
<file path=[Content_Types].xml><?xml version="1.0" encoding="utf-8"?>
<Types xmlns="http://schemas.openxmlformats.org/package/2006/content-types">
  <Default Extension="xml" ContentType="application/xml"/>
  <Default Extension="rels" ContentType="application/vnd.openxmlformats-package.relationships+xml"/>
  <Default Extension="jpeg" ContentType="image/jpg"/>
  <Default Extension="png" ContentType="image/png"/>
  <Default Extension="bmp" ContentType="image/bmp"/>
  <Default Extension="gif" ContentType="image/gif"/>
  <Default Extension="tif" ContentType="image/tif"/>
  <Default Extension="pdf" ContentType="application/pdf"/>
  <Default Extension="mov" ContentType="application/movie"/>
  <Default Extension="vml" ContentType="application/vnd.openxmlformats-officedocument.vmlDrawing"/>
  <Default Extension="xlsx" ContentType="application/vnd.openxmlformats-officedocument.spreadsheetml.sheet"/>
  <Override PartName="/docProps/core.xml" ContentType="application/vnd.openxmlformats-package.core-properties+xml"/>
  <Override PartName="/docProps/app.xml" ContentType="application/vnd.openxmlformats-officedocument.extended-properties+xml"/>
  <Override PartName="/word/document.xml" ContentType="application/vnd.openxmlformats-officedocument.wordprocessingml.document.main+xml"/>
  <Override PartName="/word/settings.xml" ContentType="application/vnd.openxmlformats-officedocument.wordprocessingml.settings+xml"/>
  <Override PartName="/word/fontTable.xml" ContentType="application/vnd.openxmlformats-officedocument.wordprocessingml.fontTable+xml"/>
  <Override PartName="/word/styles.xml" ContentType="application/vnd.openxmlformats-officedocument.wordprocessingml.styl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media/image1.jpeg" ContentType="image/jpeg"/>
  <Override PartName="/word/media/image2.jpeg" ContentType="image/jpeg"/>
  <Override PartName="/word/media/image3.jpeg" ContentType="image/jpeg"/>
  <Override PartName="/word/media/image4.jpeg" ContentType="image/jpeg"/>
  <Override PartName="/word/media/image5.jpeg" ContentType="image/jpeg"/>
  <Override PartName="/word/media/image6.jpeg" ContentType="image/jpeg"/>
  <Override PartName="/word/media/image7.jpeg" ContentType="image/jpeg"/>
  <Override PartName="/word/media/image8.jpeg" ContentType="image/jpeg"/>
  <Override PartName="/word/media/image9.jpeg" ContentType="image/jpeg"/>
  <Override PartName="/word/media/image10.jpeg" ContentType="image/jpeg"/>
  <Override PartName="/word/media/image11.jpeg" ContentType="image/jpeg"/>
  <Override PartName="/word/media/image12.jpeg" ContentType="image/jpeg"/>
  <Override PartName="/word/media/image13.jpeg" ContentType="image/jpeg"/>
  <Override PartName="/word/media/image14.jpeg" ContentType="image/jpeg"/>
  <Override PartName="/word/media/image15.jpeg" ContentType="image/jpeg"/>
  <Override PartName="/word/media/image16.jpeg" ContentType="image/jpeg"/>
  <Override PartName="/word/media/image17.jpeg" ContentType="image/jpeg"/>
  <Override PartName="/word/media/image18.jpeg" ContentType="image/jpeg"/>
  <Override PartName="/word/media/image19.jpeg" ContentType="image/jpeg"/>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footer10.xml" ContentType="application/vnd.openxmlformats-officedocument.wordprocessingml.footer+xml"/>
  <Override PartName="/word/header11.xml" ContentType="application/vnd.openxmlformats-officedocument.wordprocessingml.header+xml"/>
  <Override PartName="/word/footer11.xml" ContentType="application/vnd.openxmlformats-officedocument.wordprocessingml.footer+xml"/>
  <Override PartName="/word/header12.xml" ContentType="application/vnd.openxmlformats-officedocument.wordprocessingml.header+xml"/>
  <Override PartName="/word/footer12.xml" ContentType="application/vnd.openxmlformats-officedocument.wordprocessingml.footer+xml"/>
  <Override PartName="/word/header13.xml" ContentType="application/vnd.openxmlformats-officedocument.wordprocessingml.header+xml"/>
  <Override PartName="/word/footer13.xml" ContentType="application/vnd.openxmlformats-officedocument.wordprocessingml.footer+xml"/>
  <Override PartName="/word/numbering.xml" ContentType="application/vnd.openxmlformats-officedocument.wordprocessingml.numbering+xml"/>
  <Override PartName="/word/theme/theme1.xml" ContentType="application/vnd.openxmlformats-officedocument.theme+xml"/>
</Types>
</file>

<file path=_rels/.rels><?xml version="1.0" encoding="UTF-8" standalone="yes"?><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officeDocument" Target="word/document.xml"/></Relationships>

</file>

<file path=word/document.xml><?xml version="1.0" encoding="utf-8"?>
<w:document xmlns:r="http://schemas.openxmlformats.org/officeDocument/2006/relationships" xmlns:wp="http://schemas.openxmlformats.org/drawingml/2006/wordprocessingDrawing" xmlns:w="http://schemas.openxmlformats.org/wordprocessingml/2006/main" xmlns:w10="urn:schemas-microsoft-com:office:word" xmlns:w14="http://schemas.microsoft.com/office/word/2010/wordml" xmlns:wps="http://schemas.microsoft.com/office/word/2010/wordprocessingShape" xmlns:wpg="http://schemas.microsoft.com/office/word/2010/wordprocessingGroup" xmlns:mc="http://schemas.openxmlformats.org/markup-compatibility/2006" xmlns:v="urn:schemas-microsoft-com:vml" xmlns:o="urn:schemas-microsoft-com:office:office" mc:Ignorable="w14">
  <w:body>
    <w:p>
      <w:pPr>
        <w:pStyle w:val="Sous-section 1"/>
        <w:bidi w:val="0"/>
      </w:pPr>
      <w:bookmarkStart w:name="_TOCRange" w:id="0"/>
      <w:r>
        <w:rPr/>
        <w:fldChar w:fldCharType="begin" w:fldLock="0"/>
      </w:r>
      <w:r>
        <w:instrText xml:space="preserve"> TOC \t "Sous-section 1, 1,Sous-section 2, 2,Sous-section 3, 3,Sous-section 4, 4"\b _TOCRange </w:instrText>
      </w:r>
      <w:r>
        <w:rPr/>
        <w:fldChar w:fldCharType="separate" w:fldLock="0"/>
      </w:r>
    </w:p>
    <w:p>
      <w:pPr>
        <w:keepNext w:val="0"/>
        <w:keepLines w:val="0"/>
        <w:pageBreakBefore w:val="0"/>
        <w:widowControl w:val="1"/>
        <w:shd w:val="clear" w:color="auto" w:fill="auto"/>
        <w:tabs>
          <w:tab w:val="left" w:pos="8765"/>
        </w:tabs>
        <w:suppressAutoHyphens w:val="0"/>
        <w:bidi w:val="0"/>
        <w:spacing w:before="240" w:after="60" w:line="360" w:lineRule="auto"/>
        <w:ind w:left="0" w:right="0" w:firstLine="0"/>
        <w:jc w:val="left"/>
        <w:outlineLvl w:val="9"/>
        <w:rPr>
          <w:rFonts w:ascii="Helvetica" w:cs="Helvetica" w:hAnsi="Helvetica" w:eastAsia="Helvetica"/>
          <w:b w:val="1"/>
          <w:bCs w:val="1"/>
          <w:i w:val="0"/>
          <w:iCs w:val="0"/>
          <w:caps w:val="0"/>
          <w:smallCaps w:val="0"/>
          <w:strike w:val="0"/>
          <w:dstrike w:val="0"/>
          <w:outline w:val="0"/>
          <w:color w:val="000000"/>
          <w:spacing w:val="0"/>
          <w:kern w:val="0"/>
          <w:position w:val="0"/>
          <w:sz w:val="28"/>
          <w:szCs w:val="28"/>
          <w:u w:val="none"/>
          <w:vertAlign w:val="baseline"/>
          <w:rtl w:val="0"/>
        </w:rPr>
      </w:pPr>
      <w:r>
        <w:rPr>
          <w:rFonts w:ascii="Helvetica" w:cs="Arial Unicode MS" w:hAnsi="Helvetica" w:eastAsia="Arial Unicode MS"/>
          <w:b w:val="1"/>
          <w:bCs w:val="1"/>
          <w:i w:val="0"/>
          <w:iCs w:val="0"/>
          <w:caps w:val="0"/>
          <w:smallCaps w:val="0"/>
          <w:strike w:val="0"/>
          <w:dstrike w:val="0"/>
          <w:outline w:val="0"/>
          <w:color w:val="000000"/>
          <w:spacing w:val="0"/>
          <w:kern w:val="0"/>
          <w:position w:val="0"/>
          <w:sz w:val="28"/>
          <w:szCs w:val="28"/>
          <w:u w:val="none"/>
          <w:vertAlign w:val="baseline"/>
          <w:rtl w:val="0"/>
        </w:rPr>
        <w:t>Chirurgie</w:t>
        <w:tab/>
      </w:r>
      <w:r>
        <w:rPr>
          <w:rFonts w:ascii="Helvetica" w:cs="Helvetica" w:hAnsi="Helvetica" w:eastAsia="Helvetica"/>
          <w:b w:val="1"/>
          <w:bCs w:val="1"/>
          <w:i w:val="0"/>
          <w:iCs w:val="0"/>
          <w:caps w:val="0"/>
          <w:smallCaps w:val="0"/>
          <w:strike w:val="0"/>
          <w:dstrike w:val="0"/>
          <w:outline w:val="0"/>
          <w:color w:val="000000"/>
          <w:spacing w:val="0"/>
          <w:kern w:val="0"/>
          <w:position w:val="0"/>
          <w:sz w:val="28"/>
          <w:szCs w:val="28"/>
          <w:u w:val="none"/>
          <w:vertAlign w:val="baseline"/>
        </w:rPr>
        <w:fldChar w:fldCharType="begin" w:fldLock="0"/>
      </w:r>
      <w:r>
        <w:rPr>
          <w:rFonts w:ascii="Helvetica" w:cs="Helvetica" w:hAnsi="Helvetica" w:eastAsia="Helvetica"/>
          <w:b w:val="1"/>
          <w:bCs w:val="1"/>
          <w:i w:val="0"/>
          <w:iCs w:val="0"/>
          <w:caps w:val="0"/>
          <w:smallCaps w:val="0"/>
          <w:strike w:val="0"/>
          <w:dstrike w:val="0"/>
          <w:outline w:val="0"/>
          <w:color w:val="000000"/>
          <w:spacing w:val="0"/>
          <w:kern w:val="0"/>
          <w:position w:val="0"/>
          <w:sz w:val="28"/>
          <w:szCs w:val="28"/>
          <w:u w:val="none"/>
          <w:vertAlign w:val="baseline"/>
        </w:rPr>
        <w:instrText xml:space="preserve"> PAGEREF _Toc \h </w:instrText>
      </w:r>
      <w:r>
        <w:rPr>
          <w:rFonts w:ascii="Helvetica" w:cs="Helvetica" w:hAnsi="Helvetica" w:eastAsia="Helvetica"/>
          <w:b w:val="1"/>
          <w:bCs w:val="1"/>
          <w:i w:val="0"/>
          <w:iCs w:val="0"/>
          <w:caps w:val="0"/>
          <w:smallCaps w:val="0"/>
          <w:strike w:val="0"/>
          <w:dstrike w:val="0"/>
          <w:outline w:val="0"/>
          <w:color w:val="000000"/>
          <w:spacing w:val="0"/>
          <w:kern w:val="0"/>
          <w:position w:val="0"/>
          <w:sz w:val="28"/>
          <w:szCs w:val="28"/>
          <w:u w:val="none"/>
          <w:vertAlign w:val="baseline"/>
        </w:rPr>
        <w:fldChar w:fldCharType="separate" w:fldLock="0"/>
      </w:r>
      <w:r>
        <w:rPr>
          <w:rFonts w:ascii="Helvetica" w:cs="Arial Unicode MS" w:hAnsi="Helvetica" w:eastAsia="Arial Unicode MS"/>
          <w:b w:val="1"/>
          <w:bCs w:val="1"/>
          <w:i w:val="0"/>
          <w:iCs w:val="0"/>
          <w:caps w:val="0"/>
          <w:smallCaps w:val="0"/>
          <w:strike w:val="0"/>
          <w:dstrike w:val="0"/>
          <w:outline w:val="0"/>
          <w:color w:val="000000"/>
          <w:spacing w:val="0"/>
          <w:kern w:val="0"/>
          <w:position w:val="0"/>
          <w:sz w:val="28"/>
          <w:szCs w:val="28"/>
          <w:u w:val="none"/>
          <w:vertAlign w:val="baseline"/>
          <w:rtl w:val="0"/>
        </w:rPr>
        <w:t>15</w:t>
      </w:r>
      <w:r>
        <w:rPr>
          <w:rFonts w:ascii="Helvetica" w:cs="Helvetica" w:hAnsi="Helvetica" w:eastAsia="Helvetica"/>
          <w:b w:val="1"/>
          <w:bCs w:val="1"/>
          <w:i w:val="0"/>
          <w:iCs w:val="0"/>
          <w:caps w:val="0"/>
          <w:smallCaps w:val="0"/>
          <w:strike w:val="0"/>
          <w:dstrike w:val="0"/>
          <w:outline w:val="0"/>
          <w:color w:val="000000"/>
          <w:spacing w:val="0"/>
          <w:kern w:val="0"/>
          <w:position w:val="0"/>
          <w:sz w:val="28"/>
          <w:szCs w:val="28"/>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544"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single"/>
          <w:vertAlign w:val="baseline"/>
          <w:rtl w:val="0"/>
          <w:lang w:val="en-US"/>
        </w:rPr>
        <w:t>Anesthésie</w:t>
        <w:tab/>
      </w:r>
      <w:r>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Pr>
        <w:instrText xml:space="preserve"> PAGEREF _Toc1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single"/>
          <w:vertAlign w:val="baseline"/>
          <w:rtl w:val="0"/>
        </w:rPr>
        <w:t>15</w:t>
      </w:r>
      <w:r>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en-US"/>
        </w:rPr>
        <w:t>Catheter</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_Toc2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15</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hint="default"/>
          <w:b w:val="1"/>
          <w:bCs w:val="1"/>
          <w:i w:val="1"/>
          <w:iCs w:val="1"/>
          <w:caps w:val="0"/>
          <w:smallCaps w:val="0"/>
          <w:strike w:val="0"/>
          <w:dstrike w:val="0"/>
          <w:outline w:val="0"/>
          <w:spacing w:val="0"/>
          <w:kern w:val="0"/>
          <w:position w:val="0"/>
          <w:sz w:val="24"/>
          <w:szCs w:val="24"/>
          <w:u w:val="none"/>
          <w:vertAlign w:val="baseline"/>
          <w:rtl w:val="0"/>
          <w:lang w:val="fr-FR"/>
        </w:rPr>
        <w:t>Évaluation pré-opératoire</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_Toc3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15</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Intubation</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_Toc4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18</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fr-FR"/>
        </w:rPr>
        <w:t>Ventilation mécanique</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_Toc5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20</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fr-FR"/>
        </w:rPr>
        <w:t>Ventilation non invasive</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_Toc6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20</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hint="default"/>
          <w:b w:val="1"/>
          <w:bCs w:val="1"/>
          <w:i w:val="1"/>
          <w:iCs w:val="1"/>
          <w:caps w:val="0"/>
          <w:smallCaps w:val="0"/>
          <w:strike w:val="0"/>
          <w:dstrike w:val="0"/>
          <w:outline w:val="0"/>
          <w:spacing w:val="0"/>
          <w:kern w:val="0"/>
          <w:position w:val="0"/>
          <w:sz w:val="24"/>
          <w:szCs w:val="24"/>
          <w:u w:val="none"/>
          <w:vertAlign w:val="baseline"/>
          <w:rtl w:val="0"/>
          <w:lang w:val="fr-FR"/>
        </w:rPr>
        <w:t>Équipement oxygénation</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_Toc7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21</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fr-FR"/>
        </w:rPr>
        <w:t>Hypotension, État de choc incomplet</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_Toc8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21</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Soluté</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_Toc9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26</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Noyade (Quasi-noyade)</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_Toc10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27</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fr-FR"/>
        </w:rPr>
        <w:t>Monitoring : SV, saturométrie, ventilateur, etc.</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_Toc11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28</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fr-FR"/>
        </w:rPr>
        <w:t>Douleur</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_Toc12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29</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544"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single"/>
          <w:vertAlign w:val="baseline"/>
          <w:rtl w:val="0"/>
          <w:lang w:val="de-DE"/>
        </w:rPr>
        <w:t>Chirurgie générale</w:t>
        <w:tab/>
      </w:r>
      <w:r>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Pr>
        <w:instrText xml:space="preserve"> PAGEREF _Toc13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single"/>
          <w:vertAlign w:val="baseline"/>
          <w:rtl w:val="0"/>
        </w:rPr>
        <w:t>31</w:t>
      </w:r>
      <w:r>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fr-FR"/>
        </w:rPr>
        <w:t>Chirurgie Bariatrique - voir aussi prise de poids/obésité dans endocrinologie</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_Toc14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31</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fr-FR"/>
        </w:rPr>
        <w:t>Douleur ano-rectale</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_Toc15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31</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nl-NL"/>
        </w:rPr>
        <w:t>Douleur abdominale aiguë</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_Toc16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35</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fr-FR"/>
        </w:rPr>
        <w:t>Douleur abdominale chronique</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_Toc17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39</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fr-FR"/>
        </w:rPr>
        <w:t>Fièvre post-opératoire</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_Toc18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44</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Fistule</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_Toc19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44</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Hémorragie digestive basse</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_Toc20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45</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fr-FR"/>
        </w:rPr>
        <w:t>Hémorragie digestive haute</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_Toc21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45</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fr-FR"/>
        </w:rPr>
        <w:t>Hernie de la paroi abdominale, hernie inguinale (incomplet)</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_Toc22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50</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fr-FR"/>
        </w:rPr>
        <w:t>Infection intra-abdominale</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_Toc23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51</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es-ES_tradnl"/>
        </w:rPr>
        <w:t>Masses médiastinales</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_Toc24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52</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fr-FR"/>
        </w:rPr>
        <w:t>Néoplasies digestives</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_Toc25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53</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shd w:val="clear" w:color="auto" w:fill="auto"/>
        <w:tabs>
          <w:tab w:val="left" w:pos="8765"/>
        </w:tabs>
        <w:suppressAutoHyphens w:val="0"/>
        <w:bidi w:val="0"/>
        <w:spacing w:before="0" w:after="0" w:line="360" w:lineRule="auto"/>
        <w:ind w:left="1395" w:right="0" w:firstLine="0"/>
        <w:jc w:val="left"/>
        <w:outlineLvl w:val="9"/>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rPr>
        <w:t>Néoplasie oesophage :</w:t>
        <w:tab/>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instrText xml:space="preserve"> PAGEREF _Toc26 \h </w:instrTex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rPr>
        <w:t>53</w: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end" w:fldLock="0"/>
      </w:r>
    </w:p>
    <w:p>
      <w:pPr>
        <w:keepNext w:val="0"/>
        <w:keepLines w:val="0"/>
        <w:pageBreakBefore w:val="0"/>
        <w:widowControl w:val="1"/>
        <w:shd w:val="clear" w:color="auto" w:fill="auto"/>
        <w:tabs>
          <w:tab w:val="left" w:pos="8765"/>
        </w:tabs>
        <w:suppressAutoHyphens w:val="0"/>
        <w:bidi w:val="0"/>
        <w:spacing w:before="0" w:after="0" w:line="360" w:lineRule="auto"/>
        <w:ind w:left="1395" w:right="0" w:firstLine="0"/>
        <w:jc w:val="left"/>
        <w:outlineLvl w:val="9"/>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lang w:val="pt-PT"/>
        </w:rPr>
        <w:t>Foie</w:t>
        <w:tab/>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instrText xml:space="preserve"> PAGEREF _Toc27 \h </w:instrTex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rPr>
        <w:t>55</w: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fr-FR"/>
        </w:rPr>
        <w:t>Syndrome du compartiment abdominal</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_Toc28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56</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fr-FR"/>
        </w:rPr>
        <w:t>Transplantation hépatique</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_Toc29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57</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fr-FR"/>
        </w:rPr>
        <w:t>Tube naso gastrique (TNG) ou orogastrique</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_Toc30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57</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fr-FR"/>
        </w:rPr>
        <w:t>Voies biliaires</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_Toc31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58</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544"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single"/>
          <w:vertAlign w:val="baseline"/>
          <w:rtl w:val="0"/>
        </w:rPr>
        <w:t>Plastie</w:t>
        <w:tab/>
      </w:r>
      <w:r>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Pr>
        <w:instrText xml:space="preserve"> PAGEREF _Toc32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single"/>
          <w:vertAlign w:val="baseline"/>
          <w:rtl w:val="0"/>
        </w:rPr>
        <w:t>60</w:t>
      </w:r>
      <w:r>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fr-FR"/>
        </w:rPr>
        <w:t>Lésions cutanées</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_Toc33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60</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shd w:val="clear" w:color="auto" w:fill="auto"/>
        <w:tabs>
          <w:tab w:val="left" w:pos="8765"/>
        </w:tabs>
        <w:suppressAutoHyphens w:val="0"/>
        <w:bidi w:val="0"/>
        <w:spacing w:before="0" w:after="0" w:line="360" w:lineRule="auto"/>
        <w:ind w:left="1395" w:right="0" w:firstLine="0"/>
        <w:jc w:val="left"/>
        <w:outlineLvl w:val="9"/>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lang w:val="fr-FR"/>
        </w:rPr>
        <w:t>Infections des lésions cutanées</w:t>
        <w:tab/>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instrText xml:space="preserve"> PAGEREF _Toc34 \h </w:instrTex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rPr>
        <w:t>62</w: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544"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single"/>
          <w:vertAlign w:val="baseline"/>
          <w:rtl w:val="0"/>
          <w:lang w:val="de-DE"/>
        </w:rPr>
        <w:t>Neurochirurgie</w:t>
        <w:tab/>
      </w:r>
      <w:r>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Pr>
        <w:instrText xml:space="preserve"> PAGEREF _Toc35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single"/>
          <w:vertAlign w:val="baseline"/>
          <w:rtl w:val="0"/>
        </w:rPr>
        <w:t>64</w:t>
      </w:r>
      <w:r>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fr-FR"/>
        </w:rPr>
        <w:t>Traumatismes crâniens, mort cérébrale, dons d’organes + saignements crâniens</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_Toc36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64</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es-ES_tradnl"/>
        </w:rPr>
        <w:t xml:space="preserve">Tumeurs cérébrales </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_Toc37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71</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fr-FR"/>
        </w:rPr>
        <w:t>Hypertension intra-crânienne</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_Toc38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71</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544"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single"/>
          <w:vertAlign w:val="baseline"/>
          <w:rtl w:val="0"/>
        </w:rPr>
        <w:t>Ophtalmologie</w:t>
        <w:tab/>
      </w:r>
      <w:r>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Pr>
        <w:instrText xml:space="preserve"> PAGEREF _Toc39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single"/>
          <w:vertAlign w:val="baseline"/>
          <w:rtl w:val="0"/>
        </w:rPr>
        <w:t>75</w:t>
      </w:r>
      <w:r>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en-US"/>
        </w:rPr>
        <w:t>Oeil rouge</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_Toc40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75</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nl-NL"/>
        </w:rPr>
        <w:t>Trouble et pertes de vision aiguë</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_Toc41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83</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fr-FR"/>
        </w:rPr>
        <w:t>Trouble et pertes de vision Chronique</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_Toc42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83</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544"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single"/>
          <w:vertAlign w:val="baseline"/>
          <w:rtl w:val="0"/>
        </w:rPr>
        <w:t>ORL</w:t>
        <w:tab/>
      </w:r>
      <w:r>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Pr>
        <w:instrText xml:space="preserve"> PAGEREF _Toc43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single"/>
          <w:vertAlign w:val="baseline"/>
          <w:rtl w:val="0"/>
        </w:rPr>
        <w:t>85</w:t>
      </w:r>
      <w:r>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fr-FR"/>
        </w:rPr>
        <w:t>Acouphène (tinnitus)</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_Toc44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85</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fr-FR"/>
        </w:rPr>
        <w:t>Affections de la bouche - voir aussi mal de gorge</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_Toc45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88</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fr-FR"/>
        </w:rPr>
        <w:t>Douleur de l’oreille</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_Toc46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90</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shd w:val="clear" w:color="auto" w:fill="auto"/>
        <w:tabs>
          <w:tab w:val="left" w:pos="8765"/>
        </w:tabs>
        <w:suppressAutoHyphens w:val="0"/>
        <w:bidi w:val="0"/>
        <w:spacing w:before="0" w:after="0" w:line="360" w:lineRule="auto"/>
        <w:ind w:left="1395" w:right="0" w:firstLine="0"/>
        <w:jc w:val="left"/>
        <w:outlineLvl w:val="9"/>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lang w:val="fr-FR"/>
        </w:rPr>
        <w:t>Affections de l’oreille externe</w:t>
        <w:tab/>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instrText xml:space="preserve"> PAGEREF _Toc47 \h </w:instrTex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rPr>
        <w:t>90</w: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end" w:fldLock="0"/>
      </w:r>
    </w:p>
    <w:p>
      <w:pPr>
        <w:keepNext w:val="0"/>
        <w:keepLines w:val="0"/>
        <w:pageBreakBefore w:val="0"/>
        <w:widowControl w:val="1"/>
        <w:shd w:val="clear" w:color="auto" w:fill="auto"/>
        <w:tabs>
          <w:tab w:val="left" w:pos="8765"/>
        </w:tabs>
        <w:suppressAutoHyphens w:val="0"/>
        <w:bidi w:val="0"/>
        <w:spacing w:before="0" w:after="0" w:line="360" w:lineRule="auto"/>
        <w:ind w:left="1395" w:right="0" w:firstLine="0"/>
        <w:jc w:val="left"/>
        <w:outlineLvl w:val="9"/>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lang w:val="fr-FR"/>
        </w:rPr>
        <w:t>Oreille moyenne</w:t>
        <w:tab/>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instrText xml:space="preserve"> PAGEREF _Toc48 \h </w:instrTex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rPr>
        <w:t>91</w: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end" w:fldLock="0"/>
      </w:r>
    </w:p>
    <w:p>
      <w:pPr>
        <w:keepNext w:val="0"/>
        <w:keepLines w:val="0"/>
        <w:pageBreakBefore w:val="0"/>
        <w:widowControl w:val="1"/>
        <w:shd w:val="clear" w:color="auto" w:fill="auto"/>
        <w:tabs>
          <w:tab w:val="left" w:pos="8765"/>
        </w:tabs>
        <w:suppressAutoHyphens w:val="0"/>
        <w:bidi w:val="0"/>
        <w:spacing w:before="0" w:after="0" w:line="360" w:lineRule="auto"/>
        <w:ind w:left="1395" w:right="0" w:firstLine="0"/>
        <w:jc w:val="left"/>
        <w:outlineLvl w:val="9"/>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rPr>
        <w:t>Oreille interne</w:t>
        <w:tab/>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instrText xml:space="preserve"> PAGEREF _Toc49 \h </w:instrTex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rPr>
        <w:t>94</w: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Epistaxis</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_Toc50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94</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fr-FR"/>
        </w:rPr>
        <w:t>Mal de gorge et/ou rhinorrhée</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_Toc51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97</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hint="default"/>
          <w:b w:val="1"/>
          <w:bCs w:val="1"/>
          <w:i w:val="1"/>
          <w:iCs w:val="1"/>
          <w:caps w:val="0"/>
          <w:smallCaps w:val="0"/>
          <w:strike w:val="0"/>
          <w:dstrike w:val="0"/>
          <w:outline w:val="0"/>
          <w:spacing w:val="0"/>
          <w:kern w:val="0"/>
          <w:position w:val="0"/>
          <w:sz w:val="24"/>
          <w:szCs w:val="24"/>
          <w:u w:val="none"/>
          <w:vertAlign w:val="baseline"/>
          <w:rtl w:val="0"/>
          <w:lang w:val="fr-FR"/>
        </w:rPr>
        <w:t>Étourdissements, vertiges</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_Toc52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101</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fr-FR"/>
        </w:rPr>
        <w:t>Pertes auditives</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_Toc53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102</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544"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single"/>
          <w:vertAlign w:val="baseline"/>
          <w:rtl w:val="0"/>
          <w:lang w:val="de-DE"/>
        </w:rPr>
        <w:t>Orthopédie</w:t>
        <w:tab/>
      </w:r>
      <w:r>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Pr>
        <w:instrText xml:space="preserve"> PAGEREF _Toc54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single"/>
          <w:vertAlign w:val="baseline"/>
          <w:rtl w:val="0"/>
        </w:rPr>
        <w:t>103</w:t>
      </w:r>
      <w:r>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fr-FR"/>
        </w:rPr>
        <w:t>Blessure à la main ou au poignet</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_Toc55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103</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fr-FR"/>
        </w:rPr>
        <w:t>Douleur musculo squelettique non articulaire</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_Toc56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103</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fr-FR"/>
        </w:rPr>
        <w:t>Fractures et luxations</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_Toc57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104</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shd w:val="clear" w:color="auto" w:fill="auto"/>
        <w:tabs>
          <w:tab w:val="left" w:pos="8765"/>
        </w:tabs>
        <w:suppressAutoHyphens w:val="0"/>
        <w:bidi w:val="0"/>
        <w:spacing w:before="0" w:after="0" w:line="360" w:lineRule="auto"/>
        <w:ind w:left="1395" w:right="0" w:firstLine="0"/>
        <w:jc w:val="left"/>
        <w:outlineLvl w:val="9"/>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tl w:val="0"/>
        </w:rPr>
      </w:pPr>
      <w:r>
        <w:rPr>
          <w:rFonts w:ascii="Helvetica" w:cs="Arial Unicode MS" w:hAnsi="Helvetica" w:eastAsia="Arial Unicode MS" w:hint="default"/>
          <w:b w:val="1"/>
          <w:bCs w:val="1"/>
          <w:i w:val="1"/>
          <w:iCs w:val="1"/>
          <w:caps w:val="0"/>
          <w:smallCaps w:val="0"/>
          <w:strike w:val="0"/>
          <w:dstrike w:val="0"/>
          <w:outline w:val="0"/>
          <w:color w:val="000000"/>
          <w:spacing w:val="0"/>
          <w:kern w:val="0"/>
          <w:position w:val="0"/>
          <w:sz w:val="24"/>
          <w:szCs w:val="24"/>
          <w:u w:val="none"/>
          <w:vertAlign w:val="baseline"/>
          <w:rtl w:val="0"/>
          <w:lang w:val="fr-FR"/>
        </w:rPr>
        <w:t>Épaule</w:t>
        <w:tab/>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instrText xml:space="preserve"> PAGEREF _Toc58 \h </w:instrTex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rPr>
        <w:t>106</w: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end" w:fldLock="0"/>
      </w:r>
    </w:p>
    <w:p>
      <w:pPr>
        <w:keepNext w:val="0"/>
        <w:keepLines w:val="0"/>
        <w:pageBreakBefore w:val="0"/>
        <w:widowControl w:val="1"/>
        <w:shd w:val="clear" w:color="auto" w:fill="auto"/>
        <w:tabs>
          <w:tab w:val="left" w:pos="8765"/>
        </w:tabs>
        <w:suppressAutoHyphens w:val="0"/>
        <w:bidi w:val="0"/>
        <w:spacing w:before="0" w:after="0" w:line="360" w:lineRule="auto"/>
        <w:ind w:left="1395" w:right="0" w:firstLine="0"/>
        <w:jc w:val="left"/>
        <w:outlineLvl w:val="9"/>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rPr>
        <w:t>Humérus</w:t>
        <w:tab/>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instrText xml:space="preserve"> PAGEREF _Toc59 \h </w:instrTex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rPr>
        <w:t>108</w: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de-DE"/>
        </w:rPr>
        <w:t>Pédiatrie (orthopédie)</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_Toc60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109</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544"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single"/>
          <w:vertAlign w:val="baseline"/>
          <w:rtl w:val="0"/>
          <w:lang w:val="pt-PT"/>
        </w:rPr>
        <w:t>Trauma</w:t>
        <w:tab/>
      </w:r>
      <w:r>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Pr>
        <w:instrText xml:space="preserve"> PAGEREF _Toc61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single"/>
          <w:vertAlign w:val="baseline"/>
          <w:rtl w:val="0"/>
        </w:rPr>
        <w:t>110</w:t>
      </w:r>
      <w:r>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ATLS</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_Toc62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110</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fr-FR"/>
        </w:rPr>
        <w:t>Blessures faciale</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_Toc63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111</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fr-FR"/>
        </w:rPr>
        <w:t>Blessures abdominales</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_Toc64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112</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544"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single"/>
          <w:vertAlign w:val="baseline"/>
          <w:rtl w:val="0"/>
        </w:rPr>
        <w:t>Urologie</w:t>
        <w:tab/>
      </w:r>
      <w:r>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Pr>
        <w:instrText xml:space="preserve"> PAGEREF _Toc65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single"/>
          <w:vertAlign w:val="baseline"/>
          <w:rtl w:val="0"/>
        </w:rPr>
        <w:t>113</w:t>
      </w:r>
      <w:r>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fr-FR"/>
        </w:rPr>
        <w:t>Blessures de l’appareil urinaire</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_Toc66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113</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en-US"/>
        </w:rPr>
        <w:t>lithiase rénale</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_Toc67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114</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fr-FR"/>
        </w:rPr>
        <w:t>Douleur scrotale</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_Toc68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117</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fr-FR"/>
        </w:rPr>
        <w:t>Dysfonction érectile / infertilité</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_Toc69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118</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fr-FR"/>
        </w:rPr>
        <w:t>Dysurie, mictions fréquentes et urgentes, pyurie</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_Toc70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120</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fr-FR"/>
        </w:rPr>
        <w:t>Incontinence urinaire chez l’adulte</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_Toc71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123</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da-DK"/>
        </w:rPr>
        <w:t>Polyurie, polydipsie</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_Toc72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126</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fr-FR"/>
        </w:rPr>
        <w:t>Sang dans les urines / hématurie</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_Toc73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126</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fr-FR"/>
        </w:rPr>
        <w:t>Sonde urinaire</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_Toc74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127</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fr-FR"/>
        </w:rPr>
        <w:t>Rétention urinaire</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_Toc75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128</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fr-FR"/>
        </w:rPr>
        <w:t>Masses rénales / tumeurs des voies urinaires</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_Toc76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129</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shd w:val="clear" w:color="auto" w:fill="auto"/>
        <w:tabs>
          <w:tab w:val="left" w:pos="8765"/>
        </w:tabs>
        <w:suppressAutoHyphens w:val="0"/>
        <w:bidi w:val="0"/>
        <w:spacing w:before="0" w:after="0" w:line="360" w:lineRule="auto"/>
        <w:ind w:left="1395" w:right="0" w:firstLine="0"/>
        <w:jc w:val="left"/>
        <w:outlineLvl w:val="9"/>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lang w:val="fr-FR"/>
        </w:rPr>
        <w:t>Tumeur rénale</w:t>
        <w:tab/>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instrText xml:space="preserve"> PAGEREF _Toc77 \h </w:instrTex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rPr>
        <w:t>130</w: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end" w:fldLock="0"/>
      </w:r>
    </w:p>
    <w:p>
      <w:pPr>
        <w:keepNext w:val="0"/>
        <w:keepLines w:val="0"/>
        <w:pageBreakBefore w:val="0"/>
        <w:widowControl w:val="1"/>
        <w:shd w:val="clear" w:color="auto" w:fill="auto"/>
        <w:tabs>
          <w:tab w:val="left" w:pos="8765"/>
        </w:tabs>
        <w:suppressAutoHyphens w:val="0"/>
        <w:bidi w:val="0"/>
        <w:spacing w:before="0" w:after="0" w:line="360" w:lineRule="auto"/>
        <w:ind w:left="1395" w:right="0" w:firstLine="0"/>
        <w:jc w:val="left"/>
        <w:outlineLvl w:val="9"/>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lang w:val="es-ES_tradnl"/>
        </w:rPr>
        <w:t>Tumeurs vésicales</w:t>
        <w:tab/>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instrText xml:space="preserve"> PAGEREF _Toc78 \h </w:instrTex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rPr>
        <w:t>131</w: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end" w:fldLock="0"/>
      </w:r>
    </w:p>
    <w:p>
      <w:pPr>
        <w:keepNext w:val="0"/>
        <w:keepLines w:val="0"/>
        <w:pageBreakBefore w:val="0"/>
        <w:widowControl w:val="1"/>
        <w:shd w:val="clear" w:color="auto" w:fill="auto"/>
        <w:tabs>
          <w:tab w:val="left" w:pos="8765"/>
        </w:tabs>
        <w:suppressAutoHyphens w:val="0"/>
        <w:bidi w:val="0"/>
        <w:spacing w:before="0" w:after="0" w:line="360" w:lineRule="auto"/>
        <w:ind w:left="1395" w:right="0" w:firstLine="0"/>
        <w:jc w:val="left"/>
        <w:outlineLvl w:val="9"/>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lang w:val="fr-FR"/>
        </w:rPr>
        <w:t>Neoplasie de la prostate</w:t>
        <w:tab/>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instrText xml:space="preserve"> PAGEREF _Toc79 \h </w:instrTex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rPr>
        <w:t>132</w: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end" w:fldLock="0"/>
      </w:r>
    </w:p>
    <w:p>
      <w:pPr>
        <w:keepNext w:val="0"/>
        <w:keepLines w:val="0"/>
        <w:pageBreakBefore w:val="0"/>
        <w:widowControl w:val="1"/>
        <w:shd w:val="clear" w:color="auto" w:fill="auto"/>
        <w:tabs>
          <w:tab w:val="left" w:pos="8765"/>
        </w:tabs>
        <w:suppressAutoHyphens w:val="0"/>
        <w:bidi w:val="0"/>
        <w:spacing w:before="0" w:after="0" w:line="360" w:lineRule="auto"/>
        <w:ind w:left="1395" w:right="0" w:firstLine="0"/>
        <w:jc w:val="left"/>
        <w:outlineLvl w:val="9"/>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lang w:val="fr-FR"/>
        </w:rPr>
        <w:t>Néoplasie des testicules</w:t>
        <w:tab/>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instrText xml:space="preserve"> PAGEREF _Toc80 \h </w:instrTex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rPr>
        <w:t>132</w: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544"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single"/>
          <w:vertAlign w:val="baseline"/>
          <w:rtl w:val="0"/>
          <w:lang w:val="fr-FR"/>
        </w:rPr>
        <w:t>Vasculaire (chirurgie)</w:t>
        <w:tab/>
      </w:r>
      <w:r>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Pr>
        <w:instrText xml:space="preserve"> PAGEREF _Toc81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single"/>
          <w:vertAlign w:val="baseline"/>
          <w:rtl w:val="0"/>
        </w:rPr>
        <w:t>135</w:t>
      </w:r>
      <w:r>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nl-NL"/>
        </w:rPr>
        <w:t>Occlusion/Insuffisance artérielle aiguë</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_Toc82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135</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fr-FR"/>
        </w:rPr>
        <w:t>Insuffisance artérielle chronique</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_Toc83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136</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fr-FR"/>
        </w:rPr>
        <w:t>Syndrome aortique aigu</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_Toc84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136</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fr-FR"/>
        </w:rPr>
        <w:t>Anévrisme de l’aorte abdominale</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_Toc85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138</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shd w:val="clear" w:color="auto" w:fill="auto"/>
        <w:tabs>
          <w:tab w:val="left" w:pos="8765"/>
        </w:tabs>
        <w:suppressAutoHyphens w:val="0"/>
        <w:bidi w:val="0"/>
        <w:spacing w:before="240" w:after="60" w:line="360" w:lineRule="auto"/>
        <w:ind w:left="0" w:right="0" w:firstLine="0"/>
        <w:jc w:val="left"/>
        <w:outlineLvl w:val="9"/>
        <w:rPr>
          <w:rFonts w:ascii="Helvetica" w:cs="Helvetica" w:hAnsi="Helvetica" w:eastAsia="Helvetica"/>
          <w:b w:val="1"/>
          <w:bCs w:val="1"/>
          <w:i w:val="0"/>
          <w:iCs w:val="0"/>
          <w:caps w:val="0"/>
          <w:smallCaps w:val="0"/>
          <w:strike w:val="0"/>
          <w:dstrike w:val="0"/>
          <w:outline w:val="0"/>
          <w:color w:val="000000"/>
          <w:spacing w:val="0"/>
          <w:kern w:val="0"/>
          <w:position w:val="0"/>
          <w:sz w:val="28"/>
          <w:szCs w:val="28"/>
          <w:u w:val="none"/>
          <w:vertAlign w:val="baseline"/>
          <w:rtl w:val="0"/>
        </w:rPr>
      </w:pPr>
      <w:r>
        <w:rPr>
          <w:rFonts w:ascii="Helvetica" w:cs="Arial Unicode MS" w:hAnsi="Helvetica" w:eastAsia="Arial Unicode MS" w:hint="default"/>
          <w:b w:val="1"/>
          <w:bCs w:val="1"/>
          <w:i w:val="0"/>
          <w:iCs w:val="0"/>
          <w:caps w:val="0"/>
          <w:smallCaps w:val="0"/>
          <w:strike w:val="0"/>
          <w:dstrike w:val="0"/>
          <w:outline w:val="0"/>
          <w:color w:val="000000"/>
          <w:spacing w:val="0"/>
          <w:kern w:val="0"/>
          <w:position w:val="0"/>
          <w:sz w:val="28"/>
          <w:szCs w:val="28"/>
          <w:u w:val="none"/>
          <w:vertAlign w:val="baseline"/>
          <w:rtl w:val="0"/>
          <w:lang w:val="fr-FR"/>
        </w:rPr>
        <w:t>Éthique, santé des populations, épidémiologie</w:t>
        <w:tab/>
      </w:r>
      <w:r>
        <w:rPr>
          <w:rFonts w:ascii="Helvetica" w:cs="Helvetica" w:hAnsi="Helvetica" w:eastAsia="Helvetica"/>
          <w:b w:val="1"/>
          <w:bCs w:val="1"/>
          <w:i w:val="0"/>
          <w:iCs w:val="0"/>
          <w:caps w:val="0"/>
          <w:smallCaps w:val="0"/>
          <w:strike w:val="0"/>
          <w:dstrike w:val="0"/>
          <w:outline w:val="0"/>
          <w:color w:val="000000"/>
          <w:spacing w:val="0"/>
          <w:kern w:val="0"/>
          <w:position w:val="0"/>
          <w:sz w:val="28"/>
          <w:szCs w:val="28"/>
          <w:u w:val="none"/>
          <w:vertAlign w:val="baseline"/>
        </w:rPr>
        <w:fldChar w:fldCharType="begin" w:fldLock="0"/>
      </w:r>
      <w:r>
        <w:rPr>
          <w:rFonts w:ascii="Helvetica" w:cs="Helvetica" w:hAnsi="Helvetica" w:eastAsia="Helvetica"/>
          <w:b w:val="1"/>
          <w:bCs w:val="1"/>
          <w:i w:val="0"/>
          <w:iCs w:val="0"/>
          <w:caps w:val="0"/>
          <w:smallCaps w:val="0"/>
          <w:strike w:val="0"/>
          <w:dstrike w:val="0"/>
          <w:outline w:val="0"/>
          <w:color w:val="000000"/>
          <w:spacing w:val="0"/>
          <w:kern w:val="0"/>
          <w:position w:val="0"/>
          <w:sz w:val="28"/>
          <w:szCs w:val="28"/>
          <w:u w:val="none"/>
          <w:vertAlign w:val="baseline"/>
        </w:rPr>
        <w:instrText xml:space="preserve"> PAGEREF _Toc86 \h </w:instrText>
      </w:r>
      <w:r>
        <w:rPr>
          <w:rFonts w:ascii="Helvetica" w:cs="Helvetica" w:hAnsi="Helvetica" w:eastAsia="Helvetica"/>
          <w:b w:val="1"/>
          <w:bCs w:val="1"/>
          <w:i w:val="0"/>
          <w:iCs w:val="0"/>
          <w:caps w:val="0"/>
          <w:smallCaps w:val="0"/>
          <w:strike w:val="0"/>
          <w:dstrike w:val="0"/>
          <w:outline w:val="0"/>
          <w:color w:val="000000"/>
          <w:spacing w:val="0"/>
          <w:kern w:val="0"/>
          <w:position w:val="0"/>
          <w:sz w:val="28"/>
          <w:szCs w:val="28"/>
          <w:u w:val="none"/>
          <w:vertAlign w:val="baseline"/>
        </w:rPr>
        <w:fldChar w:fldCharType="separate" w:fldLock="0"/>
      </w:r>
      <w:r>
        <w:rPr>
          <w:rFonts w:ascii="Helvetica" w:cs="Arial Unicode MS" w:hAnsi="Helvetica" w:eastAsia="Arial Unicode MS"/>
          <w:b w:val="1"/>
          <w:bCs w:val="1"/>
          <w:i w:val="0"/>
          <w:iCs w:val="0"/>
          <w:caps w:val="0"/>
          <w:smallCaps w:val="0"/>
          <w:strike w:val="0"/>
          <w:dstrike w:val="0"/>
          <w:outline w:val="0"/>
          <w:color w:val="000000"/>
          <w:spacing w:val="0"/>
          <w:kern w:val="0"/>
          <w:position w:val="0"/>
          <w:sz w:val="28"/>
          <w:szCs w:val="28"/>
          <w:u w:val="none"/>
          <w:vertAlign w:val="baseline"/>
          <w:rtl w:val="0"/>
        </w:rPr>
        <w:t>140</w:t>
      </w:r>
      <w:r>
        <w:rPr>
          <w:rFonts w:ascii="Helvetica" w:cs="Helvetica" w:hAnsi="Helvetica" w:eastAsia="Helvetica"/>
          <w:b w:val="1"/>
          <w:bCs w:val="1"/>
          <w:i w:val="0"/>
          <w:iCs w:val="0"/>
          <w:caps w:val="0"/>
          <w:smallCaps w:val="0"/>
          <w:strike w:val="0"/>
          <w:dstrike w:val="0"/>
          <w:outline w:val="0"/>
          <w:color w:val="000000"/>
          <w:spacing w:val="0"/>
          <w:kern w:val="0"/>
          <w:position w:val="0"/>
          <w:sz w:val="28"/>
          <w:szCs w:val="28"/>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fr-FR"/>
        </w:rPr>
        <w:t>Problèmes de santé liés au travail</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_Toc87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140</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shd w:val="clear" w:color="auto" w:fill="auto"/>
        <w:tabs>
          <w:tab w:val="left" w:pos="8765"/>
        </w:tabs>
        <w:suppressAutoHyphens w:val="0"/>
        <w:bidi w:val="0"/>
        <w:spacing w:before="240" w:after="60" w:line="360" w:lineRule="auto"/>
        <w:ind w:left="0" w:right="0" w:firstLine="0"/>
        <w:jc w:val="left"/>
        <w:outlineLvl w:val="9"/>
        <w:rPr>
          <w:rFonts w:ascii="Helvetica" w:cs="Helvetica" w:hAnsi="Helvetica" w:eastAsia="Helvetica"/>
          <w:b w:val="1"/>
          <w:bCs w:val="1"/>
          <w:i w:val="0"/>
          <w:iCs w:val="0"/>
          <w:caps w:val="0"/>
          <w:smallCaps w:val="0"/>
          <w:strike w:val="0"/>
          <w:dstrike w:val="0"/>
          <w:outline w:val="0"/>
          <w:color w:val="000000"/>
          <w:spacing w:val="0"/>
          <w:kern w:val="0"/>
          <w:position w:val="0"/>
          <w:sz w:val="28"/>
          <w:szCs w:val="28"/>
          <w:u w:val="none"/>
          <w:vertAlign w:val="baseline"/>
          <w:rtl w:val="0"/>
        </w:rPr>
      </w:pPr>
      <w:r>
        <w:rPr>
          <w:rFonts w:ascii="Helvetica" w:cs="Arial Unicode MS" w:hAnsi="Helvetica" w:eastAsia="Arial Unicode MS"/>
          <w:b w:val="1"/>
          <w:bCs w:val="1"/>
          <w:i w:val="0"/>
          <w:iCs w:val="0"/>
          <w:caps w:val="0"/>
          <w:smallCaps w:val="0"/>
          <w:strike w:val="0"/>
          <w:dstrike w:val="0"/>
          <w:outline w:val="0"/>
          <w:color w:val="000000"/>
          <w:spacing w:val="0"/>
          <w:kern w:val="0"/>
          <w:position w:val="0"/>
          <w:sz w:val="28"/>
          <w:szCs w:val="28"/>
          <w:u w:val="none"/>
          <w:vertAlign w:val="baseline"/>
          <w:rtl w:val="0"/>
        </w:rPr>
        <w:t>Gynécologie</w:t>
        <w:tab/>
      </w:r>
      <w:r>
        <w:rPr>
          <w:rFonts w:ascii="Helvetica" w:cs="Helvetica" w:hAnsi="Helvetica" w:eastAsia="Helvetica"/>
          <w:b w:val="1"/>
          <w:bCs w:val="1"/>
          <w:i w:val="0"/>
          <w:iCs w:val="0"/>
          <w:caps w:val="0"/>
          <w:smallCaps w:val="0"/>
          <w:strike w:val="0"/>
          <w:dstrike w:val="0"/>
          <w:outline w:val="0"/>
          <w:color w:val="000000"/>
          <w:spacing w:val="0"/>
          <w:kern w:val="0"/>
          <w:position w:val="0"/>
          <w:sz w:val="28"/>
          <w:szCs w:val="28"/>
          <w:u w:val="none"/>
          <w:vertAlign w:val="baseline"/>
        </w:rPr>
        <w:fldChar w:fldCharType="begin" w:fldLock="0"/>
      </w:r>
      <w:r>
        <w:rPr>
          <w:rFonts w:ascii="Helvetica" w:cs="Helvetica" w:hAnsi="Helvetica" w:eastAsia="Helvetica"/>
          <w:b w:val="1"/>
          <w:bCs w:val="1"/>
          <w:i w:val="0"/>
          <w:iCs w:val="0"/>
          <w:caps w:val="0"/>
          <w:smallCaps w:val="0"/>
          <w:strike w:val="0"/>
          <w:dstrike w:val="0"/>
          <w:outline w:val="0"/>
          <w:color w:val="000000"/>
          <w:spacing w:val="0"/>
          <w:kern w:val="0"/>
          <w:position w:val="0"/>
          <w:sz w:val="28"/>
          <w:szCs w:val="28"/>
          <w:u w:val="none"/>
          <w:vertAlign w:val="baseline"/>
        </w:rPr>
        <w:instrText xml:space="preserve"> PAGEREF _Toc88 \h </w:instrText>
      </w:r>
      <w:r>
        <w:rPr>
          <w:rFonts w:ascii="Helvetica" w:cs="Helvetica" w:hAnsi="Helvetica" w:eastAsia="Helvetica"/>
          <w:b w:val="1"/>
          <w:bCs w:val="1"/>
          <w:i w:val="0"/>
          <w:iCs w:val="0"/>
          <w:caps w:val="0"/>
          <w:smallCaps w:val="0"/>
          <w:strike w:val="0"/>
          <w:dstrike w:val="0"/>
          <w:outline w:val="0"/>
          <w:color w:val="000000"/>
          <w:spacing w:val="0"/>
          <w:kern w:val="0"/>
          <w:position w:val="0"/>
          <w:sz w:val="28"/>
          <w:szCs w:val="28"/>
          <w:u w:val="none"/>
          <w:vertAlign w:val="baseline"/>
        </w:rPr>
        <w:fldChar w:fldCharType="separate" w:fldLock="0"/>
      </w:r>
      <w:r>
        <w:rPr>
          <w:rFonts w:ascii="Helvetica" w:cs="Arial Unicode MS" w:hAnsi="Helvetica" w:eastAsia="Arial Unicode MS"/>
          <w:b w:val="1"/>
          <w:bCs w:val="1"/>
          <w:i w:val="0"/>
          <w:iCs w:val="0"/>
          <w:caps w:val="0"/>
          <w:smallCaps w:val="0"/>
          <w:strike w:val="0"/>
          <w:dstrike w:val="0"/>
          <w:outline w:val="0"/>
          <w:color w:val="000000"/>
          <w:spacing w:val="0"/>
          <w:kern w:val="0"/>
          <w:position w:val="0"/>
          <w:sz w:val="28"/>
          <w:szCs w:val="28"/>
          <w:u w:val="none"/>
          <w:vertAlign w:val="baseline"/>
          <w:rtl w:val="0"/>
        </w:rPr>
        <w:t>141</w:t>
      </w:r>
      <w:r>
        <w:rPr>
          <w:rFonts w:ascii="Helvetica" w:cs="Helvetica" w:hAnsi="Helvetica" w:eastAsia="Helvetica"/>
          <w:b w:val="1"/>
          <w:bCs w:val="1"/>
          <w:i w:val="0"/>
          <w:iCs w:val="0"/>
          <w:caps w:val="0"/>
          <w:smallCaps w:val="0"/>
          <w:strike w:val="0"/>
          <w:dstrike w:val="0"/>
          <w:outline w:val="0"/>
          <w:color w:val="000000"/>
          <w:spacing w:val="0"/>
          <w:kern w:val="0"/>
          <w:position w:val="0"/>
          <w:sz w:val="28"/>
          <w:szCs w:val="28"/>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544"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single"/>
          <w:vertAlign w:val="baseline"/>
          <w:rtl w:val="0"/>
          <w:lang w:val="fr-FR"/>
        </w:rPr>
        <w:t>Anomalies du cycle menstruel</w:t>
        <w:tab/>
      </w:r>
      <w:r>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Pr>
        <w:instrText xml:space="preserve"> PAGEREF _Toc89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single"/>
          <w:vertAlign w:val="baseline"/>
          <w:rtl w:val="0"/>
        </w:rPr>
        <w:t>141</w:t>
      </w:r>
      <w:r>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sv-SE"/>
        </w:rPr>
        <w:t>Aménorrhée, oligoménorrhée</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_Toc90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141</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fr-FR"/>
        </w:rPr>
        <w:t>Douleur pelvienne</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_Toc91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144</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sv-SE"/>
        </w:rPr>
        <w:t>Dysménorrhée</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_Toc92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145</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fr-FR"/>
        </w:rPr>
        <w:t>Trouble dysphorique prémenstruel (syndrome prémenstruel, SPM)</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_Toc93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146</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544"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single"/>
          <w:vertAlign w:val="baseline"/>
          <w:rtl w:val="0"/>
          <w:lang w:val="fr-FR"/>
        </w:rPr>
        <w:t>Troubles mammaires</w:t>
        <w:tab/>
      </w:r>
      <w:r>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Pr>
        <w:instrText xml:space="preserve"> PAGEREF _Toc94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single"/>
          <w:vertAlign w:val="baseline"/>
          <w:rtl w:val="0"/>
        </w:rPr>
        <w:t>146</w:t>
      </w:r>
      <w:r>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hint="default"/>
          <w:b w:val="1"/>
          <w:bCs w:val="1"/>
          <w:i w:val="1"/>
          <w:iCs w:val="1"/>
          <w:caps w:val="0"/>
          <w:smallCaps w:val="0"/>
          <w:strike w:val="0"/>
          <w:dstrike w:val="0"/>
          <w:outline w:val="0"/>
          <w:spacing w:val="0"/>
          <w:kern w:val="0"/>
          <w:position w:val="0"/>
          <w:sz w:val="24"/>
          <w:szCs w:val="24"/>
          <w:u w:val="none"/>
          <w:vertAlign w:val="baseline"/>
          <w:rtl w:val="0"/>
          <w:lang w:val="fr-FR"/>
        </w:rPr>
        <w:t>Écoulement Mammaire</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_Toc95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146</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de-DE"/>
        </w:rPr>
        <w:t>Masse Au Sein, Dépistage Du Cancer Du Sein</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_Toc96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147</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544"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single"/>
          <w:vertAlign w:val="baseline"/>
          <w:rtl w:val="0"/>
          <w:lang w:val="fr-FR"/>
        </w:rPr>
        <w:t>Saignements utérins anormaux, irréguliers, excessifs</w:t>
        <w:tab/>
      </w:r>
      <w:r>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Pr>
        <w:instrText xml:space="preserve"> PAGEREF _Toc97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single"/>
          <w:vertAlign w:val="baseline"/>
          <w:rtl w:val="0"/>
        </w:rPr>
        <w:t>150</w:t>
      </w:r>
      <w:r>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Pr>
        <w:fldChar w:fldCharType="end" w:fldLock="0"/>
      </w:r>
    </w:p>
    <w:p>
      <w:pPr>
        <w:keepNext w:val="0"/>
        <w:keepLines w:val="0"/>
        <w:pageBreakBefore w:val="0"/>
        <w:widowControl w:val="1"/>
        <w:shd w:val="clear" w:color="auto" w:fill="auto"/>
        <w:tabs>
          <w:tab w:val="left" w:pos="8765"/>
        </w:tabs>
        <w:suppressAutoHyphens w:val="0"/>
        <w:bidi w:val="0"/>
        <w:spacing w:before="0" w:after="0" w:line="360" w:lineRule="auto"/>
        <w:ind w:left="1395" w:right="0" w:firstLine="0"/>
        <w:jc w:val="left"/>
        <w:outlineLvl w:val="9"/>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lang w:val="fr-FR"/>
        </w:rPr>
        <w:t>Cancer du col de l’utérus</w:t>
        <w:tab/>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instrText xml:space="preserve"> PAGEREF _Toc98 \h </w:instrTex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rPr>
        <w:t>151</w: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end" w:fldLock="0"/>
      </w:r>
    </w:p>
    <w:p>
      <w:pPr>
        <w:keepNext w:val="0"/>
        <w:keepLines w:val="0"/>
        <w:pageBreakBefore w:val="0"/>
        <w:widowControl w:val="1"/>
        <w:shd w:val="clear" w:color="auto" w:fill="auto"/>
        <w:tabs>
          <w:tab w:val="left" w:pos="8765"/>
        </w:tabs>
        <w:suppressAutoHyphens w:val="0"/>
        <w:bidi w:val="0"/>
        <w:spacing w:before="0" w:after="0" w:line="360" w:lineRule="auto"/>
        <w:ind w:left="1395" w:right="0" w:firstLine="0"/>
        <w:jc w:val="left"/>
        <w:outlineLvl w:val="9"/>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lang w:val="fr-FR"/>
        </w:rPr>
        <w:t>Cancer de l’endomètre</w:t>
        <w:tab/>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instrText xml:space="preserve"> PAGEREF _Toc99 \h </w:instrTex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rPr>
        <w:t>153</w: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end" w:fldLock="0"/>
      </w:r>
    </w:p>
    <w:p>
      <w:pPr>
        <w:keepNext w:val="0"/>
        <w:keepLines w:val="0"/>
        <w:pageBreakBefore w:val="0"/>
        <w:widowControl w:val="1"/>
        <w:shd w:val="clear" w:color="auto" w:fill="auto"/>
        <w:tabs>
          <w:tab w:val="left" w:pos="8765"/>
        </w:tabs>
        <w:suppressAutoHyphens w:val="0"/>
        <w:bidi w:val="0"/>
        <w:spacing w:before="0" w:after="0" w:line="360" w:lineRule="auto"/>
        <w:ind w:left="1395" w:right="0" w:firstLine="0"/>
        <w:jc w:val="left"/>
        <w:outlineLvl w:val="9"/>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lang w:val="fr-FR"/>
        </w:rPr>
        <w:t>Môle hydatiforme (maladie trophoblastique gestationnelle)</w:t>
        <w:tab/>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instrText xml:space="preserve"> PAGEREF _Toc100 \h </w:instrTex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rPr>
        <w:t>154</w: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end" w:fldLock="0"/>
      </w:r>
    </w:p>
    <w:p>
      <w:pPr>
        <w:keepNext w:val="0"/>
        <w:keepLines w:val="0"/>
        <w:pageBreakBefore w:val="0"/>
        <w:widowControl w:val="1"/>
        <w:shd w:val="clear" w:color="auto" w:fill="auto"/>
        <w:tabs>
          <w:tab w:val="left" w:pos="8765"/>
        </w:tabs>
        <w:suppressAutoHyphens w:val="0"/>
        <w:bidi w:val="0"/>
        <w:spacing w:before="240" w:after="60" w:line="360" w:lineRule="auto"/>
        <w:ind w:left="0" w:right="0" w:firstLine="0"/>
        <w:jc w:val="left"/>
        <w:outlineLvl w:val="9"/>
        <w:rPr>
          <w:rFonts w:ascii="Helvetica" w:cs="Helvetica" w:hAnsi="Helvetica" w:eastAsia="Helvetica"/>
          <w:b w:val="1"/>
          <w:bCs w:val="1"/>
          <w:i w:val="0"/>
          <w:iCs w:val="0"/>
          <w:caps w:val="0"/>
          <w:smallCaps w:val="0"/>
          <w:strike w:val="0"/>
          <w:dstrike w:val="0"/>
          <w:outline w:val="0"/>
          <w:color w:val="000000"/>
          <w:spacing w:val="0"/>
          <w:kern w:val="0"/>
          <w:position w:val="0"/>
          <w:sz w:val="28"/>
          <w:szCs w:val="28"/>
          <w:u w:val="none"/>
          <w:vertAlign w:val="baseline"/>
          <w:rtl w:val="0"/>
        </w:rPr>
      </w:pPr>
      <w:r>
        <w:rPr>
          <w:rFonts w:ascii="Helvetica" w:cs="Arial Unicode MS" w:hAnsi="Helvetica" w:eastAsia="Arial Unicode MS"/>
          <w:b w:val="1"/>
          <w:bCs w:val="1"/>
          <w:i w:val="0"/>
          <w:iCs w:val="0"/>
          <w:caps w:val="0"/>
          <w:smallCaps w:val="0"/>
          <w:strike w:val="0"/>
          <w:dstrike w:val="0"/>
          <w:outline w:val="0"/>
          <w:color w:val="000000"/>
          <w:spacing w:val="0"/>
          <w:kern w:val="0"/>
          <w:position w:val="0"/>
          <w:sz w:val="28"/>
          <w:szCs w:val="28"/>
          <w:u w:val="none"/>
          <w:vertAlign w:val="baseline"/>
          <w:rtl w:val="0"/>
          <w:lang w:val="fr-FR"/>
        </w:rPr>
        <w:t>Obstétrique</w:t>
        <w:tab/>
      </w:r>
      <w:r>
        <w:rPr>
          <w:rFonts w:ascii="Helvetica" w:cs="Helvetica" w:hAnsi="Helvetica" w:eastAsia="Helvetica"/>
          <w:b w:val="1"/>
          <w:bCs w:val="1"/>
          <w:i w:val="0"/>
          <w:iCs w:val="0"/>
          <w:caps w:val="0"/>
          <w:smallCaps w:val="0"/>
          <w:strike w:val="0"/>
          <w:dstrike w:val="0"/>
          <w:outline w:val="0"/>
          <w:color w:val="000000"/>
          <w:spacing w:val="0"/>
          <w:kern w:val="0"/>
          <w:position w:val="0"/>
          <w:sz w:val="28"/>
          <w:szCs w:val="28"/>
          <w:u w:val="none"/>
          <w:vertAlign w:val="baseline"/>
        </w:rPr>
        <w:fldChar w:fldCharType="begin" w:fldLock="0"/>
      </w:r>
      <w:r>
        <w:rPr>
          <w:rFonts w:ascii="Helvetica" w:cs="Helvetica" w:hAnsi="Helvetica" w:eastAsia="Helvetica"/>
          <w:b w:val="1"/>
          <w:bCs w:val="1"/>
          <w:i w:val="0"/>
          <w:iCs w:val="0"/>
          <w:caps w:val="0"/>
          <w:smallCaps w:val="0"/>
          <w:strike w:val="0"/>
          <w:dstrike w:val="0"/>
          <w:outline w:val="0"/>
          <w:color w:val="000000"/>
          <w:spacing w:val="0"/>
          <w:kern w:val="0"/>
          <w:position w:val="0"/>
          <w:sz w:val="28"/>
          <w:szCs w:val="28"/>
          <w:u w:val="none"/>
          <w:vertAlign w:val="baseline"/>
        </w:rPr>
        <w:instrText xml:space="preserve"> PAGEREF _Toc101 \h </w:instrText>
      </w:r>
      <w:r>
        <w:rPr>
          <w:rFonts w:ascii="Helvetica" w:cs="Helvetica" w:hAnsi="Helvetica" w:eastAsia="Helvetica"/>
          <w:b w:val="1"/>
          <w:bCs w:val="1"/>
          <w:i w:val="0"/>
          <w:iCs w:val="0"/>
          <w:caps w:val="0"/>
          <w:smallCaps w:val="0"/>
          <w:strike w:val="0"/>
          <w:dstrike w:val="0"/>
          <w:outline w:val="0"/>
          <w:color w:val="000000"/>
          <w:spacing w:val="0"/>
          <w:kern w:val="0"/>
          <w:position w:val="0"/>
          <w:sz w:val="28"/>
          <w:szCs w:val="28"/>
          <w:u w:val="none"/>
          <w:vertAlign w:val="baseline"/>
        </w:rPr>
        <w:fldChar w:fldCharType="separate" w:fldLock="0"/>
      </w:r>
      <w:r>
        <w:rPr>
          <w:rFonts w:ascii="Helvetica" w:cs="Arial Unicode MS" w:hAnsi="Helvetica" w:eastAsia="Arial Unicode MS"/>
          <w:b w:val="1"/>
          <w:bCs w:val="1"/>
          <w:i w:val="0"/>
          <w:iCs w:val="0"/>
          <w:caps w:val="0"/>
          <w:smallCaps w:val="0"/>
          <w:strike w:val="0"/>
          <w:dstrike w:val="0"/>
          <w:outline w:val="0"/>
          <w:color w:val="000000"/>
          <w:spacing w:val="0"/>
          <w:kern w:val="0"/>
          <w:position w:val="0"/>
          <w:sz w:val="28"/>
          <w:szCs w:val="28"/>
          <w:u w:val="none"/>
          <w:vertAlign w:val="baseline"/>
          <w:rtl w:val="0"/>
        </w:rPr>
        <w:t>156</w:t>
      </w:r>
      <w:r>
        <w:rPr>
          <w:rFonts w:ascii="Helvetica" w:cs="Helvetica" w:hAnsi="Helvetica" w:eastAsia="Helvetica"/>
          <w:b w:val="1"/>
          <w:bCs w:val="1"/>
          <w:i w:val="0"/>
          <w:iCs w:val="0"/>
          <w:caps w:val="0"/>
          <w:smallCaps w:val="0"/>
          <w:strike w:val="0"/>
          <w:dstrike w:val="0"/>
          <w:outline w:val="0"/>
          <w:color w:val="000000"/>
          <w:spacing w:val="0"/>
          <w:kern w:val="0"/>
          <w:position w:val="0"/>
          <w:sz w:val="28"/>
          <w:szCs w:val="28"/>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544"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single"/>
          <w:vertAlign w:val="baseline"/>
          <w:rtl w:val="0"/>
          <w:lang w:val="fr-FR"/>
        </w:rPr>
        <w:t>Complications du travail</w:t>
        <w:tab/>
      </w:r>
      <w:r>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Pr>
        <w:instrText xml:space="preserve"> PAGEREF _Toc102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single"/>
          <w:vertAlign w:val="baseline"/>
          <w:rtl w:val="0"/>
        </w:rPr>
        <w:t>156</w:t>
      </w:r>
      <w:r>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544"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single"/>
          <w:vertAlign w:val="baseline"/>
          <w:rtl w:val="0"/>
        </w:rPr>
        <w:t>Prématurité</w:t>
        <w:tab/>
      </w:r>
      <w:r>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Pr>
        <w:instrText xml:space="preserve"> PAGEREF _Toc103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single"/>
          <w:vertAlign w:val="baseline"/>
          <w:rtl w:val="0"/>
        </w:rPr>
        <w:t>158</w:t>
      </w:r>
      <w:r>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544"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single"/>
          <w:vertAlign w:val="baseline"/>
          <w:rtl w:val="0"/>
          <w:lang w:val="fr-FR"/>
        </w:rPr>
        <w:t>Saignements utérins anormaux, irréguliers, excessifs</w:t>
        <w:tab/>
      </w:r>
      <w:r>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Pr>
        <w:instrText xml:space="preserve"> PAGEREF _Toc104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single"/>
          <w:vertAlign w:val="baseline"/>
          <w:rtl w:val="0"/>
        </w:rPr>
        <w:t>158</w:t>
      </w:r>
      <w:r>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Pr>
        <w:fldChar w:fldCharType="end" w:fldLock="0"/>
      </w:r>
    </w:p>
    <w:p>
      <w:pPr>
        <w:keepNext w:val="0"/>
        <w:keepLines w:val="0"/>
        <w:pageBreakBefore w:val="0"/>
        <w:widowControl w:val="1"/>
        <w:shd w:val="clear" w:color="auto" w:fill="auto"/>
        <w:tabs>
          <w:tab w:val="left" w:pos="8765"/>
        </w:tabs>
        <w:suppressAutoHyphens w:val="0"/>
        <w:bidi w:val="0"/>
        <w:spacing w:before="0" w:after="0" w:line="360" w:lineRule="auto"/>
        <w:ind w:left="1395" w:right="0" w:firstLine="0"/>
        <w:jc w:val="left"/>
        <w:outlineLvl w:val="9"/>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lang w:val="en-US"/>
        </w:rPr>
        <w:t>Premier et deuxième trimestre</w:t>
        <w:tab/>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instrText xml:space="preserve"> PAGEREF _Toc105 \h </w:instrTex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rPr>
        <w:t>159</w: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end" w:fldLock="0"/>
      </w:r>
    </w:p>
    <w:p>
      <w:pPr>
        <w:keepNext w:val="0"/>
        <w:keepLines w:val="0"/>
        <w:pageBreakBefore w:val="0"/>
        <w:widowControl w:val="1"/>
        <w:shd w:val="clear" w:color="auto" w:fill="auto"/>
        <w:tabs>
          <w:tab w:val="left" w:pos="8765"/>
        </w:tabs>
        <w:suppressAutoHyphens w:val="0"/>
        <w:bidi w:val="0"/>
        <w:spacing w:before="0" w:after="0" w:line="360" w:lineRule="auto"/>
        <w:ind w:left="1395" w:right="0" w:firstLine="0"/>
        <w:jc w:val="left"/>
        <w:outlineLvl w:val="9"/>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lang w:val="en-US"/>
        </w:rPr>
        <w:t>Troisième trimestre</w:t>
        <w:tab/>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instrText xml:space="preserve"> PAGEREF _Toc106 \h </w:instrTex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rPr>
        <w:t>160</w: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end" w:fldLock="0"/>
      </w:r>
    </w:p>
    <w:p>
      <w:pPr>
        <w:keepNext w:val="0"/>
        <w:keepLines w:val="0"/>
        <w:pageBreakBefore w:val="0"/>
        <w:widowControl w:val="1"/>
        <w:shd w:val="clear" w:color="auto" w:fill="auto"/>
        <w:tabs>
          <w:tab w:val="left" w:pos="8765"/>
        </w:tabs>
        <w:suppressAutoHyphens w:val="0"/>
        <w:bidi w:val="0"/>
        <w:spacing w:before="0" w:after="0" w:line="360" w:lineRule="auto"/>
        <w:ind w:left="1395" w:right="0" w:firstLine="0"/>
        <w:jc w:val="left"/>
        <w:outlineLvl w:val="9"/>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rPr>
        <w:t>Post-partum</w:t>
        <w:tab/>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instrText xml:space="preserve"> PAGEREF _Toc107 \h </w:instrTex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rPr>
        <w:t>163</w: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544"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single"/>
          <w:vertAlign w:val="baseline"/>
          <w:rtl w:val="0"/>
          <w:lang w:val="fr-FR"/>
        </w:rPr>
        <w:t>Soins pré-natal / suivi de grossesse</w:t>
        <w:tab/>
      </w:r>
      <w:r>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Pr>
        <w:instrText xml:space="preserve"> PAGEREF _Toc108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single"/>
          <w:vertAlign w:val="baseline"/>
          <w:rtl w:val="0"/>
        </w:rPr>
        <w:t>164</w:t>
      </w:r>
      <w:r>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Pr>
        <w:fldChar w:fldCharType="end" w:fldLock="0"/>
      </w:r>
    </w:p>
    <w:p>
      <w:pPr>
        <w:keepNext w:val="0"/>
        <w:keepLines w:val="0"/>
        <w:pageBreakBefore w:val="0"/>
        <w:widowControl w:val="1"/>
        <w:shd w:val="clear" w:color="auto" w:fill="auto"/>
        <w:tabs>
          <w:tab w:val="left" w:pos="8765"/>
        </w:tabs>
        <w:suppressAutoHyphens w:val="0"/>
        <w:bidi w:val="0"/>
        <w:spacing w:before="0" w:after="0" w:line="360" w:lineRule="auto"/>
        <w:ind w:left="1395" w:right="0" w:firstLine="0"/>
        <w:jc w:val="left"/>
        <w:outlineLvl w:val="9"/>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lang w:val="fr-FR"/>
        </w:rPr>
        <w:t>Diabète et grossesse</w:t>
        <w:tab/>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instrText xml:space="preserve"> PAGEREF _Toc109 \h </w:instrTex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rPr>
        <w:t>167</w: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544"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single"/>
          <w:vertAlign w:val="baseline"/>
          <w:rtl w:val="0"/>
          <w:lang w:val="fr-FR"/>
        </w:rPr>
        <w:t>Travail</w:t>
        <w:tab/>
      </w:r>
      <w:r>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Pr>
        <w:instrText xml:space="preserve"> PAGEREF _Toc110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single"/>
          <w:vertAlign w:val="baseline"/>
          <w:rtl w:val="0"/>
        </w:rPr>
        <w:t>169</w:t>
      </w:r>
      <w:r>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Pr>
        <w:fldChar w:fldCharType="end" w:fldLock="0"/>
      </w:r>
    </w:p>
    <w:p>
      <w:pPr>
        <w:keepNext w:val="0"/>
        <w:keepLines w:val="0"/>
        <w:pageBreakBefore w:val="0"/>
        <w:widowControl w:val="1"/>
        <w:shd w:val="clear" w:color="auto" w:fill="auto"/>
        <w:tabs>
          <w:tab w:val="left" w:pos="8765"/>
        </w:tabs>
        <w:suppressAutoHyphens w:val="0"/>
        <w:bidi w:val="0"/>
        <w:spacing w:before="0" w:after="0" w:line="360" w:lineRule="auto"/>
        <w:ind w:left="1395" w:right="0" w:firstLine="0"/>
        <w:jc w:val="left"/>
        <w:outlineLvl w:val="9"/>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lang w:val="fr-FR"/>
        </w:rPr>
        <w:t>Induction, augmentation du travail</w:t>
        <w:tab/>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instrText xml:space="preserve"> PAGEREF _Toc111 \h </w:instrTex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rPr>
        <w:t>169</w: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544"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single"/>
          <w:vertAlign w:val="baseline"/>
          <w:rtl w:val="0"/>
          <w:lang w:val="en-US"/>
        </w:rPr>
        <w:t>Interventions obstétricales (chirurgies, forceps, etc.)</w:t>
        <w:tab/>
      </w:r>
      <w:r>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Pr>
        <w:instrText xml:space="preserve"> PAGEREF _Toc112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single"/>
          <w:vertAlign w:val="baseline"/>
          <w:rtl w:val="0"/>
        </w:rPr>
        <w:t>171</w:t>
      </w:r>
      <w:r>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544"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single"/>
          <w:vertAlign w:val="baseline"/>
          <w:rtl w:val="0"/>
          <w:lang w:val="fr-FR"/>
        </w:rPr>
        <w:t>Troubles hypertensifs de la grossesse</w:t>
        <w:tab/>
      </w:r>
      <w:r>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Pr>
        <w:instrText xml:space="preserve"> PAGEREF _Toc113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single"/>
          <w:vertAlign w:val="baseline"/>
          <w:rtl w:val="0"/>
        </w:rPr>
        <w:t>171</w:t>
      </w:r>
      <w:r>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544"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single"/>
          <w:vertAlign w:val="baseline"/>
          <w:rtl w:val="0"/>
          <w:lang w:val="fr-FR"/>
        </w:rPr>
        <w:t>Complications non obstétricales plus fréquente en grossesse (incomplète)</w:t>
        <w:tab/>
      </w:r>
      <w:r>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Pr>
        <w:instrText xml:space="preserve"> PAGEREF _Toc114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single"/>
          <w:vertAlign w:val="baseline"/>
          <w:rtl w:val="0"/>
        </w:rPr>
        <w:t>175</w:t>
      </w:r>
      <w:r>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Pr>
        <w:fldChar w:fldCharType="end" w:fldLock="0"/>
      </w:r>
    </w:p>
    <w:p>
      <w:pPr>
        <w:keepNext w:val="0"/>
        <w:keepLines w:val="0"/>
        <w:pageBreakBefore w:val="0"/>
        <w:widowControl w:val="1"/>
        <w:shd w:val="clear" w:color="auto" w:fill="auto"/>
        <w:tabs>
          <w:tab w:val="left" w:pos="8765"/>
        </w:tabs>
        <w:suppressAutoHyphens w:val="0"/>
        <w:bidi w:val="0"/>
        <w:spacing w:before="240" w:after="60" w:line="360" w:lineRule="auto"/>
        <w:ind w:left="0" w:right="0" w:firstLine="0"/>
        <w:jc w:val="left"/>
        <w:outlineLvl w:val="9"/>
        <w:rPr>
          <w:rFonts w:ascii="Helvetica" w:cs="Helvetica" w:hAnsi="Helvetica" w:eastAsia="Helvetica"/>
          <w:b w:val="1"/>
          <w:bCs w:val="1"/>
          <w:i w:val="0"/>
          <w:iCs w:val="0"/>
          <w:caps w:val="0"/>
          <w:smallCaps w:val="0"/>
          <w:strike w:val="0"/>
          <w:dstrike w:val="0"/>
          <w:outline w:val="0"/>
          <w:color w:val="000000"/>
          <w:spacing w:val="0"/>
          <w:kern w:val="0"/>
          <w:position w:val="0"/>
          <w:sz w:val="28"/>
          <w:szCs w:val="28"/>
          <w:u w:val="none"/>
          <w:vertAlign w:val="baseline"/>
          <w:rtl w:val="0"/>
        </w:rPr>
      </w:pPr>
      <w:r>
        <w:rPr>
          <w:rFonts w:ascii="Helvetica" w:cs="Arial Unicode MS" w:hAnsi="Helvetica" w:eastAsia="Arial Unicode MS"/>
          <w:b w:val="1"/>
          <w:bCs w:val="1"/>
          <w:i w:val="0"/>
          <w:iCs w:val="0"/>
          <w:caps w:val="0"/>
          <w:smallCaps w:val="0"/>
          <w:strike w:val="0"/>
          <w:dstrike w:val="0"/>
          <w:outline w:val="0"/>
          <w:color w:val="000000"/>
          <w:spacing w:val="0"/>
          <w:kern w:val="0"/>
          <w:position w:val="0"/>
          <w:sz w:val="28"/>
          <w:szCs w:val="28"/>
          <w:u w:val="none"/>
          <w:vertAlign w:val="baseline"/>
          <w:rtl w:val="0"/>
        </w:rPr>
        <w:t>Médecine interne</w:t>
        <w:tab/>
      </w:r>
      <w:r>
        <w:rPr>
          <w:rFonts w:ascii="Helvetica" w:cs="Helvetica" w:hAnsi="Helvetica" w:eastAsia="Helvetica"/>
          <w:b w:val="1"/>
          <w:bCs w:val="1"/>
          <w:i w:val="0"/>
          <w:iCs w:val="0"/>
          <w:caps w:val="0"/>
          <w:smallCaps w:val="0"/>
          <w:strike w:val="0"/>
          <w:dstrike w:val="0"/>
          <w:outline w:val="0"/>
          <w:color w:val="000000"/>
          <w:spacing w:val="0"/>
          <w:kern w:val="0"/>
          <w:position w:val="0"/>
          <w:sz w:val="28"/>
          <w:szCs w:val="28"/>
          <w:u w:val="none"/>
          <w:vertAlign w:val="baseline"/>
        </w:rPr>
        <w:fldChar w:fldCharType="begin" w:fldLock="0"/>
      </w:r>
      <w:r>
        <w:rPr>
          <w:rFonts w:ascii="Helvetica" w:cs="Helvetica" w:hAnsi="Helvetica" w:eastAsia="Helvetica"/>
          <w:b w:val="1"/>
          <w:bCs w:val="1"/>
          <w:i w:val="0"/>
          <w:iCs w:val="0"/>
          <w:caps w:val="0"/>
          <w:smallCaps w:val="0"/>
          <w:strike w:val="0"/>
          <w:dstrike w:val="0"/>
          <w:outline w:val="0"/>
          <w:color w:val="000000"/>
          <w:spacing w:val="0"/>
          <w:kern w:val="0"/>
          <w:position w:val="0"/>
          <w:sz w:val="28"/>
          <w:szCs w:val="28"/>
          <w:u w:val="none"/>
          <w:vertAlign w:val="baseline"/>
        </w:rPr>
        <w:instrText xml:space="preserve"> PAGEREF _Toc115 \h </w:instrText>
      </w:r>
      <w:r>
        <w:rPr>
          <w:rFonts w:ascii="Helvetica" w:cs="Helvetica" w:hAnsi="Helvetica" w:eastAsia="Helvetica"/>
          <w:b w:val="1"/>
          <w:bCs w:val="1"/>
          <w:i w:val="0"/>
          <w:iCs w:val="0"/>
          <w:caps w:val="0"/>
          <w:smallCaps w:val="0"/>
          <w:strike w:val="0"/>
          <w:dstrike w:val="0"/>
          <w:outline w:val="0"/>
          <w:color w:val="000000"/>
          <w:spacing w:val="0"/>
          <w:kern w:val="0"/>
          <w:position w:val="0"/>
          <w:sz w:val="28"/>
          <w:szCs w:val="28"/>
          <w:u w:val="none"/>
          <w:vertAlign w:val="baseline"/>
        </w:rPr>
        <w:fldChar w:fldCharType="separate" w:fldLock="0"/>
      </w:r>
      <w:r>
        <w:rPr>
          <w:rFonts w:ascii="Helvetica" w:cs="Arial Unicode MS" w:hAnsi="Helvetica" w:eastAsia="Arial Unicode MS"/>
          <w:b w:val="1"/>
          <w:bCs w:val="1"/>
          <w:i w:val="0"/>
          <w:iCs w:val="0"/>
          <w:caps w:val="0"/>
          <w:smallCaps w:val="0"/>
          <w:strike w:val="0"/>
          <w:dstrike w:val="0"/>
          <w:outline w:val="0"/>
          <w:color w:val="000000"/>
          <w:spacing w:val="0"/>
          <w:kern w:val="0"/>
          <w:position w:val="0"/>
          <w:sz w:val="28"/>
          <w:szCs w:val="28"/>
          <w:u w:val="none"/>
          <w:vertAlign w:val="baseline"/>
          <w:rtl w:val="0"/>
        </w:rPr>
        <w:t>177</w:t>
      </w:r>
      <w:r>
        <w:rPr>
          <w:rFonts w:ascii="Helvetica" w:cs="Helvetica" w:hAnsi="Helvetica" w:eastAsia="Helvetica"/>
          <w:b w:val="1"/>
          <w:bCs w:val="1"/>
          <w:i w:val="0"/>
          <w:iCs w:val="0"/>
          <w:caps w:val="0"/>
          <w:smallCaps w:val="0"/>
          <w:strike w:val="0"/>
          <w:dstrike w:val="0"/>
          <w:outline w:val="0"/>
          <w:color w:val="000000"/>
          <w:spacing w:val="0"/>
          <w:kern w:val="0"/>
          <w:position w:val="0"/>
          <w:sz w:val="28"/>
          <w:szCs w:val="28"/>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544"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single"/>
          <w:vertAlign w:val="baseline"/>
          <w:rtl w:val="0"/>
        </w:rPr>
        <w:t>Cardiologie</w:t>
        <w:tab/>
      </w:r>
      <w:r>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Pr>
        <w:instrText xml:space="preserve"> PAGEREF _Toc116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single"/>
          <w:vertAlign w:val="baseline"/>
          <w:rtl w:val="0"/>
        </w:rPr>
        <w:t>177</w:t>
      </w:r>
      <w:r>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fr-FR"/>
        </w:rPr>
        <w:t>Arrêt cardiaque</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_Toc117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177</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fr-FR"/>
        </w:rPr>
        <w:t>Bruits cardiaques anormaux (adultes) incomplet</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_Toc118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178</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Péricardite / myocardite</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_Toc119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178</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hint="default"/>
          <w:b w:val="1"/>
          <w:bCs w:val="1"/>
          <w:i w:val="1"/>
          <w:iCs w:val="1"/>
          <w:caps w:val="0"/>
          <w:smallCaps w:val="0"/>
          <w:strike w:val="0"/>
          <w:dstrike w:val="0"/>
          <w:outline w:val="0"/>
          <w:spacing w:val="0"/>
          <w:kern w:val="0"/>
          <w:position w:val="0"/>
          <w:sz w:val="24"/>
          <w:szCs w:val="24"/>
          <w:u w:val="none"/>
          <w:vertAlign w:val="baseline"/>
          <w:rtl w:val="0"/>
          <w:lang w:val="fr-FR"/>
        </w:rPr>
        <w:t>Électrophysiologie cardiaque</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_Toc120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179</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shd w:val="clear" w:color="auto" w:fill="auto"/>
        <w:tabs>
          <w:tab w:val="left" w:pos="8765"/>
        </w:tabs>
        <w:suppressAutoHyphens w:val="0"/>
        <w:bidi w:val="0"/>
        <w:spacing w:before="0" w:after="0" w:line="360" w:lineRule="auto"/>
        <w:ind w:left="1395" w:right="0" w:firstLine="0"/>
        <w:jc w:val="left"/>
        <w:outlineLvl w:val="9"/>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lang w:val="fr-FR"/>
        </w:rPr>
        <w:t>Ischémie à l’ECG</w:t>
        <w:tab/>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instrText xml:space="preserve"> PAGEREF _Toc121 \h </w:instrTex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rPr>
        <w:t>182</w: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fr-FR"/>
        </w:rPr>
        <w:t>Arythmies cardiaques</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_Toc122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182</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fr-FR"/>
        </w:rPr>
        <w:t>Palpitations</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_Toc123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184</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fr-FR"/>
        </w:rPr>
        <w:t>Insuffisance cardiaque</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_Toc124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185</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shd w:val="clear" w:color="auto" w:fill="auto"/>
        <w:tabs>
          <w:tab w:val="left" w:pos="8765"/>
        </w:tabs>
        <w:suppressAutoHyphens w:val="0"/>
        <w:bidi w:val="0"/>
        <w:spacing w:before="0" w:after="0" w:line="360" w:lineRule="auto"/>
        <w:ind w:left="1395" w:right="0" w:firstLine="0"/>
        <w:jc w:val="left"/>
        <w:outlineLvl w:val="9"/>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lang w:val="fr-FR"/>
        </w:rPr>
        <w:t>Syndrome cardio-rénal</w:t>
        <w:tab/>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instrText xml:space="preserve"> PAGEREF _Toc125 \h </w:instrTex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rPr>
        <w:t>187</w: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de-DE"/>
        </w:rPr>
        <w:t>Ischémie / syndrome coronarien aigu</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_Toc126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188</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Syncopes/présyncopes</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_Toc127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189</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Tako-Tsubo</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_Toc128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190</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Valvulopathies</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_Toc129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190</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544"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single"/>
          <w:vertAlign w:val="baseline"/>
          <w:rtl w:val="0"/>
          <w:lang w:val="da-DK"/>
        </w:rPr>
        <w:t>Dermatologie</w:t>
        <w:tab/>
      </w:r>
      <w:r>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Pr>
        <w:instrText xml:space="preserve"> PAGEREF _Toc130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single"/>
          <w:vertAlign w:val="baseline"/>
          <w:rtl w:val="0"/>
        </w:rPr>
        <w:t>192</w:t>
      </w:r>
      <w:r>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fr-FR"/>
        </w:rPr>
        <w:t>Affectation des ongles</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_Toc131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192</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fr-FR"/>
        </w:rPr>
        <w:t>Lésions bénignes</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_Toc132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192</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Acné</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_Toc133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195</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fr-FR"/>
        </w:rPr>
        <w:t>Allergies et atopies</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_Toc134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195</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Bulles</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_Toc135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198</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da-DK"/>
        </w:rPr>
        <w:t>Dermatite de contact</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_Toc136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200</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Eczema (dermatite atopique)</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_Toc137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201</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da-DK"/>
        </w:rPr>
        <w:t>Dermatologie - médecine interne</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_Toc138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201</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fr-FR"/>
        </w:rPr>
        <w:t>Lymphoedème</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_Toc139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201</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pt-PT"/>
        </w:rPr>
        <w:t>Médicaments (réaction médicamenteuse)</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_Toc140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202</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Prurit (incomplet)</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_Toc141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205</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fr-FR"/>
        </w:rPr>
        <w:t>Ulcère</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_Toc142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206</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fr-FR"/>
        </w:rPr>
        <w:t>Angioedème</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_Toc143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206</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fr-FR"/>
        </w:rPr>
        <w:t>Urticaire</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_Toc144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209</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de-DE"/>
        </w:rPr>
        <w:t>Rash chez l’enfant</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_Toc145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210</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shd w:val="clear" w:color="auto" w:fill="auto"/>
        <w:tabs>
          <w:tab w:val="left" w:pos="8765"/>
        </w:tabs>
        <w:suppressAutoHyphens w:val="0"/>
        <w:bidi w:val="0"/>
        <w:spacing w:before="0" w:after="0" w:line="360" w:lineRule="auto"/>
        <w:ind w:left="1395" w:right="0" w:firstLine="0"/>
        <w:jc w:val="left"/>
        <w:outlineLvl w:val="9"/>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lang w:val="fr-FR"/>
        </w:rPr>
        <w:t>Nouveau-né</w:t>
        <w:tab/>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instrText xml:space="preserve"> PAGEREF _Toc146 \h </w:instrTex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rPr>
        <w:t>215</w: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end" w:fldLock="0"/>
      </w:r>
    </w:p>
    <w:p>
      <w:pPr>
        <w:keepNext w:val="0"/>
        <w:keepLines w:val="0"/>
        <w:pageBreakBefore w:val="0"/>
        <w:widowControl w:val="1"/>
        <w:shd w:val="clear" w:color="auto" w:fill="auto"/>
        <w:tabs>
          <w:tab w:val="left" w:pos="8765"/>
        </w:tabs>
        <w:suppressAutoHyphens w:val="0"/>
        <w:bidi w:val="0"/>
        <w:spacing w:before="0" w:after="0" w:line="360" w:lineRule="auto"/>
        <w:ind w:left="1395" w:right="0" w:firstLine="0"/>
        <w:jc w:val="left"/>
        <w:outlineLvl w:val="9"/>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lang w:val="en-US"/>
        </w:rPr>
        <w:t>Rash de couche (diaper rash)</w:t>
        <w:tab/>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instrText xml:space="preserve"> PAGEREF _Toc147 \h </w:instrTex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rPr>
        <w:t>215</w: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en-US"/>
        </w:rPr>
        <w:t>Hydradénite suppurée</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_Toc148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216</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fr-FR"/>
        </w:rPr>
        <w:t>Infection de la peau</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_Toc149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216</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shd w:val="clear" w:color="auto" w:fill="auto"/>
        <w:tabs>
          <w:tab w:val="left" w:pos="8765"/>
        </w:tabs>
        <w:suppressAutoHyphens w:val="0"/>
        <w:bidi w:val="0"/>
        <w:spacing w:before="0" w:after="0" w:line="360" w:lineRule="auto"/>
        <w:ind w:left="1395" w:right="0" w:firstLine="0"/>
        <w:jc w:val="left"/>
        <w:outlineLvl w:val="9"/>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lang w:val="fr-FR"/>
        </w:rPr>
        <w:t>Fongique</w:t>
        <w:tab/>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instrText xml:space="preserve"> PAGEREF _Toc150 \h </w:instrTex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rPr>
        <w:t>219</w: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Vasculite cutanée</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_Toc151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221</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fr-FR"/>
        </w:rPr>
        <w:t>Autres</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_Toc152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222</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544"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single"/>
          <w:vertAlign w:val="baseline"/>
          <w:rtl w:val="0"/>
          <w:lang w:val="de-DE"/>
        </w:rPr>
        <w:t>Endocrinologie</w:t>
        <w:tab/>
      </w:r>
      <w:r>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Pr>
        <w:instrText xml:space="preserve"> PAGEREF _Toc153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single"/>
          <w:vertAlign w:val="baseline"/>
          <w:rtl w:val="0"/>
        </w:rPr>
        <w:t>224</w:t>
      </w:r>
      <w:r>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es-ES_tradnl"/>
        </w:rPr>
        <w:t>Surrénales</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_Toc154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224</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shd w:val="clear" w:color="auto" w:fill="auto"/>
        <w:tabs>
          <w:tab w:val="left" w:pos="8765"/>
        </w:tabs>
        <w:suppressAutoHyphens w:val="0"/>
        <w:bidi w:val="0"/>
        <w:spacing w:before="0" w:after="0" w:line="360" w:lineRule="auto"/>
        <w:ind w:left="1395" w:right="0" w:firstLine="0"/>
        <w:jc w:val="left"/>
        <w:outlineLvl w:val="9"/>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lang w:val="es-ES_tradnl"/>
        </w:rPr>
        <w:t>Hypercorticisme</w:t>
        <w:tab/>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instrText xml:space="preserve"> PAGEREF _Toc155 \h </w:instrTex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rPr>
        <w:t>226</w: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end" w:fldLock="0"/>
      </w:r>
    </w:p>
    <w:p>
      <w:pPr>
        <w:keepNext w:val="0"/>
        <w:keepLines w:val="0"/>
        <w:pageBreakBefore w:val="0"/>
        <w:widowControl w:val="1"/>
        <w:shd w:val="clear" w:color="auto" w:fill="auto"/>
        <w:tabs>
          <w:tab w:val="left" w:pos="8765"/>
        </w:tabs>
        <w:suppressAutoHyphens w:val="0"/>
        <w:bidi w:val="0"/>
        <w:spacing w:before="0" w:after="0" w:line="360" w:lineRule="auto"/>
        <w:ind w:left="1395" w:right="0" w:firstLine="0"/>
        <w:jc w:val="left"/>
        <w:outlineLvl w:val="9"/>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lang w:val="fr-FR"/>
        </w:rPr>
        <w:t>Insuffisance surrénalienne</w:t>
        <w:tab/>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instrText xml:space="preserve"> PAGEREF _Toc156 \h </w:instrTex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rPr>
        <w:t>226</w: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end" w:fldLock="0"/>
      </w:r>
    </w:p>
    <w:p>
      <w:pPr>
        <w:keepNext w:val="0"/>
        <w:keepLines w:val="0"/>
        <w:pageBreakBefore w:val="0"/>
        <w:widowControl w:val="1"/>
        <w:shd w:val="clear" w:color="auto" w:fill="auto"/>
        <w:tabs>
          <w:tab w:val="left" w:pos="8765"/>
        </w:tabs>
        <w:suppressAutoHyphens w:val="0"/>
        <w:bidi w:val="0"/>
        <w:spacing w:before="0" w:after="0" w:line="360" w:lineRule="auto"/>
        <w:ind w:left="1395" w:right="0" w:firstLine="0"/>
        <w:jc w:val="left"/>
        <w:outlineLvl w:val="9"/>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lang w:val="fr-FR"/>
        </w:rPr>
        <w:t>Nodule surrénalien</w:t>
        <w:tab/>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instrText xml:space="preserve"> PAGEREF _Toc157 \h </w:instrTex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rPr>
        <w:t>229</w: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sv-SE"/>
        </w:rPr>
        <w:t>Hypoglycémie</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_Toc158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230</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pt-PT"/>
        </w:rPr>
        <w:t>Hyperaldostéronisme</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_Toc159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230</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fr-FR"/>
        </w:rPr>
        <w:t>Diabète sucré (type I et II)</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_Toc160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234</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en-US"/>
        </w:rPr>
        <w:t>Multiple endocrine neoplasia</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_Toc161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237</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fr-FR"/>
        </w:rPr>
        <w:t>Ostéoporose et prévention des fractures</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_Toc162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237</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shd w:val="clear" w:color="auto" w:fill="auto"/>
        <w:tabs>
          <w:tab w:val="left" w:pos="8765"/>
        </w:tabs>
        <w:suppressAutoHyphens w:val="0"/>
        <w:bidi w:val="0"/>
        <w:spacing w:before="0" w:after="0" w:line="360" w:lineRule="auto"/>
        <w:ind w:left="1395" w:right="0" w:firstLine="0"/>
        <w:jc w:val="left"/>
        <w:outlineLvl w:val="9"/>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lang w:val="fr-FR"/>
        </w:rPr>
        <w:t>physiologie des os</w:t>
        <w:tab/>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instrText xml:space="preserve"> PAGEREF _Toc163 \h </w:instrTex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rPr>
        <w:t>241</w: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nl-NL"/>
        </w:rPr>
        <w:t>Thyroïde</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_Toc164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242</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shd w:val="clear" w:color="auto" w:fill="auto"/>
        <w:tabs>
          <w:tab w:val="left" w:pos="8765"/>
        </w:tabs>
        <w:suppressAutoHyphens w:val="0"/>
        <w:bidi w:val="0"/>
        <w:spacing w:before="0" w:after="0" w:line="360" w:lineRule="auto"/>
        <w:ind w:left="1395" w:right="0" w:firstLine="0"/>
        <w:jc w:val="left"/>
        <w:outlineLvl w:val="9"/>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lang w:val="de-DE"/>
        </w:rPr>
        <w:t>Hypothyroïdie</w:t>
        <w:tab/>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instrText xml:space="preserve"> PAGEREF _Toc165 \h </w:instrTex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rPr>
        <w:t>243</w: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end" w:fldLock="0"/>
      </w:r>
    </w:p>
    <w:p>
      <w:pPr>
        <w:keepNext w:val="0"/>
        <w:keepLines w:val="0"/>
        <w:pageBreakBefore w:val="0"/>
        <w:widowControl w:val="1"/>
        <w:shd w:val="clear" w:color="auto" w:fill="auto"/>
        <w:tabs>
          <w:tab w:val="left" w:pos="8765"/>
        </w:tabs>
        <w:suppressAutoHyphens w:val="0"/>
        <w:bidi w:val="0"/>
        <w:spacing w:before="0" w:after="0" w:line="360" w:lineRule="auto"/>
        <w:ind w:left="1395" w:right="0" w:firstLine="0"/>
        <w:jc w:val="left"/>
        <w:outlineLvl w:val="9"/>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lang w:val="de-DE"/>
        </w:rPr>
        <w:t>Hyperthyroïdie</w:t>
        <w:tab/>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instrText xml:space="preserve"> PAGEREF _Toc166 \h </w:instrTex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rPr>
        <w:t>245</w: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end" w:fldLock="0"/>
      </w:r>
    </w:p>
    <w:p>
      <w:pPr>
        <w:keepNext w:val="0"/>
        <w:keepLines w:val="0"/>
        <w:pageBreakBefore w:val="0"/>
        <w:widowControl w:val="1"/>
        <w:shd w:val="clear" w:color="auto" w:fill="auto"/>
        <w:tabs>
          <w:tab w:val="left" w:pos="8765"/>
        </w:tabs>
        <w:suppressAutoHyphens w:val="0"/>
        <w:bidi w:val="0"/>
        <w:spacing w:before="0" w:after="0" w:line="360" w:lineRule="auto"/>
        <w:ind w:left="1395" w:right="0" w:firstLine="0"/>
        <w:jc w:val="left"/>
        <w:outlineLvl w:val="9"/>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lang w:val="de-DE"/>
        </w:rPr>
        <w:t>Nodule thyroïdien</w:t>
        <w:tab/>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instrText xml:space="preserve"> PAGEREF _Toc167 \h </w:instrTex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rPr>
        <w:t>246</w: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fr-FR"/>
        </w:rPr>
        <w:t>Trouble du métabolisme du calcium</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_Toc168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248</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fr-FR"/>
        </w:rPr>
        <w:t>Trouble du métabolisme du phosphore</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_Toc169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253</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shd w:val="clear" w:color="auto" w:fill="auto"/>
        <w:tabs>
          <w:tab w:val="left" w:pos="8765"/>
        </w:tabs>
        <w:suppressAutoHyphens w:val="0"/>
        <w:bidi w:val="0"/>
        <w:spacing w:before="0" w:after="0" w:line="360" w:lineRule="auto"/>
        <w:ind w:left="1395" w:right="0" w:firstLine="0"/>
        <w:jc w:val="left"/>
        <w:outlineLvl w:val="9"/>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lang w:val="fr-FR"/>
        </w:rPr>
        <w:t>Hyperparathyroïdie primaire</w:t>
        <w:tab/>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instrText xml:space="preserve"> PAGEREF _Toc170 \h </w:instrTex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rPr>
        <w:t>256</w: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fr-FR"/>
        </w:rPr>
        <w:t>Trouble du magnésium</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_Toc171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258</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544"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single"/>
          <w:vertAlign w:val="baseline"/>
          <w:rtl w:val="0"/>
        </w:rPr>
        <w:t>Gastro-entérologie</w:t>
        <w:tab/>
      </w:r>
      <w:r>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Pr>
        <w:instrText xml:space="preserve"> PAGEREF _Toc172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single"/>
          <w:vertAlign w:val="baseline"/>
          <w:rtl w:val="0"/>
        </w:rPr>
        <w:t>259</w:t>
      </w:r>
      <w:r>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Alimentation</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_Toc173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259</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it-IT"/>
        </w:rPr>
        <w:t>Ascite</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_Toc174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259</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nl-NL"/>
        </w:rPr>
        <w:t>Diarrhée aiguë</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_Toc175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262</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shd w:val="clear" w:color="auto" w:fill="auto"/>
        <w:tabs>
          <w:tab w:val="left" w:pos="8765"/>
        </w:tabs>
        <w:suppressAutoHyphens w:val="0"/>
        <w:bidi w:val="0"/>
        <w:spacing w:before="0" w:after="0" w:line="360" w:lineRule="auto"/>
        <w:ind w:left="1395" w:right="0" w:firstLine="0"/>
        <w:jc w:val="left"/>
        <w:outlineLvl w:val="9"/>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lang w:val="fr-FR"/>
        </w:rPr>
        <w:t>Diarrhées associées à la chimiothérapie</w:t>
        <w:tab/>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instrText xml:space="preserve"> PAGEREF _Toc176 \h </w:instrTex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rPr>
        <w:t>262</w: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fr-FR"/>
        </w:rPr>
        <w:t>Diarrhée chronique</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_Toc177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264</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Dyspepsie</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_Toc178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265</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Dysphagie</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_Toc179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265</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shd w:val="clear" w:color="auto" w:fill="auto"/>
        <w:tabs>
          <w:tab w:val="left" w:pos="8765"/>
        </w:tabs>
        <w:suppressAutoHyphens w:val="0"/>
        <w:bidi w:val="0"/>
        <w:spacing w:before="0" w:after="0" w:line="360" w:lineRule="auto"/>
        <w:ind w:left="1395" w:right="0" w:firstLine="0"/>
        <w:jc w:val="left"/>
        <w:outlineLvl w:val="9"/>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rPr>
        <w:t>Oesophagite / RGO</w:t>
        <w:tab/>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instrText xml:space="preserve"> PAGEREF _Toc180 \h </w:instrTex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rPr>
        <w:t>267</w: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fr-FR"/>
        </w:rPr>
        <w:t>Ictère</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_Toc181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271</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en-US"/>
        </w:rPr>
        <w:t>Cirrhose</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_Toc182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275</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shd w:val="clear" w:color="auto" w:fill="auto"/>
        <w:tabs>
          <w:tab w:val="left" w:pos="8765"/>
        </w:tabs>
        <w:suppressAutoHyphens w:val="0"/>
        <w:bidi w:val="0"/>
        <w:spacing w:before="0" w:after="0" w:line="360" w:lineRule="auto"/>
        <w:ind w:left="1395" w:right="0" w:firstLine="0"/>
        <w:jc w:val="left"/>
        <w:outlineLvl w:val="9"/>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lang w:val="fr-FR"/>
        </w:rPr>
        <w:t>Maladie veino-occlusive du foie</w:t>
        <w:tab/>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instrText xml:space="preserve"> PAGEREF _Toc183 \h </w:instrTex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rPr>
        <w:t>278</w: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end" w:fldLock="0"/>
      </w:r>
    </w:p>
    <w:p>
      <w:pPr>
        <w:keepNext w:val="0"/>
        <w:keepLines w:val="0"/>
        <w:pageBreakBefore w:val="0"/>
        <w:widowControl w:val="1"/>
        <w:shd w:val="clear" w:color="auto" w:fill="auto"/>
        <w:tabs>
          <w:tab w:val="left" w:pos="8765"/>
        </w:tabs>
        <w:suppressAutoHyphens w:val="0"/>
        <w:bidi w:val="0"/>
        <w:spacing w:before="0" w:after="0" w:line="360" w:lineRule="auto"/>
        <w:ind w:left="1395" w:right="0" w:firstLine="0"/>
        <w:jc w:val="left"/>
        <w:outlineLvl w:val="9"/>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rPr>
        <w:t>Syndrome hépato-rénal</w:t>
        <w:tab/>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instrText xml:space="preserve"> PAGEREF _Toc184 \h </w:instrTex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rPr>
        <w:t>278</w: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end" w:fldLock="0"/>
      </w:r>
    </w:p>
    <w:p>
      <w:pPr>
        <w:keepNext w:val="0"/>
        <w:keepLines w:val="0"/>
        <w:pageBreakBefore w:val="0"/>
        <w:widowControl w:val="1"/>
        <w:shd w:val="clear" w:color="auto" w:fill="auto"/>
        <w:tabs>
          <w:tab w:val="left" w:pos="8765"/>
        </w:tabs>
        <w:suppressAutoHyphens w:val="0"/>
        <w:bidi w:val="0"/>
        <w:spacing w:before="0" w:after="0" w:line="360" w:lineRule="auto"/>
        <w:ind w:left="1395" w:right="0" w:firstLine="0"/>
        <w:jc w:val="left"/>
        <w:outlineLvl w:val="9"/>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lang w:val="fr-FR"/>
        </w:rPr>
        <w:t>Gastropathie d’hypertension portale</w:t>
        <w:tab/>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instrText xml:space="preserve"> PAGEREF _Toc185 \h </w:instrTex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rPr>
        <w:t>279</w: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end" w:fldLock="0"/>
      </w:r>
    </w:p>
    <w:p>
      <w:pPr>
        <w:keepNext w:val="0"/>
        <w:keepLines w:val="0"/>
        <w:pageBreakBefore w:val="0"/>
        <w:widowControl w:val="1"/>
        <w:shd w:val="clear" w:color="auto" w:fill="auto"/>
        <w:tabs>
          <w:tab w:val="left" w:pos="8765"/>
        </w:tabs>
        <w:suppressAutoHyphens w:val="0"/>
        <w:bidi w:val="0"/>
        <w:spacing w:before="0" w:after="0" w:line="360" w:lineRule="auto"/>
        <w:ind w:left="1395" w:right="0" w:firstLine="0"/>
        <w:jc w:val="left"/>
        <w:outlineLvl w:val="9"/>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lang w:val="fr-FR"/>
        </w:rPr>
        <w:t>Péritonite bactérienne spontannée</w:t>
        <w:tab/>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instrText xml:space="preserve"> PAGEREF _Toc186 \h </w:instrTex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rPr>
        <w:t>279</w: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end" w:fldLock="0"/>
      </w:r>
    </w:p>
    <w:p>
      <w:pPr>
        <w:keepNext w:val="0"/>
        <w:keepLines w:val="0"/>
        <w:pageBreakBefore w:val="0"/>
        <w:widowControl w:val="1"/>
        <w:shd w:val="clear" w:color="auto" w:fill="auto"/>
        <w:tabs>
          <w:tab w:val="left" w:pos="8765"/>
        </w:tabs>
        <w:suppressAutoHyphens w:val="0"/>
        <w:bidi w:val="0"/>
        <w:spacing w:before="0" w:after="0" w:line="360" w:lineRule="auto"/>
        <w:ind w:left="1395" w:right="0" w:firstLine="0"/>
        <w:jc w:val="left"/>
        <w:outlineLvl w:val="9"/>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lang w:val="fr-FR"/>
        </w:rPr>
        <w:t>Syndrome hépato-pulmonaire</w:t>
        <w:tab/>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instrText xml:space="preserve"> PAGEREF _Toc187 \h </w:instrTex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rPr>
        <w:t>281</w: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end" w:fldLock="0"/>
      </w:r>
    </w:p>
    <w:p>
      <w:pPr>
        <w:keepNext w:val="0"/>
        <w:keepLines w:val="0"/>
        <w:pageBreakBefore w:val="0"/>
        <w:widowControl w:val="1"/>
        <w:shd w:val="clear" w:color="auto" w:fill="auto"/>
        <w:tabs>
          <w:tab w:val="left" w:pos="8765"/>
        </w:tabs>
        <w:suppressAutoHyphens w:val="0"/>
        <w:bidi w:val="0"/>
        <w:spacing w:before="0" w:after="0" w:line="360" w:lineRule="auto"/>
        <w:ind w:left="1395" w:right="0" w:firstLine="0"/>
        <w:jc w:val="left"/>
        <w:outlineLvl w:val="9"/>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lang w:val="fr-FR"/>
        </w:rPr>
        <w:t>Hypertension porto-pulmonaire</w:t>
        <w:tab/>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instrText xml:space="preserve"> PAGEREF _Toc188 \h </w:instrTex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rPr>
        <w:t>282</w: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end" w:fldLock="0"/>
      </w:r>
    </w:p>
    <w:p>
      <w:pPr>
        <w:keepNext w:val="0"/>
        <w:keepLines w:val="0"/>
        <w:pageBreakBefore w:val="0"/>
        <w:widowControl w:val="1"/>
        <w:shd w:val="clear" w:color="auto" w:fill="auto"/>
        <w:tabs>
          <w:tab w:val="left" w:pos="8765"/>
        </w:tabs>
        <w:suppressAutoHyphens w:val="0"/>
        <w:bidi w:val="0"/>
        <w:spacing w:before="0" w:after="0" w:line="360" w:lineRule="auto"/>
        <w:ind w:left="1395" w:right="0" w:firstLine="0"/>
        <w:jc w:val="left"/>
        <w:outlineLvl w:val="9"/>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lang w:val="fr-FR"/>
        </w:rPr>
        <w:t>Encéphalopathie Hépatique</w:t>
        <w:tab/>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instrText xml:space="preserve"> PAGEREF _Toc189 \h </w:instrTex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rPr>
        <w:t>282</w: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end" w:fldLock="0"/>
      </w:r>
    </w:p>
    <w:p>
      <w:pPr>
        <w:keepNext w:val="0"/>
        <w:keepLines w:val="0"/>
        <w:pageBreakBefore w:val="0"/>
        <w:widowControl w:val="1"/>
        <w:shd w:val="clear" w:color="auto" w:fill="auto"/>
        <w:tabs>
          <w:tab w:val="left" w:pos="8765"/>
        </w:tabs>
        <w:suppressAutoHyphens w:val="0"/>
        <w:bidi w:val="0"/>
        <w:spacing w:before="0" w:after="0" w:line="360" w:lineRule="auto"/>
        <w:ind w:left="1395" w:right="0" w:firstLine="0"/>
        <w:jc w:val="left"/>
        <w:outlineLvl w:val="9"/>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lang w:val="fr-FR"/>
        </w:rPr>
        <w:t>Hypertension portale</w:t>
        <w:tab/>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instrText xml:space="preserve"> PAGEREF _Toc190 \h </w:instrTex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rPr>
        <w:t>283</w: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end" w:fldLock="0"/>
      </w:r>
    </w:p>
    <w:p>
      <w:pPr>
        <w:keepNext w:val="0"/>
        <w:keepLines w:val="0"/>
        <w:pageBreakBefore w:val="0"/>
        <w:widowControl w:val="1"/>
        <w:shd w:val="clear" w:color="auto" w:fill="auto"/>
        <w:tabs>
          <w:tab w:val="left" w:pos="8765"/>
        </w:tabs>
        <w:suppressAutoHyphens w:val="0"/>
        <w:bidi w:val="0"/>
        <w:spacing w:before="0" w:after="0" w:line="360" w:lineRule="auto"/>
        <w:ind w:left="1395" w:right="0" w:firstLine="0"/>
        <w:jc w:val="left"/>
        <w:outlineLvl w:val="9"/>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lang w:val="fr-FR"/>
        </w:rPr>
        <w:t>Cholangite biliaire primitive (cirrhose biliaire primitive)</w:t>
        <w:tab/>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instrText xml:space="preserve"> PAGEREF _Toc191 \h </w:instrTex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rPr>
        <w:t>283</w: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end" w:fldLock="0"/>
      </w:r>
    </w:p>
    <w:p>
      <w:pPr>
        <w:keepNext w:val="0"/>
        <w:keepLines w:val="0"/>
        <w:pageBreakBefore w:val="0"/>
        <w:widowControl w:val="1"/>
        <w:shd w:val="clear" w:color="auto" w:fill="auto"/>
        <w:tabs>
          <w:tab w:val="left" w:pos="8765"/>
        </w:tabs>
        <w:suppressAutoHyphens w:val="0"/>
        <w:bidi w:val="0"/>
        <w:spacing w:before="0" w:after="0" w:line="360" w:lineRule="auto"/>
        <w:ind w:left="1395" w:right="0" w:firstLine="0"/>
        <w:jc w:val="left"/>
        <w:outlineLvl w:val="9"/>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lang w:val="fr-FR"/>
        </w:rPr>
        <w:t>Carcinome hépato-cellulaire</w:t>
        <w:tab/>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instrText xml:space="preserve"> PAGEREF _Toc192 \h </w:instrTex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rPr>
        <w:t>284</w: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end" w:fldLock="0"/>
      </w:r>
    </w:p>
    <w:p>
      <w:pPr>
        <w:keepNext w:val="0"/>
        <w:keepLines w:val="0"/>
        <w:pageBreakBefore w:val="0"/>
        <w:widowControl w:val="1"/>
        <w:shd w:val="clear" w:color="auto" w:fill="auto"/>
        <w:tabs>
          <w:tab w:val="left" w:pos="8765"/>
        </w:tabs>
        <w:suppressAutoHyphens w:val="0"/>
        <w:bidi w:val="0"/>
        <w:spacing w:before="0" w:after="0" w:line="360" w:lineRule="auto"/>
        <w:ind w:left="1395" w:right="0" w:firstLine="0"/>
        <w:jc w:val="left"/>
        <w:outlineLvl w:val="9"/>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lang w:val="de-DE"/>
        </w:rPr>
        <w:t>Maladie de Wilson</w:t>
        <w:tab/>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instrText xml:space="preserve"> PAGEREF _Toc193 \h </w:instrTex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rPr>
        <w:t>284</w: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fr-FR"/>
        </w:rPr>
        <w:t>Lésion hépatique</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_Toc194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286</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Pancréas</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_Toc195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287</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shd w:val="clear" w:color="auto" w:fill="auto"/>
        <w:tabs>
          <w:tab w:val="left" w:pos="8765"/>
        </w:tabs>
        <w:suppressAutoHyphens w:val="0"/>
        <w:bidi w:val="0"/>
        <w:spacing w:before="0" w:after="0" w:line="360" w:lineRule="auto"/>
        <w:ind w:left="1395" w:right="0" w:firstLine="0"/>
        <w:jc w:val="left"/>
        <w:outlineLvl w:val="9"/>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rPr>
        <w:t xml:space="preserve">Pancréatite autoimmune </w:t>
        <w:tab/>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instrText xml:space="preserve"> PAGEREF _Toc196 \h </w:instrTex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rPr>
        <w:t>289</w: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fr-FR"/>
        </w:rPr>
        <w:t>Syndromes familiaux</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_Toc197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290</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544"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single"/>
          <w:vertAlign w:val="baseline"/>
          <w:rtl w:val="0"/>
        </w:rPr>
        <w:t>Gériatrie</w:t>
        <w:tab/>
      </w:r>
      <w:r>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Pr>
        <w:instrText xml:space="preserve"> PAGEREF _Toc198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single"/>
          <w:vertAlign w:val="baseline"/>
          <w:rtl w:val="0"/>
        </w:rPr>
        <w:t>292</w:t>
      </w:r>
      <w:r>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Délirium</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_Toc199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292</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fr-FR"/>
        </w:rPr>
        <w:t>Troubles d’équilibres / chutes</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_Toc200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292</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fr-FR"/>
        </w:rPr>
        <w:t>Troubles neurocognitifs majeurs (démence)</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_Toc201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292</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544"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single"/>
          <w:vertAlign w:val="baseline"/>
          <w:rtl w:val="0"/>
        </w:rPr>
        <w:t>Hématologie</w:t>
        <w:tab/>
      </w:r>
      <w:r>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Pr>
        <w:instrText xml:space="preserve"> PAGEREF _Toc202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single"/>
          <w:vertAlign w:val="baseline"/>
          <w:rtl w:val="0"/>
        </w:rPr>
        <w:t>296</w:t>
      </w:r>
      <w:r>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fr-FR"/>
        </w:rPr>
        <w:t>Physiologie de l’hémostase et tests de la coagulation</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_Toc203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298</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en-US"/>
        </w:rPr>
        <w:t>Adénopathies</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_Toc204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299</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Anticoagulation</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_Toc205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299</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Dyshémoglobinémie</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_Toc206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300</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Leucémies</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_Toc207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300</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en-US"/>
        </w:rPr>
        <w:t>Immunothérapie</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_Toc208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303</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fr-FR"/>
        </w:rPr>
        <w:t>Marqueur tumoraux</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_Toc209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304</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Myélome multiples</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_Toc210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305</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shd w:val="clear" w:color="auto" w:fill="auto"/>
        <w:tabs>
          <w:tab w:val="left" w:pos="8765"/>
        </w:tabs>
        <w:suppressAutoHyphens w:val="0"/>
        <w:bidi w:val="0"/>
        <w:spacing w:before="0" w:after="0" w:line="360" w:lineRule="auto"/>
        <w:ind w:left="1395" w:right="0" w:firstLine="0"/>
        <w:jc w:val="left"/>
        <w:outlineLvl w:val="9"/>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lang w:val="fr-FR"/>
        </w:rPr>
        <w:t>Syndrome de POEMS</w:t>
        <w:tab/>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instrText xml:space="preserve"> PAGEREF _Toc211 \h </w:instrTex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rPr>
        <w:t>307</w: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nl-NL"/>
        </w:rPr>
        <w:t>Syndrome carcinoïde</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_Toc212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307</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fr-FR"/>
        </w:rPr>
        <w:t>Coagulation intra-vasculaire disséminée CIVD</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_Toc213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309</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fr-FR"/>
        </w:rPr>
        <w:t>Tendance aux saignements, ecchymoses</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_Toc214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310</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Thrombocytopénie/Thrombocytose</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_Toc215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311</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shd w:val="clear" w:color="auto" w:fill="auto"/>
        <w:tabs>
          <w:tab w:val="left" w:pos="8765"/>
        </w:tabs>
        <w:suppressAutoHyphens w:val="0"/>
        <w:bidi w:val="0"/>
        <w:spacing w:before="0" w:after="0" w:line="360" w:lineRule="auto"/>
        <w:ind w:left="1395" w:right="0" w:firstLine="0"/>
        <w:jc w:val="left"/>
        <w:outlineLvl w:val="9"/>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rPr>
        <w:t>Thrombocytopénie</w:t>
        <w:tab/>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instrText xml:space="preserve"> PAGEREF _Toc216 \h </w:instrTex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rPr>
        <w:t>311</w: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end" w:fldLock="0"/>
      </w:r>
    </w:p>
    <w:p>
      <w:pPr>
        <w:keepNext w:val="0"/>
        <w:keepLines w:val="0"/>
        <w:pageBreakBefore w:val="0"/>
        <w:widowControl w:val="1"/>
        <w:shd w:val="clear" w:color="auto" w:fill="auto"/>
        <w:tabs>
          <w:tab w:val="left" w:pos="8765"/>
        </w:tabs>
        <w:suppressAutoHyphens w:val="0"/>
        <w:bidi w:val="0"/>
        <w:spacing w:before="0" w:after="0" w:line="360" w:lineRule="auto"/>
        <w:ind w:left="1395" w:right="0" w:firstLine="0"/>
        <w:jc w:val="left"/>
        <w:outlineLvl w:val="9"/>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lang w:val="fr-FR"/>
        </w:rPr>
        <w:t>Microangiopathie Thrombotique</w:t>
        <w:tab/>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instrText xml:space="preserve"> PAGEREF _Toc217 \h </w:instrTex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rPr>
        <w:t>316</w: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en-US"/>
        </w:rPr>
        <w:t>Thrombophilie</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_Toc218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320</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shd w:val="clear" w:color="auto" w:fill="auto"/>
        <w:tabs>
          <w:tab w:val="left" w:pos="8765"/>
        </w:tabs>
        <w:suppressAutoHyphens w:val="0"/>
        <w:bidi w:val="0"/>
        <w:spacing w:before="0" w:after="0" w:line="360" w:lineRule="auto"/>
        <w:ind w:left="1395" w:right="0" w:firstLine="0"/>
        <w:jc w:val="left"/>
        <w:outlineLvl w:val="9"/>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lang w:val="nl-NL"/>
        </w:rPr>
        <w:t>Thrombophilie en grossesse</w:t>
        <w:tab/>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instrText xml:space="preserve"> PAGEREF _Toc219 \h </w:instrTex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rPr>
        <w:t>322</w: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Anémie</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_Toc220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322</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shd w:val="clear" w:color="auto" w:fill="auto"/>
        <w:tabs>
          <w:tab w:val="left" w:pos="8765"/>
        </w:tabs>
        <w:suppressAutoHyphens w:val="0"/>
        <w:bidi w:val="0"/>
        <w:spacing w:before="0" w:after="0" w:line="360" w:lineRule="auto"/>
        <w:ind w:left="1395" w:right="0" w:firstLine="0"/>
        <w:jc w:val="left"/>
        <w:outlineLvl w:val="9"/>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lang w:val="fr-FR"/>
        </w:rPr>
        <w:t>Déficit en vitamine B12</w:t>
        <w:tab/>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instrText xml:space="preserve"> PAGEREF _Toc221 \h </w:instrTex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rPr>
        <w:t>327</w: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fr-FR"/>
        </w:rPr>
        <w:t>Produits sanguins</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_Toc222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328</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shd w:val="clear" w:color="auto" w:fill="auto"/>
        <w:tabs>
          <w:tab w:val="left" w:pos="8765"/>
        </w:tabs>
        <w:suppressAutoHyphens w:val="0"/>
        <w:bidi w:val="0"/>
        <w:spacing w:before="0" w:after="0" w:line="360" w:lineRule="auto"/>
        <w:ind w:left="1395" w:right="0" w:firstLine="0"/>
        <w:jc w:val="left"/>
        <w:outlineLvl w:val="9"/>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lang w:val="fr-FR"/>
        </w:rPr>
        <w:t>Réactions transfusionnelles</w:t>
        <w:tab/>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instrText xml:space="preserve"> PAGEREF _Toc223 \h </w:instrTex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rPr>
        <w:t>332</w: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fr-FR"/>
        </w:rPr>
        <w:t>Syndrome myélodysplasique</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_Toc224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334</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544"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single"/>
          <w:vertAlign w:val="baseline"/>
          <w:rtl w:val="0"/>
          <w:lang w:val="en-US"/>
        </w:rPr>
        <w:t>Infectiologie</w:t>
        <w:tab/>
      </w:r>
      <w:r>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Pr>
        <w:instrText xml:space="preserve"> PAGEREF _Toc225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single"/>
          <w:vertAlign w:val="baseline"/>
          <w:rtl w:val="0"/>
        </w:rPr>
        <w:t>336</w:t>
      </w:r>
      <w:r>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pt-PT"/>
        </w:rPr>
        <w:t>Candida</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_Toc226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336</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de-DE"/>
        </w:rPr>
        <w:t>Chagas (maladie de)</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_Toc227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337</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Cytomégalovirus (CMV)</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_Toc228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338</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it-IT"/>
        </w:rPr>
        <w:t>Gastro-entérites et infections du système digestif</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_Toc229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340</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shd w:val="clear" w:color="auto" w:fill="auto"/>
        <w:tabs>
          <w:tab w:val="left" w:pos="8765"/>
        </w:tabs>
        <w:suppressAutoHyphens w:val="0"/>
        <w:bidi w:val="0"/>
        <w:spacing w:before="0" w:after="0" w:line="360" w:lineRule="auto"/>
        <w:ind w:left="1395" w:right="0" w:firstLine="0"/>
        <w:jc w:val="left"/>
        <w:outlineLvl w:val="9"/>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lang w:val="it-IT"/>
        </w:rPr>
        <w:t>Clostridium difficile</w:t>
        <w:tab/>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instrText xml:space="preserve"> PAGEREF _Toc230 \h </w:instrTex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rPr>
        <w:t>344</w: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en-US"/>
        </w:rPr>
        <w:t>Infections ostéoarticulaire</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_Toc231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345</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shd w:val="clear" w:color="auto" w:fill="auto"/>
        <w:tabs>
          <w:tab w:val="left" w:pos="8765"/>
        </w:tabs>
        <w:suppressAutoHyphens w:val="0"/>
        <w:bidi w:val="0"/>
        <w:spacing w:before="0" w:after="0" w:line="360" w:lineRule="auto"/>
        <w:ind w:left="1395" w:right="0" w:firstLine="0"/>
        <w:jc w:val="left"/>
        <w:outlineLvl w:val="9"/>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lang w:val="fr-FR"/>
        </w:rPr>
        <w:t>Arthrite septique</w:t>
        <w:tab/>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instrText xml:space="preserve"> PAGEREF _Toc232 \h </w:instrTex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rPr>
        <w:t>345</w: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fr-FR"/>
        </w:rPr>
        <w:t>Infections transmises sexuellement</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_Toc233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347</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shd w:val="clear" w:color="auto" w:fill="auto"/>
        <w:tabs>
          <w:tab w:val="left" w:pos="8765"/>
        </w:tabs>
        <w:suppressAutoHyphens w:val="0"/>
        <w:bidi w:val="0"/>
        <w:spacing w:before="0" w:after="0" w:line="360" w:lineRule="auto"/>
        <w:ind w:left="1395" w:right="0" w:firstLine="0"/>
        <w:jc w:val="left"/>
        <w:outlineLvl w:val="9"/>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lang w:val="fr-FR"/>
        </w:rPr>
        <w:t>VIH (Virus immunodéficience humaine)</w:t>
        <w:tab/>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instrText xml:space="preserve"> PAGEREF _Toc234 \h </w:instrTex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rPr>
        <w:t>350</w: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fr-FR"/>
        </w:rPr>
        <w:t>Endocardite, infections cardiaques</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_Toc235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352</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shd w:val="clear" w:color="auto" w:fill="auto"/>
        <w:tabs>
          <w:tab w:val="left" w:pos="8765"/>
        </w:tabs>
        <w:suppressAutoHyphens w:val="0"/>
        <w:bidi w:val="0"/>
        <w:spacing w:before="0" w:after="0" w:line="360" w:lineRule="auto"/>
        <w:ind w:left="1395" w:right="0" w:firstLine="0"/>
        <w:jc w:val="left"/>
        <w:outlineLvl w:val="9"/>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lang w:val="fr-FR"/>
        </w:rPr>
        <w:t>Groupe HACEK</w:t>
        <w:tab/>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instrText xml:space="preserve"> PAGEREF _Toc236 \h </w:instrTex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rPr>
        <w:t>354</w: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fr-FR"/>
        </w:rPr>
        <w:t>Fièvre chez le voyageur</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_Toc237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354</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fr-FR"/>
        </w:rPr>
        <w:t>Fièvre Q</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_Toc238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357</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en-US"/>
        </w:rPr>
        <w:t>Fongus (infection)</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_Toc239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358</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shd w:val="clear" w:color="auto" w:fill="auto"/>
        <w:tabs>
          <w:tab w:val="left" w:pos="8765"/>
        </w:tabs>
        <w:suppressAutoHyphens w:val="0"/>
        <w:bidi w:val="0"/>
        <w:spacing w:before="0" w:after="0" w:line="360" w:lineRule="auto"/>
        <w:ind w:left="1395" w:right="0" w:firstLine="0"/>
        <w:jc w:val="left"/>
        <w:outlineLvl w:val="9"/>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lang w:val="sv-SE"/>
        </w:rPr>
        <w:t>Blastomycose</w:t>
        <w:tab/>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instrText xml:space="preserve"> PAGEREF _Toc240 \h </w:instrTex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rPr>
        <w:t>360</w: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end" w:fldLock="0"/>
      </w:r>
    </w:p>
    <w:p>
      <w:pPr>
        <w:keepNext w:val="0"/>
        <w:keepLines w:val="0"/>
        <w:pageBreakBefore w:val="0"/>
        <w:widowControl w:val="1"/>
        <w:shd w:val="clear" w:color="auto" w:fill="auto"/>
        <w:tabs>
          <w:tab w:val="left" w:pos="8765"/>
        </w:tabs>
        <w:suppressAutoHyphens w:val="0"/>
        <w:bidi w:val="0"/>
        <w:spacing w:before="0" w:after="0" w:line="360" w:lineRule="auto"/>
        <w:ind w:left="1395" w:right="0" w:firstLine="0"/>
        <w:jc w:val="left"/>
        <w:outlineLvl w:val="9"/>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rPr>
        <w:t>Coccidioidomycose</w:t>
        <w:tab/>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instrText xml:space="preserve"> PAGEREF _Toc241 \h </w:instrTex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rPr>
        <w:t>362</w: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end" w:fldLock="0"/>
      </w:r>
    </w:p>
    <w:p>
      <w:pPr>
        <w:keepNext w:val="0"/>
        <w:keepLines w:val="0"/>
        <w:pageBreakBefore w:val="0"/>
        <w:widowControl w:val="1"/>
        <w:shd w:val="clear" w:color="auto" w:fill="auto"/>
        <w:tabs>
          <w:tab w:val="left" w:pos="8765"/>
        </w:tabs>
        <w:suppressAutoHyphens w:val="0"/>
        <w:bidi w:val="0"/>
        <w:spacing w:before="0" w:after="0" w:line="360" w:lineRule="auto"/>
        <w:ind w:left="1395" w:right="0" w:firstLine="0"/>
        <w:jc w:val="left"/>
        <w:outlineLvl w:val="9"/>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rPr>
        <w:t>Paracoccidioidomycose</w:t>
        <w:tab/>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instrText xml:space="preserve"> PAGEREF _Toc242 \h </w:instrTex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rPr>
        <w:t>364</w: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end" w:fldLock="0"/>
      </w:r>
    </w:p>
    <w:p>
      <w:pPr>
        <w:keepNext w:val="0"/>
        <w:keepLines w:val="0"/>
        <w:pageBreakBefore w:val="0"/>
        <w:widowControl w:val="1"/>
        <w:shd w:val="clear" w:color="auto" w:fill="auto"/>
        <w:tabs>
          <w:tab w:val="left" w:pos="8765"/>
        </w:tabs>
        <w:suppressAutoHyphens w:val="0"/>
        <w:bidi w:val="0"/>
        <w:spacing w:before="0" w:after="0" w:line="360" w:lineRule="auto"/>
        <w:ind w:left="1395" w:right="0" w:firstLine="0"/>
        <w:jc w:val="left"/>
        <w:outlineLvl w:val="9"/>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rPr>
        <w:t>Histoplasmose</w:t>
        <w:tab/>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instrText xml:space="preserve"> PAGEREF _Toc243 \h </w:instrTex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rPr>
        <w:t>364</w: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end" w:fldLock="0"/>
      </w:r>
    </w:p>
    <w:p>
      <w:pPr>
        <w:keepNext w:val="0"/>
        <w:keepLines w:val="0"/>
        <w:pageBreakBefore w:val="0"/>
        <w:widowControl w:val="1"/>
        <w:shd w:val="clear" w:color="auto" w:fill="auto"/>
        <w:tabs>
          <w:tab w:val="left" w:pos="8765"/>
        </w:tabs>
        <w:suppressAutoHyphens w:val="0"/>
        <w:bidi w:val="0"/>
        <w:spacing w:before="0" w:after="0" w:line="360" w:lineRule="auto"/>
        <w:ind w:left="1395" w:right="0" w:firstLine="0"/>
        <w:jc w:val="left"/>
        <w:outlineLvl w:val="9"/>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lang w:val="it-IT"/>
        </w:rPr>
        <w:t>Cryptoccocose</w:t>
        <w:tab/>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instrText xml:space="preserve"> PAGEREF _Toc244 \h </w:instrTex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rPr>
        <w:t>366</w: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end" w:fldLock="0"/>
      </w:r>
    </w:p>
    <w:p>
      <w:pPr>
        <w:keepNext w:val="0"/>
        <w:keepLines w:val="0"/>
        <w:pageBreakBefore w:val="0"/>
        <w:widowControl w:val="1"/>
        <w:shd w:val="clear" w:color="auto" w:fill="auto"/>
        <w:tabs>
          <w:tab w:val="left" w:pos="8765"/>
        </w:tabs>
        <w:suppressAutoHyphens w:val="0"/>
        <w:bidi w:val="0"/>
        <w:spacing w:before="0" w:after="0" w:line="360" w:lineRule="auto"/>
        <w:ind w:left="1395" w:right="0" w:firstLine="0"/>
        <w:jc w:val="left"/>
        <w:outlineLvl w:val="9"/>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lang w:val="pt-PT"/>
        </w:rPr>
        <w:t>Candidiase</w:t>
        <w:tab/>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instrText xml:space="preserve"> PAGEREF _Toc245 \h </w:instrTex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rPr>
        <w:t>368</w: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nl-NL"/>
        </w:rPr>
        <w:t>Hépatite infectieuse</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_Toc246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368</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shd w:val="clear" w:color="auto" w:fill="auto"/>
        <w:tabs>
          <w:tab w:val="left" w:pos="8765"/>
        </w:tabs>
        <w:suppressAutoHyphens w:val="0"/>
        <w:bidi w:val="0"/>
        <w:spacing w:before="0" w:after="0" w:line="360" w:lineRule="auto"/>
        <w:ind w:left="1395" w:right="0" w:firstLine="0"/>
        <w:jc w:val="left"/>
        <w:outlineLvl w:val="9"/>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rPr>
        <w:t>Hépatite B</w:t>
        <w:tab/>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instrText xml:space="preserve"> PAGEREF _Toc247 \h </w:instrTex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rPr>
        <w:t>368</w: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end" w:fldLock="0"/>
      </w:r>
    </w:p>
    <w:p>
      <w:pPr>
        <w:keepNext w:val="0"/>
        <w:keepLines w:val="0"/>
        <w:pageBreakBefore w:val="0"/>
        <w:widowControl w:val="1"/>
        <w:shd w:val="clear" w:color="auto" w:fill="auto"/>
        <w:tabs>
          <w:tab w:val="left" w:pos="8765"/>
        </w:tabs>
        <w:suppressAutoHyphens w:val="0"/>
        <w:bidi w:val="0"/>
        <w:spacing w:before="0" w:after="0" w:line="360" w:lineRule="auto"/>
        <w:ind w:left="1395" w:right="0" w:firstLine="0"/>
        <w:jc w:val="left"/>
        <w:outlineLvl w:val="9"/>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rPr>
        <w:t>Hépatite E</w:t>
        <w:tab/>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instrText xml:space="preserve"> PAGEREF _Toc248 \h </w:instrTex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rPr>
        <w:t>368</w: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Listeria</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_Toc249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369</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 xml:space="preserve">Ostéomyélite </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_Toc250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370</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fr-FR"/>
        </w:rPr>
        <w:t xml:space="preserve">Infection intra-abdominale </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_Toc251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371</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Polyomavirus</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_Toc252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372</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fr-FR"/>
        </w:rPr>
        <w:t>Syndrome mononucléosique</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_Toc253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372</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fr-FR"/>
        </w:rPr>
        <w:t>Syndrome choc toxique</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_Toc254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373</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fr-FR"/>
        </w:rPr>
        <w:t>Système nerveux</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_Toc255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374</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fr-FR"/>
        </w:rPr>
        <w:t>Maladie portée par les tiques</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_Toc256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376</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shd w:val="clear" w:color="auto" w:fill="auto"/>
        <w:tabs>
          <w:tab w:val="left" w:pos="8765"/>
        </w:tabs>
        <w:suppressAutoHyphens w:val="0"/>
        <w:bidi w:val="0"/>
        <w:spacing w:before="0" w:after="0" w:line="360" w:lineRule="auto"/>
        <w:ind w:left="1395" w:right="0" w:firstLine="0"/>
        <w:jc w:val="left"/>
        <w:outlineLvl w:val="9"/>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lang w:val="de-DE"/>
        </w:rPr>
        <w:t>Maladie de Lyme</w:t>
        <w:tab/>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instrText xml:space="preserve"> PAGEREF _Toc257 \h </w:instrTex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rPr>
        <w:t>376</w: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Nocardia</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_Toc258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379</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Hépatites</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_Toc259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380</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shd w:val="clear" w:color="auto" w:fill="auto"/>
        <w:tabs>
          <w:tab w:val="left" w:pos="8765"/>
        </w:tabs>
        <w:suppressAutoHyphens w:val="0"/>
        <w:bidi w:val="0"/>
        <w:spacing w:before="0" w:after="0" w:line="360" w:lineRule="auto"/>
        <w:ind w:left="1395" w:right="0" w:firstLine="0"/>
        <w:jc w:val="left"/>
        <w:outlineLvl w:val="9"/>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rPr>
        <w:t>Hépatite B</w:t>
        <w:tab/>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instrText xml:space="preserve"> PAGEREF _Toc260 \h </w:instrTex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rPr>
        <w:t>380</w: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fr-FR"/>
        </w:rPr>
        <w:t>Herpès virus</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_Toc261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380</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shd w:val="clear" w:color="auto" w:fill="auto"/>
        <w:tabs>
          <w:tab w:val="left" w:pos="8765"/>
        </w:tabs>
        <w:suppressAutoHyphens w:val="0"/>
        <w:bidi w:val="0"/>
        <w:spacing w:before="0" w:after="0" w:line="360" w:lineRule="auto"/>
        <w:ind w:left="1395" w:right="0" w:firstLine="0"/>
        <w:jc w:val="left"/>
        <w:outlineLvl w:val="9"/>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lang w:val="de-DE"/>
        </w:rPr>
        <w:t>Herpès Zoster</w:t>
        <w:tab/>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instrText xml:space="preserve"> PAGEREF _Toc262 \h </w:instrTex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rPr>
        <w:t>381</w: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Parasites</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_Toc263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382</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Pneumocystitis Jirovencii</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_Toc264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384</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Toxoplasmose</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_Toc265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386</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pt-PT"/>
        </w:rPr>
        <w:t>Tuberculose</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_Toc266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386</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it-IT"/>
        </w:rPr>
        <w:t>Vaccination</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_Toc267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392</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de-DE"/>
        </w:rPr>
        <w:t>Whipple (maladie de)</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_Toc268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392</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Zoonose</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_Toc269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393</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544"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single"/>
          <w:vertAlign w:val="baseline"/>
          <w:rtl w:val="0"/>
        </w:rPr>
        <w:t>Médecine interne</w:t>
        <w:tab/>
      </w:r>
      <w:r>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Pr>
        <w:instrText xml:space="preserve"> PAGEREF _Toc270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single"/>
          <w:vertAlign w:val="baseline"/>
          <w:rtl w:val="0"/>
        </w:rPr>
        <w:t>395</w:t>
      </w:r>
      <w:r>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en-US"/>
        </w:rPr>
        <w:t>Système immunitaire (très incomplet)</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_Toc271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395</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shd w:val="clear" w:color="auto" w:fill="auto"/>
        <w:tabs>
          <w:tab w:val="left" w:pos="8765"/>
        </w:tabs>
        <w:suppressAutoHyphens w:val="0"/>
        <w:bidi w:val="0"/>
        <w:spacing w:before="0" w:after="0" w:line="360" w:lineRule="auto"/>
        <w:ind w:left="1395" w:right="0" w:firstLine="0"/>
        <w:jc w:val="left"/>
        <w:outlineLvl w:val="9"/>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rPr>
        <w:t>Complément</w:t>
        <w:tab/>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instrText xml:space="preserve"> PAGEREF _Toc272 \h </w:instrTex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rPr>
        <w:t>396</w: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es-ES_tradnl"/>
        </w:rPr>
        <w:t>Amyloïdose</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_Toc273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397</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Cryoglobulinémie</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_Toc274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397</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hint="default"/>
          <w:b w:val="1"/>
          <w:bCs w:val="1"/>
          <w:i w:val="1"/>
          <w:iCs w:val="1"/>
          <w:caps w:val="0"/>
          <w:smallCaps w:val="0"/>
          <w:strike w:val="0"/>
          <w:dstrike w:val="0"/>
          <w:outline w:val="0"/>
          <w:spacing w:val="0"/>
          <w:kern w:val="0"/>
          <w:position w:val="0"/>
          <w:sz w:val="24"/>
          <w:szCs w:val="24"/>
          <w:u w:val="none"/>
          <w:vertAlign w:val="baseline"/>
          <w:rtl w:val="0"/>
          <w:lang w:val="fr-FR"/>
        </w:rPr>
        <w:t>Évaluation pré-opératoire</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_Toc275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399</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shd w:val="clear" w:color="auto" w:fill="auto"/>
        <w:tabs>
          <w:tab w:val="left" w:pos="8765"/>
        </w:tabs>
        <w:suppressAutoHyphens w:val="0"/>
        <w:bidi w:val="0"/>
        <w:spacing w:before="0" w:after="0" w:line="360" w:lineRule="auto"/>
        <w:ind w:left="1395" w:right="0" w:firstLine="0"/>
        <w:jc w:val="left"/>
        <w:outlineLvl w:val="9"/>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lang w:val="fr-FR"/>
        </w:rPr>
        <w:t>Diabète</w:t>
        <w:tab/>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instrText xml:space="preserve"> PAGEREF _Toc276 \h </w:instrTex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rPr>
        <w:t>399</w: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fr-FR"/>
        </w:rPr>
        <w:t>Hypertension artérielle</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_Toc277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399</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en-US"/>
        </w:rPr>
        <w:t>Hyperthermie</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_Toc278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404</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en-US"/>
        </w:rPr>
        <w:t>Intoxication</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_Toc279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405</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shd w:val="clear" w:color="auto" w:fill="auto"/>
        <w:tabs>
          <w:tab w:val="left" w:pos="8765"/>
        </w:tabs>
        <w:suppressAutoHyphens w:val="0"/>
        <w:bidi w:val="0"/>
        <w:spacing w:before="0" w:after="0" w:line="360" w:lineRule="auto"/>
        <w:ind w:left="1395" w:right="0" w:firstLine="0"/>
        <w:jc w:val="left"/>
        <w:outlineLvl w:val="9"/>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lang w:val="fr-FR"/>
        </w:rPr>
        <w:t>Sympathomimétiques</w:t>
        <w:tab/>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instrText xml:space="preserve"> PAGEREF _Toc280 \h </w:instrTex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rPr>
        <w:t>417</w: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end" w:fldLock="0"/>
      </w:r>
    </w:p>
    <w:p>
      <w:pPr>
        <w:keepNext w:val="0"/>
        <w:keepLines w:val="0"/>
        <w:pageBreakBefore w:val="0"/>
        <w:widowControl w:val="1"/>
        <w:shd w:val="clear" w:color="auto" w:fill="auto"/>
        <w:tabs>
          <w:tab w:val="left" w:pos="8765"/>
        </w:tabs>
        <w:suppressAutoHyphens w:val="0"/>
        <w:bidi w:val="0"/>
        <w:spacing w:before="0" w:after="0" w:line="360" w:lineRule="auto"/>
        <w:ind w:left="1395" w:right="0" w:firstLine="0"/>
        <w:jc w:val="left"/>
        <w:outlineLvl w:val="9"/>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lang w:val="fr-FR"/>
        </w:rPr>
        <w:t>Médicaments cardiotoxiques</w:t>
        <w:tab/>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instrText xml:space="preserve"> PAGEREF _Toc281 \h </w:instrTex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rPr>
        <w:t>418</w: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end" w:fldLock="0"/>
      </w:r>
    </w:p>
    <w:p>
      <w:pPr>
        <w:keepNext w:val="0"/>
        <w:keepLines w:val="0"/>
        <w:pageBreakBefore w:val="0"/>
        <w:widowControl w:val="1"/>
        <w:shd w:val="clear" w:color="auto" w:fill="auto"/>
        <w:tabs>
          <w:tab w:val="left" w:pos="8765"/>
        </w:tabs>
        <w:suppressAutoHyphens w:val="0"/>
        <w:bidi w:val="0"/>
        <w:spacing w:before="0" w:after="0" w:line="360" w:lineRule="auto"/>
        <w:ind w:left="1395" w:right="0" w:firstLine="0"/>
        <w:jc w:val="left"/>
        <w:outlineLvl w:val="9"/>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lang w:val="fr-FR"/>
        </w:rPr>
        <w:t>Anti-convulsivants</w:t>
        <w:tab/>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instrText xml:space="preserve"> PAGEREF _Toc282 \h </w:instrTex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rPr>
        <w:t>421</w: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end" w:fldLock="0"/>
      </w:r>
    </w:p>
    <w:p>
      <w:pPr>
        <w:keepNext w:val="0"/>
        <w:keepLines w:val="0"/>
        <w:pageBreakBefore w:val="0"/>
        <w:widowControl w:val="1"/>
        <w:shd w:val="clear" w:color="auto" w:fill="auto"/>
        <w:tabs>
          <w:tab w:val="left" w:pos="8765"/>
        </w:tabs>
        <w:suppressAutoHyphens w:val="0"/>
        <w:bidi w:val="0"/>
        <w:spacing w:before="0" w:after="0" w:line="360" w:lineRule="auto"/>
        <w:ind w:left="1395" w:right="0" w:firstLine="0"/>
        <w:jc w:val="left"/>
        <w:outlineLvl w:val="9"/>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lang w:val="fr-FR"/>
        </w:rPr>
        <w:t>Métaux et hydrocarbures</w:t>
        <w:tab/>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instrText xml:space="preserve"> PAGEREF _Toc283 \h </w:instrTex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rPr>
        <w:t>421</w: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fr-FR"/>
        </w:rPr>
        <w:t>Intoxication au monoxyde de carbone</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_Toc284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426</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shd w:val="clear" w:color="auto" w:fill="auto"/>
        <w:tabs>
          <w:tab w:val="left" w:pos="8765"/>
        </w:tabs>
        <w:suppressAutoHyphens w:val="0"/>
        <w:bidi w:val="0"/>
        <w:spacing w:before="0" w:after="0" w:line="360" w:lineRule="auto"/>
        <w:ind w:left="1395" w:right="0" w:firstLine="0"/>
        <w:jc w:val="left"/>
        <w:outlineLvl w:val="9"/>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rPr>
        <w:t>Hypoxie</w:t>
        <w:tab/>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instrText xml:space="preserve"> PAGEREF _Toc285 \h </w:instrTex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rPr>
        <w:t>427</w: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end" w:fldLock="0"/>
      </w:r>
    </w:p>
    <w:p>
      <w:pPr>
        <w:keepNext w:val="0"/>
        <w:keepLines w:val="0"/>
        <w:pageBreakBefore w:val="0"/>
        <w:widowControl w:val="1"/>
        <w:shd w:val="clear" w:color="auto" w:fill="auto"/>
        <w:tabs>
          <w:tab w:val="left" w:pos="8765"/>
        </w:tabs>
        <w:suppressAutoHyphens w:val="0"/>
        <w:bidi w:val="0"/>
        <w:spacing w:before="0" w:after="0" w:line="360" w:lineRule="auto"/>
        <w:ind w:left="1395" w:right="0" w:firstLine="0"/>
        <w:jc w:val="left"/>
        <w:outlineLvl w:val="9"/>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lang w:val="es-ES_tradnl"/>
        </w:rPr>
        <w:t>Pesticides</w:t>
        <w:tab/>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instrText xml:space="preserve"> PAGEREF _Toc286 \h </w:instrTex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rPr>
        <w:t>428</w: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fr-FR"/>
        </w:rPr>
        <w:t>Maladie auto-inflammatoire</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_Toc287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429</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fr-FR"/>
        </w:rPr>
        <w:t>Maladie à IgG4</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_Toc288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430</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fr-FR"/>
        </w:rPr>
        <w:t>Maladie athéroembolique (MAE)</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_Toc289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430</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Mort cérébrale (incomplet)</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_Toc290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431</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fr-FR"/>
        </w:rPr>
        <w:t>Perte de poids non intentionnelle</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_Toc291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432</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fr-FR"/>
        </w:rPr>
        <w:t>Plantes toxiques</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_Toc292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432</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fr-FR"/>
        </w:rPr>
        <w:t>Thrombose de la veine porte</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_Toc293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433</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fr-FR"/>
        </w:rPr>
        <w:t>Thrombose veineuse profonde et superficielle et embolie pulmonaire</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_Toc294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435</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544"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single"/>
          <w:vertAlign w:val="baseline"/>
          <w:rtl w:val="0"/>
        </w:rPr>
        <w:t>Néphrologie</w:t>
        <w:tab/>
      </w:r>
      <w:r>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Pr>
        <w:instrText xml:space="preserve"> PAGEREF _Toc295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single"/>
          <w:vertAlign w:val="baseline"/>
          <w:rtl w:val="0"/>
        </w:rPr>
        <w:t>438</w:t>
      </w:r>
      <w:r>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es-ES_tradnl"/>
        </w:rPr>
        <w:t>Acidose-alcalose (désordre)</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_Toc296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439</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shd w:val="clear" w:color="auto" w:fill="auto"/>
        <w:tabs>
          <w:tab w:val="left" w:pos="8765"/>
        </w:tabs>
        <w:suppressAutoHyphens w:val="0"/>
        <w:bidi w:val="0"/>
        <w:spacing w:before="0" w:after="0" w:line="360" w:lineRule="auto"/>
        <w:ind w:left="1395" w:right="0" w:firstLine="0"/>
        <w:jc w:val="left"/>
        <w:outlineLvl w:val="9"/>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lang w:val="fr-FR"/>
        </w:rPr>
        <w:t>Acidose métabolique</w:t>
        <w:tab/>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instrText xml:space="preserve"> PAGEREF _Toc297 \h </w:instrTex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rPr>
        <w:t>439</w: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fr-FR"/>
        </w:rPr>
        <w:t>Désordres du potassium</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_Toc298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447</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es-ES_tradnl"/>
        </w:rPr>
        <w:t>Désordres de la natrémie</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_Toc299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447</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shd w:val="clear" w:color="auto" w:fill="auto"/>
        <w:tabs>
          <w:tab w:val="left" w:pos="8765"/>
        </w:tabs>
        <w:suppressAutoHyphens w:val="0"/>
        <w:bidi w:val="0"/>
        <w:spacing w:before="0" w:after="0" w:line="360" w:lineRule="auto"/>
        <w:ind w:left="1395" w:right="0" w:firstLine="0"/>
        <w:jc w:val="left"/>
        <w:outlineLvl w:val="9"/>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rPr>
        <w:t>Hyponatrémie</w:t>
        <w:tab/>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instrText xml:space="preserve"> PAGEREF _Toc300 \h </w:instrTex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rPr>
        <w:t>448</w: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end" w:fldLock="0"/>
      </w:r>
    </w:p>
    <w:p>
      <w:pPr>
        <w:keepNext w:val="0"/>
        <w:keepLines w:val="0"/>
        <w:pageBreakBefore w:val="0"/>
        <w:widowControl w:val="1"/>
        <w:shd w:val="clear" w:color="auto" w:fill="auto"/>
        <w:tabs>
          <w:tab w:val="left" w:pos="8765"/>
        </w:tabs>
        <w:suppressAutoHyphens w:val="0"/>
        <w:bidi w:val="0"/>
        <w:spacing w:before="0" w:after="0" w:line="360" w:lineRule="auto"/>
        <w:ind w:left="1395" w:right="0" w:firstLine="0"/>
        <w:jc w:val="left"/>
        <w:outlineLvl w:val="9"/>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rPr>
        <w:t>Hypernatrémie</w:t>
        <w:tab/>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instrText xml:space="preserve"> PAGEREF _Toc301 \h </w:instrTex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rPr>
        <w:t>453</w: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fr-FR"/>
        </w:rPr>
        <w:t>Désordre du magnésium</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_Toc302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456</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Dialyse</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_Toc303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457</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shd w:val="clear" w:color="auto" w:fill="auto"/>
        <w:tabs>
          <w:tab w:val="left" w:pos="8765"/>
        </w:tabs>
        <w:suppressAutoHyphens w:val="0"/>
        <w:bidi w:val="0"/>
        <w:spacing w:before="0" w:after="0" w:line="360" w:lineRule="auto"/>
        <w:ind w:left="1395" w:right="0" w:firstLine="0"/>
        <w:jc w:val="left"/>
        <w:outlineLvl w:val="9"/>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rPr>
        <w:t>Hémodialyse</w:t>
        <w:tab/>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instrText xml:space="preserve"> PAGEREF _Toc304 \h </w:instrTex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rPr>
        <w:t>458</w: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end" w:fldLock="0"/>
      </w:r>
    </w:p>
    <w:p>
      <w:pPr>
        <w:keepNext w:val="0"/>
        <w:keepLines w:val="0"/>
        <w:pageBreakBefore w:val="0"/>
        <w:widowControl w:val="1"/>
        <w:shd w:val="clear" w:color="auto" w:fill="auto"/>
        <w:tabs>
          <w:tab w:val="left" w:pos="8765"/>
        </w:tabs>
        <w:suppressAutoHyphens w:val="0"/>
        <w:bidi w:val="0"/>
        <w:spacing w:before="0" w:after="0" w:line="360" w:lineRule="auto"/>
        <w:ind w:left="1395" w:right="0" w:firstLine="0"/>
        <w:jc w:val="left"/>
        <w:outlineLvl w:val="9"/>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rPr>
        <w:t>Dialyse péritonéale</w:t>
        <w:tab/>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instrText xml:space="preserve"> PAGEREF _Toc305 \h </w:instrTex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rPr>
        <w:t>460</w: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end" w:fldLock="0"/>
      </w:r>
    </w:p>
    <w:p>
      <w:pPr>
        <w:keepNext w:val="0"/>
        <w:keepLines w:val="0"/>
        <w:pageBreakBefore w:val="0"/>
        <w:widowControl w:val="1"/>
        <w:shd w:val="clear" w:color="auto" w:fill="auto"/>
        <w:tabs>
          <w:tab w:val="left" w:pos="8765"/>
        </w:tabs>
        <w:suppressAutoHyphens w:val="0"/>
        <w:bidi w:val="0"/>
        <w:spacing w:before="0" w:after="0" w:line="360" w:lineRule="auto"/>
        <w:ind w:left="1395" w:right="0" w:firstLine="0"/>
        <w:jc w:val="left"/>
        <w:outlineLvl w:val="9"/>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lang w:val="fr-FR"/>
        </w:rPr>
        <w:t>Hémofiltration veino-veineuse centrale (CVVH)</w:t>
        <w:tab/>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instrText xml:space="preserve"> PAGEREF _Toc306 \h </w:instrTex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rPr>
        <w:t>462</w: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fr-FR"/>
        </w:rPr>
        <w:t>Insuffisance rénale</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_Toc307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463</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shd w:val="clear" w:color="auto" w:fill="auto"/>
        <w:tabs>
          <w:tab w:val="left" w:pos="8765"/>
        </w:tabs>
        <w:suppressAutoHyphens w:val="0"/>
        <w:bidi w:val="0"/>
        <w:spacing w:before="0" w:after="0" w:line="360" w:lineRule="auto"/>
        <w:ind w:left="1395" w:right="0" w:firstLine="0"/>
        <w:jc w:val="left"/>
        <w:outlineLvl w:val="9"/>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lang w:val="en-US"/>
        </w:rPr>
        <w:t>Insuffisance rénale (causes)</w:t>
        <w:tab/>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instrText xml:space="preserve"> PAGEREF _Toc308 \h </w:instrTex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rPr>
        <w:t>465</w: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end" w:fldLock="0"/>
      </w:r>
    </w:p>
    <w:p>
      <w:pPr>
        <w:keepNext w:val="0"/>
        <w:keepLines w:val="0"/>
        <w:pageBreakBefore w:val="0"/>
        <w:widowControl w:val="1"/>
        <w:shd w:val="clear" w:color="auto" w:fill="auto"/>
        <w:tabs>
          <w:tab w:val="left" w:pos="8765"/>
        </w:tabs>
        <w:suppressAutoHyphens w:val="0"/>
        <w:bidi w:val="0"/>
        <w:spacing w:before="0" w:after="0" w:line="360" w:lineRule="auto"/>
        <w:ind w:left="1395" w:right="0" w:firstLine="0"/>
        <w:jc w:val="left"/>
        <w:outlineLvl w:val="9"/>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lang w:val="fr-FR"/>
        </w:rPr>
        <w:t>Traitement de l’insuffisance rénale chronique</w:t>
        <w:tab/>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instrText xml:space="preserve"> PAGEREF _Toc309 \h </w:instrTex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rPr>
        <w:t>469</w: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end" w:fldLock="0"/>
      </w:r>
    </w:p>
    <w:p>
      <w:pPr>
        <w:keepNext w:val="0"/>
        <w:keepLines w:val="0"/>
        <w:pageBreakBefore w:val="0"/>
        <w:widowControl w:val="1"/>
        <w:shd w:val="clear" w:color="auto" w:fill="auto"/>
        <w:tabs>
          <w:tab w:val="left" w:pos="8765"/>
        </w:tabs>
        <w:suppressAutoHyphens w:val="0"/>
        <w:bidi w:val="0"/>
        <w:spacing w:before="0" w:after="0" w:line="360" w:lineRule="auto"/>
        <w:ind w:left="1395" w:right="0" w:firstLine="0"/>
        <w:jc w:val="left"/>
        <w:outlineLvl w:val="9"/>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lang w:val="de-DE"/>
        </w:rPr>
        <w:t>Néphrite interstitielle</w:t>
        <w:tab/>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instrText xml:space="preserve"> PAGEREF _Toc310 \h </w:instrTex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rPr>
        <w:t>474</w: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end" w:fldLock="0"/>
      </w:r>
    </w:p>
    <w:p>
      <w:pPr>
        <w:keepNext w:val="0"/>
        <w:keepLines w:val="0"/>
        <w:pageBreakBefore w:val="0"/>
        <w:widowControl w:val="1"/>
        <w:shd w:val="clear" w:color="auto" w:fill="auto"/>
        <w:tabs>
          <w:tab w:val="left" w:pos="8765"/>
        </w:tabs>
        <w:suppressAutoHyphens w:val="0"/>
        <w:bidi w:val="0"/>
        <w:spacing w:before="0" w:after="0" w:line="360" w:lineRule="auto"/>
        <w:ind w:left="1395" w:right="0" w:firstLine="0"/>
        <w:jc w:val="left"/>
        <w:outlineLvl w:val="9"/>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lang w:val="fr-FR"/>
        </w:rPr>
        <w:t>Complications insuffisance rénale</w:t>
        <w:tab/>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instrText xml:space="preserve"> PAGEREF _Toc311 \h </w:instrTex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rPr>
        <w:t>475</w: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Protéinurie</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_Toc312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476</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Glomérulonéphrites</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_Toc313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477</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shd w:val="clear" w:color="auto" w:fill="auto"/>
        <w:tabs>
          <w:tab w:val="left" w:pos="8765"/>
        </w:tabs>
        <w:suppressAutoHyphens w:val="0"/>
        <w:bidi w:val="0"/>
        <w:spacing w:before="0" w:after="0" w:line="360" w:lineRule="auto"/>
        <w:ind w:left="1395" w:right="0" w:firstLine="0"/>
        <w:jc w:val="left"/>
        <w:outlineLvl w:val="9"/>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lang w:val="fr-FR"/>
        </w:rPr>
        <w:t>Glomérulonéphrite rapidement progressive</w:t>
        <w:tab/>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instrText xml:space="preserve"> PAGEREF _Toc314 \h </w:instrTex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rPr>
        <w:t>486</w: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fr-FR"/>
        </w:rPr>
        <w:t>Glomérulonéphrite rapidement progressive</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_Toc315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487</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544"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single"/>
          <w:vertAlign w:val="baseline"/>
          <w:rtl w:val="0"/>
        </w:rPr>
        <w:t>Neurologie</w:t>
        <w:tab/>
      </w:r>
      <w:r>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Pr>
        <w:instrText xml:space="preserve"> PAGEREF _Toc316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single"/>
          <w:vertAlign w:val="baseline"/>
          <w:rtl w:val="0"/>
        </w:rPr>
        <w:t>488</w:t>
      </w:r>
      <w:r>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Neuroanatomie</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_Toc317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488</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fr-FR"/>
        </w:rPr>
        <w:t>Examen physique</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_Toc318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496</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shd w:val="clear" w:color="auto" w:fill="auto"/>
        <w:tabs>
          <w:tab w:val="left" w:pos="8765"/>
        </w:tabs>
        <w:suppressAutoHyphens w:val="0"/>
        <w:bidi w:val="0"/>
        <w:spacing w:before="0" w:after="0" w:line="360" w:lineRule="auto"/>
        <w:ind w:left="1395" w:right="0" w:firstLine="0"/>
        <w:jc w:val="left"/>
        <w:outlineLvl w:val="9"/>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tl w:val="0"/>
        </w:rPr>
      </w:pPr>
      <w:r>
        <w:rPr>
          <w:rFonts w:ascii="Helvetica" w:cs="Arial Unicode MS" w:hAnsi="Helvetica" w:eastAsia="Arial Unicode MS" w:hint="default"/>
          <w:b w:val="1"/>
          <w:bCs w:val="1"/>
          <w:i w:val="1"/>
          <w:iCs w:val="1"/>
          <w:caps w:val="0"/>
          <w:smallCaps w:val="0"/>
          <w:strike w:val="0"/>
          <w:dstrike w:val="0"/>
          <w:outline w:val="0"/>
          <w:color w:val="000000"/>
          <w:spacing w:val="0"/>
          <w:kern w:val="0"/>
          <w:position w:val="0"/>
          <w:sz w:val="24"/>
          <w:szCs w:val="24"/>
          <w:u w:val="none"/>
          <w:vertAlign w:val="baseline"/>
          <w:rtl w:val="0"/>
          <w:lang w:val="en-US"/>
        </w:rPr>
        <w:t>Évaluation cognitive</w:t>
        <w:tab/>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instrText xml:space="preserve"> PAGEREF _Toc319 \h </w:instrTex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rPr>
        <w:t>499</w: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fr-FR"/>
        </w:rPr>
        <w:t>Accident vasculaire cérébral</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_Toc320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500</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shd w:val="clear" w:color="auto" w:fill="auto"/>
        <w:tabs>
          <w:tab w:val="left" w:pos="8765"/>
        </w:tabs>
        <w:suppressAutoHyphens w:val="0"/>
        <w:bidi w:val="0"/>
        <w:spacing w:before="0" w:after="0" w:line="360" w:lineRule="auto"/>
        <w:ind w:left="1395" w:right="0" w:firstLine="0"/>
        <w:jc w:val="left"/>
        <w:outlineLvl w:val="9"/>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lang w:val="fr-FR"/>
        </w:rPr>
        <w:t>AVC chez patient avec peu de facteurs de risque (ex : &lt; 45 ans)</w:t>
        <w:tab/>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instrText xml:space="preserve"> PAGEREF _Toc321 \h </w:instrTex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rPr>
        <w:t>503</w: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end" w:fldLock="0"/>
      </w:r>
    </w:p>
    <w:p>
      <w:pPr>
        <w:keepNext w:val="0"/>
        <w:keepLines w:val="0"/>
        <w:pageBreakBefore w:val="0"/>
        <w:widowControl w:val="1"/>
        <w:shd w:val="clear" w:color="auto" w:fill="auto"/>
        <w:tabs>
          <w:tab w:val="left" w:pos="8765"/>
        </w:tabs>
        <w:suppressAutoHyphens w:val="0"/>
        <w:bidi w:val="0"/>
        <w:spacing w:before="0" w:after="0" w:line="360" w:lineRule="auto"/>
        <w:ind w:left="1395" w:right="0" w:firstLine="0"/>
        <w:jc w:val="left"/>
        <w:outlineLvl w:val="9"/>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lang w:val="fr-FR"/>
        </w:rPr>
        <w:t>Syndrome / clinique des AVC</w:t>
        <w:tab/>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instrText xml:space="preserve"> PAGEREF _Toc322 \h </w:instrTex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rPr>
        <w:t>504</w: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Amnésie</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_Toc323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505</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Céphalée</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_Toc324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505</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Encéphalite</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_Toc325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508</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Coma (incomplet)</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_Toc326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508</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de-DE"/>
        </w:rPr>
        <w:t>Convulsons / épilepsie incomplet</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_Toc327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511</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fr-FR"/>
        </w:rPr>
        <w:t>Neuropathies périphériques</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_Toc328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514</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es-ES_tradnl"/>
        </w:rPr>
        <w:t>Faiblesse, paralysie, parésie, perte de mobilité</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_Toc329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516</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shd w:val="clear" w:color="auto" w:fill="auto"/>
        <w:tabs>
          <w:tab w:val="left" w:pos="8765"/>
        </w:tabs>
        <w:suppressAutoHyphens w:val="0"/>
        <w:bidi w:val="0"/>
        <w:spacing w:before="0" w:after="0" w:line="360" w:lineRule="auto"/>
        <w:ind w:left="1395" w:right="0" w:firstLine="0"/>
        <w:jc w:val="left"/>
        <w:outlineLvl w:val="9"/>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lang w:val="fr-FR"/>
        </w:rPr>
        <w:t>Sclérose en plaques</w:t>
        <w:tab/>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instrText xml:space="preserve"> PAGEREF _Toc330 \h </w:instrTex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rPr>
        <w:t>516</w: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end" w:fldLock="0"/>
      </w:r>
    </w:p>
    <w:p>
      <w:pPr>
        <w:keepNext w:val="0"/>
        <w:keepLines w:val="0"/>
        <w:pageBreakBefore w:val="0"/>
        <w:widowControl w:val="1"/>
        <w:shd w:val="clear" w:color="auto" w:fill="auto"/>
        <w:tabs>
          <w:tab w:val="left" w:pos="8765"/>
        </w:tabs>
        <w:suppressAutoHyphens w:val="0"/>
        <w:bidi w:val="0"/>
        <w:spacing w:before="0" w:after="0" w:line="360" w:lineRule="auto"/>
        <w:ind w:left="1395" w:right="0" w:firstLine="0"/>
        <w:jc w:val="left"/>
        <w:outlineLvl w:val="9"/>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lang w:val="fr-FR"/>
        </w:rPr>
        <w:t>Désordre jonction neuro-musculaire</w:t>
        <w:tab/>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instrText xml:space="preserve"> PAGEREF _Toc331 \h </w:instrTex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rPr>
        <w:t>519</w: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end" w:fldLock="0"/>
      </w:r>
    </w:p>
    <w:p>
      <w:pPr>
        <w:keepNext w:val="0"/>
        <w:keepLines w:val="0"/>
        <w:pageBreakBefore w:val="0"/>
        <w:widowControl w:val="1"/>
        <w:shd w:val="clear" w:color="auto" w:fill="auto"/>
        <w:tabs>
          <w:tab w:val="left" w:pos="8765"/>
        </w:tabs>
        <w:suppressAutoHyphens w:val="0"/>
        <w:bidi w:val="0"/>
        <w:spacing w:before="0" w:after="0" w:line="360" w:lineRule="auto"/>
        <w:ind w:left="1395" w:right="0" w:firstLine="0"/>
        <w:jc w:val="left"/>
        <w:outlineLvl w:val="9"/>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lang w:val="fr-FR"/>
        </w:rPr>
        <w:t>Maladie des moto-neurones</w:t>
        <w:tab/>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instrText xml:space="preserve"> PAGEREF _Toc332 \h </w:instrTex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rPr>
        <w:t>522</w: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end" w:fldLock="0"/>
      </w:r>
    </w:p>
    <w:p>
      <w:pPr>
        <w:keepNext w:val="0"/>
        <w:keepLines w:val="0"/>
        <w:pageBreakBefore w:val="0"/>
        <w:widowControl w:val="1"/>
        <w:shd w:val="clear" w:color="auto" w:fill="auto"/>
        <w:tabs>
          <w:tab w:val="left" w:pos="8765"/>
        </w:tabs>
        <w:suppressAutoHyphens w:val="0"/>
        <w:bidi w:val="0"/>
        <w:spacing w:before="0" w:after="0" w:line="360" w:lineRule="auto"/>
        <w:ind w:left="1395" w:right="0" w:firstLine="0"/>
        <w:jc w:val="left"/>
        <w:outlineLvl w:val="9"/>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rPr>
        <w:t>Myosite / myopathie</w:t>
        <w:tab/>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instrText xml:space="preserve"> PAGEREF _Toc333 \h </w:instrTex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rPr>
        <w:t>523</w: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fr-FR"/>
        </w:rPr>
        <w:t>Neuro-génétique</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_Toc334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524</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Neuro-ophtalmologie</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_Toc335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525</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fr-FR"/>
        </w:rPr>
        <w:t>Neuropathies périphériques</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_Toc336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525</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Nystagmus</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_Toc337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529</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fr-FR"/>
        </w:rPr>
        <w:t>Troubles moteurs, tics</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_Toc338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529</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fr-FR"/>
        </w:rPr>
        <w:t>Trouble neurocognitifs majeurs (démence)</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_Toc339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534</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fr-FR"/>
        </w:rPr>
        <w:t>Imageries, techniques et examens paracliniques</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_Toc340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535</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fr-FR"/>
        </w:rPr>
        <w:t>Vasculites</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_Toc341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536</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fr-FR"/>
        </w:rPr>
        <w:t>Vertiges / étourdissements</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_Toc342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536</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544"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single"/>
          <w:vertAlign w:val="baseline"/>
          <w:rtl w:val="0"/>
        </w:rPr>
        <w:t>Pneumologie</w:t>
        <w:tab/>
      </w:r>
      <w:r>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Pr>
        <w:instrText xml:space="preserve"> PAGEREF _Toc343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single"/>
          <w:vertAlign w:val="baseline"/>
          <w:rtl w:val="0"/>
        </w:rPr>
        <w:t>541</w:t>
      </w:r>
      <w:r>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fr-FR"/>
        </w:rPr>
        <w:t>Physiologie respiratoire</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_Toc344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541</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es-ES_tradnl"/>
        </w:rPr>
        <w:t>Aspergillose</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_Toc345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543</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Bronchiectasie</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_Toc346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546</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Cyanose, Hypoxie (incomplet)</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_Toc347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547</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shd w:val="clear" w:color="auto" w:fill="auto"/>
        <w:tabs>
          <w:tab w:val="left" w:pos="8765"/>
        </w:tabs>
        <w:suppressAutoHyphens w:val="0"/>
        <w:bidi w:val="0"/>
        <w:spacing w:before="0" w:after="0" w:line="360" w:lineRule="auto"/>
        <w:ind w:left="1395" w:right="0" w:firstLine="0"/>
        <w:jc w:val="left"/>
        <w:outlineLvl w:val="9"/>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lang w:val="es-ES_tradnl"/>
        </w:rPr>
        <w:t>Fibrose Kystique du Pancréas (mucoviscidose)</w:t>
        <w:tab/>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instrText xml:space="preserve"> PAGEREF _Toc348 \h </w:instrTex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rPr>
        <w:t>547</w: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Dyspnée</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_Toc349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549</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fr-FR"/>
        </w:rPr>
        <w:t>Abcès pulmonaire</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_Toc350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552</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hint="default"/>
          <w:b w:val="1"/>
          <w:bCs w:val="1"/>
          <w:i w:val="1"/>
          <w:iCs w:val="1"/>
          <w:caps w:val="0"/>
          <w:smallCaps w:val="0"/>
          <w:strike w:val="0"/>
          <w:dstrike w:val="0"/>
          <w:outline w:val="0"/>
          <w:spacing w:val="0"/>
          <w:kern w:val="0"/>
          <w:position w:val="0"/>
          <w:sz w:val="24"/>
          <w:szCs w:val="24"/>
          <w:u w:val="none"/>
          <w:vertAlign w:val="baseline"/>
          <w:rtl w:val="0"/>
          <w:lang w:val="fr-FR"/>
        </w:rPr>
        <w:t>Épanchement pleural</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_Toc351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553</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Hémoptysie</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_Toc352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556</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Hypoxie</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_Toc353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557</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de-DE"/>
        </w:rPr>
        <w:t>Interstitial lung disease</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_Toc354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558</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fr-FR"/>
        </w:rPr>
        <w:t>Alvéolites allergiques extrinsèques (Pneumopathie hypersensibilité)</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_Toc355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559</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fr-FR"/>
        </w:rPr>
        <w:t>Néoplasie pulmonaire</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_Toc356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560</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es-ES_tradnl"/>
        </w:rPr>
        <w:t>Sarcoïdose</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_Toc357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562</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fr-FR"/>
        </w:rPr>
        <w:t>Tests de fonction respiratoire</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_Toc358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563</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fr-FR"/>
        </w:rPr>
        <w:t>Toux</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_Toc359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563</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pt-PT"/>
        </w:rPr>
        <w:t>Toxicité pulmonaire médicamenteuse</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_Toc360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563</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544"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single"/>
          <w:vertAlign w:val="baseline"/>
          <w:rtl w:val="0"/>
          <w:lang w:val="pt-PT"/>
        </w:rPr>
        <w:t>Rhumatologie</w:t>
        <w:tab/>
      </w:r>
      <w:r>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Pr>
        <w:instrText xml:space="preserve"> PAGEREF _Toc361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single"/>
          <w:vertAlign w:val="baseline"/>
          <w:rtl w:val="0"/>
        </w:rPr>
        <w:t>565</w:t>
      </w:r>
      <w:r>
        <w:rPr>
          <w:rFonts w:ascii="Helvetica" w:cs="Helvetica" w:hAnsi="Helvetica" w:eastAsia="Helvetica"/>
          <w:b w:val="1"/>
          <w:bCs w:val="1"/>
          <w:i w:val="1"/>
          <w:iCs w:val="1"/>
          <w:caps w:val="0"/>
          <w:smallCaps w:val="0"/>
          <w:strike w:val="0"/>
          <w:dstrike w:val="0"/>
          <w:outline w:val="0"/>
          <w:spacing w:val="0"/>
          <w:kern w:val="0"/>
          <w:position w:val="0"/>
          <w:sz w:val="24"/>
          <w:szCs w:val="24"/>
          <w:u w:val="singl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fr-FR"/>
        </w:rPr>
        <w:t>Anticorps / laboratoires rhumatologie</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_Toc362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565</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fr-FR"/>
        </w:rPr>
        <w:t>Analyse liquide synovial</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_Toc363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566</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fr-FR"/>
        </w:rPr>
        <w:t>Douleur cervicale</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_Toc364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566</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fr-FR"/>
        </w:rPr>
        <w:t>Douleur Dorsale et symptômes connexes</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_Toc365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569</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Oligoarthralgie/Polyarthralgie (&gt; 4 articulations)</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_Toc366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573</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shd w:val="clear" w:color="auto" w:fill="auto"/>
        <w:tabs>
          <w:tab w:val="left" w:pos="8765"/>
        </w:tabs>
        <w:suppressAutoHyphens w:val="0"/>
        <w:bidi w:val="0"/>
        <w:spacing w:before="0" w:after="0" w:line="360" w:lineRule="auto"/>
        <w:ind w:left="1395" w:right="0" w:firstLine="0"/>
        <w:jc w:val="left"/>
        <w:outlineLvl w:val="9"/>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rPr>
        <w:t>Spondylarthropathie</w:t>
        <w:tab/>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instrText xml:space="preserve"> PAGEREF _Toc367 \h </w:instrTex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rPr>
        <w:t>576</w: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end" w:fldLock="0"/>
      </w:r>
    </w:p>
    <w:p>
      <w:pPr>
        <w:keepNext w:val="0"/>
        <w:keepLines w:val="0"/>
        <w:pageBreakBefore w:val="0"/>
        <w:widowControl w:val="1"/>
        <w:shd w:val="clear" w:color="auto" w:fill="auto"/>
        <w:tabs>
          <w:tab w:val="left" w:pos="8765"/>
        </w:tabs>
        <w:suppressAutoHyphens w:val="0"/>
        <w:bidi w:val="0"/>
        <w:spacing w:before="0" w:after="0" w:line="360" w:lineRule="auto"/>
        <w:ind w:left="1395" w:right="0" w:firstLine="0"/>
        <w:jc w:val="left"/>
        <w:outlineLvl w:val="9"/>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rPr>
        <w:t>Polymyalgia rhumatica</w:t>
        <w:tab/>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instrText xml:space="preserve"> PAGEREF _Toc368 \h </w:instrTex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rPr>
        <w:t>579</w: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end" w:fldLock="0"/>
      </w:r>
    </w:p>
    <w:p>
      <w:pPr>
        <w:keepNext w:val="0"/>
        <w:keepLines w:val="0"/>
        <w:pageBreakBefore w:val="0"/>
        <w:widowControl w:val="1"/>
        <w:shd w:val="clear" w:color="auto" w:fill="auto"/>
        <w:tabs>
          <w:tab w:val="left" w:pos="8765"/>
        </w:tabs>
        <w:suppressAutoHyphens w:val="0"/>
        <w:bidi w:val="0"/>
        <w:spacing w:before="0" w:after="0" w:line="360" w:lineRule="auto"/>
        <w:ind w:left="1395" w:right="0" w:firstLine="0"/>
        <w:jc w:val="left"/>
        <w:outlineLvl w:val="9"/>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rPr>
        <w:t>Arthrite micro-crystalline</w:t>
        <w:tab/>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instrText xml:space="preserve"> PAGEREF _Toc369 \h </w:instrTex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rPr>
        <w:t>580</w: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fr-FR"/>
        </w:rPr>
        <w:t>Maladie sérique</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_Toc370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584</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fr-FR"/>
        </w:rPr>
        <w:t>Lupus érythémateux systémique</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_Toc371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585</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Sclérodermie</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_Toc372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585</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Syndrome de Sjogren</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_Toc373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587</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fr-FR"/>
        </w:rPr>
        <w:t>Vasculites</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_Toc374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588</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shd w:val="clear" w:color="auto" w:fill="auto"/>
        <w:tabs>
          <w:tab w:val="left" w:pos="8765"/>
        </w:tabs>
        <w:suppressAutoHyphens w:val="0"/>
        <w:bidi w:val="0"/>
        <w:spacing w:before="0" w:after="0" w:line="360" w:lineRule="auto"/>
        <w:ind w:left="1395" w:right="0" w:firstLine="0"/>
        <w:jc w:val="left"/>
        <w:outlineLvl w:val="9"/>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lang w:val="fr-FR"/>
        </w:rPr>
        <w:t>Vasculite à ANCA</w:t>
        <w:tab/>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instrText xml:space="preserve"> PAGEREF _Toc375 \h </w:instrTex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rPr>
        <w:t>590</w: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end" w:fldLock="0"/>
      </w:r>
    </w:p>
    <w:p>
      <w:pPr>
        <w:keepNext w:val="0"/>
        <w:keepLines w:val="0"/>
        <w:pageBreakBefore w:val="0"/>
        <w:widowControl w:val="1"/>
        <w:shd w:val="clear" w:color="auto" w:fill="auto"/>
        <w:tabs>
          <w:tab w:val="left" w:pos="8765"/>
        </w:tabs>
        <w:suppressAutoHyphens w:val="0"/>
        <w:bidi w:val="0"/>
        <w:spacing w:before="0" w:after="0" w:line="360" w:lineRule="auto"/>
        <w:ind w:left="1395" w:right="0" w:firstLine="0"/>
        <w:jc w:val="left"/>
        <w:outlineLvl w:val="9"/>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rPr>
        <w:t>Syndrome de Raynaud</w:t>
        <w:tab/>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instrText xml:space="preserve"> PAGEREF _Toc376 \h </w:instrTex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tl w:val="0"/>
        </w:rPr>
        <w:t>593</w:t>
      </w:r>
      <w:r>
        <w:rPr>
          <w:rFonts w:ascii="Helvetica" w:cs="Helvetica" w:hAnsi="Helvetica" w:eastAsia="Helvetica"/>
          <w:b w:val="1"/>
          <w:bCs w:val="1"/>
          <w:i w:val="1"/>
          <w:iCs w:val="1"/>
          <w:caps w:val="0"/>
          <w:smallCaps w:val="0"/>
          <w:strike w:val="0"/>
          <w:dstrike w:val="0"/>
          <w:outline w:val="0"/>
          <w:color w:val="000000"/>
          <w:spacing w:val="0"/>
          <w:kern w:val="0"/>
          <w:position w:val="0"/>
          <w:sz w:val="24"/>
          <w:szCs w:val="24"/>
          <w:u w:val="none"/>
          <w:vertAlign w:val="baseline"/>
        </w:rPr>
        <w:fldChar w:fldCharType="end" w:fldLock="0"/>
      </w:r>
    </w:p>
    <w:p>
      <w:pPr>
        <w:keepNext w:val="0"/>
        <w:keepLines w:val="0"/>
        <w:pageBreakBefore w:val="0"/>
        <w:widowControl w:val="1"/>
        <w:shd w:val="clear" w:color="auto" w:fill="auto"/>
        <w:tabs>
          <w:tab w:val="left" w:pos="8765"/>
        </w:tabs>
        <w:suppressAutoHyphens w:val="0"/>
        <w:bidi w:val="0"/>
        <w:spacing w:before="240" w:after="60" w:line="360" w:lineRule="auto"/>
        <w:ind w:left="0" w:right="0" w:firstLine="0"/>
        <w:jc w:val="left"/>
        <w:outlineLvl w:val="9"/>
        <w:rPr>
          <w:rFonts w:ascii="Helvetica" w:cs="Helvetica" w:hAnsi="Helvetica" w:eastAsia="Helvetica"/>
          <w:b w:val="1"/>
          <w:bCs w:val="1"/>
          <w:i w:val="0"/>
          <w:iCs w:val="0"/>
          <w:caps w:val="0"/>
          <w:smallCaps w:val="0"/>
          <w:strike w:val="0"/>
          <w:dstrike w:val="0"/>
          <w:outline w:val="0"/>
          <w:color w:val="000000"/>
          <w:spacing w:val="0"/>
          <w:kern w:val="0"/>
          <w:position w:val="0"/>
          <w:sz w:val="28"/>
          <w:szCs w:val="28"/>
          <w:u w:val="none"/>
          <w:vertAlign w:val="baseline"/>
          <w:rtl w:val="0"/>
        </w:rPr>
      </w:pPr>
      <w:r>
        <w:rPr>
          <w:rFonts w:ascii="Helvetica" w:cs="Arial Unicode MS" w:hAnsi="Helvetica" w:eastAsia="Arial Unicode MS"/>
          <w:b w:val="1"/>
          <w:bCs w:val="1"/>
          <w:i w:val="0"/>
          <w:iCs w:val="0"/>
          <w:caps w:val="0"/>
          <w:smallCaps w:val="0"/>
          <w:strike w:val="0"/>
          <w:dstrike w:val="0"/>
          <w:outline w:val="0"/>
          <w:color w:val="000000"/>
          <w:spacing w:val="0"/>
          <w:kern w:val="0"/>
          <w:position w:val="0"/>
          <w:sz w:val="28"/>
          <w:szCs w:val="28"/>
          <w:u w:val="none"/>
          <w:vertAlign w:val="baseline"/>
          <w:rtl w:val="0"/>
        </w:rPr>
        <w:t>Pédiatrie</w:t>
        <w:tab/>
      </w:r>
      <w:r>
        <w:rPr>
          <w:rFonts w:ascii="Helvetica" w:cs="Helvetica" w:hAnsi="Helvetica" w:eastAsia="Helvetica"/>
          <w:b w:val="1"/>
          <w:bCs w:val="1"/>
          <w:i w:val="0"/>
          <w:iCs w:val="0"/>
          <w:caps w:val="0"/>
          <w:smallCaps w:val="0"/>
          <w:strike w:val="0"/>
          <w:dstrike w:val="0"/>
          <w:outline w:val="0"/>
          <w:color w:val="000000"/>
          <w:spacing w:val="0"/>
          <w:kern w:val="0"/>
          <w:position w:val="0"/>
          <w:sz w:val="28"/>
          <w:szCs w:val="28"/>
          <w:u w:val="none"/>
          <w:vertAlign w:val="baseline"/>
        </w:rPr>
        <w:fldChar w:fldCharType="begin" w:fldLock="0"/>
      </w:r>
      <w:r>
        <w:rPr>
          <w:rFonts w:ascii="Helvetica" w:cs="Helvetica" w:hAnsi="Helvetica" w:eastAsia="Helvetica"/>
          <w:b w:val="1"/>
          <w:bCs w:val="1"/>
          <w:i w:val="0"/>
          <w:iCs w:val="0"/>
          <w:caps w:val="0"/>
          <w:smallCaps w:val="0"/>
          <w:strike w:val="0"/>
          <w:dstrike w:val="0"/>
          <w:outline w:val="0"/>
          <w:color w:val="000000"/>
          <w:spacing w:val="0"/>
          <w:kern w:val="0"/>
          <w:position w:val="0"/>
          <w:sz w:val="28"/>
          <w:szCs w:val="28"/>
          <w:u w:val="none"/>
          <w:vertAlign w:val="baseline"/>
        </w:rPr>
        <w:instrText xml:space="preserve"> PAGEREF _Toc377 \h </w:instrText>
      </w:r>
      <w:r>
        <w:rPr>
          <w:rFonts w:ascii="Helvetica" w:cs="Helvetica" w:hAnsi="Helvetica" w:eastAsia="Helvetica"/>
          <w:b w:val="1"/>
          <w:bCs w:val="1"/>
          <w:i w:val="0"/>
          <w:iCs w:val="0"/>
          <w:caps w:val="0"/>
          <w:smallCaps w:val="0"/>
          <w:strike w:val="0"/>
          <w:dstrike w:val="0"/>
          <w:outline w:val="0"/>
          <w:color w:val="000000"/>
          <w:spacing w:val="0"/>
          <w:kern w:val="0"/>
          <w:position w:val="0"/>
          <w:sz w:val="28"/>
          <w:szCs w:val="28"/>
          <w:u w:val="none"/>
          <w:vertAlign w:val="baseline"/>
        </w:rPr>
        <w:fldChar w:fldCharType="separate" w:fldLock="0"/>
      </w:r>
      <w:r>
        <w:rPr>
          <w:rFonts w:ascii="Helvetica" w:cs="Arial Unicode MS" w:hAnsi="Helvetica" w:eastAsia="Arial Unicode MS"/>
          <w:b w:val="1"/>
          <w:bCs w:val="1"/>
          <w:i w:val="0"/>
          <w:iCs w:val="0"/>
          <w:caps w:val="0"/>
          <w:smallCaps w:val="0"/>
          <w:strike w:val="0"/>
          <w:dstrike w:val="0"/>
          <w:outline w:val="0"/>
          <w:color w:val="000000"/>
          <w:spacing w:val="0"/>
          <w:kern w:val="0"/>
          <w:position w:val="0"/>
          <w:sz w:val="28"/>
          <w:szCs w:val="28"/>
          <w:u w:val="none"/>
          <w:vertAlign w:val="baseline"/>
          <w:rtl w:val="0"/>
        </w:rPr>
        <w:t>594</w:t>
      </w:r>
      <w:r>
        <w:rPr>
          <w:rFonts w:ascii="Helvetica" w:cs="Helvetica" w:hAnsi="Helvetica" w:eastAsia="Helvetica"/>
          <w:b w:val="1"/>
          <w:bCs w:val="1"/>
          <w:i w:val="0"/>
          <w:iCs w:val="0"/>
          <w:caps w:val="0"/>
          <w:smallCaps w:val="0"/>
          <w:strike w:val="0"/>
          <w:dstrike w:val="0"/>
          <w:outline w:val="0"/>
          <w:color w:val="000000"/>
          <w:spacing w:val="0"/>
          <w:kern w:val="0"/>
          <w:position w:val="0"/>
          <w:sz w:val="28"/>
          <w:szCs w:val="28"/>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fr-FR"/>
        </w:rPr>
        <w:t>Bruits cardiaques anormaux (enfants) et cardiologie pédiatrique</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_Toc378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594</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de-DE"/>
        </w:rPr>
        <w:t>Boiterie chez l’enfant</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_Toc379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597</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Constipation</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_Toc380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599</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fr-FR"/>
        </w:rPr>
        <w:t>Détresse néonatale</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_Toc381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600</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de-DE"/>
        </w:rPr>
        <w:t>Détresse respiratoire chez l’enfant</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_Toc382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602</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de-DE"/>
        </w:rPr>
        <w:t>Diarrhée chez l’enfant</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_Toc383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608</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de-DE"/>
        </w:rPr>
        <w:t>Développement de l’enfant</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_Toc384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611</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de-DE"/>
        </w:rPr>
        <w:t>Fièvre chez un nouveau-né / fièvre chez l’enfant</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_Toc385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612</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de-DE"/>
        </w:rPr>
        <w:t>Hypertension artérielle chez l’enfant</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_Toc386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618</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fr-FR"/>
        </w:rPr>
        <w:t>Ictère chez le nouveau-né</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_Toc387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618</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de-DE"/>
        </w:rPr>
        <w:t>Incontinence urinaire chez l’enfant, énurésie (incomplet)</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_Toc388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620</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es-ES_tradnl"/>
        </w:rPr>
        <w:t>Infection périnatales</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_Toc389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620</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Malformation</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_Toc390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620</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fr-FR"/>
        </w:rPr>
        <w:t>Anomalies staturales (grande taille/petite taille)</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_Toc391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621</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de-DE"/>
        </w:rPr>
        <w:t>Retard staturo-pondéral chez le nourrisson et l’enfant</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_Toc392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621</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fr-FR"/>
        </w:rPr>
        <w:t>Développement pubertaire anormal</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_Toc393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625</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fr-FR"/>
        </w:rPr>
        <w:t>Neoplasie pédiatrique</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_Toc394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627</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fr-FR"/>
        </w:rPr>
        <w:t>Syndrome de mort subite du nourrisson / accident aigu potentiellement fatal</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_Toc395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628</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fr-FR"/>
        </w:rPr>
        <w:t>Vomissements et/ou nausées chez l’enfant voir aussi gastroentérologie</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_Toc396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629</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fr-FR"/>
        </w:rPr>
        <w:t>autres</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_Toc397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630</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shd w:val="clear" w:color="auto" w:fill="auto"/>
        <w:tabs>
          <w:tab w:val="left" w:pos="8765"/>
        </w:tabs>
        <w:suppressAutoHyphens w:val="0"/>
        <w:bidi w:val="0"/>
        <w:spacing w:before="240" w:after="60" w:line="360" w:lineRule="auto"/>
        <w:ind w:left="0" w:right="0" w:firstLine="0"/>
        <w:jc w:val="left"/>
        <w:outlineLvl w:val="9"/>
        <w:rPr>
          <w:rFonts w:ascii="Helvetica" w:cs="Helvetica" w:hAnsi="Helvetica" w:eastAsia="Helvetica"/>
          <w:b w:val="1"/>
          <w:bCs w:val="1"/>
          <w:i w:val="0"/>
          <w:iCs w:val="0"/>
          <w:caps w:val="0"/>
          <w:smallCaps w:val="0"/>
          <w:strike w:val="0"/>
          <w:dstrike w:val="0"/>
          <w:outline w:val="0"/>
          <w:color w:val="000000"/>
          <w:spacing w:val="0"/>
          <w:kern w:val="0"/>
          <w:position w:val="0"/>
          <w:sz w:val="28"/>
          <w:szCs w:val="28"/>
          <w:u w:val="none"/>
          <w:vertAlign w:val="baseline"/>
          <w:rtl w:val="0"/>
        </w:rPr>
      </w:pPr>
      <w:r>
        <w:rPr>
          <w:rFonts w:ascii="Helvetica" w:cs="Arial Unicode MS" w:hAnsi="Helvetica" w:eastAsia="Arial Unicode MS"/>
          <w:b w:val="1"/>
          <w:bCs w:val="1"/>
          <w:i w:val="0"/>
          <w:iCs w:val="0"/>
          <w:caps w:val="0"/>
          <w:smallCaps w:val="0"/>
          <w:strike w:val="0"/>
          <w:dstrike w:val="0"/>
          <w:outline w:val="0"/>
          <w:color w:val="000000"/>
          <w:spacing w:val="0"/>
          <w:kern w:val="0"/>
          <w:position w:val="0"/>
          <w:sz w:val="28"/>
          <w:szCs w:val="28"/>
          <w:u w:val="none"/>
          <w:vertAlign w:val="baseline"/>
          <w:rtl w:val="0"/>
        </w:rPr>
        <w:t>Psychiatrie</w:t>
        <w:tab/>
      </w:r>
      <w:r>
        <w:rPr>
          <w:rFonts w:ascii="Helvetica" w:cs="Helvetica" w:hAnsi="Helvetica" w:eastAsia="Helvetica"/>
          <w:b w:val="1"/>
          <w:bCs w:val="1"/>
          <w:i w:val="0"/>
          <w:iCs w:val="0"/>
          <w:caps w:val="0"/>
          <w:smallCaps w:val="0"/>
          <w:strike w:val="0"/>
          <w:dstrike w:val="0"/>
          <w:outline w:val="0"/>
          <w:color w:val="000000"/>
          <w:spacing w:val="0"/>
          <w:kern w:val="0"/>
          <w:position w:val="0"/>
          <w:sz w:val="28"/>
          <w:szCs w:val="28"/>
          <w:u w:val="none"/>
          <w:vertAlign w:val="baseline"/>
        </w:rPr>
        <w:fldChar w:fldCharType="begin" w:fldLock="0"/>
      </w:r>
      <w:r>
        <w:rPr>
          <w:rFonts w:ascii="Helvetica" w:cs="Helvetica" w:hAnsi="Helvetica" w:eastAsia="Helvetica"/>
          <w:b w:val="1"/>
          <w:bCs w:val="1"/>
          <w:i w:val="0"/>
          <w:iCs w:val="0"/>
          <w:caps w:val="0"/>
          <w:smallCaps w:val="0"/>
          <w:strike w:val="0"/>
          <w:dstrike w:val="0"/>
          <w:outline w:val="0"/>
          <w:color w:val="000000"/>
          <w:spacing w:val="0"/>
          <w:kern w:val="0"/>
          <w:position w:val="0"/>
          <w:sz w:val="28"/>
          <w:szCs w:val="28"/>
          <w:u w:val="none"/>
          <w:vertAlign w:val="baseline"/>
        </w:rPr>
        <w:instrText xml:space="preserve"> PAGEREF _Toc398 \h </w:instrText>
      </w:r>
      <w:r>
        <w:rPr>
          <w:rFonts w:ascii="Helvetica" w:cs="Helvetica" w:hAnsi="Helvetica" w:eastAsia="Helvetica"/>
          <w:b w:val="1"/>
          <w:bCs w:val="1"/>
          <w:i w:val="0"/>
          <w:iCs w:val="0"/>
          <w:caps w:val="0"/>
          <w:smallCaps w:val="0"/>
          <w:strike w:val="0"/>
          <w:dstrike w:val="0"/>
          <w:outline w:val="0"/>
          <w:color w:val="000000"/>
          <w:spacing w:val="0"/>
          <w:kern w:val="0"/>
          <w:position w:val="0"/>
          <w:sz w:val="28"/>
          <w:szCs w:val="28"/>
          <w:u w:val="none"/>
          <w:vertAlign w:val="baseline"/>
        </w:rPr>
        <w:fldChar w:fldCharType="separate" w:fldLock="0"/>
      </w:r>
      <w:r>
        <w:rPr>
          <w:rFonts w:ascii="Helvetica" w:cs="Arial Unicode MS" w:hAnsi="Helvetica" w:eastAsia="Arial Unicode MS"/>
          <w:b w:val="1"/>
          <w:bCs w:val="1"/>
          <w:i w:val="0"/>
          <w:iCs w:val="0"/>
          <w:caps w:val="0"/>
          <w:smallCaps w:val="0"/>
          <w:strike w:val="0"/>
          <w:dstrike w:val="0"/>
          <w:outline w:val="0"/>
          <w:color w:val="000000"/>
          <w:spacing w:val="0"/>
          <w:kern w:val="0"/>
          <w:position w:val="0"/>
          <w:sz w:val="28"/>
          <w:szCs w:val="28"/>
          <w:u w:val="none"/>
          <w:vertAlign w:val="baseline"/>
          <w:rtl w:val="0"/>
        </w:rPr>
        <w:t>632</w:t>
      </w:r>
      <w:r>
        <w:rPr>
          <w:rFonts w:ascii="Helvetica" w:cs="Helvetica" w:hAnsi="Helvetica" w:eastAsia="Helvetica"/>
          <w:b w:val="1"/>
          <w:bCs w:val="1"/>
          <w:i w:val="0"/>
          <w:iCs w:val="0"/>
          <w:caps w:val="0"/>
          <w:smallCaps w:val="0"/>
          <w:strike w:val="0"/>
          <w:dstrike w:val="0"/>
          <w:outline w:val="0"/>
          <w:color w:val="000000"/>
          <w:spacing w:val="0"/>
          <w:kern w:val="0"/>
          <w:position w:val="0"/>
          <w:sz w:val="28"/>
          <w:szCs w:val="28"/>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Anxiété</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_Toc399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632</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fr-FR"/>
        </w:rPr>
        <w:t>Comportement suicidaire</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_Toc400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634</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fr-FR"/>
        </w:rPr>
        <w:t>Perte de poids / troubles alimentaires / anorexie</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_Toc401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635</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en-US"/>
        </w:rPr>
        <w:t>Psychose</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_Toc402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636</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fr-FR"/>
        </w:rPr>
        <w:t>Troubles d'attention, d'apprentissage et difficultés scolaires</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_Toc403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639</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fr-FR"/>
        </w:rPr>
        <w:t>Troubles de la personnalité</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_Toc404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640</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fr-FR"/>
        </w:rPr>
        <w:t>Troubles caractérisées par des douleurs généralisées</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_Toc405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645</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fr-FR"/>
        </w:rPr>
        <w:t>Trouble de l’humeur : Humeur dépressive / Manie-hypomanie</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_Toc406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646</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fr-FR"/>
        </w:rPr>
        <w:t>Trouble du rythme veille-sommeil</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_Toc407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649</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fr-FR"/>
        </w:rPr>
        <w:t>Troubles moteurs, tics</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_Toc408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650</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en-US"/>
        </w:rPr>
        <w:t>Trouble somatoforme / factice / simulation</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_Toc409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651</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fr-FR"/>
        </w:rPr>
        <w:t>Troubles liés à une substance et troubles de dépendance</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_Toc410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652</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shd w:val="clear" w:color="auto" w:fill="auto"/>
        <w:tabs>
          <w:tab w:val="left" w:pos="8765"/>
        </w:tabs>
        <w:suppressAutoHyphens w:val="0"/>
        <w:bidi w:val="0"/>
        <w:spacing w:before="240" w:after="60" w:line="360" w:lineRule="auto"/>
        <w:ind w:left="0" w:right="0" w:firstLine="0"/>
        <w:jc w:val="left"/>
        <w:outlineLvl w:val="9"/>
        <w:rPr>
          <w:rFonts w:ascii="Helvetica" w:cs="Helvetica" w:hAnsi="Helvetica" w:eastAsia="Helvetica"/>
          <w:b w:val="1"/>
          <w:bCs w:val="1"/>
          <w:i w:val="0"/>
          <w:iCs w:val="0"/>
          <w:caps w:val="0"/>
          <w:smallCaps w:val="0"/>
          <w:strike w:val="0"/>
          <w:dstrike w:val="0"/>
          <w:outline w:val="0"/>
          <w:color w:val="000000"/>
          <w:spacing w:val="0"/>
          <w:kern w:val="0"/>
          <w:position w:val="0"/>
          <w:sz w:val="28"/>
          <w:szCs w:val="28"/>
          <w:u w:val="none"/>
          <w:vertAlign w:val="baseline"/>
          <w:rtl w:val="0"/>
        </w:rPr>
      </w:pPr>
      <w:r>
        <w:rPr>
          <w:rFonts w:ascii="Helvetica" w:cs="Arial Unicode MS" w:hAnsi="Helvetica" w:eastAsia="Arial Unicode MS"/>
          <w:b w:val="1"/>
          <w:bCs w:val="1"/>
          <w:i w:val="0"/>
          <w:iCs w:val="0"/>
          <w:caps w:val="0"/>
          <w:smallCaps w:val="0"/>
          <w:strike w:val="0"/>
          <w:dstrike w:val="0"/>
          <w:outline w:val="0"/>
          <w:color w:val="000000"/>
          <w:spacing w:val="0"/>
          <w:kern w:val="0"/>
          <w:position w:val="0"/>
          <w:sz w:val="28"/>
          <w:szCs w:val="28"/>
          <w:u w:val="none"/>
          <w:vertAlign w:val="baseline"/>
          <w:rtl w:val="0"/>
          <w:lang w:val="fr-FR"/>
        </w:rPr>
        <w:t>Autres</w:t>
        <w:tab/>
      </w:r>
      <w:r>
        <w:rPr>
          <w:rFonts w:ascii="Helvetica" w:cs="Helvetica" w:hAnsi="Helvetica" w:eastAsia="Helvetica"/>
          <w:b w:val="1"/>
          <w:bCs w:val="1"/>
          <w:i w:val="0"/>
          <w:iCs w:val="0"/>
          <w:caps w:val="0"/>
          <w:smallCaps w:val="0"/>
          <w:strike w:val="0"/>
          <w:dstrike w:val="0"/>
          <w:outline w:val="0"/>
          <w:color w:val="000000"/>
          <w:spacing w:val="0"/>
          <w:kern w:val="0"/>
          <w:position w:val="0"/>
          <w:sz w:val="28"/>
          <w:szCs w:val="28"/>
          <w:u w:val="none"/>
          <w:vertAlign w:val="baseline"/>
        </w:rPr>
        <w:fldChar w:fldCharType="begin" w:fldLock="0"/>
      </w:r>
      <w:r>
        <w:rPr>
          <w:rFonts w:ascii="Helvetica" w:cs="Helvetica" w:hAnsi="Helvetica" w:eastAsia="Helvetica"/>
          <w:b w:val="1"/>
          <w:bCs w:val="1"/>
          <w:i w:val="0"/>
          <w:iCs w:val="0"/>
          <w:caps w:val="0"/>
          <w:smallCaps w:val="0"/>
          <w:strike w:val="0"/>
          <w:dstrike w:val="0"/>
          <w:outline w:val="0"/>
          <w:color w:val="000000"/>
          <w:spacing w:val="0"/>
          <w:kern w:val="0"/>
          <w:position w:val="0"/>
          <w:sz w:val="28"/>
          <w:szCs w:val="28"/>
          <w:u w:val="none"/>
          <w:vertAlign w:val="baseline"/>
        </w:rPr>
        <w:instrText xml:space="preserve"> PAGEREF _Toc411 \h </w:instrText>
      </w:r>
      <w:r>
        <w:rPr>
          <w:rFonts w:ascii="Helvetica" w:cs="Helvetica" w:hAnsi="Helvetica" w:eastAsia="Helvetica"/>
          <w:b w:val="1"/>
          <w:bCs w:val="1"/>
          <w:i w:val="0"/>
          <w:iCs w:val="0"/>
          <w:caps w:val="0"/>
          <w:smallCaps w:val="0"/>
          <w:strike w:val="0"/>
          <w:dstrike w:val="0"/>
          <w:outline w:val="0"/>
          <w:color w:val="000000"/>
          <w:spacing w:val="0"/>
          <w:kern w:val="0"/>
          <w:position w:val="0"/>
          <w:sz w:val="28"/>
          <w:szCs w:val="28"/>
          <w:u w:val="none"/>
          <w:vertAlign w:val="baseline"/>
        </w:rPr>
        <w:fldChar w:fldCharType="separate" w:fldLock="0"/>
      </w:r>
      <w:r>
        <w:rPr>
          <w:rFonts w:ascii="Helvetica" w:cs="Arial Unicode MS" w:hAnsi="Helvetica" w:eastAsia="Arial Unicode MS"/>
          <w:b w:val="1"/>
          <w:bCs w:val="1"/>
          <w:i w:val="0"/>
          <w:iCs w:val="0"/>
          <w:caps w:val="0"/>
          <w:smallCaps w:val="0"/>
          <w:strike w:val="0"/>
          <w:dstrike w:val="0"/>
          <w:outline w:val="0"/>
          <w:color w:val="000000"/>
          <w:spacing w:val="0"/>
          <w:kern w:val="0"/>
          <w:position w:val="0"/>
          <w:sz w:val="28"/>
          <w:szCs w:val="28"/>
          <w:u w:val="none"/>
          <w:vertAlign w:val="baseline"/>
          <w:rtl w:val="0"/>
        </w:rPr>
        <w:t>653</w:t>
      </w:r>
      <w:r>
        <w:rPr>
          <w:rFonts w:ascii="Helvetica" w:cs="Helvetica" w:hAnsi="Helvetica" w:eastAsia="Helvetica"/>
          <w:b w:val="1"/>
          <w:bCs w:val="1"/>
          <w:i w:val="0"/>
          <w:iCs w:val="0"/>
          <w:caps w:val="0"/>
          <w:smallCaps w:val="0"/>
          <w:strike w:val="0"/>
          <w:dstrike w:val="0"/>
          <w:outline w:val="0"/>
          <w:color w:val="000000"/>
          <w:spacing w:val="0"/>
          <w:kern w:val="0"/>
          <w:position w:val="0"/>
          <w:sz w:val="28"/>
          <w:szCs w:val="28"/>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lang w:val="fr-FR"/>
        </w:rPr>
        <w:t>Examen médical périodique (EMP)</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_Toc412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653</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keepNext w:val="0"/>
        <w:keepLines w:val="0"/>
        <w:pageBreakBefore w:val="0"/>
        <w:widowControl w:val="1"/>
        <w:tabs>
          <w:tab w:val="left" w:pos="8765"/>
        </w:tabs>
        <w:suppressAutoHyphens w:val="0"/>
        <w:bidi w:val="0"/>
        <w:spacing w:before="0" w:after="0" w:line="360" w:lineRule="auto"/>
        <w:ind w:left="1112" w:right="0" w:firstLine="0"/>
        <w:jc w:val="left"/>
        <w:outlineLvl w:val="9"/>
        <w:rPr>
          <w:rtl w:val="0"/>
        </w:rPr>
      </w:pP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Radiologie</w:t>
        <w:tab/>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begin" w:fldLock="0"/>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instrText xml:space="preserve"> PAGEREF _Toc413 \h </w:instrTex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separate" w:fldLock="0"/>
      </w:r>
      <w: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tl w:val="0"/>
        </w:rPr>
        <w:t>654</w:t>
      </w:r>
      <w:r>
        <w:rPr>
          <w:rFonts w:ascii="Helvetica" w:cs="Helvetica" w:hAnsi="Helvetica" w:eastAsia="Helvetica"/>
          <w:b w:val="1"/>
          <w:bCs w:val="1"/>
          <w:i w:val="1"/>
          <w:iCs w:val="1"/>
          <w:caps w:val="0"/>
          <w:smallCaps w:val="0"/>
          <w:strike w:val="0"/>
          <w:dstrike w:val="0"/>
          <w:outline w:val="0"/>
          <w:spacing w:val="0"/>
          <w:kern w:val="0"/>
          <w:position w:val="0"/>
          <w:sz w:val="24"/>
          <w:szCs w:val="24"/>
          <w:u w:val="none"/>
          <w:vertAlign w:val="baseline"/>
        </w:rPr>
        <w:fldChar w:fldCharType="end" w:fldLock="0"/>
      </w:r>
    </w:p>
    <w:p>
      <w:pPr>
        <w:pStyle w:val="Sous-section 1"/>
        <w:bidi w:val="0"/>
      </w:pPr>
      <w:r>
        <w:rPr/>
        <w:fldChar w:fldCharType="end" w:fldLock="0"/>
      </w:r>
      <w:r>
        <w:rPr>
          <w:rFonts w:ascii="Arial Unicode MS" w:cs="Arial Unicode MS" w:hAnsi="Arial Unicode MS" w:eastAsia="Arial Unicode MS"/>
          <w:b w:val="0"/>
          <w:bCs w:val="0"/>
          <w:i w:val="0"/>
          <w:iCs w:val="0"/>
        </w:rPr>
        <w:br w:type="page"/>
      </w:r>
    </w:p>
    <w:p>
      <w:pPr>
        <w:pStyle w:val="Corps"/>
        <w:bidi w:val="0"/>
      </w:pPr>
    </w:p>
    <w:p>
      <w:pPr>
        <w:pStyle w:val="Sous-section 1"/>
        <w:pBdr>
          <w:top w:val="single" w:color="000000" w:sz="24" w:space="0" w:shadow="0" w:frame="0"/>
          <w:left w:val="nil"/>
          <w:bottom w:val="single" w:color="000000" w:sz="24" w:space="0" w:shadow="0" w:frame="0"/>
          <w:right w:val="nil"/>
        </w:pBdr>
      </w:pPr>
      <w:bookmarkStart w:name="_Toc" w:id="1"/>
      <w:r>
        <w:rPr>
          <w:rtl w:val="0"/>
        </w:rPr>
        <w:t>Chirurgie</w:t>
      </w:r>
      <w:bookmarkEnd w:id="1"/>
    </w:p>
    <w:p>
      <w:pPr>
        <w:pStyle w:val="Sous-section 2"/>
      </w:pPr>
    </w:p>
    <w:p>
      <w:pPr>
        <w:pStyle w:val="Sous-section 2"/>
        <w:pBdr>
          <w:top w:val="nil"/>
          <w:left w:val="nil"/>
          <w:bottom w:val="single" w:color="000000" w:sz="8" w:space="0" w:shadow="0" w:frame="0"/>
          <w:right w:val="nil"/>
        </w:pBdr>
      </w:pPr>
      <w:bookmarkStart w:name="_Toc1" w:id="2"/>
      <w:r>
        <w:rPr>
          <w:rtl w:val="0"/>
          <w:lang w:val="en-US"/>
        </w:rPr>
        <w:t>Anesth</w:t>
      </w:r>
      <w:r>
        <w:rPr>
          <w:rtl w:val="0"/>
        </w:rPr>
        <w:t>é</w:t>
      </w:r>
      <w:r>
        <w:rPr>
          <w:rtl w:val="0"/>
        </w:rPr>
        <w:t>sie</w:t>
      </w:r>
      <w:bookmarkEnd w:id="2"/>
    </w:p>
    <w:p>
      <w:pPr>
        <w:pStyle w:val="Corps"/>
        <w:bidi w:val="0"/>
      </w:pPr>
    </w:p>
    <w:p>
      <w:pPr>
        <w:pStyle w:val="Sous-section 3"/>
        <w:pBdr>
          <w:bottom w:val="dotted" w:color="000000" w:sz="8" w:space="0" w:shadow="0" w:frame="0"/>
        </w:pBdr>
      </w:pPr>
      <w:bookmarkStart w:name="_Toc2" w:id="3"/>
      <w:r>
        <w:rPr>
          <w:rtl w:val="0"/>
          <w:lang w:val="fr-FR"/>
        </w:rPr>
        <w:t>Catheter</w:t>
      </w:r>
      <w:bookmarkEnd w:id="3"/>
    </w:p>
    <w:p>
      <w:pPr>
        <w:pStyle w:val="Sous-section 2"/>
        <w:rPr>
          <w:u w:val="single"/>
        </w:rPr>
      </w:pPr>
    </w:p>
    <w:p>
      <w:pPr>
        <w:pStyle w:val="Corps"/>
        <w:bidi w:val="0"/>
      </w:pPr>
      <w:r>
        <w:rPr>
          <w:rtl w:val="0"/>
          <w:lang w:val="fr-FR"/>
        </w:rPr>
        <w:t>1 litre donn</w:t>
      </w:r>
      <w:r>
        <w:rPr>
          <w:rtl w:val="0"/>
          <w:lang w:val="fr-FR"/>
        </w:rPr>
        <w:t xml:space="preserve">é </w:t>
      </w:r>
      <w:r>
        <w:rPr>
          <w:rtl w:val="0"/>
          <w:lang w:val="fr-FR"/>
        </w:rPr>
        <w:t xml:space="preserve">en </w:t>
      </w:r>
    </w:p>
    <w:p>
      <w:pPr>
        <w:pStyle w:val="Corps"/>
        <w:bidi w:val="0"/>
      </w:pPr>
      <w:r>
        <w:rPr>
          <w:rtl w:val="0"/>
          <w:lang w:val="fr-FR"/>
        </w:rPr>
        <w:t>22 -&gt; 29 minutes</w:t>
      </w:r>
    </w:p>
    <w:p>
      <w:pPr>
        <w:pStyle w:val="Corps"/>
        <w:bidi w:val="0"/>
      </w:pPr>
      <w:r>
        <w:rPr>
          <w:rtl w:val="0"/>
          <w:lang w:val="fr-FR"/>
        </w:rPr>
        <w:t>20 -&gt; 17 minutes</w:t>
      </w:r>
    </w:p>
    <w:p>
      <w:pPr>
        <w:pStyle w:val="Corps"/>
        <w:bidi w:val="0"/>
      </w:pPr>
      <w:r>
        <w:rPr>
          <w:rtl w:val="0"/>
          <w:lang w:val="fr-FR"/>
        </w:rPr>
        <w:t>18 -&gt;</w:t>
      </w:r>
      <w:r>
        <w:rPr>
          <w:rtl w:val="0"/>
          <w:lang w:val="fr-FR"/>
        </w:rPr>
        <w:t> </w:t>
      </w:r>
      <w:r>
        <w:rPr>
          <w:rtl w:val="0"/>
          <w:lang w:val="fr-FR"/>
        </w:rPr>
        <w:t>10 minutes</w:t>
      </w:r>
    </w:p>
    <w:p>
      <w:pPr>
        <w:pStyle w:val="Corps"/>
        <w:bidi w:val="0"/>
      </w:pPr>
      <w:r>
        <w:rPr>
          <w:rtl w:val="0"/>
          <w:lang w:val="fr-FR"/>
        </w:rPr>
        <w:t>16 -&gt; 5 minutes</w:t>
      </w:r>
    </w:p>
    <w:p>
      <w:pPr>
        <w:pStyle w:val="Corps"/>
        <w:bidi w:val="0"/>
      </w:pPr>
    </w:p>
    <w:p>
      <w:pPr>
        <w:pStyle w:val="Corps"/>
        <w:bidi w:val="0"/>
      </w:pPr>
      <w:r>
        <w:rPr>
          <w:rtl w:val="0"/>
          <w:lang w:val="fr-FR"/>
        </w:rPr>
        <w:t>*3 voies : 1x16 + 2x18, mais longueur du tube augmente beaucoup r</w:t>
      </w:r>
      <w:r>
        <w:rPr>
          <w:rtl w:val="0"/>
          <w:lang w:val="fr-FR"/>
        </w:rPr>
        <w:t>é</w:t>
      </w:r>
      <w:r>
        <w:rPr>
          <w:rtl w:val="0"/>
          <w:lang w:val="fr-FR"/>
        </w:rPr>
        <w:t>sistance et donne une d</w:t>
      </w:r>
      <w:r>
        <w:rPr>
          <w:rtl w:val="0"/>
          <w:lang w:val="fr-FR"/>
        </w:rPr>
        <w:t>é</w:t>
      </w:r>
      <w:r>
        <w:rPr>
          <w:rtl w:val="0"/>
          <w:lang w:val="fr-FR"/>
        </w:rPr>
        <w:t>bit beaucoup moindre qu</w:t>
      </w:r>
      <w:r>
        <w:rPr>
          <w:rtl w:val="0"/>
          <w:lang w:val="fr-FR"/>
        </w:rPr>
        <w:t>’</w:t>
      </w:r>
      <w:r>
        <w:rPr>
          <w:rtl w:val="0"/>
          <w:lang w:val="fr-FR"/>
        </w:rPr>
        <w:t>une VVP 18 ou 16.</w:t>
      </w:r>
    </w:p>
    <w:p>
      <w:pPr>
        <w:pStyle w:val="Corps"/>
        <w:bidi w:val="0"/>
      </w:pPr>
    </w:p>
    <w:p>
      <w:pPr>
        <w:pStyle w:val="Sous-section 3"/>
        <w:pBdr>
          <w:bottom w:val="dotted" w:color="000000" w:sz="8" w:space="0" w:shadow="0" w:frame="0"/>
        </w:pBdr>
      </w:pPr>
      <w:bookmarkStart w:name="_Toc3" w:id="4"/>
      <w:r>
        <w:rPr>
          <w:rtl w:val="0"/>
          <w:lang w:val="fr-FR"/>
        </w:rPr>
        <w:t>É</w:t>
      </w:r>
      <w:r>
        <w:rPr>
          <w:rtl w:val="0"/>
          <w:lang w:val="fr-FR"/>
        </w:rPr>
        <w:t>valuation pr</w:t>
      </w:r>
      <w:r>
        <w:rPr>
          <w:rtl w:val="0"/>
          <w:lang w:val="fr-FR"/>
        </w:rPr>
        <w:t>é</w:t>
      </w:r>
      <w:r>
        <w:rPr>
          <w:rtl w:val="0"/>
          <w:lang w:val="fr-FR"/>
        </w:rPr>
        <w:t>-op</w:t>
      </w:r>
      <w:r>
        <w:rPr>
          <w:rtl w:val="0"/>
          <w:lang w:val="fr-FR"/>
        </w:rPr>
        <w:t>é</w:t>
      </w:r>
      <w:r>
        <w:rPr>
          <w:rtl w:val="0"/>
          <w:lang w:val="fr-FR"/>
        </w:rPr>
        <w:t>ratoire</w:t>
      </w:r>
      <w:bookmarkEnd w:id="4"/>
    </w:p>
    <w:p>
      <w:pPr>
        <w:pStyle w:val="Sous-section 2"/>
        <w:rPr>
          <w:u w:val="single"/>
        </w:rPr>
      </w:pPr>
    </w:p>
    <w:p>
      <w:pPr>
        <w:pStyle w:val="Corps"/>
        <w:bidi w:val="0"/>
      </w:pPr>
      <w:r>
        <w:rPr>
          <w:rtl w:val="0"/>
          <w:lang w:val="fr-FR"/>
        </w:rPr>
        <w:t>RC : raison de la chirurgie/indication</w:t>
      </w:r>
    </w:p>
    <w:p>
      <w:pPr>
        <w:pStyle w:val="Corps"/>
        <w:bidi w:val="0"/>
      </w:pPr>
      <w:r>
        <w:rPr>
          <w:rtl w:val="0"/>
          <w:lang w:val="fr-FR"/>
        </w:rPr>
        <w:t>ATCD m</w:t>
      </w:r>
      <w:r>
        <w:rPr>
          <w:rtl w:val="0"/>
          <w:lang w:val="fr-FR"/>
        </w:rPr>
        <w:t>é</w:t>
      </w:r>
      <w:r>
        <w:rPr>
          <w:rtl w:val="0"/>
          <w:lang w:val="fr-FR"/>
        </w:rPr>
        <w:t>dicaux</w:t>
      </w:r>
    </w:p>
    <w:p>
      <w:pPr>
        <w:pStyle w:val="Corps"/>
        <w:bidi w:val="0"/>
      </w:pPr>
      <w:r>
        <w:rPr>
          <w:rtl w:val="0"/>
          <w:lang w:val="fr-FR"/>
        </w:rPr>
        <w:tab/>
        <w:t>coeur : MCAS, arythmie, valvulopathie</w:t>
      </w:r>
    </w:p>
    <w:p>
      <w:pPr>
        <w:pStyle w:val="Corps"/>
        <w:bidi w:val="0"/>
      </w:pPr>
      <w:r>
        <w:rPr>
          <w:rtl w:val="0"/>
          <w:lang w:val="fr-FR"/>
        </w:rPr>
        <w:tab/>
        <w:t>poumons : asthme, MPOC, SAOS, infection r</w:t>
      </w:r>
      <w:r>
        <w:rPr>
          <w:rtl w:val="0"/>
          <w:lang w:val="fr-FR"/>
        </w:rPr>
        <w:t>é</w:t>
      </w:r>
      <w:r>
        <w:rPr>
          <w:rtl w:val="0"/>
          <w:lang w:val="fr-FR"/>
        </w:rPr>
        <w:t>cente</w:t>
      </w:r>
    </w:p>
    <w:p>
      <w:pPr>
        <w:pStyle w:val="Corps"/>
        <w:bidi w:val="0"/>
      </w:pPr>
      <w:r>
        <w:rPr>
          <w:rtl w:val="0"/>
          <w:lang w:val="fr-FR"/>
        </w:rPr>
        <w:tab/>
        <w:t>GI : RGO, atteinte h</w:t>
      </w:r>
      <w:r>
        <w:rPr>
          <w:rtl w:val="0"/>
          <w:lang w:val="fr-FR"/>
        </w:rPr>
        <w:t>é</w:t>
      </w:r>
      <w:r>
        <w:rPr>
          <w:rtl w:val="0"/>
          <w:lang w:val="fr-FR"/>
        </w:rPr>
        <w:t>patique</w:t>
      </w:r>
    </w:p>
    <w:p>
      <w:pPr>
        <w:pStyle w:val="Corps"/>
        <w:bidi w:val="0"/>
      </w:pPr>
      <w:r>
        <w:rPr>
          <w:rtl w:val="0"/>
          <w:lang w:val="fr-FR"/>
        </w:rPr>
        <w:tab/>
        <w:t>IR</w:t>
      </w:r>
    </w:p>
    <w:p>
      <w:pPr>
        <w:pStyle w:val="Corps"/>
        <w:bidi w:val="0"/>
      </w:pPr>
      <w:r>
        <w:rPr>
          <w:rtl w:val="0"/>
          <w:lang w:val="fr-FR"/>
        </w:rPr>
        <w:tab/>
        <w:t>h</w:t>
      </w:r>
      <w:r>
        <w:rPr>
          <w:rtl w:val="0"/>
          <w:lang w:val="fr-FR"/>
        </w:rPr>
        <w:t>é</w:t>
      </w:r>
      <w:r>
        <w:rPr>
          <w:rtl w:val="0"/>
          <w:lang w:val="fr-FR"/>
        </w:rPr>
        <w:t>mato : coagulopathie, Hx thrombose</w:t>
      </w:r>
    </w:p>
    <w:p>
      <w:pPr>
        <w:pStyle w:val="Corps"/>
        <w:bidi w:val="0"/>
      </w:pPr>
      <w:r>
        <w:rPr>
          <w:rtl w:val="0"/>
          <w:lang w:val="fr-FR"/>
        </w:rPr>
        <w:tab/>
        <w:t>endocrino : diab</w:t>
      </w:r>
      <w:r>
        <w:rPr>
          <w:rtl w:val="0"/>
          <w:lang w:val="fr-FR"/>
        </w:rPr>
        <w:t>è</w:t>
      </w:r>
      <w:r>
        <w:rPr>
          <w:rtl w:val="0"/>
          <w:lang w:val="fr-FR"/>
        </w:rPr>
        <w:t>te, insuffisance surr</w:t>
      </w:r>
      <w:r>
        <w:rPr>
          <w:rtl w:val="0"/>
          <w:lang w:val="fr-FR"/>
        </w:rPr>
        <w:t>é</w:t>
      </w:r>
      <w:r>
        <w:rPr>
          <w:rtl w:val="0"/>
          <w:lang w:val="fr-FR"/>
        </w:rPr>
        <w:t>nalienne, dysthyro</w:t>
      </w:r>
      <w:r>
        <w:rPr>
          <w:rtl w:val="0"/>
          <w:lang w:val="fr-FR"/>
        </w:rPr>
        <w:t>ï</w:t>
      </w:r>
      <w:r>
        <w:rPr>
          <w:rtl w:val="0"/>
          <w:lang w:val="fr-FR"/>
        </w:rPr>
        <w:t>die</w:t>
      </w:r>
    </w:p>
    <w:p>
      <w:pPr>
        <w:pStyle w:val="Corps"/>
        <w:bidi w:val="0"/>
      </w:pPr>
      <w:r>
        <w:rPr>
          <w:rtl w:val="0"/>
          <w:lang w:val="fr-FR"/>
        </w:rPr>
        <w:tab/>
        <w:t>musculo-squelettique : polyarthrite rhumato</w:t>
      </w:r>
      <w:r>
        <w:rPr>
          <w:rtl w:val="0"/>
          <w:lang w:val="fr-FR"/>
        </w:rPr>
        <w:t>ï</w:t>
      </w:r>
      <w:r>
        <w:rPr>
          <w:rtl w:val="0"/>
          <w:lang w:val="fr-FR"/>
        </w:rPr>
        <w:t>de</w:t>
      </w:r>
    </w:p>
    <w:p>
      <w:pPr>
        <w:pStyle w:val="Corps"/>
        <w:bidi w:val="0"/>
      </w:pPr>
      <w:r>
        <w:rPr>
          <w:rtl w:val="0"/>
          <w:lang w:val="fr-FR"/>
        </w:rPr>
        <w:tab/>
        <w:t>neuro : chx cervicale/rachis, masse intra-cr</w:t>
      </w:r>
      <w:r>
        <w:rPr>
          <w:rtl w:val="0"/>
          <w:lang w:val="fr-FR"/>
        </w:rPr>
        <w:t>â</w:t>
      </w:r>
      <w:r>
        <w:rPr>
          <w:rtl w:val="0"/>
          <w:lang w:val="fr-FR"/>
        </w:rPr>
        <w:t xml:space="preserve">nienne, </w:t>
      </w:r>
      <w:r>
        <w:rPr>
          <w:rtl w:val="0"/>
          <w:lang w:val="fr-FR"/>
        </w:rPr>
        <w:t>é</w:t>
      </w:r>
      <w:r>
        <w:rPr>
          <w:rtl w:val="0"/>
          <w:lang w:val="fr-FR"/>
        </w:rPr>
        <w:t>pilepsie</w:t>
      </w:r>
    </w:p>
    <w:p>
      <w:pPr>
        <w:pStyle w:val="Corps"/>
        <w:bidi w:val="0"/>
      </w:pPr>
      <w:r>
        <w:rPr>
          <w:rtl w:val="0"/>
          <w:lang w:val="fr-FR"/>
        </w:rPr>
        <w:tab/>
        <w:t>autres : grossesse, myasth</w:t>
      </w:r>
      <w:r>
        <w:rPr>
          <w:rtl w:val="0"/>
          <w:lang w:val="fr-FR"/>
        </w:rPr>
        <w:t>é</w:t>
      </w:r>
      <w:r>
        <w:rPr>
          <w:rtl w:val="0"/>
          <w:lang w:val="fr-FR"/>
        </w:rPr>
        <w:t>nie grave, hyperthermie maligne</w:t>
      </w:r>
    </w:p>
    <w:p>
      <w:pPr>
        <w:pStyle w:val="Corps"/>
        <w:bidi w:val="0"/>
      </w:pPr>
      <w:r>
        <w:rPr>
          <w:rtl w:val="0"/>
          <w:lang w:val="fr-FR"/>
        </w:rPr>
        <w:t>ATCD chirurgicaux/</w:t>
      </w:r>
      <w:r>
        <w:rPr>
          <w:b w:val="1"/>
          <w:bCs w:val="1"/>
          <w:rtl w:val="0"/>
          <w:lang w:val="fr-FR"/>
        </w:rPr>
        <w:t>anesth</w:t>
      </w:r>
      <w:r>
        <w:rPr>
          <w:b w:val="1"/>
          <w:bCs w:val="1"/>
          <w:rtl w:val="0"/>
          <w:lang w:val="fr-FR"/>
        </w:rPr>
        <w:t>é</w:t>
      </w:r>
      <w:r>
        <w:rPr>
          <w:b w:val="1"/>
          <w:bCs w:val="1"/>
          <w:rtl w:val="0"/>
          <w:lang w:val="fr-FR"/>
        </w:rPr>
        <w:t>sie</w:t>
      </w:r>
    </w:p>
    <w:p>
      <w:pPr>
        <w:pStyle w:val="Corps"/>
        <w:bidi w:val="0"/>
      </w:pPr>
      <w:r>
        <w:rPr>
          <w:rtl w:val="0"/>
          <w:lang w:val="fr-FR"/>
        </w:rPr>
        <w:tab/>
        <w:t>type d</w:t>
      </w:r>
      <w:r>
        <w:rPr>
          <w:rtl w:val="0"/>
          <w:lang w:val="fr-FR"/>
        </w:rPr>
        <w:t>’</w:t>
      </w:r>
      <w:r>
        <w:rPr>
          <w:rtl w:val="0"/>
          <w:lang w:val="fr-FR"/>
        </w:rPr>
        <w:t>anesth</w:t>
      </w:r>
      <w:r>
        <w:rPr>
          <w:rtl w:val="0"/>
          <w:lang w:val="fr-FR"/>
        </w:rPr>
        <w:t>é</w:t>
      </w:r>
      <w:r>
        <w:rPr>
          <w:rtl w:val="0"/>
          <w:lang w:val="fr-FR"/>
        </w:rPr>
        <w:t>sie, complications, intubation-Cormack, m</w:t>
      </w:r>
      <w:r>
        <w:rPr>
          <w:rtl w:val="0"/>
          <w:lang w:val="fr-FR"/>
        </w:rPr>
        <w:t>é</w:t>
      </w:r>
      <w:r>
        <w:rPr>
          <w:rtl w:val="0"/>
          <w:lang w:val="fr-FR"/>
        </w:rPr>
        <w:t>thode d</w:t>
      </w:r>
      <w:r>
        <w:rPr>
          <w:rtl w:val="0"/>
          <w:lang w:val="fr-FR"/>
        </w:rPr>
        <w:t>’</w:t>
      </w:r>
      <w:r>
        <w:rPr>
          <w:rtl w:val="0"/>
          <w:lang w:val="fr-FR"/>
        </w:rPr>
        <w:t>intubation</w:t>
      </w:r>
    </w:p>
    <w:p>
      <w:pPr>
        <w:pStyle w:val="Corps"/>
        <w:bidi w:val="0"/>
      </w:pPr>
      <w:r>
        <w:rPr>
          <w:rtl w:val="0"/>
          <w:lang w:val="fr-FR"/>
        </w:rPr>
        <w:t>Diath</w:t>
      </w:r>
      <w:r>
        <w:rPr>
          <w:rtl w:val="0"/>
          <w:lang w:val="fr-FR"/>
        </w:rPr>
        <w:t>è</w:t>
      </w:r>
      <w:r>
        <w:rPr>
          <w:rtl w:val="0"/>
          <w:lang w:val="fr-FR"/>
        </w:rPr>
        <w:t>se h</w:t>
      </w:r>
      <w:r>
        <w:rPr>
          <w:rtl w:val="0"/>
          <w:lang w:val="fr-FR"/>
        </w:rPr>
        <w:t>é</w:t>
      </w:r>
      <w:r>
        <w:rPr>
          <w:rtl w:val="0"/>
          <w:lang w:val="fr-FR"/>
        </w:rPr>
        <w:t>morragique</w:t>
      </w:r>
    </w:p>
    <w:p>
      <w:pPr>
        <w:pStyle w:val="Corps"/>
        <w:bidi w:val="0"/>
      </w:pPr>
      <w:r>
        <w:rPr>
          <w:rtl w:val="0"/>
          <w:lang w:val="fr-FR"/>
        </w:rPr>
        <w:t xml:space="preserve">Rx : surtout </w:t>
      </w:r>
      <w:r>
        <w:rPr>
          <w:b w:val="1"/>
          <w:bCs w:val="1"/>
          <w:rtl w:val="0"/>
          <w:lang w:val="fr-FR"/>
        </w:rPr>
        <w:t>corticost</w:t>
      </w:r>
      <w:r>
        <w:rPr>
          <w:b w:val="1"/>
          <w:bCs w:val="1"/>
          <w:rtl w:val="0"/>
          <w:lang w:val="fr-FR"/>
        </w:rPr>
        <w:t>é</w:t>
      </w:r>
      <w:r>
        <w:rPr>
          <w:b w:val="1"/>
          <w:bCs w:val="1"/>
          <w:rtl w:val="0"/>
          <w:lang w:val="fr-FR"/>
        </w:rPr>
        <w:t>ro</w:t>
      </w:r>
      <w:r>
        <w:rPr>
          <w:b w:val="1"/>
          <w:bCs w:val="1"/>
          <w:rtl w:val="0"/>
          <w:lang w:val="fr-FR"/>
        </w:rPr>
        <w:t>ï</w:t>
      </w:r>
      <w:r>
        <w:rPr>
          <w:b w:val="1"/>
          <w:bCs w:val="1"/>
          <w:rtl w:val="0"/>
          <w:lang w:val="fr-FR"/>
        </w:rPr>
        <w:t>des</w:t>
      </w:r>
      <w:r>
        <w:rPr>
          <w:rtl w:val="0"/>
          <w:lang w:val="fr-FR"/>
        </w:rPr>
        <w:t xml:space="preserve"> (actifs ou &lt; 1 an)</w:t>
      </w:r>
    </w:p>
    <w:p>
      <w:pPr>
        <w:pStyle w:val="Corps"/>
        <w:bidi w:val="0"/>
      </w:pPr>
      <w:r>
        <w:rPr>
          <w:rtl w:val="0"/>
          <w:lang w:val="fr-FR"/>
        </w:rPr>
        <w:t>Allergies</w:t>
      </w:r>
    </w:p>
    <w:p>
      <w:pPr>
        <w:pStyle w:val="Corps"/>
        <w:bidi w:val="0"/>
      </w:pPr>
      <w:r>
        <w:rPr>
          <w:rtl w:val="0"/>
          <w:lang w:val="fr-FR"/>
        </w:rPr>
        <w:t xml:space="preserve">Tabac, </w:t>
      </w:r>
      <w:r>
        <w:rPr>
          <w:b w:val="1"/>
          <w:bCs w:val="1"/>
          <w:rtl w:val="0"/>
          <w:lang w:val="fr-FR"/>
        </w:rPr>
        <w:t>alcool</w:t>
      </w:r>
      <w:r>
        <w:rPr>
          <w:rtl w:val="0"/>
          <w:lang w:val="fr-FR"/>
        </w:rPr>
        <w:t>, drogues</w:t>
      </w:r>
    </w:p>
    <w:p>
      <w:pPr>
        <w:pStyle w:val="Corps"/>
        <w:bidi w:val="0"/>
      </w:pPr>
    </w:p>
    <w:p>
      <w:pPr>
        <w:pStyle w:val="Corps"/>
        <w:bidi w:val="0"/>
      </w:pPr>
      <w:r>
        <w:rPr>
          <w:rtl w:val="0"/>
          <w:lang w:val="fr-FR"/>
        </w:rPr>
        <w:t>Mn</w:t>
      </w:r>
      <w:r>
        <w:rPr>
          <w:rtl w:val="0"/>
          <w:lang w:val="fr-FR"/>
        </w:rPr>
        <w:t>é</w:t>
      </w:r>
      <w:r>
        <w:rPr>
          <w:rtl w:val="0"/>
          <w:lang w:val="fr-FR"/>
        </w:rPr>
        <w:t>motechnique (pas exhaustif, mais les essentiels) : AMPLE history</w:t>
      </w:r>
    </w:p>
    <w:p>
      <w:pPr>
        <w:pStyle w:val="Corps"/>
        <w:bidi w:val="0"/>
      </w:pPr>
      <w:r>
        <w:rPr>
          <w:b w:val="1"/>
          <w:bCs w:val="1"/>
          <w:rtl w:val="0"/>
          <w:lang w:val="fr-FR"/>
        </w:rPr>
        <w:t>A</w:t>
      </w:r>
      <w:r>
        <w:rPr>
          <w:rtl w:val="0"/>
          <w:lang w:val="fr-FR"/>
        </w:rPr>
        <w:t xml:space="preserve">llergie, </w:t>
      </w:r>
      <w:r>
        <w:rPr>
          <w:b w:val="1"/>
          <w:bCs w:val="1"/>
          <w:rtl w:val="0"/>
          <w:lang w:val="fr-FR"/>
        </w:rPr>
        <w:t>M</w:t>
      </w:r>
      <w:r>
        <w:rPr>
          <w:rtl w:val="0"/>
          <w:lang w:val="fr-FR"/>
        </w:rPr>
        <w:t>é</w:t>
      </w:r>
      <w:r>
        <w:rPr>
          <w:rtl w:val="0"/>
          <w:lang w:val="fr-FR"/>
        </w:rPr>
        <w:t xml:space="preserve">dication, </w:t>
      </w:r>
      <w:r>
        <w:rPr>
          <w:b w:val="1"/>
          <w:bCs w:val="1"/>
          <w:rtl w:val="0"/>
          <w:lang w:val="fr-FR"/>
        </w:rPr>
        <w:t>p</w:t>
      </w:r>
      <w:r>
        <w:rPr>
          <w:rtl w:val="0"/>
          <w:lang w:val="fr-FR"/>
        </w:rPr>
        <w:t xml:space="preserve">ast medical Hx, </w:t>
      </w:r>
      <w:r>
        <w:rPr>
          <w:b w:val="1"/>
          <w:bCs w:val="1"/>
          <w:rtl w:val="0"/>
          <w:lang w:val="fr-FR"/>
        </w:rPr>
        <w:t>L</w:t>
      </w:r>
      <w:r>
        <w:rPr>
          <w:rtl w:val="0"/>
          <w:lang w:val="fr-FR"/>
        </w:rPr>
        <w:t xml:space="preserve">ast meal, </w:t>
      </w:r>
      <w:r>
        <w:rPr>
          <w:b w:val="1"/>
          <w:bCs w:val="1"/>
          <w:rtl w:val="0"/>
          <w:lang w:val="fr-FR"/>
        </w:rPr>
        <w:t>E</w:t>
      </w:r>
      <w:r>
        <w:rPr>
          <w:rtl w:val="0"/>
          <w:lang w:val="fr-FR"/>
        </w:rPr>
        <w:t>vent leading to intubation</w:t>
      </w:r>
    </w:p>
    <w:p>
      <w:pPr>
        <w:pStyle w:val="Corps"/>
        <w:bidi w:val="0"/>
      </w:pPr>
    </w:p>
    <w:p>
      <w:pPr>
        <w:pStyle w:val="Corps"/>
        <w:rPr>
          <w:u w:val="single"/>
        </w:rPr>
      </w:pPr>
      <w:r>
        <w:rPr>
          <w:u w:val="single"/>
          <w:rtl w:val="0"/>
          <w:lang w:val="fr-FR"/>
        </w:rPr>
        <w:t>Risques ventilation/intubation difficile</w:t>
      </w:r>
    </w:p>
    <w:p>
      <w:pPr>
        <w:pStyle w:val="Corps"/>
        <w:bidi w:val="0"/>
      </w:pPr>
      <w:r>
        <w:rPr>
          <w:rtl w:val="0"/>
          <w:lang w:val="fr-FR"/>
        </w:rPr>
        <w:t>Distance thyro-mentoni</w:t>
      </w:r>
      <w:r>
        <w:rPr>
          <w:rtl w:val="0"/>
          <w:lang w:val="fr-FR"/>
        </w:rPr>
        <w:t>è</w:t>
      </w:r>
      <w:r>
        <w:rPr>
          <w:rtl w:val="0"/>
          <w:lang w:val="fr-FR"/>
        </w:rPr>
        <w:t>re &lt; 3 doigts</w:t>
      </w:r>
    </w:p>
    <w:p>
      <w:pPr>
        <w:pStyle w:val="Corps"/>
        <w:bidi w:val="0"/>
      </w:pPr>
      <w:r>
        <w:rPr>
          <w:rtl w:val="0"/>
          <w:lang w:val="fr-FR"/>
        </w:rPr>
        <w:t>Ouverture bouche &lt; 3 doigts</w:t>
      </w:r>
    </w:p>
    <w:p>
      <w:pPr>
        <w:pStyle w:val="Corps"/>
        <w:bidi w:val="0"/>
      </w:pPr>
      <w:r>
        <w:rPr>
          <w:rtl w:val="0"/>
          <w:lang w:val="fr-FR"/>
        </w:rPr>
        <w:t>Ob</w:t>
      </w:r>
      <w:r>
        <w:rPr>
          <w:rtl w:val="0"/>
          <w:lang w:val="fr-FR"/>
        </w:rPr>
        <w:t>é</w:t>
      </w:r>
      <w:r>
        <w:rPr>
          <w:rtl w:val="0"/>
          <w:lang w:val="fr-FR"/>
        </w:rPr>
        <w:t>sit</w:t>
      </w:r>
      <w:r>
        <w:rPr>
          <w:rtl w:val="0"/>
          <w:lang w:val="fr-FR"/>
        </w:rPr>
        <w:t>é</w:t>
      </w:r>
    </w:p>
    <w:p>
      <w:pPr>
        <w:pStyle w:val="Corps"/>
        <w:bidi w:val="0"/>
      </w:pPr>
      <w:r>
        <w:rPr>
          <w:rtl w:val="0"/>
          <w:lang w:val="fr-FR"/>
        </w:rPr>
        <w:t>extension cervicale &lt;80 degr</w:t>
      </w:r>
      <w:r>
        <w:rPr>
          <w:rtl w:val="0"/>
          <w:lang w:val="fr-FR"/>
        </w:rPr>
        <w:t>é</w:t>
      </w:r>
    </w:p>
    <w:p>
      <w:pPr>
        <w:pStyle w:val="Corps"/>
        <w:bidi w:val="0"/>
      </w:pPr>
      <w:r>
        <w:rPr>
          <w:rtl w:val="0"/>
          <w:lang w:val="fr-FR"/>
        </w:rPr>
        <w:t>Mallampati III ou IV (m</w:t>
      </w:r>
      <w:r>
        <w:rPr>
          <w:rtl w:val="0"/>
          <w:lang w:val="fr-FR"/>
        </w:rPr>
        <w:t>ê</w:t>
      </w:r>
      <w:r>
        <w:rPr>
          <w:rtl w:val="0"/>
          <w:lang w:val="fr-FR"/>
        </w:rPr>
        <w:t>me II)</w:t>
      </w:r>
    </w:p>
    <w:p>
      <w:pPr>
        <w:pStyle w:val="Corps"/>
        <w:bidi w:val="0"/>
      </w:pPr>
      <w:r>
        <w:rPr>
          <w:rtl w:val="0"/>
          <w:lang w:val="fr-FR"/>
        </w:rPr>
        <w:t>barbe importante</w:t>
      </w:r>
    </w:p>
    <w:p>
      <w:pPr>
        <w:pStyle w:val="Corps"/>
        <w:bidi w:val="0"/>
      </w:pPr>
      <w:r>
        <w:rPr>
          <w:rtl w:val="0"/>
          <w:lang w:val="fr-FR"/>
        </w:rPr>
        <w:t>r</w:t>
      </w:r>
      <w:r>
        <w:rPr>
          <w:rtl w:val="0"/>
          <w:lang w:val="fr-FR"/>
        </w:rPr>
        <w:t>é</w:t>
      </w:r>
      <w:r>
        <w:rPr>
          <w:rtl w:val="0"/>
          <w:lang w:val="fr-FR"/>
        </w:rPr>
        <w:t>trognatisme</w:t>
      </w:r>
    </w:p>
    <w:p>
      <w:pPr>
        <w:pStyle w:val="Corps"/>
        <w:bidi w:val="0"/>
      </w:pPr>
      <w:r>
        <w:rPr>
          <w:rtl w:val="0"/>
          <w:lang w:val="fr-FR"/>
        </w:rPr>
        <w:t>grosses amygdales ou tissus mous importants</w:t>
      </w:r>
    </w:p>
    <w:p>
      <w:pPr>
        <w:pStyle w:val="Corps"/>
        <w:bidi w:val="0"/>
      </w:pPr>
      <w:r>
        <w:rPr>
          <w:rtl w:val="0"/>
          <w:lang w:val="fr-FR"/>
        </w:rPr>
        <w:t>pathologie ORL</w:t>
      </w:r>
    </w:p>
    <w:p>
      <w:pPr>
        <w:pStyle w:val="Corps"/>
        <w:bidi w:val="0"/>
      </w:pPr>
    </w:p>
    <w:p>
      <w:pPr>
        <w:pStyle w:val="Corps"/>
        <w:bidi w:val="0"/>
      </w:pPr>
      <w:r>
        <w:rPr>
          <w:rtl w:val="0"/>
          <w:lang w:val="fr-FR"/>
        </w:rPr>
        <w:t>m</w:t>
      </w:r>
      <w:r>
        <w:rPr>
          <w:rtl w:val="0"/>
          <w:lang w:val="fr-FR"/>
        </w:rPr>
        <w:t>é</w:t>
      </w:r>
      <w:r>
        <w:rPr>
          <w:rtl w:val="0"/>
          <w:lang w:val="fr-FR"/>
        </w:rPr>
        <w:t xml:space="preserve">motechnique : LEMON </w:t>
      </w:r>
    </w:p>
    <w:p>
      <w:pPr>
        <w:pStyle w:val="Corps"/>
        <w:numPr>
          <w:ilvl w:val="0"/>
          <w:numId w:val="2"/>
        </w:numPr>
        <w:bidi w:val="0"/>
      </w:pPr>
      <w:r>
        <w:rPr>
          <w:rtl w:val="0"/>
          <w:lang w:val="fr-FR"/>
        </w:rPr>
        <w:t>Look external : taille cou, barbe, r</w:t>
      </w:r>
      <w:r>
        <w:rPr>
          <w:rtl w:val="0"/>
          <w:lang w:val="fr-FR"/>
        </w:rPr>
        <w:t>é</w:t>
      </w:r>
      <w:r>
        <w:rPr>
          <w:rtl w:val="0"/>
          <w:lang w:val="fr-FR"/>
        </w:rPr>
        <w:t>trognatisme, etc..</w:t>
      </w:r>
    </w:p>
    <w:p>
      <w:pPr>
        <w:pStyle w:val="Corps"/>
        <w:numPr>
          <w:ilvl w:val="0"/>
          <w:numId w:val="2"/>
        </w:numPr>
        <w:bidi w:val="0"/>
      </w:pPr>
      <w:r>
        <w:rPr>
          <w:rtl w:val="0"/>
          <w:lang w:val="fr-FR"/>
        </w:rPr>
        <w:t>Evaluate 332 : 3 doigts ouverture bouche, 3 doigts thyro-mentonni</w:t>
      </w:r>
      <w:r>
        <w:rPr>
          <w:rtl w:val="0"/>
          <w:lang w:val="fr-FR"/>
        </w:rPr>
        <w:t>è</w:t>
      </w:r>
      <w:r>
        <w:rPr>
          <w:rtl w:val="0"/>
          <w:lang w:val="fr-FR"/>
        </w:rPr>
        <w:t>re, 2 doigts thyro</w:t>
      </w:r>
      <w:r>
        <w:rPr>
          <w:rtl w:val="0"/>
          <w:lang w:val="fr-FR"/>
        </w:rPr>
        <w:t>ï</w:t>
      </w:r>
      <w:r>
        <w:rPr>
          <w:rtl w:val="0"/>
          <w:lang w:val="fr-FR"/>
        </w:rPr>
        <w:t>de-os hyo</w:t>
      </w:r>
      <w:r>
        <w:rPr>
          <w:rtl w:val="0"/>
          <w:lang w:val="fr-FR"/>
        </w:rPr>
        <w:t>ï</w:t>
      </w:r>
      <w:r>
        <w:rPr>
          <w:rtl w:val="0"/>
          <w:lang w:val="fr-FR"/>
        </w:rPr>
        <w:t>de</w:t>
      </w:r>
    </w:p>
    <w:p>
      <w:pPr>
        <w:pStyle w:val="Corps"/>
        <w:numPr>
          <w:ilvl w:val="0"/>
          <w:numId w:val="2"/>
        </w:numPr>
        <w:bidi w:val="0"/>
      </w:pPr>
      <w:r>
        <w:rPr>
          <w:rtl w:val="0"/>
          <w:lang w:val="fr-FR"/>
        </w:rPr>
        <w:t>Mallampati</w:t>
      </w:r>
    </w:p>
    <w:p>
      <w:pPr>
        <w:pStyle w:val="Corps"/>
        <w:numPr>
          <w:ilvl w:val="0"/>
          <w:numId w:val="2"/>
        </w:numPr>
        <w:bidi w:val="0"/>
      </w:pPr>
      <w:r>
        <w:rPr>
          <w:rtl w:val="0"/>
          <w:lang w:val="fr-FR"/>
        </w:rPr>
        <w:t>Obstruction</w:t>
      </w:r>
    </w:p>
    <w:p>
      <w:pPr>
        <w:pStyle w:val="Corps"/>
        <w:numPr>
          <w:ilvl w:val="0"/>
          <w:numId w:val="2"/>
        </w:numPr>
        <w:bidi w:val="0"/>
      </w:pPr>
      <w:r>
        <w:rPr>
          <w:rtl w:val="0"/>
          <w:lang w:val="fr-FR"/>
        </w:rPr>
        <w:t>Neck mobility</w:t>
      </w:r>
    </w:p>
    <w:p>
      <w:pPr>
        <w:pStyle w:val="Corps"/>
        <w:bidi w:val="0"/>
      </w:pPr>
    </w:p>
    <w:p>
      <w:pPr>
        <w:pStyle w:val="Corps"/>
        <w:bidi w:val="0"/>
      </w:pPr>
    </w:p>
    <w:p>
      <w:pPr>
        <w:pStyle w:val="Corps"/>
        <w:bidi w:val="0"/>
      </w:pPr>
    </w:p>
    <w:p>
      <w:pPr>
        <w:pStyle w:val="Corps"/>
        <w:bidi w:val="0"/>
      </w:pPr>
    </w:p>
    <w:p>
      <w:pPr>
        <w:pStyle w:val="Corps"/>
        <w:bidi w:val="0"/>
      </w:pPr>
    </w:p>
    <w:p>
      <w:pPr>
        <w:pStyle w:val="Corps"/>
        <w:bidi w:val="0"/>
      </w:pPr>
    </w:p>
    <w:p>
      <w:pPr>
        <w:pStyle w:val="Corps"/>
        <w:bidi w:val="0"/>
      </w:pPr>
    </w:p>
    <w:p>
      <w:pPr>
        <w:pStyle w:val="Corps"/>
        <w:bidi w:val="0"/>
      </w:pPr>
    </w:p>
    <w:p>
      <w:pPr>
        <w:pStyle w:val="Corps"/>
        <w:rPr>
          <w:u w:val="single"/>
        </w:rPr>
      </w:pPr>
      <w:r>
        <w:rPr>
          <w:u w:val="single"/>
          <w:rtl w:val="0"/>
          <w:lang w:val="fr-FR"/>
        </w:rPr>
        <w:t>M</w:t>
      </w:r>
      <w:r>
        <w:rPr>
          <w:u w:val="single"/>
          <w:rtl w:val="0"/>
          <w:lang w:val="fr-FR"/>
        </w:rPr>
        <w:t>é</w:t>
      </w:r>
      <w:r>
        <w:rPr>
          <w:u w:val="single"/>
          <w:rtl w:val="0"/>
          <w:lang w:val="fr-FR"/>
        </w:rPr>
        <w:t>dicaments</w:t>
      </w:r>
    </w:p>
    <w:p>
      <w:pPr>
        <w:pStyle w:val="Corps"/>
        <w:bidi w:val="0"/>
      </w:pPr>
      <w:r>
        <w:rPr>
          <w:rtl w:val="0"/>
          <w:lang w:val="fr-FR"/>
        </w:rPr>
        <w:t xml:space="preserve">Liste imparfaite, contexte clinique </w:t>
      </w:r>
      <w:r>
        <w:rPr>
          <w:rtl w:val="0"/>
          <w:lang w:val="fr-FR"/>
        </w:rPr>
        <w:t xml:space="preserve">à </w:t>
      </w:r>
      <w:r>
        <w:rPr>
          <w:rtl w:val="0"/>
          <w:lang w:val="fr-FR"/>
        </w:rPr>
        <w:t>consid</w:t>
      </w:r>
      <w:r>
        <w:rPr>
          <w:rtl w:val="0"/>
          <w:lang w:val="fr-FR"/>
        </w:rPr>
        <w:t>é</w:t>
      </w:r>
      <w:r>
        <w:rPr>
          <w:rtl w:val="0"/>
          <w:lang w:val="fr-FR"/>
        </w:rPr>
        <w:t xml:space="preserve">rer (ex : IECA </w:t>
      </w:r>
      <w:r>
        <w:rPr>
          <w:rtl w:val="0"/>
          <w:lang w:val="fr-FR"/>
        </w:rPr>
        <w:t xml:space="preserve">à </w:t>
      </w:r>
      <w:r>
        <w:rPr>
          <w:rtl w:val="0"/>
          <w:lang w:val="fr-FR"/>
        </w:rPr>
        <w:t>arr</w:t>
      </w:r>
      <w:r>
        <w:rPr>
          <w:rtl w:val="0"/>
          <w:lang w:val="fr-FR"/>
        </w:rPr>
        <w:t>ê</w:t>
      </w:r>
      <w:r>
        <w:rPr>
          <w:rtl w:val="0"/>
          <w:lang w:val="fr-FR"/>
        </w:rPr>
        <w:t>ter si risque hypovol</w:t>
      </w:r>
      <w:r>
        <w:rPr>
          <w:rtl w:val="0"/>
          <w:lang w:val="fr-FR"/>
        </w:rPr>
        <w:t>é</w:t>
      </w:r>
      <w:r>
        <w:rPr>
          <w:rtl w:val="0"/>
          <w:lang w:val="fr-FR"/>
        </w:rPr>
        <w:t>mie et IR ou hypoTA)</w:t>
      </w:r>
    </w:p>
    <w:p>
      <w:pPr>
        <w:pStyle w:val="Corps"/>
        <w:bidi w:val="0"/>
      </w:pPr>
      <w:r>
        <mc:AlternateContent>
          <mc:Choice Requires="wpg">
            <w:drawing>
              <wp:inline distT="0" distB="0" distL="0" distR="0">
                <wp:extent cx="4735345" cy="6655856"/>
                <wp:effectExtent l="0" t="0" r="0" b="0"/>
                <wp:docPr id="1073741827" name="officeArt object"/>
                <wp:cNvGraphicFramePr/>
                <a:graphic xmlns:a="http://schemas.openxmlformats.org/drawingml/2006/main">
                  <a:graphicData uri="http://schemas.microsoft.com/office/word/2010/wordprocessingGroup">
                    <wpg:wgp>
                      <wpg:cNvGrpSpPr/>
                      <wpg:grpSpPr>
                        <a:xfrm>
                          <a:off x="0" y="0"/>
                          <a:ext cx="4735345" cy="6655856"/>
                          <a:chOff x="0" y="0"/>
                          <a:chExt cx="4735344" cy="6655855"/>
                        </a:xfrm>
                      </wpg:grpSpPr>
                      <pic:pic xmlns:pic="http://schemas.openxmlformats.org/drawingml/2006/picture">
                        <pic:nvPicPr>
                          <pic:cNvPr id="1073741826" name="rx sop.tiff"/>
                          <pic:cNvPicPr>
                            <a:picLocks noChangeAspect="1"/>
                          </pic:cNvPicPr>
                        </pic:nvPicPr>
                        <pic:blipFill>
                          <a:blip r:embed="rId4">
                            <a:extLst/>
                          </a:blip>
                          <a:stretch>
                            <a:fillRect/>
                          </a:stretch>
                        </pic:blipFill>
                        <pic:spPr>
                          <a:xfrm>
                            <a:off x="50800" y="50800"/>
                            <a:ext cx="4633745" cy="6554256"/>
                          </a:xfrm>
                          <a:prstGeom prst="rect">
                            <a:avLst/>
                          </a:prstGeom>
                          <a:ln>
                            <a:noFill/>
                          </a:ln>
                          <a:effectLst/>
                        </pic:spPr>
                      </pic:pic>
                      <pic:pic xmlns:pic="http://schemas.openxmlformats.org/drawingml/2006/picture">
                        <pic:nvPicPr>
                          <pic:cNvPr id="1073741825" name=""/>
                          <pic:cNvPicPr>
                            <a:picLocks noChangeAspect="0"/>
                          </pic:cNvPicPr>
                        </pic:nvPicPr>
                        <pic:blipFill>
                          <a:blip r:embed="rId5">
                            <a:extLst/>
                          </a:blip>
                          <a:stretch>
                            <a:fillRect/>
                          </a:stretch>
                        </pic:blipFill>
                        <pic:spPr>
                          <a:xfrm>
                            <a:off x="0" y="0"/>
                            <a:ext cx="4735345" cy="6655856"/>
                          </a:xfrm>
                          <a:prstGeom prst="rect">
                            <a:avLst/>
                          </a:prstGeom>
                          <a:effectLst/>
                        </pic:spPr>
                      </pic:pic>
                    </wpg:wgp>
                  </a:graphicData>
                </a:graphic>
              </wp:inline>
            </w:drawing>
          </mc:Choice>
          <mc:Fallback>
            <w:pict>
              <v:group id="_x0000_s1026" style="visibility:visible;width:372.9pt;height:524.1pt;" coordorigin="0,0" coordsize="4735344,6655856">
                <v:shape id="_x0000_s1027" type="#_x0000_t75" style="position:absolute;left:50800;top:50800;width:4633744;height:6554256;">
                  <v:imagedata r:id="rId4" o:title="rx sop.tiff"/>
                </v:shape>
                <v:shape id="_x0000_s1028" type="#_x0000_t75" style="position:absolute;left:0;top:0;width:4735344;height:6655856;">
                  <v:imagedata r:id="rId5" o:title=""/>
                </v:shape>
              </v:group>
            </w:pict>
          </mc:Fallback>
        </mc:AlternateContent>
      </w:r>
    </w:p>
    <w:p>
      <w:pPr>
        <w:pStyle w:val="Corps"/>
        <w:bidi w:val="0"/>
      </w:pPr>
    </w:p>
    <w:p>
      <w:pPr>
        <w:pStyle w:val="Corps"/>
        <w:bidi w:val="0"/>
      </w:pPr>
      <w:r>
        <w:rPr>
          <w:rtl w:val="0"/>
          <w:lang w:val="fr-FR"/>
        </w:rPr>
        <w:t>Consid</w:t>
      </w:r>
      <w:r>
        <w:rPr>
          <w:rtl w:val="0"/>
          <w:lang w:val="fr-FR"/>
        </w:rPr>
        <w:t>é</w:t>
      </w:r>
      <w:r>
        <w:rPr>
          <w:rtl w:val="0"/>
          <w:lang w:val="fr-FR"/>
        </w:rPr>
        <w:t>rer predniose chez MPOC en pr</w:t>
      </w:r>
      <w:r>
        <w:rPr>
          <w:rtl w:val="0"/>
          <w:lang w:val="fr-FR"/>
        </w:rPr>
        <w:t>é</w:t>
      </w:r>
      <w:r>
        <w:rPr>
          <w:rtl w:val="0"/>
          <w:lang w:val="fr-FR"/>
        </w:rPr>
        <w:t>-op, pour diminuer complications pulm. post-op.</w:t>
      </w:r>
    </w:p>
    <w:p>
      <w:pPr>
        <w:pStyle w:val="Corps"/>
        <w:bidi w:val="0"/>
      </w:pPr>
      <w:r>
        <w:rPr>
          <w:rtl w:val="0"/>
          <w:lang w:val="fr-FR"/>
        </w:rPr>
        <w:t>Spirom</w:t>
      </w:r>
      <w:r>
        <w:rPr>
          <w:rtl w:val="0"/>
          <w:lang w:val="fr-FR"/>
        </w:rPr>
        <w:t>é</w:t>
      </w:r>
      <w:r>
        <w:rPr>
          <w:rtl w:val="0"/>
          <w:lang w:val="fr-FR"/>
        </w:rPr>
        <w:t>trie en PO diminue complications pulmonaires</w:t>
      </w:r>
    </w:p>
    <w:p>
      <w:pPr>
        <w:pStyle w:val="Corps"/>
        <w:bidi w:val="0"/>
      </w:pPr>
    </w:p>
    <w:p>
      <w:pPr>
        <w:pStyle w:val="Corps"/>
        <w:rPr>
          <w:u w:val="none"/>
        </w:rPr>
      </w:pPr>
      <w:r>
        <w:rPr>
          <w:u w:val="single"/>
          <w:rtl w:val="0"/>
          <w:lang w:val="fr-FR"/>
        </w:rPr>
        <w:t>Investigations :</w:t>
      </w:r>
    </w:p>
    <w:p>
      <w:pPr>
        <w:pStyle w:val="Corps"/>
        <w:rPr>
          <w:u w:val="none"/>
        </w:rPr>
      </w:pPr>
      <w:r>
        <w:rPr>
          <w:u w:val="none"/>
          <w:rtl w:val="0"/>
          <w:lang w:val="fr-FR"/>
        </w:rPr>
        <w:t xml:space="preserve">À </w:t>
      </w:r>
      <w:r>
        <w:rPr>
          <w:u w:val="none"/>
          <w:rtl w:val="0"/>
          <w:lang w:val="fr-FR"/>
        </w:rPr>
        <w:t>corr</w:t>
      </w:r>
      <w:r>
        <w:rPr>
          <w:u w:val="none"/>
          <w:rtl w:val="0"/>
          <w:lang w:val="fr-FR"/>
        </w:rPr>
        <w:t>é</w:t>
      </w:r>
      <w:r>
        <w:rPr>
          <w:u w:val="none"/>
          <w:rtl w:val="0"/>
          <w:lang w:val="fr-FR"/>
        </w:rPr>
        <w:t>ler avec risque chirurgical ex :</w:t>
      </w:r>
    </w:p>
    <w:p>
      <w:pPr>
        <w:pStyle w:val="Corps"/>
        <w:rPr>
          <w:u w:val="none"/>
        </w:rPr>
      </w:pPr>
      <w:r>
        <w:rPr>
          <w:u w:val="none"/>
          <w:rtl w:val="0"/>
          <w:lang w:val="fr-FR"/>
        </w:rPr>
        <w:t xml:space="preserve">Chx </w:t>
      </w:r>
      <w:r>
        <w:rPr>
          <w:u w:val="none"/>
          <w:rtl w:val="0"/>
          <w:lang w:val="fr-FR"/>
        </w:rPr>
        <w:t xml:space="preserve">à </w:t>
      </w:r>
      <w:r>
        <w:rPr>
          <w:u w:val="none"/>
          <w:rtl w:val="0"/>
          <w:lang w:val="fr-FR"/>
        </w:rPr>
        <w:t xml:space="preserve">bas risques (ex : cataracte) : aucun examen chez pt </w:t>
      </w:r>
      <w:r>
        <w:rPr>
          <w:u w:val="none"/>
          <w:rtl w:val="0"/>
          <w:lang w:val="fr-FR"/>
        </w:rPr>
        <w:t xml:space="preserve">à </w:t>
      </w:r>
      <w:r>
        <w:rPr>
          <w:u w:val="none"/>
          <w:rtl w:val="0"/>
          <w:lang w:val="fr-FR"/>
        </w:rPr>
        <w:t>bas risque</w:t>
      </w:r>
    </w:p>
    <w:p>
      <w:pPr>
        <w:pStyle w:val="Corps"/>
        <w:rPr>
          <w:u w:val="none"/>
        </w:rPr>
      </w:pPr>
    </w:p>
    <w:p>
      <w:pPr>
        <w:pStyle w:val="Corps"/>
        <w:numPr>
          <w:ilvl w:val="0"/>
          <w:numId w:val="4"/>
        </w:numPr>
        <w:rPr>
          <w:u w:val="none"/>
          <w:lang w:val="fr-FR"/>
        </w:rPr>
      </w:pPr>
      <w:r>
        <w:rPr>
          <w:u w:val="none"/>
          <w:rtl w:val="0"/>
          <w:lang w:val="fr-FR"/>
        </w:rPr>
        <w:t>ECG : MCAS, FR cardiovasculaire</w:t>
      </w:r>
    </w:p>
    <w:p>
      <w:pPr>
        <w:pStyle w:val="Corps"/>
        <w:numPr>
          <w:ilvl w:val="0"/>
          <w:numId w:val="4"/>
        </w:numPr>
        <w:rPr>
          <w:u w:val="none"/>
          <w:lang w:val="fr-FR"/>
        </w:rPr>
      </w:pPr>
      <w:r>
        <w:rPr>
          <w:u w:val="none"/>
          <w:rtl w:val="0"/>
          <w:lang w:val="fr-FR"/>
        </w:rPr>
        <w:t>spirom</w:t>
      </w:r>
      <w:r>
        <w:rPr>
          <w:u w:val="none"/>
          <w:rtl w:val="0"/>
          <w:lang w:val="fr-FR"/>
        </w:rPr>
        <w:t>é</w:t>
      </w:r>
      <w:r>
        <w:rPr>
          <w:u w:val="none"/>
          <w:rtl w:val="0"/>
          <w:lang w:val="fr-FR"/>
        </w:rPr>
        <w:t>trie : asthme, MPOC, IC, fibrose pulmonaire, ob</w:t>
      </w:r>
      <w:r>
        <w:rPr>
          <w:u w:val="none"/>
          <w:rtl w:val="0"/>
          <w:lang w:val="fr-FR"/>
        </w:rPr>
        <w:t>é</w:t>
      </w:r>
      <w:r>
        <w:rPr>
          <w:u w:val="none"/>
          <w:rtl w:val="0"/>
          <w:lang w:val="fr-FR"/>
        </w:rPr>
        <w:t>sit</w:t>
      </w:r>
      <w:r>
        <w:rPr>
          <w:u w:val="none"/>
          <w:rtl w:val="0"/>
          <w:lang w:val="fr-FR"/>
        </w:rPr>
        <w:t>é</w:t>
      </w:r>
      <w:r>
        <w:rPr>
          <w:u w:val="none"/>
          <w:rtl w:val="0"/>
        </w:rPr>
        <w:t xml:space="preserve"> </w:t>
      </w:r>
    </w:p>
    <w:p>
      <w:pPr>
        <w:pStyle w:val="Corps"/>
        <w:numPr>
          <w:ilvl w:val="0"/>
          <w:numId w:val="4"/>
        </w:numPr>
        <w:rPr>
          <w:u w:val="none"/>
          <w:lang w:val="fr-FR"/>
        </w:rPr>
      </w:pPr>
      <w:r>
        <w:rPr>
          <w:u w:val="none"/>
          <w:rtl w:val="0"/>
          <w:lang w:val="fr-FR"/>
        </w:rPr>
        <w:t>Rx pulmonaire : n</w:t>
      </w:r>
      <w:r>
        <w:rPr>
          <w:u w:val="none"/>
          <w:rtl w:val="0"/>
          <w:lang w:val="fr-FR"/>
        </w:rPr>
        <w:t>é</w:t>
      </w:r>
      <w:r>
        <w:rPr>
          <w:u w:val="none"/>
          <w:rtl w:val="0"/>
          <w:lang w:val="fr-FR"/>
        </w:rPr>
        <w:t>oplasie, ATCD pulmonaire ou cardiaque</w:t>
      </w:r>
    </w:p>
    <w:p>
      <w:pPr>
        <w:pStyle w:val="Corps"/>
        <w:numPr>
          <w:ilvl w:val="0"/>
          <w:numId w:val="4"/>
        </w:numPr>
        <w:rPr>
          <w:u w:val="none"/>
          <w:lang w:val="fr-FR"/>
        </w:rPr>
      </w:pPr>
      <w:r>
        <w:rPr>
          <w:u w:val="none"/>
          <w:rtl w:val="0"/>
          <w:lang w:val="fr-FR"/>
        </w:rPr>
        <w:t xml:space="preserve">b-HCG : femme en </w:t>
      </w:r>
      <w:r>
        <w:rPr>
          <w:u w:val="none"/>
          <w:rtl w:val="0"/>
          <w:lang w:val="fr-FR"/>
        </w:rPr>
        <w:t>â</w:t>
      </w:r>
      <w:r>
        <w:rPr>
          <w:u w:val="none"/>
          <w:rtl w:val="0"/>
          <w:lang w:val="fr-FR"/>
        </w:rPr>
        <w:t>ge de procr</w:t>
      </w:r>
      <w:r>
        <w:rPr>
          <w:u w:val="none"/>
          <w:rtl w:val="0"/>
          <w:lang w:val="fr-FR"/>
        </w:rPr>
        <w:t>é</w:t>
      </w:r>
      <w:r>
        <w:rPr>
          <w:u w:val="none"/>
          <w:rtl w:val="0"/>
          <w:lang w:val="fr-FR"/>
        </w:rPr>
        <w:t>er</w:t>
      </w:r>
    </w:p>
    <w:p>
      <w:pPr>
        <w:pStyle w:val="Corps"/>
        <w:numPr>
          <w:ilvl w:val="0"/>
          <w:numId w:val="4"/>
        </w:numPr>
        <w:rPr>
          <w:u w:val="none"/>
          <w:lang w:val="fr-FR"/>
        </w:rPr>
      </w:pPr>
      <w:r>
        <w:rPr>
          <w:u w:val="none"/>
          <w:rtl w:val="0"/>
          <w:lang w:val="fr-FR"/>
        </w:rPr>
        <w:t>ions / ur</w:t>
      </w:r>
      <w:r>
        <w:rPr>
          <w:u w:val="none"/>
          <w:rtl w:val="0"/>
          <w:lang w:val="fr-FR"/>
        </w:rPr>
        <w:t>é</w:t>
      </w:r>
      <w:r>
        <w:rPr>
          <w:u w:val="none"/>
          <w:rtl w:val="0"/>
          <w:lang w:val="fr-FR"/>
        </w:rPr>
        <w:t>e / cr</w:t>
      </w:r>
      <w:r>
        <w:rPr>
          <w:u w:val="none"/>
          <w:rtl w:val="0"/>
          <w:lang w:val="fr-FR"/>
        </w:rPr>
        <w:t>é</w:t>
      </w:r>
      <w:r>
        <w:rPr>
          <w:u w:val="none"/>
          <w:rtl w:val="0"/>
          <w:lang w:val="fr-FR"/>
        </w:rPr>
        <w:t>at : Db, IR, autres causes affectant ions (diur</w:t>
      </w:r>
      <w:r>
        <w:rPr>
          <w:u w:val="none"/>
          <w:rtl w:val="0"/>
          <w:lang w:val="fr-FR"/>
        </w:rPr>
        <w:t>é</w:t>
      </w:r>
      <w:r>
        <w:rPr>
          <w:u w:val="none"/>
          <w:rtl w:val="0"/>
          <w:lang w:val="fr-FR"/>
        </w:rPr>
        <w:t>tiques, etc.)</w:t>
      </w:r>
    </w:p>
    <w:p>
      <w:pPr>
        <w:pStyle w:val="Corps"/>
        <w:numPr>
          <w:ilvl w:val="0"/>
          <w:numId w:val="4"/>
        </w:numPr>
        <w:rPr>
          <w:u w:val="none"/>
          <w:lang w:val="fr-FR"/>
        </w:rPr>
      </w:pPr>
      <w:r>
        <w:rPr>
          <w:u w:val="none"/>
          <w:rtl w:val="0"/>
          <w:lang w:val="fr-FR"/>
        </w:rPr>
        <w:t>FSC : Chirurgie majeure ( + group</w:t>
      </w:r>
      <w:r>
        <w:rPr>
          <w:u w:val="none"/>
          <w:rtl w:val="0"/>
          <w:lang w:val="fr-FR"/>
        </w:rPr>
        <w:t>é</w:t>
      </w:r>
      <w:r>
        <w:rPr>
          <w:u w:val="none"/>
          <w:rtl w:val="0"/>
          <w:lang w:val="fr-FR"/>
        </w:rPr>
        <w:t>-crois</w:t>
      </w:r>
      <w:r>
        <w:rPr>
          <w:u w:val="none"/>
          <w:rtl w:val="0"/>
          <w:lang w:val="fr-FR"/>
        </w:rPr>
        <w:t>é</w:t>
      </w:r>
      <w:r>
        <w:rPr>
          <w:u w:val="none"/>
          <w:rtl w:val="0"/>
          <w:lang w:val="fr-FR"/>
        </w:rPr>
        <w:t>), maladie cardiaque, pulmonaire, r</w:t>
      </w:r>
      <w:r>
        <w:rPr>
          <w:u w:val="none"/>
          <w:rtl w:val="0"/>
          <w:lang w:val="fr-FR"/>
        </w:rPr>
        <w:t>é</w:t>
      </w:r>
      <w:r>
        <w:rPr>
          <w:u w:val="none"/>
          <w:rtl w:val="0"/>
          <w:lang w:val="fr-FR"/>
        </w:rPr>
        <w:t>nale ou h</w:t>
      </w:r>
      <w:r>
        <w:rPr>
          <w:u w:val="none"/>
          <w:rtl w:val="0"/>
          <w:lang w:val="fr-FR"/>
        </w:rPr>
        <w:t>é</w:t>
      </w:r>
      <w:r>
        <w:rPr>
          <w:u w:val="none"/>
          <w:rtl w:val="0"/>
          <w:lang w:val="fr-FR"/>
        </w:rPr>
        <w:t>patique, n</w:t>
      </w:r>
      <w:r>
        <w:rPr>
          <w:u w:val="none"/>
          <w:rtl w:val="0"/>
          <w:lang w:val="fr-FR"/>
        </w:rPr>
        <w:t>é</w:t>
      </w:r>
      <w:r>
        <w:rPr>
          <w:u w:val="none"/>
          <w:rtl w:val="0"/>
          <w:lang w:val="fr-FR"/>
        </w:rPr>
        <w:t>oplasie, suspicion an</w:t>
      </w:r>
      <w:r>
        <w:rPr>
          <w:u w:val="none"/>
          <w:rtl w:val="0"/>
          <w:lang w:val="fr-FR"/>
        </w:rPr>
        <w:t>é</w:t>
      </w:r>
      <w:r>
        <w:rPr>
          <w:u w:val="none"/>
          <w:rtl w:val="0"/>
          <w:lang w:val="fr-FR"/>
        </w:rPr>
        <w:t>mie, ATCD saignement, my</w:t>
      </w:r>
      <w:r>
        <w:rPr>
          <w:u w:val="none"/>
          <w:rtl w:val="0"/>
          <w:lang w:val="fr-FR"/>
        </w:rPr>
        <w:t>é</w:t>
      </w:r>
      <w:r>
        <w:rPr>
          <w:u w:val="none"/>
          <w:rtl w:val="0"/>
          <w:lang w:val="fr-FR"/>
        </w:rPr>
        <w:t>losuppression, &lt; 1 an</w:t>
      </w:r>
    </w:p>
    <w:p>
      <w:pPr>
        <w:pStyle w:val="Corps"/>
        <w:numPr>
          <w:ilvl w:val="0"/>
          <w:numId w:val="4"/>
        </w:numPr>
        <w:rPr>
          <w:u w:val="none"/>
          <w:lang w:val="fr-FR"/>
        </w:rPr>
      </w:pPr>
      <w:r>
        <w:rPr>
          <w:u w:val="none"/>
          <w:rtl w:val="0"/>
          <w:lang w:val="fr-FR"/>
        </w:rPr>
        <w:t>INR / TCA : anticoagulants, ATCD saignement, pathologie h</w:t>
      </w:r>
      <w:r>
        <w:rPr>
          <w:u w:val="none"/>
          <w:rtl w:val="0"/>
          <w:lang w:val="fr-FR"/>
        </w:rPr>
        <w:t>é</w:t>
      </w:r>
      <w:r>
        <w:rPr>
          <w:u w:val="none"/>
          <w:rtl w:val="0"/>
          <w:lang w:val="fr-FR"/>
        </w:rPr>
        <w:t>patique</w:t>
      </w:r>
    </w:p>
    <w:p>
      <w:pPr>
        <w:pStyle w:val="Corps"/>
        <w:numPr>
          <w:ilvl w:val="0"/>
          <w:numId w:val="4"/>
        </w:numPr>
        <w:rPr>
          <w:u w:val="single"/>
          <w:lang w:val="fr-FR"/>
        </w:rPr>
      </w:pPr>
      <w:r>
        <w:rPr>
          <w:u w:val="none"/>
          <w:rtl w:val="0"/>
          <w:lang w:val="fr-FR"/>
        </w:rPr>
        <w:t>An</w:t>
      </w:r>
      <w:r>
        <w:rPr>
          <w:u w:val="none"/>
          <w:rtl w:val="0"/>
          <w:lang w:val="fr-FR"/>
        </w:rPr>
        <w:t>é</w:t>
      </w:r>
      <w:r>
        <w:rPr>
          <w:u w:val="none"/>
          <w:rtl w:val="0"/>
          <w:lang w:val="fr-FR"/>
        </w:rPr>
        <w:t>mie falciforme : selon origine ethnique</w:t>
      </w:r>
    </w:p>
    <w:p>
      <w:pPr>
        <w:pStyle w:val="Corps"/>
        <w:bidi w:val="0"/>
      </w:pPr>
    </w:p>
    <w:p>
      <w:pPr>
        <w:pStyle w:val="Corps"/>
        <w:rPr>
          <w:u w:val="single"/>
        </w:rPr>
      </w:pPr>
      <w:r>
        <w:rPr>
          <w:u w:val="single"/>
          <w:rtl w:val="0"/>
          <w:lang w:val="fr-FR"/>
        </w:rPr>
        <w:t>Surveiller pendant op</w:t>
      </w:r>
      <w:r>
        <w:rPr>
          <w:u w:val="single"/>
          <w:rtl w:val="0"/>
          <w:lang w:val="fr-FR"/>
        </w:rPr>
        <w:t>é</w:t>
      </w:r>
      <w:r>
        <w:rPr>
          <w:u w:val="single"/>
          <w:rtl w:val="0"/>
          <w:lang w:val="fr-FR"/>
        </w:rPr>
        <w:t>ration</w:t>
      </w:r>
    </w:p>
    <w:p>
      <w:pPr>
        <w:pStyle w:val="Corps"/>
        <w:bidi w:val="0"/>
      </w:pPr>
      <w:r>
        <w:rPr>
          <w:rtl w:val="0"/>
          <w:lang w:val="fr-FR"/>
        </w:rPr>
        <w:t>Positionnement de la t</w:t>
      </w:r>
      <w:r>
        <w:rPr>
          <w:rtl w:val="0"/>
          <w:lang w:val="fr-FR"/>
        </w:rPr>
        <w:t>ê</w:t>
      </w:r>
      <w:r>
        <w:rPr>
          <w:rtl w:val="0"/>
          <w:lang w:val="fr-FR"/>
        </w:rPr>
        <w:t>te (pression sur le cou) cas de paralysie d</w:t>
      </w:r>
      <w:r>
        <w:rPr>
          <w:rtl w:val="0"/>
          <w:lang w:val="fr-FR"/>
        </w:rPr>
        <w:t>é</w:t>
      </w:r>
      <w:r>
        <w:rPr>
          <w:rtl w:val="0"/>
          <w:lang w:val="fr-FR"/>
        </w:rPr>
        <w:t>crits?</w:t>
      </w:r>
    </w:p>
    <w:p>
      <w:pPr>
        <w:pStyle w:val="Corps"/>
        <w:bidi w:val="0"/>
      </w:pPr>
      <w:r>
        <w:rPr>
          <w:rtl w:val="0"/>
          <w:lang w:val="fr-FR"/>
        </w:rPr>
        <w:t>Pression sur la peau (pli de v</w:t>
      </w:r>
      <w:r>
        <w:rPr>
          <w:rtl w:val="0"/>
          <w:lang w:val="fr-FR"/>
        </w:rPr>
        <w:t>ê</w:t>
      </w:r>
      <w:r>
        <w:rPr>
          <w:rtl w:val="0"/>
          <w:lang w:val="fr-FR"/>
        </w:rPr>
        <w:t>tements, autres), br</w:t>
      </w:r>
      <w:r>
        <w:rPr>
          <w:rtl w:val="0"/>
          <w:lang w:val="fr-FR"/>
        </w:rPr>
        <w:t>û</w:t>
      </w:r>
      <w:r>
        <w:rPr>
          <w:rtl w:val="0"/>
          <w:lang w:val="fr-FR"/>
        </w:rPr>
        <w:t>lure avec couverture chauffante</w:t>
      </w:r>
    </w:p>
    <w:p>
      <w:pPr>
        <w:pStyle w:val="Corps"/>
        <w:bidi w:val="0"/>
      </w:pPr>
      <w:r>
        <w:rPr>
          <w:rtl w:val="0"/>
          <w:lang w:val="fr-FR"/>
        </w:rPr>
        <w:t>Changement du d</w:t>
      </w:r>
      <w:r>
        <w:rPr>
          <w:rtl w:val="0"/>
          <w:lang w:val="fr-FR"/>
        </w:rPr>
        <w:t>é</w:t>
      </w:r>
      <w:r>
        <w:rPr>
          <w:rtl w:val="0"/>
          <w:lang w:val="fr-FR"/>
        </w:rPr>
        <w:t>bit dans la veine avec mouvements (peut augmenter ou stopper de mani</w:t>
      </w:r>
      <w:r>
        <w:rPr>
          <w:rtl w:val="0"/>
          <w:lang w:val="fr-FR"/>
        </w:rPr>
        <w:t>è</w:t>
      </w:r>
      <w:r>
        <w:rPr>
          <w:rtl w:val="0"/>
          <w:lang w:val="fr-FR"/>
        </w:rPr>
        <w:t>re importante le d</w:t>
      </w:r>
      <w:r>
        <w:rPr>
          <w:rtl w:val="0"/>
          <w:lang w:val="fr-FR"/>
        </w:rPr>
        <w:t>é</w:t>
      </w:r>
      <w:r>
        <w:rPr>
          <w:rtl w:val="0"/>
          <w:lang w:val="fr-FR"/>
        </w:rPr>
        <w:t>bit des m</w:t>
      </w:r>
      <w:r>
        <w:rPr>
          <w:rtl w:val="0"/>
          <w:lang w:val="fr-FR"/>
        </w:rPr>
        <w:t>é</w:t>
      </w:r>
      <w:r>
        <w:rPr>
          <w:rtl w:val="0"/>
          <w:lang w:val="fr-FR"/>
        </w:rPr>
        <w:t>dicaments du solut</w:t>
      </w:r>
      <w:r>
        <w:rPr>
          <w:rtl w:val="0"/>
          <w:lang w:val="fr-FR"/>
        </w:rPr>
        <w:t>é</w:t>
      </w:r>
      <w:r>
        <w:rPr>
          <w:rtl w:val="0"/>
          <w:lang w:val="fr-FR"/>
        </w:rPr>
        <w:t>)</w:t>
      </w:r>
    </w:p>
    <w:p>
      <w:pPr>
        <w:pStyle w:val="Corps"/>
        <w:bidi w:val="0"/>
      </w:pPr>
      <w:r>
        <w:rPr>
          <w:rtl w:val="0"/>
          <w:lang w:val="fr-FR"/>
        </w:rPr>
        <w:t>Anomalies sur moniteur, penser erreur technique (capteur mal positionn</w:t>
      </w:r>
      <w:r>
        <w:rPr>
          <w:rtl w:val="0"/>
          <w:lang w:val="fr-FR"/>
        </w:rPr>
        <w:t>é</w:t>
      </w:r>
      <w:r>
        <w:rPr>
          <w:rtl w:val="0"/>
          <w:lang w:val="fr-FR"/>
        </w:rPr>
        <w:t>, d</w:t>
      </w:r>
      <w:r>
        <w:rPr>
          <w:rtl w:val="0"/>
          <w:lang w:val="fr-FR"/>
        </w:rPr>
        <w:t>é</w:t>
      </w:r>
      <w:r>
        <w:rPr>
          <w:rtl w:val="0"/>
          <w:lang w:val="fr-FR"/>
        </w:rPr>
        <w:t>placer, autres)</w:t>
      </w:r>
    </w:p>
    <w:p>
      <w:pPr>
        <w:pStyle w:val="Corps"/>
        <w:bidi w:val="0"/>
      </w:pPr>
    </w:p>
    <w:p>
      <w:pPr>
        <w:pStyle w:val="Sous-section 3"/>
        <w:pBdr>
          <w:bottom w:val="dotted" w:color="000000" w:sz="8" w:space="0" w:shadow="0" w:frame="0"/>
        </w:pBdr>
      </w:pPr>
      <w:bookmarkStart w:name="_Toc4" w:id="5"/>
      <w:r>
        <w:rPr>
          <w:rtl w:val="0"/>
          <w:lang w:val="fr-FR"/>
        </w:rPr>
        <w:t>Intubation</w:t>
      </w:r>
      <w:bookmarkEnd w:id="5"/>
    </w:p>
    <w:p>
      <w:pPr>
        <w:pStyle w:val="Sous-section 2"/>
        <w:rPr>
          <w:u w:val="single"/>
        </w:rPr>
      </w:pPr>
    </w:p>
    <w:p>
      <w:pPr>
        <w:pStyle w:val="Corps"/>
        <w:rPr>
          <w:u w:val="single"/>
        </w:rPr>
      </w:pPr>
      <w:r>
        <w:rPr>
          <w:u w:val="single"/>
          <w:rtl w:val="0"/>
          <w:lang w:val="fr-FR"/>
        </w:rPr>
        <w:t>Confirmation position tube</w:t>
      </w:r>
    </w:p>
    <w:p>
      <w:pPr>
        <w:pStyle w:val="Corps"/>
        <w:numPr>
          <w:ilvl w:val="0"/>
          <w:numId w:val="5"/>
        </w:numPr>
        <w:bidi w:val="0"/>
      </w:pPr>
      <w:r>
        <w:rPr>
          <w:rtl w:val="0"/>
          <w:lang w:val="fr-FR"/>
        </w:rPr>
        <w:t>Visualisation directe</w:t>
      </w:r>
    </w:p>
    <w:p>
      <w:pPr>
        <w:pStyle w:val="Corps"/>
        <w:numPr>
          <w:ilvl w:val="0"/>
          <w:numId w:val="2"/>
        </w:numPr>
        <w:bidi w:val="0"/>
      </w:pPr>
      <w:r>
        <w:rPr>
          <w:rtl w:val="0"/>
          <w:lang w:val="fr-FR"/>
        </w:rPr>
        <w:t>Retour CO2 avec courbes et quantit</w:t>
      </w:r>
      <w:r>
        <w:rPr>
          <w:rtl w:val="0"/>
          <w:lang w:val="fr-FR"/>
        </w:rPr>
        <w:t>é</w:t>
      </w:r>
      <w:r>
        <w:rPr>
          <w:rtl w:val="0"/>
          <w:lang w:val="fr-FR"/>
        </w:rPr>
        <w:t>s suffisantes (peut avoir CO2 ds estomac si pt a bu pepsi</w:t>
      </w:r>
      <w:r>
        <w:rPr>
          <w:rtl w:val="0"/>
          <w:lang w:val="fr-FR"/>
        </w:rPr>
        <w:t>…</w:t>
      </w:r>
      <w:r>
        <w:rPr>
          <w:rtl w:val="0"/>
          <w:lang w:val="fr-FR"/>
        </w:rPr>
        <w:t>)</w:t>
      </w:r>
    </w:p>
    <w:p>
      <w:pPr>
        <w:pStyle w:val="Corps"/>
        <w:numPr>
          <w:ilvl w:val="0"/>
          <w:numId w:val="2"/>
        </w:numPr>
        <w:bidi w:val="0"/>
      </w:pPr>
      <w:r>
        <w:rPr>
          <w:rtl w:val="0"/>
          <w:lang w:val="fr-FR"/>
        </w:rPr>
        <w:t>Auscultation poumons (en lat</w:t>
      </w:r>
      <w:r>
        <w:rPr>
          <w:rtl w:val="0"/>
          <w:lang w:val="fr-FR"/>
        </w:rPr>
        <w:t>é</w:t>
      </w:r>
      <w:r>
        <w:rPr>
          <w:rtl w:val="0"/>
          <w:lang w:val="fr-FR"/>
        </w:rPr>
        <w:t xml:space="preserve">ral) x2 et </w:t>
      </w:r>
      <w:r>
        <w:rPr>
          <w:rtl w:val="0"/>
          <w:lang w:val="fr-FR"/>
        </w:rPr>
        <w:t>é</w:t>
      </w:r>
      <w:r>
        <w:rPr>
          <w:rtl w:val="0"/>
          <w:lang w:val="fr-FR"/>
        </w:rPr>
        <w:t>pigastre</w:t>
      </w:r>
    </w:p>
    <w:p>
      <w:pPr>
        <w:pStyle w:val="Corps"/>
        <w:numPr>
          <w:ilvl w:val="0"/>
          <w:numId w:val="2"/>
        </w:numPr>
        <w:bidi w:val="0"/>
      </w:pPr>
      <w:r>
        <w:rPr>
          <w:rtl w:val="0"/>
          <w:lang w:val="fr-FR"/>
        </w:rPr>
        <w:t>bu</w:t>
      </w:r>
      <w:r>
        <w:rPr>
          <w:rtl w:val="0"/>
          <w:lang w:val="fr-FR"/>
        </w:rPr>
        <w:t>é</w:t>
      </w:r>
      <w:r>
        <w:rPr>
          <w:rtl w:val="0"/>
          <w:lang w:val="fr-FR"/>
        </w:rPr>
        <w:t>e dans le tube</w:t>
      </w:r>
    </w:p>
    <w:p>
      <w:pPr>
        <w:pStyle w:val="Corps"/>
        <w:numPr>
          <w:ilvl w:val="0"/>
          <w:numId w:val="2"/>
        </w:numPr>
        <w:bidi w:val="0"/>
      </w:pPr>
      <w:r>
        <w:rPr>
          <w:rtl w:val="0"/>
          <w:lang w:val="fr-FR"/>
        </w:rPr>
        <w:t>mouvements respiratoires</w:t>
      </w:r>
    </w:p>
    <w:p>
      <w:pPr>
        <w:pStyle w:val="Corps"/>
        <w:numPr>
          <w:ilvl w:val="0"/>
          <w:numId w:val="2"/>
        </w:numPr>
        <w:bidi w:val="0"/>
      </w:pPr>
      <w:r>
        <w:rPr>
          <w:rtl w:val="0"/>
          <w:lang w:val="fr-FR"/>
        </w:rPr>
        <w:t>Rx pulmonaire (plus sensible en lat</w:t>
      </w:r>
      <w:r>
        <w:rPr>
          <w:rtl w:val="0"/>
          <w:lang w:val="fr-FR"/>
        </w:rPr>
        <w:t>é</w:t>
      </w:r>
      <w:r>
        <w:rPr>
          <w:rtl w:val="0"/>
          <w:lang w:val="fr-FR"/>
        </w:rPr>
        <w:t>ral qu</w:t>
      </w:r>
      <w:r>
        <w:rPr>
          <w:rtl w:val="0"/>
          <w:lang w:val="fr-FR"/>
        </w:rPr>
        <w:t>’</w:t>
      </w:r>
      <w:r>
        <w:rPr>
          <w:rtl w:val="0"/>
          <w:lang w:val="fr-FR"/>
        </w:rPr>
        <w:t>en AP)</w:t>
      </w:r>
    </w:p>
    <w:p>
      <w:pPr>
        <w:pStyle w:val="Corps"/>
        <w:bidi w:val="0"/>
      </w:pPr>
    </w:p>
    <w:p>
      <w:pPr>
        <w:pStyle w:val="Corps"/>
        <w:bidi w:val="0"/>
        <w:rPr>
          <w:u w:val="single"/>
        </w:rPr>
      </w:pPr>
      <w:r>
        <w:rPr>
          <w:u w:val="single"/>
          <w:rtl w:val="0"/>
          <w:lang w:val="fr-FR"/>
        </w:rPr>
        <w:t>Complications</w:t>
      </w:r>
    </w:p>
    <w:p>
      <w:pPr>
        <w:pStyle w:val="Corps"/>
        <w:numPr>
          <w:ilvl w:val="0"/>
          <w:numId w:val="7"/>
        </w:numPr>
        <w:bidi w:val="0"/>
        <w:rPr>
          <w:u w:val="none"/>
        </w:rPr>
      </w:pPr>
      <w:r>
        <w:rPr>
          <w:rtl w:val="0"/>
          <w:lang w:val="fr-FR"/>
        </w:rPr>
        <w:t>Trauma dentaire</w:t>
      </w:r>
    </w:p>
    <w:p>
      <w:pPr>
        <w:pStyle w:val="Corps"/>
        <w:numPr>
          <w:ilvl w:val="0"/>
          <w:numId w:val="7"/>
        </w:numPr>
        <w:rPr>
          <w:u w:val="none"/>
          <w:lang w:val="fr-FR"/>
        </w:rPr>
      </w:pPr>
      <w:r>
        <w:rPr>
          <w:u w:val="none"/>
          <w:rtl w:val="0"/>
          <w:lang w:val="fr-FR"/>
        </w:rPr>
        <w:t>Lac</w:t>
      </w:r>
      <w:r>
        <w:rPr>
          <w:u w:val="none"/>
          <w:rtl w:val="0"/>
          <w:lang w:val="fr-FR"/>
        </w:rPr>
        <w:t>é</w:t>
      </w:r>
      <w:r>
        <w:rPr>
          <w:u w:val="none"/>
          <w:rtl w:val="0"/>
          <w:lang w:val="fr-FR"/>
        </w:rPr>
        <w:t>rations</w:t>
      </w:r>
    </w:p>
    <w:p>
      <w:pPr>
        <w:pStyle w:val="Corps"/>
        <w:numPr>
          <w:ilvl w:val="0"/>
          <w:numId w:val="7"/>
        </w:numPr>
        <w:rPr>
          <w:u w:val="none"/>
          <w:lang w:val="fr-FR"/>
        </w:rPr>
      </w:pPr>
      <w:r>
        <w:rPr>
          <w:u w:val="none"/>
          <w:rtl w:val="0"/>
          <w:lang w:val="fr-FR"/>
        </w:rPr>
        <w:t>Tauma laryng</w:t>
      </w:r>
      <w:r>
        <w:rPr>
          <w:u w:val="none"/>
          <w:rtl w:val="0"/>
          <w:lang w:val="fr-FR"/>
        </w:rPr>
        <w:t xml:space="preserve">é </w:t>
      </w:r>
      <w:r>
        <w:rPr>
          <w:u w:val="none"/>
          <w:rtl w:val="0"/>
          <w:lang w:val="fr-FR"/>
        </w:rPr>
        <w:t>(cordes vocales)</w:t>
      </w:r>
    </w:p>
    <w:p>
      <w:pPr>
        <w:pStyle w:val="Corps"/>
        <w:numPr>
          <w:ilvl w:val="0"/>
          <w:numId w:val="7"/>
        </w:numPr>
        <w:rPr>
          <w:u w:val="none"/>
          <w:lang w:val="fr-FR"/>
        </w:rPr>
      </w:pPr>
      <w:r>
        <w:rPr>
          <w:u w:val="none"/>
          <w:rtl w:val="0"/>
          <w:lang w:val="fr-FR"/>
        </w:rPr>
        <w:t>intubation oesophagienne</w:t>
      </w:r>
    </w:p>
    <w:p>
      <w:pPr>
        <w:pStyle w:val="Corps"/>
        <w:numPr>
          <w:ilvl w:val="0"/>
          <w:numId w:val="7"/>
        </w:numPr>
        <w:rPr>
          <w:u w:val="none"/>
          <w:lang w:val="fr-FR"/>
        </w:rPr>
      </w:pPr>
      <w:r>
        <w:rPr>
          <w:u w:val="none"/>
          <w:rtl w:val="0"/>
          <w:lang w:val="fr-FR"/>
        </w:rPr>
        <w:t>intubation endobronchique</w:t>
      </w:r>
    </w:p>
    <w:p>
      <w:pPr>
        <w:pStyle w:val="Corps"/>
        <w:numPr>
          <w:ilvl w:val="0"/>
          <w:numId w:val="7"/>
        </w:numPr>
        <w:rPr>
          <w:u w:val="none"/>
          <w:lang w:val="fr-FR"/>
        </w:rPr>
      </w:pPr>
      <w:r>
        <w:rPr>
          <w:u w:val="none"/>
          <w:rtl w:val="0"/>
          <w:lang w:val="fr-FR"/>
        </w:rPr>
        <w:t>extubation accidentelle</w:t>
      </w:r>
    </w:p>
    <w:p>
      <w:pPr>
        <w:pStyle w:val="Corps"/>
        <w:numPr>
          <w:ilvl w:val="0"/>
          <w:numId w:val="7"/>
        </w:numPr>
        <w:rPr>
          <w:u w:val="none"/>
          <w:lang w:val="fr-FR"/>
        </w:rPr>
      </w:pPr>
      <w:r>
        <w:rPr>
          <w:u w:val="none"/>
          <w:rtl w:val="0"/>
          <w:lang w:val="fr-FR"/>
        </w:rPr>
        <w:t>fuite</w:t>
      </w:r>
    </w:p>
    <w:p>
      <w:pPr>
        <w:pStyle w:val="Corps"/>
        <w:numPr>
          <w:ilvl w:val="0"/>
          <w:numId w:val="7"/>
        </w:numPr>
        <w:rPr>
          <w:u w:val="none"/>
          <w:lang w:val="fr-FR"/>
        </w:rPr>
      </w:pPr>
      <w:r>
        <w:rPr>
          <w:u w:val="none"/>
          <w:rtl w:val="0"/>
          <w:lang w:val="fr-FR"/>
        </w:rPr>
        <w:t>laryngospasme</w:t>
      </w:r>
    </w:p>
    <w:p>
      <w:pPr>
        <w:pStyle w:val="Corps"/>
        <w:numPr>
          <w:ilvl w:val="0"/>
          <w:numId w:val="7"/>
        </w:numPr>
        <w:rPr>
          <w:u w:val="none"/>
          <w:lang w:val="fr-FR"/>
        </w:rPr>
      </w:pPr>
      <w:r>
        <w:rPr>
          <w:u w:val="none"/>
          <w:rtl w:val="0"/>
          <w:lang w:val="fr-FR"/>
        </w:rPr>
        <w:t>bronchospasme</w:t>
      </w:r>
    </w:p>
    <w:p>
      <w:pPr>
        <w:pStyle w:val="Corps"/>
        <w:numPr>
          <w:ilvl w:val="0"/>
          <w:numId w:val="8"/>
        </w:numPr>
        <w:rPr>
          <w:b w:val="1"/>
          <w:bCs w:val="1"/>
          <w:u w:val="none"/>
          <w:lang w:val="fr-FR"/>
        </w:rPr>
      </w:pPr>
      <w:r>
        <w:rPr>
          <w:b w:val="1"/>
          <w:bCs w:val="1"/>
          <w:u w:val="none"/>
          <w:rtl w:val="0"/>
          <w:lang w:val="fr-FR"/>
        </w:rPr>
        <w:t>arythmie, HTA, diminution pr</w:t>
      </w:r>
      <w:r>
        <w:rPr>
          <w:b w:val="1"/>
          <w:bCs w:val="1"/>
          <w:u w:val="none"/>
          <w:rtl w:val="0"/>
          <w:lang w:val="fr-FR"/>
        </w:rPr>
        <w:t>é</w:t>
      </w:r>
      <w:r>
        <w:rPr>
          <w:b w:val="1"/>
          <w:bCs w:val="1"/>
          <w:u w:val="none"/>
          <w:rtl w:val="0"/>
          <w:lang w:val="fr-FR"/>
        </w:rPr>
        <w:t>-charge et post-charge</w:t>
      </w:r>
    </w:p>
    <w:p>
      <w:pPr>
        <w:pStyle w:val="Corps"/>
        <w:rPr>
          <w:u w:val="none"/>
        </w:rPr>
      </w:pPr>
    </w:p>
    <w:p>
      <w:pPr>
        <w:pStyle w:val="Corps"/>
        <w:rPr>
          <w:u w:val="none"/>
        </w:rPr>
      </w:pPr>
      <w:r>
        <w:rPr>
          <w:u w:val="single"/>
          <w:rtl w:val="0"/>
          <w:lang w:val="fr-FR"/>
        </w:rPr>
        <w:t>M</w:t>
      </w:r>
      <w:r>
        <w:rPr>
          <w:u w:val="single"/>
          <w:rtl w:val="0"/>
          <w:lang w:val="fr-FR"/>
        </w:rPr>
        <w:t>é</w:t>
      </w:r>
      <w:r>
        <w:rPr>
          <w:u w:val="single"/>
          <w:rtl w:val="0"/>
          <w:lang w:val="fr-FR"/>
        </w:rPr>
        <w:t>thodes d</w:t>
      </w:r>
      <w:r>
        <w:rPr>
          <w:u w:val="single"/>
          <w:rtl w:val="0"/>
          <w:lang w:val="fr-FR"/>
        </w:rPr>
        <w:t>’</w:t>
      </w:r>
      <w:r>
        <w:rPr>
          <w:u w:val="single"/>
          <w:rtl w:val="0"/>
          <w:lang w:val="fr-FR"/>
        </w:rPr>
        <w:t>intubation</w:t>
      </w:r>
    </w:p>
    <w:p>
      <w:pPr>
        <w:pStyle w:val="Corps"/>
        <w:rPr>
          <w:b w:val="1"/>
          <w:bCs w:val="1"/>
        </w:rPr>
      </w:pPr>
      <w:r>
        <w:rPr>
          <w:b w:val="1"/>
          <w:bCs w:val="1"/>
          <w:rtl w:val="0"/>
          <w:lang w:val="fr-FR"/>
        </w:rPr>
        <w:t>S</w:t>
      </w:r>
      <w:r>
        <w:rPr>
          <w:b w:val="1"/>
          <w:bCs w:val="1"/>
          <w:rtl w:val="0"/>
          <w:lang w:val="fr-FR"/>
        </w:rPr>
        <w:t>é</w:t>
      </w:r>
      <w:r>
        <w:rPr>
          <w:b w:val="1"/>
          <w:bCs w:val="1"/>
          <w:rtl w:val="0"/>
          <w:lang w:val="fr-FR"/>
        </w:rPr>
        <w:t>quence d</w:t>
      </w:r>
      <w:r>
        <w:rPr>
          <w:b w:val="1"/>
          <w:bCs w:val="1"/>
          <w:rtl w:val="0"/>
          <w:lang w:val="fr-FR"/>
        </w:rPr>
        <w:t>’</w:t>
      </w:r>
      <w:r>
        <w:rPr>
          <w:b w:val="1"/>
          <w:bCs w:val="1"/>
          <w:rtl w:val="0"/>
          <w:lang w:val="fr-FR"/>
        </w:rPr>
        <w:t>intubation rapide</w:t>
      </w:r>
    </w:p>
    <w:p>
      <w:pPr>
        <w:pStyle w:val="Corps"/>
        <w:bidi w:val="0"/>
        <w:rPr>
          <w:sz w:val="20"/>
          <w:szCs w:val="20"/>
        </w:rPr>
      </w:pPr>
      <w:r>
        <w:rPr>
          <w:rtl w:val="0"/>
          <w:lang w:val="fr-FR"/>
        </w:rPr>
        <w:t>Indiqu</w:t>
      </w:r>
      <w:r>
        <w:rPr>
          <w:rtl w:val="0"/>
          <w:lang w:val="fr-FR"/>
        </w:rPr>
        <w:t>é</w:t>
      </w:r>
      <w:r>
        <w:rPr>
          <w:rtl w:val="0"/>
          <w:lang w:val="fr-FR"/>
        </w:rPr>
        <w:t>e si risque d</w:t>
      </w:r>
      <w:r>
        <w:rPr>
          <w:rtl w:val="0"/>
          <w:lang w:val="fr-FR"/>
        </w:rPr>
        <w:t>’</w:t>
      </w:r>
      <w:r>
        <w:rPr>
          <w:rtl w:val="0"/>
          <w:lang w:val="fr-FR"/>
        </w:rPr>
        <w:t>aspiration et absence de CI aux agents d</w:t>
      </w:r>
      <w:r>
        <w:rPr>
          <w:rtl w:val="0"/>
          <w:lang w:val="fr-FR"/>
        </w:rPr>
        <w:t>’</w:t>
      </w:r>
      <w:r>
        <w:rPr>
          <w:rtl w:val="0"/>
          <w:lang w:val="fr-FR"/>
        </w:rPr>
        <w:t>inductions/bloquants musculaires. Permet de limiter risque aspiration.</w:t>
      </w:r>
      <w:r>
        <w:br w:type="textWrapping"/>
      </w:r>
      <w:r>
        <w:rPr>
          <w:sz w:val="20"/>
          <w:szCs w:val="20"/>
          <w:rtl w:val="0"/>
          <w:lang w:val="fr-FR"/>
        </w:rPr>
        <w:t>*On h</w:t>
      </w:r>
      <w:r>
        <w:rPr>
          <w:sz w:val="20"/>
          <w:szCs w:val="20"/>
          <w:rtl w:val="0"/>
          <w:lang w:val="fr-FR"/>
        </w:rPr>
        <w:t>é</w:t>
      </w:r>
      <w:r>
        <w:rPr>
          <w:sz w:val="20"/>
          <w:szCs w:val="20"/>
          <w:rtl w:val="0"/>
          <w:lang w:val="fr-FR"/>
        </w:rPr>
        <w:t xml:space="preserve">site </w:t>
      </w:r>
      <w:r>
        <w:rPr>
          <w:sz w:val="20"/>
          <w:szCs w:val="20"/>
          <w:rtl w:val="0"/>
          <w:lang w:val="fr-FR"/>
        </w:rPr>
        <w:t xml:space="preserve">à </w:t>
      </w:r>
      <w:r>
        <w:rPr>
          <w:sz w:val="20"/>
          <w:szCs w:val="20"/>
          <w:rtl w:val="0"/>
          <w:lang w:val="fr-FR"/>
        </w:rPr>
        <w:t>utiliser cette m</w:t>
      </w:r>
      <w:r>
        <w:rPr>
          <w:sz w:val="20"/>
          <w:szCs w:val="20"/>
          <w:rtl w:val="0"/>
          <w:lang w:val="fr-FR"/>
        </w:rPr>
        <w:t>é</w:t>
      </w:r>
      <w:r>
        <w:rPr>
          <w:sz w:val="20"/>
          <w:szCs w:val="20"/>
          <w:rtl w:val="0"/>
          <w:lang w:val="fr-FR"/>
        </w:rPr>
        <w:t xml:space="preserve">thode si on anticipe une ventilation difficile, car le curare oblige </w:t>
      </w:r>
      <w:r>
        <w:rPr>
          <w:sz w:val="20"/>
          <w:szCs w:val="20"/>
          <w:rtl w:val="0"/>
          <w:lang w:val="fr-FR"/>
        </w:rPr>
        <w:t xml:space="preserve">à </w:t>
      </w:r>
      <w:r>
        <w:rPr>
          <w:sz w:val="20"/>
          <w:szCs w:val="20"/>
          <w:rtl w:val="0"/>
          <w:lang w:val="fr-FR"/>
        </w:rPr>
        <w:t xml:space="preserve">ventiler si </w:t>
      </w:r>
      <w:r>
        <w:rPr>
          <w:sz w:val="20"/>
          <w:szCs w:val="20"/>
          <w:rtl w:val="0"/>
          <w:lang w:val="fr-FR"/>
        </w:rPr>
        <w:t>é</w:t>
      </w:r>
      <w:r>
        <w:rPr>
          <w:sz w:val="20"/>
          <w:szCs w:val="20"/>
          <w:rtl w:val="0"/>
          <w:lang w:val="fr-FR"/>
        </w:rPr>
        <w:t xml:space="preserve">chec intubation, mais </w:t>
      </w:r>
      <w:r>
        <w:rPr>
          <w:sz w:val="20"/>
          <w:szCs w:val="20"/>
          <w:rtl w:val="0"/>
          <w:lang w:val="fr-FR"/>
        </w:rPr>
        <w:t>é</w:t>
      </w:r>
      <w:r>
        <w:rPr>
          <w:sz w:val="20"/>
          <w:szCs w:val="20"/>
          <w:rtl w:val="0"/>
          <w:lang w:val="fr-FR"/>
        </w:rPr>
        <w:t>tudes ont d</w:t>
      </w:r>
      <w:r>
        <w:rPr>
          <w:sz w:val="20"/>
          <w:szCs w:val="20"/>
          <w:rtl w:val="0"/>
          <w:lang w:val="fr-FR"/>
        </w:rPr>
        <w:t>é</w:t>
      </w:r>
      <w:r>
        <w:rPr>
          <w:sz w:val="20"/>
          <w:szCs w:val="20"/>
          <w:rtl w:val="0"/>
          <w:lang w:val="fr-FR"/>
        </w:rPr>
        <w:t>montr</w:t>
      </w:r>
      <w:r>
        <w:rPr>
          <w:sz w:val="20"/>
          <w:szCs w:val="20"/>
          <w:rtl w:val="0"/>
          <w:lang w:val="fr-FR"/>
        </w:rPr>
        <w:t>é</w:t>
      </w:r>
      <w:r>
        <w:rPr>
          <w:sz w:val="20"/>
          <w:szCs w:val="20"/>
          <w:rtl w:val="0"/>
          <w:lang w:val="fr-FR"/>
        </w:rPr>
        <w:t>s meilleur outcome avec cette m</w:t>
      </w:r>
      <w:r>
        <w:rPr>
          <w:sz w:val="20"/>
          <w:szCs w:val="20"/>
          <w:rtl w:val="0"/>
          <w:lang w:val="fr-FR"/>
        </w:rPr>
        <w:t>é</w:t>
      </w:r>
      <w:r>
        <w:rPr>
          <w:sz w:val="20"/>
          <w:szCs w:val="20"/>
          <w:rtl w:val="0"/>
          <w:lang w:val="fr-FR"/>
        </w:rPr>
        <w:t>thode.</w:t>
      </w:r>
    </w:p>
    <w:p>
      <w:pPr>
        <w:pStyle w:val="Corps"/>
        <w:bidi w:val="0"/>
      </w:pPr>
      <w:r>
        <w:rPr>
          <w:sz w:val="20"/>
          <w:szCs w:val="20"/>
          <w:rtl w:val="0"/>
          <w:lang w:val="fr-FR"/>
        </w:rPr>
        <w:t>**</w:t>
      </w:r>
      <w:r>
        <w:rPr>
          <w:sz w:val="20"/>
          <w:szCs w:val="20"/>
          <w:rtl w:val="0"/>
          <w:lang w:val="fr-FR"/>
        </w:rPr>
        <w:t xml:space="preserve">À </w:t>
      </w:r>
      <w:r>
        <w:rPr>
          <w:sz w:val="20"/>
          <w:szCs w:val="20"/>
          <w:rtl w:val="0"/>
          <w:lang w:val="fr-FR"/>
        </w:rPr>
        <w:t>Qu</w:t>
      </w:r>
      <w:r>
        <w:rPr>
          <w:sz w:val="20"/>
          <w:szCs w:val="20"/>
          <w:rtl w:val="0"/>
          <w:lang w:val="fr-FR"/>
        </w:rPr>
        <w:t>é</w:t>
      </w:r>
      <w:r>
        <w:rPr>
          <w:sz w:val="20"/>
          <w:szCs w:val="20"/>
          <w:rtl w:val="0"/>
          <w:lang w:val="fr-FR"/>
        </w:rPr>
        <w:t>bec, utilis</w:t>
      </w:r>
      <w:r>
        <w:rPr>
          <w:sz w:val="20"/>
          <w:szCs w:val="20"/>
          <w:rtl w:val="0"/>
          <w:lang w:val="fr-FR"/>
        </w:rPr>
        <w:t xml:space="preserve">é </w:t>
      </w:r>
      <w:r>
        <w:rPr>
          <w:sz w:val="20"/>
          <w:szCs w:val="20"/>
          <w:rtl w:val="0"/>
          <w:lang w:val="fr-FR"/>
        </w:rPr>
        <w:t>par anesth</w:t>
      </w:r>
      <w:r>
        <w:rPr>
          <w:sz w:val="20"/>
          <w:szCs w:val="20"/>
          <w:rtl w:val="0"/>
          <w:lang w:val="fr-FR"/>
        </w:rPr>
        <w:t>é</w:t>
      </w:r>
      <w:r>
        <w:rPr>
          <w:sz w:val="20"/>
          <w:szCs w:val="20"/>
          <w:rtl w:val="0"/>
          <w:lang w:val="fr-FR"/>
        </w:rPr>
        <w:t xml:space="preserve">sistes et urgentologue, car autres Md pas </w:t>
      </w:r>
      <w:r>
        <w:rPr>
          <w:sz w:val="20"/>
          <w:szCs w:val="20"/>
          <w:rtl w:val="0"/>
          <w:lang w:val="fr-FR"/>
        </w:rPr>
        <w:t xml:space="preserve">à </w:t>
      </w:r>
      <w:r>
        <w:rPr>
          <w:sz w:val="20"/>
          <w:szCs w:val="20"/>
          <w:rtl w:val="0"/>
          <w:lang w:val="fr-FR"/>
        </w:rPr>
        <w:t>l</w:t>
      </w:r>
      <w:r>
        <w:rPr>
          <w:sz w:val="20"/>
          <w:szCs w:val="20"/>
          <w:rtl w:val="0"/>
          <w:lang w:val="fr-FR"/>
        </w:rPr>
        <w:t>’</w:t>
      </w:r>
      <w:r>
        <w:rPr>
          <w:sz w:val="20"/>
          <w:szCs w:val="20"/>
          <w:rtl w:val="0"/>
          <w:lang w:val="fr-FR"/>
        </w:rPr>
        <w:t xml:space="preserve">aise </w:t>
      </w:r>
      <w:r>
        <w:rPr>
          <w:sz w:val="20"/>
          <w:szCs w:val="20"/>
          <w:rtl w:val="0"/>
          <w:lang w:val="fr-FR"/>
        </w:rPr>
        <w:t xml:space="preserve">à </w:t>
      </w:r>
      <w:r>
        <w:rPr>
          <w:sz w:val="20"/>
          <w:szCs w:val="20"/>
          <w:rtl w:val="0"/>
          <w:lang w:val="fr-FR"/>
        </w:rPr>
        <w:t>l</w:t>
      </w:r>
      <w:r>
        <w:rPr>
          <w:sz w:val="20"/>
          <w:szCs w:val="20"/>
          <w:rtl w:val="0"/>
          <w:lang w:val="fr-FR"/>
        </w:rPr>
        <w:t>’</w:t>
      </w:r>
      <w:r>
        <w:rPr>
          <w:sz w:val="20"/>
          <w:szCs w:val="20"/>
          <w:rtl w:val="0"/>
          <w:lang w:val="fr-FR"/>
        </w:rPr>
        <w:t>id</w:t>
      </w:r>
      <w:r>
        <w:rPr>
          <w:sz w:val="20"/>
          <w:szCs w:val="20"/>
          <w:rtl w:val="0"/>
          <w:lang w:val="fr-FR"/>
        </w:rPr>
        <w:t>é</w:t>
      </w:r>
      <w:r>
        <w:rPr>
          <w:sz w:val="20"/>
          <w:szCs w:val="20"/>
          <w:rtl w:val="0"/>
          <w:lang w:val="fr-FR"/>
        </w:rPr>
        <w:t>e d</w:t>
      </w:r>
      <w:r>
        <w:rPr>
          <w:sz w:val="20"/>
          <w:szCs w:val="20"/>
          <w:rtl w:val="0"/>
          <w:lang w:val="fr-FR"/>
        </w:rPr>
        <w:t>’</w:t>
      </w:r>
      <w:r>
        <w:rPr>
          <w:sz w:val="20"/>
          <w:szCs w:val="20"/>
          <w:rtl w:val="0"/>
          <w:lang w:val="fr-FR"/>
        </w:rPr>
        <w:t>un pt qui ne respire plus spontann</w:t>
      </w:r>
      <w:r>
        <w:rPr>
          <w:sz w:val="20"/>
          <w:szCs w:val="20"/>
          <w:rtl w:val="0"/>
          <w:lang w:val="fr-FR"/>
        </w:rPr>
        <w:t>é</w:t>
      </w:r>
      <w:r>
        <w:rPr>
          <w:sz w:val="20"/>
          <w:szCs w:val="20"/>
          <w:rtl w:val="0"/>
          <w:lang w:val="fr-FR"/>
        </w:rPr>
        <w:t>ement</w:t>
      </w:r>
      <w:r>
        <w:rPr>
          <w:sz w:val="20"/>
          <w:szCs w:val="20"/>
          <w:rtl w:val="0"/>
          <w:lang w:val="fr-FR"/>
        </w:rPr>
        <w:t>…</w:t>
      </w:r>
    </w:p>
    <w:p>
      <w:pPr>
        <w:pStyle w:val="Corps"/>
        <w:bidi w:val="0"/>
      </w:pPr>
    </w:p>
    <w:p>
      <w:pPr>
        <w:pStyle w:val="Corps"/>
        <w:numPr>
          <w:ilvl w:val="0"/>
          <w:numId w:val="9"/>
        </w:numPr>
        <w:bidi w:val="0"/>
        <w:rPr>
          <w:b w:val="1"/>
          <w:bCs w:val="1"/>
        </w:rPr>
      </w:pPr>
      <w:r>
        <w:rPr>
          <w:rtl w:val="0"/>
          <w:lang w:val="fr-FR"/>
        </w:rPr>
        <w:t>Pr</w:t>
      </w:r>
      <w:r>
        <w:rPr>
          <w:rtl w:val="0"/>
          <w:lang w:val="fr-FR"/>
        </w:rPr>
        <w:t>é</w:t>
      </w:r>
      <w:r>
        <w:rPr>
          <w:rtl w:val="0"/>
          <w:lang w:val="fr-FR"/>
        </w:rPr>
        <w:t>-oxyg</w:t>
      </w:r>
      <w:r>
        <w:rPr>
          <w:rtl w:val="0"/>
          <w:lang w:val="fr-FR"/>
        </w:rPr>
        <w:t>é</w:t>
      </w:r>
      <w:r>
        <w:rPr>
          <w:rtl w:val="0"/>
          <w:lang w:val="fr-FR"/>
        </w:rPr>
        <w:t xml:space="preserve">ner patient 100% O2 pour 3-5min </w:t>
      </w:r>
      <w:r>
        <w:rPr>
          <w:b w:val="1"/>
          <w:bCs w:val="1"/>
          <w:rtl w:val="0"/>
          <w:lang w:val="fr-FR"/>
        </w:rPr>
        <w:t>AUCUNE ventilation au masque</w:t>
      </w:r>
    </w:p>
    <w:p>
      <w:pPr>
        <w:pStyle w:val="Corps"/>
        <w:numPr>
          <w:ilvl w:val="0"/>
          <w:numId w:val="2"/>
        </w:numPr>
        <w:bidi w:val="0"/>
      </w:pPr>
      <w:r>
        <w:rPr>
          <w:rtl w:val="0"/>
          <w:lang w:val="fr-FR"/>
        </w:rPr>
        <w:t>Administration agent induction suivi imm</w:t>
      </w:r>
      <w:r>
        <w:rPr>
          <w:rtl w:val="0"/>
          <w:lang w:val="fr-FR"/>
        </w:rPr>
        <w:t>é</w:t>
      </w:r>
      <w:r>
        <w:rPr>
          <w:rtl w:val="0"/>
          <w:lang w:val="fr-FR"/>
        </w:rPr>
        <w:t>diatement par relaxant musculaire (succinylcholine)</w:t>
      </w:r>
    </w:p>
    <w:p>
      <w:pPr>
        <w:pStyle w:val="Corps"/>
        <w:numPr>
          <w:ilvl w:val="0"/>
          <w:numId w:val="2"/>
        </w:numPr>
        <w:bidi w:val="0"/>
      </w:pPr>
      <w:r>
        <w:rPr>
          <w:rtl w:val="0"/>
          <w:lang w:val="fr-FR"/>
        </w:rPr>
        <w:t>Intubation imm</w:t>
      </w:r>
      <w:r>
        <w:rPr>
          <w:rtl w:val="0"/>
          <w:lang w:val="fr-FR"/>
        </w:rPr>
        <w:t>é</w:t>
      </w:r>
      <w:r>
        <w:rPr>
          <w:rtl w:val="0"/>
          <w:lang w:val="fr-FR"/>
        </w:rPr>
        <w:t>diate</w:t>
      </w:r>
    </w:p>
    <w:p>
      <w:pPr>
        <w:pStyle w:val="Corps"/>
        <w:numPr>
          <w:ilvl w:val="0"/>
          <w:numId w:val="2"/>
        </w:numPr>
        <w:bidi w:val="0"/>
      </w:pPr>
      <w:r>
        <w:rPr>
          <w:rtl w:val="0"/>
          <w:lang w:val="fr-FR"/>
        </w:rPr>
        <w:t>Gonfler ballon avant de tester positionnement/insufflation</w:t>
      </w:r>
    </w:p>
    <w:p>
      <w:pPr>
        <w:pStyle w:val="Corps"/>
        <w:bidi w:val="0"/>
      </w:pPr>
    </w:p>
    <w:p>
      <w:pPr>
        <w:pStyle w:val="Corps"/>
        <w:rPr>
          <w:b w:val="1"/>
          <w:bCs w:val="1"/>
        </w:rPr>
      </w:pPr>
      <w:r>
        <w:rPr>
          <w:b w:val="1"/>
          <w:bCs w:val="1"/>
          <w:rtl w:val="0"/>
          <w:lang w:val="fr-FR"/>
        </w:rPr>
        <w:t>Intubation au bloc op</w:t>
      </w:r>
      <w:r>
        <w:rPr>
          <w:b w:val="1"/>
          <w:bCs w:val="1"/>
          <w:rtl w:val="0"/>
          <w:lang w:val="fr-FR"/>
        </w:rPr>
        <w:t>é</w:t>
      </w:r>
      <w:r>
        <w:rPr>
          <w:b w:val="1"/>
          <w:bCs w:val="1"/>
          <w:rtl w:val="0"/>
          <w:lang w:val="fr-FR"/>
        </w:rPr>
        <w:t xml:space="preserve">ratoire </w:t>
      </w:r>
      <w:r>
        <w:rPr>
          <w:b w:val="1"/>
          <w:bCs w:val="1"/>
          <w:rtl w:val="0"/>
          <w:lang w:val="fr-FR"/>
        </w:rPr>
        <w:t>é</w:t>
      </w:r>
      <w:r>
        <w:rPr>
          <w:b w:val="1"/>
          <w:bCs w:val="1"/>
          <w:rtl w:val="0"/>
          <w:lang w:val="fr-FR"/>
        </w:rPr>
        <w:t xml:space="preserve">lective (pt </w:t>
      </w:r>
      <w:r>
        <w:rPr>
          <w:b w:val="1"/>
          <w:bCs w:val="1"/>
          <w:rtl w:val="0"/>
          <w:lang w:val="fr-FR"/>
        </w:rPr>
        <w:t xml:space="preserve">à </w:t>
      </w:r>
      <w:r>
        <w:rPr>
          <w:b w:val="1"/>
          <w:bCs w:val="1"/>
          <w:rtl w:val="0"/>
          <w:lang w:val="fr-FR"/>
        </w:rPr>
        <w:t>jeun)</w:t>
      </w:r>
    </w:p>
    <w:p>
      <w:pPr>
        <w:pStyle w:val="Corps"/>
        <w:rPr>
          <w:b w:val="1"/>
          <w:bCs w:val="1"/>
        </w:rPr>
      </w:pPr>
    </w:p>
    <w:p>
      <w:pPr>
        <w:pStyle w:val="Corps"/>
        <w:bidi w:val="0"/>
      </w:pPr>
      <w:r>
        <w:rPr>
          <w:rtl w:val="0"/>
          <w:lang w:val="fr-FR"/>
        </w:rPr>
        <w:t xml:space="preserve">Semblable </w:t>
      </w:r>
      <w:r>
        <w:rPr>
          <w:rtl w:val="0"/>
          <w:lang w:val="fr-FR"/>
        </w:rPr>
        <w:t xml:space="preserve">à </w:t>
      </w:r>
      <w:r>
        <w:rPr>
          <w:rtl w:val="0"/>
          <w:lang w:val="fr-FR"/>
        </w:rPr>
        <w:t>s</w:t>
      </w:r>
      <w:r>
        <w:rPr>
          <w:rtl w:val="0"/>
          <w:lang w:val="fr-FR"/>
        </w:rPr>
        <w:t>é</w:t>
      </w:r>
      <w:r>
        <w:rPr>
          <w:rtl w:val="0"/>
          <w:lang w:val="fr-FR"/>
        </w:rPr>
        <w:t>quence rapide, mais on ventile le patient entre l</w:t>
      </w:r>
      <w:r>
        <w:rPr>
          <w:rtl w:val="0"/>
          <w:lang w:val="fr-FR"/>
        </w:rPr>
        <w:t>’</w:t>
      </w:r>
      <w:r>
        <w:rPr>
          <w:rtl w:val="0"/>
          <w:lang w:val="fr-FR"/>
        </w:rPr>
        <w:t>induction et l</w:t>
      </w:r>
      <w:r>
        <w:rPr>
          <w:rtl w:val="0"/>
          <w:lang w:val="fr-FR"/>
        </w:rPr>
        <w:t>’</w:t>
      </w:r>
      <w:r>
        <w:rPr>
          <w:rtl w:val="0"/>
          <w:lang w:val="fr-FR"/>
        </w:rPr>
        <w:t>intubation (point 2 et 3).</w:t>
      </w:r>
    </w:p>
    <w:p>
      <w:pPr>
        <w:pStyle w:val="Corps"/>
        <w:bidi w:val="0"/>
      </w:pPr>
    </w:p>
    <w:p>
      <w:pPr>
        <w:pStyle w:val="Corps"/>
        <w:rPr>
          <w:b w:val="0"/>
          <w:bCs w:val="0"/>
        </w:rPr>
      </w:pPr>
      <w:r>
        <w:rPr>
          <w:b w:val="1"/>
          <w:bCs w:val="1"/>
          <w:rtl w:val="0"/>
          <w:lang w:val="fr-FR"/>
        </w:rPr>
        <w:t>Inbutation d</w:t>
      </w:r>
      <w:r>
        <w:rPr>
          <w:b w:val="1"/>
          <w:bCs w:val="1"/>
          <w:rtl w:val="0"/>
          <w:lang w:val="fr-FR"/>
        </w:rPr>
        <w:t>’</w:t>
      </w:r>
      <w:r>
        <w:rPr>
          <w:b w:val="1"/>
          <w:bCs w:val="1"/>
          <w:rtl w:val="0"/>
          <w:lang w:val="fr-FR"/>
        </w:rPr>
        <w:t>urgence sans s</w:t>
      </w:r>
      <w:r>
        <w:rPr>
          <w:b w:val="1"/>
          <w:bCs w:val="1"/>
          <w:rtl w:val="0"/>
          <w:lang w:val="fr-FR"/>
        </w:rPr>
        <w:t>é</w:t>
      </w:r>
      <w:r>
        <w:rPr>
          <w:b w:val="1"/>
          <w:bCs w:val="1"/>
          <w:rtl w:val="0"/>
          <w:lang w:val="fr-FR"/>
        </w:rPr>
        <w:t>quence rapide (pr</w:t>
      </w:r>
      <w:r>
        <w:rPr>
          <w:b w:val="1"/>
          <w:bCs w:val="1"/>
          <w:rtl w:val="0"/>
          <w:lang w:val="fr-FR"/>
        </w:rPr>
        <w:t>é</w:t>
      </w:r>
      <w:r>
        <w:rPr>
          <w:b w:val="1"/>
          <w:bCs w:val="1"/>
          <w:rtl w:val="0"/>
          <w:lang w:val="fr-FR"/>
        </w:rPr>
        <w:t>server respiration spontan</w:t>
      </w:r>
      <w:r>
        <w:rPr>
          <w:b w:val="1"/>
          <w:bCs w:val="1"/>
          <w:rtl w:val="0"/>
          <w:lang w:val="fr-FR"/>
        </w:rPr>
        <w:t>é</w:t>
      </w:r>
      <w:r>
        <w:rPr>
          <w:b w:val="1"/>
          <w:bCs w:val="1"/>
          <w:rtl w:val="0"/>
          <w:lang w:val="fr-FR"/>
        </w:rPr>
        <w:t>e)</w:t>
      </w:r>
    </w:p>
    <w:p>
      <w:pPr>
        <w:pStyle w:val="Corps"/>
        <w:rPr>
          <w:b w:val="1"/>
          <w:bCs w:val="1"/>
        </w:rPr>
      </w:pPr>
      <w:r>
        <w:rPr>
          <w:b w:val="0"/>
          <w:bCs w:val="0"/>
          <w:rtl w:val="0"/>
          <w:lang w:val="fr-FR"/>
        </w:rPr>
        <w:t>Utiliser pour intubation d</w:t>
      </w:r>
      <w:r>
        <w:rPr>
          <w:b w:val="0"/>
          <w:bCs w:val="0"/>
          <w:rtl w:val="0"/>
          <w:lang w:val="fr-FR"/>
        </w:rPr>
        <w:t>’</w:t>
      </w:r>
      <w:r>
        <w:rPr>
          <w:b w:val="0"/>
          <w:bCs w:val="0"/>
          <w:rtl w:val="0"/>
          <w:lang w:val="fr-FR"/>
        </w:rPr>
        <w:t>urgence o</w:t>
      </w:r>
      <w:r>
        <w:rPr>
          <w:b w:val="0"/>
          <w:bCs w:val="0"/>
          <w:rtl w:val="0"/>
          <w:lang w:val="fr-FR"/>
        </w:rPr>
        <w:t xml:space="preserve">ù </w:t>
      </w:r>
      <w:r>
        <w:rPr>
          <w:b w:val="0"/>
          <w:bCs w:val="0"/>
          <w:rtl w:val="0"/>
          <w:lang w:val="fr-FR"/>
        </w:rPr>
        <w:t>l</w:t>
      </w:r>
      <w:r>
        <w:rPr>
          <w:b w:val="0"/>
          <w:bCs w:val="0"/>
          <w:rtl w:val="0"/>
          <w:lang w:val="fr-FR"/>
        </w:rPr>
        <w:t>’</w:t>
      </w:r>
      <w:r>
        <w:rPr>
          <w:b w:val="0"/>
          <w:bCs w:val="0"/>
          <w:rtl w:val="0"/>
          <w:lang w:val="fr-FR"/>
        </w:rPr>
        <w:t>on craint une ventilation difficile et o</w:t>
      </w:r>
      <w:r>
        <w:rPr>
          <w:b w:val="0"/>
          <w:bCs w:val="0"/>
          <w:rtl w:val="0"/>
          <w:lang w:val="fr-FR"/>
        </w:rPr>
        <w:t xml:space="preserve">ù </w:t>
      </w:r>
      <w:r>
        <w:rPr>
          <w:b w:val="0"/>
          <w:bCs w:val="0"/>
          <w:rtl w:val="0"/>
          <w:lang w:val="fr-FR"/>
        </w:rPr>
        <w:t>on ne veut pas curariser le pt pour maintenir respiration spontan</w:t>
      </w:r>
      <w:r>
        <w:rPr>
          <w:b w:val="0"/>
          <w:bCs w:val="0"/>
          <w:rtl w:val="0"/>
          <w:lang w:val="fr-FR"/>
        </w:rPr>
        <w:t>é</w:t>
      </w:r>
      <w:r>
        <w:rPr>
          <w:b w:val="0"/>
          <w:bCs w:val="0"/>
          <w:rtl w:val="0"/>
          <w:lang w:val="fr-FR"/>
        </w:rPr>
        <w:t>e.</w:t>
      </w:r>
    </w:p>
    <w:p>
      <w:pPr>
        <w:pStyle w:val="Corps"/>
        <w:bidi w:val="0"/>
      </w:pPr>
    </w:p>
    <w:p>
      <w:pPr>
        <w:pStyle w:val="Corps"/>
        <w:numPr>
          <w:ilvl w:val="0"/>
          <w:numId w:val="10"/>
        </w:numPr>
        <w:bidi w:val="0"/>
      </w:pPr>
      <w:r>
        <w:rPr>
          <w:rtl w:val="0"/>
          <w:lang w:val="fr-FR"/>
        </w:rPr>
        <w:t>Anesth</w:t>
      </w:r>
      <w:r>
        <w:rPr>
          <w:rtl w:val="0"/>
          <w:lang w:val="fr-FR"/>
        </w:rPr>
        <w:t>é</w:t>
      </w:r>
      <w:r>
        <w:rPr>
          <w:rtl w:val="0"/>
          <w:lang w:val="fr-FR"/>
        </w:rPr>
        <w:t>sie locale avec spray de xyloca</w:t>
      </w:r>
      <w:r>
        <w:rPr>
          <w:rtl w:val="0"/>
          <w:lang w:val="fr-FR"/>
        </w:rPr>
        <w:t>ï</w:t>
      </w:r>
      <w:r>
        <w:rPr>
          <w:rtl w:val="0"/>
          <w:lang w:val="fr-FR"/>
        </w:rPr>
        <w:t xml:space="preserve">ne (bouche et le </w:t>
      </w:r>
      <w:r>
        <w:rPr>
          <w:b w:val="1"/>
          <w:bCs w:val="1"/>
          <w:rtl w:val="0"/>
          <w:lang w:val="fr-FR"/>
        </w:rPr>
        <w:t>fond</w:t>
      </w:r>
      <w:r>
        <w:rPr>
          <w:rtl w:val="0"/>
          <w:lang w:val="fr-FR"/>
        </w:rPr>
        <w:t xml:space="preserve"> de la gorge)</w:t>
      </w:r>
    </w:p>
    <w:p>
      <w:pPr>
        <w:pStyle w:val="Corps"/>
        <w:numPr>
          <w:ilvl w:val="0"/>
          <w:numId w:val="2"/>
        </w:numPr>
        <w:bidi w:val="0"/>
      </w:pPr>
      <w:r>
        <w:rPr>
          <w:rtl w:val="0"/>
          <w:lang w:val="fr-FR"/>
        </w:rPr>
        <w:t>S</w:t>
      </w:r>
      <w:r>
        <w:rPr>
          <w:rtl w:val="0"/>
          <w:lang w:val="fr-FR"/>
        </w:rPr>
        <w:t>é</w:t>
      </w:r>
      <w:r>
        <w:rPr>
          <w:rtl w:val="0"/>
          <w:lang w:val="fr-FR"/>
        </w:rPr>
        <w:t xml:space="preserve">dation partielle </w:t>
      </w:r>
      <w:r>
        <w:rPr>
          <w:sz w:val="20"/>
          <w:szCs w:val="20"/>
          <w:rtl w:val="0"/>
          <w:lang w:val="fr-FR"/>
        </w:rPr>
        <w:t>*objectif est de permettre au pt de se laisser intuber tout en gardant un minimum de respiration spontan</w:t>
      </w:r>
      <w:r>
        <w:rPr>
          <w:sz w:val="20"/>
          <w:szCs w:val="20"/>
          <w:rtl w:val="0"/>
          <w:lang w:val="fr-FR"/>
        </w:rPr>
        <w:t>é</w:t>
      </w:r>
      <w:r>
        <w:rPr>
          <w:sz w:val="20"/>
          <w:szCs w:val="20"/>
          <w:rtl w:val="0"/>
          <w:lang w:val="fr-FR"/>
        </w:rPr>
        <w:t>e. D</w:t>
      </w:r>
      <w:r>
        <w:rPr>
          <w:sz w:val="20"/>
          <w:szCs w:val="20"/>
          <w:rtl w:val="0"/>
          <w:lang w:val="fr-FR"/>
        </w:rPr>
        <w:t>é</w:t>
      </w:r>
      <w:r>
        <w:rPr>
          <w:sz w:val="20"/>
          <w:szCs w:val="20"/>
          <w:rtl w:val="0"/>
          <w:lang w:val="fr-FR"/>
        </w:rPr>
        <w:t>buter petites doses et titrer.</w:t>
      </w:r>
    </w:p>
    <w:p>
      <w:pPr>
        <w:pStyle w:val="Corps"/>
        <w:numPr>
          <w:ilvl w:val="1"/>
          <w:numId w:val="2"/>
        </w:numPr>
        <w:bidi w:val="0"/>
      </w:pPr>
      <w:r>
        <w:rPr>
          <w:rtl w:val="0"/>
          <w:lang w:val="fr-FR"/>
        </w:rPr>
        <w:t>Ketamine 50% dose intubation (1-3mg/kg), soit 0,5-1,5mg/kg</w:t>
      </w:r>
    </w:p>
    <w:p>
      <w:pPr>
        <w:pStyle w:val="Corps"/>
        <w:numPr>
          <w:ilvl w:val="1"/>
          <w:numId w:val="2"/>
        </w:numPr>
        <w:bidi w:val="0"/>
      </w:pPr>
      <w:r>
        <w:rPr>
          <w:rtl w:val="0"/>
          <w:lang w:val="fr-FR"/>
        </w:rPr>
        <w:t>Versed 1-3mg +/- fentanyl 2mcg/kg, attendre 2-3min avant r</w:t>
      </w:r>
      <w:r>
        <w:rPr>
          <w:rtl w:val="0"/>
          <w:lang w:val="fr-FR"/>
        </w:rPr>
        <w:t>é</w:t>
      </w:r>
      <w:r>
        <w:rPr>
          <w:rtl w:val="0"/>
          <w:lang w:val="fr-FR"/>
        </w:rPr>
        <w:t>p</w:t>
      </w:r>
      <w:r>
        <w:rPr>
          <w:rtl w:val="0"/>
          <w:lang w:val="fr-FR"/>
        </w:rPr>
        <w:t>é</w:t>
      </w:r>
      <w:r>
        <w:rPr>
          <w:rtl w:val="0"/>
          <w:lang w:val="fr-FR"/>
        </w:rPr>
        <w:t>ter PRN</w:t>
      </w:r>
    </w:p>
    <w:p>
      <w:pPr>
        <w:pStyle w:val="Corps"/>
        <w:numPr>
          <w:ilvl w:val="1"/>
          <w:numId w:val="2"/>
        </w:numPr>
        <w:bidi w:val="0"/>
      </w:pPr>
      <w:r>
        <w:rPr>
          <w:rtl w:val="0"/>
          <w:lang w:val="fr-FR"/>
        </w:rPr>
        <w:t xml:space="preserve">Propofol  </w:t>
      </w:r>
      <w:r>
        <w:rPr>
          <w:sz w:val="20"/>
          <w:szCs w:val="20"/>
          <w:rtl w:val="0"/>
          <w:lang w:val="fr-FR"/>
        </w:rPr>
        <w:t>*hypotenseur</w:t>
      </w:r>
    </w:p>
    <w:p>
      <w:pPr>
        <w:pStyle w:val="Corps"/>
        <w:bidi w:val="0"/>
      </w:pPr>
    </w:p>
    <w:p>
      <w:pPr>
        <w:pStyle w:val="Corps"/>
        <w:rPr>
          <w:u w:val="single"/>
        </w:rPr>
      </w:pPr>
      <w:r>
        <w:rPr>
          <w:u w:val="single"/>
          <w:rtl w:val="0"/>
          <w:lang w:val="fr-FR"/>
        </w:rPr>
        <w:t>Causes hypercapnie</w:t>
      </w:r>
    </w:p>
    <w:p>
      <w:pPr>
        <w:pStyle w:val="Corps"/>
        <w:numPr>
          <w:ilvl w:val="0"/>
          <w:numId w:val="11"/>
        </w:numPr>
        <w:bidi w:val="0"/>
      </w:pPr>
      <w:r>
        <w:rPr>
          <w:rtl w:val="0"/>
          <w:lang w:val="fr-FR"/>
        </w:rPr>
        <w:t>Hypoventilation</w:t>
      </w:r>
    </w:p>
    <w:p>
      <w:pPr>
        <w:pStyle w:val="Corps"/>
        <w:numPr>
          <w:ilvl w:val="0"/>
          <w:numId w:val="2"/>
        </w:numPr>
        <w:bidi w:val="0"/>
      </w:pPr>
      <w:r>
        <w:rPr>
          <w:rtl w:val="0"/>
          <w:lang w:val="fr-FR"/>
        </w:rPr>
        <w:t>Hyperthermie</w:t>
      </w:r>
    </w:p>
    <w:p>
      <w:pPr>
        <w:pStyle w:val="Corps"/>
        <w:numPr>
          <w:ilvl w:val="0"/>
          <w:numId w:val="2"/>
        </w:numPr>
        <w:bidi w:val="0"/>
      </w:pPr>
      <w:r>
        <w:rPr>
          <w:rtl w:val="0"/>
          <w:lang w:val="fr-FR"/>
        </w:rPr>
        <w:t>Reprise de circulation spontan</w:t>
      </w:r>
      <w:r>
        <w:rPr>
          <w:rtl w:val="0"/>
          <w:lang w:val="fr-FR"/>
        </w:rPr>
        <w:t>é</w:t>
      </w:r>
      <w:r>
        <w:rPr>
          <w:rtl w:val="0"/>
          <w:lang w:val="fr-FR"/>
        </w:rPr>
        <w:t>e apr</w:t>
      </w:r>
      <w:r>
        <w:rPr>
          <w:rtl w:val="0"/>
          <w:lang w:val="fr-FR"/>
        </w:rPr>
        <w:t>è</w:t>
      </w:r>
      <w:r>
        <w:rPr>
          <w:rtl w:val="0"/>
          <w:lang w:val="fr-FR"/>
        </w:rPr>
        <w:t>s arr</w:t>
      </w:r>
      <w:r>
        <w:rPr>
          <w:rtl w:val="0"/>
          <w:lang w:val="fr-FR"/>
        </w:rPr>
        <w:t>ê</w:t>
      </w:r>
      <w:r>
        <w:rPr>
          <w:rtl w:val="0"/>
          <w:lang w:val="fr-FR"/>
        </w:rPr>
        <w:t>t</w:t>
      </w:r>
    </w:p>
    <w:p>
      <w:pPr>
        <w:pStyle w:val="Corps"/>
        <w:numPr>
          <w:ilvl w:val="0"/>
          <w:numId w:val="2"/>
        </w:numPr>
        <w:bidi w:val="0"/>
      </w:pPr>
      <w:r>
        <w:rPr>
          <w:rtl w:val="0"/>
          <w:lang w:val="fr-FR"/>
        </w:rPr>
        <w:t>?bicarbonate bas?</w:t>
      </w:r>
    </w:p>
    <w:p>
      <w:pPr>
        <w:pStyle w:val="Corps"/>
        <w:numPr>
          <w:ilvl w:val="0"/>
          <w:numId w:val="2"/>
        </w:numPr>
        <w:bidi w:val="0"/>
      </w:pPr>
      <w:r>
        <w:rPr>
          <w:rtl w:val="0"/>
          <w:lang w:val="fr-FR"/>
        </w:rPr>
        <w:t>eau dans le capnographe</w:t>
      </w:r>
    </w:p>
    <w:p>
      <w:pPr>
        <w:pStyle w:val="Corps"/>
        <w:numPr>
          <w:ilvl w:val="0"/>
          <w:numId w:val="2"/>
        </w:numPr>
        <w:bidi w:val="0"/>
      </w:pPr>
      <w:r>
        <w:rPr>
          <w:rtl w:val="0"/>
          <w:lang w:val="fr-FR"/>
        </w:rPr>
        <w:t>probl</w:t>
      </w:r>
      <w:r>
        <w:rPr>
          <w:rtl w:val="0"/>
          <w:lang w:val="fr-FR"/>
        </w:rPr>
        <w:t>è</w:t>
      </w:r>
      <w:r>
        <w:rPr>
          <w:rtl w:val="0"/>
          <w:lang w:val="fr-FR"/>
        </w:rPr>
        <w:t>me du ventilateur (apport O2 dans le circuit inad</w:t>
      </w:r>
      <w:r>
        <w:rPr>
          <w:rtl w:val="0"/>
          <w:lang w:val="fr-FR"/>
        </w:rPr>
        <w:t>é</w:t>
      </w:r>
      <w:r>
        <w:rPr>
          <w:rtl w:val="0"/>
          <w:lang w:val="fr-FR"/>
        </w:rPr>
        <w:t xml:space="preserve">quat, dysfonctionnement des valves, </w:t>
      </w:r>
      <w:r>
        <w:rPr>
          <w:rtl w:val="0"/>
          <w:lang w:val="fr-FR"/>
        </w:rPr>
        <w:t>é</w:t>
      </w:r>
      <w:r>
        <w:rPr>
          <w:rtl w:val="0"/>
          <w:lang w:val="fr-FR"/>
        </w:rPr>
        <w:t>puisement du s</w:t>
      </w:r>
      <w:r>
        <w:rPr>
          <w:rtl w:val="0"/>
          <w:lang w:val="fr-FR"/>
        </w:rPr>
        <w:t>é</w:t>
      </w:r>
      <w:r>
        <w:rPr>
          <w:rtl w:val="0"/>
          <w:lang w:val="fr-FR"/>
        </w:rPr>
        <w:t>questreur de CO2)</w:t>
      </w:r>
    </w:p>
    <w:p>
      <w:pPr>
        <w:pStyle w:val="Corps"/>
        <w:bidi w:val="0"/>
      </w:pPr>
    </w:p>
    <w:p>
      <w:pPr>
        <w:pStyle w:val="Corps"/>
        <w:rPr>
          <w:u w:val="single"/>
        </w:rPr>
      </w:pPr>
      <w:r>
        <w:rPr>
          <w:u w:val="single"/>
          <w:rtl w:val="0"/>
          <w:lang w:val="fr-FR"/>
        </w:rPr>
        <w:t>Causes hypocapnie</w:t>
      </w:r>
    </w:p>
    <w:p>
      <w:pPr>
        <w:pStyle w:val="Corps"/>
        <w:numPr>
          <w:ilvl w:val="0"/>
          <w:numId w:val="12"/>
        </w:numPr>
        <w:bidi w:val="0"/>
      </w:pPr>
      <w:r>
        <w:rPr>
          <w:rtl w:val="0"/>
          <w:lang w:val="fr-FR"/>
        </w:rPr>
        <w:t>Hyperventilation</w:t>
      </w:r>
    </w:p>
    <w:p>
      <w:pPr>
        <w:pStyle w:val="Corps"/>
        <w:numPr>
          <w:ilvl w:val="0"/>
          <w:numId w:val="2"/>
        </w:numPr>
        <w:bidi w:val="0"/>
      </w:pPr>
      <w:r>
        <w:rPr>
          <w:rtl w:val="0"/>
          <w:lang w:val="fr-FR"/>
        </w:rPr>
        <w:t>Hypothermie</w:t>
      </w:r>
    </w:p>
    <w:p>
      <w:pPr>
        <w:pStyle w:val="Corps"/>
        <w:numPr>
          <w:ilvl w:val="0"/>
          <w:numId w:val="2"/>
        </w:numPr>
        <w:bidi w:val="0"/>
      </w:pPr>
      <w:r>
        <w:rPr>
          <w:rtl w:val="0"/>
          <w:lang w:val="fr-FR"/>
        </w:rPr>
        <w:t>V/Q mismatch</w:t>
      </w:r>
    </w:p>
    <w:p>
      <w:pPr>
        <w:pStyle w:val="Corps"/>
        <w:numPr>
          <w:ilvl w:val="1"/>
          <w:numId w:val="2"/>
        </w:numPr>
        <w:bidi w:val="0"/>
      </w:pPr>
      <w:r>
        <w:rPr>
          <w:rtl w:val="0"/>
          <w:lang w:val="fr-FR"/>
        </w:rPr>
        <w:t>Embolie pulmonaire (thrombus, air, liquide amniotique)</w:t>
      </w:r>
    </w:p>
    <w:p>
      <w:pPr>
        <w:pStyle w:val="Corps"/>
        <w:numPr>
          <w:ilvl w:val="1"/>
          <w:numId w:val="2"/>
        </w:numPr>
        <w:bidi w:val="0"/>
      </w:pPr>
      <w:r>
        <w:rPr>
          <w:rtl w:val="0"/>
          <w:lang w:val="fr-FR"/>
        </w:rPr>
        <w:t>oed</w:t>
      </w:r>
      <w:r>
        <w:rPr>
          <w:rtl w:val="0"/>
          <w:lang w:val="fr-FR"/>
        </w:rPr>
        <w:t>è</w:t>
      </w:r>
      <w:r>
        <w:rPr>
          <w:rtl w:val="0"/>
          <w:lang w:val="fr-FR"/>
        </w:rPr>
        <w:t>me pulmonaire</w:t>
      </w:r>
    </w:p>
    <w:p>
      <w:pPr>
        <w:pStyle w:val="Corps"/>
        <w:numPr>
          <w:ilvl w:val="0"/>
          <w:numId w:val="2"/>
        </w:numPr>
        <w:bidi w:val="0"/>
      </w:pPr>
      <w:r>
        <w:rPr>
          <w:rtl w:val="0"/>
          <w:lang w:val="fr-FR"/>
        </w:rPr>
        <w:t>diminution volume circulant pulmonaire</w:t>
      </w:r>
    </w:p>
    <w:p>
      <w:pPr>
        <w:pStyle w:val="Corps"/>
        <w:numPr>
          <w:ilvl w:val="0"/>
          <w:numId w:val="2"/>
        </w:numPr>
        <w:bidi w:val="0"/>
      </w:pPr>
      <w:r>
        <w:rPr>
          <w:rtl w:val="0"/>
          <w:lang w:val="fr-FR"/>
        </w:rPr>
        <w:t>probl</w:t>
      </w:r>
      <w:r>
        <w:rPr>
          <w:rtl w:val="0"/>
          <w:lang w:val="fr-FR"/>
        </w:rPr>
        <w:t>è</w:t>
      </w:r>
      <w:r>
        <w:rPr>
          <w:rtl w:val="0"/>
          <w:lang w:val="fr-FR"/>
        </w:rPr>
        <w:t xml:space="preserve">me de capnographe (malposition, mauvais </w:t>
      </w:r>
      <w:r>
        <w:rPr>
          <w:rtl w:val="0"/>
          <w:lang w:val="fr-FR"/>
        </w:rPr>
        <w:t>é</w:t>
      </w:r>
      <w:r>
        <w:rPr>
          <w:rtl w:val="0"/>
          <w:lang w:val="fr-FR"/>
        </w:rPr>
        <w:t xml:space="preserve">chantillon) </w:t>
      </w:r>
    </w:p>
    <w:p>
      <w:pPr>
        <w:pStyle w:val="Corps"/>
        <w:bidi w:val="0"/>
      </w:pPr>
    </w:p>
    <w:p>
      <w:pPr>
        <w:pStyle w:val="Sous-section 3"/>
        <w:pBdr>
          <w:bottom w:val="dotted" w:color="000000" w:sz="8" w:space="0" w:shadow="0" w:frame="0"/>
        </w:pBdr>
      </w:pPr>
      <w:bookmarkStart w:name="_Toc5" w:id="6"/>
      <w:r>
        <w:rPr>
          <w:rtl w:val="0"/>
          <w:lang w:val="fr-FR"/>
        </w:rPr>
        <w:t>Ventilation m</w:t>
      </w:r>
      <w:r>
        <w:rPr>
          <w:rtl w:val="0"/>
          <w:lang w:val="fr-FR"/>
        </w:rPr>
        <w:t>é</w:t>
      </w:r>
      <w:r>
        <w:rPr>
          <w:rtl w:val="0"/>
          <w:lang w:val="fr-FR"/>
        </w:rPr>
        <w:t>canique</w:t>
      </w:r>
      <w:bookmarkEnd w:id="6"/>
    </w:p>
    <w:p>
      <w:pPr>
        <w:pStyle w:val="Corps"/>
        <w:bidi w:val="0"/>
      </w:pPr>
      <w:r>
        <w:rPr>
          <w:rtl w:val="0"/>
          <w:lang w:val="fr-FR"/>
        </w:rPr>
        <w:t>La ventilation m</w:t>
      </w:r>
      <w:r>
        <w:rPr>
          <w:rtl w:val="0"/>
          <w:lang w:val="fr-FR"/>
        </w:rPr>
        <w:t>é</w:t>
      </w:r>
      <w:r>
        <w:rPr>
          <w:rtl w:val="0"/>
          <w:lang w:val="fr-FR"/>
        </w:rPr>
        <w:t xml:space="preserve">canique est une ventilation </w:t>
      </w:r>
      <w:r>
        <w:rPr>
          <w:rtl w:val="0"/>
          <w:lang w:val="fr-FR"/>
        </w:rPr>
        <w:t xml:space="preserve">à </w:t>
      </w:r>
      <w:r>
        <w:rPr>
          <w:rtl w:val="0"/>
          <w:lang w:val="fr-FR"/>
        </w:rPr>
        <w:t>pression positive la grande majorit</w:t>
      </w:r>
      <w:r>
        <w:rPr>
          <w:rtl w:val="0"/>
          <w:lang w:val="fr-FR"/>
        </w:rPr>
        <w:t xml:space="preserve">é </w:t>
      </w:r>
      <w:r>
        <w:rPr>
          <w:rtl w:val="0"/>
          <w:lang w:val="fr-FR"/>
        </w:rPr>
        <w:t>du temps (poumon m</w:t>
      </w:r>
      <w:r>
        <w:rPr>
          <w:rtl w:val="0"/>
          <w:lang w:val="fr-FR"/>
        </w:rPr>
        <w:t>é</w:t>
      </w:r>
      <w:r>
        <w:rPr>
          <w:rtl w:val="0"/>
          <w:lang w:val="fr-FR"/>
        </w:rPr>
        <w:t>canique n</w:t>
      </w:r>
      <w:r>
        <w:rPr>
          <w:rtl w:val="0"/>
          <w:lang w:val="fr-FR"/>
        </w:rPr>
        <w:t>’</w:t>
      </w:r>
      <w:r>
        <w:rPr>
          <w:rtl w:val="0"/>
          <w:lang w:val="fr-FR"/>
        </w:rPr>
        <w:t>est plus utilis</w:t>
      </w:r>
      <w:r>
        <w:rPr>
          <w:rtl w:val="0"/>
          <w:lang w:val="fr-FR"/>
        </w:rPr>
        <w:t>é</w:t>
      </w:r>
      <w:r>
        <w:rPr>
          <w:rtl w:val="0"/>
          <w:lang w:val="fr-FR"/>
        </w:rPr>
        <w:t xml:space="preserve">). Cela provoque une diminution du retour veineux </w:t>
      </w:r>
      <w:r>
        <w:rPr>
          <w:rtl w:val="0"/>
          <w:lang w:val="fr-FR"/>
        </w:rPr>
        <w:t xml:space="preserve">à </w:t>
      </w:r>
      <w:r>
        <w:rPr>
          <w:rtl w:val="0"/>
          <w:lang w:val="fr-FR"/>
        </w:rPr>
        <w:t>l</w:t>
      </w:r>
      <w:r>
        <w:rPr>
          <w:rtl w:val="0"/>
          <w:lang w:val="fr-FR"/>
        </w:rPr>
        <w:t>’</w:t>
      </w:r>
      <w:r>
        <w:rPr>
          <w:rtl w:val="0"/>
          <w:lang w:val="fr-FR"/>
        </w:rPr>
        <w:t>inspiration (inverse de la respiration normale). Cela engendre aussi une pression sur le coeur qui diminue sa post-charge. Cela engendre aussi une r</w:t>
      </w:r>
      <w:r>
        <w:rPr>
          <w:rtl w:val="0"/>
          <w:lang w:val="fr-FR"/>
        </w:rPr>
        <w:t>é</w:t>
      </w:r>
      <w:r>
        <w:rPr>
          <w:rtl w:val="0"/>
          <w:lang w:val="fr-FR"/>
        </w:rPr>
        <w:t>tention d</w:t>
      </w:r>
      <w:r>
        <w:rPr>
          <w:rtl w:val="0"/>
          <w:lang w:val="fr-FR"/>
        </w:rPr>
        <w:t>’</w:t>
      </w:r>
      <w:r>
        <w:rPr>
          <w:rtl w:val="0"/>
          <w:lang w:val="fr-FR"/>
        </w:rPr>
        <w:t>eau en diminuant la distension des oreillettes et provoque donc s</w:t>
      </w:r>
      <w:r>
        <w:rPr>
          <w:rtl w:val="0"/>
          <w:lang w:val="fr-FR"/>
        </w:rPr>
        <w:t>é</w:t>
      </w:r>
      <w:r>
        <w:rPr>
          <w:rtl w:val="0"/>
          <w:lang w:val="fr-FR"/>
        </w:rPr>
        <w:t>cr</w:t>
      </w:r>
      <w:r>
        <w:rPr>
          <w:rtl w:val="0"/>
          <w:lang w:val="fr-FR"/>
        </w:rPr>
        <w:t>é</w:t>
      </w:r>
      <w:r>
        <w:rPr>
          <w:rtl w:val="0"/>
          <w:lang w:val="fr-FR"/>
        </w:rPr>
        <w:t>tions ADH et diminution de l</w:t>
      </w:r>
      <w:r>
        <w:rPr>
          <w:rtl w:val="0"/>
          <w:lang w:val="fr-FR"/>
        </w:rPr>
        <w:t>’</w:t>
      </w:r>
      <w:r>
        <w:rPr>
          <w:rtl w:val="0"/>
          <w:lang w:val="fr-FR"/>
        </w:rPr>
        <w:t>atrial natriuretique peptide.</w:t>
      </w:r>
    </w:p>
    <w:p>
      <w:pPr>
        <w:pStyle w:val="Corps"/>
        <w:bidi w:val="0"/>
      </w:pPr>
    </w:p>
    <w:p>
      <w:pPr>
        <w:pStyle w:val="Corps"/>
        <w:bidi w:val="0"/>
      </w:pPr>
      <w:r>
        <w:rPr>
          <w:rtl w:val="0"/>
          <w:lang w:val="fr-FR"/>
        </w:rPr>
        <w:t>d</w:t>
      </w:r>
      <w:r>
        <w:rPr>
          <w:rtl w:val="0"/>
          <w:lang w:val="fr-FR"/>
        </w:rPr>
        <w:t>é</w:t>
      </w:r>
      <w:r>
        <w:rPr>
          <w:rtl w:val="0"/>
          <w:lang w:val="fr-FR"/>
        </w:rPr>
        <w:t xml:space="preserve">buter </w:t>
      </w:r>
      <w:r>
        <w:rPr>
          <w:rtl w:val="0"/>
          <w:lang w:val="fr-FR"/>
        </w:rPr>
        <w:t xml:space="preserve">à </w:t>
      </w:r>
      <w:r>
        <w:rPr>
          <w:rtl w:val="0"/>
          <w:lang w:val="fr-FR"/>
        </w:rPr>
        <w:t>environ 0,1L/kg/min, soit 7L / min</w:t>
      </w:r>
    </w:p>
    <w:p>
      <w:pPr>
        <w:pStyle w:val="Corps"/>
        <w:bidi w:val="0"/>
      </w:pPr>
    </w:p>
    <w:p>
      <w:pPr>
        <w:pStyle w:val="Corps"/>
        <w:bidi w:val="0"/>
      </w:pPr>
      <w:r>
        <w:rPr>
          <w:rtl w:val="0"/>
          <w:lang w:val="fr-FR"/>
        </w:rPr>
        <w:t xml:space="preserve">Vt : 6-8mL/kg </w:t>
      </w:r>
    </w:p>
    <w:p>
      <w:pPr>
        <w:pStyle w:val="Corps"/>
        <w:bidi w:val="0"/>
      </w:pPr>
    </w:p>
    <w:p>
      <w:pPr>
        <w:pStyle w:val="Corps"/>
        <w:bidi w:val="0"/>
      </w:pPr>
      <w:r>
        <w:rPr>
          <w:rtl w:val="0"/>
          <w:lang w:val="fr-FR"/>
        </w:rPr>
        <w:t>É</w:t>
      </w:r>
      <w:r>
        <w:rPr>
          <w:rtl w:val="0"/>
          <w:lang w:val="fr-FR"/>
        </w:rPr>
        <w:t>l</w:t>
      </w:r>
      <w:r>
        <w:rPr>
          <w:rtl w:val="0"/>
          <w:lang w:val="fr-FR"/>
        </w:rPr>
        <w:t>é</w:t>
      </w:r>
      <w:r>
        <w:rPr>
          <w:rtl w:val="0"/>
          <w:lang w:val="fr-FR"/>
        </w:rPr>
        <w:t>vation de la ventilation augmente la pression plateau et risque auto-PEEP.</w:t>
      </w:r>
      <w:r>
        <w:br w:type="textWrapping"/>
      </w:r>
      <w:r>
        <w:rPr>
          <w:rtl w:val="0"/>
          <w:lang w:val="fr-FR"/>
        </w:rPr>
        <w:t xml:space="preserve">Auto-PEEP </w:t>
      </w:r>
      <w:r>
        <w:rPr>
          <w:rtl w:val="0"/>
          <w:lang w:val="fr-FR"/>
        </w:rPr>
        <w:t>é</w:t>
      </w:r>
      <w:r>
        <w:rPr>
          <w:rtl w:val="0"/>
          <w:lang w:val="fr-FR"/>
        </w:rPr>
        <w:t>l</w:t>
      </w:r>
      <w:r>
        <w:rPr>
          <w:rtl w:val="0"/>
          <w:lang w:val="fr-FR"/>
        </w:rPr>
        <w:t>è</w:t>
      </w:r>
      <w:r>
        <w:rPr>
          <w:rtl w:val="0"/>
          <w:lang w:val="fr-FR"/>
        </w:rPr>
        <w:t xml:space="preserve">ve aussi la pression plateau et doit </w:t>
      </w:r>
      <w:r>
        <w:rPr>
          <w:rtl w:val="0"/>
          <w:lang w:val="fr-FR"/>
        </w:rPr>
        <w:t>ê</w:t>
      </w:r>
      <w:r>
        <w:rPr>
          <w:rtl w:val="0"/>
          <w:lang w:val="fr-FR"/>
        </w:rPr>
        <w:t xml:space="preserve">tre rechercher avec </w:t>
      </w:r>
      <w:r>
        <w:rPr>
          <w:b w:val="1"/>
          <w:bCs w:val="1"/>
          <w:rtl w:val="0"/>
          <w:lang w:val="fr-FR"/>
        </w:rPr>
        <w:t>pause expiratoire.</w:t>
      </w:r>
      <w:r>
        <w:rPr>
          <w:rtl w:val="0"/>
          <w:lang w:val="fr-FR"/>
        </w:rPr>
        <w:t xml:space="preserve"> Alors que la pression plateau se recherche en </w:t>
      </w:r>
      <w:r>
        <w:rPr>
          <w:b w:val="1"/>
          <w:bCs w:val="1"/>
          <w:rtl w:val="0"/>
          <w:lang w:val="fr-FR"/>
        </w:rPr>
        <w:t>pause fin inspiration.</w:t>
      </w:r>
      <w:r>
        <w:rPr>
          <w:rtl w:val="0"/>
          <w:lang w:val="fr-FR"/>
        </w:rPr>
        <w:t xml:space="preserve"> On peut diminuer l</w:t>
      </w:r>
      <w:r>
        <w:rPr>
          <w:rtl w:val="0"/>
          <w:lang w:val="fr-FR"/>
        </w:rPr>
        <w:t>’</w:t>
      </w:r>
      <w:r>
        <w:rPr>
          <w:rtl w:val="0"/>
          <w:lang w:val="fr-FR"/>
        </w:rPr>
        <w:t>auto-PEEP en augmentant le ratio expi/inspi.</w:t>
      </w:r>
    </w:p>
    <w:p>
      <w:pPr>
        <w:pStyle w:val="Corps"/>
        <w:bidi w:val="0"/>
      </w:pPr>
    </w:p>
    <w:p>
      <w:pPr>
        <w:pStyle w:val="Corps"/>
        <w:bidi w:val="0"/>
      </w:pPr>
      <w:r>
        <w:rPr>
          <w:rtl w:val="0"/>
          <w:lang w:val="fr-FR"/>
        </w:rPr>
        <w:t>Donc v</w:t>
      </w:r>
      <w:r>
        <w:rPr>
          <w:rtl w:val="0"/>
          <w:lang w:val="fr-FR"/>
        </w:rPr>
        <w:t>é</w:t>
      </w:r>
      <w:r>
        <w:rPr>
          <w:rtl w:val="0"/>
          <w:lang w:val="fr-FR"/>
        </w:rPr>
        <w:t>rifier si auto-PEEP / P plateau avant de changer ventilation. V</w:t>
      </w:r>
      <w:r>
        <w:rPr>
          <w:rtl w:val="0"/>
          <w:lang w:val="fr-FR"/>
        </w:rPr>
        <w:t>é</w:t>
      </w:r>
      <w:r>
        <w:rPr>
          <w:rtl w:val="0"/>
          <w:lang w:val="fr-FR"/>
        </w:rPr>
        <w:t>rifier aussi la m</w:t>
      </w:r>
      <w:r>
        <w:rPr>
          <w:rtl w:val="0"/>
          <w:lang w:val="fr-FR"/>
        </w:rPr>
        <w:t>é</w:t>
      </w:r>
      <w:r>
        <w:rPr>
          <w:rtl w:val="0"/>
          <w:lang w:val="fr-FR"/>
        </w:rPr>
        <w:t>canique ventilatoire (est-ce que le patient se laisse ventiler, est-ce qu</w:t>
      </w:r>
      <w:r>
        <w:rPr>
          <w:rtl w:val="0"/>
          <w:lang w:val="fr-FR"/>
        </w:rPr>
        <w:t>’</w:t>
      </w:r>
      <w:r>
        <w:rPr>
          <w:rtl w:val="0"/>
          <w:lang w:val="fr-FR"/>
        </w:rPr>
        <w:t>il prend des inspirations suppl</w:t>
      </w:r>
      <w:r>
        <w:rPr>
          <w:rtl w:val="0"/>
          <w:lang w:val="fr-FR"/>
        </w:rPr>
        <w:t>é</w:t>
      </w:r>
      <w:r>
        <w:rPr>
          <w:rtl w:val="0"/>
          <w:lang w:val="fr-FR"/>
        </w:rPr>
        <w:t>mentaires.</w:t>
      </w:r>
    </w:p>
    <w:p>
      <w:pPr>
        <w:pStyle w:val="Corps"/>
        <w:bidi w:val="0"/>
      </w:pPr>
    </w:p>
    <w:p>
      <w:pPr>
        <w:pStyle w:val="Corps"/>
        <w:bidi w:val="0"/>
      </w:pPr>
      <w:r>
        <w:rPr>
          <w:rtl w:val="0"/>
          <w:lang w:val="fr-FR"/>
        </w:rPr>
        <w:t>Ex 12 x 550 = 7 L/min</w:t>
      </w:r>
    </w:p>
    <w:p>
      <w:pPr>
        <w:pStyle w:val="Corps"/>
        <w:bidi w:val="0"/>
      </w:pPr>
    </w:p>
    <w:p>
      <w:pPr>
        <w:pStyle w:val="Corps"/>
        <w:bidi w:val="0"/>
      </w:pPr>
      <w:r>
        <w:rPr>
          <w:rtl w:val="0"/>
          <w:lang w:val="fr-FR"/>
        </w:rPr>
        <w:t>ARDS : 4-</w:t>
      </w:r>
      <w:r>
        <w:rPr>
          <w:b w:val="1"/>
          <w:bCs w:val="1"/>
          <w:rtl w:val="0"/>
          <w:lang w:val="fr-FR"/>
        </w:rPr>
        <w:t>6</w:t>
      </w:r>
      <w:r>
        <w:rPr>
          <w:rtl w:val="0"/>
          <w:lang w:val="fr-FR"/>
        </w:rPr>
        <w:t xml:space="preserve"> mL/kg avec haute fr</w:t>
      </w:r>
      <w:r>
        <w:rPr>
          <w:rtl w:val="0"/>
          <w:lang w:val="fr-FR"/>
        </w:rPr>
        <w:t>é</w:t>
      </w:r>
      <w:r>
        <w:rPr>
          <w:rtl w:val="0"/>
          <w:lang w:val="fr-FR"/>
        </w:rPr>
        <w:t>quence et PEP (toutefois, d</w:t>
      </w:r>
      <w:r>
        <w:rPr>
          <w:rtl w:val="0"/>
          <w:lang w:val="fr-FR"/>
        </w:rPr>
        <w:t>é</w:t>
      </w:r>
      <w:r>
        <w:rPr>
          <w:rtl w:val="0"/>
          <w:lang w:val="fr-FR"/>
        </w:rPr>
        <w:t>bute progressivement la priorit</w:t>
      </w:r>
      <w:r>
        <w:rPr>
          <w:rtl w:val="0"/>
          <w:lang w:val="fr-FR"/>
        </w:rPr>
        <w:t xml:space="preserve">é </w:t>
      </w:r>
      <w:r>
        <w:rPr>
          <w:rtl w:val="0"/>
          <w:lang w:val="fr-FR"/>
        </w:rPr>
        <w:t>est de diminuer lhypercapnie et corriger hypoxie) ex : 8ml/kg et diminuer progressivement les volumes vers 6ml/kg. On a m</w:t>
      </w:r>
      <w:r>
        <w:rPr>
          <w:rtl w:val="0"/>
          <w:lang w:val="fr-FR"/>
        </w:rPr>
        <w:t>ê</w:t>
      </w:r>
      <w:r>
        <w:rPr>
          <w:rtl w:val="0"/>
          <w:lang w:val="fr-FR"/>
        </w:rPr>
        <w:t>me observ</w:t>
      </w:r>
      <w:r>
        <w:rPr>
          <w:rtl w:val="0"/>
          <w:lang w:val="fr-FR"/>
        </w:rPr>
        <w:t xml:space="preserve">é </w:t>
      </w:r>
      <w:r>
        <w:rPr>
          <w:rtl w:val="0"/>
          <w:lang w:val="fr-FR"/>
        </w:rPr>
        <w:t>un b</w:t>
      </w:r>
      <w:r>
        <w:rPr>
          <w:rtl w:val="0"/>
          <w:lang w:val="fr-FR"/>
        </w:rPr>
        <w:t>é</w:t>
      </w:r>
      <w:r>
        <w:rPr>
          <w:rtl w:val="0"/>
          <w:lang w:val="fr-FR"/>
        </w:rPr>
        <w:t>n</w:t>
      </w:r>
      <w:r>
        <w:rPr>
          <w:rtl w:val="0"/>
          <w:lang w:val="fr-FR"/>
        </w:rPr>
        <w:t>é</w:t>
      </w:r>
      <w:r>
        <w:rPr>
          <w:rtl w:val="0"/>
          <w:lang w:val="fr-FR"/>
        </w:rPr>
        <w:t>fice chez patients abaiss</w:t>
      </w:r>
      <w:r>
        <w:rPr>
          <w:rtl w:val="0"/>
          <w:lang w:val="fr-FR"/>
        </w:rPr>
        <w:t>é</w:t>
      </w:r>
      <w:r>
        <w:rPr>
          <w:rtl w:val="0"/>
          <w:lang w:val="fr-FR"/>
        </w:rPr>
        <w:t>s jusqu</w:t>
      </w:r>
      <w:r>
        <w:rPr>
          <w:rtl w:val="0"/>
          <w:lang w:val="fr-FR"/>
        </w:rPr>
        <w:t xml:space="preserve">’à </w:t>
      </w:r>
      <w:r>
        <w:rPr>
          <w:rtl w:val="0"/>
          <w:lang w:val="fr-FR"/>
        </w:rPr>
        <w:t>4ml/kg de volume courant, mais plus les valeurs de volume courant sont basses, moins le patients de laisse ventiler (car il veut prendre de plus grandes inspirations) et cela n</w:t>
      </w:r>
      <w:r>
        <w:rPr>
          <w:rtl w:val="0"/>
          <w:lang w:val="fr-FR"/>
        </w:rPr>
        <w:t>é</w:t>
      </w:r>
      <w:r>
        <w:rPr>
          <w:rtl w:val="0"/>
          <w:lang w:val="fr-FR"/>
        </w:rPr>
        <w:t>cessite plus de s</w:t>
      </w:r>
      <w:r>
        <w:rPr>
          <w:rtl w:val="0"/>
          <w:lang w:val="fr-FR"/>
        </w:rPr>
        <w:t>é</w:t>
      </w:r>
      <w:r>
        <w:rPr>
          <w:rtl w:val="0"/>
          <w:lang w:val="fr-FR"/>
        </w:rPr>
        <w:t>dations.</w:t>
      </w:r>
    </w:p>
    <w:p>
      <w:pPr>
        <w:pStyle w:val="Corps"/>
        <w:bidi w:val="0"/>
      </w:pPr>
    </w:p>
    <w:p>
      <w:pPr>
        <w:pStyle w:val="Corps"/>
        <w:bidi w:val="0"/>
      </w:pPr>
      <w:r>
        <w:rPr>
          <w:rtl w:val="0"/>
          <w:lang w:val="fr-FR"/>
        </w:rPr>
        <w:t xml:space="preserve">Status epilepticus : accepter un peu d'hypercapnie, faire attention </w:t>
      </w:r>
      <w:r>
        <w:rPr>
          <w:rtl w:val="0"/>
          <w:lang w:val="fr-FR"/>
        </w:rPr>
        <w:t xml:space="preserve">à </w:t>
      </w:r>
      <w:r>
        <w:rPr>
          <w:rtl w:val="0"/>
          <w:lang w:val="fr-FR"/>
        </w:rPr>
        <w:t>l'hyperinflation. Donc limiter volume (hypercapnie permissive plut</w:t>
      </w:r>
      <w:r>
        <w:rPr>
          <w:rtl w:val="0"/>
          <w:lang w:val="fr-FR"/>
        </w:rPr>
        <w:t>ô</w:t>
      </w:r>
      <w:r>
        <w:rPr>
          <w:rtl w:val="0"/>
          <w:lang w:val="fr-FR"/>
        </w:rPr>
        <w:t>t que pressions dangereuses)</w:t>
      </w:r>
    </w:p>
    <w:p>
      <w:pPr>
        <w:pStyle w:val="Corps"/>
        <w:bidi w:val="0"/>
      </w:pPr>
    </w:p>
    <w:p>
      <w:pPr>
        <w:pStyle w:val="Corps"/>
        <w:bidi w:val="0"/>
      </w:pPr>
      <w:r>
        <w:rPr>
          <w:rtl w:val="0"/>
          <w:lang w:val="fr-FR"/>
        </w:rPr>
        <w:t>Viser pression &lt; 28 (m</w:t>
      </w:r>
      <w:r>
        <w:rPr>
          <w:rtl w:val="0"/>
          <w:lang w:val="fr-FR"/>
        </w:rPr>
        <w:t>ê</w:t>
      </w:r>
      <w:r>
        <w:rPr>
          <w:rtl w:val="0"/>
          <w:lang w:val="fr-FR"/>
        </w:rPr>
        <w:t>me &lt;25)</w:t>
      </w:r>
    </w:p>
    <w:p>
      <w:pPr>
        <w:pStyle w:val="Corps"/>
        <w:bidi w:val="0"/>
      </w:pPr>
    </w:p>
    <w:p>
      <w:pPr>
        <w:pStyle w:val="Corps"/>
        <w:bidi w:val="0"/>
      </w:pPr>
      <w:r>
        <w:rPr>
          <w:rtl w:val="0"/>
          <w:lang w:val="fr-FR"/>
        </w:rPr>
        <w:t xml:space="preserve">VNI </w:t>
      </w:r>
    </w:p>
    <w:p>
      <w:pPr>
        <w:pStyle w:val="Corps"/>
        <w:bidi w:val="0"/>
      </w:pPr>
    </w:p>
    <w:p>
      <w:pPr>
        <w:pStyle w:val="Corps"/>
        <w:rPr>
          <w:u w:val="single"/>
        </w:rPr>
      </w:pPr>
      <w:r>
        <w:rPr>
          <w:u w:val="single"/>
          <w:rtl w:val="0"/>
          <w:lang w:val="fr-FR"/>
        </w:rPr>
        <w:t>PEEP :</w:t>
      </w:r>
    </w:p>
    <w:p>
      <w:pPr>
        <w:pStyle w:val="Corps"/>
        <w:bidi w:val="0"/>
      </w:pPr>
      <w:r>
        <w:rPr>
          <w:rtl w:val="0"/>
          <w:lang w:val="fr-FR"/>
        </w:rPr>
        <w:t>Le PEEP diminue le retour veineux ce qui peut diminuer la TA. Toutefois cela diminue aussi la post-charge du ventricule gauche et  certains patients (Insuffisance cardiaque) peuvent b</w:t>
      </w:r>
      <w:r>
        <w:rPr>
          <w:rtl w:val="0"/>
          <w:lang w:val="fr-FR"/>
        </w:rPr>
        <w:t>é</w:t>
      </w:r>
      <w:r>
        <w:rPr>
          <w:rtl w:val="0"/>
          <w:lang w:val="fr-FR"/>
        </w:rPr>
        <w:t>n</w:t>
      </w:r>
      <w:r>
        <w:rPr>
          <w:rtl w:val="0"/>
          <w:lang w:val="fr-FR"/>
        </w:rPr>
        <w:t>é</w:t>
      </w:r>
      <w:r>
        <w:rPr>
          <w:rtl w:val="0"/>
          <w:lang w:val="fr-FR"/>
        </w:rPr>
        <w:t>ficier de PEEP sur le plan h</w:t>
      </w:r>
      <w:r>
        <w:rPr>
          <w:rtl w:val="0"/>
          <w:lang w:val="fr-FR"/>
        </w:rPr>
        <w:t>é</w:t>
      </w:r>
      <w:r>
        <w:rPr>
          <w:rtl w:val="0"/>
          <w:lang w:val="fr-FR"/>
        </w:rPr>
        <w:t>modynamique, mais il est difficile de pr</w:t>
      </w:r>
      <w:r>
        <w:rPr>
          <w:rtl w:val="0"/>
          <w:lang w:val="fr-FR"/>
        </w:rPr>
        <w:t>é</w:t>
      </w:r>
      <w:r>
        <w:rPr>
          <w:rtl w:val="0"/>
          <w:lang w:val="fr-FR"/>
        </w:rPr>
        <w:t>voir lesquels.</w:t>
      </w:r>
    </w:p>
    <w:p>
      <w:pPr>
        <w:pStyle w:val="Corps"/>
        <w:bidi w:val="0"/>
      </w:pPr>
    </w:p>
    <w:p>
      <w:pPr>
        <w:pStyle w:val="Sous-section 3"/>
        <w:pBdr>
          <w:bottom w:val="dotted" w:color="000000" w:sz="8" w:space="0" w:shadow="0" w:frame="0"/>
        </w:pBdr>
      </w:pPr>
      <w:bookmarkStart w:name="_Toc6" w:id="7"/>
      <w:r>
        <w:rPr>
          <w:rtl w:val="0"/>
          <w:lang w:val="fr-FR"/>
        </w:rPr>
        <w:t>Ventilation non invasive</w:t>
      </w:r>
      <w:bookmarkEnd w:id="7"/>
    </w:p>
    <w:p>
      <w:pPr>
        <w:pStyle w:val="Corps"/>
        <w:bidi w:val="0"/>
      </w:pPr>
    </w:p>
    <w:p>
      <w:pPr>
        <w:pStyle w:val="Corps"/>
        <w:bidi w:val="0"/>
      </w:pPr>
      <w:r>
        <w:rPr>
          <w:rtl w:val="0"/>
          <w:lang w:val="fr-FR"/>
        </w:rPr>
        <w:t>CPaP : pression continue, g</w:t>
      </w:r>
      <w:r>
        <w:rPr>
          <w:rtl w:val="0"/>
          <w:lang w:val="fr-FR"/>
        </w:rPr>
        <w:t>é</w:t>
      </w:r>
      <w:r>
        <w:rPr>
          <w:rtl w:val="0"/>
          <w:lang w:val="fr-FR"/>
        </w:rPr>
        <w:t>n</w:t>
      </w:r>
      <w:r>
        <w:rPr>
          <w:rtl w:val="0"/>
          <w:lang w:val="fr-FR"/>
        </w:rPr>
        <w:t>é</w:t>
      </w:r>
      <w:r>
        <w:rPr>
          <w:rtl w:val="0"/>
          <w:lang w:val="fr-FR"/>
        </w:rPr>
        <w:t>ralement mal tol</w:t>
      </w:r>
      <w:r>
        <w:rPr>
          <w:rtl w:val="0"/>
          <w:lang w:val="fr-FR"/>
        </w:rPr>
        <w:t>é</w:t>
      </w:r>
      <w:r>
        <w:rPr>
          <w:rtl w:val="0"/>
          <w:lang w:val="fr-FR"/>
        </w:rPr>
        <w:t>r</w:t>
      </w:r>
      <w:r>
        <w:rPr>
          <w:rtl w:val="0"/>
          <w:lang w:val="fr-FR"/>
        </w:rPr>
        <w:t xml:space="preserve">é </w:t>
      </w:r>
      <w:r>
        <w:rPr>
          <w:rtl w:val="0"/>
          <w:lang w:val="fr-FR"/>
        </w:rPr>
        <w:t>apr</w:t>
      </w:r>
      <w:r>
        <w:rPr>
          <w:rtl w:val="0"/>
          <w:lang w:val="fr-FR"/>
        </w:rPr>
        <w:t>è</w:t>
      </w:r>
      <w:r>
        <w:rPr>
          <w:rtl w:val="0"/>
          <w:lang w:val="fr-FR"/>
        </w:rPr>
        <w:t>s 15 mmHg pression (fuite, etc.)</w:t>
      </w:r>
    </w:p>
    <w:p>
      <w:pPr>
        <w:pStyle w:val="Corps"/>
        <w:bidi w:val="0"/>
      </w:pPr>
      <w:r>
        <w:rPr>
          <w:rtl w:val="0"/>
          <w:lang w:val="fr-FR"/>
        </w:rPr>
        <w:t>BiPaP : Min 7 diff</w:t>
      </w:r>
      <w:r>
        <w:rPr>
          <w:rtl w:val="0"/>
          <w:lang w:val="fr-FR"/>
        </w:rPr>
        <w:t>é</w:t>
      </w:r>
      <w:r>
        <w:rPr>
          <w:rtl w:val="0"/>
          <w:lang w:val="fr-FR"/>
        </w:rPr>
        <w:t>rence entre pression inspi et expo ex : 5-12. G</w:t>
      </w:r>
      <w:r>
        <w:rPr>
          <w:rtl w:val="0"/>
          <w:lang w:val="fr-FR"/>
        </w:rPr>
        <w:t>é</w:t>
      </w:r>
      <w:r>
        <w:rPr>
          <w:rtl w:val="0"/>
          <w:lang w:val="fr-FR"/>
        </w:rPr>
        <w:t>n</w:t>
      </w:r>
      <w:r>
        <w:rPr>
          <w:rtl w:val="0"/>
          <w:lang w:val="fr-FR"/>
        </w:rPr>
        <w:t>é</w:t>
      </w:r>
      <w:r>
        <w:rPr>
          <w:rtl w:val="0"/>
          <w:lang w:val="fr-FR"/>
        </w:rPr>
        <w:t>ralement mal tol</w:t>
      </w:r>
      <w:r>
        <w:rPr>
          <w:rtl w:val="0"/>
          <w:lang w:val="fr-FR"/>
        </w:rPr>
        <w:t>é</w:t>
      </w:r>
      <w:r>
        <w:rPr>
          <w:rtl w:val="0"/>
          <w:lang w:val="fr-FR"/>
        </w:rPr>
        <w:t>r</w:t>
      </w:r>
      <w:r>
        <w:rPr>
          <w:rtl w:val="0"/>
          <w:lang w:val="fr-FR"/>
        </w:rPr>
        <w:t xml:space="preserve">é </w:t>
      </w:r>
      <w:r>
        <w:rPr>
          <w:rtl w:val="0"/>
          <w:lang w:val="fr-FR"/>
        </w:rPr>
        <w:t>/ inutile apr</w:t>
      </w:r>
      <w:r>
        <w:rPr>
          <w:rtl w:val="0"/>
          <w:lang w:val="fr-FR"/>
        </w:rPr>
        <w:t>è</w:t>
      </w:r>
      <w:r>
        <w:rPr>
          <w:rtl w:val="0"/>
          <w:lang w:val="fr-FR"/>
        </w:rPr>
        <w:t>s 20 pression inspiration, car fuites du masque</w:t>
      </w:r>
    </w:p>
    <w:p>
      <w:pPr>
        <w:pStyle w:val="Corps"/>
        <w:bidi w:val="0"/>
      </w:pPr>
    </w:p>
    <w:p>
      <w:pPr>
        <w:pStyle w:val="Corps"/>
        <w:bidi w:val="0"/>
      </w:pPr>
      <w:r>
        <w:rPr>
          <w:rtl w:val="0"/>
          <w:lang w:val="fr-FR"/>
        </w:rPr>
        <w:t>Attention si utilis</w:t>
      </w:r>
      <w:r>
        <w:rPr>
          <w:rtl w:val="0"/>
          <w:lang w:val="fr-FR"/>
        </w:rPr>
        <w:t xml:space="preserve">é </w:t>
      </w:r>
      <w:r>
        <w:rPr>
          <w:rtl w:val="0"/>
          <w:lang w:val="fr-FR"/>
        </w:rPr>
        <w:t xml:space="preserve">en bridge </w:t>
      </w:r>
      <w:r>
        <w:rPr>
          <w:rtl w:val="0"/>
          <w:lang w:val="fr-FR"/>
        </w:rPr>
        <w:t xml:space="preserve">à </w:t>
      </w:r>
      <w:r>
        <w:rPr>
          <w:rtl w:val="0"/>
          <w:lang w:val="fr-FR"/>
        </w:rPr>
        <w:t>intubation, car gonfle estomac et peut compliquer intubation.</w:t>
      </w:r>
    </w:p>
    <w:p>
      <w:pPr>
        <w:pStyle w:val="Corps"/>
        <w:bidi w:val="0"/>
      </w:pPr>
    </w:p>
    <w:p>
      <w:pPr>
        <w:pStyle w:val="Corps"/>
        <w:bidi w:val="0"/>
      </w:pPr>
      <w:r>
        <w:rPr>
          <w:rtl w:val="0"/>
          <w:lang w:val="fr-FR"/>
        </w:rPr>
        <w:t>CI : alt</w:t>
      </w:r>
      <w:r>
        <w:rPr>
          <w:rtl w:val="0"/>
          <w:lang w:val="fr-FR"/>
        </w:rPr>
        <w:t>é</w:t>
      </w:r>
      <w:r>
        <w:rPr>
          <w:rtl w:val="0"/>
          <w:lang w:val="fr-FR"/>
        </w:rPr>
        <w:t xml:space="preserve">ration </w:t>
      </w:r>
      <w:r>
        <w:rPr>
          <w:rtl w:val="0"/>
          <w:lang w:val="fr-FR"/>
        </w:rPr>
        <w:t>é</w:t>
      </w:r>
      <w:r>
        <w:rPr>
          <w:rtl w:val="0"/>
          <w:lang w:val="fr-FR"/>
        </w:rPr>
        <w:t xml:space="preserve">tat conscience*, pas protection voies respiratoires, trauma facial. </w:t>
      </w:r>
    </w:p>
    <w:p>
      <w:pPr>
        <w:pStyle w:val="Corps"/>
        <w:bidi w:val="0"/>
      </w:pPr>
      <w:r>
        <w:rPr>
          <w:rtl w:val="0"/>
          <w:lang w:val="fr-FR"/>
        </w:rPr>
        <w:t>*avec alt</w:t>
      </w:r>
      <w:r>
        <w:rPr>
          <w:rtl w:val="0"/>
          <w:lang w:val="fr-FR"/>
        </w:rPr>
        <w:t>é</w:t>
      </w:r>
      <w:r>
        <w:rPr>
          <w:rtl w:val="0"/>
          <w:lang w:val="fr-FR"/>
        </w:rPr>
        <w:t>ration l</w:t>
      </w:r>
      <w:r>
        <w:rPr>
          <w:rtl w:val="0"/>
          <w:lang w:val="fr-FR"/>
        </w:rPr>
        <w:t>é</w:t>
      </w:r>
      <w:r>
        <w:rPr>
          <w:rtl w:val="0"/>
          <w:lang w:val="fr-FR"/>
        </w:rPr>
        <w:t>g</w:t>
      </w:r>
      <w:r>
        <w:rPr>
          <w:rtl w:val="0"/>
          <w:lang w:val="fr-FR"/>
        </w:rPr>
        <w:t>è</w:t>
      </w:r>
      <w:r>
        <w:rPr>
          <w:rtl w:val="0"/>
          <w:lang w:val="fr-FR"/>
        </w:rPr>
        <w:t>re-mod</w:t>
      </w:r>
      <w:r>
        <w:rPr>
          <w:rtl w:val="0"/>
          <w:lang w:val="fr-FR"/>
        </w:rPr>
        <w:t>é</w:t>
      </w:r>
      <w:r>
        <w:rPr>
          <w:rtl w:val="0"/>
          <w:lang w:val="fr-FR"/>
        </w:rPr>
        <w:t>r</w:t>
      </w:r>
      <w:r>
        <w:rPr>
          <w:rtl w:val="0"/>
          <w:lang w:val="fr-FR"/>
        </w:rPr>
        <w:t>é</w:t>
      </w:r>
      <w:r>
        <w:rPr>
          <w:rtl w:val="0"/>
          <w:lang w:val="fr-FR"/>
        </w:rPr>
        <w:t>e parfois utilis</w:t>
      </w:r>
      <w:r>
        <w:rPr>
          <w:rtl w:val="0"/>
          <w:lang w:val="fr-FR"/>
        </w:rPr>
        <w:t xml:space="preserve">é </w:t>
      </w:r>
      <w:r>
        <w:rPr>
          <w:rtl w:val="0"/>
          <w:lang w:val="fr-FR"/>
        </w:rPr>
        <w:t>dans un contexte tr</w:t>
      </w:r>
      <w:r>
        <w:rPr>
          <w:rtl w:val="0"/>
          <w:lang w:val="fr-FR"/>
        </w:rPr>
        <w:t>è</w:t>
      </w:r>
      <w:r>
        <w:rPr>
          <w:rtl w:val="0"/>
          <w:lang w:val="fr-FR"/>
        </w:rPr>
        <w:t>s surveill</w:t>
      </w:r>
      <w:r>
        <w:rPr>
          <w:rtl w:val="0"/>
          <w:lang w:val="fr-FR"/>
        </w:rPr>
        <w:t xml:space="preserve">é </w:t>
      </w:r>
      <w:r>
        <w:rPr>
          <w:rtl w:val="0"/>
          <w:lang w:val="fr-FR"/>
        </w:rPr>
        <w:t>(USI).</w:t>
      </w:r>
    </w:p>
    <w:p>
      <w:pPr>
        <w:pStyle w:val="Corps"/>
        <w:bidi w:val="0"/>
      </w:pPr>
    </w:p>
    <w:p>
      <w:pPr>
        <w:pStyle w:val="Corps"/>
        <w:bidi w:val="0"/>
      </w:pPr>
      <w:r>
        <w:rPr>
          <w:rtl w:val="0"/>
          <w:lang w:val="fr-FR"/>
        </w:rPr>
        <w:t xml:space="preserve">Optiflow : avec </w:t>
      </w:r>
      <w:r>
        <w:rPr>
          <w:rtl w:val="0"/>
          <w:lang w:val="fr-FR"/>
        </w:rPr>
        <w:t>« </w:t>
      </w:r>
      <w:r>
        <w:rPr>
          <w:rtl w:val="0"/>
          <w:lang w:val="fr-FR"/>
        </w:rPr>
        <w:t>FiO2 100%</w:t>
      </w:r>
      <w:r>
        <w:rPr>
          <w:rtl w:val="0"/>
          <w:lang w:val="fr-FR"/>
        </w:rPr>
        <w:t xml:space="preserve"> » </w:t>
      </w:r>
      <w:r>
        <w:rPr>
          <w:rtl w:val="0"/>
          <w:lang w:val="fr-FR"/>
        </w:rPr>
        <w:t>donne environ FiO2 70%</w:t>
      </w:r>
    </w:p>
    <w:p>
      <w:pPr>
        <w:pStyle w:val="Corps"/>
        <w:bidi w:val="0"/>
      </w:pPr>
      <w:r>
        <w:rPr>
          <w:rtl w:val="0"/>
          <w:lang w:val="fr-FR"/>
        </w:rPr>
        <w:t>Lunette nasales environ 40-45% FiO2 maximale si pt respire principalement par nez.</w:t>
      </w:r>
    </w:p>
    <w:p>
      <w:pPr>
        <w:pStyle w:val="Corps"/>
        <w:bidi w:val="0"/>
      </w:pPr>
    </w:p>
    <w:p>
      <w:pPr>
        <w:pStyle w:val="Sous-section 3"/>
        <w:pBdr>
          <w:bottom w:val="dotted" w:color="000000" w:sz="8" w:space="0" w:shadow="0" w:frame="0"/>
        </w:pBdr>
      </w:pPr>
      <w:bookmarkStart w:name="_Toc7" w:id="8"/>
      <w:r>
        <w:rPr>
          <w:rtl w:val="0"/>
          <w:lang w:val="fr-FR"/>
        </w:rPr>
        <w:t>É</w:t>
      </w:r>
      <w:r>
        <w:rPr>
          <w:rtl w:val="0"/>
          <w:lang w:val="fr-FR"/>
        </w:rPr>
        <w:t>quipement oxyg</w:t>
      </w:r>
      <w:r>
        <w:rPr>
          <w:rtl w:val="0"/>
          <w:lang w:val="fr-FR"/>
        </w:rPr>
        <w:t>é</w:t>
      </w:r>
      <w:r>
        <w:rPr>
          <w:rtl w:val="0"/>
          <w:lang w:val="fr-FR"/>
        </w:rPr>
        <w:t>nation</w:t>
      </w:r>
      <w:bookmarkEnd w:id="8"/>
    </w:p>
    <w:p>
      <w:pPr>
        <w:pStyle w:val="Corps"/>
        <w:bidi w:val="0"/>
      </w:pPr>
    </w:p>
    <w:p>
      <w:pPr>
        <w:pStyle w:val="Corps"/>
        <w:bidi w:val="0"/>
      </w:pPr>
      <w:r>
        <w:rPr>
          <w:rtl w:val="0"/>
          <w:lang w:val="fr-FR"/>
        </w:rPr>
        <w:t>Canule nasale : FiO2 varie avec RR (diminution avec augmentation RR, car m</w:t>
      </w:r>
      <w:r>
        <w:rPr>
          <w:rtl w:val="0"/>
          <w:lang w:val="fr-FR"/>
        </w:rPr>
        <w:t>é</w:t>
      </w:r>
      <w:r>
        <w:rPr>
          <w:rtl w:val="0"/>
          <w:lang w:val="fr-FR"/>
        </w:rPr>
        <w:t xml:space="preserve">canisme </w:t>
      </w:r>
    </w:p>
    <w:p>
      <w:pPr>
        <w:pStyle w:val="Corps"/>
        <w:bidi w:val="0"/>
      </w:pPr>
      <w:r>
        <w:rPr>
          <w:rtl w:val="0"/>
          <w:lang w:val="fr-FR"/>
        </w:rPr>
        <w:t>à «</w:t>
      </w:r>
      <w:r>
        <w:rPr>
          <w:rtl w:val="0"/>
          <w:lang w:val="fr-FR"/>
        </w:rPr>
        <w:t>low flow</w:t>
      </w:r>
      <w:r>
        <w:rPr>
          <w:rtl w:val="0"/>
          <w:lang w:val="fr-FR"/>
        </w:rPr>
        <w:t xml:space="preserve">» </w:t>
      </w:r>
      <w:r>
        <w:rPr>
          <w:rtl w:val="0"/>
          <w:lang w:val="fr-FR"/>
        </w:rPr>
        <w:t>signifie que apports en O2 en L ne s</w:t>
      </w:r>
      <w:r>
        <w:rPr>
          <w:rtl w:val="0"/>
          <w:lang w:val="fr-FR"/>
        </w:rPr>
        <w:t>’</w:t>
      </w:r>
      <w:r>
        <w:rPr>
          <w:rtl w:val="0"/>
          <w:lang w:val="fr-FR"/>
        </w:rPr>
        <w:t>ajustent pas avec d</w:t>
      </w:r>
      <w:r>
        <w:rPr>
          <w:rtl w:val="0"/>
          <w:lang w:val="fr-FR"/>
        </w:rPr>
        <w:t>é</w:t>
      </w:r>
      <w:r>
        <w:rPr>
          <w:rtl w:val="0"/>
          <w:lang w:val="fr-FR"/>
        </w:rPr>
        <w:t>bit inspiratoire).</w:t>
      </w:r>
    </w:p>
    <w:p>
      <w:pPr>
        <w:pStyle w:val="Corps"/>
        <w:bidi w:val="0"/>
      </w:pPr>
    </w:p>
    <w:p>
      <w:pPr>
        <w:pStyle w:val="Corps"/>
        <w:bidi w:val="0"/>
      </w:pPr>
      <w:r>
        <w:rPr>
          <w:rtl w:val="0"/>
          <w:lang w:val="fr-FR"/>
        </w:rPr>
        <w:t>FiO2 = envrion 21% + 0,5-0,3*% / L</w:t>
      </w:r>
    </w:p>
    <w:p>
      <w:pPr>
        <w:pStyle w:val="Corps"/>
        <w:rPr>
          <w:sz w:val="20"/>
          <w:szCs w:val="20"/>
        </w:rPr>
      </w:pPr>
      <w:r>
        <w:rPr>
          <w:sz w:val="20"/>
          <w:szCs w:val="20"/>
          <w:rtl w:val="0"/>
          <w:lang w:val="fr-FR"/>
        </w:rPr>
        <w:t>*</w:t>
      </w:r>
      <w:r>
        <w:rPr>
          <w:sz w:val="20"/>
          <w:szCs w:val="20"/>
          <w:rtl w:val="0"/>
          <w:lang w:val="fr-FR"/>
        </w:rPr>
        <w:t xml:space="preserve">À </w:t>
      </w:r>
      <w:r>
        <w:rPr>
          <w:sz w:val="20"/>
          <w:szCs w:val="20"/>
          <w:rtl w:val="0"/>
          <w:lang w:val="fr-FR"/>
        </w:rPr>
        <w:t xml:space="preserve">RR 10-12 = environ 0,5 et environ 0,3 </w:t>
      </w:r>
      <w:r>
        <w:rPr>
          <w:sz w:val="20"/>
          <w:szCs w:val="20"/>
          <w:rtl w:val="0"/>
          <w:lang w:val="fr-FR"/>
        </w:rPr>
        <w:t xml:space="preserve">à </w:t>
      </w:r>
      <w:r>
        <w:rPr>
          <w:sz w:val="20"/>
          <w:szCs w:val="20"/>
          <w:rtl w:val="0"/>
          <w:lang w:val="fr-FR"/>
        </w:rPr>
        <w:t>RR &gt;20</w:t>
      </w:r>
    </w:p>
    <w:p>
      <w:pPr>
        <w:pStyle w:val="Corps"/>
        <w:rPr>
          <w:sz w:val="20"/>
          <w:szCs w:val="20"/>
        </w:rPr>
      </w:pPr>
    </w:p>
    <w:p>
      <w:pPr>
        <w:pStyle w:val="Corps"/>
        <w:rPr>
          <w:sz w:val="20"/>
          <w:szCs w:val="20"/>
        </w:rPr>
      </w:pPr>
      <w:r>
        <w:rPr>
          <w:sz w:val="20"/>
          <w:szCs w:val="20"/>
          <w:rtl w:val="0"/>
          <w:lang w:val="fr-FR"/>
        </w:rPr>
        <w:t>Masques : Masque facial simple, Masque avec ballon, masque avec ballon non-rebreather</w:t>
      </w:r>
    </w:p>
    <w:p>
      <w:pPr>
        <w:pStyle w:val="Corps"/>
        <w:rPr>
          <w:sz w:val="20"/>
          <w:szCs w:val="20"/>
        </w:rPr>
      </w:pPr>
    </w:p>
    <w:p>
      <w:pPr>
        <w:pStyle w:val="Corps"/>
        <w:rPr>
          <w:sz w:val="20"/>
          <w:szCs w:val="20"/>
        </w:rPr>
      </w:pPr>
      <w:r>
        <w:rPr>
          <w:sz w:val="20"/>
          <w:szCs w:val="20"/>
          <w:rtl w:val="0"/>
          <w:lang w:val="fr-FR"/>
        </w:rPr>
        <w:t>Besoin au moins 6L/min pour pr</w:t>
      </w:r>
      <w:r>
        <w:rPr>
          <w:sz w:val="20"/>
          <w:szCs w:val="20"/>
          <w:rtl w:val="0"/>
          <w:lang w:val="fr-FR"/>
        </w:rPr>
        <w:t>é</w:t>
      </w:r>
      <w:r>
        <w:rPr>
          <w:sz w:val="20"/>
          <w:szCs w:val="20"/>
          <w:rtl w:val="0"/>
          <w:lang w:val="fr-FR"/>
        </w:rPr>
        <w:t>venir accumulation CO2 dans masque</w:t>
      </w:r>
    </w:p>
    <w:p>
      <w:pPr>
        <w:pStyle w:val="Corps"/>
        <w:rPr>
          <w:sz w:val="20"/>
          <w:szCs w:val="20"/>
        </w:rPr>
      </w:pPr>
      <w:r>
        <w:rPr>
          <w:sz w:val="20"/>
          <w:szCs w:val="20"/>
          <w:rtl w:val="0"/>
          <w:lang w:val="fr-FR"/>
        </w:rPr>
        <w:t>R</w:t>
      </w:r>
      <w:r>
        <w:rPr>
          <w:sz w:val="20"/>
          <w:szCs w:val="20"/>
          <w:rtl w:val="0"/>
          <w:lang w:val="fr-FR"/>
        </w:rPr>
        <w:t>é</w:t>
      </w:r>
      <w:r>
        <w:rPr>
          <w:sz w:val="20"/>
          <w:szCs w:val="20"/>
          <w:rtl w:val="0"/>
          <w:lang w:val="fr-FR"/>
        </w:rPr>
        <w:t xml:space="preserve">servoir doit toujours </w:t>
      </w:r>
      <w:r>
        <w:rPr>
          <w:sz w:val="20"/>
          <w:szCs w:val="20"/>
          <w:rtl w:val="0"/>
          <w:lang w:val="fr-FR"/>
        </w:rPr>
        <w:t>ê</w:t>
      </w:r>
      <w:r>
        <w:rPr>
          <w:sz w:val="20"/>
          <w:szCs w:val="20"/>
          <w:rtl w:val="0"/>
          <w:lang w:val="fr-FR"/>
        </w:rPr>
        <w:t>tre partiellement gonfl</w:t>
      </w:r>
      <w:r>
        <w:rPr>
          <w:sz w:val="20"/>
          <w:szCs w:val="20"/>
          <w:rtl w:val="0"/>
          <w:lang w:val="fr-FR"/>
        </w:rPr>
        <w:t xml:space="preserve">é </w:t>
      </w:r>
      <w:r>
        <w:rPr>
          <w:sz w:val="20"/>
          <w:szCs w:val="20"/>
          <w:rtl w:val="0"/>
          <w:lang w:val="fr-FR"/>
        </w:rPr>
        <w:t>(si partiellement d</w:t>
      </w:r>
      <w:r>
        <w:rPr>
          <w:sz w:val="20"/>
          <w:szCs w:val="20"/>
          <w:rtl w:val="0"/>
          <w:lang w:val="fr-FR"/>
        </w:rPr>
        <w:t>é</w:t>
      </w:r>
      <w:r>
        <w:rPr>
          <w:sz w:val="20"/>
          <w:szCs w:val="20"/>
          <w:rtl w:val="0"/>
          <w:lang w:val="fr-FR"/>
        </w:rPr>
        <w:t>gonfl</w:t>
      </w:r>
      <w:r>
        <w:rPr>
          <w:sz w:val="20"/>
          <w:szCs w:val="20"/>
          <w:rtl w:val="0"/>
          <w:lang w:val="fr-FR"/>
        </w:rPr>
        <w:t>é</w:t>
      </w:r>
      <w:r>
        <w:rPr>
          <w:sz w:val="20"/>
          <w:szCs w:val="20"/>
          <w:rtl w:val="0"/>
          <w:lang w:val="fr-FR"/>
        </w:rPr>
        <w:t>, le volume air est insuffisant)</w:t>
      </w:r>
    </w:p>
    <w:p>
      <w:pPr>
        <w:pStyle w:val="Corps"/>
        <w:rPr>
          <w:sz w:val="20"/>
          <w:szCs w:val="20"/>
        </w:rPr>
      </w:pPr>
      <w:r>
        <w:rPr>
          <w:sz w:val="20"/>
          <w:szCs w:val="20"/>
          <w:rtl w:val="0"/>
          <w:lang w:val="fr-FR"/>
        </w:rPr>
        <w:t>Avec masque non-rebreather, une obstruction du cable O2 provoque asphyxie du patient</w:t>
      </w:r>
    </w:p>
    <w:p>
      <w:pPr>
        <w:pStyle w:val="Corps"/>
        <w:bidi w:val="0"/>
      </w:pPr>
    </w:p>
    <w:p>
      <w:pPr>
        <w:pStyle w:val="Sous-section 3"/>
        <w:pBdr>
          <w:bottom w:val="dotted" w:color="000000" w:sz="8" w:space="0" w:shadow="0" w:frame="0"/>
        </w:pBdr>
      </w:pPr>
      <w:bookmarkStart w:name="_Toc8" w:id="9"/>
      <w:r>
        <w:rPr>
          <w:rtl w:val="0"/>
        </w:rPr>
        <w:t xml:space="preserve">Hypotension, </w:t>
      </w:r>
      <w:r>
        <w:rPr>
          <w:rtl w:val="0"/>
          <w:lang w:val="fr-FR"/>
        </w:rPr>
        <w:t>É</w:t>
      </w:r>
      <w:r>
        <w:rPr>
          <w:rtl w:val="0"/>
          <w:lang w:val="fr-FR"/>
        </w:rPr>
        <w:t xml:space="preserve">tat de choc </w:t>
      </w:r>
      <w:r>
        <w:rPr>
          <w:i w:val="1"/>
          <w:iCs w:val="1"/>
          <w:rtl w:val="0"/>
        </w:rPr>
        <w:t>incomplet</w:t>
      </w:r>
      <w:bookmarkEnd w:id="9"/>
    </w:p>
    <w:p>
      <w:pPr>
        <w:pStyle w:val="Sous-section 2"/>
        <w:rPr>
          <w:u w:val="single"/>
        </w:rPr>
      </w:pPr>
    </w:p>
    <w:p>
      <w:pPr>
        <w:pStyle w:val="Corps"/>
        <w:bidi w:val="0"/>
      </w:pPr>
      <w:r>
        <w:rPr>
          <w:u w:val="single"/>
          <w:rtl w:val="0"/>
        </w:rPr>
        <w:t>D</w:t>
      </w:r>
      <w:r>
        <w:rPr>
          <w:u w:val="single"/>
          <w:rtl w:val="0"/>
        </w:rPr>
        <w:t>é</w:t>
      </w:r>
      <w:r>
        <w:rPr>
          <w:u w:val="single"/>
          <w:rtl w:val="0"/>
          <w:lang w:val="fr-FR"/>
        </w:rPr>
        <w:t>finition choc :</w:t>
      </w:r>
      <w:r>
        <w:rPr>
          <w:rtl w:val="0"/>
        </w:rPr>
        <w:t xml:space="preserve"> </w:t>
      </w:r>
      <w:r>
        <w:rPr>
          <w:u w:val="single"/>
          <w:rtl w:val="0"/>
          <w:lang w:val="fr-FR"/>
        </w:rPr>
        <w:t>hypoperfusion des organes</w:t>
      </w:r>
      <w:r>
        <w:rPr>
          <w:rtl w:val="0"/>
        </w:rPr>
        <w:t>, se manifeste par</w:t>
      </w:r>
    </w:p>
    <w:p>
      <w:pPr>
        <w:pStyle w:val="Corps"/>
        <w:tabs>
          <w:tab w:val="left" w:pos="1112"/>
        </w:tabs>
      </w:pPr>
      <w:r>
        <w:rPr>
          <w:rtl w:val="0"/>
          <w:lang w:val="fr-FR"/>
        </w:rPr>
        <w:t xml:space="preserve">Clinique : </w:t>
        <w:tab/>
        <w:t xml:space="preserve">HypoTA Sys &lt;90, Diast &lt;70, TAM &lt; 65(plus </w:t>
      </w:r>
      <w:r>
        <w:rPr>
          <w:rtl w:val="0"/>
        </w:rPr>
        <w:t>é</w:t>
      </w:r>
      <w:r>
        <w:rPr>
          <w:rtl w:val="0"/>
        </w:rPr>
        <w:t>lev</w:t>
      </w:r>
      <w:r>
        <w:rPr>
          <w:rtl w:val="0"/>
        </w:rPr>
        <w:t xml:space="preserve">é </w:t>
      </w:r>
      <w:r>
        <w:rPr>
          <w:rtl w:val="0"/>
          <w:lang w:val="fr-FR"/>
        </w:rPr>
        <w:t>si pt HTA de base)</w:t>
      </w:r>
    </w:p>
    <w:p>
      <w:pPr>
        <w:pStyle w:val="Corps"/>
        <w:tabs>
          <w:tab w:val="left" w:pos="1112"/>
        </w:tabs>
        <w:ind w:firstLine="1112"/>
      </w:pPr>
      <w:r>
        <w:rPr>
          <w:rtl w:val="0"/>
          <w:lang w:val="fr-FR"/>
        </w:rPr>
        <w:t>atteinte organes : livedo, peau froide, clamp</w:t>
      </w:r>
      <w:r>
        <w:rPr>
          <w:rtl w:val="0"/>
        </w:rPr>
        <w:t>é</w:t>
      </w:r>
      <w:r>
        <w:rPr>
          <w:rtl w:val="0"/>
        </w:rPr>
        <w:t xml:space="preserve">e, confusion, obnubilation, </w:t>
        <w:tab/>
        <w:t>&lt;0,5ml/kg/h</w:t>
      </w:r>
    </w:p>
    <w:p>
      <w:pPr>
        <w:pStyle w:val="Corps"/>
        <w:bidi w:val="0"/>
      </w:pPr>
      <w:r>
        <w:rPr>
          <w:rtl w:val="0"/>
          <w:lang w:val="fr-FR"/>
        </w:rPr>
        <w:t>Paraclinique : Lactacte (</w:t>
      </w:r>
      <w:r>
        <w:rPr>
          <w:rFonts w:ascii="Arial Unicode MS" w:cs="Arial Unicode MS" w:hAnsi="Arial Unicode MS" w:eastAsia="Arial Unicode MS" w:hint="default"/>
          <w:b w:val="0"/>
          <w:bCs w:val="0"/>
          <w:i w:val="0"/>
          <w:iCs w:val="0"/>
          <w:rtl w:val="0"/>
        </w:rPr>
        <w:t>↑</w:t>
      </w:r>
      <w:r>
        <w:rPr>
          <w:rtl w:val="0"/>
        </w:rPr>
        <w:t xml:space="preserve"> </w:t>
      </w:r>
      <w:r>
        <w:rPr>
          <w:rtl w:val="0"/>
        </w:rPr>
        <w:t xml:space="preserve">et </w:t>
      </w:r>
      <w:r>
        <w:rPr>
          <w:rFonts w:ascii="Arial Unicode MS" w:cs="Arial Unicode MS" w:hAnsi="Arial Unicode MS" w:eastAsia="Arial Unicode MS" w:hint="default"/>
          <w:b w:val="0"/>
          <w:bCs w:val="0"/>
          <w:i w:val="0"/>
          <w:iCs w:val="0"/>
          <w:rtl w:val="0"/>
        </w:rPr>
        <w:t>↓</w:t>
      </w:r>
      <w:r>
        <w:rPr>
          <w:rtl w:val="0"/>
        </w:rPr>
        <w:t xml:space="preserve"> </w:t>
      </w:r>
      <w:r>
        <w:rPr>
          <w:rtl w:val="0"/>
          <w:lang w:val="fr-FR"/>
        </w:rPr>
        <w:t>sur quelques heures), SvO2, d</w:t>
      </w:r>
      <w:r>
        <w:rPr>
          <w:rtl w:val="0"/>
        </w:rPr>
        <w:t>é</w:t>
      </w:r>
      <w:r>
        <w:rPr>
          <w:rtl w:val="0"/>
          <w:lang w:val="fr-FR"/>
        </w:rPr>
        <w:t>bit cardiaque</w:t>
      </w:r>
    </w:p>
    <w:p>
      <w:pPr>
        <w:pStyle w:val="Corps"/>
        <w:bidi w:val="0"/>
      </w:pPr>
    </w:p>
    <w:p>
      <w:pPr>
        <w:pStyle w:val="Corps"/>
        <w:bidi w:val="0"/>
      </w:pPr>
      <w:r>
        <w:rPr>
          <w:u w:val="single"/>
          <w:rtl w:val="0"/>
          <w:lang w:val="fr-FR"/>
        </w:rPr>
        <w:t>É</w:t>
      </w:r>
      <w:r>
        <w:rPr>
          <w:u w:val="single"/>
          <w:rtl w:val="0"/>
        </w:rPr>
        <w:t>tiologies</w:t>
      </w:r>
      <w:r>
        <w:rPr>
          <w:rtl w:val="0"/>
        </w:rPr>
        <w:t xml:space="preserve"> (composante mixte </w:t>
      </w:r>
      <w:r>
        <w:rPr>
          <w:rtl w:val="0"/>
          <w:lang w:val="fr-FR"/>
        </w:rPr>
        <w:t xml:space="preserve">à </w:t>
      </w:r>
      <w:r>
        <w:rPr>
          <w:rtl w:val="0"/>
        </w:rPr>
        <w:t>consid</w:t>
      </w:r>
      <w:r>
        <w:rPr>
          <w:rtl w:val="0"/>
        </w:rPr>
        <w:t>é</w:t>
      </w:r>
      <w:r>
        <w:rPr>
          <w:rtl w:val="0"/>
        </w:rPr>
        <w:t>rer) :</w:t>
      </w:r>
    </w:p>
    <w:p>
      <w:pPr>
        <w:pStyle w:val="Corps"/>
        <w:bidi w:val="0"/>
      </w:pPr>
      <w:r>
        <w:rPr>
          <w:rtl w:val="0"/>
        </w:rPr>
        <w:t>Hypovol</w:t>
      </w:r>
      <w:r>
        <w:rPr>
          <w:rtl w:val="0"/>
        </w:rPr>
        <w:t>é</w:t>
      </w:r>
      <w:r>
        <w:rPr>
          <w:rtl w:val="0"/>
        </w:rPr>
        <w:t>mie</w:t>
      </w:r>
    </w:p>
    <w:p>
      <w:pPr>
        <w:pStyle w:val="Corps"/>
        <w:bidi w:val="0"/>
      </w:pPr>
      <w:r>
        <w:rPr>
          <w:rtl w:val="0"/>
        </w:rPr>
        <w:tab/>
        <w:t>H</w:t>
      </w:r>
      <w:r>
        <w:rPr>
          <w:rtl w:val="0"/>
        </w:rPr>
        <w:t>é</w:t>
      </w:r>
      <w:r>
        <w:rPr>
          <w:rtl w:val="0"/>
        </w:rPr>
        <w:t>morragie</w:t>
      </w:r>
    </w:p>
    <w:p>
      <w:pPr>
        <w:pStyle w:val="Corps"/>
        <w:bidi w:val="0"/>
      </w:pPr>
      <w:r>
        <w:rPr>
          <w:rtl w:val="0"/>
          <w:lang w:val="es-ES_tradnl"/>
        </w:rPr>
        <w:tab/>
        <w:t>3e espace</w:t>
      </w:r>
    </w:p>
    <w:p>
      <w:pPr>
        <w:pStyle w:val="Corps"/>
        <w:bidi w:val="0"/>
      </w:pPr>
      <w:r>
        <w:rPr>
          <w:rtl w:val="0"/>
          <w:lang w:val="fr-FR"/>
        </w:rPr>
        <w:tab/>
        <w:t>autres pertes (ex : r</w:t>
      </w:r>
      <w:r>
        <w:rPr>
          <w:rtl w:val="0"/>
        </w:rPr>
        <w:t>é</w:t>
      </w:r>
      <w:r>
        <w:rPr>
          <w:rtl w:val="0"/>
        </w:rPr>
        <w:t>nale)</w:t>
      </w:r>
    </w:p>
    <w:p>
      <w:pPr>
        <w:pStyle w:val="Corps"/>
        <w:bidi w:val="0"/>
      </w:pPr>
      <w:r>
        <w:rPr>
          <w:rtl w:val="0"/>
          <w:lang w:val="fr-FR"/>
        </w:rPr>
        <w:t>Dysfonction cardiaque</w:t>
      </w:r>
    </w:p>
    <w:p>
      <w:pPr>
        <w:pStyle w:val="Corps"/>
        <w:bidi w:val="0"/>
      </w:pPr>
      <w:r>
        <w:rPr>
          <w:rtl w:val="0"/>
          <w:lang w:val="de-DE"/>
        </w:rPr>
        <w:tab/>
        <w:t>Cardiomyopathie (ex: isch</w:t>
      </w:r>
      <w:r>
        <w:rPr>
          <w:rtl w:val="0"/>
        </w:rPr>
        <w:t>é</w:t>
      </w:r>
      <w:r>
        <w:rPr>
          <w:rtl w:val="0"/>
          <w:lang w:val="fr-FR"/>
        </w:rPr>
        <w:t>mique, myocardite)</w:t>
      </w:r>
    </w:p>
    <w:p>
      <w:pPr>
        <w:pStyle w:val="Corps"/>
        <w:bidi w:val="0"/>
      </w:pPr>
      <w:r>
        <w:rPr>
          <w:rtl w:val="0"/>
        </w:rPr>
        <w:tab/>
        <w:t>Valvulopathie</w:t>
      </w:r>
    </w:p>
    <w:p>
      <w:pPr>
        <w:pStyle w:val="Corps"/>
        <w:bidi w:val="0"/>
      </w:pPr>
      <w:r>
        <w:rPr>
          <w:rtl w:val="0"/>
          <w:lang w:val="en-US"/>
        </w:rPr>
        <w:tab/>
        <w:t>Arythmie</w:t>
      </w:r>
    </w:p>
    <w:p>
      <w:pPr>
        <w:pStyle w:val="Corps"/>
        <w:bidi w:val="0"/>
      </w:pPr>
      <w:r>
        <w:rPr>
          <w:rtl w:val="0"/>
          <w:lang w:val="fr-FR"/>
        </w:rPr>
        <w:t>Obstructif</w:t>
      </w:r>
    </w:p>
    <w:p>
      <w:pPr>
        <w:pStyle w:val="Corps"/>
        <w:bidi w:val="0"/>
      </w:pPr>
      <w:r>
        <w:rPr>
          <w:rtl w:val="0"/>
          <w:lang w:val="fr-FR"/>
        </w:rPr>
        <w:tab/>
        <w:t>Embolie pulmonaire, pneumothorax, tamponnade, p</w:t>
      </w:r>
      <w:r>
        <w:rPr>
          <w:rtl w:val="0"/>
        </w:rPr>
        <w:t>é</w:t>
      </w:r>
      <w:r>
        <w:rPr>
          <w:rtl w:val="0"/>
          <w:lang w:val="en-US"/>
        </w:rPr>
        <w:t xml:space="preserve">ricardite constrictive, HTP, </w:t>
        <w:tab/>
      </w:r>
      <w:r>
        <w:tab/>
      </w:r>
      <w:r>
        <w:rPr>
          <w:rtl w:val="0"/>
          <w:lang w:val="fr-FR"/>
        </w:rPr>
        <w:t>obstruction veine cave, dissection aortique</w:t>
      </w:r>
    </w:p>
    <w:p>
      <w:pPr>
        <w:pStyle w:val="Corps"/>
        <w:bidi w:val="0"/>
      </w:pPr>
      <w:r>
        <w:rPr>
          <w:rtl w:val="0"/>
          <w:lang w:val="en-US"/>
        </w:rPr>
        <w:t>Choc distributif</w:t>
      </w:r>
    </w:p>
    <w:p>
      <w:pPr>
        <w:pStyle w:val="Corps"/>
        <w:bidi w:val="0"/>
      </w:pPr>
      <w:r>
        <w:rPr>
          <w:rtl w:val="0"/>
          <w:lang w:val="fr-FR"/>
        </w:rPr>
        <w:tab/>
        <w:t>Septique</w:t>
      </w:r>
    </w:p>
    <w:p>
      <w:pPr>
        <w:pStyle w:val="Corps"/>
        <w:bidi w:val="0"/>
      </w:pPr>
      <w:r>
        <w:rPr>
          <w:rtl w:val="0"/>
          <w:lang w:val="fr-FR"/>
        </w:rPr>
        <w:tab/>
        <w:t>Anaphylactique</w:t>
      </w:r>
    </w:p>
    <w:p>
      <w:pPr>
        <w:pStyle w:val="Corps"/>
        <w:bidi w:val="0"/>
      </w:pPr>
      <w:r>
        <w:rPr>
          <w:rtl w:val="0"/>
        </w:rPr>
        <w:tab/>
        <w:t>Surr</w:t>
      </w:r>
      <w:r>
        <w:rPr>
          <w:rtl w:val="0"/>
        </w:rPr>
        <w:t>é</w:t>
      </w:r>
      <w:r>
        <w:rPr>
          <w:rtl w:val="0"/>
        </w:rPr>
        <w:t>nalien</w:t>
      </w:r>
    </w:p>
    <w:p>
      <w:pPr>
        <w:pStyle w:val="Corps"/>
        <w:bidi w:val="0"/>
      </w:pPr>
      <w:r>
        <w:rPr>
          <w:rtl w:val="0"/>
        </w:rPr>
        <w:tab/>
        <w:t>Neurog</w:t>
      </w:r>
      <w:r>
        <w:rPr>
          <w:rtl w:val="0"/>
          <w:lang w:val="fr-FR"/>
        </w:rPr>
        <w:t>è</w:t>
      </w:r>
      <w:r>
        <w:rPr>
          <w:rtl w:val="0"/>
        </w:rPr>
        <w:t xml:space="preserve">ne, </w:t>
      </w:r>
      <w:r>
        <w:rPr>
          <w:rtl w:val="0"/>
          <w:lang w:val="fr-FR"/>
        </w:rPr>
        <w:t>«</w:t>
      </w:r>
      <w:r>
        <w:rPr>
          <w:rtl w:val="0"/>
          <w:lang w:val="en-US"/>
        </w:rPr>
        <w:t>autonomic blocade</w:t>
      </w:r>
      <w:r>
        <w:rPr>
          <w:rtl w:val="0"/>
        </w:rPr>
        <w:t xml:space="preserve">» </w:t>
      </w:r>
      <w:r>
        <w:rPr>
          <w:rtl w:val="0"/>
          <w:lang w:val="pt-PT"/>
        </w:rPr>
        <w:t>trauma moelle, m</w:t>
      </w:r>
      <w:r>
        <w:rPr>
          <w:rtl w:val="0"/>
        </w:rPr>
        <w:t>é</w:t>
      </w:r>
      <w:r>
        <w:rPr>
          <w:rtl w:val="0"/>
          <w:lang w:val="es-ES_tradnl"/>
        </w:rPr>
        <w:t>dicament,</w:t>
      </w:r>
    </w:p>
    <w:p>
      <w:pPr>
        <w:pStyle w:val="Corps"/>
        <w:bidi w:val="0"/>
      </w:pPr>
    </w:p>
    <w:p>
      <w:pPr>
        <w:pStyle w:val="Corps"/>
        <w:rPr>
          <w:b w:val="0"/>
          <w:bCs w:val="0"/>
        </w:rPr>
      </w:pPr>
      <w:r>
        <w:rPr>
          <w:b w:val="1"/>
          <w:bCs w:val="1"/>
          <w:rtl w:val="0"/>
          <w:lang w:val="fr-FR"/>
        </w:rPr>
        <w:t>Choc septique</w:t>
      </w:r>
    </w:p>
    <w:p>
      <w:pPr>
        <w:pStyle w:val="Corps"/>
        <w:rPr>
          <w:b w:val="0"/>
          <w:bCs w:val="0"/>
        </w:rPr>
      </w:pPr>
      <w:r>
        <w:rPr>
          <w:b w:val="0"/>
          <w:bCs w:val="0"/>
          <w:rtl w:val="0"/>
          <w:lang w:val="fr-FR"/>
        </w:rPr>
        <w:t>Antibiotiques larges spectre +/- antitoxines (STCS / fasciite) +/- cortico (si m</w:t>
      </w:r>
      <w:r>
        <w:rPr>
          <w:b w:val="0"/>
          <w:bCs w:val="0"/>
          <w:rtl w:val="0"/>
          <w:lang w:val="fr-FR"/>
        </w:rPr>
        <w:t>é</w:t>
      </w:r>
      <w:r>
        <w:rPr>
          <w:b w:val="0"/>
          <w:bCs w:val="0"/>
          <w:rtl w:val="0"/>
          <w:lang w:val="fr-FR"/>
        </w:rPr>
        <w:t>ningite)</w:t>
      </w:r>
    </w:p>
    <w:p>
      <w:pPr>
        <w:pStyle w:val="Corps"/>
        <w:rPr>
          <w:b w:val="0"/>
          <w:bCs w:val="0"/>
        </w:rPr>
      </w:pPr>
      <w:r>
        <w:rPr>
          <w:b w:val="1"/>
          <w:bCs w:val="1"/>
          <w:rtl w:val="0"/>
          <w:lang w:val="fr-FR"/>
        </w:rPr>
        <w:t xml:space="preserve">Retrait corps </w:t>
      </w:r>
      <w:r>
        <w:rPr>
          <w:b w:val="1"/>
          <w:bCs w:val="1"/>
          <w:rtl w:val="0"/>
          <w:lang w:val="fr-FR"/>
        </w:rPr>
        <w:t>é</w:t>
      </w:r>
      <w:r>
        <w:rPr>
          <w:b w:val="1"/>
          <w:bCs w:val="1"/>
          <w:rtl w:val="0"/>
          <w:lang w:val="fr-FR"/>
        </w:rPr>
        <w:t>tranger / drainage / nephrostomie / d</w:t>
      </w:r>
      <w:r>
        <w:rPr>
          <w:b w:val="1"/>
          <w:bCs w:val="1"/>
          <w:rtl w:val="0"/>
          <w:lang w:val="fr-FR"/>
        </w:rPr>
        <w:t>é</w:t>
      </w:r>
      <w:r>
        <w:rPr>
          <w:b w:val="1"/>
          <w:bCs w:val="1"/>
          <w:rtl w:val="0"/>
          <w:lang w:val="fr-FR"/>
        </w:rPr>
        <w:t>bridement</w:t>
      </w:r>
      <w:r>
        <w:rPr>
          <w:b w:val="0"/>
          <w:bCs w:val="0"/>
          <w:rtl w:val="0"/>
          <w:lang w:val="fr-FR"/>
        </w:rPr>
        <w:t xml:space="preserve"> selon suspicion origine infx</w:t>
      </w:r>
    </w:p>
    <w:p>
      <w:pPr>
        <w:pStyle w:val="Corps"/>
        <w:rPr>
          <w:b w:val="0"/>
          <w:bCs w:val="0"/>
        </w:rPr>
      </w:pPr>
    </w:p>
    <w:p>
      <w:pPr>
        <w:pStyle w:val="Corps"/>
        <w:numPr>
          <w:ilvl w:val="0"/>
          <w:numId w:val="14"/>
        </w:numPr>
        <w:rPr>
          <w:b w:val="0"/>
          <w:bCs w:val="0"/>
          <w:lang w:val="fr-FR"/>
        </w:rPr>
      </w:pPr>
      <w:r>
        <w:rPr>
          <w:b w:val="0"/>
          <w:bCs w:val="0"/>
          <w:rtl w:val="0"/>
          <w:lang w:val="fr-FR"/>
        </w:rPr>
        <w:t>Remplissage</w:t>
      </w:r>
    </w:p>
    <w:p>
      <w:pPr>
        <w:pStyle w:val="Corps"/>
        <w:numPr>
          <w:ilvl w:val="1"/>
          <w:numId w:val="14"/>
        </w:numPr>
        <w:rPr>
          <w:b w:val="0"/>
          <w:bCs w:val="0"/>
          <w:lang w:val="fr-FR"/>
        </w:rPr>
      </w:pPr>
      <w:r>
        <w:rPr>
          <w:b w:val="0"/>
          <w:bCs w:val="0"/>
          <w:rtl w:val="0"/>
          <w:lang w:val="fr-FR"/>
        </w:rPr>
        <w:t>Indice en faveur remplissage</w:t>
      </w:r>
    </w:p>
    <w:p>
      <w:pPr>
        <w:pStyle w:val="Corps"/>
        <w:numPr>
          <w:ilvl w:val="2"/>
          <w:numId w:val="14"/>
        </w:numPr>
        <w:rPr>
          <w:b w:val="0"/>
          <w:bCs w:val="0"/>
          <w:lang w:val="fr-FR"/>
        </w:rPr>
      </w:pPr>
      <w:r>
        <w:rPr>
          <w:b w:val="0"/>
          <w:bCs w:val="0"/>
          <w:rtl w:val="0"/>
          <w:lang w:val="fr-FR"/>
        </w:rPr>
        <w:t>soif,</w:t>
      </w:r>
    </w:p>
    <w:p>
      <w:pPr>
        <w:pStyle w:val="Corps"/>
        <w:numPr>
          <w:ilvl w:val="2"/>
          <w:numId w:val="14"/>
        </w:numPr>
        <w:rPr>
          <w:b w:val="0"/>
          <w:bCs w:val="0"/>
          <w:lang w:val="fr-FR"/>
        </w:rPr>
      </w:pPr>
      <w:r>
        <w:rPr>
          <w:b w:val="0"/>
          <w:bCs w:val="0"/>
          <w:rtl w:val="0"/>
          <w:lang w:val="fr-FR"/>
        </w:rPr>
        <w:t>muqueuses s</w:t>
      </w:r>
      <w:r>
        <w:rPr>
          <w:b w:val="0"/>
          <w:bCs w:val="0"/>
          <w:rtl w:val="0"/>
          <w:lang w:val="fr-FR"/>
        </w:rPr>
        <w:t>è</w:t>
      </w:r>
      <w:r>
        <w:rPr>
          <w:b w:val="0"/>
          <w:bCs w:val="0"/>
          <w:rtl w:val="0"/>
          <w:lang w:val="fr-FR"/>
        </w:rPr>
        <w:t>ches</w:t>
      </w:r>
    </w:p>
    <w:p>
      <w:pPr>
        <w:pStyle w:val="Corps"/>
        <w:numPr>
          <w:ilvl w:val="2"/>
          <w:numId w:val="14"/>
        </w:numPr>
        <w:rPr>
          <w:b w:val="0"/>
          <w:bCs w:val="0"/>
          <w:lang w:val="fr-FR"/>
        </w:rPr>
      </w:pPr>
      <w:r>
        <w:rPr>
          <w:b w:val="0"/>
          <w:bCs w:val="0"/>
          <w:rtl w:val="0"/>
          <w:lang w:val="fr-FR"/>
        </w:rPr>
        <w:t>TVC &lt; 8 (ou 12 si IET)</w:t>
      </w:r>
    </w:p>
    <w:p>
      <w:pPr>
        <w:pStyle w:val="Corps"/>
        <w:numPr>
          <w:ilvl w:val="2"/>
          <w:numId w:val="14"/>
        </w:numPr>
        <w:rPr>
          <w:b w:val="0"/>
          <w:bCs w:val="0"/>
          <w:lang w:val="fr-FR"/>
        </w:rPr>
      </w:pPr>
      <w:r>
        <w:rPr>
          <w:b w:val="0"/>
          <w:bCs w:val="0"/>
          <w:rtl w:val="0"/>
          <w:lang w:val="fr-FR"/>
        </w:rPr>
        <w:t xml:space="preserve">VCI &lt; 2,5 cm et collabe </w:t>
      </w:r>
      <w:r>
        <w:rPr>
          <w:b w:val="0"/>
          <w:bCs w:val="0"/>
          <w:rtl w:val="0"/>
          <w:lang w:val="fr-FR"/>
        </w:rPr>
        <w:t xml:space="preserve">à </w:t>
      </w:r>
      <w:r>
        <w:rPr>
          <w:b w:val="0"/>
          <w:bCs w:val="0"/>
          <w:rtl w:val="0"/>
          <w:lang w:val="fr-FR"/>
        </w:rPr>
        <w:t>respiration</w:t>
      </w:r>
    </w:p>
    <w:p>
      <w:pPr>
        <w:pStyle w:val="Corps"/>
        <w:numPr>
          <w:ilvl w:val="2"/>
          <w:numId w:val="14"/>
        </w:numPr>
        <w:rPr>
          <w:b w:val="0"/>
          <w:bCs w:val="0"/>
          <w:lang w:val="fr-FR"/>
        </w:rPr>
      </w:pPr>
      <w:r>
        <w:rPr>
          <w:b w:val="0"/>
          <w:bCs w:val="0"/>
          <w:rtl w:val="0"/>
          <w:lang w:val="fr-FR"/>
        </w:rPr>
        <w:t>Variation respiratoire de TA sur canule (pouls paradoxal)</w:t>
      </w:r>
    </w:p>
    <w:p>
      <w:pPr>
        <w:pStyle w:val="Corps"/>
        <w:numPr>
          <w:ilvl w:val="2"/>
          <w:numId w:val="14"/>
        </w:numPr>
        <w:rPr>
          <w:b w:val="0"/>
          <w:bCs w:val="0"/>
          <w:lang w:val="fr-FR"/>
        </w:rPr>
      </w:pPr>
      <w:r>
        <w:rPr>
          <w:rFonts w:ascii="Arial Unicode MS" w:cs="Arial Unicode MS" w:hAnsi="Arial Unicode MS" w:eastAsia="Arial Unicode MS" w:hint="default"/>
          <w:b w:val="0"/>
          <w:bCs w:val="0"/>
          <w:i w:val="0"/>
          <w:iCs w:val="0"/>
          <w:rtl w:val="0"/>
          <w:lang w:val="fr-FR"/>
        </w:rPr>
        <w:t>↑</w:t>
      </w:r>
      <w:r>
        <w:rPr>
          <w:b w:val="0"/>
          <w:bCs w:val="0"/>
          <w:rtl w:val="0"/>
          <w:lang w:val="fr-FR"/>
        </w:rPr>
        <w:t xml:space="preserve"> </w:t>
      </w:r>
      <w:r>
        <w:rPr>
          <w:b w:val="0"/>
          <w:bCs w:val="0"/>
          <w:rtl w:val="0"/>
          <w:lang w:val="fr-FR"/>
        </w:rPr>
        <w:t xml:space="preserve">TA </w:t>
      </w:r>
      <w:r>
        <w:rPr>
          <w:rFonts w:ascii="Arial Unicode MS" w:cs="Arial Unicode MS" w:hAnsi="Arial Unicode MS" w:eastAsia="Arial Unicode MS" w:hint="default"/>
          <w:b w:val="0"/>
          <w:bCs w:val="0"/>
          <w:i w:val="0"/>
          <w:iCs w:val="0"/>
          <w:rtl w:val="0"/>
          <w:lang w:val="fr-FR"/>
        </w:rPr>
        <w:t>↓</w:t>
      </w:r>
      <w:r>
        <w:rPr>
          <w:b w:val="0"/>
          <w:bCs w:val="0"/>
          <w:rtl w:val="0"/>
          <w:lang w:val="fr-FR"/>
        </w:rPr>
        <w:t xml:space="preserve"> </w:t>
      </w:r>
      <w:r>
        <w:rPr>
          <w:b w:val="0"/>
          <w:bCs w:val="0"/>
          <w:rtl w:val="0"/>
          <w:lang w:val="fr-FR"/>
        </w:rPr>
        <w:t xml:space="preserve">FC avec remplissage ou </w:t>
      </w:r>
      <w:r>
        <w:rPr>
          <w:b w:val="0"/>
          <w:bCs w:val="0"/>
          <w:rtl w:val="0"/>
          <w:lang w:val="fr-FR"/>
        </w:rPr>
        <w:t>«</w:t>
      </w:r>
      <w:r>
        <w:rPr>
          <w:b w:val="0"/>
          <w:bCs w:val="0"/>
          <w:rtl w:val="0"/>
          <w:lang w:val="fr-FR"/>
        </w:rPr>
        <w:t>leg raise</w:t>
      </w:r>
      <w:r>
        <w:rPr>
          <w:b w:val="0"/>
          <w:bCs w:val="0"/>
          <w:rtl w:val="0"/>
          <w:lang w:val="fr-FR"/>
        </w:rPr>
        <w:t>»</w:t>
      </w:r>
    </w:p>
    <w:p>
      <w:pPr>
        <w:pStyle w:val="Corps"/>
        <w:numPr>
          <w:ilvl w:val="1"/>
          <w:numId w:val="14"/>
        </w:numPr>
        <w:rPr>
          <w:b w:val="1"/>
          <w:bCs w:val="1"/>
          <w:lang w:val="fr-FR"/>
        </w:rPr>
      </w:pPr>
      <w:r>
        <w:rPr>
          <w:b w:val="0"/>
          <w:bCs w:val="0"/>
          <w:rtl w:val="0"/>
          <w:lang w:val="fr-FR"/>
        </w:rPr>
        <w:t>Ralentir si</w:t>
      </w:r>
    </w:p>
    <w:p>
      <w:pPr>
        <w:pStyle w:val="Corps"/>
        <w:numPr>
          <w:ilvl w:val="2"/>
          <w:numId w:val="14"/>
        </w:numPr>
        <w:rPr>
          <w:b w:val="1"/>
          <w:bCs w:val="1"/>
          <w:lang w:val="fr-FR"/>
        </w:rPr>
      </w:pPr>
      <w:r>
        <w:rPr>
          <w:b w:val="0"/>
          <w:bCs w:val="0"/>
          <w:rtl w:val="0"/>
          <w:lang w:val="fr-FR"/>
        </w:rPr>
        <w:t>Pas de r</w:t>
      </w:r>
      <w:r>
        <w:rPr>
          <w:b w:val="0"/>
          <w:bCs w:val="0"/>
          <w:rtl w:val="0"/>
          <w:lang w:val="fr-FR"/>
        </w:rPr>
        <w:t>é</w:t>
      </w:r>
      <w:r>
        <w:rPr>
          <w:b w:val="0"/>
          <w:bCs w:val="0"/>
          <w:rtl w:val="0"/>
          <w:lang w:val="fr-FR"/>
        </w:rPr>
        <w:t>ponse SV</w:t>
      </w:r>
    </w:p>
    <w:p>
      <w:pPr>
        <w:pStyle w:val="Corps"/>
        <w:numPr>
          <w:ilvl w:val="2"/>
          <w:numId w:val="14"/>
        </w:numPr>
        <w:rPr>
          <w:b w:val="0"/>
          <w:bCs w:val="0"/>
          <w:lang w:val="fr-FR"/>
        </w:rPr>
      </w:pPr>
      <w:r>
        <w:rPr>
          <w:b w:val="0"/>
          <w:bCs w:val="0"/>
          <w:rtl w:val="0"/>
          <w:lang w:val="fr-FR"/>
        </w:rPr>
        <w:t>D</w:t>
      </w:r>
      <w:r>
        <w:rPr>
          <w:b w:val="0"/>
          <w:bCs w:val="0"/>
          <w:rtl w:val="0"/>
          <w:lang w:val="fr-FR"/>
        </w:rPr>
        <w:t>é</w:t>
      </w:r>
      <w:r>
        <w:rPr>
          <w:b w:val="0"/>
          <w:bCs w:val="0"/>
          <w:rtl w:val="0"/>
          <w:lang w:val="fr-FR"/>
        </w:rPr>
        <w:t xml:space="preserve">saturation / surcharge si pt ne peut pas </w:t>
      </w:r>
      <w:r>
        <w:rPr>
          <w:b w:val="0"/>
          <w:bCs w:val="0"/>
          <w:rtl w:val="0"/>
          <w:lang w:val="fr-FR"/>
        </w:rPr>
        <w:t>ê</w:t>
      </w:r>
      <w:r>
        <w:rPr>
          <w:b w:val="0"/>
          <w:bCs w:val="0"/>
          <w:rtl w:val="0"/>
          <w:lang w:val="fr-FR"/>
        </w:rPr>
        <w:t>tre IET</w:t>
      </w:r>
    </w:p>
    <w:p>
      <w:pPr>
        <w:pStyle w:val="Corps"/>
        <w:numPr>
          <w:ilvl w:val="0"/>
          <w:numId w:val="14"/>
        </w:numPr>
        <w:rPr>
          <w:b w:val="1"/>
          <w:bCs w:val="1"/>
          <w:lang w:val="fr-FR"/>
        </w:rPr>
      </w:pPr>
      <w:r>
        <w:rPr>
          <w:b w:val="0"/>
          <w:bCs w:val="0"/>
          <w:rtl w:val="0"/>
          <w:lang w:val="fr-FR"/>
        </w:rPr>
        <w:t>Amines</w:t>
      </w:r>
      <w:r>
        <w:rPr>
          <w:b w:val="0"/>
          <w:bCs w:val="0"/>
          <w:rtl w:val="0"/>
          <w:lang w:val="fr-FR"/>
        </w:rPr>
        <w:t xml:space="preserve"> : partir plus t</w:t>
      </w:r>
      <w:r>
        <w:rPr>
          <w:b w:val="0"/>
          <w:bCs w:val="0"/>
          <w:rtl w:val="0"/>
          <w:lang w:val="fr-FR"/>
        </w:rPr>
        <w:t>ô</w:t>
      </w:r>
      <w:r>
        <w:rPr>
          <w:b w:val="0"/>
          <w:bCs w:val="0"/>
          <w:rtl w:val="0"/>
          <w:lang w:val="fr-FR"/>
        </w:rPr>
        <w:t>t que plus tard</w:t>
      </w:r>
    </w:p>
    <w:p>
      <w:pPr>
        <w:pStyle w:val="Corps"/>
        <w:bidi w:val="0"/>
      </w:pPr>
    </w:p>
    <w:p>
      <w:pPr>
        <w:pStyle w:val="Corps"/>
        <w:bidi w:val="0"/>
      </w:pPr>
      <w:r>
        <w:rPr>
          <w:rtl w:val="0"/>
          <w:lang w:val="fr-FR"/>
        </w:rPr>
        <w:t>Les organes sont atteints dans l'ordre suivant dans un sepsis avec d</w:t>
      </w:r>
      <w:r>
        <w:rPr>
          <w:rtl w:val="0"/>
          <w:lang w:val="fr-FR"/>
        </w:rPr>
        <w:t>é</w:t>
      </w:r>
      <w:r>
        <w:rPr>
          <w:rtl w:val="0"/>
          <w:lang w:val="fr-FR"/>
        </w:rPr>
        <w:t>faillance d'organes : reins, poumons, c</w:t>
      </w:r>
      <w:r>
        <w:rPr>
          <w:rtl w:val="0"/>
          <w:lang w:val="fr-FR"/>
        </w:rPr>
        <w:t>œ</w:t>
      </w:r>
      <w:r>
        <w:rPr>
          <w:rtl w:val="0"/>
          <w:lang w:val="fr-FR"/>
        </w:rPr>
        <w:t>ur, SNC, coagulopathie, foie</w:t>
      </w:r>
    </w:p>
    <w:p>
      <w:pPr>
        <w:pStyle w:val="Corps"/>
        <w:bidi w:val="0"/>
      </w:pPr>
    </w:p>
    <w:p>
      <w:pPr>
        <w:pStyle w:val="Corps"/>
        <w:rPr>
          <w:b w:val="1"/>
          <w:bCs w:val="1"/>
        </w:rPr>
      </w:pPr>
      <w:r>
        <w:rPr>
          <w:b w:val="1"/>
          <w:bCs w:val="1"/>
          <w:rtl w:val="0"/>
          <w:lang w:val="fr-FR"/>
        </w:rPr>
        <w:t>Embolie pulmonaire</w:t>
      </w:r>
    </w:p>
    <w:p>
      <w:pPr>
        <w:pStyle w:val="Corps"/>
        <w:bidi w:val="0"/>
      </w:pPr>
      <w:r>
        <w:rPr>
          <w:rtl w:val="0"/>
          <w:lang w:val="en-US"/>
        </w:rPr>
        <w:t>Sympt</w:t>
      </w:r>
      <w:r>
        <w:rPr>
          <w:rtl w:val="0"/>
        </w:rPr>
        <w:t>ô</w:t>
      </w:r>
      <w:r>
        <w:rPr>
          <w:rtl w:val="0"/>
          <w:lang w:val="fr-FR"/>
        </w:rPr>
        <w:t>mes insidieux, tachycardie est le plus sensible... la douleur pleur</w:t>
      </w:r>
      <w:r>
        <w:rPr>
          <w:rtl w:val="0"/>
        </w:rPr>
        <w:t>é</w:t>
      </w:r>
      <w:r>
        <w:rPr>
          <w:rtl w:val="0"/>
          <w:lang w:val="fr-FR"/>
        </w:rPr>
        <w:t>tique et les h</w:t>
      </w:r>
      <w:r>
        <w:rPr>
          <w:rtl w:val="0"/>
        </w:rPr>
        <w:t>é</w:t>
      </w:r>
      <w:r>
        <w:rPr>
          <w:rtl w:val="0"/>
          <w:lang w:val="fr-FR"/>
        </w:rPr>
        <w:t>moptysies sont rares</w:t>
      </w:r>
    </w:p>
    <w:p>
      <w:pPr>
        <w:pStyle w:val="Corps"/>
        <w:bidi w:val="0"/>
      </w:pPr>
    </w:p>
    <w:p>
      <w:pPr>
        <w:pStyle w:val="Corps"/>
        <w:bidi w:val="0"/>
      </w:pPr>
    </w:p>
    <w:p>
      <w:pPr>
        <w:pStyle w:val="Corps"/>
        <w:bidi w:val="0"/>
      </w:pPr>
    </w:p>
    <w:p>
      <w:pPr>
        <w:pStyle w:val="Corps"/>
        <w:bidi w:val="0"/>
      </w:pPr>
    </w:p>
    <w:p>
      <w:pPr>
        <w:pStyle w:val="Corps"/>
        <w:bidi w:val="0"/>
      </w:pPr>
    </w:p>
    <w:p>
      <w:pPr>
        <w:pStyle w:val="Corps"/>
        <w:bidi w:val="0"/>
      </w:pPr>
    </w:p>
    <w:p>
      <w:pPr>
        <w:pStyle w:val="Corps"/>
        <w:bidi w:val="0"/>
      </w:pPr>
    </w:p>
    <w:p>
      <w:pPr>
        <w:pStyle w:val="Corps"/>
        <w:bidi w:val="0"/>
      </w:pPr>
    </w:p>
    <w:p>
      <w:pPr>
        <w:pStyle w:val="Corps"/>
        <w:bidi w:val="0"/>
      </w:pPr>
    </w:p>
    <w:p>
      <w:pPr>
        <w:pStyle w:val="Corps"/>
        <w:bidi w:val="0"/>
      </w:pPr>
    </w:p>
    <w:p>
      <w:pPr>
        <w:pStyle w:val="Corps"/>
        <w:bidi w:val="0"/>
      </w:pPr>
      <w:r>
        <w:rPr>
          <w:rtl w:val="0"/>
          <w:lang w:val="en-US"/>
        </w:rPr>
        <w:t>Score Wells Modifi</w:t>
      </w:r>
      <w:r>
        <w:rPr>
          <w:rtl w:val="0"/>
        </w:rPr>
        <w:t xml:space="preserve">é </w:t>
      </w:r>
      <w:r>
        <w:rPr>
          <w:rtl w:val="0"/>
        </w:rPr>
        <w:t>(pr</w:t>
      </w:r>
      <w:r>
        <w:rPr>
          <w:rtl w:val="0"/>
        </w:rPr>
        <w:t>é</w:t>
      </w:r>
      <w:r>
        <w:rPr>
          <w:rtl w:val="0"/>
          <w:lang w:val="fr-FR"/>
        </w:rPr>
        <w:t>dire risque EP)</w:t>
      </w:r>
    </w:p>
    <w:tbl>
      <w:tblPr>
        <w:tblW w:w="6220" w:type="dxa"/>
        <w:jc w:val="left"/>
        <w:tblInd w:w="108" w:type="dxa"/>
        <w:tblBorders>
          <w:top w:val="single" w:color="000000" w:sz="8" w:space="0" w:shadow="0" w:frame="0"/>
          <w:left w:val="single" w:color="000000" w:sz="8" w:space="0" w:shadow="0" w:frame="0"/>
          <w:bottom w:val="single" w:color="000000" w:sz="8" w:space="0" w:shadow="0" w:frame="0"/>
          <w:right w:val="single" w:color="000000" w:sz="8" w:space="0" w:shadow="0" w:frame="0"/>
          <w:insideH w:val="single" w:color="000000" w:sz="8" w:space="0" w:shadow="0" w:frame="0"/>
          <w:insideV w:val="single" w:color="000000" w:sz="8" w:space="0" w:shadow="0" w:frame="0"/>
        </w:tblBorders>
        <w:shd w:val="clear" w:color="auto" w:fill="auto"/>
        <w:tblLayout w:type="fixed"/>
      </w:tblPr>
      <w:tblGrid>
        <w:gridCol w:w="3110"/>
        <w:gridCol w:w="3110"/>
      </w:tblGrid>
      <w:tr>
        <w:tblPrEx>
          <w:shd w:val="clear" w:color="auto" w:fill="bdc0bf"/>
        </w:tblPrEx>
        <w:trPr>
          <w:trHeight w:val="130" w:hRule="exact"/>
          <w:tblHeader/>
        </w:trPr>
        <w:tc>
          <w:tcPr>
            <w:tcW w:type="dxa" w:w="3110"/>
            <w:tcBorders>
              <w:top w:val="single" w:color="000000" w:sz="8" w:space="0" w:shadow="0" w:frame="0"/>
              <w:left w:val="single" w:color="000000" w:sz="8" w:space="0" w:shadow="0" w:frame="0"/>
              <w:bottom w:val="single" w:color="000000" w:sz="8" w:space="0" w:shadow="0" w:frame="0"/>
              <w:right w:val="single" w:color="000000" w:sz="8" w:space="0" w:shadow="0" w:frame="0"/>
            </w:tcBorders>
            <w:shd w:val="clear" w:color="auto" w:fill="bdc0bf"/>
            <w:tcMar>
              <w:top w:type="dxa" w:w="100"/>
              <w:left w:type="dxa" w:w="100"/>
              <w:bottom w:type="dxa" w:w="100"/>
              <w:right w:type="dxa" w:w="100"/>
            </w:tcMar>
            <w:vAlign w:val="top"/>
          </w:tcPr>
          <w:p>
            <w:pPr>
              <w:pStyle w:val="Format libre"/>
              <w:keepNext w:val="1"/>
              <w:jc w:val="center"/>
            </w:pPr>
            <w:r>
              <w:rPr>
                <w:rFonts w:ascii="Helvetica" w:hAnsi="Helvetica"/>
                <w:b w:val="1"/>
                <w:bCs w:val="1"/>
                <w:sz w:val="18"/>
                <w:szCs w:val="18"/>
                <w:rtl w:val="0"/>
              </w:rPr>
              <w:t>Caract</w:t>
            </w:r>
            <w:r>
              <w:rPr>
                <w:rFonts w:ascii="Helvetica" w:hAnsi="Helvetica" w:hint="default"/>
                <w:b w:val="1"/>
                <w:bCs w:val="1"/>
                <w:sz w:val="18"/>
                <w:szCs w:val="18"/>
                <w:rtl w:val="0"/>
              </w:rPr>
              <w:t>é</w:t>
            </w:r>
            <w:r>
              <w:rPr>
                <w:rFonts w:ascii="Helvetica" w:hAnsi="Helvetica"/>
                <w:b w:val="1"/>
                <w:bCs w:val="1"/>
                <w:sz w:val="18"/>
                <w:szCs w:val="18"/>
                <w:rtl w:val="0"/>
              </w:rPr>
              <w:t>ristiques cliniques</w:t>
            </w:r>
          </w:p>
        </w:tc>
        <w:tc>
          <w:tcPr>
            <w:tcW w:type="dxa" w:w="3110"/>
            <w:tcBorders>
              <w:top w:val="single" w:color="000000" w:sz="8" w:space="0" w:shadow="0" w:frame="0"/>
              <w:left w:val="single" w:color="000000" w:sz="8" w:space="0" w:shadow="0" w:frame="0"/>
              <w:bottom w:val="single" w:color="000000" w:sz="8" w:space="0" w:shadow="0" w:frame="0"/>
              <w:right w:val="single" w:color="000000" w:sz="8" w:space="0" w:shadow="0" w:frame="0"/>
            </w:tcBorders>
            <w:shd w:val="clear" w:color="auto" w:fill="bdc0bf"/>
            <w:tcMar>
              <w:top w:type="dxa" w:w="100"/>
              <w:left w:type="dxa" w:w="100"/>
              <w:bottom w:type="dxa" w:w="100"/>
              <w:right w:type="dxa" w:w="100"/>
            </w:tcMar>
            <w:vAlign w:val="top"/>
          </w:tcPr>
          <w:p>
            <w:pPr>
              <w:pStyle w:val="Format libre"/>
              <w:keepNext w:val="1"/>
              <w:jc w:val="center"/>
            </w:pPr>
            <w:r>
              <w:rPr>
                <w:rFonts w:ascii="Helvetica" w:hAnsi="Helvetica"/>
                <w:b w:val="1"/>
                <w:bCs w:val="1"/>
                <w:sz w:val="18"/>
                <w:szCs w:val="18"/>
                <w:rtl w:val="0"/>
              </w:rPr>
              <w:t>points</w:t>
            </w:r>
          </w:p>
        </w:tc>
      </w:tr>
      <w:tr>
        <w:tblPrEx>
          <w:shd w:val="clear" w:color="auto" w:fill="auto"/>
        </w:tblPrEx>
        <w:trPr>
          <w:trHeight w:val="130" w:hRule="exact"/>
        </w:trPr>
        <w:tc>
          <w:tcPr>
            <w:tcW w:type="dxa" w:w="3110"/>
            <w:tcBorders>
              <w:top w:val="single" w:color="000000" w:sz="8" w:space="0" w:shadow="0" w:frame="0"/>
              <w:left w:val="single" w:color="000000" w:sz="8" w:space="0" w:shadow="0" w:frame="0"/>
              <w:bottom w:val="single" w:color="000000" w:sz="8" w:space="0" w:shadow="0" w:frame="0"/>
              <w:right w:val="single" w:color="000000" w:sz="8" w:space="0" w:shadow="0" w:frame="0"/>
            </w:tcBorders>
            <w:shd w:val="clear" w:color="auto" w:fill="auto"/>
            <w:tcMar>
              <w:top w:type="dxa" w:w="100"/>
              <w:left w:type="dxa" w:w="100"/>
              <w:bottom w:type="dxa" w:w="100"/>
              <w:right w:type="dxa" w:w="100"/>
            </w:tcMar>
            <w:vAlign w:val="top"/>
          </w:tcPr>
          <w:p>
            <w:pPr>
              <w:pStyle w:val="Format libre"/>
            </w:pPr>
            <w:r>
              <w:rPr>
                <w:rFonts w:ascii="Helvetica" w:hAnsi="Helvetica"/>
                <w:sz w:val="18"/>
                <w:szCs w:val="18"/>
                <w:rtl w:val="0"/>
              </w:rPr>
              <w:t>ATCD EP/TPP</w:t>
            </w:r>
          </w:p>
        </w:tc>
        <w:tc>
          <w:tcPr>
            <w:tcW w:type="dxa" w:w="3110"/>
            <w:tcBorders>
              <w:top w:val="single" w:color="000000" w:sz="8" w:space="0" w:shadow="0" w:frame="0"/>
              <w:left w:val="single" w:color="000000" w:sz="8" w:space="0" w:shadow="0" w:frame="0"/>
              <w:bottom w:val="single" w:color="000000" w:sz="8" w:space="0" w:shadow="0" w:frame="0"/>
              <w:right w:val="single" w:color="000000" w:sz="8" w:space="0" w:shadow="0" w:frame="0"/>
            </w:tcBorders>
            <w:shd w:val="clear" w:color="auto" w:fill="auto"/>
            <w:tcMar>
              <w:top w:type="dxa" w:w="100"/>
              <w:left w:type="dxa" w:w="100"/>
              <w:bottom w:type="dxa" w:w="100"/>
              <w:right w:type="dxa" w:w="100"/>
            </w:tcMar>
            <w:vAlign w:val="top"/>
          </w:tcPr>
          <w:p>
            <w:pPr>
              <w:pStyle w:val="Format libre"/>
              <w:jc w:val="center"/>
            </w:pPr>
            <w:r>
              <w:rPr>
                <w:rFonts w:ascii="Helvetica" w:hAnsi="Helvetica"/>
                <w:sz w:val="18"/>
                <w:szCs w:val="18"/>
                <w:rtl w:val="0"/>
              </w:rPr>
              <w:t>1,5</w:t>
            </w:r>
          </w:p>
        </w:tc>
      </w:tr>
      <w:tr>
        <w:tblPrEx>
          <w:shd w:val="clear" w:color="auto" w:fill="auto"/>
        </w:tblPrEx>
        <w:trPr>
          <w:trHeight w:val="130" w:hRule="exact"/>
        </w:trPr>
        <w:tc>
          <w:tcPr>
            <w:tcW w:type="dxa" w:w="3110"/>
            <w:tcBorders>
              <w:top w:val="single" w:color="000000" w:sz="8" w:space="0" w:shadow="0" w:frame="0"/>
              <w:left w:val="single" w:color="000000" w:sz="8" w:space="0" w:shadow="0" w:frame="0"/>
              <w:bottom w:val="single" w:color="000000" w:sz="8" w:space="0" w:shadow="0" w:frame="0"/>
              <w:right w:val="single" w:color="000000" w:sz="8" w:space="0" w:shadow="0" w:frame="0"/>
            </w:tcBorders>
            <w:shd w:val="clear" w:color="auto" w:fill="auto"/>
            <w:tcMar>
              <w:top w:type="dxa" w:w="100"/>
              <w:left w:type="dxa" w:w="100"/>
              <w:bottom w:type="dxa" w:w="100"/>
              <w:right w:type="dxa" w:w="100"/>
            </w:tcMar>
            <w:vAlign w:val="top"/>
          </w:tcPr>
          <w:p>
            <w:pPr>
              <w:pStyle w:val="Format libre"/>
            </w:pPr>
            <w:r>
              <w:rPr>
                <w:rFonts w:ascii="Helvetica" w:hAnsi="Helvetica"/>
                <w:sz w:val="18"/>
                <w:szCs w:val="18"/>
                <w:rtl w:val="0"/>
              </w:rPr>
              <w:t>FC &gt;100</w:t>
            </w:r>
          </w:p>
        </w:tc>
        <w:tc>
          <w:tcPr>
            <w:tcW w:type="dxa" w:w="3110"/>
            <w:tcBorders>
              <w:top w:val="single" w:color="000000" w:sz="8" w:space="0" w:shadow="0" w:frame="0"/>
              <w:left w:val="single" w:color="000000" w:sz="8" w:space="0" w:shadow="0" w:frame="0"/>
              <w:bottom w:val="single" w:color="000000" w:sz="8" w:space="0" w:shadow="0" w:frame="0"/>
              <w:right w:val="single" w:color="000000" w:sz="8" w:space="0" w:shadow="0" w:frame="0"/>
            </w:tcBorders>
            <w:shd w:val="clear" w:color="auto" w:fill="auto"/>
            <w:tcMar>
              <w:top w:type="dxa" w:w="100"/>
              <w:left w:type="dxa" w:w="100"/>
              <w:bottom w:type="dxa" w:w="100"/>
              <w:right w:type="dxa" w:w="100"/>
            </w:tcMar>
            <w:vAlign w:val="top"/>
          </w:tcPr>
          <w:p>
            <w:pPr>
              <w:pStyle w:val="Format libre"/>
              <w:jc w:val="center"/>
            </w:pPr>
            <w:r>
              <w:rPr>
                <w:rFonts w:ascii="Helvetica" w:hAnsi="Helvetica"/>
                <w:sz w:val="18"/>
                <w:szCs w:val="18"/>
                <w:rtl w:val="0"/>
              </w:rPr>
              <w:t>1,5</w:t>
            </w:r>
          </w:p>
        </w:tc>
      </w:tr>
      <w:tr>
        <w:tblPrEx>
          <w:shd w:val="clear" w:color="auto" w:fill="auto"/>
        </w:tblPrEx>
        <w:trPr>
          <w:trHeight w:val="130" w:hRule="exact"/>
        </w:trPr>
        <w:tc>
          <w:tcPr>
            <w:tcW w:type="dxa" w:w="3110"/>
            <w:tcBorders>
              <w:top w:val="single" w:color="000000" w:sz="8" w:space="0" w:shadow="0" w:frame="0"/>
              <w:left w:val="single" w:color="000000" w:sz="8" w:space="0" w:shadow="0" w:frame="0"/>
              <w:bottom w:val="single" w:color="000000" w:sz="8" w:space="0" w:shadow="0" w:frame="0"/>
              <w:right w:val="single" w:color="000000" w:sz="8" w:space="0" w:shadow="0" w:frame="0"/>
            </w:tcBorders>
            <w:shd w:val="clear" w:color="auto" w:fill="auto"/>
            <w:tcMar>
              <w:top w:type="dxa" w:w="100"/>
              <w:left w:type="dxa" w:w="100"/>
              <w:bottom w:type="dxa" w:w="100"/>
              <w:right w:type="dxa" w:w="100"/>
            </w:tcMar>
            <w:vAlign w:val="top"/>
          </w:tcPr>
          <w:p>
            <w:pPr>
              <w:pStyle w:val="Format libre"/>
            </w:pPr>
            <w:r>
              <w:rPr>
                <w:rFonts w:ascii="Helvetica" w:hAnsi="Helvetica"/>
                <w:sz w:val="18"/>
                <w:szCs w:val="18"/>
                <w:rtl w:val="0"/>
              </w:rPr>
              <w:t>Chirurgie/immobilisation &lt;30jr</w:t>
            </w:r>
          </w:p>
        </w:tc>
        <w:tc>
          <w:tcPr>
            <w:tcW w:type="dxa" w:w="3110"/>
            <w:tcBorders>
              <w:top w:val="single" w:color="000000" w:sz="8" w:space="0" w:shadow="0" w:frame="0"/>
              <w:left w:val="single" w:color="000000" w:sz="8" w:space="0" w:shadow="0" w:frame="0"/>
              <w:bottom w:val="single" w:color="000000" w:sz="8" w:space="0" w:shadow="0" w:frame="0"/>
              <w:right w:val="single" w:color="000000" w:sz="8" w:space="0" w:shadow="0" w:frame="0"/>
            </w:tcBorders>
            <w:shd w:val="clear" w:color="auto" w:fill="auto"/>
            <w:tcMar>
              <w:top w:type="dxa" w:w="100"/>
              <w:left w:type="dxa" w:w="100"/>
              <w:bottom w:type="dxa" w:w="100"/>
              <w:right w:type="dxa" w:w="100"/>
            </w:tcMar>
            <w:vAlign w:val="top"/>
          </w:tcPr>
          <w:p>
            <w:pPr>
              <w:pStyle w:val="Format libre"/>
              <w:jc w:val="center"/>
            </w:pPr>
            <w:r>
              <w:rPr>
                <w:rFonts w:ascii="Helvetica" w:hAnsi="Helvetica"/>
                <w:sz w:val="18"/>
                <w:szCs w:val="18"/>
                <w:rtl w:val="0"/>
              </w:rPr>
              <w:t>1,5</w:t>
            </w:r>
          </w:p>
        </w:tc>
      </w:tr>
      <w:tr>
        <w:tblPrEx>
          <w:shd w:val="clear" w:color="auto" w:fill="auto"/>
        </w:tblPrEx>
        <w:trPr>
          <w:trHeight w:val="130" w:hRule="exact"/>
        </w:trPr>
        <w:tc>
          <w:tcPr>
            <w:tcW w:type="dxa" w:w="3110"/>
            <w:tcBorders>
              <w:top w:val="single" w:color="000000" w:sz="8" w:space="0" w:shadow="0" w:frame="0"/>
              <w:left w:val="single" w:color="000000" w:sz="8" w:space="0" w:shadow="0" w:frame="0"/>
              <w:bottom w:val="single" w:color="000000" w:sz="8" w:space="0" w:shadow="0" w:frame="0"/>
              <w:right w:val="single" w:color="000000" w:sz="8" w:space="0" w:shadow="0" w:frame="0"/>
            </w:tcBorders>
            <w:shd w:val="clear" w:color="auto" w:fill="auto"/>
            <w:tcMar>
              <w:top w:type="dxa" w:w="100"/>
              <w:left w:type="dxa" w:w="100"/>
              <w:bottom w:type="dxa" w:w="100"/>
              <w:right w:type="dxa" w:w="100"/>
            </w:tcMar>
            <w:vAlign w:val="top"/>
          </w:tcPr>
          <w:p>
            <w:pPr>
              <w:pStyle w:val="Format libre"/>
            </w:pPr>
            <w:r>
              <w:rPr>
                <w:rFonts w:ascii="Helvetica" w:hAnsi="Helvetica"/>
                <w:sz w:val="18"/>
                <w:szCs w:val="18"/>
                <w:rtl w:val="0"/>
              </w:rPr>
              <w:t>Sx cliniques TVP</w:t>
            </w:r>
          </w:p>
        </w:tc>
        <w:tc>
          <w:tcPr>
            <w:tcW w:type="dxa" w:w="3110"/>
            <w:tcBorders>
              <w:top w:val="single" w:color="000000" w:sz="8" w:space="0" w:shadow="0" w:frame="0"/>
              <w:left w:val="single" w:color="000000" w:sz="8" w:space="0" w:shadow="0" w:frame="0"/>
              <w:bottom w:val="single" w:color="000000" w:sz="8" w:space="0" w:shadow="0" w:frame="0"/>
              <w:right w:val="single" w:color="000000" w:sz="8" w:space="0" w:shadow="0" w:frame="0"/>
            </w:tcBorders>
            <w:shd w:val="clear" w:color="auto" w:fill="auto"/>
            <w:tcMar>
              <w:top w:type="dxa" w:w="100"/>
              <w:left w:type="dxa" w:w="100"/>
              <w:bottom w:type="dxa" w:w="100"/>
              <w:right w:type="dxa" w:w="100"/>
            </w:tcMar>
            <w:vAlign w:val="top"/>
          </w:tcPr>
          <w:p>
            <w:pPr>
              <w:pStyle w:val="Format libre"/>
              <w:jc w:val="center"/>
            </w:pPr>
            <w:r>
              <w:rPr>
                <w:rFonts w:ascii="Helvetica" w:hAnsi="Helvetica"/>
                <w:sz w:val="18"/>
                <w:szCs w:val="18"/>
                <w:rtl w:val="0"/>
              </w:rPr>
              <w:t>3</w:t>
            </w:r>
          </w:p>
        </w:tc>
      </w:tr>
      <w:tr>
        <w:tblPrEx>
          <w:shd w:val="clear" w:color="auto" w:fill="auto"/>
        </w:tblPrEx>
        <w:trPr>
          <w:trHeight w:val="130" w:hRule="exact"/>
        </w:trPr>
        <w:tc>
          <w:tcPr>
            <w:tcW w:type="dxa" w:w="3110"/>
            <w:tcBorders>
              <w:top w:val="single" w:color="000000" w:sz="8" w:space="0" w:shadow="0" w:frame="0"/>
              <w:left w:val="single" w:color="000000" w:sz="8" w:space="0" w:shadow="0" w:frame="0"/>
              <w:bottom w:val="single" w:color="000000" w:sz="8" w:space="0" w:shadow="0" w:frame="0"/>
              <w:right w:val="single" w:color="000000" w:sz="8" w:space="0" w:shadow="0" w:frame="0"/>
            </w:tcBorders>
            <w:shd w:val="clear" w:color="auto" w:fill="auto"/>
            <w:tcMar>
              <w:top w:type="dxa" w:w="100"/>
              <w:left w:type="dxa" w:w="100"/>
              <w:bottom w:type="dxa" w:w="100"/>
              <w:right w:type="dxa" w:w="100"/>
            </w:tcMar>
            <w:vAlign w:val="top"/>
          </w:tcPr>
          <w:p>
            <w:pPr>
              <w:pStyle w:val="Format libre"/>
            </w:pPr>
            <w:r>
              <w:rPr>
                <w:rFonts w:ascii="Helvetica" w:hAnsi="Helvetica"/>
                <w:sz w:val="18"/>
                <w:szCs w:val="18"/>
                <w:rtl w:val="0"/>
              </w:rPr>
              <w:t>H</w:t>
            </w:r>
            <w:r>
              <w:rPr>
                <w:rFonts w:ascii="Helvetica" w:hAnsi="Helvetica" w:hint="default"/>
                <w:sz w:val="18"/>
                <w:szCs w:val="18"/>
                <w:rtl w:val="0"/>
              </w:rPr>
              <w:t>é</w:t>
            </w:r>
            <w:r>
              <w:rPr>
                <w:rFonts w:ascii="Helvetica" w:hAnsi="Helvetica"/>
                <w:sz w:val="18"/>
                <w:szCs w:val="18"/>
                <w:rtl w:val="0"/>
              </w:rPr>
              <w:t>moptysie</w:t>
            </w:r>
          </w:p>
          <w:p>
            <w:pPr>
              <w:pStyle w:val="Format libre"/>
            </w:pPr>
          </w:p>
        </w:tc>
        <w:tc>
          <w:tcPr>
            <w:tcW w:type="dxa" w:w="3110"/>
            <w:tcBorders>
              <w:top w:val="single" w:color="000000" w:sz="8" w:space="0" w:shadow="0" w:frame="0"/>
              <w:left w:val="single" w:color="000000" w:sz="8" w:space="0" w:shadow="0" w:frame="0"/>
              <w:bottom w:val="single" w:color="000000" w:sz="8" w:space="0" w:shadow="0" w:frame="0"/>
              <w:right w:val="single" w:color="000000" w:sz="8" w:space="0" w:shadow="0" w:frame="0"/>
            </w:tcBorders>
            <w:shd w:val="clear" w:color="auto" w:fill="auto"/>
            <w:tcMar>
              <w:top w:type="dxa" w:w="100"/>
              <w:left w:type="dxa" w:w="100"/>
              <w:bottom w:type="dxa" w:w="100"/>
              <w:right w:type="dxa" w:w="100"/>
            </w:tcMar>
            <w:vAlign w:val="top"/>
          </w:tcPr>
          <w:p>
            <w:pPr>
              <w:pStyle w:val="Format libre"/>
              <w:jc w:val="center"/>
            </w:pPr>
            <w:r>
              <w:rPr>
                <w:rFonts w:ascii="Helvetica" w:hAnsi="Helvetica"/>
                <w:sz w:val="18"/>
                <w:szCs w:val="18"/>
                <w:rtl w:val="0"/>
              </w:rPr>
              <w:t>1</w:t>
            </w:r>
          </w:p>
        </w:tc>
      </w:tr>
      <w:tr>
        <w:tblPrEx>
          <w:shd w:val="clear" w:color="auto" w:fill="auto"/>
        </w:tblPrEx>
        <w:trPr>
          <w:trHeight w:val="130" w:hRule="exact"/>
        </w:trPr>
        <w:tc>
          <w:tcPr>
            <w:tcW w:type="dxa" w:w="3110"/>
            <w:tcBorders>
              <w:top w:val="single" w:color="000000" w:sz="8" w:space="0" w:shadow="0" w:frame="0"/>
              <w:left w:val="single" w:color="000000" w:sz="8" w:space="0" w:shadow="0" w:frame="0"/>
              <w:bottom w:val="single" w:color="000000" w:sz="8" w:space="0" w:shadow="0" w:frame="0"/>
              <w:right w:val="single" w:color="000000" w:sz="8" w:space="0" w:shadow="0" w:frame="0"/>
            </w:tcBorders>
            <w:shd w:val="clear" w:color="auto" w:fill="auto"/>
            <w:tcMar>
              <w:top w:type="dxa" w:w="100"/>
              <w:left w:type="dxa" w:w="100"/>
              <w:bottom w:type="dxa" w:w="100"/>
              <w:right w:type="dxa" w:w="100"/>
            </w:tcMar>
            <w:vAlign w:val="top"/>
          </w:tcPr>
          <w:p>
            <w:pPr>
              <w:pStyle w:val="Format libre"/>
            </w:pPr>
            <w:r>
              <w:rPr>
                <w:rFonts w:ascii="Helvetica" w:hAnsi="Helvetica"/>
                <w:sz w:val="18"/>
                <w:szCs w:val="18"/>
                <w:rtl w:val="0"/>
              </w:rPr>
              <w:t>N</w:t>
            </w:r>
            <w:r>
              <w:rPr>
                <w:rFonts w:ascii="Helvetica" w:hAnsi="Helvetica" w:hint="default"/>
                <w:sz w:val="18"/>
                <w:szCs w:val="18"/>
                <w:rtl w:val="0"/>
              </w:rPr>
              <w:t>é</w:t>
            </w:r>
            <w:r>
              <w:rPr>
                <w:rFonts w:ascii="Helvetica" w:hAnsi="Helvetica"/>
                <w:sz w:val="18"/>
                <w:szCs w:val="18"/>
                <w:rtl w:val="0"/>
              </w:rPr>
              <w:t>oplasie &lt; 6 mois</w:t>
            </w:r>
          </w:p>
        </w:tc>
        <w:tc>
          <w:tcPr>
            <w:tcW w:type="dxa" w:w="3110"/>
            <w:tcBorders>
              <w:top w:val="single" w:color="000000" w:sz="8" w:space="0" w:shadow="0" w:frame="0"/>
              <w:left w:val="single" w:color="000000" w:sz="8" w:space="0" w:shadow="0" w:frame="0"/>
              <w:bottom w:val="single" w:color="000000" w:sz="8" w:space="0" w:shadow="0" w:frame="0"/>
              <w:right w:val="single" w:color="000000" w:sz="8" w:space="0" w:shadow="0" w:frame="0"/>
            </w:tcBorders>
            <w:shd w:val="clear" w:color="auto" w:fill="auto"/>
            <w:tcMar>
              <w:top w:type="dxa" w:w="100"/>
              <w:left w:type="dxa" w:w="100"/>
              <w:bottom w:type="dxa" w:w="100"/>
              <w:right w:type="dxa" w:w="100"/>
            </w:tcMar>
            <w:vAlign w:val="top"/>
          </w:tcPr>
          <w:p>
            <w:pPr>
              <w:pStyle w:val="Format libre"/>
              <w:jc w:val="center"/>
            </w:pPr>
            <w:r>
              <w:rPr>
                <w:rFonts w:ascii="Helvetica" w:hAnsi="Helvetica"/>
                <w:sz w:val="18"/>
                <w:szCs w:val="18"/>
                <w:rtl w:val="0"/>
              </w:rPr>
              <w:t>1</w:t>
            </w:r>
          </w:p>
        </w:tc>
      </w:tr>
      <w:tr>
        <w:tblPrEx>
          <w:shd w:val="clear" w:color="auto" w:fill="auto"/>
        </w:tblPrEx>
        <w:trPr>
          <w:trHeight w:val="130" w:hRule="exact"/>
        </w:trPr>
        <w:tc>
          <w:tcPr>
            <w:tcW w:type="dxa" w:w="3110"/>
            <w:tcBorders>
              <w:top w:val="single" w:color="000000" w:sz="8" w:space="0" w:shadow="0" w:frame="0"/>
              <w:left w:val="single" w:color="000000" w:sz="8" w:space="0" w:shadow="0" w:frame="0"/>
              <w:bottom w:val="single" w:color="000000" w:sz="8" w:space="0" w:shadow="0" w:frame="0"/>
              <w:right w:val="single" w:color="000000" w:sz="8" w:space="0" w:shadow="0" w:frame="0"/>
            </w:tcBorders>
            <w:shd w:val="clear" w:color="auto" w:fill="auto"/>
            <w:tcMar>
              <w:top w:type="dxa" w:w="100"/>
              <w:left w:type="dxa" w:w="100"/>
              <w:bottom w:type="dxa" w:w="100"/>
              <w:right w:type="dxa" w:w="100"/>
            </w:tcMar>
            <w:vAlign w:val="top"/>
          </w:tcPr>
          <w:p>
            <w:pPr>
              <w:pStyle w:val="Format libre"/>
            </w:pPr>
            <w:r>
              <w:rPr>
                <w:rFonts w:ascii="Helvetica" w:hAnsi="Helvetica"/>
                <w:sz w:val="18"/>
                <w:szCs w:val="18"/>
                <w:rtl w:val="0"/>
              </w:rPr>
              <w:t>Autre Dx moins probable</w:t>
            </w:r>
          </w:p>
        </w:tc>
        <w:tc>
          <w:tcPr>
            <w:tcW w:type="dxa" w:w="3110"/>
            <w:tcBorders>
              <w:top w:val="single" w:color="000000" w:sz="8" w:space="0" w:shadow="0" w:frame="0"/>
              <w:left w:val="single" w:color="000000" w:sz="8" w:space="0" w:shadow="0" w:frame="0"/>
              <w:bottom w:val="single" w:color="000000" w:sz="8" w:space="0" w:shadow="0" w:frame="0"/>
              <w:right w:val="single" w:color="000000" w:sz="8" w:space="0" w:shadow="0" w:frame="0"/>
            </w:tcBorders>
            <w:shd w:val="clear" w:color="auto" w:fill="auto"/>
            <w:tcMar>
              <w:top w:type="dxa" w:w="100"/>
              <w:left w:type="dxa" w:w="100"/>
              <w:bottom w:type="dxa" w:w="100"/>
              <w:right w:type="dxa" w:w="100"/>
            </w:tcMar>
            <w:vAlign w:val="top"/>
          </w:tcPr>
          <w:p>
            <w:pPr>
              <w:pStyle w:val="Format libre"/>
              <w:jc w:val="center"/>
            </w:pPr>
            <w:r>
              <w:rPr>
                <w:rFonts w:ascii="Helvetica" w:hAnsi="Helvetica"/>
                <w:sz w:val="18"/>
                <w:szCs w:val="18"/>
                <w:rtl w:val="0"/>
              </w:rPr>
              <w:t>3</w:t>
            </w:r>
          </w:p>
        </w:tc>
      </w:tr>
      <w:tr>
        <w:tblPrEx>
          <w:shd w:val="clear" w:color="auto" w:fill="auto"/>
        </w:tblPrEx>
        <w:trPr>
          <w:trHeight w:val="130" w:hRule="exact"/>
        </w:trPr>
        <w:tc>
          <w:tcPr>
            <w:tcW w:type="dxa" w:w="3110"/>
            <w:tcBorders>
              <w:top w:val="single" w:color="000000" w:sz="8" w:space="0" w:shadow="0" w:frame="0"/>
              <w:left w:val="single" w:color="000000" w:sz="8" w:space="0" w:shadow="0" w:frame="0"/>
              <w:bottom w:val="single" w:color="000000" w:sz="8" w:space="0" w:shadow="0" w:frame="0"/>
              <w:right w:val="single" w:color="000000" w:sz="8" w:space="0" w:shadow="0" w:frame="0"/>
            </w:tcBorders>
            <w:shd w:val="clear" w:color="auto" w:fill="auto"/>
            <w:tcMar>
              <w:top w:type="dxa" w:w="100"/>
              <w:left w:type="dxa" w:w="100"/>
              <w:bottom w:type="dxa" w:w="100"/>
              <w:right w:type="dxa" w:w="100"/>
            </w:tcMar>
            <w:vAlign w:val="top"/>
          </w:tcPr>
          <w:p>
            <w:pPr>
              <w:pStyle w:val="Format libre"/>
            </w:pPr>
            <w:r>
              <w:rPr>
                <w:rFonts w:ascii="Helvetica" w:hAnsi="Helvetica"/>
                <w:b w:val="1"/>
                <w:bCs w:val="1"/>
                <w:sz w:val="18"/>
                <w:szCs w:val="18"/>
                <w:rtl w:val="0"/>
              </w:rPr>
              <w:t>Probabilit</w:t>
            </w:r>
            <w:r>
              <w:rPr>
                <w:rFonts w:ascii="Helvetica" w:hAnsi="Helvetica" w:hint="default"/>
                <w:b w:val="1"/>
                <w:bCs w:val="1"/>
                <w:sz w:val="18"/>
                <w:szCs w:val="18"/>
                <w:rtl w:val="0"/>
              </w:rPr>
              <w:t xml:space="preserve">é </w:t>
            </w:r>
            <w:r>
              <w:rPr>
                <w:rFonts w:ascii="Helvetica" w:hAnsi="Helvetica"/>
                <w:b w:val="1"/>
                <w:bCs w:val="1"/>
                <w:sz w:val="18"/>
                <w:szCs w:val="18"/>
                <w:rtl w:val="0"/>
              </w:rPr>
              <w:t>clinique</w:t>
            </w:r>
          </w:p>
        </w:tc>
        <w:tc>
          <w:tcPr>
            <w:tcW w:type="dxa" w:w="3110"/>
            <w:tcBorders>
              <w:top w:val="single" w:color="000000" w:sz="8" w:space="0" w:shadow="0" w:frame="0"/>
              <w:left w:val="single" w:color="000000" w:sz="8" w:space="0" w:shadow="0" w:frame="0"/>
              <w:bottom w:val="single" w:color="000000" w:sz="8" w:space="0" w:shadow="0" w:frame="0"/>
              <w:right w:val="single" w:color="000000" w:sz="8" w:space="0" w:shadow="0" w:frame="0"/>
            </w:tcBorders>
            <w:shd w:val="clear" w:color="auto" w:fill="auto"/>
            <w:tcMar>
              <w:top w:type="dxa" w:w="100"/>
              <w:left w:type="dxa" w:w="100"/>
              <w:bottom w:type="dxa" w:w="100"/>
              <w:right w:type="dxa" w:w="100"/>
            </w:tcMar>
            <w:vAlign w:val="top"/>
          </w:tcPr>
          <w:p/>
        </w:tc>
      </w:tr>
      <w:tr>
        <w:tblPrEx>
          <w:shd w:val="clear" w:color="auto" w:fill="auto"/>
        </w:tblPrEx>
        <w:trPr>
          <w:trHeight w:val="130" w:hRule="exact"/>
        </w:trPr>
        <w:tc>
          <w:tcPr>
            <w:tcW w:type="dxa" w:w="3110"/>
            <w:tcBorders>
              <w:top w:val="single" w:color="000000" w:sz="8" w:space="0" w:shadow="0" w:frame="0"/>
              <w:left w:val="single" w:color="000000" w:sz="8" w:space="0" w:shadow="0" w:frame="0"/>
              <w:bottom w:val="single" w:color="000000" w:sz="8" w:space="0" w:shadow="0" w:frame="0"/>
              <w:right w:val="single" w:color="000000" w:sz="8" w:space="0" w:shadow="0" w:frame="0"/>
            </w:tcBorders>
            <w:shd w:val="clear" w:color="auto" w:fill="auto"/>
            <w:tcMar>
              <w:top w:type="dxa" w:w="100"/>
              <w:left w:type="dxa" w:w="100"/>
              <w:bottom w:type="dxa" w:w="100"/>
              <w:right w:type="dxa" w:w="100"/>
            </w:tcMar>
            <w:vAlign w:val="top"/>
          </w:tcPr>
          <w:p>
            <w:pPr>
              <w:pStyle w:val="Format libre"/>
            </w:pPr>
            <w:r>
              <w:rPr>
                <w:rFonts w:ascii="Helvetica" w:hAnsi="Helvetica"/>
                <w:sz w:val="18"/>
                <w:szCs w:val="18"/>
                <w:rtl w:val="0"/>
              </w:rPr>
              <w:t>Basse</w:t>
            </w:r>
          </w:p>
        </w:tc>
        <w:tc>
          <w:tcPr>
            <w:tcW w:type="dxa" w:w="3110"/>
            <w:tcBorders>
              <w:top w:val="single" w:color="000000" w:sz="8" w:space="0" w:shadow="0" w:frame="0"/>
              <w:left w:val="single" w:color="000000" w:sz="8" w:space="0" w:shadow="0" w:frame="0"/>
              <w:bottom w:val="single" w:color="000000" w:sz="8" w:space="0" w:shadow="0" w:frame="0"/>
              <w:right w:val="single" w:color="000000" w:sz="8" w:space="0" w:shadow="0" w:frame="0"/>
            </w:tcBorders>
            <w:shd w:val="clear" w:color="auto" w:fill="auto"/>
            <w:tcMar>
              <w:top w:type="dxa" w:w="100"/>
              <w:left w:type="dxa" w:w="100"/>
              <w:bottom w:type="dxa" w:w="100"/>
              <w:right w:type="dxa" w:w="100"/>
            </w:tcMar>
            <w:vAlign w:val="top"/>
          </w:tcPr>
          <w:p>
            <w:pPr>
              <w:pStyle w:val="Format libre"/>
              <w:jc w:val="center"/>
            </w:pPr>
            <w:r>
              <w:rPr>
                <w:rFonts w:ascii="Helvetica" w:hAnsi="Helvetica"/>
                <w:sz w:val="18"/>
                <w:szCs w:val="18"/>
                <w:rtl w:val="0"/>
              </w:rPr>
              <w:t>0-1</w:t>
            </w:r>
          </w:p>
        </w:tc>
      </w:tr>
      <w:tr>
        <w:tblPrEx>
          <w:shd w:val="clear" w:color="auto" w:fill="auto"/>
        </w:tblPrEx>
        <w:trPr>
          <w:trHeight w:val="130" w:hRule="exact"/>
        </w:trPr>
        <w:tc>
          <w:tcPr>
            <w:tcW w:type="dxa" w:w="3110"/>
            <w:tcBorders>
              <w:top w:val="single" w:color="000000" w:sz="8" w:space="0" w:shadow="0" w:frame="0"/>
              <w:left w:val="single" w:color="000000" w:sz="8" w:space="0" w:shadow="0" w:frame="0"/>
              <w:bottom w:val="single" w:color="000000" w:sz="8" w:space="0" w:shadow="0" w:frame="0"/>
              <w:right w:val="single" w:color="000000" w:sz="8" w:space="0" w:shadow="0" w:frame="0"/>
            </w:tcBorders>
            <w:shd w:val="clear" w:color="auto" w:fill="auto"/>
            <w:tcMar>
              <w:top w:type="dxa" w:w="100"/>
              <w:left w:type="dxa" w:w="100"/>
              <w:bottom w:type="dxa" w:w="100"/>
              <w:right w:type="dxa" w:w="100"/>
            </w:tcMar>
            <w:vAlign w:val="top"/>
          </w:tcPr>
          <w:p>
            <w:pPr>
              <w:pStyle w:val="Format libre"/>
            </w:pPr>
            <w:r>
              <w:rPr>
                <w:rFonts w:ascii="Helvetica" w:hAnsi="Helvetica"/>
                <w:sz w:val="18"/>
                <w:szCs w:val="18"/>
                <w:rtl w:val="0"/>
              </w:rPr>
              <w:t>Moyenne</w:t>
            </w:r>
          </w:p>
        </w:tc>
        <w:tc>
          <w:tcPr>
            <w:tcW w:type="dxa" w:w="3110"/>
            <w:tcBorders>
              <w:top w:val="single" w:color="000000" w:sz="8" w:space="0" w:shadow="0" w:frame="0"/>
              <w:left w:val="single" w:color="000000" w:sz="8" w:space="0" w:shadow="0" w:frame="0"/>
              <w:bottom w:val="single" w:color="000000" w:sz="8" w:space="0" w:shadow="0" w:frame="0"/>
              <w:right w:val="single" w:color="000000" w:sz="8" w:space="0" w:shadow="0" w:frame="0"/>
            </w:tcBorders>
            <w:shd w:val="clear" w:color="auto" w:fill="auto"/>
            <w:tcMar>
              <w:top w:type="dxa" w:w="100"/>
              <w:left w:type="dxa" w:w="100"/>
              <w:bottom w:type="dxa" w:w="100"/>
              <w:right w:type="dxa" w:w="100"/>
            </w:tcMar>
            <w:vAlign w:val="top"/>
          </w:tcPr>
          <w:p>
            <w:pPr>
              <w:pStyle w:val="Format libre"/>
              <w:jc w:val="center"/>
            </w:pPr>
            <w:r>
              <w:rPr>
                <w:rFonts w:ascii="Helvetica" w:hAnsi="Helvetica"/>
                <w:sz w:val="18"/>
                <w:szCs w:val="18"/>
                <w:rtl w:val="0"/>
              </w:rPr>
              <w:t>2-6</w:t>
            </w:r>
          </w:p>
        </w:tc>
      </w:tr>
      <w:tr>
        <w:tblPrEx>
          <w:shd w:val="clear" w:color="auto" w:fill="auto"/>
        </w:tblPrEx>
        <w:trPr>
          <w:trHeight w:val="130" w:hRule="exact"/>
        </w:trPr>
        <w:tc>
          <w:tcPr>
            <w:tcW w:type="dxa" w:w="3110"/>
            <w:tcBorders>
              <w:top w:val="single" w:color="000000" w:sz="8" w:space="0" w:shadow="0" w:frame="0"/>
              <w:left w:val="single" w:color="000000" w:sz="8" w:space="0" w:shadow="0" w:frame="0"/>
              <w:bottom w:val="single" w:color="000000" w:sz="8" w:space="0" w:shadow="0" w:frame="0"/>
              <w:right w:val="single" w:color="000000" w:sz="8" w:space="0" w:shadow="0" w:frame="0"/>
            </w:tcBorders>
            <w:shd w:val="clear" w:color="auto" w:fill="auto"/>
            <w:tcMar>
              <w:top w:type="dxa" w:w="100"/>
              <w:left w:type="dxa" w:w="100"/>
              <w:bottom w:type="dxa" w:w="100"/>
              <w:right w:type="dxa" w:w="100"/>
            </w:tcMar>
            <w:vAlign w:val="top"/>
          </w:tcPr>
          <w:p>
            <w:pPr>
              <w:pStyle w:val="Format libre"/>
            </w:pPr>
            <w:r>
              <w:rPr>
                <w:rFonts w:ascii="Helvetica" w:hAnsi="Helvetica"/>
                <w:sz w:val="18"/>
                <w:szCs w:val="18"/>
                <w:rtl w:val="0"/>
              </w:rPr>
              <w:t>Haute</w:t>
            </w:r>
          </w:p>
          <w:p>
            <w:pPr>
              <w:pStyle w:val="Format libre"/>
            </w:pPr>
          </w:p>
        </w:tc>
        <w:tc>
          <w:tcPr>
            <w:tcW w:type="dxa" w:w="3110"/>
            <w:tcBorders>
              <w:top w:val="single" w:color="000000" w:sz="8" w:space="0" w:shadow="0" w:frame="0"/>
              <w:left w:val="single" w:color="000000" w:sz="8" w:space="0" w:shadow="0" w:frame="0"/>
              <w:bottom w:val="single" w:color="000000" w:sz="8" w:space="0" w:shadow="0" w:frame="0"/>
              <w:right w:val="single" w:color="000000" w:sz="8" w:space="0" w:shadow="0" w:frame="0"/>
            </w:tcBorders>
            <w:shd w:val="clear" w:color="auto" w:fill="auto"/>
            <w:tcMar>
              <w:top w:type="dxa" w:w="100"/>
              <w:left w:type="dxa" w:w="100"/>
              <w:bottom w:type="dxa" w:w="100"/>
              <w:right w:type="dxa" w:w="100"/>
            </w:tcMar>
            <w:vAlign w:val="top"/>
          </w:tcPr>
          <w:p>
            <w:pPr>
              <w:pStyle w:val="Format libre"/>
              <w:jc w:val="center"/>
            </w:pPr>
            <w:r>
              <w:rPr>
                <w:rFonts w:ascii="Helvetica" w:hAnsi="Helvetica"/>
                <w:sz w:val="18"/>
                <w:szCs w:val="18"/>
                <w:rtl w:val="0"/>
              </w:rPr>
              <w:t>&gt;6</w:t>
            </w:r>
          </w:p>
        </w:tc>
      </w:tr>
    </w:tbl>
    <w:p>
      <w:pPr>
        <w:pStyle w:val="Corps"/>
        <w:bidi w:val="0"/>
      </w:pPr>
    </w:p>
    <w:p>
      <w:pPr>
        <w:pStyle w:val="Corps"/>
        <w:bidi w:val="0"/>
      </w:pPr>
    </w:p>
    <w:p>
      <w:pPr>
        <w:pStyle w:val="Corps"/>
        <w:bidi w:val="0"/>
      </w:pPr>
      <w:r>
        <w:rPr>
          <w:rtl w:val="0"/>
          <w:lang w:val="fr-FR"/>
        </w:rPr>
        <w:t xml:space="preserve">Investigations : </w:t>
      </w:r>
    </w:p>
    <w:p>
      <w:pPr>
        <w:pStyle w:val="Corps"/>
        <w:bidi w:val="0"/>
      </w:pPr>
      <w:r>
        <w:rPr>
          <w:rtl w:val="0"/>
          <w:lang w:val="fr-FR"/>
        </w:rPr>
        <w:t>angio-CT ou scintigraphie V/Q (si atteinte r</w:t>
      </w:r>
      <w:r>
        <w:rPr>
          <w:rtl w:val="0"/>
        </w:rPr>
        <w:t>é</w:t>
      </w:r>
      <w:r>
        <w:rPr>
          <w:rtl w:val="0"/>
        </w:rPr>
        <w:t>nale/allergie iode)</w:t>
      </w:r>
    </w:p>
    <w:p>
      <w:pPr>
        <w:pStyle w:val="Corps"/>
        <w:bidi w:val="0"/>
      </w:pPr>
      <w:r>
        <w:rPr>
          <w:rtl w:val="0"/>
        </w:rPr>
        <w:t>é</w:t>
      </w:r>
      <w:r>
        <w:rPr>
          <w:rtl w:val="0"/>
          <w:lang w:val="fr-FR"/>
        </w:rPr>
        <w:t>chographie MI (en 1er si femme enceinte)</w:t>
      </w:r>
    </w:p>
    <w:p>
      <w:pPr>
        <w:pStyle w:val="Corps"/>
        <w:bidi w:val="0"/>
      </w:pPr>
      <w:r>
        <w:rPr>
          <w:rtl w:val="0"/>
        </w:rPr>
        <w:t>D-dim</w:t>
      </w:r>
      <w:r>
        <w:rPr>
          <w:rtl w:val="0"/>
          <w:lang w:val="fr-FR"/>
        </w:rPr>
        <w:t>è</w:t>
      </w:r>
      <w:r>
        <w:rPr>
          <w:rtl w:val="0"/>
          <w:lang w:val="es-ES_tradnl"/>
        </w:rPr>
        <w:t xml:space="preserve">res si suspicion basse, </w:t>
      </w:r>
      <w:r>
        <w:rPr>
          <w:rFonts w:ascii="Arial Unicode MS" w:cs="Arial Unicode MS" w:hAnsi="Arial Unicode MS" w:eastAsia="Arial Unicode MS" w:hint="default"/>
          <w:b w:val="0"/>
          <w:bCs w:val="0"/>
          <w:i w:val="0"/>
          <w:iCs w:val="0"/>
          <w:rtl w:val="0"/>
        </w:rPr>
        <w:t>↑</w:t>
      </w:r>
      <w:r>
        <w:rPr>
          <w:rtl w:val="0"/>
        </w:rPr>
        <w:t xml:space="preserve"> </w:t>
      </w:r>
      <w:r>
        <w:rPr>
          <w:rtl w:val="0"/>
          <w:lang w:val="fr-FR"/>
        </w:rPr>
        <w:t xml:space="preserve">avec </w:t>
      </w:r>
      <w:r>
        <w:rPr>
          <w:rtl w:val="0"/>
        </w:rPr>
        <w:t>â</w:t>
      </w:r>
      <w:r>
        <w:rPr>
          <w:rtl w:val="0"/>
          <w:lang w:val="fr-FR"/>
        </w:rPr>
        <w:t>ge et n</w:t>
      </w:r>
      <w:r>
        <w:rPr>
          <w:rtl w:val="0"/>
        </w:rPr>
        <w:t>é</w:t>
      </w:r>
      <w:r>
        <w:rPr>
          <w:rtl w:val="0"/>
          <w:lang w:val="fr-FR"/>
        </w:rPr>
        <w:t>oplasie/enceinte/autres</w:t>
      </w:r>
    </w:p>
    <w:p>
      <w:pPr>
        <w:pStyle w:val="Corps"/>
        <w:bidi w:val="0"/>
      </w:pPr>
      <w:r>
        <w:rPr>
          <w:rtl w:val="0"/>
        </w:rPr>
        <w:t>é</w:t>
      </w:r>
      <w:r>
        <w:rPr>
          <w:rtl w:val="0"/>
          <w:lang w:val="fr-FR"/>
        </w:rPr>
        <w:t>chographie cardiaque (si instable et CT non disponible)</w:t>
      </w:r>
    </w:p>
    <w:p>
      <w:pPr>
        <w:pStyle w:val="Corps"/>
        <w:bidi w:val="0"/>
      </w:pPr>
      <w:r>
        <w:rPr>
          <w:rtl w:val="0"/>
          <w:lang w:val="fr-FR"/>
        </w:rPr>
        <w:t>troponine (facteur de mauvais pronostic)</w:t>
      </w:r>
    </w:p>
    <w:p>
      <w:pPr>
        <w:pStyle w:val="Corps"/>
        <w:rPr>
          <w:i w:val="1"/>
          <w:iCs w:val="1"/>
        </w:rPr>
      </w:pPr>
    </w:p>
    <w:p>
      <w:pPr>
        <w:pStyle w:val="Corps"/>
        <w:bidi w:val="0"/>
      </w:pPr>
      <w:r>
        <w:rPr>
          <w:rtl w:val="0"/>
          <w:lang w:val="fr-FR"/>
        </w:rPr>
        <w:t>Traitement :</w:t>
      </w:r>
    </w:p>
    <w:p>
      <w:pPr>
        <w:pStyle w:val="Corps"/>
        <w:bidi w:val="0"/>
      </w:pPr>
      <w:r>
        <w:rPr>
          <w:rtl w:val="0"/>
          <w:lang w:val="fr-FR"/>
        </w:rPr>
        <w:t>Anticoagulation : HBPM, puis pont vers AVK. HNF si instable et thrombolyse envisag</w:t>
      </w:r>
      <w:r>
        <w:rPr>
          <w:rtl w:val="0"/>
        </w:rPr>
        <w:t>é</w:t>
      </w:r>
      <w:r>
        <w:rPr>
          <w:rtl w:val="0"/>
        </w:rPr>
        <w:t>e</w:t>
      </w:r>
    </w:p>
    <w:p>
      <w:pPr>
        <w:pStyle w:val="Corps"/>
        <w:bidi w:val="0"/>
      </w:pPr>
      <w:r>
        <w:rPr>
          <w:rtl w:val="0"/>
          <w:lang w:val="pt-PT"/>
        </w:rPr>
        <w:t>HBPM si enceinte ou n</w:t>
      </w:r>
      <w:r>
        <w:rPr>
          <w:rtl w:val="0"/>
        </w:rPr>
        <w:t>é</w:t>
      </w:r>
      <w:r>
        <w:rPr>
          <w:rtl w:val="0"/>
        </w:rPr>
        <w:t>oplasie (plut</w:t>
      </w:r>
      <w:r>
        <w:rPr>
          <w:rtl w:val="0"/>
        </w:rPr>
        <w:t>ô</w:t>
      </w:r>
      <w:r>
        <w:rPr>
          <w:rtl w:val="0"/>
          <w:lang w:val="fr-FR"/>
        </w:rPr>
        <w:t>t que AVK)</w:t>
      </w:r>
    </w:p>
    <w:p>
      <w:pPr>
        <w:pStyle w:val="Corps"/>
        <w:rPr>
          <w:sz w:val="20"/>
          <w:szCs w:val="20"/>
        </w:rPr>
      </w:pPr>
      <w:r>
        <w:rPr>
          <w:sz w:val="20"/>
          <w:szCs w:val="20"/>
          <w:rtl w:val="0"/>
          <w:lang w:val="fr-FR"/>
        </w:rPr>
        <w:t>*Meilleur r</w:t>
      </w:r>
      <w:r>
        <w:rPr>
          <w:sz w:val="20"/>
          <w:szCs w:val="20"/>
          <w:rtl w:val="0"/>
          <w:lang w:val="fr-FR"/>
        </w:rPr>
        <w:t>é</w:t>
      </w:r>
      <w:r>
        <w:rPr>
          <w:sz w:val="20"/>
          <w:szCs w:val="20"/>
          <w:rtl w:val="0"/>
          <w:lang w:val="fr-FR"/>
        </w:rPr>
        <w:t>sultats avec HBPM que HNF, car anticoagulation atteint plus rapidement chez tous les patients, alors que HNF plus variable</w:t>
      </w:r>
    </w:p>
    <w:p>
      <w:pPr>
        <w:pStyle w:val="Corps"/>
        <w:bidi w:val="0"/>
      </w:pPr>
      <w:r>
        <w:rPr>
          <w:rtl w:val="0"/>
          <w:lang w:val="it-IT"/>
        </w:rPr>
        <w:t>Thrombolyse si instabilit</w:t>
      </w:r>
      <w:r>
        <w:rPr>
          <w:rtl w:val="0"/>
        </w:rPr>
        <w:t xml:space="preserve">é </w:t>
      </w:r>
      <w:r>
        <w:rPr>
          <w:rtl w:val="0"/>
        </w:rPr>
        <w:t>h</w:t>
      </w:r>
      <w:r>
        <w:rPr>
          <w:rtl w:val="0"/>
        </w:rPr>
        <w:t>é</w:t>
      </w:r>
      <w:r>
        <w:rPr>
          <w:rtl w:val="0"/>
          <w:lang w:val="fr-FR"/>
        </w:rPr>
        <w:t>modynamique et pas CI, sinon thrombectomie m</w:t>
      </w:r>
      <w:r>
        <w:rPr>
          <w:rtl w:val="0"/>
        </w:rPr>
        <w:t>é</w:t>
      </w:r>
      <w:r>
        <w:rPr>
          <w:rtl w:val="0"/>
          <w:lang w:val="fr-FR"/>
        </w:rPr>
        <w:t xml:space="preserve">canique. </w:t>
      </w:r>
      <w:r>
        <w:rPr>
          <w:sz w:val="18"/>
          <w:szCs w:val="18"/>
          <w:rtl w:val="0"/>
        </w:rPr>
        <w:t>*</w:t>
      </w:r>
      <w:r>
        <w:rPr>
          <w:sz w:val="18"/>
          <w:szCs w:val="18"/>
          <w:rtl w:val="0"/>
          <w:lang w:val="fr-FR"/>
        </w:rPr>
        <w:t>T</w:t>
      </w:r>
      <w:r>
        <w:rPr>
          <w:sz w:val="18"/>
          <w:szCs w:val="18"/>
          <w:rtl w:val="0"/>
        </w:rPr>
        <w:t>enter r</w:t>
      </w:r>
      <w:r>
        <w:rPr>
          <w:sz w:val="18"/>
          <w:szCs w:val="18"/>
          <w:rtl w:val="0"/>
        </w:rPr>
        <w:t>é</w:t>
      </w:r>
      <w:r>
        <w:rPr>
          <w:sz w:val="18"/>
          <w:szCs w:val="18"/>
          <w:rtl w:val="0"/>
          <w:lang w:val="fr-FR"/>
        </w:rPr>
        <w:t>animation liquidienne/vasopresseurs avant consid</w:t>
      </w:r>
      <w:r>
        <w:rPr>
          <w:sz w:val="18"/>
          <w:szCs w:val="18"/>
          <w:rtl w:val="0"/>
        </w:rPr>
        <w:t>é</w:t>
      </w:r>
      <w:r>
        <w:rPr>
          <w:sz w:val="18"/>
          <w:szCs w:val="18"/>
          <w:rtl w:val="0"/>
          <w:lang w:val="en-US"/>
        </w:rPr>
        <w:t>rer thrombolyse pour instabilit</w:t>
      </w:r>
      <w:r>
        <w:rPr>
          <w:sz w:val="18"/>
          <w:szCs w:val="18"/>
          <w:rtl w:val="0"/>
        </w:rPr>
        <w:t xml:space="preserve">é </w:t>
      </w:r>
      <w:r>
        <w:rPr>
          <w:sz w:val="18"/>
          <w:szCs w:val="18"/>
          <w:rtl w:val="0"/>
        </w:rPr>
        <w:t>HD</w:t>
      </w:r>
    </w:p>
    <w:p>
      <w:pPr>
        <w:pStyle w:val="Corps"/>
        <w:bidi w:val="0"/>
      </w:pPr>
      <w:r>
        <w:rPr>
          <w:rtl w:val="0"/>
          <w:lang w:val="it-IT"/>
        </w:rPr>
        <w:t>Filtre VCI si CI anticoagulation</w:t>
      </w:r>
      <w:r>
        <w:rPr>
          <w:rtl w:val="0"/>
          <w:lang w:val="fr-FR"/>
        </w:rPr>
        <w:t xml:space="preserve"> ou si embolies sous anticoag.</w:t>
      </w:r>
    </w:p>
    <w:p>
      <w:pPr>
        <w:pStyle w:val="Corps"/>
        <w:rPr>
          <w:sz w:val="20"/>
          <w:szCs w:val="20"/>
        </w:rPr>
      </w:pPr>
      <w:r>
        <w:rPr>
          <w:sz w:val="20"/>
          <w:szCs w:val="20"/>
          <w:rtl w:val="0"/>
          <w:lang w:val="fr-FR"/>
        </w:rPr>
        <w:t>*on consid</w:t>
      </w:r>
      <w:r>
        <w:rPr>
          <w:sz w:val="20"/>
          <w:szCs w:val="20"/>
          <w:rtl w:val="0"/>
          <w:lang w:val="fr-FR"/>
        </w:rPr>
        <w:t>è</w:t>
      </w:r>
      <w:r>
        <w:rPr>
          <w:sz w:val="20"/>
          <w:szCs w:val="20"/>
          <w:rtl w:val="0"/>
          <w:lang w:val="fr-FR"/>
        </w:rPr>
        <w:t xml:space="preserve">re </w:t>
      </w:r>
      <w:r>
        <w:rPr>
          <w:sz w:val="20"/>
          <w:szCs w:val="20"/>
          <w:rtl w:val="0"/>
          <w:lang w:val="fr-FR"/>
        </w:rPr>
        <w:t>é</w:t>
      </w:r>
      <w:r>
        <w:rPr>
          <w:sz w:val="20"/>
          <w:szCs w:val="20"/>
          <w:rtl w:val="0"/>
          <w:lang w:val="fr-FR"/>
        </w:rPr>
        <w:t xml:space="preserve">chec </w:t>
      </w:r>
      <w:r>
        <w:rPr>
          <w:sz w:val="20"/>
          <w:szCs w:val="20"/>
          <w:rtl w:val="0"/>
          <w:lang w:val="fr-FR"/>
        </w:rPr>
        <w:t xml:space="preserve">à </w:t>
      </w:r>
      <w:r>
        <w:rPr>
          <w:sz w:val="20"/>
          <w:szCs w:val="20"/>
          <w:rtl w:val="0"/>
          <w:lang w:val="fr-FR"/>
        </w:rPr>
        <w:t>anticoagulation si embolies apr</w:t>
      </w:r>
      <w:r>
        <w:rPr>
          <w:sz w:val="20"/>
          <w:szCs w:val="20"/>
          <w:rtl w:val="0"/>
          <w:lang w:val="fr-FR"/>
        </w:rPr>
        <w:t>è</w:t>
      </w:r>
      <w:r>
        <w:rPr>
          <w:sz w:val="20"/>
          <w:szCs w:val="20"/>
          <w:rtl w:val="0"/>
          <w:lang w:val="fr-FR"/>
        </w:rPr>
        <w:t>s 48-72h d</w:t>
      </w:r>
      <w:r>
        <w:rPr>
          <w:sz w:val="20"/>
          <w:szCs w:val="20"/>
          <w:rtl w:val="0"/>
          <w:lang w:val="fr-FR"/>
        </w:rPr>
        <w:t>’</w:t>
      </w:r>
      <w:r>
        <w:rPr>
          <w:sz w:val="20"/>
          <w:szCs w:val="20"/>
          <w:rtl w:val="0"/>
          <w:lang w:val="fr-FR"/>
        </w:rPr>
        <w:t>anticoagulation.</w:t>
      </w:r>
    </w:p>
    <w:p>
      <w:pPr>
        <w:pStyle w:val="Corps"/>
        <w:bidi w:val="0"/>
      </w:pPr>
    </w:p>
    <w:p>
      <w:pPr>
        <w:pStyle w:val="Corps"/>
        <w:bidi w:val="0"/>
      </w:pPr>
      <w:r>
        <w:rPr>
          <w:rtl w:val="0"/>
          <w:lang w:val="fr-FR"/>
        </w:rPr>
        <w:t xml:space="preserve">Anticoagulation 3-6 mois INR 2-3 et permanente si un ou multiples </w:t>
      </w:r>
      <w:r>
        <w:rPr>
          <w:rtl w:val="0"/>
        </w:rPr>
        <w:t>é</w:t>
      </w:r>
      <w:r>
        <w:rPr>
          <w:rtl w:val="0"/>
          <w:lang w:val="fr-FR"/>
        </w:rPr>
        <w:t>pisodes inexpliqu</w:t>
      </w:r>
      <w:r>
        <w:rPr>
          <w:rtl w:val="0"/>
        </w:rPr>
        <w:t>é</w:t>
      </w:r>
      <w:r>
        <w:rPr>
          <w:rtl w:val="0"/>
        </w:rPr>
        <w:t>s, n</w:t>
      </w:r>
      <w:r>
        <w:rPr>
          <w:rtl w:val="0"/>
        </w:rPr>
        <w:t>é</w:t>
      </w:r>
      <w:r>
        <w:rPr>
          <w:rtl w:val="0"/>
          <w:lang w:val="fr-FR"/>
        </w:rPr>
        <w:t>oplasie active, pouvons viser INR 1,5-1,9 ou 2-3 apr</w:t>
      </w:r>
      <w:r>
        <w:rPr>
          <w:rtl w:val="0"/>
          <w:lang w:val="fr-FR"/>
        </w:rPr>
        <w:t>è</w:t>
      </w:r>
      <w:r>
        <w:rPr>
          <w:rtl w:val="0"/>
          <w:lang w:val="fr-FR"/>
        </w:rPr>
        <w:t>s 3-6 mois</w:t>
      </w:r>
    </w:p>
    <w:p>
      <w:pPr>
        <w:pStyle w:val="Corps"/>
        <w:bidi w:val="0"/>
      </w:pPr>
      <w:r>
        <w:rPr>
          <w:rtl w:val="0"/>
          <w:lang w:val="it-IT"/>
        </w:rPr>
        <w:t>possibilit</w:t>
      </w:r>
      <w:r>
        <w:rPr>
          <w:rtl w:val="0"/>
        </w:rPr>
        <w:t xml:space="preserve">é </w:t>
      </w:r>
      <w:r>
        <w:rPr>
          <w:rtl w:val="0"/>
          <w:lang w:val="fr-FR"/>
        </w:rPr>
        <w:t>utiliser dabigatran (pradaxa) aussi</w:t>
      </w:r>
    </w:p>
    <w:p>
      <w:pPr>
        <w:pStyle w:val="Corps"/>
        <w:rPr>
          <w:u w:val="single"/>
        </w:rPr>
      </w:pPr>
    </w:p>
    <w:p>
      <w:pPr>
        <w:pStyle w:val="Corps"/>
        <w:rPr>
          <w:b w:val="1"/>
          <w:bCs w:val="1"/>
        </w:rPr>
      </w:pPr>
      <w:r>
        <w:rPr>
          <w:b w:val="1"/>
          <w:bCs w:val="1"/>
          <w:rtl w:val="0"/>
          <w:lang w:val="fr-FR"/>
        </w:rPr>
        <w:t>Choc surr</w:t>
      </w:r>
      <w:r>
        <w:rPr>
          <w:b w:val="1"/>
          <w:bCs w:val="1"/>
          <w:rtl w:val="0"/>
          <w:lang w:val="fr-FR"/>
        </w:rPr>
        <w:t>é</w:t>
      </w:r>
      <w:r>
        <w:rPr>
          <w:b w:val="1"/>
          <w:bCs w:val="1"/>
          <w:rtl w:val="0"/>
          <w:lang w:val="fr-FR"/>
        </w:rPr>
        <w:t>nalien</w:t>
      </w:r>
    </w:p>
    <w:p>
      <w:pPr>
        <w:pStyle w:val="Corps"/>
        <w:bidi w:val="0"/>
      </w:pPr>
      <w:r>
        <w:rPr>
          <w:rtl w:val="0"/>
          <w:lang w:val="fr-FR"/>
        </w:rPr>
        <w:t>Le plus souvent chez pt prenant cortisone. ANTICIPER ce choc en donnant solum</w:t>
      </w:r>
      <w:r>
        <w:rPr>
          <w:rtl w:val="0"/>
          <w:lang w:val="fr-FR"/>
        </w:rPr>
        <w:t>é</w:t>
      </w:r>
      <w:r>
        <w:rPr>
          <w:rtl w:val="0"/>
          <w:lang w:val="fr-FR"/>
        </w:rPr>
        <w:t xml:space="preserve">drol </w:t>
      </w:r>
      <w:r>
        <w:rPr>
          <w:rtl w:val="0"/>
          <w:lang w:val="fr-FR"/>
        </w:rPr>
        <w:t xml:space="preserve">à </w:t>
      </w:r>
      <w:r>
        <w:rPr>
          <w:rtl w:val="0"/>
          <w:lang w:val="fr-FR"/>
        </w:rPr>
        <w:t>ces pts en situation de stress AVANT qu</w:t>
      </w:r>
      <w:r>
        <w:rPr>
          <w:rtl w:val="0"/>
          <w:lang w:val="fr-FR"/>
        </w:rPr>
        <w:t>’</w:t>
      </w:r>
      <w:r>
        <w:rPr>
          <w:rtl w:val="0"/>
          <w:lang w:val="fr-FR"/>
        </w:rPr>
        <w:t>ils d</w:t>
      </w:r>
      <w:r>
        <w:rPr>
          <w:rtl w:val="0"/>
          <w:lang w:val="fr-FR"/>
        </w:rPr>
        <w:t>é</w:t>
      </w:r>
      <w:r>
        <w:rPr>
          <w:rtl w:val="0"/>
          <w:lang w:val="fr-FR"/>
        </w:rPr>
        <w:t>compensent</w:t>
      </w:r>
    </w:p>
    <w:p>
      <w:pPr>
        <w:pStyle w:val="Corps"/>
        <w:rPr>
          <w:u w:val="single"/>
        </w:rPr>
      </w:pPr>
    </w:p>
    <w:p>
      <w:pPr>
        <w:pStyle w:val="Corps"/>
        <w:rPr>
          <w:sz w:val="20"/>
          <w:szCs w:val="20"/>
        </w:rPr>
      </w:pPr>
      <w:r>
        <w:rPr>
          <w:sz w:val="20"/>
          <w:szCs w:val="20"/>
          <w:rtl w:val="0"/>
          <w:lang w:val="fr-FR"/>
        </w:rPr>
        <w:t>*</w:t>
      </w:r>
      <w:r>
        <w:rPr>
          <w:b w:val="1"/>
          <w:bCs w:val="1"/>
          <w:sz w:val="20"/>
          <w:szCs w:val="20"/>
          <w:rtl w:val="0"/>
          <w:lang w:val="fr-FR"/>
        </w:rPr>
        <w:t>l</w:t>
      </w:r>
      <w:r>
        <w:rPr>
          <w:b w:val="1"/>
          <w:bCs w:val="1"/>
          <w:sz w:val="20"/>
          <w:szCs w:val="20"/>
          <w:rtl w:val="0"/>
          <w:lang w:val="fr-FR"/>
        </w:rPr>
        <w:t>’</w:t>
      </w:r>
      <w:r>
        <w:rPr>
          <w:b w:val="1"/>
          <w:bCs w:val="1"/>
          <w:sz w:val="20"/>
          <w:szCs w:val="20"/>
          <w:rtl w:val="0"/>
          <w:lang w:val="fr-FR"/>
        </w:rPr>
        <w:t>hypoglyc</w:t>
      </w:r>
      <w:r>
        <w:rPr>
          <w:b w:val="1"/>
          <w:bCs w:val="1"/>
          <w:sz w:val="20"/>
          <w:szCs w:val="20"/>
          <w:rtl w:val="0"/>
          <w:lang w:val="fr-FR"/>
        </w:rPr>
        <w:t>é</w:t>
      </w:r>
      <w:r>
        <w:rPr>
          <w:b w:val="1"/>
          <w:bCs w:val="1"/>
          <w:sz w:val="20"/>
          <w:szCs w:val="20"/>
          <w:rtl w:val="0"/>
          <w:lang w:val="fr-FR"/>
        </w:rPr>
        <w:t>mie</w:t>
      </w:r>
      <w:r>
        <w:rPr>
          <w:sz w:val="20"/>
          <w:szCs w:val="20"/>
          <w:rtl w:val="0"/>
          <w:lang w:val="fr-FR"/>
        </w:rPr>
        <w:t xml:space="preserve"> et la </w:t>
      </w:r>
      <w:r>
        <w:rPr>
          <w:b w:val="1"/>
          <w:bCs w:val="1"/>
          <w:sz w:val="20"/>
          <w:szCs w:val="20"/>
          <w:rtl w:val="0"/>
          <w:lang w:val="fr-FR"/>
        </w:rPr>
        <w:t>temp</w:t>
      </w:r>
      <w:r>
        <w:rPr>
          <w:b w:val="1"/>
          <w:bCs w:val="1"/>
          <w:sz w:val="20"/>
          <w:szCs w:val="20"/>
          <w:rtl w:val="0"/>
          <w:lang w:val="fr-FR"/>
        </w:rPr>
        <w:t>é</w:t>
      </w:r>
      <w:r>
        <w:rPr>
          <w:b w:val="1"/>
          <w:bCs w:val="1"/>
          <w:sz w:val="20"/>
          <w:szCs w:val="20"/>
          <w:rtl w:val="0"/>
          <w:lang w:val="fr-FR"/>
        </w:rPr>
        <w:t>rature</w:t>
      </w:r>
      <w:r>
        <w:rPr>
          <w:sz w:val="20"/>
          <w:szCs w:val="20"/>
          <w:rtl w:val="0"/>
          <w:lang w:val="fr-FR"/>
        </w:rPr>
        <w:t xml:space="preserve"> sont les principaux facteurs faisant d</w:t>
      </w:r>
      <w:r>
        <w:rPr>
          <w:sz w:val="20"/>
          <w:szCs w:val="20"/>
          <w:rtl w:val="0"/>
          <w:lang w:val="fr-FR"/>
        </w:rPr>
        <w:t>é</w:t>
      </w:r>
      <w:r>
        <w:rPr>
          <w:sz w:val="20"/>
          <w:szCs w:val="20"/>
          <w:rtl w:val="0"/>
          <w:lang w:val="fr-FR"/>
        </w:rPr>
        <w:t>compenser ces pts</w:t>
      </w:r>
    </w:p>
    <w:p>
      <w:pPr>
        <w:pStyle w:val="Corps"/>
        <w:rPr>
          <w:u w:val="single"/>
        </w:rPr>
      </w:pPr>
    </w:p>
    <w:p>
      <w:pPr>
        <w:pStyle w:val="Corps"/>
        <w:rPr>
          <w:u w:val="single"/>
        </w:rPr>
      </w:pPr>
      <w:r>
        <w:rPr>
          <w:b w:val="1"/>
          <w:bCs w:val="1"/>
          <w:u w:val="none"/>
          <w:rtl w:val="0"/>
          <w:lang w:val="fr-FR"/>
        </w:rPr>
        <w:t>Prise en charge :</w:t>
      </w:r>
      <w:r>
        <w:rPr>
          <w:u w:val="none"/>
          <w:rtl w:val="0"/>
          <w:lang w:val="fr-FR"/>
        </w:rPr>
        <w:t xml:space="preserve"> Diagnostic et traitement se fond en parall</w:t>
      </w:r>
      <w:r>
        <w:rPr>
          <w:u w:val="none"/>
          <w:rtl w:val="0"/>
          <w:lang w:val="fr-FR"/>
        </w:rPr>
        <w:t>è</w:t>
      </w:r>
      <w:r>
        <w:rPr>
          <w:u w:val="none"/>
          <w:rtl w:val="0"/>
        </w:rPr>
        <w:t xml:space="preserve">le </w:t>
      </w:r>
    </w:p>
    <w:p>
      <w:pPr>
        <w:pStyle w:val="Corps"/>
        <w:rPr>
          <w:b w:val="1"/>
          <w:bCs w:val="1"/>
        </w:rPr>
      </w:pPr>
      <w:r>
        <w:rPr>
          <w:b w:val="1"/>
          <w:bCs w:val="1"/>
          <w:rtl w:val="0"/>
          <w:lang w:val="en-US"/>
        </w:rPr>
        <w:t>ABCDE</w:t>
      </w:r>
    </w:p>
    <w:p>
      <w:pPr>
        <w:pStyle w:val="Corps"/>
        <w:tabs>
          <w:tab w:val="left" w:pos="1395"/>
        </w:tabs>
      </w:pPr>
      <w:r>
        <w:rPr>
          <w:b w:val="1"/>
          <w:bCs w:val="1"/>
          <w:rtl w:val="0"/>
          <w:lang w:val="en-US"/>
        </w:rPr>
        <w:t xml:space="preserve">Airway : </w:t>
        <w:tab/>
      </w:r>
      <w:r>
        <w:rPr>
          <w:rtl w:val="0"/>
        </w:rPr>
        <w:t>s</w:t>
      </w:r>
      <w:r>
        <w:rPr>
          <w:rtl w:val="0"/>
          <w:lang w:val="fr-FR"/>
        </w:rPr>
        <w:t>’</w:t>
      </w:r>
      <w:r>
        <w:rPr>
          <w:rtl w:val="0"/>
          <w:lang w:val="fr-FR"/>
        </w:rPr>
        <w:t>assurer que l</w:t>
      </w:r>
      <w:r>
        <w:rPr>
          <w:rtl w:val="0"/>
          <w:lang w:val="fr-FR"/>
        </w:rPr>
        <w:t>’</w:t>
      </w:r>
      <w:r>
        <w:rPr>
          <w:rtl w:val="0"/>
          <w:lang w:val="fr-FR"/>
        </w:rPr>
        <w:t xml:space="preserve">O2 se rend aux poumons </w:t>
      </w:r>
    </w:p>
    <w:p>
      <w:pPr>
        <w:pStyle w:val="Corps"/>
        <w:tabs>
          <w:tab w:val="left" w:pos="1395"/>
        </w:tabs>
      </w:pPr>
      <w:r>
        <w:rPr>
          <w:rtl w:val="0"/>
          <w:lang w:val="en-US"/>
        </w:rPr>
        <w:tab/>
        <w:t xml:space="preserve">=&gt; intubation </w:t>
      </w:r>
      <w:r>
        <w:rPr>
          <w:rtl w:val="0"/>
          <w:lang w:val="fr-FR"/>
        </w:rPr>
        <w:t xml:space="preserve">à </w:t>
      </w:r>
      <w:r>
        <w:rPr>
          <w:rtl w:val="0"/>
        </w:rPr>
        <w:t>consid</w:t>
      </w:r>
      <w:r>
        <w:rPr>
          <w:rtl w:val="0"/>
        </w:rPr>
        <w:t>é</w:t>
      </w:r>
      <w:r>
        <w:rPr>
          <w:rtl w:val="0"/>
          <w:lang w:val="fr-FR"/>
        </w:rPr>
        <w:t xml:space="preserve">rer, diminution consommation muscles respiratoires </w:t>
        <w:tab/>
        <w:t>et diminue post-charge en augmentant pression intra-thoracique.</w:t>
      </w:r>
    </w:p>
    <w:p>
      <w:pPr>
        <w:pStyle w:val="Corps"/>
        <w:tabs>
          <w:tab w:val="left" w:pos="1395"/>
        </w:tabs>
      </w:pPr>
      <w:r>
        <w:rPr>
          <w:rtl w:val="0"/>
          <w:lang w:val="it-IT"/>
        </w:rPr>
        <w:tab/>
        <w:t>si d</w:t>
      </w:r>
      <w:r>
        <w:rPr>
          <w:rtl w:val="0"/>
        </w:rPr>
        <w:t>é</w:t>
      </w:r>
      <w:r>
        <w:rPr>
          <w:rtl w:val="0"/>
        </w:rPr>
        <w:t>t</w:t>
      </w:r>
      <w:r>
        <w:rPr>
          <w:rtl w:val="0"/>
        </w:rPr>
        <w:t>é</w:t>
      </w:r>
      <w:r>
        <w:rPr>
          <w:rtl w:val="0"/>
          <w:lang w:val="fr-FR"/>
        </w:rPr>
        <w:t>rioration lors intubation : penser hypovol</w:t>
      </w:r>
      <w:r>
        <w:rPr>
          <w:rtl w:val="0"/>
        </w:rPr>
        <w:t>é</w:t>
      </w:r>
      <w:r>
        <w:rPr>
          <w:rtl w:val="0"/>
          <w:lang w:val="fr-FR"/>
        </w:rPr>
        <w:t xml:space="preserve">mie et diminution retour </w:t>
        <w:tab/>
      </w:r>
      <w:r>
        <w:tab/>
      </w:r>
      <w:r>
        <w:rPr>
          <w:rtl w:val="0"/>
          <w:lang w:val="fr-FR"/>
        </w:rPr>
        <w:t xml:space="preserve">veineux (pression positive </w:t>
      </w:r>
      <w:r>
        <w:rPr>
          <w:rtl w:val="0"/>
          <w:lang w:val="fr-FR"/>
        </w:rPr>
        <w:t>«</w:t>
      </w:r>
      <w:r>
        <w:rPr>
          <w:rtl w:val="0"/>
          <w:lang w:val="es-ES_tradnl"/>
        </w:rPr>
        <w:t>chasse</w:t>
      </w:r>
      <w:r>
        <w:rPr>
          <w:rtl w:val="0"/>
        </w:rPr>
        <w:t xml:space="preserve">» </w:t>
      </w:r>
      <w:r>
        <w:rPr>
          <w:rtl w:val="0"/>
          <w:lang w:val="de-DE"/>
        </w:rPr>
        <w:t>le sang des veines caves)</w:t>
      </w:r>
    </w:p>
    <w:p>
      <w:pPr>
        <w:pStyle w:val="Corps"/>
        <w:tabs>
          <w:tab w:val="left" w:pos="1395"/>
        </w:tabs>
      </w:pPr>
      <w:r>
        <w:rPr>
          <w:b w:val="1"/>
          <w:bCs w:val="1"/>
          <w:rtl w:val="0"/>
          <w:lang w:val="en-US"/>
        </w:rPr>
        <w:t xml:space="preserve">Breathing : </w:t>
        <w:tab/>
      </w:r>
      <w:r>
        <w:rPr>
          <w:rtl w:val="0"/>
        </w:rPr>
        <w:t>s</w:t>
      </w:r>
      <w:r>
        <w:rPr>
          <w:rtl w:val="0"/>
          <w:lang w:val="fr-FR"/>
        </w:rPr>
        <w:t>’</w:t>
      </w:r>
      <w:r>
        <w:rPr>
          <w:rtl w:val="0"/>
          <w:lang w:val="fr-FR"/>
        </w:rPr>
        <w:t>assurer que l</w:t>
      </w:r>
      <w:r>
        <w:rPr>
          <w:rtl w:val="0"/>
          <w:lang w:val="fr-FR"/>
        </w:rPr>
        <w:t>’</w:t>
      </w:r>
      <w:r>
        <w:rPr>
          <w:rtl w:val="0"/>
          <w:lang w:val="fr-FR"/>
        </w:rPr>
        <w:t>O2 est en quantit</w:t>
      </w:r>
      <w:r>
        <w:rPr>
          <w:rtl w:val="0"/>
        </w:rPr>
        <w:t xml:space="preserve">é </w:t>
      </w:r>
      <w:r>
        <w:rPr>
          <w:rtl w:val="0"/>
          <w:lang w:val="fr-FR"/>
        </w:rPr>
        <w:t>suffisante pour oxyg</w:t>
      </w:r>
      <w:r>
        <w:rPr>
          <w:rtl w:val="0"/>
        </w:rPr>
        <w:t>é</w:t>
      </w:r>
      <w:r>
        <w:rPr>
          <w:rtl w:val="0"/>
          <w:lang w:val="fr-FR"/>
        </w:rPr>
        <w:t xml:space="preserve">ner le sang, noter </w:t>
        <w:tab/>
      </w:r>
      <w:r>
        <w:tab/>
      </w:r>
      <w:r>
        <w:rPr>
          <w:rtl w:val="0"/>
          <w:lang w:val="es-ES_tradnl"/>
        </w:rPr>
        <w:t>que saturom</w:t>
      </w:r>
      <w:r>
        <w:rPr>
          <w:rtl w:val="0"/>
        </w:rPr>
        <w:t>é</w:t>
      </w:r>
      <w:r>
        <w:rPr>
          <w:rtl w:val="0"/>
          <w:lang w:val="fr-FR"/>
        </w:rPr>
        <w:t>trie non fiable en choc (gaz art</w:t>
      </w:r>
      <w:r>
        <w:rPr>
          <w:rtl w:val="0"/>
        </w:rPr>
        <w:t>é</w:t>
      </w:r>
      <w:r>
        <w:rPr>
          <w:rtl w:val="0"/>
        </w:rPr>
        <w:t>riel)</w:t>
      </w:r>
    </w:p>
    <w:p>
      <w:pPr>
        <w:pStyle w:val="Corps"/>
        <w:tabs>
          <w:tab w:val="left" w:pos="1395"/>
        </w:tabs>
      </w:pPr>
      <w:r>
        <w:rPr>
          <w:rtl w:val="0"/>
          <w:lang w:val="pt-PT"/>
        </w:rPr>
        <w:tab/>
        <w:t>=&gt; O2, param</w:t>
      </w:r>
      <w:r>
        <w:rPr>
          <w:rtl w:val="0"/>
          <w:lang w:val="fr-FR"/>
        </w:rPr>
        <w:t>è</w:t>
      </w:r>
      <w:r>
        <w:rPr>
          <w:rtl w:val="0"/>
          <w:lang w:val="fr-FR"/>
        </w:rPr>
        <w:t>tres intubation</w:t>
      </w:r>
    </w:p>
    <w:p>
      <w:pPr>
        <w:pStyle w:val="Corps"/>
        <w:tabs>
          <w:tab w:val="left" w:pos="1395"/>
        </w:tabs>
        <w:rPr>
          <w:b w:val="0"/>
          <w:bCs w:val="0"/>
        </w:rPr>
      </w:pPr>
      <w:r>
        <w:rPr>
          <w:b w:val="1"/>
          <w:bCs w:val="1"/>
          <w:rtl w:val="0"/>
          <w:lang w:val="en-US"/>
        </w:rPr>
        <w:t>Circulation:</w:t>
      </w:r>
      <w:r>
        <w:rPr>
          <w:b w:val="0"/>
          <w:bCs w:val="0"/>
          <w:rtl w:val="0"/>
          <w:lang w:val="fr-FR"/>
        </w:rPr>
        <w:t xml:space="preserve"> É</w:t>
      </w:r>
      <w:r>
        <w:rPr>
          <w:b w:val="0"/>
          <w:bCs w:val="0"/>
          <w:rtl w:val="0"/>
          <w:lang w:val="fr-FR"/>
        </w:rPr>
        <w:t>valuer TA et perfusion des organes. Identifier si choc cardiog</w:t>
      </w:r>
      <w:r>
        <w:rPr>
          <w:b w:val="0"/>
          <w:bCs w:val="0"/>
          <w:rtl w:val="0"/>
        </w:rPr>
        <w:t>é</w:t>
      </w:r>
      <w:r>
        <w:rPr>
          <w:b w:val="0"/>
          <w:bCs w:val="0"/>
          <w:rtl w:val="0"/>
          <w:lang w:val="fr-FR"/>
        </w:rPr>
        <w:t>nique</w:t>
      </w:r>
    </w:p>
    <w:p>
      <w:pPr>
        <w:pStyle w:val="Corps"/>
        <w:tabs>
          <w:tab w:val="left" w:pos="1395"/>
        </w:tabs>
        <w:rPr>
          <w:b w:val="0"/>
          <w:bCs w:val="0"/>
        </w:rPr>
      </w:pPr>
      <w:r>
        <w:rPr>
          <w:b w:val="0"/>
          <w:bCs w:val="0"/>
          <w:rtl w:val="0"/>
          <w:lang w:val="fr-FR"/>
        </w:rPr>
        <w:tab/>
        <w:t>=&gt; 2 voies veineuses (prises de sang par l</w:t>
      </w:r>
      <w:r>
        <w:rPr>
          <w:b w:val="0"/>
          <w:bCs w:val="0"/>
          <w:rtl w:val="0"/>
          <w:lang w:val="fr-FR"/>
        </w:rPr>
        <w:t>’</w:t>
      </w:r>
      <w:r>
        <w:rPr>
          <w:b w:val="0"/>
          <w:bCs w:val="0"/>
          <w:rtl w:val="0"/>
          <w:lang w:val="fr-FR"/>
        </w:rPr>
        <w:t xml:space="preserve">occasion), remplissage +/- </w:t>
        <w:tab/>
      </w:r>
      <w:r>
        <w:rPr>
          <w:b w:val="0"/>
          <w:bCs w:val="0"/>
        </w:rPr>
        <w:tab/>
      </w:r>
      <w:r>
        <w:rPr>
          <w:b w:val="0"/>
          <w:bCs w:val="0"/>
          <w:rtl w:val="0"/>
          <w:lang w:val="fr-FR"/>
        </w:rPr>
        <w:t>amines. Tout les chocs r</w:t>
      </w:r>
      <w:r>
        <w:rPr>
          <w:b w:val="0"/>
          <w:bCs w:val="0"/>
          <w:rtl w:val="0"/>
        </w:rPr>
        <w:t>é</w:t>
      </w:r>
      <w:r>
        <w:rPr>
          <w:b w:val="0"/>
          <w:bCs w:val="0"/>
          <w:rtl w:val="0"/>
          <w:lang w:val="fr-FR"/>
        </w:rPr>
        <w:t>pondent au remplissage sauf cardiog</w:t>
      </w:r>
      <w:r>
        <w:rPr>
          <w:b w:val="0"/>
          <w:bCs w:val="0"/>
          <w:rtl w:val="0"/>
        </w:rPr>
        <w:t>é</w:t>
      </w:r>
      <w:r>
        <w:rPr>
          <w:b w:val="0"/>
          <w:bCs w:val="0"/>
          <w:rtl w:val="0"/>
          <w:lang w:val="fr-FR"/>
        </w:rPr>
        <w:t xml:space="preserve">nique </w:t>
        <w:tab/>
      </w:r>
      <w:r>
        <w:rPr>
          <w:b w:val="0"/>
          <w:bCs w:val="0"/>
        </w:rPr>
        <w:tab/>
      </w:r>
      <w:r>
        <w:rPr>
          <w:b w:val="0"/>
          <w:bCs w:val="0"/>
          <w:rtl w:val="0"/>
          <w:lang w:val="fr-FR"/>
        </w:rPr>
        <w:t xml:space="preserve">coeur gauche et dysrythmie maligne ou la marge de manoeuvre est </w:t>
        <w:tab/>
        <w:t>tr</w:t>
      </w:r>
      <w:r>
        <w:rPr>
          <w:b w:val="0"/>
          <w:bCs w:val="0"/>
          <w:rtl w:val="0"/>
          <w:lang w:val="fr-FR"/>
        </w:rPr>
        <w:t>è</w:t>
      </w:r>
      <w:r>
        <w:rPr>
          <w:b w:val="0"/>
          <w:bCs w:val="0"/>
          <w:rtl w:val="0"/>
        </w:rPr>
        <w:t xml:space="preserve">s </w:t>
        <w:tab/>
      </w:r>
      <w:r>
        <w:rPr>
          <w:b w:val="0"/>
          <w:bCs w:val="0"/>
        </w:rPr>
        <w:tab/>
      </w:r>
      <w:r>
        <w:rPr>
          <w:b w:val="0"/>
          <w:bCs w:val="0"/>
          <w:rtl w:val="0"/>
        </w:rPr>
        <w:t>é</w:t>
      </w:r>
      <w:r>
        <w:rPr>
          <w:b w:val="0"/>
          <w:bCs w:val="0"/>
          <w:rtl w:val="0"/>
          <w:lang w:val="fr-FR"/>
        </w:rPr>
        <w:t>troite, donc si pas un choc cardiog</w:t>
      </w:r>
      <w:r>
        <w:rPr>
          <w:b w:val="0"/>
          <w:bCs w:val="0"/>
          <w:rtl w:val="0"/>
        </w:rPr>
        <w:t>é</w:t>
      </w:r>
      <w:r>
        <w:rPr>
          <w:b w:val="0"/>
          <w:bCs w:val="0"/>
          <w:rtl w:val="0"/>
          <w:lang w:val="fr-FR"/>
        </w:rPr>
        <w:t>nique ne pas h</w:t>
      </w:r>
      <w:r>
        <w:rPr>
          <w:b w:val="0"/>
          <w:bCs w:val="0"/>
          <w:rtl w:val="0"/>
        </w:rPr>
        <w:t>é</w:t>
      </w:r>
      <w:r>
        <w:rPr>
          <w:b w:val="0"/>
          <w:bCs w:val="0"/>
          <w:rtl w:val="0"/>
          <w:lang w:val="fr-FR"/>
        </w:rPr>
        <w:t xml:space="preserve">siter sur remplissage. </w:t>
        <w:tab/>
      </w:r>
      <w:r>
        <w:rPr>
          <w:b w:val="0"/>
          <w:bCs w:val="0"/>
        </w:rPr>
        <w:tab/>
      </w:r>
      <w:r>
        <w:rPr>
          <w:b w:val="0"/>
          <w:bCs w:val="0"/>
          <w:rtl w:val="0"/>
        </w:rPr>
        <w:t>(</w:t>
      </w:r>
      <w:r>
        <w:rPr>
          <w:b w:val="0"/>
          <w:bCs w:val="0"/>
          <w:u w:val="single"/>
          <w:rtl w:val="0"/>
        </w:rPr>
        <w:t>Choc cardiog</w:t>
      </w:r>
      <w:r>
        <w:rPr>
          <w:b w:val="0"/>
          <w:bCs w:val="0"/>
          <w:u w:val="single"/>
          <w:rtl w:val="0"/>
        </w:rPr>
        <w:t>é</w:t>
      </w:r>
      <w:r>
        <w:rPr>
          <w:b w:val="0"/>
          <w:bCs w:val="0"/>
          <w:u w:val="single"/>
          <w:rtl w:val="0"/>
          <w:lang w:val="fr-FR"/>
        </w:rPr>
        <w:t>nique est dyspn</w:t>
      </w:r>
      <w:r>
        <w:rPr>
          <w:b w:val="0"/>
          <w:bCs w:val="0"/>
          <w:u w:val="single"/>
          <w:rtl w:val="0"/>
        </w:rPr>
        <w:t>é</w:t>
      </w:r>
      <w:r>
        <w:rPr>
          <w:b w:val="0"/>
          <w:bCs w:val="0"/>
          <w:u w:val="single"/>
          <w:rtl w:val="0"/>
          <w:lang w:val="fr-FR"/>
        </w:rPr>
        <w:t>ique</w:t>
      </w:r>
      <w:r>
        <w:rPr>
          <w:b w:val="0"/>
          <w:bCs w:val="0"/>
          <w:rtl w:val="0"/>
        </w:rPr>
        <w:t>).</w:t>
      </w:r>
    </w:p>
    <w:p>
      <w:pPr>
        <w:pStyle w:val="Corps"/>
        <w:tabs>
          <w:tab w:val="left" w:pos="1395"/>
        </w:tabs>
        <w:rPr>
          <w:b w:val="0"/>
          <w:bCs w:val="0"/>
        </w:rPr>
      </w:pPr>
      <w:r>
        <w:rPr>
          <w:b w:val="1"/>
          <w:bCs w:val="1"/>
          <w:rtl w:val="0"/>
          <w:lang w:val="en-US"/>
        </w:rPr>
        <w:t>Disabilities:</w:t>
      </w:r>
      <w:r>
        <w:rPr>
          <w:b w:val="0"/>
          <w:bCs w:val="0"/>
          <w:rtl w:val="0"/>
          <w:lang w:val="fr-FR"/>
        </w:rPr>
        <w:t>É</w:t>
      </w:r>
      <w:r>
        <w:rPr>
          <w:b w:val="0"/>
          <w:bCs w:val="0"/>
          <w:rtl w:val="0"/>
          <w:lang w:val="sv-SE"/>
        </w:rPr>
        <w:t>valuer atteinte syst</w:t>
      </w:r>
      <w:r>
        <w:rPr>
          <w:b w:val="0"/>
          <w:bCs w:val="0"/>
          <w:rtl w:val="0"/>
          <w:lang w:val="fr-FR"/>
        </w:rPr>
        <w:t>è</w:t>
      </w:r>
      <w:r>
        <w:rPr>
          <w:b w:val="0"/>
          <w:bCs w:val="0"/>
          <w:rtl w:val="0"/>
          <w:lang w:val="fr-FR"/>
        </w:rPr>
        <w:t>me nerveux</w:t>
      </w:r>
    </w:p>
    <w:p>
      <w:pPr>
        <w:pStyle w:val="Corps"/>
        <w:tabs>
          <w:tab w:val="left" w:pos="1395"/>
        </w:tabs>
        <w:rPr>
          <w:b w:val="0"/>
          <w:bCs w:val="0"/>
        </w:rPr>
      </w:pPr>
      <w:r>
        <w:rPr>
          <w:b w:val="0"/>
          <w:bCs w:val="0"/>
          <w:rtl w:val="0"/>
          <w:lang w:val="fr-FR"/>
        </w:rPr>
        <w:tab/>
        <w:t>=&gt; immobiliser et traiter selon la cause</w:t>
      </w:r>
    </w:p>
    <w:p>
      <w:pPr>
        <w:pStyle w:val="Corps"/>
        <w:tabs>
          <w:tab w:val="left" w:pos="1395"/>
        </w:tabs>
        <w:rPr>
          <w:b w:val="1"/>
          <w:bCs w:val="1"/>
        </w:rPr>
      </w:pPr>
      <w:r>
        <w:rPr>
          <w:b w:val="1"/>
          <w:bCs w:val="1"/>
          <w:rtl w:val="0"/>
          <w:lang w:val="en-US"/>
        </w:rPr>
        <w:t>Examinatio:</w:t>
      </w:r>
      <w:r>
        <w:rPr>
          <w:b w:val="0"/>
          <w:bCs w:val="0"/>
          <w:rtl w:val="0"/>
        </w:rPr>
        <w:t xml:space="preserve"> TR</w:t>
      </w:r>
      <w:r>
        <w:rPr>
          <w:b w:val="0"/>
          <w:bCs w:val="0"/>
          <w:rtl w:val="0"/>
          <w:lang w:val="it-IT"/>
        </w:rPr>
        <w:t>È</w:t>
      </w:r>
      <w:r>
        <w:rPr>
          <w:b w:val="0"/>
          <w:bCs w:val="0"/>
          <w:rtl w:val="0"/>
        </w:rPr>
        <w:t xml:space="preserve">S IMPORTANT, </w:t>
      </w:r>
      <w:r>
        <w:rPr>
          <w:b w:val="0"/>
          <w:bCs w:val="0"/>
          <w:u w:val="single"/>
          <w:rtl w:val="0"/>
          <w:lang w:val="fr-FR"/>
        </w:rPr>
        <w:t>observer le patient</w:t>
      </w:r>
      <w:r>
        <w:rPr>
          <w:b w:val="0"/>
          <w:bCs w:val="0"/>
          <w:rtl w:val="0"/>
        </w:rPr>
        <w:t xml:space="preserve"> enti</w:t>
      </w:r>
      <w:r>
        <w:rPr>
          <w:b w:val="0"/>
          <w:bCs w:val="0"/>
          <w:rtl w:val="0"/>
          <w:lang w:val="fr-FR"/>
        </w:rPr>
        <w:t>è</w:t>
      </w:r>
      <w:r>
        <w:rPr>
          <w:b w:val="0"/>
          <w:bCs w:val="0"/>
          <w:rtl w:val="0"/>
          <w:lang w:val="fr-FR"/>
        </w:rPr>
        <w:t>rement, rechercher l</w:t>
      </w:r>
      <w:r>
        <w:rPr>
          <w:b w:val="0"/>
          <w:bCs w:val="0"/>
          <w:rtl w:val="0"/>
        </w:rPr>
        <w:t>é</w:t>
      </w:r>
      <w:r>
        <w:rPr>
          <w:b w:val="0"/>
          <w:bCs w:val="0"/>
          <w:rtl w:val="0"/>
          <w:lang w:val="en-US"/>
        </w:rPr>
        <w:t xml:space="preserve">sions, </w:t>
        <w:tab/>
      </w:r>
      <w:r>
        <w:rPr>
          <w:b w:val="0"/>
          <w:bCs w:val="0"/>
        </w:rPr>
        <w:tab/>
      </w:r>
      <w:r>
        <w:rPr>
          <w:b w:val="0"/>
          <w:bCs w:val="0"/>
          <w:rtl w:val="0"/>
          <w:lang w:val="fr-FR"/>
        </w:rPr>
        <w:t xml:space="preserve">signes cliniques, corps </w:t>
      </w:r>
      <w:r>
        <w:rPr>
          <w:b w:val="0"/>
          <w:bCs w:val="0"/>
          <w:rtl w:val="0"/>
        </w:rPr>
        <w:t>é</w:t>
      </w:r>
      <w:r>
        <w:rPr>
          <w:b w:val="0"/>
          <w:bCs w:val="0"/>
          <w:rtl w:val="0"/>
          <w:lang w:val="fr-FR"/>
        </w:rPr>
        <w:t>tranger (choc toxique)</w:t>
      </w:r>
    </w:p>
    <w:p>
      <w:pPr>
        <w:pStyle w:val="Corps"/>
        <w:bidi w:val="0"/>
      </w:pPr>
    </w:p>
    <w:p>
      <w:pPr>
        <w:pStyle w:val="Corps"/>
        <w:rPr>
          <w:i w:val="1"/>
          <w:iCs w:val="1"/>
          <w:u w:val="single"/>
        </w:rPr>
      </w:pPr>
      <w:r>
        <w:rPr>
          <w:i w:val="1"/>
          <w:iCs w:val="1"/>
          <w:u w:val="single"/>
          <w:rtl w:val="0"/>
          <w:lang w:val="it-IT"/>
        </w:rPr>
        <w:t>Remplissage</w:t>
      </w:r>
    </w:p>
    <w:p>
      <w:pPr>
        <w:pStyle w:val="Corps"/>
        <w:bidi w:val="0"/>
      </w:pPr>
      <w:r>
        <w:rPr>
          <w:rtl w:val="0"/>
          <w:lang w:val="fr-FR"/>
        </w:rPr>
        <w:t>Lactate Ringer ou NaCl 0,9%, choisir le plus accessible. *LR pourrait diminuer acidose hyperchlor</w:t>
      </w:r>
      <w:r>
        <w:rPr>
          <w:rtl w:val="0"/>
        </w:rPr>
        <w:t>é</w:t>
      </w:r>
      <w:r>
        <w:rPr>
          <w:rtl w:val="0"/>
          <w:lang w:val="fr-FR"/>
        </w:rPr>
        <w:t>mique lors d</w:t>
      </w:r>
      <w:r>
        <w:rPr>
          <w:rtl w:val="0"/>
          <w:lang w:val="fr-FR"/>
        </w:rPr>
        <w:t>’</w:t>
      </w:r>
      <w:r>
        <w:rPr>
          <w:rtl w:val="0"/>
          <w:lang w:val="fr-FR"/>
        </w:rPr>
        <w:t>un remplissage massif, mais plus d</w:t>
      </w:r>
      <w:r>
        <w:rPr>
          <w:rtl w:val="0"/>
          <w:lang w:val="fr-FR"/>
        </w:rPr>
        <w:t>’</w:t>
      </w:r>
      <w:r>
        <w:rPr>
          <w:rtl w:val="0"/>
          <w:lang w:val="en-US"/>
        </w:rPr>
        <w:t>interaction</w:t>
      </w:r>
      <w:r>
        <w:rPr>
          <w:rtl w:val="0"/>
          <w:lang w:val="fr-FR"/>
        </w:rPr>
        <w:t xml:space="preserve">. </w:t>
      </w:r>
      <w:r>
        <w:rPr>
          <w:b w:val="1"/>
          <w:bCs w:val="1"/>
          <w:rtl w:val="0"/>
          <w:lang w:val="fr-FR"/>
        </w:rPr>
        <w:t>V</w:t>
      </w:r>
      <w:r>
        <w:rPr>
          <w:b w:val="1"/>
          <w:bCs w:val="1"/>
          <w:rtl w:val="0"/>
          <w:lang w:val="fr-FR"/>
        </w:rPr>
        <w:t>é</w:t>
      </w:r>
      <w:r>
        <w:rPr>
          <w:b w:val="1"/>
          <w:bCs w:val="1"/>
          <w:rtl w:val="0"/>
          <w:lang w:val="fr-FR"/>
        </w:rPr>
        <w:t>rifier comment pt r</w:t>
      </w:r>
      <w:r>
        <w:rPr>
          <w:b w:val="1"/>
          <w:bCs w:val="1"/>
          <w:rtl w:val="0"/>
          <w:lang w:val="fr-FR"/>
        </w:rPr>
        <w:t>é</w:t>
      </w:r>
      <w:r>
        <w:rPr>
          <w:b w:val="1"/>
          <w:bCs w:val="1"/>
          <w:rtl w:val="0"/>
          <w:lang w:val="fr-FR"/>
        </w:rPr>
        <w:t xml:space="preserve">pond </w:t>
      </w:r>
      <w:r>
        <w:rPr>
          <w:b w:val="1"/>
          <w:bCs w:val="1"/>
          <w:rtl w:val="0"/>
          <w:lang w:val="fr-FR"/>
        </w:rPr>
        <w:t xml:space="preserve">à </w:t>
      </w:r>
      <w:r>
        <w:rPr>
          <w:b w:val="1"/>
          <w:bCs w:val="1"/>
          <w:rtl w:val="0"/>
          <w:lang w:val="fr-FR"/>
        </w:rPr>
        <w:t xml:space="preserve">chaque bolus </w:t>
      </w:r>
      <w:r>
        <w:rPr>
          <w:rtl w:val="0"/>
          <w:lang w:val="fr-FR"/>
        </w:rPr>
        <w:t>(m</w:t>
      </w:r>
      <w:r>
        <w:rPr>
          <w:rtl w:val="0"/>
          <w:lang w:val="fr-FR"/>
        </w:rPr>
        <w:t>ê</w:t>
      </w:r>
      <w:r>
        <w:rPr>
          <w:rtl w:val="0"/>
          <w:lang w:val="fr-FR"/>
        </w:rPr>
        <w:t>me chose pour chaque intervention)</w:t>
      </w:r>
    </w:p>
    <w:p>
      <w:pPr>
        <w:pStyle w:val="Corps"/>
        <w:bidi w:val="0"/>
      </w:pPr>
    </w:p>
    <w:p>
      <w:pPr>
        <w:pStyle w:val="Corps"/>
        <w:rPr>
          <w:u w:val="none"/>
        </w:rPr>
      </w:pPr>
      <w:r>
        <w:rPr>
          <w:i w:val="1"/>
          <w:iCs w:val="1"/>
          <w:u w:val="single"/>
          <w:rtl w:val="0"/>
        </w:rPr>
        <w:t>Amines</w:t>
      </w:r>
      <w:r>
        <w:rPr>
          <w:u w:val="none"/>
          <w:rtl w:val="0"/>
        </w:rPr>
        <w:t xml:space="preserve"> </w:t>
      </w:r>
    </w:p>
    <w:p>
      <w:pPr>
        <w:pStyle w:val="Corps"/>
        <w:rPr>
          <w:u w:val="none"/>
        </w:rPr>
      </w:pPr>
      <w:r>
        <w:rPr>
          <w:i w:val="1"/>
          <w:iCs w:val="1"/>
          <w:u w:val="none"/>
          <w:rtl w:val="0"/>
        </w:rPr>
        <w:t xml:space="preserve">alpha : </w:t>
      </w:r>
      <w:r>
        <w:rPr>
          <w:u w:val="none"/>
          <w:rtl w:val="0"/>
          <w:lang w:val="fr-FR"/>
        </w:rPr>
        <w:t xml:space="preserve"> vasoconstriction, diminue perfusion et d</w:t>
      </w:r>
      <w:r>
        <w:rPr>
          <w:u w:val="none"/>
          <w:rtl w:val="0"/>
        </w:rPr>
        <w:t>é</w:t>
      </w:r>
      <w:r>
        <w:rPr>
          <w:u w:val="none"/>
          <w:rtl w:val="0"/>
          <w:lang w:val="fr-FR"/>
        </w:rPr>
        <w:t>bit cardiaque secondairement</w:t>
      </w:r>
    </w:p>
    <w:p>
      <w:pPr>
        <w:pStyle w:val="Corps"/>
        <w:rPr>
          <w:i w:val="0"/>
          <w:iCs w:val="0"/>
          <w:u w:val="none"/>
        </w:rPr>
      </w:pPr>
      <w:r>
        <w:rPr>
          <w:i w:val="1"/>
          <w:iCs w:val="1"/>
          <w:u w:val="none"/>
          <w:rtl w:val="0"/>
          <w:lang w:val="sv-SE"/>
        </w:rPr>
        <w:t>beta :</w:t>
      </w:r>
      <w:r>
        <w:rPr>
          <w:i w:val="0"/>
          <w:iCs w:val="0"/>
          <w:u w:val="none"/>
          <w:rtl w:val="0"/>
          <w:lang w:val="fr-FR"/>
        </w:rPr>
        <w:t xml:space="preserve"> stimulation coeur </w:t>
      </w:r>
      <w:r>
        <w:rPr>
          <w:rFonts w:ascii="Arial Unicode MS" w:cs="Arial Unicode MS" w:hAnsi="Arial Unicode MS" w:eastAsia="Arial Unicode MS" w:hint="default"/>
          <w:b w:val="0"/>
          <w:bCs w:val="0"/>
          <w:i w:val="0"/>
          <w:iCs w:val="0"/>
          <w:u w:val="none"/>
          <w:rtl w:val="0"/>
        </w:rPr>
        <w:t>↑</w:t>
      </w:r>
      <w:r>
        <w:rPr>
          <w:i w:val="0"/>
          <w:iCs w:val="0"/>
          <w:u w:val="none"/>
          <w:rtl w:val="0"/>
        </w:rPr>
        <w:t xml:space="preserve"> </w:t>
      </w:r>
      <w:r>
        <w:rPr>
          <w:i w:val="0"/>
          <w:iCs w:val="0"/>
          <w:u w:val="none"/>
          <w:rtl w:val="0"/>
          <w:lang w:val="en-US"/>
        </w:rPr>
        <w:t>FC/contractilit</w:t>
      </w:r>
      <w:r>
        <w:rPr>
          <w:i w:val="0"/>
          <w:iCs w:val="0"/>
          <w:u w:val="none"/>
          <w:rtl w:val="0"/>
        </w:rPr>
        <w:t>é</w:t>
      </w:r>
      <w:r>
        <w:rPr>
          <w:i w:val="0"/>
          <w:iCs w:val="0"/>
          <w:u w:val="none"/>
          <w:rtl w:val="0"/>
        </w:rPr>
        <w:t>/d</w:t>
      </w:r>
      <w:r>
        <w:rPr>
          <w:i w:val="0"/>
          <w:iCs w:val="0"/>
          <w:u w:val="none"/>
          <w:rtl w:val="0"/>
        </w:rPr>
        <w:t>é</w:t>
      </w:r>
      <w:r>
        <w:rPr>
          <w:i w:val="0"/>
          <w:iCs w:val="0"/>
          <w:u w:val="none"/>
          <w:rtl w:val="0"/>
          <w:lang w:val="fr-FR"/>
        </w:rPr>
        <w:t>bit cardiaque, mais risque isch</w:t>
      </w:r>
      <w:r>
        <w:rPr>
          <w:i w:val="0"/>
          <w:iCs w:val="0"/>
          <w:u w:val="none"/>
          <w:rtl w:val="0"/>
        </w:rPr>
        <w:t>é</w:t>
      </w:r>
      <w:r>
        <w:rPr>
          <w:i w:val="0"/>
          <w:iCs w:val="0"/>
          <w:u w:val="none"/>
          <w:rtl w:val="0"/>
        </w:rPr>
        <w:t>mie</w:t>
      </w:r>
    </w:p>
    <w:p>
      <w:pPr>
        <w:pStyle w:val="Corps"/>
        <w:rPr>
          <w:i w:val="0"/>
          <w:iCs w:val="0"/>
          <w:u w:val="none"/>
        </w:rPr>
      </w:pPr>
    </w:p>
    <w:p>
      <w:pPr>
        <w:pStyle w:val="Corps"/>
        <w:tabs>
          <w:tab w:val="left" w:pos="1679"/>
        </w:tabs>
        <w:rPr>
          <w:i w:val="0"/>
          <w:iCs w:val="0"/>
          <w:u w:val="none"/>
        </w:rPr>
      </w:pPr>
      <w:r>
        <w:rPr>
          <w:i w:val="0"/>
          <w:iCs w:val="0"/>
          <w:u w:val="none"/>
          <w:rtl w:val="0"/>
        </w:rPr>
        <w:t>***Doses simplifi</w:t>
      </w:r>
      <w:r>
        <w:rPr>
          <w:i w:val="0"/>
          <w:iCs w:val="0"/>
          <w:u w:val="none"/>
          <w:rtl w:val="0"/>
        </w:rPr>
        <w:t>é</w:t>
      </w:r>
      <w:r>
        <w:rPr>
          <w:i w:val="0"/>
          <w:iCs w:val="0"/>
          <w:u w:val="none"/>
          <w:rtl w:val="0"/>
        </w:rPr>
        <w:t xml:space="preserve">es : </w:t>
      </w:r>
      <w:r>
        <w:rPr>
          <w:i w:val="0"/>
          <w:iCs w:val="0"/>
          <w:u w:val="none"/>
          <w:rtl w:val="0"/>
          <w:lang w:val="fr-FR"/>
        </w:rPr>
        <w:t>«</w:t>
      </w:r>
      <w:r>
        <w:rPr>
          <w:i w:val="0"/>
          <w:iCs w:val="0"/>
          <w:u w:val="none"/>
          <w:rtl w:val="0"/>
          <w:lang w:val="fr-FR"/>
        </w:rPr>
        <w:t xml:space="preserve">4 dans 1000cc </w:t>
      </w:r>
      <w:r>
        <w:rPr>
          <w:i w:val="0"/>
          <w:iCs w:val="0"/>
          <w:u w:val="none"/>
          <w:rtl w:val="0"/>
          <w:lang w:val="fr-FR"/>
        </w:rPr>
        <w:t xml:space="preserve">à </w:t>
      </w:r>
      <w:r>
        <w:rPr>
          <w:i w:val="0"/>
          <w:iCs w:val="0"/>
          <w:u w:val="none"/>
          <w:rtl w:val="0"/>
          <w:lang w:val="fr-FR"/>
        </w:rPr>
        <w:t xml:space="preserve">10cc/h pour toutes amines, sauf ?vasopressine </w:t>
        <w:tab/>
        <w:t>et dobutamine?</w:t>
      </w:r>
      <w:r>
        <w:rPr>
          <w:i w:val="0"/>
          <w:iCs w:val="0"/>
          <w:u w:val="none"/>
          <w:rtl w:val="0"/>
          <w:lang w:val="fr-FR"/>
        </w:rPr>
        <w:t>»</w:t>
      </w:r>
    </w:p>
    <w:p>
      <w:pPr>
        <w:pStyle w:val="Corps"/>
        <w:rPr>
          <w:i w:val="1"/>
          <w:iCs w:val="1"/>
          <w:u w:val="none"/>
        </w:rPr>
      </w:pPr>
    </w:p>
    <w:p>
      <w:pPr>
        <w:pStyle w:val="Corps"/>
        <w:tabs>
          <w:tab w:val="left" w:pos="1679"/>
        </w:tabs>
        <w:rPr>
          <w:u w:val="none"/>
        </w:rPr>
      </w:pPr>
      <w:r>
        <w:rPr>
          <w:i w:val="1"/>
          <w:iCs w:val="1"/>
          <w:u w:val="none"/>
          <w:rtl w:val="0"/>
        </w:rPr>
        <w:t>Nor</w:t>
      </w:r>
      <w:r>
        <w:rPr>
          <w:i w:val="1"/>
          <w:iCs w:val="1"/>
          <w:u w:val="none"/>
          <w:rtl w:val="0"/>
        </w:rPr>
        <w:t>é</w:t>
      </w:r>
      <w:r>
        <w:rPr>
          <w:i w:val="1"/>
          <w:iCs w:val="1"/>
          <w:u w:val="none"/>
          <w:rtl w:val="0"/>
        </w:rPr>
        <w:t>pin</w:t>
      </w:r>
      <w:r>
        <w:rPr>
          <w:i w:val="1"/>
          <w:iCs w:val="1"/>
          <w:u w:val="none"/>
          <w:rtl w:val="0"/>
        </w:rPr>
        <w:t>é</w:t>
      </w:r>
      <w:r>
        <w:rPr>
          <w:i w:val="1"/>
          <w:iCs w:val="1"/>
          <w:u w:val="none"/>
          <w:rtl w:val="0"/>
        </w:rPr>
        <w:t>phrine</w:t>
      </w:r>
      <w:r>
        <w:rPr>
          <w:u w:val="none"/>
          <w:rtl w:val="0"/>
          <w:lang w:val="fr-FR"/>
        </w:rPr>
        <w:t xml:space="preserve"> :Surtout </w:t>
      </w:r>
      <w:r>
        <w:rPr>
          <w:i w:val="1"/>
          <w:iCs w:val="1"/>
          <w:u w:val="none"/>
          <w:rtl w:val="0"/>
        </w:rPr>
        <w:t>alpha</w:t>
      </w:r>
      <w:r>
        <w:rPr>
          <w:u w:val="none"/>
          <w:rtl w:val="0"/>
          <w:lang w:val="fr-FR"/>
        </w:rPr>
        <w:t xml:space="preserve">, un peu </w:t>
      </w:r>
      <w:r>
        <w:rPr>
          <w:i w:val="1"/>
          <w:iCs w:val="1"/>
          <w:u w:val="none"/>
          <w:rtl w:val="0"/>
          <w:lang w:val="sv-SE"/>
        </w:rPr>
        <w:t xml:space="preserve">beta. </w:t>
      </w:r>
      <w:r>
        <w:rPr>
          <w:u w:val="none"/>
          <w:rtl w:val="0"/>
          <w:lang w:val="fr-FR"/>
        </w:rPr>
        <w:t xml:space="preserve">augmentation significative de la tension </w:t>
        <w:tab/>
        <w:t>avec peu de changement de d</w:t>
      </w:r>
      <w:r>
        <w:rPr>
          <w:u w:val="none"/>
          <w:rtl w:val="0"/>
        </w:rPr>
        <w:t>é</w:t>
      </w:r>
      <w:r>
        <w:rPr>
          <w:u w:val="none"/>
          <w:rtl w:val="0"/>
        </w:rPr>
        <w:t>bit. 0,1-2,0 ug/kg/min</w:t>
      </w:r>
    </w:p>
    <w:p>
      <w:pPr>
        <w:pStyle w:val="Corps"/>
        <w:tabs>
          <w:tab w:val="left" w:pos="1679"/>
        </w:tabs>
        <w:rPr>
          <w:u w:val="none"/>
        </w:rPr>
      </w:pPr>
    </w:p>
    <w:p>
      <w:pPr>
        <w:pStyle w:val="Corps"/>
        <w:tabs>
          <w:tab w:val="left" w:pos="1679"/>
        </w:tabs>
        <w:rPr>
          <w:i w:val="1"/>
          <w:iCs w:val="1"/>
          <w:u w:val="none"/>
        </w:rPr>
      </w:pPr>
      <w:r>
        <w:rPr>
          <w:i w:val="1"/>
          <w:iCs w:val="1"/>
          <w:u w:val="none"/>
          <w:rtl w:val="0"/>
        </w:rPr>
        <w:t>Adr</w:t>
      </w:r>
      <w:r>
        <w:rPr>
          <w:i w:val="1"/>
          <w:iCs w:val="1"/>
          <w:u w:val="none"/>
          <w:rtl w:val="0"/>
        </w:rPr>
        <w:t>é</w:t>
      </w:r>
      <w:r>
        <w:rPr>
          <w:i w:val="1"/>
          <w:iCs w:val="1"/>
          <w:u w:val="none"/>
          <w:rtl w:val="0"/>
        </w:rPr>
        <w:t>naline :</w:t>
      </w:r>
      <w:r>
        <w:rPr>
          <w:i w:val="0"/>
          <w:iCs w:val="0"/>
          <w:u w:val="none"/>
          <w:rtl w:val="0"/>
        </w:rPr>
        <w:t xml:space="preserve"> </w:t>
        <w:tab/>
        <w:t xml:space="preserve">Stimule </w:t>
      </w:r>
      <w:r>
        <w:rPr>
          <w:i w:val="1"/>
          <w:iCs w:val="1"/>
          <w:u w:val="none"/>
          <w:rtl w:val="0"/>
        </w:rPr>
        <w:t xml:space="preserve">alpha </w:t>
      </w:r>
      <w:r>
        <w:rPr>
          <w:i w:val="0"/>
          <w:iCs w:val="0"/>
          <w:u w:val="none"/>
          <w:rtl w:val="0"/>
        </w:rPr>
        <w:t>et</w:t>
      </w:r>
      <w:r>
        <w:rPr>
          <w:i w:val="1"/>
          <w:iCs w:val="1"/>
          <w:u w:val="none"/>
          <w:rtl w:val="0"/>
          <w:lang w:val="sv-SE"/>
        </w:rPr>
        <w:t xml:space="preserve"> beta, </w:t>
      </w:r>
      <w:r>
        <w:rPr>
          <w:i w:val="0"/>
          <w:iCs w:val="0"/>
          <w:u w:val="none"/>
          <w:rtl w:val="0"/>
        </w:rPr>
        <w:t>g</w:t>
      </w:r>
      <w:r>
        <w:rPr>
          <w:i w:val="0"/>
          <w:iCs w:val="0"/>
          <w:u w:val="none"/>
          <w:rtl w:val="0"/>
        </w:rPr>
        <w:t>é</w:t>
      </w:r>
      <w:r>
        <w:rPr>
          <w:i w:val="0"/>
          <w:iCs w:val="0"/>
          <w:u w:val="none"/>
          <w:rtl w:val="0"/>
        </w:rPr>
        <w:t>n</w:t>
      </w:r>
      <w:r>
        <w:rPr>
          <w:i w:val="0"/>
          <w:iCs w:val="0"/>
          <w:u w:val="none"/>
          <w:rtl w:val="0"/>
        </w:rPr>
        <w:t>é</w:t>
      </w:r>
      <w:r>
        <w:rPr>
          <w:i w:val="0"/>
          <w:iCs w:val="0"/>
          <w:u w:val="none"/>
          <w:rtl w:val="0"/>
          <w:lang w:val="fr-FR"/>
        </w:rPr>
        <w:t>ralement pas de premi</w:t>
      </w:r>
      <w:r>
        <w:rPr>
          <w:i w:val="0"/>
          <w:iCs w:val="0"/>
          <w:u w:val="none"/>
          <w:rtl w:val="0"/>
          <w:lang w:val="fr-FR"/>
        </w:rPr>
        <w:t>è</w:t>
      </w:r>
      <w:r>
        <w:rPr>
          <w:i w:val="0"/>
          <w:iCs w:val="0"/>
          <w:u w:val="none"/>
          <w:rtl w:val="0"/>
          <w:lang w:val="fr-FR"/>
        </w:rPr>
        <w:t xml:space="preserve">re ligne. </w:t>
      </w:r>
    </w:p>
    <w:p>
      <w:pPr>
        <w:pStyle w:val="Corps"/>
        <w:tabs>
          <w:tab w:val="left" w:pos="1679"/>
        </w:tabs>
        <w:rPr>
          <w:u w:val="none"/>
        </w:rPr>
      </w:pPr>
    </w:p>
    <w:p>
      <w:pPr>
        <w:pStyle w:val="Corps"/>
        <w:tabs>
          <w:tab w:val="left" w:pos="1679"/>
        </w:tabs>
        <w:rPr>
          <w:u w:val="none"/>
        </w:rPr>
      </w:pPr>
      <w:r>
        <w:rPr>
          <w:i w:val="1"/>
          <w:iCs w:val="1"/>
          <w:u w:val="none"/>
          <w:rtl w:val="0"/>
          <w:lang w:val="it-IT"/>
        </w:rPr>
        <w:t>Vasopressine</w:t>
      </w:r>
      <w:r>
        <w:rPr>
          <w:u w:val="none"/>
          <w:rtl w:val="0"/>
          <w:lang w:val="fr-FR"/>
        </w:rPr>
        <w:t xml:space="preserve"> : </w:t>
        <w:tab/>
        <w:t>puissant vasoconstricteur (r</w:t>
      </w:r>
      <w:r>
        <w:rPr>
          <w:u w:val="none"/>
          <w:rtl w:val="0"/>
        </w:rPr>
        <w:t>é</w:t>
      </w:r>
      <w:r>
        <w:rPr>
          <w:u w:val="none"/>
          <w:rtl w:val="0"/>
          <w:lang w:val="fr-FR"/>
        </w:rPr>
        <w:t>cepteurs V1,V2,V3) dose max 0,04 U/min</w:t>
      </w:r>
    </w:p>
    <w:p>
      <w:pPr>
        <w:pStyle w:val="Corps"/>
        <w:tabs>
          <w:tab w:val="left" w:pos="1679"/>
        </w:tabs>
        <w:rPr>
          <w:u w:val="none"/>
        </w:rPr>
      </w:pPr>
      <w:r>
        <w:rPr>
          <w:u w:val="none"/>
          <w:rtl w:val="0"/>
          <w:lang w:val="en-US"/>
        </w:rPr>
        <w:tab/>
        <w:t>non affect</w:t>
      </w:r>
      <w:r>
        <w:rPr>
          <w:u w:val="none"/>
          <w:rtl w:val="0"/>
        </w:rPr>
        <w:t xml:space="preserve">é </w:t>
      </w:r>
      <w:r>
        <w:rPr>
          <w:u w:val="none"/>
          <w:rtl w:val="0"/>
          <w:lang w:val="fr-FR"/>
        </w:rPr>
        <w:t xml:space="preserve">par pH acide, </w:t>
      </w:r>
      <w:r>
        <w:rPr>
          <w:u w:val="none"/>
          <w:rtl w:val="0"/>
        </w:rPr>
        <w:t>é</w:t>
      </w:r>
      <w:r>
        <w:rPr>
          <w:u w:val="none"/>
          <w:rtl w:val="0"/>
          <w:lang w:val="fr-FR"/>
        </w:rPr>
        <w:t xml:space="preserve">puisement de vasopressine chez choc </w:t>
        <w:tab/>
      </w:r>
      <w:r>
        <w:rPr>
          <w:u w:val="none"/>
        </w:rPr>
        <w:tab/>
      </w:r>
      <w:r>
        <w:rPr>
          <w:u w:val="none"/>
          <w:rtl w:val="0"/>
        </w:rPr>
        <w:t>hypernik</w:t>
      </w:r>
      <w:r>
        <w:rPr>
          <w:u w:val="none"/>
          <w:rtl w:val="0"/>
        </w:rPr>
        <w:t>é</w:t>
      </w:r>
      <w:r>
        <w:rPr>
          <w:u w:val="none"/>
          <w:rtl w:val="0"/>
          <w:lang w:val="fr-FR"/>
        </w:rPr>
        <w:t>tique distributif =&gt; r</w:t>
      </w:r>
      <w:r>
        <w:rPr>
          <w:u w:val="none"/>
          <w:rtl w:val="0"/>
        </w:rPr>
        <w:t>é</w:t>
      </w:r>
      <w:r>
        <w:rPr>
          <w:u w:val="none"/>
          <w:rtl w:val="0"/>
          <w:lang w:val="fr-FR"/>
        </w:rPr>
        <w:t xml:space="preserve">pondent bien </w:t>
      </w:r>
      <w:r>
        <w:rPr>
          <w:u w:val="none"/>
          <w:rtl w:val="0"/>
          <w:lang w:val="fr-FR"/>
        </w:rPr>
        <w:t xml:space="preserve">à </w:t>
      </w:r>
      <w:r>
        <w:rPr>
          <w:u w:val="none"/>
          <w:rtl w:val="0"/>
          <w:lang w:val="it-IT"/>
        </w:rPr>
        <w:t>vasopressine</w:t>
      </w:r>
    </w:p>
    <w:p>
      <w:pPr>
        <w:pStyle w:val="Corps"/>
        <w:tabs>
          <w:tab w:val="left" w:pos="1679"/>
        </w:tabs>
        <w:rPr>
          <w:u w:val="none"/>
        </w:rPr>
      </w:pPr>
      <w:r>
        <w:rPr>
          <w:u w:val="none"/>
          <w:rtl w:val="0"/>
          <w:lang w:val="fr-FR"/>
        </w:rPr>
        <w:tab/>
        <w:t>chez patient avec haut d</w:t>
      </w:r>
      <w:r>
        <w:rPr>
          <w:u w:val="none"/>
          <w:rtl w:val="0"/>
        </w:rPr>
        <w:t>é</w:t>
      </w:r>
      <w:r>
        <w:rPr>
          <w:u w:val="none"/>
          <w:rtl w:val="0"/>
          <w:lang w:val="fr-FR"/>
        </w:rPr>
        <w:t>bit seulement en compl</w:t>
      </w:r>
      <w:r>
        <w:rPr>
          <w:u w:val="none"/>
          <w:rtl w:val="0"/>
        </w:rPr>
        <w:t>é</w:t>
      </w:r>
      <w:r>
        <w:rPr>
          <w:u w:val="none"/>
          <w:rtl w:val="0"/>
          <w:lang w:val="fr-FR"/>
        </w:rPr>
        <w:t>ment de la</w:t>
      </w:r>
      <w:r>
        <w:rPr>
          <w:u w:val="none"/>
          <w:rtl w:val="0"/>
          <w:lang w:val="fr-FR"/>
        </w:rPr>
        <w:t xml:space="preserve"> </w:t>
        <w:tab/>
        <w:tab/>
        <w:tab/>
      </w:r>
      <w:r>
        <w:rPr>
          <w:u w:val="none"/>
          <w:rtl w:val="0"/>
        </w:rPr>
        <w:t>Noradr</w:t>
      </w:r>
      <w:r>
        <w:rPr>
          <w:u w:val="none"/>
          <w:rtl w:val="0"/>
        </w:rPr>
        <w:t>é</w:t>
      </w:r>
      <w:r>
        <w:rPr>
          <w:u w:val="none"/>
          <w:rtl w:val="0"/>
          <w:lang w:val="fr-FR"/>
        </w:rPr>
        <w:t>naline chez pts en choc septique non s</w:t>
      </w:r>
      <w:r>
        <w:rPr>
          <w:u w:val="none"/>
          <w:rtl w:val="0"/>
        </w:rPr>
        <w:t>é</w:t>
      </w:r>
      <w:r>
        <w:rPr>
          <w:u w:val="none"/>
          <w:rtl w:val="0"/>
        </w:rPr>
        <w:t>v</w:t>
      </w:r>
      <w:r>
        <w:rPr>
          <w:u w:val="none"/>
          <w:rtl w:val="0"/>
          <w:lang w:val="fr-FR"/>
        </w:rPr>
        <w:t>è</w:t>
      </w:r>
      <w:r>
        <w:rPr>
          <w:u w:val="none"/>
          <w:rtl w:val="0"/>
          <w:lang w:val="fr-FR"/>
        </w:rPr>
        <w:t xml:space="preserve">re et ceux qui ont </w:t>
        <w:tab/>
      </w:r>
      <w:r>
        <w:rPr>
          <w:u w:val="none"/>
        </w:rPr>
        <w:tab/>
      </w:r>
      <w:r>
        <w:rPr>
          <w:u w:val="none"/>
          <w:rtl w:val="0"/>
        </w:rPr>
        <w:t>re</w:t>
      </w:r>
      <w:r>
        <w:rPr>
          <w:u w:val="none"/>
          <w:rtl w:val="0"/>
        </w:rPr>
        <w:t>ç</w:t>
      </w:r>
      <w:r>
        <w:rPr>
          <w:u w:val="none"/>
          <w:rtl w:val="0"/>
          <w:lang w:val="it-IT"/>
        </w:rPr>
        <w:t>u cortico</w:t>
      </w:r>
      <w:r>
        <w:rPr>
          <w:u w:val="none"/>
          <w:rtl w:val="0"/>
          <w:lang w:val="nl-NL"/>
        </w:rPr>
        <w:t>ï</w:t>
      </w:r>
      <w:r>
        <w:rPr>
          <w:u w:val="none"/>
          <w:rtl w:val="0"/>
        </w:rPr>
        <w:t>des</w:t>
      </w:r>
      <w:r>
        <w:rPr>
          <w:u w:val="none"/>
          <w:rtl w:val="0"/>
          <w:lang w:val="fr-FR"/>
        </w:rPr>
        <w:t>. Isch</w:t>
      </w:r>
      <w:r>
        <w:rPr>
          <w:u w:val="none"/>
          <w:rtl w:val="0"/>
          <w:lang w:val="fr-FR"/>
        </w:rPr>
        <w:t>é</w:t>
      </w:r>
      <w:r>
        <w:rPr>
          <w:u w:val="none"/>
          <w:rtl w:val="0"/>
          <w:lang w:val="fr-FR"/>
        </w:rPr>
        <w:t>mie des extr</w:t>
      </w:r>
      <w:r>
        <w:rPr>
          <w:u w:val="none"/>
          <w:rtl w:val="0"/>
          <w:lang w:val="fr-FR"/>
        </w:rPr>
        <w:t>é</w:t>
      </w:r>
      <w:r>
        <w:rPr>
          <w:u w:val="none"/>
          <w:rtl w:val="0"/>
          <w:lang w:val="fr-FR"/>
        </w:rPr>
        <w:t>mit</w:t>
      </w:r>
      <w:r>
        <w:rPr>
          <w:u w:val="none"/>
          <w:rtl w:val="0"/>
          <w:lang w:val="fr-FR"/>
        </w:rPr>
        <w:t>é</w:t>
      </w:r>
      <w:r>
        <w:rPr>
          <w:u w:val="none"/>
          <w:rtl w:val="0"/>
          <w:lang w:val="fr-FR"/>
        </w:rPr>
        <w:t xml:space="preserve">s secondaires </w:t>
      </w:r>
      <w:r>
        <w:rPr>
          <w:u w:val="none"/>
          <w:rtl w:val="0"/>
          <w:lang w:val="fr-FR"/>
        </w:rPr>
        <w:t xml:space="preserve">à </w:t>
      </w:r>
      <w:r>
        <w:rPr>
          <w:u w:val="none"/>
          <w:rtl w:val="0"/>
          <w:lang w:val="fr-FR"/>
        </w:rPr>
        <w:t>vasoconstriction. Isch</w:t>
      </w:r>
      <w:r>
        <w:rPr>
          <w:u w:val="none"/>
          <w:rtl w:val="0"/>
          <w:lang w:val="fr-FR"/>
        </w:rPr>
        <w:t>é</w:t>
      </w:r>
      <w:r>
        <w:rPr>
          <w:u w:val="none"/>
          <w:rtl w:val="0"/>
          <w:lang w:val="fr-FR"/>
        </w:rPr>
        <w:t xml:space="preserve">mie des intestins possible aussi. </w:t>
      </w:r>
    </w:p>
    <w:p>
      <w:pPr>
        <w:pStyle w:val="Corps"/>
        <w:tabs>
          <w:tab w:val="left" w:pos="1679"/>
        </w:tabs>
        <w:rPr>
          <w:u w:val="single"/>
        </w:rPr>
      </w:pPr>
      <w:r>
        <w:rPr>
          <w:u w:val="none"/>
          <w:rtl w:val="0"/>
          <w:lang w:val="fr-FR"/>
        </w:rPr>
        <w:tab/>
        <w:t>*Terlipressin existe aussi, dur</w:t>
      </w:r>
      <w:r>
        <w:rPr>
          <w:u w:val="none"/>
          <w:rtl w:val="0"/>
        </w:rPr>
        <w:t>é</w:t>
      </w:r>
      <w:r>
        <w:rPr>
          <w:u w:val="none"/>
          <w:rtl w:val="0"/>
          <w:lang w:val="fr-FR"/>
        </w:rPr>
        <w:t>e action + longue, donc peu b</w:t>
      </w:r>
      <w:r>
        <w:rPr>
          <w:u w:val="none"/>
          <w:rtl w:val="0"/>
        </w:rPr>
        <w:t>é</w:t>
      </w:r>
      <w:r>
        <w:rPr>
          <w:u w:val="none"/>
          <w:rtl w:val="0"/>
        </w:rPr>
        <w:t>n</w:t>
      </w:r>
      <w:r>
        <w:rPr>
          <w:u w:val="none"/>
          <w:rtl w:val="0"/>
        </w:rPr>
        <w:t>é</w:t>
      </w:r>
      <w:r>
        <w:rPr>
          <w:u w:val="none"/>
          <w:rtl w:val="0"/>
        </w:rPr>
        <w:t>fice USI</w:t>
      </w:r>
    </w:p>
    <w:p>
      <w:pPr>
        <w:pStyle w:val="Corps"/>
        <w:bidi w:val="0"/>
      </w:pPr>
    </w:p>
    <w:p>
      <w:pPr>
        <w:pStyle w:val="Corps"/>
        <w:tabs>
          <w:tab w:val="left" w:pos="1679"/>
        </w:tabs>
        <w:rPr>
          <w:i w:val="1"/>
          <w:iCs w:val="1"/>
        </w:rPr>
      </w:pPr>
      <w:r>
        <w:rPr>
          <w:i w:val="1"/>
          <w:iCs w:val="1"/>
          <w:rtl w:val="0"/>
          <w:lang w:val="de-DE"/>
        </w:rPr>
        <w:t>Dopamine</w:t>
      </w:r>
      <w:r>
        <w:rPr>
          <w:rtl w:val="0"/>
          <w:lang w:val="fr-FR"/>
        </w:rPr>
        <w:t xml:space="preserve"> : </w:t>
        <w:tab/>
        <w:t xml:space="preserve">effet </w:t>
      </w:r>
      <w:r>
        <w:rPr>
          <w:i w:val="1"/>
          <w:iCs w:val="1"/>
          <w:rtl w:val="0"/>
          <w:lang w:val="sv-SE"/>
        </w:rPr>
        <w:t>beta</w:t>
      </w:r>
      <w:r>
        <w:rPr>
          <w:rtl w:val="0"/>
          <w:lang w:val="fr-FR"/>
        </w:rPr>
        <w:t xml:space="preserve"> à </w:t>
      </w:r>
      <w:r>
        <w:rPr>
          <w:rtl w:val="0"/>
          <w:lang w:val="fr-FR"/>
        </w:rPr>
        <w:t xml:space="preserve">petites doses (&lt;3ug/kg/min), puis effet </w:t>
      </w:r>
      <w:r>
        <w:rPr>
          <w:i w:val="1"/>
          <w:iCs w:val="1"/>
          <w:rtl w:val="0"/>
        </w:rPr>
        <w:t>alpha</w:t>
      </w:r>
    </w:p>
    <w:p>
      <w:pPr>
        <w:pStyle w:val="Corps"/>
        <w:tabs>
          <w:tab w:val="left" w:pos="1679"/>
        </w:tabs>
        <w:rPr>
          <w:i w:val="1"/>
          <w:iCs w:val="1"/>
        </w:rPr>
      </w:pPr>
      <w:r>
        <w:rPr>
          <w:i w:val="1"/>
          <w:iCs w:val="1"/>
        </w:rPr>
        <w:tab/>
      </w:r>
      <w:r>
        <w:rPr>
          <w:rtl w:val="0"/>
          <w:lang w:val="fr-FR"/>
        </w:rPr>
        <w:t>effet vasodilatateur hepatosplanchnic et r</w:t>
      </w:r>
      <w:r>
        <w:rPr>
          <w:rtl w:val="0"/>
        </w:rPr>
        <w:t>é</w:t>
      </w:r>
      <w:r>
        <w:rPr>
          <w:rtl w:val="0"/>
          <w:lang w:val="fr-FR"/>
        </w:rPr>
        <w:t>nal, sans b</w:t>
      </w:r>
      <w:r>
        <w:rPr>
          <w:rtl w:val="0"/>
        </w:rPr>
        <w:t>é</w:t>
      </w:r>
      <w:r>
        <w:rPr>
          <w:rtl w:val="0"/>
        </w:rPr>
        <w:t>n</w:t>
      </w:r>
      <w:r>
        <w:rPr>
          <w:rtl w:val="0"/>
        </w:rPr>
        <w:t>é</w:t>
      </w:r>
      <w:r>
        <w:rPr>
          <w:rtl w:val="0"/>
        </w:rPr>
        <w:t>fice d</w:t>
      </w:r>
      <w:r>
        <w:rPr>
          <w:rtl w:val="0"/>
        </w:rPr>
        <w:t>é</w:t>
      </w:r>
      <w:r>
        <w:rPr>
          <w:rtl w:val="0"/>
        </w:rPr>
        <w:t>montr</w:t>
      </w:r>
      <w:r>
        <w:rPr>
          <w:rtl w:val="0"/>
        </w:rPr>
        <w:t>é</w:t>
      </w:r>
    </w:p>
    <w:p>
      <w:pPr>
        <w:pStyle w:val="Corps"/>
        <w:tabs>
          <w:tab w:val="left" w:pos="1679"/>
        </w:tabs>
        <w:rPr>
          <w:i w:val="1"/>
          <w:iCs w:val="1"/>
        </w:rPr>
      </w:pPr>
      <w:r>
        <w:rPr>
          <w:i w:val="1"/>
          <w:iCs w:val="1"/>
        </w:rPr>
        <w:tab/>
      </w:r>
      <w:r>
        <w:rPr>
          <w:rtl w:val="0"/>
          <w:lang w:val="fr-FR"/>
        </w:rPr>
        <w:t>effet sur hypophyse, diminue prolactine et provoque immunosupression</w:t>
      </w:r>
    </w:p>
    <w:p>
      <w:pPr>
        <w:pStyle w:val="Corps"/>
        <w:tabs>
          <w:tab w:val="left" w:pos="1679"/>
        </w:tabs>
      </w:pPr>
      <w:r>
        <w:rPr>
          <w:i w:val="1"/>
          <w:iCs w:val="1"/>
        </w:rPr>
        <w:tab/>
      </w:r>
      <w:r>
        <w:rPr>
          <w:rtl w:val="0"/>
          <w:lang w:val="en-US"/>
        </w:rPr>
        <w:t>?non recommand</w:t>
      </w:r>
      <w:r>
        <w:rPr>
          <w:rtl w:val="0"/>
        </w:rPr>
        <w:t xml:space="preserve">é </w:t>
      </w:r>
      <w:r>
        <w:rPr>
          <w:rtl w:val="0"/>
          <w:lang w:val="fr-FR"/>
        </w:rPr>
        <w:t xml:space="preserve">chez pt en choc, car augmente arythmies et taux </w:t>
        <w:tab/>
      </w:r>
      <w:r>
        <w:tab/>
      </w:r>
      <w:r>
        <w:rPr>
          <w:rtl w:val="0"/>
        </w:rPr>
        <w:t>mortalit</w:t>
      </w:r>
      <w:r>
        <w:rPr>
          <w:rtl w:val="0"/>
        </w:rPr>
        <w:t xml:space="preserve">é </w:t>
      </w:r>
      <w:r>
        <w:rPr>
          <w:rtl w:val="0"/>
          <w:lang w:val="fr-FR"/>
        </w:rPr>
        <w:t>dans choc septique en comparaison noradr</w:t>
      </w:r>
      <w:r>
        <w:rPr>
          <w:rtl w:val="0"/>
        </w:rPr>
        <w:t>é</w:t>
      </w:r>
      <w:r>
        <w:rPr>
          <w:rtl w:val="0"/>
        </w:rPr>
        <w:t>naline?</w:t>
      </w:r>
    </w:p>
    <w:p>
      <w:pPr>
        <w:pStyle w:val="Corps"/>
        <w:bidi w:val="0"/>
      </w:pPr>
    </w:p>
    <w:p>
      <w:pPr>
        <w:pStyle w:val="Corps"/>
        <w:tabs>
          <w:tab w:val="left" w:pos="1679"/>
        </w:tabs>
        <w:rPr>
          <w:i w:val="0"/>
          <w:iCs w:val="0"/>
        </w:rPr>
      </w:pPr>
      <w:r>
        <w:rPr>
          <w:i w:val="1"/>
          <w:iCs w:val="1"/>
          <w:rtl w:val="0"/>
          <w:lang w:val="fr-FR"/>
        </w:rPr>
        <w:t>Dobutamine :</w:t>
      </w:r>
      <w:r>
        <w:rPr>
          <w:i w:val="0"/>
          <w:iCs w:val="0"/>
          <w:rtl w:val="0"/>
          <w:lang w:val="fr-FR"/>
        </w:rPr>
        <w:t xml:space="preserve"> </w:t>
        <w:tab/>
        <w:t xml:space="preserve">Effet </w:t>
      </w:r>
      <w:r>
        <w:rPr>
          <w:i w:val="1"/>
          <w:iCs w:val="1"/>
          <w:rtl w:val="0"/>
          <w:lang w:val="sv-SE"/>
        </w:rPr>
        <w:t>beta</w:t>
      </w:r>
      <w:r>
        <w:rPr>
          <w:i w:val="0"/>
          <w:iCs w:val="0"/>
          <w:rtl w:val="0"/>
          <w:lang w:val="fr-FR"/>
        </w:rPr>
        <w:t xml:space="preserve"> principalement avec l</w:t>
      </w:r>
      <w:r>
        <w:rPr>
          <w:i w:val="0"/>
          <w:iCs w:val="0"/>
          <w:rtl w:val="0"/>
        </w:rPr>
        <w:t>é</w:t>
      </w:r>
      <w:r>
        <w:rPr>
          <w:i w:val="0"/>
          <w:iCs w:val="0"/>
          <w:rtl w:val="0"/>
        </w:rPr>
        <w:t>g</w:t>
      </w:r>
      <w:r>
        <w:rPr>
          <w:i w:val="0"/>
          <w:iCs w:val="0"/>
          <w:rtl w:val="0"/>
          <w:lang w:val="fr-FR"/>
        </w:rPr>
        <w:t>è</w:t>
      </w:r>
      <w:r>
        <w:rPr>
          <w:i w:val="0"/>
          <w:iCs w:val="0"/>
          <w:rtl w:val="0"/>
          <w:lang w:val="fr-FR"/>
        </w:rPr>
        <w:t xml:space="preserve">re vasodilatation, agent inotropique </w:t>
        <w:tab/>
      </w:r>
      <w:r>
        <w:rPr>
          <w:i w:val="0"/>
          <w:iCs w:val="0"/>
        </w:rPr>
        <w:tab/>
      </w:r>
      <w:r>
        <w:rPr>
          <w:i w:val="0"/>
          <w:iCs w:val="0"/>
          <w:rtl w:val="0"/>
          <w:lang w:val="fr-FR"/>
        </w:rPr>
        <w:t>de choix, augmente beaucoup d</w:t>
      </w:r>
      <w:r>
        <w:rPr>
          <w:i w:val="0"/>
          <w:iCs w:val="0"/>
          <w:rtl w:val="0"/>
        </w:rPr>
        <w:t>é</w:t>
      </w:r>
      <w:r>
        <w:rPr>
          <w:i w:val="0"/>
          <w:iCs w:val="0"/>
          <w:rtl w:val="0"/>
          <w:lang w:val="fr-FR"/>
        </w:rPr>
        <w:t xml:space="preserve">bit cardiaque et perfusion tissulaire, </w:t>
      </w:r>
      <w:r>
        <w:rPr>
          <w:i w:val="0"/>
          <w:iCs w:val="0"/>
        </w:rPr>
        <w:tab/>
        <w:tab/>
      </w:r>
      <w:r>
        <w:rPr>
          <w:i w:val="0"/>
          <w:iCs w:val="0"/>
          <w:rtl w:val="0"/>
          <w:lang w:val="fr-FR"/>
        </w:rPr>
        <w:t xml:space="preserve">mais peu effet sur la TA (donc ne se monitor pas avec TA), moins de </w:t>
      </w:r>
      <w:r>
        <w:rPr>
          <w:i w:val="0"/>
          <w:iCs w:val="0"/>
        </w:rPr>
        <w:tab/>
        <w:tab/>
      </w:r>
      <w:r>
        <w:rPr>
          <w:i w:val="0"/>
          <w:iCs w:val="0"/>
          <w:rtl w:val="0"/>
          <w:lang w:val="fr-FR"/>
        </w:rPr>
        <w:t>tachycardie qu</w:t>
      </w:r>
      <w:r>
        <w:rPr>
          <w:i w:val="0"/>
          <w:iCs w:val="0"/>
          <w:rtl w:val="0"/>
          <w:lang w:val="fr-FR"/>
        </w:rPr>
        <w:t>’</w:t>
      </w:r>
      <w:r>
        <w:rPr>
          <w:i w:val="0"/>
          <w:iCs w:val="0"/>
          <w:rtl w:val="0"/>
          <w:lang w:val="fr-FR"/>
        </w:rPr>
        <w:t>avec isoproteronol. Max 20 ug/kg/min</w:t>
      </w:r>
    </w:p>
    <w:p>
      <w:pPr>
        <w:pStyle w:val="Corps"/>
        <w:tabs>
          <w:tab w:val="left" w:pos="1679"/>
        </w:tabs>
        <w:rPr>
          <w:i w:val="1"/>
          <w:iCs w:val="1"/>
        </w:rPr>
      </w:pPr>
      <w:r>
        <w:rPr>
          <w:i w:val="0"/>
          <w:iCs w:val="0"/>
        </w:rPr>
        <w:tab/>
      </w:r>
      <w:r>
        <w:rPr>
          <w:i w:val="0"/>
          <w:iCs w:val="0"/>
          <w:rtl w:val="0"/>
          <w:lang w:val="fr-FR"/>
        </w:rPr>
        <w:t>Diminution TA dans hypovol</w:t>
      </w:r>
      <w:r>
        <w:rPr>
          <w:i w:val="0"/>
          <w:iCs w:val="0"/>
          <w:rtl w:val="0"/>
        </w:rPr>
        <w:t>é</w:t>
      </w:r>
      <w:r>
        <w:rPr>
          <w:i w:val="0"/>
          <w:iCs w:val="0"/>
          <w:rtl w:val="0"/>
          <w:lang w:val="fr-FR"/>
        </w:rPr>
        <w:t>mie, utiliser surtout pour dysfonction coeur</w:t>
      </w:r>
      <w:r>
        <w:rPr>
          <w:i w:val="0"/>
          <w:iCs w:val="0"/>
          <w:rtl w:val="0"/>
          <w:lang w:val="fr-FR"/>
        </w:rPr>
        <w:t xml:space="preserve">. </w:t>
        <w:tab/>
        <w:t>Consid</w:t>
      </w:r>
      <w:r>
        <w:rPr>
          <w:i w:val="0"/>
          <w:iCs w:val="0"/>
          <w:rtl w:val="0"/>
          <w:lang w:val="fr-FR"/>
        </w:rPr>
        <w:t>é</w:t>
      </w:r>
      <w:r>
        <w:rPr>
          <w:i w:val="0"/>
          <w:iCs w:val="0"/>
          <w:rtl w:val="0"/>
          <w:lang w:val="fr-FR"/>
        </w:rPr>
        <w:t xml:space="preserve">rer par exemple si TAM &gt; 65 mais </w:t>
      </w:r>
      <w:r>
        <w:rPr>
          <w:i w:val="0"/>
          <w:iCs w:val="0"/>
          <w:rtl w:val="0"/>
          <w:lang w:val="fr-FR"/>
        </w:rPr>
        <w:t>é</w:t>
      </w:r>
      <w:r>
        <w:rPr>
          <w:i w:val="0"/>
          <w:iCs w:val="0"/>
          <w:rtl w:val="0"/>
          <w:lang w:val="fr-FR"/>
        </w:rPr>
        <w:t>vidence d</w:t>
      </w:r>
      <w:r>
        <w:rPr>
          <w:i w:val="0"/>
          <w:iCs w:val="0"/>
          <w:rtl w:val="0"/>
          <w:lang w:val="fr-FR"/>
        </w:rPr>
        <w:t>’</w:t>
      </w:r>
      <w:r>
        <w:rPr>
          <w:i w:val="0"/>
          <w:iCs w:val="0"/>
          <w:rtl w:val="0"/>
          <w:lang w:val="fr-FR"/>
        </w:rPr>
        <w:t>hypoperfusion</w:t>
      </w:r>
    </w:p>
    <w:p>
      <w:pPr>
        <w:pStyle w:val="Corps"/>
        <w:bidi w:val="0"/>
      </w:pPr>
    </w:p>
    <w:p>
      <w:pPr>
        <w:pStyle w:val="Corps"/>
        <w:tabs>
          <w:tab w:val="left" w:pos="1679"/>
        </w:tabs>
      </w:pPr>
      <w:r>
        <w:rPr>
          <w:i w:val="1"/>
          <w:iCs w:val="1"/>
          <w:rtl w:val="0"/>
          <w:lang w:val="it-IT"/>
        </w:rPr>
        <w:t>Isoproteronol</w:t>
      </w:r>
      <w:r>
        <w:rPr>
          <w:rtl w:val="0"/>
          <w:lang w:val="en-US"/>
        </w:rPr>
        <w:t xml:space="preserve"> : </w:t>
        <w:tab/>
        <w:t xml:space="preserve">Stimulation </w:t>
      </w:r>
      <w:r>
        <w:rPr>
          <w:i w:val="1"/>
          <w:iCs w:val="1"/>
          <w:rtl w:val="0"/>
          <w:lang w:val="sv-SE"/>
        </w:rPr>
        <w:t>beta</w:t>
      </w:r>
      <w:r>
        <w:rPr>
          <w:b w:val="1"/>
          <w:bCs w:val="1"/>
          <w:i w:val="1"/>
          <w:iCs w:val="1"/>
          <w:rtl w:val="0"/>
        </w:rPr>
        <w:t xml:space="preserve"> </w:t>
      </w:r>
      <w:r>
        <w:rPr>
          <w:rtl w:val="0"/>
          <w:lang w:val="fr-FR"/>
        </w:rPr>
        <w:t>pure, peu utilis</w:t>
      </w:r>
      <w:r>
        <w:rPr>
          <w:rtl w:val="0"/>
        </w:rPr>
        <w:t>é</w:t>
      </w:r>
      <w:r>
        <w:rPr>
          <w:rtl w:val="0"/>
        </w:rPr>
        <w:t>, sauf bradycardie s</w:t>
      </w:r>
      <w:r>
        <w:rPr>
          <w:rtl w:val="0"/>
        </w:rPr>
        <w:t>é</w:t>
      </w:r>
      <w:r>
        <w:rPr>
          <w:rtl w:val="0"/>
        </w:rPr>
        <w:t>v</w:t>
      </w:r>
      <w:r>
        <w:rPr>
          <w:rtl w:val="0"/>
          <w:lang w:val="fr-FR"/>
        </w:rPr>
        <w:t>è</w:t>
      </w:r>
      <w:r>
        <w:rPr>
          <w:rtl w:val="0"/>
        </w:rPr>
        <w:t>re</w:t>
      </w:r>
      <w:r>
        <w:rPr>
          <w:rtl w:val="0"/>
          <w:lang w:val="fr-FR"/>
        </w:rPr>
        <w:t>. Hypotension secondaire.</w:t>
      </w:r>
    </w:p>
    <w:p>
      <w:pPr>
        <w:pStyle w:val="Corps"/>
        <w:bidi w:val="0"/>
      </w:pPr>
    </w:p>
    <w:p>
      <w:pPr>
        <w:pStyle w:val="Corps"/>
        <w:tabs>
          <w:tab w:val="left" w:pos="1679"/>
        </w:tabs>
      </w:pPr>
      <w:r>
        <w:rPr>
          <w:i w:val="1"/>
          <w:iCs w:val="1"/>
          <w:rtl w:val="0"/>
        </w:rPr>
        <w:t>Phenylephrine</w:t>
      </w:r>
      <w:r>
        <w:rPr>
          <w:rtl w:val="0"/>
        </w:rPr>
        <w:t xml:space="preserve"> :Stimulaton </w:t>
      </w:r>
      <w:r>
        <w:rPr>
          <w:i w:val="1"/>
          <w:iCs w:val="1"/>
          <w:rtl w:val="0"/>
        </w:rPr>
        <w:t>alpha</w:t>
      </w:r>
      <w:r>
        <w:rPr>
          <w:rtl w:val="0"/>
          <w:lang w:val="fr-FR"/>
        </w:rPr>
        <w:t xml:space="preserve"> pure, rarement utilis</w:t>
      </w:r>
      <w:r>
        <w:rPr>
          <w:rtl w:val="0"/>
        </w:rPr>
        <w:t>é</w:t>
      </w:r>
      <w:r>
        <w:rPr>
          <w:rtl w:val="0"/>
          <w:lang w:val="fr-FR"/>
        </w:rPr>
        <w:t xml:space="preserve">, car diminue perfusion tissulaire, </w:t>
        <w:tab/>
        <w:t>diminue d</w:t>
      </w:r>
      <w:r>
        <w:rPr>
          <w:rtl w:val="0"/>
        </w:rPr>
        <w:t>é</w:t>
      </w:r>
      <w:r>
        <w:rPr>
          <w:rtl w:val="0"/>
          <w:lang w:val="fr-FR"/>
        </w:rPr>
        <w:t>bit cardiaque</w:t>
      </w:r>
    </w:p>
    <w:p>
      <w:pPr>
        <w:pStyle w:val="Corps"/>
        <w:tabs>
          <w:tab w:val="left" w:pos="1679"/>
        </w:tabs>
      </w:pPr>
    </w:p>
    <w:p>
      <w:pPr>
        <w:pStyle w:val="Corps"/>
        <w:tabs>
          <w:tab w:val="left" w:pos="1679"/>
        </w:tabs>
      </w:pPr>
      <w:r>
        <w:rPr>
          <w:i w:val="1"/>
          <w:iCs w:val="1"/>
          <w:rtl w:val="0"/>
          <w:lang w:val="it-IT"/>
        </w:rPr>
        <w:t>Milrinone :</w:t>
      </w:r>
      <w:r>
        <w:rPr>
          <w:rtl w:val="0"/>
          <w:lang w:val="fr-FR"/>
        </w:rPr>
        <w:t xml:space="preserve"> </w:t>
        <w:tab/>
        <w:t xml:space="preserve">Inotrope semblable </w:t>
      </w:r>
      <w:r>
        <w:rPr>
          <w:rtl w:val="0"/>
          <w:lang w:val="fr-FR"/>
        </w:rPr>
        <w:t xml:space="preserve">à </w:t>
      </w:r>
      <w:r>
        <w:rPr>
          <w:rtl w:val="0"/>
          <w:lang w:val="fr-FR"/>
        </w:rPr>
        <w:t xml:space="preserve">dobutamine, mais effet intracellulaire directe, </w:t>
        <w:tab/>
      </w:r>
      <w:r>
        <w:tab/>
      </w:r>
      <w:r>
        <w:rPr>
          <w:rtl w:val="0"/>
          <w:lang w:val="fr-FR"/>
        </w:rPr>
        <w:t>pourrait avoir b</w:t>
      </w:r>
      <w:r>
        <w:rPr>
          <w:rtl w:val="0"/>
        </w:rPr>
        <w:t>é</w:t>
      </w:r>
      <w:r>
        <w:rPr>
          <w:rtl w:val="0"/>
        </w:rPr>
        <w:t>n</w:t>
      </w:r>
      <w:r>
        <w:rPr>
          <w:rtl w:val="0"/>
        </w:rPr>
        <w:t>é</w:t>
      </w:r>
      <w:r>
        <w:rPr>
          <w:rtl w:val="0"/>
          <w:lang w:val="fr-FR"/>
        </w:rPr>
        <w:t>fice lorsque r</w:t>
      </w:r>
      <w:r>
        <w:rPr>
          <w:rtl w:val="0"/>
        </w:rPr>
        <w:t>é</w:t>
      </w:r>
      <w:r>
        <w:rPr>
          <w:rtl w:val="0"/>
          <w:lang w:val="fr-FR"/>
        </w:rPr>
        <w:t>cepteur bloqu</w:t>
      </w:r>
      <w:r>
        <w:rPr>
          <w:rtl w:val="0"/>
        </w:rPr>
        <w:t xml:space="preserve">é </w:t>
      </w:r>
      <w:r>
        <w:rPr>
          <w:rtl w:val="0"/>
        </w:rPr>
        <w:t>(m</w:t>
      </w:r>
      <w:r>
        <w:rPr>
          <w:rtl w:val="0"/>
        </w:rPr>
        <w:t>é</w:t>
      </w:r>
      <w:r>
        <w:rPr>
          <w:rtl w:val="0"/>
          <w:lang w:val="pt-PT"/>
        </w:rPr>
        <w:t xml:space="preserve">dicaments), mais </w:t>
        <w:tab/>
      </w:r>
      <w:r>
        <w:tab/>
      </w:r>
      <w:r>
        <w:rPr>
          <w:rtl w:val="0"/>
          <w:lang w:val="fr-FR"/>
        </w:rPr>
        <w:t>longue demi-vie limite son utilisation.</w:t>
      </w:r>
    </w:p>
    <w:p>
      <w:pPr>
        <w:pStyle w:val="Corps"/>
        <w:bidi w:val="0"/>
      </w:pPr>
    </w:p>
    <w:p>
      <w:pPr>
        <w:pStyle w:val="Corps"/>
        <w:tabs>
          <w:tab w:val="left" w:pos="1679"/>
        </w:tabs>
        <w:rPr>
          <w:i w:val="1"/>
          <w:iCs w:val="1"/>
        </w:rPr>
      </w:pPr>
      <w:r>
        <w:rPr>
          <w:i w:val="1"/>
          <w:iCs w:val="1"/>
          <w:rtl w:val="0"/>
          <w:lang w:val="fr-FR"/>
        </w:rPr>
        <w:t>Vasodilatateurs :</w:t>
      </w:r>
      <w:r>
        <w:rPr>
          <w:i w:val="0"/>
          <w:iCs w:val="0"/>
          <w:rtl w:val="0"/>
          <w:lang w:val="fr-FR"/>
        </w:rPr>
        <w:t xml:space="preserve"> augmente d</w:t>
      </w:r>
      <w:r>
        <w:rPr>
          <w:i w:val="0"/>
          <w:iCs w:val="0"/>
          <w:rtl w:val="0"/>
        </w:rPr>
        <w:t>é</w:t>
      </w:r>
      <w:r>
        <w:rPr>
          <w:i w:val="0"/>
          <w:iCs w:val="0"/>
          <w:rtl w:val="0"/>
          <w:lang w:val="fr-FR"/>
        </w:rPr>
        <w:t xml:space="preserve">bit cardiaque sans augmenter consommation O2 du </w:t>
        <w:tab/>
      </w:r>
      <w:r>
        <w:rPr>
          <w:i w:val="0"/>
          <w:iCs w:val="0"/>
        </w:rPr>
        <w:tab/>
      </w:r>
      <w:r>
        <w:rPr>
          <w:i w:val="0"/>
          <w:iCs w:val="0"/>
          <w:rtl w:val="0"/>
          <w:lang w:val="fr-FR"/>
        </w:rPr>
        <w:t>coeur, mais diminuent la TA, utilisation limit</w:t>
      </w:r>
      <w:r>
        <w:rPr>
          <w:i w:val="0"/>
          <w:iCs w:val="0"/>
          <w:rtl w:val="0"/>
        </w:rPr>
        <w:t>é</w:t>
      </w:r>
      <w:r>
        <w:rPr>
          <w:i w:val="0"/>
          <w:iCs w:val="0"/>
          <w:rtl w:val="0"/>
        </w:rPr>
        <w:t xml:space="preserve">e </w:t>
      </w:r>
      <w:r>
        <w:rPr>
          <w:i w:val="0"/>
          <w:iCs w:val="0"/>
          <w:rtl w:val="0"/>
          <w:lang w:val="fr-FR"/>
        </w:rPr>
        <w:t xml:space="preserve">à </w:t>
      </w:r>
      <w:r>
        <w:rPr>
          <w:i w:val="0"/>
          <w:iCs w:val="0"/>
          <w:rtl w:val="0"/>
          <w:lang w:val="fr-FR"/>
        </w:rPr>
        <w:t>certains patients.</w:t>
      </w:r>
    </w:p>
    <w:p>
      <w:pPr>
        <w:pStyle w:val="Corps"/>
        <w:bidi w:val="0"/>
      </w:pPr>
    </w:p>
    <w:p>
      <w:pPr>
        <w:pStyle w:val="Corps"/>
        <w:tabs>
          <w:tab w:val="left" w:pos="1678"/>
        </w:tabs>
        <w:rPr>
          <w:i w:val="0"/>
          <w:iCs w:val="0"/>
        </w:rPr>
      </w:pPr>
      <w:r>
        <w:rPr>
          <w:i w:val="1"/>
          <w:iCs w:val="1"/>
          <w:rtl w:val="0"/>
          <w:lang w:val="fr-FR"/>
        </w:rPr>
        <w:t>Bleu de m</w:t>
      </w:r>
      <w:r>
        <w:rPr>
          <w:i w:val="1"/>
          <w:iCs w:val="1"/>
          <w:rtl w:val="0"/>
          <w:lang w:val="fr-FR"/>
        </w:rPr>
        <w:t>é</w:t>
      </w:r>
      <w:r>
        <w:rPr>
          <w:i w:val="1"/>
          <w:iCs w:val="1"/>
          <w:rtl w:val="0"/>
          <w:lang w:val="fr-FR"/>
        </w:rPr>
        <w:t>thyl</w:t>
      </w:r>
      <w:r>
        <w:rPr>
          <w:i w:val="1"/>
          <w:iCs w:val="1"/>
          <w:rtl w:val="0"/>
          <w:lang w:val="fr-FR"/>
        </w:rPr>
        <w:t>è</w:t>
      </w:r>
      <w:r>
        <w:rPr>
          <w:i w:val="1"/>
          <w:iCs w:val="1"/>
          <w:rtl w:val="0"/>
          <w:lang w:val="fr-FR"/>
        </w:rPr>
        <w:t xml:space="preserve">ne : </w:t>
      </w:r>
      <w:r>
        <w:rPr>
          <w:i w:val="0"/>
          <w:iCs w:val="0"/>
          <w:rtl w:val="0"/>
          <w:lang w:val="fr-FR"/>
        </w:rPr>
        <w:t xml:space="preserve">Peu </w:t>
      </w:r>
      <w:r>
        <w:rPr>
          <w:i w:val="0"/>
          <w:iCs w:val="0"/>
          <w:rtl w:val="0"/>
          <w:lang w:val="fr-FR"/>
        </w:rPr>
        <w:t>ê</w:t>
      </w:r>
      <w:r>
        <w:rPr>
          <w:i w:val="0"/>
          <w:iCs w:val="0"/>
          <w:rtl w:val="0"/>
          <w:lang w:val="fr-FR"/>
        </w:rPr>
        <w:t>tre utiliser en dernier recours (faire survivre le pt jusqu</w:t>
      </w:r>
      <w:r>
        <w:rPr>
          <w:i w:val="0"/>
          <w:iCs w:val="0"/>
          <w:rtl w:val="0"/>
          <w:lang w:val="fr-FR"/>
        </w:rPr>
        <w:t xml:space="preserve">’à </w:t>
      </w:r>
      <w:r>
        <w:rPr>
          <w:i w:val="0"/>
          <w:iCs w:val="0"/>
          <w:rtl w:val="0"/>
          <w:lang w:val="fr-FR"/>
        </w:rPr>
        <w:t xml:space="preserve">ce </w:t>
        <w:tab/>
        <w:tab/>
        <w:t>qu</w:t>
      </w:r>
      <w:r>
        <w:rPr>
          <w:i w:val="0"/>
          <w:iCs w:val="0"/>
          <w:rtl w:val="0"/>
          <w:lang w:val="fr-FR"/>
        </w:rPr>
        <w:t>’</w:t>
      </w:r>
      <w:r>
        <w:rPr>
          <w:i w:val="0"/>
          <w:iCs w:val="0"/>
          <w:rtl w:val="0"/>
          <w:lang w:val="fr-FR"/>
        </w:rPr>
        <w:t>on ait discut</w:t>
      </w:r>
      <w:r>
        <w:rPr>
          <w:i w:val="0"/>
          <w:iCs w:val="0"/>
          <w:rtl w:val="0"/>
          <w:lang w:val="fr-FR"/>
        </w:rPr>
        <w:t xml:space="preserve">é </w:t>
      </w:r>
      <w:r>
        <w:rPr>
          <w:i w:val="0"/>
          <w:iCs w:val="0"/>
          <w:rtl w:val="0"/>
          <w:lang w:val="fr-FR"/>
        </w:rPr>
        <w:t>avec la famille</w:t>
      </w:r>
      <w:r>
        <w:rPr>
          <w:i w:val="0"/>
          <w:iCs w:val="0"/>
          <w:rtl w:val="0"/>
          <w:lang w:val="fr-FR"/>
        </w:rPr>
        <w:t>…</w:t>
      </w:r>
      <w:r>
        <w:rPr>
          <w:i w:val="0"/>
          <w:iCs w:val="0"/>
          <w:rtl w:val="0"/>
          <w:lang w:val="fr-FR"/>
        </w:rPr>
        <w:t>). Inhibe l</w:t>
      </w:r>
      <w:r>
        <w:rPr>
          <w:i w:val="0"/>
          <w:iCs w:val="0"/>
          <w:rtl w:val="0"/>
          <w:lang w:val="fr-FR"/>
        </w:rPr>
        <w:t>’</w:t>
      </w:r>
      <w:r>
        <w:rPr>
          <w:i w:val="0"/>
          <w:iCs w:val="0"/>
          <w:rtl w:val="0"/>
          <w:lang w:val="fr-FR"/>
        </w:rPr>
        <w:t xml:space="preserve">effet du NO sur la guanylate </w:t>
        <w:tab/>
        <w:tab/>
        <w:t xml:space="preserve">cyclase qui elle provoque une vasodilatation, donc augmentation TA. </w:t>
        <w:tab/>
        <w:tab/>
        <w:t xml:space="preserve">Surtout dans choc septique. Inhibe la MAO-A et MAO-B moindrement. </w:t>
        <w:tab/>
        <w:tab/>
        <w:t>Augmente aussi la conversion de meth</w:t>
      </w:r>
      <w:r>
        <w:rPr>
          <w:i w:val="0"/>
          <w:iCs w:val="0"/>
          <w:rtl w:val="0"/>
          <w:lang w:val="fr-FR"/>
        </w:rPr>
        <w:t>é</w:t>
      </w:r>
      <w:r>
        <w:rPr>
          <w:i w:val="0"/>
          <w:iCs w:val="0"/>
          <w:rtl w:val="0"/>
          <w:lang w:val="fr-FR"/>
        </w:rPr>
        <w:t>moglobine en h</w:t>
      </w:r>
      <w:r>
        <w:rPr>
          <w:i w:val="0"/>
          <w:iCs w:val="0"/>
          <w:rtl w:val="0"/>
          <w:lang w:val="fr-FR"/>
        </w:rPr>
        <w:t>é</w:t>
      </w:r>
      <w:r>
        <w:rPr>
          <w:i w:val="0"/>
          <w:iCs w:val="0"/>
          <w:rtl w:val="0"/>
          <w:lang w:val="fr-FR"/>
        </w:rPr>
        <w:t xml:space="preserve">moglobine. CI </w:t>
        <w:tab/>
        <w:tab/>
        <w:t>si utilisation agents s</w:t>
      </w:r>
      <w:r>
        <w:rPr>
          <w:i w:val="0"/>
          <w:iCs w:val="0"/>
          <w:rtl w:val="0"/>
          <w:lang w:val="fr-FR"/>
        </w:rPr>
        <w:t>é</w:t>
      </w:r>
      <w:r>
        <w:rPr>
          <w:i w:val="0"/>
          <w:iCs w:val="0"/>
          <w:rtl w:val="0"/>
          <w:lang w:val="fr-FR"/>
        </w:rPr>
        <w:t xml:space="preserve">rotoninergiques (risque syndrome </w:t>
        <w:tab/>
        <w:tab/>
        <w:tab/>
        <w:tab/>
        <w:t>s</w:t>
      </w:r>
      <w:r>
        <w:rPr>
          <w:i w:val="0"/>
          <w:iCs w:val="0"/>
          <w:rtl w:val="0"/>
          <w:lang w:val="fr-FR"/>
        </w:rPr>
        <w:t>é</w:t>
      </w:r>
      <w:r>
        <w:rPr>
          <w:i w:val="0"/>
          <w:iCs w:val="0"/>
          <w:rtl w:val="0"/>
          <w:lang w:val="fr-FR"/>
        </w:rPr>
        <w:t>rotoninergique). Aussi utilis</w:t>
      </w:r>
      <w:r>
        <w:rPr>
          <w:i w:val="0"/>
          <w:iCs w:val="0"/>
          <w:rtl w:val="0"/>
          <w:lang w:val="fr-FR"/>
        </w:rPr>
        <w:t xml:space="preserve">é </w:t>
      </w:r>
      <w:r>
        <w:rPr>
          <w:i w:val="0"/>
          <w:iCs w:val="0"/>
          <w:rtl w:val="0"/>
          <w:lang w:val="fr-FR"/>
        </w:rPr>
        <w:t xml:space="preserve">dans intoxication au cyanide, </w:t>
        <w:tab/>
        <w:tab/>
        <w:tab/>
        <w:t>enc</w:t>
      </w:r>
      <w:r>
        <w:rPr>
          <w:i w:val="0"/>
          <w:iCs w:val="0"/>
          <w:rtl w:val="0"/>
          <w:lang w:val="fr-FR"/>
        </w:rPr>
        <w:t>é</w:t>
      </w:r>
      <w:r>
        <w:rPr>
          <w:i w:val="0"/>
          <w:iCs w:val="0"/>
          <w:rtl w:val="0"/>
          <w:lang w:val="fr-FR"/>
        </w:rPr>
        <w:t>phalopathie au ifosfamide et meth</w:t>
      </w:r>
      <w:r>
        <w:rPr>
          <w:i w:val="0"/>
          <w:iCs w:val="0"/>
          <w:rtl w:val="0"/>
          <w:lang w:val="fr-FR"/>
        </w:rPr>
        <w:t>é</w:t>
      </w:r>
      <w:r>
        <w:rPr>
          <w:i w:val="0"/>
          <w:iCs w:val="0"/>
          <w:rtl w:val="0"/>
          <w:lang w:val="fr-FR"/>
        </w:rPr>
        <w:t>moglobine.</w:t>
      </w:r>
      <w:r>
        <w:rPr>
          <w:i w:val="0"/>
          <w:iCs w:val="0"/>
        </w:rPr>
        <w:br w:type="textWrapping"/>
        <w:tab/>
      </w:r>
      <w:r>
        <w:rPr>
          <w:i w:val="0"/>
          <w:iCs w:val="0"/>
          <w:rtl w:val="0"/>
          <w:lang w:val="fr-FR"/>
        </w:rPr>
        <w:t>Bolus initial de 2mg/kg, puis r</w:t>
      </w:r>
      <w:r>
        <w:rPr>
          <w:i w:val="0"/>
          <w:iCs w:val="0"/>
          <w:rtl w:val="0"/>
          <w:lang w:val="fr-FR"/>
        </w:rPr>
        <w:t>é</w:t>
      </w:r>
      <w:r>
        <w:rPr>
          <w:i w:val="0"/>
          <w:iCs w:val="0"/>
          <w:rtl w:val="0"/>
          <w:lang w:val="fr-FR"/>
        </w:rPr>
        <w:t>p</w:t>
      </w:r>
      <w:r>
        <w:rPr>
          <w:i w:val="0"/>
          <w:iCs w:val="0"/>
          <w:rtl w:val="0"/>
          <w:lang w:val="fr-FR"/>
        </w:rPr>
        <w:t>é</w:t>
      </w:r>
      <w:r>
        <w:rPr>
          <w:i w:val="0"/>
          <w:iCs w:val="0"/>
          <w:rtl w:val="0"/>
          <w:lang w:val="fr-FR"/>
        </w:rPr>
        <w:t>ter bolus apr</w:t>
      </w:r>
      <w:r>
        <w:rPr>
          <w:i w:val="0"/>
          <w:iCs w:val="0"/>
          <w:rtl w:val="0"/>
          <w:lang w:val="fr-FR"/>
        </w:rPr>
        <w:t>è</w:t>
      </w:r>
      <w:r>
        <w:rPr>
          <w:i w:val="0"/>
          <w:iCs w:val="0"/>
          <w:rtl w:val="0"/>
          <w:lang w:val="fr-FR"/>
        </w:rPr>
        <w:t>s 2-3h (dur</w:t>
      </w:r>
      <w:r>
        <w:rPr>
          <w:i w:val="0"/>
          <w:iCs w:val="0"/>
          <w:rtl w:val="0"/>
          <w:lang w:val="fr-FR"/>
        </w:rPr>
        <w:t xml:space="preserve">é </w:t>
      </w:r>
      <w:r>
        <w:rPr>
          <w:i w:val="0"/>
          <w:iCs w:val="0"/>
          <w:rtl w:val="0"/>
          <w:lang w:val="fr-FR"/>
        </w:rPr>
        <w:t>de l</w:t>
      </w:r>
      <w:r>
        <w:rPr>
          <w:i w:val="0"/>
          <w:iCs w:val="0"/>
          <w:rtl w:val="0"/>
          <w:lang w:val="fr-FR"/>
        </w:rPr>
        <w:t>’</w:t>
      </w:r>
      <w:r>
        <w:rPr>
          <w:i w:val="0"/>
          <w:iCs w:val="0"/>
          <w:rtl w:val="0"/>
          <w:lang w:val="fr-FR"/>
        </w:rPr>
        <w:t xml:space="preserve">effet) ou </w:t>
        <w:tab/>
        <w:t>perfusion 0,25mg/kg/h, selon la r</w:t>
      </w:r>
      <w:r>
        <w:rPr>
          <w:i w:val="0"/>
          <w:iCs w:val="0"/>
          <w:rtl w:val="0"/>
          <w:lang w:val="fr-FR"/>
        </w:rPr>
        <w:t>é</w:t>
      </w:r>
      <w:r>
        <w:rPr>
          <w:i w:val="0"/>
          <w:iCs w:val="0"/>
          <w:rtl w:val="0"/>
          <w:lang w:val="fr-FR"/>
        </w:rPr>
        <w:t>ponse clinique initiale.</w:t>
      </w:r>
    </w:p>
    <w:p>
      <w:pPr>
        <w:pStyle w:val="Corps"/>
        <w:tabs>
          <w:tab w:val="left" w:pos="1678"/>
        </w:tabs>
        <w:rPr>
          <w:i w:val="0"/>
          <w:iCs w:val="0"/>
          <w:sz w:val="20"/>
          <w:szCs w:val="20"/>
        </w:rPr>
      </w:pPr>
      <w:r>
        <w:rPr>
          <w:i w:val="0"/>
          <w:iCs w:val="0"/>
          <w:rtl w:val="0"/>
          <w:lang w:val="fr-FR"/>
        </w:rPr>
        <w:tab/>
        <w:t>Attention/CI si : Rx s</w:t>
      </w:r>
      <w:r>
        <w:rPr>
          <w:i w:val="0"/>
          <w:iCs w:val="0"/>
          <w:rtl w:val="0"/>
          <w:lang w:val="fr-FR"/>
        </w:rPr>
        <w:t>é</w:t>
      </w:r>
      <w:r>
        <w:rPr>
          <w:i w:val="0"/>
          <w:iCs w:val="0"/>
          <w:rtl w:val="0"/>
          <w:lang w:val="fr-FR"/>
        </w:rPr>
        <w:t xml:space="preserve">rotoninergique, HTpulmonaire/ARDS, ou </w:t>
        <w:tab/>
        <w:tab/>
        <w:tab/>
        <w:t xml:space="preserve">utilisation de NO pour ventilation. </w:t>
      </w:r>
      <w:r>
        <w:rPr>
          <w:i w:val="0"/>
          <w:iCs w:val="0"/>
          <w:sz w:val="20"/>
          <w:szCs w:val="20"/>
          <w:rtl w:val="0"/>
          <w:lang w:val="fr-FR"/>
        </w:rPr>
        <w:t>*apr</w:t>
      </w:r>
      <w:r>
        <w:rPr>
          <w:i w:val="0"/>
          <w:iCs w:val="0"/>
          <w:sz w:val="20"/>
          <w:szCs w:val="20"/>
          <w:rtl w:val="0"/>
          <w:lang w:val="fr-FR"/>
        </w:rPr>
        <w:t>è</w:t>
      </w:r>
      <w:r>
        <w:rPr>
          <w:i w:val="0"/>
          <w:iCs w:val="0"/>
          <w:sz w:val="20"/>
          <w:szCs w:val="20"/>
          <w:rtl w:val="0"/>
          <w:lang w:val="fr-FR"/>
        </w:rPr>
        <w:t xml:space="preserve">s 7mg/kg/24h risque </w:t>
        <w:tab/>
        <w:tab/>
        <w:tab/>
        <w:t xml:space="preserve"> </w:t>
        <w:tab/>
        <w:t>meth</w:t>
      </w:r>
      <w:r>
        <w:rPr>
          <w:i w:val="0"/>
          <w:iCs w:val="0"/>
          <w:sz w:val="20"/>
          <w:szCs w:val="20"/>
          <w:rtl w:val="0"/>
          <w:lang w:val="fr-FR"/>
        </w:rPr>
        <w:t>é</w:t>
      </w:r>
      <w:r>
        <w:rPr>
          <w:i w:val="0"/>
          <w:iCs w:val="0"/>
          <w:sz w:val="20"/>
          <w:szCs w:val="20"/>
          <w:rtl w:val="0"/>
          <w:lang w:val="fr-FR"/>
        </w:rPr>
        <w:t>moglobine.</w:t>
      </w:r>
    </w:p>
    <w:p>
      <w:pPr>
        <w:pStyle w:val="Corps"/>
        <w:tabs>
          <w:tab w:val="left" w:pos="1678"/>
        </w:tabs>
        <w:rPr>
          <w:i w:val="0"/>
          <w:iCs w:val="0"/>
        </w:rPr>
      </w:pPr>
    </w:p>
    <w:p>
      <w:pPr>
        <w:pStyle w:val="Corps"/>
        <w:tabs>
          <w:tab w:val="left" w:pos="1678"/>
        </w:tabs>
        <w:rPr>
          <w:i w:val="0"/>
          <w:iCs w:val="0"/>
        </w:rPr>
      </w:pPr>
      <w:r>
        <w:rPr>
          <w:i w:val="0"/>
          <w:iCs w:val="0"/>
          <w:rtl w:val="0"/>
          <w:lang w:val="fr-FR"/>
        </w:rPr>
        <w:t>Levosimendan : calcium sensibilisant (inotrope) : pas d'</w:t>
      </w:r>
      <w:r>
        <w:rPr>
          <w:i w:val="0"/>
          <w:iCs w:val="0"/>
          <w:rtl w:val="0"/>
          <w:lang w:val="fr-FR"/>
        </w:rPr>
        <w:t>é</w:t>
      </w:r>
      <w:r>
        <w:rPr>
          <w:i w:val="0"/>
          <w:iCs w:val="0"/>
          <w:rtl w:val="0"/>
          <w:lang w:val="fr-FR"/>
        </w:rPr>
        <w:t>l</w:t>
      </w:r>
      <w:r>
        <w:rPr>
          <w:i w:val="0"/>
          <w:iCs w:val="0"/>
          <w:rtl w:val="0"/>
          <w:lang w:val="fr-FR"/>
        </w:rPr>
        <w:t>é</w:t>
      </w:r>
      <w:r>
        <w:rPr>
          <w:i w:val="0"/>
          <w:iCs w:val="0"/>
          <w:rtl w:val="0"/>
          <w:lang w:val="fr-FR"/>
        </w:rPr>
        <w:t>vation de la consommation th</w:t>
      </w:r>
      <w:r>
        <w:rPr>
          <w:i w:val="0"/>
          <w:iCs w:val="0"/>
          <w:rtl w:val="0"/>
          <w:lang w:val="fr-FR"/>
        </w:rPr>
        <w:t>é</w:t>
      </w:r>
      <w:r>
        <w:rPr>
          <w:i w:val="0"/>
          <w:iCs w:val="0"/>
          <w:rtl w:val="0"/>
          <w:lang w:val="fr-FR"/>
        </w:rPr>
        <w:t xml:space="preserve">oriquement, nouveau, </w:t>
      </w:r>
      <w:r>
        <w:rPr>
          <w:i w:val="0"/>
          <w:iCs w:val="0"/>
          <w:rtl w:val="0"/>
          <w:lang w:val="fr-FR"/>
        </w:rPr>
        <w:t>é</w:t>
      </w:r>
      <w:r>
        <w:rPr>
          <w:i w:val="0"/>
          <w:iCs w:val="0"/>
          <w:rtl w:val="0"/>
          <w:lang w:val="fr-FR"/>
        </w:rPr>
        <w:t xml:space="preserve">tudes </w:t>
      </w:r>
      <w:r>
        <w:rPr>
          <w:i w:val="0"/>
          <w:iCs w:val="0"/>
          <w:rtl w:val="0"/>
          <w:lang w:val="fr-FR"/>
        </w:rPr>
        <w:t xml:space="preserve">à </w:t>
      </w:r>
      <w:r>
        <w:rPr>
          <w:i w:val="0"/>
          <w:iCs w:val="0"/>
          <w:rtl w:val="0"/>
          <w:lang w:val="fr-FR"/>
        </w:rPr>
        <w:t>venir.</w:t>
      </w:r>
    </w:p>
    <w:p>
      <w:pPr>
        <w:pStyle w:val="Corps"/>
        <w:tabs>
          <w:tab w:val="left" w:pos="1678"/>
        </w:tabs>
        <w:rPr>
          <w:i w:val="1"/>
          <w:iCs w:val="1"/>
        </w:rPr>
      </w:pPr>
    </w:p>
    <w:p>
      <w:pPr>
        <w:pStyle w:val="Corps"/>
        <w:rPr>
          <w:i w:val="1"/>
          <w:iCs w:val="1"/>
          <w:u w:val="none"/>
        </w:rPr>
      </w:pPr>
      <w:r>
        <w:rPr>
          <w:i w:val="1"/>
          <w:iCs w:val="1"/>
          <w:u w:val="single"/>
          <w:rtl w:val="0"/>
          <w:lang w:val="en-US"/>
        </w:rPr>
        <w:t>Support m</w:t>
      </w:r>
      <w:r>
        <w:rPr>
          <w:i w:val="1"/>
          <w:iCs w:val="1"/>
          <w:u w:val="single"/>
          <w:rtl w:val="0"/>
        </w:rPr>
        <w:t>é</w:t>
      </w:r>
      <w:r>
        <w:rPr>
          <w:i w:val="1"/>
          <w:iCs w:val="1"/>
          <w:u w:val="single"/>
          <w:rtl w:val="0"/>
          <w:lang w:val="fr-FR"/>
        </w:rPr>
        <w:t>canique :</w:t>
      </w:r>
    </w:p>
    <w:p>
      <w:pPr>
        <w:pStyle w:val="Corps"/>
        <w:rPr>
          <w:u w:val="none"/>
        </w:rPr>
      </w:pPr>
      <w:r>
        <w:rPr>
          <w:u w:val="none"/>
          <w:rtl w:val="0"/>
          <w:lang w:val="es-ES_tradnl"/>
        </w:rPr>
        <w:t>Pas de b</w:t>
      </w:r>
      <w:r>
        <w:rPr>
          <w:u w:val="none"/>
          <w:rtl w:val="0"/>
        </w:rPr>
        <w:t>é</w:t>
      </w:r>
      <w:r>
        <w:rPr>
          <w:u w:val="none"/>
          <w:rtl w:val="0"/>
        </w:rPr>
        <w:t>n</w:t>
      </w:r>
      <w:r>
        <w:rPr>
          <w:u w:val="none"/>
          <w:rtl w:val="0"/>
        </w:rPr>
        <w:t>é</w:t>
      </w:r>
      <w:r>
        <w:rPr>
          <w:u w:val="none"/>
          <w:rtl w:val="0"/>
        </w:rPr>
        <w:t>fice d</w:t>
      </w:r>
      <w:r>
        <w:rPr>
          <w:u w:val="none"/>
          <w:rtl w:val="0"/>
        </w:rPr>
        <w:t>é</w:t>
      </w:r>
      <w:r>
        <w:rPr>
          <w:u w:val="none"/>
          <w:rtl w:val="0"/>
        </w:rPr>
        <w:t>montr</w:t>
      </w:r>
      <w:r>
        <w:rPr>
          <w:u w:val="none"/>
          <w:rtl w:val="0"/>
        </w:rPr>
        <w:t xml:space="preserve">é </w:t>
      </w:r>
      <w:r>
        <w:rPr>
          <w:u w:val="none"/>
          <w:rtl w:val="0"/>
          <w:lang w:val="fr-FR"/>
        </w:rPr>
        <w:t>de la contre-pulsion intra-aortique</w:t>
      </w:r>
    </w:p>
    <w:p>
      <w:pPr>
        <w:pStyle w:val="Corps"/>
        <w:rPr>
          <w:u w:val="single"/>
        </w:rPr>
      </w:pPr>
      <w:r>
        <w:rPr>
          <w:u w:val="none"/>
          <w:rtl w:val="0"/>
        </w:rPr>
        <w:t>Oxyg</w:t>
      </w:r>
      <w:r>
        <w:rPr>
          <w:u w:val="none"/>
          <w:rtl w:val="0"/>
        </w:rPr>
        <w:t>é</w:t>
      </w:r>
      <w:r>
        <w:rPr>
          <w:u w:val="none"/>
          <w:rtl w:val="0"/>
          <w:lang w:val="fr-FR"/>
        </w:rPr>
        <w:t xml:space="preserve">nation extracorportelle peut </w:t>
      </w:r>
      <w:r>
        <w:rPr>
          <w:u w:val="none"/>
          <w:rtl w:val="0"/>
          <w:lang w:val="fr-FR"/>
        </w:rPr>
        <w:t>ê</w:t>
      </w:r>
      <w:r>
        <w:rPr>
          <w:u w:val="none"/>
          <w:rtl w:val="0"/>
          <w:lang w:val="fr-FR"/>
        </w:rPr>
        <w:t>tre utile chez patient avec cause R</w:t>
      </w:r>
      <w:r>
        <w:rPr>
          <w:u w:val="none"/>
          <w:rtl w:val="0"/>
          <w:lang w:val="fr-FR"/>
        </w:rPr>
        <w:t>É</w:t>
      </w:r>
      <w:r>
        <w:rPr>
          <w:u w:val="none"/>
          <w:rtl w:val="0"/>
          <w:lang w:val="fr-FR"/>
        </w:rPr>
        <w:t xml:space="preserve">VERSIBLE ou temporairement </w:t>
      </w:r>
      <w:r>
        <w:rPr>
          <w:u w:val="none"/>
          <w:rtl w:val="0"/>
          <w:lang w:val="fr-FR"/>
        </w:rPr>
        <w:t xml:space="preserve">à </w:t>
      </w:r>
      <w:r>
        <w:rPr>
          <w:u w:val="none"/>
          <w:rtl w:val="0"/>
          <w:lang w:val="fr-FR"/>
        </w:rPr>
        <w:t>la transplantation cardiaque</w:t>
      </w:r>
    </w:p>
    <w:p>
      <w:pPr>
        <w:pStyle w:val="Corps"/>
        <w:bidi w:val="0"/>
      </w:pPr>
    </w:p>
    <w:p>
      <w:pPr>
        <w:pStyle w:val="Corps"/>
        <w:rPr>
          <w:i w:val="1"/>
          <w:iCs w:val="1"/>
          <w:u w:val="single"/>
        </w:rPr>
      </w:pPr>
      <w:r>
        <w:rPr>
          <w:i w:val="1"/>
          <w:iCs w:val="1"/>
          <w:u w:val="single"/>
          <w:rtl w:val="0"/>
          <w:lang w:val="fr-FR"/>
        </w:rPr>
        <w:t>Objectifs :</w:t>
      </w:r>
    </w:p>
    <w:p>
      <w:pPr>
        <w:pStyle w:val="Corps"/>
        <w:bidi w:val="0"/>
      </w:pPr>
      <w:r>
        <w:rPr>
          <w:rtl w:val="0"/>
          <w:lang w:val="fr-FR"/>
        </w:rPr>
        <w:t xml:space="preserve">Assurer perfusion organes, monitoring clinique : </w:t>
      </w:r>
      <w:r>
        <w:rPr>
          <w:rtl w:val="0"/>
        </w:rPr>
        <w:t>é</w:t>
      </w:r>
      <w:r>
        <w:rPr>
          <w:rtl w:val="0"/>
          <w:lang w:val="fr-FR"/>
        </w:rPr>
        <w:t>tat neurologique, d</w:t>
      </w:r>
      <w:r>
        <w:rPr>
          <w:rtl w:val="0"/>
        </w:rPr>
        <w:t>é</w:t>
      </w:r>
      <w:r>
        <w:rPr>
          <w:rtl w:val="0"/>
          <w:lang w:val="fr-FR"/>
        </w:rPr>
        <w:t>bit urinaire, peau</w:t>
      </w:r>
    </w:p>
    <w:p>
      <w:pPr>
        <w:pStyle w:val="Corps"/>
        <w:bidi w:val="0"/>
      </w:pPr>
      <w:r>
        <w:rPr>
          <w:rtl w:val="0"/>
        </w:rPr>
        <w:t>g</w:t>
      </w:r>
      <w:r>
        <w:rPr>
          <w:rtl w:val="0"/>
        </w:rPr>
        <w:t>é</w:t>
      </w:r>
      <w:r>
        <w:rPr>
          <w:rtl w:val="0"/>
        </w:rPr>
        <w:t>n</w:t>
      </w:r>
      <w:r>
        <w:rPr>
          <w:rtl w:val="0"/>
        </w:rPr>
        <w:t>é</w:t>
      </w:r>
      <w:r>
        <w:rPr>
          <w:rtl w:val="0"/>
          <w:lang w:val="fr-FR"/>
        </w:rPr>
        <w:t>ralement TAM &gt; 65-70mm hg</w:t>
      </w:r>
    </w:p>
    <w:p>
      <w:pPr>
        <w:pStyle w:val="Corps"/>
        <w:bidi w:val="0"/>
      </w:pPr>
    </w:p>
    <w:p>
      <w:pPr>
        <w:pStyle w:val="Corps"/>
        <w:bidi w:val="0"/>
      </w:pPr>
      <w:r>
        <w:rPr>
          <w:rtl w:val="0"/>
          <w:lang w:val="fr-FR"/>
        </w:rPr>
        <w:t>4 phases du traitement</w:t>
      </w:r>
    </w:p>
    <w:p>
      <w:pPr>
        <w:pStyle w:val="Corps"/>
        <w:bidi w:val="0"/>
      </w:pPr>
      <w:r>
        <w:drawing>
          <wp:anchor distT="152400" distB="152400" distL="152400" distR="152400" simplePos="0" relativeHeight="251659264" behindDoc="0" locked="0" layoutInCell="1" allowOverlap="0">
            <wp:simplePos x="0" y="0"/>
            <wp:positionH relativeFrom="column">
              <wp:align>left</wp:align>
            </wp:positionH>
            <wp:positionV relativeFrom="line">
              <wp:posOffset>0</wp:posOffset>
            </wp:positionV>
            <wp:extent cx="3217466" cy="2747541"/>
            <wp:effectExtent l="0" t="0" r="0" b="0"/>
            <wp:wrapThrough wrapText="right" distL="152400" distR="152400">
              <wp:wrapPolygon edited="1">
                <wp:start x="0" y="0"/>
                <wp:lineTo x="21600" y="0"/>
                <wp:lineTo x="21600" y="21600"/>
                <wp:lineTo x="0" y="21600"/>
                <wp:lineTo x="0" y="0"/>
              </wp:wrapPolygon>
            </wp:wrapThrough>
            <wp:docPr id="1073741828" name="officeArt object"/>
            <wp:cNvGraphicFramePr/>
            <a:graphic xmlns:a="http://schemas.openxmlformats.org/drawingml/2006/main">
              <a:graphicData uri="http://schemas.openxmlformats.org/drawingml/2006/picture">
                <pic:pic xmlns:pic="http://schemas.openxmlformats.org/drawingml/2006/picture">
                  <pic:nvPicPr>
                    <pic:cNvPr id="1073741828" name="phase choc.png"/>
                    <pic:cNvPicPr>
                      <a:picLocks noChangeAspect="1"/>
                    </pic:cNvPicPr>
                  </pic:nvPicPr>
                  <pic:blipFill>
                    <a:blip r:embed="rId6">
                      <a:extLst/>
                    </a:blip>
                    <a:stretch>
                      <a:fillRect/>
                    </a:stretch>
                  </pic:blipFill>
                  <pic:spPr>
                    <a:xfrm>
                      <a:off x="0" y="0"/>
                      <a:ext cx="3217466" cy="2747541"/>
                    </a:xfrm>
                    <a:prstGeom prst="rect">
                      <a:avLst/>
                    </a:prstGeom>
                    <a:ln w="12700" cap="flat">
                      <a:noFill/>
                      <a:miter lim="400000"/>
                    </a:ln>
                    <a:effectLst/>
                  </pic:spPr>
                </pic:pic>
              </a:graphicData>
            </a:graphic>
          </wp:anchor>
        </w:drawing>
      </w:r>
      <w:r>
        <w:rPr>
          <w:rtl w:val="0"/>
          <w:lang w:val="en-US"/>
        </w:rPr>
        <w:t>?artificial stress response?</w:t>
      </w:r>
    </w:p>
    <w:p>
      <w:pPr>
        <w:pStyle w:val="Corps"/>
        <w:bidi w:val="0"/>
      </w:pPr>
      <w:r>
        <w:rPr>
          <w:rtl w:val="0"/>
          <w:lang w:val="en-US"/>
        </w:rPr>
        <w:t>?no longer recommend dopamine?</w:t>
      </w:r>
    </w:p>
    <w:p>
      <w:pPr>
        <w:pStyle w:val="Corps"/>
        <w:bidi w:val="0"/>
      </w:pPr>
      <w:r>
        <w:rPr>
          <w:rtl w:val="0"/>
          <w:lang w:val="fr-FR"/>
        </w:rPr>
        <w:t xml:space="preserve">?doses 4 dans 1000 </w:t>
      </w:r>
      <w:r>
        <w:rPr>
          <w:rtl w:val="0"/>
          <w:lang w:val="fr-FR"/>
        </w:rPr>
        <w:t xml:space="preserve">à </w:t>
      </w:r>
      <w:r>
        <w:rPr>
          <w:rtl w:val="0"/>
        </w:rPr>
        <w:t>10cc/h?</w:t>
      </w:r>
    </w:p>
    <w:p>
      <w:pPr>
        <w:pStyle w:val="Corps"/>
        <w:bidi w:val="0"/>
      </w:pPr>
      <w:r>
        <w:rPr>
          <w:rtl w:val="0"/>
        </w:rPr>
        <w:t>?adrenaline?</w:t>
      </w:r>
    </w:p>
    <w:p>
      <w:pPr>
        <w:pStyle w:val="Corps"/>
        <w:bidi w:val="0"/>
        <w:rPr>
          <w:u w:val="none"/>
        </w:rPr>
      </w:pPr>
      <w:r>
        <w:rPr>
          <w:rtl w:val="0"/>
          <w:lang w:val="fr-FR"/>
        </w:rPr>
        <w:t>?pression intrathoracique 2 ventilation?</w:t>
      </w:r>
    </w:p>
    <w:p>
      <w:pPr>
        <w:pStyle w:val="Corps"/>
        <w:rPr>
          <w:u w:val="single"/>
        </w:rPr>
      </w:pPr>
      <w:r>
        <w:rPr>
          <w:u w:val="none"/>
          <w:rtl w:val="0"/>
          <w:lang w:val="fr-FR"/>
        </w:rPr>
        <w:t>?choc hypoxique?</w:t>
      </w:r>
    </w:p>
    <w:p>
      <w:pPr>
        <w:pStyle w:val="Corps"/>
        <w:bidi w:val="0"/>
      </w:pPr>
    </w:p>
    <w:p>
      <w:pPr>
        <w:pStyle w:val="Sous-section 2"/>
        <w:rPr>
          <w:u w:val="single"/>
        </w:rPr>
      </w:pPr>
    </w:p>
    <w:p>
      <w:pPr>
        <w:pStyle w:val="Sous-section 2"/>
        <w:rPr>
          <w:u w:val="single"/>
        </w:rPr>
      </w:pPr>
    </w:p>
    <w:p>
      <w:pPr>
        <w:pStyle w:val="Sous-section 2"/>
        <w:rPr>
          <w:u w:val="single"/>
        </w:rPr>
      </w:pPr>
    </w:p>
    <w:p>
      <w:pPr>
        <w:pStyle w:val="Sous-section 2"/>
        <w:rPr>
          <w:u w:val="single"/>
        </w:rPr>
      </w:pPr>
    </w:p>
    <w:p>
      <w:pPr>
        <w:pStyle w:val="Sous-section 2"/>
        <w:rPr>
          <w:u w:val="single"/>
        </w:rPr>
      </w:pPr>
    </w:p>
    <w:p>
      <w:pPr>
        <w:pStyle w:val="Sous-section 2"/>
        <w:rPr>
          <w:u w:val="single"/>
        </w:rPr>
      </w:pPr>
    </w:p>
    <w:p>
      <w:pPr>
        <w:pStyle w:val="Sous-section 2"/>
        <w:rPr>
          <w:u w:val="single"/>
        </w:rPr>
      </w:pPr>
    </w:p>
    <w:p>
      <w:pPr>
        <w:pStyle w:val="Sous-section 2"/>
        <w:rPr>
          <w:u w:val="single"/>
        </w:rPr>
      </w:pPr>
    </w:p>
    <w:p>
      <w:pPr>
        <w:pStyle w:val="Sous-section 2"/>
        <w:rPr>
          <w:u w:val="single"/>
        </w:rPr>
      </w:pPr>
    </w:p>
    <w:p>
      <w:pPr>
        <w:pStyle w:val="Sous-section 2"/>
        <w:rPr>
          <w:u w:val="single"/>
        </w:rPr>
      </w:pPr>
    </w:p>
    <w:p>
      <w:pPr>
        <w:pStyle w:val="Format libre"/>
        <w:bidi w:val="0"/>
      </w:pPr>
    </w:p>
    <w:p>
      <w:pPr>
        <w:pStyle w:val="Format libre"/>
        <w:bidi w:val="0"/>
      </w:pPr>
    </w:p>
    <w:p>
      <w:pPr>
        <w:pStyle w:val="Format libre"/>
        <w:bidi w:val="0"/>
      </w:pPr>
    </w:p>
    <w:p>
      <w:pPr>
        <w:pStyle w:val="Format libre"/>
        <w:bidi w:val="0"/>
      </w:pPr>
    </w:p>
    <w:p>
      <w:pPr>
        <w:pStyle w:val="Format libre"/>
        <w:bidi w:val="0"/>
      </w:pPr>
    </w:p>
    <w:p>
      <w:pPr>
        <w:pStyle w:val="Format libre"/>
        <w:bidi w:val="0"/>
      </w:pPr>
    </w:p>
    <w:p>
      <w:pPr>
        <w:pStyle w:val="Format libre"/>
        <w:bidi w:val="0"/>
      </w:pPr>
    </w:p>
    <w:p>
      <w:pPr>
        <w:pStyle w:val="Sous-section 3"/>
        <w:pBdr>
          <w:bottom w:val="dotted" w:color="000000" w:sz="8" w:space="0" w:shadow="0" w:frame="0"/>
        </w:pBdr>
      </w:pPr>
      <w:bookmarkStart w:name="_Toc9" w:id="10"/>
      <w:r>
        <w:rPr>
          <w:rtl w:val="0"/>
          <w:lang w:val="fr-FR"/>
        </w:rPr>
        <w:t>Solut</w:t>
      </w:r>
      <w:r>
        <w:rPr>
          <w:rtl w:val="0"/>
          <w:lang w:val="fr-FR"/>
        </w:rPr>
        <w:t>é</w:t>
      </w:r>
      <w:bookmarkEnd w:id="10"/>
    </w:p>
    <w:p>
      <w:pPr>
        <w:pStyle w:val="Corps"/>
        <w:bidi w:val="0"/>
      </w:pPr>
    </w:p>
    <w:p>
      <w:pPr>
        <w:pStyle w:val="Corps"/>
        <w:bidi w:val="0"/>
      </w:pPr>
      <w:r>
        <w:rPr>
          <w:rtl w:val="0"/>
          <w:lang w:val="fr-FR"/>
        </w:rPr>
        <w:t>Lors d</w:t>
      </w:r>
      <w:r>
        <w:rPr>
          <w:rtl w:val="0"/>
          <w:lang w:val="fr-FR"/>
        </w:rPr>
        <w:t>’</w:t>
      </w:r>
      <w:r>
        <w:rPr>
          <w:rtl w:val="0"/>
          <w:lang w:val="fr-FR"/>
        </w:rPr>
        <w:t xml:space="preserve">un remplissage avec NaCl : </w:t>
      </w:r>
    </w:p>
    <w:p>
      <w:pPr>
        <w:pStyle w:val="Corps"/>
        <w:bidi w:val="0"/>
      </w:pPr>
      <w:r>
        <w:rPr>
          <w:rtl w:val="0"/>
          <w:lang w:val="fr-FR"/>
        </w:rPr>
        <w:t>?Formule selon moi</w:t>
      </w:r>
      <w:r>
        <w:rPr>
          <w:rtl w:val="0"/>
          <w:lang w:val="fr-FR"/>
        </w:rPr>
        <w:t>…</w:t>
      </w:r>
      <w:r>
        <w:rPr>
          <w:rtl w:val="0"/>
          <w:lang w:val="fr-FR"/>
        </w:rPr>
        <w:t xml:space="preserve">. </w:t>
      </w:r>
      <w:r>
        <w:rPr>
          <w:sz w:val="20"/>
          <w:szCs w:val="20"/>
          <w:rtl w:val="0"/>
          <w:lang w:val="fr-FR"/>
        </w:rPr>
        <w:t>% solution extra-cellulaire = 1-(2/3 x [oms solution]/[osm plasma])?</w:t>
      </w:r>
    </w:p>
    <w:p>
      <w:pPr>
        <w:pStyle w:val="Corps"/>
        <w:rPr>
          <w:u w:val="single"/>
        </w:rPr>
      </w:pPr>
    </w:p>
    <w:p>
      <w:pPr>
        <w:pStyle w:val="Corps"/>
        <w:bidi w:val="0"/>
      </w:pPr>
      <w:r>
        <w:rPr>
          <w:rtl w:val="0"/>
          <w:lang w:val="fr-FR"/>
        </w:rPr>
        <w:t>Lactate Ringer :</w:t>
      </w:r>
    </w:p>
    <w:p>
      <w:pPr>
        <w:pStyle w:val="Corps"/>
        <w:bidi w:val="0"/>
      </w:pPr>
      <w:r>
        <w:rPr>
          <w:rtl w:val="0"/>
          <w:lang w:val="fr-FR"/>
        </w:rPr>
        <w:t>Plus physiologique : 4K  mEq par litre, diminue l</w:t>
      </w:r>
      <w:r>
        <w:rPr>
          <w:rtl w:val="0"/>
          <w:lang w:val="fr-FR"/>
        </w:rPr>
        <w:t>’</w:t>
      </w:r>
      <w:r>
        <w:rPr>
          <w:rtl w:val="0"/>
          <w:lang w:val="fr-FR"/>
        </w:rPr>
        <w:t>acidose hyperchlor</w:t>
      </w:r>
      <w:r>
        <w:rPr>
          <w:rtl w:val="0"/>
          <w:lang w:val="fr-FR"/>
        </w:rPr>
        <w:t>é</w:t>
      </w:r>
      <w:r>
        <w:rPr>
          <w:rtl w:val="0"/>
          <w:lang w:val="fr-FR"/>
        </w:rPr>
        <w:t>mique</w:t>
      </w:r>
    </w:p>
    <w:p>
      <w:pPr>
        <w:pStyle w:val="Corps"/>
        <w:rPr>
          <w:u w:val="single"/>
        </w:rPr>
      </w:pPr>
    </w:p>
    <w:p>
      <w:pPr>
        <w:pStyle w:val="Corps"/>
        <w:bidi w:val="0"/>
      </w:pPr>
      <w:r>
        <w:rPr>
          <w:rtl w:val="0"/>
          <w:lang w:val="fr-FR"/>
        </w:rPr>
        <w:t>Peu de preuve de l</w:t>
      </w:r>
      <w:r>
        <w:rPr>
          <w:rtl w:val="0"/>
          <w:lang w:val="fr-FR"/>
        </w:rPr>
        <w:t>’</w:t>
      </w:r>
      <w:r>
        <w:rPr>
          <w:rtl w:val="0"/>
          <w:lang w:val="fr-FR"/>
        </w:rPr>
        <w:t>albumine</w:t>
      </w:r>
    </w:p>
    <w:p>
      <w:pPr>
        <w:pStyle w:val="Corps"/>
        <w:bidi w:val="0"/>
      </w:pPr>
      <w:r>
        <w:rPr>
          <w:rtl w:val="0"/>
          <w:lang w:val="fr-FR"/>
        </w:rPr>
        <w:t>Mieux d</w:t>
      </w:r>
      <w:r>
        <w:rPr>
          <w:rtl w:val="0"/>
          <w:lang w:val="fr-FR"/>
        </w:rPr>
        <w:t>é</w:t>
      </w:r>
      <w:r>
        <w:rPr>
          <w:rtl w:val="0"/>
          <w:lang w:val="fr-FR"/>
        </w:rPr>
        <w:t>montr</w:t>
      </w:r>
      <w:r>
        <w:rPr>
          <w:rtl w:val="0"/>
          <w:lang w:val="fr-FR"/>
        </w:rPr>
        <w:t xml:space="preserve">é </w:t>
      </w:r>
      <w:r>
        <w:rPr>
          <w:rtl w:val="0"/>
          <w:lang w:val="fr-FR"/>
        </w:rPr>
        <w:t>chez cirrhose et anastomose fraiche</w:t>
      </w:r>
    </w:p>
    <w:p>
      <w:pPr>
        <w:pStyle w:val="Corps"/>
        <w:rPr>
          <w:u w:val="single"/>
        </w:rPr>
      </w:pPr>
    </w:p>
    <w:p>
      <w:pPr>
        <w:pStyle w:val="Corps"/>
        <w:bidi w:val="0"/>
      </w:pPr>
      <w:r>
        <w:rPr>
          <w:rtl w:val="0"/>
          <w:lang w:val="fr-FR"/>
        </w:rPr>
        <w:t>NS vs solution hypochlor</w:t>
      </w:r>
      <w:r>
        <w:rPr>
          <w:rtl w:val="0"/>
          <w:lang w:val="fr-FR"/>
        </w:rPr>
        <w:t>é</w:t>
      </w:r>
      <w:r>
        <w:rPr>
          <w:rtl w:val="0"/>
          <w:lang w:val="fr-FR"/>
        </w:rPr>
        <w:t>mique (LR)</w:t>
      </w:r>
    </w:p>
    <w:p>
      <w:pPr>
        <w:pStyle w:val="Corps"/>
        <w:rPr>
          <w:u w:val="single"/>
        </w:rPr>
      </w:pPr>
      <w:r>
        <w:rPr>
          <w:rStyle w:val="Hyperlink.0"/>
          <w:color w:val="000099"/>
          <w:u w:val="single"/>
        </w:rPr>
        <w:fldChar w:fldCharType="begin" w:fldLock="0"/>
      </w:r>
      <w:r>
        <w:rPr>
          <w:rStyle w:val="Hyperlink.0"/>
          <w:color w:val="000099"/>
          <w:u w:val="single"/>
        </w:rPr>
        <w:instrText xml:space="preserve"> HYPERLINK "https://www.ncbi.nlm.nih.gov/pubmed?term=25357011"</w:instrText>
      </w:r>
      <w:r>
        <w:rPr>
          <w:rStyle w:val="Hyperlink.0"/>
          <w:color w:val="000099"/>
          <w:u w:val="single"/>
        </w:rPr>
        <w:fldChar w:fldCharType="separate" w:fldLock="0"/>
      </w:r>
      <w:r>
        <w:rPr>
          <w:rStyle w:val="Hyperlink.0"/>
          <w:color w:val="000099"/>
          <w:u w:val="single"/>
          <w:rtl w:val="0"/>
          <w:lang w:val="en-US"/>
        </w:rPr>
        <w:t>https://www.ncbi.nlm.nih.gov/pubmed?term=25357011</w:t>
      </w:r>
      <w:r>
        <w:rPr>
          <w:u w:val="single"/>
        </w:rPr>
        <w:fldChar w:fldCharType="end" w:fldLock="0"/>
      </w:r>
      <w:r>
        <w:rPr>
          <w:u w:val="single"/>
          <w:rtl w:val="0"/>
          <w:lang w:val="fr-FR"/>
        </w:rPr>
        <w:t xml:space="preserve"> </w:t>
      </w:r>
    </w:p>
    <w:p>
      <w:pPr>
        <w:pStyle w:val="Corps"/>
        <w:rPr>
          <w:u w:val="single"/>
        </w:rPr>
      </w:pPr>
      <w:r>
        <w:rPr>
          <w:rStyle w:val="Hyperlink.0"/>
          <w:color w:val="000099"/>
          <w:u w:val="single"/>
        </w:rPr>
        <w:fldChar w:fldCharType="begin" w:fldLock="0"/>
      </w:r>
      <w:r>
        <w:rPr>
          <w:rStyle w:val="Hyperlink.0"/>
          <w:color w:val="000099"/>
          <w:u w:val="single"/>
        </w:rPr>
        <w:instrText xml:space="preserve"> HYPERLINK "https://www.ncbi.nlm.nih.gov/pubmed?term=26444692"</w:instrText>
      </w:r>
      <w:r>
        <w:rPr>
          <w:rStyle w:val="Hyperlink.0"/>
          <w:color w:val="000099"/>
          <w:u w:val="single"/>
        </w:rPr>
        <w:fldChar w:fldCharType="separate" w:fldLock="0"/>
      </w:r>
      <w:r>
        <w:rPr>
          <w:rStyle w:val="Hyperlink.0"/>
          <w:color w:val="000099"/>
          <w:u w:val="single"/>
          <w:rtl w:val="0"/>
          <w:lang w:val="en-US"/>
        </w:rPr>
        <w:t>https://www.ncbi.nlm.nih.gov/pubmed?term=26444692</w:t>
      </w:r>
      <w:r>
        <w:rPr>
          <w:u w:val="single"/>
        </w:rPr>
        <w:fldChar w:fldCharType="end" w:fldLock="0"/>
      </w:r>
      <w:r>
        <w:rPr>
          <w:u w:val="single"/>
          <w:rtl w:val="0"/>
          <w:lang w:val="fr-FR"/>
        </w:rPr>
        <w:t xml:space="preserve"> </w:t>
      </w:r>
    </w:p>
    <w:p>
      <w:pPr>
        <w:pStyle w:val="Corps"/>
        <w:rPr>
          <w:u w:val="single"/>
        </w:rPr>
      </w:pPr>
      <w:r>
        <w:rPr>
          <w:rStyle w:val="Hyperlink.0"/>
          <w:color w:val="000099"/>
          <w:u w:val="single"/>
        </w:rPr>
        <w:fldChar w:fldCharType="begin" w:fldLock="0"/>
      </w:r>
      <w:r>
        <w:rPr>
          <w:rStyle w:val="Hyperlink.0"/>
          <w:color w:val="000099"/>
          <w:u w:val="single"/>
        </w:rPr>
        <w:instrText xml:space="preserve"> HYPERLINK "https://www.ncbi.nlm.nih.gov/pubmed?term=23073953"</w:instrText>
      </w:r>
      <w:r>
        <w:rPr>
          <w:rStyle w:val="Hyperlink.0"/>
          <w:color w:val="000099"/>
          <w:u w:val="single"/>
        </w:rPr>
        <w:fldChar w:fldCharType="separate" w:fldLock="0"/>
      </w:r>
      <w:r>
        <w:rPr>
          <w:rStyle w:val="Hyperlink.0"/>
          <w:color w:val="000099"/>
          <w:u w:val="single"/>
          <w:rtl w:val="0"/>
          <w:lang w:val="en-US"/>
        </w:rPr>
        <w:t>https://www.ncbi.nlm.nih.gov/pubmed?term=23073953</w:t>
      </w:r>
      <w:r>
        <w:rPr>
          <w:u w:val="single"/>
        </w:rPr>
        <w:fldChar w:fldCharType="end" w:fldLock="0"/>
      </w:r>
      <w:r>
        <w:rPr>
          <w:u w:val="single"/>
          <w:rtl w:val="0"/>
          <w:lang w:val="fr-FR"/>
        </w:rPr>
        <w:t xml:space="preserve"> </w:t>
      </w:r>
    </w:p>
    <w:p>
      <w:pPr>
        <w:pStyle w:val="Corps"/>
        <w:rPr>
          <w:u w:val="single"/>
        </w:rPr>
      </w:pPr>
    </w:p>
    <w:p>
      <w:pPr>
        <w:pStyle w:val="Corps"/>
        <w:rPr>
          <w:u w:val="single"/>
        </w:rPr>
      </w:pPr>
      <w:r>
        <w:rPr>
          <w:u w:val="single"/>
          <w:rtl w:val="0"/>
          <w:lang w:val="fr-FR"/>
        </w:rPr>
        <w:t>R</w:t>
      </w:r>
      <w:r>
        <w:rPr>
          <w:u w:val="single"/>
          <w:rtl w:val="0"/>
          <w:lang w:val="fr-FR"/>
        </w:rPr>
        <w:t>é</w:t>
      </w:r>
      <w:r>
        <w:rPr>
          <w:u w:val="single"/>
          <w:rtl w:val="0"/>
          <w:lang w:val="fr-FR"/>
        </w:rPr>
        <w:t>ponse au remplissage</w:t>
      </w:r>
    </w:p>
    <w:p>
      <w:pPr>
        <w:pStyle w:val="Corps"/>
        <w:bidi w:val="0"/>
      </w:pPr>
      <w:r>
        <w:rPr>
          <w:rtl w:val="0"/>
          <w:lang w:val="fr-FR"/>
        </w:rPr>
        <w:t>«</w:t>
      </w:r>
      <w:r>
        <w:rPr>
          <w:rtl w:val="0"/>
          <w:lang w:val="fr-FR"/>
        </w:rPr>
        <w:t>Fluid responsivness</w:t>
      </w:r>
      <w:r>
        <w:rPr>
          <w:rtl w:val="0"/>
          <w:lang w:val="fr-FR"/>
        </w:rPr>
        <w:t xml:space="preserve">» </w:t>
      </w:r>
      <w:r>
        <w:rPr>
          <w:rtl w:val="0"/>
          <w:lang w:val="fr-FR"/>
        </w:rPr>
        <w:t>en anglais d</w:t>
      </w:r>
      <w:r>
        <w:rPr>
          <w:rtl w:val="0"/>
          <w:lang w:val="fr-FR"/>
        </w:rPr>
        <w:t>é</w:t>
      </w:r>
      <w:r>
        <w:rPr>
          <w:rtl w:val="0"/>
          <w:lang w:val="fr-FR"/>
        </w:rPr>
        <w:t>signe les patients qui am</w:t>
      </w:r>
      <w:r>
        <w:rPr>
          <w:rtl w:val="0"/>
          <w:lang w:val="fr-FR"/>
        </w:rPr>
        <w:t>é</w:t>
      </w:r>
      <w:r>
        <w:rPr>
          <w:rtl w:val="0"/>
          <w:lang w:val="fr-FR"/>
        </w:rPr>
        <w:t>liorent leur param</w:t>
      </w:r>
      <w:r>
        <w:rPr>
          <w:rtl w:val="0"/>
          <w:lang w:val="fr-FR"/>
        </w:rPr>
        <w:t>è</w:t>
      </w:r>
      <w:r>
        <w:rPr>
          <w:rtl w:val="0"/>
          <w:lang w:val="fr-FR"/>
        </w:rPr>
        <w:t>tres h</w:t>
      </w:r>
      <w:r>
        <w:rPr>
          <w:rtl w:val="0"/>
          <w:lang w:val="fr-FR"/>
        </w:rPr>
        <w:t>é</w:t>
      </w:r>
      <w:r>
        <w:rPr>
          <w:rtl w:val="0"/>
          <w:lang w:val="fr-FR"/>
        </w:rPr>
        <w:t>modynamique avec une augmentation du volume intravasculaire, donc chez qui une augmentation des solut</w:t>
      </w:r>
      <w:r>
        <w:rPr>
          <w:rtl w:val="0"/>
          <w:lang w:val="fr-FR"/>
        </w:rPr>
        <w:t>é</w:t>
      </w:r>
      <w:r>
        <w:rPr>
          <w:rtl w:val="0"/>
          <w:lang w:val="fr-FR"/>
        </w:rPr>
        <w:t>s et/ou bolus peut b</w:t>
      </w:r>
      <w:r>
        <w:rPr>
          <w:rtl w:val="0"/>
          <w:lang w:val="fr-FR"/>
        </w:rPr>
        <w:t>é</w:t>
      </w:r>
      <w:r>
        <w:rPr>
          <w:rtl w:val="0"/>
          <w:lang w:val="fr-FR"/>
        </w:rPr>
        <w:t>n</w:t>
      </w:r>
      <w:r>
        <w:rPr>
          <w:rtl w:val="0"/>
          <w:lang w:val="fr-FR"/>
        </w:rPr>
        <w:t>é</w:t>
      </w:r>
      <w:r>
        <w:rPr>
          <w:rtl w:val="0"/>
          <w:lang w:val="fr-FR"/>
        </w:rPr>
        <w:t>ficier. Cela n</w:t>
      </w:r>
      <w:r>
        <w:rPr>
          <w:rtl w:val="0"/>
          <w:lang w:val="fr-FR"/>
        </w:rPr>
        <w:t>’é</w:t>
      </w:r>
      <w:r>
        <w:rPr>
          <w:rtl w:val="0"/>
          <w:lang w:val="fr-FR"/>
        </w:rPr>
        <w:t>value toutefois pas les effets 2nd n</w:t>
      </w:r>
      <w:r>
        <w:rPr>
          <w:rtl w:val="0"/>
          <w:lang w:val="fr-FR"/>
        </w:rPr>
        <w:t>é</w:t>
      </w:r>
      <w:r>
        <w:rPr>
          <w:rtl w:val="0"/>
          <w:lang w:val="fr-FR"/>
        </w:rPr>
        <w:t>fastes du remplissage soit l</w:t>
      </w:r>
      <w:r>
        <w:rPr>
          <w:rtl w:val="0"/>
          <w:lang w:val="fr-FR"/>
        </w:rPr>
        <w:t>’</w:t>
      </w:r>
      <w:r>
        <w:rPr>
          <w:rtl w:val="0"/>
          <w:lang w:val="fr-FR"/>
        </w:rPr>
        <w:t>anasarque et surcharge pulmonaire. Les patients r</w:t>
      </w:r>
      <w:r>
        <w:rPr>
          <w:rtl w:val="0"/>
          <w:lang w:val="fr-FR"/>
        </w:rPr>
        <w:t>é</w:t>
      </w:r>
      <w:r>
        <w:rPr>
          <w:rtl w:val="0"/>
          <w:lang w:val="fr-FR"/>
        </w:rPr>
        <w:t>pondant au volume sont entres autres des patients qui sont sur la portion inclin</w:t>
      </w:r>
      <w:r>
        <w:rPr>
          <w:rtl w:val="0"/>
          <w:lang w:val="fr-FR"/>
        </w:rPr>
        <w:t>é</w:t>
      </w:r>
      <w:r>
        <w:rPr>
          <w:rtl w:val="0"/>
          <w:lang w:val="fr-FR"/>
        </w:rPr>
        <w:t>e de la courbe de Frank-Starling.</w:t>
      </w:r>
    </w:p>
    <w:p>
      <w:pPr>
        <w:pStyle w:val="Corps"/>
        <w:bidi w:val="0"/>
      </w:pPr>
    </w:p>
    <w:p>
      <w:pPr>
        <w:pStyle w:val="Corps"/>
        <w:bidi w:val="0"/>
      </w:pPr>
      <w:r>
        <w:rPr>
          <w:rtl w:val="0"/>
          <w:lang w:val="fr-FR"/>
        </w:rPr>
        <w:t>VPP : variation de la pulse pressure.</w:t>
      </w:r>
    </w:p>
    <w:p>
      <w:pPr>
        <w:pStyle w:val="Corps"/>
        <w:bidi w:val="0"/>
      </w:pPr>
      <w:r>
        <w:rPr>
          <w:rtl w:val="0"/>
          <w:lang w:val="fr-FR"/>
        </w:rPr>
        <w:t>Vu sur la courbe de TA avec canule art</w:t>
      </w:r>
      <w:r>
        <w:rPr>
          <w:rtl w:val="0"/>
          <w:lang w:val="fr-FR"/>
        </w:rPr>
        <w:t>é</w:t>
      </w:r>
      <w:r>
        <w:rPr>
          <w:rtl w:val="0"/>
          <w:lang w:val="fr-FR"/>
        </w:rPr>
        <w:t>rielle</w:t>
      </w:r>
    </w:p>
    <w:p>
      <w:pPr>
        <w:pStyle w:val="Corps"/>
        <w:bidi w:val="0"/>
      </w:pPr>
      <w:r>
        <w:rPr>
          <w:rtl w:val="0"/>
          <w:lang w:val="fr-FR"/>
        </w:rPr>
        <w:t>&gt;13 % = volume responsive Se 88% Sp 88%</w:t>
      </w:r>
      <w:r>
        <w:br w:type="textWrapping"/>
      </w:r>
      <w:r>
        <w:rPr>
          <w:rtl w:val="0"/>
          <w:lang w:val="fr-FR"/>
        </w:rPr>
        <w:t>Valable chez patients ventil</w:t>
      </w:r>
      <w:r>
        <w:rPr>
          <w:rtl w:val="0"/>
          <w:lang w:val="fr-FR"/>
        </w:rPr>
        <w:t>é</w:t>
      </w:r>
      <w:r>
        <w:rPr>
          <w:rtl w:val="0"/>
          <w:lang w:val="fr-FR"/>
        </w:rPr>
        <w:t>s qui ne d</w:t>
      </w:r>
      <w:r>
        <w:rPr>
          <w:rtl w:val="0"/>
          <w:lang w:val="fr-FR"/>
        </w:rPr>
        <w:t>é</w:t>
      </w:r>
      <w:r>
        <w:rPr>
          <w:rtl w:val="0"/>
          <w:lang w:val="fr-FR"/>
        </w:rPr>
        <w:t xml:space="preserve">clenchent </w:t>
      </w:r>
      <w:r>
        <w:rPr>
          <w:b w:val="1"/>
          <w:bCs w:val="1"/>
          <w:rtl w:val="0"/>
          <w:lang w:val="fr-FR"/>
        </w:rPr>
        <w:t>PAS</w:t>
      </w:r>
      <w:r>
        <w:rPr>
          <w:rtl w:val="0"/>
          <w:lang w:val="fr-FR"/>
        </w:rPr>
        <w:t xml:space="preserve"> spontan</w:t>
      </w:r>
      <w:r>
        <w:rPr>
          <w:rtl w:val="0"/>
          <w:lang w:val="fr-FR"/>
        </w:rPr>
        <w:t>é</w:t>
      </w:r>
      <w:r>
        <w:rPr>
          <w:rtl w:val="0"/>
          <w:lang w:val="fr-FR"/>
        </w:rPr>
        <w:t>ment, Vt &gt; 8 mL/kg, rythme sinusal. Moins valide si volume plus petits car fluctuation du retour veineux moindre entre inspiration et expiraiton.</w:t>
      </w:r>
    </w:p>
    <w:p>
      <w:pPr>
        <w:pStyle w:val="Corps"/>
        <w:bidi w:val="0"/>
      </w:pPr>
    </w:p>
    <w:p>
      <w:pPr>
        <w:pStyle w:val="Corps"/>
        <w:bidi w:val="0"/>
      </w:pPr>
      <w:r>
        <w:rPr>
          <w:rtl w:val="0"/>
          <w:lang w:val="fr-FR"/>
        </w:rPr>
        <w:t>Passive leg raise : Se 86% Sp 92%</w:t>
      </w:r>
    </w:p>
    <w:p>
      <w:pPr>
        <w:pStyle w:val="Corps"/>
        <w:bidi w:val="0"/>
      </w:pPr>
    </w:p>
    <w:p>
      <w:pPr>
        <w:pStyle w:val="Corps"/>
        <w:bidi w:val="0"/>
      </w:pPr>
      <w:r>
        <w:rPr>
          <w:rtl w:val="0"/>
          <w:lang w:val="fr-FR"/>
        </w:rPr>
        <w:t xml:space="preserve">Mesure VCI </w:t>
      </w:r>
      <w:r>
        <w:rPr>
          <w:rtl w:val="0"/>
          <w:lang w:val="fr-FR"/>
        </w:rPr>
        <w:t>à é</w:t>
      </w:r>
      <w:r>
        <w:rPr>
          <w:rtl w:val="0"/>
          <w:lang w:val="fr-FR"/>
        </w:rPr>
        <w:t>chographie : Variation de 12-18% de taille avec inspiration associ</w:t>
      </w:r>
      <w:r>
        <w:rPr>
          <w:rtl w:val="0"/>
          <w:lang w:val="fr-FR"/>
        </w:rPr>
        <w:t xml:space="preserve">é à </w:t>
      </w:r>
      <w:r>
        <w:rPr>
          <w:rtl w:val="0"/>
          <w:lang w:val="fr-FR"/>
        </w:rPr>
        <w:t>bonne r</w:t>
      </w:r>
      <w:r>
        <w:rPr>
          <w:rtl w:val="0"/>
          <w:lang w:val="fr-FR"/>
        </w:rPr>
        <w:t>é</w:t>
      </w:r>
      <w:r>
        <w:rPr>
          <w:rtl w:val="0"/>
          <w:lang w:val="fr-FR"/>
        </w:rPr>
        <w:t>ponse volume.</w:t>
      </w:r>
    </w:p>
    <w:p>
      <w:pPr>
        <w:pStyle w:val="Corps"/>
        <w:rPr>
          <w:u w:val="single"/>
        </w:rPr>
      </w:pPr>
    </w:p>
    <w:p>
      <w:pPr>
        <w:pStyle w:val="Sous-section 3"/>
        <w:pBdr>
          <w:bottom w:val="dotted" w:color="000000" w:sz="8" w:space="0" w:shadow="0" w:frame="0"/>
        </w:pBdr>
      </w:pPr>
      <w:bookmarkStart w:name="_Toc10" w:id="11"/>
      <w:r>
        <w:rPr>
          <w:rtl w:val="0"/>
          <w:lang w:val="fr-FR"/>
        </w:rPr>
        <w:t>Noyade (Quasi-noyade)</w:t>
      </w:r>
      <w:bookmarkEnd w:id="11"/>
    </w:p>
    <w:p>
      <w:pPr>
        <w:pStyle w:val="Corps"/>
        <w:rPr>
          <w:u w:val="single"/>
        </w:rPr>
      </w:pPr>
    </w:p>
    <w:p>
      <w:pPr>
        <w:pStyle w:val="Corps"/>
        <w:rPr>
          <w:u w:val="single"/>
        </w:rPr>
      </w:pPr>
      <w:r>
        <w:rPr>
          <w:u w:val="single"/>
          <w:rtl w:val="0"/>
          <w:lang w:val="fr-FR"/>
        </w:rPr>
        <w:t>D</w:t>
      </w:r>
      <w:r>
        <w:rPr>
          <w:u w:val="single"/>
          <w:rtl w:val="0"/>
          <w:lang w:val="fr-FR"/>
        </w:rPr>
        <w:t>é</w:t>
      </w:r>
      <w:r>
        <w:rPr>
          <w:u w:val="single"/>
          <w:rtl w:val="0"/>
          <w:lang w:val="fr-FR"/>
        </w:rPr>
        <w:t>finition :</w:t>
      </w:r>
      <w:r>
        <w:rPr>
          <w:u w:val="none"/>
          <w:rtl w:val="0"/>
          <w:lang w:val="fr-FR"/>
        </w:rPr>
        <w:t xml:space="preserve"> survie de plus de 24h </w:t>
      </w:r>
      <w:r>
        <w:rPr>
          <w:u w:val="none"/>
          <w:rtl w:val="0"/>
          <w:lang w:val="fr-FR"/>
        </w:rPr>
        <w:t xml:space="preserve">à </w:t>
      </w:r>
      <w:r>
        <w:rPr>
          <w:u w:val="none"/>
          <w:rtl w:val="0"/>
          <w:lang w:val="fr-FR"/>
        </w:rPr>
        <w:t>un accident de submersion</w:t>
      </w:r>
    </w:p>
    <w:p>
      <w:pPr>
        <w:pStyle w:val="Corps"/>
        <w:rPr>
          <w:u w:val="single"/>
        </w:rPr>
      </w:pPr>
    </w:p>
    <w:p>
      <w:pPr>
        <w:pStyle w:val="Corps"/>
        <w:rPr>
          <w:u w:val="single"/>
        </w:rPr>
      </w:pPr>
      <w:r>
        <w:rPr>
          <w:u w:val="single"/>
          <w:rtl w:val="0"/>
          <w:lang w:val="fr-FR"/>
        </w:rPr>
        <w:t>É</w:t>
      </w:r>
      <w:r>
        <w:rPr>
          <w:u w:val="single"/>
          <w:rtl w:val="0"/>
          <w:lang w:val="fr-FR"/>
        </w:rPr>
        <w:t>tiologies :</w:t>
      </w:r>
    </w:p>
    <w:p>
      <w:pPr>
        <w:pStyle w:val="Corps"/>
        <w:numPr>
          <w:ilvl w:val="0"/>
          <w:numId w:val="15"/>
        </w:numPr>
        <w:bidi w:val="0"/>
      </w:pPr>
      <w:r>
        <w:rPr>
          <w:rtl w:val="0"/>
          <w:lang w:val="fr-FR"/>
        </w:rPr>
        <w:t>Incapacit</w:t>
      </w:r>
      <w:r>
        <w:rPr>
          <w:rtl w:val="0"/>
          <w:lang w:val="fr-FR"/>
        </w:rPr>
        <w:t xml:space="preserve">é </w:t>
      </w:r>
      <w:r>
        <w:rPr>
          <w:rtl w:val="0"/>
          <w:lang w:val="fr-FR"/>
        </w:rPr>
        <w:t>de nager (surestimation des capacit</w:t>
      </w:r>
      <w:r>
        <w:rPr>
          <w:rtl w:val="0"/>
          <w:lang w:val="fr-FR"/>
        </w:rPr>
        <w:t>é</w:t>
      </w:r>
      <w:r>
        <w:rPr>
          <w:rtl w:val="0"/>
          <w:lang w:val="fr-FR"/>
        </w:rPr>
        <w:t>s)</w:t>
      </w:r>
    </w:p>
    <w:p>
      <w:pPr>
        <w:pStyle w:val="Corps"/>
        <w:numPr>
          <w:ilvl w:val="0"/>
          <w:numId w:val="2"/>
        </w:numPr>
        <w:bidi w:val="0"/>
      </w:pPr>
      <w:r>
        <w:rPr>
          <w:rtl w:val="0"/>
          <w:lang w:val="fr-FR"/>
        </w:rPr>
        <w:t>Comportements de prises de risque, accidents de bateau</w:t>
      </w:r>
    </w:p>
    <w:p>
      <w:pPr>
        <w:pStyle w:val="Corps"/>
        <w:numPr>
          <w:ilvl w:val="0"/>
          <w:numId w:val="16"/>
        </w:numPr>
        <w:rPr>
          <w:b w:val="1"/>
          <w:bCs w:val="1"/>
          <w:lang w:val="fr-FR"/>
        </w:rPr>
      </w:pPr>
      <w:r>
        <w:rPr>
          <w:b w:val="1"/>
          <w:bCs w:val="1"/>
          <w:rtl w:val="0"/>
          <w:lang w:val="fr-FR"/>
        </w:rPr>
        <w:t>Toxicomanie (plus 50% d</w:t>
      </w:r>
      <w:r>
        <w:rPr>
          <w:b w:val="1"/>
          <w:bCs w:val="1"/>
          <w:rtl w:val="0"/>
          <w:lang w:val="fr-FR"/>
        </w:rPr>
        <w:t>é</w:t>
      </w:r>
      <w:r>
        <w:rPr>
          <w:b w:val="1"/>
          <w:bCs w:val="1"/>
          <w:rtl w:val="0"/>
          <w:lang w:val="fr-FR"/>
        </w:rPr>
        <w:t>c</w:t>
      </w:r>
      <w:r>
        <w:rPr>
          <w:b w:val="1"/>
          <w:bCs w:val="1"/>
          <w:rtl w:val="0"/>
          <w:lang w:val="fr-FR"/>
        </w:rPr>
        <w:t>è</w:t>
      </w:r>
      <w:r>
        <w:rPr>
          <w:b w:val="1"/>
          <w:bCs w:val="1"/>
          <w:rtl w:val="0"/>
          <w:lang w:val="fr-FR"/>
        </w:rPr>
        <w:t>s de noyade chez les adultes)</w:t>
      </w:r>
    </w:p>
    <w:p>
      <w:pPr>
        <w:pStyle w:val="Corps"/>
        <w:numPr>
          <w:ilvl w:val="0"/>
          <w:numId w:val="2"/>
        </w:numPr>
        <w:bidi w:val="0"/>
      </w:pPr>
      <w:r>
        <w:rPr>
          <w:rtl w:val="0"/>
          <w:lang w:val="fr-FR"/>
        </w:rPr>
        <w:t>Supervision inad</w:t>
      </w:r>
      <w:r>
        <w:rPr>
          <w:rtl w:val="0"/>
          <w:lang w:val="fr-FR"/>
        </w:rPr>
        <w:t>é</w:t>
      </w:r>
      <w:r>
        <w:rPr>
          <w:rtl w:val="0"/>
          <w:lang w:val="fr-FR"/>
        </w:rPr>
        <w:t>quate</w:t>
      </w:r>
    </w:p>
    <w:p>
      <w:pPr>
        <w:pStyle w:val="Corps"/>
        <w:numPr>
          <w:ilvl w:val="0"/>
          <w:numId w:val="16"/>
        </w:numPr>
        <w:rPr>
          <w:b w:val="1"/>
          <w:bCs w:val="1"/>
          <w:lang w:val="fr-FR"/>
        </w:rPr>
      </w:pPr>
      <w:r>
        <w:rPr>
          <w:b w:val="1"/>
          <w:bCs w:val="1"/>
          <w:rtl w:val="0"/>
          <w:lang w:val="fr-FR"/>
        </w:rPr>
        <w:t>Troubles cliniques concomitants</w:t>
      </w:r>
    </w:p>
    <w:p>
      <w:pPr>
        <w:pStyle w:val="Corps"/>
        <w:numPr>
          <w:ilvl w:val="1"/>
          <w:numId w:val="16"/>
        </w:numPr>
        <w:bidi w:val="0"/>
      </w:pPr>
      <w:r>
        <w:rPr>
          <w:rtl w:val="0"/>
          <w:lang w:val="fr-FR"/>
        </w:rPr>
        <w:t>Trauma</w:t>
      </w:r>
    </w:p>
    <w:p>
      <w:pPr>
        <w:pStyle w:val="Corps"/>
        <w:numPr>
          <w:ilvl w:val="1"/>
          <w:numId w:val="16"/>
        </w:numPr>
        <w:bidi w:val="0"/>
      </w:pPr>
      <w:r>
        <w:rPr>
          <w:rtl w:val="0"/>
          <w:lang w:val="fr-FR"/>
        </w:rPr>
        <w:t>Convulsions</w:t>
      </w:r>
    </w:p>
    <w:p>
      <w:pPr>
        <w:pStyle w:val="Corps"/>
        <w:numPr>
          <w:ilvl w:val="1"/>
          <w:numId w:val="16"/>
        </w:numPr>
        <w:bidi w:val="0"/>
      </w:pPr>
      <w:r>
        <w:rPr>
          <w:rtl w:val="0"/>
          <w:lang w:val="fr-FR"/>
        </w:rPr>
        <w:t>AVC</w:t>
      </w:r>
    </w:p>
    <w:p>
      <w:pPr>
        <w:pStyle w:val="Corps"/>
        <w:numPr>
          <w:ilvl w:val="1"/>
          <w:numId w:val="16"/>
        </w:numPr>
        <w:bidi w:val="0"/>
      </w:pPr>
      <w:r>
        <w:rPr>
          <w:rtl w:val="0"/>
          <w:lang w:val="fr-FR"/>
        </w:rPr>
        <w:t>malaise cardiaque (syndrome QT-long 1 li</w:t>
      </w:r>
      <w:r>
        <w:rPr>
          <w:rtl w:val="0"/>
          <w:lang w:val="fr-FR"/>
        </w:rPr>
        <w:t xml:space="preserve">é à </w:t>
      </w:r>
      <w:r>
        <w:rPr>
          <w:rtl w:val="0"/>
          <w:lang w:val="fr-FR"/>
        </w:rPr>
        <w:t>plong</w:t>
      </w:r>
      <w:r>
        <w:rPr>
          <w:rtl w:val="0"/>
          <w:lang w:val="fr-FR"/>
        </w:rPr>
        <w:t>é</w:t>
      </w:r>
      <w:r>
        <w:rPr>
          <w:rtl w:val="0"/>
          <w:lang w:val="fr-FR"/>
        </w:rPr>
        <w:t>/hypothermie/exercice)</w:t>
      </w:r>
    </w:p>
    <w:p>
      <w:pPr>
        <w:pStyle w:val="Corps"/>
        <w:numPr>
          <w:ilvl w:val="1"/>
          <w:numId w:val="16"/>
        </w:numPr>
        <w:bidi w:val="0"/>
      </w:pPr>
      <w:r>
        <w:rPr>
          <w:rtl w:val="0"/>
          <w:lang w:val="fr-FR"/>
        </w:rPr>
        <w:t>autres</w:t>
      </w:r>
    </w:p>
    <w:p>
      <w:pPr>
        <w:pStyle w:val="Corps"/>
        <w:bidi w:val="0"/>
      </w:pPr>
    </w:p>
    <w:p>
      <w:pPr>
        <w:pStyle w:val="Format libre"/>
        <w:rPr>
          <w:u w:val="single"/>
        </w:rPr>
      </w:pPr>
      <w:r>
        <w:rPr>
          <w:u w:val="single"/>
          <w:rtl w:val="0"/>
          <w:lang w:val="fr-FR"/>
        </w:rPr>
        <w:t>Pathophysiologie</w:t>
      </w:r>
    </w:p>
    <w:p>
      <w:pPr>
        <w:pStyle w:val="Corps"/>
        <w:bidi w:val="0"/>
        <w:rPr>
          <w:u w:val="none"/>
        </w:rPr>
      </w:pPr>
      <w:r>
        <w:rPr>
          <w:u w:val="none"/>
          <w:rtl w:val="0"/>
          <w:lang w:val="fr-FR"/>
        </w:rPr>
        <w:t>Noyade d</w:t>
      </w:r>
      <w:r>
        <w:rPr>
          <w:u w:val="none"/>
          <w:rtl w:val="0"/>
          <w:lang w:val="fr-FR"/>
        </w:rPr>
        <w:t>é</w:t>
      </w:r>
      <w:r>
        <w:rPr>
          <w:u w:val="none"/>
          <w:rtl w:val="0"/>
          <w:lang w:val="fr-FR"/>
        </w:rPr>
        <w:t>bute typiquement par une p</w:t>
      </w:r>
      <w:r>
        <w:rPr>
          <w:u w:val="none"/>
          <w:rtl w:val="0"/>
          <w:lang w:val="fr-FR"/>
        </w:rPr>
        <w:t>é</w:t>
      </w:r>
      <w:r>
        <w:rPr>
          <w:u w:val="none"/>
          <w:rtl w:val="0"/>
          <w:lang w:val="fr-FR"/>
        </w:rPr>
        <w:t>riode de panique, de tentatives de rester hors de l</w:t>
      </w:r>
      <w:r>
        <w:rPr>
          <w:u w:val="none"/>
          <w:rtl w:val="0"/>
          <w:lang w:val="fr-FR"/>
        </w:rPr>
        <w:t>’</w:t>
      </w:r>
      <w:r>
        <w:rPr>
          <w:u w:val="none"/>
          <w:rtl w:val="0"/>
          <w:lang w:val="fr-FR"/>
        </w:rPr>
        <w:t xml:space="preserve">eau, une respiration anormales et finalement par des efforts inspiratoires qui conduisent </w:t>
      </w:r>
      <w:r>
        <w:rPr>
          <w:u w:val="none"/>
          <w:rtl w:val="0"/>
          <w:lang w:val="fr-FR"/>
        </w:rPr>
        <w:t xml:space="preserve">à </w:t>
      </w:r>
      <w:r>
        <w:rPr>
          <w:u w:val="none"/>
          <w:rtl w:val="0"/>
          <w:lang w:val="fr-FR"/>
        </w:rPr>
        <w:t>l</w:t>
      </w:r>
      <w:r>
        <w:rPr>
          <w:u w:val="none"/>
          <w:rtl w:val="0"/>
          <w:lang w:val="fr-FR"/>
        </w:rPr>
        <w:t>’</w:t>
      </w:r>
      <w:r>
        <w:rPr>
          <w:u w:val="none"/>
          <w:rtl w:val="0"/>
          <w:lang w:val="fr-FR"/>
        </w:rPr>
        <w:t>hypoxie, par aspiration d</w:t>
      </w:r>
      <w:r>
        <w:rPr>
          <w:u w:val="none"/>
          <w:rtl w:val="0"/>
          <w:lang w:val="fr-FR"/>
        </w:rPr>
        <w:t>’</w:t>
      </w:r>
      <w:r>
        <w:rPr>
          <w:u w:val="none"/>
          <w:rtl w:val="0"/>
          <w:lang w:val="fr-FR"/>
        </w:rPr>
        <w:t>eau et par laryngospasme au contact de l</w:t>
      </w:r>
      <w:r>
        <w:rPr>
          <w:u w:val="none"/>
          <w:rtl w:val="0"/>
          <w:lang w:val="fr-FR"/>
        </w:rPr>
        <w:t>’</w:t>
      </w:r>
      <w:r>
        <w:rPr>
          <w:u w:val="none"/>
          <w:rtl w:val="0"/>
          <w:lang w:val="fr-FR"/>
        </w:rPr>
        <w:t>eau avec les voies respiratoires.</w:t>
      </w:r>
    </w:p>
    <w:p>
      <w:pPr>
        <w:pStyle w:val="Corps"/>
        <w:bidi w:val="0"/>
        <w:rPr>
          <w:u w:val="none"/>
        </w:rPr>
      </w:pPr>
    </w:p>
    <w:p>
      <w:pPr>
        <w:pStyle w:val="Corps"/>
        <w:bidi w:val="0"/>
        <w:rPr>
          <w:u w:val="none"/>
        </w:rPr>
      </w:pPr>
      <w:r>
        <w:rPr>
          <w:u w:val="none"/>
          <w:rtl w:val="0"/>
          <w:lang w:val="fr-FR"/>
        </w:rPr>
        <w:t>Le liquide dans les poumons diminue la compliance pulmonaire, provoque des mismatchs de ventilation-perfusion et des shunts.</w:t>
      </w:r>
    </w:p>
    <w:p>
      <w:pPr>
        <w:pStyle w:val="Corps"/>
        <w:bidi w:val="0"/>
        <w:rPr>
          <w:u w:val="none"/>
        </w:rPr>
      </w:pPr>
    </w:p>
    <w:p>
      <w:pPr>
        <w:pStyle w:val="Corps"/>
        <w:bidi w:val="0"/>
        <w:rPr>
          <w:u w:val="none"/>
        </w:rPr>
      </w:pPr>
      <w:r>
        <w:rPr>
          <w:u w:val="none"/>
          <w:rtl w:val="0"/>
          <w:lang w:val="fr-FR"/>
        </w:rPr>
        <w:t>La distinction de noyage en eau sal</w:t>
      </w:r>
      <w:r>
        <w:rPr>
          <w:u w:val="none"/>
          <w:rtl w:val="0"/>
          <w:lang w:val="fr-FR"/>
        </w:rPr>
        <w:t xml:space="preserve">é </w:t>
      </w:r>
      <w:r>
        <w:rPr>
          <w:u w:val="none"/>
          <w:rtl w:val="0"/>
          <w:lang w:val="fr-FR"/>
        </w:rPr>
        <w:t>et eau douce n</w:t>
      </w:r>
      <w:r>
        <w:rPr>
          <w:u w:val="none"/>
          <w:rtl w:val="0"/>
          <w:lang w:val="fr-FR"/>
        </w:rPr>
        <w:t>’</w:t>
      </w:r>
      <w:r>
        <w:rPr>
          <w:u w:val="none"/>
          <w:rtl w:val="0"/>
          <w:lang w:val="fr-FR"/>
        </w:rPr>
        <w:t>a pas d</w:t>
      </w:r>
      <w:r>
        <w:rPr>
          <w:u w:val="none"/>
          <w:rtl w:val="0"/>
          <w:lang w:val="fr-FR"/>
        </w:rPr>
        <w:t>’</w:t>
      </w:r>
      <w:r>
        <w:rPr>
          <w:u w:val="none"/>
          <w:rtl w:val="0"/>
          <w:lang w:val="fr-FR"/>
        </w:rPr>
        <w:t>importance, car les victimes survivantes ont g</w:t>
      </w:r>
      <w:r>
        <w:rPr>
          <w:u w:val="none"/>
          <w:rtl w:val="0"/>
          <w:lang w:val="fr-FR"/>
        </w:rPr>
        <w:t>é</w:t>
      </w:r>
      <w:r>
        <w:rPr>
          <w:u w:val="none"/>
          <w:rtl w:val="0"/>
          <w:lang w:val="fr-FR"/>
        </w:rPr>
        <w:t>n</w:t>
      </w:r>
      <w:r>
        <w:rPr>
          <w:u w:val="none"/>
          <w:rtl w:val="0"/>
          <w:lang w:val="fr-FR"/>
        </w:rPr>
        <w:t>é</w:t>
      </w:r>
      <w:r>
        <w:rPr>
          <w:u w:val="none"/>
          <w:rtl w:val="0"/>
          <w:lang w:val="fr-FR"/>
        </w:rPr>
        <w:t>ralement aspir</w:t>
      </w:r>
      <w:r>
        <w:rPr>
          <w:u w:val="none"/>
          <w:rtl w:val="0"/>
          <w:lang w:val="fr-FR"/>
        </w:rPr>
        <w:t>é</w:t>
      </w:r>
      <w:r>
        <w:rPr>
          <w:u w:val="none"/>
          <w:rtl w:val="0"/>
          <w:lang w:val="fr-FR"/>
        </w:rPr>
        <w:t>es entre 3-4ml/kg alors qu</w:t>
      </w:r>
      <w:r>
        <w:rPr>
          <w:u w:val="none"/>
          <w:rtl w:val="0"/>
          <w:lang w:val="fr-FR"/>
        </w:rPr>
        <w:t>’</w:t>
      </w:r>
      <w:r>
        <w:rPr>
          <w:u w:val="none"/>
          <w:rtl w:val="0"/>
          <w:lang w:val="fr-FR"/>
        </w:rPr>
        <w:t>il faut 11ml/kg pour qu</w:t>
      </w:r>
      <w:r>
        <w:rPr>
          <w:u w:val="none"/>
          <w:rtl w:val="0"/>
          <w:lang w:val="fr-FR"/>
        </w:rPr>
        <w:t>’</w:t>
      </w:r>
      <w:r>
        <w:rPr>
          <w:u w:val="none"/>
          <w:rtl w:val="0"/>
          <w:lang w:val="fr-FR"/>
        </w:rPr>
        <w:t>une diffusion du liquide entre les alv</w:t>
      </w:r>
      <w:r>
        <w:rPr>
          <w:u w:val="none"/>
          <w:rtl w:val="0"/>
          <w:lang w:val="fr-FR"/>
        </w:rPr>
        <w:t>é</w:t>
      </w:r>
      <w:r>
        <w:rPr>
          <w:u w:val="none"/>
          <w:rtl w:val="0"/>
          <w:lang w:val="fr-FR"/>
        </w:rPr>
        <w:t>oles et le sang affecte la vol</w:t>
      </w:r>
      <w:r>
        <w:rPr>
          <w:u w:val="none"/>
          <w:rtl w:val="0"/>
          <w:lang w:val="fr-FR"/>
        </w:rPr>
        <w:t>é</w:t>
      </w:r>
      <w:r>
        <w:rPr>
          <w:u w:val="none"/>
          <w:rtl w:val="0"/>
          <w:lang w:val="fr-FR"/>
        </w:rPr>
        <w:t>mie de mani</w:t>
      </w:r>
      <w:r>
        <w:rPr>
          <w:u w:val="none"/>
          <w:rtl w:val="0"/>
          <w:lang w:val="fr-FR"/>
        </w:rPr>
        <w:t>è</w:t>
      </w:r>
      <w:r>
        <w:rPr>
          <w:u w:val="none"/>
          <w:rtl w:val="0"/>
          <w:lang w:val="fr-FR"/>
        </w:rPr>
        <w:t xml:space="preserve">re significative et de 22ml/kg pour affecter les </w:t>
      </w:r>
      <w:r>
        <w:rPr>
          <w:u w:val="none"/>
          <w:rtl w:val="0"/>
          <w:lang w:val="fr-FR"/>
        </w:rPr>
        <w:t>é</w:t>
      </w:r>
      <w:r>
        <w:rPr>
          <w:u w:val="none"/>
          <w:rtl w:val="0"/>
          <w:lang w:val="fr-FR"/>
        </w:rPr>
        <w:t>lectrolytes de mani</w:t>
      </w:r>
      <w:r>
        <w:rPr>
          <w:u w:val="none"/>
          <w:rtl w:val="0"/>
          <w:lang w:val="fr-FR"/>
        </w:rPr>
        <w:t>è</w:t>
      </w:r>
      <w:r>
        <w:rPr>
          <w:u w:val="none"/>
          <w:rtl w:val="0"/>
          <w:lang w:val="fr-FR"/>
        </w:rPr>
        <w:t>res significative.</w:t>
      </w:r>
    </w:p>
    <w:p>
      <w:pPr>
        <w:pStyle w:val="Corps"/>
        <w:bidi w:val="0"/>
        <w:rPr>
          <w:u w:val="none"/>
        </w:rPr>
      </w:pPr>
    </w:p>
    <w:p>
      <w:pPr>
        <w:pStyle w:val="Sous-section 3"/>
        <w:pBdr>
          <w:bottom w:val="dotted" w:color="000000" w:sz="8" w:space="0" w:shadow="0" w:frame="0"/>
        </w:pBdr>
        <w:rPr>
          <w:u w:val="none"/>
        </w:rPr>
      </w:pPr>
      <w:bookmarkStart w:name="_Toc11" w:id="12"/>
      <w:r>
        <w:rPr>
          <w:u w:val="none"/>
          <w:rtl w:val="0"/>
          <w:lang w:val="fr-FR"/>
        </w:rPr>
        <w:t>Monitoring : SV, saturom</w:t>
      </w:r>
      <w:r>
        <w:rPr>
          <w:u w:val="none"/>
          <w:rtl w:val="0"/>
          <w:lang w:val="fr-FR"/>
        </w:rPr>
        <w:t>é</w:t>
      </w:r>
      <w:r>
        <w:rPr>
          <w:u w:val="none"/>
          <w:rtl w:val="0"/>
          <w:lang w:val="fr-FR"/>
        </w:rPr>
        <w:t>trie, ventilateur, etc.</w:t>
      </w:r>
      <w:bookmarkEnd w:id="12"/>
    </w:p>
    <w:p>
      <w:pPr>
        <w:pStyle w:val="Corps"/>
        <w:bidi w:val="0"/>
        <w:rPr>
          <w:u w:val="none"/>
        </w:rPr>
      </w:pPr>
    </w:p>
    <w:p>
      <w:pPr>
        <w:pStyle w:val="Corps"/>
        <w:rPr>
          <w:b w:val="1"/>
          <w:bCs w:val="1"/>
          <w:u w:val="none"/>
        </w:rPr>
      </w:pPr>
      <w:r>
        <w:rPr>
          <w:b w:val="1"/>
          <w:bCs w:val="1"/>
          <w:u w:val="none"/>
          <w:rtl w:val="0"/>
          <w:lang w:val="fr-FR"/>
        </w:rPr>
        <w:t>Saturom</w:t>
      </w:r>
      <w:r>
        <w:rPr>
          <w:b w:val="1"/>
          <w:bCs w:val="1"/>
          <w:u w:val="none"/>
          <w:rtl w:val="0"/>
          <w:lang w:val="fr-FR"/>
        </w:rPr>
        <w:t>é</w:t>
      </w:r>
      <w:r>
        <w:rPr>
          <w:b w:val="1"/>
          <w:bCs w:val="1"/>
          <w:u w:val="none"/>
          <w:rtl w:val="0"/>
          <w:lang w:val="fr-FR"/>
        </w:rPr>
        <w:t>trie</w:t>
      </w:r>
    </w:p>
    <w:p>
      <w:pPr>
        <w:pStyle w:val="Corps"/>
        <w:rPr>
          <w:u w:val="none"/>
        </w:rPr>
      </w:pPr>
      <w:r>
        <w:rPr>
          <w:u w:val="none"/>
          <w:rtl w:val="0"/>
          <w:lang w:val="fr-FR"/>
        </w:rPr>
        <w:t>N</w:t>
      </w:r>
      <w:r>
        <w:rPr>
          <w:u w:val="none"/>
          <w:rtl w:val="0"/>
          <w:lang w:val="fr-FR"/>
        </w:rPr>
        <w:t>é</w:t>
      </w:r>
      <w:r>
        <w:rPr>
          <w:u w:val="none"/>
          <w:rtl w:val="0"/>
          <w:lang w:val="fr-FR"/>
        </w:rPr>
        <w:t>cessite sat</w:t>
      </w:r>
      <w:r>
        <w:rPr>
          <w:u w:val="none"/>
          <w:rtl w:val="0"/>
          <w:lang w:val="fr-FR"/>
        </w:rPr>
        <w:t> </w:t>
      </w:r>
      <w:r>
        <w:rPr>
          <w:u w:val="none"/>
          <w:rtl w:val="0"/>
          <w:lang w:val="fr-FR"/>
        </w:rPr>
        <w:t>&lt; 79% pour cyanose visible (soit environ 47 mmHg PaO2)</w:t>
      </w:r>
    </w:p>
    <w:p>
      <w:pPr>
        <w:pStyle w:val="Corps"/>
        <w:rPr>
          <w:u w:val="none"/>
        </w:rPr>
      </w:pPr>
    </w:p>
    <w:p>
      <w:pPr>
        <w:pStyle w:val="Corps"/>
        <w:rPr>
          <w:u w:val="none"/>
        </w:rPr>
      </w:pPr>
      <w:r>
        <w:rPr>
          <w:u w:val="none"/>
          <w:rtl w:val="0"/>
          <w:lang w:val="fr-FR"/>
        </w:rPr>
        <w:t>Comme la courbe de saturation de l</w:t>
      </w:r>
      <w:r>
        <w:rPr>
          <w:u w:val="none"/>
          <w:rtl w:val="0"/>
          <w:lang w:val="fr-FR"/>
        </w:rPr>
        <w:t>’</w:t>
      </w:r>
      <w:r>
        <w:rPr>
          <w:u w:val="none"/>
          <w:rtl w:val="0"/>
          <w:lang w:val="fr-FR"/>
        </w:rPr>
        <w:t>Hb est presque plate au-dessus de 60 mmHg PaO2, le saturom</w:t>
      </w:r>
      <w:r>
        <w:rPr>
          <w:u w:val="none"/>
          <w:rtl w:val="0"/>
          <w:lang w:val="fr-FR"/>
        </w:rPr>
        <w:t>è</w:t>
      </w:r>
      <w:r>
        <w:rPr>
          <w:u w:val="none"/>
          <w:rtl w:val="0"/>
          <w:lang w:val="fr-FR"/>
        </w:rPr>
        <w:t>tre n</w:t>
      </w:r>
      <w:r>
        <w:rPr>
          <w:u w:val="none"/>
          <w:rtl w:val="0"/>
          <w:lang w:val="fr-FR"/>
        </w:rPr>
        <w:t>’</w:t>
      </w:r>
      <w:r>
        <w:rPr>
          <w:u w:val="none"/>
          <w:rtl w:val="0"/>
          <w:lang w:val="fr-FR"/>
        </w:rPr>
        <w:t>est pas pr</w:t>
      </w:r>
      <w:r>
        <w:rPr>
          <w:u w:val="none"/>
          <w:rtl w:val="0"/>
          <w:lang w:val="fr-FR"/>
        </w:rPr>
        <w:t>é</w:t>
      </w:r>
      <w:r>
        <w:rPr>
          <w:u w:val="none"/>
          <w:rtl w:val="0"/>
          <w:lang w:val="fr-FR"/>
        </w:rPr>
        <w:t>cis pour estimer la PaO2 lorsque la saturation est entre 90 et 100%.</w:t>
      </w:r>
    </w:p>
    <w:p>
      <w:pPr>
        <w:pStyle w:val="Corps"/>
        <w:rPr>
          <w:u w:val="none"/>
        </w:rPr>
      </w:pPr>
    </w:p>
    <w:p>
      <w:pPr>
        <w:pStyle w:val="Corps"/>
        <w:rPr>
          <w:b w:val="1"/>
          <w:bCs w:val="1"/>
          <w:u w:val="none"/>
        </w:rPr>
      </w:pPr>
      <w:r>
        <w:rPr>
          <w:b w:val="1"/>
          <w:bCs w:val="1"/>
          <w:u w:val="none"/>
          <w:rtl w:val="0"/>
          <w:lang w:val="fr-FR"/>
        </w:rPr>
        <w:t xml:space="preserve">Gradient CO2 PaO2 - EtCO2 </w:t>
      </w:r>
    </w:p>
    <w:p>
      <w:pPr>
        <w:pStyle w:val="Corps"/>
        <w:rPr>
          <w:u w:val="none"/>
        </w:rPr>
      </w:pPr>
      <w:r>
        <w:rPr>
          <w:u w:val="none"/>
          <w:rtl w:val="0"/>
          <w:lang w:val="fr-FR"/>
        </w:rPr>
        <w:t>N : 2-5 mmHg</w:t>
      </w:r>
    </w:p>
    <w:p>
      <w:pPr>
        <w:pStyle w:val="Corps"/>
        <w:rPr>
          <w:u w:val="none"/>
        </w:rPr>
      </w:pPr>
      <w:r>
        <w:rPr>
          <w:u w:val="none"/>
          <w:rtl w:val="0"/>
          <w:lang w:val="fr-FR"/>
        </w:rPr>
        <w:t xml:space="preserve">augmente si </w:t>
      </w:r>
    </w:p>
    <w:p>
      <w:pPr>
        <w:pStyle w:val="Corps"/>
        <w:numPr>
          <w:ilvl w:val="0"/>
          <w:numId w:val="4"/>
        </w:numPr>
        <w:rPr>
          <w:u w:val="none"/>
          <w:lang w:val="fr-FR"/>
        </w:rPr>
      </w:pPr>
      <w:r>
        <w:rPr>
          <w:u w:val="none"/>
          <w:rtl w:val="0"/>
          <w:lang w:val="fr-FR"/>
        </w:rPr>
        <w:t>augmentation ventilation espace mort : embolie pulmonaire, diminution d</w:t>
      </w:r>
      <w:r>
        <w:rPr>
          <w:u w:val="none"/>
          <w:rtl w:val="0"/>
          <w:lang w:val="fr-FR"/>
        </w:rPr>
        <w:t>é</w:t>
      </w:r>
      <w:r>
        <w:rPr>
          <w:u w:val="none"/>
          <w:rtl w:val="0"/>
          <w:lang w:val="fr-FR"/>
        </w:rPr>
        <w:t>bit cardiaque</w:t>
      </w:r>
    </w:p>
    <w:p>
      <w:pPr>
        <w:pStyle w:val="Corps"/>
        <w:numPr>
          <w:ilvl w:val="0"/>
          <w:numId w:val="4"/>
        </w:numPr>
        <w:rPr>
          <w:u w:val="none"/>
          <w:lang w:val="fr-FR"/>
        </w:rPr>
      </w:pPr>
      <w:r>
        <w:rPr>
          <w:u w:val="none"/>
          <w:rtl w:val="0"/>
          <w:lang w:val="fr-FR"/>
        </w:rPr>
        <w:t>shunt de perfusion (zone perfus</w:t>
      </w:r>
      <w:r>
        <w:rPr>
          <w:u w:val="none"/>
          <w:rtl w:val="0"/>
          <w:lang w:val="fr-FR"/>
        </w:rPr>
        <w:t>é</w:t>
      </w:r>
      <w:r>
        <w:rPr>
          <w:u w:val="none"/>
          <w:rtl w:val="0"/>
          <w:lang w:val="fr-FR"/>
        </w:rPr>
        <w:t>e, mais non ventil</w:t>
      </w:r>
      <w:r>
        <w:rPr>
          <w:u w:val="none"/>
          <w:rtl w:val="0"/>
          <w:lang w:val="fr-FR"/>
        </w:rPr>
        <w:t>é</w:t>
      </w:r>
      <w:r>
        <w:rPr>
          <w:u w:val="none"/>
          <w:rtl w:val="0"/>
          <w:lang w:val="fr-FR"/>
        </w:rPr>
        <w:t>e) : at</w:t>
      </w:r>
      <w:r>
        <w:rPr>
          <w:u w:val="none"/>
          <w:rtl w:val="0"/>
          <w:lang w:val="fr-FR"/>
        </w:rPr>
        <w:t>é</w:t>
      </w:r>
      <w:r>
        <w:rPr>
          <w:u w:val="none"/>
          <w:rtl w:val="0"/>
          <w:lang w:val="fr-FR"/>
        </w:rPr>
        <w:t>lectasie, fluide dans alv</w:t>
      </w:r>
      <w:r>
        <w:rPr>
          <w:u w:val="none"/>
          <w:rtl w:val="0"/>
          <w:lang w:val="fr-FR"/>
        </w:rPr>
        <w:t>é</w:t>
      </w:r>
      <w:r>
        <w:rPr>
          <w:u w:val="none"/>
          <w:rtl w:val="0"/>
          <w:lang w:val="fr-FR"/>
        </w:rPr>
        <w:t>ole, intubation endo-bronchique.</w:t>
      </w:r>
    </w:p>
    <w:p>
      <w:pPr>
        <w:pStyle w:val="Corps"/>
        <w:rPr>
          <w:u w:val="none"/>
        </w:rPr>
      </w:pPr>
    </w:p>
    <w:p>
      <w:pPr>
        <w:pStyle w:val="Corps"/>
        <w:rPr>
          <w:b w:val="1"/>
          <w:bCs w:val="1"/>
          <w:u w:val="none"/>
        </w:rPr>
      </w:pPr>
      <w:r>
        <w:rPr>
          <w:b w:val="1"/>
          <w:bCs w:val="1"/>
          <w:u w:val="none"/>
          <w:rtl w:val="0"/>
          <w:lang w:val="fr-FR"/>
        </w:rPr>
        <w:t>Espace mort</w:t>
      </w:r>
    </w:p>
    <w:p>
      <w:pPr>
        <w:pStyle w:val="Corps"/>
        <w:rPr>
          <w:u w:val="none"/>
        </w:rPr>
      </w:pPr>
      <w:r>
        <w:rPr>
          <w:u w:val="none"/>
          <w:rtl w:val="0"/>
          <w:lang w:val="fr-FR"/>
        </w:rPr>
        <w:t>Espace mort physiologique : anatomique + alv</w:t>
      </w:r>
      <w:r>
        <w:rPr>
          <w:u w:val="none"/>
          <w:rtl w:val="0"/>
          <w:lang w:val="fr-FR"/>
        </w:rPr>
        <w:t>é</w:t>
      </w:r>
      <w:r>
        <w:rPr>
          <w:u w:val="none"/>
          <w:rtl w:val="0"/>
          <w:lang w:val="fr-FR"/>
        </w:rPr>
        <w:t>olaire</w:t>
      </w:r>
    </w:p>
    <w:p>
      <w:pPr>
        <w:pStyle w:val="Corps"/>
        <w:rPr>
          <w:u w:val="none"/>
        </w:rPr>
      </w:pPr>
      <w:r>
        <w:rPr>
          <w:u w:val="none"/>
          <w:rtl w:val="0"/>
          <w:lang w:val="fr-FR"/>
        </w:rPr>
        <w:t>augment</w:t>
      </w:r>
      <w:r>
        <w:rPr>
          <w:u w:val="none"/>
          <w:rtl w:val="0"/>
          <w:lang w:val="fr-FR"/>
        </w:rPr>
        <w:t>é</w:t>
      </w:r>
      <w:r>
        <w:rPr>
          <w:u w:val="none"/>
          <w:rtl w:val="0"/>
          <w:lang w:val="fr-FR"/>
        </w:rPr>
        <w:t>e pour une m</w:t>
      </w:r>
      <w:r>
        <w:rPr>
          <w:u w:val="none"/>
          <w:rtl w:val="0"/>
          <w:lang w:val="fr-FR"/>
        </w:rPr>
        <w:t>ê</w:t>
      </w:r>
      <w:r>
        <w:rPr>
          <w:u w:val="none"/>
          <w:rtl w:val="0"/>
          <w:lang w:val="fr-FR"/>
        </w:rPr>
        <w:t xml:space="preserve">me ventilation minute si FR </w:t>
      </w:r>
      <w:r>
        <w:rPr>
          <w:u w:val="none"/>
          <w:rtl w:val="0"/>
          <w:lang w:val="fr-FR"/>
        </w:rPr>
        <w:t>é</w:t>
      </w:r>
      <w:r>
        <w:rPr>
          <w:u w:val="none"/>
          <w:rtl w:val="0"/>
          <w:lang w:val="fr-FR"/>
        </w:rPr>
        <w:t>lev</w:t>
      </w:r>
      <w:r>
        <w:rPr>
          <w:u w:val="none"/>
          <w:rtl w:val="0"/>
          <w:lang w:val="fr-FR"/>
        </w:rPr>
        <w:t>é</w:t>
      </w:r>
      <w:r>
        <w:rPr>
          <w:u w:val="none"/>
          <w:rtl w:val="0"/>
          <w:lang w:val="fr-FR"/>
        </w:rPr>
        <w:t>e avec petit volume vs FR basse avec gros volume (car ventilation de l</w:t>
      </w:r>
      <w:r>
        <w:rPr>
          <w:u w:val="none"/>
          <w:rtl w:val="0"/>
          <w:lang w:val="fr-FR"/>
        </w:rPr>
        <w:t>’</w:t>
      </w:r>
      <w:r>
        <w:rPr>
          <w:u w:val="none"/>
          <w:rtl w:val="0"/>
          <w:lang w:val="fr-FR"/>
        </w:rPr>
        <w:t>espace mort).</w:t>
      </w:r>
    </w:p>
    <w:p>
      <w:pPr>
        <w:pStyle w:val="Corps"/>
        <w:rPr>
          <w:u w:val="none"/>
        </w:rPr>
      </w:pPr>
    </w:p>
    <w:p>
      <w:pPr>
        <w:pStyle w:val="Corps"/>
        <w:rPr>
          <w:b w:val="1"/>
          <w:bCs w:val="1"/>
          <w:u w:val="none"/>
        </w:rPr>
      </w:pPr>
      <w:r>
        <w:rPr>
          <w:b w:val="1"/>
          <w:bCs w:val="1"/>
          <w:u w:val="none"/>
          <w:rtl w:val="0"/>
          <w:lang w:val="fr-FR"/>
        </w:rPr>
        <w:t>Complications de la ventilation m</w:t>
      </w:r>
      <w:r>
        <w:rPr>
          <w:b w:val="1"/>
          <w:bCs w:val="1"/>
          <w:u w:val="none"/>
          <w:rtl w:val="0"/>
          <w:lang w:val="fr-FR"/>
        </w:rPr>
        <w:t>é</w:t>
      </w:r>
      <w:r>
        <w:rPr>
          <w:b w:val="1"/>
          <w:bCs w:val="1"/>
          <w:u w:val="none"/>
          <w:rtl w:val="0"/>
          <w:lang w:val="fr-FR"/>
        </w:rPr>
        <w:t>canique</w:t>
      </w:r>
    </w:p>
    <w:p>
      <w:pPr>
        <w:pStyle w:val="Corps"/>
        <w:numPr>
          <w:ilvl w:val="0"/>
          <w:numId w:val="17"/>
        </w:numPr>
        <w:rPr>
          <w:u w:val="none"/>
          <w:lang w:val="fr-FR"/>
        </w:rPr>
      </w:pPr>
      <w:r>
        <w:rPr>
          <w:u w:val="none"/>
          <w:rtl w:val="0"/>
          <w:lang w:val="fr-FR"/>
        </w:rPr>
        <w:t>Barotrauma</w:t>
      </w:r>
    </w:p>
    <w:p>
      <w:pPr>
        <w:pStyle w:val="Corps"/>
        <w:numPr>
          <w:ilvl w:val="1"/>
          <w:numId w:val="17"/>
        </w:numPr>
        <w:rPr>
          <w:u w:val="none"/>
          <w:lang w:val="fr-FR"/>
        </w:rPr>
      </w:pPr>
      <w:r>
        <w:rPr>
          <w:u w:val="none"/>
          <w:rtl w:val="0"/>
          <w:lang w:val="fr-FR"/>
        </w:rPr>
        <w:t>Pneumothorax</w:t>
      </w:r>
    </w:p>
    <w:p>
      <w:pPr>
        <w:pStyle w:val="Corps"/>
        <w:numPr>
          <w:ilvl w:val="1"/>
          <w:numId w:val="17"/>
        </w:numPr>
        <w:rPr>
          <w:u w:val="none"/>
          <w:lang w:val="fr-FR"/>
        </w:rPr>
      </w:pPr>
      <w:r>
        <w:rPr>
          <w:u w:val="none"/>
          <w:rtl w:val="0"/>
          <w:lang w:val="fr-FR"/>
        </w:rPr>
        <w:t>Emphys</w:t>
      </w:r>
      <w:r>
        <w:rPr>
          <w:u w:val="none"/>
          <w:rtl w:val="0"/>
          <w:lang w:val="fr-FR"/>
        </w:rPr>
        <w:t>è</w:t>
      </w:r>
      <w:r>
        <w:rPr>
          <w:u w:val="none"/>
          <w:rtl w:val="0"/>
          <w:lang w:val="fr-FR"/>
        </w:rPr>
        <w:t>me sous-cutan</w:t>
      </w:r>
      <w:r>
        <w:rPr>
          <w:u w:val="none"/>
          <w:rtl w:val="0"/>
          <w:lang w:val="fr-FR"/>
        </w:rPr>
        <w:t>é</w:t>
      </w:r>
    </w:p>
    <w:p>
      <w:pPr>
        <w:pStyle w:val="Corps"/>
        <w:numPr>
          <w:ilvl w:val="1"/>
          <w:numId w:val="17"/>
        </w:numPr>
        <w:rPr>
          <w:u w:val="none"/>
          <w:lang w:val="fr-FR"/>
        </w:rPr>
      </w:pPr>
      <w:r>
        <w:rPr>
          <w:u w:val="none"/>
          <w:rtl w:val="0"/>
          <w:lang w:val="fr-FR"/>
        </w:rPr>
        <w:t>Pneumom</w:t>
      </w:r>
      <w:r>
        <w:rPr>
          <w:u w:val="none"/>
          <w:rtl w:val="0"/>
          <w:lang w:val="fr-FR"/>
        </w:rPr>
        <w:t>é</w:t>
      </w:r>
      <w:r>
        <w:rPr>
          <w:u w:val="none"/>
          <w:rtl w:val="0"/>
          <w:lang w:val="fr-FR"/>
        </w:rPr>
        <w:t>diastin</w:t>
      </w:r>
    </w:p>
    <w:p>
      <w:pPr>
        <w:pStyle w:val="Corps"/>
        <w:numPr>
          <w:ilvl w:val="1"/>
          <w:numId w:val="17"/>
        </w:numPr>
        <w:rPr>
          <w:u w:val="none"/>
          <w:lang w:val="fr-FR"/>
        </w:rPr>
      </w:pPr>
      <w:r>
        <w:rPr>
          <w:u w:val="none"/>
          <w:rtl w:val="0"/>
          <w:lang w:val="fr-FR"/>
        </w:rPr>
        <w:t>Embolie gazeuse : surtout chez jeunes pts</w:t>
      </w:r>
    </w:p>
    <w:p>
      <w:pPr>
        <w:pStyle w:val="Corps"/>
        <w:numPr>
          <w:ilvl w:val="0"/>
          <w:numId w:val="17"/>
        </w:numPr>
        <w:rPr>
          <w:u w:val="none"/>
          <w:lang w:val="fr-FR"/>
        </w:rPr>
      </w:pPr>
      <w:r>
        <w:rPr>
          <w:u w:val="none"/>
          <w:rtl w:val="0"/>
          <w:lang w:val="fr-FR"/>
        </w:rPr>
        <w:t>Volutrauma</w:t>
      </w:r>
    </w:p>
    <w:p>
      <w:pPr>
        <w:pStyle w:val="Corps"/>
        <w:numPr>
          <w:ilvl w:val="0"/>
          <w:numId w:val="17"/>
        </w:numPr>
        <w:rPr>
          <w:u w:val="none"/>
          <w:lang w:val="fr-FR"/>
        </w:rPr>
      </w:pPr>
      <w:r>
        <w:rPr>
          <w:u w:val="none"/>
          <w:rtl w:val="0"/>
          <w:lang w:val="fr-FR"/>
        </w:rPr>
        <w:t>Biotrauma</w:t>
      </w:r>
    </w:p>
    <w:p>
      <w:pPr>
        <w:pStyle w:val="Corps"/>
        <w:numPr>
          <w:ilvl w:val="1"/>
          <w:numId w:val="17"/>
        </w:numPr>
        <w:rPr>
          <w:u w:val="none"/>
          <w:lang w:val="fr-FR"/>
        </w:rPr>
      </w:pPr>
      <w:r>
        <w:rPr>
          <w:u w:val="none"/>
          <w:rtl w:val="0"/>
          <w:lang w:val="fr-FR"/>
        </w:rPr>
        <w:t>oed</w:t>
      </w:r>
      <w:r>
        <w:rPr>
          <w:u w:val="none"/>
          <w:rtl w:val="0"/>
          <w:lang w:val="fr-FR"/>
        </w:rPr>
        <w:t>è</w:t>
      </w:r>
      <w:r>
        <w:rPr>
          <w:u w:val="none"/>
          <w:rtl w:val="0"/>
          <w:lang w:val="fr-FR"/>
        </w:rPr>
        <w:t>me pulmonaire et interstitielle provoqu</w:t>
      </w:r>
      <w:r>
        <w:rPr>
          <w:u w:val="none"/>
          <w:rtl w:val="0"/>
          <w:lang w:val="fr-FR"/>
        </w:rPr>
        <w:t>é</w:t>
      </w:r>
      <w:r>
        <w:rPr>
          <w:u w:val="none"/>
          <w:rtl w:val="0"/>
          <w:lang w:val="fr-FR"/>
        </w:rPr>
        <w:t>e par cytokines pro infammatoire en r</w:t>
      </w:r>
      <w:r>
        <w:rPr>
          <w:u w:val="none"/>
          <w:rtl w:val="0"/>
          <w:lang w:val="fr-FR"/>
        </w:rPr>
        <w:t>é</w:t>
      </w:r>
      <w:r>
        <w:rPr>
          <w:u w:val="none"/>
          <w:rtl w:val="0"/>
          <w:lang w:val="fr-FR"/>
        </w:rPr>
        <w:t>ponse aux pressions intra-alv</w:t>
      </w:r>
      <w:r>
        <w:rPr>
          <w:u w:val="none"/>
          <w:rtl w:val="0"/>
          <w:lang w:val="fr-FR"/>
        </w:rPr>
        <w:t>é</w:t>
      </w:r>
      <w:r>
        <w:rPr>
          <w:u w:val="none"/>
          <w:rtl w:val="0"/>
          <w:lang w:val="fr-FR"/>
        </w:rPr>
        <w:t>olaires anormales</w:t>
      </w:r>
    </w:p>
    <w:p>
      <w:pPr>
        <w:pStyle w:val="Corps"/>
        <w:numPr>
          <w:ilvl w:val="0"/>
          <w:numId w:val="17"/>
        </w:numPr>
        <w:rPr>
          <w:u w:val="none"/>
          <w:lang w:val="fr-FR"/>
        </w:rPr>
      </w:pPr>
      <w:r>
        <w:rPr>
          <w:u w:val="none"/>
          <w:rtl w:val="0"/>
          <w:lang w:val="fr-FR"/>
        </w:rPr>
        <w:t>At</w:t>
      </w:r>
      <w:r>
        <w:rPr>
          <w:u w:val="none"/>
          <w:rtl w:val="0"/>
          <w:lang w:val="fr-FR"/>
        </w:rPr>
        <w:t>é</w:t>
      </w:r>
      <w:r>
        <w:rPr>
          <w:u w:val="none"/>
          <w:rtl w:val="0"/>
          <w:lang w:val="fr-FR"/>
        </w:rPr>
        <w:t>lectasie cyclique (at</w:t>
      </w:r>
      <w:r>
        <w:rPr>
          <w:u w:val="none"/>
          <w:rtl w:val="0"/>
          <w:lang w:val="fr-FR"/>
        </w:rPr>
        <w:t>é</w:t>
      </w:r>
      <w:r>
        <w:rPr>
          <w:u w:val="none"/>
          <w:rtl w:val="0"/>
          <w:lang w:val="fr-FR"/>
        </w:rPr>
        <w:t>lectrauma) : th</w:t>
      </w:r>
      <w:r>
        <w:rPr>
          <w:u w:val="none"/>
          <w:rtl w:val="0"/>
          <w:lang w:val="fr-FR"/>
        </w:rPr>
        <w:t>é</w:t>
      </w:r>
      <w:r>
        <w:rPr>
          <w:u w:val="none"/>
          <w:rtl w:val="0"/>
          <w:lang w:val="fr-FR"/>
        </w:rPr>
        <w:t xml:space="preserve">orique, impact </w:t>
      </w:r>
      <w:r>
        <w:rPr>
          <w:u w:val="none"/>
          <w:rtl w:val="0"/>
          <w:lang w:val="fr-FR"/>
        </w:rPr>
        <w:t xml:space="preserve">à </w:t>
      </w:r>
      <w:r>
        <w:rPr>
          <w:u w:val="none"/>
          <w:rtl w:val="0"/>
          <w:lang w:val="fr-FR"/>
        </w:rPr>
        <w:t>confirmer</w:t>
      </w:r>
    </w:p>
    <w:p>
      <w:pPr>
        <w:pStyle w:val="Corps"/>
        <w:numPr>
          <w:ilvl w:val="0"/>
          <w:numId w:val="17"/>
        </w:numPr>
        <w:rPr>
          <w:u w:val="none"/>
          <w:lang w:val="fr-FR"/>
        </w:rPr>
      </w:pPr>
      <w:r>
        <w:rPr>
          <w:u w:val="none"/>
          <w:rtl w:val="0"/>
          <w:lang w:val="fr-FR"/>
        </w:rPr>
        <w:t>Toxicit</w:t>
      </w:r>
      <w:r>
        <w:rPr>
          <w:u w:val="none"/>
          <w:rtl w:val="0"/>
          <w:lang w:val="fr-FR"/>
        </w:rPr>
        <w:t xml:space="preserve">é à </w:t>
      </w:r>
      <w:r>
        <w:rPr>
          <w:u w:val="none"/>
          <w:rtl w:val="0"/>
          <w:lang w:val="fr-FR"/>
        </w:rPr>
        <w:t>l</w:t>
      </w:r>
      <w:r>
        <w:rPr>
          <w:u w:val="none"/>
          <w:rtl w:val="0"/>
          <w:lang w:val="fr-FR"/>
        </w:rPr>
        <w:t>’</w:t>
      </w:r>
      <w:r>
        <w:rPr>
          <w:u w:val="none"/>
          <w:rtl w:val="0"/>
          <w:lang w:val="fr-FR"/>
        </w:rPr>
        <w:t>oxyg</w:t>
      </w:r>
      <w:r>
        <w:rPr>
          <w:u w:val="none"/>
          <w:rtl w:val="0"/>
          <w:lang w:val="fr-FR"/>
        </w:rPr>
        <w:t>è</w:t>
      </w:r>
      <w:r>
        <w:rPr>
          <w:u w:val="none"/>
          <w:rtl w:val="0"/>
          <w:lang w:val="fr-FR"/>
        </w:rPr>
        <w:t>ne</w:t>
      </w:r>
    </w:p>
    <w:p>
      <w:pPr>
        <w:pStyle w:val="Corps"/>
        <w:rPr>
          <w:sz w:val="20"/>
          <w:szCs w:val="20"/>
          <w:u w:val="none"/>
        </w:rPr>
      </w:pPr>
      <w:r>
        <w:rPr>
          <w:sz w:val="20"/>
          <w:szCs w:val="20"/>
          <w:u w:val="none"/>
          <w:rtl w:val="0"/>
          <w:lang w:val="fr-FR"/>
        </w:rPr>
        <w:t>*certains auteurs affirment que le volutrauma et barotrauma sont en fait le m</w:t>
      </w:r>
      <w:r>
        <w:rPr>
          <w:sz w:val="20"/>
          <w:szCs w:val="20"/>
          <w:u w:val="none"/>
          <w:rtl w:val="0"/>
          <w:lang w:val="fr-FR"/>
        </w:rPr>
        <w:t>ê</w:t>
      </w:r>
      <w:r>
        <w:rPr>
          <w:sz w:val="20"/>
          <w:szCs w:val="20"/>
          <w:u w:val="none"/>
          <w:rtl w:val="0"/>
          <w:lang w:val="fr-FR"/>
        </w:rPr>
        <w:t>me m</w:t>
      </w:r>
      <w:r>
        <w:rPr>
          <w:sz w:val="20"/>
          <w:szCs w:val="20"/>
          <w:u w:val="none"/>
          <w:rtl w:val="0"/>
          <w:lang w:val="fr-FR"/>
        </w:rPr>
        <w:t>é</w:t>
      </w:r>
      <w:r>
        <w:rPr>
          <w:sz w:val="20"/>
          <w:szCs w:val="20"/>
          <w:u w:val="none"/>
          <w:rtl w:val="0"/>
          <w:lang w:val="fr-FR"/>
        </w:rPr>
        <w:t>canisme</w:t>
      </w:r>
    </w:p>
    <w:p>
      <w:pPr>
        <w:pStyle w:val="Corps"/>
        <w:rPr>
          <w:u w:val="none"/>
        </w:rPr>
      </w:pPr>
    </w:p>
    <w:p>
      <w:pPr>
        <w:pStyle w:val="Corps"/>
        <w:rPr>
          <w:u w:val="single"/>
        </w:rPr>
      </w:pPr>
      <w:r>
        <w:rPr>
          <w:u w:val="single"/>
          <w:rtl w:val="0"/>
          <w:lang w:val="fr-FR"/>
        </w:rPr>
        <w:t>Barotrauma</w:t>
      </w:r>
    </w:p>
    <w:p>
      <w:pPr>
        <w:pStyle w:val="Corps"/>
        <w:bidi w:val="0"/>
      </w:pPr>
      <w:r>
        <w:rPr>
          <w:rtl w:val="0"/>
          <w:lang w:val="fr-FR"/>
        </w:rPr>
        <w:t>FR : PPlateau &gt; 30-35 mmHg, pathologie parenchymateuse non homog</w:t>
      </w:r>
      <w:r>
        <w:rPr>
          <w:rtl w:val="0"/>
          <w:lang w:val="fr-FR"/>
        </w:rPr>
        <w:t>è</w:t>
      </w:r>
      <w:r>
        <w:rPr>
          <w:rtl w:val="0"/>
          <w:lang w:val="fr-FR"/>
        </w:rPr>
        <w:t>ne (ex : ARDS), r</w:t>
      </w:r>
      <w:r>
        <w:rPr>
          <w:rtl w:val="0"/>
          <w:lang w:val="fr-FR"/>
        </w:rPr>
        <w:t>é</w:t>
      </w:r>
      <w:r>
        <w:rPr>
          <w:rtl w:val="0"/>
          <w:lang w:val="fr-FR"/>
        </w:rPr>
        <w:t>tention des s</w:t>
      </w:r>
      <w:r>
        <w:rPr>
          <w:rtl w:val="0"/>
          <w:lang w:val="fr-FR"/>
        </w:rPr>
        <w:t>é</w:t>
      </w:r>
      <w:r>
        <w:rPr>
          <w:rtl w:val="0"/>
          <w:lang w:val="fr-FR"/>
        </w:rPr>
        <w:t>cr</w:t>
      </w:r>
      <w:r>
        <w:rPr>
          <w:rtl w:val="0"/>
          <w:lang w:val="fr-FR"/>
        </w:rPr>
        <w:t>é</w:t>
      </w:r>
      <w:r>
        <w:rPr>
          <w:rtl w:val="0"/>
          <w:lang w:val="fr-FR"/>
        </w:rPr>
        <w:t xml:space="preserve">tions, ventilation minute </w:t>
      </w:r>
      <w:r>
        <w:rPr>
          <w:rtl w:val="0"/>
          <w:lang w:val="fr-FR"/>
        </w:rPr>
        <w:t>é</w:t>
      </w:r>
      <w:r>
        <w:rPr>
          <w:rtl w:val="0"/>
          <w:lang w:val="fr-FR"/>
        </w:rPr>
        <w:t>lev</w:t>
      </w:r>
      <w:r>
        <w:rPr>
          <w:rtl w:val="0"/>
          <w:lang w:val="fr-FR"/>
        </w:rPr>
        <w:t>é</w:t>
      </w:r>
      <w:r>
        <w:rPr>
          <w:rtl w:val="0"/>
          <w:lang w:val="fr-FR"/>
        </w:rPr>
        <w:t>e, pathologie n</w:t>
      </w:r>
      <w:r>
        <w:rPr>
          <w:rtl w:val="0"/>
          <w:lang w:val="fr-FR"/>
        </w:rPr>
        <w:t>é</w:t>
      </w:r>
      <w:r>
        <w:rPr>
          <w:rtl w:val="0"/>
          <w:lang w:val="fr-FR"/>
        </w:rPr>
        <w:t>crosante pulmonaire</w:t>
      </w:r>
    </w:p>
    <w:p>
      <w:pPr>
        <w:pStyle w:val="Corps"/>
        <w:bidi w:val="0"/>
      </w:pPr>
    </w:p>
    <w:p>
      <w:pPr>
        <w:pStyle w:val="Sous-section 3"/>
        <w:pBdr>
          <w:bottom w:val="dotted" w:color="000000" w:sz="8" w:space="0" w:shadow="0" w:frame="0"/>
        </w:pBdr>
        <w:rPr>
          <w:u w:val="none"/>
        </w:rPr>
      </w:pPr>
      <w:bookmarkStart w:name="_Toc12" w:id="13"/>
      <w:r>
        <w:rPr>
          <w:u w:val="none"/>
          <w:rtl w:val="0"/>
          <w:lang w:val="fr-FR"/>
        </w:rPr>
        <w:t>Douleur</w:t>
      </w:r>
      <w:bookmarkEnd w:id="13"/>
    </w:p>
    <w:p>
      <w:pPr>
        <w:pStyle w:val="Corps"/>
        <w:rPr>
          <w:u w:val="none"/>
        </w:rPr>
      </w:pPr>
      <w:r>
        <w:rPr>
          <w:u w:val="single"/>
          <w:rtl w:val="0"/>
          <w:lang w:val="fr-FR"/>
        </w:rPr>
        <w:t>Concepts de gestion de la douleur</w:t>
      </w:r>
    </w:p>
    <w:p>
      <w:pPr>
        <w:pStyle w:val="Corps"/>
        <w:bidi w:val="0"/>
        <w:rPr>
          <w:u w:val="none"/>
        </w:rPr>
      </w:pPr>
    </w:p>
    <w:p>
      <w:pPr>
        <w:pStyle w:val="Corps"/>
        <w:bidi w:val="0"/>
        <w:rPr>
          <w:u w:val="none"/>
        </w:rPr>
      </w:pPr>
      <w:r>
        <w:rPr>
          <w:u w:val="none"/>
          <w:rtl w:val="0"/>
          <w:lang w:val="fr-FR"/>
        </w:rPr>
        <w:t>Trouver et traiter la cause de la douleur lorsque possible</w:t>
      </w:r>
    </w:p>
    <w:p>
      <w:pPr>
        <w:pStyle w:val="Corps"/>
        <w:bidi w:val="0"/>
        <w:rPr>
          <w:u w:val="none"/>
        </w:rPr>
      </w:pPr>
      <w:r>
        <w:rPr>
          <w:u w:val="none"/>
          <w:rtl w:val="0"/>
          <w:lang w:val="fr-FR"/>
        </w:rPr>
        <w:t>Opiac</w:t>
      </w:r>
      <w:r>
        <w:rPr>
          <w:u w:val="none"/>
          <w:rtl w:val="0"/>
          <w:lang w:val="fr-FR"/>
        </w:rPr>
        <w:t>é</w:t>
      </w:r>
      <w:r>
        <w:rPr>
          <w:u w:val="none"/>
          <w:rtl w:val="0"/>
          <w:lang w:val="fr-FR"/>
        </w:rPr>
        <w:t>s seuls ne fonctionnent presque jamais -&gt; coanalg</w:t>
      </w:r>
      <w:r>
        <w:rPr>
          <w:u w:val="none"/>
          <w:rtl w:val="0"/>
          <w:lang w:val="fr-FR"/>
        </w:rPr>
        <w:t>é</w:t>
      </w:r>
      <w:r>
        <w:rPr>
          <w:u w:val="none"/>
          <w:rtl w:val="0"/>
          <w:lang w:val="fr-FR"/>
        </w:rPr>
        <w:t>sie d</w:t>
      </w:r>
      <w:r>
        <w:rPr>
          <w:u w:val="none"/>
          <w:rtl w:val="0"/>
          <w:lang w:val="fr-FR"/>
        </w:rPr>
        <w:t>’</w:t>
      </w:r>
      <w:r>
        <w:rPr>
          <w:u w:val="none"/>
          <w:rtl w:val="0"/>
          <w:lang w:val="fr-FR"/>
        </w:rPr>
        <w:t>embl</w:t>
      </w:r>
      <w:r>
        <w:rPr>
          <w:u w:val="none"/>
          <w:rtl w:val="0"/>
          <w:lang w:val="fr-FR"/>
        </w:rPr>
        <w:t>é</w:t>
      </w:r>
      <w:r>
        <w:rPr>
          <w:u w:val="none"/>
          <w:rtl w:val="0"/>
          <w:lang w:val="fr-FR"/>
        </w:rPr>
        <w:t>e</w:t>
      </w:r>
    </w:p>
    <w:p>
      <w:pPr>
        <w:pStyle w:val="Corps"/>
        <w:bidi w:val="0"/>
        <w:rPr>
          <w:u w:val="none"/>
        </w:rPr>
      </w:pPr>
    </w:p>
    <w:p>
      <w:pPr>
        <w:pStyle w:val="Corps"/>
        <w:bidi w:val="0"/>
        <w:rPr>
          <w:u w:val="none"/>
        </w:rPr>
      </w:pPr>
      <w:r>
        <w:rPr>
          <w:u w:val="none"/>
          <w:rtl w:val="0"/>
          <w:lang w:val="fr-FR"/>
        </w:rPr>
        <w:t>types douleurs</w:t>
      </w:r>
    </w:p>
    <w:p>
      <w:pPr>
        <w:pStyle w:val="Corps"/>
        <w:numPr>
          <w:ilvl w:val="0"/>
          <w:numId w:val="18"/>
        </w:numPr>
        <w:bidi w:val="0"/>
        <w:rPr>
          <w:u w:val="none"/>
        </w:rPr>
      </w:pPr>
      <w:r>
        <w:rPr>
          <w:u w:val="none"/>
          <w:rtl w:val="0"/>
          <w:lang w:val="fr-FR"/>
        </w:rPr>
        <w:t>Nociceptique</w:t>
      </w:r>
    </w:p>
    <w:p>
      <w:pPr>
        <w:pStyle w:val="Corps"/>
        <w:numPr>
          <w:ilvl w:val="1"/>
          <w:numId w:val="2"/>
        </w:numPr>
        <w:bidi w:val="0"/>
        <w:rPr>
          <w:u w:val="none"/>
        </w:rPr>
      </w:pPr>
      <w:r>
        <w:rPr>
          <w:u w:val="none"/>
          <w:rtl w:val="0"/>
          <w:lang w:val="fr-FR"/>
        </w:rPr>
        <w:t>Somatique</w:t>
      </w:r>
    </w:p>
    <w:p>
      <w:pPr>
        <w:pStyle w:val="Corps"/>
        <w:numPr>
          <w:ilvl w:val="1"/>
          <w:numId w:val="2"/>
        </w:numPr>
        <w:bidi w:val="0"/>
        <w:rPr>
          <w:u w:val="none"/>
        </w:rPr>
      </w:pPr>
      <w:r>
        <w:rPr>
          <w:u w:val="none"/>
          <w:rtl w:val="0"/>
          <w:lang w:val="fr-FR"/>
        </w:rPr>
        <w:t>Visc</w:t>
      </w:r>
      <w:r>
        <w:rPr>
          <w:u w:val="none"/>
          <w:rtl w:val="0"/>
          <w:lang w:val="fr-FR"/>
        </w:rPr>
        <w:t>é</w:t>
      </w:r>
      <w:r>
        <w:rPr>
          <w:u w:val="none"/>
          <w:rtl w:val="0"/>
          <w:lang w:val="fr-FR"/>
        </w:rPr>
        <w:t>rale</w:t>
      </w:r>
    </w:p>
    <w:p>
      <w:pPr>
        <w:pStyle w:val="Corps"/>
        <w:numPr>
          <w:ilvl w:val="0"/>
          <w:numId w:val="2"/>
        </w:numPr>
        <w:bidi w:val="0"/>
        <w:rPr>
          <w:u w:val="none"/>
        </w:rPr>
      </w:pPr>
      <w:r>
        <w:rPr>
          <w:u w:val="none"/>
          <w:rtl w:val="0"/>
          <w:lang w:val="fr-FR"/>
        </w:rPr>
        <w:t>Neuropathique</w:t>
      </w:r>
    </w:p>
    <w:p>
      <w:pPr>
        <w:pStyle w:val="Corps"/>
        <w:numPr>
          <w:ilvl w:val="0"/>
          <w:numId w:val="2"/>
        </w:numPr>
        <w:bidi w:val="0"/>
        <w:rPr>
          <w:u w:val="none"/>
        </w:rPr>
      </w:pPr>
      <w:r>
        <w:rPr>
          <w:u w:val="none"/>
          <w:rtl w:val="0"/>
          <w:lang w:val="fr-FR"/>
        </w:rPr>
        <w:t>Mixte</w:t>
      </w:r>
    </w:p>
    <w:p>
      <w:pPr>
        <w:pStyle w:val="Corps"/>
        <w:bidi w:val="0"/>
        <w:rPr>
          <w:u w:val="none"/>
        </w:rPr>
      </w:pPr>
    </w:p>
    <w:p>
      <w:pPr>
        <w:pStyle w:val="Corps"/>
        <w:bidi w:val="0"/>
        <w:rPr>
          <w:u w:val="none"/>
        </w:rPr>
      </w:pPr>
      <w:r>
        <w:rPr>
          <w:u w:val="none"/>
          <w:rtl w:val="0"/>
          <w:lang w:val="fr-FR"/>
        </w:rPr>
        <w:t>D</w:t>
      </w:r>
      <w:r>
        <w:rPr>
          <w:u w:val="none"/>
          <w:rtl w:val="0"/>
          <w:lang w:val="fr-FR"/>
        </w:rPr>
        <w:t>é</w:t>
      </w:r>
      <w:r>
        <w:rPr>
          <w:u w:val="none"/>
          <w:rtl w:val="0"/>
          <w:lang w:val="fr-FR"/>
        </w:rPr>
        <w:t>buter par acetaminoph</w:t>
      </w:r>
      <w:r>
        <w:rPr>
          <w:u w:val="none"/>
          <w:rtl w:val="0"/>
          <w:lang w:val="fr-FR"/>
        </w:rPr>
        <w:t>è</w:t>
      </w:r>
      <w:r>
        <w:rPr>
          <w:u w:val="none"/>
          <w:rtl w:val="0"/>
          <w:lang w:val="fr-FR"/>
        </w:rPr>
        <w:t>ne et AINS si possible</w:t>
      </w:r>
    </w:p>
    <w:p>
      <w:pPr>
        <w:pStyle w:val="Corps"/>
        <w:bidi w:val="0"/>
        <w:rPr>
          <w:u w:val="none"/>
        </w:rPr>
      </w:pPr>
    </w:p>
    <w:p>
      <w:pPr>
        <w:pStyle w:val="Corps"/>
        <w:rPr>
          <w:u w:val="single"/>
        </w:rPr>
      </w:pPr>
      <w:r>
        <w:rPr>
          <w:u w:val="single"/>
          <w:rtl w:val="0"/>
          <w:lang w:val="fr-FR"/>
        </w:rPr>
        <w:t>Opiac</w:t>
      </w:r>
      <w:r>
        <w:rPr>
          <w:u w:val="single"/>
          <w:rtl w:val="0"/>
          <w:lang w:val="fr-FR"/>
        </w:rPr>
        <w:t>é</w:t>
      </w:r>
      <w:r>
        <w:rPr>
          <w:u w:val="single"/>
          <w:rtl w:val="0"/>
          <w:lang w:val="fr-FR"/>
        </w:rPr>
        <w:t>s</w:t>
      </w:r>
    </w:p>
    <w:p>
      <w:pPr>
        <w:pStyle w:val="Corps"/>
        <w:bidi w:val="0"/>
        <w:rPr>
          <w:u w:val="none"/>
        </w:rPr>
      </w:pPr>
      <w:r>
        <w:rPr>
          <w:u w:val="none"/>
          <w:rtl w:val="0"/>
          <w:lang w:val="fr-FR"/>
        </w:rPr>
        <w:t>Affectent r</w:t>
      </w:r>
      <w:r>
        <w:rPr>
          <w:u w:val="none"/>
          <w:rtl w:val="0"/>
          <w:lang w:val="fr-FR"/>
        </w:rPr>
        <w:t>é</w:t>
      </w:r>
      <w:r>
        <w:rPr>
          <w:u w:val="none"/>
          <w:rtl w:val="0"/>
          <w:lang w:val="fr-FR"/>
        </w:rPr>
        <w:t>cepteurs Mu / Kappa / Delta</w:t>
      </w:r>
    </w:p>
    <w:p>
      <w:pPr>
        <w:pStyle w:val="Corps"/>
        <w:bidi w:val="0"/>
        <w:rPr>
          <w:u w:val="none"/>
        </w:rPr>
      </w:pPr>
      <w:r>
        <w:rPr>
          <w:u w:val="none"/>
          <w:rtl w:val="0"/>
          <w:lang w:val="fr-FR"/>
        </w:rPr>
        <w:t>Agonistes purs</w:t>
      </w:r>
    </w:p>
    <w:p>
      <w:pPr>
        <w:pStyle w:val="Corps"/>
        <w:bidi w:val="0"/>
        <w:rPr>
          <w:u w:val="none"/>
        </w:rPr>
      </w:pPr>
      <w:r>
        <w:rPr>
          <w:u w:val="none"/>
          <w:rtl w:val="0"/>
          <w:lang w:val="fr-FR"/>
        </w:rPr>
        <w:t>Antagonistes purs (Naloxone)</w:t>
      </w:r>
    </w:p>
    <w:p>
      <w:pPr>
        <w:pStyle w:val="Corps"/>
        <w:bidi w:val="0"/>
        <w:rPr>
          <w:u w:val="none"/>
        </w:rPr>
      </w:pPr>
      <w:r>
        <w:rPr>
          <w:u w:val="none"/>
          <w:rtl w:val="0"/>
          <w:lang w:val="fr-FR"/>
        </w:rPr>
        <w:t xml:space="preserve">Agonistes mixtes (tramadol, </w:t>
      </w:r>
      <w:r>
        <w:rPr>
          <w:u w:val="none"/>
          <w:rtl w:val="0"/>
          <w:lang w:val="fr-FR"/>
        </w:rPr>
        <w:t>…</w:t>
      </w:r>
      <w:r>
        <w:rPr>
          <w:u w:val="none"/>
          <w:rtl w:val="0"/>
          <w:lang w:val="fr-FR"/>
        </w:rPr>
        <w:t>)</w:t>
      </w:r>
    </w:p>
    <w:p>
      <w:pPr>
        <w:pStyle w:val="Corps"/>
        <w:bidi w:val="0"/>
        <w:rPr>
          <w:u w:val="none"/>
        </w:rPr>
      </w:pPr>
    </w:p>
    <w:p>
      <w:pPr>
        <w:pStyle w:val="Corps"/>
        <w:bidi w:val="0"/>
        <w:rPr>
          <w:u w:val="none"/>
        </w:rPr>
      </w:pPr>
      <w:r>
        <w:rPr>
          <w:u w:val="none"/>
          <w:rtl w:val="0"/>
          <w:lang w:val="fr-FR"/>
        </w:rPr>
        <w:t>Fentanyl : pas de m</w:t>
      </w:r>
      <w:r>
        <w:rPr>
          <w:u w:val="none"/>
          <w:rtl w:val="0"/>
          <w:lang w:val="fr-FR"/>
        </w:rPr>
        <w:t>é</w:t>
      </w:r>
      <w:r>
        <w:rPr>
          <w:u w:val="none"/>
          <w:rtl w:val="0"/>
          <w:lang w:val="fr-FR"/>
        </w:rPr>
        <w:t>tabolites actifs, donc pas accumulation en IR</w:t>
      </w:r>
    </w:p>
    <w:p>
      <w:pPr>
        <w:pStyle w:val="Corps"/>
        <w:bidi w:val="0"/>
        <w:rPr>
          <w:u w:val="none"/>
        </w:rPr>
      </w:pPr>
      <w:r>
        <w:rPr>
          <w:u w:val="none"/>
          <w:rtl w:val="0"/>
          <w:lang w:val="fr-FR"/>
        </w:rPr>
        <w:t>Hydromorphone : moins de m</w:t>
      </w:r>
      <w:r>
        <w:rPr>
          <w:u w:val="none"/>
          <w:rtl w:val="0"/>
          <w:lang w:val="fr-FR"/>
        </w:rPr>
        <w:t>é</w:t>
      </w:r>
      <w:r>
        <w:rPr>
          <w:u w:val="none"/>
          <w:rtl w:val="0"/>
          <w:lang w:val="fr-FR"/>
        </w:rPr>
        <w:t>tabolites actifs que la morphine (meilleur en IR)</w:t>
      </w:r>
    </w:p>
    <w:p>
      <w:pPr>
        <w:pStyle w:val="Corps"/>
        <w:bidi w:val="0"/>
        <w:rPr>
          <w:u w:val="none"/>
        </w:rPr>
      </w:pPr>
      <w:r>
        <w:rPr>
          <w:u w:val="none"/>
          <w:rtl w:val="0"/>
          <w:lang w:val="fr-FR"/>
        </w:rPr>
        <w:t xml:space="preserve">Oxycodone : tendance </w:t>
      </w:r>
      <w:r>
        <w:rPr>
          <w:u w:val="none"/>
          <w:rtl w:val="0"/>
          <w:lang w:val="fr-FR"/>
        </w:rPr>
        <w:t xml:space="preserve">à </w:t>
      </w:r>
      <w:r>
        <w:rPr>
          <w:u w:val="none"/>
          <w:rtl w:val="0"/>
          <w:lang w:val="fr-FR"/>
        </w:rPr>
        <w:t>d</w:t>
      </w:r>
      <w:r>
        <w:rPr>
          <w:u w:val="none"/>
          <w:rtl w:val="0"/>
          <w:lang w:val="fr-FR"/>
        </w:rPr>
        <w:t>é</w:t>
      </w:r>
      <w:r>
        <w:rPr>
          <w:u w:val="none"/>
          <w:rtl w:val="0"/>
          <w:lang w:val="fr-FR"/>
        </w:rPr>
        <w:t>pendance, d</w:t>
      </w:r>
      <w:r>
        <w:rPr>
          <w:u w:val="none"/>
          <w:rtl w:val="0"/>
          <w:lang w:val="fr-FR"/>
        </w:rPr>
        <w:t>é</w:t>
      </w:r>
      <w:r>
        <w:rPr>
          <w:u w:val="none"/>
          <w:rtl w:val="0"/>
          <w:lang w:val="fr-FR"/>
        </w:rPr>
        <w:t>but rapide?</w:t>
      </w:r>
    </w:p>
    <w:p>
      <w:pPr>
        <w:pStyle w:val="Corps"/>
        <w:bidi w:val="0"/>
        <w:rPr>
          <w:u w:val="none"/>
        </w:rPr>
      </w:pPr>
      <w:r>
        <w:rPr>
          <w:u w:val="none"/>
          <w:rtl w:val="0"/>
          <w:lang w:val="fr-FR"/>
        </w:rPr>
        <w:t xml:space="preserve">Methadone : agoniste Mu et antagoniste NMDA (bris du </w:t>
      </w:r>
      <w:r>
        <w:rPr>
          <w:u w:val="none"/>
          <w:rtl w:val="0"/>
          <w:lang w:val="fr-FR"/>
        </w:rPr>
        <w:t>«</w:t>
      </w:r>
      <w:r>
        <w:rPr>
          <w:u w:val="none"/>
          <w:rtl w:val="0"/>
          <w:lang w:val="fr-FR"/>
        </w:rPr>
        <w:t>wind up</w:t>
      </w:r>
      <w:r>
        <w:rPr>
          <w:u w:val="none"/>
          <w:rtl w:val="0"/>
          <w:lang w:val="fr-FR"/>
        </w:rPr>
        <w:t xml:space="preserve">» </w:t>
      </w:r>
      <w:r>
        <w:rPr>
          <w:u w:val="none"/>
          <w:rtl w:val="0"/>
          <w:lang w:val="fr-FR"/>
        </w:rPr>
        <w:t>dans douleur neuropathique, moins de tol</w:t>
      </w:r>
      <w:r>
        <w:rPr>
          <w:u w:val="none"/>
          <w:rtl w:val="0"/>
          <w:lang w:val="fr-FR"/>
        </w:rPr>
        <w:t>é</w:t>
      </w:r>
      <w:r>
        <w:rPr>
          <w:u w:val="none"/>
          <w:rtl w:val="0"/>
          <w:lang w:val="fr-FR"/>
        </w:rPr>
        <w:t>rance)</w:t>
      </w:r>
    </w:p>
    <w:p>
      <w:pPr>
        <w:pStyle w:val="Corps"/>
        <w:bidi w:val="0"/>
        <w:rPr>
          <w:u w:val="none"/>
        </w:rPr>
      </w:pPr>
    </w:p>
    <w:p>
      <w:pPr>
        <w:pStyle w:val="Corps"/>
        <w:bidi w:val="0"/>
        <w:rPr>
          <w:u w:val="none"/>
        </w:rPr>
      </w:pPr>
      <w:r>
        <w:rPr>
          <w:u w:val="none"/>
          <w:rtl w:val="0"/>
          <w:lang w:val="fr-FR"/>
        </w:rPr>
        <w:t>M</w:t>
      </w:r>
      <w:r>
        <w:rPr>
          <w:u w:val="none"/>
          <w:rtl w:val="0"/>
          <w:lang w:val="fr-FR"/>
        </w:rPr>
        <w:t>é</w:t>
      </w:r>
      <w:r>
        <w:rPr>
          <w:u w:val="none"/>
          <w:rtl w:val="0"/>
          <w:lang w:val="fr-FR"/>
        </w:rPr>
        <w:t>tabolites opiac</w:t>
      </w:r>
      <w:r>
        <w:rPr>
          <w:u w:val="none"/>
          <w:rtl w:val="0"/>
          <w:lang w:val="fr-FR"/>
        </w:rPr>
        <w:t>é</w:t>
      </w:r>
      <w:r>
        <w:rPr>
          <w:u w:val="none"/>
          <w:rtl w:val="0"/>
          <w:lang w:val="fr-FR"/>
        </w:rPr>
        <w:t>s : agitation, confusion, myoclonies, convulsions, autres</w:t>
      </w:r>
    </w:p>
    <w:p>
      <w:pPr>
        <w:pStyle w:val="Corps"/>
        <w:bidi w:val="0"/>
        <w:rPr>
          <w:u w:val="none"/>
        </w:rPr>
      </w:pPr>
    </w:p>
    <w:p>
      <w:pPr>
        <w:pStyle w:val="Corps"/>
        <w:bidi w:val="0"/>
        <w:rPr>
          <w:u w:val="none"/>
        </w:rPr>
      </w:pPr>
      <w:r>
        <w:rPr>
          <w:u w:val="none"/>
          <w:rtl w:val="0"/>
          <w:lang w:val="fr-FR"/>
        </w:rPr>
        <w:t>Effets 2nd :</w:t>
      </w:r>
    </w:p>
    <w:p>
      <w:pPr>
        <w:pStyle w:val="Corps"/>
        <w:bidi w:val="0"/>
        <w:rPr>
          <w:u w:val="none"/>
        </w:rPr>
      </w:pPr>
      <w:r>
        <w:rPr>
          <w:u w:val="none"/>
          <w:rtl w:val="0"/>
          <w:lang w:val="fr-FR"/>
        </w:rPr>
        <w:t>Constipation : donner laxatifs</w:t>
      </w:r>
    </w:p>
    <w:p>
      <w:pPr>
        <w:pStyle w:val="Corps"/>
        <w:bidi w:val="0"/>
        <w:rPr>
          <w:u w:val="none"/>
        </w:rPr>
      </w:pPr>
      <w:r>
        <w:rPr>
          <w:u w:val="none"/>
          <w:rtl w:val="0"/>
          <w:lang w:val="fr-FR"/>
        </w:rPr>
        <w:t>Somnolence : auto-r</w:t>
      </w:r>
      <w:r>
        <w:rPr>
          <w:u w:val="none"/>
          <w:rtl w:val="0"/>
          <w:lang w:val="fr-FR"/>
        </w:rPr>
        <w:t>é</w:t>
      </w:r>
      <w:r>
        <w:rPr>
          <w:u w:val="none"/>
          <w:rtl w:val="0"/>
          <w:lang w:val="fr-FR"/>
        </w:rPr>
        <w:t>solutif quelques jours</w:t>
      </w:r>
    </w:p>
    <w:p>
      <w:pPr>
        <w:pStyle w:val="Corps"/>
        <w:bidi w:val="0"/>
        <w:rPr>
          <w:u w:val="none"/>
        </w:rPr>
      </w:pPr>
      <w:r>
        <w:rPr>
          <w:u w:val="none"/>
          <w:rtl w:val="0"/>
          <w:lang w:val="fr-FR"/>
        </w:rPr>
        <w:t>Myoclonies : faire rotation opio</w:t>
      </w:r>
      <w:r>
        <w:rPr>
          <w:u w:val="none"/>
          <w:rtl w:val="0"/>
          <w:lang w:val="fr-FR"/>
        </w:rPr>
        <w:t>ï</w:t>
      </w:r>
      <w:r>
        <w:rPr>
          <w:u w:val="none"/>
          <w:rtl w:val="0"/>
          <w:lang w:val="fr-FR"/>
        </w:rPr>
        <w:t>des</w:t>
      </w:r>
    </w:p>
    <w:p>
      <w:pPr>
        <w:pStyle w:val="Corps"/>
        <w:bidi w:val="0"/>
        <w:rPr>
          <w:u w:val="none"/>
        </w:rPr>
      </w:pPr>
      <w:r>
        <w:rPr>
          <w:u w:val="none"/>
          <w:rtl w:val="0"/>
          <w:lang w:val="fr-FR"/>
        </w:rPr>
        <w:t xml:space="preserve">Prurit : </w:t>
      </w:r>
      <w:r>
        <w:rPr>
          <w:rtl w:val="0"/>
          <w:lang w:val="fr-FR"/>
        </w:rPr>
        <w:t>faire rotation opio</w:t>
      </w:r>
      <w:r>
        <w:rPr>
          <w:rtl w:val="0"/>
          <w:lang w:val="fr-FR"/>
        </w:rPr>
        <w:t>ï</w:t>
      </w:r>
      <w:r>
        <w:rPr>
          <w:rtl w:val="0"/>
          <w:lang w:val="fr-FR"/>
        </w:rPr>
        <w:t>des</w:t>
      </w:r>
    </w:p>
    <w:p>
      <w:pPr>
        <w:pStyle w:val="Corps"/>
        <w:bidi w:val="0"/>
      </w:pPr>
      <w:r>
        <w:rPr>
          <w:u w:val="none"/>
          <w:rtl w:val="0"/>
          <w:lang w:val="fr-FR"/>
        </w:rPr>
        <w:t xml:space="preserve">Hyperalgie : </w:t>
      </w:r>
      <w:r>
        <w:rPr>
          <w:rtl w:val="0"/>
          <w:lang w:val="fr-FR"/>
        </w:rPr>
        <w:t>faire rotation opio</w:t>
      </w:r>
      <w:r>
        <w:rPr>
          <w:rtl w:val="0"/>
          <w:lang w:val="fr-FR"/>
        </w:rPr>
        <w:t>ï</w:t>
      </w:r>
      <w:r>
        <w:rPr>
          <w:rtl w:val="0"/>
          <w:lang w:val="fr-FR"/>
        </w:rPr>
        <w:t>des</w:t>
      </w:r>
    </w:p>
    <w:p>
      <w:pPr>
        <w:pStyle w:val="Corps"/>
        <w:bidi w:val="0"/>
      </w:pPr>
    </w:p>
    <w:p>
      <w:pPr>
        <w:pStyle w:val="Corps"/>
        <w:rPr>
          <w:u w:val="single"/>
        </w:rPr>
      </w:pPr>
      <w:r>
        <w:rPr>
          <w:u w:val="single"/>
          <w:rtl w:val="0"/>
          <w:lang w:val="fr-FR"/>
        </w:rPr>
        <w:t>Co-analg</w:t>
      </w:r>
      <w:r>
        <w:rPr>
          <w:u w:val="single"/>
          <w:rtl w:val="0"/>
          <w:lang w:val="fr-FR"/>
        </w:rPr>
        <w:t>é</w:t>
      </w:r>
      <w:r>
        <w:rPr>
          <w:u w:val="single"/>
          <w:rtl w:val="0"/>
          <w:lang w:val="fr-FR"/>
        </w:rPr>
        <w:t>sie</w:t>
      </w:r>
    </w:p>
    <w:p>
      <w:pPr>
        <w:pStyle w:val="Corps"/>
        <w:bidi w:val="0"/>
      </w:pPr>
      <w:r>
        <w:rPr>
          <w:rtl w:val="0"/>
          <w:lang w:val="fr-FR"/>
        </w:rPr>
        <w:t>Pregabalin* 25 Bid x 3-5j augmenter 50mg/j q3-5j max 600 die (viser plut</w:t>
      </w:r>
      <w:r>
        <w:rPr>
          <w:rtl w:val="0"/>
          <w:lang w:val="fr-FR"/>
        </w:rPr>
        <w:t>ô</w:t>
      </w:r>
      <w:r>
        <w:rPr>
          <w:rtl w:val="0"/>
          <w:lang w:val="fr-FR"/>
        </w:rPr>
        <w:t>t 150 bid)</w:t>
      </w:r>
    </w:p>
    <w:p>
      <w:pPr>
        <w:pStyle w:val="Corps"/>
        <w:bidi w:val="0"/>
      </w:pPr>
      <w:r>
        <w:rPr>
          <w:rtl w:val="0"/>
          <w:lang w:val="fr-FR"/>
        </w:rPr>
        <w:t>Gabapentin* : 100mg Tid q3-5j augmenter 300mg/j max 3600 mg/j (souvent 600 Tid)</w:t>
      </w:r>
    </w:p>
    <w:p>
      <w:pPr>
        <w:pStyle w:val="Corps"/>
        <w:rPr>
          <w:sz w:val="20"/>
          <w:szCs w:val="20"/>
        </w:rPr>
      </w:pPr>
      <w:r>
        <w:rPr>
          <w:sz w:val="20"/>
          <w:szCs w:val="20"/>
          <w:rtl w:val="0"/>
          <w:lang w:val="fr-FR"/>
        </w:rPr>
        <w:t>*attention lorsque d</w:t>
      </w:r>
      <w:r>
        <w:rPr>
          <w:sz w:val="20"/>
          <w:szCs w:val="20"/>
          <w:rtl w:val="0"/>
          <w:lang w:val="fr-FR"/>
        </w:rPr>
        <w:t>é</w:t>
      </w:r>
      <w:r>
        <w:rPr>
          <w:sz w:val="20"/>
          <w:szCs w:val="20"/>
          <w:rtl w:val="0"/>
          <w:lang w:val="fr-FR"/>
        </w:rPr>
        <w:t>but</w:t>
      </w:r>
      <w:r>
        <w:rPr>
          <w:sz w:val="20"/>
          <w:szCs w:val="20"/>
          <w:rtl w:val="0"/>
          <w:lang w:val="fr-FR"/>
        </w:rPr>
        <w:t xml:space="preserve">é </w:t>
      </w:r>
      <w:r>
        <w:rPr>
          <w:sz w:val="20"/>
          <w:szCs w:val="20"/>
          <w:rtl w:val="0"/>
          <w:lang w:val="fr-FR"/>
        </w:rPr>
        <w:t xml:space="preserve">trop rapidement, somnolence, </w:t>
      </w:r>
      <w:r>
        <w:rPr>
          <w:sz w:val="20"/>
          <w:szCs w:val="20"/>
          <w:rtl w:val="0"/>
          <w:lang w:val="fr-FR"/>
        </w:rPr>
        <w:t>é</w:t>
      </w:r>
      <w:r>
        <w:rPr>
          <w:sz w:val="20"/>
          <w:szCs w:val="20"/>
          <w:rtl w:val="0"/>
          <w:lang w:val="fr-FR"/>
        </w:rPr>
        <w:t>tourdissements, etc. Parfois oed</w:t>
      </w:r>
      <w:r>
        <w:rPr>
          <w:sz w:val="20"/>
          <w:szCs w:val="20"/>
          <w:rtl w:val="0"/>
          <w:lang w:val="fr-FR"/>
        </w:rPr>
        <w:t>è</w:t>
      </w:r>
      <w:r>
        <w:rPr>
          <w:sz w:val="20"/>
          <w:szCs w:val="20"/>
          <w:rtl w:val="0"/>
          <w:lang w:val="fr-FR"/>
        </w:rPr>
        <w:t>me p</w:t>
      </w:r>
      <w:r>
        <w:rPr>
          <w:sz w:val="20"/>
          <w:szCs w:val="20"/>
          <w:rtl w:val="0"/>
          <w:lang w:val="fr-FR"/>
        </w:rPr>
        <w:t>é</w:t>
      </w:r>
      <w:r>
        <w:rPr>
          <w:sz w:val="20"/>
          <w:szCs w:val="20"/>
          <w:rtl w:val="0"/>
          <w:lang w:val="fr-FR"/>
        </w:rPr>
        <w:t>riph</w:t>
      </w:r>
      <w:r>
        <w:rPr>
          <w:sz w:val="20"/>
          <w:szCs w:val="20"/>
          <w:rtl w:val="0"/>
          <w:lang w:val="fr-FR"/>
        </w:rPr>
        <w:t>é</w:t>
      </w:r>
      <w:r>
        <w:rPr>
          <w:sz w:val="20"/>
          <w:szCs w:val="20"/>
          <w:rtl w:val="0"/>
          <w:lang w:val="fr-FR"/>
        </w:rPr>
        <w:t>rique. si IR : prolonger intervalle ajustement et ajuster dose max</w:t>
      </w:r>
    </w:p>
    <w:p>
      <w:pPr>
        <w:pStyle w:val="Corps"/>
        <w:rPr>
          <w:sz w:val="20"/>
          <w:szCs w:val="20"/>
        </w:rPr>
      </w:pPr>
      <w:r>
        <w:rPr>
          <w:sz w:val="20"/>
          <w:szCs w:val="20"/>
          <w:rtl w:val="0"/>
          <w:lang w:val="fr-FR"/>
        </w:rPr>
        <w:t>Sevrage n</w:t>
      </w:r>
      <w:r>
        <w:rPr>
          <w:sz w:val="20"/>
          <w:szCs w:val="20"/>
          <w:rtl w:val="0"/>
          <w:lang w:val="fr-FR"/>
        </w:rPr>
        <w:t>é</w:t>
      </w:r>
      <w:r>
        <w:rPr>
          <w:sz w:val="20"/>
          <w:szCs w:val="20"/>
          <w:rtl w:val="0"/>
          <w:lang w:val="fr-FR"/>
        </w:rPr>
        <w:t>cessaire</w:t>
      </w:r>
      <w:r>
        <w:rPr>
          <w:sz w:val="20"/>
          <w:szCs w:val="20"/>
        </w:rPr>
        <w:br w:type="textWrapping"/>
      </w:r>
      <w:r>
        <w:rPr>
          <w:sz w:val="20"/>
          <w:szCs w:val="20"/>
          <w:rtl w:val="0"/>
          <w:lang w:val="fr-FR"/>
        </w:rPr>
        <w:t>**conversion Gabapentin / Pregabalin : 6 : 1, utile si soulag</w:t>
      </w:r>
      <w:r>
        <w:rPr>
          <w:sz w:val="20"/>
          <w:szCs w:val="20"/>
          <w:rtl w:val="0"/>
          <w:lang w:val="fr-FR"/>
        </w:rPr>
        <w:t>é</w:t>
      </w:r>
      <w:r>
        <w:rPr>
          <w:sz w:val="20"/>
          <w:szCs w:val="20"/>
          <w:rtl w:val="0"/>
          <w:lang w:val="fr-FR"/>
        </w:rPr>
        <w:t>, mais effets 2nd</w:t>
      </w:r>
      <w:r>
        <w:rPr>
          <w:sz w:val="18"/>
          <w:szCs w:val="18"/>
          <w:rtl w:val="0"/>
          <w:lang w:val="fr-FR"/>
        </w:rPr>
        <w:t xml:space="preserve"> (voir si effets 2nd seraient moindre avec l</w:t>
      </w:r>
      <w:r>
        <w:rPr>
          <w:sz w:val="18"/>
          <w:szCs w:val="18"/>
          <w:rtl w:val="0"/>
          <w:lang w:val="fr-FR"/>
        </w:rPr>
        <w:t>’</w:t>
      </w:r>
      <w:r>
        <w:rPr>
          <w:sz w:val="18"/>
          <w:szCs w:val="18"/>
          <w:rtl w:val="0"/>
          <w:lang w:val="fr-FR"/>
        </w:rPr>
        <w:t>autre)</w:t>
      </w:r>
    </w:p>
    <w:p>
      <w:pPr>
        <w:pStyle w:val="Corps"/>
        <w:bidi w:val="0"/>
      </w:pPr>
    </w:p>
    <w:p>
      <w:pPr>
        <w:pStyle w:val="Corps"/>
        <w:bidi w:val="0"/>
      </w:pPr>
      <w:r>
        <w:rPr>
          <w:rtl w:val="0"/>
          <w:lang w:val="fr-FR"/>
        </w:rPr>
        <w:t>Amitriptyline : 10-25 mg HS titrer q 3-7j, max 100-150mg/j</w:t>
      </w:r>
      <w:r>
        <w:br w:type="textWrapping"/>
      </w:r>
      <w:r>
        <w:rPr>
          <w:sz w:val="20"/>
          <w:szCs w:val="20"/>
          <w:rtl w:val="0"/>
          <w:lang w:val="fr-FR"/>
        </w:rPr>
        <w:t>*nortriptyline et desipramine seraient mieux tol</w:t>
      </w:r>
      <w:r>
        <w:rPr>
          <w:sz w:val="20"/>
          <w:szCs w:val="20"/>
          <w:rtl w:val="0"/>
          <w:lang w:val="fr-FR"/>
        </w:rPr>
        <w:t>é</w:t>
      </w:r>
      <w:r>
        <w:rPr>
          <w:sz w:val="20"/>
          <w:szCs w:val="20"/>
          <w:rtl w:val="0"/>
          <w:lang w:val="fr-FR"/>
        </w:rPr>
        <w:t>r</w:t>
      </w:r>
      <w:r>
        <w:rPr>
          <w:sz w:val="20"/>
          <w:szCs w:val="20"/>
          <w:rtl w:val="0"/>
          <w:lang w:val="fr-FR"/>
        </w:rPr>
        <w:t>é</w:t>
      </w:r>
      <w:r>
        <w:rPr>
          <w:sz w:val="20"/>
          <w:szCs w:val="20"/>
          <w:rtl w:val="0"/>
          <w:lang w:val="fr-FR"/>
        </w:rPr>
        <w:t>s (m</w:t>
      </w:r>
      <w:r>
        <w:rPr>
          <w:sz w:val="20"/>
          <w:szCs w:val="20"/>
          <w:rtl w:val="0"/>
          <w:lang w:val="fr-FR"/>
        </w:rPr>
        <w:t>é</w:t>
      </w:r>
      <w:r>
        <w:rPr>
          <w:sz w:val="20"/>
          <w:szCs w:val="20"/>
          <w:rtl w:val="0"/>
          <w:lang w:val="fr-FR"/>
        </w:rPr>
        <w:t>tabolites de amitryptiline), meilleurs NNT</w:t>
      </w:r>
    </w:p>
    <w:p>
      <w:pPr>
        <w:pStyle w:val="Corps"/>
        <w:bidi w:val="0"/>
      </w:pPr>
    </w:p>
    <w:p>
      <w:pPr>
        <w:pStyle w:val="Corps"/>
        <w:bidi w:val="0"/>
      </w:pPr>
      <w:r>
        <w:rPr>
          <w:rtl w:val="0"/>
          <w:lang w:val="fr-FR"/>
        </w:rPr>
        <w:t>Duloxetine et venlafaxine aussi utilis</w:t>
      </w:r>
      <w:r>
        <w:rPr>
          <w:rtl w:val="0"/>
          <w:lang w:val="fr-FR"/>
        </w:rPr>
        <w:t>é</w:t>
      </w:r>
      <w:r>
        <w:rPr>
          <w:rtl w:val="0"/>
          <w:lang w:val="fr-FR"/>
        </w:rPr>
        <w:t>s</w:t>
      </w:r>
    </w:p>
    <w:p>
      <w:pPr>
        <w:pStyle w:val="Corps"/>
        <w:bidi w:val="0"/>
      </w:pPr>
    </w:p>
    <w:p>
      <w:pPr>
        <w:pStyle w:val="Corps"/>
        <w:bidi w:val="0"/>
      </w:pPr>
      <w:r>
        <w:rPr>
          <w:rtl w:val="0"/>
          <w:lang w:val="fr-FR"/>
        </w:rPr>
        <w:t>Cannabino</w:t>
      </w:r>
      <w:r>
        <w:rPr>
          <w:rtl w:val="0"/>
          <w:lang w:val="fr-FR"/>
        </w:rPr>
        <w:t>ï</w:t>
      </w:r>
      <w:r>
        <w:rPr>
          <w:rtl w:val="0"/>
          <w:lang w:val="fr-FR"/>
        </w:rPr>
        <w:t>des : Nabilone : d</w:t>
      </w:r>
      <w:r>
        <w:rPr>
          <w:rtl w:val="0"/>
          <w:lang w:val="fr-FR"/>
        </w:rPr>
        <w:t>é</w:t>
      </w:r>
      <w:r>
        <w:rPr>
          <w:rtl w:val="0"/>
          <w:lang w:val="fr-FR"/>
        </w:rPr>
        <w:t>buter 0,5mg HS, max 6mg/24h (souvent 2-3mg/j)</w:t>
      </w:r>
    </w:p>
    <w:p>
      <w:pPr>
        <w:pStyle w:val="Corps"/>
        <w:bidi w:val="0"/>
      </w:pPr>
    </w:p>
    <w:p>
      <w:pPr>
        <w:pStyle w:val="Corps"/>
        <w:bidi w:val="0"/>
      </w:pPr>
      <w:r>
        <w:rPr>
          <w:rtl w:val="0"/>
          <w:lang w:val="fr-FR"/>
        </w:rPr>
        <w:t>Traitement topique : cr</w:t>
      </w:r>
      <w:r>
        <w:rPr>
          <w:rtl w:val="0"/>
          <w:lang w:val="fr-FR"/>
        </w:rPr>
        <w:t>è</w:t>
      </w:r>
      <w:r>
        <w:rPr>
          <w:rtl w:val="0"/>
          <w:lang w:val="fr-FR"/>
        </w:rPr>
        <w:t>me lidoca</w:t>
      </w:r>
      <w:r>
        <w:rPr>
          <w:rtl w:val="0"/>
          <w:lang w:val="fr-FR"/>
        </w:rPr>
        <w:t>ï</w:t>
      </w:r>
      <w:r>
        <w:rPr>
          <w:rtl w:val="0"/>
          <w:lang w:val="fr-FR"/>
        </w:rPr>
        <w:t xml:space="preserve">ne 4 </w:t>
      </w:r>
      <w:r>
        <w:rPr>
          <w:rtl w:val="0"/>
          <w:lang w:val="fr-FR"/>
        </w:rPr>
        <w:t xml:space="preserve">à </w:t>
      </w:r>
      <w:r>
        <w:rPr>
          <w:rtl w:val="0"/>
          <w:lang w:val="fr-FR"/>
        </w:rPr>
        <w:t>10% ketamine 4 %</w:t>
      </w:r>
    </w:p>
    <w:p>
      <w:pPr>
        <w:pStyle w:val="Corps"/>
        <w:bidi w:val="0"/>
      </w:pPr>
    </w:p>
    <w:p>
      <w:pPr>
        <w:pStyle w:val="Corps"/>
        <w:bidi w:val="0"/>
      </w:pPr>
      <w:r>
        <w:rPr>
          <w:rtl w:val="0"/>
          <w:lang w:val="fr-FR"/>
        </w:rPr>
        <w:t>Biphosphonates : diminuent douleur osseuses de m</w:t>
      </w:r>
      <w:r>
        <w:rPr>
          <w:rtl w:val="0"/>
          <w:lang w:val="fr-FR"/>
        </w:rPr>
        <w:t>é</w:t>
      </w:r>
      <w:r>
        <w:rPr>
          <w:rtl w:val="0"/>
          <w:lang w:val="fr-FR"/>
        </w:rPr>
        <w:t>tastases. Inhibe les ost</w:t>
      </w:r>
      <w:r>
        <w:rPr>
          <w:rtl w:val="0"/>
          <w:lang w:val="fr-FR"/>
        </w:rPr>
        <w:t>é</w:t>
      </w:r>
      <w:r>
        <w:rPr>
          <w:rtl w:val="0"/>
          <w:lang w:val="fr-FR"/>
        </w:rPr>
        <w:t>oclaste, donc diminution calcium. Aussi rarement ost</w:t>
      </w:r>
      <w:r>
        <w:rPr>
          <w:rtl w:val="0"/>
          <w:lang w:val="fr-FR"/>
        </w:rPr>
        <w:t>é</w:t>
      </w:r>
      <w:r>
        <w:rPr>
          <w:rtl w:val="0"/>
          <w:lang w:val="fr-FR"/>
        </w:rPr>
        <w:t>on</w:t>
      </w:r>
      <w:r>
        <w:rPr>
          <w:rtl w:val="0"/>
          <w:lang w:val="fr-FR"/>
        </w:rPr>
        <w:t>é</w:t>
      </w:r>
      <w:r>
        <w:rPr>
          <w:rtl w:val="0"/>
          <w:lang w:val="fr-FR"/>
        </w:rPr>
        <w:t>crose de la m</w:t>
      </w:r>
      <w:r>
        <w:rPr>
          <w:rtl w:val="0"/>
          <w:lang w:val="fr-FR"/>
        </w:rPr>
        <w:t>â</w:t>
      </w:r>
      <w:r>
        <w:rPr>
          <w:rtl w:val="0"/>
          <w:lang w:val="fr-FR"/>
        </w:rPr>
        <w:t>choire.</w:t>
      </w:r>
    </w:p>
    <w:p>
      <w:pPr>
        <w:pStyle w:val="Corps"/>
        <w:bidi w:val="0"/>
      </w:pPr>
    </w:p>
    <w:p>
      <w:pPr>
        <w:pStyle w:val="Corps"/>
        <w:bidi w:val="0"/>
      </w:pPr>
      <w:r>
        <w:rPr>
          <w:rtl w:val="0"/>
          <w:lang w:val="fr-FR"/>
        </w:rPr>
        <w:t>Nozinan : 2,5-10mg ?utile pour dlr r</w:t>
      </w:r>
      <w:r>
        <w:rPr>
          <w:rtl w:val="0"/>
          <w:lang w:val="fr-FR"/>
        </w:rPr>
        <w:t>é</w:t>
      </w:r>
      <w:r>
        <w:rPr>
          <w:rtl w:val="0"/>
          <w:lang w:val="fr-FR"/>
        </w:rPr>
        <w:t>fractaires notamment la nuit.?</w:t>
      </w:r>
    </w:p>
    <w:p>
      <w:pPr>
        <w:pStyle w:val="Corps"/>
        <w:bidi w:val="0"/>
      </w:pPr>
    </w:p>
    <w:p>
      <w:pPr>
        <w:pStyle w:val="Corps"/>
        <w:rPr>
          <w:u w:val="single"/>
        </w:rPr>
      </w:pPr>
      <w:r>
        <w:rPr>
          <w:u w:val="single"/>
          <w:rtl w:val="0"/>
          <w:lang w:val="fr-FR"/>
        </w:rPr>
        <w:t>Cas particulier</w:t>
      </w:r>
    </w:p>
    <w:p>
      <w:pPr>
        <w:pStyle w:val="Corps"/>
        <w:bidi w:val="0"/>
      </w:pPr>
      <w:r>
        <w:rPr>
          <w:rtl w:val="0"/>
          <w:lang w:val="fr-FR"/>
        </w:rPr>
        <w:t>Neuropathie diab</w:t>
      </w:r>
      <w:r>
        <w:rPr>
          <w:rtl w:val="0"/>
          <w:lang w:val="fr-FR"/>
        </w:rPr>
        <w:t>é</w:t>
      </w:r>
      <w:r>
        <w:rPr>
          <w:rtl w:val="0"/>
          <w:lang w:val="fr-FR"/>
        </w:rPr>
        <w:t>tique : Contr</w:t>
      </w:r>
      <w:r>
        <w:rPr>
          <w:rtl w:val="0"/>
          <w:lang w:val="fr-FR"/>
        </w:rPr>
        <w:t>ô</w:t>
      </w:r>
      <w:r>
        <w:rPr>
          <w:rtl w:val="0"/>
          <w:lang w:val="fr-FR"/>
        </w:rPr>
        <w:t>le de la glyc</w:t>
      </w:r>
      <w:r>
        <w:rPr>
          <w:rtl w:val="0"/>
          <w:lang w:val="fr-FR"/>
        </w:rPr>
        <w:t>é</w:t>
      </w:r>
      <w:r>
        <w:rPr>
          <w:rtl w:val="0"/>
          <w:lang w:val="fr-FR"/>
        </w:rPr>
        <w:t>mie, antid</w:t>
      </w:r>
      <w:r>
        <w:rPr>
          <w:rtl w:val="0"/>
          <w:lang w:val="fr-FR"/>
        </w:rPr>
        <w:t>é</w:t>
      </w:r>
      <w:r>
        <w:rPr>
          <w:rtl w:val="0"/>
          <w:lang w:val="fr-FR"/>
        </w:rPr>
        <w:t>presseurs tricycliques, gabapentin, pregabalin</w:t>
      </w:r>
      <w:r>
        <w:rPr>
          <w:rFonts w:ascii="Arial Unicode MS" w:cs="Arial Unicode MS" w:hAnsi="Arial Unicode MS" w:eastAsia="Arial Unicode MS"/>
          <w:b w:val="0"/>
          <w:bCs w:val="0"/>
          <w:i w:val="0"/>
          <w:iCs w:val="0"/>
        </w:rPr>
        <w:br w:type="page"/>
      </w:r>
    </w:p>
    <w:p>
      <w:pPr>
        <w:pStyle w:val="Sous-section 2"/>
        <w:pBdr>
          <w:top w:val="nil"/>
          <w:left w:val="nil"/>
          <w:bottom w:val="single" w:color="000000" w:sz="8" w:space="0" w:shadow="0" w:frame="0"/>
          <w:right w:val="nil"/>
        </w:pBdr>
      </w:pPr>
      <w:bookmarkStart w:name="_Toc13" w:id="14"/>
      <w:r>
        <w:rPr>
          <w:rtl w:val="0"/>
          <w:lang w:val="de-DE"/>
        </w:rPr>
        <w:t>Chirurgie g</w:t>
      </w:r>
      <w:r>
        <w:rPr>
          <w:rtl w:val="0"/>
        </w:rPr>
        <w:t>é</w:t>
      </w:r>
      <w:r>
        <w:rPr>
          <w:rtl w:val="0"/>
        </w:rPr>
        <w:t>n</w:t>
      </w:r>
      <w:r>
        <w:rPr>
          <w:rtl w:val="0"/>
        </w:rPr>
        <w:t>é</w:t>
      </w:r>
      <w:r>
        <w:rPr>
          <w:rtl w:val="0"/>
        </w:rPr>
        <w:t>rale</w:t>
      </w:r>
      <w:bookmarkEnd w:id="14"/>
    </w:p>
    <w:p>
      <w:pPr>
        <w:pStyle w:val="Sous-section 3"/>
        <w:pBdr>
          <w:bottom w:val="dotted" w:color="000000" w:sz="8" w:space="0" w:shadow="0" w:frame="0"/>
        </w:pBdr>
      </w:pPr>
      <w:bookmarkStart w:name="_Toc14" w:id="15"/>
      <w:r>
        <w:rPr>
          <w:rtl w:val="0"/>
          <w:lang w:val="fr-FR"/>
        </w:rPr>
        <w:t xml:space="preserve">Chirurgie Bariatrique </w:t>
      </w:r>
      <w:r>
        <w:rPr>
          <w:sz w:val="22"/>
          <w:szCs w:val="22"/>
          <w:rtl w:val="0"/>
          <w:lang w:val="fr-FR"/>
        </w:rPr>
        <w:t>- voir aussi prise de poids/ob</w:t>
      </w:r>
      <w:r>
        <w:rPr>
          <w:sz w:val="22"/>
          <w:szCs w:val="22"/>
          <w:rtl w:val="0"/>
          <w:lang w:val="fr-FR"/>
        </w:rPr>
        <w:t>é</w:t>
      </w:r>
      <w:r>
        <w:rPr>
          <w:sz w:val="22"/>
          <w:szCs w:val="22"/>
          <w:rtl w:val="0"/>
          <w:lang w:val="fr-FR"/>
        </w:rPr>
        <w:t>sit</w:t>
      </w:r>
      <w:r>
        <w:rPr>
          <w:sz w:val="22"/>
          <w:szCs w:val="22"/>
          <w:rtl w:val="0"/>
          <w:lang w:val="fr-FR"/>
        </w:rPr>
        <w:t xml:space="preserve">é </w:t>
      </w:r>
      <w:r>
        <w:rPr>
          <w:sz w:val="22"/>
          <w:szCs w:val="22"/>
          <w:rtl w:val="0"/>
          <w:lang w:val="fr-FR"/>
        </w:rPr>
        <w:t>dans endocrinologie</w:t>
      </w:r>
      <w:bookmarkEnd w:id="15"/>
    </w:p>
    <w:p>
      <w:pPr>
        <w:pStyle w:val="Corps"/>
        <w:bidi w:val="0"/>
      </w:pPr>
    </w:p>
    <w:p>
      <w:pPr>
        <w:pStyle w:val="Corps"/>
        <w:bidi w:val="0"/>
      </w:pPr>
      <w:r>
        <w:rPr>
          <w:rtl w:val="0"/>
          <w:lang w:val="fr-FR"/>
        </w:rPr>
        <w:t>Indications :</w:t>
      </w:r>
    </w:p>
    <w:p>
      <w:pPr>
        <w:pStyle w:val="Corps"/>
        <w:bidi w:val="0"/>
      </w:pPr>
      <w:r>
        <w:rPr>
          <w:rtl w:val="0"/>
          <w:lang w:val="fr-FR"/>
        </w:rPr>
        <w:t>IMC &gt; 40</w:t>
      </w:r>
    </w:p>
    <w:p>
      <w:pPr>
        <w:pStyle w:val="Corps"/>
        <w:bidi w:val="0"/>
      </w:pPr>
    </w:p>
    <w:p>
      <w:pPr>
        <w:pStyle w:val="Corps"/>
        <w:bidi w:val="0"/>
      </w:pPr>
      <w:r>
        <w:rPr>
          <w:rtl w:val="0"/>
          <w:lang w:val="fr-FR"/>
        </w:rPr>
        <w:t>IMC &gt; 35 et comorbidit</w:t>
      </w:r>
      <w:r>
        <w:rPr>
          <w:rtl w:val="0"/>
          <w:lang w:val="fr-FR"/>
        </w:rPr>
        <w:t xml:space="preserve">é </w:t>
      </w:r>
      <w:r>
        <w:rPr>
          <w:rtl w:val="0"/>
          <w:lang w:val="fr-FR"/>
        </w:rPr>
        <w:t>m</w:t>
      </w:r>
      <w:r>
        <w:rPr>
          <w:rtl w:val="0"/>
          <w:lang w:val="fr-FR"/>
        </w:rPr>
        <w:t>é</w:t>
      </w:r>
      <w:r>
        <w:rPr>
          <w:rtl w:val="0"/>
          <w:lang w:val="fr-FR"/>
        </w:rPr>
        <w:t>dicale s</w:t>
      </w:r>
      <w:r>
        <w:rPr>
          <w:rtl w:val="0"/>
          <w:lang w:val="fr-FR"/>
        </w:rPr>
        <w:t>é</w:t>
      </w:r>
      <w:r>
        <w:rPr>
          <w:rtl w:val="0"/>
          <w:lang w:val="fr-FR"/>
        </w:rPr>
        <w:t>v</w:t>
      </w:r>
      <w:r>
        <w:rPr>
          <w:rtl w:val="0"/>
          <w:lang w:val="fr-FR"/>
        </w:rPr>
        <w:t>è</w:t>
      </w:r>
      <w:r>
        <w:rPr>
          <w:rtl w:val="0"/>
          <w:lang w:val="fr-FR"/>
        </w:rPr>
        <w:t>re ex : SAOS, DM non contr</w:t>
      </w:r>
      <w:r>
        <w:rPr>
          <w:rtl w:val="0"/>
          <w:lang w:val="fr-FR"/>
        </w:rPr>
        <w:t>ô</w:t>
      </w:r>
      <w:r>
        <w:rPr>
          <w:rtl w:val="0"/>
          <w:lang w:val="fr-FR"/>
        </w:rPr>
        <w:t>l</w:t>
      </w:r>
      <w:r>
        <w:rPr>
          <w:rtl w:val="0"/>
          <w:lang w:val="fr-FR"/>
        </w:rPr>
        <w:t>é</w:t>
      </w:r>
      <w:r>
        <w:rPr>
          <w:rtl w:val="0"/>
          <w:lang w:val="fr-FR"/>
        </w:rPr>
        <w:t>, cardiomyopathie li</w:t>
      </w:r>
      <w:r>
        <w:rPr>
          <w:rtl w:val="0"/>
          <w:lang w:val="fr-FR"/>
        </w:rPr>
        <w:t>é</w:t>
      </w:r>
      <w:r>
        <w:rPr>
          <w:rtl w:val="0"/>
          <w:lang w:val="fr-FR"/>
        </w:rPr>
        <w:t xml:space="preserve">e </w:t>
      </w:r>
      <w:r>
        <w:rPr>
          <w:rtl w:val="0"/>
          <w:lang w:val="fr-FR"/>
        </w:rPr>
        <w:t xml:space="preserve">à </w:t>
      </w:r>
      <w:r>
        <w:rPr>
          <w:rtl w:val="0"/>
          <w:lang w:val="fr-FR"/>
        </w:rPr>
        <w:t>l</w:t>
      </w:r>
      <w:r>
        <w:rPr>
          <w:rtl w:val="0"/>
          <w:lang w:val="fr-FR"/>
        </w:rPr>
        <w:t>’</w:t>
      </w:r>
      <w:r>
        <w:rPr>
          <w:rtl w:val="0"/>
          <w:lang w:val="fr-FR"/>
        </w:rPr>
        <w:t>ob</w:t>
      </w:r>
      <w:r>
        <w:rPr>
          <w:rtl w:val="0"/>
          <w:lang w:val="fr-FR"/>
        </w:rPr>
        <w:t>é</w:t>
      </w:r>
      <w:r>
        <w:rPr>
          <w:rtl w:val="0"/>
          <w:lang w:val="fr-FR"/>
        </w:rPr>
        <w:t>sit</w:t>
      </w:r>
      <w:r>
        <w:rPr>
          <w:rtl w:val="0"/>
          <w:lang w:val="fr-FR"/>
        </w:rPr>
        <w:t>é</w:t>
      </w:r>
      <w:r>
        <w:rPr>
          <w:rtl w:val="0"/>
          <w:lang w:val="fr-FR"/>
        </w:rPr>
        <w:t>, syndrome Pickwick, atteinte ost</w:t>
      </w:r>
      <w:r>
        <w:rPr>
          <w:rtl w:val="0"/>
          <w:lang w:val="fr-FR"/>
        </w:rPr>
        <w:t>é</w:t>
      </w:r>
      <w:r>
        <w:rPr>
          <w:rtl w:val="0"/>
          <w:lang w:val="fr-FR"/>
        </w:rPr>
        <w:t>o-articulaire s</w:t>
      </w:r>
      <w:r>
        <w:rPr>
          <w:rtl w:val="0"/>
          <w:lang w:val="fr-FR"/>
        </w:rPr>
        <w:t>é</w:t>
      </w:r>
      <w:r>
        <w:rPr>
          <w:rtl w:val="0"/>
          <w:lang w:val="fr-FR"/>
        </w:rPr>
        <w:t>v</w:t>
      </w:r>
      <w:r>
        <w:rPr>
          <w:rtl w:val="0"/>
          <w:lang w:val="fr-FR"/>
        </w:rPr>
        <w:t>è</w:t>
      </w:r>
      <w:r>
        <w:rPr>
          <w:rtl w:val="0"/>
          <w:lang w:val="fr-FR"/>
        </w:rPr>
        <w:t>re</w:t>
      </w:r>
    </w:p>
    <w:p>
      <w:pPr>
        <w:pStyle w:val="Corps"/>
        <w:bidi w:val="0"/>
      </w:pPr>
    </w:p>
    <w:p>
      <w:pPr>
        <w:pStyle w:val="Corps"/>
        <w:bidi w:val="0"/>
      </w:pPr>
      <w:r>
        <w:rPr>
          <w:rtl w:val="0"/>
          <w:lang w:val="fr-FR"/>
        </w:rPr>
        <w:t>Requiert tentative de traitement non-m</w:t>
      </w:r>
      <w:r>
        <w:rPr>
          <w:rtl w:val="0"/>
          <w:lang w:val="fr-FR"/>
        </w:rPr>
        <w:t>é</w:t>
      </w:r>
      <w:r>
        <w:rPr>
          <w:rtl w:val="0"/>
          <w:lang w:val="fr-FR"/>
        </w:rPr>
        <w:t xml:space="preserve">dical en premier (changement habitudes de vie avec </w:t>
      </w:r>
      <w:r>
        <w:rPr>
          <w:rtl w:val="0"/>
          <w:lang w:val="fr-FR"/>
        </w:rPr>
        <w:t>é</w:t>
      </w:r>
      <w:r>
        <w:rPr>
          <w:rtl w:val="0"/>
          <w:lang w:val="fr-FR"/>
        </w:rPr>
        <w:t>quipe multidisciplinaire)</w:t>
      </w:r>
    </w:p>
    <w:p>
      <w:pPr>
        <w:pStyle w:val="Corps"/>
        <w:bidi w:val="0"/>
      </w:pPr>
    </w:p>
    <w:p>
      <w:pPr>
        <w:pStyle w:val="Corps"/>
        <w:rPr>
          <w:u w:val="none"/>
        </w:rPr>
      </w:pPr>
      <w:r>
        <w:rPr>
          <w:u w:val="single"/>
          <w:rtl w:val="0"/>
          <w:lang w:val="fr-FR"/>
        </w:rPr>
        <w:t>Chirurgie</w:t>
      </w:r>
    </w:p>
    <w:p>
      <w:pPr>
        <w:pStyle w:val="Corps"/>
        <w:rPr>
          <w:u w:val="none"/>
        </w:rPr>
      </w:pPr>
      <w:r>
        <w:rPr>
          <w:u w:val="none"/>
          <w:rtl w:val="0"/>
          <w:lang w:val="fr-FR"/>
        </w:rPr>
        <w:t xml:space="preserve">Approche restrictive : seule = </w:t>
      </w:r>
      <w:r>
        <w:rPr>
          <w:u w:val="none"/>
          <w:rtl w:val="0"/>
          <w:lang w:val="fr-FR"/>
        </w:rPr>
        <w:t>é</w:t>
      </w:r>
      <w:r>
        <w:rPr>
          <w:u w:val="none"/>
          <w:rtl w:val="0"/>
          <w:lang w:val="fr-FR"/>
        </w:rPr>
        <w:t>chec</w:t>
      </w:r>
    </w:p>
    <w:p>
      <w:pPr>
        <w:pStyle w:val="Corps"/>
        <w:rPr>
          <w:u w:val="none"/>
        </w:rPr>
      </w:pPr>
      <w:r>
        <w:rPr>
          <w:u w:val="none"/>
          <w:rtl w:val="0"/>
          <w:lang w:val="fr-FR"/>
        </w:rPr>
        <w:t>Approche malabsorption : seule = danger d</w:t>
      </w:r>
      <w:r>
        <w:rPr>
          <w:u w:val="none"/>
          <w:rtl w:val="0"/>
          <w:lang w:val="fr-FR"/>
        </w:rPr>
        <w:t>é</w:t>
      </w:r>
      <w:r>
        <w:rPr>
          <w:u w:val="none"/>
          <w:rtl w:val="0"/>
          <w:lang w:val="fr-FR"/>
        </w:rPr>
        <w:t>ficits nutritionnels</w:t>
      </w:r>
    </w:p>
    <w:p>
      <w:pPr>
        <w:pStyle w:val="Corps"/>
        <w:rPr>
          <w:u w:val="none"/>
        </w:rPr>
      </w:pPr>
      <w:r>
        <w:rPr>
          <w:u w:val="none"/>
          <w:rtl w:val="0"/>
          <w:lang w:val="fr-FR"/>
        </w:rPr>
        <w:t>Approche mixte : meilleur succ</w:t>
      </w:r>
      <w:r>
        <w:rPr>
          <w:u w:val="none"/>
          <w:rtl w:val="0"/>
          <w:lang w:val="fr-FR"/>
        </w:rPr>
        <w:t>è</w:t>
      </w:r>
      <w:r>
        <w:rPr>
          <w:u w:val="none"/>
          <w:rtl w:val="0"/>
          <w:lang w:val="fr-FR"/>
        </w:rPr>
        <w:t xml:space="preserve">s </w:t>
      </w:r>
      <w:r>
        <w:rPr>
          <w:u w:val="none"/>
          <w:rtl w:val="0"/>
          <w:lang w:val="fr-FR"/>
        </w:rPr>
        <w:t xml:space="preserve">à </w:t>
      </w:r>
      <w:r>
        <w:rPr>
          <w:u w:val="none"/>
          <w:rtl w:val="0"/>
          <w:lang w:val="fr-FR"/>
        </w:rPr>
        <w:t xml:space="preserve">moindre risque </w:t>
      </w:r>
      <w:r>
        <w:rPr>
          <w:u w:val="none"/>
          <w:rtl w:val="0"/>
          <w:lang w:val="fr-FR"/>
        </w:rPr>
        <w:t xml:space="preserve">à </w:t>
      </w:r>
      <w:r>
        <w:rPr>
          <w:u w:val="none"/>
          <w:rtl w:val="0"/>
          <w:lang w:val="fr-FR"/>
        </w:rPr>
        <w:t>long terme.</w:t>
      </w:r>
    </w:p>
    <w:p>
      <w:pPr>
        <w:pStyle w:val="Corps"/>
        <w:rPr>
          <w:u w:val="none"/>
        </w:rPr>
      </w:pPr>
    </w:p>
    <w:p>
      <w:pPr>
        <w:pStyle w:val="Corps"/>
        <w:rPr>
          <w:u w:val="none"/>
        </w:rPr>
      </w:pPr>
      <w:r>
        <w:rPr>
          <w:u w:val="none"/>
          <w:rtl w:val="0"/>
          <w:lang w:val="fr-FR"/>
        </w:rPr>
        <w:t>Ex mixte : d</w:t>
      </w:r>
      <w:r>
        <w:rPr>
          <w:u w:val="none"/>
          <w:rtl w:val="0"/>
          <w:lang w:val="fr-FR"/>
        </w:rPr>
        <w:t>é</w:t>
      </w:r>
      <w:r>
        <w:rPr>
          <w:u w:val="none"/>
          <w:rtl w:val="0"/>
          <w:lang w:val="fr-FR"/>
        </w:rPr>
        <w:t>viation gastrique avec Roux-en-Y by-pass. Roux-en-Y bypass avec gastrectomie longitudinale.</w:t>
      </w:r>
    </w:p>
    <w:p>
      <w:pPr>
        <w:pStyle w:val="Corps"/>
        <w:rPr>
          <w:u w:val="none"/>
        </w:rPr>
      </w:pPr>
    </w:p>
    <w:p>
      <w:pPr>
        <w:pStyle w:val="Corps"/>
        <w:rPr>
          <w:u w:val="none"/>
        </w:rPr>
      </w:pPr>
      <w:r>
        <w:rPr>
          <w:u w:val="none"/>
          <w:rtl w:val="0"/>
          <w:lang w:val="fr-FR"/>
        </w:rPr>
        <w:t>Si gastrectomie longitudinale : d</w:t>
      </w:r>
      <w:r>
        <w:rPr>
          <w:u w:val="none"/>
          <w:rtl w:val="0"/>
          <w:lang w:val="fr-FR"/>
        </w:rPr>
        <w:t>é</w:t>
      </w:r>
      <w:r>
        <w:rPr>
          <w:u w:val="none"/>
          <w:rtl w:val="0"/>
          <w:lang w:val="fr-FR"/>
        </w:rPr>
        <w:t xml:space="preserve">ficit B12 / Fer </w:t>
      </w:r>
      <w:r>
        <w:rPr>
          <w:u w:val="none"/>
          <w:rtl w:val="0"/>
          <w:lang w:val="fr-FR"/>
        </w:rPr>
        <w:t xml:space="preserve">à </w:t>
      </w:r>
      <w:r>
        <w:rPr>
          <w:u w:val="none"/>
          <w:rtl w:val="0"/>
          <w:lang w:val="fr-FR"/>
        </w:rPr>
        <w:t>compenser (+ facteur intrins</w:t>
      </w:r>
      <w:r>
        <w:rPr>
          <w:u w:val="none"/>
          <w:rtl w:val="0"/>
          <w:lang w:val="fr-FR"/>
        </w:rPr>
        <w:t>è</w:t>
      </w:r>
      <w:r>
        <w:rPr>
          <w:u w:val="none"/>
          <w:rtl w:val="0"/>
          <w:lang w:val="fr-FR"/>
        </w:rPr>
        <w:t>que)</w:t>
      </w:r>
    </w:p>
    <w:p>
      <w:pPr>
        <w:pStyle w:val="Corps"/>
        <w:rPr>
          <w:u w:val="none"/>
        </w:rPr>
      </w:pPr>
      <w:r>
        <w:rPr>
          <w:u w:val="none"/>
          <w:rtl w:val="0"/>
          <w:lang w:val="fr-FR"/>
        </w:rPr>
        <w:t>Si R</w:t>
      </w:r>
      <w:r>
        <w:rPr>
          <w:u w:val="none"/>
          <w:rtl w:val="0"/>
          <w:lang w:val="fr-FR"/>
        </w:rPr>
        <w:t>é</w:t>
      </w:r>
      <w:r>
        <w:rPr>
          <w:u w:val="none"/>
          <w:rtl w:val="0"/>
          <w:lang w:val="fr-FR"/>
        </w:rPr>
        <w:t>anastomose sels biliaires distal : augmente risque malabsorption gras / vit ADEK et folates.</w:t>
      </w:r>
    </w:p>
    <w:p>
      <w:pPr>
        <w:pStyle w:val="Corps"/>
        <w:rPr>
          <w:u w:val="none"/>
        </w:rPr>
      </w:pPr>
    </w:p>
    <w:p>
      <w:pPr>
        <w:pStyle w:val="Corps"/>
        <w:rPr>
          <w:u w:val="single"/>
        </w:rPr>
      </w:pPr>
      <w:r>
        <w:rPr>
          <w:u w:val="single"/>
          <w:rtl w:val="0"/>
          <w:lang w:val="fr-FR"/>
        </w:rPr>
        <w:t>Complications (sp</w:t>
      </w:r>
      <w:r>
        <w:rPr>
          <w:u w:val="single"/>
          <w:rtl w:val="0"/>
          <w:lang w:val="fr-FR"/>
        </w:rPr>
        <w:t>é</w:t>
      </w:r>
      <w:r>
        <w:rPr>
          <w:u w:val="single"/>
          <w:rtl w:val="0"/>
          <w:lang w:val="fr-FR"/>
        </w:rPr>
        <w:t xml:space="preserve">cifique </w:t>
      </w:r>
      <w:r>
        <w:rPr>
          <w:u w:val="single"/>
          <w:rtl w:val="0"/>
          <w:lang w:val="fr-FR"/>
        </w:rPr>
        <w:t xml:space="preserve">à </w:t>
      </w:r>
      <w:r>
        <w:rPr>
          <w:u w:val="single"/>
          <w:rtl w:val="0"/>
          <w:lang w:val="fr-FR"/>
        </w:rPr>
        <w:t>chx bariatrique)</w:t>
      </w:r>
    </w:p>
    <w:p>
      <w:pPr>
        <w:pStyle w:val="Corps"/>
        <w:numPr>
          <w:ilvl w:val="0"/>
          <w:numId w:val="19"/>
        </w:numPr>
        <w:rPr>
          <w:i w:val="0"/>
          <w:iCs w:val="0"/>
          <w:lang w:val="fr-FR"/>
        </w:rPr>
      </w:pPr>
      <w:r>
        <w:rPr>
          <w:i w:val="1"/>
          <w:iCs w:val="1"/>
          <w:rtl w:val="0"/>
          <w:lang w:val="fr-FR"/>
        </w:rPr>
        <w:t>Dumping syndrome :</w:t>
      </w:r>
      <w:r>
        <w:rPr>
          <w:i w:val="0"/>
          <w:iCs w:val="0"/>
          <w:rtl w:val="0"/>
          <w:lang w:val="fr-FR"/>
        </w:rPr>
        <w:t xml:space="preserve"> pr</w:t>
      </w:r>
      <w:r>
        <w:rPr>
          <w:i w:val="0"/>
          <w:iCs w:val="0"/>
          <w:rtl w:val="0"/>
          <w:lang w:val="fr-FR"/>
        </w:rPr>
        <w:t>é</w:t>
      </w:r>
      <w:r>
        <w:rPr>
          <w:i w:val="0"/>
          <w:iCs w:val="0"/>
          <w:rtl w:val="0"/>
          <w:lang w:val="fr-FR"/>
        </w:rPr>
        <w:t>coce (15min post-prandial) et tardif (3h post-prandial)</w:t>
      </w:r>
    </w:p>
    <w:p>
      <w:pPr>
        <w:pStyle w:val="Corps"/>
        <w:numPr>
          <w:ilvl w:val="1"/>
          <w:numId w:val="19"/>
        </w:numPr>
        <w:rPr>
          <w:i w:val="0"/>
          <w:iCs w:val="0"/>
          <w:lang w:val="fr-FR"/>
        </w:rPr>
      </w:pPr>
      <w:r>
        <w:rPr>
          <w:i w:val="0"/>
          <w:iCs w:val="0"/>
          <w:rtl w:val="0"/>
          <w:lang w:val="fr-FR"/>
        </w:rPr>
        <w:t>Pr</w:t>
      </w:r>
      <w:r>
        <w:rPr>
          <w:i w:val="0"/>
          <w:iCs w:val="0"/>
          <w:rtl w:val="0"/>
          <w:lang w:val="fr-FR"/>
        </w:rPr>
        <w:t>é</w:t>
      </w:r>
      <w:r>
        <w:rPr>
          <w:i w:val="0"/>
          <w:iCs w:val="0"/>
          <w:rtl w:val="0"/>
          <w:lang w:val="fr-FR"/>
        </w:rPr>
        <w:t>coce : relargage du contenu gastrique hyperosmolaire dans intestin provoque appel d</w:t>
      </w:r>
      <w:r>
        <w:rPr>
          <w:i w:val="0"/>
          <w:iCs w:val="0"/>
          <w:rtl w:val="0"/>
          <w:lang w:val="fr-FR"/>
        </w:rPr>
        <w:t>’</w:t>
      </w:r>
      <w:r>
        <w:rPr>
          <w:i w:val="0"/>
          <w:iCs w:val="0"/>
          <w:rtl w:val="0"/>
          <w:lang w:val="fr-FR"/>
        </w:rPr>
        <w:t>eau et distension intestin. Tx : petits repas riche en prot</w:t>
      </w:r>
      <w:r>
        <w:rPr>
          <w:i w:val="0"/>
          <w:iCs w:val="0"/>
          <w:rtl w:val="0"/>
          <w:lang w:val="fr-FR"/>
        </w:rPr>
        <w:t>é</w:t>
      </w:r>
      <w:r>
        <w:rPr>
          <w:i w:val="0"/>
          <w:iCs w:val="0"/>
          <w:rtl w:val="0"/>
          <w:lang w:val="fr-FR"/>
        </w:rPr>
        <w:t>ines et pauvres gras/sucres.</w:t>
      </w:r>
    </w:p>
    <w:p>
      <w:pPr>
        <w:pStyle w:val="Corps"/>
        <w:numPr>
          <w:ilvl w:val="1"/>
          <w:numId w:val="19"/>
        </w:numPr>
        <w:rPr>
          <w:i w:val="1"/>
          <w:iCs w:val="1"/>
          <w:lang w:val="fr-FR"/>
        </w:rPr>
      </w:pPr>
      <w:r>
        <w:rPr>
          <w:i w:val="0"/>
          <w:iCs w:val="0"/>
          <w:rtl w:val="0"/>
          <w:lang w:val="fr-FR"/>
        </w:rPr>
        <w:t>Tardif : apport en glucose important provoque pic insuline important et hypoglyc</w:t>
      </w:r>
      <w:r>
        <w:rPr>
          <w:i w:val="0"/>
          <w:iCs w:val="0"/>
          <w:rtl w:val="0"/>
          <w:lang w:val="fr-FR"/>
        </w:rPr>
        <w:t>é</w:t>
      </w:r>
      <w:r>
        <w:rPr>
          <w:i w:val="0"/>
          <w:iCs w:val="0"/>
          <w:rtl w:val="0"/>
          <w:lang w:val="fr-FR"/>
        </w:rPr>
        <w:t>mie. Prendre collation 2h apr</w:t>
      </w:r>
      <w:r>
        <w:rPr>
          <w:i w:val="0"/>
          <w:iCs w:val="0"/>
          <w:rtl w:val="0"/>
          <w:lang w:val="fr-FR"/>
        </w:rPr>
        <w:t>è</w:t>
      </w:r>
      <w:r>
        <w:rPr>
          <w:i w:val="0"/>
          <w:iCs w:val="0"/>
          <w:rtl w:val="0"/>
          <w:lang w:val="fr-FR"/>
        </w:rPr>
        <w:t>s repas.</w:t>
      </w:r>
    </w:p>
    <w:p>
      <w:pPr>
        <w:pStyle w:val="Corps"/>
        <w:numPr>
          <w:ilvl w:val="0"/>
          <w:numId w:val="19"/>
        </w:numPr>
        <w:rPr>
          <w:i w:val="1"/>
          <w:iCs w:val="1"/>
          <w:lang w:val="fr-FR"/>
        </w:rPr>
      </w:pPr>
      <w:r>
        <w:rPr>
          <w:i w:val="1"/>
          <w:iCs w:val="1"/>
          <w:rtl w:val="0"/>
          <w:lang w:val="fr-FR"/>
        </w:rPr>
        <w:t>Anse borgne :</w:t>
      </w:r>
      <w:r>
        <w:rPr>
          <w:i w:val="0"/>
          <w:iCs w:val="0"/>
          <w:rtl w:val="0"/>
          <w:lang w:val="fr-FR"/>
        </w:rPr>
        <w:t xml:space="preserve"> accumulation de bact</w:t>
      </w:r>
      <w:r>
        <w:rPr>
          <w:i w:val="0"/>
          <w:iCs w:val="0"/>
          <w:rtl w:val="0"/>
          <w:lang w:val="fr-FR"/>
        </w:rPr>
        <w:t>é</w:t>
      </w:r>
      <w:r>
        <w:rPr>
          <w:i w:val="0"/>
          <w:iCs w:val="0"/>
          <w:rtl w:val="0"/>
          <w:lang w:val="fr-FR"/>
        </w:rPr>
        <w:t>ries endog</w:t>
      </w:r>
      <w:r>
        <w:rPr>
          <w:i w:val="0"/>
          <w:iCs w:val="0"/>
          <w:rtl w:val="0"/>
          <w:lang w:val="fr-FR"/>
        </w:rPr>
        <w:t>è</w:t>
      </w:r>
      <w:r>
        <w:rPr>
          <w:i w:val="0"/>
          <w:iCs w:val="0"/>
          <w:rtl w:val="0"/>
          <w:lang w:val="fr-FR"/>
        </w:rPr>
        <w:t>nes (gram - surtout) dans l</w:t>
      </w:r>
      <w:r>
        <w:rPr>
          <w:i w:val="0"/>
          <w:iCs w:val="0"/>
          <w:rtl w:val="0"/>
          <w:lang w:val="fr-FR"/>
        </w:rPr>
        <w:t>’</w:t>
      </w:r>
      <w:r>
        <w:rPr>
          <w:i w:val="0"/>
          <w:iCs w:val="0"/>
          <w:rtl w:val="0"/>
          <w:lang w:val="fr-FR"/>
        </w:rPr>
        <w:t>anse aff</w:t>
      </w:r>
      <w:r>
        <w:rPr>
          <w:i w:val="0"/>
          <w:iCs w:val="0"/>
          <w:rtl w:val="0"/>
          <w:lang w:val="fr-FR"/>
        </w:rPr>
        <w:t>é</w:t>
      </w:r>
      <w:r>
        <w:rPr>
          <w:i w:val="0"/>
          <w:iCs w:val="0"/>
          <w:rtl w:val="0"/>
          <w:lang w:val="fr-FR"/>
        </w:rPr>
        <w:t>rente ce qui provoque dlr, malabsoprtion, diarrh</w:t>
      </w:r>
      <w:r>
        <w:rPr>
          <w:i w:val="0"/>
          <w:iCs w:val="0"/>
          <w:rtl w:val="0"/>
          <w:lang w:val="fr-FR"/>
        </w:rPr>
        <w:t>é</w:t>
      </w:r>
      <w:r>
        <w:rPr>
          <w:i w:val="0"/>
          <w:iCs w:val="0"/>
          <w:rtl w:val="0"/>
          <w:lang w:val="fr-FR"/>
        </w:rPr>
        <w:t>e, hypoCa, an</w:t>
      </w:r>
      <w:r>
        <w:rPr>
          <w:i w:val="0"/>
          <w:iCs w:val="0"/>
          <w:rtl w:val="0"/>
          <w:lang w:val="fr-FR"/>
        </w:rPr>
        <w:t>é</w:t>
      </w:r>
      <w:r>
        <w:rPr>
          <w:i w:val="0"/>
          <w:iCs w:val="0"/>
          <w:rtl w:val="0"/>
          <w:lang w:val="fr-FR"/>
        </w:rPr>
        <w:t>mie, etc.</w:t>
      </w:r>
    </w:p>
    <w:p>
      <w:pPr>
        <w:pStyle w:val="Corps"/>
        <w:numPr>
          <w:ilvl w:val="0"/>
          <w:numId w:val="19"/>
        </w:numPr>
        <w:rPr>
          <w:i w:val="1"/>
          <w:iCs w:val="1"/>
          <w:lang w:val="fr-FR"/>
        </w:rPr>
      </w:pPr>
      <w:r>
        <w:rPr>
          <w:i w:val="1"/>
          <w:iCs w:val="1"/>
          <w:rtl w:val="0"/>
          <w:lang w:val="fr-FR"/>
        </w:rPr>
        <w:t>Gastrite de reflux alkalin :</w:t>
      </w:r>
      <w:r>
        <w:rPr>
          <w:i w:val="0"/>
          <w:iCs w:val="0"/>
          <w:rtl w:val="0"/>
          <w:lang w:val="fr-FR"/>
        </w:rPr>
        <w:t xml:space="preserve"> Reflux alkalin (bile, enzymes pancr</w:t>
      </w:r>
      <w:r>
        <w:rPr>
          <w:i w:val="0"/>
          <w:iCs w:val="0"/>
          <w:rtl w:val="0"/>
          <w:lang w:val="fr-FR"/>
        </w:rPr>
        <w:t>é</w:t>
      </w:r>
      <w:r>
        <w:rPr>
          <w:i w:val="0"/>
          <w:iCs w:val="0"/>
          <w:rtl w:val="0"/>
          <w:lang w:val="fr-FR"/>
        </w:rPr>
        <w:t>as) dans l</w:t>
      </w:r>
      <w:r>
        <w:rPr>
          <w:i w:val="0"/>
          <w:iCs w:val="0"/>
          <w:rtl w:val="0"/>
          <w:lang w:val="fr-FR"/>
        </w:rPr>
        <w:t>’</w:t>
      </w:r>
      <w:r>
        <w:rPr>
          <w:i w:val="0"/>
          <w:iCs w:val="0"/>
          <w:rtl w:val="0"/>
          <w:lang w:val="fr-FR"/>
        </w:rPr>
        <w:t>estomac ce qui irrite la muqueuse. Tx avec anti-H2, metoclopramide, cholestyramine et conversion chx en Roux-en-Y</w:t>
      </w:r>
    </w:p>
    <w:p>
      <w:pPr>
        <w:pStyle w:val="Corps"/>
        <w:numPr>
          <w:ilvl w:val="0"/>
          <w:numId w:val="17"/>
        </w:numPr>
        <w:bidi w:val="0"/>
      </w:pPr>
      <w:r>
        <w:rPr>
          <w:i w:val="1"/>
          <w:iCs w:val="1"/>
          <w:rtl w:val="0"/>
          <w:lang w:val="fr-FR"/>
        </w:rPr>
        <w:t>Syndrome de l</w:t>
      </w:r>
      <w:r>
        <w:rPr>
          <w:i w:val="1"/>
          <w:iCs w:val="1"/>
          <w:rtl w:val="0"/>
          <w:lang w:val="fr-FR"/>
        </w:rPr>
        <w:t>’</w:t>
      </w:r>
      <w:r>
        <w:rPr>
          <w:i w:val="1"/>
          <w:iCs w:val="1"/>
          <w:rtl w:val="0"/>
          <w:lang w:val="fr-FR"/>
        </w:rPr>
        <w:t>anse aff</w:t>
      </w:r>
      <w:r>
        <w:rPr>
          <w:i w:val="1"/>
          <w:iCs w:val="1"/>
          <w:rtl w:val="0"/>
          <w:lang w:val="fr-FR"/>
        </w:rPr>
        <w:t>é</w:t>
      </w:r>
      <w:r>
        <w:rPr>
          <w:i w:val="1"/>
          <w:iCs w:val="1"/>
          <w:rtl w:val="0"/>
          <w:lang w:val="fr-FR"/>
        </w:rPr>
        <w:t>rente</w:t>
      </w:r>
      <w:r>
        <w:rPr>
          <w:rtl w:val="0"/>
          <w:lang w:val="fr-FR"/>
        </w:rPr>
        <w:t xml:space="preserve"> : accumulation de s</w:t>
      </w:r>
      <w:r>
        <w:rPr>
          <w:rtl w:val="0"/>
          <w:lang w:val="fr-FR"/>
        </w:rPr>
        <w:t>é</w:t>
      </w:r>
      <w:r>
        <w:rPr>
          <w:rtl w:val="0"/>
          <w:lang w:val="fr-FR"/>
        </w:rPr>
        <w:t>cr</w:t>
      </w:r>
      <w:r>
        <w:rPr>
          <w:rtl w:val="0"/>
          <w:lang w:val="fr-FR"/>
        </w:rPr>
        <w:t>é</w:t>
      </w:r>
      <w:r>
        <w:rPr>
          <w:rtl w:val="0"/>
          <w:lang w:val="fr-FR"/>
        </w:rPr>
        <w:t>tions pancr</w:t>
      </w:r>
      <w:r>
        <w:rPr>
          <w:rtl w:val="0"/>
          <w:lang w:val="fr-FR"/>
        </w:rPr>
        <w:t>é</w:t>
      </w:r>
      <w:r>
        <w:rPr>
          <w:rtl w:val="0"/>
          <w:lang w:val="fr-FR"/>
        </w:rPr>
        <w:t>atiques et de bile dans l</w:t>
      </w:r>
      <w:r>
        <w:rPr>
          <w:rtl w:val="0"/>
          <w:lang w:val="fr-FR"/>
        </w:rPr>
        <w:t>’</w:t>
      </w:r>
      <w:r>
        <w:rPr>
          <w:rtl w:val="0"/>
          <w:lang w:val="fr-FR"/>
        </w:rPr>
        <w:t>anse aff</w:t>
      </w:r>
      <w:r>
        <w:rPr>
          <w:rtl w:val="0"/>
          <w:lang w:val="fr-FR"/>
        </w:rPr>
        <w:t>é</w:t>
      </w:r>
      <w:r>
        <w:rPr>
          <w:rtl w:val="0"/>
          <w:lang w:val="fr-FR"/>
        </w:rPr>
        <w:t>rente, ce qui provoque sa distension. Dlr QSD / malaise post-prandiaux, No/Vo bileux, an</w:t>
      </w:r>
      <w:r>
        <w:rPr>
          <w:rtl w:val="0"/>
          <w:lang w:val="fr-FR"/>
        </w:rPr>
        <w:t>é</w:t>
      </w:r>
      <w:r>
        <w:rPr>
          <w:rtl w:val="0"/>
          <w:lang w:val="fr-FR"/>
        </w:rPr>
        <w:t>mie.</w:t>
      </w:r>
    </w:p>
    <w:p>
      <w:pPr>
        <w:pStyle w:val="Corps"/>
        <w:numPr>
          <w:ilvl w:val="0"/>
          <w:numId w:val="19"/>
        </w:numPr>
        <w:rPr>
          <w:i w:val="0"/>
          <w:iCs w:val="0"/>
          <w:lang w:val="fr-FR"/>
        </w:rPr>
      </w:pPr>
      <w:r>
        <w:rPr>
          <w:i w:val="1"/>
          <w:iCs w:val="1"/>
          <w:rtl w:val="0"/>
          <w:lang w:val="fr-FR"/>
        </w:rPr>
        <w:t>Diarrh</w:t>
      </w:r>
      <w:r>
        <w:rPr>
          <w:i w:val="1"/>
          <w:iCs w:val="1"/>
          <w:rtl w:val="0"/>
          <w:lang w:val="fr-FR"/>
        </w:rPr>
        <w:t>é</w:t>
      </w:r>
      <w:r>
        <w:rPr>
          <w:i w:val="1"/>
          <w:iCs w:val="1"/>
          <w:rtl w:val="0"/>
          <w:lang w:val="fr-FR"/>
        </w:rPr>
        <w:t xml:space="preserve">e post-vagotomie: </w:t>
      </w:r>
      <w:r>
        <w:rPr>
          <w:i w:val="0"/>
          <w:iCs w:val="0"/>
          <w:rtl w:val="0"/>
          <w:lang w:val="fr-FR"/>
        </w:rPr>
        <w:t>Inhibition de l</w:t>
      </w:r>
      <w:r>
        <w:rPr>
          <w:i w:val="0"/>
          <w:iCs w:val="0"/>
          <w:rtl w:val="0"/>
          <w:lang w:val="fr-FR"/>
        </w:rPr>
        <w:t>’</w:t>
      </w:r>
      <w:r>
        <w:rPr>
          <w:i w:val="0"/>
          <w:iCs w:val="0"/>
          <w:rtl w:val="0"/>
          <w:lang w:val="fr-FR"/>
        </w:rPr>
        <w:t>absorption d</w:t>
      </w:r>
      <w:r>
        <w:rPr>
          <w:i w:val="0"/>
          <w:iCs w:val="0"/>
          <w:rtl w:val="0"/>
          <w:lang w:val="fr-FR"/>
        </w:rPr>
        <w:t>’</w:t>
      </w:r>
      <w:r>
        <w:rPr>
          <w:i w:val="0"/>
          <w:iCs w:val="0"/>
          <w:rtl w:val="0"/>
          <w:lang w:val="fr-FR"/>
        </w:rPr>
        <w:t>eau par les sels biliaires dans le colon. Tx : cholestyramine ou chx.</w:t>
      </w:r>
    </w:p>
    <w:p>
      <w:pPr>
        <w:pStyle w:val="Corps"/>
        <w:numPr>
          <w:ilvl w:val="0"/>
          <w:numId w:val="19"/>
        </w:numPr>
        <w:rPr>
          <w:i w:val="1"/>
          <w:iCs w:val="1"/>
          <w:lang w:val="fr-FR"/>
        </w:rPr>
      </w:pPr>
      <w:r>
        <w:rPr>
          <w:i w:val="1"/>
          <w:iCs w:val="1"/>
          <w:rtl w:val="0"/>
          <w:lang w:val="fr-FR"/>
        </w:rPr>
        <w:t xml:space="preserve">Lithiases biliaire : </w:t>
      </w:r>
      <w:r>
        <w:rPr>
          <w:i w:val="0"/>
          <w:iCs w:val="0"/>
          <w:rtl w:val="0"/>
          <w:lang w:val="fr-FR"/>
        </w:rPr>
        <w:t xml:space="preserve">secondaire </w:t>
      </w:r>
      <w:r>
        <w:rPr>
          <w:i w:val="0"/>
          <w:iCs w:val="0"/>
          <w:rtl w:val="0"/>
          <w:lang w:val="fr-FR"/>
        </w:rPr>
        <w:t xml:space="preserve">à </w:t>
      </w:r>
      <w:r>
        <w:rPr>
          <w:i w:val="0"/>
          <w:iCs w:val="0"/>
          <w:rtl w:val="0"/>
          <w:lang w:val="fr-FR"/>
        </w:rPr>
        <w:t>perte de poids rapide.</w:t>
      </w:r>
    </w:p>
    <w:p>
      <w:pPr>
        <w:pStyle w:val="Corps"/>
        <w:bidi w:val="0"/>
      </w:pPr>
    </w:p>
    <w:p>
      <w:pPr>
        <w:pStyle w:val="Sous-section 3"/>
        <w:pBdr>
          <w:bottom w:val="dotted" w:color="000000" w:sz="8" w:space="0" w:shadow="0" w:frame="0"/>
        </w:pBdr>
      </w:pPr>
      <w:bookmarkStart w:name="_Toc15" w:id="16"/>
      <w:r>
        <w:rPr>
          <w:rtl w:val="0"/>
          <w:lang w:val="fr-FR"/>
        </w:rPr>
        <w:t>Douleur ano-rectale</w:t>
      </w:r>
      <w:bookmarkEnd w:id="16"/>
    </w:p>
    <w:p>
      <w:pPr>
        <w:pStyle w:val="Corps"/>
        <w:rPr>
          <w:u w:val="none"/>
        </w:rPr>
      </w:pPr>
      <w:r>
        <w:rPr>
          <w:u w:val="single"/>
          <w:rtl w:val="0"/>
          <w:lang w:val="fr-FR"/>
        </w:rPr>
        <w:t>É</w:t>
      </w:r>
      <w:r>
        <w:rPr>
          <w:u w:val="single"/>
          <w:rtl w:val="0"/>
          <w:lang w:val="fr-FR"/>
        </w:rPr>
        <w:t>tiologies</w:t>
      </w:r>
    </w:p>
    <w:p>
      <w:pPr>
        <w:pStyle w:val="Corps"/>
        <w:numPr>
          <w:ilvl w:val="0"/>
          <w:numId w:val="20"/>
        </w:numPr>
        <w:rPr>
          <w:u w:val="none"/>
          <w:lang w:val="fr-FR"/>
        </w:rPr>
      </w:pPr>
      <w:r>
        <w:rPr>
          <w:u w:val="none"/>
          <w:rtl w:val="0"/>
          <w:lang w:val="fr-FR"/>
        </w:rPr>
        <w:t>Maladies ano-rectales</w:t>
      </w:r>
    </w:p>
    <w:p>
      <w:pPr>
        <w:pStyle w:val="Corps"/>
        <w:numPr>
          <w:ilvl w:val="1"/>
          <w:numId w:val="17"/>
        </w:numPr>
        <w:rPr>
          <w:u w:val="none"/>
          <w:lang w:val="fr-FR"/>
        </w:rPr>
      </w:pPr>
      <w:r>
        <w:rPr>
          <w:u w:val="none"/>
          <w:rtl w:val="0"/>
          <w:lang w:val="fr-FR"/>
        </w:rPr>
        <w:t>Fissure, fistule</w:t>
      </w:r>
    </w:p>
    <w:p>
      <w:pPr>
        <w:pStyle w:val="Corps"/>
        <w:numPr>
          <w:ilvl w:val="1"/>
          <w:numId w:val="17"/>
        </w:numPr>
        <w:rPr>
          <w:u w:val="none"/>
          <w:lang w:val="fr-FR"/>
        </w:rPr>
      </w:pPr>
      <w:r>
        <w:rPr>
          <w:u w:val="none"/>
          <w:rtl w:val="0"/>
          <w:lang w:val="fr-FR"/>
        </w:rPr>
        <w:t>H</w:t>
      </w:r>
      <w:r>
        <w:rPr>
          <w:u w:val="none"/>
          <w:rtl w:val="0"/>
          <w:lang w:val="fr-FR"/>
        </w:rPr>
        <w:t>é</w:t>
      </w:r>
      <w:r>
        <w:rPr>
          <w:u w:val="none"/>
          <w:rtl w:val="0"/>
          <w:lang w:val="fr-FR"/>
        </w:rPr>
        <w:t>morro</w:t>
      </w:r>
      <w:r>
        <w:rPr>
          <w:u w:val="none"/>
          <w:rtl w:val="0"/>
          <w:lang w:val="fr-FR"/>
        </w:rPr>
        <w:t>ï</w:t>
      </w:r>
      <w:r>
        <w:rPr>
          <w:u w:val="none"/>
          <w:rtl w:val="0"/>
          <w:lang w:val="fr-FR"/>
        </w:rPr>
        <w:t>de</w:t>
      </w:r>
    </w:p>
    <w:p>
      <w:pPr>
        <w:pStyle w:val="Corps"/>
        <w:numPr>
          <w:ilvl w:val="1"/>
          <w:numId w:val="17"/>
        </w:numPr>
        <w:rPr>
          <w:u w:val="none"/>
          <w:lang w:val="fr-FR"/>
        </w:rPr>
      </w:pPr>
      <w:r>
        <w:rPr>
          <w:u w:val="none"/>
          <w:rtl w:val="0"/>
          <w:lang w:val="fr-FR"/>
        </w:rPr>
        <w:t>MII</w:t>
      </w:r>
    </w:p>
    <w:p>
      <w:pPr>
        <w:pStyle w:val="Corps"/>
        <w:numPr>
          <w:ilvl w:val="1"/>
          <w:numId w:val="17"/>
        </w:numPr>
        <w:rPr>
          <w:u w:val="none"/>
          <w:lang w:val="fr-FR"/>
        </w:rPr>
      </w:pPr>
      <w:r>
        <w:rPr>
          <w:u w:val="none"/>
          <w:rtl w:val="0"/>
          <w:lang w:val="fr-FR"/>
        </w:rPr>
        <w:t>kyste pilonidal</w:t>
      </w:r>
    </w:p>
    <w:p>
      <w:pPr>
        <w:pStyle w:val="Corps"/>
        <w:numPr>
          <w:ilvl w:val="0"/>
          <w:numId w:val="17"/>
        </w:numPr>
        <w:rPr>
          <w:u w:val="none"/>
          <w:lang w:val="fr-FR"/>
        </w:rPr>
      </w:pPr>
      <w:r>
        <w:rPr>
          <w:u w:val="none"/>
          <w:rtl w:val="0"/>
          <w:lang w:val="fr-FR"/>
        </w:rPr>
        <w:t>Maladies dermatologiques : hydrad</w:t>
      </w:r>
      <w:r>
        <w:rPr>
          <w:u w:val="none"/>
          <w:rtl w:val="0"/>
          <w:lang w:val="fr-FR"/>
        </w:rPr>
        <w:t>é</w:t>
      </w:r>
      <w:r>
        <w:rPr>
          <w:u w:val="none"/>
          <w:rtl w:val="0"/>
          <w:lang w:val="fr-FR"/>
        </w:rPr>
        <w:t>nite suppur</w:t>
      </w:r>
      <w:r>
        <w:rPr>
          <w:u w:val="none"/>
          <w:rtl w:val="0"/>
          <w:lang w:val="fr-FR"/>
        </w:rPr>
        <w:t>é</w:t>
      </w:r>
      <w:r>
        <w:rPr>
          <w:u w:val="none"/>
          <w:rtl w:val="0"/>
          <w:lang w:val="fr-FR"/>
        </w:rPr>
        <w:t>e</w:t>
      </w:r>
    </w:p>
    <w:p>
      <w:pPr>
        <w:pStyle w:val="Corps"/>
        <w:numPr>
          <w:ilvl w:val="0"/>
          <w:numId w:val="17"/>
        </w:numPr>
        <w:rPr>
          <w:u w:val="none"/>
          <w:lang w:val="fr-FR"/>
        </w:rPr>
      </w:pPr>
      <w:r>
        <w:rPr>
          <w:u w:val="none"/>
          <w:rtl w:val="0"/>
          <w:lang w:val="fr-FR"/>
        </w:rPr>
        <w:t>Infections</w:t>
      </w:r>
    </w:p>
    <w:p>
      <w:pPr>
        <w:pStyle w:val="Corps"/>
        <w:numPr>
          <w:ilvl w:val="1"/>
          <w:numId w:val="17"/>
        </w:numPr>
        <w:rPr>
          <w:u w:val="none"/>
          <w:lang w:val="fr-FR"/>
        </w:rPr>
      </w:pPr>
      <w:r>
        <w:rPr>
          <w:u w:val="none"/>
          <w:rtl w:val="0"/>
          <w:lang w:val="fr-FR"/>
        </w:rPr>
        <w:t>transmissibles sexuellement</w:t>
      </w:r>
    </w:p>
    <w:p>
      <w:pPr>
        <w:pStyle w:val="Corps"/>
        <w:numPr>
          <w:ilvl w:val="1"/>
          <w:numId w:val="17"/>
        </w:numPr>
        <w:rPr>
          <w:u w:val="none"/>
          <w:lang w:val="fr-FR"/>
        </w:rPr>
      </w:pPr>
      <w:r>
        <w:rPr>
          <w:u w:val="none"/>
          <w:rtl w:val="0"/>
          <w:lang w:val="fr-FR"/>
        </w:rPr>
        <w:t>bact</w:t>
      </w:r>
      <w:r>
        <w:rPr>
          <w:u w:val="none"/>
          <w:rtl w:val="0"/>
          <w:lang w:val="fr-FR"/>
        </w:rPr>
        <w:t>é</w:t>
      </w:r>
      <w:r>
        <w:rPr>
          <w:u w:val="none"/>
          <w:rtl w:val="0"/>
          <w:lang w:val="fr-FR"/>
        </w:rPr>
        <w:t>rienne, fongique ou parasitaire</w:t>
      </w:r>
    </w:p>
    <w:p>
      <w:pPr>
        <w:pStyle w:val="Corps"/>
        <w:numPr>
          <w:ilvl w:val="0"/>
          <w:numId w:val="17"/>
        </w:numPr>
        <w:rPr>
          <w:u w:val="none"/>
          <w:lang w:val="fr-FR"/>
        </w:rPr>
      </w:pPr>
      <w:r>
        <w:rPr>
          <w:u w:val="none"/>
          <w:rtl w:val="0"/>
          <w:lang w:val="fr-FR"/>
        </w:rPr>
        <w:t>Trauma</w:t>
      </w:r>
    </w:p>
    <w:p>
      <w:pPr>
        <w:pStyle w:val="Corps"/>
        <w:numPr>
          <w:ilvl w:val="0"/>
          <w:numId w:val="17"/>
        </w:numPr>
        <w:rPr>
          <w:u w:val="none"/>
          <w:lang w:val="fr-FR"/>
        </w:rPr>
      </w:pPr>
      <w:r>
        <w:rPr>
          <w:u w:val="none"/>
          <w:rtl w:val="0"/>
          <w:lang w:val="fr-FR"/>
        </w:rPr>
        <w:t>Douleur coccygienne</w:t>
      </w:r>
    </w:p>
    <w:p>
      <w:pPr>
        <w:pStyle w:val="Corps"/>
        <w:rPr>
          <w:u w:val="none"/>
        </w:rPr>
      </w:pPr>
    </w:p>
    <w:p>
      <w:pPr>
        <w:pStyle w:val="Corps"/>
        <w:rPr>
          <w:b w:val="1"/>
          <w:bCs w:val="1"/>
          <w:u w:val="none"/>
        </w:rPr>
      </w:pPr>
      <w:r>
        <w:rPr>
          <w:b w:val="1"/>
          <w:bCs w:val="1"/>
          <w:u w:val="none"/>
          <w:rtl w:val="0"/>
          <w:lang w:val="fr-FR"/>
        </w:rPr>
        <w:t>H</w:t>
      </w:r>
      <w:r>
        <w:rPr>
          <w:b w:val="1"/>
          <w:bCs w:val="1"/>
          <w:u w:val="none"/>
          <w:rtl w:val="0"/>
          <w:lang w:val="fr-FR"/>
        </w:rPr>
        <w:t>é</w:t>
      </w:r>
      <w:r>
        <w:rPr>
          <w:b w:val="1"/>
          <w:bCs w:val="1"/>
          <w:u w:val="none"/>
          <w:rtl w:val="0"/>
          <w:lang w:val="fr-FR"/>
        </w:rPr>
        <w:t>morro</w:t>
      </w:r>
      <w:r>
        <w:rPr>
          <w:b w:val="1"/>
          <w:bCs w:val="1"/>
          <w:u w:val="none"/>
          <w:rtl w:val="0"/>
          <w:lang w:val="fr-FR"/>
        </w:rPr>
        <w:t>ï</w:t>
      </w:r>
      <w:r>
        <w:rPr>
          <w:b w:val="1"/>
          <w:bCs w:val="1"/>
          <w:u w:val="none"/>
          <w:rtl w:val="0"/>
          <w:lang w:val="fr-FR"/>
        </w:rPr>
        <w:t>des</w:t>
      </w:r>
    </w:p>
    <w:p>
      <w:pPr>
        <w:pStyle w:val="Corps"/>
        <w:rPr>
          <w:u w:val="none"/>
        </w:rPr>
      </w:pPr>
      <w:r>
        <w:rPr>
          <w:u w:val="none"/>
          <w:rtl w:val="0"/>
          <w:lang w:val="fr-FR"/>
        </w:rPr>
        <w:t>H</w:t>
      </w:r>
      <w:r>
        <w:rPr>
          <w:u w:val="none"/>
          <w:rtl w:val="0"/>
          <w:lang w:val="fr-FR"/>
        </w:rPr>
        <w:t>é</w:t>
      </w:r>
      <w:r>
        <w:rPr>
          <w:u w:val="none"/>
          <w:rtl w:val="0"/>
          <w:lang w:val="fr-FR"/>
        </w:rPr>
        <w:t>morro</w:t>
      </w:r>
      <w:r>
        <w:rPr>
          <w:u w:val="none"/>
          <w:rtl w:val="0"/>
          <w:lang w:val="fr-FR"/>
        </w:rPr>
        <w:t>ï</w:t>
      </w:r>
      <w:r>
        <w:rPr>
          <w:u w:val="none"/>
          <w:rtl w:val="0"/>
          <w:lang w:val="fr-FR"/>
        </w:rPr>
        <w:t>des sont divis</w:t>
      </w:r>
      <w:r>
        <w:rPr>
          <w:u w:val="none"/>
          <w:rtl w:val="0"/>
          <w:lang w:val="fr-FR"/>
        </w:rPr>
        <w:t>é</w:t>
      </w:r>
      <w:r>
        <w:rPr>
          <w:u w:val="none"/>
          <w:rtl w:val="0"/>
          <w:lang w:val="fr-FR"/>
        </w:rPr>
        <w:t>s en deux cat</w:t>
      </w:r>
      <w:r>
        <w:rPr>
          <w:u w:val="none"/>
          <w:rtl w:val="0"/>
          <w:lang w:val="fr-FR"/>
        </w:rPr>
        <w:t>é</w:t>
      </w:r>
      <w:r>
        <w:rPr>
          <w:u w:val="none"/>
          <w:rtl w:val="0"/>
          <w:lang w:val="fr-FR"/>
        </w:rPr>
        <w:t>gories</w:t>
      </w:r>
    </w:p>
    <w:p>
      <w:pPr>
        <w:pStyle w:val="Corps"/>
        <w:numPr>
          <w:ilvl w:val="0"/>
          <w:numId w:val="21"/>
        </w:numPr>
        <w:rPr>
          <w:u w:val="single"/>
          <w:lang w:val="fr-FR"/>
        </w:rPr>
      </w:pPr>
      <w:r>
        <w:rPr>
          <w:u w:val="none"/>
          <w:rtl w:val="0"/>
          <w:lang w:val="fr-FR"/>
        </w:rPr>
        <w:t>H</w:t>
      </w:r>
      <w:r>
        <w:rPr>
          <w:u w:val="none"/>
          <w:rtl w:val="0"/>
          <w:lang w:val="fr-FR"/>
        </w:rPr>
        <w:t>é</w:t>
      </w:r>
      <w:r>
        <w:rPr>
          <w:u w:val="none"/>
          <w:rtl w:val="0"/>
          <w:lang w:val="fr-FR"/>
        </w:rPr>
        <w:t>morro</w:t>
      </w:r>
      <w:r>
        <w:rPr>
          <w:u w:val="none"/>
          <w:rtl w:val="0"/>
          <w:lang w:val="fr-FR"/>
        </w:rPr>
        <w:t>ï</w:t>
      </w:r>
      <w:r>
        <w:rPr>
          <w:u w:val="none"/>
          <w:rtl w:val="0"/>
          <w:lang w:val="fr-FR"/>
        </w:rPr>
        <w:t>de externe : inf</w:t>
      </w:r>
      <w:r>
        <w:rPr>
          <w:u w:val="none"/>
          <w:rtl w:val="0"/>
          <w:lang w:val="fr-FR"/>
        </w:rPr>
        <w:t>é</w:t>
      </w:r>
      <w:r>
        <w:rPr>
          <w:u w:val="none"/>
          <w:rtl w:val="0"/>
          <w:lang w:val="fr-FR"/>
        </w:rPr>
        <w:t xml:space="preserve">rieur </w:t>
      </w:r>
      <w:r>
        <w:rPr>
          <w:u w:val="none"/>
          <w:rtl w:val="0"/>
          <w:lang w:val="fr-FR"/>
        </w:rPr>
        <w:t xml:space="preserve">à </w:t>
      </w:r>
      <w:r>
        <w:rPr>
          <w:u w:val="none"/>
          <w:rtl w:val="0"/>
          <w:lang w:val="fr-FR"/>
        </w:rPr>
        <w:t>la ligne dentel</w:t>
      </w:r>
      <w:r>
        <w:rPr>
          <w:u w:val="none"/>
          <w:rtl w:val="0"/>
          <w:lang w:val="fr-FR"/>
        </w:rPr>
        <w:t>é</w:t>
      </w:r>
      <w:r>
        <w:rPr>
          <w:u w:val="none"/>
          <w:rtl w:val="0"/>
          <w:lang w:val="fr-FR"/>
        </w:rPr>
        <w:t>e, origine des veines h</w:t>
      </w:r>
      <w:r>
        <w:rPr>
          <w:u w:val="none"/>
          <w:rtl w:val="0"/>
          <w:lang w:val="fr-FR"/>
        </w:rPr>
        <w:t>é</w:t>
      </w:r>
      <w:r>
        <w:rPr>
          <w:u w:val="none"/>
          <w:rtl w:val="0"/>
          <w:lang w:val="fr-FR"/>
        </w:rPr>
        <w:t>morro</w:t>
      </w:r>
      <w:r>
        <w:rPr>
          <w:u w:val="none"/>
          <w:rtl w:val="0"/>
          <w:lang w:val="fr-FR"/>
        </w:rPr>
        <w:t>ï</w:t>
      </w:r>
      <w:r>
        <w:rPr>
          <w:u w:val="none"/>
          <w:rtl w:val="0"/>
          <w:lang w:val="fr-FR"/>
        </w:rPr>
        <w:t>dales inf</w:t>
      </w:r>
      <w:r>
        <w:rPr>
          <w:u w:val="none"/>
          <w:rtl w:val="0"/>
          <w:lang w:val="fr-FR"/>
        </w:rPr>
        <w:t>é</w:t>
      </w:r>
      <w:r>
        <w:rPr>
          <w:u w:val="none"/>
          <w:rtl w:val="0"/>
          <w:lang w:val="fr-FR"/>
        </w:rPr>
        <w:t>rieures provenant de la circulation syst</w:t>
      </w:r>
      <w:r>
        <w:rPr>
          <w:u w:val="none"/>
          <w:rtl w:val="0"/>
          <w:lang w:val="fr-FR"/>
        </w:rPr>
        <w:t>é</w:t>
      </w:r>
      <w:r>
        <w:rPr>
          <w:u w:val="none"/>
          <w:rtl w:val="0"/>
          <w:lang w:val="fr-FR"/>
        </w:rPr>
        <w:t>mique, bien innerv</w:t>
      </w:r>
      <w:r>
        <w:rPr>
          <w:u w:val="none"/>
          <w:rtl w:val="0"/>
          <w:lang w:val="fr-FR"/>
        </w:rPr>
        <w:t>é</w:t>
      </w:r>
      <w:r>
        <w:rPr>
          <w:u w:val="none"/>
          <w:rtl w:val="0"/>
          <w:lang w:val="fr-FR"/>
        </w:rPr>
        <w:t>, donc tr</w:t>
      </w:r>
      <w:r>
        <w:rPr>
          <w:u w:val="none"/>
          <w:rtl w:val="0"/>
          <w:lang w:val="fr-FR"/>
        </w:rPr>
        <w:t>è</w:t>
      </w:r>
      <w:r>
        <w:rPr>
          <w:u w:val="none"/>
          <w:rtl w:val="0"/>
          <w:lang w:val="fr-FR"/>
        </w:rPr>
        <w:t>s douloureux lorsque thrombos</w:t>
      </w:r>
      <w:r>
        <w:rPr>
          <w:u w:val="none"/>
          <w:rtl w:val="0"/>
          <w:lang w:val="fr-FR"/>
        </w:rPr>
        <w:t>é</w:t>
      </w:r>
      <w:r>
        <w:rPr>
          <w:u w:val="none"/>
          <w:rtl w:val="0"/>
          <w:lang w:val="fr-FR"/>
        </w:rPr>
        <w:t>.</w:t>
      </w:r>
    </w:p>
    <w:p>
      <w:pPr>
        <w:pStyle w:val="Corps"/>
        <w:numPr>
          <w:ilvl w:val="0"/>
          <w:numId w:val="2"/>
        </w:numPr>
        <w:rPr>
          <w:u w:val="none"/>
          <w:lang w:val="fr-FR"/>
        </w:rPr>
      </w:pPr>
      <w:r>
        <w:rPr>
          <w:u w:val="none"/>
          <w:rtl w:val="0"/>
          <w:lang w:val="fr-FR"/>
        </w:rPr>
        <w:t>H</w:t>
      </w:r>
      <w:r>
        <w:rPr>
          <w:u w:val="none"/>
          <w:rtl w:val="0"/>
          <w:lang w:val="fr-FR"/>
        </w:rPr>
        <w:t>é</w:t>
      </w:r>
      <w:r>
        <w:rPr>
          <w:u w:val="none"/>
          <w:rtl w:val="0"/>
          <w:lang w:val="fr-FR"/>
        </w:rPr>
        <w:t>morro</w:t>
      </w:r>
      <w:r>
        <w:rPr>
          <w:u w:val="none"/>
          <w:rtl w:val="0"/>
          <w:lang w:val="fr-FR"/>
        </w:rPr>
        <w:t>ï</w:t>
      </w:r>
      <w:r>
        <w:rPr>
          <w:u w:val="none"/>
          <w:rtl w:val="0"/>
          <w:lang w:val="fr-FR"/>
        </w:rPr>
        <w:t>de interne : sup</w:t>
      </w:r>
      <w:r>
        <w:rPr>
          <w:u w:val="none"/>
          <w:rtl w:val="0"/>
          <w:lang w:val="fr-FR"/>
        </w:rPr>
        <w:t>é</w:t>
      </w:r>
      <w:r>
        <w:rPr>
          <w:u w:val="none"/>
          <w:rtl w:val="0"/>
          <w:lang w:val="fr-FR"/>
        </w:rPr>
        <w:t xml:space="preserve">rieur </w:t>
      </w:r>
      <w:r>
        <w:rPr>
          <w:u w:val="none"/>
          <w:rtl w:val="0"/>
          <w:lang w:val="fr-FR"/>
        </w:rPr>
        <w:t xml:space="preserve">à </w:t>
      </w:r>
      <w:r>
        <w:rPr>
          <w:u w:val="none"/>
          <w:rtl w:val="0"/>
          <w:lang w:val="fr-FR"/>
        </w:rPr>
        <w:t>la ligne dentel</w:t>
      </w:r>
      <w:r>
        <w:rPr>
          <w:u w:val="none"/>
          <w:rtl w:val="0"/>
          <w:lang w:val="fr-FR"/>
        </w:rPr>
        <w:t>é</w:t>
      </w:r>
      <w:r>
        <w:rPr>
          <w:u w:val="none"/>
          <w:rtl w:val="0"/>
          <w:lang w:val="fr-FR"/>
        </w:rPr>
        <w:t>e, origine des veines h</w:t>
      </w:r>
      <w:r>
        <w:rPr>
          <w:u w:val="none"/>
          <w:rtl w:val="0"/>
          <w:lang w:val="fr-FR"/>
        </w:rPr>
        <w:t>é</w:t>
      </w:r>
      <w:r>
        <w:rPr>
          <w:u w:val="none"/>
          <w:rtl w:val="0"/>
          <w:lang w:val="fr-FR"/>
        </w:rPr>
        <w:t>morro</w:t>
      </w:r>
      <w:r>
        <w:rPr>
          <w:u w:val="none"/>
          <w:rtl w:val="0"/>
          <w:lang w:val="fr-FR"/>
        </w:rPr>
        <w:t>ï</w:t>
      </w:r>
      <w:r>
        <w:rPr>
          <w:u w:val="none"/>
          <w:rtl w:val="0"/>
          <w:lang w:val="fr-FR"/>
        </w:rPr>
        <w:t>dales sup</w:t>
      </w:r>
      <w:r>
        <w:rPr>
          <w:u w:val="none"/>
          <w:rtl w:val="0"/>
          <w:lang w:val="fr-FR"/>
        </w:rPr>
        <w:t>é</w:t>
      </w:r>
      <w:r>
        <w:rPr>
          <w:u w:val="none"/>
          <w:rtl w:val="0"/>
          <w:lang w:val="fr-FR"/>
        </w:rPr>
        <w:t>rieures provenant de la circulation portale, peu/pas innerv</w:t>
      </w:r>
      <w:r>
        <w:rPr>
          <w:u w:val="none"/>
          <w:rtl w:val="0"/>
          <w:lang w:val="fr-FR"/>
        </w:rPr>
        <w:t>é</w:t>
      </w:r>
      <w:r>
        <w:rPr>
          <w:u w:val="none"/>
          <w:rtl w:val="0"/>
          <w:lang w:val="fr-FR"/>
        </w:rPr>
        <w:t>, donc peu/pas douloureux.</w:t>
      </w:r>
    </w:p>
    <w:p>
      <w:pPr>
        <w:pStyle w:val="Corps"/>
        <w:rPr>
          <w:u w:val="none"/>
        </w:rPr>
      </w:pPr>
    </w:p>
    <w:p>
      <w:pPr>
        <w:pStyle w:val="Corps"/>
        <w:rPr>
          <w:u w:val="none"/>
        </w:rPr>
      </w:pPr>
      <w:r>
        <w:rPr>
          <w:u w:val="none"/>
          <w:rtl w:val="0"/>
          <w:lang w:val="fr-FR"/>
        </w:rPr>
        <w:t>FR : augmentation de la pression abdominale : grossesse, ob</w:t>
      </w:r>
      <w:r>
        <w:rPr>
          <w:u w:val="none"/>
          <w:rtl w:val="0"/>
          <w:lang w:val="fr-FR"/>
        </w:rPr>
        <w:t>é</w:t>
      </w:r>
      <w:r>
        <w:rPr>
          <w:u w:val="none"/>
          <w:rtl w:val="0"/>
          <w:lang w:val="fr-FR"/>
        </w:rPr>
        <w:t>sit</w:t>
      </w:r>
      <w:r>
        <w:rPr>
          <w:u w:val="none"/>
          <w:rtl w:val="0"/>
          <w:lang w:val="fr-FR"/>
        </w:rPr>
        <w:t>é</w:t>
      </w:r>
      <w:r>
        <w:rPr>
          <w:u w:val="none"/>
          <w:rtl w:val="0"/>
          <w:lang w:val="fr-FR"/>
        </w:rPr>
        <w:t>, hypertension portale (cirrhose), exercice, constipation</w:t>
      </w:r>
    </w:p>
    <w:p>
      <w:pPr>
        <w:pStyle w:val="Corps"/>
        <w:rPr>
          <w:u w:val="none"/>
        </w:rPr>
      </w:pPr>
    </w:p>
    <w:p>
      <w:pPr>
        <w:pStyle w:val="Corps"/>
        <w:rPr>
          <w:u w:val="none"/>
        </w:rPr>
      </w:pPr>
      <w:r>
        <w:rPr>
          <w:u w:val="none"/>
          <w:rtl w:val="0"/>
          <w:lang w:val="fr-FR"/>
        </w:rPr>
        <w:t>Sympt</w:t>
      </w:r>
      <w:r>
        <w:rPr>
          <w:u w:val="none"/>
          <w:rtl w:val="0"/>
          <w:lang w:val="fr-FR"/>
        </w:rPr>
        <w:t>ô</w:t>
      </w:r>
      <w:r>
        <w:rPr>
          <w:u w:val="none"/>
          <w:rtl w:val="0"/>
          <w:lang w:val="fr-FR"/>
        </w:rPr>
        <w:t>mes et traitement</w:t>
      </w:r>
    </w:p>
    <w:p>
      <w:pPr>
        <w:pStyle w:val="Corps"/>
        <w:numPr>
          <w:ilvl w:val="0"/>
          <w:numId w:val="22"/>
        </w:numPr>
        <w:rPr>
          <w:u w:val="none"/>
          <w:lang w:val="fr-FR"/>
        </w:rPr>
      </w:pPr>
      <w:r>
        <w:rPr>
          <w:u w:val="none"/>
          <w:rtl w:val="0"/>
          <w:lang w:val="fr-FR"/>
        </w:rPr>
        <w:t>H</w:t>
      </w:r>
      <w:r>
        <w:rPr>
          <w:u w:val="none"/>
          <w:rtl w:val="0"/>
          <w:lang w:val="fr-FR"/>
        </w:rPr>
        <w:t>é</w:t>
      </w:r>
      <w:r>
        <w:rPr>
          <w:u w:val="none"/>
          <w:rtl w:val="0"/>
          <w:lang w:val="fr-FR"/>
        </w:rPr>
        <w:t>morro</w:t>
      </w:r>
      <w:r>
        <w:rPr>
          <w:u w:val="none"/>
          <w:rtl w:val="0"/>
          <w:lang w:val="fr-FR"/>
        </w:rPr>
        <w:t>ï</w:t>
      </w:r>
      <w:r>
        <w:rPr>
          <w:u w:val="none"/>
          <w:rtl w:val="0"/>
          <w:lang w:val="fr-FR"/>
        </w:rPr>
        <w:t xml:space="preserve">des internes : saignement rouge vif, sur le papier ou les selles ou </w:t>
      </w:r>
      <w:r>
        <w:rPr>
          <w:u w:val="none"/>
          <w:rtl w:val="0"/>
          <w:lang w:val="fr-FR"/>
        </w:rPr>
        <w:t>é</w:t>
      </w:r>
      <w:r>
        <w:rPr>
          <w:u w:val="none"/>
          <w:rtl w:val="0"/>
          <w:lang w:val="fr-FR"/>
        </w:rPr>
        <w:t>coulement dans la toilette, parfois augment</w:t>
      </w:r>
      <w:r>
        <w:rPr>
          <w:u w:val="none"/>
          <w:rtl w:val="0"/>
          <w:lang w:val="fr-FR"/>
        </w:rPr>
        <w:t>é</w:t>
      </w:r>
      <w:r>
        <w:rPr>
          <w:u w:val="none"/>
          <w:rtl w:val="0"/>
          <w:lang w:val="fr-FR"/>
        </w:rPr>
        <w:t xml:space="preserve">e </w:t>
      </w:r>
      <w:r>
        <w:rPr>
          <w:u w:val="none"/>
          <w:rtl w:val="0"/>
          <w:lang w:val="fr-FR"/>
        </w:rPr>
        <w:t xml:space="preserve">à </w:t>
      </w:r>
      <w:r>
        <w:rPr>
          <w:u w:val="none"/>
          <w:rtl w:val="0"/>
          <w:lang w:val="fr-FR"/>
        </w:rPr>
        <w:t>l</w:t>
      </w:r>
      <w:r>
        <w:rPr>
          <w:u w:val="none"/>
          <w:rtl w:val="0"/>
          <w:lang w:val="fr-FR"/>
        </w:rPr>
        <w:t>’</w:t>
      </w:r>
      <w:r>
        <w:rPr>
          <w:u w:val="none"/>
          <w:rtl w:val="0"/>
          <w:lang w:val="fr-FR"/>
        </w:rPr>
        <w:t xml:space="preserve">effort. Prurit, sensation pleinitude rectale, </w:t>
      </w:r>
      <w:r>
        <w:rPr>
          <w:u w:val="none"/>
          <w:rtl w:val="0"/>
          <w:lang w:val="fr-FR"/>
        </w:rPr>
        <w:t>é</w:t>
      </w:r>
      <w:r>
        <w:rPr>
          <w:u w:val="none"/>
          <w:rtl w:val="0"/>
          <w:lang w:val="fr-FR"/>
        </w:rPr>
        <w:t>coulement muqueux, l</w:t>
      </w:r>
      <w:r>
        <w:rPr>
          <w:u w:val="none"/>
          <w:rtl w:val="0"/>
          <w:lang w:val="fr-FR"/>
        </w:rPr>
        <w:t>é</w:t>
      </w:r>
      <w:r>
        <w:rPr>
          <w:u w:val="none"/>
          <w:rtl w:val="0"/>
          <w:lang w:val="fr-FR"/>
        </w:rPr>
        <w:t>g</w:t>
      </w:r>
      <w:r>
        <w:rPr>
          <w:u w:val="none"/>
          <w:rtl w:val="0"/>
          <w:lang w:val="fr-FR"/>
        </w:rPr>
        <w:t>è</w:t>
      </w:r>
      <w:r>
        <w:rPr>
          <w:u w:val="none"/>
          <w:rtl w:val="0"/>
          <w:lang w:val="fr-FR"/>
        </w:rPr>
        <w:t>re incontinence. Il peut y avoir de la douleur s</w:t>
      </w:r>
      <w:r>
        <w:rPr>
          <w:u w:val="none"/>
          <w:rtl w:val="0"/>
          <w:lang w:val="fr-FR"/>
        </w:rPr>
        <w:t>’</w:t>
      </w:r>
      <w:r>
        <w:rPr>
          <w:u w:val="none"/>
          <w:rtl w:val="0"/>
          <w:lang w:val="fr-FR"/>
        </w:rPr>
        <w:t xml:space="preserve">ils </w:t>
      </w:r>
      <w:r>
        <w:rPr>
          <w:u w:val="none"/>
          <w:rtl w:val="0"/>
          <w:lang w:val="fr-FR"/>
        </w:rPr>
        <w:t>thrombosent</w:t>
      </w:r>
      <w:r>
        <w:rPr>
          <w:u w:val="none"/>
          <w:rtl w:val="0"/>
          <w:lang w:val="fr-FR"/>
        </w:rPr>
        <w:t xml:space="preserve">, mais moindre </w:t>
      </w:r>
      <w:r>
        <w:rPr>
          <w:u w:val="none"/>
          <w:rtl w:val="0"/>
          <w:lang w:val="fr-FR"/>
        </w:rPr>
        <w:t xml:space="preserve">à </w:t>
      </w:r>
      <w:r>
        <w:rPr>
          <w:u w:val="none"/>
          <w:rtl w:val="0"/>
          <w:lang w:val="fr-FR"/>
        </w:rPr>
        <w:t>la thrombose d</w:t>
      </w:r>
      <w:r>
        <w:rPr>
          <w:u w:val="none"/>
          <w:rtl w:val="0"/>
          <w:lang w:val="fr-FR"/>
        </w:rPr>
        <w:t>’</w:t>
      </w:r>
      <w:r>
        <w:rPr>
          <w:u w:val="none"/>
          <w:rtl w:val="0"/>
          <w:lang w:val="fr-FR"/>
        </w:rPr>
        <w:t>une h</w:t>
      </w:r>
      <w:r>
        <w:rPr>
          <w:u w:val="none"/>
          <w:rtl w:val="0"/>
          <w:lang w:val="fr-FR"/>
        </w:rPr>
        <w:t>é</w:t>
      </w:r>
      <w:r>
        <w:rPr>
          <w:u w:val="none"/>
          <w:rtl w:val="0"/>
          <w:lang w:val="fr-FR"/>
        </w:rPr>
        <w:t>morro</w:t>
      </w:r>
      <w:r>
        <w:rPr>
          <w:u w:val="none"/>
          <w:rtl w:val="0"/>
          <w:lang w:val="fr-FR"/>
        </w:rPr>
        <w:t>ï</w:t>
      </w:r>
      <w:r>
        <w:rPr>
          <w:u w:val="none"/>
          <w:rtl w:val="0"/>
          <w:lang w:val="fr-FR"/>
        </w:rPr>
        <w:t>de externe. Souvent pr</w:t>
      </w:r>
      <w:r>
        <w:rPr>
          <w:u w:val="none"/>
          <w:rtl w:val="0"/>
          <w:lang w:val="fr-FR"/>
        </w:rPr>
        <w:t>é</w:t>
      </w:r>
      <w:r>
        <w:rPr>
          <w:u w:val="none"/>
          <w:rtl w:val="0"/>
          <w:lang w:val="fr-FR"/>
        </w:rPr>
        <w:t xml:space="preserve">sent </w:t>
      </w:r>
      <w:r>
        <w:rPr>
          <w:u w:val="none"/>
          <w:rtl w:val="0"/>
          <w:lang w:val="fr-FR"/>
        </w:rPr>
        <w:t xml:space="preserve">à </w:t>
      </w:r>
      <w:r>
        <w:rPr>
          <w:u w:val="none"/>
          <w:rtl w:val="0"/>
          <w:lang w:val="fr-FR"/>
        </w:rPr>
        <w:t>3-7-11 heure lorsque anus examin</w:t>
      </w:r>
      <w:r>
        <w:rPr>
          <w:u w:val="none"/>
          <w:rtl w:val="0"/>
          <w:lang w:val="fr-FR"/>
        </w:rPr>
        <w:t xml:space="preserve">é </w:t>
      </w:r>
      <w:r>
        <w:rPr>
          <w:u w:val="none"/>
          <w:rtl w:val="0"/>
          <w:lang w:val="fr-FR"/>
        </w:rPr>
        <w:t xml:space="preserve">en position </w:t>
      </w:r>
      <w:r>
        <w:rPr>
          <w:u w:val="none"/>
          <w:rtl w:val="0"/>
          <w:lang w:val="fr-FR"/>
        </w:rPr>
        <w:t>«</w:t>
      </w:r>
      <w:r>
        <w:rPr>
          <w:u w:val="none"/>
          <w:rtl w:val="0"/>
          <w:lang w:val="fr-FR"/>
        </w:rPr>
        <w:t>gyn</w:t>
      </w:r>
      <w:r>
        <w:rPr>
          <w:u w:val="none"/>
          <w:rtl w:val="0"/>
          <w:lang w:val="fr-FR"/>
        </w:rPr>
        <w:t>é</w:t>
      </w:r>
      <w:r>
        <w:rPr>
          <w:u w:val="none"/>
          <w:rtl w:val="0"/>
          <w:lang w:val="fr-FR"/>
        </w:rPr>
        <w:t>cologique</w:t>
      </w:r>
      <w:r>
        <w:rPr>
          <w:u w:val="none"/>
          <w:rtl w:val="0"/>
          <w:lang w:val="fr-FR"/>
        </w:rPr>
        <w:t>»</w:t>
      </w:r>
      <w:r>
        <w:rPr>
          <w:u w:val="none"/>
          <w:rtl w:val="0"/>
          <w:lang w:val="fr-FR"/>
        </w:rPr>
        <w:t>. Les h</w:t>
      </w:r>
      <w:r>
        <w:rPr>
          <w:u w:val="none"/>
          <w:rtl w:val="0"/>
          <w:lang w:val="fr-FR"/>
        </w:rPr>
        <w:t>é</w:t>
      </w:r>
      <w:r>
        <w:rPr>
          <w:u w:val="none"/>
          <w:rtl w:val="0"/>
          <w:lang w:val="fr-FR"/>
        </w:rPr>
        <w:t>morro</w:t>
      </w:r>
      <w:r>
        <w:rPr>
          <w:u w:val="none"/>
          <w:rtl w:val="0"/>
          <w:lang w:val="fr-FR"/>
        </w:rPr>
        <w:t>ï</w:t>
      </w:r>
      <w:r>
        <w:rPr>
          <w:u w:val="none"/>
          <w:rtl w:val="0"/>
          <w:lang w:val="fr-FR"/>
        </w:rPr>
        <w:t>des internes sont classifi</w:t>
      </w:r>
      <w:r>
        <w:rPr>
          <w:u w:val="none"/>
          <w:rtl w:val="0"/>
          <w:lang w:val="fr-FR"/>
        </w:rPr>
        <w:t>é</w:t>
      </w:r>
      <w:r>
        <w:rPr>
          <w:u w:val="none"/>
          <w:rtl w:val="0"/>
          <w:lang w:val="fr-FR"/>
        </w:rPr>
        <w:t>s selon l</w:t>
      </w:r>
      <w:r>
        <w:rPr>
          <w:u w:val="none"/>
          <w:rtl w:val="0"/>
          <w:lang w:val="fr-FR"/>
        </w:rPr>
        <w:t>’</w:t>
      </w:r>
      <w:r>
        <w:rPr>
          <w:u w:val="none"/>
          <w:rtl w:val="0"/>
          <w:lang w:val="fr-FR"/>
        </w:rPr>
        <w:t>ampleur du prolapsus de celles-ci.</w:t>
      </w:r>
      <w:r>
        <w:rPr>
          <w:u w:val="none"/>
        </w:rPr>
        <w:br w:type="textWrapping"/>
        <w:br w:type="textWrapping"/>
      </w:r>
      <w:r>
        <w:rPr>
          <w:u w:val="none"/>
          <w:rtl w:val="0"/>
          <w:lang w:val="fr-FR"/>
        </w:rPr>
        <w:t>grade I : aucun prolapsus, traitement m</w:t>
      </w:r>
      <w:r>
        <w:rPr>
          <w:u w:val="none"/>
          <w:rtl w:val="0"/>
          <w:lang w:val="fr-FR"/>
        </w:rPr>
        <w:t>é</w:t>
      </w:r>
      <w:r>
        <w:rPr>
          <w:u w:val="none"/>
          <w:rtl w:val="0"/>
          <w:lang w:val="fr-FR"/>
        </w:rPr>
        <w:t xml:space="preserve">dical ou bande </w:t>
      </w:r>
      <w:r>
        <w:rPr>
          <w:u w:val="none"/>
          <w:rtl w:val="0"/>
          <w:lang w:val="fr-FR"/>
        </w:rPr>
        <w:t>é</w:t>
      </w:r>
      <w:r>
        <w:rPr>
          <w:u w:val="none"/>
          <w:rtl w:val="0"/>
          <w:lang w:val="fr-FR"/>
        </w:rPr>
        <w:t>lastique</w:t>
      </w:r>
      <w:r>
        <w:rPr>
          <w:u w:val="none"/>
        </w:rPr>
        <w:br w:type="textWrapping"/>
      </w:r>
      <w:r>
        <w:rPr>
          <w:u w:val="none"/>
          <w:rtl w:val="0"/>
          <w:lang w:val="fr-FR"/>
        </w:rPr>
        <w:t xml:space="preserve">grade II : prolapsus </w:t>
      </w:r>
      <w:r>
        <w:rPr>
          <w:u w:val="none"/>
          <w:rtl w:val="0"/>
          <w:lang w:val="fr-FR"/>
        </w:rPr>
        <w:t xml:space="preserve">à </w:t>
      </w:r>
      <w:r>
        <w:rPr>
          <w:u w:val="none"/>
          <w:rtl w:val="0"/>
          <w:lang w:val="fr-FR"/>
        </w:rPr>
        <w:t>l</w:t>
      </w:r>
      <w:r>
        <w:rPr>
          <w:u w:val="none"/>
          <w:rtl w:val="0"/>
          <w:lang w:val="fr-FR"/>
        </w:rPr>
        <w:t>’</w:t>
      </w:r>
      <w:r>
        <w:rPr>
          <w:u w:val="none"/>
          <w:rtl w:val="0"/>
          <w:lang w:val="fr-FR"/>
        </w:rPr>
        <w:t>effort, mais se r</w:t>
      </w:r>
      <w:r>
        <w:rPr>
          <w:u w:val="none"/>
          <w:rtl w:val="0"/>
          <w:lang w:val="fr-FR"/>
        </w:rPr>
        <w:t>é</w:t>
      </w:r>
      <w:r>
        <w:rPr>
          <w:u w:val="none"/>
          <w:rtl w:val="0"/>
          <w:lang w:val="fr-FR"/>
        </w:rPr>
        <w:t>duit seul, traitement m</w:t>
      </w:r>
      <w:r>
        <w:rPr>
          <w:u w:val="none"/>
          <w:rtl w:val="0"/>
          <w:lang w:val="fr-FR"/>
        </w:rPr>
        <w:t>é</w:t>
      </w:r>
      <w:r>
        <w:rPr>
          <w:u w:val="none"/>
          <w:rtl w:val="0"/>
          <w:lang w:val="fr-FR"/>
        </w:rPr>
        <w:t xml:space="preserve">dical ou bande </w:t>
      </w:r>
      <w:r>
        <w:rPr>
          <w:u w:val="none"/>
          <w:rtl w:val="0"/>
          <w:lang w:val="fr-FR"/>
        </w:rPr>
        <w:t>é</w:t>
      </w:r>
      <w:r>
        <w:rPr>
          <w:u w:val="none"/>
          <w:rtl w:val="0"/>
          <w:lang w:val="fr-FR"/>
        </w:rPr>
        <w:t>lastique</w:t>
      </w:r>
      <w:r>
        <w:rPr>
          <w:u w:val="none"/>
        </w:rPr>
        <w:br w:type="textWrapping"/>
      </w:r>
      <w:r>
        <w:rPr>
          <w:u w:val="none"/>
          <w:rtl w:val="0"/>
          <w:lang w:val="fr-FR"/>
        </w:rPr>
        <w:t xml:space="preserve">grade III : prolapsus </w:t>
      </w:r>
      <w:r>
        <w:rPr>
          <w:u w:val="none"/>
          <w:rtl w:val="0"/>
          <w:lang w:val="fr-FR"/>
        </w:rPr>
        <w:t xml:space="preserve">à </w:t>
      </w:r>
      <w:r>
        <w:rPr>
          <w:u w:val="none"/>
          <w:rtl w:val="0"/>
          <w:lang w:val="fr-FR"/>
        </w:rPr>
        <w:t>l</w:t>
      </w:r>
      <w:r>
        <w:rPr>
          <w:u w:val="none"/>
          <w:rtl w:val="0"/>
          <w:lang w:val="fr-FR"/>
        </w:rPr>
        <w:t>’</w:t>
      </w:r>
      <w:r>
        <w:rPr>
          <w:u w:val="none"/>
          <w:rtl w:val="0"/>
          <w:lang w:val="fr-FR"/>
        </w:rPr>
        <w:t xml:space="preserve">effort, doit </w:t>
      </w:r>
      <w:r>
        <w:rPr>
          <w:u w:val="none"/>
          <w:rtl w:val="0"/>
          <w:lang w:val="fr-FR"/>
        </w:rPr>
        <w:t>ê</w:t>
      </w:r>
      <w:r>
        <w:rPr>
          <w:u w:val="none"/>
          <w:rtl w:val="0"/>
          <w:lang w:val="fr-FR"/>
        </w:rPr>
        <w:t>tre r</w:t>
      </w:r>
      <w:r>
        <w:rPr>
          <w:u w:val="none"/>
          <w:rtl w:val="0"/>
          <w:lang w:val="fr-FR"/>
        </w:rPr>
        <w:t>é</w:t>
      </w:r>
      <w:r>
        <w:rPr>
          <w:u w:val="none"/>
          <w:rtl w:val="0"/>
          <w:lang w:val="fr-FR"/>
        </w:rPr>
        <w:t xml:space="preserve">duit manuellement, bande </w:t>
      </w:r>
      <w:r>
        <w:rPr>
          <w:u w:val="none"/>
          <w:rtl w:val="0"/>
          <w:lang w:val="fr-FR"/>
        </w:rPr>
        <w:t>é</w:t>
      </w:r>
      <w:r>
        <w:rPr>
          <w:u w:val="none"/>
          <w:rtl w:val="0"/>
          <w:lang w:val="fr-FR"/>
        </w:rPr>
        <w:t>lastique ou ligature chirurgicale.</w:t>
      </w:r>
      <w:r>
        <w:rPr>
          <w:u w:val="none"/>
        </w:rPr>
        <w:br w:type="textWrapping"/>
      </w:r>
      <w:r>
        <w:rPr>
          <w:u w:val="none"/>
          <w:rtl w:val="0"/>
          <w:lang w:val="fr-FR"/>
        </w:rPr>
        <w:t xml:space="preserve">grade IV : prolapsus en tout temps, ne peut </w:t>
      </w:r>
      <w:r>
        <w:rPr>
          <w:u w:val="none"/>
          <w:rtl w:val="0"/>
          <w:lang w:val="fr-FR"/>
        </w:rPr>
        <w:t>ê</w:t>
      </w:r>
      <w:r>
        <w:rPr>
          <w:u w:val="none"/>
          <w:rtl w:val="0"/>
          <w:lang w:val="fr-FR"/>
        </w:rPr>
        <w:t>tre r</w:t>
      </w:r>
      <w:r>
        <w:rPr>
          <w:u w:val="none"/>
          <w:rtl w:val="0"/>
          <w:lang w:val="fr-FR"/>
        </w:rPr>
        <w:t>é</w:t>
      </w:r>
      <w:r>
        <w:rPr>
          <w:u w:val="none"/>
          <w:rtl w:val="0"/>
          <w:lang w:val="fr-FR"/>
        </w:rPr>
        <w:t>duit, tx chirurgical</w:t>
      </w:r>
      <w:r>
        <w:rPr>
          <w:u w:val="none"/>
        </w:rPr>
        <w:br w:type="textWrapping"/>
      </w:r>
    </w:p>
    <w:p>
      <w:pPr>
        <w:pStyle w:val="Corps"/>
        <w:numPr>
          <w:ilvl w:val="0"/>
          <w:numId w:val="2"/>
        </w:numPr>
        <w:rPr>
          <w:u w:val="none"/>
          <w:lang w:val="fr-FR"/>
        </w:rPr>
      </w:pPr>
      <w:r>
        <w:rPr>
          <w:u w:val="none"/>
          <w:rtl w:val="0"/>
          <w:lang w:val="fr-FR"/>
        </w:rPr>
        <w:t>H</w:t>
      </w:r>
      <w:r>
        <w:rPr>
          <w:u w:val="none"/>
          <w:rtl w:val="0"/>
          <w:lang w:val="fr-FR"/>
        </w:rPr>
        <w:t>é</w:t>
      </w:r>
      <w:r>
        <w:rPr>
          <w:u w:val="none"/>
          <w:rtl w:val="0"/>
          <w:lang w:val="fr-FR"/>
        </w:rPr>
        <w:t>morro</w:t>
      </w:r>
      <w:r>
        <w:rPr>
          <w:u w:val="none"/>
          <w:rtl w:val="0"/>
          <w:lang w:val="fr-FR"/>
        </w:rPr>
        <w:t>ï</w:t>
      </w:r>
      <w:r>
        <w:rPr>
          <w:u w:val="none"/>
          <w:rtl w:val="0"/>
          <w:lang w:val="fr-FR"/>
        </w:rPr>
        <w:t>des externes : asympt</w:t>
      </w:r>
      <w:r>
        <w:rPr>
          <w:u w:val="none"/>
          <w:rtl w:val="0"/>
          <w:lang w:val="fr-FR"/>
        </w:rPr>
        <w:t>ô</w:t>
      </w:r>
      <w:r>
        <w:rPr>
          <w:u w:val="none"/>
          <w:rtl w:val="0"/>
          <w:lang w:val="fr-FR"/>
        </w:rPr>
        <w:t>matiques (parfois douleur apr</w:t>
      </w:r>
      <w:r>
        <w:rPr>
          <w:u w:val="none"/>
          <w:rtl w:val="0"/>
          <w:lang w:val="fr-FR"/>
        </w:rPr>
        <w:t>è</w:t>
      </w:r>
      <w:r>
        <w:rPr>
          <w:u w:val="none"/>
          <w:rtl w:val="0"/>
          <w:lang w:val="fr-FR"/>
        </w:rPr>
        <w:t>s d</w:t>
      </w:r>
      <w:r>
        <w:rPr>
          <w:u w:val="none"/>
          <w:rtl w:val="0"/>
          <w:lang w:val="fr-FR"/>
        </w:rPr>
        <w:t>é</w:t>
      </w:r>
      <w:r>
        <w:rPr>
          <w:u w:val="none"/>
          <w:rtl w:val="0"/>
          <w:lang w:val="fr-FR"/>
        </w:rPr>
        <w:t>f</w:t>
      </w:r>
      <w:r>
        <w:rPr>
          <w:u w:val="none"/>
          <w:rtl w:val="0"/>
          <w:lang w:val="fr-FR"/>
        </w:rPr>
        <w:t>é</w:t>
      </w:r>
      <w:r>
        <w:rPr>
          <w:u w:val="none"/>
          <w:rtl w:val="0"/>
          <w:lang w:val="fr-FR"/>
        </w:rPr>
        <w:t>cation) si non thrombos</w:t>
      </w:r>
      <w:r>
        <w:rPr>
          <w:u w:val="none"/>
          <w:rtl w:val="0"/>
          <w:lang w:val="fr-FR"/>
        </w:rPr>
        <w:t>é</w:t>
      </w:r>
      <w:r>
        <w:rPr>
          <w:u w:val="none"/>
          <w:rtl w:val="0"/>
          <w:lang w:val="fr-FR"/>
        </w:rPr>
        <w:t>s outre la pr</w:t>
      </w:r>
      <w:r>
        <w:rPr>
          <w:u w:val="none"/>
          <w:rtl w:val="0"/>
          <w:lang w:val="fr-FR"/>
        </w:rPr>
        <w:t>é</w:t>
      </w:r>
      <w:r>
        <w:rPr>
          <w:u w:val="none"/>
          <w:rtl w:val="0"/>
          <w:lang w:val="fr-FR"/>
        </w:rPr>
        <w:t>sence de la masse et des probl</w:t>
      </w:r>
      <w:r>
        <w:rPr>
          <w:u w:val="none"/>
          <w:rtl w:val="0"/>
          <w:lang w:val="fr-FR"/>
        </w:rPr>
        <w:t>è</w:t>
      </w:r>
      <w:r>
        <w:rPr>
          <w:u w:val="none"/>
          <w:rtl w:val="0"/>
          <w:lang w:val="fr-FR"/>
        </w:rPr>
        <w:t>mes d</w:t>
      </w:r>
      <w:r>
        <w:rPr>
          <w:u w:val="none"/>
          <w:rtl w:val="0"/>
          <w:lang w:val="fr-FR"/>
        </w:rPr>
        <w:t>’</w:t>
      </w:r>
      <w:r>
        <w:rPr>
          <w:u w:val="none"/>
          <w:rtl w:val="0"/>
          <w:lang w:val="fr-FR"/>
        </w:rPr>
        <w:t>hygi</w:t>
      </w:r>
      <w:r>
        <w:rPr>
          <w:u w:val="none"/>
          <w:rtl w:val="0"/>
          <w:lang w:val="fr-FR"/>
        </w:rPr>
        <w:t>è</w:t>
      </w:r>
      <w:r>
        <w:rPr>
          <w:u w:val="none"/>
          <w:rtl w:val="0"/>
          <w:lang w:val="fr-FR"/>
        </w:rPr>
        <w:t>ne. Si thrombos</w:t>
      </w:r>
      <w:r>
        <w:rPr>
          <w:u w:val="none"/>
          <w:rtl w:val="0"/>
          <w:lang w:val="fr-FR"/>
        </w:rPr>
        <w:t xml:space="preserve">é </w:t>
      </w:r>
      <w:r>
        <w:rPr>
          <w:u w:val="none"/>
          <w:rtl w:val="0"/>
          <w:lang w:val="fr-FR"/>
        </w:rPr>
        <w:t xml:space="preserve">provoque douleur importante, </w:t>
      </w:r>
      <w:r>
        <w:rPr>
          <w:u w:val="none"/>
          <w:rtl w:val="0"/>
          <w:lang w:val="fr-FR"/>
        </w:rPr>
        <w:t>é</w:t>
      </w:r>
      <w:r>
        <w:rPr>
          <w:u w:val="none"/>
          <w:rtl w:val="0"/>
          <w:lang w:val="fr-FR"/>
        </w:rPr>
        <w:t>ryth</w:t>
      </w:r>
      <w:r>
        <w:rPr>
          <w:u w:val="none"/>
          <w:rtl w:val="0"/>
          <w:lang w:val="fr-FR"/>
        </w:rPr>
        <w:t>è</w:t>
      </w:r>
      <w:r>
        <w:rPr>
          <w:u w:val="none"/>
          <w:rtl w:val="0"/>
          <w:lang w:val="fr-FR"/>
        </w:rPr>
        <w:t>me visible au niveau de l</w:t>
      </w:r>
      <w:r>
        <w:rPr>
          <w:u w:val="none"/>
          <w:rtl w:val="0"/>
          <w:lang w:val="fr-FR"/>
        </w:rPr>
        <w:t>’</w:t>
      </w:r>
      <w:r>
        <w:rPr>
          <w:u w:val="none"/>
          <w:rtl w:val="0"/>
          <w:lang w:val="fr-FR"/>
        </w:rPr>
        <w:t>h</w:t>
      </w:r>
      <w:r>
        <w:rPr>
          <w:u w:val="none"/>
          <w:rtl w:val="0"/>
          <w:lang w:val="fr-FR"/>
        </w:rPr>
        <w:t>é</w:t>
      </w:r>
      <w:r>
        <w:rPr>
          <w:u w:val="none"/>
          <w:rtl w:val="0"/>
          <w:lang w:val="fr-FR"/>
        </w:rPr>
        <w:t>morro</w:t>
      </w:r>
      <w:r>
        <w:rPr>
          <w:u w:val="none"/>
          <w:rtl w:val="0"/>
          <w:lang w:val="fr-FR"/>
        </w:rPr>
        <w:t>ï</w:t>
      </w:r>
      <w:r>
        <w:rPr>
          <w:u w:val="none"/>
          <w:rtl w:val="0"/>
          <w:lang w:val="fr-FR"/>
        </w:rPr>
        <w:t>de et tr</w:t>
      </w:r>
      <w:r>
        <w:rPr>
          <w:u w:val="none"/>
          <w:rtl w:val="0"/>
          <w:lang w:val="fr-FR"/>
        </w:rPr>
        <w:t>è</w:t>
      </w:r>
      <w:r>
        <w:rPr>
          <w:u w:val="none"/>
          <w:rtl w:val="0"/>
          <w:lang w:val="fr-FR"/>
        </w:rPr>
        <w:t>s douloureux au toucher. Se r</w:t>
      </w:r>
      <w:r>
        <w:rPr>
          <w:u w:val="none"/>
          <w:rtl w:val="0"/>
          <w:lang w:val="fr-FR"/>
        </w:rPr>
        <w:t>é</w:t>
      </w:r>
      <w:r>
        <w:rPr>
          <w:u w:val="none"/>
          <w:rtl w:val="0"/>
          <w:lang w:val="fr-FR"/>
        </w:rPr>
        <w:t>solue spontan</w:t>
      </w:r>
      <w:r>
        <w:rPr>
          <w:u w:val="none"/>
          <w:rtl w:val="0"/>
          <w:lang w:val="fr-FR"/>
        </w:rPr>
        <w:t>é</w:t>
      </w:r>
      <w:r>
        <w:rPr>
          <w:u w:val="none"/>
          <w:rtl w:val="0"/>
          <w:lang w:val="fr-FR"/>
        </w:rPr>
        <w:t xml:space="preserve">ment en 2 semaines laissant parfois une marisque. Ne peut </w:t>
      </w:r>
      <w:r>
        <w:rPr>
          <w:u w:val="none"/>
          <w:rtl w:val="0"/>
          <w:lang w:val="fr-FR"/>
        </w:rPr>
        <w:t>ê</w:t>
      </w:r>
      <w:r>
        <w:rPr>
          <w:u w:val="none"/>
          <w:rtl w:val="0"/>
          <w:lang w:val="fr-FR"/>
        </w:rPr>
        <w:t>tre traiter par d</w:t>
      </w:r>
      <w:r>
        <w:rPr>
          <w:u w:val="none"/>
          <w:rtl w:val="0"/>
          <w:lang w:val="fr-FR"/>
        </w:rPr>
        <w:t>é</w:t>
      </w:r>
      <w:r>
        <w:rPr>
          <w:u w:val="none"/>
          <w:rtl w:val="0"/>
          <w:lang w:val="fr-FR"/>
        </w:rPr>
        <w:t>compression que si le patient se pr</w:t>
      </w:r>
      <w:r>
        <w:rPr>
          <w:u w:val="none"/>
          <w:rtl w:val="0"/>
          <w:lang w:val="fr-FR"/>
        </w:rPr>
        <w:t>é</w:t>
      </w:r>
      <w:r>
        <w:rPr>
          <w:u w:val="none"/>
          <w:rtl w:val="0"/>
          <w:lang w:val="fr-FR"/>
        </w:rPr>
        <w:t>sente dans les 48h du d</w:t>
      </w:r>
      <w:r>
        <w:rPr>
          <w:u w:val="none"/>
          <w:rtl w:val="0"/>
          <w:lang w:val="fr-FR"/>
        </w:rPr>
        <w:t>é</w:t>
      </w:r>
      <w:r>
        <w:rPr>
          <w:u w:val="none"/>
          <w:rtl w:val="0"/>
          <w:lang w:val="fr-FR"/>
        </w:rPr>
        <w:t>but des Sx.</w:t>
      </w:r>
    </w:p>
    <w:p>
      <w:pPr>
        <w:pStyle w:val="Corps"/>
        <w:rPr>
          <w:u w:val="none"/>
        </w:rPr>
      </w:pPr>
    </w:p>
    <w:p>
      <w:pPr>
        <w:pStyle w:val="Corps"/>
        <w:rPr>
          <w:u w:val="none"/>
        </w:rPr>
      </w:pPr>
      <w:r>
        <w:rPr>
          <w:u w:val="none"/>
          <w:rtl w:val="0"/>
          <w:lang w:val="fr-FR"/>
        </w:rPr>
        <w:t xml:space="preserve">Traitements : </w:t>
      </w:r>
    </w:p>
    <w:p>
      <w:pPr>
        <w:pStyle w:val="Corps"/>
        <w:rPr>
          <w:u w:val="none"/>
        </w:rPr>
      </w:pPr>
      <w:r>
        <w:rPr>
          <w:u w:val="none"/>
          <w:rtl w:val="0"/>
          <w:lang w:val="fr-FR"/>
        </w:rPr>
        <w:t>Di</w:t>
      </w:r>
      <w:r>
        <w:rPr>
          <w:u w:val="none"/>
          <w:rtl w:val="0"/>
          <w:lang w:val="fr-FR"/>
        </w:rPr>
        <w:t>è</w:t>
      </w:r>
      <w:r>
        <w:rPr>
          <w:u w:val="none"/>
          <w:rtl w:val="0"/>
          <w:lang w:val="fr-FR"/>
        </w:rPr>
        <w:t>te riche en fibre, bonne hydratation, bain de selle, cr</w:t>
      </w:r>
      <w:r>
        <w:rPr>
          <w:u w:val="none"/>
          <w:rtl w:val="0"/>
          <w:lang w:val="fr-FR"/>
        </w:rPr>
        <w:t>è</w:t>
      </w:r>
      <w:r>
        <w:rPr>
          <w:u w:val="none"/>
          <w:rtl w:val="0"/>
          <w:lang w:val="fr-FR"/>
        </w:rPr>
        <w:t>me de st</w:t>
      </w:r>
      <w:r>
        <w:rPr>
          <w:u w:val="none"/>
          <w:rtl w:val="0"/>
          <w:lang w:val="fr-FR"/>
        </w:rPr>
        <w:t>é</w:t>
      </w:r>
      <w:r>
        <w:rPr>
          <w:u w:val="none"/>
          <w:rtl w:val="0"/>
          <w:lang w:val="fr-FR"/>
        </w:rPr>
        <w:t>ro</w:t>
      </w:r>
      <w:r>
        <w:rPr>
          <w:u w:val="none"/>
          <w:rtl w:val="0"/>
          <w:lang w:val="fr-FR"/>
        </w:rPr>
        <w:t>ï</w:t>
      </w:r>
      <w:r>
        <w:rPr>
          <w:u w:val="none"/>
          <w:rtl w:val="0"/>
          <w:lang w:val="fr-FR"/>
        </w:rPr>
        <w:t>des (pas utilisation prolong</w:t>
      </w:r>
      <w:r>
        <w:rPr>
          <w:u w:val="none"/>
          <w:rtl w:val="0"/>
          <w:lang w:val="fr-FR"/>
        </w:rPr>
        <w:t>é</w:t>
      </w:r>
      <w:r>
        <w:rPr>
          <w:u w:val="none"/>
          <w:rtl w:val="0"/>
          <w:lang w:val="fr-FR"/>
        </w:rPr>
        <w:t>e, car amincissement de la peau).</w:t>
      </w:r>
    </w:p>
    <w:p>
      <w:pPr>
        <w:pStyle w:val="Corps"/>
        <w:rPr>
          <w:u w:val="none"/>
        </w:rPr>
      </w:pPr>
      <w:r>
        <w:rPr>
          <w:u w:val="none"/>
          <w:rtl w:val="0"/>
          <w:lang w:val="fr-FR"/>
        </w:rPr>
        <w:t>G</w:t>
      </w:r>
      <w:r>
        <w:rPr>
          <w:u w:val="none"/>
          <w:rtl w:val="0"/>
          <w:lang w:val="fr-FR"/>
        </w:rPr>
        <w:t>é</w:t>
      </w:r>
      <w:r>
        <w:rPr>
          <w:u w:val="none"/>
          <w:rtl w:val="0"/>
          <w:lang w:val="fr-FR"/>
        </w:rPr>
        <w:t>n</w:t>
      </w:r>
      <w:r>
        <w:rPr>
          <w:u w:val="none"/>
          <w:rtl w:val="0"/>
          <w:lang w:val="fr-FR"/>
        </w:rPr>
        <w:t>é</w:t>
      </w:r>
      <w:r>
        <w:rPr>
          <w:u w:val="none"/>
          <w:rtl w:val="0"/>
          <w:lang w:val="fr-FR"/>
        </w:rPr>
        <w:t>ralement pas de traitement chirurgical pour h</w:t>
      </w:r>
      <w:r>
        <w:rPr>
          <w:u w:val="none"/>
          <w:rtl w:val="0"/>
          <w:lang w:val="fr-FR"/>
        </w:rPr>
        <w:t>é</w:t>
      </w:r>
      <w:r>
        <w:rPr>
          <w:u w:val="none"/>
          <w:rtl w:val="0"/>
          <w:lang w:val="fr-FR"/>
        </w:rPr>
        <w:t>morro</w:t>
      </w:r>
      <w:r>
        <w:rPr>
          <w:u w:val="none"/>
          <w:rtl w:val="0"/>
          <w:lang w:val="fr-FR"/>
        </w:rPr>
        <w:t>ï</w:t>
      </w:r>
      <w:r>
        <w:rPr>
          <w:u w:val="none"/>
          <w:rtl w:val="0"/>
          <w:lang w:val="fr-FR"/>
        </w:rPr>
        <w:t>des externes non thrombos</w:t>
      </w:r>
      <w:r>
        <w:rPr>
          <w:u w:val="none"/>
          <w:rtl w:val="0"/>
          <w:lang w:val="fr-FR"/>
        </w:rPr>
        <w:t>é</w:t>
      </w:r>
      <w:r>
        <w:rPr>
          <w:u w:val="none"/>
          <w:rtl w:val="0"/>
          <w:lang w:val="fr-FR"/>
        </w:rPr>
        <w:t>es.</w:t>
      </w:r>
    </w:p>
    <w:p>
      <w:pPr>
        <w:pStyle w:val="Corps"/>
        <w:rPr>
          <w:u w:val="none"/>
        </w:rPr>
      </w:pPr>
    </w:p>
    <w:p>
      <w:pPr>
        <w:pStyle w:val="Corps"/>
        <w:rPr>
          <w:u w:val="single"/>
        </w:rPr>
      </w:pPr>
      <w:r>
        <w:rPr>
          <w:u w:val="none"/>
          <w:rtl w:val="0"/>
          <w:lang w:val="fr-FR"/>
        </w:rPr>
        <w:t>H</w:t>
      </w:r>
      <w:r>
        <w:rPr>
          <w:u w:val="none"/>
          <w:rtl w:val="0"/>
          <w:lang w:val="fr-FR"/>
        </w:rPr>
        <w:t>é</w:t>
      </w:r>
      <w:r>
        <w:rPr>
          <w:u w:val="none"/>
          <w:rtl w:val="0"/>
          <w:lang w:val="fr-FR"/>
        </w:rPr>
        <w:t>morro</w:t>
      </w:r>
      <w:r>
        <w:rPr>
          <w:u w:val="none"/>
          <w:rtl w:val="0"/>
          <w:lang w:val="fr-FR"/>
        </w:rPr>
        <w:t>ï</w:t>
      </w:r>
      <w:r>
        <w:rPr>
          <w:u w:val="none"/>
          <w:rtl w:val="0"/>
          <w:lang w:val="fr-FR"/>
        </w:rPr>
        <w:t>de externe thrombos</w:t>
      </w:r>
      <w:r>
        <w:rPr>
          <w:u w:val="none"/>
          <w:rtl w:val="0"/>
          <w:lang w:val="fr-FR"/>
        </w:rPr>
        <w:t>é</w:t>
      </w:r>
      <w:r>
        <w:rPr>
          <w:u w:val="none"/>
          <w:rtl w:val="0"/>
          <w:lang w:val="fr-FR"/>
        </w:rPr>
        <w:t>e</w:t>
      </w:r>
      <w:r>
        <w:rPr>
          <w:u w:val="none"/>
        </w:rPr>
        <w:drawing>
          <wp:anchor distT="0" distB="0" distL="0" distR="0" simplePos="0" relativeHeight="251675648" behindDoc="0" locked="0" layoutInCell="1" allowOverlap="1">
            <wp:simplePos x="0" y="0"/>
            <wp:positionH relativeFrom="margin">
              <wp:posOffset>-6350</wp:posOffset>
            </wp:positionH>
            <wp:positionV relativeFrom="line">
              <wp:posOffset>295869</wp:posOffset>
            </wp:positionV>
            <wp:extent cx="3810000" cy="3200400"/>
            <wp:effectExtent l="0" t="0" r="0" b="0"/>
            <wp:wrapTopAndBottom distT="0" distB="0"/>
            <wp:docPr id="1073741829" name="officeArt object"/>
            <wp:cNvGraphicFramePr/>
            <a:graphic xmlns:a="http://schemas.openxmlformats.org/drawingml/2006/main">
              <a:graphicData uri="http://schemas.openxmlformats.org/drawingml/2006/picture">
                <pic:pic xmlns:pic="http://schemas.openxmlformats.org/drawingml/2006/picture">
                  <pic:nvPicPr>
                    <pic:cNvPr id="1073741829" name="pasted-image.png"/>
                    <pic:cNvPicPr>
                      <a:picLocks noChangeAspect="1"/>
                    </pic:cNvPicPr>
                  </pic:nvPicPr>
                  <pic:blipFill>
                    <a:blip r:embed="rId7">
                      <a:extLst/>
                    </a:blip>
                    <a:stretch>
                      <a:fillRect/>
                    </a:stretch>
                  </pic:blipFill>
                  <pic:spPr>
                    <a:xfrm>
                      <a:off x="0" y="0"/>
                      <a:ext cx="3810000" cy="3200400"/>
                    </a:xfrm>
                    <a:prstGeom prst="rect">
                      <a:avLst/>
                    </a:prstGeom>
                    <a:ln w="12700" cap="flat">
                      <a:noFill/>
                      <a:miter lim="400000"/>
                    </a:ln>
                    <a:effectLst/>
                  </pic:spPr>
                </pic:pic>
              </a:graphicData>
            </a:graphic>
          </wp:anchor>
        </w:drawing>
      </w:r>
    </w:p>
    <w:p>
      <w:pPr>
        <w:pStyle w:val="Corps"/>
        <w:bidi w:val="0"/>
      </w:pPr>
      <w:r>
        <w:rPr>
          <w:rtl w:val="0"/>
          <w:lang w:val="fr-FR"/>
        </w:rPr>
        <w:t>H</w:t>
      </w:r>
      <w:r>
        <w:rPr>
          <w:rtl w:val="0"/>
          <w:lang w:val="fr-FR"/>
        </w:rPr>
        <w:t>é</w:t>
      </w:r>
      <w:r>
        <w:rPr>
          <w:rtl w:val="0"/>
          <w:lang w:val="fr-FR"/>
        </w:rPr>
        <w:t>morro</w:t>
      </w:r>
      <w:r>
        <w:rPr>
          <w:rtl w:val="0"/>
          <w:lang w:val="fr-FR"/>
        </w:rPr>
        <w:t>ï</w:t>
      </w:r>
      <w:r>
        <w:rPr>
          <w:rtl w:val="0"/>
          <w:lang w:val="fr-FR"/>
        </w:rPr>
        <w:t>de interne prolaps</w:t>
      </w:r>
      <w:r>
        <w:rPr>
          <w:rtl w:val="0"/>
          <w:lang w:val="fr-FR"/>
        </w:rPr>
        <w:t>é</w:t>
      </w:r>
      <w:r>
        <w:rPr>
          <w:rtl w:val="0"/>
          <w:lang w:val="fr-FR"/>
        </w:rPr>
        <w:t>e</w:t>
      </w:r>
      <w:r>
        <w:drawing>
          <wp:anchor distT="0" distB="0" distL="0" distR="0" simplePos="0" relativeHeight="251676672" behindDoc="0" locked="0" layoutInCell="1" allowOverlap="1">
            <wp:simplePos x="0" y="0"/>
            <wp:positionH relativeFrom="margin">
              <wp:posOffset>-6350</wp:posOffset>
            </wp:positionH>
            <wp:positionV relativeFrom="line">
              <wp:posOffset>208739</wp:posOffset>
            </wp:positionV>
            <wp:extent cx="3556000" cy="3556000"/>
            <wp:effectExtent l="0" t="0" r="0" b="0"/>
            <wp:wrapTopAndBottom distT="0" distB="0"/>
            <wp:docPr id="1073741830" name="officeArt object"/>
            <wp:cNvGraphicFramePr/>
            <a:graphic xmlns:a="http://schemas.openxmlformats.org/drawingml/2006/main">
              <a:graphicData uri="http://schemas.openxmlformats.org/drawingml/2006/picture">
                <pic:pic xmlns:pic="http://schemas.openxmlformats.org/drawingml/2006/picture">
                  <pic:nvPicPr>
                    <pic:cNvPr id="1073741830" name="pasted-image.png"/>
                    <pic:cNvPicPr>
                      <a:picLocks noChangeAspect="1"/>
                    </pic:cNvPicPr>
                  </pic:nvPicPr>
                  <pic:blipFill>
                    <a:blip r:embed="rId8">
                      <a:extLst/>
                    </a:blip>
                    <a:stretch>
                      <a:fillRect/>
                    </a:stretch>
                  </pic:blipFill>
                  <pic:spPr>
                    <a:xfrm>
                      <a:off x="0" y="0"/>
                      <a:ext cx="3556000" cy="3556000"/>
                    </a:xfrm>
                    <a:prstGeom prst="rect">
                      <a:avLst/>
                    </a:prstGeom>
                    <a:ln w="12700" cap="flat">
                      <a:noFill/>
                      <a:miter lim="400000"/>
                    </a:ln>
                    <a:effectLst/>
                  </pic:spPr>
                </pic:pic>
              </a:graphicData>
            </a:graphic>
          </wp:anchor>
        </w:drawing>
      </w:r>
    </w:p>
    <w:p>
      <w:pPr>
        <w:pStyle w:val="Corps"/>
        <w:rPr>
          <w:b w:val="1"/>
          <w:bCs w:val="1"/>
        </w:rPr>
      </w:pPr>
      <w:r>
        <w:rPr>
          <w:b w:val="1"/>
          <w:bCs w:val="1"/>
          <w:rtl w:val="0"/>
          <w:lang w:val="fr-FR"/>
        </w:rPr>
        <w:t>Fissure anale</w:t>
      </w:r>
    </w:p>
    <w:p>
      <w:pPr>
        <w:pStyle w:val="Corps"/>
        <w:bidi w:val="0"/>
      </w:pPr>
      <w:r>
        <w:rPr>
          <w:rtl w:val="0"/>
          <w:lang w:val="fr-FR"/>
        </w:rPr>
        <w:t>Bris de la muqueuse sous la ligne dentel</w:t>
      </w:r>
      <w:r>
        <w:rPr>
          <w:rtl w:val="0"/>
          <w:lang w:val="fr-FR"/>
        </w:rPr>
        <w:t>é</w:t>
      </w:r>
      <w:r>
        <w:rPr>
          <w:rtl w:val="0"/>
          <w:lang w:val="fr-FR"/>
        </w:rPr>
        <w:t>e. Majorit</w:t>
      </w:r>
      <w:r>
        <w:rPr>
          <w:rtl w:val="0"/>
          <w:lang w:val="fr-FR"/>
        </w:rPr>
        <w:t xml:space="preserve">é </w:t>
      </w:r>
      <w:r>
        <w:rPr>
          <w:rtl w:val="0"/>
          <w:lang w:val="fr-FR"/>
        </w:rPr>
        <w:t>sur la ligne m</w:t>
      </w:r>
      <w:r>
        <w:rPr>
          <w:rtl w:val="0"/>
          <w:lang w:val="fr-FR"/>
        </w:rPr>
        <w:t>é</w:t>
      </w:r>
      <w:r>
        <w:rPr>
          <w:rtl w:val="0"/>
          <w:lang w:val="fr-FR"/>
        </w:rPr>
        <w:t>diane si n</w:t>
      </w:r>
      <w:r>
        <w:rPr>
          <w:rtl w:val="0"/>
          <w:lang w:val="fr-FR"/>
        </w:rPr>
        <w:t>’</w:t>
      </w:r>
      <w:r>
        <w:rPr>
          <w:rtl w:val="0"/>
          <w:lang w:val="fr-FR"/>
        </w:rPr>
        <w:t>est pas sur la ligne m</w:t>
      </w:r>
      <w:r>
        <w:rPr>
          <w:rtl w:val="0"/>
          <w:lang w:val="fr-FR"/>
        </w:rPr>
        <w:t>é</w:t>
      </w:r>
      <w:r>
        <w:rPr>
          <w:rtl w:val="0"/>
          <w:lang w:val="fr-FR"/>
        </w:rPr>
        <w:t>diane, chercher cause secondaire de fissure anale. 90% post</w:t>
      </w:r>
      <w:r>
        <w:rPr>
          <w:rtl w:val="0"/>
          <w:lang w:val="fr-FR"/>
        </w:rPr>
        <w:t>é</w:t>
      </w:r>
      <w:r>
        <w:rPr>
          <w:rtl w:val="0"/>
          <w:lang w:val="fr-FR"/>
        </w:rPr>
        <w:t>rieure, 10% ant</w:t>
      </w:r>
      <w:r>
        <w:rPr>
          <w:rtl w:val="0"/>
          <w:lang w:val="fr-FR"/>
        </w:rPr>
        <w:t>é</w:t>
      </w:r>
      <w:r>
        <w:rPr>
          <w:rtl w:val="0"/>
          <w:lang w:val="fr-FR"/>
        </w:rPr>
        <w:t>rieure. Une fois install</w:t>
      </w:r>
      <w:r>
        <w:rPr>
          <w:rtl w:val="0"/>
          <w:lang w:val="fr-FR"/>
        </w:rPr>
        <w:t>é</w:t>
      </w:r>
      <w:r>
        <w:rPr>
          <w:rtl w:val="0"/>
          <w:lang w:val="fr-FR"/>
        </w:rPr>
        <w:t xml:space="preserve">e la fissure provoque un cercle vicieux qui augmente la fissure et nuit </w:t>
      </w:r>
      <w:r>
        <w:rPr>
          <w:rtl w:val="0"/>
          <w:lang w:val="fr-FR"/>
        </w:rPr>
        <w:t xml:space="preserve">à </w:t>
      </w:r>
      <w:r>
        <w:rPr>
          <w:rtl w:val="0"/>
          <w:lang w:val="fr-FR"/>
        </w:rPr>
        <w:t>la gu</w:t>
      </w:r>
      <w:r>
        <w:rPr>
          <w:rtl w:val="0"/>
          <w:lang w:val="fr-FR"/>
        </w:rPr>
        <w:t>é</w:t>
      </w:r>
      <w:r>
        <w:rPr>
          <w:rtl w:val="0"/>
          <w:lang w:val="fr-FR"/>
        </w:rPr>
        <w:t xml:space="preserve">rison, car un spasme du sphincter diminue la perfusion et nuit </w:t>
      </w:r>
      <w:r>
        <w:rPr>
          <w:rtl w:val="0"/>
          <w:lang w:val="fr-FR"/>
        </w:rPr>
        <w:t xml:space="preserve">à </w:t>
      </w:r>
      <w:r>
        <w:rPr>
          <w:rtl w:val="0"/>
          <w:lang w:val="fr-FR"/>
        </w:rPr>
        <w:t>la gu</w:t>
      </w:r>
      <w:r>
        <w:rPr>
          <w:rtl w:val="0"/>
          <w:lang w:val="fr-FR"/>
        </w:rPr>
        <w:t>é</w:t>
      </w:r>
      <w:r>
        <w:rPr>
          <w:rtl w:val="0"/>
          <w:lang w:val="fr-FR"/>
        </w:rPr>
        <w:t>rison. La tension g</w:t>
      </w:r>
      <w:r>
        <w:rPr>
          <w:rtl w:val="0"/>
          <w:lang w:val="fr-FR"/>
        </w:rPr>
        <w:t>é</w:t>
      </w:r>
      <w:r>
        <w:rPr>
          <w:rtl w:val="0"/>
          <w:lang w:val="fr-FR"/>
        </w:rPr>
        <w:t>n</w:t>
      </w:r>
      <w:r>
        <w:rPr>
          <w:rtl w:val="0"/>
          <w:lang w:val="fr-FR"/>
        </w:rPr>
        <w:t>é</w:t>
      </w:r>
      <w:r>
        <w:rPr>
          <w:rtl w:val="0"/>
          <w:lang w:val="fr-FR"/>
        </w:rPr>
        <w:t>r</w:t>
      </w:r>
      <w:r>
        <w:rPr>
          <w:rtl w:val="0"/>
          <w:lang w:val="fr-FR"/>
        </w:rPr>
        <w:t>é</w:t>
      </w:r>
      <w:r>
        <w:rPr>
          <w:rtl w:val="0"/>
          <w:lang w:val="fr-FR"/>
        </w:rPr>
        <w:t>e par le spasme augmente aussi la fissure notamment lors du passage des selles.</w:t>
      </w:r>
    </w:p>
    <w:p>
      <w:pPr>
        <w:pStyle w:val="Corps"/>
        <w:bidi w:val="0"/>
      </w:pPr>
    </w:p>
    <w:p>
      <w:pPr>
        <w:pStyle w:val="Corps"/>
        <w:bidi w:val="0"/>
      </w:pPr>
      <w:r>
        <w:rPr>
          <w:rtl w:val="0"/>
          <w:lang w:val="fr-FR"/>
        </w:rPr>
        <w:t>Causes secondaires : MII (surtout Crohn), ITSS, maladie granulomateuse (tuberculose), leuc</w:t>
      </w:r>
      <w:r>
        <w:rPr>
          <w:rtl w:val="0"/>
          <w:lang w:val="fr-FR"/>
        </w:rPr>
        <w:t>é</w:t>
      </w:r>
      <w:r>
        <w:rPr>
          <w:rtl w:val="0"/>
          <w:lang w:val="fr-FR"/>
        </w:rPr>
        <w:t>mie, carcinome anale</w:t>
      </w:r>
    </w:p>
    <w:p>
      <w:pPr>
        <w:pStyle w:val="Corps"/>
        <w:rPr>
          <w:i w:val="1"/>
          <w:iCs w:val="1"/>
        </w:rPr>
      </w:pPr>
    </w:p>
    <w:p>
      <w:pPr>
        <w:pStyle w:val="Corps"/>
        <w:bidi w:val="0"/>
      </w:pPr>
      <w:r>
        <w:rPr>
          <w:rtl w:val="0"/>
          <w:lang w:val="fr-FR"/>
        </w:rPr>
        <w:t>Traitement si pas de causes secondaires</w:t>
      </w:r>
    </w:p>
    <w:p>
      <w:pPr>
        <w:pStyle w:val="Corps"/>
        <w:numPr>
          <w:ilvl w:val="0"/>
          <w:numId w:val="23"/>
        </w:numPr>
        <w:bidi w:val="0"/>
      </w:pPr>
      <w:r>
        <w:rPr>
          <w:rtl w:val="0"/>
          <w:lang w:val="fr-FR"/>
        </w:rPr>
        <w:t>Fibres, emollients, nitroglyc</w:t>
      </w:r>
      <w:r>
        <w:rPr>
          <w:rtl w:val="0"/>
          <w:lang w:val="fr-FR"/>
        </w:rPr>
        <w:t>é</w:t>
      </w:r>
      <w:r>
        <w:rPr>
          <w:rtl w:val="0"/>
          <w:lang w:val="fr-FR"/>
        </w:rPr>
        <w:t>rine topique 0,2 ou 0,4% QID, bains de selles.</w:t>
      </w:r>
    </w:p>
    <w:p>
      <w:pPr>
        <w:pStyle w:val="Corps"/>
        <w:numPr>
          <w:ilvl w:val="0"/>
          <w:numId w:val="2"/>
        </w:numPr>
        <w:bidi w:val="0"/>
      </w:pPr>
      <w:r>
        <w:rPr>
          <w:rtl w:val="0"/>
          <w:lang w:val="fr-FR"/>
        </w:rPr>
        <w:t xml:space="preserve">Si </w:t>
      </w:r>
      <w:r>
        <w:rPr>
          <w:rtl w:val="0"/>
          <w:lang w:val="fr-FR"/>
        </w:rPr>
        <w:t>é</w:t>
      </w:r>
      <w:r>
        <w:rPr>
          <w:rtl w:val="0"/>
          <w:lang w:val="fr-FR"/>
        </w:rPr>
        <w:t>chec traitement conservateur apr</w:t>
      </w:r>
      <w:r>
        <w:rPr>
          <w:rtl w:val="0"/>
          <w:lang w:val="fr-FR"/>
        </w:rPr>
        <w:t>è</w:t>
      </w:r>
      <w:r>
        <w:rPr>
          <w:rtl w:val="0"/>
          <w:lang w:val="fr-FR"/>
        </w:rPr>
        <w:t>s 2 mois -&gt; consid</w:t>
      </w:r>
      <w:r>
        <w:rPr>
          <w:rtl w:val="0"/>
          <w:lang w:val="fr-FR"/>
        </w:rPr>
        <w:t>é</w:t>
      </w:r>
      <w:r>
        <w:rPr>
          <w:rtl w:val="0"/>
          <w:lang w:val="fr-FR"/>
        </w:rPr>
        <w:t xml:space="preserve">rer colonoscopie pour </w:t>
      </w:r>
      <w:r>
        <w:rPr>
          <w:rtl w:val="0"/>
          <w:lang w:val="fr-FR"/>
        </w:rPr>
        <w:t>é</w:t>
      </w:r>
      <w:r>
        <w:rPr>
          <w:rtl w:val="0"/>
          <w:lang w:val="fr-FR"/>
        </w:rPr>
        <w:t>liminer MII</w:t>
      </w:r>
    </w:p>
    <w:p>
      <w:pPr>
        <w:pStyle w:val="Corps"/>
        <w:numPr>
          <w:ilvl w:val="0"/>
          <w:numId w:val="2"/>
        </w:numPr>
        <w:bidi w:val="0"/>
      </w:pPr>
      <w:r>
        <w:rPr>
          <w:rtl w:val="0"/>
          <w:lang w:val="fr-FR"/>
        </w:rPr>
        <w:t>Bloquant canaux calciques topiques (nifedipine, diltiazem) ou bethanechol ou injection toxine botulinique (risque incontinence)</w:t>
      </w:r>
    </w:p>
    <w:p>
      <w:pPr>
        <w:pStyle w:val="Corps"/>
        <w:numPr>
          <w:ilvl w:val="0"/>
          <w:numId w:val="2"/>
        </w:numPr>
        <w:bidi w:val="0"/>
      </w:pPr>
      <w:r>
        <w:rPr>
          <w:rtl w:val="0"/>
          <w:lang w:val="fr-FR"/>
        </w:rPr>
        <w:t>sphinct</w:t>
      </w:r>
      <w:r>
        <w:rPr>
          <w:rtl w:val="0"/>
          <w:lang w:val="fr-FR"/>
        </w:rPr>
        <w:t>é</w:t>
      </w:r>
      <w:r>
        <w:rPr>
          <w:rtl w:val="0"/>
          <w:lang w:val="fr-FR"/>
        </w:rPr>
        <w:t>rotomie (risque incontinence)</w:t>
      </w:r>
    </w:p>
    <w:p>
      <w:pPr>
        <w:pStyle w:val="Corps"/>
        <w:bidi w:val="0"/>
      </w:pPr>
    </w:p>
    <w:p>
      <w:pPr>
        <w:pStyle w:val="Corps"/>
        <w:bidi w:val="0"/>
      </w:pPr>
      <w:r>
        <w:rPr>
          <w:rtl w:val="0"/>
          <w:lang w:val="fr-FR"/>
        </w:rPr>
        <w:t>*des BCC oraux ont d</w:t>
      </w:r>
      <w:r>
        <w:rPr>
          <w:rtl w:val="0"/>
          <w:lang w:val="fr-FR"/>
        </w:rPr>
        <w:t>é</w:t>
      </w:r>
      <w:r>
        <w:rPr>
          <w:rtl w:val="0"/>
          <w:lang w:val="fr-FR"/>
        </w:rPr>
        <w:t>montr</w:t>
      </w:r>
      <w:r>
        <w:rPr>
          <w:rtl w:val="0"/>
          <w:lang w:val="fr-FR"/>
        </w:rPr>
        <w:t>é</w:t>
      </w:r>
      <w:r>
        <w:rPr>
          <w:rtl w:val="0"/>
          <w:lang w:val="fr-FR"/>
        </w:rPr>
        <w:t>s des b</w:t>
      </w:r>
      <w:r>
        <w:rPr>
          <w:rtl w:val="0"/>
          <w:lang w:val="fr-FR"/>
        </w:rPr>
        <w:t>é</w:t>
      </w:r>
      <w:r>
        <w:rPr>
          <w:rtl w:val="0"/>
          <w:lang w:val="fr-FR"/>
        </w:rPr>
        <w:t>n</w:t>
      </w:r>
      <w:r>
        <w:rPr>
          <w:rtl w:val="0"/>
          <w:lang w:val="fr-FR"/>
        </w:rPr>
        <w:t>é</w:t>
      </w:r>
      <w:r>
        <w:rPr>
          <w:rtl w:val="0"/>
          <w:lang w:val="fr-FR"/>
        </w:rPr>
        <w:t>fices moindres</w:t>
      </w:r>
    </w:p>
    <w:p>
      <w:pPr>
        <w:pStyle w:val="Corps"/>
        <w:bidi w:val="0"/>
      </w:pPr>
      <w:r>
        <w:rPr>
          <w:rtl w:val="0"/>
          <w:lang w:val="fr-FR"/>
        </w:rPr>
        <w:t>**si causes secondaires de fissure soup</w:t>
      </w:r>
      <w:r>
        <w:rPr>
          <w:rtl w:val="0"/>
          <w:lang w:val="fr-FR"/>
        </w:rPr>
        <w:t>ç</w:t>
      </w:r>
      <w:r>
        <w:rPr>
          <w:rtl w:val="0"/>
          <w:lang w:val="fr-FR"/>
        </w:rPr>
        <w:t>onn</w:t>
      </w:r>
      <w:r>
        <w:rPr>
          <w:rtl w:val="0"/>
          <w:lang w:val="fr-FR"/>
        </w:rPr>
        <w:t>é</w:t>
      </w:r>
      <w:r>
        <w:rPr>
          <w:rtl w:val="0"/>
          <w:lang w:val="fr-FR"/>
        </w:rPr>
        <w:t>es, faire investigation et traitement appropri</w:t>
      </w:r>
      <w:r>
        <w:rPr>
          <w:rtl w:val="0"/>
          <w:lang w:val="fr-FR"/>
        </w:rPr>
        <w:t>é</w:t>
      </w:r>
      <w:r>
        <w:rPr>
          <w:rtl w:val="0"/>
          <w:lang w:val="fr-FR"/>
        </w:rPr>
        <w:t>e</w:t>
      </w:r>
    </w:p>
    <w:p>
      <w:pPr>
        <w:pStyle w:val="Corps"/>
        <w:rPr>
          <w:i w:val="1"/>
          <w:iCs w:val="1"/>
        </w:rPr>
      </w:pPr>
    </w:p>
    <w:p>
      <w:pPr>
        <w:pStyle w:val="Corps"/>
        <w:rPr>
          <w:b w:val="1"/>
          <w:bCs w:val="1"/>
        </w:rPr>
      </w:pPr>
      <w:r>
        <w:rPr>
          <w:b w:val="1"/>
          <w:bCs w:val="1"/>
          <w:rtl w:val="0"/>
          <w:lang w:val="fr-FR"/>
        </w:rPr>
        <w:t>Abc</w:t>
      </w:r>
      <w:r>
        <w:rPr>
          <w:b w:val="1"/>
          <w:bCs w:val="1"/>
          <w:rtl w:val="0"/>
          <w:lang w:val="fr-FR"/>
        </w:rPr>
        <w:t>è</w:t>
      </w:r>
      <w:r>
        <w:rPr>
          <w:b w:val="1"/>
          <w:bCs w:val="1"/>
          <w:rtl w:val="0"/>
          <w:lang w:val="fr-FR"/>
        </w:rPr>
        <w:t>s p</w:t>
      </w:r>
      <w:r>
        <w:rPr>
          <w:b w:val="1"/>
          <w:bCs w:val="1"/>
          <w:rtl w:val="0"/>
          <w:lang w:val="fr-FR"/>
        </w:rPr>
        <w:t>é</w:t>
      </w:r>
      <w:r>
        <w:rPr>
          <w:b w:val="1"/>
          <w:bCs w:val="1"/>
          <w:rtl w:val="0"/>
          <w:lang w:val="fr-FR"/>
        </w:rPr>
        <w:t>ri-anal</w:t>
      </w:r>
    </w:p>
    <w:p>
      <w:pPr>
        <w:pStyle w:val="Corps"/>
        <w:bidi w:val="0"/>
      </w:pPr>
      <w:r>
        <w:rPr>
          <w:rtl w:val="0"/>
          <w:lang w:val="fr-FR"/>
        </w:rPr>
        <w:t xml:space="preserve">Se forme </w:t>
      </w:r>
      <w:r>
        <w:rPr>
          <w:rtl w:val="0"/>
          <w:lang w:val="fr-FR"/>
        </w:rPr>
        <w:t xml:space="preserve">à </w:t>
      </w:r>
      <w:r>
        <w:rPr>
          <w:rtl w:val="0"/>
          <w:lang w:val="fr-FR"/>
        </w:rPr>
        <w:t>partir d</w:t>
      </w:r>
      <w:r>
        <w:rPr>
          <w:rtl w:val="0"/>
          <w:lang w:val="fr-FR"/>
        </w:rPr>
        <w:t>’</w:t>
      </w:r>
      <w:r>
        <w:rPr>
          <w:rtl w:val="0"/>
          <w:lang w:val="fr-FR"/>
        </w:rPr>
        <w:t>une infection d</w:t>
      </w:r>
      <w:r>
        <w:rPr>
          <w:rtl w:val="0"/>
          <w:lang w:val="fr-FR"/>
        </w:rPr>
        <w:t>’</w:t>
      </w:r>
      <w:r>
        <w:rPr>
          <w:rtl w:val="0"/>
          <w:lang w:val="fr-FR"/>
        </w:rPr>
        <w:t>une glande. Elles sont situ</w:t>
      </w:r>
      <w:r>
        <w:rPr>
          <w:rtl w:val="0"/>
          <w:lang w:val="fr-FR"/>
        </w:rPr>
        <w:t>é</w:t>
      </w:r>
      <w:r>
        <w:rPr>
          <w:rtl w:val="0"/>
          <w:lang w:val="fr-FR"/>
        </w:rPr>
        <w:t>s au niveau de la ligne dentel</w:t>
      </w:r>
      <w:r>
        <w:rPr>
          <w:rtl w:val="0"/>
          <w:lang w:val="fr-FR"/>
        </w:rPr>
        <w:t>é</w:t>
      </w:r>
      <w:r>
        <w:rPr>
          <w:rtl w:val="0"/>
          <w:lang w:val="fr-FR"/>
        </w:rPr>
        <w:t>e de mani</w:t>
      </w:r>
      <w:r>
        <w:rPr>
          <w:rtl w:val="0"/>
          <w:lang w:val="fr-FR"/>
        </w:rPr>
        <w:t>è</w:t>
      </w:r>
      <w:r>
        <w:rPr>
          <w:rtl w:val="0"/>
          <w:lang w:val="fr-FR"/>
        </w:rPr>
        <w:t>re circonf</w:t>
      </w:r>
      <w:r>
        <w:rPr>
          <w:rtl w:val="0"/>
          <w:lang w:val="fr-FR"/>
        </w:rPr>
        <w:t>é</w:t>
      </w:r>
      <w:r>
        <w:rPr>
          <w:rtl w:val="0"/>
          <w:lang w:val="fr-FR"/>
        </w:rPr>
        <w:t>rentielle entre 8 et 10 glandes. L</w:t>
      </w:r>
      <w:r>
        <w:rPr>
          <w:rtl w:val="0"/>
          <w:lang w:val="fr-FR"/>
        </w:rPr>
        <w:t>’</w:t>
      </w:r>
      <w:r>
        <w:rPr>
          <w:rtl w:val="0"/>
          <w:lang w:val="fr-FR"/>
        </w:rPr>
        <w:t>abc</w:t>
      </w:r>
      <w:r>
        <w:rPr>
          <w:rtl w:val="0"/>
          <w:lang w:val="fr-FR"/>
        </w:rPr>
        <w:t>è</w:t>
      </w:r>
      <w:r>
        <w:rPr>
          <w:rtl w:val="0"/>
          <w:lang w:val="fr-FR"/>
        </w:rPr>
        <w:t>s se forme initialement entre le sphincter externe et interne (espace intershpinct</w:t>
      </w:r>
      <w:r>
        <w:rPr>
          <w:rtl w:val="0"/>
          <w:lang w:val="fr-FR"/>
        </w:rPr>
        <w:t>é</w:t>
      </w:r>
      <w:r>
        <w:rPr>
          <w:rtl w:val="0"/>
          <w:lang w:val="fr-FR"/>
        </w:rPr>
        <w:t>rien). L</w:t>
      </w:r>
      <w:r>
        <w:rPr>
          <w:rtl w:val="0"/>
          <w:lang w:val="fr-FR"/>
        </w:rPr>
        <w:t>’</w:t>
      </w:r>
      <w:r>
        <w:rPr>
          <w:rtl w:val="0"/>
          <w:lang w:val="fr-FR"/>
        </w:rPr>
        <w:t>abc</w:t>
      </w:r>
      <w:r>
        <w:rPr>
          <w:rtl w:val="0"/>
          <w:lang w:val="fr-FR"/>
        </w:rPr>
        <w:t>è</w:t>
      </w:r>
      <w:r>
        <w:rPr>
          <w:rtl w:val="0"/>
          <w:lang w:val="fr-FR"/>
        </w:rPr>
        <w:t>s peut grandir et s</w:t>
      </w:r>
      <w:r>
        <w:rPr>
          <w:rtl w:val="0"/>
          <w:lang w:val="fr-FR"/>
        </w:rPr>
        <w:t>’é</w:t>
      </w:r>
      <w:r>
        <w:rPr>
          <w:rtl w:val="0"/>
          <w:lang w:val="fr-FR"/>
        </w:rPr>
        <w:t>tendre vers l</w:t>
      </w:r>
      <w:r>
        <w:rPr>
          <w:rtl w:val="0"/>
          <w:lang w:val="fr-FR"/>
        </w:rPr>
        <w:t>’</w:t>
      </w:r>
      <w:r>
        <w:rPr>
          <w:rtl w:val="0"/>
          <w:lang w:val="fr-FR"/>
        </w:rPr>
        <w:t>ext</w:t>
      </w:r>
      <w:r>
        <w:rPr>
          <w:rtl w:val="0"/>
          <w:lang w:val="fr-FR"/>
        </w:rPr>
        <w:t>é</w:t>
      </w:r>
      <w:r>
        <w:rPr>
          <w:rtl w:val="0"/>
          <w:lang w:val="fr-FR"/>
        </w:rPr>
        <w:t>rieur (abc</w:t>
      </w:r>
      <w:r>
        <w:rPr>
          <w:rtl w:val="0"/>
          <w:lang w:val="fr-FR"/>
        </w:rPr>
        <w:t>è</w:t>
      </w:r>
      <w:r>
        <w:rPr>
          <w:rtl w:val="0"/>
          <w:lang w:val="fr-FR"/>
        </w:rPr>
        <w:t>s p</w:t>
      </w:r>
      <w:r>
        <w:rPr>
          <w:rtl w:val="0"/>
          <w:lang w:val="fr-FR"/>
        </w:rPr>
        <w:t>é</w:t>
      </w:r>
      <w:r>
        <w:rPr>
          <w:rtl w:val="0"/>
          <w:lang w:val="fr-FR"/>
        </w:rPr>
        <w:t>rianal) ou l</w:t>
      </w:r>
      <w:r>
        <w:rPr>
          <w:rtl w:val="0"/>
          <w:lang w:val="fr-FR"/>
        </w:rPr>
        <w:t>’</w:t>
      </w:r>
      <w:r>
        <w:rPr>
          <w:rtl w:val="0"/>
          <w:lang w:val="fr-FR"/>
        </w:rPr>
        <w:t>int</w:t>
      </w:r>
      <w:r>
        <w:rPr>
          <w:rtl w:val="0"/>
          <w:lang w:val="fr-FR"/>
        </w:rPr>
        <w:t>é</w:t>
      </w:r>
      <w:r>
        <w:rPr>
          <w:rtl w:val="0"/>
          <w:lang w:val="fr-FR"/>
        </w:rPr>
        <w:t>rieur (abc</w:t>
      </w:r>
      <w:r>
        <w:rPr>
          <w:rtl w:val="0"/>
          <w:lang w:val="fr-FR"/>
        </w:rPr>
        <w:t>è</w:t>
      </w:r>
      <w:r>
        <w:rPr>
          <w:rtl w:val="0"/>
          <w:lang w:val="fr-FR"/>
        </w:rPr>
        <w:t>s supraelevateur) ou en lat</w:t>
      </w:r>
      <w:r>
        <w:rPr>
          <w:rtl w:val="0"/>
          <w:lang w:val="fr-FR"/>
        </w:rPr>
        <w:t>é</w:t>
      </w:r>
      <w:r>
        <w:rPr>
          <w:rtl w:val="0"/>
          <w:lang w:val="fr-FR"/>
        </w:rPr>
        <w:t>ral (abc</w:t>
      </w:r>
      <w:r>
        <w:rPr>
          <w:rtl w:val="0"/>
          <w:lang w:val="fr-FR"/>
        </w:rPr>
        <w:t>è</w:t>
      </w:r>
      <w:r>
        <w:rPr>
          <w:rtl w:val="0"/>
          <w:lang w:val="fr-FR"/>
        </w:rPr>
        <w:t>s ischiorectal).</w:t>
      </w:r>
    </w:p>
    <w:p>
      <w:pPr>
        <w:pStyle w:val="Corps"/>
        <w:bidi w:val="0"/>
      </w:pPr>
    </w:p>
    <w:p>
      <w:pPr>
        <w:pStyle w:val="Corps"/>
        <w:bidi w:val="0"/>
      </w:pPr>
      <w:r>
        <w:rPr>
          <w:rtl w:val="0"/>
          <w:lang w:val="fr-FR"/>
        </w:rPr>
        <w:t xml:space="preserve">Douleur, rougeur de la peau, zone de fluctuation (palpation), </w:t>
      </w:r>
      <w:r>
        <w:rPr>
          <w:rtl w:val="0"/>
          <w:lang w:val="fr-FR"/>
        </w:rPr>
        <w:t>é</w:t>
      </w:r>
      <w:r>
        <w:rPr>
          <w:rtl w:val="0"/>
          <w:lang w:val="fr-FR"/>
        </w:rPr>
        <w:t>coulement de pus si fistule, fi</w:t>
      </w:r>
      <w:r>
        <w:rPr>
          <w:rtl w:val="0"/>
          <w:lang w:val="fr-FR"/>
        </w:rPr>
        <w:t>è</w:t>
      </w:r>
      <w:r>
        <w:rPr>
          <w:rtl w:val="0"/>
          <w:lang w:val="fr-FR"/>
        </w:rPr>
        <w:t>vre n</w:t>
      </w:r>
      <w:r>
        <w:rPr>
          <w:rtl w:val="0"/>
          <w:lang w:val="fr-FR"/>
        </w:rPr>
        <w:t>’</w:t>
      </w:r>
      <w:r>
        <w:rPr>
          <w:rtl w:val="0"/>
          <w:lang w:val="fr-FR"/>
        </w:rPr>
        <w:t xml:space="preserve">est pas rare. Sans traitement 50% </w:t>
      </w:r>
      <w:r>
        <w:rPr>
          <w:rtl w:val="0"/>
          <w:lang w:val="fr-FR"/>
        </w:rPr>
        <w:t>é</w:t>
      </w:r>
      <w:r>
        <w:rPr>
          <w:rtl w:val="0"/>
          <w:lang w:val="fr-FR"/>
        </w:rPr>
        <w:t>volue vers une fistule, ce qui diminue les sympt</w:t>
      </w:r>
      <w:r>
        <w:rPr>
          <w:rtl w:val="0"/>
          <w:lang w:val="fr-FR"/>
        </w:rPr>
        <w:t>ô</w:t>
      </w:r>
      <w:r>
        <w:rPr>
          <w:rtl w:val="0"/>
          <w:lang w:val="fr-FR"/>
        </w:rPr>
        <w:t>mes et la fi</w:t>
      </w:r>
      <w:r>
        <w:rPr>
          <w:rtl w:val="0"/>
          <w:lang w:val="fr-FR"/>
        </w:rPr>
        <w:t>è</w:t>
      </w:r>
      <w:r>
        <w:rPr>
          <w:rtl w:val="0"/>
          <w:lang w:val="fr-FR"/>
        </w:rPr>
        <w:t>vre devient alors plus rare.</w:t>
      </w:r>
    </w:p>
    <w:p>
      <w:pPr>
        <w:pStyle w:val="Corps"/>
        <w:bidi w:val="0"/>
      </w:pPr>
    </w:p>
    <w:p>
      <w:pPr>
        <w:pStyle w:val="Corps"/>
        <w:bidi w:val="0"/>
      </w:pPr>
      <w:r>
        <w:rPr>
          <w:rtl w:val="0"/>
          <w:lang w:val="fr-FR"/>
        </w:rPr>
        <w:t>Le traitement consiste en un drainage de l</w:t>
      </w:r>
      <w:r>
        <w:rPr>
          <w:rtl w:val="0"/>
          <w:lang w:val="fr-FR"/>
        </w:rPr>
        <w:t>’</w:t>
      </w:r>
      <w:r>
        <w:rPr>
          <w:rtl w:val="0"/>
          <w:lang w:val="fr-FR"/>
        </w:rPr>
        <w:t>abc</w:t>
      </w:r>
      <w:r>
        <w:rPr>
          <w:rtl w:val="0"/>
          <w:lang w:val="fr-FR"/>
        </w:rPr>
        <w:t>è</w:t>
      </w:r>
      <w:r>
        <w:rPr>
          <w:rtl w:val="0"/>
          <w:lang w:val="fr-FR"/>
        </w:rPr>
        <w:t>s. Les abc</w:t>
      </w:r>
      <w:r>
        <w:rPr>
          <w:rtl w:val="0"/>
          <w:lang w:val="fr-FR"/>
        </w:rPr>
        <w:t>è</w:t>
      </w:r>
      <w:r>
        <w:rPr>
          <w:rtl w:val="0"/>
          <w:lang w:val="fr-FR"/>
        </w:rPr>
        <w:t>s p</w:t>
      </w:r>
      <w:r>
        <w:rPr>
          <w:rtl w:val="0"/>
          <w:lang w:val="fr-FR"/>
        </w:rPr>
        <w:t>é</w:t>
      </w:r>
      <w:r>
        <w:rPr>
          <w:rtl w:val="0"/>
          <w:lang w:val="fr-FR"/>
        </w:rPr>
        <w:t xml:space="preserve">rianaux (donc superficiels) peuvent </w:t>
      </w:r>
      <w:r>
        <w:rPr>
          <w:rtl w:val="0"/>
          <w:lang w:val="fr-FR"/>
        </w:rPr>
        <w:t>ê</w:t>
      </w:r>
      <w:r>
        <w:rPr>
          <w:rtl w:val="0"/>
          <w:lang w:val="fr-FR"/>
        </w:rPr>
        <w:t>tre drain</w:t>
      </w:r>
      <w:r>
        <w:rPr>
          <w:rtl w:val="0"/>
          <w:lang w:val="fr-FR"/>
        </w:rPr>
        <w:t>é</w:t>
      </w:r>
      <w:r>
        <w:rPr>
          <w:rtl w:val="0"/>
          <w:lang w:val="fr-FR"/>
        </w:rPr>
        <w:t>s sous anesth</w:t>
      </w:r>
      <w:r>
        <w:rPr>
          <w:rtl w:val="0"/>
          <w:lang w:val="fr-FR"/>
        </w:rPr>
        <w:t>é</w:t>
      </w:r>
      <w:r>
        <w:rPr>
          <w:rtl w:val="0"/>
          <w:lang w:val="fr-FR"/>
        </w:rPr>
        <w:t>sie locale au bureau. L</w:t>
      </w:r>
      <w:r>
        <w:rPr>
          <w:rtl w:val="0"/>
          <w:lang w:val="fr-FR"/>
        </w:rPr>
        <w:t>’</w:t>
      </w:r>
      <w:r>
        <w:rPr>
          <w:rtl w:val="0"/>
          <w:lang w:val="fr-FR"/>
        </w:rPr>
        <w:t xml:space="preserve">incision doit </w:t>
      </w:r>
      <w:r>
        <w:rPr>
          <w:rtl w:val="0"/>
          <w:lang w:val="fr-FR"/>
        </w:rPr>
        <w:t>ê</w:t>
      </w:r>
      <w:r>
        <w:rPr>
          <w:rtl w:val="0"/>
          <w:lang w:val="fr-FR"/>
        </w:rPr>
        <w:t>tre faite le plus pr</w:t>
      </w:r>
      <w:r>
        <w:rPr>
          <w:rtl w:val="0"/>
          <w:lang w:val="fr-FR"/>
        </w:rPr>
        <w:t>è</w:t>
      </w:r>
      <w:r>
        <w:rPr>
          <w:rtl w:val="0"/>
          <w:lang w:val="fr-FR"/>
        </w:rPr>
        <w:t>s possible de l</w:t>
      </w:r>
      <w:r>
        <w:rPr>
          <w:rtl w:val="0"/>
          <w:lang w:val="fr-FR"/>
        </w:rPr>
        <w:t>’</w:t>
      </w:r>
      <w:r>
        <w:rPr>
          <w:rtl w:val="0"/>
          <w:lang w:val="fr-FR"/>
        </w:rPr>
        <w:t xml:space="preserve">anus. Les antibiotiques </w:t>
      </w:r>
      <w:r>
        <w:rPr>
          <w:b w:val="1"/>
          <w:bCs w:val="1"/>
          <w:rtl w:val="0"/>
          <w:lang w:val="fr-FR"/>
        </w:rPr>
        <w:t>ne sont pas n</w:t>
      </w:r>
      <w:r>
        <w:rPr>
          <w:b w:val="1"/>
          <w:bCs w:val="1"/>
          <w:rtl w:val="0"/>
          <w:lang w:val="fr-FR"/>
        </w:rPr>
        <w:t>é</w:t>
      </w:r>
      <w:r>
        <w:rPr>
          <w:b w:val="1"/>
          <w:bCs w:val="1"/>
          <w:rtl w:val="0"/>
          <w:lang w:val="fr-FR"/>
        </w:rPr>
        <w:t>cessaire</w:t>
      </w:r>
      <w:r>
        <w:rPr>
          <w:rtl w:val="0"/>
          <w:lang w:val="fr-FR"/>
        </w:rPr>
        <w:t xml:space="preserve"> à </w:t>
      </w:r>
      <w:r>
        <w:rPr>
          <w:rtl w:val="0"/>
          <w:lang w:val="fr-FR"/>
        </w:rPr>
        <w:t>moins d</w:t>
      </w:r>
      <w:r>
        <w:rPr>
          <w:rtl w:val="0"/>
          <w:lang w:val="fr-FR"/>
        </w:rPr>
        <w:t>’</w:t>
      </w:r>
      <w:r>
        <w:rPr>
          <w:rtl w:val="0"/>
          <w:lang w:val="fr-FR"/>
        </w:rPr>
        <w:t xml:space="preserve">un patient </w:t>
      </w:r>
      <w:r>
        <w:rPr>
          <w:b w:val="1"/>
          <w:bCs w:val="1"/>
          <w:rtl w:val="0"/>
          <w:lang w:val="fr-FR"/>
        </w:rPr>
        <w:t>diab</w:t>
      </w:r>
      <w:r>
        <w:rPr>
          <w:b w:val="1"/>
          <w:bCs w:val="1"/>
          <w:rtl w:val="0"/>
          <w:lang w:val="fr-FR"/>
        </w:rPr>
        <w:t>é</w:t>
      </w:r>
      <w:r>
        <w:rPr>
          <w:b w:val="1"/>
          <w:bCs w:val="1"/>
          <w:rtl w:val="0"/>
          <w:lang w:val="fr-FR"/>
        </w:rPr>
        <w:t>tique</w:t>
      </w:r>
      <w:r>
        <w:rPr>
          <w:rtl w:val="0"/>
          <w:lang w:val="fr-FR"/>
        </w:rPr>
        <w:t xml:space="preserve">, </w:t>
      </w:r>
      <w:r>
        <w:rPr>
          <w:b w:val="1"/>
          <w:bCs w:val="1"/>
          <w:rtl w:val="0"/>
          <w:lang w:val="fr-FR"/>
        </w:rPr>
        <w:t>immunosupprim</w:t>
      </w:r>
      <w:r>
        <w:rPr>
          <w:b w:val="1"/>
          <w:bCs w:val="1"/>
          <w:rtl w:val="0"/>
          <w:lang w:val="fr-FR"/>
        </w:rPr>
        <w:t>é</w:t>
      </w:r>
      <w:r>
        <w:rPr>
          <w:b w:val="1"/>
          <w:bCs w:val="1"/>
          <w:rtl w:val="0"/>
          <w:lang w:val="fr-FR"/>
        </w:rPr>
        <w:t>s</w:t>
      </w:r>
      <w:r>
        <w:rPr>
          <w:rtl w:val="0"/>
          <w:lang w:val="fr-FR"/>
        </w:rPr>
        <w:t xml:space="preserve">, </w:t>
      </w:r>
      <w:r>
        <w:rPr>
          <w:b w:val="1"/>
          <w:bCs w:val="1"/>
          <w:rtl w:val="0"/>
          <w:lang w:val="fr-FR"/>
        </w:rPr>
        <w:t>cellulite associ</w:t>
      </w:r>
      <w:r>
        <w:rPr>
          <w:b w:val="1"/>
          <w:bCs w:val="1"/>
          <w:rtl w:val="0"/>
          <w:lang w:val="fr-FR"/>
        </w:rPr>
        <w:t>é</w:t>
      </w:r>
      <w:r>
        <w:rPr>
          <w:b w:val="1"/>
          <w:bCs w:val="1"/>
          <w:rtl w:val="0"/>
          <w:lang w:val="fr-FR"/>
        </w:rPr>
        <w:t>s</w:t>
      </w:r>
      <w:r>
        <w:rPr>
          <w:rtl w:val="0"/>
          <w:lang w:val="fr-FR"/>
        </w:rPr>
        <w:t xml:space="preserve">, </w:t>
      </w:r>
      <w:r>
        <w:rPr>
          <w:b w:val="1"/>
          <w:bCs w:val="1"/>
          <w:rtl w:val="0"/>
          <w:lang w:val="fr-FR"/>
        </w:rPr>
        <w:t>maladie valvulaire</w:t>
      </w:r>
      <w:r>
        <w:rPr>
          <w:rtl w:val="0"/>
          <w:lang w:val="fr-FR"/>
        </w:rPr>
        <w:t>.</w:t>
      </w:r>
    </w:p>
    <w:p>
      <w:pPr>
        <w:pStyle w:val="Corps"/>
        <w:bidi w:val="0"/>
      </w:pPr>
    </w:p>
    <w:p>
      <w:pPr>
        <w:pStyle w:val="Corps"/>
        <w:bidi w:val="0"/>
        <w:rPr>
          <w:b w:val="1"/>
          <w:bCs w:val="1"/>
        </w:rPr>
      </w:pPr>
      <w:r>
        <w:rPr>
          <w:rtl w:val="0"/>
          <w:lang w:val="fr-FR"/>
        </w:rPr>
        <w:t>pathog</w:t>
      </w:r>
      <w:r>
        <w:rPr>
          <w:rtl w:val="0"/>
          <w:lang w:val="fr-FR"/>
        </w:rPr>
        <w:t>è</w:t>
      </w:r>
      <w:r>
        <w:rPr>
          <w:rtl w:val="0"/>
          <w:lang w:val="fr-FR"/>
        </w:rPr>
        <w:t>nes : ana</w:t>
      </w:r>
      <w:r>
        <w:rPr>
          <w:rtl w:val="0"/>
          <w:lang w:val="fr-FR"/>
        </w:rPr>
        <w:t>é</w:t>
      </w:r>
      <w:r>
        <w:rPr>
          <w:rtl w:val="0"/>
          <w:lang w:val="fr-FR"/>
        </w:rPr>
        <w:t>robes, strep, staph, E Coli, Proteus</w:t>
      </w:r>
    </w:p>
    <w:p>
      <w:pPr>
        <w:pStyle w:val="Corps"/>
        <w:bidi w:val="0"/>
      </w:pPr>
      <w:r>
        <w:rPr>
          <w:b w:val="1"/>
          <w:bCs w:val="1"/>
        </w:rPr>
        <w:drawing>
          <wp:anchor distT="0" distB="0" distL="0" distR="0" simplePos="0" relativeHeight="251677696" behindDoc="0" locked="0" layoutInCell="1" allowOverlap="1">
            <wp:simplePos x="0" y="0"/>
            <wp:positionH relativeFrom="margin">
              <wp:posOffset>-157460</wp:posOffset>
            </wp:positionH>
            <wp:positionV relativeFrom="line">
              <wp:posOffset>187563</wp:posOffset>
            </wp:positionV>
            <wp:extent cx="5943600" cy="4000500"/>
            <wp:effectExtent l="0" t="0" r="0" b="0"/>
            <wp:wrapTopAndBottom distT="0" distB="0"/>
            <wp:docPr id="1073741831" name="officeArt object"/>
            <wp:cNvGraphicFramePr/>
            <a:graphic xmlns:a="http://schemas.openxmlformats.org/drawingml/2006/main">
              <a:graphicData uri="http://schemas.openxmlformats.org/drawingml/2006/picture">
                <pic:pic xmlns:pic="http://schemas.openxmlformats.org/drawingml/2006/picture">
                  <pic:nvPicPr>
                    <pic:cNvPr id="1073741831" name="Sans titre.tiff"/>
                    <pic:cNvPicPr>
                      <a:picLocks noChangeAspect="1"/>
                    </pic:cNvPicPr>
                  </pic:nvPicPr>
                  <pic:blipFill>
                    <a:blip r:embed="rId9">
                      <a:extLst/>
                    </a:blip>
                    <a:stretch>
                      <a:fillRect/>
                    </a:stretch>
                  </pic:blipFill>
                  <pic:spPr>
                    <a:xfrm>
                      <a:off x="0" y="0"/>
                      <a:ext cx="5943600" cy="4000500"/>
                    </a:xfrm>
                    <a:prstGeom prst="rect">
                      <a:avLst/>
                    </a:prstGeom>
                    <a:ln w="12700" cap="flat">
                      <a:noFill/>
                      <a:miter lim="400000"/>
                    </a:ln>
                    <a:effectLst/>
                  </pic:spPr>
                </pic:pic>
              </a:graphicData>
            </a:graphic>
          </wp:anchor>
        </w:drawing>
      </w:r>
    </w:p>
    <w:p>
      <w:pPr>
        <w:pStyle w:val="Format libre"/>
        <w:bidi w:val="0"/>
      </w:pPr>
    </w:p>
    <w:p>
      <w:pPr>
        <w:pStyle w:val="Format libre"/>
        <w:rPr>
          <w:b w:val="0"/>
          <w:bCs w:val="0"/>
        </w:rPr>
      </w:pPr>
      <w:r>
        <w:rPr>
          <w:b w:val="1"/>
          <w:bCs w:val="1"/>
          <w:rtl w:val="0"/>
          <w:lang w:val="fr-FR"/>
        </w:rPr>
        <w:t>Sinus pilonidal</w:t>
      </w:r>
    </w:p>
    <w:p>
      <w:pPr>
        <w:pStyle w:val="Format libre"/>
        <w:rPr>
          <w:b w:val="0"/>
          <w:bCs w:val="0"/>
        </w:rPr>
      </w:pPr>
      <w:r>
        <w:rPr>
          <w:b w:val="0"/>
          <w:bCs w:val="0"/>
          <w:rtl w:val="0"/>
          <w:lang w:val="fr-FR"/>
        </w:rPr>
        <w:t xml:space="preserve">Sinus ou kyste pouvant </w:t>
      </w:r>
      <w:r>
        <w:rPr>
          <w:b w:val="0"/>
          <w:bCs w:val="0"/>
          <w:rtl w:val="0"/>
          <w:lang w:val="fr-FR"/>
        </w:rPr>
        <w:t>é</w:t>
      </w:r>
      <w:r>
        <w:rPr>
          <w:b w:val="0"/>
          <w:bCs w:val="0"/>
          <w:rtl w:val="0"/>
          <w:lang w:val="fr-FR"/>
        </w:rPr>
        <w:t>voluer vers abc</w:t>
      </w:r>
      <w:r>
        <w:rPr>
          <w:b w:val="0"/>
          <w:bCs w:val="0"/>
          <w:rtl w:val="0"/>
          <w:lang w:val="fr-FR"/>
        </w:rPr>
        <w:t>è</w:t>
      </w:r>
      <w:r>
        <w:rPr>
          <w:b w:val="0"/>
          <w:bCs w:val="0"/>
          <w:rtl w:val="0"/>
          <w:lang w:val="fr-FR"/>
        </w:rPr>
        <w:t>s se formant en lien avec obstruction des follicules pileux.</w:t>
      </w:r>
    </w:p>
    <w:p>
      <w:pPr>
        <w:pStyle w:val="Format libre"/>
        <w:rPr>
          <w:b w:val="0"/>
          <w:bCs w:val="0"/>
        </w:rPr>
      </w:pPr>
    </w:p>
    <w:p>
      <w:pPr>
        <w:pStyle w:val="Format libre"/>
        <w:rPr>
          <w:b w:val="0"/>
          <w:bCs w:val="0"/>
        </w:rPr>
      </w:pPr>
      <w:r>
        <w:rPr>
          <w:b w:val="0"/>
          <w:bCs w:val="0"/>
          <w:rtl w:val="0"/>
          <w:lang w:val="fr-FR"/>
        </w:rPr>
        <w:t>G</w:t>
      </w:r>
      <w:r>
        <w:rPr>
          <w:b w:val="0"/>
          <w:bCs w:val="0"/>
          <w:rtl w:val="0"/>
          <w:lang w:val="fr-FR"/>
        </w:rPr>
        <w:t>é</w:t>
      </w:r>
      <w:r>
        <w:rPr>
          <w:b w:val="0"/>
          <w:bCs w:val="0"/>
          <w:rtl w:val="0"/>
          <w:lang w:val="fr-FR"/>
        </w:rPr>
        <w:t>n</w:t>
      </w:r>
      <w:r>
        <w:rPr>
          <w:b w:val="0"/>
          <w:bCs w:val="0"/>
          <w:rtl w:val="0"/>
          <w:lang w:val="fr-FR"/>
        </w:rPr>
        <w:t>é</w:t>
      </w:r>
      <w:r>
        <w:rPr>
          <w:b w:val="0"/>
          <w:bCs w:val="0"/>
          <w:rtl w:val="0"/>
          <w:lang w:val="fr-FR"/>
        </w:rPr>
        <w:t>ralement asympt</w:t>
      </w:r>
      <w:r>
        <w:rPr>
          <w:b w:val="0"/>
          <w:bCs w:val="0"/>
          <w:rtl w:val="0"/>
          <w:lang w:val="fr-FR"/>
        </w:rPr>
        <w:t>ô</w:t>
      </w:r>
      <w:r>
        <w:rPr>
          <w:b w:val="0"/>
          <w:bCs w:val="0"/>
          <w:rtl w:val="0"/>
          <w:lang w:val="fr-FR"/>
        </w:rPr>
        <w:t>matique jusqu</w:t>
      </w:r>
      <w:r>
        <w:rPr>
          <w:b w:val="0"/>
          <w:bCs w:val="0"/>
          <w:rtl w:val="0"/>
          <w:lang w:val="fr-FR"/>
        </w:rPr>
        <w:t xml:space="preserve">’à </w:t>
      </w:r>
      <w:r>
        <w:rPr>
          <w:b w:val="0"/>
          <w:bCs w:val="0"/>
          <w:rtl w:val="0"/>
          <w:lang w:val="fr-FR"/>
        </w:rPr>
        <w:t>infection (abc</w:t>
      </w:r>
      <w:r>
        <w:rPr>
          <w:b w:val="0"/>
          <w:bCs w:val="0"/>
          <w:rtl w:val="0"/>
          <w:lang w:val="fr-FR"/>
        </w:rPr>
        <w:t>è</w:t>
      </w:r>
      <w:r>
        <w:rPr>
          <w:b w:val="0"/>
          <w:bCs w:val="0"/>
          <w:rtl w:val="0"/>
          <w:lang w:val="fr-FR"/>
        </w:rPr>
        <w:t xml:space="preserve">s) ou douleur survient avec </w:t>
      </w:r>
      <w:r>
        <w:rPr>
          <w:b w:val="0"/>
          <w:bCs w:val="0"/>
          <w:rtl w:val="0"/>
          <w:lang w:val="fr-FR"/>
        </w:rPr>
        <w:t>é</w:t>
      </w:r>
      <w:r>
        <w:rPr>
          <w:b w:val="0"/>
          <w:bCs w:val="0"/>
          <w:rtl w:val="0"/>
          <w:lang w:val="fr-FR"/>
        </w:rPr>
        <w:t>coulement purulent</w:t>
      </w:r>
    </w:p>
    <w:p>
      <w:pPr>
        <w:pStyle w:val="Format libre"/>
        <w:rPr>
          <w:b w:val="0"/>
          <w:bCs w:val="0"/>
        </w:rPr>
      </w:pPr>
    </w:p>
    <w:p>
      <w:pPr>
        <w:pStyle w:val="Format libre"/>
        <w:rPr>
          <w:b w:val="0"/>
          <w:bCs w:val="0"/>
          <w:u w:val="single"/>
        </w:rPr>
      </w:pPr>
      <w:r>
        <w:rPr>
          <w:b w:val="0"/>
          <w:bCs w:val="0"/>
          <w:u w:val="single"/>
          <w:rtl w:val="0"/>
          <w:lang w:val="fr-FR"/>
        </w:rPr>
        <w:t>Traitement</w:t>
      </w:r>
    </w:p>
    <w:p>
      <w:pPr>
        <w:pStyle w:val="Format libre"/>
        <w:rPr>
          <w:b w:val="1"/>
          <w:bCs w:val="1"/>
        </w:rPr>
      </w:pPr>
      <w:r>
        <w:rPr>
          <w:b w:val="0"/>
          <w:bCs w:val="0"/>
          <w:rtl w:val="0"/>
          <w:lang w:val="fr-FR"/>
        </w:rPr>
        <w:t>Excision et drainage, gu</w:t>
      </w:r>
      <w:r>
        <w:rPr>
          <w:b w:val="0"/>
          <w:bCs w:val="0"/>
          <w:rtl w:val="0"/>
          <w:lang w:val="fr-FR"/>
        </w:rPr>
        <w:t>é</w:t>
      </w:r>
      <w:r>
        <w:rPr>
          <w:b w:val="0"/>
          <w:bCs w:val="0"/>
          <w:rtl w:val="0"/>
          <w:lang w:val="fr-FR"/>
        </w:rPr>
        <w:t>rison par seconde intention. 40% r</w:t>
      </w:r>
      <w:r>
        <w:rPr>
          <w:b w:val="0"/>
          <w:bCs w:val="0"/>
          <w:rtl w:val="0"/>
          <w:lang w:val="fr-FR"/>
        </w:rPr>
        <w:t>é</w:t>
      </w:r>
      <w:r>
        <w:rPr>
          <w:b w:val="0"/>
          <w:bCs w:val="0"/>
          <w:rtl w:val="0"/>
          <w:lang w:val="fr-FR"/>
        </w:rPr>
        <w:t>cidive (devient chronique)</w:t>
      </w:r>
      <w:r>
        <w:rPr>
          <w:b w:val="0"/>
          <w:bCs w:val="0"/>
        </w:rPr>
        <w:br w:type="textWrapping"/>
      </w:r>
      <w:r>
        <w:rPr>
          <w:b w:val="0"/>
          <w:bCs w:val="0"/>
          <w:rtl w:val="0"/>
          <w:lang w:val="fr-FR"/>
        </w:rPr>
        <w:t xml:space="preserve">Chx (excision ou marsupialization) si </w:t>
      </w:r>
      <w:r>
        <w:rPr>
          <w:b w:val="0"/>
          <w:bCs w:val="0"/>
          <w:rtl w:val="0"/>
          <w:lang w:val="fr-FR"/>
        </w:rPr>
        <w:t>é</w:t>
      </w:r>
      <w:r>
        <w:rPr>
          <w:b w:val="0"/>
          <w:bCs w:val="0"/>
          <w:rtl w:val="0"/>
          <w:lang w:val="fr-FR"/>
        </w:rPr>
        <w:t>chec tx m</w:t>
      </w:r>
      <w:r>
        <w:rPr>
          <w:b w:val="0"/>
          <w:bCs w:val="0"/>
          <w:rtl w:val="0"/>
          <w:lang w:val="fr-FR"/>
        </w:rPr>
        <w:t>é</w:t>
      </w:r>
      <w:r>
        <w:rPr>
          <w:b w:val="0"/>
          <w:bCs w:val="0"/>
          <w:rtl w:val="0"/>
          <w:lang w:val="fr-FR"/>
        </w:rPr>
        <w:t>dical</w:t>
      </w:r>
    </w:p>
    <w:p>
      <w:pPr>
        <w:pStyle w:val="Format libre"/>
        <w:bidi w:val="0"/>
      </w:pPr>
    </w:p>
    <w:p>
      <w:pPr>
        <w:pStyle w:val="Sous-section 3"/>
        <w:pBdr>
          <w:bottom w:val="dotted" w:color="000000" w:sz="8" w:space="0" w:shadow="0" w:frame="0"/>
        </w:pBdr>
      </w:pPr>
      <w:bookmarkStart w:name="_Toc16" w:id="17"/>
      <w:r>
        <w:rPr>
          <w:rtl w:val="0"/>
          <w:lang w:val="fr-FR"/>
        </w:rPr>
        <w:t>Douleur abdominale aigu</w:t>
      </w:r>
      <w:r>
        <w:rPr>
          <w:rtl w:val="0"/>
          <w:lang w:val="fr-FR"/>
        </w:rPr>
        <w:t>ë</w:t>
      </w:r>
      <w:bookmarkEnd w:id="17"/>
    </w:p>
    <w:p>
      <w:pPr>
        <w:pStyle w:val="Corps"/>
        <w:rPr>
          <w:u w:val="single"/>
        </w:rPr>
      </w:pPr>
    </w:p>
    <w:p>
      <w:pPr>
        <w:pStyle w:val="Corps"/>
        <w:rPr>
          <w:u w:val="single"/>
        </w:rPr>
      </w:pPr>
      <w:r>
        <w:rPr>
          <w:u w:val="single"/>
          <w:rtl w:val="0"/>
          <w:lang w:val="fr-FR"/>
        </w:rPr>
        <w:t>É</w:t>
      </w:r>
      <w:r>
        <w:rPr>
          <w:u w:val="single"/>
          <w:rtl w:val="0"/>
          <w:lang w:val="fr-FR"/>
        </w:rPr>
        <w:t>tiologies</w:t>
      </w:r>
    </w:p>
    <w:p>
      <w:pPr>
        <w:pStyle w:val="Corps"/>
        <w:numPr>
          <w:ilvl w:val="0"/>
          <w:numId w:val="24"/>
        </w:numPr>
        <w:bidi w:val="0"/>
      </w:pPr>
      <w:r>
        <w:rPr>
          <w:rtl w:val="0"/>
          <w:lang w:val="fr-FR"/>
        </w:rPr>
        <w:t>Digestive</w:t>
      </w:r>
    </w:p>
    <w:p>
      <w:pPr>
        <w:pStyle w:val="Corps"/>
        <w:numPr>
          <w:ilvl w:val="1"/>
          <w:numId w:val="17"/>
        </w:numPr>
        <w:bidi w:val="0"/>
      </w:pPr>
      <w:r>
        <w:rPr>
          <w:rtl w:val="0"/>
          <w:lang w:val="fr-FR"/>
        </w:rPr>
        <w:t>Estomac : ulc</w:t>
      </w:r>
      <w:r>
        <w:rPr>
          <w:rtl w:val="0"/>
          <w:lang w:val="fr-FR"/>
        </w:rPr>
        <w:t>è</w:t>
      </w:r>
      <w:r>
        <w:rPr>
          <w:rtl w:val="0"/>
          <w:lang w:val="fr-FR"/>
        </w:rPr>
        <w:t>re peptique, gastrite, RGO</w:t>
      </w:r>
    </w:p>
    <w:p>
      <w:pPr>
        <w:pStyle w:val="Corps"/>
        <w:numPr>
          <w:ilvl w:val="1"/>
          <w:numId w:val="17"/>
        </w:numPr>
        <w:bidi w:val="0"/>
      </w:pPr>
      <w:r>
        <w:rPr>
          <w:rtl w:val="0"/>
          <w:lang w:val="fr-FR"/>
        </w:rPr>
        <w:t>Foie/pancr</w:t>
      </w:r>
      <w:r>
        <w:rPr>
          <w:rtl w:val="0"/>
          <w:lang w:val="fr-FR"/>
        </w:rPr>
        <w:t>é</w:t>
      </w:r>
      <w:r>
        <w:rPr>
          <w:rtl w:val="0"/>
          <w:lang w:val="fr-FR"/>
        </w:rPr>
        <w:t>as : colique/chol</w:t>
      </w:r>
      <w:r>
        <w:rPr>
          <w:rtl w:val="0"/>
          <w:lang w:val="fr-FR"/>
        </w:rPr>
        <w:t>é</w:t>
      </w:r>
      <w:r>
        <w:rPr>
          <w:rtl w:val="0"/>
          <w:lang w:val="fr-FR"/>
        </w:rPr>
        <w:t>cystite, pancr</w:t>
      </w:r>
      <w:r>
        <w:rPr>
          <w:rtl w:val="0"/>
          <w:lang w:val="fr-FR"/>
        </w:rPr>
        <w:t>é</w:t>
      </w:r>
      <w:r>
        <w:rPr>
          <w:rtl w:val="0"/>
          <w:lang w:val="fr-FR"/>
        </w:rPr>
        <w:t>atite</w:t>
      </w:r>
    </w:p>
    <w:p>
      <w:pPr>
        <w:pStyle w:val="Corps"/>
        <w:numPr>
          <w:ilvl w:val="1"/>
          <w:numId w:val="17"/>
        </w:numPr>
        <w:bidi w:val="0"/>
      </w:pPr>
      <w:r>
        <w:rPr>
          <w:rtl w:val="0"/>
          <w:lang w:val="fr-FR"/>
        </w:rPr>
        <w:t>Intestins/colon : obstruction, appendicite, diverticulite, add</w:t>
      </w:r>
      <w:r>
        <w:rPr>
          <w:rtl w:val="0"/>
          <w:lang w:val="fr-FR"/>
        </w:rPr>
        <w:t>é</w:t>
      </w:r>
      <w:r>
        <w:rPr>
          <w:rtl w:val="0"/>
          <w:lang w:val="fr-FR"/>
        </w:rPr>
        <w:t>nite m</w:t>
      </w:r>
      <w:r>
        <w:rPr>
          <w:rtl w:val="0"/>
          <w:lang w:val="fr-FR"/>
        </w:rPr>
        <w:t>é</w:t>
      </w:r>
      <w:r>
        <w:rPr>
          <w:rtl w:val="0"/>
          <w:lang w:val="fr-FR"/>
        </w:rPr>
        <w:t>sent</w:t>
      </w:r>
      <w:r>
        <w:rPr>
          <w:rtl w:val="0"/>
          <w:lang w:val="fr-FR"/>
        </w:rPr>
        <w:t>é</w:t>
      </w:r>
      <w:r>
        <w:rPr>
          <w:rtl w:val="0"/>
          <w:lang w:val="fr-FR"/>
        </w:rPr>
        <w:t>rique</w:t>
      </w:r>
    </w:p>
    <w:p>
      <w:pPr>
        <w:pStyle w:val="Corps"/>
        <w:numPr>
          <w:ilvl w:val="0"/>
          <w:numId w:val="17"/>
        </w:numPr>
        <w:bidi w:val="0"/>
      </w:pPr>
      <w:r>
        <w:rPr>
          <w:rtl w:val="0"/>
          <w:lang w:val="fr-FR"/>
        </w:rPr>
        <w:t>G</w:t>
      </w:r>
      <w:r>
        <w:rPr>
          <w:rtl w:val="0"/>
          <w:lang w:val="fr-FR"/>
        </w:rPr>
        <w:t>é</w:t>
      </w:r>
      <w:r>
        <w:rPr>
          <w:rtl w:val="0"/>
          <w:lang w:val="fr-FR"/>
        </w:rPr>
        <w:t>nito-urinaire</w:t>
      </w:r>
    </w:p>
    <w:p>
      <w:pPr>
        <w:pStyle w:val="Corps"/>
        <w:numPr>
          <w:ilvl w:val="1"/>
          <w:numId w:val="17"/>
        </w:numPr>
        <w:bidi w:val="0"/>
      </w:pPr>
      <w:r>
        <w:rPr>
          <w:rtl w:val="0"/>
          <w:lang w:val="fr-FR"/>
        </w:rPr>
        <w:t>Colique n</w:t>
      </w:r>
      <w:r>
        <w:rPr>
          <w:rtl w:val="0"/>
          <w:lang w:val="fr-FR"/>
        </w:rPr>
        <w:t>é</w:t>
      </w:r>
      <w:r>
        <w:rPr>
          <w:rtl w:val="0"/>
          <w:lang w:val="fr-FR"/>
        </w:rPr>
        <w:t>phritique, py</w:t>
      </w:r>
      <w:r>
        <w:rPr>
          <w:rtl w:val="0"/>
          <w:lang w:val="fr-FR"/>
        </w:rPr>
        <w:t>é</w:t>
      </w:r>
      <w:r>
        <w:rPr>
          <w:rtl w:val="0"/>
          <w:lang w:val="fr-FR"/>
        </w:rPr>
        <w:t>lon</w:t>
      </w:r>
      <w:r>
        <w:rPr>
          <w:rtl w:val="0"/>
          <w:lang w:val="fr-FR"/>
        </w:rPr>
        <w:t>é</w:t>
      </w:r>
      <w:r>
        <w:rPr>
          <w:rtl w:val="0"/>
          <w:lang w:val="fr-FR"/>
        </w:rPr>
        <w:t>phrite</w:t>
      </w:r>
    </w:p>
    <w:p>
      <w:pPr>
        <w:pStyle w:val="Corps"/>
        <w:numPr>
          <w:ilvl w:val="1"/>
          <w:numId w:val="17"/>
        </w:numPr>
        <w:bidi w:val="0"/>
      </w:pPr>
      <w:r>
        <w:rPr>
          <w:rtl w:val="0"/>
          <w:lang w:val="fr-FR"/>
        </w:rPr>
        <w:t>Rupture de kyste ovarien, torsion ovarien, PID</w:t>
      </w:r>
    </w:p>
    <w:p>
      <w:pPr>
        <w:pStyle w:val="Corps"/>
        <w:numPr>
          <w:ilvl w:val="1"/>
          <w:numId w:val="17"/>
        </w:numPr>
        <w:bidi w:val="0"/>
      </w:pPr>
      <w:r>
        <w:rPr>
          <w:rtl w:val="0"/>
          <w:lang w:val="fr-FR"/>
        </w:rPr>
        <w:t>Grossesse ectopique, rupture ut</w:t>
      </w:r>
      <w:r>
        <w:rPr>
          <w:rtl w:val="0"/>
          <w:lang w:val="fr-FR"/>
        </w:rPr>
        <w:t>é</w:t>
      </w:r>
      <w:r>
        <w:rPr>
          <w:rtl w:val="0"/>
          <w:lang w:val="fr-FR"/>
        </w:rPr>
        <w:t>rine, DPPNI</w:t>
      </w:r>
    </w:p>
    <w:p>
      <w:pPr>
        <w:pStyle w:val="Corps"/>
        <w:numPr>
          <w:ilvl w:val="0"/>
          <w:numId w:val="17"/>
        </w:numPr>
        <w:bidi w:val="0"/>
      </w:pPr>
      <w:r>
        <w:rPr>
          <w:rtl w:val="0"/>
          <w:lang w:val="fr-FR"/>
        </w:rPr>
        <w:t>Vasculaire</w:t>
      </w:r>
    </w:p>
    <w:p>
      <w:pPr>
        <w:pStyle w:val="Corps"/>
        <w:numPr>
          <w:ilvl w:val="1"/>
          <w:numId w:val="17"/>
        </w:numPr>
        <w:bidi w:val="0"/>
      </w:pPr>
      <w:r>
        <w:rPr>
          <w:rtl w:val="0"/>
          <w:lang w:val="fr-FR"/>
        </w:rPr>
        <w:t>AAA</w:t>
      </w:r>
    </w:p>
    <w:p>
      <w:pPr>
        <w:pStyle w:val="Corps"/>
        <w:numPr>
          <w:ilvl w:val="1"/>
          <w:numId w:val="17"/>
        </w:numPr>
        <w:bidi w:val="0"/>
      </w:pPr>
      <w:r>
        <w:rPr>
          <w:rtl w:val="0"/>
          <w:lang w:val="fr-FR"/>
        </w:rPr>
        <w:t>isch</w:t>
      </w:r>
      <w:r>
        <w:rPr>
          <w:rtl w:val="0"/>
          <w:lang w:val="fr-FR"/>
        </w:rPr>
        <w:t>é</w:t>
      </w:r>
      <w:r>
        <w:rPr>
          <w:rtl w:val="0"/>
          <w:lang w:val="fr-FR"/>
        </w:rPr>
        <w:t>mie m</w:t>
      </w:r>
      <w:r>
        <w:rPr>
          <w:rtl w:val="0"/>
          <w:lang w:val="fr-FR"/>
        </w:rPr>
        <w:t>é</w:t>
      </w:r>
      <w:r>
        <w:rPr>
          <w:rtl w:val="0"/>
          <w:lang w:val="fr-FR"/>
        </w:rPr>
        <w:t>sent</w:t>
      </w:r>
      <w:r>
        <w:rPr>
          <w:rtl w:val="0"/>
          <w:lang w:val="fr-FR"/>
        </w:rPr>
        <w:t>é</w:t>
      </w:r>
      <w:r>
        <w:rPr>
          <w:rtl w:val="0"/>
          <w:lang w:val="fr-FR"/>
        </w:rPr>
        <w:t>rique</w:t>
      </w:r>
    </w:p>
    <w:p>
      <w:pPr>
        <w:pStyle w:val="Corps"/>
        <w:numPr>
          <w:ilvl w:val="0"/>
          <w:numId w:val="17"/>
        </w:numPr>
        <w:bidi w:val="0"/>
      </w:pPr>
      <w:r>
        <w:rPr>
          <w:rtl w:val="0"/>
          <w:lang w:val="fr-FR"/>
        </w:rPr>
        <w:t xml:space="preserve">Thoracique *peut donner douleur </w:t>
      </w:r>
      <w:r>
        <w:rPr>
          <w:rtl w:val="0"/>
          <w:lang w:val="fr-FR"/>
        </w:rPr>
        <w:t>é</w:t>
      </w:r>
      <w:r>
        <w:rPr>
          <w:rtl w:val="0"/>
          <w:lang w:val="fr-FR"/>
        </w:rPr>
        <w:t>pigastrique</w:t>
      </w:r>
    </w:p>
    <w:p>
      <w:pPr>
        <w:pStyle w:val="Corps"/>
        <w:numPr>
          <w:ilvl w:val="1"/>
          <w:numId w:val="17"/>
        </w:numPr>
        <w:bidi w:val="0"/>
      </w:pPr>
      <w:r>
        <w:rPr>
          <w:rtl w:val="0"/>
          <w:lang w:val="fr-FR"/>
        </w:rPr>
        <w:t>pneumonie de la base</w:t>
      </w:r>
    </w:p>
    <w:p>
      <w:pPr>
        <w:pStyle w:val="Corps"/>
        <w:numPr>
          <w:ilvl w:val="1"/>
          <w:numId w:val="17"/>
        </w:numPr>
        <w:bidi w:val="0"/>
      </w:pPr>
      <w:r>
        <w:rPr>
          <w:rtl w:val="0"/>
          <w:lang w:val="fr-FR"/>
        </w:rPr>
        <w:t>Infarctus</w:t>
      </w:r>
    </w:p>
    <w:p>
      <w:pPr>
        <w:pStyle w:val="Corps"/>
        <w:numPr>
          <w:ilvl w:val="0"/>
          <w:numId w:val="17"/>
        </w:numPr>
        <w:bidi w:val="0"/>
      </w:pPr>
      <w:r>
        <w:rPr>
          <w:rtl w:val="0"/>
          <w:lang w:val="fr-FR"/>
        </w:rPr>
        <w:t>Syst</w:t>
      </w:r>
      <w:r>
        <w:rPr>
          <w:rtl w:val="0"/>
          <w:lang w:val="fr-FR"/>
        </w:rPr>
        <w:t>é</w:t>
      </w:r>
      <w:r>
        <w:rPr>
          <w:rtl w:val="0"/>
          <w:lang w:val="fr-FR"/>
        </w:rPr>
        <w:t>mique</w:t>
      </w:r>
    </w:p>
    <w:p>
      <w:pPr>
        <w:pStyle w:val="Corps"/>
        <w:numPr>
          <w:ilvl w:val="1"/>
          <w:numId w:val="17"/>
        </w:numPr>
        <w:bidi w:val="0"/>
      </w:pPr>
      <w:r>
        <w:rPr>
          <w:rtl w:val="0"/>
          <w:lang w:val="fr-FR"/>
        </w:rPr>
        <w:t>acidoc</w:t>
      </w:r>
      <w:r>
        <w:rPr>
          <w:rtl w:val="0"/>
          <w:lang w:val="fr-FR"/>
        </w:rPr>
        <w:t>é</w:t>
      </w:r>
      <w:r>
        <w:rPr>
          <w:rtl w:val="0"/>
          <w:lang w:val="fr-FR"/>
        </w:rPr>
        <w:t>tose diab</w:t>
      </w:r>
      <w:r>
        <w:rPr>
          <w:rtl w:val="0"/>
          <w:lang w:val="fr-FR"/>
        </w:rPr>
        <w:t>é</w:t>
      </w:r>
      <w:r>
        <w:rPr>
          <w:rtl w:val="0"/>
          <w:lang w:val="fr-FR"/>
        </w:rPr>
        <w:t>tique</w:t>
      </w:r>
    </w:p>
    <w:p>
      <w:pPr>
        <w:pStyle w:val="Corps"/>
        <w:numPr>
          <w:ilvl w:val="1"/>
          <w:numId w:val="17"/>
        </w:numPr>
        <w:bidi w:val="0"/>
      </w:pPr>
      <w:r>
        <w:rPr>
          <w:rtl w:val="0"/>
          <w:lang w:val="fr-FR"/>
        </w:rPr>
        <w:t>intoxication au plomb</w:t>
      </w:r>
    </w:p>
    <w:p>
      <w:pPr>
        <w:pStyle w:val="Corps"/>
        <w:numPr>
          <w:ilvl w:val="1"/>
          <w:numId w:val="17"/>
        </w:numPr>
        <w:bidi w:val="0"/>
      </w:pPr>
      <w:r>
        <w:rPr>
          <w:rtl w:val="0"/>
          <w:lang w:val="fr-FR"/>
        </w:rPr>
        <w:t>insuffisance surr</w:t>
      </w:r>
      <w:r>
        <w:rPr>
          <w:rtl w:val="0"/>
          <w:lang w:val="fr-FR"/>
        </w:rPr>
        <w:t>é</w:t>
      </w:r>
      <w:r>
        <w:rPr>
          <w:rtl w:val="0"/>
          <w:lang w:val="fr-FR"/>
        </w:rPr>
        <w:t>nalienne aigu</w:t>
      </w:r>
      <w:r>
        <w:rPr>
          <w:rtl w:val="0"/>
          <w:lang w:val="fr-FR"/>
        </w:rPr>
        <w:t>ë</w:t>
      </w:r>
    </w:p>
    <w:p>
      <w:pPr>
        <w:pStyle w:val="Corps"/>
        <w:numPr>
          <w:ilvl w:val="1"/>
          <w:numId w:val="17"/>
        </w:numPr>
        <w:bidi w:val="0"/>
      </w:pPr>
      <w:r>
        <w:rPr>
          <w:rtl w:val="0"/>
          <w:lang w:val="fr-FR"/>
        </w:rPr>
        <w:t>crise prophyrie</w:t>
      </w:r>
    </w:p>
    <w:p>
      <w:pPr>
        <w:pStyle w:val="Corps"/>
        <w:numPr>
          <w:ilvl w:val="1"/>
          <w:numId w:val="17"/>
        </w:numPr>
        <w:bidi w:val="0"/>
      </w:pPr>
      <w:r>
        <w:rPr>
          <w:rtl w:val="0"/>
          <w:lang w:val="fr-FR"/>
        </w:rPr>
        <w:t>wandering spleen syndrome</w:t>
      </w:r>
    </w:p>
    <w:p>
      <w:pPr>
        <w:pStyle w:val="Corps"/>
        <w:numPr>
          <w:ilvl w:val="1"/>
          <w:numId w:val="17"/>
        </w:numPr>
        <w:bidi w:val="0"/>
      </w:pPr>
      <w:r>
        <w:rPr>
          <w:rtl w:val="0"/>
          <w:lang w:val="fr-FR"/>
        </w:rPr>
        <w:t>loin pain syndrome</w:t>
      </w:r>
    </w:p>
    <w:p>
      <w:pPr>
        <w:pStyle w:val="Corps"/>
        <w:rPr>
          <w:u w:val="single"/>
        </w:rPr>
      </w:pPr>
    </w:p>
    <w:p>
      <w:pPr>
        <w:pStyle w:val="Corps"/>
        <w:rPr>
          <w:b w:val="1"/>
          <w:bCs w:val="1"/>
        </w:rPr>
      </w:pPr>
      <w:r>
        <w:rPr>
          <w:b w:val="1"/>
          <w:bCs w:val="1"/>
          <w:rtl w:val="0"/>
          <w:lang w:val="fr-FR"/>
        </w:rPr>
        <w:t>Appendicite</w:t>
      </w:r>
    </w:p>
    <w:p>
      <w:pPr>
        <w:pStyle w:val="Corps"/>
        <w:bidi w:val="0"/>
      </w:pPr>
      <w:r>
        <w:rPr>
          <w:rtl w:val="0"/>
          <w:lang w:val="fr-FR"/>
        </w:rPr>
        <w:t>6% de la population, 80% survient entre 5-35 ans</w:t>
      </w:r>
    </w:p>
    <w:p>
      <w:pPr>
        <w:pStyle w:val="Corps"/>
        <w:bidi w:val="0"/>
      </w:pPr>
    </w:p>
    <w:p>
      <w:pPr>
        <w:pStyle w:val="Corps"/>
        <w:bidi w:val="0"/>
      </w:pPr>
      <w:r>
        <w:rPr>
          <w:rtl w:val="0"/>
          <w:lang w:val="fr-FR"/>
        </w:rPr>
        <w:t>Pathophysiologie : obstruction lumi</w:t>
      </w:r>
      <w:r>
        <w:rPr>
          <w:rtl w:val="0"/>
          <w:lang w:val="fr-FR"/>
        </w:rPr>
        <w:t>è</w:t>
      </w:r>
      <w:r>
        <w:rPr>
          <w:rtl w:val="0"/>
          <w:lang w:val="fr-FR"/>
        </w:rPr>
        <w:t>re appendice -&gt; pullulation bact</w:t>
      </w:r>
      <w:r>
        <w:rPr>
          <w:rtl w:val="0"/>
          <w:lang w:val="fr-FR"/>
        </w:rPr>
        <w:t>é</w:t>
      </w:r>
      <w:r>
        <w:rPr>
          <w:rtl w:val="0"/>
          <w:lang w:val="fr-FR"/>
        </w:rPr>
        <w:t>rienne -&gt; augmentation pression intra-luminale -&gt; isch</w:t>
      </w:r>
      <w:r>
        <w:rPr>
          <w:rtl w:val="0"/>
          <w:lang w:val="fr-FR"/>
        </w:rPr>
        <w:t>é</w:t>
      </w:r>
      <w:r>
        <w:rPr>
          <w:rtl w:val="0"/>
          <w:lang w:val="fr-FR"/>
        </w:rPr>
        <w:t>mie -&gt; perforation -&gt; abc</w:t>
      </w:r>
      <w:r>
        <w:rPr>
          <w:rtl w:val="0"/>
          <w:lang w:val="fr-FR"/>
        </w:rPr>
        <w:t>è</w:t>
      </w:r>
      <w:r>
        <w:rPr>
          <w:rtl w:val="0"/>
          <w:lang w:val="fr-FR"/>
        </w:rPr>
        <w:t>s localis</w:t>
      </w:r>
      <w:r>
        <w:rPr>
          <w:rtl w:val="0"/>
          <w:lang w:val="fr-FR"/>
        </w:rPr>
        <w:t xml:space="preserve">é </w:t>
      </w:r>
      <w:r>
        <w:rPr>
          <w:rtl w:val="0"/>
          <w:lang w:val="fr-FR"/>
        </w:rPr>
        <w:t>ou p</w:t>
      </w:r>
      <w:r>
        <w:rPr>
          <w:rtl w:val="0"/>
          <w:lang w:val="fr-FR"/>
        </w:rPr>
        <w:t>é</w:t>
      </w:r>
      <w:r>
        <w:rPr>
          <w:rtl w:val="0"/>
          <w:lang w:val="fr-FR"/>
        </w:rPr>
        <w:t>ritonite</w:t>
      </w:r>
    </w:p>
    <w:p>
      <w:pPr>
        <w:pStyle w:val="Corps"/>
        <w:bidi w:val="0"/>
      </w:pPr>
    </w:p>
    <w:p>
      <w:pPr>
        <w:pStyle w:val="Corps"/>
        <w:bidi w:val="0"/>
      </w:pPr>
      <w:r>
        <w:rPr>
          <w:rtl w:val="0"/>
          <w:lang w:val="fr-FR"/>
        </w:rPr>
        <w:t>Chez l</w:t>
      </w:r>
      <w:r>
        <w:rPr>
          <w:rtl w:val="0"/>
          <w:lang w:val="fr-FR"/>
        </w:rPr>
        <w:t>’</w:t>
      </w:r>
      <w:r>
        <w:rPr>
          <w:rtl w:val="0"/>
          <w:lang w:val="fr-FR"/>
        </w:rPr>
        <w:t>enfant l</w:t>
      </w:r>
      <w:r>
        <w:rPr>
          <w:rtl w:val="0"/>
          <w:lang w:val="fr-FR"/>
        </w:rPr>
        <w:t>’</w:t>
      </w:r>
      <w:r>
        <w:rPr>
          <w:rtl w:val="0"/>
          <w:lang w:val="fr-FR"/>
        </w:rPr>
        <w:t xml:space="preserve">obstruction initiale est le plus souvent due </w:t>
      </w:r>
      <w:r>
        <w:rPr>
          <w:rtl w:val="0"/>
          <w:lang w:val="fr-FR"/>
        </w:rPr>
        <w:t xml:space="preserve">à </w:t>
      </w:r>
      <w:r>
        <w:rPr>
          <w:rtl w:val="0"/>
          <w:lang w:val="fr-FR"/>
        </w:rPr>
        <w:t>une inflation des tissus lympho</w:t>
      </w:r>
      <w:r>
        <w:rPr>
          <w:rtl w:val="0"/>
          <w:lang w:val="fr-FR"/>
        </w:rPr>
        <w:t>ï</w:t>
      </w:r>
      <w:r>
        <w:rPr>
          <w:rtl w:val="0"/>
          <w:lang w:val="fr-FR"/>
        </w:rPr>
        <w:t>des alors que chez l</w:t>
      </w:r>
      <w:r>
        <w:rPr>
          <w:rtl w:val="0"/>
          <w:lang w:val="fr-FR"/>
        </w:rPr>
        <w:t>’</w:t>
      </w:r>
      <w:r>
        <w:rPr>
          <w:rtl w:val="0"/>
          <w:lang w:val="fr-FR"/>
        </w:rPr>
        <w:t>adulte : fibrose/stricture, f</w:t>
      </w:r>
      <w:r>
        <w:rPr>
          <w:rtl w:val="0"/>
          <w:lang w:val="fr-FR"/>
        </w:rPr>
        <w:t>é</w:t>
      </w:r>
      <w:r>
        <w:rPr>
          <w:rtl w:val="0"/>
          <w:lang w:val="fr-FR"/>
        </w:rPr>
        <w:t>colite, n</w:t>
      </w:r>
      <w:r>
        <w:rPr>
          <w:rtl w:val="0"/>
          <w:lang w:val="fr-FR"/>
        </w:rPr>
        <w:t>é</w:t>
      </w:r>
      <w:r>
        <w:rPr>
          <w:rtl w:val="0"/>
          <w:lang w:val="fr-FR"/>
        </w:rPr>
        <w:t xml:space="preserve">oplasie. Autres : corps </w:t>
      </w:r>
      <w:r>
        <w:rPr>
          <w:rtl w:val="0"/>
          <w:lang w:val="fr-FR"/>
        </w:rPr>
        <w:t>é</w:t>
      </w:r>
      <w:r>
        <w:rPr>
          <w:rtl w:val="0"/>
          <w:lang w:val="fr-FR"/>
        </w:rPr>
        <w:t>tranger, parasites.</w:t>
      </w:r>
    </w:p>
    <w:p>
      <w:pPr>
        <w:pStyle w:val="Corps"/>
        <w:rPr>
          <w:b w:val="1"/>
          <w:bCs w:val="1"/>
        </w:rPr>
      </w:pPr>
    </w:p>
    <w:p>
      <w:pPr>
        <w:pStyle w:val="Corps"/>
        <w:rPr>
          <w:u w:val="none"/>
        </w:rPr>
      </w:pPr>
      <w:r>
        <w:rPr>
          <w:u w:val="single"/>
          <w:rtl w:val="0"/>
          <w:lang w:val="fr-FR"/>
        </w:rPr>
        <w:t>Investigations :</w:t>
      </w:r>
    </w:p>
    <w:p>
      <w:pPr>
        <w:pStyle w:val="Corps"/>
        <w:rPr>
          <w:u w:val="none"/>
        </w:rPr>
      </w:pPr>
      <w:r>
        <w:rPr>
          <w:u w:val="none"/>
          <w:rtl w:val="0"/>
          <w:lang w:val="fr-FR"/>
        </w:rPr>
        <w:t>É</w:t>
      </w:r>
      <w:r>
        <w:rPr>
          <w:u w:val="none"/>
          <w:rtl w:val="0"/>
          <w:lang w:val="fr-FR"/>
        </w:rPr>
        <w:t xml:space="preserve">cho : rull in (&gt;6mm), ne peut </w:t>
      </w:r>
      <w:r>
        <w:rPr>
          <w:b w:val="1"/>
          <w:bCs w:val="1"/>
          <w:u w:val="none"/>
          <w:rtl w:val="0"/>
          <w:lang w:val="fr-FR"/>
        </w:rPr>
        <w:t>PAS</w:t>
      </w:r>
      <w:r>
        <w:rPr>
          <w:u w:val="none"/>
          <w:rtl w:val="0"/>
          <w:lang w:val="fr-FR"/>
        </w:rPr>
        <w:t xml:space="preserve"> rule out. Utile pour R/O dx obst</w:t>
      </w:r>
      <w:r>
        <w:rPr>
          <w:u w:val="none"/>
          <w:rtl w:val="0"/>
          <w:lang w:val="fr-FR"/>
        </w:rPr>
        <w:t>é</w:t>
      </w:r>
      <w:r>
        <w:rPr>
          <w:u w:val="none"/>
          <w:rtl w:val="0"/>
          <w:lang w:val="fr-FR"/>
        </w:rPr>
        <w:t>tricaux/gyn</w:t>
      </w:r>
      <w:r>
        <w:rPr>
          <w:u w:val="none"/>
          <w:rtl w:val="0"/>
          <w:lang w:val="fr-FR"/>
        </w:rPr>
        <w:t>é</w:t>
      </w:r>
      <w:r>
        <w:rPr>
          <w:u w:val="none"/>
          <w:rtl w:val="0"/>
          <w:lang w:val="fr-FR"/>
        </w:rPr>
        <w:t>co</w:t>
      </w:r>
    </w:p>
    <w:p>
      <w:pPr>
        <w:pStyle w:val="Corps"/>
        <w:rPr>
          <w:u w:val="single"/>
        </w:rPr>
      </w:pPr>
      <w:r>
        <w:rPr>
          <w:u w:val="none"/>
          <w:rtl w:val="0"/>
          <w:lang w:val="fr-FR"/>
        </w:rPr>
        <w:t xml:space="preserve">TDM </w:t>
      </w:r>
    </w:p>
    <w:p>
      <w:pPr>
        <w:pStyle w:val="Corps"/>
        <w:rPr>
          <w:b w:val="1"/>
          <w:bCs w:val="1"/>
        </w:rPr>
      </w:pPr>
    </w:p>
    <w:p>
      <w:pPr>
        <w:pStyle w:val="Corps"/>
        <w:rPr>
          <w:u w:val="single"/>
        </w:rPr>
      </w:pPr>
      <w:r>
        <w:rPr>
          <w:u w:val="single"/>
          <w:rtl w:val="0"/>
          <w:lang w:val="fr-FR"/>
        </w:rPr>
        <w:t>Traitement</w:t>
      </w:r>
    </w:p>
    <w:p>
      <w:pPr>
        <w:pStyle w:val="Corps"/>
        <w:bidi w:val="0"/>
      </w:pPr>
      <w:r>
        <w:rPr>
          <w:rtl w:val="0"/>
          <w:lang w:val="fr-FR"/>
        </w:rPr>
        <w:t>Support + antibiotiques : cefazolin + m</w:t>
      </w:r>
      <w:r>
        <w:rPr>
          <w:rtl w:val="0"/>
          <w:lang w:val="fr-FR"/>
        </w:rPr>
        <w:t>é</w:t>
      </w:r>
      <w:r>
        <w:rPr>
          <w:rtl w:val="0"/>
          <w:lang w:val="fr-FR"/>
        </w:rPr>
        <w:t>tronidazole</w:t>
      </w:r>
    </w:p>
    <w:p>
      <w:pPr>
        <w:pStyle w:val="Corps"/>
        <w:bidi w:val="0"/>
      </w:pPr>
      <w:r>
        <w:rPr>
          <w:rtl w:val="0"/>
          <w:lang w:val="fr-FR"/>
        </w:rPr>
        <w:t>Chx</w:t>
      </w:r>
    </w:p>
    <w:p>
      <w:pPr>
        <w:pStyle w:val="Corps"/>
        <w:bidi w:val="0"/>
      </w:pPr>
      <w:r>
        <w:rPr>
          <w:rtl w:val="0"/>
          <w:lang w:val="fr-FR"/>
        </w:rPr>
        <w:t>=&gt; Si abc</w:t>
      </w:r>
      <w:r>
        <w:rPr>
          <w:rtl w:val="0"/>
          <w:lang w:val="fr-FR"/>
        </w:rPr>
        <w:t>è</w:t>
      </w:r>
      <w:r>
        <w:rPr>
          <w:rtl w:val="0"/>
          <w:lang w:val="fr-FR"/>
        </w:rPr>
        <w:t>s ou phlegmon important avec dlr x4-5jrs consid</w:t>
      </w:r>
      <w:r>
        <w:rPr>
          <w:rtl w:val="0"/>
          <w:lang w:val="fr-FR"/>
        </w:rPr>
        <w:t>é</w:t>
      </w:r>
      <w:r>
        <w:rPr>
          <w:rtl w:val="0"/>
          <w:lang w:val="fr-FR"/>
        </w:rPr>
        <w:t>rer drainage radiologique + antibiotiques x 14 jrs +/- appendicectomie sur tissus sains dans 6 sem.</w:t>
      </w:r>
    </w:p>
    <w:p>
      <w:pPr>
        <w:pStyle w:val="Corps"/>
        <w:bidi w:val="0"/>
      </w:pPr>
      <w:r>
        <w:rPr>
          <w:b w:val="1"/>
          <w:bCs w:val="1"/>
          <w:rtl w:val="0"/>
          <w:lang w:val="fr-FR"/>
        </w:rPr>
        <w:t>Colonoscopie</w:t>
      </w:r>
      <w:r>
        <w:rPr>
          <w:rtl w:val="0"/>
          <w:lang w:val="fr-FR"/>
        </w:rPr>
        <w:t xml:space="preserve"> chez personne </w:t>
      </w:r>
      <w:r>
        <w:rPr>
          <w:rtl w:val="0"/>
          <w:lang w:val="fr-FR"/>
        </w:rPr>
        <w:t>â</w:t>
      </w:r>
      <w:r>
        <w:rPr>
          <w:rtl w:val="0"/>
          <w:lang w:val="fr-FR"/>
        </w:rPr>
        <w:t>g</w:t>
      </w:r>
      <w:r>
        <w:rPr>
          <w:rtl w:val="0"/>
          <w:lang w:val="fr-FR"/>
        </w:rPr>
        <w:t>é</w:t>
      </w:r>
      <w:r>
        <w:rPr>
          <w:rtl w:val="0"/>
          <w:lang w:val="fr-FR"/>
        </w:rPr>
        <w:t>e pour R/O n</w:t>
      </w:r>
      <w:r>
        <w:rPr>
          <w:rtl w:val="0"/>
          <w:lang w:val="fr-FR"/>
        </w:rPr>
        <w:t>é</w:t>
      </w:r>
      <w:r>
        <w:rPr>
          <w:rtl w:val="0"/>
          <w:lang w:val="fr-FR"/>
        </w:rPr>
        <w:t>oplasie associ</w:t>
      </w:r>
      <w:r>
        <w:rPr>
          <w:rtl w:val="0"/>
          <w:lang w:val="fr-FR"/>
        </w:rPr>
        <w:t>é</w:t>
      </w:r>
      <w:r>
        <w:rPr>
          <w:rtl w:val="0"/>
          <w:lang w:val="fr-FR"/>
        </w:rPr>
        <w:t>e</w:t>
      </w:r>
    </w:p>
    <w:p>
      <w:pPr>
        <w:pStyle w:val="Corps"/>
        <w:rPr>
          <w:b w:val="1"/>
          <w:bCs w:val="1"/>
          <w:u w:val="single"/>
        </w:rPr>
      </w:pPr>
    </w:p>
    <w:p>
      <w:pPr>
        <w:pStyle w:val="Corps"/>
        <w:rPr>
          <w:b w:val="1"/>
          <w:bCs w:val="1"/>
        </w:rPr>
      </w:pPr>
      <w:r>
        <w:rPr>
          <w:b w:val="1"/>
          <w:bCs w:val="1"/>
          <w:rtl w:val="0"/>
          <w:lang w:val="fr-FR"/>
        </w:rPr>
        <w:t>Obstruction intestinale</w:t>
      </w:r>
    </w:p>
    <w:p>
      <w:pPr>
        <w:pStyle w:val="Corps"/>
        <w:rPr>
          <w:u w:val="single"/>
        </w:rPr>
      </w:pPr>
    </w:p>
    <w:p>
      <w:pPr>
        <w:pStyle w:val="Corps"/>
        <w:bidi w:val="0"/>
      </w:pPr>
      <w:r>
        <w:rPr>
          <w:rtl w:val="0"/>
          <w:lang w:val="fr-FR"/>
        </w:rPr>
        <w:t>Diff</w:t>
      </w:r>
      <w:r>
        <w:rPr>
          <w:rtl w:val="0"/>
          <w:lang w:val="fr-FR"/>
        </w:rPr>
        <w:t>é</w:t>
      </w:r>
      <w:r>
        <w:rPr>
          <w:rtl w:val="0"/>
          <w:lang w:val="fr-FR"/>
        </w:rPr>
        <w:t>rencier obstruction du gr</w:t>
      </w:r>
      <w:r>
        <w:rPr>
          <w:rtl w:val="0"/>
          <w:lang w:val="fr-FR"/>
        </w:rPr>
        <w:t>ê</w:t>
      </w:r>
      <w:r>
        <w:rPr>
          <w:rtl w:val="0"/>
          <w:lang w:val="fr-FR"/>
        </w:rPr>
        <w:t>le vs colon vs il</w:t>
      </w:r>
      <w:r>
        <w:rPr>
          <w:rtl w:val="0"/>
          <w:lang w:val="fr-FR"/>
        </w:rPr>
        <w:t>é</w:t>
      </w:r>
      <w:r>
        <w:rPr>
          <w:rtl w:val="0"/>
          <w:lang w:val="fr-FR"/>
        </w:rPr>
        <w:t>us</w:t>
      </w:r>
      <w:r>
        <w:drawing>
          <wp:anchor distT="152400" distB="152400" distL="152400" distR="152400" simplePos="0" relativeHeight="251678720" behindDoc="0" locked="0" layoutInCell="1" allowOverlap="1">
            <wp:simplePos x="0" y="0"/>
            <wp:positionH relativeFrom="margin">
              <wp:posOffset>-6349</wp:posOffset>
            </wp:positionH>
            <wp:positionV relativeFrom="line">
              <wp:posOffset>199196</wp:posOffset>
            </wp:positionV>
            <wp:extent cx="5943600" cy="3170393"/>
            <wp:effectExtent l="0" t="0" r="0" b="0"/>
            <wp:wrapThrough wrapText="bothSides" distL="152400" distR="152400">
              <wp:wrapPolygon edited="1">
                <wp:start x="0" y="0"/>
                <wp:lineTo x="21600" y="0"/>
                <wp:lineTo x="21600" y="21600"/>
                <wp:lineTo x="0" y="21600"/>
                <wp:lineTo x="0" y="0"/>
              </wp:wrapPolygon>
            </wp:wrapThrough>
            <wp:docPr id="1073741832" name="officeArt object"/>
            <wp:cNvGraphicFramePr/>
            <a:graphic xmlns:a="http://schemas.openxmlformats.org/drawingml/2006/main">
              <a:graphicData uri="http://schemas.openxmlformats.org/drawingml/2006/picture">
                <pic:pic xmlns:pic="http://schemas.openxmlformats.org/drawingml/2006/picture">
                  <pic:nvPicPr>
                    <pic:cNvPr id="1073741832" name="aasd.tiff"/>
                    <pic:cNvPicPr>
                      <a:picLocks noChangeAspect="1"/>
                    </pic:cNvPicPr>
                  </pic:nvPicPr>
                  <pic:blipFill>
                    <a:blip r:embed="rId10">
                      <a:extLst/>
                    </a:blip>
                    <a:stretch>
                      <a:fillRect/>
                    </a:stretch>
                  </pic:blipFill>
                  <pic:spPr>
                    <a:xfrm>
                      <a:off x="0" y="0"/>
                      <a:ext cx="5943600" cy="3170393"/>
                    </a:xfrm>
                    <a:prstGeom prst="rect">
                      <a:avLst/>
                    </a:prstGeom>
                    <a:ln w="12700" cap="flat">
                      <a:noFill/>
                      <a:miter lim="400000"/>
                    </a:ln>
                    <a:effectLst/>
                  </pic:spPr>
                </pic:pic>
              </a:graphicData>
            </a:graphic>
          </wp:anchor>
        </w:drawing>
      </w:r>
    </w:p>
    <w:p>
      <w:pPr>
        <w:pStyle w:val="Corps"/>
        <w:rPr>
          <w:i w:val="1"/>
          <w:iCs w:val="1"/>
          <w:sz w:val="20"/>
          <w:szCs w:val="20"/>
        </w:rPr>
      </w:pPr>
      <w:r>
        <w:rPr>
          <w:i w:val="0"/>
          <w:iCs w:val="0"/>
          <w:sz w:val="20"/>
          <w:szCs w:val="20"/>
          <w:rtl w:val="0"/>
          <w:lang w:val="fr-FR"/>
        </w:rPr>
        <w:t>*possibilit</w:t>
      </w:r>
      <w:r>
        <w:rPr>
          <w:i w:val="0"/>
          <w:iCs w:val="0"/>
          <w:sz w:val="20"/>
          <w:szCs w:val="20"/>
          <w:rtl w:val="0"/>
          <w:lang w:val="fr-FR"/>
        </w:rPr>
        <w:t xml:space="preserve">é </w:t>
      </w:r>
      <w:r>
        <w:rPr>
          <w:i w:val="0"/>
          <w:iCs w:val="0"/>
          <w:sz w:val="20"/>
          <w:szCs w:val="20"/>
          <w:rtl w:val="0"/>
          <w:lang w:val="fr-FR"/>
        </w:rPr>
        <w:t xml:space="preserve">de selles/gas 12/24h suivant obstruction car vidange de la portion distale </w:t>
      </w:r>
      <w:r>
        <w:rPr>
          <w:i w:val="0"/>
          <w:iCs w:val="0"/>
          <w:sz w:val="20"/>
          <w:szCs w:val="20"/>
          <w:rtl w:val="0"/>
          <w:lang w:val="fr-FR"/>
        </w:rPr>
        <w:t xml:space="preserve">à </w:t>
      </w:r>
      <w:r>
        <w:rPr>
          <w:i w:val="0"/>
          <w:iCs w:val="0"/>
          <w:sz w:val="20"/>
          <w:szCs w:val="20"/>
          <w:rtl w:val="0"/>
          <w:lang w:val="fr-FR"/>
        </w:rPr>
        <w:t>obstruction</w:t>
      </w:r>
    </w:p>
    <w:p>
      <w:pPr>
        <w:pStyle w:val="Corps"/>
        <w:rPr>
          <w:i w:val="1"/>
          <w:iCs w:val="1"/>
        </w:rPr>
      </w:pPr>
    </w:p>
    <w:p>
      <w:pPr>
        <w:pStyle w:val="Corps"/>
        <w:rPr>
          <w:i w:val="1"/>
          <w:iCs w:val="1"/>
          <w:u w:val="single"/>
        </w:rPr>
      </w:pPr>
      <w:r>
        <w:rPr>
          <w:i w:val="1"/>
          <w:iCs w:val="1"/>
          <w:rtl w:val="0"/>
          <w:lang w:val="fr-FR"/>
        </w:rPr>
        <w:t>Obstruction gr</w:t>
      </w:r>
      <w:r>
        <w:rPr>
          <w:i w:val="1"/>
          <w:iCs w:val="1"/>
          <w:rtl w:val="0"/>
          <w:lang w:val="fr-FR"/>
        </w:rPr>
        <w:t>ê</w:t>
      </w:r>
      <w:r>
        <w:rPr>
          <w:i w:val="1"/>
          <w:iCs w:val="1"/>
          <w:rtl w:val="0"/>
          <w:lang w:val="fr-FR"/>
        </w:rPr>
        <w:t>le</w:t>
      </w:r>
    </w:p>
    <w:p>
      <w:pPr>
        <w:pStyle w:val="Corps"/>
        <w:bidi w:val="0"/>
      </w:pPr>
      <w:r>
        <w:rPr>
          <w:rtl w:val="0"/>
          <w:lang w:val="fr-FR"/>
        </w:rPr>
        <w:t>Causes : Adh</w:t>
      </w:r>
      <w:r>
        <w:rPr>
          <w:rtl w:val="0"/>
          <w:lang w:val="fr-FR"/>
        </w:rPr>
        <w:t>é</w:t>
      </w:r>
      <w:r>
        <w:rPr>
          <w:rtl w:val="0"/>
          <w:lang w:val="fr-FR"/>
        </w:rPr>
        <w:t>rences 60%, hernie 20%, n</w:t>
      </w:r>
      <w:r>
        <w:rPr>
          <w:rtl w:val="0"/>
          <w:lang w:val="fr-FR"/>
        </w:rPr>
        <w:t>é</w:t>
      </w:r>
      <w:r>
        <w:rPr>
          <w:rtl w:val="0"/>
          <w:lang w:val="fr-FR"/>
        </w:rPr>
        <w:t>oplasie 15%</w:t>
      </w:r>
    </w:p>
    <w:p>
      <w:pPr>
        <w:pStyle w:val="Corps"/>
        <w:bidi w:val="0"/>
      </w:pPr>
      <w:r>
        <w:rPr>
          <w:rtl w:val="0"/>
          <w:lang w:val="fr-FR"/>
        </w:rPr>
        <w:t>SHAVING M : stricture, hernia, adh</w:t>
      </w:r>
      <w:r>
        <w:rPr>
          <w:rtl w:val="0"/>
          <w:lang w:val="fr-FR"/>
        </w:rPr>
        <w:t>é</w:t>
      </w:r>
      <w:r>
        <w:rPr>
          <w:rtl w:val="0"/>
          <w:lang w:val="fr-FR"/>
        </w:rPr>
        <w:t>rences, volvulus, intussusception, IBD (MII), n</w:t>
      </w:r>
      <w:r>
        <w:rPr>
          <w:rtl w:val="0"/>
          <w:lang w:val="fr-FR"/>
        </w:rPr>
        <w:t>é</w:t>
      </w:r>
      <w:r>
        <w:rPr>
          <w:rtl w:val="0"/>
          <w:lang w:val="fr-FR"/>
        </w:rPr>
        <w:t>oplasie, gallstones (lithiase biliaire), masse (n</w:t>
      </w:r>
      <w:r>
        <w:rPr>
          <w:rtl w:val="0"/>
          <w:lang w:val="fr-FR"/>
        </w:rPr>
        <w:t>é</w:t>
      </w:r>
      <w:r>
        <w:rPr>
          <w:rtl w:val="0"/>
          <w:lang w:val="fr-FR"/>
        </w:rPr>
        <w:t>o, carcinomatose, etc.)</w:t>
      </w:r>
    </w:p>
    <w:p>
      <w:pPr>
        <w:pStyle w:val="Corps"/>
        <w:bidi w:val="0"/>
      </w:pPr>
    </w:p>
    <w:p>
      <w:pPr>
        <w:pStyle w:val="Corps"/>
        <w:bidi w:val="0"/>
      </w:pPr>
      <w:r>
        <w:rPr>
          <w:rtl w:val="0"/>
          <w:lang w:val="fr-FR"/>
        </w:rPr>
        <w:t xml:space="preserve">Complications : sepsis, perforation, strangulation** </w:t>
      </w:r>
      <w:r>
        <w:rPr>
          <w:b w:val="1"/>
          <w:bCs w:val="1"/>
          <w:rtl w:val="0"/>
          <w:lang w:val="fr-FR"/>
        </w:rPr>
        <w:t>d</w:t>
      </w:r>
      <w:r>
        <w:rPr>
          <w:b w:val="1"/>
          <w:bCs w:val="1"/>
          <w:rtl w:val="0"/>
          <w:lang w:val="fr-FR"/>
        </w:rPr>
        <w:t>é</w:t>
      </w:r>
      <w:r>
        <w:rPr>
          <w:b w:val="1"/>
          <w:bCs w:val="1"/>
          <w:rtl w:val="0"/>
          <w:lang w:val="fr-FR"/>
        </w:rPr>
        <w:t xml:space="preserve">sordres </w:t>
      </w:r>
      <w:r>
        <w:rPr>
          <w:b w:val="1"/>
          <w:bCs w:val="1"/>
          <w:rtl w:val="0"/>
          <w:lang w:val="fr-FR"/>
        </w:rPr>
        <w:t>é</w:t>
      </w:r>
      <w:r>
        <w:rPr>
          <w:b w:val="1"/>
          <w:bCs w:val="1"/>
          <w:rtl w:val="0"/>
          <w:lang w:val="fr-FR"/>
        </w:rPr>
        <w:t>lectrolytiques/hypovol</w:t>
      </w:r>
      <w:r>
        <w:rPr>
          <w:b w:val="1"/>
          <w:bCs w:val="1"/>
          <w:rtl w:val="0"/>
          <w:lang w:val="fr-FR"/>
        </w:rPr>
        <w:t>é</w:t>
      </w:r>
      <w:r>
        <w:rPr>
          <w:b w:val="1"/>
          <w:bCs w:val="1"/>
          <w:rtl w:val="0"/>
          <w:lang w:val="fr-FR"/>
        </w:rPr>
        <w:t>mie</w:t>
      </w:r>
      <w:r>
        <w:rPr>
          <w:rtl w:val="0"/>
          <w:lang w:val="fr-FR"/>
        </w:rPr>
        <w:t xml:space="preserve"> (3e espace)</w:t>
      </w:r>
    </w:p>
    <w:p>
      <w:pPr>
        <w:pStyle w:val="Corps"/>
        <w:rPr>
          <w:sz w:val="20"/>
          <w:szCs w:val="20"/>
        </w:rPr>
      </w:pPr>
      <w:r>
        <w:rPr>
          <w:sz w:val="20"/>
          <w:szCs w:val="20"/>
          <w:rtl w:val="0"/>
          <w:lang w:val="fr-FR"/>
        </w:rPr>
        <w:t xml:space="preserve">**Si douleur crampiformes devient </w:t>
      </w:r>
      <w:r>
        <w:rPr>
          <w:b w:val="1"/>
          <w:bCs w:val="1"/>
          <w:sz w:val="20"/>
          <w:szCs w:val="20"/>
          <w:rtl w:val="0"/>
          <w:lang w:val="fr-FR"/>
        </w:rPr>
        <w:t>constante</w:t>
      </w:r>
      <w:r>
        <w:rPr>
          <w:sz w:val="20"/>
          <w:szCs w:val="20"/>
          <w:rtl w:val="0"/>
          <w:lang w:val="fr-FR"/>
        </w:rPr>
        <w:t xml:space="preserve">, </w:t>
      </w:r>
      <w:r>
        <w:rPr>
          <w:b w:val="1"/>
          <w:bCs w:val="1"/>
          <w:sz w:val="20"/>
          <w:szCs w:val="20"/>
          <w:rtl w:val="0"/>
          <w:lang w:val="fr-FR"/>
        </w:rPr>
        <w:t>h</w:t>
      </w:r>
      <w:r>
        <w:rPr>
          <w:b w:val="1"/>
          <w:bCs w:val="1"/>
          <w:sz w:val="20"/>
          <w:szCs w:val="20"/>
          <w:rtl w:val="0"/>
          <w:lang w:val="fr-FR"/>
        </w:rPr>
        <w:t>é</w:t>
      </w:r>
      <w:r>
        <w:rPr>
          <w:b w:val="1"/>
          <w:bCs w:val="1"/>
          <w:sz w:val="20"/>
          <w:szCs w:val="20"/>
          <w:rtl w:val="0"/>
          <w:lang w:val="fr-FR"/>
        </w:rPr>
        <w:t>mat</w:t>
      </w:r>
      <w:r>
        <w:rPr>
          <w:b w:val="1"/>
          <w:bCs w:val="1"/>
          <w:sz w:val="20"/>
          <w:szCs w:val="20"/>
          <w:rtl w:val="0"/>
          <w:lang w:val="fr-FR"/>
        </w:rPr>
        <w:t>é</w:t>
      </w:r>
      <w:r>
        <w:rPr>
          <w:b w:val="1"/>
          <w:bCs w:val="1"/>
          <w:sz w:val="20"/>
          <w:szCs w:val="20"/>
          <w:rtl w:val="0"/>
          <w:lang w:val="fr-FR"/>
        </w:rPr>
        <w:t>m</w:t>
      </w:r>
      <w:r>
        <w:rPr>
          <w:b w:val="1"/>
          <w:bCs w:val="1"/>
          <w:sz w:val="20"/>
          <w:szCs w:val="20"/>
          <w:rtl w:val="0"/>
          <w:lang w:val="fr-FR"/>
        </w:rPr>
        <w:t>è</w:t>
      </w:r>
      <w:r>
        <w:rPr>
          <w:b w:val="1"/>
          <w:bCs w:val="1"/>
          <w:sz w:val="20"/>
          <w:szCs w:val="20"/>
          <w:rtl w:val="0"/>
          <w:lang w:val="fr-FR"/>
        </w:rPr>
        <w:t>se</w:t>
      </w:r>
      <w:r>
        <w:rPr>
          <w:sz w:val="20"/>
          <w:szCs w:val="20"/>
          <w:rtl w:val="0"/>
          <w:lang w:val="fr-FR"/>
        </w:rPr>
        <w:t xml:space="preserve">, </w:t>
      </w:r>
      <w:r>
        <w:rPr>
          <w:b w:val="1"/>
          <w:bCs w:val="1"/>
          <w:sz w:val="20"/>
          <w:szCs w:val="20"/>
          <w:rtl w:val="0"/>
          <w:lang w:val="fr-FR"/>
        </w:rPr>
        <w:t>m</w:t>
      </w:r>
      <w:r>
        <w:rPr>
          <w:b w:val="1"/>
          <w:bCs w:val="1"/>
          <w:sz w:val="20"/>
          <w:szCs w:val="20"/>
          <w:rtl w:val="0"/>
          <w:lang w:val="fr-FR"/>
        </w:rPr>
        <w:t>é</w:t>
      </w:r>
      <w:r>
        <w:rPr>
          <w:b w:val="1"/>
          <w:bCs w:val="1"/>
          <w:sz w:val="20"/>
          <w:szCs w:val="20"/>
          <w:rtl w:val="0"/>
          <w:lang w:val="fr-FR"/>
        </w:rPr>
        <w:t>l</w:t>
      </w:r>
      <w:r>
        <w:rPr>
          <w:b w:val="1"/>
          <w:bCs w:val="1"/>
          <w:sz w:val="20"/>
          <w:szCs w:val="20"/>
          <w:rtl w:val="0"/>
          <w:lang w:val="fr-FR"/>
        </w:rPr>
        <w:t>é</w:t>
      </w:r>
      <w:r>
        <w:rPr>
          <w:b w:val="1"/>
          <w:bCs w:val="1"/>
          <w:sz w:val="20"/>
          <w:szCs w:val="20"/>
          <w:rtl w:val="0"/>
          <w:lang w:val="fr-FR"/>
        </w:rPr>
        <w:t>na</w:t>
      </w:r>
      <w:r>
        <w:rPr>
          <w:sz w:val="20"/>
          <w:szCs w:val="20"/>
          <w:rtl w:val="0"/>
          <w:lang w:val="fr-FR"/>
        </w:rPr>
        <w:t>, fi</w:t>
      </w:r>
      <w:r>
        <w:rPr>
          <w:sz w:val="20"/>
          <w:szCs w:val="20"/>
          <w:rtl w:val="0"/>
          <w:lang w:val="fr-FR"/>
        </w:rPr>
        <w:t>è</w:t>
      </w:r>
      <w:r>
        <w:rPr>
          <w:sz w:val="20"/>
          <w:szCs w:val="20"/>
          <w:rtl w:val="0"/>
          <w:lang w:val="fr-FR"/>
        </w:rPr>
        <w:t>vre, choc, p</w:t>
      </w:r>
      <w:r>
        <w:rPr>
          <w:sz w:val="20"/>
          <w:szCs w:val="20"/>
          <w:rtl w:val="0"/>
          <w:lang w:val="fr-FR"/>
        </w:rPr>
        <w:t>é</w:t>
      </w:r>
      <w:r>
        <w:rPr>
          <w:sz w:val="20"/>
          <w:szCs w:val="20"/>
          <w:rtl w:val="0"/>
          <w:lang w:val="fr-FR"/>
        </w:rPr>
        <w:t>ritonisme -&gt; strangulation/perforation</w:t>
      </w:r>
    </w:p>
    <w:p>
      <w:pPr>
        <w:pStyle w:val="Corps"/>
        <w:rPr>
          <w:u w:val="single"/>
        </w:rPr>
      </w:pPr>
    </w:p>
    <w:p>
      <w:pPr>
        <w:pStyle w:val="Corps"/>
        <w:bidi w:val="0"/>
      </w:pPr>
      <w:r>
        <w:rPr>
          <w:rtl w:val="0"/>
          <w:lang w:val="fr-FR"/>
        </w:rPr>
        <w:t xml:space="preserve">Traitement: </w:t>
      </w:r>
    </w:p>
    <w:p>
      <w:pPr>
        <w:pStyle w:val="Corps"/>
        <w:bidi w:val="0"/>
      </w:pPr>
      <w:r>
        <w:rPr>
          <w:rtl w:val="0"/>
          <w:lang w:val="fr-FR"/>
        </w:rPr>
        <w:t xml:space="preserve">Support : hydratation IV, corriger </w:t>
      </w:r>
      <w:r>
        <w:rPr>
          <w:rtl w:val="0"/>
          <w:lang w:val="fr-FR"/>
        </w:rPr>
        <w:t>é</w:t>
      </w:r>
      <w:r>
        <w:rPr>
          <w:rtl w:val="0"/>
          <w:lang w:val="fr-FR"/>
        </w:rPr>
        <w:t>lectrolytes</w:t>
      </w:r>
    </w:p>
    <w:p>
      <w:pPr>
        <w:pStyle w:val="Corps"/>
        <w:rPr>
          <w:b w:val="0"/>
          <w:bCs w:val="0"/>
        </w:rPr>
      </w:pPr>
      <w:r>
        <w:rPr>
          <w:b w:val="1"/>
          <w:bCs w:val="1"/>
          <w:rtl w:val="0"/>
          <w:lang w:val="fr-FR"/>
        </w:rPr>
        <w:t>TNG</w:t>
      </w:r>
      <w:r>
        <w:rPr>
          <w:b w:val="0"/>
          <w:bCs w:val="0"/>
          <w:rtl w:val="0"/>
          <w:lang w:val="fr-FR"/>
        </w:rPr>
        <w:t>, ?sonde urinaire pour suivre in/out?</w:t>
      </w:r>
    </w:p>
    <w:p>
      <w:pPr>
        <w:pStyle w:val="Corps"/>
        <w:rPr>
          <w:b w:val="0"/>
          <w:bCs w:val="0"/>
        </w:rPr>
      </w:pPr>
    </w:p>
    <w:p>
      <w:pPr>
        <w:pStyle w:val="Corps"/>
        <w:rPr>
          <w:b w:val="0"/>
          <w:bCs w:val="0"/>
        </w:rPr>
      </w:pPr>
      <w:r>
        <w:rPr>
          <w:b w:val="0"/>
          <w:bCs w:val="0"/>
          <w:rtl w:val="0"/>
          <w:lang w:val="fr-FR"/>
        </w:rPr>
        <w:t xml:space="preserve">Chirurgie si : </w:t>
      </w:r>
      <w:r>
        <w:rPr>
          <w:b w:val="1"/>
          <w:bCs w:val="1"/>
          <w:rtl w:val="0"/>
          <w:lang w:val="fr-FR"/>
        </w:rPr>
        <w:t xml:space="preserve">aucun ATCD chx </w:t>
      </w:r>
      <w:r>
        <w:rPr>
          <w:b w:val="0"/>
          <w:bCs w:val="0"/>
          <w:rtl w:val="0"/>
          <w:lang w:val="fr-FR"/>
        </w:rPr>
        <w:t>(donc risque n</w:t>
      </w:r>
      <w:r>
        <w:rPr>
          <w:b w:val="0"/>
          <w:bCs w:val="0"/>
          <w:rtl w:val="0"/>
          <w:lang w:val="fr-FR"/>
        </w:rPr>
        <w:t>é</w:t>
      </w:r>
      <w:r>
        <w:rPr>
          <w:b w:val="0"/>
          <w:bCs w:val="0"/>
          <w:rtl w:val="0"/>
          <w:lang w:val="fr-FR"/>
        </w:rPr>
        <w:t xml:space="preserve">oplasie), strangulation, </w:t>
      </w:r>
      <w:r>
        <w:rPr>
          <w:b w:val="1"/>
          <w:bCs w:val="1"/>
          <w:rtl w:val="0"/>
          <w:lang w:val="fr-FR"/>
        </w:rPr>
        <w:t>hernie</w:t>
      </w:r>
      <w:r>
        <w:rPr>
          <w:b w:val="0"/>
          <w:bCs w:val="0"/>
          <w:rtl w:val="0"/>
          <w:lang w:val="fr-FR"/>
        </w:rPr>
        <w:t>, perforation, obstruction compl</w:t>
      </w:r>
      <w:r>
        <w:rPr>
          <w:b w:val="0"/>
          <w:bCs w:val="0"/>
          <w:rtl w:val="0"/>
          <w:lang w:val="fr-FR"/>
        </w:rPr>
        <w:t>è</w:t>
      </w:r>
      <w:r>
        <w:rPr>
          <w:b w:val="0"/>
          <w:bCs w:val="0"/>
          <w:rtl w:val="0"/>
          <w:lang w:val="fr-FR"/>
        </w:rPr>
        <w:t>te (aucun gaz), closed-loop</w:t>
      </w:r>
    </w:p>
    <w:p>
      <w:pPr>
        <w:pStyle w:val="Corps"/>
        <w:rPr>
          <w:b w:val="0"/>
          <w:bCs w:val="0"/>
        </w:rPr>
      </w:pPr>
    </w:p>
    <w:p>
      <w:pPr>
        <w:pStyle w:val="Corps"/>
        <w:rPr>
          <w:b w:val="0"/>
          <w:bCs w:val="0"/>
        </w:rPr>
      </w:pPr>
      <w:r>
        <w:rPr>
          <w:b w:val="0"/>
          <w:bCs w:val="0"/>
          <w:rtl w:val="0"/>
          <w:lang w:val="fr-FR"/>
        </w:rPr>
        <w:t>Si ATCD chx et obstruction partielle, possibilit</w:t>
      </w:r>
      <w:r>
        <w:rPr>
          <w:b w:val="0"/>
          <w:bCs w:val="0"/>
          <w:rtl w:val="0"/>
          <w:lang w:val="fr-FR"/>
        </w:rPr>
        <w:t xml:space="preserve">é </w:t>
      </w:r>
      <w:r>
        <w:rPr>
          <w:b w:val="0"/>
          <w:bCs w:val="0"/>
          <w:rtl w:val="0"/>
          <w:lang w:val="fr-FR"/>
        </w:rPr>
        <w:t>de suivi 48-72h et auto-r</w:t>
      </w:r>
      <w:r>
        <w:rPr>
          <w:b w:val="0"/>
          <w:bCs w:val="0"/>
          <w:rtl w:val="0"/>
          <w:lang w:val="fr-FR"/>
        </w:rPr>
        <w:t>é</w:t>
      </w:r>
      <w:r>
        <w:rPr>
          <w:b w:val="0"/>
          <w:bCs w:val="0"/>
          <w:rtl w:val="0"/>
          <w:lang w:val="fr-FR"/>
        </w:rPr>
        <w:t>solutif 70% avec TNG et support</w:t>
      </w:r>
    </w:p>
    <w:p>
      <w:pPr>
        <w:pStyle w:val="Corps"/>
        <w:rPr>
          <w:b w:val="0"/>
          <w:bCs w:val="0"/>
          <w:sz w:val="20"/>
          <w:szCs w:val="20"/>
        </w:rPr>
      </w:pPr>
      <w:r>
        <w:rPr>
          <w:b w:val="0"/>
          <w:bCs w:val="0"/>
          <w:sz w:val="20"/>
          <w:szCs w:val="20"/>
          <w:rtl w:val="0"/>
          <w:lang w:val="fr-FR"/>
        </w:rPr>
        <w:t>*possibilit</w:t>
      </w:r>
      <w:r>
        <w:rPr>
          <w:b w:val="0"/>
          <w:bCs w:val="0"/>
          <w:sz w:val="20"/>
          <w:szCs w:val="20"/>
          <w:rtl w:val="0"/>
          <w:lang w:val="fr-FR"/>
        </w:rPr>
        <w:t xml:space="preserve">é </w:t>
      </w:r>
      <w:r>
        <w:rPr>
          <w:b w:val="0"/>
          <w:bCs w:val="0"/>
          <w:sz w:val="20"/>
          <w:szCs w:val="20"/>
          <w:rtl w:val="0"/>
          <w:lang w:val="fr-FR"/>
        </w:rPr>
        <w:t>de suivi m</w:t>
      </w:r>
      <w:r>
        <w:rPr>
          <w:b w:val="0"/>
          <w:bCs w:val="0"/>
          <w:sz w:val="20"/>
          <w:szCs w:val="20"/>
          <w:rtl w:val="0"/>
          <w:lang w:val="fr-FR"/>
        </w:rPr>
        <w:t>é</w:t>
      </w:r>
      <w:r>
        <w:rPr>
          <w:b w:val="0"/>
          <w:bCs w:val="0"/>
          <w:sz w:val="20"/>
          <w:szCs w:val="20"/>
          <w:rtl w:val="0"/>
          <w:lang w:val="fr-FR"/>
        </w:rPr>
        <w:t>dical aussi si Crohn, obstructions r</w:t>
      </w:r>
      <w:r>
        <w:rPr>
          <w:b w:val="0"/>
          <w:bCs w:val="0"/>
          <w:sz w:val="20"/>
          <w:szCs w:val="20"/>
          <w:rtl w:val="0"/>
          <w:lang w:val="fr-FR"/>
        </w:rPr>
        <w:t>é</w:t>
      </w:r>
      <w:r>
        <w:rPr>
          <w:b w:val="0"/>
          <w:bCs w:val="0"/>
          <w:sz w:val="20"/>
          <w:szCs w:val="20"/>
          <w:rtl w:val="0"/>
          <w:lang w:val="fr-FR"/>
        </w:rPr>
        <w:t>currentes, carcinomatose, etc.</w:t>
      </w:r>
    </w:p>
    <w:p>
      <w:pPr>
        <w:pStyle w:val="Corps"/>
        <w:rPr>
          <w:b w:val="0"/>
          <w:bCs w:val="0"/>
        </w:rPr>
      </w:pPr>
    </w:p>
    <w:p>
      <w:pPr>
        <w:pStyle w:val="Corps"/>
        <w:rPr>
          <w:b w:val="0"/>
          <w:bCs w:val="0"/>
          <w:i w:val="0"/>
          <w:iCs w:val="0"/>
        </w:rPr>
      </w:pPr>
      <w:r>
        <w:rPr>
          <w:b w:val="0"/>
          <w:bCs w:val="0"/>
          <w:i w:val="1"/>
          <w:iCs w:val="1"/>
          <w:rtl w:val="0"/>
          <w:lang w:val="fr-FR"/>
        </w:rPr>
        <w:t>Obstruction colon</w:t>
      </w:r>
    </w:p>
    <w:p>
      <w:pPr>
        <w:pStyle w:val="Corps"/>
        <w:rPr>
          <w:b w:val="0"/>
          <w:bCs w:val="0"/>
          <w:i w:val="0"/>
          <w:iCs w:val="0"/>
        </w:rPr>
      </w:pPr>
    </w:p>
    <w:p>
      <w:pPr>
        <w:pStyle w:val="Corps"/>
        <w:rPr>
          <w:b w:val="1"/>
          <w:bCs w:val="1"/>
          <w:i w:val="1"/>
          <w:iCs w:val="1"/>
        </w:rPr>
      </w:pPr>
      <w:r>
        <w:rPr>
          <w:b w:val="0"/>
          <w:bCs w:val="0"/>
          <w:i w:val="0"/>
          <w:iCs w:val="0"/>
          <w:rtl w:val="0"/>
          <w:lang w:val="fr-FR"/>
        </w:rPr>
        <w:t>Causes (ordre de fr</w:t>
      </w:r>
      <w:r>
        <w:rPr>
          <w:b w:val="0"/>
          <w:bCs w:val="0"/>
          <w:i w:val="0"/>
          <w:iCs w:val="0"/>
          <w:rtl w:val="0"/>
          <w:lang w:val="fr-FR"/>
        </w:rPr>
        <w:t>é</w:t>
      </w:r>
      <w:r>
        <w:rPr>
          <w:b w:val="0"/>
          <w:bCs w:val="0"/>
          <w:i w:val="0"/>
          <w:iCs w:val="0"/>
          <w:rtl w:val="0"/>
          <w:lang w:val="fr-FR"/>
        </w:rPr>
        <w:t>quence) : n</w:t>
      </w:r>
      <w:r>
        <w:rPr>
          <w:b w:val="0"/>
          <w:bCs w:val="0"/>
          <w:i w:val="0"/>
          <w:iCs w:val="0"/>
          <w:rtl w:val="0"/>
          <w:lang w:val="fr-FR"/>
        </w:rPr>
        <w:t>é</w:t>
      </w:r>
      <w:r>
        <w:rPr>
          <w:b w:val="0"/>
          <w:bCs w:val="0"/>
          <w:i w:val="0"/>
          <w:iCs w:val="0"/>
          <w:rtl w:val="0"/>
          <w:lang w:val="fr-FR"/>
        </w:rPr>
        <w:t>oplasie, diverticulite, volvulus</w:t>
      </w:r>
    </w:p>
    <w:p>
      <w:pPr>
        <w:pStyle w:val="Corps"/>
        <w:bidi w:val="0"/>
      </w:pPr>
    </w:p>
    <w:p>
      <w:pPr>
        <w:pStyle w:val="Corps"/>
        <w:bidi w:val="0"/>
      </w:pPr>
      <w:r>
        <w:rPr>
          <w:rtl w:val="0"/>
          <w:lang w:val="fr-FR"/>
        </w:rPr>
        <w:t>Intraluminal : constipation</w:t>
      </w:r>
    </w:p>
    <w:p>
      <w:pPr>
        <w:pStyle w:val="Corps"/>
        <w:bidi w:val="0"/>
      </w:pPr>
      <w:r>
        <w:rPr>
          <w:rtl w:val="0"/>
          <w:lang w:val="fr-FR"/>
        </w:rPr>
        <w:t xml:space="preserve">Intramural : </w:t>
      </w:r>
      <w:r>
        <w:rPr>
          <w:b w:val="1"/>
          <w:bCs w:val="1"/>
          <w:rtl w:val="0"/>
          <w:lang w:val="fr-FR"/>
        </w:rPr>
        <w:t>n</w:t>
      </w:r>
      <w:r>
        <w:rPr>
          <w:b w:val="1"/>
          <w:bCs w:val="1"/>
          <w:rtl w:val="0"/>
          <w:lang w:val="fr-FR"/>
        </w:rPr>
        <w:t>é</w:t>
      </w:r>
      <w:r>
        <w:rPr>
          <w:b w:val="1"/>
          <w:bCs w:val="1"/>
          <w:rtl w:val="0"/>
          <w:lang w:val="fr-FR"/>
        </w:rPr>
        <w:t>oplasie</w:t>
      </w:r>
      <w:r>
        <w:rPr>
          <w:rtl w:val="0"/>
          <w:lang w:val="fr-FR"/>
        </w:rPr>
        <w:t>, Crohn (MII), diverticulite, stricture (radiation)</w:t>
      </w:r>
    </w:p>
    <w:p>
      <w:pPr>
        <w:pStyle w:val="Corps"/>
        <w:bidi w:val="0"/>
      </w:pPr>
      <w:r>
        <w:rPr>
          <w:rtl w:val="0"/>
          <w:lang w:val="fr-FR"/>
        </w:rPr>
        <w:t xml:space="preserve">Extramural : </w:t>
      </w:r>
      <w:r>
        <w:rPr>
          <w:b w:val="1"/>
          <w:bCs w:val="1"/>
          <w:rtl w:val="0"/>
          <w:lang w:val="fr-FR"/>
        </w:rPr>
        <w:t>volvulus</w:t>
      </w:r>
      <w:r>
        <w:rPr>
          <w:rtl w:val="0"/>
          <w:lang w:val="fr-FR"/>
        </w:rPr>
        <w:t xml:space="preserve">, </w:t>
      </w:r>
      <w:r>
        <w:rPr>
          <w:b w:val="1"/>
          <w:bCs w:val="1"/>
          <w:rtl w:val="0"/>
          <w:lang w:val="fr-FR"/>
        </w:rPr>
        <w:t>adh</w:t>
      </w:r>
      <w:r>
        <w:rPr>
          <w:b w:val="1"/>
          <w:bCs w:val="1"/>
          <w:rtl w:val="0"/>
          <w:lang w:val="fr-FR"/>
        </w:rPr>
        <w:t>é</w:t>
      </w:r>
      <w:r>
        <w:rPr>
          <w:b w:val="1"/>
          <w:bCs w:val="1"/>
          <w:rtl w:val="0"/>
          <w:lang w:val="fr-FR"/>
        </w:rPr>
        <w:t>rences</w:t>
      </w:r>
    </w:p>
    <w:p>
      <w:pPr>
        <w:pStyle w:val="Corps"/>
        <w:bidi w:val="0"/>
      </w:pPr>
    </w:p>
    <w:p>
      <w:pPr>
        <w:pStyle w:val="Corps"/>
        <w:bidi w:val="0"/>
      </w:pPr>
      <w:r>
        <w:rPr>
          <w:rtl w:val="0"/>
          <w:lang w:val="fr-FR"/>
        </w:rPr>
        <w:t>Pr</w:t>
      </w:r>
      <w:r>
        <w:rPr>
          <w:rtl w:val="0"/>
          <w:lang w:val="fr-FR"/>
        </w:rPr>
        <w:t>é</w:t>
      </w:r>
      <w:r>
        <w:rPr>
          <w:rtl w:val="0"/>
          <w:lang w:val="fr-FR"/>
        </w:rPr>
        <w:t>sentation similaire, mais vomissements plus tardifs et parfois f</w:t>
      </w:r>
      <w:r>
        <w:rPr>
          <w:rtl w:val="0"/>
          <w:lang w:val="fr-FR"/>
        </w:rPr>
        <w:t>é</w:t>
      </w:r>
      <w:r>
        <w:rPr>
          <w:rtl w:val="0"/>
          <w:lang w:val="fr-FR"/>
        </w:rPr>
        <w:t>calo</w:t>
      </w:r>
      <w:r>
        <w:rPr>
          <w:rtl w:val="0"/>
          <w:lang w:val="fr-FR"/>
        </w:rPr>
        <w:t>ï</w:t>
      </w:r>
      <w:r>
        <w:rPr>
          <w:rtl w:val="0"/>
          <w:lang w:val="fr-FR"/>
        </w:rPr>
        <w:t>des si valvule il</w:t>
      </w:r>
      <w:r>
        <w:rPr>
          <w:rtl w:val="0"/>
          <w:lang w:val="fr-FR"/>
        </w:rPr>
        <w:t>é</w:t>
      </w:r>
      <w:r>
        <w:rPr>
          <w:rtl w:val="0"/>
          <w:lang w:val="fr-FR"/>
        </w:rPr>
        <w:t>o-caecale incomp</w:t>
      </w:r>
      <w:r>
        <w:rPr>
          <w:rtl w:val="0"/>
          <w:lang w:val="fr-FR"/>
        </w:rPr>
        <w:t>é</w:t>
      </w:r>
      <w:r>
        <w:rPr>
          <w:rtl w:val="0"/>
          <w:lang w:val="fr-FR"/>
        </w:rPr>
        <w:t>tence. (meilleur pronostic si valve incomp</w:t>
      </w:r>
      <w:r>
        <w:rPr>
          <w:rtl w:val="0"/>
          <w:lang w:val="fr-FR"/>
        </w:rPr>
        <w:t>é</w:t>
      </w:r>
      <w:r>
        <w:rPr>
          <w:rtl w:val="0"/>
          <w:lang w:val="fr-FR"/>
        </w:rPr>
        <w:t>tence, car distension plus lente)</w:t>
      </w:r>
    </w:p>
    <w:p>
      <w:pPr>
        <w:pStyle w:val="Corps"/>
        <w:bidi w:val="0"/>
      </w:pPr>
    </w:p>
    <w:p>
      <w:pPr>
        <w:pStyle w:val="Corps"/>
        <w:bidi w:val="0"/>
      </w:pPr>
      <w:r>
        <w:rPr>
          <w:rtl w:val="0"/>
          <w:lang w:val="fr-FR"/>
        </w:rPr>
        <w:t>Traitement :</w:t>
      </w:r>
      <w:r>
        <w:br w:type="textWrapping"/>
      </w:r>
      <w:r>
        <w:rPr>
          <w:rtl w:val="0"/>
          <w:lang w:val="fr-FR"/>
        </w:rPr>
        <w:t>Support + TNG</w:t>
      </w:r>
    </w:p>
    <w:p>
      <w:pPr>
        <w:pStyle w:val="Corps"/>
        <w:bidi w:val="0"/>
      </w:pPr>
      <w:r>
        <w:rPr>
          <w:rtl w:val="0"/>
          <w:lang w:val="fr-FR"/>
        </w:rPr>
        <w:t>Chirurgie</w:t>
      </w:r>
    </w:p>
    <w:p>
      <w:pPr>
        <w:pStyle w:val="Corps"/>
        <w:bidi w:val="0"/>
      </w:pPr>
      <w:r>
        <w:rPr>
          <w:rtl w:val="0"/>
          <w:lang w:val="fr-FR"/>
        </w:rPr>
        <w:t>si volvulus, d</w:t>
      </w:r>
      <w:r>
        <w:rPr>
          <w:rtl w:val="0"/>
          <w:lang w:val="fr-FR"/>
        </w:rPr>
        <w:t>é</w:t>
      </w:r>
      <w:r>
        <w:rPr>
          <w:rtl w:val="0"/>
          <w:lang w:val="fr-FR"/>
        </w:rPr>
        <w:t>compression endoscopique (sigmo</w:t>
      </w:r>
      <w:r>
        <w:rPr>
          <w:rtl w:val="0"/>
          <w:lang w:val="fr-FR"/>
        </w:rPr>
        <w:t>ï</w:t>
      </w:r>
      <w:r>
        <w:rPr>
          <w:rtl w:val="0"/>
          <w:lang w:val="fr-FR"/>
        </w:rPr>
        <w:t xml:space="preserve">doscopie) et chirurgie si </w:t>
      </w:r>
      <w:r>
        <w:rPr>
          <w:rtl w:val="0"/>
          <w:lang w:val="fr-FR"/>
        </w:rPr>
        <w:t>é</w:t>
      </w:r>
      <w:r>
        <w:rPr>
          <w:rtl w:val="0"/>
          <w:lang w:val="fr-FR"/>
        </w:rPr>
        <w:t>chec endoscopie</w:t>
      </w:r>
    </w:p>
    <w:p>
      <w:pPr>
        <w:pStyle w:val="Corps"/>
        <w:bidi w:val="0"/>
      </w:pPr>
    </w:p>
    <w:p>
      <w:pPr>
        <w:pStyle w:val="Corps"/>
        <w:rPr>
          <w:b w:val="0"/>
          <w:bCs w:val="0"/>
        </w:rPr>
      </w:pPr>
      <w:r>
        <w:rPr>
          <w:b w:val="1"/>
          <w:bCs w:val="1"/>
          <w:rtl w:val="0"/>
          <w:lang w:val="fr-FR"/>
        </w:rPr>
        <w:t>Volvulus</w:t>
      </w:r>
    </w:p>
    <w:p>
      <w:pPr>
        <w:pStyle w:val="Corps"/>
        <w:rPr>
          <w:b w:val="0"/>
          <w:bCs w:val="0"/>
        </w:rPr>
      </w:pPr>
      <w:r>
        <w:rPr>
          <w:b w:val="0"/>
          <w:bCs w:val="0"/>
          <w:rtl w:val="0"/>
          <w:lang w:val="fr-FR"/>
        </w:rPr>
        <w:t>Sigmo</w:t>
      </w:r>
      <w:r>
        <w:rPr>
          <w:b w:val="0"/>
          <w:bCs w:val="0"/>
          <w:rtl w:val="0"/>
          <w:lang w:val="fr-FR"/>
        </w:rPr>
        <w:t>ï</w:t>
      </w:r>
      <w:r>
        <w:rPr>
          <w:b w:val="0"/>
          <w:bCs w:val="0"/>
          <w:rtl w:val="0"/>
          <w:lang w:val="fr-FR"/>
        </w:rPr>
        <w:t>de ou caecum le plus fr</w:t>
      </w:r>
      <w:r>
        <w:rPr>
          <w:b w:val="0"/>
          <w:bCs w:val="0"/>
          <w:rtl w:val="0"/>
          <w:lang w:val="fr-FR"/>
        </w:rPr>
        <w:t>é</w:t>
      </w:r>
      <w:r>
        <w:rPr>
          <w:b w:val="0"/>
          <w:bCs w:val="0"/>
          <w:rtl w:val="0"/>
          <w:lang w:val="fr-FR"/>
        </w:rPr>
        <w:t xml:space="preserve">quent. Augmente avec </w:t>
      </w:r>
      <w:r>
        <w:rPr>
          <w:b w:val="0"/>
          <w:bCs w:val="0"/>
          <w:rtl w:val="0"/>
          <w:lang w:val="fr-FR"/>
        </w:rPr>
        <w:t>â</w:t>
      </w:r>
      <w:r>
        <w:rPr>
          <w:b w:val="0"/>
          <w:bCs w:val="0"/>
          <w:rtl w:val="0"/>
          <w:lang w:val="fr-FR"/>
        </w:rPr>
        <w:t xml:space="preserve">ge, car </w:t>
      </w:r>
      <w:r>
        <w:rPr>
          <w:b w:val="0"/>
          <w:bCs w:val="0"/>
          <w:rtl w:val="0"/>
          <w:lang w:val="fr-FR"/>
        </w:rPr>
        <w:t>é</w:t>
      </w:r>
      <w:r>
        <w:rPr>
          <w:b w:val="0"/>
          <w:bCs w:val="0"/>
          <w:rtl w:val="0"/>
          <w:lang w:val="fr-FR"/>
        </w:rPr>
        <w:t xml:space="preserve">longation des fibres </w:t>
      </w:r>
      <w:r>
        <w:rPr>
          <w:b w:val="0"/>
          <w:bCs w:val="0"/>
          <w:rtl w:val="0"/>
          <w:lang w:val="fr-FR"/>
        </w:rPr>
        <w:t>é</w:t>
      </w:r>
      <w:r>
        <w:rPr>
          <w:b w:val="0"/>
          <w:bCs w:val="0"/>
          <w:rtl w:val="0"/>
          <w:lang w:val="fr-FR"/>
        </w:rPr>
        <w:t>lastique. Associ</w:t>
      </w:r>
      <w:r>
        <w:rPr>
          <w:b w:val="0"/>
          <w:bCs w:val="0"/>
          <w:rtl w:val="0"/>
          <w:lang w:val="fr-FR"/>
        </w:rPr>
        <w:t xml:space="preserve">é à </w:t>
      </w:r>
      <w:r>
        <w:rPr>
          <w:b w:val="0"/>
          <w:bCs w:val="0"/>
          <w:rtl w:val="0"/>
          <w:lang w:val="fr-FR"/>
        </w:rPr>
        <w:t>constipation chronique ou abus de laxatifs.</w:t>
      </w:r>
    </w:p>
    <w:p>
      <w:pPr>
        <w:pStyle w:val="Corps"/>
        <w:rPr>
          <w:b w:val="0"/>
          <w:bCs w:val="0"/>
        </w:rPr>
      </w:pPr>
    </w:p>
    <w:p>
      <w:pPr>
        <w:pStyle w:val="Corps"/>
        <w:rPr>
          <w:b w:val="0"/>
          <w:bCs w:val="0"/>
        </w:rPr>
      </w:pPr>
      <w:r>
        <w:rPr>
          <w:b w:val="0"/>
          <w:bCs w:val="0"/>
          <w:rtl w:val="0"/>
          <w:lang w:val="fr-FR"/>
        </w:rPr>
        <w:t>25% obstruction durant grossesse sont caus</w:t>
      </w:r>
      <w:r>
        <w:rPr>
          <w:b w:val="0"/>
          <w:bCs w:val="0"/>
          <w:rtl w:val="0"/>
          <w:lang w:val="fr-FR"/>
        </w:rPr>
        <w:t>é</w:t>
      </w:r>
      <w:r>
        <w:rPr>
          <w:b w:val="0"/>
          <w:bCs w:val="0"/>
          <w:rtl w:val="0"/>
          <w:lang w:val="fr-FR"/>
        </w:rPr>
        <w:t xml:space="preserve">es par volvulus. </w:t>
      </w:r>
    </w:p>
    <w:p>
      <w:pPr>
        <w:pStyle w:val="Corps"/>
        <w:rPr>
          <w:b w:val="0"/>
          <w:bCs w:val="0"/>
        </w:rPr>
      </w:pPr>
    </w:p>
    <w:p>
      <w:pPr>
        <w:pStyle w:val="Corps"/>
        <w:rPr>
          <w:b w:val="0"/>
          <w:bCs w:val="0"/>
        </w:rPr>
      </w:pPr>
      <w:r>
        <w:rPr>
          <w:b w:val="0"/>
          <w:bCs w:val="0"/>
          <w:rtl w:val="0"/>
          <w:lang w:val="fr-FR"/>
        </w:rPr>
        <w:t>Traitement :</w:t>
      </w:r>
    </w:p>
    <w:p>
      <w:pPr>
        <w:pStyle w:val="Corps"/>
        <w:rPr>
          <w:b w:val="0"/>
          <w:bCs w:val="0"/>
        </w:rPr>
      </w:pPr>
      <w:r>
        <w:rPr>
          <w:b w:val="0"/>
          <w:bCs w:val="0"/>
          <w:rtl w:val="0"/>
          <w:lang w:val="fr-FR"/>
        </w:rPr>
        <w:t>Sigmo</w:t>
      </w:r>
      <w:r>
        <w:rPr>
          <w:b w:val="0"/>
          <w:bCs w:val="0"/>
          <w:rtl w:val="0"/>
          <w:lang w:val="fr-FR"/>
        </w:rPr>
        <w:t>ï</w:t>
      </w:r>
      <w:r>
        <w:rPr>
          <w:b w:val="0"/>
          <w:bCs w:val="0"/>
          <w:rtl w:val="0"/>
          <w:lang w:val="fr-FR"/>
        </w:rPr>
        <w:t>de : d</w:t>
      </w:r>
      <w:r>
        <w:rPr>
          <w:b w:val="0"/>
          <w:bCs w:val="0"/>
          <w:rtl w:val="0"/>
          <w:lang w:val="fr-FR"/>
        </w:rPr>
        <w:t>é</w:t>
      </w:r>
      <w:r>
        <w:rPr>
          <w:b w:val="0"/>
          <w:bCs w:val="0"/>
          <w:rtl w:val="0"/>
          <w:lang w:val="fr-FR"/>
        </w:rPr>
        <w:t xml:space="preserve">compression par endoscopie, </w:t>
      </w:r>
      <w:r>
        <w:rPr>
          <w:b w:val="1"/>
          <w:bCs w:val="1"/>
          <w:rtl w:val="0"/>
          <w:lang w:val="fr-FR"/>
        </w:rPr>
        <w:t>chx dans un 2e temps</w:t>
      </w:r>
      <w:r>
        <w:rPr>
          <w:b w:val="0"/>
          <w:bCs w:val="0"/>
          <w:rtl w:val="0"/>
          <w:lang w:val="fr-FR"/>
        </w:rPr>
        <w:t>, car 50-75% r</w:t>
      </w:r>
      <w:r>
        <w:rPr>
          <w:b w:val="0"/>
          <w:bCs w:val="0"/>
          <w:rtl w:val="0"/>
          <w:lang w:val="fr-FR"/>
        </w:rPr>
        <w:t>é</w:t>
      </w:r>
      <w:r>
        <w:rPr>
          <w:b w:val="0"/>
          <w:bCs w:val="0"/>
          <w:rtl w:val="0"/>
          <w:lang w:val="fr-FR"/>
        </w:rPr>
        <w:t>currence</w:t>
      </w:r>
    </w:p>
    <w:p>
      <w:pPr>
        <w:pStyle w:val="Corps"/>
        <w:rPr>
          <w:b w:val="1"/>
          <w:bCs w:val="1"/>
        </w:rPr>
      </w:pPr>
      <w:r>
        <w:rPr>
          <w:b w:val="0"/>
          <w:bCs w:val="0"/>
          <w:rtl w:val="0"/>
          <w:lang w:val="fr-FR"/>
        </w:rPr>
        <w:t>Caecum : possible de tenter d</w:t>
      </w:r>
      <w:r>
        <w:rPr>
          <w:b w:val="0"/>
          <w:bCs w:val="0"/>
          <w:rtl w:val="0"/>
          <w:lang w:val="fr-FR"/>
        </w:rPr>
        <w:t>é</w:t>
      </w:r>
      <w:r>
        <w:rPr>
          <w:b w:val="0"/>
          <w:bCs w:val="0"/>
          <w:rtl w:val="0"/>
          <w:lang w:val="fr-FR"/>
        </w:rPr>
        <w:t>compression par endoscopie, sinon h</w:t>
      </w:r>
      <w:r>
        <w:rPr>
          <w:b w:val="0"/>
          <w:bCs w:val="0"/>
          <w:rtl w:val="0"/>
          <w:lang w:val="fr-FR"/>
        </w:rPr>
        <w:t>é</w:t>
      </w:r>
      <w:r>
        <w:rPr>
          <w:b w:val="0"/>
          <w:bCs w:val="0"/>
          <w:rtl w:val="0"/>
          <w:lang w:val="fr-FR"/>
        </w:rPr>
        <w:t>micolectomie droite.</w:t>
      </w:r>
    </w:p>
    <w:p>
      <w:pPr>
        <w:pStyle w:val="Corps"/>
        <w:bidi w:val="0"/>
      </w:pPr>
    </w:p>
    <w:p>
      <w:pPr>
        <w:pStyle w:val="Corps"/>
        <w:rPr>
          <w:b w:val="1"/>
          <w:bCs w:val="1"/>
        </w:rPr>
      </w:pPr>
      <w:r>
        <w:rPr>
          <w:b w:val="1"/>
          <w:bCs w:val="1"/>
          <w:rtl w:val="0"/>
          <w:lang w:val="fr-FR"/>
        </w:rPr>
        <w:t>Isch</w:t>
      </w:r>
      <w:r>
        <w:rPr>
          <w:b w:val="1"/>
          <w:bCs w:val="1"/>
          <w:rtl w:val="0"/>
          <w:lang w:val="fr-FR"/>
        </w:rPr>
        <w:t>é</w:t>
      </w:r>
      <w:r>
        <w:rPr>
          <w:b w:val="1"/>
          <w:bCs w:val="1"/>
          <w:rtl w:val="0"/>
          <w:lang w:val="fr-FR"/>
        </w:rPr>
        <w:t>mie m</w:t>
      </w:r>
      <w:r>
        <w:rPr>
          <w:b w:val="1"/>
          <w:bCs w:val="1"/>
          <w:rtl w:val="0"/>
          <w:lang w:val="fr-FR"/>
        </w:rPr>
        <w:t>é</w:t>
      </w:r>
      <w:r>
        <w:rPr>
          <w:b w:val="1"/>
          <w:bCs w:val="1"/>
          <w:rtl w:val="0"/>
          <w:lang w:val="fr-FR"/>
        </w:rPr>
        <w:t>sent</w:t>
      </w:r>
      <w:r>
        <w:rPr>
          <w:b w:val="1"/>
          <w:bCs w:val="1"/>
          <w:rtl w:val="0"/>
          <w:lang w:val="fr-FR"/>
        </w:rPr>
        <w:t>é</w:t>
      </w:r>
      <w:r>
        <w:rPr>
          <w:b w:val="1"/>
          <w:bCs w:val="1"/>
          <w:rtl w:val="0"/>
          <w:lang w:val="fr-FR"/>
        </w:rPr>
        <w:t>rique</w:t>
      </w:r>
    </w:p>
    <w:p>
      <w:pPr>
        <w:pStyle w:val="Corps"/>
        <w:rPr>
          <w:u w:val="single"/>
        </w:rPr>
      </w:pPr>
      <w:r>
        <w:rPr>
          <w:u w:val="single"/>
          <w:rtl w:val="0"/>
          <w:lang w:val="fr-FR"/>
        </w:rPr>
        <w:t>É</w:t>
      </w:r>
      <w:r>
        <w:rPr>
          <w:u w:val="single"/>
          <w:rtl w:val="0"/>
          <w:lang w:val="fr-FR"/>
        </w:rPr>
        <w:t>tiologies</w:t>
      </w:r>
    </w:p>
    <w:p>
      <w:pPr>
        <w:pStyle w:val="Corps"/>
        <w:numPr>
          <w:ilvl w:val="0"/>
          <w:numId w:val="25"/>
        </w:numPr>
        <w:bidi w:val="0"/>
      </w:pPr>
      <w:r>
        <w:rPr>
          <w:rtl w:val="0"/>
          <w:lang w:val="fr-FR"/>
        </w:rPr>
        <w:t>aigu</w:t>
      </w:r>
    </w:p>
    <w:p>
      <w:pPr>
        <w:pStyle w:val="Corps"/>
        <w:numPr>
          <w:ilvl w:val="1"/>
          <w:numId w:val="17"/>
        </w:numPr>
        <w:bidi w:val="0"/>
      </w:pPr>
      <w:r>
        <w:rPr>
          <w:rtl w:val="0"/>
          <w:lang w:val="fr-FR"/>
        </w:rPr>
        <w:t>occlusion art</w:t>
      </w:r>
      <w:r>
        <w:rPr>
          <w:rtl w:val="0"/>
          <w:lang w:val="fr-FR"/>
        </w:rPr>
        <w:t>é</w:t>
      </w:r>
      <w:r>
        <w:rPr>
          <w:rtl w:val="0"/>
          <w:lang w:val="fr-FR"/>
        </w:rPr>
        <w:t>rielle</w:t>
      </w:r>
    </w:p>
    <w:p>
      <w:pPr>
        <w:pStyle w:val="Corps"/>
        <w:numPr>
          <w:ilvl w:val="2"/>
          <w:numId w:val="17"/>
        </w:numPr>
        <w:bidi w:val="0"/>
      </w:pPr>
      <w:r>
        <w:rPr>
          <w:rtl w:val="0"/>
          <w:lang w:val="fr-FR"/>
        </w:rPr>
        <w:t>embolique</w:t>
      </w:r>
    </w:p>
    <w:p>
      <w:pPr>
        <w:pStyle w:val="Corps"/>
        <w:numPr>
          <w:ilvl w:val="2"/>
          <w:numId w:val="17"/>
        </w:numPr>
        <w:bidi w:val="0"/>
      </w:pPr>
      <w:r>
        <w:rPr>
          <w:rtl w:val="0"/>
          <w:lang w:val="fr-FR"/>
        </w:rPr>
        <w:t>ath</w:t>
      </w:r>
      <w:r>
        <w:rPr>
          <w:rtl w:val="0"/>
          <w:lang w:val="fr-FR"/>
        </w:rPr>
        <w:t>é</w:t>
      </w:r>
      <w:r>
        <w:rPr>
          <w:rtl w:val="0"/>
          <w:lang w:val="fr-FR"/>
        </w:rPr>
        <w:t>roscl</w:t>
      </w:r>
      <w:r>
        <w:rPr>
          <w:rtl w:val="0"/>
          <w:lang w:val="fr-FR"/>
        </w:rPr>
        <w:t>é</w:t>
      </w:r>
      <w:r>
        <w:rPr>
          <w:rtl w:val="0"/>
          <w:lang w:val="fr-FR"/>
        </w:rPr>
        <w:t>roque : thrombose, calcification, aigu</w:t>
      </w:r>
      <w:r>
        <w:rPr>
          <w:rtl w:val="0"/>
          <w:lang w:val="fr-FR"/>
        </w:rPr>
        <w:t xml:space="preserve">ë </w:t>
      </w:r>
      <w:r>
        <w:rPr>
          <w:rtl w:val="0"/>
          <w:lang w:val="fr-FR"/>
        </w:rPr>
        <w:t>sur chronique</w:t>
      </w:r>
    </w:p>
    <w:p>
      <w:pPr>
        <w:pStyle w:val="Corps"/>
        <w:numPr>
          <w:ilvl w:val="2"/>
          <w:numId w:val="17"/>
        </w:numPr>
        <w:bidi w:val="0"/>
      </w:pPr>
      <w:r>
        <w:rPr>
          <w:rtl w:val="0"/>
          <w:lang w:val="fr-FR"/>
        </w:rPr>
        <w:t>dissection avec extension a. m</w:t>
      </w:r>
      <w:r>
        <w:rPr>
          <w:rtl w:val="0"/>
          <w:lang w:val="fr-FR"/>
        </w:rPr>
        <w:t>é</w:t>
      </w:r>
      <w:r>
        <w:rPr>
          <w:rtl w:val="0"/>
          <w:lang w:val="fr-FR"/>
        </w:rPr>
        <w:t>sent</w:t>
      </w:r>
      <w:r>
        <w:rPr>
          <w:rtl w:val="0"/>
          <w:lang w:val="fr-FR"/>
        </w:rPr>
        <w:t>é</w:t>
      </w:r>
      <w:r>
        <w:rPr>
          <w:rtl w:val="0"/>
          <w:lang w:val="fr-FR"/>
        </w:rPr>
        <w:t>rique</w:t>
      </w:r>
    </w:p>
    <w:p>
      <w:pPr>
        <w:pStyle w:val="Corps"/>
        <w:numPr>
          <w:ilvl w:val="1"/>
          <w:numId w:val="17"/>
        </w:numPr>
        <w:bidi w:val="0"/>
      </w:pPr>
      <w:r>
        <w:rPr>
          <w:rtl w:val="0"/>
          <w:lang w:val="fr-FR"/>
        </w:rPr>
        <w:t>hypoperfusion art</w:t>
      </w:r>
      <w:r>
        <w:rPr>
          <w:rtl w:val="0"/>
          <w:lang w:val="fr-FR"/>
        </w:rPr>
        <w:t>é</w:t>
      </w:r>
      <w:r>
        <w:rPr>
          <w:rtl w:val="0"/>
          <w:lang w:val="fr-FR"/>
        </w:rPr>
        <w:t>rielle (choc), parfois st</w:t>
      </w:r>
      <w:r>
        <w:rPr>
          <w:rtl w:val="0"/>
          <w:lang w:val="fr-FR"/>
        </w:rPr>
        <w:t>é</w:t>
      </w:r>
      <w:r>
        <w:rPr>
          <w:rtl w:val="0"/>
          <w:lang w:val="fr-FR"/>
        </w:rPr>
        <w:t>nose surajout</w:t>
      </w:r>
      <w:r>
        <w:rPr>
          <w:rtl w:val="0"/>
          <w:lang w:val="fr-FR"/>
        </w:rPr>
        <w:t>é</w:t>
      </w:r>
      <w:r>
        <w:rPr>
          <w:rtl w:val="0"/>
          <w:lang w:val="fr-FR"/>
        </w:rPr>
        <w:t>e</w:t>
      </w:r>
    </w:p>
    <w:p>
      <w:pPr>
        <w:pStyle w:val="Corps"/>
        <w:numPr>
          <w:ilvl w:val="1"/>
          <w:numId w:val="17"/>
        </w:numPr>
        <w:bidi w:val="0"/>
      </w:pPr>
      <w:r>
        <w:rPr>
          <w:rtl w:val="0"/>
          <w:lang w:val="fr-FR"/>
        </w:rPr>
        <w:t>thrombose veine m</w:t>
      </w:r>
      <w:r>
        <w:rPr>
          <w:rtl w:val="0"/>
          <w:lang w:val="fr-FR"/>
        </w:rPr>
        <w:t>é</w:t>
      </w:r>
      <w:r>
        <w:rPr>
          <w:rtl w:val="0"/>
          <w:lang w:val="fr-FR"/>
        </w:rPr>
        <w:t>sent</w:t>
      </w:r>
      <w:r>
        <w:rPr>
          <w:rtl w:val="0"/>
          <w:lang w:val="fr-FR"/>
        </w:rPr>
        <w:t>é</w:t>
      </w:r>
      <w:r>
        <w:rPr>
          <w:rtl w:val="0"/>
          <w:lang w:val="fr-FR"/>
        </w:rPr>
        <w:t>rique</w:t>
      </w:r>
    </w:p>
    <w:p>
      <w:pPr>
        <w:pStyle w:val="Corps"/>
        <w:numPr>
          <w:ilvl w:val="1"/>
          <w:numId w:val="17"/>
        </w:numPr>
        <w:bidi w:val="0"/>
      </w:pPr>
      <w:r>
        <w:rPr>
          <w:rtl w:val="0"/>
          <w:lang w:val="fr-FR"/>
        </w:rPr>
        <w:t xml:space="preserve">hypoperfusion sur augmentation de la pression intramurale transmise sur les murs (obstruction </w:t>
      </w:r>
      <w:r>
        <w:rPr>
          <w:rtl w:val="0"/>
          <w:lang w:val="fr-FR"/>
        </w:rPr>
        <w:t xml:space="preserve">à </w:t>
      </w:r>
      <w:r>
        <w:rPr>
          <w:rtl w:val="0"/>
          <w:lang w:val="fr-FR"/>
        </w:rPr>
        <w:t>stade avanc</w:t>
      </w:r>
      <w:r>
        <w:rPr>
          <w:rtl w:val="0"/>
          <w:lang w:val="fr-FR"/>
        </w:rPr>
        <w:t>é</w:t>
      </w:r>
      <w:r>
        <w:rPr>
          <w:rtl w:val="0"/>
          <w:lang w:val="fr-FR"/>
        </w:rPr>
        <w:t>)</w:t>
      </w:r>
    </w:p>
    <w:p>
      <w:pPr>
        <w:pStyle w:val="Corps"/>
        <w:numPr>
          <w:ilvl w:val="0"/>
          <w:numId w:val="17"/>
        </w:numPr>
        <w:bidi w:val="0"/>
      </w:pPr>
      <w:r>
        <w:rPr>
          <w:rtl w:val="0"/>
          <w:lang w:val="fr-FR"/>
        </w:rPr>
        <w:t>chronique</w:t>
      </w:r>
    </w:p>
    <w:p>
      <w:pPr>
        <w:pStyle w:val="Corps"/>
        <w:numPr>
          <w:ilvl w:val="1"/>
          <w:numId w:val="17"/>
        </w:numPr>
        <w:bidi w:val="0"/>
      </w:pPr>
      <w:r>
        <w:rPr>
          <w:rtl w:val="0"/>
          <w:lang w:val="fr-FR"/>
        </w:rPr>
        <w:t>g</w:t>
      </w:r>
      <w:r>
        <w:rPr>
          <w:rtl w:val="0"/>
          <w:lang w:val="fr-FR"/>
        </w:rPr>
        <w:t>é</w:t>
      </w:r>
      <w:r>
        <w:rPr>
          <w:rtl w:val="0"/>
          <w:lang w:val="fr-FR"/>
        </w:rPr>
        <w:t>n</w:t>
      </w:r>
      <w:r>
        <w:rPr>
          <w:rtl w:val="0"/>
          <w:lang w:val="fr-FR"/>
        </w:rPr>
        <w:t>é</w:t>
      </w:r>
      <w:r>
        <w:rPr>
          <w:rtl w:val="0"/>
          <w:lang w:val="fr-FR"/>
        </w:rPr>
        <w:t>ralement hypoperfusion chronique sur art</w:t>
      </w:r>
      <w:r>
        <w:rPr>
          <w:rtl w:val="0"/>
          <w:lang w:val="fr-FR"/>
        </w:rPr>
        <w:t>é</w:t>
      </w:r>
      <w:r>
        <w:rPr>
          <w:rtl w:val="0"/>
          <w:lang w:val="fr-FR"/>
        </w:rPr>
        <w:t>rioscl</w:t>
      </w:r>
      <w:r>
        <w:rPr>
          <w:rtl w:val="0"/>
          <w:lang w:val="fr-FR"/>
        </w:rPr>
        <w:t>é</w:t>
      </w:r>
      <w:r>
        <w:rPr>
          <w:rtl w:val="0"/>
          <w:lang w:val="fr-FR"/>
        </w:rPr>
        <w:t>rose</w:t>
      </w:r>
    </w:p>
    <w:p>
      <w:pPr>
        <w:pStyle w:val="Corps"/>
        <w:bidi w:val="0"/>
      </w:pPr>
    </w:p>
    <w:p>
      <w:pPr>
        <w:pStyle w:val="Corps"/>
        <w:rPr>
          <w:u w:val="none"/>
        </w:rPr>
      </w:pPr>
      <w:r>
        <w:rPr>
          <w:u w:val="single"/>
          <w:rtl w:val="0"/>
          <w:lang w:val="fr-FR"/>
        </w:rPr>
        <w:t>Clinique :</w:t>
      </w:r>
    </w:p>
    <w:p>
      <w:pPr>
        <w:pStyle w:val="Corps"/>
        <w:rPr>
          <w:u w:val="none"/>
        </w:rPr>
      </w:pPr>
      <w:r>
        <w:rPr>
          <w:u w:val="none"/>
          <w:rtl w:val="0"/>
          <w:lang w:val="fr-FR"/>
        </w:rPr>
        <w:t>Les Sx typiques sont pr</w:t>
      </w:r>
      <w:r>
        <w:rPr>
          <w:u w:val="none"/>
          <w:rtl w:val="0"/>
          <w:lang w:val="fr-FR"/>
        </w:rPr>
        <w:t>é</w:t>
      </w:r>
      <w:r>
        <w:rPr>
          <w:u w:val="none"/>
          <w:rtl w:val="0"/>
          <w:lang w:val="fr-FR"/>
        </w:rPr>
        <w:t>sents lors d</w:t>
      </w:r>
      <w:r>
        <w:rPr>
          <w:u w:val="none"/>
          <w:rtl w:val="0"/>
          <w:lang w:val="fr-FR"/>
        </w:rPr>
        <w:t>’</w:t>
      </w:r>
      <w:r>
        <w:rPr>
          <w:u w:val="none"/>
          <w:rtl w:val="0"/>
          <w:lang w:val="fr-FR"/>
        </w:rPr>
        <w:t>une isch</w:t>
      </w:r>
      <w:r>
        <w:rPr>
          <w:u w:val="none"/>
          <w:rtl w:val="0"/>
          <w:lang w:val="fr-FR"/>
        </w:rPr>
        <w:t>é</w:t>
      </w:r>
      <w:r>
        <w:rPr>
          <w:u w:val="none"/>
          <w:rtl w:val="0"/>
          <w:lang w:val="fr-FR"/>
        </w:rPr>
        <w:t>mie aigu</w:t>
      </w:r>
      <w:r>
        <w:rPr>
          <w:u w:val="none"/>
          <w:rtl w:val="0"/>
          <w:lang w:val="fr-FR"/>
        </w:rPr>
        <w:t xml:space="preserve">ë </w:t>
      </w:r>
      <w:r>
        <w:rPr>
          <w:u w:val="none"/>
          <w:rtl w:val="0"/>
          <w:lang w:val="fr-FR"/>
        </w:rPr>
        <w:t>sur embolie sans collat</w:t>
      </w:r>
      <w:r>
        <w:rPr>
          <w:u w:val="none"/>
          <w:rtl w:val="0"/>
          <w:lang w:val="fr-FR"/>
        </w:rPr>
        <w:t>é</w:t>
      </w:r>
      <w:r>
        <w:rPr>
          <w:u w:val="none"/>
          <w:rtl w:val="0"/>
          <w:lang w:val="fr-FR"/>
        </w:rPr>
        <w:t>rales. Douleur abdominal impressionnante malgr</w:t>
      </w:r>
      <w:r>
        <w:rPr>
          <w:u w:val="none"/>
          <w:rtl w:val="0"/>
          <w:lang w:val="fr-FR"/>
        </w:rPr>
        <w:t xml:space="preserve">é </w:t>
      </w:r>
      <w:r>
        <w:rPr>
          <w:u w:val="none"/>
          <w:rtl w:val="0"/>
          <w:lang w:val="fr-FR"/>
        </w:rPr>
        <w:t>abdomen souple. Rectorragie avec diarrh</w:t>
      </w:r>
      <w:r>
        <w:rPr>
          <w:u w:val="none"/>
          <w:rtl w:val="0"/>
          <w:lang w:val="fr-FR"/>
        </w:rPr>
        <w:t>é</w:t>
      </w:r>
      <w:r>
        <w:rPr>
          <w:u w:val="none"/>
          <w:rtl w:val="0"/>
          <w:lang w:val="fr-FR"/>
        </w:rPr>
        <w:t xml:space="preserve">e, choc, sepsis. </w:t>
      </w:r>
      <w:r>
        <w:rPr>
          <w:b w:val="1"/>
          <w:bCs w:val="1"/>
          <w:u w:val="none"/>
          <w:rtl w:val="0"/>
          <w:lang w:val="fr-FR"/>
        </w:rPr>
        <w:t>Cependant</w:t>
      </w:r>
      <w:r>
        <w:rPr>
          <w:u w:val="none"/>
          <w:rtl w:val="0"/>
          <w:lang w:val="fr-FR"/>
        </w:rPr>
        <w:t xml:space="preserve">, nombreux patients ont une clinique atypique avec </w:t>
      </w:r>
      <w:r>
        <w:rPr>
          <w:u w:val="none"/>
          <w:rtl w:val="0"/>
          <w:lang w:val="fr-FR"/>
        </w:rPr>
        <w:t>é</w:t>
      </w:r>
      <w:r>
        <w:rPr>
          <w:u w:val="none"/>
          <w:rtl w:val="0"/>
          <w:lang w:val="fr-FR"/>
        </w:rPr>
        <w:t>volution insidieuse (40% sur &gt; 3 jours) de malaises abdominaux, diarrh</w:t>
      </w:r>
      <w:r>
        <w:rPr>
          <w:u w:val="none"/>
          <w:rtl w:val="0"/>
          <w:lang w:val="fr-FR"/>
        </w:rPr>
        <w:t>é</w:t>
      </w:r>
      <w:r>
        <w:rPr>
          <w:u w:val="none"/>
          <w:rtl w:val="0"/>
          <w:lang w:val="fr-FR"/>
        </w:rPr>
        <w:t>es, Vo, le plus souvent caus</w:t>
      </w:r>
      <w:r>
        <w:rPr>
          <w:u w:val="none"/>
          <w:rtl w:val="0"/>
          <w:lang w:val="fr-FR"/>
        </w:rPr>
        <w:t xml:space="preserve">é </w:t>
      </w:r>
      <w:r>
        <w:rPr>
          <w:u w:val="none"/>
          <w:rtl w:val="0"/>
          <w:lang w:val="fr-FR"/>
        </w:rPr>
        <w:t>par une isch</w:t>
      </w:r>
      <w:r>
        <w:rPr>
          <w:u w:val="none"/>
          <w:rtl w:val="0"/>
          <w:lang w:val="fr-FR"/>
        </w:rPr>
        <w:t>é</w:t>
      </w:r>
      <w:r>
        <w:rPr>
          <w:u w:val="none"/>
          <w:rtl w:val="0"/>
          <w:lang w:val="fr-FR"/>
        </w:rPr>
        <w:t>mie ath</w:t>
      </w:r>
      <w:r>
        <w:rPr>
          <w:u w:val="none"/>
          <w:rtl w:val="0"/>
          <w:lang w:val="fr-FR"/>
        </w:rPr>
        <w:t>é</w:t>
      </w:r>
      <w:r>
        <w:rPr>
          <w:u w:val="none"/>
          <w:rtl w:val="0"/>
          <w:lang w:val="fr-FR"/>
        </w:rPr>
        <w:t>roscl</w:t>
      </w:r>
      <w:r>
        <w:rPr>
          <w:u w:val="none"/>
          <w:rtl w:val="0"/>
          <w:lang w:val="fr-FR"/>
        </w:rPr>
        <w:t>é</w:t>
      </w:r>
      <w:r>
        <w:rPr>
          <w:u w:val="none"/>
          <w:rtl w:val="0"/>
          <w:lang w:val="fr-FR"/>
        </w:rPr>
        <w:t>rotique aigu</w:t>
      </w:r>
      <w:r>
        <w:rPr>
          <w:u w:val="none"/>
          <w:rtl w:val="0"/>
          <w:lang w:val="fr-FR"/>
        </w:rPr>
        <w:t xml:space="preserve">ë </w:t>
      </w:r>
      <w:r>
        <w:rPr>
          <w:u w:val="none"/>
          <w:rtl w:val="0"/>
          <w:lang w:val="fr-FR"/>
        </w:rPr>
        <w:t>sur chronique chez un patient avec collat</w:t>
      </w:r>
      <w:r>
        <w:rPr>
          <w:u w:val="none"/>
          <w:rtl w:val="0"/>
          <w:lang w:val="fr-FR"/>
        </w:rPr>
        <w:t>é</w:t>
      </w:r>
      <w:r>
        <w:rPr>
          <w:u w:val="none"/>
          <w:rtl w:val="0"/>
          <w:lang w:val="fr-FR"/>
        </w:rPr>
        <w:t>rale.</w:t>
      </w:r>
    </w:p>
    <w:p>
      <w:pPr>
        <w:pStyle w:val="Corps"/>
        <w:rPr>
          <w:u w:val="none"/>
        </w:rPr>
      </w:pPr>
    </w:p>
    <w:p>
      <w:pPr>
        <w:pStyle w:val="Corps"/>
        <w:rPr>
          <w:u w:val="none"/>
        </w:rPr>
      </w:pPr>
      <w:r>
        <w:rPr>
          <w:u w:val="none"/>
          <w:rtl w:val="0"/>
          <w:lang w:val="fr-FR"/>
        </w:rPr>
        <w:t>Portion des patients (30%) sont r</w:t>
      </w:r>
      <w:r>
        <w:rPr>
          <w:u w:val="none"/>
          <w:rtl w:val="0"/>
          <w:lang w:val="fr-FR"/>
        </w:rPr>
        <w:t>é</w:t>
      </w:r>
      <w:r>
        <w:rPr>
          <w:u w:val="none"/>
          <w:rtl w:val="0"/>
          <w:lang w:val="fr-FR"/>
        </w:rPr>
        <w:t>f</w:t>
      </w:r>
      <w:r>
        <w:rPr>
          <w:u w:val="none"/>
          <w:rtl w:val="0"/>
          <w:lang w:val="fr-FR"/>
        </w:rPr>
        <w:t>é</w:t>
      </w:r>
      <w:r>
        <w:rPr>
          <w:u w:val="none"/>
          <w:rtl w:val="0"/>
          <w:lang w:val="fr-FR"/>
        </w:rPr>
        <w:t>r</w:t>
      </w:r>
      <w:r>
        <w:rPr>
          <w:u w:val="none"/>
          <w:rtl w:val="0"/>
          <w:lang w:val="fr-FR"/>
        </w:rPr>
        <w:t>é</w:t>
      </w:r>
      <w:r>
        <w:rPr>
          <w:u w:val="none"/>
          <w:rtl w:val="0"/>
          <w:lang w:val="fr-FR"/>
        </w:rPr>
        <w:t xml:space="preserve">s </w:t>
      </w:r>
      <w:r>
        <w:rPr>
          <w:u w:val="none"/>
          <w:rtl w:val="0"/>
          <w:lang w:val="fr-FR"/>
        </w:rPr>
        <w:t xml:space="preserve">à </w:t>
      </w:r>
      <w:r>
        <w:rPr>
          <w:u w:val="none"/>
          <w:rtl w:val="0"/>
          <w:lang w:val="fr-FR"/>
        </w:rPr>
        <w:t>un interniste pour Sx non sp</w:t>
      </w:r>
      <w:r>
        <w:rPr>
          <w:u w:val="none"/>
          <w:rtl w:val="0"/>
          <w:lang w:val="fr-FR"/>
        </w:rPr>
        <w:t>é</w:t>
      </w:r>
      <w:r>
        <w:rPr>
          <w:u w:val="none"/>
          <w:rtl w:val="0"/>
          <w:lang w:val="fr-FR"/>
        </w:rPr>
        <w:t xml:space="preserve">cifique, car </w:t>
      </w:r>
      <w:r>
        <w:rPr>
          <w:u w:val="none"/>
          <w:rtl w:val="0"/>
          <w:lang w:val="fr-FR"/>
        </w:rPr>
        <w:t>é</w:t>
      </w:r>
      <w:r>
        <w:rPr>
          <w:u w:val="none"/>
          <w:rtl w:val="0"/>
          <w:lang w:val="fr-FR"/>
        </w:rPr>
        <w:t>l</w:t>
      </w:r>
      <w:r>
        <w:rPr>
          <w:u w:val="none"/>
          <w:rtl w:val="0"/>
          <w:lang w:val="fr-FR"/>
        </w:rPr>
        <w:t>é</w:t>
      </w:r>
      <w:r>
        <w:rPr>
          <w:u w:val="none"/>
          <w:rtl w:val="0"/>
          <w:lang w:val="fr-FR"/>
        </w:rPr>
        <w:t>vation troponine, lipase ou perturbation bilan h</w:t>
      </w:r>
      <w:r>
        <w:rPr>
          <w:u w:val="none"/>
          <w:rtl w:val="0"/>
          <w:lang w:val="fr-FR"/>
        </w:rPr>
        <w:t>é</w:t>
      </w:r>
      <w:r>
        <w:rPr>
          <w:u w:val="none"/>
          <w:rtl w:val="0"/>
          <w:lang w:val="fr-FR"/>
        </w:rPr>
        <w:t>patique ne sont pas rares chez patients avec isch</w:t>
      </w:r>
      <w:r>
        <w:rPr>
          <w:u w:val="none"/>
          <w:rtl w:val="0"/>
          <w:lang w:val="fr-FR"/>
        </w:rPr>
        <w:t>é</w:t>
      </w:r>
      <w:r>
        <w:rPr>
          <w:u w:val="none"/>
          <w:rtl w:val="0"/>
          <w:lang w:val="fr-FR"/>
        </w:rPr>
        <w:t>mie m</w:t>
      </w:r>
      <w:r>
        <w:rPr>
          <w:u w:val="none"/>
          <w:rtl w:val="0"/>
          <w:lang w:val="fr-FR"/>
        </w:rPr>
        <w:t>é</w:t>
      </w:r>
      <w:r>
        <w:rPr>
          <w:u w:val="none"/>
          <w:rtl w:val="0"/>
          <w:lang w:val="fr-FR"/>
        </w:rPr>
        <w:t>sent</w:t>
      </w:r>
      <w:r>
        <w:rPr>
          <w:u w:val="none"/>
          <w:rtl w:val="0"/>
          <w:lang w:val="fr-FR"/>
        </w:rPr>
        <w:t>é</w:t>
      </w:r>
      <w:r>
        <w:rPr>
          <w:u w:val="none"/>
          <w:rtl w:val="0"/>
          <w:lang w:val="fr-FR"/>
        </w:rPr>
        <w:t>rique. Parfois dans contexte AVC ou ICT (isch</w:t>
      </w:r>
      <w:r>
        <w:rPr>
          <w:u w:val="none"/>
          <w:rtl w:val="0"/>
          <w:lang w:val="fr-FR"/>
        </w:rPr>
        <w:t>é</w:t>
      </w:r>
      <w:r>
        <w:rPr>
          <w:u w:val="none"/>
          <w:rtl w:val="0"/>
          <w:lang w:val="fr-FR"/>
        </w:rPr>
        <w:t>mie embolique).</w:t>
      </w:r>
    </w:p>
    <w:p>
      <w:pPr>
        <w:pStyle w:val="Corps"/>
        <w:rPr>
          <w:u w:val="none"/>
        </w:rPr>
      </w:pPr>
    </w:p>
    <w:p>
      <w:pPr>
        <w:pStyle w:val="Corps"/>
        <w:rPr>
          <w:u w:val="none"/>
        </w:rPr>
      </w:pPr>
      <w:r>
        <w:rPr>
          <w:u w:val="none"/>
          <w:rtl w:val="0"/>
          <w:lang w:val="fr-FR"/>
        </w:rPr>
        <w:t>Acidose lactique seulement pr</w:t>
      </w:r>
      <w:r>
        <w:rPr>
          <w:u w:val="none"/>
          <w:rtl w:val="0"/>
          <w:lang w:val="fr-FR"/>
        </w:rPr>
        <w:t>é</w:t>
      </w:r>
      <w:r>
        <w:rPr>
          <w:u w:val="none"/>
          <w:rtl w:val="0"/>
          <w:lang w:val="fr-FR"/>
        </w:rPr>
        <w:t>sente dans 20-30% des patients et souvent signe d</w:t>
      </w:r>
      <w:r>
        <w:rPr>
          <w:u w:val="none"/>
          <w:rtl w:val="0"/>
          <w:lang w:val="fr-FR"/>
        </w:rPr>
        <w:t>’</w:t>
      </w:r>
      <w:r>
        <w:rPr>
          <w:u w:val="none"/>
          <w:rtl w:val="0"/>
          <w:lang w:val="fr-FR"/>
        </w:rPr>
        <w:t>une maladie avanc</w:t>
      </w:r>
      <w:r>
        <w:rPr>
          <w:u w:val="none"/>
          <w:rtl w:val="0"/>
          <w:lang w:val="fr-FR"/>
        </w:rPr>
        <w:t>é</w:t>
      </w:r>
      <w:r>
        <w:rPr>
          <w:u w:val="none"/>
          <w:rtl w:val="0"/>
          <w:lang w:val="fr-FR"/>
        </w:rPr>
        <w:t>e. CRP est souvent tr</w:t>
      </w:r>
      <w:r>
        <w:rPr>
          <w:u w:val="none"/>
          <w:rtl w:val="0"/>
          <w:lang w:val="fr-FR"/>
        </w:rPr>
        <w:t>è</w:t>
      </w:r>
      <w:r>
        <w:rPr>
          <w:u w:val="none"/>
          <w:rtl w:val="0"/>
          <w:lang w:val="fr-FR"/>
        </w:rPr>
        <w:t xml:space="preserve">s </w:t>
      </w:r>
      <w:r>
        <w:rPr>
          <w:u w:val="none"/>
          <w:rtl w:val="0"/>
          <w:lang w:val="fr-FR"/>
        </w:rPr>
        <w:t>é</w:t>
      </w:r>
      <w:r>
        <w:rPr>
          <w:u w:val="none"/>
          <w:rtl w:val="0"/>
          <w:lang w:val="fr-FR"/>
        </w:rPr>
        <w:t>lev</w:t>
      </w:r>
      <w:r>
        <w:rPr>
          <w:u w:val="none"/>
          <w:rtl w:val="0"/>
          <w:lang w:val="fr-FR"/>
        </w:rPr>
        <w:t>é</w:t>
      </w:r>
      <w:r>
        <w:rPr>
          <w:u w:val="none"/>
          <w:rtl w:val="0"/>
          <w:lang w:val="fr-FR"/>
        </w:rPr>
        <w:t>e (75 valeur m</w:t>
      </w:r>
      <w:r>
        <w:rPr>
          <w:u w:val="none"/>
          <w:rtl w:val="0"/>
          <w:lang w:val="fr-FR"/>
        </w:rPr>
        <w:t>é</w:t>
      </w:r>
      <w:r>
        <w:rPr>
          <w:u w:val="none"/>
          <w:rtl w:val="0"/>
          <w:lang w:val="fr-FR"/>
        </w:rPr>
        <w:t>diane).</w:t>
      </w:r>
    </w:p>
    <w:p>
      <w:pPr>
        <w:pStyle w:val="Corps"/>
        <w:rPr>
          <w:u w:val="none"/>
        </w:rPr>
      </w:pPr>
    </w:p>
    <w:p>
      <w:pPr>
        <w:pStyle w:val="Corps"/>
        <w:rPr>
          <w:u w:val="none"/>
        </w:rPr>
      </w:pPr>
      <w:r>
        <w:rPr>
          <w:u w:val="single"/>
          <w:rtl w:val="0"/>
          <w:lang w:val="fr-FR"/>
        </w:rPr>
        <w:t>Investigation</w:t>
      </w:r>
    </w:p>
    <w:p>
      <w:pPr>
        <w:pStyle w:val="Corps"/>
        <w:rPr>
          <w:u w:val="none"/>
        </w:rPr>
      </w:pPr>
      <w:r>
        <w:rPr>
          <w:u w:val="none"/>
          <w:rtl w:val="0"/>
          <w:lang w:val="fr-FR"/>
        </w:rPr>
        <w:t>angio-CT</w:t>
      </w:r>
    </w:p>
    <w:p>
      <w:pPr>
        <w:pStyle w:val="Corps"/>
        <w:rPr>
          <w:u w:val="none"/>
        </w:rPr>
      </w:pPr>
      <w:r>
        <w:rPr>
          <w:u w:val="none"/>
          <w:rtl w:val="0"/>
          <w:lang w:val="fr-FR"/>
        </w:rPr>
        <w:t>INR/TCA (thrombose veineuse) + bilan hypercoag</w:t>
      </w:r>
    </w:p>
    <w:p>
      <w:pPr>
        <w:pStyle w:val="Corps"/>
        <w:rPr>
          <w:u w:val="none"/>
        </w:rPr>
      </w:pPr>
      <w:r>
        <w:rPr>
          <w:u w:val="none"/>
          <w:rtl w:val="0"/>
          <w:lang w:val="fr-FR"/>
        </w:rPr>
        <w:t>LDH, amylase, CK permettent suivre progression</w:t>
      </w:r>
    </w:p>
    <w:p>
      <w:pPr>
        <w:pStyle w:val="Corps"/>
        <w:rPr>
          <w:u w:val="none"/>
        </w:rPr>
      </w:pPr>
      <w:r>
        <w:rPr>
          <w:u w:val="none"/>
          <w:rtl w:val="0"/>
          <w:lang w:val="fr-FR"/>
        </w:rPr>
        <w:t>a. lactique</w:t>
      </w:r>
    </w:p>
    <w:p>
      <w:pPr>
        <w:pStyle w:val="Corps"/>
        <w:rPr>
          <w:u w:val="none"/>
        </w:rPr>
      </w:pPr>
    </w:p>
    <w:p>
      <w:pPr>
        <w:pStyle w:val="Corps"/>
        <w:rPr>
          <w:u w:val="single"/>
        </w:rPr>
      </w:pPr>
      <w:r>
        <w:rPr>
          <w:u w:val="single"/>
          <w:rtl w:val="0"/>
          <w:lang w:val="fr-FR"/>
        </w:rPr>
        <w:t>Traitement</w:t>
      </w:r>
    </w:p>
    <w:p>
      <w:pPr>
        <w:pStyle w:val="Corps"/>
        <w:bidi w:val="0"/>
      </w:pPr>
      <w:r>
        <w:rPr>
          <w:rtl w:val="0"/>
          <w:lang w:val="fr-FR"/>
        </w:rPr>
        <w:t>Support</w:t>
      </w:r>
    </w:p>
    <w:p>
      <w:pPr>
        <w:pStyle w:val="Corps"/>
        <w:bidi w:val="0"/>
      </w:pPr>
      <w:r>
        <w:rPr>
          <w:rtl w:val="0"/>
          <w:lang w:val="fr-FR"/>
        </w:rPr>
        <w:t>anticoagulation</w:t>
      </w:r>
    </w:p>
    <w:p>
      <w:pPr>
        <w:pStyle w:val="Corps"/>
        <w:bidi w:val="0"/>
      </w:pPr>
      <w:r>
        <w:rPr>
          <w:rtl w:val="0"/>
          <w:lang w:val="fr-FR"/>
        </w:rPr>
        <w:t>antibiotiques larges spectres</w:t>
      </w:r>
    </w:p>
    <w:p>
      <w:pPr>
        <w:pStyle w:val="Corps"/>
        <w:bidi w:val="0"/>
      </w:pPr>
      <w:r>
        <w:rPr>
          <w:rtl w:val="0"/>
          <w:lang w:val="fr-FR"/>
        </w:rPr>
        <w:t>angio-intervention ou chirurgie</w:t>
      </w:r>
    </w:p>
    <w:p>
      <w:pPr>
        <w:pStyle w:val="Corps"/>
        <w:bidi w:val="0"/>
      </w:pPr>
      <w:r>
        <w:rPr>
          <w:rtl w:val="0"/>
          <w:lang w:val="fr-FR"/>
        </w:rPr>
        <w:t>si doute sur zone n</w:t>
      </w:r>
      <w:r>
        <w:rPr>
          <w:rtl w:val="0"/>
          <w:lang w:val="fr-FR"/>
        </w:rPr>
        <w:t>é</w:t>
      </w:r>
      <w:r>
        <w:rPr>
          <w:rtl w:val="0"/>
          <w:lang w:val="fr-FR"/>
        </w:rPr>
        <w:t>cros</w:t>
      </w:r>
      <w:r>
        <w:rPr>
          <w:rtl w:val="0"/>
          <w:lang w:val="fr-FR"/>
        </w:rPr>
        <w:t>é</w:t>
      </w:r>
      <w:r>
        <w:rPr>
          <w:rtl w:val="0"/>
          <w:lang w:val="fr-FR"/>
        </w:rPr>
        <w:t>e, r</w:t>
      </w:r>
      <w:r>
        <w:rPr>
          <w:rtl w:val="0"/>
          <w:lang w:val="fr-FR"/>
        </w:rPr>
        <w:t>é</w:t>
      </w:r>
      <w:r>
        <w:rPr>
          <w:rtl w:val="0"/>
          <w:lang w:val="fr-FR"/>
        </w:rPr>
        <w:t>op</w:t>
      </w:r>
      <w:r>
        <w:rPr>
          <w:rtl w:val="0"/>
          <w:lang w:val="fr-FR"/>
        </w:rPr>
        <w:t>é</w:t>
      </w:r>
      <w:r>
        <w:rPr>
          <w:rtl w:val="0"/>
          <w:lang w:val="fr-FR"/>
        </w:rPr>
        <w:t>rer dans 12-24h pour s</w:t>
      </w:r>
      <w:r>
        <w:rPr>
          <w:rtl w:val="0"/>
          <w:lang w:val="fr-FR"/>
        </w:rPr>
        <w:t>’</w:t>
      </w:r>
      <w:r>
        <w:rPr>
          <w:rtl w:val="0"/>
          <w:lang w:val="fr-FR"/>
        </w:rPr>
        <w:t>assurer de la viabilit</w:t>
      </w:r>
      <w:r>
        <w:rPr>
          <w:rtl w:val="0"/>
          <w:lang w:val="fr-FR"/>
        </w:rPr>
        <w:t xml:space="preserve">é </w:t>
      </w:r>
      <w:r>
        <w:rPr>
          <w:rtl w:val="0"/>
          <w:lang w:val="fr-FR"/>
        </w:rPr>
        <w:t>des portions laiss</w:t>
      </w:r>
      <w:r>
        <w:rPr>
          <w:rtl w:val="0"/>
          <w:lang w:val="fr-FR"/>
        </w:rPr>
        <w:t>é</w:t>
      </w:r>
      <w:r>
        <w:rPr>
          <w:rtl w:val="0"/>
          <w:lang w:val="fr-FR"/>
        </w:rPr>
        <w:t>es en place.</w:t>
      </w:r>
    </w:p>
    <w:p>
      <w:pPr>
        <w:pStyle w:val="Corps"/>
        <w:bidi w:val="0"/>
      </w:pPr>
    </w:p>
    <w:p>
      <w:pPr>
        <w:pStyle w:val="Corps"/>
        <w:rPr>
          <w:b w:val="1"/>
          <w:bCs w:val="1"/>
        </w:rPr>
      </w:pPr>
      <w:r>
        <w:rPr>
          <w:b w:val="1"/>
          <w:bCs w:val="1"/>
          <w:rtl w:val="0"/>
          <w:lang w:val="fr-FR"/>
        </w:rPr>
        <w:t>M</w:t>
      </w:r>
      <w:r>
        <w:rPr>
          <w:b w:val="1"/>
          <w:bCs w:val="1"/>
          <w:rtl w:val="0"/>
          <w:lang w:val="fr-FR"/>
        </w:rPr>
        <w:t>é</w:t>
      </w:r>
      <w:r>
        <w:rPr>
          <w:b w:val="1"/>
          <w:bCs w:val="1"/>
          <w:rtl w:val="0"/>
          <w:lang w:val="fr-FR"/>
        </w:rPr>
        <w:t>gacolon toxique</w:t>
      </w:r>
    </w:p>
    <w:p>
      <w:pPr>
        <w:pStyle w:val="Corps"/>
        <w:bidi w:val="0"/>
      </w:pPr>
      <w:r>
        <w:rPr>
          <w:rtl w:val="0"/>
          <w:lang w:val="fr-FR"/>
        </w:rPr>
        <w:t>Inflammation importante du colon s</w:t>
      </w:r>
      <w:r>
        <w:rPr>
          <w:rtl w:val="0"/>
          <w:lang w:val="fr-FR"/>
        </w:rPr>
        <w:t>’é</w:t>
      </w:r>
      <w:r>
        <w:rPr>
          <w:rtl w:val="0"/>
          <w:lang w:val="fr-FR"/>
        </w:rPr>
        <w:t>tendant dans les muscles lisses provoquant une paralysie. Parfois dommage du plexus myent</w:t>
      </w:r>
      <w:r>
        <w:rPr>
          <w:rtl w:val="0"/>
          <w:lang w:val="fr-FR"/>
        </w:rPr>
        <w:t>é</w:t>
      </w:r>
      <w:r>
        <w:rPr>
          <w:rtl w:val="0"/>
          <w:lang w:val="fr-FR"/>
        </w:rPr>
        <w:t>rique.</w:t>
      </w:r>
    </w:p>
    <w:p>
      <w:pPr>
        <w:pStyle w:val="Corps"/>
        <w:bidi w:val="0"/>
      </w:pPr>
    </w:p>
    <w:p>
      <w:pPr>
        <w:pStyle w:val="Corps"/>
        <w:rPr>
          <w:u w:val="none"/>
        </w:rPr>
      </w:pPr>
      <w:r>
        <w:rPr>
          <w:u w:val="single"/>
          <w:rtl w:val="0"/>
          <w:lang w:val="fr-FR"/>
        </w:rPr>
        <w:t>É</w:t>
      </w:r>
      <w:r>
        <w:rPr>
          <w:u w:val="single"/>
          <w:rtl w:val="0"/>
          <w:lang w:val="fr-FR"/>
        </w:rPr>
        <w:t>tiologies</w:t>
      </w:r>
    </w:p>
    <w:p>
      <w:pPr>
        <w:pStyle w:val="Corps"/>
        <w:rPr>
          <w:u w:val="none"/>
        </w:rPr>
      </w:pPr>
      <w:r>
        <w:rPr>
          <w:u w:val="none"/>
          <w:rtl w:val="0"/>
          <w:lang w:val="fr-FR"/>
        </w:rPr>
        <w:t>MII (CU &gt; Crohn)</w:t>
      </w:r>
    </w:p>
    <w:p>
      <w:pPr>
        <w:pStyle w:val="Corps"/>
        <w:rPr>
          <w:u w:val="none"/>
        </w:rPr>
      </w:pPr>
      <w:r>
        <w:rPr>
          <w:u w:val="none"/>
          <w:rtl w:val="0"/>
          <w:lang w:val="fr-FR"/>
        </w:rPr>
        <w:t>Infection (C. diff, Shigella, Salmonella, Campylobacter, viral (CMV), parasite (Histolytica)</w:t>
      </w:r>
    </w:p>
    <w:p>
      <w:pPr>
        <w:pStyle w:val="Corps"/>
        <w:rPr>
          <w:u w:val="none"/>
        </w:rPr>
      </w:pPr>
      <w:r>
        <w:rPr>
          <w:u w:val="none"/>
          <w:rtl w:val="0"/>
          <w:lang w:val="fr-FR"/>
        </w:rPr>
        <w:t>volvulus, isch</w:t>
      </w:r>
      <w:r>
        <w:rPr>
          <w:u w:val="none"/>
          <w:rtl w:val="0"/>
          <w:lang w:val="fr-FR"/>
        </w:rPr>
        <w:t>é</w:t>
      </w:r>
      <w:r>
        <w:rPr>
          <w:u w:val="none"/>
          <w:rtl w:val="0"/>
          <w:lang w:val="fr-FR"/>
        </w:rPr>
        <w:t>mie, obstruction n</w:t>
      </w:r>
      <w:r>
        <w:rPr>
          <w:u w:val="none"/>
          <w:rtl w:val="0"/>
          <w:lang w:val="fr-FR"/>
        </w:rPr>
        <w:t>é</w:t>
      </w:r>
      <w:r>
        <w:rPr>
          <w:u w:val="none"/>
          <w:rtl w:val="0"/>
          <w:lang w:val="fr-FR"/>
        </w:rPr>
        <w:t>oplasique, diverticulite causes plus rares</w:t>
      </w:r>
    </w:p>
    <w:p>
      <w:pPr>
        <w:pStyle w:val="Corps"/>
        <w:rPr>
          <w:u w:val="none"/>
        </w:rPr>
      </w:pPr>
    </w:p>
    <w:p>
      <w:pPr>
        <w:pStyle w:val="Corps"/>
        <w:rPr>
          <w:u w:val="single"/>
        </w:rPr>
      </w:pPr>
      <w:r>
        <w:rPr>
          <w:u w:val="single"/>
          <w:rtl w:val="0"/>
          <w:lang w:val="fr-FR"/>
        </w:rPr>
        <w:t>Clinique</w:t>
      </w:r>
    </w:p>
    <w:p>
      <w:pPr>
        <w:pStyle w:val="Corps"/>
        <w:bidi w:val="0"/>
      </w:pPr>
      <w:r>
        <w:rPr>
          <w:rtl w:val="0"/>
          <w:lang w:val="fr-FR"/>
        </w:rPr>
        <w:t>Douleur abdominale, diarrh</w:t>
      </w:r>
      <w:r>
        <w:rPr>
          <w:rtl w:val="0"/>
          <w:lang w:val="fr-FR"/>
        </w:rPr>
        <w:t>é</w:t>
      </w:r>
      <w:r>
        <w:rPr>
          <w:rtl w:val="0"/>
          <w:lang w:val="fr-FR"/>
        </w:rPr>
        <w:t>e +/- sang ou diarrh</w:t>
      </w:r>
      <w:r>
        <w:rPr>
          <w:rtl w:val="0"/>
          <w:lang w:val="fr-FR"/>
        </w:rPr>
        <w:t>é</w:t>
      </w:r>
      <w:r>
        <w:rPr>
          <w:rtl w:val="0"/>
          <w:lang w:val="fr-FR"/>
        </w:rPr>
        <w:t>e (il</w:t>
      </w:r>
      <w:r>
        <w:rPr>
          <w:rtl w:val="0"/>
          <w:lang w:val="fr-FR"/>
        </w:rPr>
        <w:t>é</w:t>
      </w:r>
      <w:r>
        <w:rPr>
          <w:rtl w:val="0"/>
          <w:lang w:val="fr-FR"/>
        </w:rPr>
        <w:t>us), p</w:t>
      </w:r>
      <w:r>
        <w:rPr>
          <w:rtl w:val="0"/>
          <w:lang w:val="fr-FR"/>
        </w:rPr>
        <w:t>é</w:t>
      </w:r>
      <w:r>
        <w:rPr>
          <w:rtl w:val="0"/>
          <w:lang w:val="fr-FR"/>
        </w:rPr>
        <w:t>ritonisme, distension abdominale.</w:t>
      </w:r>
    </w:p>
    <w:p>
      <w:pPr>
        <w:pStyle w:val="Corps"/>
        <w:bidi w:val="0"/>
      </w:pPr>
      <w:r>
        <w:rPr>
          <w:rtl w:val="0"/>
          <w:lang w:val="fr-FR"/>
        </w:rPr>
        <w:t>n</w:t>
      </w:r>
      <w:r>
        <w:rPr>
          <w:rtl w:val="0"/>
          <w:lang w:val="fr-FR"/>
        </w:rPr>
        <w:t>é</w:t>
      </w:r>
      <w:r>
        <w:rPr>
          <w:rtl w:val="0"/>
          <w:lang w:val="fr-FR"/>
        </w:rPr>
        <w:t>cessite atteinte syst</w:t>
      </w:r>
      <w:r>
        <w:rPr>
          <w:rtl w:val="0"/>
          <w:lang w:val="fr-FR"/>
        </w:rPr>
        <w:t>é</w:t>
      </w:r>
      <w:r>
        <w:rPr>
          <w:rtl w:val="0"/>
          <w:lang w:val="fr-FR"/>
        </w:rPr>
        <w:t>mique pour Dx (3 parmi : fi</w:t>
      </w:r>
      <w:r>
        <w:rPr>
          <w:rtl w:val="0"/>
          <w:lang w:val="fr-FR"/>
        </w:rPr>
        <w:t>è</w:t>
      </w:r>
      <w:r>
        <w:rPr>
          <w:rtl w:val="0"/>
          <w:lang w:val="fr-FR"/>
        </w:rPr>
        <w:t>vre, FC &gt; 120, GB &gt; 10,5, an</w:t>
      </w:r>
      <w:r>
        <w:rPr>
          <w:rtl w:val="0"/>
          <w:lang w:val="fr-FR"/>
        </w:rPr>
        <w:t>é</w:t>
      </w:r>
      <w:r>
        <w:rPr>
          <w:rtl w:val="0"/>
          <w:lang w:val="fr-FR"/>
        </w:rPr>
        <w:t>mie due pertes de sang) et (1 parmi : hypoTA, alt</w:t>
      </w:r>
      <w:r>
        <w:rPr>
          <w:rtl w:val="0"/>
          <w:lang w:val="fr-FR"/>
        </w:rPr>
        <w:t>é</w:t>
      </w:r>
      <w:r>
        <w:rPr>
          <w:rtl w:val="0"/>
          <w:lang w:val="fr-FR"/>
        </w:rPr>
        <w:t>ration conscience, d</w:t>
      </w:r>
      <w:r>
        <w:rPr>
          <w:rtl w:val="0"/>
          <w:lang w:val="fr-FR"/>
        </w:rPr>
        <w:t>é</w:t>
      </w:r>
      <w:r>
        <w:rPr>
          <w:rtl w:val="0"/>
          <w:lang w:val="fr-FR"/>
        </w:rPr>
        <w:t xml:space="preserve">sordres </w:t>
      </w:r>
      <w:r>
        <w:rPr>
          <w:rtl w:val="0"/>
          <w:lang w:val="fr-FR"/>
        </w:rPr>
        <w:t>é</w:t>
      </w:r>
      <w:r>
        <w:rPr>
          <w:rtl w:val="0"/>
          <w:lang w:val="fr-FR"/>
        </w:rPr>
        <w:t>lectrolytes / fluides)</w:t>
      </w:r>
    </w:p>
    <w:p>
      <w:pPr>
        <w:pStyle w:val="Corps"/>
        <w:bidi w:val="0"/>
      </w:pPr>
      <w:r>
        <w:rPr>
          <w:rtl w:val="0"/>
          <w:lang w:val="fr-FR"/>
        </w:rPr>
        <w:t>Facteurs d</w:t>
      </w:r>
      <w:r>
        <w:rPr>
          <w:rtl w:val="0"/>
          <w:lang w:val="fr-FR"/>
        </w:rPr>
        <w:t>é</w:t>
      </w:r>
      <w:r>
        <w:rPr>
          <w:rtl w:val="0"/>
          <w:lang w:val="fr-FR"/>
        </w:rPr>
        <w:t>clenchant : constipant (Rx), hypokali</w:t>
      </w:r>
      <w:r>
        <w:rPr>
          <w:rtl w:val="0"/>
          <w:lang w:val="fr-FR"/>
        </w:rPr>
        <w:t>é</w:t>
      </w:r>
      <w:r>
        <w:rPr>
          <w:rtl w:val="0"/>
          <w:lang w:val="fr-FR"/>
        </w:rPr>
        <w:t>mie, colonoscopie, barium</w:t>
      </w:r>
    </w:p>
    <w:p>
      <w:pPr>
        <w:pStyle w:val="Corps"/>
        <w:bidi w:val="0"/>
      </w:pPr>
    </w:p>
    <w:p>
      <w:pPr>
        <w:pStyle w:val="Corps"/>
        <w:rPr>
          <w:u w:val="none"/>
        </w:rPr>
      </w:pPr>
      <w:r>
        <w:rPr>
          <w:u w:val="single"/>
          <w:rtl w:val="0"/>
          <w:lang w:val="fr-FR"/>
        </w:rPr>
        <w:t>Traitement</w:t>
      </w:r>
    </w:p>
    <w:p>
      <w:pPr>
        <w:pStyle w:val="Corps"/>
        <w:rPr>
          <w:u w:val="none"/>
        </w:rPr>
      </w:pPr>
      <w:r>
        <w:rPr>
          <w:u w:val="none"/>
          <w:rtl w:val="0"/>
          <w:lang w:val="fr-FR"/>
        </w:rPr>
        <w:t xml:space="preserve">NPO, corriger facteurs exacerbants (hypoK, Rx constipant, etc.) et causal (infection, MII, obstruction, etc.) et </w:t>
      </w:r>
      <w:r>
        <w:rPr>
          <w:b w:val="1"/>
          <w:bCs w:val="1"/>
          <w:u w:val="none"/>
          <w:rtl w:val="0"/>
          <w:lang w:val="fr-FR"/>
        </w:rPr>
        <w:t>antibiotiques larges spectre.</w:t>
      </w:r>
    </w:p>
    <w:p>
      <w:pPr>
        <w:pStyle w:val="Corps"/>
        <w:rPr>
          <w:u w:val="single"/>
        </w:rPr>
      </w:pPr>
      <w:r>
        <w:rPr>
          <w:u w:val="none"/>
          <w:rtl w:val="0"/>
          <w:lang w:val="fr-FR"/>
        </w:rPr>
        <w:t xml:space="preserve">Chx si </w:t>
      </w:r>
      <w:r>
        <w:rPr>
          <w:u w:val="none"/>
          <w:rtl w:val="0"/>
          <w:lang w:val="fr-FR"/>
        </w:rPr>
        <w:t>é</w:t>
      </w:r>
      <w:r>
        <w:rPr>
          <w:u w:val="none"/>
          <w:rtl w:val="0"/>
          <w:lang w:val="fr-FR"/>
        </w:rPr>
        <w:t>tat s</w:t>
      </w:r>
      <w:r>
        <w:rPr>
          <w:u w:val="none"/>
          <w:rtl w:val="0"/>
          <w:lang w:val="fr-FR"/>
        </w:rPr>
        <w:t>é</w:t>
      </w:r>
      <w:r>
        <w:rPr>
          <w:u w:val="none"/>
          <w:rtl w:val="0"/>
          <w:lang w:val="fr-FR"/>
        </w:rPr>
        <w:t>v</w:t>
      </w:r>
      <w:r>
        <w:rPr>
          <w:u w:val="none"/>
          <w:rtl w:val="0"/>
          <w:lang w:val="fr-FR"/>
        </w:rPr>
        <w:t>è</w:t>
      </w:r>
      <w:r>
        <w:rPr>
          <w:u w:val="none"/>
          <w:rtl w:val="0"/>
          <w:lang w:val="fr-FR"/>
        </w:rPr>
        <w:t>re (h</w:t>
      </w:r>
      <w:r>
        <w:rPr>
          <w:u w:val="none"/>
          <w:rtl w:val="0"/>
          <w:lang w:val="fr-FR"/>
        </w:rPr>
        <w:t>é</w:t>
      </w:r>
      <w:r>
        <w:rPr>
          <w:u w:val="none"/>
          <w:rtl w:val="0"/>
          <w:lang w:val="fr-FR"/>
        </w:rPr>
        <w:t xml:space="preserve">morragie, perforation, GB + lactate </w:t>
      </w:r>
      <w:r>
        <w:rPr>
          <w:u w:val="none"/>
          <w:rtl w:val="0"/>
          <w:lang w:val="fr-FR"/>
        </w:rPr>
        <w:t>é</w:t>
      </w:r>
      <w:r>
        <w:rPr>
          <w:u w:val="none"/>
          <w:rtl w:val="0"/>
          <w:lang w:val="fr-FR"/>
        </w:rPr>
        <w:t>lev</w:t>
      </w:r>
      <w:r>
        <w:rPr>
          <w:u w:val="none"/>
          <w:rtl w:val="0"/>
          <w:lang w:val="fr-FR"/>
        </w:rPr>
        <w:t>é</w:t>
      </w:r>
      <w:r>
        <w:rPr>
          <w:u w:val="none"/>
          <w:rtl w:val="0"/>
          <w:lang w:val="fr-FR"/>
        </w:rPr>
        <w:t>s) ou non am</w:t>
      </w:r>
      <w:r>
        <w:rPr>
          <w:u w:val="none"/>
          <w:rtl w:val="0"/>
          <w:lang w:val="fr-FR"/>
        </w:rPr>
        <w:t>é</w:t>
      </w:r>
      <w:r>
        <w:rPr>
          <w:u w:val="none"/>
          <w:rtl w:val="0"/>
          <w:lang w:val="fr-FR"/>
        </w:rPr>
        <w:t>lioration avec 48-72h de tx conservateur.</w:t>
      </w:r>
    </w:p>
    <w:p>
      <w:pPr>
        <w:pStyle w:val="Corps"/>
        <w:bidi w:val="0"/>
      </w:pPr>
    </w:p>
    <w:p>
      <w:pPr>
        <w:pStyle w:val="Corps"/>
        <w:rPr>
          <w:b w:val="1"/>
          <w:bCs w:val="1"/>
        </w:rPr>
      </w:pPr>
      <w:r>
        <w:rPr>
          <w:b w:val="1"/>
          <w:bCs w:val="1"/>
          <w:rtl w:val="0"/>
          <w:lang w:val="fr-FR"/>
        </w:rPr>
        <w:t>Ulc</w:t>
      </w:r>
      <w:r>
        <w:rPr>
          <w:b w:val="1"/>
          <w:bCs w:val="1"/>
          <w:rtl w:val="0"/>
          <w:lang w:val="fr-FR"/>
        </w:rPr>
        <w:t>è</w:t>
      </w:r>
      <w:r>
        <w:rPr>
          <w:b w:val="1"/>
          <w:bCs w:val="1"/>
          <w:rtl w:val="0"/>
          <w:lang w:val="fr-FR"/>
        </w:rPr>
        <w:t>re peptique - voir h</w:t>
      </w:r>
      <w:r>
        <w:rPr>
          <w:b w:val="1"/>
          <w:bCs w:val="1"/>
          <w:rtl w:val="0"/>
          <w:lang w:val="fr-FR"/>
        </w:rPr>
        <w:t>é</w:t>
      </w:r>
      <w:r>
        <w:rPr>
          <w:b w:val="1"/>
          <w:bCs w:val="1"/>
          <w:rtl w:val="0"/>
          <w:lang w:val="fr-FR"/>
        </w:rPr>
        <w:t>morragie digestive haute</w:t>
      </w:r>
    </w:p>
    <w:p>
      <w:pPr>
        <w:pStyle w:val="Corps"/>
        <w:bidi w:val="0"/>
      </w:pPr>
    </w:p>
    <w:p>
      <w:pPr>
        <w:pStyle w:val="Corps"/>
        <w:rPr>
          <w:u w:val="single"/>
        </w:rPr>
      </w:pPr>
    </w:p>
    <w:p>
      <w:pPr>
        <w:pStyle w:val="Sous-section 3"/>
        <w:pBdr>
          <w:bottom w:val="dotted" w:color="000000" w:sz="8" w:space="0" w:shadow="0" w:frame="0"/>
        </w:pBdr>
      </w:pPr>
      <w:bookmarkStart w:name="_Toc17" w:id="18"/>
      <w:r>
        <w:rPr>
          <w:rtl w:val="0"/>
          <w:lang w:val="fr-FR"/>
        </w:rPr>
        <w:t>Douleur abdominale chronique</w:t>
      </w:r>
      <w:bookmarkEnd w:id="18"/>
    </w:p>
    <w:p>
      <w:pPr>
        <w:pStyle w:val="Corps"/>
        <w:rPr>
          <w:u w:val="single"/>
        </w:rPr>
      </w:pPr>
    </w:p>
    <w:p>
      <w:pPr>
        <w:pStyle w:val="Corps"/>
        <w:rPr>
          <w:b w:val="1"/>
          <w:bCs w:val="1"/>
        </w:rPr>
      </w:pPr>
      <w:r>
        <w:rPr>
          <w:b w:val="1"/>
          <w:bCs w:val="1"/>
          <w:rtl w:val="0"/>
          <w:lang w:val="fr-FR"/>
        </w:rPr>
        <w:t xml:space="preserve">Maladies intestinales inflammatoire : </w:t>
      </w:r>
    </w:p>
    <w:p>
      <w:pPr>
        <w:pStyle w:val="Corps"/>
        <w:rPr>
          <w:b w:val="1"/>
          <w:bCs w:val="1"/>
        </w:rPr>
      </w:pPr>
      <w:r>
        <w:rPr>
          <w:b w:val="1"/>
          <w:bCs w:val="1"/>
          <w:rtl w:val="0"/>
          <w:lang w:val="fr-FR"/>
        </w:rPr>
        <w:t>Crohn, colite ulc</w:t>
      </w:r>
      <w:r>
        <w:rPr>
          <w:b w:val="1"/>
          <w:bCs w:val="1"/>
          <w:rtl w:val="0"/>
          <w:lang w:val="fr-FR"/>
        </w:rPr>
        <w:t>é</w:t>
      </w:r>
      <w:r>
        <w:rPr>
          <w:b w:val="1"/>
          <w:bCs w:val="1"/>
          <w:rtl w:val="0"/>
          <w:lang w:val="fr-FR"/>
        </w:rPr>
        <w:t>reuse, colite microscopique, colite ind</w:t>
      </w:r>
      <w:r>
        <w:rPr>
          <w:b w:val="1"/>
          <w:bCs w:val="1"/>
          <w:rtl w:val="0"/>
          <w:lang w:val="fr-FR"/>
        </w:rPr>
        <w:t>é</w:t>
      </w:r>
      <w:r>
        <w:rPr>
          <w:b w:val="1"/>
          <w:bCs w:val="1"/>
          <w:rtl w:val="0"/>
          <w:lang w:val="fr-FR"/>
        </w:rPr>
        <w:t>termin</w:t>
      </w:r>
      <w:r>
        <w:rPr>
          <w:b w:val="1"/>
          <w:bCs w:val="1"/>
          <w:rtl w:val="0"/>
          <w:lang w:val="fr-FR"/>
        </w:rPr>
        <w:t>é</w:t>
      </w:r>
      <w:r>
        <w:rPr>
          <w:b w:val="1"/>
          <w:bCs w:val="1"/>
          <w:rtl w:val="0"/>
          <w:lang w:val="fr-FR"/>
        </w:rPr>
        <w:t>e</w:t>
      </w:r>
    </w:p>
    <w:p>
      <w:pPr>
        <w:pStyle w:val="Corps"/>
        <w:rPr>
          <w:u w:val="single"/>
        </w:rPr>
      </w:pPr>
    </w:p>
    <w:p>
      <w:pPr>
        <w:pStyle w:val="Corps"/>
        <w:bidi w:val="0"/>
      </w:pPr>
      <w:r>
        <w:rPr>
          <w:rtl w:val="0"/>
          <w:lang w:val="fr-FR"/>
        </w:rPr>
        <w:t>Manifestation extra-intestinale (MEI) :</w:t>
      </w:r>
    </w:p>
    <w:p>
      <w:pPr>
        <w:pStyle w:val="Corps"/>
        <w:bidi w:val="0"/>
      </w:pPr>
    </w:p>
    <w:p>
      <w:pPr>
        <w:pStyle w:val="Corps"/>
        <w:bidi w:val="0"/>
      </w:pPr>
      <w:r>
        <w:rPr>
          <w:sz w:val="16"/>
          <w:szCs w:val="16"/>
          <w:rtl w:val="0"/>
          <w:lang w:val="fr-FR"/>
        </w:rPr>
        <w:t>*Voir pour d</w:t>
      </w:r>
      <w:r>
        <w:rPr>
          <w:sz w:val="16"/>
          <w:szCs w:val="16"/>
          <w:rtl w:val="0"/>
          <w:lang w:val="fr-FR"/>
        </w:rPr>
        <w:t>é</w:t>
      </w:r>
      <w:r>
        <w:rPr>
          <w:sz w:val="16"/>
          <w:szCs w:val="16"/>
          <w:rtl w:val="0"/>
          <w:lang w:val="fr-FR"/>
        </w:rPr>
        <w:t xml:space="preserve">tail : </w:t>
      </w:r>
      <w:r>
        <w:rPr>
          <w:rStyle w:val="Hyperlink.1"/>
        </w:rPr>
        <w:fldChar w:fldCharType="begin" w:fldLock="0"/>
      </w:r>
      <w:r>
        <w:rPr>
          <w:rStyle w:val="Hyperlink.1"/>
        </w:rPr>
        <w:instrText xml:space="preserve"> HYPERLINK "http://journals.lww.com/jpgn/fulltext/2006/11002/extraintestinal_manifestations_in_ibd__how_do_they.26.aspx"</w:instrText>
      </w:r>
      <w:r>
        <w:rPr>
          <w:rStyle w:val="Hyperlink.1"/>
        </w:rPr>
        <w:fldChar w:fldCharType="separate" w:fldLock="0"/>
      </w:r>
      <w:r>
        <w:rPr>
          <w:rStyle w:val="Hyperlink.1"/>
          <w:rtl w:val="0"/>
          <w:lang w:val="en-US"/>
        </w:rPr>
        <w:t>http://journals.lww.com/jpgn/fulltext/2006/11002/extraintestinal_manifestations_in_ibd__how_do_they.26.aspx</w:t>
      </w:r>
      <w:r>
        <w:rPr/>
        <w:fldChar w:fldCharType="end" w:fldLock="0"/>
      </w:r>
      <w:r>
        <w:rPr>
          <w:sz w:val="16"/>
          <w:szCs w:val="16"/>
          <w:rtl w:val="0"/>
          <w:lang w:val="fr-FR"/>
        </w:rPr>
        <w:t xml:space="preserve"> </w:t>
      </w:r>
      <w:r>
        <w:drawing>
          <wp:inline distT="0" distB="0" distL="0" distR="0">
            <wp:extent cx="4797440" cy="4178599"/>
            <wp:effectExtent l="0" t="0" r="0" b="0"/>
            <wp:docPr id="1073741833" name="officeArt object"/>
            <wp:cNvGraphicFramePr/>
            <a:graphic xmlns:a="http://schemas.openxmlformats.org/drawingml/2006/main">
              <a:graphicData uri="http://schemas.openxmlformats.org/drawingml/2006/picture">
                <pic:pic xmlns:pic="http://schemas.openxmlformats.org/drawingml/2006/picture">
                  <pic:nvPicPr>
                    <pic:cNvPr id="1073741833" name="asd.tiff"/>
                    <pic:cNvPicPr>
                      <a:picLocks noChangeAspect="1"/>
                    </pic:cNvPicPr>
                  </pic:nvPicPr>
                  <pic:blipFill>
                    <a:blip r:embed="rId11">
                      <a:extLst/>
                    </a:blip>
                    <a:stretch>
                      <a:fillRect/>
                    </a:stretch>
                  </pic:blipFill>
                  <pic:spPr>
                    <a:xfrm>
                      <a:off x="0" y="0"/>
                      <a:ext cx="4797440" cy="4178599"/>
                    </a:xfrm>
                    <a:prstGeom prst="rect">
                      <a:avLst/>
                    </a:prstGeom>
                    <a:ln w="12700" cap="flat">
                      <a:noFill/>
                      <a:miter lim="400000"/>
                    </a:ln>
                    <a:effectLst/>
                  </pic:spPr>
                </pic:pic>
              </a:graphicData>
            </a:graphic>
          </wp:inline>
        </w:drawing>
      </w:r>
    </w:p>
    <w:p>
      <w:pPr>
        <w:pStyle w:val="Corps"/>
        <w:bidi w:val="0"/>
      </w:pPr>
      <w:r>
        <w:rPr>
          <w:rtl w:val="0"/>
          <w:lang w:val="fr-FR"/>
        </w:rPr>
        <w:t>Autres : maladie pulmonaire interstitielle, an</w:t>
      </w:r>
      <w:r>
        <w:rPr>
          <w:rtl w:val="0"/>
          <w:lang w:val="fr-FR"/>
        </w:rPr>
        <w:t>é</w:t>
      </w:r>
      <w:r>
        <w:rPr>
          <w:rtl w:val="0"/>
          <w:lang w:val="fr-FR"/>
        </w:rPr>
        <w:t>mie h</w:t>
      </w:r>
      <w:r>
        <w:rPr>
          <w:rtl w:val="0"/>
          <w:lang w:val="fr-FR"/>
        </w:rPr>
        <w:t>é</w:t>
      </w:r>
      <w:r>
        <w:rPr>
          <w:rtl w:val="0"/>
          <w:lang w:val="fr-FR"/>
        </w:rPr>
        <w:t>molytique, h</w:t>
      </w:r>
      <w:r>
        <w:rPr>
          <w:rtl w:val="0"/>
          <w:lang w:val="fr-FR"/>
        </w:rPr>
        <w:t>é</w:t>
      </w:r>
      <w:r>
        <w:rPr>
          <w:rtl w:val="0"/>
          <w:lang w:val="fr-FR"/>
        </w:rPr>
        <w:t>patite auto-immune</w:t>
      </w:r>
    </w:p>
    <w:p>
      <w:pPr>
        <w:pStyle w:val="Corps"/>
        <w:rPr>
          <w:u w:val="single"/>
        </w:rPr>
      </w:pPr>
    </w:p>
    <w:p>
      <w:pPr>
        <w:pStyle w:val="Corps"/>
        <w:rPr>
          <w:b w:val="1"/>
          <w:bCs w:val="1"/>
        </w:rPr>
      </w:pPr>
      <w:r>
        <w:rPr>
          <w:b w:val="0"/>
          <w:bCs w:val="0"/>
          <w:rtl w:val="0"/>
          <w:lang w:val="fr-FR"/>
        </w:rPr>
        <w:t>MEI corr</w:t>
      </w:r>
      <w:r>
        <w:rPr>
          <w:b w:val="0"/>
          <w:bCs w:val="0"/>
          <w:rtl w:val="0"/>
          <w:lang w:val="fr-FR"/>
        </w:rPr>
        <w:t>é</w:t>
      </w:r>
      <w:r>
        <w:rPr>
          <w:b w:val="0"/>
          <w:bCs w:val="0"/>
          <w:rtl w:val="0"/>
          <w:lang w:val="fr-FR"/>
        </w:rPr>
        <w:t>l</w:t>
      </w:r>
      <w:r>
        <w:rPr>
          <w:b w:val="0"/>
          <w:bCs w:val="0"/>
          <w:rtl w:val="0"/>
          <w:lang w:val="fr-FR"/>
        </w:rPr>
        <w:t>é</w:t>
      </w:r>
      <w:r>
        <w:rPr>
          <w:b w:val="0"/>
          <w:bCs w:val="0"/>
          <w:rtl w:val="0"/>
          <w:lang w:val="fr-FR"/>
        </w:rPr>
        <w:t xml:space="preserve">es </w:t>
      </w:r>
      <w:r>
        <w:rPr>
          <w:b w:val="0"/>
          <w:bCs w:val="0"/>
          <w:rtl w:val="0"/>
          <w:lang w:val="fr-FR"/>
        </w:rPr>
        <w:t xml:space="preserve">à </w:t>
      </w:r>
      <w:r>
        <w:rPr>
          <w:b w:val="0"/>
          <w:bCs w:val="0"/>
          <w:rtl w:val="0"/>
          <w:lang w:val="fr-FR"/>
        </w:rPr>
        <w:t xml:space="preserve">pathologie digestive : </w:t>
      </w:r>
      <w:r>
        <w:rPr>
          <w:b w:val="0"/>
          <w:bCs w:val="0"/>
          <w:rtl w:val="0"/>
          <w:lang w:val="fr-FR"/>
        </w:rPr>
        <w:t>é</w:t>
      </w:r>
      <w:r>
        <w:rPr>
          <w:b w:val="0"/>
          <w:bCs w:val="0"/>
          <w:rtl w:val="0"/>
          <w:lang w:val="fr-FR"/>
        </w:rPr>
        <w:t>ryth</w:t>
      </w:r>
      <w:r>
        <w:rPr>
          <w:b w:val="0"/>
          <w:bCs w:val="0"/>
          <w:rtl w:val="0"/>
          <w:lang w:val="fr-FR"/>
        </w:rPr>
        <w:t>è</w:t>
      </w:r>
      <w:r>
        <w:rPr>
          <w:b w:val="0"/>
          <w:bCs w:val="0"/>
          <w:rtl w:val="0"/>
          <w:lang w:val="fr-FR"/>
        </w:rPr>
        <w:t>me noueux, ulc</w:t>
      </w:r>
      <w:r>
        <w:rPr>
          <w:b w:val="0"/>
          <w:bCs w:val="0"/>
          <w:rtl w:val="0"/>
          <w:lang w:val="fr-FR"/>
        </w:rPr>
        <w:t>è</w:t>
      </w:r>
      <w:r>
        <w:rPr>
          <w:b w:val="0"/>
          <w:bCs w:val="0"/>
          <w:rtl w:val="0"/>
          <w:lang w:val="fr-FR"/>
        </w:rPr>
        <w:t>res buccaux et l</w:t>
      </w:r>
      <w:r>
        <w:rPr>
          <w:b w:val="0"/>
          <w:bCs w:val="0"/>
          <w:rtl w:val="0"/>
          <w:lang w:val="fr-FR"/>
        </w:rPr>
        <w:t>é</w:t>
      </w:r>
      <w:r>
        <w:rPr>
          <w:b w:val="0"/>
          <w:bCs w:val="0"/>
          <w:rtl w:val="0"/>
          <w:lang w:val="fr-FR"/>
        </w:rPr>
        <w:t>sions p</w:t>
      </w:r>
      <w:r>
        <w:rPr>
          <w:b w:val="0"/>
          <w:bCs w:val="0"/>
          <w:rtl w:val="0"/>
          <w:lang w:val="fr-FR"/>
        </w:rPr>
        <w:t>é</w:t>
      </w:r>
      <w:r>
        <w:rPr>
          <w:b w:val="0"/>
          <w:bCs w:val="0"/>
          <w:rtl w:val="0"/>
          <w:lang w:val="fr-FR"/>
        </w:rPr>
        <w:t xml:space="preserve">ri anales, </w:t>
      </w:r>
      <w:r>
        <w:rPr>
          <w:b w:val="0"/>
          <w:bCs w:val="0"/>
          <w:rtl w:val="0"/>
          <w:lang w:val="fr-FR"/>
        </w:rPr>
        <w:t>é</w:t>
      </w:r>
      <w:r>
        <w:rPr>
          <w:b w:val="0"/>
          <w:bCs w:val="0"/>
          <w:rtl w:val="0"/>
          <w:lang w:val="fr-FR"/>
        </w:rPr>
        <w:t>pisclerite, pancr</w:t>
      </w:r>
      <w:r>
        <w:rPr>
          <w:b w:val="0"/>
          <w:bCs w:val="0"/>
          <w:rtl w:val="0"/>
          <w:lang w:val="fr-FR"/>
        </w:rPr>
        <w:t>é</w:t>
      </w:r>
      <w:r>
        <w:rPr>
          <w:b w:val="0"/>
          <w:bCs w:val="0"/>
          <w:rtl w:val="0"/>
          <w:lang w:val="fr-FR"/>
        </w:rPr>
        <w:t>atite, arthrite p</w:t>
      </w:r>
      <w:r>
        <w:rPr>
          <w:b w:val="0"/>
          <w:bCs w:val="0"/>
          <w:rtl w:val="0"/>
          <w:lang w:val="fr-FR"/>
        </w:rPr>
        <w:t>é</w:t>
      </w:r>
      <w:r>
        <w:rPr>
          <w:b w:val="0"/>
          <w:bCs w:val="0"/>
          <w:rtl w:val="0"/>
          <w:lang w:val="fr-FR"/>
        </w:rPr>
        <w:t>riph</w:t>
      </w:r>
      <w:r>
        <w:rPr>
          <w:b w:val="0"/>
          <w:bCs w:val="0"/>
          <w:rtl w:val="0"/>
          <w:lang w:val="fr-FR"/>
        </w:rPr>
        <w:t>é</w:t>
      </w:r>
      <w:r>
        <w:rPr>
          <w:b w:val="0"/>
          <w:bCs w:val="0"/>
          <w:rtl w:val="0"/>
          <w:lang w:val="fr-FR"/>
        </w:rPr>
        <w:t>rique, atteintes d</w:t>
      </w:r>
      <w:r>
        <w:rPr>
          <w:b w:val="0"/>
          <w:bCs w:val="0"/>
          <w:rtl w:val="0"/>
          <w:lang w:val="fr-FR"/>
        </w:rPr>
        <w:t>é</w:t>
      </w:r>
      <w:r>
        <w:rPr>
          <w:b w:val="0"/>
          <w:bCs w:val="0"/>
          <w:rtl w:val="0"/>
          <w:lang w:val="fr-FR"/>
        </w:rPr>
        <w:t>ficit alimentaire et inflammatoire (ost</w:t>
      </w:r>
      <w:r>
        <w:rPr>
          <w:b w:val="0"/>
          <w:bCs w:val="0"/>
          <w:rtl w:val="0"/>
          <w:lang w:val="fr-FR"/>
        </w:rPr>
        <w:t>é</w:t>
      </w:r>
      <w:r>
        <w:rPr>
          <w:b w:val="0"/>
          <w:bCs w:val="0"/>
          <w:rtl w:val="0"/>
          <w:lang w:val="fr-FR"/>
        </w:rPr>
        <w:t>oporose, choledlothiase, urolothiase, amylo</w:t>
      </w:r>
      <w:r>
        <w:rPr>
          <w:b w:val="0"/>
          <w:bCs w:val="0"/>
          <w:rtl w:val="0"/>
          <w:lang w:val="fr-FR"/>
        </w:rPr>
        <w:t>ï</w:t>
      </w:r>
      <w:r>
        <w:rPr>
          <w:b w:val="0"/>
          <w:bCs w:val="0"/>
          <w:rtl w:val="0"/>
          <w:lang w:val="fr-FR"/>
        </w:rPr>
        <w:t>dose, retard croissance, thrombose, etc.)</w:t>
      </w:r>
    </w:p>
    <w:p>
      <w:pPr>
        <w:pStyle w:val="Corps"/>
        <w:rPr>
          <w:b w:val="1"/>
          <w:bCs w:val="1"/>
        </w:rPr>
      </w:pPr>
    </w:p>
    <w:p>
      <w:pPr>
        <w:pStyle w:val="Corps"/>
        <w:bidi w:val="0"/>
      </w:pPr>
      <w:r>
        <w:rPr>
          <w:rtl w:val="0"/>
          <w:lang w:val="fr-FR"/>
        </w:rPr>
        <w:t>Dx : Pas de crit</w:t>
      </w:r>
      <w:r>
        <w:rPr>
          <w:rtl w:val="0"/>
          <w:lang w:val="fr-FR"/>
        </w:rPr>
        <w:t>è</w:t>
      </w:r>
      <w:r>
        <w:rPr>
          <w:rtl w:val="0"/>
          <w:lang w:val="fr-FR"/>
        </w:rPr>
        <w:t>res exactes pour diff</w:t>
      </w:r>
      <w:r>
        <w:rPr>
          <w:rtl w:val="0"/>
          <w:lang w:val="fr-FR"/>
        </w:rPr>
        <w:t>é</w:t>
      </w:r>
      <w:r>
        <w:rPr>
          <w:rtl w:val="0"/>
          <w:lang w:val="fr-FR"/>
        </w:rPr>
        <w:t>rencier la CU d</w:t>
      </w:r>
      <w:r>
        <w:rPr>
          <w:rtl w:val="0"/>
          <w:lang w:val="fr-FR"/>
        </w:rPr>
        <w:t>’</w:t>
      </w:r>
      <w:r>
        <w:rPr>
          <w:rtl w:val="0"/>
          <w:lang w:val="fr-FR"/>
        </w:rPr>
        <w:t>un Crohn, on juge selon l</w:t>
      </w:r>
      <w:r>
        <w:rPr>
          <w:rtl w:val="0"/>
          <w:lang w:val="fr-FR"/>
        </w:rPr>
        <w:t>’</w:t>
      </w:r>
      <w:r>
        <w:rPr>
          <w:rtl w:val="0"/>
          <w:lang w:val="fr-FR"/>
        </w:rPr>
        <w:t xml:space="preserve">ensemble des </w:t>
      </w:r>
      <w:r>
        <w:rPr>
          <w:rtl w:val="0"/>
          <w:lang w:val="fr-FR"/>
        </w:rPr>
        <w:t>é</w:t>
      </w:r>
      <w:r>
        <w:rPr>
          <w:rtl w:val="0"/>
          <w:lang w:val="fr-FR"/>
        </w:rPr>
        <w:t>l</w:t>
      </w:r>
      <w:r>
        <w:rPr>
          <w:rtl w:val="0"/>
          <w:lang w:val="fr-FR"/>
        </w:rPr>
        <w:t>é</w:t>
      </w:r>
      <w:r>
        <w:rPr>
          <w:rtl w:val="0"/>
          <w:lang w:val="fr-FR"/>
        </w:rPr>
        <w:t>ments cliniques, endoscopique, biopsie, etc.</w:t>
      </w:r>
    </w:p>
    <w:p>
      <w:pPr>
        <w:pStyle w:val="Corps"/>
        <w:bidi w:val="0"/>
      </w:pPr>
      <w:r>
        <w:rPr>
          <w:rtl w:val="0"/>
          <w:lang w:val="fr-FR"/>
        </w:rPr>
        <w:t>Dosage de la calprotectine et lactoferrine f</w:t>
      </w:r>
      <w:r>
        <w:rPr>
          <w:rtl w:val="0"/>
          <w:lang w:val="fr-FR"/>
        </w:rPr>
        <w:t>é</w:t>
      </w:r>
      <w:r>
        <w:rPr>
          <w:rtl w:val="0"/>
          <w:lang w:val="fr-FR"/>
        </w:rPr>
        <w:t>cale sont tr</w:t>
      </w:r>
      <w:r>
        <w:rPr>
          <w:rtl w:val="0"/>
          <w:lang w:val="fr-FR"/>
        </w:rPr>
        <w:t>è</w:t>
      </w:r>
      <w:r>
        <w:rPr>
          <w:rtl w:val="0"/>
          <w:lang w:val="fr-FR"/>
        </w:rPr>
        <w:t xml:space="preserve">s sensibles pour </w:t>
      </w:r>
      <w:r>
        <w:rPr>
          <w:rtl w:val="0"/>
          <w:lang w:val="fr-FR"/>
        </w:rPr>
        <w:t>é</w:t>
      </w:r>
      <w:r>
        <w:rPr>
          <w:rtl w:val="0"/>
          <w:lang w:val="fr-FR"/>
        </w:rPr>
        <w:t>valuer la pr</w:t>
      </w:r>
      <w:r>
        <w:rPr>
          <w:rtl w:val="0"/>
          <w:lang w:val="fr-FR"/>
        </w:rPr>
        <w:t>é</w:t>
      </w:r>
      <w:r>
        <w:rPr>
          <w:rtl w:val="0"/>
          <w:lang w:val="fr-FR"/>
        </w:rPr>
        <w:t>sence d</w:t>
      </w:r>
      <w:r>
        <w:rPr>
          <w:rtl w:val="0"/>
          <w:lang w:val="fr-FR"/>
        </w:rPr>
        <w:t>’</w:t>
      </w:r>
      <w:r>
        <w:rPr>
          <w:rtl w:val="0"/>
          <w:lang w:val="fr-FR"/>
        </w:rPr>
        <w:t>une MII, mais tr</w:t>
      </w:r>
      <w:r>
        <w:rPr>
          <w:rtl w:val="0"/>
          <w:lang w:val="fr-FR"/>
        </w:rPr>
        <w:t>è</w:t>
      </w:r>
      <w:r>
        <w:rPr>
          <w:rtl w:val="0"/>
          <w:lang w:val="fr-FR"/>
        </w:rPr>
        <w:t>s peu sp</w:t>
      </w:r>
      <w:r>
        <w:rPr>
          <w:rtl w:val="0"/>
          <w:lang w:val="fr-FR"/>
        </w:rPr>
        <w:t>é</w:t>
      </w:r>
      <w:r>
        <w:rPr>
          <w:rtl w:val="0"/>
          <w:lang w:val="fr-FR"/>
        </w:rPr>
        <w:t>cifiques, mont</w:t>
      </w:r>
      <w:r>
        <w:rPr>
          <w:rtl w:val="0"/>
          <w:lang w:val="fr-FR"/>
        </w:rPr>
        <w:t>é</w:t>
      </w:r>
      <w:r>
        <w:rPr>
          <w:rtl w:val="0"/>
          <w:lang w:val="fr-FR"/>
        </w:rPr>
        <w:t>e pr</w:t>
      </w:r>
      <w:r>
        <w:rPr>
          <w:rtl w:val="0"/>
          <w:lang w:val="fr-FR"/>
        </w:rPr>
        <w:t>é</w:t>
      </w:r>
      <w:r>
        <w:rPr>
          <w:rtl w:val="0"/>
          <w:lang w:val="fr-FR"/>
        </w:rPr>
        <w:t>coce avant les Sx.</w:t>
      </w:r>
    </w:p>
    <w:p>
      <w:pPr>
        <w:pStyle w:val="Corps"/>
        <w:bidi w:val="0"/>
      </w:pPr>
      <w:r>
        <w:rPr>
          <w:rtl w:val="0"/>
          <w:lang w:val="fr-FR"/>
        </w:rPr>
        <w:t xml:space="preserve">P-ANCA tendance </w:t>
      </w:r>
      <w:r>
        <w:rPr>
          <w:rtl w:val="0"/>
          <w:lang w:val="fr-FR"/>
        </w:rPr>
        <w:t xml:space="preserve">à </w:t>
      </w:r>
      <w:r>
        <w:rPr>
          <w:rtl w:val="0"/>
          <w:lang w:val="fr-FR"/>
        </w:rPr>
        <w:t xml:space="preserve">CU et ASCA tendance </w:t>
      </w:r>
      <w:r>
        <w:rPr>
          <w:rtl w:val="0"/>
          <w:lang w:val="fr-FR"/>
        </w:rPr>
        <w:t xml:space="preserve">à </w:t>
      </w:r>
      <w:r>
        <w:rPr>
          <w:rtl w:val="0"/>
          <w:lang w:val="fr-FR"/>
        </w:rPr>
        <w:t>Crohn.</w:t>
      </w:r>
    </w:p>
    <w:p>
      <w:pPr>
        <w:pStyle w:val="Corps"/>
        <w:rPr>
          <w:b w:val="1"/>
          <w:bCs w:val="1"/>
        </w:rPr>
      </w:pPr>
    </w:p>
    <w:p>
      <w:pPr>
        <w:pStyle w:val="Corps"/>
        <w:rPr>
          <w:b w:val="1"/>
          <w:bCs w:val="1"/>
        </w:rPr>
      </w:pPr>
      <w:r>
        <w:rPr>
          <w:b w:val="1"/>
          <w:bCs w:val="1"/>
          <w:rtl w:val="0"/>
          <w:lang w:val="fr-FR"/>
        </w:rPr>
        <w:t>Maladie de Crohn :</w:t>
      </w:r>
    </w:p>
    <w:p>
      <w:pPr>
        <w:pStyle w:val="Corps"/>
        <w:rPr>
          <w:u w:val="single"/>
        </w:rPr>
      </w:pPr>
    </w:p>
    <w:p>
      <w:pPr>
        <w:pStyle w:val="Corps"/>
        <w:bidi w:val="0"/>
      </w:pPr>
      <w:r>
        <w:rPr>
          <w:rtl w:val="0"/>
          <w:lang w:val="fr-FR"/>
        </w:rPr>
        <w:t>R</w:t>
      </w:r>
      <w:r>
        <w:rPr>
          <w:rtl w:val="0"/>
          <w:lang w:val="fr-FR"/>
        </w:rPr>
        <w:t>é</w:t>
      </w:r>
      <w:r>
        <w:rPr>
          <w:rtl w:val="0"/>
          <w:lang w:val="fr-FR"/>
        </w:rPr>
        <w:t xml:space="preserve">cidive </w:t>
      </w:r>
      <w:r>
        <w:rPr>
          <w:rtl w:val="0"/>
          <w:lang w:val="fr-FR"/>
        </w:rPr>
        <w:t xml:space="preserve">à </w:t>
      </w:r>
      <w:r>
        <w:rPr>
          <w:rtl w:val="0"/>
          <w:lang w:val="fr-FR"/>
        </w:rPr>
        <w:t>la colposcopie est plus pr</w:t>
      </w:r>
      <w:r>
        <w:rPr>
          <w:rtl w:val="0"/>
          <w:lang w:val="fr-FR"/>
        </w:rPr>
        <w:t>é</w:t>
      </w:r>
      <w:r>
        <w:rPr>
          <w:rtl w:val="0"/>
          <w:lang w:val="fr-FR"/>
        </w:rPr>
        <w:t>coce que la r</w:t>
      </w:r>
      <w:r>
        <w:rPr>
          <w:rtl w:val="0"/>
          <w:lang w:val="fr-FR"/>
        </w:rPr>
        <w:t>é</w:t>
      </w:r>
      <w:r>
        <w:rPr>
          <w:rtl w:val="0"/>
          <w:lang w:val="fr-FR"/>
        </w:rPr>
        <w:t>cidive clinique</w:t>
      </w:r>
    </w:p>
    <w:p>
      <w:pPr>
        <w:pStyle w:val="Corps"/>
        <w:rPr>
          <w:u w:val="none"/>
        </w:rPr>
      </w:pPr>
    </w:p>
    <w:p>
      <w:pPr>
        <w:pStyle w:val="Corps"/>
        <w:rPr>
          <w:u w:val="none"/>
        </w:rPr>
      </w:pPr>
      <w:r>
        <w:rPr>
          <w:u w:val="none"/>
          <w:rtl w:val="0"/>
          <w:lang w:val="fr-FR"/>
        </w:rPr>
        <w:t>Traitement :</w:t>
      </w:r>
    </w:p>
    <w:p>
      <w:pPr>
        <w:pStyle w:val="Corps"/>
        <w:rPr>
          <w:u w:val="none"/>
        </w:rPr>
      </w:pPr>
      <w:r>
        <w:rPr>
          <w:u w:val="none"/>
          <w:rtl w:val="0"/>
          <w:lang w:val="fr-FR"/>
        </w:rPr>
        <w:t>Habitus/nutritionnel : cesser tabac (nuisible dans Crohn, diminution Sx dans CU), apports vitamines/min</w:t>
      </w:r>
      <w:r>
        <w:rPr>
          <w:u w:val="none"/>
          <w:rtl w:val="0"/>
          <w:lang w:val="fr-FR"/>
        </w:rPr>
        <w:t>é</w:t>
      </w:r>
      <w:r>
        <w:rPr>
          <w:u w:val="none"/>
          <w:rtl w:val="0"/>
          <w:lang w:val="fr-FR"/>
        </w:rPr>
        <w:t>raux/</w:t>
      </w:r>
      <w:r>
        <w:rPr>
          <w:u w:val="none"/>
          <w:rtl w:val="0"/>
          <w:lang w:val="fr-FR"/>
        </w:rPr>
        <w:t>é</w:t>
      </w:r>
      <w:r>
        <w:rPr>
          <w:u w:val="none"/>
          <w:rtl w:val="0"/>
          <w:lang w:val="fr-FR"/>
        </w:rPr>
        <w:t xml:space="preserve">lectrolytes si malabsorption due </w:t>
      </w:r>
      <w:r>
        <w:rPr>
          <w:u w:val="none"/>
          <w:rtl w:val="0"/>
          <w:lang w:val="fr-FR"/>
        </w:rPr>
        <w:t xml:space="preserve">à </w:t>
      </w:r>
      <w:r>
        <w:rPr>
          <w:u w:val="none"/>
          <w:rtl w:val="0"/>
          <w:lang w:val="fr-FR"/>
        </w:rPr>
        <w:t xml:space="preserve">Crohn ou chx, </w:t>
      </w:r>
      <w:r>
        <w:rPr>
          <w:b w:val="1"/>
          <w:bCs w:val="1"/>
          <w:u w:val="none"/>
          <w:rtl w:val="0"/>
          <w:lang w:val="fr-FR"/>
        </w:rPr>
        <w:t>liquides seulement lors des exacerbations</w:t>
      </w:r>
      <w:r>
        <w:rPr>
          <w:u w:val="none"/>
          <w:rtl w:val="0"/>
          <w:lang w:val="fr-FR"/>
        </w:rPr>
        <w:t>.</w:t>
      </w:r>
    </w:p>
    <w:p>
      <w:pPr>
        <w:pStyle w:val="Corps"/>
        <w:rPr>
          <w:u w:val="none"/>
        </w:rPr>
      </w:pPr>
    </w:p>
    <w:p>
      <w:pPr>
        <w:pStyle w:val="Corps"/>
        <w:rPr>
          <w:u w:val="none"/>
        </w:rPr>
      </w:pPr>
      <w:r>
        <w:rPr>
          <w:u w:val="none"/>
          <w:rtl w:val="0"/>
          <w:lang w:val="fr-FR"/>
        </w:rPr>
        <w:t>5-ASA : Efficacit</w:t>
      </w:r>
      <w:r>
        <w:rPr>
          <w:u w:val="none"/>
          <w:rtl w:val="0"/>
          <w:lang w:val="fr-FR"/>
        </w:rPr>
        <w:t xml:space="preserve">é </w:t>
      </w:r>
      <w:r>
        <w:rPr>
          <w:u w:val="none"/>
          <w:rtl w:val="0"/>
          <w:lang w:val="fr-FR"/>
        </w:rPr>
        <w:t>controvers</w:t>
      </w:r>
      <w:r>
        <w:rPr>
          <w:u w:val="none"/>
          <w:rtl w:val="0"/>
          <w:lang w:val="fr-FR"/>
        </w:rPr>
        <w:t>é</w:t>
      </w:r>
      <w:r>
        <w:rPr>
          <w:u w:val="none"/>
          <w:rtl w:val="0"/>
          <w:lang w:val="fr-FR"/>
        </w:rPr>
        <w:t>e, serait surtout utile pour atteinte l</w:t>
      </w:r>
      <w:r>
        <w:rPr>
          <w:u w:val="none"/>
          <w:rtl w:val="0"/>
          <w:lang w:val="fr-FR"/>
        </w:rPr>
        <w:t>é</w:t>
      </w:r>
      <w:r>
        <w:rPr>
          <w:u w:val="none"/>
          <w:rtl w:val="0"/>
          <w:lang w:val="fr-FR"/>
        </w:rPr>
        <w:t>g</w:t>
      </w:r>
      <w:r>
        <w:rPr>
          <w:u w:val="none"/>
          <w:rtl w:val="0"/>
          <w:lang w:val="fr-FR"/>
        </w:rPr>
        <w:t>è</w:t>
      </w:r>
      <w:r>
        <w:rPr>
          <w:u w:val="none"/>
          <w:rtl w:val="0"/>
          <w:lang w:val="fr-FR"/>
        </w:rPr>
        <w:t>re du colon.</w:t>
      </w:r>
    </w:p>
    <w:p>
      <w:pPr>
        <w:pStyle w:val="Corps"/>
        <w:rPr>
          <w:u w:val="none"/>
        </w:rPr>
      </w:pPr>
    </w:p>
    <w:p>
      <w:pPr>
        <w:pStyle w:val="Corps"/>
        <w:rPr>
          <w:u w:val="none"/>
        </w:rPr>
      </w:pPr>
      <w:r>
        <w:rPr>
          <w:u w:val="none"/>
          <w:rtl w:val="0"/>
          <w:lang w:val="fr-FR"/>
        </w:rPr>
        <w:t>Antibiotiques : metronidazole ou ciprofloxacine, surtout pour atteinte p</w:t>
      </w:r>
      <w:r>
        <w:rPr>
          <w:u w:val="none"/>
          <w:rtl w:val="0"/>
          <w:lang w:val="fr-FR"/>
        </w:rPr>
        <w:t>é</w:t>
      </w:r>
      <w:r>
        <w:rPr>
          <w:u w:val="none"/>
          <w:rtl w:val="0"/>
          <w:lang w:val="fr-FR"/>
        </w:rPr>
        <w:t>rianale</w:t>
      </w:r>
    </w:p>
    <w:p>
      <w:pPr>
        <w:pStyle w:val="Corps"/>
        <w:rPr>
          <w:u w:val="none"/>
        </w:rPr>
      </w:pPr>
    </w:p>
    <w:p>
      <w:pPr>
        <w:pStyle w:val="Corps"/>
        <w:rPr>
          <w:u w:val="none"/>
        </w:rPr>
      </w:pPr>
      <w:r>
        <w:rPr>
          <w:u w:val="none"/>
          <w:rtl w:val="0"/>
          <w:lang w:val="fr-FR"/>
        </w:rPr>
        <w:t>Corticost</w:t>
      </w:r>
      <w:r>
        <w:rPr>
          <w:u w:val="none"/>
          <w:rtl w:val="0"/>
          <w:lang w:val="fr-FR"/>
        </w:rPr>
        <w:t>é</w:t>
      </w:r>
      <w:r>
        <w:rPr>
          <w:u w:val="none"/>
          <w:rtl w:val="0"/>
          <w:lang w:val="fr-FR"/>
        </w:rPr>
        <w:t>ro</w:t>
      </w:r>
      <w:r>
        <w:rPr>
          <w:u w:val="none"/>
          <w:rtl w:val="0"/>
          <w:lang w:val="fr-FR"/>
        </w:rPr>
        <w:t>ï</w:t>
      </w:r>
      <w:r>
        <w:rPr>
          <w:u w:val="none"/>
          <w:rtl w:val="0"/>
          <w:lang w:val="fr-FR"/>
        </w:rPr>
        <w:t>de : prednisone ou methyprednisolone IV lors des exacerbations, non utilis</w:t>
      </w:r>
      <w:r>
        <w:rPr>
          <w:u w:val="none"/>
          <w:rtl w:val="0"/>
          <w:lang w:val="fr-FR"/>
        </w:rPr>
        <w:t>é</w:t>
      </w:r>
      <w:r>
        <w:rPr>
          <w:u w:val="none"/>
          <w:rtl w:val="0"/>
          <w:lang w:val="fr-FR"/>
        </w:rPr>
        <w:t>s en entretient.</w:t>
      </w:r>
    </w:p>
    <w:p>
      <w:pPr>
        <w:pStyle w:val="Corps"/>
        <w:rPr>
          <w:u w:val="none"/>
        </w:rPr>
      </w:pPr>
    </w:p>
    <w:p>
      <w:pPr>
        <w:pStyle w:val="Corps"/>
        <w:rPr>
          <w:u w:val="none"/>
        </w:rPr>
      </w:pPr>
      <w:r>
        <w:rPr>
          <w:u w:val="none"/>
          <w:rtl w:val="0"/>
          <w:lang w:val="fr-FR"/>
        </w:rPr>
        <w:t>Immunosuppresseurs : 6-metacaptopurine (6-MP), azathioprine (Imuran), methotrexate(moins utilis</w:t>
      </w:r>
      <w:r>
        <w:rPr>
          <w:u w:val="none"/>
          <w:rtl w:val="0"/>
          <w:lang w:val="fr-FR"/>
        </w:rPr>
        <w:t>é</w:t>
      </w:r>
      <w:r>
        <w:rPr>
          <w:u w:val="none"/>
          <w:rtl w:val="0"/>
          <w:lang w:val="fr-FR"/>
        </w:rPr>
        <w:t>), utilis</w:t>
      </w:r>
      <w:r>
        <w:rPr>
          <w:u w:val="none"/>
          <w:rtl w:val="0"/>
          <w:lang w:val="fr-FR"/>
        </w:rPr>
        <w:t>é</w:t>
      </w:r>
      <w:r>
        <w:rPr>
          <w:u w:val="none"/>
          <w:rtl w:val="0"/>
          <w:lang w:val="fr-FR"/>
        </w:rPr>
        <w:t xml:space="preserve">s surtout pour la maintenance et pour la transition </w:t>
      </w:r>
      <w:r>
        <w:rPr>
          <w:u w:val="none"/>
          <w:rtl w:val="0"/>
          <w:lang w:val="fr-FR"/>
        </w:rPr>
        <w:t xml:space="preserve">à </w:t>
      </w:r>
      <w:r>
        <w:rPr>
          <w:u w:val="none"/>
          <w:rtl w:val="0"/>
          <w:lang w:val="fr-FR"/>
        </w:rPr>
        <w:t>l</w:t>
      </w:r>
      <w:r>
        <w:rPr>
          <w:u w:val="none"/>
          <w:rtl w:val="0"/>
          <w:lang w:val="fr-FR"/>
        </w:rPr>
        <w:t>’</w:t>
      </w:r>
      <w:r>
        <w:rPr>
          <w:u w:val="none"/>
          <w:rtl w:val="0"/>
          <w:lang w:val="fr-FR"/>
        </w:rPr>
        <w:t>arr</w:t>
      </w:r>
      <w:r>
        <w:rPr>
          <w:u w:val="none"/>
          <w:rtl w:val="0"/>
          <w:lang w:val="fr-FR"/>
        </w:rPr>
        <w:t>ê</w:t>
      </w:r>
      <w:r>
        <w:rPr>
          <w:u w:val="none"/>
          <w:rtl w:val="0"/>
          <w:lang w:val="fr-FR"/>
        </w:rPr>
        <w:t>t des corticost</w:t>
      </w:r>
      <w:r>
        <w:rPr>
          <w:u w:val="none"/>
          <w:rtl w:val="0"/>
          <w:lang w:val="fr-FR"/>
        </w:rPr>
        <w:t>é</w:t>
      </w:r>
      <w:r>
        <w:rPr>
          <w:u w:val="none"/>
          <w:rtl w:val="0"/>
          <w:lang w:val="fr-FR"/>
        </w:rPr>
        <w:t>ro</w:t>
      </w:r>
      <w:r>
        <w:rPr>
          <w:u w:val="none"/>
          <w:rtl w:val="0"/>
          <w:lang w:val="fr-FR"/>
        </w:rPr>
        <w:t>ï</w:t>
      </w:r>
      <w:r>
        <w:rPr>
          <w:u w:val="none"/>
          <w:rtl w:val="0"/>
          <w:lang w:val="fr-FR"/>
        </w:rPr>
        <w:t>des lors des exacerbations.</w:t>
      </w:r>
    </w:p>
    <w:p>
      <w:pPr>
        <w:pStyle w:val="Corps"/>
        <w:rPr>
          <w:u w:val="none"/>
        </w:rPr>
      </w:pPr>
      <w:r>
        <w:rPr>
          <w:u w:val="none"/>
          <w:rtl w:val="0"/>
          <w:lang w:val="fr-FR"/>
        </w:rPr>
        <w:t>Effet en 3-6 mois de azathioprine et 6-MP. Faire activit</w:t>
      </w:r>
      <w:r>
        <w:rPr>
          <w:u w:val="none"/>
          <w:rtl w:val="0"/>
          <w:lang w:val="fr-FR"/>
        </w:rPr>
        <w:t xml:space="preserve">é </w:t>
      </w:r>
      <w:r>
        <w:rPr>
          <w:u w:val="none"/>
          <w:rtl w:val="0"/>
          <w:lang w:val="fr-FR"/>
        </w:rPr>
        <w:t>de la TPM pour monitoring toxicit</w:t>
      </w:r>
      <w:r>
        <w:rPr>
          <w:u w:val="none"/>
          <w:rtl w:val="0"/>
          <w:lang w:val="fr-FR"/>
        </w:rPr>
        <w:t>é</w:t>
      </w:r>
      <w:r>
        <w:rPr>
          <w:u w:val="none"/>
          <w:rtl w:val="0"/>
          <w:lang w:val="fr-FR"/>
        </w:rPr>
        <w:t>.</w:t>
      </w:r>
    </w:p>
    <w:p>
      <w:pPr>
        <w:pStyle w:val="Corps"/>
        <w:rPr>
          <w:u w:val="none"/>
        </w:rPr>
      </w:pPr>
    </w:p>
    <w:p>
      <w:pPr>
        <w:pStyle w:val="Corps"/>
        <w:rPr>
          <w:u w:val="none"/>
        </w:rPr>
      </w:pPr>
      <w:r>
        <w:rPr>
          <w:u w:val="none"/>
          <w:rtl w:val="0"/>
          <w:lang w:val="fr-FR"/>
        </w:rPr>
        <w:t>Immunomodulateurs (agents biologiques) : Infliximab ou adalimumab. Utilisation semblable aux immunosuppresseurs, effet plus rapide</w:t>
      </w:r>
      <w:r>
        <w:rPr>
          <w:u w:val="none"/>
          <w:rtl w:val="0"/>
          <w:lang w:val="fr-FR"/>
        </w:rPr>
        <w:t xml:space="preserve">, peut </w:t>
      </w:r>
      <w:r>
        <w:rPr>
          <w:u w:val="none"/>
          <w:rtl w:val="0"/>
          <w:lang w:val="fr-FR"/>
        </w:rPr>
        <w:t>ê</w:t>
      </w:r>
      <w:r>
        <w:rPr>
          <w:u w:val="none"/>
          <w:rtl w:val="0"/>
          <w:lang w:val="fr-FR"/>
        </w:rPr>
        <w:t>tre utilis</w:t>
      </w:r>
      <w:r>
        <w:rPr>
          <w:u w:val="none"/>
          <w:rtl w:val="0"/>
          <w:lang w:val="fr-FR"/>
        </w:rPr>
        <w:t xml:space="preserve">é </w:t>
      </w:r>
      <w:r>
        <w:rPr>
          <w:u w:val="none"/>
          <w:rtl w:val="0"/>
          <w:lang w:val="fr-FR"/>
        </w:rPr>
        <w:t>pour induction</w:t>
      </w:r>
      <w:r>
        <w:rPr>
          <w:u w:val="none"/>
          <w:rtl w:val="0"/>
          <w:lang w:val="fr-FR"/>
        </w:rPr>
        <w:t>. Utile pour fistule. Combinaison Infliximab et Azathioprine a le meilleur taux d</w:t>
      </w:r>
      <w:r>
        <w:rPr>
          <w:u w:val="none"/>
          <w:rtl w:val="0"/>
          <w:lang w:val="fr-FR"/>
        </w:rPr>
        <w:t>’</w:t>
      </w:r>
      <w:r>
        <w:rPr>
          <w:u w:val="none"/>
          <w:rtl w:val="0"/>
          <w:lang w:val="fr-FR"/>
        </w:rPr>
        <w:t>efficacit</w:t>
      </w:r>
      <w:r>
        <w:rPr>
          <w:u w:val="none"/>
          <w:rtl w:val="0"/>
          <w:lang w:val="fr-FR"/>
        </w:rPr>
        <w:t xml:space="preserve">é </w:t>
      </w:r>
      <w:r>
        <w:rPr>
          <w:u w:val="none"/>
          <w:rtl w:val="0"/>
          <w:lang w:val="fr-FR"/>
        </w:rPr>
        <w:t>pour maintenance.</w:t>
      </w:r>
    </w:p>
    <w:p>
      <w:pPr>
        <w:pStyle w:val="Corps"/>
        <w:rPr>
          <w:u w:val="none"/>
        </w:rPr>
      </w:pPr>
      <w:r>
        <w:rPr>
          <w:u w:val="none"/>
          <w:rtl w:val="0"/>
          <w:lang w:val="fr-FR"/>
        </w:rPr>
        <w:t>Adalizumab et certolizumab donn</w:t>
      </w:r>
      <w:r>
        <w:rPr>
          <w:u w:val="none"/>
          <w:rtl w:val="0"/>
          <w:lang w:val="fr-FR"/>
        </w:rPr>
        <w:t>é</w:t>
      </w:r>
      <w:r>
        <w:rPr>
          <w:u w:val="none"/>
          <w:rtl w:val="0"/>
          <w:lang w:val="fr-FR"/>
        </w:rPr>
        <w:t>s s/c par le pt *plus d'exp</w:t>
      </w:r>
      <w:r>
        <w:rPr>
          <w:u w:val="none"/>
          <w:rtl w:val="0"/>
          <w:lang w:val="fr-FR"/>
        </w:rPr>
        <w:t>é</w:t>
      </w:r>
      <w:r>
        <w:rPr>
          <w:u w:val="none"/>
          <w:rtl w:val="0"/>
          <w:lang w:val="fr-FR"/>
        </w:rPr>
        <w:t>rience avec Adalizumab</w:t>
      </w:r>
    </w:p>
    <w:p>
      <w:pPr>
        <w:pStyle w:val="Corps"/>
        <w:rPr>
          <w:u w:val="none"/>
        </w:rPr>
      </w:pPr>
      <w:r>
        <w:rPr>
          <w:u w:val="none"/>
          <w:rtl w:val="0"/>
          <w:lang w:val="fr-FR"/>
        </w:rPr>
        <w:t>Infliximab donn</w:t>
      </w:r>
      <w:r>
        <w:rPr>
          <w:u w:val="none"/>
          <w:rtl w:val="0"/>
          <w:lang w:val="fr-FR"/>
        </w:rPr>
        <w:t xml:space="preserve">é </w:t>
      </w:r>
      <w:r>
        <w:rPr>
          <w:u w:val="none"/>
          <w:rtl w:val="0"/>
          <w:lang w:val="fr-FR"/>
        </w:rPr>
        <w:t xml:space="preserve">IV, ne peut pas </w:t>
      </w:r>
      <w:r>
        <w:rPr>
          <w:u w:val="none"/>
          <w:rtl w:val="0"/>
          <w:lang w:val="fr-FR"/>
        </w:rPr>
        <w:t>ê</w:t>
      </w:r>
      <w:r>
        <w:rPr>
          <w:u w:val="none"/>
          <w:rtl w:val="0"/>
          <w:lang w:val="fr-FR"/>
        </w:rPr>
        <w:t>tre donn</w:t>
      </w:r>
      <w:r>
        <w:rPr>
          <w:u w:val="none"/>
          <w:rtl w:val="0"/>
          <w:lang w:val="fr-FR"/>
        </w:rPr>
        <w:t xml:space="preserve">é </w:t>
      </w:r>
      <w:r>
        <w:rPr>
          <w:u w:val="none"/>
          <w:rtl w:val="0"/>
          <w:lang w:val="fr-FR"/>
        </w:rPr>
        <w:t xml:space="preserve">par pt. Selon </w:t>
      </w:r>
      <w:r>
        <w:rPr>
          <w:u w:val="none"/>
          <w:rtl w:val="0"/>
          <w:lang w:val="fr-FR"/>
        </w:rPr>
        <w:t>é</w:t>
      </w:r>
      <w:r>
        <w:rPr>
          <w:u w:val="none"/>
          <w:rtl w:val="0"/>
          <w:lang w:val="fr-FR"/>
        </w:rPr>
        <w:t>tude : plus efficace avec 5mg que 10 et 15mg!! Donner en continue est mieux que intermittent (lors pouss</w:t>
      </w:r>
      <w:r>
        <w:rPr>
          <w:u w:val="none"/>
          <w:rtl w:val="0"/>
          <w:lang w:val="fr-FR"/>
        </w:rPr>
        <w:t>é</w:t>
      </w:r>
      <w:r>
        <w:rPr>
          <w:u w:val="none"/>
          <w:rtl w:val="0"/>
          <w:lang w:val="fr-FR"/>
        </w:rPr>
        <w:t>es), car diminu</w:t>
      </w:r>
      <w:r>
        <w:rPr>
          <w:u w:val="none"/>
          <w:rtl w:val="0"/>
          <w:lang w:val="fr-FR"/>
        </w:rPr>
        <w:t xml:space="preserve">é </w:t>
      </w:r>
      <w:r>
        <w:rPr>
          <w:u w:val="none"/>
          <w:rtl w:val="0"/>
          <w:lang w:val="fr-FR"/>
        </w:rPr>
        <w:t>formation anticorps contre infliximab.</w:t>
      </w:r>
    </w:p>
    <w:p>
      <w:pPr>
        <w:pStyle w:val="Corps"/>
        <w:rPr>
          <w:u w:val="none"/>
        </w:rPr>
      </w:pPr>
      <w:r>
        <w:rPr>
          <w:u w:val="none"/>
          <w:rtl w:val="0"/>
          <w:lang w:val="fr-FR"/>
        </w:rPr>
        <w:t xml:space="preserve">*MTX petites doses peut servir </w:t>
      </w:r>
      <w:r>
        <w:rPr>
          <w:u w:val="none"/>
          <w:rtl w:val="0"/>
          <w:lang w:val="fr-FR"/>
        </w:rPr>
        <w:t xml:space="preserve">à </w:t>
      </w:r>
      <w:r>
        <w:rPr>
          <w:u w:val="none"/>
          <w:rtl w:val="0"/>
          <w:lang w:val="fr-FR"/>
        </w:rPr>
        <w:t>diminuer formation anticorps contre anti-TNF.</w:t>
      </w:r>
    </w:p>
    <w:p>
      <w:pPr>
        <w:pStyle w:val="Corps"/>
        <w:rPr>
          <w:u w:val="none"/>
        </w:rPr>
      </w:pPr>
    </w:p>
    <w:p>
      <w:pPr>
        <w:pStyle w:val="Corps"/>
        <w:rPr>
          <w:u w:val="none"/>
        </w:rPr>
      </w:pPr>
    </w:p>
    <w:p>
      <w:pPr>
        <w:pStyle w:val="Corps"/>
        <w:rPr>
          <w:u w:val="none"/>
        </w:rPr>
      </w:pPr>
      <w:r>
        <w:rPr>
          <w:u w:val="none"/>
          <w:rtl w:val="0"/>
          <w:lang w:val="fr-FR"/>
        </w:rPr>
        <w:t>Possible d'utiliser nutrition parent</w:t>
      </w:r>
      <w:r>
        <w:rPr>
          <w:u w:val="none"/>
          <w:rtl w:val="0"/>
          <w:lang w:val="fr-FR"/>
        </w:rPr>
        <w:t>é</w:t>
      </w:r>
      <w:r>
        <w:rPr>
          <w:u w:val="none"/>
          <w:rtl w:val="0"/>
          <w:lang w:val="fr-FR"/>
        </w:rPr>
        <w:t>rale si pt tr</w:t>
      </w:r>
      <w:r>
        <w:rPr>
          <w:u w:val="none"/>
          <w:rtl w:val="0"/>
          <w:lang w:val="fr-FR"/>
        </w:rPr>
        <w:t>è</w:t>
      </w:r>
      <w:r>
        <w:rPr>
          <w:u w:val="none"/>
          <w:rtl w:val="0"/>
          <w:lang w:val="fr-FR"/>
        </w:rPr>
        <w:t>s tr</w:t>
      </w:r>
      <w:r>
        <w:rPr>
          <w:u w:val="none"/>
          <w:rtl w:val="0"/>
          <w:lang w:val="fr-FR"/>
        </w:rPr>
        <w:t>è</w:t>
      </w:r>
      <w:r>
        <w:rPr>
          <w:u w:val="none"/>
          <w:rtl w:val="0"/>
          <w:lang w:val="fr-FR"/>
        </w:rPr>
        <w:t>s r</w:t>
      </w:r>
      <w:r>
        <w:rPr>
          <w:u w:val="none"/>
          <w:rtl w:val="0"/>
          <w:lang w:val="fr-FR"/>
        </w:rPr>
        <w:t>é</w:t>
      </w:r>
      <w:r>
        <w:rPr>
          <w:u w:val="none"/>
          <w:rtl w:val="0"/>
          <w:lang w:val="fr-FR"/>
        </w:rPr>
        <w:t>fractaire ou pt intestin court. Risque de r</w:t>
      </w:r>
      <w:r>
        <w:rPr>
          <w:u w:val="none"/>
          <w:rtl w:val="0"/>
          <w:lang w:val="fr-FR"/>
        </w:rPr>
        <w:t>é</w:t>
      </w:r>
      <w:r>
        <w:rPr>
          <w:u w:val="none"/>
          <w:rtl w:val="0"/>
          <w:lang w:val="fr-FR"/>
        </w:rPr>
        <w:t xml:space="preserve">cidive </w:t>
      </w:r>
      <w:r>
        <w:rPr>
          <w:u w:val="none"/>
          <w:rtl w:val="0"/>
          <w:lang w:val="fr-FR"/>
        </w:rPr>
        <w:t xml:space="preserve">à </w:t>
      </w:r>
      <w:r>
        <w:rPr>
          <w:u w:val="none"/>
          <w:rtl w:val="0"/>
          <w:lang w:val="fr-FR"/>
        </w:rPr>
        <w:t>la reprise alimentation.</w:t>
      </w:r>
    </w:p>
    <w:p>
      <w:pPr>
        <w:pStyle w:val="Corps"/>
        <w:rPr>
          <w:u w:val="none"/>
        </w:rPr>
      </w:pPr>
    </w:p>
    <w:p>
      <w:pPr>
        <w:pStyle w:val="Corps"/>
        <w:rPr>
          <w:u w:val="none"/>
        </w:rPr>
      </w:pPr>
      <w:r>
        <w:rPr>
          <w:u w:val="single"/>
          <w:rtl w:val="0"/>
          <w:lang w:val="fr-FR"/>
        </w:rPr>
        <w:t>Chirurgie :</w:t>
      </w:r>
      <w:r>
        <w:rPr>
          <w:u w:val="none"/>
          <w:rtl w:val="0"/>
          <w:lang w:val="fr-FR"/>
        </w:rPr>
        <w:t xml:space="preserve"> si </w:t>
      </w:r>
      <w:r>
        <w:rPr>
          <w:u w:val="none"/>
          <w:rtl w:val="0"/>
          <w:lang w:val="fr-FR"/>
        </w:rPr>
        <w:t>é</w:t>
      </w:r>
      <w:r>
        <w:rPr>
          <w:u w:val="none"/>
          <w:rtl w:val="0"/>
          <w:lang w:val="fr-FR"/>
        </w:rPr>
        <w:t>chec traitement m</w:t>
      </w:r>
      <w:r>
        <w:rPr>
          <w:u w:val="none"/>
          <w:rtl w:val="0"/>
          <w:lang w:val="fr-FR"/>
        </w:rPr>
        <w:t>é</w:t>
      </w:r>
      <w:r>
        <w:rPr>
          <w:u w:val="none"/>
          <w:rtl w:val="0"/>
          <w:lang w:val="fr-FR"/>
        </w:rPr>
        <w:t>dicamenteux ou complications : perforation, obstruction, fistule, abc</w:t>
      </w:r>
      <w:r>
        <w:rPr>
          <w:u w:val="none"/>
          <w:rtl w:val="0"/>
          <w:lang w:val="fr-FR"/>
        </w:rPr>
        <w:t>è</w:t>
      </w:r>
      <w:r>
        <w:rPr>
          <w:u w:val="none"/>
          <w:rtl w:val="0"/>
          <w:lang w:val="fr-FR"/>
        </w:rPr>
        <w:t xml:space="preserve">s, </w:t>
      </w:r>
      <w:r>
        <w:rPr>
          <w:u w:val="none"/>
          <w:rtl w:val="0"/>
          <w:lang w:val="fr-FR"/>
        </w:rPr>
        <w:t>h</w:t>
      </w:r>
      <w:r>
        <w:rPr>
          <w:u w:val="none"/>
          <w:rtl w:val="0"/>
          <w:lang w:val="fr-FR"/>
        </w:rPr>
        <w:t>é</w:t>
      </w:r>
      <w:r>
        <w:rPr>
          <w:u w:val="none"/>
          <w:rtl w:val="0"/>
          <w:lang w:val="fr-FR"/>
        </w:rPr>
        <w:t xml:space="preserve">morragie, retard de croissance, </w:t>
      </w:r>
      <w:r>
        <w:rPr>
          <w:u w:val="none"/>
          <w:rtl w:val="0"/>
          <w:lang w:val="fr-FR"/>
        </w:rPr>
        <w:t>etc. R</w:t>
      </w:r>
      <w:r>
        <w:rPr>
          <w:u w:val="none"/>
          <w:rtl w:val="0"/>
          <w:lang w:val="fr-FR"/>
        </w:rPr>
        <w:t>é</w:t>
      </w:r>
      <w:r>
        <w:rPr>
          <w:u w:val="none"/>
          <w:rtl w:val="0"/>
          <w:lang w:val="fr-FR"/>
        </w:rPr>
        <w:t>cidives fr</w:t>
      </w:r>
      <w:r>
        <w:rPr>
          <w:u w:val="none"/>
          <w:rtl w:val="0"/>
          <w:lang w:val="fr-FR"/>
        </w:rPr>
        <w:t>é</w:t>
      </w:r>
      <w:r>
        <w:rPr>
          <w:u w:val="none"/>
          <w:rtl w:val="0"/>
          <w:lang w:val="fr-FR"/>
        </w:rPr>
        <w:t>quentes malgr</w:t>
      </w:r>
      <w:r>
        <w:rPr>
          <w:u w:val="none"/>
          <w:rtl w:val="0"/>
          <w:lang w:val="fr-FR"/>
        </w:rPr>
        <w:t xml:space="preserve">é </w:t>
      </w:r>
      <w:r>
        <w:rPr>
          <w:u w:val="none"/>
          <w:rtl w:val="0"/>
          <w:lang w:val="fr-FR"/>
        </w:rPr>
        <w:t>r</w:t>
      </w:r>
      <w:r>
        <w:rPr>
          <w:u w:val="none"/>
          <w:rtl w:val="0"/>
          <w:lang w:val="fr-FR"/>
        </w:rPr>
        <w:t>é</w:t>
      </w:r>
      <w:r>
        <w:rPr>
          <w:u w:val="none"/>
          <w:rtl w:val="0"/>
          <w:lang w:val="fr-FR"/>
        </w:rPr>
        <w:t>section 50% - 5 ans, 85% - 15 ans.</w:t>
      </w:r>
    </w:p>
    <w:p>
      <w:pPr>
        <w:pStyle w:val="Corps"/>
        <w:rPr>
          <w:u w:val="none"/>
        </w:rPr>
      </w:pPr>
    </w:p>
    <w:p>
      <w:pPr>
        <w:pStyle w:val="Corps"/>
        <w:rPr>
          <w:u w:val="none"/>
        </w:rPr>
      </w:pPr>
      <w:r>
        <w:rPr>
          <w:u w:val="single"/>
          <w:rtl w:val="0"/>
          <w:lang w:val="fr-FR"/>
        </w:rPr>
        <w:t>Complications chx</w:t>
      </w:r>
    </w:p>
    <w:p>
      <w:pPr>
        <w:pStyle w:val="Corps"/>
        <w:numPr>
          <w:ilvl w:val="0"/>
          <w:numId w:val="26"/>
        </w:numPr>
        <w:rPr>
          <w:u w:val="none"/>
          <w:lang w:val="fr-FR"/>
        </w:rPr>
      </w:pPr>
      <w:r>
        <w:rPr>
          <w:u w:val="none"/>
          <w:rtl w:val="0"/>
          <w:lang w:val="fr-FR"/>
        </w:rPr>
        <w:t>intestin court si &lt;50% ou &lt;200cm d</w:t>
      </w:r>
      <w:r>
        <w:rPr>
          <w:u w:val="none"/>
          <w:rtl w:val="0"/>
          <w:lang w:val="fr-FR"/>
        </w:rPr>
        <w:t>’</w:t>
      </w:r>
      <w:r>
        <w:rPr>
          <w:u w:val="none"/>
          <w:rtl w:val="0"/>
          <w:lang w:val="fr-FR"/>
        </w:rPr>
        <w:t xml:space="preserve">intestin restant. </w:t>
      </w:r>
    </w:p>
    <w:p>
      <w:pPr>
        <w:pStyle w:val="Corps"/>
        <w:numPr>
          <w:ilvl w:val="1"/>
          <w:numId w:val="17"/>
        </w:numPr>
        <w:rPr>
          <w:u w:val="none"/>
          <w:lang w:val="fr-FR"/>
        </w:rPr>
      </w:pPr>
      <w:r>
        <w:rPr>
          <w:u w:val="none"/>
          <w:rtl w:val="0"/>
          <w:lang w:val="fr-FR"/>
        </w:rPr>
        <w:t>&gt; 100 cm =&gt; st</w:t>
      </w:r>
      <w:r>
        <w:rPr>
          <w:u w:val="none"/>
          <w:rtl w:val="0"/>
          <w:lang w:val="fr-FR"/>
        </w:rPr>
        <w:t>é</w:t>
      </w:r>
      <w:r>
        <w:rPr>
          <w:u w:val="none"/>
          <w:rtl w:val="0"/>
          <w:lang w:val="fr-FR"/>
        </w:rPr>
        <w:t>atorrh</w:t>
      </w:r>
      <w:r>
        <w:rPr>
          <w:u w:val="none"/>
          <w:rtl w:val="0"/>
          <w:lang w:val="fr-FR"/>
        </w:rPr>
        <w:t>é</w:t>
      </w:r>
      <w:r>
        <w:rPr>
          <w:u w:val="none"/>
          <w:rtl w:val="0"/>
          <w:lang w:val="fr-FR"/>
        </w:rPr>
        <w:t xml:space="preserve">e (tx : </w:t>
      </w:r>
      <w:r>
        <w:rPr>
          <w:rFonts w:ascii="Arial Unicode MS" w:cs="Arial Unicode MS" w:hAnsi="Arial Unicode MS" w:eastAsia="Arial Unicode MS" w:hint="default"/>
          <w:b w:val="0"/>
          <w:bCs w:val="0"/>
          <w:i w:val="0"/>
          <w:iCs w:val="0"/>
          <w:u w:val="none"/>
          <w:rtl w:val="0"/>
          <w:lang w:val="fr-FR"/>
        </w:rPr>
        <w:t>↓</w:t>
      </w:r>
      <w:r>
        <w:rPr>
          <w:u w:val="none"/>
          <w:rtl w:val="0"/>
          <w:lang w:val="fr-FR"/>
        </w:rPr>
        <w:t xml:space="preserve"> </w:t>
      </w:r>
      <w:r>
        <w:rPr>
          <w:u w:val="none"/>
          <w:rtl w:val="0"/>
          <w:lang w:val="fr-FR"/>
        </w:rPr>
        <w:t xml:space="preserve">des graisses et ?TGL </w:t>
      </w:r>
      <w:r>
        <w:rPr>
          <w:u w:val="none"/>
          <w:rtl w:val="0"/>
          <w:lang w:val="fr-FR"/>
        </w:rPr>
        <w:t xml:space="preserve">à </w:t>
      </w:r>
      <w:r>
        <w:rPr>
          <w:u w:val="none"/>
          <w:rtl w:val="0"/>
          <w:lang w:val="fr-FR"/>
        </w:rPr>
        <w:t>cha</w:t>
      </w:r>
      <w:r>
        <w:rPr>
          <w:u w:val="none"/>
          <w:rtl w:val="0"/>
          <w:lang w:val="fr-FR"/>
        </w:rPr>
        <w:t>î</w:t>
      </w:r>
      <w:r>
        <w:rPr>
          <w:u w:val="none"/>
          <w:rtl w:val="0"/>
          <w:lang w:val="fr-FR"/>
        </w:rPr>
        <w:t>nes moyennes?)</w:t>
      </w:r>
    </w:p>
    <w:p>
      <w:pPr>
        <w:pStyle w:val="Corps"/>
        <w:numPr>
          <w:ilvl w:val="1"/>
          <w:numId w:val="17"/>
        </w:numPr>
        <w:rPr>
          <w:u w:val="none"/>
          <w:lang w:val="fr-FR"/>
        </w:rPr>
      </w:pPr>
      <w:r>
        <w:rPr>
          <w:u w:val="none"/>
          <w:rtl w:val="0"/>
          <w:lang w:val="fr-FR"/>
        </w:rPr>
        <w:t>&lt; 100 cm diarrh</w:t>
      </w:r>
      <w:r>
        <w:rPr>
          <w:u w:val="none"/>
          <w:rtl w:val="0"/>
          <w:lang w:val="fr-FR"/>
        </w:rPr>
        <w:t>é</w:t>
      </w:r>
      <w:r>
        <w:rPr>
          <w:u w:val="none"/>
          <w:rtl w:val="0"/>
          <w:lang w:val="fr-FR"/>
        </w:rPr>
        <w:t>e liquide (tx : cholesthyramine, anti-diarrh</w:t>
      </w:r>
      <w:r>
        <w:rPr>
          <w:u w:val="none"/>
          <w:rtl w:val="0"/>
          <w:lang w:val="fr-FR"/>
        </w:rPr>
        <w:t>é</w:t>
      </w:r>
      <w:r>
        <w:rPr>
          <w:u w:val="none"/>
          <w:rtl w:val="0"/>
          <w:lang w:val="fr-FR"/>
        </w:rPr>
        <w:t>ique)</w:t>
      </w:r>
    </w:p>
    <w:p>
      <w:pPr>
        <w:pStyle w:val="Corps"/>
        <w:numPr>
          <w:ilvl w:val="0"/>
          <w:numId w:val="17"/>
        </w:numPr>
        <w:rPr>
          <w:u w:val="none"/>
          <w:lang w:val="fr-FR"/>
        </w:rPr>
      </w:pPr>
      <w:r>
        <w:rPr>
          <w:u w:val="none"/>
          <w:rtl w:val="0"/>
          <w:lang w:val="fr-FR"/>
        </w:rPr>
        <w:t>calculs biliaires (si r</w:t>
      </w:r>
      <w:r>
        <w:rPr>
          <w:u w:val="none"/>
          <w:rtl w:val="0"/>
          <w:lang w:val="fr-FR"/>
        </w:rPr>
        <w:t>é</w:t>
      </w:r>
      <w:r>
        <w:rPr>
          <w:u w:val="none"/>
          <w:rtl w:val="0"/>
          <w:lang w:val="fr-FR"/>
        </w:rPr>
        <w:t>section il</w:t>
      </w:r>
      <w:r>
        <w:rPr>
          <w:u w:val="none"/>
          <w:rtl w:val="0"/>
          <w:lang w:val="fr-FR"/>
        </w:rPr>
        <w:t>é</w:t>
      </w:r>
      <w:r>
        <w:rPr>
          <w:u w:val="none"/>
          <w:rtl w:val="0"/>
          <w:lang w:val="fr-FR"/>
        </w:rPr>
        <w:t xml:space="preserve">on distal, car </w:t>
      </w:r>
      <w:r>
        <w:rPr>
          <w:rFonts w:ascii="Arial Unicode MS" w:cs="Arial Unicode MS" w:hAnsi="Arial Unicode MS" w:eastAsia="Arial Unicode MS" w:hint="default"/>
          <w:b w:val="0"/>
          <w:bCs w:val="0"/>
          <w:i w:val="0"/>
          <w:iCs w:val="0"/>
          <w:u w:val="none"/>
          <w:rtl w:val="0"/>
          <w:lang w:val="fr-FR"/>
        </w:rPr>
        <w:t>↓</w:t>
      </w:r>
      <w:r>
        <w:rPr>
          <w:u w:val="none"/>
          <w:rtl w:val="0"/>
          <w:lang w:val="fr-FR"/>
        </w:rPr>
        <w:t xml:space="preserve"> </w:t>
      </w:r>
      <w:r>
        <w:rPr>
          <w:u w:val="none"/>
          <w:rtl w:val="0"/>
          <w:lang w:val="fr-FR"/>
        </w:rPr>
        <w:t>r</w:t>
      </w:r>
      <w:r>
        <w:rPr>
          <w:u w:val="none"/>
          <w:rtl w:val="0"/>
          <w:lang w:val="fr-FR"/>
        </w:rPr>
        <w:t>é</w:t>
      </w:r>
      <w:r>
        <w:rPr>
          <w:u w:val="none"/>
          <w:rtl w:val="0"/>
          <w:lang w:val="fr-FR"/>
        </w:rPr>
        <w:t>absorption sels biliaires)</w:t>
      </w:r>
    </w:p>
    <w:p>
      <w:pPr>
        <w:pStyle w:val="Corps"/>
        <w:numPr>
          <w:ilvl w:val="0"/>
          <w:numId w:val="17"/>
        </w:numPr>
        <w:rPr>
          <w:u w:val="none"/>
          <w:lang w:val="fr-FR"/>
        </w:rPr>
      </w:pPr>
      <w:r>
        <w:rPr>
          <w:u w:val="none"/>
          <w:rtl w:val="0"/>
          <w:lang w:val="fr-FR"/>
        </w:rPr>
        <w:t>calculs r</w:t>
      </w:r>
      <w:r>
        <w:rPr>
          <w:u w:val="none"/>
          <w:rtl w:val="0"/>
          <w:lang w:val="fr-FR"/>
        </w:rPr>
        <w:t>é</w:t>
      </w:r>
      <w:r>
        <w:rPr>
          <w:u w:val="none"/>
          <w:rtl w:val="0"/>
          <w:lang w:val="fr-FR"/>
        </w:rPr>
        <w:t xml:space="preserve">naux (perte de Ca dans selles -&gt; </w:t>
      </w:r>
      <w:r>
        <w:rPr>
          <w:rFonts w:ascii="Arial Unicode MS" w:cs="Arial Unicode MS" w:hAnsi="Arial Unicode MS" w:eastAsia="Arial Unicode MS" w:hint="default"/>
          <w:b w:val="0"/>
          <w:bCs w:val="0"/>
          <w:i w:val="0"/>
          <w:iCs w:val="0"/>
          <w:u w:val="none"/>
          <w:rtl w:val="0"/>
          <w:lang w:val="fr-FR"/>
        </w:rPr>
        <w:t>↑</w:t>
      </w:r>
      <w:r>
        <w:rPr>
          <w:u w:val="none"/>
          <w:rtl w:val="0"/>
          <w:lang w:val="fr-FR"/>
        </w:rPr>
        <w:t xml:space="preserve"> </w:t>
      </w:r>
      <w:r>
        <w:rPr>
          <w:u w:val="none"/>
          <w:rtl w:val="0"/>
          <w:lang w:val="fr-FR"/>
        </w:rPr>
        <w:t>absorption oxalate -&gt; calculs oxalates)</w:t>
      </w:r>
    </w:p>
    <w:p>
      <w:pPr>
        <w:pStyle w:val="Corps"/>
        <w:rPr>
          <w:u w:val="none"/>
        </w:rPr>
      </w:pPr>
    </w:p>
    <w:p>
      <w:pPr>
        <w:pStyle w:val="Corps"/>
        <w:rPr>
          <w:b w:val="1"/>
          <w:bCs w:val="1"/>
        </w:rPr>
      </w:pPr>
      <w:r>
        <w:rPr>
          <w:b w:val="1"/>
          <w:bCs w:val="1"/>
          <w:rtl w:val="0"/>
          <w:lang w:val="fr-FR"/>
        </w:rPr>
        <w:t>Colite ulc</w:t>
      </w:r>
      <w:r>
        <w:rPr>
          <w:b w:val="1"/>
          <w:bCs w:val="1"/>
          <w:rtl w:val="0"/>
          <w:lang w:val="fr-FR"/>
        </w:rPr>
        <w:t>é</w:t>
      </w:r>
      <w:r>
        <w:rPr>
          <w:b w:val="1"/>
          <w:bCs w:val="1"/>
          <w:rtl w:val="0"/>
          <w:lang w:val="fr-FR"/>
        </w:rPr>
        <w:t>reuse :</w:t>
      </w:r>
    </w:p>
    <w:p>
      <w:pPr>
        <w:pStyle w:val="Corps"/>
        <w:bidi w:val="0"/>
      </w:pPr>
    </w:p>
    <w:p>
      <w:pPr>
        <w:pStyle w:val="Corps"/>
        <w:bidi w:val="0"/>
      </w:pPr>
      <w:r>
        <w:rPr>
          <w:rtl w:val="0"/>
          <w:lang w:val="fr-FR"/>
        </w:rPr>
        <w:t xml:space="preserve">Clinique : </w:t>
      </w:r>
    </w:p>
    <w:p>
      <w:pPr>
        <w:pStyle w:val="Corps"/>
        <w:bidi w:val="0"/>
      </w:pPr>
      <w:r>
        <w:rPr>
          <w:rtl w:val="0"/>
          <w:lang w:val="fr-FR"/>
        </w:rPr>
        <w:t xml:space="preserve">Atteinte du colon et du rectum et </w:t>
      </w:r>
      <w:r>
        <w:rPr>
          <w:rtl w:val="0"/>
          <w:lang w:val="fr-FR"/>
        </w:rPr>
        <w:t>é</w:t>
      </w:r>
      <w:r>
        <w:rPr>
          <w:rtl w:val="0"/>
          <w:lang w:val="fr-FR"/>
        </w:rPr>
        <w:t>pargne du reste du tractus digestif (atteinte voies biliaires comme MEI possible). L</w:t>
      </w:r>
      <w:r>
        <w:rPr>
          <w:rtl w:val="0"/>
          <w:lang w:val="fr-FR"/>
        </w:rPr>
        <w:t>’</w:t>
      </w:r>
      <w:r>
        <w:rPr>
          <w:rtl w:val="0"/>
          <w:lang w:val="fr-FR"/>
        </w:rPr>
        <w:t>atteinte d</w:t>
      </w:r>
      <w:r>
        <w:rPr>
          <w:rtl w:val="0"/>
          <w:lang w:val="fr-FR"/>
        </w:rPr>
        <w:t>é</w:t>
      </w:r>
      <w:r>
        <w:rPr>
          <w:rtl w:val="0"/>
          <w:lang w:val="fr-FR"/>
        </w:rPr>
        <w:t>bute distalement (rectum) et remonte proximalement jusqu</w:t>
      </w:r>
      <w:r>
        <w:rPr>
          <w:rtl w:val="0"/>
          <w:lang w:val="fr-FR"/>
        </w:rPr>
        <w:t>’</w:t>
      </w:r>
      <w:r>
        <w:rPr>
          <w:rtl w:val="0"/>
          <w:lang w:val="fr-FR"/>
        </w:rPr>
        <w:t>au colon droit selon la s</w:t>
      </w:r>
      <w:r>
        <w:rPr>
          <w:rtl w:val="0"/>
          <w:lang w:val="fr-FR"/>
        </w:rPr>
        <w:t>é</w:t>
      </w:r>
      <w:r>
        <w:rPr>
          <w:rtl w:val="0"/>
          <w:lang w:val="fr-FR"/>
        </w:rPr>
        <w:t>v</w:t>
      </w:r>
      <w:r>
        <w:rPr>
          <w:rtl w:val="0"/>
          <w:lang w:val="fr-FR"/>
        </w:rPr>
        <w:t>é</w:t>
      </w:r>
      <w:r>
        <w:rPr>
          <w:rtl w:val="0"/>
          <w:lang w:val="fr-FR"/>
        </w:rPr>
        <w:t>rit</w:t>
      </w:r>
      <w:r>
        <w:rPr>
          <w:rtl w:val="0"/>
          <w:lang w:val="fr-FR"/>
        </w:rPr>
        <w:t>é</w:t>
      </w:r>
      <w:r>
        <w:rPr>
          <w:rtl w:val="0"/>
          <w:lang w:val="fr-FR"/>
        </w:rPr>
        <w:t>. Il y a 5% de pts sans atteinte du rectum chez qui l</w:t>
      </w:r>
      <w:r>
        <w:rPr>
          <w:rtl w:val="0"/>
          <w:lang w:val="fr-FR"/>
        </w:rPr>
        <w:t>’</w:t>
      </w:r>
      <w:r>
        <w:rPr>
          <w:rtl w:val="0"/>
          <w:lang w:val="fr-FR"/>
        </w:rPr>
        <w:t>atteinte d</w:t>
      </w:r>
      <w:r>
        <w:rPr>
          <w:rtl w:val="0"/>
          <w:lang w:val="fr-FR"/>
        </w:rPr>
        <w:t>é</w:t>
      </w:r>
      <w:r>
        <w:rPr>
          <w:rtl w:val="0"/>
          <w:lang w:val="fr-FR"/>
        </w:rPr>
        <w:t>bute alors au sigmo</w:t>
      </w:r>
      <w:r>
        <w:rPr>
          <w:rtl w:val="0"/>
          <w:lang w:val="fr-FR"/>
        </w:rPr>
        <w:t>ï</w:t>
      </w:r>
      <w:r>
        <w:rPr>
          <w:rtl w:val="0"/>
          <w:lang w:val="fr-FR"/>
        </w:rPr>
        <w:t xml:space="preserve">de distal. Manifestations extra-intestinales (MEI) plus rares que dans Crohn sauf pour </w:t>
      </w:r>
      <w:r>
        <w:rPr>
          <w:b w:val="1"/>
          <w:bCs w:val="1"/>
          <w:rtl w:val="0"/>
          <w:lang w:val="fr-FR"/>
        </w:rPr>
        <w:t>cholangite scl</w:t>
      </w:r>
      <w:r>
        <w:rPr>
          <w:b w:val="1"/>
          <w:bCs w:val="1"/>
          <w:rtl w:val="0"/>
          <w:lang w:val="fr-FR"/>
        </w:rPr>
        <w:t>é</w:t>
      </w:r>
      <w:r>
        <w:rPr>
          <w:b w:val="1"/>
          <w:bCs w:val="1"/>
          <w:rtl w:val="0"/>
          <w:lang w:val="fr-FR"/>
        </w:rPr>
        <w:t>rosante</w:t>
      </w:r>
      <w:r>
        <w:rPr>
          <w:rtl w:val="0"/>
          <w:lang w:val="fr-FR"/>
        </w:rPr>
        <w:t xml:space="preserve">, </w:t>
      </w:r>
      <w:r>
        <w:rPr>
          <w:b w:val="1"/>
          <w:bCs w:val="1"/>
          <w:rtl w:val="0"/>
          <w:lang w:val="fr-FR"/>
        </w:rPr>
        <w:t>pyoderma gangrenosum</w:t>
      </w:r>
      <w:r>
        <w:rPr>
          <w:rtl w:val="0"/>
          <w:lang w:val="fr-FR"/>
        </w:rPr>
        <w:t xml:space="preserve"> et augmentation du risque de </w:t>
      </w:r>
      <w:r>
        <w:rPr>
          <w:b w:val="1"/>
          <w:bCs w:val="1"/>
          <w:rtl w:val="0"/>
          <w:lang w:val="fr-FR"/>
        </w:rPr>
        <w:t>cancer colorectal</w:t>
      </w:r>
      <w:r>
        <w:rPr>
          <w:rtl w:val="0"/>
          <w:lang w:val="fr-FR"/>
        </w:rPr>
        <w:t>.</w:t>
      </w:r>
      <w:r>
        <w:rPr>
          <w:rtl w:val="0"/>
          <w:lang w:val="fr-FR"/>
        </w:rPr>
        <w:t xml:space="preserve"> Pancr</w:t>
      </w:r>
      <w:r>
        <w:rPr>
          <w:rtl w:val="0"/>
          <w:lang w:val="fr-FR"/>
        </w:rPr>
        <w:t>é</w:t>
      </w:r>
      <w:r>
        <w:rPr>
          <w:rtl w:val="0"/>
          <w:lang w:val="fr-FR"/>
        </w:rPr>
        <w:t>atite, uv</w:t>
      </w:r>
      <w:r>
        <w:rPr>
          <w:rtl w:val="0"/>
          <w:lang w:val="fr-FR"/>
        </w:rPr>
        <w:t>é</w:t>
      </w:r>
      <w:r>
        <w:rPr>
          <w:rtl w:val="0"/>
          <w:lang w:val="fr-FR"/>
        </w:rPr>
        <w:t xml:space="preserve">ite, sacroililte et thrombose se manifestent </w:t>
      </w:r>
      <w:r>
        <w:rPr>
          <w:rtl w:val="0"/>
          <w:lang w:val="fr-FR"/>
        </w:rPr>
        <w:t>é</w:t>
      </w:r>
      <w:r>
        <w:rPr>
          <w:rtl w:val="0"/>
          <w:lang w:val="fr-FR"/>
        </w:rPr>
        <w:t>galement dans les 2.</w:t>
      </w:r>
    </w:p>
    <w:p>
      <w:pPr>
        <w:pStyle w:val="Corps"/>
        <w:bidi w:val="0"/>
      </w:pPr>
    </w:p>
    <w:p>
      <w:pPr>
        <w:pStyle w:val="Corps"/>
        <w:bidi w:val="0"/>
      </w:pPr>
      <w:r>
        <w:rPr>
          <w:rtl w:val="0"/>
          <w:lang w:val="fr-FR"/>
        </w:rPr>
        <w:t>Se pr</w:t>
      </w:r>
      <w:r>
        <w:rPr>
          <w:rtl w:val="0"/>
          <w:lang w:val="fr-FR"/>
        </w:rPr>
        <w:t>é</w:t>
      </w:r>
      <w:r>
        <w:rPr>
          <w:rtl w:val="0"/>
          <w:lang w:val="fr-FR"/>
        </w:rPr>
        <w:t xml:space="preserve">sente souvent par rectorragie et douleur </w:t>
      </w:r>
      <w:r>
        <w:rPr>
          <w:rtl w:val="0"/>
          <w:lang w:val="fr-FR"/>
        </w:rPr>
        <w:t xml:space="preserve">à </w:t>
      </w:r>
      <w:r>
        <w:rPr>
          <w:rtl w:val="0"/>
          <w:lang w:val="fr-FR"/>
        </w:rPr>
        <w:t>la d</w:t>
      </w:r>
      <w:r>
        <w:rPr>
          <w:rtl w:val="0"/>
          <w:lang w:val="fr-FR"/>
        </w:rPr>
        <w:t>é</w:t>
      </w:r>
      <w:r>
        <w:rPr>
          <w:rtl w:val="0"/>
          <w:lang w:val="fr-FR"/>
        </w:rPr>
        <w:t>f</w:t>
      </w:r>
      <w:r>
        <w:rPr>
          <w:rtl w:val="0"/>
          <w:lang w:val="fr-FR"/>
        </w:rPr>
        <w:t>é</w:t>
      </w:r>
      <w:r>
        <w:rPr>
          <w:rtl w:val="0"/>
          <w:lang w:val="fr-FR"/>
        </w:rPr>
        <w:t>cation, diarrh</w:t>
      </w:r>
      <w:r>
        <w:rPr>
          <w:rtl w:val="0"/>
          <w:lang w:val="fr-FR"/>
        </w:rPr>
        <w:t>é</w:t>
      </w:r>
      <w:r>
        <w:rPr>
          <w:rtl w:val="0"/>
          <w:lang w:val="fr-FR"/>
        </w:rPr>
        <w:t>e et effort de d</w:t>
      </w:r>
      <w:r>
        <w:rPr>
          <w:rtl w:val="0"/>
          <w:lang w:val="fr-FR"/>
        </w:rPr>
        <w:t>é</w:t>
      </w:r>
      <w:r>
        <w:rPr>
          <w:rtl w:val="0"/>
          <w:lang w:val="fr-FR"/>
        </w:rPr>
        <w:t>f</w:t>
      </w:r>
      <w:r>
        <w:rPr>
          <w:rtl w:val="0"/>
          <w:lang w:val="fr-FR"/>
        </w:rPr>
        <w:t>é</w:t>
      </w:r>
      <w:r>
        <w:rPr>
          <w:rtl w:val="0"/>
          <w:lang w:val="fr-FR"/>
        </w:rPr>
        <w:t>cation sans selles (t</w:t>
      </w:r>
      <w:r>
        <w:rPr>
          <w:rtl w:val="0"/>
          <w:lang w:val="fr-FR"/>
        </w:rPr>
        <w:t>é</w:t>
      </w:r>
      <w:r>
        <w:rPr>
          <w:rtl w:val="0"/>
          <w:lang w:val="fr-FR"/>
        </w:rPr>
        <w:t>nesme). Fi</w:t>
      </w:r>
      <w:r>
        <w:rPr>
          <w:rtl w:val="0"/>
          <w:lang w:val="fr-FR"/>
        </w:rPr>
        <w:t>è</w:t>
      </w:r>
      <w:r>
        <w:rPr>
          <w:rtl w:val="0"/>
          <w:lang w:val="fr-FR"/>
        </w:rPr>
        <w:t>vre inhabituelle et masse palpable rare (ceacum plein de selles)</w:t>
      </w:r>
    </w:p>
    <w:p>
      <w:pPr>
        <w:pStyle w:val="Corps"/>
        <w:bidi w:val="0"/>
      </w:pPr>
    </w:p>
    <w:p>
      <w:pPr>
        <w:pStyle w:val="Corps"/>
        <w:bidi w:val="0"/>
      </w:pPr>
      <w:r>
        <w:rPr>
          <w:rtl w:val="0"/>
          <w:lang w:val="fr-FR"/>
        </w:rPr>
        <w:t>Traitement :</w:t>
      </w:r>
    </w:p>
    <w:p>
      <w:pPr>
        <w:pStyle w:val="Corps"/>
        <w:bidi w:val="0"/>
      </w:pPr>
      <w:r>
        <w:rPr>
          <w:rtl w:val="0"/>
          <w:lang w:val="fr-FR"/>
        </w:rPr>
        <w:t>5-ASA : efficace pour la maintenance, trop lent pour action lors exacerbation aigu</w:t>
      </w:r>
      <w:r>
        <w:rPr>
          <w:rtl w:val="0"/>
          <w:lang w:val="fr-FR"/>
        </w:rPr>
        <w:t>ë</w:t>
      </w:r>
    </w:p>
    <w:p>
      <w:pPr>
        <w:pStyle w:val="Corps"/>
        <w:bidi w:val="0"/>
      </w:pPr>
      <w:r>
        <w:rPr>
          <w:rtl w:val="0"/>
          <w:lang w:val="fr-FR"/>
        </w:rPr>
        <w:t xml:space="preserve">disponible forme topique si atteinte distale </w:t>
      </w:r>
      <w:r>
        <w:rPr>
          <w:rtl w:val="0"/>
          <w:lang w:val="fr-FR"/>
        </w:rPr>
        <w:t xml:space="preserve">à </w:t>
      </w:r>
      <w:r>
        <w:rPr>
          <w:rtl w:val="0"/>
          <w:lang w:val="fr-FR"/>
        </w:rPr>
        <w:t>l</w:t>
      </w:r>
      <w:r>
        <w:rPr>
          <w:rtl w:val="0"/>
          <w:lang w:val="fr-FR"/>
        </w:rPr>
        <w:t>’</w:t>
      </w:r>
      <w:r>
        <w:rPr>
          <w:rtl w:val="0"/>
          <w:lang w:val="fr-FR"/>
        </w:rPr>
        <w:t>angle spl</w:t>
      </w:r>
      <w:r>
        <w:rPr>
          <w:rtl w:val="0"/>
          <w:lang w:val="fr-FR"/>
        </w:rPr>
        <w:t>é</w:t>
      </w:r>
      <w:r>
        <w:rPr>
          <w:rtl w:val="0"/>
          <w:lang w:val="fr-FR"/>
        </w:rPr>
        <w:t>nique</w:t>
      </w:r>
    </w:p>
    <w:p>
      <w:pPr>
        <w:pStyle w:val="Corps"/>
        <w:bidi w:val="0"/>
      </w:pPr>
      <w:r>
        <w:rPr>
          <w:rtl w:val="0"/>
          <w:lang w:val="fr-FR"/>
        </w:rPr>
        <w:t>ex : mesalamine, sulfasalazine : 1-4,8g/j diviser de diff</w:t>
      </w:r>
      <w:r>
        <w:rPr>
          <w:rtl w:val="0"/>
          <w:lang w:val="fr-FR"/>
        </w:rPr>
        <w:t>é</w:t>
      </w:r>
      <w:r>
        <w:rPr>
          <w:rtl w:val="0"/>
          <w:lang w:val="fr-FR"/>
        </w:rPr>
        <w:t>rentes fa</w:t>
      </w:r>
      <w:r>
        <w:rPr>
          <w:rtl w:val="0"/>
          <w:lang w:val="fr-FR"/>
        </w:rPr>
        <w:t>ç</w:t>
      </w:r>
      <w:r>
        <w:rPr>
          <w:rtl w:val="0"/>
          <w:lang w:val="fr-FR"/>
        </w:rPr>
        <w:t>ons (Die, Bid, Tid</w:t>
      </w:r>
      <w:r>
        <w:rPr>
          <w:rtl w:val="0"/>
          <w:lang w:val="fr-FR"/>
        </w:rPr>
        <w:t>…</w:t>
      </w:r>
      <w:r>
        <w:rPr>
          <w:rtl w:val="0"/>
          <w:lang w:val="fr-FR"/>
        </w:rPr>
        <w:t>)</w:t>
      </w:r>
    </w:p>
    <w:p>
      <w:pPr>
        <w:pStyle w:val="Corps"/>
        <w:bidi w:val="0"/>
      </w:pPr>
      <w:r>
        <w:rPr>
          <w:rtl w:val="0"/>
          <w:lang w:val="fr-FR"/>
        </w:rPr>
        <w:t xml:space="preserve">Suppositoire possible si distal </w:t>
      </w:r>
      <w:r>
        <w:rPr>
          <w:rtl w:val="0"/>
          <w:lang w:val="fr-FR"/>
        </w:rPr>
        <w:t xml:space="preserve">à </w:t>
      </w:r>
      <w:r>
        <w:rPr>
          <w:rtl w:val="0"/>
          <w:lang w:val="fr-FR"/>
        </w:rPr>
        <w:t>angle spl</w:t>
      </w:r>
      <w:r>
        <w:rPr>
          <w:rtl w:val="0"/>
          <w:lang w:val="fr-FR"/>
        </w:rPr>
        <w:t>é</w:t>
      </w:r>
      <w:r>
        <w:rPr>
          <w:rtl w:val="0"/>
          <w:lang w:val="fr-FR"/>
        </w:rPr>
        <w:t>nique</w:t>
      </w:r>
    </w:p>
    <w:p>
      <w:pPr>
        <w:pStyle w:val="Corps"/>
        <w:bidi w:val="0"/>
      </w:pPr>
      <w:r>
        <w:rPr>
          <w:rtl w:val="0"/>
          <w:lang w:val="fr-FR"/>
        </w:rPr>
        <w:t>Lavement aussi possible</w:t>
      </w:r>
    </w:p>
    <w:p>
      <w:pPr>
        <w:pStyle w:val="Corps"/>
        <w:bidi w:val="0"/>
      </w:pPr>
      <w:r>
        <w:rPr>
          <w:rtl w:val="0"/>
          <w:lang w:val="fr-FR"/>
        </w:rPr>
        <w:t>Effets 2nd : Tr</w:t>
      </w:r>
      <w:r>
        <w:rPr>
          <w:rtl w:val="0"/>
          <w:lang w:val="fr-FR"/>
        </w:rPr>
        <w:t>è</w:t>
      </w:r>
      <w:r>
        <w:rPr>
          <w:rtl w:val="0"/>
          <w:lang w:val="fr-FR"/>
        </w:rPr>
        <w:t>s bien tol</w:t>
      </w:r>
      <w:r>
        <w:rPr>
          <w:rtl w:val="0"/>
          <w:lang w:val="fr-FR"/>
        </w:rPr>
        <w:t>é</w:t>
      </w:r>
      <w:r>
        <w:rPr>
          <w:rtl w:val="0"/>
          <w:lang w:val="fr-FR"/>
        </w:rPr>
        <w:t>r</w:t>
      </w:r>
      <w:r>
        <w:rPr>
          <w:rtl w:val="0"/>
          <w:lang w:val="fr-FR"/>
        </w:rPr>
        <w:t>é</w:t>
      </w:r>
      <w:r>
        <w:rPr>
          <w:rtl w:val="0"/>
          <w:lang w:val="fr-FR"/>
        </w:rPr>
        <w:t>s g</w:t>
      </w:r>
      <w:r>
        <w:rPr>
          <w:rtl w:val="0"/>
          <w:lang w:val="fr-FR"/>
        </w:rPr>
        <w:t>é</w:t>
      </w:r>
      <w:r>
        <w:rPr>
          <w:rtl w:val="0"/>
          <w:lang w:val="fr-FR"/>
        </w:rPr>
        <w:t>n</w:t>
      </w:r>
      <w:r>
        <w:rPr>
          <w:rtl w:val="0"/>
          <w:lang w:val="fr-FR"/>
        </w:rPr>
        <w:t>é</w:t>
      </w:r>
      <w:r>
        <w:rPr>
          <w:rtl w:val="0"/>
          <w:lang w:val="fr-FR"/>
        </w:rPr>
        <w:t>ralement, effets GI, n</w:t>
      </w:r>
      <w:r>
        <w:rPr>
          <w:rtl w:val="0"/>
          <w:lang w:val="fr-FR"/>
        </w:rPr>
        <w:t>é</w:t>
      </w:r>
      <w:r>
        <w:rPr>
          <w:rtl w:val="0"/>
          <w:lang w:val="fr-FR"/>
        </w:rPr>
        <w:t>phrite interstitielle 1/500.</w:t>
      </w:r>
    </w:p>
    <w:p>
      <w:pPr>
        <w:pStyle w:val="Corps"/>
        <w:bidi w:val="0"/>
      </w:pPr>
    </w:p>
    <w:p>
      <w:pPr>
        <w:pStyle w:val="Corps"/>
        <w:bidi w:val="0"/>
      </w:pPr>
      <w:r>
        <w:rPr>
          <w:rtl w:val="0"/>
          <w:lang w:val="fr-FR"/>
        </w:rPr>
        <w:t>Corticost</w:t>
      </w:r>
      <w:r>
        <w:rPr>
          <w:rtl w:val="0"/>
          <w:lang w:val="fr-FR"/>
        </w:rPr>
        <w:t>é</w:t>
      </w:r>
      <w:r>
        <w:rPr>
          <w:rtl w:val="0"/>
          <w:lang w:val="fr-FR"/>
        </w:rPr>
        <w:t>ro</w:t>
      </w:r>
      <w:r>
        <w:rPr>
          <w:rtl w:val="0"/>
          <w:lang w:val="fr-FR"/>
        </w:rPr>
        <w:t>ï</w:t>
      </w:r>
      <w:r>
        <w:rPr>
          <w:rtl w:val="0"/>
          <w:lang w:val="fr-FR"/>
        </w:rPr>
        <w:t>des : Efficace lors des pouss</w:t>
      </w:r>
      <w:r>
        <w:rPr>
          <w:rtl w:val="0"/>
          <w:lang w:val="fr-FR"/>
        </w:rPr>
        <w:t>é</w:t>
      </w:r>
      <w:r>
        <w:rPr>
          <w:rtl w:val="0"/>
          <w:lang w:val="fr-FR"/>
        </w:rPr>
        <w:t xml:space="preserve">es/exacerbations, charger </w:t>
      </w:r>
      <w:r>
        <w:rPr>
          <w:rtl w:val="0"/>
          <w:lang w:val="fr-FR"/>
        </w:rPr>
        <w:t xml:space="preserve">à </w:t>
      </w:r>
      <w:r>
        <w:rPr>
          <w:rtl w:val="0"/>
          <w:lang w:val="fr-FR"/>
        </w:rPr>
        <w:t>hautes doses. Solum</w:t>
      </w:r>
      <w:r>
        <w:rPr>
          <w:rtl w:val="0"/>
          <w:lang w:val="fr-FR"/>
        </w:rPr>
        <w:t>é</w:t>
      </w:r>
      <w:r>
        <w:rPr>
          <w:rtl w:val="0"/>
          <w:lang w:val="fr-FR"/>
        </w:rPr>
        <w:t>drol 20 mg IV q 8h -&gt; Prednisone 40mg PO -&gt; sevrage. Si r</w:t>
      </w:r>
      <w:r>
        <w:rPr>
          <w:rtl w:val="0"/>
          <w:lang w:val="fr-FR"/>
        </w:rPr>
        <w:t>é</w:t>
      </w:r>
      <w:r>
        <w:rPr>
          <w:rtl w:val="0"/>
          <w:lang w:val="fr-FR"/>
        </w:rPr>
        <w:t>ponse inad</w:t>
      </w:r>
      <w:r>
        <w:rPr>
          <w:rtl w:val="0"/>
          <w:lang w:val="fr-FR"/>
        </w:rPr>
        <w:t>é</w:t>
      </w:r>
      <w:r>
        <w:rPr>
          <w:rtl w:val="0"/>
          <w:lang w:val="fr-FR"/>
        </w:rPr>
        <w:t>quate apr</w:t>
      </w:r>
      <w:r>
        <w:rPr>
          <w:rtl w:val="0"/>
          <w:lang w:val="fr-FR"/>
        </w:rPr>
        <w:t>è</w:t>
      </w:r>
      <w:r>
        <w:rPr>
          <w:rtl w:val="0"/>
          <w:lang w:val="fr-FR"/>
        </w:rPr>
        <w:t>s 3 jrs consid</w:t>
      </w:r>
      <w:r>
        <w:rPr>
          <w:rtl w:val="0"/>
          <w:lang w:val="fr-FR"/>
        </w:rPr>
        <w:t>é</w:t>
      </w:r>
      <w:r>
        <w:rPr>
          <w:rtl w:val="0"/>
          <w:lang w:val="fr-FR"/>
        </w:rPr>
        <w:t>rer immunsupresseurs/colectomie totale. Diminution progressive apr</w:t>
      </w:r>
      <w:r>
        <w:rPr>
          <w:rtl w:val="0"/>
          <w:lang w:val="fr-FR"/>
        </w:rPr>
        <w:t>è</w:t>
      </w:r>
      <w:r>
        <w:rPr>
          <w:rtl w:val="0"/>
          <w:lang w:val="fr-FR"/>
        </w:rPr>
        <w:t>s pouss</w:t>
      </w:r>
      <w:r>
        <w:rPr>
          <w:rtl w:val="0"/>
          <w:lang w:val="fr-FR"/>
        </w:rPr>
        <w:t>é</w:t>
      </w:r>
      <w:r>
        <w:rPr>
          <w:rtl w:val="0"/>
          <w:lang w:val="fr-FR"/>
        </w:rPr>
        <w:t>e (g</w:t>
      </w:r>
      <w:r>
        <w:rPr>
          <w:rtl w:val="0"/>
          <w:lang w:val="fr-FR"/>
        </w:rPr>
        <w:t>é</w:t>
      </w:r>
      <w:r>
        <w:rPr>
          <w:rtl w:val="0"/>
          <w:lang w:val="fr-FR"/>
        </w:rPr>
        <w:t>n</w:t>
      </w:r>
      <w:r>
        <w:rPr>
          <w:rtl w:val="0"/>
          <w:lang w:val="fr-FR"/>
        </w:rPr>
        <w:t>é</w:t>
      </w:r>
      <w:r>
        <w:rPr>
          <w:rtl w:val="0"/>
          <w:lang w:val="fr-FR"/>
        </w:rPr>
        <w:t>ralement pas utilis</w:t>
      </w:r>
      <w:r>
        <w:rPr>
          <w:rtl w:val="0"/>
          <w:lang w:val="fr-FR"/>
        </w:rPr>
        <w:t xml:space="preserve">é </w:t>
      </w:r>
      <w:r>
        <w:rPr>
          <w:rtl w:val="0"/>
          <w:lang w:val="fr-FR"/>
        </w:rPr>
        <w:t>pour maintenance). Disponible en forme topique si distal angle spl</w:t>
      </w:r>
      <w:r>
        <w:rPr>
          <w:rtl w:val="0"/>
          <w:lang w:val="fr-FR"/>
        </w:rPr>
        <w:t>é</w:t>
      </w:r>
      <w:r>
        <w:rPr>
          <w:rtl w:val="0"/>
          <w:lang w:val="fr-FR"/>
        </w:rPr>
        <w:t>nique.</w:t>
      </w:r>
    </w:p>
    <w:p>
      <w:pPr>
        <w:pStyle w:val="Corps"/>
        <w:bidi w:val="0"/>
      </w:pPr>
      <w:r>
        <w:rPr>
          <w:rtl w:val="0"/>
          <w:lang w:val="fr-FR"/>
        </w:rPr>
        <w:t>*Possible de d</w:t>
      </w:r>
      <w:r>
        <w:rPr>
          <w:rtl w:val="0"/>
          <w:lang w:val="fr-FR"/>
        </w:rPr>
        <w:t>é</w:t>
      </w:r>
      <w:r>
        <w:rPr>
          <w:rtl w:val="0"/>
          <w:lang w:val="fr-FR"/>
        </w:rPr>
        <w:t>buter avec pred PO si atteinte non s</w:t>
      </w:r>
      <w:r>
        <w:rPr>
          <w:rtl w:val="0"/>
          <w:lang w:val="fr-FR"/>
        </w:rPr>
        <w:t>é</w:t>
      </w:r>
      <w:r>
        <w:rPr>
          <w:rtl w:val="0"/>
          <w:lang w:val="fr-FR"/>
        </w:rPr>
        <w:t>v</w:t>
      </w:r>
      <w:r>
        <w:rPr>
          <w:rtl w:val="0"/>
          <w:lang w:val="fr-FR"/>
        </w:rPr>
        <w:t>è</w:t>
      </w:r>
      <w:r>
        <w:rPr>
          <w:rtl w:val="0"/>
          <w:lang w:val="fr-FR"/>
        </w:rPr>
        <w:t>re</w:t>
      </w:r>
    </w:p>
    <w:p>
      <w:pPr>
        <w:pStyle w:val="Corps"/>
        <w:bidi w:val="0"/>
      </w:pPr>
      <w:r>
        <w:rPr>
          <w:rtl w:val="0"/>
          <w:lang w:val="fr-FR"/>
        </w:rPr>
        <w:t>**Utiliser corticos d</w:t>
      </w:r>
      <w:r>
        <w:rPr>
          <w:rtl w:val="0"/>
          <w:lang w:val="fr-FR"/>
        </w:rPr>
        <w:t>’</w:t>
      </w:r>
      <w:r>
        <w:rPr>
          <w:rtl w:val="0"/>
          <w:lang w:val="fr-FR"/>
        </w:rPr>
        <w:t>embl</w:t>
      </w:r>
      <w:r>
        <w:rPr>
          <w:rtl w:val="0"/>
          <w:lang w:val="fr-FR"/>
        </w:rPr>
        <w:t xml:space="preserve">é </w:t>
      </w:r>
      <w:r>
        <w:rPr>
          <w:rtl w:val="0"/>
          <w:lang w:val="fr-FR"/>
        </w:rPr>
        <w:t>si pa</w:t>
      </w:r>
      <w:r>
        <w:rPr>
          <w:rtl w:val="0"/>
          <w:lang w:val="en-US"/>
        </w:rPr>
        <w:t>n</w:t>
      </w:r>
      <w:r>
        <w:rPr>
          <w:rtl w:val="0"/>
          <w:lang w:val="fr-FR"/>
        </w:rPr>
        <w:t>cotille ou mod</w:t>
      </w:r>
      <w:r>
        <w:rPr>
          <w:rtl w:val="0"/>
          <w:lang w:val="fr-FR"/>
        </w:rPr>
        <w:t>é</w:t>
      </w:r>
      <w:r>
        <w:rPr>
          <w:rtl w:val="0"/>
          <w:lang w:val="fr-FR"/>
        </w:rPr>
        <w:t>r</w:t>
      </w:r>
      <w:r>
        <w:rPr>
          <w:rtl w:val="0"/>
          <w:lang w:val="fr-FR"/>
        </w:rPr>
        <w:t>é</w:t>
      </w:r>
      <w:r>
        <w:rPr>
          <w:rtl w:val="0"/>
          <w:lang w:val="fr-FR"/>
        </w:rPr>
        <w:t>e-s</w:t>
      </w:r>
      <w:r>
        <w:rPr>
          <w:rtl w:val="0"/>
          <w:lang w:val="fr-FR"/>
        </w:rPr>
        <w:t>é</w:t>
      </w:r>
      <w:r>
        <w:rPr>
          <w:rtl w:val="0"/>
          <w:lang w:val="fr-FR"/>
        </w:rPr>
        <w:t>v</w:t>
      </w:r>
      <w:r>
        <w:rPr>
          <w:rtl w:val="0"/>
          <w:lang w:val="fr-FR"/>
        </w:rPr>
        <w:t>è</w:t>
      </w:r>
      <w:r>
        <w:rPr>
          <w:rtl w:val="0"/>
          <w:lang w:val="fr-FR"/>
        </w:rPr>
        <w:t>re</w:t>
      </w:r>
    </w:p>
    <w:p>
      <w:pPr>
        <w:pStyle w:val="Corps"/>
        <w:bidi w:val="0"/>
      </w:pPr>
    </w:p>
    <w:p>
      <w:pPr>
        <w:pStyle w:val="Corps"/>
        <w:bidi w:val="0"/>
      </w:pPr>
      <w:r>
        <w:rPr>
          <w:rtl w:val="0"/>
          <w:lang w:val="fr-FR"/>
        </w:rPr>
        <w:t>Immunsuppresion :</w:t>
      </w:r>
    </w:p>
    <w:p>
      <w:pPr>
        <w:pStyle w:val="Corps"/>
        <w:bidi w:val="0"/>
      </w:pPr>
      <w:r>
        <w:rPr>
          <w:rtl w:val="0"/>
          <w:lang w:val="fr-FR"/>
        </w:rPr>
        <w:t>Azathioprine (Imuran) / 6-MP : bon pour la maintenance lors de la diminution des st</w:t>
      </w:r>
      <w:r>
        <w:rPr>
          <w:rtl w:val="0"/>
          <w:lang w:val="fr-FR"/>
        </w:rPr>
        <w:t>é</w:t>
      </w:r>
      <w:r>
        <w:rPr>
          <w:rtl w:val="0"/>
          <w:lang w:val="fr-FR"/>
        </w:rPr>
        <w:t>ro</w:t>
      </w:r>
      <w:r>
        <w:rPr>
          <w:rtl w:val="0"/>
          <w:lang w:val="fr-FR"/>
        </w:rPr>
        <w:t>ï</w:t>
      </w:r>
      <w:r>
        <w:rPr>
          <w:rtl w:val="0"/>
          <w:lang w:val="fr-FR"/>
        </w:rPr>
        <w:t>des apr</w:t>
      </w:r>
      <w:r>
        <w:rPr>
          <w:rtl w:val="0"/>
          <w:lang w:val="fr-FR"/>
        </w:rPr>
        <w:t>è</w:t>
      </w:r>
      <w:r>
        <w:rPr>
          <w:rtl w:val="0"/>
          <w:lang w:val="fr-FR"/>
        </w:rPr>
        <w:t>s exacerbation, car agit lentement : 3-6 mois.</w:t>
      </w:r>
    </w:p>
    <w:p>
      <w:pPr>
        <w:pStyle w:val="Corps"/>
        <w:bidi w:val="0"/>
      </w:pPr>
      <w:r>
        <w:rPr>
          <w:rtl w:val="0"/>
          <w:lang w:val="fr-FR"/>
        </w:rPr>
        <w:t>Effets 2nd : pancr</w:t>
      </w:r>
      <w:r>
        <w:rPr>
          <w:rtl w:val="0"/>
          <w:lang w:val="fr-FR"/>
        </w:rPr>
        <w:t>é</w:t>
      </w:r>
      <w:r>
        <w:rPr>
          <w:rtl w:val="0"/>
          <w:lang w:val="fr-FR"/>
        </w:rPr>
        <w:t>atite, atteinte h</w:t>
      </w:r>
      <w:r>
        <w:rPr>
          <w:rtl w:val="0"/>
          <w:lang w:val="fr-FR"/>
        </w:rPr>
        <w:t>é</w:t>
      </w:r>
      <w:r>
        <w:rPr>
          <w:rtl w:val="0"/>
          <w:lang w:val="fr-FR"/>
        </w:rPr>
        <w:t>patique, atteinte moelle, Sx grippaux, etc.</w:t>
      </w:r>
    </w:p>
    <w:p>
      <w:pPr>
        <w:pStyle w:val="Corps"/>
        <w:bidi w:val="0"/>
      </w:pPr>
    </w:p>
    <w:p>
      <w:pPr>
        <w:pStyle w:val="Corps"/>
        <w:bidi w:val="0"/>
      </w:pPr>
      <w:r>
        <w:rPr>
          <w:rtl w:val="0"/>
          <w:lang w:val="fr-FR"/>
        </w:rPr>
        <w:t xml:space="preserve">Cyclosporine ou </w:t>
      </w:r>
      <w:r>
        <w:rPr>
          <w:b w:val="1"/>
          <w:bCs w:val="1"/>
          <w:rtl w:val="0"/>
          <w:lang w:val="fr-FR"/>
        </w:rPr>
        <w:t>Infliximab</w:t>
      </w:r>
      <w:r>
        <w:rPr>
          <w:rtl w:val="0"/>
          <w:lang w:val="fr-FR"/>
        </w:rPr>
        <w:t xml:space="preserve"> (Remicade) : utiliser apr</w:t>
      </w:r>
      <w:r>
        <w:rPr>
          <w:rtl w:val="0"/>
          <w:lang w:val="fr-FR"/>
        </w:rPr>
        <w:t>è</w:t>
      </w:r>
      <w:r>
        <w:rPr>
          <w:rtl w:val="0"/>
          <w:lang w:val="fr-FR"/>
        </w:rPr>
        <w:t>s corticost</w:t>
      </w:r>
      <w:r>
        <w:rPr>
          <w:rtl w:val="0"/>
          <w:lang w:val="fr-FR"/>
        </w:rPr>
        <w:t>é</w:t>
      </w:r>
      <w:r>
        <w:rPr>
          <w:rtl w:val="0"/>
          <w:lang w:val="fr-FR"/>
        </w:rPr>
        <w:t>ro</w:t>
      </w:r>
      <w:r>
        <w:rPr>
          <w:rtl w:val="0"/>
          <w:lang w:val="fr-FR"/>
        </w:rPr>
        <w:t>ï</w:t>
      </w:r>
      <w:r>
        <w:rPr>
          <w:rtl w:val="0"/>
          <w:lang w:val="fr-FR"/>
        </w:rPr>
        <w:t>des si exacerbation ne r</w:t>
      </w:r>
      <w:r>
        <w:rPr>
          <w:rtl w:val="0"/>
          <w:lang w:val="fr-FR"/>
        </w:rPr>
        <w:t>é</w:t>
      </w:r>
      <w:r>
        <w:rPr>
          <w:rtl w:val="0"/>
          <w:lang w:val="fr-FR"/>
        </w:rPr>
        <w:t>pond pas suffisamment.</w:t>
      </w:r>
    </w:p>
    <w:p>
      <w:pPr>
        <w:pStyle w:val="Corps"/>
        <w:bidi w:val="0"/>
      </w:pPr>
    </w:p>
    <w:p>
      <w:pPr>
        <w:pStyle w:val="Corps"/>
        <w:bidi w:val="0"/>
      </w:pPr>
      <w:r>
        <w:rPr>
          <w:rtl w:val="0"/>
          <w:lang w:val="fr-FR"/>
        </w:rPr>
        <w:t>Adalizumab (Humira)</w:t>
      </w:r>
    </w:p>
    <w:p>
      <w:pPr>
        <w:pStyle w:val="Corps"/>
        <w:bidi w:val="0"/>
      </w:pPr>
    </w:p>
    <w:p>
      <w:pPr>
        <w:pStyle w:val="Corps"/>
        <w:bidi w:val="0"/>
      </w:pPr>
      <w:r>
        <w:rPr>
          <w:rtl w:val="0"/>
          <w:lang w:val="fr-FR"/>
        </w:rPr>
        <w:t>Vedolizumab : agent biologique affectant sp</w:t>
      </w:r>
      <w:r>
        <w:rPr>
          <w:rtl w:val="0"/>
          <w:lang w:val="fr-FR"/>
        </w:rPr>
        <w:t>é</w:t>
      </w:r>
      <w:r>
        <w:rPr>
          <w:rtl w:val="0"/>
          <w:lang w:val="fr-FR"/>
        </w:rPr>
        <w:t>cifiquement les GB au niveau du tractus digestif. Pas de CI si pt avec ATCD tuberculose et pas de r</w:t>
      </w:r>
      <w:r>
        <w:rPr>
          <w:rtl w:val="0"/>
          <w:lang w:val="fr-FR"/>
        </w:rPr>
        <w:t>é</w:t>
      </w:r>
      <w:r>
        <w:rPr>
          <w:rtl w:val="0"/>
          <w:lang w:val="fr-FR"/>
        </w:rPr>
        <w:t>activation virus JC SNC contrairement au natalizumab.</w:t>
      </w:r>
    </w:p>
    <w:p>
      <w:pPr>
        <w:pStyle w:val="Corps"/>
        <w:bidi w:val="0"/>
      </w:pPr>
    </w:p>
    <w:p>
      <w:pPr>
        <w:pStyle w:val="Corps"/>
        <w:bidi w:val="0"/>
      </w:pPr>
      <w:r>
        <w:rPr>
          <w:rtl w:val="0"/>
          <w:lang w:val="fr-FR"/>
        </w:rPr>
        <w:t>Antibiotiques large spectre si colite fulminante : ciprofloxacine / m</w:t>
      </w:r>
      <w:r>
        <w:rPr>
          <w:rtl w:val="0"/>
          <w:lang w:val="fr-FR"/>
        </w:rPr>
        <w:t>é</w:t>
      </w:r>
      <w:r>
        <w:rPr>
          <w:rtl w:val="0"/>
          <w:lang w:val="fr-FR"/>
        </w:rPr>
        <w:t>tronidazole</w:t>
      </w:r>
    </w:p>
    <w:p>
      <w:pPr>
        <w:pStyle w:val="Corps"/>
        <w:bidi w:val="0"/>
      </w:pPr>
    </w:p>
    <w:p>
      <w:pPr>
        <w:pStyle w:val="Corps"/>
        <w:rPr>
          <w:sz w:val="20"/>
          <w:szCs w:val="20"/>
        </w:rPr>
      </w:pPr>
      <w:r>
        <w:rPr>
          <w:sz w:val="20"/>
          <w:szCs w:val="20"/>
          <w:rtl w:val="0"/>
          <w:lang w:val="fr-FR"/>
        </w:rPr>
        <w:t>*Patient avec corticost</w:t>
      </w:r>
      <w:r>
        <w:rPr>
          <w:sz w:val="20"/>
          <w:szCs w:val="20"/>
          <w:rtl w:val="0"/>
          <w:lang w:val="fr-FR"/>
        </w:rPr>
        <w:t>é</w:t>
      </w:r>
      <w:r>
        <w:rPr>
          <w:sz w:val="20"/>
          <w:szCs w:val="20"/>
          <w:rtl w:val="0"/>
          <w:lang w:val="fr-FR"/>
        </w:rPr>
        <w:t>ro</w:t>
      </w:r>
      <w:r>
        <w:rPr>
          <w:sz w:val="20"/>
          <w:szCs w:val="20"/>
          <w:rtl w:val="0"/>
          <w:lang w:val="fr-FR"/>
        </w:rPr>
        <w:t>ï</w:t>
      </w:r>
      <w:r>
        <w:rPr>
          <w:sz w:val="20"/>
          <w:szCs w:val="20"/>
          <w:rtl w:val="0"/>
          <w:lang w:val="fr-FR"/>
        </w:rPr>
        <w:t>des et 2 immunosuppresseurs : indication de prophylaxie pneumocystis (TMP-SMX).</w:t>
      </w:r>
    </w:p>
    <w:p>
      <w:pPr>
        <w:pStyle w:val="Corps"/>
        <w:bidi w:val="0"/>
      </w:pPr>
    </w:p>
    <w:p>
      <w:pPr>
        <w:pStyle w:val="Corps"/>
        <w:bidi w:val="0"/>
      </w:pPr>
      <w:r>
        <w:rPr>
          <w:rtl w:val="0"/>
          <w:lang w:val="fr-FR"/>
        </w:rPr>
        <w:t>Chirurgie :</w:t>
      </w:r>
    </w:p>
    <w:p>
      <w:pPr>
        <w:pStyle w:val="Corps"/>
        <w:bidi w:val="0"/>
      </w:pPr>
      <w:r>
        <w:rPr>
          <w:rtl w:val="0"/>
          <w:lang w:val="fr-FR"/>
        </w:rPr>
        <w:t>Non r</w:t>
      </w:r>
      <w:r>
        <w:rPr>
          <w:rtl w:val="0"/>
          <w:lang w:val="fr-FR"/>
        </w:rPr>
        <w:t>é</w:t>
      </w:r>
      <w:r>
        <w:rPr>
          <w:rtl w:val="0"/>
          <w:lang w:val="fr-FR"/>
        </w:rPr>
        <w:t>ponse au tx m</w:t>
      </w:r>
      <w:r>
        <w:rPr>
          <w:rtl w:val="0"/>
          <w:lang w:val="fr-FR"/>
        </w:rPr>
        <w:t>é</w:t>
      </w:r>
      <w:r>
        <w:rPr>
          <w:rtl w:val="0"/>
          <w:lang w:val="fr-FR"/>
        </w:rPr>
        <w:t>dical, m</w:t>
      </w:r>
      <w:r>
        <w:rPr>
          <w:rtl w:val="0"/>
          <w:lang w:val="fr-FR"/>
        </w:rPr>
        <w:t>é</w:t>
      </w:r>
      <w:r>
        <w:rPr>
          <w:rtl w:val="0"/>
          <w:lang w:val="fr-FR"/>
        </w:rPr>
        <w:t>gacolon toxique, colite fulminante, transformation maligne, saignement incontr</w:t>
      </w:r>
      <w:r>
        <w:rPr>
          <w:rtl w:val="0"/>
          <w:lang w:val="fr-FR"/>
        </w:rPr>
        <w:t>ô</w:t>
      </w:r>
      <w:r>
        <w:rPr>
          <w:rtl w:val="0"/>
          <w:lang w:val="fr-FR"/>
        </w:rPr>
        <w:t>lable, etc.</w:t>
      </w:r>
    </w:p>
    <w:p>
      <w:pPr>
        <w:pStyle w:val="Corps"/>
        <w:bidi w:val="0"/>
      </w:pPr>
      <w:r>
        <w:rPr>
          <w:rtl w:val="0"/>
          <w:lang w:val="fr-FR"/>
        </w:rPr>
        <w:t xml:space="preserve">Chirurgie est un traitement curatif! (contrairement </w:t>
      </w:r>
      <w:r>
        <w:rPr>
          <w:rtl w:val="0"/>
          <w:lang w:val="fr-FR"/>
        </w:rPr>
        <w:t xml:space="preserve">à </w:t>
      </w:r>
      <w:r>
        <w:rPr>
          <w:rtl w:val="0"/>
          <w:lang w:val="fr-FR"/>
        </w:rPr>
        <w:t>Crohn)</w:t>
      </w:r>
    </w:p>
    <w:p>
      <w:pPr>
        <w:pStyle w:val="Corps"/>
        <w:bidi w:val="0"/>
      </w:pPr>
      <w:r>
        <w:rPr>
          <w:rtl w:val="0"/>
          <w:lang w:val="fr-FR"/>
        </w:rPr>
        <w:t xml:space="preserve">Complications : </w:t>
      </w:r>
      <w:r>
        <w:rPr>
          <w:rtl w:val="0"/>
          <w:lang w:val="fr-FR"/>
        </w:rPr>
        <w:t>«</w:t>
      </w:r>
      <w:r>
        <w:rPr>
          <w:rtl w:val="0"/>
          <w:lang w:val="fr-FR"/>
        </w:rPr>
        <w:t>pouchitis</w:t>
      </w:r>
      <w:r>
        <w:rPr>
          <w:rtl w:val="0"/>
          <w:lang w:val="fr-FR"/>
        </w:rPr>
        <w:t xml:space="preserve">» </w:t>
      </w:r>
      <w:r>
        <w:rPr>
          <w:rtl w:val="0"/>
          <w:lang w:val="fr-FR"/>
        </w:rPr>
        <w:t>(inflammation de la poche il</w:t>
      </w:r>
      <w:r>
        <w:rPr>
          <w:rtl w:val="0"/>
          <w:lang w:val="fr-FR"/>
        </w:rPr>
        <w:t>é</w:t>
      </w:r>
      <w:r>
        <w:rPr>
          <w:rtl w:val="0"/>
          <w:lang w:val="fr-FR"/>
        </w:rPr>
        <w:t>ale form</w:t>
      </w:r>
      <w:r>
        <w:rPr>
          <w:rtl w:val="0"/>
          <w:lang w:val="fr-FR"/>
        </w:rPr>
        <w:t>é</w:t>
      </w:r>
      <w:r>
        <w:rPr>
          <w:rtl w:val="0"/>
          <w:lang w:val="fr-FR"/>
        </w:rPr>
        <w:t xml:space="preserve">e </w:t>
      </w:r>
      <w:r>
        <w:rPr>
          <w:rtl w:val="0"/>
          <w:lang w:val="fr-FR"/>
        </w:rPr>
        <w:t xml:space="preserve">à </w:t>
      </w:r>
      <w:r>
        <w:rPr>
          <w:rtl w:val="0"/>
          <w:lang w:val="fr-FR"/>
        </w:rPr>
        <w:t>la place du rectum), fistule, abc</w:t>
      </w:r>
      <w:r>
        <w:rPr>
          <w:rtl w:val="0"/>
          <w:lang w:val="fr-FR"/>
        </w:rPr>
        <w:t>è</w:t>
      </w:r>
      <w:r>
        <w:rPr>
          <w:rtl w:val="0"/>
          <w:lang w:val="fr-FR"/>
        </w:rPr>
        <w:t>s, diminution fertilit</w:t>
      </w:r>
      <w:r>
        <w:rPr>
          <w:rtl w:val="0"/>
          <w:lang w:val="fr-FR"/>
        </w:rPr>
        <w:t>é</w:t>
      </w:r>
      <w:r>
        <w:rPr>
          <w:rtl w:val="0"/>
          <w:lang w:val="fr-FR"/>
        </w:rPr>
        <w:t>, stricture.</w:t>
      </w:r>
    </w:p>
    <w:p>
      <w:pPr>
        <w:pStyle w:val="Corps"/>
        <w:bidi w:val="0"/>
      </w:pPr>
    </w:p>
    <w:p>
      <w:pPr>
        <w:pStyle w:val="Corps"/>
        <w:bidi w:val="0"/>
      </w:pPr>
      <w:r>
        <w:rPr>
          <w:rtl w:val="0"/>
          <w:lang w:val="fr-FR"/>
        </w:rPr>
        <w:t>Colonoscopie aux 2 ans, 8-10 apr</w:t>
      </w:r>
      <w:r>
        <w:rPr>
          <w:rtl w:val="0"/>
          <w:lang w:val="fr-FR"/>
        </w:rPr>
        <w:t>è</w:t>
      </w:r>
      <w:r>
        <w:rPr>
          <w:rtl w:val="0"/>
          <w:lang w:val="fr-FR"/>
        </w:rPr>
        <w:t>s d</w:t>
      </w:r>
      <w:r>
        <w:rPr>
          <w:rtl w:val="0"/>
          <w:lang w:val="fr-FR"/>
        </w:rPr>
        <w:t>é</w:t>
      </w:r>
      <w:r>
        <w:rPr>
          <w:rtl w:val="0"/>
          <w:lang w:val="fr-FR"/>
        </w:rPr>
        <w:t>but maladie pour risque n</w:t>
      </w:r>
      <w:r>
        <w:rPr>
          <w:rtl w:val="0"/>
          <w:lang w:val="fr-FR"/>
        </w:rPr>
        <w:t>é</w:t>
      </w:r>
      <w:r>
        <w:rPr>
          <w:rtl w:val="0"/>
          <w:lang w:val="fr-FR"/>
        </w:rPr>
        <w:t>oplasie.</w:t>
      </w:r>
    </w:p>
    <w:p>
      <w:pPr>
        <w:pStyle w:val="Corps"/>
        <w:bidi w:val="0"/>
      </w:pPr>
    </w:p>
    <w:p>
      <w:pPr>
        <w:pStyle w:val="Corps"/>
        <w:rPr>
          <w:b w:val="1"/>
          <w:bCs w:val="1"/>
        </w:rPr>
      </w:pPr>
      <w:r>
        <w:rPr>
          <w:b w:val="1"/>
          <w:bCs w:val="1"/>
          <w:rtl w:val="0"/>
          <w:lang w:val="fr-FR"/>
        </w:rPr>
        <w:t>Diverticulose / diverticulite (dlr aigu</w:t>
      </w:r>
      <w:r>
        <w:rPr>
          <w:b w:val="1"/>
          <w:bCs w:val="1"/>
          <w:rtl w:val="0"/>
          <w:lang w:val="fr-FR"/>
        </w:rPr>
        <w:t>ë</w:t>
      </w:r>
      <w:r>
        <w:rPr>
          <w:b w:val="1"/>
          <w:bCs w:val="1"/>
          <w:rtl w:val="0"/>
          <w:lang w:val="fr-FR"/>
        </w:rPr>
        <w:t>)</w:t>
      </w:r>
    </w:p>
    <w:p>
      <w:pPr>
        <w:pStyle w:val="Corps"/>
        <w:bidi w:val="0"/>
      </w:pPr>
      <w:r>
        <w:rPr>
          <w:rtl w:val="0"/>
          <w:lang w:val="fr-FR"/>
        </w:rPr>
        <w:t xml:space="preserve">Diverticule dans le colon, le plus souvent </w:t>
      </w:r>
      <w:r>
        <w:rPr>
          <w:rtl w:val="0"/>
          <w:lang w:val="fr-FR"/>
        </w:rPr>
        <w:t xml:space="preserve">à </w:t>
      </w:r>
      <w:r>
        <w:rPr>
          <w:rtl w:val="0"/>
          <w:lang w:val="fr-FR"/>
        </w:rPr>
        <w:t xml:space="preserve">gauche (diverticules acquis : muqueuse + sous-muqueuse), plus rarement </w:t>
      </w:r>
      <w:r>
        <w:rPr>
          <w:rtl w:val="0"/>
          <w:lang w:val="fr-FR"/>
        </w:rPr>
        <w:t xml:space="preserve">à </w:t>
      </w:r>
      <w:r>
        <w:rPr>
          <w:rtl w:val="0"/>
          <w:lang w:val="fr-FR"/>
        </w:rPr>
        <w:t>droite (diverticules cong</w:t>
      </w:r>
      <w:r>
        <w:rPr>
          <w:rtl w:val="0"/>
          <w:lang w:val="fr-FR"/>
        </w:rPr>
        <w:t>é</w:t>
      </w:r>
      <w:r>
        <w:rPr>
          <w:rtl w:val="0"/>
          <w:lang w:val="fr-FR"/>
        </w:rPr>
        <w:t xml:space="preserve">nitaux : ensemble des couches). 95% gauche pays occidentaux, plus </w:t>
      </w:r>
      <w:r>
        <w:rPr>
          <w:rtl w:val="0"/>
          <w:lang w:val="fr-FR"/>
        </w:rPr>
        <w:t xml:space="preserve">à </w:t>
      </w:r>
      <w:r>
        <w:rPr>
          <w:rtl w:val="0"/>
          <w:lang w:val="fr-FR"/>
        </w:rPr>
        <w:t>droite en Asie (moins fr</w:t>
      </w:r>
      <w:r>
        <w:rPr>
          <w:rtl w:val="0"/>
          <w:lang w:val="fr-FR"/>
        </w:rPr>
        <w:t>é</w:t>
      </w:r>
      <w:r>
        <w:rPr>
          <w:rtl w:val="0"/>
          <w:lang w:val="fr-FR"/>
        </w:rPr>
        <w:t>quent l</w:t>
      </w:r>
      <w:r>
        <w:rPr>
          <w:rtl w:val="0"/>
          <w:lang w:val="fr-FR"/>
        </w:rPr>
        <w:t>à</w:t>
      </w:r>
      <w:r>
        <w:rPr>
          <w:rtl w:val="0"/>
          <w:lang w:val="fr-FR"/>
        </w:rPr>
        <w:t>-bas)</w:t>
      </w:r>
    </w:p>
    <w:p>
      <w:pPr>
        <w:pStyle w:val="Corps"/>
        <w:bidi w:val="0"/>
      </w:pPr>
    </w:p>
    <w:p>
      <w:pPr>
        <w:pStyle w:val="Corps"/>
        <w:bidi w:val="0"/>
      </w:pPr>
      <w:r>
        <w:rPr>
          <w:rtl w:val="0"/>
          <w:lang w:val="fr-FR"/>
        </w:rPr>
        <w:t>Le sigmo</w:t>
      </w:r>
      <w:r>
        <w:rPr>
          <w:rtl w:val="0"/>
          <w:lang w:val="fr-FR"/>
        </w:rPr>
        <w:t>ï</w:t>
      </w:r>
      <w:r>
        <w:rPr>
          <w:rtl w:val="0"/>
          <w:lang w:val="fr-FR"/>
        </w:rPr>
        <w:t>de est l</w:t>
      </w:r>
      <w:r>
        <w:rPr>
          <w:rtl w:val="0"/>
          <w:lang w:val="fr-FR"/>
        </w:rPr>
        <w:t>’</w:t>
      </w:r>
      <w:r>
        <w:rPr>
          <w:rtl w:val="0"/>
          <w:lang w:val="fr-FR"/>
        </w:rPr>
        <w:t>endroit o</w:t>
      </w:r>
      <w:r>
        <w:rPr>
          <w:rtl w:val="0"/>
          <w:lang w:val="fr-FR"/>
        </w:rPr>
        <w:t xml:space="preserve">ù </w:t>
      </w:r>
      <w:r>
        <w:rPr>
          <w:rtl w:val="0"/>
          <w:lang w:val="fr-FR"/>
        </w:rPr>
        <w:t xml:space="preserve">la pression est la plus </w:t>
      </w:r>
      <w:r>
        <w:rPr>
          <w:rtl w:val="0"/>
          <w:lang w:val="fr-FR"/>
        </w:rPr>
        <w:t>é</w:t>
      </w:r>
      <w:r>
        <w:rPr>
          <w:rtl w:val="0"/>
          <w:lang w:val="fr-FR"/>
        </w:rPr>
        <w:t>lev</w:t>
      </w:r>
      <w:r>
        <w:rPr>
          <w:rtl w:val="0"/>
          <w:lang w:val="fr-FR"/>
        </w:rPr>
        <w:t>é</w:t>
      </w:r>
      <w:r>
        <w:rPr>
          <w:rtl w:val="0"/>
          <w:lang w:val="fr-FR"/>
        </w:rPr>
        <w:t>e, ce qui explique la formation de diverticule. Les diverticules se forment l</w:t>
      </w:r>
      <w:r>
        <w:rPr>
          <w:rtl w:val="0"/>
          <w:lang w:val="fr-FR"/>
        </w:rPr>
        <w:t xml:space="preserve">à </w:t>
      </w:r>
      <w:r>
        <w:rPr>
          <w:rtl w:val="0"/>
          <w:lang w:val="fr-FR"/>
        </w:rPr>
        <w:t>o</w:t>
      </w:r>
      <w:r>
        <w:rPr>
          <w:rtl w:val="0"/>
          <w:lang w:val="fr-FR"/>
        </w:rPr>
        <w:t xml:space="preserve">ù </w:t>
      </w:r>
      <w:r>
        <w:rPr>
          <w:rtl w:val="0"/>
          <w:lang w:val="fr-FR"/>
        </w:rPr>
        <w:t>il y a une faiblesse dans la paroi, soit au niveau des vasa recta, ce qui explique le risque de saignement. Parfois il peut y avoir inflammation de la paroi avec n</w:t>
      </w:r>
      <w:r>
        <w:rPr>
          <w:rtl w:val="0"/>
          <w:lang w:val="fr-FR"/>
        </w:rPr>
        <w:t>é</w:t>
      </w:r>
      <w:r>
        <w:rPr>
          <w:rtl w:val="0"/>
          <w:lang w:val="fr-FR"/>
        </w:rPr>
        <w:t>crose locale et pullulation bact</w:t>
      </w:r>
      <w:r>
        <w:rPr>
          <w:rtl w:val="0"/>
          <w:lang w:val="fr-FR"/>
        </w:rPr>
        <w:t>é</w:t>
      </w:r>
      <w:r>
        <w:rPr>
          <w:rtl w:val="0"/>
          <w:lang w:val="fr-FR"/>
        </w:rPr>
        <w:t>rienne (diverticulite) et perforation (g</w:t>
      </w:r>
      <w:r>
        <w:rPr>
          <w:rtl w:val="0"/>
          <w:lang w:val="fr-FR"/>
        </w:rPr>
        <w:t>é</w:t>
      </w:r>
      <w:r>
        <w:rPr>
          <w:rtl w:val="0"/>
          <w:lang w:val="fr-FR"/>
        </w:rPr>
        <w:t>n</w:t>
      </w:r>
      <w:r>
        <w:rPr>
          <w:rtl w:val="0"/>
          <w:lang w:val="fr-FR"/>
        </w:rPr>
        <w:t>é</w:t>
      </w:r>
      <w:r>
        <w:rPr>
          <w:rtl w:val="0"/>
          <w:lang w:val="fr-FR"/>
        </w:rPr>
        <w:t>ralement contenu par gras p</w:t>
      </w:r>
      <w:r>
        <w:rPr>
          <w:rtl w:val="0"/>
          <w:lang w:val="fr-FR"/>
        </w:rPr>
        <w:t>é</w:t>
      </w:r>
      <w:r>
        <w:rPr>
          <w:rtl w:val="0"/>
          <w:lang w:val="fr-FR"/>
        </w:rPr>
        <w:t>ri-sigmo</w:t>
      </w:r>
      <w:r>
        <w:rPr>
          <w:rtl w:val="0"/>
          <w:lang w:val="fr-FR"/>
        </w:rPr>
        <w:t>ï</w:t>
      </w:r>
      <w:r>
        <w:rPr>
          <w:rtl w:val="0"/>
          <w:lang w:val="fr-FR"/>
        </w:rPr>
        <w:t>dien).</w:t>
      </w:r>
    </w:p>
    <w:p>
      <w:pPr>
        <w:pStyle w:val="Corps"/>
        <w:bidi w:val="0"/>
      </w:pPr>
    </w:p>
    <w:p>
      <w:pPr>
        <w:pStyle w:val="Corps"/>
        <w:rPr>
          <w:u w:val="none"/>
        </w:rPr>
      </w:pPr>
      <w:r>
        <w:rPr>
          <w:u w:val="single"/>
          <w:rtl w:val="0"/>
          <w:lang w:val="fr-FR"/>
        </w:rPr>
        <w:t>Clinique</w:t>
      </w:r>
    </w:p>
    <w:p>
      <w:pPr>
        <w:pStyle w:val="Corps"/>
        <w:rPr>
          <w:u w:val="none"/>
        </w:rPr>
      </w:pPr>
      <w:r>
        <w:rPr>
          <w:u w:val="none"/>
          <w:rtl w:val="0"/>
          <w:lang w:val="fr-FR"/>
        </w:rPr>
        <w:t xml:space="preserve">Diverticulose : </w:t>
      </w:r>
      <w:r>
        <w:rPr>
          <w:b w:val="1"/>
          <w:bCs w:val="1"/>
          <w:u w:val="none"/>
          <w:rtl w:val="0"/>
          <w:lang w:val="fr-FR"/>
        </w:rPr>
        <w:t>asympt</w:t>
      </w:r>
      <w:r>
        <w:rPr>
          <w:b w:val="1"/>
          <w:bCs w:val="1"/>
          <w:u w:val="none"/>
          <w:rtl w:val="0"/>
          <w:lang w:val="fr-FR"/>
        </w:rPr>
        <w:t>ô</w:t>
      </w:r>
      <w:r>
        <w:rPr>
          <w:b w:val="1"/>
          <w:bCs w:val="1"/>
          <w:u w:val="none"/>
          <w:rtl w:val="0"/>
          <w:lang w:val="fr-FR"/>
        </w:rPr>
        <w:t xml:space="preserve">matique </w:t>
      </w:r>
      <w:r>
        <w:rPr>
          <w:u w:val="none"/>
          <w:rtl w:val="0"/>
          <w:lang w:val="fr-FR"/>
        </w:rPr>
        <w:t>ou dlr FIG chronique, ballonnement, constipation, diarrh</w:t>
      </w:r>
      <w:r>
        <w:rPr>
          <w:u w:val="none"/>
          <w:rtl w:val="0"/>
          <w:lang w:val="fr-FR"/>
        </w:rPr>
        <w:t>é</w:t>
      </w:r>
      <w:r>
        <w:rPr>
          <w:u w:val="none"/>
          <w:rtl w:val="0"/>
          <w:lang w:val="fr-FR"/>
        </w:rPr>
        <w:t>e, pas fi</w:t>
      </w:r>
      <w:r>
        <w:rPr>
          <w:u w:val="none"/>
          <w:rtl w:val="0"/>
          <w:lang w:val="fr-FR"/>
        </w:rPr>
        <w:t>è</w:t>
      </w:r>
      <w:r>
        <w:rPr>
          <w:u w:val="none"/>
          <w:rtl w:val="0"/>
          <w:lang w:val="fr-FR"/>
        </w:rPr>
        <w:t>vre</w:t>
      </w:r>
    </w:p>
    <w:p>
      <w:pPr>
        <w:pStyle w:val="Corps"/>
        <w:rPr>
          <w:u w:val="none"/>
        </w:rPr>
      </w:pPr>
      <w:r>
        <w:rPr>
          <w:b w:val="1"/>
          <w:bCs w:val="1"/>
          <w:u w:val="none"/>
          <w:rtl w:val="0"/>
          <w:lang w:val="fr-FR"/>
        </w:rPr>
        <w:t>Diverticulite</w:t>
      </w:r>
      <w:r>
        <w:rPr>
          <w:u w:val="none"/>
          <w:rtl w:val="0"/>
          <w:lang w:val="fr-FR"/>
        </w:rPr>
        <w:t xml:space="preserve"> : dlr FIG apparaissant sur plusieurs jours +/- irritation, fi</w:t>
      </w:r>
      <w:r>
        <w:rPr>
          <w:u w:val="none"/>
          <w:rtl w:val="0"/>
          <w:lang w:val="fr-FR"/>
        </w:rPr>
        <w:t>è</w:t>
      </w:r>
      <w:r>
        <w:rPr>
          <w:u w:val="none"/>
          <w:rtl w:val="0"/>
          <w:lang w:val="fr-FR"/>
        </w:rPr>
        <w:t>vre, abc</w:t>
      </w:r>
      <w:r>
        <w:rPr>
          <w:u w:val="none"/>
          <w:rtl w:val="0"/>
          <w:lang w:val="fr-FR"/>
        </w:rPr>
        <w:t>è</w:t>
      </w:r>
      <w:r>
        <w:rPr>
          <w:u w:val="none"/>
          <w:rtl w:val="0"/>
          <w:lang w:val="fr-FR"/>
        </w:rPr>
        <w:t>s, fistule, parfois Sx urinaire par inflammation locale, saignements sont rares.</w:t>
      </w:r>
    </w:p>
    <w:p>
      <w:pPr>
        <w:pStyle w:val="Corps"/>
        <w:rPr>
          <w:sz w:val="20"/>
          <w:szCs w:val="20"/>
          <w:u w:val="none"/>
        </w:rPr>
      </w:pPr>
      <w:r>
        <w:rPr>
          <w:sz w:val="20"/>
          <w:szCs w:val="20"/>
          <w:u w:val="none"/>
          <w:rtl w:val="0"/>
          <w:lang w:val="fr-FR"/>
        </w:rPr>
        <w:t>*colite diverticulaire (rare) : diarrh</w:t>
      </w:r>
      <w:r>
        <w:rPr>
          <w:sz w:val="20"/>
          <w:szCs w:val="20"/>
          <w:u w:val="none"/>
          <w:rtl w:val="0"/>
          <w:lang w:val="fr-FR"/>
        </w:rPr>
        <w:t>é</w:t>
      </w:r>
      <w:r>
        <w:rPr>
          <w:sz w:val="20"/>
          <w:szCs w:val="20"/>
          <w:u w:val="none"/>
          <w:rtl w:val="0"/>
          <w:lang w:val="fr-FR"/>
        </w:rPr>
        <w:t>e, t</w:t>
      </w:r>
      <w:r>
        <w:rPr>
          <w:sz w:val="20"/>
          <w:szCs w:val="20"/>
          <w:u w:val="none"/>
          <w:rtl w:val="0"/>
          <w:lang w:val="fr-FR"/>
        </w:rPr>
        <w:t>é</w:t>
      </w:r>
      <w:r>
        <w:rPr>
          <w:sz w:val="20"/>
          <w:szCs w:val="20"/>
          <w:u w:val="none"/>
          <w:rtl w:val="0"/>
          <w:lang w:val="fr-FR"/>
        </w:rPr>
        <w:t>nesme, rectorragie, dlr abdominale</w:t>
      </w:r>
    </w:p>
    <w:p>
      <w:pPr>
        <w:pStyle w:val="Corps"/>
        <w:rPr>
          <w:u w:val="single"/>
        </w:rPr>
      </w:pPr>
      <w:r>
        <w:rPr>
          <w:b w:val="1"/>
          <w:bCs w:val="1"/>
          <w:u w:val="none"/>
          <w:rtl w:val="0"/>
          <w:lang w:val="fr-FR"/>
        </w:rPr>
        <w:t>Saignement</w:t>
      </w:r>
      <w:r>
        <w:rPr>
          <w:u w:val="none"/>
          <w:rtl w:val="0"/>
          <w:lang w:val="fr-FR"/>
        </w:rPr>
        <w:t xml:space="preserve"> diverticule : peut aller jusqu</w:t>
      </w:r>
      <w:r>
        <w:rPr>
          <w:u w:val="none"/>
          <w:rtl w:val="0"/>
          <w:lang w:val="fr-FR"/>
        </w:rPr>
        <w:t xml:space="preserve">’à </w:t>
      </w:r>
      <w:r>
        <w:rPr>
          <w:u w:val="none"/>
          <w:rtl w:val="0"/>
          <w:lang w:val="fr-FR"/>
        </w:rPr>
        <w:t>h</w:t>
      </w:r>
      <w:r>
        <w:rPr>
          <w:u w:val="none"/>
          <w:rtl w:val="0"/>
          <w:lang w:val="fr-FR"/>
        </w:rPr>
        <w:t>é</w:t>
      </w:r>
      <w:r>
        <w:rPr>
          <w:u w:val="none"/>
          <w:rtl w:val="0"/>
          <w:lang w:val="fr-FR"/>
        </w:rPr>
        <w:t>morragie massive basse SANS douleur</w:t>
      </w:r>
    </w:p>
    <w:p>
      <w:pPr>
        <w:pStyle w:val="Corps"/>
        <w:rPr>
          <w:u w:val="single"/>
        </w:rPr>
      </w:pPr>
    </w:p>
    <w:p>
      <w:pPr>
        <w:pStyle w:val="Corps"/>
        <w:rPr>
          <w:u w:val="none"/>
        </w:rPr>
      </w:pPr>
      <w:r>
        <w:rPr>
          <w:u w:val="single"/>
          <w:rtl w:val="0"/>
          <w:lang w:val="fr-FR"/>
        </w:rPr>
        <w:t>Investigation :</w:t>
      </w:r>
    </w:p>
    <w:p>
      <w:pPr>
        <w:pStyle w:val="Corps"/>
        <w:rPr>
          <w:u w:val="none"/>
        </w:rPr>
      </w:pPr>
      <w:r>
        <w:rPr>
          <w:u w:val="none"/>
          <w:rtl w:val="0"/>
          <w:lang w:val="fr-FR"/>
        </w:rPr>
        <w:t>TDM : tr</w:t>
      </w:r>
      <w:r>
        <w:rPr>
          <w:u w:val="none"/>
          <w:rtl w:val="0"/>
          <w:lang w:val="fr-FR"/>
        </w:rPr>
        <w:t>è</w:t>
      </w:r>
      <w:r>
        <w:rPr>
          <w:u w:val="none"/>
          <w:rtl w:val="0"/>
          <w:lang w:val="fr-FR"/>
        </w:rPr>
        <w:t>s bon examen sensible 97% sp</w:t>
      </w:r>
      <w:r>
        <w:rPr>
          <w:u w:val="none"/>
          <w:rtl w:val="0"/>
          <w:lang w:val="fr-FR"/>
        </w:rPr>
        <w:t>é</w:t>
      </w:r>
      <w:r>
        <w:rPr>
          <w:u w:val="none"/>
          <w:rtl w:val="0"/>
          <w:lang w:val="fr-FR"/>
        </w:rPr>
        <w:t xml:space="preserve">cifique 99%, ne permet pas toujours </w:t>
      </w:r>
      <w:r>
        <w:rPr>
          <w:u w:val="none"/>
          <w:rtl w:val="0"/>
          <w:lang w:val="fr-FR"/>
        </w:rPr>
        <w:t>é</w:t>
      </w:r>
      <w:r>
        <w:rPr>
          <w:u w:val="none"/>
          <w:rtl w:val="0"/>
          <w:lang w:val="fr-FR"/>
        </w:rPr>
        <w:t>valuation d</w:t>
      </w:r>
      <w:r>
        <w:rPr>
          <w:u w:val="none"/>
          <w:rtl w:val="0"/>
          <w:lang w:val="fr-FR"/>
        </w:rPr>
        <w:t>’</w:t>
      </w:r>
      <w:r>
        <w:rPr>
          <w:u w:val="none"/>
          <w:rtl w:val="0"/>
          <w:lang w:val="fr-FR"/>
        </w:rPr>
        <w:t>un n</w:t>
      </w:r>
      <w:r>
        <w:rPr>
          <w:u w:val="none"/>
          <w:rtl w:val="0"/>
          <w:lang w:val="fr-FR"/>
        </w:rPr>
        <w:t>é</w:t>
      </w:r>
      <w:r>
        <w:rPr>
          <w:u w:val="none"/>
          <w:rtl w:val="0"/>
          <w:lang w:val="fr-FR"/>
        </w:rPr>
        <w:t>o sous-jacent (colono apr</w:t>
      </w:r>
      <w:r>
        <w:rPr>
          <w:u w:val="none"/>
          <w:rtl w:val="0"/>
          <w:lang w:val="fr-FR"/>
        </w:rPr>
        <w:t>è</w:t>
      </w:r>
      <w:r>
        <w:rPr>
          <w:u w:val="none"/>
          <w:rtl w:val="0"/>
          <w:lang w:val="fr-FR"/>
        </w:rPr>
        <w:t xml:space="preserve">s </w:t>
      </w:r>
      <w:r>
        <w:rPr>
          <w:u w:val="none"/>
          <w:rtl w:val="0"/>
          <w:lang w:val="fr-FR"/>
        </w:rPr>
        <w:t>é</w:t>
      </w:r>
      <w:r>
        <w:rPr>
          <w:u w:val="none"/>
          <w:rtl w:val="0"/>
          <w:lang w:val="fr-FR"/>
        </w:rPr>
        <w:t>pisode aigu)</w:t>
      </w:r>
    </w:p>
    <w:p>
      <w:pPr>
        <w:pStyle w:val="Corps"/>
        <w:rPr>
          <w:u w:val="none"/>
        </w:rPr>
      </w:pPr>
    </w:p>
    <w:p>
      <w:pPr>
        <w:pStyle w:val="Corps"/>
        <w:rPr>
          <w:u w:val="single"/>
        </w:rPr>
      </w:pPr>
      <w:r>
        <w:rPr>
          <w:u w:val="single"/>
          <w:rtl w:val="0"/>
          <w:lang w:val="fr-FR"/>
        </w:rPr>
        <w:t>Traitement</w:t>
      </w:r>
    </w:p>
    <w:p>
      <w:pPr>
        <w:pStyle w:val="Corps"/>
        <w:rPr>
          <w:u w:val="single"/>
        </w:rPr>
      </w:pPr>
    </w:p>
    <w:p>
      <w:pPr>
        <w:pStyle w:val="Corps"/>
        <w:rPr>
          <w:u w:val="none"/>
        </w:rPr>
      </w:pPr>
      <w:r>
        <w:rPr>
          <w:u w:val="none"/>
          <w:rtl w:val="0"/>
          <w:lang w:val="fr-FR"/>
        </w:rPr>
        <w:t>Diverticulose : di</w:t>
      </w:r>
      <w:r>
        <w:rPr>
          <w:u w:val="none"/>
          <w:rtl w:val="0"/>
          <w:lang w:val="fr-FR"/>
        </w:rPr>
        <w:t>è</w:t>
      </w:r>
      <w:r>
        <w:rPr>
          <w:u w:val="none"/>
          <w:rtl w:val="0"/>
          <w:lang w:val="fr-FR"/>
        </w:rPr>
        <w:t xml:space="preserve">te riche en fibre, </w:t>
      </w:r>
      <w:r>
        <w:rPr>
          <w:u w:val="none"/>
          <w:rtl w:val="0"/>
          <w:lang w:val="fr-FR"/>
        </w:rPr>
        <w:t>é</w:t>
      </w:r>
      <w:r>
        <w:rPr>
          <w:u w:val="none"/>
          <w:rtl w:val="0"/>
          <w:lang w:val="fr-FR"/>
        </w:rPr>
        <w:t>ducation</w:t>
      </w:r>
    </w:p>
    <w:p>
      <w:pPr>
        <w:pStyle w:val="Corps"/>
        <w:rPr>
          <w:u w:val="none"/>
        </w:rPr>
      </w:pPr>
    </w:p>
    <w:p>
      <w:pPr>
        <w:pStyle w:val="Corps"/>
        <w:rPr>
          <w:u w:val="single"/>
        </w:rPr>
      </w:pPr>
      <w:r>
        <w:rPr>
          <w:u w:val="none"/>
          <w:rtl w:val="0"/>
          <w:lang w:val="fr-FR"/>
        </w:rPr>
        <w:t>H</w:t>
      </w:r>
      <w:r>
        <w:rPr>
          <w:u w:val="none"/>
          <w:rtl w:val="0"/>
          <w:lang w:val="fr-FR"/>
        </w:rPr>
        <w:t>é</w:t>
      </w:r>
      <w:r>
        <w:rPr>
          <w:u w:val="none"/>
          <w:rtl w:val="0"/>
          <w:lang w:val="fr-FR"/>
        </w:rPr>
        <w:t>morragie : colonoscopie pour arr</w:t>
      </w:r>
      <w:r>
        <w:rPr>
          <w:u w:val="none"/>
          <w:rtl w:val="0"/>
          <w:lang w:val="fr-FR"/>
        </w:rPr>
        <w:t>ê</w:t>
      </w:r>
      <w:r>
        <w:rPr>
          <w:u w:val="none"/>
          <w:rtl w:val="0"/>
          <w:lang w:val="fr-FR"/>
        </w:rPr>
        <w:t>t h</w:t>
      </w:r>
      <w:r>
        <w:rPr>
          <w:u w:val="none"/>
          <w:rtl w:val="0"/>
          <w:lang w:val="fr-FR"/>
        </w:rPr>
        <w:t>é</w:t>
      </w:r>
      <w:r>
        <w:rPr>
          <w:u w:val="none"/>
          <w:rtl w:val="0"/>
          <w:lang w:val="fr-FR"/>
        </w:rPr>
        <w:t xml:space="preserve">morragie, si </w:t>
      </w:r>
      <w:r>
        <w:rPr>
          <w:u w:val="none"/>
          <w:rtl w:val="0"/>
          <w:lang w:val="fr-FR"/>
        </w:rPr>
        <w:t>é</w:t>
      </w:r>
      <w:r>
        <w:rPr>
          <w:u w:val="none"/>
          <w:rtl w:val="0"/>
          <w:lang w:val="fr-FR"/>
        </w:rPr>
        <w:t>chec r</w:t>
      </w:r>
      <w:r>
        <w:rPr>
          <w:u w:val="none"/>
          <w:rtl w:val="0"/>
          <w:lang w:val="fr-FR"/>
        </w:rPr>
        <w:t>é</w:t>
      </w:r>
      <w:r>
        <w:rPr>
          <w:u w:val="none"/>
          <w:rtl w:val="0"/>
          <w:lang w:val="fr-FR"/>
        </w:rPr>
        <w:t>section chx.</w:t>
      </w:r>
    </w:p>
    <w:p>
      <w:pPr>
        <w:pStyle w:val="Corps"/>
        <w:bidi w:val="0"/>
      </w:pPr>
    </w:p>
    <w:p>
      <w:pPr>
        <w:pStyle w:val="Corps"/>
        <w:bidi w:val="0"/>
      </w:pPr>
      <w:r>
        <w:rPr>
          <w:rtl w:val="0"/>
          <w:lang w:val="fr-FR"/>
        </w:rPr>
        <w:t>Diverticulite</w:t>
      </w:r>
    </w:p>
    <w:p>
      <w:pPr>
        <w:pStyle w:val="Corps"/>
        <w:numPr>
          <w:ilvl w:val="0"/>
          <w:numId w:val="27"/>
        </w:numPr>
        <w:bidi w:val="0"/>
      </w:pPr>
      <w:r>
        <w:rPr>
          <w:rtl w:val="0"/>
          <w:lang w:val="fr-FR"/>
        </w:rPr>
        <w:t>Non-compliqu</w:t>
      </w:r>
      <w:r>
        <w:rPr>
          <w:rtl w:val="0"/>
          <w:lang w:val="fr-FR"/>
        </w:rPr>
        <w:t>é</w:t>
      </w:r>
      <w:r>
        <w:rPr>
          <w:rtl w:val="0"/>
          <w:lang w:val="fr-FR"/>
        </w:rPr>
        <w:t>e : conservateur antibiotique en externe (cipro-m</w:t>
      </w:r>
      <w:r>
        <w:rPr>
          <w:rtl w:val="0"/>
          <w:lang w:val="fr-FR"/>
        </w:rPr>
        <w:t>é</w:t>
      </w:r>
      <w:r>
        <w:rPr>
          <w:rtl w:val="0"/>
          <w:lang w:val="fr-FR"/>
        </w:rPr>
        <w:t>tronidazole) et di</w:t>
      </w:r>
      <w:r>
        <w:rPr>
          <w:rtl w:val="0"/>
          <w:lang w:val="fr-FR"/>
        </w:rPr>
        <w:t>è</w:t>
      </w:r>
      <w:r>
        <w:rPr>
          <w:rtl w:val="0"/>
          <w:lang w:val="fr-FR"/>
        </w:rPr>
        <w:t>te l</w:t>
      </w:r>
      <w:r>
        <w:rPr>
          <w:rtl w:val="0"/>
          <w:lang w:val="fr-FR"/>
        </w:rPr>
        <w:t>é</w:t>
      </w:r>
      <w:r>
        <w:rPr>
          <w:rtl w:val="0"/>
          <w:lang w:val="fr-FR"/>
        </w:rPr>
        <w:t>g</w:t>
      </w:r>
      <w:r>
        <w:rPr>
          <w:rtl w:val="0"/>
          <w:lang w:val="fr-FR"/>
        </w:rPr>
        <w:t>è</w:t>
      </w:r>
      <w:r>
        <w:rPr>
          <w:rtl w:val="0"/>
          <w:lang w:val="fr-FR"/>
        </w:rPr>
        <w:t>re?</w:t>
      </w:r>
    </w:p>
    <w:p>
      <w:pPr>
        <w:pStyle w:val="Corps"/>
        <w:numPr>
          <w:ilvl w:val="0"/>
          <w:numId w:val="17"/>
        </w:numPr>
        <w:bidi w:val="0"/>
      </w:pPr>
      <w:r>
        <w:rPr>
          <w:rtl w:val="0"/>
          <w:lang w:val="fr-FR"/>
        </w:rPr>
        <w:t>Compliqu</w:t>
      </w:r>
      <w:r>
        <w:rPr>
          <w:rtl w:val="0"/>
          <w:lang w:val="fr-FR"/>
        </w:rPr>
        <w:t>é</w:t>
      </w:r>
      <w:r>
        <w:rPr>
          <w:rtl w:val="0"/>
          <w:lang w:val="fr-FR"/>
        </w:rPr>
        <w:t>e :</w:t>
      </w:r>
    </w:p>
    <w:p>
      <w:pPr>
        <w:pStyle w:val="Corps"/>
        <w:numPr>
          <w:ilvl w:val="1"/>
          <w:numId w:val="17"/>
        </w:numPr>
        <w:bidi w:val="0"/>
      </w:pPr>
      <w:r>
        <w:rPr>
          <w:rtl w:val="0"/>
          <w:lang w:val="fr-FR"/>
        </w:rPr>
        <w:t>Antibiotiques IV, NPO, support</w:t>
      </w:r>
    </w:p>
    <w:p>
      <w:pPr>
        <w:pStyle w:val="Corps"/>
        <w:numPr>
          <w:ilvl w:val="1"/>
          <w:numId w:val="17"/>
        </w:numPr>
        <w:bidi w:val="0"/>
      </w:pPr>
      <w:r>
        <w:rPr>
          <w:rtl w:val="0"/>
          <w:lang w:val="fr-FR"/>
        </w:rPr>
        <w:t>Drainage des gros abc</w:t>
      </w:r>
      <w:r>
        <w:rPr>
          <w:rtl w:val="0"/>
          <w:lang w:val="fr-FR"/>
        </w:rPr>
        <w:t>è</w:t>
      </w:r>
      <w:r>
        <w:rPr>
          <w:rtl w:val="0"/>
          <w:lang w:val="fr-FR"/>
        </w:rPr>
        <w:t>s</w:t>
      </w:r>
    </w:p>
    <w:p>
      <w:pPr>
        <w:pStyle w:val="Corps"/>
        <w:numPr>
          <w:ilvl w:val="1"/>
          <w:numId w:val="17"/>
        </w:numPr>
        <w:bidi w:val="0"/>
      </w:pPr>
      <w:r>
        <w:rPr>
          <w:rtl w:val="0"/>
          <w:lang w:val="fr-FR"/>
        </w:rPr>
        <w:t>chirurgie si : complications, instables, &gt;48 sans am</w:t>
      </w:r>
      <w:r>
        <w:rPr>
          <w:rtl w:val="0"/>
          <w:lang w:val="fr-FR"/>
        </w:rPr>
        <w:t>é</w:t>
      </w:r>
      <w:r>
        <w:rPr>
          <w:rtl w:val="0"/>
          <w:lang w:val="fr-FR"/>
        </w:rPr>
        <w:t>lioration</w:t>
      </w:r>
      <w:r>
        <w:br w:type="textWrapping"/>
      </w:r>
      <w:r>
        <w:rPr>
          <w:rtl w:val="0"/>
          <w:lang w:val="fr-FR"/>
        </w:rPr>
        <w:t>ex : abc</w:t>
      </w:r>
      <w:r>
        <w:rPr>
          <w:rtl w:val="0"/>
          <w:lang w:val="fr-FR"/>
        </w:rPr>
        <w:t>è</w:t>
      </w:r>
      <w:r>
        <w:rPr>
          <w:rtl w:val="0"/>
          <w:lang w:val="fr-FR"/>
        </w:rPr>
        <w:t>s non drainable, perforation, p</w:t>
      </w:r>
      <w:r>
        <w:rPr>
          <w:rtl w:val="0"/>
          <w:lang w:val="fr-FR"/>
        </w:rPr>
        <w:t>é</w:t>
      </w:r>
      <w:r>
        <w:rPr>
          <w:rtl w:val="0"/>
          <w:lang w:val="fr-FR"/>
        </w:rPr>
        <w:t>ritonite, fistule, obstruction</w:t>
      </w:r>
    </w:p>
    <w:p>
      <w:pPr>
        <w:pStyle w:val="Corps"/>
        <w:numPr>
          <w:ilvl w:val="0"/>
          <w:numId w:val="17"/>
        </w:numPr>
        <w:bidi w:val="0"/>
      </w:pPr>
      <w:r>
        <w:rPr>
          <w:rtl w:val="0"/>
          <w:lang w:val="fr-FR"/>
        </w:rPr>
        <w:t xml:space="preserve">Chirurgie </w:t>
      </w:r>
      <w:r>
        <w:rPr>
          <w:rtl w:val="0"/>
          <w:lang w:val="fr-FR"/>
        </w:rPr>
        <w:t>é</w:t>
      </w:r>
      <w:r>
        <w:rPr>
          <w:rtl w:val="0"/>
          <w:lang w:val="fr-FR"/>
        </w:rPr>
        <w:t>lective dans un 2e temps : immunosup., &lt;50 ans, consid</w:t>
      </w:r>
      <w:r>
        <w:rPr>
          <w:rtl w:val="0"/>
          <w:lang w:val="fr-FR"/>
        </w:rPr>
        <w:t>é</w:t>
      </w:r>
      <w:r>
        <w:rPr>
          <w:rtl w:val="0"/>
          <w:lang w:val="fr-FR"/>
        </w:rPr>
        <w:t>rer apr</w:t>
      </w:r>
      <w:r>
        <w:rPr>
          <w:rtl w:val="0"/>
          <w:lang w:val="fr-FR"/>
        </w:rPr>
        <w:t>è</w:t>
      </w:r>
      <w:r>
        <w:rPr>
          <w:rtl w:val="0"/>
          <w:lang w:val="fr-FR"/>
        </w:rPr>
        <w:t>s multiples r</w:t>
      </w:r>
      <w:r>
        <w:rPr>
          <w:rtl w:val="0"/>
          <w:lang w:val="fr-FR"/>
        </w:rPr>
        <w:t>é</w:t>
      </w:r>
      <w:r>
        <w:rPr>
          <w:rtl w:val="0"/>
          <w:lang w:val="fr-FR"/>
        </w:rPr>
        <w:t>cidives (&gt;2) selon s</w:t>
      </w:r>
      <w:r>
        <w:rPr>
          <w:rtl w:val="0"/>
          <w:lang w:val="fr-FR"/>
        </w:rPr>
        <w:t>é</w:t>
      </w:r>
      <w:r>
        <w:rPr>
          <w:rtl w:val="0"/>
          <w:lang w:val="fr-FR"/>
        </w:rPr>
        <w:t>v</w:t>
      </w:r>
      <w:r>
        <w:rPr>
          <w:rtl w:val="0"/>
          <w:lang w:val="fr-FR"/>
        </w:rPr>
        <w:t>é</w:t>
      </w:r>
      <w:r>
        <w:rPr>
          <w:rtl w:val="0"/>
          <w:lang w:val="fr-FR"/>
        </w:rPr>
        <w:t>rit</w:t>
      </w:r>
      <w:r>
        <w:rPr>
          <w:rtl w:val="0"/>
          <w:lang w:val="fr-FR"/>
        </w:rPr>
        <w:t>é</w:t>
      </w:r>
    </w:p>
    <w:p>
      <w:pPr>
        <w:pStyle w:val="Corps"/>
        <w:bidi w:val="0"/>
      </w:pPr>
    </w:p>
    <w:p>
      <w:pPr>
        <w:pStyle w:val="Corps"/>
        <w:bidi w:val="0"/>
      </w:pPr>
      <w:r>
        <w:rPr>
          <w:rtl w:val="0"/>
          <w:lang w:val="fr-FR"/>
        </w:rPr>
        <w:t>Proc</w:t>
      </w:r>
      <w:r>
        <w:rPr>
          <w:rtl w:val="0"/>
          <w:lang w:val="fr-FR"/>
        </w:rPr>
        <w:t>é</w:t>
      </w:r>
      <w:r>
        <w:rPr>
          <w:rtl w:val="0"/>
          <w:lang w:val="fr-FR"/>
        </w:rPr>
        <w:t>dure de Hartmann avec r</w:t>
      </w:r>
      <w:r>
        <w:rPr>
          <w:rtl w:val="0"/>
          <w:lang w:val="fr-FR"/>
        </w:rPr>
        <w:t>é</w:t>
      </w:r>
      <w:r>
        <w:rPr>
          <w:rtl w:val="0"/>
          <w:lang w:val="fr-FR"/>
        </w:rPr>
        <w:t xml:space="preserve">anastomose 3-6 mois plus tard. </w:t>
      </w:r>
      <w:r>
        <w:br w:type="textWrapping"/>
        <w:br w:type="textWrapping"/>
      </w:r>
      <w:r>
        <w:rPr>
          <w:rtl w:val="0"/>
          <w:lang w:val="fr-FR"/>
        </w:rPr>
        <w:t>?*dysurie est un signe d</w:t>
      </w:r>
      <w:r>
        <w:rPr>
          <w:rtl w:val="0"/>
          <w:lang w:val="fr-FR"/>
        </w:rPr>
        <w:t>’</w:t>
      </w:r>
      <w:r>
        <w:rPr>
          <w:rtl w:val="0"/>
          <w:lang w:val="fr-FR"/>
        </w:rPr>
        <w:t>irritation p</w:t>
      </w:r>
      <w:r>
        <w:rPr>
          <w:rtl w:val="0"/>
          <w:lang w:val="fr-FR"/>
        </w:rPr>
        <w:t>é</w:t>
      </w:r>
      <w:r>
        <w:rPr>
          <w:rtl w:val="0"/>
          <w:lang w:val="fr-FR"/>
        </w:rPr>
        <w:t>riton</w:t>
      </w:r>
      <w:r>
        <w:rPr>
          <w:rtl w:val="0"/>
          <w:lang w:val="fr-FR"/>
        </w:rPr>
        <w:t>é</w:t>
      </w:r>
      <w:r>
        <w:rPr>
          <w:rtl w:val="0"/>
          <w:lang w:val="fr-FR"/>
        </w:rPr>
        <w:t>ale plus avanc</w:t>
      </w:r>
      <w:r>
        <w:rPr>
          <w:rtl w:val="0"/>
          <w:lang w:val="fr-FR"/>
        </w:rPr>
        <w:t>é</w:t>
      </w:r>
      <w:r>
        <w:rPr>
          <w:rtl w:val="0"/>
          <w:lang w:val="fr-FR"/>
        </w:rPr>
        <w:t>e?</w:t>
      </w:r>
    </w:p>
    <w:p>
      <w:pPr>
        <w:pStyle w:val="Corps"/>
        <w:bidi w:val="0"/>
      </w:pPr>
    </w:p>
    <w:p>
      <w:pPr>
        <w:pStyle w:val="Sous-section 3"/>
        <w:pBdr>
          <w:bottom w:val="dotted" w:color="000000" w:sz="8" w:space="0" w:shadow="0" w:frame="0"/>
        </w:pBdr>
      </w:pPr>
      <w:bookmarkStart w:name="_Toc18" w:id="19"/>
      <w:r>
        <w:rPr>
          <w:rtl w:val="0"/>
          <w:lang w:val="fr-FR"/>
        </w:rPr>
        <w:t>Fi</w:t>
      </w:r>
      <w:r>
        <w:rPr>
          <w:rtl w:val="0"/>
          <w:lang w:val="fr-FR"/>
        </w:rPr>
        <w:t>è</w:t>
      </w:r>
      <w:r>
        <w:rPr>
          <w:rtl w:val="0"/>
          <w:lang w:val="fr-FR"/>
        </w:rPr>
        <w:t>vre post-op</w:t>
      </w:r>
      <w:r>
        <w:rPr>
          <w:rtl w:val="0"/>
          <w:lang w:val="fr-FR"/>
        </w:rPr>
        <w:t>é</w:t>
      </w:r>
      <w:r>
        <w:rPr>
          <w:rtl w:val="0"/>
          <w:lang w:val="fr-FR"/>
        </w:rPr>
        <w:t>ratoire</w:t>
      </w:r>
      <w:bookmarkEnd w:id="19"/>
    </w:p>
    <w:p>
      <w:pPr>
        <w:pStyle w:val="Corps"/>
        <w:rPr>
          <w:u w:val="single"/>
        </w:rPr>
      </w:pPr>
    </w:p>
    <w:p>
      <w:pPr>
        <w:pStyle w:val="Corps"/>
        <w:rPr>
          <w:u w:val="single"/>
        </w:rPr>
      </w:pPr>
      <w:r>
        <w:rPr>
          <w:u w:val="single"/>
          <w:rtl w:val="0"/>
          <w:lang w:val="fr-FR"/>
        </w:rPr>
        <w:t>É</w:t>
      </w:r>
      <w:r>
        <w:rPr>
          <w:u w:val="single"/>
          <w:rtl w:val="0"/>
          <w:lang w:val="fr-FR"/>
        </w:rPr>
        <w:t>tiologies (non-exhaustif)</w:t>
      </w:r>
    </w:p>
    <w:p>
      <w:pPr>
        <w:pStyle w:val="Corps"/>
        <w:numPr>
          <w:ilvl w:val="0"/>
          <w:numId w:val="28"/>
        </w:numPr>
        <w:bidi w:val="0"/>
      </w:pPr>
      <w:r>
        <w:rPr>
          <w:rtl w:val="0"/>
          <w:lang w:val="fr-FR"/>
        </w:rPr>
        <w:t>At</w:t>
      </w:r>
      <w:r>
        <w:rPr>
          <w:rtl w:val="0"/>
          <w:lang w:val="fr-FR"/>
        </w:rPr>
        <w:t>é</w:t>
      </w:r>
      <w:r>
        <w:rPr>
          <w:rtl w:val="0"/>
          <w:lang w:val="fr-FR"/>
        </w:rPr>
        <w:t>lectasie : PO # 1-2</w:t>
      </w:r>
    </w:p>
    <w:p>
      <w:pPr>
        <w:pStyle w:val="Corps"/>
        <w:numPr>
          <w:ilvl w:val="0"/>
          <w:numId w:val="17"/>
        </w:numPr>
        <w:bidi w:val="0"/>
      </w:pPr>
      <w:r>
        <w:rPr>
          <w:rtl w:val="0"/>
          <w:lang w:val="fr-FR"/>
        </w:rPr>
        <w:t>Relargage de cytokine inflammatoire : dans les heures suivants chx</w:t>
      </w:r>
    </w:p>
    <w:p>
      <w:pPr>
        <w:pStyle w:val="Corps"/>
        <w:numPr>
          <w:ilvl w:val="0"/>
          <w:numId w:val="17"/>
        </w:numPr>
        <w:bidi w:val="0"/>
      </w:pPr>
      <w:r>
        <w:rPr>
          <w:rtl w:val="0"/>
          <w:lang w:val="fr-FR"/>
        </w:rPr>
        <w:t xml:space="preserve">Infection du site chirurgical : </w:t>
      </w:r>
      <w:r>
        <w:rPr>
          <w:rtl w:val="0"/>
          <w:lang w:val="pt-PT"/>
        </w:rPr>
        <w:t xml:space="preserve">PO # </w:t>
      </w:r>
      <w:r>
        <w:rPr>
          <w:rtl w:val="0"/>
          <w:lang w:val="fr-FR"/>
        </w:rPr>
        <w:t>3-7</w:t>
      </w:r>
    </w:p>
    <w:p>
      <w:pPr>
        <w:pStyle w:val="Corps"/>
        <w:numPr>
          <w:ilvl w:val="1"/>
          <w:numId w:val="17"/>
        </w:numPr>
        <w:bidi w:val="0"/>
      </w:pPr>
      <w:r>
        <w:rPr>
          <w:rtl w:val="0"/>
          <w:lang w:val="fr-FR"/>
        </w:rPr>
        <w:t xml:space="preserve">plaie PO #3-7, sauf </w:t>
      </w:r>
      <w:r>
        <w:rPr>
          <w:i w:val="1"/>
          <w:iCs w:val="1"/>
          <w:rtl w:val="0"/>
          <w:lang w:val="fr-FR"/>
        </w:rPr>
        <w:t>clostridium</w:t>
      </w:r>
      <w:r>
        <w:rPr>
          <w:rtl w:val="0"/>
          <w:lang w:val="fr-FR"/>
        </w:rPr>
        <w:t xml:space="preserve"> et SGA PO #1-2 </w:t>
      </w:r>
      <w:r>
        <w:rPr>
          <w:sz w:val="18"/>
          <w:szCs w:val="18"/>
          <w:rtl w:val="0"/>
          <w:lang w:val="fr-FR"/>
        </w:rPr>
        <w:t>(eau vaisselle/cr</w:t>
      </w:r>
      <w:r>
        <w:rPr>
          <w:sz w:val="18"/>
          <w:szCs w:val="18"/>
          <w:rtl w:val="0"/>
          <w:lang w:val="fr-FR"/>
        </w:rPr>
        <w:t>é</w:t>
      </w:r>
      <w:r>
        <w:rPr>
          <w:sz w:val="18"/>
          <w:szCs w:val="18"/>
          <w:rtl w:val="0"/>
          <w:lang w:val="fr-FR"/>
        </w:rPr>
        <w:t>pitants)</w:t>
      </w:r>
    </w:p>
    <w:p>
      <w:pPr>
        <w:pStyle w:val="Corps"/>
        <w:numPr>
          <w:ilvl w:val="1"/>
          <w:numId w:val="17"/>
        </w:numPr>
        <w:bidi w:val="0"/>
      </w:pPr>
      <w:r>
        <w:rPr>
          <w:rtl w:val="0"/>
          <w:lang w:val="fr-FR"/>
        </w:rPr>
        <w:t>anastomose</w:t>
      </w:r>
    </w:p>
    <w:p>
      <w:pPr>
        <w:pStyle w:val="Corps"/>
        <w:numPr>
          <w:ilvl w:val="1"/>
          <w:numId w:val="17"/>
        </w:numPr>
        <w:bidi w:val="0"/>
      </w:pPr>
      <w:r>
        <w:rPr>
          <w:rtl w:val="0"/>
          <w:lang w:val="fr-FR"/>
        </w:rPr>
        <w:t>voies veineuse</w:t>
      </w:r>
    </w:p>
    <w:p>
      <w:pPr>
        <w:pStyle w:val="Corps"/>
        <w:numPr>
          <w:ilvl w:val="0"/>
          <w:numId w:val="17"/>
        </w:numPr>
        <w:bidi w:val="0"/>
        <w:rPr>
          <w:sz w:val="22"/>
          <w:szCs w:val="22"/>
        </w:rPr>
      </w:pPr>
      <w:r>
        <w:rPr>
          <w:rtl w:val="0"/>
          <w:lang w:val="fr-FR"/>
        </w:rPr>
        <w:t>Embolie pulmonaire / thrombophl</w:t>
      </w:r>
      <w:r>
        <w:rPr>
          <w:rtl w:val="0"/>
          <w:lang w:val="fr-FR"/>
        </w:rPr>
        <w:t>é</w:t>
      </w:r>
      <w:r>
        <w:rPr>
          <w:rtl w:val="0"/>
          <w:lang w:val="fr-FR"/>
        </w:rPr>
        <w:t>bite profonde: pic PO #8-10</w:t>
      </w:r>
      <w:r>
        <w:rPr>
          <w:sz w:val="18"/>
          <w:szCs w:val="18"/>
          <w:rtl w:val="0"/>
          <w:lang w:val="fr-FR"/>
        </w:rPr>
        <w:t>, mais survient tout moment</w:t>
      </w:r>
    </w:p>
    <w:p>
      <w:pPr>
        <w:pStyle w:val="Corps"/>
        <w:numPr>
          <w:ilvl w:val="0"/>
          <w:numId w:val="17"/>
        </w:numPr>
        <w:bidi w:val="0"/>
      </w:pPr>
      <w:r>
        <w:rPr>
          <w:rtl w:val="0"/>
          <w:lang w:val="fr-FR"/>
        </w:rPr>
        <w:t>Pneumonie</w:t>
      </w:r>
    </w:p>
    <w:p>
      <w:pPr>
        <w:pStyle w:val="Corps"/>
        <w:numPr>
          <w:ilvl w:val="1"/>
          <w:numId w:val="17"/>
        </w:numPr>
        <w:bidi w:val="0"/>
      </w:pPr>
      <w:r>
        <w:rPr>
          <w:rtl w:val="0"/>
          <w:lang w:val="fr-FR"/>
        </w:rPr>
        <w:t>aspiration : POD #1-2</w:t>
      </w:r>
    </w:p>
    <w:p>
      <w:pPr>
        <w:pStyle w:val="Corps"/>
        <w:numPr>
          <w:ilvl w:val="1"/>
          <w:numId w:val="17"/>
        </w:numPr>
        <w:bidi w:val="0"/>
      </w:pPr>
      <w:r>
        <w:rPr>
          <w:rtl w:val="0"/>
          <w:lang w:val="fr-FR"/>
        </w:rPr>
        <w:t>infectieuse</w:t>
      </w:r>
    </w:p>
    <w:p>
      <w:pPr>
        <w:pStyle w:val="Corps"/>
        <w:numPr>
          <w:ilvl w:val="0"/>
          <w:numId w:val="17"/>
        </w:numPr>
        <w:bidi w:val="0"/>
      </w:pPr>
      <w:r>
        <w:rPr>
          <w:rtl w:val="0"/>
          <w:lang w:val="fr-FR"/>
        </w:rPr>
        <w:t>Infection urinaire (sonde en place p</w:t>
      </w:r>
      <w:r>
        <w:rPr>
          <w:rtl w:val="0"/>
          <w:lang w:val="fr-FR"/>
        </w:rPr>
        <w:t>é</w:t>
      </w:r>
      <w:r>
        <w:rPr>
          <w:rtl w:val="0"/>
          <w:lang w:val="fr-FR"/>
        </w:rPr>
        <w:t>ri-op) : POD #3-7</w:t>
      </w:r>
    </w:p>
    <w:p>
      <w:pPr>
        <w:pStyle w:val="Corps"/>
        <w:numPr>
          <w:ilvl w:val="0"/>
          <w:numId w:val="17"/>
        </w:numPr>
        <w:bidi w:val="0"/>
      </w:pPr>
      <w:r>
        <w:rPr>
          <w:rtl w:val="0"/>
          <w:lang w:val="fr-FR"/>
        </w:rPr>
        <w:t>M</w:t>
      </w:r>
      <w:r>
        <w:rPr>
          <w:rtl w:val="0"/>
          <w:lang w:val="fr-FR"/>
        </w:rPr>
        <w:t>é</w:t>
      </w:r>
      <w:r>
        <w:rPr>
          <w:rtl w:val="0"/>
          <w:lang w:val="fr-FR"/>
        </w:rPr>
        <w:t>dicaments / transfusion</w:t>
      </w:r>
    </w:p>
    <w:p>
      <w:pPr>
        <w:pStyle w:val="Corps"/>
        <w:numPr>
          <w:ilvl w:val="1"/>
          <w:numId w:val="17"/>
        </w:numPr>
        <w:bidi w:val="0"/>
      </w:pPr>
      <w:r>
        <w:rPr>
          <w:rtl w:val="0"/>
          <w:lang w:val="fr-FR"/>
        </w:rPr>
        <w:t>r</w:t>
      </w:r>
      <w:r>
        <w:rPr>
          <w:rtl w:val="0"/>
          <w:lang w:val="fr-FR"/>
        </w:rPr>
        <w:t>é</w:t>
      </w:r>
      <w:r>
        <w:rPr>
          <w:rtl w:val="0"/>
          <w:lang w:val="fr-FR"/>
        </w:rPr>
        <w:t>action transfusionnelle : PO imm</w:t>
      </w:r>
      <w:r>
        <w:rPr>
          <w:rtl w:val="0"/>
          <w:lang w:val="fr-FR"/>
        </w:rPr>
        <w:t>é</w:t>
      </w:r>
      <w:r>
        <w:rPr>
          <w:rtl w:val="0"/>
          <w:lang w:val="fr-FR"/>
        </w:rPr>
        <w:t>diat ou PO #1-2 selon r</w:t>
      </w:r>
      <w:r>
        <w:rPr>
          <w:rtl w:val="0"/>
          <w:lang w:val="fr-FR"/>
        </w:rPr>
        <w:t>é</w:t>
      </w:r>
      <w:r>
        <w:rPr>
          <w:rtl w:val="0"/>
          <w:lang w:val="fr-FR"/>
        </w:rPr>
        <w:t>action</w:t>
      </w:r>
    </w:p>
    <w:p>
      <w:pPr>
        <w:pStyle w:val="Corps"/>
        <w:numPr>
          <w:ilvl w:val="1"/>
          <w:numId w:val="17"/>
        </w:numPr>
        <w:bidi w:val="0"/>
      </w:pPr>
      <w:r>
        <w:rPr>
          <w:rtl w:val="0"/>
          <w:lang w:val="fr-FR"/>
        </w:rPr>
        <w:t>hyperthermie maligne : PO imm</w:t>
      </w:r>
      <w:r>
        <w:rPr>
          <w:rtl w:val="0"/>
          <w:lang w:val="fr-FR"/>
        </w:rPr>
        <w:t>é</w:t>
      </w:r>
      <w:r>
        <w:rPr>
          <w:rtl w:val="0"/>
          <w:lang w:val="fr-FR"/>
        </w:rPr>
        <w:t>diat</w:t>
      </w:r>
    </w:p>
    <w:p>
      <w:pPr>
        <w:pStyle w:val="Corps"/>
        <w:numPr>
          <w:ilvl w:val="1"/>
          <w:numId w:val="17"/>
        </w:numPr>
        <w:bidi w:val="0"/>
      </w:pPr>
      <w:r>
        <w:rPr>
          <w:rtl w:val="0"/>
          <w:lang w:val="fr-FR"/>
        </w:rPr>
        <w:t>m</w:t>
      </w:r>
      <w:r>
        <w:rPr>
          <w:rtl w:val="0"/>
          <w:lang w:val="fr-FR"/>
        </w:rPr>
        <w:t>é</w:t>
      </w:r>
      <w:r>
        <w:rPr>
          <w:rtl w:val="0"/>
          <w:lang w:val="fr-FR"/>
        </w:rPr>
        <w:t>dicaments : variable</w:t>
      </w:r>
    </w:p>
    <w:p>
      <w:pPr>
        <w:pStyle w:val="Corps"/>
        <w:numPr>
          <w:ilvl w:val="0"/>
          <w:numId w:val="17"/>
        </w:numPr>
        <w:bidi w:val="0"/>
      </w:pPr>
      <w:r>
        <w:rPr>
          <w:rtl w:val="0"/>
          <w:lang w:val="fr-FR"/>
        </w:rPr>
        <w:t>Endocrinologie</w:t>
      </w:r>
    </w:p>
    <w:p>
      <w:pPr>
        <w:pStyle w:val="Corps"/>
        <w:numPr>
          <w:ilvl w:val="1"/>
          <w:numId w:val="17"/>
        </w:numPr>
        <w:bidi w:val="0"/>
      </w:pPr>
      <w:r>
        <w:rPr>
          <w:rtl w:val="0"/>
          <w:lang w:val="fr-FR"/>
        </w:rPr>
        <w:t>Insuffisance surr</w:t>
      </w:r>
      <w:r>
        <w:rPr>
          <w:rtl w:val="0"/>
          <w:lang w:val="fr-FR"/>
        </w:rPr>
        <w:t>é</w:t>
      </w:r>
      <w:r>
        <w:rPr>
          <w:rtl w:val="0"/>
          <w:lang w:val="fr-FR"/>
        </w:rPr>
        <w:t>nalienne aigu</w:t>
      </w:r>
      <w:r>
        <w:rPr>
          <w:rtl w:val="0"/>
          <w:lang w:val="fr-FR"/>
        </w:rPr>
        <w:t>ë</w:t>
      </w:r>
    </w:p>
    <w:p>
      <w:pPr>
        <w:pStyle w:val="Corps"/>
        <w:numPr>
          <w:ilvl w:val="1"/>
          <w:numId w:val="17"/>
        </w:numPr>
        <w:bidi w:val="0"/>
      </w:pPr>
      <w:r>
        <w:rPr>
          <w:rtl w:val="0"/>
          <w:lang w:val="fr-FR"/>
        </w:rPr>
        <w:t>temp</w:t>
      </w:r>
      <w:r>
        <w:rPr>
          <w:rtl w:val="0"/>
          <w:lang w:val="fr-FR"/>
        </w:rPr>
        <w:t>ê</w:t>
      </w:r>
      <w:r>
        <w:rPr>
          <w:rtl w:val="0"/>
          <w:lang w:val="fr-FR"/>
        </w:rPr>
        <w:t>te thyro</w:t>
      </w:r>
      <w:r>
        <w:rPr>
          <w:rtl w:val="0"/>
          <w:lang w:val="fr-FR"/>
        </w:rPr>
        <w:t>ï</w:t>
      </w:r>
      <w:r>
        <w:rPr>
          <w:rtl w:val="0"/>
          <w:lang w:val="fr-FR"/>
        </w:rPr>
        <w:t>dienne</w:t>
      </w:r>
    </w:p>
    <w:p>
      <w:pPr>
        <w:pStyle w:val="Corps"/>
        <w:rPr>
          <w:u w:val="single"/>
        </w:rPr>
      </w:pPr>
    </w:p>
    <w:p>
      <w:pPr>
        <w:pStyle w:val="Corps"/>
        <w:bidi w:val="0"/>
      </w:pPr>
      <w:r>
        <w:rPr>
          <w:rtl w:val="0"/>
          <w:lang w:val="fr-FR"/>
        </w:rPr>
        <w:t>Mn</w:t>
      </w:r>
      <w:r>
        <w:rPr>
          <w:rtl w:val="0"/>
          <w:lang w:val="fr-FR"/>
        </w:rPr>
        <w:t>é</w:t>
      </w:r>
      <w:r>
        <w:rPr>
          <w:rtl w:val="0"/>
          <w:lang w:val="fr-FR"/>
        </w:rPr>
        <w:t xml:space="preserve">motechnique : </w:t>
      </w:r>
      <w:r>
        <w:br w:type="textWrapping"/>
      </w:r>
      <w:r>
        <w:rPr>
          <w:b w:val="1"/>
          <w:bCs w:val="1"/>
          <w:rtl w:val="0"/>
          <w:lang w:val="fr-FR"/>
        </w:rPr>
        <w:t>5 W</w:t>
      </w:r>
      <w:r>
        <w:rPr>
          <w:rtl w:val="0"/>
          <w:lang w:val="fr-FR"/>
        </w:rPr>
        <w:t xml:space="preserve"> : water (urine), winds (pneumonie) , walk (EP/TPP), wounds, wonder drugs</w:t>
      </w:r>
    </w:p>
    <w:p>
      <w:pPr>
        <w:pStyle w:val="Corps"/>
        <w:bidi w:val="0"/>
      </w:pPr>
    </w:p>
    <w:p>
      <w:pPr>
        <w:pStyle w:val="Corps"/>
        <w:rPr>
          <w:u w:val="none"/>
        </w:rPr>
      </w:pPr>
      <w:r>
        <w:rPr>
          <w:u w:val="single"/>
          <w:rtl w:val="0"/>
          <w:lang w:val="fr-FR"/>
        </w:rPr>
        <w:t>Liquides d</w:t>
      </w:r>
      <w:r>
        <w:rPr>
          <w:u w:val="single"/>
          <w:rtl w:val="0"/>
          <w:lang w:val="fr-FR"/>
        </w:rPr>
        <w:t>’</w:t>
      </w:r>
      <w:r>
        <w:rPr>
          <w:u w:val="single"/>
          <w:rtl w:val="0"/>
          <w:lang w:val="fr-FR"/>
        </w:rPr>
        <w:t>une plaie</w:t>
      </w:r>
    </w:p>
    <w:p>
      <w:pPr>
        <w:pStyle w:val="Corps"/>
        <w:rPr>
          <w:u w:val="none"/>
        </w:rPr>
      </w:pPr>
      <w:r>
        <w:rPr>
          <w:u w:val="none"/>
          <w:rtl w:val="0"/>
          <w:lang w:val="fr-FR"/>
        </w:rPr>
        <w:t>Purulent : infection</w:t>
      </w:r>
    </w:p>
    <w:p>
      <w:pPr>
        <w:pStyle w:val="Corps"/>
        <w:rPr>
          <w:u w:val="none"/>
        </w:rPr>
      </w:pPr>
      <w:r>
        <w:rPr>
          <w:u w:val="none"/>
          <w:rtl w:val="0"/>
          <w:lang w:val="fr-FR"/>
        </w:rPr>
        <w:t>Citrin : liquide inflammatoire / s</w:t>
      </w:r>
      <w:r>
        <w:rPr>
          <w:u w:val="none"/>
          <w:rtl w:val="0"/>
          <w:lang w:val="fr-FR"/>
        </w:rPr>
        <w:t>é</w:t>
      </w:r>
      <w:r>
        <w:rPr>
          <w:u w:val="none"/>
          <w:rtl w:val="0"/>
          <w:lang w:val="fr-FR"/>
        </w:rPr>
        <w:t>rome* (b</w:t>
      </w:r>
      <w:r>
        <w:rPr>
          <w:u w:val="none"/>
          <w:rtl w:val="0"/>
          <w:lang w:val="fr-FR"/>
        </w:rPr>
        <w:t>é</w:t>
      </w:r>
      <w:r>
        <w:rPr>
          <w:u w:val="none"/>
          <w:rtl w:val="0"/>
          <w:lang w:val="fr-FR"/>
        </w:rPr>
        <w:t>nin, compression +/- drainage)</w:t>
      </w:r>
    </w:p>
    <w:p>
      <w:pPr>
        <w:pStyle w:val="Corps"/>
        <w:rPr>
          <w:u w:val="none"/>
        </w:rPr>
      </w:pPr>
      <w:r>
        <w:rPr>
          <w:u w:val="none"/>
          <w:rtl w:val="0"/>
          <w:lang w:val="fr-FR"/>
        </w:rPr>
        <w:t>S</w:t>
      </w:r>
      <w:r>
        <w:rPr>
          <w:u w:val="none"/>
          <w:rtl w:val="0"/>
          <w:lang w:val="fr-FR"/>
        </w:rPr>
        <w:t>é</w:t>
      </w:r>
      <w:r>
        <w:rPr>
          <w:u w:val="none"/>
          <w:rtl w:val="0"/>
          <w:lang w:val="fr-FR"/>
        </w:rPr>
        <w:t>ro-sanguin : d</w:t>
      </w:r>
      <w:r>
        <w:rPr>
          <w:u w:val="none"/>
          <w:rtl w:val="0"/>
          <w:lang w:val="fr-FR"/>
        </w:rPr>
        <w:t>é</w:t>
      </w:r>
      <w:r>
        <w:rPr>
          <w:u w:val="none"/>
          <w:rtl w:val="0"/>
          <w:lang w:val="fr-FR"/>
        </w:rPr>
        <w:t>hiscence de plaie</w:t>
      </w:r>
    </w:p>
    <w:p>
      <w:pPr>
        <w:pStyle w:val="Corps"/>
        <w:rPr>
          <w:u w:val="none"/>
        </w:rPr>
      </w:pPr>
      <w:r>
        <w:rPr>
          <w:u w:val="none"/>
          <w:rtl w:val="0"/>
          <w:lang w:val="fr-FR"/>
        </w:rPr>
        <w:t>Rouge : sang</w:t>
      </w:r>
    </w:p>
    <w:p>
      <w:pPr>
        <w:pStyle w:val="Corps"/>
        <w:rPr>
          <w:u w:val="none"/>
        </w:rPr>
      </w:pPr>
      <w:r>
        <w:rPr>
          <w:u w:val="none"/>
          <w:rtl w:val="0"/>
          <w:lang w:val="fr-FR"/>
        </w:rPr>
        <w:t>Brun : selles (mauvais anastomose / perforation)</w:t>
      </w:r>
    </w:p>
    <w:p>
      <w:pPr>
        <w:pStyle w:val="Corps"/>
        <w:rPr>
          <w:u w:val="none"/>
        </w:rPr>
      </w:pPr>
      <w:r>
        <w:rPr>
          <w:u w:val="none"/>
          <w:rtl w:val="0"/>
          <w:lang w:val="fr-FR"/>
        </w:rPr>
        <w:t>Vert : bile (trauma voies biliaires)</w:t>
      </w:r>
    </w:p>
    <w:p>
      <w:pPr>
        <w:pStyle w:val="Corps"/>
        <w:rPr>
          <w:u w:val="none"/>
        </w:rPr>
      </w:pPr>
      <w:r>
        <w:rPr>
          <w:u w:val="none"/>
          <w:rtl w:val="0"/>
          <w:lang w:val="fr-FR"/>
        </w:rPr>
        <w:t>Blanc/chyleux : lymphe</w:t>
      </w:r>
    </w:p>
    <w:p>
      <w:pPr>
        <w:pStyle w:val="Corps"/>
        <w:rPr>
          <w:u w:val="single"/>
        </w:rPr>
      </w:pPr>
      <w:r>
        <w:rPr>
          <w:u w:val="none"/>
          <w:rtl w:val="0"/>
          <w:lang w:val="fr-FR"/>
        </w:rPr>
        <w:t>?LCR couleur?</w:t>
      </w:r>
    </w:p>
    <w:p>
      <w:pPr>
        <w:pStyle w:val="Corps"/>
        <w:rPr>
          <w:u w:val="single"/>
        </w:rPr>
      </w:pPr>
    </w:p>
    <w:p>
      <w:pPr>
        <w:pStyle w:val="Corps"/>
        <w:rPr>
          <w:sz w:val="20"/>
          <w:szCs w:val="20"/>
        </w:rPr>
      </w:pPr>
      <w:r>
        <w:rPr>
          <w:sz w:val="20"/>
          <w:szCs w:val="20"/>
          <w:rtl w:val="0"/>
          <w:lang w:val="fr-FR"/>
        </w:rPr>
        <w:t>*s</w:t>
      </w:r>
      <w:r>
        <w:rPr>
          <w:sz w:val="20"/>
          <w:szCs w:val="20"/>
          <w:rtl w:val="0"/>
          <w:lang w:val="fr-FR"/>
        </w:rPr>
        <w:t>é</w:t>
      </w:r>
      <w:r>
        <w:rPr>
          <w:sz w:val="20"/>
          <w:szCs w:val="20"/>
          <w:rtl w:val="0"/>
          <w:lang w:val="fr-FR"/>
        </w:rPr>
        <w:t xml:space="preserve">rome : du </w:t>
      </w:r>
      <w:r>
        <w:rPr>
          <w:sz w:val="20"/>
          <w:szCs w:val="20"/>
          <w:rtl w:val="0"/>
          <w:lang w:val="fr-FR"/>
        </w:rPr>
        <w:t xml:space="preserve">à </w:t>
      </w:r>
      <w:r>
        <w:rPr>
          <w:sz w:val="20"/>
          <w:szCs w:val="20"/>
          <w:rtl w:val="0"/>
          <w:lang w:val="fr-FR"/>
        </w:rPr>
        <w:t>r</w:t>
      </w:r>
      <w:r>
        <w:rPr>
          <w:sz w:val="20"/>
          <w:szCs w:val="20"/>
          <w:rtl w:val="0"/>
          <w:lang w:val="fr-FR"/>
        </w:rPr>
        <w:t>é</w:t>
      </w:r>
      <w:r>
        <w:rPr>
          <w:sz w:val="20"/>
          <w:szCs w:val="20"/>
          <w:rtl w:val="0"/>
          <w:lang w:val="fr-FR"/>
        </w:rPr>
        <w:t>section des vaisseaux lymphatiques, accumulation liquide</w:t>
      </w:r>
    </w:p>
    <w:p>
      <w:pPr>
        <w:pStyle w:val="Corps"/>
        <w:rPr>
          <w:u w:val="single"/>
        </w:rPr>
      </w:pPr>
    </w:p>
    <w:p>
      <w:pPr>
        <w:pStyle w:val="Sous-section 3"/>
        <w:pBdr>
          <w:bottom w:val="dotted" w:color="000000" w:sz="8" w:space="0" w:shadow="0" w:frame="0"/>
        </w:pBdr>
      </w:pPr>
      <w:bookmarkStart w:name="_Toc19" w:id="20"/>
      <w:r>
        <w:rPr>
          <w:rtl w:val="0"/>
          <w:lang w:val="fr-FR"/>
        </w:rPr>
        <w:t>Fistule</w:t>
      </w:r>
      <w:bookmarkEnd w:id="20"/>
    </w:p>
    <w:p>
      <w:pPr>
        <w:pStyle w:val="Corps"/>
        <w:rPr>
          <w:u w:val="single"/>
        </w:rPr>
      </w:pPr>
    </w:p>
    <w:p>
      <w:pPr>
        <w:pStyle w:val="Corps"/>
        <w:rPr>
          <w:u w:val="none"/>
        </w:rPr>
      </w:pPr>
      <w:r>
        <w:rPr>
          <w:u w:val="single"/>
          <w:rtl w:val="0"/>
          <w:lang w:val="fr-FR"/>
        </w:rPr>
        <w:t>Facteurs maintenant fistule ouverte</w:t>
      </w:r>
    </w:p>
    <w:p>
      <w:pPr>
        <w:pStyle w:val="Corps"/>
        <w:rPr>
          <w:u w:val="single"/>
        </w:rPr>
      </w:pPr>
      <w:r>
        <w:rPr>
          <w:u w:val="none"/>
          <w:rtl w:val="0"/>
          <w:lang w:val="fr-FR"/>
        </w:rPr>
        <w:t xml:space="preserve">FRIEND O : Foreing body, radiation, infection, </w:t>
      </w:r>
      <w:r>
        <w:rPr>
          <w:u w:val="none"/>
          <w:rtl w:val="0"/>
          <w:lang w:val="fr-FR"/>
        </w:rPr>
        <w:t>é</w:t>
      </w:r>
      <w:r>
        <w:rPr>
          <w:u w:val="none"/>
          <w:rtl w:val="0"/>
          <w:lang w:val="fr-FR"/>
        </w:rPr>
        <w:t>pith</w:t>
      </w:r>
      <w:r>
        <w:rPr>
          <w:u w:val="none"/>
          <w:rtl w:val="0"/>
          <w:lang w:val="fr-FR"/>
        </w:rPr>
        <w:t>é</w:t>
      </w:r>
      <w:r>
        <w:rPr>
          <w:u w:val="none"/>
          <w:rtl w:val="0"/>
          <w:lang w:val="fr-FR"/>
        </w:rPr>
        <w:t>lialisation, n</w:t>
      </w:r>
      <w:r>
        <w:rPr>
          <w:u w:val="none"/>
          <w:rtl w:val="0"/>
          <w:lang w:val="fr-FR"/>
        </w:rPr>
        <w:t>é</w:t>
      </w:r>
      <w:r>
        <w:rPr>
          <w:u w:val="none"/>
          <w:rtl w:val="0"/>
          <w:lang w:val="fr-FR"/>
        </w:rPr>
        <w:t xml:space="preserve">oplasie, </w:t>
      </w:r>
      <w:r>
        <w:rPr>
          <w:b w:val="1"/>
          <w:bCs w:val="1"/>
          <w:u w:val="none"/>
          <w:rtl w:val="0"/>
          <w:lang w:val="fr-FR"/>
        </w:rPr>
        <w:t>distal obstruction</w:t>
      </w:r>
      <w:r>
        <w:rPr>
          <w:u w:val="none"/>
          <w:rtl w:val="0"/>
          <w:lang w:val="fr-FR"/>
        </w:rPr>
        <w:t xml:space="preserve"> (frq), others (st</w:t>
      </w:r>
      <w:r>
        <w:rPr>
          <w:u w:val="none"/>
          <w:rtl w:val="0"/>
          <w:lang w:val="fr-FR"/>
        </w:rPr>
        <w:t>é</w:t>
      </w:r>
      <w:r>
        <w:rPr>
          <w:u w:val="none"/>
          <w:rtl w:val="0"/>
          <w:lang w:val="fr-FR"/>
        </w:rPr>
        <w:t>ro</w:t>
      </w:r>
      <w:r>
        <w:rPr>
          <w:u w:val="none"/>
          <w:rtl w:val="0"/>
          <w:lang w:val="fr-FR"/>
        </w:rPr>
        <w:t>ï</w:t>
      </w:r>
      <w:r>
        <w:rPr>
          <w:u w:val="none"/>
          <w:rtl w:val="0"/>
          <w:lang w:val="fr-FR"/>
        </w:rPr>
        <w:t xml:space="preserve">des*, augmentation du </w:t>
      </w:r>
      <w:r>
        <w:rPr>
          <w:b w:val="1"/>
          <w:bCs w:val="1"/>
          <w:u w:val="none"/>
          <w:rtl w:val="0"/>
          <w:lang w:val="fr-FR"/>
        </w:rPr>
        <w:t>flot</w:t>
      </w:r>
      <w:r>
        <w:rPr>
          <w:u w:val="none"/>
          <w:rtl w:val="0"/>
          <w:lang w:val="fr-FR"/>
        </w:rPr>
        <w:t>).</w:t>
      </w:r>
      <w:r>
        <w:rPr>
          <w:u w:val="none"/>
        </w:rPr>
        <w:br w:type="textWrapping"/>
      </w:r>
      <w:r>
        <w:rPr>
          <w:sz w:val="20"/>
          <w:szCs w:val="20"/>
          <w:u w:val="none"/>
          <w:rtl w:val="0"/>
          <w:lang w:val="fr-FR"/>
        </w:rPr>
        <w:t>*gu</w:t>
      </w:r>
      <w:r>
        <w:rPr>
          <w:sz w:val="20"/>
          <w:szCs w:val="20"/>
          <w:u w:val="none"/>
          <w:rtl w:val="0"/>
          <w:lang w:val="fr-FR"/>
        </w:rPr>
        <w:t>é</w:t>
      </w:r>
      <w:r>
        <w:rPr>
          <w:sz w:val="20"/>
          <w:szCs w:val="20"/>
          <w:u w:val="none"/>
          <w:rtl w:val="0"/>
          <w:lang w:val="fr-FR"/>
        </w:rPr>
        <w:t>rison spontan</w:t>
      </w:r>
      <w:r>
        <w:rPr>
          <w:sz w:val="20"/>
          <w:szCs w:val="20"/>
          <w:u w:val="none"/>
          <w:rtl w:val="0"/>
          <w:lang w:val="fr-FR"/>
        </w:rPr>
        <w:t>é</w:t>
      </w:r>
      <w:r>
        <w:rPr>
          <w:sz w:val="20"/>
          <w:szCs w:val="20"/>
          <w:u w:val="none"/>
          <w:rtl w:val="0"/>
          <w:lang w:val="fr-FR"/>
        </w:rPr>
        <w:t>e malgr</w:t>
      </w:r>
      <w:r>
        <w:rPr>
          <w:sz w:val="20"/>
          <w:szCs w:val="20"/>
          <w:u w:val="none"/>
          <w:rtl w:val="0"/>
          <w:lang w:val="fr-FR"/>
        </w:rPr>
        <w:t xml:space="preserve">é </w:t>
      </w:r>
      <w:r>
        <w:rPr>
          <w:sz w:val="20"/>
          <w:szCs w:val="20"/>
          <w:u w:val="none"/>
          <w:rtl w:val="0"/>
          <w:lang w:val="fr-FR"/>
        </w:rPr>
        <w:t>st</w:t>
      </w:r>
      <w:r>
        <w:rPr>
          <w:sz w:val="20"/>
          <w:szCs w:val="20"/>
          <w:u w:val="none"/>
          <w:rtl w:val="0"/>
          <w:lang w:val="fr-FR"/>
        </w:rPr>
        <w:t>é</w:t>
      </w:r>
      <w:r>
        <w:rPr>
          <w:sz w:val="20"/>
          <w:szCs w:val="20"/>
          <w:u w:val="none"/>
          <w:rtl w:val="0"/>
          <w:lang w:val="fr-FR"/>
        </w:rPr>
        <w:t>ro</w:t>
      </w:r>
      <w:r>
        <w:rPr>
          <w:sz w:val="20"/>
          <w:szCs w:val="20"/>
          <w:u w:val="none"/>
          <w:rtl w:val="0"/>
          <w:lang w:val="fr-FR"/>
        </w:rPr>
        <w:t>ï</w:t>
      </w:r>
      <w:r>
        <w:rPr>
          <w:sz w:val="20"/>
          <w:szCs w:val="20"/>
          <w:u w:val="none"/>
          <w:rtl w:val="0"/>
          <w:lang w:val="fr-FR"/>
        </w:rPr>
        <w:t>des frq.</w:t>
      </w:r>
    </w:p>
    <w:p>
      <w:pPr>
        <w:pStyle w:val="Corps"/>
        <w:rPr>
          <w:u w:val="single"/>
        </w:rPr>
      </w:pPr>
    </w:p>
    <w:p>
      <w:pPr>
        <w:pStyle w:val="Corps"/>
        <w:rPr>
          <w:u w:val="single"/>
        </w:rPr>
      </w:pPr>
      <w:r>
        <w:rPr>
          <w:u w:val="single"/>
          <w:rtl w:val="0"/>
          <w:lang w:val="fr-FR"/>
        </w:rPr>
        <w:t>Traitement :</w:t>
      </w:r>
    </w:p>
    <w:p>
      <w:pPr>
        <w:pStyle w:val="Corps"/>
        <w:bidi w:val="0"/>
      </w:pPr>
      <w:r>
        <w:rPr>
          <w:rtl w:val="0"/>
          <w:lang w:val="fr-FR"/>
        </w:rPr>
        <w:t>autor</w:t>
      </w:r>
      <w:r>
        <w:rPr>
          <w:rtl w:val="0"/>
          <w:lang w:val="fr-FR"/>
        </w:rPr>
        <w:t>é</w:t>
      </w:r>
      <w:r>
        <w:rPr>
          <w:rtl w:val="0"/>
          <w:lang w:val="fr-FR"/>
        </w:rPr>
        <w:t>solution selon facteurs contributifs</w:t>
      </w:r>
    </w:p>
    <w:p>
      <w:pPr>
        <w:pStyle w:val="Corps"/>
        <w:bidi w:val="0"/>
      </w:pPr>
      <w:r>
        <w:rPr>
          <w:rtl w:val="0"/>
          <w:lang w:val="fr-FR"/>
        </w:rPr>
        <w:t>diminution des s</w:t>
      </w:r>
      <w:r>
        <w:rPr>
          <w:rtl w:val="0"/>
          <w:lang w:val="fr-FR"/>
        </w:rPr>
        <w:t>é</w:t>
      </w:r>
      <w:r>
        <w:rPr>
          <w:rtl w:val="0"/>
          <w:lang w:val="fr-FR"/>
        </w:rPr>
        <w:t>cr</w:t>
      </w:r>
      <w:r>
        <w:rPr>
          <w:rtl w:val="0"/>
          <w:lang w:val="fr-FR"/>
        </w:rPr>
        <w:t>é</w:t>
      </w:r>
      <w:r>
        <w:rPr>
          <w:rtl w:val="0"/>
          <w:lang w:val="fr-FR"/>
        </w:rPr>
        <w:t>tions : ocr</w:t>
      </w:r>
      <w:r>
        <w:rPr>
          <w:rtl w:val="0"/>
          <w:lang w:val="fr-FR"/>
        </w:rPr>
        <w:t>é</w:t>
      </w:r>
      <w:r>
        <w:rPr>
          <w:rtl w:val="0"/>
          <w:lang w:val="fr-FR"/>
        </w:rPr>
        <w:t>otides, IPP, somatostatine</w:t>
      </w:r>
    </w:p>
    <w:p>
      <w:pPr>
        <w:pStyle w:val="Corps"/>
        <w:bidi w:val="0"/>
      </w:pPr>
      <w:r>
        <w:rPr>
          <w:rtl w:val="0"/>
          <w:lang w:val="fr-FR"/>
        </w:rPr>
        <w:t>chirurgie</w:t>
      </w:r>
    </w:p>
    <w:p>
      <w:pPr>
        <w:pStyle w:val="Corps"/>
        <w:bidi w:val="0"/>
      </w:pPr>
    </w:p>
    <w:p>
      <w:pPr>
        <w:pStyle w:val="Sous-section 3"/>
        <w:pBdr>
          <w:bottom w:val="dotted" w:color="000000" w:sz="8" w:space="0" w:shadow="0" w:frame="0"/>
        </w:pBdr>
      </w:pPr>
      <w:bookmarkStart w:name="_Toc20" w:id="21"/>
      <w:r>
        <w:rPr>
          <w:rtl w:val="0"/>
          <w:lang w:val="fr-FR"/>
        </w:rPr>
        <w:t>H</w:t>
      </w:r>
      <w:r>
        <w:rPr>
          <w:rtl w:val="0"/>
          <w:lang w:val="fr-FR"/>
        </w:rPr>
        <w:t>é</w:t>
      </w:r>
      <w:r>
        <w:rPr>
          <w:rtl w:val="0"/>
          <w:lang w:val="fr-FR"/>
        </w:rPr>
        <w:t>morragie digestive basse</w:t>
      </w:r>
      <w:bookmarkEnd w:id="21"/>
    </w:p>
    <w:p>
      <w:pPr>
        <w:pStyle w:val="Corps"/>
        <w:bidi w:val="0"/>
      </w:pPr>
    </w:p>
    <w:p>
      <w:pPr>
        <w:pStyle w:val="Corps"/>
        <w:rPr>
          <w:b w:val="0"/>
          <w:bCs w:val="0"/>
          <w:u w:val="single"/>
        </w:rPr>
      </w:pPr>
      <w:r>
        <w:rPr>
          <w:b w:val="0"/>
          <w:bCs w:val="0"/>
          <w:u w:val="single"/>
          <w:rtl w:val="0"/>
          <w:lang w:val="fr-FR"/>
        </w:rPr>
        <w:t>É</w:t>
      </w:r>
      <w:r>
        <w:rPr>
          <w:b w:val="0"/>
          <w:bCs w:val="0"/>
          <w:u w:val="single"/>
          <w:rtl w:val="0"/>
          <w:lang w:val="fr-FR"/>
        </w:rPr>
        <w:t>tiologies :</w:t>
      </w:r>
    </w:p>
    <w:p>
      <w:pPr>
        <w:pStyle w:val="Corps"/>
        <w:numPr>
          <w:ilvl w:val="0"/>
          <w:numId w:val="29"/>
        </w:numPr>
        <w:rPr>
          <w:b w:val="0"/>
          <w:bCs w:val="0"/>
          <w:lang w:val="fr-FR"/>
        </w:rPr>
      </w:pPr>
      <w:r>
        <w:rPr>
          <w:b w:val="0"/>
          <w:bCs w:val="0"/>
          <w:rtl w:val="0"/>
          <w:lang w:val="fr-FR"/>
        </w:rPr>
        <w:t>H</w:t>
      </w:r>
      <w:r>
        <w:rPr>
          <w:b w:val="0"/>
          <w:bCs w:val="0"/>
          <w:rtl w:val="0"/>
          <w:lang w:val="fr-FR"/>
        </w:rPr>
        <w:t>é</w:t>
      </w:r>
      <w:r>
        <w:rPr>
          <w:b w:val="0"/>
          <w:bCs w:val="0"/>
          <w:rtl w:val="0"/>
          <w:lang w:val="fr-FR"/>
        </w:rPr>
        <w:t>morragie digestive haute (si s</w:t>
      </w:r>
      <w:r>
        <w:rPr>
          <w:b w:val="0"/>
          <w:bCs w:val="0"/>
          <w:rtl w:val="0"/>
          <w:lang w:val="fr-FR"/>
        </w:rPr>
        <w:t>é</w:t>
      </w:r>
      <w:r>
        <w:rPr>
          <w:b w:val="0"/>
          <w:bCs w:val="0"/>
          <w:rtl w:val="0"/>
          <w:lang w:val="fr-FR"/>
        </w:rPr>
        <w:t>v</w:t>
      </w:r>
      <w:r>
        <w:rPr>
          <w:b w:val="0"/>
          <w:bCs w:val="0"/>
          <w:rtl w:val="0"/>
          <w:lang w:val="fr-FR"/>
        </w:rPr>
        <w:t>è</w:t>
      </w:r>
      <w:r>
        <w:rPr>
          <w:b w:val="0"/>
          <w:bCs w:val="0"/>
          <w:rtl w:val="0"/>
          <w:lang w:val="fr-FR"/>
        </w:rPr>
        <w:t>re donnera h</w:t>
      </w:r>
      <w:r>
        <w:rPr>
          <w:b w:val="0"/>
          <w:bCs w:val="0"/>
          <w:rtl w:val="0"/>
          <w:lang w:val="fr-FR"/>
        </w:rPr>
        <w:t>é</w:t>
      </w:r>
      <w:r>
        <w:rPr>
          <w:b w:val="0"/>
          <w:bCs w:val="0"/>
          <w:rtl w:val="0"/>
          <w:lang w:val="fr-FR"/>
        </w:rPr>
        <w:t>matoch</w:t>
      </w:r>
      <w:r>
        <w:rPr>
          <w:b w:val="0"/>
          <w:bCs w:val="0"/>
          <w:rtl w:val="0"/>
          <w:lang w:val="fr-FR"/>
        </w:rPr>
        <w:t>é</w:t>
      </w:r>
      <w:r>
        <w:rPr>
          <w:b w:val="0"/>
          <w:bCs w:val="0"/>
          <w:rtl w:val="0"/>
          <w:lang w:val="fr-FR"/>
        </w:rPr>
        <w:t xml:space="preserve">zie) </w:t>
      </w:r>
      <w:r>
        <w:rPr>
          <w:b w:val="1"/>
          <w:bCs w:val="1"/>
          <w:rtl w:val="0"/>
          <w:lang w:val="fr-FR"/>
        </w:rPr>
        <w:t xml:space="preserve">tjrs </w:t>
      </w:r>
      <w:r>
        <w:rPr>
          <w:b w:val="1"/>
          <w:bCs w:val="1"/>
          <w:rtl w:val="0"/>
          <w:lang w:val="fr-FR"/>
        </w:rPr>
        <w:t>à é</w:t>
      </w:r>
      <w:r>
        <w:rPr>
          <w:b w:val="1"/>
          <w:bCs w:val="1"/>
          <w:rtl w:val="0"/>
          <w:lang w:val="fr-FR"/>
        </w:rPr>
        <w:t>liminer</w:t>
      </w:r>
      <w:r>
        <w:rPr>
          <w:b w:val="1"/>
          <w:bCs w:val="1"/>
        </w:rPr>
        <w:br w:type="textWrapping"/>
      </w:r>
      <w:r>
        <w:rPr>
          <w:b w:val="0"/>
          <w:bCs w:val="0"/>
          <w:rtl w:val="0"/>
          <w:lang w:val="fr-FR"/>
        </w:rPr>
        <w:t xml:space="preserve">=&gt; </w:t>
      </w:r>
      <w:r>
        <w:rPr>
          <w:b w:val="1"/>
          <w:bCs w:val="1"/>
          <w:rtl w:val="0"/>
          <w:lang w:val="fr-FR"/>
        </w:rPr>
        <w:t>mettre TNG</w:t>
      </w:r>
    </w:p>
    <w:p>
      <w:pPr>
        <w:pStyle w:val="Corps"/>
        <w:numPr>
          <w:ilvl w:val="0"/>
          <w:numId w:val="14"/>
        </w:numPr>
        <w:rPr>
          <w:b w:val="0"/>
          <w:bCs w:val="0"/>
          <w:lang w:val="fr-FR"/>
        </w:rPr>
      </w:pPr>
      <w:r>
        <w:rPr>
          <w:b w:val="0"/>
          <w:bCs w:val="0"/>
          <w:rtl w:val="0"/>
          <w:lang w:val="fr-FR"/>
        </w:rPr>
        <w:t>Intestins</w:t>
      </w:r>
    </w:p>
    <w:p>
      <w:pPr>
        <w:pStyle w:val="Corps"/>
        <w:numPr>
          <w:ilvl w:val="1"/>
          <w:numId w:val="14"/>
        </w:numPr>
        <w:rPr>
          <w:b w:val="0"/>
          <w:bCs w:val="0"/>
          <w:lang w:val="fr-FR"/>
        </w:rPr>
      </w:pPr>
      <w:r>
        <w:rPr>
          <w:b w:val="0"/>
          <w:bCs w:val="0"/>
          <w:rtl w:val="0"/>
          <w:lang w:val="fr-FR"/>
        </w:rPr>
        <w:t>Isch</w:t>
      </w:r>
      <w:r>
        <w:rPr>
          <w:b w:val="0"/>
          <w:bCs w:val="0"/>
          <w:rtl w:val="0"/>
          <w:lang w:val="fr-FR"/>
        </w:rPr>
        <w:t>é</w:t>
      </w:r>
      <w:r>
        <w:rPr>
          <w:b w:val="0"/>
          <w:bCs w:val="0"/>
          <w:rtl w:val="0"/>
          <w:lang w:val="fr-FR"/>
        </w:rPr>
        <w:t>mie m</w:t>
      </w:r>
      <w:r>
        <w:rPr>
          <w:b w:val="0"/>
          <w:bCs w:val="0"/>
          <w:rtl w:val="0"/>
          <w:lang w:val="fr-FR"/>
        </w:rPr>
        <w:t>é</w:t>
      </w:r>
      <w:r>
        <w:rPr>
          <w:b w:val="0"/>
          <w:bCs w:val="0"/>
          <w:rtl w:val="0"/>
          <w:lang w:val="fr-FR"/>
        </w:rPr>
        <w:t>sent</w:t>
      </w:r>
      <w:r>
        <w:rPr>
          <w:b w:val="0"/>
          <w:bCs w:val="0"/>
          <w:rtl w:val="0"/>
          <w:lang w:val="fr-FR"/>
        </w:rPr>
        <w:t>é</w:t>
      </w:r>
      <w:r>
        <w:rPr>
          <w:b w:val="0"/>
          <w:bCs w:val="0"/>
          <w:rtl w:val="0"/>
          <w:lang w:val="fr-FR"/>
        </w:rPr>
        <w:t>rique</w:t>
      </w:r>
    </w:p>
    <w:p>
      <w:pPr>
        <w:pStyle w:val="Corps"/>
        <w:numPr>
          <w:ilvl w:val="1"/>
          <w:numId w:val="14"/>
        </w:numPr>
        <w:rPr>
          <w:b w:val="0"/>
          <w:bCs w:val="0"/>
          <w:lang w:val="fr-FR"/>
        </w:rPr>
      </w:pPr>
      <w:r>
        <w:rPr>
          <w:b w:val="0"/>
          <w:bCs w:val="0"/>
          <w:rtl w:val="0"/>
          <w:lang w:val="fr-FR"/>
        </w:rPr>
        <w:t>MII</w:t>
      </w:r>
    </w:p>
    <w:p>
      <w:pPr>
        <w:pStyle w:val="Corps"/>
        <w:numPr>
          <w:ilvl w:val="1"/>
          <w:numId w:val="14"/>
        </w:numPr>
        <w:rPr>
          <w:b w:val="0"/>
          <w:bCs w:val="0"/>
          <w:lang w:val="fr-FR"/>
        </w:rPr>
      </w:pPr>
      <w:r>
        <w:rPr>
          <w:b w:val="0"/>
          <w:bCs w:val="0"/>
          <w:rtl w:val="0"/>
          <w:lang w:val="fr-FR"/>
        </w:rPr>
        <w:t>gastro-ent</w:t>
      </w:r>
      <w:r>
        <w:rPr>
          <w:b w:val="0"/>
          <w:bCs w:val="0"/>
          <w:rtl w:val="0"/>
          <w:lang w:val="fr-FR"/>
        </w:rPr>
        <w:t>é</w:t>
      </w:r>
      <w:r>
        <w:rPr>
          <w:b w:val="0"/>
          <w:bCs w:val="0"/>
          <w:rtl w:val="0"/>
          <w:lang w:val="fr-FR"/>
        </w:rPr>
        <w:t>rite infectieuse? (bact</w:t>
      </w:r>
      <w:r>
        <w:rPr>
          <w:b w:val="0"/>
          <w:bCs w:val="0"/>
          <w:rtl w:val="0"/>
          <w:lang w:val="fr-FR"/>
        </w:rPr>
        <w:t>é</w:t>
      </w:r>
      <w:r>
        <w:rPr>
          <w:b w:val="0"/>
          <w:bCs w:val="0"/>
          <w:rtl w:val="0"/>
          <w:lang w:val="fr-FR"/>
        </w:rPr>
        <w:t>rienne)</w:t>
      </w:r>
    </w:p>
    <w:p>
      <w:pPr>
        <w:pStyle w:val="Corps"/>
        <w:numPr>
          <w:ilvl w:val="0"/>
          <w:numId w:val="14"/>
        </w:numPr>
        <w:rPr>
          <w:b w:val="0"/>
          <w:bCs w:val="0"/>
          <w:lang w:val="fr-FR"/>
        </w:rPr>
      </w:pPr>
      <w:r>
        <w:rPr>
          <w:b w:val="0"/>
          <w:bCs w:val="0"/>
          <w:rtl w:val="0"/>
          <w:lang w:val="fr-FR"/>
        </w:rPr>
        <w:t>Colon</w:t>
      </w:r>
    </w:p>
    <w:p>
      <w:pPr>
        <w:pStyle w:val="Corps"/>
        <w:numPr>
          <w:ilvl w:val="1"/>
          <w:numId w:val="14"/>
        </w:numPr>
        <w:rPr>
          <w:b w:val="0"/>
          <w:bCs w:val="0"/>
          <w:lang w:val="fr-FR"/>
        </w:rPr>
      </w:pPr>
      <w:r>
        <w:rPr>
          <w:b w:val="0"/>
          <w:bCs w:val="0"/>
          <w:rtl w:val="0"/>
          <w:lang w:val="fr-FR"/>
        </w:rPr>
        <w:t>N</w:t>
      </w:r>
      <w:r>
        <w:rPr>
          <w:b w:val="0"/>
          <w:bCs w:val="0"/>
          <w:rtl w:val="0"/>
          <w:lang w:val="fr-FR"/>
        </w:rPr>
        <w:t>é</w:t>
      </w:r>
      <w:r>
        <w:rPr>
          <w:b w:val="0"/>
          <w:bCs w:val="0"/>
          <w:rtl w:val="0"/>
          <w:lang w:val="fr-FR"/>
        </w:rPr>
        <w:t>oplasie</w:t>
      </w:r>
    </w:p>
    <w:p>
      <w:pPr>
        <w:pStyle w:val="Corps"/>
        <w:numPr>
          <w:ilvl w:val="1"/>
          <w:numId w:val="14"/>
        </w:numPr>
        <w:rPr>
          <w:b w:val="0"/>
          <w:bCs w:val="0"/>
          <w:lang w:val="fr-FR"/>
        </w:rPr>
      </w:pPr>
      <w:r>
        <w:rPr>
          <w:b w:val="0"/>
          <w:bCs w:val="0"/>
          <w:rtl w:val="0"/>
          <w:lang w:val="fr-FR"/>
        </w:rPr>
        <w:t>Diverticulite</w:t>
      </w:r>
    </w:p>
    <w:p>
      <w:pPr>
        <w:pStyle w:val="Corps"/>
        <w:numPr>
          <w:ilvl w:val="1"/>
          <w:numId w:val="14"/>
        </w:numPr>
        <w:rPr>
          <w:b w:val="0"/>
          <w:bCs w:val="0"/>
          <w:lang w:val="fr-FR"/>
        </w:rPr>
      </w:pPr>
      <w:r>
        <w:rPr>
          <w:b w:val="0"/>
          <w:bCs w:val="0"/>
          <w:rtl w:val="0"/>
          <w:lang w:val="fr-FR"/>
        </w:rPr>
        <w:t>angiodysplasie</w:t>
      </w:r>
    </w:p>
    <w:p>
      <w:pPr>
        <w:pStyle w:val="Corps"/>
        <w:numPr>
          <w:ilvl w:val="1"/>
          <w:numId w:val="14"/>
        </w:numPr>
        <w:rPr>
          <w:b w:val="0"/>
          <w:bCs w:val="0"/>
          <w:lang w:val="fr-FR"/>
        </w:rPr>
      </w:pPr>
      <w:r>
        <w:rPr>
          <w:b w:val="0"/>
          <w:bCs w:val="0"/>
          <w:rtl w:val="0"/>
          <w:lang w:val="fr-FR"/>
        </w:rPr>
        <w:t>polype</w:t>
      </w:r>
    </w:p>
    <w:p>
      <w:pPr>
        <w:pStyle w:val="Corps"/>
        <w:numPr>
          <w:ilvl w:val="1"/>
          <w:numId w:val="14"/>
        </w:numPr>
        <w:rPr>
          <w:b w:val="0"/>
          <w:bCs w:val="0"/>
          <w:lang w:val="fr-FR"/>
        </w:rPr>
      </w:pPr>
      <w:r>
        <w:rPr>
          <w:b w:val="0"/>
          <w:bCs w:val="0"/>
          <w:rtl w:val="0"/>
          <w:lang w:val="fr-FR"/>
        </w:rPr>
        <w:t>post-polypectomie</w:t>
      </w:r>
    </w:p>
    <w:p>
      <w:pPr>
        <w:pStyle w:val="Corps"/>
        <w:numPr>
          <w:ilvl w:val="1"/>
          <w:numId w:val="14"/>
        </w:numPr>
        <w:rPr>
          <w:b w:val="0"/>
          <w:bCs w:val="0"/>
          <w:lang w:val="fr-FR"/>
        </w:rPr>
      </w:pPr>
      <w:r>
        <w:rPr>
          <w:b w:val="0"/>
          <w:bCs w:val="0"/>
          <w:rtl w:val="0"/>
          <w:lang w:val="fr-FR"/>
        </w:rPr>
        <w:t>colite : infectieuse, radique, isch</w:t>
      </w:r>
      <w:r>
        <w:rPr>
          <w:b w:val="0"/>
          <w:bCs w:val="0"/>
          <w:rtl w:val="0"/>
          <w:lang w:val="fr-FR"/>
        </w:rPr>
        <w:t>é</w:t>
      </w:r>
      <w:r>
        <w:rPr>
          <w:b w:val="0"/>
          <w:bCs w:val="0"/>
          <w:rtl w:val="0"/>
          <w:lang w:val="fr-FR"/>
        </w:rPr>
        <w:t>mique, ulc</w:t>
      </w:r>
      <w:r>
        <w:rPr>
          <w:b w:val="0"/>
          <w:bCs w:val="0"/>
          <w:rtl w:val="0"/>
          <w:lang w:val="fr-FR"/>
        </w:rPr>
        <w:t>é</w:t>
      </w:r>
      <w:r>
        <w:rPr>
          <w:b w:val="0"/>
          <w:bCs w:val="0"/>
          <w:rtl w:val="0"/>
          <w:lang w:val="fr-FR"/>
        </w:rPr>
        <w:t>reuse</w:t>
      </w:r>
    </w:p>
    <w:p>
      <w:pPr>
        <w:pStyle w:val="Corps"/>
        <w:numPr>
          <w:ilvl w:val="0"/>
          <w:numId w:val="14"/>
        </w:numPr>
        <w:rPr>
          <w:b w:val="0"/>
          <w:bCs w:val="0"/>
          <w:lang w:val="fr-FR"/>
        </w:rPr>
      </w:pPr>
      <w:r>
        <w:rPr>
          <w:b w:val="0"/>
          <w:bCs w:val="0"/>
          <w:rtl w:val="0"/>
          <w:lang w:val="fr-FR"/>
        </w:rPr>
        <w:t>Ano-rectale</w:t>
      </w:r>
    </w:p>
    <w:p>
      <w:pPr>
        <w:pStyle w:val="Corps"/>
        <w:numPr>
          <w:ilvl w:val="1"/>
          <w:numId w:val="14"/>
        </w:numPr>
        <w:rPr>
          <w:b w:val="0"/>
          <w:bCs w:val="0"/>
          <w:lang w:val="fr-FR"/>
        </w:rPr>
      </w:pPr>
      <w:r>
        <w:rPr>
          <w:b w:val="0"/>
          <w:bCs w:val="0"/>
          <w:rtl w:val="0"/>
          <w:lang w:val="fr-FR"/>
        </w:rPr>
        <w:t>N</w:t>
      </w:r>
      <w:r>
        <w:rPr>
          <w:b w:val="0"/>
          <w:bCs w:val="0"/>
          <w:rtl w:val="0"/>
          <w:lang w:val="fr-FR"/>
        </w:rPr>
        <w:t>é</w:t>
      </w:r>
      <w:r>
        <w:rPr>
          <w:b w:val="0"/>
          <w:bCs w:val="0"/>
          <w:rtl w:val="0"/>
          <w:lang w:val="fr-FR"/>
        </w:rPr>
        <w:t>oplasie</w:t>
      </w:r>
    </w:p>
    <w:p>
      <w:pPr>
        <w:pStyle w:val="Corps"/>
        <w:numPr>
          <w:ilvl w:val="1"/>
          <w:numId w:val="14"/>
        </w:numPr>
        <w:rPr>
          <w:b w:val="0"/>
          <w:bCs w:val="0"/>
          <w:lang w:val="fr-FR"/>
        </w:rPr>
      </w:pPr>
      <w:r>
        <w:rPr>
          <w:b w:val="0"/>
          <w:bCs w:val="0"/>
          <w:rtl w:val="0"/>
          <w:lang w:val="fr-FR"/>
        </w:rPr>
        <w:t>Fissure</w:t>
      </w:r>
    </w:p>
    <w:p>
      <w:pPr>
        <w:pStyle w:val="Corps"/>
        <w:numPr>
          <w:ilvl w:val="1"/>
          <w:numId w:val="14"/>
        </w:numPr>
        <w:rPr>
          <w:b w:val="0"/>
          <w:bCs w:val="0"/>
          <w:lang w:val="fr-FR"/>
        </w:rPr>
      </w:pPr>
      <w:r>
        <w:rPr>
          <w:b w:val="0"/>
          <w:bCs w:val="0"/>
          <w:rtl w:val="0"/>
          <w:lang w:val="fr-FR"/>
        </w:rPr>
        <w:t>H</w:t>
      </w:r>
      <w:r>
        <w:rPr>
          <w:b w:val="0"/>
          <w:bCs w:val="0"/>
          <w:rtl w:val="0"/>
          <w:lang w:val="fr-FR"/>
        </w:rPr>
        <w:t>é</w:t>
      </w:r>
      <w:r>
        <w:rPr>
          <w:b w:val="0"/>
          <w:bCs w:val="0"/>
          <w:rtl w:val="0"/>
          <w:lang w:val="fr-FR"/>
        </w:rPr>
        <w:t>morro</w:t>
      </w:r>
      <w:r>
        <w:rPr>
          <w:b w:val="0"/>
          <w:bCs w:val="0"/>
          <w:rtl w:val="0"/>
          <w:lang w:val="fr-FR"/>
        </w:rPr>
        <w:t>ï</w:t>
      </w:r>
      <w:r>
        <w:rPr>
          <w:b w:val="0"/>
          <w:bCs w:val="0"/>
          <w:rtl w:val="0"/>
          <w:lang w:val="fr-FR"/>
        </w:rPr>
        <w:t>des</w:t>
      </w:r>
    </w:p>
    <w:p>
      <w:pPr>
        <w:pStyle w:val="Corps"/>
        <w:numPr>
          <w:ilvl w:val="1"/>
          <w:numId w:val="14"/>
        </w:numPr>
        <w:rPr>
          <w:b w:val="0"/>
          <w:bCs w:val="0"/>
          <w:lang w:val="fr-FR"/>
        </w:rPr>
      </w:pPr>
      <w:r>
        <w:rPr>
          <w:b w:val="0"/>
          <w:bCs w:val="0"/>
          <w:rtl w:val="0"/>
          <w:lang w:val="fr-FR"/>
        </w:rPr>
        <w:t>ITSS</w:t>
      </w:r>
    </w:p>
    <w:p>
      <w:pPr>
        <w:pStyle w:val="Corps"/>
        <w:numPr>
          <w:ilvl w:val="0"/>
          <w:numId w:val="14"/>
        </w:numPr>
        <w:rPr>
          <w:b w:val="0"/>
          <w:bCs w:val="0"/>
          <w:lang w:val="fr-FR"/>
        </w:rPr>
      </w:pPr>
      <w:r>
        <w:rPr>
          <w:b w:val="0"/>
          <w:bCs w:val="0"/>
          <w:rtl w:val="0"/>
          <w:lang w:val="fr-FR"/>
        </w:rPr>
        <w:t>Faux m</w:t>
      </w:r>
      <w:r>
        <w:rPr>
          <w:b w:val="0"/>
          <w:bCs w:val="0"/>
          <w:rtl w:val="0"/>
          <w:lang w:val="fr-FR"/>
        </w:rPr>
        <w:t>é</w:t>
      </w:r>
      <w:r>
        <w:rPr>
          <w:b w:val="0"/>
          <w:bCs w:val="0"/>
          <w:rtl w:val="0"/>
          <w:lang w:val="fr-FR"/>
        </w:rPr>
        <w:t>l</w:t>
      </w:r>
      <w:r>
        <w:rPr>
          <w:b w:val="0"/>
          <w:bCs w:val="0"/>
          <w:rtl w:val="0"/>
          <w:lang w:val="fr-FR"/>
        </w:rPr>
        <w:t>é</w:t>
      </w:r>
      <w:r>
        <w:rPr>
          <w:b w:val="0"/>
          <w:bCs w:val="0"/>
          <w:rtl w:val="0"/>
          <w:lang w:val="fr-FR"/>
        </w:rPr>
        <w:t>na : fer, peptobismol, boudin</w:t>
      </w:r>
      <w:r>
        <w:rPr>
          <w:b w:val="0"/>
          <w:bCs w:val="0"/>
          <w:rtl w:val="0"/>
          <w:lang w:val="fr-FR"/>
        </w:rPr>
        <w:t>…</w:t>
      </w:r>
    </w:p>
    <w:p>
      <w:pPr>
        <w:pStyle w:val="Corps"/>
        <w:rPr>
          <w:b w:val="0"/>
          <w:bCs w:val="0"/>
        </w:rPr>
      </w:pPr>
    </w:p>
    <w:p>
      <w:pPr>
        <w:pStyle w:val="Corps"/>
        <w:numPr>
          <w:ilvl w:val="0"/>
          <w:numId w:val="30"/>
        </w:numPr>
        <w:rPr>
          <w:b w:val="0"/>
          <w:bCs w:val="0"/>
          <w:lang w:val="fr-FR"/>
        </w:rPr>
      </w:pPr>
      <w:r>
        <w:rPr>
          <w:b w:val="0"/>
          <w:bCs w:val="0"/>
          <w:rtl w:val="0"/>
          <w:lang w:val="fr-FR"/>
        </w:rPr>
        <w:t>Traitement de support</w:t>
      </w:r>
    </w:p>
    <w:p>
      <w:pPr>
        <w:pStyle w:val="Corps"/>
        <w:numPr>
          <w:ilvl w:val="0"/>
          <w:numId w:val="14"/>
        </w:numPr>
        <w:rPr>
          <w:b w:val="0"/>
          <w:bCs w:val="0"/>
          <w:lang w:val="fr-FR"/>
        </w:rPr>
      </w:pPr>
      <w:r>
        <w:rPr>
          <w:b w:val="0"/>
          <w:bCs w:val="0"/>
          <w:rtl w:val="0"/>
          <w:lang w:val="fr-FR"/>
        </w:rPr>
        <w:t>correction trouble coagulation</w:t>
      </w:r>
    </w:p>
    <w:p>
      <w:pPr>
        <w:pStyle w:val="Corps"/>
        <w:numPr>
          <w:ilvl w:val="0"/>
          <w:numId w:val="14"/>
        </w:numPr>
        <w:rPr>
          <w:b w:val="0"/>
          <w:bCs w:val="0"/>
          <w:lang w:val="fr-FR"/>
        </w:rPr>
      </w:pPr>
      <w:r>
        <w:rPr>
          <w:b w:val="0"/>
          <w:bCs w:val="0"/>
          <w:rtl w:val="0"/>
          <w:lang w:val="fr-FR"/>
        </w:rPr>
        <w:t xml:space="preserve">Trouver site du saignement + </w:t>
      </w:r>
      <w:r>
        <w:rPr>
          <w:b w:val="1"/>
          <w:bCs w:val="1"/>
          <w:rtl w:val="0"/>
          <w:lang w:val="fr-FR"/>
        </w:rPr>
        <w:t>mettre TNG</w:t>
      </w:r>
    </w:p>
    <w:p>
      <w:pPr>
        <w:pStyle w:val="Corps"/>
        <w:numPr>
          <w:ilvl w:val="1"/>
          <w:numId w:val="14"/>
        </w:numPr>
        <w:rPr>
          <w:b w:val="0"/>
          <w:bCs w:val="0"/>
          <w:lang w:val="fr-FR"/>
        </w:rPr>
      </w:pPr>
      <w:r>
        <w:rPr>
          <w:b w:val="0"/>
          <w:bCs w:val="0"/>
          <w:rtl w:val="0"/>
          <w:lang w:val="fr-FR"/>
        </w:rPr>
        <w:t>instable/saignement massif : OGD ET colonoscopie</w:t>
      </w:r>
    </w:p>
    <w:p>
      <w:pPr>
        <w:pStyle w:val="Corps"/>
        <w:numPr>
          <w:ilvl w:val="1"/>
          <w:numId w:val="14"/>
        </w:numPr>
        <w:rPr>
          <w:b w:val="0"/>
          <w:bCs w:val="0"/>
          <w:lang w:val="fr-FR"/>
        </w:rPr>
      </w:pPr>
      <w:r>
        <w:rPr>
          <w:b w:val="0"/>
          <w:bCs w:val="0"/>
          <w:rtl w:val="0"/>
          <w:lang w:val="fr-FR"/>
        </w:rPr>
        <w:t>stable/saignement l</w:t>
      </w:r>
      <w:r>
        <w:rPr>
          <w:b w:val="0"/>
          <w:bCs w:val="0"/>
          <w:rtl w:val="0"/>
          <w:lang w:val="fr-FR"/>
        </w:rPr>
        <w:t>é</w:t>
      </w:r>
      <w:r>
        <w:rPr>
          <w:b w:val="0"/>
          <w:bCs w:val="0"/>
          <w:rtl w:val="0"/>
          <w:lang w:val="fr-FR"/>
        </w:rPr>
        <w:t>ger : colonoscopie</w:t>
      </w:r>
    </w:p>
    <w:p>
      <w:pPr>
        <w:pStyle w:val="Corps"/>
        <w:numPr>
          <w:ilvl w:val="1"/>
          <w:numId w:val="14"/>
        </w:numPr>
        <w:rPr>
          <w:b w:val="0"/>
          <w:bCs w:val="0"/>
          <w:lang w:val="fr-FR"/>
        </w:rPr>
      </w:pPr>
      <w:r>
        <w:rPr>
          <w:b w:val="0"/>
          <w:bCs w:val="0"/>
          <w:rtl w:val="0"/>
          <w:lang w:val="fr-FR"/>
        </w:rPr>
        <w:t>absence de saignement trouv</w:t>
      </w:r>
      <w:r>
        <w:rPr>
          <w:b w:val="0"/>
          <w:bCs w:val="0"/>
          <w:rtl w:val="0"/>
          <w:lang w:val="fr-FR"/>
        </w:rPr>
        <w:t>é</w:t>
      </w:r>
    </w:p>
    <w:p>
      <w:pPr>
        <w:pStyle w:val="Corps"/>
        <w:numPr>
          <w:ilvl w:val="2"/>
          <w:numId w:val="14"/>
        </w:numPr>
        <w:rPr>
          <w:b w:val="0"/>
          <w:bCs w:val="0"/>
          <w:lang w:val="fr-FR"/>
        </w:rPr>
      </w:pPr>
      <w:r>
        <w:rPr>
          <w:b w:val="0"/>
          <w:bCs w:val="0"/>
          <w:rtl w:val="0"/>
          <w:lang w:val="fr-FR"/>
        </w:rPr>
        <w:t>&lt; 0,5ml/min : GR marqu</w:t>
      </w:r>
      <w:r>
        <w:rPr>
          <w:b w:val="0"/>
          <w:bCs w:val="0"/>
          <w:rtl w:val="0"/>
          <w:lang w:val="fr-FR"/>
        </w:rPr>
        <w:t xml:space="preserve">é </w:t>
      </w:r>
      <w:r>
        <w:rPr>
          <w:b w:val="0"/>
          <w:bCs w:val="0"/>
          <w:rtl w:val="0"/>
          <w:lang w:val="fr-FR"/>
        </w:rPr>
        <w:t>au Tc-99</w:t>
      </w:r>
    </w:p>
    <w:p>
      <w:pPr>
        <w:pStyle w:val="Corps"/>
        <w:numPr>
          <w:ilvl w:val="2"/>
          <w:numId w:val="14"/>
        </w:numPr>
        <w:rPr>
          <w:b w:val="1"/>
          <w:bCs w:val="1"/>
          <w:lang w:val="fr-FR"/>
        </w:rPr>
      </w:pPr>
      <w:r>
        <w:rPr>
          <w:b w:val="0"/>
          <w:bCs w:val="0"/>
          <w:rtl w:val="0"/>
          <w:lang w:val="fr-FR"/>
        </w:rPr>
        <w:t>&gt; 0,5ml/min : angiographie +/- embolisation</w:t>
      </w:r>
    </w:p>
    <w:p>
      <w:pPr>
        <w:pStyle w:val="Corps"/>
        <w:bidi w:val="0"/>
      </w:pPr>
    </w:p>
    <w:p>
      <w:pPr>
        <w:pStyle w:val="Sous-section 3"/>
        <w:pBdr>
          <w:bottom w:val="dotted" w:color="000000" w:sz="8" w:space="0" w:shadow="0" w:frame="0"/>
        </w:pBdr>
      </w:pPr>
      <w:bookmarkStart w:name="_Toc21" w:id="22"/>
      <w:r>
        <w:rPr>
          <w:rtl w:val="0"/>
          <w:lang w:val="fr-FR"/>
        </w:rPr>
        <w:t>H</w:t>
      </w:r>
      <w:r>
        <w:rPr>
          <w:rtl w:val="0"/>
          <w:lang w:val="fr-FR"/>
        </w:rPr>
        <w:t>é</w:t>
      </w:r>
      <w:r>
        <w:rPr>
          <w:rtl w:val="0"/>
          <w:lang w:val="fr-FR"/>
        </w:rPr>
        <w:t>morragie digestive haute</w:t>
      </w:r>
      <w:bookmarkEnd w:id="22"/>
    </w:p>
    <w:p>
      <w:pPr>
        <w:pStyle w:val="Corps"/>
        <w:bidi w:val="0"/>
      </w:pPr>
    </w:p>
    <w:p>
      <w:pPr>
        <w:pStyle w:val="Corps"/>
        <w:rPr>
          <w:u w:val="single"/>
        </w:rPr>
      </w:pPr>
      <w:r>
        <w:rPr>
          <w:u w:val="single"/>
          <w:rtl w:val="0"/>
          <w:lang w:val="fr-FR"/>
        </w:rPr>
        <w:t>É</w:t>
      </w:r>
      <w:r>
        <w:rPr>
          <w:u w:val="single"/>
          <w:rtl w:val="0"/>
          <w:lang w:val="fr-FR"/>
        </w:rPr>
        <w:t>tiologies :</w:t>
      </w:r>
    </w:p>
    <w:p>
      <w:pPr>
        <w:pStyle w:val="Corps"/>
        <w:numPr>
          <w:ilvl w:val="0"/>
          <w:numId w:val="31"/>
        </w:numPr>
        <w:bidi w:val="0"/>
      </w:pPr>
      <w:r>
        <w:rPr>
          <w:rtl w:val="0"/>
          <w:lang w:val="fr-FR"/>
        </w:rPr>
        <w:t>Oesophage</w:t>
      </w:r>
    </w:p>
    <w:p>
      <w:pPr>
        <w:pStyle w:val="Corps"/>
        <w:numPr>
          <w:ilvl w:val="1"/>
          <w:numId w:val="32"/>
        </w:numPr>
        <w:rPr>
          <w:b w:val="1"/>
          <w:bCs w:val="1"/>
          <w:lang w:val="fr-FR"/>
        </w:rPr>
      </w:pPr>
      <w:r>
        <w:rPr>
          <w:b w:val="1"/>
          <w:bCs w:val="1"/>
          <w:rtl w:val="0"/>
          <w:lang w:val="fr-FR"/>
        </w:rPr>
        <w:t>rupture varices oesophagienne</w:t>
      </w:r>
    </w:p>
    <w:p>
      <w:pPr>
        <w:pStyle w:val="Corps"/>
        <w:numPr>
          <w:ilvl w:val="1"/>
          <w:numId w:val="2"/>
        </w:numPr>
        <w:bidi w:val="0"/>
      </w:pPr>
      <w:r>
        <w:rPr>
          <w:b w:val="1"/>
          <w:bCs w:val="1"/>
          <w:rtl w:val="0"/>
          <w:lang w:val="fr-FR"/>
        </w:rPr>
        <w:t xml:space="preserve">Mallory-Weiss </w:t>
      </w:r>
      <w:r>
        <w:rPr>
          <w:rtl w:val="0"/>
          <w:lang w:val="fr-FR"/>
        </w:rPr>
        <w:t>/ Boerhaave (surtout chez jeune)</w:t>
      </w:r>
    </w:p>
    <w:p>
      <w:pPr>
        <w:pStyle w:val="Corps"/>
        <w:numPr>
          <w:ilvl w:val="1"/>
          <w:numId w:val="2"/>
        </w:numPr>
        <w:bidi w:val="0"/>
      </w:pPr>
      <w:r>
        <w:rPr>
          <w:rtl w:val="0"/>
          <w:lang w:val="fr-FR"/>
        </w:rPr>
        <w:t>Oesophagite</w:t>
      </w:r>
    </w:p>
    <w:p>
      <w:pPr>
        <w:pStyle w:val="Corps"/>
        <w:numPr>
          <w:ilvl w:val="1"/>
          <w:numId w:val="2"/>
        </w:numPr>
        <w:bidi w:val="0"/>
      </w:pPr>
      <w:r>
        <w:rPr>
          <w:rtl w:val="0"/>
          <w:lang w:val="fr-FR"/>
        </w:rPr>
        <w:t>n</w:t>
      </w:r>
      <w:r>
        <w:rPr>
          <w:rtl w:val="0"/>
          <w:lang w:val="fr-FR"/>
        </w:rPr>
        <w:t>é</w:t>
      </w:r>
      <w:r>
        <w:rPr>
          <w:rtl w:val="0"/>
          <w:lang w:val="fr-FR"/>
        </w:rPr>
        <w:t>oplasie oesophagien</w:t>
      </w:r>
    </w:p>
    <w:p>
      <w:pPr>
        <w:pStyle w:val="Corps"/>
        <w:numPr>
          <w:ilvl w:val="0"/>
          <w:numId w:val="2"/>
        </w:numPr>
        <w:bidi w:val="0"/>
      </w:pPr>
      <w:r>
        <w:rPr>
          <w:rtl w:val="0"/>
          <w:lang w:val="fr-FR"/>
        </w:rPr>
        <w:t>Estomac</w:t>
      </w:r>
    </w:p>
    <w:p>
      <w:pPr>
        <w:pStyle w:val="Corps"/>
        <w:numPr>
          <w:ilvl w:val="1"/>
          <w:numId w:val="2"/>
        </w:numPr>
        <w:bidi w:val="0"/>
      </w:pPr>
      <w:r>
        <w:rPr>
          <w:rtl w:val="0"/>
          <w:lang w:val="fr-FR"/>
        </w:rPr>
        <w:t>Gastrite</w:t>
      </w:r>
    </w:p>
    <w:p>
      <w:pPr>
        <w:pStyle w:val="Corps"/>
        <w:numPr>
          <w:ilvl w:val="1"/>
          <w:numId w:val="32"/>
        </w:numPr>
        <w:rPr>
          <w:b w:val="1"/>
          <w:bCs w:val="1"/>
          <w:lang w:val="fr-FR"/>
        </w:rPr>
      </w:pPr>
      <w:r>
        <w:rPr>
          <w:b w:val="1"/>
          <w:bCs w:val="1"/>
          <w:rtl w:val="0"/>
          <w:lang w:val="fr-FR"/>
        </w:rPr>
        <w:t>Ulc</w:t>
      </w:r>
      <w:r>
        <w:rPr>
          <w:b w:val="1"/>
          <w:bCs w:val="1"/>
          <w:rtl w:val="0"/>
          <w:lang w:val="fr-FR"/>
        </w:rPr>
        <w:t>è</w:t>
      </w:r>
      <w:r>
        <w:rPr>
          <w:b w:val="1"/>
          <w:bCs w:val="1"/>
          <w:rtl w:val="0"/>
          <w:lang w:val="fr-FR"/>
        </w:rPr>
        <w:t>re gastrique</w:t>
      </w:r>
    </w:p>
    <w:p>
      <w:pPr>
        <w:pStyle w:val="Corps"/>
        <w:numPr>
          <w:ilvl w:val="1"/>
          <w:numId w:val="2"/>
        </w:numPr>
        <w:bidi w:val="0"/>
      </w:pPr>
      <w:r>
        <w:rPr>
          <w:rtl w:val="0"/>
          <w:lang w:val="fr-FR"/>
        </w:rPr>
        <w:t>n</w:t>
      </w:r>
      <w:r>
        <w:rPr>
          <w:rtl w:val="0"/>
          <w:lang w:val="fr-FR"/>
        </w:rPr>
        <w:t>é</w:t>
      </w:r>
      <w:r>
        <w:rPr>
          <w:rtl w:val="0"/>
          <w:lang w:val="fr-FR"/>
        </w:rPr>
        <w:t>oplasie gastrique</w:t>
      </w:r>
    </w:p>
    <w:p>
      <w:pPr>
        <w:pStyle w:val="Corps"/>
        <w:numPr>
          <w:ilvl w:val="1"/>
          <w:numId w:val="2"/>
        </w:numPr>
        <w:bidi w:val="0"/>
      </w:pPr>
      <w:r>
        <w:rPr>
          <w:rtl w:val="0"/>
          <w:lang w:val="fr-FR"/>
        </w:rPr>
        <w:t>Dieulafoy</w:t>
      </w:r>
    </w:p>
    <w:p>
      <w:pPr>
        <w:pStyle w:val="Corps"/>
        <w:numPr>
          <w:ilvl w:val="1"/>
          <w:numId w:val="2"/>
        </w:numPr>
        <w:bidi w:val="0"/>
      </w:pPr>
      <w:r>
        <w:rPr>
          <w:rtl w:val="0"/>
          <w:lang w:val="fr-FR"/>
        </w:rPr>
        <w:t>L</w:t>
      </w:r>
      <w:r>
        <w:rPr>
          <w:rtl w:val="0"/>
          <w:lang w:val="fr-FR"/>
        </w:rPr>
        <w:t>é</w:t>
      </w:r>
      <w:r>
        <w:rPr>
          <w:rtl w:val="0"/>
          <w:lang w:val="fr-FR"/>
        </w:rPr>
        <w:t>sion de Cameron</w:t>
      </w:r>
    </w:p>
    <w:p>
      <w:pPr>
        <w:pStyle w:val="Corps"/>
        <w:numPr>
          <w:ilvl w:val="1"/>
          <w:numId w:val="2"/>
        </w:numPr>
        <w:bidi w:val="0"/>
      </w:pPr>
      <w:r>
        <w:rPr>
          <w:rtl w:val="0"/>
          <w:lang w:val="fr-FR"/>
        </w:rPr>
        <w:t>ectasie vasculaire antrale (GAVE)</w:t>
      </w:r>
    </w:p>
    <w:p>
      <w:pPr>
        <w:pStyle w:val="Corps"/>
        <w:numPr>
          <w:ilvl w:val="0"/>
          <w:numId w:val="2"/>
        </w:numPr>
        <w:bidi w:val="0"/>
      </w:pPr>
      <w:r>
        <w:rPr>
          <w:rtl w:val="0"/>
          <w:lang w:val="fr-FR"/>
        </w:rPr>
        <w:t>Duod</w:t>
      </w:r>
      <w:r>
        <w:rPr>
          <w:rtl w:val="0"/>
          <w:lang w:val="fr-FR"/>
        </w:rPr>
        <w:t>é</w:t>
      </w:r>
      <w:r>
        <w:rPr>
          <w:rtl w:val="0"/>
          <w:lang w:val="fr-FR"/>
        </w:rPr>
        <w:t>num</w:t>
      </w:r>
    </w:p>
    <w:p>
      <w:pPr>
        <w:pStyle w:val="Corps"/>
        <w:numPr>
          <w:ilvl w:val="1"/>
          <w:numId w:val="2"/>
        </w:numPr>
        <w:bidi w:val="0"/>
      </w:pPr>
      <w:r>
        <w:rPr>
          <w:rtl w:val="0"/>
          <w:lang w:val="fr-FR"/>
        </w:rPr>
        <w:t>ulc</w:t>
      </w:r>
      <w:r>
        <w:rPr>
          <w:rtl w:val="0"/>
          <w:lang w:val="fr-FR"/>
        </w:rPr>
        <w:t>è</w:t>
      </w:r>
      <w:r>
        <w:rPr>
          <w:rtl w:val="0"/>
          <w:lang w:val="fr-FR"/>
        </w:rPr>
        <w:t>re duod</w:t>
      </w:r>
      <w:r>
        <w:rPr>
          <w:rtl w:val="0"/>
          <w:lang w:val="fr-FR"/>
        </w:rPr>
        <w:t>é</w:t>
      </w:r>
      <w:r>
        <w:rPr>
          <w:rtl w:val="0"/>
          <w:lang w:val="fr-FR"/>
        </w:rPr>
        <w:t>nal</w:t>
      </w:r>
    </w:p>
    <w:p>
      <w:pPr>
        <w:pStyle w:val="Corps"/>
        <w:numPr>
          <w:ilvl w:val="1"/>
          <w:numId w:val="2"/>
        </w:numPr>
        <w:bidi w:val="0"/>
      </w:pPr>
      <w:r>
        <w:rPr>
          <w:rtl w:val="0"/>
          <w:lang w:val="fr-FR"/>
        </w:rPr>
        <w:t>angiodysplasie</w:t>
      </w:r>
    </w:p>
    <w:p>
      <w:pPr>
        <w:pStyle w:val="Corps"/>
        <w:numPr>
          <w:ilvl w:val="1"/>
          <w:numId w:val="2"/>
        </w:numPr>
        <w:bidi w:val="0"/>
      </w:pPr>
      <w:r>
        <w:rPr>
          <w:rtl w:val="0"/>
          <w:lang w:val="fr-FR"/>
        </w:rPr>
        <w:t>Fistule aorto-duod</w:t>
      </w:r>
      <w:r>
        <w:rPr>
          <w:rtl w:val="0"/>
          <w:lang w:val="fr-FR"/>
        </w:rPr>
        <w:t>é</w:t>
      </w:r>
      <w:r>
        <w:rPr>
          <w:rtl w:val="0"/>
          <w:lang w:val="fr-FR"/>
        </w:rPr>
        <w:t>nale *surtout si ATCD proth</w:t>
      </w:r>
      <w:r>
        <w:rPr>
          <w:rtl w:val="0"/>
          <w:lang w:val="fr-FR"/>
        </w:rPr>
        <w:t>è</w:t>
      </w:r>
      <w:r>
        <w:rPr>
          <w:rtl w:val="0"/>
          <w:lang w:val="fr-FR"/>
        </w:rPr>
        <w:t>se Aorte</w:t>
      </w:r>
    </w:p>
    <w:p>
      <w:pPr>
        <w:pStyle w:val="Corps"/>
        <w:numPr>
          <w:ilvl w:val="0"/>
          <w:numId w:val="2"/>
        </w:numPr>
        <w:bidi w:val="0"/>
      </w:pPr>
      <w:r>
        <w:rPr>
          <w:rtl w:val="0"/>
          <w:lang w:val="fr-FR"/>
        </w:rPr>
        <w:t>Autres</w:t>
      </w:r>
    </w:p>
    <w:p>
      <w:pPr>
        <w:pStyle w:val="Corps"/>
        <w:numPr>
          <w:ilvl w:val="1"/>
          <w:numId w:val="2"/>
        </w:numPr>
        <w:bidi w:val="0"/>
      </w:pPr>
      <w:r>
        <w:rPr>
          <w:rtl w:val="0"/>
          <w:lang w:val="fr-FR"/>
        </w:rPr>
        <w:t>É</w:t>
      </w:r>
      <w:r>
        <w:rPr>
          <w:rtl w:val="0"/>
          <w:lang w:val="fr-FR"/>
        </w:rPr>
        <w:t>pistaxis</w:t>
      </w:r>
    </w:p>
    <w:p>
      <w:pPr>
        <w:pStyle w:val="Corps"/>
        <w:numPr>
          <w:ilvl w:val="1"/>
          <w:numId w:val="2"/>
        </w:numPr>
        <w:bidi w:val="0"/>
      </w:pPr>
      <w:r>
        <w:rPr>
          <w:rtl w:val="0"/>
          <w:lang w:val="fr-FR"/>
        </w:rPr>
        <w:t>coagulopathies</w:t>
      </w:r>
    </w:p>
    <w:p>
      <w:pPr>
        <w:pStyle w:val="Corps"/>
        <w:numPr>
          <w:ilvl w:val="1"/>
          <w:numId w:val="2"/>
        </w:numPr>
        <w:bidi w:val="0"/>
      </w:pPr>
      <w:r>
        <w:rPr>
          <w:rtl w:val="0"/>
          <w:lang w:val="fr-FR"/>
        </w:rPr>
        <w:t>Malformation AV</w:t>
      </w:r>
    </w:p>
    <w:p>
      <w:pPr>
        <w:pStyle w:val="Corps"/>
        <w:numPr>
          <w:ilvl w:val="1"/>
          <w:numId w:val="2"/>
        </w:numPr>
        <w:bidi w:val="0"/>
      </w:pPr>
      <w:r>
        <w:rPr>
          <w:rtl w:val="0"/>
          <w:lang w:val="fr-FR"/>
        </w:rPr>
        <w:t>Varices ectopiques</w:t>
      </w:r>
    </w:p>
    <w:p>
      <w:pPr>
        <w:pStyle w:val="Corps"/>
        <w:numPr>
          <w:ilvl w:val="1"/>
          <w:numId w:val="2"/>
        </w:numPr>
        <w:bidi w:val="0"/>
      </w:pPr>
      <w:r>
        <w:rPr>
          <w:rtl w:val="0"/>
          <w:lang w:val="fr-FR"/>
        </w:rPr>
        <w:t>Hemosuccus pancreaticus</w:t>
      </w:r>
    </w:p>
    <w:p>
      <w:pPr>
        <w:pStyle w:val="Corps"/>
        <w:numPr>
          <w:ilvl w:val="1"/>
          <w:numId w:val="2"/>
        </w:numPr>
        <w:bidi w:val="0"/>
      </w:pPr>
      <w:r>
        <w:rPr>
          <w:rtl w:val="0"/>
          <w:lang w:val="fr-FR"/>
        </w:rPr>
        <w:t>H</w:t>
      </w:r>
      <w:r>
        <w:rPr>
          <w:rtl w:val="0"/>
          <w:lang w:val="fr-FR"/>
        </w:rPr>
        <w:t>é</w:t>
      </w:r>
      <w:r>
        <w:rPr>
          <w:rtl w:val="0"/>
          <w:lang w:val="fr-FR"/>
        </w:rPr>
        <w:t>mobilie : post-proc</w:t>
      </w:r>
      <w:r>
        <w:rPr>
          <w:rtl w:val="0"/>
          <w:lang w:val="fr-FR"/>
        </w:rPr>
        <w:t>é</w:t>
      </w:r>
      <w:r>
        <w:rPr>
          <w:rtl w:val="0"/>
          <w:lang w:val="fr-FR"/>
        </w:rPr>
        <w:t>dure, calculs, biopsie h</w:t>
      </w:r>
      <w:r>
        <w:rPr>
          <w:rtl w:val="0"/>
          <w:lang w:val="fr-FR"/>
        </w:rPr>
        <w:t>é</w:t>
      </w:r>
      <w:r>
        <w:rPr>
          <w:rtl w:val="0"/>
          <w:lang w:val="fr-FR"/>
        </w:rPr>
        <w:t>patique, tumeurs, an</w:t>
      </w:r>
      <w:r>
        <w:rPr>
          <w:rtl w:val="0"/>
          <w:lang w:val="fr-FR"/>
        </w:rPr>
        <w:t>é</w:t>
      </w:r>
      <w:r>
        <w:rPr>
          <w:rtl w:val="0"/>
          <w:lang w:val="fr-FR"/>
        </w:rPr>
        <w:t>vrismes..</w:t>
      </w:r>
    </w:p>
    <w:p>
      <w:pPr>
        <w:pStyle w:val="Corps"/>
        <w:bidi w:val="0"/>
      </w:pPr>
    </w:p>
    <w:p>
      <w:pPr>
        <w:pStyle w:val="Corps"/>
        <w:bidi w:val="0"/>
      </w:pPr>
      <w:r>
        <w:rPr>
          <w:rtl w:val="0"/>
          <w:lang w:val="fr-FR"/>
        </w:rPr>
        <w:t>ABCD</w:t>
      </w:r>
    </w:p>
    <w:p>
      <w:pPr>
        <w:pStyle w:val="Corps"/>
        <w:bidi w:val="0"/>
      </w:pPr>
      <w:r>
        <w:rPr>
          <w:rtl w:val="0"/>
          <w:lang w:val="fr-FR"/>
        </w:rPr>
        <w:t>FSC, INR-TCA, group</w:t>
      </w:r>
      <w:r>
        <w:rPr>
          <w:rtl w:val="0"/>
          <w:lang w:val="fr-FR"/>
        </w:rPr>
        <w:t>é</w:t>
      </w:r>
      <w:r>
        <w:rPr>
          <w:rtl w:val="0"/>
          <w:lang w:val="fr-FR"/>
        </w:rPr>
        <w:t>-crois</w:t>
      </w:r>
      <w:r>
        <w:rPr>
          <w:rtl w:val="0"/>
          <w:lang w:val="fr-FR"/>
        </w:rPr>
        <w:t>é</w:t>
      </w:r>
      <w:r>
        <w:rPr>
          <w:rtl w:val="0"/>
          <w:lang w:val="fr-FR"/>
        </w:rPr>
        <w:t>, garder 2 culots de c</w:t>
      </w:r>
      <w:r>
        <w:rPr>
          <w:rtl w:val="0"/>
          <w:lang w:val="fr-FR"/>
        </w:rPr>
        <w:t>ô</w:t>
      </w:r>
      <w:r>
        <w:rPr>
          <w:rtl w:val="0"/>
          <w:lang w:val="fr-FR"/>
        </w:rPr>
        <w:t>t</w:t>
      </w:r>
      <w:r>
        <w:rPr>
          <w:rtl w:val="0"/>
          <w:lang w:val="fr-FR"/>
        </w:rPr>
        <w:t xml:space="preserve">é </w:t>
      </w:r>
      <w:r>
        <w:rPr>
          <w:rtl w:val="0"/>
          <w:lang w:val="fr-FR"/>
        </w:rPr>
        <w:t>selon s</w:t>
      </w:r>
      <w:r>
        <w:rPr>
          <w:rtl w:val="0"/>
          <w:lang w:val="fr-FR"/>
        </w:rPr>
        <w:t>é</w:t>
      </w:r>
      <w:r>
        <w:rPr>
          <w:rtl w:val="0"/>
          <w:lang w:val="fr-FR"/>
        </w:rPr>
        <w:t>v</w:t>
      </w:r>
      <w:r>
        <w:rPr>
          <w:rtl w:val="0"/>
          <w:lang w:val="fr-FR"/>
        </w:rPr>
        <w:t>é</w:t>
      </w:r>
      <w:r>
        <w:rPr>
          <w:rtl w:val="0"/>
          <w:lang w:val="fr-FR"/>
        </w:rPr>
        <w:t>rit</w:t>
      </w:r>
      <w:r>
        <w:rPr>
          <w:rtl w:val="0"/>
          <w:lang w:val="fr-FR"/>
        </w:rPr>
        <w:t>é</w:t>
      </w:r>
    </w:p>
    <w:p>
      <w:pPr>
        <w:pStyle w:val="Corps"/>
        <w:bidi w:val="0"/>
      </w:pPr>
      <w:r>
        <w:rPr>
          <w:rtl w:val="0"/>
          <w:lang w:val="fr-FR"/>
        </w:rPr>
        <w:t>TNG : permet diagnostique.</w:t>
      </w:r>
    </w:p>
    <w:p>
      <w:pPr>
        <w:pStyle w:val="Corps"/>
        <w:bidi w:val="0"/>
      </w:pPr>
      <w:r>
        <w:rPr>
          <w:rtl w:val="0"/>
          <w:lang w:val="fr-FR"/>
        </w:rPr>
        <w:t xml:space="preserve">Donner </w:t>
      </w:r>
      <w:r>
        <w:rPr>
          <w:b w:val="1"/>
          <w:bCs w:val="1"/>
          <w:rtl w:val="0"/>
          <w:lang w:val="fr-FR"/>
        </w:rPr>
        <w:t>erythromycine</w:t>
      </w:r>
      <w:r>
        <w:rPr>
          <w:rtl w:val="0"/>
          <w:lang w:val="fr-FR"/>
        </w:rPr>
        <w:t xml:space="preserve"> 250 mg IV </w:t>
      </w:r>
      <w:r>
        <w:rPr>
          <w:b w:val="1"/>
          <w:bCs w:val="1"/>
          <w:rtl w:val="0"/>
          <w:lang w:val="fr-FR"/>
        </w:rPr>
        <w:t xml:space="preserve">en 20min </w:t>
      </w:r>
      <w:r>
        <w:rPr>
          <w:rtl w:val="0"/>
          <w:lang w:val="fr-FR"/>
        </w:rPr>
        <w:t xml:space="preserve">en vue de </w:t>
      </w:r>
      <w:r>
        <w:rPr>
          <w:b w:val="1"/>
          <w:bCs w:val="1"/>
          <w:rtl w:val="0"/>
          <w:lang w:val="fr-FR"/>
        </w:rPr>
        <w:t>OGD</w:t>
      </w:r>
    </w:p>
    <w:p>
      <w:pPr>
        <w:pStyle w:val="Corps"/>
        <w:bidi w:val="0"/>
      </w:pPr>
    </w:p>
    <w:p>
      <w:pPr>
        <w:pStyle w:val="Corps"/>
        <w:bidi w:val="0"/>
      </w:pPr>
    </w:p>
    <w:p>
      <w:pPr>
        <w:pStyle w:val="Corps"/>
        <w:rPr>
          <w:b w:val="1"/>
          <w:bCs w:val="1"/>
        </w:rPr>
      </w:pPr>
      <w:r>
        <w:rPr>
          <w:b w:val="1"/>
          <w:bCs w:val="1"/>
          <w:rtl w:val="0"/>
          <w:lang w:val="fr-FR"/>
        </w:rPr>
        <w:t>Varices oesophagiennes et gastriques</w:t>
      </w:r>
    </w:p>
    <w:p>
      <w:pPr>
        <w:pStyle w:val="Corps"/>
        <w:bidi w:val="0"/>
      </w:pPr>
      <w:r>
        <w:rPr>
          <w:rtl w:val="0"/>
          <w:lang w:val="fr-FR"/>
        </w:rPr>
        <w:t>Dilatation des veines oesophagiennes et souvent gastriques en cons</w:t>
      </w:r>
      <w:r>
        <w:rPr>
          <w:rtl w:val="0"/>
          <w:lang w:val="fr-FR"/>
        </w:rPr>
        <w:t>é</w:t>
      </w:r>
      <w:r>
        <w:rPr>
          <w:rtl w:val="0"/>
          <w:lang w:val="fr-FR"/>
        </w:rPr>
        <w:t>quence d</w:t>
      </w:r>
      <w:r>
        <w:rPr>
          <w:rtl w:val="0"/>
          <w:lang w:val="fr-FR"/>
        </w:rPr>
        <w:t>’</w:t>
      </w:r>
      <w:r>
        <w:rPr>
          <w:rtl w:val="0"/>
          <w:lang w:val="fr-FR"/>
        </w:rPr>
        <w:t xml:space="preserve">une hypertension portale (presque toujours). Par exemple, dans une contexte de cirrhose. </w:t>
      </w:r>
    </w:p>
    <w:p>
      <w:pPr>
        <w:pStyle w:val="Corps"/>
        <w:bidi w:val="0"/>
      </w:pPr>
    </w:p>
    <w:p>
      <w:pPr>
        <w:pStyle w:val="Corps"/>
        <w:bidi w:val="0"/>
      </w:pPr>
      <w:r>
        <w:rPr>
          <w:rtl w:val="0"/>
          <w:lang w:val="fr-FR"/>
        </w:rPr>
        <w:t>=&gt; Si les varices sont uniquement gastriques, penser thrombose veine spl</w:t>
      </w:r>
      <w:r>
        <w:rPr>
          <w:rtl w:val="0"/>
          <w:lang w:val="fr-FR"/>
        </w:rPr>
        <w:t>é</w:t>
      </w:r>
      <w:r>
        <w:rPr>
          <w:rtl w:val="0"/>
          <w:lang w:val="fr-FR"/>
        </w:rPr>
        <w:t>nique</w:t>
      </w:r>
    </w:p>
    <w:p>
      <w:pPr>
        <w:pStyle w:val="Corps"/>
        <w:bidi w:val="0"/>
      </w:pPr>
      <w:r>
        <w:br w:type="textWrapping"/>
      </w:r>
      <w:r>
        <w:rPr>
          <w:rtl w:val="0"/>
          <w:lang w:val="fr-FR"/>
        </w:rPr>
        <w:t>Risque h</w:t>
      </w:r>
      <w:r>
        <w:rPr>
          <w:rtl w:val="0"/>
          <w:lang w:val="fr-FR"/>
        </w:rPr>
        <w:t>é</w:t>
      </w:r>
      <w:r>
        <w:rPr>
          <w:rtl w:val="0"/>
          <w:lang w:val="fr-FR"/>
        </w:rPr>
        <w:t>morragie digestive haute massive important.</w:t>
      </w:r>
    </w:p>
    <w:p>
      <w:pPr>
        <w:pStyle w:val="Corps"/>
        <w:bidi w:val="0"/>
      </w:pPr>
      <w:r>
        <w:rPr>
          <w:rtl w:val="0"/>
          <w:lang w:val="fr-FR"/>
        </w:rPr>
        <w:t>*1/3 des pts avec varices ne saignent pas des varices lors HDH</w:t>
      </w:r>
    </w:p>
    <w:p>
      <w:pPr>
        <w:pStyle w:val="Corps"/>
        <w:bidi w:val="0"/>
      </w:pPr>
      <w:r>
        <w:rPr>
          <w:rtl w:val="0"/>
          <w:lang w:val="fr-FR"/>
        </w:rPr>
        <w:t>*facteur pr</w:t>
      </w:r>
      <w:r>
        <w:rPr>
          <w:rtl w:val="0"/>
          <w:lang w:val="fr-FR"/>
        </w:rPr>
        <w:t>é</w:t>
      </w:r>
      <w:r>
        <w:rPr>
          <w:rtl w:val="0"/>
          <w:lang w:val="fr-FR"/>
        </w:rPr>
        <w:t>dictifs de saignements varices : stade CHILD &gt; taille &gt; red spot</w:t>
      </w:r>
    </w:p>
    <w:p>
      <w:pPr>
        <w:pStyle w:val="Corps"/>
        <w:bidi w:val="0"/>
      </w:pPr>
    </w:p>
    <w:p>
      <w:pPr>
        <w:pStyle w:val="Corps"/>
        <w:rPr>
          <w:u w:val="single"/>
        </w:rPr>
      </w:pPr>
      <w:r>
        <w:rPr>
          <w:u w:val="single"/>
          <w:rtl w:val="0"/>
          <w:lang w:val="fr-FR"/>
        </w:rPr>
        <w:t>Traitement prophylactique</w:t>
      </w:r>
    </w:p>
    <w:p>
      <w:pPr>
        <w:pStyle w:val="Corps"/>
        <w:bidi w:val="0"/>
      </w:pPr>
      <w:r>
        <w:rPr>
          <w:rtl w:val="0"/>
          <w:lang w:val="fr-FR"/>
        </w:rPr>
        <w:t>É</w:t>
      </w:r>
      <w:r>
        <w:rPr>
          <w:rtl w:val="0"/>
          <w:lang w:val="fr-FR"/>
        </w:rPr>
        <w:t>valuation varies q3 ans par endoscopie ou q1 an si cirrhose d</w:t>
      </w:r>
      <w:r>
        <w:rPr>
          <w:rtl w:val="0"/>
          <w:lang w:val="fr-FR"/>
        </w:rPr>
        <w:t>é</w:t>
      </w:r>
      <w:r>
        <w:rPr>
          <w:rtl w:val="0"/>
          <w:lang w:val="fr-FR"/>
        </w:rPr>
        <w:t>compens</w:t>
      </w:r>
      <w:r>
        <w:rPr>
          <w:rtl w:val="0"/>
          <w:lang w:val="fr-FR"/>
        </w:rPr>
        <w:t>é</w:t>
      </w:r>
      <w:r>
        <w:rPr>
          <w:rtl w:val="0"/>
          <w:lang w:val="fr-FR"/>
        </w:rPr>
        <w:t>e</w:t>
      </w:r>
    </w:p>
    <w:p>
      <w:pPr>
        <w:pStyle w:val="Corps"/>
        <w:bidi w:val="0"/>
      </w:pPr>
    </w:p>
    <w:p>
      <w:pPr>
        <w:pStyle w:val="Corps"/>
        <w:bidi w:val="0"/>
      </w:pPr>
      <w:r>
        <w:rPr>
          <w:rtl w:val="0"/>
          <w:lang w:val="fr-FR"/>
        </w:rPr>
        <w:t xml:space="preserve">Prophylaxie primaire </w:t>
      </w:r>
      <w:r>
        <w:rPr>
          <w:u w:val="single"/>
          <w:rtl w:val="0"/>
          <w:lang w:val="fr-FR"/>
        </w:rPr>
        <w:t xml:space="preserve">(pas </w:t>
      </w:r>
      <w:r>
        <w:rPr>
          <w:u w:val="single"/>
          <w:rtl w:val="0"/>
          <w:lang w:val="fr-FR"/>
        </w:rPr>
        <w:t xml:space="preserve">à </w:t>
      </w:r>
      <w:r>
        <w:rPr>
          <w:u w:val="single"/>
          <w:rtl w:val="0"/>
          <w:lang w:val="fr-FR"/>
        </w:rPr>
        <w:t>jour)</w:t>
      </w:r>
    </w:p>
    <w:tbl>
      <w:tblPr>
        <w:tblW w:w="9360" w:type="dxa"/>
        <w:jc w:val="left"/>
        <w:tblInd w:w="108" w:type="dxa"/>
        <w:tblBorders>
          <w:top w:val="single" w:color="000000" w:sz="2" w:space="0" w:shadow="0" w:frame="0"/>
          <w:left w:val="single" w:color="000000" w:sz="2" w:space="0" w:shadow="0" w:frame="0"/>
          <w:bottom w:val="single" w:color="000000" w:sz="2" w:space="0" w:shadow="0" w:frame="0"/>
          <w:right w:val="single" w:color="000000" w:sz="2" w:space="0" w:shadow="0" w:frame="0"/>
          <w:insideH w:val="single" w:color="000000" w:sz="2" w:space="0" w:shadow="0" w:frame="0"/>
          <w:insideV w:val="single" w:color="000000" w:sz="2" w:space="0" w:shadow="0" w:frame="0"/>
        </w:tblBorders>
        <w:shd w:val="clear" w:color="auto" w:fill="auto"/>
        <w:tblLayout w:type="fixed"/>
      </w:tblPr>
      <w:tblGrid>
        <w:gridCol w:w="3120"/>
        <w:gridCol w:w="3120"/>
        <w:gridCol w:w="3120"/>
      </w:tblGrid>
      <w:tr>
        <w:tblPrEx>
          <w:shd w:val="clear" w:color="auto" w:fill="bdc0bf"/>
        </w:tblPrEx>
        <w:trPr>
          <w:trHeight w:val="279" w:hRule="atLeast"/>
          <w:tblHeader/>
        </w:trPr>
        <w:tc>
          <w:tcPr>
            <w:tcW w:type="dxa" w:w="3120"/>
            <w:tcBorders>
              <w:top w:val="single" w:color="000000" w:sz="2" w:space="0" w:shadow="0" w:frame="0"/>
              <w:left w:val="single" w:color="000000" w:sz="2" w:space="0" w:shadow="0" w:frame="0"/>
              <w:bottom w:val="single" w:color="000000" w:sz="4" w:space="0" w:shadow="0" w:frame="0"/>
              <w:right w:val="single" w:color="000000" w:sz="2" w:space="0" w:shadow="0" w:frame="0"/>
            </w:tcBorders>
            <w:shd w:val="clear" w:color="auto" w:fill="bdc0bf"/>
            <w:tcMar>
              <w:top w:type="dxa" w:w="80"/>
              <w:left w:type="dxa" w:w="80"/>
              <w:bottom w:type="dxa" w:w="80"/>
              <w:right w:type="dxa" w:w="80"/>
            </w:tcMar>
            <w:vAlign w:val="top"/>
          </w:tcPr>
          <w:p>
            <w:pPr>
              <w:pStyle w:val="Format libre"/>
              <w:jc w:val="left"/>
            </w:pPr>
            <w:r>
              <w:rPr>
                <w:rFonts w:ascii="Helvetica" w:hAnsi="Helvetica"/>
                <w:b w:val="1"/>
                <w:bCs w:val="1"/>
                <w:sz w:val="20"/>
                <w:szCs w:val="20"/>
                <w:rtl w:val="0"/>
              </w:rPr>
              <w:t>Taille / aspect-cirrhose</w:t>
            </w:r>
          </w:p>
        </w:tc>
        <w:tc>
          <w:tcPr>
            <w:tcW w:type="dxa" w:w="3120"/>
            <w:tcBorders>
              <w:top w:val="single" w:color="000000" w:sz="2" w:space="0" w:shadow="0" w:frame="0"/>
              <w:left w:val="single" w:color="000000" w:sz="2" w:space="0" w:shadow="0" w:frame="0"/>
              <w:bottom w:val="single" w:color="000000" w:sz="4" w:space="0" w:shadow="0" w:frame="0"/>
              <w:right w:val="single" w:color="000000" w:sz="2" w:space="0" w:shadow="0" w:frame="0"/>
            </w:tcBorders>
            <w:shd w:val="clear" w:color="auto" w:fill="bdc0bf"/>
            <w:tcMar>
              <w:top w:type="dxa" w:w="80"/>
              <w:left w:type="dxa" w:w="80"/>
              <w:bottom w:type="dxa" w:w="80"/>
              <w:right w:type="dxa" w:w="80"/>
            </w:tcMar>
            <w:vAlign w:val="top"/>
          </w:tcPr>
          <w:p>
            <w:pPr>
              <w:pStyle w:val="Format libre"/>
              <w:jc w:val="left"/>
            </w:pPr>
            <w:r>
              <w:rPr>
                <w:rFonts w:ascii="Helvetica" w:hAnsi="Helvetica" w:hint="default"/>
                <w:b w:val="1"/>
                <w:bCs w:val="1"/>
                <w:sz w:val="20"/>
                <w:szCs w:val="20"/>
                <w:rtl w:val="0"/>
              </w:rPr>
              <w:t>«</w:t>
            </w:r>
            <w:r>
              <w:rPr>
                <w:rFonts w:ascii="Helvetica" w:hAnsi="Helvetica"/>
                <w:b w:val="1"/>
                <w:bCs w:val="1"/>
                <w:sz w:val="20"/>
                <w:szCs w:val="20"/>
                <w:rtl w:val="0"/>
              </w:rPr>
              <w:t xml:space="preserve">non </w:t>
            </w:r>
            <w:r>
              <w:rPr>
                <w:rFonts w:ascii="Helvetica" w:hAnsi="Helvetica" w:hint="default"/>
                <w:b w:val="1"/>
                <w:bCs w:val="1"/>
                <w:sz w:val="20"/>
                <w:szCs w:val="20"/>
                <w:rtl w:val="0"/>
              </w:rPr>
              <w:t>é</w:t>
            </w:r>
            <w:r>
              <w:rPr>
                <w:rFonts w:ascii="Helvetica" w:hAnsi="Helvetica"/>
                <w:b w:val="1"/>
                <w:bCs w:val="1"/>
                <w:sz w:val="20"/>
                <w:szCs w:val="20"/>
                <w:rtl w:val="0"/>
              </w:rPr>
              <w:t>rod</w:t>
            </w:r>
            <w:r>
              <w:rPr>
                <w:rFonts w:ascii="Helvetica" w:hAnsi="Helvetica" w:hint="default"/>
                <w:b w:val="1"/>
                <w:bCs w:val="1"/>
                <w:sz w:val="20"/>
                <w:szCs w:val="20"/>
                <w:rtl w:val="0"/>
              </w:rPr>
              <w:t>é</w:t>
            </w:r>
            <w:r>
              <w:rPr>
                <w:rFonts w:ascii="Helvetica" w:hAnsi="Helvetica"/>
                <w:b w:val="1"/>
                <w:bCs w:val="1"/>
                <w:sz w:val="20"/>
                <w:szCs w:val="20"/>
                <w:rtl w:val="0"/>
              </w:rPr>
              <w:t>es</w:t>
            </w:r>
            <w:r>
              <w:rPr>
                <w:rFonts w:ascii="Helvetica" w:hAnsi="Helvetica" w:hint="default"/>
                <w:b w:val="1"/>
                <w:bCs w:val="1"/>
                <w:sz w:val="20"/>
                <w:szCs w:val="20"/>
                <w:rtl w:val="0"/>
              </w:rPr>
              <w:t xml:space="preserve">» </w:t>
            </w:r>
            <w:r>
              <w:rPr>
                <w:rFonts w:ascii="Helvetica" w:hAnsi="Helvetica"/>
                <w:b w:val="1"/>
                <w:bCs w:val="1"/>
                <w:sz w:val="20"/>
                <w:szCs w:val="20"/>
                <w:rtl w:val="0"/>
              </w:rPr>
              <w:t>/ Child A</w:t>
            </w:r>
          </w:p>
        </w:tc>
        <w:tc>
          <w:tcPr>
            <w:tcW w:type="dxa" w:w="3120"/>
            <w:tcBorders>
              <w:top w:val="single" w:color="000000" w:sz="2" w:space="0" w:shadow="0" w:frame="0"/>
              <w:left w:val="single" w:color="000000" w:sz="2" w:space="0" w:shadow="0" w:frame="0"/>
              <w:bottom w:val="single" w:color="000000" w:sz="4" w:space="0" w:shadow="0" w:frame="0"/>
              <w:right w:val="single" w:color="000000" w:sz="2" w:space="0" w:shadow="0" w:frame="0"/>
            </w:tcBorders>
            <w:shd w:val="clear" w:color="auto" w:fill="bdc0bf"/>
            <w:tcMar>
              <w:top w:type="dxa" w:w="80"/>
              <w:left w:type="dxa" w:w="80"/>
              <w:bottom w:type="dxa" w:w="80"/>
              <w:right w:type="dxa" w:w="80"/>
            </w:tcMar>
            <w:vAlign w:val="top"/>
          </w:tcPr>
          <w:p>
            <w:pPr>
              <w:pStyle w:val="Format libre"/>
              <w:jc w:val="left"/>
            </w:pPr>
            <w:r>
              <w:rPr>
                <w:rFonts w:ascii="Helvetica" w:hAnsi="Helvetica" w:hint="default"/>
                <w:b w:val="1"/>
                <w:bCs w:val="1"/>
                <w:sz w:val="20"/>
                <w:szCs w:val="20"/>
                <w:rtl w:val="0"/>
              </w:rPr>
              <w:t>«é</w:t>
            </w:r>
            <w:r>
              <w:rPr>
                <w:rFonts w:ascii="Helvetica" w:hAnsi="Helvetica"/>
                <w:b w:val="1"/>
                <w:bCs w:val="1"/>
                <w:sz w:val="20"/>
                <w:szCs w:val="20"/>
                <w:rtl w:val="0"/>
              </w:rPr>
              <w:t>rod</w:t>
            </w:r>
            <w:r>
              <w:rPr>
                <w:rFonts w:ascii="Helvetica" w:hAnsi="Helvetica" w:hint="default"/>
                <w:b w:val="1"/>
                <w:bCs w:val="1"/>
                <w:sz w:val="20"/>
                <w:szCs w:val="20"/>
                <w:rtl w:val="0"/>
              </w:rPr>
              <w:t>é</w:t>
            </w:r>
            <w:r>
              <w:rPr>
                <w:rFonts w:ascii="Helvetica" w:hAnsi="Helvetica"/>
                <w:b w:val="1"/>
                <w:bCs w:val="1"/>
                <w:sz w:val="20"/>
                <w:szCs w:val="20"/>
                <w:rtl w:val="0"/>
              </w:rPr>
              <w:t>es</w:t>
            </w:r>
            <w:r>
              <w:rPr>
                <w:rFonts w:ascii="Helvetica" w:hAnsi="Helvetica" w:hint="default"/>
                <w:b w:val="1"/>
                <w:bCs w:val="1"/>
                <w:sz w:val="20"/>
                <w:szCs w:val="20"/>
                <w:rtl w:val="0"/>
              </w:rPr>
              <w:t xml:space="preserve">» </w:t>
            </w:r>
            <w:r>
              <w:rPr>
                <w:rFonts w:ascii="Helvetica" w:hAnsi="Helvetica"/>
                <w:b w:val="1"/>
                <w:bCs w:val="1"/>
                <w:sz w:val="20"/>
                <w:szCs w:val="20"/>
                <w:rtl w:val="0"/>
              </w:rPr>
              <w:t>/ Child B-C</w:t>
            </w:r>
          </w:p>
        </w:tc>
      </w:tr>
      <w:tr>
        <w:tblPrEx>
          <w:shd w:val="clear" w:color="auto" w:fill="auto"/>
        </w:tblPrEx>
        <w:trPr>
          <w:trHeight w:val="279" w:hRule="atLeast"/>
        </w:trPr>
        <w:tc>
          <w:tcPr>
            <w:tcW w:type="dxa" w:w="3120"/>
            <w:tcBorders>
              <w:top w:val="single" w:color="000000" w:sz="4" w:space="0" w:shadow="0" w:frame="0"/>
              <w:left w:val="single" w:color="000000" w:sz="2" w:space="0" w:shadow="0" w:frame="0"/>
              <w:bottom w:val="single" w:color="000000" w:sz="2" w:space="0" w:shadow="0" w:frame="0"/>
              <w:right w:val="single" w:color="000000" w:sz="4" w:space="0" w:shadow="0" w:frame="0"/>
            </w:tcBorders>
            <w:shd w:val="clear" w:color="auto" w:fill="e2e4e3"/>
            <w:tcMar>
              <w:top w:type="dxa" w:w="80"/>
              <w:left w:type="dxa" w:w="80"/>
              <w:bottom w:type="dxa" w:w="80"/>
              <w:right w:type="dxa" w:w="80"/>
            </w:tcMar>
            <w:vAlign w:val="top"/>
          </w:tcPr>
          <w:p>
            <w:pPr>
              <w:pStyle w:val="Format libre"/>
              <w:jc w:val="left"/>
            </w:pPr>
            <w:r>
              <w:rPr>
                <w:rFonts w:ascii="Helvetica" w:hAnsi="Helvetica"/>
                <w:b w:val="1"/>
                <w:bCs w:val="1"/>
                <w:sz w:val="20"/>
                <w:szCs w:val="20"/>
                <w:rtl w:val="0"/>
              </w:rPr>
              <w:t>Petites varices</w:t>
            </w:r>
          </w:p>
        </w:tc>
        <w:tc>
          <w:tcPr>
            <w:tcW w:type="dxa" w:w="3120"/>
            <w:tcBorders>
              <w:top w:val="single" w:color="000000" w:sz="4" w:space="0" w:shadow="0" w:frame="0"/>
              <w:left w:val="single" w:color="000000" w:sz="4" w:space="0" w:shadow="0" w:frame="0"/>
              <w:bottom w:val="single" w:color="000000" w:sz="2" w:space="0" w:shadow="0" w:frame="0"/>
              <w:right w:val="single" w:color="000000" w:sz="2" w:space="0" w:shadow="0" w:frame="0"/>
            </w:tcBorders>
            <w:shd w:val="clear" w:color="auto" w:fill="auto"/>
            <w:tcMar>
              <w:top w:type="dxa" w:w="80"/>
              <w:left w:type="dxa" w:w="80"/>
              <w:bottom w:type="dxa" w:w="80"/>
              <w:right w:type="dxa" w:w="80"/>
            </w:tcMar>
            <w:vAlign w:val="top"/>
          </w:tcPr>
          <w:p>
            <w:pPr>
              <w:pStyle w:val="Format libre"/>
              <w:jc w:val="left"/>
            </w:pPr>
            <w:r>
              <w:rPr>
                <w:rFonts w:ascii="Helvetica" w:hAnsi="Helvetica"/>
                <w:sz w:val="20"/>
                <w:szCs w:val="20"/>
                <w:rtl w:val="0"/>
              </w:rPr>
              <w:t>Aucun Tx</w:t>
            </w:r>
          </w:p>
        </w:tc>
        <w:tc>
          <w:tcPr>
            <w:tcW w:type="dxa" w:w="3120"/>
            <w:tcBorders>
              <w:top w:val="single" w:color="000000" w:sz="4" w:space="0" w:shadow="0" w:frame="0"/>
              <w:left w:val="single" w:color="000000" w:sz="2" w:space="0" w:shadow="0" w:frame="0"/>
              <w:bottom w:val="single" w:color="000000" w:sz="2" w:space="0" w:shadow="0" w:frame="0"/>
              <w:right w:val="single" w:color="000000" w:sz="2" w:space="0" w:shadow="0" w:frame="0"/>
            </w:tcBorders>
            <w:shd w:val="clear" w:color="auto" w:fill="auto"/>
            <w:tcMar>
              <w:top w:type="dxa" w:w="80"/>
              <w:left w:type="dxa" w:w="80"/>
              <w:bottom w:type="dxa" w:w="80"/>
              <w:right w:type="dxa" w:w="80"/>
            </w:tcMar>
            <w:vAlign w:val="top"/>
          </w:tcPr>
          <w:p>
            <w:pPr>
              <w:pStyle w:val="Format libre"/>
              <w:jc w:val="left"/>
            </w:pPr>
            <w:r>
              <w:rPr>
                <w:rFonts w:ascii="Helvetica" w:hAnsi="Helvetica"/>
                <w:sz w:val="20"/>
                <w:szCs w:val="20"/>
                <w:rtl w:val="0"/>
              </w:rPr>
              <w:t>B-bloquants</w:t>
            </w:r>
          </w:p>
        </w:tc>
      </w:tr>
      <w:tr>
        <w:tblPrEx>
          <w:shd w:val="clear" w:color="auto" w:fill="auto"/>
        </w:tblPrEx>
        <w:trPr>
          <w:trHeight w:val="279" w:hRule="atLeast"/>
        </w:trPr>
        <w:tc>
          <w:tcPr>
            <w:tcW w:type="dxa" w:w="3120"/>
            <w:tcBorders>
              <w:top w:val="single" w:color="000000" w:sz="2" w:space="0" w:shadow="0" w:frame="0"/>
              <w:left w:val="single" w:color="000000" w:sz="2" w:space="0" w:shadow="0" w:frame="0"/>
              <w:bottom w:val="single" w:color="000000" w:sz="2" w:space="0" w:shadow="0" w:frame="0"/>
              <w:right w:val="single" w:color="000000" w:sz="4" w:space="0" w:shadow="0" w:frame="0"/>
            </w:tcBorders>
            <w:shd w:val="clear" w:color="auto" w:fill="e2e4e3"/>
            <w:tcMar>
              <w:top w:type="dxa" w:w="80"/>
              <w:left w:type="dxa" w:w="80"/>
              <w:bottom w:type="dxa" w:w="80"/>
              <w:right w:type="dxa" w:w="80"/>
            </w:tcMar>
            <w:vAlign w:val="top"/>
          </w:tcPr>
          <w:p>
            <w:pPr>
              <w:pStyle w:val="Format libre"/>
              <w:jc w:val="left"/>
            </w:pPr>
            <w:r>
              <w:rPr>
                <w:rFonts w:ascii="Helvetica" w:hAnsi="Helvetica"/>
                <w:b w:val="1"/>
                <w:bCs w:val="1"/>
                <w:sz w:val="20"/>
                <w:szCs w:val="20"/>
                <w:rtl w:val="0"/>
              </w:rPr>
              <w:t>Grosses varices</w:t>
            </w:r>
          </w:p>
        </w:tc>
        <w:tc>
          <w:tcPr>
            <w:tcW w:type="dxa" w:w="3120"/>
            <w:tcBorders>
              <w:top w:val="single" w:color="000000" w:sz="2" w:space="0" w:shadow="0" w:frame="0"/>
              <w:left w:val="single" w:color="000000" w:sz="4" w:space="0" w:shadow="0" w:frame="0"/>
              <w:bottom w:val="single" w:color="000000" w:sz="2" w:space="0" w:shadow="0" w:frame="0"/>
              <w:right w:val="single" w:color="000000" w:sz="2" w:space="0" w:shadow="0" w:frame="0"/>
            </w:tcBorders>
            <w:shd w:val="clear" w:color="auto" w:fill="eeeeee"/>
            <w:tcMar>
              <w:top w:type="dxa" w:w="80"/>
              <w:left w:type="dxa" w:w="80"/>
              <w:bottom w:type="dxa" w:w="80"/>
              <w:right w:type="dxa" w:w="80"/>
            </w:tcMar>
            <w:vAlign w:val="top"/>
          </w:tcPr>
          <w:p>
            <w:pPr>
              <w:pStyle w:val="Format libre"/>
              <w:jc w:val="left"/>
            </w:pPr>
            <w:r>
              <w:rPr>
                <w:rFonts w:ascii="Helvetica" w:hAnsi="Helvetica"/>
                <w:sz w:val="20"/>
                <w:szCs w:val="20"/>
                <w:rtl w:val="0"/>
              </w:rPr>
              <w:t>B-bloquants</w:t>
            </w:r>
          </w:p>
        </w:tc>
        <w:tc>
          <w:tcPr>
            <w:tcW w:type="dxa" w:w="3120"/>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eeeeee"/>
            <w:tcMar>
              <w:top w:type="dxa" w:w="80"/>
              <w:left w:type="dxa" w:w="80"/>
              <w:bottom w:type="dxa" w:w="80"/>
              <w:right w:type="dxa" w:w="80"/>
            </w:tcMar>
            <w:vAlign w:val="top"/>
          </w:tcPr>
          <w:p>
            <w:pPr>
              <w:pStyle w:val="Format libre"/>
              <w:jc w:val="left"/>
            </w:pPr>
            <w:r>
              <w:rPr>
                <w:rFonts w:ascii="Helvetica" w:hAnsi="Helvetica"/>
                <w:sz w:val="20"/>
                <w:szCs w:val="20"/>
                <w:rtl w:val="0"/>
              </w:rPr>
              <w:t>B-bloquants OU ligature varices</w:t>
            </w:r>
          </w:p>
        </w:tc>
      </w:tr>
    </w:tbl>
    <w:p>
      <w:pPr>
        <w:pStyle w:val="Corps"/>
        <w:bidi w:val="0"/>
      </w:pPr>
    </w:p>
    <w:p>
      <w:pPr>
        <w:pStyle w:val="Corps"/>
        <w:bidi w:val="0"/>
      </w:pPr>
      <w:r>
        <w:rPr>
          <w:rtl w:val="0"/>
          <w:lang w:val="fr-FR"/>
        </w:rPr>
        <w:t>*possibilit</w:t>
      </w:r>
      <w:r>
        <w:rPr>
          <w:rtl w:val="0"/>
          <w:lang w:val="fr-FR"/>
        </w:rPr>
        <w:t xml:space="preserve">é </w:t>
      </w:r>
      <w:r>
        <w:rPr>
          <w:rtl w:val="0"/>
          <w:lang w:val="fr-FR"/>
        </w:rPr>
        <w:t>de ligature de varices aussi si BB contre-indiqu</w:t>
      </w:r>
      <w:r>
        <w:rPr>
          <w:rtl w:val="0"/>
          <w:lang w:val="fr-FR"/>
        </w:rPr>
        <w:t>é</w:t>
      </w:r>
      <w:r>
        <w:rPr>
          <w:rtl w:val="0"/>
          <w:lang w:val="fr-FR"/>
        </w:rPr>
        <w:t>s</w:t>
      </w:r>
    </w:p>
    <w:p>
      <w:pPr>
        <w:pStyle w:val="Corps"/>
        <w:bidi w:val="0"/>
      </w:pPr>
    </w:p>
    <w:p>
      <w:pPr>
        <w:pStyle w:val="Corps"/>
        <w:bidi w:val="0"/>
      </w:pPr>
      <w:r>
        <w:rPr>
          <w:rtl w:val="0"/>
          <w:lang w:val="fr-FR"/>
        </w:rPr>
        <w:t>Prophylaxie secondaire : Ligature de varices ET BB +/- nitrates. Envisager transplantation h</w:t>
      </w:r>
      <w:r>
        <w:rPr>
          <w:rtl w:val="0"/>
          <w:lang w:val="fr-FR"/>
        </w:rPr>
        <w:t>é</w:t>
      </w:r>
      <w:r>
        <w:rPr>
          <w:rtl w:val="0"/>
          <w:lang w:val="fr-FR"/>
        </w:rPr>
        <w:t>patique Child B-C.</w:t>
      </w:r>
    </w:p>
    <w:p>
      <w:pPr>
        <w:pStyle w:val="Corps"/>
        <w:bidi w:val="0"/>
      </w:pPr>
    </w:p>
    <w:p>
      <w:pPr>
        <w:pStyle w:val="Corps"/>
        <w:bidi w:val="0"/>
      </w:pPr>
      <w:r>
        <w:rPr>
          <w:rtl w:val="0"/>
          <w:lang w:val="fr-FR"/>
        </w:rPr>
        <w:t>R</w:t>
      </w:r>
      <w:r>
        <w:rPr>
          <w:rtl w:val="0"/>
          <w:lang w:val="fr-FR"/>
        </w:rPr>
        <w:t>é</w:t>
      </w:r>
      <w:r>
        <w:rPr>
          <w:rtl w:val="0"/>
          <w:lang w:val="fr-FR"/>
        </w:rPr>
        <w:t>cidive malgr</w:t>
      </w:r>
      <w:r>
        <w:rPr>
          <w:rtl w:val="0"/>
          <w:lang w:val="fr-FR"/>
        </w:rPr>
        <w:t xml:space="preserve">é </w:t>
      </w:r>
      <w:r>
        <w:rPr>
          <w:rtl w:val="0"/>
          <w:lang w:val="fr-FR"/>
        </w:rPr>
        <w:t xml:space="preserve">prophylaxie secondaire : </w:t>
      </w:r>
    </w:p>
    <w:p>
      <w:pPr>
        <w:pStyle w:val="Corps"/>
        <w:bidi w:val="0"/>
      </w:pPr>
      <w:r>
        <w:rPr>
          <w:rtl w:val="0"/>
          <w:lang w:val="fr-FR"/>
        </w:rPr>
        <w:t>Child A : TIPS</w:t>
      </w:r>
    </w:p>
    <w:p>
      <w:pPr>
        <w:pStyle w:val="Corps"/>
        <w:bidi w:val="0"/>
      </w:pPr>
      <w:r>
        <w:rPr>
          <w:rtl w:val="0"/>
          <w:lang w:val="fr-FR"/>
        </w:rPr>
        <w:t>Child B-C : TIPS et/ou transplantation h</w:t>
      </w:r>
      <w:r>
        <w:rPr>
          <w:rtl w:val="0"/>
          <w:lang w:val="fr-FR"/>
        </w:rPr>
        <w:t>é</w:t>
      </w:r>
      <w:r>
        <w:rPr>
          <w:rtl w:val="0"/>
          <w:lang w:val="fr-FR"/>
        </w:rPr>
        <w:t>patique</w:t>
      </w:r>
    </w:p>
    <w:p>
      <w:pPr>
        <w:pStyle w:val="Corps"/>
        <w:bidi w:val="0"/>
      </w:pPr>
    </w:p>
    <w:p>
      <w:pPr>
        <w:pStyle w:val="Corps"/>
        <w:bidi w:val="0"/>
      </w:pPr>
      <w:r>
        <w:rPr>
          <w:rtl w:val="0"/>
          <w:lang w:val="fr-FR"/>
        </w:rPr>
        <w:t>*peu d</w:t>
      </w:r>
      <w:r>
        <w:rPr>
          <w:rtl w:val="0"/>
          <w:lang w:val="fr-FR"/>
        </w:rPr>
        <w:t>’é</w:t>
      </w:r>
      <w:r>
        <w:rPr>
          <w:rtl w:val="0"/>
          <w:lang w:val="fr-FR"/>
        </w:rPr>
        <w:t>tudes sur la pr</w:t>
      </w:r>
      <w:r>
        <w:rPr>
          <w:rtl w:val="0"/>
          <w:lang w:val="fr-FR"/>
        </w:rPr>
        <w:t>é</w:t>
      </w:r>
      <w:r>
        <w:rPr>
          <w:rtl w:val="0"/>
          <w:lang w:val="fr-FR"/>
        </w:rPr>
        <w:t>vention de rupture des varices gastriques isol</w:t>
      </w:r>
      <w:r>
        <w:rPr>
          <w:rtl w:val="0"/>
          <w:lang w:val="fr-FR"/>
        </w:rPr>
        <w:t>é</w:t>
      </w:r>
      <w:r>
        <w:rPr>
          <w:rtl w:val="0"/>
          <w:lang w:val="fr-FR"/>
        </w:rPr>
        <w:t>es.</w:t>
      </w:r>
    </w:p>
    <w:p>
      <w:pPr>
        <w:pStyle w:val="Corps"/>
        <w:bidi w:val="0"/>
      </w:pPr>
    </w:p>
    <w:p>
      <w:pPr>
        <w:pStyle w:val="Corps"/>
        <w:rPr>
          <w:u w:val="single"/>
        </w:rPr>
      </w:pPr>
      <w:r>
        <w:rPr>
          <w:u w:val="single"/>
          <w:rtl w:val="0"/>
          <w:lang w:val="fr-FR"/>
        </w:rPr>
        <w:t>Traitement rupture de varice</w:t>
      </w:r>
    </w:p>
    <w:p>
      <w:pPr>
        <w:pStyle w:val="Corps"/>
        <w:numPr>
          <w:ilvl w:val="0"/>
          <w:numId w:val="33"/>
        </w:numPr>
        <w:bidi w:val="0"/>
      </w:pPr>
      <w:r>
        <w:rPr>
          <w:rtl w:val="0"/>
          <w:lang w:val="fr-FR"/>
        </w:rPr>
        <w:t>Traitement de support (ABC) : attention hydratation excessive</w:t>
      </w:r>
    </w:p>
    <w:p>
      <w:pPr>
        <w:pStyle w:val="Corps"/>
        <w:numPr>
          <w:ilvl w:val="0"/>
          <w:numId w:val="17"/>
        </w:numPr>
        <w:bidi w:val="0"/>
      </w:pPr>
      <w:r>
        <w:rPr>
          <w:rtl w:val="0"/>
          <w:lang w:val="fr-FR"/>
        </w:rPr>
        <w:t>Ocr</w:t>
      </w:r>
      <w:r>
        <w:rPr>
          <w:rtl w:val="0"/>
          <w:lang w:val="fr-FR"/>
        </w:rPr>
        <w:t>é</w:t>
      </w:r>
      <w:r>
        <w:rPr>
          <w:rtl w:val="0"/>
          <w:lang w:val="fr-FR"/>
        </w:rPr>
        <w:t>otide 50mg bolus, puis 25mcg/h</w:t>
      </w:r>
    </w:p>
    <w:p>
      <w:pPr>
        <w:pStyle w:val="Corps"/>
        <w:numPr>
          <w:ilvl w:val="0"/>
          <w:numId w:val="17"/>
        </w:numPr>
        <w:bidi w:val="0"/>
      </w:pPr>
      <w:r>
        <w:rPr>
          <w:rtl w:val="0"/>
          <w:lang w:val="fr-FR"/>
        </w:rPr>
        <w:t>Traiter troubles coagulations</w:t>
      </w:r>
    </w:p>
    <w:p>
      <w:pPr>
        <w:pStyle w:val="Corps"/>
        <w:numPr>
          <w:ilvl w:val="0"/>
          <w:numId w:val="17"/>
        </w:numPr>
        <w:bidi w:val="0"/>
      </w:pPr>
      <w:r>
        <w:rPr>
          <w:rtl w:val="0"/>
          <w:lang w:val="fr-FR"/>
        </w:rPr>
        <w:t>OGD : ligature varices (parfois scl</w:t>
      </w:r>
      <w:r>
        <w:rPr>
          <w:rtl w:val="0"/>
          <w:lang w:val="fr-FR"/>
        </w:rPr>
        <w:t>é</w:t>
      </w:r>
      <w:r>
        <w:rPr>
          <w:rtl w:val="0"/>
          <w:lang w:val="fr-FR"/>
        </w:rPr>
        <w:t>roth</w:t>
      </w:r>
      <w:r>
        <w:rPr>
          <w:rtl w:val="0"/>
          <w:lang w:val="fr-FR"/>
        </w:rPr>
        <w:t>é</w:t>
      </w:r>
      <w:r>
        <w:rPr>
          <w:rtl w:val="0"/>
          <w:lang w:val="fr-FR"/>
        </w:rPr>
        <w:t xml:space="preserve">rapie), tamponnade avec Blackemore si </w:t>
      </w:r>
      <w:r>
        <w:rPr>
          <w:rtl w:val="0"/>
          <w:lang w:val="fr-FR"/>
        </w:rPr>
        <w:t>é</w:t>
      </w:r>
      <w:r>
        <w:rPr>
          <w:rtl w:val="0"/>
          <w:lang w:val="fr-FR"/>
        </w:rPr>
        <w:t>chec</w:t>
      </w:r>
      <w:r>
        <w:br w:type="textWrapping"/>
      </w:r>
      <w:r>
        <w:rPr>
          <w:rtl w:val="0"/>
          <w:lang w:val="fr-FR"/>
        </w:rPr>
        <w:t>*varices gastrique : injection cyano-acrylate ou ligature</w:t>
      </w:r>
    </w:p>
    <w:p>
      <w:pPr>
        <w:pStyle w:val="Corps"/>
        <w:numPr>
          <w:ilvl w:val="0"/>
          <w:numId w:val="17"/>
        </w:numPr>
        <w:bidi w:val="0"/>
      </w:pPr>
      <w:r>
        <w:rPr>
          <w:rtl w:val="0"/>
          <w:lang w:val="fr-FR"/>
        </w:rPr>
        <w:t>Ciprofloxacine IV ou Ceftriaxone IV ou Norfloxacine x 7jrs prophylactique +/- ponction ascite (?p</w:t>
      </w:r>
      <w:r>
        <w:rPr>
          <w:rtl w:val="0"/>
          <w:lang w:val="fr-FR"/>
        </w:rPr>
        <w:t>é</w:t>
      </w:r>
      <w:r>
        <w:rPr>
          <w:rtl w:val="0"/>
          <w:lang w:val="fr-FR"/>
        </w:rPr>
        <w:t>ritonite bact</w:t>
      </w:r>
      <w:r>
        <w:rPr>
          <w:rtl w:val="0"/>
          <w:lang w:val="fr-FR"/>
        </w:rPr>
        <w:t>é</w:t>
      </w:r>
      <w:r>
        <w:rPr>
          <w:rtl w:val="0"/>
          <w:lang w:val="fr-FR"/>
        </w:rPr>
        <w:t xml:space="preserve">rienne?). </w:t>
      </w:r>
      <w:r>
        <w:rPr>
          <w:b w:val="1"/>
          <w:bCs w:val="1"/>
          <w:sz w:val="20"/>
          <w:szCs w:val="20"/>
          <w:rtl w:val="0"/>
          <w:lang w:val="fr-FR"/>
        </w:rPr>
        <w:t>Chez tout pt avec cirrhose et HDH m</w:t>
      </w:r>
      <w:r>
        <w:rPr>
          <w:b w:val="1"/>
          <w:bCs w:val="1"/>
          <w:sz w:val="20"/>
          <w:szCs w:val="20"/>
          <w:rtl w:val="0"/>
          <w:lang w:val="fr-FR"/>
        </w:rPr>
        <w:t>ê</w:t>
      </w:r>
      <w:r>
        <w:rPr>
          <w:b w:val="1"/>
          <w:bCs w:val="1"/>
          <w:sz w:val="20"/>
          <w:szCs w:val="20"/>
          <w:rtl w:val="0"/>
          <w:lang w:val="fr-FR"/>
        </w:rPr>
        <w:t>me si ne provient pas des varices (b</w:t>
      </w:r>
      <w:r>
        <w:rPr>
          <w:b w:val="1"/>
          <w:bCs w:val="1"/>
          <w:sz w:val="20"/>
          <w:szCs w:val="20"/>
          <w:rtl w:val="0"/>
          <w:lang w:val="fr-FR"/>
        </w:rPr>
        <w:t>é</w:t>
      </w:r>
      <w:r>
        <w:rPr>
          <w:b w:val="1"/>
          <w:bCs w:val="1"/>
          <w:sz w:val="20"/>
          <w:szCs w:val="20"/>
          <w:rtl w:val="0"/>
          <w:lang w:val="fr-FR"/>
        </w:rPr>
        <w:t>n</w:t>
      </w:r>
      <w:r>
        <w:rPr>
          <w:b w:val="1"/>
          <w:bCs w:val="1"/>
          <w:sz w:val="20"/>
          <w:szCs w:val="20"/>
          <w:rtl w:val="0"/>
          <w:lang w:val="fr-FR"/>
        </w:rPr>
        <w:t>é</w:t>
      </w:r>
      <w:r>
        <w:rPr>
          <w:b w:val="1"/>
          <w:bCs w:val="1"/>
          <w:sz w:val="20"/>
          <w:szCs w:val="20"/>
          <w:rtl w:val="0"/>
          <w:lang w:val="fr-FR"/>
        </w:rPr>
        <w:t>fices d</w:t>
      </w:r>
      <w:r>
        <w:rPr>
          <w:b w:val="1"/>
          <w:bCs w:val="1"/>
          <w:sz w:val="20"/>
          <w:szCs w:val="20"/>
          <w:rtl w:val="0"/>
          <w:lang w:val="fr-FR"/>
        </w:rPr>
        <w:t>é</w:t>
      </w:r>
      <w:r>
        <w:rPr>
          <w:b w:val="1"/>
          <w:bCs w:val="1"/>
          <w:sz w:val="20"/>
          <w:szCs w:val="20"/>
          <w:rtl w:val="0"/>
          <w:lang w:val="fr-FR"/>
        </w:rPr>
        <w:t>montr</w:t>
      </w:r>
      <w:r>
        <w:rPr>
          <w:b w:val="1"/>
          <w:bCs w:val="1"/>
          <w:sz w:val="20"/>
          <w:szCs w:val="20"/>
          <w:rtl w:val="0"/>
          <w:lang w:val="fr-FR"/>
        </w:rPr>
        <w:t>é</w:t>
      </w:r>
      <w:r>
        <w:rPr>
          <w:b w:val="1"/>
          <w:bCs w:val="1"/>
          <w:sz w:val="20"/>
          <w:szCs w:val="20"/>
          <w:rtl w:val="0"/>
          <w:lang w:val="fr-FR"/>
        </w:rPr>
        <w:t>s)</w:t>
      </w:r>
    </w:p>
    <w:p>
      <w:pPr>
        <w:pStyle w:val="Corps"/>
        <w:numPr>
          <w:ilvl w:val="0"/>
          <w:numId w:val="17"/>
        </w:numPr>
        <w:bidi w:val="0"/>
      </w:pPr>
      <w:r>
        <w:rPr>
          <w:rtl w:val="0"/>
          <w:lang w:val="fr-FR"/>
        </w:rPr>
        <w:t>Lactulose pour pr</w:t>
      </w:r>
      <w:r>
        <w:rPr>
          <w:rtl w:val="0"/>
          <w:lang w:val="fr-FR"/>
        </w:rPr>
        <w:t>é</w:t>
      </w:r>
      <w:r>
        <w:rPr>
          <w:rtl w:val="0"/>
          <w:lang w:val="fr-FR"/>
        </w:rPr>
        <w:t>vention enc</w:t>
      </w:r>
      <w:r>
        <w:rPr>
          <w:rtl w:val="0"/>
          <w:lang w:val="fr-FR"/>
        </w:rPr>
        <w:t>é</w:t>
      </w:r>
      <w:r>
        <w:rPr>
          <w:rtl w:val="0"/>
          <w:lang w:val="fr-FR"/>
        </w:rPr>
        <w:t>phalopathie h</w:t>
      </w:r>
      <w:r>
        <w:rPr>
          <w:rtl w:val="0"/>
          <w:lang w:val="fr-FR"/>
        </w:rPr>
        <w:t>é</w:t>
      </w:r>
      <w:r>
        <w:rPr>
          <w:rtl w:val="0"/>
          <w:lang w:val="fr-FR"/>
        </w:rPr>
        <w:t>patique</w:t>
      </w:r>
    </w:p>
    <w:p>
      <w:pPr>
        <w:pStyle w:val="Corps"/>
        <w:numPr>
          <w:ilvl w:val="0"/>
          <w:numId w:val="17"/>
        </w:numPr>
        <w:bidi w:val="0"/>
      </w:pPr>
      <w:r>
        <w:rPr>
          <w:rtl w:val="0"/>
          <w:lang w:val="fr-FR"/>
        </w:rPr>
        <w:t>Thiamine - multivitamines</w:t>
      </w:r>
    </w:p>
    <w:p>
      <w:pPr>
        <w:pStyle w:val="Corps"/>
        <w:numPr>
          <w:ilvl w:val="0"/>
          <w:numId w:val="17"/>
        </w:numPr>
        <w:bidi w:val="0"/>
      </w:pPr>
      <w:r>
        <w:rPr>
          <w:rtl w:val="0"/>
          <w:lang w:val="fr-FR"/>
        </w:rPr>
        <w:t>Attention sevrage ROH</w:t>
      </w:r>
    </w:p>
    <w:p>
      <w:pPr>
        <w:pStyle w:val="Corps"/>
        <w:bidi w:val="0"/>
      </w:pPr>
    </w:p>
    <w:p>
      <w:pPr>
        <w:pStyle w:val="Corps"/>
        <w:bidi w:val="0"/>
      </w:pPr>
      <w:r>
        <w:rPr>
          <w:rtl w:val="0"/>
          <w:lang w:val="fr-FR"/>
        </w:rPr>
        <w:t>Risque de r</w:t>
      </w:r>
      <w:r>
        <w:rPr>
          <w:rtl w:val="0"/>
          <w:lang w:val="fr-FR"/>
        </w:rPr>
        <w:t>é</w:t>
      </w:r>
      <w:r>
        <w:rPr>
          <w:rtl w:val="0"/>
          <w:lang w:val="fr-FR"/>
        </w:rPr>
        <w:t>cidives important (50% mortalit</w:t>
      </w:r>
      <w:r>
        <w:rPr>
          <w:rtl w:val="0"/>
          <w:lang w:val="fr-FR"/>
        </w:rPr>
        <w:t xml:space="preserve">é </w:t>
      </w:r>
      <w:r>
        <w:rPr>
          <w:rtl w:val="0"/>
          <w:lang w:val="fr-FR"/>
        </w:rPr>
        <w:t xml:space="preserve">- 6 sem). Ligature </w:t>
      </w:r>
      <w:r>
        <w:rPr>
          <w:rtl w:val="0"/>
          <w:lang w:val="fr-FR"/>
        </w:rPr>
        <w:t xml:space="preserve">à </w:t>
      </w:r>
      <w:r>
        <w:rPr>
          <w:rtl w:val="0"/>
          <w:lang w:val="fr-FR"/>
        </w:rPr>
        <w:t>la 1</w:t>
      </w:r>
      <w:r>
        <w:rPr>
          <w:rtl w:val="0"/>
          <w:lang w:val="fr-FR"/>
        </w:rPr>
        <w:t>è</w:t>
      </w:r>
      <w:r>
        <w:rPr>
          <w:rtl w:val="0"/>
          <w:lang w:val="fr-FR"/>
        </w:rPr>
        <w:t>re r</w:t>
      </w:r>
      <w:r>
        <w:rPr>
          <w:rtl w:val="0"/>
          <w:lang w:val="fr-FR"/>
        </w:rPr>
        <w:t>é</w:t>
      </w:r>
      <w:r>
        <w:rPr>
          <w:rtl w:val="0"/>
          <w:lang w:val="fr-FR"/>
        </w:rPr>
        <w:t>cidive, consid</w:t>
      </w:r>
      <w:r>
        <w:rPr>
          <w:rtl w:val="0"/>
          <w:lang w:val="fr-FR"/>
        </w:rPr>
        <w:t>é</w:t>
      </w:r>
      <w:r>
        <w:rPr>
          <w:rtl w:val="0"/>
          <w:lang w:val="fr-FR"/>
        </w:rPr>
        <w:t>rer TIPS +/- transplantation h</w:t>
      </w:r>
      <w:r>
        <w:rPr>
          <w:rtl w:val="0"/>
          <w:lang w:val="fr-FR"/>
        </w:rPr>
        <w:t>é</w:t>
      </w:r>
      <w:r>
        <w:rPr>
          <w:rtl w:val="0"/>
          <w:lang w:val="fr-FR"/>
        </w:rPr>
        <w:t>patique (Child B-C) - 2e r</w:t>
      </w:r>
      <w:r>
        <w:rPr>
          <w:rtl w:val="0"/>
          <w:lang w:val="fr-FR"/>
        </w:rPr>
        <w:t>é</w:t>
      </w:r>
      <w:r>
        <w:rPr>
          <w:rtl w:val="0"/>
          <w:lang w:val="fr-FR"/>
        </w:rPr>
        <w:t>cidive</w:t>
      </w:r>
    </w:p>
    <w:p>
      <w:pPr>
        <w:pStyle w:val="Corps"/>
        <w:bidi w:val="0"/>
      </w:pPr>
    </w:p>
    <w:p>
      <w:pPr>
        <w:pStyle w:val="Corps"/>
        <w:bidi w:val="0"/>
      </w:pPr>
      <w:r>
        <w:rPr>
          <w:b w:val="1"/>
          <w:bCs w:val="1"/>
          <w:rtl w:val="0"/>
          <w:lang w:val="fr-FR"/>
        </w:rPr>
        <w:t>*Varices ectopiques :</w:t>
      </w:r>
      <w:r>
        <w:rPr>
          <w:rtl w:val="0"/>
          <w:lang w:val="fr-FR"/>
        </w:rPr>
        <w:t xml:space="preserve"> Plus rares, mais l</w:t>
      </w:r>
      <w:r>
        <w:rPr>
          <w:rtl w:val="0"/>
          <w:lang w:val="fr-FR"/>
        </w:rPr>
        <w:t>’</w:t>
      </w:r>
      <w:r>
        <w:rPr>
          <w:rtl w:val="0"/>
          <w:lang w:val="fr-FR"/>
        </w:rPr>
        <w:t>hypertension portale peut donner des varices dans des endroits autres que oesophage et estomac (varices ectopiques). Ex : duod</w:t>
      </w:r>
      <w:r>
        <w:rPr>
          <w:rtl w:val="0"/>
          <w:lang w:val="fr-FR"/>
        </w:rPr>
        <w:t>é</w:t>
      </w:r>
      <w:r>
        <w:rPr>
          <w:rtl w:val="0"/>
          <w:lang w:val="fr-FR"/>
        </w:rPr>
        <w:t>num, il</w:t>
      </w:r>
      <w:r>
        <w:rPr>
          <w:rtl w:val="0"/>
          <w:lang w:val="fr-FR"/>
        </w:rPr>
        <w:t>é</w:t>
      </w:r>
      <w:r>
        <w:rPr>
          <w:rtl w:val="0"/>
          <w:lang w:val="fr-FR"/>
        </w:rPr>
        <w:t>on, j</w:t>
      </w:r>
      <w:r>
        <w:rPr>
          <w:rtl w:val="0"/>
          <w:lang w:val="fr-FR"/>
        </w:rPr>
        <w:t>é</w:t>
      </w:r>
      <w:r>
        <w:rPr>
          <w:rtl w:val="0"/>
          <w:lang w:val="fr-FR"/>
        </w:rPr>
        <w:t>junum, colon, vessie, p</w:t>
      </w:r>
      <w:r>
        <w:rPr>
          <w:rtl w:val="0"/>
          <w:lang w:val="fr-FR"/>
        </w:rPr>
        <w:t>é</w:t>
      </w:r>
      <w:r>
        <w:rPr>
          <w:rtl w:val="0"/>
          <w:lang w:val="fr-FR"/>
        </w:rPr>
        <w:t>ritoine, rectum, voies biliaires, ombilic, etc. Ces varices peuvent aussi saigner.</w:t>
      </w:r>
    </w:p>
    <w:p>
      <w:pPr>
        <w:pStyle w:val="Corps"/>
        <w:bidi w:val="0"/>
      </w:pPr>
    </w:p>
    <w:p>
      <w:pPr>
        <w:pStyle w:val="Corps"/>
        <w:rPr>
          <w:b w:val="1"/>
          <w:bCs w:val="1"/>
        </w:rPr>
      </w:pPr>
      <w:r>
        <w:rPr>
          <w:b w:val="1"/>
          <w:bCs w:val="1"/>
          <w:rtl w:val="0"/>
          <w:lang w:val="fr-FR"/>
        </w:rPr>
        <w:t>Cameron lesion</w:t>
      </w:r>
    </w:p>
    <w:p>
      <w:pPr>
        <w:pStyle w:val="Corps"/>
        <w:bidi w:val="0"/>
      </w:pPr>
      <w:r>
        <w:rPr>
          <w:rtl w:val="0"/>
          <w:lang w:val="fr-FR"/>
        </w:rPr>
        <w:t>Erosion, ulc</w:t>
      </w:r>
      <w:r>
        <w:rPr>
          <w:rtl w:val="0"/>
          <w:lang w:val="fr-FR"/>
        </w:rPr>
        <w:t>é</w:t>
      </w:r>
      <w:r>
        <w:rPr>
          <w:rtl w:val="0"/>
          <w:lang w:val="fr-FR"/>
        </w:rPr>
        <w:t>ration au niveau de l</w:t>
      </w:r>
      <w:r>
        <w:rPr>
          <w:rtl w:val="0"/>
          <w:lang w:val="fr-FR"/>
        </w:rPr>
        <w:t>’</w:t>
      </w:r>
      <w:r>
        <w:rPr>
          <w:rtl w:val="0"/>
          <w:lang w:val="fr-FR"/>
        </w:rPr>
        <w:t xml:space="preserve">estomac chez un patient avec une hernie hiatale </w:t>
      </w:r>
      <w:r>
        <w:rPr>
          <w:rtl w:val="0"/>
          <w:lang w:val="fr-FR"/>
        </w:rPr>
        <w:t xml:space="preserve">à </w:t>
      </w:r>
      <w:r>
        <w:rPr>
          <w:rtl w:val="0"/>
          <w:lang w:val="fr-FR"/>
        </w:rPr>
        <w:t>l</w:t>
      </w:r>
      <w:r>
        <w:rPr>
          <w:rtl w:val="0"/>
          <w:lang w:val="fr-FR"/>
        </w:rPr>
        <w:t>’</w:t>
      </w:r>
      <w:r>
        <w:rPr>
          <w:rtl w:val="0"/>
          <w:lang w:val="fr-FR"/>
        </w:rPr>
        <w:t>endroit ou le diaphragme provoque un resserrement de l</w:t>
      </w:r>
      <w:r>
        <w:rPr>
          <w:rtl w:val="0"/>
          <w:lang w:val="fr-FR"/>
        </w:rPr>
        <w:t>’</w:t>
      </w:r>
      <w:r>
        <w:rPr>
          <w:rtl w:val="0"/>
          <w:lang w:val="fr-FR"/>
        </w:rPr>
        <w:t>estomac. Cause d</w:t>
      </w:r>
      <w:r>
        <w:rPr>
          <w:rtl w:val="0"/>
          <w:lang w:val="fr-FR"/>
        </w:rPr>
        <w:t>’</w:t>
      </w:r>
      <w:r>
        <w:rPr>
          <w:rtl w:val="0"/>
          <w:lang w:val="fr-FR"/>
        </w:rPr>
        <w:t>an</w:t>
      </w:r>
      <w:r>
        <w:rPr>
          <w:rtl w:val="0"/>
          <w:lang w:val="fr-FR"/>
        </w:rPr>
        <w:t>é</w:t>
      </w:r>
      <w:r>
        <w:rPr>
          <w:rtl w:val="0"/>
          <w:lang w:val="fr-FR"/>
        </w:rPr>
        <w:t>mie f</w:t>
      </w:r>
      <w:r>
        <w:rPr>
          <w:rtl w:val="0"/>
          <w:lang w:val="fr-FR"/>
        </w:rPr>
        <w:t>é</w:t>
      </w:r>
      <w:r>
        <w:rPr>
          <w:rtl w:val="0"/>
          <w:lang w:val="fr-FR"/>
        </w:rPr>
        <w:t>rriprive/saignement chez pt avec hernie hiatale.</w:t>
      </w:r>
    </w:p>
    <w:p>
      <w:pPr>
        <w:pStyle w:val="Corps"/>
        <w:rPr>
          <w:b w:val="1"/>
          <w:bCs w:val="1"/>
        </w:rPr>
      </w:pPr>
    </w:p>
    <w:p>
      <w:pPr>
        <w:pStyle w:val="Corps"/>
        <w:rPr>
          <w:b w:val="1"/>
          <w:bCs w:val="1"/>
        </w:rPr>
      </w:pPr>
      <w:r>
        <w:rPr>
          <w:b w:val="1"/>
          <w:bCs w:val="1"/>
          <w:rtl w:val="0"/>
          <w:lang w:val="fr-FR"/>
        </w:rPr>
        <w:t>Mallory-Weiss</w:t>
      </w:r>
    </w:p>
    <w:p>
      <w:pPr>
        <w:pStyle w:val="Corps"/>
        <w:bidi w:val="0"/>
      </w:pPr>
      <w:r>
        <w:rPr>
          <w:rtl w:val="0"/>
          <w:lang w:val="fr-FR"/>
        </w:rPr>
        <w:t>90% r</w:t>
      </w:r>
      <w:r>
        <w:rPr>
          <w:rtl w:val="0"/>
          <w:lang w:val="fr-FR"/>
        </w:rPr>
        <w:t>é</w:t>
      </w:r>
      <w:r>
        <w:rPr>
          <w:rtl w:val="0"/>
          <w:lang w:val="fr-FR"/>
        </w:rPr>
        <w:t>solution spontan</w:t>
      </w:r>
      <w:r>
        <w:rPr>
          <w:rtl w:val="0"/>
          <w:lang w:val="fr-FR"/>
        </w:rPr>
        <w:t>é</w:t>
      </w:r>
      <w:r>
        <w:rPr>
          <w:rtl w:val="0"/>
          <w:lang w:val="fr-FR"/>
        </w:rPr>
        <w:t xml:space="preserve">e, sinon endoscopie avec injection </w:t>
      </w:r>
      <w:r>
        <w:rPr>
          <w:rtl w:val="0"/>
          <w:lang w:val="fr-FR"/>
        </w:rPr>
        <w:t>é</w:t>
      </w:r>
      <w:r>
        <w:rPr>
          <w:rtl w:val="0"/>
          <w:lang w:val="fr-FR"/>
        </w:rPr>
        <w:t>pin</w:t>
      </w:r>
      <w:r>
        <w:rPr>
          <w:rtl w:val="0"/>
          <w:lang w:val="fr-FR"/>
        </w:rPr>
        <w:t>é</w:t>
      </w:r>
      <w:r>
        <w:rPr>
          <w:rtl w:val="0"/>
          <w:lang w:val="fr-FR"/>
        </w:rPr>
        <w:t>phrine +/- clips. Chx en dernier recours.</w:t>
      </w:r>
    </w:p>
    <w:p>
      <w:pPr>
        <w:pStyle w:val="Corps"/>
        <w:bidi w:val="0"/>
      </w:pPr>
    </w:p>
    <w:p>
      <w:pPr>
        <w:pStyle w:val="Corps"/>
        <w:rPr>
          <w:b w:val="1"/>
          <w:bCs w:val="1"/>
        </w:rPr>
      </w:pPr>
      <w:r>
        <w:rPr>
          <w:b w:val="1"/>
          <w:bCs w:val="1"/>
          <w:rtl w:val="0"/>
          <w:lang w:val="fr-FR"/>
        </w:rPr>
        <w:t>Ulc</w:t>
      </w:r>
      <w:r>
        <w:rPr>
          <w:b w:val="1"/>
          <w:bCs w:val="1"/>
          <w:rtl w:val="0"/>
          <w:lang w:val="fr-FR"/>
        </w:rPr>
        <w:t>è</w:t>
      </w:r>
      <w:r>
        <w:rPr>
          <w:b w:val="1"/>
          <w:bCs w:val="1"/>
          <w:rtl w:val="0"/>
          <w:lang w:val="fr-FR"/>
        </w:rPr>
        <w:t>re peptique</w:t>
      </w:r>
    </w:p>
    <w:p>
      <w:pPr>
        <w:pStyle w:val="Corps"/>
        <w:bidi w:val="0"/>
      </w:pPr>
      <w:r>
        <w:rPr>
          <w:rtl w:val="0"/>
          <w:lang w:val="fr-FR"/>
        </w:rPr>
        <w:t>Ulc</w:t>
      </w:r>
      <w:r>
        <w:rPr>
          <w:rtl w:val="0"/>
          <w:lang w:val="fr-FR"/>
        </w:rPr>
        <w:t>è</w:t>
      </w:r>
      <w:r>
        <w:rPr>
          <w:rtl w:val="0"/>
          <w:lang w:val="fr-FR"/>
        </w:rPr>
        <w:t xml:space="preserve">re gastrique : souvent </w:t>
      </w:r>
      <w:r>
        <w:rPr>
          <w:b w:val="1"/>
          <w:bCs w:val="1"/>
          <w:rtl w:val="0"/>
          <w:lang w:val="fr-FR"/>
        </w:rPr>
        <w:t>n</w:t>
      </w:r>
      <w:r>
        <w:rPr>
          <w:b w:val="1"/>
          <w:bCs w:val="1"/>
          <w:rtl w:val="0"/>
          <w:lang w:val="fr-FR"/>
        </w:rPr>
        <w:t>é</w:t>
      </w:r>
      <w:r>
        <w:rPr>
          <w:b w:val="1"/>
          <w:bCs w:val="1"/>
          <w:rtl w:val="0"/>
          <w:lang w:val="fr-FR"/>
        </w:rPr>
        <w:t>oplasique</w:t>
      </w:r>
      <w:r>
        <w:rPr>
          <w:rtl w:val="0"/>
          <w:lang w:val="fr-FR"/>
        </w:rPr>
        <w:t>, biopsie tjrs n</w:t>
      </w:r>
      <w:r>
        <w:rPr>
          <w:rtl w:val="0"/>
          <w:lang w:val="fr-FR"/>
        </w:rPr>
        <w:t>é</w:t>
      </w:r>
      <w:r>
        <w:rPr>
          <w:rtl w:val="0"/>
          <w:lang w:val="fr-FR"/>
        </w:rPr>
        <w:t>cessaire, 3x h</w:t>
      </w:r>
      <w:r>
        <w:rPr>
          <w:rtl w:val="0"/>
          <w:lang w:val="fr-FR"/>
        </w:rPr>
        <w:t>é</w:t>
      </w:r>
      <w:r>
        <w:rPr>
          <w:rtl w:val="0"/>
          <w:lang w:val="fr-FR"/>
        </w:rPr>
        <w:t>morragie</w:t>
      </w:r>
    </w:p>
    <w:p>
      <w:pPr>
        <w:pStyle w:val="Corps"/>
        <w:bidi w:val="0"/>
      </w:pPr>
      <w:r>
        <w:rPr>
          <w:rtl w:val="0"/>
          <w:lang w:val="fr-FR"/>
        </w:rPr>
        <w:t>Ulc</w:t>
      </w:r>
      <w:r>
        <w:rPr>
          <w:rtl w:val="0"/>
          <w:lang w:val="fr-FR"/>
        </w:rPr>
        <w:t>è</w:t>
      </w:r>
      <w:r>
        <w:rPr>
          <w:rtl w:val="0"/>
          <w:lang w:val="fr-FR"/>
        </w:rPr>
        <w:t>re duod</w:t>
      </w:r>
      <w:r>
        <w:rPr>
          <w:rtl w:val="0"/>
          <w:lang w:val="fr-FR"/>
        </w:rPr>
        <w:t>é</w:t>
      </w:r>
      <w:r>
        <w:rPr>
          <w:rtl w:val="0"/>
          <w:lang w:val="fr-FR"/>
        </w:rPr>
        <w:t>nal : souvent b</w:t>
      </w:r>
      <w:r>
        <w:rPr>
          <w:rtl w:val="0"/>
          <w:lang w:val="fr-FR"/>
        </w:rPr>
        <w:t>é</w:t>
      </w:r>
      <w:r>
        <w:rPr>
          <w:rtl w:val="0"/>
          <w:lang w:val="fr-FR"/>
        </w:rPr>
        <w:t>nin, fortement associ</w:t>
      </w:r>
      <w:r>
        <w:rPr>
          <w:rtl w:val="0"/>
          <w:lang w:val="fr-FR"/>
        </w:rPr>
        <w:t xml:space="preserve">é à </w:t>
      </w:r>
      <w:r>
        <w:rPr>
          <w:i w:val="1"/>
          <w:iCs w:val="1"/>
          <w:rtl w:val="0"/>
          <w:lang w:val="fr-FR"/>
        </w:rPr>
        <w:t>H Pylori</w:t>
      </w:r>
    </w:p>
    <w:p>
      <w:pPr>
        <w:pStyle w:val="Corps"/>
        <w:bidi w:val="0"/>
      </w:pPr>
    </w:p>
    <w:p>
      <w:pPr>
        <w:pStyle w:val="Corps"/>
        <w:rPr>
          <w:u w:val="single"/>
        </w:rPr>
      </w:pPr>
      <w:r>
        <w:rPr>
          <w:u w:val="single"/>
          <w:rtl w:val="0"/>
          <w:lang w:val="fr-FR"/>
        </w:rPr>
        <w:t>Facteurs de risque</w:t>
      </w:r>
    </w:p>
    <w:p>
      <w:pPr>
        <w:pStyle w:val="Corps"/>
        <w:bidi w:val="0"/>
      </w:pPr>
      <w:r>
        <w:rPr>
          <w:rtl w:val="0"/>
          <w:lang w:val="fr-FR"/>
        </w:rPr>
        <w:t>AINS : surtout ulc</w:t>
      </w:r>
      <w:r>
        <w:rPr>
          <w:rtl w:val="0"/>
          <w:lang w:val="fr-FR"/>
        </w:rPr>
        <w:t>è</w:t>
      </w:r>
      <w:r>
        <w:rPr>
          <w:rtl w:val="0"/>
          <w:lang w:val="fr-FR"/>
        </w:rPr>
        <w:t>re gastrique</w:t>
      </w:r>
    </w:p>
    <w:p>
      <w:pPr>
        <w:pStyle w:val="Corps"/>
        <w:rPr>
          <w:i w:val="0"/>
          <w:iCs w:val="0"/>
        </w:rPr>
      </w:pPr>
      <w:r>
        <w:rPr>
          <w:i w:val="1"/>
          <w:iCs w:val="1"/>
          <w:rtl w:val="0"/>
          <w:lang w:val="fr-FR"/>
        </w:rPr>
        <w:t>H Pylori</w:t>
      </w:r>
      <w:r>
        <w:rPr>
          <w:i w:val="0"/>
          <w:iCs w:val="0"/>
          <w:rtl w:val="0"/>
          <w:lang w:val="fr-FR"/>
        </w:rPr>
        <w:t xml:space="preserve"> : Duod</w:t>
      </w:r>
      <w:r>
        <w:rPr>
          <w:i w:val="0"/>
          <w:iCs w:val="0"/>
          <w:rtl w:val="0"/>
          <w:lang w:val="fr-FR"/>
        </w:rPr>
        <w:t>é</w:t>
      </w:r>
      <w:r>
        <w:rPr>
          <w:i w:val="0"/>
          <w:iCs w:val="0"/>
          <w:rtl w:val="0"/>
          <w:lang w:val="fr-FR"/>
        </w:rPr>
        <w:t>nal &gt; gastrique, mais FR des deux</w:t>
      </w:r>
    </w:p>
    <w:p>
      <w:pPr>
        <w:pStyle w:val="Corps"/>
        <w:rPr>
          <w:i w:val="0"/>
          <w:iCs w:val="0"/>
        </w:rPr>
      </w:pPr>
      <w:r>
        <w:rPr>
          <w:i w:val="0"/>
          <w:iCs w:val="0"/>
          <w:rtl w:val="0"/>
          <w:lang w:val="fr-FR"/>
        </w:rPr>
        <w:t>Stress physiologique : ulc</w:t>
      </w:r>
      <w:r>
        <w:rPr>
          <w:i w:val="0"/>
          <w:iCs w:val="0"/>
          <w:rtl w:val="0"/>
          <w:lang w:val="fr-FR"/>
        </w:rPr>
        <w:t>è</w:t>
      </w:r>
      <w:r>
        <w:rPr>
          <w:i w:val="0"/>
          <w:iCs w:val="0"/>
          <w:rtl w:val="0"/>
          <w:lang w:val="fr-FR"/>
        </w:rPr>
        <w:t>re de stress surtout fundus de l</w:t>
      </w:r>
      <w:r>
        <w:rPr>
          <w:i w:val="0"/>
          <w:iCs w:val="0"/>
          <w:rtl w:val="0"/>
          <w:lang w:val="fr-FR"/>
        </w:rPr>
        <w:t>’</w:t>
      </w:r>
      <w:r>
        <w:rPr>
          <w:i w:val="0"/>
          <w:iCs w:val="0"/>
          <w:rtl w:val="0"/>
          <w:lang w:val="fr-FR"/>
        </w:rPr>
        <w:t>estomac</w:t>
      </w:r>
    </w:p>
    <w:p>
      <w:pPr>
        <w:pStyle w:val="Corps"/>
        <w:rPr>
          <w:i w:val="0"/>
          <w:iCs w:val="0"/>
        </w:rPr>
      </w:pPr>
      <w:r>
        <w:rPr>
          <w:i w:val="0"/>
          <w:iCs w:val="0"/>
          <w:rtl w:val="0"/>
          <w:lang w:val="fr-FR"/>
        </w:rPr>
        <w:t>Zollinger-Ellison</w:t>
      </w:r>
    </w:p>
    <w:p>
      <w:pPr>
        <w:pStyle w:val="Corps"/>
        <w:rPr>
          <w:i w:val="1"/>
          <w:iCs w:val="1"/>
        </w:rPr>
      </w:pPr>
      <w:r>
        <w:rPr>
          <w:i w:val="0"/>
          <w:iCs w:val="0"/>
          <w:rtl w:val="0"/>
          <w:lang w:val="fr-FR"/>
        </w:rPr>
        <w:t>Tabac</w:t>
      </w:r>
    </w:p>
    <w:p>
      <w:pPr>
        <w:pStyle w:val="Corps"/>
        <w:bidi w:val="0"/>
      </w:pPr>
      <w:r>
        <w:rPr>
          <w:rtl w:val="0"/>
          <w:lang w:val="fr-FR"/>
        </w:rPr>
        <w:t>Autres : CMV, isch</w:t>
      </w:r>
      <w:r>
        <w:rPr>
          <w:rtl w:val="0"/>
          <w:lang w:val="fr-FR"/>
        </w:rPr>
        <w:t>é</w:t>
      </w:r>
      <w:r>
        <w:rPr>
          <w:rtl w:val="0"/>
          <w:lang w:val="fr-FR"/>
        </w:rPr>
        <w:t>mie, MPOC, cirrhose, IRC</w:t>
      </w:r>
    </w:p>
    <w:p>
      <w:pPr>
        <w:pStyle w:val="Corps"/>
        <w:bidi w:val="0"/>
      </w:pPr>
    </w:p>
    <w:p>
      <w:pPr>
        <w:pStyle w:val="Corps"/>
        <w:rPr>
          <w:u w:val="single"/>
        </w:rPr>
      </w:pPr>
      <w:r>
        <w:rPr>
          <w:u w:val="single"/>
          <w:rtl w:val="0"/>
          <w:lang w:val="fr-FR"/>
        </w:rPr>
        <w:t>Clinique</w:t>
      </w:r>
    </w:p>
    <w:p>
      <w:pPr>
        <w:pStyle w:val="Corps"/>
        <w:bidi w:val="0"/>
      </w:pPr>
      <w:r>
        <w:rPr>
          <w:rtl w:val="0"/>
          <w:lang w:val="fr-FR"/>
        </w:rPr>
        <w:t>Ulc</w:t>
      </w:r>
      <w:r>
        <w:rPr>
          <w:rtl w:val="0"/>
          <w:lang w:val="fr-FR"/>
        </w:rPr>
        <w:t>è</w:t>
      </w:r>
      <w:r>
        <w:rPr>
          <w:rtl w:val="0"/>
          <w:lang w:val="fr-FR"/>
        </w:rPr>
        <w:t>re duod</w:t>
      </w:r>
      <w:r>
        <w:rPr>
          <w:rtl w:val="0"/>
          <w:lang w:val="fr-FR"/>
        </w:rPr>
        <w:t>é</w:t>
      </w:r>
      <w:r>
        <w:rPr>
          <w:rtl w:val="0"/>
          <w:lang w:val="fr-FR"/>
        </w:rPr>
        <w:t>nal : Sx plus prononc</w:t>
      </w:r>
      <w:r>
        <w:rPr>
          <w:rtl w:val="0"/>
          <w:lang w:val="fr-FR"/>
        </w:rPr>
        <w:t>é</w:t>
      </w:r>
      <w:r>
        <w:rPr>
          <w:rtl w:val="0"/>
          <w:lang w:val="fr-FR"/>
        </w:rPr>
        <w:t xml:space="preserve">, dlr </w:t>
      </w:r>
      <w:r>
        <w:rPr>
          <w:rtl w:val="0"/>
          <w:lang w:val="fr-FR"/>
        </w:rPr>
        <w:t>é</w:t>
      </w:r>
      <w:r>
        <w:rPr>
          <w:rtl w:val="0"/>
          <w:lang w:val="fr-FR"/>
        </w:rPr>
        <w:t xml:space="preserve">pigastrique, </w:t>
      </w:r>
      <w:r>
        <w:rPr>
          <w:rFonts w:ascii="Arial Unicode MS" w:cs="Arial Unicode MS" w:hAnsi="Arial Unicode MS" w:eastAsia="Arial Unicode MS" w:hint="default"/>
          <w:b w:val="0"/>
          <w:bCs w:val="0"/>
          <w:i w:val="0"/>
          <w:iCs w:val="0"/>
          <w:rtl w:val="0"/>
          <w:lang w:val="fr-FR"/>
        </w:rPr>
        <w:t>↓</w:t>
      </w:r>
      <w:r>
        <w:rPr>
          <w:rtl w:val="0"/>
          <w:lang w:val="fr-FR"/>
        </w:rPr>
        <w:t xml:space="preserve"> </w:t>
      </w:r>
      <w:r>
        <w:rPr>
          <w:rtl w:val="0"/>
          <w:lang w:val="fr-FR"/>
        </w:rPr>
        <w:t xml:space="preserve">avec alimentation, </w:t>
      </w:r>
      <w:r>
        <w:rPr>
          <w:rFonts w:ascii="Arial Unicode MS" w:cs="Arial Unicode MS" w:hAnsi="Arial Unicode MS" w:eastAsia="Arial Unicode MS" w:hint="default"/>
          <w:b w:val="0"/>
          <w:bCs w:val="0"/>
          <w:i w:val="0"/>
          <w:iCs w:val="0"/>
          <w:rtl w:val="0"/>
          <w:lang w:val="fr-FR"/>
        </w:rPr>
        <w:t>↑</w:t>
      </w:r>
      <w:r>
        <w:rPr>
          <w:rtl w:val="0"/>
          <w:lang w:val="fr-FR"/>
        </w:rPr>
        <w:t xml:space="preserve"> </w:t>
      </w:r>
      <w:r>
        <w:rPr>
          <w:rtl w:val="0"/>
          <w:lang w:val="fr-FR"/>
        </w:rPr>
        <w:t>nuit et 2-3 h post-prandiale, brulements, p</w:t>
      </w:r>
      <w:r>
        <w:rPr>
          <w:rtl w:val="0"/>
          <w:lang w:val="fr-FR"/>
        </w:rPr>
        <w:t>é</w:t>
      </w:r>
      <w:r>
        <w:rPr>
          <w:rtl w:val="0"/>
          <w:lang w:val="fr-FR"/>
        </w:rPr>
        <w:t>riodicit</w:t>
      </w:r>
      <w:r>
        <w:rPr>
          <w:rtl w:val="0"/>
          <w:lang w:val="fr-FR"/>
        </w:rPr>
        <w:t>é</w:t>
      </w:r>
      <w:r>
        <w:rPr>
          <w:rtl w:val="0"/>
          <w:lang w:val="fr-FR"/>
        </w:rPr>
        <w:t>.</w:t>
      </w:r>
    </w:p>
    <w:p>
      <w:pPr>
        <w:pStyle w:val="Corps"/>
        <w:bidi w:val="0"/>
      </w:pPr>
      <w:r>
        <w:rPr>
          <w:rtl w:val="0"/>
          <w:lang w:val="fr-FR"/>
        </w:rPr>
        <w:t>Ulc</w:t>
      </w:r>
      <w:r>
        <w:rPr>
          <w:rtl w:val="0"/>
          <w:lang w:val="fr-FR"/>
        </w:rPr>
        <w:t>è</w:t>
      </w:r>
      <w:r>
        <w:rPr>
          <w:rtl w:val="0"/>
          <w:lang w:val="fr-FR"/>
        </w:rPr>
        <w:t>re gastrique : Sx moins prononc</w:t>
      </w:r>
      <w:r>
        <w:rPr>
          <w:rtl w:val="0"/>
          <w:lang w:val="fr-FR"/>
        </w:rPr>
        <w:t>é</w:t>
      </w:r>
      <w:r>
        <w:rPr>
          <w:rtl w:val="0"/>
          <w:lang w:val="fr-FR"/>
        </w:rPr>
        <w:t>e, ?avec alimentation?</w:t>
      </w:r>
    </w:p>
    <w:p>
      <w:pPr>
        <w:pStyle w:val="Corps"/>
        <w:bidi w:val="0"/>
      </w:pPr>
    </w:p>
    <w:p>
      <w:pPr>
        <w:pStyle w:val="Corps"/>
        <w:rPr>
          <w:u w:val="single"/>
        </w:rPr>
      </w:pPr>
      <w:r>
        <w:rPr>
          <w:u w:val="single"/>
          <w:rtl w:val="0"/>
          <w:lang w:val="fr-FR"/>
        </w:rPr>
        <w:t>Diagnostique</w:t>
      </w:r>
    </w:p>
    <w:p>
      <w:pPr>
        <w:pStyle w:val="Corps"/>
        <w:bidi w:val="0"/>
      </w:pPr>
      <w:r>
        <w:rPr>
          <w:rtl w:val="0"/>
          <w:lang w:val="fr-FR"/>
        </w:rPr>
        <w:t>Endoscopie + biopsie si gastrique (consid</w:t>
      </w:r>
      <w:r>
        <w:rPr>
          <w:rtl w:val="0"/>
          <w:lang w:val="fr-FR"/>
        </w:rPr>
        <w:t>é</w:t>
      </w:r>
      <w:r>
        <w:rPr>
          <w:rtl w:val="0"/>
          <w:lang w:val="fr-FR"/>
        </w:rPr>
        <w:t>rer si aucune cause pour duod</w:t>
      </w:r>
      <w:r>
        <w:rPr>
          <w:rtl w:val="0"/>
          <w:lang w:val="fr-FR"/>
        </w:rPr>
        <w:t>é</w:t>
      </w:r>
      <w:r>
        <w:rPr>
          <w:rtl w:val="0"/>
          <w:lang w:val="fr-FR"/>
        </w:rPr>
        <w:t>nal)</w:t>
      </w:r>
    </w:p>
    <w:p>
      <w:pPr>
        <w:pStyle w:val="Corps"/>
        <w:rPr>
          <w:i w:val="1"/>
          <w:iCs w:val="1"/>
        </w:rPr>
      </w:pPr>
      <w:r>
        <w:rPr>
          <w:i w:val="0"/>
          <w:iCs w:val="0"/>
          <w:rtl w:val="0"/>
          <w:lang w:val="fr-FR"/>
        </w:rPr>
        <w:t xml:space="preserve">Investigation </w:t>
      </w:r>
      <w:r>
        <w:rPr>
          <w:i w:val="1"/>
          <w:iCs w:val="1"/>
          <w:rtl w:val="0"/>
          <w:lang w:val="fr-FR"/>
        </w:rPr>
        <w:t>H Pylori</w:t>
      </w:r>
    </w:p>
    <w:p>
      <w:pPr>
        <w:pStyle w:val="Corps"/>
        <w:bidi w:val="0"/>
      </w:pPr>
      <w:r>
        <w:rPr>
          <w:rtl w:val="0"/>
          <w:lang w:val="fr-FR"/>
        </w:rPr>
        <w:t>Dosage gastrine si suspicion Zollinger-Hellison</w:t>
      </w:r>
    </w:p>
    <w:p>
      <w:pPr>
        <w:pStyle w:val="Corps"/>
        <w:bidi w:val="0"/>
      </w:pPr>
    </w:p>
    <w:p>
      <w:pPr>
        <w:pStyle w:val="Corps"/>
        <w:rPr>
          <w:u w:val="none"/>
        </w:rPr>
      </w:pPr>
      <w:r>
        <w:rPr>
          <w:u w:val="single"/>
          <w:rtl w:val="0"/>
          <w:lang w:val="fr-FR"/>
        </w:rPr>
        <w:t>Traitement</w:t>
      </w:r>
      <w:r>
        <w:rPr>
          <w:u w:val="none"/>
        </w:rPr>
        <w:br w:type="textWrapping"/>
      </w:r>
      <w:r>
        <w:rPr>
          <w:u w:val="none"/>
          <w:rtl w:val="0"/>
          <w:lang w:val="fr-FR"/>
        </w:rPr>
        <w:t>Arr</w:t>
      </w:r>
      <w:r>
        <w:rPr>
          <w:u w:val="none"/>
          <w:rtl w:val="0"/>
          <w:lang w:val="fr-FR"/>
        </w:rPr>
        <w:t>ê</w:t>
      </w:r>
      <w:r>
        <w:rPr>
          <w:u w:val="none"/>
          <w:rtl w:val="0"/>
          <w:lang w:val="fr-FR"/>
        </w:rPr>
        <w:t>t facteurs causals si possible : tabac, AINS, ASA</w:t>
      </w:r>
    </w:p>
    <w:p>
      <w:pPr>
        <w:pStyle w:val="Corps"/>
        <w:rPr>
          <w:sz w:val="20"/>
          <w:szCs w:val="20"/>
          <w:u w:val="single"/>
        </w:rPr>
      </w:pPr>
      <w:r>
        <w:rPr>
          <w:u w:val="none"/>
          <w:rtl w:val="0"/>
          <w:lang w:val="fr-FR"/>
        </w:rPr>
        <w:t xml:space="preserve">IPP </w:t>
      </w:r>
      <w:r>
        <w:rPr>
          <w:sz w:val="20"/>
          <w:szCs w:val="20"/>
          <w:u w:val="none"/>
          <w:rtl w:val="0"/>
          <w:lang w:val="fr-FR"/>
        </w:rPr>
        <w:t>ou anti-histaminiqueH2 en 2e choix</w:t>
      </w:r>
    </w:p>
    <w:p>
      <w:pPr>
        <w:pStyle w:val="Corps"/>
        <w:bidi w:val="0"/>
      </w:pPr>
      <w:r>
        <w:rPr>
          <w:rtl w:val="0"/>
          <w:lang w:val="fr-FR"/>
        </w:rPr>
        <w:t>É</w:t>
      </w:r>
      <w:r>
        <w:rPr>
          <w:rtl w:val="0"/>
          <w:lang w:val="fr-FR"/>
        </w:rPr>
        <w:t xml:space="preserve">radication </w:t>
      </w:r>
      <w:r>
        <w:rPr>
          <w:i w:val="1"/>
          <w:iCs w:val="1"/>
          <w:rtl w:val="0"/>
          <w:lang w:val="fr-FR"/>
        </w:rPr>
        <w:t xml:space="preserve">H Pylori, </w:t>
      </w:r>
      <w:r>
        <w:rPr>
          <w:rtl w:val="0"/>
          <w:lang w:val="fr-FR"/>
        </w:rPr>
        <w:t>voir plus bas</w:t>
      </w:r>
    </w:p>
    <w:p>
      <w:pPr>
        <w:pStyle w:val="Corps"/>
        <w:bidi w:val="0"/>
      </w:pPr>
    </w:p>
    <w:p>
      <w:pPr>
        <w:pStyle w:val="Corps"/>
        <w:bidi w:val="0"/>
      </w:pPr>
      <w:r>
        <w:rPr>
          <w:b w:val="1"/>
          <w:bCs w:val="1"/>
          <w:rtl w:val="0"/>
          <w:lang w:val="fr-FR"/>
        </w:rPr>
        <w:t>Endoscopie</w:t>
      </w:r>
      <w:r>
        <w:rPr>
          <w:rtl w:val="0"/>
          <w:lang w:val="fr-FR"/>
        </w:rPr>
        <w:t xml:space="preserve"> si suspicion saignement</w:t>
      </w:r>
    </w:p>
    <w:p>
      <w:pPr>
        <w:pStyle w:val="Corps"/>
        <w:numPr>
          <w:ilvl w:val="0"/>
          <w:numId w:val="34"/>
        </w:numPr>
        <w:bidi w:val="0"/>
      </w:pPr>
      <w:r>
        <w:rPr>
          <w:rtl w:val="0"/>
          <w:lang w:val="fr-FR"/>
        </w:rPr>
        <w:t>TNG, NPO, monitoring, FSC, INR/TCA, group</w:t>
      </w:r>
      <w:r>
        <w:rPr>
          <w:rtl w:val="0"/>
          <w:lang w:val="fr-FR"/>
        </w:rPr>
        <w:t>é</w:t>
      </w:r>
      <w:r>
        <w:rPr>
          <w:rtl w:val="0"/>
          <w:lang w:val="fr-FR"/>
        </w:rPr>
        <w:t>-crois</w:t>
      </w:r>
      <w:r>
        <w:rPr>
          <w:rtl w:val="0"/>
          <w:lang w:val="fr-FR"/>
        </w:rPr>
        <w:t>é</w:t>
      </w:r>
      <w:r>
        <w:rPr>
          <w:rtl w:val="0"/>
          <w:lang w:val="fr-FR"/>
        </w:rPr>
        <w:t>, etc.</w:t>
      </w:r>
    </w:p>
    <w:p>
      <w:pPr>
        <w:pStyle w:val="Corps"/>
        <w:numPr>
          <w:ilvl w:val="0"/>
          <w:numId w:val="2"/>
        </w:numPr>
        <w:bidi w:val="0"/>
      </w:pPr>
      <w:r>
        <w:rPr>
          <w:rtl w:val="0"/>
          <w:lang w:val="fr-FR"/>
        </w:rPr>
        <w:t>IPP 80mg IV + 8mg/h x3 jr**</w:t>
      </w:r>
    </w:p>
    <w:p>
      <w:pPr>
        <w:pStyle w:val="Corps"/>
        <w:numPr>
          <w:ilvl w:val="0"/>
          <w:numId w:val="2"/>
        </w:numPr>
        <w:bidi w:val="0"/>
      </w:pPr>
      <w:r>
        <w:rPr>
          <w:rtl w:val="0"/>
          <w:lang w:val="fr-FR"/>
        </w:rPr>
        <w:t xml:space="preserve">Erythromycine 250 mg sur </w:t>
      </w:r>
      <w:r>
        <w:rPr>
          <w:b w:val="1"/>
          <w:bCs w:val="1"/>
          <w:rtl w:val="0"/>
          <w:lang w:val="fr-FR"/>
        </w:rPr>
        <w:t>20min*</w:t>
      </w:r>
      <w:r>
        <w:rPr>
          <w:rtl w:val="0"/>
          <w:lang w:val="fr-FR"/>
        </w:rPr>
        <w:t xml:space="preserve"> avant endoscopie</w:t>
      </w:r>
    </w:p>
    <w:p>
      <w:pPr>
        <w:pStyle w:val="Corps"/>
        <w:rPr>
          <w:sz w:val="20"/>
          <w:szCs w:val="20"/>
        </w:rPr>
      </w:pPr>
      <w:r>
        <w:rPr>
          <w:sz w:val="20"/>
          <w:szCs w:val="20"/>
          <w:rtl w:val="0"/>
          <w:lang w:val="fr-FR"/>
        </w:rPr>
        <w:t>*se donne normalement sur 60min pour infection, donc besoin pr</w:t>
      </w:r>
      <w:r>
        <w:rPr>
          <w:sz w:val="20"/>
          <w:szCs w:val="20"/>
          <w:rtl w:val="0"/>
          <w:lang w:val="fr-FR"/>
        </w:rPr>
        <w:t>é</w:t>
      </w:r>
      <w:r>
        <w:rPr>
          <w:sz w:val="20"/>
          <w:szCs w:val="20"/>
          <w:rtl w:val="0"/>
          <w:lang w:val="fr-FR"/>
        </w:rPr>
        <w:t>ciser</w:t>
      </w:r>
    </w:p>
    <w:p>
      <w:pPr>
        <w:pStyle w:val="Corps"/>
        <w:bidi w:val="0"/>
      </w:pPr>
      <w:r>
        <w:rPr>
          <w:sz w:val="20"/>
          <w:szCs w:val="20"/>
          <w:rtl w:val="0"/>
          <w:lang w:val="fr-FR"/>
        </w:rPr>
        <w:t xml:space="preserve">**Prevacid 4co STAT + 1 co q3h pourrait aussi </w:t>
      </w:r>
      <w:r>
        <w:rPr>
          <w:sz w:val="20"/>
          <w:szCs w:val="20"/>
          <w:rtl w:val="0"/>
          <w:lang w:val="fr-FR"/>
        </w:rPr>
        <w:t>ê</w:t>
      </w:r>
      <w:r>
        <w:rPr>
          <w:sz w:val="20"/>
          <w:szCs w:val="20"/>
          <w:rtl w:val="0"/>
          <w:lang w:val="fr-FR"/>
        </w:rPr>
        <w:t>tre efficace, mais seulement dans saignements l</w:t>
      </w:r>
      <w:r>
        <w:rPr>
          <w:sz w:val="20"/>
          <w:szCs w:val="20"/>
          <w:rtl w:val="0"/>
          <w:lang w:val="fr-FR"/>
        </w:rPr>
        <w:t>é</w:t>
      </w:r>
      <w:r>
        <w:rPr>
          <w:sz w:val="20"/>
          <w:szCs w:val="20"/>
          <w:rtl w:val="0"/>
          <w:lang w:val="fr-FR"/>
        </w:rPr>
        <w:t xml:space="preserve">gers, car sang pourrait nuire </w:t>
      </w:r>
      <w:r>
        <w:rPr>
          <w:sz w:val="20"/>
          <w:szCs w:val="20"/>
          <w:rtl w:val="0"/>
          <w:lang w:val="fr-FR"/>
        </w:rPr>
        <w:t xml:space="preserve">à </w:t>
      </w:r>
      <w:r>
        <w:rPr>
          <w:sz w:val="20"/>
          <w:szCs w:val="20"/>
          <w:rtl w:val="0"/>
          <w:lang w:val="fr-FR"/>
        </w:rPr>
        <w:t>absorption (seul b</w:t>
      </w:r>
      <w:r>
        <w:rPr>
          <w:sz w:val="20"/>
          <w:szCs w:val="20"/>
          <w:rtl w:val="0"/>
          <w:lang w:val="fr-FR"/>
        </w:rPr>
        <w:t>é</w:t>
      </w:r>
      <w:r>
        <w:rPr>
          <w:sz w:val="20"/>
          <w:szCs w:val="20"/>
          <w:rtl w:val="0"/>
          <w:lang w:val="fr-FR"/>
        </w:rPr>
        <w:t>n</w:t>
      </w:r>
      <w:r>
        <w:rPr>
          <w:sz w:val="20"/>
          <w:szCs w:val="20"/>
          <w:rtl w:val="0"/>
          <w:lang w:val="fr-FR"/>
        </w:rPr>
        <w:t>é</w:t>
      </w:r>
      <w:r>
        <w:rPr>
          <w:sz w:val="20"/>
          <w:szCs w:val="20"/>
          <w:rtl w:val="0"/>
          <w:lang w:val="fr-FR"/>
        </w:rPr>
        <w:t>fice est le co</w:t>
      </w:r>
      <w:r>
        <w:rPr>
          <w:sz w:val="20"/>
          <w:szCs w:val="20"/>
          <w:rtl w:val="0"/>
          <w:lang w:val="fr-FR"/>
        </w:rPr>
        <w:t>û</w:t>
      </w:r>
      <w:r>
        <w:rPr>
          <w:sz w:val="20"/>
          <w:szCs w:val="20"/>
          <w:rtl w:val="0"/>
          <w:lang w:val="fr-FR"/>
        </w:rPr>
        <w:t>t : 10c vs 280$</w:t>
      </w:r>
      <w:r>
        <w:rPr>
          <w:sz w:val="20"/>
          <w:szCs w:val="20"/>
          <w:rtl w:val="0"/>
          <w:lang w:val="fr-FR"/>
        </w:rPr>
        <w:t>…</w:t>
      </w:r>
      <w:r>
        <w:rPr>
          <w:sz w:val="20"/>
          <w:szCs w:val="20"/>
          <w:rtl w:val="0"/>
          <w:lang w:val="fr-FR"/>
        </w:rPr>
        <w:t>)</w:t>
      </w:r>
    </w:p>
    <w:p>
      <w:pPr>
        <w:pStyle w:val="Corps"/>
        <w:bidi w:val="0"/>
      </w:pPr>
    </w:p>
    <w:p>
      <w:pPr>
        <w:pStyle w:val="Corps"/>
        <w:bidi w:val="0"/>
      </w:pPr>
      <w:r>
        <w:rPr>
          <w:rtl w:val="0"/>
          <w:lang w:val="fr-FR"/>
        </w:rPr>
        <w:t xml:space="preserve">Stress : traitement idem, mais plus </w:t>
      </w:r>
      <w:r>
        <w:rPr>
          <w:rtl w:val="0"/>
          <w:lang w:val="fr-FR"/>
        </w:rPr>
        <w:t>é</w:t>
      </w:r>
      <w:r>
        <w:rPr>
          <w:rtl w:val="0"/>
          <w:lang w:val="fr-FR"/>
        </w:rPr>
        <w:t>chec, consid</w:t>
      </w:r>
      <w:r>
        <w:rPr>
          <w:rtl w:val="0"/>
          <w:lang w:val="fr-FR"/>
        </w:rPr>
        <w:t>é</w:t>
      </w:r>
      <w:r>
        <w:rPr>
          <w:rtl w:val="0"/>
          <w:lang w:val="fr-FR"/>
        </w:rPr>
        <w:t>rer IPP prophylactique</w:t>
      </w:r>
    </w:p>
    <w:p>
      <w:pPr>
        <w:pStyle w:val="Corps"/>
        <w:bidi w:val="0"/>
      </w:pPr>
      <w:r>
        <w:rPr>
          <w:rtl w:val="0"/>
          <w:lang w:val="fr-FR"/>
        </w:rPr>
        <w:t>AINS : si impossibilit</w:t>
      </w:r>
      <w:r>
        <w:rPr>
          <w:rtl w:val="0"/>
          <w:lang w:val="fr-FR"/>
        </w:rPr>
        <w:t xml:space="preserve">é </w:t>
      </w:r>
      <w:r>
        <w:rPr>
          <w:rtl w:val="0"/>
          <w:lang w:val="fr-FR"/>
        </w:rPr>
        <w:t>arr</w:t>
      </w:r>
      <w:r>
        <w:rPr>
          <w:rtl w:val="0"/>
          <w:lang w:val="fr-FR"/>
        </w:rPr>
        <w:t>ê</w:t>
      </w:r>
      <w:r>
        <w:rPr>
          <w:rtl w:val="0"/>
          <w:lang w:val="fr-FR"/>
        </w:rPr>
        <w:t>ter AINS, IPP tout de m</w:t>
      </w:r>
      <w:r>
        <w:rPr>
          <w:rtl w:val="0"/>
          <w:lang w:val="fr-FR"/>
        </w:rPr>
        <w:t>ê</w:t>
      </w:r>
      <w:r>
        <w:rPr>
          <w:rtl w:val="0"/>
          <w:lang w:val="fr-FR"/>
        </w:rPr>
        <w:t>me assez efficace, consid</w:t>
      </w:r>
      <w:r>
        <w:rPr>
          <w:rtl w:val="0"/>
          <w:lang w:val="fr-FR"/>
        </w:rPr>
        <w:t>é</w:t>
      </w:r>
      <w:r>
        <w:rPr>
          <w:rtl w:val="0"/>
          <w:lang w:val="fr-FR"/>
        </w:rPr>
        <w:t>rer misoprostol. Se pr</w:t>
      </w:r>
      <w:r>
        <w:rPr>
          <w:rtl w:val="0"/>
          <w:lang w:val="fr-FR"/>
        </w:rPr>
        <w:t>é</w:t>
      </w:r>
      <w:r>
        <w:rPr>
          <w:rtl w:val="0"/>
          <w:lang w:val="fr-FR"/>
        </w:rPr>
        <w:t>sente souvent avec complications plut</w:t>
      </w:r>
      <w:r>
        <w:rPr>
          <w:rtl w:val="0"/>
          <w:lang w:val="fr-FR"/>
        </w:rPr>
        <w:t>ô</w:t>
      </w:r>
      <w:r>
        <w:rPr>
          <w:rtl w:val="0"/>
          <w:lang w:val="fr-FR"/>
        </w:rPr>
        <w:t>t que Sx</w:t>
      </w:r>
    </w:p>
    <w:p>
      <w:pPr>
        <w:pStyle w:val="Corps"/>
        <w:bidi w:val="0"/>
      </w:pPr>
    </w:p>
    <w:p>
      <w:pPr>
        <w:pStyle w:val="Corps"/>
        <w:rPr>
          <w:b w:val="1"/>
          <w:bCs w:val="1"/>
        </w:rPr>
      </w:pPr>
      <w:r>
        <w:rPr>
          <w:b w:val="1"/>
          <w:bCs w:val="1"/>
          <w:rtl w:val="0"/>
          <w:lang w:val="fr-FR"/>
        </w:rPr>
        <w:t xml:space="preserve">Chirurgie </w:t>
      </w:r>
      <w:r>
        <w:rPr>
          <w:b w:val="0"/>
          <w:bCs w:val="0"/>
          <w:rtl w:val="0"/>
          <w:lang w:val="fr-FR"/>
        </w:rPr>
        <w:t xml:space="preserve">si </w:t>
      </w:r>
      <w:r>
        <w:rPr>
          <w:b w:val="0"/>
          <w:bCs w:val="0"/>
          <w:rtl w:val="0"/>
          <w:lang w:val="fr-FR"/>
        </w:rPr>
        <w:t>é</w:t>
      </w:r>
      <w:r>
        <w:rPr>
          <w:b w:val="0"/>
          <w:bCs w:val="0"/>
          <w:rtl w:val="0"/>
          <w:lang w:val="fr-FR"/>
        </w:rPr>
        <w:t>chec de traitement m</w:t>
      </w:r>
      <w:r>
        <w:rPr>
          <w:b w:val="0"/>
          <w:bCs w:val="0"/>
          <w:rtl w:val="0"/>
          <w:lang w:val="fr-FR"/>
        </w:rPr>
        <w:t>é</w:t>
      </w:r>
      <w:r>
        <w:rPr>
          <w:b w:val="0"/>
          <w:bCs w:val="0"/>
          <w:rtl w:val="0"/>
          <w:lang w:val="fr-FR"/>
        </w:rPr>
        <w:t>dical (m</w:t>
      </w:r>
      <w:r>
        <w:rPr>
          <w:b w:val="0"/>
          <w:bCs w:val="0"/>
          <w:rtl w:val="0"/>
          <w:lang w:val="fr-FR"/>
        </w:rPr>
        <w:t>ê</w:t>
      </w:r>
      <w:r>
        <w:rPr>
          <w:b w:val="0"/>
          <w:bCs w:val="0"/>
          <w:rtl w:val="0"/>
          <w:lang w:val="fr-FR"/>
        </w:rPr>
        <w:t>me si r</w:t>
      </w:r>
      <w:r>
        <w:rPr>
          <w:b w:val="0"/>
          <w:bCs w:val="0"/>
          <w:rtl w:val="0"/>
          <w:lang w:val="fr-FR"/>
        </w:rPr>
        <w:t>é</w:t>
      </w:r>
      <w:r>
        <w:rPr>
          <w:b w:val="0"/>
          <w:bCs w:val="0"/>
          <w:rtl w:val="0"/>
          <w:lang w:val="fr-FR"/>
        </w:rPr>
        <w:t>solution Sx, mais persistance ulc</w:t>
      </w:r>
      <w:r>
        <w:rPr>
          <w:b w:val="0"/>
          <w:bCs w:val="0"/>
          <w:rtl w:val="0"/>
          <w:lang w:val="fr-FR"/>
        </w:rPr>
        <w:t>è</w:t>
      </w:r>
      <w:r>
        <w:rPr>
          <w:b w:val="0"/>
          <w:bCs w:val="0"/>
          <w:rtl w:val="0"/>
          <w:lang w:val="fr-FR"/>
        </w:rPr>
        <w:t xml:space="preserve">re), car peut </w:t>
      </w:r>
      <w:r>
        <w:rPr>
          <w:b w:val="0"/>
          <w:bCs w:val="0"/>
          <w:rtl w:val="0"/>
          <w:lang w:val="fr-FR"/>
        </w:rPr>
        <w:t>ê</w:t>
      </w:r>
      <w:r>
        <w:rPr>
          <w:b w:val="0"/>
          <w:bCs w:val="0"/>
          <w:rtl w:val="0"/>
          <w:lang w:val="fr-FR"/>
        </w:rPr>
        <w:t>tre cancer avec Bx n</w:t>
      </w:r>
      <w:r>
        <w:rPr>
          <w:b w:val="0"/>
          <w:bCs w:val="0"/>
          <w:rtl w:val="0"/>
          <w:lang w:val="fr-FR"/>
        </w:rPr>
        <w:t>é</w:t>
      </w:r>
      <w:r>
        <w:rPr>
          <w:b w:val="0"/>
          <w:bCs w:val="0"/>
          <w:rtl w:val="0"/>
          <w:lang w:val="fr-FR"/>
        </w:rPr>
        <w:t>gative (lymphome ou ADK)</w:t>
      </w:r>
    </w:p>
    <w:p>
      <w:pPr>
        <w:pStyle w:val="Corps"/>
        <w:bidi w:val="0"/>
      </w:pPr>
      <w:r>
        <w:rPr>
          <w:rtl w:val="0"/>
          <w:lang w:val="fr-FR"/>
        </w:rPr>
        <w:t>Chx aussi si : obstruction (st</w:t>
      </w:r>
      <w:r>
        <w:rPr>
          <w:rtl w:val="0"/>
          <w:lang w:val="fr-FR"/>
        </w:rPr>
        <w:t>é</w:t>
      </w:r>
      <w:r>
        <w:rPr>
          <w:rtl w:val="0"/>
          <w:lang w:val="fr-FR"/>
        </w:rPr>
        <w:t>nose sur inflammation chronique), perforation, h</w:t>
      </w:r>
      <w:r>
        <w:rPr>
          <w:rtl w:val="0"/>
          <w:lang w:val="fr-FR"/>
        </w:rPr>
        <w:t>é</w:t>
      </w:r>
      <w:r>
        <w:rPr>
          <w:rtl w:val="0"/>
          <w:lang w:val="fr-FR"/>
        </w:rPr>
        <w:t>morragie importante</w:t>
      </w:r>
    </w:p>
    <w:p>
      <w:pPr>
        <w:pStyle w:val="Corps"/>
        <w:bidi w:val="0"/>
      </w:pPr>
    </w:p>
    <w:p>
      <w:pPr>
        <w:pStyle w:val="Corps"/>
        <w:rPr>
          <w:u w:val="single"/>
        </w:rPr>
      </w:pPr>
      <w:r>
        <w:rPr>
          <w:u w:val="single"/>
          <w:rtl w:val="0"/>
          <w:lang w:val="fr-FR"/>
        </w:rPr>
        <w:t>Apr</w:t>
      </w:r>
      <w:r>
        <w:rPr>
          <w:u w:val="single"/>
          <w:rtl w:val="0"/>
          <w:lang w:val="fr-FR"/>
        </w:rPr>
        <w:t>è</w:t>
      </w:r>
      <w:r>
        <w:rPr>
          <w:u w:val="single"/>
          <w:rtl w:val="0"/>
          <w:lang w:val="fr-FR"/>
        </w:rPr>
        <w:t>s phase aigu</w:t>
      </w:r>
      <w:r>
        <w:rPr>
          <w:u w:val="single"/>
          <w:rtl w:val="0"/>
          <w:lang w:val="fr-FR"/>
        </w:rPr>
        <w:t xml:space="preserve">ë </w:t>
      </w:r>
      <w:r>
        <w:rPr>
          <w:u w:val="single"/>
          <w:rtl w:val="0"/>
          <w:lang w:val="fr-FR"/>
        </w:rPr>
        <w:t xml:space="preserve">: </w:t>
      </w:r>
    </w:p>
    <w:p>
      <w:pPr>
        <w:pStyle w:val="Corps"/>
        <w:bidi w:val="0"/>
      </w:pPr>
      <w:r>
        <w:rPr>
          <w:rtl w:val="0"/>
          <w:lang w:val="fr-FR"/>
        </w:rPr>
        <w:t>IPP Bid x 28 jours puis ID</w:t>
      </w:r>
      <w:r>
        <w:br w:type="textWrapping"/>
      </w:r>
      <w:r>
        <w:rPr>
          <w:rtl w:val="0"/>
          <w:lang w:val="fr-FR"/>
        </w:rPr>
        <w:t xml:space="preserve">ASA peut </w:t>
      </w:r>
      <w:r>
        <w:rPr>
          <w:rtl w:val="0"/>
          <w:lang w:val="fr-FR"/>
        </w:rPr>
        <w:t>ê</w:t>
      </w:r>
      <w:r>
        <w:rPr>
          <w:rtl w:val="0"/>
          <w:lang w:val="fr-FR"/>
        </w:rPr>
        <w:t xml:space="preserve">tre repris rapidement, a/c </w:t>
      </w:r>
      <w:r>
        <w:rPr>
          <w:rtl w:val="0"/>
          <w:lang w:val="fr-FR"/>
        </w:rPr>
        <w:t xml:space="preserve">à </w:t>
      </w:r>
      <w:r>
        <w:rPr>
          <w:rtl w:val="0"/>
          <w:lang w:val="fr-FR"/>
        </w:rPr>
        <w:t>discuter au cas par cas</w:t>
      </w:r>
      <w:r>
        <w:br w:type="textWrapping"/>
      </w:r>
      <w:r>
        <w:rPr>
          <w:rtl w:val="0"/>
          <w:lang w:val="fr-FR"/>
        </w:rPr>
        <w:t>Fer PO x 2-3mois</w:t>
      </w:r>
    </w:p>
    <w:p>
      <w:pPr>
        <w:pStyle w:val="Corps"/>
        <w:bidi w:val="0"/>
      </w:pPr>
    </w:p>
    <w:p>
      <w:pPr>
        <w:pStyle w:val="Corps"/>
        <w:rPr>
          <w:u w:val="single"/>
        </w:rPr>
      </w:pPr>
      <w:r>
        <w:rPr>
          <w:u w:val="single"/>
          <w:rtl w:val="0"/>
          <w:lang w:val="fr-FR"/>
        </w:rPr>
        <w:t>Complications :</w:t>
      </w:r>
    </w:p>
    <w:p>
      <w:pPr>
        <w:pStyle w:val="Corps"/>
        <w:numPr>
          <w:ilvl w:val="0"/>
          <w:numId w:val="35"/>
        </w:numPr>
        <w:bidi w:val="0"/>
      </w:pPr>
      <w:r>
        <w:rPr>
          <w:b w:val="1"/>
          <w:bCs w:val="1"/>
          <w:rtl w:val="0"/>
          <w:lang w:val="fr-FR"/>
        </w:rPr>
        <w:t>Perforation</w:t>
      </w:r>
      <w:r>
        <w:rPr>
          <w:rtl w:val="0"/>
          <w:lang w:val="fr-FR"/>
        </w:rPr>
        <w:t xml:space="preserve"> :</w:t>
      </w:r>
    </w:p>
    <w:p>
      <w:pPr>
        <w:pStyle w:val="Corps"/>
        <w:numPr>
          <w:ilvl w:val="1"/>
          <w:numId w:val="17"/>
        </w:numPr>
        <w:bidi w:val="0"/>
      </w:pPr>
      <w:r>
        <w:rPr>
          <w:b w:val="1"/>
          <w:bCs w:val="1"/>
          <w:rtl w:val="0"/>
          <w:lang w:val="fr-FR"/>
        </w:rPr>
        <w:t>ant</w:t>
      </w:r>
      <w:r>
        <w:rPr>
          <w:b w:val="1"/>
          <w:bCs w:val="1"/>
          <w:rtl w:val="0"/>
          <w:lang w:val="fr-FR"/>
        </w:rPr>
        <w:t>é</w:t>
      </w:r>
      <w:r>
        <w:rPr>
          <w:b w:val="1"/>
          <w:bCs w:val="1"/>
          <w:rtl w:val="0"/>
          <w:lang w:val="fr-FR"/>
        </w:rPr>
        <w:t>rieur</w:t>
      </w:r>
      <w:r>
        <w:rPr>
          <w:rtl w:val="0"/>
          <w:lang w:val="fr-FR"/>
        </w:rPr>
        <w:t xml:space="preserve"> : dlr aigu</w:t>
      </w:r>
      <w:r>
        <w:rPr>
          <w:rtl w:val="0"/>
          <w:lang w:val="fr-FR"/>
        </w:rPr>
        <w:t xml:space="preserve">ë </w:t>
      </w:r>
      <w:r>
        <w:rPr>
          <w:rtl w:val="0"/>
          <w:lang w:val="fr-FR"/>
        </w:rPr>
        <w:t>avec p</w:t>
      </w:r>
      <w:r>
        <w:rPr>
          <w:rtl w:val="0"/>
          <w:lang w:val="fr-FR"/>
        </w:rPr>
        <w:t>é</w:t>
      </w:r>
      <w:r>
        <w:rPr>
          <w:rtl w:val="0"/>
          <w:lang w:val="fr-FR"/>
        </w:rPr>
        <w:t>ritonite chimique, puis bact</w:t>
      </w:r>
      <w:r>
        <w:rPr>
          <w:rtl w:val="0"/>
          <w:lang w:val="fr-FR"/>
        </w:rPr>
        <w:t>é</w:t>
      </w:r>
      <w:r>
        <w:rPr>
          <w:rtl w:val="0"/>
          <w:lang w:val="fr-FR"/>
        </w:rPr>
        <w:t>rienne. Air libre au Rx abdo.</w:t>
      </w:r>
    </w:p>
    <w:p>
      <w:pPr>
        <w:pStyle w:val="Corps"/>
        <w:numPr>
          <w:ilvl w:val="1"/>
          <w:numId w:val="17"/>
        </w:numPr>
        <w:bidi w:val="0"/>
      </w:pPr>
      <w:r>
        <w:rPr>
          <w:b w:val="1"/>
          <w:bCs w:val="1"/>
          <w:rtl w:val="0"/>
          <w:lang w:val="fr-FR"/>
        </w:rPr>
        <w:t>post</w:t>
      </w:r>
      <w:r>
        <w:rPr>
          <w:b w:val="1"/>
          <w:bCs w:val="1"/>
          <w:rtl w:val="0"/>
          <w:lang w:val="fr-FR"/>
        </w:rPr>
        <w:t>é</w:t>
      </w:r>
      <w:r>
        <w:rPr>
          <w:b w:val="1"/>
          <w:bCs w:val="1"/>
          <w:rtl w:val="0"/>
          <w:lang w:val="fr-FR"/>
        </w:rPr>
        <w:t>rieur</w:t>
      </w:r>
      <w:r>
        <w:rPr>
          <w:rtl w:val="0"/>
          <w:lang w:val="fr-FR"/>
        </w:rPr>
        <w:t xml:space="preserve"> : dlr constante allant dans le dos et Sx de pancr</w:t>
      </w:r>
      <w:r>
        <w:rPr>
          <w:rtl w:val="0"/>
          <w:lang w:val="fr-FR"/>
        </w:rPr>
        <w:t>é</w:t>
      </w:r>
      <w:r>
        <w:rPr>
          <w:rtl w:val="0"/>
          <w:lang w:val="fr-FR"/>
        </w:rPr>
        <w:t xml:space="preserve">atite avec </w:t>
      </w:r>
      <w:r>
        <w:rPr>
          <w:rtl w:val="0"/>
          <w:lang w:val="fr-FR"/>
        </w:rPr>
        <w:t>é</w:t>
      </w:r>
      <w:r>
        <w:rPr>
          <w:rtl w:val="0"/>
          <w:lang w:val="fr-FR"/>
        </w:rPr>
        <w:t>l</w:t>
      </w:r>
      <w:r>
        <w:rPr>
          <w:rtl w:val="0"/>
          <w:lang w:val="fr-FR"/>
        </w:rPr>
        <w:t>é</w:t>
      </w:r>
      <w:r>
        <w:rPr>
          <w:rtl w:val="0"/>
          <w:lang w:val="fr-FR"/>
        </w:rPr>
        <w:t>vation enzymes pancr</w:t>
      </w:r>
      <w:r>
        <w:rPr>
          <w:rtl w:val="0"/>
          <w:lang w:val="fr-FR"/>
        </w:rPr>
        <w:t>é</w:t>
      </w:r>
      <w:r>
        <w:rPr>
          <w:rtl w:val="0"/>
          <w:lang w:val="fr-FR"/>
        </w:rPr>
        <w:t>atique si atteinte du pancr</w:t>
      </w:r>
      <w:r>
        <w:rPr>
          <w:rtl w:val="0"/>
          <w:lang w:val="fr-FR"/>
        </w:rPr>
        <w:t>é</w:t>
      </w:r>
      <w:r>
        <w:rPr>
          <w:rtl w:val="0"/>
          <w:lang w:val="fr-FR"/>
        </w:rPr>
        <w:t>as</w:t>
      </w:r>
    </w:p>
    <w:p>
      <w:pPr>
        <w:pStyle w:val="Corps"/>
        <w:numPr>
          <w:ilvl w:val="0"/>
          <w:numId w:val="17"/>
        </w:numPr>
        <w:bidi w:val="0"/>
      </w:pPr>
      <w:r>
        <w:rPr>
          <w:b w:val="1"/>
          <w:bCs w:val="1"/>
          <w:rtl w:val="0"/>
          <w:lang w:val="fr-FR"/>
        </w:rPr>
        <w:t>H</w:t>
      </w:r>
      <w:r>
        <w:rPr>
          <w:b w:val="1"/>
          <w:bCs w:val="1"/>
          <w:rtl w:val="0"/>
          <w:lang w:val="fr-FR"/>
        </w:rPr>
        <w:t>é</w:t>
      </w:r>
      <w:r>
        <w:rPr>
          <w:b w:val="1"/>
          <w:bCs w:val="1"/>
          <w:rtl w:val="0"/>
          <w:lang w:val="fr-FR"/>
        </w:rPr>
        <w:t>morragie</w:t>
      </w:r>
      <w:r>
        <w:rPr>
          <w:rtl w:val="0"/>
          <w:lang w:val="fr-FR"/>
        </w:rPr>
        <w:t xml:space="preserve"> : traitement support de l</w:t>
      </w:r>
      <w:r>
        <w:rPr>
          <w:rtl w:val="0"/>
          <w:lang w:val="fr-FR"/>
        </w:rPr>
        <w:t>’</w:t>
      </w:r>
      <w:r>
        <w:rPr>
          <w:rtl w:val="0"/>
          <w:lang w:val="fr-FR"/>
        </w:rPr>
        <w:t>h</w:t>
      </w:r>
      <w:r>
        <w:rPr>
          <w:rtl w:val="0"/>
          <w:lang w:val="fr-FR"/>
        </w:rPr>
        <w:t>é</w:t>
      </w:r>
      <w:r>
        <w:rPr>
          <w:rtl w:val="0"/>
          <w:lang w:val="fr-FR"/>
        </w:rPr>
        <w:t>morragie, endoscopie, consid</w:t>
      </w:r>
      <w:r>
        <w:rPr>
          <w:rtl w:val="0"/>
          <w:lang w:val="fr-FR"/>
        </w:rPr>
        <w:t>é</w:t>
      </w:r>
      <w:r>
        <w:rPr>
          <w:rtl w:val="0"/>
          <w:lang w:val="fr-FR"/>
        </w:rPr>
        <w:t xml:space="preserve">rer radio-intervention si </w:t>
      </w:r>
      <w:r>
        <w:rPr>
          <w:rtl w:val="0"/>
          <w:lang w:val="fr-FR"/>
        </w:rPr>
        <w:t>é</w:t>
      </w:r>
      <w:r>
        <w:rPr>
          <w:rtl w:val="0"/>
          <w:lang w:val="fr-FR"/>
        </w:rPr>
        <w:t xml:space="preserve">chec endoscopie, chirurgie si instable HD ou </w:t>
      </w:r>
      <w:r>
        <w:rPr>
          <w:rtl w:val="0"/>
          <w:lang w:val="fr-FR"/>
        </w:rPr>
        <w:t>é</w:t>
      </w:r>
      <w:r>
        <w:rPr>
          <w:rtl w:val="0"/>
          <w:lang w:val="fr-FR"/>
        </w:rPr>
        <w:t>chec des autres mesures</w:t>
      </w:r>
    </w:p>
    <w:p>
      <w:pPr>
        <w:pStyle w:val="Corps"/>
        <w:numPr>
          <w:ilvl w:val="0"/>
          <w:numId w:val="17"/>
        </w:numPr>
        <w:bidi w:val="0"/>
      </w:pPr>
      <w:r>
        <w:rPr>
          <w:b w:val="1"/>
          <w:bCs w:val="1"/>
          <w:rtl w:val="0"/>
          <w:lang w:val="fr-FR"/>
        </w:rPr>
        <w:t>Obstruction</w:t>
      </w:r>
      <w:r>
        <w:rPr>
          <w:rtl w:val="0"/>
          <w:lang w:val="fr-FR"/>
        </w:rPr>
        <w:t xml:space="preserve"> de l</w:t>
      </w:r>
      <w:r>
        <w:rPr>
          <w:rtl w:val="0"/>
          <w:lang w:val="fr-FR"/>
        </w:rPr>
        <w:t>’</w:t>
      </w:r>
      <w:r>
        <w:rPr>
          <w:rtl w:val="0"/>
          <w:lang w:val="fr-FR"/>
        </w:rPr>
        <w:t>antre gastrique : No/Vo de nourriture non dig</w:t>
      </w:r>
      <w:r>
        <w:rPr>
          <w:rtl w:val="0"/>
          <w:lang w:val="fr-FR"/>
        </w:rPr>
        <w:t>é</w:t>
      </w:r>
      <w:r>
        <w:rPr>
          <w:rtl w:val="0"/>
          <w:lang w:val="fr-FR"/>
        </w:rPr>
        <w:t>r</w:t>
      </w:r>
      <w:r>
        <w:rPr>
          <w:rtl w:val="0"/>
          <w:lang w:val="fr-FR"/>
        </w:rPr>
        <w:t>é</w:t>
      </w:r>
      <w:r>
        <w:rPr>
          <w:rtl w:val="0"/>
          <w:lang w:val="fr-FR"/>
        </w:rPr>
        <w:t>e, dlr crampiforme, estomac dilat</w:t>
      </w:r>
      <w:r>
        <w:rPr>
          <w:rtl w:val="0"/>
          <w:lang w:val="fr-FR"/>
        </w:rPr>
        <w:t>é</w:t>
      </w:r>
      <w:r>
        <w:rPr>
          <w:rtl w:val="0"/>
          <w:lang w:val="fr-FR"/>
        </w:rPr>
        <w:t>. Traitement m</w:t>
      </w:r>
      <w:r>
        <w:rPr>
          <w:rtl w:val="0"/>
          <w:lang w:val="fr-FR"/>
        </w:rPr>
        <w:t>é</w:t>
      </w:r>
      <w:r>
        <w:rPr>
          <w:rtl w:val="0"/>
          <w:lang w:val="fr-FR"/>
        </w:rPr>
        <w:t xml:space="preserve">dical intialement avec IPP + TNG (peut diminuer obstruction) et traitement des ions. Chx si </w:t>
      </w:r>
      <w:r>
        <w:rPr>
          <w:rtl w:val="0"/>
          <w:lang w:val="fr-FR"/>
        </w:rPr>
        <w:t>é</w:t>
      </w:r>
      <w:r>
        <w:rPr>
          <w:rtl w:val="0"/>
          <w:lang w:val="fr-FR"/>
        </w:rPr>
        <w:t>chec tx m</w:t>
      </w:r>
      <w:r>
        <w:rPr>
          <w:rtl w:val="0"/>
          <w:lang w:val="fr-FR"/>
        </w:rPr>
        <w:t>é</w:t>
      </w:r>
      <w:r>
        <w:rPr>
          <w:rtl w:val="0"/>
          <w:lang w:val="fr-FR"/>
        </w:rPr>
        <w:t>dical.</w:t>
      </w:r>
    </w:p>
    <w:p>
      <w:pPr>
        <w:pStyle w:val="Corps"/>
        <w:bidi w:val="0"/>
      </w:pPr>
    </w:p>
    <w:p>
      <w:pPr>
        <w:pStyle w:val="Corps"/>
        <w:rPr>
          <w:b w:val="0"/>
          <w:bCs w:val="0"/>
        </w:rPr>
      </w:pPr>
      <w:r>
        <w:rPr>
          <w:b w:val="1"/>
          <w:bCs w:val="1"/>
          <w:rtl w:val="0"/>
          <w:lang w:val="fr-FR"/>
        </w:rPr>
        <w:t>H Pylori</w:t>
      </w:r>
    </w:p>
    <w:p>
      <w:pPr>
        <w:pStyle w:val="Corps"/>
        <w:rPr>
          <w:b w:val="0"/>
          <w:bCs w:val="0"/>
        </w:rPr>
      </w:pPr>
      <w:r>
        <w:rPr>
          <w:b w:val="0"/>
          <w:bCs w:val="0"/>
          <w:rtl w:val="0"/>
          <w:lang w:val="fr-FR"/>
        </w:rPr>
        <w:t>L</w:t>
      </w:r>
      <w:r>
        <w:rPr>
          <w:b w:val="0"/>
          <w:bCs w:val="0"/>
          <w:rtl w:val="0"/>
          <w:lang w:val="fr-FR"/>
        </w:rPr>
        <w:t>’</w:t>
      </w:r>
      <w:r>
        <w:rPr>
          <w:b w:val="0"/>
          <w:bCs w:val="0"/>
          <w:rtl w:val="0"/>
          <w:lang w:val="fr-FR"/>
        </w:rPr>
        <w:t xml:space="preserve">infection </w:t>
      </w:r>
      <w:r>
        <w:rPr>
          <w:b w:val="0"/>
          <w:bCs w:val="0"/>
          <w:rtl w:val="0"/>
          <w:lang w:val="fr-FR"/>
        </w:rPr>
        <w:t xml:space="preserve">à </w:t>
      </w:r>
      <w:r>
        <w:rPr>
          <w:b w:val="0"/>
          <w:bCs w:val="0"/>
          <w:rtl w:val="0"/>
          <w:lang w:val="fr-FR"/>
        </w:rPr>
        <w:t>H Pylori est une des infection les plus pr</w:t>
      </w:r>
      <w:r>
        <w:rPr>
          <w:b w:val="0"/>
          <w:bCs w:val="0"/>
          <w:rtl w:val="0"/>
          <w:lang w:val="fr-FR"/>
        </w:rPr>
        <w:t>é</w:t>
      </w:r>
      <w:r>
        <w:rPr>
          <w:b w:val="0"/>
          <w:bCs w:val="0"/>
          <w:rtl w:val="0"/>
          <w:lang w:val="fr-FR"/>
        </w:rPr>
        <w:t>valante chez l</w:t>
      </w:r>
      <w:r>
        <w:rPr>
          <w:b w:val="0"/>
          <w:bCs w:val="0"/>
          <w:rtl w:val="0"/>
          <w:lang w:val="fr-FR"/>
        </w:rPr>
        <w:t>’</w:t>
      </w:r>
      <w:r>
        <w:rPr>
          <w:b w:val="0"/>
          <w:bCs w:val="0"/>
          <w:rtl w:val="0"/>
          <w:lang w:val="fr-FR"/>
        </w:rPr>
        <w:t>homme (60% de la plan</w:t>
      </w:r>
      <w:r>
        <w:rPr>
          <w:b w:val="0"/>
          <w:bCs w:val="0"/>
          <w:rtl w:val="0"/>
          <w:lang w:val="fr-FR"/>
        </w:rPr>
        <w:t>è</w:t>
      </w:r>
      <w:r>
        <w:rPr>
          <w:b w:val="0"/>
          <w:bCs w:val="0"/>
          <w:rtl w:val="0"/>
          <w:lang w:val="fr-FR"/>
        </w:rPr>
        <w:t>te!). Elle se pr</w:t>
      </w:r>
      <w:r>
        <w:rPr>
          <w:b w:val="0"/>
          <w:bCs w:val="0"/>
          <w:rtl w:val="0"/>
          <w:lang w:val="fr-FR"/>
        </w:rPr>
        <w:t>é</w:t>
      </w:r>
      <w:r>
        <w:rPr>
          <w:b w:val="0"/>
          <w:bCs w:val="0"/>
          <w:rtl w:val="0"/>
          <w:lang w:val="fr-FR"/>
        </w:rPr>
        <w:t>sente la plupart du temps sous forme d</w:t>
      </w:r>
      <w:r>
        <w:rPr>
          <w:b w:val="0"/>
          <w:bCs w:val="0"/>
          <w:rtl w:val="0"/>
          <w:lang w:val="fr-FR"/>
        </w:rPr>
        <w:t>’</w:t>
      </w:r>
      <w:r>
        <w:rPr>
          <w:b w:val="0"/>
          <w:bCs w:val="0"/>
          <w:rtl w:val="0"/>
          <w:lang w:val="fr-FR"/>
        </w:rPr>
        <w:t>une gastrite chronique, mais une gastrite aigu</w:t>
      </w:r>
      <w:r>
        <w:rPr>
          <w:b w:val="0"/>
          <w:bCs w:val="0"/>
          <w:rtl w:val="0"/>
          <w:lang w:val="fr-FR"/>
        </w:rPr>
        <w:t xml:space="preserve">ë </w:t>
      </w:r>
      <w:r>
        <w:rPr>
          <w:b w:val="0"/>
          <w:bCs w:val="0"/>
          <w:rtl w:val="0"/>
          <w:lang w:val="fr-FR"/>
        </w:rPr>
        <w:t>on moment de l</w:t>
      </w:r>
      <w:r>
        <w:rPr>
          <w:b w:val="0"/>
          <w:bCs w:val="0"/>
          <w:rtl w:val="0"/>
          <w:lang w:val="fr-FR"/>
        </w:rPr>
        <w:t>’</w:t>
      </w:r>
      <w:r>
        <w:rPr>
          <w:b w:val="0"/>
          <w:bCs w:val="0"/>
          <w:rtl w:val="0"/>
          <w:lang w:val="fr-FR"/>
        </w:rPr>
        <w:t xml:space="preserve">infection initiale a aussi </w:t>
      </w:r>
      <w:r>
        <w:rPr>
          <w:b w:val="0"/>
          <w:bCs w:val="0"/>
          <w:rtl w:val="0"/>
          <w:lang w:val="fr-FR"/>
        </w:rPr>
        <w:t>é</w:t>
      </w:r>
      <w:r>
        <w:rPr>
          <w:b w:val="0"/>
          <w:bCs w:val="0"/>
          <w:rtl w:val="0"/>
          <w:lang w:val="fr-FR"/>
        </w:rPr>
        <w:t>t</w:t>
      </w:r>
      <w:r>
        <w:rPr>
          <w:b w:val="0"/>
          <w:bCs w:val="0"/>
          <w:rtl w:val="0"/>
          <w:lang w:val="fr-FR"/>
        </w:rPr>
        <w:t xml:space="preserve">é </w:t>
      </w:r>
      <w:r>
        <w:rPr>
          <w:b w:val="0"/>
          <w:bCs w:val="0"/>
          <w:rtl w:val="0"/>
          <w:lang w:val="fr-FR"/>
        </w:rPr>
        <w:t>d</w:t>
      </w:r>
      <w:r>
        <w:rPr>
          <w:b w:val="0"/>
          <w:bCs w:val="0"/>
          <w:rtl w:val="0"/>
          <w:lang w:val="fr-FR"/>
        </w:rPr>
        <w:t>é</w:t>
      </w:r>
      <w:r>
        <w:rPr>
          <w:b w:val="0"/>
          <w:bCs w:val="0"/>
          <w:rtl w:val="0"/>
          <w:lang w:val="fr-FR"/>
        </w:rPr>
        <w:t>montr</w:t>
      </w:r>
      <w:r>
        <w:rPr>
          <w:b w:val="0"/>
          <w:bCs w:val="0"/>
          <w:rtl w:val="0"/>
          <w:lang w:val="fr-FR"/>
        </w:rPr>
        <w:t>é</w:t>
      </w:r>
      <w:r>
        <w:rPr>
          <w:b w:val="0"/>
          <w:bCs w:val="0"/>
          <w:rtl w:val="0"/>
          <w:lang w:val="fr-FR"/>
        </w:rPr>
        <w:t>e (pouvant donner Sx, dyspepsie nouvelle, qq Vo, l</w:t>
      </w:r>
      <w:r>
        <w:rPr>
          <w:b w:val="0"/>
          <w:bCs w:val="0"/>
          <w:rtl w:val="0"/>
          <w:lang w:val="fr-FR"/>
        </w:rPr>
        <w:t>é</w:t>
      </w:r>
      <w:r>
        <w:rPr>
          <w:b w:val="0"/>
          <w:bCs w:val="0"/>
          <w:rtl w:val="0"/>
          <w:lang w:val="fr-FR"/>
        </w:rPr>
        <w:t>g douleur, pas de fi</w:t>
      </w:r>
      <w:r>
        <w:rPr>
          <w:b w:val="0"/>
          <w:bCs w:val="0"/>
          <w:rtl w:val="0"/>
          <w:lang w:val="fr-FR"/>
        </w:rPr>
        <w:t>è</w:t>
      </w:r>
      <w:r>
        <w:rPr>
          <w:b w:val="0"/>
          <w:bCs w:val="0"/>
          <w:rtl w:val="0"/>
          <w:lang w:val="fr-FR"/>
        </w:rPr>
        <w:t>vre.). Le H Pylori se trouve dans l</w:t>
      </w:r>
      <w:r>
        <w:rPr>
          <w:b w:val="0"/>
          <w:bCs w:val="0"/>
          <w:rtl w:val="0"/>
          <w:lang w:val="fr-FR"/>
        </w:rPr>
        <w:t>’</w:t>
      </w:r>
      <w:r>
        <w:rPr>
          <w:b w:val="0"/>
          <w:bCs w:val="0"/>
          <w:rtl w:val="0"/>
          <w:lang w:val="fr-FR"/>
        </w:rPr>
        <w:t>antre gastrique et rend localement la muqueuse plus alcaline avec des changements histopathologique d</w:t>
      </w:r>
      <w:r>
        <w:rPr>
          <w:b w:val="0"/>
          <w:bCs w:val="0"/>
          <w:rtl w:val="0"/>
          <w:lang w:val="fr-FR"/>
        </w:rPr>
        <w:t>’</w:t>
      </w:r>
      <w:r>
        <w:rPr>
          <w:b w:val="0"/>
          <w:bCs w:val="0"/>
          <w:rtl w:val="0"/>
          <w:lang w:val="fr-FR"/>
        </w:rPr>
        <w:t>inflammation et gastrite atrophique avec m</w:t>
      </w:r>
      <w:r>
        <w:rPr>
          <w:b w:val="0"/>
          <w:bCs w:val="0"/>
          <w:rtl w:val="0"/>
          <w:lang w:val="fr-FR"/>
        </w:rPr>
        <w:t>é</w:t>
      </w:r>
      <w:r>
        <w:rPr>
          <w:b w:val="0"/>
          <w:bCs w:val="0"/>
          <w:rtl w:val="0"/>
          <w:lang w:val="fr-FR"/>
        </w:rPr>
        <w:t>taplasie intestinale qui se d</w:t>
      </w:r>
      <w:r>
        <w:rPr>
          <w:b w:val="0"/>
          <w:bCs w:val="0"/>
          <w:rtl w:val="0"/>
          <w:lang w:val="fr-FR"/>
        </w:rPr>
        <w:t>é</w:t>
      </w:r>
      <w:r>
        <w:rPr>
          <w:b w:val="0"/>
          <w:bCs w:val="0"/>
          <w:rtl w:val="0"/>
          <w:lang w:val="fr-FR"/>
        </w:rPr>
        <w:t>veloppe alors que les cellules pari</w:t>
      </w:r>
      <w:r>
        <w:rPr>
          <w:b w:val="0"/>
          <w:bCs w:val="0"/>
          <w:rtl w:val="0"/>
          <w:lang w:val="fr-FR"/>
        </w:rPr>
        <w:t>é</w:t>
      </w:r>
      <w:r>
        <w:rPr>
          <w:b w:val="0"/>
          <w:bCs w:val="0"/>
          <w:rtl w:val="0"/>
          <w:lang w:val="fr-FR"/>
        </w:rPr>
        <w:t>tales disparaissent. Il y a alors migration du H Pylori vers le corps gastrique au fil de l</w:t>
      </w:r>
      <w:r>
        <w:rPr>
          <w:b w:val="0"/>
          <w:bCs w:val="0"/>
          <w:rtl w:val="0"/>
          <w:lang w:val="fr-FR"/>
        </w:rPr>
        <w:t>’é</w:t>
      </w:r>
      <w:r>
        <w:rPr>
          <w:b w:val="0"/>
          <w:bCs w:val="0"/>
          <w:rtl w:val="0"/>
          <w:lang w:val="fr-FR"/>
        </w:rPr>
        <w:t>volution de la maladie. On retrouve les ulc</w:t>
      </w:r>
      <w:r>
        <w:rPr>
          <w:b w:val="0"/>
          <w:bCs w:val="0"/>
          <w:rtl w:val="0"/>
          <w:lang w:val="fr-FR"/>
        </w:rPr>
        <w:t>è</w:t>
      </w:r>
      <w:r>
        <w:rPr>
          <w:b w:val="0"/>
          <w:bCs w:val="0"/>
          <w:rtl w:val="0"/>
          <w:lang w:val="fr-FR"/>
        </w:rPr>
        <w:t>res duod</w:t>
      </w:r>
      <w:r>
        <w:rPr>
          <w:b w:val="0"/>
          <w:bCs w:val="0"/>
          <w:rtl w:val="0"/>
          <w:lang w:val="fr-FR"/>
        </w:rPr>
        <w:t>é</w:t>
      </w:r>
      <w:r>
        <w:rPr>
          <w:b w:val="0"/>
          <w:bCs w:val="0"/>
          <w:rtl w:val="0"/>
          <w:lang w:val="fr-FR"/>
        </w:rPr>
        <w:t>naux associ</w:t>
      </w:r>
      <w:r>
        <w:rPr>
          <w:b w:val="0"/>
          <w:bCs w:val="0"/>
          <w:rtl w:val="0"/>
          <w:lang w:val="fr-FR"/>
        </w:rPr>
        <w:t>é</w:t>
      </w:r>
      <w:r>
        <w:rPr>
          <w:b w:val="0"/>
          <w:bCs w:val="0"/>
          <w:rtl w:val="0"/>
          <w:lang w:val="fr-FR"/>
        </w:rPr>
        <w:t>s au HP alors que la maladie est dans sa phase antrale alors que l</w:t>
      </w:r>
      <w:r>
        <w:rPr>
          <w:b w:val="0"/>
          <w:bCs w:val="0"/>
          <w:rtl w:val="0"/>
          <w:lang w:val="fr-FR"/>
        </w:rPr>
        <w:t>’é</w:t>
      </w:r>
      <w:r>
        <w:rPr>
          <w:b w:val="0"/>
          <w:bCs w:val="0"/>
          <w:rtl w:val="0"/>
          <w:lang w:val="fr-FR"/>
        </w:rPr>
        <w:t>l</w:t>
      </w:r>
      <w:r>
        <w:rPr>
          <w:b w:val="0"/>
          <w:bCs w:val="0"/>
          <w:rtl w:val="0"/>
          <w:lang w:val="fr-FR"/>
        </w:rPr>
        <w:t>é</w:t>
      </w:r>
      <w:r>
        <w:rPr>
          <w:b w:val="0"/>
          <w:bCs w:val="0"/>
          <w:rtl w:val="0"/>
          <w:lang w:val="fr-FR"/>
        </w:rPr>
        <w:t>vation du risque de n</w:t>
      </w:r>
      <w:r>
        <w:rPr>
          <w:b w:val="0"/>
          <w:bCs w:val="0"/>
          <w:rtl w:val="0"/>
          <w:lang w:val="fr-FR"/>
        </w:rPr>
        <w:t>é</w:t>
      </w:r>
      <w:r>
        <w:rPr>
          <w:b w:val="0"/>
          <w:bCs w:val="0"/>
          <w:rtl w:val="0"/>
          <w:lang w:val="fr-FR"/>
        </w:rPr>
        <w:t>oplasie gastrique et lymphome MALT survient alors que la maladie s</w:t>
      </w:r>
      <w:r>
        <w:rPr>
          <w:b w:val="0"/>
          <w:bCs w:val="0"/>
          <w:rtl w:val="0"/>
          <w:lang w:val="fr-FR"/>
        </w:rPr>
        <w:t>’é</w:t>
      </w:r>
      <w:r>
        <w:rPr>
          <w:b w:val="0"/>
          <w:bCs w:val="0"/>
          <w:rtl w:val="0"/>
          <w:lang w:val="fr-FR"/>
        </w:rPr>
        <w:t>tend au corps gastirque. Lors du Dx par Bx on biopsiex4 (petite / grande courbure de l</w:t>
      </w:r>
      <w:r>
        <w:rPr>
          <w:b w:val="0"/>
          <w:bCs w:val="0"/>
          <w:rtl w:val="0"/>
          <w:lang w:val="fr-FR"/>
        </w:rPr>
        <w:t>’</w:t>
      </w:r>
      <w:r>
        <w:rPr>
          <w:b w:val="0"/>
          <w:bCs w:val="0"/>
          <w:rtl w:val="0"/>
          <w:lang w:val="fr-FR"/>
        </w:rPr>
        <w:t>antre et petite / grande courbure du corps).</w:t>
      </w:r>
    </w:p>
    <w:p>
      <w:pPr>
        <w:pStyle w:val="Corps"/>
        <w:rPr>
          <w:b w:val="0"/>
          <w:bCs w:val="0"/>
        </w:rPr>
      </w:pPr>
    </w:p>
    <w:p>
      <w:pPr>
        <w:pStyle w:val="Corps"/>
        <w:rPr>
          <w:b w:val="0"/>
          <w:bCs w:val="0"/>
          <w:u w:val="single"/>
        </w:rPr>
      </w:pPr>
      <w:r>
        <w:rPr>
          <w:b w:val="0"/>
          <w:bCs w:val="0"/>
          <w:u w:val="single"/>
          <w:rtl w:val="0"/>
          <w:lang w:val="fr-FR"/>
        </w:rPr>
        <w:t>D</w:t>
      </w:r>
      <w:r>
        <w:rPr>
          <w:b w:val="0"/>
          <w:bCs w:val="0"/>
          <w:u w:val="single"/>
          <w:rtl w:val="0"/>
          <w:lang w:val="fr-FR"/>
        </w:rPr>
        <w:t>é</w:t>
      </w:r>
      <w:r>
        <w:rPr>
          <w:b w:val="0"/>
          <w:bCs w:val="0"/>
          <w:u w:val="single"/>
          <w:rtl w:val="0"/>
          <w:lang w:val="fr-FR"/>
        </w:rPr>
        <w:t>pister si :</w:t>
      </w:r>
    </w:p>
    <w:p>
      <w:pPr>
        <w:pStyle w:val="Corps"/>
        <w:rPr>
          <w:b w:val="0"/>
          <w:bCs w:val="0"/>
        </w:rPr>
      </w:pPr>
      <w:r>
        <w:rPr>
          <w:b w:val="0"/>
          <w:bCs w:val="0"/>
          <w:rtl w:val="0"/>
          <w:lang w:val="fr-FR"/>
        </w:rPr>
        <w:t>Ulc</w:t>
      </w:r>
      <w:r>
        <w:rPr>
          <w:b w:val="0"/>
          <w:bCs w:val="0"/>
          <w:rtl w:val="0"/>
          <w:lang w:val="fr-FR"/>
        </w:rPr>
        <w:t>è</w:t>
      </w:r>
      <w:r>
        <w:rPr>
          <w:b w:val="0"/>
          <w:bCs w:val="0"/>
          <w:rtl w:val="0"/>
          <w:lang w:val="fr-FR"/>
        </w:rPr>
        <w:t>re peptique, lymphome MALT, n</w:t>
      </w:r>
      <w:r>
        <w:rPr>
          <w:b w:val="0"/>
          <w:bCs w:val="0"/>
          <w:rtl w:val="0"/>
          <w:lang w:val="fr-FR"/>
        </w:rPr>
        <w:t>é</w:t>
      </w:r>
      <w:r>
        <w:rPr>
          <w:b w:val="0"/>
          <w:bCs w:val="0"/>
          <w:rtl w:val="0"/>
          <w:lang w:val="fr-FR"/>
        </w:rPr>
        <w:t>oplasie gastrique (ou ATCD)</w:t>
      </w:r>
    </w:p>
    <w:p>
      <w:pPr>
        <w:pStyle w:val="Corps"/>
        <w:rPr>
          <w:b w:val="0"/>
          <w:bCs w:val="0"/>
        </w:rPr>
      </w:pPr>
      <w:r>
        <w:rPr>
          <w:b w:val="0"/>
          <w:bCs w:val="0"/>
          <w:rtl w:val="0"/>
          <w:lang w:val="fr-FR"/>
        </w:rPr>
        <w:t>Consid</w:t>
      </w:r>
      <w:r>
        <w:rPr>
          <w:b w:val="0"/>
          <w:bCs w:val="0"/>
          <w:rtl w:val="0"/>
          <w:lang w:val="fr-FR"/>
        </w:rPr>
        <w:t>é</w:t>
      </w:r>
      <w:r>
        <w:rPr>
          <w:b w:val="0"/>
          <w:bCs w:val="0"/>
          <w:rtl w:val="0"/>
          <w:lang w:val="fr-FR"/>
        </w:rPr>
        <w:t xml:space="preserve">rer de confirmer </w:t>
      </w:r>
      <w:r>
        <w:rPr>
          <w:b w:val="0"/>
          <w:bCs w:val="0"/>
          <w:rtl w:val="0"/>
          <w:lang w:val="fr-FR"/>
        </w:rPr>
        <w:t>é</w:t>
      </w:r>
      <w:r>
        <w:rPr>
          <w:b w:val="0"/>
          <w:bCs w:val="0"/>
          <w:rtl w:val="0"/>
          <w:lang w:val="fr-FR"/>
        </w:rPr>
        <w:t>radication par apr</w:t>
      </w:r>
      <w:r>
        <w:rPr>
          <w:b w:val="0"/>
          <w:bCs w:val="0"/>
          <w:rtl w:val="0"/>
          <w:lang w:val="fr-FR"/>
        </w:rPr>
        <w:t>è</w:t>
      </w:r>
      <w:r>
        <w:rPr>
          <w:b w:val="0"/>
          <w:bCs w:val="0"/>
          <w:rtl w:val="0"/>
          <w:lang w:val="fr-FR"/>
        </w:rPr>
        <w:t>s chez presque tous les pts.</w:t>
      </w:r>
    </w:p>
    <w:p>
      <w:pPr>
        <w:pStyle w:val="Corps"/>
        <w:rPr>
          <w:b w:val="0"/>
          <w:bCs w:val="0"/>
          <w:u w:val="single"/>
        </w:rPr>
      </w:pPr>
    </w:p>
    <w:p>
      <w:pPr>
        <w:pStyle w:val="Corps"/>
        <w:rPr>
          <w:b w:val="0"/>
          <w:bCs w:val="0"/>
          <w:u w:val="single"/>
        </w:rPr>
      </w:pPr>
      <w:r>
        <w:rPr>
          <w:b w:val="0"/>
          <w:bCs w:val="0"/>
          <w:u w:val="single"/>
          <w:rtl w:val="0"/>
          <w:lang w:val="fr-FR"/>
        </w:rPr>
        <w:t>Investigation</w:t>
      </w:r>
    </w:p>
    <w:p>
      <w:pPr>
        <w:pStyle w:val="Corps"/>
        <w:numPr>
          <w:ilvl w:val="0"/>
          <w:numId w:val="36"/>
        </w:numPr>
        <w:rPr>
          <w:b w:val="0"/>
          <w:bCs w:val="0"/>
          <w:lang w:val="fr-FR"/>
        </w:rPr>
      </w:pPr>
      <w:r>
        <w:rPr>
          <w:b w:val="0"/>
          <w:bCs w:val="0"/>
          <w:rtl w:val="0"/>
          <w:lang w:val="fr-FR"/>
        </w:rPr>
        <w:t>non invasive</w:t>
      </w:r>
    </w:p>
    <w:p>
      <w:pPr>
        <w:pStyle w:val="Corps"/>
        <w:numPr>
          <w:ilvl w:val="1"/>
          <w:numId w:val="14"/>
        </w:numPr>
        <w:rPr>
          <w:b w:val="0"/>
          <w:bCs w:val="0"/>
          <w:lang w:val="fr-FR"/>
        </w:rPr>
      </w:pPr>
      <w:r>
        <w:rPr>
          <w:b w:val="0"/>
          <w:bCs w:val="0"/>
          <w:rtl w:val="0"/>
          <w:lang w:val="fr-FR"/>
        </w:rPr>
        <w:t xml:space="preserve">test </w:t>
      </w:r>
      <w:r>
        <w:rPr>
          <w:b w:val="0"/>
          <w:bCs w:val="0"/>
          <w:rtl w:val="0"/>
          <w:lang w:val="fr-FR"/>
        </w:rPr>
        <w:t xml:space="preserve">à </w:t>
      </w:r>
      <w:r>
        <w:rPr>
          <w:b w:val="0"/>
          <w:bCs w:val="0"/>
          <w:rtl w:val="0"/>
          <w:lang w:val="fr-FR"/>
        </w:rPr>
        <w:t>l</w:t>
      </w:r>
      <w:r>
        <w:rPr>
          <w:b w:val="0"/>
          <w:bCs w:val="0"/>
          <w:rtl w:val="0"/>
          <w:lang w:val="fr-FR"/>
        </w:rPr>
        <w:t>’</w:t>
      </w:r>
      <w:r>
        <w:rPr>
          <w:b w:val="0"/>
          <w:bCs w:val="0"/>
          <w:rtl w:val="0"/>
          <w:lang w:val="fr-FR"/>
        </w:rPr>
        <w:t>ur</w:t>
      </w:r>
      <w:r>
        <w:rPr>
          <w:b w:val="0"/>
          <w:bCs w:val="0"/>
          <w:rtl w:val="0"/>
          <w:lang w:val="fr-FR"/>
        </w:rPr>
        <w:t>é</w:t>
      </w:r>
      <w:r>
        <w:rPr>
          <w:b w:val="0"/>
          <w:bCs w:val="0"/>
          <w:rtl w:val="0"/>
          <w:lang w:val="fr-FR"/>
        </w:rPr>
        <w:t>e expir</w:t>
      </w:r>
      <w:r>
        <w:rPr>
          <w:b w:val="0"/>
          <w:bCs w:val="0"/>
          <w:rtl w:val="0"/>
          <w:lang w:val="fr-FR"/>
        </w:rPr>
        <w:t>é</w:t>
      </w:r>
      <w:r>
        <w:rPr>
          <w:b w:val="0"/>
          <w:bCs w:val="0"/>
          <w:rtl w:val="0"/>
          <w:lang w:val="fr-FR"/>
        </w:rPr>
        <w:t>e : faux n</w:t>
      </w:r>
      <w:r>
        <w:rPr>
          <w:b w:val="0"/>
          <w:bCs w:val="0"/>
          <w:rtl w:val="0"/>
          <w:lang w:val="fr-FR"/>
        </w:rPr>
        <w:t>é</w:t>
      </w:r>
      <w:r>
        <w:rPr>
          <w:b w:val="0"/>
          <w:bCs w:val="0"/>
          <w:rtl w:val="0"/>
          <w:lang w:val="fr-FR"/>
        </w:rPr>
        <w:t>gatif si prise IPP</w:t>
      </w:r>
    </w:p>
    <w:p>
      <w:pPr>
        <w:pStyle w:val="Corps"/>
        <w:numPr>
          <w:ilvl w:val="1"/>
          <w:numId w:val="14"/>
        </w:numPr>
        <w:rPr>
          <w:b w:val="0"/>
          <w:bCs w:val="0"/>
          <w:lang w:val="fr-FR"/>
        </w:rPr>
      </w:pPr>
      <w:r>
        <w:rPr>
          <w:b w:val="0"/>
          <w:bCs w:val="0"/>
          <w:rtl w:val="0"/>
          <w:lang w:val="fr-FR"/>
        </w:rPr>
        <w:t>S</w:t>
      </w:r>
      <w:r>
        <w:rPr>
          <w:b w:val="0"/>
          <w:bCs w:val="0"/>
          <w:rtl w:val="0"/>
          <w:lang w:val="fr-FR"/>
        </w:rPr>
        <w:t>é</w:t>
      </w:r>
      <w:r>
        <w:rPr>
          <w:b w:val="0"/>
          <w:bCs w:val="0"/>
          <w:rtl w:val="0"/>
          <w:lang w:val="fr-FR"/>
        </w:rPr>
        <w:t>rologie : plus sensible, reste positif longtemps apr</w:t>
      </w:r>
      <w:r>
        <w:rPr>
          <w:b w:val="0"/>
          <w:bCs w:val="0"/>
          <w:rtl w:val="0"/>
          <w:lang w:val="fr-FR"/>
        </w:rPr>
        <w:t>è</w:t>
      </w:r>
      <w:r>
        <w:rPr>
          <w:b w:val="0"/>
          <w:bCs w:val="0"/>
          <w:rtl w:val="0"/>
          <w:lang w:val="fr-FR"/>
        </w:rPr>
        <w:t xml:space="preserve">s </w:t>
      </w:r>
      <w:r>
        <w:rPr>
          <w:b w:val="0"/>
          <w:bCs w:val="0"/>
          <w:rtl w:val="0"/>
          <w:lang w:val="fr-FR"/>
        </w:rPr>
        <w:t>é</w:t>
      </w:r>
      <w:r>
        <w:rPr>
          <w:b w:val="0"/>
          <w:bCs w:val="0"/>
          <w:rtl w:val="0"/>
          <w:lang w:val="fr-FR"/>
        </w:rPr>
        <w:t>radication</w:t>
      </w:r>
    </w:p>
    <w:p>
      <w:pPr>
        <w:pStyle w:val="Corps"/>
        <w:numPr>
          <w:ilvl w:val="1"/>
          <w:numId w:val="14"/>
        </w:numPr>
        <w:rPr>
          <w:b w:val="0"/>
          <w:bCs w:val="0"/>
          <w:lang w:val="fr-FR"/>
        </w:rPr>
      </w:pPr>
      <w:r>
        <w:rPr>
          <w:b w:val="0"/>
          <w:bCs w:val="0"/>
          <w:rtl w:val="0"/>
          <w:lang w:val="fr-FR"/>
        </w:rPr>
        <w:t>test antig</w:t>
      </w:r>
      <w:r>
        <w:rPr>
          <w:b w:val="0"/>
          <w:bCs w:val="0"/>
          <w:rtl w:val="0"/>
          <w:lang w:val="fr-FR"/>
        </w:rPr>
        <w:t>é</w:t>
      </w:r>
      <w:r>
        <w:rPr>
          <w:b w:val="0"/>
          <w:bCs w:val="0"/>
          <w:rtl w:val="0"/>
          <w:lang w:val="fr-FR"/>
        </w:rPr>
        <w:t>nique dans selles</w:t>
      </w:r>
    </w:p>
    <w:p>
      <w:pPr>
        <w:pStyle w:val="Corps"/>
        <w:numPr>
          <w:ilvl w:val="0"/>
          <w:numId w:val="14"/>
        </w:numPr>
        <w:rPr>
          <w:b w:val="0"/>
          <w:bCs w:val="0"/>
          <w:lang w:val="fr-FR"/>
        </w:rPr>
      </w:pPr>
      <w:r>
        <w:rPr>
          <w:b w:val="0"/>
          <w:bCs w:val="0"/>
          <w:rtl w:val="0"/>
          <w:lang w:val="fr-FR"/>
        </w:rPr>
        <w:t>Endoscopique</w:t>
      </w:r>
    </w:p>
    <w:p>
      <w:pPr>
        <w:pStyle w:val="Corps"/>
        <w:numPr>
          <w:ilvl w:val="1"/>
          <w:numId w:val="14"/>
        </w:numPr>
        <w:rPr>
          <w:b w:val="0"/>
          <w:bCs w:val="0"/>
          <w:lang w:val="fr-FR"/>
        </w:rPr>
      </w:pPr>
      <w:r>
        <w:rPr>
          <w:b w:val="0"/>
          <w:bCs w:val="0"/>
          <w:rtl w:val="0"/>
          <w:lang w:val="fr-FR"/>
        </w:rPr>
        <w:t>Histology : faux-n</w:t>
      </w:r>
      <w:r>
        <w:rPr>
          <w:b w:val="0"/>
          <w:bCs w:val="0"/>
          <w:rtl w:val="0"/>
          <w:lang w:val="fr-FR"/>
        </w:rPr>
        <w:t>é</w:t>
      </w:r>
      <w:r>
        <w:rPr>
          <w:b w:val="0"/>
          <w:bCs w:val="0"/>
          <w:rtl w:val="0"/>
          <w:lang w:val="fr-FR"/>
        </w:rPr>
        <w:t>gatif avec IPP, gold standrad</w:t>
      </w:r>
    </w:p>
    <w:p>
      <w:pPr>
        <w:pStyle w:val="Corps"/>
        <w:numPr>
          <w:ilvl w:val="1"/>
          <w:numId w:val="14"/>
        </w:numPr>
        <w:rPr>
          <w:b w:val="0"/>
          <w:bCs w:val="0"/>
          <w:lang w:val="fr-FR"/>
        </w:rPr>
      </w:pPr>
      <w:r>
        <w:rPr>
          <w:b w:val="0"/>
          <w:bCs w:val="0"/>
          <w:rtl w:val="0"/>
          <w:lang w:val="fr-FR"/>
        </w:rPr>
        <w:t>test ur</w:t>
      </w:r>
      <w:r>
        <w:rPr>
          <w:b w:val="0"/>
          <w:bCs w:val="0"/>
          <w:rtl w:val="0"/>
          <w:lang w:val="fr-FR"/>
        </w:rPr>
        <w:t>é</w:t>
      </w:r>
      <w:r>
        <w:rPr>
          <w:b w:val="0"/>
          <w:bCs w:val="0"/>
          <w:rtl w:val="0"/>
          <w:lang w:val="fr-FR"/>
        </w:rPr>
        <w:t>ase rapide sur biopsie : rapide</w:t>
      </w:r>
    </w:p>
    <w:p>
      <w:pPr>
        <w:pStyle w:val="Corps"/>
        <w:numPr>
          <w:ilvl w:val="1"/>
          <w:numId w:val="14"/>
        </w:numPr>
        <w:rPr>
          <w:b w:val="1"/>
          <w:bCs w:val="1"/>
          <w:lang w:val="fr-FR"/>
        </w:rPr>
      </w:pPr>
      <w:r>
        <w:rPr>
          <w:b w:val="0"/>
          <w:bCs w:val="0"/>
          <w:rtl w:val="0"/>
          <w:lang w:val="fr-FR"/>
        </w:rPr>
        <w:t>Culture microbiologique : pour protocole de recherche</w:t>
      </w:r>
    </w:p>
    <w:p>
      <w:pPr>
        <w:pStyle w:val="Corps"/>
        <w:rPr>
          <w:u w:val="single"/>
        </w:rPr>
      </w:pPr>
    </w:p>
    <w:p>
      <w:pPr>
        <w:pStyle w:val="Corps"/>
        <w:bidi w:val="0"/>
      </w:pPr>
      <w:r>
        <w:rPr>
          <w:rtl w:val="0"/>
          <w:lang w:val="fr-FR"/>
        </w:rPr>
        <w:t>D</w:t>
      </w:r>
      <w:r>
        <w:rPr>
          <w:rtl w:val="0"/>
          <w:lang w:val="fr-FR"/>
        </w:rPr>
        <w:t>é</w:t>
      </w:r>
      <w:r>
        <w:rPr>
          <w:rtl w:val="0"/>
          <w:lang w:val="fr-FR"/>
        </w:rPr>
        <w:t>buter par s</w:t>
      </w:r>
      <w:r>
        <w:rPr>
          <w:rtl w:val="0"/>
          <w:lang w:val="fr-FR"/>
        </w:rPr>
        <w:t>é</w:t>
      </w:r>
      <w:r>
        <w:rPr>
          <w:rtl w:val="0"/>
          <w:lang w:val="fr-FR"/>
        </w:rPr>
        <w:t>rologie H. Pylori si pas ant</w:t>
      </w:r>
      <w:r>
        <w:rPr>
          <w:rtl w:val="0"/>
          <w:lang w:val="fr-FR"/>
        </w:rPr>
        <w:t>é</w:t>
      </w:r>
      <w:r>
        <w:rPr>
          <w:rtl w:val="0"/>
          <w:lang w:val="fr-FR"/>
        </w:rPr>
        <w:t>c</w:t>
      </w:r>
      <w:r>
        <w:rPr>
          <w:rtl w:val="0"/>
          <w:lang w:val="fr-FR"/>
        </w:rPr>
        <w:t>é</w:t>
      </w:r>
      <w:r>
        <w:rPr>
          <w:rtl w:val="0"/>
          <w:lang w:val="fr-FR"/>
        </w:rPr>
        <w:t>dents (plus sensible)</w:t>
      </w:r>
    </w:p>
    <w:p>
      <w:pPr>
        <w:pStyle w:val="Corps"/>
        <w:rPr>
          <w:u w:val="single"/>
        </w:rPr>
      </w:pPr>
    </w:p>
    <w:p>
      <w:pPr>
        <w:pStyle w:val="Corps"/>
        <w:rPr>
          <w:u w:val="single"/>
        </w:rPr>
      </w:pPr>
      <w:r>
        <w:rPr>
          <w:u w:val="single"/>
          <w:rtl w:val="0"/>
          <w:lang w:val="fr-FR"/>
        </w:rPr>
        <w:t>traitement :</w:t>
      </w:r>
    </w:p>
    <w:p>
      <w:pPr>
        <w:pStyle w:val="Corps"/>
        <w:bidi w:val="0"/>
      </w:pPr>
      <w:r>
        <w:rPr>
          <w:rtl w:val="0"/>
          <w:lang w:val="fr-FR"/>
        </w:rPr>
        <w:t>7-14 jrs : IPP + clarythromycine 500mg Bid + amoxicilline 1g Bid</w:t>
      </w:r>
    </w:p>
    <w:p>
      <w:pPr>
        <w:pStyle w:val="Corps"/>
        <w:bidi w:val="0"/>
        <w:rPr>
          <w:sz w:val="20"/>
          <w:szCs w:val="20"/>
        </w:rPr>
      </w:pPr>
      <w:r>
        <w:rPr>
          <w:rtl w:val="0"/>
          <w:lang w:val="fr-FR"/>
        </w:rPr>
        <w:t>10-14 jrs : IPP + bismuth + m</w:t>
      </w:r>
      <w:r>
        <w:rPr>
          <w:rtl w:val="0"/>
          <w:lang w:val="fr-FR"/>
        </w:rPr>
        <w:t>é</w:t>
      </w:r>
      <w:r>
        <w:rPr>
          <w:rtl w:val="0"/>
          <w:lang w:val="fr-FR"/>
        </w:rPr>
        <w:t>tronidazole + tetracycline  500mg Qid</w:t>
      </w:r>
      <w:r>
        <w:br w:type="textWrapping"/>
      </w:r>
      <w:r>
        <w:rPr>
          <w:sz w:val="20"/>
          <w:szCs w:val="20"/>
          <w:rtl w:val="0"/>
          <w:lang w:val="fr-FR"/>
        </w:rPr>
        <w:t>*peut remplacer 1 atb par levoflox. Remplacer amox par metronidazole si allergie. T</w:t>
      </w:r>
      <w:r>
        <w:rPr>
          <w:sz w:val="20"/>
          <w:szCs w:val="20"/>
          <w:rtl w:val="0"/>
          <w:lang w:val="fr-FR"/>
        </w:rPr>
        <w:t>é</w:t>
      </w:r>
      <w:r>
        <w:rPr>
          <w:sz w:val="20"/>
          <w:szCs w:val="20"/>
          <w:rtl w:val="0"/>
          <w:lang w:val="fr-FR"/>
        </w:rPr>
        <w:t>tracycline par doxycycline 100mg Bid si pas disponible.</w:t>
      </w:r>
    </w:p>
    <w:p>
      <w:pPr>
        <w:pStyle w:val="Corps"/>
        <w:bidi w:val="0"/>
        <w:rPr>
          <w:sz w:val="20"/>
          <w:szCs w:val="20"/>
        </w:rPr>
      </w:pPr>
      <w:r>
        <w:rPr>
          <w:sz w:val="20"/>
          <w:szCs w:val="20"/>
          <w:rtl w:val="0"/>
          <w:lang w:val="fr-FR"/>
        </w:rPr>
        <w:t>*utiliser quadrith</w:t>
      </w:r>
      <w:r>
        <w:rPr>
          <w:sz w:val="20"/>
          <w:szCs w:val="20"/>
          <w:rtl w:val="0"/>
          <w:lang w:val="fr-FR"/>
        </w:rPr>
        <w:t>é</w:t>
      </w:r>
      <w:r>
        <w:rPr>
          <w:sz w:val="20"/>
          <w:szCs w:val="20"/>
          <w:rtl w:val="0"/>
          <w:lang w:val="fr-FR"/>
        </w:rPr>
        <w:t xml:space="preserve">rapie si </w:t>
      </w:r>
      <w:r>
        <w:rPr>
          <w:sz w:val="20"/>
          <w:szCs w:val="20"/>
          <w:rtl w:val="0"/>
          <w:lang w:val="fr-FR"/>
        </w:rPr>
        <w:t>é</w:t>
      </w:r>
      <w:r>
        <w:rPr>
          <w:sz w:val="20"/>
          <w:szCs w:val="20"/>
          <w:rtl w:val="0"/>
          <w:lang w:val="fr-FR"/>
        </w:rPr>
        <w:t xml:space="preserve">chec </w:t>
      </w:r>
      <w:r>
        <w:rPr>
          <w:sz w:val="20"/>
          <w:szCs w:val="20"/>
          <w:rtl w:val="0"/>
          <w:lang w:val="fr-FR"/>
        </w:rPr>
        <w:t xml:space="preserve">à </w:t>
      </w:r>
      <w:r>
        <w:rPr>
          <w:sz w:val="20"/>
          <w:szCs w:val="20"/>
          <w:rtl w:val="0"/>
          <w:lang w:val="fr-FR"/>
        </w:rPr>
        <w:t>la tri-th</w:t>
      </w:r>
      <w:r>
        <w:rPr>
          <w:sz w:val="20"/>
          <w:szCs w:val="20"/>
          <w:rtl w:val="0"/>
          <w:lang w:val="fr-FR"/>
        </w:rPr>
        <w:t>é</w:t>
      </w:r>
      <w:r>
        <w:rPr>
          <w:sz w:val="20"/>
          <w:szCs w:val="20"/>
          <w:rtl w:val="0"/>
          <w:lang w:val="fr-FR"/>
        </w:rPr>
        <w:t xml:space="preserve">rapie, il y a de plus en plus de </w:t>
      </w:r>
      <w:r>
        <w:rPr>
          <w:b w:val="1"/>
          <w:bCs w:val="1"/>
          <w:sz w:val="20"/>
          <w:szCs w:val="20"/>
          <w:rtl w:val="0"/>
          <w:lang w:val="fr-FR"/>
        </w:rPr>
        <w:t>r</w:t>
      </w:r>
      <w:r>
        <w:rPr>
          <w:b w:val="1"/>
          <w:bCs w:val="1"/>
          <w:sz w:val="20"/>
          <w:szCs w:val="20"/>
          <w:rtl w:val="0"/>
          <w:lang w:val="fr-FR"/>
        </w:rPr>
        <w:t>é</w:t>
      </w:r>
      <w:r>
        <w:rPr>
          <w:b w:val="1"/>
          <w:bCs w:val="1"/>
          <w:sz w:val="20"/>
          <w:szCs w:val="20"/>
          <w:rtl w:val="0"/>
          <w:lang w:val="fr-FR"/>
        </w:rPr>
        <w:t>sistances</w:t>
      </w:r>
    </w:p>
    <w:p>
      <w:pPr>
        <w:pStyle w:val="Corps"/>
        <w:bidi w:val="0"/>
        <w:rPr>
          <w:sz w:val="20"/>
          <w:szCs w:val="20"/>
        </w:rPr>
      </w:pPr>
    </w:p>
    <w:p>
      <w:pPr>
        <w:pStyle w:val="Corps"/>
        <w:bidi w:val="0"/>
      </w:pPr>
      <w:r>
        <w:rPr>
          <w:rtl w:val="0"/>
          <w:lang w:val="fr-FR"/>
        </w:rPr>
        <w:t xml:space="preserve">Confirmer </w:t>
      </w:r>
      <w:r>
        <w:rPr>
          <w:rtl w:val="0"/>
          <w:lang w:val="fr-FR"/>
        </w:rPr>
        <w:t>é</w:t>
      </w:r>
      <w:r>
        <w:rPr>
          <w:rtl w:val="0"/>
          <w:lang w:val="fr-FR"/>
        </w:rPr>
        <w:t>radication 1 mois apr</w:t>
      </w:r>
      <w:r>
        <w:rPr>
          <w:rtl w:val="0"/>
          <w:lang w:val="fr-FR"/>
        </w:rPr>
        <w:t>è</w:t>
      </w:r>
      <w:r>
        <w:rPr>
          <w:rtl w:val="0"/>
          <w:lang w:val="fr-FR"/>
        </w:rPr>
        <w:t>s traitement s</w:t>
      </w:r>
      <w:r>
        <w:rPr>
          <w:rtl w:val="0"/>
          <w:lang w:val="fr-FR"/>
        </w:rPr>
        <w:t>’</w:t>
      </w:r>
      <w:r>
        <w:rPr>
          <w:rtl w:val="0"/>
          <w:lang w:val="fr-FR"/>
        </w:rPr>
        <w:t>il le patient a eu des complications de sa condition avec : antig</w:t>
      </w:r>
      <w:r>
        <w:rPr>
          <w:rtl w:val="0"/>
          <w:lang w:val="fr-FR"/>
        </w:rPr>
        <w:t>è</w:t>
      </w:r>
      <w:r>
        <w:rPr>
          <w:rtl w:val="0"/>
          <w:lang w:val="fr-FR"/>
        </w:rPr>
        <w:t>ne f</w:t>
      </w:r>
      <w:r>
        <w:rPr>
          <w:rtl w:val="0"/>
          <w:lang w:val="fr-FR"/>
        </w:rPr>
        <w:t>é</w:t>
      </w:r>
      <w:r>
        <w:rPr>
          <w:rtl w:val="0"/>
          <w:lang w:val="fr-FR"/>
        </w:rPr>
        <w:t xml:space="preserve">cal ou test </w:t>
      </w:r>
      <w:r>
        <w:rPr>
          <w:rtl w:val="0"/>
          <w:lang w:val="fr-FR"/>
        </w:rPr>
        <w:t xml:space="preserve">à </w:t>
      </w:r>
      <w:r>
        <w:rPr>
          <w:rtl w:val="0"/>
          <w:lang w:val="fr-FR"/>
        </w:rPr>
        <w:t>l</w:t>
      </w:r>
      <w:r>
        <w:rPr>
          <w:rtl w:val="0"/>
          <w:lang w:val="fr-FR"/>
        </w:rPr>
        <w:t>’</w:t>
      </w:r>
      <w:r>
        <w:rPr>
          <w:rtl w:val="0"/>
          <w:lang w:val="fr-FR"/>
        </w:rPr>
        <w:t>ur</w:t>
      </w:r>
      <w:r>
        <w:rPr>
          <w:rtl w:val="0"/>
          <w:lang w:val="fr-FR"/>
        </w:rPr>
        <w:t>é</w:t>
      </w:r>
      <w:r>
        <w:rPr>
          <w:rtl w:val="0"/>
          <w:lang w:val="fr-FR"/>
        </w:rPr>
        <w:t>e ou endoscopie. Surtout si : 1.Sx persistants 2.Ulc</w:t>
      </w:r>
      <w:r>
        <w:rPr>
          <w:rtl w:val="0"/>
          <w:lang w:val="fr-FR"/>
        </w:rPr>
        <w:t>è</w:t>
      </w:r>
      <w:r>
        <w:rPr>
          <w:rtl w:val="0"/>
          <w:lang w:val="fr-FR"/>
        </w:rPr>
        <w:t>re 3.MALT 4.ATCD n</w:t>
      </w:r>
      <w:r>
        <w:rPr>
          <w:rtl w:val="0"/>
          <w:lang w:val="fr-FR"/>
        </w:rPr>
        <w:t>é</w:t>
      </w:r>
      <w:r>
        <w:rPr>
          <w:rtl w:val="0"/>
          <w:lang w:val="fr-FR"/>
        </w:rPr>
        <w:t>o gastrique 5.perforation 6. obstruction 7.saingnement</w:t>
      </w:r>
    </w:p>
    <w:p>
      <w:pPr>
        <w:pStyle w:val="Corps"/>
        <w:rPr>
          <w:b w:val="0"/>
          <w:bCs w:val="0"/>
        </w:rPr>
      </w:pPr>
    </w:p>
    <w:p>
      <w:pPr>
        <w:pStyle w:val="Corps"/>
        <w:rPr>
          <w:b w:val="0"/>
          <w:bCs w:val="0"/>
        </w:rPr>
      </w:pPr>
      <w:r>
        <w:rPr>
          <w:b w:val="1"/>
          <w:bCs w:val="1"/>
          <w:rtl w:val="0"/>
          <w:lang w:val="fr-FR"/>
        </w:rPr>
        <w:t>Dieulafoi</w:t>
      </w:r>
    </w:p>
    <w:p>
      <w:pPr>
        <w:pStyle w:val="Corps"/>
        <w:rPr>
          <w:b w:val="0"/>
          <w:bCs w:val="0"/>
        </w:rPr>
      </w:pPr>
      <w:r>
        <w:rPr>
          <w:b w:val="0"/>
          <w:bCs w:val="0"/>
          <w:rtl w:val="0"/>
          <w:lang w:val="fr-FR"/>
        </w:rPr>
        <w:t>Anomalie vasculaire d</w:t>
      </w:r>
      <w:r>
        <w:rPr>
          <w:b w:val="0"/>
          <w:bCs w:val="0"/>
          <w:rtl w:val="0"/>
          <w:lang w:val="fr-FR"/>
        </w:rPr>
        <w:t>’</w:t>
      </w:r>
      <w:r>
        <w:rPr>
          <w:b w:val="0"/>
          <w:bCs w:val="0"/>
          <w:rtl w:val="0"/>
          <w:lang w:val="fr-FR"/>
        </w:rPr>
        <w:t>une art</w:t>
      </w:r>
      <w:r>
        <w:rPr>
          <w:b w:val="0"/>
          <w:bCs w:val="0"/>
          <w:rtl w:val="0"/>
          <w:lang w:val="fr-FR"/>
        </w:rPr>
        <w:t>è</w:t>
      </w:r>
      <w:r>
        <w:rPr>
          <w:b w:val="0"/>
          <w:bCs w:val="0"/>
          <w:rtl w:val="0"/>
          <w:lang w:val="fr-FR"/>
        </w:rPr>
        <w:t xml:space="preserve">re en surface de la muqueuse gastrique et </w:t>
      </w:r>
      <w:r>
        <w:rPr>
          <w:b w:val="0"/>
          <w:bCs w:val="0"/>
          <w:rtl w:val="0"/>
          <w:lang w:val="fr-FR"/>
        </w:rPr>
        <w:t xml:space="preserve">à </w:t>
      </w:r>
      <w:r>
        <w:rPr>
          <w:b w:val="0"/>
          <w:bCs w:val="0"/>
          <w:rtl w:val="0"/>
          <w:lang w:val="fr-FR"/>
        </w:rPr>
        <w:t xml:space="preserve">risque de saignement </w:t>
      </w:r>
      <w:r>
        <w:rPr>
          <w:b w:val="0"/>
          <w:bCs w:val="0"/>
          <w:rtl w:val="0"/>
          <w:lang w:val="fr-FR"/>
        </w:rPr>
        <w:t xml:space="preserve">à </w:t>
      </w:r>
      <w:r>
        <w:rPr>
          <w:b w:val="0"/>
          <w:bCs w:val="0"/>
          <w:rtl w:val="0"/>
          <w:lang w:val="fr-FR"/>
        </w:rPr>
        <w:t xml:space="preserve">la moindre </w:t>
      </w:r>
      <w:r>
        <w:rPr>
          <w:b w:val="0"/>
          <w:bCs w:val="0"/>
          <w:rtl w:val="0"/>
          <w:lang w:val="fr-FR"/>
        </w:rPr>
        <w:t>é</w:t>
      </w:r>
      <w:r>
        <w:rPr>
          <w:b w:val="0"/>
          <w:bCs w:val="0"/>
          <w:rtl w:val="0"/>
          <w:lang w:val="fr-FR"/>
        </w:rPr>
        <w:t>rosion. Saignement souvent auto-r</w:t>
      </w:r>
      <w:r>
        <w:rPr>
          <w:b w:val="0"/>
          <w:bCs w:val="0"/>
          <w:rtl w:val="0"/>
          <w:lang w:val="fr-FR"/>
        </w:rPr>
        <w:t>é</w:t>
      </w:r>
      <w:r>
        <w:rPr>
          <w:b w:val="0"/>
          <w:bCs w:val="0"/>
          <w:rtl w:val="0"/>
          <w:lang w:val="fr-FR"/>
        </w:rPr>
        <w:t xml:space="preserve">solutif et diagnostique peut </w:t>
      </w:r>
      <w:r>
        <w:rPr>
          <w:b w:val="0"/>
          <w:bCs w:val="0"/>
          <w:rtl w:val="0"/>
          <w:lang w:val="fr-FR"/>
        </w:rPr>
        <w:t>ê</w:t>
      </w:r>
      <w:r>
        <w:rPr>
          <w:b w:val="0"/>
          <w:bCs w:val="0"/>
          <w:rtl w:val="0"/>
          <w:lang w:val="fr-FR"/>
        </w:rPr>
        <w:t xml:space="preserve">tre </w:t>
      </w:r>
      <w:r>
        <w:rPr>
          <w:b w:val="1"/>
          <w:bCs w:val="1"/>
          <w:rtl w:val="0"/>
          <w:lang w:val="fr-FR"/>
        </w:rPr>
        <w:t>manqu</w:t>
      </w:r>
      <w:r>
        <w:rPr>
          <w:b w:val="1"/>
          <w:bCs w:val="1"/>
          <w:rtl w:val="0"/>
          <w:lang w:val="fr-FR"/>
        </w:rPr>
        <w:t xml:space="preserve">é à </w:t>
      </w:r>
      <w:r>
        <w:rPr>
          <w:b w:val="1"/>
          <w:bCs w:val="1"/>
          <w:rtl w:val="0"/>
          <w:lang w:val="fr-FR"/>
        </w:rPr>
        <w:t>plusieurs reprises</w:t>
      </w:r>
      <w:r>
        <w:rPr>
          <w:b w:val="0"/>
          <w:bCs w:val="0"/>
          <w:rtl w:val="0"/>
          <w:lang w:val="fr-FR"/>
        </w:rPr>
        <w:t xml:space="preserve"> avec OGD sans causes franches, malgr</w:t>
      </w:r>
      <w:r>
        <w:rPr>
          <w:b w:val="0"/>
          <w:bCs w:val="0"/>
          <w:rtl w:val="0"/>
          <w:lang w:val="fr-FR"/>
        </w:rPr>
        <w:t xml:space="preserve">é </w:t>
      </w:r>
      <w:r>
        <w:rPr>
          <w:b w:val="0"/>
          <w:bCs w:val="0"/>
          <w:rtl w:val="0"/>
          <w:lang w:val="fr-FR"/>
        </w:rPr>
        <w:t>clinique claire d</w:t>
      </w:r>
      <w:r>
        <w:rPr>
          <w:b w:val="0"/>
          <w:bCs w:val="0"/>
          <w:rtl w:val="0"/>
          <w:lang w:val="fr-FR"/>
        </w:rPr>
        <w:t>’</w:t>
      </w:r>
      <w:r>
        <w:rPr>
          <w:b w:val="0"/>
          <w:bCs w:val="0"/>
          <w:rtl w:val="0"/>
          <w:lang w:val="fr-FR"/>
        </w:rPr>
        <w:t>h</w:t>
      </w:r>
      <w:r>
        <w:rPr>
          <w:b w:val="0"/>
          <w:bCs w:val="0"/>
          <w:rtl w:val="0"/>
          <w:lang w:val="fr-FR"/>
        </w:rPr>
        <w:t>é</w:t>
      </w:r>
      <w:r>
        <w:rPr>
          <w:b w:val="0"/>
          <w:bCs w:val="0"/>
          <w:rtl w:val="0"/>
          <w:lang w:val="fr-FR"/>
        </w:rPr>
        <w:t>morragie digestive.</w:t>
      </w:r>
    </w:p>
    <w:p>
      <w:pPr>
        <w:pStyle w:val="Corps"/>
        <w:rPr>
          <w:b w:val="0"/>
          <w:bCs w:val="0"/>
        </w:rPr>
      </w:pPr>
    </w:p>
    <w:p>
      <w:pPr>
        <w:pStyle w:val="Corps"/>
        <w:rPr>
          <w:b w:val="0"/>
          <w:bCs w:val="0"/>
        </w:rPr>
      </w:pPr>
      <w:r>
        <w:rPr>
          <w:b w:val="0"/>
          <w:bCs w:val="0"/>
          <w:rtl w:val="0"/>
          <w:lang w:val="fr-FR"/>
        </w:rPr>
        <w:t>Anomalie vasculaire d</w:t>
      </w:r>
      <w:r>
        <w:rPr>
          <w:b w:val="0"/>
          <w:bCs w:val="0"/>
          <w:rtl w:val="0"/>
          <w:lang w:val="fr-FR"/>
        </w:rPr>
        <w:t>’</w:t>
      </w:r>
      <w:r>
        <w:rPr>
          <w:b w:val="0"/>
          <w:bCs w:val="0"/>
          <w:rtl w:val="0"/>
          <w:lang w:val="fr-FR"/>
        </w:rPr>
        <w:t>environ 1-3 mm, situ</w:t>
      </w:r>
      <w:r>
        <w:rPr>
          <w:b w:val="0"/>
          <w:bCs w:val="0"/>
          <w:rtl w:val="0"/>
          <w:lang w:val="fr-FR"/>
        </w:rPr>
        <w:t>é</w:t>
      </w:r>
      <w:r>
        <w:rPr>
          <w:b w:val="0"/>
          <w:bCs w:val="0"/>
          <w:rtl w:val="0"/>
          <w:lang w:val="fr-FR"/>
        </w:rPr>
        <w:t>e sur la petite courbure de l</w:t>
      </w:r>
      <w:r>
        <w:rPr>
          <w:b w:val="0"/>
          <w:bCs w:val="0"/>
          <w:rtl w:val="0"/>
          <w:lang w:val="fr-FR"/>
        </w:rPr>
        <w:t>’</w:t>
      </w:r>
      <w:r>
        <w:rPr>
          <w:b w:val="0"/>
          <w:bCs w:val="0"/>
          <w:rtl w:val="0"/>
          <w:lang w:val="fr-FR"/>
        </w:rPr>
        <w:t>estomac le plus souvent, g</w:t>
      </w:r>
      <w:r>
        <w:rPr>
          <w:b w:val="0"/>
          <w:bCs w:val="0"/>
          <w:rtl w:val="0"/>
          <w:lang w:val="fr-FR"/>
        </w:rPr>
        <w:t>é</w:t>
      </w:r>
      <w:r>
        <w:rPr>
          <w:b w:val="0"/>
          <w:bCs w:val="0"/>
          <w:rtl w:val="0"/>
          <w:lang w:val="fr-FR"/>
        </w:rPr>
        <w:t>n</w:t>
      </w:r>
      <w:r>
        <w:rPr>
          <w:b w:val="0"/>
          <w:bCs w:val="0"/>
          <w:rtl w:val="0"/>
          <w:lang w:val="fr-FR"/>
        </w:rPr>
        <w:t>é</w:t>
      </w:r>
      <w:r>
        <w:rPr>
          <w:b w:val="0"/>
          <w:bCs w:val="0"/>
          <w:rtl w:val="0"/>
          <w:lang w:val="fr-FR"/>
        </w:rPr>
        <w:t>ralement pr</w:t>
      </w:r>
      <w:r>
        <w:rPr>
          <w:b w:val="0"/>
          <w:bCs w:val="0"/>
          <w:rtl w:val="0"/>
          <w:lang w:val="fr-FR"/>
        </w:rPr>
        <w:t>è</w:t>
      </w:r>
      <w:r>
        <w:rPr>
          <w:b w:val="0"/>
          <w:bCs w:val="0"/>
          <w:rtl w:val="0"/>
          <w:lang w:val="fr-FR"/>
        </w:rPr>
        <w:t>s de la jonction oesophago-gastrique.</w:t>
      </w:r>
    </w:p>
    <w:p>
      <w:pPr>
        <w:pStyle w:val="Corps"/>
        <w:rPr>
          <w:b w:val="1"/>
          <w:bCs w:val="1"/>
        </w:rPr>
      </w:pPr>
    </w:p>
    <w:p>
      <w:pPr>
        <w:pStyle w:val="Corps"/>
        <w:rPr>
          <w:b w:val="0"/>
          <w:bCs w:val="0"/>
        </w:rPr>
      </w:pPr>
      <w:r>
        <w:rPr>
          <w:b w:val="1"/>
          <w:bCs w:val="1"/>
          <w:rtl w:val="0"/>
          <w:lang w:val="fr-FR"/>
        </w:rPr>
        <w:t>Ectasie vasculaire antrale (GAVE)</w:t>
      </w:r>
    </w:p>
    <w:p>
      <w:pPr>
        <w:pStyle w:val="Corps"/>
        <w:rPr>
          <w:b w:val="0"/>
          <w:bCs w:val="0"/>
        </w:rPr>
      </w:pPr>
      <w:r>
        <w:rPr>
          <w:b w:val="0"/>
          <w:bCs w:val="0"/>
          <w:rtl w:val="0"/>
          <w:lang w:val="fr-FR"/>
        </w:rPr>
        <w:t>Dilatation des vaisseaux surtout au niveau de l</w:t>
      </w:r>
      <w:r>
        <w:rPr>
          <w:b w:val="0"/>
          <w:bCs w:val="0"/>
          <w:rtl w:val="0"/>
          <w:lang w:val="fr-FR"/>
        </w:rPr>
        <w:t>’</w:t>
      </w:r>
      <w:r>
        <w:rPr>
          <w:b w:val="0"/>
          <w:bCs w:val="0"/>
          <w:rtl w:val="0"/>
          <w:lang w:val="fr-FR"/>
        </w:rPr>
        <w:t xml:space="preserve">antre gastrique qui donne apparence de </w:t>
      </w:r>
      <w:r>
        <w:rPr>
          <w:b w:val="0"/>
          <w:bCs w:val="0"/>
          <w:rtl w:val="0"/>
          <w:lang w:val="fr-FR"/>
        </w:rPr>
        <w:t>«</w:t>
      </w:r>
      <w:r>
        <w:rPr>
          <w:b w:val="0"/>
          <w:bCs w:val="0"/>
          <w:rtl w:val="0"/>
          <w:lang w:val="fr-FR"/>
        </w:rPr>
        <w:t>watermelon</w:t>
      </w:r>
      <w:r>
        <w:rPr>
          <w:b w:val="0"/>
          <w:bCs w:val="0"/>
          <w:rtl w:val="0"/>
          <w:lang w:val="fr-FR"/>
        </w:rPr>
        <w:t>»</w:t>
      </w:r>
      <w:r>
        <w:rPr>
          <w:b w:val="0"/>
          <w:bCs w:val="0"/>
          <w:rtl w:val="0"/>
          <w:lang w:val="fr-FR"/>
        </w:rPr>
        <w:t>. Souvent associ</w:t>
      </w:r>
      <w:r>
        <w:rPr>
          <w:b w:val="0"/>
          <w:bCs w:val="0"/>
          <w:rtl w:val="0"/>
          <w:lang w:val="fr-FR"/>
        </w:rPr>
        <w:t>é</w:t>
      </w:r>
      <w:r>
        <w:rPr>
          <w:b w:val="0"/>
          <w:bCs w:val="0"/>
          <w:rtl w:val="0"/>
          <w:lang w:val="fr-FR"/>
        </w:rPr>
        <w:t xml:space="preserve">e </w:t>
      </w:r>
      <w:r>
        <w:rPr>
          <w:b w:val="0"/>
          <w:bCs w:val="0"/>
          <w:rtl w:val="0"/>
          <w:lang w:val="fr-FR"/>
        </w:rPr>
        <w:t xml:space="preserve">à </w:t>
      </w:r>
      <w:r>
        <w:rPr>
          <w:b w:val="0"/>
          <w:bCs w:val="0"/>
          <w:rtl w:val="0"/>
          <w:lang w:val="fr-FR"/>
        </w:rPr>
        <w:t>hypertension portale, mais le traitement de l</w:t>
      </w:r>
      <w:r>
        <w:rPr>
          <w:b w:val="0"/>
          <w:bCs w:val="0"/>
          <w:rtl w:val="0"/>
          <w:lang w:val="fr-FR"/>
        </w:rPr>
        <w:t>’</w:t>
      </w:r>
      <w:r>
        <w:rPr>
          <w:b w:val="0"/>
          <w:bCs w:val="0"/>
          <w:rtl w:val="0"/>
          <w:lang w:val="fr-FR"/>
        </w:rPr>
        <w:t>HTP ne modifie pas beaucoup les saignements associ</w:t>
      </w:r>
      <w:r>
        <w:rPr>
          <w:b w:val="0"/>
          <w:bCs w:val="0"/>
          <w:rtl w:val="0"/>
          <w:lang w:val="fr-FR"/>
        </w:rPr>
        <w:t>é</w:t>
      </w:r>
      <w:r>
        <w:rPr>
          <w:b w:val="0"/>
          <w:bCs w:val="0"/>
          <w:rtl w:val="0"/>
          <w:lang w:val="fr-FR"/>
        </w:rPr>
        <w:t>es. Pas de r</w:t>
      </w:r>
      <w:r>
        <w:rPr>
          <w:b w:val="0"/>
          <w:bCs w:val="0"/>
          <w:rtl w:val="0"/>
          <w:lang w:val="fr-FR"/>
        </w:rPr>
        <w:t>é</w:t>
      </w:r>
      <w:r>
        <w:rPr>
          <w:b w:val="0"/>
          <w:bCs w:val="0"/>
          <w:rtl w:val="0"/>
          <w:lang w:val="fr-FR"/>
        </w:rPr>
        <w:t>ponse aux BB. Autres causes : scl</w:t>
      </w:r>
      <w:r>
        <w:rPr>
          <w:b w:val="0"/>
          <w:bCs w:val="0"/>
          <w:rtl w:val="0"/>
          <w:lang w:val="fr-FR"/>
        </w:rPr>
        <w:t>é</w:t>
      </w:r>
      <w:r>
        <w:rPr>
          <w:b w:val="0"/>
          <w:bCs w:val="0"/>
          <w:rtl w:val="0"/>
          <w:lang w:val="fr-FR"/>
        </w:rPr>
        <w:t>rodermie, idiopathique, syndrome de chevauchement?</w:t>
      </w:r>
    </w:p>
    <w:p>
      <w:pPr>
        <w:pStyle w:val="Corps"/>
        <w:rPr>
          <w:b w:val="0"/>
          <w:bCs w:val="0"/>
        </w:rPr>
      </w:pPr>
    </w:p>
    <w:p>
      <w:pPr>
        <w:pStyle w:val="Corps"/>
        <w:rPr>
          <w:b w:val="1"/>
          <w:bCs w:val="1"/>
        </w:rPr>
      </w:pPr>
      <w:r>
        <w:rPr>
          <w:b w:val="1"/>
          <w:bCs w:val="1"/>
          <w:rtl w:val="0"/>
          <w:lang w:val="fr-FR"/>
        </w:rPr>
        <w:t>Hemosuccus pancreaticus</w:t>
      </w:r>
    </w:p>
    <w:p>
      <w:pPr>
        <w:pStyle w:val="Corps"/>
        <w:bidi w:val="0"/>
      </w:pPr>
      <w:r>
        <w:rPr>
          <w:rtl w:val="0"/>
          <w:lang w:val="fr-FR"/>
        </w:rPr>
        <w:t>Saignement provenant du canal pancr</w:t>
      </w:r>
      <w:r>
        <w:rPr>
          <w:rtl w:val="0"/>
          <w:lang w:val="fr-FR"/>
        </w:rPr>
        <w:t>é</w:t>
      </w:r>
      <w:r>
        <w:rPr>
          <w:rtl w:val="0"/>
          <w:lang w:val="fr-FR"/>
        </w:rPr>
        <w:t>atique. Diverses origines possibles : pancr</w:t>
      </w:r>
      <w:r>
        <w:rPr>
          <w:rtl w:val="0"/>
          <w:lang w:val="fr-FR"/>
        </w:rPr>
        <w:t>é</w:t>
      </w:r>
      <w:r>
        <w:rPr>
          <w:rtl w:val="0"/>
          <w:lang w:val="fr-FR"/>
        </w:rPr>
        <w:t>atite, kyste pancr</w:t>
      </w:r>
      <w:r>
        <w:rPr>
          <w:rtl w:val="0"/>
          <w:lang w:val="fr-FR"/>
        </w:rPr>
        <w:t>é</w:t>
      </w:r>
      <w:r>
        <w:rPr>
          <w:rtl w:val="0"/>
          <w:lang w:val="fr-FR"/>
        </w:rPr>
        <w:t>atique, art</w:t>
      </w:r>
      <w:r>
        <w:rPr>
          <w:rtl w:val="0"/>
          <w:lang w:val="fr-FR"/>
        </w:rPr>
        <w:t>è</w:t>
      </w:r>
      <w:r>
        <w:rPr>
          <w:rtl w:val="0"/>
          <w:lang w:val="fr-FR"/>
        </w:rPr>
        <w:t>re spl</w:t>
      </w:r>
      <w:r>
        <w:rPr>
          <w:rtl w:val="0"/>
          <w:lang w:val="fr-FR"/>
        </w:rPr>
        <w:t>é</w:t>
      </w:r>
      <w:r>
        <w:rPr>
          <w:rtl w:val="0"/>
          <w:lang w:val="fr-FR"/>
        </w:rPr>
        <w:t>nique avec an</w:t>
      </w:r>
      <w:r>
        <w:rPr>
          <w:rtl w:val="0"/>
          <w:lang w:val="fr-FR"/>
        </w:rPr>
        <w:t>é</w:t>
      </w:r>
      <w:r>
        <w:rPr>
          <w:rtl w:val="0"/>
          <w:lang w:val="fr-FR"/>
        </w:rPr>
        <w:t>vrisme ou malformation, etc.</w:t>
      </w:r>
    </w:p>
    <w:p>
      <w:pPr>
        <w:pStyle w:val="Corps"/>
        <w:rPr>
          <w:b w:val="1"/>
          <w:bCs w:val="1"/>
        </w:rPr>
      </w:pPr>
    </w:p>
    <w:p>
      <w:pPr>
        <w:pStyle w:val="Sous-section 3"/>
        <w:pBdr>
          <w:bottom w:val="dotted" w:color="000000" w:sz="8" w:space="0" w:shadow="0" w:frame="0"/>
        </w:pBdr>
      </w:pPr>
      <w:bookmarkStart w:name="_Toc22" w:id="23"/>
      <w:r>
        <w:rPr>
          <w:rtl w:val="0"/>
          <w:lang w:val="fr-FR"/>
        </w:rPr>
        <w:t>Hernie de la paroi abdominale, hernie inguinale (incomplet)</w:t>
      </w:r>
      <w:r>
        <w:drawing>
          <wp:anchor distT="152400" distB="152400" distL="152400" distR="152400" simplePos="0" relativeHeight="251681792" behindDoc="0" locked="0" layoutInCell="1" allowOverlap="1">
            <wp:simplePos x="0" y="0"/>
            <wp:positionH relativeFrom="margin">
              <wp:posOffset>4924924</wp:posOffset>
            </wp:positionH>
            <wp:positionV relativeFrom="line">
              <wp:posOffset>383619</wp:posOffset>
            </wp:positionV>
            <wp:extent cx="1012326" cy="3582477"/>
            <wp:effectExtent l="0" t="0" r="0" b="0"/>
            <wp:wrapThrough wrapText="bothSides" distL="152400" distR="152400">
              <wp:wrapPolygon edited="1">
                <wp:start x="0" y="0"/>
                <wp:lineTo x="21600" y="0"/>
                <wp:lineTo x="21600" y="21600"/>
                <wp:lineTo x="0" y="21600"/>
                <wp:lineTo x="0" y="0"/>
              </wp:wrapPolygon>
            </wp:wrapThrough>
            <wp:docPr id="1073741834" name="officeArt object"/>
            <wp:cNvGraphicFramePr/>
            <a:graphic xmlns:a="http://schemas.openxmlformats.org/drawingml/2006/main">
              <a:graphicData uri="http://schemas.openxmlformats.org/drawingml/2006/picture">
                <pic:pic xmlns:pic="http://schemas.openxmlformats.org/drawingml/2006/picture">
                  <pic:nvPicPr>
                    <pic:cNvPr id="1073741834" name="asd.tiff"/>
                    <pic:cNvPicPr>
                      <a:picLocks noChangeAspect="1"/>
                    </pic:cNvPicPr>
                  </pic:nvPicPr>
                  <pic:blipFill>
                    <a:blip r:embed="rId12">
                      <a:extLst/>
                    </a:blip>
                    <a:stretch>
                      <a:fillRect/>
                    </a:stretch>
                  </pic:blipFill>
                  <pic:spPr>
                    <a:xfrm>
                      <a:off x="0" y="0"/>
                      <a:ext cx="1012326" cy="3582477"/>
                    </a:xfrm>
                    <a:prstGeom prst="rect">
                      <a:avLst/>
                    </a:prstGeom>
                    <a:ln w="12700" cap="flat">
                      <a:noFill/>
                      <a:miter lim="400000"/>
                    </a:ln>
                    <a:effectLst/>
                  </pic:spPr>
                </pic:pic>
              </a:graphicData>
            </a:graphic>
          </wp:anchor>
        </w:drawing>
      </w:r>
      <w:bookmarkEnd w:id="23"/>
    </w:p>
    <w:p>
      <w:pPr>
        <w:pStyle w:val="Corps"/>
        <w:bidi w:val="0"/>
      </w:pPr>
    </w:p>
    <w:p>
      <w:pPr>
        <w:pStyle w:val="Corps"/>
        <w:rPr>
          <w:u w:val="none"/>
        </w:rPr>
      </w:pPr>
      <w:r>
        <w:rPr>
          <w:u w:val="single"/>
          <w:rtl w:val="0"/>
          <w:lang w:val="fr-FR"/>
        </w:rPr>
        <w:t>Classification</w:t>
      </w:r>
    </w:p>
    <w:p>
      <w:pPr>
        <w:pStyle w:val="Corps"/>
        <w:numPr>
          <w:ilvl w:val="0"/>
          <w:numId w:val="37"/>
        </w:numPr>
        <w:rPr>
          <w:u w:val="none"/>
          <w:lang w:val="fr-FR"/>
        </w:rPr>
      </w:pPr>
      <w:r>
        <w:rPr>
          <w:u w:val="none"/>
          <w:rtl w:val="0"/>
          <w:lang w:val="fr-FR"/>
        </w:rPr>
        <w:t>Hernie inguinale (image ne montre pas anneau inguinal externe)</w:t>
      </w:r>
    </w:p>
    <w:p>
      <w:pPr>
        <w:pStyle w:val="Corps"/>
        <w:numPr>
          <w:ilvl w:val="1"/>
          <w:numId w:val="17"/>
        </w:numPr>
        <w:rPr>
          <w:u w:val="none"/>
          <w:lang w:val="fr-FR"/>
        </w:rPr>
      </w:pPr>
      <w:r>
        <w:rPr>
          <w:u w:val="none"/>
          <w:rtl w:val="0"/>
          <w:lang w:val="fr-FR"/>
        </w:rPr>
        <w:t xml:space="preserve">Directe : voir image </w:t>
      </w:r>
      <w:r>
        <w:rPr>
          <w:b w:val="1"/>
          <w:bCs w:val="1"/>
          <w:u w:val="none"/>
          <w:rtl w:val="0"/>
          <w:lang w:val="fr-FR"/>
        </w:rPr>
        <w:t>homme</w:t>
      </w:r>
    </w:p>
    <w:p>
      <w:pPr>
        <w:pStyle w:val="Corps"/>
        <w:numPr>
          <w:ilvl w:val="1"/>
          <w:numId w:val="17"/>
        </w:numPr>
        <w:rPr>
          <w:u w:val="none"/>
          <w:lang w:val="fr-FR"/>
        </w:rPr>
      </w:pPr>
      <w:r>
        <w:rPr>
          <w:u w:val="none"/>
          <w:rtl w:val="0"/>
          <w:lang w:val="fr-FR"/>
        </w:rPr>
        <w:t xml:space="preserve">Indirecte : voir image </w:t>
      </w:r>
      <w:r>
        <w:rPr>
          <w:b w:val="1"/>
          <w:bCs w:val="1"/>
          <w:u w:val="none"/>
          <w:rtl w:val="0"/>
          <w:lang w:val="fr-FR"/>
        </w:rPr>
        <w:t>homme</w:t>
      </w:r>
    </w:p>
    <w:p>
      <w:pPr>
        <w:pStyle w:val="Corps"/>
        <w:numPr>
          <w:ilvl w:val="1"/>
          <w:numId w:val="17"/>
        </w:numPr>
        <w:rPr>
          <w:u w:val="none"/>
          <w:lang w:val="fr-FR"/>
        </w:rPr>
      </w:pPr>
      <w:r>
        <w:rPr>
          <w:u w:val="none"/>
          <w:rtl w:val="0"/>
          <w:lang w:val="fr-FR"/>
        </w:rPr>
        <w:t>F</w:t>
      </w:r>
      <w:r>
        <w:rPr>
          <w:u w:val="none"/>
          <w:rtl w:val="0"/>
          <w:lang w:val="fr-FR"/>
        </w:rPr>
        <w:t>é</w:t>
      </w:r>
      <w:r>
        <w:rPr>
          <w:u w:val="none"/>
          <w:rtl w:val="0"/>
          <w:lang w:val="fr-FR"/>
        </w:rPr>
        <w:t xml:space="preserve">morale :  voir image + frq </w:t>
      </w:r>
      <w:r>
        <w:rPr>
          <w:b w:val="1"/>
          <w:bCs w:val="1"/>
          <w:u w:val="none"/>
          <w:rtl w:val="0"/>
          <w:lang w:val="fr-FR"/>
        </w:rPr>
        <w:t>femme</w:t>
      </w:r>
    </w:p>
    <w:p>
      <w:pPr>
        <w:pStyle w:val="Corps"/>
        <w:numPr>
          <w:ilvl w:val="0"/>
          <w:numId w:val="17"/>
        </w:numPr>
        <w:rPr>
          <w:u w:val="none"/>
          <w:lang w:val="fr-FR"/>
        </w:rPr>
      </w:pPr>
      <w:r>
        <w:rPr>
          <w:u w:val="none"/>
          <w:rtl w:val="0"/>
          <w:lang w:val="fr-FR"/>
        </w:rPr>
        <w:t>Hernie incisionnelle : hernie au travers d</w:t>
      </w:r>
      <w:r>
        <w:rPr>
          <w:u w:val="none"/>
          <w:rtl w:val="0"/>
          <w:lang w:val="fr-FR"/>
        </w:rPr>
        <w:t>’</w:t>
      </w:r>
      <w:r>
        <w:rPr>
          <w:u w:val="none"/>
          <w:rtl w:val="0"/>
          <w:lang w:val="fr-FR"/>
        </w:rPr>
        <w:t>une ancienne cicatrice</w:t>
      </w:r>
    </w:p>
    <w:p>
      <w:pPr>
        <w:pStyle w:val="Corps"/>
        <w:numPr>
          <w:ilvl w:val="0"/>
          <w:numId w:val="17"/>
        </w:numPr>
        <w:rPr>
          <w:u w:val="none"/>
          <w:lang w:val="fr-FR"/>
        </w:rPr>
      </w:pPr>
      <w:r>
        <w:rPr>
          <w:u w:val="none"/>
          <w:rtl w:val="0"/>
          <w:lang w:val="fr-FR"/>
        </w:rPr>
        <w:t>Hernie interne : hernie au travers d</w:t>
      </w:r>
      <w:r>
        <w:rPr>
          <w:u w:val="none"/>
          <w:rtl w:val="0"/>
          <w:lang w:val="fr-FR"/>
        </w:rPr>
        <w:t>’</w:t>
      </w:r>
      <w:r>
        <w:rPr>
          <w:u w:val="none"/>
          <w:rtl w:val="0"/>
          <w:lang w:val="fr-FR"/>
        </w:rPr>
        <w:t>une structure intra-abdominale. Ex : adh</w:t>
      </w:r>
      <w:r>
        <w:rPr>
          <w:u w:val="none"/>
          <w:rtl w:val="0"/>
          <w:lang w:val="fr-FR"/>
        </w:rPr>
        <w:t>é</w:t>
      </w:r>
      <w:r>
        <w:rPr>
          <w:u w:val="none"/>
          <w:rtl w:val="0"/>
          <w:lang w:val="fr-FR"/>
        </w:rPr>
        <w:t xml:space="preserve">rences  </w:t>
      </w:r>
      <w:r>
        <w:rPr>
          <w:u w:val="none"/>
        </w:rPr>
        <w:br w:type="textWrapping"/>
      </w:r>
      <w:r>
        <w:rPr>
          <w:u w:val="none"/>
          <w:rtl w:val="0"/>
          <w:lang w:val="fr-FR"/>
        </w:rPr>
        <w:t>Hernie de la ligne blanche</w:t>
      </w:r>
    </w:p>
    <w:p>
      <w:pPr>
        <w:pStyle w:val="Corps"/>
        <w:numPr>
          <w:ilvl w:val="0"/>
          <w:numId w:val="17"/>
        </w:numPr>
        <w:rPr>
          <w:u w:val="none"/>
          <w:lang w:val="fr-FR"/>
        </w:rPr>
      </w:pPr>
      <w:r>
        <w:rPr>
          <w:u w:val="none"/>
          <w:rtl w:val="0"/>
          <w:lang w:val="fr-FR"/>
        </w:rPr>
        <w:t>Hernie de Richter : Une portion de la paroi de l</w:t>
      </w:r>
      <w:r>
        <w:rPr>
          <w:u w:val="none"/>
          <w:rtl w:val="0"/>
          <w:lang w:val="fr-FR"/>
        </w:rPr>
        <w:t>’</w:t>
      </w:r>
      <w:r>
        <w:rPr>
          <w:u w:val="none"/>
          <w:rtl w:val="0"/>
          <w:lang w:val="fr-FR"/>
        </w:rPr>
        <w:t>intestin est herni</w:t>
      </w:r>
      <w:r>
        <w:rPr>
          <w:u w:val="none"/>
          <w:rtl w:val="0"/>
          <w:lang w:val="fr-FR"/>
        </w:rPr>
        <w:t>é</w:t>
      </w:r>
      <w:r>
        <w:rPr>
          <w:u w:val="none"/>
          <w:rtl w:val="0"/>
          <w:lang w:val="fr-FR"/>
        </w:rPr>
        <w:t xml:space="preserve">e seulement, peut ne pas </w:t>
      </w:r>
      <w:r>
        <w:rPr>
          <w:u w:val="none"/>
          <w:rtl w:val="0"/>
          <w:lang w:val="fr-FR"/>
        </w:rPr>
        <w:t>ê</w:t>
      </w:r>
      <w:r>
        <w:rPr>
          <w:u w:val="none"/>
          <w:rtl w:val="0"/>
          <w:lang w:val="fr-FR"/>
        </w:rPr>
        <w:t>tre obstru</w:t>
      </w:r>
      <w:r>
        <w:rPr>
          <w:u w:val="none"/>
          <w:rtl w:val="0"/>
          <w:lang w:val="fr-FR"/>
        </w:rPr>
        <w:t>é</w:t>
      </w:r>
      <w:r>
        <w:rPr>
          <w:u w:val="none"/>
          <w:rtl w:val="0"/>
          <w:lang w:val="fr-FR"/>
        </w:rPr>
        <w:t>e et peu se r</w:t>
      </w:r>
      <w:r>
        <w:rPr>
          <w:u w:val="none"/>
          <w:rtl w:val="0"/>
          <w:lang w:val="fr-FR"/>
        </w:rPr>
        <w:t>é</w:t>
      </w:r>
      <w:r>
        <w:rPr>
          <w:u w:val="none"/>
          <w:rtl w:val="0"/>
          <w:lang w:val="fr-FR"/>
        </w:rPr>
        <w:t>duire seule alors que la portion herni</w:t>
      </w:r>
      <w:r>
        <w:rPr>
          <w:u w:val="none"/>
          <w:rtl w:val="0"/>
          <w:lang w:val="fr-FR"/>
        </w:rPr>
        <w:t>é</w:t>
      </w:r>
      <w:r>
        <w:rPr>
          <w:u w:val="none"/>
          <w:rtl w:val="0"/>
          <w:lang w:val="fr-FR"/>
        </w:rPr>
        <w:t>e est isch</w:t>
      </w:r>
      <w:r>
        <w:rPr>
          <w:u w:val="none"/>
          <w:rtl w:val="0"/>
          <w:lang w:val="fr-FR"/>
        </w:rPr>
        <w:t>é</w:t>
      </w:r>
      <w:r>
        <w:rPr>
          <w:u w:val="none"/>
          <w:rtl w:val="0"/>
          <w:lang w:val="fr-FR"/>
        </w:rPr>
        <w:t xml:space="preserve">mique, conduisant </w:t>
      </w:r>
      <w:r>
        <w:rPr>
          <w:u w:val="none"/>
          <w:rtl w:val="0"/>
          <w:lang w:val="fr-FR"/>
        </w:rPr>
        <w:t xml:space="preserve">à </w:t>
      </w:r>
      <w:r>
        <w:rPr>
          <w:u w:val="none"/>
          <w:rtl w:val="0"/>
          <w:lang w:val="fr-FR"/>
        </w:rPr>
        <w:t>une perforation intestinale.</w:t>
      </w:r>
    </w:p>
    <w:p>
      <w:pPr>
        <w:pStyle w:val="Corps"/>
        <w:numPr>
          <w:ilvl w:val="0"/>
          <w:numId w:val="17"/>
        </w:numPr>
        <w:rPr>
          <w:u w:val="none"/>
          <w:lang w:val="fr-FR"/>
        </w:rPr>
      </w:pPr>
      <w:r>
        <w:rPr>
          <w:u w:val="none"/>
          <w:rtl w:val="0"/>
          <w:lang w:val="fr-FR"/>
        </w:rPr>
        <w:t>Hernie de glissement : associ</w:t>
      </w:r>
      <w:r>
        <w:rPr>
          <w:u w:val="none"/>
          <w:rtl w:val="0"/>
          <w:lang w:val="fr-FR"/>
        </w:rPr>
        <w:t>é</w:t>
      </w:r>
      <w:r>
        <w:rPr>
          <w:u w:val="none"/>
          <w:rtl w:val="0"/>
          <w:lang w:val="fr-FR"/>
        </w:rPr>
        <w:t xml:space="preserve">e </w:t>
      </w:r>
      <w:r>
        <w:rPr>
          <w:u w:val="none"/>
          <w:rtl w:val="0"/>
          <w:lang w:val="fr-FR"/>
        </w:rPr>
        <w:t xml:space="preserve">à </w:t>
      </w:r>
      <w:r>
        <w:rPr>
          <w:u w:val="none"/>
          <w:rtl w:val="0"/>
          <w:lang w:val="fr-FR"/>
        </w:rPr>
        <w:t>une autre forme d</w:t>
      </w:r>
      <w:r>
        <w:rPr>
          <w:u w:val="none"/>
          <w:rtl w:val="0"/>
          <w:lang w:val="fr-FR"/>
        </w:rPr>
        <w:t>’</w:t>
      </w:r>
      <w:r>
        <w:rPr>
          <w:u w:val="none"/>
          <w:rtl w:val="0"/>
          <w:lang w:val="fr-FR"/>
        </w:rPr>
        <w:t>hernie, mais l</w:t>
      </w:r>
      <w:r>
        <w:rPr>
          <w:u w:val="none"/>
          <w:rtl w:val="0"/>
          <w:lang w:val="fr-FR"/>
        </w:rPr>
        <w:t>’</w:t>
      </w:r>
      <w:r>
        <w:rPr>
          <w:u w:val="none"/>
          <w:rtl w:val="0"/>
          <w:lang w:val="fr-FR"/>
        </w:rPr>
        <w:t>hernie est assez importante pour emporter un organe dans la paroi de l</w:t>
      </w:r>
      <w:r>
        <w:rPr>
          <w:u w:val="none"/>
          <w:rtl w:val="0"/>
          <w:lang w:val="fr-FR"/>
        </w:rPr>
        <w:t>’</w:t>
      </w:r>
      <w:r>
        <w:rPr>
          <w:u w:val="none"/>
          <w:rtl w:val="0"/>
          <w:lang w:val="fr-FR"/>
        </w:rPr>
        <w:t>hernie, par exemple la vessie o</w:t>
      </w:r>
      <w:r>
        <w:rPr>
          <w:u w:val="none"/>
          <w:rtl w:val="0"/>
          <w:lang w:val="fr-FR"/>
        </w:rPr>
        <w:t xml:space="preserve">ù </w:t>
      </w:r>
      <w:r>
        <w:rPr>
          <w:u w:val="none"/>
          <w:rtl w:val="0"/>
          <w:lang w:val="fr-FR"/>
        </w:rPr>
        <w:t>le c</w:t>
      </w:r>
      <w:r>
        <w:rPr>
          <w:u w:val="none"/>
          <w:rtl w:val="0"/>
          <w:lang w:val="fr-FR"/>
        </w:rPr>
        <w:t>æ</w:t>
      </w:r>
      <w:r>
        <w:rPr>
          <w:u w:val="none"/>
          <w:rtl w:val="0"/>
          <w:lang w:val="fr-FR"/>
        </w:rPr>
        <w:t xml:space="preserve">cum. </w:t>
      </w:r>
    </w:p>
    <w:p>
      <w:pPr>
        <w:pStyle w:val="Corps"/>
        <w:rPr>
          <w:u w:val="single"/>
        </w:rPr>
      </w:pPr>
    </w:p>
    <w:p>
      <w:pPr>
        <w:pStyle w:val="Corps"/>
        <w:rPr>
          <w:u w:val="single"/>
        </w:rPr>
      </w:pPr>
      <w:r>
        <w:rPr>
          <w:u w:val="single"/>
          <w:rtl w:val="0"/>
          <w:lang w:val="fr-FR"/>
        </w:rPr>
        <w:t>Clinique</w:t>
      </w:r>
    </w:p>
    <w:p>
      <w:pPr>
        <w:pStyle w:val="Corps"/>
        <w:bidi w:val="0"/>
      </w:pPr>
      <w:r>
        <w:rPr>
          <w:rtl w:val="0"/>
          <w:lang w:val="fr-FR"/>
        </w:rPr>
        <w:t>Asympt</w:t>
      </w:r>
      <w:r>
        <w:rPr>
          <w:rtl w:val="0"/>
          <w:lang w:val="fr-FR"/>
        </w:rPr>
        <w:t>ô</w:t>
      </w:r>
      <w:r>
        <w:rPr>
          <w:rtl w:val="0"/>
          <w:lang w:val="fr-FR"/>
        </w:rPr>
        <w:t xml:space="preserve">matique, bosse variant </w:t>
      </w:r>
      <w:r>
        <w:rPr>
          <w:rtl w:val="0"/>
          <w:lang w:val="fr-FR"/>
        </w:rPr>
        <w:t xml:space="preserve">à </w:t>
      </w:r>
      <w:r>
        <w:rPr>
          <w:rtl w:val="0"/>
          <w:lang w:val="fr-FR"/>
        </w:rPr>
        <w:t>l</w:t>
      </w:r>
      <w:r>
        <w:rPr>
          <w:rtl w:val="0"/>
          <w:lang w:val="fr-FR"/>
        </w:rPr>
        <w:t>’</w:t>
      </w:r>
      <w:r>
        <w:rPr>
          <w:rtl w:val="0"/>
          <w:lang w:val="fr-FR"/>
        </w:rPr>
        <w:t xml:space="preserve">effort </w:t>
      </w:r>
      <w:r>
        <w:rPr>
          <w:rtl w:val="0"/>
          <w:lang w:val="fr-FR"/>
        </w:rPr>
        <w:t xml:space="preserve">à </w:t>
      </w:r>
      <w:r>
        <w:rPr>
          <w:rtl w:val="0"/>
          <w:lang w:val="fr-FR"/>
        </w:rPr>
        <w:t>l</w:t>
      </w:r>
      <w:r>
        <w:rPr>
          <w:rtl w:val="0"/>
          <w:lang w:val="fr-FR"/>
        </w:rPr>
        <w:t>’</w:t>
      </w:r>
      <w:r>
        <w:rPr>
          <w:rtl w:val="0"/>
          <w:lang w:val="fr-FR"/>
        </w:rPr>
        <w:t>examen physique</w:t>
      </w:r>
    </w:p>
    <w:p>
      <w:pPr>
        <w:pStyle w:val="Corps"/>
        <w:bidi w:val="0"/>
      </w:pPr>
      <w:r>
        <w:rPr>
          <w:rtl w:val="0"/>
          <w:lang w:val="fr-FR"/>
        </w:rPr>
        <w:t>Douleur l</w:t>
      </w:r>
      <w:r>
        <w:rPr>
          <w:rtl w:val="0"/>
          <w:lang w:val="fr-FR"/>
        </w:rPr>
        <w:t>é</w:t>
      </w:r>
      <w:r>
        <w:rPr>
          <w:rtl w:val="0"/>
          <w:lang w:val="fr-FR"/>
        </w:rPr>
        <w:t>g</w:t>
      </w:r>
      <w:r>
        <w:rPr>
          <w:rtl w:val="0"/>
          <w:lang w:val="fr-FR"/>
        </w:rPr>
        <w:t>è</w:t>
      </w:r>
      <w:r>
        <w:rPr>
          <w:rtl w:val="0"/>
          <w:lang w:val="fr-FR"/>
        </w:rPr>
        <w:t xml:space="preserve">re </w:t>
      </w:r>
      <w:r>
        <w:rPr>
          <w:rtl w:val="0"/>
          <w:lang w:val="fr-FR"/>
        </w:rPr>
        <w:t xml:space="preserve">à </w:t>
      </w:r>
      <w:r>
        <w:rPr>
          <w:rtl w:val="0"/>
          <w:lang w:val="fr-FR"/>
        </w:rPr>
        <w:t>mod</w:t>
      </w:r>
      <w:r>
        <w:rPr>
          <w:rtl w:val="0"/>
          <w:lang w:val="fr-FR"/>
        </w:rPr>
        <w:t>é</w:t>
      </w:r>
      <w:r>
        <w:rPr>
          <w:rtl w:val="0"/>
          <w:lang w:val="fr-FR"/>
        </w:rPr>
        <w:t>r</w:t>
      </w:r>
      <w:r>
        <w:rPr>
          <w:rtl w:val="0"/>
          <w:lang w:val="fr-FR"/>
        </w:rPr>
        <w:t>é</w:t>
      </w:r>
      <w:r>
        <w:rPr>
          <w:rtl w:val="0"/>
          <w:lang w:val="fr-FR"/>
        </w:rPr>
        <w:t>e, pire en fin de journ</w:t>
      </w:r>
      <w:r>
        <w:rPr>
          <w:rtl w:val="0"/>
          <w:lang w:val="fr-FR"/>
        </w:rPr>
        <w:t>é</w:t>
      </w:r>
      <w:r>
        <w:rPr>
          <w:rtl w:val="0"/>
          <w:lang w:val="fr-FR"/>
        </w:rPr>
        <w:t>e. Une douleur s</w:t>
      </w:r>
      <w:r>
        <w:rPr>
          <w:rtl w:val="0"/>
          <w:lang w:val="fr-FR"/>
        </w:rPr>
        <w:t>é</w:t>
      </w:r>
      <w:r>
        <w:rPr>
          <w:rtl w:val="0"/>
          <w:lang w:val="fr-FR"/>
        </w:rPr>
        <w:t>v</w:t>
      </w:r>
      <w:r>
        <w:rPr>
          <w:rtl w:val="0"/>
          <w:lang w:val="fr-FR"/>
        </w:rPr>
        <w:t>è</w:t>
      </w:r>
      <w:r>
        <w:rPr>
          <w:rtl w:val="0"/>
          <w:lang w:val="fr-FR"/>
        </w:rPr>
        <w:t xml:space="preserve">re est anormale et doit faire penser </w:t>
      </w:r>
      <w:r>
        <w:rPr>
          <w:rtl w:val="0"/>
          <w:lang w:val="fr-FR"/>
        </w:rPr>
        <w:t xml:space="preserve">à </w:t>
      </w:r>
      <w:r>
        <w:rPr>
          <w:rtl w:val="0"/>
          <w:lang w:val="fr-FR"/>
        </w:rPr>
        <w:t>une incarc</w:t>
      </w:r>
      <w:r>
        <w:rPr>
          <w:rtl w:val="0"/>
          <w:lang w:val="fr-FR"/>
        </w:rPr>
        <w:t>é</w:t>
      </w:r>
      <w:r>
        <w:rPr>
          <w:rtl w:val="0"/>
          <w:lang w:val="fr-FR"/>
        </w:rPr>
        <w:t>ration/obstruction/strangulation</w:t>
      </w:r>
    </w:p>
    <w:p>
      <w:pPr>
        <w:pStyle w:val="Corps"/>
        <w:bidi w:val="0"/>
      </w:pPr>
    </w:p>
    <w:p>
      <w:pPr>
        <w:pStyle w:val="Corps"/>
        <w:bidi w:val="0"/>
      </w:pPr>
      <w:r>
        <w:rPr>
          <w:rtl w:val="0"/>
          <w:lang w:val="fr-FR"/>
        </w:rPr>
        <w:t xml:space="preserve">Sx obstructif si </w:t>
      </w:r>
      <w:r>
        <w:rPr>
          <w:b w:val="1"/>
          <w:bCs w:val="1"/>
          <w:rtl w:val="0"/>
          <w:lang w:val="fr-FR"/>
        </w:rPr>
        <w:t>obstruction</w:t>
      </w:r>
      <w:r>
        <w:rPr>
          <w:rtl w:val="0"/>
          <w:lang w:val="fr-FR"/>
        </w:rPr>
        <w:t xml:space="preserve"> associ</w:t>
      </w:r>
      <w:r>
        <w:rPr>
          <w:rtl w:val="0"/>
          <w:lang w:val="fr-FR"/>
        </w:rPr>
        <w:t>é</w:t>
      </w:r>
      <w:r>
        <w:rPr>
          <w:rtl w:val="0"/>
          <w:lang w:val="fr-FR"/>
        </w:rPr>
        <w:t>e</w:t>
      </w:r>
    </w:p>
    <w:p>
      <w:pPr>
        <w:pStyle w:val="Corps"/>
        <w:bidi w:val="0"/>
      </w:pPr>
      <w:r>
        <w:rPr>
          <w:rtl w:val="0"/>
          <w:lang w:val="fr-FR"/>
        </w:rPr>
        <w:t xml:space="preserve">Changement de </w:t>
      </w:r>
      <w:r>
        <w:rPr>
          <w:b w:val="1"/>
          <w:bCs w:val="1"/>
          <w:rtl w:val="0"/>
          <w:lang w:val="fr-FR"/>
        </w:rPr>
        <w:t>couleur de peau</w:t>
      </w:r>
      <w:r>
        <w:rPr>
          <w:rtl w:val="0"/>
          <w:lang w:val="fr-FR"/>
        </w:rPr>
        <w:t xml:space="preserve">, </w:t>
      </w:r>
      <w:r>
        <w:rPr>
          <w:b w:val="1"/>
          <w:bCs w:val="1"/>
          <w:rtl w:val="0"/>
          <w:lang w:val="fr-FR"/>
        </w:rPr>
        <w:t>p</w:t>
      </w:r>
      <w:r>
        <w:rPr>
          <w:b w:val="1"/>
          <w:bCs w:val="1"/>
          <w:rtl w:val="0"/>
          <w:lang w:val="fr-FR"/>
        </w:rPr>
        <w:t>é</w:t>
      </w:r>
      <w:r>
        <w:rPr>
          <w:b w:val="1"/>
          <w:bCs w:val="1"/>
          <w:rtl w:val="0"/>
          <w:lang w:val="fr-FR"/>
        </w:rPr>
        <w:t>ritonisme</w:t>
      </w:r>
      <w:r>
        <w:rPr>
          <w:rtl w:val="0"/>
          <w:lang w:val="fr-FR"/>
        </w:rPr>
        <w:t xml:space="preserve"> si strangulation</w:t>
      </w:r>
    </w:p>
    <w:p>
      <w:pPr>
        <w:pStyle w:val="Corps"/>
        <w:bidi w:val="0"/>
      </w:pPr>
    </w:p>
    <w:p>
      <w:pPr>
        <w:pStyle w:val="Corps"/>
        <w:bidi w:val="0"/>
      </w:pPr>
      <w:r>
        <w:rPr>
          <w:rtl w:val="0"/>
          <w:lang w:val="fr-FR"/>
        </w:rPr>
        <w:t>Important d</w:t>
      </w:r>
      <w:r>
        <w:rPr>
          <w:rtl w:val="0"/>
          <w:lang w:val="fr-FR"/>
        </w:rPr>
        <w:t>’</w:t>
      </w:r>
      <w:r>
        <w:rPr>
          <w:rtl w:val="0"/>
          <w:lang w:val="fr-FR"/>
        </w:rPr>
        <w:t xml:space="preserve">aviser le patient / </w:t>
      </w:r>
      <w:r>
        <w:rPr>
          <w:b w:val="1"/>
          <w:bCs w:val="1"/>
          <w:rtl w:val="0"/>
          <w:lang w:val="fr-FR"/>
        </w:rPr>
        <w:t>observer</w:t>
      </w:r>
      <w:r>
        <w:rPr>
          <w:rtl w:val="0"/>
          <w:lang w:val="fr-FR"/>
        </w:rPr>
        <w:t xml:space="preserve"> apr</w:t>
      </w:r>
      <w:r>
        <w:rPr>
          <w:rtl w:val="0"/>
          <w:lang w:val="fr-FR"/>
        </w:rPr>
        <w:t>è</w:t>
      </w:r>
      <w:r>
        <w:rPr>
          <w:rtl w:val="0"/>
          <w:lang w:val="fr-FR"/>
        </w:rPr>
        <w:t>s une r</w:t>
      </w:r>
      <w:r>
        <w:rPr>
          <w:rtl w:val="0"/>
          <w:lang w:val="fr-FR"/>
        </w:rPr>
        <w:t>é</w:t>
      </w:r>
      <w:r>
        <w:rPr>
          <w:rtl w:val="0"/>
          <w:lang w:val="fr-FR"/>
        </w:rPr>
        <w:t>duction manuelle, car si une hernie en souffrance (isch</w:t>
      </w:r>
      <w:r>
        <w:rPr>
          <w:rtl w:val="0"/>
          <w:lang w:val="fr-FR"/>
        </w:rPr>
        <w:t>é</w:t>
      </w:r>
      <w:r>
        <w:rPr>
          <w:rtl w:val="0"/>
          <w:lang w:val="fr-FR"/>
        </w:rPr>
        <w:t xml:space="preserve">mie) a </w:t>
      </w:r>
      <w:r>
        <w:rPr>
          <w:rtl w:val="0"/>
          <w:lang w:val="fr-FR"/>
        </w:rPr>
        <w:t>é</w:t>
      </w:r>
      <w:r>
        <w:rPr>
          <w:rtl w:val="0"/>
          <w:lang w:val="fr-FR"/>
        </w:rPr>
        <w:t>t</w:t>
      </w:r>
      <w:r>
        <w:rPr>
          <w:rtl w:val="0"/>
          <w:lang w:val="fr-FR"/>
        </w:rPr>
        <w:t xml:space="preserve">é </w:t>
      </w:r>
      <w:r>
        <w:rPr>
          <w:rtl w:val="0"/>
          <w:lang w:val="fr-FR"/>
        </w:rPr>
        <w:t>r</w:t>
      </w:r>
      <w:r>
        <w:rPr>
          <w:rtl w:val="0"/>
          <w:lang w:val="fr-FR"/>
        </w:rPr>
        <w:t>é</w:t>
      </w:r>
      <w:r>
        <w:rPr>
          <w:rtl w:val="0"/>
          <w:lang w:val="fr-FR"/>
        </w:rPr>
        <w:t>duite, il y a risque de perforation intestinale.</w:t>
      </w:r>
    </w:p>
    <w:p>
      <w:pPr>
        <w:pStyle w:val="Corps"/>
        <w:rPr>
          <w:u w:val="single"/>
        </w:rPr>
      </w:pPr>
    </w:p>
    <w:p>
      <w:pPr>
        <w:pStyle w:val="Corps"/>
        <w:rPr>
          <w:u w:val="single"/>
        </w:rPr>
      </w:pPr>
      <w:r>
        <w:rPr>
          <w:u w:val="single"/>
          <w:rtl w:val="0"/>
          <w:lang w:val="fr-FR"/>
        </w:rPr>
        <w:t>Traitement</w:t>
      </w:r>
    </w:p>
    <w:p>
      <w:pPr>
        <w:pStyle w:val="Corps"/>
        <w:bidi w:val="0"/>
      </w:pPr>
      <w:r>
        <w:rPr>
          <w:rtl w:val="0"/>
          <w:lang w:val="fr-FR"/>
        </w:rPr>
        <w:t>Hernie cong</w:t>
      </w:r>
      <w:r>
        <w:rPr>
          <w:rtl w:val="0"/>
          <w:lang w:val="fr-FR"/>
        </w:rPr>
        <w:t>é</w:t>
      </w:r>
      <w:r>
        <w:rPr>
          <w:rtl w:val="0"/>
          <w:lang w:val="fr-FR"/>
        </w:rPr>
        <w:t>nitale chez l</w:t>
      </w:r>
      <w:r>
        <w:rPr>
          <w:rtl w:val="0"/>
          <w:lang w:val="fr-FR"/>
        </w:rPr>
        <w:t>’</w:t>
      </w:r>
      <w:r>
        <w:rPr>
          <w:rtl w:val="0"/>
          <w:lang w:val="fr-FR"/>
        </w:rPr>
        <w:t xml:space="preserve">enfant doit </w:t>
      </w:r>
      <w:r>
        <w:rPr>
          <w:rtl w:val="0"/>
          <w:lang w:val="fr-FR"/>
        </w:rPr>
        <w:t>ê</w:t>
      </w:r>
      <w:r>
        <w:rPr>
          <w:rtl w:val="0"/>
          <w:lang w:val="fr-FR"/>
        </w:rPr>
        <w:t>tre r</w:t>
      </w:r>
      <w:r>
        <w:rPr>
          <w:rtl w:val="0"/>
          <w:lang w:val="fr-FR"/>
        </w:rPr>
        <w:t>é</w:t>
      </w:r>
      <w:r>
        <w:rPr>
          <w:rtl w:val="0"/>
          <w:lang w:val="fr-FR"/>
        </w:rPr>
        <w:t>par</w:t>
      </w:r>
      <w:r>
        <w:rPr>
          <w:rtl w:val="0"/>
          <w:lang w:val="fr-FR"/>
        </w:rPr>
        <w:t xml:space="preserve">é </w:t>
      </w:r>
      <w:r>
        <w:rPr>
          <w:rtl w:val="0"/>
          <w:lang w:val="fr-FR"/>
        </w:rPr>
        <w:t>le plus t</w:t>
      </w:r>
      <w:r>
        <w:rPr>
          <w:rtl w:val="0"/>
          <w:lang w:val="fr-FR"/>
        </w:rPr>
        <w:t>ô</w:t>
      </w:r>
      <w:r>
        <w:rPr>
          <w:rtl w:val="0"/>
          <w:lang w:val="fr-FR"/>
        </w:rPr>
        <w:t>t possible pour pr</w:t>
      </w:r>
      <w:r>
        <w:rPr>
          <w:rtl w:val="0"/>
          <w:lang w:val="fr-FR"/>
        </w:rPr>
        <w:t>é</w:t>
      </w:r>
      <w:r>
        <w:rPr>
          <w:rtl w:val="0"/>
          <w:lang w:val="fr-FR"/>
        </w:rPr>
        <w:t>venir complications et ne se r</w:t>
      </w:r>
      <w:r>
        <w:rPr>
          <w:rtl w:val="0"/>
          <w:lang w:val="fr-FR"/>
        </w:rPr>
        <w:t>é</w:t>
      </w:r>
      <w:r>
        <w:rPr>
          <w:rtl w:val="0"/>
          <w:lang w:val="fr-FR"/>
        </w:rPr>
        <w:t>duit pas seule</w:t>
      </w:r>
    </w:p>
    <w:p>
      <w:pPr>
        <w:pStyle w:val="Corps"/>
        <w:bidi w:val="0"/>
      </w:pPr>
    </w:p>
    <w:p>
      <w:pPr>
        <w:pStyle w:val="Corps"/>
        <w:bidi w:val="0"/>
      </w:pPr>
      <w:r>
        <w:rPr>
          <w:rtl w:val="0"/>
          <w:lang w:val="fr-FR"/>
        </w:rPr>
        <w:t xml:space="preserve">Chirurgie </w:t>
      </w:r>
      <w:r>
        <w:rPr>
          <w:rtl w:val="0"/>
          <w:lang w:val="fr-FR"/>
        </w:rPr>
        <w:t>«</w:t>
      </w:r>
      <w:r>
        <w:rPr>
          <w:rtl w:val="0"/>
          <w:lang w:val="fr-FR"/>
        </w:rPr>
        <w:t>urgente</w:t>
      </w:r>
      <w:r>
        <w:rPr>
          <w:rtl w:val="0"/>
          <w:lang w:val="fr-FR"/>
        </w:rPr>
        <w:t xml:space="preserve">» </w:t>
      </w:r>
      <w:r>
        <w:rPr>
          <w:rtl w:val="0"/>
          <w:lang w:val="fr-FR"/>
        </w:rPr>
        <w:t>: incarc</w:t>
      </w:r>
      <w:r>
        <w:rPr>
          <w:rtl w:val="0"/>
          <w:lang w:val="fr-FR"/>
        </w:rPr>
        <w:t>é</w:t>
      </w:r>
      <w:r>
        <w:rPr>
          <w:rtl w:val="0"/>
          <w:lang w:val="fr-FR"/>
        </w:rPr>
        <w:t>r</w:t>
      </w:r>
      <w:r>
        <w:rPr>
          <w:rtl w:val="0"/>
          <w:lang w:val="fr-FR"/>
        </w:rPr>
        <w:t>é</w:t>
      </w:r>
      <w:r>
        <w:rPr>
          <w:rtl w:val="0"/>
          <w:lang w:val="fr-FR"/>
        </w:rPr>
        <w:t>e ou strangul</w:t>
      </w:r>
      <w:r>
        <w:rPr>
          <w:rtl w:val="0"/>
          <w:lang w:val="fr-FR"/>
        </w:rPr>
        <w:t>é</w:t>
      </w:r>
      <w:r>
        <w:rPr>
          <w:rtl w:val="0"/>
          <w:lang w:val="fr-FR"/>
        </w:rPr>
        <w:t>e</w:t>
      </w:r>
    </w:p>
    <w:p>
      <w:pPr>
        <w:pStyle w:val="Corps"/>
        <w:bidi w:val="0"/>
      </w:pPr>
      <w:r>
        <w:rPr>
          <w:rtl w:val="0"/>
          <w:lang w:val="fr-FR"/>
        </w:rPr>
        <w:t xml:space="preserve">Chirurgie </w:t>
      </w:r>
      <w:r>
        <w:rPr>
          <w:rtl w:val="0"/>
          <w:lang w:val="fr-FR"/>
        </w:rPr>
        <w:t>é</w:t>
      </w:r>
      <w:r>
        <w:rPr>
          <w:rtl w:val="0"/>
          <w:lang w:val="fr-FR"/>
        </w:rPr>
        <w:t>lective : f</w:t>
      </w:r>
      <w:r>
        <w:rPr>
          <w:rtl w:val="0"/>
          <w:lang w:val="fr-FR"/>
        </w:rPr>
        <w:t>é</w:t>
      </w:r>
      <w:r>
        <w:rPr>
          <w:rtl w:val="0"/>
          <w:lang w:val="fr-FR"/>
        </w:rPr>
        <w:t>morale, femme, sympt</w:t>
      </w:r>
      <w:r>
        <w:rPr>
          <w:rtl w:val="0"/>
          <w:lang w:val="fr-FR"/>
        </w:rPr>
        <w:t>ô</w:t>
      </w:r>
      <w:r>
        <w:rPr>
          <w:rtl w:val="0"/>
          <w:lang w:val="fr-FR"/>
        </w:rPr>
        <w:t>mes mod</w:t>
      </w:r>
      <w:r>
        <w:rPr>
          <w:rtl w:val="0"/>
          <w:lang w:val="fr-FR"/>
        </w:rPr>
        <w:t>é</w:t>
      </w:r>
      <w:r>
        <w:rPr>
          <w:rtl w:val="0"/>
          <w:lang w:val="fr-FR"/>
        </w:rPr>
        <w:t>r</w:t>
      </w:r>
      <w:r>
        <w:rPr>
          <w:rtl w:val="0"/>
          <w:lang w:val="fr-FR"/>
        </w:rPr>
        <w:t>é</w:t>
      </w:r>
      <w:r>
        <w:rPr>
          <w:rtl w:val="0"/>
          <w:lang w:val="fr-FR"/>
        </w:rPr>
        <w:t>s-s</w:t>
      </w:r>
      <w:r>
        <w:rPr>
          <w:rtl w:val="0"/>
          <w:lang w:val="fr-FR"/>
        </w:rPr>
        <w:t>é</w:t>
      </w:r>
      <w:r>
        <w:rPr>
          <w:rtl w:val="0"/>
          <w:lang w:val="fr-FR"/>
        </w:rPr>
        <w:t>v</w:t>
      </w:r>
      <w:r>
        <w:rPr>
          <w:rtl w:val="0"/>
          <w:lang w:val="fr-FR"/>
        </w:rPr>
        <w:t>è</w:t>
      </w:r>
      <w:r>
        <w:rPr>
          <w:rtl w:val="0"/>
          <w:lang w:val="fr-FR"/>
        </w:rPr>
        <w:t xml:space="preserve">res (car risque plus </w:t>
      </w:r>
      <w:r>
        <w:rPr>
          <w:rtl w:val="0"/>
          <w:lang w:val="fr-FR"/>
        </w:rPr>
        <w:t>é</w:t>
      </w:r>
      <w:r>
        <w:rPr>
          <w:rtl w:val="0"/>
          <w:lang w:val="fr-FR"/>
        </w:rPr>
        <w:t>lev</w:t>
      </w:r>
      <w:r>
        <w:rPr>
          <w:rtl w:val="0"/>
          <w:lang w:val="fr-FR"/>
        </w:rPr>
        <w:t xml:space="preserve">é </w:t>
      </w:r>
      <w:r>
        <w:rPr>
          <w:rtl w:val="0"/>
          <w:lang w:val="fr-FR"/>
        </w:rPr>
        <w:t>de complications)</w:t>
      </w:r>
    </w:p>
    <w:p>
      <w:pPr>
        <w:pStyle w:val="Corps"/>
        <w:bidi w:val="0"/>
      </w:pPr>
    </w:p>
    <w:p>
      <w:pPr>
        <w:pStyle w:val="Corps"/>
        <w:bidi w:val="0"/>
      </w:pPr>
      <w:r>
        <w:rPr>
          <w:rtl w:val="0"/>
          <w:lang w:val="fr-FR"/>
        </w:rPr>
        <w:t>Si l</w:t>
      </w:r>
      <w:r>
        <w:rPr>
          <w:rtl w:val="0"/>
          <w:lang w:val="fr-FR"/>
        </w:rPr>
        <w:t>’</w:t>
      </w:r>
      <w:r>
        <w:rPr>
          <w:rtl w:val="0"/>
          <w:lang w:val="fr-FR"/>
        </w:rPr>
        <w:t>hernie inguinale est asympt</w:t>
      </w:r>
      <w:r>
        <w:rPr>
          <w:rtl w:val="0"/>
          <w:lang w:val="fr-FR"/>
        </w:rPr>
        <w:t>ô</w:t>
      </w:r>
      <w:r>
        <w:rPr>
          <w:rtl w:val="0"/>
          <w:lang w:val="fr-FR"/>
        </w:rPr>
        <w:t>matique il est possible d</w:t>
      </w:r>
      <w:r>
        <w:rPr>
          <w:rtl w:val="0"/>
          <w:lang w:val="fr-FR"/>
        </w:rPr>
        <w:t>’</w:t>
      </w:r>
      <w:r>
        <w:rPr>
          <w:rtl w:val="0"/>
          <w:lang w:val="fr-FR"/>
        </w:rPr>
        <w:t>observer.</w:t>
      </w:r>
    </w:p>
    <w:p>
      <w:pPr>
        <w:pStyle w:val="Corps"/>
        <w:bidi w:val="0"/>
      </w:pPr>
    </w:p>
    <w:p>
      <w:pPr>
        <w:pStyle w:val="Corps"/>
        <w:bidi w:val="0"/>
      </w:pPr>
      <w:r>
        <w:rPr>
          <w:rtl w:val="0"/>
          <w:lang w:val="fr-FR"/>
        </w:rPr>
        <w:t>Possibilit</w:t>
      </w:r>
      <w:r>
        <w:rPr>
          <w:rtl w:val="0"/>
          <w:lang w:val="fr-FR"/>
        </w:rPr>
        <w:t xml:space="preserve">é </w:t>
      </w:r>
      <w:r>
        <w:rPr>
          <w:rtl w:val="0"/>
          <w:lang w:val="fr-FR"/>
        </w:rPr>
        <w:t>de r</w:t>
      </w:r>
      <w:r>
        <w:rPr>
          <w:rtl w:val="0"/>
          <w:lang w:val="fr-FR"/>
        </w:rPr>
        <w:t>é</w:t>
      </w:r>
      <w:r>
        <w:rPr>
          <w:rtl w:val="0"/>
          <w:lang w:val="fr-FR"/>
        </w:rPr>
        <w:t>duction manuelle si pas de signe de strangulation, mais une op</w:t>
      </w:r>
      <w:r>
        <w:rPr>
          <w:rtl w:val="0"/>
          <w:lang w:val="fr-FR"/>
        </w:rPr>
        <w:t>é</w:t>
      </w:r>
      <w:r>
        <w:rPr>
          <w:rtl w:val="0"/>
          <w:lang w:val="fr-FR"/>
        </w:rPr>
        <w:t>ration est tout de m</w:t>
      </w:r>
      <w:r>
        <w:rPr>
          <w:rtl w:val="0"/>
          <w:lang w:val="fr-FR"/>
        </w:rPr>
        <w:t>ê</w:t>
      </w:r>
      <w:r>
        <w:rPr>
          <w:rtl w:val="0"/>
          <w:lang w:val="fr-FR"/>
        </w:rPr>
        <w:t>me indiqu</w:t>
      </w:r>
      <w:r>
        <w:rPr>
          <w:rtl w:val="0"/>
          <w:lang w:val="fr-FR"/>
        </w:rPr>
        <w:t>é</w:t>
      </w:r>
      <w:r>
        <w:rPr>
          <w:rtl w:val="0"/>
          <w:lang w:val="fr-FR"/>
        </w:rPr>
        <w:t>e si l</w:t>
      </w:r>
      <w:r>
        <w:rPr>
          <w:rtl w:val="0"/>
          <w:lang w:val="fr-FR"/>
        </w:rPr>
        <w:t>’</w:t>
      </w:r>
      <w:r>
        <w:rPr>
          <w:rtl w:val="0"/>
          <w:lang w:val="fr-FR"/>
        </w:rPr>
        <w:t xml:space="preserve">hernie </w:t>
      </w:r>
      <w:r>
        <w:rPr>
          <w:rtl w:val="0"/>
          <w:lang w:val="fr-FR"/>
        </w:rPr>
        <w:t>é</w:t>
      </w:r>
      <w:r>
        <w:rPr>
          <w:rtl w:val="0"/>
          <w:lang w:val="fr-FR"/>
        </w:rPr>
        <w:t>tait incarc</w:t>
      </w:r>
      <w:r>
        <w:rPr>
          <w:rtl w:val="0"/>
          <w:lang w:val="fr-FR"/>
        </w:rPr>
        <w:t>é</w:t>
      </w:r>
      <w:r>
        <w:rPr>
          <w:rtl w:val="0"/>
          <w:lang w:val="fr-FR"/>
        </w:rPr>
        <w:t>r</w:t>
      </w:r>
      <w:r>
        <w:rPr>
          <w:rtl w:val="0"/>
          <w:lang w:val="fr-FR"/>
        </w:rPr>
        <w:t>é</w:t>
      </w:r>
      <w:r>
        <w:rPr>
          <w:rtl w:val="0"/>
          <w:lang w:val="fr-FR"/>
        </w:rPr>
        <w:t>e.</w:t>
      </w:r>
    </w:p>
    <w:p>
      <w:pPr>
        <w:pStyle w:val="Corps"/>
        <w:bidi w:val="0"/>
      </w:pPr>
    </w:p>
    <w:p>
      <w:pPr>
        <w:pStyle w:val="Corps"/>
        <w:rPr>
          <w:u w:val="none"/>
        </w:rPr>
      </w:pPr>
      <w:r>
        <w:rPr>
          <w:u w:val="single"/>
          <w:rtl w:val="0"/>
          <w:lang w:val="fr-FR"/>
        </w:rPr>
        <w:t>Complications de la chirurgie :</w:t>
      </w:r>
    </w:p>
    <w:p>
      <w:pPr>
        <w:pStyle w:val="Corps"/>
        <w:rPr>
          <w:u w:val="none"/>
        </w:rPr>
      </w:pPr>
      <w:r>
        <w:rPr>
          <w:u w:val="none"/>
          <w:rtl w:val="0"/>
          <w:lang w:val="fr-FR"/>
        </w:rPr>
        <w:t>Atteinte nerf ilio-inguinal : engourdissement fasse interne cuisse et lat</w:t>
      </w:r>
      <w:r>
        <w:rPr>
          <w:u w:val="none"/>
          <w:rtl w:val="0"/>
          <w:lang w:val="fr-FR"/>
        </w:rPr>
        <w:t>é</w:t>
      </w:r>
      <w:r>
        <w:rPr>
          <w:u w:val="none"/>
          <w:rtl w:val="0"/>
          <w:lang w:val="fr-FR"/>
        </w:rPr>
        <w:t>ral scrotum</w:t>
      </w:r>
    </w:p>
    <w:p>
      <w:pPr>
        <w:pStyle w:val="Corps"/>
        <w:rPr>
          <w:u w:val="none"/>
        </w:rPr>
      </w:pPr>
      <w:r>
        <w:rPr>
          <w:u w:val="none"/>
          <w:rtl w:val="0"/>
          <w:lang w:val="fr-FR"/>
        </w:rPr>
        <w:t>Atteinte branche g</w:t>
      </w:r>
      <w:r>
        <w:rPr>
          <w:u w:val="none"/>
          <w:rtl w:val="0"/>
          <w:lang w:val="fr-FR"/>
        </w:rPr>
        <w:t>é</w:t>
      </w:r>
      <w:r>
        <w:rPr>
          <w:u w:val="none"/>
          <w:rtl w:val="0"/>
          <w:lang w:val="fr-FR"/>
        </w:rPr>
        <w:t>nitale du nerf g</w:t>
      </w:r>
      <w:r>
        <w:rPr>
          <w:u w:val="none"/>
          <w:rtl w:val="0"/>
          <w:lang w:val="fr-FR"/>
        </w:rPr>
        <w:t>é</w:t>
      </w:r>
      <w:r>
        <w:rPr>
          <w:u w:val="none"/>
          <w:rtl w:val="0"/>
          <w:lang w:val="fr-FR"/>
        </w:rPr>
        <w:t>nito-f</w:t>
      </w:r>
      <w:r>
        <w:rPr>
          <w:u w:val="none"/>
          <w:rtl w:val="0"/>
          <w:lang w:val="fr-FR"/>
        </w:rPr>
        <w:t>é</w:t>
      </w:r>
      <w:r>
        <w:rPr>
          <w:u w:val="none"/>
          <w:rtl w:val="0"/>
          <w:lang w:val="fr-FR"/>
        </w:rPr>
        <w:t>moral : engourdissement scrotum</w:t>
      </w:r>
    </w:p>
    <w:p>
      <w:pPr>
        <w:pStyle w:val="Corps"/>
        <w:rPr>
          <w:u w:val="none"/>
        </w:rPr>
      </w:pPr>
      <w:r>
        <w:rPr>
          <w:u w:val="none"/>
          <w:rtl w:val="0"/>
          <w:lang w:val="fr-FR"/>
        </w:rPr>
        <w:t>Atteinte canal d</w:t>
      </w:r>
      <w:r>
        <w:rPr>
          <w:u w:val="none"/>
          <w:rtl w:val="0"/>
          <w:lang w:val="fr-FR"/>
        </w:rPr>
        <w:t>é</w:t>
      </w:r>
      <w:r>
        <w:rPr>
          <w:u w:val="none"/>
          <w:rtl w:val="0"/>
          <w:lang w:val="fr-FR"/>
        </w:rPr>
        <w:t>f</w:t>
      </w:r>
      <w:r>
        <w:rPr>
          <w:u w:val="none"/>
          <w:rtl w:val="0"/>
          <w:lang w:val="fr-FR"/>
        </w:rPr>
        <w:t>é</w:t>
      </w:r>
      <w:r>
        <w:rPr>
          <w:u w:val="none"/>
          <w:rtl w:val="0"/>
          <w:lang w:val="fr-FR"/>
        </w:rPr>
        <w:t>rent : si atteinte bilat</w:t>
      </w:r>
      <w:r>
        <w:rPr>
          <w:u w:val="none"/>
          <w:rtl w:val="0"/>
          <w:lang w:val="fr-FR"/>
        </w:rPr>
        <w:t>é</w:t>
      </w:r>
      <w:r>
        <w:rPr>
          <w:u w:val="none"/>
          <w:rtl w:val="0"/>
          <w:lang w:val="fr-FR"/>
        </w:rPr>
        <w:t>rale : infertilit</w:t>
      </w:r>
      <w:r>
        <w:rPr>
          <w:u w:val="none"/>
          <w:rtl w:val="0"/>
          <w:lang w:val="fr-FR"/>
        </w:rPr>
        <w:t>é</w:t>
      </w:r>
    </w:p>
    <w:p>
      <w:pPr>
        <w:pStyle w:val="Corps"/>
        <w:rPr>
          <w:u w:val="none"/>
        </w:rPr>
      </w:pPr>
      <w:r>
        <w:rPr>
          <w:u w:val="none"/>
          <w:rtl w:val="0"/>
          <w:lang w:val="fr-FR"/>
        </w:rPr>
        <w:t>R</w:t>
      </w:r>
      <w:r>
        <w:rPr>
          <w:u w:val="none"/>
          <w:rtl w:val="0"/>
          <w:lang w:val="fr-FR"/>
        </w:rPr>
        <w:t>é</w:t>
      </w:r>
      <w:r>
        <w:rPr>
          <w:u w:val="none"/>
          <w:rtl w:val="0"/>
          <w:lang w:val="fr-FR"/>
        </w:rPr>
        <w:t>currence</w:t>
      </w:r>
    </w:p>
    <w:p>
      <w:pPr>
        <w:pStyle w:val="Corps"/>
        <w:rPr>
          <w:u w:val="single"/>
        </w:rPr>
      </w:pPr>
      <w:r>
        <w:rPr>
          <w:u w:val="none"/>
          <w:rtl w:val="0"/>
          <w:lang w:val="fr-FR"/>
        </w:rPr>
        <w:t>H</w:t>
      </w:r>
      <w:r>
        <w:rPr>
          <w:u w:val="none"/>
          <w:rtl w:val="0"/>
          <w:lang w:val="fr-FR"/>
        </w:rPr>
        <w:t>é</w:t>
      </w:r>
      <w:r>
        <w:rPr>
          <w:u w:val="none"/>
          <w:rtl w:val="0"/>
          <w:lang w:val="fr-FR"/>
        </w:rPr>
        <w:t>matome scrotal</w:t>
      </w:r>
    </w:p>
    <w:p>
      <w:pPr>
        <w:pStyle w:val="Corps"/>
        <w:bidi w:val="0"/>
      </w:pPr>
    </w:p>
    <w:p>
      <w:pPr>
        <w:pStyle w:val="Sous-section 3"/>
        <w:pBdr>
          <w:bottom w:val="dotted" w:color="000000" w:sz="8" w:space="0" w:shadow="0" w:frame="0"/>
        </w:pBdr>
      </w:pPr>
      <w:bookmarkStart w:name="_Toc23" w:id="24"/>
      <w:r>
        <w:rPr>
          <w:rtl w:val="0"/>
          <w:lang w:val="fr-FR"/>
        </w:rPr>
        <w:t>Infection intra-abdominale</w:t>
      </w:r>
      <w:bookmarkEnd w:id="24"/>
    </w:p>
    <w:p>
      <w:pPr>
        <w:pStyle w:val="Format libre"/>
        <w:bidi w:val="0"/>
      </w:pPr>
    </w:p>
    <w:p>
      <w:pPr>
        <w:pStyle w:val="Sous-section 3"/>
        <w:pBdr>
          <w:bottom w:val="dotted" w:color="000000" w:sz="8" w:space="0" w:shadow="0" w:frame="0"/>
        </w:pBdr>
      </w:pPr>
      <w:bookmarkStart w:name="_Toc24" w:id="25"/>
      <w:r>
        <w:rPr>
          <w:rtl w:val="0"/>
          <w:lang w:val="fr-FR"/>
        </w:rPr>
        <w:t>Masses m</w:t>
      </w:r>
      <w:r>
        <w:rPr>
          <w:rtl w:val="0"/>
          <w:lang w:val="fr-FR"/>
        </w:rPr>
        <w:t>é</w:t>
      </w:r>
      <w:r>
        <w:rPr>
          <w:rtl w:val="0"/>
          <w:lang w:val="fr-FR"/>
        </w:rPr>
        <w:t>diastinales</w:t>
      </w:r>
      <w:bookmarkEnd w:id="25"/>
    </w:p>
    <w:p>
      <w:pPr>
        <w:pStyle w:val="Format libre"/>
        <w:bidi w:val="0"/>
      </w:pPr>
      <w:r>
        <w:drawing>
          <wp:inline distT="0" distB="0" distL="0" distR="0">
            <wp:extent cx="3737280" cy="2805889"/>
            <wp:effectExtent l="0" t="0" r="0" b="0"/>
            <wp:docPr id="1073741835" name="officeArt object"/>
            <wp:cNvGraphicFramePr/>
            <a:graphic xmlns:a="http://schemas.openxmlformats.org/drawingml/2006/main">
              <a:graphicData uri="http://schemas.openxmlformats.org/drawingml/2006/picture">
                <pic:pic xmlns:pic="http://schemas.openxmlformats.org/drawingml/2006/picture">
                  <pic:nvPicPr>
                    <pic:cNvPr id="1073741835" name="pasted-image.png"/>
                    <pic:cNvPicPr>
                      <a:picLocks noChangeAspect="1"/>
                    </pic:cNvPicPr>
                  </pic:nvPicPr>
                  <pic:blipFill>
                    <a:blip r:embed="rId13">
                      <a:extLst/>
                    </a:blip>
                    <a:stretch>
                      <a:fillRect/>
                    </a:stretch>
                  </pic:blipFill>
                  <pic:spPr>
                    <a:xfrm>
                      <a:off x="0" y="0"/>
                      <a:ext cx="3737280" cy="2805889"/>
                    </a:xfrm>
                    <a:prstGeom prst="rect">
                      <a:avLst/>
                    </a:prstGeom>
                    <a:ln w="12700" cap="flat">
                      <a:noFill/>
                      <a:miter lim="400000"/>
                    </a:ln>
                    <a:effectLst/>
                  </pic:spPr>
                </pic:pic>
              </a:graphicData>
            </a:graphic>
          </wp:inline>
        </w:drawing>
      </w:r>
    </w:p>
    <w:p>
      <w:pPr>
        <w:pStyle w:val="Format libre"/>
        <w:bidi w:val="0"/>
      </w:pPr>
    </w:p>
    <w:p>
      <w:pPr>
        <w:pStyle w:val="Format libre"/>
        <w:bidi w:val="0"/>
      </w:pPr>
      <w:r>
        <w:rPr>
          <w:rFonts w:cs="Arial Unicode MS" w:eastAsia="Arial Unicode MS"/>
          <w:rtl w:val="0"/>
          <w:lang w:val="fr-FR"/>
        </w:rPr>
        <w:t>Certaines division ne comprennent pas de m</w:t>
      </w:r>
      <w:r>
        <w:rPr>
          <w:rFonts w:cs="Arial Unicode MS" w:eastAsia="Arial Unicode MS" w:hint="default"/>
          <w:rtl w:val="0"/>
          <w:lang w:val="fr-FR"/>
        </w:rPr>
        <w:t>é</w:t>
      </w:r>
      <w:r>
        <w:rPr>
          <w:rFonts w:cs="Arial Unicode MS" w:eastAsia="Arial Unicode MS"/>
          <w:rtl w:val="0"/>
          <w:lang w:val="fr-FR"/>
        </w:rPr>
        <w:t>diastin sup</w:t>
      </w:r>
      <w:r>
        <w:rPr>
          <w:rFonts w:cs="Arial Unicode MS" w:eastAsia="Arial Unicode MS" w:hint="default"/>
          <w:rtl w:val="0"/>
          <w:lang w:val="fr-FR"/>
        </w:rPr>
        <w:t>é</w:t>
      </w:r>
      <w:r>
        <w:rPr>
          <w:rFonts w:cs="Arial Unicode MS" w:eastAsia="Arial Unicode MS"/>
          <w:rtl w:val="0"/>
          <w:lang w:val="fr-FR"/>
        </w:rPr>
        <w:t>rieure et prolonge les diff</w:t>
      </w:r>
      <w:r>
        <w:rPr>
          <w:rFonts w:cs="Arial Unicode MS" w:eastAsia="Arial Unicode MS" w:hint="default"/>
          <w:rtl w:val="0"/>
          <w:lang w:val="fr-FR"/>
        </w:rPr>
        <w:t>é</w:t>
      </w:r>
      <w:r>
        <w:rPr>
          <w:rFonts w:cs="Arial Unicode MS" w:eastAsia="Arial Unicode MS"/>
          <w:rtl w:val="0"/>
          <w:lang w:val="fr-FR"/>
        </w:rPr>
        <w:t>rentes parties.</w:t>
      </w:r>
    </w:p>
    <w:p>
      <w:pPr>
        <w:pStyle w:val="Format libre"/>
        <w:bidi w:val="0"/>
      </w:pPr>
    </w:p>
    <w:p>
      <w:pPr>
        <w:pStyle w:val="Format libre"/>
        <w:bidi w:val="0"/>
      </w:pPr>
      <w:r>
        <w:drawing>
          <wp:inline distT="0" distB="0" distL="0" distR="0">
            <wp:extent cx="3339771" cy="2115926"/>
            <wp:effectExtent l="0" t="0" r="0" b="0"/>
            <wp:docPr id="1073741836" name="officeArt object"/>
            <wp:cNvGraphicFramePr/>
            <a:graphic xmlns:a="http://schemas.openxmlformats.org/drawingml/2006/main">
              <a:graphicData uri="http://schemas.openxmlformats.org/drawingml/2006/picture">
                <pic:pic xmlns:pic="http://schemas.openxmlformats.org/drawingml/2006/picture">
                  <pic:nvPicPr>
                    <pic:cNvPr id="1073741836" name="pasted-image.png"/>
                    <pic:cNvPicPr>
                      <a:picLocks noChangeAspect="1"/>
                    </pic:cNvPicPr>
                  </pic:nvPicPr>
                  <pic:blipFill>
                    <a:blip r:embed="rId14">
                      <a:extLst/>
                    </a:blip>
                    <a:stretch>
                      <a:fillRect/>
                    </a:stretch>
                  </pic:blipFill>
                  <pic:spPr>
                    <a:xfrm>
                      <a:off x="0" y="0"/>
                      <a:ext cx="3339771" cy="2115926"/>
                    </a:xfrm>
                    <a:prstGeom prst="rect">
                      <a:avLst/>
                    </a:prstGeom>
                    <a:ln w="12700" cap="flat">
                      <a:noFill/>
                      <a:miter lim="400000"/>
                    </a:ln>
                    <a:effectLst/>
                  </pic:spPr>
                </pic:pic>
              </a:graphicData>
            </a:graphic>
          </wp:inline>
        </w:drawing>
      </w:r>
    </w:p>
    <w:p>
      <w:pPr>
        <w:pStyle w:val="Format libre"/>
        <w:bidi w:val="0"/>
      </w:pPr>
    </w:p>
    <w:p>
      <w:pPr>
        <w:pStyle w:val="Format libre"/>
        <w:bidi w:val="0"/>
      </w:pPr>
      <w:r>
        <w:rPr>
          <w:rFonts w:cs="Arial Unicode MS" w:eastAsia="Arial Unicode MS"/>
          <w:rtl w:val="0"/>
          <w:lang w:val="fr-FR"/>
        </w:rPr>
        <w:t>Ant</w:t>
      </w:r>
      <w:r>
        <w:rPr>
          <w:rFonts w:cs="Arial Unicode MS" w:eastAsia="Arial Unicode MS" w:hint="default"/>
          <w:rtl w:val="0"/>
          <w:lang w:val="fr-FR"/>
        </w:rPr>
        <w:t>é</w:t>
      </w:r>
      <w:r>
        <w:rPr>
          <w:rFonts w:cs="Arial Unicode MS" w:eastAsia="Arial Unicode MS"/>
          <w:rtl w:val="0"/>
          <w:lang w:val="fr-FR"/>
        </w:rPr>
        <w:t xml:space="preserve">rieur : </w:t>
      </w:r>
      <w:r>
        <w:rPr>
          <w:rFonts w:cs="Arial Unicode MS" w:eastAsia="Arial Unicode MS"/>
          <w:b w:val="1"/>
          <w:bCs w:val="1"/>
          <w:rtl w:val="0"/>
          <w:lang w:val="fr-FR"/>
        </w:rPr>
        <w:t>4T</w:t>
      </w:r>
      <w:r>
        <w:rPr>
          <w:rFonts w:cs="Arial Unicode MS" w:eastAsia="Arial Unicode MS"/>
          <w:rtl w:val="0"/>
          <w:lang w:val="fr-FR"/>
        </w:rPr>
        <w:t xml:space="preserve"> : Thymome, Teratome, lymphome (Terrible lymphoma), goitre thyro</w:t>
      </w:r>
      <w:r>
        <w:rPr>
          <w:rFonts w:cs="Arial Unicode MS" w:eastAsia="Arial Unicode MS" w:hint="default"/>
          <w:rtl w:val="0"/>
          <w:lang w:val="fr-FR"/>
        </w:rPr>
        <w:t>ï</w:t>
      </w:r>
      <w:r>
        <w:rPr>
          <w:rFonts w:cs="Arial Unicode MS" w:eastAsia="Arial Unicode MS"/>
          <w:rtl w:val="0"/>
          <w:lang w:val="fr-FR"/>
        </w:rPr>
        <w:t>dien</w:t>
      </w:r>
    </w:p>
    <w:p>
      <w:pPr>
        <w:pStyle w:val="Format libre"/>
        <w:bidi w:val="0"/>
      </w:pPr>
      <w:r>
        <w:rPr>
          <w:rFonts w:cs="Arial Unicode MS" w:eastAsia="Arial Unicode MS"/>
          <w:rtl w:val="0"/>
          <w:lang w:val="fr-FR"/>
        </w:rPr>
        <w:t>Moyen : masses vasculaires (an</w:t>
      </w:r>
      <w:r>
        <w:rPr>
          <w:rFonts w:cs="Arial Unicode MS" w:eastAsia="Arial Unicode MS" w:hint="default"/>
          <w:rtl w:val="0"/>
          <w:lang w:val="fr-FR"/>
        </w:rPr>
        <w:t>é</w:t>
      </w:r>
      <w:r>
        <w:rPr>
          <w:rFonts w:cs="Arial Unicode MS" w:eastAsia="Arial Unicode MS"/>
          <w:rtl w:val="0"/>
          <w:lang w:val="fr-FR"/>
        </w:rPr>
        <w:t>vrisme de vaisseaux ex: Aorte), kyste pleurop</w:t>
      </w:r>
      <w:r>
        <w:rPr>
          <w:rFonts w:cs="Arial Unicode MS" w:eastAsia="Arial Unicode MS" w:hint="default"/>
          <w:rtl w:val="0"/>
          <w:lang w:val="fr-FR"/>
        </w:rPr>
        <w:t>é</w:t>
      </w:r>
      <w:r>
        <w:rPr>
          <w:rFonts w:cs="Arial Unicode MS" w:eastAsia="Arial Unicode MS"/>
          <w:rtl w:val="0"/>
          <w:lang w:val="fr-FR"/>
        </w:rPr>
        <w:t>ricardique, kyste bronchog</w:t>
      </w:r>
      <w:r>
        <w:rPr>
          <w:rFonts w:cs="Arial Unicode MS" w:eastAsia="Arial Unicode MS" w:hint="default"/>
          <w:rtl w:val="0"/>
          <w:lang w:val="fr-FR"/>
        </w:rPr>
        <w:t>é</w:t>
      </w:r>
      <w:r>
        <w:rPr>
          <w:rFonts w:cs="Arial Unicode MS" w:eastAsia="Arial Unicode MS"/>
          <w:rtl w:val="0"/>
          <w:lang w:val="fr-FR"/>
        </w:rPr>
        <w:t xml:space="preserve">nique, </w:t>
      </w:r>
      <w:r>
        <w:rPr>
          <w:rFonts w:cs="Arial Unicode MS" w:eastAsia="Arial Unicode MS" w:hint="default"/>
          <w:rtl w:val="0"/>
          <w:lang w:val="fr-FR"/>
        </w:rPr>
        <w:t>é</w:t>
      </w:r>
      <w:r>
        <w:rPr>
          <w:rFonts w:cs="Arial Unicode MS" w:eastAsia="Arial Unicode MS"/>
          <w:rtl w:val="0"/>
          <w:lang w:val="fr-FR"/>
        </w:rPr>
        <w:t>largissement ganglions (lymphome ou maladie granulomateuse ex : sarco</w:t>
      </w:r>
      <w:r>
        <w:rPr>
          <w:rFonts w:cs="Arial Unicode MS" w:eastAsia="Arial Unicode MS" w:hint="default"/>
          <w:rtl w:val="0"/>
          <w:lang w:val="fr-FR"/>
        </w:rPr>
        <w:t>ï</w:t>
      </w:r>
      <w:r>
        <w:rPr>
          <w:rFonts w:cs="Arial Unicode MS" w:eastAsia="Arial Unicode MS"/>
          <w:rtl w:val="0"/>
          <w:lang w:val="fr-FR"/>
        </w:rPr>
        <w:t>dose)</w:t>
      </w:r>
    </w:p>
    <w:p>
      <w:pPr>
        <w:pStyle w:val="Format libre"/>
        <w:bidi w:val="0"/>
      </w:pPr>
      <w:r>
        <w:rPr>
          <w:rFonts w:cs="Arial Unicode MS" w:eastAsia="Arial Unicode MS"/>
          <w:rtl w:val="0"/>
          <w:lang w:val="fr-FR"/>
        </w:rPr>
        <w:t>Post</w:t>
      </w:r>
      <w:r>
        <w:rPr>
          <w:rFonts w:cs="Arial Unicode MS" w:eastAsia="Arial Unicode MS" w:hint="default"/>
          <w:rtl w:val="0"/>
          <w:lang w:val="fr-FR"/>
        </w:rPr>
        <w:t>é</w:t>
      </w:r>
      <w:r>
        <w:rPr>
          <w:rFonts w:cs="Arial Unicode MS" w:eastAsia="Arial Unicode MS"/>
          <w:rtl w:val="0"/>
          <w:lang w:val="fr-FR"/>
        </w:rPr>
        <w:t>rieur : kyste gastroent</w:t>
      </w:r>
      <w:r>
        <w:rPr>
          <w:rFonts w:cs="Arial Unicode MS" w:eastAsia="Arial Unicode MS" w:hint="default"/>
          <w:rtl w:val="0"/>
          <w:lang w:val="fr-FR"/>
        </w:rPr>
        <w:t>é</w:t>
      </w:r>
      <w:r>
        <w:rPr>
          <w:rFonts w:cs="Arial Unicode MS" w:eastAsia="Arial Unicode MS"/>
          <w:rtl w:val="0"/>
          <w:lang w:val="fr-FR"/>
        </w:rPr>
        <w:t>rique, diverticule oesophagien, m</w:t>
      </w:r>
      <w:r>
        <w:rPr>
          <w:rFonts w:cs="Arial Unicode MS" w:eastAsia="Arial Unicode MS" w:hint="default"/>
          <w:rtl w:val="0"/>
          <w:lang w:val="fr-FR"/>
        </w:rPr>
        <w:t>é</w:t>
      </w:r>
      <w:r>
        <w:rPr>
          <w:rFonts w:cs="Arial Unicode MS" w:eastAsia="Arial Unicode MS"/>
          <w:rtl w:val="0"/>
          <w:lang w:val="fr-FR"/>
        </w:rPr>
        <w:t>ningoc</w:t>
      </w:r>
      <w:r>
        <w:rPr>
          <w:rFonts w:cs="Arial Unicode MS" w:eastAsia="Arial Unicode MS" w:hint="default"/>
          <w:rtl w:val="0"/>
          <w:lang w:val="fr-FR"/>
        </w:rPr>
        <w:t>è</w:t>
      </w:r>
      <w:r>
        <w:rPr>
          <w:rFonts w:cs="Arial Unicode MS" w:eastAsia="Arial Unicode MS"/>
          <w:rtl w:val="0"/>
          <w:lang w:val="fr-FR"/>
        </w:rPr>
        <w:t>le et my</w:t>
      </w:r>
      <w:r>
        <w:rPr>
          <w:rFonts w:cs="Arial Unicode MS" w:eastAsia="Arial Unicode MS" w:hint="default"/>
          <w:rtl w:val="0"/>
          <w:lang w:val="fr-FR"/>
        </w:rPr>
        <w:t>é</w:t>
      </w:r>
      <w:r>
        <w:rPr>
          <w:rFonts w:cs="Arial Unicode MS" w:eastAsia="Arial Unicode MS"/>
          <w:rtl w:val="0"/>
          <w:lang w:val="fr-FR"/>
        </w:rPr>
        <w:t>lom</w:t>
      </w:r>
      <w:r>
        <w:rPr>
          <w:rFonts w:cs="Arial Unicode MS" w:eastAsia="Arial Unicode MS" w:hint="default"/>
          <w:rtl w:val="0"/>
          <w:lang w:val="fr-FR"/>
        </w:rPr>
        <w:t>é</w:t>
      </w:r>
      <w:r>
        <w:rPr>
          <w:rFonts w:cs="Arial Unicode MS" w:eastAsia="Arial Unicode MS"/>
          <w:rtl w:val="0"/>
          <w:lang w:val="fr-FR"/>
        </w:rPr>
        <w:t>ningoc</w:t>
      </w:r>
      <w:r>
        <w:rPr>
          <w:rFonts w:cs="Arial Unicode MS" w:eastAsia="Arial Unicode MS" w:hint="default"/>
          <w:rtl w:val="0"/>
          <w:lang w:val="fr-FR"/>
        </w:rPr>
        <w:t>è</w:t>
      </w:r>
      <w:r>
        <w:rPr>
          <w:rFonts w:cs="Arial Unicode MS" w:eastAsia="Arial Unicode MS"/>
          <w:rtl w:val="0"/>
          <w:lang w:val="fr-FR"/>
        </w:rPr>
        <w:t>le, tumeur neurog</w:t>
      </w:r>
      <w:r>
        <w:rPr>
          <w:rFonts w:cs="Arial Unicode MS" w:eastAsia="Arial Unicode MS" w:hint="default"/>
          <w:rtl w:val="0"/>
          <w:lang w:val="fr-FR"/>
        </w:rPr>
        <w:t>é</w:t>
      </w:r>
      <w:r>
        <w:rPr>
          <w:rFonts w:cs="Arial Unicode MS" w:eastAsia="Arial Unicode MS"/>
          <w:rtl w:val="0"/>
          <w:lang w:val="fr-FR"/>
        </w:rPr>
        <w:t>nique</w:t>
      </w:r>
    </w:p>
    <w:p>
      <w:pPr>
        <w:pStyle w:val="Format libre"/>
        <w:bidi w:val="0"/>
      </w:pPr>
    </w:p>
    <w:p>
      <w:pPr>
        <w:pStyle w:val="Format libre"/>
        <w:bidi w:val="0"/>
      </w:pPr>
    </w:p>
    <w:p>
      <w:pPr>
        <w:pStyle w:val="Format libre"/>
        <w:bidi w:val="0"/>
      </w:pPr>
    </w:p>
    <w:p>
      <w:pPr>
        <w:pStyle w:val="Format libre"/>
        <w:bidi w:val="0"/>
      </w:pPr>
    </w:p>
    <w:p>
      <w:pPr>
        <w:pStyle w:val="Format libre"/>
        <w:bidi w:val="0"/>
      </w:pPr>
    </w:p>
    <w:p>
      <w:pPr>
        <w:pStyle w:val="Sous-section 3"/>
        <w:pBdr>
          <w:bottom w:val="dotted" w:color="000000" w:sz="8" w:space="0" w:shadow="0" w:frame="0"/>
        </w:pBdr>
        <w:rPr>
          <w:sz w:val="20"/>
          <w:szCs w:val="20"/>
        </w:rPr>
      </w:pPr>
      <w:bookmarkStart w:name="_Toc25" w:id="26"/>
      <w:r>
        <w:rPr>
          <w:rtl w:val="0"/>
          <w:lang w:val="fr-FR"/>
        </w:rPr>
        <w:t>N</w:t>
      </w:r>
      <w:r>
        <w:rPr>
          <w:rtl w:val="0"/>
          <w:lang w:val="fr-FR"/>
        </w:rPr>
        <w:t>é</w:t>
      </w:r>
      <w:r>
        <w:rPr>
          <w:rtl w:val="0"/>
          <w:lang w:val="fr-FR"/>
        </w:rPr>
        <w:t>oplasies digestives</w:t>
      </w:r>
      <w:bookmarkEnd w:id="26"/>
    </w:p>
    <w:p>
      <w:pPr>
        <w:pStyle w:val="Corps"/>
        <w:rPr>
          <w:b w:val="1"/>
          <w:bCs w:val="1"/>
          <w:sz w:val="20"/>
          <w:szCs w:val="20"/>
        </w:rPr>
      </w:pPr>
    </w:p>
    <w:p>
      <w:pPr>
        <w:pStyle w:val="Sous-section 4"/>
        <w:bidi w:val="0"/>
      </w:pPr>
      <w:bookmarkStart w:name="_Toc26" w:id="27"/>
      <w:r>
        <w:rPr>
          <w:rtl w:val="0"/>
          <w:lang w:val="fr-FR"/>
        </w:rPr>
        <w:t>N</w:t>
      </w:r>
      <w:r>
        <w:rPr>
          <w:rtl w:val="0"/>
          <w:lang w:val="fr-FR"/>
        </w:rPr>
        <w:t>é</w:t>
      </w:r>
      <w:r>
        <w:rPr>
          <w:rtl w:val="0"/>
          <w:lang w:val="fr-FR"/>
        </w:rPr>
        <w:t>oplasie oesophage :</w:t>
      </w:r>
      <w:bookmarkEnd w:id="27"/>
    </w:p>
    <w:p>
      <w:pPr>
        <w:pStyle w:val="Corps"/>
        <w:bidi w:val="0"/>
      </w:pPr>
    </w:p>
    <w:p>
      <w:pPr>
        <w:pStyle w:val="Corps"/>
        <w:bidi w:val="0"/>
      </w:pPr>
      <w:r>
        <w:rPr>
          <w:rtl w:val="0"/>
          <w:lang w:val="fr-FR"/>
        </w:rPr>
        <w:t>2 types les plus fr</w:t>
      </w:r>
      <w:r>
        <w:rPr>
          <w:rtl w:val="0"/>
          <w:lang w:val="fr-FR"/>
        </w:rPr>
        <w:t>é</w:t>
      </w:r>
      <w:r>
        <w:rPr>
          <w:rtl w:val="0"/>
          <w:lang w:val="fr-FR"/>
        </w:rPr>
        <w:t>quents : ad</w:t>
      </w:r>
      <w:r>
        <w:rPr>
          <w:rtl w:val="0"/>
          <w:lang w:val="fr-FR"/>
        </w:rPr>
        <w:t>é</w:t>
      </w:r>
      <w:r>
        <w:rPr>
          <w:rtl w:val="0"/>
          <w:lang w:val="fr-FR"/>
        </w:rPr>
        <w:t xml:space="preserve">nocarcinome, carcinome </w:t>
      </w:r>
      <w:r>
        <w:rPr>
          <w:rtl w:val="0"/>
          <w:lang w:val="fr-FR"/>
        </w:rPr>
        <w:t xml:space="preserve">à </w:t>
      </w:r>
      <w:r>
        <w:rPr>
          <w:rtl w:val="0"/>
          <w:lang w:val="fr-FR"/>
        </w:rPr>
        <w:t>c. squameuses.</w:t>
      </w:r>
    </w:p>
    <w:p>
      <w:pPr>
        <w:pStyle w:val="Corps"/>
        <w:bidi w:val="0"/>
      </w:pPr>
    </w:p>
    <w:p>
      <w:pPr>
        <w:pStyle w:val="Corps"/>
        <w:bidi w:val="0"/>
      </w:pPr>
      <w:r>
        <w:rPr>
          <w:rtl w:val="0"/>
          <w:lang w:val="fr-FR"/>
        </w:rPr>
        <w:t>Ad</w:t>
      </w:r>
      <w:r>
        <w:rPr>
          <w:rtl w:val="0"/>
          <w:lang w:val="fr-FR"/>
        </w:rPr>
        <w:t>é</w:t>
      </w:r>
      <w:r>
        <w:rPr>
          <w:rtl w:val="0"/>
          <w:lang w:val="fr-FR"/>
        </w:rPr>
        <w:t>nocarcinome : 1/3 distal, associ</w:t>
      </w:r>
      <w:r>
        <w:rPr>
          <w:rtl w:val="0"/>
          <w:lang w:val="fr-FR"/>
        </w:rPr>
        <w:t xml:space="preserve">é à </w:t>
      </w:r>
      <w:r>
        <w:rPr>
          <w:rtl w:val="0"/>
          <w:lang w:val="fr-FR"/>
        </w:rPr>
        <w:t>reflux, oesophage de Barrett, ob</w:t>
      </w:r>
      <w:r>
        <w:rPr>
          <w:rtl w:val="0"/>
          <w:lang w:val="fr-FR"/>
        </w:rPr>
        <w:t>é</w:t>
      </w:r>
      <w:r>
        <w:rPr>
          <w:rtl w:val="0"/>
          <w:lang w:val="fr-FR"/>
        </w:rPr>
        <w:t>sit</w:t>
      </w:r>
      <w:r>
        <w:rPr>
          <w:rtl w:val="0"/>
          <w:lang w:val="fr-FR"/>
        </w:rPr>
        <w:t xml:space="preserve">é </w:t>
      </w:r>
      <w:r>
        <w:rPr>
          <w:rtl w:val="0"/>
          <w:lang w:val="fr-FR"/>
        </w:rPr>
        <w:t>et tabac.</w:t>
      </w:r>
    </w:p>
    <w:p>
      <w:pPr>
        <w:pStyle w:val="Corps"/>
        <w:bidi w:val="0"/>
      </w:pPr>
      <w:r>
        <w:rPr>
          <w:rtl w:val="0"/>
          <w:lang w:val="fr-FR"/>
        </w:rPr>
        <w:t xml:space="preserve">Carcinome </w:t>
      </w:r>
      <w:r>
        <w:rPr>
          <w:rtl w:val="0"/>
          <w:lang w:val="fr-FR"/>
        </w:rPr>
        <w:t xml:space="preserve">à </w:t>
      </w:r>
      <w:r>
        <w:rPr>
          <w:rtl w:val="0"/>
          <w:lang w:val="fr-FR"/>
        </w:rPr>
        <w:t>c. squameuses : 2/3 proximal associ</w:t>
      </w:r>
      <w:r>
        <w:rPr>
          <w:rtl w:val="0"/>
          <w:lang w:val="fr-FR"/>
        </w:rPr>
        <w:t xml:space="preserve">é à </w:t>
      </w:r>
      <w:r>
        <w:rPr>
          <w:rtl w:val="0"/>
          <w:lang w:val="fr-FR"/>
        </w:rPr>
        <w:t>tabac, alcool, graines, eau chaude, pathologie oesophagienne (stricture, achalasie, diverticule)</w:t>
      </w:r>
    </w:p>
    <w:p>
      <w:pPr>
        <w:pStyle w:val="Corps"/>
        <w:bidi w:val="0"/>
      </w:pPr>
    </w:p>
    <w:p>
      <w:pPr>
        <w:pStyle w:val="Corps"/>
        <w:rPr>
          <w:u w:val="none"/>
        </w:rPr>
      </w:pPr>
      <w:r>
        <w:rPr>
          <w:u w:val="single"/>
          <w:rtl w:val="0"/>
          <w:lang w:val="fr-FR"/>
        </w:rPr>
        <w:t>Clinique</w:t>
      </w:r>
    </w:p>
    <w:p>
      <w:pPr>
        <w:pStyle w:val="Corps"/>
        <w:rPr>
          <w:u w:val="none"/>
        </w:rPr>
      </w:pPr>
      <w:r>
        <w:rPr>
          <w:u w:val="none"/>
          <w:rtl w:val="0"/>
          <w:lang w:val="fr-FR"/>
        </w:rPr>
        <w:t>G</w:t>
      </w:r>
      <w:r>
        <w:rPr>
          <w:u w:val="none"/>
          <w:rtl w:val="0"/>
          <w:lang w:val="fr-FR"/>
        </w:rPr>
        <w:t>é</w:t>
      </w:r>
      <w:r>
        <w:rPr>
          <w:u w:val="none"/>
          <w:rtl w:val="0"/>
          <w:lang w:val="fr-FR"/>
        </w:rPr>
        <w:t>n</w:t>
      </w:r>
      <w:r>
        <w:rPr>
          <w:u w:val="none"/>
          <w:rtl w:val="0"/>
          <w:lang w:val="fr-FR"/>
        </w:rPr>
        <w:t>é</w:t>
      </w:r>
      <w:r>
        <w:rPr>
          <w:u w:val="none"/>
          <w:rtl w:val="0"/>
          <w:lang w:val="fr-FR"/>
        </w:rPr>
        <w:t>ralement asympt</w:t>
      </w:r>
      <w:r>
        <w:rPr>
          <w:u w:val="none"/>
          <w:rtl w:val="0"/>
          <w:lang w:val="fr-FR"/>
        </w:rPr>
        <w:t>ô</w:t>
      </w:r>
      <w:r>
        <w:rPr>
          <w:u w:val="none"/>
          <w:rtl w:val="0"/>
          <w:lang w:val="fr-FR"/>
        </w:rPr>
        <w:t>matique jusqu</w:t>
      </w:r>
      <w:r>
        <w:rPr>
          <w:u w:val="none"/>
          <w:rtl w:val="0"/>
          <w:lang w:val="fr-FR"/>
        </w:rPr>
        <w:t xml:space="preserve">’à </w:t>
      </w:r>
      <w:r>
        <w:rPr>
          <w:u w:val="none"/>
          <w:rtl w:val="0"/>
          <w:lang w:val="fr-FR"/>
        </w:rPr>
        <w:t>un stade avanc</w:t>
      </w:r>
      <w:r>
        <w:rPr>
          <w:u w:val="none"/>
          <w:rtl w:val="0"/>
          <w:lang w:val="fr-FR"/>
        </w:rPr>
        <w:t>é</w:t>
      </w:r>
      <w:r>
        <w:rPr>
          <w:u w:val="none"/>
          <w:rtl w:val="0"/>
          <w:lang w:val="fr-FR"/>
        </w:rPr>
        <w:t xml:space="preserve">. Dysphagie aux solides, puis aux liquides. Odynophagie, puis douleur constante. Sx respiratoire / </w:t>
      </w:r>
      <w:r>
        <w:rPr>
          <w:b w:val="1"/>
          <w:bCs w:val="1"/>
          <w:u w:val="none"/>
          <w:rtl w:val="0"/>
          <w:lang w:val="fr-FR"/>
        </w:rPr>
        <w:t>risque aspiration</w:t>
      </w:r>
      <w:r>
        <w:rPr>
          <w:u w:val="none"/>
          <w:rtl w:val="0"/>
          <w:lang w:val="fr-FR"/>
        </w:rPr>
        <w:t xml:space="preserve"> si extension dans voies respiratoires +/- fisutle trach</w:t>
      </w:r>
      <w:r>
        <w:rPr>
          <w:u w:val="none"/>
          <w:rtl w:val="0"/>
          <w:lang w:val="fr-FR"/>
        </w:rPr>
        <w:t>é</w:t>
      </w:r>
      <w:r>
        <w:rPr>
          <w:u w:val="none"/>
          <w:rtl w:val="0"/>
          <w:lang w:val="fr-FR"/>
        </w:rPr>
        <w:t>o-oesophagienne. Voie rauque si atteinte nerfs r</w:t>
      </w:r>
      <w:r>
        <w:rPr>
          <w:u w:val="none"/>
          <w:rtl w:val="0"/>
          <w:lang w:val="fr-FR"/>
        </w:rPr>
        <w:t>é</w:t>
      </w:r>
      <w:r>
        <w:rPr>
          <w:u w:val="none"/>
          <w:rtl w:val="0"/>
          <w:lang w:val="fr-FR"/>
        </w:rPr>
        <w:t>currents laryng</w:t>
      </w:r>
      <w:r>
        <w:rPr>
          <w:u w:val="none"/>
          <w:rtl w:val="0"/>
          <w:lang w:val="fr-FR"/>
        </w:rPr>
        <w:t>é</w:t>
      </w:r>
      <w:r>
        <w:rPr>
          <w:u w:val="none"/>
          <w:rtl w:val="0"/>
          <w:lang w:val="fr-FR"/>
        </w:rPr>
        <w:t>s.</w:t>
      </w:r>
    </w:p>
    <w:p>
      <w:pPr>
        <w:pStyle w:val="Corps"/>
        <w:rPr>
          <w:u w:val="none"/>
        </w:rPr>
      </w:pPr>
    </w:p>
    <w:p>
      <w:pPr>
        <w:pStyle w:val="Corps"/>
        <w:rPr>
          <w:u w:val="none"/>
        </w:rPr>
      </w:pPr>
      <w:r>
        <w:rPr>
          <w:u w:val="single"/>
          <w:rtl w:val="0"/>
          <w:lang w:val="fr-FR"/>
        </w:rPr>
        <w:t>Investigation</w:t>
      </w:r>
    </w:p>
    <w:p>
      <w:pPr>
        <w:pStyle w:val="Corps"/>
        <w:bidi w:val="0"/>
        <w:rPr>
          <w:u w:val="none"/>
        </w:rPr>
      </w:pPr>
      <w:r>
        <w:rPr>
          <w:u w:val="none"/>
          <w:rtl w:val="0"/>
          <w:lang w:val="fr-FR"/>
        </w:rPr>
        <w:t>Endoscopie + Bx</w:t>
      </w:r>
    </w:p>
    <w:p>
      <w:pPr>
        <w:pStyle w:val="Corps"/>
        <w:bidi w:val="0"/>
        <w:rPr>
          <w:u w:val="none"/>
        </w:rPr>
      </w:pPr>
      <w:r>
        <w:rPr>
          <w:u w:val="none"/>
          <w:rtl w:val="0"/>
          <w:lang w:val="fr-FR"/>
        </w:rPr>
        <w:t>Bilan extension : TDM, TEP, etc.</w:t>
      </w:r>
    </w:p>
    <w:p>
      <w:pPr>
        <w:pStyle w:val="Corps"/>
        <w:bidi w:val="0"/>
        <w:rPr>
          <w:u w:val="none"/>
        </w:rPr>
      </w:pPr>
    </w:p>
    <w:p>
      <w:pPr>
        <w:pStyle w:val="Corps"/>
        <w:rPr>
          <w:u w:val="single"/>
        </w:rPr>
      </w:pPr>
      <w:r>
        <w:rPr>
          <w:u w:val="single"/>
          <w:rtl w:val="0"/>
          <w:lang w:val="fr-FR"/>
        </w:rPr>
        <w:t>Traitement :</w:t>
      </w:r>
    </w:p>
    <w:p>
      <w:pPr>
        <w:pStyle w:val="Corps"/>
        <w:bidi w:val="0"/>
      </w:pPr>
      <w:r>
        <w:rPr>
          <w:rtl w:val="0"/>
          <w:lang w:val="fr-FR"/>
        </w:rPr>
        <w:t>Chimio ou radioth</w:t>
      </w:r>
      <w:r>
        <w:rPr>
          <w:rtl w:val="0"/>
          <w:lang w:val="fr-FR"/>
        </w:rPr>
        <w:t>é</w:t>
      </w:r>
      <w:r>
        <w:rPr>
          <w:rtl w:val="0"/>
          <w:lang w:val="fr-FR"/>
        </w:rPr>
        <w:t xml:space="preserve">rapie palliative si </w:t>
      </w:r>
      <w:r>
        <w:rPr>
          <w:rtl w:val="0"/>
          <w:lang w:val="fr-FR"/>
        </w:rPr>
        <w:t>é</w:t>
      </w:r>
      <w:r>
        <w:rPr>
          <w:rtl w:val="0"/>
          <w:lang w:val="fr-FR"/>
        </w:rPr>
        <w:t>tendu avec stent oesophagien pour dysphagie.</w:t>
      </w:r>
    </w:p>
    <w:p>
      <w:pPr>
        <w:pStyle w:val="Corps"/>
        <w:bidi w:val="0"/>
      </w:pPr>
      <w:r>
        <w:rPr>
          <w:rtl w:val="0"/>
          <w:lang w:val="fr-FR"/>
        </w:rPr>
        <w:t>R</w:t>
      </w:r>
      <w:r>
        <w:rPr>
          <w:rtl w:val="0"/>
          <w:lang w:val="fr-FR"/>
        </w:rPr>
        <w:t>é</w:t>
      </w:r>
      <w:r>
        <w:rPr>
          <w:rtl w:val="0"/>
          <w:lang w:val="fr-FR"/>
        </w:rPr>
        <w:t>section avec chimio adjuvante si peu avanc</w:t>
      </w:r>
      <w:r>
        <w:rPr>
          <w:rtl w:val="0"/>
          <w:lang w:val="fr-FR"/>
        </w:rPr>
        <w:t>é</w:t>
      </w:r>
      <w:r>
        <w:rPr>
          <w:rtl w:val="0"/>
          <w:lang w:val="fr-FR"/>
        </w:rPr>
        <w:t>.</w:t>
      </w:r>
    </w:p>
    <w:p>
      <w:pPr>
        <w:pStyle w:val="Corps"/>
        <w:bidi w:val="0"/>
        <w:rPr>
          <w:sz w:val="20"/>
          <w:szCs w:val="20"/>
        </w:rPr>
      </w:pPr>
      <w:r>
        <w:rPr>
          <w:rtl w:val="0"/>
          <w:lang w:val="fr-FR"/>
        </w:rPr>
        <w:t>Chimio-n</w:t>
      </w:r>
      <w:r>
        <w:rPr>
          <w:rtl w:val="0"/>
          <w:lang w:val="fr-FR"/>
        </w:rPr>
        <w:t>é</w:t>
      </w:r>
      <w:r>
        <w:rPr>
          <w:rtl w:val="0"/>
          <w:lang w:val="fr-FR"/>
        </w:rPr>
        <w:t>oadjuvante et radiothx pr</w:t>
      </w:r>
      <w:r>
        <w:rPr>
          <w:rtl w:val="0"/>
          <w:lang w:val="fr-FR"/>
        </w:rPr>
        <w:t>é</w:t>
      </w:r>
      <w:r>
        <w:rPr>
          <w:rtl w:val="0"/>
          <w:lang w:val="fr-FR"/>
        </w:rPr>
        <w:t>-op sont controvers</w:t>
      </w:r>
      <w:r>
        <w:rPr>
          <w:rtl w:val="0"/>
          <w:lang w:val="fr-FR"/>
        </w:rPr>
        <w:t>é</w:t>
      </w:r>
      <w:r>
        <w:rPr>
          <w:rtl w:val="0"/>
          <w:lang w:val="fr-FR"/>
        </w:rPr>
        <w:t>es.</w:t>
      </w:r>
    </w:p>
    <w:p>
      <w:pPr>
        <w:pStyle w:val="Corps"/>
        <w:rPr>
          <w:b w:val="1"/>
          <w:bCs w:val="1"/>
          <w:sz w:val="20"/>
          <w:szCs w:val="20"/>
        </w:rPr>
      </w:pPr>
    </w:p>
    <w:p>
      <w:pPr>
        <w:pStyle w:val="Corps"/>
        <w:rPr>
          <w:b w:val="1"/>
          <w:bCs w:val="1"/>
        </w:rPr>
      </w:pPr>
      <w:r>
        <w:rPr>
          <w:b w:val="1"/>
          <w:bCs w:val="1"/>
          <w:rtl w:val="0"/>
          <w:lang w:val="fr-FR"/>
        </w:rPr>
        <w:t>N</w:t>
      </w:r>
      <w:r>
        <w:rPr>
          <w:b w:val="1"/>
          <w:bCs w:val="1"/>
          <w:rtl w:val="0"/>
          <w:lang w:val="fr-FR"/>
        </w:rPr>
        <w:t>é</w:t>
      </w:r>
      <w:r>
        <w:rPr>
          <w:b w:val="1"/>
          <w:bCs w:val="1"/>
          <w:rtl w:val="0"/>
          <w:lang w:val="fr-FR"/>
        </w:rPr>
        <w:t>oplasie gastrique</w:t>
      </w:r>
    </w:p>
    <w:p>
      <w:pPr>
        <w:pStyle w:val="Corps"/>
        <w:numPr>
          <w:ilvl w:val="1"/>
          <w:numId w:val="17"/>
        </w:numPr>
        <w:bidi w:val="0"/>
      </w:pPr>
      <w:r>
        <w:rPr>
          <w:rtl w:val="0"/>
          <w:lang w:val="fr-FR"/>
        </w:rPr>
        <w:t>Carcinome gastrique</w:t>
      </w:r>
    </w:p>
    <w:p>
      <w:pPr>
        <w:pStyle w:val="Corps"/>
        <w:numPr>
          <w:ilvl w:val="1"/>
          <w:numId w:val="17"/>
        </w:numPr>
        <w:bidi w:val="0"/>
      </w:pPr>
      <w:r>
        <w:rPr>
          <w:rtl w:val="0"/>
          <w:lang w:val="fr-FR"/>
        </w:rPr>
        <w:t>Lymphome</w:t>
      </w:r>
    </w:p>
    <w:p>
      <w:pPr>
        <w:pStyle w:val="Corps"/>
        <w:numPr>
          <w:ilvl w:val="1"/>
          <w:numId w:val="17"/>
        </w:numPr>
        <w:bidi w:val="0"/>
      </w:pPr>
      <w:r>
        <w:rPr>
          <w:rtl w:val="0"/>
          <w:lang w:val="fr-FR"/>
        </w:rPr>
        <w:t>Tumeur stromale des c. gastro-intestinal (GIST)</w:t>
      </w:r>
    </w:p>
    <w:p>
      <w:pPr>
        <w:pStyle w:val="Corps"/>
        <w:bidi w:val="0"/>
      </w:pPr>
    </w:p>
    <w:p>
      <w:pPr>
        <w:pStyle w:val="Corps"/>
        <w:rPr>
          <w:b w:val="1"/>
          <w:bCs w:val="1"/>
        </w:rPr>
      </w:pPr>
      <w:r>
        <w:rPr>
          <w:b w:val="1"/>
          <w:bCs w:val="1"/>
          <w:rtl w:val="0"/>
          <w:lang w:val="fr-FR"/>
        </w:rPr>
        <w:t>Carcinome gastrique</w:t>
      </w:r>
    </w:p>
    <w:p>
      <w:pPr>
        <w:pStyle w:val="Corps"/>
        <w:bidi w:val="0"/>
      </w:pPr>
    </w:p>
    <w:p>
      <w:pPr>
        <w:pStyle w:val="Corps"/>
        <w:bidi w:val="0"/>
      </w:pPr>
      <w:r>
        <w:rPr>
          <w:rtl w:val="0"/>
          <w:lang w:val="fr-FR"/>
        </w:rPr>
        <w:t>M:F 3:2,  50-59 ans, Surtout en Asie et Am</w:t>
      </w:r>
      <w:r>
        <w:rPr>
          <w:rtl w:val="0"/>
          <w:lang w:val="fr-FR"/>
        </w:rPr>
        <w:t>é</w:t>
      </w:r>
      <w:r>
        <w:rPr>
          <w:rtl w:val="0"/>
          <w:lang w:val="fr-FR"/>
        </w:rPr>
        <w:t>rique latine</w:t>
      </w:r>
    </w:p>
    <w:p>
      <w:pPr>
        <w:pStyle w:val="Corps"/>
        <w:bidi w:val="0"/>
      </w:pPr>
    </w:p>
    <w:p>
      <w:pPr>
        <w:pStyle w:val="Corps"/>
        <w:rPr>
          <w:u w:val="none"/>
        </w:rPr>
      </w:pPr>
      <w:r>
        <w:rPr>
          <w:u w:val="single"/>
          <w:rtl w:val="0"/>
          <w:lang w:val="fr-FR"/>
        </w:rPr>
        <w:t>Facteurs de risque</w:t>
      </w:r>
    </w:p>
    <w:p>
      <w:pPr>
        <w:pStyle w:val="Corps"/>
        <w:numPr>
          <w:ilvl w:val="0"/>
          <w:numId w:val="4"/>
        </w:numPr>
        <w:rPr>
          <w:u w:val="none"/>
          <w:lang w:val="fr-FR"/>
        </w:rPr>
      </w:pPr>
      <w:r>
        <w:rPr>
          <w:u w:val="none"/>
          <w:rtl w:val="0"/>
          <w:lang w:val="fr-FR"/>
        </w:rPr>
        <w:t>Gastrite chronique atrophique (</w:t>
      </w:r>
      <w:r>
        <w:rPr>
          <w:b w:val="1"/>
          <w:bCs w:val="1"/>
          <w:u w:val="none"/>
          <w:rtl w:val="0"/>
          <w:lang w:val="fr-FR"/>
        </w:rPr>
        <w:t xml:space="preserve">H Pylori* </w:t>
      </w:r>
      <w:r>
        <w:rPr>
          <w:u w:val="none"/>
          <w:rtl w:val="0"/>
          <w:lang w:val="fr-FR"/>
        </w:rPr>
        <w:t>ou an</w:t>
      </w:r>
      <w:r>
        <w:rPr>
          <w:u w:val="none"/>
          <w:rtl w:val="0"/>
          <w:lang w:val="fr-FR"/>
        </w:rPr>
        <w:t>é</w:t>
      </w:r>
      <w:r>
        <w:rPr>
          <w:u w:val="none"/>
          <w:rtl w:val="0"/>
          <w:lang w:val="fr-FR"/>
        </w:rPr>
        <w:t>mie pernicieuse)</w:t>
      </w:r>
    </w:p>
    <w:p>
      <w:pPr>
        <w:pStyle w:val="Corps"/>
        <w:numPr>
          <w:ilvl w:val="0"/>
          <w:numId w:val="4"/>
        </w:numPr>
        <w:rPr>
          <w:u w:val="none"/>
          <w:lang w:val="fr-FR"/>
        </w:rPr>
      </w:pPr>
      <w:r>
        <w:rPr>
          <w:u w:val="none"/>
          <w:rtl w:val="0"/>
          <w:lang w:val="fr-FR"/>
        </w:rPr>
        <w:t>tabac, alcool, nourriture fum</w:t>
      </w:r>
      <w:r>
        <w:rPr>
          <w:u w:val="none"/>
          <w:rtl w:val="0"/>
          <w:lang w:val="fr-FR"/>
        </w:rPr>
        <w:t>é</w:t>
      </w:r>
      <w:r>
        <w:rPr>
          <w:u w:val="none"/>
          <w:rtl w:val="0"/>
          <w:lang w:val="fr-FR"/>
        </w:rPr>
        <w:t>e, nitrosamines</w:t>
      </w:r>
    </w:p>
    <w:p>
      <w:pPr>
        <w:pStyle w:val="Corps"/>
        <w:numPr>
          <w:ilvl w:val="0"/>
          <w:numId w:val="4"/>
        </w:numPr>
        <w:rPr>
          <w:u w:val="none"/>
          <w:lang w:val="fr-FR"/>
        </w:rPr>
      </w:pPr>
      <w:r>
        <w:rPr>
          <w:u w:val="none"/>
          <w:rtl w:val="0"/>
          <w:lang w:val="fr-FR"/>
        </w:rPr>
        <w:t>polypes gastriques</w:t>
      </w:r>
    </w:p>
    <w:p>
      <w:pPr>
        <w:pStyle w:val="Corps"/>
        <w:numPr>
          <w:ilvl w:val="0"/>
          <w:numId w:val="4"/>
        </w:numPr>
        <w:rPr>
          <w:u w:val="none"/>
          <w:lang w:val="fr-FR"/>
        </w:rPr>
      </w:pPr>
      <w:r>
        <w:rPr>
          <w:u w:val="none"/>
          <w:rtl w:val="0"/>
          <w:lang w:val="fr-FR"/>
        </w:rPr>
        <w:t>gastrectomie partielle &gt; 10 ans</w:t>
      </w:r>
    </w:p>
    <w:p>
      <w:pPr>
        <w:pStyle w:val="Corps"/>
        <w:numPr>
          <w:ilvl w:val="0"/>
          <w:numId w:val="4"/>
        </w:numPr>
        <w:rPr>
          <w:u w:val="none"/>
          <w:lang w:val="fr-FR"/>
        </w:rPr>
      </w:pPr>
      <w:r>
        <w:rPr>
          <w:u w:val="none"/>
          <w:rtl w:val="0"/>
          <w:lang w:val="fr-FR"/>
        </w:rPr>
        <w:t>groupe sanguin A</w:t>
      </w:r>
    </w:p>
    <w:p>
      <w:pPr>
        <w:pStyle w:val="Corps"/>
        <w:numPr>
          <w:ilvl w:val="0"/>
          <w:numId w:val="4"/>
        </w:numPr>
        <w:rPr>
          <w:u w:val="none"/>
          <w:lang w:val="fr-FR"/>
        </w:rPr>
      </w:pPr>
      <w:r>
        <w:rPr>
          <w:u w:val="none"/>
          <w:rtl w:val="0"/>
          <w:lang w:val="fr-FR"/>
        </w:rPr>
        <w:t>?gastropathie hypertrophique?</w:t>
      </w:r>
    </w:p>
    <w:p>
      <w:pPr>
        <w:pStyle w:val="Corps"/>
        <w:numPr>
          <w:ilvl w:val="0"/>
          <w:numId w:val="4"/>
        </w:numPr>
        <w:rPr>
          <w:u w:val="none"/>
          <w:lang w:val="fr-FR"/>
        </w:rPr>
      </w:pPr>
      <w:r>
        <w:rPr>
          <w:u w:val="none"/>
          <w:rtl w:val="0"/>
          <w:lang w:val="fr-FR"/>
        </w:rPr>
        <w:t>hereditary non polyposis colorectal cancer (HNPCC), hereditary diffuse gastric carcinoma (HDGC)</w:t>
      </w:r>
    </w:p>
    <w:p>
      <w:pPr>
        <w:pStyle w:val="Corps"/>
        <w:rPr>
          <w:sz w:val="20"/>
          <w:szCs w:val="20"/>
          <w:u w:val="none"/>
        </w:rPr>
      </w:pPr>
      <w:r>
        <w:rPr>
          <w:sz w:val="20"/>
          <w:szCs w:val="20"/>
          <w:u w:val="none"/>
          <w:rtl w:val="0"/>
          <w:lang w:val="fr-FR"/>
        </w:rPr>
        <w:t>*H Pylori : risque pour n</w:t>
      </w:r>
      <w:r>
        <w:rPr>
          <w:sz w:val="20"/>
          <w:szCs w:val="20"/>
          <w:u w:val="none"/>
          <w:rtl w:val="0"/>
          <w:lang w:val="fr-FR"/>
        </w:rPr>
        <w:t>é</w:t>
      </w:r>
      <w:r>
        <w:rPr>
          <w:sz w:val="20"/>
          <w:szCs w:val="20"/>
          <w:u w:val="none"/>
          <w:rtl w:val="0"/>
          <w:lang w:val="fr-FR"/>
        </w:rPr>
        <w:t>o. distal</w:t>
      </w:r>
    </w:p>
    <w:p>
      <w:pPr>
        <w:pStyle w:val="Corps"/>
        <w:rPr>
          <w:u w:val="none"/>
        </w:rPr>
      </w:pPr>
    </w:p>
    <w:p>
      <w:pPr>
        <w:pStyle w:val="Corps"/>
        <w:rPr>
          <w:u w:val="single"/>
        </w:rPr>
      </w:pPr>
      <w:r>
        <w:rPr>
          <w:u w:val="single"/>
          <w:rtl w:val="0"/>
          <w:lang w:val="fr-FR"/>
        </w:rPr>
        <w:t>Clinique</w:t>
      </w:r>
    </w:p>
    <w:p>
      <w:pPr>
        <w:pStyle w:val="Corps"/>
        <w:bidi w:val="0"/>
      </w:pPr>
      <w:r>
        <w:rPr>
          <w:rtl w:val="0"/>
          <w:lang w:val="fr-FR"/>
        </w:rPr>
        <w:t xml:space="preserve">Clinique insidieuse ou se manifeste par </w:t>
      </w:r>
      <w:r>
        <w:rPr>
          <w:b w:val="1"/>
          <w:bCs w:val="1"/>
          <w:rtl w:val="0"/>
          <w:lang w:val="fr-FR"/>
        </w:rPr>
        <w:t>ulc</w:t>
      </w:r>
      <w:r>
        <w:rPr>
          <w:b w:val="1"/>
          <w:bCs w:val="1"/>
          <w:rtl w:val="0"/>
          <w:lang w:val="fr-FR"/>
        </w:rPr>
        <w:t>è</w:t>
      </w:r>
      <w:r>
        <w:rPr>
          <w:b w:val="1"/>
          <w:bCs w:val="1"/>
          <w:rtl w:val="0"/>
          <w:lang w:val="fr-FR"/>
        </w:rPr>
        <w:t>re</w:t>
      </w:r>
      <w:r>
        <w:rPr>
          <w:rtl w:val="0"/>
          <w:lang w:val="fr-FR"/>
        </w:rPr>
        <w:t xml:space="preserve"> (souvent sur grande courbure/cardia)</w:t>
      </w:r>
    </w:p>
    <w:p>
      <w:pPr>
        <w:pStyle w:val="Corps"/>
        <w:bidi w:val="0"/>
      </w:pPr>
      <w:r>
        <w:rPr>
          <w:rtl w:val="0"/>
          <w:lang w:val="fr-FR"/>
        </w:rPr>
        <w:t>Dyspepsie, sati</w:t>
      </w:r>
      <w:r>
        <w:rPr>
          <w:rtl w:val="0"/>
          <w:lang w:val="fr-FR"/>
        </w:rPr>
        <w:t>é</w:t>
      </w:r>
      <w:r>
        <w:rPr>
          <w:rtl w:val="0"/>
          <w:lang w:val="fr-FR"/>
        </w:rPr>
        <w:t>t</w:t>
      </w:r>
      <w:r>
        <w:rPr>
          <w:rtl w:val="0"/>
          <w:lang w:val="fr-FR"/>
        </w:rPr>
        <w:t xml:space="preserve">é </w:t>
      </w:r>
      <w:r>
        <w:rPr>
          <w:rtl w:val="0"/>
          <w:lang w:val="fr-FR"/>
        </w:rPr>
        <w:t>pr</w:t>
      </w:r>
      <w:r>
        <w:rPr>
          <w:rtl w:val="0"/>
          <w:lang w:val="fr-FR"/>
        </w:rPr>
        <w:t>é</w:t>
      </w:r>
      <w:r>
        <w:rPr>
          <w:rtl w:val="0"/>
          <w:lang w:val="fr-FR"/>
        </w:rPr>
        <w:t>coce, No/Vo, h</w:t>
      </w:r>
      <w:r>
        <w:rPr>
          <w:rtl w:val="0"/>
          <w:lang w:val="fr-FR"/>
        </w:rPr>
        <w:t>é</w:t>
      </w:r>
      <w:r>
        <w:rPr>
          <w:rtl w:val="0"/>
          <w:lang w:val="fr-FR"/>
        </w:rPr>
        <w:t>mat</w:t>
      </w:r>
      <w:r>
        <w:rPr>
          <w:rtl w:val="0"/>
          <w:lang w:val="fr-FR"/>
        </w:rPr>
        <w:t>é</w:t>
      </w:r>
      <w:r>
        <w:rPr>
          <w:rtl w:val="0"/>
          <w:lang w:val="fr-FR"/>
        </w:rPr>
        <w:t>m</w:t>
      </w:r>
      <w:r>
        <w:rPr>
          <w:rtl w:val="0"/>
          <w:lang w:val="fr-FR"/>
        </w:rPr>
        <w:t>è</w:t>
      </w:r>
      <w:r>
        <w:rPr>
          <w:rtl w:val="0"/>
          <w:lang w:val="fr-FR"/>
        </w:rPr>
        <w:t>se, sang occulte, an</w:t>
      </w:r>
      <w:r>
        <w:rPr>
          <w:rtl w:val="0"/>
          <w:lang w:val="fr-FR"/>
        </w:rPr>
        <w:t>é</w:t>
      </w:r>
      <w:r>
        <w:rPr>
          <w:rtl w:val="0"/>
          <w:lang w:val="fr-FR"/>
        </w:rPr>
        <w:t>mie NN, dysphagie, anorexie, perte de poids.</w:t>
      </w:r>
    </w:p>
    <w:p>
      <w:pPr>
        <w:pStyle w:val="Corps"/>
        <w:bidi w:val="0"/>
      </w:pPr>
    </w:p>
    <w:p>
      <w:pPr>
        <w:pStyle w:val="Corps"/>
        <w:bidi w:val="0"/>
      </w:pPr>
      <w:r>
        <w:rPr>
          <w:rtl w:val="0"/>
          <w:lang w:val="fr-FR"/>
        </w:rPr>
        <w:t>M</w:t>
      </w:r>
      <w:r>
        <w:rPr>
          <w:rtl w:val="0"/>
          <w:lang w:val="fr-FR"/>
        </w:rPr>
        <w:t>é</w:t>
      </w:r>
      <w:r>
        <w:rPr>
          <w:rtl w:val="0"/>
          <w:lang w:val="fr-FR"/>
        </w:rPr>
        <w:t>tastases : foie, p</w:t>
      </w:r>
      <w:r>
        <w:rPr>
          <w:rtl w:val="0"/>
          <w:lang w:val="fr-FR"/>
        </w:rPr>
        <w:t>é</w:t>
      </w:r>
      <w:r>
        <w:rPr>
          <w:rtl w:val="0"/>
          <w:lang w:val="fr-FR"/>
        </w:rPr>
        <w:t>ritoine (nodule soeur Marie-Joseph/ Blumer's shelf), poumons, cerveau, ovaires (tumeur de Krukenberg)</w:t>
      </w:r>
    </w:p>
    <w:p>
      <w:pPr>
        <w:pStyle w:val="Corps"/>
        <w:bidi w:val="0"/>
      </w:pPr>
    </w:p>
    <w:p>
      <w:pPr>
        <w:pStyle w:val="Corps"/>
        <w:rPr>
          <w:u w:val="none"/>
        </w:rPr>
      </w:pPr>
      <w:r>
        <w:rPr>
          <w:u w:val="single"/>
          <w:rtl w:val="0"/>
          <w:lang w:val="fr-FR"/>
        </w:rPr>
        <w:t>Investigation :</w:t>
      </w:r>
    </w:p>
    <w:p>
      <w:pPr>
        <w:pStyle w:val="Corps"/>
        <w:rPr>
          <w:u w:val="none"/>
        </w:rPr>
      </w:pPr>
      <w:r>
        <w:rPr>
          <w:u w:val="none"/>
          <w:rtl w:val="0"/>
          <w:lang w:val="fr-FR"/>
        </w:rPr>
        <w:t xml:space="preserve">OGD avec </w:t>
      </w:r>
      <w:r>
        <w:rPr>
          <w:u w:val="none"/>
          <w:rtl w:val="0"/>
          <w:lang w:val="fr-FR"/>
        </w:rPr>
        <w:t>é</w:t>
      </w:r>
      <w:r>
        <w:rPr>
          <w:u w:val="none"/>
          <w:rtl w:val="0"/>
          <w:lang w:val="fr-FR"/>
        </w:rPr>
        <w:t>cho, TDM pour recherche m</w:t>
      </w:r>
      <w:r>
        <w:rPr>
          <w:u w:val="none"/>
          <w:rtl w:val="0"/>
          <w:lang w:val="fr-FR"/>
        </w:rPr>
        <w:t>é</w:t>
      </w:r>
      <w:r>
        <w:rPr>
          <w:u w:val="none"/>
          <w:rtl w:val="0"/>
          <w:lang w:val="fr-FR"/>
        </w:rPr>
        <w:t>tastase</w:t>
      </w:r>
    </w:p>
    <w:p>
      <w:pPr>
        <w:pStyle w:val="Corps"/>
        <w:rPr>
          <w:u w:val="none"/>
        </w:rPr>
      </w:pPr>
    </w:p>
    <w:p>
      <w:pPr>
        <w:pStyle w:val="Corps"/>
        <w:rPr>
          <w:u w:val="single"/>
        </w:rPr>
      </w:pPr>
      <w:r>
        <w:rPr>
          <w:u w:val="single"/>
          <w:rtl w:val="0"/>
          <w:lang w:val="fr-FR"/>
        </w:rPr>
        <w:t>Traitement ADK :</w:t>
      </w:r>
    </w:p>
    <w:p>
      <w:pPr>
        <w:pStyle w:val="Corps"/>
        <w:bidi w:val="0"/>
      </w:pPr>
      <w:r>
        <w:rPr>
          <w:rtl w:val="0"/>
          <w:lang w:val="fr-FR"/>
        </w:rPr>
        <w:t>Chirurgie avec r</w:t>
      </w:r>
      <w:r>
        <w:rPr>
          <w:rtl w:val="0"/>
          <w:lang w:val="fr-FR"/>
        </w:rPr>
        <w:t>é</w:t>
      </w:r>
      <w:r>
        <w:rPr>
          <w:rtl w:val="0"/>
          <w:lang w:val="fr-FR"/>
        </w:rPr>
        <w:t>section distale si n</w:t>
      </w:r>
      <w:r>
        <w:rPr>
          <w:rtl w:val="0"/>
          <w:lang w:val="fr-FR"/>
        </w:rPr>
        <w:t>é</w:t>
      </w:r>
      <w:r>
        <w:rPr>
          <w:rtl w:val="0"/>
          <w:lang w:val="fr-FR"/>
        </w:rPr>
        <w:t>o distal ou totale si n</w:t>
      </w:r>
      <w:r>
        <w:rPr>
          <w:rtl w:val="0"/>
          <w:lang w:val="fr-FR"/>
        </w:rPr>
        <w:t>é</w:t>
      </w:r>
      <w:r>
        <w:rPr>
          <w:rtl w:val="0"/>
          <w:lang w:val="fr-FR"/>
        </w:rPr>
        <w:t>o proximal. Possibilit</w:t>
      </w:r>
      <w:r>
        <w:rPr>
          <w:rtl w:val="0"/>
          <w:lang w:val="fr-FR"/>
        </w:rPr>
        <w:t xml:space="preserve">é </w:t>
      </w:r>
      <w:r>
        <w:rPr>
          <w:rtl w:val="0"/>
          <w:lang w:val="fr-FR"/>
        </w:rPr>
        <w:t xml:space="preserve">de chx palliative. </w:t>
      </w:r>
      <w:r>
        <w:rPr>
          <w:rtl w:val="0"/>
          <w:lang w:val="fr-FR"/>
        </w:rPr>
        <w:t>É</w:t>
      </w:r>
      <w:r>
        <w:rPr>
          <w:rtl w:val="0"/>
          <w:lang w:val="fr-FR"/>
        </w:rPr>
        <w:t>radication H Pylori si pr</w:t>
      </w:r>
      <w:r>
        <w:rPr>
          <w:rtl w:val="0"/>
          <w:lang w:val="fr-FR"/>
        </w:rPr>
        <w:t>é</w:t>
      </w:r>
      <w:r>
        <w:rPr>
          <w:rtl w:val="0"/>
          <w:lang w:val="fr-FR"/>
        </w:rPr>
        <w:t>sent. Suppl</w:t>
      </w:r>
      <w:r>
        <w:rPr>
          <w:rtl w:val="0"/>
          <w:lang w:val="fr-FR"/>
        </w:rPr>
        <w:t>é</w:t>
      </w:r>
      <w:r>
        <w:rPr>
          <w:rtl w:val="0"/>
          <w:lang w:val="fr-FR"/>
        </w:rPr>
        <w:t>menter en B12 si r</w:t>
      </w:r>
      <w:r>
        <w:rPr>
          <w:rtl w:val="0"/>
          <w:lang w:val="fr-FR"/>
        </w:rPr>
        <w:t>é</w:t>
      </w:r>
      <w:r>
        <w:rPr>
          <w:rtl w:val="0"/>
          <w:lang w:val="fr-FR"/>
        </w:rPr>
        <w:t>section</w:t>
      </w:r>
    </w:p>
    <w:p>
      <w:pPr>
        <w:pStyle w:val="Corps"/>
        <w:bidi w:val="0"/>
      </w:pPr>
    </w:p>
    <w:p>
      <w:pPr>
        <w:pStyle w:val="Corps"/>
        <w:bidi w:val="0"/>
        <w:rPr>
          <w:sz w:val="20"/>
          <w:szCs w:val="20"/>
        </w:rPr>
      </w:pPr>
      <w:r>
        <w:rPr>
          <w:rtl w:val="0"/>
          <w:lang w:val="fr-FR"/>
        </w:rPr>
        <w:t xml:space="preserve">*lymphome : </w:t>
      </w:r>
      <w:r>
        <w:rPr>
          <w:rtl w:val="0"/>
          <w:lang w:val="fr-FR"/>
        </w:rPr>
        <w:t>é</w:t>
      </w:r>
      <w:r>
        <w:rPr>
          <w:rtl w:val="0"/>
          <w:lang w:val="fr-FR"/>
        </w:rPr>
        <w:t xml:space="preserve">radication </w:t>
      </w:r>
      <w:r>
        <w:rPr>
          <w:b w:val="1"/>
          <w:bCs w:val="1"/>
          <w:rtl w:val="0"/>
          <w:lang w:val="fr-FR"/>
        </w:rPr>
        <w:t>H. Pylori</w:t>
      </w:r>
      <w:r>
        <w:rPr>
          <w:rtl w:val="0"/>
          <w:lang w:val="fr-FR"/>
        </w:rPr>
        <w:t xml:space="preserve">, </w:t>
      </w:r>
      <w:r>
        <w:rPr>
          <w:b w:val="1"/>
          <w:bCs w:val="1"/>
          <w:rtl w:val="0"/>
          <w:lang w:val="fr-FR"/>
        </w:rPr>
        <w:t>chimiothx</w:t>
      </w:r>
      <w:r>
        <w:rPr>
          <w:rtl w:val="0"/>
          <w:lang w:val="fr-FR"/>
        </w:rPr>
        <w:t xml:space="preserve"> +/- radiation et chx seulement pour complications (perforation, saignement, obsturction)</w:t>
      </w:r>
    </w:p>
    <w:p>
      <w:pPr>
        <w:pStyle w:val="Corps"/>
        <w:rPr>
          <w:u w:val="single"/>
        </w:rPr>
      </w:pPr>
    </w:p>
    <w:p>
      <w:pPr>
        <w:pStyle w:val="Corps"/>
        <w:rPr>
          <w:b w:val="1"/>
          <w:bCs w:val="1"/>
        </w:rPr>
      </w:pPr>
      <w:r>
        <w:rPr>
          <w:b w:val="1"/>
          <w:bCs w:val="1"/>
          <w:rtl w:val="0"/>
          <w:lang w:val="fr-FR"/>
        </w:rPr>
        <w:t>Tumeur des cellules stromales (GIST)</w:t>
      </w:r>
    </w:p>
    <w:p>
      <w:pPr>
        <w:pStyle w:val="Corps"/>
        <w:bidi w:val="0"/>
      </w:pPr>
      <w:r>
        <w:rPr>
          <w:rtl w:val="0"/>
          <w:lang w:val="fr-FR"/>
        </w:rPr>
        <w:t>Tumeur du tissus m</w:t>
      </w:r>
      <w:r>
        <w:rPr>
          <w:rtl w:val="0"/>
          <w:lang w:val="fr-FR"/>
        </w:rPr>
        <w:t>é</w:t>
      </w:r>
      <w:r>
        <w:rPr>
          <w:rtl w:val="0"/>
          <w:lang w:val="fr-FR"/>
        </w:rPr>
        <w:t>senchymateux et d</w:t>
      </w:r>
      <w:r>
        <w:rPr>
          <w:rtl w:val="0"/>
          <w:lang w:val="fr-FR"/>
        </w:rPr>
        <w:t>é</w:t>
      </w:r>
      <w:r>
        <w:rPr>
          <w:rtl w:val="0"/>
          <w:lang w:val="fr-FR"/>
        </w:rPr>
        <w:t>riv</w:t>
      </w:r>
      <w:r>
        <w:rPr>
          <w:rtl w:val="0"/>
          <w:lang w:val="fr-FR"/>
        </w:rPr>
        <w:t>é</w:t>
      </w:r>
      <w:r>
        <w:rPr>
          <w:rtl w:val="0"/>
          <w:lang w:val="fr-FR"/>
        </w:rPr>
        <w:t>e des c. interstitielle de Cajal. On les retrouve surtout au niveau de l</w:t>
      </w:r>
      <w:r>
        <w:rPr>
          <w:rtl w:val="0"/>
          <w:lang w:val="fr-FR"/>
        </w:rPr>
        <w:t>’</w:t>
      </w:r>
      <w:r>
        <w:rPr>
          <w:rtl w:val="0"/>
          <w:lang w:val="fr-FR"/>
        </w:rPr>
        <w:t>estomac, mais peuvent se retrouver partout le long du tractus digestif et m</w:t>
      </w:r>
      <w:r>
        <w:rPr>
          <w:rtl w:val="0"/>
          <w:lang w:val="fr-FR"/>
        </w:rPr>
        <w:t>ê</w:t>
      </w:r>
      <w:r>
        <w:rPr>
          <w:rtl w:val="0"/>
          <w:lang w:val="fr-FR"/>
        </w:rPr>
        <w:t>me dans le p</w:t>
      </w:r>
      <w:r>
        <w:rPr>
          <w:rtl w:val="0"/>
          <w:lang w:val="fr-FR"/>
        </w:rPr>
        <w:t>é</w:t>
      </w:r>
      <w:r>
        <w:rPr>
          <w:rtl w:val="0"/>
          <w:lang w:val="fr-FR"/>
        </w:rPr>
        <w:t>ritoine et l</w:t>
      </w:r>
      <w:r>
        <w:rPr>
          <w:rtl w:val="0"/>
          <w:lang w:val="fr-FR"/>
        </w:rPr>
        <w:t>’</w:t>
      </w:r>
      <w:r>
        <w:rPr>
          <w:rtl w:val="0"/>
          <w:lang w:val="fr-FR"/>
        </w:rPr>
        <w:t>omentum.</w:t>
      </w:r>
    </w:p>
    <w:p>
      <w:pPr>
        <w:pStyle w:val="Corps"/>
        <w:bidi w:val="0"/>
      </w:pPr>
    </w:p>
    <w:p>
      <w:pPr>
        <w:pStyle w:val="Corps"/>
        <w:bidi w:val="0"/>
      </w:pPr>
      <w:r>
        <w:rPr>
          <w:rtl w:val="0"/>
          <w:lang w:val="fr-FR"/>
        </w:rPr>
        <w:t>Rare avant 40 ans.</w:t>
      </w:r>
    </w:p>
    <w:p>
      <w:pPr>
        <w:pStyle w:val="Corps"/>
        <w:bidi w:val="0"/>
      </w:pPr>
    </w:p>
    <w:p>
      <w:pPr>
        <w:pStyle w:val="Corps"/>
        <w:bidi w:val="0"/>
      </w:pPr>
      <w:r>
        <w:rPr>
          <w:rtl w:val="0"/>
          <w:lang w:val="fr-FR"/>
        </w:rPr>
        <w:t>Pr</w:t>
      </w:r>
      <w:r>
        <w:rPr>
          <w:rtl w:val="0"/>
          <w:lang w:val="fr-FR"/>
        </w:rPr>
        <w:t>é</w:t>
      </w:r>
      <w:r>
        <w:rPr>
          <w:rtl w:val="0"/>
          <w:lang w:val="fr-FR"/>
        </w:rPr>
        <w:t xml:space="preserve">sentation insidieuse </w:t>
      </w:r>
      <w:r>
        <w:rPr>
          <w:rtl w:val="0"/>
          <w:lang w:val="fr-FR"/>
        </w:rPr>
        <w:t xml:space="preserve">à </w:t>
      </w:r>
      <w:r>
        <w:rPr>
          <w:rtl w:val="0"/>
          <w:lang w:val="fr-FR"/>
        </w:rPr>
        <w:t>moins de complications (ulc</w:t>
      </w:r>
      <w:r>
        <w:rPr>
          <w:rtl w:val="0"/>
          <w:lang w:val="fr-FR"/>
        </w:rPr>
        <w:t>é</w:t>
      </w:r>
      <w:r>
        <w:rPr>
          <w:rtl w:val="0"/>
          <w:lang w:val="fr-FR"/>
        </w:rPr>
        <w:t>ration, obstruction).</w:t>
      </w:r>
    </w:p>
    <w:p>
      <w:pPr>
        <w:pStyle w:val="Corps"/>
        <w:bidi w:val="0"/>
      </w:pPr>
    </w:p>
    <w:p>
      <w:pPr>
        <w:pStyle w:val="Corps"/>
        <w:bidi w:val="0"/>
      </w:pPr>
      <w:r>
        <w:rPr>
          <w:rtl w:val="0"/>
          <w:lang w:val="fr-FR"/>
        </w:rPr>
        <w:t>Extension : foie, p</w:t>
      </w:r>
      <w:r>
        <w:rPr>
          <w:rtl w:val="0"/>
          <w:lang w:val="fr-FR"/>
        </w:rPr>
        <w:t>é</w:t>
      </w:r>
      <w:r>
        <w:rPr>
          <w:rtl w:val="0"/>
          <w:lang w:val="fr-FR"/>
        </w:rPr>
        <w:t>ritoine, omemtum, peu d</w:t>
      </w:r>
      <w:r>
        <w:rPr>
          <w:rtl w:val="0"/>
          <w:lang w:val="fr-FR"/>
        </w:rPr>
        <w:t>’</w:t>
      </w:r>
      <w:r>
        <w:rPr>
          <w:rtl w:val="0"/>
          <w:lang w:val="fr-FR"/>
        </w:rPr>
        <w:t>extension lymphatique</w:t>
      </w:r>
    </w:p>
    <w:p>
      <w:pPr>
        <w:pStyle w:val="Corps"/>
        <w:bidi w:val="0"/>
      </w:pPr>
    </w:p>
    <w:p>
      <w:pPr>
        <w:pStyle w:val="Corps"/>
        <w:bidi w:val="0"/>
      </w:pPr>
      <w:r>
        <w:rPr>
          <w:rtl w:val="0"/>
          <w:lang w:val="fr-FR"/>
        </w:rPr>
        <w:t xml:space="preserve">Ne </w:t>
      </w:r>
      <w:r>
        <w:rPr>
          <w:b w:val="1"/>
          <w:bCs w:val="1"/>
          <w:rtl w:val="0"/>
          <w:lang w:val="fr-FR"/>
        </w:rPr>
        <w:t>PAS</w:t>
      </w:r>
      <w:r>
        <w:rPr>
          <w:rtl w:val="0"/>
          <w:lang w:val="fr-FR"/>
        </w:rPr>
        <w:t xml:space="preserve"> biopsie si suspicion GIST, car risque de diss</w:t>
      </w:r>
      <w:r>
        <w:rPr>
          <w:rtl w:val="0"/>
          <w:lang w:val="fr-FR"/>
        </w:rPr>
        <w:t>é</w:t>
      </w:r>
      <w:r>
        <w:rPr>
          <w:rtl w:val="0"/>
          <w:lang w:val="fr-FR"/>
        </w:rPr>
        <w:t>mination (sauf si d</w:t>
      </w:r>
      <w:r>
        <w:rPr>
          <w:rtl w:val="0"/>
          <w:lang w:val="fr-FR"/>
        </w:rPr>
        <w:t>é</w:t>
      </w:r>
      <w:r>
        <w:rPr>
          <w:rtl w:val="0"/>
          <w:lang w:val="fr-FR"/>
        </w:rPr>
        <w:t>j</w:t>
      </w:r>
      <w:r>
        <w:rPr>
          <w:rtl w:val="0"/>
          <w:lang w:val="fr-FR"/>
        </w:rPr>
        <w:t xml:space="preserve">à </w:t>
      </w:r>
      <w:r>
        <w:rPr>
          <w:rtl w:val="0"/>
          <w:lang w:val="fr-FR"/>
        </w:rPr>
        <w:t>m</w:t>
      </w:r>
      <w:r>
        <w:rPr>
          <w:rtl w:val="0"/>
          <w:lang w:val="fr-FR"/>
        </w:rPr>
        <w:t>é</w:t>
      </w:r>
      <w:r>
        <w:rPr>
          <w:rtl w:val="0"/>
          <w:lang w:val="fr-FR"/>
        </w:rPr>
        <w:t>tastatique). Cytologie, immunohistochimie, RP-PCR. Antig</w:t>
      </w:r>
      <w:r>
        <w:rPr>
          <w:rtl w:val="0"/>
          <w:lang w:val="fr-FR"/>
        </w:rPr>
        <w:t>è</w:t>
      </w:r>
      <w:r>
        <w:rPr>
          <w:rtl w:val="0"/>
          <w:lang w:val="fr-FR"/>
        </w:rPr>
        <w:t>ne CD-117 et mutation KIT souvent retrouv</w:t>
      </w:r>
      <w:r>
        <w:rPr>
          <w:rtl w:val="0"/>
          <w:lang w:val="fr-FR"/>
        </w:rPr>
        <w:t>é</w:t>
      </w:r>
      <w:r>
        <w:rPr>
          <w:rtl w:val="0"/>
          <w:lang w:val="fr-FR"/>
        </w:rPr>
        <w:t>e.</w:t>
      </w:r>
    </w:p>
    <w:p>
      <w:pPr>
        <w:pStyle w:val="Corps"/>
        <w:bidi w:val="0"/>
      </w:pPr>
    </w:p>
    <w:p>
      <w:pPr>
        <w:pStyle w:val="Corps"/>
        <w:bidi w:val="0"/>
      </w:pPr>
      <w:r>
        <w:rPr>
          <w:rtl w:val="0"/>
          <w:lang w:val="fr-FR"/>
        </w:rPr>
        <w:t>Associ</w:t>
      </w:r>
      <w:r>
        <w:rPr>
          <w:rtl w:val="0"/>
          <w:lang w:val="fr-FR"/>
        </w:rPr>
        <w:t xml:space="preserve">é à </w:t>
      </w:r>
      <w:r>
        <w:rPr>
          <w:rtl w:val="0"/>
          <w:lang w:val="fr-FR"/>
        </w:rPr>
        <w:t>paragangliome, chondrome pulmonaire et neurofibromatose type IA (chez enfants)</w:t>
      </w:r>
    </w:p>
    <w:p>
      <w:pPr>
        <w:pStyle w:val="Corps"/>
        <w:rPr>
          <w:u w:val="single"/>
        </w:rPr>
      </w:pPr>
    </w:p>
    <w:p>
      <w:pPr>
        <w:pStyle w:val="Corps"/>
        <w:rPr>
          <w:u w:val="none"/>
        </w:rPr>
      </w:pPr>
      <w:r>
        <w:rPr>
          <w:u w:val="single"/>
          <w:rtl w:val="0"/>
          <w:lang w:val="fr-FR"/>
        </w:rPr>
        <w:t>Traitement :</w:t>
      </w:r>
    </w:p>
    <w:p>
      <w:pPr>
        <w:pStyle w:val="Corps"/>
        <w:rPr>
          <w:u w:val="none"/>
        </w:rPr>
      </w:pPr>
      <w:r>
        <w:rPr>
          <w:u w:val="none"/>
          <w:rtl w:val="0"/>
          <w:lang w:val="fr-FR"/>
        </w:rPr>
        <w:t xml:space="preserve">Si </w:t>
      </w:r>
      <w:r>
        <w:rPr>
          <w:b w:val="1"/>
          <w:bCs w:val="1"/>
          <w:u w:val="none"/>
          <w:rtl w:val="0"/>
          <w:lang w:val="fr-FR"/>
        </w:rPr>
        <w:t>&lt; 2 cm</w:t>
      </w:r>
      <w:r>
        <w:rPr>
          <w:u w:val="none"/>
          <w:rtl w:val="0"/>
          <w:lang w:val="fr-FR"/>
        </w:rPr>
        <w:t>, possibilit</w:t>
      </w:r>
      <w:r>
        <w:rPr>
          <w:u w:val="none"/>
          <w:rtl w:val="0"/>
          <w:lang w:val="fr-FR"/>
        </w:rPr>
        <w:t xml:space="preserve">é </w:t>
      </w:r>
      <w:r>
        <w:rPr>
          <w:u w:val="none"/>
          <w:rtl w:val="0"/>
          <w:lang w:val="fr-FR"/>
        </w:rPr>
        <w:t>de suivi endoscopique et r</w:t>
      </w:r>
      <w:r>
        <w:rPr>
          <w:u w:val="none"/>
          <w:rtl w:val="0"/>
          <w:lang w:val="fr-FR"/>
        </w:rPr>
        <w:t>é</w:t>
      </w:r>
      <w:r>
        <w:rPr>
          <w:u w:val="none"/>
          <w:rtl w:val="0"/>
          <w:lang w:val="fr-FR"/>
        </w:rPr>
        <w:t>section si croissance ou Sx.</w:t>
      </w:r>
    </w:p>
    <w:p>
      <w:pPr>
        <w:pStyle w:val="Corps"/>
        <w:rPr>
          <w:u w:val="none"/>
        </w:rPr>
      </w:pPr>
    </w:p>
    <w:p>
      <w:pPr>
        <w:pStyle w:val="Corps"/>
        <w:rPr>
          <w:u w:val="single"/>
        </w:rPr>
      </w:pPr>
      <w:r>
        <w:rPr>
          <w:u w:val="none"/>
          <w:rtl w:val="0"/>
          <w:lang w:val="fr-FR"/>
        </w:rPr>
        <w:t>Chx : r</w:t>
      </w:r>
      <w:r>
        <w:rPr>
          <w:u w:val="none"/>
          <w:rtl w:val="0"/>
          <w:lang w:val="fr-FR"/>
        </w:rPr>
        <w:t>é</w:t>
      </w:r>
      <w:r>
        <w:rPr>
          <w:u w:val="none"/>
          <w:rtl w:val="0"/>
          <w:lang w:val="fr-FR"/>
        </w:rPr>
        <w:t>section avec pr</w:t>
      </w:r>
      <w:r>
        <w:rPr>
          <w:u w:val="none"/>
          <w:rtl w:val="0"/>
          <w:lang w:val="fr-FR"/>
        </w:rPr>
        <w:t>é</w:t>
      </w:r>
      <w:r>
        <w:rPr>
          <w:u w:val="none"/>
          <w:rtl w:val="0"/>
          <w:lang w:val="fr-FR"/>
        </w:rPr>
        <w:t>servation de la pseudocapsule et ne pas enlever lymphatique, car site peu fr</w:t>
      </w:r>
      <w:r>
        <w:rPr>
          <w:u w:val="none"/>
          <w:rtl w:val="0"/>
          <w:lang w:val="fr-FR"/>
        </w:rPr>
        <w:t>é</w:t>
      </w:r>
      <w:r>
        <w:rPr>
          <w:u w:val="none"/>
          <w:rtl w:val="0"/>
          <w:lang w:val="fr-FR"/>
        </w:rPr>
        <w:t>quent d</w:t>
      </w:r>
      <w:r>
        <w:rPr>
          <w:u w:val="none"/>
          <w:rtl w:val="0"/>
          <w:lang w:val="fr-FR"/>
        </w:rPr>
        <w:t>’</w:t>
      </w:r>
      <w:r>
        <w:rPr>
          <w:u w:val="none"/>
          <w:rtl w:val="0"/>
          <w:lang w:val="fr-FR"/>
        </w:rPr>
        <w:t xml:space="preserve">extension chez le GIST. </w:t>
      </w:r>
      <w:r>
        <w:rPr>
          <w:u w:val="none"/>
        </w:rPr>
        <w:br w:type="textWrapping"/>
      </w:r>
      <w:r>
        <w:rPr>
          <w:u w:val="none"/>
          <w:rtl w:val="0"/>
          <w:lang w:val="fr-FR"/>
        </w:rPr>
        <w:t>Consid</w:t>
      </w:r>
      <w:r>
        <w:rPr>
          <w:u w:val="none"/>
          <w:rtl w:val="0"/>
          <w:lang w:val="fr-FR"/>
        </w:rPr>
        <w:t>é</w:t>
      </w:r>
      <w:r>
        <w:rPr>
          <w:u w:val="none"/>
          <w:rtl w:val="0"/>
          <w:lang w:val="fr-FR"/>
        </w:rPr>
        <w:t xml:space="preserve">rer </w:t>
      </w:r>
      <w:r>
        <w:rPr>
          <w:b w:val="1"/>
          <w:bCs w:val="1"/>
          <w:u w:val="none"/>
          <w:rtl w:val="0"/>
          <w:lang w:val="fr-FR"/>
        </w:rPr>
        <w:t>Imatinib</w:t>
      </w:r>
      <w:r>
        <w:rPr>
          <w:u w:val="none"/>
          <w:rtl w:val="0"/>
          <w:lang w:val="fr-FR"/>
        </w:rPr>
        <w:t xml:space="preserve"> comme chimio adjuvante ou si m</w:t>
      </w:r>
      <w:r>
        <w:rPr>
          <w:u w:val="none"/>
          <w:rtl w:val="0"/>
          <w:lang w:val="fr-FR"/>
        </w:rPr>
        <w:t>é</w:t>
      </w:r>
      <w:r>
        <w:rPr>
          <w:u w:val="none"/>
          <w:rtl w:val="0"/>
          <w:lang w:val="fr-FR"/>
        </w:rPr>
        <w:t>tastase si n</w:t>
      </w:r>
      <w:r>
        <w:rPr>
          <w:u w:val="none"/>
          <w:rtl w:val="0"/>
          <w:lang w:val="fr-FR"/>
        </w:rPr>
        <w:t>é</w:t>
      </w:r>
      <w:r>
        <w:rPr>
          <w:u w:val="none"/>
          <w:rtl w:val="0"/>
          <w:lang w:val="fr-FR"/>
        </w:rPr>
        <w:t>oplasie avanc</w:t>
      </w:r>
      <w:r>
        <w:rPr>
          <w:u w:val="none"/>
          <w:rtl w:val="0"/>
          <w:lang w:val="fr-FR"/>
        </w:rPr>
        <w:t>é</w:t>
      </w:r>
      <w:r>
        <w:rPr>
          <w:u w:val="none"/>
          <w:rtl w:val="0"/>
          <w:lang w:val="fr-FR"/>
        </w:rPr>
        <w:t>e.</w:t>
      </w:r>
    </w:p>
    <w:p>
      <w:pPr>
        <w:pStyle w:val="Format libre"/>
        <w:bidi w:val="0"/>
      </w:pPr>
    </w:p>
    <w:p>
      <w:pPr>
        <w:pStyle w:val="Format libre"/>
        <w:rPr>
          <w:b w:val="1"/>
          <w:bCs w:val="1"/>
        </w:rPr>
      </w:pPr>
      <w:r>
        <w:rPr>
          <w:b w:val="1"/>
          <w:bCs w:val="1"/>
          <w:rtl w:val="0"/>
          <w:lang w:val="fr-FR"/>
        </w:rPr>
        <w:t>Carcinome colorectal (incomplet)</w:t>
      </w:r>
    </w:p>
    <w:p>
      <w:pPr>
        <w:pStyle w:val="Format libre"/>
        <w:rPr>
          <w:b w:val="1"/>
          <w:bCs w:val="1"/>
        </w:rPr>
      </w:pPr>
    </w:p>
    <w:p>
      <w:pPr>
        <w:pStyle w:val="Format libre"/>
        <w:rPr>
          <w:u w:val="single"/>
        </w:rPr>
      </w:pPr>
      <w:r>
        <w:rPr>
          <w:u w:val="single"/>
          <w:rtl w:val="0"/>
          <w:lang w:val="fr-FR"/>
        </w:rPr>
        <w:t>Facteurs de risque</w:t>
      </w:r>
    </w:p>
    <w:p>
      <w:pPr>
        <w:pStyle w:val="Format libre"/>
        <w:bidi w:val="0"/>
      </w:pPr>
      <w:r>
        <w:rPr>
          <w:rFonts w:cs="Arial Unicode MS" w:eastAsia="Arial Unicode MS" w:hint="default"/>
          <w:rtl w:val="0"/>
          <w:lang w:val="fr-FR"/>
        </w:rPr>
        <w:t>â</w:t>
      </w:r>
      <w:r>
        <w:rPr>
          <w:rFonts w:cs="Arial Unicode MS" w:eastAsia="Arial Unicode MS"/>
          <w:rtl w:val="0"/>
          <w:lang w:val="fr-FR"/>
        </w:rPr>
        <w:t xml:space="preserve">ge &gt; 50 ans (moyenne </w:t>
      </w:r>
      <w:r>
        <w:rPr>
          <w:rFonts w:cs="Arial Unicode MS" w:eastAsia="Arial Unicode MS" w:hint="default"/>
          <w:rtl w:val="0"/>
          <w:lang w:val="fr-FR"/>
        </w:rPr>
        <w:t>â</w:t>
      </w:r>
      <w:r>
        <w:rPr>
          <w:rFonts w:cs="Arial Unicode MS" w:eastAsia="Arial Unicode MS"/>
          <w:rtl w:val="0"/>
          <w:lang w:val="fr-FR"/>
        </w:rPr>
        <w:t>ge 70 ans)</w:t>
      </w:r>
    </w:p>
    <w:p>
      <w:pPr>
        <w:pStyle w:val="Format libre"/>
        <w:bidi w:val="0"/>
      </w:pPr>
      <w:r>
        <w:rPr>
          <w:rFonts w:cs="Arial Unicode MS" w:eastAsia="Arial Unicode MS"/>
          <w:rtl w:val="0"/>
          <w:lang w:val="fr-FR"/>
        </w:rPr>
        <w:t>ATCD familiaux, personnel (n</w:t>
      </w:r>
      <w:r>
        <w:rPr>
          <w:rFonts w:cs="Arial Unicode MS" w:eastAsia="Arial Unicode MS" w:hint="default"/>
          <w:rtl w:val="0"/>
          <w:lang w:val="fr-FR"/>
        </w:rPr>
        <w:t>é</w:t>
      </w:r>
      <w:r>
        <w:rPr>
          <w:rFonts w:cs="Arial Unicode MS" w:eastAsia="Arial Unicode MS"/>
          <w:rtl w:val="0"/>
          <w:lang w:val="fr-FR"/>
        </w:rPr>
        <w:t>o ovaire, sein aussi)</w:t>
      </w:r>
    </w:p>
    <w:p>
      <w:pPr>
        <w:pStyle w:val="Format libre"/>
        <w:bidi w:val="0"/>
      </w:pPr>
      <w:r>
        <w:rPr>
          <w:rFonts w:cs="Arial Unicode MS" w:eastAsia="Arial Unicode MS"/>
          <w:rtl w:val="0"/>
          <w:lang w:val="fr-FR"/>
        </w:rPr>
        <w:t>G</w:t>
      </w:r>
      <w:r>
        <w:rPr>
          <w:rFonts w:cs="Arial Unicode MS" w:eastAsia="Arial Unicode MS" w:hint="default"/>
          <w:rtl w:val="0"/>
          <w:lang w:val="fr-FR"/>
        </w:rPr>
        <w:t>é</w:t>
      </w:r>
      <w:r>
        <w:rPr>
          <w:rFonts w:cs="Arial Unicode MS" w:eastAsia="Arial Unicode MS"/>
          <w:rtl w:val="0"/>
          <w:lang w:val="fr-FR"/>
        </w:rPr>
        <w:t>n</w:t>
      </w:r>
      <w:r>
        <w:rPr>
          <w:rFonts w:cs="Arial Unicode MS" w:eastAsia="Arial Unicode MS" w:hint="default"/>
          <w:rtl w:val="0"/>
          <w:lang w:val="fr-FR"/>
        </w:rPr>
        <w:t>é</w:t>
      </w:r>
      <w:r>
        <w:rPr>
          <w:rFonts w:cs="Arial Unicode MS" w:eastAsia="Arial Unicode MS"/>
          <w:rtl w:val="0"/>
          <w:lang w:val="fr-FR"/>
        </w:rPr>
        <w:t>tique : FAP, HNPCC</w:t>
      </w:r>
    </w:p>
    <w:p>
      <w:pPr>
        <w:pStyle w:val="Format libre"/>
        <w:bidi w:val="0"/>
      </w:pPr>
      <w:r>
        <w:rPr>
          <w:rFonts w:cs="Arial Unicode MS" w:eastAsia="Arial Unicode MS"/>
          <w:rtl w:val="0"/>
          <w:lang w:val="fr-FR"/>
        </w:rPr>
        <w:t>Nourriture (viande rouge, gras, peu de fibres)</w:t>
      </w:r>
    </w:p>
    <w:p>
      <w:pPr>
        <w:pStyle w:val="Format libre"/>
        <w:bidi w:val="0"/>
      </w:pPr>
      <w:r>
        <w:rPr>
          <w:rFonts w:cs="Arial Unicode MS" w:eastAsia="Arial Unicode MS"/>
          <w:rtl w:val="0"/>
          <w:lang w:val="fr-FR"/>
        </w:rPr>
        <w:t>MII</w:t>
      </w:r>
    </w:p>
    <w:p>
      <w:pPr>
        <w:pStyle w:val="Format libre"/>
        <w:bidi w:val="0"/>
      </w:pPr>
      <w:r>
        <w:rPr>
          <w:rFonts w:cs="Arial Unicode MS" w:eastAsia="Arial Unicode MS"/>
          <w:rtl w:val="0"/>
          <w:lang w:val="fr-FR"/>
        </w:rPr>
        <w:t>Polypes</w:t>
      </w:r>
    </w:p>
    <w:p>
      <w:pPr>
        <w:pStyle w:val="Format libre"/>
        <w:bidi w:val="0"/>
      </w:pPr>
      <w:r>
        <w:rPr>
          <w:rFonts w:cs="Arial Unicode MS" w:eastAsia="Arial Unicode MS"/>
          <w:rtl w:val="0"/>
          <w:lang w:val="fr-FR"/>
        </w:rPr>
        <w:t>Diab</w:t>
      </w:r>
      <w:r>
        <w:rPr>
          <w:rFonts w:cs="Arial Unicode MS" w:eastAsia="Arial Unicode MS" w:hint="default"/>
          <w:rtl w:val="0"/>
          <w:lang w:val="fr-FR"/>
        </w:rPr>
        <w:t>è</w:t>
      </w:r>
      <w:r>
        <w:rPr>
          <w:rFonts w:cs="Arial Unicode MS" w:eastAsia="Arial Unicode MS"/>
          <w:rtl w:val="0"/>
          <w:lang w:val="fr-FR"/>
        </w:rPr>
        <w:t>te et acrom</w:t>
      </w:r>
      <w:r>
        <w:rPr>
          <w:rFonts w:cs="Arial Unicode MS" w:eastAsia="Arial Unicode MS" w:hint="default"/>
          <w:rtl w:val="0"/>
          <w:lang w:val="fr-FR"/>
        </w:rPr>
        <w:t>é</w:t>
      </w:r>
      <w:r>
        <w:rPr>
          <w:rFonts w:cs="Arial Unicode MS" w:eastAsia="Arial Unicode MS"/>
          <w:rtl w:val="0"/>
          <w:lang w:val="fr-FR"/>
        </w:rPr>
        <w:t>galie (IGF-1 sont facteurs de croissance pour muqueuse colon)</w:t>
      </w:r>
    </w:p>
    <w:p>
      <w:pPr>
        <w:pStyle w:val="Format libre"/>
        <w:rPr>
          <w:b w:val="1"/>
          <w:bCs w:val="1"/>
        </w:rPr>
      </w:pPr>
    </w:p>
    <w:p>
      <w:pPr>
        <w:pStyle w:val="Format libre"/>
        <w:bidi w:val="0"/>
      </w:pPr>
      <w:r>
        <w:rPr>
          <w:rFonts w:cs="Arial Unicode MS" w:eastAsia="Arial Unicode MS"/>
          <w:rtl w:val="0"/>
          <w:lang w:val="fr-FR"/>
        </w:rPr>
        <w:t>Sx varient en fonction de la localisation du n</w:t>
      </w:r>
      <w:r>
        <w:rPr>
          <w:rFonts w:cs="Arial Unicode MS" w:eastAsia="Arial Unicode MS" w:hint="default"/>
          <w:rtl w:val="0"/>
          <w:lang w:val="fr-FR"/>
        </w:rPr>
        <w:t>é</w:t>
      </w:r>
      <w:r>
        <w:rPr>
          <w:rFonts w:cs="Arial Unicode MS" w:eastAsia="Arial Unicode MS"/>
          <w:rtl w:val="0"/>
          <w:lang w:val="fr-FR"/>
        </w:rPr>
        <w:t>o :</w:t>
      </w:r>
    </w:p>
    <w:p>
      <w:pPr>
        <w:pStyle w:val="Format libre"/>
        <w:bidi w:val="0"/>
      </w:pPr>
      <w:r>
        <w:rPr>
          <w:rFonts w:cs="Arial Unicode MS" w:eastAsia="Arial Unicode MS"/>
          <w:rtl w:val="0"/>
          <w:lang w:val="fr-FR"/>
        </w:rPr>
        <w:t>droite : l</w:t>
      </w:r>
      <w:r>
        <w:rPr>
          <w:rFonts w:cs="Arial Unicode MS" w:eastAsia="Arial Unicode MS" w:hint="default"/>
          <w:rtl w:val="0"/>
          <w:lang w:val="fr-FR"/>
        </w:rPr>
        <w:t>é</w:t>
      </w:r>
      <w:r>
        <w:rPr>
          <w:rFonts w:cs="Arial Unicode MS" w:eastAsia="Arial Unicode MS"/>
          <w:rtl w:val="0"/>
          <w:lang w:val="fr-FR"/>
        </w:rPr>
        <w:t>sion exophytique : an</w:t>
      </w:r>
      <w:r>
        <w:rPr>
          <w:rFonts w:cs="Arial Unicode MS" w:eastAsia="Arial Unicode MS" w:hint="default"/>
          <w:rtl w:val="0"/>
          <w:lang w:val="fr-FR"/>
        </w:rPr>
        <w:t>é</w:t>
      </w:r>
      <w:r>
        <w:rPr>
          <w:rFonts w:cs="Arial Unicode MS" w:eastAsia="Arial Unicode MS"/>
          <w:rtl w:val="0"/>
          <w:lang w:val="fr-FR"/>
        </w:rPr>
        <w:t>mie, Sx B, obstruction rare</w:t>
      </w:r>
    </w:p>
    <w:p>
      <w:pPr>
        <w:pStyle w:val="Format libre"/>
        <w:bidi w:val="0"/>
      </w:pPr>
      <w:r>
        <w:rPr>
          <w:rFonts w:cs="Arial Unicode MS" w:eastAsia="Arial Unicode MS"/>
          <w:rtl w:val="0"/>
          <w:lang w:val="fr-FR"/>
        </w:rPr>
        <w:t>gauche : annulaire : constipation / sx obstructif, diminution calibre des selles, sang selle</w:t>
      </w:r>
    </w:p>
    <w:p>
      <w:pPr>
        <w:pStyle w:val="Format libre"/>
        <w:bidi w:val="0"/>
      </w:pPr>
      <w:r>
        <w:rPr>
          <w:rFonts w:cs="Arial Unicode MS" w:eastAsia="Arial Unicode MS"/>
          <w:rtl w:val="0"/>
          <w:lang w:val="fr-FR"/>
        </w:rPr>
        <w:t>rectum : ulc</w:t>
      </w:r>
      <w:r>
        <w:rPr>
          <w:rFonts w:cs="Arial Unicode MS" w:eastAsia="Arial Unicode MS" w:hint="default"/>
          <w:rtl w:val="0"/>
          <w:lang w:val="fr-FR"/>
        </w:rPr>
        <w:t>é</w:t>
      </w:r>
      <w:r>
        <w:rPr>
          <w:rFonts w:cs="Arial Unicode MS" w:eastAsia="Arial Unicode MS"/>
          <w:rtl w:val="0"/>
          <w:lang w:val="fr-FR"/>
        </w:rPr>
        <w:t>ratif : obstruction, t</w:t>
      </w:r>
      <w:r>
        <w:rPr>
          <w:rFonts w:cs="Arial Unicode MS" w:eastAsia="Arial Unicode MS" w:hint="default"/>
          <w:rtl w:val="0"/>
          <w:lang w:val="fr-FR"/>
        </w:rPr>
        <w:t>é</w:t>
      </w:r>
      <w:r>
        <w:rPr>
          <w:rFonts w:cs="Arial Unicode MS" w:eastAsia="Arial Unicode MS"/>
          <w:rtl w:val="0"/>
          <w:lang w:val="fr-FR"/>
        </w:rPr>
        <w:t>nesme, rectorragie</w:t>
      </w:r>
    </w:p>
    <w:p>
      <w:pPr>
        <w:pStyle w:val="Format libre"/>
        <w:rPr>
          <w:b w:val="1"/>
          <w:bCs w:val="1"/>
        </w:rPr>
      </w:pPr>
    </w:p>
    <w:p>
      <w:pPr>
        <w:pStyle w:val="Format libre"/>
        <w:bidi w:val="0"/>
      </w:pPr>
      <w:r>
        <w:rPr>
          <w:rFonts w:cs="Arial Unicode MS" w:eastAsia="Arial Unicode MS"/>
          <w:rtl w:val="0"/>
          <w:lang w:val="fr-FR"/>
        </w:rPr>
        <w:t>extension h</w:t>
      </w:r>
      <w:r>
        <w:rPr>
          <w:rFonts w:cs="Arial Unicode MS" w:eastAsia="Arial Unicode MS" w:hint="default"/>
          <w:rtl w:val="0"/>
          <w:lang w:val="fr-FR"/>
        </w:rPr>
        <w:t>é</w:t>
      </w:r>
      <w:r>
        <w:rPr>
          <w:rFonts w:cs="Arial Unicode MS" w:eastAsia="Arial Unicode MS"/>
          <w:rtl w:val="0"/>
          <w:lang w:val="fr-FR"/>
        </w:rPr>
        <w:t>matog</w:t>
      </w:r>
      <w:r>
        <w:rPr>
          <w:rFonts w:cs="Arial Unicode MS" w:eastAsia="Arial Unicode MS" w:hint="default"/>
          <w:rtl w:val="0"/>
          <w:lang w:val="fr-FR"/>
        </w:rPr>
        <w:t>è</w:t>
      </w:r>
      <w:r>
        <w:rPr>
          <w:rFonts w:cs="Arial Unicode MS" w:eastAsia="Arial Unicode MS"/>
          <w:rtl w:val="0"/>
          <w:lang w:val="fr-FR"/>
        </w:rPr>
        <w:t>ne et lymphatique : foie, poumons, os, cerveau. Foie atteint en premier par extension h</w:t>
      </w:r>
      <w:r>
        <w:rPr>
          <w:rFonts w:cs="Arial Unicode MS" w:eastAsia="Arial Unicode MS" w:hint="default"/>
          <w:rtl w:val="0"/>
          <w:lang w:val="fr-FR"/>
        </w:rPr>
        <w:t>é</w:t>
      </w:r>
      <w:r>
        <w:rPr>
          <w:rFonts w:cs="Arial Unicode MS" w:eastAsia="Arial Unicode MS"/>
          <w:rtl w:val="0"/>
          <w:lang w:val="fr-FR"/>
        </w:rPr>
        <w:t>matog</w:t>
      </w:r>
      <w:r>
        <w:rPr>
          <w:rFonts w:cs="Arial Unicode MS" w:eastAsia="Arial Unicode MS" w:hint="default"/>
          <w:rtl w:val="0"/>
          <w:lang w:val="fr-FR"/>
        </w:rPr>
        <w:t>è</w:t>
      </w:r>
      <w:r>
        <w:rPr>
          <w:rFonts w:cs="Arial Unicode MS" w:eastAsia="Arial Unicode MS"/>
          <w:rtl w:val="0"/>
          <w:lang w:val="fr-FR"/>
        </w:rPr>
        <w:t xml:space="preserve">ne </w:t>
      </w:r>
      <w:r>
        <w:rPr>
          <w:rFonts w:cs="Arial Unicode MS" w:eastAsia="Arial Unicode MS" w:hint="default"/>
          <w:rtl w:val="0"/>
          <w:lang w:val="fr-FR"/>
        </w:rPr>
        <w:t xml:space="preserve">à </w:t>
      </w:r>
      <w:r>
        <w:rPr>
          <w:rFonts w:cs="Arial Unicode MS" w:eastAsia="Arial Unicode MS"/>
          <w:rtl w:val="0"/>
          <w:lang w:val="fr-FR"/>
        </w:rPr>
        <w:t>moins d</w:t>
      </w:r>
      <w:r>
        <w:rPr>
          <w:rFonts w:cs="Arial Unicode MS" w:eastAsia="Arial Unicode MS" w:hint="default"/>
          <w:rtl w:val="0"/>
          <w:lang w:val="fr-FR"/>
        </w:rPr>
        <w:t>’</w:t>
      </w:r>
      <w:r>
        <w:rPr>
          <w:rFonts w:cs="Arial Unicode MS" w:eastAsia="Arial Unicode MS"/>
          <w:rtl w:val="0"/>
          <w:lang w:val="fr-FR"/>
        </w:rPr>
        <w:t>un cancer bas (rectum) qui se diss</w:t>
      </w:r>
      <w:r>
        <w:rPr>
          <w:rFonts w:cs="Arial Unicode MS" w:eastAsia="Arial Unicode MS" w:hint="default"/>
          <w:rtl w:val="0"/>
          <w:lang w:val="fr-FR"/>
        </w:rPr>
        <w:t>é</w:t>
      </w:r>
      <w:r>
        <w:rPr>
          <w:rFonts w:cs="Arial Unicode MS" w:eastAsia="Arial Unicode MS"/>
          <w:rtl w:val="0"/>
          <w:lang w:val="fr-FR"/>
        </w:rPr>
        <w:t>mine par VCI.</w:t>
      </w:r>
    </w:p>
    <w:p>
      <w:pPr>
        <w:pStyle w:val="Format libre"/>
        <w:bidi w:val="0"/>
      </w:pPr>
      <w:r>
        <w:rPr>
          <w:rFonts w:cs="Arial Unicode MS" w:eastAsia="Arial Unicode MS"/>
          <w:rtl w:val="0"/>
          <w:lang w:val="fr-FR"/>
        </w:rPr>
        <w:t>Extension p</w:t>
      </w:r>
      <w:r>
        <w:rPr>
          <w:rFonts w:cs="Arial Unicode MS" w:eastAsia="Arial Unicode MS" w:hint="default"/>
          <w:rtl w:val="0"/>
          <w:lang w:val="fr-FR"/>
        </w:rPr>
        <w:t>é</w:t>
      </w:r>
      <w:r>
        <w:rPr>
          <w:rFonts w:cs="Arial Unicode MS" w:eastAsia="Arial Unicode MS"/>
          <w:rtl w:val="0"/>
          <w:lang w:val="fr-FR"/>
        </w:rPr>
        <w:t>riton</w:t>
      </w:r>
      <w:r>
        <w:rPr>
          <w:rFonts w:cs="Arial Unicode MS" w:eastAsia="Arial Unicode MS" w:hint="default"/>
          <w:rtl w:val="0"/>
          <w:lang w:val="fr-FR"/>
        </w:rPr>
        <w:t>é</w:t>
      </w:r>
      <w:r>
        <w:rPr>
          <w:rFonts w:cs="Arial Unicode MS" w:eastAsia="Arial Unicode MS"/>
          <w:rtl w:val="0"/>
          <w:lang w:val="fr-FR"/>
        </w:rPr>
        <w:t>ale : ovaires, cul-de-sac Douglas</w:t>
      </w:r>
    </w:p>
    <w:p>
      <w:pPr>
        <w:pStyle w:val="Format libre"/>
        <w:bidi w:val="0"/>
      </w:pPr>
    </w:p>
    <w:p>
      <w:pPr>
        <w:pStyle w:val="Format libre"/>
        <w:bidi w:val="0"/>
      </w:pPr>
      <w:r>
        <w:rPr>
          <w:rFonts w:cs="Arial Unicode MS" w:eastAsia="Arial Unicode MS"/>
          <w:rtl w:val="0"/>
          <w:lang w:val="fr-FR"/>
        </w:rPr>
        <w:t>Staging : TDM TAP +/- t</w:t>
      </w:r>
      <w:r>
        <w:rPr>
          <w:rFonts w:cs="Arial Unicode MS" w:eastAsia="Arial Unicode MS" w:hint="default"/>
          <w:rtl w:val="0"/>
          <w:lang w:val="fr-FR"/>
        </w:rPr>
        <w:t>ê</w:t>
      </w:r>
      <w:r>
        <w:rPr>
          <w:rFonts w:cs="Arial Unicode MS" w:eastAsia="Arial Unicode MS"/>
          <w:rtl w:val="0"/>
          <w:lang w:val="fr-FR"/>
        </w:rPr>
        <w:t xml:space="preserve">te, </w:t>
      </w:r>
      <w:r>
        <w:rPr>
          <w:rFonts w:cs="Arial Unicode MS" w:eastAsia="Arial Unicode MS" w:hint="default"/>
          <w:rtl w:val="0"/>
          <w:lang w:val="fr-FR"/>
        </w:rPr>
        <w:t>é</w:t>
      </w:r>
      <w:r>
        <w:rPr>
          <w:rFonts w:cs="Arial Unicode MS" w:eastAsia="Arial Unicode MS"/>
          <w:rtl w:val="0"/>
          <w:lang w:val="fr-FR"/>
        </w:rPr>
        <w:t>cho rectale si n</w:t>
      </w:r>
      <w:r>
        <w:rPr>
          <w:rFonts w:cs="Arial Unicode MS" w:eastAsia="Arial Unicode MS" w:hint="default"/>
          <w:rtl w:val="0"/>
          <w:lang w:val="fr-FR"/>
        </w:rPr>
        <w:t>é</w:t>
      </w:r>
      <w:r>
        <w:rPr>
          <w:rFonts w:cs="Arial Unicode MS" w:eastAsia="Arial Unicode MS"/>
          <w:rtl w:val="0"/>
          <w:lang w:val="fr-FR"/>
        </w:rPr>
        <w:t>o rectum</w:t>
      </w:r>
    </w:p>
    <w:p>
      <w:pPr>
        <w:pStyle w:val="Format libre"/>
        <w:bidi w:val="0"/>
      </w:pPr>
    </w:p>
    <w:p>
      <w:pPr>
        <w:pStyle w:val="Format libre"/>
        <w:bidi w:val="0"/>
      </w:pPr>
      <w:r>
        <w:rPr>
          <w:rFonts w:cs="Arial Unicode MS" w:eastAsia="Arial Unicode MS"/>
          <w:rtl w:val="0"/>
          <w:lang w:val="fr-FR"/>
        </w:rPr>
        <w:t>CEA q3 mois bon pour suivi du traitement r</w:t>
      </w:r>
      <w:r>
        <w:rPr>
          <w:rFonts w:cs="Arial Unicode MS" w:eastAsia="Arial Unicode MS" w:hint="default"/>
          <w:rtl w:val="0"/>
          <w:lang w:val="fr-FR"/>
        </w:rPr>
        <w:t>é</w:t>
      </w:r>
      <w:r>
        <w:rPr>
          <w:rFonts w:cs="Arial Unicode MS" w:eastAsia="Arial Unicode MS"/>
          <w:rtl w:val="0"/>
          <w:lang w:val="fr-FR"/>
        </w:rPr>
        <w:t>cidive, mauvais pour screening (car n</w:t>
      </w:r>
      <w:r>
        <w:rPr>
          <w:rFonts w:cs="Arial Unicode MS" w:eastAsia="Arial Unicode MS" w:hint="default"/>
          <w:rtl w:val="0"/>
          <w:lang w:val="fr-FR"/>
        </w:rPr>
        <w:t>é</w:t>
      </w:r>
      <w:r>
        <w:rPr>
          <w:rFonts w:cs="Arial Unicode MS" w:eastAsia="Arial Unicode MS"/>
          <w:rtl w:val="0"/>
          <w:lang w:val="fr-FR"/>
        </w:rPr>
        <w:t>gatif parfois malgr</w:t>
      </w:r>
      <w:r>
        <w:rPr>
          <w:rFonts w:cs="Arial Unicode MS" w:eastAsia="Arial Unicode MS" w:hint="default"/>
          <w:rtl w:val="0"/>
          <w:lang w:val="fr-FR"/>
        </w:rPr>
        <w:t xml:space="preserve">é </w:t>
      </w:r>
      <w:r>
        <w:rPr>
          <w:rFonts w:cs="Arial Unicode MS" w:eastAsia="Arial Unicode MS"/>
          <w:rtl w:val="0"/>
          <w:lang w:val="fr-FR"/>
        </w:rPr>
        <w:t>n</w:t>
      </w:r>
      <w:r>
        <w:rPr>
          <w:rFonts w:cs="Arial Unicode MS" w:eastAsia="Arial Unicode MS" w:hint="default"/>
          <w:rtl w:val="0"/>
          <w:lang w:val="fr-FR"/>
        </w:rPr>
        <w:t>é</w:t>
      </w:r>
      <w:r>
        <w:rPr>
          <w:rFonts w:cs="Arial Unicode MS" w:eastAsia="Arial Unicode MS"/>
          <w:rtl w:val="0"/>
          <w:lang w:val="fr-FR"/>
        </w:rPr>
        <w:t>oplasie). Suivi colonoscopie et TDM TAO aussi recommand</w:t>
      </w:r>
      <w:r>
        <w:rPr>
          <w:rFonts w:cs="Arial Unicode MS" w:eastAsia="Arial Unicode MS" w:hint="default"/>
          <w:rtl w:val="0"/>
          <w:lang w:val="fr-FR"/>
        </w:rPr>
        <w:t>é</w:t>
      </w:r>
    </w:p>
    <w:p>
      <w:pPr>
        <w:pStyle w:val="Format libre"/>
        <w:bidi w:val="0"/>
      </w:pPr>
    </w:p>
    <w:p>
      <w:pPr>
        <w:pStyle w:val="Format libre"/>
        <w:bidi w:val="0"/>
      </w:pPr>
      <w:r>
        <w:rPr>
          <w:rFonts w:cs="Arial Unicode MS" w:eastAsia="Arial Unicode MS"/>
          <w:rtl w:val="0"/>
          <w:lang w:val="fr-FR"/>
        </w:rPr>
        <w:t>Chimiothx adjuvante pour stade II et III : 5-FU, capecitabine + oxalipilatin</w:t>
      </w:r>
    </w:p>
    <w:p>
      <w:pPr>
        <w:pStyle w:val="Format libre"/>
        <w:bidi w:val="0"/>
      </w:pPr>
    </w:p>
    <w:p>
      <w:pPr>
        <w:pStyle w:val="Sous-section 4"/>
        <w:bidi w:val="0"/>
      </w:pPr>
      <w:bookmarkStart w:name="_Toc27" w:id="28"/>
      <w:r>
        <w:rPr>
          <w:rtl w:val="0"/>
          <w:lang w:val="fr-FR"/>
        </w:rPr>
        <w:t>Foie</w:t>
      </w:r>
      <w:bookmarkEnd w:id="28"/>
    </w:p>
    <w:p>
      <w:pPr>
        <w:pStyle w:val="Format libre"/>
        <w:bidi w:val="0"/>
      </w:pPr>
    </w:p>
    <w:p>
      <w:pPr>
        <w:pStyle w:val="Format libre"/>
        <w:numPr>
          <w:ilvl w:val="0"/>
          <w:numId w:val="38"/>
        </w:numPr>
        <w:bidi w:val="0"/>
      </w:pPr>
      <w:r>
        <w:rPr>
          <w:rFonts w:cs="Arial Unicode MS" w:eastAsia="Arial Unicode MS"/>
          <w:rtl w:val="0"/>
          <w:lang w:val="fr-FR"/>
        </w:rPr>
        <w:t>Kystes</w:t>
      </w:r>
    </w:p>
    <w:p>
      <w:pPr>
        <w:pStyle w:val="Format libre"/>
        <w:numPr>
          <w:ilvl w:val="1"/>
          <w:numId w:val="17"/>
        </w:numPr>
        <w:bidi w:val="0"/>
      </w:pPr>
      <w:r>
        <w:rPr>
          <w:rFonts w:cs="Arial Unicode MS" w:eastAsia="Arial Unicode MS"/>
          <w:rtl w:val="0"/>
          <w:lang w:val="fr-FR"/>
        </w:rPr>
        <w:t>B</w:t>
      </w:r>
      <w:r>
        <w:rPr>
          <w:rFonts w:cs="Arial Unicode MS" w:eastAsia="Arial Unicode MS" w:hint="default"/>
          <w:rtl w:val="0"/>
          <w:lang w:val="fr-FR"/>
        </w:rPr>
        <w:t>é</w:t>
      </w:r>
      <w:r>
        <w:rPr>
          <w:rFonts w:cs="Arial Unicode MS" w:eastAsia="Arial Unicode MS"/>
          <w:rtl w:val="0"/>
          <w:lang w:val="fr-FR"/>
        </w:rPr>
        <w:t>nin : kyste simple, kyste chol</w:t>
      </w:r>
      <w:r>
        <w:rPr>
          <w:rFonts w:cs="Arial Unicode MS" w:eastAsia="Arial Unicode MS" w:hint="default"/>
          <w:rtl w:val="0"/>
          <w:lang w:val="fr-FR"/>
        </w:rPr>
        <w:t>é</w:t>
      </w:r>
      <w:r>
        <w:rPr>
          <w:rFonts w:cs="Arial Unicode MS" w:eastAsia="Arial Unicode MS"/>
          <w:rtl w:val="0"/>
          <w:lang w:val="fr-FR"/>
        </w:rPr>
        <w:t>doque - maladie Caroli, foie polykystique, kyste hydatique</w:t>
      </w:r>
    </w:p>
    <w:p>
      <w:pPr>
        <w:pStyle w:val="Format libre"/>
        <w:numPr>
          <w:ilvl w:val="1"/>
          <w:numId w:val="17"/>
        </w:numPr>
        <w:bidi w:val="0"/>
      </w:pPr>
      <w:r>
        <w:rPr>
          <w:rFonts w:cs="Arial Unicode MS" w:eastAsia="Arial Unicode MS"/>
          <w:rtl w:val="0"/>
          <w:lang w:val="fr-FR"/>
        </w:rPr>
        <w:t>Malin : cystad</w:t>
      </w:r>
      <w:r>
        <w:rPr>
          <w:rFonts w:cs="Arial Unicode MS" w:eastAsia="Arial Unicode MS" w:hint="default"/>
          <w:rtl w:val="0"/>
          <w:lang w:val="fr-FR"/>
        </w:rPr>
        <w:t>é</w:t>
      </w:r>
      <w:r>
        <w:rPr>
          <w:rFonts w:cs="Arial Unicode MS" w:eastAsia="Arial Unicode MS"/>
          <w:rtl w:val="0"/>
          <w:lang w:val="fr-FR"/>
        </w:rPr>
        <w:t>nome</w:t>
      </w:r>
    </w:p>
    <w:p>
      <w:pPr>
        <w:pStyle w:val="Format libre"/>
        <w:numPr>
          <w:ilvl w:val="0"/>
          <w:numId w:val="17"/>
        </w:numPr>
        <w:bidi w:val="0"/>
      </w:pPr>
      <w:r>
        <w:rPr>
          <w:rFonts w:cs="Arial Unicode MS" w:eastAsia="Arial Unicode MS"/>
          <w:rtl w:val="0"/>
          <w:lang w:val="fr-FR"/>
        </w:rPr>
        <w:t>Solides</w:t>
      </w:r>
    </w:p>
    <w:p>
      <w:pPr>
        <w:pStyle w:val="Format libre"/>
        <w:numPr>
          <w:ilvl w:val="1"/>
          <w:numId w:val="17"/>
        </w:numPr>
        <w:bidi w:val="0"/>
      </w:pPr>
      <w:r>
        <w:rPr>
          <w:rFonts w:cs="Arial Unicode MS" w:eastAsia="Arial Unicode MS"/>
          <w:rtl w:val="0"/>
          <w:lang w:val="fr-FR"/>
        </w:rPr>
        <w:t>B</w:t>
      </w:r>
      <w:r>
        <w:rPr>
          <w:rFonts w:cs="Arial Unicode MS" w:eastAsia="Arial Unicode MS" w:hint="default"/>
          <w:rtl w:val="0"/>
          <w:lang w:val="fr-FR"/>
        </w:rPr>
        <w:t>é</w:t>
      </w:r>
      <w:r>
        <w:rPr>
          <w:rFonts w:cs="Arial Unicode MS" w:eastAsia="Arial Unicode MS"/>
          <w:rtl w:val="0"/>
          <w:lang w:val="fr-FR"/>
        </w:rPr>
        <w:t>nin : h</w:t>
      </w:r>
      <w:r>
        <w:rPr>
          <w:rFonts w:cs="Arial Unicode MS" w:eastAsia="Arial Unicode MS" w:hint="default"/>
          <w:rtl w:val="0"/>
          <w:lang w:val="fr-FR"/>
        </w:rPr>
        <w:t>é</w:t>
      </w:r>
      <w:r>
        <w:rPr>
          <w:rFonts w:cs="Arial Unicode MS" w:eastAsia="Arial Unicode MS"/>
          <w:rtl w:val="0"/>
          <w:lang w:val="fr-FR"/>
        </w:rPr>
        <w:t>mangiome, hyperplasie nodulaire focale ,ad</w:t>
      </w:r>
      <w:r>
        <w:rPr>
          <w:rFonts w:cs="Arial Unicode MS" w:eastAsia="Arial Unicode MS" w:hint="default"/>
          <w:rtl w:val="0"/>
          <w:lang w:val="fr-FR"/>
        </w:rPr>
        <w:t>é</w:t>
      </w:r>
      <w:r>
        <w:rPr>
          <w:rFonts w:cs="Arial Unicode MS" w:eastAsia="Arial Unicode MS"/>
          <w:rtl w:val="0"/>
          <w:lang w:val="fr-FR"/>
        </w:rPr>
        <w:t>nome</w:t>
      </w:r>
    </w:p>
    <w:p>
      <w:pPr>
        <w:pStyle w:val="Format libre"/>
        <w:numPr>
          <w:ilvl w:val="1"/>
          <w:numId w:val="17"/>
        </w:numPr>
        <w:bidi w:val="0"/>
      </w:pPr>
      <w:r>
        <w:rPr>
          <w:rFonts w:cs="Arial Unicode MS" w:eastAsia="Arial Unicode MS"/>
          <w:rtl w:val="0"/>
          <w:lang w:val="fr-FR"/>
        </w:rPr>
        <w:t xml:space="preserve">Malin : </w:t>
      </w:r>
      <w:r>
        <w:rPr>
          <w:rFonts w:cs="Arial Unicode MS" w:eastAsia="Arial Unicode MS"/>
          <w:b w:val="1"/>
          <w:bCs w:val="1"/>
          <w:rtl w:val="0"/>
          <w:lang w:val="fr-FR"/>
        </w:rPr>
        <w:t>carcinome h</w:t>
      </w:r>
      <w:r>
        <w:rPr>
          <w:rFonts w:cs="Arial Unicode MS" w:eastAsia="Arial Unicode MS" w:hint="default"/>
          <w:b w:val="1"/>
          <w:bCs w:val="1"/>
          <w:rtl w:val="0"/>
          <w:lang w:val="fr-FR"/>
        </w:rPr>
        <w:t>é</w:t>
      </w:r>
      <w:r>
        <w:rPr>
          <w:rFonts w:cs="Arial Unicode MS" w:eastAsia="Arial Unicode MS"/>
          <w:b w:val="1"/>
          <w:bCs w:val="1"/>
          <w:rtl w:val="0"/>
          <w:lang w:val="fr-FR"/>
        </w:rPr>
        <w:t>pato-cellulaire</w:t>
      </w:r>
      <w:r>
        <w:rPr>
          <w:rFonts w:cs="Arial Unicode MS" w:eastAsia="Arial Unicode MS"/>
          <w:rtl w:val="0"/>
          <w:lang w:val="fr-FR"/>
        </w:rPr>
        <w:t xml:space="preserve">, </w:t>
      </w:r>
      <w:r>
        <w:rPr>
          <w:rFonts w:cs="Arial Unicode MS" w:eastAsia="Arial Unicode MS"/>
          <w:b w:val="1"/>
          <w:bCs w:val="1"/>
          <w:rtl w:val="0"/>
          <w:lang w:val="fr-FR"/>
        </w:rPr>
        <w:t>m</w:t>
      </w:r>
      <w:r>
        <w:rPr>
          <w:rFonts w:cs="Arial Unicode MS" w:eastAsia="Arial Unicode MS" w:hint="default"/>
          <w:b w:val="1"/>
          <w:bCs w:val="1"/>
          <w:rtl w:val="0"/>
          <w:lang w:val="fr-FR"/>
        </w:rPr>
        <w:t>é</w:t>
      </w:r>
      <w:r>
        <w:rPr>
          <w:rFonts w:cs="Arial Unicode MS" w:eastAsia="Arial Unicode MS"/>
          <w:b w:val="1"/>
          <w:bCs w:val="1"/>
          <w:rtl w:val="0"/>
          <w:lang w:val="fr-FR"/>
        </w:rPr>
        <w:t xml:space="preserve">tastase, </w:t>
      </w:r>
      <w:r>
        <w:rPr>
          <w:rFonts w:cs="Arial Unicode MS" w:eastAsia="Arial Unicode MS"/>
          <w:rtl w:val="0"/>
          <w:lang w:val="fr-FR"/>
        </w:rPr>
        <w:t>h</w:t>
      </w:r>
      <w:r>
        <w:rPr>
          <w:rFonts w:cs="Arial Unicode MS" w:eastAsia="Arial Unicode MS" w:hint="default"/>
          <w:rtl w:val="0"/>
          <w:lang w:val="fr-FR"/>
        </w:rPr>
        <w:t>é</w:t>
      </w:r>
      <w:r>
        <w:rPr>
          <w:rFonts w:cs="Arial Unicode MS" w:eastAsia="Arial Unicode MS"/>
          <w:rtl w:val="0"/>
          <w:lang w:val="fr-FR"/>
        </w:rPr>
        <w:t>patoblastome, angiosarcome, h</w:t>
      </w:r>
      <w:r>
        <w:rPr>
          <w:rFonts w:cs="Arial Unicode MS" w:eastAsia="Arial Unicode MS" w:hint="default"/>
          <w:rtl w:val="0"/>
          <w:lang w:val="fr-FR"/>
        </w:rPr>
        <w:t>é</w:t>
      </w:r>
      <w:r>
        <w:rPr>
          <w:rFonts w:cs="Arial Unicode MS" w:eastAsia="Arial Unicode MS"/>
          <w:rtl w:val="0"/>
          <w:lang w:val="fr-FR"/>
        </w:rPr>
        <w:t>mangioendoth</w:t>
      </w:r>
      <w:r>
        <w:rPr>
          <w:rFonts w:cs="Arial Unicode MS" w:eastAsia="Arial Unicode MS" w:hint="default"/>
          <w:rtl w:val="0"/>
          <w:lang w:val="fr-FR"/>
        </w:rPr>
        <w:t>é</w:t>
      </w:r>
      <w:r>
        <w:rPr>
          <w:rFonts w:cs="Arial Unicode MS" w:eastAsia="Arial Unicode MS"/>
          <w:rtl w:val="0"/>
          <w:lang w:val="fr-FR"/>
        </w:rPr>
        <w:t>liome</w:t>
      </w:r>
    </w:p>
    <w:p>
      <w:pPr>
        <w:pStyle w:val="Format libre"/>
        <w:bidi w:val="0"/>
      </w:pPr>
    </w:p>
    <w:p>
      <w:pPr>
        <w:pStyle w:val="Format libre"/>
        <w:rPr>
          <w:u w:val="none"/>
        </w:rPr>
      </w:pPr>
      <w:r>
        <w:rPr>
          <w:u w:val="single"/>
          <w:rtl w:val="0"/>
          <w:lang w:val="fr-FR"/>
        </w:rPr>
        <w:t>Facteurs de risque :</w:t>
      </w:r>
    </w:p>
    <w:p>
      <w:pPr>
        <w:pStyle w:val="Format libre"/>
        <w:rPr>
          <w:u w:val="none"/>
        </w:rPr>
      </w:pPr>
      <w:r>
        <w:rPr>
          <w:b w:val="1"/>
          <w:bCs w:val="1"/>
          <w:u w:val="none"/>
          <w:rtl w:val="0"/>
          <w:lang w:val="fr-FR"/>
        </w:rPr>
        <w:t>Inflammation</w:t>
      </w:r>
      <w:r>
        <w:rPr>
          <w:u w:val="none"/>
          <w:rtl w:val="0"/>
          <w:lang w:val="fr-FR"/>
        </w:rPr>
        <w:t xml:space="preserve"> chronique du foie (h</w:t>
      </w:r>
      <w:r>
        <w:rPr>
          <w:u w:val="none"/>
          <w:rtl w:val="0"/>
          <w:lang w:val="fr-FR"/>
        </w:rPr>
        <w:t>é</w:t>
      </w:r>
      <w:r>
        <w:rPr>
          <w:u w:val="none"/>
          <w:rtl w:val="0"/>
          <w:lang w:val="fr-FR"/>
        </w:rPr>
        <w:t>patite, h</w:t>
      </w:r>
      <w:r>
        <w:rPr>
          <w:u w:val="none"/>
          <w:rtl w:val="0"/>
          <w:lang w:val="fr-FR"/>
        </w:rPr>
        <w:t>é</w:t>
      </w:r>
      <w:r>
        <w:rPr>
          <w:u w:val="none"/>
          <w:rtl w:val="0"/>
          <w:lang w:val="fr-FR"/>
        </w:rPr>
        <w:t>mochromatose, d</w:t>
      </w:r>
      <w:r>
        <w:rPr>
          <w:u w:val="none"/>
          <w:rtl w:val="0"/>
          <w:lang w:val="fr-FR"/>
        </w:rPr>
        <w:t>é</w:t>
      </w:r>
      <w:r>
        <w:rPr>
          <w:u w:val="none"/>
          <w:rtl w:val="0"/>
          <w:lang w:val="fr-FR"/>
        </w:rPr>
        <w:t xml:space="preserve">ficit a-1-antitrypsine, cirrhose), </w:t>
      </w:r>
      <w:r>
        <w:rPr>
          <w:b w:val="1"/>
          <w:bCs w:val="1"/>
          <w:u w:val="none"/>
          <w:rtl w:val="0"/>
          <w:lang w:val="fr-FR"/>
        </w:rPr>
        <w:t>CO</w:t>
      </w:r>
      <w:r>
        <w:rPr>
          <w:u w:val="none"/>
          <w:rtl w:val="0"/>
          <w:lang w:val="fr-FR"/>
        </w:rPr>
        <w:t xml:space="preserve">, </w:t>
      </w:r>
      <w:r>
        <w:rPr>
          <w:b w:val="1"/>
          <w:bCs w:val="1"/>
          <w:u w:val="none"/>
          <w:rtl w:val="0"/>
          <w:lang w:val="fr-FR"/>
        </w:rPr>
        <w:t>st</w:t>
      </w:r>
      <w:r>
        <w:rPr>
          <w:b w:val="1"/>
          <w:bCs w:val="1"/>
          <w:u w:val="none"/>
          <w:rtl w:val="0"/>
          <w:lang w:val="fr-FR"/>
        </w:rPr>
        <w:t>é</w:t>
      </w:r>
      <w:r>
        <w:rPr>
          <w:b w:val="1"/>
          <w:bCs w:val="1"/>
          <w:u w:val="none"/>
          <w:rtl w:val="0"/>
          <w:lang w:val="fr-FR"/>
        </w:rPr>
        <w:t>ro</w:t>
      </w:r>
      <w:r>
        <w:rPr>
          <w:b w:val="1"/>
          <w:bCs w:val="1"/>
          <w:u w:val="none"/>
          <w:rtl w:val="0"/>
          <w:lang w:val="fr-FR"/>
        </w:rPr>
        <w:t>ï</w:t>
      </w:r>
      <w:r>
        <w:rPr>
          <w:b w:val="1"/>
          <w:bCs w:val="1"/>
          <w:u w:val="none"/>
          <w:rtl w:val="0"/>
          <w:lang w:val="fr-FR"/>
        </w:rPr>
        <w:t>des</w:t>
      </w:r>
      <w:r>
        <w:rPr>
          <w:u w:val="none"/>
          <w:rtl w:val="0"/>
          <w:lang w:val="fr-FR"/>
        </w:rPr>
        <w:t>, cigarette, alcool</w:t>
      </w:r>
    </w:p>
    <w:p>
      <w:pPr>
        <w:pStyle w:val="Format libre"/>
        <w:rPr>
          <w:u w:val="none"/>
        </w:rPr>
      </w:pPr>
    </w:p>
    <w:p>
      <w:pPr>
        <w:pStyle w:val="Format libre"/>
        <w:rPr>
          <w:u w:val="none"/>
        </w:rPr>
      </w:pPr>
      <w:r>
        <w:rPr>
          <w:u w:val="single"/>
          <w:rtl w:val="0"/>
          <w:lang w:val="fr-FR"/>
        </w:rPr>
        <w:t>Clinique :</w:t>
      </w:r>
    </w:p>
    <w:p>
      <w:pPr>
        <w:pStyle w:val="Format libre"/>
        <w:rPr>
          <w:u w:val="none"/>
        </w:rPr>
      </w:pPr>
      <w:r>
        <w:rPr>
          <w:u w:val="none"/>
          <w:rtl w:val="0"/>
          <w:lang w:val="fr-FR"/>
        </w:rPr>
        <w:t>Asympt</w:t>
      </w:r>
      <w:r>
        <w:rPr>
          <w:u w:val="none"/>
          <w:rtl w:val="0"/>
          <w:lang w:val="fr-FR"/>
        </w:rPr>
        <w:t>ô</w:t>
      </w:r>
      <w:r>
        <w:rPr>
          <w:u w:val="none"/>
          <w:rtl w:val="0"/>
          <w:lang w:val="fr-FR"/>
        </w:rPr>
        <w:t>matique, Sx si taille importante ou malignit</w:t>
      </w:r>
      <w:r>
        <w:rPr>
          <w:u w:val="none"/>
          <w:rtl w:val="0"/>
          <w:lang w:val="fr-FR"/>
        </w:rPr>
        <w:t>é</w:t>
      </w:r>
      <w:r>
        <w:rPr>
          <w:u w:val="none"/>
          <w:rtl w:val="0"/>
          <w:lang w:val="fr-FR"/>
        </w:rPr>
        <w:t>. Dlr QSD, ict</w:t>
      </w:r>
      <w:r>
        <w:rPr>
          <w:u w:val="none"/>
          <w:rtl w:val="0"/>
          <w:lang w:val="fr-FR"/>
        </w:rPr>
        <w:t>è</w:t>
      </w:r>
      <w:r>
        <w:rPr>
          <w:u w:val="none"/>
          <w:rtl w:val="0"/>
          <w:lang w:val="fr-FR"/>
        </w:rPr>
        <w:t>re, malaise, fi</w:t>
      </w:r>
      <w:r>
        <w:rPr>
          <w:u w:val="none"/>
          <w:rtl w:val="0"/>
          <w:lang w:val="fr-FR"/>
        </w:rPr>
        <w:t>è</w:t>
      </w:r>
      <w:r>
        <w:rPr>
          <w:u w:val="none"/>
          <w:rtl w:val="0"/>
          <w:lang w:val="fr-FR"/>
        </w:rPr>
        <w:t>vre, perte de poids, etc.</w:t>
      </w:r>
    </w:p>
    <w:p>
      <w:pPr>
        <w:pStyle w:val="Format libre"/>
        <w:rPr>
          <w:u w:val="none"/>
        </w:rPr>
      </w:pPr>
    </w:p>
    <w:p>
      <w:pPr>
        <w:pStyle w:val="Format libre"/>
        <w:rPr>
          <w:u w:val="single"/>
        </w:rPr>
      </w:pPr>
      <w:r>
        <w:rPr>
          <w:u w:val="single"/>
          <w:rtl w:val="0"/>
          <w:lang w:val="fr-FR"/>
        </w:rPr>
        <w:t>Investigations :</w:t>
      </w:r>
    </w:p>
    <w:p>
      <w:pPr>
        <w:pStyle w:val="Format libre"/>
        <w:bidi w:val="0"/>
      </w:pPr>
      <w:r>
        <w:rPr>
          <w:rFonts w:cs="Arial Unicode MS" w:eastAsia="Arial Unicode MS"/>
          <w:rtl w:val="0"/>
          <w:lang w:val="fr-FR"/>
        </w:rPr>
        <w:t>Bilan h</w:t>
      </w:r>
      <w:r>
        <w:rPr>
          <w:rFonts w:cs="Arial Unicode MS" w:eastAsia="Arial Unicode MS" w:hint="default"/>
          <w:rtl w:val="0"/>
          <w:lang w:val="fr-FR"/>
        </w:rPr>
        <w:t>é</w:t>
      </w:r>
      <w:r>
        <w:rPr>
          <w:rFonts w:cs="Arial Unicode MS" w:eastAsia="Arial Unicode MS"/>
          <w:rtl w:val="0"/>
          <w:lang w:val="fr-FR"/>
        </w:rPr>
        <w:t>patique + image + alpha-feotoprot</w:t>
      </w:r>
      <w:r>
        <w:rPr>
          <w:rFonts w:cs="Arial Unicode MS" w:eastAsia="Arial Unicode MS" w:hint="default"/>
          <w:rtl w:val="0"/>
          <w:lang w:val="fr-FR"/>
        </w:rPr>
        <w:t>é</w:t>
      </w:r>
      <w:r>
        <w:rPr>
          <w:rFonts w:cs="Arial Unicode MS" w:eastAsia="Arial Unicode MS"/>
          <w:rtl w:val="0"/>
          <w:lang w:val="fr-FR"/>
        </w:rPr>
        <w:t>ine (80% n</w:t>
      </w:r>
      <w:r>
        <w:rPr>
          <w:rFonts w:cs="Arial Unicode MS" w:eastAsia="Arial Unicode MS" w:hint="default"/>
          <w:rtl w:val="0"/>
          <w:lang w:val="fr-FR"/>
        </w:rPr>
        <w:t>é</w:t>
      </w:r>
      <w:r>
        <w:rPr>
          <w:rFonts w:cs="Arial Unicode MS" w:eastAsia="Arial Unicode MS"/>
          <w:rtl w:val="0"/>
          <w:lang w:val="fr-FR"/>
        </w:rPr>
        <w:t>o malin)</w:t>
      </w:r>
    </w:p>
    <w:p>
      <w:pPr>
        <w:pStyle w:val="Format libre"/>
        <w:bidi w:val="0"/>
      </w:pPr>
    </w:p>
    <w:p>
      <w:pPr>
        <w:pStyle w:val="Format libre"/>
        <w:bidi w:val="0"/>
      </w:pPr>
      <w:r>
        <w:rPr>
          <w:rFonts w:cs="Arial Unicode MS" w:eastAsia="Arial Unicode MS"/>
          <w:i w:val="1"/>
          <w:iCs w:val="1"/>
          <w:rtl w:val="0"/>
          <w:lang w:val="fr-FR"/>
        </w:rPr>
        <w:t xml:space="preserve">Kyste : </w:t>
      </w:r>
      <w:r>
        <w:rPr>
          <w:rFonts w:cs="Arial Unicode MS" w:eastAsia="Arial Unicode MS"/>
          <w:rtl w:val="0"/>
          <w:lang w:val="fr-FR"/>
        </w:rPr>
        <w:t xml:space="preserve">souvent aSx </w:t>
      </w:r>
      <w:r>
        <w:rPr>
          <w:rFonts w:cs="Arial Unicode MS" w:eastAsia="Arial Unicode MS" w:hint="default"/>
          <w:rtl w:val="0"/>
          <w:lang w:val="fr-FR"/>
        </w:rPr>
        <w:t xml:space="preserve">à </w:t>
      </w:r>
      <w:r>
        <w:rPr>
          <w:rFonts w:cs="Arial Unicode MS" w:eastAsia="Arial Unicode MS"/>
          <w:rtl w:val="0"/>
          <w:lang w:val="fr-FR"/>
        </w:rPr>
        <w:t>moins taille importante ou h</w:t>
      </w:r>
      <w:r>
        <w:rPr>
          <w:rFonts w:cs="Arial Unicode MS" w:eastAsia="Arial Unicode MS" w:hint="default"/>
          <w:rtl w:val="0"/>
          <w:lang w:val="fr-FR"/>
        </w:rPr>
        <w:t>é</w:t>
      </w:r>
      <w:r>
        <w:rPr>
          <w:rFonts w:cs="Arial Unicode MS" w:eastAsia="Arial Unicode MS"/>
          <w:rtl w:val="0"/>
          <w:lang w:val="fr-FR"/>
        </w:rPr>
        <w:t>morragie (parfois confondu avec kyste compliqu</w:t>
      </w:r>
      <w:r>
        <w:rPr>
          <w:rFonts w:cs="Arial Unicode MS" w:eastAsia="Arial Unicode MS" w:hint="default"/>
          <w:rtl w:val="0"/>
          <w:lang w:val="fr-FR"/>
        </w:rPr>
        <w:t>é</w:t>
      </w:r>
      <w:r>
        <w:rPr>
          <w:rFonts w:cs="Arial Unicode MS" w:eastAsia="Arial Unicode MS"/>
          <w:rtl w:val="0"/>
          <w:lang w:val="fr-FR"/>
        </w:rPr>
        <w:t>)</w:t>
      </w:r>
    </w:p>
    <w:p>
      <w:pPr>
        <w:pStyle w:val="Format libre"/>
        <w:bidi w:val="0"/>
      </w:pPr>
    </w:p>
    <w:p>
      <w:pPr>
        <w:pStyle w:val="Format libre"/>
        <w:rPr>
          <w:i w:val="0"/>
          <w:iCs w:val="0"/>
        </w:rPr>
      </w:pPr>
      <w:r>
        <w:rPr>
          <w:i w:val="1"/>
          <w:iCs w:val="1"/>
          <w:rtl w:val="0"/>
          <w:lang w:val="fr-FR"/>
        </w:rPr>
        <w:t>maladie polykystique du foie :</w:t>
      </w:r>
      <w:r>
        <w:rPr>
          <w:i w:val="0"/>
          <w:iCs w:val="0"/>
          <w:rtl w:val="0"/>
          <w:lang w:val="fr-FR"/>
        </w:rPr>
        <w:t xml:space="preserve"> forte association (50%) </w:t>
      </w:r>
      <w:r>
        <w:rPr>
          <w:i w:val="0"/>
          <w:iCs w:val="0"/>
          <w:rtl w:val="0"/>
          <w:lang w:val="fr-FR"/>
        </w:rPr>
        <w:t xml:space="preserve">à </w:t>
      </w:r>
      <w:r>
        <w:rPr>
          <w:i w:val="0"/>
          <w:iCs w:val="0"/>
          <w:rtl w:val="0"/>
          <w:lang w:val="fr-FR"/>
        </w:rPr>
        <w:t>maladie r</w:t>
      </w:r>
      <w:r>
        <w:rPr>
          <w:i w:val="0"/>
          <w:iCs w:val="0"/>
          <w:rtl w:val="0"/>
          <w:lang w:val="fr-FR"/>
        </w:rPr>
        <w:t>é</w:t>
      </w:r>
      <w:r>
        <w:rPr>
          <w:i w:val="0"/>
          <w:iCs w:val="0"/>
          <w:rtl w:val="0"/>
          <w:lang w:val="fr-FR"/>
        </w:rPr>
        <w:t>nale polykystique</w:t>
      </w:r>
    </w:p>
    <w:p>
      <w:pPr>
        <w:pStyle w:val="Format libre"/>
        <w:rPr>
          <w:i w:val="0"/>
          <w:iCs w:val="0"/>
        </w:rPr>
      </w:pPr>
    </w:p>
    <w:p>
      <w:pPr>
        <w:pStyle w:val="Format libre"/>
        <w:bidi w:val="0"/>
      </w:pPr>
      <w:r>
        <w:rPr>
          <w:rFonts w:cs="Arial Unicode MS" w:eastAsia="Arial Unicode MS"/>
          <w:i w:val="1"/>
          <w:iCs w:val="1"/>
          <w:rtl w:val="0"/>
          <w:lang w:val="fr-FR"/>
        </w:rPr>
        <w:t>kyste chol</w:t>
      </w:r>
      <w:r>
        <w:rPr>
          <w:rFonts w:cs="Arial Unicode MS" w:eastAsia="Arial Unicode MS" w:hint="default"/>
          <w:i w:val="1"/>
          <w:iCs w:val="1"/>
          <w:rtl w:val="0"/>
          <w:lang w:val="fr-FR"/>
        </w:rPr>
        <w:t>é</w:t>
      </w:r>
      <w:r>
        <w:rPr>
          <w:rFonts w:cs="Arial Unicode MS" w:eastAsia="Arial Unicode MS"/>
          <w:i w:val="1"/>
          <w:iCs w:val="1"/>
          <w:rtl w:val="0"/>
          <w:lang w:val="fr-FR"/>
        </w:rPr>
        <w:t>doque :</w:t>
      </w:r>
      <w:r>
        <w:rPr>
          <w:rFonts w:cs="Arial Unicode MS" w:eastAsia="Arial Unicode MS"/>
          <w:rtl w:val="0"/>
          <w:lang w:val="fr-FR"/>
        </w:rPr>
        <w:t xml:space="preserve"> malformation cong</w:t>
      </w:r>
      <w:r>
        <w:rPr>
          <w:rFonts w:cs="Arial Unicode MS" w:eastAsia="Arial Unicode MS" w:hint="default"/>
          <w:rtl w:val="0"/>
          <w:lang w:val="fr-FR"/>
        </w:rPr>
        <w:t>é</w:t>
      </w:r>
      <w:r>
        <w:rPr>
          <w:rFonts w:cs="Arial Unicode MS" w:eastAsia="Arial Unicode MS"/>
          <w:rtl w:val="0"/>
          <w:lang w:val="fr-FR"/>
        </w:rPr>
        <w:t>nitale, souvent Sx avant 10 ans (vers 2-3 ans). Forme tr</w:t>
      </w:r>
      <w:r>
        <w:rPr>
          <w:rFonts w:cs="Arial Unicode MS" w:eastAsia="Arial Unicode MS" w:hint="default"/>
          <w:rtl w:val="0"/>
          <w:lang w:val="fr-FR"/>
        </w:rPr>
        <w:t>è</w:t>
      </w:r>
      <w:r>
        <w:rPr>
          <w:rFonts w:cs="Arial Unicode MS" w:eastAsia="Arial Unicode MS"/>
          <w:rtl w:val="0"/>
          <w:lang w:val="fr-FR"/>
        </w:rPr>
        <w:t>s s</w:t>
      </w:r>
      <w:r>
        <w:rPr>
          <w:rFonts w:cs="Arial Unicode MS" w:eastAsia="Arial Unicode MS" w:hint="default"/>
          <w:rtl w:val="0"/>
          <w:lang w:val="fr-FR"/>
        </w:rPr>
        <w:t>é</w:t>
      </w:r>
      <w:r>
        <w:rPr>
          <w:rFonts w:cs="Arial Unicode MS" w:eastAsia="Arial Unicode MS"/>
          <w:rtl w:val="0"/>
          <w:lang w:val="fr-FR"/>
        </w:rPr>
        <w:t>v</w:t>
      </w:r>
      <w:r>
        <w:rPr>
          <w:rFonts w:cs="Arial Unicode MS" w:eastAsia="Arial Unicode MS" w:hint="default"/>
          <w:rtl w:val="0"/>
          <w:lang w:val="fr-FR"/>
        </w:rPr>
        <w:t>è</w:t>
      </w:r>
      <w:r>
        <w:rPr>
          <w:rFonts w:cs="Arial Unicode MS" w:eastAsia="Arial Unicode MS"/>
          <w:rtl w:val="0"/>
          <w:lang w:val="fr-FR"/>
        </w:rPr>
        <w:t>re appel</w:t>
      </w:r>
      <w:r>
        <w:rPr>
          <w:rFonts w:cs="Arial Unicode MS" w:eastAsia="Arial Unicode MS" w:hint="default"/>
          <w:rtl w:val="0"/>
          <w:lang w:val="fr-FR"/>
        </w:rPr>
        <w:t>é</w:t>
      </w:r>
      <w:r>
        <w:rPr>
          <w:rFonts w:cs="Arial Unicode MS" w:eastAsia="Arial Unicode MS"/>
          <w:rtl w:val="0"/>
          <w:lang w:val="fr-FR"/>
        </w:rPr>
        <w:t xml:space="preserve">e </w:t>
      </w:r>
      <w:r>
        <w:rPr>
          <w:rFonts w:cs="Arial Unicode MS" w:eastAsia="Arial Unicode MS"/>
          <w:i w:val="1"/>
          <w:iCs w:val="1"/>
          <w:rtl w:val="0"/>
          <w:lang w:val="fr-FR"/>
        </w:rPr>
        <w:t>maladie de Caroli</w:t>
      </w:r>
      <w:r>
        <w:rPr>
          <w:rFonts w:cs="Arial Unicode MS" w:eastAsia="Arial Unicode MS"/>
          <w:rtl w:val="0"/>
          <w:lang w:val="fr-FR"/>
        </w:rPr>
        <w:t xml:space="preserve"> avec kyste voies biliaires intra-h</w:t>
      </w:r>
      <w:r>
        <w:rPr>
          <w:rFonts w:cs="Arial Unicode MS" w:eastAsia="Arial Unicode MS" w:hint="default"/>
          <w:rtl w:val="0"/>
          <w:lang w:val="fr-FR"/>
        </w:rPr>
        <w:t>é</w:t>
      </w:r>
      <w:r>
        <w:rPr>
          <w:rFonts w:cs="Arial Unicode MS" w:eastAsia="Arial Unicode MS"/>
          <w:rtl w:val="0"/>
          <w:lang w:val="fr-FR"/>
        </w:rPr>
        <w:t>patiques pouvant n</w:t>
      </w:r>
      <w:r>
        <w:rPr>
          <w:rFonts w:cs="Arial Unicode MS" w:eastAsia="Arial Unicode MS" w:hint="default"/>
          <w:rtl w:val="0"/>
          <w:lang w:val="fr-FR"/>
        </w:rPr>
        <w:t>é</w:t>
      </w:r>
      <w:r>
        <w:rPr>
          <w:rFonts w:cs="Arial Unicode MS" w:eastAsia="Arial Unicode MS"/>
          <w:rtl w:val="0"/>
          <w:lang w:val="fr-FR"/>
        </w:rPr>
        <w:t>cessiter transplantation h</w:t>
      </w:r>
      <w:r>
        <w:rPr>
          <w:rFonts w:cs="Arial Unicode MS" w:eastAsia="Arial Unicode MS" w:hint="default"/>
          <w:rtl w:val="0"/>
          <w:lang w:val="fr-FR"/>
        </w:rPr>
        <w:t>é</w:t>
      </w:r>
      <w:r>
        <w:rPr>
          <w:rFonts w:cs="Arial Unicode MS" w:eastAsia="Arial Unicode MS"/>
          <w:rtl w:val="0"/>
          <w:lang w:val="fr-FR"/>
        </w:rPr>
        <w:t xml:space="preserve">patique. Les kystes obstruent les voies biliaires, met </w:t>
      </w:r>
      <w:r>
        <w:rPr>
          <w:rFonts w:cs="Arial Unicode MS" w:eastAsia="Arial Unicode MS" w:hint="default"/>
          <w:rtl w:val="0"/>
          <w:lang w:val="fr-FR"/>
        </w:rPr>
        <w:t xml:space="preserve">à </w:t>
      </w:r>
      <w:r>
        <w:rPr>
          <w:rFonts w:cs="Arial Unicode MS" w:eastAsia="Arial Unicode MS"/>
          <w:rtl w:val="0"/>
          <w:lang w:val="fr-FR"/>
        </w:rPr>
        <w:t>risque de cholangite, st</w:t>
      </w:r>
      <w:r>
        <w:rPr>
          <w:rFonts w:cs="Arial Unicode MS" w:eastAsia="Arial Unicode MS" w:hint="default"/>
          <w:rtl w:val="0"/>
          <w:lang w:val="fr-FR"/>
        </w:rPr>
        <w:t>é</w:t>
      </w:r>
      <w:r>
        <w:rPr>
          <w:rFonts w:cs="Arial Unicode MS" w:eastAsia="Arial Unicode MS"/>
          <w:rtl w:val="0"/>
          <w:lang w:val="fr-FR"/>
        </w:rPr>
        <w:t>nose chol</w:t>
      </w:r>
      <w:r>
        <w:rPr>
          <w:rFonts w:cs="Arial Unicode MS" w:eastAsia="Arial Unicode MS" w:hint="default"/>
          <w:rtl w:val="0"/>
          <w:lang w:val="fr-FR"/>
        </w:rPr>
        <w:t>é</w:t>
      </w:r>
      <w:r>
        <w:rPr>
          <w:rFonts w:cs="Arial Unicode MS" w:eastAsia="Arial Unicode MS"/>
          <w:rtl w:val="0"/>
          <w:lang w:val="fr-FR"/>
        </w:rPr>
        <w:t>doque, cirrhose biliaire, hypertension portale, rupture de kyste.</w:t>
      </w:r>
    </w:p>
    <w:p>
      <w:pPr>
        <w:pStyle w:val="Format libre"/>
        <w:bidi w:val="0"/>
      </w:pPr>
    </w:p>
    <w:p>
      <w:pPr>
        <w:pStyle w:val="Format libre"/>
        <w:bidi w:val="0"/>
      </w:pPr>
      <w:r>
        <w:rPr>
          <w:rFonts w:cs="Arial Unicode MS" w:eastAsia="Arial Unicode MS"/>
          <w:rtl w:val="0"/>
          <w:lang w:val="fr-FR"/>
        </w:rPr>
        <w:t>Douleur abdominale intermittente, ict</w:t>
      </w:r>
      <w:r>
        <w:rPr>
          <w:rFonts w:cs="Arial Unicode MS" w:eastAsia="Arial Unicode MS" w:hint="default"/>
          <w:rtl w:val="0"/>
          <w:lang w:val="fr-FR"/>
        </w:rPr>
        <w:t>è</w:t>
      </w:r>
      <w:r>
        <w:rPr>
          <w:rFonts w:cs="Arial Unicode MS" w:eastAsia="Arial Unicode MS"/>
          <w:rtl w:val="0"/>
          <w:lang w:val="fr-FR"/>
        </w:rPr>
        <w:t>re rarement pr</w:t>
      </w:r>
      <w:r>
        <w:rPr>
          <w:rFonts w:cs="Arial Unicode MS" w:eastAsia="Arial Unicode MS" w:hint="default"/>
          <w:rtl w:val="0"/>
          <w:lang w:val="fr-FR"/>
        </w:rPr>
        <w:t>é</w:t>
      </w:r>
      <w:r>
        <w:rPr>
          <w:rFonts w:cs="Arial Unicode MS" w:eastAsia="Arial Unicode MS"/>
          <w:rtl w:val="0"/>
          <w:lang w:val="fr-FR"/>
        </w:rPr>
        <w:t xml:space="preserve">sent initialement, masse palpable. Confirmer Dx </w:t>
      </w:r>
      <w:r>
        <w:rPr>
          <w:rFonts w:cs="Arial Unicode MS" w:eastAsia="Arial Unicode MS" w:hint="default"/>
          <w:rtl w:val="0"/>
          <w:lang w:val="fr-FR"/>
        </w:rPr>
        <w:t>à é</w:t>
      </w:r>
      <w:r>
        <w:rPr>
          <w:rFonts w:cs="Arial Unicode MS" w:eastAsia="Arial Unicode MS"/>
          <w:rtl w:val="0"/>
          <w:lang w:val="fr-FR"/>
        </w:rPr>
        <w:t>chographie.</w:t>
      </w:r>
    </w:p>
    <w:p>
      <w:pPr>
        <w:pStyle w:val="Format libre"/>
        <w:bidi w:val="0"/>
      </w:pPr>
    </w:p>
    <w:p>
      <w:pPr>
        <w:pStyle w:val="Format libre"/>
        <w:bidi w:val="0"/>
      </w:pPr>
      <w:r>
        <w:rPr>
          <w:rFonts w:cs="Arial Unicode MS" w:eastAsia="Arial Unicode MS"/>
          <w:rtl w:val="0"/>
          <w:lang w:val="fr-FR"/>
        </w:rPr>
        <w:t xml:space="preserve">Risque de </w:t>
      </w:r>
      <w:r>
        <w:rPr>
          <w:rFonts w:cs="Arial Unicode MS" w:eastAsia="Arial Unicode MS"/>
          <w:b w:val="1"/>
          <w:bCs w:val="1"/>
          <w:rtl w:val="0"/>
          <w:lang w:val="fr-FR"/>
        </w:rPr>
        <w:t>transformation maligne</w:t>
      </w:r>
      <w:r>
        <w:rPr>
          <w:rFonts w:cs="Arial Unicode MS" w:eastAsia="Arial Unicode MS"/>
          <w:rtl w:val="0"/>
          <w:lang w:val="fr-FR"/>
        </w:rPr>
        <w:t xml:space="preserve"> significatif requiert chx</w:t>
      </w:r>
    </w:p>
    <w:p>
      <w:pPr>
        <w:pStyle w:val="Format libre"/>
        <w:bidi w:val="0"/>
      </w:pPr>
    </w:p>
    <w:p>
      <w:pPr>
        <w:pStyle w:val="Format libre"/>
        <w:rPr>
          <w:i w:val="0"/>
          <w:iCs w:val="0"/>
        </w:rPr>
      </w:pPr>
      <w:r>
        <w:rPr>
          <w:i w:val="1"/>
          <w:iCs w:val="1"/>
          <w:rtl w:val="0"/>
          <w:lang w:val="fr-FR"/>
        </w:rPr>
        <w:t>cystad</w:t>
      </w:r>
      <w:r>
        <w:rPr>
          <w:i w:val="1"/>
          <w:iCs w:val="1"/>
          <w:rtl w:val="0"/>
          <w:lang w:val="fr-FR"/>
        </w:rPr>
        <w:t>é</w:t>
      </w:r>
      <w:r>
        <w:rPr>
          <w:i w:val="1"/>
          <w:iCs w:val="1"/>
          <w:rtl w:val="0"/>
          <w:lang w:val="fr-FR"/>
        </w:rPr>
        <w:t xml:space="preserve">nome : </w:t>
      </w:r>
      <w:r>
        <w:rPr>
          <w:i w:val="0"/>
          <w:iCs w:val="0"/>
          <w:rtl w:val="0"/>
          <w:lang w:val="fr-FR"/>
        </w:rPr>
        <w:t>kyste malin (apparence avec septations, contour irr</w:t>
      </w:r>
      <w:r>
        <w:rPr>
          <w:i w:val="0"/>
          <w:iCs w:val="0"/>
          <w:rtl w:val="0"/>
          <w:lang w:val="fr-FR"/>
        </w:rPr>
        <w:t>é</w:t>
      </w:r>
      <w:r>
        <w:rPr>
          <w:i w:val="0"/>
          <w:iCs w:val="0"/>
          <w:rtl w:val="0"/>
          <w:lang w:val="fr-FR"/>
        </w:rPr>
        <w:t xml:space="preserve">gulier, etc.), doit </w:t>
      </w:r>
      <w:r>
        <w:rPr>
          <w:i w:val="0"/>
          <w:iCs w:val="0"/>
          <w:rtl w:val="0"/>
          <w:lang w:val="fr-FR"/>
        </w:rPr>
        <w:t>ê</w:t>
      </w:r>
      <w:r>
        <w:rPr>
          <w:i w:val="0"/>
          <w:iCs w:val="0"/>
          <w:rtl w:val="0"/>
          <w:lang w:val="fr-FR"/>
        </w:rPr>
        <w:t>tre op</w:t>
      </w:r>
      <w:r>
        <w:rPr>
          <w:i w:val="0"/>
          <w:iCs w:val="0"/>
          <w:rtl w:val="0"/>
          <w:lang w:val="fr-FR"/>
        </w:rPr>
        <w:t>é</w:t>
      </w:r>
      <w:r>
        <w:rPr>
          <w:i w:val="0"/>
          <w:iCs w:val="0"/>
          <w:rtl w:val="0"/>
          <w:lang w:val="fr-FR"/>
        </w:rPr>
        <w:t>r</w:t>
      </w:r>
      <w:r>
        <w:rPr>
          <w:i w:val="0"/>
          <w:iCs w:val="0"/>
          <w:rtl w:val="0"/>
          <w:lang w:val="fr-FR"/>
        </w:rPr>
        <w:t>é</w:t>
      </w:r>
      <w:r>
        <w:rPr>
          <w:i w:val="0"/>
          <w:iCs w:val="0"/>
          <w:rtl w:val="0"/>
          <w:lang w:val="fr-FR"/>
        </w:rPr>
        <w:t>.</w:t>
      </w:r>
    </w:p>
    <w:p>
      <w:pPr>
        <w:pStyle w:val="Format libre"/>
        <w:rPr>
          <w:i w:val="1"/>
          <w:iCs w:val="1"/>
        </w:rPr>
      </w:pPr>
    </w:p>
    <w:p>
      <w:pPr>
        <w:pStyle w:val="Format libre"/>
        <w:rPr>
          <w:i w:val="1"/>
          <w:iCs w:val="1"/>
        </w:rPr>
      </w:pPr>
      <w:r>
        <w:rPr>
          <w:i w:val="1"/>
          <w:iCs w:val="1"/>
          <w:rtl w:val="0"/>
          <w:lang w:val="fr-FR"/>
        </w:rPr>
        <w:t>H</w:t>
      </w:r>
      <w:r>
        <w:rPr>
          <w:i w:val="1"/>
          <w:iCs w:val="1"/>
          <w:rtl w:val="0"/>
          <w:lang w:val="fr-FR"/>
        </w:rPr>
        <w:t>é</w:t>
      </w:r>
      <w:r>
        <w:rPr>
          <w:i w:val="1"/>
          <w:iCs w:val="1"/>
          <w:rtl w:val="0"/>
          <w:lang w:val="fr-FR"/>
        </w:rPr>
        <w:t xml:space="preserve">mangiome : </w:t>
      </w:r>
      <w:r>
        <w:rPr>
          <w:i w:val="0"/>
          <w:iCs w:val="0"/>
          <w:rtl w:val="0"/>
          <w:lang w:val="fr-FR"/>
        </w:rPr>
        <w:t>malformation des tissus angioblastiques feotaux. Souvent asympt</w:t>
      </w:r>
      <w:r>
        <w:rPr>
          <w:i w:val="0"/>
          <w:iCs w:val="0"/>
          <w:rtl w:val="0"/>
          <w:lang w:val="fr-FR"/>
        </w:rPr>
        <w:t>ô</w:t>
      </w:r>
      <w:r>
        <w:rPr>
          <w:i w:val="0"/>
          <w:iCs w:val="0"/>
          <w:rtl w:val="0"/>
          <w:lang w:val="fr-FR"/>
        </w:rPr>
        <w:t xml:space="preserve">matique </w:t>
      </w:r>
      <w:r>
        <w:rPr>
          <w:i w:val="0"/>
          <w:iCs w:val="0"/>
          <w:rtl w:val="0"/>
          <w:lang w:val="fr-FR"/>
        </w:rPr>
        <w:t xml:space="preserve">à </w:t>
      </w:r>
      <w:r>
        <w:rPr>
          <w:i w:val="0"/>
          <w:iCs w:val="0"/>
          <w:rtl w:val="0"/>
          <w:lang w:val="fr-FR"/>
        </w:rPr>
        <w:t>moins de taille importante ou h</w:t>
      </w:r>
      <w:r>
        <w:rPr>
          <w:i w:val="0"/>
          <w:iCs w:val="0"/>
          <w:rtl w:val="0"/>
          <w:lang w:val="fr-FR"/>
        </w:rPr>
        <w:t>é</w:t>
      </w:r>
      <w:r>
        <w:rPr>
          <w:i w:val="0"/>
          <w:iCs w:val="0"/>
          <w:rtl w:val="0"/>
          <w:lang w:val="fr-FR"/>
        </w:rPr>
        <w:t>morragie ou coagulopathie de consommation (si tr</w:t>
      </w:r>
      <w:r>
        <w:rPr>
          <w:i w:val="0"/>
          <w:iCs w:val="0"/>
          <w:rtl w:val="0"/>
          <w:lang w:val="fr-FR"/>
        </w:rPr>
        <w:t>è</w:t>
      </w:r>
      <w:r>
        <w:rPr>
          <w:i w:val="0"/>
          <w:iCs w:val="0"/>
          <w:rtl w:val="0"/>
          <w:lang w:val="fr-FR"/>
        </w:rPr>
        <w:t xml:space="preserve">s gros chez jeune enfant). Ne </w:t>
      </w:r>
      <w:r>
        <w:rPr>
          <w:b w:val="1"/>
          <w:bCs w:val="1"/>
          <w:i w:val="0"/>
          <w:iCs w:val="0"/>
          <w:rtl w:val="0"/>
          <w:lang w:val="fr-FR"/>
        </w:rPr>
        <w:t>PAS</w:t>
      </w:r>
      <w:r>
        <w:rPr>
          <w:i w:val="0"/>
          <w:iCs w:val="0"/>
          <w:rtl w:val="0"/>
          <w:lang w:val="fr-FR"/>
        </w:rPr>
        <w:t xml:space="preserve"> biopsie,  car risque saignement</w:t>
      </w:r>
    </w:p>
    <w:p>
      <w:pPr>
        <w:pStyle w:val="Format libre"/>
        <w:rPr>
          <w:i w:val="1"/>
          <w:iCs w:val="1"/>
        </w:rPr>
      </w:pPr>
    </w:p>
    <w:p>
      <w:pPr>
        <w:pStyle w:val="Format libre"/>
        <w:rPr>
          <w:i w:val="1"/>
          <w:iCs w:val="1"/>
        </w:rPr>
      </w:pPr>
      <w:r>
        <w:rPr>
          <w:i w:val="1"/>
          <w:iCs w:val="1"/>
          <w:rtl w:val="0"/>
          <w:lang w:val="fr-FR"/>
        </w:rPr>
        <w:t xml:space="preserve">Hyperplasie focale nodulaire : </w:t>
      </w:r>
      <w:r>
        <w:rPr>
          <w:i w:val="0"/>
          <w:iCs w:val="0"/>
          <w:rtl w:val="0"/>
          <w:lang w:val="fr-FR"/>
        </w:rPr>
        <w:t xml:space="preserve">Difficile </w:t>
      </w:r>
      <w:r>
        <w:rPr>
          <w:i w:val="0"/>
          <w:iCs w:val="0"/>
          <w:rtl w:val="0"/>
          <w:lang w:val="fr-FR"/>
        </w:rPr>
        <w:t xml:space="preserve">à </w:t>
      </w:r>
      <w:r>
        <w:rPr>
          <w:i w:val="0"/>
          <w:iCs w:val="0"/>
          <w:rtl w:val="0"/>
          <w:lang w:val="fr-FR"/>
        </w:rPr>
        <w:t>distinguer des n</w:t>
      </w:r>
      <w:r>
        <w:rPr>
          <w:i w:val="0"/>
          <w:iCs w:val="0"/>
          <w:rtl w:val="0"/>
          <w:lang w:val="fr-FR"/>
        </w:rPr>
        <w:t>é</w:t>
      </w:r>
      <w:r>
        <w:rPr>
          <w:i w:val="0"/>
          <w:iCs w:val="0"/>
          <w:rtl w:val="0"/>
          <w:lang w:val="fr-FR"/>
        </w:rPr>
        <w:t>o. malins, g</w:t>
      </w:r>
      <w:r>
        <w:rPr>
          <w:i w:val="0"/>
          <w:iCs w:val="0"/>
          <w:rtl w:val="0"/>
          <w:lang w:val="fr-FR"/>
        </w:rPr>
        <w:t>é</w:t>
      </w:r>
      <w:r>
        <w:rPr>
          <w:i w:val="0"/>
          <w:iCs w:val="0"/>
          <w:rtl w:val="0"/>
          <w:lang w:val="fr-FR"/>
        </w:rPr>
        <w:t>n</w:t>
      </w:r>
      <w:r>
        <w:rPr>
          <w:i w:val="0"/>
          <w:iCs w:val="0"/>
          <w:rtl w:val="0"/>
          <w:lang w:val="fr-FR"/>
        </w:rPr>
        <w:t>é</w:t>
      </w:r>
      <w:r>
        <w:rPr>
          <w:i w:val="0"/>
          <w:iCs w:val="0"/>
          <w:rtl w:val="0"/>
          <w:lang w:val="fr-FR"/>
        </w:rPr>
        <w:t>ralement enlev</w:t>
      </w:r>
      <w:r>
        <w:rPr>
          <w:i w:val="0"/>
          <w:iCs w:val="0"/>
          <w:rtl w:val="0"/>
          <w:lang w:val="fr-FR"/>
        </w:rPr>
        <w:t>é</w:t>
      </w:r>
      <w:r>
        <w:rPr>
          <w:i w:val="0"/>
          <w:iCs w:val="0"/>
          <w:rtl w:val="0"/>
          <w:lang w:val="fr-FR"/>
        </w:rPr>
        <w:t>. Tr</w:t>
      </w:r>
      <w:r>
        <w:rPr>
          <w:i w:val="0"/>
          <w:iCs w:val="0"/>
          <w:rtl w:val="0"/>
          <w:lang w:val="fr-FR"/>
        </w:rPr>
        <w:t>è</w:t>
      </w:r>
      <w:r>
        <w:rPr>
          <w:i w:val="0"/>
          <w:iCs w:val="0"/>
          <w:rtl w:val="0"/>
          <w:lang w:val="fr-FR"/>
        </w:rPr>
        <w:t>s peu de croissance et de saignements donc asympt</w:t>
      </w:r>
      <w:r>
        <w:rPr>
          <w:i w:val="0"/>
          <w:iCs w:val="0"/>
          <w:rtl w:val="0"/>
          <w:lang w:val="fr-FR"/>
        </w:rPr>
        <w:t>ô</w:t>
      </w:r>
      <w:r>
        <w:rPr>
          <w:i w:val="0"/>
          <w:iCs w:val="0"/>
          <w:rtl w:val="0"/>
          <w:lang w:val="fr-FR"/>
        </w:rPr>
        <w:t>matique.</w:t>
      </w:r>
    </w:p>
    <w:p>
      <w:pPr>
        <w:pStyle w:val="Format libre"/>
        <w:rPr>
          <w:i w:val="1"/>
          <w:iCs w:val="1"/>
        </w:rPr>
      </w:pPr>
    </w:p>
    <w:p>
      <w:pPr>
        <w:pStyle w:val="Format libre"/>
        <w:rPr>
          <w:i w:val="0"/>
          <w:iCs w:val="0"/>
        </w:rPr>
      </w:pPr>
      <w:r>
        <w:rPr>
          <w:i w:val="1"/>
          <w:iCs w:val="1"/>
          <w:rtl w:val="0"/>
          <w:lang w:val="fr-FR"/>
        </w:rPr>
        <w:t>ad</w:t>
      </w:r>
      <w:r>
        <w:rPr>
          <w:i w:val="1"/>
          <w:iCs w:val="1"/>
          <w:rtl w:val="0"/>
          <w:lang w:val="fr-FR"/>
        </w:rPr>
        <w:t>é</w:t>
      </w:r>
      <w:r>
        <w:rPr>
          <w:i w:val="1"/>
          <w:iCs w:val="1"/>
          <w:rtl w:val="0"/>
          <w:lang w:val="fr-FR"/>
        </w:rPr>
        <w:t xml:space="preserve">nome : </w:t>
      </w:r>
      <w:r>
        <w:rPr>
          <w:i w:val="0"/>
          <w:iCs w:val="0"/>
          <w:rtl w:val="0"/>
          <w:lang w:val="fr-FR"/>
        </w:rPr>
        <w:t>Possibilit</w:t>
      </w:r>
      <w:r>
        <w:rPr>
          <w:i w:val="0"/>
          <w:iCs w:val="0"/>
          <w:rtl w:val="0"/>
          <w:lang w:val="fr-FR"/>
        </w:rPr>
        <w:t xml:space="preserve">é </w:t>
      </w:r>
      <w:r>
        <w:rPr>
          <w:i w:val="0"/>
          <w:iCs w:val="0"/>
          <w:rtl w:val="0"/>
          <w:lang w:val="fr-FR"/>
        </w:rPr>
        <w:t>de transformation maligne. CO et st</w:t>
      </w:r>
      <w:r>
        <w:rPr>
          <w:i w:val="0"/>
          <w:iCs w:val="0"/>
          <w:rtl w:val="0"/>
          <w:lang w:val="fr-FR"/>
        </w:rPr>
        <w:t>é</w:t>
      </w:r>
      <w:r>
        <w:rPr>
          <w:i w:val="0"/>
          <w:iCs w:val="0"/>
          <w:rtl w:val="0"/>
          <w:lang w:val="fr-FR"/>
        </w:rPr>
        <w:t>ro</w:t>
      </w:r>
      <w:r>
        <w:rPr>
          <w:i w:val="0"/>
          <w:iCs w:val="0"/>
          <w:rtl w:val="0"/>
          <w:lang w:val="fr-FR"/>
        </w:rPr>
        <w:t>ï</w:t>
      </w:r>
      <w:r>
        <w:rPr>
          <w:i w:val="0"/>
          <w:iCs w:val="0"/>
          <w:rtl w:val="0"/>
          <w:lang w:val="fr-FR"/>
        </w:rPr>
        <w:t>des augmente croissance, donc arr</w:t>
      </w:r>
      <w:r>
        <w:rPr>
          <w:i w:val="0"/>
          <w:iCs w:val="0"/>
          <w:rtl w:val="0"/>
          <w:lang w:val="fr-FR"/>
        </w:rPr>
        <w:t>ê</w:t>
      </w:r>
      <w:r>
        <w:rPr>
          <w:i w:val="0"/>
          <w:iCs w:val="0"/>
          <w:rtl w:val="0"/>
          <w:lang w:val="fr-FR"/>
        </w:rPr>
        <w:t>t et chx si &gt; 5 cm, embolisation si &lt; 5 cm.</w:t>
      </w:r>
    </w:p>
    <w:p>
      <w:pPr>
        <w:pStyle w:val="Format libre"/>
        <w:rPr>
          <w:i w:val="0"/>
          <w:iCs w:val="0"/>
        </w:rPr>
      </w:pPr>
    </w:p>
    <w:p>
      <w:pPr>
        <w:pStyle w:val="Format libre"/>
        <w:rPr>
          <w:i w:val="1"/>
          <w:iCs w:val="1"/>
        </w:rPr>
      </w:pPr>
      <w:r>
        <w:rPr>
          <w:i w:val="1"/>
          <w:iCs w:val="1"/>
          <w:rtl w:val="0"/>
          <w:lang w:val="fr-FR"/>
        </w:rPr>
        <w:t>M</w:t>
      </w:r>
      <w:r>
        <w:rPr>
          <w:i w:val="1"/>
          <w:iCs w:val="1"/>
          <w:rtl w:val="0"/>
          <w:lang w:val="fr-FR"/>
        </w:rPr>
        <w:t>é</w:t>
      </w:r>
      <w:r>
        <w:rPr>
          <w:i w:val="1"/>
          <w:iCs w:val="1"/>
          <w:rtl w:val="0"/>
          <w:lang w:val="fr-FR"/>
        </w:rPr>
        <w:t xml:space="preserve">tastase : </w:t>
      </w:r>
      <w:r>
        <w:rPr>
          <w:i w:val="0"/>
          <w:iCs w:val="0"/>
          <w:rtl w:val="0"/>
          <w:lang w:val="fr-FR"/>
        </w:rPr>
        <w:t>Possibilit</w:t>
      </w:r>
      <w:r>
        <w:rPr>
          <w:i w:val="0"/>
          <w:iCs w:val="0"/>
          <w:rtl w:val="0"/>
          <w:lang w:val="fr-FR"/>
        </w:rPr>
        <w:t xml:space="preserve">é </w:t>
      </w:r>
      <w:r>
        <w:rPr>
          <w:i w:val="0"/>
          <w:iCs w:val="0"/>
          <w:rtl w:val="0"/>
          <w:lang w:val="fr-FR"/>
        </w:rPr>
        <w:t>de r</w:t>
      </w:r>
      <w:r>
        <w:rPr>
          <w:i w:val="0"/>
          <w:iCs w:val="0"/>
          <w:rtl w:val="0"/>
          <w:lang w:val="fr-FR"/>
        </w:rPr>
        <w:t>é</w:t>
      </w:r>
      <w:r>
        <w:rPr>
          <w:i w:val="0"/>
          <w:iCs w:val="0"/>
          <w:rtl w:val="0"/>
          <w:lang w:val="fr-FR"/>
        </w:rPr>
        <w:t>section si origine du colon et aucun extension ailleurs qu</w:t>
      </w:r>
      <w:r>
        <w:rPr>
          <w:i w:val="0"/>
          <w:iCs w:val="0"/>
          <w:rtl w:val="0"/>
          <w:lang w:val="fr-FR"/>
        </w:rPr>
        <w:t>’</w:t>
      </w:r>
      <w:r>
        <w:rPr>
          <w:i w:val="0"/>
          <w:iCs w:val="0"/>
          <w:rtl w:val="0"/>
          <w:lang w:val="fr-FR"/>
        </w:rPr>
        <w:t xml:space="preserve">au foie. Tx </w:t>
      </w:r>
      <w:r>
        <w:rPr>
          <w:i w:val="0"/>
          <w:iCs w:val="0"/>
          <w:rtl w:val="0"/>
          <w:lang w:val="fr-FR"/>
        </w:rPr>
        <w:t>«</w:t>
      </w:r>
      <w:r>
        <w:rPr>
          <w:i w:val="0"/>
          <w:iCs w:val="0"/>
          <w:rtl w:val="0"/>
          <w:lang w:val="fr-FR"/>
        </w:rPr>
        <w:t>curatif</w:t>
      </w:r>
      <w:r>
        <w:rPr>
          <w:i w:val="0"/>
          <w:iCs w:val="0"/>
          <w:rtl w:val="0"/>
          <w:lang w:val="fr-FR"/>
        </w:rPr>
        <w:t xml:space="preserve">» </w:t>
      </w:r>
      <w:r>
        <w:rPr>
          <w:i w:val="0"/>
          <w:iCs w:val="0"/>
          <w:rtl w:val="0"/>
          <w:lang w:val="fr-FR"/>
        </w:rPr>
        <w:t xml:space="preserve">avec 30-40% survie </w:t>
      </w:r>
      <w:r>
        <w:rPr>
          <w:i w:val="0"/>
          <w:iCs w:val="0"/>
          <w:rtl w:val="0"/>
          <w:lang w:val="fr-FR"/>
        </w:rPr>
        <w:t xml:space="preserve">à </w:t>
      </w:r>
      <w:r>
        <w:rPr>
          <w:i w:val="0"/>
          <w:iCs w:val="0"/>
          <w:rtl w:val="0"/>
          <w:lang w:val="fr-FR"/>
        </w:rPr>
        <w:t>5 ans.</w:t>
      </w:r>
    </w:p>
    <w:p>
      <w:pPr>
        <w:pStyle w:val="Format libre"/>
        <w:rPr>
          <w:i w:val="1"/>
          <w:iCs w:val="1"/>
        </w:rPr>
      </w:pPr>
    </w:p>
    <w:p>
      <w:pPr>
        <w:pStyle w:val="Sous-section 3"/>
        <w:pBdr>
          <w:bottom w:val="dotted" w:color="000000" w:sz="8" w:space="0" w:shadow="0" w:frame="0"/>
        </w:pBdr>
      </w:pPr>
      <w:bookmarkStart w:name="_Toc28" w:id="29"/>
      <w:r>
        <w:rPr>
          <w:rtl w:val="0"/>
          <w:lang w:val="fr-FR"/>
        </w:rPr>
        <w:t>Syndrome du compartiment abdominal</w:t>
      </w:r>
      <w:bookmarkEnd w:id="29"/>
    </w:p>
    <w:p>
      <w:pPr>
        <w:pStyle w:val="Corps"/>
        <w:bidi w:val="0"/>
      </w:pPr>
    </w:p>
    <w:p>
      <w:pPr>
        <w:pStyle w:val="Corps"/>
        <w:bidi w:val="0"/>
      </w:pPr>
      <w:r>
        <w:rPr>
          <w:rtl w:val="0"/>
          <w:lang w:val="fr-FR"/>
        </w:rPr>
        <w:t>Pression intra-abdominale (PIA) normale (couch</w:t>
      </w:r>
      <w:r>
        <w:rPr>
          <w:rtl w:val="0"/>
          <w:lang w:val="fr-FR"/>
        </w:rPr>
        <w:t>é</w:t>
      </w:r>
      <w:r>
        <w:rPr>
          <w:rtl w:val="0"/>
          <w:lang w:val="fr-FR"/>
        </w:rPr>
        <w:t>e) : 5-7 mmHg</w:t>
      </w:r>
    </w:p>
    <w:p>
      <w:pPr>
        <w:pStyle w:val="Corps"/>
        <w:bidi w:val="0"/>
      </w:pPr>
      <w:r>
        <w:rPr>
          <w:rtl w:val="0"/>
          <w:lang w:val="fr-FR"/>
        </w:rPr>
        <w:t>É</w:t>
      </w:r>
      <w:r>
        <w:rPr>
          <w:rtl w:val="0"/>
          <w:lang w:val="fr-FR"/>
        </w:rPr>
        <w:t>lev</w:t>
      </w:r>
      <w:r>
        <w:rPr>
          <w:rtl w:val="0"/>
          <w:lang w:val="fr-FR"/>
        </w:rPr>
        <w:t>é</w:t>
      </w:r>
      <w:r>
        <w:rPr>
          <w:rtl w:val="0"/>
          <w:lang w:val="fr-FR"/>
        </w:rPr>
        <w:t>e : 12 mmHg</w:t>
      </w:r>
    </w:p>
    <w:p>
      <w:pPr>
        <w:pStyle w:val="Format libre"/>
        <w:bidi w:val="0"/>
      </w:pPr>
      <w:r>
        <w:rPr>
          <w:rFonts w:cs="Arial Unicode MS" w:eastAsia="Arial Unicode MS"/>
          <w:rtl w:val="0"/>
        </w:rPr>
        <w:t>Syndrome compartiment</w:t>
      </w:r>
      <w:r>
        <w:rPr>
          <w:rFonts w:cs="Arial Unicode MS" w:eastAsia="Arial Unicode MS"/>
          <w:rtl w:val="0"/>
          <w:lang w:val="fr-FR"/>
        </w:rPr>
        <w:t xml:space="preserve"> abdominal : &gt; 20 mmHg et atteinte organes</w:t>
      </w:r>
    </w:p>
    <w:p>
      <w:pPr>
        <w:pStyle w:val="Format libre"/>
        <w:rPr>
          <w:sz w:val="20"/>
          <w:szCs w:val="20"/>
        </w:rPr>
      </w:pPr>
      <w:r>
        <w:rPr>
          <w:sz w:val="20"/>
          <w:szCs w:val="20"/>
          <w:rtl w:val="0"/>
          <w:lang w:val="fr-FR"/>
        </w:rPr>
        <w:t>*prendre la mesure au niveau de la ligne axillaire m</w:t>
      </w:r>
      <w:r>
        <w:rPr>
          <w:sz w:val="20"/>
          <w:szCs w:val="20"/>
          <w:rtl w:val="0"/>
          <w:lang w:val="fr-FR"/>
        </w:rPr>
        <w:t>é</w:t>
      </w:r>
      <w:r>
        <w:rPr>
          <w:sz w:val="20"/>
          <w:szCs w:val="20"/>
          <w:rtl w:val="0"/>
          <w:lang w:val="fr-FR"/>
        </w:rPr>
        <w:t>diane en expiration sans contraction des muscles abdominaux avec le pt en position couch</w:t>
      </w:r>
      <w:r>
        <w:rPr>
          <w:sz w:val="20"/>
          <w:szCs w:val="20"/>
          <w:rtl w:val="0"/>
          <w:lang w:val="fr-FR"/>
        </w:rPr>
        <w:t>é</w:t>
      </w:r>
      <w:r>
        <w:rPr>
          <w:sz w:val="20"/>
          <w:szCs w:val="20"/>
          <w:rtl w:val="0"/>
          <w:lang w:val="fr-FR"/>
        </w:rPr>
        <w:t>e et 30-60 sec apr</w:t>
      </w:r>
      <w:r>
        <w:rPr>
          <w:sz w:val="20"/>
          <w:szCs w:val="20"/>
          <w:rtl w:val="0"/>
          <w:lang w:val="fr-FR"/>
        </w:rPr>
        <w:t>è</w:t>
      </w:r>
      <w:r>
        <w:rPr>
          <w:sz w:val="20"/>
          <w:szCs w:val="20"/>
          <w:rtl w:val="0"/>
          <w:lang w:val="fr-FR"/>
        </w:rPr>
        <w:t>s injection de 25cc dans une vessie vide.</w:t>
      </w:r>
    </w:p>
    <w:p>
      <w:pPr>
        <w:pStyle w:val="Format libre"/>
        <w:bidi w:val="0"/>
      </w:pPr>
    </w:p>
    <w:p>
      <w:pPr>
        <w:pStyle w:val="Format libre"/>
        <w:bidi w:val="0"/>
      </w:pPr>
      <w:r>
        <w:rPr>
          <w:rFonts w:cs="Arial Unicode MS" w:eastAsia="Arial Unicode MS"/>
          <w:rtl w:val="0"/>
          <w:lang w:val="fr-FR"/>
        </w:rPr>
        <w:t>Atteinte organes : Isch</w:t>
      </w:r>
      <w:r>
        <w:rPr>
          <w:rFonts w:cs="Arial Unicode MS" w:eastAsia="Arial Unicode MS" w:hint="default"/>
          <w:rtl w:val="0"/>
          <w:lang w:val="fr-FR"/>
        </w:rPr>
        <w:t>é</w:t>
      </w:r>
      <w:r>
        <w:rPr>
          <w:rFonts w:cs="Arial Unicode MS" w:eastAsia="Arial Unicode MS"/>
          <w:rtl w:val="0"/>
          <w:lang w:val="fr-FR"/>
        </w:rPr>
        <w:t>mie splanchnique, IRA, diminution du retour veineux cardiaque</w:t>
      </w:r>
    </w:p>
    <w:p>
      <w:pPr>
        <w:pStyle w:val="Format libre"/>
        <w:bidi w:val="0"/>
      </w:pPr>
      <w:r>
        <w:rPr>
          <w:rFonts w:cs="Arial Unicode MS" w:eastAsia="Arial Unicode MS"/>
          <w:rtl w:val="0"/>
          <w:lang w:val="fr-FR"/>
        </w:rPr>
        <w:t>Gradient de filtration : TAM- (PIAx2). On veut un minimum de 60mmHg de diff</w:t>
      </w:r>
      <w:r>
        <w:rPr>
          <w:rFonts w:cs="Arial Unicode MS" w:eastAsia="Arial Unicode MS" w:hint="default"/>
          <w:rtl w:val="0"/>
          <w:lang w:val="fr-FR"/>
        </w:rPr>
        <w:t>é</w:t>
      </w:r>
      <w:r>
        <w:rPr>
          <w:rFonts w:cs="Arial Unicode MS" w:eastAsia="Arial Unicode MS"/>
          <w:rtl w:val="0"/>
          <w:lang w:val="fr-FR"/>
        </w:rPr>
        <w:t xml:space="preserve">rence entre la TAM et la PIA* </w:t>
      </w:r>
      <w:r>
        <w:br w:type="textWrapping"/>
      </w:r>
      <w:r>
        <w:rPr>
          <w:rFonts w:cs="Arial Unicode MS" w:eastAsia="Arial Unicode MS"/>
          <w:rtl w:val="0"/>
          <w:lang w:val="fr-FR"/>
        </w:rPr>
        <w:t>*</w:t>
      </w:r>
      <w:r>
        <w:rPr>
          <w:rFonts w:cs="Arial Unicode MS" w:eastAsia="Arial Unicode MS"/>
          <w:sz w:val="20"/>
          <w:szCs w:val="20"/>
          <w:rtl w:val="0"/>
          <w:lang w:val="fr-FR"/>
        </w:rPr>
        <w:t>quoique comme montr</w:t>
      </w:r>
      <w:r>
        <w:rPr>
          <w:rFonts w:cs="Arial Unicode MS" w:eastAsia="Arial Unicode MS" w:hint="default"/>
          <w:sz w:val="20"/>
          <w:szCs w:val="20"/>
          <w:rtl w:val="0"/>
          <w:lang w:val="fr-FR"/>
        </w:rPr>
        <w:t xml:space="preserve">é </w:t>
      </w:r>
      <w:r>
        <w:rPr>
          <w:rFonts w:cs="Arial Unicode MS" w:eastAsia="Arial Unicode MS"/>
          <w:sz w:val="20"/>
          <w:szCs w:val="20"/>
          <w:rtl w:val="0"/>
          <w:lang w:val="fr-FR"/>
        </w:rPr>
        <w:t>sur l</w:t>
      </w:r>
      <w:r>
        <w:rPr>
          <w:rFonts w:cs="Arial Unicode MS" w:eastAsia="Arial Unicode MS" w:hint="default"/>
          <w:sz w:val="20"/>
          <w:szCs w:val="20"/>
          <w:rtl w:val="0"/>
          <w:lang w:val="fr-FR"/>
        </w:rPr>
        <w:t>’é</w:t>
      </w:r>
      <w:r>
        <w:rPr>
          <w:rFonts w:cs="Arial Unicode MS" w:eastAsia="Arial Unicode MS"/>
          <w:sz w:val="20"/>
          <w:szCs w:val="20"/>
          <w:rtl w:val="0"/>
          <w:lang w:val="fr-FR"/>
        </w:rPr>
        <w:t>quation pr</w:t>
      </w:r>
      <w:r>
        <w:rPr>
          <w:rFonts w:cs="Arial Unicode MS" w:eastAsia="Arial Unicode MS" w:hint="default"/>
          <w:sz w:val="20"/>
          <w:szCs w:val="20"/>
          <w:rtl w:val="0"/>
          <w:lang w:val="fr-FR"/>
        </w:rPr>
        <w:t>é</w:t>
      </w:r>
      <w:r>
        <w:rPr>
          <w:rFonts w:cs="Arial Unicode MS" w:eastAsia="Arial Unicode MS"/>
          <w:sz w:val="20"/>
          <w:szCs w:val="20"/>
          <w:rtl w:val="0"/>
          <w:lang w:val="fr-FR"/>
        </w:rPr>
        <w:t>c</w:t>
      </w:r>
      <w:r>
        <w:rPr>
          <w:rFonts w:cs="Arial Unicode MS" w:eastAsia="Arial Unicode MS" w:hint="default"/>
          <w:sz w:val="20"/>
          <w:szCs w:val="20"/>
          <w:rtl w:val="0"/>
          <w:lang w:val="fr-FR"/>
        </w:rPr>
        <w:t>é</w:t>
      </w:r>
      <w:r>
        <w:rPr>
          <w:rFonts w:cs="Arial Unicode MS" w:eastAsia="Arial Unicode MS"/>
          <w:sz w:val="20"/>
          <w:szCs w:val="20"/>
          <w:rtl w:val="0"/>
          <w:lang w:val="fr-FR"/>
        </w:rPr>
        <w:t xml:space="preserve">dente une </w:t>
      </w:r>
      <w:r>
        <w:rPr>
          <w:rFonts w:cs="Arial Unicode MS" w:eastAsia="Arial Unicode MS" w:hint="default"/>
          <w:sz w:val="20"/>
          <w:szCs w:val="20"/>
          <w:rtl w:val="0"/>
          <w:lang w:val="fr-FR"/>
        </w:rPr>
        <w:t>é</w:t>
      </w:r>
      <w:r>
        <w:rPr>
          <w:rFonts w:cs="Arial Unicode MS" w:eastAsia="Arial Unicode MS"/>
          <w:sz w:val="20"/>
          <w:szCs w:val="20"/>
          <w:rtl w:val="0"/>
          <w:lang w:val="fr-FR"/>
        </w:rPr>
        <w:t>l</w:t>
      </w:r>
      <w:r>
        <w:rPr>
          <w:rFonts w:cs="Arial Unicode MS" w:eastAsia="Arial Unicode MS" w:hint="default"/>
          <w:sz w:val="20"/>
          <w:szCs w:val="20"/>
          <w:rtl w:val="0"/>
          <w:lang w:val="fr-FR"/>
        </w:rPr>
        <w:t>é</w:t>
      </w:r>
      <w:r>
        <w:rPr>
          <w:rFonts w:cs="Arial Unicode MS" w:eastAsia="Arial Unicode MS"/>
          <w:sz w:val="20"/>
          <w:szCs w:val="20"/>
          <w:rtl w:val="0"/>
          <w:lang w:val="fr-FR"/>
        </w:rPr>
        <w:t>vation de la PIA aura plus d</w:t>
      </w:r>
      <w:r>
        <w:rPr>
          <w:rFonts w:cs="Arial Unicode MS" w:eastAsia="Arial Unicode MS" w:hint="default"/>
          <w:sz w:val="20"/>
          <w:szCs w:val="20"/>
          <w:rtl w:val="0"/>
          <w:lang w:val="fr-FR"/>
        </w:rPr>
        <w:t>’</w:t>
      </w:r>
      <w:r>
        <w:rPr>
          <w:rFonts w:cs="Arial Unicode MS" w:eastAsia="Arial Unicode MS"/>
          <w:sz w:val="20"/>
          <w:szCs w:val="20"/>
          <w:rtl w:val="0"/>
          <w:lang w:val="fr-FR"/>
        </w:rPr>
        <w:t>impact qu</w:t>
      </w:r>
      <w:r>
        <w:rPr>
          <w:rFonts w:cs="Arial Unicode MS" w:eastAsia="Arial Unicode MS" w:hint="default"/>
          <w:sz w:val="20"/>
          <w:szCs w:val="20"/>
          <w:rtl w:val="0"/>
          <w:lang w:val="fr-FR"/>
        </w:rPr>
        <w:t>’</w:t>
      </w:r>
      <w:r>
        <w:rPr>
          <w:rFonts w:cs="Arial Unicode MS" w:eastAsia="Arial Unicode MS"/>
          <w:sz w:val="20"/>
          <w:szCs w:val="20"/>
          <w:rtl w:val="0"/>
          <w:lang w:val="fr-FR"/>
        </w:rPr>
        <w:t xml:space="preserve">une diminution </w:t>
      </w:r>
      <w:r>
        <w:rPr>
          <w:rFonts w:cs="Arial Unicode MS" w:eastAsia="Arial Unicode MS" w:hint="default"/>
          <w:sz w:val="20"/>
          <w:szCs w:val="20"/>
          <w:rtl w:val="0"/>
          <w:lang w:val="fr-FR"/>
        </w:rPr>
        <w:t>é</w:t>
      </w:r>
      <w:r>
        <w:rPr>
          <w:rFonts w:cs="Arial Unicode MS" w:eastAsia="Arial Unicode MS"/>
          <w:sz w:val="20"/>
          <w:szCs w:val="20"/>
          <w:rtl w:val="0"/>
          <w:lang w:val="fr-FR"/>
        </w:rPr>
        <w:t>quivalente de la TAM sur la perfusion glom</w:t>
      </w:r>
      <w:r>
        <w:rPr>
          <w:rFonts w:cs="Arial Unicode MS" w:eastAsia="Arial Unicode MS" w:hint="default"/>
          <w:sz w:val="20"/>
          <w:szCs w:val="20"/>
          <w:rtl w:val="0"/>
          <w:lang w:val="fr-FR"/>
        </w:rPr>
        <w:t>é</w:t>
      </w:r>
      <w:r>
        <w:rPr>
          <w:rFonts w:cs="Arial Unicode MS" w:eastAsia="Arial Unicode MS"/>
          <w:sz w:val="20"/>
          <w:szCs w:val="20"/>
          <w:rtl w:val="0"/>
          <w:lang w:val="fr-FR"/>
        </w:rPr>
        <w:t>rulaire et on devrait donc ajuster cette valeur si la PIA est tr</w:t>
      </w:r>
      <w:r>
        <w:rPr>
          <w:rFonts w:cs="Arial Unicode MS" w:eastAsia="Arial Unicode MS" w:hint="default"/>
          <w:sz w:val="20"/>
          <w:szCs w:val="20"/>
          <w:rtl w:val="0"/>
          <w:lang w:val="fr-FR"/>
        </w:rPr>
        <w:t>è</w:t>
      </w:r>
      <w:r>
        <w:rPr>
          <w:rFonts w:cs="Arial Unicode MS" w:eastAsia="Arial Unicode MS"/>
          <w:sz w:val="20"/>
          <w:szCs w:val="20"/>
          <w:rtl w:val="0"/>
          <w:lang w:val="fr-FR"/>
        </w:rPr>
        <w:t xml:space="preserve">s </w:t>
      </w:r>
      <w:r>
        <w:rPr>
          <w:rFonts w:cs="Arial Unicode MS" w:eastAsia="Arial Unicode MS" w:hint="default"/>
          <w:sz w:val="20"/>
          <w:szCs w:val="20"/>
          <w:rtl w:val="0"/>
          <w:lang w:val="fr-FR"/>
        </w:rPr>
        <w:t>é</w:t>
      </w:r>
      <w:r>
        <w:rPr>
          <w:rFonts w:cs="Arial Unicode MS" w:eastAsia="Arial Unicode MS"/>
          <w:sz w:val="20"/>
          <w:szCs w:val="20"/>
          <w:rtl w:val="0"/>
          <w:lang w:val="fr-FR"/>
        </w:rPr>
        <w:t>lev</w:t>
      </w:r>
      <w:r>
        <w:rPr>
          <w:rFonts w:cs="Arial Unicode MS" w:eastAsia="Arial Unicode MS" w:hint="default"/>
          <w:sz w:val="20"/>
          <w:szCs w:val="20"/>
          <w:rtl w:val="0"/>
          <w:lang w:val="fr-FR"/>
        </w:rPr>
        <w:t>é</w:t>
      </w:r>
      <w:r>
        <w:rPr>
          <w:rFonts w:cs="Arial Unicode MS" w:eastAsia="Arial Unicode MS"/>
          <w:sz w:val="20"/>
          <w:szCs w:val="20"/>
          <w:rtl w:val="0"/>
          <w:lang w:val="fr-FR"/>
        </w:rPr>
        <w:t>e</w:t>
      </w:r>
    </w:p>
    <w:p>
      <w:pPr>
        <w:pStyle w:val="Format libre"/>
        <w:bidi w:val="0"/>
      </w:pPr>
    </w:p>
    <w:p>
      <w:pPr>
        <w:pStyle w:val="Format libre"/>
        <w:bidi w:val="0"/>
      </w:pPr>
      <w:r>
        <w:rPr>
          <w:rFonts w:cs="Arial Unicode MS" w:eastAsia="Arial Unicode MS"/>
          <w:rtl w:val="0"/>
          <w:lang w:val="fr-FR"/>
        </w:rPr>
        <w:t xml:space="preserve">Causes : </w:t>
      </w:r>
      <w:r>
        <w:rPr>
          <w:rFonts w:cs="Arial Unicode MS" w:eastAsia="Arial Unicode MS"/>
          <w:b w:val="1"/>
          <w:bCs w:val="1"/>
          <w:rtl w:val="0"/>
          <w:lang w:val="fr-FR"/>
        </w:rPr>
        <w:t>traumatismes</w:t>
      </w:r>
      <w:r>
        <w:rPr>
          <w:rFonts w:cs="Arial Unicode MS" w:eastAsia="Arial Unicode MS"/>
          <w:rtl w:val="0"/>
          <w:lang w:val="fr-FR"/>
        </w:rPr>
        <w:t>, obstruction, ascite, h</w:t>
      </w:r>
      <w:r>
        <w:rPr>
          <w:rFonts w:cs="Arial Unicode MS" w:eastAsia="Arial Unicode MS" w:hint="default"/>
          <w:rtl w:val="0"/>
          <w:lang w:val="fr-FR"/>
        </w:rPr>
        <w:t>é</w:t>
      </w:r>
      <w:r>
        <w:rPr>
          <w:rFonts w:cs="Arial Unicode MS" w:eastAsia="Arial Unicode MS"/>
          <w:rtl w:val="0"/>
          <w:lang w:val="fr-FR"/>
        </w:rPr>
        <w:t>morragie intra-abodminale, augment</w:t>
      </w:r>
      <w:r>
        <w:rPr>
          <w:rFonts w:cs="Arial Unicode MS" w:eastAsia="Arial Unicode MS" w:hint="default"/>
          <w:rtl w:val="0"/>
          <w:lang w:val="fr-FR"/>
        </w:rPr>
        <w:t>é</w:t>
      </w:r>
      <w:r>
        <w:rPr>
          <w:rFonts w:cs="Arial Unicode MS" w:eastAsia="Arial Unicode MS"/>
          <w:rtl w:val="0"/>
          <w:lang w:val="fr-FR"/>
        </w:rPr>
        <w:t>e par ob</w:t>
      </w:r>
      <w:r>
        <w:rPr>
          <w:rFonts w:cs="Arial Unicode MS" w:eastAsia="Arial Unicode MS" w:hint="default"/>
          <w:rtl w:val="0"/>
          <w:lang w:val="fr-FR"/>
        </w:rPr>
        <w:t>é</w:t>
      </w:r>
      <w:r>
        <w:rPr>
          <w:rFonts w:cs="Arial Unicode MS" w:eastAsia="Arial Unicode MS"/>
          <w:rtl w:val="0"/>
          <w:lang w:val="fr-FR"/>
        </w:rPr>
        <w:t>sit</w:t>
      </w:r>
      <w:r>
        <w:rPr>
          <w:rFonts w:cs="Arial Unicode MS" w:eastAsia="Arial Unicode MS" w:hint="default"/>
          <w:rtl w:val="0"/>
          <w:lang w:val="fr-FR"/>
        </w:rPr>
        <w:t>é</w:t>
      </w:r>
      <w:r>
        <w:rPr>
          <w:rFonts w:cs="Arial Unicode MS" w:eastAsia="Arial Unicode MS"/>
          <w:rtl w:val="0"/>
          <w:lang w:val="fr-FR"/>
        </w:rPr>
        <w:t>, ventilation pression positive, remplissage important (oed</w:t>
      </w:r>
      <w:r>
        <w:rPr>
          <w:rFonts w:cs="Arial Unicode MS" w:eastAsia="Arial Unicode MS" w:hint="default"/>
          <w:rtl w:val="0"/>
          <w:lang w:val="fr-FR"/>
        </w:rPr>
        <w:t>è</w:t>
      </w:r>
      <w:r>
        <w:rPr>
          <w:rFonts w:cs="Arial Unicode MS" w:eastAsia="Arial Unicode MS"/>
          <w:rtl w:val="0"/>
          <w:lang w:val="fr-FR"/>
        </w:rPr>
        <w:t>me parois digestives).</w:t>
      </w:r>
    </w:p>
    <w:p>
      <w:pPr>
        <w:pStyle w:val="Format libre"/>
        <w:rPr>
          <w:i w:val="1"/>
          <w:iCs w:val="1"/>
        </w:rPr>
      </w:pPr>
    </w:p>
    <w:p>
      <w:pPr>
        <w:pStyle w:val="Format libre"/>
        <w:rPr>
          <w:u w:val="single"/>
        </w:rPr>
      </w:pPr>
      <w:r>
        <w:rPr>
          <w:u w:val="single"/>
          <w:rtl w:val="0"/>
          <w:lang w:val="fr-FR"/>
        </w:rPr>
        <w:t>Tx HTAbdominale :</w:t>
      </w:r>
    </w:p>
    <w:p>
      <w:pPr>
        <w:pStyle w:val="Format libre"/>
        <w:bidi w:val="0"/>
      </w:pPr>
      <w:r>
        <w:rPr>
          <w:rFonts w:cs="Arial Unicode MS" w:eastAsia="Arial Unicode MS"/>
          <w:rtl w:val="0"/>
          <w:lang w:val="fr-FR"/>
        </w:rPr>
        <w:t>Diminution pression intra-abdominale en traitant la cause (TNG, d</w:t>
      </w:r>
      <w:r>
        <w:rPr>
          <w:rFonts w:cs="Arial Unicode MS" w:eastAsia="Arial Unicode MS" w:hint="default"/>
          <w:rtl w:val="0"/>
          <w:lang w:val="fr-FR"/>
        </w:rPr>
        <w:t>é</w:t>
      </w:r>
      <w:r>
        <w:rPr>
          <w:rFonts w:cs="Arial Unicode MS" w:eastAsia="Arial Unicode MS"/>
          <w:rtl w:val="0"/>
          <w:lang w:val="fr-FR"/>
        </w:rPr>
        <w:t>compression colon, ponction ascite, etc.)</w:t>
      </w:r>
    </w:p>
    <w:p>
      <w:pPr>
        <w:pStyle w:val="Format libre"/>
        <w:bidi w:val="0"/>
      </w:pPr>
      <w:r>
        <w:rPr>
          <w:rFonts w:cs="Arial Unicode MS" w:eastAsia="Arial Unicode MS"/>
          <w:rtl w:val="0"/>
          <w:lang w:val="fr-FR"/>
        </w:rPr>
        <w:t>Diminution de la t</w:t>
      </w:r>
      <w:r>
        <w:rPr>
          <w:rFonts w:cs="Arial Unicode MS" w:eastAsia="Arial Unicode MS" w:hint="default"/>
          <w:rtl w:val="0"/>
          <w:lang w:val="fr-FR"/>
        </w:rPr>
        <w:t>ê</w:t>
      </w:r>
      <w:r>
        <w:rPr>
          <w:rFonts w:cs="Arial Unicode MS" w:eastAsia="Arial Unicode MS"/>
          <w:rtl w:val="0"/>
          <w:lang w:val="fr-FR"/>
        </w:rPr>
        <w:t xml:space="preserve">te du lit </w:t>
      </w:r>
      <w:r>
        <w:rPr>
          <w:rFonts w:cs="Arial Unicode MS" w:eastAsia="Arial Unicode MS" w:hint="default"/>
          <w:rtl w:val="0"/>
          <w:lang w:val="fr-FR"/>
        </w:rPr>
        <w:t xml:space="preserve">à </w:t>
      </w:r>
      <w:r>
        <w:rPr>
          <w:rFonts w:cs="Arial Unicode MS" w:eastAsia="Arial Unicode MS"/>
          <w:rtl w:val="0"/>
          <w:lang w:val="fr-FR"/>
        </w:rPr>
        <w:t>20 degr</w:t>
      </w:r>
      <w:r>
        <w:rPr>
          <w:rFonts w:cs="Arial Unicode MS" w:eastAsia="Arial Unicode MS" w:hint="default"/>
          <w:rtl w:val="0"/>
          <w:lang w:val="fr-FR"/>
        </w:rPr>
        <w:t xml:space="preserve">é </w:t>
      </w:r>
      <w:r>
        <w:rPr>
          <w:rFonts w:cs="Arial Unicode MS" w:eastAsia="Arial Unicode MS"/>
          <w:rtl w:val="0"/>
          <w:lang w:val="fr-FR"/>
        </w:rPr>
        <w:t>max</w:t>
      </w:r>
    </w:p>
    <w:p>
      <w:pPr>
        <w:pStyle w:val="Format libre"/>
        <w:bidi w:val="0"/>
      </w:pPr>
      <w:r>
        <w:rPr>
          <w:rFonts w:cs="Arial Unicode MS" w:eastAsia="Arial Unicode MS"/>
          <w:rtl w:val="0"/>
          <w:lang w:val="fr-FR"/>
        </w:rPr>
        <w:t>S</w:t>
      </w:r>
      <w:r>
        <w:rPr>
          <w:rFonts w:cs="Arial Unicode MS" w:eastAsia="Arial Unicode MS" w:hint="default"/>
          <w:rtl w:val="0"/>
          <w:lang w:val="fr-FR"/>
        </w:rPr>
        <w:t>é</w:t>
      </w:r>
      <w:r>
        <w:rPr>
          <w:rFonts w:cs="Arial Unicode MS" w:eastAsia="Arial Unicode MS"/>
          <w:rtl w:val="0"/>
          <w:lang w:val="fr-FR"/>
        </w:rPr>
        <w:t>dation (limiter contraction muscles abdominaux)</w:t>
      </w:r>
    </w:p>
    <w:p>
      <w:pPr>
        <w:pStyle w:val="Format libre"/>
        <w:bidi w:val="0"/>
      </w:pPr>
      <w:r>
        <w:rPr>
          <w:rFonts w:cs="Arial Unicode MS" w:eastAsia="Arial Unicode MS"/>
          <w:rtl w:val="0"/>
          <w:lang w:val="fr-FR"/>
        </w:rPr>
        <w:t>Limiter remplissage</w:t>
      </w:r>
    </w:p>
    <w:p>
      <w:pPr>
        <w:pStyle w:val="Format libre"/>
        <w:bidi w:val="0"/>
      </w:pPr>
      <w:r>
        <w:rPr>
          <w:rFonts w:cs="Arial Unicode MS" w:eastAsia="Arial Unicode MS"/>
          <w:rtl w:val="0"/>
          <w:lang w:val="fr-FR"/>
        </w:rPr>
        <w:t>Augmenter TAM avec amines</w:t>
      </w:r>
    </w:p>
    <w:p>
      <w:pPr>
        <w:pStyle w:val="Format libre"/>
        <w:bidi w:val="0"/>
      </w:pPr>
      <w:r>
        <w:rPr>
          <w:rFonts w:cs="Arial Unicode MS" w:eastAsia="Arial Unicode MS"/>
          <w:rtl w:val="0"/>
          <w:lang w:val="fr-FR"/>
        </w:rPr>
        <w:t>D</w:t>
      </w:r>
      <w:r>
        <w:rPr>
          <w:rFonts w:cs="Arial Unicode MS" w:eastAsia="Arial Unicode MS" w:hint="default"/>
          <w:rtl w:val="0"/>
          <w:lang w:val="fr-FR"/>
        </w:rPr>
        <w:t>é</w:t>
      </w:r>
      <w:r>
        <w:rPr>
          <w:rFonts w:cs="Arial Unicode MS" w:eastAsia="Arial Unicode MS"/>
          <w:rtl w:val="0"/>
          <w:lang w:val="fr-FR"/>
        </w:rPr>
        <w:t>compression chirurgicale (toujours discuter pour et contre avec chirurgien)</w:t>
      </w:r>
    </w:p>
    <w:p>
      <w:pPr>
        <w:pStyle w:val="Format libre"/>
        <w:rPr>
          <w:i w:val="1"/>
          <w:iCs w:val="1"/>
        </w:rPr>
      </w:pPr>
    </w:p>
    <w:p>
      <w:pPr>
        <w:pStyle w:val="Sous-section 3"/>
        <w:pBdr>
          <w:bottom w:val="dotted" w:color="000000" w:sz="8" w:space="0" w:shadow="0" w:frame="0"/>
        </w:pBdr>
      </w:pPr>
      <w:bookmarkStart w:name="_Toc29" w:id="30"/>
      <w:r>
        <w:rPr>
          <w:rtl w:val="0"/>
          <w:lang w:val="fr-FR"/>
        </w:rPr>
        <w:t>Transplantation h</w:t>
      </w:r>
      <w:r>
        <w:rPr>
          <w:rtl w:val="0"/>
          <w:lang w:val="fr-FR"/>
        </w:rPr>
        <w:t>é</w:t>
      </w:r>
      <w:r>
        <w:rPr>
          <w:rtl w:val="0"/>
          <w:lang w:val="fr-FR"/>
        </w:rPr>
        <w:t>patique</w:t>
      </w:r>
      <w:bookmarkEnd w:id="30"/>
    </w:p>
    <w:p>
      <w:pPr>
        <w:pStyle w:val="Corps"/>
        <w:bidi w:val="0"/>
      </w:pPr>
    </w:p>
    <w:p>
      <w:pPr>
        <w:pStyle w:val="Corps"/>
        <w:bidi w:val="0"/>
      </w:pPr>
      <w:r>
        <w:rPr>
          <w:rtl w:val="0"/>
          <w:lang w:val="fr-FR"/>
        </w:rPr>
        <w:t>G</w:t>
      </w:r>
      <w:r>
        <w:rPr>
          <w:rtl w:val="0"/>
          <w:lang w:val="fr-FR"/>
        </w:rPr>
        <w:t>é</w:t>
      </w:r>
      <w:r>
        <w:rPr>
          <w:rtl w:val="0"/>
          <w:lang w:val="fr-FR"/>
        </w:rPr>
        <w:t>n</w:t>
      </w:r>
      <w:r>
        <w:rPr>
          <w:rtl w:val="0"/>
          <w:lang w:val="fr-FR"/>
        </w:rPr>
        <w:t>é</w:t>
      </w:r>
      <w:r>
        <w:rPr>
          <w:rtl w:val="0"/>
          <w:lang w:val="fr-FR"/>
        </w:rPr>
        <w:t>ralement dernier recours d</w:t>
      </w:r>
      <w:r>
        <w:rPr>
          <w:rtl w:val="0"/>
          <w:lang w:val="fr-FR"/>
        </w:rPr>
        <w:t>’</w:t>
      </w:r>
      <w:r>
        <w:rPr>
          <w:rtl w:val="0"/>
          <w:lang w:val="fr-FR"/>
        </w:rPr>
        <w:t>une condition irr</w:t>
      </w:r>
      <w:r>
        <w:rPr>
          <w:rtl w:val="0"/>
          <w:lang w:val="fr-FR"/>
        </w:rPr>
        <w:t>é</w:t>
      </w:r>
      <w:r>
        <w:rPr>
          <w:rtl w:val="0"/>
          <w:lang w:val="fr-FR"/>
        </w:rPr>
        <w:t>versible apr</w:t>
      </w:r>
      <w:r>
        <w:rPr>
          <w:rtl w:val="0"/>
          <w:lang w:val="fr-FR"/>
        </w:rPr>
        <w:t>è</w:t>
      </w:r>
      <w:r>
        <w:rPr>
          <w:rtl w:val="0"/>
          <w:lang w:val="fr-FR"/>
        </w:rPr>
        <w:t xml:space="preserve">s </w:t>
      </w:r>
      <w:r>
        <w:rPr>
          <w:rtl w:val="0"/>
          <w:lang w:val="fr-FR"/>
        </w:rPr>
        <w:t>é</w:t>
      </w:r>
      <w:r>
        <w:rPr>
          <w:rtl w:val="0"/>
          <w:lang w:val="fr-FR"/>
        </w:rPr>
        <w:t>chec autres tx m</w:t>
      </w:r>
      <w:r>
        <w:rPr>
          <w:rtl w:val="0"/>
          <w:lang w:val="fr-FR"/>
        </w:rPr>
        <w:t>é</w:t>
      </w:r>
      <w:r>
        <w:rPr>
          <w:rtl w:val="0"/>
          <w:lang w:val="fr-FR"/>
        </w:rPr>
        <w:t>dicaux. N</w:t>
      </w:r>
      <w:r>
        <w:rPr>
          <w:rtl w:val="0"/>
          <w:lang w:val="fr-FR"/>
        </w:rPr>
        <w:t>é</w:t>
      </w:r>
      <w:r>
        <w:rPr>
          <w:rtl w:val="0"/>
          <w:lang w:val="fr-FR"/>
        </w:rPr>
        <w:t>cessite Child-Turcotte-Pugh score &gt; 7 (stade B), priorit</w:t>
      </w:r>
      <w:r>
        <w:rPr>
          <w:rtl w:val="0"/>
          <w:lang w:val="fr-FR"/>
        </w:rPr>
        <w:t>é é</w:t>
      </w:r>
      <w:r>
        <w:rPr>
          <w:rtl w:val="0"/>
          <w:lang w:val="fr-FR"/>
        </w:rPr>
        <w:t>tablie selon divers crit</w:t>
      </w:r>
      <w:r>
        <w:rPr>
          <w:rtl w:val="0"/>
          <w:lang w:val="fr-FR"/>
        </w:rPr>
        <w:t>è</w:t>
      </w:r>
      <w:r>
        <w:rPr>
          <w:rtl w:val="0"/>
          <w:lang w:val="fr-FR"/>
        </w:rPr>
        <w:t>res (cr</w:t>
      </w:r>
      <w:r>
        <w:rPr>
          <w:rtl w:val="0"/>
          <w:lang w:val="fr-FR"/>
        </w:rPr>
        <w:t>é</w:t>
      </w:r>
      <w:r>
        <w:rPr>
          <w:rtl w:val="0"/>
          <w:lang w:val="fr-FR"/>
        </w:rPr>
        <w:t>at, bili, INR, etc.).</w:t>
      </w:r>
    </w:p>
    <w:p>
      <w:pPr>
        <w:pStyle w:val="Corps"/>
        <w:bidi w:val="0"/>
      </w:pPr>
    </w:p>
    <w:p>
      <w:pPr>
        <w:pStyle w:val="Corps"/>
        <w:bidi w:val="0"/>
      </w:pPr>
      <w:r>
        <w:rPr>
          <w:rtl w:val="0"/>
          <w:lang w:val="fr-FR"/>
        </w:rPr>
        <w:t>C-I : consommation alcool, n</w:t>
      </w:r>
      <w:r>
        <w:rPr>
          <w:rtl w:val="0"/>
          <w:lang w:val="fr-FR"/>
        </w:rPr>
        <w:t>é</w:t>
      </w:r>
      <w:r>
        <w:rPr>
          <w:rtl w:val="0"/>
          <w:lang w:val="fr-FR"/>
        </w:rPr>
        <w:t>o extra-h</w:t>
      </w:r>
      <w:r>
        <w:rPr>
          <w:rtl w:val="0"/>
          <w:lang w:val="fr-FR"/>
        </w:rPr>
        <w:t>é</w:t>
      </w:r>
      <w:r>
        <w:rPr>
          <w:rtl w:val="0"/>
          <w:lang w:val="fr-FR"/>
        </w:rPr>
        <w:t>patique &lt; 5ans, comorbidit</w:t>
      </w:r>
      <w:r>
        <w:rPr>
          <w:rtl w:val="0"/>
          <w:lang w:val="fr-FR"/>
        </w:rPr>
        <w:t>é</w:t>
      </w:r>
      <w:r>
        <w:rPr>
          <w:rtl w:val="0"/>
          <w:lang w:val="fr-FR"/>
        </w:rPr>
        <w:t>s importantes.</w:t>
      </w:r>
    </w:p>
    <w:p>
      <w:pPr>
        <w:pStyle w:val="Corps"/>
        <w:bidi w:val="0"/>
      </w:pPr>
    </w:p>
    <w:p>
      <w:pPr>
        <w:pStyle w:val="Corps"/>
        <w:rPr>
          <w:u w:val="none"/>
        </w:rPr>
      </w:pPr>
      <w:r>
        <w:rPr>
          <w:u w:val="single"/>
          <w:rtl w:val="0"/>
          <w:lang w:val="fr-FR"/>
        </w:rPr>
        <w:t>Complications :</w:t>
      </w:r>
    </w:p>
    <w:p>
      <w:pPr>
        <w:pStyle w:val="Corps"/>
        <w:rPr>
          <w:u w:val="none"/>
        </w:rPr>
      </w:pPr>
      <w:r>
        <w:rPr>
          <w:u w:val="none"/>
          <w:rtl w:val="0"/>
          <w:lang w:val="fr-FR"/>
        </w:rPr>
        <w:t>dysfonction du greffon : r</w:t>
      </w:r>
      <w:r>
        <w:rPr>
          <w:u w:val="none"/>
          <w:rtl w:val="0"/>
          <w:lang w:val="fr-FR"/>
        </w:rPr>
        <w:t>é</w:t>
      </w:r>
      <w:r>
        <w:rPr>
          <w:u w:val="none"/>
          <w:rtl w:val="0"/>
          <w:lang w:val="fr-FR"/>
        </w:rPr>
        <w:t>implantation h</w:t>
      </w:r>
      <w:r>
        <w:rPr>
          <w:u w:val="none"/>
          <w:rtl w:val="0"/>
          <w:lang w:val="fr-FR"/>
        </w:rPr>
        <w:t>é</w:t>
      </w:r>
      <w:r>
        <w:rPr>
          <w:u w:val="none"/>
          <w:rtl w:val="0"/>
          <w:lang w:val="fr-FR"/>
        </w:rPr>
        <w:t>patique imm</w:t>
      </w:r>
      <w:r>
        <w:rPr>
          <w:u w:val="none"/>
          <w:rtl w:val="0"/>
          <w:lang w:val="fr-FR"/>
        </w:rPr>
        <w:t>é</w:t>
      </w:r>
      <w:r>
        <w:rPr>
          <w:u w:val="none"/>
          <w:rtl w:val="0"/>
          <w:lang w:val="fr-FR"/>
        </w:rPr>
        <w:t>diate</w:t>
      </w:r>
    </w:p>
    <w:p>
      <w:pPr>
        <w:pStyle w:val="Corps"/>
        <w:rPr>
          <w:u w:val="none"/>
        </w:rPr>
      </w:pPr>
      <w:r>
        <w:rPr>
          <w:u w:val="none"/>
          <w:rtl w:val="0"/>
          <w:lang w:val="fr-FR"/>
        </w:rPr>
        <w:t>rejet aigu ou chronique</w:t>
      </w:r>
    </w:p>
    <w:p>
      <w:pPr>
        <w:pStyle w:val="Corps"/>
        <w:rPr>
          <w:u w:val="none"/>
        </w:rPr>
      </w:pPr>
      <w:r>
        <w:rPr>
          <w:u w:val="none"/>
          <w:rtl w:val="0"/>
          <w:lang w:val="fr-FR"/>
        </w:rPr>
        <w:t>isch</w:t>
      </w:r>
      <w:r>
        <w:rPr>
          <w:u w:val="none"/>
          <w:rtl w:val="0"/>
          <w:lang w:val="fr-FR"/>
        </w:rPr>
        <w:t>é</w:t>
      </w:r>
      <w:r>
        <w:rPr>
          <w:u w:val="none"/>
          <w:rtl w:val="0"/>
          <w:lang w:val="fr-FR"/>
        </w:rPr>
        <w:t>mie de reperfusion</w:t>
      </w:r>
    </w:p>
    <w:p>
      <w:pPr>
        <w:pStyle w:val="Corps"/>
        <w:rPr>
          <w:u w:val="none"/>
        </w:rPr>
      </w:pPr>
      <w:r>
        <w:rPr>
          <w:u w:val="none"/>
          <w:rtl w:val="0"/>
          <w:lang w:val="fr-FR"/>
        </w:rPr>
        <w:t>thrombose art</w:t>
      </w:r>
      <w:r>
        <w:rPr>
          <w:u w:val="none"/>
          <w:rtl w:val="0"/>
          <w:lang w:val="fr-FR"/>
        </w:rPr>
        <w:t>é</w:t>
      </w:r>
      <w:r>
        <w:rPr>
          <w:u w:val="none"/>
          <w:rtl w:val="0"/>
          <w:lang w:val="fr-FR"/>
        </w:rPr>
        <w:t>rielles ou veineuse ou obstruction VCI</w:t>
      </w:r>
    </w:p>
    <w:p>
      <w:pPr>
        <w:pStyle w:val="Corps"/>
        <w:rPr>
          <w:u w:val="none"/>
        </w:rPr>
      </w:pPr>
      <w:r>
        <w:rPr>
          <w:u w:val="none"/>
          <w:rtl w:val="0"/>
          <w:lang w:val="fr-FR"/>
        </w:rPr>
        <w:t>atteinte voies biliaires</w:t>
      </w:r>
    </w:p>
    <w:p>
      <w:pPr>
        <w:pStyle w:val="Corps"/>
        <w:rPr>
          <w:u w:val="single"/>
        </w:rPr>
      </w:pPr>
      <w:r>
        <w:rPr>
          <w:u w:val="none"/>
          <w:rtl w:val="0"/>
          <w:lang w:val="fr-FR"/>
        </w:rPr>
        <w:t>immunosuppression : infx, HTA, diab</w:t>
      </w:r>
      <w:r>
        <w:rPr>
          <w:u w:val="none"/>
          <w:rtl w:val="0"/>
          <w:lang w:val="fr-FR"/>
        </w:rPr>
        <w:t>è</w:t>
      </w:r>
      <w:r>
        <w:rPr>
          <w:u w:val="none"/>
          <w:rtl w:val="0"/>
          <w:lang w:val="fr-FR"/>
        </w:rPr>
        <w:t>te, IR, DLP, ost</w:t>
      </w:r>
      <w:r>
        <w:rPr>
          <w:u w:val="none"/>
          <w:rtl w:val="0"/>
          <w:lang w:val="fr-FR"/>
        </w:rPr>
        <w:t>é</w:t>
      </w:r>
      <w:r>
        <w:rPr>
          <w:u w:val="none"/>
          <w:rtl w:val="0"/>
          <w:lang w:val="fr-FR"/>
        </w:rPr>
        <w:t>oporose, n</w:t>
      </w:r>
      <w:r>
        <w:rPr>
          <w:u w:val="none"/>
          <w:rtl w:val="0"/>
          <w:lang w:val="fr-FR"/>
        </w:rPr>
        <w:t>é</w:t>
      </w:r>
      <w:r>
        <w:rPr>
          <w:u w:val="none"/>
          <w:rtl w:val="0"/>
          <w:lang w:val="fr-FR"/>
        </w:rPr>
        <w:t>oplasie, complications neurologiques</w:t>
      </w:r>
    </w:p>
    <w:p>
      <w:pPr>
        <w:pStyle w:val="Corps"/>
        <w:bidi w:val="0"/>
      </w:pPr>
    </w:p>
    <w:p>
      <w:pPr>
        <w:pStyle w:val="Sous-section 3"/>
        <w:pBdr>
          <w:bottom w:val="dotted" w:color="000000" w:sz="8" w:space="0" w:shadow="0" w:frame="0"/>
        </w:pBdr>
      </w:pPr>
      <w:bookmarkStart w:name="_Toc30" w:id="31"/>
      <w:r>
        <w:rPr>
          <w:rtl w:val="0"/>
          <w:lang w:val="fr-FR"/>
        </w:rPr>
        <w:t>Tube naso gastrique (TNG) ou orogastrique</w:t>
      </w:r>
      <w:bookmarkEnd w:id="31"/>
    </w:p>
    <w:p>
      <w:pPr>
        <w:pStyle w:val="Corps"/>
        <w:bidi w:val="0"/>
      </w:pPr>
    </w:p>
    <w:p>
      <w:pPr>
        <w:pStyle w:val="Corps"/>
        <w:rPr>
          <w:u w:val="none"/>
        </w:rPr>
      </w:pPr>
      <w:r>
        <w:rPr>
          <w:u w:val="single"/>
          <w:rtl w:val="0"/>
          <w:lang w:val="fr-FR"/>
        </w:rPr>
        <w:t>Trucs pour faciliter insertion</w:t>
      </w:r>
    </w:p>
    <w:p>
      <w:pPr>
        <w:pStyle w:val="Corps"/>
        <w:rPr>
          <w:u w:val="none"/>
        </w:rPr>
      </w:pPr>
      <w:r>
        <w:rPr>
          <w:u w:val="none"/>
          <w:rtl w:val="0"/>
          <w:lang w:val="fr-FR"/>
        </w:rPr>
        <w:t>Mesurer distance nez-lobe oreille-appendice xypho</w:t>
      </w:r>
      <w:r>
        <w:rPr>
          <w:u w:val="none"/>
          <w:rtl w:val="0"/>
          <w:lang w:val="fr-FR"/>
        </w:rPr>
        <w:t>ï</w:t>
      </w:r>
      <w:r>
        <w:rPr>
          <w:u w:val="none"/>
          <w:rtl w:val="0"/>
          <w:lang w:val="fr-FR"/>
        </w:rPr>
        <w:t>de</w:t>
      </w:r>
    </w:p>
    <w:p>
      <w:pPr>
        <w:pStyle w:val="Corps"/>
        <w:rPr>
          <w:u w:val="none"/>
        </w:rPr>
      </w:pPr>
      <w:r>
        <w:rPr>
          <w:u w:val="none"/>
          <w:rtl w:val="0"/>
          <w:lang w:val="fr-FR"/>
        </w:rPr>
        <w:t>Xyloca</w:t>
      </w:r>
      <w:r>
        <w:rPr>
          <w:u w:val="none"/>
          <w:rtl w:val="0"/>
          <w:lang w:val="fr-FR"/>
        </w:rPr>
        <w:t>ï</w:t>
      </w:r>
      <w:r>
        <w:rPr>
          <w:u w:val="none"/>
          <w:rtl w:val="0"/>
          <w:lang w:val="fr-FR"/>
        </w:rPr>
        <w:t xml:space="preserve">ne en spray (qq fois dans chaque narines et dans la gorge) : </w:t>
      </w:r>
      <w:r>
        <w:rPr>
          <w:b w:val="1"/>
          <w:bCs w:val="1"/>
          <w:u w:val="none"/>
          <w:rtl w:val="0"/>
          <w:lang w:val="fr-FR"/>
        </w:rPr>
        <w:t>Ne pas avaler eau/nourriture 2h suivant xylo</w:t>
      </w:r>
    </w:p>
    <w:p>
      <w:pPr>
        <w:pStyle w:val="Corps"/>
        <w:rPr>
          <w:u w:val="none"/>
        </w:rPr>
      </w:pPr>
      <w:r>
        <w:rPr>
          <w:u w:val="none"/>
          <w:rtl w:val="0"/>
          <w:lang w:val="fr-FR"/>
        </w:rPr>
        <w:t>OU avaler eau avec paille pour passer oesophage</w:t>
      </w:r>
    </w:p>
    <w:p>
      <w:pPr>
        <w:pStyle w:val="Corps"/>
        <w:rPr>
          <w:u w:val="none"/>
        </w:rPr>
      </w:pPr>
      <w:r>
        <w:rPr>
          <w:u w:val="none"/>
          <w:rtl w:val="0"/>
          <w:lang w:val="fr-FR"/>
        </w:rPr>
        <w:t xml:space="preserve">Passer les cornets en angulant </w:t>
      </w:r>
      <w:r>
        <w:rPr>
          <w:u w:val="none"/>
          <w:rtl w:val="0"/>
          <w:lang w:val="fr-FR"/>
        </w:rPr>
        <w:t xml:space="preserve">à </w:t>
      </w:r>
      <w:r>
        <w:rPr>
          <w:u w:val="none"/>
          <w:rtl w:val="0"/>
          <w:lang w:val="fr-FR"/>
        </w:rPr>
        <w:t>l</w:t>
      </w:r>
      <w:r>
        <w:rPr>
          <w:u w:val="none"/>
          <w:rtl w:val="0"/>
          <w:lang w:val="fr-FR"/>
        </w:rPr>
        <w:t>’</w:t>
      </w:r>
      <w:r>
        <w:rPr>
          <w:u w:val="none"/>
          <w:rtl w:val="0"/>
          <w:lang w:val="fr-FR"/>
        </w:rPr>
        <w:t>horizontale (pas vers le haut) le TNG</w:t>
      </w:r>
    </w:p>
    <w:p>
      <w:pPr>
        <w:pStyle w:val="Corps"/>
        <w:rPr>
          <w:u w:val="none"/>
        </w:rPr>
      </w:pPr>
      <w:r>
        <w:rPr>
          <w:u w:val="none"/>
          <w:rtl w:val="0"/>
          <w:lang w:val="fr-FR"/>
        </w:rPr>
        <w:t>Si plusieurs tentatives, ne pas retirer en dehors des cornets car portion la plus dlr.</w:t>
      </w:r>
    </w:p>
    <w:p>
      <w:pPr>
        <w:pStyle w:val="Corps"/>
        <w:rPr>
          <w:u w:val="none"/>
        </w:rPr>
      </w:pPr>
      <w:r>
        <w:rPr>
          <w:u w:val="none"/>
          <w:rtl w:val="0"/>
          <w:lang w:val="fr-FR"/>
        </w:rPr>
        <w:t>Extension de la t</w:t>
      </w:r>
      <w:r>
        <w:rPr>
          <w:u w:val="none"/>
          <w:rtl w:val="0"/>
          <w:lang w:val="fr-FR"/>
        </w:rPr>
        <w:t>ê</w:t>
      </w:r>
      <w:r>
        <w:rPr>
          <w:u w:val="none"/>
          <w:rtl w:val="0"/>
          <w:lang w:val="fr-FR"/>
        </w:rPr>
        <w:t>te pour passer des narines au naso pharynx et flexion de la t</w:t>
      </w:r>
      <w:r>
        <w:rPr>
          <w:u w:val="none"/>
          <w:rtl w:val="0"/>
          <w:lang w:val="fr-FR"/>
        </w:rPr>
        <w:t>ê</w:t>
      </w:r>
      <w:r>
        <w:rPr>
          <w:u w:val="none"/>
          <w:rtl w:val="0"/>
          <w:lang w:val="fr-FR"/>
        </w:rPr>
        <w:t>te pour passer dans l</w:t>
      </w:r>
      <w:r>
        <w:rPr>
          <w:u w:val="none"/>
          <w:rtl w:val="0"/>
          <w:lang w:val="fr-FR"/>
        </w:rPr>
        <w:t>’</w:t>
      </w:r>
      <w:r>
        <w:rPr>
          <w:u w:val="none"/>
          <w:rtl w:val="0"/>
          <w:lang w:val="fr-FR"/>
        </w:rPr>
        <w:t>oesophage</w:t>
      </w:r>
    </w:p>
    <w:p>
      <w:pPr>
        <w:pStyle w:val="Corps"/>
        <w:rPr>
          <w:u w:val="none"/>
        </w:rPr>
      </w:pPr>
    </w:p>
    <w:p>
      <w:pPr>
        <w:pStyle w:val="Corps"/>
        <w:rPr>
          <w:u w:val="none"/>
        </w:rPr>
      </w:pPr>
      <w:r>
        <w:rPr>
          <w:u w:val="none"/>
          <w:rtl w:val="0"/>
          <w:lang w:val="fr-FR"/>
        </w:rPr>
        <w:t>V</w:t>
      </w:r>
      <w:r>
        <w:rPr>
          <w:u w:val="none"/>
          <w:rtl w:val="0"/>
          <w:lang w:val="fr-FR"/>
        </w:rPr>
        <w:t>é</w:t>
      </w:r>
      <w:r>
        <w:rPr>
          <w:u w:val="none"/>
          <w:rtl w:val="0"/>
          <w:lang w:val="fr-FR"/>
        </w:rPr>
        <w:t xml:space="preserve">rifications : aspiration 60cc liquide, pousser air et ausculter, </w:t>
      </w:r>
      <w:r>
        <w:rPr>
          <w:b w:val="1"/>
          <w:bCs w:val="1"/>
          <w:u w:val="none"/>
          <w:rtl w:val="0"/>
          <w:lang w:val="fr-FR"/>
        </w:rPr>
        <w:t xml:space="preserve">Radiographie, </w:t>
      </w:r>
      <w:r>
        <w:rPr>
          <w:u w:val="none"/>
          <w:rtl w:val="0"/>
          <w:lang w:val="fr-FR"/>
        </w:rPr>
        <w:t>visualiser tube dans fond de la gorge, v</w:t>
      </w:r>
      <w:r>
        <w:rPr>
          <w:u w:val="none"/>
          <w:rtl w:val="0"/>
          <w:lang w:val="fr-FR"/>
        </w:rPr>
        <w:t>é</w:t>
      </w:r>
      <w:r>
        <w:rPr>
          <w:u w:val="none"/>
          <w:rtl w:val="0"/>
          <w:lang w:val="fr-FR"/>
        </w:rPr>
        <w:t>rifier non enroulement dans bouche / demander au pt</w:t>
      </w:r>
    </w:p>
    <w:p>
      <w:pPr>
        <w:pStyle w:val="Corps"/>
        <w:rPr>
          <w:u w:val="none"/>
        </w:rPr>
      </w:pPr>
    </w:p>
    <w:p>
      <w:pPr>
        <w:pStyle w:val="Corps"/>
        <w:rPr>
          <w:u w:val="none"/>
        </w:rPr>
      </w:pPr>
      <w:r>
        <w:rPr>
          <w:u w:val="none"/>
          <w:rtl w:val="0"/>
          <w:lang w:val="fr-FR"/>
        </w:rPr>
        <w:t>Attention si traumatisme surtout de la lame cribl</w:t>
      </w:r>
      <w:r>
        <w:rPr>
          <w:u w:val="none"/>
          <w:rtl w:val="0"/>
          <w:lang w:val="fr-FR"/>
        </w:rPr>
        <w:t>é</w:t>
      </w:r>
      <w:r>
        <w:rPr>
          <w:u w:val="none"/>
          <w:rtl w:val="0"/>
          <w:lang w:val="fr-FR"/>
        </w:rPr>
        <w:t>e.</w:t>
      </w:r>
    </w:p>
    <w:p>
      <w:pPr>
        <w:pStyle w:val="Corps"/>
        <w:rPr>
          <w:b w:val="1"/>
          <w:bCs w:val="1"/>
          <w:u w:val="none"/>
        </w:rPr>
      </w:pPr>
      <w:r>
        <w:rPr>
          <w:u w:val="none"/>
        </w:rPr>
        <w:br w:type="textWrapping"/>
      </w:r>
      <w:r>
        <w:rPr>
          <w:u w:val="none"/>
          <w:rtl w:val="0"/>
          <w:lang w:val="fr-FR"/>
        </w:rPr>
        <w:t>Possibilit</w:t>
      </w:r>
      <w:r>
        <w:rPr>
          <w:u w:val="none"/>
          <w:rtl w:val="0"/>
          <w:lang w:val="fr-FR"/>
        </w:rPr>
        <w:t xml:space="preserve">é </w:t>
      </w:r>
      <w:r>
        <w:rPr>
          <w:u w:val="none"/>
          <w:rtl w:val="0"/>
          <w:lang w:val="fr-FR"/>
        </w:rPr>
        <w:t>de tirer sur TNG, mais si pousser (par MD) v</w:t>
      </w:r>
      <w:r>
        <w:rPr>
          <w:u w:val="none"/>
          <w:rtl w:val="0"/>
          <w:lang w:val="fr-FR"/>
        </w:rPr>
        <w:t>é</w:t>
      </w:r>
      <w:r>
        <w:rPr>
          <w:u w:val="none"/>
          <w:rtl w:val="0"/>
          <w:lang w:val="fr-FR"/>
        </w:rPr>
        <w:t>rification usuelle/</w:t>
      </w:r>
      <w:r>
        <w:rPr>
          <w:b w:val="1"/>
          <w:bCs w:val="1"/>
          <w:u w:val="none"/>
          <w:rtl w:val="0"/>
          <w:lang w:val="fr-FR"/>
        </w:rPr>
        <w:t>Radiographie</w:t>
      </w:r>
    </w:p>
    <w:p>
      <w:pPr>
        <w:pStyle w:val="Corps"/>
        <w:rPr>
          <w:b w:val="1"/>
          <w:bCs w:val="1"/>
          <w:u w:val="none"/>
        </w:rPr>
      </w:pPr>
    </w:p>
    <w:p>
      <w:pPr>
        <w:pStyle w:val="Sous-section 3"/>
        <w:pBdr>
          <w:bottom w:val="dotted" w:color="000000" w:sz="8" w:space="0" w:shadow="0" w:frame="0"/>
        </w:pBdr>
        <w:rPr>
          <w:u w:val="none"/>
        </w:rPr>
      </w:pPr>
      <w:bookmarkStart w:name="_Toc31" w:id="32"/>
      <w:r>
        <w:rPr>
          <w:u w:val="none"/>
          <w:rtl w:val="0"/>
          <w:lang w:val="fr-FR"/>
        </w:rPr>
        <w:t>Voies biliaires</w:t>
      </w:r>
      <w:bookmarkEnd w:id="32"/>
    </w:p>
    <w:p>
      <w:pPr>
        <w:pStyle w:val="Corps"/>
        <w:bidi w:val="0"/>
        <w:rPr>
          <w:b w:val="1"/>
          <w:bCs w:val="1"/>
          <w:u w:val="none"/>
        </w:rPr>
      </w:pPr>
    </w:p>
    <w:p>
      <w:pPr>
        <w:pStyle w:val="Corps"/>
        <w:bidi w:val="0"/>
      </w:pPr>
      <w:r>
        <w:rPr>
          <w:rtl w:val="0"/>
          <w:lang w:val="fr-FR"/>
        </w:rPr>
        <w:t>Chol</w:t>
      </w:r>
      <w:r>
        <w:rPr>
          <w:rtl w:val="0"/>
          <w:lang w:val="fr-FR"/>
        </w:rPr>
        <w:t>é</w:t>
      </w:r>
      <w:r>
        <w:rPr>
          <w:rtl w:val="0"/>
          <w:lang w:val="fr-FR"/>
        </w:rPr>
        <w:t>lithiase : calculs dans v</w:t>
      </w:r>
      <w:r>
        <w:rPr>
          <w:rtl w:val="0"/>
          <w:lang w:val="fr-FR"/>
        </w:rPr>
        <w:t>é</w:t>
      </w:r>
      <w:r>
        <w:rPr>
          <w:rtl w:val="0"/>
          <w:lang w:val="fr-FR"/>
        </w:rPr>
        <w:t>sicule</w:t>
      </w:r>
    </w:p>
    <w:p>
      <w:pPr>
        <w:pStyle w:val="Corps"/>
        <w:bidi w:val="0"/>
      </w:pPr>
      <w:r>
        <w:rPr>
          <w:rtl w:val="0"/>
          <w:lang w:val="fr-FR"/>
        </w:rPr>
        <w:t>Chol</w:t>
      </w:r>
      <w:r>
        <w:rPr>
          <w:rtl w:val="0"/>
          <w:lang w:val="fr-FR"/>
        </w:rPr>
        <w:t>é</w:t>
      </w:r>
      <w:r>
        <w:rPr>
          <w:rtl w:val="0"/>
          <w:lang w:val="fr-FR"/>
        </w:rPr>
        <w:t>cystite : infection v</w:t>
      </w:r>
      <w:r>
        <w:rPr>
          <w:rtl w:val="0"/>
          <w:lang w:val="fr-FR"/>
        </w:rPr>
        <w:t>é</w:t>
      </w:r>
      <w:r>
        <w:rPr>
          <w:rtl w:val="0"/>
          <w:lang w:val="fr-FR"/>
        </w:rPr>
        <w:t>sicule biliaire (souvent caus</w:t>
      </w:r>
      <w:r>
        <w:rPr>
          <w:rtl w:val="0"/>
          <w:lang w:val="fr-FR"/>
        </w:rPr>
        <w:t>é</w:t>
      </w:r>
      <w:r>
        <w:rPr>
          <w:rtl w:val="0"/>
          <w:lang w:val="fr-FR"/>
        </w:rPr>
        <w:t>e par obstruction par calcul)</w:t>
      </w:r>
    </w:p>
    <w:p>
      <w:pPr>
        <w:pStyle w:val="Corps"/>
        <w:bidi w:val="0"/>
      </w:pPr>
      <w:r>
        <w:rPr>
          <w:rtl w:val="0"/>
          <w:lang w:val="fr-FR"/>
        </w:rPr>
        <w:t>Colique biliaire : calculs obstruant v</w:t>
      </w:r>
      <w:r>
        <w:rPr>
          <w:rtl w:val="0"/>
          <w:lang w:val="fr-FR"/>
        </w:rPr>
        <w:t>é</w:t>
      </w:r>
      <w:r>
        <w:rPr>
          <w:rtl w:val="0"/>
          <w:lang w:val="fr-FR"/>
        </w:rPr>
        <w:t>sicule (sans infection) provoquant dlr on/off</w:t>
      </w:r>
    </w:p>
    <w:p>
      <w:pPr>
        <w:pStyle w:val="Corps"/>
        <w:bidi w:val="0"/>
      </w:pPr>
      <w:r>
        <w:rPr>
          <w:rtl w:val="0"/>
          <w:lang w:val="fr-FR"/>
        </w:rPr>
        <w:t>Chol</w:t>
      </w:r>
      <w:r>
        <w:rPr>
          <w:rtl w:val="0"/>
          <w:lang w:val="fr-FR"/>
        </w:rPr>
        <w:t>é</w:t>
      </w:r>
      <w:r>
        <w:rPr>
          <w:rtl w:val="0"/>
          <w:lang w:val="fr-FR"/>
        </w:rPr>
        <w:t>docholithiase : calculs dans chol</w:t>
      </w:r>
      <w:r>
        <w:rPr>
          <w:rtl w:val="0"/>
          <w:lang w:val="fr-FR"/>
        </w:rPr>
        <w:t>é</w:t>
      </w:r>
      <w:r>
        <w:rPr>
          <w:rtl w:val="0"/>
          <w:lang w:val="fr-FR"/>
        </w:rPr>
        <w:t>doque</w:t>
      </w:r>
    </w:p>
    <w:p>
      <w:pPr>
        <w:pStyle w:val="Corps"/>
        <w:bidi w:val="0"/>
        <w:rPr>
          <w:b w:val="1"/>
          <w:bCs w:val="1"/>
          <w:u w:val="none"/>
        </w:rPr>
      </w:pPr>
    </w:p>
    <w:p>
      <w:pPr>
        <w:pStyle w:val="Corps"/>
        <w:bidi w:val="0"/>
        <w:rPr>
          <w:b w:val="1"/>
          <w:bCs w:val="1"/>
          <w:u w:val="none"/>
        </w:rPr>
      </w:pPr>
      <w:r>
        <w:rPr>
          <w:b w:val="1"/>
          <w:bCs w:val="1"/>
          <w:u w:val="none"/>
          <w:rtl w:val="0"/>
          <w:lang w:val="fr-FR"/>
        </w:rPr>
        <w:t>Formation de calculs (80% cholest</w:t>
      </w:r>
      <w:r>
        <w:rPr>
          <w:b w:val="1"/>
          <w:bCs w:val="1"/>
          <w:u w:val="none"/>
          <w:rtl w:val="0"/>
          <w:lang w:val="fr-FR"/>
        </w:rPr>
        <w:t>é</w:t>
      </w:r>
      <w:r>
        <w:rPr>
          <w:b w:val="1"/>
          <w:bCs w:val="1"/>
          <w:u w:val="none"/>
          <w:rtl w:val="0"/>
          <w:lang w:val="fr-FR"/>
        </w:rPr>
        <w:t>rol - 20% pigments)</w:t>
      </w:r>
    </w:p>
    <w:p>
      <w:pPr>
        <w:pStyle w:val="Corps"/>
        <w:bidi w:val="0"/>
      </w:pPr>
      <w:r>
        <w:rPr>
          <w:rtl w:val="0"/>
          <w:lang w:val="fr-FR"/>
        </w:rPr>
        <w:t>D</w:t>
      </w:r>
      <w:r>
        <w:rPr>
          <w:rtl w:val="0"/>
          <w:lang w:val="fr-FR"/>
        </w:rPr>
        <w:t>é</w:t>
      </w:r>
      <w:r>
        <w:rPr>
          <w:rtl w:val="0"/>
          <w:lang w:val="fr-FR"/>
        </w:rPr>
        <w:t>s</w:t>
      </w:r>
      <w:r>
        <w:rPr>
          <w:rtl w:val="0"/>
          <w:lang w:val="fr-FR"/>
        </w:rPr>
        <w:t>é</w:t>
      </w:r>
      <w:r>
        <w:rPr>
          <w:rtl w:val="0"/>
          <w:lang w:val="fr-FR"/>
        </w:rPr>
        <w:t>quilibre entre cholest</w:t>
      </w:r>
      <w:r>
        <w:rPr>
          <w:rtl w:val="0"/>
          <w:lang w:val="fr-FR"/>
        </w:rPr>
        <w:t>é</w:t>
      </w:r>
      <w:r>
        <w:rPr>
          <w:rtl w:val="0"/>
          <w:lang w:val="fr-FR"/>
        </w:rPr>
        <w:t>rol et agents solubilisants (sels biliaires et lecithin). Le cholest</w:t>
      </w:r>
      <w:r>
        <w:rPr>
          <w:rtl w:val="0"/>
          <w:lang w:val="fr-FR"/>
        </w:rPr>
        <w:t>é</w:t>
      </w:r>
      <w:r>
        <w:rPr>
          <w:rtl w:val="0"/>
          <w:lang w:val="fr-FR"/>
        </w:rPr>
        <w:t>rol pr</w:t>
      </w:r>
      <w:r>
        <w:rPr>
          <w:rtl w:val="0"/>
          <w:lang w:val="fr-FR"/>
        </w:rPr>
        <w:t>é</w:t>
      </w:r>
      <w:r>
        <w:rPr>
          <w:rtl w:val="0"/>
          <w:lang w:val="fr-FR"/>
        </w:rPr>
        <w:t>cipite et forme alors des calculs  de cholest</w:t>
      </w:r>
      <w:r>
        <w:rPr>
          <w:rtl w:val="0"/>
          <w:lang w:val="fr-FR"/>
        </w:rPr>
        <w:t>é</w:t>
      </w:r>
      <w:r>
        <w:rPr>
          <w:rtl w:val="0"/>
          <w:lang w:val="fr-FR"/>
        </w:rPr>
        <w:t>rol.</w:t>
      </w:r>
    </w:p>
    <w:p>
      <w:pPr>
        <w:pStyle w:val="Corps"/>
        <w:bidi w:val="0"/>
      </w:pPr>
      <w:r>
        <w:rPr>
          <w:rtl w:val="0"/>
          <w:lang w:val="fr-FR"/>
        </w:rPr>
        <w:t>Calculs de pigments existent aussi (</w:t>
      </w:r>
      <w:r>
        <w:rPr>
          <w:rtl w:val="0"/>
          <w:lang w:val="fr-FR"/>
        </w:rPr>
        <w:t>«</w:t>
      </w:r>
      <w:r>
        <w:rPr>
          <w:rtl w:val="0"/>
          <w:lang w:val="fr-FR"/>
        </w:rPr>
        <w:t>calcium bilirubinate</w:t>
      </w:r>
      <w:r>
        <w:rPr>
          <w:rtl w:val="0"/>
          <w:lang w:val="fr-FR"/>
        </w:rPr>
        <w:t>»</w:t>
      </w:r>
      <w:r>
        <w:rPr>
          <w:rtl w:val="0"/>
          <w:lang w:val="fr-FR"/>
        </w:rPr>
        <w:t>).</w:t>
      </w:r>
    </w:p>
    <w:p>
      <w:pPr>
        <w:pStyle w:val="Corps"/>
        <w:bidi w:val="0"/>
      </w:pPr>
    </w:p>
    <w:p>
      <w:pPr>
        <w:pStyle w:val="Corps"/>
        <w:rPr>
          <w:u w:val="single"/>
        </w:rPr>
      </w:pPr>
      <w:r>
        <w:rPr>
          <w:u w:val="single"/>
          <w:rtl w:val="0"/>
          <w:lang w:val="fr-FR"/>
        </w:rPr>
        <w:t>Facteurs risques</w:t>
      </w:r>
    </w:p>
    <w:p>
      <w:pPr>
        <w:pStyle w:val="Corps"/>
        <w:numPr>
          <w:ilvl w:val="0"/>
          <w:numId w:val="39"/>
        </w:numPr>
        <w:bidi w:val="0"/>
      </w:pPr>
      <w:r>
        <w:rPr>
          <w:rtl w:val="0"/>
          <w:lang w:val="fr-FR"/>
        </w:rPr>
        <w:t>Cholest</w:t>
      </w:r>
      <w:r>
        <w:rPr>
          <w:rtl w:val="0"/>
          <w:lang w:val="fr-FR"/>
        </w:rPr>
        <w:t>é</w:t>
      </w:r>
      <w:r>
        <w:rPr>
          <w:rtl w:val="0"/>
          <w:lang w:val="fr-FR"/>
        </w:rPr>
        <w:t>rol</w:t>
      </w:r>
    </w:p>
    <w:p>
      <w:pPr>
        <w:pStyle w:val="Corps"/>
        <w:numPr>
          <w:ilvl w:val="1"/>
          <w:numId w:val="17"/>
        </w:numPr>
        <w:bidi w:val="0"/>
      </w:pPr>
      <w:r>
        <w:rPr>
          <w:rtl w:val="0"/>
          <w:lang w:val="fr-FR"/>
        </w:rPr>
        <w:t>&gt; 50 ans</w:t>
      </w:r>
    </w:p>
    <w:p>
      <w:pPr>
        <w:pStyle w:val="Corps"/>
        <w:numPr>
          <w:ilvl w:val="1"/>
          <w:numId w:val="17"/>
        </w:numPr>
        <w:bidi w:val="0"/>
      </w:pPr>
      <w:r>
        <w:rPr>
          <w:rtl w:val="0"/>
          <w:lang w:val="fr-FR"/>
        </w:rPr>
        <w:t>ob</w:t>
      </w:r>
      <w:r>
        <w:rPr>
          <w:rtl w:val="0"/>
          <w:lang w:val="fr-FR"/>
        </w:rPr>
        <w:t>è</w:t>
      </w:r>
      <w:r>
        <w:rPr>
          <w:rtl w:val="0"/>
          <w:lang w:val="fr-FR"/>
        </w:rPr>
        <w:t>se</w:t>
      </w:r>
    </w:p>
    <w:p>
      <w:pPr>
        <w:pStyle w:val="Corps"/>
        <w:numPr>
          <w:ilvl w:val="1"/>
          <w:numId w:val="17"/>
        </w:numPr>
        <w:bidi w:val="0"/>
      </w:pPr>
      <w:r>
        <w:rPr>
          <w:rtl w:val="0"/>
          <w:lang w:val="fr-FR"/>
        </w:rPr>
        <w:t>oestrog</w:t>
      </w:r>
      <w:r>
        <w:rPr>
          <w:rtl w:val="0"/>
          <w:lang w:val="fr-FR"/>
        </w:rPr>
        <w:t>è</w:t>
      </w:r>
      <w:r>
        <w:rPr>
          <w:rtl w:val="0"/>
          <w:lang w:val="fr-FR"/>
        </w:rPr>
        <w:t>ne : femme, CO, multipares, etc.</w:t>
      </w:r>
    </w:p>
    <w:p>
      <w:pPr>
        <w:pStyle w:val="Corps"/>
        <w:numPr>
          <w:ilvl w:val="1"/>
          <w:numId w:val="17"/>
        </w:numPr>
        <w:bidi w:val="0"/>
      </w:pPr>
      <w:r>
        <w:rPr>
          <w:rtl w:val="0"/>
          <w:lang w:val="fr-FR"/>
        </w:rPr>
        <w:t>r</w:t>
      </w:r>
      <w:r>
        <w:rPr>
          <w:rtl w:val="0"/>
          <w:lang w:val="fr-FR"/>
        </w:rPr>
        <w:t>é</w:t>
      </w:r>
      <w:r>
        <w:rPr>
          <w:rtl w:val="0"/>
          <w:lang w:val="fr-FR"/>
        </w:rPr>
        <w:t>section il</w:t>
      </w:r>
      <w:r>
        <w:rPr>
          <w:rtl w:val="0"/>
          <w:lang w:val="fr-FR"/>
        </w:rPr>
        <w:t>é</w:t>
      </w:r>
      <w:r>
        <w:rPr>
          <w:rtl w:val="0"/>
          <w:lang w:val="fr-FR"/>
        </w:rPr>
        <w:t>on terminal (diminution r</w:t>
      </w:r>
      <w:r>
        <w:rPr>
          <w:rtl w:val="0"/>
          <w:lang w:val="fr-FR"/>
        </w:rPr>
        <w:t>é</w:t>
      </w:r>
      <w:r>
        <w:rPr>
          <w:rtl w:val="0"/>
          <w:lang w:val="fr-FR"/>
        </w:rPr>
        <w:t>absorption bile)</w:t>
      </w:r>
    </w:p>
    <w:p>
      <w:pPr>
        <w:pStyle w:val="Corps"/>
        <w:numPr>
          <w:ilvl w:val="1"/>
          <w:numId w:val="17"/>
        </w:numPr>
        <w:bidi w:val="0"/>
      </w:pPr>
      <w:r>
        <w:rPr>
          <w:rtl w:val="0"/>
          <w:lang w:val="fr-FR"/>
        </w:rPr>
        <w:t xml:space="preserve">perte de poids rapide </w:t>
      </w:r>
    </w:p>
    <w:p>
      <w:pPr>
        <w:pStyle w:val="Corps"/>
        <w:numPr>
          <w:ilvl w:val="1"/>
          <w:numId w:val="17"/>
        </w:numPr>
        <w:bidi w:val="0"/>
      </w:pPr>
      <w:r>
        <w:rPr>
          <w:rtl w:val="0"/>
          <w:lang w:val="fr-FR"/>
        </w:rPr>
        <w:t>diminution vidange v</w:t>
      </w:r>
      <w:r>
        <w:rPr>
          <w:rtl w:val="0"/>
          <w:lang w:val="fr-FR"/>
        </w:rPr>
        <w:t>é</w:t>
      </w:r>
      <w:r>
        <w:rPr>
          <w:rtl w:val="0"/>
          <w:lang w:val="fr-FR"/>
        </w:rPr>
        <w:t>sicule (jeune, diab</w:t>
      </w:r>
      <w:r>
        <w:rPr>
          <w:rtl w:val="0"/>
          <w:lang w:val="fr-FR"/>
        </w:rPr>
        <w:t>è</w:t>
      </w:r>
      <w:r>
        <w:rPr>
          <w:rtl w:val="0"/>
          <w:lang w:val="fr-FR"/>
        </w:rPr>
        <w:t>te, nutrition parent</w:t>
      </w:r>
      <w:r>
        <w:rPr>
          <w:rtl w:val="0"/>
          <w:lang w:val="fr-FR"/>
        </w:rPr>
        <w:t>é</w:t>
      </w:r>
      <w:r>
        <w:rPr>
          <w:rtl w:val="0"/>
          <w:lang w:val="fr-FR"/>
        </w:rPr>
        <w:t>rale)</w:t>
      </w:r>
    </w:p>
    <w:p>
      <w:pPr>
        <w:pStyle w:val="Corps"/>
        <w:numPr>
          <w:ilvl w:val="0"/>
          <w:numId w:val="17"/>
        </w:numPr>
        <w:bidi w:val="0"/>
      </w:pPr>
      <w:r>
        <w:rPr>
          <w:rtl w:val="0"/>
          <w:lang w:val="fr-FR"/>
        </w:rPr>
        <w:t>Pigments :</w:t>
      </w:r>
    </w:p>
    <w:p>
      <w:pPr>
        <w:pStyle w:val="Corps"/>
        <w:numPr>
          <w:ilvl w:val="1"/>
          <w:numId w:val="17"/>
        </w:numPr>
        <w:bidi w:val="0"/>
      </w:pPr>
      <w:r>
        <w:rPr>
          <w:rtl w:val="0"/>
          <w:lang w:val="fr-FR"/>
        </w:rPr>
        <w:t>H</w:t>
      </w:r>
      <w:r>
        <w:rPr>
          <w:rtl w:val="0"/>
          <w:lang w:val="fr-FR"/>
        </w:rPr>
        <w:t>é</w:t>
      </w:r>
      <w:r>
        <w:rPr>
          <w:rtl w:val="0"/>
          <w:lang w:val="fr-FR"/>
        </w:rPr>
        <w:t>molyse</w:t>
      </w:r>
    </w:p>
    <w:p>
      <w:pPr>
        <w:pStyle w:val="Corps"/>
        <w:numPr>
          <w:ilvl w:val="1"/>
          <w:numId w:val="17"/>
        </w:numPr>
        <w:bidi w:val="0"/>
      </w:pPr>
      <w:r>
        <w:rPr>
          <w:rtl w:val="0"/>
          <w:lang w:val="fr-FR"/>
        </w:rPr>
        <w:t>Cirrhose</w:t>
      </w:r>
    </w:p>
    <w:p>
      <w:pPr>
        <w:pStyle w:val="Corps"/>
        <w:numPr>
          <w:ilvl w:val="1"/>
          <w:numId w:val="17"/>
        </w:numPr>
        <w:bidi w:val="0"/>
      </w:pPr>
      <w:r>
        <w:rPr>
          <w:rtl w:val="0"/>
          <w:lang w:val="fr-FR"/>
        </w:rPr>
        <w:t>stase biliaire (st</w:t>
      </w:r>
      <w:r>
        <w:rPr>
          <w:rtl w:val="0"/>
          <w:lang w:val="fr-FR"/>
        </w:rPr>
        <w:t>é</w:t>
      </w:r>
      <w:r>
        <w:rPr>
          <w:rtl w:val="0"/>
          <w:lang w:val="fr-FR"/>
        </w:rPr>
        <w:t>nose/stricture, dilatation, infx chol</w:t>
      </w:r>
      <w:r>
        <w:rPr>
          <w:rtl w:val="0"/>
          <w:lang w:val="fr-FR"/>
        </w:rPr>
        <w:t>é</w:t>
      </w:r>
      <w:r>
        <w:rPr>
          <w:rtl w:val="0"/>
          <w:lang w:val="fr-FR"/>
        </w:rPr>
        <w:t>doque)</w:t>
      </w:r>
    </w:p>
    <w:p>
      <w:pPr>
        <w:pStyle w:val="Corps"/>
        <w:bidi w:val="0"/>
      </w:pPr>
    </w:p>
    <w:p>
      <w:pPr>
        <w:pStyle w:val="Corps"/>
        <w:bidi w:val="0"/>
      </w:pPr>
      <w:r>
        <w:rPr>
          <w:rtl w:val="0"/>
          <w:lang w:val="fr-FR"/>
        </w:rPr>
        <w:t>Facteurs protecteurs : caf</w:t>
      </w:r>
      <w:r>
        <w:rPr>
          <w:rtl w:val="0"/>
          <w:lang w:val="fr-FR"/>
        </w:rPr>
        <w:t>é</w:t>
      </w:r>
      <w:r>
        <w:rPr>
          <w:rtl w:val="0"/>
          <w:lang w:val="fr-FR"/>
        </w:rPr>
        <w:t>, vit C, statine</w:t>
      </w:r>
    </w:p>
    <w:p>
      <w:pPr>
        <w:pStyle w:val="Corps"/>
        <w:bidi w:val="0"/>
      </w:pPr>
    </w:p>
    <w:p>
      <w:pPr>
        <w:pStyle w:val="Corps"/>
        <w:bidi w:val="0"/>
      </w:pPr>
      <w:r>
        <w:rPr>
          <w:rtl w:val="0"/>
          <w:lang w:val="fr-FR"/>
        </w:rPr>
        <w:t>Indications moins frq de chx : chx bariatrique (pr</w:t>
      </w:r>
      <w:r>
        <w:rPr>
          <w:rtl w:val="0"/>
          <w:lang w:val="fr-FR"/>
        </w:rPr>
        <w:t>é</w:t>
      </w:r>
      <w:r>
        <w:rPr>
          <w:rtl w:val="0"/>
          <w:lang w:val="fr-FR"/>
        </w:rPr>
        <w:t>vention perte de poids), an</w:t>
      </w:r>
      <w:r>
        <w:rPr>
          <w:rtl w:val="0"/>
          <w:lang w:val="fr-FR"/>
        </w:rPr>
        <w:t>é</w:t>
      </w:r>
      <w:r>
        <w:rPr>
          <w:rtl w:val="0"/>
          <w:lang w:val="fr-FR"/>
        </w:rPr>
        <w:t>mie falciforme, risque n</w:t>
      </w:r>
      <w:r>
        <w:rPr>
          <w:rtl w:val="0"/>
          <w:lang w:val="fr-FR"/>
        </w:rPr>
        <w:t>é</w:t>
      </w:r>
      <w:r>
        <w:rPr>
          <w:rtl w:val="0"/>
          <w:lang w:val="fr-FR"/>
        </w:rPr>
        <w:t>o : v</w:t>
      </w:r>
      <w:r>
        <w:rPr>
          <w:rtl w:val="0"/>
          <w:lang w:val="fr-FR"/>
        </w:rPr>
        <w:t>é</w:t>
      </w:r>
      <w:r>
        <w:rPr>
          <w:rtl w:val="0"/>
          <w:lang w:val="fr-FR"/>
        </w:rPr>
        <w:t>sicule procelain, maladie Caroli, kyste chol</w:t>
      </w:r>
      <w:r>
        <w:rPr>
          <w:rtl w:val="0"/>
          <w:lang w:val="fr-FR"/>
        </w:rPr>
        <w:t>é</w:t>
      </w:r>
      <w:r>
        <w:rPr>
          <w:rtl w:val="0"/>
          <w:lang w:val="fr-FR"/>
        </w:rPr>
        <w:t>doque</w:t>
      </w:r>
    </w:p>
    <w:p>
      <w:pPr>
        <w:pStyle w:val="Corps"/>
        <w:bidi w:val="0"/>
      </w:pPr>
    </w:p>
    <w:p>
      <w:pPr>
        <w:pStyle w:val="Corps"/>
        <w:rPr>
          <w:b w:val="0"/>
          <w:bCs w:val="0"/>
        </w:rPr>
      </w:pPr>
      <w:r>
        <w:rPr>
          <w:b w:val="1"/>
          <w:bCs w:val="1"/>
          <w:rtl w:val="0"/>
          <w:lang w:val="fr-FR"/>
        </w:rPr>
        <w:t>Chol</w:t>
      </w:r>
      <w:r>
        <w:rPr>
          <w:b w:val="1"/>
          <w:bCs w:val="1"/>
          <w:rtl w:val="0"/>
          <w:lang w:val="fr-FR"/>
        </w:rPr>
        <w:t>é</w:t>
      </w:r>
      <w:r>
        <w:rPr>
          <w:b w:val="1"/>
          <w:bCs w:val="1"/>
          <w:rtl w:val="0"/>
          <w:lang w:val="fr-FR"/>
        </w:rPr>
        <w:t>cystite</w:t>
      </w:r>
    </w:p>
    <w:p>
      <w:pPr>
        <w:pStyle w:val="Corps"/>
        <w:rPr>
          <w:b w:val="0"/>
          <w:bCs w:val="0"/>
        </w:rPr>
      </w:pPr>
    </w:p>
    <w:p>
      <w:pPr>
        <w:pStyle w:val="Corps"/>
        <w:rPr>
          <w:b w:val="0"/>
          <w:bCs w:val="0"/>
        </w:rPr>
      </w:pPr>
      <w:r>
        <w:rPr>
          <w:b w:val="0"/>
          <w:bCs w:val="0"/>
          <w:rtl w:val="0"/>
          <w:lang w:val="fr-FR"/>
        </w:rPr>
        <w:t>Parfois l</w:t>
      </w:r>
      <w:r>
        <w:rPr>
          <w:b w:val="0"/>
          <w:bCs w:val="0"/>
          <w:rtl w:val="0"/>
          <w:lang w:val="fr-FR"/>
        </w:rPr>
        <w:t>é</w:t>
      </w:r>
      <w:r>
        <w:rPr>
          <w:b w:val="0"/>
          <w:bCs w:val="0"/>
          <w:rtl w:val="0"/>
          <w:lang w:val="fr-FR"/>
        </w:rPr>
        <w:t xml:space="preserve">g </w:t>
      </w:r>
      <w:r>
        <w:rPr>
          <w:b w:val="0"/>
          <w:bCs w:val="0"/>
          <w:rtl w:val="0"/>
          <w:lang w:val="fr-FR"/>
        </w:rPr>
        <w:t>é</w:t>
      </w:r>
      <w:r>
        <w:rPr>
          <w:b w:val="0"/>
          <w:bCs w:val="0"/>
          <w:rtl w:val="0"/>
          <w:lang w:val="fr-FR"/>
        </w:rPr>
        <w:t>l</w:t>
      </w:r>
      <w:r>
        <w:rPr>
          <w:b w:val="0"/>
          <w:bCs w:val="0"/>
          <w:rtl w:val="0"/>
          <w:lang w:val="fr-FR"/>
        </w:rPr>
        <w:t>é</w:t>
      </w:r>
      <w:r>
        <w:rPr>
          <w:b w:val="0"/>
          <w:bCs w:val="0"/>
          <w:rtl w:val="0"/>
          <w:lang w:val="fr-FR"/>
        </w:rPr>
        <w:t>vation bilan h</w:t>
      </w:r>
      <w:r>
        <w:rPr>
          <w:b w:val="0"/>
          <w:bCs w:val="0"/>
          <w:rtl w:val="0"/>
          <w:lang w:val="fr-FR"/>
        </w:rPr>
        <w:t>é</w:t>
      </w:r>
      <w:r>
        <w:rPr>
          <w:b w:val="0"/>
          <w:bCs w:val="0"/>
          <w:rtl w:val="0"/>
          <w:lang w:val="fr-FR"/>
        </w:rPr>
        <w:t xml:space="preserve">patique, mais cholangite </w:t>
      </w:r>
      <w:r>
        <w:rPr>
          <w:b w:val="0"/>
          <w:bCs w:val="0"/>
          <w:rtl w:val="0"/>
          <w:lang w:val="fr-FR"/>
        </w:rPr>
        <w:t xml:space="preserve">à </w:t>
      </w:r>
      <w:r>
        <w:rPr>
          <w:b w:val="0"/>
          <w:bCs w:val="0"/>
          <w:rtl w:val="0"/>
          <w:lang w:val="fr-FR"/>
        </w:rPr>
        <w:t>R/O si bilan h</w:t>
      </w:r>
      <w:r>
        <w:rPr>
          <w:b w:val="0"/>
          <w:bCs w:val="0"/>
          <w:rtl w:val="0"/>
          <w:lang w:val="fr-FR"/>
        </w:rPr>
        <w:t>é</w:t>
      </w:r>
      <w:r>
        <w:rPr>
          <w:b w:val="0"/>
          <w:bCs w:val="0"/>
          <w:rtl w:val="0"/>
          <w:lang w:val="fr-FR"/>
        </w:rPr>
        <w:t>patique perturb</w:t>
      </w:r>
      <w:r>
        <w:rPr>
          <w:b w:val="0"/>
          <w:bCs w:val="0"/>
          <w:rtl w:val="0"/>
          <w:lang w:val="fr-FR"/>
        </w:rPr>
        <w:t xml:space="preserve">é </w:t>
      </w:r>
      <w:r>
        <w:rPr>
          <w:b w:val="0"/>
          <w:bCs w:val="0"/>
          <w:rtl w:val="0"/>
          <w:lang w:val="fr-FR"/>
        </w:rPr>
        <w:t>(ERCP, MRCP)</w:t>
      </w:r>
    </w:p>
    <w:p>
      <w:pPr>
        <w:pStyle w:val="Corps"/>
        <w:rPr>
          <w:b w:val="0"/>
          <w:bCs w:val="0"/>
        </w:rPr>
      </w:pPr>
    </w:p>
    <w:p>
      <w:pPr>
        <w:pStyle w:val="Corps"/>
        <w:rPr>
          <w:b w:val="0"/>
          <w:bCs w:val="0"/>
          <w:u w:val="none"/>
        </w:rPr>
      </w:pPr>
      <w:r>
        <w:rPr>
          <w:b w:val="0"/>
          <w:bCs w:val="0"/>
          <w:u w:val="single"/>
          <w:rtl w:val="0"/>
          <w:lang w:val="fr-FR"/>
        </w:rPr>
        <w:t>Complications</w:t>
      </w:r>
    </w:p>
    <w:p>
      <w:pPr>
        <w:pStyle w:val="Corps"/>
        <w:rPr>
          <w:b w:val="0"/>
          <w:bCs w:val="0"/>
          <w:i w:val="1"/>
          <w:iCs w:val="1"/>
          <w:u w:val="none"/>
        </w:rPr>
      </w:pPr>
      <w:r>
        <w:rPr>
          <w:b w:val="0"/>
          <w:bCs w:val="0"/>
          <w:i w:val="1"/>
          <w:iCs w:val="1"/>
          <w:u w:val="none"/>
          <w:rtl w:val="0"/>
          <w:lang w:val="fr-FR"/>
        </w:rPr>
        <w:t>Gangr</w:t>
      </w:r>
      <w:r>
        <w:rPr>
          <w:b w:val="0"/>
          <w:bCs w:val="0"/>
          <w:i w:val="1"/>
          <w:iCs w:val="1"/>
          <w:u w:val="none"/>
          <w:rtl w:val="0"/>
          <w:lang w:val="fr-FR"/>
        </w:rPr>
        <w:t>è</w:t>
      </w:r>
      <w:r>
        <w:rPr>
          <w:b w:val="0"/>
          <w:bCs w:val="0"/>
          <w:i w:val="1"/>
          <w:iCs w:val="1"/>
          <w:u w:val="none"/>
          <w:rtl w:val="0"/>
          <w:lang w:val="fr-FR"/>
        </w:rPr>
        <w:t>ne, perforation, p</w:t>
      </w:r>
      <w:r>
        <w:rPr>
          <w:b w:val="0"/>
          <w:bCs w:val="0"/>
          <w:i w:val="1"/>
          <w:iCs w:val="1"/>
          <w:u w:val="none"/>
          <w:rtl w:val="0"/>
          <w:lang w:val="fr-FR"/>
        </w:rPr>
        <w:t>é</w:t>
      </w:r>
      <w:r>
        <w:rPr>
          <w:b w:val="0"/>
          <w:bCs w:val="0"/>
          <w:i w:val="1"/>
          <w:iCs w:val="1"/>
          <w:u w:val="none"/>
          <w:rtl w:val="0"/>
          <w:lang w:val="fr-FR"/>
        </w:rPr>
        <w:t>ritonite</w:t>
      </w:r>
    </w:p>
    <w:p>
      <w:pPr>
        <w:pStyle w:val="Corps"/>
        <w:rPr>
          <w:b w:val="0"/>
          <w:bCs w:val="0"/>
          <w:i w:val="1"/>
          <w:iCs w:val="1"/>
          <w:u w:val="none"/>
        </w:rPr>
      </w:pPr>
      <w:r>
        <w:rPr>
          <w:b w:val="0"/>
          <w:bCs w:val="0"/>
          <w:i w:val="1"/>
          <w:iCs w:val="1"/>
          <w:u w:val="none"/>
          <w:rtl w:val="0"/>
          <w:lang w:val="fr-FR"/>
        </w:rPr>
        <w:t>Fistule cholescystoenterique</w:t>
      </w:r>
      <w:r>
        <w:rPr>
          <w:b w:val="0"/>
          <w:bCs w:val="0"/>
          <w:u w:val="none"/>
          <w:rtl w:val="0"/>
          <w:lang w:val="fr-FR"/>
        </w:rPr>
        <w:t xml:space="preserve"> avec possibilit</w:t>
      </w:r>
      <w:r>
        <w:rPr>
          <w:b w:val="0"/>
          <w:bCs w:val="0"/>
          <w:u w:val="none"/>
          <w:rtl w:val="0"/>
          <w:lang w:val="fr-FR"/>
        </w:rPr>
        <w:t xml:space="preserve">é </w:t>
      </w:r>
      <w:r>
        <w:rPr>
          <w:b w:val="0"/>
          <w:bCs w:val="0"/>
          <w:u w:val="none"/>
          <w:rtl w:val="0"/>
          <w:lang w:val="fr-FR"/>
        </w:rPr>
        <w:t>d</w:t>
      </w:r>
      <w:r>
        <w:rPr>
          <w:b w:val="0"/>
          <w:bCs w:val="0"/>
          <w:u w:val="none"/>
          <w:rtl w:val="0"/>
          <w:lang w:val="fr-FR"/>
        </w:rPr>
        <w:t>’</w:t>
      </w:r>
      <w:r>
        <w:rPr>
          <w:b w:val="0"/>
          <w:bCs w:val="0"/>
          <w:i w:val="1"/>
          <w:iCs w:val="1"/>
          <w:u w:val="none"/>
          <w:rtl w:val="0"/>
          <w:lang w:val="fr-FR"/>
        </w:rPr>
        <w:t>il</w:t>
      </w:r>
      <w:r>
        <w:rPr>
          <w:b w:val="0"/>
          <w:bCs w:val="0"/>
          <w:i w:val="1"/>
          <w:iCs w:val="1"/>
          <w:u w:val="none"/>
          <w:rtl w:val="0"/>
          <w:lang w:val="fr-FR"/>
        </w:rPr>
        <w:t>é</w:t>
      </w:r>
      <w:r>
        <w:rPr>
          <w:b w:val="0"/>
          <w:bCs w:val="0"/>
          <w:i w:val="1"/>
          <w:iCs w:val="1"/>
          <w:u w:val="none"/>
          <w:rtl w:val="0"/>
          <w:lang w:val="fr-FR"/>
        </w:rPr>
        <w:t xml:space="preserve">us biliaire </w:t>
      </w:r>
      <w:r>
        <w:rPr>
          <w:b w:val="0"/>
          <w:bCs w:val="0"/>
          <w:u w:val="none"/>
          <w:rtl w:val="0"/>
          <w:lang w:val="fr-FR"/>
        </w:rPr>
        <w:t xml:space="preserve">(penser </w:t>
      </w:r>
      <w:r>
        <w:rPr>
          <w:b w:val="1"/>
          <w:bCs w:val="1"/>
          <w:u w:val="none"/>
          <w:rtl w:val="0"/>
          <w:lang w:val="fr-FR"/>
        </w:rPr>
        <w:t>Sx obstruction</w:t>
      </w:r>
      <w:r>
        <w:rPr>
          <w:b w:val="0"/>
          <w:bCs w:val="0"/>
          <w:u w:val="none"/>
          <w:rtl w:val="0"/>
          <w:lang w:val="fr-FR"/>
        </w:rPr>
        <w:t xml:space="preserve"> et </w:t>
      </w:r>
      <w:r>
        <w:rPr>
          <w:b w:val="1"/>
          <w:bCs w:val="1"/>
          <w:u w:val="none"/>
          <w:rtl w:val="0"/>
          <w:lang w:val="fr-FR"/>
        </w:rPr>
        <w:t>pneumobilie</w:t>
      </w:r>
      <w:r>
        <w:rPr>
          <w:b w:val="0"/>
          <w:bCs w:val="0"/>
          <w:u w:val="none"/>
          <w:rtl w:val="0"/>
          <w:lang w:val="fr-FR"/>
        </w:rPr>
        <w:t>)</w:t>
      </w:r>
    </w:p>
    <w:p>
      <w:pPr>
        <w:pStyle w:val="Corps"/>
        <w:rPr>
          <w:b w:val="0"/>
          <w:bCs w:val="0"/>
          <w:u w:val="none"/>
        </w:rPr>
      </w:pPr>
      <w:r>
        <w:rPr>
          <w:b w:val="0"/>
          <w:bCs w:val="0"/>
          <w:i w:val="1"/>
          <w:iCs w:val="1"/>
          <w:u w:val="none"/>
          <w:rtl w:val="0"/>
          <w:lang w:val="fr-FR"/>
        </w:rPr>
        <w:t>Mucocele de la v</w:t>
      </w:r>
      <w:r>
        <w:rPr>
          <w:b w:val="0"/>
          <w:bCs w:val="0"/>
          <w:i w:val="1"/>
          <w:iCs w:val="1"/>
          <w:u w:val="none"/>
          <w:rtl w:val="0"/>
          <w:lang w:val="fr-FR"/>
        </w:rPr>
        <w:t>é</w:t>
      </w:r>
      <w:r>
        <w:rPr>
          <w:b w:val="0"/>
          <w:bCs w:val="0"/>
          <w:i w:val="1"/>
          <w:iCs w:val="1"/>
          <w:u w:val="none"/>
          <w:rtl w:val="0"/>
          <w:lang w:val="fr-FR"/>
        </w:rPr>
        <w:t>sicule</w:t>
      </w:r>
      <w:r>
        <w:rPr>
          <w:b w:val="0"/>
          <w:bCs w:val="0"/>
          <w:u w:val="none"/>
          <w:rtl w:val="0"/>
          <w:lang w:val="fr-FR"/>
        </w:rPr>
        <w:t xml:space="preserve"> : obstruction chronique am</w:t>
      </w:r>
      <w:r>
        <w:rPr>
          <w:b w:val="0"/>
          <w:bCs w:val="0"/>
          <w:u w:val="none"/>
          <w:rtl w:val="0"/>
          <w:lang w:val="fr-FR"/>
        </w:rPr>
        <w:t>è</w:t>
      </w:r>
      <w:r>
        <w:rPr>
          <w:b w:val="0"/>
          <w:bCs w:val="0"/>
          <w:u w:val="none"/>
          <w:rtl w:val="0"/>
          <w:lang w:val="fr-FR"/>
        </w:rPr>
        <w:t>ne accumulation de fluide muqueux et distension de la v</w:t>
      </w:r>
      <w:r>
        <w:rPr>
          <w:b w:val="0"/>
          <w:bCs w:val="0"/>
          <w:u w:val="none"/>
          <w:rtl w:val="0"/>
          <w:lang w:val="fr-FR"/>
        </w:rPr>
        <w:t>é</w:t>
      </w:r>
      <w:r>
        <w:rPr>
          <w:b w:val="0"/>
          <w:bCs w:val="0"/>
          <w:u w:val="none"/>
          <w:rtl w:val="0"/>
          <w:lang w:val="fr-FR"/>
        </w:rPr>
        <w:t xml:space="preserve">sicule on long cours (vu </w:t>
      </w:r>
      <w:r>
        <w:rPr>
          <w:b w:val="0"/>
          <w:bCs w:val="0"/>
          <w:u w:val="none"/>
          <w:rtl w:val="0"/>
          <w:lang w:val="fr-FR"/>
        </w:rPr>
        <w:t xml:space="preserve">à </w:t>
      </w:r>
      <w:r>
        <w:rPr>
          <w:b w:val="0"/>
          <w:bCs w:val="0"/>
          <w:u w:val="none"/>
          <w:rtl w:val="0"/>
          <w:lang w:val="fr-FR"/>
        </w:rPr>
        <w:t>l</w:t>
      </w:r>
      <w:r>
        <w:rPr>
          <w:b w:val="0"/>
          <w:bCs w:val="0"/>
          <w:u w:val="none"/>
          <w:rtl w:val="0"/>
          <w:lang w:val="fr-FR"/>
        </w:rPr>
        <w:t>’</w:t>
      </w:r>
      <w:r>
        <w:rPr>
          <w:b w:val="0"/>
          <w:bCs w:val="0"/>
          <w:u w:val="none"/>
          <w:rtl w:val="0"/>
          <w:lang w:val="fr-FR"/>
        </w:rPr>
        <w:t>imagerie).</w:t>
      </w:r>
    </w:p>
    <w:p>
      <w:pPr>
        <w:pStyle w:val="Corps"/>
        <w:rPr>
          <w:b w:val="0"/>
          <w:bCs w:val="0"/>
          <w:i w:val="1"/>
          <w:iCs w:val="1"/>
          <w:u w:val="none"/>
        </w:rPr>
      </w:pPr>
      <w:r>
        <w:rPr>
          <w:b w:val="0"/>
          <w:bCs w:val="0"/>
          <w:i w:val="1"/>
          <w:iCs w:val="1"/>
          <w:u w:val="none"/>
          <w:rtl w:val="0"/>
          <w:lang w:val="fr-FR"/>
        </w:rPr>
        <w:t>Empy</w:t>
      </w:r>
      <w:r>
        <w:rPr>
          <w:b w:val="0"/>
          <w:bCs w:val="0"/>
          <w:i w:val="1"/>
          <w:iCs w:val="1"/>
          <w:u w:val="none"/>
          <w:rtl w:val="0"/>
          <w:lang w:val="fr-FR"/>
        </w:rPr>
        <w:t>è</w:t>
      </w:r>
      <w:r>
        <w:rPr>
          <w:b w:val="0"/>
          <w:bCs w:val="0"/>
          <w:i w:val="1"/>
          <w:iCs w:val="1"/>
          <w:u w:val="none"/>
          <w:rtl w:val="0"/>
          <w:lang w:val="fr-FR"/>
        </w:rPr>
        <w:t>me de la v</w:t>
      </w:r>
      <w:r>
        <w:rPr>
          <w:b w:val="0"/>
          <w:bCs w:val="0"/>
          <w:i w:val="1"/>
          <w:iCs w:val="1"/>
          <w:u w:val="none"/>
          <w:rtl w:val="0"/>
          <w:lang w:val="fr-FR"/>
        </w:rPr>
        <w:t>é</w:t>
      </w:r>
      <w:r>
        <w:rPr>
          <w:b w:val="0"/>
          <w:bCs w:val="0"/>
          <w:i w:val="1"/>
          <w:iCs w:val="1"/>
          <w:u w:val="none"/>
          <w:rtl w:val="0"/>
          <w:lang w:val="fr-FR"/>
        </w:rPr>
        <w:t>sicule</w:t>
      </w:r>
    </w:p>
    <w:p>
      <w:pPr>
        <w:pStyle w:val="Corps"/>
        <w:rPr>
          <w:b w:val="0"/>
          <w:bCs w:val="0"/>
          <w:u w:val="none"/>
        </w:rPr>
      </w:pPr>
      <w:r>
        <w:rPr>
          <w:b w:val="0"/>
          <w:bCs w:val="0"/>
          <w:i w:val="1"/>
          <w:iCs w:val="1"/>
          <w:u w:val="none"/>
          <w:rtl w:val="0"/>
          <w:lang w:val="fr-FR"/>
        </w:rPr>
        <w:t>Chol</w:t>
      </w:r>
      <w:r>
        <w:rPr>
          <w:b w:val="0"/>
          <w:bCs w:val="0"/>
          <w:i w:val="1"/>
          <w:iCs w:val="1"/>
          <w:u w:val="none"/>
          <w:rtl w:val="0"/>
          <w:lang w:val="fr-FR"/>
        </w:rPr>
        <w:t>é</w:t>
      </w:r>
      <w:r>
        <w:rPr>
          <w:b w:val="0"/>
          <w:bCs w:val="0"/>
          <w:i w:val="1"/>
          <w:iCs w:val="1"/>
          <w:u w:val="none"/>
          <w:rtl w:val="0"/>
          <w:lang w:val="fr-FR"/>
        </w:rPr>
        <w:t>cystite emphys</w:t>
      </w:r>
      <w:r>
        <w:rPr>
          <w:b w:val="0"/>
          <w:bCs w:val="0"/>
          <w:i w:val="1"/>
          <w:iCs w:val="1"/>
          <w:u w:val="none"/>
          <w:rtl w:val="0"/>
          <w:lang w:val="fr-FR"/>
        </w:rPr>
        <w:t>é</w:t>
      </w:r>
      <w:r>
        <w:rPr>
          <w:b w:val="0"/>
          <w:bCs w:val="0"/>
          <w:i w:val="1"/>
          <w:iCs w:val="1"/>
          <w:u w:val="none"/>
          <w:rtl w:val="0"/>
          <w:lang w:val="fr-FR"/>
        </w:rPr>
        <w:t>mateuse :</w:t>
      </w:r>
      <w:r>
        <w:rPr>
          <w:b w:val="0"/>
          <w:bCs w:val="0"/>
          <w:u w:val="none"/>
          <w:rtl w:val="0"/>
          <w:lang w:val="fr-FR"/>
        </w:rPr>
        <w:t xml:space="preserve"> survient surtout chez diab</w:t>
      </w:r>
      <w:r>
        <w:rPr>
          <w:b w:val="0"/>
          <w:bCs w:val="0"/>
          <w:u w:val="none"/>
          <w:rtl w:val="0"/>
          <w:lang w:val="fr-FR"/>
        </w:rPr>
        <w:t>é</w:t>
      </w:r>
      <w:r>
        <w:rPr>
          <w:b w:val="0"/>
          <w:bCs w:val="0"/>
          <w:u w:val="none"/>
          <w:rtl w:val="0"/>
          <w:lang w:val="fr-FR"/>
        </w:rPr>
        <w:t>tique</w:t>
      </w:r>
    </w:p>
    <w:p>
      <w:pPr>
        <w:pStyle w:val="Corps"/>
        <w:rPr>
          <w:b w:val="0"/>
          <w:bCs w:val="0"/>
          <w:u w:val="none"/>
        </w:rPr>
      </w:pPr>
      <w:r>
        <w:rPr>
          <w:b w:val="0"/>
          <w:bCs w:val="0"/>
          <w:i w:val="1"/>
          <w:iCs w:val="1"/>
          <w:u w:val="none"/>
          <w:rtl w:val="0"/>
          <w:lang w:val="fr-FR"/>
        </w:rPr>
        <w:t xml:space="preserve">Syndrome Mirizzi : </w:t>
      </w:r>
      <w:r>
        <w:rPr>
          <w:b w:val="0"/>
          <w:bCs w:val="0"/>
          <w:u w:val="none"/>
          <w:rtl w:val="0"/>
          <w:lang w:val="fr-FR"/>
        </w:rPr>
        <w:t>obstruction du chol</w:t>
      </w:r>
      <w:r>
        <w:rPr>
          <w:b w:val="0"/>
          <w:bCs w:val="0"/>
          <w:u w:val="none"/>
          <w:rtl w:val="0"/>
          <w:lang w:val="fr-FR"/>
        </w:rPr>
        <w:t>é</w:t>
      </w:r>
      <w:r>
        <w:rPr>
          <w:b w:val="0"/>
          <w:bCs w:val="0"/>
          <w:u w:val="none"/>
          <w:rtl w:val="0"/>
          <w:lang w:val="fr-FR"/>
        </w:rPr>
        <w:t>doque ou canal h</w:t>
      </w:r>
      <w:r>
        <w:rPr>
          <w:b w:val="0"/>
          <w:bCs w:val="0"/>
          <w:u w:val="none"/>
          <w:rtl w:val="0"/>
          <w:lang w:val="fr-FR"/>
        </w:rPr>
        <w:t>é</w:t>
      </w:r>
      <w:r>
        <w:rPr>
          <w:b w:val="0"/>
          <w:bCs w:val="0"/>
          <w:u w:val="none"/>
          <w:rtl w:val="0"/>
          <w:lang w:val="fr-FR"/>
        </w:rPr>
        <w:t xml:space="preserve">patique par compression due </w:t>
      </w:r>
      <w:r>
        <w:rPr>
          <w:b w:val="0"/>
          <w:bCs w:val="0"/>
          <w:u w:val="none"/>
          <w:rtl w:val="0"/>
          <w:lang w:val="fr-FR"/>
        </w:rPr>
        <w:t xml:space="preserve">à </w:t>
      </w:r>
      <w:r>
        <w:rPr>
          <w:b w:val="0"/>
          <w:bCs w:val="0"/>
          <w:u w:val="none"/>
          <w:rtl w:val="0"/>
          <w:lang w:val="fr-FR"/>
        </w:rPr>
        <w:t xml:space="preserve">un calcul volumineux dans le canal cystitique. </w:t>
      </w:r>
      <w:r>
        <w:rPr>
          <w:b w:val="0"/>
          <w:bCs w:val="0"/>
          <w:u w:val="none"/>
          <w:rtl w:val="0"/>
          <w:lang w:val="fr-FR"/>
        </w:rPr>
        <w:t xml:space="preserve">À </w:t>
      </w:r>
      <w:r>
        <w:rPr>
          <w:b w:val="0"/>
          <w:bCs w:val="0"/>
          <w:u w:val="none"/>
          <w:rtl w:val="0"/>
          <w:lang w:val="fr-FR"/>
        </w:rPr>
        <w:t xml:space="preserve">risque de </w:t>
      </w:r>
      <w:r>
        <w:rPr>
          <w:b w:val="0"/>
          <w:bCs w:val="0"/>
          <w:i w:val="1"/>
          <w:iCs w:val="1"/>
          <w:u w:val="none"/>
          <w:rtl w:val="0"/>
          <w:lang w:val="fr-FR"/>
        </w:rPr>
        <w:t>n</w:t>
      </w:r>
      <w:r>
        <w:rPr>
          <w:b w:val="0"/>
          <w:bCs w:val="0"/>
          <w:i w:val="1"/>
          <w:iCs w:val="1"/>
          <w:u w:val="none"/>
          <w:rtl w:val="0"/>
          <w:lang w:val="fr-FR"/>
        </w:rPr>
        <w:t>é</w:t>
      </w:r>
      <w:r>
        <w:rPr>
          <w:b w:val="0"/>
          <w:bCs w:val="0"/>
          <w:i w:val="1"/>
          <w:iCs w:val="1"/>
          <w:u w:val="none"/>
          <w:rtl w:val="0"/>
          <w:lang w:val="fr-FR"/>
        </w:rPr>
        <w:t>oplasie</w:t>
      </w:r>
      <w:r>
        <w:rPr>
          <w:b w:val="0"/>
          <w:bCs w:val="0"/>
          <w:u w:val="none"/>
          <w:rtl w:val="0"/>
          <w:lang w:val="fr-FR"/>
        </w:rPr>
        <w:t xml:space="preserve"> et de </w:t>
      </w:r>
      <w:r>
        <w:rPr>
          <w:b w:val="0"/>
          <w:bCs w:val="0"/>
          <w:i w:val="1"/>
          <w:iCs w:val="1"/>
          <w:u w:val="none"/>
          <w:rtl w:val="0"/>
          <w:lang w:val="fr-FR"/>
        </w:rPr>
        <w:t>fistule</w:t>
      </w:r>
      <w:r>
        <w:rPr>
          <w:b w:val="0"/>
          <w:bCs w:val="0"/>
          <w:u w:val="none"/>
          <w:rtl w:val="0"/>
          <w:lang w:val="fr-FR"/>
        </w:rPr>
        <w:t xml:space="preserve"> chol</w:t>
      </w:r>
      <w:r>
        <w:rPr>
          <w:b w:val="0"/>
          <w:bCs w:val="0"/>
          <w:u w:val="none"/>
          <w:rtl w:val="0"/>
          <w:lang w:val="fr-FR"/>
        </w:rPr>
        <w:t>é</w:t>
      </w:r>
      <w:r>
        <w:rPr>
          <w:b w:val="0"/>
          <w:bCs w:val="0"/>
          <w:u w:val="none"/>
          <w:rtl w:val="0"/>
          <w:lang w:val="fr-FR"/>
        </w:rPr>
        <w:t>cystochol</w:t>
      </w:r>
      <w:r>
        <w:rPr>
          <w:b w:val="0"/>
          <w:bCs w:val="0"/>
          <w:u w:val="none"/>
          <w:rtl w:val="0"/>
          <w:lang w:val="fr-FR"/>
        </w:rPr>
        <w:t>é</w:t>
      </w:r>
      <w:r>
        <w:rPr>
          <w:b w:val="0"/>
          <w:bCs w:val="0"/>
          <w:u w:val="none"/>
          <w:rtl w:val="0"/>
          <w:lang w:val="fr-FR"/>
        </w:rPr>
        <w:t>doque ou chol</w:t>
      </w:r>
      <w:r>
        <w:rPr>
          <w:b w:val="0"/>
          <w:bCs w:val="0"/>
          <w:u w:val="none"/>
          <w:rtl w:val="0"/>
          <w:lang w:val="fr-FR"/>
        </w:rPr>
        <w:t>é</w:t>
      </w:r>
      <w:r>
        <w:rPr>
          <w:b w:val="0"/>
          <w:bCs w:val="0"/>
          <w:u w:val="none"/>
          <w:rtl w:val="0"/>
          <w:lang w:val="fr-FR"/>
        </w:rPr>
        <w:t>cystoh</w:t>
      </w:r>
      <w:r>
        <w:rPr>
          <w:b w:val="0"/>
          <w:bCs w:val="0"/>
          <w:u w:val="none"/>
          <w:rtl w:val="0"/>
          <w:lang w:val="fr-FR"/>
        </w:rPr>
        <w:t>é</w:t>
      </w:r>
      <w:r>
        <w:rPr>
          <w:b w:val="0"/>
          <w:bCs w:val="0"/>
          <w:u w:val="none"/>
          <w:rtl w:val="0"/>
          <w:lang w:val="fr-FR"/>
        </w:rPr>
        <w:t>patique.</w:t>
      </w:r>
    </w:p>
    <w:p>
      <w:pPr>
        <w:pStyle w:val="Corps"/>
        <w:rPr>
          <w:b w:val="0"/>
          <w:bCs w:val="0"/>
          <w:u w:val="none"/>
        </w:rPr>
      </w:pPr>
    </w:p>
    <w:p>
      <w:pPr>
        <w:pStyle w:val="Corps"/>
        <w:rPr>
          <w:b w:val="0"/>
          <w:bCs w:val="0"/>
          <w:u w:val="none"/>
        </w:rPr>
      </w:pPr>
      <w:r>
        <w:rPr>
          <w:b w:val="0"/>
          <w:bCs w:val="0"/>
          <w:u w:val="none"/>
          <w:rtl w:val="0"/>
          <w:lang w:val="fr-FR"/>
        </w:rPr>
        <w:t>*normalement une v</w:t>
      </w:r>
      <w:r>
        <w:rPr>
          <w:b w:val="0"/>
          <w:bCs w:val="0"/>
          <w:u w:val="none"/>
          <w:rtl w:val="0"/>
          <w:lang w:val="fr-FR"/>
        </w:rPr>
        <w:t>é</w:t>
      </w:r>
      <w:r>
        <w:rPr>
          <w:b w:val="0"/>
          <w:bCs w:val="0"/>
          <w:u w:val="none"/>
          <w:rtl w:val="0"/>
          <w:lang w:val="fr-FR"/>
        </w:rPr>
        <w:t xml:space="preserve">sicule biliaire de se distend pas avec des calculs (tendance </w:t>
      </w:r>
      <w:r>
        <w:rPr>
          <w:b w:val="0"/>
          <w:bCs w:val="0"/>
          <w:u w:val="none"/>
          <w:rtl w:val="0"/>
          <w:lang w:val="fr-FR"/>
        </w:rPr>
        <w:t xml:space="preserve">à </w:t>
      </w:r>
      <w:r>
        <w:rPr>
          <w:b w:val="0"/>
          <w:bCs w:val="0"/>
          <w:u w:val="none"/>
          <w:rtl w:val="0"/>
          <w:lang w:val="fr-FR"/>
        </w:rPr>
        <w:t>cicatrice plut</w:t>
      </w:r>
      <w:r>
        <w:rPr>
          <w:b w:val="0"/>
          <w:bCs w:val="0"/>
          <w:u w:val="none"/>
          <w:rtl w:val="0"/>
          <w:lang w:val="fr-FR"/>
        </w:rPr>
        <w:t>ô</w:t>
      </w:r>
      <w:r>
        <w:rPr>
          <w:b w:val="0"/>
          <w:bCs w:val="0"/>
          <w:u w:val="none"/>
          <w:rtl w:val="0"/>
          <w:lang w:val="fr-FR"/>
        </w:rPr>
        <w:t>t), elle se distend lors d</w:t>
      </w:r>
      <w:r>
        <w:rPr>
          <w:b w:val="0"/>
          <w:bCs w:val="0"/>
          <w:u w:val="none"/>
          <w:rtl w:val="0"/>
          <w:lang w:val="fr-FR"/>
        </w:rPr>
        <w:t>’</w:t>
      </w:r>
      <w:r>
        <w:rPr>
          <w:b w:val="0"/>
          <w:bCs w:val="0"/>
          <w:u w:val="none"/>
          <w:rtl w:val="0"/>
          <w:lang w:val="fr-FR"/>
        </w:rPr>
        <w:t>une obstruction du chol</w:t>
      </w:r>
      <w:r>
        <w:rPr>
          <w:b w:val="0"/>
          <w:bCs w:val="0"/>
          <w:u w:val="none"/>
          <w:rtl w:val="0"/>
          <w:lang w:val="fr-FR"/>
        </w:rPr>
        <w:t>é</w:t>
      </w:r>
      <w:r>
        <w:rPr>
          <w:b w:val="0"/>
          <w:bCs w:val="0"/>
          <w:u w:val="none"/>
          <w:rtl w:val="0"/>
          <w:lang w:val="fr-FR"/>
        </w:rPr>
        <w:t>doque et peut devenir palpable sans douleur (signe de Courvoisier dans 33% n</w:t>
      </w:r>
      <w:r>
        <w:rPr>
          <w:b w:val="0"/>
          <w:bCs w:val="0"/>
          <w:u w:val="none"/>
          <w:rtl w:val="0"/>
          <w:lang w:val="fr-FR"/>
        </w:rPr>
        <w:t>é</w:t>
      </w:r>
      <w:r>
        <w:rPr>
          <w:b w:val="0"/>
          <w:bCs w:val="0"/>
          <w:u w:val="none"/>
          <w:rtl w:val="0"/>
          <w:lang w:val="fr-FR"/>
        </w:rPr>
        <w:t>o pancr</w:t>
      </w:r>
      <w:r>
        <w:rPr>
          <w:b w:val="0"/>
          <w:bCs w:val="0"/>
          <w:u w:val="none"/>
          <w:rtl w:val="0"/>
          <w:lang w:val="fr-FR"/>
        </w:rPr>
        <w:t>é</w:t>
      </w:r>
      <w:r>
        <w:rPr>
          <w:b w:val="0"/>
          <w:bCs w:val="0"/>
          <w:u w:val="none"/>
          <w:rtl w:val="0"/>
          <w:lang w:val="fr-FR"/>
        </w:rPr>
        <w:t>as).</w:t>
      </w:r>
    </w:p>
    <w:p>
      <w:pPr>
        <w:pStyle w:val="Corps"/>
        <w:rPr>
          <w:b w:val="0"/>
          <w:bCs w:val="0"/>
          <w:u w:val="none"/>
        </w:rPr>
      </w:pPr>
    </w:p>
    <w:p>
      <w:pPr>
        <w:pStyle w:val="Corps"/>
        <w:rPr>
          <w:b w:val="1"/>
          <w:bCs w:val="1"/>
          <w:u w:val="none"/>
        </w:rPr>
      </w:pPr>
      <w:r>
        <w:rPr>
          <w:b w:val="1"/>
          <w:bCs w:val="1"/>
          <w:u w:val="none"/>
          <w:rtl w:val="0"/>
          <w:lang w:val="fr-FR"/>
        </w:rPr>
        <w:t>Chol</w:t>
      </w:r>
      <w:r>
        <w:rPr>
          <w:b w:val="1"/>
          <w:bCs w:val="1"/>
          <w:u w:val="none"/>
          <w:rtl w:val="0"/>
          <w:lang w:val="fr-FR"/>
        </w:rPr>
        <w:t>é</w:t>
      </w:r>
      <w:r>
        <w:rPr>
          <w:b w:val="1"/>
          <w:bCs w:val="1"/>
          <w:u w:val="none"/>
          <w:rtl w:val="0"/>
          <w:lang w:val="fr-FR"/>
        </w:rPr>
        <w:t>cystite acalculeuse</w:t>
      </w:r>
    </w:p>
    <w:p>
      <w:pPr>
        <w:pStyle w:val="Corps"/>
        <w:rPr>
          <w:u w:val="none"/>
        </w:rPr>
      </w:pPr>
      <w:r>
        <w:rPr>
          <w:u w:val="none"/>
          <w:rtl w:val="0"/>
          <w:lang w:val="fr-FR"/>
        </w:rPr>
        <w:t>Chol</w:t>
      </w:r>
      <w:r>
        <w:rPr>
          <w:u w:val="none"/>
          <w:rtl w:val="0"/>
          <w:lang w:val="fr-FR"/>
        </w:rPr>
        <w:t>é</w:t>
      </w:r>
      <w:r>
        <w:rPr>
          <w:u w:val="none"/>
          <w:rtl w:val="0"/>
          <w:lang w:val="fr-FR"/>
        </w:rPr>
        <w:t>cystite sans calcul dans la v</w:t>
      </w:r>
      <w:r>
        <w:rPr>
          <w:u w:val="none"/>
          <w:rtl w:val="0"/>
          <w:lang w:val="fr-FR"/>
        </w:rPr>
        <w:t>é</w:t>
      </w:r>
      <w:r>
        <w:rPr>
          <w:u w:val="none"/>
          <w:rtl w:val="0"/>
          <w:lang w:val="fr-FR"/>
        </w:rPr>
        <w:t>sicule. Aigu</w:t>
      </w:r>
      <w:r>
        <w:rPr>
          <w:u w:val="none"/>
          <w:rtl w:val="0"/>
          <w:lang w:val="fr-FR"/>
        </w:rPr>
        <w:t xml:space="preserve">ë </w:t>
      </w:r>
      <w:r>
        <w:rPr>
          <w:u w:val="none"/>
          <w:rtl w:val="0"/>
          <w:lang w:val="fr-FR"/>
        </w:rPr>
        <w:t>ou chronique. (image de chol</w:t>
      </w:r>
      <w:r>
        <w:rPr>
          <w:u w:val="none"/>
          <w:rtl w:val="0"/>
          <w:lang w:val="fr-FR"/>
        </w:rPr>
        <w:t>é</w:t>
      </w:r>
      <w:r>
        <w:rPr>
          <w:u w:val="none"/>
          <w:rtl w:val="0"/>
          <w:lang w:val="fr-FR"/>
        </w:rPr>
        <w:t>cystite + Sx sans calcul)</w:t>
      </w:r>
    </w:p>
    <w:p>
      <w:pPr>
        <w:pStyle w:val="Corps"/>
        <w:rPr>
          <w:u w:val="none"/>
        </w:rPr>
      </w:pPr>
    </w:p>
    <w:p>
      <w:pPr>
        <w:pStyle w:val="Corps"/>
        <w:rPr>
          <w:u w:val="none"/>
        </w:rPr>
      </w:pPr>
      <w:r>
        <w:rPr>
          <w:u w:val="none"/>
          <w:rtl w:val="0"/>
          <w:lang w:val="fr-FR"/>
        </w:rPr>
        <w:t>FR : DM, immunsuppresion, USI, trauma, sepsis, nutrition parent</w:t>
      </w:r>
      <w:r>
        <w:rPr>
          <w:u w:val="none"/>
          <w:rtl w:val="0"/>
          <w:lang w:val="fr-FR"/>
        </w:rPr>
        <w:t>é</w:t>
      </w:r>
      <w:r>
        <w:rPr>
          <w:u w:val="none"/>
          <w:rtl w:val="0"/>
          <w:lang w:val="fr-FR"/>
        </w:rPr>
        <w:t>rale</w:t>
      </w:r>
    </w:p>
    <w:p>
      <w:pPr>
        <w:pStyle w:val="Corps"/>
        <w:rPr>
          <w:u w:val="none"/>
        </w:rPr>
      </w:pPr>
    </w:p>
    <w:p>
      <w:pPr>
        <w:pStyle w:val="Corps"/>
        <w:rPr>
          <w:u w:val="none"/>
        </w:rPr>
      </w:pPr>
      <w:r>
        <w:rPr>
          <w:u w:val="none"/>
          <w:rtl w:val="0"/>
          <w:lang w:val="fr-FR"/>
        </w:rPr>
        <w:t>Tx : antibiotiques larges spectres + chirurgie</w:t>
      </w:r>
    </w:p>
    <w:p>
      <w:pPr>
        <w:pStyle w:val="Corps"/>
        <w:rPr>
          <w:u w:val="none"/>
        </w:rPr>
      </w:pPr>
    </w:p>
    <w:p>
      <w:pPr>
        <w:pStyle w:val="Corps"/>
        <w:rPr>
          <w:b w:val="0"/>
          <w:bCs w:val="0"/>
          <w:u w:val="none"/>
        </w:rPr>
      </w:pPr>
      <w:r>
        <w:rPr>
          <w:b w:val="1"/>
          <w:bCs w:val="1"/>
          <w:u w:val="none"/>
          <w:rtl w:val="0"/>
          <w:lang w:val="fr-FR"/>
        </w:rPr>
        <w:t>Chol</w:t>
      </w:r>
      <w:r>
        <w:rPr>
          <w:b w:val="1"/>
          <w:bCs w:val="1"/>
          <w:u w:val="none"/>
          <w:rtl w:val="0"/>
          <w:lang w:val="fr-FR"/>
        </w:rPr>
        <w:t>é</w:t>
      </w:r>
      <w:r>
        <w:rPr>
          <w:b w:val="1"/>
          <w:bCs w:val="1"/>
          <w:u w:val="none"/>
          <w:rtl w:val="0"/>
          <w:lang w:val="fr-FR"/>
        </w:rPr>
        <w:t>docholithiase</w:t>
      </w:r>
    </w:p>
    <w:p>
      <w:pPr>
        <w:pStyle w:val="Corps"/>
        <w:rPr>
          <w:b w:val="0"/>
          <w:bCs w:val="0"/>
          <w:u w:val="none"/>
        </w:rPr>
      </w:pPr>
      <w:r>
        <w:rPr>
          <w:b w:val="0"/>
          <w:bCs w:val="0"/>
          <w:u w:val="none"/>
          <w:rtl w:val="0"/>
          <w:lang w:val="fr-FR"/>
        </w:rPr>
        <w:t>Calculs dans chol</w:t>
      </w:r>
      <w:r>
        <w:rPr>
          <w:b w:val="0"/>
          <w:bCs w:val="0"/>
          <w:u w:val="none"/>
          <w:rtl w:val="0"/>
          <w:lang w:val="fr-FR"/>
        </w:rPr>
        <w:t>é</w:t>
      </w:r>
      <w:r>
        <w:rPr>
          <w:b w:val="0"/>
          <w:bCs w:val="0"/>
          <w:u w:val="none"/>
          <w:rtl w:val="0"/>
          <w:lang w:val="fr-FR"/>
        </w:rPr>
        <w:t>doque, 50% asympt</w:t>
      </w:r>
      <w:r>
        <w:rPr>
          <w:b w:val="0"/>
          <w:bCs w:val="0"/>
          <w:u w:val="none"/>
          <w:rtl w:val="0"/>
          <w:lang w:val="fr-FR"/>
        </w:rPr>
        <w:t>ô</w:t>
      </w:r>
      <w:r>
        <w:rPr>
          <w:b w:val="0"/>
          <w:bCs w:val="0"/>
          <w:u w:val="none"/>
          <w:rtl w:val="0"/>
          <w:lang w:val="fr-FR"/>
        </w:rPr>
        <w:t>matique, dlr, Sx hyperbilirubine directe (selles blanches, urines fonc</w:t>
      </w:r>
      <w:r>
        <w:rPr>
          <w:b w:val="0"/>
          <w:bCs w:val="0"/>
          <w:u w:val="none"/>
          <w:rtl w:val="0"/>
          <w:lang w:val="fr-FR"/>
        </w:rPr>
        <w:t>é</w:t>
      </w:r>
      <w:r>
        <w:rPr>
          <w:b w:val="0"/>
          <w:bCs w:val="0"/>
          <w:u w:val="none"/>
          <w:rtl w:val="0"/>
          <w:lang w:val="fr-FR"/>
        </w:rPr>
        <w:t>es, ict</w:t>
      </w:r>
      <w:r>
        <w:rPr>
          <w:b w:val="0"/>
          <w:bCs w:val="0"/>
          <w:u w:val="none"/>
          <w:rtl w:val="0"/>
          <w:lang w:val="fr-FR"/>
        </w:rPr>
        <w:t>è</w:t>
      </w:r>
      <w:r>
        <w:rPr>
          <w:b w:val="0"/>
          <w:bCs w:val="0"/>
          <w:u w:val="none"/>
          <w:rtl w:val="0"/>
          <w:lang w:val="fr-FR"/>
        </w:rPr>
        <w:t>re, etc.)</w:t>
      </w:r>
    </w:p>
    <w:p>
      <w:pPr>
        <w:pStyle w:val="Corps"/>
        <w:rPr>
          <w:b w:val="0"/>
          <w:bCs w:val="0"/>
          <w:u w:val="none"/>
        </w:rPr>
      </w:pPr>
    </w:p>
    <w:p>
      <w:pPr>
        <w:pStyle w:val="Corps"/>
        <w:rPr>
          <w:b w:val="0"/>
          <w:bCs w:val="0"/>
        </w:rPr>
      </w:pPr>
      <w:r>
        <w:rPr>
          <w:b w:val="0"/>
          <w:bCs w:val="0"/>
          <w:u w:val="single"/>
          <w:rtl w:val="0"/>
          <w:lang w:val="fr-FR"/>
        </w:rPr>
        <w:t xml:space="preserve">Calculs primaires : </w:t>
      </w:r>
      <w:r>
        <w:rPr>
          <w:b w:val="0"/>
          <w:bCs w:val="0"/>
          <w:rtl w:val="0"/>
          <w:lang w:val="fr-FR"/>
        </w:rPr>
        <w:t>anomalies des voies biliaires permet formation calculs (stricture, kyste chol</w:t>
      </w:r>
      <w:r>
        <w:rPr>
          <w:b w:val="0"/>
          <w:bCs w:val="0"/>
          <w:rtl w:val="0"/>
          <w:lang w:val="fr-FR"/>
        </w:rPr>
        <w:t>é</w:t>
      </w:r>
      <w:r>
        <w:rPr>
          <w:b w:val="0"/>
          <w:bCs w:val="0"/>
          <w:rtl w:val="0"/>
          <w:lang w:val="fr-FR"/>
        </w:rPr>
        <w:t>doque, FKP, cholangite scl</w:t>
      </w:r>
      <w:r>
        <w:rPr>
          <w:b w:val="0"/>
          <w:bCs w:val="0"/>
          <w:rtl w:val="0"/>
          <w:lang w:val="fr-FR"/>
        </w:rPr>
        <w:t>é</w:t>
      </w:r>
      <w:r>
        <w:rPr>
          <w:b w:val="0"/>
          <w:bCs w:val="0"/>
          <w:rtl w:val="0"/>
          <w:lang w:val="fr-FR"/>
        </w:rPr>
        <w:t>rosante, etc.)</w:t>
      </w:r>
    </w:p>
    <w:p>
      <w:pPr>
        <w:pStyle w:val="Corps"/>
        <w:rPr>
          <w:b w:val="0"/>
          <w:bCs w:val="0"/>
          <w:u w:val="none"/>
        </w:rPr>
      </w:pPr>
      <w:r>
        <w:rPr>
          <w:b w:val="0"/>
          <w:bCs w:val="0"/>
          <w:u w:val="single"/>
          <w:rtl w:val="0"/>
          <w:lang w:val="fr-FR"/>
        </w:rPr>
        <w:t>Calculs secondaires :</w:t>
      </w:r>
      <w:r>
        <w:rPr>
          <w:b w:val="0"/>
          <w:bCs w:val="0"/>
          <w:rtl w:val="0"/>
          <w:lang w:val="fr-FR"/>
        </w:rPr>
        <w:t xml:space="preserve"> proviennent v</w:t>
      </w:r>
      <w:r>
        <w:rPr>
          <w:b w:val="0"/>
          <w:bCs w:val="0"/>
          <w:rtl w:val="0"/>
          <w:lang w:val="fr-FR"/>
        </w:rPr>
        <w:t>é</w:t>
      </w:r>
      <w:r>
        <w:rPr>
          <w:b w:val="0"/>
          <w:bCs w:val="0"/>
          <w:rtl w:val="0"/>
          <w:lang w:val="fr-FR"/>
        </w:rPr>
        <w:t>sicule</w:t>
      </w:r>
    </w:p>
    <w:p>
      <w:pPr>
        <w:pStyle w:val="Corps"/>
        <w:rPr>
          <w:b w:val="0"/>
          <w:bCs w:val="0"/>
          <w:u w:val="none"/>
        </w:rPr>
      </w:pPr>
    </w:p>
    <w:p>
      <w:pPr>
        <w:pStyle w:val="Corps"/>
        <w:rPr>
          <w:b w:val="0"/>
          <w:bCs w:val="0"/>
          <w:u w:val="none"/>
        </w:rPr>
      </w:pPr>
      <w:r>
        <w:rPr>
          <w:b w:val="0"/>
          <w:bCs w:val="0"/>
          <w:u w:val="single"/>
          <w:rtl w:val="0"/>
          <w:lang w:val="fr-FR"/>
        </w:rPr>
        <w:t>Traitement :</w:t>
      </w:r>
      <w:r>
        <w:rPr>
          <w:b w:val="0"/>
          <w:bCs w:val="0"/>
          <w:u w:val="none"/>
          <w:rtl w:val="0"/>
          <w:lang w:val="fr-FR"/>
        </w:rPr>
        <w:t xml:space="preserve"> ERCP, puis consid</w:t>
      </w:r>
      <w:r>
        <w:rPr>
          <w:b w:val="0"/>
          <w:bCs w:val="0"/>
          <w:u w:val="none"/>
          <w:rtl w:val="0"/>
          <w:lang w:val="fr-FR"/>
        </w:rPr>
        <w:t>é</w:t>
      </w:r>
      <w:r>
        <w:rPr>
          <w:b w:val="0"/>
          <w:bCs w:val="0"/>
          <w:u w:val="none"/>
          <w:rtl w:val="0"/>
          <w:lang w:val="fr-FR"/>
        </w:rPr>
        <w:t>rer chol</w:t>
      </w:r>
      <w:r>
        <w:rPr>
          <w:b w:val="0"/>
          <w:bCs w:val="0"/>
          <w:u w:val="none"/>
          <w:rtl w:val="0"/>
          <w:lang w:val="fr-FR"/>
        </w:rPr>
        <w:t>é</w:t>
      </w:r>
      <w:r>
        <w:rPr>
          <w:b w:val="0"/>
          <w:bCs w:val="0"/>
          <w:u w:val="none"/>
          <w:rtl w:val="0"/>
          <w:lang w:val="fr-FR"/>
        </w:rPr>
        <w:t>cystectomie</w:t>
      </w:r>
    </w:p>
    <w:p>
      <w:pPr>
        <w:pStyle w:val="Corps"/>
        <w:rPr>
          <w:u w:val="none"/>
        </w:rPr>
      </w:pPr>
    </w:p>
    <w:p>
      <w:pPr>
        <w:pStyle w:val="Corps"/>
        <w:rPr>
          <w:b w:val="1"/>
          <w:bCs w:val="1"/>
        </w:rPr>
      </w:pPr>
      <w:r>
        <w:rPr>
          <w:b w:val="1"/>
          <w:bCs w:val="1"/>
          <w:rtl w:val="0"/>
          <w:lang w:val="fr-FR"/>
        </w:rPr>
        <w:t xml:space="preserve">Cholangite : </w:t>
      </w:r>
    </w:p>
    <w:p>
      <w:pPr>
        <w:pStyle w:val="Corps"/>
        <w:bidi w:val="0"/>
      </w:pPr>
    </w:p>
    <w:p>
      <w:pPr>
        <w:pStyle w:val="Corps"/>
        <w:rPr>
          <w:u w:val="none"/>
        </w:rPr>
      </w:pPr>
      <w:r>
        <w:rPr>
          <w:u w:val="single"/>
          <w:rtl w:val="0"/>
          <w:lang w:val="fr-FR"/>
        </w:rPr>
        <w:t>É</w:t>
      </w:r>
      <w:r>
        <w:rPr>
          <w:u w:val="single"/>
          <w:rtl w:val="0"/>
          <w:lang w:val="fr-FR"/>
        </w:rPr>
        <w:t>tiologies :</w:t>
      </w:r>
      <w:r>
        <w:rPr>
          <w:u w:val="none"/>
          <w:rtl w:val="0"/>
          <w:lang w:val="fr-FR"/>
        </w:rPr>
        <w:t xml:space="preserve"> obstruction (calculs, stricture, compression externe, n</w:t>
      </w:r>
      <w:r>
        <w:rPr>
          <w:u w:val="none"/>
          <w:rtl w:val="0"/>
          <w:lang w:val="fr-FR"/>
        </w:rPr>
        <w:t>é</w:t>
      </w:r>
      <w:r>
        <w:rPr>
          <w:u w:val="none"/>
          <w:rtl w:val="0"/>
          <w:lang w:val="fr-FR"/>
        </w:rPr>
        <w:t>o..), proth</w:t>
      </w:r>
      <w:r>
        <w:rPr>
          <w:u w:val="none"/>
          <w:rtl w:val="0"/>
          <w:lang w:val="fr-FR"/>
        </w:rPr>
        <w:t>è</w:t>
      </w:r>
      <w:r>
        <w:rPr>
          <w:u w:val="none"/>
          <w:rtl w:val="0"/>
          <w:lang w:val="fr-FR"/>
        </w:rPr>
        <w:t>se, ERCP</w:t>
      </w:r>
    </w:p>
    <w:p>
      <w:pPr>
        <w:pStyle w:val="Corps"/>
        <w:rPr>
          <w:u w:val="none"/>
        </w:rPr>
      </w:pPr>
    </w:p>
    <w:p>
      <w:pPr>
        <w:pStyle w:val="Corps"/>
        <w:bidi w:val="0"/>
        <w:rPr>
          <w:u w:val="none"/>
        </w:rPr>
      </w:pPr>
      <w:r>
        <w:rPr>
          <w:u w:val="single"/>
          <w:rtl w:val="0"/>
          <w:lang w:val="fr-FR"/>
        </w:rPr>
        <w:t>Pathog</w:t>
      </w:r>
      <w:r>
        <w:rPr>
          <w:u w:val="single"/>
          <w:rtl w:val="0"/>
          <w:lang w:val="fr-FR"/>
        </w:rPr>
        <w:t>è</w:t>
      </w:r>
      <w:r>
        <w:rPr>
          <w:u w:val="single"/>
          <w:rtl w:val="0"/>
          <w:lang w:val="fr-FR"/>
        </w:rPr>
        <w:t>nes :</w:t>
      </w:r>
      <w:r>
        <w:rPr>
          <w:u w:val="none"/>
          <w:rtl w:val="0"/>
          <w:lang w:val="fr-FR"/>
        </w:rPr>
        <w:t xml:space="preserve"> </w:t>
      </w:r>
      <w:r>
        <w:rPr>
          <w:b w:val="1"/>
          <w:bCs w:val="1"/>
          <w:rtl w:val="0"/>
          <w:lang w:val="fr-FR"/>
        </w:rPr>
        <w:t>KEEPS</w:t>
      </w:r>
      <w:r>
        <w:rPr>
          <w:u w:val="none"/>
          <w:rtl w:val="0"/>
          <w:lang w:val="fr-FR"/>
        </w:rPr>
        <w:t xml:space="preserve"> : Klebsiella, Enterocoques, E. Coli, Enterobacter, Pseudomonas, Prot</w:t>
      </w:r>
      <w:r>
        <w:rPr>
          <w:u w:val="none"/>
          <w:rtl w:val="0"/>
          <w:lang w:val="fr-FR"/>
        </w:rPr>
        <w:t>é</w:t>
      </w:r>
      <w:r>
        <w:rPr>
          <w:u w:val="none"/>
          <w:rtl w:val="0"/>
          <w:lang w:val="fr-FR"/>
        </w:rPr>
        <w:t>us, Serratia</w:t>
      </w:r>
    </w:p>
    <w:p>
      <w:pPr>
        <w:pStyle w:val="Corps"/>
        <w:bidi w:val="0"/>
        <w:rPr>
          <w:u w:val="none"/>
        </w:rPr>
      </w:pPr>
    </w:p>
    <w:p>
      <w:pPr>
        <w:pStyle w:val="Corps"/>
        <w:rPr>
          <w:u w:val="single"/>
        </w:rPr>
      </w:pPr>
      <w:r>
        <w:rPr>
          <w:u w:val="single"/>
          <w:rtl w:val="0"/>
          <w:lang w:val="fr-FR"/>
        </w:rPr>
        <w:t xml:space="preserve">Clinique : </w:t>
      </w:r>
    </w:p>
    <w:p>
      <w:pPr>
        <w:pStyle w:val="Corps"/>
        <w:bidi w:val="0"/>
      </w:pPr>
      <w:r>
        <w:rPr>
          <w:rtl w:val="0"/>
          <w:lang w:val="fr-FR"/>
        </w:rPr>
        <w:t>Triade Charcot : ict</w:t>
      </w:r>
      <w:r>
        <w:rPr>
          <w:rtl w:val="0"/>
          <w:lang w:val="fr-FR"/>
        </w:rPr>
        <w:t>è</w:t>
      </w:r>
      <w:r>
        <w:rPr>
          <w:rtl w:val="0"/>
          <w:lang w:val="fr-FR"/>
        </w:rPr>
        <w:t>re, fi</w:t>
      </w:r>
      <w:r>
        <w:rPr>
          <w:rtl w:val="0"/>
          <w:lang w:val="fr-FR"/>
        </w:rPr>
        <w:t>è</w:t>
      </w:r>
      <w:r>
        <w:rPr>
          <w:rtl w:val="0"/>
          <w:lang w:val="fr-FR"/>
        </w:rPr>
        <w:t xml:space="preserve">vre, dlr QSD </w:t>
        <w:tab/>
        <w:t>Pentade Reynold (ajout choc, confusion)</w:t>
      </w:r>
    </w:p>
    <w:p>
      <w:pPr>
        <w:pStyle w:val="Corps"/>
        <w:bidi w:val="0"/>
      </w:pPr>
    </w:p>
    <w:p>
      <w:pPr>
        <w:pStyle w:val="Corps"/>
        <w:bidi w:val="0"/>
      </w:pPr>
      <w:r>
        <w:rPr>
          <w:rtl w:val="0"/>
          <w:lang w:val="fr-FR"/>
        </w:rPr>
        <w:t>Faire h</w:t>
      </w:r>
      <w:r>
        <w:rPr>
          <w:rtl w:val="0"/>
          <w:lang w:val="fr-FR"/>
        </w:rPr>
        <w:t>é</w:t>
      </w:r>
      <w:r>
        <w:rPr>
          <w:rtl w:val="0"/>
          <w:lang w:val="fr-FR"/>
        </w:rPr>
        <w:t>mocultures, bilan h</w:t>
      </w:r>
      <w:r>
        <w:rPr>
          <w:rtl w:val="0"/>
          <w:lang w:val="fr-FR"/>
        </w:rPr>
        <w:t>é</w:t>
      </w:r>
      <w:r>
        <w:rPr>
          <w:rtl w:val="0"/>
          <w:lang w:val="fr-FR"/>
        </w:rPr>
        <w:t>patique (pertub</w:t>
      </w:r>
      <w:r>
        <w:rPr>
          <w:rtl w:val="0"/>
          <w:lang w:val="fr-FR"/>
        </w:rPr>
        <w:t>é</w:t>
      </w:r>
      <w:r>
        <w:rPr>
          <w:rtl w:val="0"/>
          <w:lang w:val="fr-FR"/>
        </w:rPr>
        <w:t xml:space="preserve">), </w:t>
      </w:r>
      <w:r>
        <w:rPr>
          <w:rtl w:val="0"/>
          <w:lang w:val="fr-FR"/>
        </w:rPr>
        <w:t>é</w:t>
      </w:r>
      <w:r>
        <w:rPr>
          <w:rtl w:val="0"/>
          <w:lang w:val="fr-FR"/>
        </w:rPr>
        <w:t>cho (dilatation voies biliaires)</w:t>
      </w:r>
    </w:p>
    <w:p>
      <w:pPr>
        <w:pStyle w:val="Corps"/>
        <w:bidi w:val="0"/>
      </w:pPr>
    </w:p>
    <w:p>
      <w:pPr>
        <w:pStyle w:val="Corps"/>
      </w:pPr>
      <w:r>
        <w:rPr>
          <w:u w:val="single"/>
          <w:rtl w:val="0"/>
          <w:lang w:val="fr-FR"/>
        </w:rPr>
        <w:t>Traitement :</w:t>
      </w:r>
      <w:r>
        <w:rPr>
          <w:u w:val="none"/>
          <w:rtl w:val="0"/>
          <w:lang w:val="fr-FR"/>
        </w:rPr>
        <w:t xml:space="preserve"> ERCP (chx si </w:t>
      </w:r>
      <w:r>
        <w:rPr>
          <w:u w:val="none"/>
          <w:rtl w:val="0"/>
          <w:lang w:val="fr-FR"/>
        </w:rPr>
        <w:t>é</w:t>
      </w:r>
      <w:r>
        <w:rPr>
          <w:u w:val="none"/>
          <w:rtl w:val="0"/>
          <w:lang w:val="fr-FR"/>
        </w:rPr>
        <w:t>chec), puis chol</w:t>
      </w:r>
      <w:r>
        <w:rPr>
          <w:u w:val="none"/>
          <w:rtl w:val="0"/>
          <w:lang w:val="fr-FR"/>
        </w:rPr>
        <w:t>é</w:t>
      </w:r>
      <w:r>
        <w:rPr>
          <w:u w:val="none"/>
          <w:rtl w:val="0"/>
          <w:lang w:val="fr-FR"/>
        </w:rPr>
        <w:t>cystectomie dans un 2e temps.</w:t>
      </w:r>
      <w:r>
        <w:rPr>
          <w:rFonts w:ascii="Arial Unicode MS" w:cs="Arial Unicode MS" w:hAnsi="Arial Unicode MS" w:eastAsia="Arial Unicode MS"/>
          <w:b w:val="0"/>
          <w:bCs w:val="0"/>
          <w:i w:val="0"/>
          <w:iCs w:val="0"/>
          <w:u w:val="single"/>
        </w:rPr>
        <w:br w:type="page"/>
      </w:r>
    </w:p>
    <w:p>
      <w:pPr>
        <w:pStyle w:val="Sous-section 2"/>
        <w:pBdr>
          <w:top w:val="nil"/>
          <w:left w:val="nil"/>
          <w:bottom w:val="single" w:color="000000" w:sz="8" w:space="0" w:shadow="0" w:frame="0"/>
          <w:right w:val="nil"/>
        </w:pBdr>
      </w:pPr>
      <w:bookmarkStart w:name="_Toc32" w:id="33"/>
      <w:r>
        <w:rPr>
          <w:rtl w:val="0"/>
          <w:lang w:val="fr-FR"/>
        </w:rPr>
        <w:t>Plastie</w:t>
      </w:r>
      <w:bookmarkEnd w:id="33"/>
    </w:p>
    <w:p>
      <w:pPr>
        <w:pStyle w:val="Corps"/>
        <w:bidi w:val="0"/>
      </w:pPr>
    </w:p>
    <w:p>
      <w:pPr>
        <w:pStyle w:val="Sous-section 3"/>
        <w:pBdr>
          <w:bottom w:val="dotted" w:color="000000" w:sz="8" w:space="0" w:shadow="0" w:frame="0"/>
        </w:pBdr>
      </w:pPr>
      <w:bookmarkStart w:name="_Toc33" w:id="34"/>
      <w:r>
        <w:rPr>
          <w:rtl w:val="0"/>
          <w:lang w:val="fr-FR"/>
        </w:rPr>
        <w:t>L</w:t>
      </w:r>
      <w:r>
        <w:rPr>
          <w:rtl w:val="0"/>
          <w:lang w:val="fr-FR"/>
        </w:rPr>
        <w:t>é</w:t>
      </w:r>
      <w:r>
        <w:rPr>
          <w:rtl w:val="0"/>
          <w:lang w:val="fr-FR"/>
        </w:rPr>
        <w:t>sions cutan</w:t>
      </w:r>
      <w:r>
        <w:rPr>
          <w:rtl w:val="0"/>
          <w:lang w:val="fr-FR"/>
        </w:rPr>
        <w:t>é</w:t>
      </w:r>
      <w:r>
        <w:rPr>
          <w:rtl w:val="0"/>
          <w:lang w:val="fr-FR"/>
        </w:rPr>
        <w:t>es</w:t>
      </w:r>
      <w:bookmarkEnd w:id="34"/>
    </w:p>
    <w:p>
      <w:pPr>
        <w:pStyle w:val="Corps"/>
        <w:bidi w:val="0"/>
      </w:pPr>
    </w:p>
    <w:p>
      <w:pPr>
        <w:pStyle w:val="Corps"/>
        <w:rPr>
          <w:u w:val="none"/>
        </w:rPr>
      </w:pPr>
      <w:r>
        <w:rPr>
          <w:u w:val="single"/>
          <w:rtl w:val="0"/>
          <w:lang w:val="fr-FR"/>
        </w:rPr>
        <w:t>Types de gu</w:t>
      </w:r>
      <w:r>
        <w:rPr>
          <w:u w:val="single"/>
          <w:rtl w:val="0"/>
          <w:lang w:val="fr-FR"/>
        </w:rPr>
        <w:t>é</w:t>
      </w:r>
      <w:r>
        <w:rPr>
          <w:u w:val="single"/>
          <w:rtl w:val="0"/>
          <w:lang w:val="fr-FR"/>
        </w:rPr>
        <w:t>risons</w:t>
      </w:r>
    </w:p>
    <w:p>
      <w:pPr>
        <w:pStyle w:val="Corps"/>
        <w:numPr>
          <w:ilvl w:val="0"/>
          <w:numId w:val="40"/>
        </w:numPr>
        <w:rPr>
          <w:u w:val="none"/>
          <w:lang w:val="fr-FR"/>
        </w:rPr>
      </w:pPr>
      <w:r>
        <w:rPr>
          <w:u w:val="none"/>
          <w:rtl w:val="0"/>
          <w:lang w:val="fr-FR"/>
        </w:rPr>
        <w:t>premi</w:t>
      </w:r>
      <w:r>
        <w:rPr>
          <w:u w:val="none"/>
          <w:rtl w:val="0"/>
          <w:lang w:val="fr-FR"/>
        </w:rPr>
        <w:t>è</w:t>
      </w:r>
      <w:r>
        <w:rPr>
          <w:u w:val="none"/>
          <w:rtl w:val="0"/>
          <w:lang w:val="fr-FR"/>
        </w:rPr>
        <w:t>re intention : rapproch</w:t>
      </w:r>
      <w:r>
        <w:rPr>
          <w:u w:val="none"/>
          <w:rtl w:val="0"/>
          <w:lang w:val="fr-FR"/>
        </w:rPr>
        <w:t>é</w:t>
      </w:r>
      <w:r>
        <w:rPr>
          <w:u w:val="none"/>
          <w:rtl w:val="0"/>
          <w:lang w:val="fr-FR"/>
        </w:rPr>
        <w:t>e les rebords de la plaie et gu</w:t>
      </w:r>
      <w:r>
        <w:rPr>
          <w:u w:val="none"/>
          <w:rtl w:val="0"/>
          <w:lang w:val="fr-FR"/>
        </w:rPr>
        <w:t>é</w:t>
      </w:r>
      <w:r>
        <w:rPr>
          <w:u w:val="none"/>
          <w:rtl w:val="0"/>
          <w:lang w:val="fr-FR"/>
        </w:rPr>
        <w:t>rison</w:t>
      </w:r>
    </w:p>
    <w:p>
      <w:pPr>
        <w:pStyle w:val="Corps"/>
        <w:numPr>
          <w:ilvl w:val="1"/>
          <w:numId w:val="2"/>
        </w:numPr>
        <w:rPr>
          <w:u w:val="none"/>
          <w:lang w:val="fr-FR"/>
        </w:rPr>
      </w:pPr>
      <w:r>
        <w:rPr>
          <w:u w:val="none"/>
          <w:rtl w:val="0"/>
          <w:lang w:val="fr-FR"/>
        </w:rPr>
        <w:t>indications : plaie propre, &lt; 6h,</w:t>
      </w:r>
    </w:p>
    <w:p>
      <w:pPr>
        <w:pStyle w:val="Corps"/>
        <w:numPr>
          <w:ilvl w:val="1"/>
          <w:numId w:val="2"/>
        </w:numPr>
        <w:rPr>
          <w:u w:val="none"/>
          <w:lang w:val="fr-FR"/>
        </w:rPr>
      </w:pPr>
      <w:r>
        <w:rPr>
          <w:u w:val="none"/>
          <w:rtl w:val="0"/>
          <w:lang w:val="fr-FR"/>
        </w:rPr>
        <w:t>CI : &gt; 6-8h, plaie souill</w:t>
      </w:r>
      <w:r>
        <w:rPr>
          <w:u w:val="none"/>
          <w:rtl w:val="0"/>
          <w:lang w:val="fr-FR"/>
        </w:rPr>
        <w:t>é</w:t>
      </w:r>
      <w:r>
        <w:rPr>
          <w:u w:val="none"/>
          <w:rtl w:val="0"/>
          <w:lang w:val="fr-FR"/>
        </w:rPr>
        <w:t xml:space="preserve">e, morsures, corps </w:t>
      </w:r>
      <w:r>
        <w:rPr>
          <w:u w:val="none"/>
          <w:rtl w:val="0"/>
          <w:lang w:val="fr-FR"/>
        </w:rPr>
        <w:t>é</w:t>
      </w:r>
      <w:r>
        <w:rPr>
          <w:u w:val="none"/>
          <w:rtl w:val="0"/>
          <w:lang w:val="fr-FR"/>
        </w:rPr>
        <w:t xml:space="preserve">tranger, infection, </w:t>
      </w:r>
      <w:r>
        <w:rPr>
          <w:u w:val="none"/>
          <w:rtl w:val="0"/>
          <w:lang w:val="fr-FR"/>
        </w:rPr>
        <w:t>«</w:t>
      </w:r>
      <w:r>
        <w:rPr>
          <w:u w:val="none"/>
          <w:rtl w:val="0"/>
          <w:lang w:val="fr-FR"/>
        </w:rPr>
        <w:t>crush injury</w:t>
      </w:r>
      <w:r>
        <w:rPr>
          <w:u w:val="none"/>
          <w:rtl w:val="0"/>
          <w:lang w:val="fr-FR"/>
        </w:rPr>
        <w:t>»</w:t>
      </w:r>
    </w:p>
    <w:p>
      <w:pPr>
        <w:pStyle w:val="Corps"/>
        <w:numPr>
          <w:ilvl w:val="0"/>
          <w:numId w:val="2"/>
        </w:numPr>
        <w:rPr>
          <w:u w:val="none"/>
          <w:lang w:val="fr-FR"/>
        </w:rPr>
      </w:pPr>
      <w:r>
        <w:rPr>
          <w:u w:val="none"/>
          <w:rtl w:val="0"/>
          <w:lang w:val="fr-FR"/>
        </w:rPr>
        <w:t>deuxi</w:t>
      </w:r>
      <w:r>
        <w:rPr>
          <w:u w:val="none"/>
          <w:rtl w:val="0"/>
          <w:lang w:val="fr-FR"/>
        </w:rPr>
        <w:t>è</w:t>
      </w:r>
      <w:r>
        <w:rPr>
          <w:u w:val="none"/>
          <w:rtl w:val="0"/>
          <w:lang w:val="fr-FR"/>
        </w:rPr>
        <w:t>me intention : garder plaie ouverte et gu</w:t>
      </w:r>
      <w:r>
        <w:rPr>
          <w:u w:val="none"/>
          <w:rtl w:val="0"/>
          <w:lang w:val="fr-FR"/>
        </w:rPr>
        <w:t>é</w:t>
      </w:r>
      <w:r>
        <w:rPr>
          <w:u w:val="none"/>
          <w:rtl w:val="0"/>
          <w:lang w:val="fr-FR"/>
        </w:rPr>
        <w:t>rison spontan</w:t>
      </w:r>
      <w:r>
        <w:rPr>
          <w:u w:val="none"/>
          <w:rtl w:val="0"/>
          <w:lang w:val="fr-FR"/>
        </w:rPr>
        <w:t>é</w:t>
      </w:r>
      <w:r>
        <w:rPr>
          <w:u w:val="none"/>
          <w:rtl w:val="0"/>
          <w:lang w:val="fr-FR"/>
        </w:rPr>
        <w:t>e</w:t>
      </w:r>
    </w:p>
    <w:p>
      <w:pPr>
        <w:pStyle w:val="Corps"/>
        <w:numPr>
          <w:ilvl w:val="1"/>
          <w:numId w:val="2"/>
        </w:numPr>
        <w:rPr>
          <w:u w:val="none"/>
          <w:lang w:val="fr-FR"/>
        </w:rPr>
      </w:pPr>
      <w:r>
        <w:rPr>
          <w:u w:val="none"/>
          <w:rtl w:val="0"/>
          <w:lang w:val="fr-FR"/>
        </w:rPr>
        <w:t>Lorsque premi</w:t>
      </w:r>
      <w:r>
        <w:rPr>
          <w:u w:val="none"/>
          <w:rtl w:val="0"/>
          <w:lang w:val="fr-FR"/>
        </w:rPr>
        <w:t>è</w:t>
      </w:r>
      <w:r>
        <w:rPr>
          <w:u w:val="none"/>
          <w:rtl w:val="0"/>
          <w:lang w:val="fr-FR"/>
        </w:rPr>
        <w:t>re intention non indiqu</w:t>
      </w:r>
      <w:r>
        <w:rPr>
          <w:u w:val="none"/>
          <w:rtl w:val="0"/>
          <w:lang w:val="fr-FR"/>
        </w:rPr>
        <w:t>é</w:t>
      </w:r>
      <w:r>
        <w:rPr>
          <w:u w:val="none"/>
          <w:rtl w:val="0"/>
          <w:lang w:val="fr-FR"/>
        </w:rPr>
        <w:t>e ou impossible (selon localisation)</w:t>
      </w:r>
    </w:p>
    <w:p>
      <w:pPr>
        <w:pStyle w:val="Corps"/>
        <w:numPr>
          <w:ilvl w:val="1"/>
          <w:numId w:val="2"/>
        </w:numPr>
        <w:rPr>
          <w:u w:val="none"/>
          <w:lang w:val="fr-FR"/>
        </w:rPr>
      </w:pPr>
      <w:r>
        <w:rPr>
          <w:u w:val="none"/>
          <w:rtl w:val="0"/>
          <w:lang w:val="fr-FR"/>
        </w:rPr>
        <w:t>plusieurs changements de pansements</w:t>
      </w:r>
    </w:p>
    <w:p>
      <w:pPr>
        <w:pStyle w:val="Corps"/>
        <w:numPr>
          <w:ilvl w:val="1"/>
          <w:numId w:val="2"/>
        </w:numPr>
        <w:rPr>
          <w:u w:val="none"/>
          <w:lang w:val="fr-FR"/>
        </w:rPr>
      </w:pPr>
      <w:r>
        <w:rPr>
          <w:u w:val="none"/>
          <w:rtl w:val="0"/>
          <w:lang w:val="fr-FR"/>
        </w:rPr>
        <w:t>r</w:t>
      </w:r>
      <w:r>
        <w:rPr>
          <w:u w:val="none"/>
          <w:rtl w:val="0"/>
          <w:lang w:val="fr-FR"/>
        </w:rPr>
        <w:t>é</w:t>
      </w:r>
      <w:r>
        <w:rPr>
          <w:u w:val="none"/>
          <w:rtl w:val="0"/>
          <w:lang w:val="fr-FR"/>
        </w:rPr>
        <w:t>sultats cosm</w:t>
      </w:r>
      <w:r>
        <w:rPr>
          <w:u w:val="none"/>
          <w:rtl w:val="0"/>
          <w:lang w:val="fr-FR"/>
        </w:rPr>
        <w:t>é</w:t>
      </w:r>
      <w:r>
        <w:rPr>
          <w:u w:val="none"/>
          <w:rtl w:val="0"/>
          <w:lang w:val="fr-FR"/>
        </w:rPr>
        <w:t>tique inf</w:t>
      </w:r>
      <w:r>
        <w:rPr>
          <w:u w:val="none"/>
          <w:rtl w:val="0"/>
          <w:lang w:val="fr-FR"/>
        </w:rPr>
        <w:t>é</w:t>
      </w:r>
      <w:r>
        <w:rPr>
          <w:u w:val="none"/>
          <w:rtl w:val="0"/>
          <w:lang w:val="fr-FR"/>
        </w:rPr>
        <w:t xml:space="preserve">rieurs </w:t>
      </w:r>
      <w:r>
        <w:rPr>
          <w:u w:val="none"/>
          <w:rtl w:val="0"/>
          <w:lang w:val="fr-FR"/>
        </w:rPr>
        <w:t xml:space="preserve">à </w:t>
      </w:r>
      <w:r>
        <w:rPr>
          <w:u w:val="none"/>
          <w:rtl w:val="0"/>
          <w:lang w:val="fr-FR"/>
        </w:rPr>
        <w:t>1</w:t>
      </w:r>
      <w:r>
        <w:rPr>
          <w:u w:val="none"/>
          <w:rtl w:val="0"/>
          <w:lang w:val="fr-FR"/>
        </w:rPr>
        <w:t>è</w:t>
      </w:r>
      <w:r>
        <w:rPr>
          <w:u w:val="none"/>
          <w:rtl w:val="0"/>
          <w:lang w:val="fr-FR"/>
        </w:rPr>
        <w:t>re intention</w:t>
      </w:r>
    </w:p>
    <w:p>
      <w:pPr>
        <w:pStyle w:val="Corps"/>
        <w:numPr>
          <w:ilvl w:val="0"/>
          <w:numId w:val="2"/>
        </w:numPr>
        <w:rPr>
          <w:u w:val="none"/>
          <w:lang w:val="fr-FR"/>
        </w:rPr>
      </w:pPr>
      <w:r>
        <w:rPr>
          <w:u w:val="none"/>
          <w:rtl w:val="0"/>
          <w:lang w:val="fr-FR"/>
        </w:rPr>
        <w:t>troisi</w:t>
      </w:r>
      <w:r>
        <w:rPr>
          <w:u w:val="none"/>
          <w:rtl w:val="0"/>
          <w:lang w:val="fr-FR"/>
        </w:rPr>
        <w:t>è</w:t>
      </w:r>
      <w:r>
        <w:rPr>
          <w:u w:val="none"/>
          <w:rtl w:val="0"/>
          <w:lang w:val="fr-FR"/>
        </w:rPr>
        <w:t>me intention : laisser gu</w:t>
      </w:r>
      <w:r>
        <w:rPr>
          <w:u w:val="none"/>
          <w:rtl w:val="0"/>
          <w:lang w:val="fr-FR"/>
        </w:rPr>
        <w:t>é</w:t>
      </w:r>
      <w:r>
        <w:rPr>
          <w:u w:val="none"/>
          <w:rtl w:val="0"/>
          <w:lang w:val="fr-FR"/>
        </w:rPr>
        <w:t>rir approcher les rebords et fermeture apr</w:t>
      </w:r>
      <w:r>
        <w:rPr>
          <w:u w:val="none"/>
          <w:rtl w:val="0"/>
          <w:lang w:val="fr-FR"/>
        </w:rPr>
        <w:t>è</w:t>
      </w:r>
      <w:r>
        <w:rPr>
          <w:u w:val="none"/>
          <w:rtl w:val="0"/>
          <w:lang w:val="fr-FR"/>
        </w:rPr>
        <w:t>s 4-10 jrs.</w:t>
      </w:r>
    </w:p>
    <w:p>
      <w:pPr>
        <w:pStyle w:val="Corps"/>
        <w:numPr>
          <w:ilvl w:val="1"/>
          <w:numId w:val="2"/>
        </w:numPr>
        <w:rPr>
          <w:u w:val="none"/>
          <w:lang w:val="fr-FR"/>
        </w:rPr>
      </w:pPr>
      <w:r>
        <w:rPr>
          <w:u w:val="none"/>
          <w:rtl w:val="0"/>
          <w:lang w:val="fr-FR"/>
        </w:rPr>
        <w:t>indications : plaies contamin</w:t>
      </w:r>
      <w:r>
        <w:rPr>
          <w:u w:val="none"/>
          <w:rtl w:val="0"/>
          <w:lang w:val="fr-FR"/>
        </w:rPr>
        <w:t>é</w:t>
      </w:r>
      <w:r>
        <w:rPr>
          <w:u w:val="none"/>
          <w:rtl w:val="0"/>
          <w:lang w:val="fr-FR"/>
        </w:rPr>
        <w:t xml:space="preserve">es, </w:t>
      </w:r>
      <w:r>
        <w:rPr>
          <w:u w:val="none"/>
          <w:rtl w:val="0"/>
          <w:lang w:val="fr-FR"/>
        </w:rPr>
        <w:t>«</w:t>
      </w:r>
      <w:r>
        <w:rPr>
          <w:u w:val="none"/>
          <w:rtl w:val="0"/>
          <w:lang w:val="fr-FR"/>
        </w:rPr>
        <w:t>severe cursh injury</w:t>
      </w:r>
      <w:r>
        <w:rPr>
          <w:u w:val="none"/>
          <w:rtl w:val="0"/>
          <w:lang w:val="fr-FR"/>
        </w:rPr>
        <w:t>»</w:t>
      </w:r>
      <w:r>
        <w:rPr>
          <w:u w:val="none"/>
          <w:rtl w:val="0"/>
          <w:lang w:val="fr-FR"/>
        </w:rPr>
        <w:t>, d</w:t>
      </w:r>
      <w:r>
        <w:rPr>
          <w:u w:val="none"/>
          <w:rtl w:val="0"/>
          <w:lang w:val="fr-FR"/>
        </w:rPr>
        <w:t>é</w:t>
      </w:r>
      <w:r>
        <w:rPr>
          <w:u w:val="none"/>
          <w:rtl w:val="0"/>
          <w:lang w:val="fr-FR"/>
        </w:rPr>
        <w:t>lais dans la 1</w:t>
      </w:r>
      <w:r>
        <w:rPr>
          <w:u w:val="none"/>
          <w:rtl w:val="0"/>
          <w:lang w:val="fr-FR"/>
        </w:rPr>
        <w:t>è</w:t>
      </w:r>
      <w:r>
        <w:rPr>
          <w:u w:val="none"/>
          <w:rtl w:val="0"/>
          <w:lang w:val="fr-FR"/>
        </w:rPr>
        <w:t>re intention.</w:t>
      </w:r>
    </w:p>
    <w:p>
      <w:pPr>
        <w:pStyle w:val="Corps"/>
        <w:numPr>
          <w:ilvl w:val="1"/>
          <w:numId w:val="2"/>
        </w:numPr>
        <w:rPr>
          <w:u w:val="single"/>
          <w:lang w:val="fr-FR"/>
        </w:rPr>
      </w:pPr>
      <w:r>
        <w:rPr>
          <w:u w:val="none"/>
          <w:rtl w:val="0"/>
          <w:lang w:val="fr-FR"/>
        </w:rPr>
        <w:t>permet au processus inflammatoire d</w:t>
      </w:r>
      <w:r>
        <w:rPr>
          <w:u w:val="none"/>
          <w:rtl w:val="0"/>
          <w:lang w:val="fr-FR"/>
        </w:rPr>
        <w:t>’é</w:t>
      </w:r>
      <w:r>
        <w:rPr>
          <w:u w:val="none"/>
          <w:rtl w:val="0"/>
          <w:lang w:val="fr-FR"/>
        </w:rPr>
        <w:t>liminer plus de bact</w:t>
      </w:r>
      <w:r>
        <w:rPr>
          <w:u w:val="none"/>
          <w:rtl w:val="0"/>
          <w:lang w:val="fr-FR"/>
        </w:rPr>
        <w:t>é</w:t>
      </w:r>
      <w:r>
        <w:rPr>
          <w:u w:val="none"/>
          <w:rtl w:val="0"/>
          <w:lang w:val="fr-FR"/>
        </w:rPr>
        <w:t>ries avant fermeture</w:t>
      </w:r>
    </w:p>
    <w:p>
      <w:pPr>
        <w:pStyle w:val="Corps"/>
        <w:rPr>
          <w:u w:val="single"/>
        </w:rPr>
      </w:pPr>
    </w:p>
    <w:p>
      <w:pPr>
        <w:pStyle w:val="Corps"/>
        <w:rPr>
          <w:u w:val="single"/>
        </w:rPr>
      </w:pPr>
      <w:r>
        <w:rPr>
          <w:u w:val="single"/>
          <w:rtl w:val="0"/>
          <w:lang w:val="fr-FR"/>
        </w:rPr>
        <w:t>Traitement par suture</w:t>
      </w:r>
    </w:p>
    <w:p>
      <w:pPr>
        <w:pStyle w:val="Corps"/>
        <w:numPr>
          <w:ilvl w:val="0"/>
          <w:numId w:val="41"/>
        </w:numPr>
        <w:bidi w:val="0"/>
      </w:pPr>
      <w:r>
        <w:rPr>
          <w:rtl w:val="0"/>
          <w:lang w:val="fr-FR"/>
        </w:rPr>
        <w:t>Anesth</w:t>
      </w:r>
      <w:r>
        <w:rPr>
          <w:rtl w:val="0"/>
          <w:lang w:val="fr-FR"/>
        </w:rPr>
        <w:t>é</w:t>
      </w:r>
      <w:r>
        <w:rPr>
          <w:rtl w:val="0"/>
          <w:lang w:val="fr-FR"/>
        </w:rPr>
        <w:t>sie locale</w:t>
      </w:r>
    </w:p>
    <w:p>
      <w:pPr>
        <w:pStyle w:val="Corps"/>
        <w:numPr>
          <w:ilvl w:val="1"/>
          <w:numId w:val="17"/>
        </w:numPr>
        <w:bidi w:val="0"/>
        <w:rPr>
          <w:sz w:val="20"/>
          <w:szCs w:val="20"/>
        </w:rPr>
      </w:pPr>
      <w:r>
        <w:rPr>
          <w:rtl w:val="0"/>
          <w:lang w:val="fr-FR"/>
        </w:rPr>
        <w:t>lidoca</w:t>
      </w:r>
      <w:r>
        <w:rPr>
          <w:rtl w:val="0"/>
          <w:lang w:val="fr-FR"/>
        </w:rPr>
        <w:t>ï</w:t>
      </w:r>
      <w:r>
        <w:rPr>
          <w:rtl w:val="0"/>
          <w:lang w:val="fr-FR"/>
        </w:rPr>
        <w:t>ne (xyloca</w:t>
      </w:r>
      <w:r>
        <w:rPr>
          <w:rtl w:val="0"/>
          <w:lang w:val="fr-FR"/>
        </w:rPr>
        <w:t>ï</w:t>
      </w:r>
      <w:r>
        <w:rPr>
          <w:rtl w:val="0"/>
          <w:lang w:val="fr-FR"/>
        </w:rPr>
        <w:t xml:space="preserve">ne) +/- </w:t>
      </w:r>
      <w:r>
        <w:rPr>
          <w:rtl w:val="0"/>
          <w:lang w:val="fr-FR"/>
        </w:rPr>
        <w:t>é</w:t>
      </w:r>
      <w:r>
        <w:rPr>
          <w:rtl w:val="0"/>
          <w:lang w:val="fr-FR"/>
        </w:rPr>
        <w:t>pin</w:t>
      </w:r>
      <w:r>
        <w:rPr>
          <w:rtl w:val="0"/>
          <w:lang w:val="fr-FR"/>
        </w:rPr>
        <w:t>é</w:t>
      </w:r>
      <w:r>
        <w:rPr>
          <w:rtl w:val="0"/>
          <w:lang w:val="fr-FR"/>
        </w:rPr>
        <w:t xml:space="preserve">phrine </w:t>
      </w:r>
      <w:r>
        <w:rPr>
          <w:sz w:val="20"/>
          <w:szCs w:val="20"/>
          <w:rtl w:val="0"/>
          <w:lang w:val="fr-FR"/>
        </w:rPr>
        <w:t>*1cc 1% = 10 mg</w:t>
      </w:r>
    </w:p>
    <w:p>
      <w:pPr>
        <w:pStyle w:val="Corps"/>
        <w:numPr>
          <w:ilvl w:val="2"/>
          <w:numId w:val="17"/>
        </w:numPr>
        <w:bidi w:val="0"/>
      </w:pPr>
      <w:r>
        <w:rPr>
          <w:rtl w:val="0"/>
          <w:lang w:val="fr-FR"/>
        </w:rPr>
        <w:t xml:space="preserve">toxique : 5mg/kg / 7mg/kg avec </w:t>
      </w:r>
      <w:r>
        <w:rPr>
          <w:rtl w:val="0"/>
          <w:lang w:val="fr-FR"/>
        </w:rPr>
        <w:t>é</w:t>
      </w:r>
      <w:r>
        <w:rPr>
          <w:rtl w:val="0"/>
          <w:lang w:val="fr-FR"/>
        </w:rPr>
        <w:t>pi.</w:t>
      </w:r>
    </w:p>
    <w:p>
      <w:pPr>
        <w:pStyle w:val="Corps"/>
        <w:numPr>
          <w:ilvl w:val="1"/>
          <w:numId w:val="17"/>
        </w:numPr>
        <w:bidi w:val="0"/>
      </w:pPr>
      <w:r>
        <w:rPr>
          <w:rtl w:val="0"/>
          <w:lang w:val="fr-FR"/>
        </w:rPr>
        <w:t>bupivicaine (marca</w:t>
      </w:r>
      <w:r>
        <w:rPr>
          <w:rtl w:val="0"/>
          <w:lang w:val="fr-FR"/>
        </w:rPr>
        <w:t>ï</w:t>
      </w:r>
      <w:r>
        <w:rPr>
          <w:rtl w:val="0"/>
          <w:lang w:val="fr-FR"/>
        </w:rPr>
        <w:t xml:space="preserve">ne) +/- </w:t>
      </w:r>
      <w:r>
        <w:rPr>
          <w:rtl w:val="0"/>
          <w:lang w:val="fr-FR"/>
        </w:rPr>
        <w:t>é</w:t>
      </w:r>
      <w:r>
        <w:rPr>
          <w:rtl w:val="0"/>
          <w:lang w:val="fr-FR"/>
        </w:rPr>
        <w:t>pin</w:t>
      </w:r>
      <w:r>
        <w:rPr>
          <w:rtl w:val="0"/>
          <w:lang w:val="fr-FR"/>
        </w:rPr>
        <w:t>é</w:t>
      </w:r>
      <w:r>
        <w:rPr>
          <w:rtl w:val="0"/>
          <w:lang w:val="fr-FR"/>
        </w:rPr>
        <w:t>phrine</w:t>
      </w:r>
    </w:p>
    <w:p>
      <w:pPr>
        <w:pStyle w:val="Corps"/>
        <w:numPr>
          <w:ilvl w:val="2"/>
          <w:numId w:val="17"/>
        </w:numPr>
        <w:bidi w:val="0"/>
      </w:pPr>
      <w:r>
        <w:rPr>
          <w:rtl w:val="0"/>
          <w:lang w:val="fr-FR"/>
        </w:rPr>
        <w:t xml:space="preserve">toxique 2mg/kg / 3mg/kg avec </w:t>
      </w:r>
      <w:r>
        <w:rPr>
          <w:rtl w:val="0"/>
          <w:lang w:val="fr-FR"/>
        </w:rPr>
        <w:t>é</w:t>
      </w:r>
      <w:r>
        <w:rPr>
          <w:rtl w:val="0"/>
          <w:lang w:val="fr-FR"/>
        </w:rPr>
        <w:t>pi.</w:t>
      </w:r>
      <w:r>
        <w:br w:type="textWrapping"/>
      </w:r>
      <w:r>
        <w:rPr>
          <w:sz w:val="20"/>
          <w:szCs w:val="20"/>
          <w:rtl w:val="0"/>
          <w:lang w:val="fr-FR"/>
        </w:rPr>
        <w:t>*</w:t>
      </w:r>
      <w:r>
        <w:rPr>
          <w:sz w:val="20"/>
          <w:szCs w:val="20"/>
          <w:rtl w:val="0"/>
          <w:lang w:val="fr-FR"/>
        </w:rPr>
        <w:t>é</w:t>
      </w:r>
      <w:r>
        <w:rPr>
          <w:sz w:val="20"/>
          <w:szCs w:val="20"/>
          <w:rtl w:val="0"/>
          <w:lang w:val="fr-FR"/>
        </w:rPr>
        <w:t>pin</w:t>
      </w:r>
      <w:r>
        <w:rPr>
          <w:sz w:val="20"/>
          <w:szCs w:val="20"/>
          <w:rtl w:val="0"/>
          <w:lang w:val="fr-FR"/>
        </w:rPr>
        <w:t>é</w:t>
      </w:r>
      <w:r>
        <w:rPr>
          <w:sz w:val="20"/>
          <w:szCs w:val="20"/>
          <w:rtl w:val="0"/>
          <w:lang w:val="fr-FR"/>
        </w:rPr>
        <w:t xml:space="preserve">phrine limite saignement local, </w:t>
      </w:r>
      <w:r>
        <w:rPr>
          <w:rFonts w:ascii="Arial Unicode MS" w:cs="Arial Unicode MS" w:hAnsi="Arial Unicode MS" w:eastAsia="Arial Unicode MS" w:hint="default"/>
          <w:b w:val="0"/>
          <w:bCs w:val="0"/>
          <w:i w:val="0"/>
          <w:iCs w:val="0"/>
          <w:sz w:val="20"/>
          <w:szCs w:val="20"/>
          <w:rtl w:val="0"/>
          <w:lang w:val="fr-FR"/>
        </w:rPr>
        <w:t>↑</w:t>
      </w:r>
      <w:r>
        <w:rPr>
          <w:sz w:val="20"/>
          <w:szCs w:val="20"/>
          <w:rtl w:val="0"/>
          <w:lang w:val="fr-FR"/>
        </w:rPr>
        <w:t xml:space="preserve"> </w:t>
      </w:r>
      <w:r>
        <w:rPr>
          <w:sz w:val="20"/>
          <w:szCs w:val="20"/>
          <w:rtl w:val="0"/>
          <w:lang w:val="fr-FR"/>
        </w:rPr>
        <w:t>dur</w:t>
      </w:r>
      <w:r>
        <w:rPr>
          <w:sz w:val="20"/>
          <w:szCs w:val="20"/>
          <w:rtl w:val="0"/>
          <w:lang w:val="fr-FR"/>
        </w:rPr>
        <w:t>é</w:t>
      </w:r>
      <w:r>
        <w:rPr>
          <w:sz w:val="20"/>
          <w:szCs w:val="20"/>
          <w:rtl w:val="0"/>
          <w:lang w:val="fr-FR"/>
        </w:rPr>
        <w:t>e et limite absorption syst</w:t>
      </w:r>
      <w:r>
        <w:rPr>
          <w:sz w:val="20"/>
          <w:szCs w:val="20"/>
          <w:rtl w:val="0"/>
          <w:lang w:val="fr-FR"/>
        </w:rPr>
        <w:t>é</w:t>
      </w:r>
      <w:r>
        <w:rPr>
          <w:sz w:val="20"/>
          <w:szCs w:val="20"/>
          <w:rtl w:val="0"/>
          <w:lang w:val="fr-FR"/>
        </w:rPr>
        <w:t xml:space="preserve">mique, ?ne </w:t>
      </w:r>
      <w:r>
        <w:rPr>
          <w:b w:val="1"/>
          <w:bCs w:val="1"/>
          <w:sz w:val="20"/>
          <w:szCs w:val="20"/>
          <w:rtl w:val="0"/>
          <w:lang w:val="fr-FR"/>
        </w:rPr>
        <w:t>PAS</w:t>
      </w:r>
      <w:r>
        <w:rPr>
          <w:sz w:val="20"/>
          <w:szCs w:val="20"/>
          <w:rtl w:val="0"/>
          <w:lang w:val="fr-FR"/>
        </w:rPr>
        <w:t xml:space="preserve"> utiliser dans visage et zones </w:t>
      </w:r>
      <w:r>
        <w:rPr>
          <w:sz w:val="20"/>
          <w:szCs w:val="20"/>
          <w:rtl w:val="0"/>
          <w:lang w:val="fr-FR"/>
        </w:rPr>
        <w:t xml:space="preserve">à </w:t>
      </w:r>
      <w:r>
        <w:rPr>
          <w:sz w:val="20"/>
          <w:szCs w:val="20"/>
          <w:rtl w:val="0"/>
          <w:lang w:val="fr-FR"/>
        </w:rPr>
        <w:t>risque de n</w:t>
      </w:r>
      <w:r>
        <w:rPr>
          <w:sz w:val="20"/>
          <w:szCs w:val="20"/>
          <w:rtl w:val="0"/>
          <w:lang w:val="fr-FR"/>
        </w:rPr>
        <w:t>é</w:t>
      </w:r>
      <w:r>
        <w:rPr>
          <w:sz w:val="20"/>
          <w:szCs w:val="20"/>
          <w:rtl w:val="0"/>
          <w:lang w:val="fr-FR"/>
        </w:rPr>
        <w:t>crose?</w:t>
      </w:r>
      <w:r>
        <w:rPr>
          <w:sz w:val="20"/>
          <w:szCs w:val="20"/>
        </w:rPr>
        <w:br w:type="textWrapping"/>
      </w:r>
      <w:r>
        <w:rPr>
          <w:sz w:val="20"/>
          <w:szCs w:val="20"/>
          <w:rtl w:val="0"/>
          <w:lang w:val="fr-FR"/>
        </w:rPr>
        <w:t>** Sx intoxication : excitation SNC, puis d</w:t>
      </w:r>
      <w:r>
        <w:rPr>
          <w:sz w:val="20"/>
          <w:szCs w:val="20"/>
          <w:rtl w:val="0"/>
          <w:lang w:val="fr-FR"/>
        </w:rPr>
        <w:t>é</w:t>
      </w:r>
      <w:r>
        <w:rPr>
          <w:sz w:val="20"/>
          <w:szCs w:val="20"/>
          <w:rtl w:val="0"/>
          <w:lang w:val="fr-FR"/>
        </w:rPr>
        <w:t>pression SNC et cardio-respiratoire</w:t>
      </w:r>
    </w:p>
    <w:p>
      <w:pPr>
        <w:pStyle w:val="Corps"/>
        <w:numPr>
          <w:ilvl w:val="0"/>
          <w:numId w:val="17"/>
        </w:numPr>
        <w:bidi w:val="0"/>
      </w:pPr>
      <w:r>
        <w:rPr>
          <w:rtl w:val="0"/>
          <w:lang w:val="fr-FR"/>
        </w:rPr>
        <w:t>Irrigation et d</w:t>
      </w:r>
      <w:r>
        <w:rPr>
          <w:rtl w:val="0"/>
          <w:lang w:val="fr-FR"/>
        </w:rPr>
        <w:t>é</w:t>
      </w:r>
      <w:r>
        <w:rPr>
          <w:rtl w:val="0"/>
          <w:lang w:val="fr-FR"/>
        </w:rPr>
        <w:t>bridement</w:t>
      </w:r>
    </w:p>
    <w:p>
      <w:pPr>
        <w:pStyle w:val="Corps"/>
        <w:numPr>
          <w:ilvl w:val="1"/>
          <w:numId w:val="17"/>
        </w:numPr>
        <w:bidi w:val="0"/>
      </w:pPr>
      <w:r>
        <w:rPr>
          <w:rtl w:val="0"/>
          <w:lang w:val="fr-FR"/>
        </w:rPr>
        <w:t xml:space="preserve">irrigation avec NS ou LR pour </w:t>
      </w:r>
      <w:r>
        <w:rPr>
          <w:rtl w:val="0"/>
          <w:lang w:val="fr-FR"/>
        </w:rPr>
        <w:t>é</w:t>
      </w:r>
      <w:r>
        <w:rPr>
          <w:rtl w:val="0"/>
          <w:lang w:val="fr-FR"/>
        </w:rPr>
        <w:t xml:space="preserve">liminer corps </w:t>
      </w:r>
      <w:r>
        <w:rPr>
          <w:rtl w:val="0"/>
          <w:lang w:val="fr-FR"/>
        </w:rPr>
        <w:t>é</w:t>
      </w:r>
      <w:r>
        <w:rPr>
          <w:rtl w:val="0"/>
          <w:lang w:val="fr-FR"/>
        </w:rPr>
        <w:t>trangers, bact</w:t>
      </w:r>
      <w:r>
        <w:rPr>
          <w:rtl w:val="0"/>
          <w:lang w:val="fr-FR"/>
        </w:rPr>
        <w:t>é</w:t>
      </w:r>
      <w:r>
        <w:rPr>
          <w:rtl w:val="0"/>
          <w:lang w:val="fr-FR"/>
        </w:rPr>
        <w:t>ries, caillots</w:t>
      </w:r>
    </w:p>
    <w:p>
      <w:pPr>
        <w:pStyle w:val="Corps"/>
        <w:numPr>
          <w:ilvl w:val="1"/>
          <w:numId w:val="17"/>
        </w:numPr>
        <w:bidi w:val="0"/>
      </w:pPr>
      <w:r>
        <w:rPr>
          <w:rtl w:val="0"/>
          <w:lang w:val="fr-FR"/>
        </w:rPr>
        <w:t>d</w:t>
      </w:r>
      <w:r>
        <w:rPr>
          <w:rtl w:val="0"/>
          <w:lang w:val="fr-FR"/>
        </w:rPr>
        <w:t>é</w:t>
      </w:r>
      <w:r>
        <w:rPr>
          <w:rtl w:val="0"/>
          <w:lang w:val="fr-FR"/>
        </w:rPr>
        <w:t>bridement des portions mortes et excision PRN pour obtenir marges lisses</w:t>
      </w:r>
    </w:p>
    <w:p>
      <w:pPr>
        <w:pStyle w:val="Corps"/>
        <w:numPr>
          <w:ilvl w:val="0"/>
          <w:numId w:val="17"/>
        </w:numPr>
        <w:bidi w:val="0"/>
      </w:pPr>
      <w:r>
        <w:rPr>
          <w:rtl w:val="0"/>
          <w:lang w:val="fr-FR"/>
        </w:rPr>
        <w:t>Suture</w:t>
      </w:r>
    </w:p>
    <w:p>
      <w:pPr>
        <w:pStyle w:val="Corps"/>
        <w:numPr>
          <w:ilvl w:val="1"/>
          <w:numId w:val="17"/>
        </w:numPr>
        <w:bidi w:val="0"/>
      </w:pPr>
      <w:r>
        <w:rPr>
          <w:rtl w:val="0"/>
          <w:lang w:val="fr-FR"/>
        </w:rPr>
        <w:t>absorbable vs non absorbable : plus de d</w:t>
      </w:r>
      <w:r>
        <w:rPr>
          <w:rtl w:val="0"/>
          <w:lang w:val="fr-FR"/>
        </w:rPr>
        <w:t>é</w:t>
      </w:r>
      <w:r>
        <w:rPr>
          <w:rtl w:val="0"/>
          <w:lang w:val="fr-FR"/>
        </w:rPr>
        <w:t>hiscence avec absorbable, car perte de tension plus rapide</w:t>
      </w:r>
    </w:p>
    <w:p>
      <w:pPr>
        <w:pStyle w:val="Corps"/>
        <w:numPr>
          <w:ilvl w:val="1"/>
          <w:numId w:val="17"/>
        </w:numPr>
        <w:bidi w:val="0"/>
      </w:pPr>
      <w:r>
        <w:rPr>
          <w:rtl w:val="0"/>
          <w:lang w:val="fr-FR"/>
        </w:rPr>
        <w:t>monofilament vs multifilament : moins de risque infx avec monofilament, mais plus de rigidit</w:t>
      </w:r>
      <w:r>
        <w:rPr>
          <w:rtl w:val="0"/>
          <w:lang w:val="fr-FR"/>
        </w:rPr>
        <w:t>é</w:t>
      </w:r>
      <w:r>
        <w:rPr>
          <w:rtl w:val="0"/>
          <w:lang w:val="fr-FR"/>
        </w:rPr>
        <w:t>/m</w:t>
      </w:r>
      <w:r>
        <w:rPr>
          <w:rtl w:val="0"/>
          <w:lang w:val="fr-FR"/>
        </w:rPr>
        <w:t>é</w:t>
      </w:r>
      <w:r>
        <w:rPr>
          <w:rtl w:val="0"/>
          <w:lang w:val="fr-FR"/>
        </w:rPr>
        <w:t xml:space="preserve">moire (plus difficile </w:t>
      </w:r>
      <w:r>
        <w:rPr>
          <w:rtl w:val="0"/>
          <w:lang w:val="fr-FR"/>
        </w:rPr>
        <w:t xml:space="preserve">à </w:t>
      </w:r>
      <w:r>
        <w:rPr>
          <w:rtl w:val="0"/>
          <w:lang w:val="fr-FR"/>
        </w:rPr>
        <w:t>manipuler)</w:t>
      </w:r>
    </w:p>
    <w:p>
      <w:pPr>
        <w:pStyle w:val="Corps"/>
        <w:rPr>
          <w:u w:val="single"/>
        </w:rPr>
      </w:pPr>
    </w:p>
    <w:p>
      <w:pPr>
        <w:pStyle w:val="Corps"/>
        <w:rPr>
          <w:u w:val="single"/>
        </w:rPr>
      </w:pPr>
      <w:r>
        <w:rPr>
          <w:u w:val="single"/>
          <w:rtl w:val="0"/>
          <w:lang w:val="fr-FR"/>
        </w:rPr>
        <w:t>Complications :</w:t>
      </w:r>
    </w:p>
    <w:p>
      <w:pPr>
        <w:pStyle w:val="Corps"/>
        <w:rPr>
          <w:u w:val="single"/>
        </w:rPr>
      </w:pPr>
    </w:p>
    <w:p>
      <w:pPr>
        <w:pStyle w:val="Corps"/>
        <w:rPr>
          <w:b w:val="1"/>
          <w:bCs w:val="1"/>
        </w:rPr>
      </w:pPr>
      <w:r>
        <w:rPr>
          <w:b w:val="1"/>
          <w:bCs w:val="1"/>
          <w:rtl w:val="0"/>
          <w:lang w:val="fr-FR"/>
        </w:rPr>
        <w:t>Cicatrice hypertrophique</w:t>
      </w:r>
    </w:p>
    <w:p>
      <w:pPr>
        <w:pStyle w:val="Corps"/>
        <w:bidi w:val="0"/>
      </w:pPr>
      <w:r>
        <w:rPr>
          <w:rtl w:val="0"/>
          <w:lang w:val="fr-FR"/>
        </w:rPr>
        <w:t>Gu</w:t>
      </w:r>
      <w:r>
        <w:rPr>
          <w:rtl w:val="0"/>
          <w:lang w:val="fr-FR"/>
        </w:rPr>
        <w:t>é</w:t>
      </w:r>
      <w:r>
        <w:rPr>
          <w:rtl w:val="0"/>
          <w:lang w:val="fr-FR"/>
        </w:rPr>
        <w:t>rison anormale avec exc</w:t>
      </w:r>
      <w:r>
        <w:rPr>
          <w:rtl w:val="0"/>
          <w:lang w:val="fr-FR"/>
        </w:rPr>
        <w:t>è</w:t>
      </w:r>
      <w:r>
        <w:rPr>
          <w:rtl w:val="0"/>
          <w:lang w:val="fr-FR"/>
        </w:rPr>
        <w:t>s de collag</w:t>
      </w:r>
      <w:r>
        <w:rPr>
          <w:rtl w:val="0"/>
          <w:lang w:val="fr-FR"/>
        </w:rPr>
        <w:t>è</w:t>
      </w:r>
      <w:r>
        <w:rPr>
          <w:rtl w:val="0"/>
          <w:lang w:val="fr-FR"/>
        </w:rPr>
        <w:t>ne. Donne une cicatrice rouge, sur</w:t>
      </w:r>
      <w:r>
        <w:rPr>
          <w:rtl w:val="0"/>
          <w:lang w:val="fr-FR"/>
        </w:rPr>
        <w:t>é</w:t>
      </w:r>
      <w:r>
        <w:rPr>
          <w:rtl w:val="0"/>
          <w:lang w:val="fr-FR"/>
        </w:rPr>
        <w:t>lev</w:t>
      </w:r>
      <w:r>
        <w:rPr>
          <w:rtl w:val="0"/>
          <w:lang w:val="fr-FR"/>
        </w:rPr>
        <w:t>é</w:t>
      </w:r>
      <w:r>
        <w:rPr>
          <w:rtl w:val="0"/>
          <w:lang w:val="fr-FR"/>
        </w:rPr>
        <w:t xml:space="preserve">e, </w:t>
      </w:r>
      <w:r>
        <w:rPr>
          <w:rtl w:val="0"/>
          <w:lang w:val="fr-FR"/>
        </w:rPr>
        <w:t>é</w:t>
      </w:r>
      <w:r>
        <w:rPr>
          <w:rtl w:val="0"/>
          <w:lang w:val="fr-FR"/>
        </w:rPr>
        <w:t>largie et fr</w:t>
      </w:r>
      <w:r>
        <w:rPr>
          <w:rtl w:val="0"/>
          <w:lang w:val="fr-FR"/>
        </w:rPr>
        <w:t>é</w:t>
      </w:r>
      <w:r>
        <w:rPr>
          <w:rtl w:val="0"/>
          <w:lang w:val="fr-FR"/>
        </w:rPr>
        <w:t xml:space="preserve">quemment pruritique, mais reste </w:t>
      </w:r>
      <w:r>
        <w:rPr>
          <w:b w:val="1"/>
          <w:bCs w:val="1"/>
          <w:rtl w:val="0"/>
          <w:lang w:val="fr-FR"/>
        </w:rPr>
        <w:t>dans les limites de la l</w:t>
      </w:r>
      <w:r>
        <w:rPr>
          <w:b w:val="1"/>
          <w:bCs w:val="1"/>
          <w:rtl w:val="0"/>
          <w:lang w:val="fr-FR"/>
        </w:rPr>
        <w:t>é</w:t>
      </w:r>
      <w:r>
        <w:rPr>
          <w:b w:val="1"/>
          <w:bCs w:val="1"/>
          <w:rtl w:val="0"/>
          <w:lang w:val="fr-FR"/>
        </w:rPr>
        <w:t>sion</w:t>
      </w:r>
      <w:r>
        <w:rPr>
          <w:rtl w:val="0"/>
          <w:lang w:val="fr-FR"/>
        </w:rPr>
        <w:t>.</w:t>
      </w:r>
    </w:p>
    <w:p>
      <w:pPr>
        <w:pStyle w:val="Corps"/>
        <w:bidi w:val="0"/>
      </w:pPr>
      <w:r>
        <w:rPr>
          <w:rtl w:val="0"/>
          <w:lang w:val="fr-FR"/>
        </w:rPr>
        <w:t>Sites fr</w:t>
      </w:r>
      <w:r>
        <w:rPr>
          <w:rtl w:val="0"/>
          <w:lang w:val="fr-FR"/>
        </w:rPr>
        <w:t>é</w:t>
      </w:r>
      <w:r>
        <w:rPr>
          <w:rtl w:val="0"/>
          <w:lang w:val="fr-FR"/>
        </w:rPr>
        <w:t xml:space="preserve">quents : dos, </w:t>
      </w:r>
      <w:r>
        <w:rPr>
          <w:rtl w:val="0"/>
          <w:lang w:val="fr-FR"/>
        </w:rPr>
        <w:t>é</w:t>
      </w:r>
      <w:r>
        <w:rPr>
          <w:rtl w:val="0"/>
          <w:lang w:val="fr-FR"/>
        </w:rPr>
        <w:t>paules, sternum.</w:t>
      </w:r>
    </w:p>
    <w:p>
      <w:pPr>
        <w:pStyle w:val="Corps"/>
        <w:bidi w:val="0"/>
      </w:pPr>
    </w:p>
    <w:p>
      <w:pPr>
        <w:pStyle w:val="Corps"/>
        <w:bidi w:val="0"/>
      </w:pPr>
      <w:r>
        <w:rPr>
          <w:rtl w:val="0"/>
          <w:lang w:val="fr-FR"/>
        </w:rPr>
        <w:t xml:space="preserve">Traitement idem </w:t>
      </w:r>
      <w:r>
        <w:rPr>
          <w:rtl w:val="0"/>
          <w:lang w:val="fr-FR"/>
        </w:rPr>
        <w:t xml:space="preserve">à </w:t>
      </w:r>
      <w:r>
        <w:rPr>
          <w:rtl w:val="0"/>
          <w:lang w:val="fr-FR"/>
        </w:rPr>
        <w:t>cicatrice ch</w:t>
      </w:r>
      <w:r>
        <w:rPr>
          <w:rtl w:val="0"/>
          <w:lang w:val="fr-FR"/>
        </w:rPr>
        <w:t>é</w:t>
      </w:r>
      <w:r>
        <w:rPr>
          <w:rtl w:val="0"/>
          <w:lang w:val="fr-FR"/>
        </w:rPr>
        <w:t>lo</w:t>
      </w:r>
      <w:r>
        <w:rPr>
          <w:rtl w:val="0"/>
          <w:lang w:val="fr-FR"/>
        </w:rPr>
        <w:t>ï</w:t>
      </w:r>
      <w:r>
        <w:rPr>
          <w:rtl w:val="0"/>
          <w:lang w:val="fr-FR"/>
        </w:rPr>
        <w:t>de</w:t>
      </w:r>
    </w:p>
    <w:p>
      <w:pPr>
        <w:pStyle w:val="Corps"/>
        <w:rPr>
          <w:b w:val="1"/>
          <w:bCs w:val="1"/>
        </w:rPr>
      </w:pPr>
      <w:r>
        <w:rPr>
          <w:b w:val="1"/>
          <w:bCs w:val="1"/>
        </w:rPr>
        <w:drawing>
          <wp:inline distT="0" distB="0" distL="0" distR="0">
            <wp:extent cx="1750642" cy="2333278"/>
            <wp:effectExtent l="0" t="0" r="0" b="0"/>
            <wp:docPr id="1073741837" name="officeArt object"/>
            <wp:cNvGraphicFramePr/>
            <a:graphic xmlns:a="http://schemas.openxmlformats.org/drawingml/2006/main">
              <a:graphicData uri="http://schemas.openxmlformats.org/drawingml/2006/picture">
                <pic:pic xmlns:pic="http://schemas.openxmlformats.org/drawingml/2006/picture">
                  <pic:nvPicPr>
                    <pic:cNvPr id="1073741837" name="pasted-image.png"/>
                    <pic:cNvPicPr>
                      <a:picLocks noChangeAspect="1"/>
                    </pic:cNvPicPr>
                  </pic:nvPicPr>
                  <pic:blipFill>
                    <a:blip r:embed="rId15">
                      <a:extLst/>
                    </a:blip>
                    <a:stretch>
                      <a:fillRect/>
                    </a:stretch>
                  </pic:blipFill>
                  <pic:spPr>
                    <a:xfrm>
                      <a:off x="0" y="0"/>
                      <a:ext cx="1750642" cy="2333278"/>
                    </a:xfrm>
                    <a:prstGeom prst="rect">
                      <a:avLst/>
                    </a:prstGeom>
                    <a:ln w="12700" cap="flat">
                      <a:noFill/>
                      <a:miter lim="400000"/>
                    </a:ln>
                    <a:effectLst/>
                  </pic:spPr>
                </pic:pic>
              </a:graphicData>
            </a:graphic>
          </wp:inline>
        </w:drawing>
      </w:r>
    </w:p>
    <w:p>
      <w:pPr>
        <w:pStyle w:val="Corps"/>
        <w:rPr>
          <w:b w:val="1"/>
          <w:bCs w:val="1"/>
        </w:rPr>
      </w:pPr>
    </w:p>
    <w:p>
      <w:pPr>
        <w:pStyle w:val="Corps"/>
        <w:rPr>
          <w:b w:val="1"/>
          <w:bCs w:val="1"/>
        </w:rPr>
      </w:pPr>
      <w:r>
        <w:rPr>
          <w:b w:val="1"/>
          <w:bCs w:val="1"/>
          <w:rtl w:val="0"/>
          <w:lang w:val="fr-FR"/>
        </w:rPr>
        <w:t>Cicatrice ch</w:t>
      </w:r>
      <w:r>
        <w:rPr>
          <w:b w:val="1"/>
          <w:bCs w:val="1"/>
          <w:rtl w:val="0"/>
          <w:lang w:val="fr-FR"/>
        </w:rPr>
        <w:t>é</w:t>
      </w:r>
      <w:r>
        <w:rPr>
          <w:b w:val="1"/>
          <w:bCs w:val="1"/>
          <w:rtl w:val="0"/>
          <w:lang w:val="fr-FR"/>
        </w:rPr>
        <w:t>lo</w:t>
      </w:r>
      <w:r>
        <w:rPr>
          <w:b w:val="1"/>
          <w:bCs w:val="1"/>
          <w:rtl w:val="0"/>
          <w:lang w:val="fr-FR"/>
        </w:rPr>
        <w:t>ï</w:t>
      </w:r>
      <w:r>
        <w:rPr>
          <w:b w:val="1"/>
          <w:bCs w:val="1"/>
          <w:rtl w:val="0"/>
          <w:lang w:val="fr-FR"/>
        </w:rPr>
        <w:t>de</w:t>
      </w:r>
    </w:p>
    <w:p>
      <w:pPr>
        <w:pStyle w:val="Corps"/>
        <w:bidi w:val="0"/>
      </w:pPr>
      <w:r>
        <w:rPr>
          <w:rtl w:val="0"/>
          <w:lang w:val="fr-FR"/>
        </w:rPr>
        <w:t xml:space="preserve">Semblable </w:t>
      </w:r>
      <w:r>
        <w:rPr>
          <w:rtl w:val="0"/>
          <w:lang w:val="fr-FR"/>
        </w:rPr>
        <w:t xml:space="preserve">à </w:t>
      </w:r>
      <w:r>
        <w:rPr>
          <w:rtl w:val="0"/>
          <w:lang w:val="fr-FR"/>
        </w:rPr>
        <w:t xml:space="preserve">cicatrice hypertrophique, mais </w:t>
      </w:r>
      <w:r>
        <w:rPr>
          <w:b w:val="1"/>
          <w:bCs w:val="1"/>
          <w:rtl w:val="0"/>
          <w:lang w:val="fr-FR"/>
        </w:rPr>
        <w:t>extension en dehors des limites de la l</w:t>
      </w:r>
      <w:r>
        <w:rPr>
          <w:b w:val="1"/>
          <w:bCs w:val="1"/>
          <w:rtl w:val="0"/>
          <w:lang w:val="fr-FR"/>
        </w:rPr>
        <w:t>é</w:t>
      </w:r>
      <w:r>
        <w:rPr>
          <w:b w:val="1"/>
          <w:bCs w:val="1"/>
          <w:rtl w:val="0"/>
          <w:lang w:val="fr-FR"/>
        </w:rPr>
        <w:t>sion originale</w:t>
      </w:r>
      <w:r>
        <w:rPr>
          <w:rtl w:val="0"/>
          <w:lang w:val="fr-FR"/>
        </w:rPr>
        <w:t>. Plus fr</w:t>
      </w:r>
      <w:r>
        <w:rPr>
          <w:rtl w:val="0"/>
          <w:lang w:val="fr-FR"/>
        </w:rPr>
        <w:t>é</w:t>
      </w:r>
      <w:r>
        <w:rPr>
          <w:rtl w:val="0"/>
          <w:lang w:val="fr-FR"/>
        </w:rPr>
        <w:t xml:space="preserve">quent chez pt </w:t>
      </w:r>
      <w:r>
        <w:rPr>
          <w:rtl w:val="0"/>
          <w:lang w:val="fr-FR"/>
        </w:rPr>
        <w:t xml:space="preserve">à </w:t>
      </w:r>
      <w:r>
        <w:rPr>
          <w:rtl w:val="0"/>
          <w:lang w:val="fr-FR"/>
        </w:rPr>
        <w:t>la peau noire, torse et lobes oreilles.</w:t>
      </w:r>
    </w:p>
    <w:p>
      <w:pPr>
        <w:pStyle w:val="Corps"/>
        <w:bidi w:val="0"/>
      </w:pPr>
    </w:p>
    <w:p>
      <w:pPr>
        <w:pStyle w:val="Corps"/>
        <w:bidi w:val="0"/>
      </w:pPr>
      <w:r>
        <w:rPr>
          <w:rtl w:val="0"/>
          <w:lang w:val="fr-FR"/>
        </w:rPr>
        <w:t>Traitement : injection corticost</w:t>
      </w:r>
      <w:r>
        <w:rPr>
          <w:rtl w:val="0"/>
          <w:lang w:val="fr-FR"/>
        </w:rPr>
        <w:t>é</w:t>
      </w:r>
      <w:r>
        <w:rPr>
          <w:rtl w:val="0"/>
          <w:lang w:val="fr-FR"/>
        </w:rPr>
        <w:t>ro</w:t>
      </w:r>
      <w:r>
        <w:rPr>
          <w:rtl w:val="0"/>
          <w:lang w:val="fr-FR"/>
        </w:rPr>
        <w:t>ï</w:t>
      </w:r>
      <w:r>
        <w:rPr>
          <w:rtl w:val="0"/>
          <w:lang w:val="fr-FR"/>
        </w:rPr>
        <w:t xml:space="preserve">des, </w:t>
      </w:r>
      <w:r>
        <w:rPr>
          <w:rtl w:val="0"/>
          <w:lang w:val="fr-FR"/>
        </w:rPr>
        <w:t>«</w:t>
      </w:r>
      <w:r>
        <w:rPr>
          <w:rtl w:val="0"/>
          <w:lang w:val="fr-FR"/>
        </w:rPr>
        <w:t>pressure garments</w:t>
      </w:r>
      <w:r>
        <w:rPr>
          <w:rtl w:val="0"/>
          <w:lang w:val="fr-FR"/>
        </w:rPr>
        <w:t>»</w:t>
      </w:r>
      <w:r>
        <w:rPr>
          <w:rtl w:val="0"/>
          <w:lang w:val="fr-FR"/>
        </w:rPr>
        <w:t xml:space="preserve">, </w:t>
      </w:r>
      <w:r>
        <w:rPr>
          <w:rtl w:val="0"/>
          <w:lang w:val="fr-FR"/>
        </w:rPr>
        <w:t>«</w:t>
      </w:r>
      <w:r>
        <w:rPr>
          <w:rtl w:val="0"/>
          <w:lang w:val="fr-FR"/>
        </w:rPr>
        <w:t>silicone gel sheeting</w:t>
      </w:r>
      <w:r>
        <w:rPr>
          <w:rtl w:val="0"/>
          <w:lang w:val="fr-FR"/>
        </w:rPr>
        <w:t>»</w:t>
      </w:r>
      <w:r>
        <w:rPr>
          <w:rtl w:val="0"/>
          <w:lang w:val="fr-FR"/>
        </w:rPr>
        <w:t>, excision chirurgicale (risque de r</w:t>
      </w:r>
      <w:r>
        <w:rPr>
          <w:rtl w:val="0"/>
          <w:lang w:val="fr-FR"/>
        </w:rPr>
        <w:t>é</w:t>
      </w:r>
      <w:r>
        <w:rPr>
          <w:rtl w:val="0"/>
          <w:lang w:val="fr-FR"/>
        </w:rPr>
        <w:t>cidive).</w:t>
      </w:r>
    </w:p>
    <w:p>
      <w:pPr>
        <w:pStyle w:val="Corps"/>
        <w:bidi w:val="0"/>
      </w:pPr>
      <w:r>
        <w:drawing>
          <wp:inline distT="0" distB="0" distL="0" distR="0">
            <wp:extent cx="2191757" cy="1635416"/>
            <wp:effectExtent l="0" t="0" r="0" b="0"/>
            <wp:docPr id="1073741838" name="officeArt object"/>
            <wp:cNvGraphicFramePr/>
            <a:graphic xmlns:a="http://schemas.openxmlformats.org/drawingml/2006/main">
              <a:graphicData uri="http://schemas.openxmlformats.org/drawingml/2006/picture">
                <pic:pic xmlns:pic="http://schemas.openxmlformats.org/drawingml/2006/picture">
                  <pic:nvPicPr>
                    <pic:cNvPr id="1073741838" name="pasted-image.png"/>
                    <pic:cNvPicPr>
                      <a:picLocks noChangeAspect="1"/>
                    </pic:cNvPicPr>
                  </pic:nvPicPr>
                  <pic:blipFill>
                    <a:blip r:embed="rId16">
                      <a:extLst/>
                    </a:blip>
                    <a:srcRect l="14710" t="12937" r="14710" b="18889"/>
                    <a:stretch>
                      <a:fillRect/>
                    </a:stretch>
                  </pic:blipFill>
                  <pic:spPr>
                    <a:xfrm>
                      <a:off x="0" y="0"/>
                      <a:ext cx="2191757" cy="1635416"/>
                    </a:xfrm>
                    <a:prstGeom prst="rect">
                      <a:avLst/>
                    </a:prstGeom>
                    <a:ln w="12700" cap="flat">
                      <a:noFill/>
                      <a:miter lim="400000"/>
                    </a:ln>
                    <a:effectLst/>
                  </pic:spPr>
                </pic:pic>
              </a:graphicData>
            </a:graphic>
          </wp:inline>
        </w:drawing>
      </w:r>
    </w:p>
    <w:p>
      <w:pPr>
        <w:pStyle w:val="Corps"/>
        <w:bidi w:val="0"/>
      </w:pPr>
    </w:p>
    <w:p>
      <w:pPr>
        <w:pStyle w:val="Corps"/>
        <w:rPr>
          <w:b w:val="1"/>
          <w:bCs w:val="1"/>
        </w:rPr>
      </w:pPr>
      <w:r>
        <w:rPr>
          <w:b w:val="1"/>
          <w:bCs w:val="1"/>
          <w:rtl w:val="0"/>
          <w:lang w:val="fr-FR"/>
        </w:rPr>
        <w:t>L</w:t>
      </w:r>
      <w:r>
        <w:rPr>
          <w:b w:val="1"/>
          <w:bCs w:val="1"/>
          <w:rtl w:val="0"/>
          <w:lang w:val="fr-FR"/>
        </w:rPr>
        <w:t>é</w:t>
      </w:r>
      <w:r>
        <w:rPr>
          <w:b w:val="1"/>
          <w:bCs w:val="1"/>
          <w:rtl w:val="0"/>
          <w:lang w:val="fr-FR"/>
        </w:rPr>
        <w:t>sion chronique</w:t>
      </w:r>
    </w:p>
    <w:p>
      <w:pPr>
        <w:pStyle w:val="Corps"/>
        <w:bidi w:val="0"/>
      </w:pPr>
      <w:r>
        <w:rPr>
          <w:rtl w:val="0"/>
          <w:lang w:val="fr-FR"/>
        </w:rPr>
        <w:t>l</w:t>
      </w:r>
      <w:r>
        <w:rPr>
          <w:rtl w:val="0"/>
          <w:lang w:val="fr-FR"/>
        </w:rPr>
        <w:t>é</w:t>
      </w:r>
      <w:r>
        <w:rPr>
          <w:rtl w:val="0"/>
          <w:lang w:val="fr-FR"/>
        </w:rPr>
        <w:t>sion &gt; 6 semaines, souvent chez diab</w:t>
      </w:r>
      <w:r>
        <w:rPr>
          <w:rtl w:val="0"/>
          <w:lang w:val="fr-FR"/>
        </w:rPr>
        <w:t>é</w:t>
      </w:r>
      <w:r>
        <w:rPr>
          <w:rtl w:val="0"/>
          <w:lang w:val="fr-FR"/>
        </w:rPr>
        <w:t>tique, ulc</w:t>
      </w:r>
      <w:r>
        <w:rPr>
          <w:rtl w:val="0"/>
          <w:lang w:val="fr-FR"/>
        </w:rPr>
        <w:t>è</w:t>
      </w:r>
      <w:r>
        <w:rPr>
          <w:rtl w:val="0"/>
          <w:lang w:val="fr-FR"/>
        </w:rPr>
        <w:t>re de pression, stase veineuse.</w:t>
      </w:r>
    </w:p>
    <w:p>
      <w:pPr>
        <w:pStyle w:val="Corps"/>
        <w:bidi w:val="0"/>
      </w:pPr>
      <w:r>
        <w:rPr>
          <w:rtl w:val="0"/>
          <w:lang w:val="fr-FR"/>
        </w:rPr>
        <w:t>N</w:t>
      </w:r>
      <w:r>
        <w:rPr>
          <w:rtl w:val="0"/>
          <w:lang w:val="fr-FR"/>
        </w:rPr>
        <w:t>é</w:t>
      </w:r>
      <w:r>
        <w:rPr>
          <w:rtl w:val="0"/>
          <w:lang w:val="fr-FR"/>
        </w:rPr>
        <w:t xml:space="preserve">cessite souvent intervention chirurgicale. </w:t>
      </w:r>
    </w:p>
    <w:p>
      <w:pPr>
        <w:pStyle w:val="Corps"/>
        <w:bidi w:val="0"/>
      </w:pPr>
      <w:r>
        <w:rPr>
          <w:rtl w:val="0"/>
          <w:lang w:val="fr-FR"/>
        </w:rPr>
        <w:t>Peut se compliquer d</w:t>
      </w:r>
      <w:r>
        <w:rPr>
          <w:rtl w:val="0"/>
          <w:lang w:val="fr-FR"/>
        </w:rPr>
        <w:t>’</w:t>
      </w:r>
      <w:r>
        <w:rPr>
          <w:rtl w:val="0"/>
          <w:lang w:val="fr-FR"/>
        </w:rPr>
        <w:t xml:space="preserve">un </w:t>
      </w:r>
      <w:r>
        <w:rPr>
          <w:b w:val="1"/>
          <w:bCs w:val="1"/>
          <w:rtl w:val="0"/>
          <w:lang w:val="fr-FR"/>
        </w:rPr>
        <w:t>ulc</w:t>
      </w:r>
      <w:r>
        <w:rPr>
          <w:b w:val="1"/>
          <w:bCs w:val="1"/>
          <w:rtl w:val="0"/>
          <w:lang w:val="fr-FR"/>
        </w:rPr>
        <w:t>è</w:t>
      </w:r>
      <w:r>
        <w:rPr>
          <w:b w:val="1"/>
          <w:bCs w:val="1"/>
          <w:rtl w:val="0"/>
          <w:lang w:val="fr-FR"/>
        </w:rPr>
        <w:t xml:space="preserve">re de Marjolin </w:t>
      </w:r>
      <w:r>
        <w:rPr>
          <w:rtl w:val="0"/>
          <w:lang w:val="fr-FR"/>
        </w:rPr>
        <w:t xml:space="preserve">(carcinome </w:t>
      </w:r>
      <w:r>
        <w:rPr>
          <w:rtl w:val="0"/>
          <w:lang w:val="fr-FR"/>
        </w:rPr>
        <w:t xml:space="preserve">à </w:t>
      </w:r>
      <w:r>
        <w:rPr>
          <w:rtl w:val="0"/>
          <w:lang w:val="fr-FR"/>
        </w:rPr>
        <w:t xml:space="preserve">c. squameuses) due </w:t>
      </w:r>
      <w:r>
        <w:rPr>
          <w:rtl w:val="0"/>
          <w:lang w:val="fr-FR"/>
        </w:rPr>
        <w:t xml:space="preserve">à </w:t>
      </w:r>
      <w:r>
        <w:rPr>
          <w:rtl w:val="0"/>
          <w:lang w:val="fr-FR"/>
        </w:rPr>
        <w:t>l</w:t>
      </w:r>
      <w:r>
        <w:rPr>
          <w:rtl w:val="0"/>
          <w:lang w:val="fr-FR"/>
        </w:rPr>
        <w:t>’</w:t>
      </w:r>
      <w:r>
        <w:rPr>
          <w:rtl w:val="0"/>
          <w:lang w:val="fr-FR"/>
        </w:rPr>
        <w:t>inflammation chronique, consid</w:t>
      </w:r>
      <w:r>
        <w:rPr>
          <w:rtl w:val="0"/>
          <w:lang w:val="fr-FR"/>
        </w:rPr>
        <w:t>é</w:t>
      </w:r>
      <w:r>
        <w:rPr>
          <w:rtl w:val="0"/>
          <w:lang w:val="fr-FR"/>
        </w:rPr>
        <w:t>rer biopsie de la l</w:t>
      </w:r>
      <w:r>
        <w:rPr>
          <w:rtl w:val="0"/>
          <w:lang w:val="fr-FR"/>
        </w:rPr>
        <w:t>é</w:t>
      </w:r>
      <w:r>
        <w:rPr>
          <w:rtl w:val="0"/>
          <w:lang w:val="fr-FR"/>
        </w:rPr>
        <w:t>sion.</w:t>
      </w:r>
    </w:p>
    <w:p>
      <w:pPr>
        <w:pStyle w:val="Corps"/>
        <w:rPr>
          <w:u w:val="single"/>
        </w:rPr>
      </w:pPr>
    </w:p>
    <w:p>
      <w:pPr>
        <w:pStyle w:val="Corps"/>
        <w:rPr>
          <w:b w:val="0"/>
          <w:bCs w:val="0"/>
        </w:rPr>
      </w:pPr>
      <w:r>
        <w:rPr>
          <w:b w:val="1"/>
          <w:bCs w:val="1"/>
          <w:rtl w:val="0"/>
          <w:lang w:val="fr-FR"/>
        </w:rPr>
        <w:t>T</w:t>
      </w:r>
      <w:r>
        <w:rPr>
          <w:b w:val="1"/>
          <w:bCs w:val="1"/>
          <w:rtl w:val="0"/>
          <w:lang w:val="fr-FR"/>
        </w:rPr>
        <w:t>é</w:t>
      </w:r>
      <w:r>
        <w:rPr>
          <w:b w:val="1"/>
          <w:bCs w:val="1"/>
          <w:rtl w:val="0"/>
          <w:lang w:val="fr-FR"/>
        </w:rPr>
        <w:t>tanos</w:t>
      </w:r>
    </w:p>
    <w:p>
      <w:pPr>
        <w:pStyle w:val="Corps"/>
        <w:numPr>
          <w:ilvl w:val="0"/>
          <w:numId w:val="42"/>
        </w:numPr>
        <w:rPr>
          <w:b w:val="0"/>
          <w:bCs w:val="0"/>
          <w:lang w:val="fr-FR"/>
        </w:rPr>
      </w:pPr>
      <w:r>
        <w:rPr>
          <w:b w:val="0"/>
          <w:bCs w:val="0"/>
          <w:rtl w:val="0"/>
          <w:lang w:val="fr-FR"/>
        </w:rPr>
        <w:t xml:space="preserve">Blessure </w:t>
      </w:r>
      <w:r>
        <w:rPr>
          <w:b w:val="0"/>
          <w:bCs w:val="0"/>
          <w:rtl w:val="0"/>
          <w:lang w:val="fr-FR"/>
        </w:rPr>
        <w:t xml:space="preserve">à </w:t>
      </w:r>
      <w:r>
        <w:rPr>
          <w:b w:val="0"/>
          <w:bCs w:val="0"/>
          <w:rtl w:val="0"/>
          <w:lang w:val="fr-FR"/>
        </w:rPr>
        <w:t>faible risque</w:t>
      </w:r>
    </w:p>
    <w:p>
      <w:pPr>
        <w:pStyle w:val="Corps"/>
        <w:numPr>
          <w:ilvl w:val="1"/>
          <w:numId w:val="14"/>
        </w:numPr>
        <w:rPr>
          <w:b w:val="0"/>
          <w:bCs w:val="0"/>
          <w:lang w:val="fr-FR"/>
        </w:rPr>
      </w:pPr>
      <w:r>
        <w:rPr>
          <w:b w:val="0"/>
          <w:bCs w:val="0"/>
          <w:rtl w:val="0"/>
          <w:lang w:val="fr-FR"/>
        </w:rPr>
        <w:t>vaccin si &lt; 3 doses ou derni</w:t>
      </w:r>
      <w:r>
        <w:rPr>
          <w:b w:val="0"/>
          <w:bCs w:val="0"/>
          <w:rtl w:val="0"/>
          <w:lang w:val="fr-FR"/>
        </w:rPr>
        <w:t>è</w:t>
      </w:r>
      <w:r>
        <w:rPr>
          <w:b w:val="0"/>
          <w:bCs w:val="0"/>
          <w:rtl w:val="0"/>
          <w:lang w:val="fr-FR"/>
        </w:rPr>
        <w:t>re &gt;10 ans</w:t>
      </w:r>
    </w:p>
    <w:p>
      <w:pPr>
        <w:pStyle w:val="Corps"/>
        <w:numPr>
          <w:ilvl w:val="1"/>
          <w:numId w:val="14"/>
        </w:numPr>
        <w:rPr>
          <w:b w:val="0"/>
          <w:bCs w:val="0"/>
          <w:lang w:val="fr-FR"/>
        </w:rPr>
      </w:pPr>
      <w:r>
        <w:rPr>
          <w:b w:val="0"/>
          <w:bCs w:val="0"/>
          <w:rtl w:val="0"/>
          <w:lang w:val="fr-FR"/>
        </w:rPr>
        <w:t>aucune Ig</w:t>
      </w:r>
    </w:p>
    <w:p>
      <w:pPr>
        <w:pStyle w:val="Corps"/>
        <w:numPr>
          <w:ilvl w:val="0"/>
          <w:numId w:val="14"/>
        </w:numPr>
        <w:rPr>
          <w:b w:val="0"/>
          <w:bCs w:val="0"/>
          <w:lang w:val="fr-FR"/>
        </w:rPr>
      </w:pPr>
      <w:r>
        <w:rPr>
          <w:b w:val="0"/>
          <w:bCs w:val="0"/>
          <w:rtl w:val="0"/>
          <w:lang w:val="fr-FR"/>
        </w:rPr>
        <w:t xml:space="preserve">Blessure </w:t>
      </w:r>
      <w:r>
        <w:rPr>
          <w:b w:val="0"/>
          <w:bCs w:val="0"/>
          <w:rtl w:val="0"/>
          <w:lang w:val="fr-FR"/>
        </w:rPr>
        <w:t xml:space="preserve">à </w:t>
      </w:r>
      <w:r>
        <w:rPr>
          <w:b w:val="0"/>
          <w:bCs w:val="0"/>
          <w:rtl w:val="0"/>
          <w:lang w:val="fr-FR"/>
        </w:rPr>
        <w:t>risque</w:t>
      </w:r>
    </w:p>
    <w:p>
      <w:pPr>
        <w:pStyle w:val="Corps"/>
        <w:numPr>
          <w:ilvl w:val="1"/>
          <w:numId w:val="14"/>
        </w:numPr>
        <w:rPr>
          <w:b w:val="0"/>
          <w:bCs w:val="0"/>
          <w:lang w:val="fr-FR"/>
        </w:rPr>
      </w:pPr>
      <w:r>
        <w:rPr>
          <w:b w:val="0"/>
          <w:bCs w:val="0"/>
          <w:rtl w:val="0"/>
          <w:lang w:val="fr-FR"/>
        </w:rPr>
        <w:t>vaccin si &lt; 3 doses/vie ou derni</w:t>
      </w:r>
      <w:r>
        <w:rPr>
          <w:b w:val="0"/>
          <w:bCs w:val="0"/>
          <w:rtl w:val="0"/>
          <w:lang w:val="fr-FR"/>
        </w:rPr>
        <w:t>è</w:t>
      </w:r>
      <w:r>
        <w:rPr>
          <w:b w:val="0"/>
          <w:bCs w:val="0"/>
          <w:rtl w:val="0"/>
          <w:lang w:val="fr-FR"/>
        </w:rPr>
        <w:t>re &gt; 4 ans</w:t>
      </w:r>
    </w:p>
    <w:p>
      <w:pPr>
        <w:pStyle w:val="Corps"/>
        <w:numPr>
          <w:ilvl w:val="1"/>
          <w:numId w:val="14"/>
        </w:numPr>
        <w:rPr>
          <w:b w:val="0"/>
          <w:bCs w:val="0"/>
          <w:lang w:val="fr-FR"/>
        </w:rPr>
      </w:pPr>
      <w:r>
        <w:rPr>
          <w:b w:val="0"/>
          <w:bCs w:val="0"/>
          <w:rtl w:val="0"/>
          <w:lang w:val="fr-FR"/>
        </w:rPr>
        <w:t>Ig (250U) si &lt; 3 doses/vie ou incertain, donner loin site vaccin, pr</w:t>
      </w:r>
      <w:r>
        <w:rPr>
          <w:b w:val="0"/>
          <w:bCs w:val="0"/>
          <w:rtl w:val="0"/>
          <w:lang w:val="fr-FR"/>
        </w:rPr>
        <w:t>è</w:t>
      </w:r>
      <w:r>
        <w:rPr>
          <w:b w:val="0"/>
          <w:bCs w:val="0"/>
          <w:rtl w:val="0"/>
          <w:lang w:val="fr-FR"/>
        </w:rPr>
        <w:t>s blessure</w:t>
      </w:r>
    </w:p>
    <w:p>
      <w:pPr>
        <w:pStyle w:val="Corps"/>
        <w:rPr>
          <w:b w:val="0"/>
          <w:bCs w:val="0"/>
        </w:rPr>
      </w:pPr>
    </w:p>
    <w:p>
      <w:pPr>
        <w:pStyle w:val="Sous-section 4"/>
        <w:bidi w:val="0"/>
        <w:rPr>
          <w:b w:val="0"/>
          <w:bCs w:val="0"/>
        </w:rPr>
      </w:pPr>
      <w:bookmarkStart w:name="_Toc34" w:id="35"/>
      <w:r>
        <w:rPr>
          <w:b w:val="0"/>
          <w:bCs w:val="0"/>
          <w:rtl w:val="0"/>
          <w:lang w:val="fr-FR"/>
        </w:rPr>
        <w:t>Infections des l</w:t>
      </w:r>
      <w:r>
        <w:rPr>
          <w:b w:val="0"/>
          <w:bCs w:val="0"/>
          <w:rtl w:val="0"/>
          <w:lang w:val="fr-FR"/>
        </w:rPr>
        <w:t>é</w:t>
      </w:r>
      <w:r>
        <w:rPr>
          <w:b w:val="0"/>
          <w:bCs w:val="0"/>
          <w:rtl w:val="0"/>
          <w:lang w:val="fr-FR"/>
        </w:rPr>
        <w:t>sions cutan</w:t>
      </w:r>
      <w:r>
        <w:rPr>
          <w:b w:val="0"/>
          <w:bCs w:val="0"/>
          <w:rtl w:val="0"/>
          <w:lang w:val="fr-FR"/>
        </w:rPr>
        <w:t>é</w:t>
      </w:r>
      <w:r>
        <w:rPr>
          <w:b w:val="0"/>
          <w:bCs w:val="0"/>
          <w:rtl w:val="0"/>
          <w:lang w:val="fr-FR"/>
        </w:rPr>
        <w:t>es</w:t>
      </w:r>
      <w:bookmarkEnd w:id="35"/>
    </w:p>
    <w:p>
      <w:pPr>
        <w:pStyle w:val="Corps"/>
        <w:bidi w:val="0"/>
      </w:pPr>
    </w:p>
    <w:p>
      <w:pPr>
        <w:pStyle w:val="Corps"/>
        <w:rPr>
          <w:b w:val="1"/>
          <w:bCs w:val="1"/>
        </w:rPr>
      </w:pPr>
      <w:r>
        <w:rPr>
          <w:b w:val="1"/>
          <w:bCs w:val="1"/>
          <w:rtl w:val="0"/>
          <w:lang w:val="fr-FR"/>
        </w:rPr>
        <w:t>Plaie contamin</w:t>
      </w:r>
      <w:r>
        <w:rPr>
          <w:b w:val="1"/>
          <w:bCs w:val="1"/>
          <w:rtl w:val="0"/>
          <w:lang w:val="fr-FR"/>
        </w:rPr>
        <w:t>é</w:t>
      </w:r>
      <w:r>
        <w:rPr>
          <w:b w:val="1"/>
          <w:bCs w:val="1"/>
          <w:rtl w:val="0"/>
          <w:lang w:val="fr-FR"/>
        </w:rPr>
        <w:t>e</w:t>
      </w:r>
    </w:p>
    <w:p>
      <w:pPr>
        <w:pStyle w:val="Corps"/>
        <w:bidi w:val="0"/>
      </w:pPr>
      <w:r>
        <w:rPr>
          <w:rtl w:val="0"/>
          <w:lang w:val="fr-FR"/>
        </w:rPr>
        <w:t>Pr</w:t>
      </w:r>
      <w:r>
        <w:rPr>
          <w:rtl w:val="0"/>
          <w:lang w:val="fr-FR"/>
        </w:rPr>
        <w:t>é</w:t>
      </w:r>
      <w:r>
        <w:rPr>
          <w:rtl w:val="0"/>
          <w:lang w:val="fr-FR"/>
        </w:rPr>
        <w:t>sence de micro-organisme sans r</w:t>
      </w:r>
      <w:r>
        <w:rPr>
          <w:rtl w:val="0"/>
          <w:lang w:val="fr-FR"/>
        </w:rPr>
        <w:t>é</w:t>
      </w:r>
      <w:r>
        <w:rPr>
          <w:rtl w:val="0"/>
          <w:lang w:val="fr-FR"/>
        </w:rPr>
        <w:t xml:space="preserve">plications dans une plaie </w:t>
      </w:r>
      <w:r>
        <w:rPr>
          <w:sz w:val="20"/>
          <w:szCs w:val="20"/>
          <w:rtl w:val="0"/>
          <w:lang w:val="fr-FR"/>
        </w:rPr>
        <w:t xml:space="preserve">(peut </w:t>
      </w:r>
      <w:r>
        <w:rPr>
          <w:sz w:val="20"/>
          <w:szCs w:val="20"/>
          <w:rtl w:val="0"/>
          <w:lang w:val="fr-FR"/>
        </w:rPr>
        <w:t>é</w:t>
      </w:r>
      <w:r>
        <w:rPr>
          <w:sz w:val="20"/>
          <w:szCs w:val="20"/>
          <w:rtl w:val="0"/>
          <w:lang w:val="fr-FR"/>
        </w:rPr>
        <w:t>voluer vers infection)</w:t>
      </w:r>
    </w:p>
    <w:p>
      <w:pPr>
        <w:pStyle w:val="Corps"/>
        <w:bidi w:val="0"/>
      </w:pPr>
    </w:p>
    <w:p>
      <w:pPr>
        <w:pStyle w:val="Corps"/>
        <w:rPr>
          <w:u w:val="none"/>
        </w:rPr>
      </w:pPr>
      <w:r>
        <w:rPr>
          <w:u w:val="single"/>
          <w:rtl w:val="0"/>
          <w:lang w:val="fr-FR"/>
        </w:rPr>
        <w:t>Traitement</w:t>
      </w:r>
    </w:p>
    <w:p>
      <w:pPr>
        <w:pStyle w:val="Corps"/>
        <w:numPr>
          <w:ilvl w:val="0"/>
          <w:numId w:val="43"/>
        </w:numPr>
        <w:rPr>
          <w:u w:val="none"/>
          <w:lang w:val="fr-FR"/>
        </w:rPr>
      </w:pPr>
      <w:r>
        <w:rPr>
          <w:u w:val="none"/>
          <w:rtl w:val="0"/>
          <w:lang w:val="fr-FR"/>
        </w:rPr>
        <w:t xml:space="preserve">Lavement/irrigation, retirer corps </w:t>
      </w:r>
      <w:r>
        <w:rPr>
          <w:u w:val="none"/>
          <w:rtl w:val="0"/>
          <w:lang w:val="fr-FR"/>
        </w:rPr>
        <w:t>é</w:t>
      </w:r>
      <w:r>
        <w:rPr>
          <w:u w:val="none"/>
          <w:rtl w:val="0"/>
          <w:lang w:val="fr-FR"/>
        </w:rPr>
        <w:t>trangers +/- antibiotiques topiques</w:t>
      </w:r>
    </w:p>
    <w:p>
      <w:pPr>
        <w:pStyle w:val="Corps"/>
        <w:numPr>
          <w:ilvl w:val="0"/>
          <w:numId w:val="17"/>
        </w:numPr>
        <w:rPr>
          <w:u w:val="none"/>
          <w:lang w:val="fr-FR"/>
        </w:rPr>
      </w:pPr>
      <w:r>
        <w:rPr>
          <w:u w:val="none"/>
          <w:rtl w:val="0"/>
          <w:lang w:val="fr-FR"/>
        </w:rPr>
        <w:t>antibiotiques syt</w:t>
      </w:r>
      <w:r>
        <w:rPr>
          <w:u w:val="none"/>
          <w:rtl w:val="0"/>
          <w:lang w:val="fr-FR"/>
        </w:rPr>
        <w:t>é</w:t>
      </w:r>
      <w:r>
        <w:rPr>
          <w:u w:val="none"/>
          <w:rtl w:val="0"/>
          <w:lang w:val="fr-FR"/>
        </w:rPr>
        <w:t xml:space="preserve">mique si : </w:t>
      </w:r>
    </w:p>
    <w:p>
      <w:pPr>
        <w:pStyle w:val="Corps"/>
        <w:numPr>
          <w:ilvl w:val="1"/>
          <w:numId w:val="17"/>
        </w:numPr>
        <w:rPr>
          <w:u w:val="none"/>
          <w:lang w:val="fr-FR"/>
        </w:rPr>
      </w:pPr>
      <w:r>
        <w:rPr>
          <w:u w:val="none"/>
          <w:rtl w:val="0"/>
          <w:lang w:val="fr-FR"/>
        </w:rPr>
        <w:t>contamination importante</w:t>
      </w:r>
    </w:p>
    <w:p>
      <w:pPr>
        <w:pStyle w:val="Corps"/>
        <w:numPr>
          <w:ilvl w:val="1"/>
          <w:numId w:val="17"/>
        </w:numPr>
        <w:rPr>
          <w:u w:val="none"/>
          <w:lang w:val="fr-FR"/>
        </w:rPr>
      </w:pPr>
      <w:r>
        <w:rPr>
          <w:u w:val="none"/>
          <w:rtl w:val="0"/>
          <w:lang w:val="fr-FR"/>
        </w:rPr>
        <w:t>immunosuppression</w:t>
      </w:r>
    </w:p>
    <w:p>
      <w:pPr>
        <w:pStyle w:val="Corps"/>
        <w:numPr>
          <w:ilvl w:val="1"/>
          <w:numId w:val="17"/>
        </w:numPr>
        <w:rPr>
          <w:u w:val="none"/>
          <w:lang w:val="fr-FR"/>
        </w:rPr>
      </w:pPr>
      <w:r>
        <w:rPr>
          <w:u w:val="none"/>
          <w:rtl w:val="0"/>
          <w:lang w:val="fr-FR"/>
        </w:rPr>
        <w:t>&gt;8h</w:t>
      </w:r>
    </w:p>
    <w:p>
      <w:pPr>
        <w:pStyle w:val="Corps"/>
        <w:numPr>
          <w:ilvl w:val="1"/>
          <w:numId w:val="17"/>
        </w:numPr>
        <w:rPr>
          <w:u w:val="none"/>
          <w:lang w:val="fr-FR"/>
        </w:rPr>
      </w:pPr>
      <w:r>
        <w:rPr>
          <w:u w:val="none"/>
          <w:rtl w:val="0"/>
          <w:lang w:val="fr-FR"/>
        </w:rPr>
        <w:t>atteintes structures profondes (articulations / os)</w:t>
      </w:r>
    </w:p>
    <w:p>
      <w:pPr>
        <w:pStyle w:val="Corps"/>
        <w:numPr>
          <w:ilvl w:val="1"/>
          <w:numId w:val="17"/>
        </w:numPr>
        <w:rPr>
          <w:u w:val="none"/>
          <w:lang w:val="fr-FR"/>
        </w:rPr>
      </w:pPr>
      <w:r>
        <w:rPr>
          <w:u w:val="none"/>
          <w:rtl w:val="0"/>
          <w:lang w:val="fr-FR"/>
        </w:rPr>
        <w:t>Suivi dans 24-48 selon risque infection</w:t>
      </w:r>
    </w:p>
    <w:p>
      <w:pPr>
        <w:pStyle w:val="Corps"/>
        <w:numPr>
          <w:ilvl w:val="0"/>
          <w:numId w:val="17"/>
        </w:numPr>
        <w:rPr>
          <w:u w:val="none"/>
          <w:lang w:val="fr-FR"/>
        </w:rPr>
      </w:pPr>
      <w:r>
        <w:rPr>
          <w:u w:val="none"/>
          <w:rtl w:val="0"/>
          <w:lang w:val="fr-FR"/>
        </w:rPr>
        <w:t>Gu</w:t>
      </w:r>
      <w:r>
        <w:rPr>
          <w:u w:val="none"/>
          <w:rtl w:val="0"/>
          <w:lang w:val="fr-FR"/>
        </w:rPr>
        <w:t>é</w:t>
      </w:r>
      <w:r>
        <w:rPr>
          <w:u w:val="none"/>
          <w:rtl w:val="0"/>
          <w:lang w:val="fr-FR"/>
        </w:rPr>
        <w:t>rison plaie</w:t>
      </w:r>
    </w:p>
    <w:p>
      <w:pPr>
        <w:pStyle w:val="Corps"/>
        <w:numPr>
          <w:ilvl w:val="1"/>
          <w:numId w:val="17"/>
        </w:numPr>
        <w:rPr>
          <w:u w:val="none"/>
          <w:lang w:val="fr-FR"/>
        </w:rPr>
      </w:pPr>
      <w:r>
        <w:rPr>
          <w:u w:val="none"/>
          <w:rtl w:val="0"/>
          <w:lang w:val="fr-FR"/>
        </w:rPr>
        <w:t>premi</w:t>
      </w:r>
      <w:r>
        <w:rPr>
          <w:u w:val="none"/>
          <w:rtl w:val="0"/>
          <w:lang w:val="fr-FR"/>
        </w:rPr>
        <w:t>è</w:t>
      </w:r>
      <w:r>
        <w:rPr>
          <w:u w:val="none"/>
          <w:rtl w:val="0"/>
          <w:lang w:val="fr-FR"/>
        </w:rPr>
        <w:t>re intention si &lt; 24h</w:t>
      </w:r>
    </w:p>
    <w:p>
      <w:pPr>
        <w:pStyle w:val="Corps"/>
        <w:numPr>
          <w:ilvl w:val="1"/>
          <w:numId w:val="17"/>
        </w:numPr>
        <w:rPr>
          <w:u w:val="none"/>
          <w:lang w:val="fr-FR"/>
        </w:rPr>
      </w:pPr>
      <w:r>
        <w:rPr>
          <w:u w:val="none"/>
          <w:rtl w:val="0"/>
          <w:lang w:val="fr-FR"/>
        </w:rPr>
        <w:t>deuxi</w:t>
      </w:r>
      <w:r>
        <w:rPr>
          <w:u w:val="none"/>
          <w:rtl w:val="0"/>
          <w:lang w:val="fr-FR"/>
        </w:rPr>
        <w:t>è</w:t>
      </w:r>
      <w:r>
        <w:rPr>
          <w:u w:val="none"/>
          <w:rtl w:val="0"/>
          <w:lang w:val="fr-FR"/>
        </w:rPr>
        <w:t>me-troisi</w:t>
      </w:r>
      <w:r>
        <w:rPr>
          <w:u w:val="none"/>
          <w:rtl w:val="0"/>
          <w:lang w:val="fr-FR"/>
        </w:rPr>
        <w:t>è</w:t>
      </w:r>
      <w:r>
        <w:rPr>
          <w:u w:val="none"/>
          <w:rtl w:val="0"/>
          <w:lang w:val="fr-FR"/>
        </w:rPr>
        <w:t>me intention si &gt;24</w:t>
      </w:r>
    </w:p>
    <w:p>
      <w:pPr>
        <w:pStyle w:val="Corps"/>
        <w:rPr>
          <w:b w:val="1"/>
          <w:bCs w:val="1"/>
          <w:u w:val="none"/>
        </w:rPr>
      </w:pPr>
    </w:p>
    <w:p>
      <w:pPr>
        <w:pStyle w:val="Corps"/>
        <w:rPr>
          <w:b w:val="1"/>
          <w:bCs w:val="1"/>
          <w:u w:val="none"/>
        </w:rPr>
      </w:pPr>
      <w:r>
        <w:rPr>
          <w:b w:val="1"/>
          <w:bCs w:val="1"/>
          <w:u w:val="none"/>
          <w:rtl w:val="0"/>
          <w:lang w:val="fr-FR"/>
        </w:rPr>
        <w:t>Morsures de chats et chiens</w:t>
      </w:r>
    </w:p>
    <w:p>
      <w:pPr>
        <w:pStyle w:val="Corps"/>
        <w:bidi w:val="0"/>
      </w:pPr>
      <w:r>
        <w:rPr>
          <w:u w:val="none"/>
          <w:rtl w:val="0"/>
          <w:lang w:val="fr-FR"/>
        </w:rPr>
        <w:t>pathog</w:t>
      </w:r>
      <w:r>
        <w:rPr>
          <w:u w:val="none"/>
          <w:rtl w:val="0"/>
          <w:lang w:val="fr-FR"/>
        </w:rPr>
        <w:t>è</w:t>
      </w:r>
      <w:r>
        <w:rPr>
          <w:u w:val="none"/>
          <w:rtl w:val="0"/>
          <w:lang w:val="fr-FR"/>
        </w:rPr>
        <w:t xml:space="preserve">nes : </w:t>
      </w:r>
      <w:r>
        <w:rPr>
          <w:i w:val="1"/>
          <w:iCs w:val="1"/>
          <w:rtl w:val="0"/>
          <w:lang w:val="fr-FR"/>
        </w:rPr>
        <w:t xml:space="preserve">Pasteurella multocida </w:t>
      </w:r>
      <w:r>
        <w:rPr>
          <w:rtl w:val="0"/>
          <w:lang w:val="fr-FR"/>
        </w:rPr>
        <w:t>(chat)</w:t>
      </w:r>
      <w:r>
        <w:rPr>
          <w:i w:val="1"/>
          <w:iCs w:val="1"/>
          <w:rtl w:val="0"/>
          <w:lang w:val="fr-FR"/>
        </w:rPr>
        <w:t xml:space="preserve">, Capnocytophaga Carnimorsus </w:t>
      </w:r>
      <w:r>
        <w:rPr>
          <w:rtl w:val="0"/>
          <w:lang w:val="fr-FR"/>
        </w:rPr>
        <w:t>(chien)</w:t>
      </w:r>
      <w:r>
        <w:rPr>
          <w:i w:val="1"/>
          <w:iCs w:val="1"/>
          <w:rtl w:val="0"/>
          <w:lang w:val="fr-FR"/>
        </w:rPr>
        <w:t xml:space="preserve">, S. Aureus, S. Viridans </w:t>
      </w:r>
      <w:r>
        <w:rPr>
          <w:rtl w:val="0"/>
          <w:lang w:val="fr-FR"/>
        </w:rPr>
        <w:t>et</w:t>
      </w:r>
      <w:r>
        <w:rPr>
          <w:i w:val="1"/>
          <w:iCs w:val="1"/>
          <w:rtl w:val="0"/>
          <w:lang w:val="fr-FR"/>
        </w:rPr>
        <w:t xml:space="preserve"> Francisella Tularensis</w:t>
      </w:r>
    </w:p>
    <w:p>
      <w:pPr>
        <w:pStyle w:val="Corps"/>
        <w:rPr>
          <w:b w:val="1"/>
          <w:bCs w:val="1"/>
          <w:u w:val="none"/>
        </w:rPr>
      </w:pPr>
    </w:p>
    <w:p>
      <w:pPr>
        <w:pStyle w:val="Corps"/>
        <w:numPr>
          <w:ilvl w:val="0"/>
          <w:numId w:val="44"/>
        </w:numPr>
        <w:bidi w:val="0"/>
      </w:pPr>
      <w:r>
        <w:rPr>
          <w:u w:val="none"/>
          <w:rtl w:val="0"/>
          <w:lang w:val="fr-FR"/>
        </w:rPr>
        <w:t xml:space="preserve">Irrigation/lavement </w:t>
      </w:r>
      <w:r>
        <w:rPr>
          <w:b w:val="1"/>
          <w:bCs w:val="1"/>
          <w:rtl w:val="0"/>
          <w:lang w:val="fr-FR"/>
        </w:rPr>
        <w:t>g</w:t>
      </w:r>
      <w:r>
        <w:rPr>
          <w:b w:val="1"/>
          <w:bCs w:val="1"/>
          <w:rtl w:val="0"/>
          <w:lang w:val="fr-FR"/>
        </w:rPr>
        <w:t>é</w:t>
      </w:r>
      <w:r>
        <w:rPr>
          <w:b w:val="1"/>
          <w:bCs w:val="1"/>
          <w:rtl w:val="0"/>
          <w:lang w:val="fr-FR"/>
        </w:rPr>
        <w:t>n</w:t>
      </w:r>
      <w:r>
        <w:rPr>
          <w:b w:val="1"/>
          <w:bCs w:val="1"/>
          <w:rtl w:val="0"/>
          <w:lang w:val="fr-FR"/>
        </w:rPr>
        <w:t>é</w:t>
      </w:r>
      <w:r>
        <w:rPr>
          <w:b w:val="1"/>
          <w:bCs w:val="1"/>
          <w:rtl w:val="0"/>
          <w:lang w:val="fr-FR"/>
        </w:rPr>
        <w:t>reux</w:t>
      </w:r>
    </w:p>
    <w:p>
      <w:pPr>
        <w:pStyle w:val="Corps"/>
        <w:numPr>
          <w:ilvl w:val="0"/>
          <w:numId w:val="17"/>
        </w:numPr>
        <w:bidi w:val="0"/>
      </w:pPr>
      <w:r>
        <w:rPr>
          <w:rtl w:val="0"/>
          <w:lang w:val="fr-FR"/>
        </w:rPr>
        <w:t>antibiotiques : amox.-a. clavulinique</w:t>
      </w:r>
    </w:p>
    <w:p>
      <w:pPr>
        <w:pStyle w:val="Corps"/>
        <w:numPr>
          <w:ilvl w:val="0"/>
          <w:numId w:val="17"/>
        </w:numPr>
        <w:bidi w:val="0"/>
      </w:pPr>
      <w:r>
        <w:rPr>
          <w:rtl w:val="0"/>
          <w:lang w:val="fr-FR"/>
        </w:rPr>
        <w:t>prophylaxie pour la rage PRN selon statu animal</w:t>
      </w:r>
      <w:r>
        <w:rPr>
          <w:rtl w:val="0"/>
          <w:lang w:val="fr-FR"/>
        </w:rPr>
        <w:t xml:space="preserve"> (appel sant</w:t>
      </w:r>
      <w:r>
        <w:rPr>
          <w:rtl w:val="0"/>
          <w:lang w:val="fr-FR"/>
        </w:rPr>
        <w:t xml:space="preserve">é </w:t>
      </w:r>
      <w:r>
        <w:rPr>
          <w:rtl w:val="0"/>
          <w:lang w:val="fr-FR"/>
        </w:rPr>
        <w:t>publique et vaccin / Ig selon taux animaux avec rage dans la r</w:t>
      </w:r>
      <w:r>
        <w:rPr>
          <w:rtl w:val="0"/>
          <w:lang w:val="fr-FR"/>
        </w:rPr>
        <w:t>é</w:t>
      </w:r>
      <w:r>
        <w:rPr>
          <w:rtl w:val="0"/>
          <w:lang w:val="fr-FR"/>
        </w:rPr>
        <w:t>gion)</w:t>
      </w:r>
    </w:p>
    <w:p>
      <w:pPr>
        <w:pStyle w:val="Corps"/>
        <w:numPr>
          <w:ilvl w:val="0"/>
          <w:numId w:val="17"/>
        </w:numPr>
        <w:bidi w:val="0"/>
      </w:pPr>
      <w:r>
        <w:rPr>
          <w:rtl w:val="0"/>
          <w:lang w:val="fr-FR"/>
        </w:rPr>
        <w:t>traitement par deuxi</w:t>
      </w:r>
      <w:r>
        <w:rPr>
          <w:rtl w:val="0"/>
          <w:lang w:val="fr-FR"/>
        </w:rPr>
        <w:t>è</w:t>
      </w:r>
      <w:r>
        <w:rPr>
          <w:rtl w:val="0"/>
          <w:lang w:val="fr-FR"/>
        </w:rPr>
        <w:t>me intention (sauf si l</w:t>
      </w:r>
      <w:r>
        <w:rPr>
          <w:rtl w:val="0"/>
          <w:lang w:val="fr-FR"/>
        </w:rPr>
        <w:t>é</w:t>
      </w:r>
      <w:r>
        <w:rPr>
          <w:rtl w:val="0"/>
          <w:lang w:val="fr-FR"/>
        </w:rPr>
        <w:t>sion visage)</w:t>
      </w:r>
    </w:p>
    <w:p>
      <w:pPr>
        <w:pStyle w:val="Corps"/>
        <w:rPr>
          <w:b w:val="1"/>
          <w:bCs w:val="1"/>
          <w:u w:val="none"/>
        </w:rPr>
      </w:pPr>
    </w:p>
    <w:p>
      <w:pPr>
        <w:pStyle w:val="Corps"/>
        <w:rPr>
          <w:b w:val="1"/>
          <w:bCs w:val="1"/>
          <w:u w:val="none"/>
        </w:rPr>
      </w:pPr>
      <w:r>
        <w:rPr>
          <w:b w:val="1"/>
          <w:bCs w:val="1"/>
          <w:u w:val="none"/>
          <w:rtl w:val="0"/>
          <w:lang w:val="fr-FR"/>
        </w:rPr>
        <w:t>Morsures humaines</w:t>
      </w:r>
    </w:p>
    <w:p>
      <w:pPr>
        <w:pStyle w:val="Corps"/>
        <w:bidi w:val="0"/>
      </w:pPr>
      <w:r>
        <w:rPr>
          <w:u w:val="none"/>
          <w:rtl w:val="0"/>
          <w:lang w:val="fr-FR"/>
        </w:rPr>
        <w:t>pathog</w:t>
      </w:r>
      <w:r>
        <w:rPr>
          <w:u w:val="none"/>
          <w:rtl w:val="0"/>
          <w:lang w:val="fr-FR"/>
        </w:rPr>
        <w:t>è</w:t>
      </w:r>
      <w:r>
        <w:rPr>
          <w:u w:val="none"/>
          <w:rtl w:val="0"/>
          <w:lang w:val="fr-FR"/>
        </w:rPr>
        <w:t xml:space="preserve">nes : </w:t>
      </w:r>
      <w:r>
        <w:rPr>
          <w:i w:val="1"/>
          <w:iCs w:val="1"/>
          <w:rtl w:val="0"/>
          <w:lang w:val="fr-FR"/>
        </w:rPr>
        <w:t>S. Aureus &gt; S. Viridans &gt; Eikella corrodens &gt; bactero</w:t>
      </w:r>
      <w:r>
        <w:rPr>
          <w:i w:val="1"/>
          <w:iCs w:val="1"/>
          <w:rtl w:val="0"/>
          <w:lang w:val="fr-FR"/>
        </w:rPr>
        <w:t>ï</w:t>
      </w:r>
      <w:r>
        <w:rPr>
          <w:i w:val="1"/>
          <w:iCs w:val="1"/>
          <w:rtl w:val="0"/>
          <w:lang w:val="fr-FR"/>
        </w:rPr>
        <w:t>des</w:t>
      </w:r>
    </w:p>
    <w:p>
      <w:pPr>
        <w:pStyle w:val="Corps"/>
        <w:rPr>
          <w:b w:val="1"/>
          <w:bCs w:val="1"/>
        </w:rPr>
      </w:pPr>
    </w:p>
    <w:p>
      <w:pPr>
        <w:pStyle w:val="Corps"/>
        <w:bidi w:val="0"/>
      </w:pPr>
      <w:r>
        <w:rPr>
          <w:rtl w:val="0"/>
          <w:lang w:val="fr-FR"/>
        </w:rPr>
        <w:t>Survient souvent lors d</w:t>
      </w:r>
      <w:r>
        <w:rPr>
          <w:rtl w:val="0"/>
          <w:lang w:val="fr-FR"/>
        </w:rPr>
        <w:t>’</w:t>
      </w:r>
      <w:r>
        <w:rPr>
          <w:rtl w:val="0"/>
          <w:lang w:val="fr-FR"/>
        </w:rPr>
        <w:t>une bagarre ou la jointure (MCP) frappe les dents de l</w:t>
      </w:r>
      <w:r>
        <w:rPr>
          <w:rtl w:val="0"/>
          <w:lang w:val="fr-FR"/>
        </w:rPr>
        <w:t>’</w:t>
      </w:r>
      <w:r>
        <w:rPr>
          <w:rtl w:val="0"/>
          <w:lang w:val="fr-FR"/>
        </w:rPr>
        <w:t>adversaire.</w:t>
      </w:r>
    </w:p>
    <w:p>
      <w:pPr>
        <w:pStyle w:val="Corps"/>
        <w:rPr>
          <w:b w:val="1"/>
          <w:bCs w:val="1"/>
        </w:rPr>
      </w:pPr>
    </w:p>
    <w:p>
      <w:pPr>
        <w:pStyle w:val="Corps"/>
        <w:bidi w:val="0"/>
      </w:pPr>
      <w:r>
        <w:rPr>
          <w:rtl w:val="0"/>
          <w:lang w:val="fr-FR"/>
        </w:rPr>
        <w:t xml:space="preserve">Traitement semblable </w:t>
      </w:r>
      <w:r>
        <w:rPr>
          <w:rtl w:val="0"/>
          <w:lang w:val="fr-FR"/>
        </w:rPr>
        <w:t xml:space="preserve">à </w:t>
      </w:r>
      <w:r>
        <w:rPr>
          <w:rtl w:val="0"/>
          <w:lang w:val="fr-FR"/>
        </w:rPr>
        <w:t>morsures chat/chien, mais Rx pour s</w:t>
      </w:r>
      <w:r>
        <w:rPr>
          <w:rtl w:val="0"/>
          <w:lang w:val="fr-FR"/>
        </w:rPr>
        <w:t>’</w:t>
      </w:r>
      <w:r>
        <w:rPr>
          <w:rtl w:val="0"/>
          <w:lang w:val="fr-FR"/>
        </w:rPr>
        <w:t>assurer de l</w:t>
      </w:r>
      <w:r>
        <w:rPr>
          <w:rtl w:val="0"/>
          <w:lang w:val="fr-FR"/>
        </w:rPr>
        <w:t>’</w:t>
      </w:r>
      <w:r>
        <w:rPr>
          <w:rtl w:val="0"/>
          <w:lang w:val="fr-FR"/>
        </w:rPr>
        <w:t>absence de fracture. Consid</w:t>
      </w:r>
      <w:r>
        <w:rPr>
          <w:rtl w:val="0"/>
          <w:lang w:val="fr-FR"/>
        </w:rPr>
        <w:t>é</w:t>
      </w:r>
      <w:r>
        <w:rPr>
          <w:rtl w:val="0"/>
          <w:lang w:val="fr-FR"/>
        </w:rPr>
        <w:t xml:space="preserve">rer prophylaxie HBV </w:t>
      </w:r>
      <w:r>
        <w:rPr>
          <w:sz w:val="20"/>
          <w:szCs w:val="20"/>
          <w:rtl w:val="0"/>
          <w:lang w:val="fr-FR"/>
        </w:rPr>
        <w:t>(moindrement VIH, HCV)</w:t>
      </w:r>
    </w:p>
    <w:p>
      <w:pPr>
        <w:pStyle w:val="Corps"/>
        <w:bidi w:val="0"/>
      </w:pPr>
    </w:p>
    <w:p>
      <w:pPr>
        <w:pStyle w:val="Corps"/>
        <w:bidi w:val="0"/>
      </w:pPr>
      <w:r>
        <w:rPr>
          <w:rtl w:val="0"/>
          <w:lang w:val="fr-FR"/>
        </w:rPr>
        <w:t>Si atteinte articulation / os / neurovasc / visage : consultation chirurgie</w:t>
      </w:r>
    </w:p>
    <w:p>
      <w:pPr>
        <w:pStyle w:val="Corps"/>
        <w:bidi w:val="0"/>
      </w:pPr>
    </w:p>
    <w:p>
      <w:pPr>
        <w:pStyle w:val="Corps"/>
        <w:bidi w:val="0"/>
      </w:pPr>
      <w:r>
        <w:rPr>
          <w:rtl w:val="0"/>
          <w:lang w:val="fr-FR"/>
        </w:rPr>
        <w:t>=&gt; amox-a. clavu ou clindamycine + ciprofloxacine</w:t>
      </w:r>
      <w:r>
        <w:rPr>
          <w:rtl w:val="0"/>
          <w:lang w:val="fr-FR"/>
        </w:rPr>
        <w:t xml:space="preserve"> : 3 jrs (5jrs si atteinte os)</w:t>
      </w:r>
    </w:p>
    <w:p>
      <w:pPr>
        <w:pStyle w:val="Corps"/>
        <w:bidi w:val="0"/>
      </w:pPr>
    </w:p>
    <w:p>
      <w:pPr>
        <w:pStyle w:val="Corps"/>
        <w:rPr>
          <w:b w:val="1"/>
          <w:bCs w:val="1"/>
        </w:rPr>
      </w:pPr>
      <w:r>
        <w:rPr>
          <w:b w:val="1"/>
          <w:bCs w:val="1"/>
          <w:rtl w:val="0"/>
          <w:lang w:val="fr-FR"/>
        </w:rPr>
        <w:t>Plaie en milieu acquatique</w:t>
      </w:r>
    </w:p>
    <w:p>
      <w:pPr>
        <w:pStyle w:val="Corps"/>
        <w:bidi w:val="0"/>
      </w:pPr>
      <w:r>
        <w:rPr>
          <w:rtl w:val="0"/>
          <w:lang w:val="fr-FR"/>
        </w:rPr>
        <w:t>Tx : doxycycline</w:t>
      </w:r>
    </w:p>
    <w:p>
      <w:pPr>
        <w:pStyle w:val="Corps"/>
        <w:bidi w:val="0"/>
      </w:pPr>
    </w:p>
    <w:p>
      <w:pPr>
        <w:pStyle w:val="Corps"/>
        <w:rPr>
          <w:b w:val="1"/>
          <w:bCs w:val="1"/>
          <w:u w:val="none"/>
        </w:rPr>
      </w:pPr>
      <w:r>
        <w:rPr>
          <w:b w:val="1"/>
          <w:bCs w:val="1"/>
          <w:u w:val="none"/>
          <w:rtl w:val="0"/>
          <w:lang w:val="fr-FR"/>
        </w:rPr>
        <w:t>Infection plaie chirurgicale</w:t>
      </w:r>
    </w:p>
    <w:p>
      <w:pPr>
        <w:pStyle w:val="Corps"/>
        <w:bidi w:val="0"/>
      </w:pPr>
      <w:r>
        <w:rPr>
          <w:u w:val="none"/>
          <w:rtl w:val="0"/>
          <w:lang w:val="fr-FR"/>
        </w:rPr>
        <w:t>Survient g</w:t>
      </w:r>
      <w:r>
        <w:rPr>
          <w:u w:val="none"/>
          <w:rtl w:val="0"/>
          <w:lang w:val="fr-FR"/>
        </w:rPr>
        <w:t>é</w:t>
      </w:r>
      <w:r>
        <w:rPr>
          <w:u w:val="none"/>
          <w:rtl w:val="0"/>
          <w:lang w:val="fr-FR"/>
        </w:rPr>
        <w:t>n</w:t>
      </w:r>
      <w:r>
        <w:rPr>
          <w:u w:val="none"/>
          <w:rtl w:val="0"/>
          <w:lang w:val="fr-FR"/>
        </w:rPr>
        <w:t>é</w:t>
      </w:r>
      <w:r>
        <w:rPr>
          <w:u w:val="none"/>
          <w:rtl w:val="0"/>
          <w:lang w:val="fr-FR"/>
        </w:rPr>
        <w:t xml:space="preserve">ralement jour 3-7 (24h si </w:t>
      </w:r>
      <w:r>
        <w:rPr>
          <w:i w:val="1"/>
          <w:iCs w:val="1"/>
          <w:rtl w:val="0"/>
          <w:lang w:val="fr-FR"/>
        </w:rPr>
        <w:t>clostridium</w:t>
      </w:r>
      <w:r>
        <w:rPr>
          <w:rtl w:val="0"/>
          <w:lang w:val="fr-FR"/>
        </w:rPr>
        <w:t xml:space="preserve"> ou SGA, chercher cr</w:t>
      </w:r>
      <w:r>
        <w:rPr>
          <w:rtl w:val="0"/>
          <w:lang w:val="fr-FR"/>
        </w:rPr>
        <w:t>é</w:t>
      </w:r>
      <w:r>
        <w:rPr>
          <w:rtl w:val="0"/>
          <w:lang w:val="fr-FR"/>
        </w:rPr>
        <w:t xml:space="preserve">pitants, </w:t>
      </w:r>
      <w:r>
        <w:rPr>
          <w:rtl w:val="0"/>
          <w:lang w:val="fr-FR"/>
        </w:rPr>
        <w:t>«</w:t>
      </w:r>
      <w:r>
        <w:rPr>
          <w:rtl w:val="0"/>
          <w:lang w:val="fr-FR"/>
        </w:rPr>
        <w:t>eau de vaisselle</w:t>
      </w:r>
      <w:r>
        <w:rPr>
          <w:rtl w:val="0"/>
          <w:lang w:val="fr-FR"/>
        </w:rPr>
        <w:t>»</w:t>
      </w:r>
      <w:r>
        <w:rPr>
          <w:rtl w:val="0"/>
          <w:lang w:val="fr-FR"/>
        </w:rPr>
        <w:t>). Peau eryth</w:t>
      </w:r>
      <w:r>
        <w:rPr>
          <w:rtl w:val="0"/>
          <w:lang w:val="fr-FR"/>
        </w:rPr>
        <w:t>é</w:t>
      </w:r>
      <w:r>
        <w:rPr>
          <w:rtl w:val="0"/>
          <w:lang w:val="fr-FR"/>
        </w:rPr>
        <w:t xml:space="preserve">mateuse et blanchissement </w:t>
      </w:r>
      <w:r>
        <w:rPr>
          <w:rtl w:val="0"/>
          <w:lang w:val="fr-FR"/>
        </w:rPr>
        <w:t xml:space="preserve">à </w:t>
      </w:r>
      <w:r>
        <w:rPr>
          <w:rtl w:val="0"/>
          <w:lang w:val="fr-FR"/>
        </w:rPr>
        <w:t>la pression, non gu</w:t>
      </w:r>
      <w:r>
        <w:rPr>
          <w:rtl w:val="0"/>
          <w:lang w:val="fr-FR"/>
        </w:rPr>
        <w:t>é</w:t>
      </w:r>
      <w:r>
        <w:rPr>
          <w:rtl w:val="0"/>
          <w:lang w:val="fr-FR"/>
        </w:rPr>
        <w:t>rison/d</w:t>
      </w:r>
      <w:r>
        <w:rPr>
          <w:rtl w:val="0"/>
          <w:lang w:val="fr-FR"/>
        </w:rPr>
        <w:t>é</w:t>
      </w:r>
      <w:r>
        <w:rPr>
          <w:rtl w:val="0"/>
          <w:lang w:val="fr-FR"/>
        </w:rPr>
        <w:t>hiscence, pus, chaleur.</w:t>
      </w:r>
    </w:p>
    <w:p>
      <w:pPr>
        <w:pStyle w:val="Corps"/>
        <w:bidi w:val="0"/>
      </w:pPr>
    </w:p>
    <w:p>
      <w:pPr>
        <w:pStyle w:val="Corps"/>
        <w:rPr>
          <w:u w:val="single"/>
        </w:rPr>
      </w:pPr>
      <w:r>
        <w:rPr>
          <w:u w:val="single"/>
          <w:rtl w:val="0"/>
          <w:lang w:val="fr-FR"/>
        </w:rPr>
        <w:t>Germes :</w:t>
      </w:r>
      <w:r>
        <w:rPr>
          <w:u w:val="none"/>
          <w:rtl w:val="0"/>
          <w:lang w:val="fr-FR"/>
        </w:rPr>
        <w:t xml:space="preserve"> S. Aureus, Strep. spp, E Coli, Enteroccoque, Clostridium, SGA</w:t>
      </w:r>
    </w:p>
    <w:p>
      <w:pPr>
        <w:pStyle w:val="Corps"/>
        <w:bidi w:val="0"/>
      </w:pPr>
    </w:p>
    <w:p>
      <w:pPr>
        <w:pStyle w:val="Corps"/>
        <w:rPr>
          <w:u w:val="none"/>
        </w:rPr>
      </w:pPr>
      <w:r>
        <w:rPr>
          <w:u w:val="single"/>
          <w:rtl w:val="0"/>
          <w:lang w:val="fr-FR"/>
        </w:rPr>
        <w:t>Traitement :</w:t>
      </w:r>
    </w:p>
    <w:p>
      <w:pPr>
        <w:pStyle w:val="Corps"/>
        <w:rPr>
          <w:u w:val="none"/>
        </w:rPr>
      </w:pPr>
      <w:r>
        <w:rPr>
          <w:u w:val="none"/>
          <w:rtl w:val="0"/>
          <w:lang w:val="fr-FR"/>
        </w:rPr>
        <w:t>R</w:t>
      </w:r>
      <w:r>
        <w:rPr>
          <w:u w:val="none"/>
          <w:rtl w:val="0"/>
          <w:lang w:val="fr-FR"/>
        </w:rPr>
        <w:t>é</w:t>
      </w:r>
      <w:r>
        <w:rPr>
          <w:u w:val="none"/>
          <w:rtl w:val="0"/>
          <w:lang w:val="fr-FR"/>
        </w:rPr>
        <w:t>ouvrir la plaie aux endroits infect</w:t>
      </w:r>
      <w:r>
        <w:rPr>
          <w:u w:val="none"/>
          <w:rtl w:val="0"/>
          <w:lang w:val="fr-FR"/>
        </w:rPr>
        <w:t>é</w:t>
      </w:r>
      <w:r>
        <w:rPr>
          <w:u w:val="none"/>
          <w:rtl w:val="0"/>
          <w:lang w:val="fr-FR"/>
        </w:rPr>
        <w:t>s</w:t>
      </w:r>
    </w:p>
    <w:p>
      <w:pPr>
        <w:pStyle w:val="Corps"/>
        <w:rPr>
          <w:u w:val="none"/>
        </w:rPr>
      </w:pPr>
      <w:r>
        <w:rPr>
          <w:u w:val="none"/>
          <w:rtl w:val="0"/>
          <w:lang w:val="fr-FR"/>
        </w:rPr>
        <w:t>Culture de plaie</w:t>
      </w:r>
    </w:p>
    <w:p>
      <w:pPr>
        <w:pStyle w:val="Corps"/>
        <w:rPr>
          <w:u w:val="none"/>
        </w:rPr>
      </w:pPr>
      <w:r>
        <w:rPr>
          <w:u w:val="none"/>
          <w:rtl w:val="0"/>
          <w:lang w:val="fr-FR"/>
        </w:rPr>
        <w:t>Paquetage et gu</w:t>
      </w:r>
      <w:r>
        <w:rPr>
          <w:u w:val="none"/>
          <w:rtl w:val="0"/>
          <w:lang w:val="fr-FR"/>
        </w:rPr>
        <w:t>é</w:t>
      </w:r>
      <w:r>
        <w:rPr>
          <w:u w:val="none"/>
          <w:rtl w:val="0"/>
          <w:lang w:val="fr-FR"/>
        </w:rPr>
        <w:t>rison par seconde intention</w:t>
      </w:r>
    </w:p>
    <w:p>
      <w:pPr>
        <w:pStyle w:val="Corps"/>
        <w:rPr>
          <w:u w:val="none"/>
        </w:rPr>
      </w:pPr>
      <w:r>
        <w:rPr>
          <w:u w:val="none"/>
          <w:rtl w:val="0"/>
          <w:lang w:val="fr-FR"/>
        </w:rPr>
        <w:t>Antibiotiques et d</w:t>
      </w:r>
      <w:r>
        <w:rPr>
          <w:u w:val="none"/>
          <w:rtl w:val="0"/>
          <w:lang w:val="fr-FR"/>
        </w:rPr>
        <w:t>é</w:t>
      </w:r>
      <w:r>
        <w:rPr>
          <w:u w:val="none"/>
          <w:rtl w:val="0"/>
          <w:lang w:val="fr-FR"/>
        </w:rPr>
        <w:t>marcation si immunosuppression ou cellulite</w:t>
      </w:r>
    </w:p>
    <w:p>
      <w:pPr>
        <w:pStyle w:val="Corps"/>
        <w:rPr>
          <w:u w:val="none"/>
        </w:rPr>
      </w:pPr>
    </w:p>
    <w:p>
      <w:pPr>
        <w:pStyle w:val="Corps"/>
        <w:rPr>
          <w:u w:val="none"/>
        </w:rPr>
      </w:pPr>
      <w:r>
        <w:rPr>
          <w:u w:val="single"/>
          <w:rtl w:val="0"/>
          <w:lang w:val="fr-FR"/>
        </w:rPr>
        <w:t>Prophylaxie</w:t>
      </w:r>
    </w:p>
    <w:p>
      <w:pPr>
        <w:pStyle w:val="Corps"/>
        <w:rPr>
          <w:u w:val="none"/>
        </w:rPr>
      </w:pPr>
      <w:r>
        <w:rPr>
          <w:u w:val="none"/>
          <w:rtl w:val="0"/>
          <w:lang w:val="fr-FR"/>
        </w:rPr>
        <w:t>Cefazolin pour la plupart chx, ajouter m</w:t>
      </w:r>
      <w:r>
        <w:rPr>
          <w:u w:val="none"/>
          <w:rtl w:val="0"/>
          <w:lang w:val="fr-FR"/>
        </w:rPr>
        <w:t>é</w:t>
      </w:r>
      <w:r>
        <w:rPr>
          <w:u w:val="none"/>
          <w:rtl w:val="0"/>
          <w:lang w:val="fr-FR"/>
        </w:rPr>
        <w:t>tronidazole si intra-abdominale.</w:t>
      </w:r>
    </w:p>
    <w:p>
      <w:pPr>
        <w:pStyle w:val="Corps"/>
        <w:rPr>
          <w:u w:val="none"/>
        </w:rPr>
      </w:pPr>
      <w:r>
        <w:rPr>
          <w:u w:val="none"/>
          <w:rtl w:val="0"/>
          <w:lang w:val="fr-FR"/>
        </w:rPr>
        <w:t>Donner 1h pr</w:t>
      </w:r>
      <w:r>
        <w:rPr>
          <w:u w:val="none"/>
          <w:rtl w:val="0"/>
          <w:lang w:val="fr-FR"/>
        </w:rPr>
        <w:t>é</w:t>
      </w:r>
      <w:r>
        <w:rPr>
          <w:u w:val="none"/>
          <w:rtl w:val="0"/>
          <w:lang w:val="fr-FR"/>
        </w:rPr>
        <w:t>-op et q4-8h durant op</w:t>
      </w:r>
      <w:r>
        <w:rPr>
          <w:u w:val="none"/>
          <w:rtl w:val="0"/>
          <w:lang w:val="fr-FR"/>
        </w:rPr>
        <w:t>é</w:t>
      </w:r>
      <w:r>
        <w:rPr>
          <w:u w:val="none"/>
          <w:rtl w:val="0"/>
          <w:lang w:val="fr-FR"/>
        </w:rPr>
        <w:t>ration, g</w:t>
      </w:r>
      <w:r>
        <w:rPr>
          <w:u w:val="none"/>
          <w:rtl w:val="0"/>
          <w:lang w:val="fr-FR"/>
        </w:rPr>
        <w:t>é</w:t>
      </w:r>
      <w:r>
        <w:rPr>
          <w:u w:val="none"/>
          <w:rtl w:val="0"/>
          <w:lang w:val="fr-FR"/>
        </w:rPr>
        <w:t>n</w:t>
      </w:r>
      <w:r>
        <w:rPr>
          <w:u w:val="none"/>
          <w:rtl w:val="0"/>
          <w:lang w:val="fr-FR"/>
        </w:rPr>
        <w:t>é</w:t>
      </w:r>
      <w:r>
        <w:rPr>
          <w:u w:val="none"/>
          <w:rtl w:val="0"/>
          <w:lang w:val="fr-FR"/>
        </w:rPr>
        <w:t>ralement arr</w:t>
      </w:r>
      <w:r>
        <w:rPr>
          <w:u w:val="none"/>
          <w:rtl w:val="0"/>
          <w:lang w:val="fr-FR"/>
        </w:rPr>
        <w:t>ê</w:t>
      </w:r>
      <w:r>
        <w:rPr>
          <w:u w:val="none"/>
          <w:rtl w:val="0"/>
          <w:lang w:val="fr-FR"/>
        </w:rPr>
        <w:t>t</w:t>
      </w:r>
      <w:r>
        <w:rPr>
          <w:u w:val="none"/>
          <w:rtl w:val="0"/>
          <w:lang w:val="fr-FR"/>
        </w:rPr>
        <w:t>é</w:t>
      </w:r>
      <w:r>
        <w:rPr>
          <w:u w:val="none"/>
          <w:rtl w:val="0"/>
          <w:lang w:val="fr-FR"/>
        </w:rPr>
        <w:t>s post-op.</w:t>
      </w:r>
    </w:p>
    <w:p>
      <w:pPr>
        <w:pStyle w:val="Corps"/>
      </w:pPr>
      <w:r>
        <w:rPr>
          <w:u w:val="none"/>
          <w:rtl w:val="0"/>
          <w:lang w:val="fr-FR"/>
        </w:rPr>
        <w:t>Chx bas risque (chol</w:t>
      </w:r>
      <w:r>
        <w:rPr>
          <w:u w:val="none"/>
          <w:rtl w:val="0"/>
          <w:lang w:val="fr-FR"/>
        </w:rPr>
        <w:t>é</w:t>
      </w:r>
      <w:r>
        <w:rPr>
          <w:u w:val="none"/>
          <w:rtl w:val="0"/>
          <w:lang w:val="fr-FR"/>
        </w:rPr>
        <w:t xml:space="preserve">cystectomie </w:t>
      </w:r>
      <w:r>
        <w:rPr>
          <w:u w:val="none"/>
          <w:rtl w:val="0"/>
          <w:lang w:val="fr-FR"/>
        </w:rPr>
        <w:t>é</w:t>
      </w:r>
      <w:r>
        <w:rPr>
          <w:u w:val="none"/>
          <w:rtl w:val="0"/>
          <w:lang w:val="fr-FR"/>
        </w:rPr>
        <w:t>lective) ne n</w:t>
      </w:r>
      <w:r>
        <w:rPr>
          <w:u w:val="none"/>
          <w:rtl w:val="0"/>
          <w:lang w:val="fr-FR"/>
        </w:rPr>
        <w:t>é</w:t>
      </w:r>
      <w:r>
        <w:rPr>
          <w:u w:val="none"/>
          <w:rtl w:val="0"/>
          <w:lang w:val="fr-FR"/>
        </w:rPr>
        <w:t>cessitent pas d</w:t>
      </w:r>
      <w:r>
        <w:rPr>
          <w:u w:val="none"/>
          <w:rtl w:val="0"/>
          <w:lang w:val="fr-FR"/>
        </w:rPr>
        <w:t>’</w:t>
      </w:r>
      <w:r>
        <w:rPr>
          <w:u w:val="none"/>
          <w:rtl w:val="0"/>
          <w:lang w:val="fr-FR"/>
        </w:rPr>
        <w:t>ATB</w:t>
      </w:r>
      <w:r>
        <w:rPr>
          <w:rFonts w:ascii="Arial Unicode MS" w:cs="Arial Unicode MS" w:hAnsi="Arial Unicode MS" w:eastAsia="Arial Unicode MS"/>
          <w:b w:val="0"/>
          <w:bCs w:val="0"/>
          <w:i w:val="0"/>
          <w:iCs w:val="0"/>
          <w:u w:val="single"/>
        </w:rPr>
        <w:br w:type="page"/>
      </w:r>
    </w:p>
    <w:p>
      <w:pPr>
        <w:pStyle w:val="Sous-section 2"/>
        <w:pBdr>
          <w:top w:val="nil"/>
          <w:left w:val="nil"/>
          <w:bottom w:val="single" w:color="000000" w:sz="8" w:space="0" w:shadow="0" w:frame="0"/>
          <w:right w:val="nil"/>
        </w:pBdr>
      </w:pPr>
      <w:bookmarkStart w:name="_Toc35" w:id="36"/>
      <w:r>
        <w:rPr>
          <w:rtl w:val="0"/>
          <w:lang w:val="fr-FR"/>
        </w:rPr>
        <w:t>Neurochirurgie</w:t>
      </w:r>
      <w:bookmarkEnd w:id="36"/>
    </w:p>
    <w:p>
      <w:pPr>
        <w:pStyle w:val="Corps"/>
        <w:bidi w:val="0"/>
      </w:pPr>
    </w:p>
    <w:p>
      <w:pPr>
        <w:pStyle w:val="Sous-section 3"/>
        <w:pBdr>
          <w:bottom w:val="dotted" w:color="000000" w:sz="8" w:space="0" w:shadow="0" w:frame="0"/>
        </w:pBdr>
      </w:pPr>
      <w:bookmarkStart w:name="_Toc36" w:id="37"/>
      <w:r>
        <w:rPr>
          <w:rtl w:val="0"/>
          <w:lang w:val="fr-FR"/>
        </w:rPr>
        <w:t>Traumatismes cr</w:t>
      </w:r>
      <w:r>
        <w:rPr>
          <w:rtl w:val="0"/>
          <w:lang w:val="fr-FR"/>
        </w:rPr>
        <w:t>â</w:t>
      </w:r>
      <w:r>
        <w:rPr>
          <w:rtl w:val="0"/>
          <w:lang w:val="fr-FR"/>
        </w:rPr>
        <w:t>niens, mort c</w:t>
      </w:r>
      <w:r>
        <w:rPr>
          <w:rtl w:val="0"/>
          <w:lang w:val="fr-FR"/>
        </w:rPr>
        <w:t>é</w:t>
      </w:r>
      <w:r>
        <w:rPr>
          <w:rtl w:val="0"/>
          <w:lang w:val="fr-FR"/>
        </w:rPr>
        <w:t>r</w:t>
      </w:r>
      <w:r>
        <w:rPr>
          <w:rtl w:val="0"/>
          <w:lang w:val="fr-FR"/>
        </w:rPr>
        <w:t>é</w:t>
      </w:r>
      <w:r>
        <w:rPr>
          <w:rtl w:val="0"/>
          <w:lang w:val="fr-FR"/>
        </w:rPr>
        <w:t>brale, dons d</w:t>
      </w:r>
      <w:r>
        <w:rPr>
          <w:rtl w:val="0"/>
          <w:lang w:val="fr-FR"/>
        </w:rPr>
        <w:t>’</w:t>
      </w:r>
      <w:r>
        <w:rPr>
          <w:rtl w:val="0"/>
          <w:lang w:val="fr-FR"/>
        </w:rPr>
        <w:t xml:space="preserve">organes </w:t>
      </w:r>
      <w:r>
        <w:rPr>
          <w:sz w:val="20"/>
          <w:szCs w:val="20"/>
          <w:rtl w:val="0"/>
          <w:lang w:val="fr-FR"/>
        </w:rPr>
        <w:t>+ saignements cr</w:t>
      </w:r>
      <w:r>
        <w:rPr>
          <w:sz w:val="20"/>
          <w:szCs w:val="20"/>
          <w:rtl w:val="0"/>
          <w:lang w:val="fr-FR"/>
        </w:rPr>
        <w:t>â</w:t>
      </w:r>
      <w:r>
        <w:rPr>
          <w:sz w:val="20"/>
          <w:szCs w:val="20"/>
          <w:rtl w:val="0"/>
          <w:lang w:val="fr-FR"/>
        </w:rPr>
        <w:t>niens</w:t>
      </w:r>
      <w:bookmarkEnd w:id="37"/>
    </w:p>
    <w:p>
      <w:pPr>
        <w:pStyle w:val="Corps"/>
        <w:bidi w:val="0"/>
      </w:pPr>
    </w:p>
    <w:p>
      <w:pPr>
        <w:pStyle w:val="Corps"/>
        <w:numPr>
          <w:ilvl w:val="0"/>
          <w:numId w:val="45"/>
        </w:numPr>
        <w:bidi w:val="0"/>
      </w:pPr>
      <w:r>
        <w:rPr>
          <w:rtl w:val="0"/>
          <w:lang w:val="fr-FR"/>
        </w:rPr>
        <w:t>H</w:t>
      </w:r>
      <w:r>
        <w:rPr>
          <w:rtl w:val="0"/>
          <w:lang w:val="fr-FR"/>
        </w:rPr>
        <w:t>é</w:t>
      </w:r>
      <w:r>
        <w:rPr>
          <w:rtl w:val="0"/>
          <w:lang w:val="fr-FR"/>
        </w:rPr>
        <w:t xml:space="preserve">matome </w:t>
      </w:r>
      <w:r>
        <w:rPr>
          <w:rtl w:val="0"/>
          <w:lang w:val="fr-FR"/>
        </w:rPr>
        <w:t>é</w:t>
      </w:r>
      <w:r>
        <w:rPr>
          <w:rtl w:val="0"/>
          <w:lang w:val="fr-FR"/>
        </w:rPr>
        <w:t>pidural</w:t>
      </w:r>
    </w:p>
    <w:p>
      <w:pPr>
        <w:pStyle w:val="Corps"/>
        <w:numPr>
          <w:ilvl w:val="0"/>
          <w:numId w:val="2"/>
        </w:numPr>
        <w:bidi w:val="0"/>
      </w:pPr>
      <w:r>
        <w:rPr>
          <w:rtl w:val="0"/>
          <w:lang w:val="fr-FR"/>
        </w:rPr>
        <w:t>H</w:t>
      </w:r>
      <w:r>
        <w:rPr>
          <w:rtl w:val="0"/>
          <w:lang w:val="fr-FR"/>
        </w:rPr>
        <w:t>é</w:t>
      </w:r>
      <w:r>
        <w:rPr>
          <w:rtl w:val="0"/>
          <w:lang w:val="fr-FR"/>
        </w:rPr>
        <w:t>matome sous-dural : aigu et chronique</w:t>
      </w:r>
    </w:p>
    <w:p>
      <w:pPr>
        <w:pStyle w:val="Corps"/>
        <w:numPr>
          <w:ilvl w:val="0"/>
          <w:numId w:val="2"/>
        </w:numPr>
        <w:bidi w:val="0"/>
      </w:pPr>
      <w:r>
        <w:rPr>
          <w:rtl w:val="0"/>
          <w:lang w:val="fr-FR"/>
        </w:rPr>
        <w:t>H</w:t>
      </w:r>
      <w:r>
        <w:rPr>
          <w:rtl w:val="0"/>
          <w:lang w:val="fr-FR"/>
        </w:rPr>
        <w:t>é</w:t>
      </w:r>
      <w:r>
        <w:rPr>
          <w:rtl w:val="0"/>
          <w:lang w:val="fr-FR"/>
        </w:rPr>
        <w:t>morragie sous-arachno</w:t>
      </w:r>
      <w:r>
        <w:rPr>
          <w:rtl w:val="0"/>
          <w:lang w:val="fr-FR"/>
        </w:rPr>
        <w:t>ï</w:t>
      </w:r>
      <w:r>
        <w:rPr>
          <w:rtl w:val="0"/>
          <w:lang w:val="fr-FR"/>
        </w:rPr>
        <w:t>dienne</w:t>
      </w:r>
    </w:p>
    <w:p>
      <w:pPr>
        <w:pStyle w:val="Corps"/>
        <w:numPr>
          <w:ilvl w:val="0"/>
          <w:numId w:val="2"/>
        </w:numPr>
        <w:bidi w:val="0"/>
      </w:pPr>
      <w:r>
        <w:rPr>
          <w:rtl w:val="0"/>
          <w:lang w:val="fr-FR"/>
        </w:rPr>
        <w:t>H</w:t>
      </w:r>
      <w:r>
        <w:rPr>
          <w:rtl w:val="0"/>
          <w:lang w:val="fr-FR"/>
        </w:rPr>
        <w:t>é</w:t>
      </w:r>
      <w:r>
        <w:rPr>
          <w:rtl w:val="0"/>
          <w:lang w:val="fr-FR"/>
        </w:rPr>
        <w:t>morragie intra-parenchymateuse : lobaire vs alobaire</w:t>
      </w:r>
    </w:p>
    <w:p>
      <w:pPr>
        <w:pStyle w:val="Corps"/>
        <w:numPr>
          <w:ilvl w:val="0"/>
          <w:numId w:val="2"/>
        </w:numPr>
        <w:bidi w:val="0"/>
      </w:pPr>
      <w:r>
        <w:rPr>
          <w:rtl w:val="0"/>
          <w:lang w:val="fr-FR"/>
        </w:rPr>
        <w:t>Fracture du cr</w:t>
      </w:r>
      <w:r>
        <w:rPr>
          <w:rtl w:val="0"/>
          <w:lang w:val="fr-FR"/>
        </w:rPr>
        <w:t>â</w:t>
      </w:r>
      <w:r>
        <w:rPr>
          <w:rtl w:val="0"/>
          <w:lang w:val="fr-FR"/>
        </w:rPr>
        <w:t>ne</w:t>
      </w:r>
    </w:p>
    <w:p>
      <w:pPr>
        <w:pStyle w:val="Corps"/>
        <w:numPr>
          <w:ilvl w:val="0"/>
          <w:numId w:val="2"/>
        </w:numPr>
        <w:bidi w:val="0"/>
      </w:pPr>
      <w:r>
        <w:rPr>
          <w:rtl w:val="0"/>
          <w:lang w:val="fr-FR"/>
        </w:rPr>
        <w:t>Contusion c</w:t>
      </w:r>
      <w:r>
        <w:rPr>
          <w:rtl w:val="0"/>
          <w:lang w:val="fr-FR"/>
        </w:rPr>
        <w:t>é</w:t>
      </w:r>
      <w:r>
        <w:rPr>
          <w:rtl w:val="0"/>
          <w:lang w:val="fr-FR"/>
        </w:rPr>
        <w:t>r</w:t>
      </w:r>
      <w:r>
        <w:rPr>
          <w:rtl w:val="0"/>
          <w:lang w:val="fr-FR"/>
        </w:rPr>
        <w:t>é</w:t>
      </w:r>
      <w:r>
        <w:rPr>
          <w:rtl w:val="0"/>
          <w:lang w:val="fr-FR"/>
        </w:rPr>
        <w:t>brale</w:t>
      </w:r>
    </w:p>
    <w:p>
      <w:pPr>
        <w:pStyle w:val="Corps"/>
        <w:numPr>
          <w:ilvl w:val="0"/>
          <w:numId w:val="2"/>
        </w:numPr>
        <w:bidi w:val="0"/>
      </w:pPr>
      <w:r>
        <w:rPr>
          <w:rtl w:val="0"/>
          <w:lang w:val="fr-FR"/>
        </w:rPr>
        <w:t>Traumatisme cranio-c</w:t>
      </w:r>
      <w:r>
        <w:rPr>
          <w:rtl w:val="0"/>
          <w:lang w:val="fr-FR"/>
        </w:rPr>
        <w:t>é</w:t>
      </w:r>
      <w:r>
        <w:rPr>
          <w:rtl w:val="0"/>
          <w:lang w:val="fr-FR"/>
        </w:rPr>
        <w:t>r</w:t>
      </w:r>
      <w:r>
        <w:rPr>
          <w:rtl w:val="0"/>
          <w:lang w:val="fr-FR"/>
        </w:rPr>
        <w:t>é</w:t>
      </w:r>
      <w:r>
        <w:rPr>
          <w:rtl w:val="0"/>
          <w:lang w:val="fr-FR"/>
        </w:rPr>
        <w:t>bral l</w:t>
      </w:r>
      <w:r>
        <w:rPr>
          <w:rtl w:val="0"/>
          <w:lang w:val="fr-FR"/>
        </w:rPr>
        <w:t>é</w:t>
      </w:r>
      <w:r>
        <w:rPr>
          <w:rtl w:val="0"/>
          <w:lang w:val="fr-FR"/>
        </w:rPr>
        <w:t>ger (mild traumatic brain injury)</w:t>
      </w:r>
    </w:p>
    <w:p>
      <w:pPr>
        <w:pStyle w:val="Corps"/>
        <w:numPr>
          <w:ilvl w:val="0"/>
          <w:numId w:val="2"/>
        </w:numPr>
        <w:bidi w:val="0"/>
      </w:pPr>
      <w:r>
        <w:rPr>
          <w:rtl w:val="0"/>
          <w:lang w:val="fr-FR"/>
        </w:rPr>
        <w:t>Dommage axonal diffus</w:t>
      </w:r>
    </w:p>
    <w:p>
      <w:pPr>
        <w:pStyle w:val="Corps"/>
        <w:numPr>
          <w:ilvl w:val="0"/>
          <w:numId w:val="2"/>
        </w:numPr>
        <w:bidi w:val="0"/>
      </w:pPr>
      <w:r>
        <w:rPr>
          <w:rtl w:val="0"/>
          <w:lang w:val="fr-FR"/>
        </w:rPr>
        <w:t>Oed</w:t>
      </w:r>
      <w:r>
        <w:rPr>
          <w:rtl w:val="0"/>
          <w:lang w:val="fr-FR"/>
        </w:rPr>
        <w:t>è</w:t>
      </w:r>
      <w:r>
        <w:rPr>
          <w:rtl w:val="0"/>
          <w:lang w:val="fr-FR"/>
        </w:rPr>
        <w:t>me c</w:t>
      </w:r>
      <w:r>
        <w:rPr>
          <w:rtl w:val="0"/>
          <w:lang w:val="fr-FR"/>
        </w:rPr>
        <w:t>é</w:t>
      </w:r>
      <w:r>
        <w:rPr>
          <w:rtl w:val="0"/>
          <w:lang w:val="fr-FR"/>
        </w:rPr>
        <w:t>r</w:t>
      </w:r>
      <w:r>
        <w:rPr>
          <w:rtl w:val="0"/>
          <w:lang w:val="fr-FR"/>
        </w:rPr>
        <w:t>é</w:t>
      </w:r>
      <w:r>
        <w:rPr>
          <w:rtl w:val="0"/>
          <w:lang w:val="fr-FR"/>
        </w:rPr>
        <w:t>brale</w:t>
      </w:r>
    </w:p>
    <w:p>
      <w:pPr>
        <w:pStyle w:val="Corps"/>
        <w:numPr>
          <w:ilvl w:val="0"/>
          <w:numId w:val="2"/>
        </w:numPr>
        <w:bidi w:val="0"/>
      </w:pPr>
      <w:r>
        <w:rPr>
          <w:rtl w:val="0"/>
          <w:lang w:val="fr-FR"/>
        </w:rPr>
        <w:t>Hypertension intra-cr</w:t>
      </w:r>
      <w:r>
        <w:rPr>
          <w:rtl w:val="0"/>
          <w:lang w:val="fr-FR"/>
        </w:rPr>
        <w:t>â</w:t>
      </w:r>
      <w:r>
        <w:rPr>
          <w:rtl w:val="0"/>
          <w:lang w:val="fr-FR"/>
        </w:rPr>
        <w:t>nienne</w:t>
      </w:r>
    </w:p>
    <w:p>
      <w:pPr>
        <w:pStyle w:val="Corps"/>
        <w:bidi w:val="0"/>
      </w:pPr>
    </w:p>
    <w:p>
      <w:pPr>
        <w:pStyle w:val="Corps"/>
        <w:rPr>
          <w:u w:val="single"/>
        </w:rPr>
      </w:pPr>
      <w:r>
        <w:rPr>
          <w:u w:val="single"/>
        </w:rPr>
        <w:drawing>
          <wp:inline distT="0" distB="0" distL="0" distR="0">
            <wp:extent cx="2349820" cy="2375087"/>
            <wp:effectExtent l="0" t="0" r="0" b="0"/>
            <wp:docPr id="1073741839" name="officeArt object"/>
            <wp:cNvGraphicFramePr/>
            <a:graphic xmlns:a="http://schemas.openxmlformats.org/drawingml/2006/main">
              <a:graphicData uri="http://schemas.openxmlformats.org/drawingml/2006/picture">
                <pic:pic xmlns:pic="http://schemas.openxmlformats.org/drawingml/2006/picture">
                  <pic:nvPicPr>
                    <pic:cNvPr id="1073741839" name="pasted-image.png"/>
                    <pic:cNvPicPr>
                      <a:picLocks noChangeAspect="1"/>
                    </pic:cNvPicPr>
                  </pic:nvPicPr>
                  <pic:blipFill>
                    <a:blip r:embed="rId17">
                      <a:extLst/>
                    </a:blip>
                    <a:stretch>
                      <a:fillRect/>
                    </a:stretch>
                  </pic:blipFill>
                  <pic:spPr>
                    <a:xfrm>
                      <a:off x="0" y="0"/>
                      <a:ext cx="2349820" cy="2375087"/>
                    </a:xfrm>
                    <a:prstGeom prst="rect">
                      <a:avLst/>
                    </a:prstGeom>
                    <a:ln w="12700" cap="flat">
                      <a:noFill/>
                      <a:miter lim="400000"/>
                    </a:ln>
                    <a:effectLst/>
                  </pic:spPr>
                </pic:pic>
              </a:graphicData>
            </a:graphic>
          </wp:inline>
        </w:drawing>
      </w:r>
    </w:p>
    <w:p>
      <w:pPr>
        <w:pStyle w:val="Corps"/>
        <w:rPr>
          <w:u w:val="single"/>
        </w:rPr>
      </w:pPr>
    </w:p>
    <w:p>
      <w:pPr>
        <w:pStyle w:val="Corps"/>
        <w:rPr>
          <w:u w:val="none"/>
        </w:rPr>
      </w:pPr>
      <w:r>
        <w:rPr>
          <w:u w:val="single"/>
          <w:rtl w:val="0"/>
          <w:lang w:val="fr-FR"/>
        </w:rPr>
        <w:t xml:space="preserve">Sang </w:t>
      </w:r>
      <w:r>
        <w:rPr>
          <w:u w:val="single"/>
          <w:rtl w:val="0"/>
          <w:lang w:val="fr-FR"/>
        </w:rPr>
        <w:t xml:space="preserve">à </w:t>
      </w:r>
      <w:r>
        <w:rPr>
          <w:u w:val="single"/>
          <w:rtl w:val="0"/>
          <w:lang w:val="fr-FR"/>
        </w:rPr>
        <w:t>l</w:t>
      </w:r>
      <w:r>
        <w:rPr>
          <w:u w:val="single"/>
          <w:rtl w:val="0"/>
          <w:lang w:val="fr-FR"/>
        </w:rPr>
        <w:t>’</w:t>
      </w:r>
      <w:r>
        <w:rPr>
          <w:u w:val="single"/>
          <w:rtl w:val="0"/>
          <w:lang w:val="fr-FR"/>
        </w:rPr>
        <w:t>imagerie</w:t>
      </w:r>
    </w:p>
    <w:p>
      <w:pPr>
        <w:pStyle w:val="Corps"/>
        <w:rPr>
          <w:u w:val="none"/>
        </w:rPr>
      </w:pPr>
      <w:r>
        <w:rPr>
          <w:u w:val="none"/>
          <w:rtl w:val="0"/>
          <w:lang w:val="fr-FR"/>
        </w:rPr>
        <w:t>48-72 h : hyperdense (blanc)</w:t>
      </w:r>
    </w:p>
    <w:p>
      <w:pPr>
        <w:pStyle w:val="Corps"/>
        <w:rPr>
          <w:u w:val="none"/>
        </w:rPr>
      </w:pPr>
      <w:r>
        <w:rPr>
          <w:u w:val="none"/>
          <w:rtl w:val="0"/>
          <w:lang w:val="fr-FR"/>
        </w:rPr>
        <w:t>&lt; 3 sem : isodense</w:t>
      </w:r>
    </w:p>
    <w:p>
      <w:pPr>
        <w:pStyle w:val="Corps"/>
        <w:rPr>
          <w:u w:val="none"/>
        </w:rPr>
      </w:pPr>
      <w:r>
        <w:rPr>
          <w:u w:val="none"/>
          <w:rtl w:val="0"/>
          <w:lang w:val="fr-FR"/>
        </w:rPr>
        <w:t>&gt; 3 sem : hypodense</w:t>
      </w:r>
    </w:p>
    <w:p>
      <w:pPr>
        <w:pStyle w:val="Corps"/>
        <w:rPr>
          <w:u w:val="none"/>
        </w:rPr>
      </w:pPr>
    </w:p>
    <w:tbl>
      <w:tblPr>
        <w:tblW w:w="7943" w:type="dxa"/>
        <w:jc w:val="left"/>
        <w:tblInd w:w="108" w:type="dxa"/>
        <w:tblBorders>
          <w:top w:val="single" w:color="000000" w:sz="2" w:space="0" w:shadow="0" w:frame="0"/>
          <w:left w:val="single" w:color="000000" w:sz="2" w:space="0" w:shadow="0" w:frame="0"/>
          <w:bottom w:val="single" w:color="000000" w:sz="2" w:space="0" w:shadow="0" w:frame="0"/>
          <w:right w:val="single" w:color="000000" w:sz="2" w:space="0" w:shadow="0" w:frame="0"/>
          <w:insideH w:val="single" w:color="000000" w:sz="2" w:space="0" w:shadow="0" w:frame="0"/>
          <w:insideV w:val="single" w:color="000000" w:sz="2" w:space="0" w:shadow="0" w:frame="0"/>
        </w:tblBorders>
        <w:shd w:val="clear" w:color="auto" w:fill="auto"/>
        <w:tblLayout w:type="fixed"/>
      </w:tblPr>
      <w:tblGrid>
        <w:gridCol w:w="927"/>
        <w:gridCol w:w="2339"/>
        <w:gridCol w:w="2339"/>
        <w:gridCol w:w="2338"/>
      </w:tblGrid>
      <w:tr>
        <w:tblPrEx>
          <w:shd w:val="clear" w:color="auto" w:fill="bdc0bf"/>
        </w:tblPrEx>
        <w:trPr>
          <w:trHeight w:val="248" w:hRule="atLeast"/>
          <w:tblHeader/>
        </w:trPr>
        <w:tc>
          <w:tcPr>
            <w:tcW w:type="dxa" w:w="927"/>
            <w:tcBorders>
              <w:top w:val="single" w:color="000000" w:sz="2" w:space="0" w:shadow="0" w:frame="0"/>
              <w:left w:val="single" w:color="000000" w:sz="2" w:space="0" w:shadow="0" w:frame="0"/>
              <w:bottom w:val="single" w:color="000000" w:sz="4" w:space="0" w:shadow="0" w:frame="0"/>
              <w:right w:val="single" w:color="000000" w:sz="2" w:space="0" w:shadow="0" w:frame="0"/>
            </w:tcBorders>
            <w:shd w:val="clear" w:color="auto" w:fill="bdc0bf"/>
            <w:tcMar>
              <w:top w:type="dxa" w:w="80"/>
              <w:left w:type="dxa" w:w="80"/>
              <w:bottom w:type="dxa" w:w="80"/>
              <w:right w:type="dxa" w:w="80"/>
            </w:tcMar>
            <w:vAlign w:val="top"/>
          </w:tcPr>
          <w:p>
            <w:pPr>
              <w:pStyle w:val="Format libre"/>
              <w:jc w:val="center"/>
            </w:pPr>
            <w:r>
              <w:rPr>
                <w:rFonts w:ascii="Helvetica" w:hAnsi="Helvetica"/>
                <w:b w:val="1"/>
                <w:bCs w:val="1"/>
                <w:sz w:val="20"/>
                <w:szCs w:val="20"/>
                <w:rtl w:val="0"/>
              </w:rPr>
              <w:t>temps</w:t>
            </w:r>
          </w:p>
        </w:tc>
        <w:tc>
          <w:tcPr>
            <w:tcW w:type="dxa" w:w="2338"/>
            <w:tcBorders>
              <w:top w:val="single" w:color="000000" w:sz="2" w:space="0" w:shadow="0" w:frame="0"/>
              <w:left w:val="single" w:color="000000" w:sz="2" w:space="0" w:shadow="0" w:frame="0"/>
              <w:bottom w:val="single" w:color="000000" w:sz="4" w:space="0" w:shadow="0" w:frame="0"/>
              <w:right w:val="single" w:color="000000" w:sz="2" w:space="0" w:shadow="0" w:frame="0"/>
            </w:tcBorders>
            <w:shd w:val="clear" w:color="auto" w:fill="bdc0bf"/>
            <w:tcMar>
              <w:top w:type="dxa" w:w="80"/>
              <w:left w:type="dxa" w:w="80"/>
              <w:bottom w:type="dxa" w:w="80"/>
              <w:right w:type="dxa" w:w="80"/>
            </w:tcMar>
            <w:vAlign w:val="top"/>
          </w:tcPr>
          <w:p>
            <w:pPr>
              <w:pStyle w:val="Format libre"/>
              <w:jc w:val="center"/>
            </w:pPr>
            <w:r>
              <w:rPr>
                <w:rFonts w:ascii="Helvetica" w:hAnsi="Helvetica"/>
                <w:b w:val="1"/>
                <w:bCs w:val="1"/>
                <w:sz w:val="20"/>
                <w:szCs w:val="20"/>
                <w:rtl w:val="0"/>
              </w:rPr>
              <w:t>TDM</w:t>
            </w:r>
          </w:p>
        </w:tc>
        <w:tc>
          <w:tcPr>
            <w:tcW w:type="dxa" w:w="2338"/>
            <w:tcBorders>
              <w:top w:val="single" w:color="000000" w:sz="2" w:space="0" w:shadow="0" w:frame="0"/>
              <w:left w:val="single" w:color="000000" w:sz="2" w:space="0" w:shadow="0" w:frame="0"/>
              <w:bottom w:val="single" w:color="000000" w:sz="4" w:space="0" w:shadow="0" w:frame="0"/>
              <w:right w:val="single" w:color="000000" w:sz="2" w:space="0" w:shadow="0" w:frame="0"/>
            </w:tcBorders>
            <w:shd w:val="clear" w:color="auto" w:fill="bdc0bf"/>
            <w:tcMar>
              <w:top w:type="dxa" w:w="80"/>
              <w:left w:type="dxa" w:w="80"/>
              <w:bottom w:type="dxa" w:w="80"/>
              <w:right w:type="dxa" w:w="80"/>
            </w:tcMar>
            <w:vAlign w:val="top"/>
          </w:tcPr>
          <w:p>
            <w:pPr>
              <w:pStyle w:val="Format libre"/>
              <w:jc w:val="center"/>
            </w:pPr>
            <w:r>
              <w:rPr>
                <w:rFonts w:ascii="Helvetica" w:hAnsi="Helvetica"/>
                <w:b w:val="1"/>
                <w:bCs w:val="1"/>
                <w:sz w:val="20"/>
                <w:szCs w:val="20"/>
                <w:rtl w:val="0"/>
              </w:rPr>
              <w:t>T1 (IRM)</w:t>
            </w:r>
          </w:p>
        </w:tc>
        <w:tc>
          <w:tcPr>
            <w:tcW w:type="dxa" w:w="2338"/>
            <w:tcBorders>
              <w:top w:val="single" w:color="000000" w:sz="2" w:space="0" w:shadow="0" w:frame="0"/>
              <w:left w:val="single" w:color="000000" w:sz="2" w:space="0" w:shadow="0" w:frame="0"/>
              <w:bottom w:val="single" w:color="000000" w:sz="4" w:space="0" w:shadow="0" w:frame="0"/>
              <w:right w:val="single" w:color="000000" w:sz="2" w:space="0" w:shadow="0" w:frame="0"/>
            </w:tcBorders>
            <w:shd w:val="clear" w:color="auto" w:fill="bdc0bf"/>
            <w:tcMar>
              <w:top w:type="dxa" w:w="80"/>
              <w:left w:type="dxa" w:w="80"/>
              <w:bottom w:type="dxa" w:w="80"/>
              <w:right w:type="dxa" w:w="80"/>
            </w:tcMar>
            <w:vAlign w:val="top"/>
          </w:tcPr>
          <w:p>
            <w:pPr>
              <w:pStyle w:val="Format libre"/>
              <w:jc w:val="center"/>
            </w:pPr>
            <w:r>
              <w:rPr>
                <w:rFonts w:ascii="Helvetica" w:hAnsi="Helvetica"/>
                <w:b w:val="1"/>
                <w:bCs w:val="1"/>
                <w:sz w:val="20"/>
                <w:szCs w:val="20"/>
                <w:rtl w:val="0"/>
              </w:rPr>
              <w:t>T2 (IRM)</w:t>
            </w:r>
          </w:p>
        </w:tc>
      </w:tr>
      <w:tr>
        <w:tblPrEx>
          <w:shd w:val="clear" w:color="auto" w:fill="auto"/>
        </w:tblPrEx>
        <w:trPr>
          <w:trHeight w:val="279" w:hRule="atLeast"/>
        </w:trPr>
        <w:tc>
          <w:tcPr>
            <w:tcW w:type="dxa" w:w="927"/>
            <w:tcBorders>
              <w:top w:val="single" w:color="000000" w:sz="4" w:space="0" w:shadow="0" w:frame="0"/>
              <w:left w:val="single" w:color="000000" w:sz="2" w:space="0" w:shadow="0" w:frame="0"/>
              <w:bottom w:val="single" w:color="000000" w:sz="2" w:space="0" w:shadow="0" w:frame="0"/>
              <w:right w:val="single" w:color="000000" w:sz="4" w:space="0" w:shadow="0" w:frame="0"/>
            </w:tcBorders>
            <w:shd w:val="clear" w:color="auto" w:fill="e2e4e3"/>
            <w:tcMar>
              <w:top w:type="dxa" w:w="80"/>
              <w:left w:type="dxa" w:w="80"/>
              <w:bottom w:type="dxa" w:w="80"/>
              <w:right w:type="dxa" w:w="80"/>
            </w:tcMar>
            <w:vAlign w:val="top"/>
          </w:tcPr>
          <w:p>
            <w:pPr>
              <w:pStyle w:val="Format libre"/>
              <w:jc w:val="left"/>
            </w:pPr>
            <w:r>
              <w:rPr>
                <w:rFonts w:ascii="Helvetica" w:hAnsi="Helvetica"/>
                <w:b w:val="1"/>
                <w:bCs w:val="1"/>
                <w:sz w:val="20"/>
                <w:szCs w:val="20"/>
                <w:rtl w:val="0"/>
              </w:rPr>
              <w:t>72h</w:t>
            </w:r>
          </w:p>
        </w:tc>
        <w:tc>
          <w:tcPr>
            <w:tcW w:type="dxa" w:w="2338"/>
            <w:tcBorders>
              <w:top w:val="single" w:color="000000" w:sz="4" w:space="0" w:shadow="0" w:frame="0"/>
              <w:left w:val="single" w:color="000000" w:sz="4" w:space="0" w:shadow="0" w:frame="0"/>
              <w:bottom w:val="single" w:color="000000" w:sz="2" w:space="0" w:shadow="0" w:frame="0"/>
              <w:right w:val="single" w:color="000000" w:sz="2" w:space="0" w:shadow="0" w:frame="0"/>
            </w:tcBorders>
            <w:shd w:val="clear" w:color="auto" w:fill="auto"/>
            <w:tcMar>
              <w:top w:type="dxa" w:w="80"/>
              <w:left w:type="dxa" w:w="80"/>
              <w:bottom w:type="dxa" w:w="80"/>
              <w:right w:type="dxa" w:w="80"/>
            </w:tcMar>
            <w:vAlign w:val="top"/>
          </w:tcPr>
          <w:p>
            <w:pPr>
              <w:pStyle w:val="Format libre"/>
              <w:jc w:val="left"/>
            </w:pPr>
            <w:r>
              <w:rPr>
                <w:rFonts w:ascii="Helvetica" w:hAnsi="Helvetica"/>
                <w:sz w:val="20"/>
                <w:szCs w:val="20"/>
                <w:rtl w:val="0"/>
              </w:rPr>
              <w:t>hyperdense</w:t>
            </w:r>
          </w:p>
        </w:tc>
        <w:tc>
          <w:tcPr>
            <w:tcW w:type="dxa" w:w="2338"/>
            <w:tcBorders>
              <w:top w:val="single" w:color="000000" w:sz="4" w:space="0" w:shadow="0" w:frame="0"/>
              <w:left w:val="single" w:color="000000" w:sz="2" w:space="0" w:shadow="0" w:frame="0"/>
              <w:bottom w:val="single" w:color="000000" w:sz="2" w:space="0" w:shadow="0" w:frame="0"/>
              <w:right w:val="single" w:color="000000" w:sz="2" w:space="0" w:shadow="0" w:frame="0"/>
            </w:tcBorders>
            <w:shd w:val="clear" w:color="auto" w:fill="auto"/>
            <w:tcMar>
              <w:top w:type="dxa" w:w="80"/>
              <w:left w:type="dxa" w:w="80"/>
              <w:bottom w:type="dxa" w:w="80"/>
              <w:right w:type="dxa" w:w="80"/>
            </w:tcMar>
            <w:vAlign w:val="top"/>
          </w:tcPr>
          <w:p>
            <w:pPr>
              <w:pStyle w:val="Format libre"/>
              <w:jc w:val="left"/>
            </w:pPr>
            <w:r>
              <w:rPr>
                <w:rFonts w:ascii="Helvetica" w:hAnsi="Helvetica"/>
                <w:sz w:val="20"/>
                <w:szCs w:val="20"/>
                <w:rtl w:val="0"/>
              </w:rPr>
              <w:t>gris</w:t>
            </w:r>
          </w:p>
        </w:tc>
        <w:tc>
          <w:tcPr>
            <w:tcW w:type="dxa" w:w="2338"/>
            <w:tcBorders>
              <w:top w:val="single" w:color="000000" w:sz="4" w:space="0" w:shadow="0" w:frame="0"/>
              <w:left w:val="single" w:color="000000" w:sz="2" w:space="0" w:shadow="0" w:frame="0"/>
              <w:bottom w:val="single" w:color="000000" w:sz="2" w:space="0" w:shadow="0" w:frame="0"/>
              <w:right w:val="single" w:color="000000" w:sz="2" w:space="0" w:shadow="0" w:frame="0"/>
            </w:tcBorders>
            <w:shd w:val="clear" w:color="auto" w:fill="auto"/>
            <w:tcMar>
              <w:top w:type="dxa" w:w="80"/>
              <w:left w:type="dxa" w:w="80"/>
              <w:bottom w:type="dxa" w:w="80"/>
              <w:right w:type="dxa" w:w="80"/>
            </w:tcMar>
            <w:vAlign w:val="top"/>
          </w:tcPr>
          <w:p>
            <w:pPr>
              <w:pStyle w:val="Format libre"/>
              <w:jc w:val="left"/>
            </w:pPr>
            <w:r>
              <w:rPr>
                <w:rFonts w:ascii="Helvetica" w:hAnsi="Helvetica"/>
                <w:sz w:val="20"/>
                <w:szCs w:val="20"/>
                <w:rtl w:val="0"/>
              </w:rPr>
              <w:t>noir</w:t>
            </w:r>
          </w:p>
        </w:tc>
      </w:tr>
      <w:tr>
        <w:tblPrEx>
          <w:shd w:val="clear" w:color="auto" w:fill="auto"/>
        </w:tblPrEx>
        <w:trPr>
          <w:trHeight w:val="279" w:hRule="atLeast"/>
        </w:trPr>
        <w:tc>
          <w:tcPr>
            <w:tcW w:type="dxa" w:w="927"/>
            <w:tcBorders>
              <w:top w:val="single" w:color="000000" w:sz="2" w:space="0" w:shadow="0" w:frame="0"/>
              <w:left w:val="single" w:color="000000" w:sz="2" w:space="0" w:shadow="0" w:frame="0"/>
              <w:bottom w:val="single" w:color="000000" w:sz="2" w:space="0" w:shadow="0" w:frame="0"/>
              <w:right w:val="single" w:color="000000" w:sz="4" w:space="0" w:shadow="0" w:frame="0"/>
            </w:tcBorders>
            <w:shd w:val="clear" w:color="auto" w:fill="e2e4e3"/>
            <w:tcMar>
              <w:top w:type="dxa" w:w="80"/>
              <w:left w:type="dxa" w:w="80"/>
              <w:bottom w:type="dxa" w:w="80"/>
              <w:right w:type="dxa" w:w="80"/>
            </w:tcMar>
            <w:vAlign w:val="top"/>
          </w:tcPr>
          <w:p>
            <w:pPr>
              <w:pStyle w:val="Format libre"/>
              <w:jc w:val="left"/>
            </w:pPr>
            <w:r>
              <w:rPr>
                <w:rFonts w:ascii="Helvetica" w:hAnsi="Helvetica"/>
                <w:b w:val="1"/>
                <w:bCs w:val="1"/>
                <w:sz w:val="20"/>
                <w:szCs w:val="20"/>
                <w:rtl w:val="0"/>
              </w:rPr>
              <w:t>&lt; 3 sem</w:t>
            </w:r>
          </w:p>
        </w:tc>
        <w:tc>
          <w:tcPr>
            <w:tcW w:type="dxa" w:w="2338"/>
            <w:tcBorders>
              <w:top w:val="single" w:color="000000" w:sz="2" w:space="0" w:shadow="0" w:frame="0"/>
              <w:left w:val="single" w:color="000000" w:sz="4" w:space="0" w:shadow="0" w:frame="0"/>
              <w:bottom w:val="single" w:color="000000" w:sz="2" w:space="0" w:shadow="0" w:frame="0"/>
              <w:right w:val="single" w:color="000000" w:sz="2" w:space="0" w:shadow="0" w:frame="0"/>
            </w:tcBorders>
            <w:shd w:val="clear" w:color="auto" w:fill="eeeeee"/>
            <w:tcMar>
              <w:top w:type="dxa" w:w="80"/>
              <w:left w:type="dxa" w:w="80"/>
              <w:bottom w:type="dxa" w:w="80"/>
              <w:right w:type="dxa" w:w="80"/>
            </w:tcMar>
            <w:vAlign w:val="top"/>
          </w:tcPr>
          <w:p>
            <w:pPr>
              <w:pStyle w:val="Format libre"/>
              <w:jc w:val="left"/>
            </w:pPr>
            <w:r>
              <w:rPr>
                <w:rFonts w:ascii="Helvetica" w:hAnsi="Helvetica"/>
                <w:sz w:val="20"/>
                <w:szCs w:val="20"/>
                <w:rtl w:val="0"/>
              </w:rPr>
              <w:t>isodense</w:t>
            </w:r>
          </w:p>
        </w:tc>
        <w:tc>
          <w:tcPr>
            <w:tcW w:type="dxa" w:w="2338"/>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eeeeee"/>
            <w:tcMar>
              <w:top w:type="dxa" w:w="80"/>
              <w:left w:type="dxa" w:w="80"/>
              <w:bottom w:type="dxa" w:w="80"/>
              <w:right w:type="dxa" w:w="80"/>
            </w:tcMar>
            <w:vAlign w:val="top"/>
          </w:tcPr>
          <w:p>
            <w:pPr>
              <w:pStyle w:val="Format libre"/>
              <w:jc w:val="left"/>
            </w:pPr>
            <w:r>
              <w:rPr>
                <w:rFonts w:ascii="Helvetica" w:hAnsi="Helvetica"/>
                <w:sz w:val="20"/>
                <w:szCs w:val="20"/>
                <w:rtl w:val="0"/>
              </w:rPr>
              <w:t>blanc</w:t>
            </w:r>
          </w:p>
        </w:tc>
        <w:tc>
          <w:tcPr>
            <w:tcW w:type="dxa" w:w="2338"/>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eeeeee"/>
            <w:tcMar>
              <w:top w:type="dxa" w:w="80"/>
              <w:left w:type="dxa" w:w="80"/>
              <w:bottom w:type="dxa" w:w="80"/>
              <w:right w:type="dxa" w:w="80"/>
            </w:tcMar>
            <w:vAlign w:val="top"/>
          </w:tcPr>
          <w:p>
            <w:pPr>
              <w:pStyle w:val="Format libre"/>
              <w:jc w:val="left"/>
            </w:pPr>
            <w:r>
              <w:rPr>
                <w:rFonts w:ascii="Helvetica" w:hAnsi="Helvetica"/>
                <w:sz w:val="20"/>
                <w:szCs w:val="20"/>
                <w:rtl w:val="0"/>
              </w:rPr>
              <w:t>blanc</w:t>
            </w:r>
          </w:p>
        </w:tc>
      </w:tr>
      <w:tr>
        <w:tblPrEx>
          <w:shd w:val="clear" w:color="auto" w:fill="auto"/>
        </w:tblPrEx>
        <w:trPr>
          <w:trHeight w:val="279" w:hRule="atLeast"/>
        </w:trPr>
        <w:tc>
          <w:tcPr>
            <w:tcW w:type="dxa" w:w="927"/>
            <w:tcBorders>
              <w:top w:val="single" w:color="000000" w:sz="2" w:space="0" w:shadow="0" w:frame="0"/>
              <w:left w:val="single" w:color="000000" w:sz="2" w:space="0" w:shadow="0" w:frame="0"/>
              <w:bottom w:val="single" w:color="000000" w:sz="2" w:space="0" w:shadow="0" w:frame="0"/>
              <w:right w:val="single" w:color="000000" w:sz="4" w:space="0" w:shadow="0" w:frame="0"/>
            </w:tcBorders>
            <w:shd w:val="clear" w:color="auto" w:fill="e2e4e3"/>
            <w:tcMar>
              <w:top w:type="dxa" w:w="80"/>
              <w:left w:type="dxa" w:w="80"/>
              <w:bottom w:type="dxa" w:w="80"/>
              <w:right w:type="dxa" w:w="80"/>
            </w:tcMar>
            <w:vAlign w:val="top"/>
          </w:tcPr>
          <w:p>
            <w:pPr>
              <w:pStyle w:val="Format libre"/>
              <w:jc w:val="left"/>
            </w:pPr>
            <w:r>
              <w:rPr>
                <w:rFonts w:ascii="Helvetica" w:hAnsi="Helvetica"/>
                <w:b w:val="1"/>
                <w:bCs w:val="1"/>
                <w:sz w:val="20"/>
                <w:szCs w:val="20"/>
                <w:rtl w:val="0"/>
              </w:rPr>
              <w:t>&gt; 3 sem</w:t>
            </w:r>
          </w:p>
        </w:tc>
        <w:tc>
          <w:tcPr>
            <w:tcW w:type="dxa" w:w="2338"/>
            <w:tcBorders>
              <w:top w:val="single" w:color="000000" w:sz="2" w:space="0" w:shadow="0" w:frame="0"/>
              <w:left w:val="single" w:color="000000" w:sz="4" w:space="0" w:shadow="0" w:frame="0"/>
              <w:bottom w:val="single" w:color="000000" w:sz="2" w:space="0" w:shadow="0" w:frame="0"/>
              <w:right w:val="single" w:color="000000" w:sz="2" w:space="0" w:shadow="0" w:frame="0"/>
            </w:tcBorders>
            <w:shd w:val="clear" w:color="auto" w:fill="auto"/>
            <w:tcMar>
              <w:top w:type="dxa" w:w="80"/>
              <w:left w:type="dxa" w:w="80"/>
              <w:bottom w:type="dxa" w:w="80"/>
              <w:right w:type="dxa" w:w="80"/>
            </w:tcMar>
            <w:vAlign w:val="top"/>
          </w:tcPr>
          <w:p>
            <w:pPr>
              <w:pStyle w:val="Format libre"/>
              <w:jc w:val="left"/>
            </w:pPr>
            <w:r>
              <w:rPr>
                <w:rFonts w:ascii="Helvetica" w:hAnsi="Helvetica"/>
                <w:sz w:val="20"/>
                <w:szCs w:val="20"/>
                <w:rtl w:val="0"/>
              </w:rPr>
              <w:t>hypodense</w:t>
            </w:r>
          </w:p>
        </w:tc>
        <w:tc>
          <w:tcPr>
            <w:tcW w:type="dxa" w:w="2338"/>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auto"/>
            <w:tcMar>
              <w:top w:type="dxa" w:w="80"/>
              <w:left w:type="dxa" w:w="80"/>
              <w:bottom w:type="dxa" w:w="80"/>
              <w:right w:type="dxa" w:w="80"/>
            </w:tcMar>
            <w:vAlign w:val="top"/>
          </w:tcPr>
          <w:p>
            <w:pPr>
              <w:pStyle w:val="Format libre"/>
              <w:jc w:val="left"/>
            </w:pPr>
            <w:r>
              <w:rPr>
                <w:rFonts w:ascii="Helvetica" w:hAnsi="Helvetica"/>
                <w:sz w:val="20"/>
                <w:szCs w:val="20"/>
                <w:rtl w:val="0"/>
              </w:rPr>
              <w:t>noir</w:t>
            </w:r>
          </w:p>
        </w:tc>
        <w:tc>
          <w:tcPr>
            <w:tcW w:type="dxa" w:w="2338"/>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auto"/>
            <w:tcMar>
              <w:top w:type="dxa" w:w="80"/>
              <w:left w:type="dxa" w:w="80"/>
              <w:bottom w:type="dxa" w:w="80"/>
              <w:right w:type="dxa" w:w="80"/>
            </w:tcMar>
            <w:vAlign w:val="top"/>
          </w:tcPr>
          <w:p>
            <w:pPr>
              <w:pStyle w:val="Format libre"/>
              <w:jc w:val="left"/>
            </w:pPr>
            <w:r>
              <w:rPr>
                <w:rFonts w:ascii="Helvetica" w:hAnsi="Helvetica"/>
                <w:sz w:val="20"/>
                <w:szCs w:val="20"/>
                <w:rtl w:val="0"/>
              </w:rPr>
              <w:t>noir</w:t>
            </w:r>
          </w:p>
        </w:tc>
      </w:tr>
    </w:tbl>
    <w:p>
      <w:pPr>
        <w:pStyle w:val="Corps"/>
        <w:rPr>
          <w:u w:val="single"/>
        </w:rPr>
      </w:pPr>
    </w:p>
    <w:p>
      <w:pPr>
        <w:pStyle w:val="Corps"/>
        <w:rPr>
          <w:u w:val="single"/>
        </w:rPr>
      </w:pPr>
    </w:p>
    <w:p>
      <w:pPr>
        <w:pStyle w:val="Corps"/>
        <w:rPr>
          <w:b w:val="1"/>
          <w:bCs w:val="1"/>
        </w:rPr>
      </w:pPr>
      <w:r>
        <w:rPr>
          <w:b w:val="1"/>
          <w:bCs w:val="1"/>
          <w:rtl w:val="0"/>
          <w:lang w:val="fr-FR"/>
        </w:rPr>
        <w:t>H</w:t>
      </w:r>
      <w:r>
        <w:rPr>
          <w:b w:val="1"/>
          <w:bCs w:val="1"/>
          <w:rtl w:val="0"/>
          <w:lang w:val="fr-FR"/>
        </w:rPr>
        <w:t>é</w:t>
      </w:r>
      <w:r>
        <w:rPr>
          <w:b w:val="1"/>
          <w:bCs w:val="1"/>
          <w:rtl w:val="0"/>
          <w:lang w:val="fr-FR"/>
        </w:rPr>
        <w:t xml:space="preserve">matome </w:t>
      </w:r>
      <w:r>
        <w:rPr>
          <w:b w:val="1"/>
          <w:bCs w:val="1"/>
          <w:rtl w:val="0"/>
          <w:lang w:val="fr-FR"/>
        </w:rPr>
        <w:t>é</w:t>
      </w:r>
      <w:r>
        <w:rPr>
          <w:b w:val="1"/>
          <w:bCs w:val="1"/>
          <w:rtl w:val="0"/>
          <w:lang w:val="fr-FR"/>
        </w:rPr>
        <w:t>pidural</w:t>
      </w:r>
    </w:p>
    <w:p>
      <w:pPr>
        <w:pStyle w:val="Corps"/>
        <w:bidi w:val="0"/>
      </w:pPr>
      <w:r>
        <w:rPr>
          <w:rtl w:val="0"/>
          <w:lang w:val="fr-FR"/>
        </w:rPr>
        <w:t>Sang entre la dure-m</w:t>
      </w:r>
      <w:r>
        <w:rPr>
          <w:rtl w:val="0"/>
          <w:lang w:val="fr-FR"/>
        </w:rPr>
        <w:t>è</w:t>
      </w:r>
      <w:r>
        <w:rPr>
          <w:rtl w:val="0"/>
          <w:lang w:val="fr-FR"/>
        </w:rPr>
        <w:t>re et le cr</w:t>
      </w:r>
      <w:r>
        <w:rPr>
          <w:rtl w:val="0"/>
          <w:lang w:val="fr-FR"/>
        </w:rPr>
        <w:t>â</w:t>
      </w:r>
      <w:r>
        <w:rPr>
          <w:rtl w:val="0"/>
          <w:lang w:val="fr-FR"/>
        </w:rPr>
        <w:t>ne. La dure m</w:t>
      </w:r>
      <w:r>
        <w:rPr>
          <w:rtl w:val="0"/>
          <w:lang w:val="fr-FR"/>
        </w:rPr>
        <w:t>è</w:t>
      </w:r>
      <w:r>
        <w:rPr>
          <w:rtl w:val="0"/>
          <w:lang w:val="fr-FR"/>
        </w:rPr>
        <w:t>re est repouss</w:t>
      </w:r>
      <w:r>
        <w:rPr>
          <w:rtl w:val="0"/>
          <w:lang w:val="fr-FR"/>
        </w:rPr>
        <w:t>é</w:t>
      </w:r>
      <w:r>
        <w:rPr>
          <w:rtl w:val="0"/>
          <w:lang w:val="fr-FR"/>
        </w:rPr>
        <w:t xml:space="preserve">e contre le cerveau et cela donne une image de </w:t>
      </w:r>
      <w:r>
        <w:rPr>
          <w:b w:val="1"/>
          <w:bCs w:val="1"/>
          <w:rtl w:val="0"/>
          <w:lang w:val="fr-FR"/>
        </w:rPr>
        <w:t>lentille biconvexe</w:t>
      </w:r>
      <w:r>
        <w:rPr>
          <w:rtl w:val="0"/>
          <w:lang w:val="fr-FR"/>
        </w:rPr>
        <w:t xml:space="preserve"> avec </w:t>
      </w:r>
      <w:r>
        <w:rPr>
          <w:rtl w:val="0"/>
          <w:lang w:val="fr-FR"/>
        </w:rPr>
        <w:t>é</w:t>
      </w:r>
      <w:r>
        <w:rPr>
          <w:rtl w:val="0"/>
          <w:lang w:val="fr-FR"/>
        </w:rPr>
        <w:t xml:space="preserve">crasement des sulci </w:t>
      </w:r>
      <w:r>
        <w:rPr>
          <w:rtl w:val="0"/>
          <w:lang w:val="fr-FR"/>
        </w:rPr>
        <w:t xml:space="preserve">à </w:t>
      </w:r>
      <w:r>
        <w:rPr>
          <w:rtl w:val="0"/>
          <w:lang w:val="fr-FR"/>
        </w:rPr>
        <w:t>l</w:t>
      </w:r>
      <w:r>
        <w:rPr>
          <w:rtl w:val="0"/>
          <w:lang w:val="fr-FR"/>
        </w:rPr>
        <w:t>’</w:t>
      </w:r>
      <w:r>
        <w:rPr>
          <w:rtl w:val="0"/>
          <w:lang w:val="fr-FR"/>
        </w:rPr>
        <w:t>imagerie. G</w:t>
      </w:r>
      <w:r>
        <w:rPr>
          <w:rtl w:val="0"/>
          <w:lang w:val="fr-FR"/>
        </w:rPr>
        <w:t>é</w:t>
      </w:r>
      <w:r>
        <w:rPr>
          <w:rtl w:val="0"/>
          <w:lang w:val="fr-FR"/>
        </w:rPr>
        <w:t>n</w:t>
      </w:r>
      <w:r>
        <w:rPr>
          <w:rtl w:val="0"/>
          <w:lang w:val="fr-FR"/>
        </w:rPr>
        <w:t>é</w:t>
      </w:r>
      <w:r>
        <w:rPr>
          <w:rtl w:val="0"/>
          <w:lang w:val="fr-FR"/>
        </w:rPr>
        <w:t>ralement, l</w:t>
      </w:r>
      <w:r>
        <w:rPr>
          <w:rtl w:val="0"/>
          <w:lang w:val="fr-FR"/>
        </w:rPr>
        <w:t>’</w:t>
      </w:r>
      <w:r>
        <w:rPr>
          <w:rtl w:val="0"/>
          <w:lang w:val="fr-FR"/>
        </w:rPr>
        <w:t>h</w:t>
      </w:r>
      <w:r>
        <w:rPr>
          <w:rtl w:val="0"/>
          <w:lang w:val="fr-FR"/>
        </w:rPr>
        <w:t>é</w:t>
      </w:r>
      <w:r>
        <w:rPr>
          <w:rtl w:val="0"/>
          <w:lang w:val="fr-FR"/>
        </w:rPr>
        <w:t>matome de d</w:t>
      </w:r>
      <w:r>
        <w:rPr>
          <w:rtl w:val="0"/>
          <w:lang w:val="fr-FR"/>
        </w:rPr>
        <w:t>é</w:t>
      </w:r>
      <w:r>
        <w:rPr>
          <w:rtl w:val="0"/>
          <w:lang w:val="fr-FR"/>
        </w:rPr>
        <w:t xml:space="preserve">passe pas les sutures. Survient le plus souvent en temporale secondaire </w:t>
      </w:r>
      <w:r>
        <w:rPr>
          <w:rtl w:val="0"/>
          <w:lang w:val="fr-FR"/>
        </w:rPr>
        <w:t xml:space="preserve">à </w:t>
      </w:r>
      <w:r>
        <w:rPr>
          <w:rtl w:val="0"/>
          <w:lang w:val="fr-FR"/>
        </w:rPr>
        <w:t>une rupture de l</w:t>
      </w:r>
      <w:r>
        <w:rPr>
          <w:rtl w:val="0"/>
          <w:lang w:val="fr-FR"/>
        </w:rPr>
        <w:t>’</w:t>
      </w:r>
      <w:r>
        <w:rPr>
          <w:b w:val="1"/>
          <w:bCs w:val="1"/>
          <w:rtl w:val="0"/>
          <w:lang w:val="fr-FR"/>
        </w:rPr>
        <w:t>art</w:t>
      </w:r>
      <w:r>
        <w:rPr>
          <w:b w:val="1"/>
          <w:bCs w:val="1"/>
          <w:rtl w:val="0"/>
          <w:lang w:val="fr-FR"/>
        </w:rPr>
        <w:t>è</w:t>
      </w:r>
      <w:r>
        <w:rPr>
          <w:b w:val="1"/>
          <w:bCs w:val="1"/>
          <w:rtl w:val="0"/>
          <w:lang w:val="fr-FR"/>
        </w:rPr>
        <w:t>re m</w:t>
      </w:r>
      <w:r>
        <w:rPr>
          <w:b w:val="1"/>
          <w:bCs w:val="1"/>
          <w:rtl w:val="0"/>
          <w:lang w:val="fr-FR"/>
        </w:rPr>
        <w:t>é</w:t>
      </w:r>
      <w:r>
        <w:rPr>
          <w:b w:val="1"/>
          <w:bCs w:val="1"/>
          <w:rtl w:val="0"/>
          <w:lang w:val="fr-FR"/>
        </w:rPr>
        <w:t>ning</w:t>
      </w:r>
      <w:r>
        <w:rPr>
          <w:b w:val="1"/>
          <w:bCs w:val="1"/>
          <w:rtl w:val="0"/>
          <w:lang w:val="fr-FR"/>
        </w:rPr>
        <w:t>é</w:t>
      </w:r>
      <w:r>
        <w:rPr>
          <w:b w:val="1"/>
          <w:bCs w:val="1"/>
          <w:rtl w:val="0"/>
          <w:lang w:val="fr-FR"/>
        </w:rPr>
        <w:t>e moyenne</w:t>
      </w:r>
      <w:r>
        <w:rPr>
          <w:rtl w:val="0"/>
          <w:lang w:val="fr-FR"/>
        </w:rPr>
        <w:t xml:space="preserve"> - 85% (suite </w:t>
      </w:r>
      <w:r>
        <w:rPr>
          <w:rtl w:val="0"/>
          <w:lang w:val="fr-FR"/>
        </w:rPr>
        <w:t xml:space="preserve">à </w:t>
      </w:r>
      <w:r>
        <w:rPr>
          <w:rtl w:val="0"/>
          <w:lang w:val="fr-FR"/>
        </w:rPr>
        <w:t xml:space="preserve">un </w:t>
      </w:r>
      <w:r>
        <w:rPr>
          <w:b w:val="1"/>
          <w:bCs w:val="1"/>
          <w:rtl w:val="0"/>
          <w:lang w:val="fr-FR"/>
        </w:rPr>
        <w:t>trauma</w:t>
      </w:r>
      <w:r>
        <w:rPr>
          <w:rtl w:val="0"/>
          <w:lang w:val="fr-FR"/>
        </w:rPr>
        <w:t xml:space="preserve"> +/- Fx). Autres vaisseaux : V. m</w:t>
      </w:r>
      <w:r>
        <w:rPr>
          <w:rtl w:val="0"/>
          <w:lang w:val="fr-FR"/>
        </w:rPr>
        <w:t>é</w:t>
      </w:r>
      <w:r>
        <w:rPr>
          <w:rtl w:val="0"/>
          <w:lang w:val="fr-FR"/>
        </w:rPr>
        <w:t>ning</w:t>
      </w:r>
      <w:r>
        <w:rPr>
          <w:rtl w:val="0"/>
          <w:lang w:val="fr-FR"/>
        </w:rPr>
        <w:t>é</w:t>
      </w:r>
      <w:r>
        <w:rPr>
          <w:rtl w:val="0"/>
          <w:lang w:val="fr-FR"/>
        </w:rPr>
        <w:t>e moy., sinus, veine diploiques/os</w:t>
      </w:r>
    </w:p>
    <w:p>
      <w:pPr>
        <w:pStyle w:val="Corps"/>
        <w:bidi w:val="0"/>
      </w:pPr>
      <w:r>
        <w:drawing>
          <wp:inline distT="0" distB="0" distL="0" distR="0">
            <wp:extent cx="2109951" cy="1963681"/>
            <wp:effectExtent l="0" t="0" r="0" b="0"/>
            <wp:docPr id="1073741840" name="officeArt object"/>
            <wp:cNvGraphicFramePr/>
            <a:graphic xmlns:a="http://schemas.openxmlformats.org/drawingml/2006/main">
              <a:graphicData uri="http://schemas.openxmlformats.org/drawingml/2006/picture">
                <pic:pic xmlns:pic="http://schemas.openxmlformats.org/drawingml/2006/picture">
                  <pic:nvPicPr>
                    <pic:cNvPr id="1073741840" name="pasted-image.png"/>
                    <pic:cNvPicPr>
                      <a:picLocks noChangeAspect="1"/>
                    </pic:cNvPicPr>
                  </pic:nvPicPr>
                  <pic:blipFill>
                    <a:blip r:embed="rId18">
                      <a:extLst/>
                    </a:blip>
                    <a:stretch>
                      <a:fillRect/>
                    </a:stretch>
                  </pic:blipFill>
                  <pic:spPr>
                    <a:xfrm>
                      <a:off x="0" y="0"/>
                      <a:ext cx="2109951" cy="1963681"/>
                    </a:xfrm>
                    <a:prstGeom prst="rect">
                      <a:avLst/>
                    </a:prstGeom>
                    <a:ln w="12700" cap="flat">
                      <a:noFill/>
                      <a:miter lim="400000"/>
                    </a:ln>
                    <a:effectLst/>
                  </pic:spPr>
                </pic:pic>
              </a:graphicData>
            </a:graphic>
          </wp:inline>
        </w:drawing>
      </w:r>
    </w:p>
    <w:p>
      <w:pPr>
        <w:pStyle w:val="Corps"/>
        <w:bidi w:val="0"/>
      </w:pPr>
    </w:p>
    <w:p>
      <w:pPr>
        <w:pStyle w:val="Corps"/>
        <w:rPr>
          <w:u w:val="none"/>
        </w:rPr>
      </w:pPr>
      <w:r>
        <w:rPr>
          <w:u w:val="single"/>
          <w:rtl w:val="0"/>
          <w:lang w:val="fr-FR"/>
        </w:rPr>
        <w:t>Sympt</w:t>
      </w:r>
      <w:r>
        <w:rPr>
          <w:u w:val="single"/>
          <w:rtl w:val="0"/>
          <w:lang w:val="fr-FR"/>
        </w:rPr>
        <w:t>ô</w:t>
      </w:r>
      <w:r>
        <w:rPr>
          <w:u w:val="single"/>
          <w:rtl w:val="0"/>
          <w:lang w:val="fr-FR"/>
        </w:rPr>
        <w:t>mes :</w:t>
      </w:r>
      <w:r>
        <w:rPr>
          <w:u w:val="none"/>
          <w:rtl w:val="0"/>
          <w:lang w:val="fr-FR"/>
        </w:rPr>
        <w:t xml:space="preserve"> classique (1/3 cas) : </w:t>
      </w:r>
      <w:r>
        <w:rPr>
          <w:u w:val="none"/>
          <w:rtl w:val="0"/>
          <w:lang w:val="fr-FR"/>
        </w:rPr>
        <w:t>«</w:t>
      </w:r>
      <w:r>
        <w:rPr>
          <w:u w:val="none"/>
          <w:rtl w:val="0"/>
          <w:lang w:val="fr-FR"/>
        </w:rPr>
        <w:t>talk and deteriorate</w:t>
      </w:r>
      <w:r>
        <w:rPr>
          <w:u w:val="none"/>
          <w:rtl w:val="0"/>
          <w:lang w:val="fr-FR"/>
        </w:rPr>
        <w:t>»</w:t>
      </w:r>
      <w:r>
        <w:rPr>
          <w:u w:val="none"/>
          <w:rtl w:val="0"/>
          <w:lang w:val="fr-FR"/>
        </w:rPr>
        <w:t xml:space="preserve">, le patient peut avoir dlr ou AEC suite </w:t>
      </w:r>
      <w:r>
        <w:rPr>
          <w:u w:val="none"/>
          <w:rtl w:val="0"/>
          <w:lang w:val="fr-FR"/>
        </w:rPr>
        <w:t xml:space="preserve">à </w:t>
      </w:r>
      <w:r>
        <w:rPr>
          <w:u w:val="none"/>
          <w:rtl w:val="0"/>
          <w:lang w:val="fr-FR"/>
        </w:rPr>
        <w:t xml:space="preserve">un trauma, mais revient rapidement </w:t>
      </w:r>
      <w:r>
        <w:rPr>
          <w:u w:val="none"/>
          <w:rtl w:val="0"/>
          <w:lang w:val="fr-FR"/>
        </w:rPr>
        <w:t xml:space="preserve">à </w:t>
      </w:r>
      <w:r>
        <w:rPr>
          <w:u w:val="none"/>
          <w:rtl w:val="0"/>
          <w:lang w:val="fr-FR"/>
        </w:rPr>
        <w:t xml:space="preserve">un </w:t>
      </w:r>
      <w:r>
        <w:rPr>
          <w:u w:val="none"/>
          <w:rtl w:val="0"/>
          <w:lang w:val="fr-FR"/>
        </w:rPr>
        <w:t>é</w:t>
      </w:r>
      <w:r>
        <w:rPr>
          <w:u w:val="none"/>
          <w:rtl w:val="0"/>
          <w:lang w:val="fr-FR"/>
        </w:rPr>
        <w:t>tat normal pour qq heures, avant de d</w:t>
      </w:r>
      <w:r>
        <w:rPr>
          <w:u w:val="none"/>
          <w:rtl w:val="0"/>
          <w:lang w:val="fr-FR"/>
        </w:rPr>
        <w:t>é</w:t>
      </w:r>
      <w:r>
        <w:rPr>
          <w:u w:val="none"/>
          <w:rtl w:val="0"/>
          <w:lang w:val="fr-FR"/>
        </w:rPr>
        <w:t>velopper des Sx HTIC avec perte de conscience et engagement alors que le sang s</w:t>
      </w:r>
      <w:r>
        <w:rPr>
          <w:u w:val="none"/>
          <w:rtl w:val="0"/>
          <w:lang w:val="fr-FR"/>
        </w:rPr>
        <w:t>’</w:t>
      </w:r>
      <w:r>
        <w:rPr>
          <w:u w:val="none"/>
          <w:rtl w:val="0"/>
          <w:lang w:val="fr-FR"/>
        </w:rPr>
        <w:t>accumule. Parfois No/Vo et autres atteintes selon trauma (contusion, commotion c</w:t>
      </w:r>
      <w:r>
        <w:rPr>
          <w:u w:val="none"/>
          <w:rtl w:val="0"/>
          <w:lang w:val="fr-FR"/>
        </w:rPr>
        <w:t>é</w:t>
      </w:r>
      <w:r>
        <w:rPr>
          <w:u w:val="none"/>
          <w:rtl w:val="0"/>
          <w:lang w:val="fr-FR"/>
        </w:rPr>
        <w:t>r</w:t>
      </w:r>
      <w:r>
        <w:rPr>
          <w:u w:val="none"/>
          <w:rtl w:val="0"/>
          <w:lang w:val="fr-FR"/>
        </w:rPr>
        <w:t>é</w:t>
      </w:r>
      <w:r>
        <w:rPr>
          <w:u w:val="none"/>
          <w:rtl w:val="0"/>
          <w:lang w:val="fr-FR"/>
        </w:rPr>
        <w:t>brale, Fx, h</w:t>
      </w:r>
      <w:r>
        <w:rPr>
          <w:u w:val="none"/>
          <w:rtl w:val="0"/>
          <w:lang w:val="fr-FR"/>
        </w:rPr>
        <w:t>é</w:t>
      </w:r>
      <w:r>
        <w:rPr>
          <w:u w:val="none"/>
          <w:rtl w:val="0"/>
          <w:lang w:val="fr-FR"/>
        </w:rPr>
        <w:t>morragies, etc.)</w:t>
      </w:r>
    </w:p>
    <w:p>
      <w:pPr>
        <w:pStyle w:val="Corps"/>
        <w:rPr>
          <w:u w:val="none"/>
        </w:rPr>
      </w:pPr>
    </w:p>
    <w:p>
      <w:pPr>
        <w:pStyle w:val="Corps"/>
        <w:rPr>
          <w:u w:val="single"/>
        </w:rPr>
      </w:pPr>
      <w:r>
        <w:rPr>
          <w:u w:val="single"/>
          <w:rtl w:val="0"/>
          <w:lang w:val="fr-FR"/>
        </w:rPr>
        <w:t xml:space="preserve">Traitement : </w:t>
      </w:r>
    </w:p>
    <w:p>
      <w:pPr>
        <w:pStyle w:val="Corps"/>
        <w:bidi w:val="0"/>
      </w:pPr>
      <w:r>
        <w:rPr>
          <w:rtl w:val="0"/>
          <w:lang w:val="fr-FR"/>
        </w:rPr>
        <w:t>Suivi rapproch</w:t>
      </w:r>
      <w:r>
        <w:rPr>
          <w:rtl w:val="0"/>
          <w:lang w:val="fr-FR"/>
        </w:rPr>
        <w:t xml:space="preserve">é </w:t>
      </w:r>
      <w:r>
        <w:rPr>
          <w:rtl w:val="0"/>
          <w:lang w:val="fr-FR"/>
        </w:rPr>
        <w:t xml:space="preserve">si </w:t>
      </w:r>
    </w:p>
    <w:p>
      <w:pPr>
        <w:pStyle w:val="Corps"/>
        <w:numPr>
          <w:ilvl w:val="0"/>
          <w:numId w:val="46"/>
        </w:numPr>
        <w:rPr>
          <w:b w:val="1"/>
          <w:bCs w:val="1"/>
          <w:lang w:val="fr-FR"/>
        </w:rPr>
      </w:pPr>
      <w:r>
        <w:rPr>
          <w:b w:val="1"/>
          <w:bCs w:val="1"/>
          <w:rtl w:val="0"/>
          <w:lang w:val="fr-FR"/>
        </w:rPr>
        <w:t>Glasgow &gt; 8</w:t>
      </w:r>
    </w:p>
    <w:p>
      <w:pPr>
        <w:pStyle w:val="Corps"/>
        <w:numPr>
          <w:ilvl w:val="0"/>
          <w:numId w:val="14"/>
        </w:numPr>
        <w:rPr>
          <w:b w:val="1"/>
          <w:bCs w:val="1"/>
          <w:lang w:val="fr-FR"/>
        </w:rPr>
      </w:pPr>
      <w:r>
        <w:rPr>
          <w:b w:val="1"/>
          <w:bCs w:val="1"/>
          <w:rtl w:val="0"/>
          <w:lang w:val="fr-FR"/>
        </w:rPr>
        <w:t>pas Sx focaux</w:t>
      </w:r>
    </w:p>
    <w:p>
      <w:pPr>
        <w:pStyle w:val="Corps"/>
        <w:numPr>
          <w:ilvl w:val="0"/>
          <w:numId w:val="14"/>
        </w:numPr>
        <w:rPr>
          <w:b w:val="1"/>
          <w:bCs w:val="1"/>
          <w:lang w:val="fr-FR"/>
        </w:rPr>
      </w:pPr>
      <w:r>
        <w:rPr>
          <w:b w:val="1"/>
          <w:bCs w:val="1"/>
          <w:rtl w:val="0"/>
          <w:lang w:val="fr-FR"/>
        </w:rPr>
        <w:t>&lt;5mm d</w:t>
      </w:r>
      <w:r>
        <w:rPr>
          <w:b w:val="1"/>
          <w:bCs w:val="1"/>
          <w:rtl w:val="0"/>
          <w:lang w:val="fr-FR"/>
        </w:rPr>
        <w:t>é</w:t>
      </w:r>
      <w:r>
        <w:rPr>
          <w:b w:val="1"/>
          <w:bCs w:val="1"/>
          <w:rtl w:val="0"/>
          <w:lang w:val="fr-FR"/>
        </w:rPr>
        <w:t>viation ligne m</w:t>
      </w:r>
      <w:r>
        <w:rPr>
          <w:b w:val="1"/>
          <w:bCs w:val="1"/>
          <w:rtl w:val="0"/>
          <w:lang w:val="fr-FR"/>
        </w:rPr>
        <w:t>é</w:t>
      </w:r>
      <w:r>
        <w:rPr>
          <w:b w:val="1"/>
          <w:bCs w:val="1"/>
          <w:rtl w:val="0"/>
          <w:lang w:val="fr-FR"/>
        </w:rPr>
        <w:t>diane</w:t>
      </w:r>
    </w:p>
    <w:p>
      <w:pPr>
        <w:pStyle w:val="Corps"/>
        <w:numPr>
          <w:ilvl w:val="0"/>
          <w:numId w:val="14"/>
        </w:numPr>
        <w:rPr>
          <w:b w:val="1"/>
          <w:bCs w:val="1"/>
          <w:lang w:val="fr-FR"/>
        </w:rPr>
      </w:pPr>
      <w:r>
        <w:rPr>
          <w:b w:val="1"/>
          <w:bCs w:val="1"/>
          <w:rtl w:val="0"/>
          <w:lang w:val="fr-FR"/>
        </w:rPr>
        <w:t>petit volume sanguin</w:t>
      </w:r>
    </w:p>
    <w:p>
      <w:pPr>
        <w:pStyle w:val="Corps"/>
        <w:bidi w:val="0"/>
      </w:pPr>
      <w:r>
        <w:rPr>
          <w:b w:val="1"/>
          <w:bCs w:val="1"/>
          <w:rtl w:val="0"/>
          <w:lang w:val="fr-FR"/>
        </w:rPr>
        <w:t>Craniotomie</w:t>
      </w:r>
      <w:r>
        <w:rPr>
          <w:rtl w:val="0"/>
          <w:lang w:val="fr-FR"/>
        </w:rPr>
        <w:t xml:space="preserve"> pour d</w:t>
      </w:r>
      <w:r>
        <w:rPr>
          <w:rtl w:val="0"/>
          <w:lang w:val="fr-FR"/>
        </w:rPr>
        <w:t>é</w:t>
      </w:r>
      <w:r>
        <w:rPr>
          <w:rtl w:val="0"/>
          <w:lang w:val="fr-FR"/>
        </w:rPr>
        <w:t>compression chx.</w:t>
      </w:r>
    </w:p>
    <w:p>
      <w:pPr>
        <w:pStyle w:val="Corps"/>
        <w:bidi w:val="0"/>
      </w:pPr>
      <w:r>
        <w:rPr>
          <w:rtl w:val="0"/>
          <w:lang w:val="fr-FR"/>
        </w:rPr>
        <w:t>Traitement de l</w:t>
      </w:r>
      <w:r>
        <w:rPr>
          <w:rtl w:val="0"/>
          <w:lang w:val="fr-FR"/>
        </w:rPr>
        <w:t>’</w:t>
      </w:r>
      <w:r>
        <w:rPr>
          <w:rtl w:val="0"/>
          <w:lang w:val="fr-FR"/>
        </w:rPr>
        <w:t>HTIC si pr</w:t>
      </w:r>
      <w:r>
        <w:rPr>
          <w:rtl w:val="0"/>
          <w:lang w:val="fr-FR"/>
        </w:rPr>
        <w:t>é</w:t>
      </w:r>
      <w:r>
        <w:rPr>
          <w:rtl w:val="0"/>
          <w:lang w:val="fr-FR"/>
        </w:rPr>
        <w:t>sente (mannitol, etc.)</w:t>
      </w:r>
    </w:p>
    <w:p>
      <w:pPr>
        <w:pStyle w:val="Corps"/>
        <w:bidi w:val="0"/>
      </w:pPr>
    </w:p>
    <w:p>
      <w:pPr>
        <w:pStyle w:val="Corps"/>
        <w:rPr>
          <w:b w:val="1"/>
          <w:bCs w:val="1"/>
        </w:rPr>
      </w:pPr>
      <w:r>
        <w:rPr>
          <w:b w:val="1"/>
          <w:bCs w:val="1"/>
          <w:rtl w:val="0"/>
          <w:lang w:val="fr-FR"/>
        </w:rPr>
        <w:t>H</w:t>
      </w:r>
      <w:r>
        <w:rPr>
          <w:b w:val="1"/>
          <w:bCs w:val="1"/>
          <w:rtl w:val="0"/>
          <w:lang w:val="fr-FR"/>
        </w:rPr>
        <w:t>é</w:t>
      </w:r>
      <w:r>
        <w:rPr>
          <w:b w:val="1"/>
          <w:bCs w:val="1"/>
          <w:rtl w:val="0"/>
          <w:lang w:val="fr-FR"/>
        </w:rPr>
        <w:t>matome sous-dural</w:t>
      </w:r>
    </w:p>
    <w:p>
      <w:pPr>
        <w:pStyle w:val="Corps"/>
        <w:bidi w:val="0"/>
      </w:pPr>
      <w:r>
        <w:rPr>
          <w:rtl w:val="0"/>
          <w:lang w:val="fr-FR"/>
        </w:rPr>
        <w:t>H</w:t>
      </w:r>
      <w:r>
        <w:rPr>
          <w:rtl w:val="0"/>
          <w:lang w:val="fr-FR"/>
        </w:rPr>
        <w:t>é</w:t>
      </w:r>
      <w:r>
        <w:rPr>
          <w:rtl w:val="0"/>
          <w:lang w:val="fr-FR"/>
        </w:rPr>
        <w:t>matome entre la dure-m</w:t>
      </w:r>
      <w:r>
        <w:rPr>
          <w:rtl w:val="0"/>
          <w:lang w:val="fr-FR"/>
        </w:rPr>
        <w:t>è</w:t>
      </w:r>
      <w:r>
        <w:rPr>
          <w:rtl w:val="0"/>
          <w:lang w:val="fr-FR"/>
        </w:rPr>
        <w:t>re et l</w:t>
      </w:r>
      <w:r>
        <w:rPr>
          <w:rtl w:val="0"/>
          <w:lang w:val="fr-FR"/>
        </w:rPr>
        <w:t>’</w:t>
      </w:r>
      <w:r>
        <w:rPr>
          <w:rtl w:val="0"/>
          <w:lang w:val="fr-FR"/>
        </w:rPr>
        <w:t>arachno</w:t>
      </w:r>
      <w:r>
        <w:rPr>
          <w:rtl w:val="0"/>
          <w:lang w:val="fr-FR"/>
        </w:rPr>
        <w:t>ï</w:t>
      </w:r>
      <w:r>
        <w:rPr>
          <w:rtl w:val="0"/>
          <w:lang w:val="fr-FR"/>
        </w:rPr>
        <w:t>de. Le sang s</w:t>
      </w:r>
      <w:r>
        <w:rPr>
          <w:rtl w:val="0"/>
          <w:lang w:val="fr-FR"/>
        </w:rPr>
        <w:t>’</w:t>
      </w:r>
      <w:r>
        <w:rPr>
          <w:rtl w:val="0"/>
          <w:lang w:val="fr-FR"/>
        </w:rPr>
        <w:t>accumule et s</w:t>
      </w:r>
      <w:r>
        <w:rPr>
          <w:rtl w:val="0"/>
          <w:lang w:val="fr-FR"/>
        </w:rPr>
        <w:t>’</w:t>
      </w:r>
      <w:r>
        <w:rPr>
          <w:rtl w:val="0"/>
          <w:lang w:val="fr-FR"/>
        </w:rPr>
        <w:t>infiltre entre les sulci donnant l</w:t>
      </w:r>
      <w:r>
        <w:rPr>
          <w:rtl w:val="0"/>
          <w:lang w:val="fr-FR"/>
        </w:rPr>
        <w:t>’</w:t>
      </w:r>
      <w:r>
        <w:rPr>
          <w:rtl w:val="0"/>
          <w:lang w:val="fr-FR"/>
        </w:rPr>
        <w:t>apparence d</w:t>
      </w:r>
      <w:r>
        <w:rPr>
          <w:rtl w:val="0"/>
          <w:lang w:val="fr-FR"/>
        </w:rPr>
        <w:t>’</w:t>
      </w:r>
      <w:r>
        <w:rPr>
          <w:rtl w:val="0"/>
          <w:lang w:val="fr-FR"/>
        </w:rPr>
        <w:t xml:space="preserve">un croissant </w:t>
      </w:r>
      <w:r>
        <w:rPr>
          <w:rtl w:val="0"/>
          <w:lang w:val="fr-FR"/>
        </w:rPr>
        <w:t xml:space="preserve">à </w:t>
      </w:r>
      <w:r>
        <w:rPr>
          <w:rtl w:val="0"/>
          <w:lang w:val="fr-FR"/>
        </w:rPr>
        <w:t>l</w:t>
      </w:r>
      <w:r>
        <w:rPr>
          <w:rtl w:val="0"/>
          <w:lang w:val="fr-FR"/>
        </w:rPr>
        <w:t>’</w:t>
      </w:r>
      <w:r>
        <w:rPr>
          <w:rtl w:val="0"/>
          <w:lang w:val="fr-FR"/>
        </w:rPr>
        <w:t xml:space="preserve">imagerie et </w:t>
      </w:r>
      <w:r>
        <w:rPr>
          <w:b w:val="1"/>
          <w:bCs w:val="1"/>
          <w:rtl w:val="0"/>
          <w:lang w:val="fr-FR"/>
        </w:rPr>
        <w:t>traverse les sutures</w:t>
      </w:r>
      <w:r>
        <w:rPr>
          <w:rtl w:val="0"/>
          <w:lang w:val="fr-FR"/>
        </w:rPr>
        <w:t>. Survient le plus souvent apr</w:t>
      </w:r>
      <w:r>
        <w:rPr>
          <w:rtl w:val="0"/>
          <w:lang w:val="fr-FR"/>
        </w:rPr>
        <w:t>è</w:t>
      </w:r>
      <w:r>
        <w:rPr>
          <w:rtl w:val="0"/>
          <w:lang w:val="fr-FR"/>
        </w:rPr>
        <w:t xml:space="preserve">s une rupture des </w:t>
      </w:r>
      <w:r>
        <w:rPr>
          <w:rtl w:val="0"/>
          <w:lang w:val="fr-FR"/>
        </w:rPr>
        <w:t>«</w:t>
      </w:r>
      <w:r>
        <w:rPr>
          <w:rtl w:val="0"/>
          <w:lang w:val="fr-FR"/>
        </w:rPr>
        <w:t>bridging veins</w:t>
      </w:r>
      <w:r>
        <w:rPr>
          <w:rtl w:val="0"/>
          <w:lang w:val="fr-FR"/>
        </w:rPr>
        <w:t xml:space="preserve">» </w:t>
      </w:r>
      <w:r>
        <w:rPr>
          <w:rtl w:val="0"/>
          <w:lang w:val="fr-FR"/>
        </w:rPr>
        <w:t xml:space="preserve">secondaire </w:t>
      </w:r>
      <w:r>
        <w:rPr>
          <w:rtl w:val="0"/>
          <w:lang w:val="fr-FR"/>
        </w:rPr>
        <w:t xml:space="preserve">à </w:t>
      </w:r>
      <w:r>
        <w:rPr>
          <w:rtl w:val="0"/>
          <w:lang w:val="fr-FR"/>
        </w:rPr>
        <w:t xml:space="preserve">un trauma mineur chez la personne </w:t>
      </w:r>
      <w:r>
        <w:rPr>
          <w:rtl w:val="0"/>
          <w:lang w:val="fr-FR"/>
        </w:rPr>
        <w:t>â</w:t>
      </w:r>
      <w:r>
        <w:rPr>
          <w:rtl w:val="0"/>
          <w:lang w:val="fr-FR"/>
        </w:rPr>
        <w:t>g</w:t>
      </w:r>
      <w:r>
        <w:rPr>
          <w:rtl w:val="0"/>
          <w:lang w:val="fr-FR"/>
        </w:rPr>
        <w:t>é</w:t>
      </w:r>
      <w:r>
        <w:rPr>
          <w:rtl w:val="0"/>
          <w:lang w:val="fr-FR"/>
        </w:rPr>
        <w:t xml:space="preserve">e. Le cerveau atrophie des personnes </w:t>
      </w:r>
      <w:r>
        <w:rPr>
          <w:rtl w:val="0"/>
          <w:lang w:val="fr-FR"/>
        </w:rPr>
        <w:t>â</w:t>
      </w:r>
      <w:r>
        <w:rPr>
          <w:rtl w:val="0"/>
          <w:lang w:val="fr-FR"/>
        </w:rPr>
        <w:t>g</w:t>
      </w:r>
      <w:r>
        <w:rPr>
          <w:rtl w:val="0"/>
          <w:lang w:val="fr-FR"/>
        </w:rPr>
        <w:t>é</w:t>
      </w:r>
      <w:r>
        <w:rPr>
          <w:rtl w:val="0"/>
          <w:lang w:val="fr-FR"/>
        </w:rPr>
        <w:t xml:space="preserve">es mets les </w:t>
      </w:r>
      <w:r>
        <w:rPr>
          <w:rtl w:val="0"/>
          <w:lang w:val="fr-FR"/>
        </w:rPr>
        <w:t>«</w:t>
      </w:r>
      <w:r>
        <w:rPr>
          <w:rtl w:val="0"/>
          <w:lang w:val="fr-FR"/>
        </w:rPr>
        <w:t>bridging veins</w:t>
      </w:r>
      <w:r>
        <w:rPr>
          <w:rtl w:val="0"/>
          <w:lang w:val="fr-FR"/>
        </w:rPr>
        <w:t xml:space="preserve">» </w:t>
      </w:r>
      <w:r>
        <w:rPr>
          <w:rtl w:val="0"/>
          <w:lang w:val="fr-FR"/>
        </w:rPr>
        <w:t>sous tension et les rend vuln</w:t>
      </w:r>
      <w:r>
        <w:rPr>
          <w:rtl w:val="0"/>
          <w:lang w:val="fr-FR"/>
        </w:rPr>
        <w:t>é</w:t>
      </w:r>
      <w:r>
        <w:rPr>
          <w:rtl w:val="0"/>
          <w:lang w:val="fr-FR"/>
        </w:rPr>
        <w:t>rable aux secousses.</w:t>
      </w:r>
      <w:r>
        <w:drawing>
          <wp:inline distT="0" distB="0" distL="0" distR="0">
            <wp:extent cx="5239562" cy="1902262"/>
            <wp:effectExtent l="0" t="0" r="0" b="0"/>
            <wp:docPr id="1073741841" name="officeArt object"/>
            <wp:cNvGraphicFramePr/>
            <a:graphic xmlns:a="http://schemas.openxmlformats.org/drawingml/2006/main">
              <a:graphicData uri="http://schemas.openxmlformats.org/drawingml/2006/picture">
                <pic:pic xmlns:pic="http://schemas.openxmlformats.org/drawingml/2006/picture">
                  <pic:nvPicPr>
                    <pic:cNvPr id="1073741841" name="pasted-image.png"/>
                    <pic:cNvPicPr>
                      <a:picLocks noChangeAspect="1"/>
                    </pic:cNvPicPr>
                  </pic:nvPicPr>
                  <pic:blipFill>
                    <a:blip r:embed="rId19">
                      <a:extLst/>
                    </a:blip>
                    <a:stretch>
                      <a:fillRect/>
                    </a:stretch>
                  </pic:blipFill>
                  <pic:spPr>
                    <a:xfrm>
                      <a:off x="0" y="0"/>
                      <a:ext cx="5239562" cy="1902262"/>
                    </a:xfrm>
                    <a:prstGeom prst="rect">
                      <a:avLst/>
                    </a:prstGeom>
                    <a:ln w="12700" cap="flat">
                      <a:noFill/>
                      <a:miter lim="400000"/>
                    </a:ln>
                    <a:effectLst/>
                  </pic:spPr>
                </pic:pic>
              </a:graphicData>
            </a:graphic>
          </wp:inline>
        </w:drawing>
      </w:r>
    </w:p>
    <w:p>
      <w:pPr>
        <w:pStyle w:val="Corps"/>
        <w:bidi w:val="0"/>
      </w:pPr>
    </w:p>
    <w:p>
      <w:pPr>
        <w:pStyle w:val="Corps"/>
        <w:rPr>
          <w:u w:val="single"/>
        </w:rPr>
      </w:pPr>
      <w:r>
        <w:rPr>
          <w:u w:val="single"/>
          <w:rtl w:val="0"/>
          <w:lang w:val="fr-FR"/>
        </w:rPr>
        <w:t>Sympt</w:t>
      </w:r>
      <w:r>
        <w:rPr>
          <w:u w:val="single"/>
          <w:rtl w:val="0"/>
          <w:lang w:val="fr-FR"/>
        </w:rPr>
        <w:t>ô</w:t>
      </w:r>
      <w:r>
        <w:rPr>
          <w:u w:val="single"/>
          <w:rtl w:val="0"/>
          <w:lang w:val="fr-FR"/>
        </w:rPr>
        <w:t>mes :</w:t>
      </w:r>
      <w:r>
        <w:rPr>
          <w:u w:val="none"/>
          <w:rtl w:val="0"/>
          <w:lang w:val="fr-FR"/>
        </w:rPr>
        <w:t xml:space="preserve"> </w:t>
      </w:r>
    </w:p>
    <w:p>
      <w:pPr>
        <w:pStyle w:val="Corps"/>
        <w:bidi w:val="0"/>
      </w:pPr>
      <w:r>
        <w:rPr>
          <w:i w:val="1"/>
          <w:iCs w:val="1"/>
          <w:rtl w:val="0"/>
          <w:lang w:val="fr-FR"/>
        </w:rPr>
        <w:t>Aigu :</w:t>
      </w:r>
      <w:r>
        <w:rPr>
          <w:rtl w:val="0"/>
          <w:lang w:val="fr-FR"/>
        </w:rPr>
        <w:t xml:space="preserve"> Sx HTIC (souvent sans p</w:t>
      </w:r>
      <w:r>
        <w:rPr>
          <w:rtl w:val="0"/>
          <w:lang w:val="fr-FR"/>
        </w:rPr>
        <w:t>é</w:t>
      </w:r>
      <w:r>
        <w:rPr>
          <w:rtl w:val="0"/>
          <w:lang w:val="fr-FR"/>
        </w:rPr>
        <w:t>riode lucidit</w:t>
      </w:r>
      <w:r>
        <w:rPr>
          <w:rtl w:val="0"/>
          <w:lang w:val="fr-FR"/>
        </w:rPr>
        <w:t>é</w:t>
      </w:r>
      <w:r>
        <w:rPr>
          <w:rtl w:val="0"/>
          <w:lang w:val="fr-FR"/>
        </w:rPr>
        <w:t>), c</w:t>
      </w:r>
      <w:r>
        <w:rPr>
          <w:rtl w:val="0"/>
          <w:lang w:val="fr-FR"/>
        </w:rPr>
        <w:t>é</w:t>
      </w:r>
      <w:r>
        <w:rPr>
          <w:rtl w:val="0"/>
          <w:lang w:val="fr-FR"/>
        </w:rPr>
        <w:t>phal</w:t>
      </w:r>
      <w:r>
        <w:rPr>
          <w:rtl w:val="0"/>
          <w:lang w:val="fr-FR"/>
        </w:rPr>
        <w:t>é</w:t>
      </w:r>
      <w:r>
        <w:rPr>
          <w:rtl w:val="0"/>
          <w:lang w:val="fr-FR"/>
        </w:rPr>
        <w:t xml:space="preserve">e. </w:t>
      </w:r>
      <w:r>
        <w:rPr>
          <w:b w:val="1"/>
          <w:bCs w:val="1"/>
          <w:rtl w:val="0"/>
          <w:lang w:val="fr-FR"/>
        </w:rPr>
        <w:t xml:space="preserve">hyperdense </w:t>
      </w:r>
      <w:r>
        <w:rPr>
          <w:rtl w:val="0"/>
          <w:lang w:val="fr-FR"/>
        </w:rPr>
        <w:t xml:space="preserve">à </w:t>
      </w:r>
      <w:r>
        <w:rPr>
          <w:rtl w:val="0"/>
          <w:lang w:val="fr-FR"/>
        </w:rPr>
        <w:t>imagerie</w:t>
      </w:r>
    </w:p>
    <w:p>
      <w:pPr>
        <w:pStyle w:val="Corps"/>
        <w:bidi w:val="0"/>
      </w:pPr>
    </w:p>
    <w:p>
      <w:pPr>
        <w:pStyle w:val="Corps"/>
        <w:bidi w:val="0"/>
      </w:pPr>
      <w:r>
        <w:rPr>
          <w:rtl w:val="0"/>
          <w:lang w:val="fr-FR"/>
        </w:rPr>
        <w:t>La forme aigu</w:t>
      </w:r>
      <w:r>
        <w:rPr>
          <w:rtl w:val="0"/>
          <w:lang w:val="fr-FR"/>
        </w:rPr>
        <w:t xml:space="preserve">ë </w:t>
      </w:r>
      <w:r>
        <w:rPr>
          <w:rtl w:val="0"/>
          <w:lang w:val="fr-FR"/>
        </w:rPr>
        <w:t>est associ</w:t>
      </w:r>
      <w:r>
        <w:rPr>
          <w:rtl w:val="0"/>
          <w:lang w:val="fr-FR"/>
        </w:rPr>
        <w:t xml:space="preserve">é à </w:t>
      </w:r>
      <w:r>
        <w:rPr>
          <w:rtl w:val="0"/>
          <w:lang w:val="fr-FR"/>
        </w:rPr>
        <w:t>un traumatisme plus important provoquant souvent une contusion c</w:t>
      </w:r>
      <w:r>
        <w:rPr>
          <w:rtl w:val="0"/>
          <w:lang w:val="fr-FR"/>
        </w:rPr>
        <w:t>é</w:t>
      </w:r>
      <w:r>
        <w:rPr>
          <w:rtl w:val="0"/>
          <w:lang w:val="fr-FR"/>
        </w:rPr>
        <w:t>r</w:t>
      </w:r>
      <w:r>
        <w:rPr>
          <w:rtl w:val="0"/>
          <w:lang w:val="fr-FR"/>
        </w:rPr>
        <w:t>é</w:t>
      </w:r>
      <w:r>
        <w:rPr>
          <w:rtl w:val="0"/>
          <w:lang w:val="fr-FR"/>
        </w:rPr>
        <w:t>brale et l</w:t>
      </w:r>
      <w:r>
        <w:rPr>
          <w:rtl w:val="0"/>
          <w:lang w:val="fr-FR"/>
        </w:rPr>
        <w:t>’</w:t>
      </w:r>
      <w:r>
        <w:rPr>
          <w:rtl w:val="0"/>
          <w:lang w:val="fr-FR"/>
        </w:rPr>
        <w:t>atteinte du parenchyme est responsable des s</w:t>
      </w:r>
      <w:r>
        <w:rPr>
          <w:rtl w:val="0"/>
          <w:lang w:val="fr-FR"/>
        </w:rPr>
        <w:t>é</w:t>
      </w:r>
      <w:r>
        <w:rPr>
          <w:rtl w:val="0"/>
          <w:lang w:val="fr-FR"/>
        </w:rPr>
        <w:t>quelles qui persistent apr</w:t>
      </w:r>
      <w:r>
        <w:rPr>
          <w:rtl w:val="0"/>
          <w:lang w:val="fr-FR"/>
        </w:rPr>
        <w:t>è</w:t>
      </w:r>
      <w:r>
        <w:rPr>
          <w:rtl w:val="0"/>
          <w:lang w:val="fr-FR"/>
        </w:rPr>
        <w:t xml:space="preserve">s le traitement. Cependant </w:t>
      </w:r>
      <w:r>
        <w:rPr>
          <w:b w:val="1"/>
          <w:bCs w:val="1"/>
          <w:rtl w:val="0"/>
          <w:lang w:val="fr-FR"/>
        </w:rPr>
        <w:t>Hx de trauma pas toujours pr</w:t>
      </w:r>
      <w:r>
        <w:rPr>
          <w:b w:val="1"/>
          <w:bCs w:val="1"/>
          <w:rtl w:val="0"/>
          <w:lang w:val="fr-FR"/>
        </w:rPr>
        <w:t>é</w:t>
      </w:r>
      <w:r>
        <w:rPr>
          <w:b w:val="1"/>
          <w:bCs w:val="1"/>
          <w:rtl w:val="0"/>
          <w:lang w:val="fr-FR"/>
        </w:rPr>
        <w:t xml:space="preserve">sente </w:t>
      </w:r>
      <w:r>
        <w:rPr>
          <w:rtl w:val="0"/>
          <w:lang w:val="fr-FR"/>
        </w:rPr>
        <w:t>(surtout dans pr</w:t>
      </w:r>
      <w:r>
        <w:rPr>
          <w:rtl w:val="0"/>
          <w:lang w:val="fr-FR"/>
        </w:rPr>
        <w:t>é</w:t>
      </w:r>
      <w:r>
        <w:rPr>
          <w:rtl w:val="0"/>
          <w:lang w:val="fr-FR"/>
        </w:rPr>
        <w:t>sentation chronique)</w:t>
      </w:r>
    </w:p>
    <w:p>
      <w:pPr>
        <w:pStyle w:val="Corps"/>
        <w:bidi w:val="0"/>
      </w:pPr>
    </w:p>
    <w:p>
      <w:pPr>
        <w:pStyle w:val="Corps"/>
        <w:bidi w:val="0"/>
      </w:pPr>
      <w:r>
        <w:rPr>
          <w:i w:val="1"/>
          <w:iCs w:val="1"/>
          <w:rtl w:val="0"/>
          <w:lang w:val="fr-FR"/>
        </w:rPr>
        <w:t>Chronique :</w:t>
      </w:r>
      <w:r>
        <w:rPr>
          <w:rtl w:val="0"/>
          <w:lang w:val="fr-FR"/>
        </w:rPr>
        <w:t xml:space="preserve"> souvent asympt</w:t>
      </w:r>
      <w:r>
        <w:rPr>
          <w:rtl w:val="0"/>
          <w:lang w:val="fr-FR"/>
        </w:rPr>
        <w:t>ô</w:t>
      </w:r>
      <w:r>
        <w:rPr>
          <w:rtl w:val="0"/>
          <w:lang w:val="fr-FR"/>
        </w:rPr>
        <w:t xml:space="preserve">matique, </w:t>
      </w:r>
      <w:r>
        <w:rPr>
          <w:rtl w:val="0"/>
          <w:lang w:val="fr-FR"/>
        </w:rPr>
        <w:t>«</w:t>
      </w:r>
      <w:r>
        <w:rPr>
          <w:rtl w:val="0"/>
          <w:lang w:val="fr-FR"/>
        </w:rPr>
        <w:t>imitation d</w:t>
      </w:r>
      <w:r>
        <w:rPr>
          <w:rtl w:val="0"/>
          <w:lang w:val="fr-FR"/>
        </w:rPr>
        <w:t>’</w:t>
      </w:r>
      <w:r>
        <w:rPr>
          <w:rtl w:val="0"/>
          <w:lang w:val="fr-FR"/>
        </w:rPr>
        <w:t>une d</w:t>
      </w:r>
      <w:r>
        <w:rPr>
          <w:rtl w:val="0"/>
          <w:lang w:val="fr-FR"/>
        </w:rPr>
        <w:t>é</w:t>
      </w:r>
      <w:r>
        <w:rPr>
          <w:rtl w:val="0"/>
          <w:lang w:val="fr-FR"/>
        </w:rPr>
        <w:t>mence</w:t>
      </w:r>
      <w:r>
        <w:rPr>
          <w:rtl w:val="0"/>
          <w:lang w:val="fr-FR"/>
        </w:rPr>
        <w:t>»</w:t>
      </w:r>
      <w:r>
        <w:rPr>
          <w:rtl w:val="0"/>
          <w:lang w:val="fr-FR"/>
        </w:rPr>
        <w:t xml:space="preserve">, mais installation +/- </w:t>
      </w:r>
      <w:r>
        <w:rPr>
          <w:b w:val="1"/>
          <w:bCs w:val="1"/>
          <w:rtl w:val="0"/>
          <w:lang w:val="fr-FR"/>
        </w:rPr>
        <w:t>rapide</w:t>
      </w:r>
      <w:r>
        <w:rPr>
          <w:rtl w:val="0"/>
          <w:lang w:val="fr-FR"/>
        </w:rPr>
        <w:t xml:space="preserve"> par rapport </w:t>
      </w:r>
      <w:r>
        <w:rPr>
          <w:rtl w:val="0"/>
          <w:lang w:val="fr-FR"/>
        </w:rPr>
        <w:t xml:space="preserve">à </w:t>
      </w:r>
      <w:r>
        <w:rPr>
          <w:rtl w:val="0"/>
          <w:lang w:val="fr-FR"/>
        </w:rPr>
        <w:t>la d</w:t>
      </w:r>
      <w:r>
        <w:rPr>
          <w:rtl w:val="0"/>
          <w:lang w:val="fr-FR"/>
        </w:rPr>
        <w:t>é</w:t>
      </w:r>
      <w:r>
        <w:rPr>
          <w:rtl w:val="0"/>
          <w:lang w:val="fr-FR"/>
        </w:rPr>
        <w:t>mence. C</w:t>
      </w:r>
      <w:r>
        <w:rPr>
          <w:rtl w:val="0"/>
          <w:lang w:val="fr-FR"/>
        </w:rPr>
        <w:t>é</w:t>
      </w:r>
      <w:r>
        <w:rPr>
          <w:rtl w:val="0"/>
          <w:lang w:val="fr-FR"/>
        </w:rPr>
        <w:t>phal</w:t>
      </w:r>
      <w:r>
        <w:rPr>
          <w:rtl w:val="0"/>
          <w:lang w:val="fr-FR"/>
        </w:rPr>
        <w:t>é</w:t>
      </w:r>
      <w:r>
        <w:rPr>
          <w:rtl w:val="0"/>
          <w:lang w:val="fr-FR"/>
        </w:rPr>
        <w:t>e mineure, confusion, ataxie, Sx neurologiques focaux si compression (selon vitesse installation et taille de l</w:t>
      </w:r>
      <w:r>
        <w:rPr>
          <w:rtl w:val="0"/>
          <w:lang w:val="fr-FR"/>
        </w:rPr>
        <w:t>’</w:t>
      </w:r>
      <w:r>
        <w:rPr>
          <w:rtl w:val="0"/>
          <w:lang w:val="fr-FR"/>
        </w:rPr>
        <w:t>h</w:t>
      </w:r>
      <w:r>
        <w:rPr>
          <w:rtl w:val="0"/>
          <w:lang w:val="fr-FR"/>
        </w:rPr>
        <w:t>é</w:t>
      </w:r>
      <w:r>
        <w:rPr>
          <w:rtl w:val="0"/>
          <w:lang w:val="fr-FR"/>
        </w:rPr>
        <w:t xml:space="preserve">matome). </w:t>
      </w:r>
      <w:r>
        <w:rPr>
          <w:b w:val="1"/>
          <w:bCs w:val="1"/>
          <w:rtl w:val="0"/>
          <w:lang w:val="fr-FR"/>
        </w:rPr>
        <w:t xml:space="preserve">hypodense </w:t>
      </w:r>
      <w:r>
        <w:rPr>
          <w:rtl w:val="0"/>
          <w:lang w:val="fr-FR"/>
        </w:rPr>
        <w:t xml:space="preserve">à </w:t>
      </w:r>
      <w:r>
        <w:rPr>
          <w:rtl w:val="0"/>
          <w:lang w:val="fr-FR"/>
        </w:rPr>
        <w:t>imagerie.</w:t>
      </w:r>
    </w:p>
    <w:p>
      <w:pPr>
        <w:pStyle w:val="Corps"/>
        <w:bidi w:val="0"/>
      </w:pPr>
    </w:p>
    <w:p>
      <w:pPr>
        <w:pStyle w:val="Corps"/>
        <w:rPr>
          <w:u w:val="none"/>
        </w:rPr>
      </w:pPr>
      <w:r>
        <w:rPr>
          <w:u w:val="single"/>
          <w:rtl w:val="0"/>
          <w:lang w:val="fr-FR"/>
        </w:rPr>
        <w:t>Facteurs de risque :</w:t>
      </w:r>
    </w:p>
    <w:p>
      <w:pPr>
        <w:pStyle w:val="Corps"/>
        <w:rPr>
          <w:b w:val="0"/>
          <w:bCs w:val="0"/>
          <w:u w:val="none"/>
        </w:rPr>
      </w:pPr>
      <w:r>
        <w:rPr>
          <w:b w:val="1"/>
          <w:bCs w:val="1"/>
          <w:u w:val="none"/>
          <w:rtl w:val="0"/>
          <w:lang w:val="fr-FR"/>
        </w:rPr>
        <w:t>alcool,</w:t>
      </w:r>
      <w:r>
        <w:rPr>
          <w:b w:val="0"/>
          <w:bCs w:val="0"/>
          <w:u w:val="none"/>
          <w:rtl w:val="0"/>
          <w:lang w:val="fr-FR"/>
        </w:rPr>
        <w:t xml:space="preserve"> chute fr</w:t>
      </w:r>
      <w:r>
        <w:rPr>
          <w:b w:val="0"/>
          <w:bCs w:val="0"/>
          <w:u w:val="none"/>
          <w:rtl w:val="0"/>
          <w:lang w:val="fr-FR"/>
        </w:rPr>
        <w:t>é</w:t>
      </w:r>
      <w:r>
        <w:rPr>
          <w:b w:val="0"/>
          <w:bCs w:val="0"/>
          <w:u w:val="none"/>
          <w:rtl w:val="0"/>
          <w:lang w:val="fr-FR"/>
        </w:rPr>
        <w:t xml:space="preserve">quente, </w:t>
      </w:r>
      <w:r>
        <w:rPr>
          <w:b w:val="1"/>
          <w:bCs w:val="1"/>
          <w:u w:val="none"/>
          <w:rtl w:val="0"/>
          <w:lang w:val="fr-FR"/>
        </w:rPr>
        <w:t>atrophie</w:t>
      </w:r>
      <w:r>
        <w:rPr>
          <w:b w:val="0"/>
          <w:bCs w:val="0"/>
          <w:u w:val="none"/>
          <w:rtl w:val="0"/>
          <w:lang w:val="fr-FR"/>
        </w:rPr>
        <w:t xml:space="preserve"> c</w:t>
      </w:r>
      <w:r>
        <w:rPr>
          <w:b w:val="0"/>
          <w:bCs w:val="0"/>
          <w:u w:val="none"/>
          <w:rtl w:val="0"/>
          <w:lang w:val="fr-FR"/>
        </w:rPr>
        <w:t>é</w:t>
      </w:r>
      <w:r>
        <w:rPr>
          <w:b w:val="0"/>
          <w:bCs w:val="0"/>
          <w:u w:val="none"/>
          <w:rtl w:val="0"/>
          <w:lang w:val="fr-FR"/>
        </w:rPr>
        <w:t>r</w:t>
      </w:r>
      <w:r>
        <w:rPr>
          <w:b w:val="0"/>
          <w:bCs w:val="0"/>
          <w:u w:val="none"/>
          <w:rtl w:val="0"/>
          <w:lang w:val="fr-FR"/>
        </w:rPr>
        <w:t>é</w:t>
      </w:r>
      <w:r>
        <w:rPr>
          <w:b w:val="0"/>
          <w:bCs w:val="0"/>
          <w:u w:val="none"/>
          <w:rtl w:val="0"/>
          <w:lang w:val="fr-FR"/>
        </w:rPr>
        <w:t xml:space="preserve">brale, </w:t>
      </w:r>
      <w:r>
        <w:rPr>
          <w:b w:val="1"/>
          <w:bCs w:val="1"/>
          <w:u w:val="none"/>
          <w:rtl w:val="0"/>
          <w:lang w:val="fr-FR"/>
        </w:rPr>
        <w:t>anticoagulants,</w:t>
      </w:r>
      <w:r>
        <w:rPr>
          <w:b w:val="0"/>
          <w:bCs w:val="0"/>
          <w:u w:val="none"/>
          <w:rtl w:val="0"/>
          <w:lang w:val="fr-FR"/>
        </w:rPr>
        <w:t xml:space="preserve"> trauma chez enfants</w:t>
      </w:r>
    </w:p>
    <w:p>
      <w:pPr>
        <w:pStyle w:val="Corps"/>
        <w:rPr>
          <w:b w:val="0"/>
          <w:bCs w:val="0"/>
          <w:u w:val="none"/>
        </w:rPr>
      </w:pPr>
    </w:p>
    <w:p>
      <w:pPr>
        <w:pStyle w:val="Corps"/>
        <w:rPr>
          <w:b w:val="0"/>
          <w:bCs w:val="0"/>
          <w:u w:val="single"/>
        </w:rPr>
      </w:pPr>
      <w:r>
        <w:rPr>
          <w:b w:val="0"/>
          <w:bCs w:val="0"/>
          <w:u w:val="single"/>
          <w:rtl w:val="0"/>
          <w:lang w:val="fr-FR"/>
        </w:rPr>
        <w:t>Traitements</w:t>
      </w:r>
    </w:p>
    <w:p>
      <w:pPr>
        <w:pStyle w:val="Corps"/>
        <w:rPr>
          <w:b w:val="0"/>
          <w:bCs w:val="0"/>
        </w:rPr>
      </w:pPr>
      <w:r>
        <w:rPr>
          <w:b w:val="1"/>
          <w:bCs w:val="1"/>
          <w:rtl w:val="0"/>
          <w:lang w:val="fr-FR"/>
        </w:rPr>
        <w:t>Drainage chirurgical</w:t>
      </w:r>
      <w:r>
        <w:rPr>
          <w:b w:val="0"/>
          <w:bCs w:val="0"/>
          <w:rtl w:val="0"/>
          <w:lang w:val="fr-FR"/>
        </w:rPr>
        <w:t xml:space="preserve"> si Sx ou &gt; 1cm. N</w:t>
      </w:r>
      <w:r>
        <w:rPr>
          <w:b w:val="0"/>
          <w:bCs w:val="0"/>
          <w:rtl w:val="0"/>
          <w:lang w:val="fr-FR"/>
        </w:rPr>
        <w:t>é</w:t>
      </w:r>
      <w:r>
        <w:rPr>
          <w:b w:val="0"/>
          <w:bCs w:val="0"/>
          <w:rtl w:val="0"/>
          <w:lang w:val="fr-FR"/>
        </w:rPr>
        <w:t>cessite parfois plusieurs drainages.</w:t>
      </w:r>
    </w:p>
    <w:p>
      <w:pPr>
        <w:pStyle w:val="Corps"/>
        <w:rPr>
          <w:b w:val="0"/>
          <w:bCs w:val="0"/>
        </w:rPr>
      </w:pPr>
      <w:r>
        <w:rPr>
          <w:b w:val="1"/>
          <w:bCs w:val="1"/>
          <w:rtl w:val="0"/>
          <w:lang w:val="fr-FR"/>
        </w:rPr>
        <w:t>Renverser/arr</w:t>
      </w:r>
      <w:r>
        <w:rPr>
          <w:b w:val="1"/>
          <w:bCs w:val="1"/>
          <w:rtl w:val="0"/>
          <w:lang w:val="fr-FR"/>
        </w:rPr>
        <w:t>ê</w:t>
      </w:r>
      <w:r>
        <w:rPr>
          <w:b w:val="1"/>
          <w:bCs w:val="1"/>
          <w:rtl w:val="0"/>
          <w:lang w:val="fr-FR"/>
        </w:rPr>
        <w:t>t</w:t>
      </w:r>
      <w:r>
        <w:rPr>
          <w:b w:val="0"/>
          <w:bCs w:val="0"/>
          <w:rtl w:val="0"/>
          <w:lang w:val="fr-FR"/>
        </w:rPr>
        <w:t xml:space="preserve"> anticoagulation</w:t>
      </w:r>
    </w:p>
    <w:p>
      <w:pPr>
        <w:pStyle w:val="Corps"/>
        <w:rPr>
          <w:b w:val="0"/>
          <w:bCs w:val="0"/>
        </w:rPr>
      </w:pPr>
      <w:r>
        <w:rPr>
          <w:b w:val="1"/>
          <w:bCs w:val="1"/>
          <w:rtl w:val="0"/>
          <w:lang w:val="fr-FR"/>
        </w:rPr>
        <w:t>prophylaxie</w:t>
      </w:r>
      <w:r>
        <w:rPr>
          <w:b w:val="0"/>
          <w:bCs w:val="0"/>
          <w:rtl w:val="0"/>
          <w:lang w:val="fr-FR"/>
        </w:rPr>
        <w:t xml:space="preserve"> pour convulsions si convulsion apr</w:t>
      </w:r>
      <w:r>
        <w:rPr>
          <w:b w:val="0"/>
          <w:bCs w:val="0"/>
          <w:rtl w:val="0"/>
          <w:lang w:val="fr-FR"/>
        </w:rPr>
        <w:t>è</w:t>
      </w:r>
      <w:r>
        <w:rPr>
          <w:b w:val="0"/>
          <w:bCs w:val="0"/>
          <w:rtl w:val="0"/>
          <w:lang w:val="fr-FR"/>
        </w:rPr>
        <w:t>s trauma initial.</w:t>
      </w:r>
    </w:p>
    <w:p>
      <w:pPr>
        <w:pStyle w:val="Corps"/>
        <w:rPr>
          <w:b w:val="0"/>
          <w:bCs w:val="0"/>
        </w:rPr>
      </w:pPr>
    </w:p>
    <w:p>
      <w:pPr>
        <w:pStyle w:val="Corps"/>
        <w:rPr>
          <w:b w:val="0"/>
          <w:bCs w:val="0"/>
        </w:rPr>
      </w:pPr>
      <w:r>
        <w:rPr>
          <w:b w:val="1"/>
          <w:bCs w:val="1"/>
          <w:rtl w:val="0"/>
          <w:lang w:val="fr-FR"/>
        </w:rPr>
        <w:t>H</w:t>
      </w:r>
      <w:r>
        <w:rPr>
          <w:b w:val="1"/>
          <w:bCs w:val="1"/>
          <w:rtl w:val="0"/>
          <w:lang w:val="fr-FR"/>
        </w:rPr>
        <w:t>é</w:t>
      </w:r>
      <w:r>
        <w:rPr>
          <w:b w:val="1"/>
          <w:bCs w:val="1"/>
          <w:rtl w:val="0"/>
          <w:lang w:val="fr-FR"/>
        </w:rPr>
        <w:t>morragie sous-arachno</w:t>
      </w:r>
      <w:r>
        <w:rPr>
          <w:b w:val="1"/>
          <w:bCs w:val="1"/>
          <w:rtl w:val="0"/>
          <w:lang w:val="fr-FR"/>
        </w:rPr>
        <w:t>ï</w:t>
      </w:r>
      <w:r>
        <w:rPr>
          <w:b w:val="1"/>
          <w:bCs w:val="1"/>
          <w:rtl w:val="0"/>
          <w:lang w:val="fr-FR"/>
        </w:rPr>
        <w:t>dienne</w:t>
      </w:r>
    </w:p>
    <w:p>
      <w:pPr>
        <w:pStyle w:val="Corps"/>
        <w:rPr>
          <w:b w:val="0"/>
          <w:bCs w:val="0"/>
        </w:rPr>
      </w:pPr>
      <w:r>
        <w:rPr>
          <w:b w:val="0"/>
          <w:bCs w:val="0"/>
          <w:rtl w:val="0"/>
          <w:lang w:val="fr-FR"/>
        </w:rPr>
        <w:t>Sang entre la pie-m</w:t>
      </w:r>
      <w:r>
        <w:rPr>
          <w:b w:val="0"/>
          <w:bCs w:val="0"/>
          <w:rtl w:val="0"/>
          <w:lang w:val="fr-FR"/>
        </w:rPr>
        <w:t>è</w:t>
      </w:r>
      <w:r>
        <w:rPr>
          <w:b w:val="0"/>
          <w:bCs w:val="0"/>
          <w:rtl w:val="0"/>
          <w:lang w:val="fr-FR"/>
        </w:rPr>
        <w:t>re et l</w:t>
      </w:r>
      <w:r>
        <w:rPr>
          <w:b w:val="0"/>
          <w:bCs w:val="0"/>
          <w:rtl w:val="0"/>
          <w:lang w:val="fr-FR"/>
        </w:rPr>
        <w:t>’</w:t>
      </w:r>
      <w:r>
        <w:rPr>
          <w:b w:val="0"/>
          <w:bCs w:val="0"/>
          <w:rtl w:val="0"/>
          <w:lang w:val="fr-FR"/>
        </w:rPr>
        <w:t>arachno</w:t>
      </w:r>
      <w:r>
        <w:rPr>
          <w:b w:val="0"/>
          <w:bCs w:val="0"/>
          <w:rtl w:val="0"/>
          <w:lang w:val="fr-FR"/>
        </w:rPr>
        <w:t>ï</w:t>
      </w:r>
      <w:r>
        <w:rPr>
          <w:b w:val="0"/>
          <w:bCs w:val="0"/>
          <w:rtl w:val="0"/>
          <w:lang w:val="fr-FR"/>
        </w:rPr>
        <w:t>de, tr</w:t>
      </w:r>
      <w:r>
        <w:rPr>
          <w:b w:val="0"/>
          <w:bCs w:val="0"/>
          <w:rtl w:val="0"/>
          <w:lang w:val="fr-FR"/>
        </w:rPr>
        <w:t>è</w:t>
      </w:r>
      <w:r>
        <w:rPr>
          <w:b w:val="0"/>
          <w:bCs w:val="0"/>
          <w:rtl w:val="0"/>
          <w:lang w:val="fr-FR"/>
        </w:rPr>
        <w:t>s irritant (m</w:t>
      </w:r>
      <w:r>
        <w:rPr>
          <w:b w:val="0"/>
          <w:bCs w:val="0"/>
          <w:rtl w:val="0"/>
          <w:lang w:val="fr-FR"/>
        </w:rPr>
        <w:t>é</w:t>
      </w:r>
      <w:r>
        <w:rPr>
          <w:b w:val="0"/>
          <w:bCs w:val="0"/>
          <w:rtl w:val="0"/>
          <w:lang w:val="fr-FR"/>
        </w:rPr>
        <w:t>ninges innerv</w:t>
      </w:r>
      <w:r>
        <w:rPr>
          <w:b w:val="0"/>
          <w:bCs w:val="0"/>
          <w:rtl w:val="0"/>
          <w:lang w:val="fr-FR"/>
        </w:rPr>
        <w:t>é</w:t>
      </w:r>
      <w:r>
        <w:rPr>
          <w:b w:val="0"/>
          <w:bCs w:val="0"/>
          <w:rtl w:val="0"/>
          <w:lang w:val="fr-FR"/>
        </w:rPr>
        <w:t>es). Survient apr</w:t>
      </w:r>
      <w:r>
        <w:rPr>
          <w:b w:val="0"/>
          <w:bCs w:val="0"/>
          <w:rtl w:val="0"/>
          <w:lang w:val="fr-FR"/>
        </w:rPr>
        <w:t>è</w:t>
      </w:r>
      <w:r>
        <w:rPr>
          <w:b w:val="0"/>
          <w:bCs w:val="0"/>
          <w:rtl w:val="0"/>
          <w:lang w:val="fr-FR"/>
        </w:rPr>
        <w:t xml:space="preserve">s un </w:t>
      </w:r>
      <w:r>
        <w:rPr>
          <w:b w:val="1"/>
          <w:bCs w:val="1"/>
          <w:rtl w:val="0"/>
          <w:lang w:val="fr-FR"/>
        </w:rPr>
        <w:t xml:space="preserve">trauma, </w:t>
      </w:r>
      <w:r>
        <w:rPr>
          <w:b w:val="0"/>
          <w:bCs w:val="0"/>
          <w:rtl w:val="0"/>
          <w:lang w:val="fr-FR"/>
        </w:rPr>
        <w:t xml:space="preserve">rupture </w:t>
      </w:r>
      <w:r>
        <w:rPr>
          <w:b w:val="1"/>
          <w:bCs w:val="1"/>
          <w:rtl w:val="0"/>
          <w:lang w:val="fr-FR"/>
        </w:rPr>
        <w:t>an</w:t>
      </w:r>
      <w:r>
        <w:rPr>
          <w:b w:val="1"/>
          <w:bCs w:val="1"/>
          <w:rtl w:val="0"/>
          <w:lang w:val="fr-FR"/>
        </w:rPr>
        <w:t>é</w:t>
      </w:r>
      <w:r>
        <w:rPr>
          <w:b w:val="1"/>
          <w:bCs w:val="1"/>
          <w:rtl w:val="0"/>
          <w:lang w:val="fr-FR"/>
        </w:rPr>
        <w:t>vrisme</w:t>
      </w:r>
      <w:r>
        <w:rPr>
          <w:b w:val="0"/>
          <w:bCs w:val="0"/>
          <w:rtl w:val="0"/>
          <w:lang w:val="fr-FR"/>
        </w:rPr>
        <w:t xml:space="preserve">, </w:t>
      </w:r>
      <w:r>
        <w:rPr>
          <w:b w:val="1"/>
          <w:bCs w:val="1"/>
          <w:rtl w:val="0"/>
          <w:lang w:val="fr-FR"/>
        </w:rPr>
        <w:t>idiopathique*</w:t>
      </w:r>
      <w:r>
        <w:rPr>
          <w:b w:val="0"/>
          <w:bCs w:val="0"/>
          <w:rtl w:val="0"/>
          <w:lang w:val="fr-FR"/>
        </w:rPr>
        <w:t>, MAV, coagulopathies, tumeurs, vasculites, diss</w:t>
      </w:r>
      <w:r>
        <w:rPr>
          <w:b w:val="0"/>
          <w:bCs w:val="0"/>
          <w:rtl w:val="0"/>
          <w:lang w:val="fr-FR"/>
        </w:rPr>
        <w:t>é</w:t>
      </w:r>
      <w:r>
        <w:rPr>
          <w:b w:val="0"/>
          <w:bCs w:val="0"/>
          <w:rtl w:val="0"/>
          <w:lang w:val="fr-FR"/>
        </w:rPr>
        <w:t>ction a. c</w:t>
      </w:r>
      <w:r>
        <w:rPr>
          <w:b w:val="0"/>
          <w:bCs w:val="0"/>
          <w:rtl w:val="0"/>
          <w:lang w:val="fr-FR"/>
        </w:rPr>
        <w:t>é</w:t>
      </w:r>
      <w:r>
        <w:rPr>
          <w:b w:val="0"/>
          <w:bCs w:val="0"/>
          <w:rtl w:val="0"/>
          <w:lang w:val="fr-FR"/>
        </w:rPr>
        <w:t>r</w:t>
      </w:r>
      <w:r>
        <w:rPr>
          <w:b w:val="0"/>
          <w:bCs w:val="0"/>
          <w:rtl w:val="0"/>
          <w:lang w:val="fr-FR"/>
        </w:rPr>
        <w:t>é</w:t>
      </w:r>
      <w:r>
        <w:rPr>
          <w:b w:val="0"/>
          <w:bCs w:val="0"/>
          <w:rtl w:val="0"/>
          <w:lang w:val="fr-FR"/>
        </w:rPr>
        <w:t>brales.</w:t>
      </w:r>
      <w:r>
        <w:rPr>
          <w:b w:val="0"/>
          <w:bCs w:val="0"/>
        </w:rPr>
        <w:br w:type="textWrapping"/>
      </w:r>
      <w:r>
        <w:rPr>
          <w:b w:val="0"/>
          <w:bCs w:val="0"/>
          <w:sz w:val="20"/>
          <w:szCs w:val="20"/>
          <w:rtl w:val="0"/>
          <w:lang w:val="fr-FR"/>
        </w:rPr>
        <w:t>*un saignement p</w:t>
      </w:r>
      <w:r>
        <w:rPr>
          <w:b w:val="0"/>
          <w:bCs w:val="0"/>
          <w:sz w:val="20"/>
          <w:szCs w:val="20"/>
          <w:rtl w:val="0"/>
          <w:lang w:val="fr-FR"/>
        </w:rPr>
        <w:t>é</w:t>
      </w:r>
      <w:r>
        <w:rPr>
          <w:b w:val="0"/>
          <w:bCs w:val="0"/>
          <w:sz w:val="20"/>
          <w:szCs w:val="20"/>
          <w:rtl w:val="0"/>
          <w:lang w:val="fr-FR"/>
        </w:rPr>
        <w:t>rim</w:t>
      </w:r>
      <w:r>
        <w:rPr>
          <w:b w:val="0"/>
          <w:bCs w:val="0"/>
          <w:sz w:val="20"/>
          <w:szCs w:val="20"/>
          <w:rtl w:val="0"/>
          <w:lang w:val="fr-FR"/>
        </w:rPr>
        <w:t>é</w:t>
      </w:r>
      <w:r>
        <w:rPr>
          <w:b w:val="0"/>
          <w:bCs w:val="0"/>
          <w:sz w:val="20"/>
          <w:szCs w:val="20"/>
          <w:rtl w:val="0"/>
          <w:lang w:val="fr-FR"/>
        </w:rPr>
        <w:t>senc</w:t>
      </w:r>
      <w:r>
        <w:rPr>
          <w:b w:val="0"/>
          <w:bCs w:val="0"/>
          <w:sz w:val="20"/>
          <w:szCs w:val="20"/>
          <w:rtl w:val="0"/>
          <w:lang w:val="fr-FR"/>
        </w:rPr>
        <w:t>é</w:t>
      </w:r>
      <w:r>
        <w:rPr>
          <w:b w:val="0"/>
          <w:bCs w:val="0"/>
          <w:sz w:val="20"/>
          <w:szCs w:val="20"/>
          <w:rtl w:val="0"/>
          <w:lang w:val="fr-FR"/>
        </w:rPr>
        <w:t>phalique au TDM, avec un angi-TDM n</w:t>
      </w:r>
      <w:r>
        <w:rPr>
          <w:b w:val="0"/>
          <w:bCs w:val="0"/>
          <w:sz w:val="20"/>
          <w:szCs w:val="20"/>
          <w:rtl w:val="0"/>
          <w:lang w:val="fr-FR"/>
        </w:rPr>
        <w:t>é</w:t>
      </w:r>
      <w:r>
        <w:rPr>
          <w:b w:val="0"/>
          <w:bCs w:val="0"/>
          <w:sz w:val="20"/>
          <w:szCs w:val="20"/>
          <w:rtl w:val="0"/>
          <w:lang w:val="fr-FR"/>
        </w:rPr>
        <w:t>gatif pour un an</w:t>
      </w:r>
      <w:r>
        <w:rPr>
          <w:b w:val="0"/>
          <w:bCs w:val="0"/>
          <w:sz w:val="20"/>
          <w:szCs w:val="20"/>
          <w:rtl w:val="0"/>
          <w:lang w:val="fr-FR"/>
        </w:rPr>
        <w:t>é</w:t>
      </w:r>
      <w:r>
        <w:rPr>
          <w:b w:val="0"/>
          <w:bCs w:val="0"/>
          <w:sz w:val="20"/>
          <w:szCs w:val="20"/>
          <w:rtl w:val="0"/>
          <w:lang w:val="fr-FR"/>
        </w:rPr>
        <w:t>vrisme est un pattern retrouv</w:t>
      </w:r>
      <w:r>
        <w:rPr>
          <w:b w:val="0"/>
          <w:bCs w:val="0"/>
          <w:sz w:val="20"/>
          <w:szCs w:val="20"/>
          <w:rtl w:val="0"/>
          <w:lang w:val="fr-FR"/>
        </w:rPr>
        <w:t xml:space="preserve">é </w:t>
      </w:r>
      <w:r>
        <w:rPr>
          <w:b w:val="0"/>
          <w:bCs w:val="0"/>
          <w:sz w:val="20"/>
          <w:szCs w:val="20"/>
          <w:rtl w:val="0"/>
          <w:lang w:val="fr-FR"/>
        </w:rPr>
        <w:t xml:space="preserve">chez certains patients chez qui on retrouve rarement une </w:t>
      </w:r>
      <w:r>
        <w:rPr>
          <w:b w:val="0"/>
          <w:bCs w:val="0"/>
          <w:sz w:val="20"/>
          <w:szCs w:val="20"/>
          <w:rtl w:val="0"/>
          <w:lang w:val="fr-FR"/>
        </w:rPr>
        <w:t>é</w:t>
      </w:r>
      <w:r>
        <w:rPr>
          <w:b w:val="0"/>
          <w:bCs w:val="0"/>
          <w:sz w:val="20"/>
          <w:szCs w:val="20"/>
          <w:rtl w:val="0"/>
          <w:lang w:val="fr-FR"/>
        </w:rPr>
        <w:t xml:space="preserve">tiologie </w:t>
      </w:r>
      <w:r>
        <w:rPr>
          <w:b w:val="0"/>
          <w:bCs w:val="0"/>
          <w:sz w:val="20"/>
          <w:szCs w:val="20"/>
          <w:rtl w:val="0"/>
          <w:lang w:val="fr-FR"/>
        </w:rPr>
        <w:t xml:space="preserve">à </w:t>
      </w:r>
      <w:r>
        <w:rPr>
          <w:b w:val="0"/>
          <w:bCs w:val="0"/>
          <w:sz w:val="20"/>
          <w:szCs w:val="20"/>
          <w:rtl w:val="0"/>
          <w:lang w:val="fr-FR"/>
        </w:rPr>
        <w:t xml:space="preserve">leur saignement et qui ont le plus souvent une </w:t>
      </w:r>
      <w:r>
        <w:rPr>
          <w:b w:val="0"/>
          <w:bCs w:val="0"/>
          <w:sz w:val="20"/>
          <w:szCs w:val="20"/>
          <w:rtl w:val="0"/>
          <w:lang w:val="fr-FR"/>
        </w:rPr>
        <w:t>é</w:t>
      </w:r>
      <w:r>
        <w:rPr>
          <w:b w:val="0"/>
          <w:bCs w:val="0"/>
          <w:sz w:val="20"/>
          <w:szCs w:val="20"/>
          <w:rtl w:val="0"/>
          <w:lang w:val="fr-FR"/>
        </w:rPr>
        <w:t>volution b</w:t>
      </w:r>
      <w:r>
        <w:rPr>
          <w:b w:val="0"/>
          <w:bCs w:val="0"/>
          <w:sz w:val="20"/>
          <w:szCs w:val="20"/>
          <w:rtl w:val="0"/>
          <w:lang w:val="fr-FR"/>
        </w:rPr>
        <w:t>é</w:t>
      </w:r>
      <w:r>
        <w:rPr>
          <w:b w:val="0"/>
          <w:bCs w:val="0"/>
          <w:sz w:val="20"/>
          <w:szCs w:val="20"/>
          <w:rtl w:val="0"/>
          <w:lang w:val="fr-FR"/>
        </w:rPr>
        <w:t>nigne. On peut limiter les investigations invasives chez ces patients. On soup</w:t>
      </w:r>
      <w:r>
        <w:rPr>
          <w:b w:val="0"/>
          <w:bCs w:val="0"/>
          <w:sz w:val="20"/>
          <w:szCs w:val="20"/>
          <w:rtl w:val="0"/>
          <w:lang w:val="fr-FR"/>
        </w:rPr>
        <w:t>ç</w:t>
      </w:r>
      <w:r>
        <w:rPr>
          <w:b w:val="0"/>
          <w:bCs w:val="0"/>
          <w:sz w:val="20"/>
          <w:szCs w:val="20"/>
          <w:rtl w:val="0"/>
          <w:lang w:val="fr-FR"/>
        </w:rPr>
        <w:t>onne que le sang provient d</w:t>
      </w:r>
      <w:r>
        <w:rPr>
          <w:b w:val="0"/>
          <w:bCs w:val="0"/>
          <w:sz w:val="20"/>
          <w:szCs w:val="20"/>
          <w:rtl w:val="0"/>
          <w:lang w:val="fr-FR"/>
        </w:rPr>
        <w:t>’</w:t>
      </w:r>
      <w:r>
        <w:rPr>
          <w:b w:val="0"/>
          <w:bCs w:val="0"/>
          <w:sz w:val="20"/>
          <w:szCs w:val="20"/>
          <w:rtl w:val="0"/>
          <w:lang w:val="fr-FR"/>
        </w:rPr>
        <w:t>une rupture d</w:t>
      </w:r>
      <w:r>
        <w:rPr>
          <w:b w:val="0"/>
          <w:bCs w:val="0"/>
          <w:sz w:val="20"/>
          <w:szCs w:val="20"/>
          <w:rtl w:val="0"/>
          <w:lang w:val="fr-FR"/>
        </w:rPr>
        <w:t>’</w:t>
      </w:r>
      <w:r>
        <w:rPr>
          <w:b w:val="0"/>
          <w:bCs w:val="0"/>
          <w:sz w:val="20"/>
          <w:szCs w:val="20"/>
          <w:rtl w:val="0"/>
          <w:lang w:val="fr-FR"/>
        </w:rPr>
        <w:t>un microan</w:t>
      </w:r>
      <w:r>
        <w:rPr>
          <w:b w:val="0"/>
          <w:bCs w:val="0"/>
          <w:sz w:val="20"/>
          <w:szCs w:val="20"/>
          <w:rtl w:val="0"/>
          <w:lang w:val="fr-FR"/>
        </w:rPr>
        <w:t>é</w:t>
      </w:r>
      <w:r>
        <w:rPr>
          <w:b w:val="0"/>
          <w:bCs w:val="0"/>
          <w:sz w:val="20"/>
          <w:szCs w:val="20"/>
          <w:rtl w:val="0"/>
          <w:lang w:val="fr-FR"/>
        </w:rPr>
        <w:t>vrisme ou des veines..</w:t>
      </w:r>
    </w:p>
    <w:p>
      <w:pPr>
        <w:pStyle w:val="Corps"/>
        <w:rPr>
          <w:b w:val="0"/>
          <w:bCs w:val="0"/>
        </w:rPr>
      </w:pPr>
    </w:p>
    <w:p>
      <w:pPr>
        <w:pStyle w:val="Corps"/>
        <w:rPr>
          <w:b w:val="0"/>
          <w:bCs w:val="0"/>
          <w:u w:val="single"/>
        </w:rPr>
      </w:pPr>
      <w:r>
        <w:rPr>
          <w:b w:val="0"/>
          <w:bCs w:val="0"/>
          <w:u w:val="single"/>
          <w:rtl w:val="0"/>
          <w:lang w:val="fr-FR"/>
        </w:rPr>
        <w:t>Types an</w:t>
      </w:r>
      <w:r>
        <w:rPr>
          <w:b w:val="0"/>
          <w:bCs w:val="0"/>
          <w:u w:val="single"/>
          <w:rtl w:val="0"/>
          <w:lang w:val="fr-FR"/>
        </w:rPr>
        <w:t>é</w:t>
      </w:r>
      <w:r>
        <w:rPr>
          <w:b w:val="0"/>
          <w:bCs w:val="0"/>
          <w:u w:val="single"/>
          <w:rtl w:val="0"/>
          <w:lang w:val="fr-FR"/>
        </w:rPr>
        <w:t>vrismes :</w:t>
      </w:r>
    </w:p>
    <w:p>
      <w:pPr>
        <w:pStyle w:val="Corps"/>
        <w:numPr>
          <w:ilvl w:val="0"/>
          <w:numId w:val="47"/>
        </w:numPr>
        <w:rPr>
          <w:b w:val="0"/>
          <w:bCs w:val="0"/>
          <w:lang w:val="fr-FR"/>
        </w:rPr>
      </w:pPr>
      <w:r>
        <w:rPr>
          <w:b w:val="0"/>
          <w:bCs w:val="0"/>
          <w:rtl w:val="0"/>
          <w:lang w:val="fr-FR"/>
        </w:rPr>
        <w:t>Berry : Affecte les art</w:t>
      </w:r>
      <w:r>
        <w:rPr>
          <w:b w:val="0"/>
          <w:bCs w:val="0"/>
          <w:rtl w:val="0"/>
          <w:lang w:val="fr-FR"/>
        </w:rPr>
        <w:t>è</w:t>
      </w:r>
      <w:r>
        <w:rPr>
          <w:b w:val="0"/>
          <w:bCs w:val="0"/>
          <w:rtl w:val="0"/>
          <w:lang w:val="fr-FR"/>
        </w:rPr>
        <w:t xml:space="preserve">res principales du cerveau / polygone de Willis. </w:t>
      </w:r>
      <w:r>
        <w:rPr>
          <w:b w:val="1"/>
          <w:bCs w:val="1"/>
          <w:rtl w:val="0"/>
          <w:lang w:val="fr-FR"/>
        </w:rPr>
        <w:t>a. communicante ant</w:t>
      </w:r>
      <w:r>
        <w:rPr>
          <w:b w:val="1"/>
          <w:bCs w:val="1"/>
          <w:rtl w:val="0"/>
          <w:lang w:val="fr-FR"/>
        </w:rPr>
        <w:t>é</w:t>
      </w:r>
      <w:r>
        <w:rPr>
          <w:b w:val="1"/>
          <w:bCs w:val="1"/>
          <w:rtl w:val="0"/>
          <w:lang w:val="fr-FR"/>
        </w:rPr>
        <w:t>rieure</w:t>
      </w:r>
      <w:r>
        <w:rPr>
          <w:b w:val="0"/>
          <w:bCs w:val="0"/>
          <w:rtl w:val="0"/>
          <w:lang w:val="fr-FR"/>
        </w:rPr>
        <w:t xml:space="preserve"> la plus fr</w:t>
      </w:r>
      <w:r>
        <w:rPr>
          <w:b w:val="0"/>
          <w:bCs w:val="0"/>
          <w:rtl w:val="0"/>
          <w:lang w:val="fr-FR"/>
        </w:rPr>
        <w:t>é</w:t>
      </w:r>
      <w:r>
        <w:rPr>
          <w:b w:val="0"/>
          <w:bCs w:val="0"/>
          <w:rtl w:val="0"/>
          <w:lang w:val="fr-FR"/>
        </w:rPr>
        <w:t>quente. Associ</w:t>
      </w:r>
      <w:r>
        <w:rPr>
          <w:b w:val="0"/>
          <w:bCs w:val="0"/>
          <w:rtl w:val="0"/>
          <w:lang w:val="fr-FR"/>
        </w:rPr>
        <w:t xml:space="preserve">é à </w:t>
      </w:r>
      <w:r>
        <w:rPr>
          <w:b w:val="0"/>
          <w:bCs w:val="0"/>
          <w:rtl w:val="0"/>
          <w:lang w:val="fr-FR"/>
        </w:rPr>
        <w:t>HTA et tabagisme et certaines maladies du ?collag</w:t>
      </w:r>
      <w:r>
        <w:rPr>
          <w:b w:val="0"/>
          <w:bCs w:val="0"/>
          <w:rtl w:val="0"/>
          <w:lang w:val="fr-FR"/>
        </w:rPr>
        <w:t>è</w:t>
      </w:r>
      <w:r>
        <w:rPr>
          <w:b w:val="0"/>
          <w:bCs w:val="0"/>
          <w:rtl w:val="0"/>
          <w:lang w:val="fr-FR"/>
        </w:rPr>
        <w:t>ne? : Marfan, Ehlers-Danlos, polykystose r</w:t>
      </w:r>
      <w:r>
        <w:rPr>
          <w:b w:val="0"/>
          <w:bCs w:val="0"/>
          <w:rtl w:val="0"/>
          <w:lang w:val="fr-FR"/>
        </w:rPr>
        <w:t>é</w:t>
      </w:r>
      <w:r>
        <w:rPr>
          <w:b w:val="0"/>
          <w:bCs w:val="0"/>
          <w:rtl w:val="0"/>
          <w:lang w:val="fr-FR"/>
        </w:rPr>
        <w:t>nale type dominante (SHAME : smoke, HTA, adulte polykystose</w:t>
      </w:r>
      <w:r>
        <w:rPr>
          <w:b w:val="0"/>
          <w:bCs w:val="0"/>
          <w:rtl w:val="0"/>
          <w:lang w:val="fr-FR"/>
        </w:rPr>
        <w:t>…</w:t>
      </w:r>
      <w:r>
        <w:rPr>
          <w:b w:val="0"/>
          <w:bCs w:val="0"/>
          <w:rtl w:val="0"/>
          <w:lang w:val="fr-FR"/>
        </w:rPr>
        <w:t>, Marfan, Ehlers)</w:t>
      </w:r>
    </w:p>
    <w:p>
      <w:pPr>
        <w:pStyle w:val="Corps"/>
        <w:numPr>
          <w:ilvl w:val="0"/>
          <w:numId w:val="14"/>
        </w:numPr>
        <w:rPr>
          <w:b w:val="0"/>
          <w:bCs w:val="0"/>
          <w:lang w:val="fr-FR"/>
        </w:rPr>
      </w:pPr>
      <w:r>
        <w:rPr>
          <w:b w:val="0"/>
          <w:bCs w:val="0"/>
          <w:rtl w:val="0"/>
          <w:lang w:val="fr-FR"/>
        </w:rPr>
        <w:t>Charcot-Bouchard : affecte petits vaisseaux, associ</w:t>
      </w:r>
      <w:r>
        <w:rPr>
          <w:b w:val="0"/>
          <w:bCs w:val="0"/>
          <w:rtl w:val="0"/>
          <w:lang w:val="fr-FR"/>
        </w:rPr>
        <w:t xml:space="preserve">é à </w:t>
      </w:r>
      <w:r>
        <w:rPr>
          <w:b w:val="0"/>
          <w:bCs w:val="0"/>
          <w:rtl w:val="0"/>
          <w:lang w:val="fr-FR"/>
        </w:rPr>
        <w:t>HTA chronique.</w:t>
      </w:r>
    </w:p>
    <w:p>
      <w:pPr>
        <w:pStyle w:val="Corps"/>
        <w:rPr>
          <w:b w:val="0"/>
          <w:bCs w:val="0"/>
        </w:rPr>
      </w:pPr>
    </w:p>
    <w:p>
      <w:pPr>
        <w:pStyle w:val="Corps"/>
        <w:rPr>
          <w:b w:val="0"/>
          <w:bCs w:val="0"/>
          <w:u w:val="none"/>
        </w:rPr>
      </w:pPr>
      <w:r>
        <w:rPr>
          <w:b w:val="0"/>
          <w:bCs w:val="0"/>
          <w:u w:val="single"/>
          <w:rtl w:val="0"/>
          <w:lang w:val="fr-FR"/>
        </w:rPr>
        <w:t>Sympt</w:t>
      </w:r>
      <w:r>
        <w:rPr>
          <w:b w:val="0"/>
          <w:bCs w:val="0"/>
          <w:u w:val="single"/>
          <w:rtl w:val="0"/>
          <w:lang w:val="fr-FR"/>
        </w:rPr>
        <w:t>ô</w:t>
      </w:r>
      <w:r>
        <w:rPr>
          <w:b w:val="0"/>
          <w:bCs w:val="0"/>
          <w:u w:val="single"/>
          <w:rtl w:val="0"/>
          <w:lang w:val="fr-FR"/>
        </w:rPr>
        <w:t>mes :</w:t>
      </w:r>
      <w:r>
        <w:rPr>
          <w:b w:val="0"/>
          <w:bCs w:val="0"/>
          <w:u w:val="none"/>
          <w:rtl w:val="0"/>
          <w:lang w:val="fr-FR"/>
        </w:rPr>
        <w:t xml:space="preserve"> «</w:t>
      </w:r>
      <w:r>
        <w:rPr>
          <w:b w:val="0"/>
          <w:bCs w:val="0"/>
          <w:u w:val="none"/>
          <w:rtl w:val="0"/>
          <w:lang w:val="fr-FR"/>
        </w:rPr>
        <w:t>thunder clap headache</w:t>
      </w:r>
      <w:r>
        <w:rPr>
          <w:b w:val="0"/>
          <w:bCs w:val="0"/>
          <w:u w:val="none"/>
          <w:rtl w:val="0"/>
          <w:lang w:val="fr-FR"/>
        </w:rPr>
        <w:t>»</w:t>
      </w:r>
      <w:r>
        <w:rPr>
          <w:b w:val="0"/>
          <w:bCs w:val="0"/>
          <w:u w:val="none"/>
          <w:rtl w:val="0"/>
          <w:lang w:val="fr-FR"/>
        </w:rPr>
        <w:t>, pire mal de t</w:t>
      </w:r>
      <w:r>
        <w:rPr>
          <w:b w:val="0"/>
          <w:bCs w:val="0"/>
          <w:u w:val="none"/>
          <w:rtl w:val="0"/>
          <w:lang w:val="fr-FR"/>
        </w:rPr>
        <w:t>ê</w:t>
      </w:r>
      <w:r>
        <w:rPr>
          <w:b w:val="0"/>
          <w:bCs w:val="0"/>
          <w:u w:val="none"/>
          <w:rtl w:val="0"/>
          <w:lang w:val="fr-FR"/>
        </w:rPr>
        <w:t>te de la vie, d</w:t>
      </w:r>
      <w:r>
        <w:rPr>
          <w:b w:val="0"/>
          <w:bCs w:val="0"/>
          <w:u w:val="none"/>
          <w:rtl w:val="0"/>
          <w:lang w:val="fr-FR"/>
        </w:rPr>
        <w:t>é</w:t>
      </w:r>
      <w:r>
        <w:rPr>
          <w:b w:val="0"/>
          <w:bCs w:val="0"/>
          <w:u w:val="none"/>
          <w:rtl w:val="0"/>
          <w:lang w:val="fr-FR"/>
        </w:rPr>
        <w:t>clench</w:t>
      </w:r>
      <w:r>
        <w:rPr>
          <w:b w:val="0"/>
          <w:bCs w:val="0"/>
          <w:u w:val="none"/>
          <w:rtl w:val="0"/>
          <w:lang w:val="fr-FR"/>
        </w:rPr>
        <w:t xml:space="preserve">é à </w:t>
      </w:r>
      <w:r>
        <w:rPr>
          <w:b w:val="0"/>
          <w:bCs w:val="0"/>
          <w:u w:val="none"/>
          <w:rtl w:val="0"/>
          <w:lang w:val="fr-FR"/>
        </w:rPr>
        <w:t>l</w:t>
      </w:r>
      <w:r>
        <w:rPr>
          <w:b w:val="0"/>
          <w:bCs w:val="0"/>
          <w:u w:val="none"/>
          <w:rtl w:val="0"/>
          <w:lang w:val="fr-FR"/>
        </w:rPr>
        <w:t>’</w:t>
      </w:r>
      <w:r>
        <w:rPr>
          <w:b w:val="0"/>
          <w:bCs w:val="0"/>
          <w:u w:val="none"/>
          <w:rtl w:val="0"/>
          <w:lang w:val="fr-FR"/>
        </w:rPr>
        <w:t>effort (50% cas). No/Vo, photophobie, m</w:t>
      </w:r>
      <w:r>
        <w:rPr>
          <w:b w:val="0"/>
          <w:bCs w:val="0"/>
          <w:u w:val="none"/>
          <w:rtl w:val="0"/>
          <w:lang w:val="fr-FR"/>
        </w:rPr>
        <w:t>é</w:t>
      </w:r>
      <w:r>
        <w:rPr>
          <w:b w:val="0"/>
          <w:bCs w:val="0"/>
          <w:u w:val="none"/>
          <w:rtl w:val="0"/>
          <w:lang w:val="fr-FR"/>
        </w:rPr>
        <w:t>ningisme (raideur nucale, Brudzinski, etc.). H</w:t>
      </w:r>
      <w:r>
        <w:rPr>
          <w:b w:val="0"/>
          <w:bCs w:val="0"/>
          <w:u w:val="none"/>
          <w:rtl w:val="0"/>
          <w:lang w:val="fr-FR"/>
        </w:rPr>
        <w:t>é</w:t>
      </w:r>
      <w:r>
        <w:rPr>
          <w:b w:val="0"/>
          <w:bCs w:val="0"/>
          <w:u w:val="none"/>
          <w:rtl w:val="0"/>
          <w:lang w:val="fr-FR"/>
        </w:rPr>
        <w:t xml:space="preserve">morragies occulaire dans 20-40% due </w:t>
      </w:r>
      <w:r>
        <w:rPr>
          <w:b w:val="0"/>
          <w:bCs w:val="0"/>
          <w:u w:val="none"/>
          <w:rtl w:val="0"/>
          <w:lang w:val="fr-FR"/>
        </w:rPr>
        <w:t xml:space="preserve">à </w:t>
      </w:r>
      <w:r>
        <w:rPr>
          <w:b w:val="0"/>
          <w:bCs w:val="0"/>
          <w:u w:val="none"/>
          <w:rtl w:val="0"/>
          <w:lang w:val="fr-FR"/>
        </w:rPr>
        <w:t>augmentation pression intra-cr</w:t>
      </w:r>
      <w:r>
        <w:rPr>
          <w:b w:val="0"/>
          <w:bCs w:val="0"/>
          <w:u w:val="none"/>
          <w:rtl w:val="0"/>
          <w:lang w:val="fr-FR"/>
        </w:rPr>
        <w:t>â</w:t>
      </w:r>
      <w:r>
        <w:rPr>
          <w:b w:val="0"/>
          <w:bCs w:val="0"/>
          <w:u w:val="none"/>
          <w:rtl w:val="0"/>
          <w:lang w:val="fr-FR"/>
        </w:rPr>
        <w:t xml:space="preserve">nienne. </w:t>
      </w:r>
      <w:r>
        <w:rPr>
          <w:b w:val="0"/>
          <w:bCs w:val="0"/>
          <w:u w:val="none"/>
          <w:rtl w:val="0"/>
          <w:lang w:val="fr-FR"/>
        </w:rPr>
        <w:t>É</w:t>
      </w:r>
      <w:r>
        <w:rPr>
          <w:b w:val="0"/>
          <w:bCs w:val="0"/>
          <w:u w:val="none"/>
          <w:rtl w:val="0"/>
          <w:lang w:val="fr-FR"/>
        </w:rPr>
        <w:t xml:space="preserve">ventuellement </w:t>
      </w:r>
      <w:r>
        <w:rPr>
          <w:b w:val="0"/>
          <w:bCs w:val="0"/>
          <w:u w:val="none"/>
          <w:rtl w:val="0"/>
          <w:lang w:val="fr-FR"/>
        </w:rPr>
        <w:t>é</w:t>
      </w:r>
      <w:r>
        <w:rPr>
          <w:b w:val="0"/>
          <w:bCs w:val="0"/>
          <w:u w:val="none"/>
          <w:rtl w:val="0"/>
          <w:lang w:val="fr-FR"/>
        </w:rPr>
        <w:t>l</w:t>
      </w:r>
      <w:r>
        <w:rPr>
          <w:b w:val="0"/>
          <w:bCs w:val="0"/>
          <w:u w:val="none"/>
          <w:rtl w:val="0"/>
          <w:lang w:val="fr-FR"/>
        </w:rPr>
        <w:t>é</w:t>
      </w:r>
      <w:r>
        <w:rPr>
          <w:b w:val="0"/>
          <w:bCs w:val="0"/>
          <w:u w:val="none"/>
          <w:rtl w:val="0"/>
          <w:lang w:val="fr-FR"/>
        </w:rPr>
        <w:t>vation de la pression intra-cr</w:t>
      </w:r>
      <w:r>
        <w:rPr>
          <w:b w:val="0"/>
          <w:bCs w:val="0"/>
          <w:u w:val="none"/>
          <w:rtl w:val="0"/>
          <w:lang w:val="fr-FR"/>
        </w:rPr>
        <w:t>â</w:t>
      </w:r>
      <w:r>
        <w:rPr>
          <w:b w:val="0"/>
          <w:bCs w:val="0"/>
          <w:u w:val="none"/>
          <w:rtl w:val="0"/>
          <w:lang w:val="fr-FR"/>
        </w:rPr>
        <w:t>nienne avec engagement : alt</w:t>
      </w:r>
      <w:r>
        <w:rPr>
          <w:b w:val="0"/>
          <w:bCs w:val="0"/>
          <w:u w:val="none"/>
          <w:rtl w:val="0"/>
          <w:lang w:val="fr-FR"/>
        </w:rPr>
        <w:t>é</w:t>
      </w:r>
      <w:r>
        <w:rPr>
          <w:b w:val="0"/>
          <w:bCs w:val="0"/>
          <w:u w:val="none"/>
          <w:rtl w:val="0"/>
          <w:lang w:val="fr-FR"/>
        </w:rPr>
        <w:t>raiton de l</w:t>
      </w:r>
      <w:r>
        <w:rPr>
          <w:b w:val="0"/>
          <w:bCs w:val="0"/>
          <w:u w:val="none"/>
          <w:rtl w:val="0"/>
          <w:lang w:val="fr-FR"/>
        </w:rPr>
        <w:t>’é</w:t>
      </w:r>
      <w:r>
        <w:rPr>
          <w:b w:val="0"/>
          <w:bCs w:val="0"/>
          <w:u w:val="none"/>
          <w:rtl w:val="0"/>
          <w:lang w:val="fr-FR"/>
        </w:rPr>
        <w:t>tat de conscience (coma rare).</w:t>
      </w:r>
    </w:p>
    <w:p>
      <w:pPr>
        <w:pStyle w:val="Corps"/>
        <w:rPr>
          <w:b w:val="0"/>
          <w:bCs w:val="0"/>
          <w:u w:val="none"/>
        </w:rPr>
      </w:pPr>
    </w:p>
    <w:p>
      <w:pPr>
        <w:pStyle w:val="Corps"/>
        <w:rPr>
          <w:b w:val="0"/>
          <w:bCs w:val="0"/>
          <w:u w:val="none"/>
        </w:rPr>
      </w:pPr>
      <w:r>
        <w:rPr>
          <w:b w:val="0"/>
          <w:bCs w:val="0"/>
          <w:u w:val="none"/>
          <w:rtl w:val="0"/>
          <w:lang w:val="fr-FR"/>
        </w:rPr>
        <w:t>Saignements sentinels : petits saignements SAH non diagnostiqu</w:t>
      </w:r>
      <w:r>
        <w:rPr>
          <w:b w:val="0"/>
          <w:bCs w:val="0"/>
          <w:u w:val="none"/>
          <w:rtl w:val="0"/>
          <w:lang w:val="fr-FR"/>
        </w:rPr>
        <w:t>é</w:t>
      </w:r>
      <w:r>
        <w:rPr>
          <w:b w:val="0"/>
          <w:bCs w:val="0"/>
          <w:u w:val="none"/>
          <w:rtl w:val="0"/>
          <w:lang w:val="fr-FR"/>
        </w:rPr>
        <w:t>s se pr</w:t>
      </w:r>
      <w:r>
        <w:rPr>
          <w:b w:val="0"/>
          <w:bCs w:val="0"/>
          <w:u w:val="none"/>
          <w:rtl w:val="0"/>
          <w:lang w:val="fr-FR"/>
        </w:rPr>
        <w:t>é</w:t>
      </w:r>
      <w:r>
        <w:rPr>
          <w:b w:val="0"/>
          <w:bCs w:val="0"/>
          <w:u w:val="none"/>
          <w:rtl w:val="0"/>
          <w:lang w:val="fr-FR"/>
        </w:rPr>
        <w:t>sentant avec sympt</w:t>
      </w:r>
      <w:r>
        <w:rPr>
          <w:b w:val="0"/>
          <w:bCs w:val="0"/>
          <w:u w:val="none"/>
          <w:rtl w:val="0"/>
          <w:lang w:val="fr-FR"/>
        </w:rPr>
        <w:t>ô</w:t>
      </w:r>
      <w:r>
        <w:rPr>
          <w:b w:val="0"/>
          <w:bCs w:val="0"/>
          <w:u w:val="none"/>
          <w:rtl w:val="0"/>
          <w:lang w:val="fr-FR"/>
        </w:rPr>
        <w:t xml:space="preserve">mes similaires de </w:t>
      </w:r>
      <w:r>
        <w:rPr>
          <w:b w:val="0"/>
          <w:bCs w:val="0"/>
          <w:u w:val="none"/>
          <w:rtl w:val="0"/>
          <w:lang w:val="fr-FR"/>
        </w:rPr>
        <w:t>«</w:t>
      </w:r>
      <w:r>
        <w:rPr>
          <w:b w:val="0"/>
          <w:bCs w:val="0"/>
          <w:u w:val="none"/>
          <w:rtl w:val="0"/>
          <w:lang w:val="fr-FR"/>
        </w:rPr>
        <w:t>thunderclap headache</w:t>
      </w:r>
      <w:r>
        <w:rPr>
          <w:b w:val="0"/>
          <w:bCs w:val="0"/>
          <w:u w:val="none"/>
          <w:rtl w:val="0"/>
          <w:lang w:val="fr-FR"/>
        </w:rPr>
        <w:t>»</w:t>
      </w:r>
      <w:r>
        <w:rPr>
          <w:b w:val="0"/>
          <w:bCs w:val="0"/>
          <w:u w:val="none"/>
          <w:rtl w:val="0"/>
          <w:lang w:val="fr-FR"/>
        </w:rPr>
        <w:t>, mais de courte dur</w:t>
      </w:r>
      <w:r>
        <w:rPr>
          <w:b w:val="0"/>
          <w:bCs w:val="0"/>
          <w:u w:val="none"/>
          <w:rtl w:val="0"/>
          <w:lang w:val="fr-FR"/>
        </w:rPr>
        <w:t>é</w:t>
      </w:r>
      <w:r>
        <w:rPr>
          <w:b w:val="0"/>
          <w:bCs w:val="0"/>
          <w:u w:val="none"/>
          <w:rtl w:val="0"/>
          <w:lang w:val="fr-FR"/>
        </w:rPr>
        <w:t>e (&lt;1jr) chez 30-60% des pts avec HSA dans les 3 derni</w:t>
      </w:r>
      <w:r>
        <w:rPr>
          <w:b w:val="0"/>
          <w:bCs w:val="0"/>
          <w:u w:val="none"/>
          <w:rtl w:val="0"/>
          <w:lang w:val="fr-FR"/>
        </w:rPr>
        <w:t>è</w:t>
      </w:r>
      <w:r>
        <w:rPr>
          <w:b w:val="0"/>
          <w:bCs w:val="0"/>
          <w:u w:val="none"/>
          <w:rtl w:val="0"/>
          <w:lang w:val="fr-FR"/>
        </w:rPr>
        <w:t>res semaines.</w:t>
      </w:r>
    </w:p>
    <w:p>
      <w:pPr>
        <w:pStyle w:val="Corps"/>
        <w:rPr>
          <w:b w:val="0"/>
          <w:bCs w:val="0"/>
          <w:u w:val="none"/>
        </w:rPr>
      </w:pPr>
    </w:p>
    <w:p>
      <w:pPr>
        <w:pStyle w:val="Corps"/>
        <w:rPr>
          <w:b w:val="0"/>
          <w:bCs w:val="0"/>
          <w:u w:val="none"/>
        </w:rPr>
      </w:pPr>
      <w:r>
        <w:rPr>
          <w:b w:val="0"/>
          <w:bCs w:val="0"/>
          <w:u w:val="single"/>
          <w:rtl w:val="0"/>
          <w:lang w:val="fr-FR"/>
        </w:rPr>
        <w:t>Complications :</w:t>
      </w:r>
      <w:r>
        <w:rPr>
          <w:b w:val="0"/>
          <w:bCs w:val="0"/>
          <w:u w:val="none"/>
          <w:rtl w:val="0"/>
          <w:lang w:val="fr-FR"/>
        </w:rPr>
        <w:t xml:space="preserve"> </w:t>
      </w:r>
    </w:p>
    <w:p>
      <w:pPr>
        <w:pStyle w:val="Corps"/>
        <w:numPr>
          <w:ilvl w:val="0"/>
          <w:numId w:val="48"/>
        </w:numPr>
        <w:rPr>
          <w:b w:val="0"/>
          <w:bCs w:val="0"/>
          <w:u w:val="none"/>
          <w:lang w:val="fr-FR"/>
        </w:rPr>
      </w:pPr>
      <w:r>
        <w:rPr>
          <w:b w:val="1"/>
          <w:bCs w:val="1"/>
          <w:u w:val="none"/>
          <w:rtl w:val="0"/>
          <w:lang w:val="fr-FR"/>
        </w:rPr>
        <w:t>vasospasme*</w:t>
      </w:r>
      <w:r>
        <w:rPr>
          <w:b w:val="0"/>
          <w:bCs w:val="0"/>
          <w:u w:val="none"/>
          <w:rtl w:val="0"/>
          <w:lang w:val="fr-FR"/>
        </w:rPr>
        <w:t xml:space="preserve"> : 4-14 jr post HSA (pic 6-8jr), d</w:t>
      </w:r>
      <w:r>
        <w:rPr>
          <w:b w:val="0"/>
          <w:bCs w:val="0"/>
          <w:u w:val="none"/>
          <w:rtl w:val="0"/>
          <w:lang w:val="fr-FR"/>
        </w:rPr>
        <w:t>é</w:t>
      </w:r>
      <w:r>
        <w:rPr>
          <w:b w:val="0"/>
          <w:bCs w:val="0"/>
          <w:u w:val="none"/>
          <w:rtl w:val="0"/>
          <w:lang w:val="fr-FR"/>
        </w:rPr>
        <w:t>t</w:t>
      </w:r>
      <w:r>
        <w:rPr>
          <w:b w:val="0"/>
          <w:bCs w:val="0"/>
          <w:u w:val="none"/>
          <w:rtl w:val="0"/>
          <w:lang w:val="fr-FR"/>
        </w:rPr>
        <w:t>é</w:t>
      </w:r>
      <w:r>
        <w:rPr>
          <w:b w:val="0"/>
          <w:bCs w:val="0"/>
          <w:u w:val="none"/>
          <w:rtl w:val="0"/>
          <w:lang w:val="fr-FR"/>
        </w:rPr>
        <w:t>rioration, Sx neuros focaux</w:t>
      </w:r>
    </w:p>
    <w:p>
      <w:pPr>
        <w:pStyle w:val="Corps"/>
        <w:numPr>
          <w:ilvl w:val="1"/>
          <w:numId w:val="14"/>
        </w:numPr>
        <w:rPr>
          <w:b w:val="0"/>
          <w:bCs w:val="0"/>
          <w:u w:val="none"/>
          <w:lang w:val="fr-FR"/>
        </w:rPr>
      </w:pPr>
      <w:r>
        <w:rPr>
          <w:b w:val="0"/>
          <w:bCs w:val="0"/>
          <w:u w:val="none"/>
          <w:rtl w:val="0"/>
          <w:lang w:val="fr-FR"/>
        </w:rPr>
        <w:t>3 H du vasospasme : HTA, hypervol</w:t>
      </w:r>
      <w:r>
        <w:rPr>
          <w:b w:val="0"/>
          <w:bCs w:val="0"/>
          <w:u w:val="none"/>
          <w:rtl w:val="0"/>
          <w:lang w:val="fr-FR"/>
        </w:rPr>
        <w:t>é</w:t>
      </w:r>
      <w:r>
        <w:rPr>
          <w:b w:val="0"/>
          <w:bCs w:val="0"/>
          <w:u w:val="none"/>
          <w:rtl w:val="0"/>
          <w:lang w:val="fr-FR"/>
        </w:rPr>
        <w:t>mie, h</w:t>
      </w:r>
      <w:r>
        <w:rPr>
          <w:b w:val="0"/>
          <w:bCs w:val="0"/>
          <w:u w:val="none"/>
          <w:rtl w:val="0"/>
          <w:lang w:val="fr-FR"/>
        </w:rPr>
        <w:t>é</w:t>
      </w:r>
      <w:r>
        <w:rPr>
          <w:b w:val="0"/>
          <w:bCs w:val="0"/>
          <w:u w:val="none"/>
          <w:rtl w:val="0"/>
          <w:lang w:val="fr-FR"/>
        </w:rPr>
        <w:t>modilution (souvent apr</w:t>
      </w:r>
      <w:r>
        <w:rPr>
          <w:b w:val="0"/>
          <w:bCs w:val="0"/>
          <w:u w:val="none"/>
          <w:rtl w:val="0"/>
          <w:lang w:val="fr-FR"/>
        </w:rPr>
        <w:t>è</w:t>
      </w:r>
      <w:r>
        <w:rPr>
          <w:b w:val="0"/>
          <w:bCs w:val="0"/>
          <w:u w:val="none"/>
          <w:rtl w:val="0"/>
          <w:lang w:val="fr-FR"/>
        </w:rPr>
        <w:t>s clip/coil de l</w:t>
      </w:r>
      <w:r>
        <w:rPr>
          <w:b w:val="0"/>
          <w:bCs w:val="0"/>
          <w:u w:val="none"/>
          <w:rtl w:val="0"/>
          <w:lang w:val="fr-FR"/>
        </w:rPr>
        <w:t>’</w:t>
      </w:r>
      <w:r>
        <w:rPr>
          <w:b w:val="0"/>
          <w:bCs w:val="0"/>
          <w:u w:val="none"/>
          <w:rtl w:val="0"/>
          <w:lang w:val="fr-FR"/>
        </w:rPr>
        <w:t>an</w:t>
      </w:r>
      <w:r>
        <w:rPr>
          <w:b w:val="0"/>
          <w:bCs w:val="0"/>
          <w:u w:val="none"/>
          <w:rtl w:val="0"/>
          <w:lang w:val="fr-FR"/>
        </w:rPr>
        <w:t>é</w:t>
      </w:r>
      <w:r>
        <w:rPr>
          <w:b w:val="0"/>
          <w:bCs w:val="0"/>
          <w:u w:val="none"/>
          <w:rtl w:val="0"/>
          <w:lang w:val="fr-FR"/>
        </w:rPr>
        <w:t>vrisme</w:t>
      </w:r>
    </w:p>
    <w:p>
      <w:pPr>
        <w:pStyle w:val="Corps"/>
        <w:numPr>
          <w:ilvl w:val="1"/>
          <w:numId w:val="14"/>
        </w:numPr>
        <w:rPr>
          <w:b w:val="0"/>
          <w:bCs w:val="0"/>
          <w:u w:val="none"/>
          <w:lang w:val="fr-FR"/>
        </w:rPr>
      </w:pPr>
      <w:r>
        <w:rPr>
          <w:b w:val="0"/>
          <w:bCs w:val="0"/>
          <w:u w:val="none"/>
          <w:rtl w:val="0"/>
          <w:lang w:val="fr-FR"/>
        </w:rPr>
        <w:t>vasodilatation/angioplastie dans les cas r</w:t>
      </w:r>
      <w:r>
        <w:rPr>
          <w:b w:val="0"/>
          <w:bCs w:val="0"/>
          <w:u w:val="none"/>
          <w:rtl w:val="0"/>
          <w:lang w:val="fr-FR"/>
        </w:rPr>
        <w:t>é</w:t>
      </w:r>
      <w:r>
        <w:rPr>
          <w:b w:val="0"/>
          <w:bCs w:val="0"/>
          <w:u w:val="none"/>
          <w:rtl w:val="0"/>
          <w:lang w:val="fr-FR"/>
        </w:rPr>
        <w:t>fractaire</w:t>
      </w:r>
    </w:p>
    <w:p>
      <w:pPr>
        <w:pStyle w:val="Corps"/>
        <w:numPr>
          <w:ilvl w:val="0"/>
          <w:numId w:val="14"/>
        </w:numPr>
        <w:rPr>
          <w:b w:val="0"/>
          <w:bCs w:val="0"/>
          <w:u w:val="none"/>
          <w:lang w:val="fr-FR"/>
        </w:rPr>
      </w:pPr>
      <w:r>
        <w:rPr>
          <w:b w:val="0"/>
          <w:bCs w:val="0"/>
          <w:u w:val="none"/>
          <w:rtl w:val="0"/>
          <w:lang w:val="fr-FR"/>
        </w:rPr>
        <w:t>hydroc</w:t>
      </w:r>
      <w:r>
        <w:rPr>
          <w:b w:val="0"/>
          <w:bCs w:val="0"/>
          <w:u w:val="none"/>
          <w:rtl w:val="0"/>
          <w:lang w:val="fr-FR"/>
        </w:rPr>
        <w:t>é</w:t>
      </w:r>
      <w:r>
        <w:rPr>
          <w:b w:val="0"/>
          <w:bCs w:val="0"/>
          <w:u w:val="none"/>
          <w:rtl w:val="0"/>
          <w:lang w:val="fr-FR"/>
        </w:rPr>
        <w:t>phalie</w:t>
      </w:r>
    </w:p>
    <w:p>
      <w:pPr>
        <w:pStyle w:val="Corps"/>
        <w:numPr>
          <w:ilvl w:val="1"/>
          <w:numId w:val="14"/>
        </w:numPr>
        <w:rPr>
          <w:b w:val="0"/>
          <w:bCs w:val="0"/>
          <w:u w:val="none"/>
          <w:lang w:val="fr-FR"/>
        </w:rPr>
      </w:pPr>
      <w:r>
        <w:rPr>
          <w:b w:val="0"/>
          <w:bCs w:val="0"/>
          <w:u w:val="none"/>
          <w:rtl w:val="0"/>
          <w:lang w:val="fr-FR"/>
        </w:rPr>
        <w:t xml:space="preserve">Aigu ou chronique, secondaire </w:t>
      </w:r>
      <w:r>
        <w:rPr>
          <w:b w:val="0"/>
          <w:bCs w:val="0"/>
          <w:u w:val="none"/>
          <w:rtl w:val="0"/>
          <w:lang w:val="fr-FR"/>
        </w:rPr>
        <w:t xml:space="preserve">à </w:t>
      </w:r>
      <w:r>
        <w:rPr>
          <w:b w:val="0"/>
          <w:bCs w:val="0"/>
          <w:u w:val="none"/>
          <w:rtl w:val="0"/>
          <w:lang w:val="fr-FR"/>
        </w:rPr>
        <w:t>obstruction villosit</w:t>
      </w:r>
      <w:r>
        <w:rPr>
          <w:b w:val="0"/>
          <w:bCs w:val="0"/>
          <w:u w:val="none"/>
          <w:rtl w:val="0"/>
          <w:lang w:val="fr-FR"/>
        </w:rPr>
        <w:t>é</w:t>
      </w:r>
      <w:r>
        <w:rPr>
          <w:b w:val="0"/>
          <w:bCs w:val="0"/>
          <w:u w:val="none"/>
          <w:rtl w:val="0"/>
          <w:lang w:val="fr-FR"/>
        </w:rPr>
        <w:t>s arachno</w:t>
      </w:r>
      <w:r>
        <w:rPr>
          <w:b w:val="0"/>
          <w:bCs w:val="0"/>
          <w:u w:val="none"/>
          <w:rtl w:val="0"/>
          <w:lang w:val="fr-FR"/>
        </w:rPr>
        <w:t>ï</w:t>
      </w:r>
      <w:r>
        <w:rPr>
          <w:b w:val="0"/>
          <w:bCs w:val="0"/>
          <w:u w:val="none"/>
          <w:rtl w:val="0"/>
          <w:lang w:val="fr-FR"/>
        </w:rPr>
        <w:t>diennes.</w:t>
      </w:r>
    </w:p>
    <w:p>
      <w:pPr>
        <w:pStyle w:val="Corps"/>
        <w:numPr>
          <w:ilvl w:val="0"/>
          <w:numId w:val="14"/>
        </w:numPr>
        <w:rPr>
          <w:b w:val="0"/>
          <w:bCs w:val="0"/>
          <w:u w:val="none"/>
          <w:lang w:val="fr-FR"/>
        </w:rPr>
      </w:pPr>
      <w:r>
        <w:rPr>
          <w:b w:val="0"/>
          <w:bCs w:val="0"/>
          <w:u w:val="none"/>
          <w:rtl w:val="0"/>
          <w:lang w:val="fr-FR"/>
        </w:rPr>
        <w:t>hyponatr</w:t>
      </w:r>
      <w:r>
        <w:rPr>
          <w:b w:val="0"/>
          <w:bCs w:val="0"/>
          <w:u w:val="none"/>
          <w:rtl w:val="0"/>
          <w:lang w:val="fr-FR"/>
        </w:rPr>
        <w:t>é</w:t>
      </w:r>
      <w:r>
        <w:rPr>
          <w:b w:val="0"/>
          <w:bCs w:val="0"/>
          <w:u w:val="none"/>
          <w:rtl w:val="0"/>
          <w:lang w:val="fr-FR"/>
        </w:rPr>
        <w:t>mie (c</w:t>
      </w:r>
      <w:r>
        <w:rPr>
          <w:b w:val="0"/>
          <w:bCs w:val="0"/>
          <w:u w:val="none"/>
          <w:rtl w:val="0"/>
          <w:lang w:val="fr-FR"/>
        </w:rPr>
        <w:t>é</w:t>
      </w:r>
      <w:r>
        <w:rPr>
          <w:b w:val="0"/>
          <w:bCs w:val="0"/>
          <w:u w:val="none"/>
          <w:rtl w:val="0"/>
          <w:lang w:val="fr-FR"/>
        </w:rPr>
        <w:t>r</w:t>
      </w:r>
      <w:r>
        <w:rPr>
          <w:b w:val="0"/>
          <w:bCs w:val="0"/>
          <w:u w:val="none"/>
          <w:rtl w:val="0"/>
          <w:lang w:val="fr-FR"/>
        </w:rPr>
        <w:t>é</w:t>
      </w:r>
      <w:r>
        <w:rPr>
          <w:b w:val="0"/>
          <w:bCs w:val="0"/>
          <w:u w:val="none"/>
          <w:rtl w:val="0"/>
          <w:lang w:val="fr-FR"/>
        </w:rPr>
        <w:t>bral salt wasting)</w:t>
      </w:r>
    </w:p>
    <w:p>
      <w:pPr>
        <w:pStyle w:val="Corps"/>
        <w:numPr>
          <w:ilvl w:val="0"/>
          <w:numId w:val="14"/>
        </w:numPr>
        <w:rPr>
          <w:b w:val="0"/>
          <w:bCs w:val="0"/>
          <w:u w:val="none"/>
          <w:lang w:val="fr-FR"/>
        </w:rPr>
      </w:pPr>
      <w:r>
        <w:rPr>
          <w:b w:val="0"/>
          <w:bCs w:val="0"/>
          <w:u w:val="none"/>
          <w:rtl w:val="0"/>
          <w:lang w:val="fr-FR"/>
        </w:rPr>
        <w:t>diab</w:t>
      </w:r>
      <w:r>
        <w:rPr>
          <w:b w:val="0"/>
          <w:bCs w:val="0"/>
          <w:u w:val="none"/>
          <w:rtl w:val="0"/>
          <w:lang w:val="fr-FR"/>
        </w:rPr>
        <w:t>è</w:t>
      </w:r>
      <w:r>
        <w:rPr>
          <w:b w:val="0"/>
          <w:bCs w:val="0"/>
          <w:u w:val="none"/>
          <w:rtl w:val="0"/>
          <w:lang w:val="fr-FR"/>
        </w:rPr>
        <w:t>te insipide (hyperNa+)</w:t>
      </w:r>
    </w:p>
    <w:p>
      <w:pPr>
        <w:pStyle w:val="Corps"/>
        <w:numPr>
          <w:ilvl w:val="0"/>
          <w:numId w:val="14"/>
        </w:numPr>
        <w:rPr>
          <w:b w:val="0"/>
          <w:bCs w:val="0"/>
          <w:u w:val="none"/>
          <w:lang w:val="fr-FR"/>
        </w:rPr>
      </w:pPr>
      <w:r>
        <w:rPr>
          <w:b w:val="0"/>
          <w:bCs w:val="0"/>
          <w:u w:val="none"/>
          <w:rtl w:val="0"/>
          <w:lang w:val="fr-FR"/>
        </w:rPr>
        <w:t>convulsions</w:t>
      </w:r>
    </w:p>
    <w:p>
      <w:pPr>
        <w:pStyle w:val="Corps"/>
        <w:numPr>
          <w:ilvl w:val="0"/>
          <w:numId w:val="14"/>
        </w:numPr>
        <w:rPr>
          <w:b w:val="0"/>
          <w:bCs w:val="0"/>
          <w:u w:val="none"/>
          <w:lang w:val="fr-FR"/>
        </w:rPr>
      </w:pPr>
      <w:r>
        <w:rPr>
          <w:b w:val="0"/>
          <w:bCs w:val="0"/>
          <w:u w:val="none"/>
          <w:rtl w:val="0"/>
          <w:lang w:val="fr-FR"/>
        </w:rPr>
        <w:t>complications cardiaques (&gt;50% changements ECG), IMC, IC, tako-tsubo, etc.</w:t>
      </w:r>
    </w:p>
    <w:p>
      <w:pPr>
        <w:pStyle w:val="Corps"/>
        <w:numPr>
          <w:ilvl w:val="0"/>
          <w:numId w:val="14"/>
        </w:numPr>
        <w:rPr>
          <w:b w:val="0"/>
          <w:bCs w:val="0"/>
          <w:u w:val="none"/>
          <w:lang w:val="fr-FR"/>
        </w:rPr>
      </w:pPr>
      <w:r>
        <w:rPr>
          <w:b w:val="1"/>
          <w:bCs w:val="1"/>
          <w:u w:val="none"/>
          <w:rtl w:val="0"/>
          <w:lang w:val="fr-FR"/>
        </w:rPr>
        <w:t xml:space="preserve">resaignement </w:t>
      </w:r>
      <w:r>
        <w:rPr>
          <w:b w:val="0"/>
          <w:bCs w:val="0"/>
          <w:u w:val="none"/>
          <w:rtl w:val="0"/>
          <w:lang w:val="fr-FR"/>
        </w:rPr>
        <w:t xml:space="preserve"> 15-20% - 2 sem et 50% - 6 mois si an</w:t>
      </w:r>
      <w:r>
        <w:rPr>
          <w:b w:val="0"/>
          <w:bCs w:val="0"/>
          <w:u w:val="none"/>
          <w:rtl w:val="0"/>
          <w:lang w:val="fr-FR"/>
        </w:rPr>
        <w:t>é</w:t>
      </w:r>
      <w:r>
        <w:rPr>
          <w:b w:val="0"/>
          <w:bCs w:val="0"/>
          <w:u w:val="none"/>
          <w:rtl w:val="0"/>
          <w:lang w:val="fr-FR"/>
        </w:rPr>
        <w:t>vrisme non s</w:t>
      </w:r>
      <w:r>
        <w:rPr>
          <w:b w:val="0"/>
          <w:bCs w:val="0"/>
          <w:u w:val="none"/>
          <w:rtl w:val="0"/>
          <w:lang w:val="fr-FR"/>
        </w:rPr>
        <w:t>é</w:t>
      </w:r>
      <w:r>
        <w:rPr>
          <w:b w:val="0"/>
          <w:bCs w:val="0"/>
          <w:u w:val="none"/>
          <w:rtl w:val="0"/>
          <w:lang w:val="fr-FR"/>
        </w:rPr>
        <w:t>curis</w:t>
      </w:r>
      <w:r>
        <w:rPr>
          <w:b w:val="0"/>
          <w:bCs w:val="0"/>
          <w:u w:val="none"/>
          <w:rtl w:val="0"/>
          <w:lang w:val="fr-FR"/>
        </w:rPr>
        <w:t>é</w:t>
        <w:br w:type="textWrapping"/>
      </w:r>
      <w:r>
        <w:rPr>
          <w:b w:val="0"/>
          <w:bCs w:val="0"/>
          <w:u w:val="none"/>
          <w:rtl w:val="0"/>
          <w:lang w:val="fr-FR"/>
        </w:rPr>
        <w:t>Tr</w:t>
      </w:r>
      <w:r>
        <w:rPr>
          <w:b w:val="0"/>
          <w:bCs w:val="0"/>
          <w:u w:val="none"/>
          <w:rtl w:val="0"/>
          <w:lang w:val="fr-FR"/>
        </w:rPr>
        <w:t>è</w:t>
      </w:r>
      <w:r>
        <w:rPr>
          <w:b w:val="0"/>
          <w:bCs w:val="0"/>
          <w:u w:val="none"/>
          <w:rtl w:val="0"/>
          <w:lang w:val="fr-FR"/>
        </w:rPr>
        <w:t>s rare si an</w:t>
      </w:r>
      <w:r>
        <w:rPr>
          <w:b w:val="0"/>
          <w:bCs w:val="0"/>
          <w:u w:val="none"/>
          <w:rtl w:val="0"/>
          <w:lang w:val="fr-FR"/>
        </w:rPr>
        <w:t>é</w:t>
      </w:r>
      <w:r>
        <w:rPr>
          <w:b w:val="0"/>
          <w:bCs w:val="0"/>
          <w:u w:val="none"/>
          <w:rtl w:val="0"/>
          <w:lang w:val="fr-FR"/>
        </w:rPr>
        <w:t>vrisme s</w:t>
      </w:r>
      <w:r>
        <w:rPr>
          <w:b w:val="0"/>
          <w:bCs w:val="0"/>
          <w:u w:val="none"/>
          <w:rtl w:val="0"/>
          <w:lang w:val="fr-FR"/>
        </w:rPr>
        <w:t>é</w:t>
      </w:r>
      <w:r>
        <w:rPr>
          <w:b w:val="0"/>
          <w:bCs w:val="0"/>
          <w:u w:val="none"/>
          <w:rtl w:val="0"/>
          <w:lang w:val="fr-FR"/>
        </w:rPr>
        <w:t>curis</w:t>
      </w:r>
      <w:r>
        <w:rPr>
          <w:b w:val="0"/>
          <w:bCs w:val="0"/>
          <w:u w:val="none"/>
          <w:rtl w:val="0"/>
          <w:lang w:val="fr-FR"/>
        </w:rPr>
        <w:t>é</w:t>
      </w:r>
    </w:p>
    <w:p>
      <w:pPr>
        <w:pStyle w:val="Corps"/>
        <w:numPr>
          <w:ilvl w:val="0"/>
          <w:numId w:val="49"/>
        </w:numPr>
        <w:bidi w:val="0"/>
        <w:rPr>
          <w:sz w:val="20"/>
          <w:szCs w:val="20"/>
          <w:u w:val="none"/>
        </w:rPr>
      </w:pPr>
      <w:r>
        <w:rPr>
          <w:sz w:val="20"/>
          <w:szCs w:val="20"/>
          <w:rtl w:val="0"/>
          <w:lang w:val="fr-FR"/>
        </w:rPr>
        <w:t>*transformation GR en bilirubine d</w:t>
      </w:r>
      <w:r>
        <w:rPr>
          <w:sz w:val="20"/>
          <w:szCs w:val="20"/>
          <w:rtl w:val="0"/>
          <w:lang w:val="fr-FR"/>
        </w:rPr>
        <w:t>é</w:t>
      </w:r>
      <w:r>
        <w:rPr>
          <w:sz w:val="20"/>
          <w:szCs w:val="20"/>
          <w:rtl w:val="0"/>
          <w:lang w:val="fr-FR"/>
        </w:rPr>
        <w:t>but environ apr</w:t>
      </w:r>
      <w:r>
        <w:rPr>
          <w:sz w:val="20"/>
          <w:szCs w:val="20"/>
          <w:rtl w:val="0"/>
          <w:lang w:val="fr-FR"/>
        </w:rPr>
        <w:t>è</w:t>
      </w:r>
      <w:r>
        <w:rPr>
          <w:sz w:val="20"/>
          <w:szCs w:val="20"/>
          <w:rtl w:val="0"/>
          <w:lang w:val="fr-FR"/>
        </w:rPr>
        <w:t>s 2h, max 12h, donc peu de faux-n</w:t>
      </w:r>
      <w:r>
        <w:rPr>
          <w:sz w:val="20"/>
          <w:szCs w:val="20"/>
          <w:rtl w:val="0"/>
          <w:lang w:val="fr-FR"/>
        </w:rPr>
        <w:t>é</w:t>
      </w:r>
      <w:r>
        <w:rPr>
          <w:sz w:val="20"/>
          <w:szCs w:val="20"/>
          <w:rtl w:val="0"/>
          <w:lang w:val="fr-FR"/>
        </w:rPr>
        <w:t>gatif.</w:t>
      </w:r>
    </w:p>
    <w:p>
      <w:pPr>
        <w:pStyle w:val="Corps"/>
        <w:rPr>
          <w:b w:val="0"/>
          <w:bCs w:val="0"/>
          <w:sz w:val="20"/>
          <w:szCs w:val="20"/>
          <w:u w:val="none"/>
        </w:rPr>
      </w:pPr>
      <w:r>
        <w:rPr>
          <w:b w:val="0"/>
          <w:bCs w:val="0"/>
          <w:sz w:val="20"/>
          <w:szCs w:val="20"/>
          <w:u w:val="none"/>
          <w:rtl w:val="0"/>
          <w:lang w:val="fr-FR"/>
        </w:rPr>
        <w:t xml:space="preserve">*risque plus </w:t>
      </w:r>
      <w:r>
        <w:rPr>
          <w:b w:val="0"/>
          <w:bCs w:val="0"/>
          <w:sz w:val="20"/>
          <w:szCs w:val="20"/>
          <w:u w:val="none"/>
          <w:rtl w:val="0"/>
          <w:lang w:val="fr-FR"/>
        </w:rPr>
        <w:t>é</w:t>
      </w:r>
      <w:r>
        <w:rPr>
          <w:b w:val="0"/>
          <w:bCs w:val="0"/>
          <w:sz w:val="20"/>
          <w:szCs w:val="20"/>
          <w:u w:val="none"/>
          <w:rtl w:val="0"/>
          <w:lang w:val="fr-FR"/>
        </w:rPr>
        <w:t>lev</w:t>
      </w:r>
      <w:r>
        <w:rPr>
          <w:b w:val="0"/>
          <w:bCs w:val="0"/>
          <w:sz w:val="20"/>
          <w:szCs w:val="20"/>
          <w:u w:val="none"/>
          <w:rtl w:val="0"/>
          <w:lang w:val="fr-FR"/>
        </w:rPr>
        <w:t xml:space="preserve">é </w:t>
      </w:r>
      <w:r>
        <w:rPr>
          <w:b w:val="0"/>
          <w:bCs w:val="0"/>
          <w:sz w:val="20"/>
          <w:szCs w:val="20"/>
          <w:u w:val="none"/>
          <w:rtl w:val="0"/>
          <w:lang w:val="fr-FR"/>
        </w:rPr>
        <w:t>si HSA importante et touchant gros vaisseaux (irritant)</w:t>
      </w:r>
    </w:p>
    <w:p>
      <w:pPr>
        <w:pStyle w:val="Corps"/>
        <w:rPr>
          <w:b w:val="0"/>
          <w:bCs w:val="0"/>
          <w:u w:val="none"/>
        </w:rPr>
      </w:pPr>
    </w:p>
    <w:p>
      <w:pPr>
        <w:pStyle w:val="Corps"/>
        <w:rPr>
          <w:b w:val="0"/>
          <w:bCs w:val="0"/>
          <w:u w:val="single"/>
        </w:rPr>
      </w:pPr>
      <w:r>
        <w:rPr>
          <w:b w:val="0"/>
          <w:bCs w:val="0"/>
          <w:u w:val="single"/>
          <w:rtl w:val="0"/>
          <w:lang w:val="fr-FR"/>
        </w:rPr>
        <w:t>Investigation :</w:t>
      </w:r>
    </w:p>
    <w:p>
      <w:pPr>
        <w:pStyle w:val="Corps"/>
        <w:rPr>
          <w:b w:val="0"/>
          <w:bCs w:val="0"/>
        </w:rPr>
      </w:pPr>
      <w:r>
        <w:rPr>
          <w:b w:val="0"/>
          <w:bCs w:val="0"/>
          <w:rtl w:val="0"/>
          <w:lang w:val="fr-FR"/>
        </w:rPr>
        <w:t xml:space="preserve">TDM </w:t>
      </w:r>
      <w:r>
        <w:rPr>
          <w:b w:val="1"/>
          <w:bCs w:val="1"/>
          <w:rtl w:val="0"/>
          <w:lang w:val="fr-FR"/>
        </w:rPr>
        <w:t>sans contraste</w:t>
      </w:r>
      <w:r>
        <w:rPr>
          <w:b w:val="0"/>
          <w:bCs w:val="0"/>
          <w:rtl w:val="0"/>
          <w:lang w:val="fr-FR"/>
        </w:rPr>
        <w:t xml:space="preserve"> : tr</w:t>
      </w:r>
      <w:r>
        <w:rPr>
          <w:b w:val="0"/>
          <w:bCs w:val="0"/>
          <w:rtl w:val="0"/>
          <w:lang w:val="fr-FR"/>
        </w:rPr>
        <w:t>è</w:t>
      </w:r>
      <w:r>
        <w:rPr>
          <w:b w:val="0"/>
          <w:bCs w:val="0"/>
          <w:rtl w:val="0"/>
          <w:lang w:val="fr-FR"/>
        </w:rPr>
        <w:t>s sensible et sp</w:t>
      </w:r>
      <w:r>
        <w:rPr>
          <w:b w:val="0"/>
          <w:bCs w:val="0"/>
          <w:rtl w:val="0"/>
          <w:lang w:val="fr-FR"/>
        </w:rPr>
        <w:t>é</w:t>
      </w:r>
      <w:r>
        <w:rPr>
          <w:b w:val="0"/>
          <w:bCs w:val="0"/>
          <w:rtl w:val="0"/>
          <w:lang w:val="fr-FR"/>
        </w:rPr>
        <w:t xml:space="preserve">cifique. </w:t>
      </w:r>
    </w:p>
    <w:p>
      <w:pPr>
        <w:pStyle w:val="Corps"/>
        <w:rPr>
          <w:b w:val="1"/>
          <w:bCs w:val="1"/>
        </w:rPr>
      </w:pPr>
      <w:r>
        <w:rPr>
          <w:b w:val="0"/>
          <w:bCs w:val="0"/>
          <w:rtl w:val="0"/>
          <w:lang w:val="fr-FR"/>
        </w:rPr>
        <w:t>Si TDM - et doute persiste, faire PL.</w:t>
      </w:r>
    </w:p>
    <w:p>
      <w:pPr>
        <w:pStyle w:val="Corps"/>
        <w:bidi w:val="0"/>
      </w:pPr>
      <w:r>
        <w:rPr>
          <w:rtl w:val="0"/>
          <w:lang w:val="fr-FR"/>
        </w:rPr>
        <w:t>Angio-TDM (meilleur si an</w:t>
      </w:r>
      <w:r>
        <w:rPr>
          <w:rtl w:val="0"/>
          <w:lang w:val="fr-FR"/>
        </w:rPr>
        <w:t>é</w:t>
      </w:r>
      <w:r>
        <w:rPr>
          <w:rtl w:val="0"/>
          <w:lang w:val="fr-FR"/>
        </w:rPr>
        <w:t>vrisme pr</w:t>
      </w:r>
      <w:r>
        <w:rPr>
          <w:rtl w:val="0"/>
          <w:lang w:val="fr-FR"/>
        </w:rPr>
        <w:t>è</w:t>
      </w:r>
      <w:r>
        <w:rPr>
          <w:rtl w:val="0"/>
          <w:lang w:val="fr-FR"/>
        </w:rPr>
        <w:t>s os) ou angio-IRM ou angiographie c</w:t>
      </w:r>
      <w:r>
        <w:rPr>
          <w:rtl w:val="0"/>
          <w:lang w:val="fr-FR"/>
        </w:rPr>
        <w:t>é</w:t>
      </w:r>
      <w:r>
        <w:rPr>
          <w:rtl w:val="0"/>
          <w:lang w:val="fr-FR"/>
        </w:rPr>
        <w:t>r</w:t>
      </w:r>
      <w:r>
        <w:rPr>
          <w:rtl w:val="0"/>
          <w:lang w:val="fr-FR"/>
        </w:rPr>
        <w:t>é</w:t>
      </w:r>
      <w:r>
        <w:rPr>
          <w:rtl w:val="0"/>
          <w:lang w:val="fr-FR"/>
        </w:rPr>
        <w:t>brale. Si angiographie n</w:t>
      </w:r>
      <w:r>
        <w:rPr>
          <w:rtl w:val="0"/>
          <w:lang w:val="fr-FR"/>
        </w:rPr>
        <w:t>é</w:t>
      </w:r>
      <w:r>
        <w:rPr>
          <w:rtl w:val="0"/>
          <w:lang w:val="fr-FR"/>
        </w:rPr>
        <w:t>gative, r</w:t>
      </w:r>
      <w:r>
        <w:rPr>
          <w:rtl w:val="0"/>
          <w:lang w:val="fr-FR"/>
        </w:rPr>
        <w:t>é</w:t>
      </w:r>
      <w:r>
        <w:rPr>
          <w:rtl w:val="0"/>
          <w:lang w:val="fr-FR"/>
        </w:rPr>
        <w:t>p</w:t>
      </w:r>
      <w:r>
        <w:rPr>
          <w:rtl w:val="0"/>
          <w:lang w:val="fr-FR"/>
        </w:rPr>
        <w:t>é</w:t>
      </w:r>
      <w:r>
        <w:rPr>
          <w:rtl w:val="0"/>
          <w:lang w:val="fr-FR"/>
        </w:rPr>
        <w:t>ter dans 7-14 jr.</w:t>
      </w:r>
    </w:p>
    <w:p>
      <w:pPr>
        <w:pStyle w:val="Corps"/>
        <w:bidi w:val="0"/>
      </w:pPr>
      <w:r>
        <w:rPr>
          <w:rtl w:val="0"/>
          <w:lang w:val="fr-FR"/>
        </w:rPr>
        <w:t xml:space="preserve">Doppler transcranien : </w:t>
      </w:r>
      <w:r>
        <w:rPr>
          <w:sz w:val="20"/>
          <w:szCs w:val="20"/>
          <w:rtl w:val="0"/>
          <w:lang w:val="fr-FR"/>
        </w:rPr>
        <w:t>monitoring flot art</w:t>
      </w:r>
      <w:r>
        <w:rPr>
          <w:sz w:val="20"/>
          <w:szCs w:val="20"/>
          <w:rtl w:val="0"/>
          <w:lang w:val="fr-FR"/>
        </w:rPr>
        <w:t>è</w:t>
      </w:r>
      <w:r>
        <w:rPr>
          <w:sz w:val="20"/>
          <w:szCs w:val="20"/>
          <w:rtl w:val="0"/>
          <w:lang w:val="fr-FR"/>
        </w:rPr>
        <w:t>re ??? au niveau os temporal pour risque de vasospasme</w:t>
      </w:r>
    </w:p>
    <w:p>
      <w:pPr>
        <w:pStyle w:val="Corps"/>
        <w:bidi w:val="0"/>
      </w:pPr>
    </w:p>
    <w:p>
      <w:pPr>
        <w:pStyle w:val="Corps"/>
        <w:rPr>
          <w:u w:val="none"/>
        </w:rPr>
      </w:pPr>
      <w:r>
        <w:rPr>
          <w:u w:val="single"/>
          <w:rtl w:val="0"/>
          <w:lang w:val="fr-FR"/>
        </w:rPr>
        <w:t>Traitement :</w:t>
      </w:r>
    </w:p>
    <w:p>
      <w:pPr>
        <w:pStyle w:val="Corps"/>
        <w:numPr>
          <w:ilvl w:val="0"/>
          <w:numId w:val="50"/>
        </w:numPr>
        <w:rPr>
          <w:u w:val="none"/>
          <w:lang w:val="fr-FR"/>
        </w:rPr>
      </w:pPr>
      <w:r>
        <w:rPr>
          <w:u w:val="none"/>
          <w:rtl w:val="0"/>
          <w:lang w:val="fr-FR"/>
        </w:rPr>
        <w:t>monitoring rapproch</w:t>
      </w:r>
      <w:r>
        <w:rPr>
          <w:u w:val="none"/>
          <w:rtl w:val="0"/>
          <w:lang w:val="fr-FR"/>
        </w:rPr>
        <w:t xml:space="preserve">é </w:t>
      </w:r>
      <w:r>
        <w:rPr>
          <w:u w:val="none"/>
          <w:rtl w:val="0"/>
          <w:lang w:val="fr-FR"/>
        </w:rPr>
        <w:t>(USI)</w:t>
      </w:r>
    </w:p>
    <w:p>
      <w:pPr>
        <w:pStyle w:val="Corps"/>
        <w:numPr>
          <w:ilvl w:val="1"/>
          <w:numId w:val="17"/>
        </w:numPr>
        <w:rPr>
          <w:u w:val="none"/>
          <w:lang w:val="fr-FR"/>
        </w:rPr>
      </w:pPr>
      <w:r>
        <w:rPr>
          <w:u w:val="none"/>
          <w:rtl w:val="0"/>
          <w:lang w:val="fr-FR"/>
        </w:rPr>
        <w:t>SV neuros q1h</w:t>
      </w:r>
    </w:p>
    <w:p>
      <w:pPr>
        <w:pStyle w:val="Corps"/>
        <w:numPr>
          <w:ilvl w:val="1"/>
          <w:numId w:val="17"/>
        </w:numPr>
        <w:rPr>
          <w:u w:val="none"/>
          <w:lang w:val="fr-FR"/>
        </w:rPr>
      </w:pPr>
      <w:r>
        <w:rPr>
          <w:u w:val="none"/>
          <w:rtl w:val="0"/>
          <w:lang w:val="fr-FR"/>
        </w:rPr>
        <w:t>maintenir TAS &lt; 160 mmHg ET PPC 70 -&gt; voir d</w:t>
      </w:r>
      <w:r>
        <w:rPr>
          <w:u w:val="none"/>
          <w:rtl w:val="0"/>
          <w:lang w:val="fr-FR"/>
        </w:rPr>
        <w:t>é</w:t>
      </w:r>
      <w:r>
        <w:rPr>
          <w:u w:val="none"/>
          <w:rtl w:val="0"/>
          <w:lang w:val="fr-FR"/>
        </w:rPr>
        <w:t>tails</w:t>
      </w:r>
    </w:p>
    <w:p>
      <w:pPr>
        <w:pStyle w:val="Corps"/>
        <w:numPr>
          <w:ilvl w:val="1"/>
          <w:numId w:val="17"/>
        </w:numPr>
        <w:rPr>
          <w:u w:val="none"/>
          <w:lang w:val="fr-FR"/>
        </w:rPr>
      </w:pPr>
      <w:r>
        <w:rPr>
          <w:u w:val="none"/>
          <w:rtl w:val="0"/>
          <w:lang w:val="fr-FR"/>
        </w:rPr>
        <w:t>Repos sans stimulation au lit, avec t</w:t>
      </w:r>
      <w:r>
        <w:rPr>
          <w:u w:val="none"/>
          <w:rtl w:val="0"/>
          <w:lang w:val="fr-FR"/>
        </w:rPr>
        <w:t>ê</w:t>
      </w:r>
      <w:r>
        <w:rPr>
          <w:u w:val="none"/>
          <w:rtl w:val="0"/>
          <w:lang w:val="fr-FR"/>
        </w:rPr>
        <w:t>te 30 degr</w:t>
      </w:r>
      <w:r>
        <w:rPr>
          <w:u w:val="none"/>
          <w:rtl w:val="0"/>
          <w:lang w:val="fr-FR"/>
        </w:rPr>
        <w:t>é</w:t>
      </w:r>
      <w:r>
        <w:rPr>
          <w:u w:val="none"/>
          <w:rtl w:val="0"/>
          <w:lang w:val="fr-FR"/>
        </w:rPr>
        <w:t>.</w:t>
      </w:r>
    </w:p>
    <w:p>
      <w:pPr>
        <w:pStyle w:val="Corps"/>
        <w:numPr>
          <w:ilvl w:val="1"/>
          <w:numId w:val="17"/>
        </w:numPr>
        <w:rPr>
          <w:u w:val="none"/>
          <w:lang w:val="fr-FR"/>
        </w:rPr>
      </w:pPr>
      <w:r>
        <w:rPr>
          <w:u w:val="none"/>
          <w:rtl w:val="0"/>
          <w:lang w:val="fr-FR"/>
        </w:rPr>
        <w:t>Monitoring cardiaque (risque complications cardiaques)</w:t>
      </w:r>
    </w:p>
    <w:p>
      <w:pPr>
        <w:pStyle w:val="Corps"/>
        <w:numPr>
          <w:ilvl w:val="1"/>
          <w:numId w:val="17"/>
        </w:numPr>
        <w:rPr>
          <w:u w:val="none"/>
          <w:lang w:val="fr-FR"/>
        </w:rPr>
      </w:pPr>
      <w:r>
        <w:rPr>
          <w:u w:val="none"/>
          <w:rtl w:val="0"/>
          <w:lang w:val="fr-FR"/>
        </w:rPr>
        <w:t>cath</w:t>
      </w:r>
      <w:r>
        <w:rPr>
          <w:u w:val="none"/>
          <w:rtl w:val="0"/>
          <w:lang w:val="fr-FR"/>
        </w:rPr>
        <w:t>é</w:t>
      </w:r>
      <w:r>
        <w:rPr>
          <w:u w:val="none"/>
          <w:rtl w:val="0"/>
          <w:lang w:val="fr-FR"/>
        </w:rPr>
        <w:t>ter urinaire : in/out (SIADH, c</w:t>
      </w:r>
      <w:r>
        <w:rPr>
          <w:u w:val="none"/>
          <w:rtl w:val="0"/>
          <w:lang w:val="fr-FR"/>
        </w:rPr>
        <w:t>é</w:t>
      </w:r>
      <w:r>
        <w:rPr>
          <w:u w:val="none"/>
          <w:rtl w:val="0"/>
          <w:lang w:val="fr-FR"/>
        </w:rPr>
        <w:t>r</w:t>
      </w:r>
      <w:r>
        <w:rPr>
          <w:u w:val="none"/>
          <w:rtl w:val="0"/>
          <w:lang w:val="fr-FR"/>
        </w:rPr>
        <w:t>é</w:t>
      </w:r>
      <w:r>
        <w:rPr>
          <w:u w:val="none"/>
          <w:rtl w:val="0"/>
          <w:lang w:val="fr-FR"/>
        </w:rPr>
        <w:t>bral salt wasting, diab</w:t>
      </w:r>
      <w:r>
        <w:rPr>
          <w:u w:val="none"/>
          <w:rtl w:val="0"/>
          <w:lang w:val="fr-FR"/>
        </w:rPr>
        <w:t>è</w:t>
      </w:r>
      <w:r>
        <w:rPr>
          <w:u w:val="none"/>
          <w:rtl w:val="0"/>
          <w:lang w:val="fr-FR"/>
        </w:rPr>
        <w:t xml:space="preserve">te insipide </w:t>
      </w:r>
      <w:r>
        <w:rPr>
          <w:sz w:val="20"/>
          <w:szCs w:val="20"/>
          <w:u w:val="none"/>
          <w:rtl w:val="0"/>
          <w:lang w:val="fr-FR"/>
        </w:rPr>
        <w:t xml:space="preserve">*DB insipide peut </w:t>
      </w:r>
      <w:r>
        <w:rPr>
          <w:sz w:val="20"/>
          <w:szCs w:val="20"/>
          <w:u w:val="none"/>
          <w:rtl w:val="0"/>
          <w:lang w:val="fr-FR"/>
        </w:rPr>
        <w:t>ê</w:t>
      </w:r>
      <w:r>
        <w:rPr>
          <w:sz w:val="20"/>
          <w:szCs w:val="20"/>
          <w:u w:val="none"/>
          <w:rtl w:val="0"/>
          <w:lang w:val="fr-FR"/>
        </w:rPr>
        <w:t>tre d</w:t>
      </w:r>
      <w:r>
        <w:rPr>
          <w:sz w:val="20"/>
          <w:szCs w:val="20"/>
          <w:u w:val="none"/>
          <w:rtl w:val="0"/>
          <w:lang w:val="fr-FR"/>
        </w:rPr>
        <w:t xml:space="preserve">û à </w:t>
      </w:r>
      <w:r>
        <w:rPr>
          <w:sz w:val="20"/>
          <w:szCs w:val="20"/>
          <w:u w:val="none"/>
          <w:rtl w:val="0"/>
          <w:lang w:val="fr-FR"/>
        </w:rPr>
        <w:t>engagement aussi</w:t>
      </w:r>
      <w:r>
        <w:rPr>
          <w:sz w:val="20"/>
          <w:szCs w:val="20"/>
          <w:u w:val="none"/>
          <w:rtl w:val="0"/>
          <w:lang w:val="fr-FR"/>
        </w:rPr>
        <w:t>…</w:t>
      </w:r>
      <w:r>
        <w:rPr>
          <w:u w:val="none"/>
          <w:rtl w:val="0"/>
          <w:lang w:val="fr-FR"/>
        </w:rPr>
        <w:t>)</w:t>
      </w:r>
    </w:p>
    <w:p>
      <w:pPr>
        <w:pStyle w:val="Corps"/>
        <w:numPr>
          <w:ilvl w:val="0"/>
          <w:numId w:val="17"/>
        </w:numPr>
        <w:rPr>
          <w:u w:val="none"/>
          <w:lang w:val="fr-FR"/>
        </w:rPr>
      </w:pPr>
      <w:r>
        <w:rPr>
          <w:u w:val="none"/>
          <w:rtl w:val="0"/>
          <w:lang w:val="fr-FR"/>
        </w:rPr>
        <w:t>Pharmacothx :</w:t>
      </w:r>
    </w:p>
    <w:p>
      <w:pPr>
        <w:pStyle w:val="Corps"/>
        <w:numPr>
          <w:ilvl w:val="1"/>
          <w:numId w:val="17"/>
        </w:numPr>
        <w:rPr>
          <w:u w:val="none"/>
          <w:lang w:val="fr-FR"/>
        </w:rPr>
      </w:pPr>
      <w:r>
        <w:rPr>
          <w:b w:val="1"/>
          <w:bCs w:val="1"/>
          <w:u w:val="none"/>
          <w:rtl w:val="0"/>
          <w:lang w:val="fr-FR"/>
        </w:rPr>
        <w:t>nimodipine</w:t>
      </w:r>
      <w:r>
        <w:rPr>
          <w:u w:val="none"/>
          <w:rtl w:val="0"/>
          <w:lang w:val="fr-FR"/>
        </w:rPr>
        <w:t xml:space="preserve"> (pr</w:t>
      </w:r>
      <w:r>
        <w:rPr>
          <w:u w:val="none"/>
          <w:rtl w:val="0"/>
          <w:lang w:val="fr-FR"/>
        </w:rPr>
        <w:t>é</w:t>
      </w:r>
      <w:r>
        <w:rPr>
          <w:u w:val="none"/>
          <w:rtl w:val="0"/>
          <w:lang w:val="fr-FR"/>
        </w:rPr>
        <w:t>vention spasme) : 60mg PO q4h x 21jr</w:t>
      </w:r>
    </w:p>
    <w:p>
      <w:pPr>
        <w:pStyle w:val="Corps"/>
        <w:numPr>
          <w:ilvl w:val="1"/>
          <w:numId w:val="17"/>
        </w:numPr>
        <w:rPr>
          <w:u w:val="none"/>
          <w:lang w:val="fr-FR"/>
        </w:rPr>
      </w:pPr>
      <w:r>
        <w:rPr>
          <w:u w:val="none"/>
          <w:rtl w:val="0"/>
          <w:lang w:val="fr-FR"/>
        </w:rPr>
        <w:t>Prophylaxie convulsions (controvers</w:t>
      </w:r>
      <w:r>
        <w:rPr>
          <w:u w:val="none"/>
          <w:rtl w:val="0"/>
          <w:lang w:val="fr-FR"/>
        </w:rPr>
        <w:t>é</w:t>
      </w:r>
      <w:r>
        <w:rPr>
          <w:u w:val="none"/>
          <w:rtl w:val="0"/>
          <w:lang w:val="fr-FR"/>
        </w:rPr>
        <w:t>e ): levetiracetam (keppra) 500mg PO/IV Bid x 1sem</w:t>
      </w:r>
    </w:p>
    <w:p>
      <w:pPr>
        <w:pStyle w:val="Corps"/>
        <w:numPr>
          <w:ilvl w:val="1"/>
          <w:numId w:val="17"/>
        </w:numPr>
        <w:rPr>
          <w:u w:val="none"/>
          <w:lang w:val="fr-FR"/>
        </w:rPr>
      </w:pPr>
      <w:r>
        <w:rPr>
          <w:u w:val="none"/>
          <w:rtl w:val="0"/>
          <w:lang w:val="fr-FR"/>
        </w:rPr>
        <w:t>s</w:t>
      </w:r>
      <w:r>
        <w:rPr>
          <w:u w:val="none"/>
          <w:rtl w:val="0"/>
          <w:lang w:val="fr-FR"/>
        </w:rPr>
        <w:t>é</w:t>
      </w:r>
      <w:r>
        <w:rPr>
          <w:u w:val="none"/>
          <w:rtl w:val="0"/>
          <w:lang w:val="fr-FR"/>
        </w:rPr>
        <w:t>dation l</w:t>
      </w:r>
      <w:r>
        <w:rPr>
          <w:u w:val="none"/>
          <w:rtl w:val="0"/>
          <w:lang w:val="fr-FR"/>
        </w:rPr>
        <w:t>é</w:t>
      </w:r>
      <w:r>
        <w:rPr>
          <w:u w:val="none"/>
          <w:rtl w:val="0"/>
          <w:lang w:val="fr-FR"/>
        </w:rPr>
        <w:t>g</w:t>
      </w:r>
      <w:r>
        <w:rPr>
          <w:u w:val="none"/>
          <w:rtl w:val="0"/>
          <w:lang w:val="fr-FR"/>
        </w:rPr>
        <w:t>è</w:t>
      </w:r>
      <w:r>
        <w:rPr>
          <w:u w:val="none"/>
          <w:rtl w:val="0"/>
          <w:lang w:val="fr-FR"/>
        </w:rPr>
        <w:t>re PRN</w:t>
      </w:r>
    </w:p>
    <w:p>
      <w:pPr>
        <w:pStyle w:val="Corps"/>
        <w:numPr>
          <w:ilvl w:val="1"/>
          <w:numId w:val="17"/>
        </w:numPr>
        <w:rPr>
          <w:u w:val="none"/>
          <w:lang w:val="fr-FR"/>
        </w:rPr>
      </w:pPr>
      <w:r>
        <w:rPr>
          <w:u w:val="none"/>
          <w:rtl w:val="0"/>
          <w:lang w:val="fr-FR"/>
        </w:rPr>
        <w:t>Hydratation pour euvol</w:t>
      </w:r>
      <w:r>
        <w:rPr>
          <w:u w:val="none"/>
          <w:rtl w:val="0"/>
          <w:lang w:val="fr-FR"/>
        </w:rPr>
        <w:t>é</w:t>
      </w:r>
      <w:r>
        <w:rPr>
          <w:u w:val="none"/>
          <w:rtl w:val="0"/>
          <w:lang w:val="fr-FR"/>
        </w:rPr>
        <w:t>mie, leg hypevol</w:t>
      </w:r>
      <w:r>
        <w:rPr>
          <w:u w:val="none"/>
          <w:rtl w:val="0"/>
          <w:lang w:val="fr-FR"/>
        </w:rPr>
        <w:t>é</w:t>
      </w:r>
      <w:r>
        <w:rPr>
          <w:u w:val="none"/>
          <w:rtl w:val="0"/>
          <w:lang w:val="fr-FR"/>
        </w:rPr>
        <w:t xml:space="preserve">mie : </w:t>
      </w:r>
      <w:r>
        <w:rPr>
          <w:b w:val="1"/>
          <w:bCs w:val="1"/>
          <w:u w:val="none"/>
          <w:rtl w:val="0"/>
          <w:lang w:val="fr-FR"/>
        </w:rPr>
        <w:t>Pas de solut</w:t>
      </w:r>
      <w:r>
        <w:rPr>
          <w:b w:val="1"/>
          <w:bCs w:val="1"/>
          <w:u w:val="none"/>
          <w:rtl w:val="0"/>
          <w:lang w:val="fr-FR"/>
        </w:rPr>
        <w:t xml:space="preserve">é </w:t>
      </w:r>
      <w:r>
        <w:rPr>
          <w:b w:val="1"/>
          <w:bCs w:val="1"/>
          <w:u w:val="none"/>
          <w:rtl w:val="0"/>
          <w:lang w:val="fr-FR"/>
        </w:rPr>
        <w:t>hypotonique, sauf si Db insipide</w:t>
      </w:r>
    </w:p>
    <w:p>
      <w:pPr>
        <w:pStyle w:val="Corps"/>
        <w:numPr>
          <w:ilvl w:val="0"/>
          <w:numId w:val="17"/>
        </w:numPr>
        <w:rPr>
          <w:u w:val="none"/>
          <w:lang w:val="fr-FR"/>
        </w:rPr>
      </w:pPr>
      <w:r>
        <w:rPr>
          <w:u w:val="none"/>
          <w:rtl w:val="0"/>
          <w:lang w:val="fr-FR"/>
        </w:rPr>
        <w:t>Neurochx pr</w:t>
      </w:r>
      <w:r>
        <w:rPr>
          <w:u w:val="none"/>
          <w:rtl w:val="0"/>
          <w:lang w:val="fr-FR"/>
        </w:rPr>
        <w:t>é</w:t>
      </w:r>
      <w:r>
        <w:rPr>
          <w:u w:val="none"/>
          <w:rtl w:val="0"/>
          <w:lang w:val="fr-FR"/>
        </w:rPr>
        <w:t>coce &lt; 3 jrs</w:t>
      </w:r>
    </w:p>
    <w:p>
      <w:pPr>
        <w:pStyle w:val="Corps"/>
        <w:rPr>
          <w:u w:val="none"/>
        </w:rPr>
      </w:pPr>
    </w:p>
    <w:p>
      <w:pPr>
        <w:pStyle w:val="Corps"/>
        <w:rPr>
          <w:u w:val="none"/>
        </w:rPr>
      </w:pPr>
      <w:r>
        <w:rPr>
          <w:u w:val="none"/>
          <w:rtl w:val="0"/>
          <w:lang w:val="fr-FR"/>
        </w:rPr>
        <w:t>Contr</w:t>
      </w:r>
      <w:r>
        <w:rPr>
          <w:u w:val="none"/>
          <w:rtl w:val="0"/>
          <w:lang w:val="fr-FR"/>
        </w:rPr>
        <w:t>ô</w:t>
      </w:r>
      <w:r>
        <w:rPr>
          <w:u w:val="none"/>
          <w:rtl w:val="0"/>
          <w:lang w:val="fr-FR"/>
        </w:rPr>
        <w:t>le TA : une TA basse diminue les risques de re-saignement, mais augmente les risque d</w:t>
      </w:r>
      <w:r>
        <w:rPr>
          <w:u w:val="none"/>
          <w:rtl w:val="0"/>
          <w:lang w:val="fr-FR"/>
        </w:rPr>
        <w:t>’</w:t>
      </w:r>
      <w:r>
        <w:rPr>
          <w:u w:val="none"/>
          <w:rtl w:val="0"/>
          <w:lang w:val="fr-FR"/>
        </w:rPr>
        <w:t>hypoperfusion surtout lors de vasospasme. On essaie donc d</w:t>
      </w:r>
      <w:r>
        <w:rPr>
          <w:u w:val="none"/>
          <w:rtl w:val="0"/>
          <w:lang w:val="fr-FR"/>
        </w:rPr>
        <w:t>’</w:t>
      </w:r>
      <w:r>
        <w:rPr>
          <w:u w:val="none"/>
          <w:rtl w:val="0"/>
          <w:lang w:val="fr-FR"/>
        </w:rPr>
        <w:t>avoir une TAS &lt; 160 sans signes d</w:t>
      </w:r>
      <w:r>
        <w:rPr>
          <w:u w:val="none"/>
          <w:rtl w:val="0"/>
          <w:lang w:val="fr-FR"/>
        </w:rPr>
        <w:t>’</w:t>
      </w:r>
      <w:r>
        <w:rPr>
          <w:u w:val="none"/>
          <w:rtl w:val="0"/>
          <w:lang w:val="fr-FR"/>
        </w:rPr>
        <w:t>hypoperfusion (g</w:t>
      </w:r>
      <w:r>
        <w:rPr>
          <w:u w:val="none"/>
          <w:rtl w:val="0"/>
          <w:lang w:val="fr-FR"/>
        </w:rPr>
        <w:t>é</w:t>
      </w:r>
      <w:r>
        <w:rPr>
          <w:u w:val="none"/>
          <w:rtl w:val="0"/>
          <w:lang w:val="fr-FR"/>
        </w:rPr>
        <w:t>n</w:t>
      </w:r>
      <w:r>
        <w:rPr>
          <w:u w:val="none"/>
          <w:rtl w:val="0"/>
          <w:lang w:val="fr-FR"/>
        </w:rPr>
        <w:t>é</w:t>
      </w:r>
      <w:r>
        <w:rPr>
          <w:u w:val="none"/>
          <w:rtl w:val="0"/>
          <w:lang w:val="fr-FR"/>
        </w:rPr>
        <w:t>ralement pression perfusion c</w:t>
      </w:r>
      <w:r>
        <w:rPr>
          <w:u w:val="none"/>
          <w:rtl w:val="0"/>
          <w:lang w:val="fr-FR"/>
        </w:rPr>
        <w:t>é</w:t>
      </w:r>
      <w:r>
        <w:rPr>
          <w:u w:val="none"/>
          <w:rtl w:val="0"/>
          <w:lang w:val="fr-FR"/>
        </w:rPr>
        <w:t>r</w:t>
      </w:r>
      <w:r>
        <w:rPr>
          <w:u w:val="none"/>
          <w:rtl w:val="0"/>
          <w:lang w:val="fr-FR"/>
        </w:rPr>
        <w:t>é</w:t>
      </w:r>
      <w:r>
        <w:rPr>
          <w:u w:val="none"/>
          <w:rtl w:val="0"/>
          <w:lang w:val="fr-FR"/>
        </w:rPr>
        <w:t>brale (PPC) 70). Il est important de s</w:t>
      </w:r>
      <w:r>
        <w:rPr>
          <w:u w:val="none"/>
          <w:rtl w:val="0"/>
          <w:lang w:val="fr-FR"/>
        </w:rPr>
        <w:t>’</w:t>
      </w:r>
      <w:r>
        <w:rPr>
          <w:u w:val="none"/>
          <w:rtl w:val="0"/>
          <w:lang w:val="fr-FR"/>
        </w:rPr>
        <w:t xml:space="preserve">ajuster </w:t>
      </w:r>
      <w:r>
        <w:rPr>
          <w:u w:val="none"/>
          <w:rtl w:val="0"/>
          <w:lang w:val="fr-FR"/>
        </w:rPr>
        <w:t xml:space="preserve">à </w:t>
      </w:r>
      <w:r>
        <w:rPr>
          <w:u w:val="none"/>
          <w:rtl w:val="0"/>
          <w:lang w:val="fr-FR"/>
        </w:rPr>
        <w:t>la clinique, ex : chez un patient sans alt</w:t>
      </w:r>
      <w:r>
        <w:rPr>
          <w:u w:val="none"/>
          <w:rtl w:val="0"/>
          <w:lang w:val="fr-FR"/>
        </w:rPr>
        <w:t>é</w:t>
      </w:r>
      <w:r>
        <w:rPr>
          <w:u w:val="none"/>
          <w:rtl w:val="0"/>
          <w:lang w:val="fr-FR"/>
        </w:rPr>
        <w:t>ration de l</w:t>
      </w:r>
      <w:r>
        <w:rPr>
          <w:u w:val="none"/>
          <w:rtl w:val="0"/>
          <w:lang w:val="fr-FR"/>
        </w:rPr>
        <w:t>’é</w:t>
      </w:r>
      <w:r>
        <w:rPr>
          <w:u w:val="none"/>
          <w:rtl w:val="0"/>
          <w:lang w:val="fr-FR"/>
        </w:rPr>
        <w:t>tat de conscience ni autres signes neuro on peut diminuer la TA et surveiller la survenue de ces signes, alors que chez un patient avec alt</w:t>
      </w:r>
      <w:r>
        <w:rPr>
          <w:u w:val="none"/>
          <w:rtl w:val="0"/>
          <w:lang w:val="fr-FR"/>
        </w:rPr>
        <w:t>é</w:t>
      </w:r>
      <w:r>
        <w:rPr>
          <w:u w:val="none"/>
          <w:rtl w:val="0"/>
          <w:lang w:val="fr-FR"/>
        </w:rPr>
        <w:t>ration de l</w:t>
      </w:r>
      <w:r>
        <w:rPr>
          <w:u w:val="none"/>
          <w:rtl w:val="0"/>
          <w:lang w:val="fr-FR"/>
        </w:rPr>
        <w:t>’é</w:t>
      </w:r>
      <w:r>
        <w:rPr>
          <w:u w:val="none"/>
          <w:rtl w:val="0"/>
          <w:lang w:val="fr-FR"/>
        </w:rPr>
        <w:t>tat de conscience ou autres signes neurologiques on tentera d</w:t>
      </w:r>
      <w:r>
        <w:rPr>
          <w:u w:val="none"/>
          <w:rtl w:val="0"/>
          <w:lang w:val="fr-FR"/>
        </w:rPr>
        <w:t>’é</w:t>
      </w:r>
      <w:r>
        <w:rPr>
          <w:u w:val="none"/>
          <w:rtl w:val="0"/>
          <w:lang w:val="fr-FR"/>
        </w:rPr>
        <w:t>l</w:t>
      </w:r>
      <w:r>
        <w:rPr>
          <w:u w:val="none"/>
          <w:rtl w:val="0"/>
          <w:lang w:val="fr-FR"/>
        </w:rPr>
        <w:t>é</w:t>
      </w:r>
      <w:r>
        <w:rPr>
          <w:u w:val="none"/>
          <w:rtl w:val="0"/>
          <w:lang w:val="fr-FR"/>
        </w:rPr>
        <w:t>ver la TA, voir d</w:t>
      </w:r>
      <w:r>
        <w:rPr>
          <w:u w:val="none"/>
          <w:rtl w:val="0"/>
          <w:lang w:val="fr-FR"/>
        </w:rPr>
        <w:t>’</w:t>
      </w:r>
      <w:r>
        <w:rPr>
          <w:u w:val="none"/>
          <w:rtl w:val="0"/>
          <w:lang w:val="fr-FR"/>
        </w:rPr>
        <w:t>utiliser des vasopresseurs (noradr</w:t>
      </w:r>
      <w:r>
        <w:rPr>
          <w:u w:val="none"/>
          <w:rtl w:val="0"/>
          <w:lang w:val="fr-FR"/>
        </w:rPr>
        <w:t>é</w:t>
      </w:r>
      <w:r>
        <w:rPr>
          <w:u w:val="none"/>
          <w:rtl w:val="0"/>
          <w:lang w:val="fr-FR"/>
        </w:rPr>
        <w:t>naline) pour maintenir une bonne perfusion. Une fois l</w:t>
      </w:r>
      <w:r>
        <w:rPr>
          <w:u w:val="none"/>
          <w:rtl w:val="0"/>
          <w:lang w:val="fr-FR"/>
        </w:rPr>
        <w:t>’</w:t>
      </w:r>
      <w:r>
        <w:rPr>
          <w:u w:val="none"/>
          <w:rtl w:val="0"/>
          <w:lang w:val="fr-FR"/>
        </w:rPr>
        <w:t>an</w:t>
      </w:r>
      <w:r>
        <w:rPr>
          <w:u w:val="none"/>
          <w:rtl w:val="0"/>
          <w:lang w:val="fr-FR"/>
        </w:rPr>
        <w:t>é</w:t>
      </w:r>
      <w:r>
        <w:rPr>
          <w:u w:val="none"/>
          <w:rtl w:val="0"/>
          <w:lang w:val="fr-FR"/>
        </w:rPr>
        <w:t>vrisme s</w:t>
      </w:r>
      <w:r>
        <w:rPr>
          <w:u w:val="none"/>
          <w:rtl w:val="0"/>
          <w:lang w:val="fr-FR"/>
        </w:rPr>
        <w:t>é</w:t>
      </w:r>
      <w:r>
        <w:rPr>
          <w:u w:val="none"/>
          <w:rtl w:val="0"/>
          <w:lang w:val="fr-FR"/>
        </w:rPr>
        <w:t>curis</w:t>
      </w:r>
      <w:r>
        <w:rPr>
          <w:u w:val="none"/>
          <w:rtl w:val="0"/>
          <w:lang w:val="fr-FR"/>
        </w:rPr>
        <w:t xml:space="preserve">é </w:t>
      </w:r>
      <w:r>
        <w:rPr>
          <w:u w:val="none"/>
          <w:rtl w:val="0"/>
          <w:lang w:val="fr-FR"/>
        </w:rPr>
        <w:t xml:space="preserve">(ex : coils), les TA </w:t>
      </w:r>
      <w:r>
        <w:rPr>
          <w:u w:val="none"/>
          <w:rtl w:val="0"/>
          <w:lang w:val="fr-FR"/>
        </w:rPr>
        <w:t>é</w:t>
      </w:r>
      <w:r>
        <w:rPr>
          <w:u w:val="none"/>
          <w:rtl w:val="0"/>
          <w:lang w:val="fr-FR"/>
        </w:rPr>
        <w:t>lev</w:t>
      </w:r>
      <w:r>
        <w:rPr>
          <w:u w:val="none"/>
          <w:rtl w:val="0"/>
          <w:lang w:val="fr-FR"/>
        </w:rPr>
        <w:t>é</w:t>
      </w:r>
      <w:r>
        <w:rPr>
          <w:u w:val="none"/>
          <w:rtl w:val="0"/>
          <w:lang w:val="fr-FR"/>
        </w:rPr>
        <w:t>es sont de moindre importance, car le risque de saignement devient tr</w:t>
      </w:r>
      <w:r>
        <w:rPr>
          <w:u w:val="none"/>
          <w:rtl w:val="0"/>
          <w:lang w:val="fr-FR"/>
        </w:rPr>
        <w:t>è</w:t>
      </w:r>
      <w:r>
        <w:rPr>
          <w:u w:val="none"/>
          <w:rtl w:val="0"/>
          <w:lang w:val="fr-FR"/>
        </w:rPr>
        <w:t>s faible et le risque de vasopasme persiste (d</w:t>
      </w:r>
      <w:r>
        <w:rPr>
          <w:u w:val="none"/>
          <w:rtl w:val="0"/>
          <w:lang w:val="fr-FR"/>
        </w:rPr>
        <w:t>é</w:t>
      </w:r>
      <w:r>
        <w:rPr>
          <w:u w:val="none"/>
          <w:rtl w:val="0"/>
          <w:lang w:val="fr-FR"/>
        </w:rPr>
        <w:t xml:space="preserve">but 3jrs avec pic </w:t>
      </w:r>
      <w:r>
        <w:rPr>
          <w:u w:val="none"/>
          <w:rtl w:val="0"/>
          <w:lang w:val="fr-FR"/>
        </w:rPr>
        <w:t xml:space="preserve">à </w:t>
      </w:r>
      <w:r>
        <w:rPr>
          <w:u w:val="none"/>
          <w:rtl w:val="0"/>
          <w:lang w:val="fr-FR"/>
        </w:rPr>
        <w:t>7 jrs).</w:t>
      </w:r>
    </w:p>
    <w:p>
      <w:pPr>
        <w:pStyle w:val="Corps"/>
        <w:rPr>
          <w:u w:val="none"/>
        </w:rPr>
      </w:pPr>
    </w:p>
    <w:p>
      <w:pPr>
        <w:pStyle w:val="Corps"/>
        <w:rPr>
          <w:i w:val="1"/>
          <w:iCs w:val="1"/>
          <w:u w:val="none"/>
        </w:rPr>
      </w:pPr>
      <w:r>
        <w:rPr>
          <w:i w:val="1"/>
          <w:iCs w:val="1"/>
          <w:u w:val="none"/>
          <w:rtl w:val="0"/>
          <w:lang w:val="fr-FR"/>
        </w:rPr>
        <w:t>Vasospasme :</w:t>
      </w:r>
    </w:p>
    <w:p>
      <w:pPr>
        <w:pStyle w:val="Corps"/>
        <w:rPr>
          <w:u w:val="none"/>
        </w:rPr>
      </w:pPr>
      <w:r>
        <w:rPr>
          <w:u w:val="none"/>
          <w:rtl w:val="0"/>
          <w:lang w:val="fr-FR"/>
        </w:rPr>
        <w:t>Si le patient pr</w:t>
      </w:r>
      <w:r>
        <w:rPr>
          <w:u w:val="none"/>
          <w:rtl w:val="0"/>
          <w:lang w:val="fr-FR"/>
        </w:rPr>
        <w:t>é</w:t>
      </w:r>
      <w:r>
        <w:rPr>
          <w:u w:val="none"/>
          <w:rtl w:val="0"/>
          <w:lang w:val="fr-FR"/>
        </w:rPr>
        <w:t>sente des Sx de vasospasme (alt</w:t>
      </w:r>
      <w:r>
        <w:rPr>
          <w:u w:val="none"/>
          <w:rtl w:val="0"/>
          <w:lang w:val="fr-FR"/>
        </w:rPr>
        <w:t>é</w:t>
      </w:r>
      <w:r>
        <w:rPr>
          <w:u w:val="none"/>
          <w:rtl w:val="0"/>
          <w:lang w:val="fr-FR"/>
        </w:rPr>
        <w:t xml:space="preserve">ration </w:t>
      </w:r>
      <w:r>
        <w:rPr>
          <w:u w:val="none"/>
          <w:rtl w:val="0"/>
          <w:lang w:val="fr-FR"/>
        </w:rPr>
        <w:t>é</w:t>
      </w:r>
      <w:r>
        <w:rPr>
          <w:u w:val="none"/>
          <w:rtl w:val="0"/>
          <w:lang w:val="fr-FR"/>
        </w:rPr>
        <w:t>tat conscience, d</w:t>
      </w:r>
      <w:r>
        <w:rPr>
          <w:u w:val="none"/>
          <w:rtl w:val="0"/>
          <w:lang w:val="fr-FR"/>
        </w:rPr>
        <w:t>é</w:t>
      </w:r>
      <w:r>
        <w:rPr>
          <w:u w:val="none"/>
          <w:rtl w:val="0"/>
          <w:lang w:val="fr-FR"/>
        </w:rPr>
        <w:t>ficit neuro focaux). Augmenter TA en donnant d</w:t>
      </w:r>
      <w:r>
        <w:rPr>
          <w:u w:val="none"/>
          <w:rtl w:val="0"/>
          <w:lang w:val="fr-FR"/>
        </w:rPr>
        <w:t>’</w:t>
      </w:r>
      <w:r>
        <w:rPr>
          <w:u w:val="none"/>
          <w:rtl w:val="0"/>
          <w:lang w:val="fr-FR"/>
        </w:rPr>
        <w:t>abord volume (euvol</w:t>
      </w:r>
      <w:r>
        <w:rPr>
          <w:u w:val="none"/>
          <w:rtl w:val="0"/>
          <w:lang w:val="fr-FR"/>
        </w:rPr>
        <w:t>é</w:t>
      </w:r>
      <w:r>
        <w:rPr>
          <w:u w:val="none"/>
          <w:rtl w:val="0"/>
          <w:lang w:val="fr-FR"/>
        </w:rPr>
        <w:t>mie-l</w:t>
      </w:r>
      <w:r>
        <w:rPr>
          <w:u w:val="none"/>
          <w:rtl w:val="0"/>
          <w:lang w:val="fr-FR"/>
        </w:rPr>
        <w:t>é</w:t>
      </w:r>
      <w:r>
        <w:rPr>
          <w:u w:val="none"/>
          <w:rtl w:val="0"/>
          <w:lang w:val="fr-FR"/>
        </w:rPr>
        <w:t>g hypervol</w:t>
      </w:r>
      <w:r>
        <w:rPr>
          <w:u w:val="none"/>
          <w:rtl w:val="0"/>
          <w:lang w:val="fr-FR"/>
        </w:rPr>
        <w:t>é</w:t>
      </w:r>
      <w:r>
        <w:rPr>
          <w:u w:val="none"/>
          <w:rtl w:val="0"/>
          <w:lang w:val="fr-FR"/>
        </w:rPr>
        <w:t>mie), puis vasopresseurs (noradr</w:t>
      </w:r>
      <w:r>
        <w:rPr>
          <w:u w:val="none"/>
          <w:rtl w:val="0"/>
          <w:lang w:val="fr-FR"/>
        </w:rPr>
        <w:t>é</w:t>
      </w:r>
      <w:r>
        <w:rPr>
          <w:u w:val="none"/>
          <w:rtl w:val="0"/>
          <w:lang w:val="fr-FR"/>
        </w:rPr>
        <w:t>naline, dopamine, phenylephrine). Si insuffisant, possible de dilater vaisseau coupable (si vasopasme d</w:t>
      </w:r>
      <w:r>
        <w:rPr>
          <w:u w:val="none"/>
          <w:rtl w:val="0"/>
          <w:lang w:val="fr-FR"/>
        </w:rPr>
        <w:t>’</w:t>
      </w:r>
      <w:r>
        <w:rPr>
          <w:u w:val="none"/>
          <w:rtl w:val="0"/>
          <w:lang w:val="fr-FR"/>
        </w:rPr>
        <w:t>une grosse art</w:t>
      </w:r>
      <w:r>
        <w:rPr>
          <w:u w:val="none"/>
          <w:rtl w:val="0"/>
          <w:lang w:val="fr-FR"/>
        </w:rPr>
        <w:t>è</w:t>
      </w:r>
      <w:r>
        <w:rPr>
          <w:u w:val="none"/>
          <w:rtl w:val="0"/>
          <w:lang w:val="fr-FR"/>
        </w:rPr>
        <w:t>re) ou vasodilatateurs intra-art</w:t>
      </w:r>
      <w:r>
        <w:rPr>
          <w:u w:val="none"/>
          <w:rtl w:val="0"/>
          <w:lang w:val="fr-FR"/>
        </w:rPr>
        <w:t>é</w:t>
      </w:r>
      <w:r>
        <w:rPr>
          <w:u w:val="none"/>
          <w:rtl w:val="0"/>
          <w:lang w:val="fr-FR"/>
        </w:rPr>
        <w:t>rielle (art</w:t>
      </w:r>
      <w:r>
        <w:rPr>
          <w:u w:val="none"/>
          <w:rtl w:val="0"/>
          <w:lang w:val="fr-FR"/>
        </w:rPr>
        <w:t>é</w:t>
      </w:r>
      <w:r>
        <w:rPr>
          <w:u w:val="none"/>
          <w:rtl w:val="0"/>
          <w:lang w:val="fr-FR"/>
        </w:rPr>
        <w:t>rioles diffuses). On peut confirmer dx avec angio-TDM, mais cela n</w:t>
      </w:r>
      <w:r>
        <w:rPr>
          <w:u w:val="none"/>
          <w:rtl w:val="0"/>
          <w:lang w:val="fr-FR"/>
        </w:rPr>
        <w:t>’</w:t>
      </w:r>
      <w:r>
        <w:rPr>
          <w:u w:val="none"/>
          <w:rtl w:val="0"/>
          <w:lang w:val="fr-FR"/>
        </w:rPr>
        <w:t>exclu pas un vasospasme, car il peut y avoir vasospasme des art</w:t>
      </w:r>
      <w:r>
        <w:rPr>
          <w:u w:val="none"/>
          <w:rtl w:val="0"/>
          <w:lang w:val="fr-FR"/>
        </w:rPr>
        <w:t>é</w:t>
      </w:r>
      <w:r>
        <w:rPr>
          <w:u w:val="none"/>
          <w:rtl w:val="0"/>
          <w:lang w:val="fr-FR"/>
        </w:rPr>
        <w:t>rioles non visibles au TDM (ni en angiographie).</w:t>
      </w:r>
    </w:p>
    <w:p>
      <w:pPr>
        <w:pStyle w:val="Corps"/>
        <w:rPr>
          <w:u w:val="none"/>
        </w:rPr>
      </w:pPr>
    </w:p>
    <w:p>
      <w:pPr>
        <w:pStyle w:val="Corps"/>
        <w:rPr>
          <w:b w:val="1"/>
          <w:bCs w:val="1"/>
          <w:u w:val="none"/>
        </w:rPr>
      </w:pPr>
      <w:r>
        <w:rPr>
          <w:b w:val="1"/>
          <w:bCs w:val="1"/>
          <w:u w:val="none"/>
          <w:rtl w:val="0"/>
          <w:lang w:val="fr-FR"/>
        </w:rPr>
        <w:t>H</w:t>
      </w:r>
      <w:r>
        <w:rPr>
          <w:b w:val="1"/>
          <w:bCs w:val="1"/>
          <w:u w:val="none"/>
          <w:rtl w:val="0"/>
          <w:lang w:val="fr-FR"/>
        </w:rPr>
        <w:t>é</w:t>
      </w:r>
      <w:r>
        <w:rPr>
          <w:b w:val="1"/>
          <w:bCs w:val="1"/>
          <w:u w:val="none"/>
          <w:rtl w:val="0"/>
          <w:lang w:val="fr-FR"/>
        </w:rPr>
        <w:t>morragie intra-parenchymateuse</w:t>
      </w:r>
    </w:p>
    <w:p>
      <w:pPr>
        <w:pStyle w:val="Corps"/>
        <w:rPr>
          <w:u w:val="none"/>
        </w:rPr>
      </w:pPr>
      <w:r>
        <w:rPr>
          <w:u w:val="none"/>
          <w:rtl w:val="0"/>
          <w:lang w:val="fr-FR"/>
        </w:rPr>
        <w:t>Saignements dans le parenchyme c</w:t>
      </w:r>
      <w:r>
        <w:rPr>
          <w:u w:val="none"/>
          <w:rtl w:val="0"/>
          <w:lang w:val="fr-FR"/>
        </w:rPr>
        <w:t>é</w:t>
      </w:r>
      <w:r>
        <w:rPr>
          <w:u w:val="none"/>
          <w:rtl w:val="0"/>
          <w:lang w:val="fr-FR"/>
        </w:rPr>
        <w:t>r</w:t>
      </w:r>
      <w:r>
        <w:rPr>
          <w:u w:val="none"/>
          <w:rtl w:val="0"/>
          <w:lang w:val="fr-FR"/>
        </w:rPr>
        <w:t>é</w:t>
      </w:r>
      <w:r>
        <w:rPr>
          <w:u w:val="none"/>
          <w:rtl w:val="0"/>
          <w:lang w:val="fr-FR"/>
        </w:rPr>
        <w:t>bral. Provient le plus souvent de petites art</w:t>
      </w:r>
      <w:r>
        <w:rPr>
          <w:u w:val="none"/>
          <w:rtl w:val="0"/>
          <w:lang w:val="fr-FR"/>
        </w:rPr>
        <w:t>è</w:t>
      </w:r>
      <w:r>
        <w:rPr>
          <w:u w:val="none"/>
          <w:rtl w:val="0"/>
          <w:lang w:val="fr-FR"/>
        </w:rPr>
        <w:t>res lenticulostri</w:t>
      </w:r>
      <w:r>
        <w:rPr>
          <w:u w:val="none"/>
          <w:rtl w:val="0"/>
          <w:lang w:val="fr-FR"/>
        </w:rPr>
        <w:t>é</w:t>
      </w:r>
      <w:r>
        <w:rPr>
          <w:u w:val="none"/>
          <w:rtl w:val="0"/>
          <w:lang w:val="fr-FR"/>
        </w:rPr>
        <w:t>es atteintes de lipohyalinose et microan</w:t>
      </w:r>
      <w:r>
        <w:rPr>
          <w:u w:val="none"/>
          <w:rtl w:val="0"/>
          <w:lang w:val="fr-FR"/>
        </w:rPr>
        <w:t>é</w:t>
      </w:r>
      <w:r>
        <w:rPr>
          <w:u w:val="none"/>
          <w:rtl w:val="0"/>
          <w:lang w:val="fr-FR"/>
        </w:rPr>
        <w:t>vrismes (Charcot-Bouchard).</w:t>
      </w:r>
    </w:p>
    <w:p>
      <w:pPr>
        <w:pStyle w:val="Corps"/>
        <w:rPr>
          <w:u w:val="none"/>
        </w:rPr>
      </w:pPr>
    </w:p>
    <w:p>
      <w:pPr>
        <w:pStyle w:val="Corps"/>
        <w:rPr>
          <w:u w:val="none"/>
        </w:rPr>
      </w:pPr>
      <w:r>
        <w:rPr>
          <w:u w:val="single"/>
          <w:rtl w:val="0"/>
          <w:lang w:val="fr-FR"/>
        </w:rPr>
        <w:t>Sympt</w:t>
      </w:r>
      <w:r>
        <w:rPr>
          <w:u w:val="single"/>
          <w:rtl w:val="0"/>
          <w:lang w:val="fr-FR"/>
        </w:rPr>
        <w:t>ô</w:t>
      </w:r>
      <w:r>
        <w:rPr>
          <w:u w:val="single"/>
          <w:rtl w:val="0"/>
          <w:lang w:val="fr-FR"/>
        </w:rPr>
        <w:t>mes:</w:t>
      </w:r>
      <w:r>
        <w:rPr>
          <w:u w:val="none"/>
          <w:rtl w:val="0"/>
          <w:lang w:val="fr-FR"/>
        </w:rPr>
        <w:t xml:space="preserve"> D</w:t>
      </w:r>
      <w:r>
        <w:rPr>
          <w:u w:val="none"/>
          <w:rtl w:val="0"/>
          <w:lang w:val="fr-FR"/>
        </w:rPr>
        <w:t>é</w:t>
      </w:r>
      <w:r>
        <w:rPr>
          <w:u w:val="none"/>
          <w:rtl w:val="0"/>
          <w:lang w:val="fr-FR"/>
        </w:rPr>
        <w:t>ficits neurologiques selon les zones touch</w:t>
      </w:r>
      <w:r>
        <w:rPr>
          <w:u w:val="none"/>
          <w:rtl w:val="0"/>
          <w:lang w:val="fr-FR"/>
        </w:rPr>
        <w:t>é</w:t>
      </w:r>
      <w:r>
        <w:rPr>
          <w:u w:val="none"/>
          <w:rtl w:val="0"/>
          <w:lang w:val="fr-FR"/>
        </w:rPr>
        <w:t>es. Atteint le plus souvent des noyaux gris centraux, le tronc et le cervelet. Parfois associ</w:t>
      </w:r>
      <w:r>
        <w:rPr>
          <w:u w:val="none"/>
          <w:rtl w:val="0"/>
          <w:lang w:val="fr-FR"/>
        </w:rPr>
        <w:t xml:space="preserve">é à </w:t>
      </w:r>
      <w:r>
        <w:rPr>
          <w:u w:val="none"/>
          <w:rtl w:val="0"/>
          <w:lang w:val="fr-FR"/>
        </w:rPr>
        <w:t>Sx de maux de t</w:t>
      </w:r>
      <w:r>
        <w:rPr>
          <w:u w:val="none"/>
          <w:rtl w:val="0"/>
          <w:lang w:val="fr-FR"/>
        </w:rPr>
        <w:t>ê</w:t>
      </w:r>
      <w:r>
        <w:rPr>
          <w:u w:val="none"/>
          <w:rtl w:val="0"/>
          <w:lang w:val="fr-FR"/>
        </w:rPr>
        <w:t xml:space="preserve">te et No/Vo ou AEC. Sx apparaissent sur quelques minutes-heures, avec un pic </w:t>
      </w:r>
      <w:r>
        <w:rPr>
          <w:u w:val="none"/>
          <w:rtl w:val="0"/>
          <w:lang w:val="fr-FR"/>
        </w:rPr>
        <w:t xml:space="preserve">à </w:t>
      </w:r>
      <w:r>
        <w:rPr>
          <w:u w:val="none"/>
          <w:rtl w:val="0"/>
          <w:lang w:val="fr-FR"/>
        </w:rPr>
        <w:t>3 jours (expansion de l</w:t>
      </w:r>
      <w:r>
        <w:rPr>
          <w:u w:val="none"/>
          <w:rtl w:val="0"/>
          <w:lang w:val="fr-FR"/>
        </w:rPr>
        <w:t>’</w:t>
      </w:r>
      <w:r>
        <w:rPr>
          <w:u w:val="none"/>
          <w:rtl w:val="0"/>
          <w:lang w:val="fr-FR"/>
        </w:rPr>
        <w:t>h</w:t>
      </w:r>
      <w:r>
        <w:rPr>
          <w:u w:val="none"/>
          <w:rtl w:val="0"/>
          <w:lang w:val="fr-FR"/>
        </w:rPr>
        <w:t>é</w:t>
      </w:r>
      <w:r>
        <w:rPr>
          <w:u w:val="none"/>
          <w:rtl w:val="0"/>
          <w:lang w:val="fr-FR"/>
        </w:rPr>
        <w:t>matome, puis oed</w:t>
      </w:r>
      <w:r>
        <w:rPr>
          <w:u w:val="none"/>
          <w:rtl w:val="0"/>
          <w:lang w:val="fr-FR"/>
        </w:rPr>
        <w:t>è</w:t>
      </w:r>
      <w:r>
        <w:rPr>
          <w:u w:val="none"/>
          <w:rtl w:val="0"/>
          <w:lang w:val="fr-FR"/>
        </w:rPr>
        <w:t>me r</w:t>
      </w:r>
      <w:r>
        <w:rPr>
          <w:u w:val="none"/>
          <w:rtl w:val="0"/>
          <w:lang w:val="fr-FR"/>
        </w:rPr>
        <w:t>é</w:t>
      </w:r>
      <w:r>
        <w:rPr>
          <w:u w:val="none"/>
          <w:rtl w:val="0"/>
          <w:lang w:val="fr-FR"/>
        </w:rPr>
        <w:t>actionnel).</w:t>
      </w:r>
    </w:p>
    <w:p>
      <w:pPr>
        <w:pStyle w:val="Corps"/>
        <w:rPr>
          <w:u w:val="none"/>
        </w:rPr>
      </w:pPr>
    </w:p>
    <w:p>
      <w:pPr>
        <w:pStyle w:val="Corps"/>
        <w:rPr>
          <w:u w:val="none"/>
        </w:rPr>
      </w:pPr>
      <w:r>
        <w:rPr>
          <w:u w:val="none"/>
          <w:rtl w:val="0"/>
          <w:lang w:val="fr-FR"/>
        </w:rPr>
        <w:t>Si h</w:t>
      </w:r>
      <w:r>
        <w:rPr>
          <w:u w:val="none"/>
          <w:rtl w:val="0"/>
          <w:lang w:val="fr-FR"/>
        </w:rPr>
        <w:t>é</w:t>
      </w:r>
      <w:r>
        <w:rPr>
          <w:u w:val="none"/>
          <w:rtl w:val="0"/>
          <w:lang w:val="fr-FR"/>
        </w:rPr>
        <w:t xml:space="preserve">morragie lobaire : penser </w:t>
      </w:r>
      <w:r>
        <w:rPr>
          <w:u w:val="none"/>
          <w:rtl w:val="0"/>
          <w:lang w:val="fr-FR"/>
        </w:rPr>
        <w:t xml:space="preserve">à </w:t>
      </w:r>
      <w:r>
        <w:rPr>
          <w:u w:val="none"/>
          <w:rtl w:val="0"/>
          <w:lang w:val="fr-FR"/>
        </w:rPr>
        <w:t>angiopathie amylo</w:t>
      </w:r>
      <w:r>
        <w:rPr>
          <w:u w:val="none"/>
          <w:rtl w:val="0"/>
          <w:lang w:val="fr-FR"/>
        </w:rPr>
        <w:t>ï</w:t>
      </w:r>
      <w:r>
        <w:rPr>
          <w:u w:val="none"/>
          <w:rtl w:val="0"/>
          <w:lang w:val="fr-FR"/>
        </w:rPr>
        <w:t>de (congophile), aura souvent ICT dans les semaines pr</w:t>
      </w:r>
      <w:r>
        <w:rPr>
          <w:u w:val="none"/>
          <w:rtl w:val="0"/>
          <w:lang w:val="fr-FR"/>
        </w:rPr>
        <w:t>é</w:t>
      </w:r>
      <w:r>
        <w:rPr>
          <w:u w:val="none"/>
          <w:rtl w:val="0"/>
          <w:lang w:val="fr-FR"/>
        </w:rPr>
        <w:t>c</w:t>
      </w:r>
      <w:r>
        <w:rPr>
          <w:u w:val="none"/>
          <w:rtl w:val="0"/>
          <w:lang w:val="fr-FR"/>
        </w:rPr>
        <w:t>é</w:t>
      </w:r>
      <w:r>
        <w:rPr>
          <w:u w:val="none"/>
          <w:rtl w:val="0"/>
          <w:lang w:val="fr-FR"/>
        </w:rPr>
        <w:t>dant l</w:t>
      </w:r>
      <w:r>
        <w:rPr>
          <w:u w:val="none"/>
          <w:rtl w:val="0"/>
          <w:lang w:val="fr-FR"/>
        </w:rPr>
        <w:t>’</w:t>
      </w:r>
      <w:r>
        <w:rPr>
          <w:u w:val="none"/>
          <w:rtl w:val="0"/>
          <w:lang w:val="fr-FR"/>
        </w:rPr>
        <w:t>h</w:t>
      </w:r>
      <w:r>
        <w:rPr>
          <w:u w:val="none"/>
          <w:rtl w:val="0"/>
          <w:lang w:val="fr-FR"/>
        </w:rPr>
        <w:t>é</w:t>
      </w:r>
      <w:r>
        <w:rPr>
          <w:u w:val="none"/>
          <w:rtl w:val="0"/>
          <w:lang w:val="fr-FR"/>
        </w:rPr>
        <w:t>morragie.</w:t>
      </w:r>
    </w:p>
    <w:p>
      <w:pPr>
        <w:pStyle w:val="Corps"/>
        <w:rPr>
          <w:u w:val="none"/>
        </w:rPr>
      </w:pPr>
    </w:p>
    <w:p>
      <w:pPr>
        <w:pStyle w:val="Corps"/>
        <w:rPr>
          <w:u w:val="single"/>
        </w:rPr>
      </w:pPr>
      <w:r>
        <w:rPr>
          <w:u w:val="single"/>
          <w:rtl w:val="0"/>
          <w:lang w:val="fr-FR"/>
        </w:rPr>
        <w:t>Traitement :</w:t>
      </w:r>
    </w:p>
    <w:p>
      <w:pPr>
        <w:pStyle w:val="Corps"/>
        <w:numPr>
          <w:ilvl w:val="0"/>
          <w:numId w:val="51"/>
        </w:numPr>
        <w:bidi w:val="0"/>
      </w:pPr>
      <w:r>
        <w:rPr>
          <w:rtl w:val="0"/>
          <w:lang w:val="fr-FR"/>
        </w:rPr>
        <w:t xml:space="preserve">Diminution de la TA aux valeurs normales ou </w:t>
      </w:r>
      <w:r>
        <w:rPr>
          <w:rFonts w:ascii="Arial Unicode MS" w:cs="Arial Unicode MS" w:hAnsi="Arial Unicode MS" w:eastAsia="Arial Unicode MS" w:hint="default"/>
          <w:b w:val="0"/>
          <w:bCs w:val="0"/>
          <w:i w:val="0"/>
          <w:iCs w:val="0"/>
          <w:rtl w:val="0"/>
          <w:lang w:val="fr-FR"/>
        </w:rPr>
        <w:t>↓</w:t>
      </w:r>
      <w:r>
        <w:rPr>
          <w:rtl w:val="0"/>
          <w:lang w:val="fr-FR"/>
        </w:rPr>
        <w:t xml:space="preserve"> </w:t>
      </w:r>
      <w:r>
        <w:rPr>
          <w:rtl w:val="0"/>
          <w:lang w:val="fr-FR"/>
        </w:rPr>
        <w:t>20% (viser 140-90).</w:t>
      </w:r>
    </w:p>
    <w:p>
      <w:pPr>
        <w:pStyle w:val="Corps"/>
        <w:numPr>
          <w:ilvl w:val="0"/>
          <w:numId w:val="17"/>
        </w:numPr>
        <w:bidi w:val="0"/>
      </w:pPr>
      <w:r>
        <w:rPr>
          <w:rtl w:val="0"/>
          <w:lang w:val="fr-FR"/>
        </w:rPr>
        <w:t>Correction coagulopathies/anticoagulation (selon INR/TCA)</w:t>
      </w:r>
    </w:p>
    <w:p>
      <w:pPr>
        <w:pStyle w:val="Corps"/>
        <w:numPr>
          <w:ilvl w:val="0"/>
          <w:numId w:val="17"/>
        </w:numPr>
        <w:bidi w:val="0"/>
      </w:pPr>
      <w:r>
        <w:rPr>
          <w:rtl w:val="0"/>
          <w:lang w:val="fr-FR"/>
        </w:rPr>
        <w:t>prophylaxie pour convulsions : levetiracetam ou phenyto</w:t>
      </w:r>
      <w:r>
        <w:rPr>
          <w:rtl w:val="0"/>
          <w:lang w:val="fr-FR"/>
        </w:rPr>
        <w:t>ï</w:t>
      </w:r>
      <w:r>
        <w:rPr>
          <w:rtl w:val="0"/>
          <w:lang w:val="fr-FR"/>
        </w:rPr>
        <w:t>ne</w:t>
      </w:r>
    </w:p>
    <w:p>
      <w:pPr>
        <w:pStyle w:val="Corps"/>
        <w:numPr>
          <w:ilvl w:val="0"/>
          <w:numId w:val="17"/>
        </w:numPr>
        <w:bidi w:val="0"/>
      </w:pPr>
      <w:r>
        <w:rPr>
          <w:rtl w:val="0"/>
          <w:lang w:val="fr-FR"/>
        </w:rPr>
        <w:t xml:space="preserve">Suivi </w:t>
      </w:r>
      <w:r>
        <w:rPr>
          <w:rtl w:val="0"/>
          <w:lang w:val="fr-FR"/>
        </w:rPr>
        <w:t>é</w:t>
      </w:r>
      <w:r>
        <w:rPr>
          <w:rtl w:val="0"/>
          <w:lang w:val="fr-FR"/>
        </w:rPr>
        <w:t>lectrolytes (risque SIADH, autres)</w:t>
      </w:r>
    </w:p>
    <w:p>
      <w:pPr>
        <w:pStyle w:val="Corps"/>
        <w:numPr>
          <w:ilvl w:val="0"/>
          <w:numId w:val="17"/>
        </w:numPr>
        <w:bidi w:val="0"/>
      </w:pPr>
      <w:r>
        <w:rPr>
          <w:rtl w:val="0"/>
          <w:lang w:val="fr-FR"/>
        </w:rPr>
        <w:t>Correction HTIC PRN</w:t>
      </w:r>
    </w:p>
    <w:p>
      <w:pPr>
        <w:pStyle w:val="Corps"/>
        <w:numPr>
          <w:ilvl w:val="0"/>
          <w:numId w:val="17"/>
        </w:numPr>
        <w:bidi w:val="0"/>
      </w:pPr>
      <w:r>
        <w:rPr>
          <w:rtl w:val="0"/>
          <w:lang w:val="fr-FR"/>
        </w:rPr>
        <w:t xml:space="preserve">Chx : Craniotomie pour </w:t>
      </w:r>
      <w:r>
        <w:rPr>
          <w:rtl w:val="0"/>
          <w:lang w:val="fr-FR"/>
        </w:rPr>
        <w:t>é</w:t>
      </w:r>
      <w:r>
        <w:rPr>
          <w:rtl w:val="0"/>
          <w:lang w:val="fr-FR"/>
        </w:rPr>
        <w:t>vacuation du caillot et traitement de la cause si localisation propice, cause traitable (tumeur, MAV, carvernome) ou HTIC.</w:t>
      </w:r>
    </w:p>
    <w:p>
      <w:pPr>
        <w:pStyle w:val="Corps"/>
        <w:bidi w:val="0"/>
      </w:pPr>
    </w:p>
    <w:p>
      <w:pPr>
        <w:pStyle w:val="Corps"/>
        <w:bidi w:val="0"/>
      </w:pPr>
      <w:r>
        <w:rPr>
          <w:rtl w:val="0"/>
          <w:lang w:val="fr-FR"/>
        </w:rPr>
        <w:t>Il est important de</w:t>
      </w:r>
      <w:r>
        <w:rPr>
          <w:b w:val="1"/>
          <w:bCs w:val="1"/>
          <w:rtl w:val="0"/>
          <w:lang w:val="fr-FR"/>
        </w:rPr>
        <w:t xml:space="preserve"> distinguer l</w:t>
      </w:r>
      <w:r>
        <w:rPr>
          <w:b w:val="1"/>
          <w:bCs w:val="1"/>
          <w:rtl w:val="0"/>
          <w:lang w:val="fr-FR"/>
        </w:rPr>
        <w:t>’</w:t>
      </w:r>
      <w:r>
        <w:rPr>
          <w:b w:val="1"/>
          <w:bCs w:val="1"/>
          <w:rtl w:val="0"/>
          <w:lang w:val="fr-FR"/>
        </w:rPr>
        <w:t>HIP de la transformation h</w:t>
      </w:r>
      <w:r>
        <w:rPr>
          <w:b w:val="1"/>
          <w:bCs w:val="1"/>
          <w:rtl w:val="0"/>
          <w:lang w:val="fr-FR"/>
        </w:rPr>
        <w:t>é</w:t>
      </w:r>
      <w:r>
        <w:rPr>
          <w:b w:val="1"/>
          <w:bCs w:val="1"/>
          <w:rtl w:val="0"/>
          <w:lang w:val="fr-FR"/>
        </w:rPr>
        <w:t>morragique</w:t>
      </w:r>
      <w:r>
        <w:rPr>
          <w:rtl w:val="0"/>
          <w:lang w:val="fr-FR"/>
        </w:rPr>
        <w:t xml:space="preserve"> l</w:t>
      </w:r>
      <w:r>
        <w:rPr>
          <w:rtl w:val="0"/>
          <w:lang w:val="fr-FR"/>
        </w:rPr>
        <w:t>’</w:t>
      </w:r>
      <w:r>
        <w:rPr>
          <w:rtl w:val="0"/>
          <w:lang w:val="fr-FR"/>
        </w:rPr>
        <w:t>AVC isch</w:t>
      </w:r>
      <w:r>
        <w:rPr>
          <w:rtl w:val="0"/>
          <w:lang w:val="fr-FR"/>
        </w:rPr>
        <w:t>é</w:t>
      </w:r>
      <w:r>
        <w:rPr>
          <w:rtl w:val="0"/>
          <w:lang w:val="fr-FR"/>
        </w:rPr>
        <w:t>mique. Les patients avec transformation h</w:t>
      </w:r>
      <w:r>
        <w:rPr>
          <w:rtl w:val="0"/>
          <w:lang w:val="fr-FR"/>
        </w:rPr>
        <w:t>é</w:t>
      </w:r>
      <w:r>
        <w:rPr>
          <w:rtl w:val="0"/>
          <w:lang w:val="fr-FR"/>
        </w:rPr>
        <w:t xml:space="preserve">morragique peuvent </w:t>
      </w:r>
      <w:r>
        <w:rPr>
          <w:rtl w:val="0"/>
          <w:lang w:val="fr-FR"/>
        </w:rPr>
        <w:t>ê</w:t>
      </w:r>
      <w:r>
        <w:rPr>
          <w:rtl w:val="0"/>
          <w:lang w:val="fr-FR"/>
        </w:rPr>
        <w:t>tre anticoagul</w:t>
      </w:r>
      <w:r>
        <w:rPr>
          <w:rtl w:val="0"/>
          <w:lang w:val="fr-FR"/>
        </w:rPr>
        <w:t xml:space="preserve">é </w:t>
      </w:r>
      <w:r>
        <w:rPr>
          <w:rtl w:val="0"/>
          <w:lang w:val="fr-FR"/>
        </w:rPr>
        <w:t>apr</w:t>
      </w:r>
      <w:r>
        <w:rPr>
          <w:rtl w:val="0"/>
          <w:lang w:val="fr-FR"/>
        </w:rPr>
        <w:t>è</w:t>
      </w:r>
      <w:r>
        <w:rPr>
          <w:rtl w:val="0"/>
          <w:lang w:val="fr-FR"/>
        </w:rPr>
        <w:t>s l</w:t>
      </w:r>
      <w:r>
        <w:rPr>
          <w:rtl w:val="0"/>
          <w:lang w:val="fr-FR"/>
        </w:rPr>
        <w:t>’é</w:t>
      </w:r>
      <w:r>
        <w:rPr>
          <w:rtl w:val="0"/>
          <w:lang w:val="fr-FR"/>
        </w:rPr>
        <w:t>pisode initial : 1-2 semaines selon l</w:t>
      </w:r>
      <w:r>
        <w:rPr>
          <w:rtl w:val="0"/>
          <w:lang w:val="fr-FR"/>
        </w:rPr>
        <w:t>’é</w:t>
      </w:r>
      <w:r>
        <w:rPr>
          <w:rtl w:val="0"/>
          <w:lang w:val="fr-FR"/>
        </w:rPr>
        <w:t xml:space="preserve">tat clinique et le risque de resaignement. Les patients avec HIP sont </w:t>
      </w:r>
      <w:r>
        <w:rPr>
          <w:rtl w:val="0"/>
          <w:lang w:val="fr-FR"/>
        </w:rPr>
        <w:t xml:space="preserve">à </w:t>
      </w:r>
      <w:r>
        <w:rPr>
          <w:rtl w:val="0"/>
          <w:lang w:val="fr-FR"/>
        </w:rPr>
        <w:t>risque de r</w:t>
      </w:r>
      <w:r>
        <w:rPr>
          <w:rtl w:val="0"/>
          <w:lang w:val="fr-FR"/>
        </w:rPr>
        <w:t>é</w:t>
      </w:r>
      <w:r>
        <w:rPr>
          <w:rtl w:val="0"/>
          <w:lang w:val="fr-FR"/>
        </w:rPr>
        <w:t>cidives et il la d</w:t>
      </w:r>
      <w:r>
        <w:rPr>
          <w:rtl w:val="0"/>
          <w:lang w:val="fr-FR"/>
        </w:rPr>
        <w:t>é</w:t>
      </w:r>
      <w:r>
        <w:rPr>
          <w:rtl w:val="0"/>
          <w:lang w:val="fr-FR"/>
        </w:rPr>
        <w:t>cision de les anticoaguler pour une autre indication (ex : FA) est tr</w:t>
      </w:r>
      <w:r>
        <w:rPr>
          <w:rtl w:val="0"/>
          <w:lang w:val="fr-FR"/>
        </w:rPr>
        <w:t>è</w:t>
      </w:r>
      <w:r>
        <w:rPr>
          <w:rtl w:val="0"/>
          <w:lang w:val="fr-FR"/>
        </w:rPr>
        <w:t>s difficile. On n</w:t>
      </w:r>
      <w:r>
        <w:rPr>
          <w:rtl w:val="0"/>
          <w:lang w:val="fr-FR"/>
        </w:rPr>
        <w:t>’</w:t>
      </w:r>
      <w:r>
        <w:rPr>
          <w:rtl w:val="0"/>
          <w:lang w:val="fr-FR"/>
        </w:rPr>
        <w:t xml:space="preserve">anticoagulera pas les patients </w:t>
      </w:r>
      <w:r>
        <w:rPr>
          <w:rtl w:val="0"/>
          <w:lang w:val="fr-FR"/>
        </w:rPr>
        <w:t xml:space="preserve">à </w:t>
      </w:r>
      <w:r>
        <w:rPr>
          <w:rtl w:val="0"/>
          <w:lang w:val="fr-FR"/>
        </w:rPr>
        <w:t xml:space="preserve">risque faible (ex : CHADS 1-2) et on peut anticoaguler ceux </w:t>
      </w:r>
      <w:r>
        <w:rPr>
          <w:rtl w:val="0"/>
          <w:lang w:val="fr-FR"/>
        </w:rPr>
        <w:t xml:space="preserve">à </w:t>
      </w:r>
      <w:r>
        <w:rPr>
          <w:rtl w:val="0"/>
          <w:lang w:val="fr-FR"/>
        </w:rPr>
        <w:t>haut risque (CHADS 5), mais il y a une grosse zone grise. De plus, il est extremument important de contr</w:t>
      </w:r>
      <w:r>
        <w:rPr>
          <w:rtl w:val="0"/>
          <w:lang w:val="fr-FR"/>
        </w:rPr>
        <w:t>ô</w:t>
      </w:r>
      <w:r>
        <w:rPr>
          <w:rtl w:val="0"/>
          <w:lang w:val="fr-FR"/>
        </w:rPr>
        <w:t>ler la TA chez ces patients car cela diminue grandement le risque.</w:t>
      </w:r>
    </w:p>
    <w:p>
      <w:pPr>
        <w:pStyle w:val="Corps"/>
        <w:bidi w:val="0"/>
      </w:pPr>
    </w:p>
    <w:p>
      <w:pPr>
        <w:pStyle w:val="Corps"/>
        <w:rPr>
          <w:b w:val="1"/>
          <w:bCs w:val="1"/>
        </w:rPr>
      </w:pPr>
      <w:r>
        <w:rPr>
          <w:b w:val="1"/>
          <w:bCs w:val="1"/>
          <w:rtl w:val="0"/>
          <w:lang w:val="fr-FR"/>
        </w:rPr>
        <w:t>Malformation art</w:t>
      </w:r>
      <w:r>
        <w:rPr>
          <w:b w:val="1"/>
          <w:bCs w:val="1"/>
          <w:rtl w:val="0"/>
          <w:lang w:val="fr-FR"/>
        </w:rPr>
        <w:t>é</w:t>
      </w:r>
      <w:r>
        <w:rPr>
          <w:b w:val="1"/>
          <w:bCs w:val="1"/>
          <w:rtl w:val="0"/>
          <w:lang w:val="fr-FR"/>
        </w:rPr>
        <w:t>rio-veineuse (MAV)</w:t>
      </w:r>
    </w:p>
    <w:p>
      <w:pPr>
        <w:pStyle w:val="Corps"/>
        <w:bidi w:val="0"/>
      </w:pPr>
      <w:r>
        <w:rPr>
          <w:rtl w:val="0"/>
          <w:lang w:val="fr-FR"/>
        </w:rPr>
        <w:t>Malformation art</w:t>
      </w:r>
      <w:r>
        <w:rPr>
          <w:rtl w:val="0"/>
          <w:lang w:val="fr-FR"/>
        </w:rPr>
        <w:t>é</w:t>
      </w:r>
      <w:r>
        <w:rPr>
          <w:rtl w:val="0"/>
          <w:lang w:val="fr-FR"/>
        </w:rPr>
        <w:t>rio-veineuse est un enchev</w:t>
      </w:r>
      <w:r>
        <w:rPr>
          <w:rtl w:val="0"/>
          <w:lang w:val="fr-FR"/>
        </w:rPr>
        <w:t>ê</w:t>
      </w:r>
      <w:r>
        <w:rPr>
          <w:rtl w:val="0"/>
          <w:lang w:val="fr-FR"/>
        </w:rPr>
        <w:t>trement d</w:t>
      </w:r>
      <w:r>
        <w:rPr>
          <w:rtl w:val="0"/>
          <w:lang w:val="fr-FR"/>
        </w:rPr>
        <w:t>’</w:t>
      </w:r>
      <w:r>
        <w:rPr>
          <w:rtl w:val="0"/>
          <w:lang w:val="fr-FR"/>
        </w:rPr>
        <w:t>art</w:t>
      </w:r>
      <w:r>
        <w:rPr>
          <w:rtl w:val="0"/>
          <w:lang w:val="fr-FR"/>
        </w:rPr>
        <w:t>è</w:t>
      </w:r>
      <w:r>
        <w:rPr>
          <w:rtl w:val="0"/>
          <w:lang w:val="fr-FR"/>
        </w:rPr>
        <w:t>res qui shunt directement dans des veines sans lit capillaire entre les deux. Cong</w:t>
      </w:r>
      <w:r>
        <w:rPr>
          <w:rtl w:val="0"/>
          <w:lang w:val="fr-FR"/>
        </w:rPr>
        <w:t>é</w:t>
      </w:r>
      <w:r>
        <w:rPr>
          <w:rtl w:val="0"/>
          <w:lang w:val="fr-FR"/>
        </w:rPr>
        <w:t>nital</w:t>
      </w:r>
    </w:p>
    <w:p>
      <w:pPr>
        <w:pStyle w:val="Corps"/>
        <w:bidi w:val="0"/>
      </w:pPr>
    </w:p>
    <w:p>
      <w:pPr>
        <w:pStyle w:val="Corps"/>
        <w:rPr>
          <w:u w:val="none"/>
        </w:rPr>
      </w:pPr>
      <w:r>
        <w:rPr>
          <w:u w:val="single"/>
          <w:rtl w:val="0"/>
          <w:lang w:val="fr-FR"/>
        </w:rPr>
        <w:t>Sympt</w:t>
      </w:r>
      <w:r>
        <w:rPr>
          <w:u w:val="single"/>
          <w:rtl w:val="0"/>
          <w:lang w:val="fr-FR"/>
        </w:rPr>
        <w:t>ô</w:t>
      </w:r>
      <w:r>
        <w:rPr>
          <w:u w:val="single"/>
          <w:rtl w:val="0"/>
          <w:lang w:val="fr-FR"/>
        </w:rPr>
        <w:t>mes :</w:t>
      </w:r>
      <w:r>
        <w:rPr>
          <w:u w:val="none"/>
          <w:rtl w:val="0"/>
          <w:lang w:val="fr-FR"/>
        </w:rPr>
        <w:t xml:space="preserve"> plusieurs pr</w:t>
      </w:r>
      <w:r>
        <w:rPr>
          <w:u w:val="none"/>
          <w:rtl w:val="0"/>
          <w:lang w:val="fr-FR"/>
        </w:rPr>
        <w:t>é</w:t>
      </w:r>
      <w:r>
        <w:rPr>
          <w:u w:val="none"/>
          <w:rtl w:val="0"/>
          <w:lang w:val="fr-FR"/>
        </w:rPr>
        <w:t>sentations possible</w:t>
      </w:r>
    </w:p>
    <w:p>
      <w:pPr>
        <w:pStyle w:val="Corps"/>
        <w:rPr>
          <w:u w:val="none"/>
        </w:rPr>
      </w:pPr>
      <w:r>
        <w:rPr>
          <w:u w:val="none"/>
          <w:rtl w:val="0"/>
          <w:lang w:val="fr-FR"/>
        </w:rPr>
        <w:t>asympt</w:t>
      </w:r>
      <w:r>
        <w:rPr>
          <w:u w:val="none"/>
          <w:rtl w:val="0"/>
          <w:lang w:val="fr-FR"/>
        </w:rPr>
        <w:t>ô</w:t>
      </w:r>
      <w:r>
        <w:rPr>
          <w:u w:val="none"/>
          <w:rtl w:val="0"/>
          <w:lang w:val="fr-FR"/>
        </w:rPr>
        <w:t>matique</w:t>
      </w:r>
    </w:p>
    <w:p>
      <w:pPr>
        <w:pStyle w:val="Corps"/>
        <w:rPr>
          <w:u w:val="none"/>
        </w:rPr>
      </w:pPr>
      <w:r>
        <w:rPr>
          <w:u w:val="none"/>
          <w:rtl w:val="0"/>
          <w:lang w:val="fr-FR"/>
        </w:rPr>
        <w:t>h</w:t>
      </w:r>
      <w:r>
        <w:rPr>
          <w:u w:val="none"/>
          <w:rtl w:val="0"/>
          <w:lang w:val="fr-FR"/>
        </w:rPr>
        <w:t>é</w:t>
      </w:r>
      <w:r>
        <w:rPr>
          <w:u w:val="none"/>
          <w:rtl w:val="0"/>
          <w:lang w:val="fr-FR"/>
        </w:rPr>
        <w:t>morragie : surtout les plus petites MAV</w:t>
      </w:r>
    </w:p>
    <w:p>
      <w:pPr>
        <w:pStyle w:val="Corps"/>
        <w:rPr>
          <w:u w:val="none"/>
        </w:rPr>
      </w:pPr>
      <w:r>
        <w:rPr>
          <w:u w:val="none"/>
          <w:rtl w:val="0"/>
          <w:lang w:val="fr-FR"/>
        </w:rPr>
        <w:t>convulsions : surtout les grosses</w:t>
      </w:r>
    </w:p>
    <w:p>
      <w:pPr>
        <w:pStyle w:val="Corps"/>
        <w:rPr>
          <w:u w:val="none"/>
        </w:rPr>
      </w:pPr>
      <w:r>
        <w:rPr>
          <w:u w:val="none"/>
          <w:rtl w:val="0"/>
          <w:lang w:val="fr-FR"/>
        </w:rPr>
        <w:t>d</w:t>
      </w:r>
      <w:r>
        <w:rPr>
          <w:u w:val="none"/>
          <w:rtl w:val="0"/>
          <w:lang w:val="fr-FR"/>
        </w:rPr>
        <w:t>é</w:t>
      </w:r>
      <w:r>
        <w:rPr>
          <w:u w:val="none"/>
          <w:rtl w:val="0"/>
          <w:lang w:val="fr-FR"/>
        </w:rPr>
        <w:t>ficit neurologique par effet de masse ou isch</w:t>
      </w:r>
      <w:r>
        <w:rPr>
          <w:u w:val="none"/>
          <w:rtl w:val="0"/>
          <w:lang w:val="fr-FR"/>
        </w:rPr>
        <w:t>é</w:t>
      </w:r>
      <w:r>
        <w:rPr>
          <w:u w:val="none"/>
          <w:rtl w:val="0"/>
          <w:lang w:val="fr-FR"/>
        </w:rPr>
        <w:t>mie</w:t>
      </w:r>
    </w:p>
    <w:p>
      <w:pPr>
        <w:pStyle w:val="Corps"/>
        <w:rPr>
          <w:u w:val="none"/>
        </w:rPr>
      </w:pPr>
      <w:r>
        <w:rPr>
          <w:u w:val="none"/>
          <w:rtl w:val="0"/>
          <w:lang w:val="fr-FR"/>
        </w:rPr>
        <w:t>c</w:t>
      </w:r>
      <w:r>
        <w:rPr>
          <w:u w:val="none"/>
          <w:rtl w:val="0"/>
          <w:lang w:val="fr-FR"/>
        </w:rPr>
        <w:t>é</w:t>
      </w:r>
      <w:r>
        <w:rPr>
          <w:u w:val="none"/>
          <w:rtl w:val="0"/>
          <w:lang w:val="fr-FR"/>
        </w:rPr>
        <w:t>phal</w:t>
      </w:r>
      <w:r>
        <w:rPr>
          <w:u w:val="none"/>
          <w:rtl w:val="0"/>
          <w:lang w:val="fr-FR"/>
        </w:rPr>
        <w:t>é</w:t>
      </w:r>
      <w:r>
        <w:rPr>
          <w:u w:val="none"/>
          <w:rtl w:val="0"/>
          <w:lang w:val="fr-FR"/>
        </w:rPr>
        <w:t>e</w:t>
      </w:r>
    </w:p>
    <w:p>
      <w:pPr>
        <w:pStyle w:val="Corps"/>
        <w:rPr>
          <w:u w:val="none"/>
        </w:rPr>
      </w:pPr>
      <w:r>
        <w:rPr>
          <w:u w:val="none"/>
          <w:rtl w:val="0"/>
          <w:lang w:val="fr-FR"/>
        </w:rPr>
        <w:t>HTIC</w:t>
      </w:r>
    </w:p>
    <w:p>
      <w:pPr>
        <w:pStyle w:val="Corps"/>
        <w:rPr>
          <w:u w:val="none"/>
        </w:rPr>
      </w:pPr>
      <w:r>
        <w:rPr>
          <w:u w:val="none"/>
          <w:rtl w:val="0"/>
          <w:lang w:val="fr-FR"/>
        </w:rPr>
        <w:t>acouph</w:t>
      </w:r>
      <w:r>
        <w:rPr>
          <w:u w:val="none"/>
          <w:rtl w:val="0"/>
          <w:lang w:val="fr-FR"/>
        </w:rPr>
        <w:t>è</w:t>
      </w:r>
      <w:r>
        <w:rPr>
          <w:u w:val="none"/>
          <w:rtl w:val="0"/>
          <w:lang w:val="fr-FR"/>
        </w:rPr>
        <w:t>nes/tinnitus</w:t>
      </w:r>
    </w:p>
    <w:p>
      <w:pPr>
        <w:pStyle w:val="Corps"/>
        <w:rPr>
          <w:u w:val="none"/>
        </w:rPr>
      </w:pPr>
    </w:p>
    <w:p>
      <w:pPr>
        <w:pStyle w:val="Corps"/>
        <w:rPr>
          <w:u w:val="none"/>
        </w:rPr>
      </w:pPr>
      <w:r>
        <w:rPr>
          <w:u w:val="single"/>
          <w:rtl w:val="0"/>
          <w:lang w:val="fr-FR"/>
        </w:rPr>
        <w:t>Risques</w:t>
      </w:r>
    </w:p>
    <w:p>
      <w:pPr>
        <w:pStyle w:val="Corps"/>
        <w:rPr>
          <w:u w:val="none"/>
        </w:rPr>
      </w:pPr>
      <w:r>
        <w:rPr>
          <w:u w:val="none"/>
          <w:rtl w:val="0"/>
          <w:lang w:val="fr-FR"/>
        </w:rPr>
        <w:t>10% de mortalit</w:t>
      </w:r>
      <w:r>
        <w:rPr>
          <w:u w:val="none"/>
          <w:rtl w:val="0"/>
          <w:lang w:val="fr-FR"/>
        </w:rPr>
        <w:t xml:space="preserve">é </w:t>
      </w:r>
      <w:r>
        <w:rPr>
          <w:u w:val="none"/>
          <w:rtl w:val="0"/>
          <w:lang w:val="fr-FR"/>
        </w:rPr>
        <w:t>et 20-50% par saignement</w:t>
      </w:r>
    </w:p>
    <w:p>
      <w:pPr>
        <w:pStyle w:val="Corps"/>
        <w:rPr>
          <w:u w:val="single"/>
        </w:rPr>
      </w:pPr>
      <w:r>
        <w:rPr>
          <w:u w:val="none"/>
          <w:rtl w:val="0"/>
          <w:lang w:val="fr-FR"/>
        </w:rPr>
        <w:t>2-4% de risque de saignement par ann</w:t>
      </w:r>
      <w:r>
        <w:rPr>
          <w:u w:val="none"/>
          <w:rtl w:val="0"/>
          <w:lang w:val="fr-FR"/>
        </w:rPr>
        <w:t>é</w:t>
      </w:r>
      <w:r>
        <w:rPr>
          <w:u w:val="none"/>
          <w:rtl w:val="0"/>
          <w:lang w:val="fr-FR"/>
        </w:rPr>
        <w:t>e</w:t>
      </w:r>
    </w:p>
    <w:p>
      <w:pPr>
        <w:pStyle w:val="Corps"/>
        <w:bidi w:val="0"/>
      </w:pPr>
      <w:r>
        <w:rPr>
          <w:rtl w:val="0"/>
          <w:lang w:val="fr-FR"/>
        </w:rPr>
        <w:t>associ</w:t>
      </w:r>
      <w:r>
        <w:rPr>
          <w:rtl w:val="0"/>
          <w:lang w:val="fr-FR"/>
        </w:rPr>
        <w:t xml:space="preserve">é à </w:t>
      </w:r>
      <w:r>
        <w:rPr>
          <w:rtl w:val="0"/>
          <w:lang w:val="fr-FR"/>
        </w:rPr>
        <w:t>an</w:t>
      </w:r>
      <w:r>
        <w:rPr>
          <w:rtl w:val="0"/>
          <w:lang w:val="fr-FR"/>
        </w:rPr>
        <w:t>é</w:t>
      </w:r>
      <w:r>
        <w:rPr>
          <w:rtl w:val="0"/>
          <w:lang w:val="fr-FR"/>
        </w:rPr>
        <w:t>vrismes aussi =&gt; compl</w:t>
      </w:r>
      <w:r>
        <w:rPr>
          <w:rtl w:val="0"/>
          <w:lang w:val="fr-FR"/>
        </w:rPr>
        <w:t>é</w:t>
      </w:r>
      <w:r>
        <w:rPr>
          <w:rtl w:val="0"/>
          <w:lang w:val="fr-FR"/>
        </w:rPr>
        <w:t>ter investigation par angiographie</w:t>
      </w:r>
    </w:p>
    <w:p>
      <w:pPr>
        <w:pStyle w:val="Corps"/>
        <w:bidi w:val="0"/>
      </w:pPr>
    </w:p>
    <w:p>
      <w:pPr>
        <w:pStyle w:val="Corps"/>
        <w:rPr>
          <w:u w:val="single"/>
        </w:rPr>
      </w:pPr>
      <w:r>
        <w:rPr>
          <w:u w:val="single"/>
          <w:rtl w:val="0"/>
          <w:lang w:val="fr-FR"/>
        </w:rPr>
        <w:t>Traitement</w:t>
      </w:r>
    </w:p>
    <w:p>
      <w:pPr>
        <w:pStyle w:val="Corps"/>
        <w:bidi w:val="0"/>
        <w:rPr>
          <w:sz w:val="18"/>
          <w:szCs w:val="18"/>
        </w:rPr>
      </w:pPr>
      <w:r>
        <w:rPr>
          <w:rtl w:val="0"/>
          <w:lang w:val="fr-FR"/>
        </w:rPr>
        <w:t xml:space="preserve">Chirurgie si emplacement le permet </w:t>
      </w:r>
      <w:r>
        <w:rPr>
          <w:sz w:val="18"/>
          <w:szCs w:val="18"/>
          <w:rtl w:val="0"/>
          <w:lang w:val="fr-FR"/>
        </w:rPr>
        <w:t>*parfois aid</w:t>
      </w:r>
      <w:r>
        <w:rPr>
          <w:sz w:val="18"/>
          <w:szCs w:val="18"/>
          <w:rtl w:val="0"/>
          <w:lang w:val="fr-FR"/>
        </w:rPr>
        <w:t>é</w:t>
      </w:r>
      <w:r>
        <w:rPr>
          <w:sz w:val="18"/>
          <w:szCs w:val="18"/>
          <w:rtl w:val="0"/>
          <w:lang w:val="fr-FR"/>
        </w:rPr>
        <w:t>e par embolisation / radiochx st</w:t>
      </w:r>
      <w:r>
        <w:rPr>
          <w:sz w:val="18"/>
          <w:szCs w:val="18"/>
          <w:rtl w:val="0"/>
          <w:lang w:val="fr-FR"/>
        </w:rPr>
        <w:t>é</w:t>
      </w:r>
      <w:r>
        <w:rPr>
          <w:sz w:val="18"/>
          <w:szCs w:val="18"/>
          <w:rtl w:val="0"/>
          <w:lang w:val="fr-FR"/>
        </w:rPr>
        <w:t>r</w:t>
      </w:r>
      <w:r>
        <w:rPr>
          <w:sz w:val="18"/>
          <w:szCs w:val="18"/>
          <w:rtl w:val="0"/>
          <w:lang w:val="fr-FR"/>
        </w:rPr>
        <w:t>é</w:t>
      </w:r>
      <w:r>
        <w:rPr>
          <w:sz w:val="18"/>
          <w:szCs w:val="18"/>
          <w:rtl w:val="0"/>
          <w:lang w:val="fr-FR"/>
        </w:rPr>
        <w:t>otactique avant</w:t>
      </w:r>
    </w:p>
    <w:p>
      <w:pPr>
        <w:pStyle w:val="Corps"/>
        <w:rPr>
          <w:sz w:val="32"/>
          <w:szCs w:val="32"/>
        </w:rPr>
      </w:pPr>
      <w:r>
        <w:rPr>
          <w:sz w:val="24"/>
          <w:szCs w:val="24"/>
          <w:rtl w:val="0"/>
          <w:lang w:val="fr-FR"/>
        </w:rPr>
        <w:t>Chirurgie st</w:t>
      </w:r>
      <w:r>
        <w:rPr>
          <w:sz w:val="24"/>
          <w:szCs w:val="24"/>
          <w:rtl w:val="0"/>
          <w:lang w:val="fr-FR"/>
        </w:rPr>
        <w:t>é</w:t>
      </w:r>
      <w:r>
        <w:rPr>
          <w:sz w:val="24"/>
          <w:szCs w:val="24"/>
          <w:rtl w:val="0"/>
          <w:lang w:val="fr-FR"/>
        </w:rPr>
        <w:t>r</w:t>
      </w:r>
      <w:r>
        <w:rPr>
          <w:sz w:val="24"/>
          <w:szCs w:val="24"/>
          <w:rtl w:val="0"/>
          <w:lang w:val="fr-FR"/>
        </w:rPr>
        <w:t>é</w:t>
      </w:r>
      <w:r>
        <w:rPr>
          <w:sz w:val="24"/>
          <w:szCs w:val="24"/>
          <w:rtl w:val="0"/>
          <w:lang w:val="fr-FR"/>
        </w:rPr>
        <w:t>otactique si petite taille (&lt;3cm) ou tr</w:t>
      </w:r>
      <w:r>
        <w:rPr>
          <w:sz w:val="24"/>
          <w:szCs w:val="24"/>
          <w:rtl w:val="0"/>
          <w:lang w:val="fr-FR"/>
        </w:rPr>
        <w:t>è</w:t>
      </w:r>
      <w:r>
        <w:rPr>
          <w:sz w:val="24"/>
          <w:szCs w:val="24"/>
          <w:rtl w:val="0"/>
          <w:lang w:val="fr-FR"/>
        </w:rPr>
        <w:t>s profonde</w:t>
      </w:r>
    </w:p>
    <w:p>
      <w:pPr>
        <w:pStyle w:val="Corps"/>
        <w:bidi w:val="0"/>
      </w:pPr>
    </w:p>
    <w:p>
      <w:pPr>
        <w:pStyle w:val="Corps"/>
        <w:rPr>
          <w:b w:val="1"/>
          <w:bCs w:val="1"/>
        </w:rPr>
      </w:pPr>
      <w:r>
        <w:rPr>
          <w:b w:val="1"/>
          <w:bCs w:val="1"/>
          <w:rtl w:val="0"/>
          <w:lang w:val="fr-FR"/>
        </w:rPr>
        <w:t>An</w:t>
      </w:r>
      <w:r>
        <w:rPr>
          <w:b w:val="1"/>
          <w:bCs w:val="1"/>
          <w:rtl w:val="0"/>
          <w:lang w:val="fr-FR"/>
        </w:rPr>
        <w:t>é</w:t>
      </w:r>
      <w:r>
        <w:rPr>
          <w:b w:val="1"/>
          <w:bCs w:val="1"/>
          <w:rtl w:val="0"/>
          <w:lang w:val="fr-FR"/>
        </w:rPr>
        <w:t>vrismes</w:t>
      </w:r>
    </w:p>
    <w:p>
      <w:pPr>
        <w:pStyle w:val="Corps"/>
        <w:bidi w:val="0"/>
      </w:pPr>
      <w:r>
        <w:rPr>
          <w:rtl w:val="0"/>
          <w:lang w:val="fr-FR"/>
        </w:rPr>
        <w:t>Dilatation d</w:t>
      </w:r>
      <w:r>
        <w:rPr>
          <w:rtl w:val="0"/>
          <w:lang w:val="fr-FR"/>
        </w:rPr>
        <w:t>’</w:t>
      </w:r>
      <w:r>
        <w:rPr>
          <w:rtl w:val="0"/>
          <w:lang w:val="fr-FR"/>
        </w:rPr>
        <w:t>une art</w:t>
      </w:r>
      <w:r>
        <w:rPr>
          <w:rtl w:val="0"/>
          <w:lang w:val="fr-FR"/>
        </w:rPr>
        <w:t>è</w:t>
      </w:r>
      <w:r>
        <w:rPr>
          <w:rtl w:val="0"/>
          <w:lang w:val="fr-FR"/>
        </w:rPr>
        <w:t>re chez 1-4% population F&gt;H entre 35-65 ans</w:t>
      </w:r>
    </w:p>
    <w:p>
      <w:pPr>
        <w:pStyle w:val="Corps"/>
        <w:bidi w:val="0"/>
      </w:pPr>
    </w:p>
    <w:p>
      <w:pPr>
        <w:pStyle w:val="Corps"/>
        <w:rPr>
          <w:i w:val="1"/>
          <w:iCs w:val="1"/>
          <w:u w:val="single"/>
        </w:rPr>
      </w:pPr>
      <w:r>
        <w:rPr>
          <w:u w:val="single"/>
          <w:rtl w:val="0"/>
          <w:lang w:val="fr-FR"/>
        </w:rPr>
        <w:t>Facteurs de risque</w:t>
      </w:r>
    </w:p>
    <w:p>
      <w:pPr>
        <w:pStyle w:val="Corps"/>
        <w:bidi w:val="0"/>
        <w:rPr>
          <w:i w:val="1"/>
          <w:iCs w:val="1"/>
        </w:rPr>
      </w:pPr>
      <w:r>
        <w:rPr>
          <w:rtl w:val="0"/>
          <w:lang w:val="fr-FR"/>
        </w:rPr>
        <w:t>HTA</w:t>
      </w:r>
    </w:p>
    <w:p>
      <w:pPr>
        <w:pStyle w:val="Corps"/>
        <w:bidi w:val="0"/>
      </w:pPr>
      <w:r>
        <w:rPr>
          <w:rtl w:val="0"/>
          <w:lang w:val="fr-FR"/>
        </w:rPr>
        <w:t>Maladie du collag</w:t>
      </w:r>
      <w:r>
        <w:rPr>
          <w:rtl w:val="0"/>
          <w:lang w:val="fr-FR"/>
        </w:rPr>
        <w:t>è</w:t>
      </w:r>
      <w:r>
        <w:rPr>
          <w:rtl w:val="0"/>
          <w:lang w:val="fr-FR"/>
        </w:rPr>
        <w:t>ne : Marfan, Ehler-Danlos</w:t>
      </w:r>
    </w:p>
    <w:p>
      <w:pPr>
        <w:pStyle w:val="Corps"/>
        <w:bidi w:val="0"/>
      </w:pPr>
      <w:r>
        <w:rPr>
          <w:rtl w:val="0"/>
          <w:lang w:val="fr-FR"/>
        </w:rPr>
        <w:t>Polykystose r</w:t>
      </w:r>
      <w:r>
        <w:rPr>
          <w:rtl w:val="0"/>
          <w:lang w:val="fr-FR"/>
        </w:rPr>
        <w:t>é</w:t>
      </w:r>
      <w:r>
        <w:rPr>
          <w:rtl w:val="0"/>
          <w:lang w:val="fr-FR"/>
        </w:rPr>
        <w:t>nale de type dominante</w:t>
      </w:r>
    </w:p>
    <w:p>
      <w:pPr>
        <w:pStyle w:val="Corps"/>
        <w:bidi w:val="0"/>
      </w:pPr>
      <w:r>
        <w:rPr>
          <w:rtl w:val="0"/>
          <w:lang w:val="fr-FR"/>
        </w:rPr>
        <w:t>Dysplasie fibromusculaire</w:t>
      </w:r>
    </w:p>
    <w:p>
      <w:pPr>
        <w:pStyle w:val="Corps"/>
        <w:bidi w:val="0"/>
      </w:pPr>
      <w:r>
        <w:rPr>
          <w:rtl w:val="0"/>
          <w:lang w:val="fr-FR"/>
        </w:rPr>
        <w:t>MAV</w:t>
      </w:r>
    </w:p>
    <w:p>
      <w:pPr>
        <w:pStyle w:val="Corps"/>
        <w:bidi w:val="0"/>
      </w:pPr>
      <w:r>
        <w:rPr>
          <w:rtl w:val="0"/>
          <w:lang w:val="fr-FR"/>
        </w:rPr>
        <w:t>endocardite bact</w:t>
      </w:r>
      <w:r>
        <w:rPr>
          <w:rtl w:val="0"/>
          <w:lang w:val="fr-FR"/>
        </w:rPr>
        <w:t>é</w:t>
      </w:r>
      <w:r>
        <w:rPr>
          <w:rtl w:val="0"/>
          <w:lang w:val="fr-FR"/>
        </w:rPr>
        <w:t>rienne (an</w:t>
      </w:r>
      <w:r>
        <w:rPr>
          <w:rtl w:val="0"/>
          <w:lang w:val="fr-FR"/>
        </w:rPr>
        <w:t>é</w:t>
      </w:r>
      <w:r>
        <w:rPr>
          <w:rtl w:val="0"/>
          <w:lang w:val="fr-FR"/>
        </w:rPr>
        <w:t>vrismes mycotiques)</w:t>
      </w:r>
    </w:p>
    <w:p>
      <w:pPr>
        <w:pStyle w:val="Corps"/>
        <w:bidi w:val="0"/>
      </w:pPr>
      <w:r>
        <w:rPr>
          <w:rtl w:val="0"/>
          <w:lang w:val="fr-FR"/>
        </w:rPr>
        <w:t>Syndrome Osler-Weber-Rendu</w:t>
      </w:r>
    </w:p>
    <w:p>
      <w:pPr>
        <w:pStyle w:val="Corps"/>
        <w:bidi w:val="0"/>
      </w:pPr>
    </w:p>
    <w:p>
      <w:pPr>
        <w:pStyle w:val="Corps"/>
        <w:rPr>
          <w:u w:val="none"/>
        </w:rPr>
      </w:pPr>
      <w:r>
        <w:rPr>
          <w:u w:val="single"/>
          <w:rtl w:val="0"/>
          <w:lang w:val="fr-FR"/>
        </w:rPr>
        <w:t>Sympt</w:t>
      </w:r>
      <w:r>
        <w:rPr>
          <w:u w:val="single"/>
          <w:rtl w:val="0"/>
          <w:lang w:val="fr-FR"/>
        </w:rPr>
        <w:t>ô</w:t>
      </w:r>
      <w:r>
        <w:rPr>
          <w:u w:val="single"/>
          <w:rtl w:val="0"/>
          <w:lang w:val="fr-FR"/>
        </w:rPr>
        <w:t>mes</w:t>
      </w:r>
    </w:p>
    <w:p>
      <w:pPr>
        <w:pStyle w:val="Corps"/>
        <w:numPr>
          <w:ilvl w:val="0"/>
          <w:numId w:val="4"/>
        </w:numPr>
        <w:rPr>
          <w:u w:val="none"/>
          <w:lang w:val="fr-FR"/>
        </w:rPr>
      </w:pPr>
      <w:r>
        <w:rPr>
          <w:u w:val="none"/>
          <w:rtl w:val="0"/>
          <w:lang w:val="fr-FR"/>
        </w:rPr>
        <w:t>Rupture : risque d</w:t>
      </w:r>
      <w:r>
        <w:rPr>
          <w:u w:val="none"/>
          <w:rtl w:val="0"/>
          <w:lang w:val="fr-FR"/>
        </w:rPr>
        <w:t>é</w:t>
      </w:r>
      <w:r>
        <w:rPr>
          <w:u w:val="none"/>
          <w:rtl w:val="0"/>
          <w:lang w:val="fr-FR"/>
        </w:rPr>
        <w:t>pend de l</w:t>
      </w:r>
      <w:r>
        <w:rPr>
          <w:u w:val="none"/>
          <w:rtl w:val="0"/>
          <w:lang w:val="fr-FR"/>
        </w:rPr>
        <w:t>’</w:t>
      </w:r>
      <w:r>
        <w:rPr>
          <w:u w:val="none"/>
          <w:rtl w:val="0"/>
          <w:lang w:val="fr-FR"/>
        </w:rPr>
        <w:t>emplacement et de la taille</w:t>
      </w:r>
    </w:p>
    <w:p>
      <w:pPr>
        <w:pStyle w:val="Corps"/>
        <w:numPr>
          <w:ilvl w:val="0"/>
          <w:numId w:val="4"/>
        </w:numPr>
        <w:rPr>
          <w:u w:val="none"/>
          <w:lang w:val="fr-FR"/>
        </w:rPr>
      </w:pPr>
      <w:r>
        <w:rPr>
          <w:u w:val="none"/>
          <w:rtl w:val="0"/>
          <w:lang w:val="fr-FR"/>
        </w:rPr>
        <w:t>H</w:t>
      </w:r>
      <w:r>
        <w:rPr>
          <w:u w:val="none"/>
          <w:rtl w:val="0"/>
          <w:lang w:val="fr-FR"/>
        </w:rPr>
        <w:t>é</w:t>
      </w:r>
      <w:r>
        <w:rPr>
          <w:u w:val="none"/>
          <w:rtl w:val="0"/>
          <w:lang w:val="fr-FR"/>
        </w:rPr>
        <w:t>morragie sentinelle : risque de rupture imminent (voir HSA)</w:t>
      </w:r>
    </w:p>
    <w:p>
      <w:pPr>
        <w:pStyle w:val="Corps"/>
        <w:numPr>
          <w:ilvl w:val="0"/>
          <w:numId w:val="4"/>
        </w:numPr>
        <w:rPr>
          <w:u w:val="none"/>
          <w:lang w:val="fr-FR"/>
        </w:rPr>
      </w:pPr>
      <w:r>
        <w:rPr>
          <w:u w:val="none"/>
          <w:rtl w:val="0"/>
          <w:lang w:val="fr-FR"/>
        </w:rPr>
        <w:t>effet de masse :</w:t>
      </w:r>
    </w:p>
    <w:p>
      <w:pPr>
        <w:pStyle w:val="Corps"/>
        <w:numPr>
          <w:ilvl w:val="1"/>
          <w:numId w:val="4"/>
        </w:numPr>
        <w:rPr>
          <w:u w:val="none"/>
          <w:lang w:val="fr-FR"/>
        </w:rPr>
      </w:pPr>
      <w:r>
        <w:rPr>
          <w:u w:val="none"/>
          <w:rtl w:val="0"/>
          <w:lang w:val="fr-FR"/>
        </w:rPr>
        <w:t>carotide interne / com. ant</w:t>
      </w:r>
      <w:r>
        <w:rPr>
          <w:u w:val="none"/>
          <w:rtl w:val="0"/>
          <w:lang w:val="fr-FR"/>
        </w:rPr>
        <w:t>é</w:t>
      </w:r>
      <w:r>
        <w:rPr>
          <w:u w:val="none"/>
          <w:rtl w:val="0"/>
          <w:lang w:val="fr-FR"/>
        </w:rPr>
        <w:t>rieure : tige hypophysaire ou nerf/chiasma optique</w:t>
      </w:r>
    </w:p>
    <w:p>
      <w:pPr>
        <w:pStyle w:val="Corps"/>
        <w:numPr>
          <w:ilvl w:val="1"/>
          <w:numId w:val="4"/>
        </w:numPr>
        <w:rPr>
          <w:u w:val="none"/>
          <w:lang w:val="fr-FR"/>
        </w:rPr>
      </w:pPr>
      <w:r>
        <w:rPr>
          <w:u w:val="none"/>
          <w:rtl w:val="0"/>
          <w:lang w:val="fr-FR"/>
        </w:rPr>
        <w:t>com. post : compression III : mydriase chez pt ambulatoire</w:t>
      </w:r>
    </w:p>
    <w:p>
      <w:pPr>
        <w:pStyle w:val="Corps"/>
        <w:numPr>
          <w:ilvl w:val="1"/>
          <w:numId w:val="4"/>
        </w:numPr>
        <w:rPr>
          <w:u w:val="none"/>
          <w:lang w:val="fr-FR"/>
        </w:rPr>
      </w:pPr>
      <w:r>
        <w:rPr>
          <w:u w:val="none"/>
          <w:rtl w:val="0"/>
          <w:lang w:val="fr-FR"/>
        </w:rPr>
        <w:t>intra-caverneux (carotide) : atteinte III, IV, V1, V2, VI</w:t>
      </w:r>
    </w:p>
    <w:p>
      <w:pPr>
        <w:pStyle w:val="Corps"/>
        <w:numPr>
          <w:ilvl w:val="1"/>
          <w:numId w:val="4"/>
        </w:numPr>
        <w:rPr>
          <w:u w:val="none"/>
          <w:lang w:val="fr-FR"/>
        </w:rPr>
      </w:pPr>
      <w:r>
        <w:rPr>
          <w:u w:val="none"/>
          <w:rtl w:val="0"/>
          <w:lang w:val="fr-FR"/>
        </w:rPr>
        <w:t>a. basilaire : compression pon (faiblesse membres) ou III</w:t>
      </w:r>
    </w:p>
    <w:p>
      <w:pPr>
        <w:pStyle w:val="Corps"/>
        <w:numPr>
          <w:ilvl w:val="0"/>
          <w:numId w:val="4"/>
        </w:numPr>
        <w:rPr>
          <w:u w:val="none"/>
          <w:lang w:val="fr-FR"/>
        </w:rPr>
      </w:pPr>
      <w:r>
        <w:rPr>
          <w:u w:val="none"/>
          <w:rtl w:val="0"/>
          <w:lang w:val="fr-FR"/>
        </w:rPr>
        <w:t>embolisation distale (amaurose fugace)</w:t>
      </w:r>
    </w:p>
    <w:p>
      <w:pPr>
        <w:pStyle w:val="Corps"/>
        <w:numPr>
          <w:ilvl w:val="0"/>
          <w:numId w:val="4"/>
        </w:numPr>
        <w:rPr>
          <w:u w:val="none"/>
          <w:lang w:val="fr-FR"/>
        </w:rPr>
      </w:pPr>
      <w:r>
        <w:rPr>
          <w:u w:val="none"/>
          <w:rtl w:val="0"/>
          <w:lang w:val="fr-FR"/>
        </w:rPr>
        <w:t>convulsions</w:t>
      </w:r>
    </w:p>
    <w:p>
      <w:pPr>
        <w:pStyle w:val="Corps"/>
        <w:numPr>
          <w:ilvl w:val="0"/>
          <w:numId w:val="4"/>
        </w:numPr>
        <w:rPr>
          <w:u w:val="none"/>
          <w:lang w:val="fr-FR"/>
        </w:rPr>
      </w:pPr>
      <w:r>
        <w:rPr>
          <w:u w:val="none"/>
          <w:rtl w:val="0"/>
          <w:lang w:val="fr-FR"/>
        </w:rPr>
        <w:t>c</w:t>
      </w:r>
      <w:r>
        <w:rPr>
          <w:u w:val="none"/>
          <w:rtl w:val="0"/>
          <w:lang w:val="fr-FR"/>
        </w:rPr>
        <w:t>é</w:t>
      </w:r>
      <w:r>
        <w:rPr>
          <w:u w:val="none"/>
          <w:rtl w:val="0"/>
          <w:lang w:val="fr-FR"/>
        </w:rPr>
        <w:t>phal</w:t>
      </w:r>
      <w:r>
        <w:rPr>
          <w:u w:val="none"/>
          <w:rtl w:val="0"/>
          <w:lang w:val="fr-FR"/>
        </w:rPr>
        <w:t>é</w:t>
      </w:r>
      <w:r>
        <w:rPr>
          <w:u w:val="none"/>
          <w:rtl w:val="0"/>
          <w:lang w:val="fr-FR"/>
        </w:rPr>
        <w:t>e</w:t>
      </w:r>
    </w:p>
    <w:p>
      <w:pPr>
        <w:pStyle w:val="Corps"/>
        <w:rPr>
          <w:u w:val="none"/>
        </w:rPr>
      </w:pPr>
    </w:p>
    <w:p>
      <w:pPr>
        <w:pStyle w:val="Corps"/>
        <w:rPr>
          <w:u w:val="none"/>
        </w:rPr>
      </w:pPr>
      <w:r>
        <w:rPr>
          <w:u w:val="single"/>
          <w:rtl w:val="0"/>
          <w:lang w:val="fr-FR"/>
        </w:rPr>
        <w:t>Traitement :</w:t>
      </w:r>
    </w:p>
    <w:p>
      <w:pPr>
        <w:pStyle w:val="Corps"/>
        <w:bidi w:val="0"/>
        <w:rPr>
          <w:u w:val="none"/>
        </w:rPr>
      </w:pPr>
      <w:r>
        <w:rPr>
          <w:u w:val="none"/>
          <w:rtl w:val="0"/>
          <w:lang w:val="fr-FR"/>
        </w:rPr>
        <w:t>plusieurs modalit</w:t>
      </w:r>
      <w:r>
        <w:rPr>
          <w:u w:val="none"/>
          <w:rtl w:val="0"/>
          <w:lang w:val="fr-FR"/>
        </w:rPr>
        <w:t>é</w:t>
      </w:r>
      <w:r>
        <w:rPr>
          <w:u w:val="none"/>
          <w:rtl w:val="0"/>
          <w:lang w:val="fr-FR"/>
        </w:rPr>
        <w:t>s possibles : chirurgie vs coil selon emplacement</w:t>
      </w:r>
    </w:p>
    <w:p>
      <w:pPr>
        <w:pStyle w:val="Corps"/>
        <w:bidi w:val="0"/>
        <w:rPr>
          <w:u w:val="none"/>
        </w:rPr>
      </w:pPr>
      <w:r>
        <w:rPr>
          <w:u w:val="none"/>
          <w:rtl w:val="0"/>
          <w:lang w:val="fr-FR"/>
        </w:rPr>
        <w:t xml:space="preserve">tx </w:t>
      </w:r>
      <w:r>
        <w:rPr>
          <w:u w:val="none"/>
          <w:rtl w:val="0"/>
          <w:lang w:val="fr-FR"/>
        </w:rPr>
        <w:t>à é</w:t>
      </w:r>
      <w:r>
        <w:rPr>
          <w:u w:val="none"/>
          <w:rtl w:val="0"/>
          <w:lang w:val="fr-FR"/>
        </w:rPr>
        <w:t>valuer selon taille an</w:t>
      </w:r>
      <w:r>
        <w:rPr>
          <w:u w:val="none"/>
          <w:rtl w:val="0"/>
          <w:lang w:val="fr-FR"/>
        </w:rPr>
        <w:t>é</w:t>
      </w:r>
      <w:r>
        <w:rPr>
          <w:u w:val="none"/>
          <w:rtl w:val="0"/>
          <w:lang w:val="fr-FR"/>
        </w:rPr>
        <w:t>vrisme / emplacement et esp</w:t>
      </w:r>
      <w:r>
        <w:rPr>
          <w:u w:val="none"/>
          <w:rtl w:val="0"/>
          <w:lang w:val="fr-FR"/>
        </w:rPr>
        <w:t>é</w:t>
      </w:r>
      <w:r>
        <w:rPr>
          <w:u w:val="none"/>
          <w:rtl w:val="0"/>
          <w:lang w:val="fr-FR"/>
        </w:rPr>
        <w:t>rance de vie du patient.</w:t>
      </w:r>
    </w:p>
    <w:p>
      <w:pPr>
        <w:pStyle w:val="Corps"/>
        <w:rPr>
          <w:sz w:val="20"/>
          <w:szCs w:val="20"/>
        </w:rPr>
      </w:pPr>
      <w:r>
        <w:rPr>
          <w:sz w:val="20"/>
          <w:szCs w:val="20"/>
          <w:u w:val="none"/>
          <w:rtl w:val="0"/>
          <w:lang w:val="fr-FR"/>
        </w:rPr>
        <w:t>*</w:t>
      </w:r>
      <w:r>
        <w:rPr>
          <w:sz w:val="20"/>
          <w:szCs w:val="20"/>
          <w:rtl w:val="0"/>
          <w:lang w:val="fr-FR"/>
        </w:rPr>
        <w:t>souvent &gt; 10mm ou 7-9 chez jeunes =&gt; traitement</w:t>
      </w:r>
    </w:p>
    <w:p>
      <w:pPr>
        <w:pStyle w:val="Corps"/>
        <w:rPr>
          <w:sz w:val="20"/>
          <w:szCs w:val="20"/>
        </w:rPr>
      </w:pPr>
    </w:p>
    <w:p>
      <w:pPr>
        <w:pStyle w:val="Corps"/>
        <w:rPr>
          <w:b w:val="1"/>
          <w:bCs w:val="1"/>
          <w:i w:val="1"/>
          <w:iCs w:val="1"/>
        </w:rPr>
      </w:pPr>
      <w:r>
        <w:rPr>
          <w:b w:val="1"/>
          <w:bCs w:val="1"/>
          <w:rtl w:val="0"/>
          <w:lang w:val="fr-FR"/>
        </w:rPr>
        <w:t>Traumatisme cranioc</w:t>
      </w:r>
      <w:r>
        <w:rPr>
          <w:b w:val="1"/>
          <w:bCs w:val="1"/>
          <w:rtl w:val="0"/>
          <w:lang w:val="fr-FR"/>
        </w:rPr>
        <w:t>é</w:t>
      </w:r>
      <w:r>
        <w:rPr>
          <w:b w:val="1"/>
          <w:bCs w:val="1"/>
          <w:rtl w:val="0"/>
          <w:lang w:val="fr-FR"/>
        </w:rPr>
        <w:t>r</w:t>
      </w:r>
      <w:r>
        <w:rPr>
          <w:b w:val="1"/>
          <w:bCs w:val="1"/>
          <w:rtl w:val="0"/>
          <w:lang w:val="fr-FR"/>
        </w:rPr>
        <w:t>é</w:t>
      </w:r>
      <w:r>
        <w:rPr>
          <w:b w:val="1"/>
          <w:bCs w:val="1"/>
          <w:rtl w:val="0"/>
          <w:lang w:val="fr-FR"/>
        </w:rPr>
        <w:t>bral l</w:t>
      </w:r>
      <w:r>
        <w:rPr>
          <w:b w:val="1"/>
          <w:bCs w:val="1"/>
          <w:rtl w:val="0"/>
          <w:lang w:val="fr-FR"/>
        </w:rPr>
        <w:t>é</w:t>
      </w:r>
      <w:r>
        <w:rPr>
          <w:b w:val="1"/>
          <w:bCs w:val="1"/>
          <w:rtl w:val="0"/>
          <w:lang w:val="fr-FR"/>
        </w:rPr>
        <w:t xml:space="preserve">ger (TCCL) </w:t>
      </w:r>
      <w:r>
        <w:rPr>
          <w:b w:val="1"/>
          <w:bCs w:val="1"/>
          <w:i w:val="1"/>
          <w:iCs w:val="1"/>
          <w:rtl w:val="0"/>
          <w:lang w:val="fr-FR"/>
        </w:rPr>
        <w:t>mild traumatic brain injury</w:t>
      </w:r>
    </w:p>
    <w:p>
      <w:pPr>
        <w:pStyle w:val="Corps"/>
        <w:rPr>
          <w:b w:val="1"/>
          <w:bCs w:val="1"/>
          <w:i w:val="1"/>
          <w:iCs w:val="1"/>
        </w:rPr>
      </w:pPr>
    </w:p>
    <w:p>
      <w:pPr>
        <w:pStyle w:val="Corps"/>
        <w:bidi w:val="0"/>
      </w:pPr>
      <w:r>
        <w:rPr>
          <w:rtl w:val="0"/>
          <w:lang w:val="fr-FR"/>
        </w:rPr>
        <w:t xml:space="preserve">Survient suite </w:t>
      </w:r>
      <w:r>
        <w:rPr>
          <w:rtl w:val="0"/>
          <w:lang w:val="fr-FR"/>
        </w:rPr>
        <w:t xml:space="preserve">à </w:t>
      </w:r>
      <w:r>
        <w:rPr>
          <w:rtl w:val="0"/>
          <w:lang w:val="fr-FR"/>
        </w:rPr>
        <w:t xml:space="preserve">un traumatisme </w:t>
      </w:r>
      <w:r>
        <w:rPr>
          <w:rtl w:val="0"/>
          <w:lang w:val="fr-FR"/>
        </w:rPr>
        <w:t xml:space="preserve">à </w:t>
      </w:r>
      <w:r>
        <w:rPr>
          <w:rtl w:val="0"/>
          <w:lang w:val="fr-FR"/>
        </w:rPr>
        <w:t>la t</w:t>
      </w:r>
      <w:r>
        <w:rPr>
          <w:rtl w:val="0"/>
          <w:lang w:val="fr-FR"/>
        </w:rPr>
        <w:t>ê</w:t>
      </w:r>
      <w:r>
        <w:rPr>
          <w:rtl w:val="0"/>
          <w:lang w:val="fr-FR"/>
        </w:rPr>
        <w:t xml:space="preserve">te. Pour </w:t>
      </w:r>
      <w:r>
        <w:rPr>
          <w:rtl w:val="0"/>
          <w:lang w:val="fr-FR"/>
        </w:rPr>
        <w:t>ê</w:t>
      </w:r>
      <w:r>
        <w:rPr>
          <w:rtl w:val="0"/>
          <w:lang w:val="fr-FR"/>
        </w:rPr>
        <w:t>tre qualifi</w:t>
      </w:r>
      <w:r>
        <w:rPr>
          <w:rtl w:val="0"/>
          <w:lang w:val="fr-FR"/>
        </w:rPr>
        <w:t xml:space="preserve">é </w:t>
      </w:r>
      <w:r>
        <w:rPr>
          <w:rtl w:val="0"/>
          <w:lang w:val="fr-FR"/>
        </w:rPr>
        <w:t>de l</w:t>
      </w:r>
      <w:r>
        <w:rPr>
          <w:rtl w:val="0"/>
          <w:lang w:val="fr-FR"/>
        </w:rPr>
        <w:t>é</w:t>
      </w:r>
      <w:r>
        <w:rPr>
          <w:rtl w:val="0"/>
          <w:lang w:val="fr-FR"/>
        </w:rPr>
        <w:t>ger il doit y avoir moins de 30 min de perte de conscience et une amn</w:t>
      </w:r>
      <w:r>
        <w:rPr>
          <w:rtl w:val="0"/>
          <w:lang w:val="fr-FR"/>
        </w:rPr>
        <w:t>é</w:t>
      </w:r>
      <w:r>
        <w:rPr>
          <w:rtl w:val="0"/>
          <w:lang w:val="fr-FR"/>
        </w:rPr>
        <w:t>sie post-traumatique de moins de 24h.</w:t>
      </w:r>
    </w:p>
    <w:p>
      <w:pPr>
        <w:pStyle w:val="Corps"/>
        <w:bidi w:val="0"/>
      </w:pPr>
    </w:p>
    <w:p>
      <w:pPr>
        <w:pStyle w:val="Corps"/>
        <w:rPr>
          <w:u w:val="none"/>
        </w:rPr>
      </w:pPr>
      <w:r>
        <w:rPr>
          <w:u w:val="single"/>
          <w:rtl w:val="0"/>
          <w:lang w:val="fr-FR"/>
        </w:rPr>
        <w:t>Clinique :</w:t>
      </w:r>
    </w:p>
    <w:p>
      <w:pPr>
        <w:pStyle w:val="Corps"/>
        <w:rPr>
          <w:u w:val="none"/>
        </w:rPr>
      </w:pPr>
      <w:r>
        <w:rPr>
          <w:u w:val="none"/>
          <w:rtl w:val="0"/>
          <w:lang w:val="fr-FR"/>
        </w:rPr>
        <w:t>Sympt</w:t>
      </w:r>
      <w:r>
        <w:rPr>
          <w:u w:val="none"/>
          <w:rtl w:val="0"/>
          <w:lang w:val="fr-FR"/>
        </w:rPr>
        <w:t>ô</w:t>
      </w:r>
      <w:r>
        <w:rPr>
          <w:u w:val="none"/>
          <w:rtl w:val="0"/>
          <w:lang w:val="fr-FR"/>
        </w:rPr>
        <w:t xml:space="preserve">mes cognitifs, somatiques et </w:t>
      </w:r>
      <w:r>
        <w:rPr>
          <w:u w:val="none"/>
          <w:rtl w:val="0"/>
          <w:lang w:val="fr-FR"/>
        </w:rPr>
        <w:t>é</w:t>
      </w:r>
      <w:r>
        <w:rPr>
          <w:u w:val="none"/>
          <w:rtl w:val="0"/>
          <w:lang w:val="fr-FR"/>
        </w:rPr>
        <w:t>motionnels</w:t>
      </w:r>
    </w:p>
    <w:p>
      <w:pPr>
        <w:pStyle w:val="Corps"/>
        <w:rPr>
          <w:u w:val="none"/>
        </w:rPr>
      </w:pPr>
    </w:p>
    <w:p>
      <w:pPr>
        <w:pStyle w:val="Corps"/>
        <w:rPr>
          <w:u w:val="none"/>
        </w:rPr>
      </w:pPr>
      <w:r>
        <w:rPr>
          <w:u w:val="none"/>
          <w:rtl w:val="0"/>
          <w:lang w:val="fr-FR"/>
        </w:rPr>
        <w:t>Somatiques : c</w:t>
      </w:r>
      <w:r>
        <w:rPr>
          <w:u w:val="none"/>
          <w:rtl w:val="0"/>
          <w:lang w:val="fr-FR"/>
        </w:rPr>
        <w:t>é</w:t>
      </w:r>
      <w:r>
        <w:rPr>
          <w:u w:val="none"/>
          <w:rtl w:val="0"/>
          <w:lang w:val="fr-FR"/>
        </w:rPr>
        <w:t>phal</w:t>
      </w:r>
      <w:r>
        <w:rPr>
          <w:u w:val="none"/>
          <w:rtl w:val="0"/>
          <w:lang w:val="fr-FR"/>
        </w:rPr>
        <w:t>é</w:t>
      </w:r>
      <w:r>
        <w:rPr>
          <w:u w:val="none"/>
          <w:rtl w:val="0"/>
          <w:lang w:val="fr-FR"/>
        </w:rPr>
        <w:t>e, No/Vo, vision embrouill</w:t>
      </w:r>
      <w:r>
        <w:rPr>
          <w:u w:val="none"/>
          <w:rtl w:val="0"/>
          <w:lang w:val="fr-FR"/>
        </w:rPr>
        <w:t>é</w:t>
      </w:r>
      <w:r>
        <w:rPr>
          <w:u w:val="none"/>
          <w:rtl w:val="0"/>
          <w:lang w:val="fr-FR"/>
        </w:rPr>
        <w:t xml:space="preserve">e, troubles du cycle </w:t>
      </w:r>
      <w:r>
        <w:rPr>
          <w:u w:val="none"/>
          <w:rtl w:val="0"/>
          <w:lang w:val="fr-FR"/>
        </w:rPr>
        <w:t>é</w:t>
      </w:r>
      <w:r>
        <w:rPr>
          <w:u w:val="none"/>
          <w:rtl w:val="0"/>
          <w:lang w:val="fr-FR"/>
        </w:rPr>
        <w:t>veil-sommeil</w:t>
      </w:r>
    </w:p>
    <w:p>
      <w:pPr>
        <w:pStyle w:val="Corps"/>
        <w:rPr>
          <w:u w:val="single"/>
        </w:rPr>
      </w:pPr>
      <w:r>
        <w:rPr>
          <w:u w:val="none"/>
          <w:rtl w:val="0"/>
          <w:lang w:val="fr-FR"/>
        </w:rPr>
        <w:t>Cognitifs : ralentissement, difficult</w:t>
      </w:r>
      <w:r>
        <w:rPr>
          <w:u w:val="none"/>
          <w:rtl w:val="0"/>
          <w:lang w:val="fr-FR"/>
        </w:rPr>
        <w:t xml:space="preserve">é </w:t>
      </w:r>
      <w:r>
        <w:rPr>
          <w:u w:val="none"/>
          <w:rtl w:val="0"/>
          <w:lang w:val="fr-FR"/>
        </w:rPr>
        <w:t>de concentration, amn</w:t>
      </w:r>
      <w:r>
        <w:rPr>
          <w:u w:val="none"/>
          <w:rtl w:val="0"/>
          <w:lang w:val="fr-FR"/>
        </w:rPr>
        <w:t>é</w:t>
      </w:r>
      <w:r>
        <w:rPr>
          <w:u w:val="none"/>
          <w:rtl w:val="0"/>
          <w:lang w:val="fr-FR"/>
        </w:rPr>
        <w:t xml:space="preserve">sie, </w:t>
      </w:r>
      <w:r>
        <w:rPr>
          <w:u w:val="none"/>
          <w:rtl w:val="0"/>
          <w:lang w:val="fr-FR"/>
        </w:rPr>
        <w:t>é</w:t>
      </w:r>
      <w:r>
        <w:rPr>
          <w:u w:val="none"/>
          <w:rtl w:val="0"/>
          <w:lang w:val="fr-FR"/>
        </w:rPr>
        <w:t>tourdissement</w:t>
      </w:r>
    </w:p>
    <w:p>
      <w:pPr>
        <w:pStyle w:val="Corps"/>
        <w:bidi w:val="0"/>
      </w:pPr>
      <w:r>
        <w:rPr>
          <w:rtl w:val="0"/>
          <w:lang w:val="fr-FR"/>
        </w:rPr>
        <w:t>É</w:t>
      </w:r>
      <w:r>
        <w:rPr>
          <w:rtl w:val="0"/>
          <w:lang w:val="fr-FR"/>
        </w:rPr>
        <w:t>motionnels : irritabilit</w:t>
      </w:r>
      <w:r>
        <w:rPr>
          <w:rtl w:val="0"/>
          <w:lang w:val="fr-FR"/>
        </w:rPr>
        <w:t>é</w:t>
      </w:r>
      <w:r>
        <w:rPr>
          <w:rtl w:val="0"/>
          <w:lang w:val="fr-FR"/>
        </w:rPr>
        <w:t>, impulsivit</w:t>
      </w:r>
      <w:r>
        <w:rPr>
          <w:rtl w:val="0"/>
          <w:lang w:val="fr-FR"/>
        </w:rPr>
        <w:t>é</w:t>
      </w:r>
      <w:r>
        <w:rPr>
          <w:rtl w:val="0"/>
          <w:lang w:val="fr-FR"/>
        </w:rPr>
        <w:t>, d</w:t>
      </w:r>
      <w:r>
        <w:rPr>
          <w:rtl w:val="0"/>
          <w:lang w:val="fr-FR"/>
        </w:rPr>
        <w:t>é</w:t>
      </w:r>
      <w:r>
        <w:rPr>
          <w:rtl w:val="0"/>
          <w:lang w:val="fr-FR"/>
        </w:rPr>
        <w:t>pression</w:t>
      </w:r>
    </w:p>
    <w:p>
      <w:pPr>
        <w:pStyle w:val="Corps"/>
        <w:bidi w:val="0"/>
      </w:pPr>
    </w:p>
    <w:p>
      <w:pPr>
        <w:pStyle w:val="Corps"/>
        <w:bidi w:val="0"/>
      </w:pPr>
      <w:r>
        <w:rPr>
          <w:rtl w:val="0"/>
          <w:lang w:val="fr-FR"/>
        </w:rPr>
        <w:t>Le niveau d</w:t>
      </w:r>
      <w:r>
        <w:rPr>
          <w:rtl w:val="0"/>
          <w:lang w:val="fr-FR"/>
        </w:rPr>
        <w:t>’</w:t>
      </w:r>
      <w:r>
        <w:rPr>
          <w:rtl w:val="0"/>
          <w:lang w:val="fr-FR"/>
        </w:rPr>
        <w:t>amn</w:t>
      </w:r>
      <w:r>
        <w:rPr>
          <w:rtl w:val="0"/>
          <w:lang w:val="fr-FR"/>
        </w:rPr>
        <w:t>é</w:t>
      </w:r>
      <w:r>
        <w:rPr>
          <w:rtl w:val="0"/>
          <w:lang w:val="fr-FR"/>
        </w:rPr>
        <w:t>sie r</w:t>
      </w:r>
      <w:r>
        <w:rPr>
          <w:rtl w:val="0"/>
          <w:lang w:val="fr-FR"/>
        </w:rPr>
        <w:t>é</w:t>
      </w:r>
      <w:r>
        <w:rPr>
          <w:rtl w:val="0"/>
          <w:lang w:val="fr-FR"/>
        </w:rPr>
        <w:t xml:space="preserve">trograde est proportionnel </w:t>
      </w:r>
      <w:r>
        <w:rPr>
          <w:rtl w:val="0"/>
          <w:lang w:val="fr-FR"/>
        </w:rPr>
        <w:t xml:space="preserve">à </w:t>
      </w:r>
      <w:r>
        <w:rPr>
          <w:rtl w:val="0"/>
          <w:lang w:val="fr-FR"/>
        </w:rPr>
        <w:t>la s</w:t>
      </w:r>
      <w:r>
        <w:rPr>
          <w:rtl w:val="0"/>
          <w:lang w:val="fr-FR"/>
        </w:rPr>
        <w:t>é</w:t>
      </w:r>
      <w:r>
        <w:rPr>
          <w:rtl w:val="0"/>
          <w:lang w:val="fr-FR"/>
        </w:rPr>
        <w:t>v</w:t>
      </w:r>
      <w:r>
        <w:rPr>
          <w:rtl w:val="0"/>
          <w:lang w:val="fr-FR"/>
        </w:rPr>
        <w:t>é</w:t>
      </w:r>
      <w:r>
        <w:rPr>
          <w:rtl w:val="0"/>
          <w:lang w:val="fr-FR"/>
        </w:rPr>
        <w:t>rit</w:t>
      </w:r>
      <w:r>
        <w:rPr>
          <w:rtl w:val="0"/>
          <w:lang w:val="fr-FR"/>
        </w:rPr>
        <w:t>é</w:t>
      </w:r>
      <w:r>
        <w:rPr>
          <w:rtl w:val="0"/>
          <w:lang w:val="fr-FR"/>
        </w:rPr>
        <w:t>, les m</w:t>
      </w:r>
      <w:r>
        <w:rPr>
          <w:rtl w:val="0"/>
          <w:lang w:val="fr-FR"/>
        </w:rPr>
        <w:t>é</w:t>
      </w:r>
      <w:r>
        <w:rPr>
          <w:rtl w:val="0"/>
          <w:lang w:val="fr-FR"/>
        </w:rPr>
        <w:t>moires les plus anciennes reviennent en premier.</w:t>
      </w:r>
    </w:p>
    <w:p>
      <w:pPr>
        <w:pStyle w:val="Corps"/>
        <w:bidi w:val="0"/>
      </w:pPr>
    </w:p>
    <w:p>
      <w:pPr>
        <w:pStyle w:val="Corps"/>
        <w:bidi w:val="0"/>
      </w:pPr>
      <w:r>
        <w:rPr>
          <w:rtl w:val="0"/>
          <w:lang w:val="fr-FR"/>
        </w:rPr>
        <w:t>Si s</w:t>
      </w:r>
      <w:r>
        <w:rPr>
          <w:rtl w:val="0"/>
          <w:lang w:val="fr-FR"/>
        </w:rPr>
        <w:t>é</w:t>
      </w:r>
      <w:r>
        <w:rPr>
          <w:rtl w:val="0"/>
          <w:lang w:val="fr-FR"/>
        </w:rPr>
        <w:t>v</w:t>
      </w:r>
      <w:r>
        <w:rPr>
          <w:rtl w:val="0"/>
          <w:lang w:val="fr-FR"/>
        </w:rPr>
        <w:t>è</w:t>
      </w:r>
      <w:r>
        <w:rPr>
          <w:rtl w:val="0"/>
          <w:lang w:val="fr-FR"/>
        </w:rPr>
        <w:t>re peut provoquer : convulsions, hypotension / bradycardie, anomalies des pupilles?</w:t>
      </w:r>
    </w:p>
    <w:p>
      <w:pPr>
        <w:pStyle w:val="Corps"/>
        <w:bidi w:val="0"/>
      </w:pPr>
    </w:p>
    <w:p>
      <w:pPr>
        <w:pStyle w:val="Corps"/>
        <w:bidi w:val="0"/>
      </w:pPr>
      <w:r>
        <w:rPr>
          <w:rtl w:val="0"/>
          <w:lang w:val="fr-FR"/>
        </w:rPr>
        <w:t>La majorit</w:t>
      </w:r>
      <w:r>
        <w:rPr>
          <w:rtl w:val="0"/>
          <w:lang w:val="fr-FR"/>
        </w:rPr>
        <w:t xml:space="preserve">é </w:t>
      </w:r>
      <w:r>
        <w:rPr>
          <w:rtl w:val="0"/>
          <w:lang w:val="fr-FR"/>
        </w:rPr>
        <w:t>des convulsons surviennent dans l</w:t>
      </w:r>
      <w:r>
        <w:rPr>
          <w:rtl w:val="0"/>
          <w:lang w:val="fr-FR"/>
        </w:rPr>
        <w:t>’</w:t>
      </w:r>
      <w:r>
        <w:rPr>
          <w:rtl w:val="0"/>
          <w:lang w:val="fr-FR"/>
        </w:rPr>
        <w:t>heure suivant TCC et sont g</w:t>
      </w:r>
      <w:r>
        <w:rPr>
          <w:rtl w:val="0"/>
          <w:lang w:val="fr-FR"/>
        </w:rPr>
        <w:t>é</w:t>
      </w:r>
      <w:r>
        <w:rPr>
          <w:rtl w:val="0"/>
          <w:lang w:val="fr-FR"/>
        </w:rPr>
        <w:t>n</w:t>
      </w:r>
      <w:r>
        <w:rPr>
          <w:rtl w:val="0"/>
          <w:lang w:val="fr-FR"/>
        </w:rPr>
        <w:t>é</w:t>
      </w:r>
      <w:r>
        <w:rPr>
          <w:rtl w:val="0"/>
          <w:lang w:val="fr-FR"/>
        </w:rPr>
        <w:t>ralis</w:t>
      </w:r>
      <w:r>
        <w:rPr>
          <w:rtl w:val="0"/>
          <w:lang w:val="fr-FR"/>
        </w:rPr>
        <w:t>é</w:t>
      </w:r>
      <w:r>
        <w:rPr>
          <w:rtl w:val="0"/>
          <w:lang w:val="fr-FR"/>
        </w:rPr>
        <w:t>e d</w:t>
      </w:r>
      <w:r>
        <w:rPr>
          <w:rtl w:val="0"/>
          <w:lang w:val="fr-FR"/>
        </w:rPr>
        <w:t>’</w:t>
      </w:r>
      <w:r>
        <w:rPr>
          <w:rtl w:val="0"/>
          <w:lang w:val="fr-FR"/>
        </w:rPr>
        <w:t>embl</w:t>
      </w:r>
      <w:r>
        <w:rPr>
          <w:rtl w:val="0"/>
          <w:lang w:val="fr-FR"/>
        </w:rPr>
        <w:t>é</w:t>
      </w:r>
      <w:r>
        <w:rPr>
          <w:rtl w:val="0"/>
          <w:lang w:val="fr-FR"/>
        </w:rPr>
        <w:t>e, puis apr</w:t>
      </w:r>
      <w:r>
        <w:rPr>
          <w:rtl w:val="0"/>
          <w:lang w:val="fr-FR"/>
        </w:rPr>
        <w:t>è</w:t>
      </w:r>
      <w:r>
        <w:rPr>
          <w:rtl w:val="0"/>
          <w:lang w:val="fr-FR"/>
        </w:rPr>
        <w:t>s une heure, la moiti</w:t>
      </w:r>
      <w:r>
        <w:rPr>
          <w:rtl w:val="0"/>
          <w:lang w:val="fr-FR"/>
        </w:rPr>
        <w:t xml:space="preserve">é </w:t>
      </w:r>
      <w:r>
        <w:rPr>
          <w:rtl w:val="0"/>
          <w:lang w:val="fr-FR"/>
        </w:rPr>
        <w:t>sont partielles simples ou secondairement g</w:t>
      </w:r>
      <w:r>
        <w:rPr>
          <w:rtl w:val="0"/>
          <w:lang w:val="fr-FR"/>
        </w:rPr>
        <w:t>é</w:t>
      </w:r>
      <w:r>
        <w:rPr>
          <w:rtl w:val="0"/>
          <w:lang w:val="fr-FR"/>
        </w:rPr>
        <w:t>n</w:t>
      </w:r>
      <w:r>
        <w:rPr>
          <w:rtl w:val="0"/>
          <w:lang w:val="fr-FR"/>
        </w:rPr>
        <w:t>é</w:t>
      </w:r>
      <w:r>
        <w:rPr>
          <w:rtl w:val="0"/>
          <w:lang w:val="fr-FR"/>
        </w:rPr>
        <w:t>ralis</w:t>
      </w:r>
      <w:r>
        <w:rPr>
          <w:rtl w:val="0"/>
          <w:lang w:val="fr-FR"/>
        </w:rPr>
        <w:t>é</w:t>
      </w:r>
      <w:r>
        <w:rPr>
          <w:rtl w:val="0"/>
          <w:lang w:val="fr-FR"/>
        </w:rPr>
        <w:t>e. Une convulsions pr</w:t>
      </w:r>
      <w:r>
        <w:rPr>
          <w:rtl w:val="0"/>
          <w:lang w:val="fr-FR"/>
        </w:rPr>
        <w:t>é</w:t>
      </w:r>
      <w:r>
        <w:rPr>
          <w:rtl w:val="0"/>
          <w:lang w:val="fr-FR"/>
        </w:rPr>
        <w:t>coce augmente le risque d</w:t>
      </w:r>
      <w:r>
        <w:rPr>
          <w:rtl w:val="0"/>
          <w:lang w:val="fr-FR"/>
        </w:rPr>
        <w:t>’é</w:t>
      </w:r>
      <w:r>
        <w:rPr>
          <w:rtl w:val="0"/>
          <w:lang w:val="fr-FR"/>
        </w:rPr>
        <w:t xml:space="preserve">pilepsie par 4. *convulsions dans la semaine suivant TCC ne compte PAS pour </w:t>
      </w:r>
      <w:r>
        <w:rPr>
          <w:rtl w:val="0"/>
          <w:lang w:val="fr-FR"/>
        </w:rPr>
        <w:t>é</w:t>
      </w:r>
      <w:r>
        <w:rPr>
          <w:rtl w:val="0"/>
          <w:lang w:val="fr-FR"/>
        </w:rPr>
        <w:t>pilepsie</w:t>
      </w:r>
    </w:p>
    <w:p>
      <w:pPr>
        <w:pStyle w:val="Corps"/>
        <w:bidi w:val="0"/>
      </w:pPr>
    </w:p>
    <w:p>
      <w:pPr>
        <w:pStyle w:val="Corps"/>
        <w:bidi w:val="0"/>
      </w:pPr>
      <w:r>
        <w:rPr>
          <w:rtl w:val="0"/>
          <w:lang w:val="fr-FR"/>
        </w:rPr>
        <w:t>Complications : contusion c</w:t>
      </w:r>
      <w:r>
        <w:rPr>
          <w:rtl w:val="0"/>
          <w:lang w:val="fr-FR"/>
        </w:rPr>
        <w:t>é</w:t>
      </w:r>
      <w:r>
        <w:rPr>
          <w:rtl w:val="0"/>
          <w:lang w:val="fr-FR"/>
        </w:rPr>
        <w:t>r</w:t>
      </w:r>
      <w:r>
        <w:rPr>
          <w:rtl w:val="0"/>
          <w:lang w:val="fr-FR"/>
        </w:rPr>
        <w:t>é</w:t>
      </w:r>
      <w:r>
        <w:rPr>
          <w:rtl w:val="0"/>
          <w:lang w:val="fr-FR"/>
        </w:rPr>
        <w:t xml:space="preserve">brale, dommage axonal diffus, dommage colonne/moelle cervicale, </w:t>
      </w:r>
      <w:r>
        <w:rPr>
          <w:i w:val="1"/>
          <w:iCs w:val="1"/>
          <w:rtl w:val="0"/>
          <w:lang w:val="fr-FR"/>
        </w:rPr>
        <w:t>second imapact syndrome</w:t>
      </w:r>
      <w:r>
        <w:rPr>
          <w:rtl w:val="0"/>
          <w:lang w:val="fr-FR"/>
        </w:rPr>
        <w:t xml:space="preserve"> (oed</w:t>
      </w:r>
      <w:r>
        <w:rPr>
          <w:rtl w:val="0"/>
          <w:lang w:val="fr-FR"/>
        </w:rPr>
        <w:t>è</w:t>
      </w:r>
      <w:r>
        <w:rPr>
          <w:rtl w:val="0"/>
          <w:lang w:val="fr-FR"/>
        </w:rPr>
        <w:t>me c</w:t>
      </w:r>
      <w:r>
        <w:rPr>
          <w:rtl w:val="0"/>
          <w:lang w:val="fr-FR"/>
        </w:rPr>
        <w:t>é</w:t>
      </w:r>
      <w:r>
        <w:rPr>
          <w:rtl w:val="0"/>
          <w:lang w:val="fr-FR"/>
        </w:rPr>
        <w:t>r</w:t>
      </w:r>
      <w:r>
        <w:rPr>
          <w:rtl w:val="0"/>
          <w:lang w:val="fr-FR"/>
        </w:rPr>
        <w:t>é</w:t>
      </w:r>
      <w:r>
        <w:rPr>
          <w:rtl w:val="0"/>
          <w:lang w:val="fr-FR"/>
        </w:rPr>
        <w:t>bral lors de 2 TCC rapproch</w:t>
      </w:r>
      <w:r>
        <w:rPr>
          <w:rtl w:val="0"/>
          <w:lang w:val="fr-FR"/>
        </w:rPr>
        <w:t>é</w:t>
      </w:r>
      <w:r>
        <w:rPr>
          <w:rtl w:val="0"/>
          <w:lang w:val="fr-FR"/>
        </w:rPr>
        <w:t>s, controvers</w:t>
      </w:r>
      <w:r>
        <w:rPr>
          <w:rtl w:val="0"/>
          <w:lang w:val="fr-FR"/>
        </w:rPr>
        <w:t>é</w:t>
      </w:r>
      <w:r>
        <w:rPr>
          <w:rtl w:val="0"/>
          <w:lang w:val="fr-FR"/>
        </w:rPr>
        <w:t>, tr</w:t>
      </w:r>
      <w:r>
        <w:rPr>
          <w:rtl w:val="0"/>
          <w:lang w:val="fr-FR"/>
        </w:rPr>
        <w:t>è</w:t>
      </w:r>
      <w:r>
        <w:rPr>
          <w:rtl w:val="0"/>
          <w:lang w:val="fr-FR"/>
        </w:rPr>
        <w:t>s rare</w:t>
      </w:r>
      <w:r>
        <w:rPr>
          <w:rtl w:val="0"/>
          <w:lang w:val="fr-FR"/>
        </w:rPr>
        <w:t>…</w:t>
      </w:r>
      <w:r>
        <w:rPr>
          <w:rtl w:val="0"/>
          <w:lang w:val="fr-FR"/>
        </w:rPr>
        <w:t>)</w:t>
      </w:r>
    </w:p>
    <w:p>
      <w:pPr>
        <w:pStyle w:val="Corps"/>
        <w:bidi w:val="0"/>
      </w:pPr>
    </w:p>
    <w:p>
      <w:pPr>
        <w:pStyle w:val="Corps"/>
        <w:rPr>
          <w:u w:val="none"/>
        </w:rPr>
      </w:pPr>
      <w:r>
        <w:rPr>
          <w:u w:val="single"/>
          <w:rtl w:val="0"/>
          <w:lang w:val="fr-FR"/>
        </w:rPr>
        <w:t>Au long cours :</w:t>
      </w:r>
      <w:r>
        <w:rPr>
          <w:u w:val="none"/>
          <w:rtl w:val="0"/>
          <w:lang w:val="fr-FR"/>
        </w:rPr>
        <w:t xml:space="preserve"> </w:t>
      </w:r>
      <w:r>
        <w:rPr>
          <w:i w:val="1"/>
          <w:iCs w:val="1"/>
          <w:u w:val="none"/>
          <w:rtl w:val="0"/>
          <w:lang w:val="fr-FR"/>
        </w:rPr>
        <w:t>c</w:t>
      </w:r>
      <w:r>
        <w:rPr>
          <w:i w:val="1"/>
          <w:iCs w:val="1"/>
          <w:u w:val="none"/>
          <w:rtl w:val="0"/>
          <w:lang w:val="fr-FR"/>
        </w:rPr>
        <w:t>é</w:t>
      </w:r>
      <w:r>
        <w:rPr>
          <w:i w:val="1"/>
          <w:iCs w:val="1"/>
          <w:u w:val="none"/>
          <w:rtl w:val="0"/>
          <w:lang w:val="fr-FR"/>
        </w:rPr>
        <w:t>phal</w:t>
      </w:r>
      <w:r>
        <w:rPr>
          <w:i w:val="1"/>
          <w:iCs w:val="1"/>
          <w:u w:val="none"/>
          <w:rtl w:val="0"/>
          <w:lang w:val="fr-FR"/>
        </w:rPr>
        <w:t>é</w:t>
      </w:r>
      <w:r>
        <w:rPr>
          <w:i w:val="1"/>
          <w:iCs w:val="1"/>
          <w:u w:val="none"/>
          <w:rtl w:val="0"/>
          <w:lang w:val="fr-FR"/>
        </w:rPr>
        <w:t xml:space="preserve">e, vertiges, neuropsychiatrique, </w:t>
      </w:r>
      <w:r>
        <w:rPr>
          <w:i w:val="1"/>
          <w:iCs w:val="1"/>
          <w:u w:val="none"/>
          <w:rtl w:val="0"/>
          <w:lang w:val="fr-FR"/>
        </w:rPr>
        <w:t>é</w:t>
      </w:r>
      <w:r>
        <w:rPr>
          <w:i w:val="1"/>
          <w:iCs w:val="1"/>
          <w:u w:val="none"/>
          <w:rtl w:val="0"/>
          <w:lang w:val="fr-FR"/>
        </w:rPr>
        <w:t>pilepsie, troubles neuros</w:t>
      </w:r>
    </w:p>
    <w:p>
      <w:pPr>
        <w:pStyle w:val="Corps"/>
        <w:numPr>
          <w:ilvl w:val="0"/>
          <w:numId w:val="52"/>
        </w:numPr>
        <w:rPr>
          <w:u w:val="none"/>
          <w:lang w:val="fr-FR"/>
        </w:rPr>
      </w:pPr>
      <w:r>
        <w:rPr>
          <w:u w:val="none"/>
          <w:rtl w:val="0"/>
          <w:lang w:val="fr-FR"/>
        </w:rPr>
        <w:t>Troubles neurologiques avec traumatismes r</w:t>
      </w:r>
      <w:r>
        <w:rPr>
          <w:u w:val="none"/>
          <w:rtl w:val="0"/>
          <w:lang w:val="fr-FR"/>
        </w:rPr>
        <w:t>é</w:t>
      </w:r>
      <w:r>
        <w:rPr>
          <w:u w:val="none"/>
          <w:rtl w:val="0"/>
          <w:lang w:val="fr-FR"/>
        </w:rPr>
        <w:t>p</w:t>
      </w:r>
      <w:r>
        <w:rPr>
          <w:u w:val="none"/>
          <w:rtl w:val="0"/>
          <w:lang w:val="fr-FR"/>
        </w:rPr>
        <w:t>é</w:t>
      </w:r>
      <w:r>
        <w:rPr>
          <w:u w:val="none"/>
          <w:rtl w:val="0"/>
          <w:lang w:val="fr-FR"/>
        </w:rPr>
        <w:t>t</w:t>
      </w:r>
      <w:r>
        <w:rPr>
          <w:u w:val="none"/>
          <w:rtl w:val="0"/>
          <w:lang w:val="fr-FR"/>
        </w:rPr>
        <w:t>é</w:t>
      </w:r>
      <w:r>
        <w:rPr>
          <w:u w:val="none"/>
          <w:rtl w:val="0"/>
          <w:lang w:val="fr-FR"/>
        </w:rPr>
        <w:t>s (ex : athl</w:t>
      </w:r>
      <w:r>
        <w:rPr>
          <w:u w:val="none"/>
          <w:rtl w:val="0"/>
          <w:lang w:val="fr-FR"/>
        </w:rPr>
        <w:t>è</w:t>
      </w:r>
      <w:r>
        <w:rPr>
          <w:u w:val="none"/>
          <w:rtl w:val="0"/>
          <w:lang w:val="fr-FR"/>
        </w:rPr>
        <w:t xml:space="preserve">tes). </w:t>
      </w:r>
    </w:p>
    <w:p>
      <w:pPr>
        <w:pStyle w:val="Corps"/>
        <w:numPr>
          <w:ilvl w:val="0"/>
          <w:numId w:val="17"/>
        </w:numPr>
        <w:rPr>
          <w:u w:val="none"/>
          <w:lang w:val="fr-FR"/>
        </w:rPr>
      </w:pPr>
      <w:r>
        <w:rPr>
          <w:u w:val="none"/>
          <w:rtl w:val="0"/>
          <w:lang w:val="fr-FR"/>
        </w:rPr>
        <w:t>Vertige post-trauma (plusieurs m</w:t>
      </w:r>
      <w:r>
        <w:rPr>
          <w:u w:val="none"/>
          <w:rtl w:val="0"/>
          <w:lang w:val="fr-FR"/>
        </w:rPr>
        <w:t>é</w:t>
      </w:r>
      <w:r>
        <w:rPr>
          <w:u w:val="none"/>
          <w:rtl w:val="0"/>
          <w:lang w:val="fr-FR"/>
        </w:rPr>
        <w:t>canismes, dont VPPB)</w:t>
      </w:r>
    </w:p>
    <w:p>
      <w:pPr>
        <w:pStyle w:val="Corps"/>
        <w:numPr>
          <w:ilvl w:val="0"/>
          <w:numId w:val="17"/>
        </w:numPr>
        <w:rPr>
          <w:u w:val="none"/>
          <w:lang w:val="fr-FR"/>
        </w:rPr>
      </w:pPr>
      <w:r>
        <w:rPr>
          <w:u w:val="none"/>
          <w:rtl w:val="0"/>
          <w:lang w:val="fr-FR"/>
        </w:rPr>
        <w:t>Augmentation du risque d</w:t>
      </w:r>
      <w:r>
        <w:rPr>
          <w:u w:val="none"/>
          <w:rtl w:val="0"/>
          <w:lang w:val="fr-FR"/>
        </w:rPr>
        <w:t>’é</w:t>
      </w:r>
      <w:r>
        <w:rPr>
          <w:u w:val="none"/>
          <w:rtl w:val="0"/>
          <w:lang w:val="fr-FR"/>
        </w:rPr>
        <w:t>pilepsie par 2 dans les 5 ann</w:t>
      </w:r>
      <w:r>
        <w:rPr>
          <w:u w:val="none"/>
          <w:rtl w:val="0"/>
          <w:lang w:val="fr-FR"/>
        </w:rPr>
        <w:t>é</w:t>
      </w:r>
      <w:r>
        <w:rPr>
          <w:u w:val="none"/>
          <w:rtl w:val="0"/>
          <w:lang w:val="fr-FR"/>
        </w:rPr>
        <w:t>es suivant TCC. Les anticonvulsivants ne diminuent pas le risque</w:t>
      </w:r>
    </w:p>
    <w:p>
      <w:pPr>
        <w:pStyle w:val="Corps"/>
        <w:numPr>
          <w:ilvl w:val="0"/>
          <w:numId w:val="17"/>
        </w:numPr>
        <w:rPr>
          <w:u w:val="none"/>
          <w:lang w:val="fr-FR"/>
        </w:rPr>
      </w:pPr>
      <w:r>
        <w:rPr>
          <w:u w:val="none"/>
          <w:rtl w:val="0"/>
          <w:lang w:val="fr-FR"/>
        </w:rPr>
        <w:t>C</w:t>
      </w:r>
      <w:r>
        <w:rPr>
          <w:u w:val="none"/>
          <w:rtl w:val="0"/>
          <w:lang w:val="fr-FR"/>
        </w:rPr>
        <w:t>é</w:t>
      </w:r>
      <w:r>
        <w:rPr>
          <w:u w:val="none"/>
          <w:rtl w:val="0"/>
          <w:lang w:val="fr-FR"/>
        </w:rPr>
        <w:t>phal</w:t>
      </w:r>
      <w:r>
        <w:rPr>
          <w:u w:val="none"/>
          <w:rtl w:val="0"/>
          <w:lang w:val="fr-FR"/>
        </w:rPr>
        <w:t>é</w:t>
      </w:r>
      <w:r>
        <w:rPr>
          <w:u w:val="none"/>
          <w:rtl w:val="0"/>
          <w:lang w:val="fr-FR"/>
        </w:rPr>
        <w:t>e post-trauma d</w:t>
      </w:r>
      <w:r>
        <w:rPr>
          <w:u w:val="none"/>
          <w:rtl w:val="0"/>
          <w:lang w:val="fr-FR"/>
        </w:rPr>
        <w:t>é</w:t>
      </w:r>
      <w:r>
        <w:rPr>
          <w:u w:val="none"/>
          <w:rtl w:val="0"/>
          <w:lang w:val="fr-FR"/>
        </w:rPr>
        <w:t>butant 7 jrs apr</w:t>
      </w:r>
      <w:r>
        <w:rPr>
          <w:u w:val="none"/>
          <w:rtl w:val="0"/>
          <w:lang w:val="fr-FR"/>
        </w:rPr>
        <w:t>è</w:t>
      </w:r>
      <w:r>
        <w:rPr>
          <w:u w:val="none"/>
          <w:rtl w:val="0"/>
          <w:lang w:val="fr-FR"/>
        </w:rPr>
        <w:t>s l</w:t>
      </w:r>
      <w:r>
        <w:rPr>
          <w:u w:val="none"/>
          <w:rtl w:val="0"/>
          <w:lang w:val="fr-FR"/>
        </w:rPr>
        <w:t>’</w:t>
      </w:r>
      <w:r>
        <w:rPr>
          <w:u w:val="none"/>
          <w:rtl w:val="0"/>
          <w:lang w:val="fr-FR"/>
        </w:rPr>
        <w:t>impact.</w:t>
      </w:r>
    </w:p>
    <w:p>
      <w:pPr>
        <w:pStyle w:val="Corps"/>
        <w:numPr>
          <w:ilvl w:val="0"/>
          <w:numId w:val="17"/>
        </w:numPr>
        <w:rPr>
          <w:u w:val="single"/>
          <w:lang w:val="fr-FR"/>
        </w:rPr>
      </w:pPr>
      <w:r>
        <w:rPr>
          <w:u w:val="none"/>
          <w:rtl w:val="0"/>
          <w:lang w:val="fr-FR"/>
        </w:rPr>
        <w:t xml:space="preserve">Syndrome post TCC : </w:t>
      </w:r>
      <w:r>
        <w:rPr>
          <w:u w:val="none"/>
          <w:rtl w:val="0"/>
          <w:lang w:val="fr-FR"/>
        </w:rPr>
        <w:t>é</w:t>
      </w:r>
      <w:r>
        <w:rPr>
          <w:u w:val="none"/>
          <w:rtl w:val="0"/>
          <w:lang w:val="fr-FR"/>
        </w:rPr>
        <w:t>tourdissements, c</w:t>
      </w:r>
      <w:r>
        <w:rPr>
          <w:u w:val="none"/>
          <w:rtl w:val="0"/>
          <w:lang w:val="fr-FR"/>
        </w:rPr>
        <w:t>é</w:t>
      </w:r>
      <w:r>
        <w:rPr>
          <w:u w:val="none"/>
          <w:rtl w:val="0"/>
          <w:lang w:val="fr-FR"/>
        </w:rPr>
        <w:t>phal</w:t>
      </w:r>
      <w:r>
        <w:rPr>
          <w:u w:val="none"/>
          <w:rtl w:val="0"/>
          <w:lang w:val="fr-FR"/>
        </w:rPr>
        <w:t>é</w:t>
      </w:r>
      <w:r>
        <w:rPr>
          <w:u w:val="none"/>
          <w:rtl w:val="0"/>
          <w:lang w:val="fr-FR"/>
        </w:rPr>
        <w:t>e, Sx neuropsychiatriques, ralentissement cognitif. Survient dans les premiers jours et peut durer qq semaines voir qq mois.</w:t>
      </w:r>
    </w:p>
    <w:p>
      <w:pPr>
        <w:pStyle w:val="Corps"/>
        <w:bidi w:val="0"/>
      </w:pPr>
    </w:p>
    <w:p>
      <w:pPr>
        <w:pStyle w:val="Corps"/>
        <w:rPr>
          <w:u w:val="none"/>
        </w:rPr>
      </w:pPr>
      <w:r>
        <w:rPr>
          <w:u w:val="single"/>
          <w:rtl w:val="0"/>
          <w:lang w:val="fr-FR"/>
        </w:rPr>
        <w:t>Investigation :</w:t>
      </w:r>
    </w:p>
    <w:p>
      <w:pPr>
        <w:pStyle w:val="Corps"/>
        <w:rPr>
          <w:u w:val="none"/>
        </w:rPr>
      </w:pPr>
      <w:r>
        <w:rPr>
          <w:u w:val="none"/>
          <w:rtl w:val="0"/>
          <w:lang w:val="fr-FR"/>
        </w:rPr>
        <w:t>Canadian CT head rule</w:t>
      </w:r>
    </w:p>
    <w:p>
      <w:pPr>
        <w:pStyle w:val="Corps"/>
        <w:rPr>
          <w:u w:val="none"/>
        </w:rPr>
      </w:pPr>
    </w:p>
    <w:p>
      <w:pPr>
        <w:pStyle w:val="Corps"/>
        <w:rPr>
          <w:u w:val="single"/>
        </w:rPr>
      </w:pPr>
      <w:r>
        <w:rPr>
          <w:u w:val="single"/>
          <w:rtl w:val="0"/>
          <w:lang w:val="fr-FR"/>
        </w:rPr>
        <w:t>Traitement :</w:t>
      </w:r>
    </w:p>
    <w:p>
      <w:pPr>
        <w:pStyle w:val="Corps"/>
        <w:bidi w:val="0"/>
      </w:pPr>
      <w:r>
        <w:rPr>
          <w:rtl w:val="0"/>
          <w:lang w:val="fr-FR"/>
        </w:rPr>
        <w:t xml:space="preserve">Repos, </w:t>
      </w:r>
      <w:r>
        <w:rPr>
          <w:rtl w:val="0"/>
          <w:lang w:val="fr-FR"/>
        </w:rPr>
        <w:t>é</w:t>
      </w:r>
      <w:r>
        <w:rPr>
          <w:rtl w:val="0"/>
          <w:lang w:val="fr-FR"/>
        </w:rPr>
        <w:t>viter activit</w:t>
      </w:r>
      <w:r>
        <w:rPr>
          <w:rtl w:val="0"/>
          <w:lang w:val="fr-FR"/>
        </w:rPr>
        <w:t xml:space="preserve">é </w:t>
      </w:r>
      <w:r>
        <w:rPr>
          <w:rtl w:val="0"/>
          <w:lang w:val="fr-FR"/>
        </w:rPr>
        <w:t>n</w:t>
      </w:r>
      <w:r>
        <w:rPr>
          <w:rtl w:val="0"/>
          <w:lang w:val="fr-FR"/>
        </w:rPr>
        <w:t>é</w:t>
      </w:r>
      <w:r>
        <w:rPr>
          <w:rtl w:val="0"/>
          <w:lang w:val="fr-FR"/>
        </w:rPr>
        <w:t xml:space="preserve">cessitant concentration (ex : retrait </w:t>
      </w:r>
      <w:r>
        <w:rPr>
          <w:rtl w:val="0"/>
          <w:lang w:val="fr-FR"/>
        </w:rPr>
        <w:t>é</w:t>
      </w:r>
      <w:r>
        <w:rPr>
          <w:rtl w:val="0"/>
          <w:lang w:val="fr-FR"/>
        </w:rPr>
        <w:t xml:space="preserve">cole qq temps, </w:t>
      </w:r>
      <w:r>
        <w:rPr>
          <w:rtl w:val="0"/>
          <w:lang w:val="fr-FR"/>
        </w:rPr>
        <w:t>é</w:t>
      </w:r>
      <w:r>
        <w:rPr>
          <w:rtl w:val="0"/>
          <w:lang w:val="fr-FR"/>
        </w:rPr>
        <w:t>cran, etc.), ?</w:t>
      </w:r>
      <w:r>
        <w:rPr>
          <w:rtl w:val="0"/>
          <w:lang w:val="fr-FR"/>
        </w:rPr>
        <w:t>é</w:t>
      </w:r>
      <w:r>
        <w:rPr>
          <w:rtl w:val="0"/>
          <w:lang w:val="fr-FR"/>
        </w:rPr>
        <w:t xml:space="preserve">viter </w:t>
      </w:r>
      <w:r>
        <w:rPr>
          <w:rtl w:val="0"/>
          <w:lang w:val="fr-FR"/>
        </w:rPr>
        <w:t>é</w:t>
      </w:r>
      <w:r>
        <w:rPr>
          <w:rtl w:val="0"/>
          <w:lang w:val="fr-FR"/>
        </w:rPr>
        <w:t>cran?, ac</w:t>
      </w:r>
      <w:r>
        <w:rPr>
          <w:rtl w:val="0"/>
          <w:lang w:val="fr-FR"/>
        </w:rPr>
        <w:t>é</w:t>
      </w:r>
      <w:r>
        <w:rPr>
          <w:rtl w:val="0"/>
          <w:lang w:val="fr-FR"/>
        </w:rPr>
        <w:t>taminoph</w:t>
      </w:r>
      <w:r>
        <w:rPr>
          <w:rtl w:val="0"/>
          <w:lang w:val="fr-FR"/>
        </w:rPr>
        <w:t>è</w:t>
      </w:r>
      <w:r>
        <w:rPr>
          <w:rtl w:val="0"/>
          <w:lang w:val="fr-FR"/>
        </w:rPr>
        <w:t>ne / ibuprofen au besoin</w:t>
      </w:r>
    </w:p>
    <w:p>
      <w:pPr>
        <w:pStyle w:val="Corps"/>
        <w:bidi w:val="0"/>
      </w:pPr>
    </w:p>
    <w:p>
      <w:pPr>
        <w:pStyle w:val="Corps"/>
        <w:bidi w:val="0"/>
      </w:pPr>
      <w:r>
        <w:rPr>
          <w:rtl w:val="0"/>
          <w:lang w:val="fr-FR"/>
        </w:rPr>
        <w:t>Avant de pratiquer activit</w:t>
      </w:r>
      <w:r>
        <w:rPr>
          <w:rtl w:val="0"/>
          <w:lang w:val="fr-FR"/>
        </w:rPr>
        <w:t xml:space="preserve">é </w:t>
      </w:r>
      <w:r>
        <w:rPr>
          <w:rtl w:val="0"/>
          <w:lang w:val="fr-FR"/>
        </w:rPr>
        <w:t xml:space="preserve">physique : </w:t>
      </w:r>
      <w:r>
        <w:rPr>
          <w:rtl w:val="0"/>
          <w:lang w:val="fr-FR"/>
        </w:rPr>
        <w:t>ê</w:t>
      </w:r>
      <w:r>
        <w:rPr>
          <w:rtl w:val="0"/>
          <w:lang w:val="fr-FR"/>
        </w:rPr>
        <w:t>tre asympt</w:t>
      </w:r>
      <w:r>
        <w:rPr>
          <w:rtl w:val="0"/>
          <w:lang w:val="fr-FR"/>
        </w:rPr>
        <w:t>ô</w:t>
      </w:r>
      <w:r>
        <w:rPr>
          <w:rtl w:val="0"/>
          <w:lang w:val="fr-FR"/>
        </w:rPr>
        <w:t>matique sans m</w:t>
      </w:r>
      <w:r>
        <w:rPr>
          <w:rtl w:val="0"/>
          <w:lang w:val="fr-FR"/>
        </w:rPr>
        <w:t>é</w:t>
      </w:r>
      <w:r>
        <w:rPr>
          <w:rtl w:val="0"/>
          <w:lang w:val="fr-FR"/>
        </w:rPr>
        <w:t>dication. Voir approche plus bas pour athl</w:t>
      </w:r>
      <w:r>
        <w:rPr>
          <w:rtl w:val="0"/>
          <w:lang w:val="fr-FR"/>
        </w:rPr>
        <w:t>è</w:t>
      </w:r>
      <w:r>
        <w:rPr>
          <w:rtl w:val="0"/>
          <w:lang w:val="fr-FR"/>
        </w:rPr>
        <w:t xml:space="preserve">te avec retour progressif en 6 </w:t>
      </w:r>
      <w:r>
        <w:rPr>
          <w:rtl w:val="0"/>
          <w:lang w:val="fr-FR"/>
        </w:rPr>
        <w:t>é</w:t>
      </w:r>
      <w:r>
        <w:rPr>
          <w:rtl w:val="0"/>
          <w:lang w:val="fr-FR"/>
        </w:rPr>
        <w:t>tapes. Lorsqu</w:t>
      </w:r>
      <w:r>
        <w:rPr>
          <w:rtl w:val="0"/>
          <w:lang w:val="fr-FR"/>
        </w:rPr>
        <w:t>’</w:t>
      </w:r>
      <w:r>
        <w:rPr>
          <w:rtl w:val="0"/>
          <w:lang w:val="fr-FR"/>
        </w:rPr>
        <w:t xml:space="preserve">une </w:t>
      </w:r>
      <w:r>
        <w:rPr>
          <w:rtl w:val="0"/>
          <w:lang w:val="fr-FR"/>
        </w:rPr>
        <w:t>é</w:t>
      </w:r>
      <w:r>
        <w:rPr>
          <w:rtl w:val="0"/>
          <w:lang w:val="fr-FR"/>
        </w:rPr>
        <w:t xml:space="preserve">tape est accomplie sans Sx passer </w:t>
      </w:r>
      <w:r>
        <w:rPr>
          <w:rtl w:val="0"/>
          <w:lang w:val="fr-FR"/>
        </w:rPr>
        <w:t xml:space="preserve">à </w:t>
      </w:r>
      <w:r>
        <w:rPr>
          <w:rtl w:val="0"/>
          <w:lang w:val="fr-FR"/>
        </w:rPr>
        <w:t>la suivante. Si Sx ressenti, redescendre d</w:t>
      </w:r>
      <w:r>
        <w:rPr>
          <w:rtl w:val="0"/>
          <w:lang w:val="fr-FR"/>
        </w:rPr>
        <w:t>’</w:t>
      </w:r>
      <w:r>
        <w:rPr>
          <w:rtl w:val="0"/>
          <w:lang w:val="fr-FR"/>
        </w:rPr>
        <w:t xml:space="preserve">une </w:t>
      </w:r>
      <w:r>
        <w:rPr>
          <w:rtl w:val="0"/>
          <w:lang w:val="fr-FR"/>
        </w:rPr>
        <w:t>é</w:t>
      </w:r>
      <w:r>
        <w:rPr>
          <w:rtl w:val="0"/>
          <w:lang w:val="fr-FR"/>
        </w:rPr>
        <w:t>tape x 24h.</w:t>
      </w:r>
      <w:r>
        <w:drawing>
          <wp:inline distT="0" distB="0" distL="0" distR="0">
            <wp:extent cx="5943600" cy="1301391"/>
            <wp:effectExtent l="0" t="0" r="0" b="0"/>
            <wp:docPr id="1073741842" name="officeArt object"/>
            <wp:cNvGraphicFramePr/>
            <a:graphic xmlns:a="http://schemas.openxmlformats.org/drawingml/2006/main">
              <a:graphicData uri="http://schemas.openxmlformats.org/drawingml/2006/picture">
                <pic:pic xmlns:pic="http://schemas.openxmlformats.org/drawingml/2006/picture">
                  <pic:nvPicPr>
                    <pic:cNvPr id="1073741842" name="retour.tiff"/>
                    <pic:cNvPicPr>
                      <a:picLocks noChangeAspect="1"/>
                    </pic:cNvPicPr>
                  </pic:nvPicPr>
                  <pic:blipFill>
                    <a:blip r:embed="rId20">
                      <a:extLst/>
                    </a:blip>
                    <a:stretch>
                      <a:fillRect/>
                    </a:stretch>
                  </pic:blipFill>
                  <pic:spPr>
                    <a:xfrm>
                      <a:off x="0" y="0"/>
                      <a:ext cx="5943600" cy="1301391"/>
                    </a:xfrm>
                    <a:prstGeom prst="rect">
                      <a:avLst/>
                    </a:prstGeom>
                    <a:ln w="12700" cap="flat">
                      <a:noFill/>
                      <a:miter lim="400000"/>
                    </a:ln>
                    <a:effectLst/>
                  </pic:spPr>
                </pic:pic>
              </a:graphicData>
            </a:graphic>
          </wp:inline>
        </w:drawing>
      </w:r>
    </w:p>
    <w:p>
      <w:pPr>
        <w:pStyle w:val="Corps"/>
        <w:bidi w:val="0"/>
      </w:pPr>
    </w:p>
    <w:p>
      <w:pPr>
        <w:pStyle w:val="Sous-section 3"/>
        <w:pBdr>
          <w:bottom w:val="dotted" w:color="000000" w:sz="8" w:space="0" w:shadow="0" w:frame="0"/>
        </w:pBdr>
      </w:pPr>
      <w:bookmarkStart w:name="_Toc37" w:id="38"/>
      <w:r>
        <w:rPr>
          <w:rtl w:val="0"/>
          <w:lang w:val="fr-FR"/>
        </w:rPr>
        <w:t>Tumeurs c</w:t>
      </w:r>
      <w:r>
        <w:rPr>
          <w:rtl w:val="0"/>
          <w:lang w:val="fr-FR"/>
        </w:rPr>
        <w:t>é</w:t>
      </w:r>
      <w:r>
        <w:rPr>
          <w:rtl w:val="0"/>
          <w:lang w:val="fr-FR"/>
        </w:rPr>
        <w:t>r</w:t>
      </w:r>
      <w:r>
        <w:rPr>
          <w:rtl w:val="0"/>
          <w:lang w:val="fr-FR"/>
        </w:rPr>
        <w:t>é</w:t>
      </w:r>
      <w:r>
        <w:rPr>
          <w:rtl w:val="0"/>
          <w:lang w:val="fr-FR"/>
        </w:rPr>
        <w:t xml:space="preserve">brales </w:t>
      </w:r>
      <w:bookmarkEnd w:id="38"/>
    </w:p>
    <w:p>
      <w:pPr>
        <w:pStyle w:val="Corps"/>
        <w:bidi w:val="0"/>
      </w:pPr>
    </w:p>
    <w:p>
      <w:pPr>
        <w:pStyle w:val="Corps"/>
        <w:rPr>
          <w:u w:val="single"/>
        </w:rPr>
      </w:pPr>
      <w:r>
        <w:rPr>
          <w:u w:val="single"/>
          <w:rtl w:val="0"/>
          <w:lang w:val="fr-FR"/>
        </w:rPr>
        <w:t>Types (incomplet)</w:t>
      </w:r>
    </w:p>
    <w:p>
      <w:pPr>
        <w:pStyle w:val="Corps"/>
        <w:bidi w:val="0"/>
      </w:pPr>
      <w:r>
        <w:rPr>
          <w:rtl w:val="0"/>
          <w:lang w:val="fr-FR"/>
        </w:rPr>
        <w:t>M</w:t>
      </w:r>
      <w:r>
        <w:rPr>
          <w:rtl w:val="0"/>
          <w:lang w:val="fr-FR"/>
        </w:rPr>
        <w:t>é</w:t>
      </w:r>
      <w:r>
        <w:rPr>
          <w:rtl w:val="0"/>
          <w:lang w:val="fr-FR"/>
        </w:rPr>
        <w:t>tastases (+ fr</w:t>
      </w:r>
      <w:r>
        <w:rPr>
          <w:rtl w:val="0"/>
          <w:lang w:val="fr-FR"/>
        </w:rPr>
        <w:t>é</w:t>
      </w:r>
      <w:r>
        <w:rPr>
          <w:rtl w:val="0"/>
          <w:lang w:val="fr-FR"/>
        </w:rPr>
        <w:t>quent)</w:t>
      </w:r>
    </w:p>
    <w:p>
      <w:pPr>
        <w:pStyle w:val="Corps"/>
        <w:bidi w:val="0"/>
      </w:pPr>
      <w:r>
        <w:rPr>
          <w:rtl w:val="0"/>
          <w:lang w:val="fr-FR"/>
        </w:rPr>
        <w:t>Glioblastome</w:t>
      </w:r>
    </w:p>
    <w:p>
      <w:pPr>
        <w:pStyle w:val="Corps"/>
        <w:bidi w:val="0"/>
        <w:rPr>
          <w:sz w:val="20"/>
          <w:szCs w:val="20"/>
        </w:rPr>
      </w:pPr>
      <w:r>
        <w:rPr>
          <w:rtl w:val="0"/>
          <w:lang w:val="fr-FR"/>
        </w:rPr>
        <w:t xml:space="preserve">Lymphome </w:t>
      </w:r>
      <w:r>
        <w:rPr>
          <w:sz w:val="20"/>
          <w:szCs w:val="20"/>
          <w:rtl w:val="0"/>
          <w:lang w:val="fr-FR"/>
        </w:rPr>
        <w:t>*ne pas donner cortico avant Bx si possible, car risque Bx n</w:t>
      </w:r>
      <w:r>
        <w:rPr>
          <w:sz w:val="20"/>
          <w:szCs w:val="20"/>
          <w:rtl w:val="0"/>
          <w:lang w:val="fr-FR"/>
        </w:rPr>
        <w:t>é</w:t>
      </w:r>
      <w:r>
        <w:rPr>
          <w:sz w:val="20"/>
          <w:szCs w:val="20"/>
          <w:rtl w:val="0"/>
          <w:lang w:val="fr-FR"/>
        </w:rPr>
        <w:t>gative si lymphome</w:t>
      </w:r>
    </w:p>
    <w:p>
      <w:pPr>
        <w:pStyle w:val="Corps"/>
        <w:bidi w:val="0"/>
        <w:rPr>
          <w:sz w:val="20"/>
          <w:szCs w:val="20"/>
        </w:rPr>
      </w:pPr>
    </w:p>
    <w:p>
      <w:pPr>
        <w:pStyle w:val="Corps"/>
        <w:rPr>
          <w:u w:val="single"/>
        </w:rPr>
      </w:pPr>
      <w:r>
        <w:rPr>
          <w:u w:val="single"/>
          <w:rtl w:val="0"/>
          <w:lang w:val="fr-FR"/>
        </w:rPr>
        <w:t>Traitement :</w:t>
      </w:r>
    </w:p>
    <w:p>
      <w:pPr>
        <w:pStyle w:val="Corps"/>
        <w:bidi w:val="0"/>
      </w:pPr>
      <w:r>
        <w:rPr>
          <w:rtl w:val="0"/>
          <w:lang w:val="fr-FR"/>
        </w:rPr>
        <w:t>Neurochx</w:t>
      </w:r>
    </w:p>
    <w:p>
      <w:pPr>
        <w:pStyle w:val="Corps"/>
        <w:bidi w:val="0"/>
      </w:pPr>
      <w:r>
        <w:rPr>
          <w:rtl w:val="0"/>
          <w:lang w:val="fr-FR"/>
        </w:rPr>
        <w:t>Recherche n</w:t>
      </w:r>
      <w:r>
        <w:rPr>
          <w:rtl w:val="0"/>
          <w:lang w:val="fr-FR"/>
        </w:rPr>
        <w:t>é</w:t>
      </w:r>
      <w:r>
        <w:rPr>
          <w:rtl w:val="0"/>
          <w:lang w:val="fr-FR"/>
        </w:rPr>
        <w:t>o primaire</w:t>
      </w:r>
    </w:p>
    <w:p>
      <w:pPr>
        <w:pStyle w:val="Corps"/>
        <w:bidi w:val="0"/>
      </w:pPr>
      <w:r>
        <w:rPr>
          <w:rtl w:val="0"/>
          <w:lang w:val="fr-FR"/>
        </w:rPr>
        <w:t>dexam</w:t>
      </w:r>
      <w:r>
        <w:rPr>
          <w:rtl w:val="0"/>
          <w:lang w:val="fr-FR"/>
        </w:rPr>
        <w:t>é</w:t>
      </w:r>
      <w:r>
        <w:rPr>
          <w:rtl w:val="0"/>
          <w:lang w:val="fr-FR"/>
        </w:rPr>
        <w:t xml:space="preserve">thasone 10 mg IV, puis 4mg IV q 6h, peut </w:t>
      </w:r>
      <w:r>
        <w:rPr>
          <w:rtl w:val="0"/>
          <w:lang w:val="fr-FR"/>
        </w:rPr>
        <w:t>ê</w:t>
      </w:r>
      <w:r>
        <w:rPr>
          <w:rtl w:val="0"/>
          <w:lang w:val="fr-FR"/>
        </w:rPr>
        <w:t>tre diminuer apr</w:t>
      </w:r>
      <w:r>
        <w:rPr>
          <w:rtl w:val="0"/>
          <w:lang w:val="fr-FR"/>
        </w:rPr>
        <w:t>è</w:t>
      </w:r>
      <w:r>
        <w:rPr>
          <w:rtl w:val="0"/>
          <w:lang w:val="fr-FR"/>
        </w:rPr>
        <w:t>s 2-4 jours selon r</w:t>
      </w:r>
      <w:r>
        <w:rPr>
          <w:rtl w:val="0"/>
          <w:lang w:val="fr-FR"/>
        </w:rPr>
        <w:t>é</w:t>
      </w:r>
      <w:r>
        <w:rPr>
          <w:rtl w:val="0"/>
          <w:lang w:val="fr-FR"/>
        </w:rPr>
        <w:t>ponse clinique.</w:t>
      </w:r>
    </w:p>
    <w:p>
      <w:pPr>
        <w:pStyle w:val="Corps"/>
        <w:bidi w:val="0"/>
      </w:pPr>
      <w:r>
        <w:rPr>
          <w:rtl w:val="0"/>
          <w:lang w:val="fr-FR"/>
        </w:rPr>
        <w:t>chimioth</w:t>
      </w:r>
      <w:r>
        <w:rPr>
          <w:rtl w:val="0"/>
          <w:lang w:val="fr-FR"/>
        </w:rPr>
        <w:t>é</w:t>
      </w:r>
      <w:r>
        <w:rPr>
          <w:rtl w:val="0"/>
          <w:lang w:val="fr-FR"/>
        </w:rPr>
        <w:t>rapie</w:t>
      </w:r>
    </w:p>
    <w:p>
      <w:pPr>
        <w:pStyle w:val="Corps"/>
        <w:bidi w:val="0"/>
      </w:pPr>
    </w:p>
    <w:p>
      <w:pPr>
        <w:pStyle w:val="Sous-section 3"/>
        <w:pBdr>
          <w:bottom w:val="dotted" w:color="000000" w:sz="8" w:space="0" w:shadow="0" w:frame="0"/>
        </w:pBdr>
      </w:pPr>
      <w:bookmarkStart w:name="_Toc38" w:id="39"/>
      <w:r>
        <w:rPr>
          <w:rtl w:val="0"/>
          <w:lang w:val="fr-FR"/>
        </w:rPr>
        <w:t>Hypertension intra-cr</w:t>
      </w:r>
      <w:r>
        <w:rPr>
          <w:rtl w:val="0"/>
          <w:lang w:val="fr-FR"/>
        </w:rPr>
        <w:t>â</w:t>
      </w:r>
      <w:r>
        <w:rPr>
          <w:rtl w:val="0"/>
          <w:lang w:val="fr-FR"/>
        </w:rPr>
        <w:t>nienne</w:t>
      </w:r>
      <w:bookmarkEnd w:id="39"/>
    </w:p>
    <w:p>
      <w:pPr>
        <w:pStyle w:val="Corps"/>
        <w:bidi w:val="0"/>
      </w:pPr>
    </w:p>
    <w:p>
      <w:pPr>
        <w:pStyle w:val="Corps"/>
        <w:bidi w:val="0"/>
      </w:pPr>
      <w:r>
        <w:rPr>
          <w:rtl w:val="0"/>
          <w:lang w:val="fr-FR"/>
        </w:rPr>
        <w:t xml:space="preserve">Pression normale est &lt; 15 mmHg et la pression pathologique est &gt; 20 mmHg. Il y a des </w:t>
      </w:r>
      <w:r>
        <w:rPr>
          <w:rtl w:val="0"/>
          <w:lang w:val="fr-FR"/>
        </w:rPr>
        <w:t>é</w:t>
      </w:r>
      <w:r>
        <w:rPr>
          <w:rtl w:val="0"/>
          <w:lang w:val="fr-FR"/>
        </w:rPr>
        <w:t>l</w:t>
      </w:r>
      <w:r>
        <w:rPr>
          <w:rtl w:val="0"/>
          <w:lang w:val="fr-FR"/>
        </w:rPr>
        <w:t>é</w:t>
      </w:r>
      <w:r>
        <w:rPr>
          <w:rtl w:val="0"/>
          <w:lang w:val="fr-FR"/>
        </w:rPr>
        <w:t>vations physiologiques transitoires avec le valsalva et la toux.</w:t>
      </w:r>
    </w:p>
    <w:p>
      <w:pPr>
        <w:pStyle w:val="Corps"/>
        <w:bidi w:val="0"/>
      </w:pPr>
    </w:p>
    <w:p>
      <w:pPr>
        <w:pStyle w:val="Corps"/>
        <w:bidi w:val="0"/>
      </w:pPr>
      <w:r>
        <w:rPr>
          <w:rtl w:val="0"/>
          <w:lang w:val="fr-FR"/>
        </w:rPr>
        <w:t>Pression perfusion c</w:t>
      </w:r>
      <w:r>
        <w:rPr>
          <w:rtl w:val="0"/>
          <w:lang w:val="fr-FR"/>
        </w:rPr>
        <w:t>é</w:t>
      </w:r>
      <w:r>
        <w:rPr>
          <w:rtl w:val="0"/>
          <w:lang w:val="fr-FR"/>
        </w:rPr>
        <w:t>r</w:t>
      </w:r>
      <w:r>
        <w:rPr>
          <w:rtl w:val="0"/>
          <w:lang w:val="fr-FR"/>
        </w:rPr>
        <w:t>é</w:t>
      </w:r>
      <w:r>
        <w:rPr>
          <w:rtl w:val="0"/>
          <w:lang w:val="fr-FR"/>
        </w:rPr>
        <w:t>brale : PPC   Pression intra-cr</w:t>
      </w:r>
      <w:r>
        <w:rPr>
          <w:rtl w:val="0"/>
          <w:lang w:val="fr-FR"/>
        </w:rPr>
        <w:t>â</w:t>
      </w:r>
      <w:r>
        <w:rPr>
          <w:rtl w:val="0"/>
          <w:lang w:val="fr-FR"/>
        </w:rPr>
        <w:t>nienne : PIC</w:t>
      </w:r>
    </w:p>
    <w:p>
      <w:pPr>
        <w:pStyle w:val="Corps"/>
        <w:bidi w:val="0"/>
      </w:pPr>
    </w:p>
    <w:p>
      <w:pPr>
        <w:pStyle w:val="Corps"/>
        <w:bidi w:val="0"/>
      </w:pPr>
      <w:r>
        <w:rPr>
          <w:rtl w:val="0"/>
          <w:lang w:val="fr-FR"/>
        </w:rPr>
        <w:t>PPC = TAM - PIC</w:t>
      </w:r>
    </w:p>
    <w:p>
      <w:pPr>
        <w:pStyle w:val="Corps"/>
        <w:bidi w:val="0"/>
      </w:pPr>
    </w:p>
    <w:p>
      <w:pPr>
        <w:pStyle w:val="Corps"/>
        <w:bidi w:val="0"/>
      </w:pPr>
      <w:r>
        <w:rPr>
          <w:rtl w:val="0"/>
          <w:lang w:val="fr-FR"/>
        </w:rPr>
        <w:t>Normalement le cerveau peut s</w:t>
      </w:r>
      <w:r>
        <w:rPr>
          <w:rtl w:val="0"/>
          <w:lang w:val="fr-FR"/>
        </w:rPr>
        <w:t>’</w:t>
      </w:r>
      <w:r>
        <w:rPr>
          <w:rtl w:val="0"/>
          <w:lang w:val="fr-FR"/>
        </w:rPr>
        <w:t xml:space="preserve">adapter </w:t>
      </w:r>
      <w:r>
        <w:rPr>
          <w:rtl w:val="0"/>
          <w:lang w:val="fr-FR"/>
        </w:rPr>
        <w:t xml:space="preserve">à </w:t>
      </w:r>
      <w:r>
        <w:rPr>
          <w:rtl w:val="0"/>
          <w:lang w:val="fr-FR"/>
        </w:rPr>
        <w:t>un intervalle large de pression de perfusion (TAM) en ajustant ses r</w:t>
      </w:r>
      <w:r>
        <w:rPr>
          <w:rtl w:val="0"/>
          <w:lang w:val="fr-FR"/>
        </w:rPr>
        <w:t>é</w:t>
      </w:r>
      <w:r>
        <w:rPr>
          <w:rtl w:val="0"/>
          <w:lang w:val="fr-FR"/>
        </w:rPr>
        <w:t xml:space="preserve">sistances, mais dans un </w:t>
      </w:r>
      <w:r>
        <w:rPr>
          <w:rtl w:val="0"/>
          <w:lang w:val="fr-FR"/>
        </w:rPr>
        <w:t>é</w:t>
      </w:r>
      <w:r>
        <w:rPr>
          <w:rtl w:val="0"/>
          <w:lang w:val="fr-FR"/>
        </w:rPr>
        <w:t>tat pathologique (AVC, trauma), ces m</w:t>
      </w:r>
      <w:r>
        <w:rPr>
          <w:rtl w:val="0"/>
          <w:lang w:val="fr-FR"/>
        </w:rPr>
        <w:t>é</w:t>
      </w:r>
      <w:r>
        <w:rPr>
          <w:rtl w:val="0"/>
          <w:lang w:val="fr-FR"/>
        </w:rPr>
        <w:t xml:space="preserve">canismes peuvent </w:t>
      </w:r>
      <w:r>
        <w:rPr>
          <w:rtl w:val="0"/>
          <w:lang w:val="fr-FR"/>
        </w:rPr>
        <w:t>ê</w:t>
      </w:r>
      <w:r>
        <w:rPr>
          <w:rtl w:val="0"/>
          <w:lang w:val="fr-FR"/>
        </w:rPr>
        <w:t>tre perdus et un contr</w:t>
      </w:r>
      <w:r>
        <w:rPr>
          <w:rtl w:val="0"/>
          <w:lang w:val="fr-FR"/>
        </w:rPr>
        <w:t>ô</w:t>
      </w:r>
      <w:r>
        <w:rPr>
          <w:rtl w:val="0"/>
          <w:lang w:val="fr-FR"/>
        </w:rPr>
        <w:t>le serr</w:t>
      </w:r>
      <w:r>
        <w:rPr>
          <w:rtl w:val="0"/>
          <w:lang w:val="fr-FR"/>
        </w:rPr>
        <w:t xml:space="preserve">é </w:t>
      </w:r>
      <w:r>
        <w:rPr>
          <w:rtl w:val="0"/>
          <w:lang w:val="fr-FR"/>
        </w:rPr>
        <w:t>de la PPC est alors n</w:t>
      </w:r>
      <w:r>
        <w:rPr>
          <w:rtl w:val="0"/>
          <w:lang w:val="fr-FR"/>
        </w:rPr>
        <w:t>é</w:t>
      </w:r>
      <w:r>
        <w:rPr>
          <w:rtl w:val="0"/>
          <w:lang w:val="fr-FR"/>
        </w:rPr>
        <w:t>cessaire</w:t>
      </w:r>
    </w:p>
    <w:p>
      <w:pPr>
        <w:pStyle w:val="Corps"/>
        <w:bidi w:val="0"/>
      </w:pPr>
    </w:p>
    <w:p>
      <w:pPr>
        <w:pStyle w:val="Corps"/>
        <w:bidi w:val="0"/>
      </w:pPr>
      <w:r>
        <w:rPr>
          <w:rtl w:val="0"/>
          <w:lang w:val="fr-FR"/>
        </w:rPr>
        <w:t>Clinique :</w:t>
      </w:r>
    </w:p>
    <w:p>
      <w:pPr>
        <w:pStyle w:val="Corps"/>
        <w:bidi w:val="0"/>
      </w:pPr>
      <w:r>
        <w:rPr>
          <w:rtl w:val="0"/>
          <w:lang w:val="fr-FR"/>
        </w:rPr>
        <w:t>C</w:t>
      </w:r>
      <w:r>
        <w:rPr>
          <w:rtl w:val="0"/>
          <w:lang w:val="fr-FR"/>
        </w:rPr>
        <w:t>é</w:t>
      </w:r>
      <w:r>
        <w:rPr>
          <w:rtl w:val="0"/>
          <w:lang w:val="fr-FR"/>
        </w:rPr>
        <w:t>phal</w:t>
      </w:r>
      <w:r>
        <w:rPr>
          <w:rtl w:val="0"/>
          <w:lang w:val="fr-FR"/>
        </w:rPr>
        <w:t>é</w:t>
      </w:r>
      <w:r>
        <w:rPr>
          <w:rtl w:val="0"/>
          <w:lang w:val="fr-FR"/>
        </w:rPr>
        <w:t>e, vomissements, alt</w:t>
      </w:r>
      <w:r>
        <w:rPr>
          <w:rtl w:val="0"/>
          <w:lang w:val="fr-FR"/>
        </w:rPr>
        <w:t>é</w:t>
      </w:r>
      <w:r>
        <w:rPr>
          <w:rtl w:val="0"/>
          <w:lang w:val="fr-FR"/>
        </w:rPr>
        <w:t>ration de l</w:t>
      </w:r>
      <w:r>
        <w:rPr>
          <w:rtl w:val="0"/>
          <w:lang w:val="fr-FR"/>
        </w:rPr>
        <w:t>’é</w:t>
      </w:r>
      <w:r>
        <w:rPr>
          <w:rtl w:val="0"/>
          <w:lang w:val="fr-FR"/>
        </w:rPr>
        <w:t>tat de conscience, triade cushing (bradycardie, respiration anormale : d</w:t>
      </w:r>
      <w:r>
        <w:rPr>
          <w:rtl w:val="0"/>
          <w:lang w:val="fr-FR"/>
        </w:rPr>
        <w:t>é</w:t>
      </w:r>
      <w:r>
        <w:rPr>
          <w:rtl w:val="0"/>
          <w:lang w:val="fr-FR"/>
        </w:rPr>
        <w:t>pression, cheynes-stokes, HTA), paralysie nerfs III (dilatation pupille), sympt</w:t>
      </w:r>
      <w:r>
        <w:rPr>
          <w:rtl w:val="0"/>
          <w:lang w:val="fr-FR"/>
        </w:rPr>
        <w:t>ô</w:t>
      </w:r>
      <w:r>
        <w:rPr>
          <w:rtl w:val="0"/>
          <w:lang w:val="fr-FR"/>
        </w:rPr>
        <w:t>mes neurologiques focaux (par</w:t>
      </w:r>
      <w:r>
        <w:rPr>
          <w:rtl w:val="0"/>
          <w:lang w:val="fr-FR"/>
        </w:rPr>
        <w:t>é</w:t>
      </w:r>
      <w:r>
        <w:rPr>
          <w:rtl w:val="0"/>
          <w:lang w:val="fr-FR"/>
        </w:rPr>
        <w:t>sie, autre) selon la zone d</w:t>
      </w:r>
      <w:r>
        <w:rPr>
          <w:rtl w:val="0"/>
          <w:lang w:val="fr-FR"/>
        </w:rPr>
        <w:t>’</w:t>
      </w:r>
      <w:r>
        <w:rPr>
          <w:rtl w:val="0"/>
          <w:lang w:val="fr-FR"/>
        </w:rPr>
        <w:t>engagement.</w:t>
      </w:r>
    </w:p>
    <w:p>
      <w:pPr>
        <w:pStyle w:val="Corps"/>
        <w:bidi w:val="0"/>
      </w:pPr>
    </w:p>
    <w:p>
      <w:pPr>
        <w:pStyle w:val="Corps"/>
        <w:bidi w:val="0"/>
      </w:pPr>
      <w:r>
        <w:rPr>
          <w:rtl w:val="0"/>
          <w:lang w:val="fr-FR"/>
        </w:rPr>
        <w:t xml:space="preserve">Certaines cliniques on </w:t>
      </w:r>
      <w:r>
        <w:rPr>
          <w:rtl w:val="0"/>
          <w:lang w:val="fr-FR"/>
        </w:rPr>
        <w:t>é</w:t>
      </w:r>
      <w:r>
        <w:rPr>
          <w:rtl w:val="0"/>
          <w:lang w:val="fr-FR"/>
        </w:rPr>
        <w:t>t</w:t>
      </w:r>
      <w:r>
        <w:rPr>
          <w:rtl w:val="0"/>
          <w:lang w:val="fr-FR"/>
        </w:rPr>
        <w:t xml:space="preserve">é </w:t>
      </w:r>
      <w:r>
        <w:rPr>
          <w:rtl w:val="0"/>
          <w:lang w:val="fr-FR"/>
        </w:rPr>
        <w:t>associ</w:t>
      </w:r>
      <w:r>
        <w:rPr>
          <w:rtl w:val="0"/>
          <w:lang w:val="fr-FR"/>
        </w:rPr>
        <w:t>é</w:t>
      </w:r>
      <w:r>
        <w:rPr>
          <w:rtl w:val="0"/>
          <w:lang w:val="fr-FR"/>
        </w:rPr>
        <w:t xml:space="preserve">es </w:t>
      </w:r>
      <w:r>
        <w:rPr>
          <w:rtl w:val="0"/>
          <w:lang w:val="fr-FR"/>
        </w:rPr>
        <w:t xml:space="preserve">à </w:t>
      </w:r>
      <w:r>
        <w:rPr>
          <w:rtl w:val="0"/>
          <w:lang w:val="fr-FR"/>
        </w:rPr>
        <w:t>certains types d</w:t>
      </w:r>
      <w:r>
        <w:rPr>
          <w:rtl w:val="0"/>
          <w:lang w:val="fr-FR"/>
        </w:rPr>
        <w:t>’</w:t>
      </w:r>
      <w:r>
        <w:rPr>
          <w:rtl w:val="0"/>
          <w:lang w:val="fr-FR"/>
        </w:rPr>
        <w:t>herniation (ex : transtentorial, subfalcine, etc.), mais cela est peu sp</w:t>
      </w:r>
      <w:r>
        <w:rPr>
          <w:rtl w:val="0"/>
          <w:lang w:val="fr-FR"/>
        </w:rPr>
        <w:t>é</w:t>
      </w:r>
      <w:r>
        <w:rPr>
          <w:rtl w:val="0"/>
          <w:lang w:val="fr-FR"/>
        </w:rPr>
        <w:t>cifique, car il peut y avoir des Sx ipsi et controlat</w:t>
      </w:r>
      <w:r>
        <w:rPr>
          <w:rtl w:val="0"/>
          <w:lang w:val="fr-FR"/>
        </w:rPr>
        <w:t>é</w:t>
      </w:r>
      <w:r>
        <w:rPr>
          <w:rtl w:val="0"/>
          <w:lang w:val="fr-FR"/>
        </w:rPr>
        <w:t>ral selon l</w:t>
      </w:r>
      <w:r>
        <w:rPr>
          <w:rtl w:val="0"/>
          <w:lang w:val="fr-FR"/>
        </w:rPr>
        <w:t>’</w:t>
      </w:r>
      <w:r>
        <w:rPr>
          <w:rtl w:val="0"/>
          <w:lang w:val="fr-FR"/>
        </w:rPr>
        <w:t>atteinte.</w:t>
      </w:r>
    </w:p>
    <w:p>
      <w:pPr>
        <w:pStyle w:val="Corps"/>
        <w:bidi w:val="0"/>
      </w:pPr>
    </w:p>
    <w:p>
      <w:pPr>
        <w:pStyle w:val="Corps"/>
        <w:rPr>
          <w:u w:val="single"/>
        </w:rPr>
      </w:pPr>
      <w:r>
        <w:rPr>
          <w:u w:val="single"/>
          <w:rtl w:val="0"/>
          <w:lang w:val="fr-FR"/>
        </w:rPr>
        <w:t>Monitoring :</w:t>
      </w:r>
    </w:p>
    <w:p>
      <w:pPr>
        <w:pStyle w:val="Corps"/>
        <w:numPr>
          <w:ilvl w:val="0"/>
          <w:numId w:val="53"/>
        </w:numPr>
        <w:bidi w:val="0"/>
      </w:pPr>
      <w:r>
        <w:rPr>
          <w:rtl w:val="0"/>
          <w:lang w:val="fr-FR"/>
        </w:rPr>
        <w:t>Intra-ventriculaire : Permet aussi drainage, donc th</w:t>
      </w:r>
      <w:r>
        <w:rPr>
          <w:rtl w:val="0"/>
          <w:lang w:val="fr-FR"/>
        </w:rPr>
        <w:t>é</w:t>
      </w:r>
      <w:r>
        <w:rPr>
          <w:rtl w:val="0"/>
          <w:lang w:val="fr-FR"/>
        </w:rPr>
        <w:t xml:space="preserve">rapeutique. Difficile </w:t>
      </w:r>
      <w:r>
        <w:rPr>
          <w:rtl w:val="0"/>
          <w:lang w:val="fr-FR"/>
        </w:rPr>
        <w:t xml:space="preserve">à </w:t>
      </w:r>
      <w:r>
        <w:rPr>
          <w:rtl w:val="0"/>
          <w:lang w:val="fr-FR"/>
        </w:rPr>
        <w:t>placer si ventricules petits (ex : compression par HTIC sans hydroc</w:t>
      </w:r>
      <w:r>
        <w:rPr>
          <w:rtl w:val="0"/>
          <w:lang w:val="fr-FR"/>
        </w:rPr>
        <w:t>é</w:t>
      </w:r>
      <w:r>
        <w:rPr>
          <w:rtl w:val="0"/>
          <w:lang w:val="fr-FR"/>
        </w:rPr>
        <w:t xml:space="preserve">phalie), risque infection </w:t>
      </w:r>
      <w:r>
        <w:rPr>
          <w:rtl w:val="0"/>
          <w:lang w:val="fr-FR"/>
        </w:rPr>
        <w:t xml:space="preserve">à </w:t>
      </w:r>
      <w:r>
        <w:rPr>
          <w:rtl w:val="0"/>
          <w:lang w:val="fr-FR"/>
        </w:rPr>
        <w:t>20% si laiss</w:t>
      </w:r>
      <w:r>
        <w:rPr>
          <w:rtl w:val="0"/>
          <w:lang w:val="fr-FR"/>
        </w:rPr>
        <w:t xml:space="preserve">é </w:t>
      </w:r>
      <w:r>
        <w:rPr>
          <w:rtl w:val="0"/>
          <w:lang w:val="fr-FR"/>
        </w:rPr>
        <w:t>longtemps en place, 2% h</w:t>
      </w:r>
      <w:r>
        <w:rPr>
          <w:rtl w:val="0"/>
          <w:lang w:val="fr-FR"/>
        </w:rPr>
        <w:t>é</w:t>
      </w:r>
      <w:r>
        <w:rPr>
          <w:rtl w:val="0"/>
          <w:lang w:val="fr-FR"/>
        </w:rPr>
        <w:t>morragie lors placement.</w:t>
      </w:r>
    </w:p>
    <w:p>
      <w:pPr>
        <w:pStyle w:val="Corps"/>
        <w:numPr>
          <w:ilvl w:val="0"/>
          <w:numId w:val="17"/>
        </w:numPr>
        <w:bidi w:val="0"/>
      </w:pPr>
      <w:r>
        <w:rPr>
          <w:rtl w:val="0"/>
          <w:lang w:val="fr-FR"/>
        </w:rPr>
        <w:t>Intra-parenchymateux (camino) : Risque infx/saignement moindre : 1%, placement plus facile. Peu devenir moins fiable avec le temps, car recalibrage pas possible une fois install</w:t>
      </w:r>
      <w:r>
        <w:rPr>
          <w:rtl w:val="0"/>
          <w:lang w:val="fr-FR"/>
        </w:rPr>
        <w:t>é</w:t>
      </w:r>
      <w:r>
        <w:rPr>
          <w:rtl w:val="0"/>
          <w:lang w:val="fr-FR"/>
        </w:rPr>
        <w:t>.</w:t>
      </w:r>
    </w:p>
    <w:p>
      <w:pPr>
        <w:pStyle w:val="Corps"/>
        <w:numPr>
          <w:ilvl w:val="0"/>
          <w:numId w:val="17"/>
        </w:numPr>
        <w:bidi w:val="0"/>
      </w:pPr>
      <w:r>
        <w:rPr>
          <w:rtl w:val="0"/>
          <w:lang w:val="fr-FR"/>
        </w:rPr>
        <w:t>Subarachno</w:t>
      </w:r>
      <w:r>
        <w:rPr>
          <w:rtl w:val="0"/>
          <w:lang w:val="fr-FR"/>
        </w:rPr>
        <w:t>ï</w:t>
      </w:r>
      <w:r>
        <w:rPr>
          <w:rtl w:val="0"/>
          <w:lang w:val="fr-FR"/>
        </w:rPr>
        <w:t xml:space="preserve">dien et </w:t>
      </w:r>
      <w:r>
        <w:rPr>
          <w:rtl w:val="0"/>
          <w:lang w:val="fr-FR"/>
        </w:rPr>
        <w:t>é</w:t>
      </w:r>
      <w:r>
        <w:rPr>
          <w:rtl w:val="0"/>
          <w:lang w:val="fr-FR"/>
        </w:rPr>
        <w:t>piduraux : rarement utilis</w:t>
      </w:r>
      <w:r>
        <w:rPr>
          <w:rtl w:val="0"/>
          <w:lang w:val="fr-FR"/>
        </w:rPr>
        <w:t>é</w:t>
      </w:r>
      <w:r>
        <w:rPr>
          <w:rtl w:val="0"/>
          <w:lang w:val="fr-FR"/>
        </w:rPr>
        <w:t>s car peu fiables, mais moins risque infx-saignement.</w:t>
      </w:r>
    </w:p>
    <w:p>
      <w:pPr>
        <w:pStyle w:val="Corps"/>
        <w:bidi w:val="0"/>
      </w:pPr>
    </w:p>
    <w:p>
      <w:pPr>
        <w:pStyle w:val="Corps"/>
        <w:rPr>
          <w:u w:val="single"/>
        </w:rPr>
      </w:pPr>
      <w:r>
        <w:rPr>
          <w:u w:val="single"/>
          <w:rtl w:val="0"/>
          <w:lang w:val="fr-FR"/>
        </w:rPr>
        <w:t>Traitement :</w:t>
      </w:r>
    </w:p>
    <w:p>
      <w:pPr>
        <w:pStyle w:val="Corps"/>
        <w:bidi w:val="0"/>
      </w:pPr>
      <w:r>
        <w:rPr>
          <w:rtl w:val="0"/>
          <w:lang w:val="fr-FR"/>
        </w:rPr>
        <w:t>Viser PPC &gt; 60 min (parfois plus au cas par cas) et PIC &gt; 20*.</w:t>
      </w:r>
    </w:p>
    <w:p>
      <w:pPr>
        <w:pStyle w:val="Corps"/>
        <w:rPr>
          <w:sz w:val="20"/>
          <w:szCs w:val="20"/>
        </w:rPr>
      </w:pPr>
      <w:r>
        <w:rPr>
          <w:sz w:val="20"/>
          <w:szCs w:val="20"/>
          <w:rtl w:val="0"/>
          <w:lang w:val="fr-FR"/>
        </w:rPr>
        <w:t>*Il peut y avoir normalement de l</w:t>
      </w:r>
      <w:r>
        <w:rPr>
          <w:sz w:val="20"/>
          <w:szCs w:val="20"/>
          <w:rtl w:val="0"/>
          <w:lang w:val="fr-FR"/>
        </w:rPr>
        <w:t>é</w:t>
      </w:r>
      <w:r>
        <w:rPr>
          <w:sz w:val="20"/>
          <w:szCs w:val="20"/>
          <w:rtl w:val="0"/>
          <w:lang w:val="fr-FR"/>
        </w:rPr>
        <w:t>g</w:t>
      </w:r>
      <w:r>
        <w:rPr>
          <w:sz w:val="20"/>
          <w:szCs w:val="20"/>
          <w:rtl w:val="0"/>
          <w:lang w:val="fr-FR"/>
        </w:rPr>
        <w:t>è</w:t>
      </w:r>
      <w:r>
        <w:rPr>
          <w:sz w:val="20"/>
          <w:szCs w:val="20"/>
          <w:rtl w:val="0"/>
          <w:lang w:val="fr-FR"/>
        </w:rPr>
        <w:t>re fluctuations, possible attendre 5-10min si PIC &gt; 20 pour voir s</w:t>
      </w:r>
      <w:r>
        <w:rPr>
          <w:sz w:val="20"/>
          <w:szCs w:val="20"/>
          <w:rtl w:val="0"/>
          <w:lang w:val="fr-FR"/>
        </w:rPr>
        <w:t>’</w:t>
      </w:r>
      <w:r>
        <w:rPr>
          <w:sz w:val="20"/>
          <w:szCs w:val="20"/>
          <w:rtl w:val="0"/>
          <w:lang w:val="fr-FR"/>
        </w:rPr>
        <w:t>il y aura diminution.</w:t>
      </w:r>
    </w:p>
    <w:p>
      <w:pPr>
        <w:pStyle w:val="Corps"/>
        <w:bidi w:val="0"/>
      </w:pPr>
    </w:p>
    <w:p>
      <w:pPr>
        <w:pStyle w:val="Corps"/>
        <w:bidi w:val="0"/>
      </w:pPr>
      <w:r>
        <w:rPr>
          <w:rtl w:val="0"/>
          <w:lang w:val="fr-FR"/>
        </w:rPr>
        <w:t>É</w:t>
      </w:r>
      <w:r>
        <w:rPr>
          <w:rtl w:val="0"/>
          <w:lang w:val="fr-FR"/>
        </w:rPr>
        <w:t xml:space="preserve">viter shift rapide de la TA. Une </w:t>
      </w:r>
      <w:r>
        <w:rPr>
          <w:rtl w:val="0"/>
          <w:lang w:val="fr-FR"/>
        </w:rPr>
        <w:t>é</w:t>
      </w:r>
      <w:r>
        <w:rPr>
          <w:rtl w:val="0"/>
          <w:lang w:val="fr-FR"/>
        </w:rPr>
        <w:t>l</w:t>
      </w:r>
      <w:r>
        <w:rPr>
          <w:rtl w:val="0"/>
          <w:lang w:val="fr-FR"/>
        </w:rPr>
        <w:t>é</w:t>
      </w:r>
      <w:r>
        <w:rPr>
          <w:rtl w:val="0"/>
          <w:lang w:val="fr-FR"/>
        </w:rPr>
        <w:t>vation de la TA mod</w:t>
      </w:r>
      <w:r>
        <w:rPr>
          <w:rtl w:val="0"/>
          <w:lang w:val="fr-FR"/>
        </w:rPr>
        <w:t>é</w:t>
      </w:r>
      <w:r>
        <w:rPr>
          <w:rtl w:val="0"/>
          <w:lang w:val="fr-FR"/>
        </w:rPr>
        <w:t>r</w:t>
      </w:r>
      <w:r>
        <w:rPr>
          <w:rtl w:val="0"/>
          <w:lang w:val="fr-FR"/>
        </w:rPr>
        <w:t>é</w:t>
      </w:r>
      <w:r>
        <w:rPr>
          <w:rtl w:val="0"/>
          <w:lang w:val="fr-FR"/>
        </w:rPr>
        <w:t>e n</w:t>
      </w:r>
      <w:r>
        <w:rPr>
          <w:rtl w:val="0"/>
          <w:lang w:val="fr-FR"/>
        </w:rPr>
        <w:t>’</w:t>
      </w:r>
      <w:r>
        <w:rPr>
          <w:rtl w:val="0"/>
          <w:lang w:val="fr-FR"/>
        </w:rPr>
        <w:t>am</w:t>
      </w:r>
      <w:r>
        <w:rPr>
          <w:rtl w:val="0"/>
          <w:lang w:val="fr-FR"/>
        </w:rPr>
        <w:t>è</w:t>
      </w:r>
      <w:r>
        <w:rPr>
          <w:rtl w:val="0"/>
          <w:lang w:val="fr-FR"/>
        </w:rPr>
        <w:t>ne pas d</w:t>
      </w:r>
      <w:r>
        <w:rPr>
          <w:rtl w:val="0"/>
          <w:lang w:val="fr-FR"/>
        </w:rPr>
        <w:t>’é</w:t>
      </w:r>
      <w:r>
        <w:rPr>
          <w:rtl w:val="0"/>
          <w:lang w:val="fr-FR"/>
        </w:rPr>
        <w:t>l</w:t>
      </w:r>
      <w:r>
        <w:rPr>
          <w:rtl w:val="0"/>
          <w:lang w:val="fr-FR"/>
        </w:rPr>
        <w:t>é</w:t>
      </w:r>
      <w:r>
        <w:rPr>
          <w:rtl w:val="0"/>
          <w:lang w:val="fr-FR"/>
        </w:rPr>
        <w:t xml:space="preserve">vation de la PIC, car une hypoTA produit une vasodilatation et inversement qui peut amener </w:t>
      </w:r>
      <w:r>
        <w:rPr>
          <w:rtl w:val="0"/>
          <w:lang w:val="fr-FR"/>
        </w:rPr>
        <w:t>é</w:t>
      </w:r>
      <w:r>
        <w:rPr>
          <w:rtl w:val="0"/>
          <w:lang w:val="fr-FR"/>
        </w:rPr>
        <w:t>l</w:t>
      </w:r>
      <w:r>
        <w:rPr>
          <w:rtl w:val="0"/>
          <w:lang w:val="fr-FR"/>
        </w:rPr>
        <w:t>é</w:t>
      </w:r>
      <w:r>
        <w:rPr>
          <w:rtl w:val="0"/>
          <w:lang w:val="fr-FR"/>
        </w:rPr>
        <w:t>vation de la PIC avec hypoTA. Les amines sont d</w:t>
      </w:r>
      <w:r>
        <w:rPr>
          <w:rtl w:val="0"/>
          <w:lang w:val="fr-FR"/>
        </w:rPr>
        <w:t>é</w:t>
      </w:r>
      <w:r>
        <w:rPr>
          <w:rtl w:val="0"/>
          <w:lang w:val="fr-FR"/>
        </w:rPr>
        <w:t>montr</w:t>
      </w:r>
      <w:r>
        <w:rPr>
          <w:rtl w:val="0"/>
          <w:lang w:val="fr-FR"/>
        </w:rPr>
        <w:t>é</w:t>
      </w:r>
      <w:r>
        <w:rPr>
          <w:rtl w:val="0"/>
          <w:lang w:val="fr-FR"/>
        </w:rPr>
        <w:t>es s</w:t>
      </w:r>
      <w:r>
        <w:rPr>
          <w:rtl w:val="0"/>
          <w:lang w:val="fr-FR"/>
        </w:rPr>
        <w:t>é</w:t>
      </w:r>
      <w:r>
        <w:rPr>
          <w:rtl w:val="0"/>
          <w:lang w:val="fr-FR"/>
        </w:rPr>
        <w:t>curitaires chez ces patients.</w:t>
      </w:r>
    </w:p>
    <w:p>
      <w:pPr>
        <w:pStyle w:val="Corps"/>
        <w:bidi w:val="0"/>
      </w:pPr>
    </w:p>
    <w:p>
      <w:pPr>
        <w:pStyle w:val="Corps"/>
        <w:numPr>
          <w:ilvl w:val="0"/>
          <w:numId w:val="54"/>
        </w:numPr>
        <w:bidi w:val="0"/>
      </w:pPr>
      <w:r>
        <w:rPr>
          <w:rtl w:val="0"/>
          <w:lang w:val="fr-FR"/>
        </w:rPr>
        <w:t>Traiter la cause (ex : neurochx : DVE, craniectomie, autres.)</w:t>
      </w:r>
    </w:p>
    <w:p>
      <w:pPr>
        <w:pStyle w:val="Corps"/>
        <w:numPr>
          <w:ilvl w:val="0"/>
          <w:numId w:val="14"/>
        </w:numPr>
        <w:rPr>
          <w:b w:val="1"/>
          <w:bCs w:val="1"/>
          <w:lang w:val="fr-FR"/>
        </w:rPr>
      </w:pPr>
      <w:r>
        <w:rPr>
          <w:b w:val="1"/>
          <w:bCs w:val="1"/>
          <w:rtl w:val="0"/>
          <w:lang w:val="fr-FR"/>
        </w:rPr>
        <w:t xml:space="preserve">Position : </w:t>
      </w:r>
      <w:r>
        <w:rPr>
          <w:b w:val="1"/>
          <w:bCs w:val="1"/>
          <w:rtl w:val="0"/>
          <w:lang w:val="fr-FR"/>
        </w:rPr>
        <w:t>É</w:t>
      </w:r>
      <w:r>
        <w:rPr>
          <w:b w:val="1"/>
          <w:bCs w:val="1"/>
          <w:rtl w:val="0"/>
          <w:lang w:val="fr-FR"/>
        </w:rPr>
        <w:t>l</w:t>
      </w:r>
      <w:r>
        <w:rPr>
          <w:b w:val="1"/>
          <w:bCs w:val="1"/>
          <w:rtl w:val="0"/>
          <w:lang w:val="fr-FR"/>
        </w:rPr>
        <w:t>é</w:t>
      </w:r>
      <w:r>
        <w:rPr>
          <w:b w:val="1"/>
          <w:bCs w:val="1"/>
          <w:rtl w:val="0"/>
          <w:lang w:val="fr-FR"/>
        </w:rPr>
        <w:t>vation t</w:t>
      </w:r>
      <w:r>
        <w:rPr>
          <w:b w:val="1"/>
          <w:bCs w:val="1"/>
          <w:rtl w:val="0"/>
          <w:lang w:val="fr-FR"/>
        </w:rPr>
        <w:t>ê</w:t>
      </w:r>
      <w:r>
        <w:rPr>
          <w:b w:val="1"/>
          <w:bCs w:val="1"/>
          <w:rtl w:val="0"/>
          <w:lang w:val="fr-FR"/>
        </w:rPr>
        <w:t xml:space="preserve">te du lit, </w:t>
      </w:r>
      <w:r>
        <w:rPr>
          <w:b w:val="1"/>
          <w:bCs w:val="1"/>
          <w:rtl w:val="0"/>
          <w:lang w:val="fr-FR"/>
        </w:rPr>
        <w:t>é</w:t>
      </w:r>
      <w:r>
        <w:rPr>
          <w:b w:val="1"/>
          <w:bCs w:val="1"/>
          <w:rtl w:val="0"/>
          <w:lang w:val="fr-FR"/>
        </w:rPr>
        <w:t>viter compression jugulaires</w:t>
      </w:r>
    </w:p>
    <w:p>
      <w:pPr>
        <w:pStyle w:val="Corps"/>
        <w:numPr>
          <w:ilvl w:val="0"/>
          <w:numId w:val="17"/>
        </w:numPr>
        <w:bidi w:val="0"/>
      </w:pPr>
      <w:r>
        <w:rPr>
          <w:rtl w:val="0"/>
          <w:lang w:val="fr-FR"/>
        </w:rPr>
        <w:t>Normovol</w:t>
      </w:r>
      <w:r>
        <w:rPr>
          <w:rtl w:val="0"/>
          <w:lang w:val="fr-FR"/>
        </w:rPr>
        <w:t>é</w:t>
      </w:r>
      <w:r>
        <w:rPr>
          <w:rtl w:val="0"/>
          <w:lang w:val="fr-FR"/>
        </w:rPr>
        <w:t>mie</w:t>
      </w:r>
    </w:p>
    <w:p>
      <w:pPr>
        <w:pStyle w:val="Corps"/>
        <w:numPr>
          <w:ilvl w:val="0"/>
          <w:numId w:val="17"/>
        </w:numPr>
        <w:bidi w:val="0"/>
      </w:pPr>
      <w:r>
        <w:rPr>
          <w:rtl w:val="0"/>
          <w:lang w:val="fr-FR"/>
        </w:rPr>
        <w:t>Contr</w:t>
      </w:r>
      <w:r>
        <w:rPr>
          <w:rtl w:val="0"/>
          <w:lang w:val="fr-FR"/>
        </w:rPr>
        <w:t>ô</w:t>
      </w:r>
      <w:r>
        <w:rPr>
          <w:rtl w:val="0"/>
          <w:lang w:val="fr-FR"/>
        </w:rPr>
        <w:t>le de la temp</w:t>
      </w:r>
      <w:r>
        <w:rPr>
          <w:rtl w:val="0"/>
          <w:lang w:val="fr-FR"/>
        </w:rPr>
        <w:t>é</w:t>
      </w:r>
      <w:r>
        <w:rPr>
          <w:rtl w:val="0"/>
          <w:lang w:val="fr-FR"/>
        </w:rPr>
        <w:t>rature (maintenir normotemp</w:t>
      </w:r>
      <w:r>
        <w:rPr>
          <w:rtl w:val="0"/>
          <w:lang w:val="fr-FR"/>
        </w:rPr>
        <w:t>é</w:t>
      </w:r>
      <w:r>
        <w:rPr>
          <w:rtl w:val="0"/>
          <w:lang w:val="fr-FR"/>
        </w:rPr>
        <w:t>rature)</w:t>
      </w:r>
    </w:p>
    <w:p>
      <w:pPr>
        <w:pStyle w:val="Corps"/>
        <w:numPr>
          <w:ilvl w:val="0"/>
          <w:numId w:val="17"/>
        </w:numPr>
        <w:bidi w:val="0"/>
      </w:pPr>
      <w:r>
        <w:rPr>
          <w:rtl w:val="0"/>
          <w:lang w:val="fr-FR"/>
        </w:rPr>
        <w:t>S</w:t>
      </w:r>
      <w:r>
        <w:rPr>
          <w:rtl w:val="0"/>
          <w:lang w:val="fr-FR"/>
        </w:rPr>
        <w:t>é</w:t>
      </w:r>
      <w:r>
        <w:rPr>
          <w:rtl w:val="0"/>
          <w:lang w:val="fr-FR"/>
        </w:rPr>
        <w:t>dations appropri</w:t>
      </w:r>
      <w:r>
        <w:rPr>
          <w:rtl w:val="0"/>
          <w:lang w:val="fr-FR"/>
        </w:rPr>
        <w:t>é</w:t>
      </w:r>
      <w:r>
        <w:rPr>
          <w:rtl w:val="0"/>
          <w:lang w:val="fr-FR"/>
        </w:rPr>
        <w:t>es +/- curarisation</w:t>
      </w:r>
    </w:p>
    <w:p>
      <w:pPr>
        <w:pStyle w:val="Corps"/>
        <w:numPr>
          <w:ilvl w:val="0"/>
          <w:numId w:val="14"/>
        </w:numPr>
        <w:rPr>
          <w:b w:val="1"/>
          <w:bCs w:val="1"/>
          <w:lang w:val="fr-FR"/>
        </w:rPr>
      </w:pPr>
      <w:r>
        <w:rPr>
          <w:b w:val="1"/>
          <w:bCs w:val="1"/>
          <w:rtl w:val="0"/>
          <w:lang w:val="fr-FR"/>
        </w:rPr>
        <w:t>Th</w:t>
      </w:r>
      <w:r>
        <w:rPr>
          <w:b w:val="1"/>
          <w:bCs w:val="1"/>
          <w:rtl w:val="0"/>
          <w:lang w:val="fr-FR"/>
        </w:rPr>
        <w:t>é</w:t>
      </w:r>
      <w:r>
        <w:rPr>
          <w:b w:val="1"/>
          <w:bCs w:val="1"/>
          <w:rtl w:val="0"/>
          <w:lang w:val="fr-FR"/>
        </w:rPr>
        <w:t>rapie hyperosmolaire</w:t>
      </w:r>
      <w:r>
        <w:rPr>
          <w:b w:val="0"/>
          <w:bCs w:val="0"/>
          <w:rtl w:val="0"/>
          <w:lang w:val="fr-FR"/>
        </w:rPr>
        <w:t xml:space="preserve"> : Mannitol 1-1,5g/kg</w:t>
      </w:r>
    </w:p>
    <w:p>
      <w:pPr>
        <w:pStyle w:val="Corps"/>
        <w:numPr>
          <w:ilvl w:val="1"/>
          <w:numId w:val="55"/>
        </w:numPr>
        <w:bidi w:val="0"/>
      </w:pPr>
      <w:r>
        <w:rPr>
          <w:rtl w:val="0"/>
          <w:lang w:val="fr-FR"/>
        </w:rPr>
        <w:t>Viser omolarit</w:t>
      </w:r>
      <w:r>
        <w:rPr>
          <w:rtl w:val="0"/>
          <w:lang w:val="fr-FR"/>
        </w:rPr>
        <w:t xml:space="preserve">é </w:t>
      </w:r>
      <w:r>
        <w:rPr>
          <w:rtl w:val="0"/>
          <w:lang w:val="fr-FR"/>
        </w:rPr>
        <w:t>plut</w:t>
      </w:r>
      <w:r>
        <w:rPr>
          <w:rtl w:val="0"/>
          <w:lang w:val="fr-FR"/>
        </w:rPr>
        <w:t>ô</w:t>
      </w:r>
      <w:r>
        <w:rPr>
          <w:rtl w:val="0"/>
          <w:lang w:val="fr-FR"/>
        </w:rPr>
        <w:t xml:space="preserve">t haute que basse : 295-300 en </w:t>
      </w:r>
      <w:r>
        <w:rPr>
          <w:rtl w:val="0"/>
          <w:lang w:val="fr-FR"/>
        </w:rPr>
        <w:t>é</w:t>
      </w:r>
      <w:r>
        <w:rPr>
          <w:rtl w:val="0"/>
          <w:lang w:val="fr-FR"/>
        </w:rPr>
        <w:t>viter solut</w:t>
      </w:r>
      <w:r>
        <w:rPr>
          <w:rtl w:val="0"/>
          <w:lang w:val="fr-FR"/>
        </w:rPr>
        <w:t>é</w:t>
      </w:r>
      <w:r>
        <w:rPr>
          <w:rtl w:val="0"/>
          <w:lang w:val="fr-FR"/>
        </w:rPr>
        <w:t>s hypotoniques et eau libre</w:t>
      </w:r>
    </w:p>
    <w:p>
      <w:pPr>
        <w:pStyle w:val="Corps"/>
        <w:numPr>
          <w:ilvl w:val="1"/>
          <w:numId w:val="55"/>
        </w:numPr>
        <w:bidi w:val="0"/>
      </w:pPr>
    </w:p>
    <w:p>
      <w:pPr>
        <w:pStyle w:val="Corps"/>
        <w:numPr>
          <w:ilvl w:val="0"/>
          <w:numId w:val="14"/>
        </w:numPr>
        <w:rPr>
          <w:b w:val="1"/>
          <w:bCs w:val="1"/>
          <w:lang w:val="fr-FR"/>
        </w:rPr>
      </w:pPr>
      <w:r>
        <w:rPr>
          <w:b w:val="1"/>
          <w:bCs w:val="1"/>
          <w:rtl w:val="0"/>
          <w:lang w:val="fr-FR"/>
        </w:rPr>
        <w:t>Hyperventilation 26-30 PCO2</w:t>
      </w:r>
    </w:p>
    <w:p>
      <w:pPr>
        <w:pStyle w:val="Corps"/>
        <w:numPr>
          <w:ilvl w:val="0"/>
          <w:numId w:val="17"/>
        </w:numPr>
        <w:bidi w:val="0"/>
      </w:pPr>
      <w:r>
        <w:rPr>
          <w:rtl w:val="0"/>
          <w:lang w:val="fr-FR"/>
        </w:rPr>
        <w:t>Coma barbiturique (dernier recours)</w:t>
      </w:r>
    </w:p>
    <w:p>
      <w:pPr>
        <w:pStyle w:val="Corps"/>
        <w:numPr>
          <w:ilvl w:val="0"/>
          <w:numId w:val="17"/>
        </w:numPr>
        <w:bidi w:val="0"/>
      </w:pPr>
      <w:r>
        <w:rPr>
          <w:rtl w:val="0"/>
          <w:lang w:val="fr-FR"/>
        </w:rPr>
        <w:t>Pose DVE / craniectomie</w:t>
      </w:r>
    </w:p>
    <w:p>
      <w:pPr>
        <w:pStyle w:val="Corps"/>
        <w:rPr>
          <w:sz w:val="20"/>
          <w:szCs w:val="20"/>
        </w:rPr>
      </w:pPr>
      <w:r>
        <w:rPr>
          <w:sz w:val="20"/>
          <w:szCs w:val="20"/>
          <w:rtl w:val="0"/>
          <w:lang w:val="fr-FR"/>
        </w:rPr>
        <w:t>*</w:t>
      </w:r>
      <w:r>
        <w:rPr>
          <w:sz w:val="20"/>
          <w:szCs w:val="20"/>
          <w:rtl w:val="0"/>
          <w:lang w:val="fr-FR"/>
        </w:rPr>
        <w:t>é</w:t>
      </w:r>
      <w:r>
        <w:rPr>
          <w:sz w:val="20"/>
          <w:szCs w:val="20"/>
          <w:rtl w:val="0"/>
          <w:lang w:val="fr-FR"/>
        </w:rPr>
        <w:t>liminer autre complications ex : status aconvulsifs</w:t>
      </w:r>
    </w:p>
    <w:p>
      <w:pPr>
        <w:pStyle w:val="Corps"/>
        <w:rPr>
          <w:sz w:val="20"/>
          <w:szCs w:val="20"/>
        </w:rPr>
      </w:pPr>
      <w:r>
        <w:rPr>
          <w:sz w:val="20"/>
          <w:szCs w:val="20"/>
          <w:rtl w:val="0"/>
          <w:lang w:val="fr-FR"/>
        </w:rPr>
        <w:t>**</w:t>
      </w:r>
      <w:r>
        <w:rPr>
          <w:b w:val="1"/>
          <w:bCs w:val="1"/>
          <w:sz w:val="20"/>
          <w:szCs w:val="20"/>
          <w:rtl w:val="0"/>
          <w:lang w:val="fr-FR"/>
        </w:rPr>
        <w:t>en gras lors de tx rapide n</w:t>
      </w:r>
      <w:r>
        <w:rPr>
          <w:b w:val="1"/>
          <w:bCs w:val="1"/>
          <w:sz w:val="20"/>
          <w:szCs w:val="20"/>
          <w:rtl w:val="0"/>
          <w:lang w:val="fr-FR"/>
        </w:rPr>
        <w:t>é</w:t>
      </w:r>
      <w:r>
        <w:rPr>
          <w:b w:val="1"/>
          <w:bCs w:val="1"/>
          <w:sz w:val="20"/>
          <w:szCs w:val="20"/>
          <w:rtl w:val="0"/>
          <w:lang w:val="fr-FR"/>
        </w:rPr>
        <w:t>cessaire</w:t>
      </w:r>
      <w:r>
        <w:rPr>
          <w:sz w:val="20"/>
          <w:szCs w:val="20"/>
          <w:rtl w:val="0"/>
          <w:lang w:val="fr-FR"/>
        </w:rPr>
        <w:t>, sinon pr</w:t>
      </w:r>
      <w:r>
        <w:rPr>
          <w:sz w:val="20"/>
          <w:szCs w:val="20"/>
          <w:rtl w:val="0"/>
          <w:lang w:val="fr-FR"/>
        </w:rPr>
        <w:t>é</w:t>
      </w:r>
      <w:r>
        <w:rPr>
          <w:sz w:val="20"/>
          <w:szCs w:val="20"/>
          <w:rtl w:val="0"/>
          <w:lang w:val="fr-FR"/>
        </w:rPr>
        <w:t>sent</w:t>
      </w:r>
      <w:r>
        <w:rPr>
          <w:sz w:val="20"/>
          <w:szCs w:val="20"/>
          <w:rtl w:val="0"/>
          <w:lang w:val="fr-FR"/>
        </w:rPr>
        <w:t xml:space="preserve">é </w:t>
      </w:r>
      <w:r>
        <w:rPr>
          <w:sz w:val="20"/>
          <w:szCs w:val="20"/>
          <w:rtl w:val="0"/>
          <w:lang w:val="fr-FR"/>
        </w:rPr>
        <w:t>en ordre d</w:t>
      </w:r>
      <w:r>
        <w:rPr>
          <w:sz w:val="20"/>
          <w:szCs w:val="20"/>
          <w:rtl w:val="0"/>
          <w:lang w:val="fr-FR"/>
        </w:rPr>
        <w:t>’</w:t>
      </w:r>
      <w:r>
        <w:rPr>
          <w:sz w:val="20"/>
          <w:szCs w:val="20"/>
          <w:rtl w:val="0"/>
          <w:lang w:val="fr-FR"/>
        </w:rPr>
        <w:t>utilisation de mani</w:t>
      </w:r>
      <w:r>
        <w:rPr>
          <w:sz w:val="20"/>
          <w:szCs w:val="20"/>
          <w:rtl w:val="0"/>
          <w:lang w:val="fr-FR"/>
        </w:rPr>
        <w:t>è</w:t>
      </w:r>
      <w:r>
        <w:rPr>
          <w:sz w:val="20"/>
          <w:szCs w:val="20"/>
          <w:rtl w:val="0"/>
          <w:lang w:val="fr-FR"/>
        </w:rPr>
        <w:t>re g</w:t>
      </w:r>
      <w:r>
        <w:rPr>
          <w:sz w:val="20"/>
          <w:szCs w:val="20"/>
          <w:rtl w:val="0"/>
          <w:lang w:val="fr-FR"/>
        </w:rPr>
        <w:t>é</w:t>
      </w:r>
      <w:r>
        <w:rPr>
          <w:sz w:val="20"/>
          <w:szCs w:val="20"/>
          <w:rtl w:val="0"/>
          <w:lang w:val="fr-FR"/>
        </w:rPr>
        <w:t>n</w:t>
      </w:r>
      <w:r>
        <w:rPr>
          <w:sz w:val="20"/>
          <w:szCs w:val="20"/>
          <w:rtl w:val="0"/>
          <w:lang w:val="fr-FR"/>
        </w:rPr>
        <w:t>é</w:t>
      </w:r>
      <w:r>
        <w:rPr>
          <w:sz w:val="20"/>
          <w:szCs w:val="20"/>
          <w:rtl w:val="0"/>
          <w:lang w:val="fr-FR"/>
        </w:rPr>
        <w:t>rale, mais possibilit</w:t>
      </w:r>
      <w:r>
        <w:rPr>
          <w:sz w:val="20"/>
          <w:szCs w:val="20"/>
          <w:rtl w:val="0"/>
          <w:lang w:val="fr-FR"/>
        </w:rPr>
        <w:t xml:space="preserve">é </w:t>
      </w:r>
      <w:r>
        <w:rPr>
          <w:sz w:val="20"/>
          <w:szCs w:val="20"/>
          <w:rtl w:val="0"/>
          <w:lang w:val="fr-FR"/>
        </w:rPr>
        <w:t>de beaucoup de variations au cas pas cas dans le choix des m</w:t>
      </w:r>
      <w:r>
        <w:rPr>
          <w:sz w:val="20"/>
          <w:szCs w:val="20"/>
          <w:rtl w:val="0"/>
          <w:lang w:val="fr-FR"/>
        </w:rPr>
        <w:t>é</w:t>
      </w:r>
      <w:r>
        <w:rPr>
          <w:sz w:val="20"/>
          <w:szCs w:val="20"/>
          <w:rtl w:val="0"/>
          <w:lang w:val="fr-FR"/>
        </w:rPr>
        <w:t>thodes utilis</w:t>
      </w:r>
      <w:r>
        <w:rPr>
          <w:sz w:val="20"/>
          <w:szCs w:val="20"/>
          <w:rtl w:val="0"/>
          <w:lang w:val="fr-FR"/>
        </w:rPr>
        <w:t>é</w:t>
      </w:r>
      <w:r>
        <w:rPr>
          <w:sz w:val="20"/>
          <w:szCs w:val="20"/>
          <w:rtl w:val="0"/>
          <w:lang w:val="fr-FR"/>
        </w:rPr>
        <w:t>es.</w:t>
      </w:r>
    </w:p>
    <w:p>
      <w:pPr>
        <w:pStyle w:val="Corps"/>
        <w:rPr>
          <w:u w:val="single"/>
        </w:rPr>
      </w:pPr>
    </w:p>
    <w:p>
      <w:pPr>
        <w:pStyle w:val="Corps"/>
        <w:bidi w:val="0"/>
      </w:pPr>
      <w:r>
        <w:rPr>
          <w:rtl w:val="0"/>
          <w:lang w:val="fr-FR"/>
        </w:rPr>
        <w:t xml:space="preserve">Position : </w:t>
      </w:r>
      <w:r>
        <w:rPr>
          <w:rtl w:val="0"/>
          <w:lang w:val="fr-FR"/>
        </w:rPr>
        <w:t>é</w:t>
      </w:r>
      <w:r>
        <w:rPr>
          <w:rtl w:val="0"/>
          <w:lang w:val="fr-FR"/>
        </w:rPr>
        <w:t>l</w:t>
      </w:r>
      <w:r>
        <w:rPr>
          <w:rtl w:val="0"/>
          <w:lang w:val="fr-FR"/>
        </w:rPr>
        <w:t>é</w:t>
      </w:r>
      <w:r>
        <w:rPr>
          <w:rtl w:val="0"/>
          <w:lang w:val="fr-FR"/>
        </w:rPr>
        <w:t>vation de la t</w:t>
      </w:r>
      <w:r>
        <w:rPr>
          <w:rtl w:val="0"/>
          <w:lang w:val="fr-FR"/>
        </w:rPr>
        <w:t>ê</w:t>
      </w:r>
      <w:r>
        <w:rPr>
          <w:rtl w:val="0"/>
          <w:lang w:val="fr-FR"/>
        </w:rPr>
        <w:t xml:space="preserve">te du lit et </w:t>
      </w:r>
      <w:r>
        <w:rPr>
          <w:rtl w:val="0"/>
          <w:lang w:val="fr-FR"/>
        </w:rPr>
        <w:t>é</w:t>
      </w:r>
      <w:r>
        <w:rPr>
          <w:rtl w:val="0"/>
          <w:lang w:val="fr-FR"/>
        </w:rPr>
        <w:t xml:space="preserve">viter de compromettre retour veineux en </w:t>
      </w:r>
      <w:r>
        <w:rPr>
          <w:rtl w:val="0"/>
          <w:lang w:val="fr-FR"/>
        </w:rPr>
        <w:t>é</w:t>
      </w:r>
      <w:r>
        <w:rPr>
          <w:rtl w:val="0"/>
          <w:lang w:val="fr-FR"/>
        </w:rPr>
        <w:t>vitant la flexion du cou (</w:t>
      </w:r>
      <w:r>
        <w:rPr>
          <w:rtl w:val="0"/>
          <w:lang w:val="fr-FR"/>
        </w:rPr>
        <w:t>é</w:t>
      </w:r>
      <w:r>
        <w:rPr>
          <w:rtl w:val="0"/>
          <w:lang w:val="fr-FR"/>
        </w:rPr>
        <w:t xml:space="preserve">viter compression jugulaire). Toutefois </w:t>
      </w:r>
      <w:r>
        <w:rPr>
          <w:rtl w:val="0"/>
          <w:lang w:val="fr-FR"/>
        </w:rPr>
        <w:t>é</w:t>
      </w:r>
      <w:r>
        <w:rPr>
          <w:rtl w:val="0"/>
          <w:lang w:val="fr-FR"/>
        </w:rPr>
        <w:t>lever la t</w:t>
      </w:r>
      <w:r>
        <w:rPr>
          <w:rtl w:val="0"/>
          <w:lang w:val="fr-FR"/>
        </w:rPr>
        <w:t>ê</w:t>
      </w:r>
      <w:r>
        <w:rPr>
          <w:rtl w:val="0"/>
          <w:lang w:val="fr-FR"/>
        </w:rPr>
        <w:t>te peut diminuer la perfusion, donc s</w:t>
      </w:r>
      <w:r>
        <w:rPr>
          <w:rtl w:val="0"/>
          <w:lang w:val="fr-FR"/>
        </w:rPr>
        <w:t>’</w:t>
      </w:r>
      <w:r>
        <w:rPr>
          <w:rtl w:val="0"/>
          <w:lang w:val="fr-FR"/>
        </w:rPr>
        <w:t>assurer d</w:t>
      </w:r>
      <w:r>
        <w:rPr>
          <w:rtl w:val="0"/>
          <w:lang w:val="fr-FR"/>
        </w:rPr>
        <w:t>’</w:t>
      </w:r>
      <w:r>
        <w:rPr>
          <w:rtl w:val="0"/>
          <w:lang w:val="fr-FR"/>
        </w:rPr>
        <w:t>avoir TA en cons</w:t>
      </w:r>
      <w:r>
        <w:rPr>
          <w:rtl w:val="0"/>
          <w:lang w:val="fr-FR"/>
        </w:rPr>
        <w:t>é</w:t>
      </w:r>
      <w:r>
        <w:rPr>
          <w:rtl w:val="0"/>
          <w:lang w:val="fr-FR"/>
        </w:rPr>
        <w:t>quence.</w:t>
      </w:r>
    </w:p>
    <w:p>
      <w:pPr>
        <w:pStyle w:val="Corps"/>
        <w:bidi w:val="0"/>
      </w:pPr>
    </w:p>
    <w:p>
      <w:pPr>
        <w:pStyle w:val="Corps"/>
        <w:bidi w:val="0"/>
      </w:pPr>
      <w:r>
        <w:rPr>
          <w:rtl w:val="0"/>
          <w:lang w:val="fr-FR"/>
        </w:rPr>
        <w:t>S</w:t>
      </w:r>
      <w:r>
        <w:rPr>
          <w:rtl w:val="0"/>
          <w:lang w:val="fr-FR"/>
        </w:rPr>
        <w:t>é</w:t>
      </w:r>
      <w:r>
        <w:rPr>
          <w:rtl w:val="0"/>
          <w:lang w:val="fr-FR"/>
        </w:rPr>
        <w:t>dation : Di</w:t>
      </w:r>
      <w:r>
        <w:rPr>
          <w:rtl w:val="0"/>
          <w:lang w:val="fr-FR"/>
        </w:rPr>
        <w:t>minution consommation m</w:t>
      </w:r>
      <w:r>
        <w:rPr>
          <w:rtl w:val="0"/>
        </w:rPr>
        <w:t>é</w:t>
      </w:r>
      <w:r>
        <w:rPr>
          <w:rtl w:val="0"/>
          <w:lang w:val="fr-FR"/>
        </w:rPr>
        <w:t xml:space="preserve">tabolique et diminue agitation / mouvements qui peu </w:t>
      </w:r>
      <w:r>
        <w:rPr>
          <w:rtl w:val="0"/>
        </w:rPr>
        <w:t>é</w:t>
      </w:r>
      <w:r>
        <w:rPr>
          <w:rtl w:val="0"/>
          <w:lang w:val="en-US"/>
        </w:rPr>
        <w:t>lever PIC</w:t>
      </w:r>
      <w:r>
        <w:rPr>
          <w:rtl w:val="0"/>
          <w:lang w:val="fr-FR"/>
        </w:rPr>
        <w:t>. Diminue aussi tonus sympathique qui fait fluctuer la TA.</w:t>
      </w:r>
    </w:p>
    <w:p>
      <w:pPr>
        <w:pStyle w:val="Corps"/>
        <w:bidi w:val="0"/>
      </w:pPr>
    </w:p>
    <w:p>
      <w:pPr>
        <w:pStyle w:val="Corps"/>
        <w:bidi w:val="0"/>
      </w:pPr>
      <w:r>
        <w:rPr>
          <w:rtl w:val="0"/>
          <w:lang w:val="fr-FR"/>
        </w:rPr>
        <w:t>Temp</w:t>
      </w:r>
      <w:r>
        <w:rPr>
          <w:rtl w:val="0"/>
          <w:lang w:val="fr-FR"/>
        </w:rPr>
        <w:t>é</w:t>
      </w:r>
      <w:r>
        <w:rPr>
          <w:rtl w:val="0"/>
          <w:lang w:val="fr-FR"/>
        </w:rPr>
        <w:t>rature : Fi</w:t>
      </w:r>
      <w:r>
        <w:rPr>
          <w:rtl w:val="0"/>
          <w:lang w:val="fr-FR"/>
        </w:rPr>
        <w:t>è</w:t>
      </w:r>
      <w:r>
        <w:rPr>
          <w:rtl w:val="0"/>
          <w:lang w:val="fr-FR"/>
        </w:rPr>
        <w:t xml:space="preserve">vre </w:t>
      </w:r>
      <w:r>
        <w:rPr>
          <w:rtl w:val="0"/>
          <w:lang w:val="fr-FR"/>
        </w:rPr>
        <w:t>é</w:t>
      </w:r>
      <w:r>
        <w:rPr>
          <w:rtl w:val="0"/>
          <w:lang w:val="fr-FR"/>
        </w:rPr>
        <w:t>l</w:t>
      </w:r>
      <w:r>
        <w:rPr>
          <w:rtl w:val="0"/>
          <w:lang w:val="fr-FR"/>
        </w:rPr>
        <w:t>è</w:t>
      </w:r>
      <w:r>
        <w:rPr>
          <w:rtl w:val="0"/>
          <w:lang w:val="fr-FR"/>
        </w:rPr>
        <w:t>ve circulation c</w:t>
      </w:r>
      <w:r>
        <w:rPr>
          <w:rtl w:val="0"/>
          <w:lang w:val="fr-FR"/>
        </w:rPr>
        <w:t>é</w:t>
      </w:r>
      <w:r>
        <w:rPr>
          <w:rtl w:val="0"/>
          <w:lang w:val="fr-FR"/>
        </w:rPr>
        <w:t>r</w:t>
      </w:r>
      <w:r>
        <w:rPr>
          <w:rtl w:val="0"/>
          <w:lang w:val="fr-FR"/>
        </w:rPr>
        <w:t>é</w:t>
      </w:r>
      <w:r>
        <w:rPr>
          <w:rtl w:val="0"/>
          <w:lang w:val="fr-FR"/>
        </w:rPr>
        <w:t>brale et consommation m</w:t>
      </w:r>
      <w:r>
        <w:rPr>
          <w:rtl w:val="0"/>
          <w:lang w:val="fr-FR"/>
        </w:rPr>
        <w:t>é</w:t>
      </w:r>
      <w:r>
        <w:rPr>
          <w:rtl w:val="0"/>
          <w:lang w:val="fr-FR"/>
        </w:rPr>
        <w:t>tabolique (</w:t>
      </w:r>
      <w:r>
        <w:rPr>
          <w:rtl w:val="0"/>
          <w:lang w:val="fr-FR"/>
        </w:rPr>
        <w:t>é</w:t>
      </w:r>
      <w:r>
        <w:rPr>
          <w:rtl w:val="0"/>
          <w:lang w:val="fr-FR"/>
        </w:rPr>
        <w:t>l</w:t>
      </w:r>
      <w:r>
        <w:rPr>
          <w:rtl w:val="0"/>
          <w:lang w:val="fr-FR"/>
        </w:rPr>
        <w:t>é</w:t>
      </w:r>
      <w:r>
        <w:rPr>
          <w:rtl w:val="0"/>
          <w:lang w:val="fr-FR"/>
        </w:rPr>
        <w:t>vation CO2), donc viser normotemp</w:t>
      </w:r>
      <w:r>
        <w:rPr>
          <w:rtl w:val="0"/>
          <w:lang w:val="fr-FR"/>
        </w:rPr>
        <w:t>é</w:t>
      </w:r>
      <w:r>
        <w:rPr>
          <w:rtl w:val="0"/>
          <w:lang w:val="fr-FR"/>
        </w:rPr>
        <w:t>rature.</w:t>
      </w:r>
    </w:p>
    <w:p>
      <w:pPr>
        <w:pStyle w:val="Corps"/>
        <w:bidi w:val="0"/>
      </w:pPr>
    </w:p>
    <w:p>
      <w:pPr>
        <w:pStyle w:val="Corps"/>
        <w:bidi w:val="0"/>
      </w:pPr>
      <w:r>
        <w:rPr>
          <w:rtl w:val="0"/>
          <w:lang w:val="fr-FR"/>
        </w:rPr>
        <w:t>Th</w:t>
      </w:r>
      <w:r>
        <w:rPr>
          <w:rtl w:val="0"/>
          <w:lang w:val="fr-FR"/>
        </w:rPr>
        <w:t>é</w:t>
      </w:r>
      <w:r>
        <w:rPr>
          <w:rtl w:val="0"/>
          <w:lang w:val="fr-FR"/>
        </w:rPr>
        <w:t>rapie osmotique : Mannitol 0,25-1mg/kg/dose, Salin hypertonique (3% - 7,5% - 23,4%)</w:t>
      </w:r>
    </w:p>
    <w:p>
      <w:pPr>
        <w:pStyle w:val="Corps"/>
        <w:bidi w:val="0"/>
      </w:pPr>
    </w:p>
    <w:p>
      <w:pPr>
        <w:pStyle w:val="Corps"/>
        <w:bidi w:val="0"/>
      </w:pPr>
      <w:r>
        <w:rPr>
          <w:i w:val="1"/>
          <w:iCs w:val="1"/>
          <w:rtl w:val="0"/>
          <w:lang w:val="fr-FR"/>
        </w:rPr>
        <w:t>Mannitol</w:t>
      </w:r>
      <w:r>
        <w:rPr>
          <w:rtl w:val="0"/>
          <w:lang w:val="fr-FR"/>
        </w:rPr>
        <w:t xml:space="preserve"> : 0,25-2mg/kg/dose donn</w:t>
      </w:r>
      <w:r>
        <w:rPr>
          <w:rtl w:val="0"/>
          <w:lang w:val="fr-FR"/>
        </w:rPr>
        <w:t xml:space="preserve">é </w:t>
      </w:r>
      <w:r>
        <w:rPr>
          <w:rtl w:val="0"/>
          <w:lang w:val="fr-FR"/>
        </w:rPr>
        <w:t>sur 20-30min, g</w:t>
      </w:r>
      <w:r>
        <w:rPr>
          <w:rtl w:val="0"/>
          <w:lang w:val="fr-FR"/>
        </w:rPr>
        <w:t>é</w:t>
      </w:r>
      <w:r>
        <w:rPr>
          <w:rtl w:val="0"/>
          <w:lang w:val="fr-FR"/>
        </w:rPr>
        <w:t>n</w:t>
      </w:r>
      <w:r>
        <w:rPr>
          <w:rtl w:val="0"/>
          <w:lang w:val="fr-FR"/>
        </w:rPr>
        <w:t>é</w:t>
      </w:r>
      <w:r>
        <w:rPr>
          <w:rtl w:val="0"/>
          <w:lang w:val="fr-FR"/>
        </w:rPr>
        <w:t>ralement 0,5-1mg/kg/dose</w:t>
      </w:r>
    </w:p>
    <w:p>
      <w:pPr>
        <w:pStyle w:val="Corps"/>
        <w:bidi w:val="0"/>
      </w:pPr>
      <w:r>
        <w:rPr>
          <w:rtl w:val="0"/>
          <w:lang w:val="fr-FR"/>
        </w:rPr>
        <w:t xml:space="preserve">effet en qq minutes, avec pic </w:t>
      </w:r>
      <w:r>
        <w:rPr>
          <w:rtl w:val="0"/>
          <w:lang w:val="fr-FR"/>
        </w:rPr>
        <w:t xml:space="preserve">à </w:t>
      </w:r>
      <w:r>
        <w:rPr>
          <w:rtl w:val="0"/>
          <w:lang w:val="fr-FR"/>
        </w:rPr>
        <w:t>1h. Dur</w:t>
      </w:r>
      <w:r>
        <w:rPr>
          <w:rtl w:val="0"/>
          <w:lang w:val="fr-FR"/>
        </w:rPr>
        <w:t>é</w:t>
      </w:r>
      <w:r>
        <w:rPr>
          <w:rtl w:val="0"/>
          <w:lang w:val="fr-FR"/>
        </w:rPr>
        <w:t>e 4-24h. Augmente diur</w:t>
      </w:r>
      <w:r>
        <w:rPr>
          <w:rtl w:val="0"/>
          <w:lang w:val="fr-FR"/>
        </w:rPr>
        <w:t>è</w:t>
      </w:r>
      <w:r>
        <w:rPr>
          <w:rtl w:val="0"/>
          <w:lang w:val="fr-FR"/>
        </w:rPr>
        <w:t>se (osmotique), donc diminution volume. Utilis</w:t>
      </w:r>
      <w:r>
        <w:rPr>
          <w:rtl w:val="0"/>
          <w:lang w:val="fr-FR"/>
        </w:rPr>
        <w:t xml:space="preserve">é </w:t>
      </w:r>
      <w:r>
        <w:rPr>
          <w:rtl w:val="0"/>
          <w:lang w:val="fr-FR"/>
        </w:rPr>
        <w:t>avec osmolarit</w:t>
      </w:r>
      <w:r>
        <w:rPr>
          <w:rtl w:val="0"/>
          <w:lang w:val="fr-FR"/>
        </w:rPr>
        <w:t xml:space="preserve">é </w:t>
      </w:r>
      <w:r>
        <w:rPr>
          <w:rtl w:val="0"/>
          <w:lang w:val="fr-FR"/>
        </w:rPr>
        <w:t>s</w:t>
      </w:r>
      <w:r>
        <w:rPr>
          <w:rtl w:val="0"/>
          <w:lang w:val="fr-FR"/>
        </w:rPr>
        <w:t>é</w:t>
      </w:r>
      <w:r>
        <w:rPr>
          <w:rtl w:val="0"/>
          <w:lang w:val="fr-FR"/>
        </w:rPr>
        <w:t>rique max 320 et osmole gap max 55. Osm du mannitol : 1098 Osm du 3% 1058</w:t>
      </w:r>
      <w:r>
        <w:br w:type="textWrapping"/>
      </w:r>
      <w:r>
        <w:rPr>
          <w:rtl w:val="0"/>
          <w:lang w:val="fr-FR"/>
        </w:rPr>
        <w:t>Complications mannitol : HypoNa, puis hyperNa/acidose/hyperK, IRA</w:t>
      </w:r>
    </w:p>
    <w:p>
      <w:pPr>
        <w:pStyle w:val="Corps"/>
        <w:bidi w:val="0"/>
      </w:pPr>
      <w:r>
        <w:rPr>
          <w:rtl w:val="0"/>
          <w:lang w:val="fr-FR"/>
        </w:rPr>
        <w:t>Cela donne hyponatr</w:t>
      </w:r>
      <w:r>
        <w:rPr>
          <w:rtl w:val="0"/>
        </w:rPr>
        <w:t>é</w:t>
      </w:r>
      <w:r>
        <w:rPr>
          <w:rtl w:val="0"/>
          <w:lang w:val="fr-FR"/>
        </w:rPr>
        <w:t>mie hyperosmolaire initialement, puis hypernatr</w:t>
      </w:r>
      <w:r>
        <w:rPr>
          <w:rtl w:val="0"/>
        </w:rPr>
        <w:t>é</w:t>
      </w:r>
      <w:r>
        <w:rPr>
          <w:rtl w:val="0"/>
        </w:rPr>
        <w:t>mie (diur</w:t>
      </w:r>
      <w:r>
        <w:rPr>
          <w:rtl w:val="0"/>
          <w:lang w:val="fr-FR"/>
        </w:rPr>
        <w:t>è</w:t>
      </w:r>
      <w:r>
        <w:rPr>
          <w:rtl w:val="0"/>
          <w:lang w:val="fr-FR"/>
        </w:rPr>
        <w:t>se osmotique) avec acidose (?dilution bicarbonates?) et hyperkali</w:t>
      </w:r>
      <w:r>
        <w:rPr>
          <w:rtl w:val="0"/>
        </w:rPr>
        <w:t>é</w:t>
      </w:r>
      <w:r>
        <w:rPr>
          <w:rtl w:val="0"/>
          <w:lang w:val="en-US"/>
        </w:rPr>
        <w:t>mie (redistribution : d</w:t>
      </w:r>
      <w:r>
        <w:rPr>
          <w:rtl w:val="0"/>
        </w:rPr>
        <w:t>é</w:t>
      </w:r>
      <w:r>
        <w:rPr>
          <w:rtl w:val="0"/>
          <w:lang w:val="fr-FR"/>
        </w:rPr>
        <w:t>shydratation des c. donne hyperK intracellulaire qui augmente le gradient avec l</w:t>
      </w:r>
      <w:r>
        <w:rPr>
          <w:rtl w:val="0"/>
          <w:lang w:val="fr-FR"/>
        </w:rPr>
        <w:t>’</w:t>
      </w:r>
      <w:r>
        <w:rPr>
          <w:rtl w:val="0"/>
        </w:rPr>
        <w:t>ext</w:t>
      </w:r>
      <w:r>
        <w:rPr>
          <w:rtl w:val="0"/>
        </w:rPr>
        <w:t>é</w:t>
      </w:r>
      <w:r>
        <w:rPr>
          <w:rtl w:val="0"/>
          <w:lang w:val="fr-FR"/>
        </w:rPr>
        <w:t>rieur et une petite quantit</w:t>
      </w:r>
      <w:r>
        <w:rPr>
          <w:rtl w:val="0"/>
        </w:rPr>
        <w:t xml:space="preserve">é </w:t>
      </w:r>
      <w:r>
        <w:rPr>
          <w:rtl w:val="0"/>
          <w:lang w:val="fr-FR"/>
        </w:rPr>
        <w:t>de K qui peut suivre l</w:t>
      </w:r>
      <w:r>
        <w:rPr>
          <w:rtl w:val="0"/>
          <w:lang w:val="fr-FR"/>
        </w:rPr>
        <w:t>’</w:t>
      </w:r>
      <w:r>
        <w:rPr>
          <w:rtl w:val="0"/>
          <w:lang w:val="fr-FR"/>
        </w:rPr>
        <w:t>eau qui sort de la c.</w:t>
      </w:r>
      <w:r>
        <w:rPr>
          <w:rtl w:val="0"/>
          <w:lang w:val="fr-FR"/>
        </w:rPr>
        <w:t>, rare si fonction r</w:t>
      </w:r>
      <w:r>
        <w:rPr>
          <w:rtl w:val="0"/>
          <w:lang w:val="fr-FR"/>
        </w:rPr>
        <w:t>é</w:t>
      </w:r>
      <w:r>
        <w:rPr>
          <w:rtl w:val="0"/>
          <w:lang w:val="fr-FR"/>
        </w:rPr>
        <w:t>nale normale</w:t>
      </w:r>
      <w:r>
        <w:rPr>
          <w:rtl w:val="0"/>
        </w:rPr>
        <w:t>).</w:t>
      </w:r>
      <w:r>
        <w:rPr>
          <w:rtl w:val="0"/>
          <w:lang w:val="fr-FR"/>
        </w:rPr>
        <w:t xml:space="preserve"> IRA par vasoconstriction r</w:t>
      </w:r>
      <w:r>
        <w:rPr>
          <w:rtl w:val="0"/>
          <w:lang w:val="fr-FR"/>
        </w:rPr>
        <w:t>é</w:t>
      </w:r>
      <w:r>
        <w:rPr>
          <w:rtl w:val="0"/>
          <w:lang w:val="fr-FR"/>
        </w:rPr>
        <w:t>nale (entre autre). L</w:t>
      </w:r>
      <w:r>
        <w:rPr>
          <w:rtl w:val="0"/>
          <w:lang w:val="fr-FR"/>
        </w:rPr>
        <w:t>’</w:t>
      </w:r>
      <w:r>
        <w:rPr>
          <w:rtl w:val="0"/>
          <w:lang w:val="fr-FR"/>
        </w:rPr>
        <w:t>Insuffisance r</w:t>
      </w:r>
      <w:r>
        <w:rPr>
          <w:rtl w:val="0"/>
          <w:lang w:val="fr-FR"/>
        </w:rPr>
        <w:t>é</w:t>
      </w:r>
      <w:r>
        <w:rPr>
          <w:rtl w:val="0"/>
          <w:lang w:val="fr-FR"/>
        </w:rPr>
        <w:t>nale est le principal probl</w:t>
      </w:r>
      <w:r>
        <w:rPr>
          <w:rtl w:val="0"/>
          <w:lang w:val="fr-FR"/>
        </w:rPr>
        <w:t>è</w:t>
      </w:r>
      <w:r>
        <w:rPr>
          <w:rtl w:val="0"/>
          <w:lang w:val="fr-FR"/>
        </w:rPr>
        <w:t>me associ</w:t>
      </w:r>
      <w:r>
        <w:rPr>
          <w:rtl w:val="0"/>
          <w:lang w:val="fr-FR"/>
        </w:rPr>
        <w:t xml:space="preserve">é à </w:t>
      </w:r>
      <w:r>
        <w:rPr>
          <w:rtl w:val="0"/>
          <w:lang w:val="fr-FR"/>
        </w:rPr>
        <w:t xml:space="preserve">des doses </w:t>
      </w:r>
      <w:r>
        <w:rPr>
          <w:rtl w:val="0"/>
          <w:lang w:val="fr-FR"/>
        </w:rPr>
        <w:t>é</w:t>
      </w:r>
      <w:r>
        <w:rPr>
          <w:rtl w:val="0"/>
          <w:lang w:val="fr-FR"/>
        </w:rPr>
        <w:t>lev</w:t>
      </w:r>
      <w:r>
        <w:rPr>
          <w:rtl w:val="0"/>
          <w:lang w:val="fr-FR"/>
        </w:rPr>
        <w:t>é</w:t>
      </w:r>
      <w:r>
        <w:rPr>
          <w:rtl w:val="0"/>
          <w:lang w:val="fr-FR"/>
        </w:rPr>
        <w:t>es. Des patients avec une bonne fonction r</w:t>
      </w:r>
      <w:r>
        <w:rPr>
          <w:rtl w:val="0"/>
          <w:lang w:val="fr-FR"/>
        </w:rPr>
        <w:t>é</w:t>
      </w:r>
      <w:r>
        <w:rPr>
          <w:rtl w:val="0"/>
          <w:lang w:val="fr-FR"/>
        </w:rPr>
        <w:t>nale tol</w:t>
      </w:r>
      <w:r>
        <w:rPr>
          <w:rtl w:val="0"/>
          <w:lang w:val="fr-FR"/>
        </w:rPr>
        <w:t>é</w:t>
      </w:r>
      <w:r>
        <w:rPr>
          <w:rtl w:val="0"/>
          <w:lang w:val="fr-FR"/>
        </w:rPr>
        <w:t xml:space="preserve">rerons des doses plus </w:t>
      </w:r>
      <w:r>
        <w:rPr>
          <w:rtl w:val="0"/>
          <w:lang w:val="fr-FR"/>
        </w:rPr>
        <w:t>é</w:t>
      </w:r>
      <w:r>
        <w:rPr>
          <w:rtl w:val="0"/>
          <w:lang w:val="fr-FR"/>
        </w:rPr>
        <w:t>lev</w:t>
      </w:r>
      <w:r>
        <w:rPr>
          <w:rtl w:val="0"/>
          <w:lang w:val="fr-FR"/>
        </w:rPr>
        <w:t>é</w:t>
      </w:r>
      <w:r>
        <w:rPr>
          <w:rtl w:val="0"/>
          <w:lang w:val="fr-FR"/>
        </w:rPr>
        <w:t xml:space="preserve">es de mannitol et inversement. Risque signifiatif </w:t>
      </w:r>
      <w:r>
        <w:rPr>
          <w:rtl w:val="0"/>
          <w:lang w:val="fr-FR"/>
        </w:rPr>
        <w:t xml:space="preserve">à </w:t>
      </w:r>
      <w:r>
        <w:rPr>
          <w:rtl w:val="0"/>
          <w:lang w:val="fr-FR"/>
        </w:rPr>
        <w:t>partir de &gt;5mg/kg/j (environ &gt; 300mg/j, mais doses ad 1100mg/j donn</w:t>
      </w:r>
      <w:r>
        <w:rPr>
          <w:rtl w:val="0"/>
          <w:lang w:val="fr-FR"/>
        </w:rPr>
        <w:t>é</w:t>
      </w:r>
      <w:r>
        <w:rPr>
          <w:rtl w:val="0"/>
          <w:lang w:val="fr-FR"/>
        </w:rPr>
        <w:t>es sans complications chez patients avec bonne fonction r</w:t>
      </w:r>
      <w:r>
        <w:rPr>
          <w:rtl w:val="0"/>
          <w:lang w:val="fr-FR"/>
        </w:rPr>
        <w:t>é</w:t>
      </w:r>
      <w:r>
        <w:rPr>
          <w:rtl w:val="0"/>
          <w:lang w:val="fr-FR"/>
        </w:rPr>
        <w:t>nale donc tr</w:t>
      </w:r>
      <w:r>
        <w:rPr>
          <w:rtl w:val="0"/>
          <w:lang w:val="fr-FR"/>
        </w:rPr>
        <w:t>è</w:t>
      </w:r>
      <w:r>
        <w:rPr>
          <w:rtl w:val="0"/>
          <w:lang w:val="fr-FR"/>
        </w:rPr>
        <w:t>s variable).</w:t>
      </w:r>
    </w:p>
    <w:p>
      <w:pPr>
        <w:pStyle w:val="Corps"/>
        <w:bidi w:val="0"/>
      </w:pPr>
    </w:p>
    <w:p>
      <w:pPr>
        <w:pStyle w:val="Corps"/>
        <w:bidi w:val="0"/>
      </w:pPr>
      <w:r>
        <w:rPr>
          <w:rtl w:val="0"/>
          <w:lang w:val="fr-FR"/>
        </w:rPr>
        <w:t>Hyperventilation : Viser 26-30 PCO2 (ou moins selon pH). Diminution de 1 mmHg PCO3 diminue flot c</w:t>
      </w:r>
      <w:r>
        <w:rPr>
          <w:rtl w:val="0"/>
          <w:lang w:val="fr-FR"/>
        </w:rPr>
        <w:t>é</w:t>
      </w:r>
      <w:r>
        <w:rPr>
          <w:rtl w:val="0"/>
          <w:lang w:val="fr-FR"/>
        </w:rPr>
        <w:t>r</w:t>
      </w:r>
      <w:r>
        <w:rPr>
          <w:rtl w:val="0"/>
          <w:lang w:val="fr-FR"/>
        </w:rPr>
        <w:t>é</w:t>
      </w:r>
      <w:r>
        <w:rPr>
          <w:rtl w:val="0"/>
          <w:lang w:val="fr-FR"/>
        </w:rPr>
        <w:t>bral de 3%. Effet rapide qui s</w:t>
      </w:r>
      <w:r>
        <w:rPr>
          <w:rtl w:val="0"/>
          <w:lang w:val="fr-FR"/>
        </w:rPr>
        <w:t>’</w:t>
      </w:r>
      <w:r>
        <w:rPr>
          <w:rtl w:val="0"/>
          <w:lang w:val="fr-FR"/>
        </w:rPr>
        <w:t xml:space="preserve">estompe sur 1-24h avec possible effet rebond lors retour </w:t>
      </w:r>
      <w:r>
        <w:rPr>
          <w:rtl w:val="0"/>
          <w:lang w:val="fr-FR"/>
        </w:rPr>
        <w:t xml:space="preserve">à </w:t>
      </w:r>
      <w:r>
        <w:rPr>
          <w:rtl w:val="0"/>
          <w:lang w:val="fr-FR"/>
        </w:rPr>
        <w:t>la normale du pH. Cela engendre cependant diminution de la perfusion c</w:t>
      </w:r>
      <w:r>
        <w:rPr>
          <w:rtl w:val="0"/>
          <w:lang w:val="fr-FR"/>
        </w:rPr>
        <w:t>é</w:t>
      </w:r>
      <w:r>
        <w:rPr>
          <w:rtl w:val="0"/>
          <w:lang w:val="fr-FR"/>
        </w:rPr>
        <w:t>r</w:t>
      </w:r>
      <w:r>
        <w:rPr>
          <w:rtl w:val="0"/>
          <w:lang w:val="fr-FR"/>
        </w:rPr>
        <w:t>é</w:t>
      </w:r>
      <w:r>
        <w:rPr>
          <w:rtl w:val="0"/>
          <w:lang w:val="fr-FR"/>
        </w:rPr>
        <w:t>brale. Donc utilis</w:t>
      </w:r>
      <w:r>
        <w:rPr>
          <w:rtl w:val="0"/>
          <w:lang w:val="fr-FR"/>
        </w:rPr>
        <w:t xml:space="preserve">é </w:t>
      </w:r>
      <w:r>
        <w:rPr>
          <w:rtl w:val="0"/>
          <w:lang w:val="fr-FR"/>
        </w:rPr>
        <w:t>de mani</w:t>
      </w:r>
      <w:r>
        <w:rPr>
          <w:rtl w:val="0"/>
          <w:lang w:val="fr-FR"/>
        </w:rPr>
        <w:t>è</w:t>
      </w:r>
      <w:r>
        <w:rPr>
          <w:rtl w:val="0"/>
          <w:lang w:val="fr-FR"/>
        </w:rPr>
        <w:t xml:space="preserve">re </w:t>
      </w:r>
      <w:r>
        <w:rPr>
          <w:b w:val="1"/>
          <w:bCs w:val="1"/>
          <w:rtl w:val="0"/>
          <w:lang w:val="fr-FR"/>
        </w:rPr>
        <w:t>transitoire</w:t>
      </w:r>
      <w:r>
        <w:rPr>
          <w:rtl w:val="0"/>
          <w:lang w:val="fr-FR"/>
        </w:rPr>
        <w:t>. PAS d</w:t>
      </w:r>
      <w:r>
        <w:rPr>
          <w:rtl w:val="0"/>
          <w:lang w:val="fr-FR"/>
        </w:rPr>
        <w:t>’</w:t>
      </w:r>
      <w:r>
        <w:rPr>
          <w:rtl w:val="0"/>
          <w:lang w:val="fr-FR"/>
        </w:rPr>
        <w:t>hyperventilation prophylactique.</w:t>
      </w:r>
    </w:p>
    <w:p>
      <w:pPr>
        <w:pStyle w:val="Corps"/>
        <w:bidi w:val="0"/>
      </w:pPr>
    </w:p>
    <w:p>
      <w:pPr>
        <w:pStyle w:val="Corps"/>
        <w:bidi w:val="0"/>
      </w:pPr>
      <w:r>
        <w:rPr>
          <w:rtl w:val="0"/>
          <w:lang w:val="fr-FR"/>
        </w:rPr>
        <w:t>D</w:t>
      </w:r>
      <w:r>
        <w:rPr>
          <w:rtl w:val="0"/>
          <w:lang w:val="fr-FR"/>
        </w:rPr>
        <w:t>é</w:t>
      </w:r>
      <w:r>
        <w:rPr>
          <w:rtl w:val="0"/>
          <w:lang w:val="fr-FR"/>
        </w:rPr>
        <w:t>rivaton ventriculaire externe : Retirer max 1-2 cc / min pendant 2-3 min avec pauses de 2-3 min jusqu</w:t>
      </w:r>
      <w:r>
        <w:rPr>
          <w:rtl w:val="0"/>
          <w:lang w:val="fr-FR"/>
        </w:rPr>
        <w:t xml:space="preserve">’à </w:t>
      </w:r>
      <w:r>
        <w:rPr>
          <w:rtl w:val="0"/>
          <w:lang w:val="fr-FR"/>
        </w:rPr>
        <w:t>PIC vis</w:t>
      </w:r>
      <w:r>
        <w:rPr>
          <w:rtl w:val="0"/>
          <w:lang w:val="fr-FR"/>
        </w:rPr>
        <w:t>é</w:t>
      </w:r>
      <w:r>
        <w:rPr>
          <w:rtl w:val="0"/>
          <w:lang w:val="fr-FR"/>
        </w:rPr>
        <w:t>e. Permet aussi monitoring TIC. On place la sortie de la DVE au niveau de la t</w:t>
      </w:r>
      <w:r>
        <w:rPr>
          <w:rtl w:val="0"/>
          <w:lang w:val="fr-FR"/>
        </w:rPr>
        <w:t>ê</w:t>
      </w:r>
      <w:r>
        <w:rPr>
          <w:rtl w:val="0"/>
          <w:lang w:val="fr-FR"/>
        </w:rPr>
        <w:t>te de la patiente puis on ajuste qq cm au dessus selon le seuil de drainage d</w:t>
      </w:r>
      <w:r>
        <w:rPr>
          <w:rtl w:val="0"/>
          <w:lang w:val="fr-FR"/>
        </w:rPr>
        <w:t>é</w:t>
      </w:r>
      <w:r>
        <w:rPr>
          <w:rtl w:val="0"/>
          <w:lang w:val="fr-FR"/>
        </w:rPr>
        <w:t>sir</w:t>
      </w:r>
      <w:r>
        <w:rPr>
          <w:rtl w:val="0"/>
          <w:lang w:val="fr-FR"/>
        </w:rPr>
        <w:t xml:space="preserve">é </w:t>
      </w:r>
      <w:r>
        <w:rPr>
          <w:rtl w:val="0"/>
          <w:lang w:val="fr-FR"/>
        </w:rPr>
        <w:t xml:space="preserve">(en mmHg sur la DVE). Avant de la retirer on </w:t>
      </w:r>
      <w:r>
        <w:rPr>
          <w:rtl w:val="0"/>
          <w:lang w:val="fr-FR"/>
        </w:rPr>
        <w:t>é</w:t>
      </w:r>
      <w:r>
        <w:rPr>
          <w:rtl w:val="0"/>
          <w:lang w:val="fr-FR"/>
        </w:rPr>
        <w:t>l</w:t>
      </w:r>
      <w:r>
        <w:rPr>
          <w:rtl w:val="0"/>
          <w:lang w:val="fr-FR"/>
        </w:rPr>
        <w:t>è</w:t>
      </w:r>
      <w:r>
        <w:rPr>
          <w:rtl w:val="0"/>
          <w:lang w:val="fr-FR"/>
        </w:rPr>
        <w:t xml:space="preserve">ve le seuil ex : </w:t>
      </w:r>
      <w:r>
        <w:rPr>
          <w:rtl w:val="0"/>
          <w:lang w:val="fr-FR"/>
        </w:rPr>
        <w:t xml:space="preserve">à </w:t>
      </w:r>
      <w:r>
        <w:rPr>
          <w:rtl w:val="0"/>
          <w:lang w:val="fr-FR"/>
        </w:rPr>
        <w:t>20 mmHg, puis clamper, si bien tol</w:t>
      </w:r>
      <w:r>
        <w:rPr>
          <w:rtl w:val="0"/>
          <w:lang w:val="fr-FR"/>
        </w:rPr>
        <w:t>é</w:t>
      </w:r>
      <w:r>
        <w:rPr>
          <w:rtl w:val="0"/>
          <w:lang w:val="fr-FR"/>
        </w:rPr>
        <w:t>r</w:t>
      </w:r>
      <w:r>
        <w:rPr>
          <w:rtl w:val="0"/>
          <w:lang w:val="fr-FR"/>
        </w:rPr>
        <w:t xml:space="preserve">é </w:t>
      </w:r>
      <w:r>
        <w:rPr>
          <w:rtl w:val="0"/>
          <w:lang w:val="fr-FR"/>
        </w:rPr>
        <w:t>cela signifie que la DVE n</w:t>
      </w:r>
      <w:r>
        <w:rPr>
          <w:rtl w:val="0"/>
          <w:lang w:val="fr-FR"/>
        </w:rPr>
        <w:t>’</w:t>
      </w:r>
      <w:r>
        <w:rPr>
          <w:rtl w:val="0"/>
          <w:lang w:val="fr-FR"/>
        </w:rPr>
        <w:t>est plus n</w:t>
      </w:r>
      <w:r>
        <w:rPr>
          <w:rtl w:val="0"/>
          <w:lang w:val="fr-FR"/>
        </w:rPr>
        <w:t>é</w:t>
      </w:r>
      <w:r>
        <w:rPr>
          <w:rtl w:val="0"/>
          <w:lang w:val="fr-FR"/>
        </w:rPr>
        <w:t>cessaire.</w:t>
      </w:r>
    </w:p>
    <w:p>
      <w:pPr>
        <w:pStyle w:val="Corps"/>
        <w:bidi w:val="0"/>
      </w:pPr>
    </w:p>
    <w:p>
      <w:pPr>
        <w:pStyle w:val="Corps"/>
        <w:rPr>
          <w:u w:val="single"/>
        </w:rPr>
      </w:pPr>
      <w:r>
        <w:rPr>
          <w:u w:val="single"/>
          <w:rtl w:val="0"/>
          <w:lang w:val="fr-FR"/>
        </w:rPr>
        <w:t>Pression intra-cr</w:t>
      </w:r>
      <w:r>
        <w:rPr>
          <w:u w:val="single"/>
          <w:rtl w:val="0"/>
          <w:lang w:val="fr-FR"/>
        </w:rPr>
        <w:t>â</w:t>
      </w:r>
      <w:r>
        <w:rPr>
          <w:u w:val="single"/>
          <w:rtl w:val="0"/>
          <w:lang w:val="fr-FR"/>
        </w:rPr>
        <w:t>nienne</w:t>
      </w:r>
    </w:p>
    <w:p>
      <w:pPr>
        <w:pStyle w:val="Corps"/>
        <w:bidi w:val="0"/>
      </w:pPr>
      <w:r>
        <w:drawing>
          <wp:inline distT="0" distB="0" distL="0" distR="0">
            <wp:extent cx="2755089" cy="2122648"/>
            <wp:effectExtent l="0" t="0" r="0" b="0"/>
            <wp:docPr id="1073741843" name="officeArt object"/>
            <wp:cNvGraphicFramePr/>
            <a:graphic xmlns:a="http://schemas.openxmlformats.org/drawingml/2006/main">
              <a:graphicData uri="http://schemas.openxmlformats.org/drawingml/2006/picture">
                <pic:pic xmlns:pic="http://schemas.openxmlformats.org/drawingml/2006/picture">
                  <pic:nvPicPr>
                    <pic:cNvPr id="1073741843" name="pasted-image.png"/>
                    <pic:cNvPicPr>
                      <a:picLocks noChangeAspect="1"/>
                    </pic:cNvPicPr>
                  </pic:nvPicPr>
                  <pic:blipFill>
                    <a:blip r:embed="rId21">
                      <a:extLst/>
                    </a:blip>
                    <a:stretch>
                      <a:fillRect/>
                    </a:stretch>
                  </pic:blipFill>
                  <pic:spPr>
                    <a:xfrm>
                      <a:off x="0" y="0"/>
                      <a:ext cx="2755089" cy="2122648"/>
                    </a:xfrm>
                    <a:prstGeom prst="rect">
                      <a:avLst/>
                    </a:prstGeom>
                    <a:ln w="12700" cap="flat">
                      <a:noFill/>
                      <a:miter lim="400000"/>
                    </a:ln>
                    <a:effectLst/>
                  </pic:spPr>
                </pic:pic>
              </a:graphicData>
            </a:graphic>
          </wp:inline>
        </w:drawing>
      </w:r>
      <w:r>
        <w:drawing>
          <wp:inline distT="0" distB="0" distL="0" distR="0">
            <wp:extent cx="3188512" cy="2127161"/>
            <wp:effectExtent l="0" t="0" r="0" b="0"/>
            <wp:docPr id="1073741844" name="officeArt object"/>
            <wp:cNvGraphicFramePr/>
            <a:graphic xmlns:a="http://schemas.openxmlformats.org/drawingml/2006/main">
              <a:graphicData uri="http://schemas.openxmlformats.org/drawingml/2006/picture">
                <pic:pic xmlns:pic="http://schemas.openxmlformats.org/drawingml/2006/picture">
                  <pic:nvPicPr>
                    <pic:cNvPr id="1073741844" name="pasted-image.png"/>
                    <pic:cNvPicPr>
                      <a:picLocks noChangeAspect="1"/>
                    </pic:cNvPicPr>
                  </pic:nvPicPr>
                  <pic:blipFill>
                    <a:blip r:embed="rId22">
                      <a:extLst/>
                    </a:blip>
                    <a:stretch>
                      <a:fillRect/>
                    </a:stretch>
                  </pic:blipFill>
                  <pic:spPr>
                    <a:xfrm>
                      <a:off x="0" y="0"/>
                      <a:ext cx="3188512" cy="2127161"/>
                    </a:xfrm>
                    <a:prstGeom prst="rect">
                      <a:avLst/>
                    </a:prstGeom>
                    <a:ln w="12700" cap="flat">
                      <a:noFill/>
                      <a:miter lim="400000"/>
                    </a:ln>
                    <a:effectLst/>
                  </pic:spPr>
                </pic:pic>
              </a:graphicData>
            </a:graphic>
          </wp:inline>
        </w:drawing>
      </w:r>
      <w:r>
        <w:rPr>
          <w:rtl w:val="0"/>
          <w:lang w:val="fr-FR"/>
        </w:rPr>
        <w:t>Trois ondes : P1, P2 et P3</w:t>
      </w:r>
    </w:p>
    <w:p>
      <w:pPr>
        <w:pStyle w:val="Corps"/>
        <w:bidi w:val="0"/>
      </w:pPr>
      <w:r>
        <w:rPr>
          <w:rtl w:val="0"/>
          <w:lang w:val="fr-FR"/>
        </w:rPr>
        <w:t>P1 (percussion wave): repr</w:t>
      </w:r>
      <w:r>
        <w:rPr>
          <w:rtl w:val="0"/>
          <w:lang w:val="fr-FR"/>
        </w:rPr>
        <w:t>é</w:t>
      </w:r>
      <w:r>
        <w:rPr>
          <w:rtl w:val="0"/>
          <w:lang w:val="fr-FR"/>
        </w:rPr>
        <w:t>sente pic tension art</w:t>
      </w:r>
      <w:r>
        <w:rPr>
          <w:rtl w:val="0"/>
          <w:lang w:val="fr-FR"/>
        </w:rPr>
        <w:t>é</w:t>
      </w:r>
      <w:r>
        <w:rPr>
          <w:rtl w:val="0"/>
          <w:lang w:val="fr-FR"/>
        </w:rPr>
        <w:t>rielle systolique par pulsation plexus choro</w:t>
      </w:r>
      <w:r>
        <w:rPr>
          <w:rtl w:val="0"/>
          <w:lang w:val="fr-FR"/>
        </w:rPr>
        <w:t>ï</w:t>
      </w:r>
      <w:r>
        <w:rPr>
          <w:rtl w:val="0"/>
          <w:lang w:val="fr-FR"/>
        </w:rPr>
        <w:t>daux : s</w:t>
      </w:r>
      <w:r>
        <w:rPr>
          <w:rtl w:val="0"/>
          <w:lang w:val="fr-FR"/>
        </w:rPr>
        <w:t>’é</w:t>
      </w:r>
      <w:r>
        <w:rPr>
          <w:rtl w:val="0"/>
          <w:lang w:val="fr-FR"/>
        </w:rPr>
        <w:t>l</w:t>
      </w:r>
      <w:r>
        <w:rPr>
          <w:rtl w:val="0"/>
          <w:lang w:val="fr-FR"/>
        </w:rPr>
        <w:t>è</w:t>
      </w:r>
      <w:r>
        <w:rPr>
          <w:rtl w:val="0"/>
          <w:lang w:val="fr-FR"/>
        </w:rPr>
        <w:t>ve avec HTA systolique et augmentation compliance c</w:t>
      </w:r>
      <w:r>
        <w:rPr>
          <w:rtl w:val="0"/>
          <w:lang w:val="fr-FR"/>
        </w:rPr>
        <w:t>é</w:t>
      </w:r>
      <w:r>
        <w:rPr>
          <w:rtl w:val="0"/>
          <w:lang w:val="fr-FR"/>
        </w:rPr>
        <w:t>r</w:t>
      </w:r>
      <w:r>
        <w:rPr>
          <w:rtl w:val="0"/>
          <w:lang w:val="fr-FR"/>
        </w:rPr>
        <w:t>é</w:t>
      </w:r>
      <w:r>
        <w:rPr>
          <w:rtl w:val="0"/>
          <w:lang w:val="fr-FR"/>
        </w:rPr>
        <w:t>brale.</w:t>
      </w:r>
    </w:p>
    <w:p>
      <w:pPr>
        <w:pStyle w:val="Corps"/>
        <w:bidi w:val="0"/>
        <w:rPr>
          <w:b w:val="1"/>
          <w:bCs w:val="1"/>
        </w:rPr>
      </w:pPr>
      <w:r>
        <w:rPr>
          <w:rtl w:val="0"/>
          <w:lang w:val="fr-FR"/>
        </w:rPr>
        <w:t>P2 (tidal wave): repr</w:t>
      </w:r>
      <w:r>
        <w:rPr>
          <w:rtl w:val="0"/>
          <w:lang w:val="fr-FR"/>
        </w:rPr>
        <w:t>é</w:t>
      </w:r>
      <w:r>
        <w:rPr>
          <w:rtl w:val="0"/>
          <w:lang w:val="fr-FR"/>
        </w:rPr>
        <w:t>sente compliance c</w:t>
      </w:r>
      <w:r>
        <w:rPr>
          <w:rtl w:val="0"/>
          <w:lang w:val="fr-FR"/>
        </w:rPr>
        <w:t>é</w:t>
      </w:r>
      <w:r>
        <w:rPr>
          <w:rtl w:val="0"/>
          <w:lang w:val="fr-FR"/>
        </w:rPr>
        <w:t>r</w:t>
      </w:r>
      <w:r>
        <w:rPr>
          <w:rtl w:val="0"/>
          <w:lang w:val="fr-FR"/>
        </w:rPr>
        <w:t>é</w:t>
      </w:r>
      <w:r>
        <w:rPr>
          <w:rtl w:val="0"/>
          <w:lang w:val="fr-FR"/>
        </w:rPr>
        <w:t xml:space="preserve">brale, normalement plus petit que P1. </w:t>
      </w:r>
      <w:r>
        <w:rPr>
          <w:b w:val="1"/>
          <w:bCs w:val="1"/>
          <w:rtl w:val="0"/>
          <w:lang w:val="fr-FR"/>
        </w:rPr>
        <w:t>S</w:t>
      </w:r>
      <w:r>
        <w:rPr>
          <w:b w:val="1"/>
          <w:bCs w:val="1"/>
          <w:rtl w:val="0"/>
          <w:lang w:val="fr-FR"/>
        </w:rPr>
        <w:t>’é</w:t>
      </w:r>
      <w:r>
        <w:rPr>
          <w:b w:val="1"/>
          <w:bCs w:val="1"/>
          <w:rtl w:val="0"/>
          <w:lang w:val="fr-FR"/>
        </w:rPr>
        <w:t>l</w:t>
      </w:r>
      <w:r>
        <w:rPr>
          <w:b w:val="1"/>
          <w:bCs w:val="1"/>
          <w:rtl w:val="0"/>
          <w:lang w:val="fr-FR"/>
        </w:rPr>
        <w:t>è</w:t>
      </w:r>
      <w:r>
        <w:rPr>
          <w:b w:val="1"/>
          <w:bCs w:val="1"/>
          <w:rtl w:val="0"/>
          <w:lang w:val="fr-FR"/>
        </w:rPr>
        <w:t>ve lorsque le contenu intra-cr</w:t>
      </w:r>
      <w:r>
        <w:rPr>
          <w:b w:val="1"/>
          <w:bCs w:val="1"/>
          <w:rtl w:val="0"/>
          <w:lang w:val="fr-FR"/>
        </w:rPr>
        <w:t>â</w:t>
      </w:r>
      <w:r>
        <w:rPr>
          <w:b w:val="1"/>
          <w:bCs w:val="1"/>
          <w:rtl w:val="0"/>
          <w:lang w:val="fr-FR"/>
        </w:rPr>
        <w:t>nien approche la limite de compliance et peut d</w:t>
      </w:r>
      <w:r>
        <w:rPr>
          <w:b w:val="1"/>
          <w:bCs w:val="1"/>
          <w:rtl w:val="0"/>
          <w:lang w:val="fr-FR"/>
        </w:rPr>
        <w:t>é</w:t>
      </w:r>
      <w:r>
        <w:rPr>
          <w:b w:val="1"/>
          <w:bCs w:val="1"/>
          <w:rtl w:val="0"/>
          <w:lang w:val="fr-FR"/>
        </w:rPr>
        <w:t>passer l</w:t>
      </w:r>
      <w:r>
        <w:rPr>
          <w:b w:val="1"/>
          <w:bCs w:val="1"/>
          <w:rtl w:val="0"/>
          <w:lang w:val="fr-FR"/>
        </w:rPr>
        <w:t>’</w:t>
      </w:r>
      <w:r>
        <w:rPr>
          <w:b w:val="1"/>
          <w:bCs w:val="1"/>
          <w:rtl w:val="0"/>
          <w:lang w:val="fr-FR"/>
        </w:rPr>
        <w:t xml:space="preserve">onde P1. </w:t>
      </w:r>
      <w:r>
        <w:rPr>
          <w:rtl w:val="0"/>
          <w:lang w:val="fr-FR"/>
        </w:rPr>
        <w:t>Si P2 devient arrondi et fusionne avec P1 la pression a atteinte une valeur critique.</w:t>
      </w:r>
      <w:r>
        <w:rPr>
          <w:b w:val="1"/>
          <w:bCs w:val="1"/>
          <w:rtl w:val="0"/>
          <w:lang w:val="fr-FR"/>
        </w:rPr>
        <w:t xml:space="preserve"> </w:t>
      </w:r>
      <w:r>
        <w:rPr>
          <w:rtl w:val="0"/>
          <w:lang w:val="fr-FR"/>
        </w:rPr>
        <w:t>Une inspiration retenue peut aussi donner cette apparence.</w:t>
      </w:r>
    </w:p>
    <w:p>
      <w:pPr>
        <w:pStyle w:val="Corps"/>
        <w:bidi w:val="0"/>
      </w:pPr>
      <w:r>
        <w:rPr>
          <w:rtl w:val="0"/>
          <w:lang w:val="fr-FR"/>
        </w:rPr>
        <w:t>P3 (dicrotic wave) : pulsation veineuse</w:t>
      </w:r>
    </w:p>
    <w:p>
      <w:pPr>
        <w:pStyle w:val="Corps"/>
        <w:bidi w:val="0"/>
      </w:pPr>
    </w:p>
    <w:p>
      <w:pPr>
        <w:pStyle w:val="Corps"/>
        <w:bidi w:val="0"/>
      </w:pPr>
      <w:r>
        <w:rPr>
          <w:rtl w:val="0"/>
          <w:lang w:val="fr-FR"/>
        </w:rPr>
        <w:t>En plus des ondes, on retrouve des fluctuations de la TIC moyenne dans le temps entre autre avec les battements cardiaques et la respiration. Il y a aussi des variations appel</w:t>
      </w:r>
      <w:r>
        <w:rPr>
          <w:rtl w:val="0"/>
          <w:lang w:val="fr-FR"/>
        </w:rPr>
        <w:t>é</w:t>
      </w:r>
      <w:r>
        <w:rPr>
          <w:rtl w:val="0"/>
          <w:lang w:val="fr-FR"/>
        </w:rPr>
        <w:t>es onde de Lundberg A, B et C.</w:t>
      </w:r>
      <w:r>
        <w:br w:type="textWrapping"/>
      </w:r>
      <w:r>
        <w:rPr>
          <w:rtl w:val="0"/>
          <w:lang w:val="fr-FR"/>
        </w:rPr>
        <w:t xml:space="preserve">Wave Lundberg A : </w:t>
      </w:r>
      <w:r>
        <w:rPr>
          <w:rtl w:val="0"/>
          <w:lang w:val="fr-FR"/>
        </w:rPr>
        <w:t>é</w:t>
      </w:r>
      <w:r>
        <w:rPr>
          <w:rtl w:val="0"/>
          <w:lang w:val="fr-FR"/>
        </w:rPr>
        <w:t>l</w:t>
      </w:r>
      <w:r>
        <w:rPr>
          <w:rtl w:val="0"/>
          <w:lang w:val="fr-FR"/>
        </w:rPr>
        <w:t>é</w:t>
      </w:r>
      <w:r>
        <w:rPr>
          <w:rtl w:val="0"/>
          <w:lang w:val="fr-FR"/>
        </w:rPr>
        <w:t>vation &gt; 50 mmHg sur 5-20 min. Apr</w:t>
      </w:r>
      <w:r>
        <w:rPr>
          <w:rtl w:val="0"/>
          <w:lang w:val="fr-FR"/>
        </w:rPr>
        <w:t>è</w:t>
      </w:r>
      <w:r>
        <w:rPr>
          <w:rtl w:val="0"/>
          <w:lang w:val="fr-FR"/>
        </w:rPr>
        <w:t xml:space="preserve">s la TIC revient </w:t>
      </w:r>
      <w:r>
        <w:rPr>
          <w:rtl w:val="0"/>
          <w:lang w:val="fr-FR"/>
        </w:rPr>
        <w:t xml:space="preserve">à </w:t>
      </w:r>
      <w:r>
        <w:rPr>
          <w:rtl w:val="0"/>
          <w:lang w:val="fr-FR"/>
        </w:rPr>
        <w:t>un niveau l</w:t>
      </w:r>
      <w:r>
        <w:rPr>
          <w:rtl w:val="0"/>
          <w:lang w:val="fr-FR"/>
        </w:rPr>
        <w:t xml:space="preserve">é </w:t>
      </w:r>
      <w:r>
        <w:rPr>
          <w:rtl w:val="0"/>
          <w:lang w:val="fr-FR"/>
        </w:rPr>
        <w:t xml:space="preserve">plus </w:t>
      </w:r>
      <w:r>
        <w:rPr>
          <w:rtl w:val="0"/>
          <w:lang w:val="fr-FR"/>
        </w:rPr>
        <w:t>é</w:t>
      </w:r>
      <w:r>
        <w:rPr>
          <w:rtl w:val="0"/>
          <w:lang w:val="fr-FR"/>
        </w:rPr>
        <w:t>lev</w:t>
      </w:r>
      <w:r>
        <w:rPr>
          <w:rtl w:val="0"/>
          <w:lang w:val="fr-FR"/>
        </w:rPr>
        <w:t xml:space="preserve">é </w:t>
      </w:r>
      <w:r>
        <w:rPr>
          <w:rtl w:val="0"/>
          <w:lang w:val="fr-FR"/>
        </w:rPr>
        <w:t>qu</w:t>
      </w:r>
      <w:r>
        <w:rPr>
          <w:rtl w:val="0"/>
          <w:lang w:val="fr-FR"/>
        </w:rPr>
        <w:t>’</w:t>
      </w:r>
      <w:r>
        <w:rPr>
          <w:rtl w:val="0"/>
          <w:lang w:val="fr-FR"/>
        </w:rPr>
        <w:t xml:space="preserve">avant la </w:t>
      </w:r>
      <w:r>
        <w:rPr>
          <w:rtl w:val="0"/>
          <w:lang w:val="fr-FR"/>
        </w:rPr>
        <w:t>«</w:t>
      </w:r>
      <w:r>
        <w:rPr>
          <w:rtl w:val="0"/>
          <w:lang w:val="fr-FR"/>
        </w:rPr>
        <w:t>wave lundberg A</w:t>
      </w:r>
      <w:r>
        <w:rPr>
          <w:rtl w:val="0"/>
          <w:lang w:val="fr-FR"/>
        </w:rPr>
        <w:t>»</w:t>
      </w:r>
      <w:r>
        <w:rPr>
          <w:rtl w:val="0"/>
          <w:lang w:val="fr-FR"/>
        </w:rPr>
        <w:t>. 4 phases</w:t>
      </w:r>
    </w:p>
    <w:p>
      <w:pPr>
        <w:pStyle w:val="Corps"/>
        <w:bidi w:val="0"/>
      </w:pPr>
      <w:r>
        <w:rPr>
          <w:rtl w:val="0"/>
          <w:lang w:val="fr-FR"/>
        </w:rPr>
        <w:tab/>
        <w:t>1. Diminution PPC : vasodilatation</w:t>
      </w:r>
    </w:p>
    <w:p>
      <w:pPr>
        <w:pStyle w:val="Corps"/>
        <w:bidi w:val="0"/>
      </w:pPr>
      <w:r>
        <w:rPr>
          <w:rtl w:val="0"/>
          <w:lang w:val="fr-FR"/>
        </w:rPr>
        <w:tab/>
        <w:t xml:space="preserve">2. Plateau avec </w:t>
      </w:r>
      <w:r>
        <w:rPr>
          <w:rtl w:val="0"/>
          <w:lang w:val="fr-FR"/>
        </w:rPr>
        <w:t>é</w:t>
      </w:r>
      <w:r>
        <w:rPr>
          <w:rtl w:val="0"/>
          <w:lang w:val="fr-FR"/>
        </w:rPr>
        <w:t>l</w:t>
      </w:r>
      <w:r>
        <w:rPr>
          <w:rtl w:val="0"/>
          <w:lang w:val="fr-FR"/>
        </w:rPr>
        <w:t>é</w:t>
      </w:r>
      <w:r>
        <w:rPr>
          <w:rtl w:val="0"/>
          <w:lang w:val="fr-FR"/>
        </w:rPr>
        <w:t xml:space="preserve">vation TIC secondaire </w:t>
      </w:r>
      <w:r>
        <w:rPr>
          <w:rtl w:val="0"/>
          <w:lang w:val="fr-FR"/>
        </w:rPr>
        <w:t xml:space="preserve">à </w:t>
      </w:r>
      <w:r>
        <w:rPr>
          <w:rtl w:val="0"/>
          <w:lang w:val="fr-FR"/>
        </w:rPr>
        <w:t>vasodilatation</w:t>
      </w:r>
    </w:p>
    <w:p>
      <w:pPr>
        <w:pStyle w:val="Corps"/>
        <w:bidi w:val="0"/>
      </w:pPr>
      <w:r>
        <w:rPr>
          <w:rtl w:val="0"/>
          <w:lang w:val="fr-FR"/>
        </w:rPr>
        <w:tab/>
        <w:t>3. Isch</w:t>
      </w:r>
      <w:r>
        <w:rPr>
          <w:rtl w:val="0"/>
          <w:lang w:val="fr-FR"/>
        </w:rPr>
        <w:t>é</w:t>
      </w:r>
      <w:r>
        <w:rPr>
          <w:rtl w:val="0"/>
          <w:lang w:val="fr-FR"/>
        </w:rPr>
        <w:t xml:space="preserve">mie par diminution de la PPC avec </w:t>
      </w:r>
      <w:r>
        <w:rPr>
          <w:rtl w:val="0"/>
          <w:lang w:val="fr-FR"/>
        </w:rPr>
        <w:t>é</w:t>
      </w:r>
      <w:r>
        <w:rPr>
          <w:rtl w:val="0"/>
          <w:lang w:val="fr-FR"/>
        </w:rPr>
        <w:t>l</w:t>
      </w:r>
      <w:r>
        <w:rPr>
          <w:rtl w:val="0"/>
          <w:lang w:val="fr-FR"/>
        </w:rPr>
        <w:t>é</w:t>
      </w:r>
      <w:r>
        <w:rPr>
          <w:rtl w:val="0"/>
          <w:lang w:val="fr-FR"/>
        </w:rPr>
        <w:t>vation TIC -&gt; r</w:t>
      </w:r>
      <w:r>
        <w:rPr>
          <w:rtl w:val="0"/>
          <w:lang w:val="fr-FR"/>
        </w:rPr>
        <w:t>é</w:t>
      </w:r>
      <w:r>
        <w:rPr>
          <w:rtl w:val="0"/>
          <w:lang w:val="fr-FR"/>
        </w:rPr>
        <w:t>flexe cushing</w:t>
      </w:r>
    </w:p>
    <w:p>
      <w:pPr>
        <w:pStyle w:val="Corps"/>
        <w:bidi w:val="0"/>
      </w:pPr>
      <w:r>
        <w:rPr>
          <w:rtl w:val="0"/>
          <w:lang w:val="fr-FR"/>
        </w:rPr>
        <w:tab/>
        <w:t>4. R</w:t>
      </w:r>
      <w:r>
        <w:rPr>
          <w:rtl w:val="0"/>
          <w:lang w:val="fr-FR"/>
        </w:rPr>
        <w:t>é</w:t>
      </w:r>
      <w:r>
        <w:rPr>
          <w:rtl w:val="0"/>
          <w:lang w:val="fr-FR"/>
        </w:rPr>
        <w:t>solution : PPC restaur</w:t>
      </w:r>
      <w:r>
        <w:rPr>
          <w:rtl w:val="0"/>
          <w:lang w:val="fr-FR"/>
        </w:rPr>
        <w:t xml:space="preserve">é </w:t>
      </w:r>
      <w:r>
        <w:rPr>
          <w:rtl w:val="0"/>
          <w:lang w:val="fr-FR"/>
        </w:rPr>
        <w:t>avec r</w:t>
      </w:r>
      <w:r>
        <w:rPr>
          <w:rtl w:val="0"/>
          <w:lang w:val="fr-FR"/>
        </w:rPr>
        <w:t>é</w:t>
      </w:r>
      <w:r>
        <w:rPr>
          <w:rtl w:val="0"/>
          <w:lang w:val="fr-FR"/>
        </w:rPr>
        <w:t>flexe cushing</w:t>
      </w:r>
    </w:p>
    <w:p>
      <w:pPr>
        <w:pStyle w:val="Corps"/>
        <w:bidi w:val="0"/>
      </w:pPr>
    </w:p>
    <w:p>
      <w:pPr>
        <w:pStyle w:val="Corps"/>
        <w:bidi w:val="0"/>
      </w:pPr>
      <w:r>
        <w:rPr>
          <w:rtl w:val="0"/>
          <w:lang w:val="fr-FR"/>
        </w:rPr>
        <w:t xml:space="preserve">Fluctuation aussi due aux battements cardiaques et </w:t>
      </w:r>
      <w:r>
        <w:rPr>
          <w:rtl w:val="0"/>
          <w:lang w:val="fr-FR"/>
        </w:rPr>
        <w:t xml:space="preserve">à </w:t>
      </w:r>
      <w:r>
        <w:rPr>
          <w:rtl w:val="0"/>
          <w:lang w:val="fr-FR"/>
        </w:rPr>
        <w:t>la respiration (diminution retour veineux en inspiration abaisse la TIC). L</w:t>
      </w:r>
      <w:r>
        <w:rPr>
          <w:rtl w:val="0"/>
          <w:lang w:val="fr-FR"/>
        </w:rPr>
        <w:t>’</w:t>
      </w:r>
      <w:r>
        <w:rPr>
          <w:rtl w:val="0"/>
          <w:lang w:val="fr-FR"/>
        </w:rPr>
        <w:t>amplitude de l</w:t>
      </w:r>
      <w:r>
        <w:rPr>
          <w:rtl w:val="0"/>
          <w:lang w:val="fr-FR"/>
        </w:rPr>
        <w:t>’</w:t>
      </w:r>
      <w:r>
        <w:rPr>
          <w:rtl w:val="0"/>
          <w:lang w:val="fr-FR"/>
        </w:rPr>
        <w:t>ensemble des ondes varie aussi avec la quantit</w:t>
      </w:r>
      <w:r>
        <w:rPr>
          <w:rtl w:val="0"/>
          <w:lang w:val="fr-FR"/>
        </w:rPr>
        <w:t xml:space="preserve">é </w:t>
      </w:r>
      <w:r>
        <w:rPr>
          <w:rtl w:val="0"/>
          <w:lang w:val="fr-FR"/>
        </w:rPr>
        <w:t>de LCR, diminution avec moins de LCR et augment</w:t>
      </w:r>
      <w:r>
        <w:rPr>
          <w:rtl w:val="0"/>
          <w:lang w:val="fr-FR"/>
        </w:rPr>
        <w:t xml:space="preserve">é </w:t>
      </w:r>
      <w:r>
        <w:rPr>
          <w:rtl w:val="0"/>
          <w:lang w:val="fr-FR"/>
        </w:rPr>
        <w:t>avec plus de LCR. Hyperventilation diminue P2 et P3.</w:t>
      </w:r>
    </w:p>
    <w:p>
      <w:pPr>
        <w:pStyle w:val="Corps"/>
        <w:bidi w:val="0"/>
      </w:pPr>
    </w:p>
    <w:p>
      <w:pPr>
        <w:pStyle w:val="Corps"/>
        <w:bidi w:val="0"/>
      </w:pPr>
      <w:r>
        <w:rPr>
          <w:rFonts w:ascii="Arial Unicode MS" w:cs="Arial Unicode MS" w:hAnsi="Arial Unicode MS" w:eastAsia="Arial Unicode MS"/>
          <w:b w:val="0"/>
          <w:bCs w:val="0"/>
          <w:i w:val="0"/>
          <w:iCs w:val="0"/>
        </w:rPr>
        <w:br w:type="page"/>
      </w:r>
    </w:p>
    <w:p>
      <w:pPr>
        <w:pStyle w:val="Sous-section 2"/>
        <w:pBdr>
          <w:top w:val="nil"/>
          <w:left w:val="nil"/>
          <w:bottom w:val="single" w:color="000000" w:sz="8" w:space="0" w:shadow="0" w:frame="0"/>
          <w:right w:val="nil"/>
        </w:pBdr>
      </w:pPr>
      <w:bookmarkStart w:name="_Toc39" w:id="40"/>
      <w:r>
        <w:rPr>
          <w:rtl w:val="0"/>
          <w:lang w:val="fr-FR"/>
        </w:rPr>
        <w:t>Ophtalmologie</w:t>
      </w:r>
      <w:bookmarkEnd w:id="40"/>
    </w:p>
    <w:p>
      <w:pPr>
        <w:pStyle w:val="Sous-section 2"/>
        <w:bidi w:val="0"/>
      </w:pPr>
    </w:p>
    <w:p>
      <w:pPr>
        <w:pStyle w:val="Sous-section 3"/>
        <w:pBdr>
          <w:bottom w:val="dotted" w:color="000000" w:sz="8" w:space="0" w:shadow="0" w:frame="0"/>
        </w:pBdr>
      </w:pPr>
      <w:bookmarkStart w:name="_Toc40" w:id="41"/>
      <w:r>
        <w:rPr>
          <w:rtl w:val="0"/>
          <w:lang w:val="fr-FR"/>
        </w:rPr>
        <w:t>Oeil rouge</w:t>
      </w:r>
      <w:bookmarkEnd w:id="41"/>
    </w:p>
    <w:p>
      <w:pPr>
        <w:pStyle w:val="Corps"/>
        <w:rPr>
          <w:u w:val="single"/>
        </w:rPr>
      </w:pPr>
    </w:p>
    <w:p>
      <w:pPr>
        <w:pStyle w:val="Corps"/>
        <w:rPr>
          <w:u w:val="single"/>
        </w:rPr>
      </w:pPr>
      <w:r>
        <w:rPr>
          <w:u w:val="single"/>
          <w:rtl w:val="0"/>
          <w:lang w:val="fr-FR"/>
        </w:rPr>
        <w:t>É</w:t>
      </w:r>
      <w:r>
        <w:rPr>
          <w:u w:val="single"/>
          <w:rtl w:val="0"/>
          <w:lang w:val="fr-FR"/>
        </w:rPr>
        <w:t>tiologies</w:t>
      </w:r>
    </w:p>
    <w:p>
      <w:pPr>
        <w:pStyle w:val="Corps"/>
        <w:numPr>
          <w:ilvl w:val="0"/>
          <w:numId w:val="56"/>
        </w:numPr>
        <w:bidi w:val="0"/>
      </w:pPr>
      <w:r>
        <w:rPr>
          <w:rtl w:val="0"/>
          <w:lang w:val="fr-FR"/>
        </w:rPr>
        <w:t>P</w:t>
      </w:r>
      <w:r>
        <w:rPr>
          <w:rtl w:val="0"/>
          <w:lang w:val="fr-FR"/>
        </w:rPr>
        <w:t>é</w:t>
      </w:r>
      <w:r>
        <w:rPr>
          <w:rtl w:val="0"/>
          <w:lang w:val="fr-FR"/>
        </w:rPr>
        <w:t>riph</w:t>
      </w:r>
      <w:r>
        <w:rPr>
          <w:rtl w:val="0"/>
          <w:lang w:val="fr-FR"/>
        </w:rPr>
        <w:t>é</w:t>
      </w:r>
      <w:r>
        <w:rPr>
          <w:rtl w:val="0"/>
          <w:lang w:val="fr-FR"/>
        </w:rPr>
        <w:t xml:space="preserve">rique </w:t>
      </w:r>
      <w:r>
        <w:rPr>
          <w:rtl w:val="0"/>
          <w:lang w:val="fr-FR"/>
        </w:rPr>
        <w:t xml:space="preserve">à </w:t>
      </w:r>
      <w:r>
        <w:rPr>
          <w:rtl w:val="0"/>
          <w:lang w:val="fr-FR"/>
        </w:rPr>
        <w:t>l</w:t>
      </w:r>
      <w:r>
        <w:rPr>
          <w:rtl w:val="0"/>
          <w:lang w:val="fr-FR"/>
        </w:rPr>
        <w:t>’</w:t>
      </w:r>
      <w:r>
        <w:rPr>
          <w:rtl w:val="0"/>
          <w:lang w:val="fr-FR"/>
        </w:rPr>
        <w:t>oeil (paupi</w:t>
      </w:r>
      <w:r>
        <w:rPr>
          <w:rtl w:val="0"/>
          <w:lang w:val="fr-FR"/>
        </w:rPr>
        <w:t>è</w:t>
      </w:r>
      <w:r>
        <w:rPr>
          <w:rtl w:val="0"/>
          <w:lang w:val="fr-FR"/>
        </w:rPr>
        <w:t>re, peau,</w:t>
      </w:r>
      <w:r>
        <w:rPr>
          <w:rtl w:val="0"/>
          <w:lang w:val="fr-FR"/>
        </w:rPr>
        <w:t>…</w:t>
      </w:r>
      <w:r>
        <w:rPr>
          <w:rtl w:val="0"/>
          <w:lang w:val="fr-FR"/>
        </w:rPr>
        <w:t>)</w:t>
      </w:r>
    </w:p>
    <w:p>
      <w:pPr>
        <w:pStyle w:val="Corps"/>
        <w:numPr>
          <w:ilvl w:val="1"/>
          <w:numId w:val="17"/>
        </w:numPr>
        <w:bidi w:val="0"/>
      </w:pPr>
      <w:r>
        <w:rPr>
          <w:rtl w:val="0"/>
          <w:lang w:val="fr-FR"/>
        </w:rPr>
        <w:t>Bl</w:t>
      </w:r>
      <w:r>
        <w:rPr>
          <w:rtl w:val="0"/>
          <w:lang w:val="fr-FR"/>
        </w:rPr>
        <w:t>é</w:t>
      </w:r>
      <w:r>
        <w:rPr>
          <w:rtl w:val="0"/>
          <w:lang w:val="fr-FR"/>
        </w:rPr>
        <w:t>pharite : ant</w:t>
      </w:r>
      <w:r>
        <w:rPr>
          <w:rtl w:val="0"/>
          <w:lang w:val="fr-FR"/>
        </w:rPr>
        <w:t>é</w:t>
      </w:r>
      <w:r>
        <w:rPr>
          <w:rtl w:val="0"/>
          <w:lang w:val="fr-FR"/>
        </w:rPr>
        <w:t>rieure ou post</w:t>
      </w:r>
      <w:r>
        <w:rPr>
          <w:rtl w:val="0"/>
          <w:lang w:val="fr-FR"/>
        </w:rPr>
        <w:t>é</w:t>
      </w:r>
      <w:r>
        <w:rPr>
          <w:rtl w:val="0"/>
          <w:lang w:val="fr-FR"/>
        </w:rPr>
        <w:t>rieure</w:t>
      </w:r>
    </w:p>
    <w:p>
      <w:pPr>
        <w:pStyle w:val="Corps"/>
        <w:numPr>
          <w:ilvl w:val="1"/>
          <w:numId w:val="17"/>
        </w:numPr>
        <w:bidi w:val="0"/>
      </w:pPr>
      <w:r>
        <w:rPr>
          <w:rtl w:val="0"/>
          <w:lang w:val="fr-FR"/>
        </w:rPr>
        <w:t>Dacryocystite</w:t>
      </w:r>
    </w:p>
    <w:p>
      <w:pPr>
        <w:pStyle w:val="Corps"/>
        <w:numPr>
          <w:ilvl w:val="1"/>
          <w:numId w:val="17"/>
        </w:numPr>
        <w:bidi w:val="0"/>
      </w:pPr>
      <w:r>
        <w:rPr>
          <w:rtl w:val="0"/>
          <w:lang w:val="fr-FR"/>
        </w:rPr>
        <w:t>Cellulite pr</w:t>
      </w:r>
      <w:r>
        <w:rPr>
          <w:rtl w:val="0"/>
          <w:lang w:val="fr-FR"/>
        </w:rPr>
        <w:t>é</w:t>
      </w:r>
      <w:r>
        <w:rPr>
          <w:rtl w:val="0"/>
          <w:lang w:val="fr-FR"/>
        </w:rPr>
        <w:t>septale ou orbitaire</w:t>
      </w:r>
    </w:p>
    <w:p>
      <w:pPr>
        <w:pStyle w:val="Corps"/>
        <w:numPr>
          <w:ilvl w:val="1"/>
          <w:numId w:val="17"/>
        </w:numPr>
        <w:bidi w:val="0"/>
      </w:pPr>
      <w:r>
        <w:rPr>
          <w:rtl w:val="0"/>
          <w:lang w:val="fr-FR"/>
        </w:rPr>
        <w:t xml:space="preserve">Corps </w:t>
      </w:r>
      <w:r>
        <w:rPr>
          <w:rtl w:val="0"/>
          <w:lang w:val="fr-FR"/>
        </w:rPr>
        <w:t>é</w:t>
      </w:r>
      <w:r>
        <w:rPr>
          <w:rtl w:val="0"/>
          <w:lang w:val="fr-FR"/>
        </w:rPr>
        <w:t>tranger/trauma</w:t>
      </w:r>
    </w:p>
    <w:p>
      <w:pPr>
        <w:pStyle w:val="Corps"/>
        <w:numPr>
          <w:ilvl w:val="1"/>
          <w:numId w:val="17"/>
        </w:numPr>
        <w:bidi w:val="0"/>
      </w:pPr>
      <w:r>
        <w:rPr>
          <w:rtl w:val="0"/>
          <w:lang w:val="fr-FR"/>
        </w:rPr>
        <w:t>hordeolum (orgelet) / chalazion</w:t>
      </w:r>
    </w:p>
    <w:p>
      <w:pPr>
        <w:pStyle w:val="Corps"/>
        <w:numPr>
          <w:ilvl w:val="1"/>
          <w:numId w:val="17"/>
        </w:numPr>
        <w:bidi w:val="0"/>
      </w:pPr>
      <w:r>
        <w:rPr>
          <w:rtl w:val="0"/>
          <w:lang w:val="fr-FR"/>
        </w:rPr>
        <w:t>Ectropion/Entropion/Trichiasis</w:t>
      </w:r>
    </w:p>
    <w:p>
      <w:pPr>
        <w:pStyle w:val="Corps"/>
        <w:numPr>
          <w:ilvl w:val="0"/>
          <w:numId w:val="17"/>
        </w:numPr>
        <w:bidi w:val="0"/>
      </w:pPr>
      <w:r>
        <w:rPr>
          <w:rtl w:val="0"/>
          <w:lang w:val="fr-FR"/>
        </w:rPr>
        <w:t>Conjonctive/scl</w:t>
      </w:r>
      <w:r>
        <w:rPr>
          <w:rtl w:val="0"/>
          <w:lang w:val="fr-FR"/>
        </w:rPr>
        <w:t>è</w:t>
      </w:r>
      <w:r>
        <w:rPr>
          <w:rtl w:val="0"/>
          <w:lang w:val="fr-FR"/>
        </w:rPr>
        <w:t>re</w:t>
      </w:r>
    </w:p>
    <w:p>
      <w:pPr>
        <w:pStyle w:val="Corps"/>
        <w:numPr>
          <w:ilvl w:val="1"/>
          <w:numId w:val="17"/>
        </w:numPr>
        <w:bidi w:val="0"/>
      </w:pPr>
      <w:r>
        <w:rPr>
          <w:rtl w:val="0"/>
          <w:lang w:val="fr-FR"/>
        </w:rPr>
        <w:t>Conjonctivite</w:t>
      </w:r>
    </w:p>
    <w:p>
      <w:pPr>
        <w:pStyle w:val="Corps"/>
        <w:numPr>
          <w:ilvl w:val="2"/>
          <w:numId w:val="17"/>
        </w:numPr>
        <w:bidi w:val="0"/>
      </w:pPr>
      <w:r>
        <w:rPr>
          <w:rtl w:val="0"/>
          <w:lang w:val="fr-FR"/>
        </w:rPr>
        <w:t>virale</w:t>
      </w:r>
    </w:p>
    <w:p>
      <w:pPr>
        <w:pStyle w:val="Corps"/>
        <w:numPr>
          <w:ilvl w:val="2"/>
          <w:numId w:val="17"/>
        </w:numPr>
        <w:bidi w:val="0"/>
      </w:pPr>
      <w:r>
        <w:rPr>
          <w:rtl w:val="0"/>
          <w:lang w:val="fr-FR"/>
        </w:rPr>
        <w:t>bactrienne</w:t>
      </w:r>
    </w:p>
    <w:p>
      <w:pPr>
        <w:pStyle w:val="Corps"/>
        <w:numPr>
          <w:ilvl w:val="2"/>
          <w:numId w:val="17"/>
        </w:numPr>
        <w:bidi w:val="0"/>
      </w:pPr>
      <w:r>
        <w:rPr>
          <w:rtl w:val="0"/>
          <w:lang w:val="fr-FR"/>
        </w:rPr>
        <w:t>allergique</w:t>
      </w:r>
    </w:p>
    <w:p>
      <w:pPr>
        <w:pStyle w:val="Corps"/>
        <w:numPr>
          <w:ilvl w:val="2"/>
          <w:numId w:val="17"/>
        </w:numPr>
        <w:bidi w:val="0"/>
      </w:pPr>
      <w:r>
        <w:rPr>
          <w:rtl w:val="0"/>
          <w:lang w:val="fr-FR"/>
        </w:rPr>
        <w:t>irritative</w:t>
      </w:r>
    </w:p>
    <w:p>
      <w:pPr>
        <w:pStyle w:val="Corps"/>
        <w:numPr>
          <w:ilvl w:val="1"/>
          <w:numId w:val="17"/>
        </w:numPr>
        <w:bidi w:val="0"/>
      </w:pPr>
      <w:r>
        <w:rPr>
          <w:rtl w:val="0"/>
          <w:lang w:val="fr-FR"/>
        </w:rPr>
        <w:t>H</w:t>
      </w:r>
      <w:r>
        <w:rPr>
          <w:rtl w:val="0"/>
          <w:lang w:val="fr-FR"/>
        </w:rPr>
        <w:t>é</w:t>
      </w:r>
      <w:r>
        <w:rPr>
          <w:rtl w:val="0"/>
          <w:lang w:val="fr-FR"/>
        </w:rPr>
        <w:t>morragie sous-conjonctivale</w:t>
      </w:r>
    </w:p>
    <w:p>
      <w:pPr>
        <w:pStyle w:val="Corps"/>
        <w:numPr>
          <w:ilvl w:val="1"/>
          <w:numId w:val="17"/>
        </w:numPr>
        <w:bidi w:val="0"/>
      </w:pPr>
      <w:r>
        <w:rPr>
          <w:rtl w:val="0"/>
          <w:lang w:val="fr-FR"/>
        </w:rPr>
        <w:t>scl</w:t>
      </w:r>
      <w:r>
        <w:rPr>
          <w:rtl w:val="0"/>
          <w:lang w:val="fr-FR"/>
        </w:rPr>
        <w:t>é</w:t>
      </w:r>
      <w:r>
        <w:rPr>
          <w:rtl w:val="0"/>
          <w:lang w:val="fr-FR"/>
        </w:rPr>
        <w:t>rite/</w:t>
      </w:r>
      <w:r>
        <w:rPr>
          <w:rtl w:val="0"/>
          <w:lang w:val="fr-FR"/>
        </w:rPr>
        <w:t>é</w:t>
      </w:r>
      <w:r>
        <w:rPr>
          <w:rtl w:val="0"/>
          <w:lang w:val="fr-FR"/>
        </w:rPr>
        <w:t>piscl</w:t>
      </w:r>
      <w:r>
        <w:rPr>
          <w:rtl w:val="0"/>
          <w:lang w:val="fr-FR"/>
        </w:rPr>
        <w:t>é</w:t>
      </w:r>
      <w:r>
        <w:rPr>
          <w:rtl w:val="0"/>
          <w:lang w:val="fr-FR"/>
        </w:rPr>
        <w:t>rite</w:t>
      </w:r>
    </w:p>
    <w:p>
      <w:pPr>
        <w:pStyle w:val="Corps"/>
        <w:numPr>
          <w:ilvl w:val="1"/>
          <w:numId w:val="17"/>
        </w:numPr>
        <w:bidi w:val="0"/>
      </w:pPr>
      <w:r>
        <w:rPr>
          <w:rtl w:val="0"/>
          <w:lang w:val="fr-FR"/>
        </w:rPr>
        <w:t>s</w:t>
      </w:r>
      <w:r>
        <w:rPr>
          <w:rtl w:val="0"/>
          <w:lang w:val="fr-FR"/>
        </w:rPr>
        <w:t>é</w:t>
      </w:r>
      <w:r>
        <w:rPr>
          <w:rtl w:val="0"/>
          <w:lang w:val="fr-FR"/>
        </w:rPr>
        <w:t>cheresse occulaire</w:t>
      </w:r>
    </w:p>
    <w:p>
      <w:pPr>
        <w:pStyle w:val="Corps"/>
        <w:numPr>
          <w:ilvl w:val="1"/>
          <w:numId w:val="17"/>
        </w:numPr>
        <w:bidi w:val="0"/>
      </w:pPr>
      <w:r>
        <w:rPr>
          <w:rtl w:val="0"/>
          <w:lang w:val="fr-FR"/>
        </w:rPr>
        <w:t>pt</w:t>
      </w:r>
      <w:r>
        <w:rPr>
          <w:rtl w:val="0"/>
          <w:lang w:val="fr-FR"/>
        </w:rPr>
        <w:t>é</w:t>
      </w:r>
      <w:r>
        <w:rPr>
          <w:rtl w:val="0"/>
          <w:lang w:val="fr-FR"/>
        </w:rPr>
        <w:t>rygion/pinguecula</w:t>
      </w:r>
    </w:p>
    <w:p>
      <w:pPr>
        <w:pStyle w:val="Corps"/>
        <w:numPr>
          <w:ilvl w:val="0"/>
          <w:numId w:val="17"/>
        </w:numPr>
        <w:bidi w:val="0"/>
      </w:pPr>
      <w:r>
        <w:rPr>
          <w:rtl w:val="0"/>
          <w:lang w:val="fr-FR"/>
        </w:rPr>
        <w:t>Corn</w:t>
      </w:r>
      <w:r>
        <w:rPr>
          <w:rtl w:val="0"/>
          <w:lang w:val="fr-FR"/>
        </w:rPr>
        <w:t>é</w:t>
      </w:r>
      <w:r>
        <w:rPr>
          <w:rtl w:val="0"/>
          <w:lang w:val="fr-FR"/>
        </w:rPr>
        <w:t>e : K</w:t>
      </w:r>
      <w:r>
        <w:rPr>
          <w:rtl w:val="0"/>
          <w:lang w:val="fr-FR"/>
        </w:rPr>
        <w:t>é</w:t>
      </w:r>
      <w:r>
        <w:rPr>
          <w:rtl w:val="0"/>
          <w:lang w:val="fr-FR"/>
        </w:rPr>
        <w:t>ratite/ulc</w:t>
      </w:r>
      <w:r>
        <w:rPr>
          <w:rtl w:val="0"/>
          <w:lang w:val="fr-FR"/>
        </w:rPr>
        <w:t>è</w:t>
      </w:r>
      <w:r>
        <w:rPr>
          <w:rtl w:val="0"/>
          <w:lang w:val="fr-FR"/>
        </w:rPr>
        <w:t>re/abrasion/irritant chimique</w:t>
      </w:r>
    </w:p>
    <w:p>
      <w:pPr>
        <w:pStyle w:val="Corps"/>
        <w:numPr>
          <w:ilvl w:val="0"/>
          <w:numId w:val="17"/>
        </w:numPr>
        <w:bidi w:val="0"/>
      </w:pPr>
      <w:r>
        <w:rPr>
          <w:rtl w:val="0"/>
          <w:lang w:val="fr-FR"/>
        </w:rPr>
        <w:t>Uv</w:t>
      </w:r>
      <w:r>
        <w:rPr>
          <w:rtl w:val="0"/>
          <w:lang w:val="fr-FR"/>
        </w:rPr>
        <w:t>é</w:t>
      </w:r>
      <w:r>
        <w:rPr>
          <w:rtl w:val="0"/>
          <w:lang w:val="fr-FR"/>
        </w:rPr>
        <w:t>ite</w:t>
      </w:r>
    </w:p>
    <w:p>
      <w:pPr>
        <w:pStyle w:val="Corps"/>
        <w:numPr>
          <w:ilvl w:val="0"/>
          <w:numId w:val="17"/>
        </w:numPr>
        <w:bidi w:val="0"/>
      </w:pPr>
      <w:r>
        <w:rPr>
          <w:rtl w:val="0"/>
          <w:lang w:val="fr-FR"/>
        </w:rPr>
        <w:t>Glaucome aigu</w:t>
      </w:r>
    </w:p>
    <w:p>
      <w:pPr>
        <w:pStyle w:val="Corps"/>
        <w:numPr>
          <w:ilvl w:val="0"/>
          <w:numId w:val="17"/>
        </w:numPr>
        <w:bidi w:val="0"/>
      </w:pPr>
      <w:r>
        <w:rPr>
          <w:rtl w:val="0"/>
          <w:lang w:val="fr-FR"/>
        </w:rPr>
        <w:t>Hypopion/hyphema</w:t>
      </w:r>
    </w:p>
    <w:p>
      <w:pPr>
        <w:pStyle w:val="Corps"/>
        <w:numPr>
          <w:ilvl w:val="0"/>
          <w:numId w:val="17"/>
        </w:numPr>
        <w:bidi w:val="0"/>
      </w:pPr>
      <w:r>
        <w:rPr>
          <w:rtl w:val="0"/>
          <w:lang w:val="fr-FR"/>
        </w:rPr>
        <w:t>Endophtalmite/panophtalmite</w:t>
      </w:r>
    </w:p>
    <w:p>
      <w:pPr>
        <w:pStyle w:val="Corps"/>
        <w:bidi w:val="0"/>
      </w:pPr>
    </w:p>
    <w:p>
      <w:pPr>
        <w:pStyle w:val="Corps"/>
        <w:bidi w:val="0"/>
      </w:pPr>
      <w:r>
        <w:rPr>
          <w:rtl w:val="0"/>
          <w:lang w:val="fr-FR"/>
        </w:rPr>
        <w:t>Causes grave de b</w:t>
      </w:r>
      <w:r>
        <w:rPr>
          <w:rtl w:val="0"/>
          <w:lang w:val="fr-FR"/>
        </w:rPr>
        <w:t>é</w:t>
      </w:r>
      <w:r>
        <w:rPr>
          <w:rtl w:val="0"/>
          <w:lang w:val="fr-FR"/>
        </w:rPr>
        <w:t xml:space="preserve">nignes : la diminution de la vision est un Sx important </w:t>
      </w:r>
      <w:r>
        <w:rPr>
          <w:rtl w:val="0"/>
          <w:lang w:val="fr-FR"/>
        </w:rPr>
        <w:t xml:space="preserve">à </w:t>
      </w:r>
      <w:r>
        <w:rPr>
          <w:rtl w:val="0"/>
          <w:lang w:val="fr-FR"/>
        </w:rPr>
        <w:t>rechercher. Autres signes d</w:t>
      </w:r>
      <w:r>
        <w:rPr>
          <w:rtl w:val="0"/>
          <w:lang w:val="fr-FR"/>
        </w:rPr>
        <w:t>’</w:t>
      </w:r>
      <w:r>
        <w:rPr>
          <w:rtl w:val="0"/>
          <w:lang w:val="fr-FR"/>
        </w:rPr>
        <w:t xml:space="preserve">alarme : hypopion, hyphema, photophobie objective, sensation de corps </w:t>
      </w:r>
      <w:r>
        <w:rPr>
          <w:rtl w:val="0"/>
          <w:lang w:val="fr-FR"/>
        </w:rPr>
        <w:t>é</w:t>
      </w:r>
      <w:r>
        <w:rPr>
          <w:rtl w:val="0"/>
          <w:lang w:val="fr-FR"/>
        </w:rPr>
        <w:t>tranger objectif. S</w:t>
      </w:r>
      <w:r>
        <w:rPr>
          <w:rtl w:val="0"/>
          <w:lang w:val="fr-FR"/>
        </w:rPr>
        <w:t>’</w:t>
      </w:r>
      <w:r>
        <w:rPr>
          <w:rtl w:val="0"/>
          <w:lang w:val="fr-FR"/>
        </w:rPr>
        <w:t>il n</w:t>
      </w:r>
      <w:r>
        <w:rPr>
          <w:rtl w:val="0"/>
          <w:lang w:val="fr-FR"/>
        </w:rPr>
        <w:t>’</w:t>
      </w:r>
      <w:r>
        <w:rPr>
          <w:rtl w:val="0"/>
          <w:lang w:val="fr-FR"/>
        </w:rPr>
        <w:t>y a aucun de ses Sx il est g</w:t>
      </w:r>
      <w:r>
        <w:rPr>
          <w:rtl w:val="0"/>
          <w:lang w:val="fr-FR"/>
        </w:rPr>
        <w:t>é</w:t>
      </w:r>
      <w:r>
        <w:rPr>
          <w:rtl w:val="0"/>
          <w:lang w:val="fr-FR"/>
        </w:rPr>
        <w:t>n</w:t>
      </w:r>
      <w:r>
        <w:rPr>
          <w:rtl w:val="0"/>
          <w:lang w:val="fr-FR"/>
        </w:rPr>
        <w:t>é</w:t>
      </w:r>
      <w:r>
        <w:rPr>
          <w:rtl w:val="0"/>
          <w:lang w:val="fr-FR"/>
        </w:rPr>
        <w:t>ralement s</w:t>
      </w:r>
      <w:r>
        <w:rPr>
          <w:rtl w:val="0"/>
          <w:lang w:val="fr-FR"/>
        </w:rPr>
        <w:t>é</w:t>
      </w:r>
      <w:r>
        <w:rPr>
          <w:rtl w:val="0"/>
          <w:lang w:val="fr-FR"/>
        </w:rPr>
        <w:t xml:space="preserve">curitaire de poser un Dx et de traiter sans un avis ophtalmologiste, si </w:t>
      </w:r>
      <w:r>
        <w:rPr>
          <w:rtl w:val="0"/>
          <w:lang w:val="fr-FR"/>
        </w:rPr>
        <w:t>é</w:t>
      </w:r>
      <w:r>
        <w:rPr>
          <w:rtl w:val="0"/>
          <w:lang w:val="fr-FR"/>
        </w:rPr>
        <w:t>chec, r</w:t>
      </w:r>
      <w:r>
        <w:rPr>
          <w:rtl w:val="0"/>
          <w:lang w:val="fr-FR"/>
        </w:rPr>
        <w:t>é</w:t>
      </w:r>
      <w:r>
        <w:rPr>
          <w:rtl w:val="0"/>
          <w:lang w:val="fr-FR"/>
        </w:rPr>
        <w:t>f</w:t>
      </w:r>
      <w:r>
        <w:rPr>
          <w:rtl w:val="0"/>
          <w:lang w:val="fr-FR"/>
        </w:rPr>
        <w:t>é</w:t>
      </w:r>
      <w:r>
        <w:rPr>
          <w:rtl w:val="0"/>
          <w:lang w:val="fr-FR"/>
        </w:rPr>
        <w:t>rer par la suite.</w:t>
      </w:r>
    </w:p>
    <w:p>
      <w:pPr>
        <w:pStyle w:val="Corps"/>
        <w:bidi w:val="0"/>
      </w:pPr>
    </w:p>
    <w:p>
      <w:pPr>
        <w:pStyle w:val="Corps"/>
        <w:rPr>
          <w:u w:val="none"/>
        </w:rPr>
      </w:pPr>
      <w:r>
        <w:rPr>
          <w:u w:val="single"/>
          <w:rtl w:val="0"/>
          <w:lang w:val="fr-FR"/>
        </w:rPr>
        <w:t>Bl</w:t>
      </w:r>
      <w:r>
        <w:rPr>
          <w:u w:val="single"/>
          <w:rtl w:val="0"/>
          <w:lang w:val="fr-FR"/>
        </w:rPr>
        <w:t>é</w:t>
      </w:r>
      <w:r>
        <w:rPr>
          <w:u w:val="single"/>
          <w:rtl w:val="0"/>
          <w:lang w:val="fr-FR"/>
        </w:rPr>
        <w:t>pharite</w:t>
      </w:r>
    </w:p>
    <w:p>
      <w:pPr>
        <w:pStyle w:val="Corps"/>
        <w:rPr>
          <w:u w:val="none"/>
        </w:rPr>
      </w:pPr>
      <w:r>
        <w:rPr>
          <w:u w:val="none"/>
          <w:rtl w:val="0"/>
          <w:lang w:val="fr-FR"/>
        </w:rPr>
        <w:t>2 types : s</w:t>
      </w:r>
      <w:r>
        <w:rPr>
          <w:u w:val="none"/>
          <w:rtl w:val="0"/>
          <w:lang w:val="fr-FR"/>
        </w:rPr>
        <w:t>é</w:t>
      </w:r>
      <w:r>
        <w:rPr>
          <w:u w:val="none"/>
          <w:rtl w:val="0"/>
          <w:lang w:val="fr-FR"/>
        </w:rPr>
        <w:t>borrh</w:t>
      </w:r>
      <w:r>
        <w:rPr>
          <w:u w:val="none"/>
          <w:rtl w:val="0"/>
          <w:lang w:val="fr-FR"/>
        </w:rPr>
        <w:t>é</w:t>
      </w:r>
      <w:r>
        <w:rPr>
          <w:u w:val="none"/>
          <w:rtl w:val="0"/>
          <w:lang w:val="fr-FR"/>
        </w:rPr>
        <w:t>ique et staphyloccocique</w:t>
      </w:r>
    </w:p>
    <w:p>
      <w:pPr>
        <w:pStyle w:val="Corps"/>
        <w:rPr>
          <w:u w:val="none"/>
        </w:rPr>
      </w:pPr>
    </w:p>
    <w:p>
      <w:pPr>
        <w:pStyle w:val="Corps"/>
        <w:rPr>
          <w:u w:val="none"/>
        </w:rPr>
      </w:pPr>
      <w:r>
        <w:rPr>
          <w:u w:val="none"/>
          <w:rtl w:val="0"/>
          <w:lang w:val="fr-FR"/>
        </w:rPr>
        <w:t xml:space="preserve">Sx : Sensation corps </w:t>
      </w:r>
      <w:r>
        <w:rPr>
          <w:u w:val="none"/>
          <w:rtl w:val="0"/>
          <w:lang w:val="fr-FR"/>
        </w:rPr>
        <w:t>é</w:t>
      </w:r>
      <w:r>
        <w:rPr>
          <w:u w:val="none"/>
          <w:rtl w:val="0"/>
          <w:lang w:val="fr-FR"/>
        </w:rPr>
        <w:t>tranger, larmoiement, irritation, inflammation de l</w:t>
      </w:r>
      <w:r>
        <w:rPr>
          <w:u w:val="none"/>
          <w:rtl w:val="0"/>
          <w:lang w:val="fr-FR"/>
        </w:rPr>
        <w:t>’</w:t>
      </w:r>
      <w:r>
        <w:rPr>
          <w:u w:val="none"/>
          <w:rtl w:val="0"/>
          <w:lang w:val="fr-FR"/>
        </w:rPr>
        <w:t>extr</w:t>
      </w:r>
      <w:r>
        <w:rPr>
          <w:u w:val="none"/>
          <w:rtl w:val="0"/>
          <w:lang w:val="fr-FR"/>
        </w:rPr>
        <w:t>é</w:t>
      </w:r>
      <w:r>
        <w:rPr>
          <w:u w:val="none"/>
          <w:rtl w:val="0"/>
          <w:lang w:val="fr-FR"/>
        </w:rPr>
        <w:t>mit</w:t>
      </w:r>
      <w:r>
        <w:rPr>
          <w:u w:val="none"/>
          <w:rtl w:val="0"/>
          <w:lang w:val="fr-FR"/>
        </w:rPr>
        <w:t xml:space="preserve">é </w:t>
      </w:r>
      <w:r>
        <w:rPr>
          <w:u w:val="none"/>
          <w:rtl w:val="0"/>
          <w:lang w:val="fr-FR"/>
        </w:rPr>
        <w:t>de la paupi</w:t>
      </w:r>
      <w:r>
        <w:rPr>
          <w:u w:val="none"/>
          <w:rtl w:val="0"/>
          <w:lang w:val="fr-FR"/>
        </w:rPr>
        <w:t>è</w:t>
      </w:r>
      <w:r>
        <w:rPr>
          <w:u w:val="none"/>
          <w:rtl w:val="0"/>
          <w:lang w:val="fr-FR"/>
        </w:rPr>
        <w:t xml:space="preserve">re. </w:t>
      </w:r>
      <w:r>
        <w:rPr>
          <w:u w:val="none"/>
          <w:rtl w:val="0"/>
          <w:lang w:val="fr-FR"/>
        </w:rPr>
        <w:t>É</w:t>
      </w:r>
      <w:r>
        <w:rPr>
          <w:u w:val="none"/>
          <w:rtl w:val="0"/>
          <w:lang w:val="fr-FR"/>
        </w:rPr>
        <w:t>coulement avec pression parfois.</w:t>
      </w:r>
    </w:p>
    <w:p>
      <w:pPr>
        <w:pStyle w:val="Corps"/>
        <w:rPr>
          <w:u w:val="none"/>
        </w:rPr>
      </w:pPr>
    </w:p>
    <w:p>
      <w:pPr>
        <w:pStyle w:val="Corps"/>
        <w:rPr>
          <w:u w:val="none"/>
        </w:rPr>
      </w:pPr>
      <w:r>
        <w:rPr>
          <w:u w:val="none"/>
          <w:rtl w:val="0"/>
          <w:lang w:val="fr-FR"/>
        </w:rPr>
        <w:t>S</w:t>
      </w:r>
      <w:r>
        <w:rPr>
          <w:u w:val="none"/>
          <w:rtl w:val="0"/>
          <w:lang w:val="fr-FR"/>
        </w:rPr>
        <w:t>é</w:t>
      </w:r>
      <w:r>
        <w:rPr>
          <w:u w:val="none"/>
          <w:rtl w:val="0"/>
          <w:lang w:val="fr-FR"/>
        </w:rPr>
        <w:t>borrh</w:t>
      </w:r>
      <w:r>
        <w:rPr>
          <w:u w:val="none"/>
          <w:rtl w:val="0"/>
          <w:lang w:val="fr-FR"/>
        </w:rPr>
        <w:t>é</w:t>
      </w:r>
      <w:r>
        <w:rPr>
          <w:u w:val="none"/>
          <w:rtl w:val="0"/>
          <w:lang w:val="fr-FR"/>
        </w:rPr>
        <w:t xml:space="preserve">ique : </w:t>
      </w:r>
      <w:r>
        <w:rPr>
          <w:b w:val="1"/>
          <w:bCs w:val="1"/>
          <w:u w:val="none"/>
          <w:rtl w:val="0"/>
          <w:lang w:val="fr-FR"/>
        </w:rPr>
        <w:t>croutes graisseuse</w:t>
      </w:r>
      <w:r>
        <w:rPr>
          <w:u w:val="none"/>
          <w:rtl w:val="0"/>
          <w:lang w:val="fr-FR"/>
        </w:rPr>
        <w:t xml:space="preserve"> et sans ulc</w:t>
      </w:r>
      <w:r>
        <w:rPr>
          <w:u w:val="none"/>
          <w:rtl w:val="0"/>
          <w:lang w:val="fr-FR"/>
        </w:rPr>
        <w:t>é</w:t>
      </w:r>
      <w:r>
        <w:rPr>
          <w:u w:val="none"/>
          <w:rtl w:val="0"/>
          <w:lang w:val="fr-FR"/>
        </w:rPr>
        <w:t>ration</w:t>
      </w:r>
    </w:p>
    <w:p>
      <w:pPr>
        <w:pStyle w:val="Corps"/>
        <w:rPr>
          <w:u w:val="single"/>
        </w:rPr>
      </w:pPr>
      <w:r>
        <w:rPr>
          <w:u w:val="none"/>
          <w:rtl w:val="0"/>
          <w:lang w:val="fr-FR"/>
        </w:rPr>
        <w:t>Staphyloccocique : croutes s</w:t>
      </w:r>
      <w:r>
        <w:rPr>
          <w:u w:val="none"/>
          <w:rtl w:val="0"/>
          <w:lang w:val="fr-FR"/>
        </w:rPr>
        <w:t>è</w:t>
      </w:r>
      <w:r>
        <w:rPr>
          <w:u w:val="none"/>
          <w:rtl w:val="0"/>
          <w:lang w:val="fr-FR"/>
        </w:rPr>
        <w:t xml:space="preserve">ches et </w:t>
      </w:r>
      <w:r>
        <w:rPr>
          <w:b w:val="1"/>
          <w:bCs w:val="1"/>
          <w:u w:val="none"/>
          <w:rtl w:val="0"/>
          <w:lang w:val="fr-FR"/>
        </w:rPr>
        <w:t>ulc</w:t>
      </w:r>
      <w:r>
        <w:rPr>
          <w:b w:val="1"/>
          <w:bCs w:val="1"/>
          <w:u w:val="none"/>
          <w:rtl w:val="0"/>
          <w:lang w:val="fr-FR"/>
        </w:rPr>
        <w:t>é</w:t>
      </w:r>
      <w:r>
        <w:rPr>
          <w:b w:val="1"/>
          <w:bCs w:val="1"/>
          <w:u w:val="none"/>
          <w:rtl w:val="0"/>
          <w:lang w:val="fr-FR"/>
        </w:rPr>
        <w:t>ration</w:t>
      </w:r>
    </w:p>
    <w:p>
      <w:pPr>
        <w:pStyle w:val="Corps"/>
        <w:bidi w:val="0"/>
      </w:pPr>
      <w:r>
        <w:drawing>
          <wp:inline distT="0" distB="0" distL="0" distR="0">
            <wp:extent cx="1752361" cy="1932752"/>
            <wp:effectExtent l="0" t="0" r="0" b="0"/>
            <wp:docPr id="1073741845" name="officeArt object"/>
            <wp:cNvGraphicFramePr/>
            <a:graphic xmlns:a="http://schemas.openxmlformats.org/drawingml/2006/main">
              <a:graphicData uri="http://schemas.openxmlformats.org/drawingml/2006/picture">
                <pic:pic xmlns:pic="http://schemas.openxmlformats.org/drawingml/2006/picture">
                  <pic:nvPicPr>
                    <pic:cNvPr id="1073741845" name="pasted-image.png"/>
                    <pic:cNvPicPr>
                      <a:picLocks noChangeAspect="1"/>
                    </pic:cNvPicPr>
                  </pic:nvPicPr>
                  <pic:blipFill>
                    <a:blip r:embed="rId23">
                      <a:extLst/>
                    </a:blip>
                    <a:stretch>
                      <a:fillRect/>
                    </a:stretch>
                  </pic:blipFill>
                  <pic:spPr>
                    <a:xfrm>
                      <a:off x="0" y="0"/>
                      <a:ext cx="1752361" cy="1932752"/>
                    </a:xfrm>
                    <a:prstGeom prst="rect">
                      <a:avLst/>
                    </a:prstGeom>
                    <a:ln w="12700" cap="flat">
                      <a:noFill/>
                      <a:miter lim="400000"/>
                    </a:ln>
                    <a:effectLst/>
                  </pic:spPr>
                </pic:pic>
              </a:graphicData>
            </a:graphic>
          </wp:inline>
        </w:drawing>
      </w:r>
      <w:r>
        <w:drawing>
          <wp:inline distT="0" distB="0" distL="0" distR="0">
            <wp:extent cx="2438879" cy="1872271"/>
            <wp:effectExtent l="0" t="0" r="0" b="0"/>
            <wp:docPr id="1073741846" name="officeArt object"/>
            <wp:cNvGraphicFramePr/>
            <a:graphic xmlns:a="http://schemas.openxmlformats.org/drawingml/2006/main">
              <a:graphicData uri="http://schemas.openxmlformats.org/drawingml/2006/picture">
                <pic:pic xmlns:pic="http://schemas.openxmlformats.org/drawingml/2006/picture">
                  <pic:nvPicPr>
                    <pic:cNvPr id="1073741846" name="pasted-image.png"/>
                    <pic:cNvPicPr>
                      <a:picLocks noChangeAspect="1"/>
                    </pic:cNvPicPr>
                  </pic:nvPicPr>
                  <pic:blipFill>
                    <a:blip r:embed="rId24">
                      <a:extLst/>
                    </a:blip>
                    <a:stretch>
                      <a:fillRect/>
                    </a:stretch>
                  </pic:blipFill>
                  <pic:spPr>
                    <a:xfrm>
                      <a:off x="0" y="0"/>
                      <a:ext cx="2438879" cy="1872271"/>
                    </a:xfrm>
                    <a:prstGeom prst="rect">
                      <a:avLst/>
                    </a:prstGeom>
                    <a:ln w="12700" cap="flat">
                      <a:noFill/>
                      <a:miter lim="400000"/>
                    </a:ln>
                    <a:effectLst/>
                  </pic:spPr>
                </pic:pic>
              </a:graphicData>
            </a:graphic>
          </wp:inline>
        </w:drawing>
      </w:r>
    </w:p>
    <w:p>
      <w:pPr>
        <w:pStyle w:val="Corps"/>
        <w:bidi w:val="0"/>
      </w:pPr>
      <w:r>
        <w:rPr>
          <w:rtl w:val="0"/>
          <w:lang w:val="fr-FR"/>
        </w:rPr>
        <w:t>Tx : Compresse chaude avec lavage au shampoing de b</w:t>
      </w:r>
      <w:r>
        <w:rPr>
          <w:rtl w:val="0"/>
          <w:lang w:val="fr-FR"/>
        </w:rPr>
        <w:t>é</w:t>
      </w:r>
      <w:r>
        <w:rPr>
          <w:rtl w:val="0"/>
          <w:lang w:val="fr-FR"/>
        </w:rPr>
        <w:t>b</w:t>
      </w:r>
      <w:r>
        <w:rPr>
          <w:rtl w:val="0"/>
          <w:lang w:val="fr-FR"/>
        </w:rPr>
        <w:t xml:space="preserve">é </w:t>
      </w:r>
      <w:r>
        <w:rPr>
          <w:rtl w:val="0"/>
          <w:lang w:val="fr-FR"/>
        </w:rPr>
        <w:t>dilu</w:t>
      </w:r>
      <w:r>
        <w:rPr>
          <w:rtl w:val="0"/>
          <w:lang w:val="fr-FR"/>
        </w:rPr>
        <w:t>é</w:t>
      </w:r>
      <w:r>
        <w:rPr>
          <w:rtl w:val="0"/>
          <w:lang w:val="fr-FR"/>
        </w:rPr>
        <w:t>. Antibiotiques topiques ou syst</w:t>
      </w:r>
      <w:r>
        <w:rPr>
          <w:rtl w:val="0"/>
          <w:lang w:val="fr-FR"/>
        </w:rPr>
        <w:t>é</w:t>
      </w:r>
      <w:r>
        <w:rPr>
          <w:rtl w:val="0"/>
          <w:lang w:val="fr-FR"/>
        </w:rPr>
        <w:t>miques au besoin.</w:t>
      </w:r>
    </w:p>
    <w:p>
      <w:pPr>
        <w:pStyle w:val="Corps"/>
        <w:bidi w:val="0"/>
      </w:pPr>
    </w:p>
    <w:p>
      <w:pPr>
        <w:pStyle w:val="Corps"/>
        <w:rPr>
          <w:u w:val="single"/>
        </w:rPr>
      </w:pPr>
      <w:r>
        <w:rPr>
          <w:u w:val="single"/>
          <w:rtl w:val="0"/>
          <w:lang w:val="fr-FR"/>
        </w:rPr>
        <w:t>Hordeolum (orgelet)</w:t>
      </w:r>
    </w:p>
    <w:p>
      <w:pPr>
        <w:pStyle w:val="Corps"/>
        <w:bidi w:val="0"/>
      </w:pPr>
      <w:r>
        <w:rPr>
          <w:rtl w:val="0"/>
          <w:lang w:val="fr-FR"/>
        </w:rPr>
        <w:t>Inflammation aigu</w:t>
      </w:r>
      <w:r>
        <w:rPr>
          <w:rtl w:val="0"/>
          <w:lang w:val="fr-FR"/>
        </w:rPr>
        <w:t xml:space="preserve">ë </w:t>
      </w:r>
      <w:r>
        <w:rPr>
          <w:rtl w:val="0"/>
          <w:lang w:val="fr-FR"/>
        </w:rPr>
        <w:t>d</w:t>
      </w:r>
      <w:r>
        <w:rPr>
          <w:rtl w:val="0"/>
          <w:lang w:val="fr-FR"/>
        </w:rPr>
        <w:t>’</w:t>
      </w:r>
      <w:r>
        <w:rPr>
          <w:rtl w:val="0"/>
          <w:lang w:val="fr-FR"/>
        </w:rPr>
        <w:t xml:space="preserve">origine infectieuse des glandes </w:t>
      </w:r>
      <w:r>
        <w:rPr>
          <w:rtl w:val="0"/>
          <w:lang w:val="fr-FR"/>
        </w:rPr>
        <w:t xml:space="preserve">à </w:t>
      </w:r>
      <w:r>
        <w:rPr>
          <w:rtl w:val="0"/>
          <w:lang w:val="fr-FR"/>
        </w:rPr>
        <w:t xml:space="preserve">la base des cils (glandes de Meibomius le plus souvent, parfois glandes de Zeis ou Moll). </w:t>
      </w:r>
      <w:r>
        <w:rPr>
          <w:b w:val="1"/>
          <w:bCs w:val="1"/>
          <w:rtl w:val="0"/>
          <w:lang w:val="fr-FR"/>
        </w:rPr>
        <w:t>S. Aureus</w:t>
      </w:r>
    </w:p>
    <w:p>
      <w:pPr>
        <w:pStyle w:val="Corps"/>
        <w:bidi w:val="0"/>
      </w:pPr>
    </w:p>
    <w:p>
      <w:pPr>
        <w:pStyle w:val="Corps"/>
        <w:bidi w:val="0"/>
      </w:pPr>
      <w:r>
        <w:rPr>
          <w:rtl w:val="0"/>
          <w:lang w:val="fr-FR"/>
        </w:rPr>
        <w:t>Sx : petite masse inflamm</w:t>
      </w:r>
      <w:r>
        <w:rPr>
          <w:rtl w:val="0"/>
          <w:lang w:val="fr-FR"/>
        </w:rPr>
        <w:t>é</w:t>
      </w:r>
      <w:r>
        <w:rPr>
          <w:rtl w:val="0"/>
          <w:lang w:val="fr-FR"/>
        </w:rPr>
        <w:t>e et douloureuse sur la paupi</w:t>
      </w:r>
      <w:r>
        <w:rPr>
          <w:rtl w:val="0"/>
          <w:lang w:val="fr-FR"/>
        </w:rPr>
        <w:t>è</w:t>
      </w:r>
      <w:r>
        <w:rPr>
          <w:rtl w:val="0"/>
          <w:lang w:val="fr-FR"/>
        </w:rPr>
        <w:t>re.</w:t>
      </w:r>
    </w:p>
    <w:p>
      <w:pPr>
        <w:pStyle w:val="Corps"/>
        <w:bidi w:val="0"/>
      </w:pPr>
    </w:p>
    <w:p>
      <w:pPr>
        <w:pStyle w:val="Corps"/>
        <w:bidi w:val="0"/>
      </w:pPr>
      <w:r>
        <w:rPr>
          <w:rtl w:val="0"/>
          <w:lang w:val="fr-FR"/>
        </w:rPr>
        <w:t xml:space="preserve">Tx : </w:t>
      </w:r>
      <w:r>
        <w:rPr>
          <w:b w:val="1"/>
          <w:bCs w:val="1"/>
          <w:rtl w:val="0"/>
          <w:lang w:val="fr-FR"/>
        </w:rPr>
        <w:t>compresse chaude</w:t>
      </w:r>
      <w:r>
        <w:rPr>
          <w:rtl w:val="0"/>
          <w:lang w:val="fr-FR"/>
        </w:rPr>
        <w:t xml:space="preserve"> et </w:t>
      </w:r>
      <w:r>
        <w:rPr>
          <w:b w:val="1"/>
          <w:bCs w:val="1"/>
          <w:rtl w:val="0"/>
          <w:lang w:val="fr-FR"/>
        </w:rPr>
        <w:t>antibiotiques topiques</w:t>
      </w:r>
      <w:r>
        <w:rPr>
          <w:rtl w:val="0"/>
          <w:lang w:val="fr-FR"/>
        </w:rPr>
        <w:t xml:space="preserve"> (erythromycine Bid), r</w:t>
      </w:r>
      <w:r>
        <w:rPr>
          <w:rtl w:val="0"/>
          <w:lang w:val="fr-FR"/>
        </w:rPr>
        <w:t>é</w:t>
      </w:r>
      <w:r>
        <w:rPr>
          <w:rtl w:val="0"/>
          <w:lang w:val="fr-FR"/>
        </w:rPr>
        <w:t>solution rapide 2-5 jrs</w:t>
      </w:r>
    </w:p>
    <w:p>
      <w:pPr>
        <w:pStyle w:val="Corps"/>
        <w:bidi w:val="0"/>
      </w:pPr>
    </w:p>
    <w:p>
      <w:pPr>
        <w:pStyle w:val="Corps"/>
        <w:bidi w:val="0"/>
      </w:pPr>
      <w:r>
        <w:drawing>
          <wp:inline distT="0" distB="0" distL="0" distR="0">
            <wp:extent cx="2402566" cy="1765300"/>
            <wp:effectExtent l="0" t="0" r="0" b="0"/>
            <wp:docPr id="1073741847" name="officeArt object"/>
            <wp:cNvGraphicFramePr/>
            <a:graphic xmlns:a="http://schemas.openxmlformats.org/drawingml/2006/main">
              <a:graphicData uri="http://schemas.openxmlformats.org/drawingml/2006/picture">
                <pic:pic xmlns:pic="http://schemas.openxmlformats.org/drawingml/2006/picture">
                  <pic:nvPicPr>
                    <pic:cNvPr id="1073741847" name="pasted-image.png"/>
                    <pic:cNvPicPr>
                      <a:picLocks noChangeAspect="1"/>
                    </pic:cNvPicPr>
                  </pic:nvPicPr>
                  <pic:blipFill>
                    <a:blip r:embed="rId25">
                      <a:extLst/>
                    </a:blip>
                    <a:stretch>
                      <a:fillRect/>
                    </a:stretch>
                  </pic:blipFill>
                  <pic:spPr>
                    <a:xfrm>
                      <a:off x="0" y="0"/>
                      <a:ext cx="2402566" cy="1765300"/>
                    </a:xfrm>
                    <a:prstGeom prst="rect">
                      <a:avLst/>
                    </a:prstGeom>
                    <a:ln w="12700" cap="flat">
                      <a:noFill/>
                      <a:miter lim="400000"/>
                    </a:ln>
                    <a:effectLst/>
                  </pic:spPr>
                </pic:pic>
              </a:graphicData>
            </a:graphic>
          </wp:inline>
        </w:drawing>
      </w:r>
    </w:p>
    <w:p>
      <w:pPr>
        <w:pStyle w:val="Corps"/>
        <w:rPr>
          <w:u w:val="single"/>
        </w:rPr>
      </w:pPr>
      <w:r>
        <w:rPr>
          <w:u w:val="single"/>
          <w:rtl w:val="0"/>
          <w:lang w:val="fr-FR"/>
        </w:rPr>
        <w:t>Chalazion</w:t>
      </w:r>
    </w:p>
    <w:p>
      <w:pPr>
        <w:pStyle w:val="Corps"/>
        <w:bidi w:val="0"/>
      </w:pPr>
      <w:r>
        <w:rPr>
          <w:rtl w:val="0"/>
          <w:lang w:val="fr-FR"/>
        </w:rPr>
        <w:t xml:space="preserve">Inflammation chronique </w:t>
      </w:r>
      <w:r>
        <w:rPr>
          <w:b w:val="1"/>
          <w:bCs w:val="1"/>
          <w:rtl w:val="0"/>
          <w:lang w:val="fr-FR"/>
        </w:rPr>
        <w:t>granulomateuse</w:t>
      </w:r>
      <w:r>
        <w:rPr>
          <w:rtl w:val="0"/>
          <w:lang w:val="fr-FR"/>
        </w:rPr>
        <w:t xml:space="preserve"> (non infectieuse comme l</w:t>
      </w:r>
      <w:r>
        <w:rPr>
          <w:rtl w:val="0"/>
          <w:lang w:val="fr-FR"/>
        </w:rPr>
        <w:t>’</w:t>
      </w:r>
      <w:r>
        <w:rPr>
          <w:rtl w:val="0"/>
          <w:lang w:val="fr-FR"/>
        </w:rPr>
        <w:t>hordeolum), souvent pr</w:t>
      </w:r>
      <w:r>
        <w:rPr>
          <w:rtl w:val="0"/>
          <w:lang w:val="fr-FR"/>
        </w:rPr>
        <w:t>é</w:t>
      </w:r>
      <w:r>
        <w:rPr>
          <w:rtl w:val="0"/>
          <w:lang w:val="fr-FR"/>
        </w:rPr>
        <w:t>c</w:t>
      </w:r>
      <w:r>
        <w:rPr>
          <w:rtl w:val="0"/>
          <w:lang w:val="fr-FR"/>
        </w:rPr>
        <w:t>é</w:t>
      </w:r>
      <w:r>
        <w:rPr>
          <w:rtl w:val="0"/>
          <w:lang w:val="fr-FR"/>
        </w:rPr>
        <w:t>d</w:t>
      </w:r>
      <w:r>
        <w:rPr>
          <w:rtl w:val="0"/>
          <w:lang w:val="fr-FR"/>
        </w:rPr>
        <w:t xml:space="preserve">é </w:t>
      </w:r>
      <w:r>
        <w:rPr>
          <w:rtl w:val="0"/>
          <w:lang w:val="fr-FR"/>
        </w:rPr>
        <w:t>par un hordeolum.</w:t>
      </w:r>
    </w:p>
    <w:p>
      <w:pPr>
        <w:pStyle w:val="Corps"/>
        <w:bidi w:val="0"/>
      </w:pPr>
    </w:p>
    <w:p>
      <w:pPr>
        <w:pStyle w:val="Corps"/>
        <w:bidi w:val="0"/>
      </w:pPr>
      <w:r>
        <w:rPr>
          <w:rtl w:val="0"/>
          <w:lang w:val="fr-FR"/>
        </w:rPr>
        <w:t xml:space="preserve">Tx : </w:t>
      </w:r>
      <w:r>
        <w:rPr>
          <w:b w:val="1"/>
          <w:bCs w:val="1"/>
          <w:rtl w:val="0"/>
          <w:lang w:val="fr-FR"/>
        </w:rPr>
        <w:t>compresse chaude</w:t>
      </w:r>
      <w:r>
        <w:rPr>
          <w:rtl w:val="0"/>
          <w:lang w:val="fr-FR"/>
        </w:rPr>
        <w:t xml:space="preserve"> pendant 1 mois, Chx si non r</w:t>
      </w:r>
      <w:r>
        <w:rPr>
          <w:rtl w:val="0"/>
          <w:lang w:val="fr-FR"/>
        </w:rPr>
        <w:t>é</w:t>
      </w:r>
      <w:r>
        <w:rPr>
          <w:rtl w:val="0"/>
          <w:lang w:val="fr-FR"/>
        </w:rPr>
        <w:t xml:space="preserve">solue, </w:t>
      </w:r>
      <w:r>
        <w:rPr>
          <w:rtl w:val="0"/>
          <w:lang w:val="fr-FR"/>
        </w:rPr>
        <w:t>é</w:t>
      </w:r>
      <w:r>
        <w:rPr>
          <w:rtl w:val="0"/>
          <w:lang w:val="fr-FR"/>
        </w:rPr>
        <w:t>liminer n</w:t>
      </w:r>
      <w:r>
        <w:rPr>
          <w:rtl w:val="0"/>
          <w:lang w:val="fr-FR"/>
        </w:rPr>
        <w:t>é</w:t>
      </w:r>
      <w:r>
        <w:rPr>
          <w:rtl w:val="0"/>
          <w:lang w:val="fr-FR"/>
        </w:rPr>
        <w:t>oplasie si r</w:t>
      </w:r>
      <w:r>
        <w:rPr>
          <w:rtl w:val="0"/>
          <w:lang w:val="fr-FR"/>
        </w:rPr>
        <w:t>é</w:t>
      </w:r>
      <w:r>
        <w:rPr>
          <w:rtl w:val="0"/>
          <w:lang w:val="fr-FR"/>
        </w:rPr>
        <w:t>cidive/persistant.</w:t>
      </w:r>
    </w:p>
    <w:p>
      <w:pPr>
        <w:pStyle w:val="Corps"/>
        <w:bidi w:val="0"/>
      </w:pPr>
    </w:p>
    <w:p>
      <w:pPr>
        <w:pStyle w:val="Corps"/>
        <w:bidi w:val="0"/>
      </w:pPr>
      <w:r>
        <w:drawing>
          <wp:inline distT="0" distB="0" distL="0" distR="0">
            <wp:extent cx="1999190" cy="1510499"/>
            <wp:effectExtent l="0" t="0" r="0" b="0"/>
            <wp:docPr id="1073741848" name="officeArt object"/>
            <wp:cNvGraphicFramePr/>
            <a:graphic xmlns:a="http://schemas.openxmlformats.org/drawingml/2006/main">
              <a:graphicData uri="http://schemas.openxmlformats.org/drawingml/2006/picture">
                <pic:pic xmlns:pic="http://schemas.openxmlformats.org/drawingml/2006/picture">
                  <pic:nvPicPr>
                    <pic:cNvPr id="1073741848" name="pasted-image.png"/>
                    <pic:cNvPicPr>
                      <a:picLocks noChangeAspect="1"/>
                    </pic:cNvPicPr>
                  </pic:nvPicPr>
                  <pic:blipFill>
                    <a:blip r:embed="rId26">
                      <a:extLst/>
                    </a:blip>
                    <a:stretch>
                      <a:fillRect/>
                    </a:stretch>
                  </pic:blipFill>
                  <pic:spPr>
                    <a:xfrm>
                      <a:off x="0" y="0"/>
                      <a:ext cx="1999190" cy="1510499"/>
                    </a:xfrm>
                    <a:prstGeom prst="rect">
                      <a:avLst/>
                    </a:prstGeom>
                    <a:ln w="12700" cap="flat">
                      <a:noFill/>
                      <a:miter lim="400000"/>
                    </a:ln>
                    <a:effectLst/>
                  </pic:spPr>
                </pic:pic>
              </a:graphicData>
            </a:graphic>
          </wp:inline>
        </w:drawing>
      </w:r>
    </w:p>
    <w:p>
      <w:pPr>
        <w:pStyle w:val="Corps"/>
        <w:rPr>
          <w:u w:val="single"/>
        </w:rPr>
      </w:pPr>
    </w:p>
    <w:p>
      <w:pPr>
        <w:pStyle w:val="Corps"/>
        <w:rPr>
          <w:u w:val="none"/>
        </w:rPr>
      </w:pPr>
      <w:r>
        <w:rPr>
          <w:u w:val="single"/>
          <w:rtl w:val="0"/>
          <w:lang w:val="fr-FR"/>
        </w:rPr>
        <w:t>Trichiasis</w:t>
      </w:r>
    </w:p>
    <w:p>
      <w:pPr>
        <w:pStyle w:val="Corps"/>
        <w:rPr>
          <w:u w:val="none"/>
        </w:rPr>
      </w:pPr>
      <w:r>
        <w:rPr>
          <w:u w:val="none"/>
          <w:rtl w:val="0"/>
          <w:lang w:val="fr-FR"/>
        </w:rPr>
        <w:t>Cils orient</w:t>
      </w:r>
      <w:r>
        <w:rPr>
          <w:u w:val="none"/>
          <w:rtl w:val="0"/>
          <w:lang w:val="fr-FR"/>
        </w:rPr>
        <w:t>é</w:t>
      </w:r>
      <w:r>
        <w:rPr>
          <w:u w:val="none"/>
          <w:rtl w:val="0"/>
          <w:lang w:val="fr-FR"/>
        </w:rPr>
        <w:t>s vers l</w:t>
      </w:r>
      <w:r>
        <w:rPr>
          <w:u w:val="none"/>
          <w:rtl w:val="0"/>
          <w:lang w:val="fr-FR"/>
        </w:rPr>
        <w:t>’</w:t>
      </w:r>
      <w:r>
        <w:rPr>
          <w:u w:val="none"/>
          <w:rtl w:val="0"/>
          <w:lang w:val="fr-FR"/>
        </w:rPr>
        <w:t>int</w:t>
      </w:r>
      <w:r>
        <w:rPr>
          <w:u w:val="none"/>
          <w:rtl w:val="0"/>
          <w:lang w:val="fr-FR"/>
        </w:rPr>
        <w:t>é</w:t>
      </w:r>
      <w:r>
        <w:rPr>
          <w:u w:val="none"/>
          <w:rtl w:val="0"/>
          <w:lang w:val="fr-FR"/>
        </w:rPr>
        <w:t>rieur. Irrite l</w:t>
      </w:r>
      <w:r>
        <w:rPr>
          <w:u w:val="none"/>
          <w:rtl w:val="0"/>
          <w:lang w:val="fr-FR"/>
        </w:rPr>
        <w:t>’</w:t>
      </w:r>
      <w:r>
        <w:rPr>
          <w:u w:val="none"/>
          <w:rtl w:val="0"/>
          <w:lang w:val="fr-FR"/>
        </w:rPr>
        <w:t>oeil. Parfois caus</w:t>
      </w:r>
      <w:r>
        <w:rPr>
          <w:u w:val="none"/>
          <w:rtl w:val="0"/>
          <w:lang w:val="fr-FR"/>
        </w:rPr>
        <w:t>é</w:t>
      </w:r>
      <w:r>
        <w:rPr>
          <w:u w:val="none"/>
          <w:rtl w:val="0"/>
          <w:lang w:val="fr-FR"/>
        </w:rPr>
        <w:t>e par inflammation chronique.</w:t>
      </w:r>
    </w:p>
    <w:p>
      <w:pPr>
        <w:pStyle w:val="Corps"/>
        <w:rPr>
          <w:u w:val="none"/>
        </w:rPr>
      </w:pPr>
    </w:p>
    <w:p>
      <w:pPr>
        <w:pStyle w:val="Corps"/>
        <w:rPr>
          <w:u w:val="none"/>
        </w:rPr>
      </w:pPr>
      <w:r>
        <w:rPr>
          <w:u w:val="none"/>
          <w:rtl w:val="0"/>
          <w:lang w:val="fr-FR"/>
        </w:rPr>
        <w:t xml:space="preserve">Sx : Oeil rouge, sensation corps </w:t>
      </w:r>
      <w:r>
        <w:rPr>
          <w:u w:val="none"/>
          <w:rtl w:val="0"/>
          <w:lang w:val="fr-FR"/>
        </w:rPr>
        <w:t>é</w:t>
      </w:r>
      <w:r>
        <w:rPr>
          <w:u w:val="none"/>
          <w:rtl w:val="0"/>
          <w:lang w:val="fr-FR"/>
        </w:rPr>
        <w:t xml:space="preserve">tranger, larmoiement, </w:t>
      </w:r>
      <w:r>
        <w:rPr>
          <w:b w:val="1"/>
          <w:bCs w:val="1"/>
          <w:u w:val="none"/>
          <w:rtl w:val="0"/>
          <w:lang w:val="fr-FR"/>
        </w:rPr>
        <w:t>abrasion corn</w:t>
      </w:r>
      <w:r>
        <w:rPr>
          <w:b w:val="1"/>
          <w:bCs w:val="1"/>
          <w:u w:val="none"/>
          <w:rtl w:val="0"/>
          <w:lang w:val="fr-FR"/>
        </w:rPr>
        <w:t>é</w:t>
      </w:r>
      <w:r>
        <w:rPr>
          <w:b w:val="1"/>
          <w:bCs w:val="1"/>
          <w:u w:val="none"/>
          <w:rtl w:val="0"/>
          <w:lang w:val="fr-FR"/>
        </w:rPr>
        <w:t>ale</w:t>
      </w:r>
    </w:p>
    <w:p>
      <w:pPr>
        <w:pStyle w:val="Corps"/>
        <w:rPr>
          <w:u w:val="none"/>
        </w:rPr>
      </w:pPr>
    </w:p>
    <w:p>
      <w:pPr>
        <w:pStyle w:val="Corps"/>
        <w:rPr>
          <w:u w:val="single"/>
        </w:rPr>
      </w:pPr>
      <w:r>
        <w:rPr>
          <w:u w:val="none"/>
          <w:rtl w:val="0"/>
          <w:lang w:val="fr-FR"/>
        </w:rPr>
        <w:t>Tx : lubrification, cryoth</w:t>
      </w:r>
      <w:r>
        <w:rPr>
          <w:u w:val="none"/>
          <w:rtl w:val="0"/>
          <w:lang w:val="fr-FR"/>
        </w:rPr>
        <w:t>é</w:t>
      </w:r>
      <w:r>
        <w:rPr>
          <w:u w:val="none"/>
          <w:rtl w:val="0"/>
          <w:lang w:val="fr-FR"/>
        </w:rPr>
        <w:t xml:space="preserve">rapie, </w:t>
      </w:r>
      <w:r>
        <w:rPr>
          <w:u w:val="none"/>
          <w:rtl w:val="0"/>
          <w:lang w:val="fr-FR"/>
        </w:rPr>
        <w:t>é</w:t>
      </w:r>
      <w:r>
        <w:rPr>
          <w:u w:val="none"/>
          <w:rtl w:val="0"/>
          <w:lang w:val="fr-FR"/>
        </w:rPr>
        <w:t xml:space="preserve">lectrolyse, </w:t>
      </w:r>
      <w:r>
        <w:rPr>
          <w:u w:val="none"/>
          <w:rtl w:val="0"/>
          <w:lang w:val="fr-FR"/>
        </w:rPr>
        <w:t>«</w:t>
      </w:r>
      <w:r>
        <w:rPr>
          <w:u w:val="none"/>
          <w:rtl w:val="0"/>
          <w:lang w:val="fr-FR"/>
        </w:rPr>
        <w:t>eyelash plucking</w:t>
      </w:r>
      <w:r>
        <w:rPr>
          <w:u w:val="none"/>
          <w:rtl w:val="0"/>
          <w:lang w:val="fr-FR"/>
        </w:rPr>
        <w:t>»</w:t>
      </w:r>
    </w:p>
    <w:p>
      <w:pPr>
        <w:pStyle w:val="Corps"/>
        <w:rPr>
          <w:u w:val="single"/>
        </w:rPr>
      </w:pPr>
    </w:p>
    <w:p>
      <w:pPr>
        <w:pStyle w:val="Corps"/>
        <w:rPr>
          <w:u w:val="single"/>
        </w:rPr>
      </w:pPr>
      <w:r>
        <w:rPr>
          <w:u w:val="single"/>
          <w:rtl w:val="0"/>
          <w:lang w:val="fr-FR"/>
        </w:rPr>
        <w:t>Pt</w:t>
      </w:r>
      <w:r>
        <w:rPr>
          <w:u w:val="single"/>
          <w:rtl w:val="0"/>
          <w:lang w:val="fr-FR"/>
        </w:rPr>
        <w:t>é</w:t>
      </w:r>
      <w:r>
        <w:rPr>
          <w:u w:val="single"/>
          <w:rtl w:val="0"/>
          <w:lang w:val="fr-FR"/>
        </w:rPr>
        <w:t>rygion/Pingu</w:t>
      </w:r>
      <w:r>
        <w:rPr>
          <w:u w:val="single"/>
          <w:rtl w:val="0"/>
          <w:lang w:val="fr-FR"/>
        </w:rPr>
        <w:t>é</w:t>
      </w:r>
      <w:r>
        <w:rPr>
          <w:u w:val="single"/>
          <w:rtl w:val="0"/>
          <w:lang w:val="fr-FR"/>
        </w:rPr>
        <w:t>cula</w:t>
      </w:r>
    </w:p>
    <w:p>
      <w:pPr>
        <w:pStyle w:val="Corps"/>
        <w:bidi w:val="0"/>
      </w:pPr>
      <w:r>
        <w:rPr>
          <w:rtl w:val="0"/>
          <w:lang w:val="fr-FR"/>
        </w:rPr>
        <w:t>Consid</w:t>
      </w:r>
      <w:r>
        <w:rPr>
          <w:rtl w:val="0"/>
          <w:lang w:val="fr-FR"/>
        </w:rPr>
        <w:t>é</w:t>
      </w:r>
      <w:r>
        <w:rPr>
          <w:rtl w:val="0"/>
          <w:lang w:val="fr-FR"/>
        </w:rPr>
        <w:t>rer chirurgie si s</w:t>
      </w:r>
      <w:r>
        <w:rPr>
          <w:rtl w:val="0"/>
          <w:lang w:val="fr-FR"/>
        </w:rPr>
        <w:t>’é</w:t>
      </w:r>
      <w:r>
        <w:rPr>
          <w:rtl w:val="0"/>
          <w:lang w:val="fr-FR"/>
        </w:rPr>
        <w:t>tend sur la corn</w:t>
      </w:r>
      <w:r>
        <w:rPr>
          <w:rtl w:val="0"/>
          <w:lang w:val="fr-FR"/>
        </w:rPr>
        <w:t>é</w:t>
      </w:r>
      <w:r>
        <w:rPr>
          <w:rtl w:val="0"/>
          <w:lang w:val="fr-FR"/>
        </w:rPr>
        <w:t>e</w:t>
      </w:r>
    </w:p>
    <w:p>
      <w:pPr>
        <w:pStyle w:val="Corps"/>
        <w:bidi w:val="0"/>
      </w:pPr>
    </w:p>
    <w:p>
      <w:pPr>
        <w:pStyle w:val="Corps"/>
        <w:bidi w:val="0"/>
      </w:pPr>
      <w:r>
        <w:drawing>
          <wp:inline distT="0" distB="0" distL="0" distR="0">
            <wp:extent cx="1951376" cy="2863628"/>
            <wp:effectExtent l="0" t="0" r="0" b="0"/>
            <wp:docPr id="1073741849" name="officeArt object"/>
            <wp:cNvGraphicFramePr/>
            <a:graphic xmlns:a="http://schemas.openxmlformats.org/drawingml/2006/main">
              <a:graphicData uri="http://schemas.openxmlformats.org/drawingml/2006/picture">
                <pic:pic xmlns:pic="http://schemas.openxmlformats.org/drawingml/2006/picture">
                  <pic:nvPicPr>
                    <pic:cNvPr id="1073741849" name="pasted-image.png"/>
                    <pic:cNvPicPr>
                      <a:picLocks noChangeAspect="1"/>
                    </pic:cNvPicPr>
                  </pic:nvPicPr>
                  <pic:blipFill>
                    <a:blip r:embed="rId27">
                      <a:extLst/>
                    </a:blip>
                    <a:stretch>
                      <a:fillRect/>
                    </a:stretch>
                  </pic:blipFill>
                  <pic:spPr>
                    <a:xfrm>
                      <a:off x="0" y="0"/>
                      <a:ext cx="1951376" cy="2863628"/>
                    </a:xfrm>
                    <a:prstGeom prst="rect">
                      <a:avLst/>
                    </a:prstGeom>
                    <a:ln w="12700" cap="flat">
                      <a:noFill/>
                      <a:miter lim="400000"/>
                    </a:ln>
                    <a:effectLst/>
                  </pic:spPr>
                </pic:pic>
              </a:graphicData>
            </a:graphic>
          </wp:inline>
        </w:drawing>
      </w:r>
      <w:r>
        <w:drawing>
          <wp:inline distT="0" distB="0" distL="0" distR="0">
            <wp:extent cx="3992225" cy="2395335"/>
            <wp:effectExtent l="0" t="0" r="0" b="0"/>
            <wp:docPr id="1073741850" name="officeArt object"/>
            <wp:cNvGraphicFramePr/>
            <a:graphic xmlns:a="http://schemas.openxmlformats.org/drawingml/2006/main">
              <a:graphicData uri="http://schemas.openxmlformats.org/drawingml/2006/picture">
                <pic:pic xmlns:pic="http://schemas.openxmlformats.org/drawingml/2006/picture">
                  <pic:nvPicPr>
                    <pic:cNvPr id="1073741850" name="pasted-image.png"/>
                    <pic:cNvPicPr>
                      <a:picLocks noChangeAspect="1"/>
                    </pic:cNvPicPr>
                  </pic:nvPicPr>
                  <pic:blipFill>
                    <a:blip r:embed="rId28">
                      <a:extLst/>
                    </a:blip>
                    <a:stretch>
                      <a:fillRect/>
                    </a:stretch>
                  </pic:blipFill>
                  <pic:spPr>
                    <a:xfrm>
                      <a:off x="0" y="0"/>
                      <a:ext cx="3992225" cy="2395335"/>
                    </a:xfrm>
                    <a:prstGeom prst="rect">
                      <a:avLst/>
                    </a:prstGeom>
                    <a:ln w="12700" cap="flat">
                      <a:noFill/>
                      <a:miter lim="400000"/>
                    </a:ln>
                    <a:effectLst/>
                  </pic:spPr>
                </pic:pic>
              </a:graphicData>
            </a:graphic>
          </wp:inline>
        </w:drawing>
      </w:r>
    </w:p>
    <w:p>
      <w:pPr>
        <w:pStyle w:val="Corps"/>
        <w:bidi w:val="0"/>
      </w:pPr>
    </w:p>
    <w:p>
      <w:pPr>
        <w:pStyle w:val="Corps"/>
        <w:rPr>
          <w:u w:val="none"/>
        </w:rPr>
      </w:pPr>
      <w:r>
        <w:rPr>
          <w:u w:val="single"/>
          <w:rtl w:val="0"/>
          <w:lang w:val="fr-FR"/>
        </w:rPr>
        <w:t>Conjonctivite</w:t>
      </w:r>
    </w:p>
    <w:p>
      <w:pPr>
        <w:pStyle w:val="Corps"/>
        <w:rPr>
          <w:u w:val="none"/>
        </w:rPr>
      </w:pPr>
      <w:r>
        <w:rPr>
          <w:u w:val="none"/>
          <w:rtl w:val="0"/>
          <w:lang w:val="fr-FR"/>
        </w:rPr>
        <w:t>Dilatation des vaisseaux conjonctivaux, multiples causes : Virale, bact</w:t>
      </w:r>
      <w:r>
        <w:rPr>
          <w:u w:val="none"/>
          <w:rtl w:val="0"/>
          <w:lang w:val="fr-FR"/>
        </w:rPr>
        <w:t>é</w:t>
      </w:r>
      <w:r>
        <w:rPr>
          <w:u w:val="none"/>
          <w:rtl w:val="0"/>
          <w:lang w:val="fr-FR"/>
        </w:rPr>
        <w:t>rienne, allergique, irritative.</w:t>
      </w:r>
    </w:p>
    <w:p>
      <w:pPr>
        <w:pStyle w:val="Corps"/>
        <w:rPr>
          <w:u w:val="none"/>
        </w:rPr>
      </w:pPr>
    </w:p>
    <w:p>
      <w:pPr>
        <w:pStyle w:val="Corps"/>
        <w:rPr>
          <w:u w:val="none"/>
        </w:rPr>
      </w:pPr>
      <w:r>
        <w:rPr>
          <w:u w:val="none"/>
          <w:rtl w:val="0"/>
          <w:lang w:val="fr-FR"/>
        </w:rPr>
        <w:t>Bact</w:t>
      </w:r>
      <w:r>
        <w:rPr>
          <w:u w:val="none"/>
          <w:rtl w:val="0"/>
          <w:lang w:val="fr-FR"/>
        </w:rPr>
        <w:t>é</w:t>
      </w:r>
      <w:r>
        <w:rPr>
          <w:u w:val="none"/>
          <w:rtl w:val="0"/>
          <w:lang w:val="fr-FR"/>
        </w:rPr>
        <w:t>rienne :</w:t>
      </w:r>
    </w:p>
    <w:p>
      <w:pPr>
        <w:pStyle w:val="Corps"/>
        <w:rPr>
          <w:u w:val="none"/>
        </w:rPr>
      </w:pPr>
      <w:r>
        <w:rPr>
          <w:u w:val="none"/>
          <w:rtl w:val="0"/>
          <w:lang w:val="fr-FR"/>
        </w:rPr>
        <w:t>Staph, strep, H Influenzae. Chlamydia et Gonorrh</w:t>
      </w:r>
      <w:r>
        <w:rPr>
          <w:u w:val="none"/>
          <w:rtl w:val="0"/>
          <w:lang w:val="fr-FR"/>
        </w:rPr>
        <w:t>é</w:t>
      </w:r>
      <w:r>
        <w:rPr>
          <w:u w:val="none"/>
          <w:rtl w:val="0"/>
          <w:lang w:val="fr-FR"/>
        </w:rPr>
        <w:t>e chez nouveaux-n</w:t>
      </w:r>
      <w:r>
        <w:rPr>
          <w:u w:val="none"/>
          <w:rtl w:val="0"/>
          <w:lang w:val="fr-FR"/>
        </w:rPr>
        <w:t>é</w:t>
      </w:r>
      <w:r>
        <w:rPr>
          <w:u w:val="none"/>
          <w:rtl w:val="0"/>
          <w:lang w:val="fr-FR"/>
        </w:rPr>
        <w:t>s.</w:t>
      </w:r>
    </w:p>
    <w:p>
      <w:pPr>
        <w:pStyle w:val="Corps"/>
        <w:rPr>
          <w:u w:val="none"/>
        </w:rPr>
      </w:pPr>
      <w:r>
        <w:rPr>
          <w:u w:val="none"/>
          <w:rtl w:val="0"/>
          <w:lang w:val="fr-FR"/>
        </w:rPr>
        <w:t xml:space="preserve">Rougeur, incomfort, </w:t>
      </w:r>
      <w:r>
        <w:rPr>
          <w:b w:val="1"/>
          <w:bCs w:val="1"/>
          <w:u w:val="none"/>
          <w:rtl w:val="0"/>
          <w:lang w:val="fr-FR"/>
        </w:rPr>
        <w:t>s</w:t>
      </w:r>
      <w:r>
        <w:rPr>
          <w:b w:val="1"/>
          <w:bCs w:val="1"/>
          <w:u w:val="none"/>
          <w:rtl w:val="0"/>
          <w:lang w:val="fr-FR"/>
        </w:rPr>
        <w:t>é</w:t>
      </w:r>
      <w:r>
        <w:rPr>
          <w:b w:val="1"/>
          <w:bCs w:val="1"/>
          <w:u w:val="none"/>
          <w:rtl w:val="0"/>
          <w:lang w:val="fr-FR"/>
        </w:rPr>
        <w:t>cr</w:t>
      </w:r>
      <w:r>
        <w:rPr>
          <w:b w:val="1"/>
          <w:bCs w:val="1"/>
          <w:u w:val="none"/>
          <w:rtl w:val="0"/>
          <w:lang w:val="fr-FR"/>
        </w:rPr>
        <w:t>é</w:t>
      </w:r>
      <w:r>
        <w:rPr>
          <w:b w:val="1"/>
          <w:bCs w:val="1"/>
          <w:u w:val="none"/>
          <w:rtl w:val="0"/>
          <w:lang w:val="fr-FR"/>
        </w:rPr>
        <w:t>tions jaunes et vertes</w:t>
      </w:r>
      <w:r>
        <w:rPr>
          <w:u w:val="none"/>
          <w:rtl w:val="0"/>
          <w:lang w:val="fr-FR"/>
        </w:rPr>
        <w:t xml:space="preserve"> </w:t>
      </w:r>
      <w:r>
        <w:rPr>
          <w:b w:val="1"/>
          <w:bCs w:val="1"/>
          <w:u w:val="none"/>
          <w:rtl w:val="0"/>
          <w:lang w:val="fr-FR"/>
        </w:rPr>
        <w:t>abondantes.</w:t>
      </w:r>
    </w:p>
    <w:p>
      <w:pPr>
        <w:pStyle w:val="Corps"/>
        <w:rPr>
          <w:u w:val="none"/>
        </w:rPr>
      </w:pPr>
      <w:r>
        <w:rPr>
          <w:u w:val="none"/>
          <w:rtl w:val="0"/>
          <w:lang w:val="fr-FR"/>
        </w:rPr>
        <w:t>Tx : antibioth</w:t>
      </w:r>
      <w:r>
        <w:rPr>
          <w:u w:val="none"/>
          <w:rtl w:val="0"/>
          <w:lang w:val="fr-FR"/>
        </w:rPr>
        <w:t>é</w:t>
      </w:r>
      <w:r>
        <w:rPr>
          <w:u w:val="none"/>
          <w:rtl w:val="0"/>
          <w:lang w:val="fr-FR"/>
        </w:rPr>
        <w:t>rapie topique large spectre ou syst</w:t>
      </w:r>
      <w:r>
        <w:rPr>
          <w:u w:val="none"/>
          <w:rtl w:val="0"/>
          <w:lang w:val="fr-FR"/>
        </w:rPr>
        <w:t>é</w:t>
      </w:r>
      <w:r>
        <w:rPr>
          <w:u w:val="none"/>
          <w:rtl w:val="0"/>
          <w:lang w:val="fr-FR"/>
        </w:rPr>
        <w:t>mique (surtout nouveau-n</w:t>
      </w:r>
      <w:r>
        <w:rPr>
          <w:u w:val="none"/>
          <w:rtl w:val="0"/>
          <w:lang w:val="fr-FR"/>
        </w:rPr>
        <w:t>é</w:t>
      </w:r>
      <w:r>
        <w:rPr>
          <w:u w:val="none"/>
          <w:rtl w:val="0"/>
          <w:lang w:val="fr-FR"/>
        </w:rPr>
        <w:t>s). R</w:t>
      </w:r>
      <w:r>
        <w:rPr>
          <w:u w:val="none"/>
          <w:rtl w:val="0"/>
          <w:lang w:val="fr-FR"/>
        </w:rPr>
        <w:t>é</w:t>
      </w:r>
      <w:r>
        <w:rPr>
          <w:u w:val="none"/>
          <w:rtl w:val="0"/>
          <w:lang w:val="fr-FR"/>
        </w:rPr>
        <w:t>ponse rapide au traitement, r</w:t>
      </w:r>
      <w:r>
        <w:rPr>
          <w:u w:val="none"/>
          <w:rtl w:val="0"/>
          <w:lang w:val="fr-FR"/>
        </w:rPr>
        <w:t>é</w:t>
      </w:r>
      <w:r>
        <w:rPr>
          <w:u w:val="none"/>
          <w:rtl w:val="0"/>
          <w:lang w:val="fr-FR"/>
        </w:rPr>
        <w:t xml:space="preserve">solution 1-3jr (vs 14j sans tx). </w:t>
      </w:r>
      <w:r>
        <w:rPr>
          <w:u w:val="none"/>
        </w:rPr>
        <w:br w:type="textWrapping"/>
      </w:r>
      <w:r>
        <w:rPr>
          <w:u w:val="none"/>
          <w:rtl w:val="0"/>
          <w:lang w:val="fr-FR"/>
        </w:rPr>
        <w:t xml:space="preserve">Si Chlamydia : erythromycine ou doxycycline </w:t>
      </w:r>
      <w:r>
        <w:rPr>
          <w:sz w:val="20"/>
          <w:szCs w:val="20"/>
          <w:u w:val="none"/>
          <w:rtl w:val="0"/>
          <w:lang w:val="fr-FR"/>
        </w:rPr>
        <w:t>*erythromycine topique en prophylaxie</w:t>
      </w:r>
    </w:p>
    <w:p>
      <w:pPr>
        <w:pStyle w:val="Corps"/>
        <w:rPr>
          <w:u w:val="none"/>
        </w:rPr>
      </w:pPr>
    </w:p>
    <w:p>
      <w:pPr>
        <w:pStyle w:val="Corps"/>
        <w:rPr>
          <w:u w:val="none"/>
        </w:rPr>
      </w:pPr>
      <w:r>
        <w:rPr>
          <w:u w:val="none"/>
          <w:rtl w:val="0"/>
          <w:lang w:val="fr-FR"/>
        </w:rPr>
        <w:t>Virus (souvent ad</w:t>
      </w:r>
      <w:r>
        <w:rPr>
          <w:u w:val="none"/>
          <w:rtl w:val="0"/>
          <w:lang w:val="fr-FR"/>
        </w:rPr>
        <w:t>é</w:t>
      </w:r>
      <w:r>
        <w:rPr>
          <w:u w:val="none"/>
          <w:rtl w:val="0"/>
          <w:lang w:val="fr-FR"/>
        </w:rPr>
        <w:t>novirus) :</w:t>
      </w:r>
    </w:p>
    <w:p>
      <w:pPr>
        <w:pStyle w:val="Corps"/>
        <w:rPr>
          <w:u w:val="none"/>
        </w:rPr>
      </w:pPr>
      <w:r>
        <w:rPr>
          <w:u w:val="none"/>
          <w:rtl w:val="0"/>
          <w:lang w:val="fr-FR"/>
        </w:rPr>
        <w:t xml:space="preserve">Rougeur, incomfort, larmoiement, Sx </w:t>
      </w:r>
      <w:r>
        <w:rPr>
          <w:b w:val="1"/>
          <w:bCs w:val="1"/>
          <w:u w:val="none"/>
          <w:rtl w:val="0"/>
          <w:lang w:val="fr-FR"/>
        </w:rPr>
        <w:t>IVRS</w:t>
      </w:r>
      <w:r>
        <w:rPr>
          <w:u w:val="none"/>
          <w:rtl w:val="0"/>
          <w:lang w:val="fr-FR"/>
        </w:rPr>
        <w:t>, Sx syst</w:t>
      </w:r>
      <w:r>
        <w:rPr>
          <w:u w:val="none"/>
          <w:rtl w:val="0"/>
          <w:lang w:val="fr-FR"/>
        </w:rPr>
        <w:t>é</w:t>
      </w:r>
      <w:r>
        <w:rPr>
          <w:u w:val="none"/>
          <w:rtl w:val="0"/>
          <w:lang w:val="fr-FR"/>
        </w:rPr>
        <w:t xml:space="preserve">miques selon infection, </w:t>
      </w:r>
      <w:r>
        <w:rPr>
          <w:b w:val="1"/>
          <w:bCs w:val="1"/>
          <w:u w:val="none"/>
          <w:rtl w:val="0"/>
          <w:lang w:val="fr-FR"/>
        </w:rPr>
        <w:t>ad</w:t>
      </w:r>
      <w:r>
        <w:rPr>
          <w:b w:val="1"/>
          <w:bCs w:val="1"/>
          <w:u w:val="none"/>
          <w:rtl w:val="0"/>
          <w:lang w:val="fr-FR"/>
        </w:rPr>
        <w:t>é</w:t>
      </w:r>
      <w:r>
        <w:rPr>
          <w:b w:val="1"/>
          <w:bCs w:val="1"/>
          <w:u w:val="none"/>
          <w:rtl w:val="0"/>
          <w:lang w:val="fr-FR"/>
        </w:rPr>
        <w:t>nopathies</w:t>
      </w:r>
      <w:r>
        <w:rPr>
          <w:u w:val="none"/>
          <w:rtl w:val="0"/>
          <w:lang w:val="fr-FR"/>
        </w:rPr>
        <w:t xml:space="preserve"> (surtout chez virus, mais aussi chlamydia ou infection bact</w:t>
      </w:r>
      <w:r>
        <w:rPr>
          <w:u w:val="none"/>
          <w:rtl w:val="0"/>
          <w:lang w:val="fr-FR"/>
        </w:rPr>
        <w:t>é</w:t>
      </w:r>
      <w:r>
        <w:rPr>
          <w:u w:val="none"/>
          <w:rtl w:val="0"/>
          <w:lang w:val="fr-FR"/>
        </w:rPr>
        <w:t>rienne s</w:t>
      </w:r>
      <w:r>
        <w:rPr>
          <w:u w:val="none"/>
          <w:rtl w:val="0"/>
          <w:lang w:val="fr-FR"/>
        </w:rPr>
        <w:t>é</w:t>
      </w:r>
      <w:r>
        <w:rPr>
          <w:u w:val="none"/>
          <w:rtl w:val="0"/>
          <w:lang w:val="fr-FR"/>
        </w:rPr>
        <w:t>v</w:t>
      </w:r>
      <w:r>
        <w:rPr>
          <w:u w:val="none"/>
          <w:rtl w:val="0"/>
          <w:lang w:val="fr-FR"/>
        </w:rPr>
        <w:t>è</w:t>
      </w:r>
      <w:r>
        <w:rPr>
          <w:u w:val="none"/>
          <w:rtl w:val="0"/>
          <w:lang w:val="fr-FR"/>
        </w:rPr>
        <w:t>re)</w:t>
      </w:r>
    </w:p>
    <w:p>
      <w:pPr>
        <w:pStyle w:val="Corps"/>
        <w:rPr>
          <w:u w:val="none"/>
        </w:rPr>
      </w:pPr>
      <w:r>
        <w:rPr>
          <w:u w:val="none"/>
          <w:rtl w:val="0"/>
          <w:lang w:val="fr-FR"/>
        </w:rPr>
        <w:t xml:space="preserve">Tx : compresse froides, </w:t>
      </w:r>
      <w:r>
        <w:rPr>
          <w:u w:val="none"/>
          <w:rtl w:val="0"/>
          <w:lang w:val="fr-FR"/>
        </w:rPr>
        <w:t>é</w:t>
      </w:r>
      <w:r>
        <w:rPr>
          <w:u w:val="none"/>
          <w:rtl w:val="0"/>
          <w:lang w:val="fr-FR"/>
        </w:rPr>
        <w:t>viter transmission (contagieux ad 12 jrs), consid</w:t>
      </w:r>
      <w:r>
        <w:rPr>
          <w:u w:val="none"/>
          <w:rtl w:val="0"/>
          <w:lang w:val="fr-FR"/>
        </w:rPr>
        <w:t>é</w:t>
      </w:r>
      <w:r>
        <w:rPr>
          <w:u w:val="none"/>
          <w:rtl w:val="0"/>
          <w:lang w:val="fr-FR"/>
        </w:rPr>
        <w:t xml:space="preserve">rer antibiotiques topiques pour </w:t>
      </w:r>
      <w:r>
        <w:rPr>
          <w:u w:val="none"/>
          <w:rtl w:val="0"/>
          <w:lang w:val="fr-FR"/>
        </w:rPr>
        <w:t>é</w:t>
      </w:r>
      <w:r>
        <w:rPr>
          <w:u w:val="none"/>
          <w:rtl w:val="0"/>
          <w:lang w:val="fr-FR"/>
        </w:rPr>
        <w:t>viter surinfection.</w:t>
      </w:r>
    </w:p>
    <w:p>
      <w:pPr>
        <w:pStyle w:val="Corps"/>
        <w:rPr>
          <w:u w:val="single"/>
        </w:rPr>
      </w:pPr>
      <w:r>
        <w:rPr>
          <w:u w:val="none"/>
          <w:rtl w:val="0"/>
          <w:lang w:val="fr-FR"/>
        </w:rPr>
        <w:t xml:space="preserve">Parfois </w:t>
      </w:r>
      <w:r>
        <w:rPr>
          <w:u w:val="none"/>
          <w:rtl w:val="0"/>
          <w:lang w:val="fr-FR"/>
        </w:rPr>
        <w:t>é</w:t>
      </w:r>
      <w:r>
        <w:rPr>
          <w:u w:val="none"/>
          <w:rtl w:val="0"/>
          <w:lang w:val="fr-FR"/>
        </w:rPr>
        <w:t xml:space="preserve">volue avec </w:t>
      </w:r>
      <w:r>
        <w:rPr>
          <w:rFonts w:ascii="Arial Unicode MS" w:cs="Arial Unicode MS" w:hAnsi="Arial Unicode MS" w:eastAsia="Arial Unicode MS" w:hint="default"/>
          <w:b w:val="0"/>
          <w:bCs w:val="0"/>
          <w:i w:val="0"/>
          <w:iCs w:val="0"/>
          <w:u w:val="none"/>
          <w:rtl w:val="0"/>
          <w:lang w:val="fr-FR"/>
        </w:rPr>
        <w:t>↓</w:t>
      </w:r>
      <w:r>
        <w:rPr>
          <w:b w:val="1"/>
          <w:bCs w:val="1"/>
          <w:u w:val="none"/>
          <w:rtl w:val="0"/>
          <w:lang w:val="fr-FR"/>
        </w:rPr>
        <w:t xml:space="preserve"> </w:t>
      </w:r>
      <w:r>
        <w:rPr>
          <w:b w:val="1"/>
          <w:bCs w:val="1"/>
          <w:u w:val="none"/>
          <w:rtl w:val="0"/>
          <w:lang w:val="fr-FR"/>
        </w:rPr>
        <w:t>vision 2 sem</w:t>
      </w:r>
      <w:r>
        <w:rPr>
          <w:u w:val="none"/>
          <w:rtl w:val="0"/>
          <w:lang w:val="fr-FR"/>
        </w:rPr>
        <w:t xml:space="preserve"> par opacit</w:t>
      </w:r>
      <w:r>
        <w:rPr>
          <w:u w:val="none"/>
          <w:rtl w:val="0"/>
          <w:lang w:val="fr-FR"/>
        </w:rPr>
        <w:t xml:space="preserve">é </w:t>
      </w:r>
      <w:r>
        <w:rPr>
          <w:u w:val="none"/>
          <w:rtl w:val="0"/>
          <w:lang w:val="fr-FR"/>
        </w:rPr>
        <w:t>sous-</w:t>
      </w:r>
      <w:r>
        <w:rPr>
          <w:u w:val="none"/>
          <w:rtl w:val="0"/>
          <w:lang w:val="fr-FR"/>
        </w:rPr>
        <w:t>é</w:t>
      </w:r>
      <w:r>
        <w:rPr>
          <w:u w:val="none"/>
          <w:rtl w:val="0"/>
          <w:lang w:val="fr-FR"/>
        </w:rPr>
        <w:t>pith</w:t>
      </w:r>
      <w:r>
        <w:rPr>
          <w:u w:val="none"/>
          <w:rtl w:val="0"/>
          <w:lang w:val="fr-FR"/>
        </w:rPr>
        <w:t>é</w:t>
      </w:r>
      <w:r>
        <w:rPr>
          <w:u w:val="none"/>
          <w:rtl w:val="0"/>
          <w:lang w:val="fr-FR"/>
        </w:rPr>
        <w:t>liale.</w:t>
      </w:r>
    </w:p>
    <w:p>
      <w:pPr>
        <w:pStyle w:val="Corps"/>
        <w:bidi w:val="0"/>
      </w:pPr>
    </w:p>
    <w:p>
      <w:pPr>
        <w:pStyle w:val="Corps"/>
        <w:bidi w:val="0"/>
      </w:pPr>
      <w:r>
        <w:rPr>
          <w:rtl w:val="0"/>
          <w:lang w:val="fr-FR"/>
        </w:rPr>
        <w:t>Atopique (allergique) :</w:t>
      </w:r>
    </w:p>
    <w:p>
      <w:pPr>
        <w:pStyle w:val="Corps"/>
        <w:bidi w:val="0"/>
      </w:pPr>
      <w:r>
        <w:rPr>
          <w:rtl w:val="0"/>
          <w:lang w:val="fr-FR"/>
        </w:rPr>
        <w:t>Saisonni</w:t>
      </w:r>
      <w:r>
        <w:rPr>
          <w:rtl w:val="0"/>
          <w:lang w:val="fr-FR"/>
        </w:rPr>
        <w:t>è</w:t>
      </w:r>
      <w:r>
        <w:rPr>
          <w:rtl w:val="0"/>
          <w:lang w:val="fr-FR"/>
        </w:rPr>
        <w:t>re, associ</w:t>
      </w:r>
      <w:r>
        <w:rPr>
          <w:rtl w:val="0"/>
          <w:lang w:val="fr-FR"/>
        </w:rPr>
        <w:t>é</w:t>
      </w:r>
      <w:r>
        <w:rPr>
          <w:rtl w:val="0"/>
          <w:lang w:val="fr-FR"/>
        </w:rPr>
        <w:t xml:space="preserve">e </w:t>
      </w:r>
      <w:r>
        <w:rPr>
          <w:rtl w:val="0"/>
          <w:lang w:val="fr-FR"/>
        </w:rPr>
        <w:t xml:space="preserve">à </w:t>
      </w:r>
      <w:r>
        <w:rPr>
          <w:rtl w:val="0"/>
          <w:lang w:val="fr-FR"/>
        </w:rPr>
        <w:t>rhinite, asthme, dermatite. Peut donner n</w:t>
      </w:r>
      <w:r>
        <w:rPr>
          <w:rtl w:val="0"/>
          <w:lang w:val="fr-FR"/>
        </w:rPr>
        <w:t>é</w:t>
      </w:r>
      <w:r>
        <w:rPr>
          <w:rtl w:val="0"/>
          <w:lang w:val="fr-FR"/>
        </w:rPr>
        <w:t>ovascularisation de la corn</w:t>
      </w:r>
      <w:r>
        <w:rPr>
          <w:rtl w:val="0"/>
          <w:lang w:val="fr-FR"/>
        </w:rPr>
        <w:t>é</w:t>
      </w:r>
      <w:r>
        <w:rPr>
          <w:rtl w:val="0"/>
          <w:lang w:val="fr-FR"/>
        </w:rPr>
        <w:t>e.</w:t>
      </w:r>
    </w:p>
    <w:p>
      <w:pPr>
        <w:pStyle w:val="Corps"/>
        <w:bidi w:val="0"/>
      </w:pPr>
      <w:r>
        <w:rPr>
          <w:rtl w:val="0"/>
          <w:lang w:val="fr-FR"/>
        </w:rPr>
        <w:t>Tx : compresse froide, antihistaminique</w:t>
      </w:r>
    </w:p>
    <w:p>
      <w:pPr>
        <w:pStyle w:val="Corps"/>
        <w:bidi w:val="0"/>
      </w:pPr>
    </w:p>
    <w:p>
      <w:pPr>
        <w:pStyle w:val="Corps"/>
        <w:bidi w:val="0"/>
      </w:pPr>
      <w:r>
        <w:rPr>
          <w:rtl w:val="0"/>
          <w:lang w:val="fr-FR"/>
        </w:rPr>
        <w:t>Conjonctivite papillaire g</w:t>
      </w:r>
      <w:r>
        <w:rPr>
          <w:rtl w:val="0"/>
          <w:lang w:val="fr-FR"/>
        </w:rPr>
        <w:t>é</w:t>
      </w:r>
      <w:r>
        <w:rPr>
          <w:rtl w:val="0"/>
          <w:lang w:val="fr-FR"/>
        </w:rPr>
        <w:t>ante :</w:t>
      </w:r>
    </w:p>
    <w:p>
      <w:pPr>
        <w:pStyle w:val="Corps"/>
        <w:bidi w:val="0"/>
      </w:pPr>
      <w:r>
        <w:rPr>
          <w:rtl w:val="0"/>
          <w:lang w:val="fr-FR"/>
        </w:rPr>
        <w:t>R</w:t>
      </w:r>
      <w:r>
        <w:rPr>
          <w:rtl w:val="0"/>
          <w:lang w:val="fr-FR"/>
        </w:rPr>
        <w:t>é</w:t>
      </w:r>
      <w:r>
        <w:rPr>
          <w:rtl w:val="0"/>
          <w:lang w:val="fr-FR"/>
        </w:rPr>
        <w:t>action immunologique aux mucus et aux d</w:t>
      </w:r>
      <w:r>
        <w:rPr>
          <w:rtl w:val="0"/>
          <w:lang w:val="fr-FR"/>
        </w:rPr>
        <w:t>é</w:t>
      </w:r>
      <w:r>
        <w:rPr>
          <w:rtl w:val="0"/>
          <w:lang w:val="fr-FR"/>
        </w:rPr>
        <w:t>bris sur les lentilles de contacts. Large papille retrouv</w:t>
      </w:r>
      <w:r>
        <w:rPr>
          <w:rtl w:val="0"/>
          <w:lang w:val="fr-FR"/>
        </w:rPr>
        <w:t>é</w:t>
      </w:r>
      <w:r>
        <w:rPr>
          <w:rtl w:val="0"/>
          <w:lang w:val="fr-FR"/>
        </w:rPr>
        <w:t xml:space="preserve">e sur la conjonctive </w:t>
      </w:r>
      <w:r>
        <w:rPr>
          <w:b w:val="1"/>
          <w:bCs w:val="1"/>
          <w:rtl w:val="0"/>
          <w:lang w:val="fr-FR"/>
        </w:rPr>
        <w:t>balp</w:t>
      </w:r>
      <w:r>
        <w:rPr>
          <w:b w:val="1"/>
          <w:bCs w:val="1"/>
          <w:rtl w:val="0"/>
          <w:lang w:val="fr-FR"/>
        </w:rPr>
        <w:t>é</w:t>
      </w:r>
      <w:r>
        <w:rPr>
          <w:b w:val="1"/>
          <w:bCs w:val="1"/>
          <w:rtl w:val="0"/>
          <w:lang w:val="fr-FR"/>
        </w:rPr>
        <w:t>brale</w:t>
      </w:r>
      <w:r>
        <w:rPr>
          <w:rtl w:val="0"/>
          <w:lang w:val="fr-FR"/>
        </w:rPr>
        <w:t xml:space="preserve"> et parfois ulc</w:t>
      </w:r>
      <w:r>
        <w:rPr>
          <w:rtl w:val="0"/>
          <w:lang w:val="fr-FR"/>
        </w:rPr>
        <w:t>é</w:t>
      </w:r>
      <w:r>
        <w:rPr>
          <w:rtl w:val="0"/>
          <w:lang w:val="fr-FR"/>
        </w:rPr>
        <w:t>ration de la corn</w:t>
      </w:r>
      <w:r>
        <w:rPr>
          <w:rtl w:val="0"/>
          <w:lang w:val="fr-FR"/>
        </w:rPr>
        <w:t>é</w:t>
      </w:r>
      <w:r>
        <w:rPr>
          <w:rtl w:val="0"/>
          <w:lang w:val="fr-FR"/>
        </w:rPr>
        <w:t>e et k</w:t>
      </w:r>
      <w:r>
        <w:rPr>
          <w:rtl w:val="0"/>
          <w:lang w:val="fr-FR"/>
        </w:rPr>
        <w:t>é</w:t>
      </w:r>
      <w:r>
        <w:rPr>
          <w:rtl w:val="0"/>
          <w:lang w:val="fr-FR"/>
        </w:rPr>
        <w:t>ratite.</w:t>
      </w:r>
    </w:p>
    <w:p>
      <w:pPr>
        <w:pStyle w:val="Corps"/>
        <w:bidi w:val="0"/>
      </w:pPr>
      <w:r>
        <w:rPr>
          <w:rtl w:val="0"/>
          <w:lang w:val="fr-FR"/>
        </w:rPr>
        <w:t>Tx : nettoyer/changer verre de contact ou arr</w:t>
      </w:r>
      <w:r>
        <w:rPr>
          <w:rtl w:val="0"/>
          <w:lang w:val="fr-FR"/>
        </w:rPr>
        <w:t>ê</w:t>
      </w:r>
      <w:r>
        <w:rPr>
          <w:rtl w:val="0"/>
          <w:lang w:val="fr-FR"/>
        </w:rPr>
        <w:t>ter.</w:t>
      </w:r>
    </w:p>
    <w:p>
      <w:pPr>
        <w:pStyle w:val="Corps"/>
        <w:bidi w:val="0"/>
      </w:pPr>
    </w:p>
    <w:p>
      <w:pPr>
        <w:pStyle w:val="Corps"/>
        <w:rPr>
          <w:u w:val="single"/>
        </w:rPr>
      </w:pPr>
      <w:r>
        <w:rPr>
          <w:u w:val="single"/>
          <w:rtl w:val="0"/>
          <w:lang w:val="fr-FR"/>
        </w:rPr>
        <w:t>H</w:t>
      </w:r>
      <w:r>
        <w:rPr>
          <w:u w:val="single"/>
          <w:rtl w:val="0"/>
          <w:lang w:val="fr-FR"/>
        </w:rPr>
        <w:t>é</w:t>
      </w:r>
      <w:r>
        <w:rPr>
          <w:u w:val="single"/>
          <w:rtl w:val="0"/>
          <w:lang w:val="fr-FR"/>
        </w:rPr>
        <w:t>morragie sous-conjonctivale</w:t>
      </w:r>
    </w:p>
    <w:p>
      <w:pPr>
        <w:pStyle w:val="Corps"/>
        <w:bidi w:val="0"/>
      </w:pPr>
      <w:r>
        <w:rPr>
          <w:rtl w:val="0"/>
          <w:lang w:val="fr-FR"/>
        </w:rPr>
        <w:t>Accumulation de sang entre la scl</w:t>
      </w:r>
      <w:r>
        <w:rPr>
          <w:rtl w:val="0"/>
          <w:lang w:val="fr-FR"/>
        </w:rPr>
        <w:t>è</w:t>
      </w:r>
      <w:r>
        <w:rPr>
          <w:rtl w:val="0"/>
          <w:lang w:val="fr-FR"/>
        </w:rPr>
        <w:t>re et la conjonctive, souvent idiopathique. Aussi caus</w:t>
      </w:r>
      <w:r>
        <w:rPr>
          <w:rtl w:val="0"/>
          <w:lang w:val="fr-FR"/>
        </w:rPr>
        <w:t xml:space="preserve">é </w:t>
      </w:r>
      <w:r>
        <w:rPr>
          <w:rtl w:val="0"/>
          <w:lang w:val="fr-FR"/>
        </w:rPr>
        <w:t xml:space="preserve">par trauma, valsalva, dyscrasie sanguine. </w:t>
      </w:r>
      <w:r>
        <w:rPr>
          <w:b w:val="1"/>
          <w:bCs w:val="1"/>
          <w:rtl w:val="0"/>
          <w:lang w:val="fr-FR"/>
        </w:rPr>
        <w:t>Autor</w:t>
      </w:r>
      <w:r>
        <w:rPr>
          <w:b w:val="1"/>
          <w:bCs w:val="1"/>
          <w:rtl w:val="0"/>
          <w:lang w:val="fr-FR"/>
        </w:rPr>
        <w:t>é</w:t>
      </w:r>
      <w:r>
        <w:rPr>
          <w:b w:val="1"/>
          <w:bCs w:val="1"/>
          <w:rtl w:val="0"/>
          <w:lang w:val="fr-FR"/>
        </w:rPr>
        <w:t>solutif</w:t>
      </w:r>
      <w:r>
        <w:rPr>
          <w:rtl w:val="0"/>
          <w:lang w:val="fr-FR"/>
        </w:rPr>
        <w:t xml:space="preserve"> en 1-2 semaines.</w:t>
      </w:r>
    </w:p>
    <w:p>
      <w:pPr>
        <w:pStyle w:val="Corps"/>
        <w:bidi w:val="0"/>
      </w:pPr>
    </w:p>
    <w:p>
      <w:pPr>
        <w:pStyle w:val="Corps"/>
        <w:bidi w:val="0"/>
      </w:pPr>
      <w:r>
        <w:rPr>
          <w:rtl w:val="0"/>
          <w:lang w:val="fr-FR"/>
        </w:rPr>
        <w:t>Consid</w:t>
      </w:r>
      <w:r>
        <w:rPr>
          <w:rtl w:val="0"/>
          <w:lang w:val="fr-FR"/>
        </w:rPr>
        <w:t>é</w:t>
      </w:r>
      <w:r>
        <w:rPr>
          <w:rtl w:val="0"/>
          <w:lang w:val="fr-FR"/>
        </w:rPr>
        <w:t>rer investigation si autres Sx (ex : saignements ou sx visuels) ou r</w:t>
      </w:r>
      <w:r>
        <w:rPr>
          <w:rtl w:val="0"/>
          <w:lang w:val="fr-FR"/>
        </w:rPr>
        <w:t>é</w:t>
      </w:r>
      <w:r>
        <w:rPr>
          <w:rtl w:val="0"/>
          <w:lang w:val="fr-FR"/>
        </w:rPr>
        <w:t>cidivant</w:t>
      </w:r>
    </w:p>
    <w:p>
      <w:pPr>
        <w:pStyle w:val="Corps"/>
        <w:bidi w:val="0"/>
      </w:pPr>
    </w:p>
    <w:p>
      <w:pPr>
        <w:pStyle w:val="Corps"/>
        <w:rPr>
          <w:u w:val="single"/>
        </w:rPr>
      </w:pPr>
      <w:r>
        <w:rPr>
          <w:u w:val="single"/>
          <w:rtl w:val="0"/>
          <w:lang w:val="fr-FR"/>
        </w:rPr>
        <w:t>Ectropion/Entropion</w:t>
      </w:r>
    </w:p>
    <w:p>
      <w:pPr>
        <w:pStyle w:val="Corps"/>
        <w:bidi w:val="0"/>
      </w:pPr>
      <w:r>
        <w:rPr>
          <w:rtl w:val="0"/>
          <w:lang w:val="fr-FR"/>
        </w:rPr>
        <w:t>Ectropion : Paupi</w:t>
      </w:r>
      <w:r>
        <w:rPr>
          <w:rtl w:val="0"/>
          <w:lang w:val="fr-FR"/>
        </w:rPr>
        <w:t>è</w:t>
      </w:r>
      <w:r>
        <w:rPr>
          <w:rtl w:val="0"/>
          <w:lang w:val="fr-FR"/>
        </w:rPr>
        <w:t>re tourn</w:t>
      </w:r>
      <w:r>
        <w:rPr>
          <w:rtl w:val="0"/>
          <w:lang w:val="fr-FR"/>
        </w:rPr>
        <w:t>é</w:t>
      </w:r>
      <w:r>
        <w:rPr>
          <w:rtl w:val="0"/>
          <w:lang w:val="fr-FR"/>
        </w:rPr>
        <w:t>e vers l</w:t>
      </w:r>
      <w:r>
        <w:rPr>
          <w:rtl w:val="0"/>
          <w:lang w:val="fr-FR"/>
        </w:rPr>
        <w:t>’</w:t>
      </w:r>
      <w:r>
        <w:rPr>
          <w:rtl w:val="0"/>
          <w:lang w:val="fr-FR"/>
        </w:rPr>
        <w:t>ext</w:t>
      </w:r>
      <w:r>
        <w:rPr>
          <w:rtl w:val="0"/>
          <w:lang w:val="fr-FR"/>
        </w:rPr>
        <w:t>é</w:t>
      </w:r>
      <w:r>
        <w:rPr>
          <w:rtl w:val="0"/>
          <w:lang w:val="fr-FR"/>
        </w:rPr>
        <w:t>rieur, exposant la conjonctive palp</w:t>
      </w:r>
      <w:r>
        <w:rPr>
          <w:rtl w:val="0"/>
          <w:lang w:val="fr-FR"/>
        </w:rPr>
        <w:t>é</w:t>
      </w:r>
      <w:r>
        <w:rPr>
          <w:rtl w:val="0"/>
          <w:lang w:val="fr-FR"/>
        </w:rPr>
        <w:t>brale. Provoque larmoiement et peut-</w:t>
      </w:r>
      <w:r>
        <w:rPr>
          <w:rtl w:val="0"/>
          <w:lang w:val="fr-FR"/>
        </w:rPr>
        <w:t>ê</w:t>
      </w:r>
      <w:r>
        <w:rPr>
          <w:rtl w:val="0"/>
          <w:lang w:val="fr-FR"/>
        </w:rPr>
        <w:t xml:space="preserve">tre </w:t>
      </w:r>
      <w:r>
        <w:rPr>
          <w:b w:val="1"/>
          <w:bCs w:val="1"/>
          <w:rtl w:val="0"/>
          <w:lang w:val="fr-FR"/>
        </w:rPr>
        <w:t>k</w:t>
      </w:r>
      <w:r>
        <w:rPr>
          <w:b w:val="1"/>
          <w:bCs w:val="1"/>
          <w:rtl w:val="0"/>
          <w:lang w:val="fr-FR"/>
        </w:rPr>
        <w:t>é</w:t>
      </w:r>
      <w:r>
        <w:rPr>
          <w:b w:val="1"/>
          <w:bCs w:val="1"/>
          <w:rtl w:val="0"/>
          <w:lang w:val="fr-FR"/>
        </w:rPr>
        <w:t>ratite d</w:t>
      </w:r>
      <w:r>
        <w:rPr>
          <w:b w:val="1"/>
          <w:bCs w:val="1"/>
          <w:rtl w:val="0"/>
          <w:lang w:val="fr-FR"/>
        </w:rPr>
        <w:t>’</w:t>
      </w:r>
      <w:r>
        <w:rPr>
          <w:b w:val="1"/>
          <w:bCs w:val="1"/>
          <w:rtl w:val="0"/>
          <w:lang w:val="fr-FR"/>
        </w:rPr>
        <w:t>exposition</w:t>
      </w:r>
    </w:p>
    <w:p>
      <w:pPr>
        <w:pStyle w:val="Corps"/>
        <w:bidi w:val="0"/>
      </w:pPr>
    </w:p>
    <w:p>
      <w:pPr>
        <w:pStyle w:val="Corps"/>
        <w:bidi w:val="0"/>
      </w:pPr>
      <w:r>
        <w:rPr>
          <w:rtl w:val="0"/>
          <w:lang w:val="fr-FR"/>
        </w:rPr>
        <w:t>Entropion : Paupi</w:t>
      </w:r>
      <w:r>
        <w:rPr>
          <w:rtl w:val="0"/>
          <w:lang w:val="fr-FR"/>
        </w:rPr>
        <w:t>è</w:t>
      </w:r>
      <w:r>
        <w:rPr>
          <w:rtl w:val="0"/>
          <w:lang w:val="fr-FR"/>
        </w:rPr>
        <w:t>re tourn</w:t>
      </w:r>
      <w:r>
        <w:rPr>
          <w:rtl w:val="0"/>
          <w:lang w:val="fr-FR"/>
        </w:rPr>
        <w:t>é</w:t>
      </w:r>
      <w:r>
        <w:rPr>
          <w:rtl w:val="0"/>
          <w:lang w:val="fr-FR"/>
        </w:rPr>
        <w:t>e vers l</w:t>
      </w:r>
      <w:r>
        <w:rPr>
          <w:rtl w:val="0"/>
          <w:lang w:val="fr-FR"/>
        </w:rPr>
        <w:t>’</w:t>
      </w:r>
      <w:r>
        <w:rPr>
          <w:rtl w:val="0"/>
          <w:lang w:val="fr-FR"/>
        </w:rPr>
        <w:t>int</w:t>
      </w:r>
      <w:r>
        <w:rPr>
          <w:rtl w:val="0"/>
          <w:lang w:val="fr-FR"/>
        </w:rPr>
        <w:t>é</w:t>
      </w:r>
      <w:r>
        <w:rPr>
          <w:rtl w:val="0"/>
          <w:lang w:val="fr-FR"/>
        </w:rPr>
        <w:t xml:space="preserve">rieur, provoquant une irritation par le contact entre la peau et la conjonctive bulbaire. Provoque larmoiement, sensation de corps </w:t>
      </w:r>
      <w:r>
        <w:rPr>
          <w:rtl w:val="0"/>
          <w:lang w:val="fr-FR"/>
        </w:rPr>
        <w:t>é</w:t>
      </w:r>
      <w:r>
        <w:rPr>
          <w:rtl w:val="0"/>
          <w:lang w:val="fr-FR"/>
        </w:rPr>
        <w:t>tranger, oeil rouge et m</w:t>
      </w:r>
      <w:r>
        <w:rPr>
          <w:rtl w:val="0"/>
          <w:lang w:val="fr-FR"/>
        </w:rPr>
        <w:t>ê</w:t>
      </w:r>
      <w:r>
        <w:rPr>
          <w:rtl w:val="0"/>
          <w:lang w:val="fr-FR"/>
        </w:rPr>
        <w:t xml:space="preserve">me </w:t>
      </w:r>
      <w:r>
        <w:rPr>
          <w:b w:val="1"/>
          <w:bCs w:val="1"/>
          <w:rtl w:val="0"/>
          <w:lang w:val="fr-FR"/>
        </w:rPr>
        <w:t>abrasion corn</w:t>
      </w:r>
      <w:r>
        <w:rPr>
          <w:b w:val="1"/>
          <w:bCs w:val="1"/>
          <w:rtl w:val="0"/>
          <w:lang w:val="fr-FR"/>
        </w:rPr>
        <w:t>é</w:t>
      </w:r>
      <w:r>
        <w:rPr>
          <w:b w:val="1"/>
          <w:bCs w:val="1"/>
          <w:rtl w:val="0"/>
          <w:lang w:val="fr-FR"/>
        </w:rPr>
        <w:t>ale</w:t>
      </w:r>
    </w:p>
    <w:p>
      <w:pPr>
        <w:pStyle w:val="Corps"/>
        <w:bidi w:val="0"/>
      </w:pPr>
    </w:p>
    <w:p>
      <w:pPr>
        <w:pStyle w:val="Corps"/>
        <w:bidi w:val="0"/>
      </w:pPr>
      <w:r>
        <w:rPr>
          <w:rtl w:val="0"/>
          <w:lang w:val="fr-FR"/>
        </w:rPr>
        <w:t>É</w:t>
      </w:r>
      <w:r>
        <w:rPr>
          <w:rtl w:val="0"/>
          <w:lang w:val="fr-FR"/>
        </w:rPr>
        <w:t>tiologies : vieillissement, m</w:t>
      </w:r>
      <w:r>
        <w:rPr>
          <w:rtl w:val="0"/>
          <w:lang w:val="fr-FR"/>
        </w:rPr>
        <w:t>é</w:t>
      </w:r>
      <w:r>
        <w:rPr>
          <w:rtl w:val="0"/>
          <w:lang w:val="fr-FR"/>
        </w:rPr>
        <w:t>canique (trauma), cicatrisation, paralysie VII (ectropion), spasme muscle orbiculaire de l</w:t>
      </w:r>
      <w:r>
        <w:rPr>
          <w:rtl w:val="0"/>
          <w:lang w:val="fr-FR"/>
        </w:rPr>
        <w:t>’</w:t>
      </w:r>
      <w:r>
        <w:rPr>
          <w:rtl w:val="0"/>
          <w:lang w:val="fr-FR"/>
        </w:rPr>
        <w:t>oeil (entropion), cong</w:t>
      </w:r>
      <w:r>
        <w:rPr>
          <w:rtl w:val="0"/>
          <w:lang w:val="fr-FR"/>
        </w:rPr>
        <w:t>é</w:t>
      </w:r>
      <w:r>
        <w:rPr>
          <w:rtl w:val="0"/>
          <w:lang w:val="fr-FR"/>
        </w:rPr>
        <w:t>nital</w:t>
      </w:r>
    </w:p>
    <w:p>
      <w:pPr>
        <w:pStyle w:val="Corps"/>
        <w:bidi w:val="0"/>
      </w:pPr>
    </w:p>
    <w:p>
      <w:pPr>
        <w:pStyle w:val="Corps"/>
        <w:bidi w:val="0"/>
      </w:pPr>
      <w:r>
        <w:rPr>
          <w:rtl w:val="0"/>
          <w:lang w:val="fr-FR"/>
        </w:rPr>
        <w:t xml:space="preserve">Traitement : lubrification, </w:t>
      </w:r>
      <w:r>
        <w:rPr>
          <w:rtl w:val="0"/>
          <w:lang w:val="fr-FR"/>
        </w:rPr>
        <w:t>é</w:t>
      </w:r>
      <w:r>
        <w:rPr>
          <w:rtl w:val="0"/>
          <w:lang w:val="fr-FR"/>
        </w:rPr>
        <w:t>version avec tape pour entropion, chirurgie</w:t>
      </w:r>
    </w:p>
    <w:p>
      <w:pPr>
        <w:pStyle w:val="Corps"/>
        <w:bidi w:val="0"/>
      </w:pPr>
    </w:p>
    <w:p>
      <w:pPr>
        <w:pStyle w:val="Corps"/>
        <w:rPr>
          <w:u w:val="single"/>
        </w:rPr>
      </w:pPr>
      <w:r>
        <w:rPr>
          <w:u w:val="single"/>
          <w:rtl w:val="0"/>
          <w:lang w:val="fr-FR"/>
        </w:rPr>
        <w:t>Glaucome aigu (</w:t>
      </w:r>
      <w:r>
        <w:rPr>
          <w:u w:val="single"/>
          <w:rtl w:val="0"/>
          <w:lang w:val="fr-FR"/>
        </w:rPr>
        <w:t xml:space="preserve">à </w:t>
      </w:r>
      <w:r>
        <w:rPr>
          <w:u w:val="single"/>
          <w:rtl w:val="0"/>
          <w:lang w:val="fr-FR"/>
        </w:rPr>
        <w:t>angle ferm</w:t>
      </w:r>
      <w:r>
        <w:rPr>
          <w:u w:val="single"/>
          <w:rtl w:val="0"/>
          <w:lang w:val="fr-FR"/>
        </w:rPr>
        <w:t>é</w:t>
      </w:r>
      <w:r>
        <w:rPr>
          <w:u w:val="single"/>
          <w:rtl w:val="0"/>
          <w:lang w:val="fr-FR"/>
        </w:rPr>
        <w:t>)</w:t>
      </w:r>
    </w:p>
    <w:p>
      <w:pPr>
        <w:pStyle w:val="Corps"/>
        <w:bidi w:val="0"/>
      </w:pPr>
      <w:r>
        <w:rPr>
          <w:rtl w:val="0"/>
          <w:lang w:val="fr-FR"/>
        </w:rPr>
        <w:t>FR : hyperm</w:t>
      </w:r>
      <w:r>
        <w:rPr>
          <w:rtl w:val="0"/>
          <w:lang w:val="fr-FR"/>
        </w:rPr>
        <w:t>é</w:t>
      </w:r>
      <w:r>
        <w:rPr>
          <w:rtl w:val="0"/>
          <w:lang w:val="fr-FR"/>
        </w:rPr>
        <w:t>tropie (chambre ant</w:t>
      </w:r>
      <w:r>
        <w:rPr>
          <w:rtl w:val="0"/>
          <w:lang w:val="fr-FR"/>
        </w:rPr>
        <w:t>é</w:t>
      </w:r>
      <w:r>
        <w:rPr>
          <w:rtl w:val="0"/>
          <w:lang w:val="fr-FR"/>
        </w:rPr>
        <w:t xml:space="preserve">rieure </w:t>
      </w:r>
      <w:r>
        <w:rPr>
          <w:rtl w:val="0"/>
          <w:lang w:val="fr-FR"/>
        </w:rPr>
        <w:t>é</w:t>
      </w:r>
      <w:r>
        <w:rPr>
          <w:rtl w:val="0"/>
          <w:lang w:val="fr-FR"/>
        </w:rPr>
        <w:t>troite)</w:t>
      </w:r>
    </w:p>
    <w:p>
      <w:pPr>
        <w:pStyle w:val="Corps"/>
        <w:rPr>
          <w:u w:val="single"/>
        </w:rPr>
      </w:pPr>
    </w:p>
    <w:p>
      <w:pPr>
        <w:pStyle w:val="Corps"/>
        <w:bidi w:val="0"/>
      </w:pPr>
      <w:r>
        <w:rPr>
          <w:rtl w:val="0"/>
          <w:lang w:val="fr-FR"/>
        </w:rPr>
        <w:t xml:space="preserve">Sx : </w:t>
      </w:r>
    </w:p>
    <w:p>
      <w:pPr>
        <w:pStyle w:val="Corps"/>
        <w:bidi w:val="0"/>
      </w:pPr>
      <w:r>
        <w:rPr>
          <w:rtl w:val="0"/>
          <w:lang w:val="fr-FR"/>
        </w:rPr>
        <w:t xml:space="preserve">Signes : </w:t>
      </w:r>
      <w:r>
        <w:rPr>
          <w:b w:val="1"/>
          <w:bCs w:val="1"/>
          <w:rtl w:val="0"/>
          <w:lang w:val="fr-FR"/>
        </w:rPr>
        <w:t>mydriase</w:t>
      </w:r>
      <w:r>
        <w:rPr>
          <w:rtl w:val="0"/>
          <w:lang w:val="fr-FR"/>
        </w:rPr>
        <w:t xml:space="preserve">, douleur, pression intra-occulaire (PIO) </w:t>
      </w:r>
      <w:r>
        <w:rPr>
          <w:rtl w:val="0"/>
          <w:lang w:val="fr-FR"/>
        </w:rPr>
        <w:t>é</w:t>
      </w:r>
      <w:r>
        <w:rPr>
          <w:rtl w:val="0"/>
          <w:lang w:val="fr-FR"/>
        </w:rPr>
        <w:t>lev</w:t>
      </w:r>
      <w:r>
        <w:rPr>
          <w:rtl w:val="0"/>
          <w:lang w:val="fr-FR"/>
        </w:rPr>
        <w:t>é</w:t>
      </w:r>
      <w:r>
        <w:rPr>
          <w:rtl w:val="0"/>
          <w:lang w:val="fr-FR"/>
        </w:rPr>
        <w:t>e (&gt;21), oed</w:t>
      </w:r>
      <w:r>
        <w:rPr>
          <w:rtl w:val="0"/>
          <w:lang w:val="fr-FR"/>
        </w:rPr>
        <w:t>è</w:t>
      </w:r>
      <w:r>
        <w:rPr>
          <w:rtl w:val="0"/>
          <w:lang w:val="fr-FR"/>
        </w:rPr>
        <w:t>me corn</w:t>
      </w:r>
      <w:r>
        <w:rPr>
          <w:rtl w:val="0"/>
          <w:lang w:val="fr-FR"/>
        </w:rPr>
        <w:t>é</w:t>
      </w:r>
      <w:r>
        <w:rPr>
          <w:rtl w:val="0"/>
          <w:lang w:val="fr-FR"/>
        </w:rPr>
        <w:t>en, No/Vo, c</w:t>
      </w:r>
      <w:r>
        <w:rPr>
          <w:rtl w:val="0"/>
          <w:lang w:val="fr-FR"/>
        </w:rPr>
        <w:t>é</w:t>
      </w:r>
      <w:r>
        <w:rPr>
          <w:rtl w:val="0"/>
          <w:lang w:val="fr-FR"/>
        </w:rPr>
        <w:t>phal</w:t>
      </w:r>
      <w:r>
        <w:rPr>
          <w:rtl w:val="0"/>
          <w:lang w:val="fr-FR"/>
        </w:rPr>
        <w:t>é</w:t>
      </w:r>
      <w:r>
        <w:rPr>
          <w:rtl w:val="0"/>
          <w:lang w:val="fr-FR"/>
        </w:rPr>
        <w:t>e</w:t>
      </w:r>
    </w:p>
    <w:p>
      <w:pPr>
        <w:pStyle w:val="Corps"/>
        <w:bidi w:val="0"/>
      </w:pPr>
    </w:p>
    <w:p>
      <w:pPr>
        <w:pStyle w:val="Corps"/>
        <w:bidi w:val="0"/>
      </w:pPr>
      <w:r>
        <w:rPr>
          <w:rtl w:val="0"/>
          <w:lang w:val="fr-FR"/>
        </w:rPr>
        <w:t>Tx :</w:t>
      </w:r>
    </w:p>
    <w:p>
      <w:pPr>
        <w:pStyle w:val="Corps"/>
        <w:bidi w:val="0"/>
      </w:pPr>
      <w:r>
        <w:rPr>
          <w:rtl w:val="0"/>
          <w:lang w:val="fr-FR"/>
        </w:rPr>
        <w:t>But est de diminuer la PIO d</w:t>
      </w:r>
      <w:r>
        <w:rPr>
          <w:rtl w:val="0"/>
          <w:lang w:val="fr-FR"/>
        </w:rPr>
        <w:t>’</w:t>
      </w:r>
      <w:r>
        <w:rPr>
          <w:rtl w:val="0"/>
          <w:lang w:val="fr-FR"/>
        </w:rPr>
        <w:t xml:space="preserve">au moins 25% ou &lt; 35 en attendant intervention ophtalmologique. Le traitement se fait en 3 phases : initial, seconde </w:t>
      </w:r>
      <w:r>
        <w:rPr>
          <w:rtl w:val="0"/>
          <w:lang w:val="fr-FR"/>
        </w:rPr>
        <w:t>é</w:t>
      </w:r>
      <w:r>
        <w:rPr>
          <w:rtl w:val="0"/>
          <w:lang w:val="fr-FR"/>
        </w:rPr>
        <w:t>valuation (apr</w:t>
      </w:r>
      <w:r>
        <w:rPr>
          <w:rtl w:val="0"/>
          <w:lang w:val="fr-FR"/>
        </w:rPr>
        <w:t>è</w:t>
      </w:r>
      <w:r>
        <w:rPr>
          <w:rtl w:val="0"/>
          <w:lang w:val="fr-FR"/>
        </w:rPr>
        <w:t>s 1h), intervention chirurgicale</w:t>
      </w:r>
    </w:p>
    <w:p>
      <w:pPr>
        <w:pStyle w:val="Corps"/>
        <w:bidi w:val="0"/>
      </w:pPr>
    </w:p>
    <w:p>
      <w:pPr>
        <w:pStyle w:val="Corps"/>
        <w:numPr>
          <w:ilvl w:val="0"/>
          <w:numId w:val="57"/>
        </w:numPr>
        <w:bidi w:val="0"/>
      </w:pPr>
      <w:r>
        <w:rPr>
          <w:rtl w:val="0"/>
          <w:lang w:val="fr-FR"/>
        </w:rPr>
        <w:t>Traitement initial</w:t>
      </w:r>
    </w:p>
    <w:p>
      <w:pPr>
        <w:pStyle w:val="Corps"/>
        <w:numPr>
          <w:ilvl w:val="1"/>
          <w:numId w:val="17"/>
        </w:numPr>
        <w:bidi w:val="0"/>
      </w:pPr>
      <w:r>
        <w:rPr>
          <w:rtl w:val="0"/>
          <w:lang w:val="fr-FR"/>
        </w:rPr>
        <w:t>Coucher patient sur le dos</w:t>
      </w:r>
    </w:p>
    <w:p>
      <w:pPr>
        <w:pStyle w:val="Corps"/>
        <w:numPr>
          <w:ilvl w:val="1"/>
          <w:numId w:val="17"/>
        </w:numPr>
        <w:bidi w:val="0"/>
      </w:pPr>
      <w:r>
        <w:rPr>
          <w:b w:val="1"/>
          <w:bCs w:val="1"/>
          <w:rtl w:val="0"/>
          <w:lang w:val="fr-FR"/>
        </w:rPr>
        <w:t>Ac</w:t>
      </w:r>
      <w:r>
        <w:rPr>
          <w:b w:val="1"/>
          <w:bCs w:val="1"/>
          <w:rtl w:val="0"/>
          <w:lang w:val="fr-FR"/>
        </w:rPr>
        <w:t>é</w:t>
      </w:r>
      <w:r>
        <w:rPr>
          <w:b w:val="1"/>
          <w:bCs w:val="1"/>
          <w:rtl w:val="0"/>
          <w:lang w:val="fr-FR"/>
        </w:rPr>
        <w:t>tazolamide</w:t>
      </w:r>
      <w:r>
        <w:rPr>
          <w:rtl w:val="0"/>
          <w:lang w:val="fr-FR"/>
        </w:rPr>
        <w:t xml:space="preserve"> 500mg IV puis 500mg PO  et </w:t>
      </w:r>
      <w:r>
        <w:rPr>
          <w:b w:val="1"/>
          <w:bCs w:val="1"/>
          <w:rtl w:val="0"/>
          <w:lang w:val="fr-FR"/>
        </w:rPr>
        <w:t>B-bloquant</w:t>
      </w:r>
      <w:r>
        <w:rPr>
          <w:rtl w:val="0"/>
          <w:lang w:val="fr-FR"/>
        </w:rPr>
        <w:t xml:space="preserve"> topiques : timolol, levobunolol, betaxolol et un </w:t>
      </w:r>
      <w:r>
        <w:rPr>
          <w:b w:val="1"/>
          <w:bCs w:val="1"/>
          <w:rtl w:val="0"/>
          <w:lang w:val="fr-FR"/>
        </w:rPr>
        <w:t>st</w:t>
      </w:r>
      <w:r>
        <w:rPr>
          <w:b w:val="1"/>
          <w:bCs w:val="1"/>
          <w:rtl w:val="0"/>
          <w:lang w:val="fr-FR"/>
        </w:rPr>
        <w:t>é</w:t>
      </w:r>
      <w:r>
        <w:rPr>
          <w:b w:val="1"/>
          <w:bCs w:val="1"/>
          <w:rtl w:val="0"/>
          <w:lang w:val="fr-FR"/>
        </w:rPr>
        <w:t>ro</w:t>
      </w:r>
      <w:r>
        <w:rPr>
          <w:b w:val="1"/>
          <w:bCs w:val="1"/>
          <w:rtl w:val="0"/>
          <w:lang w:val="fr-FR"/>
        </w:rPr>
        <w:t>ï</w:t>
      </w:r>
      <w:r>
        <w:rPr>
          <w:b w:val="1"/>
          <w:bCs w:val="1"/>
          <w:rtl w:val="0"/>
          <w:lang w:val="fr-FR"/>
        </w:rPr>
        <w:t>de topique</w:t>
      </w:r>
      <w:r>
        <w:rPr>
          <w:rtl w:val="0"/>
          <w:lang w:val="fr-FR"/>
        </w:rPr>
        <w:t>.</w:t>
      </w:r>
    </w:p>
    <w:p>
      <w:pPr>
        <w:pStyle w:val="Corps"/>
        <w:numPr>
          <w:ilvl w:val="1"/>
          <w:numId w:val="17"/>
        </w:numPr>
        <w:bidi w:val="0"/>
      </w:pPr>
      <w:r>
        <w:rPr>
          <w:rtl w:val="0"/>
          <w:lang w:val="fr-FR"/>
        </w:rPr>
        <w:t>Traiter No/Vo (car Vo augmentent PIO) et douleur</w:t>
      </w:r>
    </w:p>
    <w:p>
      <w:pPr>
        <w:pStyle w:val="Corps"/>
        <w:numPr>
          <w:ilvl w:val="0"/>
          <w:numId w:val="17"/>
        </w:numPr>
        <w:bidi w:val="0"/>
      </w:pPr>
      <w:r>
        <w:rPr>
          <w:rtl w:val="0"/>
          <w:lang w:val="fr-FR"/>
        </w:rPr>
        <w:t xml:space="preserve">Seconde </w:t>
      </w:r>
      <w:r>
        <w:rPr>
          <w:rtl w:val="0"/>
          <w:lang w:val="fr-FR"/>
        </w:rPr>
        <w:t>é</w:t>
      </w:r>
      <w:r>
        <w:rPr>
          <w:rtl w:val="0"/>
          <w:lang w:val="fr-FR"/>
        </w:rPr>
        <w:t>valuation</w:t>
      </w:r>
    </w:p>
    <w:p>
      <w:pPr>
        <w:pStyle w:val="Corps"/>
        <w:numPr>
          <w:ilvl w:val="1"/>
          <w:numId w:val="17"/>
        </w:numPr>
        <w:bidi w:val="0"/>
      </w:pPr>
      <w:r>
        <w:rPr>
          <w:rtl w:val="0"/>
          <w:lang w:val="fr-FR"/>
        </w:rPr>
        <w:t>Pilocarpine 1-4% q 15min pour myosis (ne pas utiliser plus t</w:t>
      </w:r>
      <w:r>
        <w:rPr>
          <w:rtl w:val="0"/>
          <w:lang w:val="fr-FR"/>
        </w:rPr>
        <w:t>ô</w:t>
      </w:r>
      <w:r>
        <w:rPr>
          <w:rtl w:val="0"/>
          <w:lang w:val="fr-FR"/>
        </w:rPr>
        <w:t>t, car isch</w:t>
      </w:r>
      <w:r>
        <w:rPr>
          <w:rtl w:val="0"/>
          <w:lang w:val="fr-FR"/>
        </w:rPr>
        <w:t>é</w:t>
      </w:r>
      <w:r>
        <w:rPr>
          <w:rtl w:val="0"/>
          <w:lang w:val="fr-FR"/>
        </w:rPr>
        <w:t>mie iris rend inutile)</w:t>
      </w:r>
    </w:p>
    <w:p>
      <w:pPr>
        <w:pStyle w:val="Corps"/>
        <w:numPr>
          <w:ilvl w:val="1"/>
          <w:numId w:val="17"/>
        </w:numPr>
        <w:bidi w:val="0"/>
      </w:pPr>
      <w:r>
        <w:rPr>
          <w:rtl w:val="0"/>
          <w:lang w:val="fr-FR"/>
        </w:rPr>
        <w:t xml:space="preserve">Si objectifs non atteints : </w:t>
      </w:r>
    </w:p>
    <w:p>
      <w:pPr>
        <w:pStyle w:val="Corps"/>
        <w:numPr>
          <w:ilvl w:val="2"/>
          <w:numId w:val="17"/>
        </w:numPr>
        <w:bidi w:val="0"/>
      </w:pPr>
      <w:r>
        <w:rPr>
          <w:b w:val="1"/>
          <w:bCs w:val="1"/>
          <w:rtl w:val="0"/>
          <w:lang w:val="fr-FR"/>
        </w:rPr>
        <w:t xml:space="preserve">a-agonistes </w:t>
      </w:r>
      <w:r>
        <w:rPr>
          <w:rtl w:val="0"/>
          <w:lang w:val="fr-FR"/>
        </w:rPr>
        <w:t xml:space="preserve">: </w:t>
      </w:r>
      <w:r>
        <w:rPr>
          <w:rtl w:val="0"/>
          <w:lang w:val="fr-FR"/>
        </w:rPr>
        <w:t>apraclonidine ou brimonidine</w:t>
      </w:r>
    </w:p>
    <w:p>
      <w:pPr>
        <w:pStyle w:val="Corps"/>
        <w:numPr>
          <w:ilvl w:val="2"/>
          <w:numId w:val="17"/>
        </w:numPr>
        <w:bidi w:val="0"/>
      </w:pPr>
      <w:r>
        <w:rPr>
          <w:rtl w:val="0"/>
          <w:lang w:val="fr-FR"/>
        </w:rPr>
        <w:t>Agents hyperosmotiques</w:t>
      </w:r>
    </w:p>
    <w:p>
      <w:pPr>
        <w:pStyle w:val="Corps"/>
        <w:numPr>
          <w:ilvl w:val="3"/>
          <w:numId w:val="17"/>
        </w:numPr>
        <w:bidi w:val="0"/>
      </w:pPr>
      <w:r>
        <w:rPr>
          <w:b w:val="1"/>
          <w:bCs w:val="1"/>
          <w:rtl w:val="0"/>
          <w:lang w:val="fr-FR"/>
        </w:rPr>
        <w:t>Glyc</w:t>
      </w:r>
      <w:r>
        <w:rPr>
          <w:b w:val="1"/>
          <w:bCs w:val="1"/>
          <w:rtl w:val="0"/>
          <w:lang w:val="fr-FR"/>
        </w:rPr>
        <w:t>é</w:t>
      </w:r>
      <w:r>
        <w:rPr>
          <w:b w:val="1"/>
          <w:bCs w:val="1"/>
          <w:rtl w:val="0"/>
          <w:lang w:val="fr-FR"/>
        </w:rPr>
        <w:t>rine</w:t>
      </w:r>
      <w:r>
        <w:rPr>
          <w:rtl w:val="0"/>
          <w:lang w:val="fr-FR"/>
        </w:rPr>
        <w:t xml:space="preserve"> orale 1g/kg : effet maximal </w:t>
      </w:r>
      <w:r>
        <w:rPr>
          <w:rtl w:val="0"/>
          <w:lang w:val="fr-FR"/>
        </w:rPr>
        <w:t xml:space="preserve">à </w:t>
      </w:r>
      <w:r>
        <w:rPr>
          <w:rtl w:val="0"/>
          <w:lang w:val="fr-FR"/>
        </w:rPr>
        <w:t>1h et dure 5h</w:t>
      </w:r>
    </w:p>
    <w:p>
      <w:pPr>
        <w:pStyle w:val="Corps"/>
        <w:numPr>
          <w:ilvl w:val="3"/>
          <w:numId w:val="17"/>
        </w:numPr>
        <w:bidi w:val="0"/>
      </w:pPr>
      <w:r>
        <w:rPr>
          <w:rtl w:val="0"/>
          <w:lang w:val="fr-FR"/>
        </w:rPr>
        <w:t>Isosorbide si diab</w:t>
      </w:r>
      <w:r>
        <w:rPr>
          <w:rtl w:val="0"/>
          <w:lang w:val="fr-FR"/>
        </w:rPr>
        <w:t>é</w:t>
      </w:r>
      <w:r>
        <w:rPr>
          <w:rtl w:val="0"/>
          <w:lang w:val="fr-FR"/>
        </w:rPr>
        <w:t>tique (vs glyc</w:t>
      </w:r>
      <w:r>
        <w:rPr>
          <w:rtl w:val="0"/>
          <w:lang w:val="fr-FR"/>
        </w:rPr>
        <w:t>é</w:t>
      </w:r>
      <w:r>
        <w:rPr>
          <w:rtl w:val="0"/>
          <w:lang w:val="fr-FR"/>
        </w:rPr>
        <w:t xml:space="preserve">rine </w:t>
      </w:r>
      <w:r>
        <w:rPr>
          <w:rFonts w:ascii="Arial Unicode MS" w:cs="Arial Unicode MS" w:hAnsi="Arial Unicode MS" w:eastAsia="Arial Unicode MS" w:hint="default"/>
          <w:b w:val="0"/>
          <w:bCs w:val="0"/>
          <w:i w:val="0"/>
          <w:iCs w:val="0"/>
          <w:rtl w:val="0"/>
          <w:lang w:val="fr-FR"/>
        </w:rPr>
        <w:t>↑</w:t>
      </w:r>
      <w:r>
        <w:rPr>
          <w:rtl w:val="0"/>
          <w:lang w:val="fr-FR"/>
        </w:rPr>
        <w:t xml:space="preserve"> </w:t>
      </w:r>
      <w:r>
        <w:rPr>
          <w:rtl w:val="0"/>
          <w:lang w:val="fr-FR"/>
        </w:rPr>
        <w:t>qui glyc</w:t>
      </w:r>
      <w:r>
        <w:rPr>
          <w:rtl w:val="0"/>
          <w:lang w:val="fr-FR"/>
        </w:rPr>
        <w:t>é</w:t>
      </w:r>
      <w:r>
        <w:rPr>
          <w:rtl w:val="0"/>
          <w:lang w:val="fr-FR"/>
        </w:rPr>
        <w:t>mie)</w:t>
      </w:r>
    </w:p>
    <w:p>
      <w:pPr>
        <w:pStyle w:val="Corps"/>
        <w:numPr>
          <w:ilvl w:val="3"/>
          <w:numId w:val="17"/>
        </w:numPr>
        <w:bidi w:val="0"/>
      </w:pPr>
      <w:r>
        <w:rPr>
          <w:b w:val="1"/>
          <w:bCs w:val="1"/>
          <w:rtl w:val="0"/>
          <w:lang w:val="fr-FR"/>
        </w:rPr>
        <w:t>Mannitol</w:t>
      </w:r>
      <w:r>
        <w:rPr>
          <w:rtl w:val="0"/>
          <w:lang w:val="fr-FR"/>
        </w:rPr>
        <w:t xml:space="preserve"> IV 1g/kg (si doute sur fct rein, test avec 200mg/kg et mesure urine output) si incapable par voie orale (Vo) ou </w:t>
      </w:r>
      <w:r>
        <w:rPr>
          <w:rtl w:val="0"/>
          <w:lang w:val="fr-FR"/>
        </w:rPr>
        <w:t>é</w:t>
      </w:r>
      <w:r>
        <w:rPr>
          <w:rtl w:val="0"/>
          <w:lang w:val="fr-FR"/>
        </w:rPr>
        <w:t>chec</w:t>
      </w:r>
    </w:p>
    <w:p>
      <w:pPr>
        <w:pStyle w:val="Corps"/>
        <w:numPr>
          <w:ilvl w:val="0"/>
          <w:numId w:val="17"/>
        </w:numPr>
        <w:bidi w:val="0"/>
      </w:pPr>
      <w:r>
        <w:rPr>
          <w:rtl w:val="0"/>
          <w:lang w:val="fr-FR"/>
        </w:rPr>
        <w:t>Intervention ophtalmologique : laser, chx, etc.</w:t>
      </w:r>
      <w:r>
        <w:drawing>
          <wp:anchor distT="152400" distB="152400" distL="152400" distR="152400" simplePos="0" relativeHeight="251707392" behindDoc="0" locked="0" layoutInCell="1" allowOverlap="1">
            <wp:simplePos x="0" y="0"/>
            <wp:positionH relativeFrom="margin">
              <wp:posOffset>-6350</wp:posOffset>
            </wp:positionH>
            <wp:positionV relativeFrom="line">
              <wp:posOffset>352697</wp:posOffset>
            </wp:positionV>
            <wp:extent cx="5943600" cy="4462358"/>
            <wp:effectExtent l="0" t="0" r="0" b="0"/>
            <wp:wrapThrough wrapText="bothSides" distL="152400" distR="152400">
              <wp:wrapPolygon edited="1">
                <wp:start x="0" y="0"/>
                <wp:lineTo x="21600" y="0"/>
                <wp:lineTo x="21600" y="21600"/>
                <wp:lineTo x="0" y="21600"/>
                <wp:lineTo x="0" y="0"/>
              </wp:wrapPolygon>
            </wp:wrapThrough>
            <wp:docPr id="1073741851" name="officeArt object"/>
            <wp:cNvGraphicFramePr/>
            <a:graphic xmlns:a="http://schemas.openxmlformats.org/drawingml/2006/main">
              <a:graphicData uri="http://schemas.openxmlformats.org/drawingml/2006/picture">
                <pic:pic xmlns:pic="http://schemas.openxmlformats.org/drawingml/2006/picture">
                  <pic:nvPicPr>
                    <pic:cNvPr id="1073741851" name="pasted-image.png"/>
                    <pic:cNvPicPr>
                      <a:picLocks noChangeAspect="1"/>
                    </pic:cNvPicPr>
                  </pic:nvPicPr>
                  <pic:blipFill>
                    <a:blip r:embed="rId29">
                      <a:extLst/>
                    </a:blip>
                    <a:stretch>
                      <a:fillRect/>
                    </a:stretch>
                  </pic:blipFill>
                  <pic:spPr>
                    <a:xfrm>
                      <a:off x="0" y="0"/>
                      <a:ext cx="5943600" cy="4462358"/>
                    </a:xfrm>
                    <a:prstGeom prst="rect">
                      <a:avLst/>
                    </a:prstGeom>
                    <a:ln w="12700" cap="flat">
                      <a:noFill/>
                      <a:miter lim="400000"/>
                    </a:ln>
                    <a:effectLst/>
                  </pic:spPr>
                </pic:pic>
              </a:graphicData>
            </a:graphic>
          </wp:anchor>
        </w:drawing>
      </w:r>
    </w:p>
    <w:p>
      <w:pPr>
        <w:pStyle w:val="Corps"/>
        <w:bidi w:val="0"/>
      </w:pPr>
    </w:p>
    <w:p>
      <w:pPr>
        <w:pStyle w:val="Corps"/>
        <w:bidi w:val="0"/>
      </w:pPr>
    </w:p>
    <w:p>
      <w:pPr>
        <w:pStyle w:val="Corps"/>
        <w:bidi w:val="0"/>
      </w:pPr>
    </w:p>
    <w:p>
      <w:pPr>
        <w:pStyle w:val="Corps"/>
        <w:rPr>
          <w:u w:val="none"/>
        </w:rPr>
      </w:pPr>
      <w:r>
        <w:rPr>
          <w:u w:val="single"/>
          <w:rtl w:val="0"/>
          <w:lang w:val="fr-FR"/>
        </w:rPr>
        <w:t>Uv</w:t>
      </w:r>
      <w:r>
        <w:rPr>
          <w:u w:val="single"/>
          <w:rtl w:val="0"/>
          <w:lang w:val="fr-FR"/>
        </w:rPr>
        <w:t>é</w:t>
      </w:r>
      <w:r>
        <w:rPr>
          <w:u w:val="single"/>
          <w:rtl w:val="0"/>
          <w:lang w:val="fr-FR"/>
        </w:rPr>
        <w:t>ite</w:t>
      </w:r>
    </w:p>
    <w:p>
      <w:pPr>
        <w:pStyle w:val="Corps"/>
        <w:rPr>
          <w:u w:val="none"/>
        </w:rPr>
      </w:pPr>
    </w:p>
    <w:p>
      <w:pPr>
        <w:pStyle w:val="Corps"/>
        <w:rPr>
          <w:u w:val="none"/>
        </w:rPr>
      </w:pPr>
      <w:r>
        <w:rPr>
          <w:u w:val="none"/>
          <w:rtl w:val="0"/>
          <w:lang w:val="fr-FR"/>
        </w:rPr>
        <w:t>Sx :</w:t>
      </w:r>
    </w:p>
    <w:p>
      <w:pPr>
        <w:pStyle w:val="Corps"/>
        <w:rPr>
          <w:u w:val="none"/>
        </w:rPr>
      </w:pPr>
      <w:r>
        <w:rPr>
          <w:u w:val="none"/>
          <w:rtl w:val="0"/>
          <w:lang w:val="fr-FR"/>
        </w:rPr>
        <w:t>Signes : d</w:t>
      </w:r>
      <w:r>
        <w:rPr>
          <w:u w:val="none"/>
          <w:rtl w:val="0"/>
          <w:lang w:val="fr-FR"/>
        </w:rPr>
        <w:t>é</w:t>
      </w:r>
      <w:r>
        <w:rPr>
          <w:u w:val="none"/>
          <w:rtl w:val="0"/>
          <w:lang w:val="fr-FR"/>
        </w:rPr>
        <w:t>p</w:t>
      </w:r>
      <w:r>
        <w:rPr>
          <w:u w:val="none"/>
          <w:rtl w:val="0"/>
          <w:lang w:val="fr-FR"/>
        </w:rPr>
        <w:t>ô</w:t>
      </w:r>
      <w:r>
        <w:rPr>
          <w:u w:val="none"/>
          <w:rtl w:val="0"/>
          <w:lang w:val="fr-FR"/>
        </w:rPr>
        <w:t>ts sur la surfaces endoth</w:t>
      </w:r>
      <w:r>
        <w:rPr>
          <w:u w:val="none"/>
          <w:rtl w:val="0"/>
          <w:lang w:val="fr-FR"/>
        </w:rPr>
        <w:t>é</w:t>
      </w:r>
      <w:r>
        <w:rPr>
          <w:u w:val="none"/>
          <w:rtl w:val="0"/>
          <w:lang w:val="fr-FR"/>
        </w:rPr>
        <w:t>liale de la corn</w:t>
      </w:r>
      <w:r>
        <w:rPr>
          <w:u w:val="none"/>
          <w:rtl w:val="0"/>
          <w:lang w:val="fr-FR"/>
        </w:rPr>
        <w:t>é</w:t>
      </w:r>
      <w:r>
        <w:rPr>
          <w:u w:val="none"/>
          <w:rtl w:val="0"/>
          <w:lang w:val="fr-FR"/>
        </w:rPr>
        <w:t>e (pr</w:t>
      </w:r>
      <w:r>
        <w:rPr>
          <w:u w:val="none"/>
          <w:rtl w:val="0"/>
          <w:lang w:val="fr-FR"/>
        </w:rPr>
        <w:t>é</w:t>
      </w:r>
      <w:r>
        <w:rPr>
          <w:u w:val="none"/>
          <w:rtl w:val="0"/>
          <w:lang w:val="fr-FR"/>
        </w:rPr>
        <w:t>cipit</w:t>
      </w:r>
      <w:r>
        <w:rPr>
          <w:u w:val="none"/>
          <w:rtl w:val="0"/>
          <w:lang w:val="fr-FR"/>
        </w:rPr>
        <w:t>é</w:t>
      </w:r>
      <w:r>
        <w:rPr>
          <w:u w:val="none"/>
          <w:rtl w:val="0"/>
          <w:lang w:val="fr-FR"/>
        </w:rPr>
        <w:t>s k</w:t>
      </w:r>
      <w:r>
        <w:rPr>
          <w:u w:val="none"/>
          <w:rtl w:val="0"/>
          <w:lang w:val="fr-FR"/>
        </w:rPr>
        <w:t>é</w:t>
      </w:r>
      <w:r>
        <w:rPr>
          <w:u w:val="none"/>
          <w:rtl w:val="0"/>
          <w:lang w:val="fr-FR"/>
        </w:rPr>
        <w:t>ratiques), pupille irr</w:t>
      </w:r>
      <w:r>
        <w:rPr>
          <w:u w:val="none"/>
          <w:rtl w:val="0"/>
          <w:lang w:val="fr-FR"/>
        </w:rPr>
        <w:t>é</w:t>
      </w:r>
      <w:r>
        <w:rPr>
          <w:u w:val="none"/>
          <w:rtl w:val="0"/>
          <w:lang w:val="fr-FR"/>
        </w:rPr>
        <w:t>guli</w:t>
      </w:r>
      <w:r>
        <w:rPr>
          <w:u w:val="none"/>
          <w:rtl w:val="0"/>
          <w:lang w:val="fr-FR"/>
        </w:rPr>
        <w:t>è</w:t>
      </w:r>
      <w:r>
        <w:rPr>
          <w:u w:val="none"/>
          <w:rtl w:val="0"/>
          <w:lang w:val="fr-FR"/>
        </w:rPr>
        <w:t xml:space="preserve">re, </w:t>
      </w:r>
    </w:p>
    <w:p>
      <w:pPr>
        <w:pStyle w:val="Corps"/>
        <w:rPr>
          <w:u w:val="none"/>
        </w:rPr>
      </w:pPr>
    </w:p>
    <w:p>
      <w:pPr>
        <w:pStyle w:val="Corps"/>
        <w:rPr>
          <w:u w:val="single"/>
        </w:rPr>
      </w:pPr>
      <w:r>
        <w:rPr>
          <w:u w:val="single"/>
          <w:rtl w:val="0"/>
          <w:lang w:val="fr-FR"/>
        </w:rPr>
        <w:t>K</w:t>
      </w:r>
      <w:r>
        <w:rPr>
          <w:u w:val="single"/>
          <w:rtl w:val="0"/>
          <w:lang w:val="fr-FR"/>
        </w:rPr>
        <w:t>é</w:t>
      </w:r>
      <w:r>
        <w:rPr>
          <w:u w:val="single"/>
          <w:rtl w:val="0"/>
          <w:lang w:val="fr-FR"/>
        </w:rPr>
        <w:t>ratite</w:t>
      </w:r>
    </w:p>
    <w:p>
      <w:pPr>
        <w:pStyle w:val="Corps"/>
        <w:bidi w:val="0"/>
      </w:pPr>
    </w:p>
    <w:p>
      <w:pPr>
        <w:pStyle w:val="Corps"/>
        <w:rPr>
          <w:i w:val="1"/>
          <w:iCs w:val="1"/>
        </w:rPr>
      </w:pPr>
      <w:r>
        <w:rPr>
          <w:i w:val="1"/>
          <w:iCs w:val="1"/>
          <w:rtl w:val="0"/>
          <w:lang w:val="fr-FR"/>
        </w:rPr>
        <w:t>Types :</w:t>
      </w:r>
    </w:p>
    <w:p>
      <w:pPr>
        <w:pStyle w:val="Corps"/>
        <w:bidi w:val="0"/>
      </w:pPr>
      <w:r>
        <w:rPr>
          <w:rtl w:val="0"/>
          <w:lang w:val="fr-FR"/>
        </w:rPr>
        <w:t>K</w:t>
      </w:r>
      <w:r>
        <w:rPr>
          <w:rtl w:val="0"/>
          <w:lang w:val="fr-FR"/>
        </w:rPr>
        <w:t>é</w:t>
      </w:r>
      <w:r>
        <w:rPr>
          <w:rtl w:val="0"/>
          <w:lang w:val="fr-FR"/>
        </w:rPr>
        <w:t>ratite d</w:t>
      </w:r>
      <w:r>
        <w:rPr>
          <w:rtl w:val="0"/>
          <w:lang w:val="fr-FR"/>
        </w:rPr>
        <w:t>’</w:t>
      </w:r>
      <w:r>
        <w:rPr>
          <w:rtl w:val="0"/>
          <w:lang w:val="fr-FR"/>
        </w:rPr>
        <w:t xml:space="preserve">exposition : secondaire </w:t>
      </w:r>
      <w:r>
        <w:rPr>
          <w:rtl w:val="0"/>
          <w:lang w:val="fr-FR"/>
        </w:rPr>
        <w:t xml:space="preserve">à </w:t>
      </w:r>
      <w:r>
        <w:rPr>
          <w:rtl w:val="0"/>
          <w:lang w:val="fr-FR"/>
        </w:rPr>
        <w:t>fermeture incompl</w:t>
      </w:r>
      <w:r>
        <w:rPr>
          <w:rtl w:val="0"/>
          <w:lang w:val="fr-FR"/>
        </w:rPr>
        <w:t>è</w:t>
      </w:r>
      <w:r>
        <w:rPr>
          <w:rtl w:val="0"/>
          <w:lang w:val="fr-FR"/>
        </w:rPr>
        <w:t>te paupi</w:t>
      </w:r>
      <w:r>
        <w:rPr>
          <w:rtl w:val="0"/>
          <w:lang w:val="fr-FR"/>
        </w:rPr>
        <w:t>è</w:t>
      </w:r>
      <w:r>
        <w:rPr>
          <w:rtl w:val="0"/>
          <w:lang w:val="fr-FR"/>
        </w:rPr>
        <w:t>res (lagophtalmos), ex : Graves, paralysie VII, post-bl</w:t>
      </w:r>
      <w:r>
        <w:rPr>
          <w:rtl w:val="0"/>
          <w:lang w:val="fr-FR"/>
        </w:rPr>
        <w:t>é</w:t>
      </w:r>
      <w:r>
        <w:rPr>
          <w:rtl w:val="0"/>
          <w:lang w:val="fr-FR"/>
        </w:rPr>
        <w:t>pharoplastie, entropion, trichiasis</w:t>
      </w:r>
    </w:p>
    <w:p>
      <w:pPr>
        <w:pStyle w:val="Corps"/>
        <w:bidi w:val="0"/>
      </w:pPr>
    </w:p>
    <w:p>
      <w:pPr>
        <w:pStyle w:val="Corps"/>
        <w:bidi w:val="0"/>
      </w:pPr>
      <w:r>
        <w:rPr>
          <w:rtl w:val="0"/>
          <w:lang w:val="fr-FR"/>
        </w:rPr>
        <w:t xml:space="preserve">Sx : impression de corps </w:t>
      </w:r>
      <w:r>
        <w:rPr>
          <w:rtl w:val="0"/>
          <w:lang w:val="fr-FR"/>
        </w:rPr>
        <w:t>é</w:t>
      </w:r>
      <w:r>
        <w:rPr>
          <w:rtl w:val="0"/>
          <w:lang w:val="fr-FR"/>
        </w:rPr>
        <w:t>tranger/sable dans l</w:t>
      </w:r>
      <w:r>
        <w:rPr>
          <w:rtl w:val="0"/>
          <w:lang w:val="fr-FR"/>
        </w:rPr>
        <w:t>’</w:t>
      </w:r>
      <w:r>
        <w:rPr>
          <w:rtl w:val="0"/>
          <w:lang w:val="fr-FR"/>
        </w:rPr>
        <w:t>oeil</w:t>
      </w:r>
    </w:p>
    <w:p>
      <w:pPr>
        <w:pStyle w:val="Corps"/>
        <w:bidi w:val="0"/>
      </w:pPr>
      <w:r>
        <w:rPr>
          <w:rtl w:val="0"/>
          <w:lang w:val="fr-FR"/>
        </w:rPr>
        <w:t xml:space="preserve">Signes : test </w:t>
      </w:r>
      <w:r>
        <w:rPr>
          <w:rtl w:val="0"/>
          <w:lang w:val="fr-FR"/>
        </w:rPr>
        <w:t xml:space="preserve">à </w:t>
      </w:r>
      <w:r>
        <w:rPr>
          <w:rtl w:val="0"/>
          <w:lang w:val="fr-FR"/>
        </w:rPr>
        <w:t>la fluoresc</w:t>
      </w:r>
      <w:r>
        <w:rPr>
          <w:rtl w:val="0"/>
          <w:lang w:val="fr-FR"/>
        </w:rPr>
        <w:t>é</w:t>
      </w:r>
      <w:r>
        <w:rPr>
          <w:rtl w:val="0"/>
          <w:lang w:val="fr-FR"/>
        </w:rPr>
        <w:t>ine montre d</w:t>
      </w:r>
      <w:r>
        <w:rPr>
          <w:rtl w:val="0"/>
          <w:lang w:val="fr-FR"/>
        </w:rPr>
        <w:t>é</w:t>
      </w:r>
      <w:r>
        <w:rPr>
          <w:rtl w:val="0"/>
          <w:lang w:val="fr-FR"/>
        </w:rPr>
        <w:t>ficits de l</w:t>
      </w:r>
      <w:r>
        <w:rPr>
          <w:rtl w:val="0"/>
          <w:lang w:val="fr-FR"/>
        </w:rPr>
        <w:t>’é</w:t>
      </w:r>
      <w:r>
        <w:rPr>
          <w:rtl w:val="0"/>
          <w:lang w:val="fr-FR"/>
        </w:rPr>
        <w:t>pith</w:t>
      </w:r>
      <w:r>
        <w:rPr>
          <w:rtl w:val="0"/>
          <w:lang w:val="fr-FR"/>
        </w:rPr>
        <w:t>é</w:t>
      </w:r>
      <w:r>
        <w:rPr>
          <w:rtl w:val="0"/>
          <w:lang w:val="fr-FR"/>
        </w:rPr>
        <w:t>lium corn</w:t>
      </w:r>
      <w:r>
        <w:rPr>
          <w:rtl w:val="0"/>
          <w:lang w:val="fr-FR"/>
        </w:rPr>
        <w:t>é</w:t>
      </w:r>
      <w:r>
        <w:rPr>
          <w:rtl w:val="0"/>
          <w:lang w:val="fr-FR"/>
        </w:rPr>
        <w:t>en (abrasion/ulcer)</w:t>
      </w:r>
    </w:p>
    <w:p>
      <w:pPr>
        <w:pStyle w:val="Corps"/>
        <w:bidi w:val="0"/>
      </w:pPr>
    </w:p>
    <w:p>
      <w:pPr>
        <w:pStyle w:val="Corps"/>
        <w:rPr>
          <w:u w:val="none"/>
        </w:rPr>
      </w:pPr>
      <w:r>
        <w:rPr>
          <w:u w:val="single"/>
          <w:rtl w:val="0"/>
          <w:lang w:val="fr-FR"/>
        </w:rPr>
        <w:t>Hypopion</w:t>
      </w:r>
    </w:p>
    <w:p>
      <w:pPr>
        <w:pStyle w:val="Corps"/>
        <w:rPr>
          <w:u w:val="none"/>
        </w:rPr>
      </w:pPr>
      <w:r>
        <w:rPr>
          <w:u w:val="none"/>
          <w:rtl w:val="0"/>
          <w:lang w:val="fr-FR"/>
        </w:rPr>
        <w:t>Pr</w:t>
      </w:r>
      <w:r>
        <w:rPr>
          <w:u w:val="none"/>
          <w:rtl w:val="0"/>
          <w:lang w:val="fr-FR"/>
        </w:rPr>
        <w:t>é</w:t>
      </w:r>
      <w:r>
        <w:rPr>
          <w:u w:val="none"/>
          <w:rtl w:val="0"/>
          <w:lang w:val="fr-FR"/>
        </w:rPr>
        <w:t>sence de pus dans la chambre ant</w:t>
      </w:r>
      <w:r>
        <w:rPr>
          <w:u w:val="none"/>
          <w:rtl w:val="0"/>
          <w:lang w:val="fr-FR"/>
        </w:rPr>
        <w:t>é</w:t>
      </w:r>
      <w:r>
        <w:rPr>
          <w:u w:val="none"/>
          <w:rtl w:val="0"/>
          <w:lang w:val="fr-FR"/>
        </w:rPr>
        <w:t>rieure, retrouv</w:t>
      </w:r>
      <w:r>
        <w:rPr>
          <w:u w:val="none"/>
          <w:rtl w:val="0"/>
          <w:lang w:val="fr-FR"/>
        </w:rPr>
        <w:t>é</w:t>
      </w:r>
      <w:r>
        <w:rPr>
          <w:u w:val="none"/>
          <w:rtl w:val="0"/>
          <w:lang w:val="fr-FR"/>
        </w:rPr>
        <w:t>e dans un infection s</w:t>
      </w:r>
      <w:r>
        <w:rPr>
          <w:u w:val="none"/>
          <w:rtl w:val="0"/>
          <w:lang w:val="fr-FR"/>
        </w:rPr>
        <w:t>é</w:t>
      </w:r>
      <w:r>
        <w:rPr>
          <w:u w:val="none"/>
          <w:rtl w:val="0"/>
          <w:lang w:val="fr-FR"/>
        </w:rPr>
        <w:t>v</w:t>
      </w:r>
      <w:r>
        <w:rPr>
          <w:u w:val="none"/>
          <w:rtl w:val="0"/>
          <w:lang w:val="fr-FR"/>
        </w:rPr>
        <w:t>è</w:t>
      </w:r>
      <w:r>
        <w:rPr>
          <w:u w:val="none"/>
          <w:rtl w:val="0"/>
          <w:lang w:val="fr-FR"/>
        </w:rPr>
        <w:t>re (endophtalmite) ou inflammation intra-occulaire s</w:t>
      </w:r>
      <w:r>
        <w:rPr>
          <w:u w:val="none"/>
          <w:rtl w:val="0"/>
          <w:lang w:val="fr-FR"/>
        </w:rPr>
        <w:t>é</w:t>
      </w:r>
      <w:r>
        <w:rPr>
          <w:u w:val="none"/>
          <w:rtl w:val="0"/>
          <w:lang w:val="fr-FR"/>
        </w:rPr>
        <w:t>v</w:t>
      </w:r>
      <w:r>
        <w:rPr>
          <w:u w:val="none"/>
          <w:rtl w:val="0"/>
          <w:lang w:val="fr-FR"/>
        </w:rPr>
        <w:t>è</w:t>
      </w:r>
      <w:r>
        <w:rPr>
          <w:u w:val="none"/>
          <w:rtl w:val="0"/>
          <w:lang w:val="fr-FR"/>
        </w:rPr>
        <w:t>res (?uv</w:t>
      </w:r>
      <w:r>
        <w:rPr>
          <w:u w:val="none"/>
          <w:rtl w:val="0"/>
          <w:lang w:val="fr-FR"/>
        </w:rPr>
        <w:t>é</w:t>
      </w:r>
      <w:r>
        <w:rPr>
          <w:u w:val="none"/>
          <w:rtl w:val="0"/>
          <w:lang w:val="fr-FR"/>
        </w:rPr>
        <w:t>ite?).</w:t>
      </w:r>
    </w:p>
    <w:p>
      <w:pPr>
        <w:pStyle w:val="Corps"/>
        <w:rPr>
          <w:u w:val="none"/>
        </w:rPr>
      </w:pPr>
    </w:p>
    <w:p>
      <w:pPr>
        <w:pStyle w:val="Corps"/>
        <w:rPr>
          <w:u w:val="single"/>
        </w:rPr>
      </w:pPr>
      <w:r>
        <w:rPr>
          <w:u w:val="single"/>
          <w:rtl w:val="0"/>
          <w:lang w:val="fr-FR"/>
        </w:rPr>
        <w:t>É</w:t>
      </w:r>
      <w:r>
        <w:rPr>
          <w:u w:val="single"/>
          <w:rtl w:val="0"/>
          <w:lang w:val="fr-FR"/>
        </w:rPr>
        <w:t>piscl</w:t>
      </w:r>
      <w:r>
        <w:rPr>
          <w:u w:val="single"/>
          <w:rtl w:val="0"/>
          <w:lang w:val="fr-FR"/>
        </w:rPr>
        <w:t>é</w:t>
      </w:r>
      <w:r>
        <w:rPr>
          <w:u w:val="single"/>
          <w:rtl w:val="0"/>
          <w:lang w:val="fr-FR"/>
        </w:rPr>
        <w:t>rite/scl</w:t>
      </w:r>
      <w:r>
        <w:rPr>
          <w:u w:val="single"/>
          <w:rtl w:val="0"/>
          <w:lang w:val="fr-FR"/>
        </w:rPr>
        <w:t>é</w:t>
      </w:r>
      <w:r>
        <w:rPr>
          <w:u w:val="single"/>
          <w:rtl w:val="0"/>
          <w:lang w:val="fr-FR"/>
        </w:rPr>
        <w:t>rite</w:t>
      </w:r>
    </w:p>
    <w:p>
      <w:pPr>
        <w:pStyle w:val="Corps"/>
        <w:bidi w:val="0"/>
      </w:pPr>
      <w:r>
        <w:rPr>
          <w:b w:val="1"/>
          <w:bCs w:val="1"/>
          <w:rtl w:val="0"/>
          <w:lang w:val="fr-FR"/>
        </w:rPr>
        <w:t>É</w:t>
      </w:r>
      <w:r>
        <w:rPr>
          <w:b w:val="1"/>
          <w:bCs w:val="1"/>
          <w:rtl w:val="0"/>
          <w:lang w:val="fr-FR"/>
        </w:rPr>
        <w:t>piscl</w:t>
      </w:r>
      <w:r>
        <w:rPr>
          <w:b w:val="1"/>
          <w:bCs w:val="1"/>
          <w:rtl w:val="0"/>
          <w:lang w:val="fr-FR"/>
        </w:rPr>
        <w:t>é</w:t>
      </w:r>
      <w:r>
        <w:rPr>
          <w:b w:val="1"/>
          <w:bCs w:val="1"/>
          <w:rtl w:val="0"/>
          <w:lang w:val="fr-FR"/>
        </w:rPr>
        <w:t>rite</w:t>
      </w:r>
      <w:r>
        <w:rPr>
          <w:rtl w:val="0"/>
          <w:lang w:val="fr-FR"/>
        </w:rPr>
        <w:t xml:space="preserve"> : inflammation d</w:t>
      </w:r>
      <w:r>
        <w:rPr>
          <w:rtl w:val="0"/>
          <w:lang w:val="fr-FR"/>
        </w:rPr>
        <w:t>’</w:t>
      </w:r>
      <w:r>
        <w:rPr>
          <w:rtl w:val="0"/>
          <w:lang w:val="fr-FR"/>
        </w:rPr>
        <w:t>origine immunologique de l</w:t>
      </w:r>
      <w:r>
        <w:rPr>
          <w:rtl w:val="0"/>
          <w:lang w:val="fr-FR"/>
        </w:rPr>
        <w:t>’é</w:t>
      </w:r>
      <w:r>
        <w:rPr>
          <w:rtl w:val="0"/>
          <w:lang w:val="fr-FR"/>
        </w:rPr>
        <w:t>piscl</w:t>
      </w:r>
      <w:r>
        <w:rPr>
          <w:rtl w:val="0"/>
          <w:lang w:val="fr-FR"/>
        </w:rPr>
        <w:t>è</w:t>
      </w:r>
      <w:r>
        <w:rPr>
          <w:rtl w:val="0"/>
          <w:lang w:val="fr-FR"/>
        </w:rPr>
        <w:t>re (couche mince et vascularis</w:t>
      </w:r>
      <w:r>
        <w:rPr>
          <w:rtl w:val="0"/>
          <w:lang w:val="fr-FR"/>
        </w:rPr>
        <w:t>é</w:t>
      </w:r>
      <w:r>
        <w:rPr>
          <w:rtl w:val="0"/>
          <w:lang w:val="fr-FR"/>
        </w:rPr>
        <w:t>e de tissu entre la scl</w:t>
      </w:r>
      <w:r>
        <w:rPr>
          <w:rtl w:val="0"/>
          <w:lang w:val="fr-FR"/>
        </w:rPr>
        <w:t>è</w:t>
      </w:r>
      <w:r>
        <w:rPr>
          <w:rtl w:val="0"/>
          <w:lang w:val="fr-FR"/>
        </w:rPr>
        <w:t>re et la conjonctive). F &gt; M, 1/3 bilat</w:t>
      </w:r>
      <w:r>
        <w:rPr>
          <w:rtl w:val="0"/>
          <w:lang w:val="fr-FR"/>
        </w:rPr>
        <w:t>é</w:t>
      </w:r>
      <w:r>
        <w:rPr>
          <w:rtl w:val="0"/>
          <w:lang w:val="fr-FR"/>
        </w:rPr>
        <w:t>rale.</w:t>
      </w:r>
    </w:p>
    <w:p>
      <w:pPr>
        <w:pStyle w:val="Corps"/>
        <w:bidi w:val="0"/>
      </w:pPr>
    </w:p>
    <w:p>
      <w:pPr>
        <w:pStyle w:val="Corps"/>
        <w:bidi w:val="0"/>
      </w:pPr>
      <w:r>
        <w:rPr>
          <w:rtl w:val="0"/>
          <w:lang w:val="fr-FR"/>
        </w:rPr>
        <w:t>É</w:t>
      </w:r>
      <w:r>
        <w:rPr>
          <w:rtl w:val="0"/>
          <w:lang w:val="fr-FR"/>
        </w:rPr>
        <w:t>tiologies : idiopathique surtout, MII, rosac</w:t>
      </w:r>
      <w:r>
        <w:rPr>
          <w:rtl w:val="0"/>
          <w:lang w:val="fr-FR"/>
        </w:rPr>
        <w:t>é</w:t>
      </w:r>
      <w:r>
        <w:rPr>
          <w:rtl w:val="0"/>
          <w:lang w:val="fr-FR"/>
        </w:rPr>
        <w:t>e, atopie, collag</w:t>
      </w:r>
      <w:r>
        <w:rPr>
          <w:rtl w:val="0"/>
          <w:lang w:val="fr-FR"/>
        </w:rPr>
        <w:t>é</w:t>
      </w:r>
      <w:r>
        <w:rPr>
          <w:rtl w:val="0"/>
          <w:lang w:val="fr-FR"/>
        </w:rPr>
        <w:t>nose, infections (Herp</w:t>
      </w:r>
      <w:r>
        <w:rPr>
          <w:rtl w:val="0"/>
          <w:lang w:val="fr-FR"/>
        </w:rPr>
        <w:t>è</w:t>
      </w:r>
      <w:r>
        <w:rPr>
          <w:rtl w:val="0"/>
          <w:lang w:val="fr-FR"/>
        </w:rPr>
        <w:t>s, syphilis)</w:t>
      </w:r>
    </w:p>
    <w:p>
      <w:pPr>
        <w:pStyle w:val="Corps"/>
        <w:bidi w:val="0"/>
      </w:pPr>
    </w:p>
    <w:p>
      <w:pPr>
        <w:pStyle w:val="Corps"/>
        <w:rPr>
          <w:b w:val="0"/>
          <w:bCs w:val="0"/>
        </w:rPr>
      </w:pPr>
      <w:r>
        <w:rPr>
          <w:b w:val="1"/>
          <w:bCs w:val="1"/>
          <w:rtl w:val="0"/>
          <w:lang w:val="fr-FR"/>
        </w:rPr>
        <w:t>Scl</w:t>
      </w:r>
      <w:r>
        <w:rPr>
          <w:b w:val="1"/>
          <w:bCs w:val="1"/>
          <w:rtl w:val="0"/>
          <w:lang w:val="fr-FR"/>
        </w:rPr>
        <w:t>é</w:t>
      </w:r>
      <w:r>
        <w:rPr>
          <w:b w:val="1"/>
          <w:bCs w:val="1"/>
          <w:rtl w:val="0"/>
          <w:lang w:val="fr-FR"/>
        </w:rPr>
        <w:t>rite :</w:t>
      </w:r>
      <w:r>
        <w:rPr>
          <w:b w:val="0"/>
          <w:bCs w:val="0"/>
          <w:rtl w:val="0"/>
          <w:lang w:val="fr-FR"/>
        </w:rPr>
        <w:t xml:space="preserve"> Inflammation de la scl</w:t>
      </w:r>
      <w:r>
        <w:rPr>
          <w:b w:val="0"/>
          <w:bCs w:val="0"/>
          <w:rtl w:val="0"/>
          <w:lang w:val="fr-FR"/>
        </w:rPr>
        <w:t>è</w:t>
      </w:r>
      <w:r>
        <w:rPr>
          <w:b w:val="0"/>
          <w:bCs w:val="0"/>
          <w:rtl w:val="0"/>
          <w:lang w:val="fr-FR"/>
        </w:rPr>
        <w:t>re (ant</w:t>
      </w:r>
      <w:r>
        <w:rPr>
          <w:b w:val="0"/>
          <w:bCs w:val="0"/>
          <w:rtl w:val="0"/>
          <w:lang w:val="fr-FR"/>
        </w:rPr>
        <w:t>é</w:t>
      </w:r>
      <w:r>
        <w:rPr>
          <w:b w:val="0"/>
          <w:bCs w:val="0"/>
          <w:rtl w:val="0"/>
          <w:lang w:val="fr-FR"/>
        </w:rPr>
        <w:t>rieure ou post</w:t>
      </w:r>
      <w:r>
        <w:rPr>
          <w:b w:val="0"/>
          <w:bCs w:val="0"/>
          <w:rtl w:val="0"/>
          <w:lang w:val="fr-FR"/>
        </w:rPr>
        <w:t>é</w:t>
      </w:r>
      <w:r>
        <w:rPr>
          <w:b w:val="0"/>
          <w:bCs w:val="0"/>
          <w:rtl w:val="0"/>
          <w:lang w:val="fr-FR"/>
        </w:rPr>
        <w:t>rieur). Souvent bilat</w:t>
      </w:r>
      <w:r>
        <w:rPr>
          <w:b w:val="0"/>
          <w:bCs w:val="0"/>
          <w:rtl w:val="0"/>
          <w:lang w:val="fr-FR"/>
        </w:rPr>
        <w:t>é</w:t>
      </w:r>
      <w:r>
        <w:rPr>
          <w:b w:val="0"/>
          <w:bCs w:val="0"/>
          <w:rtl w:val="0"/>
          <w:lang w:val="fr-FR"/>
        </w:rPr>
        <w:t>rale, peut causer amincissement et m</w:t>
      </w:r>
      <w:r>
        <w:rPr>
          <w:b w:val="0"/>
          <w:bCs w:val="0"/>
          <w:rtl w:val="0"/>
          <w:lang w:val="fr-FR"/>
        </w:rPr>
        <w:t>ê</w:t>
      </w:r>
      <w:r>
        <w:rPr>
          <w:b w:val="0"/>
          <w:bCs w:val="0"/>
          <w:rtl w:val="0"/>
          <w:lang w:val="fr-FR"/>
        </w:rPr>
        <w:t>me n</w:t>
      </w:r>
      <w:r>
        <w:rPr>
          <w:b w:val="0"/>
          <w:bCs w:val="0"/>
          <w:rtl w:val="0"/>
          <w:lang w:val="fr-FR"/>
        </w:rPr>
        <w:t>é</w:t>
      </w:r>
      <w:r>
        <w:rPr>
          <w:b w:val="0"/>
          <w:bCs w:val="0"/>
          <w:rtl w:val="0"/>
          <w:lang w:val="fr-FR"/>
        </w:rPr>
        <w:t>crose dans cas rares.</w:t>
      </w:r>
    </w:p>
    <w:p>
      <w:pPr>
        <w:pStyle w:val="Corps"/>
        <w:rPr>
          <w:b w:val="0"/>
          <w:bCs w:val="0"/>
        </w:rPr>
      </w:pPr>
    </w:p>
    <w:p>
      <w:pPr>
        <w:pStyle w:val="Corps"/>
        <w:rPr>
          <w:b w:val="1"/>
          <w:bCs w:val="1"/>
          <w:u w:val="none"/>
        </w:rPr>
      </w:pPr>
      <w:r>
        <w:rPr>
          <w:b w:val="0"/>
          <w:bCs w:val="0"/>
          <w:rtl w:val="0"/>
          <w:lang w:val="fr-FR"/>
        </w:rPr>
        <w:t>É</w:t>
      </w:r>
      <w:r>
        <w:rPr>
          <w:b w:val="0"/>
          <w:bCs w:val="0"/>
          <w:rtl w:val="0"/>
          <w:lang w:val="fr-FR"/>
        </w:rPr>
        <w:t>tiologies : collag</w:t>
      </w:r>
      <w:r>
        <w:rPr>
          <w:b w:val="0"/>
          <w:bCs w:val="0"/>
          <w:rtl w:val="0"/>
          <w:lang w:val="fr-FR"/>
        </w:rPr>
        <w:t>é</w:t>
      </w:r>
      <w:r>
        <w:rPr>
          <w:b w:val="0"/>
          <w:bCs w:val="0"/>
          <w:rtl w:val="0"/>
          <w:lang w:val="fr-FR"/>
        </w:rPr>
        <w:t>nose, maladie granulomateuse (TB, syphillis, sarco</w:t>
      </w:r>
      <w:r>
        <w:rPr>
          <w:b w:val="0"/>
          <w:bCs w:val="0"/>
          <w:rtl w:val="0"/>
          <w:lang w:val="fr-FR"/>
        </w:rPr>
        <w:t>ï</w:t>
      </w:r>
      <w:r>
        <w:rPr>
          <w:b w:val="0"/>
          <w:bCs w:val="0"/>
          <w:rtl w:val="0"/>
          <w:lang w:val="fr-FR"/>
        </w:rPr>
        <w:t>dose), br</w:t>
      </w:r>
      <w:r>
        <w:rPr>
          <w:b w:val="0"/>
          <w:bCs w:val="0"/>
          <w:rtl w:val="0"/>
          <w:lang w:val="fr-FR"/>
        </w:rPr>
        <w:t>û</w:t>
      </w:r>
      <w:r>
        <w:rPr>
          <w:b w:val="0"/>
          <w:bCs w:val="0"/>
          <w:rtl w:val="0"/>
          <w:lang w:val="fr-FR"/>
        </w:rPr>
        <w:t>lure chimique, m</w:t>
      </w:r>
      <w:r>
        <w:rPr>
          <w:b w:val="0"/>
          <w:bCs w:val="0"/>
          <w:rtl w:val="0"/>
          <w:lang w:val="fr-FR"/>
        </w:rPr>
        <w:t>é</w:t>
      </w:r>
      <w:r>
        <w:rPr>
          <w:b w:val="0"/>
          <w:bCs w:val="0"/>
          <w:rtl w:val="0"/>
          <w:lang w:val="fr-FR"/>
        </w:rPr>
        <w:t>tabolique (goutte, hyperT4), idiopathique</w:t>
      </w:r>
    </w:p>
    <w:p>
      <w:pPr>
        <w:pStyle w:val="Corps"/>
        <w:rPr>
          <w:u w:val="none"/>
        </w:rPr>
      </w:pPr>
    </w:p>
    <w:p>
      <w:pPr>
        <w:pStyle w:val="Corps"/>
        <w:rPr>
          <w:u w:val="none"/>
        </w:rPr>
      </w:pPr>
      <w:r>
        <w:rPr>
          <w:u w:val="none"/>
          <w:rtl w:val="0"/>
          <w:lang w:val="fr-FR"/>
        </w:rPr>
        <w:t xml:space="preserve">Sx : douleur importante (proportionnelle </w:t>
      </w:r>
      <w:r>
        <w:rPr>
          <w:u w:val="none"/>
          <w:rtl w:val="0"/>
          <w:lang w:val="fr-FR"/>
        </w:rPr>
        <w:t xml:space="preserve">à </w:t>
      </w:r>
      <w:r>
        <w:rPr>
          <w:u w:val="none"/>
          <w:rtl w:val="0"/>
          <w:lang w:val="fr-FR"/>
        </w:rPr>
        <w:t>la progression), yeux rouge, diminution de la vision, photophobie.</w:t>
      </w:r>
    </w:p>
    <w:p>
      <w:pPr>
        <w:pStyle w:val="Corps"/>
        <w:rPr>
          <w:u w:val="none"/>
        </w:rPr>
      </w:pPr>
    </w:p>
    <w:p>
      <w:pPr>
        <w:pStyle w:val="Corps"/>
        <w:rPr>
          <w:u w:val="none"/>
        </w:rPr>
      </w:pPr>
      <w:r>
        <w:rPr>
          <w:u w:val="none"/>
          <w:rtl w:val="0"/>
          <w:lang w:val="fr-FR"/>
        </w:rPr>
        <w:t xml:space="preserve">Tx : </w:t>
      </w:r>
      <w:r>
        <w:rPr>
          <w:u w:val="none"/>
          <w:rtl w:val="0"/>
          <w:lang w:val="fr-FR"/>
        </w:rPr>
        <w:t>é</w:t>
      </w:r>
      <w:r>
        <w:rPr>
          <w:u w:val="none"/>
          <w:rtl w:val="0"/>
          <w:lang w:val="fr-FR"/>
        </w:rPr>
        <w:t>tiologiques, corticost</w:t>
      </w:r>
      <w:r>
        <w:rPr>
          <w:u w:val="none"/>
          <w:rtl w:val="0"/>
          <w:lang w:val="fr-FR"/>
        </w:rPr>
        <w:t>é</w:t>
      </w:r>
      <w:r>
        <w:rPr>
          <w:u w:val="none"/>
          <w:rtl w:val="0"/>
          <w:lang w:val="fr-FR"/>
        </w:rPr>
        <w:t>ro</w:t>
      </w:r>
      <w:r>
        <w:rPr>
          <w:u w:val="none"/>
          <w:rtl w:val="0"/>
          <w:lang w:val="fr-FR"/>
        </w:rPr>
        <w:t>ï</w:t>
      </w:r>
      <w:r>
        <w:rPr>
          <w:u w:val="none"/>
          <w:rtl w:val="0"/>
          <w:lang w:val="fr-FR"/>
        </w:rPr>
        <w:t xml:space="preserve">des </w:t>
      </w:r>
      <w:r>
        <w:rPr>
          <w:b w:val="1"/>
          <w:bCs w:val="1"/>
          <w:u w:val="none"/>
          <w:rtl w:val="0"/>
          <w:lang w:val="fr-FR"/>
        </w:rPr>
        <w:t>syst</w:t>
      </w:r>
      <w:r>
        <w:rPr>
          <w:b w:val="1"/>
          <w:bCs w:val="1"/>
          <w:u w:val="none"/>
          <w:rtl w:val="0"/>
          <w:lang w:val="fr-FR"/>
        </w:rPr>
        <w:t>é</w:t>
      </w:r>
      <w:r>
        <w:rPr>
          <w:b w:val="1"/>
          <w:bCs w:val="1"/>
          <w:u w:val="none"/>
          <w:rtl w:val="0"/>
          <w:lang w:val="fr-FR"/>
        </w:rPr>
        <w:t>miques</w:t>
      </w:r>
      <w:r>
        <w:rPr>
          <w:u w:val="none"/>
          <w:rtl w:val="0"/>
          <w:lang w:val="fr-FR"/>
        </w:rPr>
        <w:t>, AINS</w:t>
      </w:r>
    </w:p>
    <w:p>
      <w:pPr>
        <w:pStyle w:val="Corps"/>
        <w:rPr>
          <w:u w:val="none"/>
        </w:rPr>
      </w:pPr>
      <w:r>
        <w:rPr>
          <w:u w:val="none"/>
        </w:rPr>
        <w:drawing>
          <wp:inline distT="0" distB="0" distL="0" distR="0">
            <wp:extent cx="2653492" cy="1757939"/>
            <wp:effectExtent l="0" t="0" r="0" b="0"/>
            <wp:docPr id="1073741852" name="officeArt object"/>
            <wp:cNvGraphicFramePr/>
            <a:graphic xmlns:a="http://schemas.openxmlformats.org/drawingml/2006/main">
              <a:graphicData uri="http://schemas.openxmlformats.org/drawingml/2006/picture">
                <pic:pic xmlns:pic="http://schemas.openxmlformats.org/drawingml/2006/picture">
                  <pic:nvPicPr>
                    <pic:cNvPr id="1073741852" name="pasted-image.png"/>
                    <pic:cNvPicPr>
                      <a:picLocks noChangeAspect="1"/>
                    </pic:cNvPicPr>
                  </pic:nvPicPr>
                  <pic:blipFill>
                    <a:blip r:embed="rId30">
                      <a:extLst/>
                    </a:blip>
                    <a:stretch>
                      <a:fillRect/>
                    </a:stretch>
                  </pic:blipFill>
                  <pic:spPr>
                    <a:xfrm>
                      <a:off x="0" y="0"/>
                      <a:ext cx="2653492" cy="1757939"/>
                    </a:xfrm>
                    <a:prstGeom prst="rect">
                      <a:avLst/>
                    </a:prstGeom>
                    <a:ln w="12700" cap="flat">
                      <a:noFill/>
                      <a:miter lim="400000"/>
                    </a:ln>
                    <a:effectLst/>
                  </pic:spPr>
                </pic:pic>
              </a:graphicData>
            </a:graphic>
          </wp:inline>
        </w:drawing>
      </w:r>
    </w:p>
    <w:p>
      <w:pPr>
        <w:pStyle w:val="Corps"/>
        <w:rPr>
          <w:u w:val="none"/>
        </w:rPr>
      </w:pPr>
      <w:r>
        <w:rPr>
          <w:u w:val="none"/>
          <w:rtl w:val="0"/>
          <w:lang w:val="fr-FR"/>
        </w:rPr>
        <w:t>Scl</w:t>
      </w:r>
      <w:r>
        <w:rPr>
          <w:u w:val="none"/>
          <w:rtl w:val="0"/>
          <w:lang w:val="fr-FR"/>
        </w:rPr>
        <w:t>é</w:t>
      </w:r>
      <w:r>
        <w:rPr>
          <w:u w:val="none"/>
          <w:rtl w:val="0"/>
          <w:lang w:val="fr-FR"/>
        </w:rPr>
        <w:t xml:space="preserve">rite vs </w:t>
      </w:r>
      <w:r>
        <w:rPr>
          <w:u w:val="none"/>
          <w:rtl w:val="0"/>
          <w:lang w:val="fr-FR"/>
        </w:rPr>
        <w:t>é</w:t>
      </w:r>
      <w:r>
        <w:rPr>
          <w:u w:val="none"/>
          <w:rtl w:val="0"/>
          <w:lang w:val="fr-FR"/>
        </w:rPr>
        <w:t>piscl</w:t>
      </w:r>
      <w:r>
        <w:rPr>
          <w:u w:val="none"/>
          <w:rtl w:val="0"/>
          <w:lang w:val="fr-FR"/>
        </w:rPr>
        <w:t>é</w:t>
      </w:r>
      <w:r>
        <w:rPr>
          <w:u w:val="none"/>
          <w:rtl w:val="0"/>
          <w:lang w:val="fr-FR"/>
        </w:rPr>
        <w:t xml:space="preserve">rite : </w:t>
      </w:r>
      <w:r>
        <w:rPr>
          <w:u w:val="none"/>
          <w:rtl w:val="0"/>
          <w:lang w:val="fr-FR"/>
        </w:rPr>
        <w:t>é</w:t>
      </w:r>
      <w:r>
        <w:rPr>
          <w:u w:val="none"/>
          <w:rtl w:val="0"/>
          <w:lang w:val="fr-FR"/>
        </w:rPr>
        <w:t>piscl</w:t>
      </w:r>
      <w:r>
        <w:rPr>
          <w:u w:val="none"/>
          <w:rtl w:val="0"/>
          <w:lang w:val="fr-FR"/>
        </w:rPr>
        <w:t>é</w:t>
      </w:r>
      <w:r>
        <w:rPr>
          <w:u w:val="none"/>
          <w:rtl w:val="0"/>
          <w:lang w:val="fr-FR"/>
        </w:rPr>
        <w:t xml:space="preserve">rite </w:t>
      </w:r>
      <w:r>
        <w:rPr>
          <w:b w:val="1"/>
          <w:bCs w:val="1"/>
          <w:u w:val="none"/>
          <w:rtl w:val="0"/>
          <w:lang w:val="fr-FR"/>
        </w:rPr>
        <w:t xml:space="preserve">blanchit </w:t>
      </w:r>
      <w:r>
        <w:rPr>
          <w:u w:val="none"/>
          <w:rtl w:val="0"/>
          <w:lang w:val="fr-FR"/>
        </w:rPr>
        <w:t>avec phenylephrine 1goute (constriction vaisseaux superficiels)</w:t>
      </w:r>
    </w:p>
    <w:p>
      <w:pPr>
        <w:pStyle w:val="Corps"/>
        <w:rPr>
          <w:u w:val="none"/>
        </w:rPr>
      </w:pPr>
    </w:p>
    <w:p>
      <w:pPr>
        <w:pStyle w:val="Corps"/>
        <w:rPr>
          <w:i w:val="1"/>
          <w:iCs w:val="1"/>
          <w:u w:val="none"/>
        </w:rPr>
      </w:pPr>
      <w:r>
        <w:rPr>
          <w:i w:val="1"/>
          <w:iCs w:val="1"/>
          <w:u w:val="none"/>
          <w:rtl w:val="0"/>
          <w:lang w:val="fr-FR"/>
        </w:rPr>
        <w:t>scleromalacia perforans</w:t>
      </w:r>
      <w:r>
        <w:rPr>
          <w:i w:val="0"/>
          <w:iCs w:val="0"/>
          <w:u w:val="none"/>
          <w:rtl w:val="0"/>
          <w:lang w:val="fr-FR"/>
        </w:rPr>
        <w:t xml:space="preserve"> : scl</w:t>
      </w:r>
      <w:r>
        <w:rPr>
          <w:i w:val="0"/>
          <w:iCs w:val="0"/>
          <w:u w:val="none"/>
          <w:rtl w:val="0"/>
          <w:lang w:val="fr-FR"/>
        </w:rPr>
        <w:t>é</w:t>
      </w:r>
      <w:r>
        <w:rPr>
          <w:i w:val="0"/>
          <w:iCs w:val="0"/>
          <w:u w:val="none"/>
          <w:rtl w:val="0"/>
          <w:lang w:val="fr-FR"/>
        </w:rPr>
        <w:t>rite n</w:t>
      </w:r>
      <w:r>
        <w:rPr>
          <w:i w:val="0"/>
          <w:iCs w:val="0"/>
          <w:u w:val="none"/>
          <w:rtl w:val="0"/>
          <w:lang w:val="fr-FR"/>
        </w:rPr>
        <w:t>é</w:t>
      </w:r>
      <w:r>
        <w:rPr>
          <w:i w:val="0"/>
          <w:iCs w:val="0"/>
          <w:u w:val="none"/>
          <w:rtl w:val="0"/>
          <w:lang w:val="fr-FR"/>
        </w:rPr>
        <w:t>crosante souvent sans inflammation ni Sx, fortement associ</w:t>
      </w:r>
      <w:r>
        <w:rPr>
          <w:i w:val="0"/>
          <w:iCs w:val="0"/>
          <w:u w:val="none"/>
          <w:rtl w:val="0"/>
          <w:lang w:val="fr-FR"/>
        </w:rPr>
        <w:t>é</w:t>
      </w:r>
      <w:r>
        <w:rPr>
          <w:i w:val="0"/>
          <w:iCs w:val="0"/>
          <w:u w:val="none"/>
          <w:rtl w:val="0"/>
          <w:lang w:val="fr-FR"/>
        </w:rPr>
        <w:t xml:space="preserve">e </w:t>
      </w:r>
      <w:r>
        <w:rPr>
          <w:i w:val="0"/>
          <w:iCs w:val="0"/>
          <w:u w:val="none"/>
          <w:rtl w:val="0"/>
          <w:lang w:val="fr-FR"/>
        </w:rPr>
        <w:t xml:space="preserve">à </w:t>
      </w:r>
      <w:r>
        <w:rPr>
          <w:b w:val="1"/>
          <w:bCs w:val="1"/>
          <w:i w:val="0"/>
          <w:iCs w:val="0"/>
          <w:u w:val="none"/>
          <w:rtl w:val="0"/>
          <w:lang w:val="fr-FR"/>
        </w:rPr>
        <w:t>arthrite rhumato</w:t>
      </w:r>
      <w:r>
        <w:rPr>
          <w:b w:val="1"/>
          <w:bCs w:val="1"/>
          <w:i w:val="0"/>
          <w:iCs w:val="0"/>
          <w:u w:val="none"/>
          <w:rtl w:val="0"/>
          <w:lang w:val="fr-FR"/>
        </w:rPr>
        <w:t>ï</w:t>
      </w:r>
      <w:r>
        <w:rPr>
          <w:b w:val="1"/>
          <w:bCs w:val="1"/>
          <w:i w:val="0"/>
          <w:iCs w:val="0"/>
          <w:u w:val="none"/>
          <w:rtl w:val="0"/>
          <w:lang w:val="fr-FR"/>
        </w:rPr>
        <w:t>de.</w:t>
      </w:r>
      <w:r>
        <w:rPr>
          <w:i w:val="0"/>
          <w:iCs w:val="0"/>
          <w:u w:val="none"/>
          <w:rtl w:val="0"/>
          <w:lang w:val="fr-FR"/>
        </w:rPr>
        <w:t xml:space="preserve"> Possibilit</w:t>
      </w:r>
      <w:r>
        <w:rPr>
          <w:i w:val="0"/>
          <w:iCs w:val="0"/>
          <w:u w:val="none"/>
          <w:rtl w:val="0"/>
          <w:lang w:val="fr-FR"/>
        </w:rPr>
        <w:t xml:space="preserve">é </w:t>
      </w:r>
      <w:r>
        <w:rPr>
          <w:i w:val="0"/>
          <w:iCs w:val="0"/>
          <w:u w:val="none"/>
          <w:rtl w:val="0"/>
          <w:lang w:val="fr-FR"/>
        </w:rPr>
        <w:t>de perforation traumatique d</w:t>
      </w:r>
      <w:r>
        <w:rPr>
          <w:i w:val="0"/>
          <w:iCs w:val="0"/>
          <w:u w:val="none"/>
          <w:rtl w:val="0"/>
          <w:lang w:val="fr-FR"/>
        </w:rPr>
        <w:t>’</w:t>
      </w:r>
      <w:r>
        <w:rPr>
          <w:i w:val="0"/>
          <w:iCs w:val="0"/>
          <w:u w:val="none"/>
          <w:rtl w:val="0"/>
          <w:lang w:val="fr-FR"/>
        </w:rPr>
        <w:t>un zone amincie.</w:t>
      </w:r>
    </w:p>
    <w:p>
      <w:pPr>
        <w:pStyle w:val="Corps"/>
        <w:rPr>
          <w:u w:val="none"/>
        </w:rPr>
      </w:pPr>
    </w:p>
    <w:p>
      <w:pPr>
        <w:pStyle w:val="Corps"/>
        <w:rPr>
          <w:u w:val="none"/>
        </w:rPr>
      </w:pPr>
      <w:r>
        <w:rPr>
          <w:u w:val="none"/>
        </w:rPr>
        <w:drawing>
          <wp:inline distT="0" distB="0" distL="0" distR="0">
            <wp:extent cx="2971552" cy="2084825"/>
            <wp:effectExtent l="0" t="0" r="0" b="0"/>
            <wp:docPr id="1073741853" name="officeArt object"/>
            <wp:cNvGraphicFramePr/>
            <a:graphic xmlns:a="http://schemas.openxmlformats.org/drawingml/2006/main">
              <a:graphicData uri="http://schemas.openxmlformats.org/drawingml/2006/picture">
                <pic:pic xmlns:pic="http://schemas.openxmlformats.org/drawingml/2006/picture">
                  <pic:nvPicPr>
                    <pic:cNvPr id="1073741853" name="pasted-image.png"/>
                    <pic:cNvPicPr>
                      <a:picLocks noChangeAspect="1"/>
                    </pic:cNvPicPr>
                  </pic:nvPicPr>
                  <pic:blipFill>
                    <a:blip r:embed="rId31">
                      <a:extLst/>
                    </a:blip>
                    <a:stretch>
                      <a:fillRect/>
                    </a:stretch>
                  </pic:blipFill>
                  <pic:spPr>
                    <a:xfrm>
                      <a:off x="0" y="0"/>
                      <a:ext cx="2971552" cy="2084825"/>
                    </a:xfrm>
                    <a:prstGeom prst="rect">
                      <a:avLst/>
                    </a:prstGeom>
                    <a:ln w="12700" cap="flat">
                      <a:noFill/>
                      <a:miter lim="400000"/>
                    </a:ln>
                    <a:effectLst/>
                  </pic:spPr>
                </pic:pic>
              </a:graphicData>
            </a:graphic>
          </wp:inline>
        </w:drawing>
      </w:r>
    </w:p>
    <w:p>
      <w:pPr>
        <w:pStyle w:val="Corps"/>
        <w:rPr>
          <w:u w:val="none"/>
        </w:rPr>
      </w:pPr>
    </w:p>
    <w:p>
      <w:pPr>
        <w:pStyle w:val="Corps"/>
        <w:rPr>
          <w:u w:val="none"/>
        </w:rPr>
      </w:pPr>
      <w:r>
        <w:rPr>
          <w:u w:val="single"/>
          <w:rtl w:val="0"/>
          <w:lang w:val="fr-FR"/>
        </w:rPr>
        <w:t>Abrasion corn</w:t>
      </w:r>
      <w:r>
        <w:rPr>
          <w:u w:val="single"/>
          <w:rtl w:val="0"/>
          <w:lang w:val="fr-FR"/>
        </w:rPr>
        <w:t>é</w:t>
      </w:r>
      <w:r>
        <w:rPr>
          <w:u w:val="single"/>
          <w:rtl w:val="0"/>
          <w:lang w:val="fr-FR"/>
        </w:rPr>
        <w:t>enne :</w:t>
      </w:r>
    </w:p>
    <w:p>
      <w:pPr>
        <w:pStyle w:val="Corps"/>
        <w:rPr>
          <w:u w:val="none"/>
        </w:rPr>
      </w:pPr>
      <w:r>
        <w:rPr>
          <w:u w:val="none"/>
          <w:rtl w:val="0"/>
          <w:lang w:val="fr-FR"/>
        </w:rPr>
        <w:t>Abrasion de l</w:t>
      </w:r>
      <w:r>
        <w:rPr>
          <w:u w:val="none"/>
          <w:rtl w:val="0"/>
          <w:lang w:val="fr-FR"/>
        </w:rPr>
        <w:t>’é</w:t>
      </w:r>
      <w:r>
        <w:rPr>
          <w:u w:val="none"/>
          <w:rtl w:val="0"/>
          <w:lang w:val="fr-FR"/>
        </w:rPr>
        <w:t>pith</w:t>
      </w:r>
      <w:r>
        <w:rPr>
          <w:u w:val="none"/>
          <w:rtl w:val="0"/>
          <w:lang w:val="fr-FR"/>
        </w:rPr>
        <w:t>é</w:t>
      </w:r>
      <w:r>
        <w:rPr>
          <w:u w:val="none"/>
          <w:rtl w:val="0"/>
          <w:lang w:val="fr-FR"/>
        </w:rPr>
        <w:t>lium corn</w:t>
      </w:r>
      <w:r>
        <w:rPr>
          <w:u w:val="none"/>
          <w:rtl w:val="0"/>
          <w:lang w:val="fr-FR"/>
        </w:rPr>
        <w:t>é</w:t>
      </w:r>
      <w:r>
        <w:rPr>
          <w:u w:val="none"/>
          <w:rtl w:val="0"/>
          <w:lang w:val="fr-FR"/>
        </w:rPr>
        <w:t xml:space="preserve">en secondaire </w:t>
      </w:r>
      <w:r>
        <w:rPr>
          <w:u w:val="none"/>
          <w:rtl w:val="0"/>
          <w:lang w:val="fr-FR"/>
        </w:rPr>
        <w:t xml:space="preserve">à </w:t>
      </w:r>
      <w:r>
        <w:rPr>
          <w:u w:val="none"/>
          <w:rtl w:val="0"/>
          <w:lang w:val="fr-FR"/>
        </w:rPr>
        <w:t xml:space="preserve">une trauma (papier, ongles, etc.) ou corps </w:t>
      </w:r>
      <w:r>
        <w:rPr>
          <w:u w:val="none"/>
          <w:rtl w:val="0"/>
          <w:lang w:val="fr-FR"/>
        </w:rPr>
        <w:t>é</w:t>
      </w:r>
      <w:r>
        <w:rPr>
          <w:u w:val="none"/>
          <w:rtl w:val="0"/>
          <w:lang w:val="fr-FR"/>
        </w:rPr>
        <w:t>tranger (ex : verre de contact).</w:t>
      </w:r>
    </w:p>
    <w:p>
      <w:pPr>
        <w:pStyle w:val="Corps"/>
        <w:rPr>
          <w:u w:val="none"/>
        </w:rPr>
      </w:pPr>
    </w:p>
    <w:p>
      <w:pPr>
        <w:pStyle w:val="Corps"/>
        <w:rPr>
          <w:u w:val="none"/>
        </w:rPr>
      </w:pPr>
      <w:r>
        <w:rPr>
          <w:u w:val="none"/>
          <w:rtl w:val="0"/>
          <w:lang w:val="fr-FR"/>
        </w:rPr>
        <w:t xml:space="preserve">Sx : douleur, sensation de corps </w:t>
      </w:r>
      <w:r>
        <w:rPr>
          <w:u w:val="none"/>
          <w:rtl w:val="0"/>
          <w:lang w:val="fr-FR"/>
        </w:rPr>
        <w:t>é</w:t>
      </w:r>
      <w:r>
        <w:rPr>
          <w:u w:val="none"/>
          <w:rtl w:val="0"/>
          <w:lang w:val="fr-FR"/>
        </w:rPr>
        <w:t>tranger, photophobie, yeux rouge, larmoiement</w:t>
      </w:r>
    </w:p>
    <w:p>
      <w:pPr>
        <w:pStyle w:val="Corps"/>
        <w:rPr>
          <w:u w:val="none"/>
        </w:rPr>
      </w:pPr>
      <w:r>
        <w:rPr>
          <w:u w:val="none"/>
          <w:rtl w:val="0"/>
          <w:lang w:val="fr-FR"/>
        </w:rPr>
        <w:t>Complications : infection, ulc</w:t>
      </w:r>
      <w:r>
        <w:rPr>
          <w:u w:val="none"/>
          <w:rtl w:val="0"/>
          <w:lang w:val="fr-FR"/>
        </w:rPr>
        <w:t>é</w:t>
      </w:r>
      <w:r>
        <w:rPr>
          <w:u w:val="none"/>
          <w:rtl w:val="0"/>
          <w:lang w:val="fr-FR"/>
        </w:rPr>
        <w:t xml:space="preserve">ration, </w:t>
      </w:r>
      <w:r>
        <w:rPr>
          <w:b w:val="1"/>
          <w:bCs w:val="1"/>
          <w:u w:val="none"/>
          <w:rtl w:val="0"/>
          <w:lang w:val="fr-FR"/>
        </w:rPr>
        <w:t>r</w:t>
      </w:r>
      <w:r>
        <w:rPr>
          <w:b w:val="1"/>
          <w:bCs w:val="1"/>
          <w:u w:val="none"/>
          <w:rtl w:val="0"/>
          <w:lang w:val="fr-FR"/>
        </w:rPr>
        <w:t>é</w:t>
      </w:r>
      <w:r>
        <w:rPr>
          <w:b w:val="1"/>
          <w:bCs w:val="1"/>
          <w:u w:val="none"/>
          <w:rtl w:val="0"/>
          <w:lang w:val="fr-FR"/>
        </w:rPr>
        <w:t>currence</w:t>
      </w:r>
      <w:r>
        <w:rPr>
          <w:u w:val="none"/>
          <w:rtl w:val="0"/>
          <w:lang w:val="fr-FR"/>
        </w:rPr>
        <w:t>, irisite</w:t>
      </w:r>
    </w:p>
    <w:p>
      <w:pPr>
        <w:pStyle w:val="Corps"/>
        <w:rPr>
          <w:u w:val="none"/>
        </w:rPr>
      </w:pPr>
    </w:p>
    <w:p>
      <w:pPr>
        <w:pStyle w:val="Corps"/>
        <w:rPr>
          <w:u w:val="none"/>
        </w:rPr>
      </w:pPr>
      <w:r>
        <w:rPr>
          <w:u w:val="none"/>
          <w:rtl w:val="0"/>
          <w:lang w:val="fr-FR"/>
        </w:rPr>
        <w:t>Tx : antibiotiques topiques, AINS ou cyclopl</w:t>
      </w:r>
      <w:r>
        <w:rPr>
          <w:u w:val="none"/>
          <w:rtl w:val="0"/>
          <w:lang w:val="fr-FR"/>
        </w:rPr>
        <w:t>é</w:t>
      </w:r>
      <w:r>
        <w:rPr>
          <w:u w:val="none"/>
          <w:rtl w:val="0"/>
          <w:lang w:val="fr-FR"/>
        </w:rPr>
        <w:t>gique topique</w:t>
      </w:r>
    </w:p>
    <w:p>
      <w:pPr>
        <w:pStyle w:val="Corps"/>
        <w:rPr>
          <w:u w:val="none"/>
        </w:rPr>
      </w:pPr>
      <w:r>
        <w:rPr>
          <w:u w:val="none"/>
          <w:rtl w:val="0"/>
          <w:lang w:val="fr-FR"/>
        </w:rPr>
        <w:t xml:space="preserve">Patch </w:t>
      </w:r>
      <w:r>
        <w:rPr>
          <w:b w:val="1"/>
          <w:bCs w:val="1"/>
          <w:u w:val="none"/>
          <w:rtl w:val="0"/>
          <w:lang w:val="fr-FR"/>
        </w:rPr>
        <w:t>non recommand</w:t>
      </w:r>
      <w:r>
        <w:rPr>
          <w:b w:val="1"/>
          <w:bCs w:val="1"/>
          <w:u w:val="none"/>
          <w:rtl w:val="0"/>
          <w:lang w:val="fr-FR"/>
        </w:rPr>
        <w:t>é</w:t>
      </w:r>
      <w:r>
        <w:rPr>
          <w:b w:val="1"/>
          <w:bCs w:val="1"/>
          <w:u w:val="none"/>
          <w:rtl w:val="0"/>
          <w:lang w:val="fr-FR"/>
        </w:rPr>
        <w:t>e</w:t>
      </w:r>
      <w:r>
        <w:rPr>
          <w:u w:val="none"/>
          <w:rtl w:val="0"/>
          <w:lang w:val="fr-FR"/>
        </w:rPr>
        <w:t>, r</w:t>
      </w:r>
      <w:r>
        <w:rPr>
          <w:u w:val="none"/>
          <w:rtl w:val="0"/>
          <w:lang w:val="fr-FR"/>
        </w:rPr>
        <w:t>é</w:t>
      </w:r>
      <w:r>
        <w:rPr>
          <w:u w:val="none"/>
          <w:rtl w:val="0"/>
          <w:lang w:val="fr-FR"/>
        </w:rPr>
        <w:t>f</w:t>
      </w:r>
      <w:r>
        <w:rPr>
          <w:u w:val="none"/>
          <w:rtl w:val="0"/>
          <w:lang w:val="fr-FR"/>
        </w:rPr>
        <w:t>é</w:t>
      </w:r>
      <w:r>
        <w:rPr>
          <w:u w:val="none"/>
          <w:rtl w:val="0"/>
          <w:lang w:val="fr-FR"/>
        </w:rPr>
        <w:t>rer en ophtalmologie si p</w:t>
      </w:r>
      <w:r>
        <w:rPr>
          <w:u w:val="none"/>
          <w:rtl w:val="0"/>
          <w:lang w:val="fr-FR"/>
        </w:rPr>
        <w:t>é</w:t>
      </w:r>
      <w:r>
        <w:rPr>
          <w:u w:val="none"/>
          <w:rtl w:val="0"/>
          <w:lang w:val="fr-FR"/>
        </w:rPr>
        <w:t>riph</w:t>
      </w:r>
      <w:r>
        <w:rPr>
          <w:u w:val="none"/>
          <w:rtl w:val="0"/>
          <w:lang w:val="fr-FR"/>
        </w:rPr>
        <w:t>é</w:t>
      </w:r>
      <w:r>
        <w:rPr>
          <w:u w:val="none"/>
          <w:rtl w:val="0"/>
          <w:lang w:val="fr-FR"/>
        </w:rPr>
        <w:t>rie de l</w:t>
      </w:r>
      <w:r>
        <w:rPr>
          <w:u w:val="none"/>
          <w:rtl w:val="0"/>
          <w:lang w:val="fr-FR"/>
        </w:rPr>
        <w:t>’</w:t>
      </w:r>
      <w:r>
        <w:rPr>
          <w:u w:val="none"/>
          <w:rtl w:val="0"/>
          <w:lang w:val="fr-FR"/>
        </w:rPr>
        <w:t>abrasion blanche ou grise (associ</w:t>
      </w:r>
      <w:r>
        <w:rPr>
          <w:u w:val="none"/>
          <w:rtl w:val="0"/>
          <w:lang w:val="fr-FR"/>
        </w:rPr>
        <w:t xml:space="preserve">é à </w:t>
      </w:r>
      <w:r>
        <w:rPr>
          <w:u w:val="none"/>
          <w:rtl w:val="0"/>
          <w:lang w:val="fr-FR"/>
        </w:rPr>
        <w:t>infection).</w:t>
      </w:r>
    </w:p>
    <w:p>
      <w:pPr>
        <w:pStyle w:val="Corps"/>
        <w:rPr>
          <w:u w:val="none"/>
        </w:rPr>
      </w:pPr>
    </w:p>
    <w:p>
      <w:pPr>
        <w:pStyle w:val="Corps"/>
        <w:rPr>
          <w:u w:val="none"/>
        </w:rPr>
      </w:pPr>
      <w:r>
        <w:rPr>
          <w:u w:val="none"/>
          <w:rtl w:val="0"/>
          <w:lang w:val="fr-FR"/>
        </w:rPr>
        <w:t>Apr</w:t>
      </w:r>
      <w:r>
        <w:rPr>
          <w:u w:val="none"/>
          <w:rtl w:val="0"/>
          <w:lang w:val="fr-FR"/>
        </w:rPr>
        <w:t>è</w:t>
      </w:r>
      <w:r>
        <w:rPr>
          <w:u w:val="none"/>
          <w:rtl w:val="0"/>
          <w:lang w:val="fr-FR"/>
        </w:rPr>
        <w:t xml:space="preserve">s un premier </w:t>
      </w:r>
      <w:r>
        <w:rPr>
          <w:u w:val="none"/>
          <w:rtl w:val="0"/>
          <w:lang w:val="fr-FR"/>
        </w:rPr>
        <w:t>é</w:t>
      </w:r>
      <w:r>
        <w:rPr>
          <w:u w:val="none"/>
          <w:rtl w:val="0"/>
          <w:lang w:val="fr-FR"/>
        </w:rPr>
        <w:t>pisode il peut y avoir r</w:t>
      </w:r>
      <w:r>
        <w:rPr>
          <w:u w:val="none"/>
          <w:rtl w:val="0"/>
          <w:lang w:val="fr-FR"/>
        </w:rPr>
        <w:t>é</w:t>
      </w:r>
      <w:r>
        <w:rPr>
          <w:u w:val="none"/>
          <w:rtl w:val="0"/>
          <w:lang w:val="fr-FR"/>
        </w:rPr>
        <w:t>currence. Possibilit</w:t>
      </w:r>
      <w:r>
        <w:rPr>
          <w:u w:val="none"/>
          <w:rtl w:val="0"/>
          <w:lang w:val="fr-FR"/>
        </w:rPr>
        <w:t xml:space="preserve">é </w:t>
      </w:r>
      <w:r>
        <w:rPr>
          <w:u w:val="none"/>
          <w:rtl w:val="0"/>
          <w:lang w:val="fr-FR"/>
        </w:rPr>
        <w:t>de donner goutte ophtalmiques (lubrifiantes) ou hypertonique au coucher pour 3 mois.</w:t>
      </w:r>
    </w:p>
    <w:p>
      <w:pPr>
        <w:pStyle w:val="Corps"/>
        <w:rPr>
          <w:u w:val="none"/>
        </w:rPr>
      </w:pPr>
    </w:p>
    <w:p>
      <w:pPr>
        <w:pStyle w:val="Corps"/>
        <w:rPr>
          <w:u w:val="none"/>
        </w:rPr>
      </w:pPr>
    </w:p>
    <w:p>
      <w:pPr>
        <w:pStyle w:val="Corps"/>
        <w:rPr>
          <w:u w:val="single"/>
        </w:rPr>
      </w:pPr>
    </w:p>
    <w:p>
      <w:pPr>
        <w:pStyle w:val="Corps"/>
        <w:rPr>
          <w:u w:val="none"/>
        </w:rPr>
      </w:pPr>
      <w:r>
        <w:rPr>
          <w:u w:val="single"/>
          <w:rtl w:val="0"/>
          <w:lang w:val="fr-FR"/>
        </w:rPr>
        <w:t xml:space="preserve">Corps </w:t>
      </w:r>
      <w:r>
        <w:rPr>
          <w:u w:val="single"/>
          <w:rtl w:val="0"/>
          <w:lang w:val="fr-FR"/>
        </w:rPr>
        <w:t>é</w:t>
      </w:r>
      <w:r>
        <w:rPr>
          <w:u w:val="single"/>
          <w:rtl w:val="0"/>
          <w:lang w:val="fr-FR"/>
        </w:rPr>
        <w:t>tranger</w:t>
      </w:r>
    </w:p>
    <w:p>
      <w:pPr>
        <w:pStyle w:val="Corps"/>
        <w:rPr>
          <w:u w:val="none"/>
        </w:rPr>
      </w:pPr>
      <w:r>
        <w:rPr>
          <w:u w:val="none"/>
          <w:rtl w:val="0"/>
          <w:lang w:val="fr-FR"/>
        </w:rPr>
        <w:t>Donne abrasion corn</w:t>
      </w:r>
      <w:r>
        <w:rPr>
          <w:u w:val="none"/>
          <w:rtl w:val="0"/>
          <w:lang w:val="fr-FR"/>
        </w:rPr>
        <w:t>é</w:t>
      </w:r>
      <w:r>
        <w:rPr>
          <w:u w:val="none"/>
          <w:rtl w:val="0"/>
          <w:lang w:val="fr-FR"/>
        </w:rPr>
        <w:t>enne et ses complications.</w:t>
      </w:r>
    </w:p>
    <w:p>
      <w:pPr>
        <w:pStyle w:val="Corps"/>
        <w:rPr>
          <w:u w:val="none"/>
        </w:rPr>
      </w:pPr>
    </w:p>
    <w:p>
      <w:pPr>
        <w:pStyle w:val="Corps"/>
        <w:rPr>
          <w:u w:val="none"/>
        </w:rPr>
      </w:pPr>
      <w:r>
        <w:rPr>
          <w:u w:val="none"/>
          <w:rtl w:val="0"/>
          <w:lang w:val="fr-FR"/>
        </w:rPr>
        <w:t>Si pr</w:t>
      </w:r>
      <w:r>
        <w:rPr>
          <w:u w:val="none"/>
          <w:rtl w:val="0"/>
          <w:lang w:val="fr-FR"/>
        </w:rPr>
        <w:t>é</w:t>
      </w:r>
      <w:r>
        <w:rPr>
          <w:u w:val="none"/>
          <w:rtl w:val="0"/>
          <w:lang w:val="fr-FR"/>
        </w:rPr>
        <w:t xml:space="preserve">sence </w:t>
      </w:r>
      <w:r>
        <w:rPr>
          <w:u w:val="none"/>
          <w:rtl w:val="0"/>
          <w:lang w:val="fr-FR"/>
        </w:rPr>
        <w:t>«</w:t>
      </w:r>
      <w:r>
        <w:rPr>
          <w:u w:val="none"/>
          <w:rtl w:val="0"/>
          <w:lang w:val="fr-FR"/>
        </w:rPr>
        <w:t>d</w:t>
      </w:r>
      <w:r>
        <w:rPr>
          <w:u w:val="none"/>
          <w:rtl w:val="0"/>
          <w:lang w:val="fr-FR"/>
        </w:rPr>
        <w:t>’</w:t>
      </w:r>
      <w:r>
        <w:rPr>
          <w:b w:val="1"/>
          <w:bCs w:val="1"/>
          <w:u w:val="none"/>
          <w:rtl w:val="0"/>
          <w:lang w:val="fr-FR"/>
        </w:rPr>
        <w:t>anneau rouille</w:t>
      </w:r>
      <w:r>
        <w:rPr>
          <w:u w:val="none"/>
          <w:rtl w:val="0"/>
          <w:lang w:val="fr-FR"/>
        </w:rPr>
        <w:t xml:space="preserve">» </w:t>
      </w:r>
      <w:r>
        <w:rPr>
          <w:u w:val="none"/>
          <w:rtl w:val="0"/>
          <w:lang w:val="fr-FR"/>
        </w:rPr>
        <w:t xml:space="preserve">penser </w:t>
      </w:r>
      <w:r>
        <w:rPr>
          <w:u w:val="none"/>
          <w:rtl w:val="0"/>
          <w:lang w:val="fr-FR"/>
        </w:rPr>
        <w:t xml:space="preserve">à </w:t>
      </w:r>
      <w:r>
        <w:rPr>
          <w:u w:val="none"/>
          <w:rtl w:val="0"/>
          <w:lang w:val="fr-FR"/>
        </w:rPr>
        <w:t xml:space="preserve">un </w:t>
      </w:r>
      <w:r>
        <w:rPr>
          <w:b w:val="1"/>
          <w:bCs w:val="1"/>
          <w:u w:val="none"/>
          <w:rtl w:val="0"/>
          <w:lang w:val="fr-FR"/>
        </w:rPr>
        <w:t>objet m</w:t>
      </w:r>
      <w:r>
        <w:rPr>
          <w:b w:val="1"/>
          <w:bCs w:val="1"/>
          <w:u w:val="none"/>
          <w:rtl w:val="0"/>
          <w:lang w:val="fr-FR"/>
        </w:rPr>
        <w:t>é</w:t>
      </w:r>
      <w:r>
        <w:rPr>
          <w:b w:val="1"/>
          <w:bCs w:val="1"/>
          <w:u w:val="none"/>
          <w:rtl w:val="0"/>
          <w:lang w:val="fr-FR"/>
        </w:rPr>
        <w:t>tallique</w:t>
      </w:r>
    </w:p>
    <w:p>
      <w:pPr>
        <w:pStyle w:val="Corps"/>
        <w:rPr>
          <w:u w:val="none"/>
        </w:rPr>
      </w:pPr>
      <w:r>
        <w:rPr>
          <w:u w:val="none"/>
          <w:rtl w:val="0"/>
          <w:lang w:val="fr-FR"/>
        </w:rPr>
        <w:t>V</w:t>
      </w:r>
      <w:r>
        <w:rPr>
          <w:u w:val="none"/>
          <w:rtl w:val="0"/>
          <w:lang w:val="fr-FR"/>
        </w:rPr>
        <w:t>é</w:t>
      </w:r>
      <w:r>
        <w:rPr>
          <w:u w:val="none"/>
          <w:rtl w:val="0"/>
          <w:lang w:val="fr-FR"/>
        </w:rPr>
        <w:t>rifier si absence de CE sous la paupi</w:t>
      </w:r>
      <w:r>
        <w:rPr>
          <w:u w:val="none"/>
          <w:rtl w:val="0"/>
          <w:lang w:val="fr-FR"/>
        </w:rPr>
        <w:t>è</w:t>
      </w:r>
      <w:r>
        <w:rPr>
          <w:u w:val="none"/>
          <w:rtl w:val="0"/>
          <w:lang w:val="fr-FR"/>
        </w:rPr>
        <w:t>re, cela provoque des abrasions r</w:t>
      </w:r>
      <w:r>
        <w:rPr>
          <w:u w:val="none"/>
          <w:rtl w:val="0"/>
          <w:lang w:val="fr-FR"/>
        </w:rPr>
        <w:t>é</w:t>
      </w:r>
      <w:r>
        <w:rPr>
          <w:u w:val="none"/>
          <w:rtl w:val="0"/>
          <w:lang w:val="fr-FR"/>
        </w:rPr>
        <w:t>p</w:t>
      </w:r>
      <w:r>
        <w:rPr>
          <w:u w:val="none"/>
          <w:rtl w:val="0"/>
          <w:lang w:val="fr-FR"/>
        </w:rPr>
        <w:t>é</w:t>
      </w:r>
      <w:r>
        <w:rPr>
          <w:u w:val="none"/>
          <w:rtl w:val="0"/>
          <w:lang w:val="fr-FR"/>
        </w:rPr>
        <w:t>t</w:t>
      </w:r>
      <w:r>
        <w:rPr>
          <w:u w:val="none"/>
          <w:rtl w:val="0"/>
          <w:lang w:val="fr-FR"/>
        </w:rPr>
        <w:t>é</w:t>
      </w:r>
      <w:r>
        <w:rPr>
          <w:u w:val="none"/>
          <w:rtl w:val="0"/>
          <w:lang w:val="fr-FR"/>
        </w:rPr>
        <w:t>es.</w:t>
      </w:r>
    </w:p>
    <w:p>
      <w:pPr>
        <w:pStyle w:val="Corps"/>
        <w:rPr>
          <w:u w:val="none"/>
        </w:rPr>
      </w:pPr>
      <w:r>
        <w:rPr>
          <w:u w:val="none"/>
          <w:rtl w:val="0"/>
          <w:lang w:val="fr-FR"/>
        </w:rPr>
        <w:t xml:space="preserve">Tx : retirer le corps </w:t>
      </w:r>
      <w:r>
        <w:rPr>
          <w:u w:val="none"/>
          <w:rtl w:val="0"/>
          <w:lang w:val="fr-FR"/>
        </w:rPr>
        <w:t>é</w:t>
      </w:r>
      <w:r>
        <w:rPr>
          <w:u w:val="none"/>
          <w:rtl w:val="0"/>
          <w:lang w:val="fr-FR"/>
        </w:rPr>
        <w:t>tranger et traiter abrasion corn</w:t>
      </w:r>
      <w:r>
        <w:rPr>
          <w:u w:val="none"/>
          <w:rtl w:val="0"/>
          <w:lang w:val="fr-FR"/>
        </w:rPr>
        <w:t>é</w:t>
      </w:r>
      <w:r>
        <w:rPr>
          <w:u w:val="none"/>
          <w:rtl w:val="0"/>
          <w:lang w:val="fr-FR"/>
        </w:rPr>
        <w:t>enne.</w:t>
      </w:r>
    </w:p>
    <w:p>
      <w:pPr>
        <w:pStyle w:val="Corps"/>
        <w:rPr>
          <w:u w:val="none"/>
        </w:rPr>
      </w:pPr>
    </w:p>
    <w:p>
      <w:pPr>
        <w:pStyle w:val="Corps"/>
        <w:rPr>
          <w:u w:val="none"/>
        </w:rPr>
      </w:pPr>
      <w:r>
        <w:rPr>
          <w:u w:val="single"/>
          <w:rtl w:val="0"/>
          <w:lang w:val="fr-FR"/>
        </w:rPr>
        <w:t>Keratite herp</w:t>
      </w:r>
      <w:r>
        <w:rPr>
          <w:u w:val="single"/>
          <w:rtl w:val="0"/>
          <w:lang w:val="fr-FR"/>
        </w:rPr>
        <w:t>é</w:t>
      </w:r>
      <w:r>
        <w:rPr>
          <w:u w:val="single"/>
          <w:rtl w:val="0"/>
          <w:lang w:val="fr-FR"/>
        </w:rPr>
        <w:t>tique</w:t>
      </w:r>
    </w:p>
    <w:p>
      <w:pPr>
        <w:pStyle w:val="Corps"/>
        <w:rPr>
          <w:u w:val="none"/>
        </w:rPr>
      </w:pPr>
      <w:r>
        <w:rPr>
          <w:u w:val="none"/>
          <w:rtl w:val="0"/>
          <w:lang w:val="fr-FR"/>
        </w:rPr>
        <w:t>Infection/r</w:t>
      </w:r>
      <w:r>
        <w:rPr>
          <w:u w:val="none"/>
          <w:rtl w:val="0"/>
          <w:lang w:val="fr-FR"/>
        </w:rPr>
        <w:t>é</w:t>
      </w:r>
      <w:r>
        <w:rPr>
          <w:u w:val="none"/>
          <w:rtl w:val="0"/>
          <w:lang w:val="fr-FR"/>
        </w:rPr>
        <w:t>activation par virus HSV 1 (le plus fr</w:t>
      </w:r>
      <w:r>
        <w:rPr>
          <w:u w:val="none"/>
          <w:rtl w:val="0"/>
          <w:lang w:val="fr-FR"/>
        </w:rPr>
        <w:t>é</w:t>
      </w:r>
      <w:r>
        <w:rPr>
          <w:u w:val="none"/>
          <w:rtl w:val="0"/>
          <w:lang w:val="fr-FR"/>
        </w:rPr>
        <w:t>quente) dans la corn</w:t>
      </w:r>
      <w:r>
        <w:rPr>
          <w:u w:val="none"/>
          <w:rtl w:val="0"/>
          <w:lang w:val="fr-FR"/>
        </w:rPr>
        <w:t>é</w:t>
      </w:r>
      <w:r>
        <w:rPr>
          <w:u w:val="none"/>
          <w:rtl w:val="0"/>
          <w:lang w:val="fr-FR"/>
        </w:rPr>
        <w:t>e. D</w:t>
      </w:r>
      <w:r>
        <w:rPr>
          <w:u w:val="none"/>
          <w:rtl w:val="0"/>
          <w:lang w:val="fr-FR"/>
        </w:rPr>
        <w:t>é</w:t>
      </w:r>
      <w:r>
        <w:rPr>
          <w:u w:val="none"/>
          <w:rtl w:val="0"/>
          <w:lang w:val="fr-FR"/>
        </w:rPr>
        <w:t>clench</w:t>
      </w:r>
      <w:r>
        <w:rPr>
          <w:u w:val="none"/>
          <w:rtl w:val="0"/>
          <w:lang w:val="fr-FR"/>
        </w:rPr>
        <w:t xml:space="preserve">é </w:t>
      </w:r>
      <w:r>
        <w:rPr>
          <w:u w:val="none"/>
          <w:rtl w:val="0"/>
          <w:lang w:val="fr-FR"/>
        </w:rPr>
        <w:t>par une diminution de l</w:t>
      </w:r>
      <w:r>
        <w:rPr>
          <w:u w:val="none"/>
          <w:rtl w:val="0"/>
          <w:lang w:val="fr-FR"/>
        </w:rPr>
        <w:t>’</w:t>
      </w:r>
      <w:r>
        <w:rPr>
          <w:u w:val="none"/>
          <w:rtl w:val="0"/>
          <w:lang w:val="fr-FR"/>
        </w:rPr>
        <w:t>immunit</w:t>
      </w:r>
      <w:r>
        <w:rPr>
          <w:u w:val="none"/>
          <w:rtl w:val="0"/>
          <w:lang w:val="fr-FR"/>
        </w:rPr>
        <w:t>é</w:t>
      </w:r>
      <w:r>
        <w:rPr>
          <w:u w:val="none"/>
          <w:rtl w:val="0"/>
          <w:lang w:val="fr-FR"/>
        </w:rPr>
        <w:t>, stress, exposition soleil</w:t>
      </w:r>
    </w:p>
    <w:p>
      <w:pPr>
        <w:pStyle w:val="Corps"/>
        <w:rPr>
          <w:u w:val="none"/>
        </w:rPr>
      </w:pPr>
    </w:p>
    <w:p>
      <w:pPr>
        <w:pStyle w:val="Corps"/>
        <w:rPr>
          <w:u w:val="none"/>
        </w:rPr>
      </w:pPr>
      <w:r>
        <w:rPr>
          <w:u w:val="none"/>
          <w:rtl w:val="0"/>
          <w:lang w:val="fr-FR"/>
        </w:rPr>
        <w:t xml:space="preserve">Sx : douleur, sensation corps </w:t>
      </w:r>
      <w:r>
        <w:rPr>
          <w:u w:val="none"/>
          <w:rtl w:val="0"/>
          <w:lang w:val="fr-FR"/>
        </w:rPr>
        <w:t>é</w:t>
      </w:r>
      <w:r>
        <w:rPr>
          <w:u w:val="none"/>
          <w:rtl w:val="0"/>
          <w:lang w:val="fr-FR"/>
        </w:rPr>
        <w:t>tranger, oeil rouge, diminution de la vision</w:t>
      </w:r>
    </w:p>
    <w:p>
      <w:pPr>
        <w:pStyle w:val="Corps"/>
        <w:rPr>
          <w:u w:val="none"/>
        </w:rPr>
      </w:pPr>
      <w:r>
        <w:rPr>
          <w:u w:val="none"/>
          <w:rtl w:val="0"/>
          <w:lang w:val="fr-FR"/>
        </w:rPr>
        <w:t xml:space="preserve">Signes : </w:t>
      </w:r>
      <w:r>
        <w:rPr>
          <w:b w:val="1"/>
          <w:bCs w:val="1"/>
          <w:u w:val="none"/>
          <w:rtl w:val="0"/>
          <w:lang w:val="fr-FR"/>
        </w:rPr>
        <w:t>l</w:t>
      </w:r>
      <w:r>
        <w:rPr>
          <w:b w:val="1"/>
          <w:bCs w:val="1"/>
          <w:u w:val="none"/>
          <w:rtl w:val="0"/>
          <w:lang w:val="fr-FR"/>
        </w:rPr>
        <w:t>é</w:t>
      </w:r>
      <w:r>
        <w:rPr>
          <w:b w:val="1"/>
          <w:bCs w:val="1"/>
          <w:u w:val="none"/>
          <w:rtl w:val="0"/>
          <w:lang w:val="fr-FR"/>
        </w:rPr>
        <w:t>sion dendritique</w:t>
      </w:r>
      <w:r>
        <w:rPr>
          <w:u w:val="none"/>
          <w:rtl w:val="0"/>
          <w:lang w:val="fr-FR"/>
        </w:rPr>
        <w:t xml:space="preserve"> dans l</w:t>
      </w:r>
      <w:r>
        <w:rPr>
          <w:u w:val="none"/>
          <w:rtl w:val="0"/>
          <w:lang w:val="fr-FR"/>
        </w:rPr>
        <w:t>’é</w:t>
      </w:r>
      <w:r>
        <w:rPr>
          <w:u w:val="none"/>
          <w:rtl w:val="0"/>
          <w:lang w:val="fr-FR"/>
        </w:rPr>
        <w:t>pith</w:t>
      </w:r>
      <w:r>
        <w:rPr>
          <w:u w:val="none"/>
          <w:rtl w:val="0"/>
          <w:lang w:val="fr-FR"/>
        </w:rPr>
        <w:t>é</w:t>
      </w:r>
      <w:r>
        <w:rPr>
          <w:u w:val="none"/>
          <w:rtl w:val="0"/>
          <w:lang w:val="fr-FR"/>
        </w:rPr>
        <w:t>lium qui est entach</w:t>
      </w:r>
      <w:r>
        <w:rPr>
          <w:u w:val="none"/>
          <w:rtl w:val="0"/>
          <w:lang w:val="fr-FR"/>
        </w:rPr>
        <w:t>é</w:t>
      </w:r>
      <w:r>
        <w:rPr>
          <w:u w:val="none"/>
          <w:rtl w:val="0"/>
          <w:lang w:val="fr-FR"/>
        </w:rPr>
        <w:t>e par la fluorescine</w:t>
      </w:r>
    </w:p>
    <w:p>
      <w:pPr>
        <w:pStyle w:val="Corps"/>
        <w:rPr>
          <w:u w:val="none"/>
        </w:rPr>
      </w:pPr>
    </w:p>
    <w:p>
      <w:pPr>
        <w:pStyle w:val="Corps"/>
        <w:rPr>
          <w:u w:val="none"/>
        </w:rPr>
      </w:pPr>
      <w:r>
        <w:rPr>
          <w:u w:val="none"/>
          <w:rtl w:val="0"/>
          <w:lang w:val="fr-FR"/>
        </w:rPr>
        <w:t>Complications : cicatrice corn</w:t>
      </w:r>
      <w:r>
        <w:rPr>
          <w:u w:val="none"/>
          <w:rtl w:val="0"/>
          <w:lang w:val="fr-FR"/>
        </w:rPr>
        <w:t>é</w:t>
      </w:r>
      <w:r>
        <w:rPr>
          <w:u w:val="none"/>
          <w:rtl w:val="0"/>
          <w:lang w:val="fr-FR"/>
        </w:rPr>
        <w:t>enne, extension de l</w:t>
      </w:r>
      <w:r>
        <w:rPr>
          <w:u w:val="none"/>
          <w:rtl w:val="0"/>
          <w:lang w:val="fr-FR"/>
        </w:rPr>
        <w:t>’</w:t>
      </w:r>
      <w:r>
        <w:rPr>
          <w:u w:val="none"/>
          <w:rtl w:val="0"/>
          <w:lang w:val="fr-FR"/>
        </w:rPr>
        <w:t>infection, glaucome secondaire, irisite secondaire.</w:t>
      </w:r>
    </w:p>
    <w:p>
      <w:pPr>
        <w:pStyle w:val="Corps"/>
        <w:rPr>
          <w:u w:val="none"/>
        </w:rPr>
      </w:pPr>
    </w:p>
    <w:p>
      <w:pPr>
        <w:pStyle w:val="Corps"/>
        <w:rPr>
          <w:u w:val="none"/>
        </w:rPr>
      </w:pPr>
      <w:r>
        <w:rPr>
          <w:u w:val="none"/>
          <w:rtl w:val="0"/>
          <w:lang w:val="fr-FR"/>
        </w:rPr>
        <w:t>Tx : antiviral topique (</w:t>
      </w:r>
      <w:r>
        <w:rPr>
          <w:b w:val="1"/>
          <w:bCs w:val="1"/>
          <w:u w:val="none"/>
          <w:rtl w:val="0"/>
          <w:lang w:val="fr-FR"/>
        </w:rPr>
        <w:t>trifluridine</w:t>
      </w:r>
      <w:r>
        <w:rPr>
          <w:u w:val="none"/>
          <w:rtl w:val="0"/>
          <w:lang w:val="fr-FR"/>
        </w:rPr>
        <w:t>) ou antiviral syst</w:t>
      </w:r>
      <w:r>
        <w:rPr>
          <w:u w:val="none"/>
          <w:rtl w:val="0"/>
          <w:lang w:val="fr-FR"/>
        </w:rPr>
        <w:t>é</w:t>
      </w:r>
      <w:r>
        <w:rPr>
          <w:u w:val="none"/>
          <w:rtl w:val="0"/>
          <w:lang w:val="fr-FR"/>
        </w:rPr>
        <w:t xml:space="preserve">mique (acyclovir), </w:t>
      </w:r>
      <w:r>
        <w:rPr>
          <w:b w:val="1"/>
          <w:bCs w:val="1"/>
          <w:u w:val="none"/>
          <w:rtl w:val="0"/>
          <w:lang w:val="fr-FR"/>
        </w:rPr>
        <w:t>d</w:t>
      </w:r>
      <w:r>
        <w:rPr>
          <w:b w:val="1"/>
          <w:bCs w:val="1"/>
          <w:u w:val="none"/>
          <w:rtl w:val="0"/>
          <w:lang w:val="fr-FR"/>
        </w:rPr>
        <w:t>é</w:t>
      </w:r>
      <w:r>
        <w:rPr>
          <w:b w:val="1"/>
          <w:bCs w:val="1"/>
          <w:u w:val="none"/>
          <w:rtl w:val="0"/>
          <w:lang w:val="fr-FR"/>
        </w:rPr>
        <w:t>bridement</w:t>
      </w:r>
      <w:r>
        <w:rPr>
          <w:u w:val="none"/>
          <w:rtl w:val="0"/>
          <w:lang w:val="fr-FR"/>
        </w:rPr>
        <w:t xml:space="preserve"> de la l</w:t>
      </w:r>
      <w:r>
        <w:rPr>
          <w:u w:val="none"/>
          <w:rtl w:val="0"/>
          <w:lang w:val="fr-FR"/>
        </w:rPr>
        <w:t>é</w:t>
      </w:r>
      <w:r>
        <w:rPr>
          <w:u w:val="none"/>
          <w:rtl w:val="0"/>
          <w:lang w:val="fr-FR"/>
        </w:rPr>
        <w:t>sion dendritique</w:t>
      </w:r>
    </w:p>
    <w:p>
      <w:pPr>
        <w:pStyle w:val="Corps"/>
        <w:rPr>
          <w:u w:val="none"/>
        </w:rPr>
      </w:pPr>
    </w:p>
    <w:p>
      <w:pPr>
        <w:pStyle w:val="Corps"/>
        <w:rPr>
          <w:u w:val="none"/>
        </w:rPr>
      </w:pPr>
      <w:r>
        <w:rPr>
          <w:u w:val="single"/>
          <w:rtl w:val="0"/>
          <w:lang w:val="fr-FR"/>
        </w:rPr>
        <w:t>Ulc</w:t>
      </w:r>
      <w:r>
        <w:rPr>
          <w:u w:val="single"/>
          <w:rtl w:val="0"/>
          <w:lang w:val="fr-FR"/>
        </w:rPr>
        <w:t>è</w:t>
      </w:r>
      <w:r>
        <w:rPr>
          <w:u w:val="single"/>
          <w:rtl w:val="0"/>
          <w:lang w:val="fr-FR"/>
        </w:rPr>
        <w:t>re corn</w:t>
      </w:r>
      <w:r>
        <w:rPr>
          <w:u w:val="single"/>
          <w:rtl w:val="0"/>
          <w:lang w:val="fr-FR"/>
        </w:rPr>
        <w:t>é</w:t>
      </w:r>
      <w:r>
        <w:rPr>
          <w:u w:val="single"/>
          <w:rtl w:val="0"/>
          <w:lang w:val="fr-FR"/>
        </w:rPr>
        <w:t>en</w:t>
      </w:r>
    </w:p>
    <w:p>
      <w:pPr>
        <w:pStyle w:val="Corps"/>
        <w:rPr>
          <w:u w:val="none"/>
        </w:rPr>
      </w:pPr>
      <w:r>
        <w:rPr>
          <w:u w:val="none"/>
          <w:rtl w:val="0"/>
          <w:lang w:val="fr-FR"/>
        </w:rPr>
        <w:t>N</w:t>
      </w:r>
      <w:r>
        <w:rPr>
          <w:u w:val="none"/>
          <w:rtl w:val="0"/>
          <w:lang w:val="fr-FR"/>
        </w:rPr>
        <w:t>é</w:t>
      </w:r>
      <w:r>
        <w:rPr>
          <w:u w:val="none"/>
          <w:rtl w:val="0"/>
          <w:lang w:val="fr-FR"/>
        </w:rPr>
        <w:t>crose local du tissu corn</w:t>
      </w:r>
      <w:r>
        <w:rPr>
          <w:u w:val="none"/>
          <w:rtl w:val="0"/>
          <w:lang w:val="fr-FR"/>
        </w:rPr>
        <w:t>é</w:t>
      </w:r>
      <w:r>
        <w:rPr>
          <w:u w:val="none"/>
          <w:rtl w:val="0"/>
          <w:lang w:val="fr-FR"/>
        </w:rPr>
        <w:t>en provoque ulc</w:t>
      </w:r>
      <w:r>
        <w:rPr>
          <w:u w:val="none"/>
          <w:rtl w:val="0"/>
          <w:lang w:val="fr-FR"/>
        </w:rPr>
        <w:t>é</w:t>
      </w:r>
      <w:r>
        <w:rPr>
          <w:u w:val="none"/>
          <w:rtl w:val="0"/>
          <w:lang w:val="fr-FR"/>
        </w:rPr>
        <w:t xml:space="preserve">ration. Secondaire </w:t>
      </w:r>
      <w:r>
        <w:rPr>
          <w:u w:val="none"/>
          <w:rtl w:val="0"/>
          <w:lang w:val="fr-FR"/>
        </w:rPr>
        <w:t xml:space="preserve">à </w:t>
      </w:r>
      <w:r>
        <w:rPr>
          <w:u w:val="none"/>
          <w:rtl w:val="0"/>
          <w:lang w:val="fr-FR"/>
        </w:rPr>
        <w:t>abrasion ou infection ou verre de contact.</w:t>
      </w:r>
    </w:p>
    <w:p>
      <w:pPr>
        <w:pStyle w:val="Corps"/>
        <w:rPr>
          <w:u w:val="none"/>
        </w:rPr>
      </w:pPr>
    </w:p>
    <w:p>
      <w:pPr>
        <w:pStyle w:val="Corps"/>
        <w:rPr>
          <w:u w:val="none"/>
        </w:rPr>
      </w:pPr>
      <w:r>
        <w:rPr>
          <w:u w:val="none"/>
          <w:rtl w:val="0"/>
          <w:lang w:val="fr-FR"/>
        </w:rPr>
        <w:t xml:space="preserve">Sx : semblable </w:t>
      </w:r>
      <w:r>
        <w:rPr>
          <w:u w:val="none"/>
          <w:rtl w:val="0"/>
          <w:lang w:val="fr-FR"/>
        </w:rPr>
        <w:t xml:space="preserve">à </w:t>
      </w:r>
      <w:r>
        <w:rPr>
          <w:u w:val="none"/>
          <w:rtl w:val="0"/>
          <w:lang w:val="fr-FR"/>
        </w:rPr>
        <w:t>abrasion avec diminution de vision/acuit</w:t>
      </w:r>
      <w:r>
        <w:rPr>
          <w:u w:val="none"/>
          <w:rtl w:val="0"/>
          <w:lang w:val="fr-FR"/>
        </w:rPr>
        <w:t>é</w:t>
      </w:r>
      <w:r>
        <w:rPr>
          <w:u w:val="none"/>
          <w:rtl w:val="0"/>
          <w:lang w:val="fr-FR"/>
        </w:rPr>
        <w:t>, oed</w:t>
      </w:r>
      <w:r>
        <w:rPr>
          <w:u w:val="none"/>
          <w:rtl w:val="0"/>
          <w:lang w:val="fr-FR"/>
        </w:rPr>
        <w:t>è</w:t>
      </w:r>
      <w:r>
        <w:rPr>
          <w:u w:val="none"/>
          <w:rtl w:val="0"/>
          <w:lang w:val="fr-FR"/>
        </w:rPr>
        <w:t>me corn</w:t>
      </w:r>
      <w:r>
        <w:rPr>
          <w:u w:val="none"/>
          <w:rtl w:val="0"/>
          <w:lang w:val="fr-FR"/>
        </w:rPr>
        <w:t>é</w:t>
      </w:r>
      <w:r>
        <w:rPr>
          <w:u w:val="none"/>
          <w:rtl w:val="0"/>
          <w:lang w:val="fr-FR"/>
        </w:rPr>
        <w:t>en et possibilit</w:t>
      </w:r>
      <w:r>
        <w:rPr>
          <w:u w:val="none"/>
          <w:rtl w:val="0"/>
          <w:lang w:val="fr-FR"/>
        </w:rPr>
        <w:t xml:space="preserve">é </w:t>
      </w:r>
      <w:r>
        <w:rPr>
          <w:u w:val="none"/>
          <w:rtl w:val="0"/>
          <w:lang w:val="fr-FR"/>
        </w:rPr>
        <w:t>d</w:t>
      </w:r>
      <w:r>
        <w:rPr>
          <w:u w:val="none"/>
          <w:rtl w:val="0"/>
          <w:lang w:val="fr-FR"/>
        </w:rPr>
        <w:t>’é</w:t>
      </w:r>
      <w:r>
        <w:rPr>
          <w:u w:val="none"/>
          <w:rtl w:val="0"/>
          <w:lang w:val="fr-FR"/>
        </w:rPr>
        <w:t>coulement purulent (bact</w:t>
      </w:r>
      <w:r>
        <w:rPr>
          <w:u w:val="none"/>
          <w:rtl w:val="0"/>
          <w:lang w:val="fr-FR"/>
        </w:rPr>
        <w:t>é</w:t>
      </w:r>
      <w:r>
        <w:rPr>
          <w:u w:val="none"/>
          <w:rtl w:val="0"/>
          <w:lang w:val="fr-FR"/>
        </w:rPr>
        <w:t>rie) ou acqueux (virus)</w:t>
      </w:r>
    </w:p>
    <w:p>
      <w:pPr>
        <w:pStyle w:val="Corps"/>
        <w:rPr>
          <w:u w:val="none"/>
        </w:rPr>
      </w:pPr>
    </w:p>
    <w:p>
      <w:pPr>
        <w:pStyle w:val="Corps"/>
        <w:rPr>
          <w:u w:val="none"/>
        </w:rPr>
      </w:pPr>
      <w:r>
        <w:rPr>
          <w:u w:val="none"/>
          <w:rtl w:val="0"/>
          <w:lang w:val="fr-FR"/>
        </w:rPr>
        <w:t>Tx : R</w:t>
      </w:r>
      <w:r>
        <w:rPr>
          <w:u w:val="none"/>
          <w:rtl w:val="0"/>
          <w:lang w:val="fr-FR"/>
        </w:rPr>
        <w:t>é</w:t>
      </w:r>
      <w:r>
        <w:rPr>
          <w:u w:val="none"/>
          <w:rtl w:val="0"/>
          <w:lang w:val="fr-FR"/>
        </w:rPr>
        <w:t>f</w:t>
      </w:r>
      <w:r>
        <w:rPr>
          <w:u w:val="none"/>
          <w:rtl w:val="0"/>
          <w:lang w:val="fr-FR"/>
        </w:rPr>
        <w:t>é</w:t>
      </w:r>
      <w:r>
        <w:rPr>
          <w:u w:val="none"/>
          <w:rtl w:val="0"/>
          <w:lang w:val="fr-FR"/>
        </w:rPr>
        <w:t xml:space="preserve">rer en ophtalmologie : </w:t>
      </w:r>
      <w:r>
        <w:rPr>
          <w:b w:val="1"/>
          <w:bCs w:val="1"/>
          <w:u w:val="none"/>
          <w:rtl w:val="0"/>
          <w:lang w:val="fr-FR"/>
        </w:rPr>
        <w:t>cultures</w:t>
      </w:r>
      <w:r>
        <w:rPr>
          <w:u w:val="none"/>
          <w:rtl w:val="0"/>
          <w:lang w:val="fr-FR"/>
        </w:rPr>
        <w:t xml:space="preserve"> avant, puis </w:t>
      </w:r>
      <w:r>
        <w:rPr>
          <w:b w:val="1"/>
          <w:bCs w:val="1"/>
          <w:u w:val="none"/>
          <w:rtl w:val="0"/>
          <w:lang w:val="fr-FR"/>
        </w:rPr>
        <w:t xml:space="preserve">antibiotiques topiques </w:t>
      </w:r>
      <w:r>
        <w:rPr>
          <w:u w:val="none"/>
          <w:rtl w:val="0"/>
          <w:lang w:val="fr-FR"/>
        </w:rPr>
        <w:t>q 1h</w:t>
      </w:r>
      <w:r>
        <w:rPr>
          <w:b w:val="1"/>
          <w:bCs w:val="1"/>
          <w:u w:val="none"/>
          <w:rtl w:val="0"/>
          <w:lang w:val="fr-FR"/>
        </w:rPr>
        <w:t>.</w:t>
      </w:r>
    </w:p>
    <w:p>
      <w:pPr>
        <w:pStyle w:val="Corps"/>
        <w:rPr>
          <w:u w:val="none"/>
        </w:rPr>
      </w:pPr>
    </w:p>
    <w:p>
      <w:pPr>
        <w:pStyle w:val="Corps"/>
        <w:rPr>
          <w:u w:val="none"/>
        </w:rPr>
      </w:pPr>
      <w:r>
        <w:rPr>
          <w:u w:val="single"/>
          <w:rtl w:val="0"/>
          <w:lang w:val="fr-FR"/>
        </w:rPr>
        <w:t>Zona ophtalmique</w:t>
      </w:r>
    </w:p>
    <w:p>
      <w:pPr>
        <w:pStyle w:val="Corps"/>
        <w:rPr>
          <w:u w:val="none"/>
        </w:rPr>
      </w:pPr>
      <w:r>
        <w:rPr>
          <w:u w:val="none"/>
          <w:rtl w:val="0"/>
          <w:lang w:val="fr-FR"/>
        </w:rPr>
        <w:t>R</w:t>
      </w:r>
      <w:r>
        <w:rPr>
          <w:u w:val="none"/>
          <w:rtl w:val="0"/>
          <w:lang w:val="fr-FR"/>
        </w:rPr>
        <w:t>é</w:t>
      </w:r>
      <w:r>
        <w:rPr>
          <w:u w:val="none"/>
          <w:rtl w:val="0"/>
          <w:lang w:val="fr-FR"/>
        </w:rPr>
        <w:t>activation du virus varicelle (herp</w:t>
      </w:r>
      <w:r>
        <w:rPr>
          <w:u w:val="none"/>
          <w:rtl w:val="0"/>
          <w:lang w:val="fr-FR"/>
        </w:rPr>
        <w:t>è</w:t>
      </w:r>
      <w:r>
        <w:rPr>
          <w:u w:val="none"/>
          <w:rtl w:val="0"/>
          <w:lang w:val="fr-FR"/>
        </w:rPr>
        <w:t>s zoster) dans le territoire de V1 (bout du nez fait partie de V1). Risque atteinte oculaire importante.</w:t>
      </w:r>
    </w:p>
    <w:p>
      <w:pPr>
        <w:pStyle w:val="Corps"/>
        <w:rPr>
          <w:u w:val="none"/>
        </w:rPr>
      </w:pPr>
    </w:p>
    <w:p>
      <w:pPr>
        <w:pStyle w:val="Corps"/>
        <w:rPr>
          <w:u w:val="none"/>
        </w:rPr>
      </w:pPr>
      <w:r>
        <w:rPr>
          <w:u w:val="none"/>
          <w:rtl w:val="0"/>
          <w:lang w:val="fr-FR"/>
        </w:rPr>
        <w:t>Tx : antiviraux oraux (acyclovir), st</w:t>
      </w:r>
      <w:r>
        <w:rPr>
          <w:u w:val="none"/>
          <w:rtl w:val="0"/>
          <w:lang w:val="fr-FR"/>
        </w:rPr>
        <w:t>é</w:t>
      </w:r>
      <w:r>
        <w:rPr>
          <w:u w:val="none"/>
          <w:rtl w:val="0"/>
          <w:lang w:val="fr-FR"/>
        </w:rPr>
        <w:t>ro</w:t>
      </w:r>
      <w:r>
        <w:rPr>
          <w:u w:val="none"/>
          <w:rtl w:val="0"/>
          <w:lang w:val="fr-FR"/>
        </w:rPr>
        <w:t>ï</w:t>
      </w:r>
      <w:r>
        <w:rPr>
          <w:u w:val="none"/>
          <w:rtl w:val="0"/>
          <w:lang w:val="fr-FR"/>
        </w:rPr>
        <w:t xml:space="preserve">des topiques </w:t>
      </w:r>
      <w:r>
        <w:rPr>
          <w:u w:val="none"/>
          <w:rtl w:val="0"/>
          <w:lang w:val="fr-FR"/>
        </w:rPr>
        <w:t xml:space="preserve">à </w:t>
      </w:r>
      <w:r>
        <w:rPr>
          <w:u w:val="none"/>
          <w:rtl w:val="0"/>
          <w:lang w:val="fr-FR"/>
        </w:rPr>
        <w:t>consid</w:t>
      </w:r>
      <w:r>
        <w:rPr>
          <w:u w:val="none"/>
          <w:rtl w:val="0"/>
          <w:lang w:val="fr-FR"/>
        </w:rPr>
        <w:t>é</w:t>
      </w:r>
      <w:r>
        <w:rPr>
          <w:u w:val="none"/>
          <w:rtl w:val="0"/>
          <w:lang w:val="fr-FR"/>
        </w:rPr>
        <w:t>rer par ophtalmologiste, r</w:t>
      </w:r>
      <w:r>
        <w:rPr>
          <w:u w:val="none"/>
          <w:rtl w:val="0"/>
          <w:lang w:val="fr-FR"/>
        </w:rPr>
        <w:t>é</w:t>
      </w:r>
      <w:r>
        <w:rPr>
          <w:u w:val="none"/>
          <w:rtl w:val="0"/>
          <w:lang w:val="fr-FR"/>
        </w:rPr>
        <w:t>f</w:t>
      </w:r>
      <w:r>
        <w:rPr>
          <w:u w:val="none"/>
          <w:rtl w:val="0"/>
          <w:lang w:val="fr-FR"/>
        </w:rPr>
        <w:t>é</w:t>
      </w:r>
      <w:r>
        <w:rPr>
          <w:u w:val="none"/>
          <w:rtl w:val="0"/>
          <w:lang w:val="fr-FR"/>
        </w:rPr>
        <w:t>rer en ophtalmo.</w:t>
      </w:r>
    </w:p>
    <w:p>
      <w:pPr>
        <w:pStyle w:val="Corps"/>
        <w:rPr>
          <w:u w:val="none"/>
        </w:rPr>
      </w:pPr>
    </w:p>
    <w:p>
      <w:pPr>
        <w:pStyle w:val="Corps"/>
        <w:rPr>
          <w:u w:val="single"/>
        </w:rPr>
      </w:pPr>
      <w:r>
        <w:rPr>
          <w:u w:val="single"/>
          <w:rtl w:val="0"/>
          <w:lang w:val="fr-FR"/>
        </w:rPr>
        <w:t>Uv</w:t>
      </w:r>
      <w:r>
        <w:rPr>
          <w:u w:val="single"/>
          <w:rtl w:val="0"/>
          <w:lang w:val="fr-FR"/>
        </w:rPr>
        <w:t>é</w:t>
      </w:r>
      <w:r>
        <w:rPr>
          <w:u w:val="single"/>
          <w:rtl w:val="0"/>
          <w:lang w:val="fr-FR"/>
        </w:rPr>
        <w:t>ite</w:t>
      </w:r>
    </w:p>
    <w:p>
      <w:pPr>
        <w:pStyle w:val="Corps"/>
        <w:bidi w:val="0"/>
      </w:pPr>
      <w:r>
        <w:rPr>
          <w:rtl w:val="0"/>
          <w:lang w:val="fr-FR"/>
        </w:rPr>
        <w:t>3 types (ou mixte de 3)</w:t>
      </w:r>
    </w:p>
    <w:p>
      <w:pPr>
        <w:pStyle w:val="Corps"/>
        <w:bidi w:val="0"/>
      </w:pPr>
      <w:r>
        <w:rPr>
          <w:rtl w:val="0"/>
          <w:lang w:val="fr-FR"/>
        </w:rPr>
        <w:t>Ant</w:t>
      </w:r>
      <w:r>
        <w:rPr>
          <w:rtl w:val="0"/>
          <w:lang w:val="fr-FR"/>
        </w:rPr>
        <w:t>é</w:t>
      </w:r>
      <w:r>
        <w:rPr>
          <w:rtl w:val="0"/>
          <w:lang w:val="fr-FR"/>
        </w:rPr>
        <w:t>rieur : inflammation de iris et souvent des corps ciliaires (iridocyclite)</w:t>
      </w:r>
    </w:p>
    <w:p>
      <w:pPr>
        <w:pStyle w:val="Corps"/>
        <w:bidi w:val="0"/>
      </w:pPr>
      <w:r>
        <w:rPr>
          <w:rtl w:val="0"/>
          <w:lang w:val="fr-FR"/>
        </w:rPr>
        <w:t>Moyen : inflammation de l</w:t>
      </w:r>
      <w:r>
        <w:rPr>
          <w:rtl w:val="0"/>
          <w:lang w:val="fr-FR"/>
        </w:rPr>
        <w:t>’</w:t>
      </w:r>
      <w:r>
        <w:rPr>
          <w:rtl w:val="0"/>
          <w:lang w:val="fr-FR"/>
        </w:rPr>
        <w:t>humeur vitr</w:t>
      </w:r>
      <w:r>
        <w:rPr>
          <w:rtl w:val="0"/>
          <w:lang w:val="fr-FR"/>
        </w:rPr>
        <w:t>é</w:t>
      </w:r>
      <w:r>
        <w:rPr>
          <w:rtl w:val="0"/>
          <w:lang w:val="fr-FR"/>
        </w:rPr>
        <w:t>e</w:t>
      </w:r>
    </w:p>
    <w:p>
      <w:pPr>
        <w:pStyle w:val="Corps"/>
        <w:bidi w:val="0"/>
        <w:rPr>
          <w:u w:val="none"/>
        </w:rPr>
      </w:pPr>
      <w:r>
        <w:rPr>
          <w:rtl w:val="0"/>
          <w:lang w:val="fr-FR"/>
        </w:rPr>
        <w:t>Post</w:t>
      </w:r>
      <w:r>
        <w:rPr>
          <w:rtl w:val="0"/>
          <w:lang w:val="fr-FR"/>
        </w:rPr>
        <w:t>é</w:t>
      </w:r>
      <w:r>
        <w:rPr>
          <w:rtl w:val="0"/>
          <w:lang w:val="fr-FR"/>
        </w:rPr>
        <w:t>rieur : atteinte des choro</w:t>
      </w:r>
      <w:r>
        <w:rPr>
          <w:rtl w:val="0"/>
          <w:lang w:val="fr-FR"/>
        </w:rPr>
        <w:t>ï</w:t>
      </w:r>
      <w:r>
        <w:rPr>
          <w:rtl w:val="0"/>
          <w:lang w:val="fr-FR"/>
        </w:rPr>
        <w:t>des</w:t>
      </w:r>
    </w:p>
    <w:p>
      <w:pPr>
        <w:pStyle w:val="Corps"/>
        <w:rPr>
          <w:u w:val="none"/>
        </w:rPr>
      </w:pPr>
    </w:p>
    <w:p>
      <w:pPr>
        <w:pStyle w:val="Corps"/>
        <w:rPr>
          <w:u w:val="none"/>
        </w:rPr>
      </w:pPr>
      <w:r>
        <w:rPr>
          <w:u w:val="none"/>
          <w:rtl w:val="0"/>
          <w:lang w:val="fr-FR"/>
        </w:rPr>
        <w:t>L</w:t>
      </w:r>
      <w:r>
        <w:rPr>
          <w:u w:val="none"/>
          <w:rtl w:val="0"/>
          <w:lang w:val="fr-FR"/>
        </w:rPr>
        <w:t>’</w:t>
      </w:r>
      <w:r>
        <w:rPr>
          <w:u w:val="none"/>
          <w:rtl w:val="0"/>
          <w:lang w:val="fr-FR"/>
        </w:rPr>
        <w:t>uv</w:t>
      </w:r>
      <w:r>
        <w:rPr>
          <w:u w:val="none"/>
          <w:rtl w:val="0"/>
          <w:lang w:val="fr-FR"/>
        </w:rPr>
        <w:t>é</w:t>
      </w:r>
      <w:r>
        <w:rPr>
          <w:u w:val="none"/>
          <w:rtl w:val="0"/>
          <w:lang w:val="fr-FR"/>
        </w:rPr>
        <w:t>ite la plus manifeste est l</w:t>
      </w:r>
      <w:r>
        <w:rPr>
          <w:u w:val="none"/>
          <w:rtl w:val="0"/>
          <w:lang w:val="fr-FR"/>
        </w:rPr>
        <w:t>’</w:t>
      </w:r>
      <w:r>
        <w:rPr>
          <w:u w:val="none"/>
          <w:rtl w:val="0"/>
          <w:lang w:val="fr-FR"/>
        </w:rPr>
        <w:t>uv</w:t>
      </w:r>
      <w:r>
        <w:rPr>
          <w:u w:val="none"/>
          <w:rtl w:val="0"/>
          <w:lang w:val="fr-FR"/>
        </w:rPr>
        <w:t>é</w:t>
      </w:r>
      <w:r>
        <w:rPr>
          <w:u w:val="none"/>
          <w:rtl w:val="0"/>
          <w:lang w:val="fr-FR"/>
        </w:rPr>
        <w:t>ite ant</w:t>
      </w:r>
      <w:r>
        <w:rPr>
          <w:u w:val="none"/>
          <w:rtl w:val="0"/>
          <w:lang w:val="fr-FR"/>
        </w:rPr>
        <w:t>é</w:t>
      </w:r>
      <w:r>
        <w:rPr>
          <w:u w:val="none"/>
          <w:rtl w:val="0"/>
          <w:lang w:val="fr-FR"/>
        </w:rPr>
        <w:t xml:space="preserve">rieure avec rougeur ciliaire de la conjonctive, douleur, photophobie, </w:t>
      </w:r>
      <w:r>
        <w:rPr>
          <w:b w:val="1"/>
          <w:bCs w:val="1"/>
          <w:u w:val="none"/>
          <w:rtl w:val="0"/>
          <w:lang w:val="fr-FR"/>
        </w:rPr>
        <w:t>myosis,</w:t>
      </w:r>
      <w:r>
        <w:rPr>
          <w:u w:val="none"/>
          <w:rtl w:val="0"/>
          <w:lang w:val="fr-FR"/>
        </w:rPr>
        <w:t xml:space="preserve"> d</w:t>
      </w:r>
      <w:r>
        <w:rPr>
          <w:u w:val="none"/>
          <w:rtl w:val="0"/>
          <w:lang w:val="fr-FR"/>
        </w:rPr>
        <w:t>é</w:t>
      </w:r>
      <w:r>
        <w:rPr>
          <w:u w:val="none"/>
          <w:rtl w:val="0"/>
          <w:lang w:val="fr-FR"/>
        </w:rPr>
        <w:t>bris et cellules inflammatoires dans chambre ant</w:t>
      </w:r>
      <w:r>
        <w:rPr>
          <w:u w:val="none"/>
          <w:rtl w:val="0"/>
          <w:lang w:val="fr-FR"/>
        </w:rPr>
        <w:t>é</w:t>
      </w:r>
      <w:r>
        <w:rPr>
          <w:u w:val="none"/>
          <w:rtl w:val="0"/>
          <w:lang w:val="fr-FR"/>
        </w:rPr>
        <w:t>rieure, diminution de la pression intra-oculaire fr</w:t>
      </w:r>
      <w:r>
        <w:rPr>
          <w:u w:val="none"/>
          <w:rtl w:val="0"/>
          <w:lang w:val="fr-FR"/>
        </w:rPr>
        <w:t>é</w:t>
      </w:r>
      <w:r>
        <w:rPr>
          <w:u w:val="none"/>
          <w:rtl w:val="0"/>
          <w:lang w:val="fr-FR"/>
        </w:rPr>
        <w:t>quente.</w:t>
      </w:r>
    </w:p>
    <w:p>
      <w:pPr>
        <w:pStyle w:val="Corps"/>
        <w:rPr>
          <w:u w:val="none"/>
        </w:rPr>
      </w:pPr>
    </w:p>
    <w:p>
      <w:pPr>
        <w:pStyle w:val="Corps"/>
        <w:rPr>
          <w:u w:val="none"/>
        </w:rPr>
      </w:pPr>
      <w:r>
        <w:rPr>
          <w:u w:val="none"/>
          <w:rtl w:val="0"/>
          <w:lang w:val="fr-FR"/>
        </w:rPr>
        <w:t>É</w:t>
      </w:r>
      <w:r>
        <w:rPr>
          <w:u w:val="none"/>
          <w:rtl w:val="0"/>
          <w:lang w:val="fr-FR"/>
        </w:rPr>
        <w:t>tiologies : souvent idiopathique, mais fortement associ</w:t>
      </w:r>
      <w:r>
        <w:rPr>
          <w:u w:val="none"/>
          <w:rtl w:val="0"/>
          <w:lang w:val="fr-FR"/>
        </w:rPr>
        <w:t>é</w:t>
      </w:r>
      <w:r>
        <w:rPr>
          <w:u w:val="none"/>
          <w:rtl w:val="0"/>
          <w:lang w:val="fr-FR"/>
        </w:rPr>
        <w:t>e au HLA-B27 (arthrite r</w:t>
      </w:r>
      <w:r>
        <w:rPr>
          <w:u w:val="none"/>
          <w:rtl w:val="0"/>
          <w:lang w:val="fr-FR"/>
        </w:rPr>
        <w:t>é</w:t>
      </w:r>
      <w:r>
        <w:rPr>
          <w:u w:val="none"/>
          <w:rtl w:val="0"/>
          <w:lang w:val="fr-FR"/>
        </w:rPr>
        <w:t>active, spondylite ankylosante, arthrite psoriasique, MII) et non HLA-B27 (arthrite idiopathique juv</w:t>
      </w:r>
      <w:r>
        <w:rPr>
          <w:u w:val="none"/>
          <w:rtl w:val="0"/>
          <w:lang w:val="fr-FR"/>
        </w:rPr>
        <w:t>é</w:t>
      </w:r>
      <w:r>
        <w:rPr>
          <w:u w:val="none"/>
          <w:rtl w:val="0"/>
          <w:lang w:val="fr-FR"/>
        </w:rPr>
        <w:t>nile) et autres (infections : tuberculose</w:t>
      </w:r>
      <w:r>
        <w:rPr>
          <w:u w:val="none"/>
          <w:rtl w:val="0"/>
        </w:rPr>
        <w:t>, syphilis, toxoplasm</w:t>
      </w:r>
      <w:r>
        <w:rPr>
          <w:u w:val="none"/>
          <w:rtl w:val="0"/>
          <w:lang w:val="fr-FR"/>
        </w:rPr>
        <w:t>ose</w:t>
      </w:r>
      <w:r>
        <w:rPr>
          <w:u w:val="none"/>
          <w:rtl w:val="0"/>
        </w:rPr>
        <w:t>, toxoca</w:t>
      </w:r>
      <w:r>
        <w:rPr>
          <w:u w:val="none"/>
          <w:rtl w:val="0"/>
          <w:lang w:val="fr-FR"/>
        </w:rPr>
        <w:t>ra; sacor</w:t>
      </w:r>
      <w:r>
        <w:rPr>
          <w:u w:val="none"/>
          <w:rtl w:val="0"/>
          <w:lang w:val="fr-FR"/>
        </w:rPr>
        <w:t>ï</w:t>
      </w:r>
      <w:r>
        <w:rPr>
          <w:u w:val="none"/>
          <w:rtl w:val="0"/>
          <w:lang w:val="fr-FR"/>
        </w:rPr>
        <w:t>dose; post-chx; trauma; abrasion, etc.)</w:t>
      </w:r>
    </w:p>
    <w:p>
      <w:pPr>
        <w:pStyle w:val="Corps"/>
        <w:rPr>
          <w:u w:val="none"/>
        </w:rPr>
      </w:pPr>
    </w:p>
    <w:p>
      <w:pPr>
        <w:pStyle w:val="Sous-section 3"/>
        <w:pBdr>
          <w:bottom w:val="dotted" w:color="000000" w:sz="8" w:space="0" w:shadow="0" w:frame="0"/>
        </w:pBdr>
        <w:rPr>
          <w:u w:val="none"/>
        </w:rPr>
      </w:pPr>
      <w:bookmarkStart w:name="_Toc41" w:id="42"/>
      <w:r>
        <w:rPr>
          <w:u w:val="none"/>
          <w:rtl w:val="0"/>
          <w:lang w:val="fr-FR"/>
        </w:rPr>
        <w:t>Trouble et pertes de vision aigu</w:t>
      </w:r>
      <w:r>
        <w:rPr>
          <w:u w:val="none"/>
          <w:rtl w:val="0"/>
          <w:lang w:val="fr-FR"/>
        </w:rPr>
        <w:t>ë</w:t>
      </w:r>
      <w:bookmarkEnd w:id="42"/>
    </w:p>
    <w:p>
      <w:pPr>
        <w:pStyle w:val="Corps"/>
        <w:rPr>
          <w:u w:val="none"/>
        </w:rPr>
      </w:pPr>
    </w:p>
    <w:p>
      <w:pPr>
        <w:pStyle w:val="Corps"/>
        <w:rPr>
          <w:u w:val="single"/>
        </w:rPr>
      </w:pPr>
      <w:r>
        <w:rPr>
          <w:u w:val="single"/>
          <w:rtl w:val="0"/>
          <w:lang w:val="fr-FR"/>
        </w:rPr>
        <w:t>É</w:t>
      </w:r>
      <w:r>
        <w:rPr>
          <w:u w:val="single"/>
          <w:rtl w:val="0"/>
          <w:lang w:val="fr-FR"/>
        </w:rPr>
        <w:t>tiologies :</w:t>
      </w:r>
    </w:p>
    <w:p>
      <w:pPr>
        <w:pStyle w:val="Corps"/>
        <w:numPr>
          <w:ilvl w:val="0"/>
          <w:numId w:val="58"/>
        </w:numPr>
        <w:bidi w:val="0"/>
      </w:pPr>
      <w:r>
        <w:rPr>
          <w:rtl w:val="0"/>
          <w:lang w:val="fr-FR"/>
        </w:rPr>
        <w:t>Corn</w:t>
      </w:r>
      <w:r>
        <w:rPr>
          <w:rtl w:val="0"/>
          <w:lang w:val="fr-FR"/>
        </w:rPr>
        <w:t>é</w:t>
      </w:r>
      <w:r>
        <w:rPr>
          <w:rtl w:val="0"/>
          <w:lang w:val="fr-FR"/>
        </w:rPr>
        <w:t>e / chambre ant</w:t>
      </w:r>
      <w:r>
        <w:rPr>
          <w:rtl w:val="0"/>
          <w:lang w:val="fr-FR"/>
        </w:rPr>
        <w:t>é</w:t>
      </w:r>
      <w:r>
        <w:rPr>
          <w:rtl w:val="0"/>
          <w:lang w:val="fr-FR"/>
        </w:rPr>
        <w:t>rieure</w:t>
      </w:r>
    </w:p>
    <w:p>
      <w:pPr>
        <w:pStyle w:val="Corps"/>
        <w:numPr>
          <w:ilvl w:val="1"/>
          <w:numId w:val="17"/>
        </w:numPr>
        <w:bidi w:val="0"/>
      </w:pPr>
      <w:r>
        <w:rPr>
          <w:rtl w:val="0"/>
          <w:lang w:val="fr-FR"/>
        </w:rPr>
        <w:t>oed</w:t>
      </w:r>
      <w:r>
        <w:rPr>
          <w:rtl w:val="0"/>
          <w:lang w:val="fr-FR"/>
        </w:rPr>
        <w:t>è</w:t>
      </w:r>
      <w:r>
        <w:rPr>
          <w:rtl w:val="0"/>
          <w:lang w:val="fr-FR"/>
        </w:rPr>
        <w:t>me corn</w:t>
      </w:r>
      <w:r>
        <w:rPr>
          <w:rtl w:val="0"/>
          <w:lang w:val="fr-FR"/>
        </w:rPr>
        <w:t>é</w:t>
      </w:r>
      <w:r>
        <w:rPr>
          <w:rtl w:val="0"/>
          <w:lang w:val="fr-FR"/>
        </w:rPr>
        <w:t>en (ex : hyperglyc</w:t>
      </w:r>
      <w:r>
        <w:rPr>
          <w:rtl w:val="0"/>
          <w:lang w:val="fr-FR"/>
        </w:rPr>
        <w:t>é</w:t>
      </w:r>
      <w:r>
        <w:rPr>
          <w:rtl w:val="0"/>
          <w:lang w:val="fr-FR"/>
        </w:rPr>
        <w:t>mie, glaucome)</w:t>
      </w:r>
    </w:p>
    <w:p>
      <w:pPr>
        <w:pStyle w:val="Corps"/>
        <w:numPr>
          <w:ilvl w:val="1"/>
          <w:numId w:val="59"/>
        </w:numPr>
        <w:rPr>
          <w:b w:val="1"/>
          <w:bCs w:val="1"/>
          <w:lang w:val="fr-FR"/>
        </w:rPr>
      </w:pPr>
      <w:r>
        <w:rPr>
          <w:b w:val="1"/>
          <w:bCs w:val="1"/>
          <w:rtl w:val="0"/>
          <w:lang w:val="fr-FR"/>
        </w:rPr>
        <w:t>trauma</w:t>
      </w:r>
    </w:p>
    <w:p>
      <w:pPr>
        <w:pStyle w:val="Corps"/>
        <w:numPr>
          <w:ilvl w:val="1"/>
          <w:numId w:val="17"/>
        </w:numPr>
        <w:bidi w:val="0"/>
      </w:pPr>
      <w:r>
        <w:rPr>
          <w:rtl w:val="0"/>
          <w:lang w:val="fr-FR"/>
        </w:rPr>
        <w:t xml:space="preserve">glaucome </w:t>
      </w:r>
      <w:r>
        <w:rPr>
          <w:rtl w:val="0"/>
          <w:lang w:val="fr-FR"/>
        </w:rPr>
        <w:t xml:space="preserve">à </w:t>
      </w:r>
      <w:r>
        <w:rPr>
          <w:rtl w:val="0"/>
          <w:lang w:val="fr-FR"/>
        </w:rPr>
        <w:t>angle ferm</w:t>
      </w:r>
      <w:r>
        <w:rPr>
          <w:rtl w:val="0"/>
          <w:lang w:val="fr-FR"/>
        </w:rPr>
        <w:t xml:space="preserve">é </w:t>
      </w:r>
      <w:r>
        <w:rPr>
          <w:rtl w:val="0"/>
          <w:lang w:val="fr-FR"/>
        </w:rPr>
        <w:t>(aigu)</w:t>
      </w:r>
    </w:p>
    <w:p>
      <w:pPr>
        <w:pStyle w:val="Corps"/>
        <w:numPr>
          <w:ilvl w:val="1"/>
          <w:numId w:val="17"/>
        </w:numPr>
        <w:bidi w:val="0"/>
      </w:pPr>
      <w:r>
        <w:rPr>
          <w:rtl w:val="0"/>
          <w:lang w:val="fr-FR"/>
        </w:rPr>
        <w:t>hyph</w:t>
      </w:r>
      <w:r>
        <w:rPr>
          <w:rtl w:val="0"/>
          <w:lang w:val="fr-FR"/>
        </w:rPr>
        <w:t>é</w:t>
      </w:r>
      <w:r>
        <w:rPr>
          <w:rtl w:val="0"/>
          <w:lang w:val="fr-FR"/>
        </w:rPr>
        <w:t>ma/hypopion</w:t>
      </w:r>
    </w:p>
    <w:p>
      <w:pPr>
        <w:pStyle w:val="Corps"/>
        <w:numPr>
          <w:ilvl w:val="0"/>
          <w:numId w:val="17"/>
        </w:numPr>
        <w:bidi w:val="0"/>
      </w:pPr>
      <w:r>
        <w:rPr>
          <w:rtl w:val="0"/>
          <w:lang w:val="fr-FR"/>
        </w:rPr>
        <w:t>R</w:t>
      </w:r>
      <w:r>
        <w:rPr>
          <w:rtl w:val="0"/>
          <w:lang w:val="fr-FR"/>
        </w:rPr>
        <w:t>é</w:t>
      </w:r>
      <w:r>
        <w:rPr>
          <w:rtl w:val="0"/>
          <w:lang w:val="fr-FR"/>
        </w:rPr>
        <w:t>tine/chorion/chambre post</w:t>
      </w:r>
      <w:r>
        <w:rPr>
          <w:rtl w:val="0"/>
          <w:lang w:val="fr-FR"/>
        </w:rPr>
        <w:t>é</w:t>
      </w:r>
      <w:r>
        <w:rPr>
          <w:rtl w:val="0"/>
          <w:lang w:val="fr-FR"/>
        </w:rPr>
        <w:t>rieure</w:t>
      </w:r>
    </w:p>
    <w:p>
      <w:pPr>
        <w:pStyle w:val="Corps"/>
        <w:numPr>
          <w:ilvl w:val="1"/>
          <w:numId w:val="17"/>
        </w:numPr>
        <w:bidi w:val="0"/>
      </w:pPr>
      <w:r>
        <w:rPr>
          <w:rtl w:val="0"/>
          <w:lang w:val="fr-FR"/>
        </w:rPr>
        <w:t>D</w:t>
      </w:r>
      <w:r>
        <w:rPr>
          <w:rtl w:val="0"/>
          <w:lang w:val="fr-FR"/>
        </w:rPr>
        <w:t>é</w:t>
      </w:r>
      <w:r>
        <w:rPr>
          <w:rtl w:val="0"/>
          <w:lang w:val="fr-FR"/>
        </w:rPr>
        <w:t>collement de la r</w:t>
      </w:r>
      <w:r>
        <w:rPr>
          <w:rtl w:val="0"/>
          <w:lang w:val="fr-FR"/>
        </w:rPr>
        <w:t>é</w:t>
      </w:r>
      <w:r>
        <w:rPr>
          <w:rtl w:val="0"/>
          <w:lang w:val="fr-FR"/>
        </w:rPr>
        <w:t>tine</w:t>
      </w:r>
    </w:p>
    <w:p>
      <w:pPr>
        <w:pStyle w:val="Corps"/>
        <w:numPr>
          <w:ilvl w:val="1"/>
          <w:numId w:val="17"/>
        </w:numPr>
        <w:bidi w:val="0"/>
      </w:pPr>
      <w:r>
        <w:rPr>
          <w:rtl w:val="0"/>
          <w:lang w:val="fr-FR"/>
        </w:rPr>
        <w:t>h</w:t>
      </w:r>
      <w:r>
        <w:rPr>
          <w:rtl w:val="0"/>
          <w:lang w:val="fr-FR"/>
        </w:rPr>
        <w:t>é</w:t>
      </w:r>
      <w:r>
        <w:rPr>
          <w:rtl w:val="0"/>
          <w:lang w:val="fr-FR"/>
        </w:rPr>
        <w:t>morragie du vitr</w:t>
      </w:r>
      <w:r>
        <w:rPr>
          <w:rtl w:val="0"/>
          <w:lang w:val="fr-FR"/>
        </w:rPr>
        <w:t>é</w:t>
      </w:r>
    </w:p>
    <w:p>
      <w:pPr>
        <w:pStyle w:val="Corps"/>
        <w:numPr>
          <w:ilvl w:val="1"/>
          <w:numId w:val="17"/>
        </w:numPr>
        <w:bidi w:val="0"/>
      </w:pPr>
      <w:r>
        <w:rPr>
          <w:rtl w:val="0"/>
          <w:lang w:val="fr-FR"/>
        </w:rPr>
        <w:t>uv</w:t>
      </w:r>
      <w:r>
        <w:rPr>
          <w:rtl w:val="0"/>
          <w:lang w:val="fr-FR"/>
        </w:rPr>
        <w:t>é</w:t>
      </w:r>
      <w:r>
        <w:rPr>
          <w:rtl w:val="0"/>
          <w:lang w:val="fr-FR"/>
        </w:rPr>
        <w:t>ite</w:t>
      </w:r>
    </w:p>
    <w:p>
      <w:pPr>
        <w:pStyle w:val="Corps"/>
        <w:numPr>
          <w:ilvl w:val="0"/>
          <w:numId w:val="17"/>
        </w:numPr>
        <w:bidi w:val="0"/>
      </w:pPr>
      <w:r>
        <w:rPr>
          <w:rtl w:val="0"/>
          <w:lang w:val="fr-FR"/>
        </w:rPr>
        <w:t>Vasculaire</w:t>
      </w:r>
    </w:p>
    <w:p>
      <w:pPr>
        <w:pStyle w:val="Corps"/>
        <w:numPr>
          <w:ilvl w:val="1"/>
          <w:numId w:val="17"/>
        </w:numPr>
        <w:bidi w:val="0"/>
      </w:pPr>
      <w:r>
        <w:rPr>
          <w:rtl w:val="0"/>
          <w:lang w:val="fr-FR"/>
        </w:rPr>
        <w:t>occlusion de l</w:t>
      </w:r>
      <w:r>
        <w:rPr>
          <w:rtl w:val="0"/>
          <w:lang w:val="fr-FR"/>
        </w:rPr>
        <w:t>’</w:t>
      </w:r>
      <w:r>
        <w:rPr>
          <w:rtl w:val="0"/>
          <w:lang w:val="fr-FR"/>
        </w:rPr>
        <w:t>art</w:t>
      </w:r>
      <w:r>
        <w:rPr>
          <w:rtl w:val="0"/>
          <w:lang w:val="fr-FR"/>
        </w:rPr>
        <w:t>è</w:t>
      </w:r>
      <w:r>
        <w:rPr>
          <w:rtl w:val="0"/>
          <w:lang w:val="fr-FR"/>
        </w:rPr>
        <w:t>re ophtalmique et amaurose fugace</w:t>
      </w:r>
    </w:p>
    <w:p>
      <w:pPr>
        <w:pStyle w:val="Corps"/>
        <w:numPr>
          <w:ilvl w:val="1"/>
          <w:numId w:val="17"/>
        </w:numPr>
        <w:bidi w:val="0"/>
      </w:pPr>
      <w:r>
        <w:rPr>
          <w:rtl w:val="0"/>
          <w:lang w:val="fr-FR"/>
        </w:rPr>
        <w:t xml:space="preserve">anterior ischemic optic neuropathy : </w:t>
      </w:r>
      <w:r>
        <w:rPr>
          <w:sz w:val="20"/>
          <w:szCs w:val="20"/>
          <w:rtl w:val="0"/>
          <w:lang w:val="fr-FR"/>
        </w:rPr>
        <w:t>non-art</w:t>
      </w:r>
      <w:r>
        <w:rPr>
          <w:sz w:val="20"/>
          <w:szCs w:val="20"/>
          <w:rtl w:val="0"/>
          <w:lang w:val="fr-FR"/>
        </w:rPr>
        <w:t>é</w:t>
      </w:r>
      <w:r>
        <w:rPr>
          <w:sz w:val="20"/>
          <w:szCs w:val="20"/>
          <w:rtl w:val="0"/>
          <w:lang w:val="fr-FR"/>
        </w:rPr>
        <w:t>rite (art</w:t>
      </w:r>
      <w:r>
        <w:rPr>
          <w:sz w:val="20"/>
          <w:szCs w:val="20"/>
          <w:rtl w:val="0"/>
          <w:lang w:val="fr-FR"/>
        </w:rPr>
        <w:t>é</w:t>
      </w:r>
      <w:r>
        <w:rPr>
          <w:sz w:val="20"/>
          <w:szCs w:val="20"/>
          <w:rtl w:val="0"/>
          <w:lang w:val="fr-FR"/>
        </w:rPr>
        <w:t>rioscl</w:t>
      </w:r>
      <w:r>
        <w:rPr>
          <w:sz w:val="20"/>
          <w:szCs w:val="20"/>
          <w:rtl w:val="0"/>
          <w:lang w:val="fr-FR"/>
        </w:rPr>
        <w:t>é</w:t>
      </w:r>
      <w:r>
        <w:rPr>
          <w:sz w:val="20"/>
          <w:szCs w:val="20"/>
          <w:rtl w:val="0"/>
          <w:lang w:val="fr-FR"/>
        </w:rPr>
        <w:t>rose) vs art</w:t>
      </w:r>
      <w:r>
        <w:rPr>
          <w:sz w:val="20"/>
          <w:szCs w:val="20"/>
          <w:rtl w:val="0"/>
          <w:lang w:val="fr-FR"/>
        </w:rPr>
        <w:t>é</w:t>
      </w:r>
      <w:r>
        <w:rPr>
          <w:sz w:val="20"/>
          <w:szCs w:val="20"/>
          <w:rtl w:val="0"/>
          <w:lang w:val="fr-FR"/>
        </w:rPr>
        <w:t>rite (a. temporale)</w:t>
      </w:r>
    </w:p>
    <w:p>
      <w:pPr>
        <w:pStyle w:val="Corps"/>
        <w:numPr>
          <w:ilvl w:val="1"/>
          <w:numId w:val="17"/>
        </w:numPr>
        <w:bidi w:val="0"/>
      </w:pPr>
      <w:r>
        <w:rPr>
          <w:rtl w:val="0"/>
          <w:lang w:val="fr-FR"/>
        </w:rPr>
        <w:t>thrombose veineuse ophtalmique (aigu ou progressif)</w:t>
      </w:r>
    </w:p>
    <w:p>
      <w:pPr>
        <w:pStyle w:val="Corps"/>
        <w:numPr>
          <w:ilvl w:val="1"/>
          <w:numId w:val="59"/>
        </w:numPr>
        <w:rPr>
          <w:b w:val="1"/>
          <w:bCs w:val="1"/>
          <w:lang w:val="fr-FR"/>
        </w:rPr>
      </w:pPr>
      <w:r>
        <w:rPr>
          <w:b w:val="1"/>
          <w:bCs w:val="1"/>
          <w:rtl w:val="0"/>
          <w:lang w:val="fr-FR"/>
        </w:rPr>
        <w:t>art</w:t>
      </w:r>
      <w:r>
        <w:rPr>
          <w:b w:val="1"/>
          <w:bCs w:val="1"/>
          <w:rtl w:val="0"/>
          <w:lang w:val="fr-FR"/>
        </w:rPr>
        <w:t>é</w:t>
      </w:r>
      <w:r>
        <w:rPr>
          <w:b w:val="1"/>
          <w:bCs w:val="1"/>
          <w:rtl w:val="0"/>
          <w:lang w:val="fr-FR"/>
        </w:rPr>
        <w:t>rite temporale</w:t>
      </w:r>
    </w:p>
    <w:p>
      <w:pPr>
        <w:pStyle w:val="Corps"/>
        <w:numPr>
          <w:ilvl w:val="0"/>
          <w:numId w:val="17"/>
        </w:numPr>
        <w:bidi w:val="0"/>
      </w:pPr>
      <w:r>
        <w:rPr>
          <w:rtl w:val="0"/>
          <w:lang w:val="fr-FR"/>
        </w:rPr>
        <w:t>Nerf/SNC</w:t>
      </w:r>
    </w:p>
    <w:p>
      <w:pPr>
        <w:pStyle w:val="Corps"/>
        <w:numPr>
          <w:ilvl w:val="1"/>
          <w:numId w:val="17"/>
        </w:numPr>
        <w:bidi w:val="0"/>
      </w:pPr>
      <w:r>
        <w:rPr>
          <w:rtl w:val="0"/>
          <w:lang w:val="fr-FR"/>
        </w:rPr>
        <w:t>N</w:t>
      </w:r>
      <w:r>
        <w:rPr>
          <w:rtl w:val="0"/>
          <w:lang w:val="fr-FR"/>
        </w:rPr>
        <w:t>é</w:t>
      </w:r>
      <w:r>
        <w:rPr>
          <w:rtl w:val="0"/>
          <w:lang w:val="fr-FR"/>
        </w:rPr>
        <w:t xml:space="preserve">vrite optique </w:t>
      </w:r>
      <w:r>
        <w:rPr>
          <w:b w:val="1"/>
          <w:bCs w:val="1"/>
          <w:rtl w:val="0"/>
          <w:lang w:val="fr-FR"/>
        </w:rPr>
        <w:t>(ddx a. temporale)</w:t>
      </w:r>
    </w:p>
    <w:p>
      <w:pPr>
        <w:pStyle w:val="Corps"/>
        <w:numPr>
          <w:ilvl w:val="1"/>
          <w:numId w:val="17"/>
        </w:numPr>
        <w:bidi w:val="0"/>
      </w:pPr>
      <w:r>
        <w:rPr>
          <w:rtl w:val="0"/>
          <w:lang w:val="fr-FR"/>
        </w:rPr>
        <w:t>AVC</w:t>
      </w:r>
    </w:p>
    <w:p>
      <w:pPr>
        <w:pStyle w:val="Corps"/>
        <w:numPr>
          <w:ilvl w:val="1"/>
          <w:numId w:val="17"/>
        </w:numPr>
        <w:bidi w:val="0"/>
      </w:pPr>
      <w:r>
        <w:rPr>
          <w:rtl w:val="0"/>
          <w:lang w:val="fr-FR"/>
        </w:rPr>
        <w:t>compression chiasma</w:t>
      </w:r>
    </w:p>
    <w:p>
      <w:pPr>
        <w:pStyle w:val="Corps"/>
        <w:numPr>
          <w:ilvl w:val="1"/>
          <w:numId w:val="17"/>
        </w:numPr>
        <w:bidi w:val="0"/>
      </w:pPr>
      <w:r>
        <w:rPr>
          <w:rtl w:val="0"/>
          <w:lang w:val="fr-FR"/>
        </w:rPr>
        <w:t>migraines</w:t>
      </w:r>
    </w:p>
    <w:p>
      <w:pPr>
        <w:pStyle w:val="Corps"/>
        <w:numPr>
          <w:ilvl w:val="0"/>
          <w:numId w:val="17"/>
        </w:numPr>
        <w:bidi w:val="0"/>
      </w:pPr>
      <w:r>
        <w:rPr>
          <w:rtl w:val="0"/>
          <w:lang w:val="fr-FR"/>
        </w:rPr>
        <w:t>Autres</w:t>
      </w:r>
    </w:p>
    <w:p>
      <w:pPr>
        <w:pStyle w:val="Corps"/>
        <w:numPr>
          <w:ilvl w:val="1"/>
          <w:numId w:val="17"/>
        </w:numPr>
        <w:bidi w:val="0"/>
        <w:rPr>
          <w:u w:val="none"/>
        </w:rPr>
      </w:pPr>
      <w:r>
        <w:rPr>
          <w:rtl w:val="0"/>
          <w:lang w:val="fr-FR"/>
        </w:rPr>
        <w:t>Endophtalmite</w:t>
      </w:r>
    </w:p>
    <w:p>
      <w:pPr>
        <w:pStyle w:val="Corps"/>
        <w:rPr>
          <w:u w:val="none"/>
        </w:rPr>
      </w:pPr>
    </w:p>
    <w:p>
      <w:pPr>
        <w:pStyle w:val="Sous-section 3"/>
        <w:pBdr>
          <w:bottom w:val="dotted" w:color="000000" w:sz="8" w:space="0" w:shadow="0" w:frame="0"/>
        </w:pBdr>
        <w:rPr>
          <w:u w:val="none"/>
        </w:rPr>
      </w:pPr>
      <w:bookmarkStart w:name="_Toc42" w:id="43"/>
      <w:r>
        <w:rPr>
          <w:u w:val="none"/>
          <w:rtl w:val="0"/>
          <w:lang w:val="fr-FR"/>
        </w:rPr>
        <w:t>Trouble et pertes de vision Chronique</w:t>
      </w:r>
      <w:bookmarkEnd w:id="43"/>
    </w:p>
    <w:p>
      <w:pPr>
        <w:pStyle w:val="Corps"/>
        <w:rPr>
          <w:u w:val="none"/>
        </w:rPr>
      </w:pPr>
    </w:p>
    <w:p>
      <w:pPr>
        <w:pStyle w:val="Corps"/>
        <w:rPr>
          <w:u w:val="single"/>
        </w:rPr>
      </w:pPr>
      <w:r>
        <w:rPr>
          <w:u w:val="single"/>
          <w:rtl w:val="0"/>
          <w:lang w:val="fr-FR"/>
        </w:rPr>
        <w:t>É</w:t>
      </w:r>
      <w:r>
        <w:rPr>
          <w:u w:val="single"/>
          <w:rtl w:val="0"/>
          <w:lang w:val="fr-FR"/>
        </w:rPr>
        <w:t>tiologies :</w:t>
      </w:r>
    </w:p>
    <w:p>
      <w:pPr>
        <w:pStyle w:val="Corps"/>
        <w:numPr>
          <w:ilvl w:val="0"/>
          <w:numId w:val="60"/>
        </w:numPr>
        <w:bidi w:val="0"/>
      </w:pPr>
      <w:r>
        <w:rPr>
          <w:rtl w:val="0"/>
          <w:lang w:val="fr-FR"/>
        </w:rPr>
        <w:t>Corn</w:t>
      </w:r>
      <w:r>
        <w:rPr>
          <w:rtl w:val="0"/>
          <w:lang w:val="fr-FR"/>
        </w:rPr>
        <w:t>é</w:t>
      </w:r>
      <w:r>
        <w:rPr>
          <w:rtl w:val="0"/>
          <w:lang w:val="fr-FR"/>
        </w:rPr>
        <w:t>e / chambre ant</w:t>
      </w:r>
      <w:r>
        <w:rPr>
          <w:rtl w:val="0"/>
          <w:lang w:val="fr-FR"/>
        </w:rPr>
        <w:t>é</w:t>
      </w:r>
      <w:r>
        <w:rPr>
          <w:rtl w:val="0"/>
          <w:lang w:val="fr-FR"/>
        </w:rPr>
        <w:t>rieure</w:t>
      </w:r>
    </w:p>
    <w:p>
      <w:pPr>
        <w:pStyle w:val="Corps"/>
        <w:numPr>
          <w:ilvl w:val="1"/>
          <w:numId w:val="17"/>
        </w:numPr>
        <w:bidi w:val="0"/>
      </w:pPr>
      <w:r>
        <w:rPr>
          <w:rtl w:val="0"/>
          <w:lang w:val="fr-FR"/>
        </w:rPr>
        <w:t>oed</w:t>
      </w:r>
      <w:r>
        <w:rPr>
          <w:rtl w:val="0"/>
          <w:lang w:val="fr-FR"/>
        </w:rPr>
        <w:t>è</w:t>
      </w:r>
      <w:r>
        <w:rPr>
          <w:rtl w:val="0"/>
          <w:lang w:val="fr-FR"/>
        </w:rPr>
        <w:t>me corn</w:t>
      </w:r>
      <w:r>
        <w:rPr>
          <w:rtl w:val="0"/>
          <w:lang w:val="fr-FR"/>
        </w:rPr>
        <w:t>é</w:t>
      </w:r>
      <w:r>
        <w:rPr>
          <w:rtl w:val="0"/>
          <w:lang w:val="fr-FR"/>
        </w:rPr>
        <w:t>en (glaucome)</w:t>
      </w:r>
    </w:p>
    <w:p>
      <w:pPr>
        <w:pStyle w:val="Corps"/>
        <w:numPr>
          <w:ilvl w:val="1"/>
          <w:numId w:val="17"/>
        </w:numPr>
        <w:bidi w:val="0"/>
      </w:pPr>
      <w:r>
        <w:rPr>
          <w:b w:val="1"/>
          <w:bCs w:val="1"/>
          <w:rtl w:val="0"/>
          <w:lang w:val="fr-FR"/>
        </w:rPr>
        <w:t>cataracte</w:t>
      </w:r>
      <w:r>
        <w:rPr>
          <w:rtl w:val="0"/>
          <w:lang w:val="fr-FR"/>
        </w:rPr>
        <w:t xml:space="preserve"> </w:t>
      </w:r>
    </w:p>
    <w:p>
      <w:pPr>
        <w:pStyle w:val="Corps"/>
        <w:numPr>
          <w:ilvl w:val="1"/>
          <w:numId w:val="17"/>
        </w:numPr>
        <w:bidi w:val="0"/>
      </w:pPr>
      <w:r>
        <w:rPr>
          <w:b w:val="1"/>
          <w:bCs w:val="1"/>
          <w:rtl w:val="0"/>
          <w:lang w:val="fr-FR"/>
        </w:rPr>
        <w:t xml:space="preserve">glaucome </w:t>
      </w:r>
      <w:r>
        <w:rPr>
          <w:b w:val="1"/>
          <w:bCs w:val="1"/>
          <w:rtl w:val="0"/>
          <w:lang w:val="fr-FR"/>
        </w:rPr>
        <w:t xml:space="preserve">à </w:t>
      </w:r>
      <w:r>
        <w:rPr>
          <w:b w:val="1"/>
          <w:bCs w:val="1"/>
          <w:rtl w:val="0"/>
          <w:lang w:val="fr-FR"/>
        </w:rPr>
        <w:t>angle ouvert</w:t>
      </w:r>
      <w:r>
        <w:rPr>
          <w:rtl w:val="0"/>
          <w:lang w:val="fr-FR"/>
        </w:rPr>
        <w:t xml:space="preserve"> (aigu)</w:t>
      </w:r>
    </w:p>
    <w:p>
      <w:pPr>
        <w:pStyle w:val="Corps"/>
        <w:numPr>
          <w:ilvl w:val="1"/>
          <w:numId w:val="59"/>
        </w:numPr>
        <w:rPr>
          <w:b w:val="1"/>
          <w:bCs w:val="1"/>
          <w:lang w:val="fr-FR"/>
        </w:rPr>
      </w:pPr>
      <w:r>
        <w:rPr>
          <w:b w:val="1"/>
          <w:bCs w:val="1"/>
          <w:rtl w:val="0"/>
          <w:lang w:val="fr-FR"/>
        </w:rPr>
        <w:t>erreur r</w:t>
      </w:r>
      <w:r>
        <w:rPr>
          <w:b w:val="1"/>
          <w:bCs w:val="1"/>
          <w:rtl w:val="0"/>
          <w:lang w:val="fr-FR"/>
        </w:rPr>
        <w:t>é</w:t>
      </w:r>
      <w:r>
        <w:rPr>
          <w:b w:val="1"/>
          <w:bCs w:val="1"/>
          <w:rtl w:val="0"/>
          <w:lang w:val="fr-FR"/>
        </w:rPr>
        <w:t>fractive</w:t>
      </w:r>
    </w:p>
    <w:p>
      <w:pPr>
        <w:pStyle w:val="Corps"/>
        <w:numPr>
          <w:ilvl w:val="1"/>
          <w:numId w:val="59"/>
        </w:numPr>
        <w:rPr>
          <w:b w:val="1"/>
          <w:bCs w:val="1"/>
          <w:lang w:val="fr-FR"/>
        </w:rPr>
      </w:pPr>
      <w:r>
        <w:rPr>
          <w:b w:val="1"/>
          <w:bCs w:val="1"/>
          <w:rtl w:val="0"/>
          <w:lang w:val="fr-FR"/>
        </w:rPr>
        <w:t>dystrophie corn</w:t>
      </w:r>
      <w:r>
        <w:rPr>
          <w:b w:val="1"/>
          <w:bCs w:val="1"/>
          <w:rtl w:val="0"/>
          <w:lang w:val="fr-FR"/>
        </w:rPr>
        <w:t>é</w:t>
      </w:r>
      <w:r>
        <w:rPr>
          <w:b w:val="1"/>
          <w:bCs w:val="1"/>
          <w:rtl w:val="0"/>
          <w:lang w:val="fr-FR"/>
        </w:rPr>
        <w:t>enne</w:t>
      </w:r>
    </w:p>
    <w:p>
      <w:pPr>
        <w:pStyle w:val="Corps"/>
        <w:numPr>
          <w:ilvl w:val="0"/>
          <w:numId w:val="17"/>
        </w:numPr>
        <w:bidi w:val="0"/>
      </w:pPr>
      <w:r>
        <w:rPr>
          <w:rtl w:val="0"/>
          <w:lang w:val="fr-FR"/>
        </w:rPr>
        <w:t>R</w:t>
      </w:r>
      <w:r>
        <w:rPr>
          <w:rtl w:val="0"/>
          <w:lang w:val="fr-FR"/>
        </w:rPr>
        <w:t>é</w:t>
      </w:r>
      <w:r>
        <w:rPr>
          <w:rtl w:val="0"/>
          <w:lang w:val="fr-FR"/>
        </w:rPr>
        <w:t>tine/chorion/chambre post</w:t>
      </w:r>
      <w:r>
        <w:rPr>
          <w:rtl w:val="0"/>
          <w:lang w:val="fr-FR"/>
        </w:rPr>
        <w:t>é</w:t>
      </w:r>
      <w:r>
        <w:rPr>
          <w:rtl w:val="0"/>
          <w:lang w:val="fr-FR"/>
        </w:rPr>
        <w:t>rieure</w:t>
      </w:r>
    </w:p>
    <w:p>
      <w:pPr>
        <w:pStyle w:val="Corps"/>
        <w:numPr>
          <w:ilvl w:val="1"/>
          <w:numId w:val="59"/>
        </w:numPr>
        <w:rPr>
          <w:b w:val="1"/>
          <w:bCs w:val="1"/>
          <w:lang w:val="fr-FR"/>
        </w:rPr>
      </w:pPr>
      <w:r>
        <w:rPr>
          <w:b w:val="1"/>
          <w:bCs w:val="1"/>
          <w:rtl w:val="0"/>
          <w:lang w:val="fr-FR"/>
        </w:rPr>
        <w:t>D</w:t>
      </w:r>
      <w:r>
        <w:rPr>
          <w:b w:val="1"/>
          <w:bCs w:val="1"/>
          <w:rtl w:val="0"/>
          <w:lang w:val="fr-FR"/>
        </w:rPr>
        <w:t>é</w:t>
      </w:r>
      <w:r>
        <w:rPr>
          <w:b w:val="1"/>
          <w:bCs w:val="1"/>
          <w:rtl w:val="0"/>
          <w:lang w:val="fr-FR"/>
        </w:rPr>
        <w:t>g</w:t>
      </w:r>
      <w:r>
        <w:rPr>
          <w:b w:val="1"/>
          <w:bCs w:val="1"/>
          <w:rtl w:val="0"/>
          <w:lang w:val="fr-FR"/>
        </w:rPr>
        <w:t>é</w:t>
      </w:r>
      <w:r>
        <w:rPr>
          <w:b w:val="1"/>
          <w:bCs w:val="1"/>
          <w:rtl w:val="0"/>
          <w:lang w:val="fr-FR"/>
        </w:rPr>
        <w:t>n</w:t>
      </w:r>
      <w:r>
        <w:rPr>
          <w:b w:val="1"/>
          <w:bCs w:val="1"/>
          <w:rtl w:val="0"/>
          <w:lang w:val="fr-FR"/>
        </w:rPr>
        <w:t>é</w:t>
      </w:r>
      <w:r>
        <w:rPr>
          <w:b w:val="1"/>
          <w:bCs w:val="1"/>
          <w:rtl w:val="0"/>
          <w:lang w:val="fr-FR"/>
        </w:rPr>
        <w:t>rescence maculaire</w:t>
      </w:r>
    </w:p>
    <w:p>
      <w:pPr>
        <w:pStyle w:val="Corps"/>
        <w:numPr>
          <w:ilvl w:val="1"/>
          <w:numId w:val="59"/>
        </w:numPr>
        <w:rPr>
          <w:b w:val="1"/>
          <w:bCs w:val="1"/>
          <w:lang w:val="fr-FR"/>
        </w:rPr>
      </w:pPr>
      <w:r>
        <w:rPr>
          <w:b w:val="1"/>
          <w:bCs w:val="1"/>
          <w:rtl w:val="0"/>
          <w:lang w:val="fr-FR"/>
        </w:rPr>
        <w:t>R</w:t>
      </w:r>
      <w:r>
        <w:rPr>
          <w:b w:val="1"/>
          <w:bCs w:val="1"/>
          <w:rtl w:val="0"/>
          <w:lang w:val="fr-FR"/>
        </w:rPr>
        <w:t>é</w:t>
      </w:r>
      <w:r>
        <w:rPr>
          <w:b w:val="1"/>
          <w:bCs w:val="1"/>
          <w:rtl w:val="0"/>
          <w:lang w:val="fr-FR"/>
        </w:rPr>
        <w:t>tinopathie diab</w:t>
      </w:r>
      <w:r>
        <w:rPr>
          <w:b w:val="1"/>
          <w:bCs w:val="1"/>
          <w:rtl w:val="0"/>
          <w:lang w:val="fr-FR"/>
        </w:rPr>
        <w:t>é</w:t>
      </w:r>
      <w:r>
        <w:rPr>
          <w:b w:val="1"/>
          <w:bCs w:val="1"/>
          <w:rtl w:val="0"/>
          <w:lang w:val="fr-FR"/>
        </w:rPr>
        <w:t>tique</w:t>
      </w:r>
    </w:p>
    <w:p>
      <w:pPr>
        <w:pStyle w:val="Corps"/>
        <w:numPr>
          <w:ilvl w:val="1"/>
          <w:numId w:val="17"/>
        </w:numPr>
        <w:bidi w:val="0"/>
      </w:pPr>
      <w:r>
        <w:rPr>
          <w:rtl w:val="0"/>
          <w:lang w:val="fr-FR"/>
        </w:rPr>
        <w:t>R</w:t>
      </w:r>
      <w:r>
        <w:rPr>
          <w:rtl w:val="0"/>
          <w:lang w:val="fr-FR"/>
        </w:rPr>
        <w:t>é</w:t>
      </w:r>
      <w:r>
        <w:rPr>
          <w:rtl w:val="0"/>
          <w:lang w:val="fr-FR"/>
        </w:rPr>
        <w:t>tinite pigmentaire</w:t>
      </w:r>
    </w:p>
    <w:p>
      <w:pPr>
        <w:pStyle w:val="Corps"/>
        <w:numPr>
          <w:ilvl w:val="0"/>
          <w:numId w:val="17"/>
        </w:numPr>
        <w:bidi w:val="0"/>
      </w:pPr>
      <w:r>
        <w:rPr>
          <w:rtl w:val="0"/>
          <w:lang w:val="fr-FR"/>
        </w:rPr>
        <w:t>Vasculaire</w:t>
      </w:r>
    </w:p>
    <w:p>
      <w:pPr>
        <w:pStyle w:val="Corps"/>
        <w:numPr>
          <w:ilvl w:val="1"/>
          <w:numId w:val="17"/>
        </w:numPr>
        <w:bidi w:val="0"/>
      </w:pPr>
      <w:r>
        <w:rPr>
          <w:rtl w:val="0"/>
          <w:lang w:val="fr-FR"/>
        </w:rPr>
        <w:t>Insuffisance vasculaire de la r</w:t>
      </w:r>
      <w:r>
        <w:rPr>
          <w:rtl w:val="0"/>
          <w:lang w:val="fr-FR"/>
        </w:rPr>
        <w:t>é</w:t>
      </w:r>
      <w:r>
        <w:rPr>
          <w:rtl w:val="0"/>
          <w:lang w:val="fr-FR"/>
        </w:rPr>
        <w:t>tine</w:t>
      </w:r>
    </w:p>
    <w:p>
      <w:pPr>
        <w:pStyle w:val="Corps"/>
        <w:numPr>
          <w:ilvl w:val="0"/>
          <w:numId w:val="17"/>
        </w:numPr>
        <w:bidi w:val="0"/>
      </w:pPr>
      <w:r>
        <w:rPr>
          <w:rtl w:val="0"/>
          <w:lang w:val="fr-FR"/>
        </w:rPr>
        <w:t>Nerf/SNC</w:t>
      </w:r>
    </w:p>
    <w:p>
      <w:pPr>
        <w:pStyle w:val="Corps"/>
        <w:numPr>
          <w:ilvl w:val="1"/>
          <w:numId w:val="17"/>
        </w:numPr>
        <w:bidi w:val="0"/>
      </w:pPr>
      <w:r>
        <w:rPr>
          <w:rtl w:val="0"/>
          <w:lang w:val="fr-FR"/>
        </w:rPr>
        <w:t>Compression nerf optique</w:t>
      </w:r>
    </w:p>
    <w:p>
      <w:pPr>
        <w:pStyle w:val="Corps"/>
        <w:numPr>
          <w:ilvl w:val="1"/>
          <w:numId w:val="17"/>
        </w:numPr>
        <w:bidi w:val="0"/>
      </w:pPr>
      <w:r>
        <w:rPr>
          <w:rtl w:val="0"/>
          <w:lang w:val="fr-FR"/>
        </w:rPr>
        <w:t>Tumeur SNC</w:t>
      </w:r>
    </w:p>
    <w:p>
      <w:pPr>
        <w:pStyle w:val="Corps"/>
        <w:numPr>
          <w:ilvl w:val="1"/>
          <w:numId w:val="17"/>
        </w:numPr>
        <w:bidi w:val="0"/>
      </w:pPr>
      <w:r>
        <w:rPr>
          <w:rtl w:val="0"/>
          <w:lang w:val="fr-FR"/>
        </w:rPr>
        <w:t>ad</w:t>
      </w:r>
      <w:r>
        <w:rPr>
          <w:rtl w:val="0"/>
          <w:lang w:val="fr-FR"/>
        </w:rPr>
        <w:t>é</w:t>
      </w:r>
      <w:r>
        <w:rPr>
          <w:rtl w:val="0"/>
          <w:lang w:val="fr-FR"/>
        </w:rPr>
        <w:t>nome pituitaire</w:t>
      </w:r>
    </w:p>
    <w:p>
      <w:pPr>
        <w:pStyle w:val="Corps"/>
        <w:numPr>
          <w:ilvl w:val="1"/>
          <w:numId w:val="17"/>
        </w:numPr>
        <w:bidi w:val="0"/>
      </w:pPr>
      <w:r>
        <w:rPr>
          <w:rtl w:val="0"/>
          <w:lang w:val="fr-FR"/>
        </w:rPr>
        <w:t>Papilloed</w:t>
      </w:r>
      <w:r>
        <w:rPr>
          <w:rtl w:val="0"/>
          <w:lang w:val="fr-FR"/>
        </w:rPr>
        <w:t>è</w:t>
      </w:r>
      <w:r>
        <w:rPr>
          <w:rtl w:val="0"/>
          <w:lang w:val="fr-FR"/>
        </w:rPr>
        <w:t>me</w:t>
      </w:r>
    </w:p>
    <w:p>
      <w:pPr>
        <w:pStyle w:val="Corps"/>
        <w:numPr>
          <w:ilvl w:val="0"/>
          <w:numId w:val="17"/>
        </w:numPr>
        <w:bidi w:val="0"/>
      </w:pPr>
      <w:r>
        <w:rPr>
          <w:rtl w:val="0"/>
          <w:lang w:val="fr-FR"/>
        </w:rPr>
        <w:t>M</w:t>
      </w:r>
      <w:r>
        <w:rPr>
          <w:rtl w:val="0"/>
          <w:lang w:val="fr-FR"/>
        </w:rPr>
        <w:t>é</w:t>
      </w:r>
      <w:r>
        <w:rPr>
          <w:rtl w:val="0"/>
          <w:lang w:val="fr-FR"/>
        </w:rPr>
        <w:t>tabolique/endocrinologique/etc.</w:t>
      </w:r>
    </w:p>
    <w:p>
      <w:pPr>
        <w:pStyle w:val="Corps"/>
        <w:numPr>
          <w:ilvl w:val="1"/>
          <w:numId w:val="17"/>
        </w:numPr>
        <w:bidi w:val="0"/>
      </w:pPr>
      <w:r>
        <w:rPr>
          <w:rtl w:val="0"/>
          <w:lang w:val="fr-FR"/>
        </w:rPr>
        <w:t>M</w:t>
      </w:r>
      <w:r>
        <w:rPr>
          <w:rtl w:val="0"/>
          <w:lang w:val="fr-FR"/>
        </w:rPr>
        <w:t>é</w:t>
      </w:r>
      <w:r>
        <w:rPr>
          <w:rtl w:val="0"/>
          <w:lang w:val="fr-FR"/>
        </w:rPr>
        <w:t>dicamenteux (amiodarone, sildenafil)</w:t>
      </w:r>
    </w:p>
    <w:p>
      <w:pPr>
        <w:pStyle w:val="Corps"/>
        <w:numPr>
          <w:ilvl w:val="1"/>
          <w:numId w:val="17"/>
        </w:numPr>
        <w:bidi w:val="0"/>
      </w:pPr>
      <w:r>
        <w:rPr>
          <w:rtl w:val="0"/>
          <w:lang w:val="fr-FR"/>
        </w:rPr>
        <w:t>D</w:t>
      </w:r>
      <w:r>
        <w:rPr>
          <w:rtl w:val="0"/>
          <w:lang w:val="fr-FR"/>
        </w:rPr>
        <w:t>é</w:t>
      </w:r>
      <w:r>
        <w:rPr>
          <w:rtl w:val="0"/>
          <w:lang w:val="fr-FR"/>
        </w:rPr>
        <w:t>ficit nutritionnel</w:t>
      </w:r>
    </w:p>
    <w:p>
      <w:pPr>
        <w:pStyle w:val="Corps"/>
        <w:numPr>
          <w:ilvl w:val="0"/>
          <w:numId w:val="17"/>
        </w:numPr>
        <w:bidi w:val="0"/>
      </w:pPr>
      <w:r>
        <w:rPr>
          <w:rtl w:val="0"/>
          <w:lang w:val="fr-FR"/>
        </w:rPr>
        <w:t>Maladies syst</w:t>
      </w:r>
      <w:r>
        <w:rPr>
          <w:rtl w:val="0"/>
          <w:lang w:val="fr-FR"/>
        </w:rPr>
        <w:t>é</w:t>
      </w:r>
      <w:r>
        <w:rPr>
          <w:rtl w:val="0"/>
          <w:lang w:val="fr-FR"/>
        </w:rPr>
        <w:t>miques</w:t>
      </w:r>
    </w:p>
    <w:p>
      <w:pPr>
        <w:pStyle w:val="Corps"/>
        <w:bidi w:val="0"/>
      </w:pPr>
    </w:p>
    <w:p>
      <w:pPr>
        <w:pStyle w:val="Corps"/>
        <w:bidi w:val="0"/>
        <w:rPr>
          <w:u w:val="none"/>
        </w:rPr>
      </w:pPr>
    </w:p>
    <w:p>
      <w:pPr>
        <w:pStyle w:val="Corps"/>
        <w:rPr>
          <w:u w:val="none"/>
        </w:rPr>
      </w:pPr>
    </w:p>
    <w:p>
      <w:pPr>
        <w:pStyle w:val="Corps"/>
        <w:rPr>
          <w:b w:val="1"/>
          <w:bCs w:val="1"/>
          <w:sz w:val="26"/>
          <w:szCs w:val="26"/>
        </w:rPr>
      </w:pPr>
      <w:r>
        <w:rPr>
          <w:b w:val="1"/>
          <w:bCs w:val="1"/>
          <w:sz w:val="26"/>
          <w:szCs w:val="26"/>
          <w:rtl w:val="0"/>
          <w:lang w:val="fr-FR"/>
        </w:rPr>
        <w:t>Autres raisons de consultations :</w:t>
      </w:r>
    </w:p>
    <w:p>
      <w:pPr>
        <w:pStyle w:val="Corps"/>
        <w:rPr>
          <w:u w:val="none"/>
        </w:rPr>
      </w:pPr>
    </w:p>
    <w:p>
      <w:pPr>
        <w:pStyle w:val="Corps"/>
        <w:rPr>
          <w:u w:val="none"/>
        </w:rPr>
      </w:pPr>
      <w:r>
        <w:rPr>
          <w:u w:val="single"/>
          <w:rtl w:val="0"/>
          <w:lang w:val="fr-FR"/>
        </w:rPr>
        <w:t>Proptose :</w:t>
      </w:r>
      <w:r>
        <w:rPr>
          <w:u w:val="none"/>
        </w:rPr>
        <w:br w:type="textWrapping"/>
      </w:r>
      <w:r>
        <w:rPr>
          <w:u w:val="none"/>
          <w:rtl w:val="0"/>
          <w:lang w:val="fr-FR"/>
        </w:rPr>
        <w:t>Cellulite orbitaire, n</w:t>
      </w:r>
      <w:r>
        <w:rPr>
          <w:u w:val="none"/>
          <w:rtl w:val="0"/>
          <w:lang w:val="fr-FR"/>
        </w:rPr>
        <w:t>é</w:t>
      </w:r>
      <w:r>
        <w:rPr>
          <w:u w:val="none"/>
          <w:rtl w:val="0"/>
          <w:lang w:val="fr-FR"/>
        </w:rPr>
        <w:t>oplasie, thrombose/fistule sinus caverneux, Graves, pseudoexophtalmie (r</w:t>
      </w:r>
      <w:r>
        <w:rPr>
          <w:u w:val="none"/>
          <w:rtl w:val="0"/>
          <w:lang w:val="fr-FR"/>
        </w:rPr>
        <w:t>é</w:t>
      </w:r>
      <w:r>
        <w:rPr>
          <w:u w:val="none"/>
          <w:rtl w:val="0"/>
          <w:lang w:val="fr-FR"/>
        </w:rPr>
        <w:t>traction palp</w:t>
      </w:r>
      <w:r>
        <w:rPr>
          <w:u w:val="none"/>
          <w:rtl w:val="0"/>
          <w:lang w:val="fr-FR"/>
        </w:rPr>
        <w:t>é</w:t>
      </w:r>
      <w:r>
        <w:rPr>
          <w:u w:val="none"/>
          <w:rtl w:val="0"/>
          <w:lang w:val="fr-FR"/>
        </w:rPr>
        <w:t>brale)</w:t>
      </w:r>
    </w:p>
    <w:p>
      <w:pPr>
        <w:pStyle w:val="Corps"/>
        <w:rPr>
          <w:u w:val="none"/>
        </w:rPr>
      </w:pPr>
    </w:p>
    <w:p>
      <w:pPr>
        <w:pStyle w:val="Corps"/>
        <w:rPr>
          <w:u w:val="none"/>
        </w:rPr>
      </w:pPr>
      <w:r>
        <w:rPr>
          <w:u w:val="single"/>
          <w:rtl w:val="0"/>
          <w:lang w:val="fr-FR"/>
        </w:rPr>
        <w:t>Enophtalmie :</w:t>
      </w:r>
      <w:r>
        <w:rPr>
          <w:u w:val="none"/>
        </w:rPr>
        <w:br w:type="textWrapping"/>
      </w:r>
      <w:r>
        <w:rPr>
          <w:u w:val="none"/>
          <w:rtl w:val="0"/>
          <w:lang w:val="fr-FR"/>
        </w:rPr>
        <w:t>blow-out fracture, atrophie tissu adipeux orbite, m</w:t>
      </w:r>
      <w:r>
        <w:rPr>
          <w:u w:val="none"/>
          <w:rtl w:val="0"/>
          <w:lang w:val="fr-FR"/>
        </w:rPr>
        <w:t>é</w:t>
      </w:r>
      <w:r>
        <w:rPr>
          <w:u w:val="none"/>
          <w:rtl w:val="0"/>
          <w:lang w:val="fr-FR"/>
        </w:rPr>
        <w:t>tastase, cong</w:t>
      </w:r>
      <w:r>
        <w:rPr>
          <w:u w:val="none"/>
          <w:rtl w:val="0"/>
          <w:lang w:val="fr-FR"/>
        </w:rPr>
        <w:t>é</w:t>
      </w:r>
      <w:r>
        <w:rPr>
          <w:u w:val="none"/>
          <w:rtl w:val="0"/>
          <w:lang w:val="fr-FR"/>
        </w:rPr>
        <w:t>nital</w:t>
      </w:r>
    </w:p>
    <w:p>
      <w:pPr>
        <w:pStyle w:val="Corps"/>
        <w:rPr>
          <w:u w:val="single"/>
        </w:rPr>
      </w:pPr>
    </w:p>
    <w:p>
      <w:pPr>
        <w:pStyle w:val="Sous-section 2"/>
        <w:pBdr>
          <w:top w:val="nil"/>
          <w:left w:val="nil"/>
          <w:bottom w:val="single" w:color="000000" w:sz="8" w:space="0" w:shadow="0" w:frame="0"/>
          <w:right w:val="nil"/>
        </w:pBdr>
      </w:pPr>
      <w:r>
        <w:rPr>
          <w:rFonts w:ascii="Arial Unicode MS" w:cs="Arial Unicode MS" w:hAnsi="Arial Unicode MS" w:eastAsia="Arial Unicode MS"/>
          <w:b w:val="0"/>
          <w:bCs w:val="0"/>
          <w:i w:val="0"/>
          <w:iCs w:val="0"/>
        </w:rPr>
        <w:br w:type="page"/>
      </w:r>
    </w:p>
    <w:p>
      <w:pPr>
        <w:pStyle w:val="Sous-section 2"/>
        <w:pBdr>
          <w:top w:val="nil"/>
          <w:left w:val="nil"/>
          <w:bottom w:val="single" w:color="000000" w:sz="8" w:space="0" w:shadow="0" w:frame="0"/>
          <w:right w:val="nil"/>
        </w:pBdr>
      </w:pPr>
      <w:bookmarkStart w:name="_Toc43" w:id="44"/>
      <w:r>
        <w:rPr>
          <w:rtl w:val="0"/>
        </w:rPr>
        <w:t>ORL</w:t>
      </w:r>
      <w:bookmarkEnd w:id="44"/>
    </w:p>
    <w:p>
      <w:pPr>
        <w:pStyle w:val="Sous-section 2"/>
        <w:bidi w:val="0"/>
      </w:pPr>
    </w:p>
    <w:p>
      <w:pPr>
        <w:pStyle w:val="Sous-section 3"/>
        <w:pBdr>
          <w:bottom w:val="dotted" w:color="000000" w:sz="8" w:space="0" w:shadow="0" w:frame="0"/>
        </w:pBdr>
      </w:pPr>
      <w:bookmarkStart w:name="_Toc44" w:id="45"/>
      <w:r>
        <w:rPr>
          <w:rtl w:val="0"/>
          <w:lang w:val="fr-FR"/>
        </w:rPr>
        <w:t>Acouph</w:t>
      </w:r>
      <w:r>
        <w:rPr>
          <w:rtl w:val="0"/>
          <w:lang w:val="fr-FR"/>
        </w:rPr>
        <w:t>è</w:t>
      </w:r>
      <w:r>
        <w:rPr>
          <w:rtl w:val="0"/>
          <w:lang w:val="fr-FR"/>
        </w:rPr>
        <w:t>ne (tinnitus)</w:t>
      </w:r>
      <w:bookmarkEnd w:id="45"/>
    </w:p>
    <w:p>
      <w:pPr>
        <w:pStyle w:val="Corps"/>
        <w:bidi w:val="0"/>
      </w:pPr>
    </w:p>
    <w:p>
      <w:pPr>
        <w:pStyle w:val="Corps"/>
        <w:bidi w:val="0"/>
      </w:pPr>
      <w:r>
        <w:rPr>
          <w:rtl w:val="0"/>
          <w:lang w:val="fr-FR"/>
        </w:rPr>
        <w:t>D</w:t>
      </w:r>
      <w:r>
        <w:rPr>
          <w:rtl w:val="0"/>
          <w:lang w:val="fr-FR"/>
        </w:rPr>
        <w:t>é</w:t>
      </w:r>
      <w:r>
        <w:rPr>
          <w:rtl w:val="0"/>
          <w:lang w:val="fr-FR"/>
        </w:rPr>
        <w:t>finition : sensation auditive non li</w:t>
      </w:r>
      <w:r>
        <w:rPr>
          <w:rtl w:val="0"/>
          <w:lang w:val="fr-FR"/>
        </w:rPr>
        <w:t>é</w:t>
      </w:r>
      <w:r>
        <w:rPr>
          <w:rtl w:val="0"/>
          <w:lang w:val="fr-FR"/>
        </w:rPr>
        <w:t xml:space="preserve">e </w:t>
      </w:r>
      <w:r>
        <w:rPr>
          <w:rtl w:val="0"/>
          <w:lang w:val="fr-FR"/>
        </w:rPr>
        <w:t xml:space="preserve">à </w:t>
      </w:r>
      <w:r>
        <w:rPr>
          <w:rtl w:val="0"/>
          <w:lang w:val="fr-FR"/>
        </w:rPr>
        <w:t>un son g</w:t>
      </w:r>
      <w:r>
        <w:rPr>
          <w:rtl w:val="0"/>
          <w:lang w:val="fr-FR"/>
        </w:rPr>
        <w:t>é</w:t>
      </w:r>
      <w:r>
        <w:rPr>
          <w:rtl w:val="0"/>
          <w:lang w:val="fr-FR"/>
        </w:rPr>
        <w:t>n</w:t>
      </w:r>
      <w:r>
        <w:rPr>
          <w:rtl w:val="0"/>
          <w:lang w:val="fr-FR"/>
        </w:rPr>
        <w:t>é</w:t>
      </w:r>
      <w:r>
        <w:rPr>
          <w:rtl w:val="0"/>
          <w:lang w:val="fr-FR"/>
        </w:rPr>
        <w:t>r</w:t>
      </w:r>
      <w:r>
        <w:rPr>
          <w:rtl w:val="0"/>
          <w:lang w:val="fr-FR"/>
        </w:rPr>
        <w:t xml:space="preserve">é </w:t>
      </w:r>
      <w:r>
        <w:rPr>
          <w:rtl w:val="0"/>
          <w:lang w:val="fr-FR"/>
        </w:rPr>
        <w:t>par un m</w:t>
      </w:r>
      <w:r>
        <w:rPr>
          <w:rtl w:val="0"/>
          <w:lang w:val="fr-FR"/>
        </w:rPr>
        <w:t>é</w:t>
      </w:r>
      <w:r>
        <w:rPr>
          <w:rtl w:val="0"/>
          <w:lang w:val="fr-FR"/>
        </w:rPr>
        <w:t>canisme ext</w:t>
      </w:r>
      <w:r>
        <w:rPr>
          <w:rtl w:val="0"/>
          <w:lang w:val="fr-FR"/>
        </w:rPr>
        <w:t>é</w:t>
      </w:r>
      <w:r>
        <w:rPr>
          <w:rtl w:val="0"/>
          <w:lang w:val="fr-FR"/>
        </w:rPr>
        <w:t>rieur par l</w:t>
      </w:r>
      <w:r>
        <w:rPr>
          <w:rtl w:val="0"/>
          <w:lang w:val="fr-FR"/>
        </w:rPr>
        <w:t>’</w:t>
      </w:r>
      <w:r>
        <w:rPr>
          <w:rtl w:val="0"/>
          <w:lang w:val="fr-FR"/>
        </w:rPr>
        <w:t>organisme. Les sons entendus sont variables : sifflements, clochettes, etc.</w:t>
      </w:r>
    </w:p>
    <w:p>
      <w:pPr>
        <w:pStyle w:val="Corps"/>
        <w:bidi w:val="0"/>
      </w:pPr>
    </w:p>
    <w:p>
      <w:pPr>
        <w:pStyle w:val="Corps"/>
        <w:rPr>
          <w:u w:val="none"/>
        </w:rPr>
      </w:pPr>
      <w:r>
        <w:rPr>
          <w:u w:val="single"/>
          <w:rtl w:val="0"/>
          <w:lang w:val="fr-FR"/>
        </w:rPr>
        <w:t>É</w:t>
      </w:r>
      <w:r>
        <w:rPr>
          <w:u w:val="single"/>
          <w:rtl w:val="0"/>
          <w:lang w:val="fr-FR"/>
        </w:rPr>
        <w:t>tiologies :</w:t>
      </w:r>
    </w:p>
    <w:p>
      <w:pPr>
        <w:pStyle w:val="Corps"/>
        <w:numPr>
          <w:ilvl w:val="0"/>
          <w:numId w:val="61"/>
        </w:numPr>
        <w:rPr>
          <w:u w:val="none"/>
          <w:lang w:val="fr-FR"/>
        </w:rPr>
      </w:pPr>
      <w:r>
        <w:rPr>
          <w:u w:val="none"/>
          <w:rtl w:val="0"/>
          <w:lang w:val="fr-FR"/>
        </w:rPr>
        <w:t>Auditive</w:t>
      </w:r>
    </w:p>
    <w:p>
      <w:pPr>
        <w:pStyle w:val="Corps"/>
        <w:numPr>
          <w:ilvl w:val="1"/>
          <w:numId w:val="17"/>
        </w:numPr>
        <w:rPr>
          <w:u w:val="none"/>
          <w:lang w:val="fr-FR"/>
        </w:rPr>
      </w:pPr>
      <w:r>
        <w:rPr>
          <w:u w:val="none"/>
          <w:rtl w:val="0"/>
          <w:lang w:val="fr-FR"/>
        </w:rPr>
        <w:t>Oreille externe/moyenne : otoscl</w:t>
      </w:r>
      <w:r>
        <w:rPr>
          <w:u w:val="none"/>
          <w:rtl w:val="0"/>
          <w:lang w:val="fr-FR"/>
        </w:rPr>
        <w:t>é</w:t>
      </w:r>
      <w:r>
        <w:rPr>
          <w:u w:val="none"/>
          <w:rtl w:val="0"/>
          <w:lang w:val="fr-FR"/>
        </w:rPr>
        <w:t>rose, otite, c</w:t>
      </w:r>
      <w:r>
        <w:rPr>
          <w:u w:val="none"/>
          <w:rtl w:val="0"/>
          <w:lang w:val="fr-FR"/>
        </w:rPr>
        <w:t>é</w:t>
      </w:r>
      <w:r>
        <w:rPr>
          <w:u w:val="none"/>
          <w:rtl w:val="0"/>
          <w:lang w:val="fr-FR"/>
        </w:rPr>
        <w:t xml:space="preserve">rumen, corps </w:t>
      </w:r>
      <w:r>
        <w:rPr>
          <w:u w:val="none"/>
          <w:rtl w:val="0"/>
          <w:lang w:val="fr-FR"/>
        </w:rPr>
        <w:t>é</w:t>
      </w:r>
      <w:r>
        <w:rPr>
          <w:u w:val="none"/>
          <w:rtl w:val="0"/>
          <w:lang w:val="fr-FR"/>
        </w:rPr>
        <w:t>tranger</w:t>
      </w:r>
    </w:p>
    <w:p>
      <w:pPr>
        <w:pStyle w:val="Corps"/>
        <w:numPr>
          <w:ilvl w:val="1"/>
          <w:numId w:val="17"/>
        </w:numPr>
        <w:rPr>
          <w:u w:val="none"/>
          <w:lang w:val="fr-FR"/>
        </w:rPr>
      </w:pPr>
      <w:r>
        <w:rPr>
          <w:u w:val="none"/>
          <w:rtl w:val="0"/>
          <w:lang w:val="fr-FR"/>
        </w:rPr>
        <w:t>O. interne (cochl</w:t>
      </w:r>
      <w:r>
        <w:rPr>
          <w:u w:val="none"/>
          <w:rtl w:val="0"/>
          <w:lang w:val="fr-FR"/>
        </w:rPr>
        <w:t>é</w:t>
      </w:r>
      <w:r>
        <w:rPr>
          <w:u w:val="none"/>
          <w:rtl w:val="0"/>
          <w:lang w:val="fr-FR"/>
        </w:rPr>
        <w:t>e/labyrinthe) : Rx ototoxique (</w:t>
      </w:r>
      <w:r>
        <w:rPr>
          <w:b w:val="1"/>
          <w:bCs w:val="1"/>
          <w:u w:val="none"/>
          <w:rtl w:val="0"/>
          <w:lang w:val="fr-FR"/>
        </w:rPr>
        <w:t>ASA</w:t>
      </w:r>
      <w:r>
        <w:rPr>
          <w:u w:val="none"/>
          <w:rtl w:val="0"/>
          <w:lang w:val="fr-FR"/>
        </w:rPr>
        <w:t xml:space="preserve">), </w:t>
      </w:r>
      <w:r>
        <w:rPr>
          <w:b w:val="1"/>
          <w:bCs w:val="1"/>
          <w:u w:val="none"/>
          <w:rtl w:val="0"/>
          <w:lang w:val="fr-FR"/>
        </w:rPr>
        <w:t>m</w:t>
      </w:r>
      <w:r>
        <w:rPr>
          <w:b w:val="1"/>
          <w:bCs w:val="1"/>
          <w:u w:val="none"/>
          <w:rtl w:val="0"/>
          <w:lang w:val="fr-FR"/>
        </w:rPr>
        <w:t>é</w:t>
      </w:r>
      <w:r>
        <w:rPr>
          <w:b w:val="1"/>
          <w:bCs w:val="1"/>
          <w:u w:val="none"/>
          <w:rtl w:val="0"/>
          <w:lang w:val="fr-FR"/>
        </w:rPr>
        <w:t>ni</w:t>
      </w:r>
      <w:r>
        <w:rPr>
          <w:b w:val="1"/>
          <w:bCs w:val="1"/>
          <w:u w:val="none"/>
          <w:rtl w:val="0"/>
          <w:lang w:val="fr-FR"/>
        </w:rPr>
        <w:t>è</w:t>
      </w:r>
      <w:r>
        <w:rPr>
          <w:b w:val="1"/>
          <w:bCs w:val="1"/>
          <w:u w:val="none"/>
          <w:rtl w:val="0"/>
          <w:lang w:val="fr-FR"/>
        </w:rPr>
        <w:t>re</w:t>
      </w:r>
      <w:r>
        <w:rPr>
          <w:u w:val="none"/>
          <w:rtl w:val="0"/>
          <w:lang w:val="fr-FR"/>
        </w:rPr>
        <w:t xml:space="preserve">, </w:t>
      </w:r>
      <w:r>
        <w:rPr>
          <w:b w:val="1"/>
          <w:bCs w:val="1"/>
          <w:u w:val="none"/>
          <w:rtl w:val="0"/>
          <w:lang w:val="fr-FR"/>
        </w:rPr>
        <w:t>presbyacousie</w:t>
      </w:r>
    </w:p>
    <w:p>
      <w:pPr>
        <w:pStyle w:val="Corps"/>
        <w:numPr>
          <w:ilvl w:val="1"/>
          <w:numId w:val="17"/>
        </w:numPr>
        <w:rPr>
          <w:u w:val="none"/>
          <w:lang w:val="fr-FR"/>
        </w:rPr>
      </w:pPr>
      <w:r>
        <w:rPr>
          <w:u w:val="none"/>
          <w:rtl w:val="0"/>
          <w:lang w:val="fr-FR"/>
        </w:rPr>
        <w:t>Nerf auditif : neurinome acoustique</w:t>
      </w:r>
    </w:p>
    <w:p>
      <w:pPr>
        <w:pStyle w:val="Corps"/>
        <w:numPr>
          <w:ilvl w:val="1"/>
          <w:numId w:val="17"/>
        </w:numPr>
        <w:rPr>
          <w:u w:val="none"/>
          <w:lang w:val="fr-FR"/>
        </w:rPr>
      </w:pPr>
      <w:r>
        <w:rPr>
          <w:u w:val="none"/>
          <w:rtl w:val="0"/>
          <w:lang w:val="fr-FR"/>
        </w:rPr>
        <w:t>Tronc/cortex c</w:t>
      </w:r>
      <w:r>
        <w:rPr>
          <w:u w:val="none"/>
          <w:rtl w:val="0"/>
          <w:lang w:val="fr-FR"/>
        </w:rPr>
        <w:t>é</w:t>
      </w:r>
      <w:r>
        <w:rPr>
          <w:u w:val="none"/>
          <w:rtl w:val="0"/>
          <w:lang w:val="fr-FR"/>
        </w:rPr>
        <w:t>r</w:t>
      </w:r>
      <w:r>
        <w:rPr>
          <w:u w:val="none"/>
          <w:rtl w:val="0"/>
          <w:lang w:val="fr-FR"/>
        </w:rPr>
        <w:t>é</w:t>
      </w:r>
      <w:r>
        <w:rPr>
          <w:u w:val="none"/>
          <w:rtl w:val="0"/>
          <w:lang w:val="fr-FR"/>
        </w:rPr>
        <w:t>bral : isch</w:t>
      </w:r>
      <w:r>
        <w:rPr>
          <w:u w:val="none"/>
          <w:rtl w:val="0"/>
          <w:lang w:val="fr-FR"/>
        </w:rPr>
        <w:t>é</w:t>
      </w:r>
      <w:r>
        <w:rPr>
          <w:u w:val="none"/>
          <w:rtl w:val="0"/>
          <w:lang w:val="fr-FR"/>
        </w:rPr>
        <w:t>mie, infection, trauma, SEP, tumeur, etc.</w:t>
      </w:r>
    </w:p>
    <w:p>
      <w:pPr>
        <w:pStyle w:val="Corps"/>
        <w:numPr>
          <w:ilvl w:val="0"/>
          <w:numId w:val="17"/>
        </w:numPr>
        <w:rPr>
          <w:u w:val="none"/>
          <w:lang w:val="fr-FR"/>
        </w:rPr>
      </w:pPr>
      <w:r>
        <w:rPr>
          <w:u w:val="none"/>
          <w:rtl w:val="0"/>
          <w:lang w:val="fr-FR"/>
        </w:rPr>
        <w:t>Para-auditive</w:t>
      </w:r>
    </w:p>
    <w:p>
      <w:pPr>
        <w:pStyle w:val="Corps"/>
        <w:numPr>
          <w:ilvl w:val="1"/>
          <w:numId w:val="17"/>
        </w:numPr>
        <w:rPr>
          <w:u w:val="none"/>
          <w:lang w:val="fr-FR"/>
        </w:rPr>
      </w:pPr>
      <w:r>
        <w:rPr>
          <w:u w:val="none"/>
          <w:rtl w:val="0"/>
          <w:lang w:val="fr-FR"/>
        </w:rPr>
        <w:t>bruit du diable (venous hum), souffle art</w:t>
      </w:r>
      <w:r>
        <w:rPr>
          <w:u w:val="none"/>
          <w:rtl w:val="0"/>
          <w:lang w:val="fr-FR"/>
        </w:rPr>
        <w:t>é</w:t>
      </w:r>
      <w:r>
        <w:rPr>
          <w:u w:val="none"/>
          <w:rtl w:val="0"/>
          <w:lang w:val="fr-FR"/>
        </w:rPr>
        <w:t>riel, HTIC, tumeur vasculaire</w:t>
      </w:r>
    </w:p>
    <w:p>
      <w:pPr>
        <w:pStyle w:val="Corps"/>
        <w:numPr>
          <w:ilvl w:val="1"/>
          <w:numId w:val="17"/>
        </w:numPr>
        <w:rPr>
          <w:u w:val="none"/>
          <w:lang w:val="fr-FR"/>
        </w:rPr>
      </w:pPr>
      <w:r>
        <w:rPr>
          <w:u w:val="none"/>
          <w:rtl w:val="0"/>
          <w:lang w:val="fr-FR"/>
        </w:rPr>
        <w:t>MAV (carotide-sinus carverneux ou circulation dure-m</w:t>
      </w:r>
      <w:r>
        <w:rPr>
          <w:u w:val="none"/>
          <w:rtl w:val="0"/>
          <w:lang w:val="fr-FR"/>
        </w:rPr>
        <w:t>è</w:t>
      </w:r>
      <w:r>
        <w:rPr>
          <w:u w:val="none"/>
          <w:rtl w:val="0"/>
          <w:lang w:val="fr-FR"/>
        </w:rPr>
        <w:t>re)</w:t>
      </w:r>
    </w:p>
    <w:p>
      <w:pPr>
        <w:pStyle w:val="Corps"/>
        <w:numPr>
          <w:ilvl w:val="1"/>
          <w:numId w:val="17"/>
        </w:numPr>
        <w:rPr>
          <w:u w:val="none"/>
          <w:lang w:val="fr-FR"/>
        </w:rPr>
      </w:pPr>
      <w:r>
        <w:rPr>
          <w:u w:val="none"/>
          <w:rtl w:val="0"/>
          <w:lang w:val="fr-FR"/>
        </w:rPr>
        <w:t>spasme ou myoclonies muscles (tenseur tympan, stap</w:t>
      </w:r>
      <w:r>
        <w:rPr>
          <w:u w:val="none"/>
          <w:rtl w:val="0"/>
          <w:lang w:val="fr-FR"/>
        </w:rPr>
        <w:t>é</w:t>
      </w:r>
      <w:r>
        <w:rPr>
          <w:u w:val="none"/>
          <w:rtl w:val="0"/>
          <w:lang w:val="fr-FR"/>
        </w:rPr>
        <w:t>diens, muscles du palais)</w:t>
      </w:r>
    </w:p>
    <w:p>
      <w:pPr>
        <w:pStyle w:val="Corps"/>
        <w:numPr>
          <w:ilvl w:val="1"/>
          <w:numId w:val="17"/>
        </w:numPr>
        <w:rPr>
          <w:u w:val="none"/>
          <w:lang w:val="fr-FR"/>
        </w:rPr>
      </w:pPr>
      <w:r>
        <w:rPr>
          <w:u w:val="none"/>
          <w:rtl w:val="0"/>
          <w:lang w:val="fr-FR"/>
        </w:rPr>
        <w:t>Paraganglioma</w:t>
      </w:r>
    </w:p>
    <w:p>
      <w:pPr>
        <w:pStyle w:val="Corps"/>
        <w:numPr>
          <w:ilvl w:val="0"/>
          <w:numId w:val="17"/>
        </w:numPr>
        <w:rPr>
          <w:u w:val="none"/>
          <w:lang w:val="fr-FR"/>
        </w:rPr>
      </w:pPr>
      <w:r>
        <w:rPr>
          <w:u w:val="none"/>
          <w:rtl w:val="0"/>
          <w:lang w:val="fr-FR"/>
        </w:rPr>
        <w:t>Syst</w:t>
      </w:r>
      <w:r>
        <w:rPr>
          <w:u w:val="none"/>
          <w:rtl w:val="0"/>
          <w:lang w:val="fr-FR"/>
        </w:rPr>
        <w:t>é</w:t>
      </w:r>
      <w:r>
        <w:rPr>
          <w:u w:val="none"/>
          <w:rtl w:val="0"/>
          <w:lang w:val="fr-FR"/>
        </w:rPr>
        <w:t>mique : an</w:t>
      </w:r>
      <w:r>
        <w:rPr>
          <w:u w:val="none"/>
          <w:rtl w:val="0"/>
          <w:lang w:val="fr-FR"/>
        </w:rPr>
        <w:t>é</w:t>
      </w:r>
      <w:r>
        <w:rPr>
          <w:u w:val="none"/>
          <w:rtl w:val="0"/>
          <w:lang w:val="fr-FR"/>
        </w:rPr>
        <w:t>mie, hyper/hypothyro</w:t>
      </w:r>
      <w:r>
        <w:rPr>
          <w:u w:val="none"/>
          <w:rtl w:val="0"/>
          <w:lang w:val="fr-FR"/>
        </w:rPr>
        <w:t>ï</w:t>
      </w:r>
      <w:r>
        <w:rPr>
          <w:u w:val="none"/>
          <w:rtl w:val="0"/>
          <w:lang w:val="fr-FR"/>
        </w:rPr>
        <w:t>die, hyperparathyro</w:t>
      </w:r>
      <w:r>
        <w:rPr>
          <w:u w:val="none"/>
          <w:rtl w:val="0"/>
          <w:lang w:val="fr-FR"/>
        </w:rPr>
        <w:t>ï</w:t>
      </w:r>
      <w:r>
        <w:rPr>
          <w:u w:val="none"/>
          <w:rtl w:val="0"/>
          <w:lang w:val="fr-FR"/>
        </w:rPr>
        <w:t>die, d</w:t>
      </w:r>
      <w:r>
        <w:rPr>
          <w:u w:val="none"/>
          <w:rtl w:val="0"/>
          <w:lang w:val="fr-FR"/>
        </w:rPr>
        <w:t>é</w:t>
      </w:r>
      <w:r>
        <w:rPr>
          <w:u w:val="none"/>
          <w:rtl w:val="0"/>
          <w:lang w:val="fr-FR"/>
        </w:rPr>
        <w:t>ficit : Vit A, B, Zinc</w:t>
      </w:r>
    </w:p>
    <w:p>
      <w:pPr>
        <w:pStyle w:val="Corps"/>
        <w:numPr>
          <w:ilvl w:val="0"/>
          <w:numId w:val="17"/>
        </w:numPr>
        <w:rPr>
          <w:u w:val="single"/>
          <w:lang w:val="fr-FR"/>
        </w:rPr>
      </w:pPr>
      <w:r>
        <w:rPr>
          <w:u w:val="none"/>
          <w:rtl w:val="0"/>
          <w:lang w:val="fr-FR"/>
        </w:rPr>
        <w:t>Psychiatrique : anxi</w:t>
      </w:r>
      <w:r>
        <w:rPr>
          <w:u w:val="none"/>
          <w:rtl w:val="0"/>
          <w:lang w:val="fr-FR"/>
        </w:rPr>
        <w:t>é</w:t>
      </w:r>
      <w:r>
        <w:rPr>
          <w:u w:val="none"/>
          <w:rtl w:val="0"/>
          <w:lang w:val="fr-FR"/>
        </w:rPr>
        <w:t>t</w:t>
      </w:r>
      <w:r>
        <w:rPr>
          <w:u w:val="none"/>
          <w:rtl w:val="0"/>
          <w:lang w:val="fr-FR"/>
        </w:rPr>
        <w:t>é</w:t>
      </w:r>
      <w:r>
        <w:rPr>
          <w:u w:val="none"/>
          <w:rtl w:val="0"/>
          <w:lang w:val="fr-FR"/>
        </w:rPr>
        <w:t>, d</w:t>
      </w:r>
      <w:r>
        <w:rPr>
          <w:u w:val="none"/>
          <w:rtl w:val="0"/>
          <w:lang w:val="fr-FR"/>
        </w:rPr>
        <w:t>é</w:t>
      </w:r>
      <w:r>
        <w:rPr>
          <w:u w:val="none"/>
          <w:rtl w:val="0"/>
          <w:lang w:val="fr-FR"/>
        </w:rPr>
        <w:t>pression, psychose, etc.</w:t>
      </w:r>
    </w:p>
    <w:p>
      <w:pPr>
        <w:pStyle w:val="Corps"/>
        <w:rPr>
          <w:sz w:val="20"/>
          <w:szCs w:val="20"/>
        </w:rPr>
      </w:pPr>
      <w:r>
        <w:rPr>
          <w:sz w:val="20"/>
          <w:szCs w:val="20"/>
          <w:rtl w:val="0"/>
          <w:lang w:val="fr-FR"/>
        </w:rPr>
        <w:t xml:space="preserve">*son </w:t>
      </w:r>
      <w:r>
        <w:rPr>
          <w:b w:val="1"/>
          <w:bCs w:val="1"/>
          <w:sz w:val="20"/>
          <w:szCs w:val="20"/>
          <w:rtl w:val="0"/>
          <w:lang w:val="fr-FR"/>
        </w:rPr>
        <w:t>pulsatile</w:t>
      </w:r>
      <w:r>
        <w:rPr>
          <w:sz w:val="20"/>
          <w:szCs w:val="20"/>
          <w:rtl w:val="0"/>
          <w:lang w:val="fr-FR"/>
        </w:rPr>
        <w:t xml:space="preserve"> oriente vers cause vasculaire / musculaire</w:t>
      </w:r>
    </w:p>
    <w:p>
      <w:pPr>
        <w:pStyle w:val="Corps"/>
        <w:rPr>
          <w:sz w:val="20"/>
          <w:szCs w:val="20"/>
        </w:rPr>
      </w:pPr>
      <w:r>
        <w:rPr>
          <w:sz w:val="20"/>
          <w:szCs w:val="20"/>
          <w:rtl w:val="0"/>
          <w:lang w:val="fr-FR"/>
        </w:rPr>
        <w:t xml:space="preserve">** atteinte </w:t>
      </w:r>
      <w:r>
        <w:rPr>
          <w:b w:val="1"/>
          <w:bCs w:val="1"/>
          <w:sz w:val="20"/>
          <w:szCs w:val="20"/>
          <w:rtl w:val="0"/>
          <w:lang w:val="fr-FR"/>
        </w:rPr>
        <w:t>unilat</w:t>
      </w:r>
      <w:r>
        <w:rPr>
          <w:b w:val="1"/>
          <w:bCs w:val="1"/>
          <w:sz w:val="20"/>
          <w:szCs w:val="20"/>
          <w:rtl w:val="0"/>
          <w:lang w:val="fr-FR"/>
        </w:rPr>
        <w:t>é</w:t>
      </w:r>
      <w:r>
        <w:rPr>
          <w:b w:val="1"/>
          <w:bCs w:val="1"/>
          <w:sz w:val="20"/>
          <w:szCs w:val="20"/>
          <w:rtl w:val="0"/>
          <w:lang w:val="fr-FR"/>
        </w:rPr>
        <w:t xml:space="preserve">rale </w:t>
      </w:r>
      <w:r>
        <w:rPr>
          <w:sz w:val="20"/>
          <w:szCs w:val="20"/>
          <w:rtl w:val="0"/>
          <w:lang w:val="fr-FR"/>
        </w:rPr>
        <w:t>ou</w:t>
      </w:r>
      <w:r>
        <w:rPr>
          <w:b w:val="1"/>
          <w:bCs w:val="1"/>
          <w:sz w:val="20"/>
          <w:szCs w:val="20"/>
          <w:rtl w:val="0"/>
          <w:lang w:val="fr-FR"/>
        </w:rPr>
        <w:t xml:space="preserve"> Sx associ</w:t>
      </w:r>
      <w:r>
        <w:rPr>
          <w:b w:val="1"/>
          <w:bCs w:val="1"/>
          <w:sz w:val="20"/>
          <w:szCs w:val="20"/>
          <w:rtl w:val="0"/>
          <w:lang w:val="fr-FR"/>
        </w:rPr>
        <w:t>é</w:t>
      </w:r>
      <w:r>
        <w:rPr>
          <w:b w:val="1"/>
          <w:bCs w:val="1"/>
          <w:sz w:val="20"/>
          <w:szCs w:val="20"/>
          <w:rtl w:val="0"/>
          <w:lang w:val="fr-FR"/>
        </w:rPr>
        <w:t>s</w:t>
      </w:r>
      <w:r>
        <w:rPr>
          <w:sz w:val="20"/>
          <w:szCs w:val="20"/>
          <w:rtl w:val="0"/>
          <w:lang w:val="fr-FR"/>
        </w:rPr>
        <w:t xml:space="preserve"> n</w:t>
      </w:r>
      <w:r>
        <w:rPr>
          <w:sz w:val="20"/>
          <w:szCs w:val="20"/>
          <w:rtl w:val="0"/>
          <w:lang w:val="fr-FR"/>
        </w:rPr>
        <w:t>é</w:t>
      </w:r>
      <w:r>
        <w:rPr>
          <w:sz w:val="20"/>
          <w:szCs w:val="20"/>
          <w:rtl w:val="0"/>
          <w:lang w:val="fr-FR"/>
        </w:rPr>
        <w:t>cessitent plus souvent une investigation</w:t>
      </w:r>
    </w:p>
    <w:p>
      <w:pPr>
        <w:pStyle w:val="Corps"/>
        <w:rPr>
          <w:sz w:val="20"/>
          <w:szCs w:val="20"/>
        </w:rPr>
      </w:pPr>
      <w:r>
        <w:rPr>
          <w:sz w:val="20"/>
          <w:szCs w:val="20"/>
          <w:rtl w:val="0"/>
          <w:lang w:val="fr-FR"/>
        </w:rPr>
        <w:t>***acouph</w:t>
      </w:r>
      <w:r>
        <w:rPr>
          <w:sz w:val="20"/>
          <w:szCs w:val="20"/>
          <w:rtl w:val="0"/>
          <w:lang w:val="fr-FR"/>
        </w:rPr>
        <w:t>è</w:t>
      </w:r>
      <w:r>
        <w:rPr>
          <w:sz w:val="20"/>
          <w:szCs w:val="20"/>
          <w:rtl w:val="0"/>
          <w:lang w:val="fr-FR"/>
        </w:rPr>
        <w:t xml:space="preserve">ne </w:t>
      </w:r>
      <w:r>
        <w:rPr>
          <w:b w:val="1"/>
          <w:bCs w:val="1"/>
          <w:sz w:val="20"/>
          <w:szCs w:val="20"/>
          <w:rtl w:val="0"/>
          <w:lang w:val="fr-FR"/>
        </w:rPr>
        <w:t>objective</w:t>
      </w:r>
      <w:r>
        <w:rPr>
          <w:sz w:val="20"/>
          <w:szCs w:val="20"/>
          <w:rtl w:val="0"/>
          <w:lang w:val="fr-FR"/>
        </w:rPr>
        <w:t xml:space="preserve"> : causes pouvant </w:t>
      </w:r>
      <w:r>
        <w:rPr>
          <w:sz w:val="20"/>
          <w:szCs w:val="20"/>
          <w:rtl w:val="0"/>
          <w:lang w:val="fr-FR"/>
        </w:rPr>
        <w:t>ê</w:t>
      </w:r>
      <w:r>
        <w:rPr>
          <w:sz w:val="20"/>
          <w:szCs w:val="20"/>
          <w:rtl w:val="0"/>
          <w:lang w:val="fr-FR"/>
        </w:rPr>
        <w:t>tre entendues par examinateur (m</w:t>
      </w:r>
      <w:r>
        <w:rPr>
          <w:sz w:val="20"/>
          <w:szCs w:val="20"/>
          <w:rtl w:val="0"/>
          <w:lang w:val="fr-FR"/>
        </w:rPr>
        <w:t>é</w:t>
      </w:r>
      <w:r>
        <w:rPr>
          <w:sz w:val="20"/>
          <w:szCs w:val="20"/>
          <w:rtl w:val="0"/>
          <w:lang w:val="fr-FR"/>
        </w:rPr>
        <w:t>caniques/vasculaires)</w:t>
      </w:r>
    </w:p>
    <w:p>
      <w:pPr>
        <w:pStyle w:val="Corps"/>
        <w:bidi w:val="0"/>
      </w:pPr>
    </w:p>
    <w:p>
      <w:pPr>
        <w:pStyle w:val="Corps"/>
        <w:rPr>
          <w:u w:val="single"/>
        </w:rPr>
      </w:pPr>
      <w:r>
        <w:rPr>
          <w:u w:val="single"/>
          <w:rtl w:val="0"/>
          <w:lang w:val="fr-FR"/>
        </w:rPr>
        <w:t xml:space="preserve">Venous hum </w:t>
      </w:r>
      <w:r>
        <w:rPr>
          <w:u w:val="single"/>
          <w:rtl w:val="0"/>
          <w:lang w:val="fr-FR"/>
        </w:rPr>
        <w:t>«</w:t>
      </w:r>
      <w:r>
        <w:rPr>
          <w:u w:val="single"/>
          <w:rtl w:val="0"/>
          <w:lang w:val="fr-FR"/>
        </w:rPr>
        <w:t>bruit du diable)</w:t>
      </w:r>
    </w:p>
    <w:p>
      <w:pPr>
        <w:pStyle w:val="Corps"/>
        <w:bidi w:val="0"/>
      </w:pPr>
      <w:r>
        <w:rPr>
          <w:rtl w:val="0"/>
          <w:lang w:val="fr-FR"/>
        </w:rPr>
        <w:t>Son provoque par le flot important de sang qui revient du cerveau par les jugulaires, b</w:t>
      </w:r>
      <w:r>
        <w:rPr>
          <w:rtl w:val="0"/>
          <w:lang w:val="fr-FR"/>
        </w:rPr>
        <w:t>é</w:t>
      </w:r>
      <w:r>
        <w:rPr>
          <w:rtl w:val="0"/>
          <w:lang w:val="fr-FR"/>
        </w:rPr>
        <w:t>nin, modifi</w:t>
      </w:r>
      <w:r>
        <w:rPr>
          <w:rtl w:val="0"/>
          <w:lang w:val="fr-FR"/>
        </w:rPr>
        <w:t xml:space="preserve">é </w:t>
      </w:r>
      <w:r>
        <w:rPr>
          <w:rtl w:val="0"/>
          <w:lang w:val="fr-FR"/>
        </w:rPr>
        <w:t xml:space="preserve">par pression sur </w:t>
      </w:r>
      <w:r>
        <w:rPr>
          <w:b w:val="1"/>
          <w:bCs w:val="1"/>
          <w:rtl w:val="0"/>
          <w:lang w:val="fr-FR"/>
        </w:rPr>
        <w:t>jugulaire</w:t>
      </w:r>
      <w:r>
        <w:rPr>
          <w:rtl w:val="0"/>
          <w:lang w:val="fr-FR"/>
        </w:rPr>
        <w:t xml:space="preserve"> ou </w:t>
      </w:r>
      <w:r>
        <w:rPr>
          <w:b w:val="1"/>
          <w:bCs w:val="1"/>
          <w:rtl w:val="0"/>
          <w:lang w:val="fr-FR"/>
        </w:rPr>
        <w:t>rotation</w:t>
      </w:r>
      <w:r>
        <w:rPr>
          <w:rtl w:val="0"/>
          <w:lang w:val="fr-FR"/>
        </w:rPr>
        <w:t xml:space="preserve"> de la t</w:t>
      </w:r>
      <w:r>
        <w:rPr>
          <w:rtl w:val="0"/>
          <w:lang w:val="fr-FR"/>
        </w:rPr>
        <w:t>ê</w:t>
      </w:r>
      <w:r>
        <w:rPr>
          <w:rtl w:val="0"/>
          <w:lang w:val="fr-FR"/>
        </w:rPr>
        <w:t xml:space="preserve">te ou changement de </w:t>
      </w:r>
      <w:r>
        <w:rPr>
          <w:b w:val="1"/>
          <w:bCs w:val="1"/>
          <w:rtl w:val="0"/>
          <w:lang w:val="fr-FR"/>
        </w:rPr>
        <w:t>position</w:t>
      </w:r>
      <w:r>
        <w:rPr>
          <w:rtl w:val="0"/>
          <w:lang w:val="fr-FR"/>
        </w:rPr>
        <w:t xml:space="preserve">, parfois entendu par le patient ou le clinicien </w:t>
      </w:r>
      <w:r>
        <w:rPr>
          <w:rtl w:val="0"/>
          <w:lang w:val="fr-FR"/>
        </w:rPr>
        <w:t xml:space="preserve">à </w:t>
      </w:r>
      <w:r>
        <w:rPr>
          <w:rtl w:val="0"/>
          <w:lang w:val="fr-FR"/>
        </w:rPr>
        <w:t>l</w:t>
      </w:r>
      <w:r>
        <w:rPr>
          <w:rtl w:val="0"/>
          <w:lang w:val="fr-FR"/>
        </w:rPr>
        <w:t>’</w:t>
      </w:r>
      <w:r>
        <w:rPr>
          <w:rtl w:val="0"/>
          <w:lang w:val="fr-FR"/>
        </w:rPr>
        <w:t>auscultation. Associ</w:t>
      </w:r>
      <w:r>
        <w:rPr>
          <w:rtl w:val="0"/>
          <w:lang w:val="fr-FR"/>
        </w:rPr>
        <w:t xml:space="preserve">é à </w:t>
      </w:r>
      <w:r>
        <w:rPr>
          <w:rtl w:val="0"/>
          <w:lang w:val="fr-FR"/>
        </w:rPr>
        <w:t>HTA et hypertension intra-cr</w:t>
      </w:r>
      <w:r>
        <w:rPr>
          <w:rtl w:val="0"/>
          <w:lang w:val="fr-FR"/>
        </w:rPr>
        <w:t>â</w:t>
      </w:r>
      <w:r>
        <w:rPr>
          <w:rtl w:val="0"/>
          <w:lang w:val="fr-FR"/>
        </w:rPr>
        <w:t>nienne.</w:t>
      </w:r>
    </w:p>
    <w:p>
      <w:pPr>
        <w:pStyle w:val="Corps"/>
        <w:bidi w:val="0"/>
      </w:pPr>
    </w:p>
    <w:p>
      <w:pPr>
        <w:pStyle w:val="Corps"/>
        <w:rPr>
          <w:u w:val="single"/>
        </w:rPr>
      </w:pPr>
      <w:r>
        <w:rPr>
          <w:u w:val="single"/>
          <w:rtl w:val="0"/>
          <w:lang w:val="fr-FR"/>
        </w:rPr>
        <w:t>Souffle art</w:t>
      </w:r>
      <w:r>
        <w:rPr>
          <w:u w:val="single"/>
          <w:rtl w:val="0"/>
          <w:lang w:val="fr-FR"/>
        </w:rPr>
        <w:t>é</w:t>
      </w:r>
      <w:r>
        <w:rPr>
          <w:u w:val="single"/>
          <w:rtl w:val="0"/>
          <w:lang w:val="fr-FR"/>
        </w:rPr>
        <w:t>rielle</w:t>
      </w:r>
    </w:p>
    <w:p>
      <w:pPr>
        <w:pStyle w:val="Corps"/>
        <w:bidi w:val="0"/>
      </w:pPr>
      <w:r>
        <w:rPr>
          <w:rtl w:val="0"/>
          <w:lang w:val="fr-FR"/>
        </w:rPr>
        <w:t>Associ</w:t>
      </w:r>
      <w:r>
        <w:rPr>
          <w:rtl w:val="0"/>
          <w:lang w:val="fr-FR"/>
        </w:rPr>
        <w:t xml:space="preserve">é à </w:t>
      </w:r>
      <w:r>
        <w:rPr>
          <w:rtl w:val="0"/>
          <w:lang w:val="fr-FR"/>
        </w:rPr>
        <w:t>aucun autre sympt</w:t>
      </w:r>
      <w:r>
        <w:rPr>
          <w:rtl w:val="0"/>
          <w:lang w:val="fr-FR"/>
        </w:rPr>
        <w:t>ô</w:t>
      </w:r>
      <w:r>
        <w:rPr>
          <w:rtl w:val="0"/>
          <w:lang w:val="fr-FR"/>
        </w:rPr>
        <w:t>mes de l</w:t>
      </w:r>
      <w:r>
        <w:rPr>
          <w:rtl w:val="0"/>
          <w:lang w:val="fr-FR"/>
        </w:rPr>
        <w:t>’</w:t>
      </w:r>
      <w:r>
        <w:rPr>
          <w:rtl w:val="0"/>
          <w:lang w:val="fr-FR"/>
        </w:rPr>
        <w:t xml:space="preserve">oreille (diminution audition, vertiges, etc.), patient peut avoir </w:t>
      </w:r>
      <w:r>
        <w:rPr>
          <w:b w:val="1"/>
          <w:bCs w:val="1"/>
          <w:rtl w:val="0"/>
          <w:lang w:val="fr-FR"/>
        </w:rPr>
        <w:t>comorbidit</w:t>
      </w:r>
      <w:r>
        <w:rPr>
          <w:b w:val="1"/>
          <w:bCs w:val="1"/>
          <w:rtl w:val="0"/>
          <w:lang w:val="fr-FR"/>
        </w:rPr>
        <w:t>é</w:t>
      </w:r>
      <w:r>
        <w:rPr>
          <w:b w:val="1"/>
          <w:bCs w:val="1"/>
          <w:rtl w:val="0"/>
          <w:lang w:val="fr-FR"/>
        </w:rPr>
        <w:t>s vasculaires</w:t>
      </w:r>
      <w:r>
        <w:rPr>
          <w:rtl w:val="0"/>
          <w:lang w:val="fr-FR"/>
        </w:rPr>
        <w:t>. Un souffle d</w:t>
      </w:r>
      <w:r>
        <w:rPr>
          <w:rtl w:val="0"/>
          <w:lang w:val="fr-FR"/>
        </w:rPr>
        <w:t>’</w:t>
      </w:r>
      <w:r>
        <w:rPr>
          <w:rtl w:val="0"/>
          <w:lang w:val="fr-FR"/>
        </w:rPr>
        <w:t>art</w:t>
      </w:r>
      <w:r>
        <w:rPr>
          <w:rtl w:val="0"/>
          <w:lang w:val="fr-FR"/>
        </w:rPr>
        <w:t>é</w:t>
      </w:r>
      <w:r>
        <w:rPr>
          <w:rtl w:val="0"/>
          <w:lang w:val="fr-FR"/>
        </w:rPr>
        <w:t>rioscl</w:t>
      </w:r>
      <w:r>
        <w:rPr>
          <w:rtl w:val="0"/>
          <w:lang w:val="fr-FR"/>
        </w:rPr>
        <w:t>é</w:t>
      </w:r>
      <w:r>
        <w:rPr>
          <w:rtl w:val="0"/>
          <w:lang w:val="fr-FR"/>
        </w:rPr>
        <w:t xml:space="preserve">rose peut </w:t>
      </w:r>
      <w:r>
        <w:rPr>
          <w:rtl w:val="0"/>
          <w:lang w:val="fr-FR"/>
        </w:rPr>
        <w:t>ê</w:t>
      </w:r>
      <w:r>
        <w:rPr>
          <w:rtl w:val="0"/>
          <w:lang w:val="fr-FR"/>
        </w:rPr>
        <w:t xml:space="preserve">tre </w:t>
      </w:r>
      <w:r>
        <w:rPr>
          <w:b w:val="1"/>
          <w:bCs w:val="1"/>
          <w:rtl w:val="0"/>
          <w:lang w:val="fr-FR"/>
        </w:rPr>
        <w:t>continu</w:t>
      </w:r>
      <w:r>
        <w:rPr>
          <w:rtl w:val="0"/>
          <w:lang w:val="fr-FR"/>
        </w:rPr>
        <w:t>, pas n</w:t>
      </w:r>
      <w:r>
        <w:rPr>
          <w:rtl w:val="0"/>
          <w:lang w:val="fr-FR"/>
        </w:rPr>
        <w:t>é</w:t>
      </w:r>
      <w:r>
        <w:rPr>
          <w:rtl w:val="0"/>
          <w:lang w:val="fr-FR"/>
        </w:rPr>
        <w:t xml:space="preserve">cessairement </w:t>
      </w:r>
      <w:r>
        <w:rPr>
          <w:b w:val="1"/>
          <w:bCs w:val="1"/>
          <w:rtl w:val="0"/>
          <w:lang w:val="fr-FR"/>
        </w:rPr>
        <w:t>pulsatile</w:t>
      </w:r>
      <w:r>
        <w:rPr>
          <w:rtl w:val="0"/>
          <w:lang w:val="fr-FR"/>
        </w:rPr>
        <w:t>. Bruits mieux audible en silence (comme la majorit</w:t>
      </w:r>
      <w:r>
        <w:rPr>
          <w:rtl w:val="0"/>
          <w:lang w:val="fr-FR"/>
        </w:rPr>
        <w:t xml:space="preserve">é </w:t>
      </w:r>
      <w:r>
        <w:rPr>
          <w:rtl w:val="0"/>
          <w:lang w:val="fr-FR"/>
        </w:rPr>
        <w:t>des tinnitus).</w:t>
      </w:r>
    </w:p>
    <w:p>
      <w:pPr>
        <w:pStyle w:val="Corps"/>
        <w:bidi w:val="0"/>
      </w:pPr>
    </w:p>
    <w:p>
      <w:pPr>
        <w:pStyle w:val="Corps"/>
        <w:rPr>
          <w:u w:val="single"/>
        </w:rPr>
      </w:pPr>
      <w:r>
        <w:rPr>
          <w:u w:val="single"/>
          <w:rtl w:val="0"/>
          <w:lang w:val="fr-FR"/>
        </w:rPr>
        <w:t>MAV (malformation art</w:t>
      </w:r>
      <w:r>
        <w:rPr>
          <w:u w:val="single"/>
          <w:rtl w:val="0"/>
          <w:lang w:val="fr-FR"/>
        </w:rPr>
        <w:t>é</w:t>
      </w:r>
      <w:r>
        <w:rPr>
          <w:u w:val="single"/>
          <w:rtl w:val="0"/>
          <w:lang w:val="fr-FR"/>
        </w:rPr>
        <w:t>rio-veineuse)</w:t>
      </w:r>
    </w:p>
    <w:p>
      <w:pPr>
        <w:pStyle w:val="Corps"/>
        <w:bidi w:val="0"/>
      </w:pPr>
      <w:r>
        <w:rPr>
          <w:rtl w:val="0"/>
          <w:lang w:val="fr-FR"/>
        </w:rPr>
        <w:t>Parfois associ</w:t>
      </w:r>
      <w:r>
        <w:rPr>
          <w:rtl w:val="0"/>
          <w:lang w:val="fr-FR"/>
        </w:rPr>
        <w:t>é</w:t>
      </w:r>
      <w:r>
        <w:rPr>
          <w:rtl w:val="0"/>
          <w:lang w:val="fr-FR"/>
        </w:rPr>
        <w:t xml:space="preserve">e </w:t>
      </w:r>
      <w:r>
        <w:rPr>
          <w:rtl w:val="0"/>
          <w:lang w:val="fr-FR"/>
        </w:rPr>
        <w:t xml:space="preserve">à </w:t>
      </w:r>
      <w:r>
        <w:rPr>
          <w:rtl w:val="0"/>
          <w:lang w:val="fr-FR"/>
        </w:rPr>
        <w:t>d</w:t>
      </w:r>
      <w:r>
        <w:rPr>
          <w:rtl w:val="0"/>
          <w:lang w:val="fr-FR"/>
        </w:rPr>
        <w:t>’</w:t>
      </w:r>
      <w:r>
        <w:rPr>
          <w:rtl w:val="0"/>
          <w:lang w:val="fr-FR"/>
        </w:rPr>
        <w:t>autres sympt</w:t>
      </w:r>
      <w:r>
        <w:rPr>
          <w:rtl w:val="0"/>
          <w:lang w:val="fr-FR"/>
        </w:rPr>
        <w:t>ô</w:t>
      </w:r>
      <w:r>
        <w:rPr>
          <w:rtl w:val="0"/>
          <w:lang w:val="fr-FR"/>
        </w:rPr>
        <w:t>mes, thrombose sinus carverneux, ATCD trauma, infection, chx.</w:t>
      </w:r>
    </w:p>
    <w:p>
      <w:pPr>
        <w:pStyle w:val="Corps"/>
        <w:bidi w:val="0"/>
      </w:pPr>
    </w:p>
    <w:p>
      <w:pPr>
        <w:pStyle w:val="Corps"/>
        <w:rPr>
          <w:u w:val="single"/>
        </w:rPr>
      </w:pPr>
      <w:r>
        <w:rPr>
          <w:u w:val="single"/>
          <w:rtl w:val="0"/>
          <w:lang w:val="fr-FR"/>
        </w:rPr>
        <w:t>Paraganglioma (tumeur neuroendocrine 97% b</w:t>
      </w:r>
      <w:r>
        <w:rPr>
          <w:u w:val="single"/>
          <w:rtl w:val="0"/>
          <w:lang w:val="fr-FR"/>
        </w:rPr>
        <w:t>é</w:t>
      </w:r>
      <w:r>
        <w:rPr>
          <w:u w:val="single"/>
          <w:rtl w:val="0"/>
          <w:lang w:val="fr-FR"/>
        </w:rPr>
        <w:t>nigne)</w:t>
      </w:r>
    </w:p>
    <w:p>
      <w:pPr>
        <w:pStyle w:val="Corps"/>
        <w:bidi w:val="0"/>
      </w:pPr>
      <w:r>
        <w:rPr>
          <w:rtl w:val="0"/>
          <w:lang w:val="fr-FR"/>
        </w:rPr>
        <w:t xml:space="preserve">Si se forme au niveau du bulbe </w:t>
      </w:r>
      <w:r>
        <w:rPr>
          <w:b w:val="1"/>
          <w:bCs w:val="1"/>
          <w:rtl w:val="0"/>
          <w:lang w:val="fr-FR"/>
        </w:rPr>
        <w:t>jugulaire</w:t>
      </w:r>
      <w:r>
        <w:rPr>
          <w:rtl w:val="0"/>
          <w:lang w:val="fr-FR"/>
        </w:rPr>
        <w:t xml:space="preserve"> (glomus jugulare) ou </w:t>
      </w:r>
      <w:r>
        <w:rPr>
          <w:rtl w:val="0"/>
          <w:lang w:val="fr-FR"/>
        </w:rPr>
        <w:t xml:space="preserve">à </w:t>
      </w:r>
      <w:r>
        <w:rPr>
          <w:rtl w:val="0"/>
          <w:lang w:val="fr-FR"/>
        </w:rPr>
        <w:t xml:space="preserve">la bifurcation </w:t>
      </w:r>
      <w:r>
        <w:rPr>
          <w:b w:val="1"/>
          <w:bCs w:val="1"/>
          <w:rtl w:val="0"/>
          <w:lang w:val="fr-FR"/>
        </w:rPr>
        <w:t>carotidienne</w:t>
      </w:r>
      <w:r>
        <w:rPr>
          <w:rtl w:val="0"/>
          <w:lang w:val="fr-FR"/>
        </w:rPr>
        <w:t xml:space="preserve"> ou le long des </w:t>
      </w:r>
      <w:r>
        <w:rPr>
          <w:b w:val="1"/>
          <w:bCs w:val="1"/>
          <w:rtl w:val="0"/>
          <w:lang w:val="fr-FR"/>
        </w:rPr>
        <w:t>art</w:t>
      </w:r>
      <w:r>
        <w:rPr>
          <w:b w:val="1"/>
          <w:bCs w:val="1"/>
          <w:rtl w:val="0"/>
          <w:lang w:val="fr-FR"/>
        </w:rPr>
        <w:t>è</w:t>
      </w:r>
      <w:r>
        <w:rPr>
          <w:b w:val="1"/>
          <w:bCs w:val="1"/>
          <w:rtl w:val="0"/>
          <w:lang w:val="fr-FR"/>
        </w:rPr>
        <w:t xml:space="preserve">res tympaniques </w:t>
      </w:r>
      <w:r>
        <w:rPr>
          <w:rtl w:val="0"/>
          <w:lang w:val="fr-FR"/>
        </w:rPr>
        <w:t xml:space="preserve">(glomus tympanicum) et peuvent donner un tinnitus de par leur forte vascularisation. Cela peut aussi donner des </w:t>
      </w:r>
      <w:r>
        <w:rPr>
          <w:b w:val="1"/>
          <w:bCs w:val="1"/>
          <w:rtl w:val="0"/>
          <w:lang w:val="fr-FR"/>
        </w:rPr>
        <w:t>sympt</w:t>
      </w:r>
      <w:r>
        <w:rPr>
          <w:b w:val="1"/>
          <w:bCs w:val="1"/>
          <w:rtl w:val="0"/>
          <w:lang w:val="fr-FR"/>
        </w:rPr>
        <w:t>ô</w:t>
      </w:r>
      <w:r>
        <w:rPr>
          <w:b w:val="1"/>
          <w:bCs w:val="1"/>
          <w:rtl w:val="0"/>
          <w:lang w:val="fr-FR"/>
        </w:rPr>
        <w:t>mes compressifs</w:t>
      </w:r>
      <w:r>
        <w:rPr>
          <w:rtl w:val="0"/>
          <w:lang w:val="fr-FR"/>
        </w:rPr>
        <w:t xml:space="preserve"> locaux comme une surdit</w:t>
      </w:r>
      <w:r>
        <w:rPr>
          <w:rtl w:val="0"/>
          <w:lang w:val="fr-FR"/>
        </w:rPr>
        <w:t xml:space="preserve">é </w:t>
      </w:r>
      <w:r>
        <w:rPr>
          <w:rtl w:val="0"/>
          <w:lang w:val="fr-FR"/>
        </w:rPr>
        <w:t xml:space="preserve">de conduction (atteinte des osselets du glomus tympanicum) ou une </w:t>
      </w:r>
      <w:r>
        <w:rPr>
          <w:b w:val="1"/>
          <w:bCs w:val="1"/>
          <w:rtl w:val="0"/>
          <w:lang w:val="fr-FR"/>
        </w:rPr>
        <w:t>surdit</w:t>
      </w:r>
      <w:r>
        <w:rPr>
          <w:b w:val="1"/>
          <w:bCs w:val="1"/>
          <w:rtl w:val="0"/>
          <w:lang w:val="fr-FR"/>
        </w:rPr>
        <w:t xml:space="preserve">é </w:t>
      </w:r>
      <w:r>
        <w:rPr>
          <w:b w:val="1"/>
          <w:bCs w:val="1"/>
          <w:rtl w:val="0"/>
          <w:lang w:val="fr-FR"/>
        </w:rPr>
        <w:t>neurosensorielle</w:t>
      </w:r>
      <w:r>
        <w:rPr>
          <w:rtl w:val="0"/>
          <w:lang w:val="fr-FR"/>
        </w:rPr>
        <w:t xml:space="preserve"> (atteinte nerf, cochl</w:t>
      </w:r>
      <w:r>
        <w:rPr>
          <w:rtl w:val="0"/>
          <w:lang w:val="fr-FR"/>
        </w:rPr>
        <w:t>é</w:t>
      </w:r>
      <w:r>
        <w:rPr>
          <w:rtl w:val="0"/>
          <w:lang w:val="fr-FR"/>
        </w:rPr>
        <w:t>e, labyrinthe) ou encore une atteinte d</w:t>
      </w:r>
      <w:r>
        <w:rPr>
          <w:rtl w:val="0"/>
          <w:lang w:val="fr-FR"/>
        </w:rPr>
        <w:t>’</w:t>
      </w:r>
      <w:r>
        <w:rPr>
          <w:rtl w:val="0"/>
          <w:lang w:val="fr-FR"/>
        </w:rPr>
        <w:t xml:space="preserve">autre </w:t>
      </w:r>
      <w:r>
        <w:rPr>
          <w:b w:val="1"/>
          <w:bCs w:val="1"/>
          <w:rtl w:val="0"/>
          <w:lang w:val="fr-FR"/>
        </w:rPr>
        <w:t>nerfs cr</w:t>
      </w:r>
      <w:r>
        <w:rPr>
          <w:b w:val="1"/>
          <w:bCs w:val="1"/>
          <w:rtl w:val="0"/>
          <w:lang w:val="fr-FR"/>
        </w:rPr>
        <w:t>â</w:t>
      </w:r>
      <w:r>
        <w:rPr>
          <w:b w:val="1"/>
          <w:bCs w:val="1"/>
          <w:rtl w:val="0"/>
          <w:lang w:val="fr-FR"/>
        </w:rPr>
        <w:t xml:space="preserve">niens rarement </w:t>
      </w:r>
      <w:r>
        <w:rPr>
          <w:rtl w:val="0"/>
          <w:lang w:val="fr-FR"/>
        </w:rPr>
        <w:t xml:space="preserve">(VII ou plus). On peut palper une </w:t>
      </w:r>
      <w:r>
        <w:rPr>
          <w:b w:val="1"/>
          <w:bCs w:val="1"/>
          <w:rtl w:val="0"/>
          <w:lang w:val="fr-FR"/>
        </w:rPr>
        <w:t>masse cervicale</w:t>
      </w:r>
      <w:r>
        <w:rPr>
          <w:rtl w:val="0"/>
          <w:lang w:val="fr-FR"/>
        </w:rPr>
        <w:t xml:space="preserve"> (carotide) ou voir une masse r</w:t>
      </w:r>
      <w:r>
        <w:rPr>
          <w:rtl w:val="0"/>
          <w:lang w:val="fr-FR"/>
        </w:rPr>
        <w:t>é</w:t>
      </w:r>
      <w:r>
        <w:rPr>
          <w:rtl w:val="0"/>
          <w:lang w:val="fr-FR"/>
        </w:rPr>
        <w:t>tro-tympanique bleu ou rouge</w:t>
      </w:r>
      <w:r>
        <w:rPr>
          <w:rtl w:val="0"/>
          <w:lang w:val="fr-FR"/>
        </w:rPr>
        <w:t>â</w:t>
      </w:r>
      <w:r>
        <w:rPr>
          <w:rtl w:val="0"/>
          <w:lang w:val="fr-FR"/>
        </w:rPr>
        <w:t xml:space="preserve">tre. </w:t>
      </w:r>
      <w:r>
        <w:rPr>
          <w:b w:val="1"/>
          <w:bCs w:val="1"/>
          <w:rtl w:val="0"/>
          <w:lang w:val="fr-FR"/>
        </w:rPr>
        <w:t>Brown</w:t>
      </w:r>
      <w:r>
        <w:rPr>
          <w:b w:val="1"/>
          <w:bCs w:val="1"/>
          <w:rtl w:val="0"/>
          <w:lang w:val="fr-FR"/>
        </w:rPr>
        <w:t>’</w:t>
      </w:r>
      <w:r>
        <w:rPr>
          <w:b w:val="1"/>
          <w:bCs w:val="1"/>
          <w:rtl w:val="0"/>
          <w:lang w:val="fr-FR"/>
        </w:rPr>
        <w:t>s sign</w:t>
      </w:r>
      <w:r>
        <w:rPr>
          <w:rtl w:val="0"/>
          <w:lang w:val="fr-FR"/>
        </w:rPr>
        <w:t>.</w:t>
      </w:r>
    </w:p>
    <w:p>
      <w:pPr>
        <w:pStyle w:val="Corps"/>
        <w:bidi w:val="0"/>
      </w:pPr>
    </w:p>
    <w:p>
      <w:pPr>
        <w:pStyle w:val="Corps"/>
        <w:rPr>
          <w:u w:val="single"/>
        </w:rPr>
      </w:pPr>
      <w:r>
        <w:rPr>
          <w:u w:val="single"/>
          <w:rtl w:val="0"/>
          <w:lang w:val="fr-FR"/>
        </w:rPr>
        <w:t>Muscles</w:t>
      </w:r>
    </w:p>
    <w:p>
      <w:pPr>
        <w:pStyle w:val="Corps"/>
        <w:bidi w:val="0"/>
      </w:pPr>
      <w:r>
        <w:rPr>
          <w:rtl w:val="0"/>
          <w:lang w:val="fr-FR"/>
        </w:rPr>
        <w:t>Plusieurs muscles sont situ</w:t>
      </w:r>
      <w:r>
        <w:rPr>
          <w:rtl w:val="0"/>
          <w:lang w:val="fr-FR"/>
        </w:rPr>
        <w:t>é</w:t>
      </w:r>
      <w:r>
        <w:rPr>
          <w:rtl w:val="0"/>
          <w:lang w:val="fr-FR"/>
        </w:rPr>
        <w:t>s pr</w:t>
      </w:r>
      <w:r>
        <w:rPr>
          <w:rtl w:val="0"/>
          <w:lang w:val="fr-FR"/>
        </w:rPr>
        <w:t>è</w:t>
      </w:r>
      <w:r>
        <w:rPr>
          <w:rtl w:val="0"/>
          <w:lang w:val="fr-FR"/>
        </w:rPr>
        <w:t>s de l</w:t>
      </w:r>
      <w:r>
        <w:rPr>
          <w:rtl w:val="0"/>
          <w:lang w:val="fr-FR"/>
        </w:rPr>
        <w:t>’</w:t>
      </w:r>
      <w:r>
        <w:rPr>
          <w:rtl w:val="0"/>
          <w:lang w:val="fr-FR"/>
        </w:rPr>
        <w:t>oreille et peuvent produire des sons de mani</w:t>
      </w:r>
      <w:r>
        <w:rPr>
          <w:rtl w:val="0"/>
          <w:lang w:val="fr-FR"/>
        </w:rPr>
        <w:t>è</w:t>
      </w:r>
      <w:r>
        <w:rPr>
          <w:rtl w:val="0"/>
          <w:lang w:val="fr-FR"/>
        </w:rPr>
        <w:t>re m</w:t>
      </w:r>
      <w:r>
        <w:rPr>
          <w:rtl w:val="0"/>
          <w:lang w:val="fr-FR"/>
        </w:rPr>
        <w:t>é</w:t>
      </w:r>
      <w:r>
        <w:rPr>
          <w:rtl w:val="0"/>
          <w:lang w:val="fr-FR"/>
        </w:rPr>
        <w:t>canique. Un spasme du muscle tenseur du tympan (VII) ou du muscle stap</w:t>
      </w:r>
      <w:r>
        <w:rPr>
          <w:rtl w:val="0"/>
          <w:lang w:val="fr-FR"/>
        </w:rPr>
        <w:t>é</w:t>
      </w:r>
      <w:r>
        <w:rPr>
          <w:rtl w:val="0"/>
          <w:lang w:val="fr-FR"/>
        </w:rPr>
        <w:t xml:space="preserve">dien (V) secondaire </w:t>
      </w:r>
      <w:r>
        <w:rPr>
          <w:rtl w:val="0"/>
          <w:lang w:val="fr-FR"/>
        </w:rPr>
        <w:t xml:space="preserve">à </w:t>
      </w:r>
      <w:r>
        <w:rPr>
          <w:rtl w:val="0"/>
          <w:lang w:val="fr-FR"/>
        </w:rPr>
        <w:t xml:space="preserve">une </w:t>
      </w:r>
      <w:r>
        <w:rPr>
          <w:b w:val="1"/>
          <w:bCs w:val="1"/>
          <w:rtl w:val="0"/>
          <w:lang w:val="fr-FR"/>
        </w:rPr>
        <w:t>atteinte neurologique du VII</w:t>
      </w:r>
      <w:r>
        <w:rPr>
          <w:rtl w:val="0"/>
          <w:lang w:val="fr-FR"/>
        </w:rPr>
        <w:t xml:space="preserve"> ou </w:t>
      </w:r>
      <w:r>
        <w:rPr>
          <w:b w:val="1"/>
          <w:bCs w:val="1"/>
          <w:rtl w:val="0"/>
          <w:lang w:val="fr-FR"/>
        </w:rPr>
        <w:t>V</w:t>
      </w:r>
      <w:r>
        <w:rPr>
          <w:rtl w:val="0"/>
          <w:lang w:val="fr-FR"/>
        </w:rPr>
        <w:t xml:space="preserve"> nerf cr</w:t>
      </w:r>
      <w:r>
        <w:rPr>
          <w:rtl w:val="0"/>
          <w:lang w:val="fr-FR"/>
        </w:rPr>
        <w:t>â</w:t>
      </w:r>
      <w:r>
        <w:rPr>
          <w:rtl w:val="0"/>
          <w:lang w:val="fr-FR"/>
        </w:rPr>
        <w:t xml:space="preserve">nien (ex: </w:t>
      </w:r>
      <w:r>
        <w:rPr>
          <w:b w:val="1"/>
          <w:bCs w:val="1"/>
          <w:rtl w:val="0"/>
          <w:lang w:val="fr-FR"/>
        </w:rPr>
        <w:t>SEP</w:t>
      </w:r>
      <w:r>
        <w:rPr>
          <w:rtl w:val="0"/>
          <w:lang w:val="fr-FR"/>
        </w:rPr>
        <w:t>) ou une pathologie locale de l</w:t>
      </w:r>
      <w:r>
        <w:rPr>
          <w:rtl w:val="0"/>
          <w:lang w:val="fr-FR"/>
        </w:rPr>
        <w:t>’</w:t>
      </w:r>
      <w:r>
        <w:rPr>
          <w:rtl w:val="0"/>
          <w:lang w:val="fr-FR"/>
        </w:rPr>
        <w:t xml:space="preserve">oreille. Une </w:t>
      </w:r>
      <w:r>
        <w:rPr>
          <w:b w:val="1"/>
          <w:bCs w:val="1"/>
          <w:rtl w:val="0"/>
          <w:lang w:val="fr-FR"/>
        </w:rPr>
        <w:t>myoclonie</w:t>
      </w:r>
      <w:r>
        <w:rPr>
          <w:rtl w:val="0"/>
          <w:lang w:val="fr-FR"/>
        </w:rPr>
        <w:t xml:space="preserve"> des muscles tenseurs du palais attach</w:t>
      </w:r>
      <w:r>
        <w:rPr>
          <w:rtl w:val="0"/>
          <w:lang w:val="fr-FR"/>
        </w:rPr>
        <w:t>é</w:t>
      </w:r>
      <w:r>
        <w:rPr>
          <w:rtl w:val="0"/>
          <w:lang w:val="fr-FR"/>
        </w:rPr>
        <w:t xml:space="preserve">s </w:t>
      </w:r>
      <w:r>
        <w:rPr>
          <w:rtl w:val="0"/>
          <w:lang w:val="fr-FR"/>
        </w:rPr>
        <w:t xml:space="preserve">à </w:t>
      </w:r>
      <w:r>
        <w:rPr>
          <w:rtl w:val="0"/>
          <w:lang w:val="fr-FR"/>
        </w:rPr>
        <w:t>la trompe d</w:t>
      </w:r>
      <w:r>
        <w:rPr>
          <w:rtl w:val="0"/>
          <w:lang w:val="fr-FR"/>
        </w:rPr>
        <w:t>’</w:t>
      </w:r>
      <w:r>
        <w:rPr>
          <w:rtl w:val="0"/>
          <w:lang w:val="fr-FR"/>
        </w:rPr>
        <w:t xml:space="preserve">Eustache peut donner un tinnitus rapidement pulsatile secondaire </w:t>
      </w:r>
      <w:r>
        <w:rPr>
          <w:rtl w:val="0"/>
          <w:lang w:val="fr-FR"/>
        </w:rPr>
        <w:t xml:space="preserve">à </w:t>
      </w:r>
      <w:r>
        <w:rPr>
          <w:rtl w:val="0"/>
          <w:lang w:val="fr-FR"/>
        </w:rPr>
        <w:t>SEP, atteinte SNC microvasculaire ou neuropathie toxique ou m</w:t>
      </w:r>
      <w:r>
        <w:rPr>
          <w:rtl w:val="0"/>
          <w:lang w:val="fr-FR"/>
        </w:rPr>
        <w:t>é</w:t>
      </w:r>
      <w:r>
        <w:rPr>
          <w:rtl w:val="0"/>
          <w:lang w:val="fr-FR"/>
        </w:rPr>
        <w:t xml:space="preserve">tabolique. Une </w:t>
      </w:r>
      <w:r>
        <w:rPr>
          <w:rtl w:val="0"/>
          <w:lang w:val="fr-FR"/>
        </w:rPr>
        <w:t>é</w:t>
      </w:r>
      <w:r>
        <w:rPr>
          <w:rtl w:val="0"/>
          <w:lang w:val="fr-FR"/>
        </w:rPr>
        <w:t>valuation par tympanom</w:t>
      </w:r>
      <w:r>
        <w:rPr>
          <w:rtl w:val="0"/>
          <w:lang w:val="fr-FR"/>
        </w:rPr>
        <w:t>é</w:t>
      </w:r>
      <w:r>
        <w:rPr>
          <w:rtl w:val="0"/>
          <w:lang w:val="fr-FR"/>
        </w:rPr>
        <w:t>trie peut d</w:t>
      </w:r>
      <w:r>
        <w:rPr>
          <w:rtl w:val="0"/>
          <w:lang w:val="fr-FR"/>
        </w:rPr>
        <w:t>é</w:t>
      </w:r>
      <w:r>
        <w:rPr>
          <w:rtl w:val="0"/>
          <w:lang w:val="fr-FR"/>
        </w:rPr>
        <w:t>montrer un spasme et diverses investigations neurologiques (imageries entre autres) peuvent confirmer Dx.</w:t>
      </w:r>
    </w:p>
    <w:p>
      <w:pPr>
        <w:pStyle w:val="Corps"/>
        <w:bidi w:val="0"/>
      </w:pPr>
    </w:p>
    <w:p>
      <w:pPr>
        <w:pStyle w:val="Corps"/>
        <w:rPr>
          <w:u w:val="single"/>
        </w:rPr>
      </w:pPr>
      <w:r>
        <w:rPr>
          <w:u w:val="single"/>
          <w:rtl w:val="0"/>
          <w:lang w:val="fr-FR"/>
        </w:rPr>
        <w:t>Ototoxicit</w:t>
      </w:r>
      <w:r>
        <w:rPr>
          <w:u w:val="single"/>
          <w:rtl w:val="0"/>
          <w:lang w:val="fr-FR"/>
        </w:rPr>
        <w:t>é</w:t>
      </w:r>
    </w:p>
    <w:p>
      <w:pPr>
        <w:pStyle w:val="Corps"/>
        <w:bidi w:val="0"/>
      </w:pPr>
      <w:r>
        <w:rPr>
          <w:rtl w:val="0"/>
          <w:lang w:val="fr-FR"/>
        </w:rPr>
        <w:t>Nombreux Rx causes une ototoxicit</w:t>
      </w:r>
      <w:r>
        <w:rPr>
          <w:rtl w:val="0"/>
          <w:lang w:val="fr-FR"/>
        </w:rPr>
        <w:t>é</w:t>
      </w:r>
      <w:r>
        <w:rPr>
          <w:rtl w:val="0"/>
          <w:lang w:val="fr-FR"/>
        </w:rPr>
        <w:t>, en voici quelque uns associ</w:t>
      </w:r>
      <w:r>
        <w:rPr>
          <w:rtl w:val="0"/>
          <w:lang w:val="fr-FR"/>
        </w:rPr>
        <w:t>é</w:t>
      </w:r>
      <w:r>
        <w:rPr>
          <w:rtl w:val="0"/>
          <w:lang w:val="fr-FR"/>
        </w:rPr>
        <w:t xml:space="preserve">s </w:t>
      </w:r>
      <w:r>
        <w:rPr>
          <w:rtl w:val="0"/>
          <w:lang w:val="fr-FR"/>
        </w:rPr>
        <w:t xml:space="preserve">à </w:t>
      </w:r>
      <w:r>
        <w:rPr>
          <w:rtl w:val="0"/>
          <w:lang w:val="fr-FR"/>
        </w:rPr>
        <w:t>un tinnitus :</w:t>
      </w:r>
    </w:p>
    <w:p>
      <w:pPr>
        <w:pStyle w:val="Corps"/>
        <w:bidi w:val="0"/>
      </w:pPr>
      <w:r>
        <w:rPr>
          <w:b w:val="1"/>
          <w:bCs w:val="1"/>
          <w:rtl w:val="0"/>
          <w:lang w:val="fr-FR"/>
        </w:rPr>
        <w:t>ASA</w:t>
      </w:r>
      <w:r>
        <w:rPr>
          <w:rtl w:val="0"/>
          <w:lang w:val="fr-FR"/>
        </w:rPr>
        <w:t xml:space="preserve">, </w:t>
      </w:r>
      <w:r>
        <w:rPr>
          <w:b w:val="1"/>
          <w:bCs w:val="1"/>
          <w:rtl w:val="0"/>
          <w:lang w:val="fr-FR"/>
        </w:rPr>
        <w:t>AINS</w:t>
      </w:r>
      <w:r>
        <w:rPr>
          <w:rtl w:val="0"/>
          <w:lang w:val="fr-FR"/>
        </w:rPr>
        <w:t xml:space="preserve">, </w:t>
      </w:r>
      <w:r>
        <w:rPr>
          <w:b w:val="1"/>
          <w:bCs w:val="1"/>
          <w:rtl w:val="0"/>
          <w:lang w:val="fr-FR"/>
        </w:rPr>
        <w:t>aminoglycosides</w:t>
      </w:r>
      <w:r>
        <w:rPr>
          <w:rtl w:val="0"/>
          <w:lang w:val="fr-FR"/>
        </w:rPr>
        <w:t>, antiHTA, m</w:t>
      </w:r>
      <w:r>
        <w:rPr>
          <w:rtl w:val="0"/>
          <w:lang w:val="fr-FR"/>
        </w:rPr>
        <w:t>é</w:t>
      </w:r>
      <w:r>
        <w:rPr>
          <w:rtl w:val="0"/>
          <w:lang w:val="fr-FR"/>
        </w:rPr>
        <w:t>taux lourds.</w:t>
      </w:r>
    </w:p>
    <w:p>
      <w:pPr>
        <w:pStyle w:val="Corps"/>
        <w:bidi w:val="0"/>
      </w:pPr>
    </w:p>
    <w:p>
      <w:pPr>
        <w:pStyle w:val="Corps"/>
        <w:rPr>
          <w:u w:val="single"/>
        </w:rPr>
      </w:pPr>
      <w:r>
        <w:rPr>
          <w:u w:val="single"/>
          <w:rtl w:val="0"/>
          <w:lang w:val="fr-FR"/>
        </w:rPr>
        <w:t>Presbyacousie</w:t>
      </w:r>
    </w:p>
    <w:p>
      <w:pPr>
        <w:pStyle w:val="Corps"/>
        <w:bidi w:val="0"/>
      </w:pPr>
      <w:r>
        <w:rPr>
          <w:rtl w:val="0"/>
          <w:lang w:val="fr-FR"/>
        </w:rPr>
        <w:t>Atteinte neurosensorielle progressive de la cochl</w:t>
      </w:r>
      <w:r>
        <w:rPr>
          <w:rtl w:val="0"/>
          <w:lang w:val="fr-FR"/>
        </w:rPr>
        <w:t>é</w:t>
      </w:r>
      <w:r>
        <w:rPr>
          <w:rtl w:val="0"/>
          <w:lang w:val="fr-FR"/>
        </w:rPr>
        <w:t>e. Incidence augmente avec l</w:t>
      </w:r>
      <w:r>
        <w:rPr>
          <w:rtl w:val="0"/>
          <w:lang w:val="fr-FR"/>
        </w:rPr>
        <w:t>’â</w:t>
      </w:r>
      <w:r>
        <w:rPr>
          <w:rtl w:val="0"/>
          <w:lang w:val="fr-FR"/>
        </w:rPr>
        <w:t>ge, d</w:t>
      </w:r>
      <w:r>
        <w:rPr>
          <w:rtl w:val="0"/>
          <w:lang w:val="fr-FR"/>
        </w:rPr>
        <w:t>é</w:t>
      </w:r>
      <w:r>
        <w:rPr>
          <w:rtl w:val="0"/>
          <w:lang w:val="fr-FR"/>
        </w:rPr>
        <w:t>bute surtout vers 50-60 ans. Perte d</w:t>
      </w:r>
      <w:r>
        <w:rPr>
          <w:rtl w:val="0"/>
          <w:lang w:val="fr-FR"/>
        </w:rPr>
        <w:t>’</w:t>
      </w:r>
      <w:r>
        <w:rPr>
          <w:rtl w:val="0"/>
          <w:lang w:val="fr-FR"/>
        </w:rPr>
        <w:t xml:space="preserve">audition </w:t>
      </w:r>
      <w:r>
        <w:rPr>
          <w:b w:val="1"/>
          <w:bCs w:val="1"/>
          <w:rtl w:val="0"/>
          <w:lang w:val="fr-FR"/>
        </w:rPr>
        <w:t>bilat</w:t>
      </w:r>
      <w:r>
        <w:rPr>
          <w:b w:val="1"/>
          <w:bCs w:val="1"/>
          <w:rtl w:val="0"/>
          <w:lang w:val="fr-FR"/>
        </w:rPr>
        <w:t>é</w:t>
      </w:r>
      <w:r>
        <w:rPr>
          <w:b w:val="1"/>
          <w:bCs w:val="1"/>
          <w:rtl w:val="0"/>
          <w:lang w:val="fr-FR"/>
        </w:rPr>
        <w:t>rale</w:t>
      </w:r>
      <w:r>
        <w:rPr>
          <w:rtl w:val="0"/>
          <w:lang w:val="fr-FR"/>
        </w:rPr>
        <w:t xml:space="preserve"> majoritairement des </w:t>
      </w:r>
      <w:r>
        <w:rPr>
          <w:b w:val="1"/>
          <w:bCs w:val="1"/>
          <w:rtl w:val="0"/>
          <w:lang w:val="fr-FR"/>
        </w:rPr>
        <w:t>hautes fr</w:t>
      </w:r>
      <w:r>
        <w:rPr>
          <w:b w:val="1"/>
          <w:bCs w:val="1"/>
          <w:rtl w:val="0"/>
          <w:lang w:val="fr-FR"/>
        </w:rPr>
        <w:t>é</w:t>
      </w:r>
      <w:r>
        <w:rPr>
          <w:b w:val="1"/>
          <w:bCs w:val="1"/>
          <w:rtl w:val="0"/>
          <w:lang w:val="fr-FR"/>
        </w:rPr>
        <w:t>quences (aigu</w:t>
      </w:r>
      <w:r>
        <w:rPr>
          <w:b w:val="1"/>
          <w:bCs w:val="1"/>
          <w:rtl w:val="0"/>
          <w:lang w:val="fr-FR"/>
        </w:rPr>
        <w:t>ë</w:t>
      </w:r>
      <w:r>
        <w:rPr>
          <w:b w:val="1"/>
          <w:bCs w:val="1"/>
          <w:rtl w:val="0"/>
          <w:lang w:val="fr-FR"/>
        </w:rPr>
        <w:t>s)</w:t>
      </w:r>
      <w:r>
        <w:rPr>
          <w:rtl w:val="0"/>
          <w:lang w:val="fr-FR"/>
        </w:rPr>
        <w:t>. Associ</w:t>
      </w:r>
      <w:r>
        <w:rPr>
          <w:rtl w:val="0"/>
          <w:lang w:val="fr-FR"/>
        </w:rPr>
        <w:t>é</w:t>
      </w:r>
      <w:r>
        <w:rPr>
          <w:rtl w:val="0"/>
          <w:lang w:val="fr-FR"/>
        </w:rPr>
        <w:t xml:space="preserve">e </w:t>
      </w:r>
      <w:r>
        <w:rPr>
          <w:rtl w:val="0"/>
          <w:lang w:val="fr-FR"/>
        </w:rPr>
        <w:t xml:space="preserve">à </w:t>
      </w:r>
      <w:r>
        <w:rPr>
          <w:b w:val="1"/>
          <w:bCs w:val="1"/>
          <w:rtl w:val="0"/>
          <w:lang w:val="fr-FR"/>
        </w:rPr>
        <w:t>acouph</w:t>
      </w:r>
      <w:r>
        <w:rPr>
          <w:b w:val="1"/>
          <w:bCs w:val="1"/>
          <w:rtl w:val="0"/>
          <w:lang w:val="fr-FR"/>
        </w:rPr>
        <w:t>è</w:t>
      </w:r>
      <w:r>
        <w:rPr>
          <w:b w:val="1"/>
          <w:bCs w:val="1"/>
          <w:rtl w:val="0"/>
          <w:lang w:val="fr-FR"/>
        </w:rPr>
        <w:t>nes</w:t>
      </w:r>
      <w:r>
        <w:rPr>
          <w:rtl w:val="0"/>
          <w:lang w:val="fr-FR"/>
        </w:rPr>
        <w:t xml:space="preserve"> et </w:t>
      </w:r>
      <w:r>
        <w:rPr>
          <w:rtl w:val="0"/>
          <w:lang w:val="fr-FR"/>
        </w:rPr>
        <w:t>é</w:t>
      </w:r>
      <w:r>
        <w:rPr>
          <w:rtl w:val="0"/>
          <w:lang w:val="fr-FR"/>
        </w:rPr>
        <w:t xml:space="preserve">tourdissements. Les </w:t>
      </w:r>
      <w:r>
        <w:rPr>
          <w:rtl w:val="0"/>
          <w:lang w:val="fr-FR"/>
        </w:rPr>
        <w:t>é</w:t>
      </w:r>
      <w:r>
        <w:rPr>
          <w:rtl w:val="0"/>
          <w:lang w:val="fr-FR"/>
        </w:rPr>
        <w:t xml:space="preserve">tourdissements se feront ressentir chez les personnes </w:t>
      </w:r>
      <w:r>
        <w:rPr>
          <w:rtl w:val="0"/>
          <w:lang w:val="fr-FR"/>
        </w:rPr>
        <w:t>â</w:t>
      </w:r>
      <w:r>
        <w:rPr>
          <w:rtl w:val="0"/>
          <w:lang w:val="fr-FR"/>
        </w:rPr>
        <w:t>g</w:t>
      </w:r>
      <w:r>
        <w:rPr>
          <w:rtl w:val="0"/>
          <w:lang w:val="fr-FR"/>
        </w:rPr>
        <w:t>é</w:t>
      </w:r>
      <w:r>
        <w:rPr>
          <w:rtl w:val="0"/>
          <w:lang w:val="fr-FR"/>
        </w:rPr>
        <w:t>es alors que les autres m</w:t>
      </w:r>
      <w:r>
        <w:rPr>
          <w:rtl w:val="0"/>
          <w:lang w:val="fr-FR"/>
        </w:rPr>
        <w:t>é</w:t>
      </w:r>
      <w:r>
        <w:rPr>
          <w:rtl w:val="0"/>
          <w:lang w:val="fr-FR"/>
        </w:rPr>
        <w:t>canismes de l</w:t>
      </w:r>
      <w:r>
        <w:rPr>
          <w:rtl w:val="0"/>
          <w:lang w:val="fr-FR"/>
        </w:rPr>
        <w:t>’é</w:t>
      </w:r>
      <w:r>
        <w:rPr>
          <w:rtl w:val="0"/>
          <w:lang w:val="fr-FR"/>
        </w:rPr>
        <w:t>quilibre sont atteints, ex : neuropathie p</w:t>
      </w:r>
      <w:r>
        <w:rPr>
          <w:rtl w:val="0"/>
          <w:lang w:val="fr-FR"/>
        </w:rPr>
        <w:t>é</w:t>
      </w:r>
      <w:r>
        <w:rPr>
          <w:rtl w:val="0"/>
          <w:lang w:val="fr-FR"/>
        </w:rPr>
        <w:t>riph</w:t>
      </w:r>
      <w:r>
        <w:rPr>
          <w:rtl w:val="0"/>
          <w:lang w:val="fr-FR"/>
        </w:rPr>
        <w:t>é</w:t>
      </w:r>
      <w:r>
        <w:rPr>
          <w:rtl w:val="0"/>
          <w:lang w:val="fr-FR"/>
        </w:rPr>
        <w:t>rique, arthrite, acuit</w:t>
      </w:r>
      <w:r>
        <w:rPr>
          <w:rtl w:val="0"/>
          <w:lang w:val="fr-FR"/>
        </w:rPr>
        <w:t xml:space="preserve">é </w:t>
      </w:r>
      <w:r>
        <w:rPr>
          <w:rtl w:val="0"/>
          <w:lang w:val="fr-FR"/>
        </w:rPr>
        <w:t>visuelle, etc. La perte d</w:t>
      </w:r>
      <w:r>
        <w:rPr>
          <w:rtl w:val="0"/>
          <w:lang w:val="fr-FR"/>
        </w:rPr>
        <w:t>’</w:t>
      </w:r>
      <w:r>
        <w:rPr>
          <w:rtl w:val="0"/>
          <w:lang w:val="fr-FR"/>
        </w:rPr>
        <w:t xml:space="preserve">audition nuit </w:t>
      </w:r>
      <w:r>
        <w:rPr>
          <w:rtl w:val="0"/>
          <w:lang w:val="fr-FR"/>
        </w:rPr>
        <w:t xml:space="preserve">à </w:t>
      </w:r>
      <w:r>
        <w:rPr>
          <w:rtl w:val="0"/>
          <w:lang w:val="fr-FR"/>
        </w:rPr>
        <w:t>la compr</w:t>
      </w:r>
      <w:r>
        <w:rPr>
          <w:rtl w:val="0"/>
          <w:lang w:val="fr-FR"/>
        </w:rPr>
        <w:t>é</w:t>
      </w:r>
      <w:r>
        <w:rPr>
          <w:rtl w:val="0"/>
          <w:lang w:val="fr-FR"/>
        </w:rPr>
        <w:t>hension du langage (les consonnes se situent dans les hautes fr</w:t>
      </w:r>
      <w:r>
        <w:rPr>
          <w:rtl w:val="0"/>
          <w:lang w:val="fr-FR"/>
        </w:rPr>
        <w:t>é</w:t>
      </w:r>
      <w:r>
        <w:rPr>
          <w:rtl w:val="0"/>
          <w:lang w:val="fr-FR"/>
        </w:rPr>
        <w:t>quences et sont majoritairement sollicit</w:t>
      </w:r>
      <w:r>
        <w:rPr>
          <w:rtl w:val="0"/>
          <w:lang w:val="fr-FR"/>
        </w:rPr>
        <w:t>é</w:t>
      </w:r>
      <w:r>
        <w:rPr>
          <w:rtl w:val="0"/>
          <w:lang w:val="fr-FR"/>
        </w:rPr>
        <w:t>es dans la compr</w:t>
      </w:r>
      <w:r>
        <w:rPr>
          <w:rtl w:val="0"/>
          <w:lang w:val="fr-FR"/>
        </w:rPr>
        <w:t>é</w:t>
      </w:r>
      <w:r>
        <w:rPr>
          <w:rtl w:val="0"/>
          <w:lang w:val="fr-FR"/>
        </w:rPr>
        <w:t>hension du langage). L</w:t>
      </w:r>
      <w:r>
        <w:rPr>
          <w:rtl w:val="0"/>
          <w:lang w:val="fr-FR"/>
        </w:rPr>
        <w:t>’</w:t>
      </w:r>
      <w:r>
        <w:rPr>
          <w:rtl w:val="0"/>
          <w:lang w:val="fr-FR"/>
        </w:rPr>
        <w:t xml:space="preserve">atteinte fonctionnelle est </w:t>
      </w:r>
      <w:r>
        <w:rPr>
          <w:b w:val="1"/>
          <w:bCs w:val="1"/>
          <w:rtl w:val="0"/>
          <w:lang w:val="fr-FR"/>
        </w:rPr>
        <w:t>exacerb</w:t>
      </w:r>
      <w:r>
        <w:rPr>
          <w:b w:val="1"/>
          <w:bCs w:val="1"/>
          <w:rtl w:val="0"/>
          <w:lang w:val="fr-FR"/>
        </w:rPr>
        <w:t>é</w:t>
      </w:r>
      <w:r>
        <w:rPr>
          <w:b w:val="1"/>
          <w:bCs w:val="1"/>
          <w:rtl w:val="0"/>
          <w:lang w:val="fr-FR"/>
        </w:rPr>
        <w:t>e</w:t>
      </w:r>
      <w:r>
        <w:rPr>
          <w:rtl w:val="0"/>
          <w:lang w:val="fr-FR"/>
        </w:rPr>
        <w:t xml:space="preserve"> lors de source de bruits multiples (ou</w:t>
      </w:r>
      <w:r>
        <w:rPr>
          <w:b w:val="1"/>
          <w:bCs w:val="1"/>
          <w:rtl w:val="0"/>
          <w:lang w:val="fr-FR"/>
        </w:rPr>
        <w:t xml:space="preserve"> bruits de fond</w:t>
      </w:r>
      <w:r>
        <w:rPr>
          <w:rtl w:val="0"/>
          <w:lang w:val="fr-FR"/>
        </w:rPr>
        <w:t xml:space="preserve">) et le patient peut </w:t>
      </w:r>
      <w:r>
        <w:rPr>
          <w:rtl w:val="0"/>
          <w:lang w:val="fr-FR"/>
        </w:rPr>
        <w:t>ê</w:t>
      </w:r>
      <w:r>
        <w:rPr>
          <w:rtl w:val="0"/>
          <w:lang w:val="fr-FR"/>
        </w:rPr>
        <w:t xml:space="preserve">tre </w:t>
      </w:r>
      <w:r>
        <w:rPr>
          <w:b w:val="1"/>
          <w:bCs w:val="1"/>
          <w:rtl w:val="0"/>
          <w:lang w:val="fr-FR"/>
        </w:rPr>
        <w:t>intol</w:t>
      </w:r>
      <w:r>
        <w:rPr>
          <w:b w:val="1"/>
          <w:bCs w:val="1"/>
          <w:rtl w:val="0"/>
          <w:lang w:val="fr-FR"/>
        </w:rPr>
        <w:t>é</w:t>
      </w:r>
      <w:r>
        <w:rPr>
          <w:b w:val="1"/>
          <w:bCs w:val="1"/>
          <w:rtl w:val="0"/>
          <w:lang w:val="fr-FR"/>
        </w:rPr>
        <w:t>rant aux bruits forts</w:t>
      </w:r>
      <w:r>
        <w:rPr>
          <w:rtl w:val="0"/>
          <w:lang w:val="fr-FR"/>
        </w:rPr>
        <w:t xml:space="preserve"> (recruitment phenomenon).</w:t>
      </w:r>
    </w:p>
    <w:p>
      <w:pPr>
        <w:pStyle w:val="Corps"/>
        <w:bidi w:val="0"/>
      </w:pPr>
    </w:p>
    <w:p>
      <w:pPr>
        <w:pStyle w:val="Corps"/>
        <w:bidi w:val="0"/>
      </w:pPr>
      <w:r>
        <w:rPr>
          <w:rtl w:val="0"/>
          <w:lang w:val="fr-FR"/>
        </w:rPr>
        <w:t xml:space="preserve">Le diagnostique peut </w:t>
      </w:r>
      <w:r>
        <w:rPr>
          <w:rtl w:val="0"/>
          <w:lang w:val="fr-FR"/>
        </w:rPr>
        <w:t>ê</w:t>
      </w:r>
      <w:r>
        <w:rPr>
          <w:rtl w:val="0"/>
          <w:lang w:val="fr-FR"/>
        </w:rPr>
        <w:t>tre clinique ou confirmer par audiom</w:t>
      </w:r>
      <w:r>
        <w:rPr>
          <w:rtl w:val="0"/>
          <w:lang w:val="fr-FR"/>
        </w:rPr>
        <w:t>é</w:t>
      </w:r>
      <w:r>
        <w:rPr>
          <w:rtl w:val="0"/>
          <w:lang w:val="fr-FR"/>
        </w:rPr>
        <w:t>trie.</w:t>
      </w:r>
    </w:p>
    <w:p>
      <w:pPr>
        <w:pStyle w:val="Corps"/>
        <w:bidi w:val="0"/>
      </w:pPr>
    </w:p>
    <w:p>
      <w:pPr>
        <w:pStyle w:val="Corps"/>
        <w:bidi w:val="0"/>
      </w:pPr>
      <w:r>
        <w:rPr>
          <w:rtl w:val="0"/>
          <w:lang w:val="fr-FR"/>
        </w:rPr>
        <w:t xml:space="preserve">Traitement (presbyacousie): </w:t>
      </w:r>
    </w:p>
    <w:p>
      <w:pPr>
        <w:pStyle w:val="Corps"/>
        <w:numPr>
          <w:ilvl w:val="0"/>
          <w:numId w:val="4"/>
        </w:numPr>
        <w:bidi w:val="0"/>
      </w:pPr>
      <w:r>
        <w:rPr>
          <w:rtl w:val="0"/>
          <w:lang w:val="fr-FR"/>
        </w:rPr>
        <w:t>Atteinte auditive :</w:t>
      </w:r>
      <w:r>
        <w:br w:type="textWrapping"/>
      </w:r>
      <w:r>
        <w:rPr>
          <w:b w:val="1"/>
          <w:bCs w:val="1"/>
          <w:rtl w:val="0"/>
          <w:lang w:val="fr-FR"/>
        </w:rPr>
        <w:t>proth</w:t>
      </w:r>
      <w:r>
        <w:rPr>
          <w:b w:val="1"/>
          <w:bCs w:val="1"/>
          <w:rtl w:val="0"/>
          <w:lang w:val="fr-FR"/>
        </w:rPr>
        <w:t>è</w:t>
      </w:r>
      <w:r>
        <w:rPr>
          <w:b w:val="1"/>
          <w:bCs w:val="1"/>
          <w:rtl w:val="0"/>
          <w:lang w:val="fr-FR"/>
        </w:rPr>
        <w:t>ses auditives</w:t>
      </w:r>
      <w:r>
        <w:rPr>
          <w:b w:val="1"/>
          <w:bCs w:val="1"/>
        </w:rPr>
        <w:br w:type="textWrapping"/>
      </w:r>
      <w:r>
        <w:rPr>
          <w:rtl w:val="0"/>
          <w:lang w:val="fr-FR"/>
        </w:rPr>
        <w:t>implant cochl</w:t>
      </w:r>
      <w:r>
        <w:rPr>
          <w:rtl w:val="0"/>
          <w:lang w:val="fr-FR"/>
        </w:rPr>
        <w:t>é</w:t>
      </w:r>
      <w:r>
        <w:rPr>
          <w:rtl w:val="0"/>
          <w:lang w:val="fr-FR"/>
        </w:rPr>
        <w:t>aire lorsque proth</w:t>
      </w:r>
      <w:r>
        <w:rPr>
          <w:rtl w:val="0"/>
          <w:lang w:val="fr-FR"/>
        </w:rPr>
        <w:t>è</w:t>
      </w:r>
      <w:r>
        <w:rPr>
          <w:rtl w:val="0"/>
          <w:lang w:val="fr-FR"/>
        </w:rPr>
        <w:t>se insuffisante</w:t>
      </w:r>
      <w:r>
        <w:br w:type="textWrapping"/>
      </w:r>
      <w:r>
        <w:rPr>
          <w:rtl w:val="0"/>
          <w:lang w:val="fr-FR"/>
        </w:rPr>
        <w:t>r</w:t>
      </w:r>
      <w:r>
        <w:rPr>
          <w:rtl w:val="0"/>
          <w:lang w:val="fr-FR"/>
        </w:rPr>
        <w:t>é</w:t>
      </w:r>
      <w:r>
        <w:rPr>
          <w:rtl w:val="0"/>
          <w:lang w:val="fr-FR"/>
        </w:rPr>
        <w:t>habilitation auditive</w:t>
      </w:r>
    </w:p>
    <w:p>
      <w:pPr>
        <w:pStyle w:val="Corps"/>
        <w:numPr>
          <w:ilvl w:val="0"/>
          <w:numId w:val="4"/>
        </w:numPr>
        <w:bidi w:val="0"/>
      </w:pPr>
      <w:r>
        <w:rPr>
          <w:rtl w:val="0"/>
          <w:lang w:val="fr-FR"/>
        </w:rPr>
        <w:t>tinnitus (voir traitement g</w:t>
      </w:r>
      <w:r>
        <w:rPr>
          <w:rtl w:val="0"/>
          <w:lang w:val="fr-FR"/>
        </w:rPr>
        <w:t>é</w:t>
      </w:r>
      <w:r>
        <w:rPr>
          <w:rtl w:val="0"/>
          <w:lang w:val="fr-FR"/>
        </w:rPr>
        <w:t>n</w:t>
      </w:r>
      <w:r>
        <w:rPr>
          <w:rtl w:val="0"/>
          <w:lang w:val="fr-FR"/>
        </w:rPr>
        <w:t>é</w:t>
      </w:r>
      <w:r>
        <w:rPr>
          <w:rtl w:val="0"/>
          <w:lang w:val="fr-FR"/>
        </w:rPr>
        <w:t>ral plus bas)</w:t>
      </w:r>
    </w:p>
    <w:p>
      <w:pPr>
        <w:pStyle w:val="Corps"/>
        <w:bidi w:val="0"/>
      </w:pPr>
      <w:r>
        <w:drawing>
          <wp:inline distT="0" distB="0" distL="0" distR="0">
            <wp:extent cx="4308552" cy="4592101"/>
            <wp:effectExtent l="0" t="0" r="0" b="0"/>
            <wp:docPr id="1073741854" name="officeArt object"/>
            <wp:cNvGraphicFramePr/>
            <a:graphic xmlns:a="http://schemas.openxmlformats.org/drawingml/2006/main">
              <a:graphicData uri="http://schemas.openxmlformats.org/drawingml/2006/picture">
                <pic:pic xmlns:pic="http://schemas.openxmlformats.org/drawingml/2006/picture">
                  <pic:nvPicPr>
                    <pic:cNvPr id="1073741854" name="asdasdc.tiff"/>
                    <pic:cNvPicPr>
                      <a:picLocks noChangeAspect="1"/>
                    </pic:cNvPicPr>
                  </pic:nvPicPr>
                  <pic:blipFill>
                    <a:blip r:embed="rId32">
                      <a:extLst/>
                    </a:blip>
                    <a:stretch>
                      <a:fillRect/>
                    </a:stretch>
                  </pic:blipFill>
                  <pic:spPr>
                    <a:xfrm>
                      <a:off x="0" y="0"/>
                      <a:ext cx="4308552" cy="4592101"/>
                    </a:xfrm>
                    <a:prstGeom prst="rect">
                      <a:avLst/>
                    </a:prstGeom>
                    <a:ln w="12700" cap="flat">
                      <a:noFill/>
                      <a:miter lim="400000"/>
                    </a:ln>
                    <a:effectLst/>
                  </pic:spPr>
                </pic:pic>
              </a:graphicData>
            </a:graphic>
          </wp:inline>
        </w:drawing>
      </w:r>
    </w:p>
    <w:p>
      <w:pPr>
        <w:pStyle w:val="Corps"/>
        <w:rPr>
          <w:b w:val="1"/>
          <w:bCs w:val="1"/>
        </w:rPr>
      </w:pPr>
    </w:p>
    <w:p>
      <w:pPr>
        <w:pStyle w:val="Corps"/>
        <w:rPr>
          <w:b w:val="1"/>
          <w:bCs w:val="1"/>
        </w:rPr>
      </w:pPr>
      <w:r>
        <w:rPr>
          <w:b w:val="1"/>
          <w:bCs w:val="1"/>
          <w:rtl w:val="0"/>
          <w:lang w:val="fr-FR"/>
        </w:rPr>
        <w:t>Investigation :</w:t>
      </w:r>
    </w:p>
    <w:p>
      <w:pPr>
        <w:pStyle w:val="Corps"/>
        <w:rPr>
          <w:sz w:val="20"/>
          <w:szCs w:val="20"/>
        </w:rPr>
      </w:pPr>
      <w:r>
        <w:rPr>
          <w:sz w:val="20"/>
          <w:szCs w:val="20"/>
          <w:rtl w:val="0"/>
          <w:lang w:val="fr-FR"/>
        </w:rPr>
        <w:t xml:space="preserve">*son </w:t>
      </w:r>
      <w:r>
        <w:rPr>
          <w:b w:val="1"/>
          <w:bCs w:val="1"/>
          <w:sz w:val="20"/>
          <w:szCs w:val="20"/>
          <w:rtl w:val="0"/>
          <w:lang w:val="fr-FR"/>
        </w:rPr>
        <w:t>pulsatile</w:t>
      </w:r>
      <w:r>
        <w:rPr>
          <w:sz w:val="20"/>
          <w:szCs w:val="20"/>
          <w:rtl w:val="0"/>
          <w:lang w:val="fr-FR"/>
        </w:rPr>
        <w:t xml:space="preserve"> oriente vers cause vasculaire =&gt; angio-IRM ou TDM</w:t>
      </w:r>
    </w:p>
    <w:p>
      <w:pPr>
        <w:pStyle w:val="Corps"/>
        <w:rPr>
          <w:sz w:val="20"/>
          <w:szCs w:val="20"/>
        </w:rPr>
      </w:pPr>
      <w:r>
        <w:rPr>
          <w:sz w:val="20"/>
          <w:szCs w:val="20"/>
          <w:rtl w:val="0"/>
          <w:lang w:val="fr-FR"/>
        </w:rPr>
        <w:t xml:space="preserve">** atteinte </w:t>
      </w:r>
      <w:r>
        <w:rPr>
          <w:b w:val="1"/>
          <w:bCs w:val="1"/>
          <w:sz w:val="20"/>
          <w:szCs w:val="20"/>
          <w:rtl w:val="0"/>
          <w:lang w:val="fr-FR"/>
        </w:rPr>
        <w:t>unilat</w:t>
      </w:r>
      <w:r>
        <w:rPr>
          <w:b w:val="1"/>
          <w:bCs w:val="1"/>
          <w:sz w:val="20"/>
          <w:szCs w:val="20"/>
          <w:rtl w:val="0"/>
          <w:lang w:val="fr-FR"/>
        </w:rPr>
        <w:t>é</w:t>
      </w:r>
      <w:r>
        <w:rPr>
          <w:b w:val="1"/>
          <w:bCs w:val="1"/>
          <w:sz w:val="20"/>
          <w:szCs w:val="20"/>
          <w:rtl w:val="0"/>
          <w:lang w:val="fr-FR"/>
        </w:rPr>
        <w:t xml:space="preserve">rale </w:t>
      </w:r>
      <w:r>
        <w:rPr>
          <w:sz w:val="20"/>
          <w:szCs w:val="20"/>
          <w:rtl w:val="0"/>
          <w:lang w:val="fr-FR"/>
        </w:rPr>
        <w:t>(ex : neurinome)</w:t>
      </w:r>
      <w:r>
        <w:rPr>
          <w:b w:val="1"/>
          <w:bCs w:val="1"/>
          <w:sz w:val="20"/>
          <w:szCs w:val="20"/>
          <w:rtl w:val="0"/>
          <w:lang w:val="fr-FR"/>
        </w:rPr>
        <w:t xml:space="preserve"> </w:t>
      </w:r>
      <w:r>
        <w:rPr>
          <w:sz w:val="20"/>
          <w:szCs w:val="20"/>
          <w:rtl w:val="0"/>
          <w:lang w:val="fr-FR"/>
        </w:rPr>
        <w:t>ou</w:t>
      </w:r>
      <w:r>
        <w:rPr>
          <w:b w:val="1"/>
          <w:bCs w:val="1"/>
          <w:sz w:val="20"/>
          <w:szCs w:val="20"/>
          <w:rtl w:val="0"/>
          <w:lang w:val="fr-FR"/>
        </w:rPr>
        <w:t xml:space="preserve"> Sx associ</w:t>
      </w:r>
      <w:r>
        <w:rPr>
          <w:b w:val="1"/>
          <w:bCs w:val="1"/>
          <w:sz w:val="20"/>
          <w:szCs w:val="20"/>
          <w:rtl w:val="0"/>
          <w:lang w:val="fr-FR"/>
        </w:rPr>
        <w:t>é</w:t>
      </w:r>
      <w:r>
        <w:rPr>
          <w:b w:val="1"/>
          <w:bCs w:val="1"/>
          <w:sz w:val="20"/>
          <w:szCs w:val="20"/>
          <w:rtl w:val="0"/>
          <w:lang w:val="fr-FR"/>
        </w:rPr>
        <w:t>s</w:t>
      </w:r>
      <w:r>
        <w:rPr>
          <w:sz w:val="20"/>
          <w:szCs w:val="20"/>
          <w:rtl w:val="0"/>
          <w:lang w:val="fr-FR"/>
        </w:rPr>
        <w:t xml:space="preserve"> n</w:t>
      </w:r>
      <w:r>
        <w:rPr>
          <w:sz w:val="20"/>
          <w:szCs w:val="20"/>
          <w:rtl w:val="0"/>
          <w:lang w:val="fr-FR"/>
        </w:rPr>
        <w:t>é</w:t>
      </w:r>
      <w:r>
        <w:rPr>
          <w:sz w:val="20"/>
          <w:szCs w:val="20"/>
          <w:rtl w:val="0"/>
          <w:lang w:val="fr-FR"/>
        </w:rPr>
        <w:t>cessitent plus souvent une investigation</w:t>
      </w:r>
    </w:p>
    <w:p>
      <w:pPr>
        <w:pStyle w:val="Corps"/>
        <w:rPr>
          <w:sz w:val="20"/>
          <w:szCs w:val="20"/>
        </w:rPr>
      </w:pPr>
      <w:r>
        <w:rPr>
          <w:sz w:val="20"/>
          <w:szCs w:val="20"/>
          <w:rtl w:val="0"/>
          <w:lang w:val="fr-FR"/>
        </w:rPr>
        <w:t>***acouph</w:t>
      </w:r>
      <w:r>
        <w:rPr>
          <w:sz w:val="20"/>
          <w:szCs w:val="20"/>
          <w:rtl w:val="0"/>
          <w:lang w:val="fr-FR"/>
        </w:rPr>
        <w:t>è</w:t>
      </w:r>
      <w:r>
        <w:rPr>
          <w:sz w:val="20"/>
          <w:szCs w:val="20"/>
          <w:rtl w:val="0"/>
          <w:lang w:val="fr-FR"/>
        </w:rPr>
        <w:t xml:space="preserve">ne </w:t>
      </w:r>
      <w:r>
        <w:rPr>
          <w:b w:val="1"/>
          <w:bCs w:val="1"/>
          <w:sz w:val="20"/>
          <w:szCs w:val="20"/>
          <w:rtl w:val="0"/>
          <w:lang w:val="fr-FR"/>
        </w:rPr>
        <w:t>objective</w:t>
      </w:r>
      <w:r>
        <w:rPr>
          <w:sz w:val="20"/>
          <w:szCs w:val="20"/>
          <w:rtl w:val="0"/>
          <w:lang w:val="fr-FR"/>
        </w:rPr>
        <w:t xml:space="preserve"> : causes pouvant </w:t>
      </w:r>
      <w:r>
        <w:rPr>
          <w:sz w:val="20"/>
          <w:szCs w:val="20"/>
          <w:rtl w:val="0"/>
          <w:lang w:val="fr-FR"/>
        </w:rPr>
        <w:t>ê</w:t>
      </w:r>
      <w:r>
        <w:rPr>
          <w:sz w:val="20"/>
          <w:szCs w:val="20"/>
          <w:rtl w:val="0"/>
          <w:lang w:val="fr-FR"/>
        </w:rPr>
        <w:t>tre entendues par examinateur (m</w:t>
      </w:r>
      <w:r>
        <w:rPr>
          <w:sz w:val="20"/>
          <w:szCs w:val="20"/>
          <w:rtl w:val="0"/>
          <w:lang w:val="fr-FR"/>
        </w:rPr>
        <w:t>é</w:t>
      </w:r>
      <w:r>
        <w:rPr>
          <w:sz w:val="20"/>
          <w:szCs w:val="20"/>
          <w:rtl w:val="0"/>
          <w:lang w:val="fr-FR"/>
        </w:rPr>
        <w:t>caniques/vasculaires)</w:t>
      </w:r>
    </w:p>
    <w:p>
      <w:pPr>
        <w:pStyle w:val="Corps"/>
        <w:bidi w:val="0"/>
      </w:pPr>
    </w:p>
    <w:p>
      <w:pPr>
        <w:pStyle w:val="Corps"/>
        <w:bidi w:val="0"/>
      </w:pPr>
      <w:r>
        <w:rPr>
          <w:rtl w:val="0"/>
          <w:lang w:val="fr-FR"/>
        </w:rPr>
        <w:t>Si tinnitus constant &gt; 6 mois, consid</w:t>
      </w:r>
      <w:r>
        <w:rPr>
          <w:rtl w:val="0"/>
          <w:lang w:val="fr-FR"/>
        </w:rPr>
        <w:t>é</w:t>
      </w:r>
      <w:r>
        <w:rPr>
          <w:rtl w:val="0"/>
          <w:lang w:val="fr-FR"/>
        </w:rPr>
        <w:t xml:space="preserve">rer </w:t>
      </w:r>
      <w:r>
        <w:rPr>
          <w:rtl w:val="0"/>
          <w:lang w:val="fr-FR"/>
        </w:rPr>
        <w:t>é</w:t>
      </w:r>
      <w:r>
        <w:rPr>
          <w:rtl w:val="0"/>
          <w:lang w:val="fr-FR"/>
        </w:rPr>
        <w:t>valuation ORL/sp</w:t>
      </w:r>
      <w:r>
        <w:rPr>
          <w:rtl w:val="0"/>
          <w:lang w:val="fr-FR"/>
        </w:rPr>
        <w:t>é</w:t>
      </w:r>
      <w:r>
        <w:rPr>
          <w:rtl w:val="0"/>
          <w:lang w:val="fr-FR"/>
        </w:rPr>
        <w:t>cialiste : audiogramme, tympanom</w:t>
      </w:r>
      <w:r>
        <w:rPr>
          <w:rtl w:val="0"/>
          <w:lang w:val="fr-FR"/>
        </w:rPr>
        <w:t>é</w:t>
      </w:r>
      <w:r>
        <w:rPr>
          <w:rtl w:val="0"/>
          <w:lang w:val="fr-FR"/>
        </w:rPr>
        <w:t xml:space="preserve">trie, </w:t>
      </w:r>
      <w:r>
        <w:rPr>
          <w:rtl w:val="0"/>
          <w:lang w:val="fr-FR"/>
        </w:rPr>
        <w:t>é</w:t>
      </w:r>
      <w:r>
        <w:rPr>
          <w:rtl w:val="0"/>
          <w:lang w:val="fr-FR"/>
        </w:rPr>
        <w:t>missions oto-acoustique, etc.</w:t>
      </w:r>
    </w:p>
    <w:p>
      <w:pPr>
        <w:pStyle w:val="Corps"/>
        <w:bidi w:val="0"/>
      </w:pPr>
    </w:p>
    <w:p>
      <w:pPr>
        <w:pStyle w:val="Corps"/>
        <w:bidi w:val="0"/>
      </w:pPr>
      <w:r>
        <w:rPr>
          <w:rtl w:val="0"/>
          <w:lang w:val="fr-FR"/>
        </w:rPr>
        <w:t>TDM, angio IRM/TDM selon causes envisag</w:t>
      </w:r>
      <w:r>
        <w:rPr>
          <w:rtl w:val="0"/>
          <w:lang w:val="fr-FR"/>
        </w:rPr>
        <w:t>é</w:t>
      </w:r>
      <w:r>
        <w:rPr>
          <w:rtl w:val="0"/>
          <w:lang w:val="fr-FR"/>
        </w:rPr>
        <w:t>e (neurologique, vasculaire)</w:t>
      </w:r>
    </w:p>
    <w:p>
      <w:pPr>
        <w:pStyle w:val="Corps"/>
        <w:bidi w:val="0"/>
      </w:pPr>
    </w:p>
    <w:p>
      <w:pPr>
        <w:pStyle w:val="Corps"/>
        <w:rPr>
          <w:b w:val="1"/>
          <w:bCs w:val="1"/>
        </w:rPr>
      </w:pPr>
      <w:r>
        <w:rPr>
          <w:b w:val="1"/>
          <w:bCs w:val="1"/>
          <w:rtl w:val="0"/>
          <w:lang w:val="fr-FR"/>
        </w:rPr>
        <w:t>Traitement :</w:t>
      </w:r>
    </w:p>
    <w:p>
      <w:pPr>
        <w:pStyle w:val="Corps"/>
        <w:bidi w:val="0"/>
      </w:pPr>
      <w:r>
        <w:rPr>
          <w:rtl w:val="0"/>
          <w:lang w:val="fr-FR"/>
        </w:rPr>
        <w:t>Si cause, traiter la cause. Si aucune cause traitable 50% stable, 25% empirent, 25% am</w:t>
      </w:r>
      <w:r>
        <w:rPr>
          <w:rtl w:val="0"/>
          <w:lang w:val="fr-FR"/>
        </w:rPr>
        <w:t>é</w:t>
      </w:r>
      <w:r>
        <w:rPr>
          <w:rtl w:val="0"/>
          <w:lang w:val="fr-FR"/>
        </w:rPr>
        <w:t>liorent. Par exemple, une perte d</w:t>
      </w:r>
      <w:r>
        <w:rPr>
          <w:rtl w:val="0"/>
          <w:lang w:val="fr-FR"/>
        </w:rPr>
        <w:t>’</w:t>
      </w:r>
      <w:r>
        <w:rPr>
          <w:rtl w:val="0"/>
          <w:lang w:val="fr-FR"/>
        </w:rPr>
        <w:t>audition progressive associ</w:t>
      </w:r>
      <w:r>
        <w:rPr>
          <w:rtl w:val="0"/>
          <w:lang w:val="fr-FR"/>
        </w:rPr>
        <w:t>é</w:t>
      </w:r>
      <w:r>
        <w:rPr>
          <w:rtl w:val="0"/>
          <w:lang w:val="fr-FR"/>
        </w:rPr>
        <w:t>e peut diminuer l</w:t>
      </w:r>
      <w:r>
        <w:rPr>
          <w:rtl w:val="0"/>
          <w:lang w:val="fr-FR"/>
        </w:rPr>
        <w:t>’</w:t>
      </w:r>
      <w:r>
        <w:rPr>
          <w:rtl w:val="0"/>
          <w:lang w:val="fr-FR"/>
        </w:rPr>
        <w:t>acouph</w:t>
      </w:r>
      <w:r>
        <w:rPr>
          <w:rtl w:val="0"/>
          <w:lang w:val="fr-FR"/>
        </w:rPr>
        <w:t>è</w:t>
      </w:r>
      <w:r>
        <w:rPr>
          <w:rtl w:val="0"/>
          <w:lang w:val="fr-FR"/>
        </w:rPr>
        <w:t>ne (diminution audition du bruit) ou l</w:t>
      </w:r>
      <w:r>
        <w:rPr>
          <w:rtl w:val="0"/>
          <w:lang w:val="fr-FR"/>
        </w:rPr>
        <w:t>’</w:t>
      </w:r>
      <w:r>
        <w:rPr>
          <w:rtl w:val="0"/>
          <w:lang w:val="fr-FR"/>
        </w:rPr>
        <w:t>augmenter (diminution du bruit de fond exacerbe acouph</w:t>
      </w:r>
      <w:r>
        <w:rPr>
          <w:rtl w:val="0"/>
          <w:lang w:val="fr-FR"/>
        </w:rPr>
        <w:t>è</w:t>
      </w:r>
      <w:r>
        <w:rPr>
          <w:rtl w:val="0"/>
          <w:lang w:val="fr-FR"/>
        </w:rPr>
        <w:t>ne). Proth</w:t>
      </w:r>
      <w:r>
        <w:rPr>
          <w:rtl w:val="0"/>
          <w:lang w:val="fr-FR"/>
        </w:rPr>
        <w:t>è</w:t>
      </w:r>
      <w:r>
        <w:rPr>
          <w:rtl w:val="0"/>
          <w:lang w:val="fr-FR"/>
        </w:rPr>
        <w:t xml:space="preserve">se auditives peuvent </w:t>
      </w:r>
      <w:r>
        <w:rPr>
          <w:rtl w:val="0"/>
          <w:lang w:val="fr-FR"/>
        </w:rPr>
        <w:t>ê</w:t>
      </w:r>
      <w:r>
        <w:rPr>
          <w:rtl w:val="0"/>
          <w:lang w:val="fr-FR"/>
        </w:rPr>
        <w:t xml:space="preserve">tre utiles. Bruit de fond et </w:t>
      </w:r>
      <w:r>
        <w:rPr>
          <w:b w:val="1"/>
          <w:bCs w:val="1"/>
          <w:rtl w:val="0"/>
          <w:lang w:val="fr-FR"/>
        </w:rPr>
        <w:t>é</w:t>
      </w:r>
      <w:r>
        <w:rPr>
          <w:b w:val="1"/>
          <w:bCs w:val="1"/>
          <w:rtl w:val="0"/>
          <w:lang w:val="fr-FR"/>
        </w:rPr>
        <w:t>viter bruits forts</w:t>
      </w:r>
      <w:r>
        <w:rPr>
          <w:rtl w:val="0"/>
          <w:lang w:val="fr-FR"/>
        </w:rPr>
        <w:t>, Rx ototoxiques, caff</w:t>
      </w:r>
      <w:r>
        <w:rPr>
          <w:rtl w:val="0"/>
          <w:lang w:val="fr-FR"/>
        </w:rPr>
        <w:t>é</w:t>
      </w:r>
      <w:r>
        <w:rPr>
          <w:rtl w:val="0"/>
          <w:lang w:val="fr-FR"/>
        </w:rPr>
        <w:t>ine, tabac peut aider.</w:t>
      </w:r>
      <w:r>
        <w:br w:type="textWrapping"/>
      </w:r>
      <w:r>
        <w:rPr>
          <w:rtl w:val="0"/>
          <w:lang w:val="fr-FR"/>
        </w:rPr>
        <w:t>Cliniques d</w:t>
      </w:r>
      <w:r>
        <w:rPr>
          <w:rtl w:val="0"/>
          <w:lang w:val="fr-FR"/>
        </w:rPr>
        <w:t>’</w:t>
      </w:r>
      <w:r>
        <w:rPr>
          <w:rtl w:val="0"/>
          <w:lang w:val="fr-FR"/>
        </w:rPr>
        <w:t>acouph</w:t>
      </w:r>
      <w:r>
        <w:rPr>
          <w:rtl w:val="0"/>
          <w:lang w:val="fr-FR"/>
        </w:rPr>
        <w:t>è</w:t>
      </w:r>
      <w:r>
        <w:rPr>
          <w:rtl w:val="0"/>
          <w:lang w:val="fr-FR"/>
        </w:rPr>
        <w:t>ne existent et ont plusieurs autres options th</w:t>
      </w:r>
      <w:r>
        <w:rPr>
          <w:rtl w:val="0"/>
          <w:lang w:val="fr-FR"/>
        </w:rPr>
        <w:t>é</w:t>
      </w:r>
      <w:r>
        <w:rPr>
          <w:rtl w:val="0"/>
          <w:lang w:val="fr-FR"/>
        </w:rPr>
        <w:t>rapeutiques dont certains Rx.</w:t>
      </w:r>
    </w:p>
    <w:p>
      <w:pPr>
        <w:pStyle w:val="Corps"/>
        <w:bidi w:val="0"/>
      </w:pPr>
    </w:p>
    <w:p>
      <w:pPr>
        <w:pStyle w:val="Corps"/>
        <w:bidi w:val="0"/>
      </w:pPr>
    </w:p>
    <w:p>
      <w:pPr>
        <w:pStyle w:val="Sous-section 3"/>
        <w:pBdr>
          <w:bottom w:val="dotted" w:color="000000" w:sz="8" w:space="0" w:shadow="0" w:frame="0"/>
        </w:pBdr>
      </w:pPr>
      <w:bookmarkStart w:name="_Toc45" w:id="46"/>
      <w:r>
        <w:rPr>
          <w:rtl w:val="0"/>
          <w:lang w:val="fr-FR"/>
        </w:rPr>
        <w:t>Affections de la bouche - voir aussi mal de gorge</w:t>
      </w:r>
      <w:bookmarkEnd w:id="46"/>
    </w:p>
    <w:p>
      <w:pPr>
        <w:pStyle w:val="Corps"/>
        <w:bidi w:val="0"/>
      </w:pPr>
      <w:r>
        <w:rPr>
          <w:rtl w:val="0"/>
          <w:lang w:val="fr-FR"/>
        </w:rPr>
        <w:t>Objectif tr</w:t>
      </w:r>
      <w:r>
        <w:rPr>
          <w:rtl w:val="0"/>
          <w:lang w:val="fr-FR"/>
        </w:rPr>
        <w:t>è</w:t>
      </w:r>
      <w:r>
        <w:rPr>
          <w:rtl w:val="0"/>
          <w:lang w:val="fr-FR"/>
        </w:rPr>
        <w:t>s g</w:t>
      </w:r>
      <w:r>
        <w:rPr>
          <w:rtl w:val="0"/>
          <w:lang w:val="fr-FR"/>
        </w:rPr>
        <w:t>é</w:t>
      </w:r>
      <w:r>
        <w:rPr>
          <w:rtl w:val="0"/>
          <w:lang w:val="fr-FR"/>
        </w:rPr>
        <w:t>n</w:t>
      </w:r>
      <w:r>
        <w:rPr>
          <w:rtl w:val="0"/>
          <w:lang w:val="fr-FR"/>
        </w:rPr>
        <w:t>é</w:t>
      </w:r>
      <w:r>
        <w:rPr>
          <w:rtl w:val="0"/>
          <w:lang w:val="fr-FR"/>
        </w:rPr>
        <w:t>ral et peu sp</w:t>
      </w:r>
      <w:r>
        <w:rPr>
          <w:rtl w:val="0"/>
          <w:lang w:val="fr-FR"/>
        </w:rPr>
        <w:t>é</w:t>
      </w:r>
      <w:r>
        <w:rPr>
          <w:rtl w:val="0"/>
          <w:lang w:val="fr-FR"/>
        </w:rPr>
        <w:t>cifique</w:t>
      </w:r>
      <w:r>
        <w:rPr>
          <w:rtl w:val="0"/>
          <w:lang w:val="fr-FR"/>
        </w:rPr>
        <w:t xml:space="preserve">… </w:t>
      </w:r>
      <w:r>
        <w:rPr>
          <w:rtl w:val="0"/>
          <w:lang w:val="fr-FR"/>
        </w:rPr>
        <w:t>la liste d</w:t>
      </w:r>
      <w:r>
        <w:rPr>
          <w:rtl w:val="0"/>
          <w:lang w:val="fr-FR"/>
        </w:rPr>
        <w:t>’é</w:t>
      </w:r>
      <w:r>
        <w:rPr>
          <w:rtl w:val="0"/>
          <w:lang w:val="fr-FR"/>
        </w:rPr>
        <w:t>tiologies (non exhaustive) sur les objectifs du LMCC et la division est vraiment mauvaise</w:t>
      </w:r>
      <w:r>
        <w:rPr>
          <w:rtl w:val="0"/>
          <w:lang w:val="fr-FR"/>
        </w:rPr>
        <w:t>…</w:t>
      </w:r>
    </w:p>
    <w:p>
      <w:pPr>
        <w:pStyle w:val="Corps"/>
        <w:bidi w:val="0"/>
      </w:pPr>
    </w:p>
    <w:p>
      <w:pPr>
        <w:pStyle w:val="Corps"/>
        <w:rPr>
          <w:u w:val="single"/>
        </w:rPr>
      </w:pPr>
      <w:r>
        <w:rPr>
          <w:u w:val="single"/>
          <w:rtl w:val="0"/>
          <w:lang w:val="fr-FR"/>
        </w:rPr>
        <w:t>É</w:t>
      </w:r>
      <w:r>
        <w:rPr>
          <w:u w:val="single"/>
          <w:rtl w:val="0"/>
          <w:lang w:val="fr-FR"/>
        </w:rPr>
        <w:t>tiologies :</w:t>
      </w:r>
    </w:p>
    <w:p>
      <w:pPr>
        <w:pStyle w:val="Corps"/>
        <w:numPr>
          <w:ilvl w:val="0"/>
          <w:numId w:val="62"/>
        </w:numPr>
        <w:bidi w:val="0"/>
      </w:pPr>
      <w:r>
        <w:rPr>
          <w:rtl w:val="0"/>
          <w:lang w:val="fr-FR"/>
        </w:rPr>
        <w:t>Anomalies cong</w:t>
      </w:r>
      <w:r>
        <w:rPr>
          <w:rtl w:val="0"/>
          <w:lang w:val="fr-FR"/>
        </w:rPr>
        <w:t>é</w:t>
      </w:r>
      <w:r>
        <w:rPr>
          <w:rtl w:val="0"/>
          <w:lang w:val="fr-FR"/>
        </w:rPr>
        <w:t>nitales</w:t>
      </w:r>
    </w:p>
    <w:p>
      <w:pPr>
        <w:pStyle w:val="Corps"/>
        <w:numPr>
          <w:ilvl w:val="0"/>
          <w:numId w:val="17"/>
        </w:numPr>
        <w:bidi w:val="0"/>
      </w:pPr>
      <w:r>
        <w:rPr>
          <w:rtl w:val="0"/>
          <w:lang w:val="fr-FR"/>
        </w:rPr>
        <w:t>Affections acquises</w:t>
      </w:r>
    </w:p>
    <w:p>
      <w:pPr>
        <w:pStyle w:val="Corps"/>
        <w:numPr>
          <w:ilvl w:val="1"/>
          <w:numId w:val="17"/>
        </w:numPr>
        <w:bidi w:val="0"/>
      </w:pPr>
      <w:r>
        <w:rPr>
          <w:rtl w:val="0"/>
          <w:lang w:val="fr-FR"/>
        </w:rPr>
        <w:t>Infection - voir aussi mal de gorge</w:t>
      </w:r>
    </w:p>
    <w:p>
      <w:pPr>
        <w:pStyle w:val="Corps"/>
        <w:numPr>
          <w:ilvl w:val="1"/>
          <w:numId w:val="17"/>
        </w:numPr>
        <w:bidi w:val="0"/>
      </w:pPr>
      <w:r>
        <w:rPr>
          <w:rtl w:val="0"/>
          <w:lang w:val="fr-FR"/>
        </w:rPr>
        <w:t>Tumeur maligne</w:t>
      </w:r>
    </w:p>
    <w:p>
      <w:pPr>
        <w:pStyle w:val="Corps"/>
        <w:numPr>
          <w:ilvl w:val="1"/>
          <w:numId w:val="17"/>
        </w:numPr>
        <w:bidi w:val="0"/>
      </w:pPr>
      <w:r>
        <w:rPr>
          <w:rtl w:val="0"/>
          <w:lang w:val="fr-FR"/>
        </w:rPr>
        <w:t>Traumatisme</w:t>
      </w:r>
    </w:p>
    <w:p>
      <w:pPr>
        <w:pStyle w:val="Corps"/>
        <w:numPr>
          <w:ilvl w:val="1"/>
          <w:numId w:val="17"/>
        </w:numPr>
        <w:bidi w:val="0"/>
      </w:pPr>
      <w:r>
        <w:rPr>
          <w:rtl w:val="0"/>
          <w:lang w:val="fr-FR"/>
        </w:rPr>
        <w:t>Lithiase salivaire</w:t>
      </w:r>
    </w:p>
    <w:p>
      <w:pPr>
        <w:pStyle w:val="Corps"/>
        <w:numPr>
          <w:ilvl w:val="1"/>
          <w:numId w:val="17"/>
        </w:numPr>
        <w:bidi w:val="0"/>
      </w:pPr>
      <w:r>
        <w:rPr>
          <w:rtl w:val="0"/>
          <w:lang w:val="fr-FR"/>
        </w:rPr>
        <w:t>Mauvaise hygi</w:t>
      </w:r>
      <w:r>
        <w:rPr>
          <w:rtl w:val="0"/>
          <w:lang w:val="fr-FR"/>
        </w:rPr>
        <w:t>è</w:t>
      </w:r>
      <w:r>
        <w:rPr>
          <w:rtl w:val="0"/>
          <w:lang w:val="fr-FR"/>
        </w:rPr>
        <w:t>ne</w:t>
      </w:r>
    </w:p>
    <w:p>
      <w:pPr>
        <w:pStyle w:val="Corps"/>
        <w:numPr>
          <w:ilvl w:val="1"/>
          <w:numId w:val="17"/>
        </w:numPr>
        <w:bidi w:val="0"/>
      </w:pPr>
      <w:r>
        <w:rPr>
          <w:rtl w:val="0"/>
          <w:lang w:val="fr-FR"/>
        </w:rPr>
        <w:t>Ingestion caustique</w:t>
      </w:r>
    </w:p>
    <w:p>
      <w:pPr>
        <w:pStyle w:val="Corps"/>
        <w:numPr>
          <w:ilvl w:val="1"/>
          <w:numId w:val="17"/>
        </w:numPr>
        <w:bidi w:val="0"/>
      </w:pPr>
      <w:r>
        <w:rPr>
          <w:rtl w:val="0"/>
          <w:lang w:val="fr-FR"/>
        </w:rPr>
        <w:t>Autres : xerostomie</w:t>
      </w:r>
    </w:p>
    <w:p>
      <w:pPr>
        <w:pStyle w:val="Corps"/>
        <w:numPr>
          <w:ilvl w:val="0"/>
          <w:numId w:val="17"/>
        </w:numPr>
        <w:bidi w:val="0"/>
      </w:pPr>
      <w:r>
        <w:rPr>
          <w:rtl w:val="0"/>
          <w:lang w:val="fr-FR"/>
        </w:rPr>
        <w:t>Li</w:t>
      </w:r>
      <w:r>
        <w:rPr>
          <w:rtl w:val="0"/>
          <w:lang w:val="fr-FR"/>
        </w:rPr>
        <w:t>é</w:t>
      </w:r>
      <w:r>
        <w:rPr>
          <w:rtl w:val="0"/>
          <w:lang w:val="fr-FR"/>
        </w:rPr>
        <w:t xml:space="preserve">es </w:t>
      </w:r>
      <w:r>
        <w:rPr>
          <w:rtl w:val="0"/>
          <w:lang w:val="fr-FR"/>
        </w:rPr>
        <w:t xml:space="preserve">à </w:t>
      </w:r>
      <w:r>
        <w:rPr>
          <w:rtl w:val="0"/>
          <w:lang w:val="fr-FR"/>
        </w:rPr>
        <w:t>une maladie syst</w:t>
      </w:r>
      <w:r>
        <w:rPr>
          <w:rtl w:val="0"/>
          <w:lang w:val="fr-FR"/>
        </w:rPr>
        <w:t>é</w:t>
      </w:r>
      <w:r>
        <w:rPr>
          <w:rtl w:val="0"/>
          <w:lang w:val="fr-FR"/>
        </w:rPr>
        <w:t>mique</w:t>
      </w:r>
    </w:p>
    <w:p>
      <w:pPr>
        <w:pStyle w:val="Corps"/>
        <w:bidi w:val="0"/>
      </w:pPr>
    </w:p>
    <w:p>
      <w:pPr>
        <w:pStyle w:val="Corps"/>
        <w:bidi w:val="0"/>
      </w:pPr>
      <w:r>
        <w:rPr>
          <w:rtl w:val="0"/>
          <w:lang w:val="fr-FR"/>
        </w:rPr>
        <w:t xml:space="preserve">Dysphonie : causes multiples. Si dysphonie &gt; 2 semaine chez un patient fumeur, une laryngoscopie doit </w:t>
      </w:r>
      <w:r>
        <w:rPr>
          <w:rtl w:val="0"/>
          <w:lang w:val="fr-FR"/>
        </w:rPr>
        <w:t>ê</w:t>
      </w:r>
      <w:r>
        <w:rPr>
          <w:rtl w:val="0"/>
          <w:lang w:val="fr-FR"/>
        </w:rPr>
        <w:t xml:space="preserve">tre faite pour </w:t>
      </w:r>
      <w:r>
        <w:rPr>
          <w:rtl w:val="0"/>
          <w:lang w:val="fr-FR"/>
        </w:rPr>
        <w:t>é</w:t>
      </w:r>
      <w:r>
        <w:rPr>
          <w:rtl w:val="0"/>
          <w:lang w:val="fr-FR"/>
        </w:rPr>
        <w:t>liminer une tumeur.</w:t>
      </w:r>
    </w:p>
    <w:p>
      <w:pPr>
        <w:pStyle w:val="Corps"/>
        <w:bidi w:val="0"/>
      </w:pPr>
    </w:p>
    <w:p>
      <w:pPr>
        <w:pStyle w:val="Corps"/>
        <w:rPr>
          <w:u w:val="none"/>
        </w:rPr>
      </w:pPr>
      <w:r>
        <w:rPr>
          <w:u w:val="single"/>
          <w:rtl w:val="0"/>
          <w:lang w:val="fr-FR"/>
        </w:rPr>
        <w:t>Sialad</w:t>
      </w:r>
      <w:r>
        <w:rPr>
          <w:u w:val="single"/>
          <w:rtl w:val="0"/>
          <w:lang w:val="fr-FR"/>
        </w:rPr>
        <w:t>é</w:t>
      </w:r>
      <w:r>
        <w:rPr>
          <w:u w:val="single"/>
          <w:rtl w:val="0"/>
          <w:lang w:val="fr-FR"/>
        </w:rPr>
        <w:t>nite</w:t>
      </w:r>
    </w:p>
    <w:p>
      <w:pPr>
        <w:pStyle w:val="Corps"/>
        <w:rPr>
          <w:u w:val="none"/>
        </w:rPr>
      </w:pPr>
      <w:r>
        <w:rPr>
          <w:u w:val="none"/>
          <w:rtl w:val="0"/>
          <w:lang w:val="fr-FR"/>
        </w:rPr>
        <w:t>Inflammation des glandes salivaires caus</w:t>
      </w:r>
      <w:r>
        <w:rPr>
          <w:u w:val="none"/>
          <w:rtl w:val="0"/>
          <w:lang w:val="fr-FR"/>
        </w:rPr>
        <w:t>é</w:t>
      </w:r>
      <w:r>
        <w:rPr>
          <w:u w:val="none"/>
          <w:rtl w:val="0"/>
          <w:lang w:val="fr-FR"/>
        </w:rPr>
        <w:t xml:space="preserve">e par </w:t>
      </w:r>
      <w:r>
        <w:rPr>
          <w:u w:val="none"/>
        </w:rPr>
        <w:br w:type="textWrapping"/>
      </w:r>
      <w:r>
        <w:rPr>
          <w:b w:val="1"/>
          <w:bCs w:val="1"/>
          <w:u w:val="none"/>
          <w:rtl w:val="0"/>
          <w:lang w:val="fr-FR"/>
        </w:rPr>
        <w:t>virus</w:t>
      </w:r>
      <w:r>
        <w:rPr>
          <w:u w:val="none"/>
          <w:rtl w:val="0"/>
          <w:lang w:val="fr-FR"/>
        </w:rPr>
        <w:t xml:space="preserve"> (plus frq) : </w:t>
      </w:r>
      <w:r>
        <w:rPr>
          <w:b w:val="1"/>
          <w:bCs w:val="1"/>
          <w:u w:val="none"/>
          <w:rtl w:val="0"/>
          <w:lang w:val="fr-FR"/>
        </w:rPr>
        <w:t xml:space="preserve">oreillons, </w:t>
      </w:r>
      <w:r>
        <w:rPr>
          <w:u w:val="none"/>
          <w:rtl w:val="0"/>
        </w:rPr>
        <w:t>coxsackievirus, Epstein-Barr virus, lymphocytic choriomeningitis virus, parainfluenza, herpes simplex</w:t>
      </w:r>
      <w:r>
        <w:rPr>
          <w:u w:val="none"/>
          <w:rtl w:val="0"/>
          <w:lang w:val="fr-FR"/>
        </w:rPr>
        <w:t xml:space="preserve"> et CMV</w:t>
      </w:r>
      <w:r>
        <w:rPr>
          <w:u w:val="none"/>
        </w:rPr>
        <w:br w:type="textWrapping"/>
      </w:r>
      <w:r>
        <w:rPr>
          <w:b w:val="1"/>
          <w:bCs w:val="1"/>
          <w:u w:val="none"/>
          <w:rtl w:val="0"/>
          <w:lang w:val="fr-FR"/>
        </w:rPr>
        <w:t>bact</w:t>
      </w:r>
      <w:r>
        <w:rPr>
          <w:b w:val="1"/>
          <w:bCs w:val="1"/>
          <w:u w:val="none"/>
          <w:rtl w:val="0"/>
          <w:lang w:val="fr-FR"/>
        </w:rPr>
        <w:t>é</w:t>
      </w:r>
      <w:r>
        <w:rPr>
          <w:b w:val="1"/>
          <w:bCs w:val="1"/>
          <w:u w:val="none"/>
          <w:rtl w:val="0"/>
          <w:lang w:val="fr-FR"/>
        </w:rPr>
        <w:t>rie</w:t>
      </w:r>
      <w:r>
        <w:rPr>
          <w:u w:val="none"/>
          <w:rtl w:val="0"/>
          <w:lang w:val="fr-FR"/>
        </w:rPr>
        <w:t xml:space="preserve"> : </w:t>
      </w:r>
      <w:r>
        <w:rPr>
          <w:b w:val="1"/>
          <w:bCs w:val="1"/>
          <w:u w:val="none"/>
          <w:rtl w:val="0"/>
          <w:lang w:val="fr-FR"/>
        </w:rPr>
        <w:t>S. Aureus</w:t>
      </w:r>
      <w:r>
        <w:rPr>
          <w:u w:val="none"/>
          <w:rtl w:val="0"/>
          <w:lang w:val="fr-FR"/>
        </w:rPr>
        <w:t>, Strep. Viridans, H influenzae, ana</w:t>
      </w:r>
      <w:r>
        <w:rPr>
          <w:u w:val="none"/>
          <w:rtl w:val="0"/>
          <w:lang w:val="fr-FR"/>
        </w:rPr>
        <w:t>é</w:t>
      </w:r>
      <w:r>
        <w:rPr>
          <w:u w:val="none"/>
          <w:rtl w:val="0"/>
          <w:lang w:val="fr-FR"/>
        </w:rPr>
        <w:t>robes</w:t>
      </w:r>
      <w:r>
        <w:rPr>
          <w:u w:val="none"/>
        </w:rPr>
        <w:br w:type="textWrapping"/>
      </w:r>
      <w:r>
        <w:rPr>
          <w:b w:val="1"/>
          <w:bCs w:val="1"/>
          <w:u w:val="none"/>
          <w:rtl w:val="0"/>
          <w:lang w:val="fr-FR"/>
        </w:rPr>
        <w:t>obstruction</w:t>
      </w:r>
      <w:r>
        <w:rPr>
          <w:u w:val="none"/>
          <w:rtl w:val="0"/>
          <w:lang w:val="fr-FR"/>
        </w:rPr>
        <w:t xml:space="preserve"> : sialolithiase (sialad</w:t>
      </w:r>
      <w:r>
        <w:rPr>
          <w:u w:val="none"/>
          <w:rtl w:val="0"/>
          <w:lang w:val="fr-FR"/>
        </w:rPr>
        <w:t>é</w:t>
      </w:r>
      <w:r>
        <w:rPr>
          <w:u w:val="none"/>
          <w:rtl w:val="0"/>
          <w:lang w:val="fr-FR"/>
        </w:rPr>
        <w:t>nite chronique), tumeur</w:t>
      </w:r>
    </w:p>
    <w:p>
      <w:pPr>
        <w:pStyle w:val="Corps"/>
        <w:rPr>
          <w:sz w:val="20"/>
          <w:szCs w:val="20"/>
          <w:u w:val="single"/>
        </w:rPr>
      </w:pPr>
      <w:r>
        <w:rPr>
          <w:sz w:val="20"/>
          <w:szCs w:val="20"/>
          <w:u w:val="none"/>
          <w:rtl w:val="0"/>
          <w:lang w:val="fr-FR"/>
        </w:rPr>
        <w:t>*l</w:t>
      </w:r>
      <w:r>
        <w:rPr>
          <w:sz w:val="20"/>
          <w:szCs w:val="20"/>
          <w:u w:val="none"/>
          <w:rtl w:val="0"/>
          <w:lang w:val="fr-FR"/>
        </w:rPr>
        <w:t>’</w:t>
      </w:r>
      <w:r>
        <w:rPr>
          <w:sz w:val="20"/>
          <w:szCs w:val="20"/>
          <w:u w:val="none"/>
          <w:rtl w:val="0"/>
          <w:lang w:val="fr-FR"/>
        </w:rPr>
        <w:t>obstruction peut occasionner une infection secondaire</w:t>
      </w:r>
    </w:p>
    <w:p>
      <w:pPr>
        <w:pStyle w:val="Corps"/>
        <w:bidi w:val="0"/>
      </w:pPr>
    </w:p>
    <w:p>
      <w:pPr>
        <w:pStyle w:val="Corps"/>
        <w:bidi w:val="0"/>
      </w:pPr>
      <w:r>
        <w:rPr>
          <w:rtl w:val="0"/>
          <w:lang w:val="fr-FR"/>
        </w:rPr>
        <w:t xml:space="preserve">Sx : </w:t>
      </w:r>
      <w:r>
        <w:rPr>
          <w:b w:val="1"/>
          <w:bCs w:val="1"/>
          <w:rtl w:val="0"/>
          <w:lang w:val="fr-FR"/>
        </w:rPr>
        <w:t>Dlr aigu</w:t>
      </w:r>
      <w:r>
        <w:rPr>
          <w:b w:val="1"/>
          <w:bCs w:val="1"/>
          <w:rtl w:val="0"/>
          <w:lang w:val="fr-FR"/>
        </w:rPr>
        <w:t>ë</w:t>
      </w:r>
      <w:r>
        <w:rPr>
          <w:rtl w:val="0"/>
          <w:lang w:val="fr-FR"/>
        </w:rPr>
        <w:t xml:space="preserve"> et oed</w:t>
      </w:r>
      <w:r>
        <w:rPr>
          <w:rtl w:val="0"/>
          <w:lang w:val="fr-FR"/>
        </w:rPr>
        <w:t>è</w:t>
      </w:r>
      <w:r>
        <w:rPr>
          <w:rtl w:val="0"/>
          <w:lang w:val="fr-FR"/>
        </w:rPr>
        <w:t>me de la glande atteinte (ex : parotide), parfois associ</w:t>
      </w:r>
      <w:r>
        <w:rPr>
          <w:rtl w:val="0"/>
          <w:lang w:val="fr-FR"/>
        </w:rPr>
        <w:t>é</w:t>
      </w:r>
      <w:r>
        <w:rPr>
          <w:rtl w:val="0"/>
          <w:lang w:val="fr-FR"/>
        </w:rPr>
        <w:t xml:space="preserve">e </w:t>
      </w:r>
      <w:r>
        <w:rPr>
          <w:rtl w:val="0"/>
          <w:lang w:val="fr-FR"/>
        </w:rPr>
        <w:t xml:space="preserve">à </w:t>
      </w:r>
      <w:r>
        <w:rPr>
          <w:rtl w:val="0"/>
          <w:lang w:val="fr-FR"/>
        </w:rPr>
        <w:t>fi</w:t>
      </w:r>
      <w:r>
        <w:rPr>
          <w:rtl w:val="0"/>
          <w:lang w:val="fr-FR"/>
        </w:rPr>
        <w:t>è</w:t>
      </w:r>
      <w:r>
        <w:rPr>
          <w:rtl w:val="0"/>
          <w:lang w:val="fr-FR"/>
        </w:rPr>
        <w:t xml:space="preserve">vre, leucocytose, </w:t>
      </w:r>
      <w:r>
        <w:rPr>
          <w:b w:val="1"/>
          <w:bCs w:val="1"/>
          <w:rtl w:val="0"/>
          <w:lang w:val="fr-FR"/>
        </w:rPr>
        <w:t>é</w:t>
      </w:r>
      <w:r>
        <w:rPr>
          <w:b w:val="1"/>
          <w:bCs w:val="1"/>
          <w:rtl w:val="0"/>
          <w:lang w:val="fr-FR"/>
        </w:rPr>
        <w:t>coulement</w:t>
      </w:r>
      <w:r>
        <w:rPr>
          <w:rtl w:val="0"/>
          <w:lang w:val="fr-FR"/>
        </w:rPr>
        <w:t xml:space="preserve"> purulent dans l</w:t>
      </w:r>
      <w:r>
        <w:rPr>
          <w:rtl w:val="0"/>
          <w:lang w:val="fr-FR"/>
        </w:rPr>
        <w:t>’</w:t>
      </w:r>
      <w:r>
        <w:rPr>
          <w:rtl w:val="0"/>
          <w:lang w:val="fr-FR"/>
        </w:rPr>
        <w:t xml:space="preserve">orifice de la glande, </w:t>
      </w:r>
      <w:r>
        <w:rPr>
          <w:b w:val="1"/>
          <w:bCs w:val="1"/>
          <w:rtl w:val="0"/>
          <w:lang w:val="fr-FR"/>
        </w:rPr>
        <w:t>trismus</w:t>
      </w:r>
      <w:r>
        <w:rPr>
          <w:rtl w:val="0"/>
          <w:lang w:val="fr-FR"/>
        </w:rPr>
        <w:t xml:space="preserve"> et </w:t>
      </w:r>
      <w:r>
        <w:rPr>
          <w:b w:val="1"/>
          <w:bCs w:val="1"/>
          <w:rtl w:val="0"/>
          <w:lang w:val="fr-FR"/>
        </w:rPr>
        <w:t>dysphagie</w:t>
      </w:r>
    </w:p>
    <w:p>
      <w:pPr>
        <w:pStyle w:val="Corps"/>
        <w:rPr>
          <w:sz w:val="20"/>
          <w:szCs w:val="20"/>
        </w:rPr>
      </w:pPr>
      <w:r>
        <w:rPr>
          <w:sz w:val="20"/>
          <w:szCs w:val="20"/>
          <w:rtl w:val="0"/>
          <w:lang w:val="fr-FR"/>
        </w:rPr>
        <w:t xml:space="preserve">*Si </w:t>
      </w:r>
      <w:r>
        <w:rPr>
          <w:b w:val="1"/>
          <w:bCs w:val="1"/>
          <w:sz w:val="20"/>
          <w:szCs w:val="20"/>
          <w:rtl w:val="0"/>
          <w:lang w:val="fr-FR"/>
        </w:rPr>
        <w:t>bilat</w:t>
      </w:r>
      <w:r>
        <w:rPr>
          <w:b w:val="1"/>
          <w:bCs w:val="1"/>
          <w:sz w:val="20"/>
          <w:szCs w:val="20"/>
          <w:rtl w:val="0"/>
          <w:lang w:val="fr-FR"/>
        </w:rPr>
        <w:t>é</w:t>
      </w:r>
      <w:r>
        <w:rPr>
          <w:b w:val="1"/>
          <w:bCs w:val="1"/>
          <w:sz w:val="20"/>
          <w:szCs w:val="20"/>
          <w:rtl w:val="0"/>
          <w:lang w:val="fr-FR"/>
        </w:rPr>
        <w:t>ral</w:t>
      </w:r>
      <w:r>
        <w:rPr>
          <w:sz w:val="20"/>
          <w:szCs w:val="20"/>
          <w:rtl w:val="0"/>
          <w:lang w:val="fr-FR"/>
        </w:rPr>
        <w:t xml:space="preserve"> : penser oreillons, Sjogren</w:t>
      </w:r>
    </w:p>
    <w:p>
      <w:pPr>
        <w:pStyle w:val="Corps"/>
        <w:bidi w:val="0"/>
      </w:pPr>
    </w:p>
    <w:p>
      <w:pPr>
        <w:pStyle w:val="Corps"/>
        <w:bidi w:val="0"/>
      </w:pPr>
      <w:r>
        <w:rPr>
          <w:rtl w:val="0"/>
          <w:lang w:val="fr-FR"/>
        </w:rPr>
        <w:t>Nombreux facteurs de risque :</w:t>
      </w:r>
    </w:p>
    <w:p>
      <w:pPr>
        <w:pStyle w:val="Corps"/>
        <w:bidi w:val="0"/>
      </w:pPr>
      <w:r>
        <w:rPr>
          <w:rtl w:val="0"/>
          <w:lang w:val="fr-FR"/>
        </w:rPr>
        <w:t>VIH (infections du VIH peuvent atteindre parotides)</w:t>
      </w:r>
    </w:p>
    <w:p>
      <w:pPr>
        <w:pStyle w:val="Corps"/>
        <w:bidi w:val="0"/>
      </w:pPr>
      <w:r>
        <w:rPr>
          <w:rtl w:val="0"/>
          <w:lang w:val="fr-FR"/>
        </w:rPr>
        <w:t>Anorexie/boul</w:t>
      </w:r>
      <w:r>
        <w:rPr>
          <w:rtl w:val="0"/>
          <w:lang w:val="fr-FR"/>
        </w:rPr>
        <w:t>é</w:t>
      </w:r>
      <w:r>
        <w:rPr>
          <w:rtl w:val="0"/>
          <w:lang w:val="fr-FR"/>
        </w:rPr>
        <w:t>mie (hypertrophie des parotides)</w:t>
      </w:r>
    </w:p>
    <w:p>
      <w:pPr>
        <w:pStyle w:val="Corps"/>
        <w:bidi w:val="0"/>
      </w:pPr>
      <w:r>
        <w:rPr>
          <w:rtl w:val="0"/>
          <w:lang w:val="fr-FR"/>
        </w:rPr>
        <w:t>Insuffisance h</w:t>
      </w:r>
      <w:r>
        <w:rPr>
          <w:rtl w:val="0"/>
          <w:lang w:val="fr-FR"/>
        </w:rPr>
        <w:t>é</w:t>
      </w:r>
      <w:r>
        <w:rPr>
          <w:rtl w:val="0"/>
          <w:lang w:val="fr-FR"/>
        </w:rPr>
        <w:t>patique (hypertrophie des parotides)</w:t>
      </w:r>
    </w:p>
    <w:p>
      <w:pPr>
        <w:pStyle w:val="Corps"/>
        <w:bidi w:val="0"/>
      </w:pPr>
      <w:r>
        <w:rPr>
          <w:rtl w:val="0"/>
          <w:lang w:val="fr-FR"/>
        </w:rPr>
        <w:t>Syndrome de Sj</w:t>
      </w:r>
      <w:r>
        <w:rPr>
          <w:rtl w:val="0"/>
          <w:lang w:val="fr-FR"/>
        </w:rPr>
        <w:t>ö</w:t>
      </w:r>
      <w:r>
        <w:rPr>
          <w:rtl w:val="0"/>
          <w:lang w:val="fr-FR"/>
        </w:rPr>
        <w:t>gren</w:t>
      </w:r>
    </w:p>
    <w:p>
      <w:pPr>
        <w:pStyle w:val="Corps"/>
        <w:bidi w:val="0"/>
      </w:pPr>
      <w:r>
        <w:rPr>
          <w:rtl w:val="0"/>
          <w:lang w:val="fr-FR"/>
        </w:rPr>
        <w:t>Endocrinologique : hypoT4, Cushing, Diab</w:t>
      </w:r>
      <w:r>
        <w:rPr>
          <w:rtl w:val="0"/>
          <w:lang w:val="fr-FR"/>
        </w:rPr>
        <w:t>è</w:t>
      </w:r>
      <w:r>
        <w:rPr>
          <w:rtl w:val="0"/>
          <w:lang w:val="fr-FR"/>
        </w:rPr>
        <w:t>te</w:t>
      </w:r>
    </w:p>
    <w:p>
      <w:pPr>
        <w:pStyle w:val="Corps"/>
        <w:bidi w:val="0"/>
      </w:pPr>
      <w:r>
        <w:rPr>
          <w:rtl w:val="0"/>
          <w:lang w:val="fr-FR"/>
        </w:rPr>
        <w:t>Rx qui favorisent stase : diur</w:t>
      </w:r>
      <w:r>
        <w:rPr>
          <w:rtl w:val="0"/>
          <w:lang w:val="fr-FR"/>
        </w:rPr>
        <w:t>é</w:t>
      </w:r>
      <w:r>
        <w:rPr>
          <w:rtl w:val="0"/>
          <w:lang w:val="fr-FR"/>
        </w:rPr>
        <w:t>tiques, B-bloqueurs, TCA, anticholinergique, antibiotiques</w:t>
      </w:r>
    </w:p>
    <w:p>
      <w:pPr>
        <w:pStyle w:val="Corps"/>
        <w:rPr>
          <w:b w:val="1"/>
          <w:bCs w:val="1"/>
        </w:rPr>
      </w:pPr>
      <w:r>
        <w:rPr>
          <w:b w:val="1"/>
          <w:bCs w:val="1"/>
          <w:rtl w:val="0"/>
          <w:lang w:val="fr-FR"/>
        </w:rPr>
        <w:t>D</w:t>
      </w:r>
      <w:r>
        <w:rPr>
          <w:b w:val="1"/>
          <w:bCs w:val="1"/>
          <w:rtl w:val="0"/>
          <w:lang w:val="fr-FR"/>
        </w:rPr>
        <w:t>é</w:t>
      </w:r>
      <w:r>
        <w:rPr>
          <w:b w:val="1"/>
          <w:bCs w:val="1"/>
          <w:rtl w:val="0"/>
          <w:lang w:val="fr-FR"/>
        </w:rPr>
        <w:t>shydratation</w:t>
      </w:r>
    </w:p>
    <w:p>
      <w:pPr>
        <w:pStyle w:val="Corps"/>
        <w:rPr>
          <w:b w:val="1"/>
          <w:bCs w:val="1"/>
        </w:rPr>
      </w:pPr>
      <w:r>
        <w:rPr>
          <w:b w:val="1"/>
          <w:bCs w:val="1"/>
          <w:rtl w:val="0"/>
          <w:lang w:val="fr-FR"/>
        </w:rPr>
        <w:t>Obstruction</w:t>
      </w:r>
    </w:p>
    <w:p>
      <w:pPr>
        <w:pStyle w:val="Corps"/>
        <w:bidi w:val="0"/>
      </w:pPr>
      <w:r>
        <w:rPr>
          <w:rtl w:val="0"/>
          <w:lang w:val="fr-FR"/>
        </w:rPr>
        <w:t>Mauvaise hygi</w:t>
      </w:r>
      <w:r>
        <w:rPr>
          <w:rtl w:val="0"/>
          <w:lang w:val="fr-FR"/>
        </w:rPr>
        <w:t>è</w:t>
      </w:r>
      <w:r>
        <w:rPr>
          <w:rtl w:val="0"/>
          <w:lang w:val="fr-FR"/>
        </w:rPr>
        <w:t>ne buccale (ex : post-op)</w:t>
      </w:r>
    </w:p>
    <w:p>
      <w:pPr>
        <w:pStyle w:val="Corps"/>
        <w:bidi w:val="0"/>
      </w:pPr>
    </w:p>
    <w:p>
      <w:pPr>
        <w:pStyle w:val="Corps"/>
        <w:rPr>
          <w:b w:val="1"/>
          <w:bCs w:val="1"/>
        </w:rPr>
      </w:pPr>
      <w:r>
        <w:rPr>
          <w:b w:val="1"/>
          <w:bCs w:val="1"/>
          <w:rtl w:val="0"/>
          <w:lang w:val="fr-FR"/>
        </w:rPr>
        <w:t>É</w:t>
      </w:r>
      <w:r>
        <w:rPr>
          <w:b w:val="1"/>
          <w:bCs w:val="1"/>
          <w:rtl w:val="0"/>
          <w:lang w:val="fr-FR"/>
        </w:rPr>
        <w:t xml:space="preserve">chographie </w:t>
      </w:r>
      <w:r>
        <w:rPr>
          <w:b w:val="0"/>
          <w:bCs w:val="0"/>
          <w:rtl w:val="0"/>
          <w:lang w:val="fr-FR"/>
        </w:rPr>
        <w:t>pour visualiser si obstruction et abc</w:t>
      </w:r>
      <w:r>
        <w:rPr>
          <w:b w:val="0"/>
          <w:bCs w:val="0"/>
          <w:rtl w:val="0"/>
          <w:lang w:val="fr-FR"/>
        </w:rPr>
        <w:t>è</w:t>
      </w:r>
      <w:r>
        <w:rPr>
          <w:b w:val="0"/>
          <w:bCs w:val="0"/>
          <w:rtl w:val="0"/>
          <w:lang w:val="fr-FR"/>
        </w:rPr>
        <w:t>s</w:t>
      </w:r>
    </w:p>
    <w:p>
      <w:pPr>
        <w:pStyle w:val="Corps"/>
        <w:bidi w:val="0"/>
      </w:pPr>
    </w:p>
    <w:p>
      <w:pPr>
        <w:pStyle w:val="Corps"/>
        <w:bidi w:val="0"/>
      </w:pPr>
      <w:r>
        <w:rPr>
          <w:rtl w:val="0"/>
          <w:lang w:val="fr-FR"/>
        </w:rPr>
        <w:t xml:space="preserve">Traitement : </w:t>
      </w:r>
    </w:p>
    <w:p>
      <w:pPr>
        <w:pStyle w:val="Corps"/>
        <w:bidi w:val="0"/>
      </w:pPr>
      <w:r>
        <w:rPr>
          <w:rtl w:val="0"/>
          <w:lang w:val="fr-FR"/>
        </w:rPr>
        <w:t>Consid</w:t>
      </w:r>
      <w:r>
        <w:rPr>
          <w:rtl w:val="0"/>
          <w:lang w:val="fr-FR"/>
        </w:rPr>
        <w:t>é</w:t>
      </w:r>
      <w:r>
        <w:rPr>
          <w:rtl w:val="0"/>
          <w:lang w:val="fr-FR"/>
        </w:rPr>
        <w:t>rer hospitalisation, car risque extension aux tissus avoisinants</w:t>
      </w:r>
      <w:r>
        <w:br w:type="textWrapping"/>
      </w:r>
      <w:r>
        <w:rPr>
          <w:b w:val="1"/>
          <w:bCs w:val="1"/>
          <w:rtl w:val="0"/>
          <w:lang w:val="fr-FR"/>
        </w:rPr>
        <w:t>cloxacillin*</w:t>
      </w:r>
      <w:r>
        <w:rPr>
          <w:rtl w:val="0"/>
          <w:lang w:val="fr-FR"/>
        </w:rPr>
        <w:t xml:space="preserve"> +/- (m</w:t>
      </w:r>
      <w:r>
        <w:rPr>
          <w:rtl w:val="0"/>
          <w:lang w:val="fr-FR"/>
        </w:rPr>
        <w:t>é</w:t>
      </w:r>
      <w:r>
        <w:rPr>
          <w:rtl w:val="0"/>
          <w:lang w:val="fr-FR"/>
        </w:rPr>
        <w:t>tronidazole ou clindamycine) pour ana</w:t>
      </w:r>
      <w:r>
        <w:rPr>
          <w:rtl w:val="0"/>
          <w:lang w:val="fr-FR"/>
        </w:rPr>
        <w:t>é</w:t>
      </w:r>
      <w:r>
        <w:rPr>
          <w:rtl w:val="0"/>
          <w:lang w:val="fr-FR"/>
        </w:rPr>
        <w:t>robes x 10-14 jrs</w:t>
      </w:r>
      <w:r>
        <w:br w:type="textWrapping"/>
      </w:r>
      <w:r>
        <w:rPr>
          <w:b w:val="1"/>
          <w:bCs w:val="1"/>
          <w:rtl w:val="0"/>
          <w:lang w:val="fr-FR"/>
        </w:rPr>
        <w:t>Drainage</w:t>
      </w:r>
      <w:r>
        <w:rPr>
          <w:rtl w:val="0"/>
          <w:lang w:val="fr-FR"/>
        </w:rPr>
        <w:t xml:space="preserve"> si abc</w:t>
      </w:r>
      <w:r>
        <w:rPr>
          <w:rtl w:val="0"/>
          <w:lang w:val="fr-FR"/>
        </w:rPr>
        <w:t>è</w:t>
      </w:r>
      <w:r>
        <w:rPr>
          <w:rtl w:val="0"/>
          <w:lang w:val="fr-FR"/>
        </w:rPr>
        <w:t>s important ou non am</w:t>
      </w:r>
      <w:r>
        <w:rPr>
          <w:rtl w:val="0"/>
          <w:lang w:val="fr-FR"/>
        </w:rPr>
        <w:t>é</w:t>
      </w:r>
      <w:r>
        <w:rPr>
          <w:rtl w:val="0"/>
          <w:lang w:val="fr-FR"/>
        </w:rPr>
        <w:t>lioration avec 48h antibiotiques.</w:t>
      </w:r>
    </w:p>
    <w:p>
      <w:pPr>
        <w:pStyle w:val="Corps"/>
        <w:rPr>
          <w:sz w:val="20"/>
          <w:szCs w:val="20"/>
        </w:rPr>
      </w:pPr>
      <w:r>
        <w:rPr>
          <w:sz w:val="20"/>
          <w:szCs w:val="20"/>
          <w:rtl w:val="0"/>
          <w:lang w:val="fr-FR"/>
        </w:rPr>
        <w:t xml:space="preserve">*Traiter pour SARM selon FR et </w:t>
      </w:r>
      <w:r>
        <w:rPr>
          <w:sz w:val="20"/>
          <w:szCs w:val="20"/>
          <w:rtl w:val="0"/>
          <w:lang w:val="fr-FR"/>
        </w:rPr>
        <w:t>é</w:t>
      </w:r>
      <w:r>
        <w:rPr>
          <w:sz w:val="20"/>
          <w:szCs w:val="20"/>
          <w:rtl w:val="0"/>
          <w:lang w:val="fr-FR"/>
        </w:rPr>
        <w:t>largir couverture selon statut immunitaire.</w:t>
      </w:r>
    </w:p>
    <w:p>
      <w:pPr>
        <w:pStyle w:val="Corps"/>
        <w:bidi w:val="0"/>
      </w:pPr>
    </w:p>
    <w:p>
      <w:pPr>
        <w:pStyle w:val="Corps"/>
        <w:bidi w:val="0"/>
      </w:pPr>
      <w:r>
        <w:rPr>
          <w:rtl w:val="0"/>
          <w:lang w:val="fr-FR"/>
        </w:rPr>
        <w:t>Virus : soulager sympt</w:t>
      </w:r>
      <w:r>
        <w:rPr>
          <w:rtl w:val="0"/>
          <w:lang w:val="fr-FR"/>
        </w:rPr>
        <w:t>ô</w:t>
      </w:r>
      <w:r>
        <w:rPr>
          <w:rtl w:val="0"/>
          <w:lang w:val="fr-FR"/>
        </w:rPr>
        <w:t>mes</w:t>
      </w:r>
    </w:p>
    <w:p>
      <w:pPr>
        <w:pStyle w:val="Corps"/>
        <w:bidi w:val="0"/>
      </w:pPr>
    </w:p>
    <w:p>
      <w:pPr>
        <w:pStyle w:val="Corps"/>
        <w:rPr>
          <w:u w:val="none"/>
        </w:rPr>
      </w:pPr>
      <w:r>
        <w:rPr>
          <w:u w:val="single"/>
          <w:rtl w:val="0"/>
          <w:lang w:val="fr-FR"/>
        </w:rPr>
        <w:t>Sialolithiase</w:t>
      </w:r>
    </w:p>
    <w:p>
      <w:pPr>
        <w:pStyle w:val="Corps"/>
        <w:rPr>
          <w:u w:val="none"/>
        </w:rPr>
      </w:pPr>
      <w:r>
        <w:rPr>
          <w:u w:val="none"/>
          <w:rtl w:val="0"/>
          <w:lang w:val="fr-FR"/>
        </w:rPr>
        <w:t>Pierre d</w:t>
      </w:r>
      <w:r>
        <w:rPr>
          <w:u w:val="none"/>
          <w:rtl w:val="0"/>
          <w:lang w:val="fr-FR"/>
        </w:rPr>
        <w:t>’</w:t>
      </w:r>
      <w:r>
        <w:rPr>
          <w:u w:val="none"/>
          <w:rtl w:val="0"/>
          <w:lang w:val="fr-FR"/>
        </w:rPr>
        <w:t xml:space="preserve">hydroxyapatite (surtout) obstruant le canal et conduisant </w:t>
      </w:r>
      <w:r>
        <w:rPr>
          <w:u w:val="none"/>
          <w:rtl w:val="0"/>
          <w:lang w:val="fr-FR"/>
        </w:rPr>
        <w:t xml:space="preserve">à </w:t>
      </w:r>
      <w:r>
        <w:rPr>
          <w:u w:val="none"/>
          <w:rtl w:val="0"/>
          <w:lang w:val="fr-FR"/>
        </w:rPr>
        <w:t>une inflammation chronique (sialad</w:t>
      </w:r>
      <w:r>
        <w:rPr>
          <w:u w:val="none"/>
          <w:rtl w:val="0"/>
          <w:lang w:val="fr-FR"/>
        </w:rPr>
        <w:t>é</w:t>
      </w:r>
      <w:r>
        <w:rPr>
          <w:u w:val="none"/>
          <w:rtl w:val="0"/>
          <w:lang w:val="fr-FR"/>
        </w:rPr>
        <w:t>nite chronique).</w:t>
      </w:r>
    </w:p>
    <w:p>
      <w:pPr>
        <w:pStyle w:val="Corps"/>
        <w:rPr>
          <w:u w:val="single"/>
        </w:rPr>
      </w:pPr>
      <w:r>
        <w:rPr>
          <w:u w:val="none"/>
          <w:rtl w:val="0"/>
          <w:lang w:val="fr-FR"/>
        </w:rPr>
        <w:t xml:space="preserve">Glande sous-mandibulaire 80% &gt; parotide 20 % &gt; sub-linguale </w:t>
      </w:r>
      <w:r>
        <w:rPr>
          <w:sz w:val="18"/>
          <w:szCs w:val="18"/>
          <w:u w:val="none"/>
          <w:rtl w:val="0"/>
          <w:lang w:val="fr-FR"/>
        </w:rPr>
        <w:t xml:space="preserve">moins </w:t>
      </w:r>
      <w:r>
        <w:rPr>
          <w:u w:val="none"/>
          <w:rtl w:val="0"/>
          <w:lang w:val="fr-FR"/>
        </w:rPr>
        <w:t>1%</w:t>
      </w:r>
      <w:r>
        <w:rPr>
          <w:u w:val="none"/>
        </w:rPr>
        <mc:AlternateContent>
          <mc:Choice Requires="wps">
            <w:drawing>
              <wp:anchor distT="152400" distB="152400" distL="152400" distR="152400" simplePos="0" relativeHeight="251679744" behindDoc="0" locked="0" layoutInCell="1" allowOverlap="1">
                <wp:simplePos x="0" y="0"/>
                <wp:positionH relativeFrom="margin">
                  <wp:posOffset>1083978</wp:posOffset>
                </wp:positionH>
                <wp:positionV relativeFrom="line">
                  <wp:posOffset>1587621</wp:posOffset>
                </wp:positionV>
                <wp:extent cx="391291" cy="408752"/>
                <wp:effectExtent l="0" t="0" r="0" b="0"/>
                <wp:wrapNone/>
                <wp:docPr id="1073741855" name="officeArt object"/>
                <wp:cNvGraphicFramePr/>
                <a:graphic xmlns:a="http://schemas.openxmlformats.org/drawingml/2006/main">
                  <a:graphicData uri="http://schemas.microsoft.com/office/word/2010/wordprocessingShape">
                    <wps:wsp>
                      <wps:cNvSpPr/>
                      <wps:spPr>
                        <a:xfrm>
                          <a:off x="0" y="0"/>
                          <a:ext cx="391291" cy="408752"/>
                        </a:xfrm>
                        <a:prstGeom prst="ellipse">
                          <a:avLst/>
                        </a:prstGeom>
                        <a:noFill/>
                        <a:ln w="50800" cap="flat">
                          <a:solidFill>
                            <a:srgbClr val="53585F">
                              <a:alpha val="71000"/>
                            </a:srgbClr>
                          </a:solidFill>
                          <a:prstDash val="solid"/>
                          <a:miter lim="400000"/>
                        </a:ln>
                        <a:effectLst/>
                      </wps:spPr>
                      <wps:bodyPr/>
                    </wps:wsp>
                  </a:graphicData>
                </a:graphic>
              </wp:anchor>
            </w:drawing>
          </mc:Choice>
          <mc:Fallback>
            <w:pict>
              <v:oval id="_x0000_s1029" style="visibility:visible;position:absolute;margin-left:85.4pt;margin-top:125.0pt;width:30.8pt;height:32.2pt;z-index:251679744;mso-position-horizontal:absolute;mso-position-horizontal-relative:margin;mso-position-vertical:absolute;mso-position-vertical-relative:line;mso-wrap-distance-left:12.0pt;mso-wrap-distance-top:12.0pt;mso-wrap-distance-right:12.0pt;mso-wrap-distance-bottom:12.0pt;">
                <v:fill on="f"/>
                <v:stroke filltype="solid" color="#53585F" opacity="71.0%" weight="4.0pt" dashstyle="solid" endcap="flat" miterlimit="400.0%" joinstyle="miter" linestyle="single" startarrow="none" startarrowwidth="medium" startarrowlength="medium" endarrow="none" endarrowwidth="medium" endarrowlength="medium"/>
                <w10:wrap type="none" side="bothSides" anchorx="margin"/>
              </v:oval>
            </w:pict>
          </mc:Fallback>
        </mc:AlternateContent>
      </w:r>
      <w:r>
        <w:rPr>
          <w:u w:val="none"/>
        </w:rPr>
        <mc:AlternateContent>
          <mc:Choice Requires="wps">
            <w:drawing>
              <wp:anchor distT="152400" distB="152400" distL="152400" distR="152400" simplePos="0" relativeHeight="251680768" behindDoc="0" locked="0" layoutInCell="1" allowOverlap="1">
                <wp:simplePos x="0" y="0"/>
                <wp:positionH relativeFrom="margin">
                  <wp:posOffset>608229</wp:posOffset>
                </wp:positionH>
                <wp:positionV relativeFrom="line">
                  <wp:posOffset>2141186</wp:posOffset>
                </wp:positionV>
                <wp:extent cx="324052" cy="272654"/>
                <wp:effectExtent l="0" t="0" r="0" b="0"/>
                <wp:wrapNone/>
                <wp:docPr id="1073741856" name="officeArt object"/>
                <wp:cNvGraphicFramePr/>
                <a:graphic xmlns:a="http://schemas.openxmlformats.org/drawingml/2006/main">
                  <a:graphicData uri="http://schemas.microsoft.com/office/word/2010/wordprocessingShape">
                    <wps:wsp>
                      <wps:cNvSpPr/>
                      <wps:spPr>
                        <a:xfrm>
                          <a:off x="0" y="0"/>
                          <a:ext cx="324052" cy="272654"/>
                        </a:xfrm>
                        <a:prstGeom prst="ellipse">
                          <a:avLst/>
                        </a:prstGeom>
                        <a:noFill/>
                        <a:ln w="50800" cap="flat">
                          <a:solidFill>
                            <a:srgbClr val="53585F">
                              <a:alpha val="71000"/>
                            </a:srgbClr>
                          </a:solidFill>
                          <a:prstDash val="solid"/>
                          <a:miter lim="400000"/>
                        </a:ln>
                        <a:effectLst/>
                      </wps:spPr>
                      <wps:bodyPr/>
                    </wps:wsp>
                  </a:graphicData>
                </a:graphic>
              </wp:anchor>
            </w:drawing>
          </mc:Choice>
          <mc:Fallback>
            <w:pict>
              <v:oval id="_x0000_s1030" style="visibility:visible;position:absolute;margin-left:47.9pt;margin-top:168.6pt;width:25.5pt;height:21.5pt;z-index:251680768;mso-position-horizontal:absolute;mso-position-horizontal-relative:margin;mso-position-vertical:absolute;mso-position-vertical-relative:line;mso-wrap-distance-left:12.0pt;mso-wrap-distance-top:12.0pt;mso-wrap-distance-right:12.0pt;mso-wrap-distance-bottom:12.0pt;">
                <v:fill on="f"/>
                <v:stroke filltype="solid" color="#53585F" opacity="71.0%" weight="4.0pt" dashstyle="solid" endcap="flat" miterlimit="400.0%" joinstyle="miter" linestyle="single" startarrow="none" startarrowwidth="medium" startarrowlength="medium" endarrow="none" endarrowwidth="medium" endarrowlength="medium"/>
                <w10:wrap type="none" side="bothSides" anchorx="margin"/>
              </v:oval>
            </w:pict>
          </mc:Fallback>
        </mc:AlternateContent>
      </w:r>
    </w:p>
    <w:p>
      <w:pPr>
        <w:pStyle w:val="Corps"/>
        <w:bidi w:val="0"/>
      </w:pPr>
      <w:r>
        <w:drawing>
          <wp:inline distT="0" distB="0" distL="0" distR="0">
            <wp:extent cx="3137779" cy="3633217"/>
            <wp:effectExtent l="0" t="0" r="0" b="0"/>
            <wp:docPr id="1073741857" name="officeArt object"/>
            <wp:cNvGraphicFramePr/>
            <a:graphic xmlns:a="http://schemas.openxmlformats.org/drawingml/2006/main">
              <a:graphicData uri="http://schemas.openxmlformats.org/drawingml/2006/picture">
                <pic:pic xmlns:pic="http://schemas.openxmlformats.org/drawingml/2006/picture">
                  <pic:nvPicPr>
                    <pic:cNvPr id="1073741857" name="pasted-image.png"/>
                    <pic:cNvPicPr>
                      <a:picLocks noChangeAspect="1"/>
                    </pic:cNvPicPr>
                  </pic:nvPicPr>
                  <pic:blipFill>
                    <a:blip r:embed="rId33">
                      <a:extLst/>
                    </a:blip>
                    <a:stretch>
                      <a:fillRect/>
                    </a:stretch>
                  </pic:blipFill>
                  <pic:spPr>
                    <a:xfrm>
                      <a:off x="0" y="0"/>
                      <a:ext cx="3137779" cy="3633217"/>
                    </a:xfrm>
                    <a:prstGeom prst="rect">
                      <a:avLst/>
                    </a:prstGeom>
                    <a:ln w="12700" cap="flat">
                      <a:noFill/>
                      <a:miter lim="400000"/>
                    </a:ln>
                    <a:effectLst/>
                  </pic:spPr>
                </pic:pic>
              </a:graphicData>
            </a:graphic>
          </wp:inline>
        </w:drawing>
      </w:r>
    </w:p>
    <w:p>
      <w:pPr>
        <w:pStyle w:val="Corps"/>
        <w:bidi w:val="0"/>
      </w:pPr>
    </w:p>
    <w:p>
      <w:pPr>
        <w:pStyle w:val="Corps"/>
        <w:bidi w:val="0"/>
      </w:pPr>
      <w:r>
        <w:rPr>
          <w:rtl w:val="0"/>
          <w:lang w:val="fr-FR"/>
        </w:rPr>
        <w:t>Sx : douleur +/- oed</w:t>
      </w:r>
      <w:r>
        <w:rPr>
          <w:rtl w:val="0"/>
          <w:lang w:val="fr-FR"/>
        </w:rPr>
        <w:t>è</w:t>
      </w:r>
      <w:r>
        <w:rPr>
          <w:rtl w:val="0"/>
          <w:lang w:val="fr-FR"/>
        </w:rPr>
        <w:t xml:space="preserve">me au niveau de la glande, les </w:t>
      </w:r>
      <w:r>
        <w:rPr>
          <w:b w:val="1"/>
          <w:bCs w:val="1"/>
          <w:rtl w:val="0"/>
          <w:lang w:val="fr-FR"/>
        </w:rPr>
        <w:t xml:space="preserve">Sx </w:t>
      </w:r>
      <w:r>
        <w:rPr>
          <w:rFonts w:ascii="Arial Unicode MS" w:cs="Arial Unicode MS" w:hAnsi="Arial Unicode MS" w:eastAsia="Arial Unicode MS" w:hint="default"/>
          <w:b w:val="0"/>
          <w:bCs w:val="0"/>
          <w:i w:val="0"/>
          <w:iCs w:val="0"/>
          <w:rtl w:val="0"/>
        </w:rPr>
        <w:t>↑</w:t>
      </w:r>
      <w:r>
        <w:rPr>
          <w:b w:val="1"/>
          <w:bCs w:val="1"/>
          <w:rtl w:val="0"/>
          <w:lang w:val="fr-FR"/>
        </w:rPr>
        <w:t xml:space="preserve"> avec repas</w:t>
      </w:r>
      <w:r>
        <w:rPr>
          <w:rtl w:val="0"/>
          <w:lang w:val="fr-FR"/>
        </w:rPr>
        <w:t>, pierre parfois palpable</w:t>
      </w:r>
    </w:p>
    <w:p>
      <w:pPr>
        <w:pStyle w:val="Corps"/>
        <w:bidi w:val="0"/>
      </w:pPr>
    </w:p>
    <w:p>
      <w:pPr>
        <w:pStyle w:val="Corps"/>
        <w:bidi w:val="0"/>
      </w:pPr>
      <w:r>
        <w:rPr>
          <w:rtl w:val="0"/>
          <w:lang w:val="fr-FR"/>
        </w:rPr>
        <w:t>Investigation : sialogram</w:t>
      </w:r>
    </w:p>
    <w:p>
      <w:pPr>
        <w:pStyle w:val="Corps"/>
        <w:bidi w:val="0"/>
      </w:pPr>
    </w:p>
    <w:p>
      <w:pPr>
        <w:pStyle w:val="Corps"/>
        <w:bidi w:val="0"/>
      </w:pPr>
      <w:r>
        <w:rPr>
          <w:rtl w:val="0"/>
          <w:lang w:val="fr-FR"/>
        </w:rPr>
        <w:t>Traitement :</w:t>
      </w:r>
    </w:p>
    <w:p>
      <w:pPr>
        <w:pStyle w:val="Corps"/>
        <w:bidi w:val="0"/>
        <w:rPr>
          <w:b w:val="1"/>
          <w:bCs w:val="1"/>
        </w:rPr>
      </w:pPr>
      <w:r>
        <w:rPr>
          <w:b w:val="1"/>
          <w:bCs w:val="1"/>
          <w:rtl w:val="0"/>
          <w:lang w:val="fr-FR"/>
        </w:rPr>
        <w:t>Auto-r</w:t>
      </w:r>
      <w:r>
        <w:rPr>
          <w:b w:val="1"/>
          <w:bCs w:val="1"/>
          <w:rtl w:val="0"/>
          <w:lang w:val="fr-FR"/>
        </w:rPr>
        <w:t>é</w:t>
      </w:r>
      <w:r>
        <w:rPr>
          <w:b w:val="1"/>
          <w:bCs w:val="1"/>
          <w:rtl w:val="0"/>
          <w:lang w:val="fr-FR"/>
        </w:rPr>
        <w:t>solutif</w:t>
      </w:r>
      <w:r>
        <w:rPr>
          <w:rtl w:val="0"/>
          <w:lang w:val="fr-FR"/>
        </w:rPr>
        <w:t xml:space="preserve"> avec traitement pour </w:t>
      </w:r>
      <w:r>
        <w:rPr>
          <w:b w:val="1"/>
          <w:bCs w:val="1"/>
          <w:rtl w:val="0"/>
          <w:lang w:val="fr-FR"/>
        </w:rPr>
        <w:t>soulager</w:t>
      </w:r>
      <w:r>
        <w:rPr>
          <w:rtl w:val="0"/>
          <w:lang w:val="fr-FR"/>
        </w:rPr>
        <w:t xml:space="preserve"> et encourager </w:t>
      </w:r>
      <w:r>
        <w:rPr>
          <w:b w:val="1"/>
          <w:bCs w:val="1"/>
          <w:rtl w:val="0"/>
          <w:lang w:val="fr-FR"/>
        </w:rPr>
        <w:t>salivation</w:t>
      </w:r>
    </w:p>
    <w:p>
      <w:pPr>
        <w:pStyle w:val="Corps"/>
        <w:bidi w:val="0"/>
      </w:pPr>
      <w:r>
        <w:rPr>
          <w:rtl w:val="0"/>
          <w:lang w:val="fr-FR"/>
        </w:rPr>
        <w:t>Massage, compresses chaudes, analg</w:t>
      </w:r>
      <w:r>
        <w:rPr>
          <w:rtl w:val="0"/>
          <w:lang w:val="fr-FR"/>
        </w:rPr>
        <w:t>é</w:t>
      </w:r>
      <w:r>
        <w:rPr>
          <w:rtl w:val="0"/>
          <w:lang w:val="fr-FR"/>
        </w:rPr>
        <w:t>sie, citron (</w:t>
      </w:r>
      <w:r>
        <w:rPr>
          <w:rFonts w:ascii="Arial Unicode MS" w:cs="Arial Unicode MS" w:hAnsi="Arial Unicode MS" w:eastAsia="Arial Unicode MS" w:hint="default"/>
          <w:b w:val="0"/>
          <w:bCs w:val="0"/>
          <w:i w:val="0"/>
          <w:iCs w:val="0"/>
          <w:rtl w:val="0"/>
        </w:rPr>
        <w:t>↑</w:t>
      </w:r>
      <w:r>
        <w:rPr>
          <w:rtl w:val="0"/>
        </w:rPr>
        <w:t xml:space="preserve"> </w:t>
      </w:r>
      <w:r>
        <w:rPr>
          <w:rtl w:val="0"/>
          <w:lang w:val="fr-FR"/>
        </w:rPr>
        <w:t xml:space="preserve">salivation), </w:t>
      </w:r>
    </w:p>
    <w:p>
      <w:pPr>
        <w:pStyle w:val="Corps"/>
        <w:bidi w:val="0"/>
      </w:pPr>
      <w:r>
        <w:rPr>
          <w:rtl w:val="0"/>
          <w:lang w:val="fr-FR"/>
        </w:rPr>
        <w:t>Si non r</w:t>
      </w:r>
      <w:r>
        <w:rPr>
          <w:rtl w:val="0"/>
          <w:lang w:val="fr-FR"/>
        </w:rPr>
        <w:t>é</w:t>
      </w:r>
      <w:r>
        <w:rPr>
          <w:rtl w:val="0"/>
          <w:lang w:val="fr-FR"/>
        </w:rPr>
        <w:t xml:space="preserve">solutif : </w:t>
      </w:r>
      <w:r>
        <w:rPr>
          <w:b w:val="1"/>
          <w:bCs w:val="1"/>
          <w:rtl w:val="0"/>
          <w:lang w:val="fr-FR"/>
        </w:rPr>
        <w:t>Dilatation/excision</w:t>
      </w:r>
      <w:r>
        <w:rPr>
          <w:rtl w:val="0"/>
          <w:lang w:val="fr-FR"/>
        </w:rPr>
        <w:t xml:space="preserve"> du canal par l</w:t>
      </w:r>
      <w:r>
        <w:rPr>
          <w:rtl w:val="0"/>
          <w:lang w:val="fr-FR"/>
        </w:rPr>
        <w:t>’</w:t>
      </w:r>
      <w:r>
        <w:rPr>
          <w:rtl w:val="0"/>
          <w:lang w:val="fr-FR"/>
        </w:rPr>
        <w:t>orifice dans la bouche ou excision de la glande si lithiase dans le parenchyme.</w:t>
      </w:r>
    </w:p>
    <w:p>
      <w:pPr>
        <w:pStyle w:val="Corps"/>
        <w:rPr>
          <w:b w:val="1"/>
          <w:bCs w:val="1"/>
        </w:rPr>
      </w:pPr>
    </w:p>
    <w:p>
      <w:pPr>
        <w:pStyle w:val="Corps"/>
        <w:rPr>
          <w:u w:val="single"/>
        </w:rPr>
      </w:pPr>
      <w:r>
        <w:rPr>
          <w:u w:val="single"/>
          <w:rtl w:val="0"/>
          <w:lang w:val="fr-FR"/>
        </w:rPr>
        <w:t>N</w:t>
      </w:r>
      <w:r>
        <w:rPr>
          <w:u w:val="single"/>
          <w:rtl w:val="0"/>
          <w:lang w:val="fr-FR"/>
        </w:rPr>
        <w:t>é</w:t>
      </w:r>
      <w:r>
        <w:rPr>
          <w:u w:val="single"/>
          <w:rtl w:val="0"/>
          <w:lang w:val="fr-FR"/>
        </w:rPr>
        <w:t xml:space="preserve">oplasie des glandes salivaires : </w:t>
      </w:r>
    </w:p>
    <w:p>
      <w:pPr>
        <w:pStyle w:val="Corps"/>
        <w:rPr>
          <w:u w:val="none"/>
        </w:rPr>
      </w:pPr>
      <w:r>
        <w:rPr>
          <w:u w:val="none"/>
          <w:rtl w:val="0"/>
          <w:lang w:val="fr-FR"/>
        </w:rPr>
        <w:t>parotide &gt; glande sous mandibulaires &gt; glandes salivaires mineurs (surtout palais dur) &gt; glandes sub-linguale</w:t>
      </w:r>
    </w:p>
    <w:p>
      <w:pPr>
        <w:pStyle w:val="Corps"/>
        <w:rPr>
          <w:u w:val="single"/>
        </w:rPr>
      </w:pPr>
    </w:p>
    <w:p>
      <w:pPr>
        <w:pStyle w:val="Corps"/>
        <w:numPr>
          <w:ilvl w:val="0"/>
          <w:numId w:val="63"/>
        </w:numPr>
        <w:bidi w:val="0"/>
      </w:pPr>
      <w:r>
        <w:rPr>
          <w:rtl w:val="0"/>
          <w:lang w:val="fr-FR"/>
        </w:rPr>
        <w:t>B</w:t>
      </w:r>
      <w:r>
        <w:rPr>
          <w:rtl w:val="0"/>
          <w:lang w:val="fr-FR"/>
        </w:rPr>
        <w:t>é</w:t>
      </w:r>
      <w:r>
        <w:rPr>
          <w:rtl w:val="0"/>
          <w:lang w:val="fr-FR"/>
        </w:rPr>
        <w:t>nignes</w:t>
      </w:r>
    </w:p>
    <w:p>
      <w:pPr>
        <w:pStyle w:val="Corps"/>
        <w:numPr>
          <w:ilvl w:val="1"/>
          <w:numId w:val="59"/>
        </w:numPr>
        <w:rPr>
          <w:b w:val="1"/>
          <w:bCs w:val="1"/>
          <w:lang w:val="fr-FR"/>
        </w:rPr>
      </w:pPr>
      <w:r>
        <w:rPr>
          <w:b w:val="1"/>
          <w:bCs w:val="1"/>
          <w:rtl w:val="0"/>
          <w:lang w:val="fr-FR"/>
        </w:rPr>
        <w:t>ad</w:t>
      </w:r>
      <w:r>
        <w:rPr>
          <w:b w:val="1"/>
          <w:bCs w:val="1"/>
          <w:rtl w:val="0"/>
          <w:lang w:val="fr-FR"/>
        </w:rPr>
        <w:t>é</w:t>
      </w:r>
      <w:r>
        <w:rPr>
          <w:b w:val="1"/>
          <w:bCs w:val="1"/>
          <w:rtl w:val="0"/>
          <w:lang w:val="fr-FR"/>
        </w:rPr>
        <w:t>nome pl</w:t>
      </w:r>
      <w:r>
        <w:rPr>
          <w:b w:val="1"/>
          <w:bCs w:val="1"/>
          <w:rtl w:val="0"/>
          <w:lang w:val="fr-FR"/>
        </w:rPr>
        <w:t>é</w:t>
      </w:r>
      <w:r>
        <w:rPr>
          <w:b w:val="1"/>
          <w:bCs w:val="1"/>
          <w:rtl w:val="0"/>
          <w:lang w:val="fr-FR"/>
        </w:rPr>
        <w:t>omorphe</w:t>
      </w:r>
    </w:p>
    <w:p>
      <w:pPr>
        <w:pStyle w:val="Corps"/>
        <w:numPr>
          <w:ilvl w:val="1"/>
          <w:numId w:val="17"/>
        </w:numPr>
        <w:bidi w:val="0"/>
      </w:pPr>
      <w:r>
        <w:rPr>
          <w:rtl w:val="0"/>
          <w:lang w:val="fr-FR"/>
        </w:rPr>
        <w:t>tumeur de Warthin (bilat</w:t>
      </w:r>
      <w:r>
        <w:rPr>
          <w:rtl w:val="0"/>
          <w:lang w:val="fr-FR"/>
        </w:rPr>
        <w:t>é</w:t>
      </w:r>
      <w:r>
        <w:rPr>
          <w:rtl w:val="0"/>
          <w:lang w:val="fr-FR"/>
        </w:rPr>
        <w:t>ral dans 5-10%)</w:t>
      </w:r>
    </w:p>
    <w:p>
      <w:pPr>
        <w:pStyle w:val="Corps"/>
        <w:numPr>
          <w:ilvl w:val="1"/>
          <w:numId w:val="17"/>
        </w:numPr>
        <w:bidi w:val="0"/>
      </w:pPr>
      <w:r>
        <w:rPr>
          <w:rtl w:val="0"/>
          <w:lang w:val="fr-FR"/>
        </w:rPr>
        <w:t>kyste lympho</w:t>
      </w:r>
      <w:r>
        <w:rPr>
          <w:rtl w:val="0"/>
          <w:lang w:val="fr-FR"/>
        </w:rPr>
        <w:t>é</w:t>
      </w:r>
      <w:r>
        <w:rPr>
          <w:rtl w:val="0"/>
          <w:lang w:val="fr-FR"/>
        </w:rPr>
        <w:t>pith</w:t>
      </w:r>
      <w:r>
        <w:rPr>
          <w:rtl w:val="0"/>
          <w:lang w:val="fr-FR"/>
        </w:rPr>
        <w:t>é</w:t>
      </w:r>
      <w:r>
        <w:rPr>
          <w:rtl w:val="0"/>
          <w:lang w:val="fr-FR"/>
        </w:rPr>
        <w:t>lial b</w:t>
      </w:r>
      <w:r>
        <w:rPr>
          <w:rtl w:val="0"/>
          <w:lang w:val="fr-FR"/>
        </w:rPr>
        <w:t>é</w:t>
      </w:r>
      <w:r>
        <w:rPr>
          <w:rtl w:val="0"/>
          <w:lang w:val="fr-FR"/>
        </w:rPr>
        <w:t>nin</w:t>
      </w:r>
    </w:p>
    <w:p>
      <w:pPr>
        <w:pStyle w:val="Corps"/>
        <w:numPr>
          <w:ilvl w:val="0"/>
          <w:numId w:val="17"/>
        </w:numPr>
        <w:bidi w:val="0"/>
      </w:pPr>
      <w:r>
        <w:rPr>
          <w:rtl w:val="0"/>
          <w:lang w:val="fr-FR"/>
        </w:rPr>
        <w:t>Malignes</w:t>
      </w:r>
    </w:p>
    <w:p>
      <w:pPr>
        <w:pStyle w:val="Corps"/>
        <w:numPr>
          <w:ilvl w:val="1"/>
          <w:numId w:val="59"/>
        </w:numPr>
        <w:rPr>
          <w:b w:val="1"/>
          <w:bCs w:val="1"/>
          <w:lang w:val="fr-FR"/>
        </w:rPr>
      </w:pPr>
      <w:r>
        <w:rPr>
          <w:b w:val="1"/>
          <w:bCs w:val="1"/>
          <w:rtl w:val="0"/>
          <w:lang w:val="fr-FR"/>
        </w:rPr>
        <w:t>carcinome muco</w:t>
      </w:r>
      <w:r>
        <w:rPr>
          <w:b w:val="1"/>
          <w:bCs w:val="1"/>
          <w:rtl w:val="0"/>
          <w:lang w:val="fr-FR"/>
        </w:rPr>
        <w:t>é</w:t>
      </w:r>
      <w:r>
        <w:rPr>
          <w:b w:val="1"/>
          <w:bCs w:val="1"/>
          <w:rtl w:val="0"/>
          <w:lang w:val="fr-FR"/>
        </w:rPr>
        <w:t>pidermo</w:t>
      </w:r>
      <w:r>
        <w:rPr>
          <w:b w:val="1"/>
          <w:bCs w:val="1"/>
          <w:rtl w:val="0"/>
          <w:lang w:val="fr-FR"/>
        </w:rPr>
        <w:t>ï</w:t>
      </w:r>
      <w:r>
        <w:rPr>
          <w:b w:val="1"/>
          <w:bCs w:val="1"/>
          <w:rtl w:val="0"/>
          <w:lang w:val="fr-FR"/>
        </w:rPr>
        <w:t>de</w:t>
      </w:r>
    </w:p>
    <w:p>
      <w:pPr>
        <w:pStyle w:val="Corps"/>
        <w:numPr>
          <w:ilvl w:val="1"/>
          <w:numId w:val="17"/>
        </w:numPr>
        <w:bidi w:val="0"/>
      </w:pPr>
      <w:r>
        <w:rPr>
          <w:rtl w:val="0"/>
          <w:lang w:val="fr-FR"/>
        </w:rPr>
        <w:t>carcinome ad</w:t>
      </w:r>
      <w:r>
        <w:rPr>
          <w:rtl w:val="0"/>
          <w:lang w:val="fr-FR"/>
        </w:rPr>
        <w:t>é</w:t>
      </w:r>
      <w:r>
        <w:rPr>
          <w:rtl w:val="0"/>
          <w:lang w:val="fr-FR"/>
        </w:rPr>
        <w:t>no</w:t>
      </w:r>
      <w:r>
        <w:rPr>
          <w:rtl w:val="0"/>
          <w:lang w:val="fr-FR"/>
        </w:rPr>
        <w:t>ï</w:t>
      </w:r>
      <w:r>
        <w:rPr>
          <w:rtl w:val="0"/>
          <w:lang w:val="fr-FR"/>
        </w:rPr>
        <w:t>de kystique (adenoid cystic carcinoma)</w:t>
      </w:r>
    </w:p>
    <w:p>
      <w:pPr>
        <w:pStyle w:val="Corps"/>
        <w:numPr>
          <w:ilvl w:val="1"/>
          <w:numId w:val="17"/>
        </w:numPr>
        <w:bidi w:val="0"/>
      </w:pPr>
      <w:r>
        <w:rPr>
          <w:rtl w:val="0"/>
          <w:lang w:val="fr-FR"/>
        </w:rPr>
        <w:t xml:space="preserve">carcinome </w:t>
      </w:r>
      <w:r>
        <w:rPr>
          <w:rtl w:val="0"/>
          <w:lang w:val="fr-FR"/>
        </w:rPr>
        <w:t xml:space="preserve">à </w:t>
      </w:r>
      <w:r>
        <w:rPr>
          <w:rtl w:val="0"/>
          <w:lang w:val="fr-FR"/>
        </w:rPr>
        <w:t>cellules acineuses (acitic cell carcinoma)</w:t>
      </w:r>
    </w:p>
    <w:p>
      <w:pPr>
        <w:pStyle w:val="Corps"/>
        <w:rPr>
          <w:sz w:val="20"/>
          <w:szCs w:val="20"/>
        </w:rPr>
      </w:pPr>
      <w:r>
        <w:rPr>
          <w:sz w:val="20"/>
          <w:szCs w:val="20"/>
          <w:rtl w:val="0"/>
          <w:lang w:val="fr-FR"/>
        </w:rPr>
        <w:t xml:space="preserve">*Si masse </w:t>
      </w:r>
      <w:r>
        <w:rPr>
          <w:b w:val="1"/>
          <w:bCs w:val="1"/>
          <w:sz w:val="20"/>
          <w:szCs w:val="20"/>
          <w:rtl w:val="0"/>
          <w:lang w:val="fr-FR"/>
        </w:rPr>
        <w:t>bilat</w:t>
      </w:r>
      <w:r>
        <w:rPr>
          <w:b w:val="1"/>
          <w:bCs w:val="1"/>
          <w:sz w:val="20"/>
          <w:szCs w:val="20"/>
          <w:rtl w:val="0"/>
          <w:lang w:val="fr-FR"/>
        </w:rPr>
        <w:t>é</w:t>
      </w:r>
      <w:r>
        <w:rPr>
          <w:b w:val="1"/>
          <w:bCs w:val="1"/>
          <w:sz w:val="20"/>
          <w:szCs w:val="20"/>
          <w:rtl w:val="0"/>
          <w:lang w:val="fr-FR"/>
        </w:rPr>
        <w:t>rale :</w:t>
      </w:r>
      <w:r>
        <w:rPr>
          <w:sz w:val="20"/>
          <w:szCs w:val="20"/>
          <w:rtl w:val="0"/>
          <w:lang w:val="fr-FR"/>
        </w:rPr>
        <w:t xml:space="preserve"> Tumeur de Warthin, Oreillons, Boul</w:t>
      </w:r>
      <w:r>
        <w:rPr>
          <w:sz w:val="20"/>
          <w:szCs w:val="20"/>
          <w:rtl w:val="0"/>
          <w:lang w:val="fr-FR"/>
        </w:rPr>
        <w:t>é</w:t>
      </w:r>
      <w:r>
        <w:rPr>
          <w:sz w:val="20"/>
          <w:szCs w:val="20"/>
          <w:rtl w:val="0"/>
          <w:lang w:val="fr-FR"/>
        </w:rPr>
        <w:t>mie, Insuffisance h</w:t>
      </w:r>
      <w:r>
        <w:rPr>
          <w:sz w:val="20"/>
          <w:szCs w:val="20"/>
          <w:rtl w:val="0"/>
          <w:lang w:val="fr-FR"/>
        </w:rPr>
        <w:t>é</w:t>
      </w:r>
      <w:r>
        <w:rPr>
          <w:sz w:val="20"/>
          <w:szCs w:val="20"/>
          <w:rtl w:val="0"/>
          <w:lang w:val="fr-FR"/>
        </w:rPr>
        <w:t>patique, Sjogren, lymphome, etc.</w:t>
      </w:r>
    </w:p>
    <w:p>
      <w:pPr>
        <w:pStyle w:val="Corps"/>
        <w:rPr>
          <w:b w:val="1"/>
          <w:bCs w:val="1"/>
        </w:rPr>
      </w:pPr>
    </w:p>
    <w:p>
      <w:pPr>
        <w:pStyle w:val="Corps"/>
        <w:bidi w:val="0"/>
      </w:pPr>
      <w:r>
        <w:rPr>
          <w:rtl w:val="0"/>
          <w:lang w:val="fr-FR"/>
        </w:rPr>
        <w:t xml:space="preserve">Peuvent causer </w:t>
      </w:r>
      <w:r>
        <w:rPr>
          <w:b w:val="1"/>
          <w:bCs w:val="1"/>
          <w:rtl w:val="0"/>
          <w:lang w:val="fr-FR"/>
        </w:rPr>
        <w:t>sympt</w:t>
      </w:r>
      <w:r>
        <w:rPr>
          <w:b w:val="1"/>
          <w:bCs w:val="1"/>
          <w:rtl w:val="0"/>
          <w:lang w:val="fr-FR"/>
        </w:rPr>
        <w:t>ô</w:t>
      </w:r>
      <w:r>
        <w:rPr>
          <w:b w:val="1"/>
          <w:bCs w:val="1"/>
          <w:rtl w:val="0"/>
          <w:lang w:val="fr-FR"/>
        </w:rPr>
        <w:t>mes obstructif</w:t>
      </w:r>
      <w:r>
        <w:rPr>
          <w:rtl w:val="0"/>
          <w:lang w:val="fr-FR"/>
        </w:rPr>
        <w:t xml:space="preserve"> (sialad</w:t>
      </w:r>
      <w:r>
        <w:rPr>
          <w:rtl w:val="0"/>
          <w:lang w:val="fr-FR"/>
        </w:rPr>
        <w:t>é</w:t>
      </w:r>
      <w:r>
        <w:rPr>
          <w:rtl w:val="0"/>
          <w:lang w:val="fr-FR"/>
        </w:rPr>
        <w:t>nite chronique/aigu</w:t>
      </w:r>
      <w:r>
        <w:rPr>
          <w:rtl w:val="0"/>
          <w:lang w:val="fr-FR"/>
        </w:rPr>
        <w:t>ë</w:t>
      </w:r>
      <w:r>
        <w:rPr>
          <w:rtl w:val="0"/>
          <w:lang w:val="fr-FR"/>
        </w:rPr>
        <w:t>)</w:t>
      </w:r>
    </w:p>
    <w:p>
      <w:pPr>
        <w:pStyle w:val="Corps"/>
        <w:rPr>
          <w:b w:val="1"/>
          <w:bCs w:val="1"/>
        </w:rPr>
      </w:pPr>
    </w:p>
    <w:p>
      <w:pPr>
        <w:pStyle w:val="Corps"/>
        <w:rPr>
          <w:b w:val="0"/>
          <w:bCs w:val="0"/>
        </w:rPr>
      </w:pPr>
      <w:r>
        <w:rPr>
          <w:b w:val="1"/>
          <w:bCs w:val="1"/>
          <w:rtl w:val="0"/>
          <w:lang w:val="fr-FR"/>
        </w:rPr>
        <w:t xml:space="preserve">Biopsie </w:t>
      </w:r>
      <w:r>
        <w:rPr>
          <w:b w:val="1"/>
          <w:bCs w:val="1"/>
          <w:rtl w:val="0"/>
          <w:lang w:val="fr-FR"/>
        </w:rPr>
        <w:t xml:space="preserve">à </w:t>
      </w:r>
      <w:r>
        <w:rPr>
          <w:b w:val="1"/>
          <w:bCs w:val="1"/>
          <w:rtl w:val="0"/>
          <w:lang w:val="fr-FR"/>
        </w:rPr>
        <w:t>l</w:t>
      </w:r>
      <w:r>
        <w:rPr>
          <w:b w:val="1"/>
          <w:bCs w:val="1"/>
          <w:rtl w:val="0"/>
          <w:lang w:val="fr-FR"/>
        </w:rPr>
        <w:t>’</w:t>
      </w:r>
      <w:r>
        <w:rPr>
          <w:b w:val="1"/>
          <w:bCs w:val="1"/>
          <w:rtl w:val="0"/>
          <w:lang w:val="fr-FR"/>
        </w:rPr>
        <w:t>aiguille fine</w:t>
      </w:r>
    </w:p>
    <w:p>
      <w:pPr>
        <w:pStyle w:val="Corps"/>
        <w:rPr>
          <w:b w:val="0"/>
          <w:bCs w:val="0"/>
        </w:rPr>
      </w:pPr>
      <w:r>
        <w:rPr>
          <w:b w:val="0"/>
          <w:bCs w:val="0"/>
          <w:rtl w:val="0"/>
          <w:lang w:val="fr-FR"/>
        </w:rPr>
        <w:t>TDM/IRM pour d</w:t>
      </w:r>
      <w:r>
        <w:rPr>
          <w:b w:val="0"/>
          <w:bCs w:val="0"/>
          <w:rtl w:val="0"/>
          <w:lang w:val="fr-FR"/>
        </w:rPr>
        <w:t>’</w:t>
      </w:r>
      <w:r>
        <w:rPr>
          <w:b w:val="0"/>
          <w:bCs w:val="0"/>
          <w:rtl w:val="0"/>
          <w:lang w:val="fr-FR"/>
        </w:rPr>
        <w:t>extension locale et bilan locale.</w:t>
      </w:r>
    </w:p>
    <w:p>
      <w:pPr>
        <w:pStyle w:val="Corps"/>
        <w:rPr>
          <w:b w:val="0"/>
          <w:bCs w:val="0"/>
        </w:rPr>
      </w:pPr>
    </w:p>
    <w:p>
      <w:pPr>
        <w:pStyle w:val="Corps"/>
        <w:rPr>
          <w:b w:val="0"/>
          <w:bCs w:val="0"/>
        </w:rPr>
      </w:pPr>
      <w:r>
        <w:rPr>
          <w:b w:val="0"/>
          <w:bCs w:val="0"/>
          <w:rtl w:val="0"/>
          <w:lang w:val="fr-FR"/>
        </w:rPr>
        <w:t xml:space="preserve">Traitement : excision chirurgical </w:t>
      </w:r>
      <w:r>
        <w:rPr>
          <w:b w:val="1"/>
          <w:bCs w:val="1"/>
          <w:rtl w:val="0"/>
          <w:lang w:val="fr-FR"/>
        </w:rPr>
        <w:t>aussi pour ad</w:t>
      </w:r>
      <w:r>
        <w:rPr>
          <w:b w:val="1"/>
          <w:bCs w:val="1"/>
          <w:rtl w:val="0"/>
          <w:lang w:val="fr-FR"/>
        </w:rPr>
        <w:t>é</w:t>
      </w:r>
      <w:r>
        <w:rPr>
          <w:b w:val="1"/>
          <w:bCs w:val="1"/>
          <w:rtl w:val="0"/>
          <w:lang w:val="fr-FR"/>
        </w:rPr>
        <w:t>nome pl</w:t>
      </w:r>
      <w:r>
        <w:rPr>
          <w:b w:val="1"/>
          <w:bCs w:val="1"/>
          <w:rtl w:val="0"/>
          <w:lang w:val="fr-FR"/>
        </w:rPr>
        <w:t>é</w:t>
      </w:r>
      <w:r>
        <w:rPr>
          <w:b w:val="1"/>
          <w:bCs w:val="1"/>
          <w:rtl w:val="0"/>
          <w:lang w:val="fr-FR"/>
        </w:rPr>
        <w:t>omorphe</w:t>
      </w:r>
      <w:r>
        <w:rPr>
          <w:b w:val="0"/>
          <w:bCs w:val="0"/>
          <w:rtl w:val="0"/>
          <w:lang w:val="fr-FR"/>
        </w:rPr>
        <w:t xml:space="preserve"> (5% transformation maligne)</w:t>
      </w:r>
    </w:p>
    <w:p>
      <w:pPr>
        <w:pStyle w:val="Corps"/>
        <w:rPr>
          <w:b w:val="0"/>
          <w:bCs w:val="0"/>
        </w:rPr>
      </w:pPr>
    </w:p>
    <w:p>
      <w:pPr>
        <w:pStyle w:val="Corps"/>
        <w:rPr>
          <w:b w:val="0"/>
          <w:bCs w:val="0"/>
        </w:rPr>
      </w:pPr>
      <w:r>
        <w:rPr>
          <w:b w:val="0"/>
          <w:bCs w:val="0"/>
          <w:rtl w:val="0"/>
          <w:lang w:val="fr-FR"/>
        </w:rPr>
        <w:t xml:space="preserve">Complications chx : </w:t>
      </w:r>
      <w:r>
        <w:rPr>
          <w:b w:val="1"/>
          <w:bCs w:val="1"/>
          <w:rtl w:val="0"/>
          <w:lang w:val="fr-FR"/>
        </w:rPr>
        <w:t>L</w:t>
      </w:r>
      <w:r>
        <w:rPr>
          <w:b w:val="1"/>
          <w:bCs w:val="1"/>
          <w:rtl w:val="0"/>
          <w:lang w:val="fr-FR"/>
        </w:rPr>
        <w:t>é</w:t>
      </w:r>
      <w:r>
        <w:rPr>
          <w:b w:val="1"/>
          <w:bCs w:val="1"/>
          <w:rtl w:val="0"/>
          <w:lang w:val="fr-FR"/>
        </w:rPr>
        <w:t>sion VII,</w:t>
      </w:r>
      <w:r>
        <w:rPr>
          <w:b w:val="0"/>
          <w:bCs w:val="0"/>
          <w:rtl w:val="0"/>
          <w:lang w:val="fr-FR"/>
        </w:rPr>
        <w:t xml:space="preserve"> </w:t>
      </w:r>
      <w:r>
        <w:rPr>
          <w:b w:val="1"/>
          <w:bCs w:val="1"/>
          <w:rtl w:val="0"/>
          <w:lang w:val="fr-FR"/>
        </w:rPr>
        <w:t>paralysie VII temporaire</w:t>
      </w:r>
      <w:r>
        <w:rPr>
          <w:b w:val="0"/>
          <w:bCs w:val="0"/>
          <w:rtl w:val="0"/>
          <w:lang w:val="fr-FR"/>
        </w:rPr>
        <w:t>, infection, h</w:t>
      </w:r>
      <w:r>
        <w:rPr>
          <w:b w:val="0"/>
          <w:bCs w:val="0"/>
          <w:rtl w:val="0"/>
          <w:lang w:val="fr-FR"/>
        </w:rPr>
        <w:t>é</w:t>
      </w:r>
      <w:r>
        <w:rPr>
          <w:b w:val="0"/>
          <w:bCs w:val="0"/>
          <w:rtl w:val="0"/>
          <w:lang w:val="fr-FR"/>
        </w:rPr>
        <w:t xml:space="preserve">matome, fistule salivaire, syndrome de </w:t>
      </w:r>
      <w:r>
        <w:rPr>
          <w:b w:val="1"/>
          <w:bCs w:val="1"/>
          <w:rtl w:val="0"/>
          <w:lang w:val="fr-FR"/>
        </w:rPr>
        <w:t>Frey</w:t>
      </w:r>
      <w:r>
        <w:rPr>
          <w:b w:val="0"/>
          <w:bCs w:val="0"/>
          <w:rtl w:val="0"/>
          <w:lang w:val="fr-FR"/>
        </w:rPr>
        <w:t xml:space="preserve"> (sueur en r</w:t>
      </w:r>
      <w:r>
        <w:rPr>
          <w:b w:val="0"/>
          <w:bCs w:val="0"/>
          <w:rtl w:val="0"/>
          <w:lang w:val="fr-FR"/>
        </w:rPr>
        <w:t>é</w:t>
      </w:r>
      <w:r>
        <w:rPr>
          <w:b w:val="0"/>
          <w:bCs w:val="0"/>
          <w:rtl w:val="0"/>
          <w:lang w:val="fr-FR"/>
        </w:rPr>
        <w:t xml:space="preserve">action </w:t>
      </w:r>
      <w:r>
        <w:rPr>
          <w:b w:val="0"/>
          <w:bCs w:val="0"/>
          <w:rtl w:val="0"/>
          <w:lang w:val="fr-FR"/>
        </w:rPr>
        <w:t xml:space="preserve">à </w:t>
      </w:r>
      <w:r>
        <w:rPr>
          <w:b w:val="0"/>
          <w:bCs w:val="0"/>
          <w:rtl w:val="0"/>
          <w:lang w:val="fr-FR"/>
        </w:rPr>
        <w:t>r</w:t>
      </w:r>
      <w:r>
        <w:rPr>
          <w:b w:val="0"/>
          <w:bCs w:val="0"/>
          <w:rtl w:val="0"/>
          <w:lang w:val="fr-FR"/>
        </w:rPr>
        <w:t>é</w:t>
      </w:r>
      <w:r>
        <w:rPr>
          <w:b w:val="0"/>
          <w:bCs w:val="0"/>
          <w:rtl w:val="0"/>
          <w:lang w:val="fr-FR"/>
        </w:rPr>
        <w:t>flexe salivaire)</w:t>
      </w:r>
    </w:p>
    <w:p>
      <w:pPr>
        <w:pStyle w:val="Corps"/>
        <w:bidi w:val="0"/>
      </w:pPr>
    </w:p>
    <w:p>
      <w:pPr>
        <w:pStyle w:val="Sous-section 3"/>
        <w:pBdr>
          <w:bottom w:val="dotted" w:color="000000" w:sz="8" w:space="0" w:shadow="0" w:frame="0"/>
        </w:pBdr>
      </w:pPr>
      <w:bookmarkStart w:name="_Toc46" w:id="47"/>
      <w:r>
        <w:rPr>
          <w:rtl w:val="0"/>
          <w:lang w:val="fr-FR"/>
        </w:rPr>
        <w:t>Douleur de l</w:t>
      </w:r>
      <w:r>
        <w:rPr>
          <w:rtl w:val="0"/>
          <w:lang w:val="fr-FR"/>
        </w:rPr>
        <w:t>’</w:t>
      </w:r>
      <w:r>
        <w:rPr>
          <w:rtl w:val="0"/>
          <w:lang w:val="fr-FR"/>
        </w:rPr>
        <w:t>oreille</w:t>
      </w:r>
      <w:bookmarkEnd w:id="47"/>
    </w:p>
    <w:p>
      <w:pPr>
        <w:pStyle w:val="Corps"/>
        <w:bidi w:val="0"/>
      </w:pPr>
    </w:p>
    <w:p>
      <w:pPr>
        <w:pStyle w:val="Sous-section 4"/>
        <w:bidi w:val="0"/>
      </w:pPr>
      <w:bookmarkStart w:name="_Toc47" w:id="48"/>
      <w:r>
        <w:rPr>
          <w:rtl w:val="0"/>
          <w:lang w:val="fr-FR"/>
        </w:rPr>
        <w:t>Affections de l</w:t>
      </w:r>
      <w:r>
        <w:rPr>
          <w:rtl w:val="0"/>
          <w:lang w:val="fr-FR"/>
        </w:rPr>
        <w:t>’</w:t>
      </w:r>
      <w:r>
        <w:rPr>
          <w:rtl w:val="0"/>
          <w:lang w:val="fr-FR"/>
        </w:rPr>
        <w:t>oreille externe</w:t>
      </w:r>
      <w:bookmarkEnd w:id="48"/>
    </w:p>
    <w:p>
      <w:pPr>
        <w:pStyle w:val="Corps"/>
        <w:numPr>
          <w:ilvl w:val="0"/>
          <w:numId w:val="64"/>
        </w:numPr>
        <w:bidi w:val="0"/>
      </w:pPr>
      <w:r>
        <w:rPr>
          <w:rtl w:val="0"/>
          <w:lang w:val="fr-FR"/>
        </w:rPr>
        <w:t>Otite externe</w:t>
      </w:r>
    </w:p>
    <w:p>
      <w:pPr>
        <w:pStyle w:val="Corps"/>
        <w:numPr>
          <w:ilvl w:val="0"/>
          <w:numId w:val="17"/>
        </w:numPr>
        <w:bidi w:val="0"/>
      </w:pPr>
      <w:r>
        <w:rPr>
          <w:rtl w:val="0"/>
          <w:lang w:val="fr-FR"/>
        </w:rPr>
        <w:t>Otite externe maligne</w:t>
      </w:r>
    </w:p>
    <w:p>
      <w:pPr>
        <w:pStyle w:val="Corps"/>
        <w:numPr>
          <w:ilvl w:val="0"/>
          <w:numId w:val="17"/>
        </w:numPr>
        <w:bidi w:val="0"/>
      </w:pPr>
      <w:r>
        <w:rPr>
          <w:rtl w:val="0"/>
          <w:lang w:val="fr-FR"/>
        </w:rPr>
        <w:t>Cerumen</w:t>
      </w:r>
    </w:p>
    <w:p>
      <w:pPr>
        <w:pStyle w:val="Corps"/>
        <w:numPr>
          <w:ilvl w:val="0"/>
          <w:numId w:val="17"/>
        </w:numPr>
        <w:bidi w:val="0"/>
      </w:pPr>
      <w:r>
        <w:rPr>
          <w:rtl w:val="0"/>
          <w:lang w:val="fr-FR"/>
        </w:rPr>
        <w:t>Exostose</w:t>
      </w:r>
    </w:p>
    <w:p>
      <w:pPr>
        <w:pStyle w:val="Corps"/>
        <w:bidi w:val="0"/>
      </w:pPr>
    </w:p>
    <w:p>
      <w:pPr>
        <w:pStyle w:val="Corps"/>
        <w:rPr>
          <w:u w:val="none"/>
        </w:rPr>
      </w:pPr>
      <w:r>
        <w:rPr>
          <w:u w:val="single"/>
          <w:rtl w:val="0"/>
          <w:lang w:val="fr-FR"/>
        </w:rPr>
        <w:t>Otite externe</w:t>
      </w:r>
    </w:p>
    <w:p>
      <w:pPr>
        <w:pStyle w:val="Corps"/>
        <w:rPr>
          <w:u w:val="none"/>
        </w:rPr>
      </w:pPr>
      <w:r>
        <w:rPr>
          <w:u w:val="none"/>
          <w:rtl w:val="0"/>
          <w:lang w:val="fr-FR"/>
        </w:rPr>
        <w:t>Infection de l</w:t>
      </w:r>
      <w:r>
        <w:rPr>
          <w:u w:val="none"/>
          <w:rtl w:val="0"/>
          <w:lang w:val="fr-FR"/>
        </w:rPr>
        <w:t>’</w:t>
      </w:r>
      <w:r>
        <w:rPr>
          <w:u w:val="none"/>
          <w:rtl w:val="0"/>
          <w:lang w:val="fr-FR"/>
        </w:rPr>
        <w:t>oreille externe.</w:t>
      </w:r>
    </w:p>
    <w:p>
      <w:pPr>
        <w:pStyle w:val="Corps"/>
        <w:rPr>
          <w:u w:val="none"/>
        </w:rPr>
      </w:pPr>
    </w:p>
    <w:p>
      <w:pPr>
        <w:pStyle w:val="Corps"/>
        <w:rPr>
          <w:u w:val="single"/>
        </w:rPr>
      </w:pPr>
      <w:r>
        <w:rPr>
          <w:u w:val="none"/>
          <w:rtl w:val="0"/>
          <w:lang w:val="fr-FR"/>
        </w:rPr>
        <w:t>Pathog</w:t>
      </w:r>
      <w:r>
        <w:rPr>
          <w:u w:val="none"/>
          <w:rtl w:val="0"/>
          <w:lang w:val="fr-FR"/>
        </w:rPr>
        <w:t>è</w:t>
      </w:r>
      <w:r>
        <w:rPr>
          <w:u w:val="none"/>
          <w:rtl w:val="0"/>
          <w:lang w:val="fr-FR"/>
        </w:rPr>
        <w:t xml:space="preserve">nes : </w:t>
      </w:r>
      <w:r>
        <w:rPr>
          <w:b w:val="1"/>
          <w:bCs w:val="1"/>
          <w:u w:val="none"/>
          <w:rtl w:val="0"/>
          <w:lang w:val="fr-FR"/>
        </w:rPr>
        <w:t>P. Aeruginosa</w:t>
      </w:r>
      <w:r>
        <w:rPr>
          <w:u w:val="none"/>
          <w:rtl w:val="0"/>
          <w:lang w:val="fr-FR"/>
        </w:rPr>
        <w:t>, P Vulgaris, E. Coli, S. Aureus, Fungus : Candida Albicans, Aspergillus Niger</w:t>
      </w:r>
    </w:p>
    <w:p>
      <w:pPr>
        <w:pStyle w:val="Corps"/>
        <w:bidi w:val="0"/>
      </w:pPr>
    </w:p>
    <w:p>
      <w:pPr>
        <w:pStyle w:val="Corps"/>
        <w:bidi w:val="0"/>
      </w:pPr>
      <w:r>
        <w:rPr>
          <w:rtl w:val="0"/>
          <w:lang w:val="fr-FR"/>
        </w:rPr>
        <w:t xml:space="preserve">Sx : otalgie, </w:t>
      </w:r>
      <w:r>
        <w:rPr>
          <w:b w:val="1"/>
          <w:bCs w:val="1"/>
          <w:rtl w:val="0"/>
          <w:lang w:val="fr-FR"/>
        </w:rPr>
        <w:t>é</w:t>
      </w:r>
      <w:r>
        <w:rPr>
          <w:b w:val="1"/>
          <w:bCs w:val="1"/>
          <w:rtl w:val="0"/>
          <w:lang w:val="fr-FR"/>
        </w:rPr>
        <w:t>coulement</w:t>
      </w:r>
      <w:r>
        <w:rPr>
          <w:rtl w:val="0"/>
          <w:lang w:val="fr-FR"/>
        </w:rPr>
        <w:t>,</w:t>
      </w:r>
      <w:r>
        <w:rPr>
          <w:b w:val="1"/>
          <w:bCs w:val="1"/>
          <w:rtl w:val="0"/>
          <w:lang w:val="fr-FR"/>
        </w:rPr>
        <w:t xml:space="preserve"> douleur </w:t>
      </w:r>
      <w:r>
        <w:rPr>
          <w:b w:val="1"/>
          <w:bCs w:val="1"/>
          <w:rtl w:val="0"/>
          <w:lang w:val="fr-FR"/>
        </w:rPr>
        <w:t xml:space="preserve">à </w:t>
      </w:r>
      <w:r>
        <w:rPr>
          <w:b w:val="1"/>
          <w:bCs w:val="1"/>
          <w:rtl w:val="0"/>
          <w:lang w:val="fr-FR"/>
        </w:rPr>
        <w:t>la mobilisation</w:t>
      </w:r>
      <w:r>
        <w:rPr>
          <w:rtl w:val="0"/>
          <w:lang w:val="fr-FR"/>
        </w:rPr>
        <w:t xml:space="preserve"> de l</w:t>
      </w:r>
      <w:r>
        <w:rPr>
          <w:rtl w:val="0"/>
          <w:lang w:val="fr-FR"/>
        </w:rPr>
        <w:t>’</w:t>
      </w:r>
      <w:r>
        <w:rPr>
          <w:rtl w:val="0"/>
          <w:lang w:val="fr-FR"/>
        </w:rPr>
        <w:t>oreille (vs OMA ou il y a peu/pas de douleur)</w:t>
      </w:r>
      <w:r>
        <w:br w:type="textWrapping"/>
      </w:r>
      <w:r>
        <w:rPr>
          <w:rtl w:val="0"/>
          <w:lang w:val="fr-FR"/>
        </w:rPr>
        <w:t>Compliqu</w:t>
      </w:r>
      <w:r>
        <w:rPr>
          <w:rtl w:val="0"/>
          <w:lang w:val="fr-FR"/>
        </w:rPr>
        <w:t>é</w:t>
      </w:r>
      <w:r>
        <w:rPr>
          <w:rtl w:val="0"/>
          <w:lang w:val="fr-FR"/>
        </w:rPr>
        <w:t xml:space="preserve">e si : </w:t>
      </w:r>
      <w:r>
        <w:rPr>
          <w:rtl w:val="0"/>
          <w:lang w:val="fr-FR"/>
        </w:rPr>
        <w:t>é</w:t>
      </w:r>
      <w:r>
        <w:rPr>
          <w:rtl w:val="0"/>
          <w:lang w:val="fr-FR"/>
        </w:rPr>
        <w:t>ryth</w:t>
      </w:r>
      <w:r>
        <w:rPr>
          <w:rtl w:val="0"/>
          <w:lang w:val="fr-FR"/>
        </w:rPr>
        <w:t>è</w:t>
      </w:r>
      <w:r>
        <w:rPr>
          <w:rtl w:val="0"/>
          <w:lang w:val="fr-FR"/>
        </w:rPr>
        <w:t>me ou oed</w:t>
      </w:r>
      <w:r>
        <w:rPr>
          <w:rtl w:val="0"/>
          <w:lang w:val="fr-FR"/>
        </w:rPr>
        <w:t>è</w:t>
      </w:r>
      <w:r>
        <w:rPr>
          <w:rtl w:val="0"/>
          <w:lang w:val="fr-FR"/>
        </w:rPr>
        <w:t>me</w:t>
      </w:r>
    </w:p>
    <w:p>
      <w:pPr>
        <w:pStyle w:val="Corps"/>
        <w:bidi w:val="0"/>
      </w:pPr>
      <w:r>
        <w:rPr>
          <w:rtl w:val="0"/>
          <w:lang w:val="fr-FR"/>
        </w:rPr>
        <w:t xml:space="preserve">FR : baignade, corps </w:t>
      </w:r>
      <w:r>
        <w:rPr>
          <w:rtl w:val="0"/>
          <w:lang w:val="fr-FR"/>
        </w:rPr>
        <w:t>é</w:t>
      </w:r>
      <w:r>
        <w:rPr>
          <w:rtl w:val="0"/>
          <w:lang w:val="fr-FR"/>
        </w:rPr>
        <w:t>tranger (proth</w:t>
      </w:r>
      <w:r>
        <w:rPr>
          <w:rtl w:val="0"/>
          <w:lang w:val="fr-FR"/>
        </w:rPr>
        <w:t>è</w:t>
      </w:r>
      <w:r>
        <w:rPr>
          <w:rtl w:val="0"/>
          <w:lang w:val="fr-FR"/>
        </w:rPr>
        <w:t>se auditive), Q-tip, dermatite</w:t>
      </w:r>
    </w:p>
    <w:p>
      <w:pPr>
        <w:pStyle w:val="Corps"/>
        <w:bidi w:val="0"/>
      </w:pPr>
    </w:p>
    <w:p>
      <w:pPr>
        <w:pStyle w:val="Corps"/>
        <w:bidi w:val="0"/>
      </w:pPr>
      <w:r>
        <w:rPr>
          <w:rtl w:val="0"/>
          <w:lang w:val="fr-FR"/>
        </w:rPr>
        <w:t xml:space="preserve">Traitement : </w:t>
      </w:r>
    </w:p>
    <w:p>
      <w:pPr>
        <w:pStyle w:val="Corps"/>
        <w:numPr>
          <w:ilvl w:val="0"/>
          <w:numId w:val="65"/>
        </w:numPr>
        <w:bidi w:val="0"/>
      </w:pPr>
      <w:r>
        <w:rPr>
          <w:b w:val="1"/>
          <w:bCs w:val="1"/>
          <w:rtl w:val="0"/>
          <w:lang w:val="fr-FR"/>
        </w:rPr>
        <w:t>Nettoyage</w:t>
      </w:r>
      <w:r>
        <w:rPr>
          <w:rtl w:val="0"/>
          <w:lang w:val="fr-FR"/>
        </w:rPr>
        <w:t xml:space="preserve"> oreille (essentiel pour aider les gouttes) +/- cultures</w:t>
      </w:r>
    </w:p>
    <w:p>
      <w:pPr>
        <w:pStyle w:val="Corps"/>
        <w:numPr>
          <w:ilvl w:val="0"/>
          <w:numId w:val="17"/>
        </w:numPr>
        <w:bidi w:val="0"/>
      </w:pPr>
      <w:r>
        <w:rPr>
          <w:rtl w:val="0"/>
          <w:lang w:val="fr-FR"/>
        </w:rPr>
        <w:t xml:space="preserve">Gouttes : </w:t>
      </w:r>
      <w:r>
        <w:rPr>
          <w:b w:val="1"/>
          <w:bCs w:val="1"/>
          <w:rtl w:val="0"/>
          <w:lang w:val="fr-FR"/>
        </w:rPr>
        <w:t>gentamycine</w:t>
      </w:r>
      <w:r>
        <w:rPr>
          <w:rtl w:val="0"/>
          <w:lang w:val="fr-FR"/>
        </w:rPr>
        <w:t xml:space="preserve"> </w:t>
      </w:r>
      <w:r>
        <w:rPr>
          <w:sz w:val="22"/>
          <w:szCs w:val="22"/>
          <w:rtl w:val="0"/>
          <w:lang w:val="fr-FR"/>
        </w:rPr>
        <w:t xml:space="preserve">( </w:t>
      </w:r>
      <w:r>
        <w:rPr>
          <w:rFonts w:ascii="Arial Unicode MS" w:cs="Arial Unicode MS" w:hAnsi="Arial Unicode MS" w:eastAsia="Arial Unicode MS" w:hint="default"/>
          <w:b w:val="0"/>
          <w:bCs w:val="0"/>
          <w:i w:val="0"/>
          <w:iCs w:val="0"/>
          <w:sz w:val="22"/>
          <w:szCs w:val="22"/>
          <w:rtl w:val="0"/>
          <w:lang w:val="fr-FR"/>
        </w:rPr>
        <w:t>∅</w:t>
      </w:r>
      <w:r>
        <w:rPr>
          <w:sz w:val="22"/>
          <w:szCs w:val="22"/>
          <w:rtl w:val="0"/>
          <w:lang w:val="fr-FR"/>
        </w:rPr>
        <w:t xml:space="preserve"> </w:t>
      </w:r>
      <w:r>
        <w:rPr>
          <w:sz w:val="22"/>
          <w:szCs w:val="22"/>
          <w:rtl w:val="0"/>
          <w:lang w:val="fr-FR"/>
        </w:rPr>
        <w:t xml:space="preserve">ATCD chx oreille/TTT ou perforation tympan, car </w:t>
      </w:r>
      <w:r>
        <w:rPr>
          <w:b w:val="1"/>
          <w:bCs w:val="1"/>
          <w:sz w:val="22"/>
          <w:szCs w:val="22"/>
          <w:rtl w:val="0"/>
          <w:lang w:val="fr-FR"/>
        </w:rPr>
        <w:t>ototoxique</w:t>
      </w:r>
      <w:r>
        <w:rPr>
          <w:sz w:val="22"/>
          <w:szCs w:val="22"/>
          <w:rtl w:val="0"/>
          <w:lang w:val="fr-FR"/>
        </w:rPr>
        <w:t xml:space="preserve">) </w:t>
      </w:r>
      <w:r>
        <w:rPr>
          <w:rtl w:val="0"/>
          <w:lang w:val="fr-FR"/>
        </w:rPr>
        <w:t xml:space="preserve">ou </w:t>
      </w:r>
      <w:r>
        <w:rPr>
          <w:b w:val="1"/>
          <w:bCs w:val="1"/>
          <w:rtl w:val="0"/>
          <w:lang w:val="fr-FR"/>
        </w:rPr>
        <w:t>ciprofloxacine</w:t>
      </w:r>
      <w:r>
        <w:br w:type="textWrapping"/>
      </w:r>
      <w:r>
        <w:rPr>
          <w:b w:val="1"/>
          <w:bCs w:val="1"/>
          <w:rtl w:val="0"/>
          <w:lang w:val="fr-FR"/>
        </w:rPr>
        <w:t>OU</w:t>
      </w:r>
      <w:r>
        <w:rPr>
          <w:rtl w:val="0"/>
          <w:lang w:val="fr-FR"/>
        </w:rPr>
        <w:t xml:space="preserve"> solution acide : </w:t>
      </w:r>
      <w:r>
        <w:rPr>
          <w:b w:val="1"/>
          <w:bCs w:val="1"/>
          <w:rtl w:val="0"/>
          <w:lang w:val="fr-FR"/>
        </w:rPr>
        <w:t>acide ac</w:t>
      </w:r>
      <w:r>
        <w:rPr>
          <w:b w:val="1"/>
          <w:bCs w:val="1"/>
          <w:rtl w:val="0"/>
          <w:lang w:val="fr-FR"/>
        </w:rPr>
        <w:t>é</w:t>
      </w:r>
      <w:r>
        <w:rPr>
          <w:b w:val="1"/>
          <w:bCs w:val="1"/>
          <w:rtl w:val="0"/>
          <w:lang w:val="fr-FR"/>
        </w:rPr>
        <w:t>tique 2%</w:t>
      </w:r>
      <w:r>
        <w:rPr>
          <w:rtl w:val="0"/>
          <w:lang w:val="fr-FR"/>
        </w:rPr>
        <w:t xml:space="preserve"> (pH acide est bact</w:t>
      </w:r>
      <w:r>
        <w:rPr>
          <w:rtl w:val="0"/>
          <w:lang w:val="fr-FR"/>
        </w:rPr>
        <w:t>é</w:t>
      </w:r>
      <w:r>
        <w:rPr>
          <w:rtl w:val="0"/>
          <w:lang w:val="fr-FR"/>
        </w:rPr>
        <w:t>riostatique)</w:t>
      </w:r>
      <w:r>
        <w:br w:type="textWrapping"/>
      </w:r>
      <w:r>
        <w:rPr>
          <w:rtl w:val="0"/>
          <w:lang w:val="fr-FR"/>
        </w:rPr>
        <w:t>*</w:t>
      </w:r>
      <w:r>
        <w:rPr>
          <w:b w:val="1"/>
          <w:bCs w:val="1"/>
          <w:rtl w:val="0"/>
          <w:lang w:val="fr-FR"/>
        </w:rPr>
        <w:t>Combinaison</w:t>
      </w:r>
      <w:r>
        <w:rPr>
          <w:rtl w:val="0"/>
          <w:lang w:val="fr-FR"/>
        </w:rPr>
        <w:t xml:space="preserve"> de </w:t>
      </w:r>
      <w:r>
        <w:rPr>
          <w:b w:val="1"/>
          <w:bCs w:val="1"/>
          <w:rtl w:val="0"/>
          <w:lang w:val="fr-FR"/>
        </w:rPr>
        <w:t>corticost</w:t>
      </w:r>
      <w:r>
        <w:rPr>
          <w:b w:val="1"/>
          <w:bCs w:val="1"/>
          <w:rtl w:val="0"/>
          <w:lang w:val="fr-FR"/>
        </w:rPr>
        <w:t>é</w:t>
      </w:r>
      <w:r>
        <w:rPr>
          <w:b w:val="1"/>
          <w:bCs w:val="1"/>
          <w:rtl w:val="0"/>
          <w:lang w:val="fr-FR"/>
        </w:rPr>
        <w:t>ro</w:t>
      </w:r>
      <w:r>
        <w:rPr>
          <w:b w:val="1"/>
          <w:bCs w:val="1"/>
          <w:rtl w:val="0"/>
          <w:lang w:val="fr-FR"/>
        </w:rPr>
        <w:t>ï</w:t>
      </w:r>
      <w:r>
        <w:rPr>
          <w:b w:val="1"/>
          <w:bCs w:val="1"/>
          <w:rtl w:val="0"/>
          <w:lang w:val="fr-FR"/>
        </w:rPr>
        <w:t>des</w:t>
      </w:r>
      <w:r>
        <w:rPr>
          <w:rtl w:val="0"/>
          <w:lang w:val="fr-FR"/>
        </w:rPr>
        <w:t xml:space="preserve"> topiques + solution acide ou antibiotiques est le plus efficace</w:t>
      </w:r>
    </w:p>
    <w:p>
      <w:pPr>
        <w:pStyle w:val="Corps"/>
        <w:numPr>
          <w:ilvl w:val="0"/>
          <w:numId w:val="17"/>
        </w:numPr>
        <w:bidi w:val="0"/>
      </w:pPr>
      <w:r>
        <w:rPr>
          <w:rtl w:val="0"/>
          <w:lang w:val="fr-FR"/>
        </w:rPr>
        <w:t xml:space="preserve">Si </w:t>
      </w:r>
      <w:r>
        <w:rPr>
          <w:b w:val="1"/>
          <w:bCs w:val="1"/>
          <w:rtl w:val="0"/>
          <w:lang w:val="fr-FR"/>
        </w:rPr>
        <w:t>compliqu</w:t>
      </w:r>
      <w:r>
        <w:rPr>
          <w:b w:val="1"/>
          <w:bCs w:val="1"/>
          <w:rtl w:val="0"/>
          <w:lang w:val="fr-FR"/>
        </w:rPr>
        <w:t>é</w:t>
      </w:r>
      <w:r>
        <w:rPr>
          <w:b w:val="1"/>
          <w:bCs w:val="1"/>
          <w:rtl w:val="0"/>
          <w:lang w:val="fr-FR"/>
        </w:rPr>
        <w:t>e</w:t>
      </w:r>
      <w:r>
        <w:rPr>
          <w:rtl w:val="0"/>
          <w:lang w:val="fr-FR"/>
        </w:rPr>
        <w:t xml:space="preserve"> ou </w:t>
      </w:r>
      <w:r>
        <w:rPr>
          <w:b w:val="1"/>
          <w:bCs w:val="1"/>
          <w:rtl w:val="0"/>
          <w:lang w:val="fr-FR"/>
        </w:rPr>
        <w:t>ad</w:t>
      </w:r>
      <w:r>
        <w:rPr>
          <w:b w:val="1"/>
          <w:bCs w:val="1"/>
          <w:rtl w:val="0"/>
          <w:lang w:val="fr-FR"/>
        </w:rPr>
        <w:t>é</w:t>
      </w:r>
      <w:r>
        <w:rPr>
          <w:b w:val="1"/>
          <w:bCs w:val="1"/>
          <w:rtl w:val="0"/>
          <w:lang w:val="fr-FR"/>
        </w:rPr>
        <w:t>nopathies :</w:t>
      </w:r>
      <w:r>
        <w:rPr>
          <w:rtl w:val="0"/>
          <w:lang w:val="fr-FR"/>
        </w:rPr>
        <w:t xml:space="preserve"> antibiotiques PO</w:t>
      </w:r>
    </w:p>
    <w:p>
      <w:pPr>
        <w:pStyle w:val="Corps"/>
        <w:numPr>
          <w:ilvl w:val="0"/>
          <w:numId w:val="17"/>
        </w:numPr>
        <w:bidi w:val="0"/>
      </w:pPr>
      <w:r>
        <w:rPr>
          <w:rtl w:val="0"/>
          <w:lang w:val="fr-FR"/>
        </w:rPr>
        <w:t xml:space="preserve">traiter facteurs de risque (baignade, Q-tip, corps </w:t>
      </w:r>
      <w:r>
        <w:rPr>
          <w:rtl w:val="0"/>
          <w:lang w:val="fr-FR"/>
        </w:rPr>
        <w:t>é</w:t>
      </w:r>
      <w:r>
        <w:rPr>
          <w:rtl w:val="0"/>
          <w:lang w:val="fr-FR"/>
        </w:rPr>
        <w:t>trangers/aide auditives, dermatite</w:t>
      </w:r>
      <w:r>
        <w:rPr>
          <w:rtl w:val="0"/>
          <w:lang w:val="fr-FR"/>
        </w:rPr>
        <w:t>…</w:t>
      </w:r>
      <w:r>
        <w:rPr>
          <w:rtl w:val="0"/>
          <w:lang w:val="fr-FR"/>
        </w:rPr>
        <w:t>)</w:t>
      </w:r>
    </w:p>
    <w:p>
      <w:pPr>
        <w:pStyle w:val="Corps"/>
        <w:bidi w:val="0"/>
      </w:pPr>
    </w:p>
    <w:p>
      <w:pPr>
        <w:pStyle w:val="Corps"/>
        <w:rPr>
          <w:sz w:val="22"/>
          <w:szCs w:val="22"/>
        </w:rPr>
      </w:pPr>
      <w:r>
        <w:rPr>
          <w:sz w:val="22"/>
          <w:szCs w:val="22"/>
          <w:rtl w:val="0"/>
          <w:lang w:val="fr-FR"/>
        </w:rPr>
        <w:t>*si Fungus : nettoyage + antifongiques topiques</w:t>
      </w:r>
    </w:p>
    <w:p>
      <w:pPr>
        <w:pStyle w:val="Corps"/>
        <w:rPr>
          <w:sz w:val="22"/>
          <w:szCs w:val="22"/>
        </w:rPr>
      </w:pPr>
      <w:r>
        <w:rPr>
          <w:sz w:val="22"/>
          <w:szCs w:val="22"/>
          <w:rtl w:val="0"/>
          <w:lang w:val="fr-FR"/>
        </w:rPr>
        <w:t xml:space="preserve">** si Chronique (prurit sans </w:t>
      </w:r>
      <w:r>
        <w:rPr>
          <w:sz w:val="22"/>
          <w:szCs w:val="22"/>
          <w:rtl w:val="0"/>
          <w:lang w:val="fr-FR"/>
        </w:rPr>
        <w:t>é</w:t>
      </w:r>
      <w:r>
        <w:rPr>
          <w:sz w:val="22"/>
          <w:szCs w:val="22"/>
          <w:rtl w:val="0"/>
          <w:lang w:val="fr-FR"/>
        </w:rPr>
        <w:t>vidence d</w:t>
      </w:r>
      <w:r>
        <w:rPr>
          <w:sz w:val="22"/>
          <w:szCs w:val="22"/>
          <w:rtl w:val="0"/>
          <w:lang w:val="fr-FR"/>
        </w:rPr>
        <w:t>’</w:t>
      </w:r>
      <w:r>
        <w:rPr>
          <w:sz w:val="22"/>
          <w:szCs w:val="22"/>
          <w:rtl w:val="0"/>
          <w:lang w:val="fr-FR"/>
        </w:rPr>
        <w:t>infection) : cortico topiques + acide diprosalique</w:t>
      </w:r>
    </w:p>
    <w:p>
      <w:pPr>
        <w:pStyle w:val="Corps"/>
        <w:rPr>
          <w:sz w:val="22"/>
          <w:szCs w:val="22"/>
        </w:rPr>
      </w:pPr>
      <w:r>
        <w:rPr>
          <w:sz w:val="22"/>
          <w:szCs w:val="22"/>
          <w:rtl w:val="0"/>
          <w:lang w:val="fr-FR"/>
        </w:rPr>
        <w:t xml:space="preserve">*** si ATCD chx oreille ou rupture tympan : utiliser </w:t>
      </w:r>
      <w:r>
        <w:rPr>
          <w:b w:val="1"/>
          <w:bCs w:val="1"/>
          <w:sz w:val="22"/>
          <w:szCs w:val="22"/>
          <w:rtl w:val="0"/>
          <w:lang w:val="fr-FR"/>
        </w:rPr>
        <w:t>cipro</w:t>
      </w:r>
      <w:r>
        <w:rPr>
          <w:sz w:val="22"/>
          <w:szCs w:val="22"/>
          <w:rtl w:val="0"/>
          <w:lang w:val="fr-FR"/>
        </w:rPr>
        <w:t xml:space="preserve"> (PAS gentamycine PAS acide)</w:t>
      </w:r>
    </w:p>
    <w:p>
      <w:pPr>
        <w:pStyle w:val="Corps"/>
        <w:bidi w:val="0"/>
      </w:pPr>
    </w:p>
    <w:p>
      <w:pPr>
        <w:pStyle w:val="Corps"/>
        <w:bidi w:val="0"/>
      </w:pPr>
      <w:r>
        <w:rPr>
          <w:rtl w:val="0"/>
          <w:lang w:val="fr-FR"/>
        </w:rPr>
        <w:t xml:space="preserve">=&gt; Si </w:t>
      </w:r>
      <w:r>
        <w:rPr>
          <w:b w:val="1"/>
          <w:bCs w:val="1"/>
          <w:rtl w:val="0"/>
          <w:lang w:val="fr-FR"/>
        </w:rPr>
        <w:t>absence</w:t>
      </w:r>
      <w:r>
        <w:rPr>
          <w:rtl w:val="0"/>
          <w:lang w:val="fr-FR"/>
        </w:rPr>
        <w:t xml:space="preserve"> de r</w:t>
      </w:r>
      <w:r>
        <w:rPr>
          <w:rtl w:val="0"/>
          <w:lang w:val="fr-FR"/>
        </w:rPr>
        <w:t>é</w:t>
      </w:r>
      <w:r>
        <w:rPr>
          <w:rtl w:val="0"/>
          <w:lang w:val="fr-FR"/>
        </w:rPr>
        <w:t xml:space="preserve">ponse ou </w:t>
      </w:r>
      <w:r>
        <w:rPr>
          <w:b w:val="1"/>
          <w:bCs w:val="1"/>
          <w:rtl w:val="0"/>
          <w:lang w:val="fr-FR"/>
        </w:rPr>
        <w:t>granulations</w:t>
      </w:r>
      <w:r>
        <w:rPr>
          <w:rtl w:val="0"/>
          <w:lang w:val="fr-FR"/>
        </w:rPr>
        <w:t xml:space="preserve"> consid</w:t>
      </w:r>
      <w:r>
        <w:rPr>
          <w:rtl w:val="0"/>
          <w:lang w:val="fr-FR"/>
        </w:rPr>
        <w:t>é</w:t>
      </w:r>
      <w:r>
        <w:rPr>
          <w:rtl w:val="0"/>
          <w:lang w:val="fr-FR"/>
        </w:rPr>
        <w:t xml:space="preserve">rer </w:t>
      </w:r>
      <w:r>
        <w:rPr>
          <w:b w:val="1"/>
          <w:bCs w:val="1"/>
          <w:rtl w:val="0"/>
          <w:lang w:val="fr-FR"/>
        </w:rPr>
        <w:t>otite externe maligne</w:t>
      </w:r>
      <w:r>
        <w:rPr>
          <w:rtl w:val="0"/>
          <w:lang w:val="fr-FR"/>
        </w:rPr>
        <w:t xml:space="preserve"> (voir plus bas)</w:t>
      </w:r>
    </w:p>
    <w:p>
      <w:pPr>
        <w:pStyle w:val="Corps"/>
        <w:bidi w:val="0"/>
      </w:pPr>
    </w:p>
    <w:p>
      <w:pPr>
        <w:pStyle w:val="Corps"/>
        <w:rPr>
          <w:u w:val="single"/>
        </w:rPr>
      </w:pPr>
      <w:r>
        <w:rPr>
          <w:u w:val="single"/>
          <w:rtl w:val="0"/>
          <w:lang w:val="fr-FR"/>
        </w:rPr>
        <w:t>Otite externe maligne</w:t>
      </w:r>
    </w:p>
    <w:p>
      <w:pPr>
        <w:pStyle w:val="Corps"/>
        <w:bidi w:val="0"/>
      </w:pPr>
      <w:r>
        <w:rPr>
          <w:rtl w:val="0"/>
          <w:lang w:val="fr-FR"/>
        </w:rPr>
        <w:t>Extension de l</w:t>
      </w:r>
      <w:r>
        <w:rPr>
          <w:rtl w:val="0"/>
          <w:lang w:val="fr-FR"/>
        </w:rPr>
        <w:t>’</w:t>
      </w:r>
      <w:r>
        <w:rPr>
          <w:rtl w:val="0"/>
          <w:lang w:val="fr-FR"/>
        </w:rPr>
        <w:t>infection d</w:t>
      </w:r>
      <w:r>
        <w:rPr>
          <w:rtl w:val="0"/>
          <w:lang w:val="fr-FR"/>
        </w:rPr>
        <w:t>’</w:t>
      </w:r>
      <w:r>
        <w:rPr>
          <w:rtl w:val="0"/>
          <w:lang w:val="fr-FR"/>
        </w:rPr>
        <w:t xml:space="preserve">une otite externe </w:t>
      </w:r>
      <w:r>
        <w:rPr>
          <w:rtl w:val="0"/>
          <w:lang w:val="fr-FR"/>
        </w:rPr>
        <w:t xml:space="preserve">à </w:t>
      </w:r>
      <w:r>
        <w:rPr>
          <w:rtl w:val="0"/>
          <w:lang w:val="fr-FR"/>
        </w:rPr>
        <w:t>l</w:t>
      </w:r>
      <w:r>
        <w:rPr>
          <w:rtl w:val="0"/>
          <w:lang w:val="fr-FR"/>
        </w:rPr>
        <w:t>’</w:t>
      </w:r>
      <w:r>
        <w:rPr>
          <w:rtl w:val="0"/>
          <w:lang w:val="fr-FR"/>
        </w:rPr>
        <w:t>os temporal (</w:t>
      </w:r>
      <w:r>
        <w:rPr>
          <w:b w:val="1"/>
          <w:bCs w:val="1"/>
          <w:rtl w:val="0"/>
          <w:lang w:val="fr-FR"/>
        </w:rPr>
        <w:t>ost</w:t>
      </w:r>
      <w:r>
        <w:rPr>
          <w:b w:val="1"/>
          <w:bCs w:val="1"/>
          <w:rtl w:val="0"/>
          <w:lang w:val="fr-FR"/>
        </w:rPr>
        <w:t>é</w:t>
      </w:r>
      <w:r>
        <w:rPr>
          <w:b w:val="1"/>
          <w:bCs w:val="1"/>
          <w:rtl w:val="0"/>
          <w:lang w:val="fr-FR"/>
        </w:rPr>
        <w:t>omy</w:t>
      </w:r>
      <w:r>
        <w:rPr>
          <w:b w:val="1"/>
          <w:bCs w:val="1"/>
          <w:rtl w:val="0"/>
          <w:lang w:val="fr-FR"/>
        </w:rPr>
        <w:t>é</w:t>
      </w:r>
      <w:r>
        <w:rPr>
          <w:b w:val="1"/>
          <w:bCs w:val="1"/>
          <w:rtl w:val="0"/>
          <w:lang w:val="fr-FR"/>
        </w:rPr>
        <w:t>lite</w:t>
      </w:r>
      <w:r>
        <w:rPr>
          <w:rtl w:val="0"/>
          <w:lang w:val="fr-FR"/>
        </w:rPr>
        <w:t xml:space="preserve"> temporale). Caus</w:t>
      </w:r>
      <w:r>
        <w:rPr>
          <w:rtl w:val="0"/>
          <w:lang w:val="fr-FR"/>
        </w:rPr>
        <w:t>é</w:t>
      </w:r>
      <w:r>
        <w:rPr>
          <w:rtl w:val="0"/>
          <w:lang w:val="fr-FR"/>
        </w:rPr>
        <w:t xml:space="preserve">e </w:t>
      </w:r>
      <w:r>
        <w:rPr>
          <w:rtl w:val="0"/>
          <w:lang w:val="fr-FR"/>
        </w:rPr>
        <w:t xml:space="preserve">à </w:t>
      </w:r>
      <w:r>
        <w:rPr>
          <w:rtl w:val="0"/>
          <w:lang w:val="fr-FR"/>
        </w:rPr>
        <w:t>99% par du Pseudomonas</w:t>
      </w:r>
    </w:p>
    <w:p>
      <w:pPr>
        <w:pStyle w:val="Corps"/>
        <w:bidi w:val="0"/>
      </w:pPr>
    </w:p>
    <w:p>
      <w:pPr>
        <w:pStyle w:val="Corps"/>
        <w:bidi w:val="0"/>
      </w:pPr>
      <w:r>
        <w:rPr>
          <w:rtl w:val="0"/>
          <w:lang w:val="fr-FR"/>
        </w:rPr>
        <w:t xml:space="preserve">Survient chez </w:t>
      </w:r>
      <w:r>
        <w:rPr>
          <w:b w:val="1"/>
          <w:bCs w:val="1"/>
          <w:rtl w:val="0"/>
          <w:lang w:val="fr-FR"/>
        </w:rPr>
        <w:t>immunosupprim</w:t>
      </w:r>
      <w:r>
        <w:rPr>
          <w:b w:val="1"/>
          <w:bCs w:val="1"/>
          <w:rtl w:val="0"/>
          <w:lang w:val="fr-FR"/>
        </w:rPr>
        <w:t>é</w:t>
      </w:r>
      <w:r>
        <w:rPr>
          <w:b w:val="1"/>
          <w:bCs w:val="1"/>
          <w:rtl w:val="0"/>
          <w:lang w:val="fr-FR"/>
        </w:rPr>
        <w:t>s</w:t>
      </w:r>
      <w:r>
        <w:rPr>
          <w:rtl w:val="0"/>
          <w:lang w:val="fr-FR"/>
        </w:rPr>
        <w:t xml:space="preserve"> et </w:t>
      </w:r>
      <w:r>
        <w:rPr>
          <w:b w:val="1"/>
          <w:bCs w:val="1"/>
          <w:rtl w:val="0"/>
          <w:lang w:val="fr-FR"/>
        </w:rPr>
        <w:t>diab</w:t>
      </w:r>
      <w:r>
        <w:rPr>
          <w:b w:val="1"/>
          <w:bCs w:val="1"/>
          <w:rtl w:val="0"/>
          <w:lang w:val="fr-FR"/>
        </w:rPr>
        <w:t>é</w:t>
      </w:r>
      <w:r>
        <w:rPr>
          <w:b w:val="1"/>
          <w:bCs w:val="1"/>
          <w:rtl w:val="0"/>
          <w:lang w:val="fr-FR"/>
        </w:rPr>
        <w:t>tiques</w:t>
      </w:r>
    </w:p>
    <w:p>
      <w:pPr>
        <w:pStyle w:val="Corps"/>
        <w:bidi w:val="0"/>
      </w:pPr>
    </w:p>
    <w:p>
      <w:pPr>
        <w:pStyle w:val="Corps"/>
        <w:bidi w:val="0"/>
      </w:pPr>
      <w:r>
        <w:rPr>
          <w:rtl w:val="0"/>
          <w:lang w:val="fr-FR"/>
        </w:rPr>
        <w:t xml:space="preserve">Sx : otite externe </w:t>
      </w:r>
      <w:r>
        <w:rPr>
          <w:b w:val="1"/>
          <w:bCs w:val="1"/>
          <w:rtl w:val="0"/>
          <w:lang w:val="fr-FR"/>
        </w:rPr>
        <w:t>r</w:t>
      </w:r>
      <w:r>
        <w:rPr>
          <w:b w:val="1"/>
          <w:bCs w:val="1"/>
          <w:rtl w:val="0"/>
          <w:lang w:val="fr-FR"/>
        </w:rPr>
        <w:t>é</w:t>
      </w:r>
      <w:r>
        <w:rPr>
          <w:b w:val="1"/>
          <w:bCs w:val="1"/>
          <w:rtl w:val="0"/>
          <w:lang w:val="fr-FR"/>
        </w:rPr>
        <w:t>fractaire</w:t>
      </w:r>
      <w:r>
        <w:rPr>
          <w:rtl w:val="0"/>
          <w:lang w:val="fr-FR"/>
        </w:rPr>
        <w:t xml:space="preserve">, </w:t>
      </w:r>
      <w:r>
        <w:rPr>
          <w:b w:val="1"/>
          <w:bCs w:val="1"/>
          <w:rtl w:val="0"/>
          <w:lang w:val="fr-FR"/>
        </w:rPr>
        <w:t>granulations</w:t>
      </w:r>
      <w:r>
        <w:rPr>
          <w:rtl w:val="0"/>
          <w:lang w:val="fr-FR"/>
        </w:rPr>
        <w:t xml:space="preserve"> dans conduit auditif externe</w:t>
      </w:r>
    </w:p>
    <w:p>
      <w:pPr>
        <w:pStyle w:val="Corps"/>
        <w:bidi w:val="0"/>
      </w:pPr>
      <w:r>
        <w:rPr>
          <w:rtl w:val="0"/>
          <w:lang w:val="fr-FR"/>
        </w:rPr>
        <w:t>Complications : sepsis, atteinte NC VII, X, XI, ?VIII? et mort</w:t>
      </w:r>
    </w:p>
    <w:p>
      <w:pPr>
        <w:pStyle w:val="Corps"/>
        <w:bidi w:val="0"/>
      </w:pPr>
    </w:p>
    <w:p>
      <w:pPr>
        <w:pStyle w:val="Corps"/>
        <w:bidi w:val="0"/>
      </w:pPr>
      <w:r>
        <w:rPr>
          <w:rtl w:val="0"/>
          <w:lang w:val="fr-FR"/>
        </w:rPr>
        <w:t>Dx : TDM, IRM, scintigraphie technicium/gallium</w:t>
      </w:r>
    </w:p>
    <w:p>
      <w:pPr>
        <w:pStyle w:val="Corps"/>
        <w:bidi w:val="0"/>
      </w:pPr>
    </w:p>
    <w:p>
      <w:pPr>
        <w:pStyle w:val="Corps"/>
        <w:bidi w:val="0"/>
      </w:pPr>
      <w:r>
        <w:rPr>
          <w:rtl w:val="0"/>
          <w:lang w:val="fr-FR"/>
        </w:rPr>
        <w:t>TX : d</w:t>
      </w:r>
      <w:r>
        <w:rPr>
          <w:rtl w:val="0"/>
          <w:lang w:val="fr-FR"/>
        </w:rPr>
        <w:t>é</w:t>
      </w:r>
      <w:r>
        <w:rPr>
          <w:rtl w:val="0"/>
          <w:lang w:val="fr-FR"/>
        </w:rPr>
        <w:t xml:space="preserve">bridement chirurgical </w:t>
      </w:r>
      <w:r>
        <w:rPr>
          <w:rtl w:val="0"/>
          <w:lang w:val="fr-FR"/>
        </w:rPr>
        <w:t xml:space="preserve">à </w:t>
      </w:r>
      <w:r>
        <w:rPr>
          <w:rtl w:val="0"/>
          <w:lang w:val="fr-FR"/>
        </w:rPr>
        <w:t>consid</w:t>
      </w:r>
      <w:r>
        <w:rPr>
          <w:rtl w:val="0"/>
          <w:lang w:val="fr-FR"/>
        </w:rPr>
        <w:t>é</w:t>
      </w:r>
      <w:r>
        <w:rPr>
          <w:rtl w:val="0"/>
          <w:lang w:val="fr-FR"/>
        </w:rPr>
        <w:t>rer</w:t>
      </w:r>
    </w:p>
    <w:p>
      <w:pPr>
        <w:pStyle w:val="Corps"/>
        <w:bidi w:val="0"/>
      </w:pPr>
    </w:p>
    <w:p>
      <w:pPr>
        <w:pStyle w:val="Corps"/>
        <w:rPr>
          <w:u w:val="none"/>
        </w:rPr>
      </w:pPr>
      <w:r>
        <w:rPr>
          <w:u w:val="single"/>
          <w:rtl w:val="0"/>
          <w:lang w:val="fr-FR"/>
        </w:rPr>
        <w:t>C</w:t>
      </w:r>
      <w:r>
        <w:rPr>
          <w:u w:val="single"/>
          <w:rtl w:val="0"/>
          <w:lang w:val="fr-FR"/>
        </w:rPr>
        <w:t>é</w:t>
      </w:r>
      <w:r>
        <w:rPr>
          <w:u w:val="single"/>
          <w:rtl w:val="0"/>
          <w:lang w:val="fr-FR"/>
        </w:rPr>
        <w:t>rumen</w:t>
      </w:r>
    </w:p>
    <w:p>
      <w:pPr>
        <w:pStyle w:val="Corps"/>
        <w:rPr>
          <w:u w:val="none"/>
        </w:rPr>
      </w:pPr>
      <w:r>
        <w:rPr>
          <w:u w:val="none"/>
          <w:rtl w:val="0"/>
          <w:lang w:val="fr-FR"/>
        </w:rPr>
        <w:t>Accumulation de cerumen dans oreille.</w:t>
      </w:r>
    </w:p>
    <w:p>
      <w:pPr>
        <w:pStyle w:val="Corps"/>
        <w:rPr>
          <w:u w:val="none"/>
        </w:rPr>
      </w:pPr>
      <w:r>
        <w:rPr>
          <w:u w:val="none"/>
        </w:rPr>
        <w:br w:type="textWrapping"/>
      </w:r>
      <w:r>
        <w:rPr>
          <w:u w:val="none"/>
          <w:rtl w:val="0"/>
          <w:lang w:val="fr-FR"/>
        </w:rPr>
        <w:t>Sx : 1</w:t>
      </w:r>
      <w:r>
        <w:rPr>
          <w:u w:val="none"/>
          <w:rtl w:val="0"/>
          <w:lang w:val="fr-FR"/>
        </w:rPr>
        <w:t>è</w:t>
      </w:r>
      <w:r>
        <w:rPr>
          <w:u w:val="none"/>
          <w:rtl w:val="0"/>
          <w:lang w:val="fr-FR"/>
        </w:rPr>
        <w:t xml:space="preserve">re cause diminution audition </w:t>
      </w:r>
      <w:r>
        <w:rPr>
          <w:b w:val="1"/>
          <w:bCs w:val="1"/>
          <w:u w:val="none"/>
          <w:rtl w:val="0"/>
          <w:lang w:val="fr-FR"/>
        </w:rPr>
        <w:t>15-50 ans</w:t>
      </w:r>
      <w:r>
        <w:rPr>
          <w:u w:val="none"/>
          <w:rtl w:val="0"/>
          <w:lang w:val="fr-FR"/>
        </w:rPr>
        <w:t xml:space="preserve"> </w:t>
        <w:br w:type="textWrapping"/>
      </w:r>
      <w:r>
        <w:rPr>
          <w:u w:val="none"/>
          <w:rtl w:val="0"/>
          <w:lang w:val="fr-FR"/>
        </w:rPr>
        <w:t>+/- tinnitus, otalgie, vertige</w:t>
      </w:r>
    </w:p>
    <w:p>
      <w:pPr>
        <w:pStyle w:val="Corps"/>
        <w:rPr>
          <w:u w:val="none"/>
        </w:rPr>
      </w:pPr>
    </w:p>
    <w:p>
      <w:pPr>
        <w:pStyle w:val="Corps"/>
        <w:rPr>
          <w:u w:val="none"/>
        </w:rPr>
      </w:pPr>
      <w:r>
        <w:rPr>
          <w:u w:val="none"/>
          <w:rtl w:val="0"/>
          <w:lang w:val="fr-FR"/>
        </w:rPr>
        <w:t>Tx : gouttes d</w:t>
      </w:r>
      <w:r>
        <w:rPr>
          <w:u w:val="none"/>
          <w:rtl w:val="0"/>
          <w:lang w:val="fr-FR"/>
        </w:rPr>
        <w:t>’</w:t>
      </w:r>
      <w:r>
        <w:rPr>
          <w:u w:val="none"/>
          <w:rtl w:val="0"/>
          <w:lang w:val="fr-FR"/>
        </w:rPr>
        <w:t>huile olive / solution bicarbonate / glyc</w:t>
      </w:r>
      <w:r>
        <w:rPr>
          <w:u w:val="none"/>
          <w:rtl w:val="0"/>
          <w:lang w:val="fr-FR"/>
        </w:rPr>
        <w:t>é</w:t>
      </w:r>
      <w:r>
        <w:rPr>
          <w:u w:val="none"/>
          <w:rtl w:val="0"/>
          <w:lang w:val="fr-FR"/>
        </w:rPr>
        <w:t>rine, d</w:t>
      </w:r>
      <w:r>
        <w:rPr>
          <w:u w:val="none"/>
          <w:rtl w:val="0"/>
          <w:lang w:val="fr-FR"/>
        </w:rPr>
        <w:t>é</w:t>
      </w:r>
      <w:r>
        <w:rPr>
          <w:u w:val="none"/>
          <w:rtl w:val="0"/>
          <w:lang w:val="fr-FR"/>
        </w:rPr>
        <w:t>bridement manuel, lavement avec eau ti</w:t>
      </w:r>
      <w:r>
        <w:rPr>
          <w:u w:val="none"/>
          <w:rtl w:val="0"/>
          <w:lang w:val="fr-FR"/>
        </w:rPr>
        <w:t>è</w:t>
      </w:r>
      <w:r>
        <w:rPr>
          <w:u w:val="none"/>
          <w:rtl w:val="0"/>
          <w:lang w:val="fr-FR"/>
        </w:rPr>
        <w:t>de et seringue (si pas de perforation tympan)</w:t>
      </w:r>
    </w:p>
    <w:p>
      <w:pPr>
        <w:pStyle w:val="Corps"/>
        <w:rPr>
          <w:u w:val="none"/>
        </w:rPr>
      </w:pPr>
    </w:p>
    <w:p>
      <w:pPr>
        <w:pStyle w:val="Corps"/>
        <w:rPr>
          <w:u w:val="none"/>
        </w:rPr>
      </w:pPr>
      <w:r>
        <w:rPr>
          <w:u w:val="single"/>
          <w:rtl w:val="0"/>
          <w:lang w:val="fr-FR"/>
        </w:rPr>
        <w:t>Exostose</w:t>
      </w:r>
    </w:p>
    <w:p>
      <w:pPr>
        <w:pStyle w:val="Corps"/>
        <w:rPr>
          <w:u w:val="single"/>
        </w:rPr>
      </w:pPr>
      <w:r>
        <w:rPr>
          <w:u w:val="none"/>
          <w:rtl w:val="0"/>
          <w:lang w:val="fr-FR"/>
        </w:rPr>
        <w:t>Excroissance osseuse d</w:t>
      </w:r>
      <w:r>
        <w:rPr>
          <w:u w:val="none"/>
          <w:rtl w:val="0"/>
          <w:lang w:val="fr-FR"/>
        </w:rPr>
        <w:t>é</w:t>
      </w:r>
      <w:r>
        <w:rPr>
          <w:u w:val="none"/>
          <w:rtl w:val="0"/>
          <w:lang w:val="fr-FR"/>
        </w:rPr>
        <w:t xml:space="preserve">bordant dans le canal auditif externe. </w:t>
      </w:r>
      <w:r>
        <w:rPr>
          <w:u w:val="none"/>
          <w:rtl w:val="0"/>
          <w:lang w:val="fr-FR"/>
        </w:rPr>
        <w:t>É</w:t>
      </w:r>
      <w:r>
        <w:rPr>
          <w:u w:val="none"/>
          <w:rtl w:val="0"/>
          <w:lang w:val="fr-FR"/>
        </w:rPr>
        <w:t>tiologie inconnue, peut-</w:t>
      </w:r>
      <w:r>
        <w:rPr>
          <w:u w:val="none"/>
          <w:rtl w:val="0"/>
          <w:lang w:val="fr-FR"/>
        </w:rPr>
        <w:t>ê</w:t>
      </w:r>
      <w:r>
        <w:rPr>
          <w:u w:val="none"/>
          <w:rtl w:val="0"/>
          <w:lang w:val="fr-FR"/>
        </w:rPr>
        <w:t>tre associ</w:t>
      </w:r>
      <w:r>
        <w:rPr>
          <w:u w:val="none"/>
          <w:rtl w:val="0"/>
          <w:lang w:val="fr-FR"/>
        </w:rPr>
        <w:t xml:space="preserve">é à </w:t>
      </w:r>
      <w:r>
        <w:rPr>
          <w:u w:val="none"/>
          <w:rtl w:val="0"/>
          <w:lang w:val="fr-FR"/>
        </w:rPr>
        <w:t>la nage en eau froide. G</w:t>
      </w:r>
      <w:r>
        <w:rPr>
          <w:u w:val="none"/>
          <w:rtl w:val="0"/>
          <w:lang w:val="fr-FR"/>
        </w:rPr>
        <w:t>é</w:t>
      </w:r>
      <w:r>
        <w:rPr>
          <w:u w:val="none"/>
          <w:rtl w:val="0"/>
          <w:lang w:val="fr-FR"/>
        </w:rPr>
        <w:t>n</w:t>
      </w:r>
      <w:r>
        <w:rPr>
          <w:u w:val="none"/>
          <w:rtl w:val="0"/>
          <w:lang w:val="fr-FR"/>
        </w:rPr>
        <w:t>é</w:t>
      </w:r>
      <w:r>
        <w:rPr>
          <w:u w:val="none"/>
          <w:rtl w:val="0"/>
          <w:lang w:val="fr-FR"/>
        </w:rPr>
        <w:t>ralement d</w:t>
      </w:r>
      <w:r>
        <w:rPr>
          <w:u w:val="none"/>
          <w:rtl w:val="0"/>
          <w:lang w:val="fr-FR"/>
        </w:rPr>
        <w:t>é</w:t>
      </w:r>
      <w:r>
        <w:rPr>
          <w:u w:val="none"/>
          <w:rtl w:val="0"/>
          <w:lang w:val="fr-FR"/>
        </w:rPr>
        <w:t>couverte fortuite, consid</w:t>
      </w:r>
      <w:r>
        <w:rPr>
          <w:u w:val="none"/>
          <w:rtl w:val="0"/>
          <w:lang w:val="fr-FR"/>
        </w:rPr>
        <w:t>é</w:t>
      </w:r>
      <w:r>
        <w:rPr>
          <w:u w:val="none"/>
          <w:rtl w:val="0"/>
          <w:lang w:val="fr-FR"/>
        </w:rPr>
        <w:t>rer traitement si accumulation de c</w:t>
      </w:r>
      <w:r>
        <w:rPr>
          <w:u w:val="none"/>
          <w:rtl w:val="0"/>
          <w:lang w:val="fr-FR"/>
        </w:rPr>
        <w:t>é</w:t>
      </w:r>
      <w:r>
        <w:rPr>
          <w:u w:val="none"/>
          <w:rtl w:val="0"/>
          <w:lang w:val="fr-FR"/>
        </w:rPr>
        <w:t>rumen ou otite externe.</w:t>
      </w:r>
    </w:p>
    <w:p>
      <w:pPr>
        <w:pStyle w:val="Corps"/>
        <w:bidi w:val="0"/>
      </w:pPr>
    </w:p>
    <w:p>
      <w:pPr>
        <w:pStyle w:val="Sous-section 4"/>
        <w:bidi w:val="0"/>
      </w:pPr>
      <w:bookmarkStart w:name="_Toc48" w:id="49"/>
      <w:r>
        <w:rPr>
          <w:rtl w:val="0"/>
          <w:lang w:val="fr-FR"/>
        </w:rPr>
        <w:t>Oreille moyenne</w:t>
      </w:r>
      <w:bookmarkEnd w:id="49"/>
    </w:p>
    <w:p>
      <w:pPr>
        <w:pStyle w:val="Corps"/>
        <w:numPr>
          <w:ilvl w:val="0"/>
          <w:numId w:val="66"/>
        </w:numPr>
        <w:bidi w:val="0"/>
      </w:pPr>
      <w:r>
        <w:rPr>
          <w:rtl w:val="0"/>
          <w:lang w:val="fr-FR"/>
        </w:rPr>
        <w:t>Otite moyenne aigu</w:t>
      </w:r>
      <w:r>
        <w:rPr>
          <w:rtl w:val="0"/>
          <w:lang w:val="fr-FR"/>
        </w:rPr>
        <w:t>ë</w:t>
      </w:r>
    </w:p>
    <w:p>
      <w:pPr>
        <w:pStyle w:val="Corps"/>
        <w:numPr>
          <w:ilvl w:val="0"/>
          <w:numId w:val="17"/>
        </w:numPr>
        <w:bidi w:val="0"/>
      </w:pPr>
      <w:r>
        <w:rPr>
          <w:rtl w:val="0"/>
          <w:lang w:val="fr-FR"/>
        </w:rPr>
        <w:t>Otite s</w:t>
      </w:r>
      <w:r>
        <w:rPr>
          <w:rtl w:val="0"/>
          <w:lang w:val="fr-FR"/>
        </w:rPr>
        <w:t>é</w:t>
      </w:r>
      <w:r>
        <w:rPr>
          <w:rtl w:val="0"/>
          <w:lang w:val="fr-FR"/>
        </w:rPr>
        <w:t>reuse</w:t>
      </w:r>
    </w:p>
    <w:p>
      <w:pPr>
        <w:pStyle w:val="Corps"/>
        <w:numPr>
          <w:ilvl w:val="0"/>
          <w:numId w:val="17"/>
        </w:numPr>
        <w:bidi w:val="0"/>
      </w:pPr>
      <w:r>
        <w:rPr>
          <w:rtl w:val="0"/>
          <w:lang w:val="fr-FR"/>
        </w:rPr>
        <w:t>Otoscl</w:t>
      </w:r>
      <w:r>
        <w:rPr>
          <w:rtl w:val="0"/>
          <w:lang w:val="fr-FR"/>
        </w:rPr>
        <w:t>é</w:t>
      </w:r>
      <w:r>
        <w:rPr>
          <w:rtl w:val="0"/>
          <w:lang w:val="fr-FR"/>
        </w:rPr>
        <w:t>rose</w:t>
      </w:r>
    </w:p>
    <w:p>
      <w:pPr>
        <w:pStyle w:val="Corps"/>
        <w:numPr>
          <w:ilvl w:val="0"/>
          <w:numId w:val="17"/>
        </w:numPr>
        <w:bidi w:val="0"/>
      </w:pPr>
      <w:r>
        <w:rPr>
          <w:rtl w:val="0"/>
          <w:lang w:val="fr-FR"/>
        </w:rPr>
        <w:t>Cholest</w:t>
      </w:r>
      <w:r>
        <w:rPr>
          <w:rtl w:val="0"/>
          <w:lang w:val="fr-FR"/>
        </w:rPr>
        <w:t>é</w:t>
      </w:r>
      <w:r>
        <w:rPr>
          <w:rtl w:val="0"/>
          <w:lang w:val="fr-FR"/>
        </w:rPr>
        <w:t>atome</w:t>
      </w:r>
    </w:p>
    <w:p>
      <w:pPr>
        <w:pStyle w:val="Corps"/>
        <w:numPr>
          <w:ilvl w:val="0"/>
          <w:numId w:val="17"/>
        </w:numPr>
        <w:bidi w:val="0"/>
      </w:pPr>
      <w:r>
        <w:rPr>
          <w:rtl w:val="0"/>
          <w:lang w:val="fr-FR"/>
        </w:rPr>
        <w:t>Masto</w:t>
      </w:r>
      <w:r>
        <w:rPr>
          <w:rtl w:val="0"/>
          <w:lang w:val="fr-FR"/>
        </w:rPr>
        <w:t>ï</w:t>
      </w:r>
      <w:r>
        <w:rPr>
          <w:rtl w:val="0"/>
          <w:lang w:val="fr-FR"/>
        </w:rPr>
        <w:t>dite</w:t>
      </w:r>
    </w:p>
    <w:p>
      <w:pPr>
        <w:pStyle w:val="Corps"/>
        <w:bidi w:val="0"/>
      </w:pPr>
    </w:p>
    <w:p>
      <w:pPr>
        <w:pStyle w:val="Corps"/>
        <w:rPr>
          <w:u w:val="single"/>
        </w:rPr>
      </w:pPr>
      <w:r>
        <w:rPr>
          <w:u w:val="single"/>
          <w:rtl w:val="0"/>
          <w:lang w:val="fr-FR"/>
        </w:rPr>
        <w:t>Otite moyenne aigu</w:t>
      </w:r>
      <w:r>
        <w:rPr>
          <w:u w:val="single"/>
          <w:rtl w:val="0"/>
          <w:lang w:val="fr-FR"/>
        </w:rPr>
        <w:t>ë</w:t>
      </w:r>
    </w:p>
    <w:p>
      <w:pPr>
        <w:pStyle w:val="Corps"/>
        <w:bidi w:val="0"/>
      </w:pPr>
      <w:r>
        <w:rPr>
          <w:rtl w:val="0"/>
          <w:lang w:val="fr-FR"/>
        </w:rPr>
        <w:t>Infection de l</w:t>
      </w:r>
      <w:r>
        <w:rPr>
          <w:rtl w:val="0"/>
          <w:lang w:val="fr-FR"/>
        </w:rPr>
        <w:t>’</w:t>
      </w:r>
      <w:r>
        <w:rPr>
          <w:rtl w:val="0"/>
          <w:lang w:val="fr-FR"/>
        </w:rPr>
        <w:t>oreille moyenne, survenant le plus souvent chez l</w:t>
      </w:r>
      <w:r>
        <w:rPr>
          <w:rtl w:val="0"/>
          <w:lang w:val="fr-FR"/>
        </w:rPr>
        <w:t>’</w:t>
      </w:r>
      <w:r>
        <w:rPr>
          <w:rtl w:val="0"/>
          <w:lang w:val="fr-FR"/>
        </w:rPr>
        <w:t xml:space="preserve">enfant (60-70% enfant &lt; 3 ans ont eu 1 </w:t>
      </w:r>
      <w:r>
        <w:rPr>
          <w:rtl w:val="0"/>
          <w:lang w:val="fr-FR"/>
        </w:rPr>
        <w:t>é</w:t>
      </w:r>
      <w:r>
        <w:rPr>
          <w:rtl w:val="0"/>
          <w:lang w:val="fr-FR"/>
        </w:rPr>
        <w:t>pisode d</w:t>
      </w:r>
      <w:r>
        <w:rPr>
          <w:rtl w:val="0"/>
          <w:lang w:val="fr-FR"/>
        </w:rPr>
        <w:t>’</w:t>
      </w:r>
      <w:r>
        <w:rPr>
          <w:rtl w:val="0"/>
          <w:lang w:val="fr-FR"/>
        </w:rPr>
        <w:t>OMA)</w:t>
      </w:r>
    </w:p>
    <w:p>
      <w:pPr>
        <w:pStyle w:val="Corps"/>
        <w:bidi w:val="0"/>
      </w:pPr>
    </w:p>
    <w:p>
      <w:pPr>
        <w:pStyle w:val="Corps"/>
        <w:bidi w:val="0"/>
        <w:rPr>
          <w:b w:val="1"/>
          <w:bCs w:val="1"/>
        </w:rPr>
      </w:pPr>
      <w:r>
        <w:rPr>
          <w:rtl w:val="0"/>
          <w:lang w:val="fr-FR"/>
        </w:rPr>
        <w:t>Pathog</w:t>
      </w:r>
      <w:r>
        <w:rPr>
          <w:rtl w:val="0"/>
          <w:lang w:val="fr-FR"/>
        </w:rPr>
        <w:t>è</w:t>
      </w:r>
      <w:r>
        <w:rPr>
          <w:rtl w:val="0"/>
          <w:lang w:val="fr-FR"/>
        </w:rPr>
        <w:t xml:space="preserve">nes : </w:t>
      </w:r>
      <w:r>
        <w:rPr>
          <w:b w:val="1"/>
          <w:bCs w:val="1"/>
          <w:rtl w:val="0"/>
          <w:lang w:val="fr-FR"/>
        </w:rPr>
        <w:t>S Pneumoniae</w:t>
      </w:r>
      <w:r>
        <w:rPr>
          <w:rtl w:val="0"/>
          <w:lang w:val="fr-FR"/>
        </w:rPr>
        <w:t xml:space="preserve">, H Influenzae, Moraxella Catarrhalis, S Aureus, </w:t>
      </w:r>
      <w:r>
        <w:rPr>
          <w:b w:val="1"/>
          <w:bCs w:val="1"/>
          <w:rtl w:val="0"/>
          <w:lang w:val="fr-FR"/>
        </w:rPr>
        <w:t>Virus</w:t>
      </w:r>
    </w:p>
    <w:p>
      <w:pPr>
        <w:pStyle w:val="Corps"/>
        <w:bidi w:val="0"/>
      </w:pPr>
      <w:r>
        <w:rPr>
          <w:b w:val="1"/>
          <w:bCs w:val="1"/>
          <w:rtl w:val="0"/>
          <w:lang w:val="fr-FR"/>
        </w:rPr>
        <w:t xml:space="preserve">S Pneumoniae </w:t>
      </w:r>
      <w:r>
        <w:rPr>
          <w:rtl w:val="0"/>
          <w:lang w:val="fr-FR"/>
        </w:rPr>
        <w:t>est responsable de la majorit</w:t>
      </w:r>
      <w:r>
        <w:rPr>
          <w:rtl w:val="0"/>
          <w:lang w:val="fr-FR"/>
        </w:rPr>
        <w:t xml:space="preserve">é </w:t>
      </w:r>
      <w:r>
        <w:rPr>
          <w:rtl w:val="0"/>
          <w:lang w:val="fr-FR"/>
        </w:rPr>
        <w:t>des complications et r</w:t>
      </w:r>
      <w:r>
        <w:rPr>
          <w:rtl w:val="0"/>
          <w:lang w:val="fr-FR"/>
        </w:rPr>
        <w:t>é</w:t>
      </w:r>
      <w:r>
        <w:rPr>
          <w:rtl w:val="0"/>
          <w:lang w:val="fr-FR"/>
        </w:rPr>
        <w:t>sistance.</w:t>
      </w:r>
    </w:p>
    <w:p>
      <w:pPr>
        <w:pStyle w:val="Corps"/>
        <w:bidi w:val="0"/>
      </w:pPr>
    </w:p>
    <w:p>
      <w:pPr>
        <w:pStyle w:val="Corps"/>
        <w:bidi w:val="0"/>
      </w:pPr>
      <w:r>
        <w:rPr>
          <w:rtl w:val="0"/>
          <w:lang w:val="fr-FR"/>
        </w:rPr>
        <w:t>Sx : otalgie, fi</w:t>
      </w:r>
      <w:r>
        <w:rPr>
          <w:rtl w:val="0"/>
          <w:lang w:val="fr-FR"/>
        </w:rPr>
        <w:t>è</w:t>
      </w:r>
      <w:r>
        <w:rPr>
          <w:rtl w:val="0"/>
          <w:lang w:val="fr-FR"/>
        </w:rPr>
        <w:t>vre, diminution audition + Sx GI et anorexie chez jeunes enfants</w:t>
      </w:r>
      <w:r>
        <w:br w:type="textWrapping"/>
      </w:r>
      <w:r>
        <w:rPr>
          <w:rtl w:val="0"/>
          <w:lang w:val="fr-FR"/>
        </w:rPr>
        <w:t xml:space="preserve">si perforation tympanique : </w:t>
      </w:r>
      <w:r>
        <w:rPr>
          <w:rFonts w:ascii="Arial Unicode MS" w:cs="Arial Unicode MS" w:hAnsi="Arial Unicode MS" w:eastAsia="Arial Unicode MS" w:hint="default"/>
          <w:b w:val="0"/>
          <w:bCs w:val="0"/>
          <w:i w:val="0"/>
          <w:iCs w:val="0"/>
          <w:rtl w:val="0"/>
          <w:lang w:val="fr-FR"/>
        </w:rPr>
        <w:t>↓</w:t>
      </w:r>
      <w:r>
        <w:rPr>
          <w:rtl w:val="0"/>
          <w:lang w:val="fr-FR"/>
        </w:rPr>
        <w:t xml:space="preserve"> </w:t>
      </w:r>
      <w:r>
        <w:rPr>
          <w:rtl w:val="0"/>
          <w:lang w:val="fr-FR"/>
        </w:rPr>
        <w:t xml:space="preserve">douleur et </w:t>
      </w:r>
      <w:r>
        <w:rPr>
          <w:rtl w:val="0"/>
          <w:lang w:val="fr-FR"/>
        </w:rPr>
        <w:t>é</w:t>
      </w:r>
      <w:r>
        <w:rPr>
          <w:rtl w:val="0"/>
          <w:lang w:val="fr-FR"/>
        </w:rPr>
        <w:t>coulement</w:t>
      </w:r>
    </w:p>
    <w:p>
      <w:pPr>
        <w:pStyle w:val="Corps"/>
        <w:bidi w:val="0"/>
      </w:pPr>
    </w:p>
    <w:p>
      <w:pPr>
        <w:pStyle w:val="Corps"/>
        <w:bidi w:val="0"/>
      </w:pPr>
      <w:r>
        <w:rPr>
          <w:rtl w:val="0"/>
          <w:lang w:val="fr-FR"/>
        </w:rPr>
        <w:t xml:space="preserve">Signes </w:t>
      </w:r>
      <w:r>
        <w:rPr>
          <w:b w:val="1"/>
          <w:bCs w:val="1"/>
          <w:rtl w:val="0"/>
          <w:lang w:val="fr-FR"/>
        </w:rPr>
        <w:t>otoscopie</w:t>
      </w:r>
      <w:r>
        <w:rPr>
          <w:rtl w:val="0"/>
          <w:lang w:val="fr-FR"/>
        </w:rPr>
        <w:t xml:space="preserve"> : </w:t>
      </w:r>
      <w:r>
        <w:rPr>
          <w:b w:val="1"/>
          <w:bCs w:val="1"/>
          <w:rtl w:val="0"/>
          <w:lang w:val="fr-FR"/>
        </w:rPr>
        <w:t>Inflammation</w:t>
      </w:r>
      <w:r>
        <w:rPr>
          <w:rtl w:val="0"/>
          <w:lang w:val="fr-FR"/>
        </w:rPr>
        <w:t xml:space="preserve"> (</w:t>
      </w:r>
      <w:r>
        <w:rPr>
          <w:rtl w:val="0"/>
          <w:lang w:val="fr-FR"/>
        </w:rPr>
        <w:t>é</w:t>
      </w:r>
      <w:r>
        <w:rPr>
          <w:rtl w:val="0"/>
          <w:lang w:val="fr-FR"/>
        </w:rPr>
        <w:t>ryth</w:t>
      </w:r>
      <w:r>
        <w:rPr>
          <w:rtl w:val="0"/>
          <w:lang w:val="fr-FR"/>
        </w:rPr>
        <w:t>è</w:t>
      </w:r>
      <w:r>
        <w:rPr>
          <w:rtl w:val="0"/>
          <w:lang w:val="fr-FR"/>
        </w:rPr>
        <w:t xml:space="preserve">me ou otalgie) ET </w:t>
      </w:r>
      <w:r>
        <w:rPr>
          <w:b w:val="1"/>
          <w:bCs w:val="1"/>
          <w:rtl w:val="0"/>
          <w:lang w:val="fr-FR"/>
        </w:rPr>
        <w:t>é</w:t>
      </w:r>
      <w:r>
        <w:rPr>
          <w:b w:val="1"/>
          <w:bCs w:val="1"/>
          <w:rtl w:val="0"/>
          <w:lang w:val="fr-FR"/>
        </w:rPr>
        <w:t>panchement</w:t>
      </w:r>
      <w:r>
        <w:rPr>
          <w:rtl w:val="0"/>
          <w:lang w:val="fr-FR"/>
        </w:rPr>
        <w:t xml:space="preserve"> (bombement ou niveau hydro-a</w:t>
      </w:r>
      <w:r>
        <w:rPr>
          <w:rtl w:val="0"/>
          <w:lang w:val="fr-FR"/>
        </w:rPr>
        <w:t>é</w:t>
      </w:r>
      <w:r>
        <w:rPr>
          <w:rtl w:val="0"/>
          <w:lang w:val="fr-FR"/>
        </w:rPr>
        <w:t>rique ou otorrh</w:t>
      </w:r>
      <w:r>
        <w:rPr>
          <w:rtl w:val="0"/>
          <w:lang w:val="fr-FR"/>
        </w:rPr>
        <w:t>é</w:t>
      </w:r>
      <w:r>
        <w:rPr>
          <w:rtl w:val="0"/>
          <w:lang w:val="fr-FR"/>
        </w:rPr>
        <w:t xml:space="preserve">e ou blanc/jaune ou </w:t>
      </w:r>
      <w:r>
        <w:rPr>
          <w:rFonts w:ascii="Arial Unicode MS" w:cs="Arial Unicode MS" w:hAnsi="Arial Unicode MS" w:eastAsia="Arial Unicode MS" w:hint="default"/>
          <w:b w:val="0"/>
          <w:bCs w:val="0"/>
          <w:i w:val="0"/>
          <w:iCs w:val="0"/>
          <w:rtl w:val="0"/>
          <w:lang w:val="fr-FR"/>
        </w:rPr>
        <w:t>↓</w:t>
      </w:r>
      <w:r>
        <w:rPr>
          <w:rtl w:val="0"/>
          <w:lang w:val="fr-FR"/>
        </w:rPr>
        <w:t xml:space="preserve"> </w:t>
      </w:r>
      <w:r>
        <w:rPr>
          <w:rtl w:val="0"/>
          <w:lang w:val="fr-FR"/>
        </w:rPr>
        <w:t>mobilit</w:t>
      </w:r>
      <w:r>
        <w:rPr>
          <w:rtl w:val="0"/>
          <w:lang w:val="fr-FR"/>
        </w:rPr>
        <w:t>é</w:t>
      </w:r>
      <w:r>
        <w:rPr>
          <w:rtl w:val="0"/>
          <w:lang w:val="fr-FR"/>
        </w:rPr>
        <w:t>)</w:t>
      </w:r>
      <w:r>
        <w:br w:type="textWrapping"/>
      </w:r>
      <w:r>
        <w:rPr>
          <w:sz w:val="20"/>
          <w:szCs w:val="20"/>
          <w:rtl w:val="0"/>
          <w:lang w:val="fr-FR"/>
        </w:rPr>
        <w:t>*selon INESSS</w:t>
      </w:r>
    </w:p>
    <w:p>
      <w:pPr>
        <w:pStyle w:val="Corps"/>
        <w:bidi w:val="0"/>
      </w:pPr>
    </w:p>
    <w:p>
      <w:pPr>
        <w:pStyle w:val="Corps"/>
        <w:bidi w:val="0"/>
      </w:pPr>
      <w:r>
        <w:rPr>
          <w:rtl w:val="0"/>
          <w:lang w:val="fr-FR"/>
        </w:rPr>
        <w:t>Complications :</w:t>
      </w:r>
    </w:p>
    <w:p>
      <w:pPr>
        <w:pStyle w:val="Corps"/>
        <w:numPr>
          <w:ilvl w:val="0"/>
          <w:numId w:val="67"/>
        </w:numPr>
        <w:bidi w:val="0"/>
      </w:pPr>
      <w:r>
        <w:rPr>
          <w:rtl w:val="0"/>
          <w:lang w:val="fr-FR"/>
        </w:rPr>
        <w:t>ORL</w:t>
      </w:r>
    </w:p>
    <w:p>
      <w:pPr>
        <w:pStyle w:val="Corps"/>
        <w:numPr>
          <w:ilvl w:val="1"/>
          <w:numId w:val="17"/>
        </w:numPr>
        <w:bidi w:val="0"/>
      </w:pPr>
      <w:r>
        <w:rPr>
          <w:rtl w:val="0"/>
          <w:lang w:val="fr-FR"/>
        </w:rPr>
        <w:t>otite s</w:t>
      </w:r>
      <w:r>
        <w:rPr>
          <w:rtl w:val="0"/>
          <w:lang w:val="fr-FR"/>
        </w:rPr>
        <w:t>é</w:t>
      </w:r>
      <w:r>
        <w:rPr>
          <w:rtl w:val="0"/>
          <w:lang w:val="fr-FR"/>
        </w:rPr>
        <w:t>reuse chronique</w:t>
      </w:r>
    </w:p>
    <w:p>
      <w:pPr>
        <w:pStyle w:val="Corps"/>
        <w:numPr>
          <w:ilvl w:val="1"/>
          <w:numId w:val="17"/>
        </w:numPr>
        <w:bidi w:val="0"/>
      </w:pPr>
      <w:r>
        <w:rPr>
          <w:rtl w:val="0"/>
          <w:lang w:val="fr-FR"/>
        </w:rPr>
        <w:t>masto</w:t>
      </w:r>
      <w:r>
        <w:rPr>
          <w:rtl w:val="0"/>
          <w:lang w:val="fr-FR"/>
        </w:rPr>
        <w:t>ï</w:t>
      </w:r>
      <w:r>
        <w:rPr>
          <w:rtl w:val="0"/>
          <w:lang w:val="fr-FR"/>
        </w:rPr>
        <w:t>dite</w:t>
      </w:r>
    </w:p>
    <w:p>
      <w:pPr>
        <w:pStyle w:val="Corps"/>
        <w:numPr>
          <w:ilvl w:val="1"/>
          <w:numId w:val="17"/>
        </w:numPr>
        <w:bidi w:val="0"/>
      </w:pPr>
      <w:r>
        <w:rPr>
          <w:rtl w:val="0"/>
          <w:lang w:val="fr-FR"/>
        </w:rPr>
        <w:t>labyrinthite</w:t>
      </w:r>
    </w:p>
    <w:p>
      <w:pPr>
        <w:pStyle w:val="Corps"/>
        <w:numPr>
          <w:ilvl w:val="1"/>
          <w:numId w:val="17"/>
        </w:numPr>
        <w:bidi w:val="0"/>
      </w:pPr>
      <w:r>
        <w:rPr>
          <w:rtl w:val="0"/>
          <w:lang w:val="fr-FR"/>
        </w:rPr>
        <w:t>perforation tympanique</w:t>
      </w:r>
    </w:p>
    <w:p>
      <w:pPr>
        <w:pStyle w:val="Corps"/>
        <w:numPr>
          <w:ilvl w:val="1"/>
          <w:numId w:val="17"/>
        </w:numPr>
        <w:bidi w:val="0"/>
      </w:pPr>
      <w:r>
        <w:rPr>
          <w:rtl w:val="0"/>
          <w:lang w:val="fr-FR"/>
        </w:rPr>
        <w:t>cholest</w:t>
      </w:r>
      <w:r>
        <w:rPr>
          <w:rtl w:val="0"/>
          <w:lang w:val="fr-FR"/>
        </w:rPr>
        <w:t>é</w:t>
      </w:r>
      <w:r>
        <w:rPr>
          <w:rtl w:val="0"/>
          <w:lang w:val="fr-FR"/>
        </w:rPr>
        <w:t>atome</w:t>
      </w:r>
    </w:p>
    <w:p>
      <w:pPr>
        <w:pStyle w:val="Corps"/>
        <w:numPr>
          <w:ilvl w:val="1"/>
          <w:numId w:val="17"/>
        </w:numPr>
        <w:bidi w:val="0"/>
      </w:pPr>
      <w:r>
        <w:rPr>
          <w:rtl w:val="0"/>
          <w:lang w:val="fr-FR"/>
        </w:rPr>
        <w:t>n</w:t>
      </w:r>
      <w:r>
        <w:rPr>
          <w:rtl w:val="0"/>
          <w:lang w:val="fr-FR"/>
        </w:rPr>
        <w:t>é</w:t>
      </w:r>
      <w:r>
        <w:rPr>
          <w:rtl w:val="0"/>
          <w:lang w:val="fr-FR"/>
        </w:rPr>
        <w:t>crose ossiculaire</w:t>
      </w:r>
    </w:p>
    <w:p>
      <w:pPr>
        <w:pStyle w:val="Corps"/>
        <w:numPr>
          <w:ilvl w:val="0"/>
          <w:numId w:val="17"/>
        </w:numPr>
        <w:bidi w:val="0"/>
      </w:pPr>
      <w:r>
        <w:rPr>
          <w:rtl w:val="0"/>
          <w:lang w:val="fr-FR"/>
        </w:rPr>
        <w:t>SNC</w:t>
      </w:r>
    </w:p>
    <w:p>
      <w:pPr>
        <w:pStyle w:val="Corps"/>
        <w:numPr>
          <w:ilvl w:val="1"/>
          <w:numId w:val="17"/>
        </w:numPr>
        <w:bidi w:val="0"/>
      </w:pPr>
      <w:r>
        <w:rPr>
          <w:rtl w:val="0"/>
          <w:lang w:val="fr-FR"/>
        </w:rPr>
        <w:t>m</w:t>
      </w:r>
      <w:r>
        <w:rPr>
          <w:rtl w:val="0"/>
          <w:lang w:val="fr-FR"/>
        </w:rPr>
        <w:t>é</w:t>
      </w:r>
      <w:r>
        <w:rPr>
          <w:rtl w:val="0"/>
          <w:lang w:val="fr-FR"/>
        </w:rPr>
        <w:t>ningite/abc</w:t>
      </w:r>
      <w:r>
        <w:rPr>
          <w:rtl w:val="0"/>
          <w:lang w:val="fr-FR"/>
        </w:rPr>
        <w:t>è</w:t>
      </w:r>
      <w:r>
        <w:rPr>
          <w:rtl w:val="0"/>
          <w:lang w:val="fr-FR"/>
        </w:rPr>
        <w:t>s</w:t>
      </w:r>
    </w:p>
    <w:p>
      <w:pPr>
        <w:pStyle w:val="Corps"/>
        <w:numPr>
          <w:ilvl w:val="1"/>
          <w:numId w:val="17"/>
        </w:numPr>
        <w:bidi w:val="0"/>
      </w:pPr>
      <w:r>
        <w:rPr>
          <w:rtl w:val="0"/>
          <w:lang w:val="fr-FR"/>
        </w:rPr>
        <w:t>thrombose septique sinus carverneux</w:t>
      </w:r>
    </w:p>
    <w:p>
      <w:pPr>
        <w:pStyle w:val="Corps"/>
        <w:numPr>
          <w:ilvl w:val="1"/>
          <w:numId w:val="17"/>
        </w:numPr>
        <w:bidi w:val="0"/>
      </w:pPr>
      <w:r>
        <w:rPr>
          <w:rtl w:val="0"/>
          <w:lang w:val="fr-FR"/>
        </w:rPr>
        <w:t>atteinte NC VII</w:t>
      </w:r>
    </w:p>
    <w:p>
      <w:pPr>
        <w:pStyle w:val="Corps"/>
        <w:bidi w:val="0"/>
      </w:pPr>
    </w:p>
    <w:p>
      <w:pPr>
        <w:pStyle w:val="Corps"/>
        <w:bidi w:val="0"/>
      </w:pPr>
      <w:r>
        <w:rPr>
          <w:rtl w:val="0"/>
          <w:lang w:val="fr-FR"/>
        </w:rPr>
        <w:t>Facteurs de risque/conditions pr</w:t>
      </w:r>
      <w:r>
        <w:rPr>
          <w:rtl w:val="0"/>
          <w:lang w:val="fr-FR"/>
        </w:rPr>
        <w:t>é</w:t>
      </w:r>
      <w:r>
        <w:rPr>
          <w:rtl w:val="0"/>
          <w:lang w:val="fr-FR"/>
        </w:rPr>
        <w:t>disposantes</w:t>
      </w:r>
    </w:p>
    <w:p>
      <w:pPr>
        <w:pStyle w:val="Corps"/>
        <w:numPr>
          <w:ilvl w:val="0"/>
          <w:numId w:val="68"/>
        </w:numPr>
        <w:bidi w:val="0"/>
      </w:pPr>
      <w:r>
        <w:rPr>
          <w:rtl w:val="0"/>
          <w:lang w:val="fr-FR"/>
        </w:rPr>
        <w:t>Obstruction trompe d</w:t>
      </w:r>
      <w:r>
        <w:rPr>
          <w:rtl w:val="0"/>
          <w:lang w:val="fr-FR"/>
        </w:rPr>
        <w:t>’</w:t>
      </w:r>
      <w:r>
        <w:rPr>
          <w:rtl w:val="0"/>
          <w:lang w:val="fr-FR"/>
        </w:rPr>
        <w:t>Eustache</w:t>
      </w:r>
    </w:p>
    <w:p>
      <w:pPr>
        <w:pStyle w:val="Corps"/>
        <w:numPr>
          <w:ilvl w:val="1"/>
          <w:numId w:val="17"/>
        </w:numPr>
        <w:bidi w:val="0"/>
      </w:pPr>
      <w:r>
        <w:rPr>
          <w:rtl w:val="0"/>
          <w:lang w:val="fr-FR"/>
        </w:rPr>
        <w:t>tumeur</w:t>
      </w:r>
    </w:p>
    <w:p>
      <w:pPr>
        <w:pStyle w:val="Corps"/>
        <w:numPr>
          <w:ilvl w:val="0"/>
          <w:numId w:val="17"/>
        </w:numPr>
        <w:bidi w:val="0"/>
      </w:pPr>
      <w:r>
        <w:rPr>
          <w:rtl w:val="0"/>
          <w:lang w:val="fr-FR"/>
        </w:rPr>
        <w:t>Inflammation trompe d</w:t>
      </w:r>
      <w:r>
        <w:rPr>
          <w:rtl w:val="0"/>
          <w:lang w:val="fr-FR"/>
        </w:rPr>
        <w:t>’</w:t>
      </w:r>
      <w:r>
        <w:rPr>
          <w:rtl w:val="0"/>
          <w:lang w:val="fr-FR"/>
        </w:rPr>
        <w:t>Eustache</w:t>
      </w:r>
    </w:p>
    <w:p>
      <w:pPr>
        <w:pStyle w:val="Corps"/>
        <w:numPr>
          <w:ilvl w:val="1"/>
          <w:numId w:val="17"/>
        </w:numPr>
        <w:bidi w:val="0"/>
      </w:pPr>
      <w:r>
        <w:rPr>
          <w:rtl w:val="0"/>
          <w:lang w:val="fr-FR"/>
        </w:rPr>
        <w:t>IVRS</w:t>
      </w:r>
    </w:p>
    <w:p>
      <w:pPr>
        <w:pStyle w:val="Corps"/>
        <w:numPr>
          <w:ilvl w:val="1"/>
          <w:numId w:val="17"/>
        </w:numPr>
        <w:bidi w:val="0"/>
      </w:pPr>
      <w:r>
        <w:rPr>
          <w:rtl w:val="0"/>
          <w:lang w:val="fr-FR"/>
        </w:rPr>
        <w:t>Sinusite chronique</w:t>
      </w:r>
    </w:p>
    <w:p>
      <w:pPr>
        <w:pStyle w:val="Corps"/>
        <w:numPr>
          <w:ilvl w:val="1"/>
          <w:numId w:val="17"/>
        </w:numPr>
        <w:bidi w:val="0"/>
      </w:pPr>
      <w:r>
        <w:rPr>
          <w:rtl w:val="0"/>
          <w:lang w:val="fr-FR"/>
        </w:rPr>
        <w:t>Rhinite allergique</w:t>
      </w:r>
    </w:p>
    <w:p>
      <w:pPr>
        <w:pStyle w:val="Corps"/>
        <w:numPr>
          <w:ilvl w:val="0"/>
          <w:numId w:val="17"/>
        </w:numPr>
        <w:bidi w:val="0"/>
      </w:pPr>
      <w:r>
        <w:rPr>
          <w:rtl w:val="0"/>
          <w:lang w:val="fr-FR"/>
        </w:rPr>
        <w:t>Foyer infectieux</w:t>
      </w:r>
    </w:p>
    <w:p>
      <w:pPr>
        <w:pStyle w:val="Corps"/>
        <w:numPr>
          <w:ilvl w:val="1"/>
          <w:numId w:val="17"/>
        </w:numPr>
        <w:bidi w:val="0"/>
      </w:pPr>
      <w:r>
        <w:rPr>
          <w:rtl w:val="0"/>
          <w:lang w:val="fr-FR"/>
        </w:rPr>
        <w:t>hypertrophie ad</w:t>
      </w:r>
      <w:r>
        <w:rPr>
          <w:rtl w:val="0"/>
          <w:lang w:val="fr-FR"/>
        </w:rPr>
        <w:t>é</w:t>
      </w:r>
      <w:r>
        <w:rPr>
          <w:rtl w:val="0"/>
          <w:lang w:val="fr-FR"/>
        </w:rPr>
        <w:t>no</w:t>
      </w:r>
      <w:r>
        <w:rPr>
          <w:rtl w:val="0"/>
          <w:lang w:val="fr-FR"/>
        </w:rPr>
        <w:t>ï</w:t>
      </w:r>
      <w:r>
        <w:rPr>
          <w:rtl w:val="0"/>
          <w:lang w:val="fr-FR"/>
        </w:rPr>
        <w:t>de</w:t>
      </w:r>
    </w:p>
    <w:p>
      <w:pPr>
        <w:pStyle w:val="Corps"/>
        <w:numPr>
          <w:ilvl w:val="0"/>
          <w:numId w:val="17"/>
        </w:numPr>
        <w:bidi w:val="0"/>
      </w:pPr>
      <w:r>
        <w:rPr>
          <w:rtl w:val="0"/>
          <w:lang w:val="fr-FR"/>
        </w:rPr>
        <w:t>Anatomiques</w:t>
      </w:r>
    </w:p>
    <w:p>
      <w:pPr>
        <w:pStyle w:val="Corps"/>
        <w:numPr>
          <w:ilvl w:val="1"/>
          <w:numId w:val="17"/>
        </w:numPr>
        <w:bidi w:val="0"/>
      </w:pPr>
      <w:r>
        <w:rPr>
          <w:rtl w:val="0"/>
          <w:lang w:val="fr-FR"/>
        </w:rPr>
        <w:t>Syndrome de Down (trompes horizontales)</w:t>
      </w:r>
    </w:p>
    <w:p>
      <w:pPr>
        <w:pStyle w:val="Corps"/>
        <w:numPr>
          <w:ilvl w:val="1"/>
          <w:numId w:val="17"/>
        </w:numPr>
        <w:bidi w:val="0"/>
      </w:pPr>
      <w:r>
        <w:rPr>
          <w:rtl w:val="0"/>
          <w:lang w:val="fr-FR"/>
        </w:rPr>
        <w:t>Fente palatine (dysfonction tenseur du palais m</w:t>
      </w:r>
      <w:r>
        <w:rPr>
          <w:rtl w:val="0"/>
          <w:lang w:val="fr-FR"/>
        </w:rPr>
        <w:t>ê</w:t>
      </w:r>
      <w:r>
        <w:rPr>
          <w:rtl w:val="0"/>
          <w:lang w:val="fr-FR"/>
        </w:rPr>
        <w:t>me apr</w:t>
      </w:r>
      <w:r>
        <w:rPr>
          <w:rtl w:val="0"/>
          <w:lang w:val="fr-FR"/>
        </w:rPr>
        <w:t>è</w:t>
      </w:r>
      <w:r>
        <w:rPr>
          <w:rtl w:val="0"/>
          <w:lang w:val="fr-FR"/>
        </w:rPr>
        <w:t>s r</w:t>
      </w:r>
      <w:r>
        <w:rPr>
          <w:rtl w:val="0"/>
          <w:lang w:val="fr-FR"/>
        </w:rPr>
        <w:t>é</w:t>
      </w:r>
      <w:r>
        <w:rPr>
          <w:rtl w:val="0"/>
          <w:lang w:val="fr-FR"/>
        </w:rPr>
        <w:t>paration)</w:t>
      </w:r>
    </w:p>
    <w:p>
      <w:pPr>
        <w:pStyle w:val="Corps"/>
        <w:numPr>
          <w:ilvl w:val="0"/>
          <w:numId w:val="17"/>
        </w:numPr>
        <w:bidi w:val="0"/>
      </w:pPr>
      <w:r>
        <w:rPr>
          <w:rtl w:val="0"/>
          <w:lang w:val="fr-FR"/>
        </w:rPr>
        <w:t>Immunsuppression/diab</w:t>
      </w:r>
      <w:r>
        <w:rPr>
          <w:rtl w:val="0"/>
          <w:lang w:val="fr-FR"/>
        </w:rPr>
        <w:t>è</w:t>
      </w:r>
      <w:r>
        <w:rPr>
          <w:rtl w:val="0"/>
          <w:lang w:val="fr-FR"/>
        </w:rPr>
        <w:t>te</w:t>
      </w:r>
    </w:p>
    <w:p>
      <w:pPr>
        <w:pStyle w:val="Corps"/>
        <w:numPr>
          <w:ilvl w:val="0"/>
          <w:numId w:val="17"/>
        </w:numPr>
        <w:bidi w:val="0"/>
      </w:pPr>
      <w:r>
        <w:rPr>
          <w:rtl w:val="0"/>
          <w:lang w:val="fr-FR"/>
        </w:rPr>
        <w:t>Dysfonction ciliaire/mucus (ex syndrome Kartagener)</w:t>
      </w:r>
    </w:p>
    <w:p>
      <w:pPr>
        <w:pStyle w:val="Corps"/>
        <w:bidi w:val="0"/>
      </w:pPr>
    </w:p>
    <w:p>
      <w:pPr>
        <w:pStyle w:val="Corps"/>
        <w:bidi w:val="0"/>
      </w:pPr>
      <w:r>
        <w:rPr>
          <w:rtl w:val="0"/>
          <w:lang w:val="fr-FR"/>
        </w:rPr>
        <w:t>Tx :</w:t>
      </w:r>
    </w:p>
    <w:p>
      <w:pPr>
        <w:pStyle w:val="Corps"/>
        <w:numPr>
          <w:ilvl w:val="0"/>
          <w:numId w:val="69"/>
        </w:numPr>
        <w:bidi w:val="0"/>
      </w:pPr>
      <w:r>
        <w:rPr>
          <w:rtl w:val="0"/>
          <w:lang w:val="fr-FR"/>
        </w:rPr>
        <w:t xml:space="preserve">&lt; 6 mois : </w:t>
      </w:r>
      <w:r>
        <w:rPr>
          <w:b w:val="1"/>
          <w:bCs w:val="1"/>
          <w:rtl w:val="0"/>
          <w:lang w:val="fr-FR"/>
        </w:rPr>
        <w:t>antibiotiques</w:t>
      </w:r>
    </w:p>
    <w:p>
      <w:pPr>
        <w:pStyle w:val="Corps"/>
        <w:numPr>
          <w:ilvl w:val="0"/>
          <w:numId w:val="17"/>
        </w:numPr>
        <w:bidi w:val="0"/>
      </w:pPr>
      <w:r>
        <w:rPr>
          <w:rtl w:val="0"/>
          <w:lang w:val="fr-FR"/>
        </w:rPr>
        <w:t xml:space="preserve">6 mois - 2 ans : </w:t>
      </w:r>
      <w:r>
        <w:rPr>
          <w:b w:val="1"/>
          <w:bCs w:val="1"/>
          <w:rtl w:val="0"/>
          <w:lang w:val="fr-FR"/>
        </w:rPr>
        <w:t>antibiotiques</w:t>
      </w:r>
    </w:p>
    <w:p>
      <w:pPr>
        <w:pStyle w:val="Corps"/>
        <w:numPr>
          <w:ilvl w:val="1"/>
          <w:numId w:val="17"/>
        </w:numPr>
        <w:bidi w:val="0"/>
      </w:pPr>
      <w:r>
        <w:rPr>
          <w:rtl w:val="0"/>
          <w:lang w:val="fr-FR"/>
        </w:rPr>
        <w:t xml:space="preserve">si Dx incertain et bon </w:t>
      </w:r>
      <w:r>
        <w:rPr>
          <w:rtl w:val="0"/>
          <w:lang w:val="fr-FR"/>
        </w:rPr>
        <w:t>é</w:t>
      </w:r>
      <w:r>
        <w:rPr>
          <w:rtl w:val="0"/>
          <w:lang w:val="fr-FR"/>
        </w:rPr>
        <w:t>tat g</w:t>
      </w:r>
      <w:r>
        <w:rPr>
          <w:rtl w:val="0"/>
          <w:lang w:val="fr-FR"/>
        </w:rPr>
        <w:t>é</w:t>
      </w:r>
      <w:r>
        <w:rPr>
          <w:rtl w:val="0"/>
          <w:lang w:val="fr-FR"/>
        </w:rPr>
        <w:t>n</w:t>
      </w:r>
      <w:r>
        <w:rPr>
          <w:rtl w:val="0"/>
          <w:lang w:val="fr-FR"/>
        </w:rPr>
        <w:t>é</w:t>
      </w:r>
      <w:r>
        <w:rPr>
          <w:rtl w:val="0"/>
          <w:lang w:val="fr-FR"/>
        </w:rPr>
        <w:t>ral : observation 48-72h possible</w:t>
      </w:r>
    </w:p>
    <w:p>
      <w:pPr>
        <w:pStyle w:val="Corps"/>
        <w:numPr>
          <w:ilvl w:val="0"/>
          <w:numId w:val="17"/>
        </w:numPr>
        <w:bidi w:val="0"/>
      </w:pPr>
      <w:r>
        <w:rPr>
          <w:rtl w:val="0"/>
          <w:lang w:val="fr-FR"/>
        </w:rPr>
        <w:t>&gt;2 ans :</w:t>
      </w:r>
    </w:p>
    <w:p>
      <w:pPr>
        <w:pStyle w:val="Corps"/>
        <w:numPr>
          <w:ilvl w:val="1"/>
          <w:numId w:val="17"/>
        </w:numPr>
        <w:bidi w:val="0"/>
      </w:pPr>
      <w:r>
        <w:rPr>
          <w:b w:val="1"/>
          <w:bCs w:val="1"/>
          <w:rtl w:val="0"/>
          <w:lang w:val="fr-FR"/>
        </w:rPr>
        <w:t>PAS antibiotiques</w:t>
      </w:r>
      <w:r>
        <w:rPr>
          <w:rtl w:val="0"/>
          <w:lang w:val="fr-FR"/>
        </w:rPr>
        <w:t xml:space="preserve"> et r</w:t>
      </w:r>
      <w:r>
        <w:rPr>
          <w:rtl w:val="0"/>
          <w:lang w:val="fr-FR"/>
        </w:rPr>
        <w:t>éé</w:t>
      </w:r>
      <w:r>
        <w:rPr>
          <w:rtl w:val="0"/>
          <w:lang w:val="fr-FR"/>
        </w:rPr>
        <w:t>valuer apr</w:t>
      </w:r>
      <w:r>
        <w:rPr>
          <w:rtl w:val="0"/>
          <w:lang w:val="fr-FR"/>
        </w:rPr>
        <w:t>è</w:t>
      </w:r>
      <w:r>
        <w:rPr>
          <w:rtl w:val="0"/>
          <w:lang w:val="fr-FR"/>
        </w:rPr>
        <w:t>s 48-72h</w:t>
      </w:r>
    </w:p>
    <w:p>
      <w:pPr>
        <w:pStyle w:val="Corps"/>
        <w:numPr>
          <w:ilvl w:val="1"/>
          <w:numId w:val="17"/>
        </w:numPr>
        <w:bidi w:val="0"/>
      </w:pPr>
      <w:r>
        <w:rPr>
          <w:rtl w:val="0"/>
          <w:lang w:val="fr-FR"/>
        </w:rPr>
        <w:t>Antibiotiques SI AEG s</w:t>
      </w:r>
      <w:r>
        <w:rPr>
          <w:rtl w:val="0"/>
          <w:lang w:val="fr-FR"/>
        </w:rPr>
        <w:t>é</w:t>
      </w:r>
      <w:r>
        <w:rPr>
          <w:rtl w:val="0"/>
          <w:lang w:val="fr-FR"/>
        </w:rPr>
        <w:t>v</w:t>
      </w:r>
      <w:r>
        <w:rPr>
          <w:rtl w:val="0"/>
          <w:lang w:val="fr-FR"/>
        </w:rPr>
        <w:t>è</w:t>
      </w:r>
      <w:r>
        <w:rPr>
          <w:rtl w:val="0"/>
          <w:lang w:val="fr-FR"/>
        </w:rPr>
        <w:t>re (&gt;39C ou otalgie mod</w:t>
      </w:r>
      <w:r>
        <w:rPr>
          <w:rtl w:val="0"/>
          <w:lang w:val="fr-FR"/>
        </w:rPr>
        <w:t>é</w:t>
      </w:r>
      <w:r>
        <w:rPr>
          <w:rtl w:val="0"/>
          <w:lang w:val="fr-FR"/>
        </w:rPr>
        <w:t>r</w:t>
      </w:r>
      <w:r>
        <w:rPr>
          <w:rtl w:val="0"/>
          <w:lang w:val="fr-FR"/>
        </w:rPr>
        <w:t>é</w:t>
      </w:r>
      <w:r>
        <w:rPr>
          <w:rtl w:val="0"/>
          <w:lang w:val="fr-FR"/>
        </w:rPr>
        <w:t>e-s</w:t>
      </w:r>
      <w:r>
        <w:rPr>
          <w:rtl w:val="0"/>
          <w:lang w:val="fr-FR"/>
        </w:rPr>
        <w:t>é</w:t>
      </w:r>
      <w:r>
        <w:rPr>
          <w:rtl w:val="0"/>
          <w:lang w:val="fr-FR"/>
        </w:rPr>
        <w:t>v</w:t>
      </w:r>
      <w:r>
        <w:rPr>
          <w:rtl w:val="0"/>
          <w:lang w:val="fr-FR"/>
        </w:rPr>
        <w:t>è</w:t>
      </w:r>
      <w:r>
        <w:rPr>
          <w:rtl w:val="0"/>
          <w:lang w:val="fr-FR"/>
        </w:rPr>
        <w:t>re) ou suivi impossible</w:t>
      </w:r>
    </w:p>
    <w:p>
      <w:pPr>
        <w:pStyle w:val="Corps"/>
        <w:bidi w:val="0"/>
      </w:pPr>
    </w:p>
    <w:p>
      <w:pPr>
        <w:pStyle w:val="Corps"/>
        <w:bidi w:val="0"/>
      </w:pPr>
      <w:r>
        <w:rPr>
          <w:rtl w:val="0"/>
          <w:lang w:val="fr-FR"/>
        </w:rPr>
        <w:t>Antibiotiques</w:t>
      </w:r>
    </w:p>
    <w:p>
      <w:pPr>
        <w:pStyle w:val="Corps"/>
        <w:numPr>
          <w:ilvl w:val="0"/>
          <w:numId w:val="70"/>
        </w:numPr>
        <w:bidi w:val="0"/>
      </w:pPr>
      <w:r>
        <w:rPr>
          <w:rtl w:val="0"/>
          <w:lang w:val="fr-FR"/>
        </w:rPr>
        <w:t>è</w:t>
      </w:r>
      <w:r>
        <w:rPr>
          <w:rtl w:val="0"/>
          <w:lang w:val="fr-FR"/>
        </w:rPr>
        <w:t xml:space="preserve">re ligne : </w:t>
      </w:r>
      <w:r>
        <w:rPr>
          <w:b w:val="1"/>
          <w:bCs w:val="1"/>
          <w:rtl w:val="0"/>
          <w:lang w:val="fr-FR"/>
        </w:rPr>
        <w:t xml:space="preserve">amoxicilline </w:t>
      </w:r>
      <w:r>
        <w:rPr>
          <w:rtl w:val="0"/>
          <w:lang w:val="fr-FR"/>
        </w:rPr>
        <w:t>90mg/kg divis</w:t>
      </w:r>
      <w:r>
        <w:rPr>
          <w:rtl w:val="0"/>
          <w:lang w:val="fr-FR"/>
        </w:rPr>
        <w:t xml:space="preserve">é </w:t>
      </w:r>
      <w:r>
        <w:rPr>
          <w:rtl w:val="0"/>
          <w:lang w:val="fr-FR"/>
        </w:rPr>
        <w:t>BID x 5-7 jr (10jr si &lt;2 ans)</w:t>
      </w:r>
    </w:p>
    <w:p>
      <w:pPr>
        <w:pStyle w:val="Corps"/>
        <w:numPr>
          <w:ilvl w:val="0"/>
          <w:numId w:val="17"/>
        </w:numPr>
        <w:bidi w:val="0"/>
      </w:pPr>
      <w:r>
        <w:rPr>
          <w:rtl w:val="0"/>
          <w:lang w:val="fr-FR"/>
        </w:rPr>
        <w:t>e ligne : a. clavulinique</w:t>
      </w:r>
    </w:p>
    <w:p>
      <w:pPr>
        <w:pStyle w:val="Corps"/>
        <w:numPr>
          <w:ilvl w:val="0"/>
          <w:numId w:val="17"/>
        </w:numPr>
        <w:bidi w:val="0"/>
      </w:pPr>
      <w:r>
        <w:rPr>
          <w:rtl w:val="0"/>
          <w:lang w:val="fr-FR"/>
        </w:rPr>
        <w:t>e ligne : ceftriaxone</w:t>
      </w:r>
    </w:p>
    <w:p>
      <w:pPr>
        <w:pStyle w:val="Corps"/>
        <w:bidi w:val="0"/>
      </w:pPr>
      <w:r>
        <w:rPr>
          <w:rtl w:val="0"/>
          <w:lang w:val="fr-FR"/>
        </w:rPr>
        <w:t>** si allergie type I : macrolide (azythromycine/clarithromycine) ou Clindamycine</w:t>
      </w:r>
    </w:p>
    <w:p>
      <w:pPr>
        <w:pStyle w:val="Corps"/>
        <w:bidi w:val="0"/>
      </w:pPr>
      <w:r>
        <w:rPr>
          <w:rtl w:val="0"/>
          <w:lang w:val="fr-FR"/>
        </w:rPr>
        <w:t>allergie non type I : cefprozil, cefuroxime</w:t>
      </w:r>
    </w:p>
    <w:p>
      <w:pPr>
        <w:pStyle w:val="Corps"/>
        <w:bidi w:val="0"/>
      </w:pPr>
    </w:p>
    <w:p>
      <w:pPr>
        <w:pStyle w:val="Corps"/>
        <w:rPr>
          <w:sz w:val="20"/>
          <w:szCs w:val="20"/>
        </w:rPr>
      </w:pPr>
      <w:r>
        <w:rPr>
          <w:sz w:val="20"/>
          <w:szCs w:val="20"/>
          <w:rtl w:val="0"/>
          <w:lang w:val="fr-FR"/>
        </w:rPr>
        <w:t>**Voir tube trans-tympanique et myringotomie dans otite s</w:t>
      </w:r>
      <w:r>
        <w:rPr>
          <w:sz w:val="20"/>
          <w:szCs w:val="20"/>
          <w:rtl w:val="0"/>
          <w:lang w:val="fr-FR"/>
        </w:rPr>
        <w:t>é</w:t>
      </w:r>
      <w:r>
        <w:rPr>
          <w:sz w:val="20"/>
          <w:szCs w:val="20"/>
          <w:rtl w:val="0"/>
          <w:lang w:val="fr-FR"/>
        </w:rPr>
        <w:t>reuse plus bas</w:t>
      </w:r>
    </w:p>
    <w:p>
      <w:pPr>
        <w:pStyle w:val="Corps"/>
        <w:bidi w:val="0"/>
      </w:pPr>
    </w:p>
    <w:p>
      <w:pPr>
        <w:pStyle w:val="Corps"/>
        <w:rPr>
          <w:u w:val="single"/>
        </w:rPr>
      </w:pPr>
      <w:r>
        <w:rPr>
          <w:u w:val="single"/>
          <w:rtl w:val="0"/>
          <w:lang w:val="fr-FR"/>
        </w:rPr>
        <w:t>Otite s</w:t>
      </w:r>
      <w:r>
        <w:rPr>
          <w:u w:val="single"/>
          <w:rtl w:val="0"/>
          <w:lang w:val="fr-FR"/>
        </w:rPr>
        <w:t>é</w:t>
      </w:r>
      <w:r>
        <w:rPr>
          <w:u w:val="single"/>
          <w:rtl w:val="0"/>
          <w:lang w:val="fr-FR"/>
        </w:rPr>
        <w:t>reuse</w:t>
      </w:r>
    </w:p>
    <w:p>
      <w:pPr>
        <w:pStyle w:val="Corps"/>
        <w:bidi w:val="0"/>
      </w:pPr>
      <w:r>
        <w:rPr>
          <w:rtl w:val="0"/>
          <w:lang w:val="fr-FR"/>
        </w:rPr>
        <w:t>Liquide dans l</w:t>
      </w:r>
      <w:r>
        <w:rPr>
          <w:rtl w:val="0"/>
          <w:lang w:val="fr-FR"/>
        </w:rPr>
        <w:t>’</w:t>
      </w:r>
      <w:r>
        <w:rPr>
          <w:rtl w:val="0"/>
          <w:lang w:val="fr-FR"/>
        </w:rPr>
        <w:t>oreille moyenne sans signes/sympt</w:t>
      </w:r>
      <w:r>
        <w:rPr>
          <w:rtl w:val="0"/>
          <w:lang w:val="fr-FR"/>
        </w:rPr>
        <w:t>ô</w:t>
      </w:r>
      <w:r>
        <w:rPr>
          <w:rtl w:val="0"/>
          <w:lang w:val="fr-FR"/>
        </w:rPr>
        <w:t>mes d</w:t>
      </w:r>
      <w:r>
        <w:rPr>
          <w:rtl w:val="0"/>
          <w:lang w:val="fr-FR"/>
        </w:rPr>
        <w:t>’</w:t>
      </w:r>
      <w:r>
        <w:rPr>
          <w:rtl w:val="0"/>
          <w:lang w:val="fr-FR"/>
        </w:rPr>
        <w:t>infection</w:t>
      </w:r>
    </w:p>
    <w:p>
      <w:pPr>
        <w:pStyle w:val="Corps"/>
        <w:bidi w:val="0"/>
      </w:pPr>
      <w:r>
        <w:rPr>
          <w:rtl w:val="0"/>
          <w:lang w:val="fr-FR"/>
        </w:rPr>
        <w:t>Souvent apr</w:t>
      </w:r>
      <w:r>
        <w:rPr>
          <w:rtl w:val="0"/>
          <w:lang w:val="fr-FR"/>
        </w:rPr>
        <w:t>è</w:t>
      </w:r>
      <w:r>
        <w:rPr>
          <w:rtl w:val="0"/>
          <w:lang w:val="fr-FR"/>
        </w:rPr>
        <w:t>s la r</w:t>
      </w:r>
      <w:r>
        <w:rPr>
          <w:rtl w:val="0"/>
          <w:lang w:val="fr-FR"/>
        </w:rPr>
        <w:t>é</w:t>
      </w:r>
      <w:r>
        <w:rPr>
          <w:rtl w:val="0"/>
          <w:lang w:val="fr-FR"/>
        </w:rPr>
        <w:t>solution d</w:t>
      </w:r>
      <w:r>
        <w:rPr>
          <w:rtl w:val="0"/>
          <w:lang w:val="fr-FR"/>
        </w:rPr>
        <w:t>’</w:t>
      </w:r>
      <w:r>
        <w:rPr>
          <w:rtl w:val="0"/>
          <w:lang w:val="fr-FR"/>
        </w:rPr>
        <w:t>une OMA (chez l</w:t>
      </w:r>
      <w:r>
        <w:rPr>
          <w:rtl w:val="0"/>
          <w:lang w:val="fr-FR"/>
        </w:rPr>
        <w:t>’</w:t>
      </w:r>
      <w:r>
        <w:rPr>
          <w:rtl w:val="0"/>
          <w:lang w:val="fr-FR"/>
        </w:rPr>
        <w:t>enfant : 40% - 1 mois, 20% - 2 mois et 10 % &gt; 3 mois)</w:t>
      </w:r>
    </w:p>
    <w:p>
      <w:pPr>
        <w:pStyle w:val="Corps"/>
        <w:bidi w:val="0"/>
      </w:pPr>
    </w:p>
    <w:p>
      <w:pPr>
        <w:pStyle w:val="Corps"/>
        <w:bidi w:val="0"/>
      </w:pPr>
      <w:r>
        <w:rPr>
          <w:rtl w:val="0"/>
          <w:lang w:val="fr-FR"/>
        </w:rPr>
        <w:t>Sx : diminution de l</w:t>
      </w:r>
      <w:r>
        <w:rPr>
          <w:rtl w:val="0"/>
          <w:lang w:val="fr-FR"/>
        </w:rPr>
        <w:t>’</w:t>
      </w:r>
      <w:r>
        <w:rPr>
          <w:rtl w:val="0"/>
          <w:lang w:val="fr-FR"/>
        </w:rPr>
        <w:t>audition et parfois tinnitus +/- douleur/l</w:t>
      </w:r>
      <w:r>
        <w:rPr>
          <w:rtl w:val="0"/>
          <w:lang w:val="fr-FR"/>
        </w:rPr>
        <w:t>é</w:t>
      </w:r>
      <w:r>
        <w:rPr>
          <w:rtl w:val="0"/>
          <w:lang w:val="fr-FR"/>
        </w:rPr>
        <w:t>g</w:t>
      </w:r>
      <w:r>
        <w:rPr>
          <w:rtl w:val="0"/>
          <w:lang w:val="fr-FR"/>
        </w:rPr>
        <w:t>è</w:t>
      </w:r>
      <w:r>
        <w:rPr>
          <w:rtl w:val="0"/>
          <w:lang w:val="fr-FR"/>
        </w:rPr>
        <w:t>re fi</w:t>
      </w:r>
      <w:r>
        <w:rPr>
          <w:rtl w:val="0"/>
          <w:lang w:val="fr-FR"/>
        </w:rPr>
        <w:t>è</w:t>
      </w:r>
      <w:r>
        <w:rPr>
          <w:rtl w:val="0"/>
          <w:lang w:val="fr-FR"/>
        </w:rPr>
        <w:t>vre si pleine/bloqu</w:t>
      </w:r>
      <w:r>
        <w:rPr>
          <w:rtl w:val="0"/>
          <w:lang w:val="fr-FR"/>
        </w:rPr>
        <w:t>é</w:t>
      </w:r>
      <w:r>
        <w:rPr>
          <w:rtl w:val="0"/>
          <w:lang w:val="fr-FR"/>
        </w:rPr>
        <w:t>e</w:t>
      </w:r>
    </w:p>
    <w:p>
      <w:pPr>
        <w:pStyle w:val="Corps"/>
        <w:bidi w:val="0"/>
      </w:pPr>
      <w:r>
        <w:rPr>
          <w:rtl w:val="0"/>
          <w:lang w:val="fr-FR"/>
        </w:rPr>
        <w:t>Otoscope : niveau-hydro a</w:t>
      </w:r>
      <w:r>
        <w:rPr>
          <w:rtl w:val="0"/>
          <w:lang w:val="fr-FR"/>
        </w:rPr>
        <w:t>é</w:t>
      </w:r>
      <w:r>
        <w:rPr>
          <w:rtl w:val="0"/>
          <w:lang w:val="fr-FR"/>
        </w:rPr>
        <w:t>rique/bulle d</w:t>
      </w:r>
      <w:r>
        <w:rPr>
          <w:rtl w:val="0"/>
          <w:lang w:val="fr-FR"/>
        </w:rPr>
        <w:t>’</w:t>
      </w:r>
      <w:r>
        <w:rPr>
          <w:rtl w:val="0"/>
          <w:lang w:val="fr-FR"/>
        </w:rPr>
        <w:t>air, couleur gris/bleu du tympan, r</w:t>
      </w:r>
      <w:r>
        <w:rPr>
          <w:rtl w:val="0"/>
          <w:lang w:val="fr-FR"/>
        </w:rPr>
        <w:t>é</w:t>
      </w:r>
      <w:r>
        <w:rPr>
          <w:rtl w:val="0"/>
          <w:lang w:val="fr-FR"/>
        </w:rPr>
        <w:t xml:space="preserve">traction du tympan (peut conduire </w:t>
      </w:r>
      <w:r>
        <w:rPr>
          <w:rtl w:val="0"/>
          <w:lang w:val="fr-FR"/>
        </w:rPr>
        <w:t xml:space="preserve">à </w:t>
      </w:r>
      <w:r>
        <w:rPr>
          <w:rtl w:val="0"/>
          <w:lang w:val="fr-FR"/>
        </w:rPr>
        <w:t>cholest</w:t>
      </w:r>
      <w:r>
        <w:rPr>
          <w:rtl w:val="0"/>
          <w:lang w:val="fr-FR"/>
        </w:rPr>
        <w:t>é</w:t>
      </w:r>
      <w:r>
        <w:rPr>
          <w:rtl w:val="0"/>
          <w:lang w:val="fr-FR"/>
        </w:rPr>
        <w:t>atome), immobilit</w:t>
      </w:r>
      <w:r>
        <w:rPr>
          <w:rtl w:val="0"/>
          <w:lang w:val="fr-FR"/>
        </w:rPr>
        <w:t xml:space="preserve">é à </w:t>
      </w:r>
      <w:r>
        <w:rPr>
          <w:rtl w:val="0"/>
          <w:lang w:val="fr-FR"/>
        </w:rPr>
        <w:t>l</w:t>
      </w:r>
      <w:r>
        <w:rPr>
          <w:rtl w:val="0"/>
          <w:lang w:val="fr-FR"/>
        </w:rPr>
        <w:t>’</w:t>
      </w:r>
      <w:r>
        <w:rPr>
          <w:rtl w:val="0"/>
          <w:lang w:val="fr-FR"/>
        </w:rPr>
        <w:t>otoscopie</w:t>
      </w:r>
    </w:p>
    <w:p>
      <w:pPr>
        <w:pStyle w:val="Corps"/>
        <w:bidi w:val="0"/>
      </w:pPr>
    </w:p>
    <w:p>
      <w:pPr>
        <w:pStyle w:val="Corps"/>
        <w:bidi w:val="0"/>
      </w:pPr>
      <w:r>
        <w:rPr>
          <w:rtl w:val="0"/>
          <w:lang w:val="fr-FR"/>
        </w:rPr>
        <w:t>Traitement :</w:t>
      </w:r>
    </w:p>
    <w:p>
      <w:pPr>
        <w:pStyle w:val="Corps"/>
        <w:bidi w:val="0"/>
      </w:pPr>
      <w:r>
        <w:rPr>
          <w:b w:val="1"/>
          <w:bCs w:val="1"/>
          <w:rtl w:val="0"/>
          <w:lang w:val="fr-FR"/>
        </w:rPr>
        <w:t>Conservateur</w:t>
      </w:r>
      <w:r>
        <w:rPr>
          <w:rtl w:val="0"/>
          <w:lang w:val="fr-FR"/>
        </w:rPr>
        <w:t xml:space="preserve"> jusqu</w:t>
      </w:r>
      <w:r>
        <w:rPr>
          <w:rtl w:val="0"/>
          <w:lang w:val="fr-FR"/>
        </w:rPr>
        <w:t xml:space="preserve">’à </w:t>
      </w:r>
      <w:r>
        <w:rPr>
          <w:rtl w:val="0"/>
          <w:lang w:val="fr-FR"/>
        </w:rPr>
        <w:t>3 mois</w:t>
      </w:r>
    </w:p>
    <w:p>
      <w:pPr>
        <w:pStyle w:val="Corps"/>
        <w:bidi w:val="0"/>
      </w:pPr>
    </w:p>
    <w:p>
      <w:pPr>
        <w:pStyle w:val="Corps"/>
        <w:bidi w:val="0"/>
      </w:pPr>
      <w:r>
        <w:rPr>
          <w:b w:val="1"/>
          <w:bCs w:val="1"/>
          <w:rtl w:val="0"/>
          <w:lang w:val="fr-FR"/>
        </w:rPr>
        <w:t xml:space="preserve">Tube trans-tympanique / myringotomie </w:t>
      </w:r>
      <w:r>
        <w:rPr>
          <w:rtl w:val="0"/>
          <w:lang w:val="fr-FR"/>
        </w:rPr>
        <w:t>si :</w:t>
      </w:r>
    </w:p>
    <w:p>
      <w:pPr>
        <w:pStyle w:val="Corps"/>
        <w:numPr>
          <w:ilvl w:val="0"/>
          <w:numId w:val="71"/>
        </w:numPr>
        <w:bidi w:val="0"/>
      </w:pPr>
      <w:r>
        <w:rPr>
          <w:rtl w:val="0"/>
          <w:lang w:val="fr-FR"/>
        </w:rPr>
        <w:t>&gt; 3 mois</w:t>
      </w:r>
    </w:p>
    <w:p>
      <w:pPr>
        <w:pStyle w:val="Corps"/>
        <w:numPr>
          <w:ilvl w:val="0"/>
          <w:numId w:val="17"/>
        </w:numPr>
        <w:bidi w:val="0"/>
      </w:pPr>
      <w:r>
        <w:rPr>
          <w:rtl w:val="0"/>
          <w:lang w:val="fr-FR"/>
        </w:rPr>
        <w:t>atteinte auditive bilat</w:t>
      </w:r>
      <w:r>
        <w:rPr>
          <w:rtl w:val="0"/>
          <w:lang w:val="fr-FR"/>
        </w:rPr>
        <w:t>é</w:t>
      </w:r>
      <w:r>
        <w:rPr>
          <w:rtl w:val="0"/>
          <w:lang w:val="fr-FR"/>
        </w:rPr>
        <w:t>rale &gt; 20 db</w:t>
      </w:r>
    </w:p>
    <w:p>
      <w:pPr>
        <w:pStyle w:val="Corps"/>
        <w:numPr>
          <w:ilvl w:val="0"/>
          <w:numId w:val="17"/>
        </w:numPr>
        <w:bidi w:val="0"/>
      </w:pPr>
      <w:r>
        <w:rPr>
          <w:rtl w:val="0"/>
          <w:lang w:val="fr-FR"/>
        </w:rPr>
        <w:t>complications d</w:t>
      </w:r>
      <w:r>
        <w:rPr>
          <w:rtl w:val="0"/>
          <w:lang w:val="fr-FR"/>
        </w:rPr>
        <w:t>’</w:t>
      </w:r>
      <w:r>
        <w:rPr>
          <w:rtl w:val="0"/>
          <w:lang w:val="fr-FR"/>
        </w:rPr>
        <w:t>OMA</w:t>
      </w:r>
    </w:p>
    <w:p>
      <w:pPr>
        <w:pStyle w:val="Corps"/>
        <w:numPr>
          <w:ilvl w:val="0"/>
          <w:numId w:val="17"/>
        </w:numPr>
        <w:bidi w:val="0"/>
      </w:pPr>
      <w:r>
        <w:rPr>
          <w:rtl w:val="0"/>
          <w:lang w:val="fr-FR"/>
        </w:rPr>
        <w:t>&gt; 7 OMA en 6 mois</w:t>
      </w:r>
    </w:p>
    <w:p>
      <w:pPr>
        <w:pStyle w:val="Corps"/>
        <w:numPr>
          <w:ilvl w:val="0"/>
          <w:numId w:val="17"/>
        </w:numPr>
        <w:bidi w:val="0"/>
      </w:pPr>
      <w:r>
        <w:rPr>
          <w:rtl w:val="0"/>
          <w:lang w:val="fr-FR"/>
        </w:rPr>
        <w:t>r</w:t>
      </w:r>
      <w:r>
        <w:rPr>
          <w:rtl w:val="0"/>
          <w:lang w:val="fr-FR"/>
        </w:rPr>
        <w:t>é</w:t>
      </w:r>
      <w:r>
        <w:rPr>
          <w:rtl w:val="0"/>
          <w:lang w:val="fr-FR"/>
        </w:rPr>
        <w:t>tractation chronique du tympan ou de la pars flaccida</w:t>
      </w:r>
    </w:p>
    <w:p>
      <w:pPr>
        <w:pStyle w:val="Corps"/>
        <w:bidi w:val="0"/>
      </w:pPr>
    </w:p>
    <w:p>
      <w:pPr>
        <w:pStyle w:val="Corps"/>
        <w:rPr>
          <w:u w:val="single"/>
        </w:rPr>
      </w:pPr>
      <w:r>
        <w:rPr>
          <w:u w:val="single"/>
          <w:rtl w:val="0"/>
          <w:lang w:val="fr-FR"/>
        </w:rPr>
        <w:t>Otoscl</w:t>
      </w:r>
      <w:r>
        <w:rPr>
          <w:u w:val="single"/>
          <w:rtl w:val="0"/>
          <w:lang w:val="fr-FR"/>
        </w:rPr>
        <w:t>é</w:t>
      </w:r>
      <w:r>
        <w:rPr>
          <w:u w:val="single"/>
          <w:rtl w:val="0"/>
          <w:lang w:val="fr-FR"/>
        </w:rPr>
        <w:t>rose</w:t>
      </w:r>
    </w:p>
    <w:p>
      <w:pPr>
        <w:pStyle w:val="Corps"/>
        <w:bidi w:val="0"/>
      </w:pPr>
      <w:r>
        <w:rPr>
          <w:rtl w:val="0"/>
          <w:lang w:val="fr-FR"/>
        </w:rPr>
        <w:t>Fixation de la platine et de l</w:t>
      </w:r>
      <w:r>
        <w:rPr>
          <w:rtl w:val="0"/>
          <w:lang w:val="fr-FR"/>
        </w:rPr>
        <w:t>’é</w:t>
      </w:r>
      <w:r>
        <w:rPr>
          <w:rtl w:val="0"/>
          <w:lang w:val="fr-FR"/>
        </w:rPr>
        <w:t>trier au niveau de la fen</w:t>
      </w:r>
      <w:r>
        <w:rPr>
          <w:rtl w:val="0"/>
          <w:lang w:val="fr-FR"/>
        </w:rPr>
        <w:t>ê</w:t>
      </w:r>
      <w:r>
        <w:rPr>
          <w:rtl w:val="0"/>
          <w:lang w:val="fr-FR"/>
        </w:rPr>
        <w:t>tre ovale. Parfois il y aura aussi une atteinte du labyrinthe/cochl</w:t>
      </w:r>
      <w:r>
        <w:rPr>
          <w:rtl w:val="0"/>
          <w:lang w:val="fr-FR"/>
        </w:rPr>
        <w:t>é</w:t>
      </w:r>
      <w:r>
        <w:rPr>
          <w:rtl w:val="0"/>
          <w:lang w:val="fr-FR"/>
        </w:rPr>
        <w:t>e. Composante g</w:t>
      </w:r>
      <w:r>
        <w:rPr>
          <w:rtl w:val="0"/>
          <w:lang w:val="fr-FR"/>
        </w:rPr>
        <w:t>é</w:t>
      </w:r>
      <w:r>
        <w:rPr>
          <w:rtl w:val="0"/>
          <w:lang w:val="fr-FR"/>
        </w:rPr>
        <w:t>n</w:t>
      </w:r>
      <w:r>
        <w:rPr>
          <w:rtl w:val="0"/>
          <w:lang w:val="fr-FR"/>
        </w:rPr>
        <w:t>é</w:t>
      </w:r>
      <w:r>
        <w:rPr>
          <w:rtl w:val="0"/>
          <w:lang w:val="fr-FR"/>
        </w:rPr>
        <w:t xml:space="preserve">tique </w:t>
      </w:r>
      <w:r>
        <w:rPr>
          <w:rtl w:val="0"/>
          <w:lang w:val="fr-FR"/>
        </w:rPr>
        <w:t xml:space="preserve">à </w:t>
      </w:r>
      <w:r>
        <w:rPr>
          <w:rtl w:val="0"/>
          <w:lang w:val="fr-FR"/>
        </w:rPr>
        <w:t>la maladie (autosomale dominante) exacerb</w:t>
      </w:r>
      <w:r>
        <w:rPr>
          <w:rtl w:val="0"/>
          <w:lang w:val="fr-FR"/>
        </w:rPr>
        <w:t>é</w:t>
      </w:r>
      <w:r>
        <w:rPr>
          <w:rtl w:val="0"/>
          <w:lang w:val="fr-FR"/>
        </w:rPr>
        <w:t>e par les pousses d</w:t>
      </w:r>
      <w:r>
        <w:rPr>
          <w:rtl w:val="0"/>
          <w:lang w:val="fr-FR"/>
        </w:rPr>
        <w:t>’</w:t>
      </w:r>
      <w:r>
        <w:rPr>
          <w:rtl w:val="0"/>
          <w:lang w:val="fr-FR"/>
        </w:rPr>
        <w:t>hormones (pubert</w:t>
      </w:r>
      <w:r>
        <w:rPr>
          <w:rtl w:val="0"/>
          <w:lang w:val="fr-FR"/>
        </w:rPr>
        <w:t xml:space="preserve">é </w:t>
      </w:r>
      <w:r>
        <w:rPr>
          <w:rtl w:val="0"/>
          <w:lang w:val="fr-FR"/>
        </w:rPr>
        <w:t xml:space="preserve">et </w:t>
      </w:r>
      <w:r>
        <w:rPr>
          <w:b w:val="1"/>
          <w:bCs w:val="1"/>
          <w:rtl w:val="0"/>
          <w:lang w:val="fr-FR"/>
        </w:rPr>
        <w:t>grossesse</w:t>
      </w:r>
      <w:r>
        <w:rPr>
          <w:rtl w:val="0"/>
          <w:lang w:val="fr-FR"/>
        </w:rPr>
        <w:t xml:space="preserve">), atteinte souvent </w:t>
      </w:r>
      <w:r>
        <w:rPr>
          <w:b w:val="1"/>
          <w:bCs w:val="1"/>
          <w:rtl w:val="0"/>
          <w:lang w:val="fr-FR"/>
        </w:rPr>
        <w:t>bilat</w:t>
      </w:r>
      <w:r>
        <w:rPr>
          <w:b w:val="1"/>
          <w:bCs w:val="1"/>
          <w:rtl w:val="0"/>
          <w:lang w:val="fr-FR"/>
        </w:rPr>
        <w:t>é</w:t>
      </w:r>
      <w:r>
        <w:rPr>
          <w:b w:val="1"/>
          <w:bCs w:val="1"/>
          <w:rtl w:val="0"/>
          <w:lang w:val="fr-FR"/>
        </w:rPr>
        <w:t>rale</w:t>
      </w:r>
      <w:r>
        <w:rPr>
          <w:rtl w:val="0"/>
          <w:lang w:val="fr-FR"/>
        </w:rPr>
        <w:t>, mais de fa</w:t>
      </w:r>
      <w:r>
        <w:rPr>
          <w:rtl w:val="0"/>
          <w:lang w:val="fr-FR"/>
        </w:rPr>
        <w:t>ç</w:t>
      </w:r>
      <w:r>
        <w:rPr>
          <w:rtl w:val="0"/>
          <w:lang w:val="fr-FR"/>
        </w:rPr>
        <w:t>on d</w:t>
      </w:r>
      <w:r>
        <w:rPr>
          <w:rtl w:val="0"/>
          <w:lang w:val="fr-FR"/>
        </w:rPr>
        <w:t>é</w:t>
      </w:r>
      <w:r>
        <w:rPr>
          <w:rtl w:val="0"/>
          <w:lang w:val="fr-FR"/>
        </w:rPr>
        <w:t>cal</w:t>
      </w:r>
      <w:r>
        <w:rPr>
          <w:rtl w:val="0"/>
          <w:lang w:val="fr-FR"/>
        </w:rPr>
        <w:t>é</w:t>
      </w:r>
      <w:r>
        <w:rPr>
          <w:rtl w:val="0"/>
          <w:lang w:val="fr-FR"/>
        </w:rPr>
        <w:t>e dans le temps.</w:t>
      </w:r>
    </w:p>
    <w:p>
      <w:pPr>
        <w:pStyle w:val="Corps"/>
        <w:bidi w:val="0"/>
      </w:pPr>
    </w:p>
    <w:p>
      <w:pPr>
        <w:pStyle w:val="Corps"/>
        <w:bidi w:val="0"/>
      </w:pPr>
      <w:r>
        <w:rPr>
          <w:rtl w:val="0"/>
          <w:lang w:val="fr-FR"/>
        </w:rPr>
        <w:t>Sx : diminution de l</w:t>
      </w:r>
      <w:r>
        <w:rPr>
          <w:rtl w:val="0"/>
          <w:lang w:val="fr-FR"/>
        </w:rPr>
        <w:t>’</w:t>
      </w:r>
      <w:r>
        <w:rPr>
          <w:rtl w:val="0"/>
          <w:lang w:val="fr-FR"/>
        </w:rPr>
        <w:t xml:space="preserve">audition (conduction) avec tympan normal </w:t>
      </w:r>
      <w:r>
        <w:rPr>
          <w:rtl w:val="0"/>
          <w:lang w:val="fr-FR"/>
        </w:rPr>
        <w:t xml:space="preserve">à </w:t>
      </w:r>
      <w:r>
        <w:rPr>
          <w:rtl w:val="0"/>
          <w:lang w:val="fr-FR"/>
        </w:rPr>
        <w:t>l</w:t>
      </w:r>
      <w:r>
        <w:rPr>
          <w:rtl w:val="0"/>
          <w:lang w:val="fr-FR"/>
        </w:rPr>
        <w:t>’</w:t>
      </w:r>
      <w:r>
        <w:rPr>
          <w:rtl w:val="0"/>
          <w:lang w:val="fr-FR"/>
        </w:rPr>
        <w:t>otoscope</w:t>
      </w:r>
    </w:p>
    <w:p>
      <w:pPr>
        <w:pStyle w:val="Corps"/>
        <w:bidi w:val="0"/>
      </w:pPr>
      <w:r>
        <w:rPr>
          <w:rtl w:val="0"/>
          <w:lang w:val="fr-FR"/>
        </w:rPr>
        <w:t>Perte d</w:t>
      </w:r>
      <w:r>
        <w:rPr>
          <w:rtl w:val="0"/>
          <w:lang w:val="fr-FR"/>
        </w:rPr>
        <w:t>’</w:t>
      </w:r>
      <w:r>
        <w:rPr>
          <w:rtl w:val="0"/>
          <w:lang w:val="fr-FR"/>
        </w:rPr>
        <w:t>audition plus marqu</w:t>
      </w:r>
      <w:r>
        <w:rPr>
          <w:rtl w:val="0"/>
          <w:lang w:val="fr-FR"/>
        </w:rPr>
        <w:t>é</w:t>
      </w:r>
      <w:r>
        <w:rPr>
          <w:rtl w:val="0"/>
          <w:lang w:val="fr-FR"/>
        </w:rPr>
        <w:t>e vers 2000Hz et perte du ?r</w:t>
      </w:r>
      <w:r>
        <w:rPr>
          <w:rtl w:val="0"/>
          <w:lang w:val="fr-FR"/>
        </w:rPr>
        <w:t>é</w:t>
      </w:r>
      <w:r>
        <w:rPr>
          <w:rtl w:val="0"/>
          <w:lang w:val="fr-FR"/>
        </w:rPr>
        <w:t>flexe stap</w:t>
      </w:r>
      <w:r>
        <w:rPr>
          <w:rtl w:val="0"/>
          <w:lang w:val="fr-FR"/>
        </w:rPr>
        <w:t>é</w:t>
      </w:r>
      <w:r>
        <w:rPr>
          <w:rtl w:val="0"/>
          <w:lang w:val="fr-FR"/>
        </w:rPr>
        <w:t>dien?.</w:t>
      </w:r>
    </w:p>
    <w:p>
      <w:pPr>
        <w:pStyle w:val="Corps"/>
        <w:bidi w:val="0"/>
      </w:pPr>
    </w:p>
    <w:p>
      <w:pPr>
        <w:pStyle w:val="Corps"/>
        <w:bidi w:val="0"/>
      </w:pPr>
      <w:r>
        <w:rPr>
          <w:rtl w:val="0"/>
          <w:lang w:val="fr-FR"/>
        </w:rPr>
        <w:t>Traitement :</w:t>
      </w:r>
    </w:p>
    <w:p>
      <w:pPr>
        <w:pStyle w:val="Corps"/>
        <w:bidi w:val="0"/>
      </w:pPr>
      <w:r>
        <w:rPr>
          <w:b w:val="1"/>
          <w:bCs w:val="1"/>
          <w:rtl w:val="0"/>
          <w:lang w:val="fr-FR"/>
        </w:rPr>
        <w:t>Suivi</w:t>
      </w:r>
      <w:r>
        <w:rPr>
          <w:rtl w:val="0"/>
          <w:lang w:val="fr-FR"/>
        </w:rPr>
        <w:t xml:space="preserve"> avec audiogramme</w:t>
      </w:r>
    </w:p>
    <w:p>
      <w:pPr>
        <w:pStyle w:val="Corps"/>
        <w:bidi w:val="0"/>
      </w:pPr>
      <w:r>
        <w:rPr>
          <w:b w:val="1"/>
          <w:bCs w:val="1"/>
          <w:rtl w:val="0"/>
          <w:lang w:val="fr-FR"/>
        </w:rPr>
        <w:t>Aide auditive</w:t>
      </w:r>
      <w:r>
        <w:rPr>
          <w:rtl w:val="0"/>
          <w:lang w:val="fr-FR"/>
        </w:rPr>
        <w:t xml:space="preserve"> lorsque n</w:t>
      </w:r>
      <w:r>
        <w:rPr>
          <w:rtl w:val="0"/>
          <w:lang w:val="fr-FR"/>
        </w:rPr>
        <w:t>é</w:t>
      </w:r>
      <w:r>
        <w:rPr>
          <w:rtl w:val="0"/>
          <w:lang w:val="fr-FR"/>
        </w:rPr>
        <w:t>cessaire</w:t>
      </w:r>
    </w:p>
    <w:p>
      <w:pPr>
        <w:pStyle w:val="Corps"/>
        <w:bidi w:val="0"/>
      </w:pPr>
      <w:r>
        <w:rPr>
          <w:rtl w:val="0"/>
          <w:lang w:val="fr-FR"/>
        </w:rPr>
        <w:t xml:space="preserve">Chirurgie : </w:t>
      </w:r>
      <w:r>
        <w:rPr>
          <w:b w:val="1"/>
          <w:bCs w:val="1"/>
          <w:rtl w:val="0"/>
          <w:lang w:val="fr-FR"/>
        </w:rPr>
        <w:t>stapedectomie</w:t>
      </w:r>
      <w:r>
        <w:rPr>
          <w:rtl w:val="0"/>
          <w:lang w:val="fr-FR"/>
        </w:rPr>
        <w:t xml:space="preserve"> avec proth</w:t>
      </w:r>
      <w:r>
        <w:rPr>
          <w:rtl w:val="0"/>
          <w:lang w:val="fr-FR"/>
        </w:rPr>
        <w:t>è</w:t>
      </w:r>
      <w:r>
        <w:rPr>
          <w:rtl w:val="0"/>
          <w:lang w:val="fr-FR"/>
        </w:rPr>
        <w:t>se</w:t>
      </w:r>
    </w:p>
    <w:p>
      <w:pPr>
        <w:pStyle w:val="Corps"/>
        <w:bidi w:val="0"/>
      </w:pPr>
    </w:p>
    <w:p>
      <w:pPr>
        <w:pStyle w:val="Corps"/>
        <w:rPr>
          <w:u w:val="none"/>
        </w:rPr>
      </w:pPr>
      <w:r>
        <w:rPr>
          <w:u w:val="single"/>
          <w:rtl w:val="0"/>
          <w:lang w:val="fr-FR"/>
        </w:rPr>
        <w:t>Cholest</w:t>
      </w:r>
      <w:r>
        <w:rPr>
          <w:u w:val="single"/>
          <w:rtl w:val="0"/>
          <w:lang w:val="fr-FR"/>
        </w:rPr>
        <w:t>é</w:t>
      </w:r>
      <w:r>
        <w:rPr>
          <w:u w:val="single"/>
          <w:rtl w:val="0"/>
          <w:lang w:val="fr-FR"/>
        </w:rPr>
        <w:t>atome :</w:t>
      </w:r>
    </w:p>
    <w:p>
      <w:pPr>
        <w:pStyle w:val="Corps"/>
        <w:rPr>
          <w:u w:val="none"/>
        </w:rPr>
      </w:pPr>
      <w:r>
        <w:rPr>
          <w:u w:val="none"/>
          <w:rtl w:val="0"/>
          <w:lang w:val="fr-FR"/>
        </w:rPr>
        <w:t>Kyste compos</w:t>
      </w:r>
      <w:r>
        <w:rPr>
          <w:u w:val="none"/>
          <w:rtl w:val="0"/>
          <w:lang w:val="fr-FR"/>
        </w:rPr>
        <w:t>é</w:t>
      </w:r>
      <w:r>
        <w:rPr>
          <w:u w:val="none"/>
          <w:rtl w:val="0"/>
          <w:lang w:val="fr-FR"/>
        </w:rPr>
        <w:t>e de tissus k</w:t>
      </w:r>
      <w:r>
        <w:rPr>
          <w:u w:val="none"/>
          <w:rtl w:val="0"/>
          <w:lang w:val="fr-FR"/>
        </w:rPr>
        <w:t>é</w:t>
      </w:r>
      <w:r>
        <w:rPr>
          <w:u w:val="none"/>
          <w:rtl w:val="0"/>
          <w:lang w:val="fr-FR"/>
        </w:rPr>
        <w:t>ratinis</w:t>
      </w:r>
      <w:r>
        <w:rPr>
          <w:u w:val="none"/>
          <w:rtl w:val="0"/>
          <w:lang w:val="fr-FR"/>
        </w:rPr>
        <w:t xml:space="preserve">é </w:t>
      </w:r>
      <w:r>
        <w:rPr>
          <w:u w:val="none"/>
          <w:rtl w:val="0"/>
          <w:lang w:val="fr-FR"/>
        </w:rPr>
        <w:t>de l</w:t>
      </w:r>
      <w:r>
        <w:rPr>
          <w:u w:val="none"/>
          <w:rtl w:val="0"/>
          <w:lang w:val="fr-FR"/>
        </w:rPr>
        <w:t>’é</w:t>
      </w:r>
      <w:r>
        <w:rPr>
          <w:u w:val="none"/>
          <w:rtl w:val="0"/>
          <w:lang w:val="fr-FR"/>
        </w:rPr>
        <w:t>pith</w:t>
      </w:r>
      <w:r>
        <w:rPr>
          <w:u w:val="none"/>
          <w:rtl w:val="0"/>
          <w:lang w:val="fr-FR"/>
        </w:rPr>
        <w:t>é</w:t>
      </w:r>
      <w:r>
        <w:rPr>
          <w:u w:val="none"/>
          <w:rtl w:val="0"/>
          <w:lang w:val="fr-FR"/>
        </w:rPr>
        <w:t>lium squameux de l</w:t>
      </w:r>
      <w:r>
        <w:rPr>
          <w:u w:val="none"/>
          <w:rtl w:val="0"/>
          <w:lang w:val="fr-FR"/>
        </w:rPr>
        <w:t>’</w:t>
      </w:r>
      <w:r>
        <w:rPr>
          <w:b w:val="1"/>
          <w:bCs w:val="1"/>
          <w:u w:val="none"/>
          <w:rtl w:val="0"/>
          <w:lang w:val="fr-FR"/>
        </w:rPr>
        <w:t>oreille externe</w:t>
      </w:r>
      <w:r>
        <w:rPr>
          <w:u w:val="none"/>
          <w:rtl w:val="0"/>
          <w:lang w:val="fr-FR"/>
        </w:rPr>
        <w:t xml:space="preserve"> survenant dans l</w:t>
      </w:r>
      <w:r>
        <w:rPr>
          <w:u w:val="none"/>
          <w:rtl w:val="0"/>
          <w:lang w:val="fr-FR"/>
        </w:rPr>
        <w:t>’</w:t>
      </w:r>
      <w:r>
        <w:rPr>
          <w:b w:val="1"/>
          <w:bCs w:val="1"/>
          <w:u w:val="none"/>
          <w:rtl w:val="0"/>
          <w:lang w:val="fr-FR"/>
        </w:rPr>
        <w:t>oreille moyenne</w:t>
      </w:r>
      <w:r>
        <w:rPr>
          <w:u w:val="none"/>
          <w:rtl w:val="0"/>
          <w:lang w:val="fr-FR"/>
        </w:rPr>
        <w:t>, masto</w:t>
      </w:r>
      <w:r>
        <w:rPr>
          <w:u w:val="none"/>
          <w:rtl w:val="0"/>
          <w:lang w:val="fr-FR"/>
        </w:rPr>
        <w:t>ï</w:t>
      </w:r>
      <w:r>
        <w:rPr>
          <w:u w:val="none"/>
          <w:rtl w:val="0"/>
          <w:lang w:val="fr-FR"/>
        </w:rPr>
        <w:t>de ou os temporal. Le kyste engendre un processus inflammatoire grandissant qui endommage les structures avoisinantes.</w:t>
      </w:r>
    </w:p>
    <w:p>
      <w:pPr>
        <w:pStyle w:val="Corps"/>
        <w:rPr>
          <w:u w:val="none"/>
        </w:rPr>
      </w:pPr>
    </w:p>
    <w:p>
      <w:pPr>
        <w:pStyle w:val="Corps"/>
        <w:rPr>
          <w:u w:val="none"/>
        </w:rPr>
      </w:pPr>
      <w:r>
        <w:rPr>
          <w:u w:val="none"/>
          <w:rtl w:val="0"/>
          <w:lang w:val="fr-FR"/>
        </w:rPr>
        <w:t>3 m</w:t>
      </w:r>
      <w:r>
        <w:rPr>
          <w:u w:val="none"/>
          <w:rtl w:val="0"/>
          <w:lang w:val="fr-FR"/>
        </w:rPr>
        <w:t>é</w:t>
      </w:r>
      <w:r>
        <w:rPr>
          <w:u w:val="none"/>
          <w:rtl w:val="0"/>
          <w:lang w:val="fr-FR"/>
        </w:rPr>
        <w:t>canismes</w:t>
      </w:r>
    </w:p>
    <w:p>
      <w:pPr>
        <w:pStyle w:val="Corps"/>
        <w:numPr>
          <w:ilvl w:val="0"/>
          <w:numId w:val="72"/>
        </w:numPr>
        <w:rPr>
          <w:u w:val="none"/>
          <w:lang w:val="fr-FR"/>
        </w:rPr>
      </w:pPr>
      <w:r>
        <w:rPr>
          <w:b w:val="1"/>
          <w:bCs w:val="1"/>
          <w:u w:val="none"/>
          <w:rtl w:val="0"/>
          <w:lang w:val="fr-FR"/>
        </w:rPr>
        <w:t>Cong</w:t>
      </w:r>
      <w:r>
        <w:rPr>
          <w:b w:val="1"/>
          <w:bCs w:val="1"/>
          <w:u w:val="none"/>
          <w:rtl w:val="0"/>
          <w:lang w:val="fr-FR"/>
        </w:rPr>
        <w:t>é</w:t>
      </w:r>
      <w:r>
        <w:rPr>
          <w:b w:val="1"/>
          <w:bCs w:val="1"/>
          <w:u w:val="none"/>
          <w:rtl w:val="0"/>
          <w:lang w:val="fr-FR"/>
        </w:rPr>
        <w:t>nital</w:t>
      </w:r>
      <w:r>
        <w:rPr>
          <w:u w:val="none"/>
          <w:rtl w:val="0"/>
          <w:lang w:val="fr-FR"/>
        </w:rPr>
        <w:t xml:space="preserve"> : M</w:t>
      </w:r>
      <w:r>
        <w:rPr>
          <w:u w:val="none"/>
          <w:rtl w:val="0"/>
          <w:lang w:val="fr-FR"/>
        </w:rPr>
        <w:t>é</w:t>
      </w:r>
      <w:r>
        <w:rPr>
          <w:u w:val="none"/>
          <w:rtl w:val="0"/>
          <w:lang w:val="fr-FR"/>
        </w:rPr>
        <w:t>taplasie de l</w:t>
      </w:r>
      <w:r>
        <w:rPr>
          <w:u w:val="none"/>
          <w:rtl w:val="0"/>
          <w:lang w:val="fr-FR"/>
        </w:rPr>
        <w:t>’é</w:t>
      </w:r>
      <w:r>
        <w:rPr>
          <w:u w:val="none"/>
          <w:rtl w:val="0"/>
          <w:lang w:val="fr-FR"/>
        </w:rPr>
        <w:t>pith</w:t>
      </w:r>
      <w:r>
        <w:rPr>
          <w:u w:val="none"/>
          <w:rtl w:val="0"/>
          <w:lang w:val="fr-FR"/>
        </w:rPr>
        <w:t>é</w:t>
      </w:r>
      <w:r>
        <w:rPr>
          <w:u w:val="none"/>
          <w:rtl w:val="0"/>
          <w:lang w:val="fr-FR"/>
        </w:rPr>
        <w:t>lium de l</w:t>
      </w:r>
      <w:r>
        <w:rPr>
          <w:u w:val="none"/>
          <w:rtl w:val="0"/>
          <w:lang w:val="fr-FR"/>
        </w:rPr>
        <w:t>’</w:t>
      </w:r>
      <w:r>
        <w:rPr>
          <w:u w:val="none"/>
          <w:rtl w:val="0"/>
          <w:lang w:val="fr-FR"/>
        </w:rPr>
        <w:t>oreille moyenne. Non li</w:t>
      </w:r>
      <w:r>
        <w:rPr>
          <w:u w:val="none"/>
          <w:rtl w:val="0"/>
          <w:lang w:val="fr-FR"/>
        </w:rPr>
        <w:t>é</w:t>
      </w:r>
      <w:r>
        <w:rPr>
          <w:u w:val="none"/>
          <w:rtl w:val="0"/>
          <w:lang w:val="fr-FR"/>
        </w:rPr>
        <w:t xml:space="preserve">e </w:t>
      </w:r>
      <w:r>
        <w:rPr>
          <w:u w:val="none"/>
          <w:rtl w:val="0"/>
          <w:lang w:val="fr-FR"/>
        </w:rPr>
        <w:t xml:space="preserve">à </w:t>
      </w:r>
      <w:r>
        <w:rPr>
          <w:u w:val="none"/>
          <w:rtl w:val="0"/>
          <w:lang w:val="fr-FR"/>
        </w:rPr>
        <w:t>otite ou dysfonction de la trompe d</w:t>
      </w:r>
      <w:r>
        <w:rPr>
          <w:u w:val="none"/>
          <w:rtl w:val="0"/>
          <w:lang w:val="fr-FR"/>
        </w:rPr>
        <w:t>’</w:t>
      </w:r>
      <w:r>
        <w:rPr>
          <w:u w:val="none"/>
          <w:rtl w:val="0"/>
          <w:lang w:val="fr-FR"/>
        </w:rPr>
        <w:t>Eustache.</w:t>
      </w:r>
    </w:p>
    <w:p>
      <w:pPr>
        <w:pStyle w:val="Corps"/>
        <w:numPr>
          <w:ilvl w:val="0"/>
          <w:numId w:val="17"/>
        </w:numPr>
        <w:rPr>
          <w:u w:val="none"/>
          <w:lang w:val="fr-FR"/>
        </w:rPr>
      </w:pPr>
      <w:r>
        <w:rPr>
          <w:b w:val="1"/>
          <w:bCs w:val="1"/>
          <w:u w:val="none"/>
          <w:rtl w:val="0"/>
          <w:lang w:val="fr-FR"/>
        </w:rPr>
        <w:t>Acquise</w:t>
      </w:r>
      <w:r>
        <w:rPr>
          <w:u w:val="none"/>
          <w:rtl w:val="0"/>
          <w:lang w:val="fr-FR"/>
        </w:rPr>
        <w:t xml:space="preserve"> secondairement : </w:t>
      </w:r>
      <w:r>
        <w:rPr>
          <w:b w:val="1"/>
          <w:bCs w:val="1"/>
          <w:u w:val="none"/>
          <w:rtl w:val="0"/>
          <w:lang w:val="fr-FR"/>
        </w:rPr>
        <w:t>Perforation tympanique</w:t>
      </w:r>
      <w:r>
        <w:rPr>
          <w:u w:val="none"/>
          <w:rtl w:val="0"/>
          <w:lang w:val="fr-FR"/>
        </w:rPr>
        <w:t xml:space="preserve"> marginale avec migration de tissu de l</w:t>
      </w:r>
      <w:r>
        <w:rPr>
          <w:u w:val="none"/>
          <w:rtl w:val="0"/>
          <w:lang w:val="fr-FR"/>
        </w:rPr>
        <w:t>’</w:t>
      </w:r>
      <w:r>
        <w:rPr>
          <w:u w:val="none"/>
          <w:rtl w:val="0"/>
          <w:lang w:val="fr-FR"/>
        </w:rPr>
        <w:t>oreille externe.</w:t>
      </w:r>
    </w:p>
    <w:p>
      <w:pPr>
        <w:pStyle w:val="Corps"/>
        <w:numPr>
          <w:ilvl w:val="0"/>
          <w:numId w:val="17"/>
        </w:numPr>
        <w:rPr>
          <w:u w:val="single"/>
          <w:lang w:val="fr-FR"/>
        </w:rPr>
      </w:pPr>
      <w:r>
        <w:rPr>
          <w:b w:val="1"/>
          <w:bCs w:val="1"/>
          <w:u w:val="none"/>
          <w:rtl w:val="0"/>
          <w:lang w:val="fr-FR"/>
        </w:rPr>
        <w:t>Acquise</w:t>
      </w:r>
      <w:r>
        <w:rPr>
          <w:u w:val="none"/>
          <w:rtl w:val="0"/>
          <w:lang w:val="fr-FR"/>
        </w:rPr>
        <w:t xml:space="preserve"> primairement : Invagination d</w:t>
      </w:r>
      <w:r>
        <w:rPr>
          <w:u w:val="none"/>
          <w:rtl w:val="0"/>
          <w:lang w:val="fr-FR"/>
        </w:rPr>
        <w:t>’</w:t>
      </w:r>
      <w:r>
        <w:rPr>
          <w:u w:val="none"/>
          <w:rtl w:val="0"/>
          <w:lang w:val="fr-FR"/>
        </w:rPr>
        <w:t xml:space="preserve">une partie du tympan secondaire </w:t>
      </w:r>
      <w:r>
        <w:rPr>
          <w:u w:val="none"/>
          <w:rtl w:val="0"/>
          <w:lang w:val="fr-FR"/>
        </w:rPr>
        <w:t xml:space="preserve">à </w:t>
      </w:r>
      <w:r>
        <w:rPr>
          <w:u w:val="none"/>
          <w:rtl w:val="0"/>
          <w:lang w:val="fr-FR"/>
        </w:rPr>
        <w:t>une r</w:t>
      </w:r>
      <w:r>
        <w:rPr>
          <w:u w:val="none"/>
          <w:rtl w:val="0"/>
          <w:lang w:val="fr-FR"/>
        </w:rPr>
        <w:t>é</w:t>
      </w:r>
      <w:r>
        <w:rPr>
          <w:u w:val="none"/>
          <w:rtl w:val="0"/>
          <w:lang w:val="fr-FR"/>
        </w:rPr>
        <w:t>traction de la pars flaccida (invagination) dans l</w:t>
      </w:r>
      <w:r>
        <w:rPr>
          <w:u w:val="none"/>
          <w:rtl w:val="0"/>
          <w:lang w:val="fr-FR"/>
        </w:rPr>
        <w:t>’</w:t>
      </w:r>
      <w:r>
        <w:rPr>
          <w:u w:val="none"/>
          <w:rtl w:val="0"/>
          <w:lang w:val="fr-FR"/>
        </w:rPr>
        <w:t xml:space="preserve">oreille moyenne due </w:t>
      </w:r>
      <w:r>
        <w:rPr>
          <w:u w:val="none"/>
          <w:rtl w:val="0"/>
          <w:lang w:val="fr-FR"/>
        </w:rPr>
        <w:t xml:space="preserve">à </w:t>
      </w:r>
      <w:r>
        <w:rPr>
          <w:u w:val="none"/>
          <w:rtl w:val="0"/>
          <w:lang w:val="fr-FR"/>
        </w:rPr>
        <w:t xml:space="preserve">une dysfonction de la </w:t>
      </w:r>
      <w:r>
        <w:rPr>
          <w:b w:val="1"/>
          <w:bCs w:val="1"/>
          <w:u w:val="none"/>
          <w:rtl w:val="0"/>
          <w:lang w:val="fr-FR"/>
        </w:rPr>
        <w:t>trompe d</w:t>
      </w:r>
      <w:r>
        <w:rPr>
          <w:b w:val="1"/>
          <w:bCs w:val="1"/>
          <w:u w:val="none"/>
          <w:rtl w:val="0"/>
          <w:lang w:val="fr-FR"/>
        </w:rPr>
        <w:t>’</w:t>
      </w:r>
      <w:r>
        <w:rPr>
          <w:b w:val="1"/>
          <w:bCs w:val="1"/>
          <w:u w:val="none"/>
          <w:rtl w:val="0"/>
          <w:lang w:val="fr-FR"/>
        </w:rPr>
        <w:t>Eustache</w:t>
      </w:r>
      <w:r>
        <w:rPr>
          <w:u w:val="none"/>
          <w:rtl w:val="0"/>
          <w:lang w:val="fr-FR"/>
        </w:rPr>
        <w:t xml:space="preserve"> et </w:t>
      </w:r>
      <w:r>
        <w:rPr>
          <w:b w:val="1"/>
          <w:bCs w:val="1"/>
          <w:u w:val="none"/>
          <w:rtl w:val="0"/>
          <w:lang w:val="fr-FR"/>
        </w:rPr>
        <w:t>otite</w:t>
      </w:r>
      <w:r>
        <w:rPr>
          <w:u w:val="none"/>
          <w:rtl w:val="0"/>
          <w:lang w:val="fr-FR"/>
        </w:rPr>
        <w:t xml:space="preserve"> de l</w:t>
      </w:r>
      <w:r>
        <w:rPr>
          <w:u w:val="none"/>
          <w:rtl w:val="0"/>
          <w:lang w:val="fr-FR"/>
        </w:rPr>
        <w:t>’</w:t>
      </w:r>
      <w:r>
        <w:rPr>
          <w:u w:val="none"/>
          <w:rtl w:val="0"/>
          <w:lang w:val="fr-FR"/>
        </w:rPr>
        <w:t>oreille moyenne (?pression n</w:t>
      </w:r>
      <w:r>
        <w:rPr>
          <w:u w:val="none"/>
          <w:rtl w:val="0"/>
          <w:lang w:val="fr-FR"/>
        </w:rPr>
        <w:t>é</w:t>
      </w:r>
      <w:r>
        <w:rPr>
          <w:u w:val="none"/>
          <w:rtl w:val="0"/>
          <w:lang w:val="fr-FR"/>
        </w:rPr>
        <w:t>gative?)</w:t>
      </w:r>
    </w:p>
    <w:p>
      <w:pPr>
        <w:pStyle w:val="Corps"/>
        <w:bidi w:val="0"/>
      </w:pPr>
    </w:p>
    <w:p>
      <w:pPr>
        <w:pStyle w:val="Corps"/>
        <w:bidi w:val="0"/>
      </w:pPr>
      <w:r>
        <w:rPr>
          <w:rtl w:val="0"/>
          <w:lang w:val="fr-FR"/>
        </w:rPr>
        <w:t xml:space="preserve">Sx : </w:t>
      </w:r>
      <w:r>
        <w:rPr>
          <w:b w:val="1"/>
          <w:bCs w:val="1"/>
          <w:rtl w:val="0"/>
          <w:lang w:val="fr-FR"/>
        </w:rPr>
        <w:t>Diminution de l</w:t>
      </w:r>
      <w:r>
        <w:rPr>
          <w:b w:val="1"/>
          <w:bCs w:val="1"/>
          <w:rtl w:val="0"/>
          <w:lang w:val="fr-FR"/>
        </w:rPr>
        <w:t>’</w:t>
      </w:r>
      <w:r>
        <w:rPr>
          <w:b w:val="1"/>
          <w:bCs w:val="1"/>
          <w:rtl w:val="0"/>
          <w:lang w:val="fr-FR"/>
        </w:rPr>
        <w:t>audition</w:t>
      </w:r>
      <w:r>
        <w:rPr>
          <w:rtl w:val="0"/>
          <w:lang w:val="fr-FR"/>
        </w:rPr>
        <w:t xml:space="preserve"> (conduction initialement / neurosensorielle avec le temps), otalgie, ATCD OMA/chx/perforation tympanique</w:t>
      </w:r>
    </w:p>
    <w:p>
      <w:pPr>
        <w:pStyle w:val="Corps"/>
        <w:bidi w:val="0"/>
      </w:pPr>
    </w:p>
    <w:p>
      <w:pPr>
        <w:pStyle w:val="Corps"/>
        <w:bidi w:val="0"/>
      </w:pPr>
      <w:r>
        <w:rPr>
          <w:rtl w:val="0"/>
          <w:lang w:val="fr-FR"/>
        </w:rPr>
        <w:t xml:space="preserve">Complications (semblables </w:t>
      </w:r>
      <w:r>
        <w:rPr>
          <w:rtl w:val="0"/>
          <w:lang w:val="fr-FR"/>
        </w:rPr>
        <w:t xml:space="preserve">à </w:t>
      </w:r>
      <w:r>
        <w:rPr>
          <w:rtl w:val="0"/>
          <w:lang w:val="fr-FR"/>
        </w:rPr>
        <w:t>OMA):</w:t>
      </w:r>
    </w:p>
    <w:p>
      <w:pPr>
        <w:pStyle w:val="Corps"/>
        <w:bidi w:val="0"/>
      </w:pPr>
      <w:r>
        <w:rPr>
          <w:b w:val="1"/>
          <w:bCs w:val="1"/>
          <w:rtl w:val="0"/>
          <w:lang w:val="fr-FR"/>
        </w:rPr>
        <w:t>Infection</w:t>
      </w:r>
      <w:r>
        <w:rPr>
          <w:rtl w:val="0"/>
          <w:lang w:val="fr-FR"/>
        </w:rPr>
        <w:t xml:space="preserve"> : labyrinthite, masto</w:t>
      </w:r>
      <w:r>
        <w:rPr>
          <w:rtl w:val="0"/>
          <w:lang w:val="fr-FR"/>
        </w:rPr>
        <w:t>ï</w:t>
      </w:r>
      <w:r>
        <w:rPr>
          <w:rtl w:val="0"/>
          <w:lang w:val="fr-FR"/>
        </w:rPr>
        <w:t>dite, m</w:t>
      </w:r>
      <w:r>
        <w:rPr>
          <w:rtl w:val="0"/>
          <w:lang w:val="fr-FR"/>
        </w:rPr>
        <w:t>é</w:t>
      </w:r>
      <w:r>
        <w:rPr>
          <w:rtl w:val="0"/>
          <w:lang w:val="fr-FR"/>
        </w:rPr>
        <w:t>ningite/abc</w:t>
      </w:r>
      <w:r>
        <w:rPr>
          <w:rtl w:val="0"/>
          <w:lang w:val="fr-FR"/>
        </w:rPr>
        <w:t>è</w:t>
      </w:r>
      <w:r>
        <w:rPr>
          <w:rtl w:val="0"/>
          <w:lang w:val="fr-FR"/>
        </w:rPr>
        <w:t>s, os temporal, thrombose septique</w:t>
      </w:r>
    </w:p>
    <w:p>
      <w:pPr>
        <w:pStyle w:val="Corps"/>
        <w:bidi w:val="0"/>
      </w:pPr>
      <w:r>
        <w:rPr>
          <w:rtl w:val="0"/>
          <w:lang w:val="fr-FR"/>
        </w:rPr>
        <w:t>É</w:t>
      </w:r>
      <w:r>
        <w:rPr>
          <w:rtl w:val="0"/>
          <w:lang w:val="fr-FR"/>
        </w:rPr>
        <w:t>rosion/destruction ossiculaire, cochl</w:t>
      </w:r>
      <w:r>
        <w:rPr>
          <w:rtl w:val="0"/>
          <w:lang w:val="fr-FR"/>
        </w:rPr>
        <w:t>é</w:t>
      </w:r>
      <w:r>
        <w:rPr>
          <w:rtl w:val="0"/>
          <w:lang w:val="fr-FR"/>
        </w:rPr>
        <w:t>e =&gt; diminution audition, vertige</w:t>
      </w:r>
    </w:p>
    <w:p>
      <w:pPr>
        <w:pStyle w:val="Corps"/>
        <w:bidi w:val="0"/>
      </w:pPr>
      <w:r>
        <w:rPr>
          <w:rtl w:val="0"/>
          <w:lang w:val="fr-FR"/>
        </w:rPr>
        <w:t>Atteinte NC VII</w:t>
      </w:r>
    </w:p>
    <w:p>
      <w:pPr>
        <w:pStyle w:val="Corps"/>
        <w:bidi w:val="0"/>
      </w:pPr>
    </w:p>
    <w:p>
      <w:pPr>
        <w:pStyle w:val="Corps"/>
        <w:bidi w:val="0"/>
      </w:pPr>
      <w:r>
        <w:rPr>
          <w:rtl w:val="0"/>
          <w:lang w:val="fr-FR"/>
        </w:rPr>
        <w:t>Dx : audiogramme et TDM</w:t>
      </w:r>
    </w:p>
    <w:p>
      <w:pPr>
        <w:pStyle w:val="Corps"/>
        <w:bidi w:val="0"/>
      </w:pPr>
    </w:p>
    <w:p>
      <w:pPr>
        <w:pStyle w:val="Corps"/>
        <w:bidi w:val="0"/>
      </w:pPr>
      <w:r>
        <w:rPr>
          <w:rtl w:val="0"/>
          <w:lang w:val="fr-FR"/>
        </w:rPr>
        <w:t>Tx :</w:t>
      </w:r>
    </w:p>
    <w:p>
      <w:pPr>
        <w:pStyle w:val="Corps"/>
        <w:rPr>
          <w:b w:val="1"/>
          <w:bCs w:val="1"/>
        </w:rPr>
      </w:pPr>
      <w:r>
        <w:rPr>
          <w:b w:val="1"/>
          <w:bCs w:val="1"/>
          <w:rtl w:val="0"/>
          <w:lang w:val="fr-FR"/>
        </w:rPr>
        <w:t>Chirurgie</w:t>
      </w:r>
      <w:r>
        <w:rPr>
          <w:b w:val="0"/>
          <w:bCs w:val="0"/>
          <w:rtl w:val="0"/>
          <w:lang w:val="fr-FR"/>
        </w:rPr>
        <w:t xml:space="preserve"> (aucun tx conservateur)</w:t>
      </w:r>
    </w:p>
    <w:p>
      <w:pPr>
        <w:pStyle w:val="Corps"/>
        <w:bidi w:val="0"/>
      </w:pPr>
    </w:p>
    <w:p>
      <w:pPr>
        <w:pStyle w:val="Sous-section 4"/>
        <w:bidi w:val="0"/>
      </w:pPr>
      <w:bookmarkStart w:name="_Toc49" w:id="50"/>
      <w:r>
        <w:rPr>
          <w:rtl w:val="0"/>
          <w:lang w:val="fr-FR"/>
        </w:rPr>
        <w:t>Oreille interne</w:t>
      </w:r>
      <w:bookmarkEnd w:id="50"/>
    </w:p>
    <w:p>
      <w:pPr>
        <w:pStyle w:val="Corps"/>
        <w:bidi w:val="0"/>
      </w:pPr>
    </w:p>
    <w:p>
      <w:pPr>
        <w:pStyle w:val="Corps"/>
        <w:bidi w:val="0"/>
      </w:pPr>
      <w:r>
        <w:rPr>
          <w:rtl w:val="0"/>
          <w:lang w:val="fr-FR"/>
        </w:rPr>
        <w:t xml:space="preserve">Voir vertiges - </w:t>
      </w:r>
      <w:r>
        <w:rPr>
          <w:rtl w:val="0"/>
          <w:lang w:val="fr-FR"/>
        </w:rPr>
        <w:t>é</w:t>
      </w:r>
      <w:r>
        <w:rPr>
          <w:rtl w:val="0"/>
          <w:lang w:val="fr-FR"/>
        </w:rPr>
        <w:t>tourdissements</w:t>
      </w:r>
    </w:p>
    <w:p>
      <w:pPr>
        <w:pStyle w:val="Corps"/>
        <w:bidi w:val="0"/>
      </w:pPr>
    </w:p>
    <w:p>
      <w:pPr>
        <w:pStyle w:val="Corps"/>
        <w:bidi w:val="0"/>
      </w:pPr>
    </w:p>
    <w:p>
      <w:pPr>
        <w:pStyle w:val="Corps"/>
        <w:bidi w:val="0"/>
      </w:pPr>
    </w:p>
    <w:p>
      <w:pPr>
        <w:pStyle w:val="Corps"/>
        <w:bidi w:val="0"/>
      </w:pPr>
    </w:p>
    <w:p>
      <w:pPr>
        <w:pStyle w:val="Sous-section 3"/>
        <w:pBdr>
          <w:bottom w:val="dotted" w:color="000000" w:sz="8" w:space="0" w:shadow="0" w:frame="0"/>
        </w:pBdr>
      </w:pPr>
      <w:bookmarkStart w:name="_Toc50" w:id="51"/>
      <w:r>
        <w:rPr>
          <w:rtl w:val="0"/>
        </w:rPr>
        <w:t>Epistaxis</w:t>
      </w:r>
      <w:bookmarkEnd w:id="51"/>
    </w:p>
    <w:p>
      <w:pPr>
        <w:pStyle w:val="Corps"/>
        <w:rPr>
          <w:b w:val="1"/>
          <w:bCs w:val="1"/>
        </w:rPr>
      </w:pPr>
    </w:p>
    <w:p>
      <w:pPr>
        <w:pStyle w:val="Corps"/>
        <w:bidi w:val="0"/>
      </w:pPr>
      <w:r>
        <w:rPr>
          <w:rtl w:val="0"/>
        </w:rPr>
        <w:t>Anatomie :</w:t>
      </w:r>
    </w:p>
    <w:p>
      <w:pPr>
        <w:pStyle w:val="Corps"/>
        <w:rPr>
          <w:u w:val="single"/>
        </w:rPr>
      </w:pPr>
      <w:r>
        <w:rPr>
          <w:u w:val="single"/>
          <w:rtl w:val="0"/>
          <w:lang w:val="fr-FR"/>
        </w:rPr>
        <w:t>Septum superieur post</w:t>
      </w:r>
      <w:r>
        <w:rPr>
          <w:u w:val="single"/>
          <w:rtl w:val="0"/>
        </w:rPr>
        <w:t>é</w:t>
      </w:r>
      <w:r>
        <w:rPr>
          <w:u w:val="single"/>
          <w:rtl w:val="0"/>
          <w:lang w:val="fr-FR"/>
        </w:rPr>
        <w:t>rieur</w:t>
      </w:r>
    </w:p>
    <w:p>
      <w:pPr>
        <w:pStyle w:val="Corps"/>
        <w:bidi w:val="0"/>
      </w:pPr>
      <w:r>
        <w:rPr>
          <w:rtl w:val="0"/>
          <w:lang w:val="en-US"/>
        </w:rPr>
        <w:t>a. ethmo</w:t>
      </w:r>
      <w:r>
        <w:rPr>
          <w:rtl w:val="0"/>
          <w:lang w:val="nl-NL"/>
        </w:rPr>
        <w:t>ï</w:t>
      </w:r>
      <w:r>
        <w:rPr>
          <w:rtl w:val="0"/>
          <w:lang w:val="fr-FR"/>
        </w:rPr>
        <w:t>dale ant. et post.(carotide interne -&gt; ophtalmique)</w:t>
      </w:r>
    </w:p>
    <w:p>
      <w:pPr>
        <w:pStyle w:val="Corps"/>
        <w:rPr>
          <w:u w:val="single"/>
        </w:rPr>
      </w:pPr>
      <w:r>
        <w:rPr>
          <w:u w:val="single"/>
          <w:rtl w:val="0"/>
        </w:rPr>
        <w:t>Septum post</w:t>
      </w:r>
      <w:r>
        <w:rPr>
          <w:u w:val="single"/>
          <w:rtl w:val="0"/>
        </w:rPr>
        <w:t>é</w:t>
      </w:r>
      <w:r>
        <w:rPr>
          <w:u w:val="single"/>
          <w:rtl w:val="0"/>
          <w:lang w:val="fr-FR"/>
        </w:rPr>
        <w:t>rieur</w:t>
      </w:r>
    </w:p>
    <w:p>
      <w:pPr>
        <w:pStyle w:val="Corps"/>
        <w:numPr>
          <w:ilvl w:val="0"/>
          <w:numId w:val="73"/>
        </w:numPr>
      </w:pPr>
      <w:r>
        <w:rPr>
          <w:rtl w:val="0"/>
        </w:rPr>
        <w:t>sph</w:t>
      </w:r>
      <w:r>
        <w:rPr>
          <w:rtl w:val="0"/>
        </w:rPr>
        <w:t>é</w:t>
      </w:r>
      <w:r>
        <w:rPr>
          <w:rtl w:val="0"/>
          <w:lang w:val="fr-FR"/>
        </w:rPr>
        <w:t>nopalatine (carotide externe -&gt; maxillaire interne)</w:t>
      </w:r>
    </w:p>
    <w:p>
      <w:pPr>
        <w:pStyle w:val="Corps"/>
        <w:rPr>
          <w:u w:val="single"/>
        </w:rPr>
      </w:pPr>
      <w:r>
        <w:rPr>
          <w:u w:val="single"/>
          <w:rtl w:val="0"/>
        </w:rPr>
        <w:t>Septum inf</w:t>
      </w:r>
      <w:r>
        <w:rPr>
          <w:u w:val="single"/>
          <w:rtl w:val="0"/>
        </w:rPr>
        <w:t>é</w:t>
      </w:r>
      <w:r>
        <w:rPr>
          <w:u w:val="single"/>
          <w:rtl w:val="0"/>
          <w:lang w:val="fr-FR"/>
        </w:rPr>
        <w:t>rieur ant</w:t>
      </w:r>
      <w:r>
        <w:rPr>
          <w:u w:val="single"/>
          <w:rtl w:val="0"/>
        </w:rPr>
        <w:t>é</w:t>
      </w:r>
      <w:r>
        <w:rPr>
          <w:u w:val="single"/>
          <w:rtl w:val="0"/>
          <w:lang w:val="fr-FR"/>
        </w:rPr>
        <w:t>rieur</w:t>
      </w:r>
    </w:p>
    <w:p>
      <w:pPr>
        <w:pStyle w:val="Corps"/>
        <w:numPr>
          <w:ilvl w:val="0"/>
          <w:numId w:val="74"/>
        </w:numPr>
        <w:rPr>
          <w:lang w:val="fr-FR"/>
        </w:rPr>
      </w:pPr>
      <w:r>
        <w:rPr>
          <w:rtl w:val="0"/>
          <w:lang w:val="fr-FR"/>
        </w:rPr>
        <w:t>grande palatine (carotide externe -&gt; maxillaire interne)</w:t>
      </w:r>
    </w:p>
    <w:p>
      <w:pPr>
        <w:pStyle w:val="Corps"/>
        <w:numPr>
          <w:ilvl w:val="0"/>
          <w:numId w:val="75"/>
        </w:numPr>
      </w:pPr>
      <w:r>
        <w:rPr>
          <w:rtl w:val="0"/>
        </w:rPr>
        <w:t>labiale sup</w:t>
      </w:r>
      <w:r>
        <w:rPr>
          <w:rtl w:val="0"/>
        </w:rPr>
        <w:t>é</w:t>
      </w:r>
      <w:r>
        <w:rPr>
          <w:rtl w:val="0"/>
          <w:lang w:val="fr-FR"/>
        </w:rPr>
        <w:t>rieure avec branche nasale (carotide externe -&gt; a. faciale)</w:t>
      </w:r>
    </w:p>
    <w:p>
      <w:pPr>
        <w:pStyle w:val="Corps"/>
        <w:bidi w:val="0"/>
      </w:pPr>
    </w:p>
    <w:p>
      <w:pPr>
        <w:pStyle w:val="Corps"/>
        <w:bidi w:val="0"/>
      </w:pPr>
      <w:r>
        <w:rPr>
          <w:rtl w:val="0"/>
          <w:lang w:val="fr-FR"/>
        </w:rPr>
        <w:t>Ces art</w:t>
      </w:r>
      <w:r>
        <w:rPr>
          <w:rtl w:val="0"/>
          <w:lang w:val="fr-FR"/>
        </w:rPr>
        <w:t>è</w:t>
      </w:r>
      <w:r>
        <w:rPr>
          <w:rtl w:val="0"/>
          <w:lang w:val="fr-FR"/>
        </w:rPr>
        <w:t>res se rejoignent au plexus de Kiesselbach (zone de Little)</w:t>
      </w:r>
    </w:p>
    <w:p>
      <w:pPr>
        <w:pStyle w:val="Corps"/>
        <w:bidi w:val="0"/>
      </w:pPr>
      <w:r>
        <w:rPr>
          <w:rtl w:val="0"/>
          <w:lang w:val="fr-FR"/>
        </w:rPr>
        <w:t>Si saignement sup</w:t>
      </w:r>
      <w:r>
        <w:rPr>
          <w:rtl w:val="0"/>
        </w:rPr>
        <w:t>é</w:t>
      </w:r>
      <w:r>
        <w:rPr>
          <w:rtl w:val="0"/>
          <w:lang w:val="fr-FR"/>
        </w:rPr>
        <w:t xml:space="preserve">rieur au </w:t>
      </w:r>
      <w:r>
        <w:rPr>
          <w:b w:val="1"/>
          <w:bCs w:val="1"/>
          <w:rtl w:val="0"/>
          <w:lang w:val="fr-FR"/>
        </w:rPr>
        <w:t xml:space="preserve">cornet moyen </w:t>
      </w:r>
      <w:r>
        <w:rPr>
          <w:rtl w:val="0"/>
          <w:lang w:val="fr-FR"/>
        </w:rPr>
        <w:t>: provient a. carotide interne sinon externe</w:t>
      </w:r>
    </w:p>
    <w:p>
      <w:pPr>
        <w:pStyle w:val="Corps"/>
        <w:bidi w:val="0"/>
      </w:pPr>
      <w:r>
        <w:drawing>
          <wp:inline distT="0" distB="0" distL="0" distR="0">
            <wp:extent cx="3697840" cy="2866864"/>
            <wp:effectExtent l="0" t="0" r="0" b="0"/>
            <wp:docPr id="1073741858" name="officeArt object"/>
            <wp:cNvGraphicFramePr/>
            <a:graphic xmlns:a="http://schemas.openxmlformats.org/drawingml/2006/main">
              <a:graphicData uri="http://schemas.openxmlformats.org/drawingml/2006/picture">
                <pic:pic xmlns:pic="http://schemas.openxmlformats.org/drawingml/2006/picture">
                  <pic:nvPicPr>
                    <pic:cNvPr id="1073741858" name="droppedImage.png"/>
                    <pic:cNvPicPr>
                      <a:picLocks noChangeAspect="1"/>
                    </pic:cNvPicPr>
                  </pic:nvPicPr>
                  <pic:blipFill>
                    <a:blip r:embed="rId34">
                      <a:extLst/>
                    </a:blip>
                    <a:stretch>
                      <a:fillRect/>
                    </a:stretch>
                  </pic:blipFill>
                  <pic:spPr>
                    <a:xfrm>
                      <a:off x="0" y="0"/>
                      <a:ext cx="3697840" cy="2866864"/>
                    </a:xfrm>
                    <a:prstGeom prst="rect">
                      <a:avLst/>
                    </a:prstGeom>
                    <a:ln w="12700" cap="flat">
                      <a:noFill/>
                      <a:miter lim="400000"/>
                    </a:ln>
                    <a:effectLst/>
                  </pic:spPr>
                </pic:pic>
              </a:graphicData>
            </a:graphic>
          </wp:inline>
        </w:drawing>
      </w:r>
    </w:p>
    <w:p>
      <w:pPr>
        <w:pStyle w:val="Corps"/>
        <w:rPr>
          <w:u w:val="single"/>
        </w:rPr>
      </w:pPr>
      <w:r>
        <w:rPr>
          <w:u w:val="single"/>
          <w:rtl w:val="0"/>
        </w:rPr>
        <w:t>é</w:t>
      </w:r>
      <w:r>
        <w:rPr>
          <w:u w:val="single"/>
          <w:rtl w:val="0"/>
          <w:lang w:val="en-US"/>
        </w:rPr>
        <w:t>tiologies :</w:t>
      </w:r>
    </w:p>
    <w:p>
      <w:pPr>
        <w:pStyle w:val="Corps"/>
        <w:bidi w:val="0"/>
      </w:pPr>
      <w:r>
        <w:rPr>
          <w:rtl w:val="0"/>
          <w:lang w:val="pt-PT"/>
        </w:rPr>
        <w:t xml:space="preserve">Trauma (corps </w:t>
      </w:r>
      <w:r>
        <w:rPr>
          <w:rtl w:val="0"/>
        </w:rPr>
        <w:t>é</w:t>
      </w:r>
      <w:r>
        <w:rPr>
          <w:rtl w:val="0"/>
        </w:rPr>
        <w:t>tranger, digital, iatrog</w:t>
      </w:r>
      <w:r>
        <w:rPr>
          <w:rtl w:val="0"/>
        </w:rPr>
        <w:t>é</w:t>
      </w:r>
      <w:r>
        <w:rPr>
          <w:rtl w:val="0"/>
          <w:lang w:val="fr-FR"/>
        </w:rPr>
        <w:t>nique), s</w:t>
      </w:r>
      <w:r>
        <w:rPr>
          <w:rtl w:val="0"/>
        </w:rPr>
        <w:t>é</w:t>
      </w:r>
      <w:r>
        <w:rPr>
          <w:rtl w:val="0"/>
          <w:lang w:val="fr-FR"/>
        </w:rPr>
        <w:t>cheresse, post IVRS, chimique (coca</w:t>
      </w:r>
      <w:r>
        <w:rPr>
          <w:rtl w:val="0"/>
          <w:lang w:val="nl-NL"/>
        </w:rPr>
        <w:t>ï</w:t>
      </w:r>
      <w:r>
        <w:rPr>
          <w:rtl w:val="0"/>
          <w:lang w:val="fr-FR"/>
        </w:rPr>
        <w:t>ne, ammoniac, spray nasaux)</w:t>
      </w:r>
    </w:p>
    <w:p>
      <w:pPr>
        <w:pStyle w:val="Corps"/>
        <w:tabs>
          <w:tab w:val="left" w:pos="3947"/>
        </w:tabs>
      </w:pPr>
      <w:r>
        <w:rPr>
          <w:rtl w:val="0"/>
          <w:lang w:val="fr-FR"/>
        </w:rPr>
        <w:t>Trouble coagulation syst</w:t>
      </w:r>
      <w:r>
        <w:rPr>
          <w:rtl w:val="0"/>
        </w:rPr>
        <w:t>é</w:t>
      </w:r>
      <w:r>
        <w:rPr>
          <w:rtl w:val="0"/>
          <w:lang w:val="fr-FR"/>
        </w:rPr>
        <w:t>miques / Osler-Weber-Rendu</w:t>
      </w:r>
    </w:p>
    <w:p>
      <w:pPr>
        <w:pStyle w:val="Corps"/>
        <w:rPr>
          <w:u w:val="single"/>
        </w:rPr>
      </w:pPr>
    </w:p>
    <w:p>
      <w:pPr>
        <w:pStyle w:val="Corps"/>
        <w:rPr>
          <w:u w:val="single"/>
        </w:rPr>
      </w:pPr>
      <w:r>
        <w:rPr>
          <w:u w:val="single"/>
          <w:rtl w:val="0"/>
          <w:lang w:val="fr-FR"/>
        </w:rPr>
        <w:t>Prise en charge</w:t>
      </w:r>
    </w:p>
    <w:p>
      <w:pPr>
        <w:pStyle w:val="Corps"/>
        <w:bidi w:val="0"/>
      </w:pPr>
      <w:r>
        <w:rPr>
          <w:rtl w:val="0"/>
          <w:lang w:val="fr-FR"/>
        </w:rPr>
        <w:t>1. Premiers soins : pencher par l</w:t>
      </w:r>
      <w:r>
        <w:rPr>
          <w:rtl w:val="0"/>
          <w:lang w:val="fr-FR"/>
        </w:rPr>
        <w:t>’</w:t>
      </w:r>
      <w:r>
        <w:rPr>
          <w:rtl w:val="0"/>
          <w:lang w:val="fr-FR"/>
        </w:rPr>
        <w:t xml:space="preserve">avant avec pression constante 10-20 min sur potion cartilagineuse (limite aspiration et diminue saignement) </w:t>
      </w:r>
      <w:r>
        <w:br w:type="textWrapping"/>
      </w:r>
      <w:r>
        <w:rPr>
          <w:rtl w:val="0"/>
        </w:rPr>
        <w:t xml:space="preserve">+/- </w:t>
      </w:r>
      <w:r>
        <w:rPr>
          <w:i w:val="1"/>
          <w:iCs w:val="1"/>
          <w:rtl w:val="0"/>
        </w:rPr>
        <w:t>oxymetazoline</w:t>
      </w:r>
      <w:r>
        <w:rPr>
          <w:rtl w:val="0"/>
          <w:lang w:val="pt-PT"/>
        </w:rPr>
        <w:t xml:space="preserve"> (claritin) ou </w:t>
      </w:r>
      <w:r>
        <w:rPr>
          <w:i w:val="1"/>
          <w:iCs w:val="1"/>
          <w:rtl w:val="0"/>
        </w:rPr>
        <w:t xml:space="preserve">xylometazoline </w:t>
      </w:r>
      <w:r>
        <w:rPr>
          <w:rtl w:val="0"/>
        </w:rPr>
        <w:t>(Otrivin)</w:t>
      </w:r>
    </w:p>
    <w:p>
      <w:pPr>
        <w:pStyle w:val="Corps"/>
        <w:bidi w:val="0"/>
      </w:pPr>
    </w:p>
    <w:p>
      <w:pPr>
        <w:pStyle w:val="Corps"/>
        <w:bidi w:val="0"/>
      </w:pPr>
      <w:r>
        <w:rPr>
          <w:rtl w:val="0"/>
          <w:lang w:val="it-IT"/>
        </w:rPr>
        <w:t>=&gt; si r</w:t>
      </w:r>
      <w:r>
        <w:rPr>
          <w:rtl w:val="0"/>
        </w:rPr>
        <w:t>é</w:t>
      </w:r>
      <w:r>
        <w:rPr>
          <w:rtl w:val="0"/>
          <w:lang w:val="fr-FR"/>
        </w:rPr>
        <w:t>ussite : observer 30 min et lib</w:t>
      </w:r>
      <w:r>
        <w:rPr>
          <w:rtl w:val="0"/>
        </w:rPr>
        <w:t>é</w:t>
      </w:r>
      <w:r>
        <w:rPr>
          <w:rtl w:val="0"/>
        </w:rPr>
        <w:t xml:space="preserve">rer </w:t>
      </w:r>
    </w:p>
    <w:p>
      <w:pPr>
        <w:pStyle w:val="Corps"/>
        <w:bidi w:val="0"/>
      </w:pPr>
    </w:p>
    <w:p>
      <w:pPr>
        <w:pStyle w:val="Corps"/>
        <w:bidi w:val="0"/>
      </w:pPr>
      <w:r>
        <w:rPr>
          <w:rtl w:val="0"/>
          <w:lang w:val="en-US"/>
        </w:rPr>
        <w:t>2. ABC, s</w:t>
      </w:r>
      <w:r>
        <w:rPr>
          <w:rtl w:val="0"/>
          <w:lang w:val="fr-FR"/>
        </w:rPr>
        <w:t>’</w:t>
      </w:r>
      <w:r>
        <w:rPr>
          <w:rtl w:val="0"/>
          <w:lang w:val="fr-FR"/>
        </w:rPr>
        <w:t>assurer stabilit</w:t>
      </w:r>
      <w:r>
        <w:rPr>
          <w:rtl w:val="0"/>
        </w:rPr>
        <w:t xml:space="preserve">é </w:t>
      </w:r>
      <w:r>
        <w:rPr>
          <w:rtl w:val="0"/>
          <w:lang w:val="fr-FR"/>
        </w:rPr>
        <w:t>respiratoire/cardiovasaculaire , puis prise en charge saignement g</w:t>
      </w:r>
      <w:r>
        <w:rPr>
          <w:rtl w:val="0"/>
        </w:rPr>
        <w:t>é</w:t>
      </w:r>
      <w:r>
        <w:rPr>
          <w:rtl w:val="0"/>
        </w:rPr>
        <w:t>n</w:t>
      </w:r>
      <w:r>
        <w:rPr>
          <w:rtl w:val="0"/>
        </w:rPr>
        <w:t>é</w:t>
      </w:r>
      <w:r>
        <w:rPr>
          <w:rtl w:val="0"/>
          <w:lang w:val="fr-FR"/>
        </w:rPr>
        <w:t>raux (FSC, INR/TCA, group</w:t>
      </w:r>
      <w:r>
        <w:rPr>
          <w:rtl w:val="0"/>
        </w:rPr>
        <w:t>é</w:t>
      </w:r>
      <w:r>
        <w:rPr>
          <w:rtl w:val="0"/>
          <w:lang w:val="fr-FR"/>
        </w:rPr>
        <w:t>-crois</w:t>
      </w:r>
      <w:r>
        <w:rPr>
          <w:rtl w:val="0"/>
        </w:rPr>
        <w:t>é</w:t>
      </w:r>
      <w:r>
        <w:rPr>
          <w:rtl w:val="0"/>
        </w:rPr>
        <w:t>, monitoring, remplissage)</w:t>
      </w:r>
    </w:p>
    <w:p>
      <w:pPr>
        <w:pStyle w:val="Corps"/>
        <w:bidi w:val="0"/>
      </w:pPr>
    </w:p>
    <w:p>
      <w:pPr>
        <w:pStyle w:val="Corps"/>
        <w:numPr>
          <w:ilvl w:val="0"/>
          <w:numId w:val="76"/>
        </w:numPr>
        <w:rPr>
          <w:lang w:val="fr-FR"/>
        </w:rPr>
      </w:pPr>
      <w:r>
        <w:rPr>
          <w:rtl w:val="0"/>
          <w:lang w:val="fr-FR"/>
        </w:rPr>
        <w:t>Identifier saignement : Ant</w:t>
      </w:r>
      <w:r>
        <w:rPr>
          <w:rtl w:val="0"/>
        </w:rPr>
        <w:t>é</w:t>
      </w:r>
      <w:r>
        <w:rPr>
          <w:rtl w:val="0"/>
          <w:lang w:val="fr-FR"/>
        </w:rPr>
        <w:t>rieur vs Post</w:t>
      </w:r>
      <w:r>
        <w:rPr>
          <w:rtl w:val="0"/>
        </w:rPr>
        <w:t>é</w:t>
      </w:r>
      <w:r>
        <w:rPr>
          <w:rtl w:val="0"/>
          <w:lang w:val="fr-FR"/>
        </w:rPr>
        <w:t>rieur du selon septum cartilagineux/osseux</w:t>
      </w:r>
    </w:p>
    <w:p>
      <w:pPr>
        <w:pStyle w:val="Corps"/>
        <w:bidi w:val="0"/>
      </w:pPr>
      <w:r>
        <w:rPr>
          <w:rtl w:val="0"/>
          <w:lang w:val="fr-FR"/>
        </w:rPr>
        <w:t>Imbiber coton avec vasoconstriteurs (</w:t>
      </w:r>
      <w:r>
        <w:rPr>
          <w:i w:val="1"/>
          <w:iCs w:val="1"/>
          <w:rtl w:val="0"/>
          <w:lang w:val="fr-FR"/>
        </w:rPr>
        <w:t>lidocaine</w:t>
      </w:r>
      <w:r>
        <w:rPr>
          <w:rtl w:val="0"/>
        </w:rPr>
        <w:t xml:space="preserve"> 4%)</w:t>
      </w:r>
    </w:p>
    <w:tbl>
      <w:tblPr>
        <w:tblW w:w="9340" w:type="dxa"/>
        <w:jc w:val="left"/>
        <w:tblInd w:w="108" w:type="dxa"/>
        <w:tblBorders>
          <w:top w:val="single" w:color="000000" w:sz="8" w:space="0" w:shadow="0" w:frame="0"/>
          <w:left w:val="single" w:color="000000" w:sz="8" w:space="0" w:shadow="0" w:frame="0"/>
          <w:bottom w:val="single" w:color="000000" w:sz="8" w:space="0" w:shadow="0" w:frame="0"/>
          <w:right w:val="single" w:color="000000" w:sz="8" w:space="0" w:shadow="0" w:frame="0"/>
          <w:insideH w:val="single" w:color="000000" w:sz="8" w:space="0" w:shadow="0" w:frame="0"/>
          <w:insideV w:val="single" w:color="000000" w:sz="8" w:space="0" w:shadow="0" w:frame="0"/>
        </w:tblBorders>
        <w:shd w:val="clear" w:color="auto" w:fill="auto"/>
        <w:tblLayout w:type="fixed"/>
      </w:tblPr>
      <w:tblGrid>
        <w:gridCol w:w="4670"/>
        <w:gridCol w:w="4670"/>
      </w:tblGrid>
      <w:tr>
        <w:tblPrEx>
          <w:shd w:val="clear" w:color="auto" w:fill="bdc0bf"/>
        </w:tblPrEx>
        <w:trPr>
          <w:trHeight w:val="370" w:hRule="atLeast"/>
          <w:tblHeader/>
        </w:trPr>
        <w:tc>
          <w:tcPr>
            <w:tcW w:type="dxa" w:w="4670"/>
            <w:tcBorders>
              <w:top w:val="single" w:color="000000" w:sz="8" w:space="0" w:shadow="0" w:frame="0"/>
              <w:left w:val="single" w:color="000000" w:sz="8" w:space="0" w:shadow="0" w:frame="0"/>
              <w:bottom w:val="single" w:color="000000" w:sz="8" w:space="0" w:shadow="0" w:frame="0"/>
              <w:right w:val="single" w:color="000000" w:sz="8" w:space="0" w:shadow="0" w:frame="0"/>
            </w:tcBorders>
            <w:shd w:val="clear" w:color="auto" w:fill="bdc0bf"/>
            <w:tcMar>
              <w:top w:type="dxa" w:w="100"/>
              <w:left w:type="dxa" w:w="100"/>
              <w:bottom w:type="dxa" w:w="100"/>
              <w:right w:type="dxa" w:w="100"/>
            </w:tcMar>
            <w:vAlign w:val="top"/>
          </w:tcPr>
          <w:p>
            <w:pPr>
              <w:pStyle w:val="Format libre"/>
              <w:keepNext w:val="1"/>
              <w:jc w:val="center"/>
            </w:pPr>
            <w:r>
              <w:rPr>
                <w:rFonts w:ascii="Helvetica" w:hAnsi="Helvetica"/>
                <w:b w:val="1"/>
                <w:bCs w:val="1"/>
                <w:rtl w:val="0"/>
              </w:rPr>
              <w:t>Ant</w:t>
            </w:r>
            <w:r>
              <w:rPr>
                <w:rFonts w:ascii="Helvetica" w:hAnsi="Helvetica" w:hint="default"/>
                <w:b w:val="1"/>
                <w:bCs w:val="1"/>
                <w:rtl w:val="0"/>
              </w:rPr>
              <w:t>é</w:t>
            </w:r>
            <w:r>
              <w:rPr>
                <w:rFonts w:ascii="Helvetica" w:hAnsi="Helvetica"/>
                <w:b w:val="1"/>
                <w:bCs w:val="1"/>
                <w:rtl w:val="0"/>
              </w:rPr>
              <w:t>rieur</w:t>
            </w:r>
          </w:p>
        </w:tc>
        <w:tc>
          <w:tcPr>
            <w:tcW w:type="dxa" w:w="4670"/>
            <w:tcBorders>
              <w:top w:val="single" w:color="000000" w:sz="8" w:space="0" w:shadow="0" w:frame="0"/>
              <w:left w:val="single" w:color="000000" w:sz="8" w:space="0" w:shadow="0" w:frame="0"/>
              <w:bottom w:val="single" w:color="000000" w:sz="8" w:space="0" w:shadow="0" w:frame="0"/>
              <w:right w:val="single" w:color="000000" w:sz="8" w:space="0" w:shadow="0" w:frame="0"/>
            </w:tcBorders>
            <w:shd w:val="clear" w:color="auto" w:fill="bdc0bf"/>
            <w:tcMar>
              <w:top w:type="dxa" w:w="100"/>
              <w:left w:type="dxa" w:w="100"/>
              <w:bottom w:type="dxa" w:w="100"/>
              <w:right w:type="dxa" w:w="100"/>
            </w:tcMar>
            <w:vAlign w:val="top"/>
          </w:tcPr>
          <w:p>
            <w:pPr>
              <w:pStyle w:val="Format libre"/>
              <w:keepNext w:val="1"/>
              <w:jc w:val="center"/>
            </w:pPr>
            <w:r>
              <w:rPr>
                <w:rFonts w:ascii="Helvetica" w:hAnsi="Helvetica"/>
                <w:b w:val="1"/>
                <w:bCs w:val="1"/>
                <w:rtl w:val="0"/>
              </w:rPr>
              <w:t>Post</w:t>
            </w:r>
            <w:r>
              <w:rPr>
                <w:rFonts w:ascii="Helvetica" w:hAnsi="Helvetica" w:hint="default"/>
                <w:b w:val="1"/>
                <w:bCs w:val="1"/>
                <w:rtl w:val="0"/>
              </w:rPr>
              <w:t>é</w:t>
            </w:r>
            <w:r>
              <w:rPr>
                <w:rFonts w:ascii="Helvetica" w:hAnsi="Helvetica"/>
                <w:b w:val="1"/>
                <w:bCs w:val="1"/>
                <w:rtl w:val="0"/>
              </w:rPr>
              <w:t>rieur</w:t>
            </w:r>
          </w:p>
        </w:tc>
      </w:tr>
      <w:tr>
        <w:tblPrEx>
          <w:shd w:val="clear" w:color="auto" w:fill="auto"/>
        </w:tblPrEx>
        <w:trPr>
          <w:trHeight w:val="370" w:hRule="atLeast"/>
        </w:trPr>
        <w:tc>
          <w:tcPr>
            <w:tcW w:type="dxa" w:w="4670"/>
            <w:tcBorders>
              <w:top w:val="single" w:color="000000" w:sz="8" w:space="0" w:shadow="0" w:frame="0"/>
              <w:left w:val="single" w:color="000000" w:sz="8" w:space="0" w:shadow="0" w:frame="0"/>
              <w:bottom w:val="single" w:color="000000" w:sz="8" w:space="0" w:shadow="0" w:frame="0"/>
              <w:right w:val="single" w:color="000000" w:sz="8" w:space="0" w:shadow="0" w:frame="0"/>
            </w:tcBorders>
            <w:shd w:val="clear" w:color="auto" w:fill="auto"/>
            <w:tcMar>
              <w:top w:type="dxa" w:w="100"/>
              <w:left w:type="dxa" w:w="100"/>
              <w:bottom w:type="dxa" w:w="100"/>
              <w:right w:type="dxa" w:w="100"/>
            </w:tcMar>
            <w:vAlign w:val="top"/>
          </w:tcPr>
          <w:p>
            <w:pPr>
              <w:pStyle w:val="Format libre"/>
            </w:pPr>
            <w:r>
              <w:rPr>
                <w:rFonts w:ascii="Helvetica" w:hAnsi="Helvetica"/>
                <w:rtl w:val="0"/>
              </w:rPr>
              <w:t>plus fr</w:t>
            </w:r>
            <w:r>
              <w:rPr>
                <w:rFonts w:ascii="Helvetica" w:hAnsi="Helvetica" w:hint="default"/>
                <w:rtl w:val="0"/>
              </w:rPr>
              <w:t>é</w:t>
            </w:r>
            <w:r>
              <w:rPr>
                <w:rFonts w:ascii="Helvetica" w:hAnsi="Helvetica"/>
                <w:rtl w:val="0"/>
              </w:rPr>
              <w:t>quent    2-10 ans et 50-80 ans</w:t>
            </w:r>
          </w:p>
        </w:tc>
        <w:tc>
          <w:tcPr>
            <w:tcW w:type="dxa" w:w="4670"/>
            <w:tcBorders>
              <w:top w:val="single" w:color="000000" w:sz="8" w:space="0" w:shadow="0" w:frame="0"/>
              <w:left w:val="single" w:color="000000" w:sz="8" w:space="0" w:shadow="0" w:frame="0"/>
              <w:bottom w:val="single" w:color="000000" w:sz="8" w:space="0" w:shadow="0" w:frame="0"/>
              <w:right w:val="single" w:color="000000" w:sz="8" w:space="0" w:shadow="0" w:frame="0"/>
            </w:tcBorders>
            <w:shd w:val="clear" w:color="auto" w:fill="auto"/>
            <w:tcMar>
              <w:top w:type="dxa" w:w="100"/>
              <w:left w:type="dxa" w:w="100"/>
              <w:bottom w:type="dxa" w:w="100"/>
              <w:right w:type="dxa" w:w="100"/>
            </w:tcMar>
            <w:vAlign w:val="top"/>
          </w:tcPr>
          <w:p>
            <w:pPr>
              <w:pStyle w:val="Format libre"/>
            </w:pPr>
            <w:r>
              <w:rPr>
                <w:rFonts w:ascii="Helvetica" w:hAnsi="Helvetica"/>
                <w:rtl w:val="0"/>
              </w:rPr>
              <w:t>Risque saignement important &gt;50ans</w:t>
            </w:r>
          </w:p>
        </w:tc>
      </w:tr>
      <w:tr>
        <w:tblPrEx>
          <w:shd w:val="clear" w:color="auto" w:fill="auto"/>
        </w:tblPrEx>
        <w:trPr>
          <w:trHeight w:val="1140" w:hRule="atLeast"/>
        </w:trPr>
        <w:tc>
          <w:tcPr>
            <w:tcW w:type="dxa" w:w="4670"/>
            <w:tcBorders>
              <w:top w:val="single" w:color="000000" w:sz="8" w:space="0" w:shadow="0" w:frame="0"/>
              <w:left w:val="single" w:color="000000" w:sz="8" w:space="0" w:shadow="0" w:frame="0"/>
              <w:bottom w:val="single" w:color="000000" w:sz="8" w:space="0" w:shadow="0" w:frame="0"/>
              <w:right w:val="single" w:color="000000" w:sz="8" w:space="0" w:shadow="0" w:frame="0"/>
            </w:tcBorders>
            <w:shd w:val="clear" w:color="auto" w:fill="auto"/>
            <w:tcMar>
              <w:top w:type="dxa" w:w="100"/>
              <w:left w:type="dxa" w:w="100"/>
              <w:bottom w:type="dxa" w:w="100"/>
              <w:right w:type="dxa" w:w="100"/>
            </w:tcMar>
            <w:vAlign w:val="top"/>
          </w:tcPr>
          <w:p>
            <w:pPr>
              <w:pStyle w:val="Corps"/>
              <w:numPr>
                <w:ilvl w:val="0"/>
                <w:numId w:val="77"/>
              </w:numPr>
            </w:pPr>
            <w:r>
              <w:rPr>
                <w:rtl w:val="0"/>
              </w:rPr>
              <w:t>caut</w:t>
            </w:r>
            <w:r>
              <w:rPr>
                <w:rtl w:val="0"/>
              </w:rPr>
              <w:t>é</w:t>
            </w:r>
            <w:r>
              <w:rPr>
                <w:rtl w:val="0"/>
                <w:lang w:val="fr-FR"/>
              </w:rPr>
              <w:t xml:space="preserve">risation chimique ou </w:t>
            </w:r>
            <w:r>
              <w:rPr>
                <w:rtl w:val="0"/>
              </w:rPr>
              <w:t>é</w:t>
            </w:r>
            <w:r>
              <w:rPr>
                <w:rtl w:val="0"/>
                <w:lang w:val="fr-FR"/>
              </w:rPr>
              <w:t>lectrique</w:t>
            </w:r>
          </w:p>
          <w:p>
            <w:pPr>
              <w:pStyle w:val="Corps"/>
              <w:bidi w:val="0"/>
            </w:pPr>
            <w:r>
              <w:rPr>
                <w:rtl w:val="0"/>
                <w:lang w:val="fr-FR"/>
              </w:rPr>
              <w:t xml:space="preserve">(ex : nitrate argent) doit </w:t>
            </w:r>
            <w:r>
              <w:rPr>
                <w:rtl w:val="0"/>
                <w:lang w:val="fr-FR"/>
              </w:rPr>
              <w:t>ê</w:t>
            </w:r>
            <w:r>
              <w:rPr>
                <w:rtl w:val="0"/>
                <w:lang w:val="fr-FR"/>
              </w:rPr>
              <w:t>tre fait apr</w:t>
            </w:r>
            <w:r>
              <w:rPr>
                <w:rtl w:val="0"/>
                <w:lang w:val="fr-FR"/>
              </w:rPr>
              <w:t>è</w:t>
            </w:r>
            <w:r>
              <w:rPr>
                <w:rtl w:val="0"/>
              </w:rPr>
              <w:t>s h</w:t>
            </w:r>
            <w:r>
              <w:rPr>
                <w:rtl w:val="0"/>
              </w:rPr>
              <w:t>é</w:t>
            </w:r>
            <w:r>
              <w:rPr>
                <w:rtl w:val="0"/>
              </w:rPr>
              <w:t>mostase (pression, otrivin, etc.)</w:t>
            </w:r>
          </w:p>
          <w:p>
            <w:pPr>
              <w:pStyle w:val="Corps"/>
              <w:bidi w:val="0"/>
            </w:pPr>
            <w:r>
              <w:rPr>
                <w:rtl w:val="0"/>
              </w:rPr>
              <w:t>2.  Packing : merocel, rapid-rhino, epistat</w:t>
            </w:r>
          </w:p>
        </w:tc>
        <w:tc>
          <w:tcPr>
            <w:tcW w:type="dxa" w:w="4670"/>
            <w:tcBorders>
              <w:top w:val="single" w:color="000000" w:sz="8" w:space="0" w:shadow="0" w:frame="0"/>
              <w:left w:val="single" w:color="000000" w:sz="8" w:space="0" w:shadow="0" w:frame="0"/>
              <w:bottom w:val="single" w:color="000000" w:sz="8" w:space="0" w:shadow="0" w:frame="0"/>
              <w:right w:val="single" w:color="000000" w:sz="8" w:space="0" w:shadow="0" w:frame="0"/>
            </w:tcBorders>
            <w:shd w:val="clear" w:color="auto" w:fill="auto"/>
            <w:tcMar>
              <w:top w:type="dxa" w:w="100"/>
              <w:left w:type="dxa" w:w="100"/>
              <w:bottom w:type="dxa" w:w="100"/>
              <w:right w:type="dxa" w:w="100"/>
            </w:tcMar>
            <w:vAlign w:val="top"/>
          </w:tcPr>
          <w:p>
            <w:pPr>
              <w:pStyle w:val="Format libre"/>
            </w:pPr>
            <w:r>
              <w:rPr>
                <w:rFonts w:ascii="Helvetica" w:hAnsi="Helvetica"/>
                <w:rtl w:val="0"/>
              </w:rPr>
              <w:t>Packing : epistat, Foley catheter</w:t>
            </w:r>
          </w:p>
        </w:tc>
      </w:tr>
      <w:tr>
        <w:tblPrEx>
          <w:shd w:val="clear" w:color="auto" w:fill="auto"/>
        </w:tblPrEx>
        <w:trPr>
          <w:trHeight w:val="860" w:hRule="atLeast"/>
        </w:trPr>
        <w:tc>
          <w:tcPr>
            <w:tcW w:type="dxa" w:w="4670"/>
            <w:tcBorders>
              <w:top w:val="single" w:color="000000" w:sz="8" w:space="0" w:shadow="0" w:frame="0"/>
              <w:left w:val="single" w:color="000000" w:sz="8" w:space="0" w:shadow="0" w:frame="0"/>
              <w:bottom w:val="single" w:color="000000" w:sz="8" w:space="0" w:shadow="0" w:frame="0"/>
              <w:right w:val="single" w:color="000000" w:sz="8" w:space="0" w:shadow="0" w:frame="0"/>
            </w:tcBorders>
            <w:shd w:val="clear" w:color="auto" w:fill="auto"/>
            <w:tcMar>
              <w:top w:type="dxa" w:w="100"/>
              <w:left w:type="dxa" w:w="100"/>
              <w:bottom w:type="dxa" w:w="100"/>
              <w:right w:type="dxa" w:w="100"/>
            </w:tcMar>
            <w:vAlign w:val="top"/>
          </w:tcPr>
          <w:p/>
        </w:tc>
        <w:tc>
          <w:tcPr>
            <w:tcW w:type="dxa" w:w="4670"/>
            <w:tcBorders>
              <w:top w:val="single" w:color="000000" w:sz="8" w:space="0" w:shadow="0" w:frame="0"/>
              <w:left w:val="single" w:color="000000" w:sz="8" w:space="0" w:shadow="0" w:frame="0"/>
              <w:bottom w:val="single" w:color="000000" w:sz="8" w:space="0" w:shadow="0" w:frame="0"/>
              <w:right w:val="single" w:color="000000" w:sz="8" w:space="0" w:shadow="0" w:frame="0"/>
            </w:tcBorders>
            <w:shd w:val="clear" w:color="auto" w:fill="auto"/>
            <w:tcMar>
              <w:top w:type="dxa" w:w="100"/>
              <w:left w:type="dxa" w:w="100"/>
              <w:bottom w:type="dxa" w:w="100"/>
              <w:right w:type="dxa" w:w="100"/>
            </w:tcMar>
            <w:vAlign w:val="top"/>
          </w:tcPr>
          <w:p>
            <w:pPr>
              <w:pStyle w:val="Corps"/>
              <w:bidi w:val="0"/>
            </w:pPr>
            <w:r>
              <w:rPr>
                <w:rFonts w:ascii="Helvetica" w:cs="Arial Unicode MS" w:hAnsi="Helvetica" w:eastAsia="Arial Unicode MS"/>
                <w:rtl w:val="0"/>
              </w:rPr>
              <w:t>Hospitalisation/monitoring n</w:t>
            </w:r>
            <w:r>
              <w:rPr>
                <w:rFonts w:ascii="Helvetica" w:cs="Arial Unicode MS" w:hAnsi="Helvetica" w:eastAsia="Arial Unicode MS" w:hint="default"/>
                <w:rtl w:val="0"/>
              </w:rPr>
              <w:t>é</w:t>
            </w:r>
            <w:r>
              <w:rPr>
                <w:rFonts w:ascii="Helvetica" w:cs="Arial Unicode MS" w:hAnsi="Helvetica" w:eastAsia="Arial Unicode MS"/>
                <w:rtl w:val="0"/>
              </w:rPr>
              <w:t>cessaire 48-72h avec antibiotiques</w:t>
            </w:r>
          </w:p>
          <w:p>
            <w:pPr>
              <w:pStyle w:val="Corps"/>
              <w:bidi w:val="0"/>
            </w:pPr>
            <w:r>
              <w:rPr>
                <w:rFonts w:ascii="Helvetica" w:cs="Arial Unicode MS" w:hAnsi="Helvetica" w:eastAsia="Arial Unicode MS"/>
                <w:rtl w:val="0"/>
              </w:rPr>
              <w:t>Conulstation ORL</w:t>
            </w:r>
          </w:p>
        </w:tc>
      </w:tr>
    </w:tbl>
    <w:p>
      <w:pPr>
        <w:pStyle w:val="Corps"/>
        <w:bidi w:val="0"/>
      </w:pPr>
    </w:p>
    <w:p>
      <w:pPr>
        <w:pStyle w:val="Corps"/>
        <w:bidi w:val="0"/>
      </w:pPr>
    </w:p>
    <w:p>
      <w:pPr>
        <w:pStyle w:val="Corps"/>
        <w:bidi w:val="0"/>
      </w:pPr>
      <w:r>
        <w:rPr>
          <w:rtl w:val="0"/>
          <w:lang w:val="fr-FR"/>
        </w:rPr>
        <w:t>Antibiotiques si packing post</w:t>
      </w:r>
      <w:r>
        <w:rPr>
          <w:rtl w:val="0"/>
        </w:rPr>
        <w:t>é</w:t>
      </w:r>
      <w:r>
        <w:rPr>
          <w:rtl w:val="0"/>
          <w:lang w:val="fr-FR"/>
        </w:rPr>
        <w:t>rieur ou packing &gt;48h</w:t>
      </w:r>
      <w:r>
        <w:br w:type="textWrapping"/>
      </w:r>
      <w:r>
        <w:rPr>
          <w:rtl w:val="0"/>
          <w:lang w:val="fr-FR"/>
        </w:rPr>
        <w:t>Peut mettre antibio topique aussi</w:t>
      </w:r>
    </w:p>
    <w:p>
      <w:pPr>
        <w:pStyle w:val="Corps"/>
        <w:bidi w:val="0"/>
      </w:pPr>
    </w:p>
    <w:p>
      <w:pPr>
        <w:pStyle w:val="Corps"/>
        <w:bidi w:val="0"/>
      </w:pPr>
      <w:r>
        <w:rPr>
          <w:rtl w:val="0"/>
          <w:lang w:val="fr-FR"/>
        </w:rPr>
        <w:t>Si packing avec cotons simples / epistat, merocel : enduire de petrolatum (vaseline)</w:t>
      </w:r>
      <w:r>
        <w:br w:type="textWrapping"/>
      </w:r>
      <w:r>
        <w:rPr>
          <w:rtl w:val="0"/>
          <w:lang w:val="fr-FR"/>
        </w:rPr>
        <w:t>Si rapid-rhino : tremper dans eau st</w:t>
      </w:r>
      <w:r>
        <w:rPr>
          <w:rtl w:val="0"/>
        </w:rPr>
        <w:t>é</w:t>
      </w:r>
      <w:r>
        <w:rPr>
          <w:rtl w:val="0"/>
          <w:lang w:val="it-IT"/>
        </w:rPr>
        <w:t>rile (PAS salin, antibio topique/lubirfiant)</w:t>
      </w:r>
    </w:p>
    <w:p>
      <w:pPr>
        <w:pStyle w:val="Corps"/>
        <w:bidi w:val="0"/>
      </w:pPr>
    </w:p>
    <w:p>
      <w:pPr>
        <w:pStyle w:val="Corps"/>
        <w:bidi w:val="0"/>
      </w:pPr>
      <w:r>
        <w:rPr>
          <w:rtl w:val="0"/>
        </w:rPr>
        <w:t>Retirer packing apr</w:t>
      </w:r>
      <w:r>
        <w:rPr>
          <w:rtl w:val="0"/>
          <w:lang w:val="fr-FR"/>
        </w:rPr>
        <w:t>è</w:t>
      </w:r>
      <w:r>
        <w:rPr>
          <w:rtl w:val="0"/>
          <w:lang w:val="fr-FR"/>
        </w:rPr>
        <w:t>s 48-72 MAX, risque choc toxique</w:t>
      </w:r>
    </w:p>
    <w:p>
      <w:pPr>
        <w:pStyle w:val="Corps"/>
        <w:bidi w:val="0"/>
      </w:pPr>
    </w:p>
    <w:p>
      <w:pPr>
        <w:pStyle w:val="Corps"/>
        <w:bidi w:val="0"/>
      </w:pPr>
      <w:r>
        <w:rPr>
          <w:rtl w:val="0"/>
          <w:lang w:val="fr-FR"/>
        </w:rPr>
        <w:t>Hospitalisation avec monitoring n</w:t>
      </w:r>
      <w:r>
        <w:rPr>
          <w:rtl w:val="0"/>
        </w:rPr>
        <w:t>é</w:t>
      </w:r>
      <w:r>
        <w:rPr>
          <w:rtl w:val="0"/>
          <w:lang w:val="fr-FR"/>
        </w:rPr>
        <w:t>cessaire avec packing post</w:t>
      </w:r>
      <w:r>
        <w:rPr>
          <w:rtl w:val="0"/>
        </w:rPr>
        <w:t>é</w:t>
      </w:r>
      <w:r>
        <w:rPr>
          <w:rtl w:val="0"/>
          <w:lang w:val="fr-FR"/>
        </w:rPr>
        <w:t>rieur, car risque aspiration</w:t>
      </w:r>
    </w:p>
    <w:p>
      <w:pPr>
        <w:pStyle w:val="Corps"/>
        <w:bidi w:val="0"/>
      </w:pPr>
    </w:p>
    <w:p>
      <w:pPr>
        <w:pStyle w:val="Corps"/>
        <w:rPr>
          <w:u w:val="single"/>
        </w:rPr>
      </w:pPr>
      <w:r>
        <w:rPr>
          <w:u w:val="single"/>
          <w:rtl w:val="0"/>
          <w:lang w:val="fr-FR"/>
        </w:rPr>
        <w:t>Complications :</w:t>
      </w:r>
    </w:p>
    <w:p>
      <w:pPr>
        <w:pStyle w:val="Corps"/>
        <w:bidi w:val="0"/>
      </w:pPr>
      <w:r>
        <w:rPr>
          <w:rtl w:val="0"/>
          <w:lang w:val="en-US"/>
        </w:rPr>
        <w:t>Hypoxie (th</w:t>
      </w:r>
      <w:r>
        <w:rPr>
          <w:rtl w:val="0"/>
        </w:rPr>
        <w:t>é</w:t>
      </w:r>
      <w:r>
        <w:rPr>
          <w:rtl w:val="0"/>
          <w:lang w:val="fr-FR"/>
        </w:rPr>
        <w:t xml:space="preserve">orie du reflexe naso-pulm. </w:t>
      </w:r>
      <w:r>
        <w:rPr>
          <w:b w:val="1"/>
          <w:bCs w:val="1"/>
          <w:rtl w:val="0"/>
        </w:rPr>
        <w:t xml:space="preserve">NON </w:t>
      </w:r>
      <w:r>
        <w:rPr>
          <w:rtl w:val="0"/>
        </w:rPr>
        <w:t>d</w:t>
      </w:r>
      <w:r>
        <w:rPr>
          <w:rtl w:val="0"/>
        </w:rPr>
        <w:t>é</w:t>
      </w:r>
      <w:r>
        <w:rPr>
          <w:rtl w:val="0"/>
        </w:rPr>
        <w:t>montr</w:t>
      </w:r>
      <w:r>
        <w:rPr>
          <w:rtl w:val="0"/>
        </w:rPr>
        <w:t>é</w:t>
      </w:r>
      <w:r>
        <w:rPr>
          <w:rtl w:val="0"/>
          <w:lang w:val="fr-FR"/>
        </w:rPr>
        <w:t>e, probablement caus</w:t>
      </w:r>
      <w:r>
        <w:rPr>
          <w:rtl w:val="0"/>
        </w:rPr>
        <w:t>é</w:t>
      </w:r>
      <w:r>
        <w:rPr>
          <w:rtl w:val="0"/>
          <w:lang w:val="fr-FR"/>
        </w:rPr>
        <w:t>e par aspiration, s</w:t>
      </w:r>
      <w:r>
        <w:rPr>
          <w:rtl w:val="0"/>
        </w:rPr>
        <w:t>é</w:t>
      </w:r>
      <w:r>
        <w:rPr>
          <w:rtl w:val="0"/>
        </w:rPr>
        <w:t>dation, etc.)</w:t>
      </w:r>
    </w:p>
    <w:p>
      <w:pPr>
        <w:pStyle w:val="Corps"/>
        <w:bidi w:val="0"/>
      </w:pPr>
      <w:r>
        <w:rPr>
          <w:rtl w:val="0"/>
        </w:rPr>
        <w:t>Necrose septale</w:t>
      </w:r>
    </w:p>
    <w:p>
      <w:pPr>
        <w:pStyle w:val="Corps"/>
        <w:bidi w:val="0"/>
      </w:pPr>
      <w:r>
        <w:rPr>
          <w:rtl w:val="0"/>
          <w:lang w:val="en-US"/>
        </w:rPr>
        <w:t>Infection mat</w:t>
      </w:r>
      <w:r>
        <w:rPr>
          <w:rtl w:val="0"/>
        </w:rPr>
        <w:t>é</w:t>
      </w:r>
      <w:r>
        <w:rPr>
          <w:rtl w:val="0"/>
        </w:rPr>
        <w:t>riel (</w:t>
      </w:r>
      <w:r>
        <w:rPr>
          <w:b w:val="1"/>
          <w:bCs w:val="1"/>
          <w:rtl w:val="0"/>
          <w:lang w:val="fr-FR"/>
        </w:rPr>
        <w:t>synd. choc-toxique</w:t>
      </w:r>
      <w:r>
        <w:rPr>
          <w:rtl w:val="0"/>
        </w:rPr>
        <w:t>)</w:t>
      </w:r>
    </w:p>
    <w:p>
      <w:pPr>
        <w:pStyle w:val="Corps"/>
        <w:bidi w:val="0"/>
      </w:pPr>
      <w:r>
        <w:rPr>
          <w:rtl w:val="0"/>
          <w:lang w:val="es-ES_tradnl"/>
        </w:rPr>
        <w:t>fibrose/st</w:t>
      </w:r>
      <w:r>
        <w:rPr>
          <w:rtl w:val="0"/>
        </w:rPr>
        <w:t>é</w:t>
      </w:r>
      <w:r>
        <w:rPr>
          <w:rtl w:val="0"/>
          <w:lang w:val="en-US"/>
        </w:rPr>
        <w:t>nose pharynx</w:t>
      </w:r>
    </w:p>
    <w:p>
      <w:pPr>
        <w:pStyle w:val="Corps"/>
        <w:bidi w:val="0"/>
      </w:pPr>
    </w:p>
    <w:p>
      <w:pPr>
        <w:pStyle w:val="Corps"/>
        <w:rPr>
          <w:u w:val="single"/>
        </w:rPr>
      </w:pPr>
      <w:r>
        <w:rPr>
          <w:u w:val="single"/>
          <w:rtl w:val="0"/>
        </w:rPr>
        <w:t>Pr</w:t>
      </w:r>
      <w:r>
        <w:rPr>
          <w:u w:val="single"/>
          <w:rtl w:val="0"/>
        </w:rPr>
        <w:t>é</w:t>
      </w:r>
      <w:r>
        <w:rPr>
          <w:u w:val="single"/>
          <w:rtl w:val="0"/>
          <w:lang w:val="en-US"/>
        </w:rPr>
        <w:t>vention :</w:t>
      </w:r>
    </w:p>
    <w:p>
      <w:pPr>
        <w:pStyle w:val="Corps"/>
        <w:bidi w:val="0"/>
      </w:pPr>
      <w:r>
        <w:rPr>
          <w:rtl w:val="0"/>
          <w:lang w:val="fr-FR"/>
        </w:rPr>
        <w:t>humidifiants, saline spay, onguent topique, pr</w:t>
      </w:r>
      <w:r>
        <w:rPr>
          <w:rtl w:val="0"/>
        </w:rPr>
        <w:t>é</w:t>
      </w:r>
      <w:r>
        <w:rPr>
          <w:rtl w:val="0"/>
          <w:lang w:val="fr-FR"/>
        </w:rPr>
        <w:t>venir irritants</w:t>
      </w:r>
    </w:p>
    <w:p>
      <w:pPr>
        <w:pStyle w:val="Corps"/>
        <w:bidi w:val="0"/>
      </w:pPr>
    </w:p>
    <w:p>
      <w:pPr>
        <w:pStyle w:val="Corps"/>
        <w:bidi w:val="0"/>
      </w:pPr>
      <w:r>
        <w:rPr>
          <w:rtl w:val="0"/>
          <w:lang w:val="nl-NL"/>
        </w:rPr>
        <w:t xml:space="preserve">De G </w:t>
      </w:r>
      <w:r>
        <w:rPr>
          <w:rtl w:val="0"/>
          <w:lang w:val="fr-FR"/>
        </w:rPr>
        <w:t xml:space="preserve">à </w:t>
      </w:r>
      <w:r>
        <w:rPr>
          <w:rtl w:val="0"/>
          <w:lang w:val="it-IT"/>
        </w:rPr>
        <w:t>D : merocel ???? rhino stat</w:t>
      </w:r>
    </w:p>
    <w:p>
      <w:pPr>
        <w:pStyle w:val="Corps"/>
        <w:bidi w:val="0"/>
      </w:pPr>
      <w:r>
        <w:drawing>
          <wp:inline distT="0" distB="0" distL="0" distR="0">
            <wp:extent cx="2167737" cy="1545516"/>
            <wp:effectExtent l="0" t="0" r="0" b="0"/>
            <wp:docPr id="1073741859" name="officeArt object"/>
            <wp:cNvGraphicFramePr/>
            <a:graphic xmlns:a="http://schemas.openxmlformats.org/drawingml/2006/main">
              <a:graphicData uri="http://schemas.openxmlformats.org/drawingml/2006/picture">
                <pic:pic xmlns:pic="http://schemas.openxmlformats.org/drawingml/2006/picture">
                  <pic:nvPicPr>
                    <pic:cNvPr id="1073741859" name="droppedImage.png"/>
                    <pic:cNvPicPr>
                      <a:picLocks noChangeAspect="1"/>
                    </pic:cNvPicPr>
                  </pic:nvPicPr>
                  <pic:blipFill>
                    <a:blip r:embed="rId35">
                      <a:extLst/>
                    </a:blip>
                    <a:stretch>
                      <a:fillRect/>
                    </a:stretch>
                  </pic:blipFill>
                  <pic:spPr>
                    <a:xfrm>
                      <a:off x="0" y="0"/>
                      <a:ext cx="2167737" cy="1545516"/>
                    </a:xfrm>
                    <a:prstGeom prst="rect">
                      <a:avLst/>
                    </a:prstGeom>
                    <a:ln w="12700" cap="flat">
                      <a:noFill/>
                      <a:miter lim="400000"/>
                    </a:ln>
                    <a:effectLst/>
                  </pic:spPr>
                </pic:pic>
              </a:graphicData>
            </a:graphic>
          </wp:inline>
        </w:drawing>
      </w:r>
      <w:r>
        <w:rPr>
          <w:rFonts w:ascii="Arial Unicode MS" w:cs="Arial Unicode MS" w:hAnsi="Arial Unicode MS" w:eastAsia="Arial Unicode MS"/>
          <w:b w:val="0"/>
          <w:bCs w:val="0"/>
          <w:i w:val="0"/>
          <w:iCs w:val="0"/>
        </w:rPr>
        <w:br w:type="page"/>
      </w:r>
    </w:p>
    <w:p>
      <w:pPr>
        <w:pStyle w:val="Sous-section 3"/>
        <w:pBdr>
          <w:bottom w:val="dotted" w:color="000000" w:sz="8" w:space="0" w:shadow="0" w:frame="0"/>
        </w:pBdr>
      </w:pPr>
      <w:bookmarkStart w:name="_Toc51" w:id="52"/>
      <w:r>
        <w:rPr>
          <w:rtl w:val="0"/>
        </w:rPr>
        <w:t>Mal de gorge</w:t>
      </w:r>
      <w:r>
        <w:rPr>
          <w:rtl w:val="0"/>
          <w:lang w:val="fr-FR"/>
        </w:rPr>
        <w:t xml:space="preserve"> et/ou rhinorrh</w:t>
      </w:r>
      <w:r>
        <w:rPr>
          <w:rtl w:val="0"/>
          <w:lang w:val="fr-FR"/>
        </w:rPr>
        <w:t>é</w:t>
      </w:r>
      <w:r>
        <w:rPr>
          <w:rtl w:val="0"/>
          <w:lang w:val="fr-FR"/>
        </w:rPr>
        <w:t>e</w:t>
      </w:r>
      <w:bookmarkEnd w:id="52"/>
    </w:p>
    <w:p>
      <w:pPr>
        <w:pStyle w:val="Corps"/>
        <w:bidi w:val="0"/>
      </w:pPr>
    </w:p>
    <w:p>
      <w:pPr>
        <w:pStyle w:val="Corps"/>
        <w:rPr>
          <w:u w:val="single"/>
        </w:rPr>
      </w:pPr>
      <w:r>
        <w:rPr>
          <w:u w:val="single"/>
          <w:rtl w:val="0"/>
          <w:lang w:val="fr-FR"/>
        </w:rPr>
        <w:t>É</w:t>
      </w:r>
      <w:r>
        <w:rPr>
          <w:u w:val="single"/>
          <w:rtl w:val="0"/>
          <w:lang w:val="fr-FR"/>
        </w:rPr>
        <w:t xml:space="preserve">tiologies : </w:t>
      </w:r>
    </w:p>
    <w:p>
      <w:pPr>
        <w:pStyle w:val="Corps"/>
        <w:numPr>
          <w:ilvl w:val="0"/>
          <w:numId w:val="78"/>
        </w:numPr>
        <w:bidi w:val="0"/>
      </w:pPr>
      <w:r>
        <w:rPr>
          <w:rtl w:val="0"/>
          <w:lang w:val="fr-FR"/>
        </w:rPr>
        <w:t>pharyngo-amygdalite</w:t>
      </w:r>
    </w:p>
    <w:p>
      <w:pPr>
        <w:pStyle w:val="Corps"/>
        <w:numPr>
          <w:ilvl w:val="0"/>
          <w:numId w:val="17"/>
        </w:numPr>
        <w:bidi w:val="0"/>
      </w:pPr>
      <w:r>
        <w:rPr>
          <w:rtl w:val="0"/>
          <w:lang w:val="fr-FR"/>
        </w:rPr>
        <w:t>laryngite</w:t>
      </w:r>
    </w:p>
    <w:p>
      <w:pPr>
        <w:pStyle w:val="Corps"/>
        <w:numPr>
          <w:ilvl w:val="0"/>
          <w:numId w:val="17"/>
        </w:numPr>
        <w:bidi w:val="0"/>
      </w:pPr>
      <w:r>
        <w:rPr>
          <w:rtl w:val="0"/>
          <w:lang w:val="fr-FR"/>
        </w:rPr>
        <w:t>é</w:t>
      </w:r>
      <w:r>
        <w:rPr>
          <w:rtl w:val="0"/>
          <w:lang w:val="fr-FR"/>
        </w:rPr>
        <w:t>piglottite</w:t>
      </w:r>
    </w:p>
    <w:p>
      <w:pPr>
        <w:pStyle w:val="Corps"/>
        <w:numPr>
          <w:ilvl w:val="0"/>
          <w:numId w:val="17"/>
        </w:numPr>
        <w:bidi w:val="0"/>
      </w:pPr>
      <w:r>
        <w:rPr>
          <w:rtl w:val="0"/>
          <w:lang w:val="fr-FR"/>
        </w:rPr>
        <w:t>infections odontog</w:t>
      </w:r>
      <w:r>
        <w:rPr>
          <w:rtl w:val="0"/>
          <w:lang w:val="fr-FR"/>
        </w:rPr>
        <w:t>é</w:t>
      </w:r>
      <w:r>
        <w:rPr>
          <w:rtl w:val="0"/>
          <w:lang w:val="fr-FR"/>
        </w:rPr>
        <w:t>niques</w:t>
      </w:r>
    </w:p>
    <w:p>
      <w:pPr>
        <w:pStyle w:val="Corps"/>
        <w:numPr>
          <w:ilvl w:val="0"/>
          <w:numId w:val="17"/>
        </w:numPr>
        <w:bidi w:val="0"/>
      </w:pPr>
      <w:r>
        <w:rPr>
          <w:rtl w:val="0"/>
          <w:lang w:val="fr-FR"/>
        </w:rPr>
        <w:t>rhinosinusite</w:t>
      </w:r>
    </w:p>
    <w:p>
      <w:pPr>
        <w:pStyle w:val="Corps"/>
        <w:numPr>
          <w:ilvl w:val="0"/>
          <w:numId w:val="17"/>
        </w:numPr>
        <w:bidi w:val="0"/>
      </w:pPr>
      <w:r>
        <w:rPr>
          <w:rtl w:val="0"/>
          <w:lang w:val="fr-FR"/>
        </w:rPr>
        <w:t>Infection des glandes salivaires (sialad</w:t>
      </w:r>
      <w:r>
        <w:rPr>
          <w:rtl w:val="0"/>
          <w:lang w:val="fr-FR"/>
        </w:rPr>
        <w:t>é</w:t>
      </w:r>
      <w:r>
        <w:rPr>
          <w:rtl w:val="0"/>
          <w:lang w:val="fr-FR"/>
        </w:rPr>
        <w:t>nite)</w:t>
      </w:r>
    </w:p>
    <w:p>
      <w:pPr>
        <w:pStyle w:val="Corps"/>
        <w:numPr>
          <w:ilvl w:val="0"/>
          <w:numId w:val="17"/>
        </w:numPr>
        <w:bidi w:val="0"/>
      </w:pPr>
      <w:r>
        <w:rPr>
          <w:rtl w:val="0"/>
          <w:lang w:val="fr-FR"/>
        </w:rPr>
        <w:t>Infection des tissus p</w:t>
      </w:r>
      <w:r>
        <w:rPr>
          <w:rtl w:val="0"/>
          <w:lang w:val="fr-FR"/>
        </w:rPr>
        <w:t>é</w:t>
      </w:r>
      <w:r>
        <w:rPr>
          <w:rtl w:val="0"/>
          <w:lang w:val="fr-FR"/>
        </w:rPr>
        <w:t>riphrayng</w:t>
      </w:r>
      <w:r>
        <w:rPr>
          <w:rtl w:val="0"/>
          <w:lang w:val="fr-FR"/>
        </w:rPr>
        <w:t>é</w:t>
      </w:r>
      <w:r>
        <w:rPr>
          <w:rtl w:val="0"/>
          <w:lang w:val="fr-FR"/>
        </w:rPr>
        <w:t xml:space="preserve">s </w:t>
      </w:r>
      <w:r>
        <w:rPr>
          <w:b w:val="1"/>
          <w:bCs w:val="1"/>
          <w:sz w:val="20"/>
          <w:szCs w:val="20"/>
          <w:rtl w:val="0"/>
          <w:lang w:val="fr-FR"/>
        </w:rPr>
        <w:t>*souvent complication d</w:t>
      </w:r>
      <w:r>
        <w:rPr>
          <w:b w:val="1"/>
          <w:bCs w:val="1"/>
          <w:sz w:val="20"/>
          <w:szCs w:val="20"/>
          <w:rtl w:val="0"/>
          <w:lang w:val="fr-FR"/>
        </w:rPr>
        <w:t>’</w:t>
      </w:r>
      <w:r>
        <w:rPr>
          <w:b w:val="1"/>
          <w:bCs w:val="1"/>
          <w:sz w:val="20"/>
          <w:szCs w:val="20"/>
          <w:rtl w:val="0"/>
          <w:lang w:val="fr-FR"/>
        </w:rPr>
        <w:t>une autre infection</w:t>
      </w:r>
    </w:p>
    <w:p>
      <w:pPr>
        <w:pStyle w:val="Corps"/>
        <w:numPr>
          <w:ilvl w:val="1"/>
          <w:numId w:val="17"/>
        </w:numPr>
        <w:bidi w:val="0"/>
      </w:pPr>
      <w:r>
        <w:rPr>
          <w:rtl w:val="0"/>
          <w:lang w:val="fr-FR"/>
        </w:rPr>
        <w:t>Abc</w:t>
      </w:r>
      <w:r>
        <w:rPr>
          <w:rtl w:val="0"/>
          <w:lang w:val="fr-FR"/>
        </w:rPr>
        <w:t>è</w:t>
      </w:r>
      <w:r>
        <w:rPr>
          <w:rtl w:val="0"/>
          <w:lang w:val="fr-FR"/>
        </w:rPr>
        <w:t>s r</w:t>
      </w:r>
      <w:r>
        <w:rPr>
          <w:rtl w:val="0"/>
          <w:lang w:val="fr-FR"/>
        </w:rPr>
        <w:t>é</w:t>
      </w:r>
      <w:r>
        <w:rPr>
          <w:rtl w:val="0"/>
          <w:lang w:val="fr-FR"/>
        </w:rPr>
        <w:t>trophrayng</w:t>
      </w:r>
      <w:r>
        <w:rPr>
          <w:rtl w:val="0"/>
          <w:lang w:val="fr-FR"/>
        </w:rPr>
        <w:t>é</w:t>
      </w:r>
    </w:p>
    <w:p>
      <w:pPr>
        <w:pStyle w:val="Corps"/>
        <w:numPr>
          <w:ilvl w:val="1"/>
          <w:numId w:val="17"/>
        </w:numPr>
        <w:bidi w:val="0"/>
      </w:pPr>
      <w:r>
        <w:rPr>
          <w:rtl w:val="0"/>
          <w:lang w:val="fr-FR"/>
        </w:rPr>
        <w:t>Infection tissus de l</w:t>
      </w:r>
      <w:r>
        <w:rPr>
          <w:rtl w:val="0"/>
          <w:lang w:val="fr-FR"/>
        </w:rPr>
        <w:t>’</w:t>
      </w:r>
      <w:r>
        <w:rPr>
          <w:rtl w:val="0"/>
          <w:lang w:val="fr-FR"/>
        </w:rPr>
        <w:t>espace sous mandibulaire (angine de Ludwig)</w:t>
      </w:r>
    </w:p>
    <w:p>
      <w:pPr>
        <w:pStyle w:val="Corps"/>
        <w:numPr>
          <w:ilvl w:val="1"/>
          <w:numId w:val="17"/>
        </w:numPr>
        <w:bidi w:val="0"/>
      </w:pPr>
      <w:r>
        <w:rPr>
          <w:rtl w:val="0"/>
          <w:lang w:val="fr-FR"/>
        </w:rPr>
        <w:t>Abc</w:t>
      </w:r>
      <w:r>
        <w:rPr>
          <w:rtl w:val="0"/>
          <w:lang w:val="fr-FR"/>
        </w:rPr>
        <w:t>è</w:t>
      </w:r>
      <w:r>
        <w:rPr>
          <w:rtl w:val="0"/>
          <w:lang w:val="fr-FR"/>
        </w:rPr>
        <w:t>s p</w:t>
      </w:r>
      <w:r>
        <w:rPr>
          <w:rtl w:val="0"/>
          <w:lang w:val="fr-FR"/>
        </w:rPr>
        <w:t>é</w:t>
      </w:r>
      <w:r>
        <w:rPr>
          <w:rtl w:val="0"/>
          <w:lang w:val="fr-FR"/>
        </w:rPr>
        <w:t>riamygdalien (Quinsy)</w:t>
      </w:r>
    </w:p>
    <w:p>
      <w:pPr>
        <w:pStyle w:val="Corps"/>
        <w:numPr>
          <w:ilvl w:val="1"/>
          <w:numId w:val="17"/>
        </w:numPr>
        <w:bidi w:val="0"/>
      </w:pPr>
      <w:r>
        <w:rPr>
          <w:rtl w:val="0"/>
          <w:lang w:val="fr-FR"/>
        </w:rPr>
        <w:t>Infection pr</w:t>
      </w:r>
      <w:r>
        <w:rPr>
          <w:rtl w:val="0"/>
          <w:lang w:val="fr-FR"/>
        </w:rPr>
        <w:t>é</w:t>
      </w:r>
      <w:r>
        <w:rPr>
          <w:rtl w:val="0"/>
          <w:lang w:val="fr-FR"/>
        </w:rPr>
        <w:t>-vert</w:t>
      </w:r>
      <w:r>
        <w:rPr>
          <w:rtl w:val="0"/>
          <w:lang w:val="fr-FR"/>
        </w:rPr>
        <w:t>é</w:t>
      </w:r>
      <w:r>
        <w:rPr>
          <w:rtl w:val="0"/>
          <w:lang w:val="fr-FR"/>
        </w:rPr>
        <w:t>brale</w:t>
      </w:r>
    </w:p>
    <w:p>
      <w:pPr>
        <w:pStyle w:val="Corps"/>
        <w:numPr>
          <w:ilvl w:val="1"/>
          <w:numId w:val="17"/>
        </w:numPr>
        <w:bidi w:val="0"/>
      </w:pPr>
      <w:r>
        <w:rPr>
          <w:rtl w:val="0"/>
          <w:lang w:val="fr-FR"/>
        </w:rPr>
        <w:t>Thrombophl</w:t>
      </w:r>
      <w:r>
        <w:rPr>
          <w:rtl w:val="0"/>
          <w:lang w:val="fr-FR"/>
        </w:rPr>
        <w:t>é</w:t>
      </w:r>
      <w:r>
        <w:rPr>
          <w:rtl w:val="0"/>
          <w:lang w:val="fr-FR"/>
        </w:rPr>
        <w:t>bite septique de la jugulaire (Syndrome de Lemierre)</w:t>
      </w:r>
    </w:p>
    <w:p>
      <w:pPr>
        <w:pStyle w:val="Corps"/>
        <w:numPr>
          <w:ilvl w:val="0"/>
          <w:numId w:val="17"/>
        </w:numPr>
        <w:bidi w:val="0"/>
      </w:pPr>
      <w:r>
        <w:rPr>
          <w:rtl w:val="0"/>
          <w:lang w:val="fr-FR"/>
        </w:rPr>
        <w:t>autres : trauma, n</w:t>
      </w:r>
      <w:r>
        <w:rPr>
          <w:rtl w:val="0"/>
          <w:lang w:val="fr-FR"/>
        </w:rPr>
        <w:t>é</w:t>
      </w:r>
      <w:r>
        <w:rPr>
          <w:rtl w:val="0"/>
          <w:lang w:val="fr-FR"/>
        </w:rPr>
        <w:t xml:space="preserve">oplasie (lymphome amygdale), corps </w:t>
      </w:r>
      <w:r>
        <w:rPr>
          <w:rtl w:val="0"/>
          <w:lang w:val="fr-FR"/>
        </w:rPr>
        <w:t>é</w:t>
      </w:r>
      <w:r>
        <w:rPr>
          <w:rtl w:val="0"/>
          <w:lang w:val="fr-FR"/>
        </w:rPr>
        <w:t>tranger</w:t>
      </w:r>
    </w:p>
    <w:p>
      <w:pPr>
        <w:pStyle w:val="Corps"/>
        <w:bidi w:val="0"/>
      </w:pPr>
    </w:p>
    <w:p>
      <w:pPr>
        <w:pStyle w:val="Corps"/>
        <w:rPr>
          <w:b w:val="1"/>
          <w:bCs w:val="1"/>
        </w:rPr>
      </w:pPr>
      <w:r>
        <w:rPr>
          <w:b w:val="1"/>
          <w:bCs w:val="1"/>
          <w:rtl w:val="0"/>
        </w:rPr>
        <w:t>Pharyng</w:t>
      </w:r>
      <w:r>
        <w:rPr>
          <w:b w:val="1"/>
          <w:bCs w:val="1"/>
          <w:rtl w:val="0"/>
          <w:lang w:val="fr-FR"/>
        </w:rPr>
        <w:t>o-amygdalite :</w:t>
      </w:r>
      <w:r>
        <w:rPr>
          <w:b w:val="1"/>
          <w:bCs w:val="1"/>
          <w:rtl w:val="0"/>
          <w:lang w:val="fr-FR"/>
        </w:rPr>
        <w:t xml:space="preserve"> Strep. du groupe A ou virale</w:t>
      </w:r>
    </w:p>
    <w:p>
      <w:pPr>
        <w:pStyle w:val="Corps"/>
        <w:bidi w:val="0"/>
      </w:pPr>
      <w:r>
        <w:rPr>
          <w:rtl w:val="0"/>
          <w:lang w:val="fr-FR"/>
        </w:rPr>
        <w:t>Virale : toux, Sx progressif, peu de fi</w:t>
      </w:r>
      <w:r>
        <w:rPr>
          <w:rtl w:val="0"/>
          <w:lang w:val="fr-FR"/>
        </w:rPr>
        <w:t>è</w:t>
      </w:r>
      <w:r>
        <w:rPr>
          <w:rtl w:val="0"/>
          <w:lang w:val="fr-FR"/>
        </w:rPr>
        <w:t>vre, conjonctivite, rhinorrh</w:t>
      </w:r>
      <w:r>
        <w:rPr>
          <w:rtl w:val="0"/>
        </w:rPr>
        <w:t>é</w:t>
      </w:r>
      <w:r>
        <w:rPr>
          <w:rtl w:val="0"/>
        </w:rPr>
        <w:t xml:space="preserve">e, myalgie, </w:t>
      </w:r>
      <w:r>
        <w:rPr>
          <w:rtl w:val="0"/>
        </w:rPr>
        <w:t>é</w:t>
      </w:r>
      <w:r>
        <w:rPr>
          <w:rtl w:val="0"/>
        </w:rPr>
        <w:t>t</w:t>
      </w:r>
      <w:r>
        <w:rPr>
          <w:rtl w:val="0"/>
        </w:rPr>
        <w:t>é</w:t>
      </w:r>
    </w:p>
    <w:p>
      <w:pPr>
        <w:pStyle w:val="Corps"/>
        <w:bidi w:val="0"/>
      </w:pPr>
      <w:r>
        <w:rPr>
          <w:rtl w:val="0"/>
        </w:rPr>
        <w:t>Bact</w:t>
      </w:r>
      <w:r>
        <w:rPr>
          <w:rtl w:val="0"/>
        </w:rPr>
        <w:t>é</w:t>
      </w:r>
      <w:r>
        <w:rPr>
          <w:rtl w:val="0"/>
          <w:lang w:val="fr-FR"/>
        </w:rPr>
        <w:t>rienne : pas de toux, apparition brusque, fi</w:t>
      </w:r>
      <w:r>
        <w:rPr>
          <w:rtl w:val="0"/>
          <w:lang w:val="fr-FR"/>
        </w:rPr>
        <w:t>è</w:t>
      </w:r>
      <w:r>
        <w:rPr>
          <w:rtl w:val="0"/>
        </w:rPr>
        <w:t>vre, odynop</w:t>
      </w:r>
      <w:r>
        <w:rPr>
          <w:rtl w:val="0"/>
          <w:lang w:val="fr-FR"/>
        </w:rPr>
        <w:t>h</w:t>
      </w:r>
      <w:r>
        <w:rPr>
          <w:rtl w:val="0"/>
          <w:lang w:val="fr-FR"/>
        </w:rPr>
        <w:t>agie, mal de gorge, hiver-printemps, entre 3 et 15 ans</w:t>
      </w:r>
    </w:p>
    <w:p>
      <w:pPr>
        <w:pStyle w:val="Corps"/>
        <w:bidi w:val="0"/>
      </w:pPr>
    </w:p>
    <w:p>
      <w:pPr>
        <w:pStyle w:val="Corps"/>
        <w:bidi w:val="0"/>
      </w:pPr>
      <w:r>
        <w:rPr>
          <w:rtl w:val="0"/>
          <w:lang w:val="fr-FR"/>
        </w:rPr>
        <w:t xml:space="preserve">Score McIsaac pour </w:t>
      </w:r>
      <w:r>
        <w:rPr>
          <w:rtl w:val="0"/>
        </w:rPr>
        <w:t>é</w:t>
      </w:r>
      <w:r>
        <w:rPr>
          <w:rtl w:val="0"/>
          <w:lang w:val="fr-FR"/>
        </w:rPr>
        <w:t>valuer mal de gorge : 1 point/</w:t>
      </w:r>
      <w:r>
        <w:rPr>
          <w:rtl w:val="0"/>
        </w:rPr>
        <w:t>é</w:t>
      </w:r>
      <w:r>
        <w:rPr>
          <w:rtl w:val="0"/>
        </w:rPr>
        <w:t>l</w:t>
      </w:r>
      <w:r>
        <w:rPr>
          <w:rtl w:val="0"/>
        </w:rPr>
        <w:t>é</w:t>
      </w:r>
      <w:r>
        <w:rPr>
          <w:rtl w:val="0"/>
        </w:rPr>
        <w:t>ment</w:t>
      </w:r>
    </w:p>
    <w:p>
      <w:pPr>
        <w:pStyle w:val="Corps"/>
        <w:numPr>
          <w:ilvl w:val="0"/>
          <w:numId w:val="79"/>
        </w:numPr>
      </w:pPr>
      <w:r>
        <w:rPr>
          <w:rtl w:val="0"/>
        </w:rPr>
        <w:t>Temp</w:t>
      </w:r>
      <w:r>
        <w:rPr>
          <w:rtl w:val="0"/>
        </w:rPr>
        <w:t>é</w:t>
      </w:r>
      <w:r>
        <w:rPr>
          <w:rtl w:val="0"/>
          <w:lang w:val="en-US"/>
        </w:rPr>
        <w:t>rature &gt;38C</w:t>
      </w:r>
    </w:p>
    <w:p>
      <w:pPr>
        <w:pStyle w:val="Corps"/>
        <w:numPr>
          <w:ilvl w:val="0"/>
          <w:numId w:val="79"/>
        </w:numPr>
        <w:rPr>
          <w:lang w:val="fr-FR"/>
        </w:rPr>
      </w:pPr>
      <w:r>
        <w:rPr>
          <w:rtl w:val="0"/>
          <w:lang w:val="fr-FR"/>
        </w:rPr>
        <w:t>Pas de toux</w:t>
      </w:r>
    </w:p>
    <w:p>
      <w:pPr>
        <w:pStyle w:val="Corps"/>
        <w:numPr>
          <w:ilvl w:val="0"/>
          <w:numId w:val="79"/>
        </w:numPr>
        <w:rPr>
          <w:lang w:val="sv-SE"/>
        </w:rPr>
      </w:pPr>
      <w:r>
        <w:rPr>
          <w:rtl w:val="0"/>
          <w:lang w:val="sv-SE"/>
        </w:rPr>
        <w:t>Exsudat amygdaliens</w:t>
      </w:r>
    </w:p>
    <w:p>
      <w:pPr>
        <w:pStyle w:val="Corps"/>
        <w:numPr>
          <w:ilvl w:val="0"/>
          <w:numId w:val="79"/>
        </w:numPr>
      </w:pPr>
      <w:r>
        <w:rPr>
          <w:rtl w:val="0"/>
        </w:rPr>
        <w:t>Ad</w:t>
      </w:r>
      <w:r>
        <w:rPr>
          <w:rtl w:val="0"/>
        </w:rPr>
        <w:t>é</w:t>
      </w:r>
      <w:r>
        <w:rPr>
          <w:rtl w:val="0"/>
          <w:lang w:val="fr-FR"/>
        </w:rPr>
        <w:t>nopathies cervicales ant</w:t>
      </w:r>
      <w:r>
        <w:rPr>
          <w:rtl w:val="0"/>
        </w:rPr>
        <w:t>é</w:t>
      </w:r>
      <w:r>
        <w:rPr>
          <w:rtl w:val="0"/>
          <w:lang w:val="fr-FR"/>
        </w:rPr>
        <w:t>rieures sensibles</w:t>
      </w:r>
    </w:p>
    <w:p>
      <w:pPr>
        <w:pStyle w:val="Corps"/>
        <w:numPr>
          <w:ilvl w:val="0"/>
          <w:numId w:val="79"/>
        </w:numPr>
      </w:pPr>
      <w:r>
        <w:rPr>
          <w:rtl w:val="0"/>
        </w:rPr>
        <w:t>&lt;15 ans</w:t>
      </w:r>
    </w:p>
    <w:p>
      <w:pPr>
        <w:pStyle w:val="Corps"/>
        <w:bidi w:val="0"/>
      </w:pPr>
      <w:r>
        <w:rPr>
          <w:rtl w:val="0"/>
          <w:lang w:val="fr-FR"/>
        </w:rPr>
        <w:t>*&gt;45 ans = -1 points</w:t>
      </w:r>
    </w:p>
    <w:p>
      <w:pPr>
        <w:pStyle w:val="Corps"/>
        <w:bidi w:val="0"/>
      </w:pPr>
    </w:p>
    <w:p>
      <w:pPr>
        <w:pStyle w:val="Corps"/>
        <w:bidi w:val="0"/>
      </w:pPr>
      <w:r>
        <w:rPr>
          <w:rtl w:val="0"/>
          <w:lang w:val="fr-FR"/>
        </w:rPr>
        <w:t xml:space="preserve">Signes : </w:t>
      </w:r>
    </w:p>
    <w:p>
      <w:pPr>
        <w:pStyle w:val="Corps"/>
        <w:bidi w:val="0"/>
      </w:pPr>
      <w:r>
        <w:rPr>
          <w:rtl w:val="0"/>
          <w:lang w:val="fr-FR"/>
        </w:rPr>
        <w:t>Mononucl</w:t>
      </w:r>
      <w:r>
        <w:rPr>
          <w:rtl w:val="0"/>
          <w:lang w:val="fr-FR"/>
        </w:rPr>
        <w:t>é</w:t>
      </w:r>
      <w:r>
        <w:rPr>
          <w:rtl w:val="0"/>
          <w:lang w:val="fr-FR"/>
        </w:rPr>
        <w:t>ose : ad</w:t>
      </w:r>
      <w:r>
        <w:rPr>
          <w:rtl w:val="0"/>
          <w:lang w:val="fr-FR"/>
        </w:rPr>
        <w:t>é</w:t>
      </w:r>
      <w:r>
        <w:rPr>
          <w:rtl w:val="0"/>
          <w:lang w:val="fr-FR"/>
        </w:rPr>
        <w:t xml:space="preserve">nopathies cervicales </w:t>
      </w:r>
      <w:r>
        <w:rPr>
          <w:b w:val="1"/>
          <w:bCs w:val="1"/>
          <w:rtl w:val="0"/>
          <w:lang w:val="fr-FR"/>
        </w:rPr>
        <w:t>post</w:t>
      </w:r>
      <w:r>
        <w:rPr>
          <w:b w:val="1"/>
          <w:bCs w:val="1"/>
          <w:rtl w:val="0"/>
          <w:lang w:val="fr-FR"/>
        </w:rPr>
        <w:t>é</w:t>
      </w:r>
      <w:r>
        <w:rPr>
          <w:b w:val="1"/>
          <w:bCs w:val="1"/>
          <w:rtl w:val="0"/>
          <w:lang w:val="fr-FR"/>
        </w:rPr>
        <w:t>rieures</w:t>
      </w:r>
      <w:r>
        <w:rPr>
          <w:rtl w:val="0"/>
          <w:lang w:val="fr-FR"/>
        </w:rPr>
        <w:t>/spl</w:t>
      </w:r>
      <w:r>
        <w:rPr>
          <w:rtl w:val="0"/>
          <w:lang w:val="fr-FR"/>
        </w:rPr>
        <w:t>é</w:t>
      </w:r>
      <w:r>
        <w:rPr>
          <w:rtl w:val="0"/>
          <w:lang w:val="fr-FR"/>
        </w:rPr>
        <w:t>nom</w:t>
      </w:r>
      <w:r>
        <w:rPr>
          <w:rtl w:val="0"/>
          <w:lang w:val="fr-FR"/>
        </w:rPr>
        <w:t>é</w:t>
      </w:r>
      <w:r>
        <w:rPr>
          <w:rtl w:val="0"/>
          <w:lang w:val="fr-FR"/>
        </w:rPr>
        <w:t xml:space="preserve">galie, </w:t>
      </w:r>
      <w:r>
        <w:rPr>
          <w:b w:val="1"/>
          <w:bCs w:val="1"/>
          <w:rtl w:val="0"/>
          <w:lang w:val="fr-FR"/>
        </w:rPr>
        <w:t>p</w:t>
      </w:r>
      <w:r>
        <w:rPr>
          <w:b w:val="1"/>
          <w:bCs w:val="1"/>
          <w:rtl w:val="0"/>
          <w:lang w:val="fr-FR"/>
        </w:rPr>
        <w:t>é</w:t>
      </w:r>
      <w:r>
        <w:rPr>
          <w:b w:val="1"/>
          <w:bCs w:val="1"/>
          <w:rtl w:val="0"/>
          <w:lang w:val="fr-FR"/>
        </w:rPr>
        <w:t>t</w:t>
      </w:r>
      <w:r>
        <w:rPr>
          <w:b w:val="1"/>
          <w:bCs w:val="1"/>
          <w:rtl w:val="0"/>
          <w:lang w:val="fr-FR"/>
        </w:rPr>
        <w:t>é</w:t>
      </w:r>
      <w:r>
        <w:rPr>
          <w:b w:val="1"/>
          <w:bCs w:val="1"/>
          <w:rtl w:val="0"/>
          <w:lang w:val="fr-FR"/>
        </w:rPr>
        <w:t>chies</w:t>
      </w:r>
      <w:r>
        <w:rPr>
          <w:rtl w:val="0"/>
          <w:lang w:val="fr-FR"/>
        </w:rPr>
        <w:t xml:space="preserve"> au palais (mononucl</w:t>
      </w:r>
      <w:r>
        <w:rPr>
          <w:rtl w:val="0"/>
          <w:lang w:val="fr-FR"/>
        </w:rPr>
        <w:t>é</w:t>
      </w:r>
      <w:r>
        <w:rPr>
          <w:rtl w:val="0"/>
          <w:lang w:val="fr-FR"/>
        </w:rPr>
        <w:t>ose), atteinte h</w:t>
      </w:r>
      <w:r>
        <w:rPr>
          <w:rtl w:val="0"/>
          <w:lang w:val="fr-FR"/>
        </w:rPr>
        <w:t>é</w:t>
      </w:r>
      <w:r>
        <w:rPr>
          <w:rtl w:val="0"/>
          <w:lang w:val="fr-FR"/>
        </w:rPr>
        <w:t>patique</w:t>
      </w:r>
      <w:r>
        <w:br w:type="textWrapping"/>
      </w:r>
    </w:p>
    <w:p>
      <w:pPr>
        <w:pStyle w:val="Corps"/>
        <w:bidi w:val="0"/>
        <w:rPr>
          <w:b w:val="1"/>
          <w:bCs w:val="1"/>
        </w:rPr>
      </w:pPr>
      <w:r>
        <w:rPr>
          <w:rtl w:val="0"/>
          <w:lang w:val="fr-FR"/>
        </w:rPr>
        <w:t xml:space="preserve">SGA : </w:t>
      </w:r>
      <w:r>
        <w:rPr>
          <w:b w:val="1"/>
          <w:bCs w:val="1"/>
          <w:rtl w:val="0"/>
          <w:lang w:val="fr-FR"/>
        </w:rPr>
        <w:t>scarlatine, glom</w:t>
      </w:r>
      <w:r>
        <w:rPr>
          <w:b w:val="1"/>
          <w:bCs w:val="1"/>
          <w:rtl w:val="0"/>
          <w:lang w:val="fr-FR"/>
        </w:rPr>
        <w:t>é</w:t>
      </w:r>
      <w:r>
        <w:rPr>
          <w:b w:val="1"/>
          <w:bCs w:val="1"/>
          <w:rtl w:val="0"/>
          <w:lang w:val="fr-FR"/>
        </w:rPr>
        <w:t>rulon</w:t>
      </w:r>
      <w:r>
        <w:rPr>
          <w:b w:val="1"/>
          <w:bCs w:val="1"/>
          <w:rtl w:val="0"/>
          <w:lang w:val="fr-FR"/>
        </w:rPr>
        <w:t>é</w:t>
      </w:r>
      <w:r>
        <w:rPr>
          <w:b w:val="1"/>
          <w:bCs w:val="1"/>
          <w:rtl w:val="0"/>
          <w:lang w:val="fr-FR"/>
        </w:rPr>
        <w:t>phrite, RAA (9 jr apr</w:t>
      </w:r>
      <w:r>
        <w:rPr>
          <w:b w:val="1"/>
          <w:bCs w:val="1"/>
          <w:rtl w:val="0"/>
          <w:lang w:val="fr-FR"/>
        </w:rPr>
        <w:t>è</w:t>
      </w:r>
      <w:r>
        <w:rPr>
          <w:b w:val="1"/>
          <w:bCs w:val="1"/>
          <w:rtl w:val="0"/>
          <w:lang w:val="fr-FR"/>
        </w:rPr>
        <w:t>s Sx), langue frambois</w:t>
      </w:r>
      <w:r>
        <w:rPr>
          <w:b w:val="1"/>
          <w:bCs w:val="1"/>
          <w:rtl w:val="0"/>
          <w:lang w:val="fr-FR"/>
        </w:rPr>
        <w:t>é</w:t>
      </w:r>
      <w:r>
        <w:rPr>
          <w:b w:val="1"/>
          <w:bCs w:val="1"/>
          <w:rtl w:val="0"/>
          <w:lang w:val="fr-FR"/>
        </w:rPr>
        <w:t xml:space="preserve">e, </w:t>
      </w:r>
      <w:r>
        <w:rPr>
          <w:rtl w:val="0"/>
          <w:lang w:val="fr-FR"/>
        </w:rPr>
        <w:t>ad</w:t>
      </w:r>
      <w:r>
        <w:rPr>
          <w:rtl w:val="0"/>
          <w:lang w:val="fr-FR"/>
        </w:rPr>
        <w:t>é</w:t>
      </w:r>
      <w:r>
        <w:rPr>
          <w:rtl w:val="0"/>
          <w:lang w:val="fr-FR"/>
        </w:rPr>
        <w:t xml:space="preserve">nopathies cervicales </w:t>
      </w:r>
      <w:r>
        <w:rPr>
          <w:b w:val="1"/>
          <w:bCs w:val="1"/>
          <w:rtl w:val="0"/>
        </w:rPr>
        <w:t>ant</w:t>
      </w:r>
      <w:r>
        <w:rPr>
          <w:b w:val="1"/>
          <w:bCs w:val="1"/>
          <w:rtl w:val="0"/>
        </w:rPr>
        <w:t>é</w:t>
      </w:r>
      <w:r>
        <w:rPr>
          <w:b w:val="1"/>
          <w:bCs w:val="1"/>
          <w:rtl w:val="0"/>
          <w:lang w:val="fr-FR"/>
        </w:rPr>
        <w:t>rieures</w:t>
      </w:r>
    </w:p>
    <w:p>
      <w:pPr>
        <w:pStyle w:val="Corps"/>
        <w:bidi w:val="0"/>
      </w:pPr>
    </w:p>
    <w:p>
      <w:pPr>
        <w:pStyle w:val="Corps"/>
        <w:bidi w:val="0"/>
      </w:pPr>
      <w:r>
        <w:drawing>
          <wp:anchor distT="152400" distB="152400" distL="152400" distR="152400" simplePos="0" relativeHeight="251660288" behindDoc="0" locked="0" layoutInCell="1" allowOverlap="0">
            <wp:simplePos x="0" y="0"/>
            <wp:positionH relativeFrom="column">
              <wp:align>center</wp:align>
            </wp:positionH>
            <wp:positionV relativeFrom="line">
              <wp:posOffset>0</wp:posOffset>
            </wp:positionV>
            <wp:extent cx="4864100" cy="5462051"/>
            <wp:effectExtent l="0" t="0" r="0" b="0"/>
            <wp:wrapTopAndBottom distT="152400" distB="152400"/>
            <wp:docPr id="1073741860" name="officeArt object"/>
            <wp:cNvGraphicFramePr/>
            <a:graphic xmlns:a="http://schemas.openxmlformats.org/drawingml/2006/main">
              <a:graphicData uri="http://schemas.openxmlformats.org/drawingml/2006/picture">
                <pic:pic xmlns:pic="http://schemas.openxmlformats.org/drawingml/2006/picture">
                  <pic:nvPicPr>
                    <pic:cNvPr id="1073741860" name="droppedImage.pdf"/>
                    <pic:cNvPicPr>
                      <a:picLocks noChangeAspect="1"/>
                    </pic:cNvPicPr>
                  </pic:nvPicPr>
                  <pic:blipFill>
                    <a:blip r:embed="rId36">
                      <a:extLst/>
                    </a:blip>
                    <a:srcRect l="2908" t="20208" r="55541" b="11218"/>
                    <a:stretch>
                      <a:fillRect/>
                    </a:stretch>
                  </pic:blipFill>
                  <pic:spPr>
                    <a:xfrm>
                      <a:off x="0" y="0"/>
                      <a:ext cx="4864100" cy="5462051"/>
                    </a:xfrm>
                    <a:prstGeom prst="rect">
                      <a:avLst/>
                    </a:prstGeom>
                    <a:ln w="12700" cap="flat">
                      <a:noFill/>
                      <a:miter lim="400000"/>
                    </a:ln>
                    <a:effectLst/>
                  </pic:spPr>
                </pic:pic>
              </a:graphicData>
            </a:graphic>
          </wp:anchor>
        </w:drawing>
      </w:r>
      <w:r>
        <w:rPr>
          <w:rtl w:val="0"/>
          <w:lang w:val="fr-FR"/>
        </w:rPr>
        <w:t>Investiguer si 2 points ou plus (Mc Isaac ou selon suspicion clinique)</w:t>
      </w:r>
    </w:p>
    <w:p>
      <w:pPr>
        <w:pStyle w:val="Corps"/>
        <w:bidi w:val="0"/>
      </w:pPr>
      <w:r>
        <w:rPr>
          <w:rtl w:val="0"/>
          <w:lang w:val="fr-FR"/>
        </w:rPr>
        <w:t>-&gt; culture de gorge ou d</w:t>
      </w:r>
      <w:r>
        <w:rPr>
          <w:rtl w:val="0"/>
        </w:rPr>
        <w:t>é</w:t>
      </w:r>
      <w:r>
        <w:rPr>
          <w:rtl w:val="0"/>
          <w:lang w:val="en-US"/>
        </w:rPr>
        <w:t>tection antig</w:t>
      </w:r>
      <w:r>
        <w:rPr>
          <w:rtl w:val="0"/>
          <w:lang w:val="fr-FR"/>
        </w:rPr>
        <w:t>è</w:t>
      </w:r>
      <w:r>
        <w:rPr>
          <w:rtl w:val="0"/>
        </w:rPr>
        <w:t>ne</w:t>
      </w:r>
    </w:p>
    <w:p>
      <w:pPr>
        <w:pStyle w:val="Corps"/>
        <w:bidi w:val="0"/>
      </w:pPr>
      <w:r>
        <w:rPr>
          <w:rtl w:val="0"/>
          <w:lang w:val="fr-FR"/>
        </w:rPr>
        <w:t>Attendre confirmation dx avant d</w:t>
      </w:r>
      <w:r>
        <w:rPr>
          <w:rtl w:val="0"/>
        </w:rPr>
        <w:t>é</w:t>
      </w:r>
      <w:r>
        <w:rPr>
          <w:rtl w:val="0"/>
          <w:lang w:val="de-DE"/>
        </w:rPr>
        <w:t>buter ATB sauf si</w:t>
      </w:r>
    </w:p>
    <w:p>
      <w:pPr>
        <w:pStyle w:val="Corps"/>
        <w:numPr>
          <w:ilvl w:val="0"/>
          <w:numId w:val="80"/>
        </w:numPr>
        <w:rPr>
          <w:lang w:val="fr-FR"/>
        </w:rPr>
      </w:pPr>
      <w:r>
        <w:rPr>
          <w:rtl w:val="0"/>
          <w:lang w:val="fr-FR"/>
        </w:rPr>
        <w:t xml:space="preserve"> Sx s</w:t>
      </w:r>
      <w:r>
        <w:rPr>
          <w:rtl w:val="0"/>
        </w:rPr>
        <w:t>é</w:t>
      </w:r>
      <w:r>
        <w:rPr>
          <w:rtl w:val="0"/>
        </w:rPr>
        <w:t>v</w:t>
      </w:r>
      <w:r>
        <w:rPr>
          <w:rtl w:val="0"/>
          <w:lang w:val="fr-FR"/>
        </w:rPr>
        <w:t>è</w:t>
      </w:r>
      <w:r>
        <w:rPr>
          <w:rtl w:val="0"/>
          <w:lang w:val="fr-FR"/>
        </w:rPr>
        <w:t>res ou complications (abc</w:t>
      </w:r>
      <w:r>
        <w:rPr>
          <w:rtl w:val="0"/>
          <w:lang w:val="fr-FR"/>
        </w:rPr>
        <w:t>è</w:t>
      </w:r>
      <w:r>
        <w:rPr>
          <w:rtl w:val="0"/>
        </w:rPr>
        <w:t>s)</w:t>
      </w:r>
    </w:p>
    <w:p>
      <w:pPr>
        <w:pStyle w:val="Corps"/>
        <w:numPr>
          <w:ilvl w:val="0"/>
          <w:numId w:val="80"/>
        </w:numPr>
      </w:pPr>
      <w:r>
        <w:rPr>
          <w:rtl w:val="0"/>
        </w:rPr>
        <w:t>ATCD RAA</w:t>
      </w:r>
    </w:p>
    <w:p>
      <w:pPr>
        <w:pStyle w:val="Corps"/>
        <w:numPr>
          <w:ilvl w:val="0"/>
          <w:numId w:val="80"/>
        </w:numPr>
        <w:rPr>
          <w:lang w:val="it-IT"/>
        </w:rPr>
      </w:pPr>
      <w:r>
        <w:rPr>
          <w:rtl w:val="0"/>
          <w:lang w:val="it-IT"/>
        </w:rPr>
        <w:t xml:space="preserve"> scarlatine</w:t>
      </w:r>
    </w:p>
    <w:p>
      <w:pPr>
        <w:pStyle w:val="Corps"/>
        <w:numPr>
          <w:ilvl w:val="0"/>
          <w:numId w:val="80"/>
        </w:numPr>
        <w:rPr>
          <w:lang w:val="fr-FR"/>
        </w:rPr>
      </w:pPr>
      <w:r>
        <w:rPr>
          <w:rtl w:val="0"/>
          <w:lang w:val="fr-FR"/>
        </w:rPr>
        <w:t xml:space="preserve"> </w:t>
      </w:r>
      <w:r>
        <w:rPr>
          <w:rtl w:val="0"/>
          <w:lang w:val="fr-FR"/>
        </w:rPr>
        <w:t>contact avec SGA av</w:t>
      </w:r>
      <w:r>
        <w:rPr>
          <w:rtl w:val="0"/>
        </w:rPr>
        <w:t>é</w:t>
      </w:r>
      <w:r>
        <w:rPr>
          <w:rtl w:val="0"/>
        </w:rPr>
        <w:t>r</w:t>
      </w:r>
      <w:r>
        <w:rPr>
          <w:rtl w:val="0"/>
        </w:rPr>
        <w:t>é</w:t>
      </w:r>
    </w:p>
    <w:p>
      <w:pPr>
        <w:pStyle w:val="Corps"/>
        <w:rPr>
          <w:sz w:val="20"/>
          <w:szCs w:val="20"/>
        </w:rPr>
      </w:pPr>
      <w:r>
        <w:rPr>
          <w:sz w:val="20"/>
          <w:szCs w:val="20"/>
          <w:rtl w:val="0"/>
          <w:lang w:val="fr-FR"/>
        </w:rPr>
        <w:t xml:space="preserve">*but du Tx est de </w:t>
      </w:r>
      <w:r>
        <w:rPr>
          <w:b w:val="1"/>
          <w:bCs w:val="1"/>
          <w:sz w:val="20"/>
          <w:szCs w:val="20"/>
          <w:rtl w:val="0"/>
        </w:rPr>
        <w:t>pr</w:t>
      </w:r>
      <w:r>
        <w:rPr>
          <w:b w:val="1"/>
          <w:bCs w:val="1"/>
          <w:sz w:val="20"/>
          <w:szCs w:val="20"/>
          <w:rtl w:val="0"/>
        </w:rPr>
        <w:t>é</w:t>
      </w:r>
      <w:r>
        <w:rPr>
          <w:b w:val="1"/>
          <w:bCs w:val="1"/>
          <w:sz w:val="20"/>
          <w:szCs w:val="20"/>
          <w:rtl w:val="0"/>
          <w:lang w:val="fr-FR"/>
        </w:rPr>
        <w:t>venir complications</w:t>
      </w:r>
      <w:r>
        <w:rPr>
          <w:sz w:val="20"/>
          <w:szCs w:val="20"/>
          <w:rtl w:val="0"/>
        </w:rPr>
        <w:t xml:space="preserve"> </w:t>
      </w:r>
      <w:r>
        <w:rPr>
          <w:sz w:val="20"/>
          <w:szCs w:val="20"/>
          <w:rtl w:val="0"/>
          <w:lang w:val="fr-FR"/>
        </w:rPr>
        <w:t>: RAA et abc</w:t>
      </w:r>
      <w:r>
        <w:rPr>
          <w:sz w:val="20"/>
          <w:szCs w:val="20"/>
          <w:rtl w:val="0"/>
          <w:lang w:val="fr-FR"/>
        </w:rPr>
        <w:t>è</w:t>
      </w:r>
      <w:r>
        <w:rPr>
          <w:sz w:val="20"/>
          <w:szCs w:val="20"/>
          <w:rtl w:val="0"/>
          <w:lang w:val="fr-FR"/>
        </w:rPr>
        <w:t xml:space="preserve">s </w:t>
      </w:r>
      <w:r>
        <w:rPr>
          <w:sz w:val="20"/>
          <w:szCs w:val="20"/>
          <w:rtl w:val="0"/>
          <w:lang w:val="fr-FR"/>
        </w:rPr>
        <w:t>(diminue les Sx de 1 jour seulement)</w:t>
      </w:r>
      <w:r>
        <w:rPr>
          <w:sz w:val="20"/>
          <w:szCs w:val="20"/>
          <w:rtl w:val="0"/>
          <w:lang w:val="fr-FR"/>
        </w:rPr>
        <w:t xml:space="preserve">, ne </w:t>
      </w:r>
      <w:r>
        <w:rPr>
          <w:b w:val="1"/>
          <w:bCs w:val="1"/>
          <w:sz w:val="20"/>
          <w:szCs w:val="20"/>
          <w:rtl w:val="0"/>
          <w:lang w:val="fr-FR"/>
        </w:rPr>
        <w:t>diminue pas</w:t>
      </w:r>
      <w:r>
        <w:rPr>
          <w:sz w:val="20"/>
          <w:szCs w:val="20"/>
          <w:rtl w:val="0"/>
          <w:lang w:val="fr-FR"/>
        </w:rPr>
        <w:t xml:space="preserve"> la fr</w:t>
      </w:r>
      <w:r>
        <w:rPr>
          <w:sz w:val="20"/>
          <w:szCs w:val="20"/>
          <w:rtl w:val="0"/>
          <w:lang w:val="fr-FR"/>
        </w:rPr>
        <w:t>é</w:t>
      </w:r>
      <w:r>
        <w:rPr>
          <w:sz w:val="20"/>
          <w:szCs w:val="20"/>
          <w:rtl w:val="0"/>
          <w:lang w:val="fr-FR"/>
        </w:rPr>
        <w:t>quence de glom</w:t>
      </w:r>
      <w:r>
        <w:rPr>
          <w:sz w:val="20"/>
          <w:szCs w:val="20"/>
          <w:rtl w:val="0"/>
          <w:lang w:val="fr-FR"/>
        </w:rPr>
        <w:t>é</w:t>
      </w:r>
      <w:r>
        <w:rPr>
          <w:sz w:val="20"/>
          <w:szCs w:val="20"/>
          <w:rtl w:val="0"/>
          <w:lang w:val="fr-FR"/>
        </w:rPr>
        <w:t>rulon</w:t>
      </w:r>
      <w:r>
        <w:rPr>
          <w:sz w:val="20"/>
          <w:szCs w:val="20"/>
          <w:rtl w:val="0"/>
          <w:lang w:val="fr-FR"/>
        </w:rPr>
        <w:t>é</w:t>
      </w:r>
      <w:r>
        <w:rPr>
          <w:sz w:val="20"/>
          <w:szCs w:val="20"/>
          <w:rtl w:val="0"/>
          <w:lang w:val="fr-FR"/>
        </w:rPr>
        <w:t>phrite</w:t>
      </w:r>
    </w:p>
    <w:p>
      <w:pPr>
        <w:pStyle w:val="Corps"/>
        <w:bidi w:val="0"/>
      </w:pPr>
    </w:p>
    <w:p>
      <w:pPr>
        <w:pStyle w:val="Corps"/>
        <w:bidi w:val="0"/>
      </w:pPr>
      <w:r>
        <w:rPr>
          <w:rtl w:val="0"/>
          <w:lang w:val="fr-FR"/>
        </w:rPr>
        <w:t>Consid</w:t>
      </w:r>
      <w:r>
        <w:rPr>
          <w:rtl w:val="0"/>
          <w:lang w:val="fr-FR"/>
        </w:rPr>
        <w:t>é</w:t>
      </w:r>
      <w:r>
        <w:rPr>
          <w:rtl w:val="0"/>
          <w:lang w:val="fr-FR"/>
        </w:rPr>
        <w:t>rer aussi : FSC, monospot (moins fiable si &lt; 2 ans), bilan h</w:t>
      </w:r>
      <w:r>
        <w:rPr>
          <w:rtl w:val="0"/>
          <w:lang w:val="fr-FR"/>
        </w:rPr>
        <w:t>é</w:t>
      </w:r>
      <w:r>
        <w:rPr>
          <w:rtl w:val="0"/>
          <w:lang w:val="fr-FR"/>
        </w:rPr>
        <w:t>patique</w:t>
      </w:r>
    </w:p>
    <w:p>
      <w:pPr>
        <w:pStyle w:val="Corps"/>
        <w:bidi w:val="0"/>
      </w:pPr>
    </w:p>
    <w:p>
      <w:pPr>
        <w:pStyle w:val="Corps"/>
        <w:rPr>
          <w:u w:val="single"/>
        </w:rPr>
      </w:pPr>
      <w:r>
        <w:rPr>
          <w:u w:val="single"/>
          <w:rtl w:val="0"/>
          <w:lang w:val="fr-FR"/>
        </w:rPr>
        <w:t>Traitement</w:t>
      </w:r>
    </w:p>
    <w:p>
      <w:pPr>
        <w:pStyle w:val="Corps"/>
        <w:numPr>
          <w:ilvl w:val="0"/>
          <w:numId w:val="81"/>
        </w:numPr>
        <w:rPr>
          <w:u w:val="none"/>
          <w:lang w:val="fr-FR"/>
        </w:rPr>
      </w:pPr>
      <w:r>
        <w:rPr>
          <w:u w:val="none"/>
          <w:rtl w:val="0"/>
          <w:lang w:val="fr-FR"/>
        </w:rPr>
        <w:t>Enfants</w:t>
      </w:r>
    </w:p>
    <w:p>
      <w:pPr>
        <w:pStyle w:val="Corps"/>
        <w:rPr>
          <w:u w:val="none"/>
        </w:rPr>
      </w:pPr>
      <w:r>
        <w:rPr>
          <w:u w:val="none"/>
          <w:rtl w:val="0"/>
          <w:lang w:val="en-US"/>
        </w:rPr>
        <w:tab/>
        <w:t xml:space="preserve">Pas allergies : </w:t>
      </w:r>
      <w:r>
        <w:rPr>
          <w:b w:val="1"/>
          <w:bCs w:val="1"/>
          <w:u w:val="none"/>
          <w:rtl w:val="0"/>
        </w:rPr>
        <w:t>Amoxicilline</w:t>
      </w:r>
      <w:r>
        <w:rPr>
          <w:u w:val="none"/>
          <w:rtl w:val="0"/>
          <w:lang w:val="fr-FR"/>
        </w:rPr>
        <w:t xml:space="preserve"> (meilleur go</w:t>
      </w:r>
      <w:r>
        <w:rPr>
          <w:u w:val="none"/>
          <w:rtl w:val="0"/>
          <w:lang w:val="fr-FR"/>
        </w:rPr>
        <w:t>û</w:t>
      </w:r>
      <w:r>
        <w:rPr>
          <w:u w:val="none"/>
          <w:rtl w:val="0"/>
          <w:lang w:val="fr-FR"/>
        </w:rPr>
        <w:t>t) ou Penicilline</w:t>
      </w:r>
    </w:p>
    <w:p>
      <w:pPr>
        <w:pStyle w:val="Corps"/>
        <w:rPr>
          <w:u w:val="none"/>
        </w:rPr>
      </w:pPr>
      <w:r>
        <w:rPr>
          <w:u w:val="none"/>
          <w:rtl w:val="0"/>
          <w:lang w:val="en-US"/>
        </w:rPr>
        <w:tab/>
        <w:t xml:space="preserve">Allergies : </w:t>
      </w:r>
      <w:r>
        <w:rPr>
          <w:b w:val="1"/>
          <w:bCs w:val="1"/>
          <w:u w:val="none"/>
          <w:rtl w:val="0"/>
          <w:lang w:val="en-US"/>
        </w:rPr>
        <w:t>clarithromycine</w:t>
      </w:r>
      <w:r>
        <w:rPr>
          <w:u w:val="none"/>
          <w:rtl w:val="0"/>
          <w:lang w:val="pt-PT"/>
        </w:rPr>
        <w:t xml:space="preserve"> ou </w:t>
      </w:r>
      <w:r>
        <w:rPr>
          <w:b w:val="1"/>
          <w:bCs w:val="1"/>
          <w:u w:val="none"/>
          <w:rtl w:val="0"/>
        </w:rPr>
        <w:t>az</w:t>
      </w:r>
      <w:r>
        <w:rPr>
          <w:b w:val="1"/>
          <w:bCs w:val="1"/>
          <w:u w:val="none"/>
          <w:rtl w:val="0"/>
          <w:lang w:val="fr-FR"/>
        </w:rPr>
        <w:t>i</w:t>
      </w:r>
      <w:r>
        <w:rPr>
          <w:b w:val="1"/>
          <w:bCs w:val="1"/>
          <w:u w:val="none"/>
          <w:rtl w:val="0"/>
        </w:rPr>
        <w:t>thromycine</w:t>
      </w:r>
      <w:r>
        <w:rPr>
          <w:u w:val="none"/>
          <w:rtl w:val="0"/>
          <w:lang w:val="pt-PT"/>
        </w:rPr>
        <w:t xml:space="preserve"> ou cephalexine</w:t>
      </w:r>
    </w:p>
    <w:p>
      <w:pPr>
        <w:pStyle w:val="Corps"/>
        <w:numPr>
          <w:ilvl w:val="0"/>
          <w:numId w:val="81"/>
        </w:numPr>
        <w:rPr>
          <w:u w:val="none"/>
        </w:rPr>
      </w:pPr>
      <w:r>
        <w:rPr>
          <w:u w:val="none"/>
          <w:rtl w:val="0"/>
        </w:rPr>
        <w:t>Adultes</w:t>
      </w:r>
    </w:p>
    <w:p>
      <w:pPr>
        <w:pStyle w:val="Corps"/>
        <w:rPr>
          <w:u w:val="none"/>
        </w:rPr>
      </w:pPr>
      <w:r>
        <w:rPr>
          <w:u w:val="none"/>
          <w:rtl w:val="0"/>
          <w:lang w:val="fr-FR"/>
        </w:rPr>
        <w:tab/>
        <w:t>Tx idem avec doses diff</w:t>
      </w:r>
      <w:r>
        <w:rPr>
          <w:u w:val="none"/>
          <w:rtl w:val="0"/>
        </w:rPr>
        <w:t>é</w:t>
      </w:r>
      <w:r>
        <w:rPr>
          <w:u w:val="none"/>
          <w:rtl w:val="0"/>
          <w:lang w:val="fr-FR"/>
        </w:rPr>
        <w:t>rentes + cefadroxil envisageable si allergie</w:t>
      </w:r>
    </w:p>
    <w:p>
      <w:pPr>
        <w:pStyle w:val="Corps"/>
        <w:numPr>
          <w:ilvl w:val="0"/>
          <w:numId w:val="81"/>
        </w:numPr>
        <w:rPr>
          <w:u w:val="none"/>
        </w:rPr>
      </w:pPr>
      <w:r>
        <w:rPr>
          <w:u w:val="none"/>
          <w:rtl w:val="0"/>
        </w:rPr>
        <w:t>Pharyngite r</w:t>
      </w:r>
      <w:r>
        <w:rPr>
          <w:u w:val="none"/>
          <w:rtl w:val="0"/>
        </w:rPr>
        <w:t>é</w:t>
      </w:r>
      <w:r>
        <w:rPr>
          <w:u w:val="none"/>
          <w:rtl w:val="0"/>
          <w:lang w:val="fr-FR"/>
        </w:rPr>
        <w:t>cidivantes</w:t>
      </w:r>
    </w:p>
    <w:p>
      <w:pPr>
        <w:pStyle w:val="Corps"/>
        <w:numPr>
          <w:ilvl w:val="1"/>
          <w:numId w:val="81"/>
        </w:numPr>
        <w:rPr>
          <w:u w:val="single"/>
          <w:lang w:val="fr-FR"/>
        </w:rPr>
      </w:pPr>
      <w:r>
        <w:rPr>
          <w:u w:val="none"/>
          <w:rtl w:val="0"/>
          <w:lang w:val="fr-FR"/>
        </w:rPr>
        <w:t>Clindamycine ou Amox. a.-clav. ou cephalosporine</w:t>
      </w:r>
    </w:p>
    <w:p>
      <w:pPr>
        <w:pStyle w:val="Corps"/>
        <w:rPr>
          <w:i w:val="1"/>
          <w:iCs w:val="1"/>
        </w:rPr>
      </w:pPr>
      <w:r>
        <w:rPr>
          <w:i w:val="0"/>
          <w:iCs w:val="0"/>
        </w:rPr>
        <w:drawing>
          <wp:anchor distT="152400" distB="152400" distL="152400" distR="152400" simplePos="0" relativeHeight="251661312" behindDoc="0" locked="0" layoutInCell="1" allowOverlap="0">
            <wp:simplePos x="0" y="0"/>
            <wp:positionH relativeFrom="column">
              <wp:align>center</wp:align>
            </wp:positionH>
            <wp:positionV relativeFrom="line">
              <wp:posOffset>0</wp:posOffset>
            </wp:positionV>
            <wp:extent cx="5943600" cy="3700246"/>
            <wp:effectExtent l="0" t="0" r="0" b="0"/>
            <wp:wrapTopAndBottom distT="152400" distB="152400"/>
            <wp:docPr id="1073741861" name="officeArt object"/>
            <wp:cNvGraphicFramePr/>
            <a:graphic xmlns:a="http://schemas.openxmlformats.org/drawingml/2006/main">
              <a:graphicData uri="http://schemas.openxmlformats.org/drawingml/2006/picture">
                <pic:pic xmlns:pic="http://schemas.openxmlformats.org/drawingml/2006/picture">
                  <pic:nvPicPr>
                    <pic:cNvPr id="1073741861" name="droppedImage.pdf"/>
                    <pic:cNvPicPr>
                      <a:picLocks noChangeAspect="1"/>
                    </pic:cNvPicPr>
                  </pic:nvPicPr>
                  <pic:blipFill>
                    <a:blip r:embed="rId37">
                      <a:extLst/>
                    </a:blip>
                    <a:srcRect l="8131" t="8330" r="7774" b="14726"/>
                    <a:stretch>
                      <a:fillRect/>
                    </a:stretch>
                  </pic:blipFill>
                  <pic:spPr>
                    <a:xfrm>
                      <a:off x="0" y="0"/>
                      <a:ext cx="5943600" cy="3700246"/>
                    </a:xfrm>
                    <a:prstGeom prst="rect">
                      <a:avLst/>
                    </a:prstGeom>
                    <a:ln w="12700" cap="flat">
                      <a:noFill/>
                      <a:miter lim="400000"/>
                    </a:ln>
                    <a:effectLst/>
                  </pic:spPr>
                </pic:pic>
              </a:graphicData>
            </a:graphic>
          </wp:anchor>
        </w:drawing>
      </w:r>
    </w:p>
    <w:p>
      <w:pPr>
        <w:pStyle w:val="Corps"/>
        <w:rPr>
          <w:u w:val="single"/>
        </w:rPr>
      </w:pPr>
      <w:r>
        <w:rPr>
          <w:u w:val="single"/>
          <w:rtl w:val="0"/>
          <w:lang w:val="fr-FR"/>
        </w:rPr>
        <w:t>Amygdalectomie - indications</w:t>
      </w:r>
    </w:p>
    <w:p>
      <w:pPr>
        <w:pStyle w:val="Corps"/>
        <w:numPr>
          <w:ilvl w:val="0"/>
          <w:numId w:val="82"/>
        </w:numPr>
        <w:bidi w:val="0"/>
      </w:pPr>
      <w:r>
        <w:rPr>
          <w:rtl w:val="0"/>
          <w:lang w:val="fr-FR"/>
        </w:rPr>
        <w:t>Absolues</w:t>
      </w:r>
    </w:p>
    <w:p>
      <w:pPr>
        <w:pStyle w:val="Corps"/>
        <w:numPr>
          <w:ilvl w:val="1"/>
          <w:numId w:val="17"/>
        </w:numPr>
        <w:bidi w:val="0"/>
      </w:pPr>
      <w:r>
        <w:rPr>
          <w:b w:val="1"/>
          <w:bCs w:val="1"/>
          <w:rtl w:val="0"/>
          <w:lang w:val="fr-FR"/>
        </w:rPr>
        <w:t>Obstruction des voies respiratoires</w:t>
      </w:r>
      <w:r>
        <w:rPr>
          <w:rtl w:val="0"/>
          <w:lang w:val="fr-FR"/>
        </w:rPr>
        <w:t xml:space="preserve"> sup : SAOS, HTP, coeur pulmonaire, dysphagie</w:t>
      </w:r>
    </w:p>
    <w:p>
      <w:pPr>
        <w:pStyle w:val="Corps"/>
        <w:numPr>
          <w:ilvl w:val="1"/>
          <w:numId w:val="59"/>
        </w:numPr>
        <w:rPr>
          <w:b w:val="1"/>
          <w:bCs w:val="1"/>
          <w:lang w:val="fr-FR"/>
        </w:rPr>
      </w:pPr>
      <w:r>
        <w:rPr>
          <w:b w:val="1"/>
          <w:bCs w:val="1"/>
          <w:rtl w:val="0"/>
          <w:lang w:val="fr-FR"/>
        </w:rPr>
        <w:t>N</w:t>
      </w:r>
      <w:r>
        <w:rPr>
          <w:b w:val="1"/>
          <w:bCs w:val="1"/>
          <w:rtl w:val="0"/>
          <w:lang w:val="fr-FR"/>
        </w:rPr>
        <w:t>é</w:t>
      </w:r>
      <w:r>
        <w:rPr>
          <w:b w:val="1"/>
          <w:bCs w:val="1"/>
          <w:rtl w:val="0"/>
          <w:lang w:val="fr-FR"/>
        </w:rPr>
        <w:t>oplasie</w:t>
      </w:r>
    </w:p>
    <w:p>
      <w:pPr>
        <w:pStyle w:val="Corps"/>
        <w:numPr>
          <w:ilvl w:val="1"/>
          <w:numId w:val="59"/>
        </w:numPr>
        <w:rPr>
          <w:b w:val="1"/>
          <w:bCs w:val="1"/>
          <w:lang w:val="fr-FR"/>
        </w:rPr>
      </w:pPr>
      <w:r>
        <w:rPr>
          <w:b w:val="1"/>
          <w:bCs w:val="1"/>
          <w:rtl w:val="0"/>
          <w:lang w:val="fr-FR"/>
        </w:rPr>
        <w:t>amygdalite h</w:t>
      </w:r>
      <w:r>
        <w:rPr>
          <w:b w:val="1"/>
          <w:bCs w:val="1"/>
          <w:rtl w:val="0"/>
          <w:lang w:val="fr-FR"/>
        </w:rPr>
        <w:t>é</w:t>
      </w:r>
      <w:r>
        <w:rPr>
          <w:b w:val="1"/>
          <w:bCs w:val="1"/>
          <w:rtl w:val="0"/>
          <w:lang w:val="fr-FR"/>
        </w:rPr>
        <w:t>morragique</w:t>
      </w:r>
    </w:p>
    <w:p>
      <w:pPr>
        <w:pStyle w:val="Corps"/>
        <w:numPr>
          <w:ilvl w:val="0"/>
          <w:numId w:val="17"/>
        </w:numPr>
        <w:bidi w:val="0"/>
      </w:pPr>
      <w:r>
        <w:rPr>
          <w:rtl w:val="0"/>
          <w:lang w:val="fr-FR"/>
        </w:rPr>
        <w:t>Relatives</w:t>
      </w:r>
    </w:p>
    <w:p>
      <w:pPr>
        <w:pStyle w:val="Corps"/>
        <w:numPr>
          <w:ilvl w:val="1"/>
          <w:numId w:val="17"/>
        </w:numPr>
        <w:bidi w:val="0"/>
      </w:pPr>
      <w:r>
        <w:rPr>
          <w:rtl w:val="0"/>
          <w:lang w:val="fr-FR"/>
        </w:rPr>
        <w:t>Infection r</w:t>
      </w:r>
      <w:r>
        <w:rPr>
          <w:rtl w:val="0"/>
          <w:lang w:val="fr-FR"/>
        </w:rPr>
        <w:t>é</w:t>
      </w:r>
      <w:r>
        <w:rPr>
          <w:rtl w:val="0"/>
          <w:lang w:val="fr-FR"/>
        </w:rPr>
        <w:t>p</w:t>
      </w:r>
      <w:r>
        <w:rPr>
          <w:rtl w:val="0"/>
          <w:lang w:val="fr-FR"/>
        </w:rPr>
        <w:t>é</w:t>
      </w:r>
      <w:r>
        <w:rPr>
          <w:rtl w:val="0"/>
          <w:lang w:val="fr-FR"/>
        </w:rPr>
        <w:t>t</w:t>
      </w:r>
      <w:r>
        <w:rPr>
          <w:rtl w:val="0"/>
          <w:lang w:val="fr-FR"/>
        </w:rPr>
        <w:t>é</w:t>
      </w:r>
      <w:r>
        <w:rPr>
          <w:rtl w:val="0"/>
          <w:lang w:val="fr-FR"/>
        </w:rPr>
        <w:t>es : &gt; 6 / an ou &gt; 5 x 2 ans ou &gt; 3 x 3 ans</w:t>
      </w:r>
    </w:p>
    <w:p>
      <w:pPr>
        <w:pStyle w:val="Corps"/>
        <w:numPr>
          <w:ilvl w:val="1"/>
          <w:numId w:val="17"/>
        </w:numPr>
        <w:bidi w:val="0"/>
      </w:pPr>
      <w:r>
        <w:rPr>
          <w:rtl w:val="0"/>
          <w:lang w:val="fr-FR"/>
        </w:rPr>
        <w:t>amygdalite chronique avec halitose ou calcification ou Sx chronique</w:t>
      </w:r>
    </w:p>
    <w:p>
      <w:pPr>
        <w:pStyle w:val="Corps"/>
        <w:numPr>
          <w:ilvl w:val="1"/>
          <w:numId w:val="17"/>
        </w:numPr>
        <w:bidi w:val="0"/>
      </w:pPr>
      <w:r>
        <w:rPr>
          <w:rtl w:val="0"/>
          <w:lang w:val="fr-FR"/>
        </w:rPr>
        <w:t>complications : abc</w:t>
      </w:r>
      <w:r>
        <w:rPr>
          <w:rtl w:val="0"/>
          <w:lang w:val="fr-FR"/>
        </w:rPr>
        <w:t>è</w:t>
      </w:r>
      <w:r>
        <w:rPr>
          <w:rtl w:val="0"/>
          <w:lang w:val="fr-FR"/>
        </w:rPr>
        <w:t>s p</w:t>
      </w:r>
      <w:r>
        <w:rPr>
          <w:rtl w:val="0"/>
          <w:lang w:val="fr-FR"/>
        </w:rPr>
        <w:t>é</w:t>
      </w:r>
      <w:r>
        <w:rPr>
          <w:rtl w:val="0"/>
          <w:lang w:val="fr-FR"/>
        </w:rPr>
        <w:t>riamygdalien, para/r</w:t>
      </w:r>
      <w:r>
        <w:rPr>
          <w:rtl w:val="0"/>
          <w:lang w:val="fr-FR"/>
        </w:rPr>
        <w:t>é</w:t>
      </w:r>
      <w:r>
        <w:rPr>
          <w:rtl w:val="0"/>
          <w:lang w:val="fr-FR"/>
        </w:rPr>
        <w:t>trophrayng</w:t>
      </w:r>
      <w:r>
        <w:rPr>
          <w:rtl w:val="0"/>
          <w:lang w:val="fr-FR"/>
        </w:rPr>
        <w:t>é</w:t>
      </w:r>
      <w:r>
        <w:rPr>
          <w:rtl w:val="0"/>
          <w:lang w:val="fr-FR"/>
        </w:rPr>
        <w:t>e, Quinsy, etc.</w:t>
      </w:r>
    </w:p>
    <w:p>
      <w:pPr>
        <w:pStyle w:val="Corps"/>
        <w:numPr>
          <w:ilvl w:val="1"/>
          <w:numId w:val="17"/>
        </w:numPr>
        <w:bidi w:val="0"/>
      </w:pPr>
      <w:r>
        <w:rPr>
          <w:rtl w:val="0"/>
          <w:lang w:val="fr-FR"/>
        </w:rPr>
        <w:t>retard de croissance</w:t>
      </w:r>
    </w:p>
    <w:p>
      <w:pPr>
        <w:pStyle w:val="Corps"/>
        <w:rPr>
          <w:sz w:val="20"/>
          <w:szCs w:val="20"/>
        </w:rPr>
      </w:pPr>
      <w:r>
        <w:rPr>
          <w:sz w:val="20"/>
          <w:szCs w:val="20"/>
          <w:rtl w:val="0"/>
          <w:lang w:val="fr-FR"/>
        </w:rPr>
        <w:t>*attendre r</w:t>
      </w:r>
      <w:r>
        <w:rPr>
          <w:sz w:val="20"/>
          <w:szCs w:val="20"/>
          <w:rtl w:val="0"/>
          <w:lang w:val="fr-FR"/>
        </w:rPr>
        <w:t>é</w:t>
      </w:r>
      <w:r>
        <w:rPr>
          <w:sz w:val="20"/>
          <w:szCs w:val="20"/>
          <w:rtl w:val="0"/>
          <w:lang w:val="fr-FR"/>
        </w:rPr>
        <w:t>solution infection avant chx (sauf si chx urgente pour abc</w:t>
      </w:r>
      <w:r>
        <w:rPr>
          <w:sz w:val="20"/>
          <w:szCs w:val="20"/>
          <w:rtl w:val="0"/>
          <w:lang w:val="fr-FR"/>
        </w:rPr>
        <w:t>è</w:t>
      </w:r>
      <w:r>
        <w:rPr>
          <w:sz w:val="20"/>
          <w:szCs w:val="20"/>
          <w:rtl w:val="0"/>
          <w:lang w:val="fr-FR"/>
        </w:rPr>
        <w:t>s)</w:t>
      </w:r>
    </w:p>
    <w:p>
      <w:pPr>
        <w:pStyle w:val="Corps"/>
        <w:rPr>
          <w:b w:val="1"/>
          <w:bCs w:val="1"/>
          <w:u w:val="single"/>
        </w:rPr>
      </w:pPr>
    </w:p>
    <w:p>
      <w:pPr>
        <w:pStyle w:val="Corps"/>
        <w:rPr>
          <w:b w:val="1"/>
          <w:bCs w:val="1"/>
        </w:rPr>
      </w:pPr>
    </w:p>
    <w:p>
      <w:pPr>
        <w:pStyle w:val="Corps"/>
        <w:rPr>
          <w:b w:val="1"/>
          <w:bCs w:val="1"/>
        </w:rPr>
      </w:pPr>
    </w:p>
    <w:p>
      <w:pPr>
        <w:pStyle w:val="Corps"/>
        <w:rPr>
          <w:b w:val="1"/>
          <w:bCs w:val="1"/>
        </w:rPr>
      </w:pPr>
    </w:p>
    <w:p>
      <w:pPr>
        <w:pStyle w:val="Corps"/>
        <w:rPr>
          <w:b w:val="1"/>
          <w:bCs w:val="1"/>
        </w:rPr>
      </w:pPr>
      <w:r>
        <w:rPr>
          <w:b w:val="1"/>
          <w:bCs w:val="1"/>
          <w:rtl w:val="0"/>
          <w:lang w:val="fr-FR"/>
        </w:rPr>
        <w:t>Rhinosinusite</w:t>
      </w:r>
    </w:p>
    <w:p>
      <w:pPr>
        <w:pStyle w:val="Corps"/>
        <w:bidi w:val="0"/>
      </w:pPr>
      <w:r>
        <w:rPr>
          <w:rtl w:val="0"/>
          <w:lang w:val="fr-FR"/>
        </w:rPr>
        <w:t>Infection des sinus, le plus souvent d</w:t>
      </w:r>
      <w:r>
        <w:rPr>
          <w:rtl w:val="0"/>
          <w:lang w:val="fr-FR"/>
        </w:rPr>
        <w:t>’</w:t>
      </w:r>
      <w:r>
        <w:rPr>
          <w:rtl w:val="0"/>
          <w:lang w:val="fr-FR"/>
        </w:rPr>
        <w:t>origine virale et accompagnant un rhume banal. Seulement 0,5-2% vont se surinfecter en sinusite bact</w:t>
      </w:r>
      <w:r>
        <w:rPr>
          <w:rtl w:val="0"/>
          <w:lang w:val="fr-FR"/>
        </w:rPr>
        <w:t>é</w:t>
      </w:r>
      <w:r>
        <w:rPr>
          <w:rtl w:val="0"/>
          <w:lang w:val="fr-FR"/>
        </w:rPr>
        <w:t>rienne.</w:t>
      </w:r>
    </w:p>
    <w:p>
      <w:pPr>
        <w:pStyle w:val="Corps"/>
        <w:bidi w:val="0"/>
      </w:pPr>
    </w:p>
    <w:p>
      <w:pPr>
        <w:pStyle w:val="Corps"/>
        <w:bidi w:val="0"/>
      </w:pPr>
      <w:r>
        <w:rPr>
          <w:rtl w:val="0"/>
          <w:lang w:val="fr-FR"/>
        </w:rPr>
        <w:t xml:space="preserve">Germes : </w:t>
      </w:r>
      <w:r>
        <w:rPr>
          <w:b w:val="1"/>
          <w:bCs w:val="1"/>
          <w:rtl w:val="0"/>
          <w:lang w:val="fr-FR"/>
        </w:rPr>
        <w:t>Pneumocoque</w:t>
      </w:r>
      <w:r>
        <w:rPr>
          <w:rtl w:val="0"/>
          <w:lang w:val="fr-FR"/>
        </w:rPr>
        <w:t xml:space="preserve">, </w:t>
      </w:r>
      <w:r>
        <w:rPr>
          <w:b w:val="1"/>
          <w:bCs w:val="1"/>
          <w:rtl w:val="0"/>
          <w:lang w:val="fr-FR"/>
        </w:rPr>
        <w:t>H Influenzae</w:t>
      </w:r>
      <w:r>
        <w:rPr>
          <w:rtl w:val="0"/>
          <w:lang w:val="fr-FR"/>
        </w:rPr>
        <w:t>, Moraxella Catarrhalis, SGA, S. Aureus</w:t>
      </w:r>
    </w:p>
    <w:p>
      <w:pPr>
        <w:pStyle w:val="Corps"/>
        <w:rPr>
          <w:b w:val="1"/>
          <w:bCs w:val="1"/>
          <w:u w:val="single"/>
        </w:rPr>
      </w:pPr>
    </w:p>
    <w:p>
      <w:pPr>
        <w:pStyle w:val="Corps"/>
        <w:rPr>
          <w:u w:val="none"/>
        </w:rPr>
      </w:pPr>
      <w:r>
        <w:rPr>
          <w:u w:val="single"/>
          <w:rtl w:val="0"/>
          <w:lang w:val="fr-FR"/>
        </w:rPr>
        <w:t>Clinique :</w:t>
      </w:r>
      <w:r>
        <w:rPr>
          <w:u w:val="none"/>
          <w:rtl w:val="0"/>
          <w:lang w:val="fr-FR"/>
        </w:rPr>
        <w:t xml:space="preserve"> rhinorrh</w:t>
      </w:r>
      <w:r>
        <w:rPr>
          <w:u w:val="none"/>
          <w:rtl w:val="0"/>
          <w:lang w:val="fr-FR"/>
        </w:rPr>
        <w:t>é</w:t>
      </w:r>
      <w:r>
        <w:rPr>
          <w:u w:val="none"/>
          <w:rtl w:val="0"/>
          <w:lang w:val="fr-FR"/>
        </w:rPr>
        <w:t>e ant</w:t>
      </w:r>
      <w:r>
        <w:rPr>
          <w:u w:val="none"/>
          <w:rtl w:val="0"/>
          <w:lang w:val="fr-FR"/>
        </w:rPr>
        <w:t>é</w:t>
      </w:r>
      <w:r>
        <w:rPr>
          <w:u w:val="none"/>
          <w:rtl w:val="0"/>
          <w:lang w:val="fr-FR"/>
        </w:rPr>
        <w:t>rieure ou post</w:t>
      </w:r>
      <w:r>
        <w:rPr>
          <w:u w:val="none"/>
          <w:rtl w:val="0"/>
          <w:lang w:val="fr-FR"/>
        </w:rPr>
        <w:t>é</w:t>
      </w:r>
      <w:r>
        <w:rPr>
          <w:u w:val="none"/>
          <w:rtl w:val="0"/>
          <w:lang w:val="fr-FR"/>
        </w:rPr>
        <w:t xml:space="preserve">rieure, congestion, parfois toux (surtout nocturne par </w:t>
      </w:r>
      <w:r>
        <w:rPr>
          <w:u w:val="none"/>
          <w:rtl w:val="0"/>
          <w:lang w:val="fr-FR"/>
        </w:rPr>
        <w:t>é</w:t>
      </w:r>
      <w:r>
        <w:rPr>
          <w:u w:val="none"/>
          <w:rtl w:val="0"/>
          <w:lang w:val="fr-FR"/>
        </w:rPr>
        <w:t>coulement des s</w:t>
      </w:r>
      <w:r>
        <w:rPr>
          <w:u w:val="none"/>
          <w:rtl w:val="0"/>
          <w:lang w:val="fr-FR"/>
        </w:rPr>
        <w:t>é</w:t>
      </w:r>
      <w:r>
        <w:rPr>
          <w:u w:val="none"/>
          <w:rtl w:val="0"/>
          <w:lang w:val="fr-FR"/>
        </w:rPr>
        <w:t>cr</w:t>
      </w:r>
      <w:r>
        <w:rPr>
          <w:u w:val="none"/>
          <w:rtl w:val="0"/>
          <w:lang w:val="fr-FR"/>
        </w:rPr>
        <w:t>é</w:t>
      </w:r>
      <w:r>
        <w:rPr>
          <w:u w:val="none"/>
          <w:rtl w:val="0"/>
          <w:lang w:val="fr-FR"/>
        </w:rPr>
        <w:t>tions en post</w:t>
      </w:r>
      <w:r>
        <w:rPr>
          <w:u w:val="none"/>
          <w:rtl w:val="0"/>
          <w:lang w:val="fr-FR"/>
        </w:rPr>
        <w:t>é</w:t>
      </w:r>
      <w:r>
        <w:rPr>
          <w:u w:val="none"/>
          <w:rtl w:val="0"/>
          <w:lang w:val="fr-FR"/>
        </w:rPr>
        <w:t>rieur), c</w:t>
      </w:r>
      <w:r>
        <w:rPr>
          <w:u w:val="none"/>
          <w:rtl w:val="0"/>
          <w:lang w:val="fr-FR"/>
        </w:rPr>
        <w:t>é</w:t>
      </w:r>
      <w:r>
        <w:rPr>
          <w:u w:val="none"/>
          <w:rtl w:val="0"/>
          <w:lang w:val="fr-FR"/>
        </w:rPr>
        <w:t>phal</w:t>
      </w:r>
      <w:r>
        <w:rPr>
          <w:u w:val="none"/>
          <w:rtl w:val="0"/>
          <w:lang w:val="fr-FR"/>
        </w:rPr>
        <w:t>é</w:t>
      </w:r>
      <w:r>
        <w:rPr>
          <w:u w:val="none"/>
          <w:rtl w:val="0"/>
          <w:lang w:val="fr-FR"/>
        </w:rPr>
        <w:t>e frontale ou maxillaire ou dlr dentaire. Sensibilit</w:t>
      </w:r>
      <w:r>
        <w:rPr>
          <w:u w:val="none"/>
          <w:rtl w:val="0"/>
          <w:lang w:val="fr-FR"/>
        </w:rPr>
        <w:t xml:space="preserve">é à </w:t>
      </w:r>
      <w:r>
        <w:rPr>
          <w:u w:val="none"/>
          <w:rtl w:val="0"/>
          <w:lang w:val="fr-FR"/>
        </w:rPr>
        <w:t>la percussion des sinus. Une fi</w:t>
      </w:r>
      <w:r>
        <w:rPr>
          <w:u w:val="none"/>
          <w:rtl w:val="0"/>
          <w:lang w:val="fr-FR"/>
        </w:rPr>
        <w:t>è</w:t>
      </w:r>
      <w:r>
        <w:rPr>
          <w:u w:val="none"/>
          <w:rtl w:val="0"/>
          <w:lang w:val="fr-FR"/>
        </w:rPr>
        <w:t xml:space="preserve">vre </w:t>
      </w:r>
      <w:r>
        <w:rPr>
          <w:u w:val="none"/>
          <w:rtl w:val="0"/>
          <w:lang w:val="fr-FR"/>
        </w:rPr>
        <w:t>é</w:t>
      </w:r>
      <w:r>
        <w:rPr>
          <w:u w:val="none"/>
          <w:rtl w:val="0"/>
          <w:lang w:val="fr-FR"/>
        </w:rPr>
        <w:t>lev</w:t>
      </w:r>
      <w:r>
        <w:rPr>
          <w:u w:val="none"/>
          <w:rtl w:val="0"/>
          <w:lang w:val="fr-FR"/>
        </w:rPr>
        <w:t>é</w:t>
      </w:r>
      <w:r>
        <w:rPr>
          <w:u w:val="none"/>
          <w:rtl w:val="0"/>
          <w:lang w:val="fr-FR"/>
        </w:rPr>
        <w:t>e est en faveur d</w:t>
      </w:r>
      <w:r>
        <w:rPr>
          <w:u w:val="none"/>
          <w:rtl w:val="0"/>
          <w:lang w:val="fr-FR"/>
        </w:rPr>
        <w:t>’</w:t>
      </w:r>
      <w:r>
        <w:rPr>
          <w:u w:val="none"/>
          <w:rtl w:val="0"/>
          <w:lang w:val="fr-FR"/>
        </w:rPr>
        <w:t>une cause bact</w:t>
      </w:r>
      <w:r>
        <w:rPr>
          <w:u w:val="none"/>
          <w:rtl w:val="0"/>
          <w:lang w:val="fr-FR"/>
        </w:rPr>
        <w:t>é</w:t>
      </w:r>
      <w:r>
        <w:rPr>
          <w:u w:val="none"/>
          <w:rtl w:val="0"/>
          <w:lang w:val="fr-FR"/>
        </w:rPr>
        <w:t>rienne. G</w:t>
      </w:r>
      <w:r>
        <w:rPr>
          <w:u w:val="none"/>
          <w:rtl w:val="0"/>
          <w:lang w:val="fr-FR"/>
        </w:rPr>
        <w:t>é</w:t>
      </w:r>
      <w:r>
        <w:rPr>
          <w:u w:val="none"/>
          <w:rtl w:val="0"/>
          <w:lang w:val="fr-FR"/>
        </w:rPr>
        <w:t>n</w:t>
      </w:r>
      <w:r>
        <w:rPr>
          <w:u w:val="none"/>
          <w:rtl w:val="0"/>
          <w:lang w:val="fr-FR"/>
        </w:rPr>
        <w:t>é</w:t>
      </w:r>
      <w:r>
        <w:rPr>
          <w:u w:val="none"/>
          <w:rtl w:val="0"/>
          <w:lang w:val="fr-FR"/>
        </w:rPr>
        <w:t>ralement auto-r</w:t>
      </w:r>
      <w:r>
        <w:rPr>
          <w:u w:val="none"/>
          <w:rtl w:val="0"/>
          <w:lang w:val="fr-FR"/>
        </w:rPr>
        <w:t>é</w:t>
      </w:r>
      <w:r>
        <w:rPr>
          <w:u w:val="none"/>
          <w:rtl w:val="0"/>
          <w:lang w:val="fr-FR"/>
        </w:rPr>
        <w:t>solutive en 10-14 jrs, si exacerbation des Sx apr</w:t>
      </w:r>
      <w:r>
        <w:rPr>
          <w:u w:val="none"/>
          <w:rtl w:val="0"/>
          <w:lang w:val="fr-FR"/>
        </w:rPr>
        <w:t>è</w:t>
      </w:r>
      <w:r>
        <w:rPr>
          <w:u w:val="none"/>
          <w:rtl w:val="0"/>
          <w:lang w:val="fr-FR"/>
        </w:rPr>
        <w:t>s 5-7, en faveur de bact</w:t>
      </w:r>
      <w:r>
        <w:rPr>
          <w:u w:val="none"/>
          <w:rtl w:val="0"/>
          <w:lang w:val="fr-FR"/>
        </w:rPr>
        <w:t>é</w:t>
      </w:r>
      <w:r>
        <w:rPr>
          <w:u w:val="none"/>
          <w:rtl w:val="0"/>
          <w:lang w:val="fr-FR"/>
        </w:rPr>
        <w:t>ries.</w:t>
      </w:r>
    </w:p>
    <w:p>
      <w:pPr>
        <w:pStyle w:val="Corps"/>
        <w:rPr>
          <w:u w:val="none"/>
        </w:rPr>
      </w:pPr>
    </w:p>
    <w:p>
      <w:pPr>
        <w:pStyle w:val="Corps"/>
        <w:rPr>
          <w:u w:val="single"/>
        </w:rPr>
      </w:pPr>
      <w:r>
        <w:rPr>
          <w:u w:val="none"/>
          <w:rtl w:val="0"/>
          <w:lang w:val="fr-FR"/>
        </w:rPr>
        <w:t xml:space="preserve">Rx sinus (Waters pour maxillaire et PA-Lat pour autres) : </w:t>
      </w:r>
      <w:r>
        <w:rPr>
          <w:b w:val="1"/>
          <w:bCs w:val="1"/>
          <w:u w:val="none"/>
          <w:rtl w:val="0"/>
          <w:lang w:val="fr-FR"/>
        </w:rPr>
        <w:t>opacit</w:t>
      </w:r>
      <w:r>
        <w:rPr>
          <w:b w:val="1"/>
          <w:bCs w:val="1"/>
          <w:u w:val="none"/>
          <w:rtl w:val="0"/>
          <w:lang w:val="fr-FR"/>
        </w:rPr>
        <w:t>é</w:t>
      </w:r>
      <w:r>
        <w:rPr>
          <w:u w:val="none"/>
          <w:rtl w:val="0"/>
          <w:lang w:val="fr-FR"/>
        </w:rPr>
        <w:t xml:space="preserve"> ou </w:t>
      </w:r>
      <w:r>
        <w:rPr>
          <w:b w:val="1"/>
          <w:bCs w:val="1"/>
          <w:u w:val="none"/>
          <w:rtl w:val="0"/>
          <w:lang w:val="fr-FR"/>
        </w:rPr>
        <w:t>niveau hydro-a</w:t>
      </w:r>
      <w:r>
        <w:rPr>
          <w:b w:val="1"/>
          <w:bCs w:val="1"/>
          <w:u w:val="none"/>
          <w:rtl w:val="0"/>
          <w:lang w:val="fr-FR"/>
        </w:rPr>
        <w:t>é</w:t>
      </w:r>
      <w:r>
        <w:rPr>
          <w:b w:val="1"/>
          <w:bCs w:val="1"/>
          <w:u w:val="none"/>
          <w:rtl w:val="0"/>
          <w:lang w:val="fr-FR"/>
        </w:rPr>
        <w:t>rique</w:t>
      </w:r>
      <w:r>
        <w:rPr>
          <w:u w:val="none"/>
          <w:rtl w:val="0"/>
          <w:lang w:val="fr-FR"/>
        </w:rPr>
        <w:t xml:space="preserve"> sont les seuls bons crit</w:t>
      </w:r>
      <w:r>
        <w:rPr>
          <w:u w:val="none"/>
          <w:rtl w:val="0"/>
          <w:lang w:val="fr-FR"/>
        </w:rPr>
        <w:t>è</w:t>
      </w:r>
      <w:r>
        <w:rPr>
          <w:u w:val="none"/>
          <w:rtl w:val="0"/>
          <w:lang w:val="fr-FR"/>
        </w:rPr>
        <w:t>res dx.</w:t>
      </w:r>
    </w:p>
    <w:p>
      <w:pPr>
        <w:pStyle w:val="Corps"/>
        <w:rPr>
          <w:b w:val="1"/>
          <w:bCs w:val="1"/>
          <w:u w:val="single"/>
        </w:rPr>
      </w:pPr>
    </w:p>
    <w:p>
      <w:pPr>
        <w:pStyle w:val="Corps"/>
        <w:rPr>
          <w:u w:val="single"/>
        </w:rPr>
      </w:pPr>
      <w:r>
        <w:rPr>
          <w:u w:val="single"/>
          <w:rtl w:val="0"/>
          <w:lang w:val="fr-FR"/>
        </w:rPr>
        <w:t>Traitement</w:t>
      </w:r>
    </w:p>
    <w:p>
      <w:pPr>
        <w:pStyle w:val="Corps"/>
        <w:numPr>
          <w:ilvl w:val="0"/>
          <w:numId w:val="83"/>
        </w:numPr>
        <w:bidi w:val="0"/>
      </w:pPr>
      <w:r>
        <w:rPr>
          <w:rtl w:val="0"/>
          <w:lang w:val="fr-FR"/>
        </w:rPr>
        <w:t>amoxicilline</w:t>
      </w:r>
    </w:p>
    <w:p>
      <w:pPr>
        <w:pStyle w:val="Corps"/>
        <w:numPr>
          <w:ilvl w:val="1"/>
          <w:numId w:val="17"/>
        </w:numPr>
        <w:bidi w:val="0"/>
      </w:pPr>
      <w:r>
        <w:rPr>
          <w:rtl w:val="0"/>
          <w:lang w:val="fr-FR"/>
        </w:rPr>
        <w:t>si allergie : clarithromycine/clindamycine, cefuroxime/cefprozil*, TMP-SMX**</w:t>
      </w:r>
    </w:p>
    <w:p>
      <w:pPr>
        <w:pStyle w:val="Corps"/>
        <w:numPr>
          <w:ilvl w:val="0"/>
          <w:numId w:val="17"/>
        </w:numPr>
        <w:bidi w:val="0"/>
      </w:pPr>
      <w:r>
        <w:rPr>
          <w:rtl w:val="0"/>
          <w:lang w:val="fr-FR"/>
        </w:rPr>
        <w:t>amoxicilline-a.clavulinique ou Quinolone **</w:t>
      </w:r>
    </w:p>
    <w:p>
      <w:pPr>
        <w:pStyle w:val="Corps"/>
        <w:rPr>
          <w:sz w:val="20"/>
          <w:szCs w:val="20"/>
        </w:rPr>
      </w:pPr>
      <w:r>
        <w:rPr>
          <w:sz w:val="20"/>
          <w:szCs w:val="20"/>
          <w:rtl w:val="0"/>
          <w:lang w:val="fr-FR"/>
        </w:rPr>
        <w:t xml:space="preserve">*si allergie type I PNC : ne </w:t>
      </w:r>
      <w:r>
        <w:rPr>
          <w:b w:val="1"/>
          <w:bCs w:val="1"/>
          <w:sz w:val="20"/>
          <w:szCs w:val="20"/>
          <w:rtl w:val="0"/>
          <w:lang w:val="fr-FR"/>
        </w:rPr>
        <w:t>PAS</w:t>
      </w:r>
      <w:r>
        <w:rPr>
          <w:sz w:val="20"/>
          <w:szCs w:val="20"/>
          <w:rtl w:val="0"/>
          <w:lang w:val="fr-FR"/>
        </w:rPr>
        <w:t xml:space="preserve"> donner c</w:t>
      </w:r>
      <w:r>
        <w:rPr>
          <w:sz w:val="20"/>
          <w:szCs w:val="20"/>
          <w:rtl w:val="0"/>
          <w:lang w:val="fr-FR"/>
        </w:rPr>
        <w:t>é</w:t>
      </w:r>
      <w:r>
        <w:rPr>
          <w:sz w:val="20"/>
          <w:szCs w:val="20"/>
          <w:rtl w:val="0"/>
          <w:lang w:val="fr-FR"/>
        </w:rPr>
        <w:t>phalo</w:t>
      </w:r>
    </w:p>
    <w:p>
      <w:pPr>
        <w:pStyle w:val="Corps"/>
        <w:rPr>
          <w:sz w:val="20"/>
          <w:szCs w:val="20"/>
        </w:rPr>
      </w:pPr>
      <w:r>
        <w:rPr>
          <w:sz w:val="20"/>
          <w:szCs w:val="20"/>
          <w:rtl w:val="0"/>
          <w:lang w:val="fr-FR"/>
        </w:rPr>
        <w:t>** Quinolones et TMP-SMX chez adulte seulement</w:t>
      </w:r>
    </w:p>
    <w:p>
      <w:pPr>
        <w:pStyle w:val="Corps"/>
        <w:rPr>
          <w:b w:val="1"/>
          <w:bCs w:val="1"/>
          <w:u w:val="single"/>
        </w:rPr>
      </w:pPr>
    </w:p>
    <w:p>
      <w:pPr>
        <w:pStyle w:val="Corps"/>
        <w:rPr>
          <w:b w:val="1"/>
          <w:bCs w:val="1"/>
        </w:rPr>
      </w:pPr>
      <w:r>
        <w:rPr>
          <w:b w:val="1"/>
          <w:bCs w:val="1"/>
          <w:rtl w:val="0"/>
          <w:lang w:val="fr-FR"/>
        </w:rPr>
        <w:t xml:space="preserve">Corps </w:t>
      </w:r>
      <w:r>
        <w:rPr>
          <w:b w:val="1"/>
          <w:bCs w:val="1"/>
          <w:rtl w:val="0"/>
          <w:lang w:val="fr-FR"/>
        </w:rPr>
        <w:t>é</w:t>
      </w:r>
      <w:r>
        <w:rPr>
          <w:b w:val="1"/>
          <w:bCs w:val="1"/>
          <w:rtl w:val="0"/>
          <w:lang w:val="fr-FR"/>
        </w:rPr>
        <w:t>tranger</w:t>
      </w:r>
    </w:p>
    <w:p>
      <w:pPr>
        <w:pStyle w:val="Corps"/>
        <w:bidi w:val="0"/>
      </w:pPr>
      <w:r>
        <w:rPr>
          <w:rtl w:val="0"/>
          <w:lang w:val="fr-FR"/>
        </w:rPr>
        <w:t xml:space="preserve">Aspiration ou avaler corps </w:t>
      </w:r>
      <w:r>
        <w:rPr>
          <w:rtl w:val="0"/>
          <w:lang w:val="fr-FR"/>
        </w:rPr>
        <w:t>é</w:t>
      </w:r>
      <w:r>
        <w:rPr>
          <w:rtl w:val="0"/>
          <w:lang w:val="fr-FR"/>
        </w:rPr>
        <w:t>tranger, fr</w:t>
      </w:r>
      <w:r>
        <w:rPr>
          <w:rtl w:val="0"/>
          <w:lang w:val="fr-FR"/>
        </w:rPr>
        <w:t>é</w:t>
      </w:r>
      <w:r>
        <w:rPr>
          <w:rtl w:val="0"/>
          <w:lang w:val="fr-FR"/>
        </w:rPr>
        <w:t>quent chez enfants 1-3 ans.</w:t>
      </w:r>
    </w:p>
    <w:p>
      <w:pPr>
        <w:pStyle w:val="Corps"/>
        <w:rPr>
          <w:u w:val="single"/>
        </w:rPr>
      </w:pPr>
    </w:p>
    <w:p>
      <w:pPr>
        <w:pStyle w:val="Corps"/>
        <w:bidi w:val="0"/>
      </w:pPr>
      <w:r>
        <w:rPr>
          <w:rtl w:val="0"/>
          <w:lang w:val="fr-FR"/>
        </w:rPr>
        <w:t xml:space="preserve">Sx : suspicion forte si </w:t>
      </w:r>
      <w:r>
        <w:rPr>
          <w:b w:val="1"/>
          <w:bCs w:val="1"/>
          <w:rtl w:val="0"/>
          <w:lang w:val="fr-FR"/>
        </w:rPr>
        <w:t>apparition subite</w:t>
      </w:r>
      <w:r>
        <w:rPr>
          <w:rtl w:val="0"/>
          <w:lang w:val="fr-FR"/>
        </w:rPr>
        <w:t xml:space="preserve"> et absence de fi</w:t>
      </w:r>
      <w:r>
        <w:rPr>
          <w:rtl w:val="0"/>
          <w:lang w:val="fr-FR"/>
        </w:rPr>
        <w:t>è</w:t>
      </w:r>
      <w:r>
        <w:rPr>
          <w:rtl w:val="0"/>
          <w:lang w:val="fr-FR"/>
        </w:rPr>
        <w:t>vre</w:t>
      </w:r>
    </w:p>
    <w:p>
      <w:pPr>
        <w:pStyle w:val="Corps"/>
        <w:bidi w:val="0"/>
      </w:pPr>
    </w:p>
    <w:p>
      <w:pPr>
        <w:pStyle w:val="Corps"/>
        <w:spacing w:after="100"/>
      </w:pPr>
      <w:r>
        <w:rPr>
          <w:b w:val="1"/>
          <w:bCs w:val="1"/>
          <w:rtl w:val="0"/>
          <w:lang w:val="fr-FR"/>
        </w:rPr>
        <w:t>Obstruction haute</w:t>
      </w:r>
      <w:r>
        <w:rPr>
          <w:rtl w:val="0"/>
          <w:lang w:val="fr-FR"/>
        </w:rPr>
        <w:t xml:space="preserve"> : sialorrh</w:t>
      </w:r>
      <w:r>
        <w:rPr>
          <w:rtl w:val="0"/>
          <w:lang w:val="fr-FR"/>
        </w:rPr>
        <w:t>é</w:t>
      </w:r>
      <w:r>
        <w:rPr>
          <w:rtl w:val="0"/>
          <w:lang w:val="fr-FR"/>
        </w:rPr>
        <w:t>e, dysphagie et stridor</w:t>
      </w:r>
    </w:p>
    <w:p>
      <w:pPr>
        <w:pStyle w:val="Corps"/>
        <w:spacing w:after="100"/>
      </w:pPr>
      <w:r>
        <w:rPr>
          <w:b w:val="1"/>
          <w:bCs w:val="1"/>
          <w:rtl w:val="0"/>
          <w:lang w:val="fr-FR"/>
        </w:rPr>
        <w:t>Trach</w:t>
      </w:r>
      <w:r>
        <w:rPr>
          <w:b w:val="1"/>
          <w:bCs w:val="1"/>
          <w:rtl w:val="0"/>
          <w:lang w:val="fr-FR"/>
        </w:rPr>
        <w:t>é</w:t>
      </w:r>
      <w:r>
        <w:rPr>
          <w:b w:val="1"/>
          <w:bCs w:val="1"/>
          <w:rtl w:val="0"/>
          <w:lang w:val="fr-FR"/>
        </w:rPr>
        <w:t>e</w:t>
      </w:r>
      <w:r>
        <w:rPr>
          <w:rtl w:val="0"/>
          <w:lang w:val="fr-FR"/>
        </w:rPr>
        <w:t xml:space="preserve"> : stridor, dyspn</w:t>
      </w:r>
      <w:r>
        <w:rPr>
          <w:rtl w:val="0"/>
          <w:lang w:val="fr-FR"/>
        </w:rPr>
        <w:t>é</w:t>
      </w:r>
      <w:r>
        <w:rPr>
          <w:rtl w:val="0"/>
          <w:lang w:val="fr-FR"/>
        </w:rPr>
        <w:t>e</w:t>
      </w:r>
    </w:p>
    <w:p>
      <w:pPr>
        <w:pStyle w:val="Corps"/>
        <w:spacing w:after="100"/>
      </w:pPr>
      <w:r>
        <w:rPr>
          <w:b w:val="1"/>
          <w:bCs w:val="1"/>
          <w:rtl w:val="0"/>
          <w:lang w:val="fr-FR"/>
        </w:rPr>
        <w:t>Bronchique</w:t>
      </w:r>
      <w:r>
        <w:rPr>
          <w:rtl w:val="0"/>
          <w:lang w:val="fr-FR"/>
        </w:rPr>
        <w:t xml:space="preserve"> (droite + frq) : dyspn</w:t>
      </w:r>
      <w:r>
        <w:rPr>
          <w:rtl w:val="0"/>
          <w:lang w:val="fr-FR"/>
        </w:rPr>
        <w:t>é</w:t>
      </w:r>
      <w:r>
        <w:rPr>
          <w:rtl w:val="0"/>
          <w:lang w:val="fr-FR"/>
        </w:rPr>
        <w:t>e, sibilances unilat</w:t>
      </w:r>
      <w:r>
        <w:rPr>
          <w:rtl w:val="0"/>
          <w:lang w:val="fr-FR"/>
        </w:rPr>
        <w:t>é</w:t>
      </w:r>
      <w:r>
        <w:rPr>
          <w:rtl w:val="0"/>
          <w:lang w:val="fr-FR"/>
        </w:rPr>
        <w:t>rale (diagnostiqu</w:t>
      </w:r>
      <w:r>
        <w:rPr>
          <w:rtl w:val="0"/>
          <w:lang w:val="fr-FR"/>
        </w:rPr>
        <w:t xml:space="preserve">é </w:t>
      </w:r>
      <w:r>
        <w:rPr>
          <w:rtl w:val="0"/>
          <w:lang w:val="fr-FR"/>
        </w:rPr>
        <w:t>comme asthme..) et hyperinflation ou at</w:t>
      </w:r>
      <w:r>
        <w:rPr>
          <w:rtl w:val="0"/>
          <w:lang w:val="fr-FR"/>
        </w:rPr>
        <w:t>é</w:t>
      </w:r>
      <w:r>
        <w:rPr>
          <w:rtl w:val="0"/>
          <w:lang w:val="fr-FR"/>
        </w:rPr>
        <w:t>lectasie possible</w:t>
      </w:r>
    </w:p>
    <w:p>
      <w:pPr>
        <w:pStyle w:val="Corps"/>
        <w:spacing w:after="100"/>
      </w:pPr>
      <w:r>
        <w:rPr>
          <w:b w:val="1"/>
          <w:bCs w:val="1"/>
          <w:rtl w:val="0"/>
          <w:lang w:val="fr-FR"/>
        </w:rPr>
        <w:t>Complications :</w:t>
      </w:r>
      <w:r>
        <w:rPr>
          <w:rtl w:val="0"/>
          <w:lang w:val="fr-FR"/>
        </w:rPr>
        <w:t xml:space="preserve"> pneumonie lobaire, at</w:t>
      </w:r>
      <w:r>
        <w:rPr>
          <w:rtl w:val="0"/>
          <w:lang w:val="fr-FR"/>
        </w:rPr>
        <w:t>é</w:t>
      </w:r>
      <w:r>
        <w:rPr>
          <w:rtl w:val="0"/>
          <w:lang w:val="fr-FR"/>
        </w:rPr>
        <w:t>lectasie ou hyperinflation (valve unidirectionnelle), toux, pneumothorax</w:t>
      </w:r>
    </w:p>
    <w:p>
      <w:pPr>
        <w:pStyle w:val="Corps"/>
        <w:bidi w:val="0"/>
      </w:pPr>
    </w:p>
    <w:p>
      <w:pPr>
        <w:pStyle w:val="Corps"/>
        <w:rPr>
          <w:sz w:val="20"/>
          <w:szCs w:val="20"/>
        </w:rPr>
      </w:pPr>
      <w:r>
        <w:rPr>
          <w:sz w:val="20"/>
          <w:szCs w:val="20"/>
          <w:rtl w:val="0"/>
          <w:lang w:val="fr-FR"/>
        </w:rPr>
        <w:t xml:space="preserve">*important de </w:t>
      </w:r>
      <w:r>
        <w:rPr>
          <w:b w:val="1"/>
          <w:bCs w:val="1"/>
          <w:sz w:val="20"/>
          <w:szCs w:val="20"/>
          <w:rtl w:val="0"/>
          <w:lang w:val="fr-FR"/>
        </w:rPr>
        <w:t>distinguer</w:t>
      </w:r>
      <w:r>
        <w:rPr>
          <w:sz w:val="20"/>
          <w:szCs w:val="20"/>
          <w:rtl w:val="0"/>
          <w:lang w:val="fr-FR"/>
        </w:rPr>
        <w:t xml:space="preserve"> </w:t>
      </w:r>
      <w:r>
        <w:rPr>
          <w:b w:val="1"/>
          <w:bCs w:val="1"/>
          <w:sz w:val="20"/>
          <w:szCs w:val="20"/>
          <w:rtl w:val="0"/>
          <w:lang w:val="fr-FR"/>
        </w:rPr>
        <w:t>batterie</w:t>
      </w:r>
      <w:r>
        <w:rPr>
          <w:sz w:val="20"/>
          <w:szCs w:val="20"/>
          <w:rtl w:val="0"/>
          <w:lang w:val="fr-FR"/>
        </w:rPr>
        <w:t xml:space="preserve"> de </w:t>
      </w:r>
      <w:r>
        <w:rPr>
          <w:b w:val="1"/>
          <w:bCs w:val="1"/>
          <w:sz w:val="20"/>
          <w:szCs w:val="20"/>
          <w:rtl w:val="0"/>
          <w:lang w:val="fr-FR"/>
        </w:rPr>
        <w:t>monnaie</w:t>
      </w:r>
      <w:r>
        <w:rPr>
          <w:sz w:val="20"/>
          <w:szCs w:val="20"/>
          <w:rtl w:val="0"/>
          <w:lang w:val="fr-FR"/>
        </w:rPr>
        <w:t xml:space="preserve">, car batterie toxique et peut </w:t>
      </w:r>
      <w:r>
        <w:rPr>
          <w:sz w:val="20"/>
          <w:szCs w:val="20"/>
          <w:rtl w:val="0"/>
          <w:lang w:val="fr-FR"/>
        </w:rPr>
        <w:t>é</w:t>
      </w:r>
      <w:r>
        <w:rPr>
          <w:sz w:val="20"/>
          <w:szCs w:val="20"/>
          <w:rtl w:val="0"/>
          <w:lang w:val="fr-FR"/>
        </w:rPr>
        <w:t>roder les parois</w:t>
      </w:r>
    </w:p>
    <w:p>
      <w:pPr>
        <w:pStyle w:val="Corps"/>
        <w:bidi w:val="0"/>
      </w:pPr>
    </w:p>
    <w:p>
      <w:pPr>
        <w:pStyle w:val="Corps"/>
        <w:rPr>
          <w:u w:val="single"/>
        </w:rPr>
      </w:pPr>
      <w:r>
        <w:rPr>
          <w:u w:val="single"/>
          <w:rtl w:val="0"/>
          <w:lang w:val="fr-FR"/>
        </w:rPr>
        <w:t>Tx :</w:t>
      </w:r>
    </w:p>
    <w:p>
      <w:pPr>
        <w:pStyle w:val="Corps"/>
        <w:numPr>
          <w:ilvl w:val="0"/>
          <w:numId w:val="84"/>
        </w:numPr>
        <w:bidi w:val="0"/>
      </w:pPr>
      <w:r>
        <w:rPr>
          <w:rtl w:val="0"/>
          <w:lang w:val="fr-FR"/>
        </w:rPr>
        <w:t>Voies respiratoires : Bronchoscopie</w:t>
      </w:r>
    </w:p>
    <w:p>
      <w:pPr>
        <w:pStyle w:val="Corps"/>
        <w:numPr>
          <w:ilvl w:val="0"/>
          <w:numId w:val="17"/>
        </w:numPr>
        <w:bidi w:val="0"/>
      </w:pPr>
      <w:r>
        <w:rPr>
          <w:rtl w:val="0"/>
          <w:lang w:val="fr-FR"/>
        </w:rPr>
        <w:t>Voies digestives : endoscopie si</w:t>
      </w:r>
    </w:p>
    <w:p>
      <w:pPr>
        <w:pStyle w:val="Corps"/>
        <w:numPr>
          <w:ilvl w:val="1"/>
          <w:numId w:val="17"/>
        </w:numPr>
        <w:bidi w:val="0"/>
      </w:pPr>
      <w:r>
        <w:rPr>
          <w:rtl w:val="0"/>
          <w:lang w:val="fr-FR"/>
        </w:rPr>
        <w:t>coinc</w:t>
      </w:r>
      <w:r>
        <w:rPr>
          <w:rtl w:val="0"/>
          <w:lang w:val="fr-FR"/>
        </w:rPr>
        <w:t>é</w:t>
      </w:r>
      <w:r>
        <w:rPr>
          <w:rtl w:val="0"/>
          <w:lang w:val="fr-FR"/>
        </w:rPr>
        <w:t xml:space="preserve">e dans </w:t>
      </w:r>
      <w:r>
        <w:rPr>
          <w:b w:val="1"/>
          <w:bCs w:val="1"/>
          <w:rtl w:val="0"/>
          <w:lang w:val="fr-FR"/>
        </w:rPr>
        <w:t>oesophage (imm</w:t>
      </w:r>
      <w:r>
        <w:rPr>
          <w:b w:val="1"/>
          <w:bCs w:val="1"/>
          <w:rtl w:val="0"/>
          <w:lang w:val="fr-FR"/>
        </w:rPr>
        <w:t>é</w:t>
      </w:r>
      <w:r>
        <w:rPr>
          <w:b w:val="1"/>
          <w:bCs w:val="1"/>
          <w:rtl w:val="0"/>
          <w:lang w:val="fr-FR"/>
        </w:rPr>
        <w:t>diatement ou &gt; 24h)</w:t>
      </w:r>
      <w:r>
        <w:rPr>
          <w:rtl w:val="0"/>
          <w:lang w:val="fr-FR"/>
        </w:rPr>
        <w:t xml:space="preserve"> ou </w:t>
      </w:r>
    </w:p>
    <w:p>
      <w:pPr>
        <w:pStyle w:val="Corps"/>
        <w:numPr>
          <w:ilvl w:val="1"/>
          <w:numId w:val="17"/>
        </w:numPr>
        <w:bidi w:val="0"/>
        <w:rPr>
          <w:b w:val="1"/>
          <w:bCs w:val="1"/>
        </w:rPr>
      </w:pPr>
      <w:r>
        <w:rPr>
          <w:b w:val="1"/>
          <w:bCs w:val="1"/>
          <w:rtl w:val="0"/>
          <w:lang w:val="fr-FR"/>
        </w:rPr>
        <w:t>&gt; 4 jr dans estomac</w:t>
      </w:r>
    </w:p>
    <w:p>
      <w:pPr>
        <w:pStyle w:val="Corps"/>
        <w:numPr>
          <w:ilvl w:val="1"/>
          <w:numId w:val="17"/>
        </w:numPr>
        <w:bidi w:val="0"/>
        <w:rPr>
          <w:sz w:val="20"/>
          <w:szCs w:val="20"/>
        </w:rPr>
      </w:pPr>
      <w:r>
        <w:rPr>
          <w:b w:val="1"/>
          <w:bCs w:val="1"/>
          <w:rtl w:val="0"/>
          <w:lang w:val="fr-FR"/>
        </w:rPr>
        <w:t>Sx de trauma GI</w:t>
      </w:r>
      <w:r>
        <w:rPr>
          <w:b w:val="1"/>
          <w:bCs w:val="1"/>
        </w:rPr>
        <w:br w:type="textWrapping"/>
      </w:r>
      <w:r>
        <w:rPr>
          <w:sz w:val="20"/>
          <w:szCs w:val="20"/>
          <w:rtl w:val="0"/>
          <w:lang w:val="fr-FR"/>
        </w:rPr>
        <w:t xml:space="preserve">*risque perforation plus </w:t>
      </w:r>
      <w:r>
        <w:rPr>
          <w:rFonts w:ascii="Arial Unicode MS" w:cs="Arial Unicode MS" w:hAnsi="Arial Unicode MS" w:eastAsia="Arial Unicode MS" w:hint="default"/>
          <w:b w:val="0"/>
          <w:bCs w:val="0"/>
          <w:i w:val="0"/>
          <w:iCs w:val="0"/>
          <w:sz w:val="20"/>
          <w:szCs w:val="20"/>
          <w:rtl w:val="0"/>
          <w:lang w:val="fr-FR"/>
        </w:rPr>
        <w:t>↑</w:t>
      </w:r>
      <w:r>
        <w:rPr>
          <w:sz w:val="20"/>
          <w:szCs w:val="20"/>
          <w:rtl w:val="0"/>
          <w:lang w:val="fr-FR"/>
        </w:rPr>
        <w:t xml:space="preserve"> </w:t>
      </w:r>
      <w:r>
        <w:rPr>
          <w:sz w:val="20"/>
          <w:szCs w:val="20"/>
          <w:rtl w:val="0"/>
          <w:lang w:val="fr-FR"/>
        </w:rPr>
        <w:t>dans oesophage **contr</w:t>
      </w:r>
      <w:r>
        <w:rPr>
          <w:sz w:val="20"/>
          <w:szCs w:val="20"/>
          <w:rtl w:val="0"/>
          <w:lang w:val="fr-FR"/>
        </w:rPr>
        <w:t>ô</w:t>
      </w:r>
      <w:r>
        <w:rPr>
          <w:sz w:val="20"/>
          <w:szCs w:val="20"/>
          <w:rtl w:val="0"/>
          <w:lang w:val="fr-FR"/>
        </w:rPr>
        <w:t>ler avec Rx pour estomac</w:t>
      </w:r>
    </w:p>
    <w:p>
      <w:pPr>
        <w:pStyle w:val="Corps"/>
        <w:rPr>
          <w:b w:val="1"/>
          <w:bCs w:val="1"/>
        </w:rPr>
      </w:pPr>
      <w:r>
        <w:rPr>
          <w:b w:val="1"/>
          <w:bCs w:val="1"/>
          <w:sz w:val="20"/>
          <w:szCs w:val="20"/>
          <w:rtl w:val="0"/>
          <w:lang w:val="fr-FR"/>
        </w:rPr>
        <w:t>Ajuster</w:t>
      </w:r>
      <w:r>
        <w:rPr>
          <w:b w:val="0"/>
          <w:bCs w:val="0"/>
          <w:sz w:val="20"/>
          <w:szCs w:val="20"/>
          <w:rtl w:val="0"/>
          <w:lang w:val="fr-FR"/>
        </w:rPr>
        <w:t xml:space="preserve"> selon l</w:t>
      </w:r>
      <w:r>
        <w:rPr>
          <w:b w:val="0"/>
          <w:bCs w:val="0"/>
          <w:sz w:val="20"/>
          <w:szCs w:val="20"/>
          <w:rtl w:val="0"/>
          <w:lang w:val="fr-FR"/>
        </w:rPr>
        <w:t>’</w:t>
      </w:r>
      <w:r>
        <w:rPr>
          <w:b w:val="0"/>
          <w:bCs w:val="0"/>
          <w:sz w:val="20"/>
          <w:szCs w:val="20"/>
          <w:rtl w:val="0"/>
          <w:lang w:val="fr-FR"/>
        </w:rPr>
        <w:t xml:space="preserve">objet : </w:t>
      </w:r>
      <w:r>
        <w:rPr>
          <w:b w:val="1"/>
          <w:bCs w:val="1"/>
          <w:sz w:val="20"/>
          <w:szCs w:val="20"/>
          <w:rtl w:val="0"/>
          <w:lang w:val="fr-FR"/>
        </w:rPr>
        <w:t>batteries</w:t>
      </w:r>
      <w:r>
        <w:rPr>
          <w:b w:val="0"/>
          <w:bCs w:val="0"/>
          <w:sz w:val="20"/>
          <w:szCs w:val="20"/>
          <w:rtl w:val="0"/>
          <w:lang w:val="fr-FR"/>
        </w:rPr>
        <w:t xml:space="preserve"> plus dangereuse car corrosive, objets </w:t>
      </w:r>
      <w:r>
        <w:rPr>
          <w:b w:val="1"/>
          <w:bCs w:val="1"/>
          <w:sz w:val="20"/>
          <w:szCs w:val="20"/>
          <w:rtl w:val="0"/>
          <w:lang w:val="fr-FR"/>
        </w:rPr>
        <w:t>coupants</w:t>
      </w:r>
      <w:r>
        <w:rPr>
          <w:b w:val="0"/>
          <w:bCs w:val="0"/>
          <w:sz w:val="20"/>
          <w:szCs w:val="20"/>
          <w:rtl w:val="0"/>
          <w:lang w:val="fr-FR"/>
        </w:rPr>
        <w:t xml:space="preserve">, etc. </w:t>
      </w:r>
    </w:p>
    <w:p>
      <w:pPr>
        <w:pStyle w:val="Corps"/>
        <w:bidi w:val="0"/>
      </w:pPr>
    </w:p>
    <w:p>
      <w:pPr>
        <w:pStyle w:val="Corps"/>
        <w:rPr>
          <w:b w:val="1"/>
          <w:bCs w:val="1"/>
          <w:u w:val="single"/>
        </w:rPr>
      </w:pPr>
      <w:r>
        <w:rPr>
          <w:b w:val="1"/>
          <w:bCs w:val="1"/>
          <w:u w:val="single"/>
          <w:rtl w:val="0"/>
          <w:lang w:val="fr-FR"/>
        </w:rPr>
        <w:t>É</w:t>
      </w:r>
      <w:r>
        <w:rPr>
          <w:b w:val="1"/>
          <w:bCs w:val="1"/>
          <w:u w:val="single"/>
          <w:rtl w:val="0"/>
          <w:lang w:val="fr-FR"/>
        </w:rPr>
        <w:t>piglottite</w:t>
      </w:r>
    </w:p>
    <w:p>
      <w:pPr>
        <w:pStyle w:val="Corps"/>
        <w:bidi w:val="0"/>
      </w:pPr>
      <w:r>
        <w:rPr>
          <w:rtl w:val="0"/>
          <w:lang w:val="fr-FR"/>
        </w:rPr>
        <w:t>Infection de l</w:t>
      </w:r>
      <w:r>
        <w:rPr>
          <w:rtl w:val="0"/>
          <w:lang w:val="fr-FR"/>
        </w:rPr>
        <w:t>’é</w:t>
      </w:r>
      <w:r>
        <w:rPr>
          <w:rtl w:val="0"/>
          <w:lang w:val="fr-FR"/>
        </w:rPr>
        <w:t>piglotte caus</w:t>
      </w:r>
      <w:r>
        <w:rPr>
          <w:rtl w:val="0"/>
          <w:lang w:val="fr-FR"/>
        </w:rPr>
        <w:t>é</w:t>
      </w:r>
      <w:r>
        <w:rPr>
          <w:rtl w:val="0"/>
          <w:lang w:val="fr-FR"/>
        </w:rPr>
        <w:t xml:space="preserve">e le plus souvent par </w:t>
      </w:r>
      <w:r>
        <w:rPr>
          <w:b w:val="1"/>
          <w:bCs w:val="1"/>
          <w:rtl w:val="0"/>
          <w:lang w:val="fr-FR"/>
        </w:rPr>
        <w:t>H influenzae type B</w:t>
      </w:r>
      <w:r>
        <w:rPr>
          <w:rtl w:val="0"/>
          <w:lang w:val="fr-FR"/>
        </w:rPr>
        <w:t xml:space="preserve">. </w:t>
      </w:r>
    </w:p>
    <w:p>
      <w:pPr>
        <w:pStyle w:val="Corps"/>
        <w:bidi w:val="0"/>
      </w:pPr>
      <w:r>
        <w:rPr>
          <w:rtl w:val="0"/>
          <w:lang w:val="fr-FR"/>
        </w:rPr>
        <w:t xml:space="preserve">Forte depuis la </w:t>
      </w:r>
      <w:r>
        <w:rPr>
          <w:b w:val="1"/>
          <w:bCs w:val="1"/>
          <w:rtl w:val="0"/>
          <w:lang w:val="fr-FR"/>
        </w:rPr>
        <w:t>vaccination</w:t>
      </w:r>
      <w:r>
        <w:rPr>
          <w:rtl w:val="0"/>
          <w:lang w:val="fr-FR"/>
        </w:rPr>
        <w:t>. Le plus souvent chez l</w:t>
      </w:r>
      <w:r>
        <w:rPr>
          <w:rtl w:val="0"/>
          <w:lang w:val="fr-FR"/>
        </w:rPr>
        <w:t>’</w:t>
      </w:r>
      <w:r>
        <w:rPr>
          <w:rtl w:val="0"/>
          <w:lang w:val="fr-FR"/>
        </w:rPr>
        <w:t xml:space="preserve">enfant. </w:t>
      </w:r>
    </w:p>
    <w:p>
      <w:pPr>
        <w:pStyle w:val="Corps"/>
        <w:bidi w:val="0"/>
      </w:pPr>
    </w:p>
    <w:p>
      <w:pPr>
        <w:pStyle w:val="Corps"/>
        <w:bidi w:val="0"/>
      </w:pPr>
      <w:r>
        <w:rPr>
          <w:rtl w:val="0"/>
          <w:lang w:val="fr-FR"/>
        </w:rPr>
        <w:t xml:space="preserve">Apparence </w:t>
      </w:r>
      <w:r>
        <w:rPr>
          <w:b w:val="1"/>
          <w:bCs w:val="1"/>
          <w:rtl w:val="0"/>
          <w:lang w:val="fr-FR"/>
        </w:rPr>
        <w:t>toxique</w:t>
      </w:r>
      <w:r>
        <w:rPr>
          <w:rtl w:val="0"/>
          <w:lang w:val="fr-FR"/>
        </w:rPr>
        <w:t xml:space="preserve">, </w:t>
      </w:r>
      <w:r>
        <w:rPr>
          <w:b w:val="1"/>
          <w:bCs w:val="1"/>
          <w:rtl w:val="0"/>
          <w:lang w:val="fr-FR"/>
        </w:rPr>
        <w:t>sialorrh</w:t>
      </w:r>
      <w:r>
        <w:rPr>
          <w:b w:val="1"/>
          <w:bCs w:val="1"/>
          <w:rtl w:val="0"/>
          <w:lang w:val="fr-FR"/>
        </w:rPr>
        <w:t>é</w:t>
      </w:r>
      <w:r>
        <w:rPr>
          <w:b w:val="1"/>
          <w:bCs w:val="1"/>
          <w:rtl w:val="0"/>
          <w:lang w:val="fr-FR"/>
        </w:rPr>
        <w:t>e</w:t>
      </w:r>
      <w:r>
        <w:rPr>
          <w:rtl w:val="0"/>
          <w:lang w:val="fr-FR"/>
        </w:rPr>
        <w:t xml:space="preserve">, </w:t>
      </w:r>
      <w:r>
        <w:rPr>
          <w:b w:val="1"/>
          <w:bCs w:val="1"/>
          <w:rtl w:val="0"/>
          <w:lang w:val="fr-FR"/>
        </w:rPr>
        <w:t>dysphagie</w:t>
      </w:r>
      <w:r>
        <w:rPr>
          <w:rtl w:val="0"/>
          <w:lang w:val="fr-FR"/>
        </w:rPr>
        <w:t>, mal de gorge, fi</w:t>
      </w:r>
      <w:r>
        <w:rPr>
          <w:rtl w:val="0"/>
          <w:lang w:val="fr-FR"/>
        </w:rPr>
        <w:t>è</w:t>
      </w:r>
      <w:r>
        <w:rPr>
          <w:rtl w:val="0"/>
          <w:lang w:val="fr-FR"/>
        </w:rPr>
        <w:t xml:space="preserve">vre, </w:t>
      </w:r>
      <w:r>
        <w:rPr>
          <w:b w:val="1"/>
          <w:bCs w:val="1"/>
          <w:rtl w:val="0"/>
          <w:lang w:val="fr-FR"/>
        </w:rPr>
        <w:t>stridor</w:t>
      </w:r>
      <w:r>
        <w:rPr>
          <w:rtl w:val="0"/>
          <w:lang w:val="fr-FR"/>
        </w:rPr>
        <w:t xml:space="preserve"> malgr</w:t>
      </w:r>
      <w:r>
        <w:rPr>
          <w:rtl w:val="0"/>
          <w:lang w:val="fr-FR"/>
        </w:rPr>
        <w:t xml:space="preserve">é </w:t>
      </w:r>
      <w:r>
        <w:rPr>
          <w:rtl w:val="0"/>
          <w:lang w:val="fr-FR"/>
        </w:rPr>
        <w:t>auscultation pulmonaire normale. L</w:t>
      </w:r>
      <w:r>
        <w:rPr>
          <w:rtl w:val="0"/>
          <w:lang w:val="fr-FR"/>
        </w:rPr>
        <w:t>’</w:t>
      </w:r>
      <w:r>
        <w:rPr>
          <w:rtl w:val="0"/>
          <w:lang w:val="fr-FR"/>
        </w:rPr>
        <w:t xml:space="preserve">enfant peut </w:t>
      </w:r>
      <w:r>
        <w:rPr>
          <w:rtl w:val="0"/>
          <w:lang w:val="fr-FR"/>
        </w:rPr>
        <w:t>ê</w:t>
      </w:r>
      <w:r>
        <w:rPr>
          <w:rtl w:val="0"/>
          <w:lang w:val="fr-FR"/>
        </w:rPr>
        <w:t xml:space="preserve">tre pencher par en avant avec la bouche ouverte et la langue sortie pour aider </w:t>
      </w:r>
      <w:r>
        <w:rPr>
          <w:rtl w:val="0"/>
          <w:lang w:val="fr-FR"/>
        </w:rPr>
        <w:t xml:space="preserve">à </w:t>
      </w:r>
      <w:r>
        <w:rPr>
          <w:rtl w:val="0"/>
          <w:lang w:val="fr-FR"/>
        </w:rPr>
        <w:t>la respiration.</w:t>
      </w:r>
    </w:p>
    <w:p>
      <w:pPr>
        <w:pStyle w:val="Corps"/>
        <w:bidi w:val="0"/>
      </w:pPr>
    </w:p>
    <w:p>
      <w:pPr>
        <w:pStyle w:val="Corps"/>
        <w:bidi w:val="0"/>
      </w:pPr>
      <w:r>
        <w:rPr>
          <w:rtl w:val="0"/>
          <w:lang w:val="fr-FR"/>
        </w:rPr>
        <w:t xml:space="preserve">Dx : </w:t>
      </w:r>
      <w:r>
        <w:rPr>
          <w:b w:val="1"/>
          <w:bCs w:val="1"/>
          <w:rtl w:val="0"/>
          <w:lang w:val="fr-FR"/>
        </w:rPr>
        <w:t>NE PAS examiner la gorge</w:t>
      </w:r>
      <w:r>
        <w:rPr>
          <w:rtl w:val="0"/>
          <w:lang w:val="fr-FR"/>
        </w:rPr>
        <w:t>, cultures de gorge et h</w:t>
      </w:r>
      <w:r>
        <w:rPr>
          <w:rtl w:val="0"/>
          <w:lang w:val="fr-FR"/>
        </w:rPr>
        <w:t>é</w:t>
      </w:r>
      <w:r>
        <w:rPr>
          <w:rtl w:val="0"/>
          <w:lang w:val="fr-FR"/>
        </w:rPr>
        <w:t>mocultures. Rx lat</w:t>
      </w:r>
      <w:r>
        <w:rPr>
          <w:rtl w:val="0"/>
          <w:lang w:val="fr-FR"/>
        </w:rPr>
        <w:t>é</w:t>
      </w:r>
      <w:r>
        <w:rPr>
          <w:rtl w:val="0"/>
          <w:lang w:val="fr-FR"/>
        </w:rPr>
        <w:t>ral du cou (</w:t>
      </w:r>
      <w:r>
        <w:rPr>
          <w:b w:val="1"/>
          <w:bCs w:val="1"/>
          <w:rtl w:val="0"/>
          <w:lang w:val="fr-FR"/>
        </w:rPr>
        <w:t>thumb sign)</w:t>
      </w:r>
    </w:p>
    <w:p>
      <w:pPr>
        <w:pStyle w:val="Corps"/>
        <w:bidi w:val="0"/>
      </w:pPr>
    </w:p>
    <w:p>
      <w:pPr>
        <w:pStyle w:val="Corps"/>
        <w:bidi w:val="0"/>
      </w:pPr>
      <w:r>
        <w:rPr>
          <w:rtl w:val="0"/>
          <w:lang w:val="fr-FR"/>
        </w:rPr>
        <w:t>Conduite : NE PAS examiner la gorge (peut d</w:t>
      </w:r>
      <w:r>
        <w:rPr>
          <w:rtl w:val="0"/>
          <w:lang w:val="fr-FR"/>
        </w:rPr>
        <w:t>é</w:t>
      </w:r>
      <w:r>
        <w:rPr>
          <w:rtl w:val="0"/>
          <w:lang w:val="fr-FR"/>
        </w:rPr>
        <w:t>clencher d</w:t>
      </w:r>
      <w:r>
        <w:rPr>
          <w:rtl w:val="0"/>
          <w:lang w:val="fr-FR"/>
        </w:rPr>
        <w:t>é</w:t>
      </w:r>
      <w:r>
        <w:rPr>
          <w:rtl w:val="0"/>
          <w:lang w:val="fr-FR"/>
        </w:rPr>
        <w:t>tresse respiratoire)</w:t>
      </w:r>
    </w:p>
    <w:p>
      <w:pPr>
        <w:pStyle w:val="Corps"/>
        <w:numPr>
          <w:ilvl w:val="0"/>
          <w:numId w:val="85"/>
        </w:numPr>
        <w:bidi w:val="0"/>
      </w:pPr>
      <w:r>
        <w:rPr>
          <w:b w:val="1"/>
          <w:bCs w:val="1"/>
          <w:rtl w:val="0"/>
          <w:lang w:val="fr-FR"/>
        </w:rPr>
        <w:t>S</w:t>
      </w:r>
      <w:r>
        <w:rPr>
          <w:b w:val="1"/>
          <w:bCs w:val="1"/>
          <w:rtl w:val="0"/>
          <w:lang w:val="fr-FR"/>
        </w:rPr>
        <w:t>é</w:t>
      </w:r>
      <w:r>
        <w:rPr>
          <w:b w:val="1"/>
          <w:bCs w:val="1"/>
          <w:rtl w:val="0"/>
          <w:lang w:val="fr-FR"/>
        </w:rPr>
        <w:t>curiser</w:t>
      </w:r>
      <w:r>
        <w:rPr>
          <w:rtl w:val="0"/>
          <w:lang w:val="fr-FR"/>
        </w:rPr>
        <w:t xml:space="preserve"> la voies respiratoires au besoin et </w:t>
      </w:r>
      <w:r>
        <w:rPr>
          <w:b w:val="1"/>
          <w:bCs w:val="1"/>
          <w:rtl w:val="0"/>
          <w:lang w:val="fr-FR"/>
        </w:rPr>
        <w:t>anticiper</w:t>
      </w:r>
      <w:r>
        <w:rPr>
          <w:rtl w:val="0"/>
          <w:lang w:val="fr-FR"/>
        </w:rPr>
        <w:t xml:space="preserve"> mat</w:t>
      </w:r>
      <w:r>
        <w:rPr>
          <w:rtl w:val="0"/>
          <w:lang w:val="fr-FR"/>
        </w:rPr>
        <w:t>é</w:t>
      </w:r>
      <w:r>
        <w:rPr>
          <w:rtl w:val="0"/>
          <w:lang w:val="fr-FR"/>
        </w:rPr>
        <w:t xml:space="preserve">riel </w:t>
      </w:r>
      <w:r>
        <w:rPr>
          <w:b w:val="1"/>
          <w:bCs w:val="1"/>
          <w:rtl w:val="0"/>
          <w:lang w:val="fr-FR"/>
        </w:rPr>
        <w:t>d</w:t>
      </w:r>
      <w:r>
        <w:rPr>
          <w:b w:val="1"/>
          <w:bCs w:val="1"/>
          <w:rtl w:val="0"/>
          <w:lang w:val="fr-FR"/>
        </w:rPr>
        <w:t>’</w:t>
      </w:r>
      <w:r>
        <w:rPr>
          <w:b w:val="1"/>
          <w:bCs w:val="1"/>
          <w:rtl w:val="0"/>
          <w:lang w:val="fr-FR"/>
        </w:rPr>
        <w:t>intubation</w:t>
      </w:r>
      <w:r>
        <w:rPr>
          <w:rtl w:val="0"/>
          <w:lang w:val="fr-FR"/>
        </w:rPr>
        <w:t xml:space="preserve"> si manipulation gorge n</w:t>
      </w:r>
      <w:r>
        <w:rPr>
          <w:rtl w:val="0"/>
          <w:lang w:val="fr-FR"/>
        </w:rPr>
        <w:t>é</w:t>
      </w:r>
      <w:r>
        <w:rPr>
          <w:rtl w:val="0"/>
          <w:lang w:val="fr-FR"/>
        </w:rPr>
        <w:t>cessaire. Voir intubation d</w:t>
      </w:r>
      <w:r>
        <w:rPr>
          <w:rtl w:val="0"/>
          <w:lang w:val="fr-FR"/>
        </w:rPr>
        <w:t>’</w:t>
      </w:r>
      <w:r>
        <w:rPr>
          <w:rtl w:val="0"/>
          <w:lang w:val="fr-FR"/>
        </w:rPr>
        <w:t>embl</w:t>
      </w:r>
      <w:r>
        <w:rPr>
          <w:rtl w:val="0"/>
          <w:lang w:val="fr-FR"/>
        </w:rPr>
        <w:t>é</w:t>
      </w:r>
      <w:r>
        <w:rPr>
          <w:rtl w:val="0"/>
          <w:lang w:val="fr-FR"/>
        </w:rPr>
        <w:t>e</w:t>
      </w:r>
    </w:p>
    <w:p>
      <w:pPr>
        <w:pStyle w:val="Corps"/>
        <w:numPr>
          <w:ilvl w:val="0"/>
          <w:numId w:val="17"/>
        </w:numPr>
        <w:bidi w:val="0"/>
      </w:pPr>
      <w:r>
        <w:rPr>
          <w:rtl w:val="0"/>
          <w:lang w:val="fr-FR"/>
        </w:rPr>
        <w:t>Traiter avec</w:t>
      </w:r>
      <w:r>
        <w:rPr>
          <w:b w:val="1"/>
          <w:bCs w:val="1"/>
          <w:rtl w:val="0"/>
          <w:lang w:val="fr-FR"/>
        </w:rPr>
        <w:t xml:space="preserve"> antibiotiques</w:t>
      </w:r>
      <w:r>
        <w:rPr>
          <w:rtl w:val="0"/>
          <w:lang w:val="fr-FR"/>
        </w:rPr>
        <w:t xml:space="preserve"> et </w:t>
      </w:r>
      <w:r>
        <w:rPr>
          <w:b w:val="1"/>
          <w:bCs w:val="1"/>
          <w:rtl w:val="0"/>
          <w:lang w:val="fr-FR"/>
        </w:rPr>
        <w:t>hydratation IV</w:t>
      </w:r>
      <w:r>
        <w:rPr>
          <w:rtl w:val="0"/>
          <w:lang w:val="fr-FR"/>
        </w:rPr>
        <w:t xml:space="preserve"> (dysphagie)</w:t>
      </w:r>
    </w:p>
    <w:p>
      <w:pPr>
        <w:pStyle w:val="Corps"/>
        <w:numPr>
          <w:ilvl w:val="0"/>
          <w:numId w:val="17"/>
        </w:numPr>
        <w:bidi w:val="0"/>
      </w:pPr>
      <w:r>
        <w:rPr>
          <w:rtl w:val="0"/>
          <w:lang w:val="fr-FR"/>
        </w:rPr>
        <w:t>Air humide peut aider.</w:t>
      </w:r>
    </w:p>
    <w:p>
      <w:pPr>
        <w:pStyle w:val="Corps"/>
        <w:bidi w:val="0"/>
      </w:pPr>
    </w:p>
    <w:p>
      <w:pPr>
        <w:pStyle w:val="Corps"/>
        <w:bidi w:val="0"/>
      </w:pPr>
    </w:p>
    <w:p>
      <w:pPr>
        <w:pStyle w:val="Corps"/>
        <w:bidi w:val="0"/>
      </w:pPr>
      <w:r>
        <w:drawing>
          <wp:inline distT="0" distB="0" distL="0" distR="0">
            <wp:extent cx="5943600" cy="3377046"/>
            <wp:effectExtent l="0" t="0" r="0" b="0"/>
            <wp:docPr id="1073741862" name="officeArt object"/>
            <wp:cNvGraphicFramePr/>
            <a:graphic xmlns:a="http://schemas.openxmlformats.org/drawingml/2006/main">
              <a:graphicData uri="http://schemas.openxmlformats.org/drawingml/2006/picture">
                <pic:pic xmlns:pic="http://schemas.openxmlformats.org/drawingml/2006/picture">
                  <pic:nvPicPr>
                    <pic:cNvPr id="1073741862" name="pasted-image.png"/>
                    <pic:cNvPicPr>
                      <a:picLocks noChangeAspect="1"/>
                    </pic:cNvPicPr>
                  </pic:nvPicPr>
                  <pic:blipFill>
                    <a:blip r:embed="rId38">
                      <a:extLst/>
                    </a:blip>
                    <a:stretch>
                      <a:fillRect/>
                    </a:stretch>
                  </pic:blipFill>
                  <pic:spPr>
                    <a:xfrm>
                      <a:off x="0" y="0"/>
                      <a:ext cx="5943600" cy="3377046"/>
                    </a:xfrm>
                    <a:prstGeom prst="rect">
                      <a:avLst/>
                    </a:prstGeom>
                    <a:ln w="12700" cap="flat">
                      <a:noFill/>
                      <a:miter lim="400000"/>
                    </a:ln>
                    <a:effectLst/>
                  </pic:spPr>
                </pic:pic>
              </a:graphicData>
            </a:graphic>
          </wp:inline>
        </w:drawing>
      </w:r>
    </w:p>
    <w:p>
      <w:pPr>
        <w:pStyle w:val="Corps"/>
        <w:rPr>
          <w:sz w:val="22"/>
          <w:szCs w:val="22"/>
        </w:rPr>
      </w:pPr>
      <w:r>
        <w:rPr>
          <w:sz w:val="22"/>
          <w:szCs w:val="22"/>
          <w:rtl w:val="0"/>
          <w:lang w:val="fr-FR"/>
        </w:rPr>
        <w:t>É</w:t>
      </w:r>
      <w:r>
        <w:rPr>
          <w:sz w:val="22"/>
          <w:szCs w:val="22"/>
          <w:rtl w:val="0"/>
          <w:lang w:val="fr-FR"/>
        </w:rPr>
        <w:t xml:space="preserve">piglottite </w:t>
      </w:r>
      <w:r>
        <w:rPr>
          <w:sz w:val="22"/>
          <w:szCs w:val="22"/>
          <w:rtl w:val="0"/>
          <w:lang w:val="fr-FR"/>
        </w:rPr>
        <w:t xml:space="preserve">à </w:t>
      </w:r>
      <w:r>
        <w:rPr>
          <w:sz w:val="22"/>
          <w:szCs w:val="22"/>
          <w:rtl w:val="0"/>
          <w:lang w:val="fr-FR"/>
        </w:rPr>
        <w:t xml:space="preserve">gauche, normale </w:t>
      </w:r>
      <w:r>
        <w:rPr>
          <w:sz w:val="22"/>
          <w:szCs w:val="22"/>
          <w:rtl w:val="0"/>
          <w:lang w:val="fr-FR"/>
        </w:rPr>
        <w:t xml:space="preserve">à </w:t>
      </w:r>
      <w:r>
        <w:rPr>
          <w:sz w:val="22"/>
          <w:szCs w:val="22"/>
          <w:rtl w:val="0"/>
          <w:lang w:val="fr-FR"/>
        </w:rPr>
        <w:t>droite</w:t>
      </w:r>
    </w:p>
    <w:p>
      <w:pPr>
        <w:pStyle w:val="Corps"/>
        <w:bidi w:val="0"/>
      </w:pPr>
    </w:p>
    <w:p>
      <w:pPr>
        <w:pStyle w:val="Sous-section 3"/>
        <w:pBdr>
          <w:bottom w:val="dotted" w:color="000000" w:sz="8" w:space="0" w:shadow="0" w:frame="0"/>
        </w:pBdr>
      </w:pPr>
      <w:bookmarkStart w:name="_Toc52" w:id="53"/>
      <w:r>
        <w:rPr>
          <w:rtl w:val="0"/>
          <w:lang w:val="fr-FR"/>
        </w:rPr>
        <w:t>É</w:t>
      </w:r>
      <w:r>
        <w:rPr>
          <w:rtl w:val="0"/>
          <w:lang w:val="fr-FR"/>
        </w:rPr>
        <w:t>tourdissements</w:t>
      </w:r>
      <w:r>
        <w:rPr>
          <w:rtl w:val="0"/>
          <w:lang w:val="fr-FR"/>
        </w:rPr>
        <w:t>,</w:t>
      </w:r>
      <w:r>
        <w:rPr>
          <w:rtl w:val="0"/>
        </w:rPr>
        <w:t xml:space="preserve"> </w:t>
      </w:r>
      <w:r>
        <w:rPr>
          <w:rtl w:val="0"/>
          <w:lang w:val="fr-FR"/>
        </w:rPr>
        <w:t>v</w:t>
      </w:r>
      <w:r>
        <w:rPr>
          <w:rtl w:val="0"/>
          <w:lang w:val="da-DK"/>
        </w:rPr>
        <w:t>ertiges</w:t>
      </w:r>
      <w:bookmarkEnd w:id="53"/>
    </w:p>
    <w:p>
      <w:pPr>
        <w:pStyle w:val="Corps"/>
        <w:bidi w:val="0"/>
      </w:pPr>
    </w:p>
    <w:p>
      <w:pPr>
        <w:pStyle w:val="Corps"/>
        <w:rPr>
          <w:u w:val="single"/>
        </w:rPr>
      </w:pPr>
      <w:r>
        <w:rPr>
          <w:u w:val="single"/>
          <w:rtl w:val="0"/>
          <w:lang w:val="fr-FR"/>
        </w:rPr>
        <w:t>Neuronite vestibulaire</w:t>
      </w:r>
    </w:p>
    <w:p>
      <w:pPr>
        <w:pStyle w:val="Corps"/>
        <w:bidi w:val="0"/>
      </w:pPr>
      <w:r>
        <w:rPr>
          <w:rtl w:val="0"/>
          <w:lang w:val="fr-FR"/>
        </w:rPr>
        <w:t xml:space="preserve">Semblable </w:t>
      </w:r>
      <w:r>
        <w:rPr>
          <w:rtl w:val="0"/>
          <w:lang w:val="fr-FR"/>
        </w:rPr>
        <w:t xml:space="preserve">à </w:t>
      </w:r>
      <w:r>
        <w:rPr>
          <w:rtl w:val="0"/>
          <w:lang w:val="fr-FR"/>
        </w:rPr>
        <w:t>la paralysie de Bell, mais atteinte du VIII. Possiblement d</w:t>
      </w:r>
      <w:r>
        <w:rPr>
          <w:rtl w:val="0"/>
          <w:lang w:val="fr-FR"/>
        </w:rPr>
        <w:t xml:space="preserve">û à </w:t>
      </w:r>
      <w:r>
        <w:rPr>
          <w:rtl w:val="0"/>
          <w:lang w:val="fr-FR"/>
        </w:rPr>
        <w:t>infection ou m</w:t>
      </w:r>
      <w:r>
        <w:rPr>
          <w:rtl w:val="0"/>
          <w:lang w:val="fr-FR"/>
        </w:rPr>
        <w:t>é</w:t>
      </w:r>
      <w:r>
        <w:rPr>
          <w:rtl w:val="0"/>
          <w:lang w:val="fr-FR"/>
        </w:rPr>
        <w:t>canisme auto-immun : oreillons, rougeole, herp</w:t>
      </w:r>
      <w:r>
        <w:rPr>
          <w:rtl w:val="0"/>
          <w:lang w:val="fr-FR"/>
        </w:rPr>
        <w:t>è</w:t>
      </w:r>
      <w:r>
        <w:rPr>
          <w:rtl w:val="0"/>
          <w:lang w:val="fr-FR"/>
        </w:rPr>
        <w:t>s, etc. 30% ont IVRS associ</w:t>
      </w:r>
      <w:r>
        <w:rPr>
          <w:rtl w:val="0"/>
          <w:lang w:val="fr-FR"/>
        </w:rPr>
        <w:t>é</w:t>
      </w:r>
      <w:r>
        <w:rPr>
          <w:rtl w:val="0"/>
          <w:lang w:val="fr-FR"/>
        </w:rPr>
        <w:t>e. Ou possible atteinte micro vasculaire (ex</w:t>
      </w:r>
      <w:r>
        <w:rPr>
          <w:rtl w:val="0"/>
          <w:lang w:val="fr-FR"/>
        </w:rPr>
        <w:t xml:space="preserve"> :</w:t>
      </w:r>
      <w:r>
        <w:rPr>
          <w:rtl w:val="0"/>
          <w:lang w:val="fr-FR"/>
        </w:rPr>
        <w:t xml:space="preserve"> diab</w:t>
      </w:r>
      <w:r>
        <w:rPr>
          <w:rtl w:val="0"/>
          <w:lang w:val="fr-FR"/>
        </w:rPr>
        <w:t>è</w:t>
      </w:r>
      <w:r>
        <w:rPr>
          <w:rtl w:val="0"/>
          <w:lang w:val="fr-FR"/>
        </w:rPr>
        <w:t>te</w:t>
      </w:r>
      <w:r>
        <w:rPr>
          <w:rtl w:val="0"/>
          <w:lang w:val="fr-FR"/>
        </w:rPr>
        <w:t>, auto-immune</w:t>
      </w:r>
      <w:r>
        <w:rPr>
          <w:rtl w:val="0"/>
          <w:lang w:val="fr-FR"/>
        </w:rPr>
        <w:t>).</w:t>
      </w:r>
    </w:p>
    <w:p>
      <w:pPr>
        <w:pStyle w:val="Corps"/>
        <w:bidi w:val="0"/>
      </w:pPr>
    </w:p>
    <w:p>
      <w:pPr>
        <w:pStyle w:val="Corps"/>
        <w:bidi w:val="0"/>
      </w:pPr>
      <w:r>
        <w:rPr>
          <w:rtl w:val="0"/>
          <w:lang w:val="fr-FR"/>
        </w:rPr>
        <w:t>Sx : vertiges soudains avec r</w:t>
      </w:r>
      <w:r>
        <w:rPr>
          <w:rtl w:val="0"/>
          <w:lang w:val="fr-FR"/>
        </w:rPr>
        <w:t>é</w:t>
      </w:r>
      <w:r>
        <w:rPr>
          <w:rtl w:val="0"/>
          <w:lang w:val="fr-FR"/>
        </w:rPr>
        <w:t>solution progressive sur jours / semaines. Nystagmus avec composante rapide vers oreille atteinte, No / Vo, chute du c</w:t>
      </w:r>
      <w:r>
        <w:rPr>
          <w:rtl w:val="0"/>
          <w:lang w:val="fr-FR"/>
        </w:rPr>
        <w:t>ô</w:t>
      </w:r>
      <w:r>
        <w:rPr>
          <w:rtl w:val="0"/>
          <w:lang w:val="fr-FR"/>
        </w:rPr>
        <w:t>t</w:t>
      </w:r>
      <w:r>
        <w:rPr>
          <w:rtl w:val="0"/>
          <w:lang w:val="fr-FR"/>
        </w:rPr>
        <w:t xml:space="preserve">é </w:t>
      </w:r>
      <w:r>
        <w:rPr>
          <w:rtl w:val="0"/>
          <w:lang w:val="fr-FR"/>
        </w:rPr>
        <w:t>atteint. Dans la phase de r</w:t>
      </w:r>
      <w:r>
        <w:rPr>
          <w:rtl w:val="0"/>
          <w:lang w:val="fr-FR"/>
        </w:rPr>
        <w:t>é</w:t>
      </w:r>
      <w:r>
        <w:rPr>
          <w:rtl w:val="0"/>
          <w:lang w:val="fr-FR"/>
        </w:rPr>
        <w:t>cup</w:t>
      </w:r>
      <w:r>
        <w:rPr>
          <w:rtl w:val="0"/>
          <w:lang w:val="fr-FR"/>
        </w:rPr>
        <w:t>é</w:t>
      </w:r>
      <w:r>
        <w:rPr>
          <w:rtl w:val="0"/>
          <w:lang w:val="fr-FR"/>
        </w:rPr>
        <w:t>ration, le nystagmus s</w:t>
      </w:r>
      <w:r>
        <w:rPr>
          <w:rtl w:val="0"/>
          <w:lang w:val="fr-FR"/>
        </w:rPr>
        <w:t>’</w:t>
      </w:r>
      <w:r>
        <w:rPr>
          <w:rtl w:val="0"/>
          <w:lang w:val="fr-FR"/>
        </w:rPr>
        <w:t>inverse</w:t>
      </w:r>
      <w:r>
        <w:rPr>
          <w:rtl w:val="0"/>
          <w:lang w:val="fr-FR"/>
        </w:rPr>
        <w:t>. R</w:t>
      </w:r>
      <w:r>
        <w:rPr>
          <w:rtl w:val="0"/>
          <w:lang w:val="fr-FR"/>
        </w:rPr>
        <w:t>é</w:t>
      </w:r>
      <w:r>
        <w:rPr>
          <w:rtl w:val="0"/>
          <w:lang w:val="fr-FR"/>
        </w:rPr>
        <w:t>cup</w:t>
      </w:r>
      <w:r>
        <w:rPr>
          <w:rtl w:val="0"/>
          <w:lang w:val="fr-FR"/>
        </w:rPr>
        <w:t>é</w:t>
      </w:r>
      <w:r>
        <w:rPr>
          <w:rtl w:val="0"/>
          <w:lang w:val="fr-FR"/>
        </w:rPr>
        <w:t>ration compl</w:t>
      </w:r>
      <w:r>
        <w:rPr>
          <w:rtl w:val="0"/>
          <w:lang w:val="fr-FR"/>
        </w:rPr>
        <w:t>è</w:t>
      </w:r>
      <w:r>
        <w:rPr>
          <w:rtl w:val="0"/>
          <w:lang w:val="fr-FR"/>
        </w:rPr>
        <w:t>te peut prendre qq mois.</w:t>
      </w:r>
    </w:p>
    <w:p>
      <w:pPr>
        <w:pStyle w:val="Corps"/>
        <w:bidi w:val="0"/>
      </w:pPr>
    </w:p>
    <w:p>
      <w:pPr>
        <w:pStyle w:val="Corps"/>
        <w:bidi w:val="0"/>
      </w:pPr>
      <w:r>
        <w:rPr>
          <w:rtl w:val="0"/>
          <w:lang w:val="fr-FR"/>
        </w:rPr>
        <w:t>Tx</w:t>
      </w:r>
    </w:p>
    <w:p>
      <w:pPr>
        <w:pStyle w:val="Corps"/>
        <w:numPr>
          <w:ilvl w:val="0"/>
          <w:numId w:val="86"/>
        </w:numPr>
        <w:bidi w:val="0"/>
      </w:pPr>
      <w:r>
        <w:rPr>
          <w:rtl w:val="0"/>
          <w:lang w:val="fr-FR"/>
        </w:rPr>
        <w:t>Aigu</w:t>
      </w:r>
    </w:p>
    <w:p>
      <w:pPr>
        <w:pStyle w:val="Corps"/>
        <w:numPr>
          <w:ilvl w:val="1"/>
          <w:numId w:val="17"/>
        </w:numPr>
        <w:bidi w:val="0"/>
      </w:pPr>
      <w:r>
        <w:rPr>
          <w:rtl w:val="0"/>
          <w:lang w:val="fr-FR"/>
        </w:rPr>
        <w:t>Dimenhydrinate (Gravol)</w:t>
      </w:r>
    </w:p>
    <w:p>
      <w:pPr>
        <w:pStyle w:val="Corps"/>
        <w:numPr>
          <w:ilvl w:val="1"/>
          <w:numId w:val="17"/>
        </w:numPr>
        <w:bidi w:val="0"/>
      </w:pPr>
      <w:r>
        <w:rPr>
          <w:rtl w:val="0"/>
          <w:lang w:val="fr-FR"/>
        </w:rPr>
        <w:t>Repos</w:t>
      </w:r>
    </w:p>
    <w:p>
      <w:pPr>
        <w:pStyle w:val="Corps"/>
        <w:numPr>
          <w:ilvl w:val="1"/>
          <w:numId w:val="17"/>
        </w:numPr>
        <w:bidi w:val="0"/>
      </w:pPr>
      <w:r>
        <w:rPr>
          <w:rtl w:val="0"/>
          <w:lang w:val="fr-FR"/>
        </w:rPr>
        <w:t>Diazepam</w:t>
      </w:r>
    </w:p>
    <w:p>
      <w:pPr>
        <w:pStyle w:val="Corps"/>
        <w:numPr>
          <w:ilvl w:val="0"/>
          <w:numId w:val="17"/>
        </w:numPr>
        <w:bidi w:val="0"/>
      </w:pPr>
      <w:r>
        <w:rPr>
          <w:rtl w:val="0"/>
          <w:lang w:val="fr-FR"/>
        </w:rPr>
        <w:t>R</w:t>
      </w:r>
      <w:r>
        <w:rPr>
          <w:rtl w:val="0"/>
          <w:lang w:val="fr-FR"/>
        </w:rPr>
        <w:t>é</w:t>
      </w:r>
      <w:r>
        <w:rPr>
          <w:rtl w:val="0"/>
          <w:lang w:val="fr-FR"/>
        </w:rPr>
        <w:t>cup</w:t>
      </w:r>
      <w:r>
        <w:rPr>
          <w:rtl w:val="0"/>
          <w:lang w:val="fr-FR"/>
        </w:rPr>
        <w:t>é</w:t>
      </w:r>
      <w:r>
        <w:rPr>
          <w:rtl w:val="0"/>
          <w:lang w:val="fr-FR"/>
        </w:rPr>
        <w:t>ration</w:t>
      </w:r>
    </w:p>
    <w:p>
      <w:pPr>
        <w:pStyle w:val="Corps"/>
        <w:numPr>
          <w:ilvl w:val="1"/>
          <w:numId w:val="17"/>
        </w:numPr>
        <w:bidi w:val="0"/>
      </w:pPr>
      <w:r>
        <w:rPr>
          <w:rtl w:val="0"/>
          <w:lang w:val="fr-FR"/>
        </w:rPr>
        <w:t>Reprise progressive de la mobilisation</w:t>
      </w:r>
    </w:p>
    <w:p>
      <w:pPr>
        <w:pStyle w:val="Corps"/>
        <w:numPr>
          <w:ilvl w:val="1"/>
          <w:numId w:val="17"/>
        </w:numPr>
        <w:bidi w:val="0"/>
      </w:pPr>
      <w:r>
        <w:rPr>
          <w:rtl w:val="0"/>
          <w:lang w:val="fr-FR"/>
        </w:rPr>
        <w:t>Exercices vestibulaires.</w:t>
      </w:r>
    </w:p>
    <w:p>
      <w:pPr>
        <w:pStyle w:val="Corps"/>
        <w:bidi w:val="0"/>
      </w:pPr>
    </w:p>
    <w:p>
      <w:pPr>
        <w:pStyle w:val="Corps"/>
        <w:rPr>
          <w:u w:val="single"/>
        </w:rPr>
      </w:pPr>
      <w:r>
        <w:rPr>
          <w:u w:val="single"/>
          <w:rtl w:val="0"/>
          <w:lang w:val="fr-FR"/>
        </w:rPr>
        <w:t>Labyrinthite</w:t>
      </w:r>
    </w:p>
    <w:p>
      <w:pPr>
        <w:pStyle w:val="Corps"/>
        <w:bidi w:val="0"/>
      </w:pPr>
      <w:r>
        <w:rPr>
          <w:rtl w:val="0"/>
          <w:lang w:val="fr-FR"/>
        </w:rPr>
        <w:t xml:space="preserve">Semblable </w:t>
      </w:r>
      <w:r>
        <w:rPr>
          <w:rtl w:val="0"/>
          <w:lang w:val="fr-FR"/>
        </w:rPr>
        <w:t xml:space="preserve">à </w:t>
      </w:r>
      <w:r>
        <w:rPr>
          <w:rtl w:val="0"/>
          <w:lang w:val="fr-FR"/>
        </w:rPr>
        <w:t xml:space="preserve">Neuronite vestibulaire, mais atteinte de </w:t>
      </w:r>
      <w:r>
        <w:rPr>
          <w:b w:val="1"/>
          <w:bCs w:val="1"/>
          <w:rtl w:val="0"/>
          <w:lang w:val="fr-FR"/>
        </w:rPr>
        <w:t>l'audition</w:t>
      </w:r>
      <w:r>
        <w:rPr>
          <w:rtl w:val="0"/>
          <w:lang w:val="fr-FR"/>
        </w:rPr>
        <w:t>. Causer par virus ou bact</w:t>
      </w:r>
      <w:r>
        <w:rPr>
          <w:rtl w:val="0"/>
          <w:lang w:val="fr-FR"/>
        </w:rPr>
        <w:t>é</w:t>
      </w:r>
      <w:r>
        <w:rPr>
          <w:rtl w:val="0"/>
          <w:lang w:val="fr-FR"/>
        </w:rPr>
        <w:t>ries. Si bacterienne, foyer infectieux adjacent souvent pr</w:t>
      </w:r>
      <w:r>
        <w:rPr>
          <w:rtl w:val="0"/>
          <w:lang w:val="fr-FR"/>
        </w:rPr>
        <w:t>é</w:t>
      </w:r>
      <w:r>
        <w:rPr>
          <w:rtl w:val="0"/>
          <w:lang w:val="fr-FR"/>
        </w:rPr>
        <w:t>sent : m</w:t>
      </w:r>
      <w:r>
        <w:rPr>
          <w:rtl w:val="0"/>
          <w:lang w:val="fr-FR"/>
        </w:rPr>
        <w:t>é</w:t>
      </w:r>
      <w:r>
        <w:rPr>
          <w:rtl w:val="0"/>
          <w:lang w:val="fr-FR"/>
        </w:rPr>
        <w:t>ningite, OMA, fracture, cholesteatome, etc.</w:t>
      </w:r>
    </w:p>
    <w:p>
      <w:pPr>
        <w:pStyle w:val="Corps"/>
        <w:bidi w:val="0"/>
      </w:pPr>
    </w:p>
    <w:p>
      <w:pPr>
        <w:pStyle w:val="Corps"/>
        <w:bidi w:val="0"/>
      </w:pPr>
      <w:r>
        <w:rPr>
          <w:rtl w:val="0"/>
          <w:lang w:val="fr-FR"/>
        </w:rPr>
        <w:t>Virus : Rougeole, rub</w:t>
      </w:r>
      <w:r>
        <w:rPr>
          <w:rtl w:val="0"/>
          <w:lang w:val="fr-FR"/>
        </w:rPr>
        <w:t>é</w:t>
      </w:r>
      <w:r>
        <w:rPr>
          <w:rtl w:val="0"/>
          <w:lang w:val="fr-FR"/>
        </w:rPr>
        <w:t>ole, oreillons, varicelle, CMV</w:t>
      </w:r>
    </w:p>
    <w:p>
      <w:pPr>
        <w:pStyle w:val="Corps"/>
        <w:bidi w:val="0"/>
      </w:pPr>
      <w:r>
        <w:rPr>
          <w:rtl w:val="0"/>
          <w:lang w:val="fr-FR"/>
        </w:rPr>
        <w:t>Bact</w:t>
      </w:r>
      <w:r>
        <w:rPr>
          <w:rtl w:val="0"/>
          <w:lang w:val="fr-FR"/>
        </w:rPr>
        <w:t>é</w:t>
      </w:r>
      <w:r>
        <w:rPr>
          <w:rtl w:val="0"/>
          <w:lang w:val="fr-FR"/>
        </w:rPr>
        <w:t>ries : Pneumocoque, H. Influenzae, M. Catarrhalis, P. Aeruginosa, P Mirabilis.</w:t>
      </w:r>
    </w:p>
    <w:p>
      <w:pPr>
        <w:pStyle w:val="Corps"/>
        <w:bidi w:val="0"/>
      </w:pPr>
    </w:p>
    <w:p>
      <w:pPr>
        <w:pStyle w:val="Corps"/>
        <w:bidi w:val="0"/>
      </w:pPr>
      <w:r>
        <w:rPr>
          <w:rtl w:val="0"/>
          <w:lang w:val="fr-FR"/>
        </w:rPr>
        <w:t>Dx : TDM c</w:t>
      </w:r>
      <w:r>
        <w:rPr>
          <w:rtl w:val="0"/>
          <w:lang w:val="fr-FR"/>
        </w:rPr>
        <w:t>é</w:t>
      </w:r>
      <w:r>
        <w:rPr>
          <w:rtl w:val="0"/>
          <w:lang w:val="fr-FR"/>
        </w:rPr>
        <w:t>r</w:t>
      </w:r>
      <w:r>
        <w:rPr>
          <w:rtl w:val="0"/>
          <w:lang w:val="fr-FR"/>
        </w:rPr>
        <w:t>é</w:t>
      </w:r>
      <w:r>
        <w:rPr>
          <w:rtl w:val="0"/>
          <w:lang w:val="fr-FR"/>
        </w:rPr>
        <w:t>bral et investigation foyers infectieux selon clinique (ex PL si suspicion m</w:t>
      </w:r>
      <w:r>
        <w:rPr>
          <w:rtl w:val="0"/>
          <w:lang w:val="fr-FR"/>
        </w:rPr>
        <w:t>é</w:t>
      </w:r>
      <w:r>
        <w:rPr>
          <w:rtl w:val="0"/>
          <w:lang w:val="fr-FR"/>
        </w:rPr>
        <w:t>ningite)</w:t>
      </w:r>
    </w:p>
    <w:p>
      <w:pPr>
        <w:pStyle w:val="Corps"/>
        <w:bidi w:val="0"/>
      </w:pPr>
    </w:p>
    <w:p>
      <w:pPr>
        <w:pStyle w:val="Corps"/>
        <w:bidi w:val="0"/>
      </w:pPr>
      <w:r>
        <w:rPr>
          <w:rtl w:val="0"/>
          <w:lang w:val="fr-FR"/>
        </w:rPr>
        <w:t>Tx : antibiotiques IV et drainage oreille moyenne si bact</w:t>
      </w:r>
      <w:r>
        <w:rPr>
          <w:rtl w:val="0"/>
          <w:lang w:val="fr-FR"/>
        </w:rPr>
        <w:t>é</w:t>
      </w:r>
      <w:r>
        <w:rPr>
          <w:rtl w:val="0"/>
          <w:lang w:val="fr-FR"/>
        </w:rPr>
        <w:t>ries.</w:t>
      </w:r>
    </w:p>
    <w:p>
      <w:pPr>
        <w:pStyle w:val="Corps"/>
        <w:bidi w:val="0"/>
      </w:pPr>
    </w:p>
    <w:p>
      <w:pPr>
        <w:pStyle w:val="Corps"/>
        <w:rPr>
          <w:u w:val="none"/>
        </w:rPr>
      </w:pPr>
      <w:r>
        <w:rPr>
          <w:u w:val="single"/>
          <w:rtl w:val="0"/>
          <w:lang w:val="fr-FR"/>
        </w:rPr>
        <w:t>Neurinome acoustique</w:t>
      </w:r>
    </w:p>
    <w:p>
      <w:pPr>
        <w:pStyle w:val="Corps"/>
        <w:bidi w:val="0"/>
        <w:rPr>
          <w:u w:val="none"/>
        </w:rPr>
      </w:pPr>
      <w:r>
        <w:rPr>
          <w:rtl w:val="0"/>
          <w:lang w:val="fr-FR"/>
        </w:rPr>
        <w:t>Voir neurologie</w:t>
      </w:r>
    </w:p>
    <w:p>
      <w:pPr>
        <w:pStyle w:val="Corps"/>
        <w:rPr>
          <w:u w:val="single"/>
        </w:rPr>
      </w:pPr>
    </w:p>
    <w:p>
      <w:pPr>
        <w:pStyle w:val="Corps"/>
        <w:rPr>
          <w:u w:val="single"/>
        </w:rPr>
      </w:pPr>
      <w:r>
        <w:rPr>
          <w:u w:val="single"/>
          <w:rtl w:val="0"/>
          <w:lang w:val="fr-FR"/>
        </w:rPr>
        <w:t xml:space="preserve">Maladie de </w:t>
      </w:r>
      <w:r>
        <w:rPr>
          <w:u w:val="single"/>
          <w:rtl w:val="0"/>
          <w:lang w:val="fr-FR"/>
        </w:rPr>
        <w:t>M</w:t>
      </w:r>
      <w:r>
        <w:rPr>
          <w:u w:val="single"/>
          <w:rtl w:val="0"/>
          <w:lang w:val="fr-FR"/>
        </w:rPr>
        <w:t>é</w:t>
      </w:r>
      <w:r>
        <w:rPr>
          <w:u w:val="single"/>
          <w:rtl w:val="0"/>
          <w:lang w:val="fr-FR"/>
        </w:rPr>
        <w:t>ni</w:t>
      </w:r>
      <w:r>
        <w:rPr>
          <w:u w:val="single"/>
          <w:rtl w:val="0"/>
          <w:lang w:val="fr-FR"/>
        </w:rPr>
        <w:t>è</w:t>
      </w:r>
      <w:r>
        <w:rPr>
          <w:u w:val="single"/>
          <w:rtl w:val="0"/>
          <w:lang w:val="fr-FR"/>
        </w:rPr>
        <w:t>re</w:t>
      </w:r>
    </w:p>
    <w:p>
      <w:pPr>
        <w:pStyle w:val="Corps"/>
        <w:bidi w:val="0"/>
      </w:pPr>
      <w:r>
        <w:rPr>
          <w:rtl w:val="0"/>
          <w:lang w:val="fr-FR"/>
        </w:rPr>
        <w:t>voir neurologie</w:t>
      </w:r>
    </w:p>
    <w:p>
      <w:pPr>
        <w:pStyle w:val="Corps"/>
        <w:bidi w:val="0"/>
      </w:pPr>
    </w:p>
    <w:p>
      <w:pPr>
        <w:pStyle w:val="Sous-section 3"/>
        <w:pBdr>
          <w:bottom w:val="dotted" w:color="000000" w:sz="8" w:space="0" w:shadow="0" w:frame="0"/>
        </w:pBdr>
      </w:pPr>
      <w:bookmarkStart w:name="_Toc53" w:id="54"/>
      <w:r>
        <w:rPr>
          <w:rtl w:val="0"/>
          <w:lang w:val="fr-FR"/>
        </w:rPr>
        <w:t>Pertes auditives</w:t>
      </w:r>
      <w:bookmarkEnd w:id="54"/>
    </w:p>
    <w:p>
      <w:pPr>
        <w:pStyle w:val="Corps"/>
        <w:bidi w:val="0"/>
      </w:pPr>
      <w:r>
        <w:rPr>
          <w:rtl w:val="0"/>
          <w:lang w:val="fr-FR"/>
        </w:rPr>
        <w:t>Voir autres sections pour description pathologies</w:t>
      </w:r>
    </w:p>
    <w:p>
      <w:pPr>
        <w:pStyle w:val="Corps"/>
        <w:bidi w:val="0"/>
      </w:pPr>
    </w:p>
    <w:p>
      <w:pPr>
        <w:pStyle w:val="Corps"/>
        <w:rPr>
          <w:u w:val="single"/>
        </w:rPr>
      </w:pPr>
      <w:r>
        <w:rPr>
          <w:u w:val="single"/>
          <w:rtl w:val="0"/>
          <w:lang w:val="fr-FR"/>
        </w:rPr>
        <w:t>É</w:t>
      </w:r>
      <w:r>
        <w:rPr>
          <w:u w:val="single"/>
          <w:rtl w:val="0"/>
          <w:lang w:val="fr-FR"/>
        </w:rPr>
        <w:t>tiologies</w:t>
      </w:r>
    </w:p>
    <w:p>
      <w:pPr>
        <w:pStyle w:val="Corps"/>
        <w:numPr>
          <w:ilvl w:val="0"/>
          <w:numId w:val="87"/>
        </w:numPr>
        <w:bidi w:val="0"/>
      </w:pPr>
      <w:r>
        <w:rPr>
          <w:rtl w:val="0"/>
          <w:lang w:val="fr-FR"/>
        </w:rPr>
        <w:t>Oreille externe :</w:t>
      </w:r>
    </w:p>
    <w:p>
      <w:pPr>
        <w:pStyle w:val="Corps"/>
        <w:numPr>
          <w:ilvl w:val="1"/>
          <w:numId w:val="17"/>
        </w:numPr>
        <w:bidi w:val="0"/>
      </w:pPr>
      <w:r>
        <w:rPr>
          <w:rtl w:val="0"/>
          <w:lang w:val="fr-FR"/>
        </w:rPr>
        <w:t>C</w:t>
      </w:r>
      <w:r>
        <w:rPr>
          <w:rtl w:val="0"/>
          <w:lang w:val="fr-FR"/>
        </w:rPr>
        <w:t>é</w:t>
      </w:r>
      <w:r>
        <w:rPr>
          <w:rtl w:val="0"/>
          <w:lang w:val="fr-FR"/>
        </w:rPr>
        <w:t>rumen</w:t>
      </w:r>
    </w:p>
    <w:p>
      <w:pPr>
        <w:pStyle w:val="Corps"/>
        <w:numPr>
          <w:ilvl w:val="0"/>
          <w:numId w:val="17"/>
        </w:numPr>
        <w:bidi w:val="0"/>
      </w:pPr>
      <w:r>
        <w:rPr>
          <w:rtl w:val="0"/>
          <w:lang w:val="fr-FR"/>
        </w:rPr>
        <w:t>Oreille moyenne</w:t>
      </w:r>
    </w:p>
    <w:p>
      <w:pPr>
        <w:pStyle w:val="Corps"/>
        <w:numPr>
          <w:ilvl w:val="1"/>
          <w:numId w:val="17"/>
        </w:numPr>
        <w:bidi w:val="0"/>
      </w:pPr>
      <w:r>
        <w:rPr>
          <w:rtl w:val="0"/>
          <w:lang w:val="fr-FR"/>
        </w:rPr>
        <w:t>OMA</w:t>
      </w:r>
    </w:p>
    <w:p>
      <w:pPr>
        <w:pStyle w:val="Corps"/>
        <w:numPr>
          <w:ilvl w:val="1"/>
          <w:numId w:val="17"/>
        </w:numPr>
        <w:bidi w:val="0"/>
      </w:pPr>
      <w:r>
        <w:rPr>
          <w:rtl w:val="0"/>
          <w:lang w:val="fr-FR"/>
        </w:rPr>
        <w:t>Otite s</w:t>
      </w:r>
      <w:r>
        <w:rPr>
          <w:rtl w:val="0"/>
          <w:lang w:val="fr-FR"/>
        </w:rPr>
        <w:t>é</w:t>
      </w:r>
      <w:r>
        <w:rPr>
          <w:rtl w:val="0"/>
          <w:lang w:val="fr-FR"/>
        </w:rPr>
        <w:t>reuse</w:t>
      </w:r>
    </w:p>
    <w:p>
      <w:pPr>
        <w:pStyle w:val="Corps"/>
        <w:numPr>
          <w:ilvl w:val="1"/>
          <w:numId w:val="17"/>
        </w:numPr>
        <w:bidi w:val="0"/>
      </w:pPr>
      <w:r>
        <w:rPr>
          <w:rtl w:val="0"/>
          <w:lang w:val="fr-FR"/>
        </w:rPr>
        <w:t>Cholest</w:t>
      </w:r>
      <w:r>
        <w:rPr>
          <w:rtl w:val="0"/>
          <w:lang w:val="fr-FR"/>
        </w:rPr>
        <w:t>é</w:t>
      </w:r>
      <w:r>
        <w:rPr>
          <w:rtl w:val="0"/>
          <w:lang w:val="fr-FR"/>
        </w:rPr>
        <w:t>atome</w:t>
      </w:r>
    </w:p>
    <w:p>
      <w:pPr>
        <w:pStyle w:val="Corps"/>
        <w:numPr>
          <w:ilvl w:val="1"/>
          <w:numId w:val="17"/>
        </w:numPr>
        <w:bidi w:val="0"/>
      </w:pPr>
      <w:r>
        <w:rPr>
          <w:rtl w:val="0"/>
          <w:lang w:val="fr-FR"/>
        </w:rPr>
        <w:t>Otoscl</w:t>
      </w:r>
      <w:r>
        <w:rPr>
          <w:rtl w:val="0"/>
          <w:lang w:val="fr-FR"/>
        </w:rPr>
        <w:t>é</w:t>
      </w:r>
      <w:r>
        <w:rPr>
          <w:rtl w:val="0"/>
          <w:lang w:val="fr-FR"/>
        </w:rPr>
        <w:t>rose</w:t>
      </w:r>
    </w:p>
    <w:p>
      <w:pPr>
        <w:pStyle w:val="Corps"/>
        <w:numPr>
          <w:ilvl w:val="1"/>
          <w:numId w:val="17"/>
        </w:numPr>
        <w:bidi w:val="0"/>
      </w:pPr>
      <w:r>
        <w:rPr>
          <w:rtl w:val="0"/>
          <w:lang w:val="fr-FR"/>
        </w:rPr>
        <w:t>Perforation tympanique</w:t>
      </w:r>
    </w:p>
    <w:p>
      <w:pPr>
        <w:pStyle w:val="Corps"/>
        <w:numPr>
          <w:ilvl w:val="0"/>
          <w:numId w:val="17"/>
        </w:numPr>
        <w:bidi w:val="0"/>
      </w:pPr>
      <w:r>
        <w:rPr>
          <w:rtl w:val="0"/>
          <w:lang w:val="fr-FR"/>
        </w:rPr>
        <w:t>Oreille interne</w:t>
      </w:r>
    </w:p>
    <w:p>
      <w:pPr>
        <w:pStyle w:val="Corps"/>
        <w:numPr>
          <w:ilvl w:val="1"/>
          <w:numId w:val="17"/>
        </w:numPr>
        <w:bidi w:val="0"/>
      </w:pPr>
      <w:r>
        <w:rPr>
          <w:rtl w:val="0"/>
          <w:lang w:val="fr-FR"/>
        </w:rPr>
        <w:t>Presbyacousie</w:t>
      </w:r>
    </w:p>
    <w:p>
      <w:pPr>
        <w:pStyle w:val="Corps"/>
        <w:numPr>
          <w:ilvl w:val="1"/>
          <w:numId w:val="17"/>
        </w:numPr>
        <w:bidi w:val="0"/>
      </w:pPr>
      <w:r>
        <w:rPr>
          <w:rtl w:val="0"/>
          <w:lang w:val="fr-FR"/>
        </w:rPr>
        <w:t>Traumatisme auditif</w:t>
      </w:r>
    </w:p>
    <w:p>
      <w:pPr>
        <w:pStyle w:val="Corps"/>
        <w:numPr>
          <w:ilvl w:val="1"/>
          <w:numId w:val="17"/>
        </w:numPr>
        <w:bidi w:val="0"/>
      </w:pPr>
      <w:r>
        <w:rPr>
          <w:rtl w:val="0"/>
          <w:lang w:val="fr-FR"/>
        </w:rPr>
        <w:t>Labyrinthite</w:t>
      </w:r>
    </w:p>
    <w:p>
      <w:pPr>
        <w:pStyle w:val="Corps"/>
        <w:numPr>
          <w:ilvl w:val="1"/>
          <w:numId w:val="17"/>
        </w:numPr>
        <w:bidi w:val="0"/>
      </w:pPr>
      <w:r>
        <w:rPr>
          <w:rtl w:val="0"/>
          <w:lang w:val="fr-FR"/>
        </w:rPr>
        <w:t>Maladie de m</w:t>
      </w:r>
      <w:r>
        <w:rPr>
          <w:rtl w:val="0"/>
          <w:lang w:val="fr-FR"/>
        </w:rPr>
        <w:t>é</w:t>
      </w:r>
      <w:r>
        <w:rPr>
          <w:rtl w:val="0"/>
          <w:lang w:val="fr-FR"/>
        </w:rPr>
        <w:t>ni</w:t>
      </w:r>
      <w:r>
        <w:rPr>
          <w:rtl w:val="0"/>
          <w:lang w:val="fr-FR"/>
        </w:rPr>
        <w:t>è</w:t>
      </w:r>
      <w:r>
        <w:rPr>
          <w:rtl w:val="0"/>
          <w:lang w:val="fr-FR"/>
        </w:rPr>
        <w:t>re</w:t>
      </w:r>
    </w:p>
    <w:p>
      <w:pPr>
        <w:pStyle w:val="Corps"/>
        <w:numPr>
          <w:ilvl w:val="1"/>
          <w:numId w:val="17"/>
        </w:numPr>
        <w:bidi w:val="0"/>
      </w:pPr>
      <w:r>
        <w:rPr>
          <w:rtl w:val="0"/>
          <w:lang w:val="fr-FR"/>
        </w:rPr>
        <w:t>Neurinome acoustique</w:t>
      </w:r>
    </w:p>
    <w:p>
      <w:pPr>
        <w:pStyle w:val="Corps"/>
        <w:numPr>
          <w:ilvl w:val="1"/>
          <w:numId w:val="17"/>
        </w:numPr>
        <w:bidi w:val="0"/>
      </w:pPr>
      <w:r>
        <w:rPr>
          <w:rtl w:val="0"/>
          <w:lang w:val="fr-FR"/>
        </w:rPr>
        <w:t>surdit</w:t>
      </w:r>
      <w:r>
        <w:rPr>
          <w:rtl w:val="0"/>
          <w:lang w:val="fr-FR"/>
        </w:rPr>
        <w:t xml:space="preserve">é </w:t>
      </w:r>
      <w:r>
        <w:rPr>
          <w:rtl w:val="0"/>
          <w:lang w:val="fr-FR"/>
        </w:rPr>
        <w:t>neurosensorielle soudaine</w:t>
      </w:r>
    </w:p>
    <w:p>
      <w:pPr>
        <w:pStyle w:val="Corps"/>
        <w:numPr>
          <w:ilvl w:val="1"/>
          <w:numId w:val="17"/>
        </w:numPr>
        <w:bidi w:val="0"/>
      </w:pPr>
      <w:r>
        <w:rPr>
          <w:rtl w:val="0"/>
          <w:lang w:val="fr-FR"/>
        </w:rPr>
        <w:t>atteinte auto-immune de l</w:t>
      </w:r>
      <w:r>
        <w:rPr>
          <w:rtl w:val="0"/>
          <w:lang w:val="fr-FR"/>
        </w:rPr>
        <w:t>’</w:t>
      </w:r>
      <w:r>
        <w:rPr>
          <w:rtl w:val="0"/>
          <w:lang w:val="fr-FR"/>
        </w:rPr>
        <w:t>oreille interne</w:t>
      </w:r>
    </w:p>
    <w:p>
      <w:pPr>
        <w:pStyle w:val="Corps"/>
        <w:numPr>
          <w:ilvl w:val="1"/>
          <w:numId w:val="17"/>
        </w:numPr>
        <w:bidi w:val="0"/>
      </w:pPr>
      <w:r>
        <w:rPr>
          <w:rtl w:val="0"/>
          <w:lang w:val="fr-FR"/>
        </w:rPr>
        <w:t>Rx otoxotique : aminoglycosides, ASA, AINS, antimalariques (quinine), diur</w:t>
      </w:r>
      <w:r>
        <w:rPr>
          <w:rtl w:val="0"/>
          <w:lang w:val="fr-FR"/>
        </w:rPr>
        <w:t>é</w:t>
      </w:r>
      <w:r>
        <w:rPr>
          <w:rtl w:val="0"/>
          <w:lang w:val="fr-FR"/>
        </w:rPr>
        <w:t>tiques de l</w:t>
      </w:r>
      <w:r>
        <w:rPr>
          <w:rtl w:val="0"/>
          <w:lang w:val="fr-FR"/>
        </w:rPr>
        <w:t>’</w:t>
      </w:r>
      <w:r>
        <w:rPr>
          <w:rtl w:val="0"/>
          <w:lang w:val="fr-FR"/>
        </w:rPr>
        <w:t>anse, antin</w:t>
      </w:r>
      <w:r>
        <w:rPr>
          <w:rtl w:val="0"/>
          <w:lang w:val="fr-FR"/>
        </w:rPr>
        <w:t>é</w:t>
      </w:r>
      <w:r>
        <w:rPr>
          <w:rtl w:val="0"/>
          <w:lang w:val="fr-FR"/>
        </w:rPr>
        <w:t>oplasiques</w:t>
      </w:r>
    </w:p>
    <w:p>
      <w:pPr>
        <w:pStyle w:val="Corps"/>
        <w:numPr>
          <w:ilvl w:val="0"/>
          <w:numId w:val="17"/>
        </w:numPr>
        <w:bidi w:val="0"/>
      </w:pPr>
      <w:r>
        <w:rPr>
          <w:rtl w:val="0"/>
          <w:lang w:val="fr-FR"/>
        </w:rPr>
        <w:t>Cong</w:t>
      </w:r>
      <w:r>
        <w:rPr>
          <w:rtl w:val="0"/>
          <w:lang w:val="fr-FR"/>
        </w:rPr>
        <w:t>é</w:t>
      </w:r>
      <w:r>
        <w:rPr>
          <w:rtl w:val="0"/>
          <w:lang w:val="fr-FR"/>
        </w:rPr>
        <w:t>nitale : G</w:t>
      </w:r>
      <w:r>
        <w:rPr>
          <w:rtl w:val="0"/>
          <w:lang w:val="fr-FR"/>
        </w:rPr>
        <w:t>é</w:t>
      </w:r>
      <w:r>
        <w:rPr>
          <w:rtl w:val="0"/>
          <w:lang w:val="fr-FR"/>
        </w:rPr>
        <w:t>n</w:t>
      </w:r>
      <w:r>
        <w:rPr>
          <w:rtl w:val="0"/>
          <w:lang w:val="fr-FR"/>
        </w:rPr>
        <w:t>é</w:t>
      </w:r>
      <w:r>
        <w:rPr>
          <w:rtl w:val="0"/>
          <w:lang w:val="fr-FR"/>
        </w:rPr>
        <w:t>tique, TORCH, etc.</w:t>
      </w:r>
    </w:p>
    <w:p>
      <w:pPr>
        <w:pStyle w:val="Corps"/>
        <w:numPr>
          <w:ilvl w:val="0"/>
          <w:numId w:val="17"/>
        </w:numPr>
        <w:bidi w:val="0"/>
      </w:pPr>
      <w:r>
        <w:rPr>
          <w:rtl w:val="0"/>
          <w:lang w:val="fr-FR"/>
        </w:rPr>
        <w:t>SNC</w:t>
      </w:r>
    </w:p>
    <w:p>
      <w:pPr>
        <w:pStyle w:val="Corps"/>
        <w:numPr>
          <w:ilvl w:val="1"/>
          <w:numId w:val="17"/>
        </w:numPr>
        <w:bidi w:val="0"/>
      </w:pPr>
      <w:r>
        <w:rPr>
          <w:rtl w:val="0"/>
          <w:lang w:val="fr-FR"/>
        </w:rPr>
        <w:t>AVC</w:t>
      </w:r>
    </w:p>
    <w:p>
      <w:pPr>
        <w:pStyle w:val="Corps"/>
        <w:bidi w:val="0"/>
      </w:pPr>
    </w:p>
    <w:p>
      <w:pPr>
        <w:pStyle w:val="Corps"/>
        <w:rPr>
          <w:u w:val="single"/>
        </w:rPr>
      </w:pPr>
      <w:r>
        <w:rPr>
          <w:u w:val="single"/>
          <w:rtl w:val="0"/>
          <w:lang w:val="fr-FR"/>
        </w:rPr>
        <w:t>Investigation selon l</w:t>
      </w:r>
      <w:r>
        <w:rPr>
          <w:u w:val="single"/>
          <w:rtl w:val="0"/>
          <w:lang w:val="fr-FR"/>
        </w:rPr>
        <w:t>’â</w:t>
      </w:r>
      <w:r>
        <w:rPr>
          <w:u w:val="single"/>
          <w:rtl w:val="0"/>
          <w:lang w:val="fr-FR"/>
        </w:rPr>
        <w:t>ge</w:t>
      </w:r>
    </w:p>
    <w:p>
      <w:pPr>
        <w:pStyle w:val="Corps"/>
        <w:bidi w:val="0"/>
      </w:pPr>
      <w:r>
        <w:rPr>
          <w:rtl w:val="0"/>
          <w:lang w:val="fr-FR"/>
        </w:rPr>
        <w:t xml:space="preserve">&lt; 6 mois : potentiels </w:t>
      </w:r>
      <w:r>
        <w:rPr>
          <w:rtl w:val="0"/>
          <w:lang w:val="fr-FR"/>
        </w:rPr>
        <w:t>é</w:t>
      </w:r>
      <w:r>
        <w:rPr>
          <w:rtl w:val="0"/>
          <w:lang w:val="fr-FR"/>
        </w:rPr>
        <w:t>voqu</w:t>
      </w:r>
      <w:r>
        <w:rPr>
          <w:rtl w:val="0"/>
          <w:lang w:val="fr-FR"/>
        </w:rPr>
        <w:t>é</w:t>
      </w:r>
      <w:r>
        <w:rPr>
          <w:rtl w:val="0"/>
          <w:lang w:val="fr-FR"/>
        </w:rPr>
        <w:t>s auditifs</w:t>
      </w:r>
    </w:p>
    <w:p>
      <w:pPr>
        <w:pStyle w:val="Corps"/>
        <w:bidi w:val="0"/>
      </w:pPr>
      <w:r>
        <w:rPr>
          <w:rtl w:val="0"/>
          <w:lang w:val="fr-FR"/>
        </w:rPr>
        <w:t>&gt; 6 - 8 mois : audiom</w:t>
      </w:r>
      <w:r>
        <w:rPr>
          <w:rtl w:val="0"/>
          <w:lang w:val="fr-FR"/>
        </w:rPr>
        <w:t>é</w:t>
      </w:r>
      <w:r>
        <w:rPr>
          <w:rtl w:val="0"/>
          <w:lang w:val="fr-FR"/>
        </w:rPr>
        <w:t>trie b</w:t>
      </w:r>
      <w:r>
        <w:rPr>
          <w:rtl w:val="0"/>
          <w:lang w:val="fr-FR"/>
        </w:rPr>
        <w:t>é</w:t>
      </w:r>
      <w:r>
        <w:rPr>
          <w:rtl w:val="0"/>
          <w:lang w:val="fr-FR"/>
        </w:rPr>
        <w:t>haviorale</w:t>
      </w:r>
    </w:p>
    <w:p>
      <w:pPr>
        <w:pStyle w:val="Corps"/>
        <w:bidi w:val="0"/>
      </w:pPr>
      <w:r>
        <w:rPr>
          <w:rtl w:val="0"/>
          <w:lang w:val="fr-FR"/>
        </w:rPr>
        <w:t xml:space="preserve">&gt;3 - 4 ans : </w:t>
      </w:r>
      <w:r>
        <w:rPr>
          <w:rtl w:val="0"/>
          <w:lang w:val="fr-FR"/>
        </w:rPr>
        <w:t>«</w:t>
      </w:r>
      <w:r>
        <w:rPr>
          <w:rtl w:val="0"/>
          <w:lang w:val="fr-FR"/>
        </w:rPr>
        <w:t>pure tone audiometrie</w:t>
      </w:r>
      <w:r>
        <w:rPr>
          <w:rtl w:val="0"/>
          <w:lang w:val="fr-FR"/>
        </w:rPr>
        <w:t>»</w:t>
      </w:r>
    </w:p>
    <w:p>
      <w:pPr>
        <w:pStyle w:val="Corps"/>
        <w:bidi w:val="0"/>
      </w:pPr>
    </w:p>
    <w:p>
      <w:pPr>
        <w:pStyle w:val="Corps"/>
        <w:rPr>
          <w:u w:val="single"/>
        </w:rPr>
      </w:pPr>
      <w:r>
        <w:rPr>
          <w:u w:val="single"/>
          <w:rtl w:val="0"/>
          <w:lang w:val="fr-FR"/>
        </w:rPr>
        <w:t>Dx en fonction audiom</w:t>
      </w:r>
      <w:r>
        <w:rPr>
          <w:u w:val="single"/>
          <w:rtl w:val="0"/>
          <w:lang w:val="fr-FR"/>
        </w:rPr>
        <w:t>é</w:t>
      </w:r>
      <w:r>
        <w:rPr>
          <w:u w:val="single"/>
          <w:rtl w:val="0"/>
          <w:lang w:val="fr-FR"/>
        </w:rPr>
        <w:t>trie :</w:t>
      </w:r>
    </w:p>
    <w:p>
      <w:pPr>
        <w:pStyle w:val="Corps"/>
        <w:bidi w:val="0"/>
      </w:pPr>
      <w:r>
        <w:rPr>
          <w:rtl w:val="0"/>
          <w:lang w:val="fr-FR"/>
        </w:rPr>
        <w:t>Atteinte hautes fr</w:t>
      </w:r>
      <w:r>
        <w:rPr>
          <w:rtl w:val="0"/>
          <w:lang w:val="fr-FR"/>
        </w:rPr>
        <w:t>é</w:t>
      </w:r>
      <w:r>
        <w:rPr>
          <w:rtl w:val="0"/>
          <w:lang w:val="fr-FR"/>
        </w:rPr>
        <w:t>quences : presbyacousie</w:t>
      </w:r>
    </w:p>
    <w:p>
      <w:pPr>
        <w:pStyle w:val="Corps"/>
        <w:bidi w:val="0"/>
      </w:pPr>
      <w:r>
        <w:rPr>
          <w:rtl w:val="0"/>
          <w:lang w:val="fr-FR"/>
        </w:rPr>
        <w:t>4000 Hz : traumatisme auditif</w:t>
      </w:r>
    </w:p>
    <w:p>
      <w:pPr>
        <w:pStyle w:val="Corps"/>
        <w:bidi w:val="0"/>
      </w:pPr>
      <w:r>
        <w:rPr>
          <w:rtl w:val="0"/>
          <w:lang w:val="fr-FR"/>
        </w:rPr>
        <w:t>2000 Hz : otoscl</w:t>
      </w:r>
      <w:r>
        <w:rPr>
          <w:rtl w:val="0"/>
          <w:lang w:val="fr-FR"/>
        </w:rPr>
        <w:t>é</w:t>
      </w:r>
      <w:r>
        <w:rPr>
          <w:rtl w:val="0"/>
          <w:lang w:val="fr-FR"/>
        </w:rPr>
        <w:t>rose</w:t>
      </w:r>
    </w:p>
    <w:p>
      <w:pPr>
        <w:pStyle w:val="Corps"/>
        <w:bidi w:val="0"/>
      </w:pPr>
      <w:r>
        <w:rPr>
          <w:rtl w:val="0"/>
          <w:lang w:val="fr-FR"/>
        </w:rPr>
        <w:t>basse fr</w:t>
      </w:r>
      <w:r>
        <w:rPr>
          <w:rtl w:val="0"/>
          <w:lang w:val="fr-FR"/>
        </w:rPr>
        <w:t>é</w:t>
      </w:r>
      <w:r>
        <w:rPr>
          <w:rtl w:val="0"/>
          <w:lang w:val="fr-FR"/>
        </w:rPr>
        <w:t>quence : maladie de m</w:t>
      </w:r>
      <w:r>
        <w:rPr>
          <w:rtl w:val="0"/>
          <w:lang w:val="fr-FR"/>
        </w:rPr>
        <w:t>é</w:t>
      </w:r>
      <w:r>
        <w:rPr>
          <w:rtl w:val="0"/>
          <w:lang w:val="fr-FR"/>
        </w:rPr>
        <w:t>ni</w:t>
      </w:r>
      <w:r>
        <w:rPr>
          <w:rtl w:val="0"/>
          <w:lang w:val="fr-FR"/>
        </w:rPr>
        <w:t>è</w:t>
      </w:r>
      <w:r>
        <w:rPr>
          <w:rtl w:val="0"/>
          <w:lang w:val="fr-FR"/>
        </w:rPr>
        <w:t>re</w:t>
      </w:r>
    </w:p>
    <w:p>
      <w:pPr>
        <w:pStyle w:val="Corps"/>
        <w:bidi w:val="0"/>
      </w:pPr>
    </w:p>
    <w:p>
      <w:pPr>
        <w:pStyle w:val="Sous-section 2"/>
        <w:pBdr>
          <w:top w:val="nil"/>
          <w:left w:val="nil"/>
          <w:bottom w:val="single" w:color="000000" w:sz="8" w:space="0" w:shadow="0" w:frame="0"/>
          <w:right w:val="nil"/>
        </w:pBdr>
      </w:pPr>
      <w:bookmarkStart w:name="_Toc54" w:id="55"/>
      <w:r>
        <w:rPr>
          <w:rtl w:val="0"/>
          <w:lang w:val="en-US"/>
        </w:rPr>
        <w:t>Orthop</w:t>
      </w:r>
      <w:r>
        <w:rPr>
          <w:rtl w:val="0"/>
        </w:rPr>
        <w:t>é</w:t>
      </w:r>
      <w:r>
        <w:rPr>
          <w:rtl w:val="0"/>
          <w:lang w:val="de-DE"/>
        </w:rPr>
        <w:t>die</w:t>
      </w:r>
      <w:bookmarkEnd w:id="55"/>
    </w:p>
    <w:p>
      <w:pPr>
        <w:pStyle w:val="Sous-section 3"/>
        <w:pBdr>
          <w:bottom w:val="dotted" w:color="000000" w:sz="8" w:space="0" w:shadow="0" w:frame="0"/>
        </w:pBdr>
      </w:pPr>
      <w:bookmarkStart w:name="_Toc55" w:id="56"/>
      <w:r>
        <w:rPr>
          <w:rtl w:val="0"/>
          <w:lang w:val="fr-FR"/>
        </w:rPr>
        <w:t xml:space="preserve">Blessure </w:t>
      </w:r>
      <w:r>
        <w:rPr>
          <w:rtl w:val="0"/>
          <w:lang w:val="fr-FR"/>
        </w:rPr>
        <w:t xml:space="preserve">à </w:t>
      </w:r>
      <w:r>
        <w:rPr>
          <w:rtl w:val="0"/>
          <w:lang w:val="fr-FR"/>
        </w:rPr>
        <w:t>la main ou au poignet</w:t>
      </w:r>
      <w:bookmarkEnd w:id="56"/>
    </w:p>
    <w:p>
      <w:pPr>
        <w:pStyle w:val="Corps"/>
        <w:bidi w:val="0"/>
      </w:pPr>
    </w:p>
    <w:p>
      <w:pPr>
        <w:pStyle w:val="Corps"/>
        <w:rPr>
          <w:b w:val="1"/>
          <w:bCs w:val="1"/>
        </w:rPr>
      </w:pPr>
      <w:r>
        <w:rPr>
          <w:b w:val="1"/>
          <w:bCs w:val="1"/>
          <w:rtl w:val="0"/>
          <w:lang w:val="fr-FR"/>
        </w:rPr>
        <w:t>T</w:t>
      </w:r>
      <w:r>
        <w:rPr>
          <w:b w:val="1"/>
          <w:bCs w:val="1"/>
          <w:rtl w:val="0"/>
          <w:lang w:val="fr-FR"/>
        </w:rPr>
        <w:t>é</w:t>
      </w:r>
      <w:r>
        <w:rPr>
          <w:b w:val="1"/>
          <w:bCs w:val="1"/>
          <w:rtl w:val="0"/>
          <w:lang w:val="fr-FR"/>
        </w:rPr>
        <w:t>nosynovite De Quervain</w:t>
      </w:r>
    </w:p>
    <w:p>
      <w:pPr>
        <w:pStyle w:val="Corps"/>
        <w:bidi w:val="0"/>
      </w:pPr>
      <w:r>
        <w:rPr>
          <w:rtl w:val="0"/>
          <w:lang w:val="fr-FR"/>
        </w:rPr>
        <w:t>Inflammation et fibrose de la gaine tendineuse du court extenseur du pouce et du long abducteur au niveau de la radius distal. R</w:t>
      </w:r>
      <w:r>
        <w:rPr>
          <w:rtl w:val="0"/>
          <w:lang w:val="fr-FR"/>
        </w:rPr>
        <w:t>é</w:t>
      </w:r>
      <w:r>
        <w:rPr>
          <w:rtl w:val="0"/>
          <w:lang w:val="fr-FR"/>
        </w:rPr>
        <w:t xml:space="preserve">sultat de mouvement et surutilisation chronique du poignet et de la main. Plus propice </w:t>
      </w:r>
      <w:r>
        <w:rPr>
          <w:rtl w:val="0"/>
          <w:lang w:val="fr-FR"/>
        </w:rPr>
        <w:t xml:space="preserve">à </w:t>
      </w:r>
      <w:r>
        <w:rPr>
          <w:rtl w:val="0"/>
          <w:lang w:val="fr-FR"/>
        </w:rPr>
        <w:t>survenir lors grossesse, PAR ou apr</w:t>
      </w:r>
      <w:r>
        <w:rPr>
          <w:rtl w:val="0"/>
          <w:lang w:val="fr-FR"/>
        </w:rPr>
        <w:t>è</w:t>
      </w:r>
      <w:r>
        <w:rPr>
          <w:rtl w:val="0"/>
          <w:lang w:val="fr-FR"/>
        </w:rPr>
        <w:t>s trauma.</w:t>
      </w:r>
    </w:p>
    <w:p>
      <w:pPr>
        <w:pStyle w:val="Corps"/>
        <w:rPr>
          <w:b w:val="1"/>
          <w:bCs w:val="1"/>
        </w:rPr>
      </w:pPr>
    </w:p>
    <w:p>
      <w:pPr>
        <w:pStyle w:val="Corps"/>
        <w:bidi w:val="0"/>
      </w:pPr>
      <w:r>
        <w:rPr>
          <w:rtl w:val="0"/>
          <w:lang w:val="fr-FR"/>
        </w:rPr>
        <w:t xml:space="preserve">Douleur </w:t>
      </w:r>
      <w:r>
        <w:rPr>
          <w:rtl w:val="0"/>
          <w:lang w:val="fr-FR"/>
        </w:rPr>
        <w:t xml:space="preserve">à </w:t>
      </w:r>
      <w:r>
        <w:rPr>
          <w:rtl w:val="0"/>
          <w:lang w:val="fr-FR"/>
        </w:rPr>
        <w:t xml:space="preserve">la palpation des tendons, notamment au radius distal. Douleur </w:t>
      </w:r>
      <w:r>
        <w:rPr>
          <w:rtl w:val="0"/>
          <w:lang w:val="fr-FR"/>
        </w:rPr>
        <w:t xml:space="preserve">à </w:t>
      </w:r>
      <w:r>
        <w:rPr>
          <w:rtl w:val="0"/>
          <w:lang w:val="fr-FR"/>
        </w:rPr>
        <w:t>l</w:t>
      </w:r>
      <w:r>
        <w:rPr>
          <w:rtl w:val="0"/>
          <w:lang w:val="fr-FR"/>
        </w:rPr>
        <w:t>’</w:t>
      </w:r>
      <w:r>
        <w:rPr>
          <w:rtl w:val="0"/>
          <w:lang w:val="fr-FR"/>
        </w:rPr>
        <w:t>extension et l</w:t>
      </w:r>
      <w:r>
        <w:rPr>
          <w:rtl w:val="0"/>
          <w:lang w:val="fr-FR"/>
        </w:rPr>
        <w:t>’</w:t>
      </w:r>
      <w:r>
        <w:rPr>
          <w:rtl w:val="0"/>
          <w:lang w:val="fr-FR"/>
        </w:rPr>
        <w:t>abduction contre r</w:t>
      </w:r>
      <w:r>
        <w:rPr>
          <w:rtl w:val="0"/>
          <w:lang w:val="fr-FR"/>
        </w:rPr>
        <w:t>é</w:t>
      </w:r>
      <w:r>
        <w:rPr>
          <w:rtl w:val="0"/>
          <w:lang w:val="fr-FR"/>
        </w:rPr>
        <w:t xml:space="preserve">sistance du pouce. Douleur </w:t>
      </w:r>
      <w:r>
        <w:rPr>
          <w:rtl w:val="0"/>
          <w:lang w:val="fr-FR"/>
        </w:rPr>
        <w:t xml:space="preserve">à </w:t>
      </w:r>
      <w:r>
        <w:rPr>
          <w:rtl w:val="0"/>
          <w:lang w:val="fr-FR"/>
        </w:rPr>
        <w:t>la manoeuvre de Finkelstein.</w:t>
      </w:r>
    </w:p>
    <w:p>
      <w:pPr>
        <w:pStyle w:val="Corps"/>
        <w:bidi w:val="0"/>
      </w:pPr>
    </w:p>
    <w:p>
      <w:pPr>
        <w:pStyle w:val="Corps"/>
        <w:bidi w:val="0"/>
      </w:pPr>
      <w:r>
        <w:rPr>
          <w:rtl w:val="0"/>
          <w:lang w:val="fr-FR"/>
        </w:rPr>
        <w:t>Diff</w:t>
      </w:r>
      <w:r>
        <w:rPr>
          <w:rtl w:val="0"/>
          <w:lang w:val="fr-FR"/>
        </w:rPr>
        <w:t>é</w:t>
      </w:r>
      <w:r>
        <w:rPr>
          <w:rtl w:val="0"/>
          <w:lang w:val="fr-FR"/>
        </w:rPr>
        <w:t>rencier de la fracture du scapho</w:t>
      </w:r>
      <w:r>
        <w:rPr>
          <w:rtl w:val="0"/>
          <w:lang w:val="fr-FR"/>
        </w:rPr>
        <w:t>ï</w:t>
      </w:r>
      <w:r>
        <w:rPr>
          <w:rtl w:val="0"/>
          <w:lang w:val="fr-FR"/>
        </w:rPr>
        <w:t>de (dlr endroit similaire), compression branche nerf radial (paresth</w:t>
      </w:r>
      <w:r>
        <w:rPr>
          <w:rtl w:val="0"/>
          <w:lang w:val="fr-FR"/>
        </w:rPr>
        <w:t>é</w:t>
      </w:r>
      <w:r>
        <w:rPr>
          <w:rtl w:val="0"/>
          <w:lang w:val="fr-FR"/>
        </w:rPr>
        <w:t>sies) et ost</w:t>
      </w:r>
      <w:r>
        <w:rPr>
          <w:rtl w:val="0"/>
          <w:lang w:val="fr-FR"/>
        </w:rPr>
        <w:t>é</w:t>
      </w:r>
      <w:r>
        <w:rPr>
          <w:rtl w:val="0"/>
          <w:lang w:val="fr-FR"/>
        </w:rPr>
        <w:t>oarthrite de la base du 1er m</w:t>
      </w:r>
      <w:r>
        <w:rPr>
          <w:rtl w:val="0"/>
          <w:lang w:val="fr-FR"/>
        </w:rPr>
        <w:t>é</w:t>
      </w:r>
      <w:r>
        <w:rPr>
          <w:rtl w:val="0"/>
          <w:lang w:val="fr-FR"/>
        </w:rPr>
        <w:t>tatarse (dlr non soulag</w:t>
      </w:r>
      <w:r>
        <w:rPr>
          <w:rtl w:val="0"/>
          <w:lang w:val="fr-FR"/>
        </w:rPr>
        <w:t>é</w:t>
      </w:r>
      <w:r>
        <w:rPr>
          <w:rtl w:val="0"/>
          <w:lang w:val="fr-FR"/>
        </w:rPr>
        <w:t>e par injection anesth</w:t>
      </w:r>
      <w:r>
        <w:rPr>
          <w:rtl w:val="0"/>
          <w:lang w:val="fr-FR"/>
        </w:rPr>
        <w:t>é</w:t>
      </w:r>
      <w:r>
        <w:rPr>
          <w:rtl w:val="0"/>
          <w:lang w:val="fr-FR"/>
        </w:rPr>
        <w:t>sique locaux au site d</w:t>
      </w:r>
      <w:r>
        <w:rPr>
          <w:rtl w:val="0"/>
          <w:lang w:val="fr-FR"/>
        </w:rPr>
        <w:t>’</w:t>
      </w:r>
      <w:r>
        <w:rPr>
          <w:rtl w:val="0"/>
          <w:lang w:val="fr-FR"/>
        </w:rPr>
        <w:t>inflammation).</w:t>
      </w:r>
    </w:p>
    <w:p>
      <w:pPr>
        <w:pStyle w:val="Corps"/>
        <w:bidi w:val="0"/>
      </w:pPr>
    </w:p>
    <w:p>
      <w:pPr>
        <w:pStyle w:val="Sous-section 3"/>
        <w:pBdr>
          <w:bottom w:val="dotted" w:color="000000" w:sz="8" w:space="0" w:shadow="0" w:frame="0"/>
        </w:pBdr>
      </w:pPr>
      <w:bookmarkStart w:name="_Toc56" w:id="57"/>
      <w:r>
        <w:rPr>
          <w:rtl w:val="0"/>
          <w:lang w:val="fr-FR"/>
        </w:rPr>
        <w:t>Douleur musculo squelettique non articulaire</w:t>
      </w:r>
      <w:bookmarkEnd w:id="57"/>
    </w:p>
    <w:p>
      <w:pPr>
        <w:pStyle w:val="Corps"/>
        <w:bidi w:val="0"/>
      </w:pPr>
    </w:p>
    <w:p>
      <w:pPr>
        <w:pStyle w:val="Corps"/>
        <w:rPr>
          <w:u w:val="none"/>
        </w:rPr>
      </w:pPr>
      <w:r>
        <w:rPr>
          <w:u w:val="single"/>
          <w:rtl w:val="0"/>
          <w:lang w:val="fr-FR"/>
        </w:rPr>
        <w:t>É</w:t>
      </w:r>
      <w:r>
        <w:rPr>
          <w:u w:val="single"/>
          <w:rtl w:val="0"/>
          <w:lang w:val="en-US"/>
        </w:rPr>
        <w:t>tiologies :</w:t>
      </w:r>
    </w:p>
    <w:p>
      <w:pPr>
        <w:pStyle w:val="Corps"/>
        <w:numPr>
          <w:ilvl w:val="0"/>
          <w:numId w:val="88"/>
        </w:numPr>
        <w:rPr>
          <w:u w:val="none"/>
        </w:rPr>
      </w:pPr>
      <w:r>
        <w:rPr>
          <w:u w:val="none"/>
          <w:rtl w:val="0"/>
        </w:rPr>
        <w:t>g</w:t>
      </w:r>
      <w:r>
        <w:rPr>
          <w:u w:val="none"/>
          <w:rtl w:val="0"/>
        </w:rPr>
        <w:t>é</w:t>
      </w:r>
      <w:r>
        <w:rPr>
          <w:u w:val="none"/>
          <w:rtl w:val="0"/>
        </w:rPr>
        <w:t>n</w:t>
      </w:r>
      <w:r>
        <w:rPr>
          <w:u w:val="none"/>
          <w:rtl w:val="0"/>
        </w:rPr>
        <w:t>é</w:t>
      </w:r>
      <w:r>
        <w:rPr>
          <w:u w:val="none"/>
          <w:rtl w:val="0"/>
        </w:rPr>
        <w:t>ralis</w:t>
      </w:r>
      <w:r>
        <w:rPr>
          <w:u w:val="none"/>
          <w:rtl w:val="0"/>
        </w:rPr>
        <w:t>é</w:t>
      </w:r>
      <w:r>
        <w:rPr>
          <w:u w:val="none"/>
          <w:rtl w:val="0"/>
        </w:rPr>
        <w:t>e</w:t>
      </w:r>
    </w:p>
    <w:p>
      <w:pPr>
        <w:pStyle w:val="Corps"/>
        <w:numPr>
          <w:ilvl w:val="1"/>
          <w:numId w:val="79"/>
        </w:numPr>
        <w:rPr>
          <w:u w:val="none"/>
        </w:rPr>
      </w:pPr>
      <w:r>
        <w:rPr>
          <w:u w:val="none"/>
          <w:rtl w:val="0"/>
        </w:rPr>
        <w:t>aigu</w:t>
      </w:r>
      <w:r>
        <w:rPr>
          <w:u w:val="none"/>
          <w:rtl w:val="0"/>
          <w:lang w:val="nl-NL"/>
        </w:rPr>
        <w:t xml:space="preserve">ë </w:t>
      </w:r>
      <w:r>
        <w:rPr>
          <w:u w:val="none"/>
          <w:rtl w:val="0"/>
          <w:lang w:val="fr-FR"/>
        </w:rPr>
        <w:t>: infections virales</w:t>
      </w:r>
    </w:p>
    <w:p>
      <w:pPr>
        <w:pStyle w:val="Corps"/>
        <w:numPr>
          <w:ilvl w:val="1"/>
          <w:numId w:val="79"/>
        </w:numPr>
        <w:rPr>
          <w:u w:val="single"/>
          <w:lang w:val="fr-FR"/>
        </w:rPr>
      </w:pPr>
      <w:r>
        <w:rPr>
          <w:u w:val="none"/>
          <w:rtl w:val="0"/>
          <w:lang w:val="fr-FR"/>
        </w:rPr>
        <w:t>chronique : Fibromyalgie, polymyalgia rhumatica</w:t>
      </w:r>
    </w:p>
    <w:p>
      <w:pPr>
        <w:pStyle w:val="Corps"/>
        <w:numPr>
          <w:ilvl w:val="0"/>
          <w:numId w:val="79"/>
        </w:numPr>
        <w:rPr>
          <w:lang w:val="fr-FR"/>
        </w:rPr>
      </w:pPr>
      <w:r>
        <w:rPr>
          <w:rtl w:val="0"/>
          <w:lang w:val="fr-FR"/>
        </w:rPr>
        <w:t>Douleur localis</w:t>
      </w:r>
      <w:r>
        <w:rPr>
          <w:rtl w:val="0"/>
        </w:rPr>
        <w:t>é</w:t>
      </w:r>
      <w:r>
        <w:rPr>
          <w:rtl w:val="0"/>
        </w:rPr>
        <w:t>e</w:t>
      </w:r>
    </w:p>
    <w:p>
      <w:pPr>
        <w:pStyle w:val="Corps"/>
        <w:numPr>
          <w:ilvl w:val="1"/>
          <w:numId w:val="79"/>
        </w:numPr>
      </w:pPr>
      <w:r>
        <w:rPr>
          <w:rtl w:val="0"/>
        </w:rPr>
        <w:t>M</w:t>
      </w:r>
      <w:r>
        <w:rPr>
          <w:rtl w:val="0"/>
        </w:rPr>
        <w:t>é</w:t>
      </w:r>
      <w:r>
        <w:rPr>
          <w:rtl w:val="0"/>
          <w:lang w:val="fr-FR"/>
        </w:rPr>
        <w:t>canique : bursite, tendinopathie,</w:t>
      </w:r>
      <w:r>
        <w:rPr>
          <w:i w:val="1"/>
          <w:iCs w:val="1"/>
          <w:rtl w:val="0"/>
          <w:lang w:val="fr-FR"/>
        </w:rPr>
        <w:t xml:space="preserve"> bourrelet, fracture, ligament, m</w:t>
      </w:r>
      <w:r>
        <w:rPr>
          <w:i w:val="1"/>
          <w:iCs w:val="1"/>
          <w:rtl w:val="0"/>
        </w:rPr>
        <w:t>é</w:t>
      </w:r>
      <w:r>
        <w:rPr>
          <w:i w:val="1"/>
          <w:iCs w:val="1"/>
          <w:rtl w:val="0"/>
          <w:lang w:val="de-DE"/>
        </w:rPr>
        <w:t>niscale</w:t>
      </w:r>
    </w:p>
    <w:p>
      <w:pPr>
        <w:pStyle w:val="Corps"/>
        <w:numPr>
          <w:ilvl w:val="1"/>
          <w:numId w:val="79"/>
        </w:numPr>
        <w:rPr>
          <w:lang w:val="fr-FR"/>
        </w:rPr>
      </w:pPr>
      <w:r>
        <w:rPr>
          <w:rtl w:val="0"/>
          <w:lang w:val="fr-FR"/>
        </w:rPr>
        <w:t>vasculaire : claudication intermittente</w:t>
      </w:r>
    </w:p>
    <w:p>
      <w:pPr>
        <w:pStyle w:val="Corps"/>
        <w:numPr>
          <w:ilvl w:val="1"/>
          <w:numId w:val="79"/>
        </w:numPr>
      </w:pPr>
      <w:r>
        <w:rPr>
          <w:rtl w:val="0"/>
        </w:rPr>
        <w:t>n</w:t>
      </w:r>
      <w:r>
        <w:rPr>
          <w:rtl w:val="0"/>
        </w:rPr>
        <w:t>é</w:t>
      </w:r>
      <w:r>
        <w:rPr>
          <w:rtl w:val="0"/>
          <w:lang w:val="fr-FR"/>
        </w:rPr>
        <w:t>oplasique</w:t>
      </w:r>
    </w:p>
    <w:p>
      <w:pPr>
        <w:pStyle w:val="Corps"/>
        <w:numPr>
          <w:ilvl w:val="1"/>
          <w:numId w:val="79"/>
        </w:numPr>
        <w:rPr>
          <w:lang w:val="fr-FR"/>
        </w:rPr>
      </w:pPr>
      <w:r>
        <w:rPr>
          <w:rtl w:val="0"/>
          <w:lang w:val="fr-FR"/>
        </w:rPr>
        <w:t>neuropathiques : hernie discale, pincement nerveux</w:t>
      </w:r>
    </w:p>
    <w:p>
      <w:pPr>
        <w:pStyle w:val="Corps"/>
        <w:bidi w:val="0"/>
      </w:pPr>
    </w:p>
    <w:p>
      <w:pPr>
        <w:pStyle w:val="Sous-section 3"/>
        <w:pBdr>
          <w:bottom w:val="dotted" w:color="000000" w:sz="8" w:space="0" w:shadow="0" w:frame="0"/>
        </w:pBdr>
      </w:pPr>
      <w:bookmarkStart w:name="_Toc57" w:id="58"/>
      <w:r>
        <w:rPr>
          <w:rtl w:val="0"/>
          <w:lang w:val="fr-FR"/>
        </w:rPr>
        <w:t>Fractures et luxations</w:t>
      </w:r>
      <w:bookmarkEnd w:id="58"/>
    </w:p>
    <w:p>
      <w:pPr>
        <w:pStyle w:val="Corps"/>
        <w:bidi w:val="0"/>
      </w:pPr>
    </w:p>
    <w:p>
      <w:pPr>
        <w:pStyle w:val="Corps"/>
        <w:rPr>
          <w:u w:val="single"/>
        </w:rPr>
      </w:pPr>
      <w:r>
        <w:rPr>
          <w:u w:val="single"/>
          <w:rtl w:val="0"/>
          <w:lang w:val="fr-FR"/>
        </w:rPr>
        <w:t>Sous-types de fractures :</w:t>
      </w:r>
    </w:p>
    <w:p>
      <w:pPr>
        <w:pStyle w:val="Corps"/>
        <w:bidi w:val="0"/>
      </w:pPr>
      <w:r>
        <w:rPr>
          <w:i w:val="1"/>
          <w:iCs w:val="1"/>
          <w:rtl w:val="0"/>
          <w:lang w:val="fr-FR"/>
        </w:rPr>
        <w:t xml:space="preserve">Fracture de stress : </w:t>
      </w:r>
      <w:r>
        <w:rPr>
          <w:rtl w:val="0"/>
          <w:lang w:val="fr-FR"/>
        </w:rPr>
        <w:t>fracture incompl</w:t>
      </w:r>
      <w:r>
        <w:rPr>
          <w:rtl w:val="0"/>
          <w:lang w:val="fr-FR"/>
        </w:rPr>
        <w:t>è</w:t>
      </w:r>
      <w:r>
        <w:rPr>
          <w:rtl w:val="0"/>
          <w:lang w:val="fr-FR"/>
        </w:rPr>
        <w:t>te se d</w:t>
      </w:r>
      <w:r>
        <w:rPr>
          <w:rtl w:val="0"/>
          <w:lang w:val="fr-FR"/>
        </w:rPr>
        <w:t>é</w:t>
      </w:r>
      <w:r>
        <w:rPr>
          <w:rtl w:val="0"/>
          <w:lang w:val="fr-FR"/>
        </w:rPr>
        <w:t>veloppant apr</w:t>
      </w:r>
      <w:r>
        <w:rPr>
          <w:rtl w:val="0"/>
          <w:lang w:val="fr-FR"/>
        </w:rPr>
        <w:t>è</w:t>
      </w:r>
      <w:r>
        <w:rPr>
          <w:rtl w:val="0"/>
          <w:lang w:val="fr-FR"/>
        </w:rPr>
        <w:t>s stress r</w:t>
      </w:r>
      <w:r>
        <w:rPr>
          <w:rtl w:val="0"/>
          <w:lang w:val="fr-FR"/>
        </w:rPr>
        <w:t>é</w:t>
      </w:r>
      <w:r>
        <w:rPr>
          <w:rtl w:val="0"/>
          <w:lang w:val="fr-FR"/>
        </w:rPr>
        <w:t>p</w:t>
      </w:r>
      <w:r>
        <w:rPr>
          <w:rtl w:val="0"/>
          <w:lang w:val="fr-FR"/>
        </w:rPr>
        <w:t>é</w:t>
      </w:r>
      <w:r>
        <w:rPr>
          <w:rtl w:val="0"/>
          <w:lang w:val="fr-FR"/>
        </w:rPr>
        <w:t>t</w:t>
      </w:r>
      <w:r>
        <w:rPr>
          <w:rtl w:val="0"/>
          <w:lang w:val="fr-FR"/>
        </w:rPr>
        <w:t>é</w:t>
      </w:r>
      <w:r>
        <w:rPr>
          <w:rtl w:val="0"/>
          <w:lang w:val="fr-FR"/>
        </w:rPr>
        <w:t>s.</w:t>
      </w:r>
    </w:p>
    <w:p>
      <w:pPr>
        <w:pStyle w:val="Corps"/>
        <w:bidi w:val="0"/>
      </w:pPr>
      <w:r>
        <w:rPr>
          <w:i w:val="1"/>
          <w:iCs w:val="1"/>
          <w:rtl w:val="0"/>
          <w:lang w:val="fr-FR"/>
        </w:rPr>
        <w:t xml:space="preserve">Fracture pathologique : </w:t>
      </w:r>
      <w:r>
        <w:rPr>
          <w:rtl w:val="0"/>
          <w:lang w:val="fr-FR"/>
        </w:rPr>
        <w:t xml:space="preserve">fracture suite </w:t>
      </w:r>
      <w:r>
        <w:rPr>
          <w:rtl w:val="0"/>
          <w:lang w:val="fr-FR"/>
        </w:rPr>
        <w:t xml:space="preserve">à </w:t>
      </w:r>
      <w:r>
        <w:rPr>
          <w:rtl w:val="0"/>
          <w:lang w:val="fr-FR"/>
        </w:rPr>
        <w:t>un m</w:t>
      </w:r>
      <w:r>
        <w:rPr>
          <w:rtl w:val="0"/>
          <w:lang w:val="fr-FR"/>
        </w:rPr>
        <w:t>é</w:t>
      </w:r>
      <w:r>
        <w:rPr>
          <w:rtl w:val="0"/>
          <w:lang w:val="fr-FR"/>
        </w:rPr>
        <w:t>canisme qui n</w:t>
      </w:r>
      <w:r>
        <w:rPr>
          <w:rtl w:val="0"/>
          <w:lang w:val="fr-FR"/>
        </w:rPr>
        <w:t>’</w:t>
      </w:r>
      <w:r>
        <w:rPr>
          <w:rtl w:val="0"/>
          <w:lang w:val="fr-FR"/>
        </w:rPr>
        <w:t>occasionnerait pas de fracture chez un individu normal, donc pathologie associ</w:t>
      </w:r>
      <w:r>
        <w:rPr>
          <w:rtl w:val="0"/>
          <w:lang w:val="fr-FR"/>
        </w:rPr>
        <w:t>é</w:t>
      </w:r>
      <w:r>
        <w:rPr>
          <w:rtl w:val="0"/>
          <w:lang w:val="fr-FR"/>
        </w:rPr>
        <w:t>e (ex : ost</w:t>
      </w:r>
      <w:r>
        <w:rPr>
          <w:rtl w:val="0"/>
          <w:lang w:val="fr-FR"/>
        </w:rPr>
        <w:t>é</w:t>
      </w:r>
      <w:r>
        <w:rPr>
          <w:rtl w:val="0"/>
          <w:lang w:val="fr-FR"/>
        </w:rPr>
        <w:t>oporose, tumeur)</w:t>
      </w:r>
    </w:p>
    <w:p>
      <w:pPr>
        <w:pStyle w:val="Corps"/>
        <w:bidi w:val="0"/>
      </w:pPr>
    </w:p>
    <w:p>
      <w:pPr>
        <w:pStyle w:val="Corps"/>
        <w:rPr>
          <w:u w:val="single"/>
        </w:rPr>
      </w:pPr>
      <w:r>
        <w:rPr>
          <w:u w:val="single"/>
          <w:rtl w:val="0"/>
          <w:lang w:val="fr-FR"/>
        </w:rPr>
        <w:t>Traitement :</w:t>
      </w:r>
    </w:p>
    <w:p>
      <w:pPr>
        <w:pStyle w:val="Corps"/>
        <w:numPr>
          <w:ilvl w:val="0"/>
          <w:numId w:val="89"/>
        </w:numPr>
        <w:bidi w:val="0"/>
      </w:pPr>
      <w:r>
        <w:rPr>
          <w:rtl w:val="0"/>
          <w:lang w:val="fr-FR"/>
        </w:rPr>
        <w:t>ABC / ATLS</w:t>
      </w:r>
    </w:p>
    <w:p>
      <w:pPr>
        <w:pStyle w:val="Corps"/>
        <w:numPr>
          <w:ilvl w:val="1"/>
          <w:numId w:val="17"/>
        </w:numPr>
        <w:bidi w:val="0"/>
      </w:pPr>
      <w:r>
        <w:rPr>
          <w:rtl w:val="0"/>
          <w:lang w:val="fr-FR"/>
        </w:rPr>
        <w:t>é</w:t>
      </w:r>
      <w:r>
        <w:rPr>
          <w:rtl w:val="0"/>
          <w:lang w:val="fr-FR"/>
        </w:rPr>
        <w:t>liminer Fx ouverte</w:t>
      </w:r>
    </w:p>
    <w:p>
      <w:pPr>
        <w:pStyle w:val="Corps"/>
        <w:numPr>
          <w:ilvl w:val="1"/>
          <w:numId w:val="17"/>
        </w:numPr>
        <w:bidi w:val="0"/>
      </w:pPr>
      <w:r>
        <w:rPr>
          <w:rtl w:val="0"/>
          <w:lang w:val="fr-FR"/>
        </w:rPr>
        <w:t>é</w:t>
      </w:r>
      <w:r>
        <w:rPr>
          <w:rtl w:val="0"/>
          <w:lang w:val="fr-FR"/>
        </w:rPr>
        <w:t>liminer multiples fractures</w:t>
      </w:r>
    </w:p>
    <w:p>
      <w:pPr>
        <w:pStyle w:val="Corps"/>
        <w:numPr>
          <w:ilvl w:val="1"/>
          <w:numId w:val="17"/>
        </w:numPr>
        <w:bidi w:val="0"/>
      </w:pPr>
      <w:r>
        <w:rPr>
          <w:rtl w:val="0"/>
          <w:lang w:val="fr-FR"/>
        </w:rPr>
        <w:t>é</w:t>
      </w:r>
      <w:r>
        <w:rPr>
          <w:rtl w:val="0"/>
          <w:lang w:val="fr-FR"/>
        </w:rPr>
        <w:t>liminer atteinte neurologique et g</w:t>
      </w:r>
      <w:r>
        <w:rPr>
          <w:rtl w:val="0"/>
          <w:lang w:val="fr-FR"/>
        </w:rPr>
        <w:t>é</w:t>
      </w:r>
      <w:r>
        <w:rPr>
          <w:rtl w:val="0"/>
          <w:lang w:val="fr-FR"/>
        </w:rPr>
        <w:t>nito-urinaire</w:t>
      </w:r>
    </w:p>
    <w:p>
      <w:pPr>
        <w:pStyle w:val="Corps"/>
        <w:numPr>
          <w:ilvl w:val="0"/>
          <w:numId w:val="17"/>
        </w:numPr>
        <w:bidi w:val="0"/>
      </w:pPr>
      <w:r>
        <w:rPr>
          <w:rtl w:val="0"/>
          <w:lang w:val="fr-FR"/>
        </w:rPr>
        <w:t>Immobilisation (attelle) / imagerie / analg</w:t>
      </w:r>
      <w:r>
        <w:rPr>
          <w:rtl w:val="0"/>
          <w:lang w:val="fr-FR"/>
        </w:rPr>
        <w:t>é</w:t>
      </w:r>
      <w:r>
        <w:rPr>
          <w:rtl w:val="0"/>
          <w:lang w:val="fr-FR"/>
        </w:rPr>
        <w:t>sie</w:t>
      </w:r>
    </w:p>
    <w:p>
      <w:pPr>
        <w:pStyle w:val="Corps"/>
        <w:numPr>
          <w:ilvl w:val="0"/>
          <w:numId w:val="17"/>
        </w:numPr>
        <w:bidi w:val="0"/>
      </w:pPr>
      <w:r>
        <w:rPr>
          <w:rtl w:val="0"/>
          <w:lang w:val="fr-FR"/>
        </w:rPr>
        <w:t>R</w:t>
      </w:r>
      <w:r>
        <w:rPr>
          <w:rtl w:val="0"/>
          <w:lang w:val="fr-FR"/>
        </w:rPr>
        <w:t>é</w:t>
      </w:r>
      <w:r>
        <w:rPr>
          <w:rtl w:val="0"/>
          <w:lang w:val="fr-FR"/>
        </w:rPr>
        <w:t>duction</w:t>
      </w:r>
    </w:p>
    <w:p>
      <w:pPr>
        <w:pStyle w:val="Corps"/>
        <w:numPr>
          <w:ilvl w:val="1"/>
          <w:numId w:val="17"/>
        </w:numPr>
        <w:bidi w:val="0"/>
      </w:pPr>
      <w:r>
        <w:rPr>
          <w:rtl w:val="0"/>
          <w:lang w:val="fr-FR"/>
        </w:rPr>
        <w:t xml:space="preserve">Ouverte : </w:t>
      </w:r>
      <w:r>
        <w:rPr>
          <w:sz w:val="20"/>
          <w:szCs w:val="20"/>
          <w:rtl w:val="0"/>
          <w:lang w:val="fr-FR"/>
        </w:rPr>
        <w:t>voir indications plus bas</w:t>
      </w:r>
    </w:p>
    <w:p>
      <w:pPr>
        <w:pStyle w:val="Corps"/>
        <w:numPr>
          <w:ilvl w:val="1"/>
          <w:numId w:val="17"/>
        </w:numPr>
        <w:bidi w:val="0"/>
      </w:pPr>
      <w:r>
        <w:rPr>
          <w:rtl w:val="0"/>
          <w:lang w:val="fr-FR"/>
        </w:rPr>
        <w:t>Ferm</w:t>
      </w:r>
      <w:r>
        <w:rPr>
          <w:rtl w:val="0"/>
          <w:lang w:val="fr-FR"/>
        </w:rPr>
        <w:t>é</w:t>
      </w:r>
      <w:r>
        <w:rPr>
          <w:rtl w:val="0"/>
          <w:lang w:val="fr-FR"/>
        </w:rPr>
        <w:t>e</w:t>
      </w:r>
    </w:p>
    <w:p>
      <w:pPr>
        <w:pStyle w:val="Corps"/>
        <w:numPr>
          <w:ilvl w:val="0"/>
          <w:numId w:val="17"/>
        </w:numPr>
        <w:bidi w:val="0"/>
      </w:pPr>
      <w:r>
        <w:rPr>
          <w:rtl w:val="0"/>
          <w:lang w:val="fr-FR"/>
        </w:rPr>
        <w:t>Maintenir r</w:t>
      </w:r>
      <w:r>
        <w:rPr>
          <w:rtl w:val="0"/>
          <w:lang w:val="fr-FR"/>
        </w:rPr>
        <w:t>é</w:t>
      </w:r>
      <w:r>
        <w:rPr>
          <w:rtl w:val="0"/>
          <w:lang w:val="fr-FR"/>
        </w:rPr>
        <w:t>duction</w:t>
      </w:r>
    </w:p>
    <w:p>
      <w:pPr>
        <w:pStyle w:val="Corps"/>
        <w:numPr>
          <w:ilvl w:val="1"/>
          <w:numId w:val="17"/>
        </w:numPr>
        <w:bidi w:val="0"/>
      </w:pPr>
      <w:r>
        <w:rPr>
          <w:rtl w:val="0"/>
          <w:lang w:val="fr-FR"/>
        </w:rPr>
        <w:t>externe : pl</w:t>
      </w:r>
      <w:r>
        <w:rPr>
          <w:rtl w:val="0"/>
          <w:lang w:val="fr-FR"/>
        </w:rPr>
        <w:t>â</w:t>
      </w:r>
      <w:r>
        <w:rPr>
          <w:rtl w:val="0"/>
          <w:lang w:val="fr-FR"/>
        </w:rPr>
        <w:t>tre, fixateur externe, attelle, traction</w:t>
      </w:r>
    </w:p>
    <w:p>
      <w:pPr>
        <w:pStyle w:val="Corps"/>
        <w:numPr>
          <w:ilvl w:val="1"/>
          <w:numId w:val="17"/>
        </w:numPr>
        <w:bidi w:val="0"/>
      </w:pPr>
      <w:r>
        <w:rPr>
          <w:rtl w:val="0"/>
          <w:lang w:val="fr-FR"/>
        </w:rPr>
        <w:t>interne : fixateur interne, vis / clous, etc.</w:t>
      </w:r>
    </w:p>
    <w:p>
      <w:pPr>
        <w:pStyle w:val="Corps"/>
        <w:numPr>
          <w:ilvl w:val="0"/>
          <w:numId w:val="17"/>
        </w:numPr>
        <w:bidi w:val="0"/>
      </w:pPr>
      <w:r>
        <w:rPr>
          <w:rtl w:val="0"/>
          <w:lang w:val="fr-FR"/>
        </w:rPr>
        <w:t>R</w:t>
      </w:r>
      <w:r>
        <w:rPr>
          <w:rtl w:val="0"/>
          <w:lang w:val="fr-FR"/>
        </w:rPr>
        <w:t>é</w:t>
      </w:r>
      <w:r>
        <w:rPr>
          <w:rtl w:val="0"/>
          <w:lang w:val="fr-FR"/>
        </w:rPr>
        <w:t>habilitation</w:t>
      </w:r>
    </w:p>
    <w:p>
      <w:pPr>
        <w:pStyle w:val="Corps"/>
        <w:bidi w:val="0"/>
      </w:pPr>
    </w:p>
    <w:p>
      <w:pPr>
        <w:pStyle w:val="Corps"/>
        <w:bidi w:val="0"/>
      </w:pPr>
      <w:r>
        <w:rPr>
          <w:u w:val="single"/>
          <w:rtl w:val="0"/>
          <w:lang w:val="fr-FR"/>
        </w:rPr>
        <w:t>Indication r</w:t>
      </w:r>
      <w:r>
        <w:rPr>
          <w:u w:val="single"/>
          <w:rtl w:val="0"/>
          <w:lang w:val="fr-FR"/>
        </w:rPr>
        <w:t>é</w:t>
      </w:r>
      <w:r>
        <w:rPr>
          <w:u w:val="single"/>
          <w:rtl w:val="0"/>
          <w:lang w:val="fr-FR"/>
        </w:rPr>
        <w:t>duction ouverte :</w:t>
      </w:r>
      <w:r>
        <w:rPr>
          <w:rtl w:val="0"/>
          <w:lang w:val="fr-FR"/>
        </w:rPr>
        <w:t xml:space="preserve"> </w:t>
      </w:r>
      <w:r>
        <w:rPr>
          <w:b w:val="1"/>
          <w:bCs w:val="1"/>
          <w:rtl w:val="0"/>
          <w:lang w:val="fr-FR"/>
        </w:rPr>
        <w:t>NO CAST</w:t>
      </w:r>
      <w:r>
        <w:rPr>
          <w:rtl w:val="0"/>
          <w:lang w:val="fr-FR"/>
        </w:rPr>
        <w:t xml:space="preserve"> + autres</w:t>
      </w:r>
    </w:p>
    <w:p>
      <w:pPr>
        <w:pStyle w:val="Corps"/>
        <w:bidi w:val="0"/>
      </w:pPr>
      <w:r>
        <w:rPr>
          <w:b w:val="1"/>
          <w:bCs w:val="1"/>
          <w:rtl w:val="0"/>
          <w:lang w:val="fr-FR"/>
        </w:rPr>
        <w:t>N</w:t>
      </w:r>
      <w:r>
        <w:rPr>
          <w:rtl w:val="0"/>
          <w:lang w:val="fr-FR"/>
        </w:rPr>
        <w:t>on-union</w:t>
      </w:r>
    </w:p>
    <w:p>
      <w:pPr>
        <w:pStyle w:val="Corps"/>
        <w:bidi w:val="0"/>
      </w:pPr>
      <w:r>
        <w:rPr>
          <w:b w:val="1"/>
          <w:bCs w:val="1"/>
          <w:rtl w:val="0"/>
          <w:lang w:val="fr-FR"/>
        </w:rPr>
        <w:t>O</w:t>
      </w:r>
      <w:r>
        <w:rPr>
          <w:rtl w:val="0"/>
          <w:lang w:val="fr-FR"/>
        </w:rPr>
        <w:t>pen Fx</w:t>
      </w:r>
    </w:p>
    <w:p>
      <w:pPr>
        <w:pStyle w:val="Corps"/>
        <w:bidi w:val="0"/>
      </w:pPr>
      <w:r>
        <w:rPr>
          <w:b w:val="1"/>
          <w:bCs w:val="1"/>
          <w:rtl w:val="0"/>
          <w:lang w:val="fr-FR"/>
        </w:rPr>
        <w:t>C</w:t>
      </w:r>
      <w:r>
        <w:rPr>
          <w:rtl w:val="0"/>
          <w:lang w:val="fr-FR"/>
        </w:rPr>
        <w:t>ompromis neuro-vasculaire</w:t>
      </w:r>
    </w:p>
    <w:p>
      <w:pPr>
        <w:pStyle w:val="Corps"/>
        <w:bidi w:val="0"/>
      </w:pPr>
      <w:r>
        <w:rPr>
          <w:rtl w:val="0"/>
          <w:lang w:val="fr-FR"/>
        </w:rPr>
        <w:t>Fx intra-</w:t>
      </w:r>
      <w:r>
        <w:rPr>
          <w:b w:val="1"/>
          <w:bCs w:val="1"/>
          <w:rtl w:val="0"/>
          <w:lang w:val="fr-FR"/>
        </w:rPr>
        <w:t>A</w:t>
      </w:r>
      <w:r>
        <w:rPr>
          <w:rtl w:val="0"/>
          <w:lang w:val="fr-FR"/>
        </w:rPr>
        <w:t>rticulaire</w:t>
      </w:r>
    </w:p>
    <w:p>
      <w:pPr>
        <w:pStyle w:val="Corps"/>
        <w:bidi w:val="0"/>
      </w:pPr>
      <w:r>
        <w:rPr>
          <w:b w:val="1"/>
          <w:bCs w:val="1"/>
          <w:rtl w:val="0"/>
          <w:lang w:val="fr-FR"/>
        </w:rPr>
        <w:t>S</w:t>
      </w:r>
      <w:r>
        <w:rPr>
          <w:rtl w:val="0"/>
          <w:lang w:val="fr-FR"/>
        </w:rPr>
        <w:t>alter-Harris III, IV, V</w:t>
      </w:r>
    </w:p>
    <w:p>
      <w:pPr>
        <w:pStyle w:val="Corps"/>
        <w:bidi w:val="0"/>
      </w:pPr>
      <w:r>
        <w:rPr>
          <w:rtl w:val="0"/>
          <w:lang w:val="fr-FR"/>
        </w:rPr>
        <w:t>Poly</w:t>
      </w:r>
      <w:r>
        <w:rPr>
          <w:b w:val="1"/>
          <w:bCs w:val="1"/>
          <w:rtl w:val="0"/>
          <w:lang w:val="fr-FR"/>
        </w:rPr>
        <w:t>T</w:t>
      </w:r>
      <w:r>
        <w:rPr>
          <w:rtl w:val="0"/>
          <w:lang w:val="fr-FR"/>
        </w:rPr>
        <w:t>raumatis</w:t>
      </w:r>
      <w:r>
        <w:rPr>
          <w:rtl w:val="0"/>
          <w:lang w:val="fr-FR"/>
        </w:rPr>
        <w:t>é</w:t>
      </w:r>
    </w:p>
    <w:p>
      <w:pPr>
        <w:pStyle w:val="Corps"/>
        <w:bidi w:val="0"/>
      </w:pPr>
      <w:r>
        <w:rPr>
          <w:rtl w:val="0"/>
          <w:lang w:val="fr-FR"/>
        </w:rPr>
        <w:t>Fx pathologique</w:t>
      </w:r>
    </w:p>
    <w:p>
      <w:pPr>
        <w:pStyle w:val="Corps"/>
        <w:bidi w:val="0"/>
      </w:pPr>
      <w:r>
        <w:rPr>
          <w:rtl w:val="0"/>
          <w:lang w:val="fr-FR"/>
        </w:rPr>
        <w:t>É</w:t>
      </w:r>
      <w:r>
        <w:rPr>
          <w:rtl w:val="0"/>
          <w:lang w:val="fr-FR"/>
        </w:rPr>
        <w:t>chec r</w:t>
      </w:r>
      <w:r>
        <w:rPr>
          <w:rtl w:val="0"/>
          <w:lang w:val="fr-FR"/>
        </w:rPr>
        <w:t>é</w:t>
      </w:r>
      <w:r>
        <w:rPr>
          <w:rtl w:val="0"/>
          <w:lang w:val="fr-FR"/>
        </w:rPr>
        <w:t>duction ferm</w:t>
      </w:r>
      <w:r>
        <w:rPr>
          <w:rtl w:val="0"/>
          <w:lang w:val="fr-FR"/>
        </w:rPr>
        <w:t>é</w:t>
      </w:r>
      <w:r>
        <w:rPr>
          <w:rtl w:val="0"/>
          <w:lang w:val="fr-FR"/>
        </w:rPr>
        <w:t>e</w:t>
      </w:r>
    </w:p>
    <w:p>
      <w:pPr>
        <w:pStyle w:val="Corps"/>
        <w:bidi w:val="0"/>
      </w:pPr>
      <w:r>
        <w:rPr>
          <w:rtl w:val="0"/>
          <w:lang w:val="fr-FR"/>
        </w:rPr>
        <w:t>Os non immobilisable (pelvis)</w:t>
      </w:r>
    </w:p>
    <w:p>
      <w:pPr>
        <w:pStyle w:val="Corps"/>
        <w:bidi w:val="0"/>
      </w:pPr>
      <w:r>
        <w:rPr>
          <w:rtl w:val="0"/>
          <w:lang w:val="fr-FR"/>
        </w:rPr>
        <w:t>Potentiel de gu</w:t>
      </w:r>
      <w:r>
        <w:rPr>
          <w:rtl w:val="0"/>
          <w:lang w:val="fr-FR"/>
        </w:rPr>
        <w:t>é</w:t>
      </w:r>
      <w:r>
        <w:rPr>
          <w:rtl w:val="0"/>
          <w:lang w:val="fr-FR"/>
        </w:rPr>
        <w:t>rison sup</w:t>
      </w:r>
      <w:r>
        <w:rPr>
          <w:rtl w:val="0"/>
          <w:lang w:val="fr-FR"/>
        </w:rPr>
        <w:t>é</w:t>
      </w:r>
      <w:r>
        <w:rPr>
          <w:rtl w:val="0"/>
          <w:lang w:val="fr-FR"/>
        </w:rPr>
        <w:t>rieur avec ROFI (r</w:t>
      </w:r>
      <w:r>
        <w:rPr>
          <w:rtl w:val="0"/>
          <w:lang w:val="fr-FR"/>
        </w:rPr>
        <w:t>é</w:t>
      </w:r>
      <w:r>
        <w:rPr>
          <w:rtl w:val="0"/>
          <w:lang w:val="fr-FR"/>
        </w:rPr>
        <w:t xml:space="preserve">duction ouverte </w:t>
      </w:r>
      <w:r>
        <w:rPr>
          <w:rtl w:val="0"/>
          <w:lang w:val="fr-FR"/>
        </w:rPr>
        <w:t xml:space="preserve">à </w:t>
      </w:r>
      <w:r>
        <w:rPr>
          <w:rtl w:val="0"/>
          <w:lang w:val="fr-FR"/>
        </w:rPr>
        <w:t>fixateur interne)</w:t>
      </w:r>
    </w:p>
    <w:p>
      <w:pPr>
        <w:pStyle w:val="Corps"/>
        <w:bidi w:val="0"/>
      </w:pPr>
    </w:p>
    <w:p>
      <w:pPr>
        <w:pStyle w:val="Corps"/>
        <w:rPr>
          <w:u w:val="none"/>
        </w:rPr>
      </w:pPr>
      <w:r>
        <w:rPr>
          <w:u w:val="single"/>
          <w:rtl w:val="0"/>
          <w:lang w:val="fr-FR"/>
        </w:rPr>
        <w:t>Complications des fractures</w:t>
      </w:r>
    </w:p>
    <w:p>
      <w:pPr>
        <w:pStyle w:val="Corps"/>
        <w:numPr>
          <w:ilvl w:val="0"/>
          <w:numId w:val="90"/>
        </w:numPr>
        <w:rPr>
          <w:u w:val="none"/>
          <w:lang w:val="fr-FR"/>
        </w:rPr>
      </w:pPr>
      <w:r>
        <w:rPr>
          <w:u w:val="none"/>
          <w:rtl w:val="0"/>
          <w:lang w:val="fr-FR"/>
        </w:rPr>
        <w:t>Aigu</w:t>
      </w:r>
      <w:r>
        <w:rPr>
          <w:u w:val="none"/>
          <w:rtl w:val="0"/>
          <w:lang w:val="fr-FR"/>
        </w:rPr>
        <w:t>ë</w:t>
      </w:r>
    </w:p>
    <w:p>
      <w:pPr>
        <w:pStyle w:val="Corps"/>
        <w:numPr>
          <w:ilvl w:val="1"/>
          <w:numId w:val="17"/>
        </w:numPr>
        <w:rPr>
          <w:u w:val="none"/>
          <w:lang w:val="fr-FR"/>
        </w:rPr>
      </w:pPr>
      <w:r>
        <w:rPr>
          <w:u w:val="none"/>
          <w:rtl w:val="0"/>
          <w:lang w:val="fr-FR"/>
        </w:rPr>
        <w:t>locale : syndrome du compartiment, compromis neuro-vasculaire, infection, fragments osseux, h</w:t>
      </w:r>
      <w:r>
        <w:rPr>
          <w:u w:val="none"/>
          <w:rtl w:val="0"/>
          <w:lang w:val="fr-FR"/>
        </w:rPr>
        <w:t>é</w:t>
      </w:r>
      <w:r>
        <w:rPr>
          <w:u w:val="none"/>
          <w:rtl w:val="0"/>
          <w:lang w:val="fr-FR"/>
        </w:rPr>
        <w:t>mo/pneumothorax si c</w:t>
      </w:r>
      <w:r>
        <w:rPr>
          <w:u w:val="none"/>
          <w:rtl w:val="0"/>
          <w:lang w:val="fr-FR"/>
        </w:rPr>
        <w:t>ô</w:t>
      </w:r>
      <w:r>
        <w:rPr>
          <w:u w:val="none"/>
          <w:rtl w:val="0"/>
          <w:lang w:val="fr-FR"/>
        </w:rPr>
        <w:t>tes</w:t>
      </w:r>
    </w:p>
    <w:p>
      <w:pPr>
        <w:pStyle w:val="Corps"/>
        <w:numPr>
          <w:ilvl w:val="1"/>
          <w:numId w:val="17"/>
        </w:numPr>
        <w:rPr>
          <w:u w:val="none"/>
          <w:lang w:val="fr-FR"/>
        </w:rPr>
      </w:pPr>
      <w:r>
        <w:rPr>
          <w:u w:val="none"/>
          <w:rtl w:val="0"/>
          <w:lang w:val="fr-FR"/>
        </w:rPr>
        <w:t>syst</w:t>
      </w:r>
      <w:r>
        <w:rPr>
          <w:u w:val="none"/>
          <w:rtl w:val="0"/>
          <w:lang w:val="fr-FR"/>
        </w:rPr>
        <w:t>é</w:t>
      </w:r>
      <w:r>
        <w:rPr>
          <w:u w:val="none"/>
          <w:rtl w:val="0"/>
          <w:lang w:val="fr-FR"/>
        </w:rPr>
        <w:t>mique : embolie graisseuse, embolie/thrombose, ARDS (secondaire trauma ou embolie graisseuse), sepsis, choc</w:t>
      </w:r>
    </w:p>
    <w:p>
      <w:pPr>
        <w:pStyle w:val="Corps"/>
        <w:numPr>
          <w:ilvl w:val="0"/>
          <w:numId w:val="17"/>
        </w:numPr>
        <w:rPr>
          <w:u w:val="single"/>
          <w:lang w:val="fr-FR"/>
        </w:rPr>
      </w:pPr>
      <w:r>
        <w:rPr>
          <w:u w:val="none"/>
          <w:rtl w:val="0"/>
          <w:lang w:val="fr-FR"/>
        </w:rPr>
        <w:t>Chronique : mal-union/non-union, ossification h</w:t>
      </w:r>
      <w:r>
        <w:rPr>
          <w:u w:val="none"/>
          <w:rtl w:val="0"/>
          <w:lang w:val="fr-FR"/>
        </w:rPr>
        <w:t>é</w:t>
      </w:r>
      <w:r>
        <w:rPr>
          <w:u w:val="none"/>
          <w:rtl w:val="0"/>
          <w:lang w:val="fr-FR"/>
        </w:rPr>
        <w:t>t</w:t>
      </w:r>
      <w:r>
        <w:rPr>
          <w:u w:val="none"/>
          <w:rtl w:val="0"/>
          <w:lang w:val="fr-FR"/>
        </w:rPr>
        <w:t>é</w:t>
      </w:r>
      <w:r>
        <w:rPr>
          <w:u w:val="none"/>
          <w:rtl w:val="0"/>
          <w:lang w:val="fr-FR"/>
        </w:rPr>
        <w:t>rotropique, n</w:t>
      </w:r>
      <w:r>
        <w:rPr>
          <w:u w:val="none"/>
          <w:rtl w:val="0"/>
          <w:lang w:val="fr-FR"/>
        </w:rPr>
        <w:t>é</w:t>
      </w:r>
      <w:r>
        <w:rPr>
          <w:u w:val="none"/>
          <w:rtl w:val="0"/>
          <w:lang w:val="fr-FR"/>
        </w:rPr>
        <w:t>crose avasculaire (scapho</w:t>
      </w:r>
      <w:r>
        <w:rPr>
          <w:u w:val="none"/>
          <w:rtl w:val="0"/>
          <w:lang w:val="fr-FR"/>
        </w:rPr>
        <w:t>ï</w:t>
      </w:r>
      <w:r>
        <w:rPr>
          <w:u w:val="none"/>
          <w:rtl w:val="0"/>
          <w:lang w:val="fr-FR"/>
        </w:rPr>
        <w:t>de, t</w:t>
      </w:r>
      <w:r>
        <w:rPr>
          <w:u w:val="none"/>
          <w:rtl w:val="0"/>
          <w:lang w:val="fr-FR"/>
        </w:rPr>
        <w:t>ê</w:t>
      </w:r>
      <w:r>
        <w:rPr>
          <w:u w:val="none"/>
          <w:rtl w:val="0"/>
          <w:lang w:val="fr-FR"/>
        </w:rPr>
        <w:t>te f</w:t>
      </w:r>
      <w:r>
        <w:rPr>
          <w:u w:val="none"/>
          <w:rtl w:val="0"/>
          <w:lang w:val="fr-FR"/>
        </w:rPr>
        <w:t>é</w:t>
      </w:r>
      <w:r>
        <w:rPr>
          <w:u w:val="none"/>
          <w:rtl w:val="0"/>
          <w:lang w:val="fr-FR"/>
        </w:rPr>
        <w:t>morale, talus), ost</w:t>
      </w:r>
      <w:r>
        <w:rPr>
          <w:u w:val="none"/>
          <w:rtl w:val="0"/>
          <w:lang w:val="fr-FR"/>
        </w:rPr>
        <w:t>é</w:t>
      </w:r>
      <w:r>
        <w:rPr>
          <w:u w:val="none"/>
          <w:rtl w:val="0"/>
          <w:lang w:val="fr-FR"/>
        </w:rPr>
        <w:t>omy</w:t>
      </w:r>
      <w:r>
        <w:rPr>
          <w:u w:val="none"/>
          <w:rtl w:val="0"/>
          <w:lang w:val="fr-FR"/>
        </w:rPr>
        <w:t>é</w:t>
      </w:r>
      <w:r>
        <w:rPr>
          <w:u w:val="none"/>
          <w:rtl w:val="0"/>
          <w:lang w:val="fr-FR"/>
        </w:rPr>
        <w:t>lite, arthrite pr</w:t>
      </w:r>
      <w:r>
        <w:rPr>
          <w:u w:val="none"/>
          <w:rtl w:val="0"/>
          <w:lang w:val="fr-FR"/>
        </w:rPr>
        <w:t>é</w:t>
      </w:r>
      <w:r>
        <w:rPr>
          <w:u w:val="none"/>
          <w:rtl w:val="0"/>
          <w:lang w:val="fr-FR"/>
        </w:rPr>
        <w:t>coce, raideur articulaire, capsulite adh</w:t>
      </w:r>
      <w:r>
        <w:rPr>
          <w:u w:val="none"/>
          <w:rtl w:val="0"/>
          <w:lang w:val="fr-FR"/>
        </w:rPr>
        <w:t>é</w:t>
      </w:r>
      <w:r>
        <w:rPr>
          <w:u w:val="none"/>
          <w:rtl w:val="0"/>
          <w:lang w:val="fr-FR"/>
        </w:rPr>
        <w:t>sive, syndrome r</w:t>
      </w:r>
      <w:r>
        <w:rPr>
          <w:u w:val="none"/>
          <w:rtl w:val="0"/>
          <w:lang w:val="fr-FR"/>
        </w:rPr>
        <w:t>é</w:t>
      </w:r>
      <w:r>
        <w:rPr>
          <w:u w:val="none"/>
          <w:rtl w:val="0"/>
          <w:lang w:val="fr-FR"/>
        </w:rPr>
        <w:t>gional douloureux complexe (algoneurodystrophie)</w:t>
      </w:r>
    </w:p>
    <w:p>
      <w:pPr>
        <w:pStyle w:val="Corps"/>
        <w:bidi w:val="0"/>
      </w:pPr>
    </w:p>
    <w:p>
      <w:pPr>
        <w:pStyle w:val="Corps"/>
        <w:rPr>
          <w:i w:val="1"/>
          <w:iCs w:val="1"/>
        </w:rPr>
      </w:pPr>
      <w:r>
        <w:rPr>
          <w:i w:val="1"/>
          <w:iCs w:val="1"/>
          <w:rtl w:val="0"/>
          <w:lang w:val="fr-FR"/>
        </w:rPr>
        <w:t>Fracture ouverte</w:t>
      </w:r>
    </w:p>
    <w:p>
      <w:pPr>
        <w:pStyle w:val="Corps"/>
        <w:rPr>
          <w:i w:val="1"/>
          <w:iCs w:val="1"/>
        </w:rPr>
      </w:pPr>
    </w:p>
    <w:p>
      <w:pPr>
        <w:pStyle w:val="Corps"/>
        <w:numPr>
          <w:ilvl w:val="0"/>
          <w:numId w:val="91"/>
        </w:numPr>
        <w:bidi w:val="0"/>
      </w:pPr>
      <w:r>
        <w:rPr>
          <w:rtl w:val="0"/>
          <w:lang w:val="fr-FR"/>
        </w:rPr>
        <w:t xml:space="preserve">Nettoyer/irriguer la plaie et retirer corps </w:t>
      </w:r>
      <w:r>
        <w:rPr>
          <w:rtl w:val="0"/>
          <w:lang w:val="fr-FR"/>
        </w:rPr>
        <w:t>é</w:t>
      </w:r>
      <w:r>
        <w:rPr>
          <w:rtl w:val="0"/>
          <w:lang w:val="fr-FR"/>
        </w:rPr>
        <w:t>tranger.</w:t>
      </w:r>
    </w:p>
    <w:p>
      <w:pPr>
        <w:pStyle w:val="Corps"/>
        <w:numPr>
          <w:ilvl w:val="0"/>
          <w:numId w:val="17"/>
        </w:numPr>
        <w:bidi w:val="0"/>
      </w:pPr>
      <w:r>
        <w:rPr>
          <w:rtl w:val="0"/>
          <w:lang w:val="fr-FR"/>
        </w:rPr>
        <w:t>Antibiotiques IV prophylactique</w:t>
      </w:r>
    </w:p>
    <w:p>
      <w:pPr>
        <w:pStyle w:val="Corps"/>
        <w:numPr>
          <w:ilvl w:val="1"/>
          <w:numId w:val="17"/>
        </w:numPr>
        <w:bidi w:val="0"/>
      </w:pPr>
      <w:r>
        <w:rPr>
          <w:rtl w:val="0"/>
          <w:lang w:val="fr-FR"/>
        </w:rPr>
        <w:t>grade I : cefazolin 3jr</w:t>
      </w:r>
    </w:p>
    <w:p>
      <w:pPr>
        <w:pStyle w:val="Corps"/>
        <w:numPr>
          <w:ilvl w:val="1"/>
          <w:numId w:val="17"/>
        </w:numPr>
        <w:bidi w:val="0"/>
      </w:pPr>
      <w:r>
        <w:rPr>
          <w:rtl w:val="0"/>
          <w:lang w:val="fr-FR"/>
        </w:rPr>
        <w:t>grade II et III : cefazolin + gentamycine 3jr</w:t>
      </w:r>
    </w:p>
    <w:p>
      <w:pPr>
        <w:pStyle w:val="Corps"/>
        <w:numPr>
          <w:ilvl w:val="1"/>
          <w:numId w:val="17"/>
        </w:numPr>
        <w:bidi w:val="0"/>
      </w:pPr>
      <w:r>
        <w:rPr>
          <w:rtl w:val="0"/>
          <w:lang w:val="fr-FR"/>
        </w:rPr>
        <w:t>SARM : ajout vancomycine</w:t>
      </w:r>
    </w:p>
    <w:p>
      <w:pPr>
        <w:pStyle w:val="Corps"/>
        <w:numPr>
          <w:ilvl w:val="1"/>
          <w:numId w:val="17"/>
        </w:numPr>
        <w:bidi w:val="0"/>
      </w:pPr>
      <w:r>
        <w:rPr>
          <w:rtl w:val="0"/>
          <w:lang w:val="fr-FR"/>
        </w:rPr>
        <w:t>Contact sol (risque clostridium) : ajout penicilline</w:t>
      </w:r>
    </w:p>
    <w:p>
      <w:pPr>
        <w:pStyle w:val="Corps"/>
        <w:numPr>
          <w:ilvl w:val="0"/>
          <w:numId w:val="17"/>
        </w:numPr>
        <w:bidi w:val="0"/>
      </w:pPr>
      <w:r>
        <w:rPr>
          <w:rtl w:val="0"/>
          <w:lang w:val="fr-FR"/>
        </w:rPr>
        <w:t>Prophylaxie / vaccination t</w:t>
      </w:r>
      <w:r>
        <w:rPr>
          <w:rtl w:val="0"/>
          <w:lang w:val="fr-FR"/>
        </w:rPr>
        <w:t>é</w:t>
      </w:r>
      <w:r>
        <w:rPr>
          <w:rtl w:val="0"/>
          <w:lang w:val="fr-FR"/>
        </w:rPr>
        <w:t>tanos PRN</w:t>
      </w:r>
    </w:p>
    <w:p>
      <w:pPr>
        <w:pStyle w:val="Corps"/>
        <w:numPr>
          <w:ilvl w:val="0"/>
          <w:numId w:val="17"/>
        </w:numPr>
        <w:bidi w:val="0"/>
      </w:pPr>
      <w:r>
        <w:rPr>
          <w:rtl w:val="0"/>
          <w:lang w:val="fr-FR"/>
        </w:rPr>
        <w:t>R</w:t>
      </w:r>
      <w:r>
        <w:rPr>
          <w:rtl w:val="0"/>
          <w:lang w:val="fr-FR"/>
        </w:rPr>
        <w:t>é</w:t>
      </w:r>
      <w:r>
        <w:rPr>
          <w:rtl w:val="0"/>
          <w:lang w:val="fr-FR"/>
        </w:rPr>
        <w:t>duction/immobilisation</w:t>
      </w:r>
    </w:p>
    <w:p>
      <w:pPr>
        <w:pStyle w:val="Corps"/>
        <w:numPr>
          <w:ilvl w:val="0"/>
          <w:numId w:val="17"/>
        </w:numPr>
        <w:bidi w:val="0"/>
      </w:pPr>
      <w:r>
        <w:rPr>
          <w:rtl w:val="0"/>
          <w:lang w:val="fr-FR"/>
        </w:rPr>
        <w:t xml:space="preserve">SOP (6-8h suivant trauma pour </w:t>
      </w:r>
      <w:r>
        <w:rPr>
          <w:rFonts w:ascii="Arial Unicode MS" w:cs="Arial Unicode MS" w:hAnsi="Arial Unicode MS" w:eastAsia="Arial Unicode MS" w:hint="default"/>
          <w:b w:val="0"/>
          <w:bCs w:val="0"/>
          <w:i w:val="0"/>
          <w:iCs w:val="0"/>
          <w:rtl w:val="0"/>
          <w:lang w:val="fr-FR"/>
        </w:rPr>
        <w:t>↓</w:t>
      </w:r>
      <w:r>
        <w:rPr>
          <w:rtl w:val="0"/>
          <w:lang w:val="fr-FR"/>
        </w:rPr>
        <w:t xml:space="preserve"> </w:t>
      </w:r>
      <w:r>
        <w:rPr>
          <w:rtl w:val="0"/>
          <w:lang w:val="fr-FR"/>
        </w:rPr>
        <w:t>infection)</w:t>
      </w:r>
    </w:p>
    <w:p>
      <w:pPr>
        <w:pStyle w:val="Corps"/>
        <w:numPr>
          <w:ilvl w:val="1"/>
          <w:numId w:val="17"/>
        </w:numPr>
        <w:bidi w:val="0"/>
      </w:pPr>
      <w:r>
        <w:rPr>
          <w:rtl w:val="0"/>
          <w:lang w:val="fr-FR"/>
        </w:rPr>
        <w:t xml:space="preserve">Irrigation/lavage chirurgical </w:t>
      </w:r>
    </w:p>
    <w:p>
      <w:pPr>
        <w:pStyle w:val="Corps"/>
        <w:numPr>
          <w:ilvl w:val="1"/>
          <w:numId w:val="17"/>
        </w:numPr>
        <w:bidi w:val="0"/>
      </w:pPr>
      <w:r>
        <w:rPr>
          <w:rtl w:val="0"/>
          <w:lang w:val="fr-FR"/>
        </w:rPr>
        <w:t>r</w:t>
      </w:r>
      <w:r>
        <w:rPr>
          <w:rtl w:val="0"/>
          <w:lang w:val="fr-FR"/>
        </w:rPr>
        <w:t>é</w:t>
      </w:r>
      <w:r>
        <w:rPr>
          <w:rtl w:val="0"/>
          <w:lang w:val="fr-FR"/>
        </w:rPr>
        <w:t>examiner et r</w:t>
      </w:r>
      <w:r>
        <w:rPr>
          <w:rtl w:val="0"/>
          <w:lang w:val="fr-FR"/>
        </w:rPr>
        <w:t>é</w:t>
      </w:r>
      <w:r>
        <w:rPr>
          <w:rtl w:val="0"/>
          <w:lang w:val="fr-FR"/>
        </w:rPr>
        <w:t>p</w:t>
      </w:r>
      <w:r>
        <w:rPr>
          <w:rtl w:val="0"/>
          <w:lang w:val="fr-FR"/>
        </w:rPr>
        <w:t>é</w:t>
      </w:r>
      <w:r>
        <w:rPr>
          <w:rtl w:val="0"/>
          <w:lang w:val="fr-FR"/>
        </w:rPr>
        <w:t>ter lavage/drainage apr</w:t>
      </w:r>
      <w:r>
        <w:rPr>
          <w:rtl w:val="0"/>
          <w:lang w:val="fr-FR"/>
        </w:rPr>
        <w:t>è</w:t>
      </w:r>
      <w:r>
        <w:rPr>
          <w:rtl w:val="0"/>
          <w:lang w:val="fr-FR"/>
        </w:rPr>
        <w:t>s 48h (plaie souvent laiss</w:t>
      </w:r>
      <w:r>
        <w:rPr>
          <w:rtl w:val="0"/>
          <w:lang w:val="fr-FR"/>
        </w:rPr>
        <w:t>é</w:t>
      </w:r>
      <w:r>
        <w:rPr>
          <w:rtl w:val="0"/>
          <w:lang w:val="fr-FR"/>
        </w:rPr>
        <w:t>e ouverte avec VAC)</w:t>
      </w:r>
    </w:p>
    <w:p>
      <w:pPr>
        <w:pStyle w:val="Corps"/>
        <w:bidi w:val="0"/>
      </w:pPr>
    </w:p>
    <w:p>
      <w:pPr>
        <w:pStyle w:val="Corps"/>
        <w:rPr>
          <w:i w:val="1"/>
          <w:iCs w:val="1"/>
        </w:rPr>
      </w:pPr>
      <w:r>
        <w:rPr>
          <w:i w:val="1"/>
          <w:iCs w:val="1"/>
          <w:rtl w:val="0"/>
          <w:lang w:val="fr-FR"/>
        </w:rPr>
        <w:t>Syndrome du compartiment</w:t>
      </w:r>
    </w:p>
    <w:p>
      <w:pPr>
        <w:pStyle w:val="Corps"/>
        <w:bidi w:val="0"/>
      </w:pPr>
      <w:r>
        <w:rPr>
          <w:rtl w:val="0"/>
          <w:lang w:val="fr-FR"/>
        </w:rPr>
        <w:t>Augmentation de la pression interstitielle dans un compartiment anatomique (mollet, avant-bras) o</w:t>
      </w:r>
      <w:r>
        <w:rPr>
          <w:rtl w:val="0"/>
          <w:lang w:val="fr-FR"/>
        </w:rPr>
        <w:t xml:space="preserve">ù </w:t>
      </w:r>
      <w:r>
        <w:rPr>
          <w:rtl w:val="0"/>
          <w:lang w:val="fr-FR"/>
        </w:rPr>
        <w:t>des muscles et tissus sont contenu dans un m</w:t>
      </w:r>
      <w:r>
        <w:rPr>
          <w:rtl w:val="0"/>
          <w:lang w:val="fr-FR"/>
        </w:rPr>
        <w:t>ê</w:t>
      </w:r>
      <w:r>
        <w:rPr>
          <w:rtl w:val="0"/>
          <w:lang w:val="fr-FR"/>
        </w:rPr>
        <w:t>me fashia ne permettant pas l</w:t>
      </w:r>
      <w:r>
        <w:rPr>
          <w:rtl w:val="0"/>
          <w:lang w:val="fr-FR"/>
        </w:rPr>
        <w:t>’</w:t>
      </w:r>
      <w:r>
        <w:rPr>
          <w:rtl w:val="0"/>
          <w:lang w:val="fr-FR"/>
        </w:rPr>
        <w:t>expansion. L</w:t>
      </w:r>
      <w:r>
        <w:rPr>
          <w:rtl w:val="0"/>
          <w:lang w:val="fr-FR"/>
        </w:rPr>
        <w:t>’</w:t>
      </w:r>
      <w:r>
        <w:rPr>
          <w:rtl w:val="0"/>
          <w:lang w:val="fr-FR"/>
        </w:rPr>
        <w:t>augmentation de la pression interstitielle d</w:t>
      </w:r>
      <w:r>
        <w:rPr>
          <w:rtl w:val="0"/>
          <w:lang w:val="fr-FR"/>
        </w:rPr>
        <w:t>é</w:t>
      </w:r>
      <w:r>
        <w:rPr>
          <w:rtl w:val="0"/>
          <w:lang w:val="fr-FR"/>
        </w:rPr>
        <w:t xml:space="preserve">passe la pression de perfusion capillaire et conduit </w:t>
      </w:r>
      <w:r>
        <w:rPr>
          <w:rtl w:val="0"/>
          <w:lang w:val="fr-FR"/>
        </w:rPr>
        <w:t xml:space="preserve">à </w:t>
      </w:r>
      <w:r>
        <w:rPr>
          <w:rtl w:val="0"/>
          <w:lang w:val="fr-FR"/>
        </w:rPr>
        <w:t>la n</w:t>
      </w:r>
      <w:r>
        <w:rPr>
          <w:rtl w:val="0"/>
          <w:lang w:val="fr-FR"/>
        </w:rPr>
        <w:t>é</w:t>
      </w:r>
      <w:r>
        <w:rPr>
          <w:rtl w:val="0"/>
          <w:lang w:val="fr-FR"/>
        </w:rPr>
        <w:t>crose du muscle en 4-6h.</w:t>
      </w:r>
    </w:p>
    <w:p>
      <w:pPr>
        <w:pStyle w:val="Corps"/>
        <w:bidi w:val="0"/>
      </w:pPr>
    </w:p>
    <w:p>
      <w:pPr>
        <w:pStyle w:val="Corps"/>
        <w:rPr>
          <w:u w:val="single"/>
        </w:rPr>
      </w:pPr>
      <w:r>
        <w:rPr>
          <w:u w:val="single"/>
          <w:rtl w:val="0"/>
          <w:lang w:val="fr-FR"/>
        </w:rPr>
        <w:t>É</w:t>
      </w:r>
      <w:r>
        <w:rPr>
          <w:u w:val="single"/>
          <w:rtl w:val="0"/>
          <w:lang w:val="fr-FR"/>
        </w:rPr>
        <w:t xml:space="preserve">tiologies : </w:t>
      </w:r>
    </w:p>
    <w:p>
      <w:pPr>
        <w:pStyle w:val="Corps"/>
        <w:numPr>
          <w:ilvl w:val="0"/>
          <w:numId w:val="92"/>
        </w:numPr>
        <w:bidi w:val="0"/>
      </w:pPr>
      <w:r>
        <w:rPr>
          <w:rtl w:val="0"/>
          <w:lang w:val="fr-FR"/>
        </w:rPr>
        <w:t xml:space="preserve">intra-compartimentale : </w:t>
      </w:r>
    </w:p>
    <w:p>
      <w:pPr>
        <w:pStyle w:val="Corps"/>
        <w:numPr>
          <w:ilvl w:val="1"/>
          <w:numId w:val="17"/>
        </w:numPr>
        <w:bidi w:val="0"/>
      </w:pPr>
      <w:r>
        <w:rPr>
          <w:rtl w:val="0"/>
          <w:lang w:val="fr-FR"/>
        </w:rPr>
        <w:t>fracture* (tibia, av.-bras et fx supra-condylaire p</w:t>
      </w:r>
      <w:r>
        <w:rPr>
          <w:rtl w:val="0"/>
          <w:lang w:val="fr-FR"/>
        </w:rPr>
        <w:t>é</w:t>
      </w:r>
      <w:r>
        <w:rPr>
          <w:rtl w:val="0"/>
          <w:lang w:val="fr-FR"/>
        </w:rPr>
        <w:t>diatrique)</w:t>
      </w:r>
    </w:p>
    <w:p>
      <w:pPr>
        <w:pStyle w:val="Corps"/>
        <w:numPr>
          <w:ilvl w:val="1"/>
          <w:numId w:val="17"/>
        </w:numPr>
        <w:bidi w:val="0"/>
      </w:pPr>
      <w:r>
        <w:rPr>
          <w:rtl w:val="0"/>
          <w:lang w:val="fr-FR"/>
        </w:rPr>
        <w:t>compression</w:t>
      </w:r>
    </w:p>
    <w:p>
      <w:pPr>
        <w:pStyle w:val="Corps"/>
        <w:numPr>
          <w:ilvl w:val="1"/>
          <w:numId w:val="17"/>
        </w:numPr>
        <w:bidi w:val="0"/>
      </w:pPr>
      <w:r>
        <w:rPr>
          <w:rtl w:val="0"/>
          <w:lang w:val="fr-FR"/>
        </w:rPr>
        <w:t>isch</w:t>
      </w:r>
      <w:r>
        <w:rPr>
          <w:rtl w:val="0"/>
          <w:lang w:val="fr-FR"/>
        </w:rPr>
        <w:t>é</w:t>
      </w:r>
      <w:r>
        <w:rPr>
          <w:rtl w:val="0"/>
          <w:lang w:val="fr-FR"/>
        </w:rPr>
        <w:t>mie-reperfusion</w:t>
      </w:r>
    </w:p>
    <w:p>
      <w:pPr>
        <w:pStyle w:val="Corps"/>
        <w:numPr>
          <w:ilvl w:val="0"/>
          <w:numId w:val="17"/>
        </w:numPr>
        <w:bidi w:val="0"/>
      </w:pPr>
      <w:r>
        <w:rPr>
          <w:rtl w:val="0"/>
          <w:lang w:val="fr-FR"/>
        </w:rPr>
        <w:t xml:space="preserve">extra-compartimentale : </w:t>
      </w:r>
    </w:p>
    <w:p>
      <w:pPr>
        <w:pStyle w:val="Corps"/>
        <w:numPr>
          <w:ilvl w:val="1"/>
          <w:numId w:val="17"/>
        </w:numPr>
        <w:bidi w:val="0"/>
      </w:pPr>
      <w:r>
        <w:rPr>
          <w:rtl w:val="0"/>
          <w:lang w:val="fr-FR"/>
        </w:rPr>
        <w:t>pl</w:t>
      </w:r>
      <w:r>
        <w:rPr>
          <w:rtl w:val="0"/>
          <w:lang w:val="fr-FR"/>
        </w:rPr>
        <w:t>â</w:t>
      </w:r>
      <w:r>
        <w:rPr>
          <w:rtl w:val="0"/>
          <w:lang w:val="fr-FR"/>
        </w:rPr>
        <w:t>tre trop serr</w:t>
      </w:r>
      <w:r>
        <w:rPr>
          <w:rtl w:val="0"/>
          <w:lang w:val="fr-FR"/>
        </w:rPr>
        <w:t>é</w:t>
      </w:r>
    </w:p>
    <w:p>
      <w:pPr>
        <w:pStyle w:val="Corps"/>
        <w:numPr>
          <w:ilvl w:val="1"/>
          <w:numId w:val="17"/>
        </w:numPr>
        <w:bidi w:val="0"/>
      </w:pPr>
      <w:r>
        <w:rPr>
          <w:rtl w:val="0"/>
          <w:lang w:val="fr-FR"/>
        </w:rPr>
        <w:t>pression lors chirurgie</w:t>
      </w:r>
    </w:p>
    <w:p>
      <w:pPr>
        <w:pStyle w:val="Corps"/>
        <w:numPr>
          <w:ilvl w:val="1"/>
          <w:numId w:val="17"/>
        </w:numPr>
        <w:bidi w:val="0"/>
      </w:pPr>
      <w:r>
        <w:rPr>
          <w:rtl w:val="0"/>
          <w:lang w:val="fr-FR"/>
        </w:rPr>
        <w:t>br</w:t>
      </w:r>
      <w:r>
        <w:rPr>
          <w:rtl w:val="0"/>
          <w:lang w:val="fr-FR"/>
        </w:rPr>
        <w:t>û</w:t>
      </w:r>
      <w:r>
        <w:rPr>
          <w:rtl w:val="0"/>
          <w:lang w:val="fr-FR"/>
        </w:rPr>
        <w:t>lure circonf</w:t>
      </w:r>
      <w:r>
        <w:rPr>
          <w:rtl w:val="0"/>
          <w:lang w:val="fr-FR"/>
        </w:rPr>
        <w:t>é</w:t>
      </w:r>
      <w:r>
        <w:rPr>
          <w:rtl w:val="0"/>
          <w:lang w:val="fr-FR"/>
        </w:rPr>
        <w:t>rentielle**</w:t>
      </w:r>
    </w:p>
    <w:p>
      <w:pPr>
        <w:pStyle w:val="Corps"/>
        <w:rPr>
          <w:sz w:val="20"/>
          <w:szCs w:val="20"/>
        </w:rPr>
      </w:pPr>
      <w:r>
        <w:rPr>
          <w:sz w:val="20"/>
          <w:szCs w:val="20"/>
          <w:rtl w:val="0"/>
          <w:lang w:val="fr-FR"/>
        </w:rPr>
        <w:t>*surtout diaphyse tibia et radius discal</w:t>
      </w:r>
    </w:p>
    <w:p>
      <w:pPr>
        <w:pStyle w:val="Corps"/>
        <w:rPr>
          <w:sz w:val="20"/>
          <w:szCs w:val="20"/>
        </w:rPr>
      </w:pPr>
      <w:r>
        <w:rPr>
          <w:sz w:val="20"/>
          <w:szCs w:val="20"/>
          <w:rtl w:val="0"/>
          <w:lang w:val="fr-FR"/>
        </w:rPr>
        <w:t>**oed</w:t>
      </w:r>
      <w:r>
        <w:rPr>
          <w:sz w:val="20"/>
          <w:szCs w:val="20"/>
          <w:rtl w:val="0"/>
          <w:lang w:val="fr-FR"/>
        </w:rPr>
        <w:t>è</w:t>
      </w:r>
      <w:r>
        <w:rPr>
          <w:sz w:val="20"/>
          <w:szCs w:val="20"/>
          <w:rtl w:val="0"/>
          <w:lang w:val="fr-FR"/>
        </w:rPr>
        <w:t>me, shift de fluide, etc. contribue au risque augment</w:t>
      </w:r>
      <w:r>
        <w:rPr>
          <w:sz w:val="20"/>
          <w:szCs w:val="20"/>
          <w:rtl w:val="0"/>
          <w:lang w:val="fr-FR"/>
        </w:rPr>
        <w:t xml:space="preserve">é </w:t>
      </w:r>
      <w:r>
        <w:rPr>
          <w:sz w:val="20"/>
          <w:szCs w:val="20"/>
          <w:rtl w:val="0"/>
          <w:lang w:val="fr-FR"/>
        </w:rPr>
        <w:t>de compartiment chez br</w:t>
      </w:r>
      <w:r>
        <w:rPr>
          <w:sz w:val="20"/>
          <w:szCs w:val="20"/>
          <w:rtl w:val="0"/>
          <w:lang w:val="fr-FR"/>
        </w:rPr>
        <w:t>û</w:t>
      </w:r>
      <w:r>
        <w:rPr>
          <w:sz w:val="20"/>
          <w:szCs w:val="20"/>
          <w:rtl w:val="0"/>
          <w:lang w:val="fr-FR"/>
        </w:rPr>
        <w:t>l</w:t>
      </w:r>
      <w:r>
        <w:rPr>
          <w:sz w:val="20"/>
          <w:szCs w:val="20"/>
          <w:rtl w:val="0"/>
          <w:lang w:val="fr-FR"/>
        </w:rPr>
        <w:t>é</w:t>
      </w:r>
      <w:r>
        <w:rPr>
          <w:sz w:val="20"/>
          <w:szCs w:val="20"/>
          <w:rtl w:val="0"/>
          <w:lang w:val="fr-FR"/>
        </w:rPr>
        <w:t>s</w:t>
      </w:r>
    </w:p>
    <w:p>
      <w:pPr>
        <w:pStyle w:val="Corps"/>
        <w:bidi w:val="0"/>
      </w:pPr>
    </w:p>
    <w:p>
      <w:pPr>
        <w:pStyle w:val="Corps"/>
        <w:rPr>
          <w:u w:val="none"/>
        </w:rPr>
      </w:pPr>
      <w:r>
        <w:rPr>
          <w:u w:val="single"/>
          <w:rtl w:val="0"/>
          <w:lang w:val="fr-FR"/>
        </w:rPr>
        <w:t>Sympt</w:t>
      </w:r>
      <w:r>
        <w:rPr>
          <w:u w:val="single"/>
          <w:rtl w:val="0"/>
          <w:lang w:val="fr-FR"/>
        </w:rPr>
        <w:t>ô</w:t>
      </w:r>
      <w:r>
        <w:rPr>
          <w:u w:val="single"/>
          <w:rtl w:val="0"/>
          <w:lang w:val="fr-FR"/>
        </w:rPr>
        <w:t>mes :</w:t>
      </w:r>
    </w:p>
    <w:p>
      <w:pPr>
        <w:pStyle w:val="Corps"/>
        <w:rPr>
          <w:u w:val="none"/>
        </w:rPr>
      </w:pPr>
      <w:r>
        <w:rPr>
          <w:b w:val="1"/>
          <w:bCs w:val="1"/>
          <w:u w:val="none"/>
          <w:rtl w:val="0"/>
          <w:lang w:val="fr-FR"/>
        </w:rPr>
        <w:t>Douleur hors de proportion</w:t>
      </w:r>
      <w:r>
        <w:rPr>
          <w:u w:val="none"/>
          <w:rtl w:val="0"/>
          <w:lang w:val="fr-FR"/>
        </w:rPr>
        <w:t xml:space="preserve"> à </w:t>
      </w:r>
      <w:r>
        <w:rPr>
          <w:u w:val="none"/>
          <w:rtl w:val="0"/>
          <w:lang w:val="fr-FR"/>
        </w:rPr>
        <w:t>l</w:t>
      </w:r>
      <w:r>
        <w:rPr>
          <w:u w:val="none"/>
          <w:rtl w:val="0"/>
          <w:lang w:val="fr-FR"/>
        </w:rPr>
        <w:t>’</w:t>
      </w:r>
      <w:r>
        <w:rPr>
          <w:u w:val="none"/>
          <w:rtl w:val="0"/>
          <w:lang w:val="fr-FR"/>
        </w:rPr>
        <w:t xml:space="preserve">injure, douleur </w:t>
      </w:r>
      <w:r>
        <w:rPr>
          <w:u w:val="none"/>
          <w:rtl w:val="0"/>
          <w:lang w:val="fr-FR"/>
        </w:rPr>
        <w:t xml:space="preserve">à </w:t>
      </w:r>
      <w:r>
        <w:rPr>
          <w:u w:val="none"/>
          <w:rtl w:val="0"/>
          <w:lang w:val="fr-FR"/>
        </w:rPr>
        <w:t>l</w:t>
      </w:r>
      <w:r>
        <w:rPr>
          <w:u w:val="none"/>
          <w:rtl w:val="0"/>
          <w:lang w:val="fr-FR"/>
        </w:rPr>
        <w:t>’</w:t>
      </w:r>
      <w:r>
        <w:rPr>
          <w:b w:val="1"/>
          <w:bCs w:val="1"/>
          <w:u w:val="none"/>
          <w:rtl w:val="0"/>
          <w:lang w:val="fr-FR"/>
        </w:rPr>
        <w:t>é</w:t>
      </w:r>
      <w:r>
        <w:rPr>
          <w:b w:val="1"/>
          <w:bCs w:val="1"/>
          <w:u w:val="none"/>
          <w:rtl w:val="0"/>
          <w:lang w:val="fr-FR"/>
        </w:rPr>
        <w:t>tirement passif</w:t>
      </w:r>
      <w:r>
        <w:rPr>
          <w:u w:val="none"/>
          <w:rtl w:val="0"/>
          <w:lang w:val="fr-FR"/>
        </w:rPr>
        <w:t xml:space="preserve"> du muscle, douleur </w:t>
      </w:r>
      <w:r>
        <w:rPr>
          <w:u w:val="none"/>
          <w:rtl w:val="0"/>
          <w:lang w:val="fr-FR"/>
        </w:rPr>
        <w:t xml:space="preserve">à </w:t>
      </w:r>
      <w:r>
        <w:rPr>
          <w:u w:val="none"/>
          <w:rtl w:val="0"/>
          <w:lang w:val="fr-FR"/>
        </w:rPr>
        <w:t>la contraction musculaire, paresth</w:t>
      </w:r>
      <w:r>
        <w:rPr>
          <w:u w:val="none"/>
          <w:rtl w:val="0"/>
          <w:lang w:val="fr-FR"/>
        </w:rPr>
        <w:t>é</w:t>
      </w:r>
      <w:r>
        <w:rPr>
          <w:u w:val="none"/>
          <w:rtl w:val="0"/>
          <w:lang w:val="fr-FR"/>
        </w:rPr>
        <w:t>sie (plus pr</w:t>
      </w:r>
      <w:r>
        <w:rPr>
          <w:u w:val="none"/>
          <w:rtl w:val="0"/>
          <w:lang w:val="fr-FR"/>
        </w:rPr>
        <w:t>é</w:t>
      </w:r>
      <w:r>
        <w:rPr>
          <w:u w:val="none"/>
          <w:rtl w:val="0"/>
          <w:lang w:val="fr-FR"/>
        </w:rPr>
        <w:t>coce que perte de force), p</w:t>
      </w:r>
      <w:r>
        <w:rPr>
          <w:u w:val="none"/>
          <w:rtl w:val="0"/>
          <w:lang w:val="fr-FR"/>
        </w:rPr>
        <w:t>â</w:t>
      </w:r>
      <w:r>
        <w:rPr>
          <w:u w:val="none"/>
          <w:rtl w:val="0"/>
          <w:lang w:val="fr-FR"/>
        </w:rPr>
        <w:t>leur, membre froid, absence de pouls, paralysie. N</w:t>
      </w:r>
      <w:r>
        <w:rPr>
          <w:u w:val="none"/>
          <w:rtl w:val="0"/>
          <w:lang w:val="fr-FR"/>
        </w:rPr>
        <w:t>é</w:t>
      </w:r>
      <w:r>
        <w:rPr>
          <w:u w:val="none"/>
          <w:rtl w:val="0"/>
          <w:lang w:val="fr-FR"/>
        </w:rPr>
        <w:t>anmoins l</w:t>
      </w:r>
      <w:r>
        <w:rPr>
          <w:u w:val="none"/>
          <w:rtl w:val="0"/>
          <w:lang w:val="fr-FR"/>
        </w:rPr>
        <w:t>’</w:t>
      </w:r>
      <w:r>
        <w:rPr>
          <w:u w:val="none"/>
          <w:rtl w:val="0"/>
          <w:lang w:val="fr-FR"/>
        </w:rPr>
        <w:t>ensemble des signes physiques n</w:t>
      </w:r>
      <w:r>
        <w:rPr>
          <w:u w:val="none"/>
          <w:rtl w:val="0"/>
          <w:lang w:val="fr-FR"/>
        </w:rPr>
        <w:t>’</w:t>
      </w:r>
      <w:r>
        <w:rPr>
          <w:u w:val="none"/>
          <w:rtl w:val="0"/>
          <w:lang w:val="fr-FR"/>
        </w:rPr>
        <w:t>est pas d</w:t>
      </w:r>
      <w:r>
        <w:rPr>
          <w:u w:val="none"/>
          <w:rtl w:val="0"/>
          <w:lang w:val="fr-FR"/>
        </w:rPr>
        <w:t>’</w:t>
      </w:r>
      <w:r>
        <w:rPr>
          <w:u w:val="none"/>
          <w:rtl w:val="0"/>
          <w:lang w:val="fr-FR"/>
        </w:rPr>
        <w:t>une excellent sensibilit</w:t>
      </w:r>
      <w:r>
        <w:rPr>
          <w:u w:val="none"/>
          <w:rtl w:val="0"/>
          <w:lang w:val="fr-FR"/>
        </w:rPr>
        <w:t>é</w:t>
      </w:r>
      <w:r>
        <w:rPr>
          <w:u w:val="none"/>
          <w:rtl w:val="0"/>
          <w:lang w:val="fr-FR"/>
        </w:rPr>
        <w:t xml:space="preserve">, incluant la douleur hors de proportion et la douleur </w:t>
      </w:r>
      <w:r>
        <w:rPr>
          <w:u w:val="none"/>
          <w:rtl w:val="0"/>
          <w:lang w:val="fr-FR"/>
        </w:rPr>
        <w:t xml:space="preserve">à </w:t>
      </w:r>
      <w:r>
        <w:rPr>
          <w:u w:val="none"/>
          <w:rtl w:val="0"/>
          <w:lang w:val="fr-FR"/>
        </w:rPr>
        <w:t>l</w:t>
      </w:r>
      <w:r>
        <w:rPr>
          <w:u w:val="none"/>
          <w:rtl w:val="0"/>
          <w:lang w:val="fr-FR"/>
        </w:rPr>
        <w:t>’é</w:t>
      </w:r>
      <w:r>
        <w:rPr>
          <w:u w:val="none"/>
          <w:rtl w:val="0"/>
          <w:lang w:val="fr-FR"/>
        </w:rPr>
        <w:t xml:space="preserve">tirement passif (mais reste les meilleurs signes cliniques), une mesure de la pression intracompartimentale est </w:t>
      </w:r>
      <w:r>
        <w:rPr>
          <w:u w:val="none"/>
          <w:rtl w:val="0"/>
          <w:lang w:val="fr-FR"/>
        </w:rPr>
        <w:t xml:space="preserve">à </w:t>
      </w:r>
      <w:r>
        <w:rPr>
          <w:u w:val="none"/>
          <w:rtl w:val="0"/>
          <w:lang w:val="fr-FR"/>
        </w:rPr>
        <w:t>consid</w:t>
      </w:r>
      <w:r>
        <w:rPr>
          <w:u w:val="none"/>
          <w:rtl w:val="0"/>
          <w:lang w:val="fr-FR"/>
        </w:rPr>
        <w:t>é</w:t>
      </w:r>
      <w:r>
        <w:rPr>
          <w:u w:val="none"/>
          <w:rtl w:val="0"/>
          <w:lang w:val="fr-FR"/>
        </w:rPr>
        <w:t>rer dans la majorit</w:t>
      </w:r>
      <w:r>
        <w:rPr>
          <w:u w:val="none"/>
          <w:rtl w:val="0"/>
          <w:lang w:val="fr-FR"/>
        </w:rPr>
        <w:t xml:space="preserve">é </w:t>
      </w:r>
      <w:r>
        <w:rPr>
          <w:u w:val="none"/>
          <w:rtl w:val="0"/>
          <w:lang w:val="fr-FR"/>
        </w:rPr>
        <w:t>des cas de suspicion. Syndrome du compartiment peut survenir et atteinte une phase tardive malgr</w:t>
      </w:r>
      <w:r>
        <w:rPr>
          <w:u w:val="none"/>
          <w:rtl w:val="0"/>
          <w:lang w:val="fr-FR"/>
        </w:rPr>
        <w:t xml:space="preserve">é </w:t>
      </w:r>
      <w:r>
        <w:rPr>
          <w:u w:val="none"/>
          <w:rtl w:val="0"/>
          <w:lang w:val="fr-FR"/>
        </w:rPr>
        <w:t>pouls et refill capillaire normal. Une fracture ouverte peut aussi donner un syndrome du compartiment, car la pression n</w:t>
      </w:r>
      <w:r>
        <w:rPr>
          <w:u w:val="none"/>
          <w:rtl w:val="0"/>
          <w:lang w:val="fr-FR"/>
        </w:rPr>
        <w:t>’</w:t>
      </w:r>
      <w:r>
        <w:rPr>
          <w:u w:val="none"/>
          <w:rtl w:val="0"/>
          <w:lang w:val="fr-FR"/>
        </w:rPr>
        <w:t xml:space="preserve">est pas suffisamment </w:t>
      </w:r>
      <w:r>
        <w:rPr>
          <w:u w:val="none"/>
          <w:rtl w:val="0"/>
          <w:lang w:val="fr-FR"/>
        </w:rPr>
        <w:t>é</w:t>
      </w:r>
      <w:r>
        <w:rPr>
          <w:u w:val="none"/>
          <w:rtl w:val="0"/>
          <w:lang w:val="fr-FR"/>
        </w:rPr>
        <w:t>vacu</w:t>
      </w:r>
      <w:r>
        <w:rPr>
          <w:u w:val="none"/>
          <w:rtl w:val="0"/>
          <w:lang w:val="fr-FR"/>
        </w:rPr>
        <w:t>é</w:t>
      </w:r>
      <w:r>
        <w:rPr>
          <w:u w:val="none"/>
          <w:rtl w:val="0"/>
          <w:lang w:val="fr-FR"/>
        </w:rPr>
        <w:t>e malgr</w:t>
      </w:r>
      <w:r>
        <w:rPr>
          <w:u w:val="none"/>
          <w:rtl w:val="0"/>
          <w:lang w:val="fr-FR"/>
        </w:rPr>
        <w:t xml:space="preserve">é </w:t>
      </w:r>
      <w:r>
        <w:rPr>
          <w:u w:val="none"/>
          <w:rtl w:val="0"/>
          <w:lang w:val="fr-FR"/>
        </w:rPr>
        <w:t xml:space="preserve">rupture du fascia. </w:t>
      </w:r>
    </w:p>
    <w:p>
      <w:pPr>
        <w:pStyle w:val="Corps"/>
        <w:rPr>
          <w:u w:val="none"/>
        </w:rPr>
      </w:pPr>
    </w:p>
    <w:p>
      <w:pPr>
        <w:pStyle w:val="Corps"/>
        <w:rPr>
          <w:u w:val="none"/>
        </w:rPr>
      </w:pPr>
      <w:r>
        <w:rPr>
          <w:u w:val="none"/>
          <w:rtl w:val="0"/>
          <w:lang w:val="fr-FR"/>
        </w:rPr>
        <w:t>Monitoring de la pression avec cath</w:t>
      </w:r>
      <w:r>
        <w:rPr>
          <w:u w:val="none"/>
          <w:rtl w:val="0"/>
          <w:lang w:val="fr-FR"/>
        </w:rPr>
        <w:t>é</w:t>
      </w:r>
      <w:r>
        <w:rPr>
          <w:u w:val="none"/>
          <w:rtl w:val="0"/>
          <w:lang w:val="fr-FR"/>
        </w:rPr>
        <w:t>ter chez enfant ou pt inconscient.</w:t>
      </w:r>
    </w:p>
    <w:p>
      <w:pPr>
        <w:pStyle w:val="Corps"/>
        <w:rPr>
          <w:u w:val="none"/>
        </w:rPr>
      </w:pPr>
    </w:p>
    <w:p>
      <w:pPr>
        <w:pStyle w:val="Corps"/>
        <w:rPr>
          <w:u w:val="none"/>
        </w:rPr>
      </w:pPr>
      <w:r>
        <w:rPr>
          <w:u w:val="none"/>
          <w:rtl w:val="0"/>
          <w:lang w:val="fr-FR"/>
        </w:rPr>
        <w:t>Dx :</w:t>
      </w:r>
    </w:p>
    <w:p>
      <w:pPr>
        <w:pStyle w:val="Corps"/>
        <w:rPr>
          <w:u w:val="none"/>
        </w:rPr>
      </w:pPr>
      <w:r>
        <w:rPr>
          <w:u w:val="none"/>
          <w:rtl w:val="0"/>
          <w:lang w:val="fr-FR"/>
        </w:rPr>
        <w:t>Mesure pression intra-compartiment</w:t>
      </w:r>
    </w:p>
    <w:p>
      <w:pPr>
        <w:pStyle w:val="Corps"/>
        <w:numPr>
          <w:ilvl w:val="0"/>
          <w:numId w:val="93"/>
        </w:numPr>
        <w:rPr>
          <w:u w:val="none"/>
          <w:lang w:val="fr-FR"/>
        </w:rPr>
      </w:pPr>
      <w:r>
        <w:rPr>
          <w:u w:val="none"/>
          <w:rtl w:val="0"/>
          <w:lang w:val="fr-FR"/>
        </w:rPr>
        <w:t xml:space="preserve">Delta &lt; 20-30 </w:t>
      </w:r>
      <w:r>
        <w:rPr>
          <w:u w:val="none"/>
        </w:rPr>
        <w:br w:type="textWrapping"/>
      </w:r>
      <w:r>
        <w:rPr>
          <w:u w:val="none"/>
          <w:rtl w:val="0"/>
          <w:lang w:val="fr-FR"/>
        </w:rPr>
        <w:t>= Pression diastolique - pression compartiment &lt; 20-30 = indication chirurgical</w:t>
      </w:r>
    </w:p>
    <w:p>
      <w:pPr>
        <w:pStyle w:val="Corps"/>
        <w:numPr>
          <w:ilvl w:val="0"/>
          <w:numId w:val="17"/>
        </w:numPr>
        <w:rPr>
          <w:u w:val="none"/>
          <w:lang w:val="fr-FR"/>
        </w:rPr>
      </w:pPr>
      <w:r>
        <w:rPr>
          <w:u w:val="none"/>
          <w:rtl w:val="0"/>
          <w:lang w:val="fr-FR"/>
        </w:rPr>
        <w:t>Pression &gt; 30 mmHg = indication chirurgical</w:t>
      </w:r>
    </w:p>
    <w:p>
      <w:pPr>
        <w:pStyle w:val="Corps"/>
        <w:rPr>
          <w:sz w:val="20"/>
          <w:szCs w:val="20"/>
          <w:u w:val="none"/>
        </w:rPr>
      </w:pPr>
      <w:r>
        <w:rPr>
          <w:sz w:val="20"/>
          <w:szCs w:val="20"/>
          <w:u w:val="none"/>
          <w:rtl w:val="0"/>
          <w:lang w:val="fr-FR"/>
        </w:rPr>
        <w:t>*Plusieurs chirurgiens n</w:t>
      </w:r>
      <w:r>
        <w:rPr>
          <w:sz w:val="20"/>
          <w:szCs w:val="20"/>
          <w:u w:val="none"/>
          <w:rtl w:val="0"/>
          <w:lang w:val="fr-FR"/>
        </w:rPr>
        <w:t>’</w:t>
      </w:r>
      <w:r>
        <w:rPr>
          <w:sz w:val="20"/>
          <w:szCs w:val="20"/>
          <w:u w:val="none"/>
          <w:rtl w:val="0"/>
          <w:lang w:val="fr-FR"/>
        </w:rPr>
        <w:t>utilisent que le crit</w:t>
      </w:r>
      <w:r>
        <w:rPr>
          <w:sz w:val="20"/>
          <w:szCs w:val="20"/>
          <w:u w:val="none"/>
          <w:rtl w:val="0"/>
          <w:lang w:val="fr-FR"/>
        </w:rPr>
        <w:t>è</w:t>
      </w:r>
      <w:r>
        <w:rPr>
          <w:sz w:val="20"/>
          <w:szCs w:val="20"/>
          <w:u w:val="none"/>
          <w:rtl w:val="0"/>
          <w:lang w:val="fr-FR"/>
        </w:rPr>
        <w:t>re de diff</w:t>
      </w:r>
      <w:r>
        <w:rPr>
          <w:sz w:val="20"/>
          <w:szCs w:val="20"/>
          <w:u w:val="none"/>
          <w:rtl w:val="0"/>
          <w:lang w:val="fr-FR"/>
        </w:rPr>
        <w:t>é</w:t>
      </w:r>
      <w:r>
        <w:rPr>
          <w:sz w:val="20"/>
          <w:szCs w:val="20"/>
          <w:u w:val="none"/>
          <w:rtl w:val="0"/>
          <w:lang w:val="fr-FR"/>
        </w:rPr>
        <w:t xml:space="preserve">rence de pression, plusieurs </w:t>
      </w:r>
      <w:r>
        <w:rPr>
          <w:sz w:val="20"/>
          <w:szCs w:val="20"/>
          <w:u w:val="none"/>
          <w:rtl w:val="0"/>
          <w:lang w:val="fr-FR"/>
        </w:rPr>
        <w:t>é</w:t>
      </w:r>
      <w:r>
        <w:rPr>
          <w:sz w:val="20"/>
          <w:szCs w:val="20"/>
          <w:u w:val="none"/>
          <w:rtl w:val="0"/>
          <w:lang w:val="fr-FR"/>
        </w:rPr>
        <w:t>tudes ont d</w:t>
      </w:r>
      <w:r>
        <w:rPr>
          <w:sz w:val="20"/>
          <w:szCs w:val="20"/>
          <w:u w:val="none"/>
          <w:rtl w:val="0"/>
          <w:lang w:val="fr-FR"/>
        </w:rPr>
        <w:t>é</w:t>
      </w:r>
      <w:r>
        <w:rPr>
          <w:sz w:val="20"/>
          <w:szCs w:val="20"/>
          <w:u w:val="none"/>
          <w:rtl w:val="0"/>
          <w:lang w:val="fr-FR"/>
        </w:rPr>
        <w:t>montr</w:t>
      </w:r>
      <w:r>
        <w:rPr>
          <w:sz w:val="20"/>
          <w:szCs w:val="20"/>
          <w:u w:val="none"/>
          <w:rtl w:val="0"/>
          <w:lang w:val="fr-FR"/>
        </w:rPr>
        <w:t xml:space="preserve">é </w:t>
      </w:r>
      <w:r>
        <w:rPr>
          <w:sz w:val="20"/>
          <w:szCs w:val="20"/>
          <w:u w:val="none"/>
          <w:rtl w:val="0"/>
          <w:lang w:val="fr-FR"/>
        </w:rPr>
        <w:t>qu</w:t>
      </w:r>
      <w:r>
        <w:rPr>
          <w:sz w:val="20"/>
          <w:szCs w:val="20"/>
          <w:u w:val="none"/>
          <w:rtl w:val="0"/>
          <w:lang w:val="fr-FR"/>
        </w:rPr>
        <w:t>’</w:t>
      </w:r>
      <w:r>
        <w:rPr>
          <w:sz w:val="20"/>
          <w:szCs w:val="20"/>
          <w:u w:val="none"/>
          <w:rtl w:val="0"/>
          <w:lang w:val="fr-FR"/>
        </w:rPr>
        <w:t>une s</w:t>
      </w:r>
      <w:r>
        <w:rPr>
          <w:sz w:val="20"/>
          <w:szCs w:val="20"/>
          <w:u w:val="none"/>
          <w:rtl w:val="0"/>
          <w:lang w:val="fr-FR"/>
        </w:rPr>
        <w:t>é</w:t>
      </w:r>
      <w:r>
        <w:rPr>
          <w:sz w:val="20"/>
          <w:szCs w:val="20"/>
          <w:u w:val="none"/>
          <w:rtl w:val="0"/>
          <w:lang w:val="fr-FR"/>
        </w:rPr>
        <w:t xml:space="preserve">rie de patient suivis avec pression compartiment &gt; 30 mais delta &gt; 30 ont bien </w:t>
      </w:r>
      <w:r>
        <w:rPr>
          <w:sz w:val="20"/>
          <w:szCs w:val="20"/>
          <w:u w:val="none"/>
          <w:rtl w:val="0"/>
          <w:lang w:val="fr-FR"/>
        </w:rPr>
        <w:t>é</w:t>
      </w:r>
      <w:r>
        <w:rPr>
          <w:sz w:val="20"/>
          <w:szCs w:val="20"/>
          <w:u w:val="none"/>
          <w:rtl w:val="0"/>
          <w:lang w:val="fr-FR"/>
        </w:rPr>
        <w:t>volu</w:t>
      </w:r>
      <w:r>
        <w:rPr>
          <w:sz w:val="20"/>
          <w:szCs w:val="20"/>
          <w:u w:val="none"/>
          <w:rtl w:val="0"/>
          <w:lang w:val="fr-FR"/>
        </w:rPr>
        <w:t xml:space="preserve">é </w:t>
      </w:r>
      <w:r>
        <w:rPr>
          <w:sz w:val="20"/>
          <w:szCs w:val="20"/>
          <w:u w:val="none"/>
          <w:rtl w:val="0"/>
          <w:lang w:val="fr-FR"/>
        </w:rPr>
        <w:t xml:space="preserve">sans traitement et que cela </w:t>
      </w:r>
      <w:r>
        <w:rPr>
          <w:sz w:val="20"/>
          <w:szCs w:val="20"/>
          <w:u w:val="none"/>
          <w:rtl w:val="0"/>
          <w:lang w:val="fr-FR"/>
        </w:rPr>
        <w:t>é</w:t>
      </w:r>
      <w:r>
        <w:rPr>
          <w:sz w:val="20"/>
          <w:szCs w:val="20"/>
          <w:u w:val="none"/>
          <w:rtl w:val="0"/>
          <w:lang w:val="fr-FR"/>
        </w:rPr>
        <w:t xml:space="preserve">vite des fasciotomie inutile. Il est important de suivre la </w:t>
      </w:r>
      <w:r>
        <w:rPr>
          <w:b w:val="1"/>
          <w:bCs w:val="1"/>
          <w:sz w:val="20"/>
          <w:szCs w:val="20"/>
          <w:u w:val="none"/>
          <w:rtl w:val="0"/>
          <w:lang w:val="fr-FR"/>
        </w:rPr>
        <w:t>tendance</w:t>
      </w:r>
      <w:r>
        <w:rPr>
          <w:sz w:val="20"/>
          <w:szCs w:val="20"/>
          <w:u w:val="none"/>
          <w:rtl w:val="0"/>
          <w:lang w:val="fr-FR"/>
        </w:rPr>
        <w:t>, si la pression va en diminuant avec delta &gt; 20-30 il est raisonnable d</w:t>
      </w:r>
      <w:r>
        <w:rPr>
          <w:sz w:val="20"/>
          <w:szCs w:val="20"/>
          <w:u w:val="none"/>
          <w:rtl w:val="0"/>
          <w:lang w:val="fr-FR"/>
        </w:rPr>
        <w:t>’</w:t>
      </w:r>
      <w:r>
        <w:rPr>
          <w:sz w:val="20"/>
          <w:szCs w:val="20"/>
          <w:u w:val="none"/>
          <w:rtl w:val="0"/>
          <w:lang w:val="fr-FR"/>
        </w:rPr>
        <w:t>attendre avant de proc</w:t>
      </w:r>
      <w:r>
        <w:rPr>
          <w:sz w:val="20"/>
          <w:szCs w:val="20"/>
          <w:u w:val="none"/>
          <w:rtl w:val="0"/>
          <w:lang w:val="fr-FR"/>
        </w:rPr>
        <w:t>é</w:t>
      </w:r>
      <w:r>
        <w:rPr>
          <w:sz w:val="20"/>
          <w:szCs w:val="20"/>
          <w:u w:val="none"/>
          <w:rtl w:val="0"/>
          <w:lang w:val="fr-FR"/>
        </w:rPr>
        <w:t xml:space="preserve">der </w:t>
      </w:r>
      <w:r>
        <w:rPr>
          <w:sz w:val="20"/>
          <w:szCs w:val="20"/>
          <w:u w:val="none"/>
          <w:rtl w:val="0"/>
          <w:lang w:val="fr-FR"/>
        </w:rPr>
        <w:t xml:space="preserve">à </w:t>
      </w:r>
      <w:r>
        <w:rPr>
          <w:sz w:val="20"/>
          <w:szCs w:val="20"/>
          <w:u w:val="none"/>
          <w:rtl w:val="0"/>
          <w:lang w:val="fr-FR"/>
        </w:rPr>
        <w:t>fasciotomie.</w:t>
      </w:r>
    </w:p>
    <w:p>
      <w:pPr>
        <w:pStyle w:val="Corps"/>
        <w:rPr>
          <w:u w:val="none"/>
        </w:rPr>
      </w:pPr>
    </w:p>
    <w:p>
      <w:pPr>
        <w:pStyle w:val="Corps"/>
        <w:rPr>
          <w:u w:val="none"/>
        </w:rPr>
      </w:pPr>
      <w:r>
        <w:rPr>
          <w:u w:val="single"/>
          <w:rtl w:val="0"/>
          <w:lang w:val="fr-FR"/>
        </w:rPr>
        <w:t>Traitement :</w:t>
      </w:r>
    </w:p>
    <w:p>
      <w:pPr>
        <w:pStyle w:val="Corps"/>
        <w:numPr>
          <w:ilvl w:val="0"/>
          <w:numId w:val="94"/>
        </w:numPr>
        <w:rPr>
          <w:u w:val="none"/>
          <w:lang w:val="fr-FR"/>
        </w:rPr>
      </w:pPr>
      <w:r>
        <w:rPr>
          <w:u w:val="none"/>
          <w:rtl w:val="0"/>
          <w:lang w:val="fr-FR"/>
        </w:rPr>
        <w:t>Retirer toute forme de compression externe : pl</w:t>
      </w:r>
      <w:r>
        <w:rPr>
          <w:u w:val="none"/>
          <w:rtl w:val="0"/>
          <w:lang w:val="fr-FR"/>
        </w:rPr>
        <w:t>â</w:t>
      </w:r>
      <w:r>
        <w:rPr>
          <w:u w:val="none"/>
          <w:rtl w:val="0"/>
          <w:lang w:val="fr-FR"/>
        </w:rPr>
        <w:t>tre, brassard pression art</w:t>
      </w:r>
      <w:r>
        <w:rPr>
          <w:u w:val="none"/>
          <w:rtl w:val="0"/>
          <w:lang w:val="fr-FR"/>
        </w:rPr>
        <w:t>é</w:t>
      </w:r>
      <w:r>
        <w:rPr>
          <w:u w:val="none"/>
          <w:rtl w:val="0"/>
          <w:lang w:val="fr-FR"/>
        </w:rPr>
        <w:t>rielle, etc.</w:t>
      </w:r>
    </w:p>
    <w:p>
      <w:pPr>
        <w:pStyle w:val="Corps"/>
        <w:numPr>
          <w:ilvl w:val="0"/>
          <w:numId w:val="2"/>
        </w:numPr>
        <w:rPr>
          <w:u w:val="none"/>
          <w:lang w:val="fr-FR"/>
        </w:rPr>
      </w:pPr>
      <w:r>
        <w:rPr>
          <w:u w:val="none"/>
          <w:rtl w:val="0"/>
          <w:lang w:val="fr-FR"/>
        </w:rPr>
        <w:t>Hydratation / bolus pour bonne tension art</w:t>
      </w:r>
      <w:r>
        <w:rPr>
          <w:u w:val="none"/>
          <w:rtl w:val="0"/>
          <w:lang w:val="fr-FR"/>
        </w:rPr>
        <w:t>é</w:t>
      </w:r>
      <w:r>
        <w:rPr>
          <w:u w:val="none"/>
          <w:rtl w:val="0"/>
          <w:lang w:val="fr-FR"/>
        </w:rPr>
        <w:t>rielle</w:t>
      </w:r>
    </w:p>
    <w:p>
      <w:pPr>
        <w:pStyle w:val="Corps"/>
        <w:numPr>
          <w:ilvl w:val="0"/>
          <w:numId w:val="2"/>
        </w:numPr>
        <w:rPr>
          <w:u w:val="none"/>
          <w:lang w:val="fr-FR"/>
        </w:rPr>
      </w:pPr>
      <w:r>
        <w:rPr>
          <w:u w:val="none"/>
          <w:rtl w:val="0"/>
          <w:lang w:val="fr-FR"/>
        </w:rPr>
        <w:t xml:space="preserve">Mettre le membre au niveau du coeur PAS </w:t>
      </w:r>
      <w:r>
        <w:rPr>
          <w:u w:val="none"/>
          <w:rtl w:val="0"/>
          <w:lang w:val="fr-FR"/>
        </w:rPr>
        <w:t>é</w:t>
      </w:r>
      <w:r>
        <w:rPr>
          <w:u w:val="none"/>
          <w:rtl w:val="0"/>
          <w:lang w:val="fr-FR"/>
        </w:rPr>
        <w:t>l</w:t>
      </w:r>
      <w:r>
        <w:rPr>
          <w:u w:val="none"/>
          <w:rtl w:val="0"/>
          <w:lang w:val="fr-FR"/>
        </w:rPr>
        <w:t>é</w:t>
      </w:r>
      <w:r>
        <w:rPr>
          <w:u w:val="none"/>
          <w:rtl w:val="0"/>
          <w:lang w:val="fr-FR"/>
        </w:rPr>
        <w:t>vation PAS abaissement</w:t>
      </w:r>
    </w:p>
    <w:p>
      <w:pPr>
        <w:pStyle w:val="Corps"/>
        <w:numPr>
          <w:ilvl w:val="0"/>
          <w:numId w:val="2"/>
        </w:numPr>
        <w:rPr>
          <w:u w:val="single"/>
          <w:lang w:val="fr-FR"/>
        </w:rPr>
      </w:pPr>
      <w:r>
        <w:rPr>
          <w:u w:val="none"/>
          <w:rtl w:val="0"/>
          <w:lang w:val="fr-FR"/>
        </w:rPr>
        <w:t>chx : fasciotomie et fermeture de plaie/d</w:t>
      </w:r>
      <w:r>
        <w:rPr>
          <w:u w:val="none"/>
          <w:rtl w:val="0"/>
          <w:lang w:val="fr-FR"/>
        </w:rPr>
        <w:t>é</w:t>
      </w:r>
      <w:r>
        <w:rPr>
          <w:u w:val="none"/>
          <w:rtl w:val="0"/>
          <w:lang w:val="fr-FR"/>
        </w:rPr>
        <w:t>bridement apr</w:t>
      </w:r>
      <w:r>
        <w:rPr>
          <w:u w:val="none"/>
          <w:rtl w:val="0"/>
          <w:lang w:val="fr-FR"/>
        </w:rPr>
        <w:t>è</w:t>
      </w:r>
      <w:r>
        <w:rPr>
          <w:u w:val="none"/>
          <w:rtl w:val="0"/>
          <w:lang w:val="fr-FR"/>
        </w:rPr>
        <w:t>s 48-72h</w:t>
      </w:r>
    </w:p>
    <w:p>
      <w:pPr>
        <w:pStyle w:val="Corps"/>
        <w:bidi w:val="0"/>
      </w:pPr>
    </w:p>
    <w:p>
      <w:pPr>
        <w:pStyle w:val="Sous-section 4"/>
        <w:bidi w:val="0"/>
      </w:pPr>
      <w:bookmarkStart w:name="_Toc58" w:id="59"/>
      <w:r>
        <w:rPr>
          <w:rtl w:val="0"/>
          <w:lang w:val="fr-FR"/>
        </w:rPr>
        <w:t>É</w:t>
      </w:r>
      <w:r>
        <w:rPr>
          <w:rtl w:val="0"/>
          <w:lang w:val="fr-FR"/>
        </w:rPr>
        <w:t>paule</w:t>
      </w:r>
      <w:bookmarkEnd w:id="59"/>
    </w:p>
    <w:p>
      <w:pPr>
        <w:pStyle w:val="Corps"/>
        <w:bidi w:val="0"/>
      </w:pPr>
    </w:p>
    <w:p>
      <w:pPr>
        <w:pStyle w:val="Corps"/>
        <w:rPr>
          <w:b w:val="1"/>
          <w:bCs w:val="1"/>
        </w:rPr>
      </w:pPr>
      <w:r>
        <w:rPr>
          <w:b w:val="1"/>
          <w:bCs w:val="1"/>
          <w:rtl w:val="0"/>
          <w:lang w:val="fr-FR"/>
        </w:rPr>
        <w:t>Luxation de l</w:t>
      </w:r>
      <w:r>
        <w:rPr>
          <w:b w:val="1"/>
          <w:bCs w:val="1"/>
          <w:rtl w:val="0"/>
          <w:lang w:val="fr-FR"/>
        </w:rPr>
        <w:t>’é</w:t>
      </w:r>
      <w:r>
        <w:rPr>
          <w:b w:val="1"/>
          <w:bCs w:val="1"/>
          <w:rtl w:val="0"/>
          <w:lang w:val="fr-FR"/>
        </w:rPr>
        <w:t>paule</w:t>
      </w:r>
    </w:p>
    <w:p>
      <w:pPr>
        <w:pStyle w:val="Corps"/>
        <w:bidi w:val="0"/>
      </w:pPr>
      <w:r>
        <w:rPr>
          <w:rtl w:val="0"/>
          <w:lang w:val="fr-FR"/>
        </w:rPr>
        <w:t>ant</w:t>
      </w:r>
      <w:r>
        <w:rPr>
          <w:rtl w:val="0"/>
          <w:lang w:val="fr-FR"/>
        </w:rPr>
        <w:t>é</w:t>
      </w:r>
      <w:r>
        <w:rPr>
          <w:rtl w:val="0"/>
          <w:lang w:val="fr-FR"/>
        </w:rPr>
        <w:t xml:space="preserve">rieure : 90% </w:t>
        <w:tab/>
        <w:t>post</w:t>
      </w:r>
      <w:r>
        <w:rPr>
          <w:rtl w:val="0"/>
          <w:lang w:val="fr-FR"/>
        </w:rPr>
        <w:t>é</w:t>
      </w:r>
      <w:r>
        <w:rPr>
          <w:rtl w:val="0"/>
          <w:lang w:val="fr-FR"/>
        </w:rPr>
        <w:t>rieure : 10%</w:t>
      </w:r>
    </w:p>
    <w:p>
      <w:pPr>
        <w:pStyle w:val="Corps"/>
        <w:bidi w:val="0"/>
      </w:pPr>
    </w:p>
    <w:p>
      <w:pPr>
        <w:pStyle w:val="Corps"/>
        <w:rPr>
          <w:b w:val="1"/>
          <w:bCs w:val="1"/>
        </w:rPr>
      </w:pPr>
      <w:r>
        <w:rPr>
          <w:b w:val="1"/>
          <w:bCs w:val="1"/>
          <w:rtl w:val="0"/>
          <w:lang w:val="fr-FR"/>
        </w:rPr>
        <w:t>Luxation ant</w:t>
      </w:r>
      <w:r>
        <w:rPr>
          <w:b w:val="1"/>
          <w:bCs w:val="1"/>
          <w:rtl w:val="0"/>
          <w:lang w:val="fr-FR"/>
        </w:rPr>
        <w:t>é</w:t>
      </w:r>
      <w:r>
        <w:rPr>
          <w:b w:val="1"/>
          <w:bCs w:val="1"/>
          <w:rtl w:val="0"/>
          <w:lang w:val="fr-FR"/>
        </w:rPr>
        <w:t>rieure</w:t>
      </w:r>
    </w:p>
    <w:p>
      <w:pPr>
        <w:pStyle w:val="Corps"/>
        <w:bidi w:val="0"/>
      </w:pPr>
      <w:r>
        <w:rPr>
          <w:rtl w:val="0"/>
          <w:lang w:val="fr-FR"/>
        </w:rPr>
        <w:t>Survient avec mouvement en abduction et rotation externe.</w:t>
      </w:r>
    </w:p>
    <w:p>
      <w:pPr>
        <w:pStyle w:val="Corps"/>
        <w:bidi w:val="0"/>
      </w:pPr>
    </w:p>
    <w:p>
      <w:pPr>
        <w:pStyle w:val="Corps"/>
        <w:bidi w:val="0"/>
      </w:pPr>
      <w:r>
        <w:rPr>
          <w:rtl w:val="0"/>
          <w:lang w:val="fr-FR"/>
        </w:rPr>
        <w:t>=&gt; Risque d</w:t>
      </w:r>
      <w:r>
        <w:rPr>
          <w:rtl w:val="0"/>
          <w:lang w:val="fr-FR"/>
        </w:rPr>
        <w:t>’</w:t>
      </w:r>
      <w:r>
        <w:rPr>
          <w:rtl w:val="0"/>
          <w:lang w:val="fr-FR"/>
        </w:rPr>
        <w:t xml:space="preserve">atteinte nerf </w:t>
      </w:r>
      <w:r>
        <w:rPr>
          <w:b w:val="1"/>
          <w:bCs w:val="1"/>
          <w:rtl w:val="0"/>
          <w:lang w:val="fr-FR"/>
        </w:rPr>
        <w:t>axillaire,</w:t>
      </w:r>
      <w:r>
        <w:rPr>
          <w:rtl w:val="0"/>
          <w:lang w:val="fr-FR"/>
        </w:rPr>
        <w:t xml:space="preserve"> nerf </w:t>
      </w:r>
      <w:r>
        <w:rPr>
          <w:b w:val="1"/>
          <w:bCs w:val="1"/>
          <w:rtl w:val="0"/>
          <w:lang w:val="fr-FR"/>
        </w:rPr>
        <w:t>musculo-cutan</w:t>
      </w:r>
      <w:r>
        <w:rPr>
          <w:b w:val="1"/>
          <w:bCs w:val="1"/>
          <w:rtl w:val="0"/>
          <w:lang w:val="fr-FR"/>
        </w:rPr>
        <w:t xml:space="preserve">é </w:t>
      </w:r>
      <w:r>
        <w:rPr>
          <w:rtl w:val="0"/>
          <w:lang w:val="fr-FR"/>
        </w:rPr>
        <w:t>et plexus brachial.</w:t>
      </w:r>
    </w:p>
    <w:p>
      <w:pPr>
        <w:pStyle w:val="Corps"/>
        <w:bidi w:val="0"/>
      </w:pPr>
    </w:p>
    <w:p>
      <w:pPr>
        <w:pStyle w:val="Corps"/>
        <w:bidi w:val="0"/>
      </w:pPr>
      <w:r>
        <w:rPr>
          <w:rtl w:val="0"/>
          <w:lang w:val="fr-FR"/>
        </w:rPr>
        <w:t>Sx : douleur, limitation des mouvements avec bras en rotation externe et l</w:t>
      </w:r>
      <w:r>
        <w:rPr>
          <w:rtl w:val="0"/>
          <w:lang w:val="fr-FR"/>
        </w:rPr>
        <w:t>é</w:t>
      </w:r>
      <w:r>
        <w:rPr>
          <w:rtl w:val="0"/>
          <w:lang w:val="fr-FR"/>
        </w:rPr>
        <w:t>g</w:t>
      </w:r>
      <w:r>
        <w:rPr>
          <w:rtl w:val="0"/>
          <w:lang w:val="fr-FR"/>
        </w:rPr>
        <w:t>è</w:t>
      </w:r>
      <w:r>
        <w:rPr>
          <w:rtl w:val="0"/>
          <w:lang w:val="fr-FR"/>
        </w:rPr>
        <w:t>re abduction.</w:t>
      </w:r>
    </w:p>
    <w:p>
      <w:pPr>
        <w:pStyle w:val="Corps"/>
        <w:bidi w:val="0"/>
      </w:pPr>
      <w:r>
        <w:rPr>
          <w:rtl w:val="0"/>
          <w:lang w:val="fr-FR"/>
        </w:rPr>
        <w:t>Signes : Acromion pro</w:t>
      </w:r>
      <w:r>
        <w:rPr>
          <w:rtl w:val="0"/>
          <w:lang w:val="fr-FR"/>
        </w:rPr>
        <w:t>é</w:t>
      </w:r>
      <w:r>
        <w:rPr>
          <w:rtl w:val="0"/>
          <w:lang w:val="fr-FR"/>
        </w:rPr>
        <w:t>minent (</w:t>
      </w:r>
      <w:r>
        <w:rPr>
          <w:rtl w:val="0"/>
          <w:lang w:val="fr-FR"/>
        </w:rPr>
        <w:t>é</w:t>
      </w:r>
      <w:r>
        <w:rPr>
          <w:rtl w:val="0"/>
          <w:lang w:val="fr-FR"/>
        </w:rPr>
        <w:t>paule carr</w:t>
      </w:r>
      <w:r>
        <w:rPr>
          <w:rtl w:val="0"/>
          <w:lang w:val="fr-FR"/>
        </w:rPr>
        <w:t>é</w:t>
      </w:r>
      <w:r>
        <w:rPr>
          <w:rtl w:val="0"/>
          <w:lang w:val="fr-FR"/>
        </w:rPr>
        <w:t>) en aigu</w:t>
      </w:r>
    </w:p>
    <w:p>
      <w:pPr>
        <w:pStyle w:val="Corps"/>
        <w:rPr>
          <w:sz w:val="22"/>
          <w:szCs w:val="22"/>
        </w:rPr>
      </w:pPr>
    </w:p>
    <w:p>
      <w:pPr>
        <w:pStyle w:val="Corps"/>
        <w:rPr>
          <w:sz w:val="22"/>
          <w:szCs w:val="22"/>
        </w:rPr>
      </w:pPr>
      <w:r>
        <w:rPr>
          <w:sz w:val="22"/>
          <w:szCs w:val="22"/>
          <w:rtl w:val="0"/>
          <w:lang w:val="fr-FR"/>
        </w:rPr>
        <w:t>*</w:t>
      </w:r>
      <w:r>
        <w:rPr>
          <w:sz w:val="22"/>
          <w:szCs w:val="22"/>
          <w:rtl w:val="0"/>
          <w:lang w:val="fr-FR"/>
        </w:rPr>
        <w:t>É</w:t>
      </w:r>
      <w:r>
        <w:rPr>
          <w:sz w:val="22"/>
          <w:szCs w:val="22"/>
          <w:rtl w:val="0"/>
          <w:lang w:val="fr-FR"/>
        </w:rPr>
        <w:t>valuation instabilit</w:t>
      </w:r>
      <w:r>
        <w:rPr>
          <w:sz w:val="22"/>
          <w:szCs w:val="22"/>
          <w:rtl w:val="0"/>
          <w:lang w:val="fr-FR"/>
        </w:rPr>
        <w:t xml:space="preserve">é </w:t>
      </w:r>
      <w:r>
        <w:rPr>
          <w:sz w:val="22"/>
          <w:szCs w:val="22"/>
          <w:rtl w:val="0"/>
          <w:lang w:val="fr-FR"/>
        </w:rPr>
        <w:t>gl</w:t>
      </w:r>
      <w:r>
        <w:rPr>
          <w:sz w:val="22"/>
          <w:szCs w:val="22"/>
          <w:rtl w:val="0"/>
          <w:lang w:val="fr-FR"/>
        </w:rPr>
        <w:t>é</w:t>
      </w:r>
      <w:r>
        <w:rPr>
          <w:sz w:val="22"/>
          <w:szCs w:val="22"/>
          <w:rtl w:val="0"/>
          <w:lang w:val="fr-FR"/>
        </w:rPr>
        <w:t>no-hum</w:t>
      </w:r>
      <w:r>
        <w:rPr>
          <w:sz w:val="22"/>
          <w:szCs w:val="22"/>
          <w:rtl w:val="0"/>
          <w:lang w:val="fr-FR"/>
        </w:rPr>
        <w:t>é</w:t>
      </w:r>
      <w:r>
        <w:rPr>
          <w:sz w:val="22"/>
          <w:szCs w:val="22"/>
          <w:rtl w:val="0"/>
          <w:lang w:val="fr-FR"/>
        </w:rPr>
        <w:t xml:space="preserve">rale (ne </w:t>
      </w:r>
      <w:r>
        <w:rPr>
          <w:b w:val="1"/>
          <w:bCs w:val="1"/>
          <w:sz w:val="22"/>
          <w:szCs w:val="22"/>
          <w:rtl w:val="0"/>
          <w:lang w:val="fr-FR"/>
        </w:rPr>
        <w:t>PAS</w:t>
      </w:r>
      <w:r>
        <w:rPr>
          <w:sz w:val="22"/>
          <w:szCs w:val="22"/>
          <w:rtl w:val="0"/>
          <w:lang w:val="fr-FR"/>
        </w:rPr>
        <w:t xml:space="preserve"> faire en aigu) : sulcus +, apr</w:t>
      </w:r>
      <w:r>
        <w:rPr>
          <w:sz w:val="22"/>
          <w:szCs w:val="22"/>
          <w:rtl w:val="0"/>
          <w:lang w:val="fr-FR"/>
        </w:rPr>
        <w:t>é</w:t>
      </w:r>
      <w:r>
        <w:rPr>
          <w:sz w:val="22"/>
          <w:szCs w:val="22"/>
          <w:rtl w:val="0"/>
          <w:lang w:val="fr-FR"/>
        </w:rPr>
        <w:t>hension et relocation +</w:t>
      </w:r>
    </w:p>
    <w:p>
      <w:pPr>
        <w:pStyle w:val="Corps"/>
        <w:bidi w:val="0"/>
      </w:pPr>
    </w:p>
    <w:p>
      <w:pPr>
        <w:pStyle w:val="Corps"/>
        <w:rPr>
          <w:u w:val="single"/>
        </w:rPr>
      </w:pPr>
      <w:r>
        <w:rPr>
          <w:u w:val="single"/>
          <w:rtl w:val="0"/>
          <w:lang w:val="fr-FR"/>
        </w:rPr>
        <w:t>Dx</w:t>
      </w:r>
    </w:p>
    <w:p>
      <w:pPr>
        <w:pStyle w:val="Corps"/>
        <w:bidi w:val="0"/>
      </w:pPr>
      <w:r>
        <w:rPr>
          <w:rtl w:val="0"/>
          <w:lang w:val="fr-FR"/>
        </w:rPr>
        <w:t>Rx : AP, trans-scapullaire (</w:t>
      </w:r>
      <w:r>
        <w:rPr>
          <w:rtl w:val="0"/>
          <w:lang w:val="fr-FR"/>
        </w:rPr>
        <w:t>«</w:t>
      </w:r>
      <w:r>
        <w:rPr>
          <w:rtl w:val="0"/>
          <w:lang w:val="fr-FR"/>
        </w:rPr>
        <w:t>Mercedes</w:t>
      </w:r>
      <w:r>
        <w:rPr>
          <w:rtl w:val="0"/>
          <w:lang w:val="fr-FR"/>
        </w:rPr>
        <w:t>»</w:t>
      </w:r>
      <w:r>
        <w:rPr>
          <w:rtl w:val="0"/>
          <w:lang w:val="fr-FR"/>
        </w:rPr>
        <w:t>)</w:t>
      </w:r>
    </w:p>
    <w:p>
      <w:pPr>
        <w:pStyle w:val="Format libre"/>
        <w:rPr>
          <w:u w:val="none"/>
        </w:rPr>
      </w:pPr>
      <w:r>
        <w:rPr>
          <w:u w:val="single"/>
          <w:rtl w:val="0"/>
          <w:lang w:val="fr-FR"/>
        </w:rPr>
        <w:t>Rx :</w:t>
      </w:r>
      <w:r>
        <w:rPr>
          <w:u w:val="none"/>
          <w:rtl w:val="0"/>
          <w:lang w:val="fr-FR"/>
        </w:rPr>
        <w:t xml:space="preserve"> </w:t>
      </w:r>
    </w:p>
    <w:p>
      <w:pPr>
        <w:pStyle w:val="Format libre"/>
        <w:rPr>
          <w:u w:val="none"/>
        </w:rPr>
      </w:pPr>
      <w:r>
        <w:rPr>
          <w:u w:val="none"/>
          <w:rtl w:val="0"/>
          <w:lang w:val="fr-FR"/>
        </w:rPr>
        <w:t>L</w:t>
      </w:r>
      <w:r>
        <w:rPr>
          <w:u w:val="none"/>
          <w:rtl w:val="0"/>
          <w:lang w:val="fr-FR"/>
        </w:rPr>
        <w:t>é</w:t>
      </w:r>
      <w:r>
        <w:rPr>
          <w:u w:val="none"/>
          <w:rtl w:val="0"/>
          <w:lang w:val="fr-FR"/>
        </w:rPr>
        <w:t>sion Hill-Sach : Fx en post</w:t>
      </w:r>
      <w:r>
        <w:rPr>
          <w:u w:val="none"/>
          <w:rtl w:val="0"/>
          <w:lang w:val="fr-FR"/>
        </w:rPr>
        <w:t>é</w:t>
      </w:r>
      <w:r>
        <w:rPr>
          <w:u w:val="none"/>
          <w:rtl w:val="0"/>
          <w:lang w:val="fr-FR"/>
        </w:rPr>
        <w:t>rieur de la t</w:t>
      </w:r>
      <w:r>
        <w:rPr>
          <w:u w:val="none"/>
          <w:rtl w:val="0"/>
          <w:lang w:val="fr-FR"/>
        </w:rPr>
        <w:t>ê</w:t>
      </w:r>
      <w:r>
        <w:rPr>
          <w:u w:val="none"/>
          <w:rtl w:val="0"/>
          <w:lang w:val="fr-FR"/>
        </w:rPr>
        <w:t>te hum</w:t>
      </w:r>
      <w:r>
        <w:rPr>
          <w:u w:val="none"/>
          <w:rtl w:val="0"/>
          <w:lang w:val="fr-FR"/>
        </w:rPr>
        <w:t>é</w:t>
      </w:r>
      <w:r>
        <w:rPr>
          <w:u w:val="none"/>
          <w:rtl w:val="0"/>
          <w:lang w:val="fr-FR"/>
        </w:rPr>
        <w:t>rale</w:t>
      </w:r>
    </w:p>
    <w:p>
      <w:pPr>
        <w:pStyle w:val="Format libre"/>
        <w:rPr>
          <w:u w:val="single"/>
        </w:rPr>
      </w:pPr>
      <w:r>
        <w:rPr>
          <w:u w:val="none"/>
          <w:rtl w:val="0"/>
          <w:lang w:val="fr-FR"/>
        </w:rPr>
        <w:t>L</w:t>
      </w:r>
      <w:r>
        <w:rPr>
          <w:u w:val="none"/>
          <w:rtl w:val="0"/>
          <w:lang w:val="fr-FR"/>
        </w:rPr>
        <w:t>é</w:t>
      </w:r>
      <w:r>
        <w:rPr>
          <w:u w:val="none"/>
          <w:rtl w:val="0"/>
          <w:lang w:val="fr-FR"/>
        </w:rPr>
        <w:t>sion de Bankart : Avulsion du labrum gl</w:t>
      </w:r>
      <w:r>
        <w:rPr>
          <w:u w:val="none"/>
          <w:rtl w:val="0"/>
          <w:lang w:val="fr-FR"/>
        </w:rPr>
        <w:t>é</w:t>
      </w:r>
      <w:r>
        <w:rPr>
          <w:u w:val="none"/>
          <w:rtl w:val="0"/>
          <w:lang w:val="fr-FR"/>
        </w:rPr>
        <w:t>no</w:t>
      </w:r>
      <w:r>
        <w:rPr>
          <w:u w:val="none"/>
          <w:rtl w:val="0"/>
          <w:lang w:val="fr-FR"/>
        </w:rPr>
        <w:t>ï</w:t>
      </w:r>
      <w:r>
        <w:rPr>
          <w:u w:val="none"/>
          <w:rtl w:val="0"/>
          <w:lang w:val="fr-FR"/>
        </w:rPr>
        <w:t>dal ant</w:t>
      </w:r>
      <w:r>
        <w:rPr>
          <w:u w:val="none"/>
          <w:rtl w:val="0"/>
          <w:lang w:val="fr-FR"/>
        </w:rPr>
        <w:t>é</w:t>
      </w:r>
      <w:r>
        <w:rPr>
          <w:u w:val="none"/>
          <w:rtl w:val="0"/>
          <w:lang w:val="fr-FR"/>
        </w:rPr>
        <w:t>rieur +/- fragment os</w:t>
      </w:r>
    </w:p>
    <w:p>
      <w:pPr>
        <w:pStyle w:val="Corps"/>
        <w:bidi w:val="0"/>
      </w:pPr>
      <w:r>
        <w:rPr>
          <w:rStyle w:val="Hyperlink.0"/>
        </w:rPr>
        <w:fldChar w:fldCharType="begin" w:fldLock="0"/>
      </w:r>
      <w:r>
        <w:rPr>
          <w:rStyle w:val="Hyperlink.0"/>
        </w:rPr>
        <w:instrText xml:space="preserve"> HYPERLINK "https://www.youtube.com/watch?v=a6BWiufgmsc"</w:instrText>
      </w:r>
      <w:r>
        <w:rPr>
          <w:rStyle w:val="Hyperlink.0"/>
        </w:rPr>
        <w:fldChar w:fldCharType="separate" w:fldLock="0"/>
      </w:r>
      <w:r>
        <w:rPr>
          <w:rStyle w:val="Hyperlink.0"/>
          <w:rtl w:val="0"/>
          <w:lang w:val="en-US"/>
        </w:rPr>
        <w:t>https://www.youtube.com/watch?v=a6BWiufgmsc</w:t>
      </w:r>
      <w:r>
        <w:rPr/>
        <w:fldChar w:fldCharType="end" w:fldLock="0"/>
      </w:r>
      <w:r>
        <w:rPr>
          <w:rtl w:val="0"/>
          <w:lang w:val="fr-FR"/>
        </w:rPr>
        <w:t xml:space="preserve"> </w:t>
      </w:r>
    </w:p>
    <w:p>
      <w:pPr>
        <w:pStyle w:val="Corps"/>
        <w:bidi w:val="0"/>
      </w:pPr>
    </w:p>
    <w:p>
      <w:pPr>
        <w:pStyle w:val="Corps"/>
        <w:rPr>
          <w:u w:val="single"/>
        </w:rPr>
      </w:pPr>
      <w:r>
        <w:rPr>
          <w:u w:val="single"/>
          <w:rtl w:val="0"/>
          <w:lang w:val="fr-FR"/>
        </w:rPr>
        <w:t>Traitement</w:t>
      </w:r>
    </w:p>
    <w:p>
      <w:pPr>
        <w:pStyle w:val="Corps"/>
        <w:numPr>
          <w:ilvl w:val="0"/>
          <w:numId w:val="95"/>
        </w:numPr>
        <w:bidi w:val="0"/>
      </w:pPr>
      <w:r>
        <w:rPr>
          <w:rtl w:val="0"/>
          <w:lang w:val="fr-FR"/>
        </w:rPr>
        <w:t>V</w:t>
      </w:r>
      <w:r>
        <w:rPr>
          <w:rtl w:val="0"/>
          <w:lang w:val="fr-FR"/>
        </w:rPr>
        <w:t>é</w:t>
      </w:r>
      <w:r>
        <w:rPr>
          <w:rtl w:val="0"/>
          <w:lang w:val="fr-FR"/>
        </w:rPr>
        <w:t xml:space="preserve">rifier </w:t>
      </w:r>
      <w:r>
        <w:rPr>
          <w:rtl w:val="0"/>
          <w:lang w:val="fr-FR"/>
        </w:rPr>
        <w:t>é</w:t>
      </w:r>
      <w:r>
        <w:rPr>
          <w:rtl w:val="0"/>
          <w:lang w:val="fr-FR"/>
        </w:rPr>
        <w:t>tat neuro-vasculaire</w:t>
      </w:r>
    </w:p>
    <w:p>
      <w:pPr>
        <w:pStyle w:val="Corps"/>
        <w:numPr>
          <w:ilvl w:val="0"/>
          <w:numId w:val="17"/>
        </w:numPr>
        <w:bidi w:val="0"/>
      </w:pPr>
      <w:r>
        <w:rPr>
          <w:rtl w:val="0"/>
          <w:lang w:val="fr-FR"/>
        </w:rPr>
        <w:t>R</w:t>
      </w:r>
      <w:r>
        <w:rPr>
          <w:rtl w:val="0"/>
          <w:lang w:val="fr-FR"/>
        </w:rPr>
        <w:t>é</w:t>
      </w:r>
      <w:r>
        <w:rPr>
          <w:rtl w:val="0"/>
          <w:lang w:val="fr-FR"/>
        </w:rPr>
        <w:t>duction ferm</w:t>
      </w:r>
      <w:r>
        <w:rPr>
          <w:rtl w:val="0"/>
          <w:lang w:val="fr-FR"/>
        </w:rPr>
        <w:t>é</w:t>
      </w:r>
      <w:r>
        <w:rPr>
          <w:rtl w:val="0"/>
          <w:lang w:val="fr-FR"/>
        </w:rPr>
        <w:t>e avec s</w:t>
      </w:r>
      <w:r>
        <w:rPr>
          <w:rtl w:val="0"/>
          <w:lang w:val="fr-FR"/>
        </w:rPr>
        <w:t>é</w:t>
      </w:r>
      <w:r>
        <w:rPr>
          <w:rtl w:val="0"/>
          <w:lang w:val="fr-FR"/>
        </w:rPr>
        <w:t>dation IV et relaxant musculaire</w:t>
      </w:r>
    </w:p>
    <w:p>
      <w:pPr>
        <w:pStyle w:val="Corps"/>
        <w:numPr>
          <w:ilvl w:val="0"/>
          <w:numId w:val="17"/>
        </w:numPr>
        <w:bidi w:val="0"/>
      </w:pPr>
      <w:r>
        <w:rPr>
          <w:rtl w:val="0"/>
          <w:lang w:val="fr-FR"/>
        </w:rPr>
        <w:t>Rx post-r</w:t>
      </w:r>
      <w:r>
        <w:rPr>
          <w:rtl w:val="0"/>
          <w:lang w:val="fr-FR"/>
        </w:rPr>
        <w:t>é</w:t>
      </w:r>
      <w:r>
        <w:rPr>
          <w:rtl w:val="0"/>
          <w:lang w:val="fr-FR"/>
        </w:rPr>
        <w:t>duction</w:t>
      </w:r>
    </w:p>
    <w:p>
      <w:pPr>
        <w:pStyle w:val="Corps"/>
        <w:numPr>
          <w:ilvl w:val="0"/>
          <w:numId w:val="17"/>
        </w:numPr>
        <w:bidi w:val="0"/>
      </w:pPr>
      <w:r>
        <w:rPr>
          <w:rtl w:val="0"/>
          <w:lang w:val="fr-FR"/>
        </w:rPr>
        <w:t>V</w:t>
      </w:r>
      <w:r>
        <w:rPr>
          <w:rtl w:val="0"/>
          <w:lang w:val="fr-FR"/>
        </w:rPr>
        <w:t>é</w:t>
      </w:r>
      <w:r>
        <w:rPr>
          <w:rtl w:val="0"/>
          <w:lang w:val="fr-FR"/>
        </w:rPr>
        <w:t xml:space="preserve">rifier </w:t>
      </w:r>
      <w:r>
        <w:rPr>
          <w:rtl w:val="0"/>
          <w:lang w:val="fr-FR"/>
        </w:rPr>
        <w:t>é</w:t>
      </w:r>
      <w:r>
        <w:rPr>
          <w:rtl w:val="0"/>
          <w:lang w:val="fr-FR"/>
        </w:rPr>
        <w:t>tat neuro-vasculaire</w:t>
      </w:r>
    </w:p>
    <w:p>
      <w:pPr>
        <w:pStyle w:val="Corps"/>
        <w:numPr>
          <w:ilvl w:val="0"/>
          <w:numId w:val="17"/>
        </w:numPr>
        <w:bidi w:val="0"/>
      </w:pPr>
      <w:r>
        <w:rPr>
          <w:rtl w:val="0"/>
          <w:lang w:val="fr-FR"/>
        </w:rPr>
        <w:t>attelle x 3 sem, puis r</w:t>
      </w:r>
      <w:r>
        <w:rPr>
          <w:rtl w:val="0"/>
          <w:lang w:val="fr-FR"/>
        </w:rPr>
        <w:t>é</w:t>
      </w:r>
      <w:r>
        <w:rPr>
          <w:rtl w:val="0"/>
          <w:lang w:val="fr-FR"/>
        </w:rPr>
        <w:t>habilitation</w:t>
      </w:r>
    </w:p>
    <w:p>
      <w:pPr>
        <w:pStyle w:val="Corps"/>
        <w:bidi w:val="0"/>
      </w:pPr>
    </w:p>
    <w:p>
      <w:pPr>
        <w:pStyle w:val="Corps"/>
        <w:rPr>
          <w:b w:val="0"/>
          <w:bCs w:val="0"/>
        </w:rPr>
      </w:pPr>
      <w:r>
        <w:rPr>
          <w:b w:val="1"/>
          <w:bCs w:val="1"/>
          <w:rtl w:val="0"/>
          <w:lang w:val="fr-FR"/>
        </w:rPr>
        <w:t>Luxation post</w:t>
      </w:r>
      <w:r>
        <w:rPr>
          <w:b w:val="1"/>
          <w:bCs w:val="1"/>
          <w:rtl w:val="0"/>
          <w:lang w:val="fr-FR"/>
        </w:rPr>
        <w:t>é</w:t>
      </w:r>
      <w:r>
        <w:rPr>
          <w:b w:val="1"/>
          <w:bCs w:val="1"/>
          <w:rtl w:val="0"/>
          <w:lang w:val="fr-FR"/>
        </w:rPr>
        <w:t>rieure</w:t>
      </w:r>
    </w:p>
    <w:p>
      <w:pPr>
        <w:pStyle w:val="Corps"/>
        <w:rPr>
          <w:b w:val="0"/>
          <w:bCs w:val="0"/>
        </w:rPr>
      </w:pPr>
      <w:r>
        <w:rPr>
          <w:b w:val="0"/>
          <w:bCs w:val="0"/>
          <w:rtl w:val="0"/>
          <w:lang w:val="fr-FR"/>
        </w:rPr>
        <w:t>M</w:t>
      </w:r>
      <w:r>
        <w:rPr>
          <w:b w:val="0"/>
          <w:bCs w:val="0"/>
          <w:rtl w:val="0"/>
          <w:lang w:val="fr-FR"/>
        </w:rPr>
        <w:t>é</w:t>
      </w:r>
      <w:r>
        <w:rPr>
          <w:b w:val="0"/>
          <w:bCs w:val="0"/>
          <w:rtl w:val="0"/>
          <w:lang w:val="fr-FR"/>
        </w:rPr>
        <w:t>canismes : mouvement en rotation interne, flexion et adduction / impact ant</w:t>
      </w:r>
      <w:r>
        <w:rPr>
          <w:b w:val="0"/>
          <w:bCs w:val="0"/>
          <w:rtl w:val="0"/>
          <w:lang w:val="fr-FR"/>
        </w:rPr>
        <w:t>é</w:t>
      </w:r>
      <w:r>
        <w:rPr>
          <w:b w:val="0"/>
          <w:bCs w:val="0"/>
          <w:rtl w:val="0"/>
          <w:lang w:val="fr-FR"/>
        </w:rPr>
        <w:t>rieur / chute sur bras en extension / 3E (</w:t>
      </w:r>
      <w:r>
        <w:rPr>
          <w:b w:val="0"/>
          <w:bCs w:val="0"/>
          <w:rtl w:val="0"/>
          <w:lang w:val="fr-FR"/>
        </w:rPr>
        <w:t>é</w:t>
      </w:r>
      <w:r>
        <w:rPr>
          <w:b w:val="0"/>
          <w:bCs w:val="0"/>
          <w:rtl w:val="0"/>
          <w:lang w:val="fr-FR"/>
        </w:rPr>
        <w:t xml:space="preserve">pilepsie, </w:t>
      </w:r>
      <w:r>
        <w:rPr>
          <w:b w:val="0"/>
          <w:bCs w:val="0"/>
          <w:rtl w:val="0"/>
          <w:lang w:val="fr-FR"/>
        </w:rPr>
        <w:t>é</w:t>
      </w:r>
      <w:r>
        <w:rPr>
          <w:b w:val="0"/>
          <w:bCs w:val="0"/>
          <w:rtl w:val="0"/>
          <w:lang w:val="fr-FR"/>
        </w:rPr>
        <w:t xml:space="preserve">thanol, </w:t>
      </w:r>
      <w:r>
        <w:rPr>
          <w:b w:val="0"/>
          <w:bCs w:val="0"/>
          <w:rtl w:val="0"/>
          <w:lang w:val="fr-FR"/>
        </w:rPr>
        <w:t>é</w:t>
      </w:r>
      <w:r>
        <w:rPr>
          <w:b w:val="0"/>
          <w:bCs w:val="0"/>
          <w:rtl w:val="0"/>
          <w:lang w:val="fr-FR"/>
        </w:rPr>
        <w:t>lectrocution (ex: d</w:t>
      </w:r>
      <w:r>
        <w:rPr>
          <w:b w:val="0"/>
          <w:bCs w:val="0"/>
          <w:rtl w:val="0"/>
          <w:lang w:val="fr-FR"/>
        </w:rPr>
        <w:t>é</w:t>
      </w:r>
      <w:r>
        <w:rPr>
          <w:b w:val="0"/>
          <w:bCs w:val="0"/>
          <w:rtl w:val="0"/>
          <w:lang w:val="fr-FR"/>
        </w:rPr>
        <w:t>fib))</w:t>
      </w:r>
    </w:p>
    <w:p>
      <w:pPr>
        <w:pStyle w:val="Corps"/>
        <w:rPr>
          <w:b w:val="0"/>
          <w:bCs w:val="0"/>
        </w:rPr>
      </w:pPr>
    </w:p>
    <w:p>
      <w:pPr>
        <w:pStyle w:val="Corps"/>
        <w:rPr>
          <w:b w:val="0"/>
          <w:bCs w:val="0"/>
        </w:rPr>
      </w:pPr>
      <w:r>
        <w:rPr>
          <w:b w:val="0"/>
          <w:bCs w:val="0"/>
          <w:rtl w:val="0"/>
          <w:lang w:val="fr-FR"/>
        </w:rPr>
        <w:t>Signes : bras en adduction et rotation interne, processus coraco</w:t>
      </w:r>
      <w:r>
        <w:rPr>
          <w:b w:val="0"/>
          <w:bCs w:val="0"/>
          <w:rtl w:val="0"/>
          <w:lang w:val="fr-FR"/>
        </w:rPr>
        <w:t>ï</w:t>
      </w:r>
      <w:r>
        <w:rPr>
          <w:b w:val="0"/>
          <w:bCs w:val="0"/>
          <w:rtl w:val="0"/>
          <w:lang w:val="fr-FR"/>
        </w:rPr>
        <w:t>de pro</w:t>
      </w:r>
      <w:r>
        <w:rPr>
          <w:b w:val="0"/>
          <w:bCs w:val="0"/>
          <w:rtl w:val="0"/>
          <w:lang w:val="fr-FR"/>
        </w:rPr>
        <w:t>é</w:t>
      </w:r>
      <w:r>
        <w:rPr>
          <w:b w:val="0"/>
          <w:bCs w:val="0"/>
          <w:rtl w:val="0"/>
          <w:lang w:val="fr-FR"/>
        </w:rPr>
        <w:t>minent, masse palpable en post</w:t>
      </w:r>
      <w:r>
        <w:rPr>
          <w:b w:val="0"/>
          <w:bCs w:val="0"/>
          <w:rtl w:val="0"/>
          <w:lang w:val="fr-FR"/>
        </w:rPr>
        <w:t>é</w:t>
      </w:r>
      <w:r>
        <w:rPr>
          <w:b w:val="0"/>
          <w:bCs w:val="0"/>
          <w:rtl w:val="0"/>
          <w:lang w:val="fr-FR"/>
        </w:rPr>
        <w:t>rieur de l</w:t>
      </w:r>
      <w:r>
        <w:rPr>
          <w:b w:val="0"/>
          <w:bCs w:val="0"/>
          <w:rtl w:val="0"/>
          <w:lang w:val="fr-FR"/>
        </w:rPr>
        <w:t>’é</w:t>
      </w:r>
      <w:r>
        <w:rPr>
          <w:b w:val="0"/>
          <w:bCs w:val="0"/>
          <w:rtl w:val="0"/>
          <w:lang w:val="fr-FR"/>
        </w:rPr>
        <w:t>paul.</w:t>
      </w:r>
    </w:p>
    <w:p>
      <w:pPr>
        <w:pStyle w:val="Corps"/>
        <w:rPr>
          <w:b w:val="0"/>
          <w:bCs w:val="0"/>
        </w:rPr>
      </w:pPr>
    </w:p>
    <w:p>
      <w:pPr>
        <w:pStyle w:val="Corps"/>
        <w:rPr>
          <w:sz w:val="22"/>
          <w:szCs w:val="22"/>
        </w:rPr>
      </w:pPr>
      <w:r>
        <w:rPr>
          <w:sz w:val="22"/>
          <w:szCs w:val="22"/>
          <w:rtl w:val="0"/>
          <w:lang w:val="fr-FR"/>
        </w:rPr>
        <w:t>*</w:t>
      </w:r>
      <w:r>
        <w:rPr>
          <w:sz w:val="22"/>
          <w:szCs w:val="22"/>
          <w:rtl w:val="0"/>
          <w:lang w:val="fr-FR"/>
        </w:rPr>
        <w:t>É</w:t>
      </w:r>
      <w:r>
        <w:rPr>
          <w:sz w:val="22"/>
          <w:szCs w:val="22"/>
          <w:rtl w:val="0"/>
          <w:lang w:val="fr-FR"/>
        </w:rPr>
        <w:t>valuation instabilit</w:t>
      </w:r>
      <w:r>
        <w:rPr>
          <w:sz w:val="22"/>
          <w:szCs w:val="22"/>
          <w:rtl w:val="0"/>
          <w:lang w:val="fr-FR"/>
        </w:rPr>
        <w:t xml:space="preserve">é </w:t>
      </w:r>
      <w:r>
        <w:rPr>
          <w:sz w:val="22"/>
          <w:szCs w:val="22"/>
          <w:rtl w:val="0"/>
          <w:lang w:val="fr-FR"/>
        </w:rPr>
        <w:t>gl</w:t>
      </w:r>
      <w:r>
        <w:rPr>
          <w:sz w:val="22"/>
          <w:szCs w:val="22"/>
          <w:rtl w:val="0"/>
          <w:lang w:val="fr-FR"/>
        </w:rPr>
        <w:t>é</w:t>
      </w:r>
      <w:r>
        <w:rPr>
          <w:sz w:val="22"/>
          <w:szCs w:val="22"/>
          <w:rtl w:val="0"/>
          <w:lang w:val="fr-FR"/>
        </w:rPr>
        <w:t>no-hum</w:t>
      </w:r>
      <w:r>
        <w:rPr>
          <w:sz w:val="22"/>
          <w:szCs w:val="22"/>
          <w:rtl w:val="0"/>
          <w:lang w:val="fr-FR"/>
        </w:rPr>
        <w:t>é</w:t>
      </w:r>
      <w:r>
        <w:rPr>
          <w:sz w:val="22"/>
          <w:szCs w:val="22"/>
          <w:rtl w:val="0"/>
          <w:lang w:val="fr-FR"/>
        </w:rPr>
        <w:t xml:space="preserve">rale (ne </w:t>
      </w:r>
      <w:r>
        <w:rPr>
          <w:b w:val="1"/>
          <w:bCs w:val="1"/>
          <w:sz w:val="22"/>
          <w:szCs w:val="22"/>
          <w:rtl w:val="0"/>
          <w:lang w:val="fr-FR"/>
        </w:rPr>
        <w:t>PAS</w:t>
      </w:r>
      <w:r>
        <w:rPr>
          <w:sz w:val="22"/>
          <w:szCs w:val="22"/>
          <w:rtl w:val="0"/>
          <w:lang w:val="fr-FR"/>
        </w:rPr>
        <w:t xml:space="preserve"> faire en aigu) : test appr</w:t>
      </w:r>
      <w:r>
        <w:rPr>
          <w:sz w:val="22"/>
          <w:szCs w:val="22"/>
          <w:rtl w:val="0"/>
          <w:lang w:val="fr-FR"/>
        </w:rPr>
        <w:t>é</w:t>
      </w:r>
      <w:r>
        <w:rPr>
          <w:sz w:val="22"/>
          <w:szCs w:val="22"/>
          <w:rtl w:val="0"/>
          <w:lang w:val="fr-FR"/>
        </w:rPr>
        <w:t>hension post</w:t>
      </w:r>
      <w:r>
        <w:rPr>
          <w:sz w:val="22"/>
          <w:szCs w:val="22"/>
          <w:rtl w:val="0"/>
          <w:lang w:val="fr-FR"/>
        </w:rPr>
        <w:t>é</w:t>
      </w:r>
      <w:r>
        <w:rPr>
          <w:sz w:val="22"/>
          <w:szCs w:val="22"/>
          <w:rtl w:val="0"/>
          <w:lang w:val="fr-FR"/>
        </w:rPr>
        <w:t>rieur.</w:t>
      </w:r>
    </w:p>
    <w:p>
      <w:pPr>
        <w:pStyle w:val="Format libre"/>
        <w:bidi w:val="0"/>
      </w:pPr>
    </w:p>
    <w:p>
      <w:pPr>
        <w:pStyle w:val="Format libre"/>
        <w:rPr>
          <w:u w:val="none"/>
        </w:rPr>
      </w:pPr>
      <w:r>
        <w:rPr>
          <w:u w:val="single"/>
          <w:rtl w:val="0"/>
          <w:lang w:val="fr-FR"/>
        </w:rPr>
        <w:t>Rx :</w:t>
      </w:r>
      <w:r>
        <w:rPr>
          <w:u w:val="none"/>
          <w:rtl w:val="0"/>
          <w:lang w:val="fr-FR"/>
        </w:rPr>
        <w:t xml:space="preserve"> </w:t>
      </w:r>
    </w:p>
    <w:p>
      <w:pPr>
        <w:pStyle w:val="Format libre"/>
        <w:rPr>
          <w:u w:val="none"/>
        </w:rPr>
      </w:pPr>
      <w:r>
        <w:rPr>
          <w:u w:val="none"/>
          <w:rtl w:val="0"/>
          <w:lang w:val="fr-FR"/>
        </w:rPr>
        <w:t>L</w:t>
      </w:r>
      <w:r>
        <w:rPr>
          <w:u w:val="none"/>
          <w:rtl w:val="0"/>
          <w:lang w:val="fr-FR"/>
        </w:rPr>
        <w:t>é</w:t>
      </w:r>
      <w:r>
        <w:rPr>
          <w:u w:val="none"/>
          <w:rtl w:val="0"/>
          <w:lang w:val="fr-FR"/>
        </w:rPr>
        <w:t>sion Hill-Sach invers</w:t>
      </w:r>
      <w:r>
        <w:rPr>
          <w:u w:val="none"/>
          <w:rtl w:val="0"/>
          <w:lang w:val="fr-FR"/>
        </w:rPr>
        <w:t>é</w:t>
      </w:r>
      <w:r>
        <w:rPr>
          <w:u w:val="none"/>
          <w:rtl w:val="0"/>
          <w:lang w:val="fr-FR"/>
        </w:rPr>
        <w:t>e : Fx en ant</w:t>
      </w:r>
      <w:r>
        <w:rPr>
          <w:u w:val="none"/>
          <w:rtl w:val="0"/>
          <w:lang w:val="fr-FR"/>
        </w:rPr>
        <w:t>é</w:t>
      </w:r>
      <w:r>
        <w:rPr>
          <w:u w:val="none"/>
          <w:rtl w:val="0"/>
          <w:lang w:val="fr-FR"/>
        </w:rPr>
        <w:t>rieur de la t</w:t>
      </w:r>
      <w:r>
        <w:rPr>
          <w:u w:val="none"/>
          <w:rtl w:val="0"/>
          <w:lang w:val="fr-FR"/>
        </w:rPr>
        <w:t>ê</w:t>
      </w:r>
      <w:r>
        <w:rPr>
          <w:u w:val="none"/>
          <w:rtl w:val="0"/>
          <w:lang w:val="fr-FR"/>
        </w:rPr>
        <w:t>te hum</w:t>
      </w:r>
      <w:r>
        <w:rPr>
          <w:u w:val="none"/>
          <w:rtl w:val="0"/>
          <w:lang w:val="fr-FR"/>
        </w:rPr>
        <w:t>é</w:t>
      </w:r>
      <w:r>
        <w:rPr>
          <w:u w:val="none"/>
          <w:rtl w:val="0"/>
          <w:lang w:val="fr-FR"/>
        </w:rPr>
        <w:t>rale</w:t>
      </w:r>
    </w:p>
    <w:p>
      <w:pPr>
        <w:pStyle w:val="Format libre"/>
        <w:rPr>
          <w:u w:val="single"/>
        </w:rPr>
      </w:pPr>
      <w:r>
        <w:rPr>
          <w:u w:val="none"/>
          <w:rtl w:val="0"/>
          <w:lang w:val="fr-FR"/>
        </w:rPr>
        <w:t>L</w:t>
      </w:r>
      <w:r>
        <w:rPr>
          <w:u w:val="none"/>
          <w:rtl w:val="0"/>
          <w:lang w:val="fr-FR"/>
        </w:rPr>
        <w:t>é</w:t>
      </w:r>
      <w:r>
        <w:rPr>
          <w:u w:val="none"/>
          <w:rtl w:val="0"/>
          <w:lang w:val="fr-FR"/>
        </w:rPr>
        <w:t>sion de Bankart invers</w:t>
      </w:r>
      <w:r>
        <w:rPr>
          <w:u w:val="none"/>
          <w:rtl w:val="0"/>
          <w:lang w:val="fr-FR"/>
        </w:rPr>
        <w:t>é</w:t>
      </w:r>
      <w:r>
        <w:rPr>
          <w:u w:val="none"/>
          <w:rtl w:val="0"/>
          <w:lang w:val="fr-FR"/>
        </w:rPr>
        <w:t>e : Avulsion du labrum gl</w:t>
      </w:r>
      <w:r>
        <w:rPr>
          <w:u w:val="none"/>
          <w:rtl w:val="0"/>
          <w:lang w:val="fr-FR"/>
        </w:rPr>
        <w:t>é</w:t>
      </w:r>
      <w:r>
        <w:rPr>
          <w:u w:val="none"/>
          <w:rtl w:val="0"/>
          <w:lang w:val="fr-FR"/>
        </w:rPr>
        <w:t>no</w:t>
      </w:r>
      <w:r>
        <w:rPr>
          <w:u w:val="none"/>
          <w:rtl w:val="0"/>
          <w:lang w:val="fr-FR"/>
        </w:rPr>
        <w:t>ï</w:t>
      </w:r>
      <w:r>
        <w:rPr>
          <w:u w:val="none"/>
          <w:rtl w:val="0"/>
          <w:lang w:val="fr-FR"/>
        </w:rPr>
        <w:t>dal post</w:t>
      </w:r>
      <w:r>
        <w:rPr>
          <w:u w:val="none"/>
          <w:rtl w:val="0"/>
          <w:lang w:val="fr-FR"/>
        </w:rPr>
        <w:t>é</w:t>
      </w:r>
      <w:r>
        <w:rPr>
          <w:u w:val="none"/>
          <w:rtl w:val="0"/>
          <w:lang w:val="fr-FR"/>
        </w:rPr>
        <w:t>rieur +/- fragment os</w:t>
      </w:r>
    </w:p>
    <w:p>
      <w:pPr>
        <w:pStyle w:val="Format libre"/>
        <w:bidi w:val="0"/>
      </w:pPr>
      <w:r>
        <w:rPr>
          <w:rStyle w:val="Hyperlink.0"/>
        </w:rPr>
        <w:fldChar w:fldCharType="begin" w:fldLock="0"/>
      </w:r>
      <w:r>
        <w:rPr>
          <w:rStyle w:val="Hyperlink.0"/>
        </w:rPr>
        <w:instrText xml:space="preserve"> HYPERLINK "https://www.youtube.com/watch?v=a6BWiufgmsc"</w:instrText>
      </w:r>
      <w:r>
        <w:rPr>
          <w:rStyle w:val="Hyperlink.0"/>
        </w:rPr>
        <w:fldChar w:fldCharType="separate" w:fldLock="0"/>
      </w:r>
      <w:r>
        <w:rPr>
          <w:rStyle w:val="Hyperlink.0"/>
          <w:rFonts w:cs="Arial Unicode MS" w:eastAsia="Arial Unicode MS"/>
          <w:rtl w:val="0"/>
          <w:lang w:val="en-US"/>
        </w:rPr>
        <w:t>https://www.youtube.com/watch?v=a6BWiufgmsc</w:t>
      </w:r>
      <w:r>
        <w:rPr/>
        <w:fldChar w:fldCharType="end" w:fldLock="0"/>
      </w:r>
      <w:r>
        <w:rPr>
          <w:rFonts w:cs="Arial Unicode MS" w:eastAsia="Arial Unicode MS"/>
          <w:rtl w:val="0"/>
          <w:lang w:val="fr-FR"/>
        </w:rPr>
        <w:t xml:space="preserve"> </w:t>
      </w:r>
    </w:p>
    <w:p>
      <w:pPr>
        <w:pStyle w:val="Format libre"/>
        <w:bidi w:val="0"/>
      </w:pPr>
    </w:p>
    <w:p>
      <w:pPr>
        <w:pStyle w:val="Corps"/>
        <w:rPr>
          <w:u w:val="single"/>
        </w:rPr>
      </w:pPr>
      <w:r>
        <w:rPr>
          <w:u w:val="single"/>
          <w:rtl w:val="0"/>
          <w:lang w:val="fr-FR"/>
        </w:rPr>
        <w:t>Traitement</w:t>
      </w:r>
    </w:p>
    <w:p>
      <w:pPr>
        <w:pStyle w:val="Corps"/>
        <w:numPr>
          <w:ilvl w:val="0"/>
          <w:numId w:val="96"/>
        </w:numPr>
        <w:bidi w:val="0"/>
      </w:pPr>
      <w:r>
        <w:rPr>
          <w:rtl w:val="0"/>
          <w:lang w:val="fr-FR"/>
        </w:rPr>
        <w:t>V</w:t>
      </w:r>
      <w:r>
        <w:rPr>
          <w:rtl w:val="0"/>
          <w:lang w:val="fr-FR"/>
        </w:rPr>
        <w:t>é</w:t>
      </w:r>
      <w:r>
        <w:rPr>
          <w:rtl w:val="0"/>
          <w:lang w:val="fr-FR"/>
        </w:rPr>
        <w:t xml:space="preserve">rifier </w:t>
      </w:r>
      <w:r>
        <w:rPr>
          <w:rtl w:val="0"/>
          <w:lang w:val="fr-FR"/>
        </w:rPr>
        <w:t>é</w:t>
      </w:r>
      <w:r>
        <w:rPr>
          <w:rtl w:val="0"/>
          <w:lang w:val="fr-FR"/>
        </w:rPr>
        <w:t>tat neuro-vasculaire</w:t>
      </w:r>
    </w:p>
    <w:p>
      <w:pPr>
        <w:pStyle w:val="Corps"/>
        <w:numPr>
          <w:ilvl w:val="0"/>
          <w:numId w:val="17"/>
        </w:numPr>
        <w:bidi w:val="0"/>
      </w:pPr>
      <w:r>
        <w:rPr>
          <w:rtl w:val="0"/>
          <w:lang w:val="fr-FR"/>
        </w:rPr>
        <w:t>R</w:t>
      </w:r>
      <w:r>
        <w:rPr>
          <w:rtl w:val="0"/>
          <w:lang w:val="fr-FR"/>
        </w:rPr>
        <w:t>é</w:t>
      </w:r>
      <w:r>
        <w:rPr>
          <w:rtl w:val="0"/>
          <w:lang w:val="fr-FR"/>
        </w:rPr>
        <w:t>duction ferm</w:t>
      </w:r>
      <w:r>
        <w:rPr>
          <w:rtl w:val="0"/>
          <w:lang w:val="fr-FR"/>
        </w:rPr>
        <w:t>é</w:t>
      </w:r>
      <w:r>
        <w:rPr>
          <w:rtl w:val="0"/>
          <w:lang w:val="fr-FR"/>
        </w:rPr>
        <w:t>e avec s</w:t>
      </w:r>
      <w:r>
        <w:rPr>
          <w:rtl w:val="0"/>
          <w:lang w:val="fr-FR"/>
        </w:rPr>
        <w:t>é</w:t>
      </w:r>
      <w:r>
        <w:rPr>
          <w:rtl w:val="0"/>
          <w:lang w:val="fr-FR"/>
        </w:rPr>
        <w:t>dation IV et relaxant musculaire</w:t>
      </w:r>
    </w:p>
    <w:p>
      <w:pPr>
        <w:pStyle w:val="Corps"/>
        <w:numPr>
          <w:ilvl w:val="0"/>
          <w:numId w:val="17"/>
        </w:numPr>
        <w:bidi w:val="0"/>
      </w:pPr>
      <w:r>
        <w:rPr>
          <w:rtl w:val="0"/>
          <w:lang w:val="fr-FR"/>
        </w:rPr>
        <w:t>Rx post-r</w:t>
      </w:r>
      <w:r>
        <w:rPr>
          <w:rtl w:val="0"/>
          <w:lang w:val="fr-FR"/>
        </w:rPr>
        <w:t>é</w:t>
      </w:r>
      <w:r>
        <w:rPr>
          <w:rtl w:val="0"/>
          <w:lang w:val="fr-FR"/>
        </w:rPr>
        <w:t>duction</w:t>
      </w:r>
    </w:p>
    <w:p>
      <w:pPr>
        <w:pStyle w:val="Corps"/>
        <w:numPr>
          <w:ilvl w:val="0"/>
          <w:numId w:val="17"/>
        </w:numPr>
        <w:bidi w:val="0"/>
      </w:pPr>
      <w:r>
        <w:rPr>
          <w:rtl w:val="0"/>
          <w:lang w:val="fr-FR"/>
        </w:rPr>
        <w:t>V</w:t>
      </w:r>
      <w:r>
        <w:rPr>
          <w:rtl w:val="0"/>
          <w:lang w:val="fr-FR"/>
        </w:rPr>
        <w:t>é</w:t>
      </w:r>
      <w:r>
        <w:rPr>
          <w:rtl w:val="0"/>
          <w:lang w:val="fr-FR"/>
        </w:rPr>
        <w:t xml:space="preserve">rifier </w:t>
      </w:r>
      <w:r>
        <w:rPr>
          <w:rtl w:val="0"/>
          <w:lang w:val="fr-FR"/>
        </w:rPr>
        <w:t>é</w:t>
      </w:r>
      <w:r>
        <w:rPr>
          <w:rtl w:val="0"/>
          <w:lang w:val="fr-FR"/>
        </w:rPr>
        <w:t>tat neuro-vasculaire</w:t>
      </w:r>
    </w:p>
    <w:p>
      <w:pPr>
        <w:pStyle w:val="Corps"/>
        <w:numPr>
          <w:ilvl w:val="0"/>
          <w:numId w:val="17"/>
        </w:numPr>
        <w:bidi w:val="0"/>
      </w:pPr>
      <w:r>
        <w:rPr>
          <w:rtl w:val="0"/>
          <w:lang w:val="fr-FR"/>
        </w:rPr>
        <w:t>attelle (en</w:t>
      </w:r>
      <w:r>
        <w:rPr>
          <w:b w:val="1"/>
          <w:bCs w:val="1"/>
          <w:rtl w:val="0"/>
          <w:lang w:val="fr-FR"/>
        </w:rPr>
        <w:t xml:space="preserve"> abduction et rot. externe</w:t>
      </w:r>
      <w:r>
        <w:rPr>
          <w:rtl w:val="0"/>
          <w:lang w:val="fr-FR"/>
        </w:rPr>
        <w:t>) x 3 sem, puis r</w:t>
      </w:r>
      <w:r>
        <w:rPr>
          <w:rtl w:val="0"/>
          <w:lang w:val="fr-FR"/>
        </w:rPr>
        <w:t>é</w:t>
      </w:r>
      <w:r>
        <w:rPr>
          <w:rtl w:val="0"/>
          <w:lang w:val="fr-FR"/>
        </w:rPr>
        <w:t>habilitation</w:t>
      </w:r>
    </w:p>
    <w:p>
      <w:pPr>
        <w:pStyle w:val="Corps"/>
        <w:bidi w:val="0"/>
      </w:pPr>
    </w:p>
    <w:p>
      <w:pPr>
        <w:pStyle w:val="Corps"/>
        <w:rPr>
          <w:b w:val="0"/>
          <w:bCs w:val="0"/>
        </w:rPr>
      </w:pPr>
      <w:r>
        <w:rPr>
          <w:b w:val="1"/>
          <w:bCs w:val="1"/>
          <w:rtl w:val="0"/>
          <w:lang w:val="fr-FR"/>
        </w:rPr>
        <w:t>Atteinte de la coiffe des rotateurs</w:t>
      </w:r>
    </w:p>
    <w:p>
      <w:pPr>
        <w:pStyle w:val="Corps"/>
        <w:bidi w:val="0"/>
      </w:pPr>
      <w:r>
        <w:rPr>
          <w:rtl w:val="0"/>
          <w:lang w:val="fr-FR"/>
        </w:rPr>
        <w:t>Continuum : abutement -&gt; tendinite -&gt; micro / macro d</w:t>
      </w:r>
      <w:r>
        <w:rPr>
          <w:rtl w:val="0"/>
          <w:lang w:val="fr-FR"/>
        </w:rPr>
        <w:t>é</w:t>
      </w:r>
      <w:r>
        <w:rPr>
          <w:rtl w:val="0"/>
          <w:lang w:val="fr-FR"/>
        </w:rPr>
        <w:t xml:space="preserve">chirure </w:t>
      </w:r>
    </w:p>
    <w:p>
      <w:pPr>
        <w:pStyle w:val="Corps"/>
        <w:bidi w:val="0"/>
      </w:pPr>
      <w:r>
        <w:rPr>
          <w:rtl w:val="0"/>
          <w:lang w:val="fr-FR"/>
        </w:rPr>
        <w:t>Atteinte des bourses (bourse sous-acromiale) fr</w:t>
      </w:r>
      <w:r>
        <w:rPr>
          <w:rtl w:val="0"/>
          <w:lang w:val="fr-FR"/>
        </w:rPr>
        <w:t>é</w:t>
      </w:r>
      <w:r>
        <w:rPr>
          <w:rtl w:val="0"/>
          <w:lang w:val="fr-FR"/>
        </w:rPr>
        <w:t>quemment associ</w:t>
      </w:r>
      <w:r>
        <w:rPr>
          <w:rtl w:val="0"/>
          <w:lang w:val="fr-FR"/>
        </w:rPr>
        <w:t>é</w:t>
      </w:r>
      <w:r>
        <w:rPr>
          <w:rtl w:val="0"/>
          <w:lang w:val="fr-FR"/>
        </w:rPr>
        <w:t>e.</w:t>
      </w:r>
    </w:p>
    <w:p>
      <w:pPr>
        <w:pStyle w:val="Corps"/>
        <w:bidi w:val="0"/>
      </w:pPr>
    </w:p>
    <w:p>
      <w:pPr>
        <w:pStyle w:val="Corps"/>
        <w:bidi w:val="0"/>
      </w:pPr>
      <w:r>
        <w:rPr>
          <w:rtl w:val="0"/>
          <w:lang w:val="fr-FR"/>
        </w:rPr>
        <w:t>Sx : Douleur aux mouvements actifs et contre r</w:t>
      </w:r>
      <w:r>
        <w:rPr>
          <w:rtl w:val="0"/>
          <w:lang w:val="fr-FR"/>
        </w:rPr>
        <w:t>é</w:t>
      </w:r>
      <w:r>
        <w:rPr>
          <w:rtl w:val="0"/>
          <w:lang w:val="fr-FR"/>
        </w:rPr>
        <w:t>sistance. Douleur aux mouvements passifs si abutement sous-acromial (dlr entre 90-130 degr</w:t>
      </w:r>
      <w:r>
        <w:rPr>
          <w:rtl w:val="0"/>
          <w:lang w:val="fr-FR"/>
        </w:rPr>
        <w:t>é</w:t>
      </w:r>
      <w:r>
        <w:rPr>
          <w:rtl w:val="0"/>
          <w:lang w:val="fr-FR"/>
        </w:rPr>
        <w:t>) ou atteinte de la bourse.</w:t>
      </w:r>
    </w:p>
    <w:p>
      <w:pPr>
        <w:pStyle w:val="Corps"/>
        <w:bidi w:val="0"/>
      </w:pPr>
      <w:r>
        <w:rPr>
          <w:rtl w:val="0"/>
          <w:lang w:val="fr-FR"/>
        </w:rPr>
        <w:t>Douleur augmente la nuit et douleur lors de pression du c</w:t>
      </w:r>
      <w:r>
        <w:rPr>
          <w:rtl w:val="0"/>
          <w:lang w:val="fr-FR"/>
        </w:rPr>
        <w:t>ô</w:t>
      </w:r>
      <w:r>
        <w:rPr>
          <w:rtl w:val="0"/>
          <w:lang w:val="fr-FR"/>
        </w:rPr>
        <w:t>t</w:t>
      </w:r>
      <w:r>
        <w:rPr>
          <w:rtl w:val="0"/>
          <w:lang w:val="fr-FR"/>
        </w:rPr>
        <w:t xml:space="preserve">é </w:t>
      </w:r>
      <w:r>
        <w:rPr>
          <w:rtl w:val="0"/>
          <w:lang w:val="fr-FR"/>
        </w:rPr>
        <w:t>atteint (surtout avec bursite).</w:t>
      </w:r>
    </w:p>
    <w:p>
      <w:pPr>
        <w:pStyle w:val="Corps"/>
        <w:bidi w:val="0"/>
      </w:pPr>
    </w:p>
    <w:p>
      <w:pPr>
        <w:pStyle w:val="Corps"/>
        <w:rPr>
          <w:u w:val="none"/>
        </w:rPr>
      </w:pPr>
      <w:r>
        <w:rPr>
          <w:u w:val="single"/>
          <w:rtl w:val="0"/>
          <w:lang w:val="fr-FR"/>
        </w:rPr>
        <w:t>Traitement :</w:t>
      </w:r>
    </w:p>
    <w:p>
      <w:pPr>
        <w:pStyle w:val="Corps"/>
        <w:rPr>
          <w:u w:val="none"/>
        </w:rPr>
      </w:pPr>
      <w:r>
        <w:rPr>
          <w:u w:val="none"/>
          <w:rtl w:val="0"/>
          <w:lang w:val="fr-FR"/>
        </w:rPr>
        <w:t>Physioth</w:t>
      </w:r>
      <w:r>
        <w:rPr>
          <w:u w:val="none"/>
          <w:rtl w:val="0"/>
          <w:lang w:val="fr-FR"/>
        </w:rPr>
        <w:t>é</w:t>
      </w:r>
      <w:r>
        <w:rPr>
          <w:u w:val="none"/>
          <w:rtl w:val="0"/>
          <w:lang w:val="fr-FR"/>
        </w:rPr>
        <w:t>rapie et AINS. Injection corticost</w:t>
      </w:r>
      <w:r>
        <w:rPr>
          <w:u w:val="none"/>
          <w:rtl w:val="0"/>
          <w:lang w:val="fr-FR"/>
        </w:rPr>
        <w:t>é</w:t>
      </w:r>
      <w:r>
        <w:rPr>
          <w:u w:val="none"/>
          <w:rtl w:val="0"/>
          <w:lang w:val="fr-FR"/>
        </w:rPr>
        <w:t>ro</w:t>
      </w:r>
      <w:r>
        <w:rPr>
          <w:u w:val="none"/>
          <w:rtl w:val="0"/>
          <w:lang w:val="fr-FR"/>
        </w:rPr>
        <w:t>ï</w:t>
      </w:r>
      <w:r>
        <w:rPr>
          <w:u w:val="none"/>
          <w:rtl w:val="0"/>
          <w:lang w:val="fr-FR"/>
        </w:rPr>
        <w:t>des si d</w:t>
      </w:r>
      <w:r>
        <w:rPr>
          <w:u w:val="none"/>
          <w:rtl w:val="0"/>
          <w:lang w:val="fr-FR"/>
        </w:rPr>
        <w:t>é</w:t>
      </w:r>
      <w:r>
        <w:rPr>
          <w:u w:val="none"/>
          <w:rtl w:val="0"/>
          <w:lang w:val="fr-FR"/>
        </w:rPr>
        <w:t>chirure.</w:t>
      </w:r>
    </w:p>
    <w:p>
      <w:pPr>
        <w:pStyle w:val="Corps"/>
        <w:rPr>
          <w:u w:val="none"/>
        </w:rPr>
      </w:pPr>
      <w:r>
        <w:rPr>
          <w:u w:val="none"/>
          <w:rtl w:val="0"/>
          <w:lang w:val="fr-FR"/>
        </w:rPr>
        <w:t>Chirurgie si r</w:t>
      </w:r>
      <w:r>
        <w:rPr>
          <w:u w:val="none"/>
          <w:rtl w:val="0"/>
          <w:lang w:val="fr-FR"/>
        </w:rPr>
        <w:t>é</w:t>
      </w:r>
      <w:r>
        <w:rPr>
          <w:u w:val="none"/>
          <w:rtl w:val="0"/>
          <w:lang w:val="fr-FR"/>
        </w:rPr>
        <w:t xml:space="preserve">fractaire </w:t>
      </w:r>
      <w:r>
        <w:rPr>
          <w:u w:val="none"/>
          <w:rtl w:val="0"/>
          <w:lang w:val="fr-FR"/>
        </w:rPr>
        <w:t xml:space="preserve">à </w:t>
      </w:r>
      <w:r>
        <w:rPr>
          <w:u w:val="none"/>
          <w:rtl w:val="0"/>
          <w:lang w:val="fr-FR"/>
        </w:rPr>
        <w:t>2-3 mois physio et 1-2 injections</w:t>
      </w:r>
    </w:p>
    <w:p>
      <w:pPr>
        <w:pStyle w:val="Corps"/>
        <w:rPr>
          <w:u w:val="none"/>
        </w:rPr>
      </w:pPr>
    </w:p>
    <w:p>
      <w:pPr>
        <w:pStyle w:val="Corps"/>
        <w:rPr>
          <w:b w:val="0"/>
          <w:bCs w:val="0"/>
          <w:u w:val="none"/>
        </w:rPr>
      </w:pPr>
      <w:r>
        <w:rPr>
          <w:b w:val="1"/>
          <w:bCs w:val="1"/>
          <w:u w:val="none"/>
          <w:rtl w:val="0"/>
          <w:lang w:val="fr-FR"/>
        </w:rPr>
        <w:t>Entorse acromio-claviculaire</w:t>
      </w:r>
    </w:p>
    <w:p>
      <w:pPr>
        <w:pStyle w:val="Corps"/>
        <w:rPr>
          <w:b w:val="0"/>
          <w:bCs w:val="0"/>
          <w:u w:val="none"/>
        </w:rPr>
      </w:pPr>
      <w:r>
        <w:rPr>
          <w:b w:val="0"/>
          <w:bCs w:val="0"/>
          <w:u w:val="none"/>
          <w:rtl w:val="0"/>
          <w:lang w:val="fr-FR"/>
        </w:rPr>
        <w:t>2 ligaments tiennent la portion distale de la clavicule en place : ligament acromio-claviculaire et coraco-claviculaire (compos</w:t>
      </w:r>
      <w:r>
        <w:rPr>
          <w:b w:val="0"/>
          <w:bCs w:val="0"/>
          <w:u w:val="none"/>
          <w:rtl w:val="0"/>
          <w:lang w:val="fr-FR"/>
        </w:rPr>
        <w:t>é</w:t>
      </w:r>
      <w:r>
        <w:rPr>
          <w:b w:val="0"/>
          <w:bCs w:val="0"/>
          <w:u w:val="none"/>
          <w:rtl w:val="0"/>
          <w:lang w:val="fr-FR"/>
        </w:rPr>
        <w:t>s de 2 parties).</w:t>
      </w:r>
    </w:p>
    <w:p>
      <w:pPr>
        <w:pStyle w:val="Corps"/>
        <w:rPr>
          <w:b w:val="0"/>
          <w:bCs w:val="0"/>
          <w:u w:val="none"/>
        </w:rPr>
      </w:pPr>
    </w:p>
    <w:p>
      <w:pPr>
        <w:pStyle w:val="Corps"/>
        <w:rPr>
          <w:b w:val="0"/>
          <w:bCs w:val="0"/>
          <w:u w:val="none"/>
        </w:rPr>
      </w:pPr>
      <w:r>
        <w:rPr>
          <w:b w:val="0"/>
          <w:bCs w:val="0"/>
          <w:u w:val="single"/>
          <w:rtl w:val="0"/>
          <w:lang w:val="fr-FR"/>
        </w:rPr>
        <w:t>Dx :</w:t>
      </w:r>
      <w:r>
        <w:rPr>
          <w:b w:val="0"/>
          <w:bCs w:val="0"/>
          <w:rtl w:val="0"/>
          <w:lang w:val="fr-FR"/>
        </w:rPr>
        <w:t xml:space="preserve"> Rx en v</w:t>
      </w:r>
      <w:r>
        <w:rPr>
          <w:b w:val="0"/>
          <w:bCs w:val="0"/>
          <w:u w:val="none"/>
          <w:rtl w:val="0"/>
          <w:lang w:val="fr-FR"/>
        </w:rPr>
        <w:t>ue de Zanca, Rx AP</w:t>
      </w:r>
    </w:p>
    <w:p>
      <w:pPr>
        <w:pStyle w:val="Corps"/>
        <w:rPr>
          <w:b w:val="0"/>
          <w:bCs w:val="0"/>
          <w:u w:val="none"/>
        </w:rPr>
      </w:pPr>
    </w:p>
    <w:p>
      <w:pPr>
        <w:pStyle w:val="Corps"/>
        <w:rPr>
          <w:b w:val="0"/>
          <w:bCs w:val="0"/>
          <w:u w:val="none"/>
        </w:rPr>
      </w:pPr>
      <w:r>
        <w:rPr>
          <w:b w:val="0"/>
          <w:bCs w:val="0"/>
          <w:u w:val="single"/>
          <w:rtl w:val="0"/>
          <w:lang w:val="fr-FR"/>
        </w:rPr>
        <w:t xml:space="preserve">Traitement : </w:t>
      </w:r>
    </w:p>
    <w:p>
      <w:pPr>
        <w:pStyle w:val="Corps"/>
        <w:rPr>
          <w:b w:val="0"/>
          <w:bCs w:val="0"/>
          <w:u w:val="none"/>
        </w:rPr>
      </w:pPr>
      <w:r>
        <w:rPr>
          <w:b w:val="0"/>
          <w:bCs w:val="0"/>
          <w:u w:val="none"/>
          <w:rtl w:val="0"/>
          <w:lang w:val="fr-FR"/>
        </w:rPr>
        <w:t>Conservateur avec glace, repos et attelle x 1-3 sem</w:t>
      </w:r>
    </w:p>
    <w:p>
      <w:pPr>
        <w:pStyle w:val="Corps"/>
        <w:rPr>
          <w:b w:val="0"/>
          <w:bCs w:val="0"/>
        </w:rPr>
      </w:pPr>
      <w:r>
        <w:rPr>
          <w:b w:val="0"/>
          <w:bCs w:val="0"/>
          <w:u w:val="none"/>
          <w:rtl w:val="0"/>
          <w:lang w:val="fr-FR"/>
        </w:rPr>
        <w:t xml:space="preserve">Chirurgie si </w:t>
      </w:r>
      <w:r>
        <w:rPr>
          <w:b w:val="1"/>
          <w:bCs w:val="1"/>
          <w:rtl w:val="0"/>
          <w:lang w:val="fr-FR"/>
        </w:rPr>
        <w:t>2 ligaments atteints</w:t>
      </w:r>
      <w:r>
        <w:rPr>
          <w:b w:val="0"/>
          <w:bCs w:val="0"/>
          <w:rtl w:val="0"/>
          <w:lang w:val="fr-FR"/>
        </w:rPr>
        <w:t xml:space="preserve"> (acromio-claviculaire et coraco-claviculaire) ou </w:t>
      </w:r>
      <w:r>
        <w:rPr>
          <w:b w:val="1"/>
          <w:bCs w:val="1"/>
          <w:rtl w:val="0"/>
          <w:lang w:val="fr-FR"/>
        </w:rPr>
        <w:t>clavicule d</w:t>
      </w:r>
      <w:r>
        <w:rPr>
          <w:b w:val="1"/>
          <w:bCs w:val="1"/>
          <w:rtl w:val="0"/>
          <w:lang w:val="fr-FR"/>
        </w:rPr>
        <w:t>é</w:t>
      </w:r>
      <w:r>
        <w:rPr>
          <w:b w:val="1"/>
          <w:bCs w:val="1"/>
          <w:rtl w:val="0"/>
          <w:lang w:val="fr-FR"/>
        </w:rPr>
        <w:t>plac</w:t>
      </w:r>
      <w:r>
        <w:rPr>
          <w:b w:val="1"/>
          <w:bCs w:val="1"/>
          <w:rtl w:val="0"/>
          <w:lang w:val="fr-FR"/>
        </w:rPr>
        <w:t>é</w:t>
      </w:r>
      <w:r>
        <w:rPr>
          <w:b w:val="1"/>
          <w:bCs w:val="1"/>
          <w:rtl w:val="0"/>
          <w:lang w:val="fr-FR"/>
        </w:rPr>
        <w:t>e en post</w:t>
      </w:r>
      <w:r>
        <w:rPr>
          <w:b w:val="1"/>
          <w:bCs w:val="1"/>
          <w:rtl w:val="0"/>
          <w:lang w:val="fr-FR"/>
        </w:rPr>
        <w:t>é</w:t>
      </w:r>
      <w:r>
        <w:rPr>
          <w:b w:val="1"/>
          <w:bCs w:val="1"/>
          <w:rtl w:val="0"/>
          <w:lang w:val="fr-FR"/>
        </w:rPr>
        <w:t>rieure</w:t>
      </w:r>
    </w:p>
    <w:p>
      <w:pPr>
        <w:pStyle w:val="Corps"/>
        <w:rPr>
          <w:b w:val="0"/>
          <w:bCs w:val="0"/>
        </w:rPr>
      </w:pPr>
    </w:p>
    <w:p>
      <w:pPr>
        <w:pStyle w:val="Corps"/>
        <w:rPr>
          <w:b w:val="1"/>
          <w:bCs w:val="1"/>
        </w:rPr>
      </w:pPr>
      <w:r>
        <w:rPr>
          <w:b w:val="1"/>
          <w:bCs w:val="1"/>
          <w:rtl w:val="0"/>
          <w:lang w:val="fr-FR"/>
        </w:rPr>
        <w:t>Fracture de la clavicule</w:t>
      </w:r>
    </w:p>
    <w:p>
      <w:pPr>
        <w:pStyle w:val="Corps"/>
        <w:bidi w:val="0"/>
      </w:pPr>
      <w:r>
        <w:rPr>
          <w:rtl w:val="0"/>
          <w:lang w:val="fr-FR"/>
        </w:rPr>
        <w:t>Fracture du tiers proximal (5%), moyen (80%) ou distale (15%).</w:t>
      </w:r>
    </w:p>
    <w:p>
      <w:pPr>
        <w:pStyle w:val="Corps"/>
        <w:bidi w:val="0"/>
      </w:pPr>
    </w:p>
    <w:p>
      <w:pPr>
        <w:pStyle w:val="Corps"/>
        <w:rPr>
          <w:u w:val="none"/>
        </w:rPr>
      </w:pPr>
      <w:r>
        <w:rPr>
          <w:u w:val="single"/>
          <w:rtl w:val="0"/>
          <w:lang w:val="fr-FR"/>
        </w:rPr>
        <w:t>Traitement</w:t>
      </w:r>
    </w:p>
    <w:p>
      <w:pPr>
        <w:pStyle w:val="Corps"/>
        <w:numPr>
          <w:ilvl w:val="0"/>
          <w:numId w:val="97"/>
        </w:numPr>
        <w:rPr>
          <w:u w:val="none"/>
          <w:lang w:val="fr-FR"/>
        </w:rPr>
      </w:pPr>
      <w:r>
        <w:rPr>
          <w:u w:val="none"/>
          <w:rtl w:val="0"/>
          <w:lang w:val="fr-FR"/>
        </w:rPr>
        <w:t>v</w:t>
      </w:r>
      <w:r>
        <w:rPr>
          <w:u w:val="none"/>
          <w:rtl w:val="0"/>
          <w:lang w:val="fr-FR"/>
        </w:rPr>
        <w:t>é</w:t>
      </w:r>
      <w:r>
        <w:rPr>
          <w:u w:val="none"/>
          <w:rtl w:val="0"/>
          <w:lang w:val="fr-FR"/>
        </w:rPr>
        <w:t>rifier int</w:t>
      </w:r>
      <w:r>
        <w:rPr>
          <w:u w:val="none"/>
          <w:rtl w:val="0"/>
          <w:lang w:val="fr-FR"/>
        </w:rPr>
        <w:t>é</w:t>
      </w:r>
      <w:r>
        <w:rPr>
          <w:u w:val="none"/>
          <w:rtl w:val="0"/>
          <w:lang w:val="fr-FR"/>
        </w:rPr>
        <w:t>grit</w:t>
      </w:r>
      <w:r>
        <w:rPr>
          <w:u w:val="none"/>
          <w:rtl w:val="0"/>
          <w:lang w:val="fr-FR"/>
        </w:rPr>
        <w:t xml:space="preserve">é </w:t>
      </w:r>
      <w:r>
        <w:rPr>
          <w:u w:val="none"/>
          <w:rtl w:val="0"/>
          <w:lang w:val="fr-FR"/>
        </w:rPr>
        <w:t>neurovasculaire (dont atteinte vaisseaux sous-clavier). V</w:t>
      </w:r>
      <w:r>
        <w:rPr>
          <w:u w:val="none"/>
          <w:rtl w:val="0"/>
          <w:lang w:val="fr-FR"/>
        </w:rPr>
        <w:t>é</w:t>
      </w:r>
      <w:r>
        <w:rPr>
          <w:u w:val="none"/>
          <w:rtl w:val="0"/>
          <w:lang w:val="fr-FR"/>
        </w:rPr>
        <w:t>rifier absence de pneumothorax associ</w:t>
      </w:r>
      <w:r>
        <w:rPr>
          <w:u w:val="none"/>
          <w:rtl w:val="0"/>
          <w:lang w:val="fr-FR"/>
        </w:rPr>
        <w:t xml:space="preserve">é </w:t>
      </w:r>
      <w:r>
        <w:rPr>
          <w:u w:val="none"/>
          <w:rtl w:val="0"/>
          <w:lang w:val="fr-FR"/>
        </w:rPr>
        <w:t>ou autres fractures</w:t>
      </w:r>
    </w:p>
    <w:p>
      <w:pPr>
        <w:pStyle w:val="Corps"/>
        <w:numPr>
          <w:ilvl w:val="0"/>
          <w:numId w:val="17"/>
        </w:numPr>
        <w:rPr>
          <w:u w:val="none"/>
          <w:lang w:val="fr-FR"/>
        </w:rPr>
      </w:pPr>
      <w:r>
        <w:rPr>
          <w:u w:val="none"/>
          <w:rtl w:val="0"/>
          <w:lang w:val="fr-FR"/>
        </w:rPr>
        <w:t>Selon emplacement</w:t>
      </w:r>
    </w:p>
    <w:p>
      <w:pPr>
        <w:pStyle w:val="Corps"/>
        <w:numPr>
          <w:ilvl w:val="1"/>
          <w:numId w:val="17"/>
        </w:numPr>
        <w:rPr>
          <w:u w:val="none"/>
          <w:lang w:val="fr-FR"/>
        </w:rPr>
      </w:pPr>
      <w:r>
        <w:rPr>
          <w:u w:val="none"/>
          <w:rtl w:val="0"/>
          <w:lang w:val="fr-FR"/>
        </w:rPr>
        <w:t>Fx moyenne ou proximale : attelle x 1-2 sem, puis reprise pr</w:t>
      </w:r>
      <w:r>
        <w:rPr>
          <w:u w:val="none"/>
          <w:rtl w:val="0"/>
          <w:lang w:val="fr-FR"/>
        </w:rPr>
        <w:t>é</w:t>
      </w:r>
      <w:r>
        <w:rPr>
          <w:u w:val="none"/>
          <w:rtl w:val="0"/>
          <w:lang w:val="fr-FR"/>
        </w:rPr>
        <w:t>coce des mouvements lorsque douleur disparue.</w:t>
      </w:r>
    </w:p>
    <w:p>
      <w:pPr>
        <w:pStyle w:val="Corps"/>
        <w:numPr>
          <w:ilvl w:val="2"/>
          <w:numId w:val="17"/>
        </w:numPr>
        <w:rPr>
          <w:b w:val="1"/>
          <w:bCs w:val="1"/>
          <w:u w:val="none"/>
          <w:lang w:val="fr-FR"/>
        </w:rPr>
      </w:pPr>
      <w:r>
        <w:rPr>
          <w:u w:val="none"/>
          <w:rtl w:val="0"/>
          <w:lang w:val="fr-FR"/>
        </w:rPr>
        <w:t xml:space="preserve">Si </w:t>
      </w:r>
      <w:r>
        <w:rPr>
          <w:b w:val="1"/>
          <w:bCs w:val="1"/>
          <w:u w:val="none"/>
          <w:rtl w:val="0"/>
          <w:lang w:val="fr-FR"/>
        </w:rPr>
        <w:t>superpos</w:t>
      </w:r>
      <w:r>
        <w:rPr>
          <w:b w:val="1"/>
          <w:bCs w:val="1"/>
          <w:u w:val="none"/>
          <w:rtl w:val="0"/>
          <w:lang w:val="fr-FR"/>
        </w:rPr>
        <w:t>é</w:t>
      </w:r>
      <w:r>
        <w:rPr>
          <w:b w:val="1"/>
          <w:bCs w:val="1"/>
          <w:u w:val="none"/>
          <w:rtl w:val="0"/>
          <w:lang w:val="fr-FR"/>
        </w:rPr>
        <w:t>e &gt; 2 sem : ROFI</w:t>
      </w:r>
    </w:p>
    <w:p>
      <w:pPr>
        <w:pStyle w:val="Corps"/>
        <w:numPr>
          <w:ilvl w:val="1"/>
          <w:numId w:val="17"/>
        </w:numPr>
        <w:rPr>
          <w:u w:val="none"/>
          <w:lang w:val="fr-FR"/>
        </w:rPr>
      </w:pPr>
      <w:r>
        <w:rPr>
          <w:u w:val="none"/>
          <w:rtl w:val="0"/>
          <w:lang w:val="fr-FR"/>
        </w:rPr>
        <w:t>Fx distale :</w:t>
      </w:r>
    </w:p>
    <w:p>
      <w:pPr>
        <w:pStyle w:val="Corps"/>
        <w:numPr>
          <w:ilvl w:val="2"/>
          <w:numId w:val="98"/>
        </w:numPr>
        <w:rPr>
          <w:b w:val="1"/>
          <w:bCs w:val="1"/>
          <w:u w:val="none"/>
          <w:lang w:val="fr-FR"/>
        </w:rPr>
      </w:pPr>
      <w:r>
        <w:rPr>
          <w:b w:val="1"/>
          <w:bCs w:val="1"/>
          <w:u w:val="none"/>
          <w:rtl w:val="0"/>
          <w:lang w:val="fr-FR"/>
        </w:rPr>
        <w:t>d</w:t>
      </w:r>
      <w:r>
        <w:rPr>
          <w:b w:val="1"/>
          <w:bCs w:val="1"/>
          <w:u w:val="none"/>
          <w:rtl w:val="0"/>
          <w:lang w:val="fr-FR"/>
        </w:rPr>
        <w:t>é</w:t>
      </w:r>
      <w:r>
        <w:rPr>
          <w:b w:val="1"/>
          <w:bCs w:val="1"/>
          <w:u w:val="none"/>
          <w:rtl w:val="0"/>
          <w:lang w:val="fr-FR"/>
        </w:rPr>
        <w:t>plac</w:t>
      </w:r>
      <w:r>
        <w:rPr>
          <w:b w:val="1"/>
          <w:bCs w:val="1"/>
          <w:u w:val="none"/>
          <w:rtl w:val="0"/>
          <w:lang w:val="fr-FR"/>
        </w:rPr>
        <w:t>é</w:t>
      </w:r>
      <w:r>
        <w:rPr>
          <w:b w:val="1"/>
          <w:bCs w:val="1"/>
          <w:u w:val="none"/>
          <w:rtl w:val="0"/>
          <w:lang w:val="fr-FR"/>
        </w:rPr>
        <w:t>e (atteinte ligaments) : ROFI</w:t>
      </w:r>
    </w:p>
    <w:p>
      <w:pPr>
        <w:pStyle w:val="Corps"/>
        <w:numPr>
          <w:ilvl w:val="2"/>
          <w:numId w:val="17"/>
        </w:numPr>
        <w:rPr>
          <w:u w:val="none"/>
          <w:lang w:val="fr-FR"/>
        </w:rPr>
      </w:pPr>
      <w:r>
        <w:rPr>
          <w:u w:val="none"/>
          <w:rtl w:val="0"/>
          <w:lang w:val="fr-FR"/>
        </w:rPr>
        <w:t>non-d</w:t>
      </w:r>
      <w:r>
        <w:rPr>
          <w:u w:val="none"/>
          <w:rtl w:val="0"/>
          <w:lang w:val="fr-FR"/>
        </w:rPr>
        <w:t>é</w:t>
      </w:r>
      <w:r>
        <w:rPr>
          <w:u w:val="none"/>
          <w:rtl w:val="0"/>
          <w:lang w:val="fr-FR"/>
        </w:rPr>
        <w:t>plac</w:t>
      </w:r>
      <w:r>
        <w:rPr>
          <w:u w:val="none"/>
          <w:rtl w:val="0"/>
          <w:lang w:val="fr-FR"/>
        </w:rPr>
        <w:t>é</w:t>
      </w:r>
      <w:r>
        <w:rPr>
          <w:u w:val="none"/>
          <w:rtl w:val="0"/>
          <w:lang w:val="fr-FR"/>
        </w:rPr>
        <w:t>e : attelle 1-2 sem</w:t>
      </w:r>
    </w:p>
    <w:p>
      <w:pPr>
        <w:pStyle w:val="Corps"/>
        <w:rPr>
          <w:u w:val="none"/>
        </w:rPr>
      </w:pPr>
      <w:r>
        <w:rPr>
          <w:u w:val="none"/>
          <w:rtl w:val="0"/>
          <w:lang w:val="fr-FR"/>
        </w:rPr>
        <w:t xml:space="preserve">**Attention si fracture </w:t>
      </w:r>
      <w:r>
        <w:rPr>
          <w:b w:val="1"/>
          <w:bCs w:val="1"/>
          <w:u w:val="none"/>
          <w:rtl w:val="0"/>
          <w:lang w:val="fr-FR"/>
        </w:rPr>
        <w:t>d</w:t>
      </w:r>
      <w:r>
        <w:rPr>
          <w:b w:val="1"/>
          <w:bCs w:val="1"/>
          <w:u w:val="none"/>
          <w:rtl w:val="0"/>
          <w:lang w:val="fr-FR"/>
        </w:rPr>
        <w:t>é</w:t>
      </w:r>
      <w:r>
        <w:rPr>
          <w:b w:val="1"/>
          <w:bCs w:val="1"/>
          <w:u w:val="none"/>
          <w:rtl w:val="0"/>
          <w:lang w:val="fr-FR"/>
        </w:rPr>
        <w:t>plac</w:t>
      </w:r>
      <w:r>
        <w:rPr>
          <w:b w:val="1"/>
          <w:bCs w:val="1"/>
          <w:u w:val="none"/>
          <w:rtl w:val="0"/>
          <w:lang w:val="fr-FR"/>
        </w:rPr>
        <w:t>é</w:t>
      </w:r>
      <w:r>
        <w:rPr>
          <w:b w:val="1"/>
          <w:bCs w:val="1"/>
          <w:u w:val="none"/>
          <w:rtl w:val="0"/>
          <w:lang w:val="fr-FR"/>
        </w:rPr>
        <w:t>e en ant</w:t>
      </w:r>
      <w:r>
        <w:rPr>
          <w:b w:val="1"/>
          <w:bCs w:val="1"/>
          <w:u w:val="none"/>
          <w:rtl w:val="0"/>
          <w:lang w:val="fr-FR"/>
        </w:rPr>
        <w:t>é</w:t>
      </w:r>
      <w:r>
        <w:rPr>
          <w:b w:val="1"/>
          <w:bCs w:val="1"/>
          <w:u w:val="none"/>
          <w:rtl w:val="0"/>
          <w:lang w:val="fr-FR"/>
        </w:rPr>
        <w:t>rieu</w:t>
      </w:r>
      <w:r>
        <w:rPr>
          <w:u w:val="none"/>
          <w:rtl w:val="0"/>
          <w:lang w:val="fr-FR"/>
        </w:rPr>
        <w:t xml:space="preserve">r, risque de </w:t>
      </w:r>
      <w:r>
        <w:rPr>
          <w:b w:val="1"/>
          <w:bCs w:val="1"/>
          <w:u w:val="none"/>
          <w:rtl w:val="0"/>
          <w:lang w:val="fr-FR"/>
        </w:rPr>
        <w:t xml:space="preserve">compression gros vaisseaux </w:t>
      </w:r>
      <w:r>
        <w:rPr>
          <w:u w:val="none"/>
          <w:rtl w:val="0"/>
          <w:lang w:val="fr-FR"/>
        </w:rPr>
        <w:t>lors de la r</w:t>
      </w:r>
      <w:r>
        <w:rPr>
          <w:u w:val="none"/>
          <w:rtl w:val="0"/>
          <w:lang w:val="fr-FR"/>
        </w:rPr>
        <w:t>é</w:t>
      </w:r>
      <w:r>
        <w:rPr>
          <w:u w:val="none"/>
          <w:rtl w:val="0"/>
          <w:lang w:val="fr-FR"/>
        </w:rPr>
        <w:t>duction en post</w:t>
      </w:r>
      <w:r>
        <w:rPr>
          <w:u w:val="none"/>
          <w:rtl w:val="0"/>
          <w:lang w:val="fr-FR"/>
        </w:rPr>
        <w:t>é</w:t>
      </w:r>
      <w:r>
        <w:rPr>
          <w:u w:val="none"/>
          <w:rtl w:val="0"/>
          <w:lang w:val="fr-FR"/>
        </w:rPr>
        <w:t>rieur, demander avis orthop</w:t>
      </w:r>
      <w:r>
        <w:rPr>
          <w:u w:val="none"/>
          <w:rtl w:val="0"/>
          <w:lang w:val="fr-FR"/>
        </w:rPr>
        <w:t>é</w:t>
      </w:r>
      <w:r>
        <w:rPr>
          <w:u w:val="none"/>
          <w:rtl w:val="0"/>
          <w:lang w:val="fr-FR"/>
        </w:rPr>
        <w:t>die et environnement contr</w:t>
      </w:r>
      <w:r>
        <w:rPr>
          <w:u w:val="none"/>
          <w:rtl w:val="0"/>
          <w:lang w:val="fr-FR"/>
        </w:rPr>
        <w:t>ô</w:t>
      </w:r>
      <w:r>
        <w:rPr>
          <w:u w:val="none"/>
          <w:rtl w:val="0"/>
          <w:lang w:val="fr-FR"/>
        </w:rPr>
        <w:t>l</w:t>
      </w:r>
      <w:r>
        <w:rPr>
          <w:u w:val="none"/>
          <w:rtl w:val="0"/>
          <w:lang w:val="fr-FR"/>
        </w:rPr>
        <w:t>é</w:t>
      </w:r>
      <w:r>
        <w:rPr>
          <w:u w:val="none"/>
          <w:rtl w:val="0"/>
          <w:lang w:val="fr-FR"/>
        </w:rPr>
        <w:t>.</w:t>
      </w:r>
    </w:p>
    <w:p>
      <w:pPr>
        <w:pStyle w:val="Corps"/>
        <w:rPr>
          <w:u w:val="none"/>
        </w:rPr>
      </w:pPr>
    </w:p>
    <w:p>
      <w:pPr>
        <w:pStyle w:val="Corps"/>
        <w:rPr>
          <w:b w:val="1"/>
          <w:bCs w:val="1"/>
          <w:u w:val="none"/>
        </w:rPr>
      </w:pPr>
      <w:r>
        <w:rPr>
          <w:b w:val="1"/>
          <w:bCs w:val="1"/>
          <w:u w:val="none"/>
          <w:rtl w:val="0"/>
          <w:lang w:val="fr-FR"/>
        </w:rPr>
        <w:t>Capsulite r</w:t>
      </w:r>
      <w:r>
        <w:rPr>
          <w:b w:val="1"/>
          <w:bCs w:val="1"/>
          <w:u w:val="none"/>
          <w:rtl w:val="0"/>
          <w:lang w:val="fr-FR"/>
        </w:rPr>
        <w:t>é</w:t>
      </w:r>
      <w:r>
        <w:rPr>
          <w:b w:val="1"/>
          <w:bCs w:val="1"/>
          <w:u w:val="none"/>
          <w:rtl w:val="0"/>
          <w:lang w:val="fr-FR"/>
        </w:rPr>
        <w:t>tractile (adh</w:t>
      </w:r>
      <w:r>
        <w:rPr>
          <w:b w:val="1"/>
          <w:bCs w:val="1"/>
          <w:u w:val="none"/>
          <w:rtl w:val="0"/>
          <w:lang w:val="fr-FR"/>
        </w:rPr>
        <w:t>é</w:t>
      </w:r>
      <w:r>
        <w:rPr>
          <w:b w:val="1"/>
          <w:bCs w:val="1"/>
          <w:u w:val="none"/>
          <w:rtl w:val="0"/>
          <w:lang w:val="fr-FR"/>
        </w:rPr>
        <w:t>sive)</w:t>
      </w:r>
    </w:p>
    <w:p>
      <w:pPr>
        <w:pStyle w:val="Corps"/>
        <w:rPr>
          <w:u w:val="none"/>
        </w:rPr>
      </w:pPr>
      <w:r>
        <w:rPr>
          <w:u w:val="none"/>
          <w:rtl w:val="0"/>
          <w:lang w:val="fr-FR"/>
        </w:rPr>
        <w:t>Formation adh</w:t>
      </w:r>
      <w:r>
        <w:rPr>
          <w:u w:val="none"/>
          <w:rtl w:val="0"/>
          <w:lang w:val="fr-FR"/>
        </w:rPr>
        <w:t>é</w:t>
      </w:r>
      <w:r>
        <w:rPr>
          <w:u w:val="none"/>
          <w:rtl w:val="0"/>
          <w:lang w:val="fr-FR"/>
        </w:rPr>
        <w:t>rences progressives dans l</w:t>
      </w:r>
      <w:r>
        <w:rPr>
          <w:u w:val="none"/>
          <w:rtl w:val="0"/>
          <w:lang w:val="fr-FR"/>
        </w:rPr>
        <w:t>’</w:t>
      </w:r>
      <w:r>
        <w:rPr>
          <w:u w:val="none"/>
          <w:rtl w:val="0"/>
          <w:lang w:val="fr-FR"/>
        </w:rPr>
        <w:t>articulation gl</w:t>
      </w:r>
      <w:r>
        <w:rPr>
          <w:u w:val="none"/>
          <w:rtl w:val="0"/>
          <w:lang w:val="fr-FR"/>
        </w:rPr>
        <w:t>é</w:t>
      </w:r>
      <w:r>
        <w:rPr>
          <w:u w:val="none"/>
          <w:rtl w:val="0"/>
          <w:lang w:val="fr-FR"/>
        </w:rPr>
        <w:t>no-hum</w:t>
      </w:r>
      <w:r>
        <w:rPr>
          <w:u w:val="none"/>
          <w:rtl w:val="0"/>
          <w:lang w:val="fr-FR"/>
        </w:rPr>
        <w:t>é</w:t>
      </w:r>
      <w:r>
        <w:rPr>
          <w:u w:val="none"/>
          <w:rtl w:val="0"/>
          <w:lang w:val="fr-FR"/>
        </w:rPr>
        <w:t>rale sur plusieurs mois. Primaire (souvent chez diab</w:t>
      </w:r>
      <w:r>
        <w:rPr>
          <w:u w:val="none"/>
          <w:rtl w:val="0"/>
          <w:lang w:val="fr-FR"/>
        </w:rPr>
        <w:t>é</w:t>
      </w:r>
      <w:r>
        <w:rPr>
          <w:u w:val="none"/>
          <w:rtl w:val="0"/>
          <w:lang w:val="fr-FR"/>
        </w:rPr>
        <w:t xml:space="preserve">tique) ou secondaire due </w:t>
      </w:r>
      <w:r>
        <w:rPr>
          <w:u w:val="none"/>
          <w:rtl w:val="0"/>
          <w:lang w:val="fr-FR"/>
        </w:rPr>
        <w:t xml:space="preserve">à </w:t>
      </w:r>
      <w:r>
        <w:rPr>
          <w:u w:val="none"/>
          <w:rtl w:val="0"/>
          <w:lang w:val="fr-FR"/>
        </w:rPr>
        <w:t xml:space="preserve">une immobilisation ou diminution des mouvements (post-AVC,infarctus, Parkinson, chx, </w:t>
      </w:r>
      <w:r>
        <w:rPr>
          <w:b w:val="1"/>
          <w:bCs w:val="1"/>
          <w:u w:val="none"/>
          <w:rtl w:val="0"/>
          <w:lang w:val="fr-FR"/>
        </w:rPr>
        <w:t>immobilisation</w:t>
      </w:r>
      <w:r>
        <w:rPr>
          <w:u w:val="none"/>
          <w:rtl w:val="0"/>
          <w:lang w:val="fr-FR"/>
        </w:rPr>
        <w:t xml:space="preserve">, hernie cervicale, </w:t>
      </w:r>
      <w:r>
        <w:rPr>
          <w:b w:val="1"/>
          <w:bCs w:val="1"/>
          <w:u w:val="none"/>
          <w:rtl w:val="0"/>
          <w:lang w:val="fr-FR"/>
        </w:rPr>
        <w:t>hyperthyro</w:t>
      </w:r>
      <w:r>
        <w:rPr>
          <w:b w:val="1"/>
          <w:bCs w:val="1"/>
          <w:u w:val="none"/>
          <w:rtl w:val="0"/>
          <w:lang w:val="fr-FR"/>
        </w:rPr>
        <w:t>ï</w:t>
      </w:r>
      <w:r>
        <w:rPr>
          <w:b w:val="1"/>
          <w:bCs w:val="1"/>
          <w:u w:val="none"/>
          <w:rtl w:val="0"/>
          <w:lang w:val="fr-FR"/>
        </w:rPr>
        <w:t xml:space="preserve">die </w:t>
      </w:r>
      <w:r>
        <w:rPr>
          <w:u w:val="none"/>
          <w:rtl w:val="0"/>
          <w:lang w:val="fr-FR"/>
        </w:rPr>
        <w:t>et</w:t>
      </w:r>
      <w:r>
        <w:rPr>
          <w:b w:val="1"/>
          <w:bCs w:val="1"/>
          <w:u w:val="none"/>
          <w:rtl w:val="0"/>
          <w:lang w:val="fr-FR"/>
        </w:rPr>
        <w:t xml:space="preserve"> diab</w:t>
      </w:r>
      <w:r>
        <w:rPr>
          <w:b w:val="1"/>
          <w:bCs w:val="1"/>
          <w:u w:val="none"/>
          <w:rtl w:val="0"/>
          <w:lang w:val="fr-FR"/>
        </w:rPr>
        <w:t>è</w:t>
      </w:r>
      <w:r>
        <w:rPr>
          <w:b w:val="1"/>
          <w:bCs w:val="1"/>
          <w:u w:val="none"/>
          <w:rtl w:val="0"/>
          <w:lang w:val="fr-FR"/>
        </w:rPr>
        <w:t>te</w:t>
      </w:r>
      <w:r>
        <w:rPr>
          <w:u w:val="none"/>
          <w:rtl w:val="0"/>
          <w:lang w:val="fr-FR"/>
        </w:rPr>
        <w:t>). Plus fr</w:t>
      </w:r>
      <w:r>
        <w:rPr>
          <w:u w:val="none"/>
          <w:rtl w:val="0"/>
          <w:lang w:val="fr-FR"/>
        </w:rPr>
        <w:t>é</w:t>
      </w:r>
      <w:r>
        <w:rPr>
          <w:u w:val="none"/>
          <w:rtl w:val="0"/>
          <w:lang w:val="fr-FR"/>
        </w:rPr>
        <w:t>quent &gt; 49 ans et chez les femmes.</w:t>
      </w:r>
    </w:p>
    <w:p>
      <w:pPr>
        <w:pStyle w:val="Corps"/>
        <w:rPr>
          <w:u w:val="none"/>
        </w:rPr>
      </w:pPr>
    </w:p>
    <w:p>
      <w:pPr>
        <w:pStyle w:val="Corps"/>
        <w:rPr>
          <w:u w:val="none"/>
        </w:rPr>
      </w:pPr>
      <w:r>
        <w:rPr>
          <w:u w:val="single"/>
          <w:rtl w:val="0"/>
          <w:lang w:val="fr-FR"/>
        </w:rPr>
        <w:t>Clinique :</w:t>
      </w:r>
    </w:p>
    <w:p>
      <w:pPr>
        <w:pStyle w:val="Corps"/>
        <w:rPr>
          <w:u w:val="none"/>
        </w:rPr>
      </w:pPr>
      <w:r>
        <w:rPr>
          <w:u w:val="none"/>
          <w:rtl w:val="0"/>
          <w:lang w:val="fr-FR"/>
        </w:rPr>
        <w:t>3 phases</w:t>
      </w:r>
    </w:p>
    <w:p>
      <w:pPr>
        <w:pStyle w:val="Corps"/>
        <w:numPr>
          <w:ilvl w:val="0"/>
          <w:numId w:val="99"/>
        </w:numPr>
        <w:rPr>
          <w:u w:val="none"/>
          <w:lang w:val="fr-FR"/>
        </w:rPr>
      </w:pPr>
      <w:r>
        <w:rPr>
          <w:u w:val="none"/>
          <w:rtl w:val="0"/>
          <w:lang w:val="fr-FR"/>
        </w:rPr>
        <w:t>Phase douloureuse : 3 mois, dlr avec limitation des mouvements d</w:t>
      </w:r>
      <w:r>
        <w:rPr>
          <w:u w:val="none"/>
          <w:rtl w:val="0"/>
          <w:lang w:val="fr-FR"/>
        </w:rPr>
        <w:t>’</w:t>
      </w:r>
      <w:r>
        <w:rPr>
          <w:u w:val="none"/>
          <w:rtl w:val="0"/>
          <w:lang w:val="fr-FR"/>
        </w:rPr>
        <w:t xml:space="preserve">apparition insidieuse </w:t>
      </w:r>
    </w:p>
    <w:p>
      <w:pPr>
        <w:pStyle w:val="Corps"/>
        <w:numPr>
          <w:ilvl w:val="0"/>
          <w:numId w:val="17"/>
        </w:numPr>
        <w:rPr>
          <w:u w:val="none"/>
          <w:lang w:val="fr-FR"/>
        </w:rPr>
      </w:pPr>
      <w:r>
        <w:rPr>
          <w:u w:val="none"/>
          <w:rtl w:val="0"/>
          <w:lang w:val="fr-FR"/>
        </w:rPr>
        <w:t>Phase adh</w:t>
      </w:r>
      <w:r>
        <w:rPr>
          <w:u w:val="none"/>
          <w:rtl w:val="0"/>
          <w:lang w:val="fr-FR"/>
        </w:rPr>
        <w:t>é</w:t>
      </w:r>
      <w:r>
        <w:rPr>
          <w:u w:val="none"/>
          <w:rtl w:val="0"/>
          <w:lang w:val="fr-FR"/>
        </w:rPr>
        <w:t>sive : 3-6 mois, diminution de la douleur avec limitation plus marqu</w:t>
      </w:r>
      <w:r>
        <w:rPr>
          <w:u w:val="none"/>
          <w:rtl w:val="0"/>
          <w:lang w:val="fr-FR"/>
        </w:rPr>
        <w:t>é</w:t>
      </w:r>
      <w:r>
        <w:rPr>
          <w:u w:val="none"/>
          <w:rtl w:val="0"/>
          <w:lang w:val="fr-FR"/>
        </w:rPr>
        <w:t>e des mouvements : (s</w:t>
      </w:r>
      <w:r>
        <w:rPr>
          <w:u w:val="none"/>
          <w:rtl w:val="0"/>
          <w:lang w:val="fr-FR"/>
        </w:rPr>
        <w:t>é</w:t>
      </w:r>
      <w:r>
        <w:rPr>
          <w:u w:val="none"/>
          <w:rtl w:val="0"/>
          <w:lang w:val="fr-FR"/>
        </w:rPr>
        <w:t>quence : rotation externe -&gt; abduction -&gt; rotation interne)</w:t>
      </w:r>
    </w:p>
    <w:p>
      <w:pPr>
        <w:pStyle w:val="Corps"/>
        <w:numPr>
          <w:ilvl w:val="0"/>
          <w:numId w:val="17"/>
        </w:numPr>
        <w:rPr>
          <w:u w:val="none"/>
          <w:lang w:val="fr-FR"/>
        </w:rPr>
      </w:pPr>
      <w:r>
        <w:rPr>
          <w:u w:val="none"/>
          <w:rtl w:val="0"/>
          <w:lang w:val="fr-FR"/>
        </w:rPr>
        <w:t>Phase r</w:t>
      </w:r>
      <w:r>
        <w:rPr>
          <w:u w:val="none"/>
          <w:rtl w:val="0"/>
          <w:lang w:val="fr-FR"/>
        </w:rPr>
        <w:t>é</w:t>
      </w:r>
      <w:r>
        <w:rPr>
          <w:u w:val="none"/>
          <w:rtl w:val="0"/>
          <w:lang w:val="fr-FR"/>
        </w:rPr>
        <w:t>solutive : 3 mois : reprise progressif des mouvements avec bris des adh</w:t>
      </w:r>
      <w:r>
        <w:rPr>
          <w:u w:val="none"/>
          <w:rtl w:val="0"/>
          <w:lang w:val="fr-FR"/>
        </w:rPr>
        <w:t>é</w:t>
      </w:r>
      <w:r>
        <w:rPr>
          <w:u w:val="none"/>
          <w:rtl w:val="0"/>
          <w:lang w:val="fr-FR"/>
        </w:rPr>
        <w:t>rences.</w:t>
      </w:r>
    </w:p>
    <w:p>
      <w:pPr>
        <w:pStyle w:val="Corps"/>
        <w:rPr>
          <w:u w:val="none"/>
        </w:rPr>
      </w:pPr>
    </w:p>
    <w:p>
      <w:pPr>
        <w:pStyle w:val="Corps"/>
        <w:rPr>
          <w:u w:val="single"/>
        </w:rPr>
      </w:pPr>
      <w:r>
        <w:rPr>
          <w:u w:val="single"/>
          <w:rtl w:val="0"/>
          <w:lang w:val="fr-FR"/>
        </w:rPr>
        <w:t>Traitement</w:t>
      </w:r>
    </w:p>
    <w:p>
      <w:pPr>
        <w:pStyle w:val="Corps"/>
        <w:bidi w:val="0"/>
      </w:pPr>
      <w:r>
        <w:rPr>
          <w:rtl w:val="0"/>
          <w:lang w:val="fr-FR"/>
        </w:rPr>
        <w:t>Phase douloureuse : mobilisation active et passive (physioth</w:t>
      </w:r>
      <w:r>
        <w:rPr>
          <w:rtl w:val="0"/>
          <w:lang w:val="fr-FR"/>
        </w:rPr>
        <w:t>é</w:t>
      </w:r>
      <w:r>
        <w:rPr>
          <w:rtl w:val="0"/>
          <w:lang w:val="fr-FR"/>
        </w:rPr>
        <w:t>rapie) aid</w:t>
      </w:r>
      <w:r>
        <w:rPr>
          <w:rtl w:val="0"/>
          <w:lang w:val="fr-FR"/>
        </w:rPr>
        <w:t>é</w:t>
      </w:r>
      <w:r>
        <w:rPr>
          <w:rtl w:val="0"/>
          <w:lang w:val="fr-FR"/>
        </w:rPr>
        <w:t>e par AINS et injection de corticost</w:t>
      </w:r>
      <w:r>
        <w:rPr>
          <w:rtl w:val="0"/>
          <w:lang w:val="fr-FR"/>
        </w:rPr>
        <w:t>é</w:t>
      </w:r>
      <w:r>
        <w:rPr>
          <w:rtl w:val="0"/>
          <w:lang w:val="fr-FR"/>
        </w:rPr>
        <w:t>ro</w:t>
      </w:r>
      <w:r>
        <w:rPr>
          <w:rtl w:val="0"/>
          <w:lang w:val="fr-FR"/>
        </w:rPr>
        <w:t>ï</w:t>
      </w:r>
      <w:r>
        <w:rPr>
          <w:rtl w:val="0"/>
          <w:lang w:val="fr-FR"/>
        </w:rPr>
        <w:t>des</w:t>
      </w:r>
    </w:p>
    <w:p>
      <w:pPr>
        <w:pStyle w:val="Corps"/>
        <w:bidi w:val="0"/>
        <w:rPr>
          <w:u w:val="none"/>
        </w:rPr>
      </w:pPr>
      <w:r>
        <w:rPr>
          <w:rtl w:val="0"/>
          <w:lang w:val="fr-FR"/>
        </w:rPr>
        <w:t>Phase adh</w:t>
      </w:r>
      <w:r>
        <w:rPr>
          <w:rtl w:val="0"/>
          <w:lang w:val="fr-FR"/>
        </w:rPr>
        <w:t>é</w:t>
      </w:r>
      <w:r>
        <w:rPr>
          <w:rtl w:val="0"/>
          <w:lang w:val="fr-FR"/>
        </w:rPr>
        <w:t>sive : manipulation sous anesth</w:t>
      </w:r>
      <w:r>
        <w:rPr>
          <w:rtl w:val="0"/>
          <w:lang w:val="fr-FR"/>
        </w:rPr>
        <w:t>é</w:t>
      </w:r>
      <w:r>
        <w:rPr>
          <w:rtl w:val="0"/>
          <w:lang w:val="fr-FR"/>
        </w:rPr>
        <w:t>sie et physioth</w:t>
      </w:r>
      <w:r>
        <w:rPr>
          <w:rtl w:val="0"/>
          <w:lang w:val="fr-FR"/>
        </w:rPr>
        <w:t>é</w:t>
      </w:r>
      <w:r>
        <w:rPr>
          <w:rtl w:val="0"/>
          <w:lang w:val="fr-FR"/>
        </w:rPr>
        <w:t>rapie pr</w:t>
      </w:r>
      <w:r>
        <w:rPr>
          <w:rtl w:val="0"/>
          <w:lang w:val="fr-FR"/>
        </w:rPr>
        <w:t>é</w:t>
      </w:r>
      <w:r>
        <w:rPr>
          <w:rtl w:val="0"/>
          <w:lang w:val="fr-FR"/>
        </w:rPr>
        <w:t>coce, possibilit</w:t>
      </w:r>
      <w:r>
        <w:rPr>
          <w:rtl w:val="0"/>
          <w:lang w:val="fr-FR"/>
        </w:rPr>
        <w:t xml:space="preserve">é </w:t>
      </w:r>
      <w:r>
        <w:rPr>
          <w:rtl w:val="0"/>
          <w:lang w:val="fr-FR"/>
        </w:rPr>
        <w:t>de d</w:t>
      </w:r>
      <w:r>
        <w:rPr>
          <w:rtl w:val="0"/>
          <w:lang w:val="fr-FR"/>
        </w:rPr>
        <w:t>é</w:t>
      </w:r>
      <w:r>
        <w:rPr>
          <w:rtl w:val="0"/>
          <w:lang w:val="fr-FR"/>
        </w:rPr>
        <w:t>bridement sous arthroscopie.</w:t>
      </w:r>
    </w:p>
    <w:p>
      <w:pPr>
        <w:pStyle w:val="Corps"/>
        <w:rPr>
          <w:b w:val="0"/>
          <w:bCs w:val="0"/>
          <w:u w:val="none"/>
        </w:rPr>
      </w:pPr>
    </w:p>
    <w:p>
      <w:pPr>
        <w:pStyle w:val="Sous-section 4"/>
        <w:bidi w:val="0"/>
        <w:rPr>
          <w:b w:val="0"/>
          <w:bCs w:val="0"/>
          <w:u w:val="none"/>
        </w:rPr>
      </w:pPr>
      <w:bookmarkStart w:name="_Toc59" w:id="60"/>
      <w:r>
        <w:rPr>
          <w:b w:val="0"/>
          <w:bCs w:val="0"/>
          <w:u w:val="none"/>
          <w:rtl w:val="0"/>
          <w:lang w:val="fr-FR"/>
        </w:rPr>
        <w:t>Hum</w:t>
      </w:r>
      <w:r>
        <w:rPr>
          <w:b w:val="0"/>
          <w:bCs w:val="0"/>
          <w:u w:val="none"/>
          <w:rtl w:val="0"/>
          <w:lang w:val="fr-FR"/>
        </w:rPr>
        <w:t>é</w:t>
      </w:r>
      <w:r>
        <w:rPr>
          <w:b w:val="0"/>
          <w:bCs w:val="0"/>
          <w:u w:val="none"/>
          <w:rtl w:val="0"/>
          <w:lang w:val="fr-FR"/>
        </w:rPr>
        <w:t>rus</w:t>
      </w:r>
      <w:bookmarkEnd w:id="60"/>
    </w:p>
    <w:p>
      <w:pPr>
        <w:pStyle w:val="Corps"/>
        <w:bidi w:val="0"/>
        <w:rPr>
          <w:u w:val="none"/>
        </w:rPr>
      </w:pPr>
    </w:p>
    <w:p>
      <w:pPr>
        <w:pStyle w:val="Corps"/>
        <w:rPr>
          <w:b w:val="0"/>
          <w:bCs w:val="0"/>
        </w:rPr>
      </w:pPr>
      <w:r>
        <w:rPr>
          <w:b w:val="1"/>
          <w:bCs w:val="1"/>
          <w:rtl w:val="0"/>
          <w:lang w:val="fr-FR"/>
        </w:rPr>
        <w:t>Fracture proximale</w:t>
      </w:r>
    </w:p>
    <w:p>
      <w:pPr>
        <w:pStyle w:val="Corps"/>
        <w:rPr>
          <w:b w:val="0"/>
          <w:bCs w:val="0"/>
        </w:rPr>
      </w:pPr>
      <w:r>
        <w:rPr>
          <w:b w:val="0"/>
          <w:bCs w:val="0"/>
          <w:rtl w:val="0"/>
          <w:lang w:val="fr-FR"/>
        </w:rPr>
        <w:t>Classification de Neer : division de la portion proximale en 4 parties, t</w:t>
      </w:r>
      <w:r>
        <w:rPr>
          <w:b w:val="0"/>
          <w:bCs w:val="0"/>
          <w:rtl w:val="0"/>
          <w:lang w:val="fr-FR"/>
        </w:rPr>
        <w:t>ê</w:t>
      </w:r>
      <w:r>
        <w:rPr>
          <w:b w:val="0"/>
          <w:bCs w:val="0"/>
          <w:rtl w:val="0"/>
          <w:lang w:val="fr-FR"/>
        </w:rPr>
        <w:t>te hum</w:t>
      </w:r>
      <w:r>
        <w:rPr>
          <w:b w:val="0"/>
          <w:bCs w:val="0"/>
          <w:rtl w:val="0"/>
          <w:lang w:val="fr-FR"/>
        </w:rPr>
        <w:t>é</w:t>
      </w:r>
      <w:r>
        <w:rPr>
          <w:b w:val="0"/>
          <w:bCs w:val="0"/>
          <w:rtl w:val="0"/>
          <w:lang w:val="fr-FR"/>
        </w:rPr>
        <w:t>rale, 2 tub</w:t>
      </w:r>
      <w:r>
        <w:rPr>
          <w:b w:val="0"/>
          <w:bCs w:val="0"/>
          <w:rtl w:val="0"/>
          <w:lang w:val="fr-FR"/>
        </w:rPr>
        <w:t>é</w:t>
      </w:r>
      <w:r>
        <w:rPr>
          <w:b w:val="0"/>
          <w:bCs w:val="0"/>
          <w:rtl w:val="0"/>
          <w:lang w:val="fr-FR"/>
        </w:rPr>
        <w:t>rosit</w:t>
      </w:r>
      <w:r>
        <w:rPr>
          <w:b w:val="0"/>
          <w:bCs w:val="0"/>
          <w:rtl w:val="0"/>
          <w:lang w:val="fr-FR"/>
        </w:rPr>
        <w:t>é</w:t>
      </w:r>
      <w:r>
        <w:rPr>
          <w:b w:val="0"/>
          <w:bCs w:val="0"/>
          <w:rtl w:val="0"/>
          <w:lang w:val="fr-FR"/>
        </w:rPr>
        <w:t>s et la diaphyse.</w:t>
      </w:r>
    </w:p>
    <w:p>
      <w:pPr>
        <w:pStyle w:val="Corps"/>
        <w:rPr>
          <w:b w:val="0"/>
          <w:bCs w:val="0"/>
        </w:rPr>
      </w:pPr>
    </w:p>
    <w:p>
      <w:pPr>
        <w:pStyle w:val="Corps"/>
        <w:rPr>
          <w:b w:val="0"/>
          <w:bCs w:val="0"/>
        </w:rPr>
      </w:pPr>
      <w:r>
        <w:rPr>
          <w:b w:val="0"/>
          <w:bCs w:val="0"/>
          <w:rtl w:val="0"/>
          <w:lang w:val="fr-FR"/>
        </w:rPr>
        <w:t>D</w:t>
      </w:r>
      <w:r>
        <w:rPr>
          <w:b w:val="0"/>
          <w:bCs w:val="0"/>
          <w:rtl w:val="0"/>
          <w:lang w:val="fr-FR"/>
        </w:rPr>
        <w:t>é</w:t>
      </w:r>
      <w:r>
        <w:rPr>
          <w:b w:val="0"/>
          <w:bCs w:val="0"/>
          <w:rtl w:val="0"/>
          <w:lang w:val="fr-FR"/>
        </w:rPr>
        <w:t>plac</w:t>
      </w:r>
      <w:r>
        <w:rPr>
          <w:b w:val="0"/>
          <w:bCs w:val="0"/>
          <w:rtl w:val="0"/>
          <w:lang w:val="fr-FR"/>
        </w:rPr>
        <w:t>é</w:t>
      </w:r>
      <w:r>
        <w:rPr>
          <w:b w:val="0"/>
          <w:bCs w:val="0"/>
          <w:rtl w:val="0"/>
          <w:lang w:val="fr-FR"/>
        </w:rPr>
        <w:t>e : &gt; 1 cm de d</w:t>
      </w:r>
      <w:r>
        <w:rPr>
          <w:b w:val="0"/>
          <w:bCs w:val="0"/>
          <w:rtl w:val="0"/>
          <w:lang w:val="fr-FR"/>
        </w:rPr>
        <w:t>é</w:t>
      </w:r>
      <w:r>
        <w:rPr>
          <w:b w:val="0"/>
          <w:bCs w:val="0"/>
          <w:rtl w:val="0"/>
          <w:lang w:val="fr-FR"/>
        </w:rPr>
        <w:t>placement ou &gt; 45 degr</w:t>
      </w:r>
      <w:r>
        <w:rPr>
          <w:b w:val="0"/>
          <w:bCs w:val="0"/>
          <w:rtl w:val="0"/>
          <w:lang w:val="fr-FR"/>
        </w:rPr>
        <w:t xml:space="preserve">é </w:t>
      </w:r>
      <w:r>
        <w:rPr>
          <w:b w:val="0"/>
          <w:bCs w:val="0"/>
          <w:rtl w:val="0"/>
          <w:lang w:val="fr-FR"/>
        </w:rPr>
        <w:t>angulation</w:t>
      </w:r>
    </w:p>
    <w:p>
      <w:pPr>
        <w:pStyle w:val="Corps"/>
        <w:rPr>
          <w:b w:val="0"/>
          <w:bCs w:val="0"/>
        </w:rPr>
      </w:pPr>
    </w:p>
    <w:p>
      <w:pPr>
        <w:pStyle w:val="Corps"/>
        <w:rPr>
          <w:b w:val="0"/>
          <w:bCs w:val="0"/>
        </w:rPr>
      </w:pPr>
      <w:r>
        <w:rPr>
          <w:b w:val="0"/>
          <w:bCs w:val="0"/>
          <w:rtl w:val="0"/>
          <w:lang w:val="fr-FR"/>
        </w:rPr>
        <w:t xml:space="preserve">Risque atteinte </w:t>
      </w:r>
      <w:r>
        <w:rPr>
          <w:b w:val="1"/>
          <w:bCs w:val="1"/>
          <w:rtl w:val="0"/>
          <w:lang w:val="fr-FR"/>
        </w:rPr>
        <w:t>nerf. axillaire, n</w:t>
      </w:r>
      <w:r>
        <w:rPr>
          <w:b w:val="1"/>
          <w:bCs w:val="1"/>
          <w:rtl w:val="0"/>
          <w:lang w:val="fr-FR"/>
        </w:rPr>
        <w:t>é</w:t>
      </w:r>
      <w:r>
        <w:rPr>
          <w:b w:val="1"/>
          <w:bCs w:val="1"/>
          <w:rtl w:val="0"/>
          <w:lang w:val="fr-FR"/>
        </w:rPr>
        <w:t xml:space="preserve">crose avasculaire </w:t>
      </w:r>
      <w:r>
        <w:rPr>
          <w:b w:val="0"/>
          <w:bCs w:val="0"/>
          <w:rtl w:val="0"/>
          <w:lang w:val="fr-FR"/>
        </w:rPr>
        <w:t xml:space="preserve">et </w:t>
      </w:r>
      <w:r>
        <w:rPr>
          <w:b w:val="1"/>
          <w:bCs w:val="1"/>
          <w:rtl w:val="0"/>
          <w:lang w:val="fr-FR"/>
        </w:rPr>
        <w:t>luxation</w:t>
      </w:r>
    </w:p>
    <w:p>
      <w:pPr>
        <w:pStyle w:val="Corps"/>
        <w:rPr>
          <w:b w:val="0"/>
          <w:bCs w:val="0"/>
        </w:rPr>
      </w:pPr>
    </w:p>
    <w:p>
      <w:pPr>
        <w:pStyle w:val="Corps"/>
        <w:rPr>
          <w:b w:val="0"/>
          <w:bCs w:val="0"/>
          <w:u w:val="none"/>
        </w:rPr>
      </w:pPr>
      <w:r>
        <w:rPr>
          <w:b w:val="0"/>
          <w:bCs w:val="0"/>
          <w:u w:val="single"/>
          <w:rtl w:val="0"/>
          <w:lang w:val="fr-FR"/>
        </w:rPr>
        <w:t>Traitement :</w:t>
      </w:r>
    </w:p>
    <w:p>
      <w:pPr>
        <w:pStyle w:val="Corps"/>
        <w:numPr>
          <w:ilvl w:val="0"/>
          <w:numId w:val="100"/>
        </w:numPr>
        <w:rPr>
          <w:b w:val="0"/>
          <w:bCs w:val="0"/>
          <w:u w:val="none"/>
          <w:lang w:val="fr-FR"/>
        </w:rPr>
      </w:pPr>
      <w:r>
        <w:rPr>
          <w:b w:val="0"/>
          <w:bCs w:val="0"/>
          <w:u w:val="none"/>
          <w:rtl w:val="0"/>
          <w:lang w:val="fr-FR"/>
        </w:rPr>
        <w:t>Conservateur</w:t>
      </w:r>
    </w:p>
    <w:p>
      <w:pPr>
        <w:pStyle w:val="Corps"/>
        <w:numPr>
          <w:ilvl w:val="1"/>
          <w:numId w:val="14"/>
        </w:numPr>
        <w:rPr>
          <w:b w:val="0"/>
          <w:bCs w:val="0"/>
          <w:u w:val="none"/>
          <w:lang w:val="fr-FR"/>
        </w:rPr>
      </w:pPr>
      <w:r>
        <w:rPr>
          <w:b w:val="0"/>
          <w:bCs w:val="0"/>
          <w:u w:val="none"/>
          <w:rtl w:val="0"/>
          <w:lang w:val="fr-FR"/>
        </w:rPr>
        <w:t>non-d</w:t>
      </w:r>
      <w:r>
        <w:rPr>
          <w:b w:val="0"/>
          <w:bCs w:val="0"/>
          <w:u w:val="none"/>
          <w:rtl w:val="0"/>
          <w:lang w:val="fr-FR"/>
        </w:rPr>
        <w:t>é</w:t>
      </w:r>
      <w:r>
        <w:rPr>
          <w:b w:val="0"/>
          <w:bCs w:val="0"/>
          <w:u w:val="none"/>
          <w:rtl w:val="0"/>
          <w:lang w:val="fr-FR"/>
        </w:rPr>
        <w:t>plac</w:t>
      </w:r>
      <w:r>
        <w:rPr>
          <w:b w:val="0"/>
          <w:bCs w:val="0"/>
          <w:u w:val="none"/>
          <w:rtl w:val="0"/>
          <w:lang w:val="fr-FR"/>
        </w:rPr>
        <w:t xml:space="preserve">é </w:t>
      </w:r>
      <w:r>
        <w:rPr>
          <w:b w:val="0"/>
          <w:bCs w:val="0"/>
          <w:u w:val="none"/>
          <w:rtl w:val="0"/>
          <w:lang w:val="fr-FR"/>
        </w:rPr>
        <w:t>: immobilisation du bras, et mobilisation progressive apr</w:t>
      </w:r>
      <w:r>
        <w:rPr>
          <w:b w:val="0"/>
          <w:bCs w:val="0"/>
          <w:u w:val="none"/>
          <w:rtl w:val="0"/>
          <w:lang w:val="fr-FR"/>
        </w:rPr>
        <w:t>è</w:t>
      </w:r>
      <w:r>
        <w:rPr>
          <w:b w:val="0"/>
          <w:bCs w:val="0"/>
          <w:u w:val="none"/>
          <w:rtl w:val="0"/>
          <w:lang w:val="fr-FR"/>
        </w:rPr>
        <w:t>s 7-10 jrs</w:t>
      </w:r>
    </w:p>
    <w:p>
      <w:pPr>
        <w:pStyle w:val="Corps"/>
        <w:numPr>
          <w:ilvl w:val="1"/>
          <w:numId w:val="14"/>
        </w:numPr>
        <w:rPr>
          <w:b w:val="0"/>
          <w:bCs w:val="0"/>
          <w:u w:val="none"/>
          <w:lang w:val="fr-FR"/>
        </w:rPr>
      </w:pPr>
      <w:r>
        <w:rPr>
          <w:b w:val="0"/>
          <w:bCs w:val="0"/>
          <w:u w:val="none"/>
          <w:rtl w:val="0"/>
          <w:lang w:val="fr-FR"/>
        </w:rPr>
        <w:t>d</w:t>
      </w:r>
      <w:r>
        <w:rPr>
          <w:b w:val="0"/>
          <w:bCs w:val="0"/>
          <w:u w:val="none"/>
          <w:rtl w:val="0"/>
          <w:lang w:val="fr-FR"/>
        </w:rPr>
        <w:t>é</w:t>
      </w:r>
      <w:r>
        <w:rPr>
          <w:b w:val="0"/>
          <w:bCs w:val="0"/>
          <w:u w:val="none"/>
          <w:rtl w:val="0"/>
          <w:lang w:val="fr-FR"/>
        </w:rPr>
        <w:t>plac</w:t>
      </w:r>
      <w:r>
        <w:rPr>
          <w:b w:val="0"/>
          <w:bCs w:val="0"/>
          <w:u w:val="none"/>
          <w:rtl w:val="0"/>
          <w:lang w:val="fr-FR"/>
        </w:rPr>
        <w:t xml:space="preserve">é </w:t>
      </w:r>
      <w:r>
        <w:rPr>
          <w:b w:val="0"/>
          <w:bCs w:val="0"/>
          <w:u w:val="none"/>
          <w:rtl w:val="0"/>
          <w:lang w:val="fr-FR"/>
        </w:rPr>
        <w:t>: r</w:t>
      </w:r>
      <w:r>
        <w:rPr>
          <w:b w:val="0"/>
          <w:bCs w:val="0"/>
          <w:u w:val="none"/>
          <w:rtl w:val="0"/>
          <w:lang w:val="fr-FR"/>
        </w:rPr>
        <w:t>é</w:t>
      </w:r>
      <w:r>
        <w:rPr>
          <w:b w:val="0"/>
          <w:bCs w:val="0"/>
          <w:u w:val="none"/>
          <w:rtl w:val="0"/>
          <w:lang w:val="fr-FR"/>
        </w:rPr>
        <w:t>duction ferm</w:t>
      </w:r>
      <w:r>
        <w:rPr>
          <w:b w:val="0"/>
          <w:bCs w:val="0"/>
          <w:u w:val="none"/>
          <w:rtl w:val="0"/>
          <w:lang w:val="fr-FR"/>
        </w:rPr>
        <w:t>é</w:t>
      </w:r>
      <w:r>
        <w:rPr>
          <w:b w:val="0"/>
          <w:bCs w:val="0"/>
          <w:u w:val="none"/>
          <w:rtl w:val="0"/>
          <w:lang w:val="fr-FR"/>
        </w:rPr>
        <w:t>e, immobilisation 2 sem, puis mobilisation progressive.</w:t>
      </w:r>
    </w:p>
    <w:p>
      <w:pPr>
        <w:pStyle w:val="Corps"/>
        <w:numPr>
          <w:ilvl w:val="0"/>
          <w:numId w:val="14"/>
        </w:numPr>
        <w:rPr>
          <w:b w:val="0"/>
          <w:bCs w:val="0"/>
          <w:u w:val="none"/>
          <w:lang w:val="fr-FR"/>
        </w:rPr>
      </w:pPr>
      <w:r>
        <w:rPr>
          <w:b w:val="0"/>
          <w:bCs w:val="0"/>
          <w:u w:val="none"/>
          <w:rtl w:val="0"/>
          <w:lang w:val="fr-FR"/>
        </w:rPr>
        <w:t>Chx : Fx au col chirurgical, d</w:t>
      </w:r>
      <w:r>
        <w:rPr>
          <w:b w:val="0"/>
          <w:bCs w:val="0"/>
          <w:u w:val="none"/>
          <w:rtl w:val="0"/>
          <w:lang w:val="fr-FR"/>
        </w:rPr>
        <w:t>é</w:t>
      </w:r>
      <w:r>
        <w:rPr>
          <w:b w:val="0"/>
          <w:bCs w:val="0"/>
          <w:u w:val="none"/>
          <w:rtl w:val="0"/>
          <w:lang w:val="fr-FR"/>
        </w:rPr>
        <w:t>plac</w:t>
      </w:r>
      <w:r>
        <w:rPr>
          <w:b w:val="0"/>
          <w:bCs w:val="0"/>
          <w:u w:val="none"/>
          <w:rtl w:val="0"/>
          <w:lang w:val="fr-FR"/>
        </w:rPr>
        <w:t>é</w:t>
      </w:r>
      <w:r>
        <w:rPr>
          <w:b w:val="0"/>
          <w:bCs w:val="0"/>
          <w:u w:val="none"/>
          <w:rtl w:val="0"/>
          <w:lang w:val="fr-FR"/>
        </w:rPr>
        <w:t>e ou associ</w:t>
      </w:r>
      <w:r>
        <w:rPr>
          <w:b w:val="0"/>
          <w:bCs w:val="0"/>
          <w:u w:val="none"/>
          <w:rtl w:val="0"/>
          <w:lang w:val="fr-FR"/>
        </w:rPr>
        <w:t>é</w:t>
      </w:r>
      <w:r>
        <w:rPr>
          <w:b w:val="0"/>
          <w:bCs w:val="0"/>
          <w:u w:val="none"/>
          <w:rtl w:val="0"/>
          <w:lang w:val="fr-FR"/>
        </w:rPr>
        <w:t>e luxation</w:t>
      </w:r>
    </w:p>
    <w:p>
      <w:pPr>
        <w:pStyle w:val="Corps"/>
        <w:rPr>
          <w:sz w:val="20"/>
          <w:szCs w:val="20"/>
        </w:rPr>
      </w:pPr>
      <w:r>
        <w:rPr>
          <w:sz w:val="20"/>
          <w:szCs w:val="20"/>
          <w:rtl w:val="0"/>
          <w:lang w:val="fr-FR"/>
        </w:rPr>
        <w:t>*la mobilisation pr</w:t>
      </w:r>
      <w:r>
        <w:rPr>
          <w:sz w:val="20"/>
          <w:szCs w:val="20"/>
          <w:rtl w:val="0"/>
          <w:lang w:val="fr-FR"/>
        </w:rPr>
        <w:t>é</w:t>
      </w:r>
      <w:r>
        <w:rPr>
          <w:sz w:val="20"/>
          <w:szCs w:val="20"/>
          <w:rtl w:val="0"/>
          <w:lang w:val="fr-FR"/>
        </w:rPr>
        <w:t>vient la perte de mobilit</w:t>
      </w:r>
      <w:r>
        <w:rPr>
          <w:sz w:val="20"/>
          <w:szCs w:val="20"/>
          <w:rtl w:val="0"/>
          <w:lang w:val="fr-FR"/>
        </w:rPr>
        <w:t xml:space="preserve">é </w:t>
      </w:r>
      <w:r>
        <w:rPr>
          <w:sz w:val="20"/>
          <w:szCs w:val="20"/>
          <w:rtl w:val="0"/>
          <w:lang w:val="fr-FR"/>
        </w:rPr>
        <w:t>/ capsulite r</w:t>
      </w:r>
      <w:r>
        <w:rPr>
          <w:sz w:val="20"/>
          <w:szCs w:val="20"/>
          <w:rtl w:val="0"/>
          <w:lang w:val="fr-FR"/>
        </w:rPr>
        <w:t>é</w:t>
      </w:r>
      <w:r>
        <w:rPr>
          <w:sz w:val="20"/>
          <w:szCs w:val="20"/>
          <w:rtl w:val="0"/>
          <w:lang w:val="fr-FR"/>
        </w:rPr>
        <w:t>tractile</w:t>
      </w:r>
    </w:p>
    <w:p>
      <w:pPr>
        <w:pStyle w:val="Corps"/>
        <w:rPr>
          <w:sz w:val="20"/>
          <w:szCs w:val="20"/>
        </w:rPr>
      </w:pPr>
    </w:p>
    <w:p>
      <w:pPr>
        <w:pStyle w:val="Corps"/>
        <w:rPr>
          <w:b w:val="0"/>
          <w:bCs w:val="0"/>
        </w:rPr>
      </w:pPr>
      <w:r>
        <w:rPr>
          <w:b w:val="1"/>
          <w:bCs w:val="1"/>
          <w:rtl w:val="0"/>
          <w:lang w:val="fr-FR"/>
        </w:rPr>
        <w:t>Fracture de la diaphyse</w:t>
      </w:r>
    </w:p>
    <w:p>
      <w:pPr>
        <w:pStyle w:val="Corps"/>
        <w:rPr>
          <w:b w:val="0"/>
          <w:bCs w:val="0"/>
        </w:rPr>
      </w:pPr>
    </w:p>
    <w:p>
      <w:pPr>
        <w:pStyle w:val="Corps"/>
        <w:rPr>
          <w:b w:val="0"/>
          <w:bCs w:val="0"/>
        </w:rPr>
      </w:pPr>
      <w:r>
        <w:rPr>
          <w:b w:val="0"/>
          <w:bCs w:val="0"/>
          <w:rtl w:val="0"/>
          <w:lang w:val="fr-FR"/>
        </w:rPr>
        <w:t>Risque atteinte nerf radial et a. brachial</w:t>
      </w:r>
    </w:p>
    <w:p>
      <w:pPr>
        <w:pStyle w:val="Corps"/>
        <w:rPr>
          <w:b w:val="0"/>
          <w:bCs w:val="0"/>
        </w:rPr>
      </w:pPr>
    </w:p>
    <w:p>
      <w:pPr>
        <w:pStyle w:val="Corps"/>
        <w:rPr>
          <w:b w:val="0"/>
          <w:bCs w:val="0"/>
          <w:u w:val="none"/>
        </w:rPr>
      </w:pPr>
      <w:r>
        <w:rPr>
          <w:b w:val="0"/>
          <w:bCs w:val="0"/>
          <w:u w:val="single"/>
          <w:rtl w:val="0"/>
          <w:lang w:val="fr-FR"/>
        </w:rPr>
        <w:t>Traitement :</w:t>
      </w:r>
    </w:p>
    <w:p>
      <w:pPr>
        <w:pStyle w:val="Corps"/>
        <w:numPr>
          <w:ilvl w:val="0"/>
          <w:numId w:val="101"/>
        </w:numPr>
        <w:rPr>
          <w:b w:val="0"/>
          <w:bCs w:val="0"/>
          <w:u w:val="none"/>
          <w:lang w:val="fr-FR"/>
        </w:rPr>
      </w:pPr>
      <w:r>
        <w:rPr>
          <w:b w:val="0"/>
          <w:bCs w:val="0"/>
          <w:u w:val="none"/>
          <w:rtl w:val="0"/>
          <w:lang w:val="fr-FR"/>
        </w:rPr>
        <w:t>Conservateur : immobilisaton, puis orth</w:t>
      </w:r>
      <w:r>
        <w:rPr>
          <w:b w:val="0"/>
          <w:bCs w:val="0"/>
          <w:u w:val="none"/>
          <w:rtl w:val="0"/>
          <w:lang w:val="fr-FR"/>
        </w:rPr>
        <w:t>è</w:t>
      </w:r>
      <w:r>
        <w:rPr>
          <w:b w:val="0"/>
          <w:bCs w:val="0"/>
          <w:u w:val="none"/>
          <w:rtl w:val="0"/>
          <w:lang w:val="fr-FR"/>
        </w:rPr>
        <w:t xml:space="preserve">se Sarmiento, puis reprise mobilisation progressive. * </w:t>
      </w:r>
      <w:r>
        <w:rPr>
          <w:b w:val="0"/>
          <w:bCs w:val="0"/>
          <w:sz w:val="20"/>
          <w:szCs w:val="20"/>
          <w:u w:val="none"/>
          <w:rtl w:val="0"/>
          <w:lang w:val="fr-FR"/>
        </w:rPr>
        <w:t>Possibilit</w:t>
      </w:r>
      <w:r>
        <w:rPr>
          <w:b w:val="0"/>
          <w:bCs w:val="0"/>
          <w:sz w:val="20"/>
          <w:szCs w:val="20"/>
          <w:u w:val="none"/>
          <w:rtl w:val="0"/>
          <w:lang w:val="fr-FR"/>
        </w:rPr>
        <w:t xml:space="preserve">é </w:t>
      </w:r>
      <w:r>
        <w:rPr>
          <w:b w:val="0"/>
          <w:bCs w:val="0"/>
          <w:sz w:val="20"/>
          <w:szCs w:val="20"/>
          <w:u w:val="none"/>
          <w:rtl w:val="0"/>
          <w:lang w:val="fr-FR"/>
        </w:rPr>
        <w:t>de tol</w:t>
      </w:r>
      <w:r>
        <w:rPr>
          <w:b w:val="0"/>
          <w:bCs w:val="0"/>
          <w:sz w:val="20"/>
          <w:szCs w:val="20"/>
          <w:u w:val="none"/>
          <w:rtl w:val="0"/>
          <w:lang w:val="fr-FR"/>
        </w:rPr>
        <w:t>é</w:t>
      </w:r>
      <w:r>
        <w:rPr>
          <w:b w:val="0"/>
          <w:bCs w:val="0"/>
          <w:sz w:val="20"/>
          <w:szCs w:val="20"/>
          <w:u w:val="none"/>
          <w:rtl w:val="0"/>
          <w:lang w:val="fr-FR"/>
        </w:rPr>
        <w:t>rer plus grande d</w:t>
      </w:r>
      <w:r>
        <w:rPr>
          <w:b w:val="0"/>
          <w:bCs w:val="0"/>
          <w:sz w:val="20"/>
          <w:szCs w:val="20"/>
          <w:u w:val="none"/>
          <w:rtl w:val="0"/>
          <w:lang w:val="fr-FR"/>
        </w:rPr>
        <w:t>é</w:t>
      </w:r>
      <w:r>
        <w:rPr>
          <w:b w:val="0"/>
          <w:bCs w:val="0"/>
          <w:sz w:val="20"/>
          <w:szCs w:val="20"/>
          <w:u w:val="none"/>
          <w:rtl w:val="0"/>
          <w:lang w:val="fr-FR"/>
        </w:rPr>
        <w:t>formit</w:t>
      </w:r>
      <w:r>
        <w:rPr>
          <w:b w:val="0"/>
          <w:bCs w:val="0"/>
          <w:sz w:val="20"/>
          <w:szCs w:val="20"/>
          <w:u w:val="none"/>
          <w:rtl w:val="0"/>
          <w:lang w:val="fr-FR"/>
        </w:rPr>
        <w:t xml:space="preserve">é </w:t>
      </w:r>
      <w:r>
        <w:rPr>
          <w:b w:val="0"/>
          <w:bCs w:val="0"/>
          <w:sz w:val="20"/>
          <w:szCs w:val="20"/>
          <w:u w:val="none"/>
          <w:rtl w:val="0"/>
          <w:lang w:val="fr-FR"/>
        </w:rPr>
        <w:t>(&lt;3 cm r</w:t>
      </w:r>
      <w:r>
        <w:rPr>
          <w:b w:val="0"/>
          <w:bCs w:val="0"/>
          <w:sz w:val="20"/>
          <w:szCs w:val="20"/>
          <w:u w:val="none"/>
          <w:rtl w:val="0"/>
          <w:lang w:val="fr-FR"/>
        </w:rPr>
        <w:t>é</w:t>
      </w:r>
      <w:r>
        <w:rPr>
          <w:b w:val="0"/>
          <w:bCs w:val="0"/>
          <w:sz w:val="20"/>
          <w:szCs w:val="20"/>
          <w:u w:val="none"/>
          <w:rtl w:val="0"/>
          <w:lang w:val="fr-FR"/>
        </w:rPr>
        <w:t>tr</w:t>
      </w:r>
      <w:r>
        <w:rPr>
          <w:b w:val="0"/>
          <w:bCs w:val="0"/>
          <w:sz w:val="20"/>
          <w:szCs w:val="20"/>
          <w:u w:val="none"/>
          <w:rtl w:val="0"/>
          <w:lang w:val="fr-FR"/>
        </w:rPr>
        <w:t>é</w:t>
      </w:r>
      <w:r>
        <w:rPr>
          <w:b w:val="0"/>
          <w:bCs w:val="0"/>
          <w:sz w:val="20"/>
          <w:szCs w:val="20"/>
          <w:u w:val="none"/>
          <w:rtl w:val="0"/>
          <w:lang w:val="fr-FR"/>
        </w:rPr>
        <w:t>cissement, &lt;30 degr</w:t>
      </w:r>
      <w:r>
        <w:rPr>
          <w:b w:val="0"/>
          <w:bCs w:val="0"/>
          <w:sz w:val="20"/>
          <w:szCs w:val="20"/>
          <w:u w:val="none"/>
          <w:rtl w:val="0"/>
          <w:lang w:val="fr-FR"/>
        </w:rPr>
        <w:t xml:space="preserve">é </w:t>
      </w:r>
      <w:r>
        <w:rPr>
          <w:b w:val="0"/>
          <w:bCs w:val="0"/>
          <w:sz w:val="20"/>
          <w:szCs w:val="20"/>
          <w:u w:val="none"/>
          <w:rtl w:val="0"/>
          <w:lang w:val="fr-FR"/>
        </w:rPr>
        <w:t>varus, &lt;20 degr</w:t>
      </w:r>
      <w:r>
        <w:rPr>
          <w:b w:val="0"/>
          <w:bCs w:val="0"/>
          <w:sz w:val="20"/>
          <w:szCs w:val="20"/>
          <w:u w:val="none"/>
          <w:rtl w:val="0"/>
          <w:lang w:val="fr-FR"/>
        </w:rPr>
        <w:t xml:space="preserve">é </w:t>
      </w:r>
      <w:r>
        <w:rPr>
          <w:b w:val="0"/>
          <w:bCs w:val="0"/>
          <w:sz w:val="20"/>
          <w:szCs w:val="20"/>
          <w:u w:val="none"/>
          <w:rtl w:val="0"/>
          <w:lang w:val="fr-FR"/>
        </w:rPr>
        <w:t>d</w:t>
      </w:r>
      <w:r>
        <w:rPr>
          <w:b w:val="0"/>
          <w:bCs w:val="0"/>
          <w:sz w:val="20"/>
          <w:szCs w:val="20"/>
          <w:u w:val="none"/>
          <w:rtl w:val="0"/>
          <w:lang w:val="fr-FR"/>
        </w:rPr>
        <w:t>é</w:t>
      </w:r>
      <w:r>
        <w:rPr>
          <w:b w:val="0"/>
          <w:bCs w:val="0"/>
          <w:sz w:val="20"/>
          <w:szCs w:val="20"/>
          <w:u w:val="none"/>
          <w:rtl w:val="0"/>
          <w:lang w:val="fr-FR"/>
        </w:rPr>
        <w:t>placement ant</w:t>
      </w:r>
      <w:r>
        <w:rPr>
          <w:b w:val="0"/>
          <w:bCs w:val="0"/>
          <w:sz w:val="20"/>
          <w:szCs w:val="20"/>
          <w:u w:val="none"/>
          <w:rtl w:val="0"/>
          <w:lang w:val="fr-FR"/>
        </w:rPr>
        <w:t>é</w:t>
      </w:r>
      <w:r>
        <w:rPr>
          <w:b w:val="0"/>
          <w:bCs w:val="0"/>
          <w:sz w:val="20"/>
          <w:szCs w:val="20"/>
          <w:u w:val="none"/>
          <w:rtl w:val="0"/>
          <w:lang w:val="fr-FR"/>
        </w:rPr>
        <w:t xml:space="preserve">rieur), car </w:t>
      </w:r>
      <w:r>
        <w:rPr>
          <w:b w:val="0"/>
          <w:bCs w:val="0"/>
          <w:sz w:val="20"/>
          <w:szCs w:val="20"/>
          <w:u w:val="none"/>
          <w:rtl w:val="0"/>
          <w:lang w:val="fr-FR"/>
        </w:rPr>
        <w:t>é</w:t>
      </w:r>
      <w:r>
        <w:rPr>
          <w:b w:val="0"/>
          <w:bCs w:val="0"/>
          <w:sz w:val="20"/>
          <w:szCs w:val="20"/>
          <w:u w:val="none"/>
          <w:rtl w:val="0"/>
          <w:lang w:val="fr-FR"/>
        </w:rPr>
        <w:t>paule tr</w:t>
      </w:r>
      <w:r>
        <w:rPr>
          <w:b w:val="0"/>
          <w:bCs w:val="0"/>
          <w:sz w:val="20"/>
          <w:szCs w:val="20"/>
          <w:u w:val="none"/>
          <w:rtl w:val="0"/>
          <w:lang w:val="fr-FR"/>
        </w:rPr>
        <w:t>è</w:t>
      </w:r>
      <w:r>
        <w:rPr>
          <w:b w:val="0"/>
          <w:bCs w:val="0"/>
          <w:sz w:val="20"/>
          <w:szCs w:val="20"/>
          <w:u w:val="none"/>
          <w:rtl w:val="0"/>
          <w:lang w:val="fr-FR"/>
        </w:rPr>
        <w:t>s mobile compense.</w:t>
      </w:r>
    </w:p>
    <w:p>
      <w:pPr>
        <w:pStyle w:val="Corps"/>
        <w:numPr>
          <w:ilvl w:val="0"/>
          <w:numId w:val="14"/>
        </w:numPr>
        <w:rPr>
          <w:b w:val="0"/>
          <w:bCs w:val="0"/>
          <w:u w:val="single"/>
          <w:lang w:val="fr-FR"/>
        </w:rPr>
      </w:pPr>
      <w:r>
        <w:rPr>
          <w:b w:val="0"/>
          <w:bCs w:val="0"/>
          <w:u w:val="none"/>
          <w:rtl w:val="0"/>
          <w:lang w:val="fr-FR"/>
        </w:rPr>
        <w:t>Chx : non-alignement (</w:t>
      </w:r>
      <w:r>
        <w:rPr>
          <w:b w:val="1"/>
          <w:bCs w:val="1"/>
          <w:u w:val="none"/>
          <w:rtl w:val="0"/>
          <w:lang w:val="fr-FR"/>
        </w:rPr>
        <w:t>&gt; 3 cm de r</w:t>
      </w:r>
      <w:r>
        <w:rPr>
          <w:b w:val="1"/>
          <w:bCs w:val="1"/>
          <w:u w:val="none"/>
          <w:rtl w:val="0"/>
          <w:lang w:val="fr-FR"/>
        </w:rPr>
        <w:t>é</w:t>
      </w:r>
      <w:r>
        <w:rPr>
          <w:b w:val="1"/>
          <w:bCs w:val="1"/>
          <w:u w:val="none"/>
          <w:rtl w:val="0"/>
          <w:lang w:val="fr-FR"/>
        </w:rPr>
        <w:t>tr</w:t>
      </w:r>
      <w:r>
        <w:rPr>
          <w:b w:val="1"/>
          <w:bCs w:val="1"/>
          <w:u w:val="none"/>
          <w:rtl w:val="0"/>
          <w:lang w:val="fr-FR"/>
        </w:rPr>
        <w:t>é</w:t>
      </w:r>
      <w:r>
        <w:rPr>
          <w:b w:val="1"/>
          <w:bCs w:val="1"/>
          <w:u w:val="none"/>
          <w:rtl w:val="0"/>
          <w:lang w:val="fr-FR"/>
        </w:rPr>
        <w:t>cissement, &gt;30 degr</w:t>
      </w:r>
      <w:r>
        <w:rPr>
          <w:b w:val="1"/>
          <w:bCs w:val="1"/>
          <w:u w:val="none"/>
          <w:rtl w:val="0"/>
          <w:lang w:val="fr-FR"/>
        </w:rPr>
        <w:t xml:space="preserve">é </w:t>
      </w:r>
      <w:r>
        <w:rPr>
          <w:b w:val="1"/>
          <w:bCs w:val="1"/>
          <w:u w:val="none"/>
          <w:rtl w:val="0"/>
          <w:lang w:val="fr-FR"/>
        </w:rPr>
        <w:t>en varus, &gt;20 degr</w:t>
      </w:r>
      <w:r>
        <w:rPr>
          <w:b w:val="1"/>
          <w:bCs w:val="1"/>
          <w:u w:val="none"/>
          <w:rtl w:val="0"/>
          <w:lang w:val="fr-FR"/>
        </w:rPr>
        <w:t xml:space="preserve">é </w:t>
      </w:r>
      <w:r>
        <w:rPr>
          <w:b w:val="1"/>
          <w:bCs w:val="1"/>
          <w:u w:val="none"/>
          <w:rtl w:val="0"/>
          <w:lang w:val="fr-FR"/>
        </w:rPr>
        <w:t>d</w:t>
      </w:r>
      <w:r>
        <w:rPr>
          <w:b w:val="1"/>
          <w:bCs w:val="1"/>
          <w:u w:val="none"/>
          <w:rtl w:val="0"/>
          <w:lang w:val="fr-FR"/>
        </w:rPr>
        <w:t>é</w:t>
      </w:r>
      <w:r>
        <w:rPr>
          <w:b w:val="1"/>
          <w:bCs w:val="1"/>
          <w:u w:val="none"/>
          <w:rtl w:val="0"/>
          <w:lang w:val="fr-FR"/>
        </w:rPr>
        <w:t>placement ant</w:t>
      </w:r>
      <w:r>
        <w:rPr>
          <w:b w:val="1"/>
          <w:bCs w:val="1"/>
          <w:u w:val="none"/>
          <w:rtl w:val="0"/>
          <w:lang w:val="fr-FR"/>
        </w:rPr>
        <w:t>é</w:t>
      </w:r>
      <w:r>
        <w:rPr>
          <w:b w:val="1"/>
          <w:bCs w:val="1"/>
          <w:u w:val="none"/>
          <w:rtl w:val="0"/>
          <w:lang w:val="fr-FR"/>
        </w:rPr>
        <w:t>rieur</w:t>
      </w:r>
      <w:r>
        <w:rPr>
          <w:b w:val="0"/>
          <w:bCs w:val="0"/>
          <w:u w:val="none"/>
          <w:rtl w:val="0"/>
          <w:lang w:val="fr-FR"/>
        </w:rPr>
        <w:t>), Fx avant-bras associ</w:t>
      </w:r>
      <w:r>
        <w:rPr>
          <w:b w:val="0"/>
          <w:bCs w:val="0"/>
          <w:u w:val="none"/>
          <w:rtl w:val="0"/>
          <w:lang w:val="fr-FR"/>
        </w:rPr>
        <w:t>é</w:t>
      </w:r>
      <w:r>
        <w:rPr>
          <w:b w:val="0"/>
          <w:bCs w:val="0"/>
          <w:u w:val="none"/>
          <w:rtl w:val="0"/>
          <w:lang w:val="fr-FR"/>
        </w:rPr>
        <w:t>e (floating elbow), Fx segment</w:t>
      </w:r>
      <w:r>
        <w:rPr>
          <w:b w:val="0"/>
          <w:bCs w:val="0"/>
          <w:u w:val="none"/>
          <w:rtl w:val="0"/>
          <w:lang w:val="fr-FR"/>
        </w:rPr>
        <w:t>é</w:t>
      </w:r>
      <w:r>
        <w:rPr>
          <w:b w:val="0"/>
          <w:bCs w:val="0"/>
          <w:u w:val="none"/>
          <w:rtl w:val="0"/>
          <w:lang w:val="fr-FR"/>
        </w:rPr>
        <w:t>e, autres indications usuelles (polytrauma, compromis neurovasc, etc.)</w:t>
      </w:r>
    </w:p>
    <w:p>
      <w:pPr>
        <w:pStyle w:val="Corps"/>
        <w:bidi w:val="0"/>
      </w:pPr>
    </w:p>
    <w:p>
      <w:pPr>
        <w:pStyle w:val="Corps"/>
        <w:rPr>
          <w:b w:val="0"/>
          <w:bCs w:val="0"/>
        </w:rPr>
      </w:pPr>
      <w:r>
        <w:rPr>
          <w:b w:val="1"/>
          <w:bCs w:val="1"/>
          <w:rtl w:val="0"/>
          <w:lang w:val="fr-FR"/>
        </w:rPr>
        <w:t>Fracture supra-condylaire</w:t>
      </w:r>
    </w:p>
    <w:p>
      <w:pPr>
        <w:pStyle w:val="Corps"/>
        <w:rPr>
          <w:b w:val="0"/>
          <w:bCs w:val="0"/>
        </w:rPr>
      </w:pPr>
      <w:r>
        <w:rPr>
          <w:b w:val="0"/>
          <w:bCs w:val="0"/>
          <w:rtl w:val="0"/>
          <w:lang w:val="fr-FR"/>
        </w:rPr>
        <w:t>Fracture fr</w:t>
      </w:r>
      <w:r>
        <w:rPr>
          <w:b w:val="0"/>
          <w:bCs w:val="0"/>
          <w:rtl w:val="0"/>
          <w:lang w:val="fr-FR"/>
        </w:rPr>
        <w:t>é</w:t>
      </w:r>
      <w:r>
        <w:rPr>
          <w:b w:val="0"/>
          <w:bCs w:val="0"/>
          <w:rtl w:val="0"/>
          <w:lang w:val="fr-FR"/>
        </w:rPr>
        <w:t>quente chez l</w:t>
      </w:r>
      <w:r>
        <w:rPr>
          <w:b w:val="0"/>
          <w:bCs w:val="0"/>
          <w:rtl w:val="0"/>
          <w:lang w:val="fr-FR"/>
        </w:rPr>
        <w:t>’</w:t>
      </w:r>
      <w:r>
        <w:rPr>
          <w:b w:val="0"/>
          <w:bCs w:val="0"/>
          <w:rtl w:val="0"/>
          <w:lang w:val="fr-FR"/>
        </w:rPr>
        <w:t>enfant, rare chez l</w:t>
      </w:r>
      <w:r>
        <w:rPr>
          <w:b w:val="0"/>
          <w:bCs w:val="0"/>
          <w:rtl w:val="0"/>
          <w:lang w:val="fr-FR"/>
        </w:rPr>
        <w:t>’</w:t>
      </w:r>
      <w:r>
        <w:rPr>
          <w:b w:val="0"/>
          <w:bCs w:val="0"/>
          <w:rtl w:val="0"/>
          <w:lang w:val="fr-FR"/>
        </w:rPr>
        <w:t>adulte. Souvent lors d</w:t>
      </w:r>
      <w:r>
        <w:rPr>
          <w:b w:val="0"/>
          <w:bCs w:val="0"/>
          <w:rtl w:val="0"/>
          <w:lang w:val="fr-FR"/>
        </w:rPr>
        <w:t>’</w:t>
      </w:r>
      <w:r>
        <w:rPr>
          <w:b w:val="0"/>
          <w:bCs w:val="0"/>
          <w:rtl w:val="0"/>
          <w:lang w:val="fr-FR"/>
        </w:rPr>
        <w:t>un impact avec un bras en extension.</w:t>
      </w:r>
    </w:p>
    <w:p>
      <w:pPr>
        <w:pStyle w:val="Corps"/>
        <w:rPr>
          <w:b w:val="0"/>
          <w:bCs w:val="0"/>
        </w:rPr>
      </w:pPr>
    </w:p>
    <w:p>
      <w:pPr>
        <w:pStyle w:val="Corps"/>
        <w:rPr>
          <w:b w:val="0"/>
          <w:bCs w:val="0"/>
        </w:rPr>
      </w:pPr>
      <w:r>
        <w:rPr>
          <w:b w:val="0"/>
          <w:bCs w:val="0"/>
          <w:rtl w:val="0"/>
          <w:lang w:val="fr-FR"/>
        </w:rPr>
        <w:t xml:space="preserve">Risque atteinte </w:t>
      </w:r>
      <w:r>
        <w:rPr>
          <w:b w:val="1"/>
          <w:bCs w:val="1"/>
          <w:rtl w:val="0"/>
          <w:lang w:val="fr-FR"/>
        </w:rPr>
        <w:t>nerf m</w:t>
      </w:r>
      <w:r>
        <w:rPr>
          <w:b w:val="1"/>
          <w:bCs w:val="1"/>
          <w:rtl w:val="0"/>
          <w:lang w:val="fr-FR"/>
        </w:rPr>
        <w:t>é</w:t>
      </w:r>
      <w:r>
        <w:rPr>
          <w:b w:val="1"/>
          <w:bCs w:val="1"/>
          <w:rtl w:val="0"/>
          <w:lang w:val="fr-FR"/>
        </w:rPr>
        <w:t>dian</w:t>
      </w:r>
      <w:r>
        <w:rPr>
          <w:b w:val="0"/>
          <w:bCs w:val="0"/>
          <w:rtl w:val="0"/>
          <w:lang w:val="fr-FR"/>
        </w:rPr>
        <w:t xml:space="preserve">, </w:t>
      </w:r>
      <w:r>
        <w:rPr>
          <w:b w:val="1"/>
          <w:bCs w:val="1"/>
          <w:rtl w:val="0"/>
          <w:lang w:val="fr-FR"/>
        </w:rPr>
        <w:t>nerf radial</w:t>
      </w:r>
      <w:r>
        <w:rPr>
          <w:b w:val="0"/>
          <w:bCs w:val="0"/>
          <w:rtl w:val="0"/>
          <w:lang w:val="fr-FR"/>
        </w:rPr>
        <w:t xml:space="preserve">, </w:t>
      </w:r>
      <w:r>
        <w:rPr>
          <w:b w:val="1"/>
          <w:bCs w:val="1"/>
          <w:rtl w:val="0"/>
          <w:lang w:val="fr-FR"/>
        </w:rPr>
        <w:t>a. brachiale,</w:t>
      </w:r>
      <w:r>
        <w:rPr>
          <w:b w:val="0"/>
          <w:bCs w:val="0"/>
          <w:rtl w:val="0"/>
          <w:lang w:val="fr-FR"/>
        </w:rPr>
        <w:t xml:space="preserve"> nerf ulnaire moins fr</w:t>
      </w:r>
      <w:r>
        <w:rPr>
          <w:b w:val="0"/>
          <w:bCs w:val="0"/>
          <w:rtl w:val="0"/>
          <w:lang w:val="fr-FR"/>
        </w:rPr>
        <w:t>é</w:t>
      </w:r>
      <w:r>
        <w:rPr>
          <w:b w:val="0"/>
          <w:bCs w:val="0"/>
          <w:rtl w:val="0"/>
          <w:lang w:val="fr-FR"/>
        </w:rPr>
        <w:t>quent</w:t>
      </w:r>
    </w:p>
    <w:p>
      <w:pPr>
        <w:pStyle w:val="Corps"/>
        <w:rPr>
          <w:b w:val="0"/>
          <w:bCs w:val="0"/>
        </w:rPr>
      </w:pPr>
    </w:p>
    <w:p>
      <w:pPr>
        <w:pStyle w:val="Corps"/>
        <w:rPr>
          <w:b w:val="0"/>
          <w:bCs w:val="0"/>
        </w:rPr>
      </w:pPr>
      <w:r>
        <w:rPr>
          <w:b w:val="0"/>
          <w:bCs w:val="0"/>
          <w:rtl w:val="0"/>
          <w:lang w:val="fr-FR"/>
        </w:rPr>
        <w:t xml:space="preserve">Chercher </w:t>
      </w:r>
      <w:r>
        <w:rPr>
          <w:b w:val="1"/>
          <w:bCs w:val="1"/>
          <w:rtl w:val="0"/>
          <w:lang w:val="fr-FR"/>
        </w:rPr>
        <w:t>fat-pad</w:t>
      </w:r>
      <w:r>
        <w:rPr>
          <w:b w:val="0"/>
          <w:bCs w:val="0"/>
          <w:rtl w:val="0"/>
          <w:lang w:val="fr-FR"/>
        </w:rPr>
        <w:t xml:space="preserve"> sign sur Rx</w:t>
      </w:r>
    </w:p>
    <w:p>
      <w:pPr>
        <w:pStyle w:val="Corps"/>
        <w:rPr>
          <w:b w:val="0"/>
          <w:bCs w:val="0"/>
        </w:rPr>
      </w:pPr>
    </w:p>
    <w:p>
      <w:pPr>
        <w:pStyle w:val="Corps"/>
        <w:rPr>
          <w:b w:val="0"/>
          <w:bCs w:val="0"/>
          <w:u w:val="none"/>
        </w:rPr>
      </w:pPr>
      <w:r>
        <w:rPr>
          <w:b w:val="0"/>
          <w:bCs w:val="0"/>
          <w:u w:val="single"/>
          <w:rtl w:val="0"/>
          <w:lang w:val="fr-FR"/>
        </w:rPr>
        <w:t>Traitement :</w:t>
      </w:r>
    </w:p>
    <w:p>
      <w:pPr>
        <w:pStyle w:val="Corps"/>
        <w:rPr>
          <w:b w:val="0"/>
          <w:bCs w:val="0"/>
          <w:u w:val="none"/>
        </w:rPr>
      </w:pPr>
      <w:r>
        <w:rPr>
          <w:b w:val="0"/>
          <w:bCs w:val="0"/>
          <w:u w:val="none"/>
          <w:rtl w:val="0"/>
          <w:lang w:val="fr-FR"/>
        </w:rPr>
        <w:t>Conservateur : pl</w:t>
      </w:r>
      <w:r>
        <w:rPr>
          <w:b w:val="0"/>
          <w:bCs w:val="0"/>
          <w:u w:val="none"/>
          <w:rtl w:val="0"/>
          <w:lang w:val="fr-FR"/>
        </w:rPr>
        <w:t>â</w:t>
      </w:r>
      <w:r>
        <w:rPr>
          <w:b w:val="0"/>
          <w:bCs w:val="0"/>
          <w:u w:val="none"/>
          <w:rtl w:val="0"/>
          <w:lang w:val="fr-FR"/>
        </w:rPr>
        <w:t>tre avec coude en flexion 90 degr</w:t>
      </w:r>
      <w:r>
        <w:rPr>
          <w:b w:val="0"/>
          <w:bCs w:val="0"/>
          <w:u w:val="none"/>
          <w:rtl w:val="0"/>
          <w:lang w:val="fr-FR"/>
        </w:rPr>
        <w:t xml:space="preserve">é </w:t>
      </w:r>
      <w:r>
        <w:rPr>
          <w:b w:val="0"/>
          <w:bCs w:val="0"/>
          <w:u w:val="none"/>
          <w:rtl w:val="0"/>
          <w:lang w:val="fr-FR"/>
        </w:rPr>
        <w:t>x 3 cm.</w:t>
      </w:r>
    </w:p>
    <w:p>
      <w:pPr>
        <w:pStyle w:val="Corps"/>
        <w:rPr>
          <w:b w:val="0"/>
          <w:bCs w:val="0"/>
          <w:u w:val="none"/>
        </w:rPr>
      </w:pPr>
      <w:r>
        <w:rPr>
          <w:b w:val="0"/>
          <w:bCs w:val="0"/>
          <w:u w:val="none"/>
          <w:rtl w:val="0"/>
          <w:lang w:val="fr-FR"/>
        </w:rPr>
        <w:t>Chx : d</w:t>
      </w:r>
      <w:r>
        <w:rPr>
          <w:b w:val="0"/>
          <w:bCs w:val="0"/>
          <w:u w:val="none"/>
          <w:rtl w:val="0"/>
          <w:lang w:val="fr-FR"/>
        </w:rPr>
        <w:t>é</w:t>
      </w:r>
      <w:r>
        <w:rPr>
          <w:b w:val="0"/>
          <w:bCs w:val="0"/>
          <w:u w:val="none"/>
          <w:rtl w:val="0"/>
          <w:lang w:val="fr-FR"/>
        </w:rPr>
        <w:t>placement &gt; 50 degr</w:t>
      </w:r>
      <w:r>
        <w:rPr>
          <w:b w:val="0"/>
          <w:bCs w:val="0"/>
          <w:u w:val="none"/>
          <w:rtl w:val="0"/>
          <w:lang w:val="fr-FR"/>
        </w:rPr>
        <w:t>é</w:t>
      </w:r>
      <w:r>
        <w:rPr>
          <w:b w:val="0"/>
          <w:bCs w:val="0"/>
          <w:u w:val="none"/>
          <w:rtl w:val="0"/>
          <w:lang w:val="fr-FR"/>
        </w:rPr>
        <w:t>, autres</w:t>
      </w:r>
    </w:p>
    <w:p>
      <w:pPr>
        <w:pStyle w:val="Corps"/>
        <w:rPr>
          <w:b w:val="0"/>
          <w:bCs w:val="0"/>
          <w:u w:val="none"/>
        </w:rPr>
      </w:pPr>
    </w:p>
    <w:p>
      <w:pPr>
        <w:pStyle w:val="Sous-section 3"/>
        <w:bidi w:val="0"/>
        <w:rPr>
          <w:b w:val="0"/>
          <w:bCs w:val="0"/>
          <w:u w:val="none"/>
        </w:rPr>
      </w:pPr>
      <w:bookmarkStart w:name="_Toc60" w:id="61"/>
      <w:r>
        <w:rPr>
          <w:b w:val="0"/>
          <w:bCs w:val="0"/>
          <w:u w:val="none"/>
          <w:rtl w:val="0"/>
          <w:lang w:val="fr-FR"/>
        </w:rPr>
        <w:t>P</w:t>
      </w:r>
      <w:r>
        <w:rPr>
          <w:b w:val="0"/>
          <w:bCs w:val="0"/>
          <w:u w:val="none"/>
          <w:rtl w:val="0"/>
          <w:lang w:val="fr-FR"/>
        </w:rPr>
        <w:t>é</w:t>
      </w:r>
      <w:r>
        <w:rPr>
          <w:b w:val="0"/>
          <w:bCs w:val="0"/>
          <w:u w:val="none"/>
          <w:rtl w:val="0"/>
          <w:lang w:val="fr-FR"/>
        </w:rPr>
        <w:t>diatrie (orthop</w:t>
      </w:r>
      <w:r>
        <w:rPr>
          <w:b w:val="0"/>
          <w:bCs w:val="0"/>
          <w:u w:val="none"/>
          <w:rtl w:val="0"/>
          <w:lang w:val="fr-FR"/>
        </w:rPr>
        <w:t>é</w:t>
      </w:r>
      <w:r>
        <w:rPr>
          <w:b w:val="0"/>
          <w:bCs w:val="0"/>
          <w:u w:val="none"/>
          <w:rtl w:val="0"/>
          <w:lang w:val="fr-FR"/>
        </w:rPr>
        <w:t>die)</w:t>
      </w:r>
      <w:bookmarkEnd w:id="61"/>
    </w:p>
    <w:p>
      <w:pPr>
        <w:pStyle w:val="Corps"/>
        <w:bidi w:val="0"/>
        <w:rPr>
          <w:u w:val="none"/>
        </w:rPr>
      </w:pPr>
    </w:p>
    <w:p>
      <w:pPr>
        <w:pStyle w:val="Corps"/>
        <w:rPr>
          <w:b w:val="0"/>
          <w:bCs w:val="0"/>
          <w:u w:val="none"/>
        </w:rPr>
      </w:pPr>
      <w:r>
        <w:rPr>
          <w:b w:val="0"/>
          <w:bCs w:val="0"/>
          <w:u w:val="none"/>
          <w:rtl w:val="0"/>
          <w:lang w:val="fr-FR"/>
        </w:rPr>
        <w:t>Genou varum : souvent auto-r</w:t>
      </w:r>
      <w:r>
        <w:rPr>
          <w:b w:val="0"/>
          <w:bCs w:val="0"/>
          <w:u w:val="none"/>
          <w:rtl w:val="0"/>
          <w:lang w:val="fr-FR"/>
        </w:rPr>
        <w:t>é</w:t>
      </w:r>
      <w:r>
        <w:rPr>
          <w:b w:val="0"/>
          <w:bCs w:val="0"/>
          <w:u w:val="none"/>
          <w:rtl w:val="0"/>
          <w:lang w:val="fr-FR"/>
        </w:rPr>
        <w:t>solutif avant 2 ans, attente.</w:t>
      </w:r>
    </w:p>
    <w:p>
      <w:pPr>
        <w:pStyle w:val="Corps"/>
        <w:rPr>
          <w:b w:val="0"/>
          <w:bCs w:val="0"/>
          <w:u w:val="none"/>
        </w:rPr>
      </w:pPr>
    </w:p>
    <w:p>
      <w:pPr>
        <w:pStyle w:val="Corps"/>
        <w:bidi w:val="0"/>
        <w:rPr>
          <w:u w:val="none"/>
        </w:rPr>
      </w:pPr>
      <w:r>
        <w:rPr>
          <w:u w:val="none"/>
          <w:rtl w:val="0"/>
          <w:lang w:val="fr-FR"/>
        </w:rPr>
        <w:t>Pied bot : n</w:t>
      </w:r>
      <w:r>
        <w:rPr>
          <w:u w:val="none"/>
          <w:rtl w:val="0"/>
          <w:lang w:val="fr-FR"/>
        </w:rPr>
        <w:t>é</w:t>
      </w:r>
      <w:r>
        <w:rPr>
          <w:u w:val="none"/>
          <w:rtl w:val="0"/>
          <w:lang w:val="fr-FR"/>
        </w:rPr>
        <w:t>cessite physiothx, orth</w:t>
      </w:r>
      <w:r>
        <w:rPr>
          <w:u w:val="none"/>
          <w:rtl w:val="0"/>
          <w:lang w:val="fr-FR"/>
        </w:rPr>
        <w:t>è</w:t>
      </w:r>
      <w:r>
        <w:rPr>
          <w:u w:val="none"/>
          <w:rtl w:val="0"/>
          <w:lang w:val="fr-FR"/>
        </w:rPr>
        <w:t>se et chx si non r</w:t>
      </w:r>
      <w:r>
        <w:rPr>
          <w:u w:val="none"/>
          <w:rtl w:val="0"/>
          <w:lang w:val="fr-FR"/>
        </w:rPr>
        <w:t>é</w:t>
      </w:r>
      <w:r>
        <w:rPr>
          <w:u w:val="none"/>
          <w:rtl w:val="0"/>
          <w:lang w:val="fr-FR"/>
        </w:rPr>
        <w:t>ponse au tx conservateur</w:t>
      </w:r>
    </w:p>
    <w:p>
      <w:pPr>
        <w:pStyle w:val="Corps"/>
        <w:bidi w:val="0"/>
        <w:rPr>
          <w:u w:val="none"/>
        </w:rPr>
      </w:pPr>
    </w:p>
    <w:p>
      <w:pPr>
        <w:pStyle w:val="Corps"/>
        <w:bidi w:val="0"/>
        <w:rPr>
          <w:u w:val="none"/>
        </w:rPr>
      </w:pPr>
      <w:r>
        <w:rPr>
          <w:u w:val="none"/>
          <w:rtl w:val="0"/>
          <w:lang w:val="fr-FR"/>
        </w:rPr>
        <w:t>Dysplasie cong</w:t>
      </w:r>
      <w:r>
        <w:rPr>
          <w:u w:val="none"/>
          <w:rtl w:val="0"/>
          <w:lang w:val="fr-FR"/>
        </w:rPr>
        <w:t>é</w:t>
      </w:r>
      <w:r>
        <w:rPr>
          <w:u w:val="none"/>
          <w:rtl w:val="0"/>
          <w:lang w:val="fr-FR"/>
        </w:rPr>
        <w:t>nitale de la hanche : n</w:t>
      </w:r>
      <w:r>
        <w:rPr>
          <w:u w:val="none"/>
          <w:rtl w:val="0"/>
          <w:lang w:val="fr-FR"/>
        </w:rPr>
        <w:t>é</w:t>
      </w:r>
      <w:r>
        <w:rPr>
          <w:u w:val="none"/>
          <w:rtl w:val="0"/>
          <w:lang w:val="fr-FR"/>
        </w:rPr>
        <w:t>cessite tx</w:t>
      </w:r>
    </w:p>
    <w:p>
      <w:pPr>
        <w:pStyle w:val="Corps"/>
        <w:bidi w:val="0"/>
        <w:rPr>
          <w:u w:val="none"/>
        </w:rPr>
      </w:pPr>
    </w:p>
    <w:p>
      <w:pPr>
        <w:pStyle w:val="Corps"/>
        <w:bidi w:val="0"/>
      </w:pPr>
      <w:r>
        <w:rPr>
          <w:u w:val="none"/>
          <w:rtl w:val="0"/>
          <w:lang w:val="fr-FR"/>
        </w:rPr>
        <w:t>Pied plat : orth</w:t>
      </w:r>
      <w:r>
        <w:rPr>
          <w:u w:val="none"/>
          <w:rtl w:val="0"/>
          <w:lang w:val="fr-FR"/>
        </w:rPr>
        <w:t>è</w:t>
      </w:r>
      <w:r>
        <w:rPr>
          <w:u w:val="none"/>
          <w:rtl w:val="0"/>
          <w:lang w:val="fr-FR"/>
        </w:rPr>
        <w:t xml:space="preserve">se, chx si </w:t>
      </w:r>
      <w:r>
        <w:rPr>
          <w:u w:val="none"/>
          <w:rtl w:val="0"/>
          <w:lang w:val="fr-FR"/>
        </w:rPr>
        <w:t>é</w:t>
      </w:r>
      <w:r>
        <w:rPr>
          <w:u w:val="none"/>
          <w:rtl w:val="0"/>
          <w:lang w:val="fr-FR"/>
        </w:rPr>
        <w:t>chec orth</w:t>
      </w:r>
      <w:r>
        <w:rPr>
          <w:u w:val="none"/>
          <w:rtl w:val="0"/>
          <w:lang w:val="fr-FR"/>
        </w:rPr>
        <w:t>è</w:t>
      </w:r>
      <w:r>
        <w:rPr>
          <w:u w:val="none"/>
          <w:rtl w:val="0"/>
          <w:lang w:val="fr-FR"/>
        </w:rPr>
        <w:t>se</w:t>
      </w:r>
      <w:r>
        <w:rPr>
          <w:rFonts w:ascii="Arial Unicode MS" w:cs="Arial Unicode MS" w:hAnsi="Arial Unicode MS" w:eastAsia="Arial Unicode MS"/>
          <w:b w:val="0"/>
          <w:bCs w:val="0"/>
          <w:i w:val="0"/>
          <w:iCs w:val="0"/>
        </w:rPr>
        <w:br w:type="page"/>
      </w:r>
    </w:p>
    <w:p>
      <w:pPr>
        <w:pStyle w:val="Sous-section 2"/>
        <w:pBdr>
          <w:top w:val="nil"/>
          <w:left w:val="nil"/>
          <w:bottom w:val="single" w:color="000000" w:sz="8" w:space="0" w:shadow="0" w:frame="0"/>
          <w:right w:val="nil"/>
        </w:pBdr>
      </w:pPr>
      <w:bookmarkStart w:name="_Toc61" w:id="62"/>
      <w:r>
        <w:rPr>
          <w:rtl w:val="0"/>
          <w:lang w:val="fr-FR"/>
        </w:rPr>
        <w:t>Trauma</w:t>
      </w:r>
      <w:bookmarkEnd w:id="62"/>
    </w:p>
    <w:p>
      <w:pPr>
        <w:pStyle w:val="Corps"/>
        <w:bidi w:val="0"/>
      </w:pPr>
    </w:p>
    <w:p>
      <w:pPr>
        <w:pStyle w:val="Sous-section 3"/>
        <w:pBdr>
          <w:bottom w:val="dotted" w:color="000000" w:sz="8" w:space="0" w:shadow="0" w:frame="0"/>
        </w:pBdr>
      </w:pPr>
      <w:bookmarkStart w:name="_Toc62" w:id="63"/>
      <w:r>
        <w:rPr>
          <w:rtl w:val="0"/>
          <w:lang w:val="fr-FR"/>
        </w:rPr>
        <w:t>ATLS</w:t>
      </w:r>
      <w:bookmarkEnd w:id="63"/>
    </w:p>
    <w:p>
      <w:pPr>
        <w:pStyle w:val="Corps"/>
        <w:bidi w:val="0"/>
      </w:pPr>
    </w:p>
    <w:p>
      <w:pPr>
        <w:pStyle w:val="Corps"/>
        <w:bidi w:val="0"/>
      </w:pPr>
      <w:r>
        <w:rPr>
          <w:rtl w:val="0"/>
          <w:lang w:val="fr-FR"/>
        </w:rPr>
        <w:t>É</w:t>
      </w:r>
      <w:r>
        <w:rPr>
          <w:rtl w:val="0"/>
          <w:lang w:val="fr-FR"/>
        </w:rPr>
        <w:t>valuation initiale : ABCDE, on doit r</w:t>
      </w:r>
      <w:r>
        <w:rPr>
          <w:rtl w:val="0"/>
          <w:lang w:val="fr-FR"/>
        </w:rPr>
        <w:t>é</w:t>
      </w:r>
      <w:r>
        <w:rPr>
          <w:rtl w:val="0"/>
          <w:lang w:val="fr-FR"/>
        </w:rPr>
        <w:t>gler les probl</w:t>
      </w:r>
      <w:r>
        <w:rPr>
          <w:rtl w:val="0"/>
          <w:lang w:val="fr-FR"/>
        </w:rPr>
        <w:t>è</w:t>
      </w:r>
      <w:r>
        <w:rPr>
          <w:rtl w:val="0"/>
          <w:lang w:val="fr-FR"/>
        </w:rPr>
        <w:t xml:space="preserve">mes au fur et </w:t>
      </w:r>
      <w:r>
        <w:rPr>
          <w:rtl w:val="0"/>
          <w:lang w:val="fr-FR"/>
        </w:rPr>
        <w:t xml:space="preserve">à </w:t>
      </w:r>
      <w:r>
        <w:rPr>
          <w:rtl w:val="0"/>
          <w:lang w:val="fr-FR"/>
        </w:rPr>
        <w:t>mesure qu</w:t>
      </w:r>
      <w:r>
        <w:rPr>
          <w:rtl w:val="0"/>
          <w:lang w:val="fr-FR"/>
        </w:rPr>
        <w:t>’</w:t>
      </w:r>
      <w:r>
        <w:rPr>
          <w:rtl w:val="0"/>
          <w:lang w:val="fr-FR"/>
        </w:rPr>
        <w:t>ils sont identifi</w:t>
      </w:r>
      <w:r>
        <w:rPr>
          <w:rtl w:val="0"/>
          <w:lang w:val="fr-FR"/>
        </w:rPr>
        <w:t>é</w:t>
      </w:r>
      <w:r>
        <w:rPr>
          <w:rtl w:val="0"/>
          <w:lang w:val="fr-FR"/>
        </w:rPr>
        <w:t xml:space="preserve">s avant de passer </w:t>
      </w:r>
      <w:r>
        <w:rPr>
          <w:rtl w:val="0"/>
          <w:lang w:val="fr-FR"/>
        </w:rPr>
        <w:t xml:space="preserve">à </w:t>
      </w:r>
      <w:r>
        <w:rPr>
          <w:rtl w:val="0"/>
          <w:lang w:val="fr-FR"/>
        </w:rPr>
        <w:t xml:space="preserve">la prochaine </w:t>
      </w:r>
      <w:r>
        <w:rPr>
          <w:rtl w:val="0"/>
          <w:lang w:val="fr-FR"/>
        </w:rPr>
        <w:t>é</w:t>
      </w:r>
      <w:r>
        <w:rPr>
          <w:rtl w:val="0"/>
          <w:lang w:val="fr-FR"/>
        </w:rPr>
        <w:t xml:space="preserve">tape. (En pratique, si le nombre de personnes le permet, toutes ces </w:t>
      </w:r>
      <w:r>
        <w:rPr>
          <w:rtl w:val="0"/>
          <w:lang w:val="fr-FR"/>
        </w:rPr>
        <w:t>é</w:t>
      </w:r>
      <w:r>
        <w:rPr>
          <w:rtl w:val="0"/>
          <w:lang w:val="fr-FR"/>
        </w:rPr>
        <w:t>tapes sont effectu</w:t>
      </w:r>
      <w:r>
        <w:rPr>
          <w:rtl w:val="0"/>
          <w:lang w:val="fr-FR"/>
        </w:rPr>
        <w:t>é</w:t>
      </w:r>
      <w:r>
        <w:rPr>
          <w:rtl w:val="0"/>
          <w:lang w:val="fr-FR"/>
        </w:rPr>
        <w:t>es presque simultan</w:t>
      </w:r>
      <w:r>
        <w:rPr>
          <w:rtl w:val="0"/>
          <w:lang w:val="fr-FR"/>
        </w:rPr>
        <w:t>é</w:t>
      </w:r>
      <w:r>
        <w:rPr>
          <w:rtl w:val="0"/>
          <w:lang w:val="fr-FR"/>
        </w:rPr>
        <w:t>ment alors qu</w:t>
      </w:r>
      <w:r>
        <w:rPr>
          <w:rtl w:val="0"/>
          <w:lang w:val="fr-FR"/>
        </w:rPr>
        <w:t>’</w:t>
      </w:r>
      <w:r>
        <w:rPr>
          <w:rtl w:val="0"/>
          <w:lang w:val="fr-FR"/>
        </w:rPr>
        <w:t xml:space="preserve">un </w:t>
      </w:r>
      <w:r>
        <w:rPr>
          <w:rtl w:val="0"/>
          <w:lang w:val="fr-FR"/>
        </w:rPr>
        <w:t>«</w:t>
      </w:r>
      <w:r>
        <w:rPr>
          <w:rtl w:val="0"/>
          <w:lang w:val="fr-FR"/>
        </w:rPr>
        <w:t>trauma leader</w:t>
      </w:r>
      <w:r>
        <w:rPr>
          <w:rtl w:val="0"/>
          <w:lang w:val="fr-FR"/>
        </w:rPr>
        <w:t xml:space="preserve">» </w:t>
      </w:r>
      <w:r>
        <w:rPr>
          <w:rtl w:val="0"/>
          <w:lang w:val="fr-FR"/>
        </w:rPr>
        <w:t>coordonne le tout).</w:t>
      </w:r>
    </w:p>
    <w:p>
      <w:pPr>
        <w:pStyle w:val="Corps"/>
        <w:bidi w:val="0"/>
      </w:pPr>
    </w:p>
    <w:p>
      <w:pPr>
        <w:pStyle w:val="Corps"/>
        <w:rPr>
          <w:b w:val="1"/>
          <w:bCs w:val="1"/>
        </w:rPr>
      </w:pPr>
      <w:r>
        <w:rPr>
          <w:b w:val="1"/>
          <w:bCs w:val="1"/>
          <w:rtl w:val="0"/>
          <w:lang w:val="fr-FR"/>
        </w:rPr>
        <w:t>A : airway et immobilisation cervicale</w:t>
      </w:r>
    </w:p>
    <w:p>
      <w:pPr>
        <w:pStyle w:val="Corps"/>
        <w:bidi w:val="0"/>
      </w:pPr>
      <w:r>
        <w:rPr>
          <w:rtl w:val="0"/>
          <w:lang w:val="fr-FR"/>
        </w:rPr>
        <w:t>Si trauma au-dessus des clavicules ou soup</w:t>
      </w:r>
      <w:r>
        <w:rPr>
          <w:rtl w:val="0"/>
          <w:lang w:val="fr-FR"/>
        </w:rPr>
        <w:t>ç</w:t>
      </w:r>
      <w:r>
        <w:rPr>
          <w:rtl w:val="0"/>
          <w:lang w:val="fr-FR"/>
        </w:rPr>
        <w:t xml:space="preserve">on atteinte cervicale, immobiliser la colonne </w:t>
      </w:r>
      <w:r>
        <w:rPr>
          <w:rtl w:val="0"/>
          <w:lang w:val="fr-FR"/>
        </w:rPr>
        <w:t xml:space="preserve">à </w:t>
      </w:r>
      <w:r>
        <w:rPr>
          <w:rtl w:val="0"/>
          <w:lang w:val="fr-FR"/>
        </w:rPr>
        <w:t xml:space="preserve">cette </w:t>
      </w:r>
      <w:r>
        <w:rPr>
          <w:rtl w:val="0"/>
          <w:lang w:val="fr-FR"/>
        </w:rPr>
        <w:t>é</w:t>
      </w:r>
      <w:r>
        <w:rPr>
          <w:rtl w:val="0"/>
          <w:lang w:val="fr-FR"/>
        </w:rPr>
        <w:t xml:space="preserve">tape. Si patient ne peut ouvrir la bouche, faire traction </w:t>
      </w:r>
      <w:r>
        <w:rPr>
          <w:rtl w:val="0"/>
          <w:lang w:val="fr-FR"/>
        </w:rPr>
        <w:t xml:space="preserve">à </w:t>
      </w:r>
      <w:r>
        <w:rPr>
          <w:rtl w:val="0"/>
          <w:lang w:val="fr-FR"/>
        </w:rPr>
        <w:t>l</w:t>
      </w:r>
      <w:r>
        <w:rPr>
          <w:rtl w:val="0"/>
          <w:lang w:val="fr-FR"/>
        </w:rPr>
        <w:t>’</w:t>
      </w:r>
      <w:r>
        <w:rPr>
          <w:rtl w:val="0"/>
          <w:lang w:val="fr-FR"/>
        </w:rPr>
        <w:t>angle de la m</w:t>
      </w:r>
      <w:r>
        <w:rPr>
          <w:rtl w:val="0"/>
          <w:lang w:val="fr-FR"/>
        </w:rPr>
        <w:t>â</w:t>
      </w:r>
      <w:r>
        <w:rPr>
          <w:rtl w:val="0"/>
          <w:lang w:val="fr-FR"/>
        </w:rPr>
        <w:t>choire pour visualiser la perm</w:t>
      </w:r>
      <w:r>
        <w:rPr>
          <w:rtl w:val="0"/>
          <w:lang w:val="fr-FR"/>
        </w:rPr>
        <w:t>é</w:t>
      </w:r>
      <w:r>
        <w:rPr>
          <w:rtl w:val="0"/>
          <w:lang w:val="fr-FR"/>
        </w:rPr>
        <w:t>abilit</w:t>
      </w:r>
      <w:r>
        <w:rPr>
          <w:rtl w:val="0"/>
          <w:lang w:val="fr-FR"/>
        </w:rPr>
        <w:t xml:space="preserve">é </w:t>
      </w:r>
      <w:r>
        <w:rPr>
          <w:rtl w:val="0"/>
          <w:lang w:val="fr-FR"/>
        </w:rPr>
        <w:t>des voies respiratoires sup</w:t>
      </w:r>
      <w:r>
        <w:rPr>
          <w:rtl w:val="0"/>
          <w:lang w:val="fr-FR"/>
        </w:rPr>
        <w:t>é</w:t>
      </w:r>
      <w:r>
        <w:rPr>
          <w:rtl w:val="0"/>
          <w:lang w:val="fr-FR"/>
        </w:rPr>
        <w:t xml:space="preserve">rieures et retirer tout corps </w:t>
      </w:r>
      <w:r>
        <w:rPr>
          <w:rtl w:val="0"/>
          <w:lang w:val="fr-FR"/>
        </w:rPr>
        <w:t>é</w:t>
      </w:r>
      <w:r>
        <w:rPr>
          <w:rtl w:val="0"/>
          <w:lang w:val="fr-FR"/>
        </w:rPr>
        <w:t>tranger au besoin.</w:t>
      </w:r>
    </w:p>
    <w:p>
      <w:pPr>
        <w:pStyle w:val="Corps"/>
        <w:bidi w:val="0"/>
      </w:pPr>
    </w:p>
    <w:p>
      <w:pPr>
        <w:pStyle w:val="Corps"/>
        <w:numPr>
          <w:ilvl w:val="0"/>
          <w:numId w:val="102"/>
        </w:numPr>
        <w:bidi w:val="0"/>
      </w:pPr>
      <w:r>
        <w:rPr>
          <w:rtl w:val="0"/>
          <w:lang w:val="fr-FR"/>
        </w:rPr>
        <w:t>Donner O2</w:t>
      </w:r>
    </w:p>
    <w:p>
      <w:pPr>
        <w:pStyle w:val="Corps"/>
        <w:numPr>
          <w:ilvl w:val="0"/>
          <w:numId w:val="17"/>
        </w:numPr>
        <w:bidi w:val="0"/>
      </w:pPr>
      <w:r>
        <w:rPr>
          <w:rtl w:val="0"/>
          <w:lang w:val="fr-FR"/>
        </w:rPr>
        <w:t>Consid</w:t>
      </w:r>
      <w:r>
        <w:rPr>
          <w:rtl w:val="0"/>
          <w:lang w:val="fr-FR"/>
        </w:rPr>
        <w:t>é</w:t>
      </w:r>
      <w:r>
        <w:rPr>
          <w:rtl w:val="0"/>
          <w:lang w:val="fr-FR"/>
        </w:rPr>
        <w:t>rer intubation : avoir qq pour immobiliser la t</w:t>
      </w:r>
      <w:r>
        <w:rPr>
          <w:rtl w:val="0"/>
          <w:lang w:val="fr-FR"/>
        </w:rPr>
        <w:t>ê</w:t>
      </w:r>
      <w:r>
        <w:rPr>
          <w:rtl w:val="0"/>
          <w:lang w:val="fr-FR"/>
        </w:rPr>
        <w:t>te et emp</w:t>
      </w:r>
      <w:r>
        <w:rPr>
          <w:rtl w:val="0"/>
          <w:lang w:val="fr-FR"/>
        </w:rPr>
        <w:t>ê</w:t>
      </w:r>
      <w:r>
        <w:rPr>
          <w:rtl w:val="0"/>
          <w:lang w:val="fr-FR"/>
        </w:rPr>
        <w:t>cher toute flexion/extension.</w:t>
      </w:r>
    </w:p>
    <w:p>
      <w:pPr>
        <w:pStyle w:val="Corps"/>
        <w:bidi w:val="0"/>
      </w:pPr>
    </w:p>
    <w:p>
      <w:pPr>
        <w:pStyle w:val="Corps"/>
        <w:bidi w:val="0"/>
      </w:pPr>
    </w:p>
    <w:p>
      <w:pPr>
        <w:pStyle w:val="Corps"/>
        <w:rPr>
          <w:b w:val="1"/>
          <w:bCs w:val="1"/>
        </w:rPr>
      </w:pPr>
      <w:r>
        <w:rPr>
          <w:b w:val="1"/>
          <w:bCs w:val="1"/>
          <w:rtl w:val="0"/>
          <w:lang w:val="fr-FR"/>
        </w:rPr>
        <w:t>B : Breathing</w:t>
      </w:r>
    </w:p>
    <w:p>
      <w:pPr>
        <w:pStyle w:val="Corps"/>
        <w:bidi w:val="0"/>
      </w:pPr>
      <w:r>
        <w:rPr>
          <w:rtl w:val="0"/>
          <w:lang w:val="fr-FR"/>
        </w:rPr>
        <w:t>S</w:t>
      </w:r>
      <w:r>
        <w:rPr>
          <w:rtl w:val="0"/>
          <w:lang w:val="fr-FR"/>
        </w:rPr>
        <w:t>’</w:t>
      </w:r>
      <w:r>
        <w:rPr>
          <w:rtl w:val="0"/>
          <w:lang w:val="fr-FR"/>
        </w:rPr>
        <w:t>assurer d</w:t>
      </w:r>
      <w:r>
        <w:rPr>
          <w:rtl w:val="0"/>
          <w:lang w:val="fr-FR"/>
        </w:rPr>
        <w:t>’</w:t>
      </w:r>
      <w:r>
        <w:rPr>
          <w:rtl w:val="0"/>
          <w:lang w:val="fr-FR"/>
        </w:rPr>
        <w:t>une oxyg</w:t>
      </w:r>
      <w:r>
        <w:rPr>
          <w:rtl w:val="0"/>
          <w:lang w:val="fr-FR"/>
        </w:rPr>
        <w:t>é</w:t>
      </w:r>
      <w:r>
        <w:rPr>
          <w:rtl w:val="0"/>
          <w:lang w:val="fr-FR"/>
        </w:rPr>
        <w:t>nation et d</w:t>
      </w:r>
      <w:r>
        <w:rPr>
          <w:rtl w:val="0"/>
          <w:lang w:val="fr-FR"/>
        </w:rPr>
        <w:t>’</w:t>
      </w:r>
      <w:r>
        <w:rPr>
          <w:rtl w:val="0"/>
          <w:lang w:val="fr-FR"/>
        </w:rPr>
        <w:t>un ventilation ad</w:t>
      </w:r>
      <w:r>
        <w:rPr>
          <w:rtl w:val="0"/>
          <w:lang w:val="fr-FR"/>
        </w:rPr>
        <w:t>é</w:t>
      </w:r>
      <w:r>
        <w:rPr>
          <w:rtl w:val="0"/>
          <w:lang w:val="fr-FR"/>
        </w:rPr>
        <w:t xml:space="preserve">quate. Les conditions les plus dangereuses </w:t>
      </w:r>
      <w:r>
        <w:rPr>
          <w:rtl w:val="0"/>
          <w:lang w:val="fr-FR"/>
        </w:rPr>
        <w:t>à é</w:t>
      </w:r>
      <w:r>
        <w:rPr>
          <w:rtl w:val="0"/>
          <w:lang w:val="fr-FR"/>
        </w:rPr>
        <w:t>liminer lors de la premi</w:t>
      </w:r>
      <w:r>
        <w:rPr>
          <w:rtl w:val="0"/>
          <w:lang w:val="fr-FR"/>
        </w:rPr>
        <w:t>è</w:t>
      </w:r>
      <w:r>
        <w:rPr>
          <w:rtl w:val="0"/>
          <w:lang w:val="fr-FR"/>
        </w:rPr>
        <w:t xml:space="preserve">re </w:t>
      </w:r>
      <w:r>
        <w:rPr>
          <w:rtl w:val="0"/>
          <w:lang w:val="fr-FR"/>
        </w:rPr>
        <w:t>é</w:t>
      </w:r>
      <w:r>
        <w:rPr>
          <w:rtl w:val="0"/>
          <w:lang w:val="fr-FR"/>
        </w:rPr>
        <w:t>valuation sont :</w:t>
      </w:r>
      <w:r>
        <w:br w:type="textWrapping"/>
      </w:r>
    </w:p>
    <w:p>
      <w:pPr>
        <w:pStyle w:val="Corps"/>
        <w:numPr>
          <w:ilvl w:val="0"/>
          <w:numId w:val="103"/>
        </w:numPr>
        <w:bidi w:val="0"/>
      </w:pPr>
      <w:r>
        <w:rPr>
          <w:rtl w:val="0"/>
          <w:lang w:val="fr-FR"/>
        </w:rPr>
        <w:t>Pneumothorax sous tension</w:t>
      </w:r>
    </w:p>
    <w:p>
      <w:pPr>
        <w:pStyle w:val="Corps"/>
        <w:numPr>
          <w:ilvl w:val="0"/>
          <w:numId w:val="17"/>
        </w:numPr>
        <w:bidi w:val="0"/>
      </w:pPr>
      <w:r>
        <w:rPr>
          <w:rtl w:val="0"/>
          <w:lang w:val="fr-FR"/>
        </w:rPr>
        <w:t>Pneumothorax ouvert</w:t>
      </w:r>
    </w:p>
    <w:p>
      <w:pPr>
        <w:pStyle w:val="Corps"/>
        <w:numPr>
          <w:ilvl w:val="0"/>
          <w:numId w:val="17"/>
        </w:numPr>
        <w:bidi w:val="0"/>
      </w:pPr>
      <w:r>
        <w:rPr>
          <w:rtl w:val="0"/>
          <w:lang w:val="fr-FR"/>
        </w:rPr>
        <w:t>Volet costal</w:t>
      </w:r>
    </w:p>
    <w:p>
      <w:pPr>
        <w:pStyle w:val="Format libre"/>
        <w:bidi w:val="0"/>
      </w:pPr>
    </w:p>
    <w:p>
      <w:pPr>
        <w:pStyle w:val="Format libre"/>
        <w:rPr>
          <w:b w:val="1"/>
          <w:bCs w:val="1"/>
        </w:rPr>
      </w:pPr>
      <w:r>
        <w:rPr>
          <w:b w:val="1"/>
          <w:bCs w:val="1"/>
          <w:rtl w:val="0"/>
          <w:lang w:val="fr-FR"/>
        </w:rPr>
        <w:t>C: circulation</w:t>
      </w:r>
    </w:p>
    <w:p>
      <w:pPr>
        <w:pStyle w:val="Format libre"/>
        <w:bidi w:val="0"/>
      </w:pPr>
      <w:r>
        <w:rPr>
          <w:rFonts w:cs="Arial Unicode MS" w:eastAsia="Arial Unicode MS" w:hint="default"/>
          <w:rtl w:val="0"/>
          <w:lang w:val="fr-FR"/>
        </w:rPr>
        <w:t>É</w:t>
      </w:r>
      <w:r>
        <w:rPr>
          <w:rFonts w:cs="Arial Unicode MS" w:eastAsia="Arial Unicode MS"/>
          <w:rtl w:val="0"/>
          <w:lang w:val="fr-FR"/>
        </w:rPr>
        <w:t>valuer rapidement le niveau h</w:t>
      </w:r>
      <w:r>
        <w:rPr>
          <w:rFonts w:cs="Arial Unicode MS" w:eastAsia="Arial Unicode MS" w:hint="default"/>
          <w:rtl w:val="0"/>
          <w:lang w:val="fr-FR"/>
        </w:rPr>
        <w:t>é</w:t>
      </w:r>
      <w:r>
        <w:rPr>
          <w:rFonts w:cs="Arial Unicode MS" w:eastAsia="Arial Unicode MS"/>
          <w:rtl w:val="0"/>
          <w:lang w:val="fr-FR"/>
        </w:rPr>
        <w:t>modynamique du patient en prenant les pouls, observant la peau et le refill capillaire</w:t>
      </w:r>
    </w:p>
    <w:p>
      <w:pPr>
        <w:pStyle w:val="Format libre"/>
        <w:bidi w:val="0"/>
      </w:pPr>
      <w:r>
        <w:rPr>
          <w:rFonts w:cs="Arial Unicode MS" w:eastAsia="Arial Unicode MS"/>
          <w:rtl w:val="0"/>
          <w:lang w:val="fr-FR"/>
        </w:rPr>
        <w:t>Pouls radial = 80 mmHg  f</w:t>
      </w:r>
      <w:r>
        <w:rPr>
          <w:rFonts w:cs="Arial Unicode MS" w:eastAsia="Arial Unicode MS" w:hint="default"/>
          <w:rtl w:val="0"/>
          <w:lang w:val="fr-FR"/>
        </w:rPr>
        <w:t>é</w:t>
      </w:r>
      <w:r>
        <w:rPr>
          <w:rFonts w:cs="Arial Unicode MS" w:eastAsia="Arial Unicode MS"/>
          <w:rtl w:val="0"/>
          <w:lang w:val="fr-FR"/>
        </w:rPr>
        <w:t>moral = 70 mmHg  carotidien = 60 mmHg</w:t>
      </w:r>
    </w:p>
    <w:p>
      <w:pPr>
        <w:pStyle w:val="Format libre"/>
        <w:bidi w:val="0"/>
      </w:pPr>
    </w:p>
    <w:p>
      <w:pPr>
        <w:pStyle w:val="Format libre"/>
        <w:bidi w:val="0"/>
      </w:pPr>
      <w:r>
        <w:rPr>
          <w:rFonts w:cs="Arial Unicode MS" w:eastAsia="Arial Unicode MS" w:hint="default"/>
          <w:rtl w:val="0"/>
          <w:lang w:val="fr-FR"/>
        </w:rPr>
        <w:t>É</w:t>
      </w:r>
      <w:r>
        <w:rPr>
          <w:rFonts w:cs="Arial Unicode MS" w:eastAsia="Arial Unicode MS"/>
          <w:rtl w:val="0"/>
          <w:lang w:val="fr-FR"/>
        </w:rPr>
        <w:t>valuer toutes pertes de sang externe visible ainsi que les 4 cavit</w:t>
      </w:r>
      <w:r>
        <w:rPr>
          <w:rFonts w:cs="Arial Unicode MS" w:eastAsia="Arial Unicode MS" w:hint="default"/>
          <w:rtl w:val="0"/>
          <w:lang w:val="fr-FR"/>
        </w:rPr>
        <w:t>é</w:t>
      </w:r>
      <w:r>
        <w:rPr>
          <w:rFonts w:cs="Arial Unicode MS" w:eastAsia="Arial Unicode MS"/>
          <w:rtl w:val="0"/>
          <w:lang w:val="fr-FR"/>
        </w:rPr>
        <w:t>s :</w:t>
      </w:r>
    </w:p>
    <w:p>
      <w:pPr>
        <w:pStyle w:val="Format libre"/>
        <w:bidi w:val="0"/>
      </w:pPr>
    </w:p>
    <w:p>
      <w:pPr>
        <w:pStyle w:val="Format libre"/>
        <w:numPr>
          <w:ilvl w:val="0"/>
          <w:numId w:val="104"/>
        </w:numPr>
        <w:bidi w:val="0"/>
      </w:pPr>
      <w:r>
        <w:rPr>
          <w:rFonts w:cs="Arial Unicode MS" w:eastAsia="Arial Unicode MS"/>
          <w:rtl w:val="0"/>
          <w:lang w:val="fr-FR"/>
        </w:rPr>
        <w:t>thoracique</w:t>
      </w:r>
    </w:p>
    <w:p>
      <w:pPr>
        <w:pStyle w:val="Format libre"/>
        <w:numPr>
          <w:ilvl w:val="0"/>
          <w:numId w:val="17"/>
        </w:numPr>
        <w:bidi w:val="0"/>
      </w:pPr>
      <w:r>
        <w:rPr>
          <w:rFonts w:cs="Arial Unicode MS" w:eastAsia="Arial Unicode MS"/>
          <w:rtl w:val="0"/>
          <w:lang w:val="fr-FR"/>
        </w:rPr>
        <w:t>Abdominale</w:t>
      </w:r>
    </w:p>
    <w:p>
      <w:pPr>
        <w:pStyle w:val="Format libre"/>
        <w:numPr>
          <w:ilvl w:val="0"/>
          <w:numId w:val="17"/>
        </w:numPr>
        <w:bidi w:val="0"/>
      </w:pPr>
      <w:r>
        <w:rPr>
          <w:rFonts w:cs="Arial Unicode MS" w:eastAsia="Arial Unicode MS"/>
          <w:rtl w:val="0"/>
          <w:lang w:val="fr-FR"/>
        </w:rPr>
        <w:t>Pelvienne</w:t>
      </w:r>
      <w:r>
        <w:br w:type="textWrapping"/>
      </w:r>
      <w:r>
        <w:rPr>
          <w:rFonts w:cs="Arial Unicode MS" w:eastAsia="Arial Unicode MS"/>
          <w:b w:val="1"/>
          <w:bCs w:val="1"/>
          <w:rtl w:val="0"/>
          <w:lang w:val="fr-FR"/>
        </w:rPr>
        <w:t xml:space="preserve">*penser </w:t>
      </w:r>
      <w:r>
        <w:rPr>
          <w:rFonts w:cs="Arial Unicode MS" w:eastAsia="Arial Unicode MS" w:hint="default"/>
          <w:b w:val="1"/>
          <w:bCs w:val="1"/>
          <w:rtl w:val="0"/>
          <w:lang w:val="fr-FR"/>
        </w:rPr>
        <w:t xml:space="preserve">à </w:t>
      </w:r>
      <w:r>
        <w:rPr>
          <w:rFonts w:cs="Arial Unicode MS" w:eastAsia="Arial Unicode MS"/>
          <w:b w:val="1"/>
          <w:bCs w:val="1"/>
          <w:rtl w:val="0"/>
          <w:lang w:val="fr-FR"/>
        </w:rPr>
        <w:t>R/O open book (Fx du bassin)</w:t>
      </w:r>
    </w:p>
    <w:p>
      <w:pPr>
        <w:pStyle w:val="Format libre"/>
        <w:numPr>
          <w:ilvl w:val="0"/>
          <w:numId w:val="17"/>
        </w:numPr>
        <w:bidi w:val="0"/>
      </w:pPr>
      <w:r>
        <w:rPr>
          <w:rFonts w:cs="Arial Unicode MS" w:eastAsia="Arial Unicode MS"/>
          <w:rtl w:val="0"/>
          <w:lang w:val="fr-FR"/>
        </w:rPr>
        <w:t>Masses musculaires pr</w:t>
      </w:r>
      <w:r>
        <w:rPr>
          <w:rFonts w:cs="Arial Unicode MS" w:eastAsia="Arial Unicode MS" w:hint="default"/>
          <w:rtl w:val="0"/>
          <w:lang w:val="fr-FR"/>
        </w:rPr>
        <w:t>è</w:t>
      </w:r>
      <w:r>
        <w:rPr>
          <w:rFonts w:cs="Arial Unicode MS" w:eastAsia="Arial Unicode MS"/>
          <w:rtl w:val="0"/>
          <w:lang w:val="fr-FR"/>
        </w:rPr>
        <w:t>s des os long (ex : cuisses)</w:t>
      </w:r>
    </w:p>
    <w:p>
      <w:pPr>
        <w:pStyle w:val="Format libre"/>
        <w:bidi w:val="0"/>
      </w:pPr>
    </w:p>
    <w:p>
      <w:pPr>
        <w:pStyle w:val="Format libre"/>
        <w:bidi w:val="0"/>
      </w:pPr>
      <w:r>
        <w:rPr>
          <w:rFonts w:cs="Arial Unicode MS" w:eastAsia="Arial Unicode MS"/>
          <w:rtl w:val="0"/>
          <w:lang w:val="fr-FR"/>
        </w:rPr>
        <w:t>Traitement :</w:t>
      </w:r>
    </w:p>
    <w:p>
      <w:pPr>
        <w:pStyle w:val="Format libre"/>
        <w:numPr>
          <w:ilvl w:val="0"/>
          <w:numId w:val="105"/>
        </w:numPr>
        <w:bidi w:val="0"/>
      </w:pPr>
      <w:r>
        <w:rPr>
          <w:rFonts w:cs="Arial Unicode MS" w:eastAsia="Arial Unicode MS"/>
          <w:rtl w:val="0"/>
          <w:lang w:val="fr-FR"/>
        </w:rPr>
        <w:t>Comprimer les sites de saignement</w:t>
      </w:r>
    </w:p>
    <w:p>
      <w:pPr>
        <w:pStyle w:val="Format libre"/>
        <w:numPr>
          <w:ilvl w:val="0"/>
          <w:numId w:val="17"/>
        </w:numPr>
        <w:bidi w:val="0"/>
      </w:pPr>
      <w:r>
        <w:rPr>
          <w:rFonts w:cs="Arial Unicode MS" w:eastAsia="Arial Unicode MS"/>
          <w:rtl w:val="0"/>
          <w:lang w:val="fr-FR"/>
        </w:rPr>
        <w:t>Grouper-Croiser</w:t>
      </w:r>
    </w:p>
    <w:p>
      <w:pPr>
        <w:pStyle w:val="Format libre"/>
        <w:numPr>
          <w:ilvl w:val="0"/>
          <w:numId w:val="17"/>
        </w:numPr>
        <w:bidi w:val="0"/>
      </w:pPr>
      <w:r>
        <w:rPr>
          <w:rFonts w:cs="Arial Unicode MS" w:eastAsia="Arial Unicode MS"/>
          <w:rtl w:val="0"/>
          <w:lang w:val="fr-FR"/>
        </w:rPr>
        <w:t xml:space="preserve">2 voies veineuses minimum </w:t>
      </w:r>
    </w:p>
    <w:p>
      <w:pPr>
        <w:pStyle w:val="Format libre"/>
        <w:numPr>
          <w:ilvl w:val="0"/>
          <w:numId w:val="17"/>
        </w:numPr>
        <w:bidi w:val="0"/>
      </w:pPr>
      <w:r>
        <w:rPr>
          <w:rFonts w:cs="Arial Unicode MS" w:eastAsia="Arial Unicode MS"/>
          <w:rtl w:val="0"/>
          <w:lang w:val="fr-FR"/>
        </w:rPr>
        <w:t>2 L de solut</w:t>
      </w:r>
      <w:r>
        <w:rPr>
          <w:rFonts w:cs="Arial Unicode MS" w:eastAsia="Arial Unicode MS" w:hint="default"/>
          <w:rtl w:val="0"/>
          <w:lang w:val="fr-FR"/>
        </w:rPr>
        <w:t xml:space="preserve">é </w:t>
      </w:r>
      <w:r>
        <w:rPr>
          <w:rFonts w:cs="Arial Unicode MS" w:eastAsia="Arial Unicode MS"/>
          <w:rtl w:val="0"/>
          <w:lang w:val="fr-FR"/>
        </w:rPr>
        <w:t>(NS 0,9% ou LR)</w:t>
      </w:r>
    </w:p>
    <w:p>
      <w:pPr>
        <w:pStyle w:val="Format libre"/>
        <w:rPr>
          <w:sz w:val="20"/>
          <w:szCs w:val="20"/>
        </w:rPr>
      </w:pPr>
      <w:r>
        <w:rPr>
          <w:sz w:val="20"/>
          <w:szCs w:val="20"/>
          <w:rtl w:val="0"/>
          <w:lang w:val="fr-FR"/>
        </w:rPr>
        <w:t>*le d</w:t>
      </w:r>
      <w:r>
        <w:rPr>
          <w:sz w:val="20"/>
          <w:szCs w:val="20"/>
          <w:rtl w:val="0"/>
          <w:lang w:val="fr-FR"/>
        </w:rPr>
        <w:t>é</w:t>
      </w:r>
      <w:r>
        <w:rPr>
          <w:sz w:val="20"/>
          <w:szCs w:val="20"/>
          <w:rtl w:val="0"/>
          <w:lang w:val="fr-FR"/>
        </w:rPr>
        <w:t>bit maximal d</w:t>
      </w:r>
      <w:r>
        <w:rPr>
          <w:sz w:val="20"/>
          <w:szCs w:val="20"/>
          <w:rtl w:val="0"/>
          <w:lang w:val="fr-FR"/>
        </w:rPr>
        <w:t>é</w:t>
      </w:r>
      <w:r>
        <w:rPr>
          <w:sz w:val="20"/>
          <w:szCs w:val="20"/>
          <w:rtl w:val="0"/>
          <w:lang w:val="fr-FR"/>
        </w:rPr>
        <w:t>pend de la taille du cath</w:t>
      </w:r>
      <w:r>
        <w:rPr>
          <w:sz w:val="20"/>
          <w:szCs w:val="20"/>
          <w:rtl w:val="0"/>
          <w:lang w:val="fr-FR"/>
        </w:rPr>
        <w:t>é</w:t>
      </w:r>
      <w:r>
        <w:rPr>
          <w:sz w:val="20"/>
          <w:szCs w:val="20"/>
          <w:rtl w:val="0"/>
          <w:lang w:val="fr-FR"/>
        </w:rPr>
        <w:t>ter et de sa longueur et non de la veine, on peut obtenir un plus grand d</w:t>
      </w:r>
      <w:r>
        <w:rPr>
          <w:sz w:val="20"/>
          <w:szCs w:val="20"/>
          <w:rtl w:val="0"/>
          <w:lang w:val="fr-FR"/>
        </w:rPr>
        <w:t>é</w:t>
      </w:r>
      <w:r>
        <w:rPr>
          <w:sz w:val="20"/>
          <w:szCs w:val="20"/>
          <w:rtl w:val="0"/>
          <w:lang w:val="fr-FR"/>
        </w:rPr>
        <w:t>bit avec un cath</w:t>
      </w:r>
      <w:r>
        <w:rPr>
          <w:sz w:val="20"/>
          <w:szCs w:val="20"/>
          <w:rtl w:val="0"/>
          <w:lang w:val="fr-FR"/>
        </w:rPr>
        <w:t>é</w:t>
      </w:r>
      <w:r>
        <w:rPr>
          <w:sz w:val="20"/>
          <w:szCs w:val="20"/>
          <w:rtl w:val="0"/>
          <w:lang w:val="fr-FR"/>
        </w:rPr>
        <w:t>ter 14 dans une VVP qu</w:t>
      </w:r>
      <w:r>
        <w:rPr>
          <w:sz w:val="20"/>
          <w:szCs w:val="20"/>
          <w:rtl w:val="0"/>
          <w:lang w:val="fr-FR"/>
        </w:rPr>
        <w:t>’</w:t>
      </w:r>
      <w:r>
        <w:rPr>
          <w:sz w:val="20"/>
          <w:szCs w:val="20"/>
          <w:rtl w:val="0"/>
          <w:lang w:val="fr-FR"/>
        </w:rPr>
        <w:t>une voie centrale (car la voie centrale est longue).</w:t>
      </w:r>
    </w:p>
    <w:p>
      <w:pPr>
        <w:pStyle w:val="Format libre"/>
        <w:bidi w:val="0"/>
      </w:pPr>
    </w:p>
    <w:p>
      <w:pPr>
        <w:pStyle w:val="Format libre"/>
        <w:rPr>
          <w:b w:val="0"/>
          <w:bCs w:val="0"/>
        </w:rPr>
      </w:pPr>
      <w:r>
        <w:rPr>
          <w:b w:val="1"/>
          <w:bCs w:val="1"/>
          <w:rtl w:val="0"/>
          <w:lang w:val="fr-FR"/>
        </w:rPr>
        <w:t>D : disability</w:t>
      </w:r>
    </w:p>
    <w:p>
      <w:pPr>
        <w:pStyle w:val="Format libre"/>
        <w:rPr>
          <w:b w:val="0"/>
          <w:bCs w:val="0"/>
        </w:rPr>
      </w:pPr>
      <w:r>
        <w:rPr>
          <w:b w:val="0"/>
          <w:bCs w:val="0"/>
          <w:rtl w:val="0"/>
          <w:lang w:val="fr-FR"/>
        </w:rPr>
        <w:t>É</w:t>
      </w:r>
      <w:r>
        <w:rPr>
          <w:b w:val="0"/>
          <w:bCs w:val="0"/>
          <w:rtl w:val="0"/>
          <w:lang w:val="fr-FR"/>
        </w:rPr>
        <w:t>valuation neurologique sommaire qui sera approfondie lors du 2e passage.</w:t>
      </w:r>
      <w:r>
        <w:rPr>
          <w:b w:val="0"/>
          <w:bCs w:val="0"/>
        </w:rPr>
        <w:br w:type="textWrapping"/>
      </w:r>
      <w:r>
        <w:rPr>
          <w:b w:val="0"/>
          <w:bCs w:val="0"/>
          <w:rtl w:val="0"/>
          <w:lang w:val="fr-FR"/>
        </w:rPr>
        <w:t>Glasgow, pupilles r</w:t>
      </w:r>
      <w:r>
        <w:rPr>
          <w:b w:val="0"/>
          <w:bCs w:val="0"/>
          <w:rtl w:val="0"/>
          <w:lang w:val="fr-FR"/>
        </w:rPr>
        <w:t>é</w:t>
      </w:r>
      <w:r>
        <w:rPr>
          <w:b w:val="0"/>
          <w:bCs w:val="0"/>
          <w:rtl w:val="0"/>
          <w:lang w:val="fr-FR"/>
        </w:rPr>
        <w:t>actives +/- toucher rectal</w:t>
      </w:r>
    </w:p>
    <w:p>
      <w:pPr>
        <w:pStyle w:val="Format libre"/>
        <w:rPr>
          <w:b w:val="0"/>
          <w:bCs w:val="0"/>
        </w:rPr>
      </w:pPr>
    </w:p>
    <w:p>
      <w:pPr>
        <w:pStyle w:val="Format libre"/>
        <w:rPr>
          <w:b w:val="0"/>
          <w:bCs w:val="0"/>
        </w:rPr>
      </w:pPr>
      <w:r>
        <w:rPr>
          <w:b w:val="0"/>
          <w:bCs w:val="0"/>
          <w:rtl w:val="0"/>
          <w:lang w:val="fr-FR"/>
        </w:rPr>
        <w:t>Observer changement entre les 2 passages, un changement de l</w:t>
      </w:r>
      <w:r>
        <w:rPr>
          <w:b w:val="0"/>
          <w:bCs w:val="0"/>
          <w:rtl w:val="0"/>
          <w:lang w:val="fr-FR"/>
        </w:rPr>
        <w:t>’é</w:t>
      </w:r>
      <w:r>
        <w:rPr>
          <w:b w:val="0"/>
          <w:bCs w:val="0"/>
          <w:rtl w:val="0"/>
          <w:lang w:val="fr-FR"/>
        </w:rPr>
        <w:t xml:space="preserve">tat de conscience peut </w:t>
      </w:r>
      <w:r>
        <w:rPr>
          <w:b w:val="0"/>
          <w:bCs w:val="0"/>
          <w:rtl w:val="0"/>
          <w:lang w:val="fr-FR"/>
        </w:rPr>
        <w:t>ê</w:t>
      </w:r>
      <w:r>
        <w:rPr>
          <w:b w:val="0"/>
          <w:bCs w:val="0"/>
          <w:rtl w:val="0"/>
          <w:lang w:val="fr-FR"/>
        </w:rPr>
        <w:t xml:space="preserve">tre attribuer </w:t>
      </w:r>
      <w:r>
        <w:rPr>
          <w:b w:val="0"/>
          <w:bCs w:val="0"/>
          <w:rtl w:val="0"/>
          <w:lang w:val="fr-FR"/>
        </w:rPr>
        <w:t xml:space="preserve">à </w:t>
      </w:r>
      <w:r>
        <w:rPr>
          <w:b w:val="0"/>
          <w:bCs w:val="0"/>
          <w:rtl w:val="0"/>
          <w:lang w:val="fr-FR"/>
        </w:rPr>
        <w:t>une diminution de l</w:t>
      </w:r>
      <w:r>
        <w:rPr>
          <w:b w:val="0"/>
          <w:bCs w:val="0"/>
          <w:rtl w:val="0"/>
          <w:lang w:val="fr-FR"/>
        </w:rPr>
        <w:t>’</w:t>
      </w:r>
      <w:r>
        <w:rPr>
          <w:b w:val="0"/>
          <w:bCs w:val="0"/>
          <w:rtl w:val="0"/>
          <w:lang w:val="fr-FR"/>
        </w:rPr>
        <w:t>oxyg</w:t>
      </w:r>
      <w:r>
        <w:rPr>
          <w:b w:val="0"/>
          <w:bCs w:val="0"/>
          <w:rtl w:val="0"/>
          <w:lang w:val="fr-FR"/>
        </w:rPr>
        <w:t>é</w:t>
      </w:r>
      <w:r>
        <w:rPr>
          <w:b w:val="0"/>
          <w:bCs w:val="0"/>
          <w:rtl w:val="0"/>
          <w:lang w:val="fr-FR"/>
        </w:rPr>
        <w:t xml:space="preserve">nation et non seulement </w:t>
      </w:r>
      <w:r>
        <w:rPr>
          <w:b w:val="0"/>
          <w:bCs w:val="0"/>
          <w:rtl w:val="0"/>
          <w:lang w:val="fr-FR"/>
        </w:rPr>
        <w:t xml:space="preserve">à </w:t>
      </w:r>
      <w:r>
        <w:rPr>
          <w:b w:val="0"/>
          <w:bCs w:val="0"/>
          <w:rtl w:val="0"/>
          <w:lang w:val="fr-FR"/>
        </w:rPr>
        <w:t>une cause neurologique, on doit donc r</w:t>
      </w:r>
      <w:r>
        <w:rPr>
          <w:b w:val="0"/>
          <w:bCs w:val="0"/>
          <w:rtl w:val="0"/>
          <w:lang w:val="fr-FR"/>
        </w:rPr>
        <w:t>éé</w:t>
      </w:r>
      <w:r>
        <w:rPr>
          <w:b w:val="0"/>
          <w:bCs w:val="0"/>
          <w:rtl w:val="0"/>
          <w:lang w:val="fr-FR"/>
        </w:rPr>
        <w:t>valuer l</w:t>
      </w:r>
      <w:r>
        <w:rPr>
          <w:b w:val="0"/>
          <w:bCs w:val="0"/>
          <w:rtl w:val="0"/>
          <w:lang w:val="fr-FR"/>
        </w:rPr>
        <w:t>’</w:t>
      </w:r>
      <w:r>
        <w:rPr>
          <w:b w:val="0"/>
          <w:bCs w:val="0"/>
          <w:rtl w:val="0"/>
          <w:lang w:val="fr-FR"/>
        </w:rPr>
        <w:t>ABC en cas de d</w:t>
      </w:r>
      <w:r>
        <w:rPr>
          <w:b w:val="0"/>
          <w:bCs w:val="0"/>
          <w:rtl w:val="0"/>
          <w:lang w:val="fr-FR"/>
        </w:rPr>
        <w:t>é</w:t>
      </w:r>
      <w:r>
        <w:rPr>
          <w:b w:val="0"/>
          <w:bCs w:val="0"/>
          <w:rtl w:val="0"/>
          <w:lang w:val="fr-FR"/>
        </w:rPr>
        <w:t>t</w:t>
      </w:r>
      <w:r>
        <w:rPr>
          <w:b w:val="0"/>
          <w:bCs w:val="0"/>
          <w:rtl w:val="0"/>
          <w:lang w:val="fr-FR"/>
        </w:rPr>
        <w:t>é</w:t>
      </w:r>
      <w:r>
        <w:rPr>
          <w:b w:val="0"/>
          <w:bCs w:val="0"/>
          <w:rtl w:val="0"/>
          <w:lang w:val="fr-FR"/>
        </w:rPr>
        <w:t>rioration.</w:t>
      </w:r>
    </w:p>
    <w:p>
      <w:pPr>
        <w:pStyle w:val="Format libre"/>
        <w:rPr>
          <w:b w:val="0"/>
          <w:bCs w:val="0"/>
        </w:rPr>
      </w:pPr>
    </w:p>
    <w:p>
      <w:pPr>
        <w:pStyle w:val="Format libre"/>
        <w:rPr>
          <w:b w:val="0"/>
          <w:bCs w:val="0"/>
        </w:rPr>
      </w:pPr>
      <w:r>
        <w:rPr>
          <w:b w:val="0"/>
          <w:bCs w:val="0"/>
          <w:rtl w:val="0"/>
          <w:lang w:val="fr-FR"/>
        </w:rPr>
        <w:t>Glasgow &lt; 9 =&gt; intubation (car absence de protection des voies respiratoires)</w:t>
      </w:r>
    </w:p>
    <w:p>
      <w:pPr>
        <w:pStyle w:val="Format libre"/>
        <w:rPr>
          <w:b w:val="0"/>
          <w:bCs w:val="0"/>
        </w:rPr>
      </w:pPr>
    </w:p>
    <w:p>
      <w:pPr>
        <w:pStyle w:val="Format libre"/>
        <w:rPr>
          <w:b w:val="1"/>
          <w:bCs w:val="1"/>
        </w:rPr>
      </w:pPr>
      <w:r>
        <w:rPr>
          <w:b w:val="1"/>
          <w:bCs w:val="1"/>
          <w:rtl w:val="0"/>
          <w:lang w:val="fr-FR"/>
        </w:rPr>
        <w:t>E : Exposition</w:t>
      </w:r>
    </w:p>
    <w:p>
      <w:pPr>
        <w:pStyle w:val="Format libre"/>
        <w:bidi w:val="0"/>
      </w:pPr>
      <w:r>
        <w:rPr>
          <w:rFonts w:cs="Arial Unicode MS" w:eastAsia="Arial Unicode MS"/>
          <w:rtl w:val="0"/>
          <w:lang w:val="fr-FR"/>
        </w:rPr>
        <w:t xml:space="preserve">Le patient doit </w:t>
      </w:r>
      <w:r>
        <w:rPr>
          <w:rFonts w:cs="Arial Unicode MS" w:eastAsia="Arial Unicode MS" w:hint="default"/>
          <w:rtl w:val="0"/>
          <w:lang w:val="fr-FR"/>
        </w:rPr>
        <w:t>ê</w:t>
      </w:r>
      <w:r>
        <w:rPr>
          <w:rFonts w:cs="Arial Unicode MS" w:eastAsia="Arial Unicode MS"/>
          <w:rtl w:val="0"/>
          <w:lang w:val="fr-FR"/>
        </w:rPr>
        <w:t>tre d</w:t>
      </w:r>
      <w:r>
        <w:rPr>
          <w:rFonts w:cs="Arial Unicode MS" w:eastAsia="Arial Unicode MS" w:hint="default"/>
          <w:rtl w:val="0"/>
          <w:lang w:val="fr-FR"/>
        </w:rPr>
        <w:t>é</w:t>
      </w:r>
      <w:r>
        <w:rPr>
          <w:rFonts w:cs="Arial Unicode MS" w:eastAsia="Arial Unicode MS"/>
          <w:rtl w:val="0"/>
          <w:lang w:val="fr-FR"/>
        </w:rPr>
        <w:t>v</w:t>
      </w:r>
      <w:r>
        <w:rPr>
          <w:rFonts w:cs="Arial Unicode MS" w:eastAsia="Arial Unicode MS" w:hint="default"/>
          <w:rtl w:val="0"/>
          <w:lang w:val="fr-FR"/>
        </w:rPr>
        <w:t>ê</w:t>
      </w:r>
      <w:r>
        <w:rPr>
          <w:rFonts w:cs="Arial Unicode MS" w:eastAsia="Arial Unicode MS"/>
          <w:rtl w:val="0"/>
          <w:lang w:val="fr-FR"/>
        </w:rPr>
        <w:t>tu compl</w:t>
      </w:r>
      <w:r>
        <w:rPr>
          <w:rFonts w:cs="Arial Unicode MS" w:eastAsia="Arial Unicode MS" w:hint="default"/>
          <w:rtl w:val="0"/>
          <w:lang w:val="fr-FR"/>
        </w:rPr>
        <w:t>è</w:t>
      </w:r>
      <w:r>
        <w:rPr>
          <w:rFonts w:cs="Arial Unicode MS" w:eastAsia="Arial Unicode MS"/>
          <w:rtl w:val="0"/>
          <w:lang w:val="fr-FR"/>
        </w:rPr>
        <w:t xml:space="preserve">tement </w:t>
      </w:r>
      <w:r>
        <w:rPr>
          <w:rFonts w:cs="Arial Unicode MS" w:eastAsia="Arial Unicode MS" w:hint="default"/>
          <w:rtl w:val="0"/>
          <w:lang w:val="fr-FR"/>
        </w:rPr>
        <w:t xml:space="preserve">à </w:t>
      </w:r>
      <w:r>
        <w:rPr>
          <w:rFonts w:cs="Arial Unicode MS" w:eastAsia="Arial Unicode MS"/>
          <w:rtl w:val="0"/>
          <w:lang w:val="fr-FR"/>
        </w:rPr>
        <w:t>la recherche d</w:t>
      </w:r>
      <w:r>
        <w:rPr>
          <w:rFonts w:cs="Arial Unicode MS" w:eastAsia="Arial Unicode MS" w:hint="default"/>
          <w:rtl w:val="0"/>
          <w:lang w:val="fr-FR"/>
        </w:rPr>
        <w:t>’é</w:t>
      </w:r>
      <w:r>
        <w:rPr>
          <w:rFonts w:cs="Arial Unicode MS" w:eastAsia="Arial Unicode MS"/>
          <w:rtl w:val="0"/>
          <w:lang w:val="fr-FR"/>
        </w:rPr>
        <w:t>l</w:t>
      </w:r>
      <w:r>
        <w:rPr>
          <w:rFonts w:cs="Arial Unicode MS" w:eastAsia="Arial Unicode MS" w:hint="default"/>
          <w:rtl w:val="0"/>
          <w:lang w:val="fr-FR"/>
        </w:rPr>
        <w:t>é</w:t>
      </w:r>
      <w:r>
        <w:rPr>
          <w:rFonts w:cs="Arial Unicode MS" w:eastAsia="Arial Unicode MS"/>
          <w:rtl w:val="0"/>
          <w:lang w:val="fr-FR"/>
        </w:rPr>
        <w:t>ments manqu</w:t>
      </w:r>
      <w:r>
        <w:rPr>
          <w:rFonts w:cs="Arial Unicode MS" w:eastAsia="Arial Unicode MS" w:hint="default"/>
          <w:rtl w:val="0"/>
          <w:lang w:val="fr-FR"/>
        </w:rPr>
        <w:t>é</w:t>
      </w:r>
      <w:r>
        <w:rPr>
          <w:rFonts w:cs="Arial Unicode MS" w:eastAsia="Arial Unicode MS"/>
          <w:rtl w:val="0"/>
          <w:lang w:val="fr-FR"/>
        </w:rPr>
        <w:t xml:space="preserve">s ou de signes orientant le Dx. Le tout doit </w:t>
      </w:r>
      <w:r>
        <w:rPr>
          <w:rFonts w:cs="Arial Unicode MS" w:eastAsia="Arial Unicode MS" w:hint="default"/>
          <w:rtl w:val="0"/>
          <w:lang w:val="fr-FR"/>
        </w:rPr>
        <w:t>ê</w:t>
      </w:r>
      <w:r>
        <w:rPr>
          <w:rFonts w:cs="Arial Unicode MS" w:eastAsia="Arial Unicode MS"/>
          <w:rtl w:val="0"/>
          <w:lang w:val="fr-FR"/>
        </w:rPr>
        <w:t>tre fait en surveillant l</w:t>
      </w:r>
      <w:r>
        <w:rPr>
          <w:rFonts w:cs="Arial Unicode MS" w:eastAsia="Arial Unicode MS" w:hint="default"/>
          <w:rtl w:val="0"/>
          <w:lang w:val="fr-FR"/>
        </w:rPr>
        <w:t>’</w:t>
      </w:r>
      <w:r>
        <w:rPr>
          <w:rFonts w:cs="Arial Unicode MS" w:eastAsia="Arial Unicode MS"/>
          <w:rtl w:val="0"/>
          <w:lang w:val="fr-FR"/>
        </w:rPr>
        <w:t xml:space="preserve">hypothermie. Penser </w:t>
      </w:r>
      <w:r>
        <w:rPr>
          <w:rFonts w:cs="Arial Unicode MS" w:eastAsia="Arial Unicode MS" w:hint="default"/>
          <w:rtl w:val="0"/>
          <w:lang w:val="fr-FR"/>
        </w:rPr>
        <w:t xml:space="preserve">à </w:t>
      </w:r>
      <w:r>
        <w:rPr>
          <w:rFonts w:cs="Arial Unicode MS" w:eastAsia="Arial Unicode MS"/>
          <w:rtl w:val="0"/>
          <w:lang w:val="fr-FR"/>
        </w:rPr>
        <w:t>r</w:t>
      </w:r>
      <w:r>
        <w:rPr>
          <w:rFonts w:cs="Arial Unicode MS" w:eastAsia="Arial Unicode MS" w:hint="default"/>
          <w:rtl w:val="0"/>
          <w:lang w:val="fr-FR"/>
        </w:rPr>
        <w:t>é</w:t>
      </w:r>
      <w:r>
        <w:rPr>
          <w:rFonts w:cs="Arial Unicode MS" w:eastAsia="Arial Unicode MS"/>
          <w:rtl w:val="0"/>
          <w:lang w:val="fr-FR"/>
        </w:rPr>
        <w:t>chauffer les solut</w:t>
      </w:r>
      <w:r>
        <w:rPr>
          <w:rFonts w:cs="Arial Unicode MS" w:eastAsia="Arial Unicode MS" w:hint="default"/>
          <w:rtl w:val="0"/>
          <w:lang w:val="fr-FR"/>
        </w:rPr>
        <w:t>é</w:t>
      </w:r>
      <w:r>
        <w:rPr>
          <w:rFonts w:cs="Arial Unicode MS" w:eastAsia="Arial Unicode MS"/>
          <w:rtl w:val="0"/>
          <w:lang w:val="fr-FR"/>
        </w:rPr>
        <w:t>s.</w:t>
      </w:r>
    </w:p>
    <w:p>
      <w:pPr>
        <w:pStyle w:val="Format libre"/>
        <w:bidi w:val="0"/>
      </w:pPr>
    </w:p>
    <w:p>
      <w:pPr>
        <w:pStyle w:val="Format libre"/>
        <w:bidi w:val="0"/>
      </w:pPr>
      <w:r>
        <w:rPr>
          <w:rFonts w:cs="Arial Unicode MS" w:eastAsia="Arial Unicode MS"/>
          <w:rtl w:val="0"/>
          <w:lang w:val="fr-FR"/>
        </w:rPr>
        <w:t>Ex : dard d</w:t>
      </w:r>
      <w:r>
        <w:rPr>
          <w:rFonts w:cs="Arial Unicode MS" w:eastAsia="Arial Unicode MS" w:hint="default"/>
          <w:rtl w:val="0"/>
          <w:lang w:val="fr-FR"/>
        </w:rPr>
        <w:t>’</w:t>
      </w:r>
      <w:r>
        <w:rPr>
          <w:rFonts w:cs="Arial Unicode MS" w:eastAsia="Arial Unicode MS"/>
          <w:rtl w:val="0"/>
          <w:lang w:val="fr-FR"/>
        </w:rPr>
        <w:t>abeille (choc anaphylactique), tampon (syndrome choc toxique), purpura (m</w:t>
      </w:r>
      <w:r>
        <w:rPr>
          <w:rFonts w:cs="Arial Unicode MS" w:eastAsia="Arial Unicode MS" w:hint="default"/>
          <w:rtl w:val="0"/>
          <w:lang w:val="fr-FR"/>
        </w:rPr>
        <w:t>é</w:t>
      </w:r>
      <w:r>
        <w:rPr>
          <w:rFonts w:cs="Arial Unicode MS" w:eastAsia="Arial Unicode MS"/>
          <w:rtl w:val="0"/>
          <w:lang w:val="fr-FR"/>
        </w:rPr>
        <w:t>ningite), etc.</w:t>
      </w:r>
    </w:p>
    <w:p>
      <w:pPr>
        <w:pStyle w:val="Format libre"/>
        <w:bidi w:val="0"/>
      </w:pPr>
    </w:p>
    <w:p>
      <w:pPr>
        <w:pStyle w:val="Format libre"/>
        <w:bidi w:val="0"/>
      </w:pPr>
      <w:r>
        <w:rPr>
          <w:rFonts w:cs="Arial Unicode MS" w:eastAsia="Arial Unicode MS"/>
          <w:rtl w:val="0"/>
          <w:lang w:val="fr-FR"/>
        </w:rPr>
        <w:t>=&gt; On place des tubes dans les orifices</w:t>
      </w:r>
      <w:r>
        <w:rPr>
          <w:rFonts w:cs="Arial Unicode MS" w:eastAsia="Arial Unicode MS" w:hint="default"/>
          <w:rtl w:val="0"/>
          <w:lang w:val="fr-FR"/>
        </w:rPr>
        <w:t>…</w:t>
      </w:r>
      <w:r>
        <w:rPr>
          <w:rFonts w:cs="Arial Unicode MS" w:eastAsia="Arial Unicode MS"/>
          <w:rtl w:val="0"/>
          <w:lang w:val="fr-FR"/>
        </w:rPr>
        <w:t>. (sonde urinaire, sonde gastrique, intubation PRN, etc.)</w:t>
      </w:r>
    </w:p>
    <w:p>
      <w:pPr>
        <w:pStyle w:val="Format libre"/>
        <w:bidi w:val="0"/>
      </w:pPr>
    </w:p>
    <w:p>
      <w:pPr>
        <w:pStyle w:val="Format libre"/>
        <w:bidi w:val="0"/>
      </w:pPr>
      <w:r>
        <w:rPr>
          <w:rFonts w:cs="Arial Unicode MS" w:eastAsia="Arial Unicode MS"/>
          <w:rtl w:val="0"/>
          <w:lang w:val="fr-FR"/>
        </w:rPr>
        <w:t>Sonde urinaire : CI si sang sur m</w:t>
      </w:r>
      <w:r>
        <w:rPr>
          <w:rFonts w:cs="Arial Unicode MS" w:eastAsia="Arial Unicode MS" w:hint="default"/>
          <w:rtl w:val="0"/>
          <w:lang w:val="fr-FR"/>
        </w:rPr>
        <w:t>é</w:t>
      </w:r>
      <w:r>
        <w:rPr>
          <w:rFonts w:cs="Arial Unicode MS" w:eastAsia="Arial Unicode MS"/>
          <w:rtl w:val="0"/>
          <w:lang w:val="fr-FR"/>
        </w:rPr>
        <w:t>at urinaire, prostate flottante, h</w:t>
      </w:r>
      <w:r>
        <w:rPr>
          <w:rFonts w:cs="Arial Unicode MS" w:eastAsia="Arial Unicode MS" w:hint="default"/>
          <w:rtl w:val="0"/>
          <w:lang w:val="fr-FR"/>
        </w:rPr>
        <w:t>é</w:t>
      </w:r>
      <w:r>
        <w:rPr>
          <w:rFonts w:cs="Arial Unicode MS" w:eastAsia="Arial Unicode MS"/>
          <w:rtl w:val="0"/>
          <w:lang w:val="fr-FR"/>
        </w:rPr>
        <w:t>matome scrotal. Appeler alors l</w:t>
      </w:r>
      <w:r>
        <w:rPr>
          <w:rFonts w:cs="Arial Unicode MS" w:eastAsia="Arial Unicode MS" w:hint="default"/>
          <w:rtl w:val="0"/>
          <w:lang w:val="fr-FR"/>
        </w:rPr>
        <w:t>’</w:t>
      </w:r>
      <w:r>
        <w:rPr>
          <w:rFonts w:cs="Arial Unicode MS" w:eastAsia="Arial Unicode MS"/>
          <w:rtl w:val="0"/>
          <w:lang w:val="fr-FR"/>
        </w:rPr>
        <w:t>urologue pour la pose d</w:t>
      </w:r>
      <w:r>
        <w:rPr>
          <w:rFonts w:cs="Arial Unicode MS" w:eastAsia="Arial Unicode MS" w:hint="default"/>
          <w:rtl w:val="0"/>
          <w:lang w:val="fr-FR"/>
        </w:rPr>
        <w:t>’</w:t>
      </w:r>
      <w:r>
        <w:rPr>
          <w:rFonts w:cs="Arial Unicode MS" w:eastAsia="Arial Unicode MS"/>
          <w:rtl w:val="0"/>
          <w:lang w:val="fr-FR"/>
        </w:rPr>
        <w:t>une sonde. La sonde permet de mesurer le d</w:t>
      </w:r>
      <w:r>
        <w:rPr>
          <w:rFonts w:cs="Arial Unicode MS" w:eastAsia="Arial Unicode MS" w:hint="default"/>
          <w:rtl w:val="0"/>
          <w:lang w:val="fr-FR"/>
        </w:rPr>
        <w:t>é</w:t>
      </w:r>
      <w:r>
        <w:rPr>
          <w:rFonts w:cs="Arial Unicode MS" w:eastAsia="Arial Unicode MS"/>
          <w:rtl w:val="0"/>
          <w:lang w:val="fr-FR"/>
        </w:rPr>
        <w:t xml:space="preserve">bit urinaire qui est un bon indice de reprise de la perfusion tissulaire. </w:t>
      </w:r>
    </w:p>
    <w:p>
      <w:pPr>
        <w:pStyle w:val="Format libre"/>
        <w:bidi w:val="0"/>
      </w:pPr>
      <w:r>
        <w:rPr>
          <w:rFonts w:cs="Arial Unicode MS" w:eastAsia="Arial Unicode MS"/>
          <w:rtl w:val="0"/>
          <w:lang w:val="fr-FR"/>
        </w:rPr>
        <w:t>Sonde gastrique : si possibilit</w:t>
      </w:r>
      <w:r>
        <w:rPr>
          <w:rFonts w:cs="Arial Unicode MS" w:eastAsia="Arial Unicode MS" w:hint="default"/>
          <w:rtl w:val="0"/>
          <w:lang w:val="fr-FR"/>
        </w:rPr>
        <w:t xml:space="preserve">é </w:t>
      </w:r>
      <w:r>
        <w:rPr>
          <w:rFonts w:cs="Arial Unicode MS" w:eastAsia="Arial Unicode MS"/>
          <w:rtl w:val="0"/>
          <w:lang w:val="fr-FR"/>
        </w:rPr>
        <w:t>de Fx de la base du cr</w:t>
      </w:r>
      <w:r>
        <w:rPr>
          <w:rFonts w:cs="Arial Unicode MS" w:eastAsia="Arial Unicode MS" w:hint="default"/>
          <w:rtl w:val="0"/>
          <w:lang w:val="fr-FR"/>
        </w:rPr>
        <w:t>â</w:t>
      </w:r>
      <w:r>
        <w:rPr>
          <w:rFonts w:cs="Arial Unicode MS" w:eastAsia="Arial Unicode MS"/>
          <w:rtl w:val="0"/>
          <w:lang w:val="fr-FR"/>
        </w:rPr>
        <w:t>ne, faire tr</w:t>
      </w:r>
      <w:r>
        <w:rPr>
          <w:rFonts w:cs="Arial Unicode MS" w:eastAsia="Arial Unicode MS" w:hint="default"/>
          <w:rtl w:val="0"/>
          <w:lang w:val="fr-FR"/>
        </w:rPr>
        <w:t>è</w:t>
      </w:r>
      <w:r>
        <w:rPr>
          <w:rFonts w:cs="Arial Unicode MS" w:eastAsia="Arial Unicode MS"/>
          <w:rtl w:val="0"/>
          <w:lang w:val="fr-FR"/>
        </w:rPr>
        <w:t>s attention lors de l</w:t>
      </w:r>
      <w:r>
        <w:rPr>
          <w:rFonts w:cs="Arial Unicode MS" w:eastAsia="Arial Unicode MS" w:hint="default"/>
          <w:rtl w:val="0"/>
          <w:lang w:val="fr-FR"/>
        </w:rPr>
        <w:t>’</w:t>
      </w:r>
      <w:r>
        <w:rPr>
          <w:rFonts w:cs="Arial Unicode MS" w:eastAsia="Arial Unicode MS"/>
          <w:rtl w:val="0"/>
          <w:lang w:val="fr-FR"/>
        </w:rPr>
        <w:t>insertion et favoriser la voie buccale. LCR forme une cible si plac</w:t>
      </w:r>
      <w:r>
        <w:rPr>
          <w:rFonts w:cs="Arial Unicode MS" w:eastAsia="Arial Unicode MS" w:hint="default"/>
          <w:rtl w:val="0"/>
          <w:lang w:val="fr-FR"/>
        </w:rPr>
        <w:t xml:space="preserve">é </w:t>
      </w:r>
      <w:r>
        <w:rPr>
          <w:rFonts w:cs="Arial Unicode MS" w:eastAsia="Arial Unicode MS"/>
          <w:rtl w:val="0"/>
          <w:lang w:val="fr-FR"/>
        </w:rPr>
        <w:t>sur papier buvard</w:t>
      </w:r>
      <w:r>
        <w:rPr>
          <w:rFonts w:cs="Arial Unicode MS" w:eastAsia="Arial Unicode MS" w:hint="default"/>
          <w:rtl w:val="0"/>
          <w:lang w:val="fr-FR"/>
        </w:rPr>
        <w:t>…</w:t>
      </w:r>
    </w:p>
    <w:p>
      <w:pPr>
        <w:pStyle w:val="Format libre"/>
        <w:bidi w:val="0"/>
      </w:pPr>
    </w:p>
    <w:p>
      <w:pPr>
        <w:pStyle w:val="Format libre"/>
        <w:rPr>
          <w:b w:val="0"/>
          <w:bCs w:val="0"/>
        </w:rPr>
      </w:pPr>
      <w:r>
        <w:rPr>
          <w:b w:val="1"/>
          <w:bCs w:val="1"/>
          <w:rtl w:val="0"/>
          <w:lang w:val="fr-FR"/>
        </w:rPr>
        <w:t>Examination secondaire :</w:t>
      </w:r>
    </w:p>
    <w:p>
      <w:pPr>
        <w:pStyle w:val="Format libre"/>
        <w:numPr>
          <w:ilvl w:val="0"/>
          <w:numId w:val="106"/>
        </w:numPr>
        <w:rPr>
          <w:b w:val="0"/>
          <w:bCs w:val="0"/>
          <w:lang w:val="fr-FR"/>
        </w:rPr>
      </w:pPr>
      <w:r>
        <w:rPr>
          <w:b w:val="0"/>
          <w:bCs w:val="0"/>
          <w:rtl w:val="0"/>
          <w:lang w:val="fr-FR"/>
        </w:rPr>
        <w:t>É</w:t>
      </w:r>
      <w:r>
        <w:rPr>
          <w:b w:val="0"/>
          <w:bCs w:val="0"/>
          <w:rtl w:val="0"/>
          <w:lang w:val="fr-FR"/>
        </w:rPr>
        <w:t>valuation du polytraumatis</w:t>
      </w:r>
      <w:r>
        <w:rPr>
          <w:b w:val="0"/>
          <w:bCs w:val="0"/>
          <w:rtl w:val="0"/>
          <w:lang w:val="fr-FR"/>
        </w:rPr>
        <w:t xml:space="preserve">é </w:t>
      </w:r>
      <w:r>
        <w:rPr>
          <w:b w:val="0"/>
          <w:bCs w:val="0"/>
          <w:rtl w:val="0"/>
          <w:lang w:val="fr-FR"/>
        </w:rPr>
        <w:t>de la t</w:t>
      </w:r>
      <w:r>
        <w:rPr>
          <w:b w:val="0"/>
          <w:bCs w:val="0"/>
          <w:rtl w:val="0"/>
          <w:lang w:val="fr-FR"/>
        </w:rPr>
        <w:t>ê</w:t>
      </w:r>
      <w:r>
        <w:rPr>
          <w:b w:val="0"/>
          <w:bCs w:val="0"/>
          <w:rtl w:val="0"/>
          <w:lang w:val="fr-FR"/>
        </w:rPr>
        <w:t>te au pied.</w:t>
      </w:r>
      <w:r>
        <w:rPr>
          <w:b w:val="0"/>
          <w:bCs w:val="0"/>
        </w:rPr>
        <w:br w:type="textWrapping"/>
      </w:r>
      <w:r>
        <w:rPr>
          <w:b w:val="0"/>
          <w:bCs w:val="0"/>
          <w:rtl w:val="0"/>
          <w:lang w:val="fr-FR"/>
        </w:rPr>
        <w:t>Inspection de d</w:t>
      </w:r>
      <w:r>
        <w:rPr>
          <w:b w:val="0"/>
          <w:bCs w:val="0"/>
          <w:rtl w:val="0"/>
          <w:lang w:val="fr-FR"/>
        </w:rPr>
        <w:t>é</w:t>
      </w:r>
      <w:r>
        <w:rPr>
          <w:b w:val="0"/>
          <w:bCs w:val="0"/>
          <w:rtl w:val="0"/>
          <w:lang w:val="fr-FR"/>
        </w:rPr>
        <w:t>formations, signes de Fx (racoon eye, battle</w:t>
      </w:r>
      <w:r>
        <w:rPr>
          <w:b w:val="0"/>
          <w:bCs w:val="0"/>
          <w:rtl w:val="0"/>
          <w:lang w:val="fr-FR"/>
        </w:rPr>
        <w:t>’</w:t>
      </w:r>
      <w:r>
        <w:rPr>
          <w:b w:val="0"/>
          <w:bCs w:val="0"/>
          <w:rtl w:val="0"/>
          <w:lang w:val="fr-FR"/>
        </w:rPr>
        <w:t>s sign, h</w:t>
      </w:r>
      <w:r>
        <w:rPr>
          <w:b w:val="0"/>
          <w:bCs w:val="0"/>
          <w:rtl w:val="0"/>
          <w:lang w:val="fr-FR"/>
        </w:rPr>
        <w:t>é</w:t>
      </w:r>
      <w:r>
        <w:rPr>
          <w:b w:val="0"/>
          <w:bCs w:val="0"/>
          <w:rtl w:val="0"/>
          <w:lang w:val="fr-FR"/>
        </w:rPr>
        <w:t>motympan</w:t>
      </w:r>
      <w:r>
        <w:rPr>
          <w:b w:val="0"/>
          <w:bCs w:val="0"/>
          <w:rtl w:val="0"/>
          <w:lang w:val="fr-FR"/>
        </w:rPr>
        <w:t>…</w:t>
      </w:r>
      <w:r>
        <w:rPr>
          <w:b w:val="0"/>
          <w:bCs w:val="0"/>
          <w:rtl w:val="0"/>
          <w:lang w:val="fr-FR"/>
        </w:rPr>
        <w:t>), auscultation des cavit</w:t>
      </w:r>
      <w:r>
        <w:rPr>
          <w:b w:val="0"/>
          <w:bCs w:val="0"/>
          <w:rtl w:val="0"/>
          <w:lang w:val="fr-FR"/>
        </w:rPr>
        <w:t>é</w:t>
      </w:r>
      <w:r>
        <w:rPr>
          <w:b w:val="0"/>
          <w:bCs w:val="0"/>
          <w:rtl w:val="0"/>
          <w:lang w:val="fr-FR"/>
        </w:rPr>
        <w:t>s, examen neurologique complet, inspection des cavit</w:t>
      </w:r>
      <w:r>
        <w:rPr>
          <w:b w:val="0"/>
          <w:bCs w:val="0"/>
          <w:rtl w:val="0"/>
          <w:lang w:val="fr-FR"/>
        </w:rPr>
        <w:t>é</w:t>
      </w:r>
      <w:r>
        <w:rPr>
          <w:b w:val="0"/>
          <w:bCs w:val="0"/>
          <w:rtl w:val="0"/>
          <w:lang w:val="fr-FR"/>
        </w:rPr>
        <w:t>s (oreilles, yeux, nez, bouche, rectum, vagin, etc.)</w:t>
      </w:r>
      <w:r>
        <w:rPr>
          <w:b w:val="0"/>
          <w:bCs w:val="0"/>
        </w:rPr>
        <w:br w:type="textWrapping"/>
      </w:r>
    </w:p>
    <w:p>
      <w:pPr>
        <w:pStyle w:val="Format libre"/>
        <w:numPr>
          <w:ilvl w:val="0"/>
          <w:numId w:val="14"/>
        </w:numPr>
        <w:rPr>
          <w:b w:val="0"/>
          <w:bCs w:val="0"/>
          <w:lang w:val="fr-FR"/>
        </w:rPr>
      </w:pPr>
      <w:r>
        <w:rPr>
          <w:b w:val="0"/>
          <w:bCs w:val="0"/>
          <w:rtl w:val="0"/>
          <w:lang w:val="fr-FR"/>
        </w:rPr>
        <w:t>Demander investigation plus pouss</w:t>
      </w:r>
      <w:r>
        <w:rPr>
          <w:b w:val="0"/>
          <w:bCs w:val="0"/>
          <w:rtl w:val="0"/>
          <w:lang w:val="fr-FR"/>
        </w:rPr>
        <w:t>é</w:t>
      </w:r>
      <w:r>
        <w:rPr>
          <w:b w:val="0"/>
          <w:bCs w:val="0"/>
          <w:rtl w:val="0"/>
          <w:lang w:val="fr-FR"/>
        </w:rPr>
        <w:t>e : radiographie pulmonaire, bilan sanguins plus pouss</w:t>
      </w:r>
      <w:r>
        <w:rPr>
          <w:b w:val="0"/>
          <w:bCs w:val="0"/>
          <w:rtl w:val="0"/>
          <w:lang w:val="fr-FR"/>
        </w:rPr>
        <w:t>é</w:t>
      </w:r>
      <w:r>
        <w:rPr>
          <w:b w:val="0"/>
          <w:bCs w:val="0"/>
          <w:rtl w:val="0"/>
          <w:lang w:val="fr-FR"/>
        </w:rPr>
        <w:t>s, etc.</w:t>
      </w:r>
      <w:r>
        <w:rPr>
          <w:b w:val="0"/>
          <w:bCs w:val="0"/>
        </w:rPr>
        <w:br w:type="textWrapping"/>
      </w:r>
    </w:p>
    <w:p>
      <w:pPr>
        <w:pStyle w:val="Format libre"/>
        <w:numPr>
          <w:ilvl w:val="0"/>
          <w:numId w:val="14"/>
        </w:numPr>
        <w:rPr>
          <w:b w:val="1"/>
          <w:bCs w:val="1"/>
          <w:lang w:val="fr-FR"/>
        </w:rPr>
      </w:pPr>
      <w:r>
        <w:rPr>
          <w:b w:val="0"/>
          <w:bCs w:val="0"/>
          <w:rtl w:val="0"/>
          <w:lang w:val="fr-FR"/>
        </w:rPr>
        <w:t>Recueillir histoire plus compl</w:t>
      </w:r>
      <w:r>
        <w:rPr>
          <w:b w:val="0"/>
          <w:bCs w:val="0"/>
          <w:rtl w:val="0"/>
          <w:lang w:val="fr-FR"/>
        </w:rPr>
        <w:t>è</w:t>
      </w:r>
      <w:r>
        <w:rPr>
          <w:b w:val="0"/>
          <w:bCs w:val="0"/>
          <w:rtl w:val="0"/>
          <w:lang w:val="fr-FR"/>
        </w:rPr>
        <w:t>te (ex : aupr</w:t>
      </w:r>
      <w:r>
        <w:rPr>
          <w:b w:val="0"/>
          <w:bCs w:val="0"/>
          <w:rtl w:val="0"/>
          <w:lang w:val="fr-FR"/>
        </w:rPr>
        <w:t>è</w:t>
      </w:r>
      <w:r>
        <w:rPr>
          <w:b w:val="0"/>
          <w:bCs w:val="0"/>
          <w:rtl w:val="0"/>
          <w:lang w:val="fr-FR"/>
        </w:rPr>
        <w:t>s de la famille), m</w:t>
      </w:r>
      <w:r>
        <w:rPr>
          <w:b w:val="0"/>
          <w:bCs w:val="0"/>
          <w:rtl w:val="0"/>
          <w:lang w:val="fr-FR"/>
        </w:rPr>
        <w:t>é</w:t>
      </w:r>
      <w:r>
        <w:rPr>
          <w:b w:val="0"/>
          <w:bCs w:val="0"/>
          <w:rtl w:val="0"/>
          <w:lang w:val="fr-FR"/>
        </w:rPr>
        <w:t>canisme du traumatisme, etc.</w:t>
      </w:r>
      <w:r>
        <w:rPr>
          <w:b w:val="0"/>
          <w:bCs w:val="0"/>
        </w:rPr>
        <w:br w:type="textWrapping"/>
      </w:r>
      <w:r>
        <w:rPr>
          <w:b w:val="0"/>
          <w:bCs w:val="0"/>
          <w:rtl w:val="0"/>
          <w:lang w:val="fr-FR"/>
        </w:rPr>
        <w:t>AMPLE : allergies, m</w:t>
      </w:r>
      <w:r>
        <w:rPr>
          <w:b w:val="0"/>
          <w:bCs w:val="0"/>
          <w:rtl w:val="0"/>
          <w:lang w:val="fr-FR"/>
        </w:rPr>
        <w:t>é</w:t>
      </w:r>
      <w:r>
        <w:rPr>
          <w:b w:val="0"/>
          <w:bCs w:val="0"/>
          <w:rtl w:val="0"/>
          <w:lang w:val="fr-FR"/>
        </w:rPr>
        <w:t>dication, past m</w:t>
      </w:r>
      <w:r>
        <w:rPr>
          <w:b w:val="0"/>
          <w:bCs w:val="0"/>
          <w:rtl w:val="0"/>
          <w:lang w:val="fr-FR"/>
        </w:rPr>
        <w:t>é</w:t>
      </w:r>
      <w:r>
        <w:rPr>
          <w:b w:val="0"/>
          <w:bCs w:val="0"/>
          <w:rtl w:val="0"/>
          <w:lang w:val="fr-FR"/>
        </w:rPr>
        <w:t>dical/chx hx, last meal, event (hx accident)</w:t>
      </w:r>
    </w:p>
    <w:p>
      <w:pPr>
        <w:pStyle w:val="Format libre"/>
        <w:bidi w:val="0"/>
      </w:pPr>
    </w:p>
    <w:p>
      <w:pPr>
        <w:pStyle w:val="Sous-section 3"/>
        <w:pBdr>
          <w:bottom w:val="dotted" w:color="000000" w:sz="8" w:space="0" w:shadow="0" w:frame="0"/>
        </w:pBdr>
      </w:pPr>
      <w:bookmarkStart w:name="_Toc63" w:id="64"/>
      <w:r>
        <w:rPr>
          <w:rtl w:val="0"/>
          <w:lang w:val="fr-FR"/>
        </w:rPr>
        <w:t>Blessures faciale</w:t>
      </w:r>
      <w:bookmarkEnd w:id="64"/>
    </w:p>
    <w:p>
      <w:pPr>
        <w:pStyle w:val="Corps"/>
        <w:bidi w:val="0"/>
      </w:pPr>
    </w:p>
    <w:p>
      <w:pPr>
        <w:pStyle w:val="Corps"/>
        <w:bidi w:val="0"/>
      </w:pPr>
      <w:r>
        <w:rPr>
          <w:rtl w:val="0"/>
          <w:lang w:val="fr-FR"/>
        </w:rPr>
        <w:t>Attention h</w:t>
      </w:r>
      <w:r>
        <w:rPr>
          <w:rtl w:val="0"/>
          <w:lang w:val="fr-FR"/>
        </w:rPr>
        <w:t>é</w:t>
      </w:r>
      <w:r>
        <w:rPr>
          <w:rtl w:val="0"/>
          <w:lang w:val="fr-FR"/>
        </w:rPr>
        <w:t>matome septale : si pr</w:t>
      </w:r>
      <w:r>
        <w:rPr>
          <w:rtl w:val="0"/>
          <w:lang w:val="fr-FR"/>
        </w:rPr>
        <w:t>é</w:t>
      </w:r>
      <w:r>
        <w:rPr>
          <w:rtl w:val="0"/>
          <w:lang w:val="fr-FR"/>
        </w:rPr>
        <w:t>sent n</w:t>
      </w:r>
      <w:r>
        <w:rPr>
          <w:rtl w:val="0"/>
          <w:lang w:val="fr-FR"/>
        </w:rPr>
        <w:t>é</w:t>
      </w:r>
      <w:r>
        <w:rPr>
          <w:rtl w:val="0"/>
          <w:lang w:val="fr-FR"/>
        </w:rPr>
        <w:t>cessite incision et drainage avec anesth</w:t>
      </w:r>
      <w:r>
        <w:rPr>
          <w:rtl w:val="0"/>
          <w:lang w:val="fr-FR"/>
        </w:rPr>
        <w:t>é</w:t>
      </w:r>
      <w:r>
        <w:rPr>
          <w:rtl w:val="0"/>
          <w:lang w:val="fr-FR"/>
        </w:rPr>
        <w:t>siques locaux, car risque d</w:t>
      </w:r>
      <w:r>
        <w:rPr>
          <w:rtl w:val="0"/>
          <w:lang w:val="fr-FR"/>
        </w:rPr>
        <w:t>’</w:t>
      </w:r>
      <w:r>
        <w:rPr>
          <w:rtl w:val="0"/>
          <w:lang w:val="fr-FR"/>
        </w:rPr>
        <w:t>infection.</w:t>
      </w:r>
    </w:p>
    <w:p>
      <w:pPr>
        <w:pStyle w:val="Corps"/>
        <w:bidi w:val="0"/>
      </w:pPr>
    </w:p>
    <w:p>
      <w:pPr>
        <w:pStyle w:val="Sous-section 3"/>
        <w:pBdr>
          <w:bottom w:val="dotted" w:color="000000" w:sz="8" w:space="0" w:shadow="0" w:frame="0"/>
        </w:pBdr>
      </w:pPr>
      <w:bookmarkStart w:name="_Toc64" w:id="65"/>
      <w:r>
        <w:rPr>
          <w:rtl w:val="0"/>
          <w:lang w:val="fr-FR"/>
        </w:rPr>
        <w:t>Blessures abdominales</w:t>
      </w:r>
      <w:bookmarkEnd w:id="65"/>
    </w:p>
    <w:p>
      <w:pPr>
        <w:pStyle w:val="Corps"/>
        <w:bidi w:val="0"/>
      </w:pPr>
    </w:p>
    <w:p>
      <w:pPr>
        <w:pStyle w:val="Corps"/>
        <w:rPr>
          <w:b w:val="1"/>
          <w:bCs w:val="1"/>
        </w:rPr>
      </w:pPr>
      <w:r>
        <w:rPr>
          <w:b w:val="1"/>
          <w:bCs w:val="1"/>
          <w:rtl w:val="0"/>
          <w:lang w:val="fr-FR"/>
        </w:rPr>
        <w:t>Trauma spl</w:t>
      </w:r>
      <w:r>
        <w:rPr>
          <w:b w:val="1"/>
          <w:bCs w:val="1"/>
          <w:rtl w:val="0"/>
          <w:lang w:val="fr-FR"/>
        </w:rPr>
        <w:t>é</w:t>
      </w:r>
      <w:r>
        <w:rPr>
          <w:b w:val="1"/>
          <w:bCs w:val="1"/>
          <w:rtl w:val="0"/>
          <w:lang w:val="fr-FR"/>
        </w:rPr>
        <w:t>nique</w:t>
      </w:r>
    </w:p>
    <w:p>
      <w:pPr>
        <w:pStyle w:val="Corps"/>
        <w:bidi w:val="0"/>
      </w:pPr>
      <w:r>
        <w:rPr>
          <w:rtl w:val="0"/>
          <w:lang w:val="fr-FR"/>
        </w:rPr>
        <w:t xml:space="preserve">Suite </w:t>
      </w:r>
      <w:r>
        <w:rPr>
          <w:rtl w:val="0"/>
          <w:lang w:val="fr-FR"/>
        </w:rPr>
        <w:t xml:space="preserve">à </w:t>
      </w:r>
      <w:r>
        <w:rPr>
          <w:rtl w:val="0"/>
          <w:lang w:val="fr-FR"/>
        </w:rPr>
        <w:t>blunt trauma le plus souvent. Dlr QSG + signe de Kehr</w:t>
      </w:r>
    </w:p>
    <w:p>
      <w:pPr>
        <w:pStyle w:val="Corps"/>
        <w:bidi w:val="0"/>
      </w:pPr>
    </w:p>
    <w:p>
      <w:pPr>
        <w:pStyle w:val="Corps"/>
        <w:bidi w:val="0"/>
      </w:pPr>
      <w:r>
        <w:rPr>
          <w:rtl w:val="0"/>
          <w:lang w:val="fr-FR"/>
        </w:rPr>
        <w:t>Tx conservateur : repos 1 + (grade) en jour. Ex grade 3 = 4jr repos</w:t>
      </w:r>
    </w:p>
    <w:p>
      <w:pPr>
        <w:pStyle w:val="Corps"/>
        <w:bidi w:val="0"/>
      </w:pPr>
      <w:r>
        <w:rPr>
          <w:rtl w:val="0"/>
          <w:lang w:val="fr-FR"/>
        </w:rPr>
        <w:t>Si instable =&gt; SOP (spl</w:t>
      </w:r>
      <w:r>
        <w:rPr>
          <w:rtl w:val="0"/>
          <w:lang w:val="fr-FR"/>
        </w:rPr>
        <w:t>é</w:t>
      </w:r>
      <w:r>
        <w:rPr>
          <w:rtl w:val="0"/>
          <w:lang w:val="fr-FR"/>
        </w:rPr>
        <w:t>nectomie totale, rarement partielle, car risque resaignement)</w:t>
      </w:r>
    </w:p>
    <w:p>
      <w:pPr>
        <w:pStyle w:val="Corps"/>
        <w:bidi w:val="0"/>
      </w:pPr>
      <w:r>
        <w:rPr>
          <w:rtl w:val="0"/>
          <w:lang w:val="fr-FR"/>
        </w:rPr>
        <w:t>Si stable + extravasation contraste, h</w:t>
      </w:r>
      <w:r>
        <w:rPr>
          <w:rtl w:val="0"/>
          <w:lang w:val="fr-FR"/>
        </w:rPr>
        <w:t>é</w:t>
      </w:r>
      <w:r>
        <w:rPr>
          <w:rtl w:val="0"/>
          <w:lang w:val="fr-FR"/>
        </w:rPr>
        <w:t>mop</w:t>
      </w:r>
      <w:r>
        <w:rPr>
          <w:rtl w:val="0"/>
          <w:lang w:val="fr-FR"/>
        </w:rPr>
        <w:t>é</w:t>
      </w:r>
      <w:r>
        <w:rPr>
          <w:rtl w:val="0"/>
          <w:lang w:val="fr-FR"/>
        </w:rPr>
        <w:t>ritoine ou pseudoan</w:t>
      </w:r>
      <w:r>
        <w:rPr>
          <w:rtl w:val="0"/>
          <w:lang w:val="fr-FR"/>
        </w:rPr>
        <w:t>é</w:t>
      </w:r>
      <w:r>
        <w:rPr>
          <w:rtl w:val="0"/>
          <w:lang w:val="fr-FR"/>
        </w:rPr>
        <w:t>vrisme spl</w:t>
      </w:r>
      <w:r>
        <w:rPr>
          <w:rtl w:val="0"/>
          <w:lang w:val="fr-FR"/>
        </w:rPr>
        <w:t>é</w:t>
      </w:r>
      <w:r>
        <w:rPr>
          <w:rtl w:val="0"/>
          <w:lang w:val="fr-FR"/>
        </w:rPr>
        <w:t>nique.</w:t>
      </w:r>
    </w:p>
    <w:p>
      <w:pPr>
        <w:pStyle w:val="Corps"/>
        <w:bidi w:val="0"/>
      </w:pPr>
    </w:p>
    <w:p>
      <w:pPr>
        <w:pStyle w:val="Corps"/>
        <w:rPr>
          <w:u w:val="none"/>
        </w:rPr>
      </w:pPr>
      <w:r>
        <w:rPr>
          <w:u w:val="single"/>
          <w:rtl w:val="0"/>
          <w:lang w:val="fr-FR"/>
        </w:rPr>
        <w:t>Complications spl</w:t>
      </w:r>
      <w:r>
        <w:rPr>
          <w:u w:val="single"/>
          <w:rtl w:val="0"/>
          <w:lang w:val="fr-FR"/>
        </w:rPr>
        <w:t>é</w:t>
      </w:r>
      <w:r>
        <w:rPr>
          <w:u w:val="single"/>
          <w:rtl w:val="0"/>
          <w:lang w:val="fr-FR"/>
        </w:rPr>
        <w:t>nectomie :</w:t>
      </w:r>
    </w:p>
    <w:p>
      <w:pPr>
        <w:pStyle w:val="Corps"/>
        <w:rPr>
          <w:u w:val="none"/>
        </w:rPr>
      </w:pPr>
      <w:r>
        <w:rPr>
          <w:u w:val="none"/>
          <w:rtl w:val="0"/>
          <w:lang w:val="fr-FR"/>
        </w:rPr>
        <w:t>Aigu</w:t>
      </w:r>
      <w:r>
        <w:rPr>
          <w:u w:val="none"/>
          <w:rtl w:val="0"/>
          <w:lang w:val="fr-FR"/>
        </w:rPr>
        <w:t xml:space="preserve">ë </w:t>
      </w:r>
      <w:r>
        <w:rPr>
          <w:u w:val="none"/>
          <w:rtl w:val="0"/>
          <w:lang w:val="fr-FR"/>
        </w:rPr>
        <w:t>: thrombocytose, leucocytose, thrombose v. spl</w:t>
      </w:r>
      <w:r>
        <w:rPr>
          <w:u w:val="none"/>
          <w:rtl w:val="0"/>
          <w:lang w:val="fr-FR"/>
        </w:rPr>
        <w:t>é</w:t>
      </w:r>
      <w:r>
        <w:rPr>
          <w:u w:val="none"/>
          <w:rtl w:val="0"/>
          <w:lang w:val="fr-FR"/>
        </w:rPr>
        <w:t>nique/porte/m</w:t>
      </w:r>
      <w:r>
        <w:rPr>
          <w:u w:val="none"/>
          <w:rtl w:val="0"/>
          <w:lang w:val="fr-FR"/>
        </w:rPr>
        <w:t>é</w:t>
      </w:r>
      <w:r>
        <w:rPr>
          <w:u w:val="none"/>
          <w:rtl w:val="0"/>
          <w:lang w:val="fr-FR"/>
        </w:rPr>
        <w:t>sent</w:t>
      </w:r>
      <w:r>
        <w:rPr>
          <w:u w:val="none"/>
          <w:rtl w:val="0"/>
          <w:lang w:val="fr-FR"/>
        </w:rPr>
        <w:t>é</w:t>
      </w:r>
      <w:r>
        <w:rPr>
          <w:u w:val="none"/>
          <w:rtl w:val="0"/>
          <w:lang w:val="fr-FR"/>
        </w:rPr>
        <w:t>rique</w:t>
      </w:r>
    </w:p>
    <w:p>
      <w:pPr>
        <w:pStyle w:val="Corps"/>
        <w:rPr>
          <w:u w:val="single"/>
        </w:rPr>
      </w:pPr>
      <w:r>
        <w:rPr>
          <w:u w:val="none"/>
          <w:rtl w:val="0"/>
          <w:lang w:val="fr-FR"/>
        </w:rPr>
        <w:t>Chronique : vuln</w:t>
      </w:r>
      <w:r>
        <w:rPr>
          <w:u w:val="none"/>
          <w:rtl w:val="0"/>
          <w:lang w:val="fr-FR"/>
        </w:rPr>
        <w:t>é</w:t>
      </w:r>
      <w:r>
        <w:rPr>
          <w:u w:val="none"/>
          <w:rtl w:val="0"/>
          <w:lang w:val="fr-FR"/>
        </w:rPr>
        <w:t>rabilit</w:t>
      </w:r>
      <w:r>
        <w:rPr>
          <w:u w:val="none"/>
          <w:rtl w:val="0"/>
          <w:lang w:val="fr-FR"/>
        </w:rPr>
        <w:t xml:space="preserve">é </w:t>
      </w:r>
      <w:r>
        <w:rPr>
          <w:u w:val="none"/>
          <w:rtl w:val="0"/>
          <w:lang w:val="fr-FR"/>
        </w:rPr>
        <w:t>aux pathog</w:t>
      </w:r>
      <w:r>
        <w:rPr>
          <w:u w:val="none"/>
          <w:rtl w:val="0"/>
          <w:lang w:val="fr-FR"/>
        </w:rPr>
        <w:t>è</w:t>
      </w:r>
      <w:r>
        <w:rPr>
          <w:u w:val="none"/>
          <w:rtl w:val="0"/>
          <w:lang w:val="fr-FR"/>
        </w:rPr>
        <w:t>nes encapsul</w:t>
      </w:r>
      <w:r>
        <w:rPr>
          <w:u w:val="none"/>
          <w:rtl w:val="0"/>
          <w:lang w:val="fr-FR"/>
        </w:rPr>
        <w:t>é</w:t>
      </w:r>
      <w:r>
        <w:rPr>
          <w:u w:val="none"/>
          <w:rtl w:val="0"/>
          <w:lang w:val="fr-FR"/>
        </w:rPr>
        <w:t>s (H Influenza, Meningocoque, Pneumocoque) surtout chez &lt; 16 ans. Vaccin 2 sem pr</w:t>
      </w:r>
      <w:r>
        <w:rPr>
          <w:u w:val="none"/>
          <w:rtl w:val="0"/>
          <w:lang w:val="fr-FR"/>
        </w:rPr>
        <w:t xml:space="preserve">é </w:t>
      </w:r>
      <w:r>
        <w:rPr>
          <w:u w:val="none"/>
          <w:rtl w:val="0"/>
          <w:lang w:val="fr-FR"/>
        </w:rPr>
        <w:t>ou post-chx</w:t>
      </w:r>
    </w:p>
    <w:p>
      <w:pPr>
        <w:pStyle w:val="Corps"/>
        <w:bidi w:val="0"/>
      </w:pPr>
      <w:r>
        <w:rPr>
          <w:rFonts w:ascii="Arial Unicode MS" w:cs="Arial Unicode MS" w:hAnsi="Arial Unicode MS" w:eastAsia="Arial Unicode MS"/>
          <w:b w:val="0"/>
          <w:bCs w:val="0"/>
          <w:i w:val="0"/>
          <w:iCs w:val="0"/>
        </w:rPr>
        <w:br w:type="page"/>
      </w:r>
    </w:p>
    <w:p>
      <w:pPr>
        <w:pStyle w:val="Sous-section 2"/>
        <w:pBdr>
          <w:top w:val="nil"/>
          <w:left w:val="nil"/>
          <w:bottom w:val="single" w:color="000000" w:sz="8" w:space="0" w:shadow="0" w:frame="0"/>
          <w:right w:val="nil"/>
        </w:pBdr>
      </w:pPr>
      <w:bookmarkStart w:name="_Toc65" w:id="66"/>
      <w:r>
        <w:rPr>
          <w:rtl w:val="0"/>
        </w:rPr>
        <w:t>Urologie</w:t>
      </w:r>
      <w:bookmarkEnd w:id="66"/>
    </w:p>
    <w:p>
      <w:pPr>
        <w:pStyle w:val="Sous-section 3"/>
        <w:pBdr>
          <w:bottom w:val="dotted" w:color="000000" w:sz="8" w:space="0" w:shadow="0" w:frame="0"/>
        </w:pBdr>
      </w:pPr>
      <w:bookmarkStart w:name="_Toc66" w:id="67"/>
      <w:r>
        <w:rPr>
          <w:rtl w:val="0"/>
          <w:lang w:val="fr-FR"/>
        </w:rPr>
        <w:t>Blessures de l</w:t>
      </w:r>
      <w:r>
        <w:rPr>
          <w:rtl w:val="0"/>
          <w:lang w:val="fr-FR"/>
        </w:rPr>
        <w:t>’</w:t>
      </w:r>
      <w:r>
        <w:rPr>
          <w:rtl w:val="0"/>
          <w:lang w:val="fr-FR"/>
        </w:rPr>
        <w:t>appareil urinaire</w:t>
      </w:r>
      <w:bookmarkEnd w:id="67"/>
    </w:p>
    <w:p>
      <w:pPr>
        <w:pStyle w:val="Corps"/>
        <w:bidi w:val="0"/>
      </w:pPr>
    </w:p>
    <w:p>
      <w:pPr>
        <w:pStyle w:val="Corps"/>
        <w:rPr>
          <w:b w:val="0"/>
          <w:bCs w:val="0"/>
        </w:rPr>
      </w:pPr>
      <w:r>
        <w:rPr>
          <w:b w:val="1"/>
          <w:bCs w:val="1"/>
          <w:rtl w:val="0"/>
          <w:lang w:val="fr-FR"/>
        </w:rPr>
        <w:t>Traumatisme r</w:t>
      </w:r>
      <w:r>
        <w:rPr>
          <w:b w:val="1"/>
          <w:bCs w:val="1"/>
          <w:rtl w:val="0"/>
          <w:lang w:val="fr-FR"/>
        </w:rPr>
        <w:t>é</w:t>
      </w:r>
      <w:r>
        <w:rPr>
          <w:b w:val="1"/>
          <w:bCs w:val="1"/>
          <w:rtl w:val="0"/>
          <w:lang w:val="fr-FR"/>
        </w:rPr>
        <w:t>nal</w:t>
      </w:r>
    </w:p>
    <w:p>
      <w:pPr>
        <w:pStyle w:val="Corps"/>
        <w:rPr>
          <w:b w:val="0"/>
          <w:bCs w:val="0"/>
        </w:rPr>
      </w:pPr>
      <w:r>
        <w:rPr>
          <w:b w:val="0"/>
          <w:bCs w:val="0"/>
          <w:rtl w:val="0"/>
          <w:lang w:val="fr-FR"/>
        </w:rPr>
        <w:t>Souvent la cons</w:t>
      </w:r>
      <w:r>
        <w:rPr>
          <w:b w:val="0"/>
          <w:bCs w:val="0"/>
          <w:rtl w:val="0"/>
          <w:lang w:val="fr-FR"/>
        </w:rPr>
        <w:t>é</w:t>
      </w:r>
      <w:r>
        <w:rPr>
          <w:b w:val="0"/>
          <w:bCs w:val="0"/>
          <w:rtl w:val="0"/>
          <w:lang w:val="fr-FR"/>
        </w:rPr>
        <w:t>quence d</w:t>
      </w:r>
      <w:r>
        <w:rPr>
          <w:b w:val="0"/>
          <w:bCs w:val="0"/>
          <w:rtl w:val="0"/>
          <w:lang w:val="fr-FR"/>
        </w:rPr>
        <w:t>’</w:t>
      </w:r>
      <w:r>
        <w:rPr>
          <w:b w:val="0"/>
          <w:bCs w:val="0"/>
          <w:rtl w:val="0"/>
          <w:lang w:val="fr-FR"/>
        </w:rPr>
        <w:t>un trauma contondant (blunt), plus rarement perforant.</w:t>
      </w:r>
    </w:p>
    <w:p>
      <w:pPr>
        <w:pStyle w:val="Corps"/>
        <w:rPr>
          <w:b w:val="0"/>
          <w:bCs w:val="0"/>
        </w:rPr>
      </w:pPr>
    </w:p>
    <w:p>
      <w:pPr>
        <w:pStyle w:val="Corps"/>
        <w:rPr>
          <w:b w:val="0"/>
          <w:bCs w:val="0"/>
        </w:rPr>
      </w:pPr>
      <w:r>
        <w:rPr>
          <w:b w:val="0"/>
          <w:bCs w:val="0"/>
          <w:rtl w:val="0"/>
          <w:lang w:val="fr-FR"/>
        </w:rPr>
        <w:t>H</w:t>
      </w:r>
      <w:r>
        <w:rPr>
          <w:b w:val="0"/>
          <w:bCs w:val="0"/>
          <w:rtl w:val="0"/>
          <w:lang w:val="fr-FR"/>
        </w:rPr>
        <w:t>é</w:t>
      </w:r>
      <w:r>
        <w:rPr>
          <w:b w:val="0"/>
          <w:bCs w:val="0"/>
          <w:rtl w:val="0"/>
          <w:lang w:val="fr-FR"/>
        </w:rPr>
        <w:t>maturie non corr</w:t>
      </w:r>
      <w:r>
        <w:rPr>
          <w:b w:val="0"/>
          <w:bCs w:val="0"/>
          <w:rtl w:val="0"/>
          <w:lang w:val="fr-FR"/>
        </w:rPr>
        <w:t>é</w:t>
      </w:r>
      <w:r>
        <w:rPr>
          <w:b w:val="0"/>
          <w:bCs w:val="0"/>
          <w:rtl w:val="0"/>
          <w:lang w:val="fr-FR"/>
        </w:rPr>
        <w:t>l</w:t>
      </w:r>
      <w:r>
        <w:rPr>
          <w:b w:val="0"/>
          <w:bCs w:val="0"/>
          <w:rtl w:val="0"/>
          <w:lang w:val="fr-FR"/>
        </w:rPr>
        <w:t>é</w:t>
      </w:r>
      <w:r>
        <w:rPr>
          <w:b w:val="0"/>
          <w:bCs w:val="0"/>
          <w:rtl w:val="0"/>
          <w:lang w:val="fr-FR"/>
        </w:rPr>
        <w:t>e avec la s</w:t>
      </w:r>
      <w:r>
        <w:rPr>
          <w:b w:val="0"/>
          <w:bCs w:val="0"/>
          <w:rtl w:val="0"/>
          <w:lang w:val="fr-FR"/>
        </w:rPr>
        <w:t>é</w:t>
      </w:r>
      <w:r>
        <w:rPr>
          <w:b w:val="0"/>
          <w:bCs w:val="0"/>
          <w:rtl w:val="0"/>
          <w:lang w:val="fr-FR"/>
        </w:rPr>
        <w:t>v</w:t>
      </w:r>
      <w:r>
        <w:rPr>
          <w:b w:val="0"/>
          <w:bCs w:val="0"/>
          <w:rtl w:val="0"/>
          <w:lang w:val="fr-FR"/>
        </w:rPr>
        <w:t>é</w:t>
      </w:r>
      <w:r>
        <w:rPr>
          <w:b w:val="0"/>
          <w:bCs w:val="0"/>
          <w:rtl w:val="0"/>
          <w:lang w:val="fr-FR"/>
        </w:rPr>
        <w:t>rit</w:t>
      </w:r>
      <w:r>
        <w:rPr>
          <w:b w:val="0"/>
          <w:bCs w:val="0"/>
          <w:rtl w:val="0"/>
          <w:lang w:val="fr-FR"/>
        </w:rPr>
        <w:t xml:space="preserve">é </w:t>
      </w:r>
      <w:r>
        <w:rPr>
          <w:b w:val="0"/>
          <w:bCs w:val="0"/>
          <w:rtl w:val="0"/>
          <w:lang w:val="fr-FR"/>
        </w:rPr>
        <w:t>de l</w:t>
      </w:r>
      <w:r>
        <w:rPr>
          <w:b w:val="0"/>
          <w:bCs w:val="0"/>
          <w:rtl w:val="0"/>
          <w:lang w:val="fr-FR"/>
        </w:rPr>
        <w:t>’</w:t>
      </w:r>
      <w:r>
        <w:rPr>
          <w:b w:val="0"/>
          <w:bCs w:val="0"/>
          <w:rtl w:val="0"/>
          <w:lang w:val="fr-FR"/>
        </w:rPr>
        <w:t>injure.</w:t>
      </w:r>
    </w:p>
    <w:p>
      <w:pPr>
        <w:pStyle w:val="Corps"/>
        <w:rPr>
          <w:b w:val="0"/>
          <w:bCs w:val="0"/>
        </w:rPr>
      </w:pPr>
    </w:p>
    <w:p>
      <w:pPr>
        <w:pStyle w:val="Corps"/>
        <w:rPr>
          <w:b w:val="0"/>
          <w:bCs w:val="0"/>
        </w:rPr>
      </w:pPr>
      <w:r>
        <w:rPr>
          <w:b w:val="0"/>
          <w:bCs w:val="0"/>
          <w:rtl w:val="0"/>
          <w:lang w:val="fr-FR"/>
        </w:rPr>
        <w:t>CT avec contraste trois phases permet de grader l</w:t>
      </w:r>
      <w:r>
        <w:rPr>
          <w:b w:val="0"/>
          <w:bCs w:val="0"/>
          <w:rtl w:val="0"/>
          <w:lang w:val="fr-FR"/>
        </w:rPr>
        <w:t>’</w:t>
      </w:r>
      <w:r>
        <w:rPr>
          <w:b w:val="0"/>
          <w:bCs w:val="0"/>
          <w:rtl w:val="0"/>
          <w:lang w:val="fr-FR"/>
        </w:rPr>
        <w:t>injure (ex : extravasation de contraste)</w:t>
      </w:r>
    </w:p>
    <w:p>
      <w:pPr>
        <w:pStyle w:val="Corps"/>
        <w:rPr>
          <w:b w:val="0"/>
          <w:bCs w:val="0"/>
        </w:rPr>
      </w:pPr>
    </w:p>
    <w:p>
      <w:pPr>
        <w:pStyle w:val="Corps"/>
        <w:rPr>
          <w:b w:val="0"/>
          <w:bCs w:val="0"/>
          <w:u w:val="single"/>
        </w:rPr>
      </w:pPr>
      <w:r>
        <w:rPr>
          <w:b w:val="0"/>
          <w:bCs w:val="0"/>
          <w:u w:val="single"/>
          <w:rtl w:val="0"/>
          <w:lang w:val="fr-FR"/>
        </w:rPr>
        <w:t>Classification (grade) :</w:t>
      </w:r>
    </w:p>
    <w:p>
      <w:pPr>
        <w:pStyle w:val="Corps"/>
        <w:rPr>
          <w:b w:val="0"/>
          <w:bCs w:val="0"/>
        </w:rPr>
      </w:pPr>
      <w:r>
        <w:rPr>
          <w:b w:val="0"/>
          <w:bCs w:val="0"/>
          <w:rtl w:val="0"/>
          <w:lang w:val="fr-FR"/>
        </w:rPr>
        <w:t>I : contusion / h</w:t>
      </w:r>
      <w:r>
        <w:rPr>
          <w:b w:val="0"/>
          <w:bCs w:val="0"/>
          <w:rtl w:val="0"/>
          <w:lang w:val="fr-FR"/>
        </w:rPr>
        <w:t>é</w:t>
      </w:r>
      <w:r>
        <w:rPr>
          <w:b w:val="0"/>
          <w:bCs w:val="0"/>
          <w:rtl w:val="0"/>
          <w:lang w:val="fr-FR"/>
        </w:rPr>
        <w:t>matome</w:t>
      </w:r>
    </w:p>
    <w:p>
      <w:pPr>
        <w:pStyle w:val="Corps"/>
        <w:rPr>
          <w:b w:val="0"/>
          <w:bCs w:val="0"/>
        </w:rPr>
      </w:pPr>
      <w:r>
        <w:rPr>
          <w:b w:val="0"/>
          <w:bCs w:val="0"/>
          <w:rtl w:val="0"/>
          <w:lang w:val="fr-FR"/>
        </w:rPr>
        <w:t>II : &lt; 1 cm lac</w:t>
      </w:r>
      <w:r>
        <w:rPr>
          <w:b w:val="0"/>
          <w:bCs w:val="0"/>
          <w:rtl w:val="0"/>
          <w:lang w:val="fr-FR"/>
        </w:rPr>
        <w:t>é</w:t>
      </w:r>
      <w:r>
        <w:rPr>
          <w:b w:val="0"/>
          <w:bCs w:val="0"/>
          <w:rtl w:val="0"/>
          <w:lang w:val="fr-FR"/>
        </w:rPr>
        <w:t>ration sans extravasation de l</w:t>
      </w:r>
      <w:r>
        <w:rPr>
          <w:b w:val="0"/>
          <w:bCs w:val="0"/>
          <w:rtl w:val="0"/>
          <w:lang w:val="fr-FR"/>
        </w:rPr>
        <w:t>’</w:t>
      </w:r>
      <w:r>
        <w:rPr>
          <w:b w:val="0"/>
          <w:bCs w:val="0"/>
          <w:rtl w:val="0"/>
          <w:lang w:val="fr-FR"/>
        </w:rPr>
        <w:t>urine</w:t>
      </w:r>
      <w:r>
        <w:rPr>
          <w:b w:val="0"/>
          <w:bCs w:val="0"/>
        </w:rPr>
        <w:br w:type="textWrapping"/>
      </w:r>
      <w:r>
        <w:rPr>
          <w:b w:val="0"/>
          <w:bCs w:val="0"/>
          <w:rtl w:val="0"/>
          <w:lang w:val="fr-FR"/>
        </w:rPr>
        <w:t>III : &gt; 1 cm lac</w:t>
      </w:r>
      <w:r>
        <w:rPr>
          <w:b w:val="0"/>
          <w:bCs w:val="0"/>
          <w:rtl w:val="0"/>
          <w:lang w:val="fr-FR"/>
        </w:rPr>
        <w:t>é</w:t>
      </w:r>
      <w:r>
        <w:rPr>
          <w:b w:val="0"/>
          <w:bCs w:val="0"/>
          <w:rtl w:val="0"/>
          <w:lang w:val="fr-FR"/>
        </w:rPr>
        <w:t>ration sans extravasation</w:t>
      </w:r>
    </w:p>
    <w:p>
      <w:pPr>
        <w:pStyle w:val="Corps"/>
        <w:rPr>
          <w:b w:val="0"/>
          <w:bCs w:val="0"/>
        </w:rPr>
      </w:pPr>
      <w:r>
        <w:rPr>
          <w:b w:val="0"/>
          <w:bCs w:val="0"/>
          <w:rtl w:val="0"/>
          <w:lang w:val="fr-FR"/>
        </w:rPr>
        <w:t>IV : extravasation de l</w:t>
      </w:r>
      <w:r>
        <w:rPr>
          <w:b w:val="0"/>
          <w:bCs w:val="0"/>
          <w:rtl w:val="0"/>
          <w:lang w:val="fr-FR"/>
        </w:rPr>
        <w:t>’</w:t>
      </w:r>
      <w:r>
        <w:rPr>
          <w:b w:val="0"/>
          <w:bCs w:val="0"/>
          <w:rtl w:val="0"/>
          <w:lang w:val="fr-FR"/>
        </w:rPr>
        <w:t>urine</w:t>
      </w:r>
    </w:p>
    <w:p>
      <w:pPr>
        <w:pStyle w:val="Corps"/>
        <w:rPr>
          <w:b w:val="1"/>
          <w:bCs w:val="1"/>
        </w:rPr>
      </w:pPr>
      <w:r>
        <w:rPr>
          <w:b w:val="0"/>
          <w:bCs w:val="0"/>
          <w:rtl w:val="0"/>
          <w:lang w:val="fr-FR"/>
        </w:rPr>
        <w:t>V : rein fragment</w:t>
      </w:r>
      <w:r>
        <w:rPr>
          <w:b w:val="0"/>
          <w:bCs w:val="0"/>
          <w:rtl w:val="0"/>
          <w:lang w:val="fr-FR"/>
        </w:rPr>
        <w:t xml:space="preserve">é </w:t>
      </w:r>
      <w:r>
        <w:rPr>
          <w:b w:val="0"/>
          <w:bCs w:val="0"/>
          <w:rtl w:val="0"/>
          <w:lang w:val="fr-FR"/>
        </w:rPr>
        <w:t>ou avulsion du p</w:t>
      </w:r>
      <w:r>
        <w:rPr>
          <w:b w:val="0"/>
          <w:bCs w:val="0"/>
          <w:rtl w:val="0"/>
          <w:lang w:val="fr-FR"/>
        </w:rPr>
        <w:t>é</w:t>
      </w:r>
      <w:r>
        <w:rPr>
          <w:b w:val="0"/>
          <w:bCs w:val="0"/>
          <w:rtl w:val="0"/>
          <w:lang w:val="fr-FR"/>
        </w:rPr>
        <w:t>dicule</w:t>
      </w:r>
    </w:p>
    <w:p>
      <w:pPr>
        <w:pStyle w:val="Corps"/>
        <w:bidi w:val="0"/>
      </w:pPr>
    </w:p>
    <w:p>
      <w:pPr>
        <w:pStyle w:val="Corps"/>
        <w:rPr>
          <w:u w:val="single"/>
        </w:rPr>
      </w:pPr>
      <w:r>
        <w:rPr>
          <w:u w:val="single"/>
          <w:rtl w:val="0"/>
          <w:lang w:val="fr-FR"/>
        </w:rPr>
        <w:t>Traitement</w:t>
      </w:r>
    </w:p>
    <w:p>
      <w:pPr>
        <w:pStyle w:val="Corps"/>
        <w:numPr>
          <w:ilvl w:val="0"/>
          <w:numId w:val="107"/>
        </w:numPr>
        <w:bidi w:val="0"/>
      </w:pPr>
      <w:r>
        <w:rPr>
          <w:rtl w:val="0"/>
          <w:lang w:val="fr-FR"/>
        </w:rPr>
        <w:t xml:space="preserve">Chx si : </w:t>
      </w:r>
    </w:p>
    <w:p>
      <w:pPr>
        <w:pStyle w:val="Corps"/>
        <w:numPr>
          <w:ilvl w:val="1"/>
          <w:numId w:val="108"/>
        </w:numPr>
        <w:bidi w:val="0"/>
      </w:pPr>
      <w:r>
        <w:rPr>
          <w:rtl w:val="0"/>
          <w:lang w:val="fr-FR"/>
        </w:rPr>
        <w:t xml:space="preserve">Indication absolue </w:t>
      </w:r>
    </w:p>
    <w:p>
      <w:pPr>
        <w:pStyle w:val="Corps"/>
        <w:numPr>
          <w:ilvl w:val="2"/>
          <w:numId w:val="108"/>
        </w:numPr>
        <w:bidi w:val="0"/>
      </w:pPr>
      <w:r>
        <w:rPr>
          <w:rtl w:val="0"/>
          <w:lang w:val="fr-FR"/>
        </w:rPr>
        <w:t>instabilit</w:t>
      </w:r>
      <w:r>
        <w:rPr>
          <w:rtl w:val="0"/>
          <w:lang w:val="fr-FR"/>
        </w:rPr>
        <w:t xml:space="preserve">é </w:t>
      </w:r>
      <w:r>
        <w:rPr>
          <w:rtl w:val="0"/>
          <w:lang w:val="fr-FR"/>
        </w:rPr>
        <w:t>HD / h</w:t>
      </w:r>
      <w:r>
        <w:rPr>
          <w:rtl w:val="0"/>
          <w:lang w:val="fr-FR"/>
        </w:rPr>
        <w:t>é</w:t>
      </w:r>
      <w:r>
        <w:rPr>
          <w:rtl w:val="0"/>
          <w:lang w:val="fr-FR"/>
        </w:rPr>
        <w:t>morragie incontr</w:t>
      </w:r>
      <w:r>
        <w:rPr>
          <w:rtl w:val="0"/>
          <w:lang w:val="fr-FR"/>
        </w:rPr>
        <w:t>ô</w:t>
      </w:r>
      <w:r>
        <w:rPr>
          <w:rtl w:val="0"/>
          <w:lang w:val="fr-FR"/>
        </w:rPr>
        <w:t>lable</w:t>
      </w:r>
    </w:p>
    <w:p>
      <w:pPr>
        <w:pStyle w:val="Corps"/>
        <w:numPr>
          <w:ilvl w:val="1"/>
          <w:numId w:val="108"/>
        </w:numPr>
        <w:bidi w:val="0"/>
      </w:pPr>
      <w:r>
        <w:rPr>
          <w:rtl w:val="0"/>
          <w:lang w:val="fr-FR"/>
        </w:rPr>
        <w:t xml:space="preserve">indication relative : </w:t>
      </w:r>
    </w:p>
    <w:p>
      <w:pPr>
        <w:pStyle w:val="Corps"/>
        <w:numPr>
          <w:ilvl w:val="2"/>
          <w:numId w:val="109"/>
        </w:numPr>
        <w:bidi w:val="0"/>
      </w:pPr>
      <w:r>
        <w:rPr>
          <w:rtl w:val="0"/>
          <w:lang w:val="fr-FR"/>
        </w:rPr>
        <w:t>extravasation urine</w:t>
      </w:r>
    </w:p>
    <w:p>
      <w:pPr>
        <w:pStyle w:val="Corps"/>
        <w:numPr>
          <w:ilvl w:val="2"/>
          <w:numId w:val="109"/>
        </w:numPr>
        <w:bidi w:val="0"/>
      </w:pPr>
      <w:r>
        <w:rPr>
          <w:rtl w:val="0"/>
          <w:lang w:val="fr-FR"/>
        </w:rPr>
        <w:t>injure majeure</w:t>
      </w:r>
    </w:p>
    <w:p>
      <w:pPr>
        <w:pStyle w:val="Corps"/>
        <w:numPr>
          <w:ilvl w:val="2"/>
          <w:numId w:val="109"/>
        </w:numPr>
        <w:bidi w:val="0"/>
      </w:pPr>
      <w:r>
        <w:rPr>
          <w:rtl w:val="0"/>
          <w:lang w:val="fr-FR"/>
        </w:rPr>
        <w:t>atteinte vasculaire</w:t>
      </w:r>
    </w:p>
    <w:p>
      <w:pPr>
        <w:pStyle w:val="Corps"/>
        <w:numPr>
          <w:ilvl w:val="2"/>
          <w:numId w:val="109"/>
        </w:numPr>
        <w:bidi w:val="0"/>
      </w:pPr>
      <w:r>
        <w:rPr>
          <w:rtl w:val="0"/>
          <w:lang w:val="fr-FR"/>
        </w:rPr>
        <w:t>masse pulsatile/grandissante</w:t>
      </w:r>
    </w:p>
    <w:p>
      <w:pPr>
        <w:pStyle w:val="Corps"/>
        <w:numPr>
          <w:ilvl w:val="0"/>
          <w:numId w:val="17"/>
        </w:numPr>
        <w:bidi w:val="0"/>
      </w:pPr>
      <w:r>
        <w:rPr>
          <w:rtl w:val="0"/>
          <w:lang w:val="fr-FR"/>
        </w:rPr>
        <w:t>Si h</w:t>
      </w:r>
      <w:r>
        <w:rPr>
          <w:rtl w:val="0"/>
          <w:lang w:val="fr-FR"/>
        </w:rPr>
        <w:t>é</w:t>
      </w:r>
      <w:r>
        <w:rPr>
          <w:rtl w:val="0"/>
          <w:lang w:val="fr-FR"/>
        </w:rPr>
        <w:t>maturie importante : hospitalisation et suivi +/- TDM si persistance</w:t>
      </w:r>
    </w:p>
    <w:p>
      <w:pPr>
        <w:pStyle w:val="Corps"/>
        <w:numPr>
          <w:ilvl w:val="0"/>
          <w:numId w:val="17"/>
        </w:numPr>
        <w:bidi w:val="0"/>
      </w:pPr>
      <w:r>
        <w:rPr>
          <w:rtl w:val="0"/>
          <w:lang w:val="fr-FR"/>
        </w:rPr>
        <w:t>H</w:t>
      </w:r>
      <w:r>
        <w:rPr>
          <w:rtl w:val="0"/>
          <w:lang w:val="fr-FR"/>
        </w:rPr>
        <w:t>é</w:t>
      </w:r>
      <w:r>
        <w:rPr>
          <w:rtl w:val="0"/>
          <w:lang w:val="fr-FR"/>
        </w:rPr>
        <w:t>maturie mineure : aucun tx</w:t>
      </w:r>
    </w:p>
    <w:p>
      <w:pPr>
        <w:pStyle w:val="Corps"/>
        <w:bidi w:val="0"/>
      </w:pPr>
    </w:p>
    <w:p>
      <w:pPr>
        <w:pStyle w:val="Corps"/>
        <w:rPr>
          <w:u w:val="none"/>
        </w:rPr>
      </w:pPr>
      <w:r>
        <w:rPr>
          <w:u w:val="single"/>
          <w:rtl w:val="0"/>
          <w:lang w:val="fr-FR"/>
        </w:rPr>
        <w:t>Complications :</w:t>
      </w:r>
    </w:p>
    <w:p>
      <w:pPr>
        <w:pStyle w:val="Corps"/>
        <w:rPr>
          <w:u w:val="single"/>
        </w:rPr>
      </w:pPr>
      <w:r>
        <w:rPr>
          <w:u w:val="none"/>
          <w:rtl w:val="0"/>
          <w:lang w:val="fr-FR"/>
        </w:rPr>
        <w:t>HTA dans 5 % des trauma r</w:t>
      </w:r>
      <w:r>
        <w:rPr>
          <w:u w:val="none"/>
          <w:rtl w:val="0"/>
          <w:lang w:val="fr-FR"/>
        </w:rPr>
        <w:t>é</w:t>
      </w:r>
      <w:r>
        <w:rPr>
          <w:u w:val="none"/>
          <w:rtl w:val="0"/>
          <w:lang w:val="fr-FR"/>
        </w:rPr>
        <w:t>nal</w:t>
      </w:r>
    </w:p>
    <w:p>
      <w:pPr>
        <w:pStyle w:val="Corps"/>
        <w:bidi w:val="0"/>
      </w:pPr>
    </w:p>
    <w:p>
      <w:pPr>
        <w:pStyle w:val="Corps"/>
        <w:rPr>
          <w:b w:val="1"/>
          <w:bCs w:val="1"/>
        </w:rPr>
      </w:pPr>
      <w:r>
        <w:rPr>
          <w:b w:val="1"/>
          <w:bCs w:val="1"/>
          <w:rtl w:val="0"/>
          <w:lang w:val="fr-FR"/>
        </w:rPr>
        <w:t>Trauma vesical</w:t>
      </w:r>
    </w:p>
    <w:p>
      <w:pPr>
        <w:pStyle w:val="Corps"/>
        <w:bidi w:val="0"/>
      </w:pPr>
      <w:r>
        <w:rPr>
          <w:rtl w:val="0"/>
          <w:lang w:val="fr-FR"/>
        </w:rPr>
        <w:t>Trauma contondant (</w:t>
      </w:r>
      <w:r>
        <w:rPr>
          <w:b w:val="1"/>
          <w:bCs w:val="1"/>
          <w:rtl w:val="0"/>
          <w:lang w:val="fr-FR"/>
        </w:rPr>
        <w:t>associ</w:t>
      </w:r>
      <w:r>
        <w:rPr>
          <w:b w:val="1"/>
          <w:bCs w:val="1"/>
          <w:rtl w:val="0"/>
          <w:lang w:val="fr-FR"/>
        </w:rPr>
        <w:t xml:space="preserve">é à </w:t>
      </w:r>
      <w:r>
        <w:rPr>
          <w:b w:val="1"/>
          <w:bCs w:val="1"/>
          <w:rtl w:val="0"/>
          <w:lang w:val="fr-FR"/>
        </w:rPr>
        <w:t>Fx pelvis</w:t>
      </w:r>
      <w:r>
        <w:rPr>
          <w:rtl w:val="0"/>
          <w:lang w:val="fr-FR"/>
        </w:rPr>
        <w:t xml:space="preserve"> 97% cas) vs perforant</w:t>
      </w:r>
    </w:p>
    <w:p>
      <w:pPr>
        <w:pStyle w:val="Corps"/>
        <w:bidi w:val="0"/>
      </w:pPr>
    </w:p>
    <w:p>
      <w:pPr>
        <w:pStyle w:val="Corps"/>
        <w:rPr>
          <w:u w:val="single"/>
        </w:rPr>
      </w:pPr>
      <w:r>
        <w:rPr>
          <w:u w:val="single"/>
          <w:rtl w:val="0"/>
          <w:lang w:val="fr-FR"/>
        </w:rPr>
        <w:t>Classification</w:t>
      </w:r>
    </w:p>
    <w:p>
      <w:pPr>
        <w:pStyle w:val="Corps"/>
        <w:bidi w:val="0"/>
      </w:pPr>
      <w:r>
        <w:rPr>
          <w:rtl w:val="0"/>
          <w:lang w:val="fr-FR"/>
        </w:rPr>
        <w:t>Contusion</w:t>
      </w:r>
    </w:p>
    <w:p>
      <w:pPr>
        <w:pStyle w:val="Corps"/>
        <w:bidi w:val="0"/>
      </w:pPr>
      <w:r>
        <w:rPr>
          <w:rtl w:val="0"/>
          <w:lang w:val="fr-FR"/>
        </w:rPr>
        <w:t>Rupture intra-p</w:t>
      </w:r>
      <w:r>
        <w:rPr>
          <w:rtl w:val="0"/>
          <w:lang w:val="fr-FR"/>
        </w:rPr>
        <w:t>é</w:t>
      </w:r>
      <w:r>
        <w:rPr>
          <w:rtl w:val="0"/>
          <w:lang w:val="fr-FR"/>
        </w:rPr>
        <w:t>riton</w:t>
      </w:r>
      <w:r>
        <w:rPr>
          <w:rtl w:val="0"/>
          <w:lang w:val="fr-FR"/>
        </w:rPr>
        <w:t>é</w:t>
      </w:r>
      <w:r>
        <w:rPr>
          <w:rtl w:val="0"/>
          <w:lang w:val="fr-FR"/>
        </w:rPr>
        <w:t>ale</w:t>
      </w:r>
    </w:p>
    <w:p>
      <w:pPr>
        <w:pStyle w:val="Corps"/>
        <w:bidi w:val="0"/>
      </w:pPr>
      <w:r>
        <w:rPr>
          <w:rtl w:val="0"/>
          <w:lang w:val="fr-FR"/>
        </w:rPr>
        <w:t>Rupture extra-p</w:t>
      </w:r>
      <w:r>
        <w:rPr>
          <w:rtl w:val="0"/>
          <w:lang w:val="fr-FR"/>
        </w:rPr>
        <w:t>é</w:t>
      </w:r>
      <w:r>
        <w:rPr>
          <w:rtl w:val="0"/>
          <w:lang w:val="fr-FR"/>
        </w:rPr>
        <w:t>ritonale</w:t>
      </w:r>
    </w:p>
    <w:p>
      <w:pPr>
        <w:pStyle w:val="Corps"/>
        <w:bidi w:val="0"/>
      </w:pPr>
    </w:p>
    <w:p>
      <w:pPr>
        <w:pStyle w:val="Corps"/>
        <w:rPr>
          <w:u w:val="none"/>
        </w:rPr>
      </w:pPr>
      <w:r>
        <w:rPr>
          <w:u w:val="single"/>
          <w:rtl w:val="0"/>
          <w:lang w:val="fr-FR"/>
        </w:rPr>
        <w:t>Traitement</w:t>
      </w:r>
    </w:p>
    <w:p>
      <w:pPr>
        <w:pStyle w:val="Corps"/>
        <w:numPr>
          <w:ilvl w:val="0"/>
          <w:numId w:val="110"/>
        </w:numPr>
        <w:rPr>
          <w:u w:val="none"/>
          <w:lang w:val="fr-FR"/>
        </w:rPr>
      </w:pPr>
      <w:r>
        <w:rPr>
          <w:u w:val="none"/>
          <w:rtl w:val="0"/>
          <w:lang w:val="fr-FR"/>
        </w:rPr>
        <w:t>Chx si :</w:t>
      </w:r>
    </w:p>
    <w:p>
      <w:pPr>
        <w:pStyle w:val="Corps"/>
        <w:numPr>
          <w:ilvl w:val="1"/>
          <w:numId w:val="17"/>
        </w:numPr>
        <w:rPr>
          <w:u w:val="none"/>
          <w:lang w:val="fr-FR"/>
        </w:rPr>
      </w:pPr>
      <w:r>
        <w:rPr>
          <w:u w:val="none"/>
          <w:rtl w:val="0"/>
          <w:lang w:val="fr-FR"/>
        </w:rPr>
        <w:t xml:space="preserve">trauma </w:t>
      </w:r>
      <w:r>
        <w:rPr>
          <w:b w:val="1"/>
          <w:bCs w:val="1"/>
          <w:u w:val="none"/>
          <w:rtl w:val="0"/>
          <w:lang w:val="fr-FR"/>
        </w:rPr>
        <w:t>perforant</w:t>
      </w:r>
    </w:p>
    <w:p>
      <w:pPr>
        <w:pStyle w:val="Corps"/>
        <w:numPr>
          <w:ilvl w:val="1"/>
          <w:numId w:val="17"/>
        </w:numPr>
        <w:rPr>
          <w:b w:val="1"/>
          <w:bCs w:val="1"/>
          <w:u w:val="none"/>
          <w:lang w:val="fr-FR"/>
        </w:rPr>
      </w:pPr>
      <w:r>
        <w:rPr>
          <w:u w:val="none"/>
          <w:rtl w:val="0"/>
          <w:lang w:val="fr-FR"/>
        </w:rPr>
        <w:t xml:space="preserve">rupture </w:t>
      </w:r>
      <w:r>
        <w:rPr>
          <w:b w:val="1"/>
          <w:bCs w:val="1"/>
          <w:u w:val="none"/>
          <w:rtl w:val="0"/>
          <w:lang w:val="fr-FR"/>
        </w:rPr>
        <w:t>intra-p</w:t>
      </w:r>
      <w:r>
        <w:rPr>
          <w:b w:val="1"/>
          <w:bCs w:val="1"/>
          <w:u w:val="none"/>
          <w:rtl w:val="0"/>
          <w:lang w:val="fr-FR"/>
        </w:rPr>
        <w:t>é</w:t>
      </w:r>
      <w:r>
        <w:rPr>
          <w:b w:val="1"/>
          <w:bCs w:val="1"/>
          <w:u w:val="none"/>
          <w:rtl w:val="0"/>
          <w:lang w:val="fr-FR"/>
        </w:rPr>
        <w:t>riton</w:t>
      </w:r>
      <w:r>
        <w:rPr>
          <w:b w:val="1"/>
          <w:bCs w:val="1"/>
          <w:u w:val="none"/>
          <w:rtl w:val="0"/>
          <w:lang w:val="fr-FR"/>
        </w:rPr>
        <w:t>é</w:t>
      </w:r>
      <w:r>
        <w:rPr>
          <w:b w:val="1"/>
          <w:bCs w:val="1"/>
          <w:u w:val="none"/>
          <w:rtl w:val="0"/>
          <w:lang w:val="fr-FR"/>
        </w:rPr>
        <w:t>ale</w:t>
      </w:r>
    </w:p>
    <w:p>
      <w:pPr>
        <w:pStyle w:val="Corps"/>
        <w:numPr>
          <w:ilvl w:val="1"/>
          <w:numId w:val="17"/>
        </w:numPr>
        <w:rPr>
          <w:u w:val="none"/>
          <w:lang w:val="fr-FR"/>
        </w:rPr>
      </w:pPr>
      <w:r>
        <w:rPr>
          <w:b w:val="1"/>
          <w:bCs w:val="1"/>
          <w:u w:val="none"/>
          <w:rtl w:val="0"/>
          <w:lang w:val="fr-FR"/>
        </w:rPr>
        <w:t>Perforation</w:t>
      </w:r>
      <w:r>
        <w:rPr>
          <w:u w:val="none"/>
          <w:rtl w:val="0"/>
          <w:lang w:val="fr-FR"/>
        </w:rPr>
        <w:t xml:space="preserve"> rectale / vaginale</w:t>
      </w:r>
    </w:p>
    <w:p>
      <w:pPr>
        <w:pStyle w:val="Corps"/>
        <w:numPr>
          <w:ilvl w:val="1"/>
          <w:numId w:val="17"/>
        </w:numPr>
        <w:rPr>
          <w:u w:val="none"/>
          <w:lang w:val="fr-FR"/>
        </w:rPr>
      </w:pPr>
      <w:r>
        <w:rPr>
          <w:b w:val="1"/>
          <w:bCs w:val="1"/>
          <w:u w:val="none"/>
          <w:rtl w:val="0"/>
          <w:lang w:val="fr-FR"/>
        </w:rPr>
        <w:t>Infx</w:t>
      </w:r>
      <w:r>
        <w:rPr>
          <w:u w:val="none"/>
          <w:rtl w:val="0"/>
          <w:lang w:val="fr-FR"/>
        </w:rPr>
        <w:t xml:space="preserve"> urine</w:t>
      </w:r>
    </w:p>
    <w:p>
      <w:pPr>
        <w:pStyle w:val="Corps"/>
        <w:numPr>
          <w:ilvl w:val="1"/>
          <w:numId w:val="17"/>
        </w:numPr>
        <w:rPr>
          <w:u w:val="none"/>
          <w:lang w:val="fr-FR"/>
        </w:rPr>
      </w:pPr>
      <w:r>
        <w:rPr>
          <w:b w:val="1"/>
          <w:bCs w:val="1"/>
          <w:u w:val="none"/>
          <w:rtl w:val="0"/>
          <w:lang w:val="fr-FR"/>
        </w:rPr>
        <w:t>é</w:t>
      </w:r>
      <w:r>
        <w:rPr>
          <w:b w:val="1"/>
          <w:bCs w:val="1"/>
          <w:u w:val="none"/>
          <w:rtl w:val="0"/>
          <w:lang w:val="fr-FR"/>
        </w:rPr>
        <w:t>chec</w:t>
      </w:r>
      <w:r>
        <w:rPr>
          <w:u w:val="none"/>
          <w:rtl w:val="0"/>
          <w:lang w:val="fr-FR"/>
        </w:rPr>
        <w:t xml:space="preserve"> traitement conservateur</w:t>
      </w:r>
    </w:p>
    <w:p>
      <w:pPr>
        <w:pStyle w:val="Corps"/>
        <w:numPr>
          <w:ilvl w:val="1"/>
          <w:numId w:val="17"/>
        </w:numPr>
        <w:rPr>
          <w:u w:val="none"/>
          <w:lang w:val="fr-FR"/>
        </w:rPr>
      </w:pPr>
      <w:r>
        <w:rPr>
          <w:u w:val="none"/>
          <w:rtl w:val="0"/>
          <w:lang w:val="fr-FR"/>
        </w:rPr>
        <w:t xml:space="preserve">Fragment </w:t>
      </w:r>
      <w:r>
        <w:rPr>
          <w:b w:val="1"/>
          <w:bCs w:val="1"/>
          <w:u w:val="none"/>
          <w:rtl w:val="0"/>
          <w:lang w:val="fr-FR"/>
        </w:rPr>
        <w:t>osseux</w:t>
      </w:r>
      <w:r>
        <w:rPr>
          <w:u w:val="none"/>
          <w:rtl w:val="0"/>
          <w:lang w:val="fr-FR"/>
        </w:rPr>
        <w:t xml:space="preserve"> dans la vessie</w:t>
      </w:r>
    </w:p>
    <w:p>
      <w:pPr>
        <w:pStyle w:val="Corps"/>
        <w:numPr>
          <w:ilvl w:val="1"/>
          <w:numId w:val="17"/>
        </w:numPr>
        <w:rPr>
          <w:u w:val="none"/>
          <w:lang w:val="fr-FR"/>
        </w:rPr>
      </w:pPr>
      <w:r>
        <w:rPr>
          <w:u w:val="none"/>
          <w:rtl w:val="0"/>
          <w:lang w:val="fr-FR"/>
        </w:rPr>
        <w:t xml:space="preserve">Atteinte du </w:t>
      </w:r>
      <w:r>
        <w:rPr>
          <w:u w:val="none"/>
          <w:rtl w:val="0"/>
          <w:lang w:val="fr-FR"/>
        </w:rPr>
        <w:t>«</w:t>
      </w:r>
      <w:r>
        <w:rPr>
          <w:b w:val="1"/>
          <w:bCs w:val="1"/>
          <w:u w:val="none"/>
          <w:rtl w:val="0"/>
          <w:lang w:val="fr-FR"/>
        </w:rPr>
        <w:t>neck bladder</w:t>
      </w:r>
      <w:r>
        <w:rPr>
          <w:u w:val="none"/>
          <w:rtl w:val="0"/>
          <w:lang w:val="fr-FR"/>
        </w:rPr>
        <w:t>»</w:t>
      </w:r>
    </w:p>
    <w:p>
      <w:pPr>
        <w:pStyle w:val="Corps"/>
        <w:numPr>
          <w:ilvl w:val="0"/>
          <w:numId w:val="17"/>
        </w:numPr>
        <w:rPr>
          <w:u w:val="none"/>
          <w:lang w:val="fr-FR"/>
        </w:rPr>
      </w:pPr>
      <w:r>
        <w:rPr>
          <w:u w:val="none"/>
          <w:rtl w:val="0"/>
          <w:lang w:val="fr-FR"/>
        </w:rPr>
        <w:t xml:space="preserve">Traitement conservateur : sonde urinaire </w:t>
      </w:r>
      <w:r>
        <w:rPr>
          <w:b w:val="1"/>
          <w:bCs w:val="1"/>
          <w:u w:val="none"/>
          <w:rtl w:val="0"/>
          <w:lang w:val="fr-FR"/>
        </w:rPr>
        <w:t>Foley-3-voies</w:t>
      </w:r>
      <w:r>
        <w:rPr>
          <w:u w:val="none"/>
          <w:rtl w:val="0"/>
          <w:lang w:val="fr-FR"/>
        </w:rPr>
        <w:t xml:space="preserve"> avec irrigation ad r</w:t>
      </w:r>
      <w:r>
        <w:rPr>
          <w:u w:val="none"/>
          <w:rtl w:val="0"/>
          <w:lang w:val="fr-FR"/>
        </w:rPr>
        <w:t>é</w:t>
      </w:r>
      <w:r>
        <w:rPr>
          <w:u w:val="none"/>
          <w:rtl w:val="0"/>
          <w:lang w:val="fr-FR"/>
        </w:rPr>
        <w:t xml:space="preserve">solution du saignement, </w:t>
      </w:r>
      <w:r>
        <w:rPr>
          <w:i w:val="1"/>
          <w:iCs w:val="1"/>
          <w:u w:val="none"/>
          <w:rtl w:val="0"/>
          <w:lang w:val="fr-FR"/>
        </w:rPr>
        <w:t>voir h</w:t>
      </w:r>
      <w:r>
        <w:rPr>
          <w:i w:val="1"/>
          <w:iCs w:val="1"/>
          <w:u w:val="none"/>
          <w:rtl w:val="0"/>
          <w:lang w:val="fr-FR"/>
        </w:rPr>
        <w:t>é</w:t>
      </w:r>
      <w:r>
        <w:rPr>
          <w:i w:val="1"/>
          <w:iCs w:val="1"/>
          <w:u w:val="none"/>
          <w:rtl w:val="0"/>
          <w:lang w:val="fr-FR"/>
        </w:rPr>
        <w:t>morragie voies urinaires</w:t>
      </w:r>
    </w:p>
    <w:p>
      <w:pPr>
        <w:pStyle w:val="Corps"/>
        <w:bidi w:val="0"/>
      </w:pPr>
    </w:p>
    <w:p>
      <w:pPr>
        <w:pStyle w:val="Corps"/>
        <w:rPr>
          <w:b w:val="0"/>
          <w:bCs w:val="0"/>
        </w:rPr>
      </w:pPr>
      <w:r>
        <w:rPr>
          <w:b w:val="1"/>
          <w:bCs w:val="1"/>
          <w:rtl w:val="0"/>
          <w:lang w:val="fr-FR"/>
        </w:rPr>
        <w:t>Trauma ur</w:t>
      </w:r>
      <w:r>
        <w:rPr>
          <w:b w:val="1"/>
          <w:bCs w:val="1"/>
          <w:rtl w:val="0"/>
          <w:lang w:val="fr-FR"/>
        </w:rPr>
        <w:t>é</w:t>
      </w:r>
      <w:r>
        <w:rPr>
          <w:b w:val="1"/>
          <w:bCs w:val="1"/>
          <w:rtl w:val="0"/>
          <w:lang w:val="fr-FR"/>
        </w:rPr>
        <w:t>tral</w:t>
      </w:r>
    </w:p>
    <w:p>
      <w:pPr>
        <w:pStyle w:val="Corps"/>
        <w:rPr>
          <w:b w:val="1"/>
          <w:bCs w:val="1"/>
        </w:rPr>
      </w:pPr>
      <w:r>
        <w:rPr>
          <w:b w:val="0"/>
          <w:bCs w:val="0"/>
          <w:rtl w:val="0"/>
          <w:lang w:val="fr-FR"/>
        </w:rPr>
        <w:t>Rupture de l</w:t>
      </w:r>
      <w:r>
        <w:rPr>
          <w:b w:val="0"/>
          <w:bCs w:val="0"/>
          <w:rtl w:val="0"/>
          <w:lang w:val="fr-FR"/>
        </w:rPr>
        <w:t>’</w:t>
      </w:r>
      <w:r>
        <w:rPr>
          <w:b w:val="0"/>
          <w:bCs w:val="0"/>
          <w:rtl w:val="0"/>
          <w:lang w:val="fr-FR"/>
        </w:rPr>
        <w:t>ur</w:t>
      </w:r>
      <w:r>
        <w:rPr>
          <w:b w:val="0"/>
          <w:bCs w:val="0"/>
          <w:rtl w:val="0"/>
          <w:lang w:val="fr-FR"/>
        </w:rPr>
        <w:t>è</w:t>
      </w:r>
      <w:r>
        <w:rPr>
          <w:b w:val="0"/>
          <w:bCs w:val="0"/>
          <w:rtl w:val="0"/>
          <w:lang w:val="fr-FR"/>
        </w:rPr>
        <w:t>tre post</w:t>
      </w:r>
      <w:r>
        <w:rPr>
          <w:b w:val="0"/>
          <w:bCs w:val="0"/>
          <w:rtl w:val="0"/>
          <w:lang w:val="fr-FR"/>
        </w:rPr>
        <w:t>é</w:t>
      </w:r>
      <w:r>
        <w:rPr>
          <w:b w:val="0"/>
          <w:bCs w:val="0"/>
          <w:rtl w:val="0"/>
          <w:lang w:val="fr-FR"/>
        </w:rPr>
        <w:t xml:space="preserve">rieure </w:t>
      </w:r>
      <w:r>
        <w:rPr>
          <w:b w:val="0"/>
          <w:bCs w:val="0"/>
          <w:rtl w:val="0"/>
          <w:lang w:val="fr-FR"/>
        </w:rPr>
        <w:t xml:space="preserve">à </w:t>
      </w:r>
      <w:r>
        <w:rPr>
          <w:b w:val="0"/>
          <w:bCs w:val="0"/>
          <w:rtl w:val="0"/>
          <w:lang w:val="fr-FR"/>
        </w:rPr>
        <w:t>la jonction de l</w:t>
      </w:r>
      <w:r>
        <w:rPr>
          <w:b w:val="0"/>
          <w:bCs w:val="0"/>
          <w:rtl w:val="0"/>
          <w:lang w:val="fr-FR"/>
        </w:rPr>
        <w:t>’</w:t>
      </w:r>
      <w:r>
        <w:rPr>
          <w:b w:val="0"/>
          <w:bCs w:val="0"/>
          <w:rtl w:val="0"/>
          <w:lang w:val="fr-FR"/>
        </w:rPr>
        <w:t>uret</w:t>
      </w:r>
      <w:r>
        <w:rPr>
          <w:b w:val="0"/>
          <w:bCs w:val="0"/>
          <w:rtl w:val="0"/>
          <w:lang w:val="fr-FR"/>
        </w:rPr>
        <w:t>è</w:t>
      </w:r>
      <w:r>
        <w:rPr>
          <w:b w:val="0"/>
          <w:bCs w:val="0"/>
          <w:rtl w:val="0"/>
          <w:lang w:val="fr-FR"/>
        </w:rPr>
        <w:t>re membraneuse et prostatique est un lieux de rupture fr</w:t>
      </w:r>
      <w:r>
        <w:rPr>
          <w:b w:val="0"/>
          <w:bCs w:val="0"/>
          <w:rtl w:val="0"/>
          <w:lang w:val="fr-FR"/>
        </w:rPr>
        <w:t>é</w:t>
      </w:r>
      <w:r>
        <w:rPr>
          <w:b w:val="0"/>
          <w:bCs w:val="0"/>
          <w:rtl w:val="0"/>
          <w:lang w:val="fr-FR"/>
        </w:rPr>
        <w:t>quent, car ?la portion prostatique est fixe alors que la portion membraneuse est mobile?. Portion ant</w:t>
      </w:r>
      <w:r>
        <w:rPr>
          <w:b w:val="0"/>
          <w:bCs w:val="0"/>
          <w:rtl w:val="0"/>
          <w:lang w:val="fr-FR"/>
        </w:rPr>
        <w:t>é</w:t>
      </w:r>
      <w:r>
        <w:rPr>
          <w:b w:val="0"/>
          <w:bCs w:val="0"/>
          <w:rtl w:val="0"/>
          <w:lang w:val="fr-FR"/>
        </w:rPr>
        <w:t>rieure bless</w:t>
      </w:r>
      <w:r>
        <w:rPr>
          <w:b w:val="0"/>
          <w:bCs w:val="0"/>
          <w:rtl w:val="0"/>
          <w:lang w:val="fr-FR"/>
        </w:rPr>
        <w:t>é</w:t>
      </w:r>
      <w:r>
        <w:rPr>
          <w:b w:val="0"/>
          <w:bCs w:val="0"/>
          <w:rtl w:val="0"/>
          <w:lang w:val="fr-FR"/>
        </w:rPr>
        <w:t xml:space="preserve">e par </w:t>
      </w:r>
      <w:r>
        <w:rPr>
          <w:b w:val="0"/>
          <w:bCs w:val="0"/>
          <w:rtl w:val="0"/>
          <w:lang w:val="fr-FR"/>
        </w:rPr>
        <w:t>«</w:t>
      </w:r>
      <w:r>
        <w:rPr>
          <w:b w:val="0"/>
          <w:bCs w:val="0"/>
          <w:rtl w:val="0"/>
          <w:lang w:val="fr-FR"/>
        </w:rPr>
        <w:t>straddle injury</w:t>
      </w:r>
      <w:r>
        <w:rPr>
          <w:b w:val="0"/>
          <w:bCs w:val="0"/>
          <w:rtl w:val="0"/>
          <w:lang w:val="fr-FR"/>
        </w:rPr>
        <w:t>»</w:t>
      </w:r>
      <w:r>
        <w:rPr>
          <w:b w:val="0"/>
          <w:bCs w:val="0"/>
          <w:rtl w:val="0"/>
          <w:lang w:val="fr-FR"/>
        </w:rPr>
        <w:t xml:space="preserve">. Les deux portions peuvent aussi </w:t>
      </w:r>
      <w:r>
        <w:rPr>
          <w:b w:val="0"/>
          <w:bCs w:val="0"/>
          <w:rtl w:val="0"/>
          <w:lang w:val="fr-FR"/>
        </w:rPr>
        <w:t>ê</w:t>
      </w:r>
      <w:r>
        <w:rPr>
          <w:b w:val="0"/>
          <w:bCs w:val="0"/>
          <w:rtl w:val="0"/>
          <w:lang w:val="fr-FR"/>
        </w:rPr>
        <w:t>tre l</w:t>
      </w:r>
      <w:r>
        <w:rPr>
          <w:b w:val="0"/>
          <w:bCs w:val="0"/>
          <w:rtl w:val="0"/>
          <w:lang w:val="fr-FR"/>
        </w:rPr>
        <w:t>é</w:t>
      </w:r>
      <w:r>
        <w:rPr>
          <w:b w:val="0"/>
          <w:bCs w:val="0"/>
          <w:rtl w:val="0"/>
          <w:lang w:val="fr-FR"/>
        </w:rPr>
        <w:t>s</w:t>
      </w:r>
      <w:r>
        <w:rPr>
          <w:b w:val="0"/>
          <w:bCs w:val="0"/>
          <w:rtl w:val="0"/>
          <w:lang w:val="fr-FR"/>
        </w:rPr>
        <w:t>é</w:t>
      </w:r>
      <w:r>
        <w:rPr>
          <w:b w:val="0"/>
          <w:bCs w:val="0"/>
          <w:rtl w:val="0"/>
          <w:lang w:val="fr-FR"/>
        </w:rPr>
        <w:t>es de mani</w:t>
      </w:r>
      <w:r>
        <w:rPr>
          <w:b w:val="0"/>
          <w:bCs w:val="0"/>
          <w:rtl w:val="0"/>
          <w:lang w:val="fr-FR"/>
        </w:rPr>
        <w:t>è</w:t>
      </w:r>
      <w:r>
        <w:rPr>
          <w:b w:val="0"/>
          <w:bCs w:val="0"/>
          <w:rtl w:val="0"/>
          <w:lang w:val="fr-FR"/>
        </w:rPr>
        <w:t>re iatrog</w:t>
      </w:r>
      <w:r>
        <w:rPr>
          <w:b w:val="0"/>
          <w:bCs w:val="0"/>
          <w:rtl w:val="0"/>
          <w:lang w:val="fr-FR"/>
        </w:rPr>
        <w:t>é</w:t>
      </w:r>
      <w:r>
        <w:rPr>
          <w:b w:val="0"/>
          <w:bCs w:val="0"/>
          <w:rtl w:val="0"/>
          <w:lang w:val="fr-FR"/>
        </w:rPr>
        <w:t>nique.</w:t>
      </w:r>
    </w:p>
    <w:p>
      <w:pPr>
        <w:pStyle w:val="Corps"/>
        <w:bidi w:val="0"/>
      </w:pPr>
    </w:p>
    <w:p>
      <w:pPr>
        <w:pStyle w:val="Corps"/>
        <w:rPr>
          <w:u w:val="none"/>
        </w:rPr>
      </w:pPr>
      <w:r>
        <w:rPr>
          <w:u w:val="single"/>
          <w:rtl w:val="0"/>
          <w:lang w:val="fr-FR"/>
        </w:rPr>
        <w:t>Clinique :</w:t>
      </w:r>
    </w:p>
    <w:p>
      <w:pPr>
        <w:pStyle w:val="Corps"/>
        <w:rPr>
          <w:u w:val="none"/>
        </w:rPr>
      </w:pPr>
      <w:r>
        <w:rPr>
          <w:u w:val="none"/>
          <w:rtl w:val="0"/>
          <w:lang w:val="fr-FR"/>
        </w:rPr>
        <w:t>Saignement ur</w:t>
      </w:r>
      <w:r>
        <w:rPr>
          <w:u w:val="none"/>
          <w:rtl w:val="0"/>
          <w:lang w:val="fr-FR"/>
        </w:rPr>
        <w:t>é</w:t>
      </w:r>
      <w:r>
        <w:rPr>
          <w:u w:val="none"/>
          <w:rtl w:val="0"/>
          <w:lang w:val="fr-FR"/>
        </w:rPr>
        <w:t>thral, prostate flottante, h</w:t>
      </w:r>
      <w:r>
        <w:rPr>
          <w:u w:val="none"/>
          <w:rtl w:val="0"/>
          <w:lang w:val="fr-FR"/>
        </w:rPr>
        <w:t>é</w:t>
      </w:r>
      <w:r>
        <w:rPr>
          <w:u w:val="none"/>
          <w:rtl w:val="0"/>
          <w:lang w:val="fr-FR"/>
        </w:rPr>
        <w:t>matome p</w:t>
      </w:r>
      <w:r>
        <w:rPr>
          <w:u w:val="none"/>
          <w:rtl w:val="0"/>
          <w:lang w:val="fr-FR"/>
        </w:rPr>
        <w:t>é</w:t>
      </w:r>
      <w:r>
        <w:rPr>
          <w:u w:val="none"/>
          <w:rtl w:val="0"/>
          <w:lang w:val="fr-FR"/>
        </w:rPr>
        <w:t>rin</w:t>
      </w:r>
      <w:r>
        <w:rPr>
          <w:u w:val="none"/>
          <w:rtl w:val="0"/>
          <w:lang w:val="fr-FR"/>
        </w:rPr>
        <w:t>é</w:t>
      </w:r>
      <w:r>
        <w:rPr>
          <w:u w:val="none"/>
          <w:rtl w:val="0"/>
          <w:lang w:val="fr-FR"/>
        </w:rPr>
        <w:t>ale/p</w:t>
      </w:r>
      <w:r>
        <w:rPr>
          <w:u w:val="none"/>
          <w:rtl w:val="0"/>
          <w:lang w:val="fr-FR"/>
        </w:rPr>
        <w:t>é</w:t>
      </w:r>
      <w:r>
        <w:rPr>
          <w:u w:val="none"/>
          <w:rtl w:val="0"/>
          <w:lang w:val="fr-FR"/>
        </w:rPr>
        <w:t xml:space="preserve">nien/scrotal, vessie distendue, impression de vidange sans </w:t>
      </w:r>
      <w:r>
        <w:rPr>
          <w:u w:val="none"/>
          <w:rtl w:val="0"/>
          <w:lang w:val="fr-FR"/>
        </w:rPr>
        <w:t>é</w:t>
      </w:r>
      <w:r>
        <w:rPr>
          <w:u w:val="none"/>
          <w:rtl w:val="0"/>
          <w:lang w:val="fr-FR"/>
        </w:rPr>
        <w:t>coulement d</w:t>
      </w:r>
      <w:r>
        <w:rPr>
          <w:u w:val="none"/>
          <w:rtl w:val="0"/>
          <w:lang w:val="fr-FR"/>
        </w:rPr>
        <w:t>’</w:t>
      </w:r>
      <w:r>
        <w:rPr>
          <w:u w:val="none"/>
          <w:rtl w:val="0"/>
          <w:lang w:val="fr-FR"/>
        </w:rPr>
        <w:t>urine (urine se d</w:t>
      </w:r>
      <w:r>
        <w:rPr>
          <w:u w:val="none"/>
          <w:rtl w:val="0"/>
          <w:lang w:val="fr-FR"/>
        </w:rPr>
        <w:t>é</w:t>
      </w:r>
      <w:r>
        <w:rPr>
          <w:u w:val="none"/>
          <w:rtl w:val="0"/>
          <w:lang w:val="fr-FR"/>
        </w:rPr>
        <w:t>verse dans la l</w:t>
      </w:r>
      <w:r>
        <w:rPr>
          <w:u w:val="none"/>
          <w:rtl w:val="0"/>
          <w:lang w:val="fr-FR"/>
        </w:rPr>
        <w:t>é</w:t>
      </w:r>
      <w:r>
        <w:rPr>
          <w:u w:val="none"/>
          <w:rtl w:val="0"/>
          <w:lang w:val="fr-FR"/>
        </w:rPr>
        <w:t>sion).</w:t>
      </w:r>
    </w:p>
    <w:p>
      <w:pPr>
        <w:pStyle w:val="Corps"/>
        <w:rPr>
          <w:u w:val="none"/>
        </w:rPr>
      </w:pPr>
    </w:p>
    <w:p>
      <w:pPr>
        <w:pStyle w:val="Corps"/>
        <w:bidi w:val="0"/>
      </w:pPr>
      <w:r>
        <w:rPr>
          <w:u w:val="none"/>
          <w:rtl w:val="0"/>
          <w:lang w:val="fr-FR"/>
        </w:rPr>
        <w:t>Investigation par ur</w:t>
      </w:r>
      <w:r>
        <w:rPr>
          <w:u w:val="none"/>
          <w:rtl w:val="0"/>
          <w:lang w:val="fr-FR"/>
        </w:rPr>
        <w:t>é</w:t>
      </w:r>
      <w:r>
        <w:rPr>
          <w:u w:val="none"/>
          <w:rtl w:val="0"/>
          <w:lang w:val="fr-FR"/>
        </w:rPr>
        <w:t>t</w:t>
      </w:r>
      <w:r>
        <w:rPr>
          <w:u w:val="none"/>
          <w:rtl w:val="0"/>
          <w:lang w:val="fr-FR"/>
        </w:rPr>
        <w:t>é</w:t>
      </w:r>
      <w:r>
        <w:rPr>
          <w:u w:val="none"/>
          <w:rtl w:val="0"/>
          <w:lang w:val="fr-FR"/>
        </w:rPr>
        <w:t>roscopie r</w:t>
      </w:r>
      <w:r>
        <w:rPr>
          <w:u w:val="none"/>
          <w:rtl w:val="0"/>
          <w:lang w:val="fr-FR"/>
        </w:rPr>
        <w:t>é</w:t>
      </w:r>
      <w:r>
        <w:rPr>
          <w:u w:val="none"/>
          <w:rtl w:val="0"/>
          <w:lang w:val="fr-FR"/>
        </w:rPr>
        <w:t xml:space="preserve">trograde. Ne </w:t>
      </w:r>
      <w:r>
        <w:rPr>
          <w:b w:val="1"/>
          <w:bCs w:val="1"/>
          <w:rtl w:val="0"/>
          <w:lang w:val="fr-FR"/>
        </w:rPr>
        <w:t>PAS</w:t>
      </w:r>
      <w:r>
        <w:rPr>
          <w:rtl w:val="0"/>
          <w:lang w:val="fr-FR"/>
        </w:rPr>
        <w:t xml:space="preserve"> mettre sonde urinaire.</w:t>
      </w:r>
    </w:p>
    <w:p>
      <w:pPr>
        <w:pStyle w:val="Corps"/>
        <w:bidi w:val="0"/>
      </w:pPr>
    </w:p>
    <w:p>
      <w:pPr>
        <w:pStyle w:val="Corps"/>
        <w:bidi w:val="0"/>
      </w:pPr>
      <w:r>
        <w:rPr>
          <w:rtl w:val="0"/>
          <w:lang w:val="fr-FR"/>
        </w:rPr>
        <w:t>Mise ne place d</w:t>
      </w:r>
      <w:r>
        <w:rPr>
          <w:rtl w:val="0"/>
          <w:lang w:val="fr-FR"/>
        </w:rPr>
        <w:t>’</w:t>
      </w:r>
      <w:r>
        <w:rPr>
          <w:rtl w:val="0"/>
          <w:lang w:val="fr-FR"/>
        </w:rPr>
        <w:t>une sonde  et tx conservateur vs r</w:t>
      </w:r>
      <w:r>
        <w:rPr>
          <w:rtl w:val="0"/>
          <w:lang w:val="fr-FR"/>
        </w:rPr>
        <w:t>é</w:t>
      </w:r>
      <w:r>
        <w:rPr>
          <w:rtl w:val="0"/>
          <w:lang w:val="fr-FR"/>
        </w:rPr>
        <w:t xml:space="preserve">paration chirurgicale selon </w:t>
      </w:r>
      <w:r>
        <w:rPr>
          <w:rtl w:val="0"/>
          <w:lang w:val="fr-FR"/>
        </w:rPr>
        <w:t>é</w:t>
      </w:r>
      <w:r>
        <w:rPr>
          <w:rtl w:val="0"/>
          <w:lang w:val="fr-FR"/>
        </w:rPr>
        <w:t>tendue de la l</w:t>
      </w:r>
      <w:r>
        <w:rPr>
          <w:rtl w:val="0"/>
          <w:lang w:val="fr-FR"/>
        </w:rPr>
        <w:t>é</w:t>
      </w:r>
      <w:r>
        <w:rPr>
          <w:rtl w:val="0"/>
          <w:lang w:val="fr-FR"/>
        </w:rPr>
        <w:t>sion. Sonde suprapubique en attendant traitement initial.</w:t>
      </w:r>
    </w:p>
    <w:p>
      <w:pPr>
        <w:pStyle w:val="Corps"/>
        <w:bidi w:val="0"/>
      </w:pPr>
    </w:p>
    <w:p>
      <w:pPr>
        <w:pStyle w:val="Sous-section 3"/>
        <w:pBdr>
          <w:bottom w:val="dotted" w:color="000000" w:sz="8" w:space="0" w:shadow="0" w:frame="0"/>
        </w:pBdr>
      </w:pPr>
      <w:bookmarkStart w:name="_Toc67" w:id="68"/>
      <w:r>
        <w:rPr>
          <w:rtl w:val="0"/>
          <w:lang w:val="fr-FR"/>
        </w:rPr>
        <w:t>lithiase r</w:t>
      </w:r>
      <w:r>
        <w:rPr>
          <w:rtl w:val="0"/>
          <w:lang w:val="fr-FR"/>
        </w:rPr>
        <w:t>é</w:t>
      </w:r>
      <w:r>
        <w:rPr>
          <w:rtl w:val="0"/>
          <w:lang w:val="fr-FR"/>
        </w:rPr>
        <w:t>nale</w:t>
      </w:r>
      <w:bookmarkEnd w:id="68"/>
    </w:p>
    <w:p>
      <w:pPr>
        <w:pStyle w:val="Corps"/>
        <w:rPr>
          <w:b w:val="1"/>
          <w:bCs w:val="1"/>
        </w:rPr>
      </w:pPr>
    </w:p>
    <w:p>
      <w:pPr>
        <w:pStyle w:val="Corps"/>
        <w:rPr>
          <w:b w:val="0"/>
          <w:bCs w:val="0"/>
        </w:rPr>
      </w:pPr>
      <w:r>
        <w:rPr>
          <w:b w:val="0"/>
          <w:bCs w:val="0"/>
          <w:rtl w:val="0"/>
          <w:lang w:val="fr-FR"/>
        </w:rPr>
        <w:t>Calcul de diverses compositions (calcium le plus souvent) pouvant obstruer les voies urinaires. Survient le plus souvent entre 30-50 ans, 3:1 M:F.</w:t>
      </w:r>
    </w:p>
    <w:p>
      <w:pPr>
        <w:pStyle w:val="Corps"/>
        <w:rPr>
          <w:b w:val="0"/>
          <w:bCs w:val="0"/>
        </w:rPr>
      </w:pPr>
    </w:p>
    <w:p>
      <w:pPr>
        <w:pStyle w:val="Corps"/>
        <w:rPr>
          <w:b w:val="0"/>
          <w:bCs w:val="0"/>
          <w:u w:val="none"/>
        </w:rPr>
      </w:pPr>
      <w:r>
        <w:rPr>
          <w:b w:val="0"/>
          <w:bCs w:val="0"/>
          <w:u w:val="single"/>
          <w:rtl w:val="0"/>
          <w:lang w:val="fr-FR"/>
        </w:rPr>
        <w:t>Clinique</w:t>
      </w:r>
    </w:p>
    <w:p>
      <w:pPr>
        <w:pStyle w:val="Corps"/>
        <w:rPr>
          <w:b w:val="0"/>
          <w:bCs w:val="0"/>
          <w:u w:val="none"/>
        </w:rPr>
      </w:pPr>
      <w:r>
        <w:rPr>
          <w:b w:val="0"/>
          <w:bCs w:val="0"/>
          <w:u w:val="none"/>
          <w:rtl w:val="0"/>
          <w:lang w:val="fr-FR"/>
        </w:rPr>
        <w:t>Si obstruction : douleur s</w:t>
      </w:r>
      <w:r>
        <w:rPr>
          <w:b w:val="0"/>
          <w:bCs w:val="0"/>
          <w:u w:val="none"/>
          <w:rtl w:val="0"/>
          <w:lang w:val="fr-FR"/>
        </w:rPr>
        <w:t>é</w:t>
      </w:r>
      <w:r>
        <w:rPr>
          <w:b w:val="0"/>
          <w:bCs w:val="0"/>
          <w:u w:val="none"/>
          <w:rtl w:val="0"/>
          <w:lang w:val="fr-FR"/>
        </w:rPr>
        <w:t>v</w:t>
      </w:r>
      <w:r>
        <w:rPr>
          <w:b w:val="0"/>
          <w:bCs w:val="0"/>
          <w:u w:val="none"/>
          <w:rtl w:val="0"/>
          <w:lang w:val="fr-FR"/>
        </w:rPr>
        <w:t>è</w:t>
      </w:r>
      <w:r>
        <w:rPr>
          <w:b w:val="0"/>
          <w:bCs w:val="0"/>
          <w:u w:val="none"/>
          <w:rtl w:val="0"/>
          <w:lang w:val="fr-FR"/>
        </w:rPr>
        <w:t>re au flanc (distension capsule r</w:t>
      </w:r>
      <w:r>
        <w:rPr>
          <w:b w:val="0"/>
          <w:bCs w:val="0"/>
          <w:u w:val="none"/>
          <w:rtl w:val="0"/>
          <w:lang w:val="fr-FR"/>
        </w:rPr>
        <w:t>é</w:t>
      </w:r>
      <w:r>
        <w:rPr>
          <w:b w:val="0"/>
          <w:bCs w:val="0"/>
          <w:u w:val="none"/>
          <w:rtl w:val="0"/>
          <w:lang w:val="fr-FR"/>
        </w:rPr>
        <w:t>nale) avec parfois irradiation vers le bas au scrotum ou la grande l</w:t>
      </w:r>
      <w:r>
        <w:rPr>
          <w:b w:val="0"/>
          <w:bCs w:val="0"/>
          <w:u w:val="none"/>
          <w:rtl w:val="0"/>
          <w:lang w:val="fr-FR"/>
        </w:rPr>
        <w:t>è</w:t>
      </w:r>
      <w:r>
        <w:rPr>
          <w:b w:val="0"/>
          <w:bCs w:val="0"/>
          <w:u w:val="none"/>
          <w:rtl w:val="0"/>
          <w:lang w:val="fr-FR"/>
        </w:rPr>
        <w:t>vre chez la femme (distension uret</w:t>
      </w:r>
      <w:r>
        <w:rPr>
          <w:b w:val="0"/>
          <w:bCs w:val="0"/>
          <w:u w:val="none"/>
          <w:rtl w:val="0"/>
          <w:lang w:val="fr-FR"/>
        </w:rPr>
        <w:t>è</w:t>
      </w:r>
      <w:r>
        <w:rPr>
          <w:b w:val="0"/>
          <w:bCs w:val="0"/>
          <w:u w:val="none"/>
          <w:rtl w:val="0"/>
          <w:lang w:val="fr-FR"/>
        </w:rPr>
        <w:t xml:space="preserve">re). Absence de position confortable, dlr </w:t>
      </w:r>
      <w:r>
        <w:rPr>
          <w:rFonts w:ascii="Arial Unicode MS" w:cs="Arial Unicode MS" w:hAnsi="Arial Unicode MS" w:eastAsia="Arial Unicode MS" w:hint="default"/>
          <w:b w:val="0"/>
          <w:bCs w:val="0"/>
          <w:i w:val="0"/>
          <w:iCs w:val="0"/>
          <w:u w:val="none"/>
          <w:rtl w:val="0"/>
          <w:lang w:val="fr-FR"/>
        </w:rPr>
        <w:t>↑</w:t>
      </w:r>
      <w:r>
        <w:rPr>
          <w:b w:val="0"/>
          <w:bCs w:val="0"/>
          <w:u w:val="none"/>
          <w:rtl w:val="0"/>
          <w:lang w:val="fr-FR"/>
        </w:rPr>
        <w:t xml:space="preserve"> </w:t>
      </w:r>
      <w:r>
        <w:rPr>
          <w:b w:val="0"/>
          <w:bCs w:val="0"/>
          <w:u w:val="none"/>
          <w:rtl w:val="0"/>
          <w:lang w:val="fr-FR"/>
        </w:rPr>
        <w:t>au punch r</w:t>
      </w:r>
      <w:r>
        <w:rPr>
          <w:b w:val="0"/>
          <w:bCs w:val="0"/>
          <w:u w:val="none"/>
          <w:rtl w:val="0"/>
          <w:lang w:val="fr-FR"/>
        </w:rPr>
        <w:t>é</w:t>
      </w:r>
      <w:r>
        <w:rPr>
          <w:b w:val="0"/>
          <w:bCs w:val="0"/>
          <w:u w:val="none"/>
          <w:rtl w:val="0"/>
          <w:lang w:val="fr-FR"/>
        </w:rPr>
        <w:t>nal. No/Vo tachypn</w:t>
      </w:r>
      <w:r>
        <w:rPr>
          <w:b w:val="0"/>
          <w:bCs w:val="0"/>
          <w:u w:val="none"/>
          <w:rtl w:val="0"/>
          <w:lang w:val="fr-FR"/>
        </w:rPr>
        <w:t>é</w:t>
      </w:r>
      <w:r>
        <w:rPr>
          <w:b w:val="0"/>
          <w:bCs w:val="0"/>
          <w:u w:val="none"/>
          <w:rtl w:val="0"/>
          <w:lang w:val="fr-FR"/>
        </w:rPr>
        <w:t>e et tachycardie souvent associ</w:t>
      </w:r>
      <w:r>
        <w:rPr>
          <w:b w:val="0"/>
          <w:bCs w:val="0"/>
          <w:u w:val="none"/>
          <w:rtl w:val="0"/>
          <w:lang w:val="fr-FR"/>
        </w:rPr>
        <w:t>é</w:t>
      </w:r>
      <w:r>
        <w:rPr>
          <w:b w:val="0"/>
          <w:bCs w:val="0"/>
          <w:u w:val="none"/>
          <w:rtl w:val="0"/>
          <w:lang w:val="fr-FR"/>
        </w:rPr>
        <w:t>s. Parfois Sx irritation v</w:t>
      </w:r>
      <w:r>
        <w:rPr>
          <w:b w:val="0"/>
          <w:bCs w:val="0"/>
          <w:u w:val="none"/>
          <w:rtl w:val="0"/>
          <w:lang w:val="fr-FR"/>
        </w:rPr>
        <w:t>é</w:t>
      </w:r>
      <w:r>
        <w:rPr>
          <w:b w:val="0"/>
          <w:bCs w:val="0"/>
          <w:u w:val="none"/>
          <w:rtl w:val="0"/>
          <w:lang w:val="fr-FR"/>
        </w:rPr>
        <w:t>sicale (surtout si lithiase dans portion v</w:t>
      </w:r>
      <w:r>
        <w:rPr>
          <w:b w:val="0"/>
          <w:bCs w:val="0"/>
          <w:u w:val="none"/>
          <w:rtl w:val="0"/>
          <w:lang w:val="fr-FR"/>
        </w:rPr>
        <w:t>é</w:t>
      </w:r>
      <w:r>
        <w:rPr>
          <w:b w:val="0"/>
          <w:bCs w:val="0"/>
          <w:u w:val="none"/>
          <w:rtl w:val="0"/>
          <w:lang w:val="fr-FR"/>
        </w:rPr>
        <w:t>sicale de l</w:t>
      </w:r>
      <w:r>
        <w:rPr>
          <w:b w:val="0"/>
          <w:bCs w:val="0"/>
          <w:u w:val="none"/>
          <w:rtl w:val="0"/>
          <w:lang w:val="fr-FR"/>
        </w:rPr>
        <w:t>’</w:t>
      </w:r>
      <w:r>
        <w:rPr>
          <w:b w:val="0"/>
          <w:bCs w:val="0"/>
          <w:u w:val="none"/>
          <w:rtl w:val="0"/>
          <w:lang w:val="fr-FR"/>
        </w:rPr>
        <w:t>uret</w:t>
      </w:r>
      <w:r>
        <w:rPr>
          <w:b w:val="0"/>
          <w:bCs w:val="0"/>
          <w:u w:val="none"/>
          <w:rtl w:val="0"/>
          <w:lang w:val="fr-FR"/>
        </w:rPr>
        <w:t>è</w:t>
      </w:r>
      <w:r>
        <w:rPr>
          <w:b w:val="0"/>
          <w:bCs w:val="0"/>
          <w:u w:val="none"/>
          <w:rtl w:val="0"/>
          <w:lang w:val="fr-FR"/>
        </w:rPr>
        <w:t>re ou obstruction v</w:t>
      </w:r>
      <w:r>
        <w:rPr>
          <w:b w:val="0"/>
          <w:bCs w:val="0"/>
          <w:u w:val="none"/>
          <w:rtl w:val="0"/>
          <w:lang w:val="fr-FR"/>
        </w:rPr>
        <w:t>é</w:t>
      </w:r>
      <w:r>
        <w:rPr>
          <w:b w:val="0"/>
          <w:bCs w:val="0"/>
          <w:u w:val="none"/>
          <w:rtl w:val="0"/>
          <w:lang w:val="fr-FR"/>
        </w:rPr>
        <w:t>sicale).</w:t>
      </w:r>
    </w:p>
    <w:p>
      <w:pPr>
        <w:pStyle w:val="Corps"/>
        <w:rPr>
          <w:u w:val="none"/>
        </w:rPr>
      </w:pPr>
      <w:r>
        <w:rPr>
          <w:b w:val="1"/>
          <w:bCs w:val="1"/>
          <w:u w:val="none"/>
          <w:rtl w:val="0"/>
          <w:lang w:val="fr-FR"/>
        </w:rPr>
        <w:t>Fi</w:t>
      </w:r>
      <w:r>
        <w:rPr>
          <w:b w:val="1"/>
          <w:bCs w:val="1"/>
          <w:u w:val="none"/>
          <w:rtl w:val="0"/>
          <w:lang w:val="fr-FR"/>
        </w:rPr>
        <w:t>è</w:t>
      </w:r>
      <w:r>
        <w:rPr>
          <w:b w:val="1"/>
          <w:bCs w:val="1"/>
          <w:u w:val="none"/>
          <w:rtl w:val="0"/>
          <w:lang w:val="fr-FR"/>
        </w:rPr>
        <w:t>vre</w:t>
      </w:r>
      <w:r>
        <w:rPr>
          <w:u w:val="none"/>
          <w:rtl w:val="0"/>
          <w:lang w:val="fr-FR"/>
        </w:rPr>
        <w:t xml:space="preserve"> =&gt; </w:t>
      </w:r>
      <w:r>
        <w:rPr>
          <w:b w:val="1"/>
          <w:bCs w:val="1"/>
          <w:u w:val="none"/>
          <w:rtl w:val="0"/>
          <w:lang w:val="fr-FR"/>
        </w:rPr>
        <w:t>é</w:t>
      </w:r>
      <w:r>
        <w:rPr>
          <w:b w:val="1"/>
          <w:bCs w:val="1"/>
          <w:u w:val="none"/>
          <w:rtl w:val="0"/>
          <w:lang w:val="fr-FR"/>
        </w:rPr>
        <w:t>liminer py</w:t>
      </w:r>
      <w:r>
        <w:rPr>
          <w:b w:val="1"/>
          <w:bCs w:val="1"/>
          <w:u w:val="none"/>
          <w:rtl w:val="0"/>
          <w:lang w:val="fr-FR"/>
        </w:rPr>
        <w:t>é</w:t>
      </w:r>
      <w:r>
        <w:rPr>
          <w:b w:val="1"/>
          <w:bCs w:val="1"/>
          <w:u w:val="none"/>
          <w:rtl w:val="0"/>
          <w:lang w:val="fr-FR"/>
        </w:rPr>
        <w:t>lon</w:t>
      </w:r>
      <w:r>
        <w:rPr>
          <w:b w:val="1"/>
          <w:bCs w:val="1"/>
          <w:u w:val="none"/>
          <w:rtl w:val="0"/>
          <w:lang w:val="fr-FR"/>
        </w:rPr>
        <w:t>é</w:t>
      </w:r>
      <w:r>
        <w:rPr>
          <w:b w:val="1"/>
          <w:bCs w:val="1"/>
          <w:u w:val="none"/>
          <w:rtl w:val="0"/>
          <w:lang w:val="fr-FR"/>
        </w:rPr>
        <w:t>phrite</w:t>
      </w:r>
      <w:r>
        <w:rPr>
          <w:u w:val="none"/>
          <w:rtl w:val="0"/>
          <w:lang w:val="fr-FR"/>
        </w:rPr>
        <w:t xml:space="preserve"> sur obstruction ur</w:t>
      </w:r>
      <w:r>
        <w:rPr>
          <w:u w:val="none"/>
          <w:rtl w:val="0"/>
          <w:lang w:val="fr-FR"/>
        </w:rPr>
        <w:t>é</w:t>
      </w:r>
      <w:r>
        <w:rPr>
          <w:u w:val="none"/>
          <w:rtl w:val="0"/>
          <w:lang w:val="fr-FR"/>
        </w:rPr>
        <w:t>t</w:t>
      </w:r>
      <w:r>
        <w:rPr>
          <w:u w:val="none"/>
          <w:rtl w:val="0"/>
          <w:lang w:val="fr-FR"/>
        </w:rPr>
        <w:t>é</w:t>
      </w:r>
      <w:r>
        <w:rPr>
          <w:u w:val="none"/>
          <w:rtl w:val="0"/>
          <w:lang w:val="fr-FR"/>
        </w:rPr>
        <w:t>rale</w:t>
      </w:r>
    </w:p>
    <w:p>
      <w:pPr>
        <w:pStyle w:val="Corps"/>
        <w:rPr>
          <w:u w:val="none"/>
        </w:rPr>
      </w:pPr>
    </w:p>
    <w:p>
      <w:pPr>
        <w:pStyle w:val="Corps"/>
        <w:rPr>
          <w:u w:val="none"/>
        </w:rPr>
      </w:pPr>
      <w:r>
        <w:rPr>
          <w:u w:val="none"/>
          <w:rtl w:val="0"/>
          <w:lang w:val="fr-FR"/>
        </w:rPr>
        <w:t>Beaucoup de calculs sont aSx +/- h</w:t>
      </w:r>
      <w:r>
        <w:rPr>
          <w:u w:val="none"/>
          <w:rtl w:val="0"/>
          <w:lang w:val="fr-FR"/>
        </w:rPr>
        <w:t>é</w:t>
      </w:r>
      <w:r>
        <w:rPr>
          <w:u w:val="none"/>
          <w:rtl w:val="0"/>
          <w:lang w:val="fr-FR"/>
        </w:rPr>
        <w:t>maturie isol</w:t>
      </w:r>
      <w:r>
        <w:rPr>
          <w:u w:val="none"/>
          <w:rtl w:val="0"/>
          <w:lang w:val="fr-FR"/>
        </w:rPr>
        <w:t>é</w:t>
      </w:r>
      <w:r>
        <w:rPr>
          <w:u w:val="none"/>
          <w:rtl w:val="0"/>
          <w:lang w:val="fr-FR"/>
        </w:rPr>
        <w:t xml:space="preserve">e. Parfois calcul dans bassinet/calyx ne causant pas obstruction, mais provoque infection </w:t>
      </w:r>
      <w:r>
        <w:rPr>
          <w:u w:val="none"/>
          <w:rtl w:val="0"/>
          <w:lang w:val="fr-FR"/>
        </w:rPr>
        <w:t xml:space="preserve">à </w:t>
      </w:r>
      <w:r>
        <w:rPr>
          <w:u w:val="none"/>
          <w:rtl w:val="0"/>
          <w:lang w:val="fr-FR"/>
        </w:rPr>
        <w:t>r</w:t>
      </w:r>
      <w:r>
        <w:rPr>
          <w:u w:val="none"/>
          <w:rtl w:val="0"/>
          <w:lang w:val="fr-FR"/>
        </w:rPr>
        <w:t>é</w:t>
      </w:r>
      <w:r>
        <w:rPr>
          <w:u w:val="none"/>
          <w:rtl w:val="0"/>
          <w:lang w:val="fr-FR"/>
        </w:rPr>
        <w:t>p</w:t>
      </w:r>
      <w:r>
        <w:rPr>
          <w:u w:val="none"/>
          <w:rtl w:val="0"/>
          <w:lang w:val="fr-FR"/>
        </w:rPr>
        <w:t>é</w:t>
      </w:r>
      <w:r>
        <w:rPr>
          <w:u w:val="none"/>
          <w:rtl w:val="0"/>
          <w:lang w:val="fr-FR"/>
        </w:rPr>
        <w:t>tition. Une lithiase de struvit peut d</w:t>
      </w:r>
      <w:r>
        <w:rPr>
          <w:u w:val="none"/>
          <w:rtl w:val="0"/>
          <w:lang w:val="fr-FR"/>
        </w:rPr>
        <w:t>’</w:t>
      </w:r>
      <w:r>
        <w:rPr>
          <w:u w:val="none"/>
          <w:rtl w:val="0"/>
          <w:lang w:val="fr-FR"/>
        </w:rPr>
        <w:t>ailleurs se former autour d</w:t>
      </w:r>
      <w:r>
        <w:rPr>
          <w:u w:val="none"/>
          <w:rtl w:val="0"/>
          <w:lang w:val="fr-FR"/>
        </w:rPr>
        <w:t>’</w:t>
      </w:r>
      <w:r>
        <w:rPr>
          <w:u w:val="none"/>
          <w:rtl w:val="0"/>
          <w:lang w:val="fr-FR"/>
        </w:rPr>
        <w:t xml:space="preserve">une autre lithiase initiale qui abritait une infection. Une confirmation de struvit </w:t>
      </w:r>
      <w:r>
        <w:rPr>
          <w:u w:val="none"/>
          <w:rtl w:val="0"/>
          <w:lang w:val="fr-FR"/>
        </w:rPr>
        <w:t xml:space="preserve">à </w:t>
      </w:r>
      <w:r>
        <w:rPr>
          <w:u w:val="none"/>
          <w:rtl w:val="0"/>
          <w:lang w:val="fr-FR"/>
        </w:rPr>
        <w:t>l</w:t>
      </w:r>
      <w:r>
        <w:rPr>
          <w:u w:val="none"/>
          <w:rtl w:val="0"/>
          <w:lang w:val="fr-FR"/>
        </w:rPr>
        <w:t>’</w:t>
      </w:r>
      <w:r>
        <w:rPr>
          <w:u w:val="none"/>
          <w:rtl w:val="0"/>
          <w:lang w:val="fr-FR"/>
        </w:rPr>
        <w:t>analyse du calcul doit donc tout de m</w:t>
      </w:r>
      <w:r>
        <w:rPr>
          <w:u w:val="none"/>
          <w:rtl w:val="0"/>
          <w:lang w:val="fr-FR"/>
        </w:rPr>
        <w:t>ê</w:t>
      </w:r>
      <w:r>
        <w:rPr>
          <w:u w:val="none"/>
          <w:rtl w:val="0"/>
          <w:lang w:val="fr-FR"/>
        </w:rPr>
        <w:t xml:space="preserve">me amener </w:t>
      </w:r>
      <w:r>
        <w:rPr>
          <w:u w:val="none"/>
          <w:rtl w:val="0"/>
          <w:lang w:val="fr-FR"/>
        </w:rPr>
        <w:t xml:space="preserve">à </w:t>
      </w:r>
      <w:r>
        <w:rPr>
          <w:u w:val="none"/>
          <w:rtl w:val="0"/>
          <w:lang w:val="fr-FR"/>
        </w:rPr>
        <w:t>chercher d</w:t>
      </w:r>
      <w:r>
        <w:rPr>
          <w:u w:val="none"/>
          <w:rtl w:val="0"/>
          <w:lang w:val="fr-FR"/>
        </w:rPr>
        <w:t>’</w:t>
      </w:r>
      <w:r>
        <w:rPr>
          <w:u w:val="none"/>
          <w:rtl w:val="0"/>
          <w:lang w:val="fr-FR"/>
        </w:rPr>
        <w:t xml:space="preserve">autres causes de lithiases.  </w:t>
      </w:r>
    </w:p>
    <w:p>
      <w:pPr>
        <w:pStyle w:val="Corps"/>
        <w:rPr>
          <w:u w:val="none"/>
        </w:rPr>
      </w:pPr>
    </w:p>
    <w:p>
      <w:pPr>
        <w:pStyle w:val="Corps"/>
        <w:rPr>
          <w:u w:val="none"/>
        </w:rPr>
      </w:pPr>
      <w:r>
        <w:rPr>
          <w:u w:val="none"/>
          <w:rtl w:val="0"/>
          <w:lang w:val="fr-FR"/>
        </w:rPr>
        <w:t>C</w:t>
      </w:r>
      <w:r>
        <w:rPr>
          <w:u w:val="none"/>
          <w:rtl w:val="0"/>
          <w:lang w:val="fr-FR"/>
        </w:rPr>
        <w:t>alcul de Staghorn</w:t>
      </w:r>
      <w:r>
        <w:rPr>
          <w:u w:val="none"/>
          <w:rtl w:val="0"/>
        </w:rPr>
        <w:t xml:space="preserve"> </w:t>
      </w:r>
      <w:r>
        <w:rPr>
          <w:u w:val="none"/>
          <w:rtl w:val="0"/>
          <w:lang w:val="fr-FR"/>
        </w:rPr>
        <w:t xml:space="preserve">: </w:t>
      </w:r>
      <w:r>
        <w:rPr>
          <w:u w:val="none"/>
          <w:rtl w:val="0"/>
          <w:lang w:val="fr-FR"/>
        </w:rPr>
        <w:t>Il peut aussi y avoir formation d</w:t>
      </w:r>
      <w:r>
        <w:rPr>
          <w:u w:val="none"/>
          <w:rtl w:val="0"/>
          <w:lang w:val="fr-FR"/>
        </w:rPr>
        <w:t>’</w:t>
      </w:r>
      <w:r>
        <w:rPr>
          <w:u w:val="none"/>
          <w:rtl w:val="0"/>
          <w:lang w:val="fr-FR"/>
        </w:rPr>
        <w:t>un calcul dans le bassinet qui grossit au point d</w:t>
      </w:r>
      <w:r>
        <w:rPr>
          <w:u w:val="none"/>
          <w:rtl w:val="0"/>
          <w:lang w:val="fr-FR"/>
        </w:rPr>
        <w:t>’</w:t>
      </w:r>
      <w:r>
        <w:rPr>
          <w:u w:val="none"/>
          <w:rtl w:val="0"/>
          <w:lang w:val="fr-FR"/>
        </w:rPr>
        <w:t>en obstruer le rein et d</w:t>
      </w:r>
      <w:r>
        <w:rPr>
          <w:u w:val="none"/>
          <w:rtl w:val="0"/>
          <w:lang w:val="fr-FR"/>
        </w:rPr>
        <w:t>’</w:t>
      </w:r>
      <w:r>
        <w:rPr>
          <w:u w:val="none"/>
          <w:rtl w:val="0"/>
          <w:lang w:val="fr-FR"/>
        </w:rPr>
        <w:t>engendrer une perte de la fonction de ce rein avec peu de Sx accompagnateurs. Souvent calculs de Struvit, mais aussi cystine et acide urique.</w:t>
      </w:r>
    </w:p>
    <w:p>
      <w:pPr>
        <w:pStyle w:val="Corps"/>
        <w:rPr>
          <w:u w:val="none"/>
        </w:rPr>
      </w:pPr>
    </w:p>
    <w:p>
      <w:pPr>
        <w:pStyle w:val="Corps"/>
        <w:rPr>
          <w:u w:val="none"/>
        </w:rPr>
      </w:pPr>
      <w:r>
        <w:rPr>
          <w:u w:val="none"/>
          <w:rtl w:val="0"/>
          <w:lang w:val="fr-FR"/>
        </w:rPr>
        <w:t>N</w:t>
      </w:r>
      <w:r>
        <w:rPr>
          <w:u w:val="none"/>
          <w:rtl w:val="0"/>
          <w:lang w:val="fr-FR"/>
        </w:rPr>
        <w:t>é</w:t>
      </w:r>
      <w:r>
        <w:rPr>
          <w:u w:val="none"/>
          <w:rtl w:val="0"/>
          <w:lang w:val="fr-FR"/>
        </w:rPr>
        <w:t>phrocalcinose : formation de calcium dans la papille et le tubule collecteur distal qui reste en place plut</w:t>
      </w:r>
      <w:r>
        <w:rPr>
          <w:u w:val="none"/>
          <w:rtl w:val="0"/>
          <w:lang w:val="fr-FR"/>
        </w:rPr>
        <w:t>ô</w:t>
      </w:r>
      <w:r>
        <w:rPr>
          <w:u w:val="none"/>
          <w:rtl w:val="0"/>
          <w:lang w:val="fr-FR"/>
        </w:rPr>
        <w:t>t que de se d</w:t>
      </w:r>
      <w:r>
        <w:rPr>
          <w:u w:val="none"/>
          <w:rtl w:val="0"/>
          <w:lang w:val="fr-FR"/>
        </w:rPr>
        <w:t>é</w:t>
      </w:r>
      <w:r>
        <w:rPr>
          <w:u w:val="none"/>
          <w:rtl w:val="0"/>
          <w:lang w:val="fr-FR"/>
        </w:rPr>
        <w:t xml:space="preserve">lier et former des lithiases. Visible </w:t>
      </w:r>
      <w:r>
        <w:rPr>
          <w:u w:val="none"/>
          <w:rtl w:val="0"/>
          <w:lang w:val="fr-FR"/>
        </w:rPr>
        <w:t xml:space="preserve">à </w:t>
      </w:r>
      <w:r>
        <w:rPr>
          <w:u w:val="none"/>
          <w:rtl w:val="0"/>
          <w:lang w:val="fr-FR"/>
        </w:rPr>
        <w:t>Rx. Fr</w:t>
      </w:r>
      <w:r>
        <w:rPr>
          <w:u w:val="none"/>
          <w:rtl w:val="0"/>
          <w:lang w:val="fr-FR"/>
        </w:rPr>
        <w:t>é</w:t>
      </w:r>
      <w:r>
        <w:rPr>
          <w:u w:val="none"/>
          <w:rtl w:val="0"/>
          <w:lang w:val="fr-FR"/>
        </w:rPr>
        <w:t>quent dans acidose tubulaire r</w:t>
      </w:r>
      <w:r>
        <w:rPr>
          <w:u w:val="none"/>
          <w:rtl w:val="0"/>
          <w:lang w:val="fr-FR"/>
        </w:rPr>
        <w:t>é</w:t>
      </w:r>
      <w:r>
        <w:rPr>
          <w:u w:val="none"/>
          <w:rtl w:val="0"/>
          <w:lang w:val="fr-FR"/>
        </w:rPr>
        <w:t>nale distale.</w:t>
      </w:r>
    </w:p>
    <w:p>
      <w:pPr>
        <w:pStyle w:val="Corps"/>
        <w:rPr>
          <w:u w:val="none"/>
        </w:rPr>
      </w:pPr>
    </w:p>
    <w:p>
      <w:pPr>
        <w:pStyle w:val="Corps"/>
        <w:rPr>
          <w:u w:val="none"/>
        </w:rPr>
      </w:pPr>
      <w:r>
        <w:rPr>
          <w:u w:val="none"/>
          <w:rtl w:val="0"/>
          <w:lang w:val="fr-FR"/>
        </w:rPr>
        <w:t>Calcul &lt; 5mm passage spontan</w:t>
      </w:r>
      <w:r>
        <w:rPr>
          <w:u w:val="none"/>
          <w:rtl w:val="0"/>
          <w:lang w:val="fr-FR"/>
        </w:rPr>
        <w:t xml:space="preserve">é </w:t>
      </w:r>
      <w:r>
        <w:rPr>
          <w:u w:val="none"/>
          <w:rtl w:val="0"/>
          <w:lang w:val="fr-FR"/>
        </w:rPr>
        <w:t>dans 75% cas</w:t>
      </w:r>
    </w:p>
    <w:p>
      <w:pPr>
        <w:pStyle w:val="Corps"/>
        <w:rPr>
          <w:u w:val="none"/>
        </w:rPr>
      </w:pPr>
    </w:p>
    <w:p>
      <w:pPr>
        <w:pStyle w:val="Corps"/>
        <w:rPr>
          <w:u w:val="single"/>
        </w:rPr>
      </w:pPr>
      <w:r>
        <w:rPr>
          <w:u w:val="single"/>
          <w:rtl w:val="0"/>
          <w:lang w:val="fr-FR"/>
        </w:rPr>
        <w:t>Facteurs de risque</w:t>
      </w:r>
    </w:p>
    <w:p>
      <w:pPr>
        <w:pStyle w:val="Corps"/>
        <w:rPr>
          <w:b w:val="0"/>
          <w:bCs w:val="0"/>
        </w:rPr>
      </w:pPr>
      <w:r>
        <w:rPr>
          <w:b w:val="1"/>
          <w:bCs w:val="1"/>
          <w:rtl w:val="0"/>
          <w:lang w:val="fr-FR"/>
        </w:rPr>
        <w:t>D</w:t>
      </w:r>
      <w:r>
        <w:rPr>
          <w:b w:val="1"/>
          <w:bCs w:val="1"/>
          <w:rtl w:val="0"/>
          <w:lang w:val="fr-FR"/>
        </w:rPr>
        <w:t>é</w:t>
      </w:r>
      <w:r>
        <w:rPr>
          <w:b w:val="1"/>
          <w:bCs w:val="1"/>
          <w:rtl w:val="0"/>
          <w:lang w:val="fr-FR"/>
        </w:rPr>
        <w:t>shydratation</w:t>
      </w:r>
    </w:p>
    <w:p>
      <w:pPr>
        <w:pStyle w:val="Corps"/>
        <w:rPr>
          <w:b w:val="0"/>
          <w:bCs w:val="0"/>
        </w:rPr>
      </w:pPr>
      <w:r>
        <w:rPr>
          <w:b w:val="0"/>
          <w:bCs w:val="0"/>
          <w:rtl w:val="0"/>
          <w:lang w:val="fr-FR"/>
        </w:rPr>
        <w:t>exc</w:t>
      </w:r>
      <w:r>
        <w:rPr>
          <w:b w:val="0"/>
          <w:bCs w:val="0"/>
          <w:rtl w:val="0"/>
          <w:lang w:val="fr-FR"/>
        </w:rPr>
        <w:t>è</w:t>
      </w:r>
      <w:r>
        <w:rPr>
          <w:b w:val="0"/>
          <w:bCs w:val="0"/>
          <w:rtl w:val="0"/>
          <w:lang w:val="fr-FR"/>
        </w:rPr>
        <w:t>s di</w:t>
      </w:r>
      <w:r>
        <w:rPr>
          <w:b w:val="0"/>
          <w:bCs w:val="0"/>
          <w:rtl w:val="0"/>
          <w:lang w:val="fr-FR"/>
        </w:rPr>
        <w:t>è</w:t>
      </w:r>
      <w:r>
        <w:rPr>
          <w:b w:val="0"/>
          <w:bCs w:val="0"/>
          <w:rtl w:val="0"/>
          <w:lang w:val="fr-FR"/>
        </w:rPr>
        <w:t>te : Calcium, oxalate, purines, Vitamine C</w:t>
      </w:r>
    </w:p>
    <w:p>
      <w:pPr>
        <w:pStyle w:val="Corps"/>
        <w:rPr>
          <w:b w:val="0"/>
          <w:bCs w:val="0"/>
        </w:rPr>
      </w:pPr>
      <w:r>
        <w:rPr>
          <w:b w:val="0"/>
          <w:bCs w:val="0"/>
          <w:rtl w:val="0"/>
          <w:lang w:val="fr-FR"/>
        </w:rPr>
        <w:t xml:space="preserve">Rx : </w:t>
      </w:r>
      <w:r>
        <w:rPr>
          <w:b w:val="1"/>
          <w:bCs w:val="1"/>
          <w:rtl w:val="0"/>
          <w:lang w:val="fr-FR"/>
        </w:rPr>
        <w:t>diur</w:t>
      </w:r>
      <w:r>
        <w:rPr>
          <w:b w:val="1"/>
          <w:bCs w:val="1"/>
          <w:rtl w:val="0"/>
          <w:lang w:val="fr-FR"/>
        </w:rPr>
        <w:t>é</w:t>
      </w:r>
      <w:r>
        <w:rPr>
          <w:b w:val="1"/>
          <w:bCs w:val="1"/>
          <w:rtl w:val="0"/>
          <w:lang w:val="fr-FR"/>
        </w:rPr>
        <w:t>tiques de l</w:t>
      </w:r>
      <w:r>
        <w:rPr>
          <w:b w:val="1"/>
          <w:bCs w:val="1"/>
          <w:rtl w:val="0"/>
          <w:lang w:val="fr-FR"/>
        </w:rPr>
        <w:t>’</w:t>
      </w:r>
      <w:r>
        <w:rPr>
          <w:b w:val="1"/>
          <w:bCs w:val="1"/>
          <w:rtl w:val="0"/>
          <w:lang w:val="fr-FR"/>
        </w:rPr>
        <w:t>anse</w:t>
      </w:r>
      <w:r>
        <w:rPr>
          <w:b w:val="0"/>
          <w:bCs w:val="0"/>
          <w:rtl w:val="0"/>
          <w:lang w:val="fr-FR"/>
        </w:rPr>
        <w:t xml:space="preserve"> ( </w:t>
      </w:r>
      <w:r>
        <w:rPr>
          <w:rFonts w:ascii="Arial Unicode MS" w:cs="Arial Unicode MS" w:hAnsi="Arial Unicode MS" w:eastAsia="Arial Unicode MS" w:hint="default"/>
          <w:b w:val="0"/>
          <w:bCs w:val="0"/>
          <w:i w:val="0"/>
          <w:iCs w:val="0"/>
          <w:rtl w:val="0"/>
          <w:lang w:val="fr-FR"/>
        </w:rPr>
        <w:t>↑</w:t>
      </w:r>
      <w:r>
        <w:rPr>
          <w:b w:val="0"/>
          <w:bCs w:val="0"/>
          <w:rtl w:val="0"/>
          <w:lang w:val="fr-FR"/>
        </w:rPr>
        <w:t xml:space="preserve"> </w:t>
      </w:r>
      <w:r>
        <w:rPr>
          <w:b w:val="0"/>
          <w:bCs w:val="0"/>
          <w:rtl w:val="0"/>
          <w:lang w:val="fr-FR"/>
        </w:rPr>
        <w:t>excr</w:t>
      </w:r>
      <w:r>
        <w:rPr>
          <w:b w:val="0"/>
          <w:bCs w:val="0"/>
          <w:rtl w:val="0"/>
          <w:lang w:val="fr-FR"/>
        </w:rPr>
        <w:t>é</w:t>
      </w:r>
      <w:r>
        <w:rPr>
          <w:b w:val="0"/>
          <w:bCs w:val="0"/>
          <w:rtl w:val="0"/>
          <w:lang w:val="fr-FR"/>
        </w:rPr>
        <w:t>tion Ca), acetazolamide, topiramate, zonisamide</w:t>
      </w:r>
    </w:p>
    <w:p>
      <w:pPr>
        <w:pStyle w:val="Corps"/>
        <w:rPr>
          <w:b w:val="0"/>
          <w:bCs w:val="0"/>
        </w:rPr>
      </w:pPr>
      <w:r>
        <w:rPr>
          <w:b w:val="0"/>
          <w:bCs w:val="0"/>
          <w:rtl w:val="0"/>
          <w:lang w:val="fr-FR"/>
        </w:rPr>
        <w:t>Conditions m</w:t>
      </w:r>
      <w:r>
        <w:rPr>
          <w:b w:val="0"/>
          <w:bCs w:val="0"/>
          <w:rtl w:val="0"/>
          <w:lang w:val="fr-FR"/>
        </w:rPr>
        <w:t>é</w:t>
      </w:r>
      <w:r>
        <w:rPr>
          <w:b w:val="0"/>
          <w:bCs w:val="0"/>
          <w:rtl w:val="0"/>
          <w:lang w:val="fr-FR"/>
        </w:rPr>
        <w:t>dicales : hypercalc</w:t>
      </w:r>
      <w:r>
        <w:rPr>
          <w:b w:val="0"/>
          <w:bCs w:val="0"/>
          <w:rtl w:val="0"/>
          <w:lang w:val="fr-FR"/>
        </w:rPr>
        <w:t>é</w:t>
      </w:r>
      <w:r>
        <w:rPr>
          <w:b w:val="0"/>
          <w:bCs w:val="0"/>
          <w:rtl w:val="0"/>
          <w:lang w:val="fr-FR"/>
        </w:rPr>
        <w:t>mie (hyperparat., sarco</w:t>
      </w:r>
      <w:r>
        <w:rPr>
          <w:b w:val="0"/>
          <w:bCs w:val="0"/>
          <w:rtl w:val="0"/>
          <w:lang w:val="fr-FR"/>
        </w:rPr>
        <w:t>ï</w:t>
      </w:r>
      <w:r>
        <w:rPr>
          <w:b w:val="0"/>
          <w:bCs w:val="0"/>
          <w:rtl w:val="0"/>
          <w:lang w:val="fr-FR"/>
        </w:rPr>
        <w:t>dose, etc.), diab</w:t>
      </w:r>
      <w:r>
        <w:rPr>
          <w:b w:val="0"/>
          <w:bCs w:val="0"/>
          <w:rtl w:val="0"/>
          <w:lang w:val="fr-FR"/>
        </w:rPr>
        <w:t>è</w:t>
      </w:r>
      <w:r>
        <w:rPr>
          <w:b w:val="0"/>
          <w:bCs w:val="0"/>
          <w:rtl w:val="0"/>
          <w:lang w:val="fr-FR"/>
        </w:rPr>
        <w:t>te, goutte, ob</w:t>
      </w:r>
      <w:r>
        <w:rPr>
          <w:b w:val="0"/>
          <w:bCs w:val="0"/>
          <w:rtl w:val="0"/>
          <w:lang w:val="fr-FR"/>
        </w:rPr>
        <w:t>é</w:t>
      </w:r>
      <w:r>
        <w:rPr>
          <w:b w:val="0"/>
          <w:bCs w:val="0"/>
          <w:rtl w:val="0"/>
          <w:lang w:val="fr-FR"/>
        </w:rPr>
        <w:t>sit</w:t>
      </w:r>
      <w:r>
        <w:rPr>
          <w:b w:val="0"/>
          <w:bCs w:val="0"/>
          <w:rtl w:val="0"/>
          <w:lang w:val="fr-FR"/>
        </w:rPr>
        <w:t xml:space="preserve">é </w:t>
      </w:r>
      <w:r>
        <w:rPr>
          <w:b w:val="0"/>
          <w:bCs w:val="0"/>
          <w:rtl w:val="0"/>
          <w:lang w:val="fr-FR"/>
        </w:rPr>
        <w:t>(IMC &gt; 30), MII, maladies my</w:t>
      </w:r>
      <w:r>
        <w:rPr>
          <w:b w:val="0"/>
          <w:bCs w:val="0"/>
          <w:rtl w:val="0"/>
          <w:lang w:val="fr-FR"/>
        </w:rPr>
        <w:t>é</w:t>
      </w:r>
      <w:r>
        <w:rPr>
          <w:b w:val="0"/>
          <w:bCs w:val="0"/>
          <w:rtl w:val="0"/>
          <w:lang w:val="fr-FR"/>
        </w:rPr>
        <w:t>loprolif</w:t>
      </w:r>
      <w:r>
        <w:rPr>
          <w:b w:val="0"/>
          <w:bCs w:val="0"/>
          <w:rtl w:val="0"/>
          <w:lang w:val="fr-FR"/>
        </w:rPr>
        <w:t>é</w:t>
      </w:r>
      <w:r>
        <w:rPr>
          <w:b w:val="0"/>
          <w:bCs w:val="0"/>
          <w:rtl w:val="0"/>
          <w:lang w:val="fr-FR"/>
        </w:rPr>
        <w:t xml:space="preserve">ratives ( </w:t>
      </w:r>
      <w:r>
        <w:rPr>
          <w:rFonts w:ascii="Arial Unicode MS" w:cs="Arial Unicode MS" w:hAnsi="Arial Unicode MS" w:eastAsia="Arial Unicode MS" w:hint="default"/>
          <w:b w:val="0"/>
          <w:bCs w:val="0"/>
          <w:i w:val="0"/>
          <w:iCs w:val="0"/>
          <w:rtl w:val="0"/>
          <w:lang w:val="fr-FR"/>
        </w:rPr>
        <w:t>↑</w:t>
      </w:r>
      <w:r>
        <w:rPr>
          <w:b w:val="0"/>
          <w:bCs w:val="0"/>
          <w:rtl w:val="0"/>
          <w:lang w:val="fr-FR"/>
        </w:rPr>
        <w:t xml:space="preserve"> </w:t>
      </w:r>
      <w:r>
        <w:rPr>
          <w:b w:val="0"/>
          <w:bCs w:val="0"/>
          <w:rtl w:val="0"/>
          <w:lang w:val="fr-FR"/>
        </w:rPr>
        <w:t xml:space="preserve">calculs acide urique), infx voies urinaires (calculs </w:t>
      </w:r>
      <w:r>
        <w:rPr>
          <w:b w:val="1"/>
          <w:bCs w:val="1"/>
          <w:rtl w:val="0"/>
          <w:lang w:val="fr-FR"/>
        </w:rPr>
        <w:t>struvite</w:t>
      </w:r>
      <w:r>
        <w:rPr>
          <w:b w:val="0"/>
          <w:bCs w:val="0"/>
          <w:rtl w:val="0"/>
          <w:lang w:val="fr-FR"/>
        </w:rPr>
        <w:t xml:space="preserve"> organisme ur</w:t>
      </w:r>
      <w:r>
        <w:rPr>
          <w:b w:val="0"/>
          <w:bCs w:val="0"/>
          <w:rtl w:val="0"/>
          <w:lang w:val="fr-FR"/>
        </w:rPr>
        <w:t>é</w:t>
      </w:r>
      <w:r>
        <w:rPr>
          <w:b w:val="0"/>
          <w:bCs w:val="0"/>
          <w:rtl w:val="0"/>
          <w:lang w:val="fr-FR"/>
        </w:rPr>
        <w:t>e -&gt; ammonium*)</w:t>
      </w:r>
    </w:p>
    <w:p>
      <w:pPr>
        <w:pStyle w:val="Corps"/>
        <w:rPr>
          <w:b w:val="0"/>
          <w:bCs w:val="0"/>
          <w:sz w:val="20"/>
          <w:szCs w:val="20"/>
        </w:rPr>
      </w:pPr>
    </w:p>
    <w:p>
      <w:pPr>
        <w:pStyle w:val="Corps"/>
        <w:rPr>
          <w:b w:val="1"/>
          <w:bCs w:val="1"/>
          <w:sz w:val="20"/>
          <w:szCs w:val="20"/>
        </w:rPr>
      </w:pPr>
      <w:r>
        <w:rPr>
          <w:b w:val="0"/>
          <w:bCs w:val="0"/>
          <w:sz w:val="20"/>
          <w:szCs w:val="20"/>
          <w:rtl w:val="0"/>
          <w:lang w:val="fr-FR"/>
        </w:rPr>
        <w:t xml:space="preserve">*Pseudomonas, Proteus, Mycoplasma, Klebsiella, Serratia, S. Aureus. augmentent risque calculs struvite et pH alcalin. E. Coli ne provoque </w:t>
      </w:r>
      <w:r>
        <w:rPr>
          <w:b w:val="1"/>
          <w:bCs w:val="1"/>
          <w:sz w:val="20"/>
          <w:szCs w:val="20"/>
          <w:rtl w:val="0"/>
          <w:lang w:val="fr-FR"/>
        </w:rPr>
        <w:t>PAS</w:t>
      </w:r>
      <w:r>
        <w:rPr>
          <w:b w:val="0"/>
          <w:bCs w:val="0"/>
          <w:sz w:val="20"/>
          <w:szCs w:val="20"/>
          <w:rtl w:val="0"/>
          <w:lang w:val="fr-FR"/>
        </w:rPr>
        <w:t xml:space="preserve"> de calcul de struvite.</w:t>
      </w:r>
    </w:p>
    <w:p>
      <w:pPr>
        <w:pStyle w:val="Corps"/>
        <w:bidi w:val="0"/>
      </w:pPr>
    </w:p>
    <w:p>
      <w:pPr>
        <w:pStyle w:val="Corps"/>
        <w:rPr>
          <w:u w:val="none"/>
        </w:rPr>
      </w:pPr>
      <w:r>
        <w:rPr>
          <w:u w:val="single"/>
          <w:rtl w:val="0"/>
          <w:lang w:val="fr-FR"/>
        </w:rPr>
        <w:t>Traitement :</w:t>
      </w:r>
    </w:p>
    <w:p>
      <w:pPr>
        <w:pStyle w:val="Corps"/>
        <w:numPr>
          <w:ilvl w:val="0"/>
          <w:numId w:val="111"/>
        </w:numPr>
        <w:rPr>
          <w:u w:val="none"/>
          <w:lang w:val="fr-FR"/>
        </w:rPr>
      </w:pPr>
      <w:r>
        <w:rPr>
          <w:u w:val="none"/>
          <w:rtl w:val="0"/>
          <w:lang w:val="fr-FR"/>
        </w:rPr>
        <w:t>M</w:t>
      </w:r>
      <w:r>
        <w:rPr>
          <w:u w:val="none"/>
          <w:rtl w:val="0"/>
          <w:lang w:val="fr-FR"/>
        </w:rPr>
        <w:t>é</w:t>
      </w:r>
      <w:r>
        <w:rPr>
          <w:u w:val="none"/>
          <w:rtl w:val="0"/>
          <w:lang w:val="fr-FR"/>
        </w:rPr>
        <w:t>dical :</w:t>
      </w:r>
    </w:p>
    <w:p>
      <w:pPr>
        <w:pStyle w:val="Corps"/>
        <w:numPr>
          <w:ilvl w:val="1"/>
          <w:numId w:val="17"/>
        </w:numPr>
        <w:rPr>
          <w:u w:val="none"/>
          <w:lang w:val="fr-FR"/>
        </w:rPr>
      </w:pPr>
      <w:r>
        <w:rPr>
          <w:u w:val="none"/>
          <w:rtl w:val="0"/>
          <w:lang w:val="fr-FR"/>
        </w:rPr>
        <w:t>hydratation</w:t>
      </w:r>
    </w:p>
    <w:p>
      <w:pPr>
        <w:pStyle w:val="Corps"/>
        <w:numPr>
          <w:ilvl w:val="1"/>
          <w:numId w:val="17"/>
        </w:numPr>
        <w:rPr>
          <w:u w:val="none"/>
          <w:lang w:val="fr-FR"/>
        </w:rPr>
      </w:pPr>
      <w:r>
        <w:rPr>
          <w:u w:val="none"/>
          <w:rtl w:val="0"/>
          <w:lang w:val="fr-FR"/>
        </w:rPr>
        <w:t>analg</w:t>
      </w:r>
      <w:r>
        <w:rPr>
          <w:u w:val="none"/>
          <w:rtl w:val="0"/>
          <w:lang w:val="fr-FR"/>
        </w:rPr>
        <w:t>é</w:t>
      </w:r>
      <w:r>
        <w:rPr>
          <w:u w:val="none"/>
          <w:rtl w:val="0"/>
          <w:lang w:val="fr-FR"/>
        </w:rPr>
        <w:t>sie / anti</w:t>
      </w:r>
      <w:r>
        <w:rPr>
          <w:u w:val="none"/>
          <w:rtl w:val="0"/>
          <w:lang w:val="fr-FR"/>
        </w:rPr>
        <w:t>é</w:t>
      </w:r>
      <w:r>
        <w:rPr>
          <w:u w:val="none"/>
          <w:rtl w:val="0"/>
          <w:lang w:val="fr-FR"/>
        </w:rPr>
        <w:t>m</w:t>
      </w:r>
      <w:r>
        <w:rPr>
          <w:u w:val="none"/>
          <w:rtl w:val="0"/>
          <w:lang w:val="fr-FR"/>
        </w:rPr>
        <w:t>é</w:t>
      </w:r>
      <w:r>
        <w:rPr>
          <w:u w:val="none"/>
          <w:rtl w:val="0"/>
          <w:lang w:val="fr-FR"/>
        </w:rPr>
        <w:t>tiques</w:t>
      </w:r>
    </w:p>
    <w:p>
      <w:pPr>
        <w:pStyle w:val="Corps"/>
        <w:numPr>
          <w:ilvl w:val="1"/>
          <w:numId w:val="17"/>
        </w:numPr>
        <w:rPr>
          <w:u w:val="none"/>
          <w:lang w:val="fr-FR"/>
        </w:rPr>
      </w:pPr>
      <w:r>
        <w:rPr>
          <w:u w:val="none"/>
          <w:rtl w:val="0"/>
          <w:lang w:val="fr-FR"/>
        </w:rPr>
        <w:t>AINS (diminue flot urine)</w:t>
      </w:r>
    </w:p>
    <w:p>
      <w:pPr>
        <w:pStyle w:val="Corps"/>
        <w:numPr>
          <w:ilvl w:val="0"/>
          <w:numId w:val="17"/>
        </w:numPr>
        <w:rPr>
          <w:u w:val="none"/>
          <w:lang w:val="fr-FR"/>
        </w:rPr>
      </w:pPr>
      <w:r>
        <w:rPr>
          <w:u w:val="none"/>
          <w:rtl w:val="0"/>
          <w:lang w:val="fr-FR"/>
        </w:rPr>
        <w:t>Intervention urgente : rein unique, IRA, calculs bilat, dlr / Vo incontr</w:t>
      </w:r>
      <w:r>
        <w:rPr>
          <w:u w:val="none"/>
          <w:rtl w:val="0"/>
          <w:lang w:val="fr-FR"/>
        </w:rPr>
        <w:t>ô</w:t>
      </w:r>
      <w:r>
        <w:rPr>
          <w:u w:val="none"/>
          <w:rtl w:val="0"/>
          <w:lang w:val="fr-FR"/>
        </w:rPr>
        <w:t>lables, Infection</w:t>
      </w:r>
    </w:p>
    <w:p>
      <w:pPr>
        <w:pStyle w:val="Corps"/>
        <w:numPr>
          <w:ilvl w:val="1"/>
          <w:numId w:val="17"/>
        </w:numPr>
        <w:rPr>
          <w:u w:val="none"/>
          <w:lang w:val="fr-FR"/>
        </w:rPr>
      </w:pPr>
      <w:r>
        <w:rPr>
          <w:u w:val="none"/>
          <w:rtl w:val="0"/>
          <w:lang w:val="fr-FR"/>
        </w:rPr>
        <w:t>Acide urique : th</w:t>
      </w:r>
      <w:r>
        <w:rPr>
          <w:u w:val="none"/>
          <w:rtl w:val="0"/>
          <w:lang w:val="fr-FR"/>
        </w:rPr>
        <w:t>é</w:t>
      </w:r>
      <w:r>
        <w:rPr>
          <w:u w:val="none"/>
          <w:rtl w:val="0"/>
          <w:lang w:val="fr-FR"/>
        </w:rPr>
        <w:t>rapie de dissolution en alkalinisant l</w:t>
      </w:r>
      <w:r>
        <w:rPr>
          <w:u w:val="none"/>
          <w:rtl w:val="0"/>
          <w:lang w:val="fr-FR"/>
        </w:rPr>
        <w:t>’</w:t>
      </w:r>
      <w:r>
        <w:rPr>
          <w:u w:val="none"/>
          <w:rtl w:val="0"/>
          <w:lang w:val="fr-FR"/>
        </w:rPr>
        <w:t>urine (bicarbonate, potassium citrate)</w:t>
      </w:r>
    </w:p>
    <w:p>
      <w:pPr>
        <w:pStyle w:val="Corps"/>
        <w:numPr>
          <w:ilvl w:val="1"/>
          <w:numId w:val="17"/>
        </w:numPr>
        <w:rPr>
          <w:u w:val="none"/>
          <w:lang w:val="fr-FR"/>
        </w:rPr>
      </w:pPr>
      <w:r>
        <w:rPr>
          <w:u w:val="none"/>
          <w:rtl w:val="0"/>
          <w:lang w:val="fr-FR"/>
        </w:rPr>
        <w:t xml:space="preserve">Autres calculs : </w:t>
      </w:r>
    </w:p>
    <w:p>
      <w:pPr>
        <w:pStyle w:val="Corps"/>
        <w:numPr>
          <w:ilvl w:val="2"/>
          <w:numId w:val="17"/>
        </w:numPr>
        <w:rPr>
          <w:u w:val="none"/>
          <w:lang w:val="fr-FR"/>
        </w:rPr>
      </w:pPr>
      <w:r>
        <w:rPr>
          <w:u w:val="none"/>
          <w:rtl w:val="0"/>
          <w:lang w:val="fr-FR"/>
        </w:rPr>
        <w:t>Rein : &lt;2 cm ondes de choc   /  &gt; 2 cm n</w:t>
      </w:r>
      <w:r>
        <w:rPr>
          <w:u w:val="none"/>
          <w:rtl w:val="0"/>
          <w:lang w:val="fr-FR"/>
        </w:rPr>
        <w:t>é</w:t>
      </w:r>
      <w:r>
        <w:rPr>
          <w:u w:val="none"/>
          <w:rtl w:val="0"/>
          <w:lang w:val="fr-FR"/>
        </w:rPr>
        <w:t>phrolithotomie percutan</w:t>
      </w:r>
      <w:r>
        <w:rPr>
          <w:u w:val="none"/>
          <w:rtl w:val="0"/>
          <w:lang w:val="fr-FR"/>
        </w:rPr>
        <w:t>é</w:t>
      </w:r>
      <w:r>
        <w:rPr>
          <w:u w:val="none"/>
          <w:rtl w:val="0"/>
          <w:lang w:val="fr-FR"/>
        </w:rPr>
        <w:t>e</w:t>
      </w:r>
    </w:p>
    <w:p>
      <w:pPr>
        <w:pStyle w:val="Corps"/>
        <w:numPr>
          <w:ilvl w:val="2"/>
          <w:numId w:val="17"/>
        </w:numPr>
        <w:rPr>
          <w:u w:val="none"/>
          <w:lang w:val="fr-FR"/>
        </w:rPr>
      </w:pPr>
      <w:r>
        <w:rPr>
          <w:u w:val="none"/>
          <w:rtl w:val="0"/>
          <w:lang w:val="fr-FR"/>
        </w:rPr>
        <w:t>Uret</w:t>
      </w:r>
      <w:r>
        <w:rPr>
          <w:u w:val="none"/>
          <w:rtl w:val="0"/>
          <w:lang w:val="fr-FR"/>
        </w:rPr>
        <w:t>è</w:t>
      </w:r>
      <w:r>
        <w:rPr>
          <w:u w:val="none"/>
          <w:rtl w:val="0"/>
          <w:lang w:val="fr-FR"/>
        </w:rPr>
        <w:t>re : ondes de choc ou extraction par ur</w:t>
      </w:r>
      <w:r>
        <w:rPr>
          <w:u w:val="none"/>
          <w:rtl w:val="0"/>
          <w:lang w:val="fr-FR"/>
        </w:rPr>
        <w:t>é</w:t>
      </w:r>
      <w:r>
        <w:rPr>
          <w:u w:val="none"/>
          <w:rtl w:val="0"/>
          <w:lang w:val="fr-FR"/>
        </w:rPr>
        <w:t>t</w:t>
      </w:r>
      <w:r>
        <w:rPr>
          <w:u w:val="none"/>
          <w:rtl w:val="0"/>
          <w:lang w:val="fr-FR"/>
        </w:rPr>
        <w:t>é</w:t>
      </w:r>
      <w:r>
        <w:rPr>
          <w:u w:val="none"/>
          <w:rtl w:val="0"/>
          <w:lang w:val="fr-FR"/>
        </w:rPr>
        <w:t>rocystoscopie</w:t>
      </w:r>
    </w:p>
    <w:p>
      <w:pPr>
        <w:pStyle w:val="Corps"/>
        <w:numPr>
          <w:ilvl w:val="3"/>
          <w:numId w:val="17"/>
        </w:numPr>
        <w:rPr>
          <w:u w:val="none"/>
          <w:lang w:val="fr-FR"/>
        </w:rPr>
      </w:pPr>
      <w:r>
        <w:rPr>
          <w:u w:val="none"/>
          <w:rtl w:val="0"/>
          <w:lang w:val="fr-FR"/>
        </w:rPr>
        <w:t>N</w:t>
      </w:r>
      <w:r>
        <w:rPr>
          <w:u w:val="none"/>
          <w:rtl w:val="0"/>
          <w:lang w:val="fr-FR"/>
        </w:rPr>
        <w:t>é</w:t>
      </w:r>
      <w:r>
        <w:rPr>
          <w:u w:val="none"/>
          <w:rtl w:val="0"/>
          <w:lang w:val="fr-FR"/>
        </w:rPr>
        <w:t>phrolithotomie percutan</w:t>
      </w:r>
      <w:r>
        <w:rPr>
          <w:u w:val="none"/>
          <w:rtl w:val="0"/>
          <w:lang w:val="fr-FR"/>
        </w:rPr>
        <w:t>é</w:t>
      </w:r>
      <w:r>
        <w:rPr>
          <w:u w:val="none"/>
          <w:rtl w:val="0"/>
          <w:lang w:val="fr-FR"/>
        </w:rPr>
        <w:t>e en 2e ligne</w:t>
      </w:r>
    </w:p>
    <w:p>
      <w:pPr>
        <w:pStyle w:val="Corps"/>
        <w:numPr>
          <w:ilvl w:val="3"/>
          <w:numId w:val="17"/>
        </w:numPr>
        <w:rPr>
          <w:u w:val="none"/>
          <w:lang w:val="fr-FR"/>
        </w:rPr>
      </w:pPr>
      <w:r>
        <w:rPr>
          <w:u w:val="none"/>
          <w:rtl w:val="0"/>
          <w:lang w:val="fr-FR"/>
        </w:rPr>
        <w:t>laparoscopie / chx ouverte derni</w:t>
      </w:r>
      <w:r>
        <w:rPr>
          <w:u w:val="none"/>
          <w:rtl w:val="0"/>
          <w:lang w:val="fr-FR"/>
        </w:rPr>
        <w:t>è</w:t>
      </w:r>
      <w:r>
        <w:rPr>
          <w:u w:val="none"/>
          <w:rtl w:val="0"/>
          <w:lang w:val="fr-FR"/>
        </w:rPr>
        <w:t>re ligne</w:t>
      </w:r>
    </w:p>
    <w:p>
      <w:pPr>
        <w:pStyle w:val="Corps"/>
        <w:numPr>
          <w:ilvl w:val="2"/>
          <w:numId w:val="17"/>
        </w:numPr>
        <w:rPr>
          <w:u w:val="none"/>
          <w:lang w:val="fr-FR"/>
        </w:rPr>
      </w:pPr>
      <w:r>
        <w:rPr>
          <w:u w:val="none"/>
          <w:rtl w:val="0"/>
          <w:lang w:val="fr-FR"/>
        </w:rPr>
        <w:t>vessie : extraction par cystoscopie, puis traitement de l</w:t>
      </w:r>
      <w:r>
        <w:rPr>
          <w:u w:val="none"/>
          <w:rtl w:val="0"/>
          <w:lang w:val="fr-FR"/>
        </w:rPr>
        <w:t>’</w:t>
      </w:r>
      <w:r>
        <w:rPr>
          <w:u w:val="none"/>
          <w:rtl w:val="0"/>
          <w:lang w:val="fr-FR"/>
        </w:rPr>
        <w:t>obstruction (HBP)</w:t>
      </w:r>
    </w:p>
    <w:p>
      <w:pPr>
        <w:pStyle w:val="Corps"/>
        <w:numPr>
          <w:ilvl w:val="0"/>
          <w:numId w:val="17"/>
        </w:numPr>
        <w:rPr>
          <w:u w:val="none"/>
          <w:lang w:val="fr-FR"/>
        </w:rPr>
      </w:pPr>
      <w:r>
        <w:rPr>
          <w:u w:val="none"/>
          <w:rtl w:val="0"/>
          <w:lang w:val="fr-FR"/>
        </w:rPr>
        <w:t>Attente possible</w:t>
      </w:r>
    </w:p>
    <w:p>
      <w:pPr>
        <w:pStyle w:val="Corps"/>
        <w:numPr>
          <w:ilvl w:val="1"/>
          <w:numId w:val="17"/>
        </w:numPr>
        <w:rPr>
          <w:u w:val="none"/>
          <w:lang w:val="fr-FR"/>
        </w:rPr>
      </w:pPr>
      <w:r>
        <w:rPr>
          <w:u w:val="none"/>
          <w:rtl w:val="0"/>
          <w:lang w:val="fr-FR"/>
        </w:rPr>
        <w:t>autor</w:t>
      </w:r>
      <w:r>
        <w:rPr>
          <w:u w:val="none"/>
          <w:rtl w:val="0"/>
          <w:lang w:val="fr-FR"/>
        </w:rPr>
        <w:t>é</w:t>
      </w:r>
      <w:r>
        <w:rPr>
          <w:u w:val="none"/>
          <w:rtl w:val="0"/>
          <w:lang w:val="fr-FR"/>
        </w:rPr>
        <w:t xml:space="preserve">solution </w:t>
      </w:r>
      <w:r>
        <w:rPr>
          <w:b w:val="1"/>
          <w:bCs w:val="1"/>
          <w:u w:val="none"/>
          <w:rtl w:val="0"/>
          <w:lang w:val="fr-FR"/>
        </w:rPr>
        <w:t>probable</w:t>
      </w:r>
      <w:r>
        <w:rPr>
          <w:u w:val="none"/>
          <w:rtl w:val="0"/>
          <w:lang w:val="fr-FR"/>
        </w:rPr>
        <w:t xml:space="preserve"> (calcul rein &lt;4-5mm / uret</w:t>
      </w:r>
      <w:r>
        <w:rPr>
          <w:u w:val="none"/>
          <w:rtl w:val="0"/>
          <w:lang w:val="fr-FR"/>
        </w:rPr>
        <w:t>è</w:t>
      </w:r>
      <w:r>
        <w:rPr>
          <w:u w:val="none"/>
          <w:rtl w:val="0"/>
          <w:lang w:val="fr-FR"/>
        </w:rPr>
        <w:t>re &lt; 10mm) : observation + tx m</w:t>
      </w:r>
      <w:r>
        <w:rPr>
          <w:u w:val="none"/>
          <w:rtl w:val="0"/>
          <w:lang w:val="fr-FR"/>
        </w:rPr>
        <w:t>é</w:t>
      </w:r>
      <w:r>
        <w:rPr>
          <w:u w:val="none"/>
          <w:rtl w:val="0"/>
          <w:lang w:val="fr-FR"/>
        </w:rPr>
        <w:t>dical (a-antagoniste pour calcul ur</w:t>
      </w:r>
      <w:r>
        <w:rPr>
          <w:u w:val="none"/>
          <w:rtl w:val="0"/>
          <w:lang w:val="fr-FR"/>
        </w:rPr>
        <w:t>é</w:t>
      </w:r>
      <w:r>
        <w:rPr>
          <w:u w:val="none"/>
          <w:rtl w:val="0"/>
          <w:lang w:val="fr-FR"/>
        </w:rPr>
        <w:t>t</w:t>
      </w:r>
      <w:r>
        <w:rPr>
          <w:u w:val="none"/>
          <w:rtl w:val="0"/>
          <w:lang w:val="fr-FR"/>
        </w:rPr>
        <w:t>é</w:t>
      </w:r>
      <w:r>
        <w:rPr>
          <w:u w:val="none"/>
          <w:rtl w:val="0"/>
          <w:lang w:val="fr-FR"/>
        </w:rPr>
        <w:t>raux distaux, BCC)</w:t>
      </w:r>
    </w:p>
    <w:p>
      <w:pPr>
        <w:pStyle w:val="Corps"/>
        <w:numPr>
          <w:ilvl w:val="1"/>
          <w:numId w:val="17"/>
        </w:numPr>
        <w:rPr>
          <w:u w:val="none"/>
          <w:lang w:val="fr-FR"/>
        </w:rPr>
      </w:pPr>
      <w:r>
        <w:rPr>
          <w:u w:val="none"/>
          <w:rtl w:val="0"/>
          <w:lang w:val="fr-FR"/>
        </w:rPr>
        <w:t>autor</w:t>
      </w:r>
      <w:r>
        <w:rPr>
          <w:u w:val="none"/>
          <w:rtl w:val="0"/>
          <w:lang w:val="fr-FR"/>
        </w:rPr>
        <w:t>é</w:t>
      </w:r>
      <w:r>
        <w:rPr>
          <w:u w:val="none"/>
          <w:rtl w:val="0"/>
          <w:lang w:val="fr-FR"/>
        </w:rPr>
        <w:t xml:space="preserve">solution </w:t>
      </w:r>
      <w:r>
        <w:rPr>
          <w:b w:val="1"/>
          <w:bCs w:val="1"/>
          <w:u w:val="none"/>
          <w:rtl w:val="0"/>
          <w:lang w:val="fr-FR"/>
        </w:rPr>
        <w:t>peu probable</w:t>
      </w:r>
      <w:r>
        <w:rPr>
          <w:u w:val="none"/>
          <w:rtl w:val="0"/>
          <w:lang w:val="fr-FR"/>
        </w:rPr>
        <w:t xml:space="preserve"> (calcul rein &gt;5mm / uret</w:t>
      </w:r>
      <w:r>
        <w:rPr>
          <w:u w:val="none"/>
          <w:rtl w:val="0"/>
          <w:lang w:val="fr-FR"/>
        </w:rPr>
        <w:t>è</w:t>
      </w:r>
      <w:r>
        <w:rPr>
          <w:u w:val="none"/>
          <w:rtl w:val="0"/>
          <w:lang w:val="fr-FR"/>
        </w:rPr>
        <w:t>re &gt; 10mm ou v</w:t>
      </w:r>
      <w:r>
        <w:rPr>
          <w:u w:val="none"/>
          <w:rtl w:val="0"/>
          <w:lang w:val="fr-FR"/>
        </w:rPr>
        <w:t>é</w:t>
      </w:r>
      <w:r>
        <w:rPr>
          <w:u w:val="none"/>
          <w:rtl w:val="0"/>
          <w:lang w:val="fr-FR"/>
        </w:rPr>
        <w:t>sical) : voir intervention plus haut</w:t>
      </w:r>
    </w:p>
    <w:p>
      <w:pPr>
        <w:pStyle w:val="Corps"/>
        <w:numPr>
          <w:ilvl w:val="0"/>
          <w:numId w:val="17"/>
        </w:numPr>
        <w:rPr>
          <w:u w:val="single"/>
          <w:lang w:val="fr-FR"/>
        </w:rPr>
      </w:pPr>
      <w:r>
        <w:rPr>
          <w:u w:val="none"/>
          <w:rtl w:val="0"/>
          <w:lang w:val="fr-FR"/>
        </w:rPr>
        <w:t xml:space="preserve">Si </w:t>
      </w:r>
      <w:r>
        <w:rPr>
          <w:b w:val="1"/>
          <w:bCs w:val="1"/>
          <w:u w:val="none"/>
          <w:rtl w:val="0"/>
          <w:lang w:val="fr-FR"/>
        </w:rPr>
        <w:t>sepsis</w:t>
      </w:r>
      <w:r>
        <w:rPr>
          <w:u w:val="none"/>
          <w:rtl w:val="0"/>
          <w:lang w:val="fr-FR"/>
        </w:rPr>
        <w:t xml:space="preserve"> =&gt; n</w:t>
      </w:r>
      <w:r>
        <w:rPr>
          <w:u w:val="none"/>
          <w:rtl w:val="0"/>
          <w:lang w:val="fr-FR"/>
        </w:rPr>
        <w:t>é</w:t>
      </w:r>
      <w:r>
        <w:rPr>
          <w:u w:val="none"/>
          <w:rtl w:val="0"/>
          <w:lang w:val="fr-FR"/>
        </w:rPr>
        <w:t>phrostomie ou stent urgent et extraction du calcul dans une 2e temps, lorsque infx r</w:t>
      </w:r>
      <w:r>
        <w:rPr>
          <w:u w:val="none"/>
          <w:rtl w:val="0"/>
          <w:lang w:val="fr-FR"/>
        </w:rPr>
        <w:t>é</w:t>
      </w:r>
      <w:r>
        <w:rPr>
          <w:u w:val="none"/>
          <w:rtl w:val="0"/>
          <w:lang w:val="fr-FR"/>
        </w:rPr>
        <w:t>solue.</w:t>
      </w:r>
    </w:p>
    <w:p>
      <w:pPr>
        <w:pStyle w:val="Corps"/>
        <w:rPr>
          <w:sz w:val="20"/>
          <w:szCs w:val="20"/>
        </w:rPr>
      </w:pPr>
      <w:r>
        <w:rPr>
          <w:sz w:val="20"/>
          <w:szCs w:val="20"/>
          <w:rtl w:val="0"/>
          <w:lang w:val="fr-FR"/>
        </w:rPr>
        <w:t>*ondes de choc inefficaces contre calcul de cystine</w:t>
      </w:r>
    </w:p>
    <w:p>
      <w:pPr>
        <w:pStyle w:val="Corps"/>
        <w:bidi w:val="0"/>
      </w:pPr>
    </w:p>
    <w:p>
      <w:pPr>
        <w:pStyle w:val="Corps"/>
        <w:rPr>
          <w:u w:val="single"/>
        </w:rPr>
      </w:pPr>
      <w:r>
        <w:rPr>
          <w:u w:val="single"/>
          <w:rtl w:val="0"/>
          <w:lang w:val="fr-FR"/>
        </w:rPr>
        <w:t>Types de calculs</w:t>
      </w:r>
    </w:p>
    <w:p>
      <w:pPr>
        <w:pStyle w:val="Corps"/>
        <w:bidi w:val="0"/>
      </w:pPr>
      <w:r>
        <w:rPr>
          <w:rtl w:val="0"/>
          <w:lang w:val="fr-FR"/>
        </w:rPr>
        <w:t>Il y a formation de calculs lorsque l</w:t>
      </w:r>
      <w:r>
        <w:rPr>
          <w:rtl w:val="0"/>
          <w:lang w:val="fr-FR"/>
        </w:rPr>
        <w:t>’</w:t>
      </w:r>
      <w:r>
        <w:rPr>
          <w:rtl w:val="0"/>
          <w:lang w:val="fr-FR"/>
        </w:rPr>
        <w:t>urine est sursatur</w:t>
      </w:r>
      <w:r>
        <w:rPr>
          <w:rtl w:val="0"/>
          <w:lang w:val="fr-FR"/>
        </w:rPr>
        <w:t>é</w:t>
      </w:r>
      <w:r>
        <w:rPr>
          <w:rtl w:val="0"/>
          <w:lang w:val="fr-FR"/>
        </w:rPr>
        <w:t xml:space="preserve">e en un </w:t>
      </w:r>
      <w:r>
        <w:rPr>
          <w:rtl w:val="0"/>
          <w:lang w:val="fr-FR"/>
        </w:rPr>
        <w:t>é</w:t>
      </w:r>
      <w:r>
        <w:rPr>
          <w:rtl w:val="0"/>
          <w:lang w:val="fr-FR"/>
        </w:rPr>
        <w:t>l</w:t>
      </w:r>
      <w:r>
        <w:rPr>
          <w:rtl w:val="0"/>
          <w:lang w:val="fr-FR"/>
        </w:rPr>
        <w:t>é</w:t>
      </w:r>
      <w:r>
        <w:rPr>
          <w:rtl w:val="0"/>
          <w:lang w:val="fr-FR"/>
        </w:rPr>
        <w:t xml:space="preserve">ment qui tend </w:t>
      </w:r>
      <w:r>
        <w:rPr>
          <w:rtl w:val="0"/>
          <w:lang w:val="fr-FR"/>
        </w:rPr>
        <w:t xml:space="preserve">à </w:t>
      </w:r>
      <w:r>
        <w:rPr>
          <w:rtl w:val="0"/>
          <w:lang w:val="fr-FR"/>
        </w:rPr>
        <w:t xml:space="preserve">cristalliser. La </w:t>
      </w:r>
      <w:r>
        <w:rPr>
          <w:b w:val="1"/>
          <w:bCs w:val="1"/>
          <w:rtl w:val="0"/>
          <w:lang w:val="fr-FR"/>
        </w:rPr>
        <w:t>d</w:t>
      </w:r>
      <w:r>
        <w:rPr>
          <w:b w:val="1"/>
          <w:bCs w:val="1"/>
          <w:rtl w:val="0"/>
          <w:lang w:val="fr-FR"/>
        </w:rPr>
        <w:t>é</w:t>
      </w:r>
      <w:r>
        <w:rPr>
          <w:b w:val="1"/>
          <w:bCs w:val="1"/>
          <w:rtl w:val="0"/>
          <w:lang w:val="fr-FR"/>
        </w:rPr>
        <w:t>shydratation</w:t>
      </w:r>
      <w:r>
        <w:rPr>
          <w:rtl w:val="0"/>
          <w:lang w:val="fr-FR"/>
        </w:rPr>
        <w:t xml:space="preserve"> est donc un FR de </w:t>
      </w:r>
      <w:r>
        <w:rPr>
          <w:b w:val="1"/>
          <w:bCs w:val="1"/>
          <w:rtl w:val="0"/>
          <w:lang w:val="fr-FR"/>
        </w:rPr>
        <w:t>TOUTE</w:t>
      </w:r>
      <w:r>
        <w:rPr>
          <w:b w:val="1"/>
          <w:bCs w:val="1"/>
          <w:rtl w:val="0"/>
          <w:lang w:val="en-US"/>
        </w:rPr>
        <w:t>S</w:t>
      </w:r>
      <w:r>
        <w:rPr>
          <w:rtl w:val="0"/>
          <w:lang w:val="fr-FR"/>
        </w:rPr>
        <w:t xml:space="preserve"> les lithiases. Le pyrophosphate, le </w:t>
      </w:r>
      <w:r>
        <w:rPr>
          <w:b w:val="1"/>
          <w:bCs w:val="1"/>
          <w:rtl w:val="0"/>
          <w:lang w:val="fr-FR"/>
        </w:rPr>
        <w:t>citrate</w:t>
      </w:r>
      <w:r>
        <w:rPr>
          <w:rtl w:val="0"/>
          <w:lang w:val="fr-FR"/>
        </w:rPr>
        <w:t xml:space="preserve"> et les glycoprot</w:t>
      </w:r>
      <w:r>
        <w:rPr>
          <w:rtl w:val="0"/>
          <w:lang w:val="fr-FR"/>
        </w:rPr>
        <w:t>é</w:t>
      </w:r>
      <w:r>
        <w:rPr>
          <w:rtl w:val="0"/>
          <w:lang w:val="fr-FR"/>
        </w:rPr>
        <w:t>ines augmentent la solubilit</w:t>
      </w:r>
      <w:r>
        <w:rPr>
          <w:rtl w:val="0"/>
          <w:lang w:val="fr-FR"/>
        </w:rPr>
        <w:t xml:space="preserve">é </w:t>
      </w:r>
      <w:r>
        <w:rPr>
          <w:rtl w:val="0"/>
          <w:lang w:val="fr-FR"/>
        </w:rPr>
        <w:t>des composantes. Le pH urinaire favorise ou pr</w:t>
      </w:r>
      <w:r>
        <w:rPr>
          <w:rtl w:val="0"/>
          <w:lang w:val="fr-FR"/>
        </w:rPr>
        <w:t>é</w:t>
      </w:r>
      <w:r>
        <w:rPr>
          <w:rtl w:val="0"/>
          <w:lang w:val="fr-FR"/>
        </w:rPr>
        <w:t xml:space="preserve">vient aussi la formation certains crystaux. </w:t>
      </w:r>
      <w:r>
        <w:rPr>
          <w:rtl w:val="0"/>
          <w:lang w:val="fr-FR"/>
        </w:rPr>
        <w:t xml:space="preserve">À </w:t>
      </w:r>
      <w:r>
        <w:rPr>
          <w:rtl w:val="0"/>
          <w:lang w:val="fr-FR"/>
        </w:rPr>
        <w:t xml:space="preserve">pH </w:t>
      </w:r>
      <w:r>
        <w:rPr>
          <w:rtl w:val="0"/>
          <w:lang w:val="fr-FR"/>
        </w:rPr>
        <w:t>é</w:t>
      </w:r>
      <w:r>
        <w:rPr>
          <w:rtl w:val="0"/>
          <w:lang w:val="fr-FR"/>
        </w:rPr>
        <w:t>lev</w:t>
      </w:r>
      <w:r>
        <w:rPr>
          <w:rtl w:val="0"/>
          <w:lang w:val="fr-FR"/>
        </w:rPr>
        <w:t xml:space="preserve">é </w:t>
      </w:r>
      <w:r>
        <w:rPr>
          <w:rtl w:val="0"/>
          <w:lang w:val="fr-FR"/>
        </w:rPr>
        <w:t>il y a plus de cristaux de calcium phosphate (calcium oxalate n</w:t>
      </w:r>
      <w:r>
        <w:rPr>
          <w:rtl w:val="0"/>
          <w:lang w:val="fr-FR"/>
        </w:rPr>
        <w:t>’</w:t>
      </w:r>
      <w:r>
        <w:rPr>
          <w:rtl w:val="0"/>
          <w:lang w:val="fr-FR"/>
        </w:rPr>
        <w:t>est pas affect</w:t>
      </w:r>
      <w:r>
        <w:rPr>
          <w:rtl w:val="0"/>
          <w:lang w:val="fr-FR"/>
        </w:rPr>
        <w:t xml:space="preserve">é </w:t>
      </w:r>
      <w:r>
        <w:rPr>
          <w:rtl w:val="0"/>
          <w:lang w:val="fr-FR"/>
        </w:rPr>
        <w:t>par pH), alors que pH acide &lt;5,5 favorise les crystaux acide urique. Fluctuation au cours de la journ</w:t>
      </w:r>
      <w:r>
        <w:rPr>
          <w:rtl w:val="0"/>
          <w:lang w:val="fr-FR"/>
        </w:rPr>
        <w:t>é</w:t>
      </w:r>
      <w:r>
        <w:rPr>
          <w:rtl w:val="0"/>
          <w:lang w:val="fr-FR"/>
        </w:rPr>
        <w:t>e donc collecte 24 ne refl</w:t>
      </w:r>
      <w:r>
        <w:rPr>
          <w:rtl w:val="0"/>
          <w:lang w:val="fr-FR"/>
        </w:rPr>
        <w:t>è</w:t>
      </w:r>
      <w:r>
        <w:rPr>
          <w:rtl w:val="0"/>
          <w:lang w:val="fr-FR"/>
        </w:rPr>
        <w:t>te pas ces fluctuations (ex : d</w:t>
      </w:r>
      <w:r>
        <w:rPr>
          <w:rtl w:val="0"/>
          <w:lang w:val="fr-FR"/>
        </w:rPr>
        <w:t>é</w:t>
      </w:r>
      <w:r>
        <w:rPr>
          <w:rtl w:val="0"/>
          <w:lang w:val="fr-FR"/>
        </w:rPr>
        <w:t>shydratation transitoire ou pic d</w:t>
      </w:r>
      <w:r>
        <w:rPr>
          <w:rtl w:val="0"/>
          <w:lang w:val="fr-FR"/>
        </w:rPr>
        <w:t>’</w:t>
      </w:r>
      <w:r>
        <w:rPr>
          <w:rtl w:val="0"/>
          <w:lang w:val="fr-FR"/>
        </w:rPr>
        <w:t>excr</w:t>
      </w:r>
      <w:r>
        <w:rPr>
          <w:rtl w:val="0"/>
          <w:lang w:val="fr-FR"/>
        </w:rPr>
        <w:t>é</w:t>
      </w:r>
      <w:r>
        <w:rPr>
          <w:rtl w:val="0"/>
          <w:lang w:val="fr-FR"/>
        </w:rPr>
        <w:t>tion post-prandiaux avec alimentation). Cristaux de calcium oxalate se forment sur plaque d</w:t>
      </w:r>
      <w:r>
        <w:rPr>
          <w:rtl w:val="0"/>
          <w:lang w:val="fr-FR"/>
        </w:rPr>
        <w:t>’</w:t>
      </w:r>
      <w:r>
        <w:rPr>
          <w:rtl w:val="0"/>
          <w:lang w:val="fr-FR"/>
        </w:rPr>
        <w:t>apatite alors que Calcium phosphate sur cristaux d</w:t>
      </w:r>
      <w:r>
        <w:rPr>
          <w:rtl w:val="0"/>
          <w:lang w:val="fr-FR"/>
        </w:rPr>
        <w:t>’</w:t>
      </w:r>
      <w:r>
        <w:rPr>
          <w:rtl w:val="0"/>
          <w:lang w:val="fr-FR"/>
        </w:rPr>
        <w:t>apatite. Il peuvent obstruer les tubules collecteurs par exemple dans l</w:t>
      </w:r>
      <w:r>
        <w:rPr>
          <w:rtl w:val="0"/>
          <w:lang w:val="fr-FR"/>
        </w:rPr>
        <w:t>’</w:t>
      </w:r>
      <w:r>
        <w:rPr>
          <w:rtl w:val="0"/>
          <w:lang w:val="fr-FR"/>
        </w:rPr>
        <w:t>hyperparathyro</w:t>
      </w:r>
      <w:r>
        <w:rPr>
          <w:rtl w:val="0"/>
          <w:lang w:val="fr-FR"/>
        </w:rPr>
        <w:t>ï</w:t>
      </w:r>
      <w:r>
        <w:rPr>
          <w:rtl w:val="0"/>
          <w:lang w:val="fr-FR"/>
        </w:rPr>
        <w:t>die (n</w:t>
      </w:r>
      <w:r>
        <w:rPr>
          <w:rtl w:val="0"/>
          <w:lang w:val="fr-FR"/>
        </w:rPr>
        <w:t>é</w:t>
      </w:r>
      <w:r>
        <w:rPr>
          <w:rtl w:val="0"/>
          <w:lang w:val="fr-FR"/>
        </w:rPr>
        <w:t>phrocalcinose).</w:t>
      </w:r>
    </w:p>
    <w:p>
      <w:pPr>
        <w:pStyle w:val="Corps"/>
        <w:bidi w:val="0"/>
      </w:pPr>
    </w:p>
    <w:tbl>
      <w:tblPr>
        <w:tblW w:w="9355" w:type="dxa"/>
        <w:jc w:val="left"/>
        <w:tblInd w:w="108" w:type="dxa"/>
        <w:tblBorders>
          <w:top w:val="single" w:color="000000" w:sz="2" w:space="0" w:shadow="0" w:frame="0"/>
          <w:left w:val="single" w:color="000000" w:sz="2" w:space="0" w:shadow="0" w:frame="0"/>
          <w:bottom w:val="single" w:color="000000" w:sz="2" w:space="0" w:shadow="0" w:frame="0"/>
          <w:right w:val="single" w:color="000000" w:sz="2" w:space="0" w:shadow="0" w:frame="0"/>
          <w:insideH w:val="single" w:color="000000" w:sz="2" w:space="0" w:shadow="0" w:frame="0"/>
          <w:insideV w:val="single" w:color="000000" w:sz="2" w:space="0" w:shadow="0" w:frame="0"/>
        </w:tblBorders>
        <w:shd w:val="clear" w:color="auto" w:fill="auto"/>
        <w:tblLayout w:type="fixed"/>
      </w:tblPr>
      <w:tblGrid>
        <w:gridCol w:w="1871"/>
        <w:gridCol w:w="1871"/>
        <w:gridCol w:w="1871"/>
        <w:gridCol w:w="1871"/>
        <w:gridCol w:w="1871"/>
      </w:tblGrid>
      <w:tr>
        <w:tblPrEx>
          <w:shd w:val="clear" w:color="auto" w:fill="bdc0bf"/>
        </w:tblPrEx>
        <w:trPr>
          <w:trHeight w:val="279" w:hRule="atLeast"/>
          <w:tblHeader/>
        </w:trPr>
        <w:tc>
          <w:tcPr>
            <w:tcW w:type="dxa" w:w="1871"/>
            <w:tcBorders>
              <w:top w:val="single" w:color="000000" w:sz="2" w:space="0" w:shadow="0" w:frame="0"/>
              <w:left w:val="single" w:color="000000" w:sz="2" w:space="0" w:shadow="0" w:frame="0"/>
              <w:bottom w:val="single" w:color="000000" w:sz="4" w:space="0" w:shadow="0" w:frame="0"/>
              <w:right w:val="single" w:color="000000" w:sz="2" w:space="0" w:shadow="0" w:frame="0"/>
            </w:tcBorders>
            <w:shd w:val="clear" w:color="auto" w:fill="bdc0bf"/>
            <w:tcMar>
              <w:top w:type="dxa" w:w="80"/>
              <w:left w:type="dxa" w:w="80"/>
              <w:bottom w:type="dxa" w:w="80"/>
              <w:right w:type="dxa" w:w="80"/>
            </w:tcMar>
            <w:vAlign w:val="top"/>
          </w:tcPr>
          <w:p/>
        </w:tc>
        <w:tc>
          <w:tcPr>
            <w:tcW w:type="dxa" w:w="1871"/>
            <w:tcBorders>
              <w:top w:val="single" w:color="000000" w:sz="2" w:space="0" w:shadow="0" w:frame="0"/>
              <w:left w:val="single" w:color="000000" w:sz="2" w:space="0" w:shadow="0" w:frame="0"/>
              <w:bottom w:val="single" w:color="000000" w:sz="4" w:space="0" w:shadow="0" w:frame="0"/>
              <w:right w:val="single" w:color="000000" w:sz="2" w:space="0" w:shadow="0" w:frame="0"/>
            </w:tcBorders>
            <w:shd w:val="clear" w:color="auto" w:fill="bdc0bf"/>
            <w:tcMar>
              <w:top w:type="dxa" w:w="80"/>
              <w:left w:type="dxa" w:w="80"/>
              <w:bottom w:type="dxa" w:w="80"/>
              <w:right w:type="dxa" w:w="80"/>
            </w:tcMar>
            <w:vAlign w:val="top"/>
          </w:tcPr>
          <w:p>
            <w:pPr>
              <w:pStyle w:val="Format libre"/>
              <w:jc w:val="left"/>
            </w:pPr>
            <w:r>
              <w:rPr>
                <w:rFonts w:ascii="Helvetica" w:hAnsi="Helvetica"/>
                <w:b w:val="1"/>
                <w:bCs w:val="1"/>
                <w:sz w:val="20"/>
                <w:szCs w:val="20"/>
                <w:rtl w:val="0"/>
              </w:rPr>
              <w:t>Calcium (75-85%)</w:t>
            </w:r>
          </w:p>
        </w:tc>
        <w:tc>
          <w:tcPr>
            <w:tcW w:type="dxa" w:w="1871"/>
            <w:tcBorders>
              <w:top w:val="single" w:color="000000" w:sz="2" w:space="0" w:shadow="0" w:frame="0"/>
              <w:left w:val="single" w:color="000000" w:sz="2" w:space="0" w:shadow="0" w:frame="0"/>
              <w:bottom w:val="single" w:color="000000" w:sz="4" w:space="0" w:shadow="0" w:frame="0"/>
              <w:right w:val="single" w:color="000000" w:sz="2" w:space="0" w:shadow="0" w:frame="0"/>
            </w:tcBorders>
            <w:shd w:val="clear" w:color="auto" w:fill="bdc0bf"/>
            <w:tcMar>
              <w:top w:type="dxa" w:w="80"/>
              <w:left w:type="dxa" w:w="80"/>
              <w:bottom w:type="dxa" w:w="80"/>
              <w:right w:type="dxa" w:w="80"/>
            </w:tcMar>
            <w:vAlign w:val="top"/>
          </w:tcPr>
          <w:p>
            <w:pPr>
              <w:pStyle w:val="Format libre"/>
              <w:jc w:val="left"/>
            </w:pPr>
            <w:r>
              <w:rPr>
                <w:rFonts w:ascii="Helvetica" w:hAnsi="Helvetica"/>
                <w:b w:val="1"/>
                <w:bCs w:val="1"/>
                <w:sz w:val="20"/>
                <w:szCs w:val="20"/>
                <w:rtl w:val="0"/>
              </w:rPr>
              <w:t>A. Urique (5-10%)</w:t>
            </w:r>
          </w:p>
        </w:tc>
        <w:tc>
          <w:tcPr>
            <w:tcW w:type="dxa" w:w="1870"/>
            <w:tcBorders>
              <w:top w:val="single" w:color="000000" w:sz="2" w:space="0" w:shadow="0" w:frame="0"/>
              <w:left w:val="single" w:color="000000" w:sz="2" w:space="0" w:shadow="0" w:frame="0"/>
              <w:bottom w:val="single" w:color="000000" w:sz="4" w:space="0" w:shadow="0" w:frame="0"/>
              <w:right w:val="single" w:color="000000" w:sz="2" w:space="0" w:shadow="0" w:frame="0"/>
            </w:tcBorders>
            <w:shd w:val="clear" w:color="auto" w:fill="bdc0bf"/>
            <w:tcMar>
              <w:top w:type="dxa" w:w="80"/>
              <w:left w:type="dxa" w:w="80"/>
              <w:bottom w:type="dxa" w:w="80"/>
              <w:right w:type="dxa" w:w="80"/>
            </w:tcMar>
            <w:vAlign w:val="top"/>
          </w:tcPr>
          <w:p>
            <w:pPr>
              <w:pStyle w:val="Format libre"/>
              <w:jc w:val="left"/>
            </w:pPr>
            <w:r>
              <w:rPr>
                <w:rFonts w:ascii="Helvetica" w:hAnsi="Helvetica"/>
                <w:b w:val="1"/>
                <w:bCs w:val="1"/>
                <w:sz w:val="20"/>
                <w:szCs w:val="20"/>
                <w:rtl w:val="0"/>
              </w:rPr>
              <w:t>Struvite (5%)</w:t>
            </w:r>
          </w:p>
        </w:tc>
        <w:tc>
          <w:tcPr>
            <w:tcW w:type="dxa" w:w="1871"/>
            <w:tcBorders>
              <w:top w:val="single" w:color="000000" w:sz="2" w:space="0" w:shadow="0" w:frame="0"/>
              <w:left w:val="single" w:color="000000" w:sz="2" w:space="0" w:shadow="0" w:frame="0"/>
              <w:bottom w:val="single" w:color="000000" w:sz="4" w:space="0" w:shadow="0" w:frame="0"/>
              <w:right w:val="single" w:color="000000" w:sz="2" w:space="0" w:shadow="0" w:frame="0"/>
            </w:tcBorders>
            <w:shd w:val="clear" w:color="auto" w:fill="bdc0bf"/>
            <w:tcMar>
              <w:top w:type="dxa" w:w="80"/>
              <w:left w:type="dxa" w:w="80"/>
              <w:bottom w:type="dxa" w:w="80"/>
              <w:right w:type="dxa" w:w="80"/>
            </w:tcMar>
            <w:vAlign w:val="top"/>
          </w:tcPr>
          <w:p>
            <w:pPr>
              <w:pStyle w:val="Format libre"/>
              <w:jc w:val="left"/>
            </w:pPr>
            <w:r>
              <w:rPr>
                <w:rFonts w:ascii="Helvetica" w:hAnsi="Helvetica"/>
                <w:b w:val="1"/>
                <w:bCs w:val="1"/>
                <w:sz w:val="20"/>
                <w:szCs w:val="20"/>
                <w:rtl w:val="0"/>
              </w:rPr>
              <w:t>Cystine (1%)</w:t>
            </w:r>
          </w:p>
        </w:tc>
      </w:tr>
      <w:tr>
        <w:tblPrEx>
          <w:shd w:val="clear" w:color="auto" w:fill="auto"/>
        </w:tblPrEx>
        <w:trPr>
          <w:trHeight w:val="408" w:hRule="atLeast"/>
        </w:trPr>
        <w:tc>
          <w:tcPr>
            <w:tcW w:type="dxa" w:w="1871"/>
            <w:tcBorders>
              <w:top w:val="single" w:color="000000" w:sz="4" w:space="0" w:shadow="0" w:frame="0"/>
              <w:left w:val="single" w:color="000000" w:sz="2" w:space="0" w:shadow="0" w:frame="0"/>
              <w:bottom w:val="single" w:color="000000" w:sz="2" w:space="0" w:shadow="0" w:frame="0"/>
              <w:right w:val="single" w:color="000000" w:sz="4" w:space="0" w:shadow="0" w:frame="0"/>
            </w:tcBorders>
            <w:shd w:val="clear" w:color="auto" w:fill="e2e4e3"/>
            <w:tcMar>
              <w:top w:type="dxa" w:w="80"/>
              <w:left w:type="dxa" w:w="80"/>
              <w:bottom w:type="dxa" w:w="80"/>
              <w:right w:type="dxa" w:w="80"/>
            </w:tcMar>
            <w:vAlign w:val="top"/>
          </w:tcPr>
          <w:p>
            <w:pPr>
              <w:pStyle w:val="Format libre"/>
              <w:jc w:val="left"/>
            </w:pPr>
            <w:r>
              <w:rPr>
                <w:rFonts w:ascii="Helvetica" w:hAnsi="Helvetica"/>
                <w:b w:val="1"/>
                <w:bCs w:val="1"/>
                <w:sz w:val="20"/>
                <w:szCs w:val="20"/>
                <w:rtl w:val="0"/>
              </w:rPr>
              <w:t>pH</w:t>
            </w:r>
          </w:p>
        </w:tc>
        <w:tc>
          <w:tcPr>
            <w:tcW w:type="dxa" w:w="1871"/>
            <w:tcBorders>
              <w:top w:val="single" w:color="000000" w:sz="4" w:space="0" w:shadow="0" w:frame="0"/>
              <w:left w:val="single" w:color="000000" w:sz="4" w:space="0" w:shadow="0" w:frame="0"/>
              <w:bottom w:val="single" w:color="000000" w:sz="2" w:space="0" w:shadow="0" w:frame="0"/>
              <w:right w:val="single" w:color="000000" w:sz="2" w:space="0" w:shadow="0" w:frame="0"/>
            </w:tcBorders>
            <w:shd w:val="clear" w:color="auto" w:fill="auto"/>
            <w:tcMar>
              <w:top w:type="dxa" w:w="80"/>
              <w:left w:type="dxa" w:w="80"/>
              <w:bottom w:type="dxa" w:w="80"/>
              <w:right w:type="dxa" w:w="80"/>
            </w:tcMar>
            <w:vAlign w:val="top"/>
          </w:tcPr>
          <w:p>
            <w:pPr>
              <w:pStyle w:val="Format libre"/>
              <w:jc w:val="left"/>
            </w:pPr>
            <w:r>
              <w:rPr>
                <w:rFonts w:ascii="Helvetica" w:hAnsi="Helvetica"/>
                <w:sz w:val="16"/>
                <w:szCs w:val="16"/>
                <w:rtl w:val="0"/>
              </w:rPr>
              <w:t>Ca P : basique</w:t>
            </w:r>
            <w:r>
              <w:rPr>
                <w:rFonts w:ascii="Helvetica" w:hAnsi="Helvetica" w:hint="default"/>
                <w:sz w:val="16"/>
                <w:szCs w:val="16"/>
                <w:rtl w:val="0"/>
              </w:rPr>
              <w:br w:type="textWrapping"/>
            </w:r>
            <w:r>
              <w:rPr>
                <w:rFonts w:ascii="Helvetica" w:hAnsi="Helvetica"/>
                <w:sz w:val="16"/>
                <w:szCs w:val="16"/>
                <w:rtl w:val="0"/>
              </w:rPr>
              <w:t>Ca oxalate : peu affect</w:t>
            </w:r>
            <w:r>
              <w:rPr>
                <w:rFonts w:ascii="Helvetica" w:hAnsi="Helvetica" w:hint="default"/>
                <w:sz w:val="16"/>
                <w:szCs w:val="16"/>
                <w:rtl w:val="0"/>
              </w:rPr>
              <w:t>é</w:t>
            </w:r>
          </w:p>
        </w:tc>
        <w:tc>
          <w:tcPr>
            <w:tcW w:type="dxa" w:w="1871"/>
            <w:tcBorders>
              <w:top w:val="single" w:color="000000" w:sz="4" w:space="0" w:shadow="0" w:frame="0"/>
              <w:left w:val="single" w:color="000000" w:sz="2" w:space="0" w:shadow="0" w:frame="0"/>
              <w:bottom w:val="single" w:color="000000" w:sz="2" w:space="0" w:shadow="0" w:frame="0"/>
              <w:right w:val="single" w:color="000000" w:sz="2" w:space="0" w:shadow="0" w:frame="0"/>
            </w:tcBorders>
            <w:shd w:val="clear" w:color="auto" w:fill="auto"/>
            <w:tcMar>
              <w:top w:type="dxa" w:w="80"/>
              <w:left w:type="dxa" w:w="80"/>
              <w:bottom w:type="dxa" w:w="80"/>
              <w:right w:type="dxa" w:w="80"/>
            </w:tcMar>
            <w:vAlign w:val="top"/>
          </w:tcPr>
          <w:p>
            <w:pPr>
              <w:pStyle w:val="Format libre"/>
              <w:jc w:val="left"/>
            </w:pPr>
            <w:r>
              <w:rPr>
                <w:rFonts w:ascii="Helvetica" w:hAnsi="Helvetica"/>
                <w:sz w:val="20"/>
                <w:szCs w:val="20"/>
                <w:rtl w:val="0"/>
              </w:rPr>
              <w:t>acide &lt;</w:t>
            </w:r>
            <w:r>
              <w:rPr>
                <w:rFonts w:ascii="Helvetica" w:hAnsi="Helvetica" w:hint="default"/>
                <w:sz w:val="20"/>
                <w:szCs w:val="20"/>
                <w:rtl w:val="0"/>
              </w:rPr>
              <w:t> </w:t>
            </w:r>
            <w:r>
              <w:rPr>
                <w:rFonts w:ascii="Helvetica" w:hAnsi="Helvetica"/>
                <w:sz w:val="20"/>
                <w:szCs w:val="20"/>
                <w:rtl w:val="0"/>
              </w:rPr>
              <w:t>5,5</w:t>
            </w:r>
          </w:p>
        </w:tc>
        <w:tc>
          <w:tcPr>
            <w:tcW w:type="dxa" w:w="1870"/>
            <w:tcBorders>
              <w:top w:val="single" w:color="000000" w:sz="4" w:space="0" w:shadow="0" w:frame="0"/>
              <w:left w:val="single" w:color="000000" w:sz="2" w:space="0" w:shadow="0" w:frame="0"/>
              <w:bottom w:val="single" w:color="000000" w:sz="2" w:space="0" w:shadow="0" w:frame="0"/>
              <w:right w:val="single" w:color="000000" w:sz="2" w:space="0" w:shadow="0" w:frame="0"/>
            </w:tcBorders>
            <w:shd w:val="clear" w:color="auto" w:fill="auto"/>
            <w:tcMar>
              <w:top w:type="dxa" w:w="80"/>
              <w:left w:type="dxa" w:w="80"/>
              <w:bottom w:type="dxa" w:w="80"/>
              <w:right w:type="dxa" w:w="80"/>
            </w:tcMar>
            <w:vAlign w:val="top"/>
          </w:tcPr>
          <w:p>
            <w:pPr>
              <w:pStyle w:val="Format libre"/>
              <w:jc w:val="left"/>
            </w:pPr>
            <w:r>
              <w:rPr>
                <w:rFonts w:ascii="Helvetica" w:hAnsi="Helvetica"/>
                <w:sz w:val="20"/>
                <w:szCs w:val="20"/>
                <w:rtl w:val="0"/>
              </w:rPr>
              <w:t>pH &gt; 8</w:t>
            </w:r>
          </w:p>
        </w:tc>
        <w:tc>
          <w:tcPr>
            <w:tcW w:type="dxa" w:w="1871"/>
            <w:tcBorders>
              <w:top w:val="single" w:color="000000" w:sz="4" w:space="0" w:shadow="0" w:frame="0"/>
              <w:left w:val="single" w:color="000000" w:sz="2" w:space="0" w:shadow="0" w:frame="0"/>
              <w:bottom w:val="single" w:color="000000" w:sz="2" w:space="0" w:shadow="0" w:frame="0"/>
              <w:right w:val="single" w:color="000000" w:sz="2" w:space="0" w:shadow="0" w:frame="0"/>
            </w:tcBorders>
            <w:shd w:val="clear" w:color="auto" w:fill="auto"/>
            <w:tcMar>
              <w:top w:type="dxa" w:w="80"/>
              <w:left w:type="dxa" w:w="80"/>
              <w:bottom w:type="dxa" w:w="80"/>
              <w:right w:type="dxa" w:w="80"/>
            </w:tcMar>
            <w:vAlign w:val="top"/>
          </w:tcPr>
          <w:p/>
        </w:tc>
      </w:tr>
      <w:tr>
        <w:tblPrEx>
          <w:shd w:val="clear" w:color="auto" w:fill="auto"/>
        </w:tblPrEx>
        <w:trPr>
          <w:trHeight w:val="2205" w:hRule="atLeast"/>
        </w:trPr>
        <w:tc>
          <w:tcPr>
            <w:tcW w:type="dxa" w:w="1871"/>
            <w:tcBorders>
              <w:top w:val="single" w:color="000000" w:sz="2" w:space="0" w:shadow="0" w:frame="0"/>
              <w:left w:val="single" w:color="000000" w:sz="2" w:space="0" w:shadow="0" w:frame="0"/>
              <w:bottom w:val="single" w:color="000000" w:sz="2" w:space="0" w:shadow="0" w:frame="0"/>
              <w:right w:val="single" w:color="000000" w:sz="4" w:space="0" w:shadow="0" w:frame="0"/>
            </w:tcBorders>
            <w:shd w:val="clear" w:color="auto" w:fill="e2e4e3"/>
            <w:tcMar>
              <w:top w:type="dxa" w:w="80"/>
              <w:left w:type="dxa" w:w="80"/>
              <w:bottom w:type="dxa" w:w="80"/>
              <w:right w:type="dxa" w:w="80"/>
            </w:tcMar>
            <w:vAlign w:val="top"/>
          </w:tcPr>
          <w:p>
            <w:pPr>
              <w:pStyle w:val="Format libre"/>
              <w:jc w:val="left"/>
            </w:pPr>
            <w:r>
              <w:rPr>
                <w:rFonts w:ascii="Helvetica" w:hAnsi="Helvetica"/>
                <w:b w:val="1"/>
                <w:bCs w:val="1"/>
                <w:sz w:val="20"/>
                <w:szCs w:val="20"/>
                <w:rtl w:val="0"/>
              </w:rPr>
              <w:t>FR</w:t>
            </w:r>
          </w:p>
        </w:tc>
        <w:tc>
          <w:tcPr>
            <w:tcW w:type="dxa" w:w="1871"/>
            <w:tcBorders>
              <w:top w:val="single" w:color="000000" w:sz="2" w:space="0" w:shadow="0" w:frame="0"/>
              <w:left w:val="single" w:color="000000" w:sz="4" w:space="0" w:shadow="0" w:frame="0"/>
              <w:bottom w:val="single" w:color="000000" w:sz="2" w:space="0" w:shadow="0" w:frame="0"/>
              <w:right w:val="single" w:color="000000" w:sz="2" w:space="0" w:shadow="0" w:frame="0"/>
            </w:tcBorders>
            <w:shd w:val="clear" w:color="auto" w:fill="eeeeee"/>
            <w:tcMar>
              <w:top w:type="dxa" w:w="80"/>
              <w:left w:type="dxa" w:w="80"/>
              <w:bottom w:type="dxa" w:w="80"/>
              <w:right w:type="dxa" w:w="80"/>
            </w:tcMar>
            <w:vAlign w:val="top"/>
          </w:tcPr>
          <w:p>
            <w:pPr>
              <w:pStyle w:val="Format libre"/>
              <w:jc w:val="left"/>
            </w:pPr>
            <w:r>
              <w:rPr>
                <w:rFonts w:ascii="Helvetica" w:hAnsi="Helvetica"/>
                <w:sz w:val="16"/>
                <w:szCs w:val="16"/>
                <w:rtl w:val="0"/>
              </w:rPr>
              <w:t>hypercalciurie</w:t>
            </w:r>
          </w:p>
          <w:p>
            <w:pPr>
              <w:pStyle w:val="Format libre"/>
              <w:jc w:val="left"/>
            </w:pPr>
            <w:r>
              <w:rPr>
                <w:rFonts w:ascii="Helvetica" w:hAnsi="Helvetica"/>
                <w:sz w:val="16"/>
                <w:szCs w:val="16"/>
                <w:rtl w:val="0"/>
              </w:rPr>
              <w:t>hyperuricosurie</w:t>
            </w:r>
          </w:p>
          <w:p>
            <w:pPr>
              <w:pStyle w:val="Format libre"/>
              <w:jc w:val="left"/>
            </w:pPr>
            <w:r>
              <w:rPr>
                <w:rFonts w:ascii="Helvetica" w:hAnsi="Helvetica"/>
                <w:sz w:val="16"/>
                <w:szCs w:val="16"/>
                <w:rtl w:val="0"/>
              </w:rPr>
              <w:t>hyperoxalurie</w:t>
            </w:r>
          </w:p>
          <w:p>
            <w:pPr>
              <w:pStyle w:val="Format libre"/>
              <w:jc w:val="left"/>
            </w:pPr>
            <w:r>
              <w:rPr>
                <w:rFonts w:ascii="Helvetica" w:hAnsi="Helvetica"/>
                <w:sz w:val="16"/>
                <w:szCs w:val="16"/>
                <w:rtl w:val="0"/>
              </w:rPr>
              <w:t>hypocitraturie</w:t>
            </w:r>
          </w:p>
        </w:tc>
        <w:tc>
          <w:tcPr>
            <w:tcW w:type="dxa" w:w="1871"/>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eeeeee"/>
            <w:tcMar>
              <w:top w:type="dxa" w:w="80"/>
              <w:left w:type="dxa" w:w="80"/>
              <w:bottom w:type="dxa" w:w="80"/>
              <w:right w:type="dxa" w:w="80"/>
            </w:tcMar>
            <w:vAlign w:val="top"/>
          </w:tcPr>
          <w:p>
            <w:pPr>
              <w:pStyle w:val="Format libre"/>
              <w:jc w:val="left"/>
            </w:pPr>
            <w:r>
              <w:rPr>
                <w:rFonts w:ascii="Helvetica" w:hAnsi="Helvetica"/>
                <w:sz w:val="16"/>
                <w:szCs w:val="16"/>
                <w:rtl w:val="0"/>
              </w:rPr>
              <w:t>syndrome m</w:t>
            </w:r>
            <w:r>
              <w:rPr>
                <w:rFonts w:ascii="Helvetica" w:hAnsi="Helvetica" w:hint="default"/>
                <w:sz w:val="16"/>
                <w:szCs w:val="16"/>
                <w:rtl w:val="0"/>
              </w:rPr>
              <w:t>é</w:t>
            </w:r>
            <w:r>
              <w:rPr>
                <w:rFonts w:ascii="Helvetica" w:hAnsi="Helvetica"/>
                <w:sz w:val="16"/>
                <w:szCs w:val="16"/>
                <w:rtl w:val="0"/>
              </w:rPr>
              <w:t>tabolique</w:t>
            </w:r>
          </w:p>
          <w:p>
            <w:pPr>
              <w:pStyle w:val="Format libre"/>
              <w:jc w:val="left"/>
            </w:pPr>
            <w:r>
              <w:rPr>
                <w:rFonts w:ascii="Helvetica" w:hAnsi="Helvetica"/>
                <w:sz w:val="16"/>
                <w:szCs w:val="16"/>
                <w:rtl w:val="0"/>
              </w:rPr>
              <w:t>goutte</w:t>
            </w:r>
          </w:p>
          <w:p>
            <w:pPr>
              <w:pStyle w:val="Format libre"/>
              <w:jc w:val="left"/>
            </w:pPr>
            <w:r>
              <w:rPr>
                <w:rFonts w:ascii="Helvetica" w:hAnsi="Helvetica"/>
                <w:sz w:val="16"/>
                <w:szCs w:val="16"/>
                <w:rtl w:val="0"/>
              </w:rPr>
              <w:t>diarrh</w:t>
            </w:r>
            <w:r>
              <w:rPr>
                <w:rFonts w:ascii="Helvetica" w:hAnsi="Helvetica" w:hint="default"/>
                <w:sz w:val="16"/>
                <w:szCs w:val="16"/>
                <w:rtl w:val="0"/>
              </w:rPr>
              <w:t>é</w:t>
            </w:r>
            <w:r>
              <w:rPr>
                <w:rFonts w:ascii="Helvetica" w:hAnsi="Helvetica"/>
                <w:sz w:val="16"/>
                <w:szCs w:val="16"/>
                <w:rtl w:val="0"/>
              </w:rPr>
              <w:t>e chronique</w:t>
            </w:r>
          </w:p>
          <w:p>
            <w:pPr>
              <w:pStyle w:val="Format libre"/>
              <w:jc w:val="left"/>
            </w:pPr>
            <w:r>
              <w:rPr>
                <w:rFonts w:ascii="Helvetica" w:hAnsi="Helvetica"/>
                <w:sz w:val="16"/>
                <w:szCs w:val="16"/>
                <w:rtl w:val="0"/>
              </w:rPr>
              <w:t xml:space="preserve">Turnover cellulaire </w:t>
            </w:r>
            <w:r>
              <w:rPr>
                <w:rFonts w:ascii="Helvetica" w:hAnsi="Helvetica" w:hint="default"/>
                <w:sz w:val="16"/>
                <w:szCs w:val="16"/>
                <w:rtl w:val="0"/>
              </w:rPr>
              <w:br w:type="textWrapping"/>
            </w:r>
            <w:r>
              <w:rPr>
                <w:rFonts w:ascii="Helvetica" w:hAnsi="Helvetica"/>
                <w:sz w:val="16"/>
                <w:szCs w:val="16"/>
                <w:rtl w:val="0"/>
              </w:rPr>
              <w:t>(S my</w:t>
            </w:r>
            <w:r>
              <w:rPr>
                <w:rFonts w:ascii="Helvetica" w:hAnsi="Helvetica" w:hint="default"/>
                <w:sz w:val="16"/>
                <w:szCs w:val="16"/>
                <w:rtl w:val="0"/>
              </w:rPr>
              <w:t>é</w:t>
            </w:r>
            <w:r>
              <w:rPr>
                <w:rFonts w:ascii="Helvetica" w:hAnsi="Helvetica"/>
                <w:sz w:val="16"/>
                <w:szCs w:val="16"/>
                <w:rtl w:val="0"/>
              </w:rPr>
              <w:t>loprolif</w:t>
            </w:r>
            <w:r>
              <w:rPr>
                <w:rFonts w:ascii="Helvetica" w:hAnsi="Helvetica" w:hint="default"/>
                <w:sz w:val="16"/>
                <w:szCs w:val="16"/>
                <w:rtl w:val="0"/>
              </w:rPr>
              <w:t>é</w:t>
            </w:r>
            <w:r>
              <w:rPr>
                <w:rFonts w:ascii="Helvetica" w:hAnsi="Helvetica"/>
                <w:sz w:val="16"/>
                <w:szCs w:val="16"/>
                <w:rtl w:val="0"/>
              </w:rPr>
              <w:t>ratif, chimiothx, Lesch-Nyhan)</w:t>
            </w:r>
          </w:p>
          <w:p>
            <w:pPr>
              <w:pStyle w:val="Format libre"/>
              <w:jc w:val="left"/>
            </w:pPr>
            <w:r>
              <w:rPr>
                <w:rFonts w:ascii="Helvetica" w:hAnsi="Helvetica"/>
                <w:sz w:val="16"/>
                <w:szCs w:val="16"/>
                <w:rtl w:val="0"/>
              </w:rPr>
              <w:t>acidose m</w:t>
            </w:r>
            <w:r>
              <w:rPr>
                <w:rFonts w:ascii="Helvetica" w:hAnsi="Helvetica" w:hint="default"/>
                <w:sz w:val="16"/>
                <w:szCs w:val="16"/>
                <w:rtl w:val="0"/>
              </w:rPr>
              <w:t>é</w:t>
            </w:r>
            <w:r>
              <w:rPr>
                <w:rFonts w:ascii="Helvetica" w:hAnsi="Helvetica"/>
                <w:sz w:val="16"/>
                <w:szCs w:val="16"/>
                <w:rtl w:val="0"/>
              </w:rPr>
              <w:t>tabolique</w:t>
            </w:r>
          </w:p>
          <w:p>
            <w:pPr>
              <w:pStyle w:val="Format libre"/>
              <w:jc w:val="left"/>
            </w:pPr>
            <w:r>
              <w:rPr>
                <w:rFonts w:ascii="Helvetica" w:hAnsi="Helvetica"/>
                <w:sz w:val="16"/>
                <w:szCs w:val="16"/>
                <w:rtl w:val="0"/>
              </w:rPr>
              <w:t>di</w:t>
            </w:r>
            <w:r>
              <w:rPr>
                <w:rFonts w:ascii="Helvetica" w:hAnsi="Helvetica" w:hint="default"/>
                <w:sz w:val="16"/>
                <w:szCs w:val="16"/>
                <w:rtl w:val="0"/>
              </w:rPr>
              <w:t>è</w:t>
            </w:r>
            <w:r>
              <w:rPr>
                <w:rFonts w:ascii="Helvetica" w:hAnsi="Helvetica"/>
                <w:sz w:val="16"/>
                <w:szCs w:val="16"/>
                <w:rtl w:val="0"/>
              </w:rPr>
              <w:t>te riche purine</w:t>
            </w:r>
          </w:p>
          <w:p>
            <w:pPr>
              <w:pStyle w:val="Format libre"/>
              <w:jc w:val="left"/>
            </w:pPr>
            <w:r>
              <w:rPr>
                <w:rFonts w:ascii="Helvetica" w:hAnsi="Helvetica"/>
                <w:sz w:val="16"/>
                <w:szCs w:val="16"/>
                <w:rtl w:val="0"/>
              </w:rPr>
              <w:t>hyperuricosurie</w:t>
            </w:r>
          </w:p>
          <w:p>
            <w:pPr>
              <w:pStyle w:val="Format libre"/>
              <w:jc w:val="left"/>
            </w:pPr>
            <w:r>
              <w:rPr>
                <w:rFonts w:ascii="Helvetica" w:hAnsi="Helvetica"/>
                <w:sz w:val="16"/>
                <w:szCs w:val="16"/>
                <w:rtl w:val="0"/>
              </w:rPr>
              <w:t>Rx : ASA, thiazides</w:t>
            </w:r>
          </w:p>
        </w:tc>
        <w:tc>
          <w:tcPr>
            <w:tcW w:type="dxa" w:w="1870"/>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eeeeee"/>
            <w:tcMar>
              <w:top w:type="dxa" w:w="80"/>
              <w:left w:type="dxa" w:w="80"/>
              <w:bottom w:type="dxa" w:w="80"/>
              <w:right w:type="dxa" w:w="80"/>
            </w:tcMar>
            <w:vAlign w:val="top"/>
          </w:tcPr>
          <w:p>
            <w:pPr>
              <w:pStyle w:val="Format libre"/>
              <w:jc w:val="left"/>
            </w:pPr>
            <w:r>
              <w:rPr>
                <w:rFonts w:ascii="Helvetica" w:hAnsi="Helvetica"/>
                <w:sz w:val="16"/>
                <w:szCs w:val="16"/>
                <w:rtl w:val="0"/>
              </w:rPr>
              <w:t>Infection chronique par bact</w:t>
            </w:r>
            <w:r>
              <w:rPr>
                <w:rFonts w:ascii="Helvetica" w:hAnsi="Helvetica" w:hint="default"/>
                <w:sz w:val="16"/>
                <w:szCs w:val="16"/>
                <w:rtl w:val="0"/>
              </w:rPr>
              <w:t>é</w:t>
            </w:r>
            <w:r>
              <w:rPr>
                <w:rFonts w:ascii="Helvetica" w:hAnsi="Helvetica"/>
                <w:sz w:val="16"/>
                <w:szCs w:val="16"/>
                <w:rtl w:val="0"/>
              </w:rPr>
              <w:t>ries qui hydrolase ur</w:t>
            </w:r>
            <w:r>
              <w:rPr>
                <w:rFonts w:ascii="Helvetica" w:hAnsi="Helvetica" w:hint="default"/>
                <w:sz w:val="16"/>
                <w:szCs w:val="16"/>
                <w:rtl w:val="0"/>
              </w:rPr>
              <w:t>é</w:t>
            </w:r>
            <w:r>
              <w:rPr>
                <w:rFonts w:ascii="Helvetica" w:hAnsi="Helvetica"/>
                <w:sz w:val="16"/>
                <w:szCs w:val="16"/>
                <w:rtl w:val="0"/>
              </w:rPr>
              <w:t xml:space="preserve">e en NH3 qui alcalinise le pH. Seuil de NH3 aussi </w:t>
            </w:r>
            <w:r>
              <w:rPr>
                <w:rFonts w:ascii="Helvetica" w:hAnsi="Helvetica" w:hint="default"/>
                <w:sz w:val="16"/>
                <w:szCs w:val="16"/>
                <w:rtl w:val="0"/>
              </w:rPr>
              <w:t>é</w:t>
            </w:r>
            <w:r>
              <w:rPr>
                <w:rFonts w:ascii="Helvetica" w:hAnsi="Helvetica"/>
                <w:sz w:val="16"/>
                <w:szCs w:val="16"/>
                <w:rtl w:val="0"/>
              </w:rPr>
              <w:t>lev</w:t>
            </w:r>
            <w:r>
              <w:rPr>
                <w:rFonts w:ascii="Helvetica" w:hAnsi="Helvetica" w:hint="default"/>
                <w:sz w:val="16"/>
                <w:szCs w:val="16"/>
                <w:rtl w:val="0"/>
              </w:rPr>
              <w:t>é</w:t>
            </w:r>
            <w:r>
              <w:rPr>
                <w:rFonts w:ascii="Helvetica" w:hAnsi="Helvetica"/>
                <w:sz w:val="16"/>
                <w:szCs w:val="16"/>
                <w:rtl w:val="0"/>
              </w:rPr>
              <w:t xml:space="preserve">s ne peuvent </w:t>
            </w:r>
            <w:r>
              <w:rPr>
                <w:rFonts w:ascii="Helvetica" w:hAnsi="Helvetica" w:hint="default"/>
                <w:sz w:val="16"/>
                <w:szCs w:val="16"/>
                <w:rtl w:val="0"/>
              </w:rPr>
              <w:t>ê</w:t>
            </w:r>
            <w:r>
              <w:rPr>
                <w:rFonts w:ascii="Helvetica" w:hAnsi="Helvetica"/>
                <w:sz w:val="16"/>
                <w:szCs w:val="16"/>
                <w:rtl w:val="0"/>
              </w:rPr>
              <w:t>tre atteints physiologiquement</w:t>
            </w:r>
          </w:p>
        </w:tc>
        <w:tc>
          <w:tcPr>
            <w:tcW w:type="dxa" w:w="1871"/>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eeeeee"/>
            <w:tcMar>
              <w:top w:type="dxa" w:w="80"/>
              <w:left w:type="dxa" w:w="80"/>
              <w:bottom w:type="dxa" w:w="80"/>
              <w:right w:type="dxa" w:w="80"/>
            </w:tcMar>
            <w:vAlign w:val="top"/>
          </w:tcPr>
          <w:p/>
        </w:tc>
      </w:tr>
      <w:tr>
        <w:tblPrEx>
          <w:shd w:val="clear" w:color="auto" w:fill="auto"/>
        </w:tblPrEx>
        <w:trPr>
          <w:trHeight w:val="805" w:hRule="atLeast"/>
        </w:trPr>
        <w:tc>
          <w:tcPr>
            <w:tcW w:type="dxa" w:w="1871"/>
            <w:tcBorders>
              <w:top w:val="single" w:color="000000" w:sz="2" w:space="0" w:shadow="0" w:frame="0"/>
              <w:left w:val="single" w:color="000000" w:sz="2" w:space="0" w:shadow="0" w:frame="0"/>
              <w:bottom w:val="single" w:color="000000" w:sz="2" w:space="0" w:shadow="0" w:frame="0"/>
              <w:right w:val="single" w:color="000000" w:sz="4" w:space="0" w:shadow="0" w:frame="0"/>
            </w:tcBorders>
            <w:shd w:val="clear" w:color="auto" w:fill="e2e4e3"/>
            <w:tcMar>
              <w:top w:type="dxa" w:w="80"/>
              <w:left w:type="dxa" w:w="80"/>
              <w:bottom w:type="dxa" w:w="80"/>
              <w:right w:type="dxa" w:w="80"/>
            </w:tcMar>
            <w:vAlign w:val="top"/>
          </w:tcPr>
          <w:p/>
        </w:tc>
        <w:tc>
          <w:tcPr>
            <w:tcW w:type="dxa" w:w="1871"/>
            <w:tcBorders>
              <w:top w:val="single" w:color="000000" w:sz="2" w:space="0" w:shadow="0" w:frame="0"/>
              <w:left w:val="single" w:color="000000" w:sz="4" w:space="0" w:shadow="0" w:frame="0"/>
              <w:bottom w:val="single" w:color="000000" w:sz="2" w:space="0" w:shadow="0" w:frame="0"/>
              <w:right w:val="single" w:color="000000" w:sz="2" w:space="0" w:shadow="0" w:frame="0"/>
            </w:tcBorders>
            <w:shd w:val="clear" w:color="auto" w:fill="auto"/>
            <w:tcMar>
              <w:top w:type="dxa" w:w="80"/>
              <w:left w:type="dxa" w:w="80"/>
              <w:bottom w:type="dxa" w:w="80"/>
              <w:right w:type="dxa" w:w="80"/>
            </w:tcMar>
            <w:vAlign w:val="top"/>
          </w:tcPr>
          <w:p>
            <w:pPr>
              <w:pStyle w:val="Format libre"/>
              <w:jc w:val="left"/>
            </w:pPr>
            <w:r>
              <w:rPr>
                <w:rFonts w:ascii="Helvetica" w:hAnsi="Helvetica"/>
                <w:sz w:val="16"/>
                <w:szCs w:val="16"/>
                <w:rtl w:val="0"/>
              </w:rPr>
              <w:t>Calcium oxalate et Calcium phosphate (hydroxyapatite ou brushite).</w:t>
            </w:r>
          </w:p>
        </w:tc>
        <w:tc>
          <w:tcPr>
            <w:tcW w:type="dxa" w:w="1871"/>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auto"/>
            <w:tcMar>
              <w:top w:type="dxa" w:w="80"/>
              <w:left w:type="dxa" w:w="80"/>
              <w:bottom w:type="dxa" w:w="80"/>
              <w:right w:type="dxa" w:w="80"/>
            </w:tcMar>
            <w:vAlign w:val="top"/>
          </w:tcPr>
          <w:p>
            <w:pPr>
              <w:pStyle w:val="Format libre"/>
              <w:jc w:val="left"/>
            </w:pPr>
            <w:r>
              <w:rPr>
                <w:rFonts w:ascii="Helvetica" w:hAnsi="Helvetica"/>
                <w:sz w:val="16"/>
                <w:szCs w:val="16"/>
                <w:rtl w:val="0"/>
              </w:rPr>
              <w:t>Radiolucide sur plaque simple, opaque TDM</w:t>
            </w:r>
          </w:p>
        </w:tc>
        <w:tc>
          <w:tcPr>
            <w:tcW w:type="dxa" w:w="1870"/>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auto"/>
            <w:tcMar>
              <w:top w:type="dxa" w:w="80"/>
              <w:left w:type="dxa" w:w="80"/>
              <w:bottom w:type="dxa" w:w="80"/>
              <w:right w:type="dxa" w:w="80"/>
            </w:tcMar>
            <w:vAlign w:val="top"/>
          </w:tcPr>
          <w:p/>
        </w:tc>
        <w:tc>
          <w:tcPr>
            <w:tcW w:type="dxa" w:w="1871"/>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auto"/>
            <w:tcMar>
              <w:top w:type="dxa" w:w="80"/>
              <w:left w:type="dxa" w:w="80"/>
              <w:bottom w:type="dxa" w:w="80"/>
              <w:right w:type="dxa" w:w="80"/>
            </w:tcMar>
            <w:vAlign w:val="top"/>
          </w:tcPr>
          <w:p>
            <w:pPr>
              <w:pStyle w:val="Format libre"/>
              <w:jc w:val="left"/>
            </w:pPr>
            <w:r>
              <w:rPr>
                <w:rFonts w:ascii="Helvetica" w:hAnsi="Helvetica"/>
                <w:sz w:val="16"/>
                <w:szCs w:val="16"/>
                <w:rtl w:val="0"/>
              </w:rPr>
              <w:t xml:space="preserve">25% pt ont cristaux visibles </w:t>
            </w:r>
            <w:r>
              <w:rPr>
                <w:rFonts w:ascii="Helvetica" w:hAnsi="Helvetica" w:hint="default"/>
                <w:sz w:val="16"/>
                <w:szCs w:val="16"/>
                <w:rtl w:val="0"/>
              </w:rPr>
              <w:t xml:space="preserve">à </w:t>
            </w:r>
            <w:r>
              <w:rPr>
                <w:rFonts w:ascii="Helvetica" w:hAnsi="Helvetica"/>
                <w:sz w:val="16"/>
                <w:szCs w:val="16"/>
                <w:rtl w:val="0"/>
              </w:rPr>
              <w:t>la premi</w:t>
            </w:r>
            <w:r>
              <w:rPr>
                <w:rFonts w:ascii="Helvetica" w:hAnsi="Helvetica" w:hint="default"/>
                <w:sz w:val="16"/>
                <w:szCs w:val="16"/>
                <w:rtl w:val="0"/>
              </w:rPr>
              <w:t>è</w:t>
            </w:r>
            <w:r>
              <w:rPr>
                <w:rFonts w:ascii="Helvetica" w:hAnsi="Helvetica"/>
                <w:sz w:val="16"/>
                <w:szCs w:val="16"/>
                <w:rtl w:val="0"/>
              </w:rPr>
              <w:t>re analyse, faire cyanide-nitroprusside test</w:t>
            </w:r>
          </w:p>
        </w:tc>
      </w:tr>
      <w:tr>
        <w:tblPrEx>
          <w:shd w:val="clear" w:color="auto" w:fill="auto"/>
        </w:tblPrEx>
        <w:trPr>
          <w:trHeight w:val="1405" w:hRule="atLeast"/>
        </w:trPr>
        <w:tc>
          <w:tcPr>
            <w:tcW w:type="dxa" w:w="1871"/>
            <w:tcBorders>
              <w:top w:val="single" w:color="000000" w:sz="2" w:space="0" w:shadow="0" w:frame="0"/>
              <w:left w:val="single" w:color="000000" w:sz="2" w:space="0" w:shadow="0" w:frame="0"/>
              <w:bottom w:val="single" w:color="000000" w:sz="2" w:space="0" w:shadow="0" w:frame="0"/>
              <w:right w:val="single" w:color="000000" w:sz="4" w:space="0" w:shadow="0" w:frame="0"/>
            </w:tcBorders>
            <w:shd w:val="clear" w:color="auto" w:fill="e2e4e3"/>
            <w:tcMar>
              <w:top w:type="dxa" w:w="80"/>
              <w:left w:type="dxa" w:w="80"/>
              <w:bottom w:type="dxa" w:w="80"/>
              <w:right w:type="dxa" w:w="80"/>
            </w:tcMar>
            <w:vAlign w:val="top"/>
          </w:tcPr>
          <w:p>
            <w:pPr>
              <w:pStyle w:val="Format libre"/>
              <w:jc w:val="left"/>
            </w:pPr>
            <w:r>
              <w:rPr>
                <w:rFonts w:ascii="Helvetica" w:hAnsi="Helvetica"/>
                <w:b w:val="1"/>
                <w:bCs w:val="1"/>
                <w:sz w:val="20"/>
                <w:szCs w:val="20"/>
                <w:rtl w:val="0"/>
              </w:rPr>
              <w:t>Lignes de tx</w:t>
            </w:r>
          </w:p>
        </w:tc>
        <w:tc>
          <w:tcPr>
            <w:tcW w:type="dxa" w:w="1871"/>
            <w:tcBorders>
              <w:top w:val="single" w:color="000000" w:sz="2" w:space="0" w:shadow="0" w:frame="0"/>
              <w:left w:val="single" w:color="000000" w:sz="4" w:space="0" w:shadow="0" w:frame="0"/>
              <w:bottom w:val="single" w:color="000000" w:sz="2" w:space="0" w:shadow="0" w:frame="0"/>
              <w:right w:val="single" w:color="000000" w:sz="2" w:space="0" w:shadow="0" w:frame="0"/>
            </w:tcBorders>
            <w:shd w:val="clear" w:color="auto" w:fill="eeeeee"/>
            <w:tcMar>
              <w:top w:type="dxa" w:w="80"/>
              <w:left w:type="dxa" w:w="80"/>
              <w:bottom w:type="dxa" w:w="80"/>
              <w:right w:type="dxa" w:w="80"/>
            </w:tcMar>
            <w:vAlign w:val="top"/>
          </w:tcPr>
          <w:p>
            <w:pPr>
              <w:pStyle w:val="Format libre"/>
              <w:jc w:val="left"/>
            </w:pPr>
            <w:r>
              <w:rPr>
                <w:rFonts w:ascii="Helvetica" w:hAnsi="Helvetica"/>
                <w:sz w:val="16"/>
                <w:szCs w:val="16"/>
                <w:rtl w:val="0"/>
              </w:rPr>
              <w:t>Hydratation (densit</w:t>
            </w:r>
            <w:r>
              <w:rPr>
                <w:rFonts w:ascii="Helvetica" w:hAnsi="Helvetica" w:hint="default"/>
                <w:sz w:val="16"/>
                <w:szCs w:val="16"/>
                <w:rtl w:val="0"/>
              </w:rPr>
              <w:t>é</w:t>
            </w:r>
            <w:r>
              <w:rPr>
                <w:rFonts w:ascii="Helvetica" w:hAnsi="Helvetica"/>
                <w:sz w:val="16"/>
                <w:szCs w:val="16"/>
                <w:rtl w:val="0"/>
              </w:rPr>
              <w:t>e &lt; 1,005)</w:t>
            </w:r>
          </w:p>
          <w:p>
            <w:pPr>
              <w:pStyle w:val="Format libre"/>
              <w:jc w:val="left"/>
            </w:pPr>
            <w:r>
              <w:rPr>
                <w:rFonts w:ascii="Helvetica" w:hAnsi="Helvetica"/>
                <w:sz w:val="16"/>
                <w:szCs w:val="16"/>
                <w:rtl w:val="0"/>
              </w:rPr>
              <w:t>ET tx cause (voir plus bas)</w:t>
            </w:r>
          </w:p>
          <w:p>
            <w:pPr>
              <w:pStyle w:val="Format libre"/>
              <w:jc w:val="left"/>
            </w:pPr>
            <w:r>
              <w:rPr>
                <w:rFonts w:ascii="Helvetica" w:hAnsi="Helvetica"/>
                <w:sz w:val="16"/>
                <w:szCs w:val="16"/>
                <w:rtl w:val="0"/>
              </w:rPr>
              <w:t>+/- thiazidiques si idiopathique</w:t>
            </w:r>
          </w:p>
        </w:tc>
        <w:tc>
          <w:tcPr>
            <w:tcW w:type="dxa" w:w="1871"/>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eeeeee"/>
            <w:tcMar>
              <w:top w:type="dxa" w:w="80"/>
              <w:left w:type="dxa" w:w="80"/>
              <w:bottom w:type="dxa" w:w="80"/>
              <w:right w:type="dxa" w:w="80"/>
            </w:tcMar>
            <w:vAlign w:val="top"/>
          </w:tcPr>
          <w:p>
            <w:pPr>
              <w:pStyle w:val="Format libre"/>
              <w:jc w:val="left"/>
            </w:pPr>
            <w:r>
              <w:rPr>
                <w:rFonts w:ascii="Helvetica" w:hAnsi="Helvetica"/>
                <w:sz w:val="16"/>
                <w:szCs w:val="16"/>
                <w:rtl w:val="0"/>
              </w:rPr>
              <w:t>1. Alkalinisation urine (6-6,5 pH) :</w:t>
            </w:r>
            <w:r>
              <w:rPr>
                <w:rFonts w:ascii="Helvetica" w:hAnsi="Helvetica" w:hint="default"/>
                <w:sz w:val="16"/>
                <w:szCs w:val="16"/>
                <w:rtl w:val="0"/>
              </w:rPr>
              <w:br w:type="textWrapping"/>
            </w:r>
            <w:r>
              <w:rPr>
                <w:rFonts w:ascii="Helvetica" w:hAnsi="Helvetica"/>
                <w:sz w:val="16"/>
                <w:szCs w:val="16"/>
                <w:rtl w:val="0"/>
              </w:rPr>
              <w:t>potassium citrate 1-3 mEq/j / Tid ou Qid</w:t>
            </w:r>
          </w:p>
          <w:p>
            <w:pPr>
              <w:pStyle w:val="Format libre"/>
              <w:jc w:val="left"/>
            </w:pPr>
            <w:r>
              <w:rPr>
                <w:rFonts w:ascii="Helvetica" w:hAnsi="Helvetica"/>
                <w:sz w:val="16"/>
                <w:szCs w:val="16"/>
                <w:rtl w:val="0"/>
              </w:rPr>
              <w:t>ET Di</w:t>
            </w:r>
            <w:r>
              <w:rPr>
                <w:rFonts w:ascii="Helvetica" w:hAnsi="Helvetica" w:hint="default"/>
                <w:sz w:val="16"/>
                <w:szCs w:val="16"/>
                <w:rtl w:val="0"/>
              </w:rPr>
              <w:t>è</w:t>
            </w:r>
            <w:r>
              <w:rPr>
                <w:rFonts w:ascii="Helvetica" w:hAnsi="Helvetica"/>
                <w:sz w:val="16"/>
                <w:szCs w:val="16"/>
                <w:rtl w:val="0"/>
              </w:rPr>
              <w:t>te faible purines</w:t>
            </w:r>
          </w:p>
          <w:p>
            <w:pPr>
              <w:pStyle w:val="Format libre"/>
              <w:jc w:val="left"/>
            </w:pPr>
            <w:r>
              <w:rPr>
                <w:rFonts w:ascii="Helvetica" w:hAnsi="Helvetica"/>
                <w:sz w:val="16"/>
                <w:szCs w:val="16"/>
                <w:rtl w:val="0"/>
              </w:rPr>
              <w:t>2. allopurinol**</w:t>
            </w:r>
          </w:p>
        </w:tc>
        <w:tc>
          <w:tcPr>
            <w:tcW w:type="dxa" w:w="1870"/>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eeeeee"/>
            <w:tcMar>
              <w:top w:type="dxa" w:w="80"/>
              <w:left w:type="dxa" w:w="80"/>
              <w:bottom w:type="dxa" w:w="80"/>
              <w:right w:type="dxa" w:w="80"/>
            </w:tcMar>
            <w:vAlign w:val="top"/>
          </w:tcPr>
          <w:p>
            <w:pPr>
              <w:pStyle w:val="Format libre"/>
              <w:jc w:val="left"/>
            </w:pPr>
            <w:r>
              <w:rPr>
                <w:rFonts w:ascii="Helvetica" w:hAnsi="Helvetica"/>
                <w:sz w:val="16"/>
                <w:szCs w:val="16"/>
                <w:rtl w:val="0"/>
              </w:rPr>
              <w:t>1. Nephrolitothomie percutan</w:t>
            </w:r>
            <w:r>
              <w:rPr>
                <w:rFonts w:ascii="Helvetica" w:hAnsi="Helvetica" w:hint="default"/>
                <w:sz w:val="16"/>
                <w:szCs w:val="16"/>
                <w:rtl w:val="0"/>
              </w:rPr>
              <w:t>é</w:t>
            </w:r>
            <w:r>
              <w:rPr>
                <w:rFonts w:ascii="Helvetica" w:hAnsi="Helvetica"/>
                <w:sz w:val="16"/>
                <w:szCs w:val="16"/>
                <w:rtl w:val="0"/>
              </w:rPr>
              <w:t>e et ESWL</w:t>
            </w:r>
          </w:p>
          <w:p>
            <w:pPr>
              <w:pStyle w:val="Format libre"/>
              <w:jc w:val="left"/>
            </w:pPr>
            <w:r>
              <w:rPr>
                <w:rFonts w:ascii="Helvetica" w:hAnsi="Helvetica"/>
                <w:sz w:val="16"/>
                <w:szCs w:val="16"/>
                <w:rtl w:val="0"/>
              </w:rPr>
              <w:t>2. Chx</w:t>
            </w:r>
          </w:p>
          <w:p>
            <w:pPr>
              <w:pStyle w:val="Format libre"/>
              <w:jc w:val="left"/>
            </w:pPr>
            <w:r>
              <w:rPr>
                <w:rFonts w:ascii="Helvetica" w:hAnsi="Helvetica"/>
                <w:sz w:val="16"/>
                <w:szCs w:val="16"/>
                <w:rtl w:val="0"/>
              </w:rPr>
              <w:t>3. Pas candidats chx : acide acetohydroxamic*</w:t>
            </w:r>
            <w:r>
              <w:rPr>
                <w:rFonts w:ascii="Helvetica" w:hAnsi="Helvetica" w:hint="default"/>
                <w:sz w:val="16"/>
                <w:szCs w:val="16"/>
                <w:rtl w:val="0"/>
              </w:rPr>
              <w:br w:type="textWrapping"/>
            </w:r>
            <w:r>
              <w:rPr>
                <w:rFonts w:ascii="Helvetica" w:hAnsi="Helvetica"/>
                <w:sz w:val="16"/>
                <w:szCs w:val="16"/>
                <w:rtl w:val="0"/>
              </w:rPr>
              <w:t>*Antibiotiques pour st</w:t>
            </w:r>
            <w:r>
              <w:rPr>
                <w:rFonts w:ascii="Helvetica" w:hAnsi="Helvetica" w:hint="default"/>
                <w:sz w:val="16"/>
                <w:szCs w:val="16"/>
                <w:rtl w:val="0"/>
              </w:rPr>
              <w:t>é</w:t>
            </w:r>
            <w:r>
              <w:rPr>
                <w:rFonts w:ascii="Helvetica" w:hAnsi="Helvetica"/>
                <w:sz w:val="16"/>
                <w:szCs w:val="16"/>
                <w:rtl w:val="0"/>
              </w:rPr>
              <w:t>rilisation urines</w:t>
            </w:r>
          </w:p>
        </w:tc>
        <w:tc>
          <w:tcPr>
            <w:tcW w:type="dxa" w:w="1871"/>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eeeeee"/>
            <w:tcMar>
              <w:top w:type="dxa" w:w="80"/>
              <w:left w:type="dxa" w:w="80"/>
              <w:bottom w:type="dxa" w:w="80"/>
              <w:right w:type="dxa" w:w="80"/>
            </w:tcMar>
            <w:vAlign w:val="top"/>
          </w:tcPr>
          <w:p/>
        </w:tc>
      </w:tr>
    </w:tbl>
    <w:p>
      <w:pPr>
        <w:pStyle w:val="Corps"/>
        <w:bidi w:val="0"/>
      </w:pPr>
    </w:p>
    <w:p>
      <w:pPr>
        <w:pStyle w:val="Corps"/>
        <w:bidi w:val="0"/>
      </w:pPr>
      <w:r>
        <w:rPr>
          <w:rtl w:val="0"/>
          <w:lang w:val="fr-FR"/>
        </w:rPr>
        <w:t>*- hypercalciurie (&gt;200-300mg/j) : avec ou sans hypercalc</w:t>
      </w:r>
      <w:r>
        <w:rPr>
          <w:rtl w:val="0"/>
          <w:lang w:val="fr-FR"/>
        </w:rPr>
        <w:t>é</w:t>
      </w:r>
      <w:r>
        <w:rPr>
          <w:rtl w:val="0"/>
          <w:lang w:val="fr-FR"/>
        </w:rPr>
        <w:t>mie associ</w:t>
      </w:r>
      <w:r>
        <w:rPr>
          <w:rtl w:val="0"/>
          <w:lang w:val="fr-FR"/>
        </w:rPr>
        <w:t>é</w:t>
      </w:r>
      <w:r>
        <w:rPr>
          <w:rtl w:val="0"/>
          <w:lang w:val="fr-FR"/>
        </w:rPr>
        <w:t>e (hyperpara, anomalies vitamine D ou calcitonine, etc.). Formes primaires idiopathiques (cong</w:t>
      </w:r>
      <w:r>
        <w:rPr>
          <w:rtl w:val="0"/>
          <w:lang w:val="fr-FR"/>
        </w:rPr>
        <w:t>é</w:t>
      </w:r>
      <w:r>
        <w:rPr>
          <w:rtl w:val="0"/>
          <w:lang w:val="fr-FR"/>
        </w:rPr>
        <w:t>nital probable). Diur</w:t>
      </w:r>
      <w:r>
        <w:rPr>
          <w:rtl w:val="0"/>
          <w:lang w:val="fr-FR"/>
        </w:rPr>
        <w:t>é</w:t>
      </w:r>
      <w:r>
        <w:rPr>
          <w:rtl w:val="0"/>
          <w:lang w:val="fr-FR"/>
        </w:rPr>
        <w:t>tique thiazidique diminue excr</w:t>
      </w:r>
      <w:r>
        <w:rPr>
          <w:rtl w:val="0"/>
          <w:lang w:val="fr-FR"/>
        </w:rPr>
        <w:t>é</w:t>
      </w:r>
      <w:r>
        <w:rPr>
          <w:rtl w:val="0"/>
          <w:lang w:val="fr-FR"/>
        </w:rPr>
        <w:t>tion Ca +/- amiloride dans certains cas. Di</w:t>
      </w:r>
      <w:r>
        <w:rPr>
          <w:rtl w:val="0"/>
          <w:lang w:val="fr-FR"/>
        </w:rPr>
        <w:t>è</w:t>
      </w:r>
      <w:r>
        <w:rPr>
          <w:rtl w:val="0"/>
          <w:lang w:val="fr-FR"/>
        </w:rPr>
        <w:t>te pauvre en sel et prot</w:t>
      </w:r>
      <w:r>
        <w:rPr>
          <w:rtl w:val="0"/>
          <w:lang w:val="fr-FR"/>
        </w:rPr>
        <w:t>é</w:t>
      </w:r>
      <w:r>
        <w:rPr>
          <w:rtl w:val="0"/>
          <w:lang w:val="fr-FR"/>
        </w:rPr>
        <w:t xml:space="preserve">ines, </w:t>
      </w:r>
      <w:r>
        <w:rPr>
          <w:b w:val="1"/>
          <w:bCs w:val="1"/>
          <w:rtl w:val="0"/>
          <w:lang w:val="fr-FR"/>
        </w:rPr>
        <w:t>normale en Ca</w:t>
      </w:r>
      <w:r>
        <w:rPr>
          <w:rtl w:val="0"/>
          <w:lang w:val="fr-FR"/>
        </w:rPr>
        <w:t xml:space="preserve"> (Ca lie l</w:t>
      </w:r>
      <w:r>
        <w:rPr>
          <w:rtl w:val="0"/>
          <w:lang w:val="fr-FR"/>
        </w:rPr>
        <w:t>’</w:t>
      </w:r>
      <w:r>
        <w:rPr>
          <w:rtl w:val="0"/>
          <w:lang w:val="fr-FR"/>
        </w:rPr>
        <w:t>oxalate dans intestins).</w:t>
      </w:r>
    </w:p>
    <w:p>
      <w:pPr>
        <w:pStyle w:val="Corps"/>
        <w:bidi w:val="0"/>
      </w:pPr>
      <w:r>
        <w:rPr>
          <w:rtl w:val="0"/>
          <w:lang w:val="fr-FR"/>
        </w:rPr>
        <w:t>- Hyperuricosurie : ?saturation ur</w:t>
      </w:r>
      <w:r>
        <w:rPr>
          <w:rtl w:val="0"/>
          <w:lang w:val="fr-FR"/>
        </w:rPr>
        <w:t>é</w:t>
      </w:r>
      <w:r>
        <w:rPr>
          <w:rtl w:val="0"/>
          <w:lang w:val="fr-FR"/>
        </w:rPr>
        <w:t>e fait pr</w:t>
      </w:r>
      <w:r>
        <w:rPr>
          <w:rtl w:val="0"/>
          <w:lang w:val="fr-FR"/>
        </w:rPr>
        <w:t>é</w:t>
      </w:r>
      <w:r>
        <w:rPr>
          <w:rtl w:val="0"/>
          <w:lang w:val="fr-FR"/>
        </w:rPr>
        <w:t>cipiter Calcium?. D</w:t>
      </w:r>
      <w:r>
        <w:rPr>
          <w:rtl w:val="0"/>
          <w:lang w:val="fr-FR"/>
        </w:rPr>
        <w:t>é</w:t>
      </w:r>
      <w:r>
        <w:rPr>
          <w:rtl w:val="0"/>
          <w:lang w:val="fr-FR"/>
        </w:rPr>
        <w:t>pend souvent d</w:t>
      </w:r>
      <w:r>
        <w:rPr>
          <w:rtl w:val="0"/>
          <w:lang w:val="fr-FR"/>
        </w:rPr>
        <w:t>’</w:t>
      </w:r>
      <w:r>
        <w:rPr>
          <w:rtl w:val="0"/>
          <w:lang w:val="fr-FR"/>
        </w:rPr>
        <w:t>une di</w:t>
      </w:r>
      <w:r>
        <w:rPr>
          <w:rtl w:val="0"/>
          <w:lang w:val="fr-FR"/>
        </w:rPr>
        <w:t>è</w:t>
      </w:r>
      <w:r>
        <w:rPr>
          <w:rtl w:val="0"/>
          <w:lang w:val="fr-FR"/>
        </w:rPr>
        <w:t xml:space="preserve">te riche en purine, </w:t>
      </w:r>
      <w:r>
        <w:rPr>
          <w:rtl w:val="0"/>
          <w:lang w:val="fr-FR"/>
        </w:rPr>
        <w:t xml:space="preserve">à </w:t>
      </w:r>
      <w:r>
        <w:rPr>
          <w:rtl w:val="0"/>
          <w:lang w:val="fr-FR"/>
        </w:rPr>
        <w:t>corriger avec di</w:t>
      </w:r>
      <w:r>
        <w:rPr>
          <w:rtl w:val="0"/>
          <w:lang w:val="fr-FR"/>
        </w:rPr>
        <w:t>è</w:t>
      </w:r>
      <w:r>
        <w:rPr>
          <w:rtl w:val="0"/>
          <w:lang w:val="fr-FR"/>
        </w:rPr>
        <w:t>te +/- allopurinol.</w:t>
      </w:r>
    </w:p>
    <w:p>
      <w:pPr>
        <w:pStyle w:val="Corps"/>
        <w:numPr>
          <w:ilvl w:val="0"/>
          <w:numId w:val="112"/>
        </w:numPr>
        <w:bidi w:val="0"/>
      </w:pPr>
      <w:r>
        <w:rPr>
          <w:rtl w:val="0"/>
          <w:lang w:val="fr-FR"/>
        </w:rPr>
        <w:t>ATR distale : pH alcalin des urines provoque plus de calculs de calcium phosphate. Traiter avec alkali (potassium citrate). Donne aussi hypercalciurie (par d</w:t>
      </w:r>
      <w:r>
        <w:rPr>
          <w:rtl w:val="0"/>
          <w:lang w:val="fr-FR"/>
        </w:rPr>
        <w:t>é</w:t>
      </w:r>
      <w:r>
        <w:rPr>
          <w:rtl w:val="0"/>
          <w:lang w:val="fr-FR"/>
        </w:rPr>
        <w:t>min</w:t>
      </w:r>
      <w:r>
        <w:rPr>
          <w:rtl w:val="0"/>
          <w:lang w:val="fr-FR"/>
        </w:rPr>
        <w:t>é</w:t>
      </w:r>
      <w:r>
        <w:rPr>
          <w:rtl w:val="0"/>
          <w:lang w:val="fr-FR"/>
        </w:rPr>
        <w:t xml:space="preserve">ralisaiton osseuse en </w:t>
      </w:r>
      <w:r>
        <w:rPr>
          <w:rtl w:val="0"/>
          <w:lang w:val="fr-FR"/>
        </w:rPr>
        <w:t>é</w:t>
      </w:r>
      <w:r>
        <w:rPr>
          <w:rtl w:val="0"/>
          <w:lang w:val="fr-FR"/>
        </w:rPr>
        <w:t>tat acidose) et hypocitraturie (par absorption augment</w:t>
      </w:r>
      <w:r>
        <w:rPr>
          <w:rtl w:val="0"/>
          <w:lang w:val="fr-FR"/>
        </w:rPr>
        <w:t>é</w:t>
      </w:r>
      <w:r>
        <w:rPr>
          <w:rtl w:val="0"/>
          <w:lang w:val="fr-FR"/>
        </w:rPr>
        <w:t xml:space="preserve">e au tubule proximal en </w:t>
      </w:r>
      <w:r>
        <w:rPr>
          <w:rtl w:val="0"/>
          <w:lang w:val="fr-FR"/>
        </w:rPr>
        <w:t>é</w:t>
      </w:r>
      <w:r>
        <w:rPr>
          <w:rtl w:val="0"/>
          <w:lang w:val="fr-FR"/>
        </w:rPr>
        <w:t>tat acidose). V</w:t>
      </w:r>
      <w:r>
        <w:rPr>
          <w:rtl w:val="0"/>
          <w:lang w:val="fr-FR"/>
        </w:rPr>
        <w:t>é</w:t>
      </w:r>
      <w:r>
        <w:rPr>
          <w:rtl w:val="0"/>
          <w:lang w:val="fr-FR"/>
        </w:rPr>
        <w:t xml:space="preserve">rifier si </w:t>
      </w:r>
      <w:r>
        <w:rPr>
          <w:rtl w:val="0"/>
          <w:lang w:val="fr-FR"/>
        </w:rPr>
        <w:t>é</w:t>
      </w:r>
      <w:r>
        <w:rPr>
          <w:rtl w:val="0"/>
          <w:lang w:val="fr-FR"/>
        </w:rPr>
        <w:t>l</w:t>
      </w:r>
      <w:r>
        <w:rPr>
          <w:rtl w:val="0"/>
          <w:lang w:val="fr-FR"/>
        </w:rPr>
        <w:t>é</w:t>
      </w:r>
      <w:r>
        <w:rPr>
          <w:rtl w:val="0"/>
          <w:lang w:val="fr-FR"/>
        </w:rPr>
        <w:t>vation de pH s</w:t>
      </w:r>
      <w:r>
        <w:rPr>
          <w:rtl w:val="0"/>
          <w:lang w:val="fr-FR"/>
        </w:rPr>
        <w:t>’</w:t>
      </w:r>
      <w:r>
        <w:rPr>
          <w:rtl w:val="0"/>
          <w:lang w:val="fr-FR"/>
        </w:rPr>
        <w:t>accompagne d</w:t>
      </w:r>
      <w:r>
        <w:rPr>
          <w:rtl w:val="0"/>
          <w:lang w:val="fr-FR"/>
        </w:rPr>
        <w:t>’é</w:t>
      </w:r>
      <w:r>
        <w:rPr>
          <w:rtl w:val="0"/>
          <w:lang w:val="fr-FR"/>
        </w:rPr>
        <w:t>l</w:t>
      </w:r>
      <w:r>
        <w:rPr>
          <w:rtl w:val="0"/>
          <w:lang w:val="fr-FR"/>
        </w:rPr>
        <w:t>é</w:t>
      </w:r>
      <w:r>
        <w:rPr>
          <w:rtl w:val="0"/>
          <w:lang w:val="fr-FR"/>
        </w:rPr>
        <w:t>vation de citrate avec tx alkali.</w:t>
      </w:r>
    </w:p>
    <w:p>
      <w:pPr>
        <w:pStyle w:val="Corps"/>
        <w:numPr>
          <w:ilvl w:val="0"/>
          <w:numId w:val="112"/>
        </w:numPr>
        <w:bidi w:val="0"/>
      </w:pPr>
      <w:r>
        <w:rPr>
          <w:rtl w:val="0"/>
          <w:lang w:val="fr-FR"/>
        </w:rPr>
        <w:t>hyperoxalurie (&gt;40-50mg/j) : Provient de la di</w:t>
      </w:r>
      <w:r>
        <w:rPr>
          <w:rtl w:val="0"/>
          <w:lang w:val="fr-FR"/>
        </w:rPr>
        <w:t>è</w:t>
      </w:r>
      <w:r>
        <w:rPr>
          <w:rtl w:val="0"/>
          <w:lang w:val="fr-FR"/>
        </w:rPr>
        <w:t>te si l</w:t>
      </w:r>
      <w:r>
        <w:rPr>
          <w:rtl w:val="0"/>
          <w:lang w:val="fr-FR"/>
        </w:rPr>
        <w:t>é</w:t>
      </w:r>
      <w:r>
        <w:rPr>
          <w:rtl w:val="0"/>
          <w:lang w:val="fr-FR"/>
        </w:rPr>
        <w:t>ger (50-80) et d</w:t>
      </w:r>
      <w:r>
        <w:rPr>
          <w:rtl w:val="0"/>
          <w:lang w:val="fr-FR"/>
        </w:rPr>
        <w:t>’</w:t>
      </w:r>
      <w:r>
        <w:rPr>
          <w:rtl w:val="0"/>
          <w:lang w:val="fr-FR"/>
        </w:rPr>
        <w:t xml:space="preserve">une malabsorption des graisses si plus </w:t>
      </w:r>
      <w:r>
        <w:rPr>
          <w:rtl w:val="0"/>
          <w:lang w:val="fr-FR"/>
        </w:rPr>
        <w:t>é</w:t>
      </w:r>
      <w:r>
        <w:rPr>
          <w:rtl w:val="0"/>
          <w:lang w:val="fr-FR"/>
        </w:rPr>
        <w:t>lev</w:t>
      </w:r>
      <w:r>
        <w:rPr>
          <w:rtl w:val="0"/>
          <w:lang w:val="fr-FR"/>
        </w:rPr>
        <w:t>é</w:t>
      </w:r>
      <w:r>
        <w:rPr>
          <w:rtl w:val="0"/>
          <w:lang w:val="fr-FR"/>
        </w:rPr>
        <w:t>. Di</w:t>
      </w:r>
      <w:r>
        <w:rPr>
          <w:rtl w:val="0"/>
          <w:lang w:val="fr-FR"/>
        </w:rPr>
        <w:t>è</w:t>
      </w:r>
      <w:r>
        <w:rPr>
          <w:rtl w:val="0"/>
          <w:lang w:val="fr-FR"/>
        </w:rPr>
        <w:t>te pauvre en calcium occasionne aussi une augmentation de la disponibilit</w:t>
      </w:r>
      <w:r>
        <w:rPr>
          <w:rtl w:val="0"/>
          <w:lang w:val="fr-FR"/>
        </w:rPr>
        <w:t xml:space="preserve">é </w:t>
      </w:r>
      <w:r>
        <w:rPr>
          <w:rtl w:val="0"/>
          <w:lang w:val="fr-FR"/>
        </w:rPr>
        <w:t>de l</w:t>
      </w:r>
      <w:r>
        <w:rPr>
          <w:rtl w:val="0"/>
          <w:lang w:val="fr-FR"/>
        </w:rPr>
        <w:t>’</w:t>
      </w:r>
      <w:r>
        <w:rPr>
          <w:rtl w:val="0"/>
          <w:lang w:val="fr-FR"/>
        </w:rPr>
        <w:t xml:space="preserve">oxalate </w:t>
      </w:r>
      <w:r>
        <w:rPr>
          <w:rtl w:val="0"/>
          <w:lang w:val="fr-FR"/>
        </w:rPr>
        <w:t>à ê</w:t>
      </w:r>
      <w:r>
        <w:rPr>
          <w:rtl w:val="0"/>
          <w:lang w:val="fr-FR"/>
        </w:rPr>
        <w:t>tre absorb</w:t>
      </w:r>
      <w:r>
        <w:rPr>
          <w:rtl w:val="0"/>
          <w:lang w:val="fr-FR"/>
        </w:rPr>
        <w:t xml:space="preserve">é </w:t>
      </w:r>
      <w:r>
        <w:rPr>
          <w:rtl w:val="0"/>
          <w:lang w:val="fr-FR"/>
        </w:rPr>
        <w:t xml:space="preserve">car le Ca (et Mg) se lient </w:t>
      </w:r>
      <w:r>
        <w:rPr>
          <w:rtl w:val="0"/>
          <w:lang w:val="fr-FR"/>
        </w:rPr>
        <w:t xml:space="preserve">à </w:t>
      </w:r>
      <w:r>
        <w:rPr>
          <w:rtl w:val="0"/>
          <w:lang w:val="fr-FR"/>
        </w:rPr>
        <w:t xml:space="preserve">oxalate dans intestin normalement. Les sels gras se lient aussi </w:t>
      </w:r>
      <w:r>
        <w:rPr>
          <w:rtl w:val="0"/>
          <w:lang w:val="fr-FR"/>
        </w:rPr>
        <w:t xml:space="preserve">à </w:t>
      </w:r>
      <w:r>
        <w:rPr>
          <w:rtl w:val="0"/>
          <w:lang w:val="fr-FR"/>
        </w:rPr>
        <w:t>oxalate. Hyperoxalurie primaire tr</w:t>
      </w:r>
      <w:r>
        <w:rPr>
          <w:rtl w:val="0"/>
          <w:lang w:val="fr-FR"/>
        </w:rPr>
        <w:t>è</w:t>
      </w:r>
      <w:r>
        <w:rPr>
          <w:rtl w:val="0"/>
          <w:lang w:val="fr-FR"/>
        </w:rPr>
        <w:t>s rare. Di</w:t>
      </w:r>
      <w:r>
        <w:rPr>
          <w:rtl w:val="0"/>
          <w:lang w:val="fr-FR"/>
        </w:rPr>
        <w:t>è</w:t>
      </w:r>
      <w:r>
        <w:rPr>
          <w:rtl w:val="0"/>
          <w:lang w:val="fr-FR"/>
        </w:rPr>
        <w:t>te normale en Calcium et magn</w:t>
      </w:r>
      <w:r>
        <w:rPr>
          <w:rtl w:val="0"/>
          <w:lang w:val="fr-FR"/>
        </w:rPr>
        <w:t>é</w:t>
      </w:r>
      <w:r>
        <w:rPr>
          <w:rtl w:val="0"/>
          <w:lang w:val="fr-FR"/>
        </w:rPr>
        <w:t>sium et pauvres en oxalate. Si malabsorption : limiter apport en gras +/- cholestyramine.</w:t>
      </w:r>
    </w:p>
    <w:p>
      <w:pPr>
        <w:pStyle w:val="Corps"/>
        <w:numPr>
          <w:ilvl w:val="0"/>
          <w:numId w:val="112"/>
        </w:numPr>
        <w:bidi w:val="0"/>
      </w:pPr>
      <w:r>
        <w:rPr>
          <w:rtl w:val="0"/>
          <w:lang w:val="fr-FR"/>
        </w:rPr>
        <w:t>hypocitraturie : retrouv</w:t>
      </w:r>
      <w:r>
        <w:rPr>
          <w:rtl w:val="0"/>
          <w:lang w:val="fr-FR"/>
        </w:rPr>
        <w:t xml:space="preserve">é </w:t>
      </w:r>
      <w:r>
        <w:rPr>
          <w:rtl w:val="0"/>
          <w:lang w:val="fr-FR"/>
        </w:rPr>
        <w:t>dans ATR, diarrh</w:t>
      </w:r>
      <w:r>
        <w:rPr>
          <w:rtl w:val="0"/>
          <w:lang w:val="fr-FR"/>
        </w:rPr>
        <w:t>é</w:t>
      </w:r>
      <w:r>
        <w:rPr>
          <w:rtl w:val="0"/>
          <w:lang w:val="fr-FR"/>
        </w:rPr>
        <w:t>e chronique et hypokali</w:t>
      </w:r>
      <w:r>
        <w:rPr>
          <w:rtl w:val="0"/>
          <w:lang w:val="fr-FR"/>
        </w:rPr>
        <w:t>é</w:t>
      </w:r>
      <w:r>
        <w:rPr>
          <w:rtl w:val="0"/>
          <w:lang w:val="fr-FR"/>
        </w:rPr>
        <w:t>mie. Tx avec alkali (potassium citrate).</w:t>
      </w:r>
    </w:p>
    <w:p>
      <w:pPr>
        <w:pStyle w:val="Corps"/>
        <w:bidi w:val="0"/>
      </w:pPr>
      <w:r>
        <w:rPr>
          <w:rtl w:val="0"/>
          <w:lang w:val="fr-FR"/>
        </w:rPr>
        <w:t>**surtout si a. urique urinaire &gt; 1000mg/24h</w:t>
      </w:r>
    </w:p>
    <w:p>
      <w:pPr>
        <w:pStyle w:val="Corps"/>
        <w:bidi w:val="0"/>
      </w:pPr>
      <w:r>
        <w:rPr>
          <w:rtl w:val="0"/>
          <w:lang w:val="fr-FR"/>
        </w:rPr>
        <w:t>***cultiver lithiase et faire culture pour guide antibiotiques</w:t>
      </w:r>
    </w:p>
    <w:p>
      <w:pPr>
        <w:pStyle w:val="Corps"/>
        <w:bidi w:val="0"/>
      </w:pPr>
    </w:p>
    <w:p>
      <w:pPr>
        <w:pStyle w:val="Corps"/>
        <w:bidi w:val="0"/>
      </w:pPr>
      <w:r>
        <w:rPr>
          <w:rtl w:val="0"/>
          <w:lang w:val="fr-FR"/>
        </w:rPr>
        <w:t>Investigation : au moins 2 collectes urinaires 24h (semaine et FDS pour diff</w:t>
      </w:r>
      <w:r>
        <w:rPr>
          <w:rtl w:val="0"/>
          <w:lang w:val="fr-FR"/>
        </w:rPr>
        <w:t>é</w:t>
      </w:r>
      <w:r>
        <w:rPr>
          <w:rtl w:val="0"/>
          <w:lang w:val="fr-FR"/>
        </w:rPr>
        <w:t>rence alimentation). S</w:t>
      </w:r>
      <w:r>
        <w:rPr>
          <w:rtl w:val="0"/>
          <w:lang w:val="fr-FR"/>
        </w:rPr>
        <w:t>é</w:t>
      </w:r>
      <w:r>
        <w:rPr>
          <w:rtl w:val="0"/>
          <w:lang w:val="fr-FR"/>
        </w:rPr>
        <w:t>rique et urinaire : Ca, acide urique, ions, cr</w:t>
      </w:r>
      <w:r>
        <w:rPr>
          <w:rtl w:val="0"/>
          <w:lang w:val="fr-FR"/>
        </w:rPr>
        <w:t>é</w:t>
      </w:r>
      <w:r>
        <w:rPr>
          <w:rtl w:val="0"/>
          <w:lang w:val="fr-FR"/>
        </w:rPr>
        <w:t>atinine. Urinaire : pH, volume, oxalate, citrate.</w:t>
      </w:r>
    </w:p>
    <w:p>
      <w:pPr>
        <w:pStyle w:val="Corps"/>
        <w:bidi w:val="0"/>
      </w:pPr>
    </w:p>
    <w:p>
      <w:pPr>
        <w:pStyle w:val="Sous-section 3"/>
        <w:pBdr>
          <w:bottom w:val="dotted" w:color="000000" w:sz="8" w:space="0" w:shadow="0" w:frame="0"/>
        </w:pBdr>
      </w:pPr>
      <w:bookmarkStart w:name="_Toc68" w:id="69"/>
      <w:r>
        <w:rPr>
          <w:rtl w:val="0"/>
          <w:lang w:val="fr-FR"/>
        </w:rPr>
        <w:t>Douleur scrotale</w:t>
      </w:r>
      <w:bookmarkEnd w:id="69"/>
    </w:p>
    <w:p>
      <w:pPr>
        <w:pStyle w:val="Corps"/>
        <w:rPr>
          <w:u w:val="none"/>
        </w:rPr>
      </w:pPr>
      <w:r>
        <w:rPr>
          <w:u w:val="single"/>
          <w:rtl w:val="0"/>
          <w:lang w:val="fr-FR"/>
        </w:rPr>
        <w:t>É</w:t>
      </w:r>
      <w:r>
        <w:rPr>
          <w:u w:val="single"/>
          <w:rtl w:val="0"/>
          <w:lang w:val="en-US"/>
        </w:rPr>
        <w:t xml:space="preserve">tiologies : </w:t>
      </w:r>
    </w:p>
    <w:p>
      <w:pPr>
        <w:pStyle w:val="Corps"/>
        <w:rPr>
          <w:u w:val="none"/>
        </w:rPr>
      </w:pPr>
      <w:r>
        <w:rPr>
          <w:u w:val="none"/>
          <w:rtl w:val="0"/>
          <w:lang w:val="fr-FR"/>
        </w:rPr>
        <w:t>Torsion testiculaire (ou appendix testiculaire + frq chez enfant)</w:t>
      </w:r>
    </w:p>
    <w:p>
      <w:pPr>
        <w:pStyle w:val="Corps"/>
        <w:rPr>
          <w:u w:val="none"/>
        </w:rPr>
      </w:pPr>
      <w:r>
        <w:rPr>
          <w:u w:val="none"/>
          <w:rtl w:val="0"/>
        </w:rPr>
        <w:t xml:space="preserve">Infllammation : </w:t>
      </w:r>
      <w:r>
        <w:rPr>
          <w:u w:val="none"/>
          <w:rtl w:val="0"/>
        </w:rPr>
        <w:t>é</w:t>
      </w:r>
      <w:r>
        <w:rPr>
          <w:u w:val="none"/>
          <w:rtl w:val="0"/>
        </w:rPr>
        <w:t>pidydimite aigu</w:t>
      </w:r>
      <w:r>
        <w:rPr>
          <w:u w:val="none"/>
          <w:rtl w:val="0"/>
          <w:lang w:val="nl-NL"/>
        </w:rPr>
        <w:t>ë</w:t>
      </w:r>
      <w:r>
        <w:rPr>
          <w:u w:val="none"/>
          <w:rtl w:val="0"/>
          <w:lang w:val="pt-PT"/>
        </w:rPr>
        <w:t>, orchite, traumatisme</w:t>
      </w:r>
    </w:p>
    <w:p>
      <w:pPr>
        <w:pStyle w:val="Corps"/>
        <w:rPr>
          <w:u w:val="none"/>
        </w:rPr>
      </w:pPr>
      <w:r>
        <w:rPr>
          <w:u w:val="none"/>
          <w:rtl w:val="0"/>
        </w:rPr>
        <w:t>Hernie incarc</w:t>
      </w:r>
      <w:r>
        <w:rPr>
          <w:u w:val="none"/>
          <w:rtl w:val="0"/>
        </w:rPr>
        <w:t>é</w:t>
      </w:r>
      <w:r>
        <w:rPr>
          <w:u w:val="none"/>
          <w:rtl w:val="0"/>
        </w:rPr>
        <w:t>r</w:t>
      </w:r>
      <w:r>
        <w:rPr>
          <w:u w:val="none"/>
          <w:rtl w:val="0"/>
        </w:rPr>
        <w:t>é</w:t>
      </w:r>
      <w:r>
        <w:rPr>
          <w:u w:val="none"/>
          <w:rtl w:val="0"/>
        </w:rPr>
        <w:t>e/</w:t>
      </w:r>
      <w:r>
        <w:rPr>
          <w:u w:val="none"/>
          <w:rtl w:val="0"/>
        </w:rPr>
        <w:t>é</w:t>
      </w:r>
      <w:r>
        <w:rPr>
          <w:u w:val="none"/>
          <w:rtl w:val="0"/>
        </w:rPr>
        <w:t>trangl</w:t>
      </w:r>
      <w:r>
        <w:rPr>
          <w:u w:val="none"/>
          <w:rtl w:val="0"/>
        </w:rPr>
        <w:t>é</w:t>
      </w:r>
      <w:r>
        <w:rPr>
          <w:u w:val="none"/>
          <w:rtl w:val="0"/>
        </w:rPr>
        <w:t>e</w:t>
      </w:r>
    </w:p>
    <w:p>
      <w:pPr>
        <w:pStyle w:val="Corps"/>
        <w:rPr>
          <w:u w:val="none"/>
        </w:rPr>
      </w:pPr>
      <w:r>
        <w:rPr>
          <w:u w:val="none"/>
          <w:rtl w:val="0"/>
        </w:rPr>
        <w:t>H</w:t>
      </w:r>
      <w:r>
        <w:rPr>
          <w:u w:val="none"/>
          <w:rtl w:val="0"/>
        </w:rPr>
        <w:t>é</w:t>
      </w:r>
      <w:r>
        <w:rPr>
          <w:u w:val="none"/>
          <w:rtl w:val="0"/>
          <w:lang w:val="fr-FR"/>
        </w:rPr>
        <w:t>morragie dans tumeur testiculaire</w:t>
      </w:r>
    </w:p>
    <w:p>
      <w:pPr>
        <w:pStyle w:val="Corps"/>
        <w:rPr>
          <w:u w:val="none"/>
        </w:rPr>
      </w:pPr>
      <w:r>
        <w:rPr>
          <w:u w:val="none"/>
          <w:rtl w:val="0"/>
        </w:rPr>
        <w:t>Gangr</w:t>
      </w:r>
      <w:r>
        <w:rPr>
          <w:u w:val="none"/>
          <w:rtl w:val="0"/>
          <w:lang w:val="fr-FR"/>
        </w:rPr>
        <w:t>è</w:t>
      </w:r>
      <w:r>
        <w:rPr>
          <w:u w:val="none"/>
          <w:rtl w:val="0"/>
          <w:lang w:val="fr-FR"/>
        </w:rPr>
        <w:t>ne fournier</w:t>
      </w:r>
    </w:p>
    <w:p>
      <w:pPr>
        <w:pStyle w:val="Corps"/>
        <w:rPr>
          <w:u w:val="none"/>
        </w:rPr>
      </w:pPr>
      <w:r>
        <w:rPr>
          <w:u w:val="none"/>
        </w:rPr>
        <w:drawing>
          <wp:anchor distT="152400" distB="152400" distL="152400" distR="152400" simplePos="0" relativeHeight="251662336" behindDoc="0" locked="0" layoutInCell="1" allowOverlap="0">
            <wp:simplePos x="0" y="0"/>
            <wp:positionH relativeFrom="column">
              <wp:align>center</wp:align>
            </wp:positionH>
            <wp:positionV relativeFrom="line">
              <wp:posOffset>0</wp:posOffset>
            </wp:positionV>
            <wp:extent cx="5943600" cy="850386"/>
            <wp:effectExtent l="0" t="0" r="0" b="0"/>
            <wp:wrapTopAndBottom distT="152400" distB="152400"/>
            <wp:docPr id="1073741863" name="officeArt object"/>
            <wp:cNvGraphicFramePr/>
            <a:graphic xmlns:a="http://schemas.openxmlformats.org/drawingml/2006/main">
              <a:graphicData uri="http://schemas.openxmlformats.org/drawingml/2006/picture">
                <pic:pic xmlns:pic="http://schemas.openxmlformats.org/drawingml/2006/picture">
                  <pic:nvPicPr>
                    <pic:cNvPr id="1073741863" name="as.png"/>
                    <pic:cNvPicPr>
                      <a:picLocks noChangeAspect="1"/>
                    </pic:cNvPicPr>
                  </pic:nvPicPr>
                  <pic:blipFill>
                    <a:blip r:embed="rId39">
                      <a:extLst/>
                    </a:blip>
                    <a:stretch>
                      <a:fillRect/>
                    </a:stretch>
                  </pic:blipFill>
                  <pic:spPr>
                    <a:xfrm>
                      <a:off x="0" y="0"/>
                      <a:ext cx="5943600" cy="850386"/>
                    </a:xfrm>
                    <a:prstGeom prst="rect">
                      <a:avLst/>
                    </a:prstGeom>
                    <a:ln w="12700" cap="flat">
                      <a:noFill/>
                      <a:miter lim="400000"/>
                    </a:ln>
                    <a:effectLst/>
                  </pic:spPr>
                </pic:pic>
              </a:graphicData>
            </a:graphic>
          </wp:anchor>
        </w:drawing>
      </w:r>
    </w:p>
    <w:p>
      <w:pPr>
        <w:pStyle w:val="Corps"/>
        <w:rPr>
          <w:i w:val="0"/>
          <w:iCs w:val="0"/>
          <w:u w:val="none"/>
        </w:rPr>
      </w:pPr>
      <w:r>
        <w:rPr>
          <w:i w:val="1"/>
          <w:iCs w:val="1"/>
          <w:u w:val="none"/>
          <w:rtl w:val="0"/>
          <w:lang w:val="fr-FR"/>
        </w:rPr>
        <w:t>Torsion testiculaire</w:t>
      </w:r>
    </w:p>
    <w:p>
      <w:pPr>
        <w:pStyle w:val="Corps"/>
        <w:rPr>
          <w:b w:val="1"/>
          <w:bCs w:val="1"/>
          <w:i w:val="0"/>
          <w:iCs w:val="0"/>
          <w:u w:val="none"/>
        </w:rPr>
      </w:pPr>
      <w:r>
        <w:rPr>
          <w:i w:val="0"/>
          <w:iCs w:val="0"/>
          <w:u w:val="none"/>
          <w:rtl w:val="0"/>
          <w:lang w:val="fr-FR"/>
        </w:rPr>
        <w:t>Clinique : Oed</w:t>
      </w:r>
      <w:r>
        <w:rPr>
          <w:i w:val="0"/>
          <w:iCs w:val="0"/>
          <w:u w:val="none"/>
          <w:rtl w:val="0"/>
          <w:lang w:val="fr-FR"/>
        </w:rPr>
        <w:t>è</w:t>
      </w:r>
      <w:r>
        <w:rPr>
          <w:i w:val="0"/>
          <w:iCs w:val="0"/>
          <w:u w:val="none"/>
          <w:rtl w:val="0"/>
          <w:lang w:val="fr-FR"/>
        </w:rPr>
        <w:t xml:space="preserve">me du testicule , testicule </w:t>
      </w:r>
      <w:r>
        <w:rPr>
          <w:i w:val="0"/>
          <w:iCs w:val="0"/>
          <w:u w:val="none"/>
          <w:rtl w:val="0"/>
          <w:lang w:val="fr-FR"/>
        </w:rPr>
        <w:t xml:space="preserve">à </w:t>
      </w:r>
      <w:r>
        <w:rPr>
          <w:i w:val="0"/>
          <w:iCs w:val="0"/>
          <w:u w:val="none"/>
          <w:rtl w:val="0"/>
          <w:lang w:val="fr-FR"/>
        </w:rPr>
        <w:t>l'horizontale (bell-clapper), testicule sur</w:t>
      </w:r>
      <w:r>
        <w:rPr>
          <w:i w:val="0"/>
          <w:iCs w:val="0"/>
          <w:u w:val="none"/>
          <w:rtl w:val="0"/>
        </w:rPr>
        <w:t>é</w:t>
      </w:r>
      <w:r>
        <w:rPr>
          <w:i w:val="0"/>
          <w:iCs w:val="0"/>
          <w:u w:val="none"/>
          <w:rtl w:val="0"/>
        </w:rPr>
        <w:t>lev</w:t>
      </w:r>
      <w:r>
        <w:rPr>
          <w:i w:val="0"/>
          <w:iCs w:val="0"/>
          <w:u w:val="none"/>
          <w:rtl w:val="0"/>
        </w:rPr>
        <w:t>é</w:t>
      </w:r>
      <w:r>
        <w:rPr>
          <w:i w:val="0"/>
          <w:iCs w:val="0"/>
          <w:u w:val="none"/>
          <w:rtl w:val="0"/>
        </w:rPr>
        <w:t xml:space="preserve">, </w:t>
      </w:r>
      <w:r>
        <w:rPr>
          <w:b w:val="1"/>
          <w:bCs w:val="1"/>
          <w:i w:val="0"/>
          <w:iCs w:val="0"/>
          <w:u w:val="none"/>
          <w:rtl w:val="0"/>
        </w:rPr>
        <w:t>reflexe cr</w:t>
      </w:r>
      <w:r>
        <w:rPr>
          <w:b w:val="1"/>
          <w:bCs w:val="1"/>
          <w:i w:val="0"/>
          <w:iCs w:val="0"/>
          <w:u w:val="none"/>
          <w:rtl w:val="0"/>
        </w:rPr>
        <w:t>é</w:t>
      </w:r>
      <w:r>
        <w:rPr>
          <w:b w:val="1"/>
          <w:bCs w:val="1"/>
          <w:i w:val="0"/>
          <w:iCs w:val="0"/>
          <w:u w:val="none"/>
          <w:rtl w:val="0"/>
        </w:rPr>
        <w:t>mast</w:t>
      </w:r>
      <w:r>
        <w:rPr>
          <w:b w:val="1"/>
          <w:bCs w:val="1"/>
          <w:i w:val="0"/>
          <w:iCs w:val="0"/>
          <w:u w:val="none"/>
          <w:rtl w:val="0"/>
        </w:rPr>
        <w:t>é</w:t>
      </w:r>
      <w:r>
        <w:rPr>
          <w:b w:val="1"/>
          <w:bCs w:val="1"/>
          <w:i w:val="0"/>
          <w:iCs w:val="0"/>
          <w:u w:val="none"/>
          <w:rtl w:val="0"/>
          <w:lang w:val="fr-FR"/>
        </w:rPr>
        <w:t>rique absent</w:t>
      </w:r>
    </w:p>
    <w:p>
      <w:pPr>
        <w:pStyle w:val="Corps"/>
        <w:rPr>
          <w:i w:val="1"/>
          <w:iCs w:val="1"/>
          <w:u w:val="none"/>
        </w:rPr>
      </w:pPr>
      <w:r>
        <w:rPr>
          <w:i w:val="0"/>
          <w:iCs w:val="0"/>
          <w:u w:val="none"/>
          <w:rtl w:val="0"/>
        </w:rPr>
        <w:t>N</w:t>
      </w:r>
      <w:r>
        <w:rPr>
          <w:i w:val="0"/>
          <w:iCs w:val="0"/>
          <w:u w:val="none"/>
          <w:rtl w:val="0"/>
        </w:rPr>
        <w:t>é</w:t>
      </w:r>
      <w:r>
        <w:rPr>
          <w:i w:val="0"/>
          <w:iCs w:val="0"/>
          <w:u w:val="none"/>
          <w:rtl w:val="0"/>
          <w:lang w:val="pt-PT"/>
        </w:rPr>
        <w:t>crose apr</w:t>
      </w:r>
      <w:r>
        <w:rPr>
          <w:i w:val="0"/>
          <w:iCs w:val="0"/>
          <w:u w:val="none"/>
          <w:rtl w:val="0"/>
          <w:lang w:val="fr-FR"/>
        </w:rPr>
        <w:t>è</w:t>
      </w:r>
      <w:r>
        <w:rPr>
          <w:i w:val="0"/>
          <w:iCs w:val="0"/>
          <w:u w:val="none"/>
          <w:rtl w:val="0"/>
        </w:rPr>
        <w:t>s 12h</w:t>
      </w:r>
    </w:p>
    <w:p>
      <w:pPr>
        <w:pStyle w:val="Corps"/>
        <w:rPr>
          <w:u w:val="none"/>
        </w:rPr>
      </w:pPr>
    </w:p>
    <w:p>
      <w:pPr>
        <w:pStyle w:val="Corps"/>
        <w:rPr>
          <w:u w:val="none"/>
        </w:rPr>
      </w:pPr>
      <w:r>
        <w:rPr>
          <w:u w:val="none"/>
          <w:rtl w:val="0"/>
          <w:lang w:val="fr-FR"/>
        </w:rPr>
        <w:t xml:space="preserve">Confirmer dx avec </w:t>
      </w:r>
      <w:r>
        <w:rPr>
          <w:u w:val="none"/>
          <w:rtl w:val="0"/>
        </w:rPr>
        <w:t>é</w:t>
      </w:r>
      <w:r>
        <w:rPr>
          <w:u w:val="none"/>
          <w:rtl w:val="0"/>
          <w:lang w:val="fr-FR"/>
        </w:rPr>
        <w:t>chographie (sans retarder chx toutefois). Faire aussi SMU-DCA, PCR gono-chlam</w:t>
      </w:r>
    </w:p>
    <w:p>
      <w:pPr>
        <w:pStyle w:val="Corps"/>
        <w:rPr>
          <w:u w:val="none"/>
        </w:rPr>
      </w:pPr>
    </w:p>
    <w:p>
      <w:pPr>
        <w:pStyle w:val="Corps"/>
        <w:rPr>
          <w:u w:val="none"/>
        </w:rPr>
      </w:pPr>
      <w:r>
        <w:rPr>
          <w:u w:val="none"/>
          <w:rtl w:val="0"/>
          <w:lang w:val="fr-FR"/>
        </w:rPr>
        <w:t>Tx : urgence chirurgicale (&lt;2h), si chirurgie non disponible : tenter repositionnement manuel (&lt;6h Sx) , puis chirurgie dans un second temps pour orchioplexie</w:t>
      </w:r>
    </w:p>
    <w:p>
      <w:pPr>
        <w:pStyle w:val="Corps"/>
        <w:rPr>
          <w:u w:val="none"/>
        </w:rPr>
      </w:pPr>
      <w:r>
        <w:rPr>
          <w:u w:val="none"/>
          <w:rtl w:val="0"/>
          <w:lang w:val="fr-FR"/>
        </w:rPr>
        <w:t>Rotation du testicule en lat</w:t>
      </w:r>
      <w:r>
        <w:rPr>
          <w:u w:val="none"/>
          <w:rtl w:val="0"/>
        </w:rPr>
        <w:t>é</w:t>
      </w:r>
      <w:r>
        <w:rPr>
          <w:u w:val="none"/>
          <w:rtl w:val="0"/>
          <w:lang w:val="fr-FR"/>
        </w:rPr>
        <w:t>ral le plus souvent (comme ouvrir livre), dans 30% cas la rotation se fait de l</w:t>
      </w:r>
      <w:r>
        <w:rPr>
          <w:u w:val="none"/>
          <w:rtl w:val="0"/>
          <w:lang w:val="fr-FR"/>
        </w:rPr>
        <w:t>’</w:t>
      </w:r>
      <w:r>
        <w:rPr>
          <w:u w:val="none"/>
          <w:rtl w:val="0"/>
          <w:lang w:val="fr-FR"/>
        </w:rPr>
        <w:t>autre sens. Rotation entre 180 - 720 donc parfois plus d</w:t>
      </w:r>
      <w:r>
        <w:rPr>
          <w:u w:val="none"/>
          <w:rtl w:val="0"/>
          <w:lang w:val="fr-FR"/>
        </w:rPr>
        <w:t>’</w:t>
      </w:r>
      <w:r>
        <w:rPr>
          <w:u w:val="none"/>
          <w:rtl w:val="0"/>
          <w:lang w:val="fr-FR"/>
        </w:rPr>
        <w:t>un tour</w:t>
      </w:r>
    </w:p>
    <w:p>
      <w:pPr>
        <w:pStyle w:val="Corps"/>
        <w:rPr>
          <w:u w:val="none"/>
        </w:rPr>
      </w:pPr>
    </w:p>
    <w:p>
      <w:pPr>
        <w:pStyle w:val="Corps"/>
        <w:rPr>
          <w:u w:val="none"/>
        </w:rPr>
      </w:pPr>
      <w:r>
        <w:rPr>
          <w:u w:val="none"/>
          <w:rtl w:val="0"/>
          <w:lang w:val="it-IT"/>
        </w:rPr>
        <w:t>Possibilit</w:t>
      </w:r>
      <w:r>
        <w:rPr>
          <w:u w:val="none"/>
          <w:rtl w:val="0"/>
        </w:rPr>
        <w:t xml:space="preserve">é </w:t>
      </w:r>
      <w:r>
        <w:rPr>
          <w:u w:val="none"/>
          <w:rtl w:val="0"/>
        </w:rPr>
        <w:t>d</w:t>
      </w:r>
      <w:r>
        <w:rPr>
          <w:u w:val="none"/>
          <w:rtl w:val="0"/>
          <w:lang w:val="fr-FR"/>
        </w:rPr>
        <w:t>’</w:t>
      </w:r>
      <w:r>
        <w:rPr>
          <w:u w:val="none"/>
          <w:rtl w:val="0"/>
        </w:rPr>
        <w:t>infertilit</w:t>
      </w:r>
      <w:r>
        <w:rPr>
          <w:u w:val="none"/>
          <w:rtl w:val="0"/>
        </w:rPr>
        <w:t xml:space="preserve">é </w:t>
      </w:r>
      <w:r>
        <w:rPr>
          <w:u w:val="none"/>
          <w:rtl w:val="0"/>
        </w:rPr>
        <w:t>m</w:t>
      </w:r>
      <w:r>
        <w:rPr>
          <w:u w:val="none"/>
          <w:rtl w:val="0"/>
          <w:lang w:val="fr-FR"/>
        </w:rPr>
        <w:t>ê</w:t>
      </w:r>
      <w:r>
        <w:rPr>
          <w:u w:val="none"/>
          <w:rtl w:val="0"/>
          <w:lang w:val="it-IT"/>
        </w:rPr>
        <w:t>me si testicule pr</w:t>
      </w:r>
      <w:r>
        <w:rPr>
          <w:u w:val="none"/>
          <w:rtl w:val="0"/>
        </w:rPr>
        <w:t>é</w:t>
      </w:r>
      <w:r>
        <w:rPr>
          <w:u w:val="none"/>
          <w:rtl w:val="0"/>
        </w:rPr>
        <w:t>serv</w:t>
      </w:r>
      <w:r>
        <w:rPr>
          <w:u w:val="none"/>
          <w:rtl w:val="0"/>
        </w:rPr>
        <w:t xml:space="preserve">é </w:t>
      </w:r>
      <w:r>
        <w:rPr>
          <w:u w:val="none"/>
          <w:rtl w:val="0"/>
          <w:lang w:val="it-IT"/>
        </w:rPr>
        <w:t>si r</w:t>
      </w:r>
      <w:r>
        <w:rPr>
          <w:u w:val="none"/>
          <w:rtl w:val="0"/>
        </w:rPr>
        <w:t>é</w:t>
      </w:r>
      <w:r>
        <w:rPr>
          <w:u w:val="none"/>
          <w:rtl w:val="0"/>
          <w:lang w:val="fr-FR"/>
        </w:rPr>
        <w:t>action immunologique secondaire dirig</w:t>
      </w:r>
      <w:r>
        <w:rPr>
          <w:u w:val="none"/>
          <w:rtl w:val="0"/>
        </w:rPr>
        <w:t>é</w:t>
      </w:r>
      <w:r>
        <w:rPr>
          <w:u w:val="none"/>
          <w:rtl w:val="0"/>
          <w:lang w:val="fr-FR"/>
        </w:rPr>
        <w:t>e contre le sperm (bris de la barri</w:t>
      </w:r>
      <w:r>
        <w:rPr>
          <w:u w:val="none"/>
          <w:rtl w:val="0"/>
          <w:lang w:val="fr-FR"/>
        </w:rPr>
        <w:t>è</w:t>
      </w:r>
      <w:r>
        <w:rPr>
          <w:u w:val="none"/>
          <w:rtl w:val="0"/>
          <w:lang w:val="de-DE"/>
        </w:rPr>
        <w:t>re durant isch</w:t>
      </w:r>
      <w:r>
        <w:rPr>
          <w:u w:val="none"/>
          <w:rtl w:val="0"/>
        </w:rPr>
        <w:t>é</w:t>
      </w:r>
      <w:r>
        <w:rPr>
          <w:u w:val="none"/>
          <w:rtl w:val="0"/>
        </w:rPr>
        <w:t>mie)</w:t>
      </w:r>
    </w:p>
    <w:p>
      <w:pPr>
        <w:pStyle w:val="Corps"/>
        <w:rPr>
          <w:u w:val="none"/>
        </w:rPr>
      </w:pPr>
    </w:p>
    <w:p>
      <w:pPr>
        <w:pStyle w:val="Corps"/>
        <w:rPr>
          <w:i w:val="1"/>
          <w:iCs w:val="1"/>
          <w:u w:val="none"/>
        </w:rPr>
      </w:pPr>
      <w:r>
        <w:rPr>
          <w:i w:val="1"/>
          <w:iCs w:val="1"/>
          <w:u w:val="none"/>
          <w:rtl w:val="0"/>
          <w:lang w:val="fr-FR"/>
        </w:rPr>
        <w:t>É</w:t>
      </w:r>
      <w:r>
        <w:rPr>
          <w:i w:val="1"/>
          <w:iCs w:val="1"/>
          <w:u w:val="none"/>
          <w:rtl w:val="0"/>
        </w:rPr>
        <w:t>pididymite</w:t>
      </w:r>
    </w:p>
    <w:p>
      <w:pPr>
        <w:pStyle w:val="Corps"/>
        <w:rPr>
          <w:u w:val="none"/>
        </w:rPr>
      </w:pPr>
      <w:r>
        <w:rPr>
          <w:u w:val="none"/>
          <w:rtl w:val="0"/>
          <w:lang w:val="fr-FR"/>
        </w:rPr>
        <w:t>Clinique : douleur localis</w:t>
      </w:r>
      <w:r>
        <w:rPr>
          <w:u w:val="none"/>
          <w:rtl w:val="0"/>
        </w:rPr>
        <w:t>é</w:t>
      </w:r>
      <w:r>
        <w:rPr>
          <w:u w:val="none"/>
          <w:rtl w:val="0"/>
        </w:rPr>
        <w:t xml:space="preserve">e </w:t>
      </w:r>
      <w:r>
        <w:rPr>
          <w:u w:val="none"/>
          <w:rtl w:val="0"/>
        </w:rPr>
        <w:t>é</w:t>
      </w:r>
      <w:r>
        <w:rPr>
          <w:u w:val="none"/>
          <w:rtl w:val="0"/>
        </w:rPr>
        <w:t>pididyme, r</w:t>
      </w:r>
      <w:r>
        <w:rPr>
          <w:u w:val="none"/>
          <w:rtl w:val="0"/>
        </w:rPr>
        <w:t>é</w:t>
      </w:r>
      <w:r>
        <w:rPr>
          <w:u w:val="none"/>
          <w:rtl w:val="0"/>
        </w:rPr>
        <w:t>flexe cr</w:t>
      </w:r>
      <w:r>
        <w:rPr>
          <w:u w:val="none"/>
          <w:rtl w:val="0"/>
        </w:rPr>
        <w:t>é</w:t>
      </w:r>
      <w:r>
        <w:rPr>
          <w:u w:val="none"/>
          <w:rtl w:val="0"/>
        </w:rPr>
        <w:t>master pr</w:t>
      </w:r>
      <w:r>
        <w:rPr>
          <w:u w:val="none"/>
          <w:rtl w:val="0"/>
        </w:rPr>
        <w:t>é</w:t>
      </w:r>
      <w:r>
        <w:rPr>
          <w:u w:val="none"/>
          <w:rtl w:val="0"/>
          <w:lang w:val="en-US"/>
        </w:rPr>
        <w:t>sent, sympt</w:t>
      </w:r>
      <w:r>
        <w:rPr>
          <w:u w:val="none"/>
          <w:rtl w:val="0"/>
        </w:rPr>
        <w:t>ô</w:t>
      </w:r>
      <w:r>
        <w:rPr>
          <w:u w:val="none"/>
          <w:rtl w:val="0"/>
          <w:lang w:val="fr-FR"/>
        </w:rPr>
        <w:t>mes irritatifs, facteurs de risque ITS, aigu &lt;6 sem vs chronique &gt; 6 sem.</w:t>
      </w:r>
    </w:p>
    <w:p>
      <w:pPr>
        <w:pStyle w:val="Corps"/>
        <w:rPr>
          <w:u w:val="none"/>
        </w:rPr>
      </w:pPr>
    </w:p>
    <w:p>
      <w:pPr>
        <w:pStyle w:val="Corps"/>
        <w:rPr>
          <w:u w:val="none"/>
        </w:rPr>
      </w:pPr>
      <w:r>
        <w:rPr>
          <w:u w:val="none"/>
          <w:rtl w:val="0"/>
        </w:rPr>
        <w:t>Pathog</w:t>
      </w:r>
      <w:r>
        <w:rPr>
          <w:u w:val="none"/>
          <w:rtl w:val="0"/>
          <w:lang w:val="fr-FR"/>
        </w:rPr>
        <w:t>è</w:t>
      </w:r>
      <w:r>
        <w:rPr>
          <w:u w:val="none"/>
          <w:rtl w:val="0"/>
        </w:rPr>
        <w:t xml:space="preserve">nes : </w:t>
      </w:r>
      <w:r>
        <w:rPr>
          <w:i w:val="1"/>
          <w:iCs w:val="1"/>
          <w:u w:val="none"/>
          <w:rtl w:val="0"/>
        </w:rPr>
        <w:t>Chlamydia trachomatis</w:t>
      </w:r>
      <w:r>
        <w:rPr>
          <w:u w:val="none"/>
          <w:rtl w:val="0"/>
        </w:rPr>
        <w:t xml:space="preserve">, </w:t>
      </w:r>
      <w:r>
        <w:rPr>
          <w:i w:val="1"/>
          <w:iCs w:val="1"/>
          <w:u w:val="none"/>
          <w:rtl w:val="0"/>
        </w:rPr>
        <w:t>Neisseria Gonorrhea</w:t>
      </w:r>
      <w:r>
        <w:rPr>
          <w:u w:val="none"/>
          <w:rtl w:val="0"/>
        </w:rPr>
        <w:t xml:space="preserve">, </w:t>
      </w:r>
      <w:r>
        <w:rPr>
          <w:i w:val="1"/>
          <w:iCs w:val="1"/>
          <w:u w:val="none"/>
          <w:rtl w:val="0"/>
        </w:rPr>
        <w:t>E Coli</w:t>
      </w:r>
      <w:r>
        <w:rPr>
          <w:u w:val="none"/>
          <w:rtl w:val="0"/>
        </w:rPr>
        <w:t xml:space="preserve">, </w:t>
      </w:r>
      <w:r>
        <w:rPr>
          <w:i w:val="1"/>
          <w:iCs w:val="1"/>
          <w:u w:val="none"/>
          <w:rtl w:val="0"/>
        </w:rPr>
        <w:t>Pseudomonas</w:t>
      </w:r>
    </w:p>
    <w:p>
      <w:pPr>
        <w:pStyle w:val="Corps"/>
        <w:rPr>
          <w:u w:val="none"/>
        </w:rPr>
      </w:pPr>
    </w:p>
    <w:p>
      <w:pPr>
        <w:pStyle w:val="Corps"/>
        <w:rPr>
          <w:u w:val="none"/>
        </w:rPr>
      </w:pPr>
      <w:r>
        <w:rPr>
          <w:u w:val="none"/>
          <w:rtl w:val="0"/>
          <w:lang w:val="fr-FR"/>
        </w:rPr>
        <w:t>Traitement : ceftriaxone / doxycycline + quinolone si &gt; 35 ans ou sexe anal (levofloxacine ou ofloxacine)</w:t>
      </w:r>
    </w:p>
    <w:p>
      <w:pPr>
        <w:pStyle w:val="Corps"/>
        <w:rPr>
          <w:u w:val="none"/>
        </w:rPr>
      </w:pPr>
      <w:r>
        <w:rPr>
          <w:u w:val="none"/>
          <w:rtl w:val="0"/>
        </w:rPr>
        <w:t>Am</w:t>
      </w:r>
      <w:r>
        <w:rPr>
          <w:u w:val="none"/>
          <w:rtl w:val="0"/>
        </w:rPr>
        <w:t>é</w:t>
      </w:r>
      <w:r>
        <w:rPr>
          <w:u w:val="none"/>
          <w:rtl w:val="0"/>
          <w:lang w:val="fr-FR"/>
        </w:rPr>
        <w:t>lioration en 48-72h sinon anormal. Traiter partenaire</w:t>
      </w:r>
    </w:p>
    <w:p>
      <w:pPr>
        <w:pStyle w:val="Corps"/>
        <w:rPr>
          <w:u w:val="none"/>
        </w:rPr>
      </w:pPr>
    </w:p>
    <w:p>
      <w:pPr>
        <w:pStyle w:val="Corps"/>
        <w:rPr>
          <w:i w:val="0"/>
          <w:iCs w:val="0"/>
          <w:u w:val="none"/>
        </w:rPr>
      </w:pPr>
      <w:r>
        <w:rPr>
          <w:i w:val="1"/>
          <w:iCs w:val="1"/>
          <w:u w:val="none"/>
          <w:rtl w:val="0"/>
        </w:rPr>
        <w:t xml:space="preserve">Hernie inguinale </w:t>
      </w:r>
      <w:r>
        <w:rPr>
          <w:i w:val="0"/>
          <w:iCs w:val="0"/>
          <w:u w:val="none"/>
          <w:rtl w:val="0"/>
          <w:lang w:val="fr-FR"/>
        </w:rPr>
        <w:t>(voir chirurgie)</w:t>
      </w:r>
    </w:p>
    <w:p>
      <w:pPr>
        <w:pStyle w:val="Corps"/>
        <w:rPr>
          <w:i w:val="1"/>
          <w:iCs w:val="1"/>
          <w:u w:val="none"/>
        </w:rPr>
      </w:pPr>
    </w:p>
    <w:p>
      <w:pPr>
        <w:pStyle w:val="Corps"/>
        <w:rPr>
          <w:i w:val="0"/>
          <w:iCs w:val="0"/>
        </w:rPr>
      </w:pPr>
      <w:r>
        <w:rPr>
          <w:i w:val="1"/>
          <w:iCs w:val="1"/>
          <w:rtl w:val="0"/>
        </w:rPr>
        <w:t>Gangr</w:t>
      </w:r>
      <w:r>
        <w:rPr>
          <w:i w:val="1"/>
          <w:iCs w:val="1"/>
          <w:rtl w:val="0"/>
          <w:lang w:val="fr-FR"/>
        </w:rPr>
        <w:t>è</w:t>
      </w:r>
      <w:r>
        <w:rPr>
          <w:i w:val="1"/>
          <w:iCs w:val="1"/>
          <w:rtl w:val="0"/>
          <w:lang w:val="fr-FR"/>
        </w:rPr>
        <w:t xml:space="preserve">ne de fournier : </w:t>
      </w:r>
      <w:r>
        <w:rPr>
          <w:i w:val="0"/>
          <w:iCs w:val="0"/>
          <w:rtl w:val="0"/>
        </w:rPr>
        <w:t>Fasciite n</w:t>
      </w:r>
      <w:r>
        <w:rPr>
          <w:i w:val="0"/>
          <w:iCs w:val="0"/>
          <w:rtl w:val="0"/>
        </w:rPr>
        <w:t>é</w:t>
      </w:r>
      <w:r>
        <w:rPr>
          <w:i w:val="0"/>
          <w:iCs w:val="0"/>
          <w:rtl w:val="0"/>
          <w:lang w:val="fr-FR"/>
        </w:rPr>
        <w:t>crosante du p</w:t>
      </w:r>
      <w:r>
        <w:rPr>
          <w:i w:val="0"/>
          <w:iCs w:val="0"/>
          <w:rtl w:val="0"/>
        </w:rPr>
        <w:t>é</w:t>
      </w:r>
      <w:r>
        <w:rPr>
          <w:i w:val="0"/>
          <w:iCs w:val="0"/>
          <w:rtl w:val="0"/>
        </w:rPr>
        <w:t>rin</w:t>
      </w:r>
      <w:r>
        <w:rPr>
          <w:i w:val="0"/>
          <w:iCs w:val="0"/>
          <w:rtl w:val="0"/>
        </w:rPr>
        <w:t>é</w:t>
      </w:r>
    </w:p>
    <w:p>
      <w:pPr>
        <w:pStyle w:val="Corps"/>
        <w:rPr>
          <w:i w:val="0"/>
          <w:iCs w:val="0"/>
        </w:rPr>
      </w:pPr>
      <w:r>
        <w:rPr>
          <w:i w:val="0"/>
          <w:iCs w:val="0"/>
          <w:rtl w:val="0"/>
          <w:lang w:val="fr-FR"/>
        </w:rPr>
        <w:t>Souvent, d</w:t>
      </w:r>
      <w:r>
        <w:rPr>
          <w:i w:val="0"/>
          <w:iCs w:val="0"/>
          <w:rtl w:val="0"/>
        </w:rPr>
        <w:t>é</w:t>
      </w:r>
      <w:r>
        <w:rPr>
          <w:i w:val="0"/>
          <w:iCs w:val="0"/>
          <w:rtl w:val="0"/>
          <w:lang w:val="fr-FR"/>
        </w:rPr>
        <w:t>but paroi abdominale puis descend dans muscles glut</w:t>
      </w:r>
      <w:r>
        <w:rPr>
          <w:i w:val="0"/>
          <w:iCs w:val="0"/>
          <w:rtl w:val="0"/>
        </w:rPr>
        <w:t>é</w:t>
      </w:r>
      <w:r>
        <w:rPr>
          <w:i w:val="0"/>
          <w:iCs w:val="0"/>
          <w:rtl w:val="0"/>
          <w:lang w:val="fr-FR"/>
        </w:rPr>
        <w:t xml:space="preserve">aux et scrotum. </w:t>
      </w:r>
    </w:p>
    <w:p>
      <w:pPr>
        <w:pStyle w:val="Corps"/>
        <w:rPr>
          <w:i w:val="0"/>
          <w:iCs w:val="0"/>
        </w:rPr>
      </w:pPr>
      <w:r>
        <w:rPr>
          <w:i w:val="0"/>
          <w:iCs w:val="0"/>
          <w:rtl w:val="0"/>
        </w:rPr>
        <w:t>Atteinte cutan</w:t>
      </w:r>
      <w:r>
        <w:rPr>
          <w:i w:val="0"/>
          <w:iCs w:val="0"/>
          <w:rtl w:val="0"/>
        </w:rPr>
        <w:t>é</w:t>
      </w:r>
      <w:r>
        <w:rPr>
          <w:i w:val="0"/>
          <w:iCs w:val="0"/>
          <w:rtl w:val="0"/>
          <w:lang w:val="fr-FR"/>
        </w:rPr>
        <w:t>e extensive avec signes sepsis</w:t>
      </w:r>
    </w:p>
    <w:p>
      <w:pPr>
        <w:pStyle w:val="Corps"/>
        <w:rPr>
          <w:i w:val="0"/>
          <w:iCs w:val="0"/>
        </w:rPr>
      </w:pPr>
      <w:r>
        <w:rPr>
          <w:i w:val="0"/>
          <w:iCs w:val="0"/>
          <w:rtl w:val="0"/>
        </w:rPr>
        <w:t>D</w:t>
      </w:r>
      <w:r>
        <w:rPr>
          <w:i w:val="0"/>
          <w:iCs w:val="0"/>
          <w:rtl w:val="0"/>
        </w:rPr>
        <w:t>é</w:t>
      </w:r>
      <w:r>
        <w:rPr>
          <w:i w:val="0"/>
          <w:iCs w:val="0"/>
          <w:rtl w:val="0"/>
          <w:lang w:val="en-US"/>
        </w:rPr>
        <w:t>bridement chirurgical d</w:t>
      </w:r>
      <w:r>
        <w:rPr>
          <w:i w:val="0"/>
          <w:iCs w:val="0"/>
          <w:rtl w:val="0"/>
          <w:lang w:val="fr-FR"/>
        </w:rPr>
        <w:t>’</w:t>
      </w:r>
      <w:r>
        <w:rPr>
          <w:i w:val="0"/>
          <w:iCs w:val="0"/>
          <w:rtl w:val="0"/>
          <w:lang w:val="fr-FR"/>
        </w:rPr>
        <w:t>urgence avec antibio IV.</w:t>
      </w:r>
    </w:p>
    <w:p>
      <w:pPr>
        <w:pStyle w:val="Corps"/>
        <w:rPr>
          <w:i w:val="1"/>
          <w:iCs w:val="1"/>
          <w:u w:val="none"/>
        </w:rPr>
      </w:pPr>
    </w:p>
    <w:p>
      <w:pPr>
        <w:pStyle w:val="Corps"/>
        <w:rPr>
          <w:i w:val="1"/>
          <w:iCs w:val="1"/>
          <w:u w:val="none"/>
        </w:rPr>
      </w:pPr>
      <w:r>
        <w:rPr>
          <w:i w:val="1"/>
          <w:iCs w:val="1"/>
          <w:u w:val="none"/>
          <w:rtl w:val="0"/>
          <w:lang w:val="fr-FR"/>
        </w:rPr>
        <w:t>Douleur r</w:t>
      </w:r>
      <w:r>
        <w:rPr>
          <w:i w:val="1"/>
          <w:iCs w:val="1"/>
          <w:u w:val="none"/>
          <w:rtl w:val="0"/>
        </w:rPr>
        <w:t>é</w:t>
      </w:r>
      <w:r>
        <w:rPr>
          <w:i w:val="1"/>
          <w:iCs w:val="1"/>
          <w:u w:val="none"/>
          <w:rtl w:val="0"/>
        </w:rPr>
        <w:t>f</w:t>
      </w:r>
      <w:r>
        <w:rPr>
          <w:i w:val="1"/>
          <w:iCs w:val="1"/>
          <w:u w:val="none"/>
          <w:rtl w:val="0"/>
        </w:rPr>
        <w:t>é</w:t>
      </w:r>
      <w:r>
        <w:rPr>
          <w:i w:val="1"/>
          <w:iCs w:val="1"/>
          <w:u w:val="none"/>
          <w:rtl w:val="0"/>
        </w:rPr>
        <w:t>r</w:t>
      </w:r>
      <w:r>
        <w:rPr>
          <w:i w:val="1"/>
          <w:iCs w:val="1"/>
          <w:u w:val="none"/>
          <w:rtl w:val="0"/>
        </w:rPr>
        <w:t>é</w:t>
      </w:r>
      <w:r>
        <w:rPr>
          <w:i w:val="1"/>
          <w:iCs w:val="1"/>
          <w:u w:val="none"/>
          <w:rtl w:val="0"/>
        </w:rPr>
        <w:t>e</w:t>
      </w:r>
    </w:p>
    <w:p>
      <w:pPr>
        <w:pStyle w:val="Corps"/>
        <w:rPr>
          <w:u w:val="none"/>
        </w:rPr>
      </w:pPr>
      <w:r>
        <w:rPr>
          <w:u w:val="none"/>
          <w:rtl w:val="0"/>
          <w:lang w:val="fr-FR"/>
        </w:rPr>
        <w:t>Provient d</w:t>
      </w:r>
      <w:r>
        <w:rPr>
          <w:u w:val="none"/>
          <w:rtl w:val="0"/>
          <w:lang w:val="fr-FR"/>
        </w:rPr>
        <w:t>’</w:t>
      </w:r>
      <w:r>
        <w:rPr>
          <w:u w:val="none"/>
          <w:rtl w:val="0"/>
          <w:lang w:val="fr-FR"/>
        </w:rPr>
        <w:t>un des trois nerfs : ilioinguinal, g</w:t>
      </w:r>
      <w:r>
        <w:rPr>
          <w:u w:val="none"/>
          <w:rtl w:val="0"/>
        </w:rPr>
        <w:t>é</w:t>
      </w:r>
      <w:r>
        <w:rPr>
          <w:u w:val="none"/>
          <w:rtl w:val="0"/>
        </w:rPr>
        <w:t>nito-f</w:t>
      </w:r>
      <w:r>
        <w:rPr>
          <w:u w:val="none"/>
          <w:rtl w:val="0"/>
        </w:rPr>
        <w:t>é</w:t>
      </w:r>
      <w:r>
        <w:rPr>
          <w:u w:val="none"/>
          <w:rtl w:val="0"/>
          <w:lang w:val="fr-FR"/>
        </w:rPr>
        <w:t>moral, nerfs scrotaux post</w:t>
      </w:r>
      <w:r>
        <w:rPr>
          <w:u w:val="none"/>
          <w:rtl w:val="0"/>
        </w:rPr>
        <w:t>é</w:t>
      </w:r>
      <w:r>
        <w:rPr>
          <w:u w:val="none"/>
          <w:rtl w:val="0"/>
          <w:lang w:val="fr-FR"/>
        </w:rPr>
        <w:t>rieurs. Causes : lithiase, AAA, atteinte lombaire ou sacr</w:t>
      </w:r>
      <w:r>
        <w:rPr>
          <w:u w:val="none"/>
          <w:rtl w:val="0"/>
        </w:rPr>
        <w:t>é</w:t>
      </w:r>
      <w:r>
        <w:rPr>
          <w:u w:val="none"/>
          <w:rtl w:val="0"/>
          <w:lang w:val="fr-FR"/>
        </w:rPr>
        <w:t>e des nerfs, appendicite (r</w:t>
      </w:r>
      <w:r>
        <w:rPr>
          <w:u w:val="none"/>
          <w:rtl w:val="0"/>
        </w:rPr>
        <w:t>é</w:t>
      </w:r>
      <w:r>
        <w:rPr>
          <w:u w:val="none"/>
          <w:rtl w:val="0"/>
          <w:lang w:val="fr-FR"/>
        </w:rPr>
        <w:t>troeocale), post-hernioraphy, tumeur retrop</w:t>
      </w:r>
      <w:r>
        <w:rPr>
          <w:u w:val="none"/>
          <w:rtl w:val="0"/>
        </w:rPr>
        <w:t>é</w:t>
      </w:r>
      <w:r>
        <w:rPr>
          <w:u w:val="none"/>
          <w:rtl w:val="0"/>
        </w:rPr>
        <w:t>riot</w:t>
      </w:r>
      <w:r>
        <w:rPr>
          <w:u w:val="none"/>
          <w:rtl w:val="0"/>
        </w:rPr>
        <w:t>é</w:t>
      </w:r>
      <w:r>
        <w:rPr>
          <w:u w:val="none"/>
          <w:rtl w:val="0"/>
        </w:rPr>
        <w:t>nale</w:t>
      </w:r>
    </w:p>
    <w:p>
      <w:pPr>
        <w:pStyle w:val="Corps"/>
        <w:rPr>
          <w:u w:val="none"/>
        </w:rPr>
      </w:pPr>
    </w:p>
    <w:p>
      <w:pPr>
        <w:pStyle w:val="Corps"/>
        <w:rPr>
          <w:i w:val="1"/>
          <w:iCs w:val="1"/>
          <w:u w:val="none"/>
        </w:rPr>
      </w:pPr>
      <w:r>
        <w:rPr>
          <w:i w:val="1"/>
          <w:iCs w:val="1"/>
          <w:u w:val="none"/>
          <w:rtl w:val="0"/>
          <w:lang w:val="de-DE"/>
        </w:rPr>
        <w:t>Purpura Henoch-Sch</w:t>
      </w:r>
      <w:r>
        <w:rPr>
          <w:i w:val="1"/>
          <w:iCs w:val="1"/>
          <w:u w:val="none"/>
          <w:rtl w:val="0"/>
        </w:rPr>
        <w:t>ö</w:t>
      </w:r>
      <w:r>
        <w:rPr>
          <w:i w:val="1"/>
          <w:iCs w:val="1"/>
          <w:u w:val="none"/>
          <w:rtl w:val="0"/>
        </w:rPr>
        <w:t>nlein</w:t>
      </w:r>
    </w:p>
    <w:p>
      <w:pPr>
        <w:pStyle w:val="Corps"/>
        <w:rPr>
          <w:u w:val="none"/>
        </w:rPr>
      </w:pPr>
      <w:r>
        <w:rPr>
          <w:u w:val="none"/>
          <w:rtl w:val="0"/>
          <w:lang w:val="fr-FR"/>
        </w:rPr>
        <w:t>Parfois sympt</w:t>
      </w:r>
      <w:r>
        <w:rPr>
          <w:u w:val="none"/>
          <w:rtl w:val="0"/>
        </w:rPr>
        <w:t>ô</w:t>
      </w:r>
      <w:r>
        <w:rPr>
          <w:u w:val="none"/>
          <w:rtl w:val="0"/>
          <w:lang w:val="en-US"/>
        </w:rPr>
        <w:t>me initial</w:t>
      </w:r>
    </w:p>
    <w:p>
      <w:pPr>
        <w:pStyle w:val="Corps"/>
        <w:rPr>
          <w:u w:val="none"/>
        </w:rPr>
      </w:pPr>
    </w:p>
    <w:p>
      <w:pPr>
        <w:pStyle w:val="Corps"/>
        <w:rPr>
          <w:i w:val="1"/>
          <w:iCs w:val="1"/>
          <w:u w:val="none"/>
        </w:rPr>
      </w:pPr>
      <w:r>
        <w:rPr>
          <w:i w:val="1"/>
          <w:iCs w:val="1"/>
          <w:u w:val="none"/>
          <w:rtl w:val="0"/>
          <w:lang w:val="fr-FR"/>
        </w:rPr>
        <w:t>Traumatisme :</w:t>
      </w:r>
    </w:p>
    <w:p>
      <w:pPr>
        <w:pStyle w:val="Corps"/>
        <w:rPr>
          <w:u w:val="none"/>
        </w:rPr>
      </w:pPr>
      <w:r>
        <w:rPr>
          <w:u w:val="none"/>
          <w:rtl w:val="0"/>
        </w:rPr>
        <w:t xml:space="preserve">1. </w:t>
      </w:r>
      <w:r>
        <w:rPr>
          <w:u w:val="none"/>
          <w:rtl w:val="0"/>
          <w:lang w:val="fr-FR"/>
        </w:rPr>
        <w:t>É</w:t>
      </w:r>
      <w:r>
        <w:rPr>
          <w:u w:val="none"/>
          <w:rtl w:val="0"/>
          <w:lang w:val="fr-FR"/>
        </w:rPr>
        <w:t xml:space="preserve">valuer atteinte du testicule avec </w:t>
      </w:r>
      <w:r>
        <w:rPr>
          <w:u w:val="none"/>
          <w:rtl w:val="0"/>
        </w:rPr>
        <w:t>é</w:t>
      </w:r>
      <w:r>
        <w:rPr>
          <w:u w:val="none"/>
          <w:rtl w:val="0"/>
          <w:lang w:val="fr-FR"/>
        </w:rPr>
        <w:t xml:space="preserve">chographie </w:t>
      </w:r>
    </w:p>
    <w:p>
      <w:pPr>
        <w:pStyle w:val="Corps"/>
        <w:rPr>
          <w:u w:val="single"/>
        </w:rPr>
      </w:pPr>
      <w:r>
        <w:rPr>
          <w:u w:val="none"/>
          <w:rtl w:val="0"/>
          <w:lang w:val="fr-FR"/>
        </w:rPr>
        <w:t>2. Si rupture testiculaire, chirurgie sinon traitement g</w:t>
      </w:r>
      <w:r>
        <w:rPr>
          <w:u w:val="none"/>
          <w:rtl w:val="0"/>
        </w:rPr>
        <w:t>é</w:t>
      </w:r>
      <w:r>
        <w:rPr>
          <w:u w:val="none"/>
          <w:rtl w:val="0"/>
        </w:rPr>
        <w:t>n</w:t>
      </w:r>
      <w:r>
        <w:rPr>
          <w:u w:val="none"/>
          <w:rtl w:val="0"/>
        </w:rPr>
        <w:t>é</w:t>
      </w:r>
      <w:r>
        <w:rPr>
          <w:u w:val="none"/>
          <w:rtl w:val="0"/>
          <w:lang w:val="fr-FR"/>
        </w:rPr>
        <w:t>ralement conservateur.</w:t>
      </w:r>
    </w:p>
    <w:p>
      <w:pPr>
        <w:pStyle w:val="Corps"/>
        <w:bidi w:val="0"/>
      </w:pPr>
    </w:p>
    <w:p>
      <w:pPr>
        <w:pStyle w:val="Corps"/>
        <w:rPr>
          <w:i w:val="0"/>
          <w:iCs w:val="0"/>
        </w:rPr>
      </w:pPr>
      <w:r>
        <w:rPr>
          <w:i w:val="1"/>
          <w:iCs w:val="1"/>
          <w:rtl w:val="0"/>
          <w:lang w:val="fr-FR"/>
        </w:rPr>
        <w:t>Cancer testiculaire</w:t>
      </w:r>
    </w:p>
    <w:p>
      <w:pPr>
        <w:pStyle w:val="Corps"/>
        <w:rPr>
          <w:i w:val="0"/>
          <w:iCs w:val="0"/>
        </w:rPr>
      </w:pPr>
      <w:r>
        <w:rPr>
          <w:i w:val="0"/>
          <w:iCs w:val="0"/>
          <w:rtl w:val="0"/>
        </w:rPr>
        <w:t>G</w:t>
      </w:r>
      <w:r>
        <w:rPr>
          <w:i w:val="0"/>
          <w:iCs w:val="0"/>
          <w:rtl w:val="0"/>
        </w:rPr>
        <w:t>é</w:t>
      </w:r>
      <w:r>
        <w:rPr>
          <w:i w:val="0"/>
          <w:iCs w:val="0"/>
          <w:rtl w:val="0"/>
        </w:rPr>
        <w:t>n</w:t>
      </w:r>
      <w:r>
        <w:rPr>
          <w:i w:val="0"/>
          <w:iCs w:val="0"/>
          <w:rtl w:val="0"/>
        </w:rPr>
        <w:t>é</w:t>
      </w:r>
      <w:r>
        <w:rPr>
          <w:i w:val="0"/>
          <w:iCs w:val="0"/>
          <w:rtl w:val="0"/>
          <w:lang w:val="fr-FR"/>
        </w:rPr>
        <w:t>ralement non douloureux, si douleur associ</w:t>
      </w:r>
      <w:r>
        <w:rPr>
          <w:i w:val="0"/>
          <w:iCs w:val="0"/>
          <w:rtl w:val="0"/>
        </w:rPr>
        <w:t>é</w:t>
      </w:r>
      <w:r>
        <w:rPr>
          <w:i w:val="0"/>
          <w:iCs w:val="0"/>
          <w:rtl w:val="0"/>
          <w:lang w:val="fr-FR"/>
        </w:rPr>
        <w:t>e cela signifie croissance rapide avec h</w:t>
      </w:r>
      <w:r>
        <w:rPr>
          <w:i w:val="0"/>
          <w:iCs w:val="0"/>
          <w:rtl w:val="0"/>
        </w:rPr>
        <w:t>é</w:t>
      </w:r>
      <w:r>
        <w:rPr>
          <w:i w:val="0"/>
          <w:iCs w:val="0"/>
          <w:rtl w:val="0"/>
          <w:lang w:val="fr-FR"/>
        </w:rPr>
        <w:t>morragie ou n</w:t>
      </w:r>
      <w:r>
        <w:rPr>
          <w:i w:val="0"/>
          <w:iCs w:val="0"/>
          <w:rtl w:val="0"/>
        </w:rPr>
        <w:t>é</w:t>
      </w:r>
      <w:r>
        <w:rPr>
          <w:i w:val="0"/>
          <w:iCs w:val="0"/>
          <w:rtl w:val="0"/>
        </w:rPr>
        <w:t xml:space="preserve">crose. </w:t>
      </w:r>
      <w:r>
        <w:rPr>
          <w:i w:val="0"/>
          <w:iCs w:val="0"/>
          <w:rtl w:val="0"/>
          <w:lang w:val="fr-FR"/>
        </w:rPr>
        <w:t>É</w:t>
      </w:r>
      <w:r>
        <w:rPr>
          <w:i w:val="0"/>
          <w:iCs w:val="0"/>
          <w:rtl w:val="0"/>
          <w:lang w:val="fr-FR"/>
        </w:rPr>
        <w:t xml:space="preserve">valuer avec </w:t>
      </w:r>
      <w:r>
        <w:rPr>
          <w:i w:val="0"/>
          <w:iCs w:val="0"/>
          <w:rtl w:val="0"/>
        </w:rPr>
        <w:t>é</w:t>
      </w:r>
      <w:r>
        <w:rPr>
          <w:i w:val="0"/>
          <w:iCs w:val="0"/>
          <w:rtl w:val="0"/>
          <w:lang w:val="fr-FR"/>
        </w:rPr>
        <w:t>chographie/palpation</w:t>
      </w:r>
    </w:p>
    <w:p>
      <w:pPr>
        <w:pStyle w:val="Corps"/>
        <w:rPr>
          <w:i w:val="0"/>
          <w:iCs w:val="0"/>
        </w:rPr>
      </w:pPr>
    </w:p>
    <w:p>
      <w:pPr>
        <w:pStyle w:val="Corps"/>
        <w:rPr>
          <w:i w:val="0"/>
          <w:iCs w:val="0"/>
        </w:rPr>
      </w:pPr>
      <w:r>
        <w:rPr>
          <w:i w:val="1"/>
          <w:iCs w:val="1"/>
          <w:rtl w:val="0"/>
        </w:rPr>
        <w:t>Post-vasectomie</w:t>
      </w:r>
    </w:p>
    <w:p>
      <w:pPr>
        <w:pStyle w:val="Corps"/>
        <w:rPr>
          <w:i w:val="1"/>
          <w:iCs w:val="1"/>
        </w:rPr>
      </w:pPr>
      <w:r>
        <w:rPr>
          <w:i w:val="0"/>
          <w:iCs w:val="0"/>
          <w:rtl w:val="0"/>
        </w:rPr>
        <w:t>St</w:t>
      </w:r>
      <w:r>
        <w:rPr>
          <w:i w:val="0"/>
          <w:iCs w:val="0"/>
          <w:rtl w:val="0"/>
        </w:rPr>
        <w:t>é</w:t>
      </w:r>
      <w:r>
        <w:rPr>
          <w:i w:val="0"/>
          <w:iCs w:val="0"/>
          <w:rtl w:val="0"/>
          <w:lang w:val="fr-FR"/>
        </w:rPr>
        <w:t xml:space="preserve">nose engendre accumulation de sperm et certains hommes auront des fuites </w:t>
      </w:r>
      <w:r>
        <w:rPr>
          <w:i w:val="0"/>
          <w:iCs w:val="0"/>
          <w:rtl w:val="0"/>
          <w:lang w:val="fr-FR"/>
        </w:rPr>
        <w:t xml:space="preserve">à </w:t>
      </w:r>
      <w:r>
        <w:rPr>
          <w:i w:val="0"/>
          <w:iCs w:val="0"/>
          <w:rtl w:val="0"/>
          <w:lang w:val="fr-FR"/>
        </w:rPr>
        <w:t>la jonction du Vas d</w:t>
      </w:r>
      <w:r>
        <w:rPr>
          <w:i w:val="0"/>
          <w:iCs w:val="0"/>
          <w:rtl w:val="0"/>
        </w:rPr>
        <w:t>é</w:t>
      </w:r>
      <w:r>
        <w:rPr>
          <w:i w:val="0"/>
          <w:iCs w:val="0"/>
          <w:rtl w:val="0"/>
        </w:rPr>
        <w:t>f</w:t>
      </w:r>
      <w:r>
        <w:rPr>
          <w:i w:val="0"/>
          <w:iCs w:val="0"/>
          <w:rtl w:val="0"/>
        </w:rPr>
        <w:t>é</w:t>
      </w:r>
      <w:r>
        <w:rPr>
          <w:i w:val="0"/>
          <w:iCs w:val="0"/>
          <w:rtl w:val="0"/>
          <w:lang w:val="fr-FR"/>
        </w:rPr>
        <w:t>rent et du testicule ce qui provoquera une r</w:t>
      </w:r>
      <w:r>
        <w:rPr>
          <w:i w:val="0"/>
          <w:iCs w:val="0"/>
          <w:rtl w:val="0"/>
        </w:rPr>
        <w:t>é</w:t>
      </w:r>
      <w:r>
        <w:rPr>
          <w:i w:val="0"/>
          <w:iCs w:val="0"/>
          <w:rtl w:val="0"/>
          <w:lang w:val="fr-FR"/>
        </w:rPr>
        <w:t xml:space="preserve">aciton immunologique qui engendrera un </w:t>
      </w:r>
      <w:r>
        <w:rPr>
          <w:i w:val="0"/>
          <w:iCs w:val="0"/>
          <w:rtl w:val="0"/>
          <w:lang w:val="fr-FR"/>
        </w:rPr>
        <w:t>«</w:t>
      </w:r>
      <w:r>
        <w:rPr>
          <w:i w:val="0"/>
          <w:iCs w:val="0"/>
          <w:rtl w:val="0"/>
        </w:rPr>
        <w:t>sperm granuloma</w:t>
      </w:r>
      <w:r>
        <w:rPr>
          <w:i w:val="0"/>
          <w:iCs w:val="0"/>
          <w:rtl w:val="0"/>
          <w:lang w:val="fr-FR"/>
        </w:rPr>
        <w:t>»</w:t>
      </w:r>
      <w:r>
        <w:rPr>
          <w:i w:val="0"/>
          <w:iCs w:val="0"/>
          <w:rtl w:val="0"/>
          <w:lang w:val="fr-FR"/>
        </w:rPr>
        <w:t>. Trait</w:t>
      </w:r>
      <w:r>
        <w:rPr>
          <w:i w:val="0"/>
          <w:iCs w:val="0"/>
          <w:rtl w:val="0"/>
        </w:rPr>
        <w:t xml:space="preserve">é </w:t>
      </w:r>
      <w:r>
        <w:rPr>
          <w:i w:val="0"/>
          <w:iCs w:val="0"/>
          <w:rtl w:val="0"/>
          <w:lang w:val="fr-FR"/>
        </w:rPr>
        <w:t>avec AINS, conservateur rarement chirurgie</w:t>
      </w:r>
    </w:p>
    <w:p>
      <w:pPr>
        <w:pStyle w:val="Corps"/>
        <w:bidi w:val="0"/>
      </w:pPr>
    </w:p>
    <w:p>
      <w:pPr>
        <w:pStyle w:val="Corps"/>
        <w:rPr>
          <w:i w:val="1"/>
          <w:iCs w:val="1"/>
        </w:rPr>
      </w:pPr>
      <w:r>
        <w:rPr>
          <w:i w:val="1"/>
          <w:iCs w:val="1"/>
          <w:rtl w:val="0"/>
          <w:lang w:val="fr-FR"/>
        </w:rPr>
        <w:t>Oreillons</w:t>
      </w:r>
    </w:p>
    <w:p>
      <w:pPr>
        <w:pStyle w:val="Corps"/>
        <w:bidi w:val="0"/>
      </w:pPr>
      <w:r>
        <w:rPr>
          <w:rtl w:val="0"/>
          <w:lang w:val="fr-FR"/>
        </w:rPr>
        <w:t>Complication la plus fr</w:t>
      </w:r>
      <w:r>
        <w:rPr>
          <w:rtl w:val="0"/>
        </w:rPr>
        <w:t>é</w:t>
      </w:r>
      <w:r>
        <w:rPr>
          <w:rtl w:val="0"/>
          <w:lang w:val="fr-FR"/>
        </w:rPr>
        <w:t>quente chez l</w:t>
      </w:r>
      <w:r>
        <w:rPr>
          <w:rtl w:val="0"/>
          <w:lang w:val="fr-FR"/>
        </w:rPr>
        <w:t>’</w:t>
      </w:r>
      <w:r>
        <w:rPr>
          <w:rtl w:val="0"/>
          <w:lang w:val="fr-FR"/>
        </w:rPr>
        <w:t>homme de l</w:t>
      </w:r>
      <w:r>
        <w:rPr>
          <w:rtl w:val="0"/>
          <w:lang w:val="fr-FR"/>
        </w:rPr>
        <w:t>’</w:t>
      </w:r>
      <w:r>
        <w:rPr>
          <w:rtl w:val="0"/>
          <w:lang w:val="fr-FR"/>
        </w:rPr>
        <w:t>Oreillons est l</w:t>
      </w:r>
      <w:r>
        <w:rPr>
          <w:rtl w:val="0"/>
          <w:lang w:val="fr-FR"/>
        </w:rPr>
        <w:t>’é</w:t>
      </w:r>
      <w:r>
        <w:rPr>
          <w:rtl w:val="0"/>
          <w:lang w:val="fr-FR"/>
        </w:rPr>
        <w:t>pidydimo-orchidite. Survient g</w:t>
      </w:r>
      <w:r>
        <w:rPr>
          <w:rtl w:val="0"/>
        </w:rPr>
        <w:t>é</w:t>
      </w:r>
      <w:r>
        <w:rPr>
          <w:rtl w:val="0"/>
        </w:rPr>
        <w:t>n</w:t>
      </w:r>
      <w:r>
        <w:rPr>
          <w:rtl w:val="0"/>
        </w:rPr>
        <w:t>é</w:t>
      </w:r>
      <w:r>
        <w:rPr>
          <w:rtl w:val="0"/>
          <w:lang w:val="fr-FR"/>
        </w:rPr>
        <w:t>ralement apr</w:t>
      </w:r>
      <w:r>
        <w:rPr>
          <w:rtl w:val="0"/>
          <w:lang w:val="fr-FR"/>
        </w:rPr>
        <w:t>è</w:t>
      </w:r>
      <w:r>
        <w:rPr>
          <w:rtl w:val="0"/>
        </w:rPr>
        <w:t>s p</w:t>
      </w:r>
      <w:r>
        <w:rPr>
          <w:rtl w:val="0"/>
        </w:rPr>
        <w:t>é</w:t>
      </w:r>
      <w:r>
        <w:rPr>
          <w:rtl w:val="0"/>
          <w:lang w:val="nl-NL"/>
        </w:rPr>
        <w:t>riode de fi</w:t>
      </w:r>
      <w:r>
        <w:rPr>
          <w:rtl w:val="0"/>
          <w:lang w:val="fr-FR"/>
        </w:rPr>
        <w:t>è</w:t>
      </w:r>
      <w:r>
        <w:rPr>
          <w:rtl w:val="0"/>
          <w:lang w:val="fr-FR"/>
        </w:rPr>
        <w:t>vre et de parotidite. Traitement conservateur. 30% bilat</w:t>
      </w:r>
      <w:r>
        <w:rPr>
          <w:rtl w:val="0"/>
        </w:rPr>
        <w:t>é</w:t>
      </w:r>
      <w:r>
        <w:rPr>
          <w:rtl w:val="0"/>
        </w:rPr>
        <w:t>ral</w:t>
      </w:r>
    </w:p>
    <w:p>
      <w:pPr>
        <w:pStyle w:val="Corps"/>
        <w:bidi w:val="0"/>
      </w:pPr>
    </w:p>
    <w:p>
      <w:pPr>
        <w:pStyle w:val="Corps"/>
        <w:rPr>
          <w:i w:val="1"/>
          <w:iCs w:val="1"/>
        </w:rPr>
      </w:pPr>
      <w:r>
        <w:rPr>
          <w:i w:val="1"/>
          <w:iCs w:val="1"/>
          <w:rtl w:val="0"/>
        </w:rPr>
        <w:t>Oed</w:t>
      </w:r>
      <w:r>
        <w:rPr>
          <w:i w:val="1"/>
          <w:iCs w:val="1"/>
          <w:rtl w:val="0"/>
          <w:lang w:val="fr-FR"/>
        </w:rPr>
        <w:t>è</w:t>
      </w:r>
      <w:r>
        <w:rPr>
          <w:i w:val="1"/>
          <w:iCs w:val="1"/>
          <w:rtl w:val="0"/>
          <w:lang w:val="fr-FR"/>
        </w:rPr>
        <w:t>me aigu idiopathique</w:t>
      </w:r>
    </w:p>
    <w:p>
      <w:pPr>
        <w:pStyle w:val="Corps"/>
        <w:bidi w:val="0"/>
      </w:pPr>
      <w:r>
        <w:rPr>
          <w:rtl w:val="0"/>
          <w:lang w:val="fr-FR"/>
        </w:rPr>
        <w:t xml:space="preserve">Cause inconnue, </w:t>
      </w:r>
      <w:r>
        <w:rPr>
          <w:rtl w:val="0"/>
        </w:rPr>
        <w:t>é</w:t>
      </w:r>
      <w:r>
        <w:rPr>
          <w:rtl w:val="0"/>
          <w:lang w:val="fr-FR"/>
        </w:rPr>
        <w:t>liminer autres causes, dont causes oed</w:t>
      </w:r>
      <w:r>
        <w:rPr>
          <w:rtl w:val="0"/>
          <w:lang w:val="fr-FR"/>
        </w:rPr>
        <w:t>è</w:t>
      </w:r>
      <w:r>
        <w:rPr>
          <w:rtl w:val="0"/>
          <w:lang w:val="fr-FR"/>
        </w:rPr>
        <w:t>me. Plus frq chez l</w:t>
      </w:r>
      <w:r>
        <w:rPr>
          <w:rtl w:val="0"/>
          <w:lang w:val="fr-FR"/>
        </w:rPr>
        <w:t>’</w:t>
      </w:r>
      <w:r>
        <w:rPr>
          <w:rtl w:val="0"/>
          <w:lang w:val="de-DE"/>
        </w:rPr>
        <w:t>enfant.</w:t>
      </w:r>
    </w:p>
    <w:p>
      <w:pPr>
        <w:pStyle w:val="Corps"/>
        <w:bidi w:val="0"/>
      </w:pPr>
    </w:p>
    <w:p>
      <w:pPr>
        <w:pStyle w:val="Sous-section 3"/>
        <w:pBdr>
          <w:bottom w:val="dotted" w:color="000000" w:sz="8" w:space="0" w:shadow="0" w:frame="0"/>
        </w:pBdr>
      </w:pPr>
      <w:bookmarkStart w:name="_Toc69" w:id="70"/>
      <w:r>
        <w:rPr>
          <w:rtl w:val="0"/>
        </w:rPr>
        <w:t>D</w:t>
      </w:r>
      <w:r>
        <w:rPr>
          <w:rtl w:val="0"/>
          <w:lang w:val="fr-FR"/>
        </w:rPr>
        <w:t xml:space="preserve">ysfonction </w:t>
      </w:r>
      <w:r>
        <w:rPr>
          <w:rtl w:val="0"/>
          <w:lang w:val="fr-FR"/>
        </w:rPr>
        <w:t>é</w:t>
      </w:r>
      <w:r>
        <w:rPr>
          <w:rtl w:val="0"/>
          <w:lang w:val="fr-FR"/>
        </w:rPr>
        <w:t>rectile / infertilit</w:t>
      </w:r>
      <w:r>
        <w:rPr>
          <w:rtl w:val="0"/>
          <w:lang w:val="fr-FR"/>
        </w:rPr>
        <w:t>é</w:t>
      </w:r>
      <w:bookmarkEnd w:id="70"/>
    </w:p>
    <w:p>
      <w:pPr>
        <w:pStyle w:val="Corps"/>
        <w:rPr>
          <w:b w:val="1"/>
          <w:bCs w:val="1"/>
        </w:rPr>
      </w:pPr>
    </w:p>
    <w:p>
      <w:pPr>
        <w:pStyle w:val="Corps"/>
        <w:rPr>
          <w:b w:val="1"/>
          <w:bCs w:val="1"/>
        </w:rPr>
      </w:pPr>
      <w:r>
        <w:rPr>
          <w:b w:val="1"/>
          <w:bCs w:val="1"/>
          <w:rtl w:val="0"/>
          <w:lang w:val="fr-FR"/>
        </w:rPr>
        <w:t xml:space="preserve">Dysfonction </w:t>
      </w:r>
      <w:r>
        <w:rPr>
          <w:b w:val="1"/>
          <w:bCs w:val="1"/>
          <w:rtl w:val="0"/>
          <w:lang w:val="fr-FR"/>
        </w:rPr>
        <w:t>é</w:t>
      </w:r>
      <w:r>
        <w:rPr>
          <w:b w:val="1"/>
          <w:bCs w:val="1"/>
          <w:rtl w:val="0"/>
          <w:lang w:val="fr-FR"/>
        </w:rPr>
        <w:t>rectile</w:t>
      </w:r>
    </w:p>
    <w:p>
      <w:pPr>
        <w:pStyle w:val="Corps"/>
        <w:bidi w:val="0"/>
      </w:pPr>
      <w:r>
        <w:rPr>
          <w:rtl w:val="0"/>
          <w:lang w:val="fr-FR"/>
        </w:rPr>
        <w:t>Incapacit</w:t>
      </w:r>
      <w:r>
        <w:rPr>
          <w:rtl w:val="0"/>
          <w:lang w:val="fr-FR"/>
        </w:rPr>
        <w:t xml:space="preserve">é </w:t>
      </w:r>
      <w:r>
        <w:rPr>
          <w:rtl w:val="0"/>
          <w:lang w:val="fr-FR"/>
        </w:rPr>
        <w:t>constante (&gt; 3 mois) ou r</w:t>
      </w:r>
      <w:r>
        <w:rPr>
          <w:rtl w:val="0"/>
          <w:lang w:val="fr-FR"/>
        </w:rPr>
        <w:t>é</w:t>
      </w:r>
      <w:r>
        <w:rPr>
          <w:rtl w:val="0"/>
          <w:lang w:val="fr-FR"/>
        </w:rPr>
        <w:t xml:space="preserve">currente de maintenir une </w:t>
      </w:r>
      <w:r>
        <w:rPr>
          <w:rtl w:val="0"/>
          <w:lang w:val="fr-FR"/>
        </w:rPr>
        <w:t>é</w:t>
      </w:r>
      <w:r>
        <w:rPr>
          <w:rtl w:val="0"/>
          <w:lang w:val="fr-FR"/>
        </w:rPr>
        <w:t>rection de mani</w:t>
      </w:r>
      <w:r>
        <w:rPr>
          <w:rtl w:val="0"/>
          <w:lang w:val="fr-FR"/>
        </w:rPr>
        <w:t>è</w:t>
      </w:r>
      <w:r>
        <w:rPr>
          <w:rtl w:val="0"/>
          <w:lang w:val="fr-FR"/>
        </w:rPr>
        <w:t>re satisfaisante selon la performance sexuelle.</w:t>
      </w:r>
    </w:p>
    <w:p>
      <w:pPr>
        <w:pStyle w:val="Corps"/>
        <w:bidi w:val="0"/>
      </w:pPr>
    </w:p>
    <w:p>
      <w:pPr>
        <w:pStyle w:val="Corps"/>
        <w:rPr>
          <w:u w:val="none"/>
        </w:rPr>
      </w:pPr>
      <w:r>
        <w:rPr>
          <w:u w:val="single"/>
          <w:rtl w:val="0"/>
          <w:lang w:val="fr-FR"/>
        </w:rPr>
        <w:t>É</w:t>
      </w:r>
      <w:r>
        <w:rPr>
          <w:u w:val="single"/>
          <w:rtl w:val="0"/>
          <w:lang w:val="fr-FR"/>
        </w:rPr>
        <w:t>tiologies</w:t>
      </w:r>
    </w:p>
    <w:p>
      <w:pPr>
        <w:pStyle w:val="Corps"/>
        <w:rPr>
          <w:b w:val="1"/>
          <w:bCs w:val="1"/>
          <w:u w:val="none"/>
        </w:rPr>
      </w:pPr>
      <w:r>
        <w:rPr>
          <w:b w:val="1"/>
          <w:bCs w:val="1"/>
          <w:u w:val="none"/>
          <w:rtl w:val="0"/>
          <w:lang w:val="fr-FR"/>
        </w:rPr>
        <w:t>Psychog</w:t>
      </w:r>
      <w:r>
        <w:rPr>
          <w:b w:val="1"/>
          <w:bCs w:val="1"/>
          <w:u w:val="none"/>
          <w:rtl w:val="0"/>
          <w:lang w:val="fr-FR"/>
        </w:rPr>
        <w:t>é</w:t>
      </w:r>
      <w:r>
        <w:rPr>
          <w:b w:val="1"/>
          <w:bCs w:val="1"/>
          <w:u w:val="none"/>
          <w:rtl w:val="0"/>
          <w:lang w:val="fr-FR"/>
        </w:rPr>
        <w:t xml:space="preserve">nique 10 % : </w:t>
      </w:r>
      <w:r>
        <w:rPr>
          <w:b w:val="0"/>
          <w:bCs w:val="0"/>
          <w:u w:val="none"/>
          <w:rtl w:val="0"/>
          <w:lang w:val="fr-FR"/>
        </w:rPr>
        <w:t>d</w:t>
      </w:r>
      <w:r>
        <w:rPr>
          <w:b w:val="0"/>
          <w:bCs w:val="0"/>
          <w:u w:val="none"/>
          <w:rtl w:val="0"/>
          <w:lang w:val="fr-FR"/>
        </w:rPr>
        <w:t>é</w:t>
      </w:r>
      <w:r>
        <w:rPr>
          <w:b w:val="0"/>
          <w:bCs w:val="0"/>
          <w:u w:val="none"/>
          <w:rtl w:val="0"/>
          <w:lang w:val="fr-FR"/>
        </w:rPr>
        <w:t xml:space="preserve">but subit et intermittent, </w:t>
      </w:r>
      <w:r>
        <w:rPr>
          <w:b w:val="0"/>
          <w:bCs w:val="0"/>
          <w:u w:val="none"/>
          <w:rtl w:val="0"/>
          <w:lang w:val="fr-FR"/>
        </w:rPr>
        <w:t>é</w:t>
      </w:r>
      <w:r>
        <w:rPr>
          <w:b w:val="0"/>
          <w:bCs w:val="0"/>
          <w:u w:val="none"/>
          <w:rtl w:val="0"/>
          <w:lang w:val="fr-FR"/>
        </w:rPr>
        <w:t>rection matinale/nocturne, change selon contexte/partenaire (absence facteur de risque)</w:t>
      </w:r>
    </w:p>
    <w:p>
      <w:pPr>
        <w:pStyle w:val="Corps"/>
        <w:rPr>
          <w:b w:val="1"/>
          <w:bCs w:val="1"/>
          <w:u w:val="none"/>
        </w:rPr>
      </w:pPr>
      <w:r>
        <w:rPr>
          <w:b w:val="1"/>
          <w:bCs w:val="1"/>
          <w:u w:val="none"/>
          <w:rtl w:val="0"/>
          <w:lang w:val="fr-FR"/>
        </w:rPr>
        <w:t xml:space="preserve">Organique 90% : </w:t>
      </w:r>
      <w:r>
        <w:rPr>
          <w:b w:val="0"/>
          <w:bCs w:val="0"/>
          <w:u w:val="none"/>
          <w:rtl w:val="0"/>
          <w:lang w:val="fr-FR"/>
        </w:rPr>
        <w:t xml:space="preserve">atteinte progressive et constante, absence </w:t>
      </w:r>
      <w:r>
        <w:rPr>
          <w:b w:val="0"/>
          <w:bCs w:val="0"/>
          <w:u w:val="none"/>
          <w:rtl w:val="0"/>
          <w:lang w:val="fr-FR"/>
        </w:rPr>
        <w:t>é</w:t>
      </w:r>
      <w:r>
        <w:rPr>
          <w:b w:val="0"/>
          <w:bCs w:val="0"/>
          <w:u w:val="none"/>
          <w:rtl w:val="0"/>
          <w:lang w:val="fr-FR"/>
        </w:rPr>
        <w:t>rection matinale/nocturne, facteurs de risque (vasculaire)</w:t>
      </w:r>
    </w:p>
    <w:p>
      <w:pPr>
        <w:pStyle w:val="Corps"/>
        <w:rPr>
          <w:b w:val="1"/>
          <w:bCs w:val="1"/>
          <w:u w:val="none"/>
        </w:rPr>
      </w:pPr>
    </w:p>
    <w:p>
      <w:pPr>
        <w:pStyle w:val="Corps"/>
        <w:rPr>
          <w:u w:val="none"/>
        </w:rPr>
      </w:pPr>
      <w:r>
        <w:rPr>
          <w:u w:val="none"/>
          <w:rtl w:val="0"/>
          <w:lang w:val="fr-FR"/>
        </w:rPr>
        <w:t xml:space="preserve">Non-exhaustif : atteinte </w:t>
      </w:r>
      <w:r>
        <w:rPr>
          <w:b w:val="1"/>
          <w:bCs w:val="1"/>
          <w:u w:val="none"/>
          <w:rtl w:val="0"/>
          <w:lang w:val="fr-FR"/>
        </w:rPr>
        <w:t>vasculaire</w:t>
      </w:r>
      <w:r>
        <w:rPr>
          <w:u w:val="none"/>
          <w:rtl w:val="0"/>
          <w:lang w:val="fr-FR"/>
        </w:rPr>
        <w:t>, Rx (psychiatrique, antid</w:t>
      </w:r>
      <w:r>
        <w:rPr>
          <w:u w:val="none"/>
          <w:rtl w:val="0"/>
          <w:lang w:val="fr-FR"/>
        </w:rPr>
        <w:t>é</w:t>
      </w:r>
      <w:r>
        <w:rPr>
          <w:u w:val="none"/>
          <w:rtl w:val="0"/>
          <w:lang w:val="fr-FR"/>
        </w:rPr>
        <w:t>pressant, anxiolytique, antipsychotique, anti-HTA, s</w:t>
      </w:r>
      <w:r>
        <w:rPr>
          <w:u w:val="none"/>
          <w:rtl w:val="0"/>
          <w:lang w:val="fr-FR"/>
        </w:rPr>
        <w:t>é</w:t>
      </w:r>
      <w:r>
        <w:rPr>
          <w:u w:val="none"/>
          <w:rtl w:val="0"/>
          <w:lang w:val="fr-FR"/>
        </w:rPr>
        <w:t>datif, antihistaminiques/cholinergiques, statines, anti-androg</w:t>
      </w:r>
      <w:r>
        <w:rPr>
          <w:u w:val="none"/>
          <w:rtl w:val="0"/>
          <w:lang w:val="fr-FR"/>
        </w:rPr>
        <w:t>è</w:t>
      </w:r>
      <w:r>
        <w:rPr>
          <w:u w:val="none"/>
          <w:rtl w:val="0"/>
          <w:lang w:val="fr-FR"/>
        </w:rPr>
        <w:t xml:space="preserve">nes (incluant 5-a-reductase), agonistes GnRH), </w:t>
      </w:r>
      <w:r>
        <w:rPr>
          <w:b w:val="1"/>
          <w:bCs w:val="1"/>
          <w:u w:val="none"/>
          <w:rtl w:val="0"/>
          <w:lang w:val="fr-FR"/>
        </w:rPr>
        <w:t>neurog</w:t>
      </w:r>
      <w:r>
        <w:rPr>
          <w:b w:val="1"/>
          <w:bCs w:val="1"/>
          <w:u w:val="none"/>
          <w:rtl w:val="0"/>
          <w:lang w:val="fr-FR"/>
        </w:rPr>
        <w:t>é</w:t>
      </w:r>
      <w:r>
        <w:rPr>
          <w:b w:val="1"/>
          <w:bCs w:val="1"/>
          <w:u w:val="none"/>
          <w:rtl w:val="0"/>
          <w:lang w:val="fr-FR"/>
        </w:rPr>
        <w:t>nique</w:t>
      </w:r>
      <w:r>
        <w:rPr>
          <w:u w:val="none"/>
          <w:rtl w:val="0"/>
          <w:lang w:val="fr-FR"/>
        </w:rPr>
        <w:t>, etc.</w:t>
      </w:r>
    </w:p>
    <w:p>
      <w:pPr>
        <w:pStyle w:val="Corps"/>
        <w:rPr>
          <w:u w:val="none"/>
        </w:rPr>
      </w:pPr>
    </w:p>
    <w:p>
      <w:pPr>
        <w:pStyle w:val="Corps"/>
        <w:rPr>
          <w:u w:val="none"/>
        </w:rPr>
      </w:pPr>
      <w:r>
        <w:rPr>
          <w:u w:val="none"/>
          <w:rtl w:val="0"/>
          <w:lang w:val="fr-FR"/>
        </w:rPr>
        <w:t>*d</w:t>
      </w:r>
      <w:r>
        <w:rPr>
          <w:u w:val="none"/>
          <w:rtl w:val="0"/>
          <w:lang w:val="fr-FR"/>
        </w:rPr>
        <w:t>é</w:t>
      </w:r>
      <w:r>
        <w:rPr>
          <w:u w:val="none"/>
          <w:rtl w:val="0"/>
          <w:lang w:val="fr-FR"/>
        </w:rPr>
        <w:t>ficit en testost</w:t>
      </w:r>
      <w:r>
        <w:rPr>
          <w:u w:val="none"/>
          <w:rtl w:val="0"/>
          <w:lang w:val="fr-FR"/>
        </w:rPr>
        <w:t>é</w:t>
      </w:r>
      <w:r>
        <w:rPr>
          <w:u w:val="none"/>
          <w:rtl w:val="0"/>
          <w:lang w:val="fr-FR"/>
        </w:rPr>
        <w:t>rone est une cause rare.</w:t>
      </w:r>
    </w:p>
    <w:p>
      <w:pPr>
        <w:pStyle w:val="Corps"/>
        <w:rPr>
          <w:u w:val="none"/>
        </w:rPr>
      </w:pPr>
    </w:p>
    <w:p>
      <w:pPr>
        <w:pStyle w:val="Corps"/>
        <w:rPr>
          <w:u w:val="none"/>
        </w:rPr>
      </w:pPr>
      <w:r>
        <w:rPr>
          <w:u w:val="single"/>
          <w:rtl w:val="0"/>
          <w:lang w:val="fr-FR"/>
        </w:rPr>
        <w:t>Traitement</w:t>
      </w:r>
    </w:p>
    <w:p>
      <w:pPr>
        <w:pStyle w:val="Corps"/>
        <w:rPr>
          <w:u w:val="none"/>
        </w:rPr>
      </w:pPr>
      <w:r>
        <w:rPr>
          <w:u w:val="none"/>
          <w:rtl w:val="0"/>
          <w:lang w:val="fr-FR"/>
        </w:rPr>
        <w:t>changement habitudes de vie, counseling psychologique</w:t>
      </w:r>
    </w:p>
    <w:p>
      <w:pPr>
        <w:pStyle w:val="Corps"/>
        <w:rPr>
          <w:u w:val="none"/>
        </w:rPr>
      </w:pPr>
      <w:r>
        <w:rPr>
          <w:u w:val="none"/>
          <w:rtl w:val="0"/>
          <w:lang w:val="fr-FR"/>
        </w:rPr>
        <w:t>m</w:t>
      </w:r>
      <w:r>
        <w:rPr>
          <w:u w:val="none"/>
          <w:rtl w:val="0"/>
          <w:lang w:val="fr-FR"/>
        </w:rPr>
        <w:t>é</w:t>
      </w:r>
      <w:r>
        <w:rPr>
          <w:u w:val="none"/>
          <w:rtl w:val="0"/>
          <w:lang w:val="fr-FR"/>
        </w:rPr>
        <w:t>dicamenteux : sildenafil, tadalafil, vardenafil, (inhibiteurs 5-PDE). Le tadalafil a l</w:t>
      </w:r>
      <w:r>
        <w:rPr>
          <w:u w:val="none"/>
          <w:rtl w:val="0"/>
          <w:lang w:val="fr-FR"/>
        </w:rPr>
        <w:t>’</w:t>
      </w:r>
      <w:r>
        <w:rPr>
          <w:u w:val="none"/>
          <w:rtl w:val="0"/>
          <w:lang w:val="fr-FR"/>
        </w:rPr>
        <w:t>avantage de d</w:t>
      </w:r>
      <w:r>
        <w:rPr>
          <w:u w:val="none"/>
          <w:rtl w:val="0"/>
          <w:lang w:val="fr-FR"/>
        </w:rPr>
        <w:t>é</w:t>
      </w:r>
      <w:r>
        <w:rPr>
          <w:u w:val="none"/>
          <w:rtl w:val="0"/>
          <w:lang w:val="fr-FR"/>
        </w:rPr>
        <w:t>buter plus t</w:t>
      </w:r>
      <w:r>
        <w:rPr>
          <w:u w:val="none"/>
          <w:rtl w:val="0"/>
          <w:lang w:val="fr-FR"/>
        </w:rPr>
        <w:t>ô</w:t>
      </w:r>
      <w:r>
        <w:rPr>
          <w:u w:val="none"/>
          <w:rtl w:val="0"/>
          <w:lang w:val="fr-FR"/>
        </w:rPr>
        <w:t xml:space="preserve">t, de pouvoir </w:t>
      </w:r>
      <w:r>
        <w:rPr>
          <w:u w:val="none"/>
          <w:rtl w:val="0"/>
          <w:lang w:val="fr-FR"/>
        </w:rPr>
        <w:t>ê</w:t>
      </w:r>
      <w:r>
        <w:rPr>
          <w:u w:val="none"/>
          <w:rtl w:val="0"/>
          <w:lang w:val="fr-FR"/>
        </w:rPr>
        <w:t>tre pris l</w:t>
      </w:r>
      <w:r>
        <w:rPr>
          <w:u w:val="none"/>
          <w:rtl w:val="0"/>
          <w:lang w:val="fr-FR"/>
        </w:rPr>
        <w:t>’</w:t>
      </w:r>
      <w:r>
        <w:rPr>
          <w:u w:val="none"/>
          <w:rtl w:val="0"/>
          <w:lang w:val="fr-FR"/>
        </w:rPr>
        <w:t>estomac vide ou plein (vs plein pour les autres) et absence de cyanopsie. CI : nitro</w:t>
      </w:r>
    </w:p>
    <w:p>
      <w:pPr>
        <w:pStyle w:val="Corps"/>
        <w:rPr>
          <w:b w:val="1"/>
          <w:bCs w:val="1"/>
          <w:u w:val="none"/>
        </w:rPr>
      </w:pPr>
    </w:p>
    <w:p>
      <w:pPr>
        <w:pStyle w:val="Corps"/>
        <w:rPr>
          <w:b w:val="1"/>
          <w:bCs w:val="1"/>
          <w:u w:val="none"/>
        </w:rPr>
      </w:pPr>
      <w:r>
        <w:rPr>
          <w:b w:val="0"/>
          <w:bCs w:val="0"/>
          <w:u w:val="none"/>
          <w:rtl w:val="0"/>
          <w:lang w:val="fr-FR"/>
        </w:rPr>
        <w:t>*rappel CI nitro/inhibiteur 5-PDE : Sildenafil / Vardenafil : 24h  Tadalafil : 48h</w:t>
      </w:r>
      <w:r>
        <w:rPr>
          <w:b w:val="0"/>
          <w:bCs w:val="0"/>
          <w:u w:val="none"/>
        </w:rPr>
        <w:br w:type="textWrapping"/>
      </w:r>
      <w:r>
        <w:rPr>
          <w:b w:val="0"/>
          <w:bCs w:val="0"/>
          <w:sz w:val="20"/>
          <w:szCs w:val="20"/>
          <w:u w:val="none"/>
          <w:rtl w:val="0"/>
          <w:lang w:val="fr-FR"/>
        </w:rPr>
        <w:t>on pense m</w:t>
      </w:r>
      <w:r>
        <w:rPr>
          <w:b w:val="0"/>
          <w:bCs w:val="0"/>
          <w:sz w:val="20"/>
          <w:szCs w:val="20"/>
          <w:u w:val="none"/>
          <w:rtl w:val="0"/>
          <w:lang w:val="fr-FR"/>
        </w:rPr>
        <w:t>ê</w:t>
      </w:r>
      <w:r>
        <w:rPr>
          <w:b w:val="0"/>
          <w:bCs w:val="0"/>
          <w:sz w:val="20"/>
          <w:szCs w:val="20"/>
          <w:u w:val="none"/>
          <w:rtl w:val="0"/>
          <w:lang w:val="fr-FR"/>
        </w:rPr>
        <w:t>me que la dur</w:t>
      </w:r>
      <w:r>
        <w:rPr>
          <w:b w:val="0"/>
          <w:bCs w:val="0"/>
          <w:sz w:val="20"/>
          <w:szCs w:val="20"/>
          <w:u w:val="none"/>
          <w:rtl w:val="0"/>
          <w:lang w:val="fr-FR"/>
        </w:rPr>
        <w:t>é</w:t>
      </w:r>
      <w:r>
        <w:rPr>
          <w:b w:val="0"/>
          <w:bCs w:val="0"/>
          <w:sz w:val="20"/>
          <w:szCs w:val="20"/>
          <w:u w:val="none"/>
          <w:rtl w:val="0"/>
          <w:lang w:val="fr-FR"/>
        </w:rPr>
        <w:t>e apr</w:t>
      </w:r>
      <w:r>
        <w:rPr>
          <w:b w:val="0"/>
          <w:bCs w:val="0"/>
          <w:sz w:val="20"/>
          <w:szCs w:val="20"/>
          <w:u w:val="none"/>
          <w:rtl w:val="0"/>
          <w:lang w:val="fr-FR"/>
        </w:rPr>
        <w:t>è</w:t>
      </w:r>
      <w:r>
        <w:rPr>
          <w:b w:val="0"/>
          <w:bCs w:val="0"/>
          <w:sz w:val="20"/>
          <w:szCs w:val="20"/>
          <w:u w:val="none"/>
          <w:rtl w:val="0"/>
          <w:lang w:val="fr-FR"/>
        </w:rPr>
        <w:t xml:space="preserve">s sildenafil pourrait </w:t>
      </w:r>
      <w:r>
        <w:rPr>
          <w:b w:val="0"/>
          <w:bCs w:val="0"/>
          <w:sz w:val="20"/>
          <w:szCs w:val="20"/>
          <w:u w:val="none"/>
          <w:rtl w:val="0"/>
          <w:lang w:val="fr-FR"/>
        </w:rPr>
        <w:t>ê</w:t>
      </w:r>
      <w:r>
        <w:rPr>
          <w:b w:val="0"/>
          <w:bCs w:val="0"/>
          <w:sz w:val="20"/>
          <w:szCs w:val="20"/>
          <w:u w:val="none"/>
          <w:rtl w:val="0"/>
          <w:lang w:val="fr-FR"/>
        </w:rPr>
        <w:t>tre bcp plus courte, mais manque de preuves pour l</w:t>
      </w:r>
      <w:r>
        <w:rPr>
          <w:b w:val="0"/>
          <w:bCs w:val="0"/>
          <w:sz w:val="20"/>
          <w:szCs w:val="20"/>
          <w:u w:val="none"/>
          <w:rtl w:val="0"/>
          <w:lang w:val="fr-FR"/>
        </w:rPr>
        <w:t>’</w:t>
      </w:r>
      <w:r>
        <w:rPr>
          <w:b w:val="0"/>
          <w:bCs w:val="0"/>
          <w:sz w:val="20"/>
          <w:szCs w:val="20"/>
          <w:u w:val="none"/>
          <w:rtl w:val="0"/>
          <w:lang w:val="fr-FR"/>
        </w:rPr>
        <w:t xml:space="preserve">instant. Diminution TA : </w:t>
      </w:r>
      <w:r>
        <w:rPr>
          <w:b w:val="0"/>
          <w:bCs w:val="0"/>
          <w:sz w:val="20"/>
          <w:szCs w:val="20"/>
          <w:u w:val="none"/>
          <w:rtl w:val="0"/>
        </w:rPr>
        <w:t xml:space="preserve">12 </w:t>
      </w:r>
      <w:r>
        <w:rPr>
          <w:b w:val="0"/>
          <w:bCs w:val="0"/>
          <w:sz w:val="20"/>
          <w:szCs w:val="20"/>
          <w:u w:val="none"/>
          <w:rtl w:val="0"/>
        </w:rPr>
        <w:t xml:space="preserve">± </w:t>
      </w:r>
      <w:r>
        <w:rPr>
          <w:b w:val="0"/>
          <w:bCs w:val="0"/>
          <w:sz w:val="20"/>
          <w:szCs w:val="20"/>
          <w:u w:val="none"/>
          <w:rtl w:val="0"/>
        </w:rPr>
        <w:t xml:space="preserve">12/8 </w:t>
      </w:r>
      <w:r>
        <w:rPr>
          <w:b w:val="0"/>
          <w:bCs w:val="0"/>
          <w:sz w:val="20"/>
          <w:szCs w:val="20"/>
          <w:u w:val="none"/>
          <w:rtl w:val="0"/>
        </w:rPr>
        <w:t xml:space="preserve">± </w:t>
      </w:r>
      <w:r>
        <w:rPr>
          <w:b w:val="0"/>
          <w:bCs w:val="0"/>
          <w:sz w:val="20"/>
          <w:szCs w:val="20"/>
          <w:u w:val="none"/>
          <w:rtl w:val="0"/>
        </w:rPr>
        <w:t xml:space="preserve">8 mm Hg </w:t>
      </w:r>
      <w:r>
        <w:rPr>
          <w:b w:val="0"/>
          <w:bCs w:val="0"/>
          <w:sz w:val="20"/>
          <w:szCs w:val="20"/>
          <w:u w:val="none"/>
          <w:rtl w:val="0"/>
          <w:lang w:val="fr-FR"/>
        </w:rPr>
        <w:t>si combin</w:t>
      </w:r>
      <w:r>
        <w:rPr>
          <w:b w:val="0"/>
          <w:bCs w:val="0"/>
          <w:sz w:val="20"/>
          <w:szCs w:val="20"/>
          <w:u w:val="none"/>
          <w:rtl w:val="0"/>
          <w:lang w:val="fr-FR"/>
        </w:rPr>
        <w:t xml:space="preserve">é à </w:t>
      </w:r>
      <w:r>
        <w:rPr>
          <w:b w:val="0"/>
          <w:bCs w:val="0"/>
          <w:sz w:val="20"/>
          <w:szCs w:val="20"/>
          <w:u w:val="none"/>
          <w:rtl w:val="0"/>
          <w:lang w:val="fr-FR"/>
        </w:rPr>
        <w:t>nitro vs</w:t>
      </w:r>
      <w:r>
        <w:rPr>
          <w:b w:val="0"/>
          <w:bCs w:val="0"/>
          <w:sz w:val="20"/>
          <w:szCs w:val="20"/>
          <w:u w:val="none"/>
          <w:rtl w:val="0"/>
        </w:rPr>
        <w:t xml:space="preserve"> 5 </w:t>
      </w:r>
      <w:r>
        <w:rPr>
          <w:b w:val="0"/>
          <w:bCs w:val="0"/>
          <w:sz w:val="20"/>
          <w:szCs w:val="20"/>
          <w:u w:val="none"/>
          <w:rtl w:val="0"/>
        </w:rPr>
        <w:t xml:space="preserve">± </w:t>
      </w:r>
      <w:r>
        <w:rPr>
          <w:b w:val="0"/>
          <w:bCs w:val="0"/>
          <w:sz w:val="20"/>
          <w:szCs w:val="20"/>
          <w:u w:val="none"/>
          <w:rtl w:val="0"/>
        </w:rPr>
        <w:t xml:space="preserve">11/4 </w:t>
      </w:r>
      <w:r>
        <w:rPr>
          <w:b w:val="0"/>
          <w:bCs w:val="0"/>
          <w:sz w:val="20"/>
          <w:szCs w:val="20"/>
          <w:u w:val="none"/>
          <w:rtl w:val="0"/>
        </w:rPr>
        <w:t xml:space="preserve">± </w:t>
      </w:r>
      <w:r>
        <w:rPr>
          <w:b w:val="0"/>
          <w:bCs w:val="0"/>
          <w:sz w:val="20"/>
          <w:szCs w:val="20"/>
          <w:u w:val="none"/>
          <w:rtl w:val="0"/>
        </w:rPr>
        <w:t>7 mm</w:t>
      </w:r>
      <w:r>
        <w:rPr>
          <w:b w:val="0"/>
          <w:bCs w:val="0"/>
          <w:sz w:val="20"/>
          <w:szCs w:val="20"/>
          <w:u w:val="none"/>
          <w:rtl w:val="0"/>
          <w:lang w:val="fr-FR"/>
        </w:rPr>
        <w:t xml:space="preserve"> sans</w:t>
      </w:r>
      <w:r>
        <w:rPr>
          <w:b w:val="0"/>
          <w:bCs w:val="0"/>
          <w:sz w:val="20"/>
          <w:szCs w:val="20"/>
          <w:u w:val="none"/>
          <w:rtl w:val="0"/>
        </w:rPr>
        <w:t xml:space="preserve"> Hg</w:t>
      </w:r>
      <w:r>
        <w:rPr>
          <w:b w:val="0"/>
          <w:bCs w:val="0"/>
          <w:sz w:val="20"/>
          <w:szCs w:val="20"/>
          <w:u w:val="none"/>
          <w:rtl w:val="0"/>
          <w:lang w:val="fr-FR"/>
        </w:rPr>
        <w:t>. Si passage couch</w:t>
      </w:r>
      <w:r>
        <w:rPr>
          <w:b w:val="0"/>
          <w:bCs w:val="0"/>
          <w:sz w:val="20"/>
          <w:szCs w:val="20"/>
          <w:u w:val="none"/>
          <w:rtl w:val="0"/>
          <w:lang w:val="fr-FR"/>
        </w:rPr>
        <w:t xml:space="preserve">é </w:t>
      </w:r>
      <w:r>
        <w:rPr>
          <w:b w:val="0"/>
          <w:bCs w:val="0"/>
          <w:sz w:val="20"/>
          <w:szCs w:val="20"/>
          <w:u w:val="none"/>
          <w:rtl w:val="0"/>
          <w:lang w:val="fr-FR"/>
        </w:rPr>
        <w:t xml:space="preserve">-&gt; debout diminution </w:t>
      </w:r>
      <w:r>
        <w:rPr>
          <w:b w:val="0"/>
          <w:bCs w:val="0"/>
          <w:sz w:val="20"/>
          <w:szCs w:val="20"/>
          <w:u w:val="none"/>
          <w:rtl w:val="0"/>
        </w:rPr>
        <w:t xml:space="preserve">52/29 mmHg </w:t>
      </w:r>
      <w:r>
        <w:rPr>
          <w:b w:val="0"/>
          <w:bCs w:val="0"/>
          <w:sz w:val="20"/>
          <w:szCs w:val="20"/>
          <w:u w:val="none"/>
          <w:rtl w:val="0"/>
          <w:lang w:val="fr-FR"/>
        </w:rPr>
        <w:t>avec</w:t>
      </w:r>
      <w:r>
        <w:rPr>
          <w:b w:val="0"/>
          <w:bCs w:val="0"/>
          <w:sz w:val="20"/>
          <w:szCs w:val="20"/>
          <w:u w:val="none"/>
          <w:rtl w:val="0"/>
          <w:lang w:val="en-US"/>
        </w:rPr>
        <w:t xml:space="preserve"> isosorbide mononitrate </w:t>
      </w:r>
      <w:r>
        <w:rPr>
          <w:b w:val="0"/>
          <w:bCs w:val="0"/>
          <w:sz w:val="20"/>
          <w:szCs w:val="20"/>
          <w:u w:val="none"/>
          <w:rtl w:val="0"/>
          <w:lang w:val="fr-FR"/>
        </w:rPr>
        <w:t>et</w:t>
      </w:r>
      <w:r>
        <w:rPr>
          <w:b w:val="0"/>
          <w:bCs w:val="0"/>
          <w:sz w:val="20"/>
          <w:szCs w:val="20"/>
          <w:u w:val="none"/>
          <w:rtl w:val="0"/>
        </w:rPr>
        <w:t xml:space="preserve"> 36/21 mmHg </w:t>
      </w:r>
      <w:r>
        <w:rPr>
          <w:b w:val="0"/>
          <w:bCs w:val="0"/>
          <w:sz w:val="20"/>
          <w:szCs w:val="20"/>
          <w:u w:val="none"/>
          <w:rtl w:val="0"/>
          <w:lang w:val="fr-FR"/>
        </w:rPr>
        <w:t>avec</w:t>
      </w:r>
      <w:r>
        <w:rPr>
          <w:b w:val="0"/>
          <w:bCs w:val="0"/>
          <w:sz w:val="20"/>
          <w:szCs w:val="20"/>
          <w:u w:val="none"/>
          <w:rtl w:val="0"/>
        </w:rPr>
        <w:t xml:space="preserve"> </w:t>
      </w:r>
      <w:r>
        <w:rPr>
          <w:b w:val="0"/>
          <w:bCs w:val="0"/>
          <w:sz w:val="20"/>
          <w:szCs w:val="20"/>
          <w:u w:val="none"/>
          <w:rtl w:val="0"/>
          <w:lang w:val="fr-FR"/>
        </w:rPr>
        <w:t>nitro s/l compar</w:t>
      </w:r>
      <w:r>
        <w:rPr>
          <w:b w:val="0"/>
          <w:bCs w:val="0"/>
          <w:sz w:val="20"/>
          <w:szCs w:val="20"/>
          <w:u w:val="none"/>
          <w:rtl w:val="0"/>
          <w:lang w:val="fr-FR"/>
        </w:rPr>
        <w:t>é à</w:t>
      </w:r>
      <w:r>
        <w:rPr>
          <w:b w:val="0"/>
          <w:bCs w:val="0"/>
          <w:sz w:val="20"/>
          <w:szCs w:val="20"/>
          <w:u w:val="none"/>
          <w:rtl w:val="0"/>
        </w:rPr>
        <w:t xml:space="preserve"> </w:t>
      </w:r>
      <w:r>
        <w:rPr>
          <w:b w:val="0"/>
          <w:bCs w:val="0"/>
          <w:sz w:val="20"/>
          <w:szCs w:val="20"/>
          <w:u w:val="none"/>
          <w:rtl w:val="0"/>
          <w:lang w:val="fr-FR"/>
        </w:rPr>
        <w:t>isosorbide seul</w:t>
      </w:r>
      <w:r>
        <w:rPr>
          <w:b w:val="0"/>
          <w:bCs w:val="0"/>
          <w:sz w:val="20"/>
          <w:szCs w:val="20"/>
          <w:u w:val="none"/>
          <w:rtl w:val="0"/>
        </w:rPr>
        <w:t xml:space="preserve"> 25/15 </w:t>
      </w:r>
      <w:r>
        <w:rPr>
          <w:b w:val="0"/>
          <w:bCs w:val="0"/>
          <w:sz w:val="20"/>
          <w:szCs w:val="20"/>
          <w:u w:val="none"/>
          <w:rtl w:val="0"/>
          <w:lang w:val="fr-FR"/>
        </w:rPr>
        <w:t>et nitro s/l seule</w:t>
      </w:r>
      <w:r>
        <w:rPr>
          <w:b w:val="0"/>
          <w:bCs w:val="0"/>
          <w:sz w:val="20"/>
          <w:szCs w:val="20"/>
          <w:u w:val="none"/>
          <w:rtl w:val="0"/>
        </w:rPr>
        <w:t xml:space="preserve"> 26/12 mmHg</w:t>
      </w:r>
      <w:r>
        <w:rPr>
          <w:b w:val="0"/>
          <w:bCs w:val="0"/>
          <w:sz w:val="20"/>
          <w:szCs w:val="20"/>
          <w:u w:val="none"/>
          <w:rtl w:val="0"/>
          <w:lang w:val="fr-FR"/>
        </w:rPr>
        <w:t>.</w:t>
      </w:r>
    </w:p>
    <w:p>
      <w:pPr>
        <w:pStyle w:val="Corps"/>
        <w:rPr>
          <w:b w:val="1"/>
          <w:bCs w:val="1"/>
          <w:u w:val="none"/>
        </w:rPr>
      </w:pPr>
    </w:p>
    <w:p>
      <w:pPr>
        <w:pStyle w:val="Corps"/>
        <w:rPr>
          <w:b w:val="1"/>
          <w:bCs w:val="1"/>
          <w:u w:val="none"/>
        </w:rPr>
      </w:pPr>
      <w:r>
        <w:rPr>
          <w:b w:val="1"/>
          <w:bCs w:val="1"/>
          <w:u w:val="none"/>
          <w:rtl w:val="0"/>
          <w:lang w:val="fr-FR"/>
        </w:rPr>
        <w:t>Infertilit</w:t>
      </w:r>
      <w:r>
        <w:rPr>
          <w:b w:val="1"/>
          <w:bCs w:val="1"/>
          <w:u w:val="none"/>
          <w:rtl w:val="0"/>
          <w:lang w:val="fr-FR"/>
        </w:rPr>
        <w:t>é</w:t>
      </w:r>
    </w:p>
    <w:p>
      <w:pPr>
        <w:pStyle w:val="Corps"/>
        <w:rPr>
          <w:u w:val="none"/>
        </w:rPr>
      </w:pPr>
      <w:r>
        <w:rPr>
          <w:u w:val="none"/>
          <w:rtl w:val="0"/>
          <w:lang w:val="fr-FR"/>
        </w:rPr>
        <w:t>Physiologie :</w:t>
      </w:r>
    </w:p>
    <w:p>
      <w:pPr>
        <w:pStyle w:val="Corps"/>
        <w:rPr>
          <w:u w:val="none"/>
        </w:rPr>
      </w:pPr>
      <w:r>
        <w:rPr>
          <w:u w:val="none"/>
          <w:rtl w:val="0"/>
          <w:lang w:val="fr-FR"/>
        </w:rPr>
        <w:t>LH : stimulation c. Leydig pour production de testost</w:t>
      </w:r>
      <w:r>
        <w:rPr>
          <w:u w:val="none"/>
          <w:rtl w:val="0"/>
          <w:lang w:val="fr-FR"/>
        </w:rPr>
        <w:t>é</w:t>
      </w:r>
      <w:r>
        <w:rPr>
          <w:u w:val="none"/>
          <w:rtl w:val="0"/>
          <w:lang w:val="fr-FR"/>
        </w:rPr>
        <w:t>rone</w:t>
      </w:r>
    </w:p>
    <w:p>
      <w:pPr>
        <w:pStyle w:val="Corps"/>
        <w:rPr>
          <w:u w:val="none"/>
        </w:rPr>
      </w:pPr>
      <w:r>
        <w:rPr>
          <w:u w:val="none"/>
          <w:rtl w:val="0"/>
          <w:lang w:val="fr-FR"/>
        </w:rPr>
        <w:t>FSH : stimulation c. Sertoli (support structural et m</w:t>
      </w:r>
      <w:r>
        <w:rPr>
          <w:u w:val="none"/>
          <w:rtl w:val="0"/>
          <w:lang w:val="fr-FR"/>
        </w:rPr>
        <w:t>é</w:t>
      </w:r>
      <w:r>
        <w:rPr>
          <w:u w:val="none"/>
          <w:rtl w:val="0"/>
          <w:lang w:val="fr-FR"/>
        </w:rPr>
        <w:t>tabolique au spermatozo</w:t>
      </w:r>
      <w:r>
        <w:rPr>
          <w:u w:val="none"/>
          <w:rtl w:val="0"/>
          <w:lang w:val="fr-FR"/>
        </w:rPr>
        <w:t>ï</w:t>
      </w:r>
      <w:r>
        <w:rPr>
          <w:u w:val="none"/>
          <w:rtl w:val="0"/>
          <w:lang w:val="fr-FR"/>
        </w:rPr>
        <w:t>des)</w:t>
      </w:r>
    </w:p>
    <w:p>
      <w:pPr>
        <w:pStyle w:val="Corps"/>
        <w:rPr>
          <w:u w:val="none"/>
        </w:rPr>
      </w:pPr>
      <w:r>
        <w:rPr>
          <w:u w:val="none"/>
          <w:rtl w:val="0"/>
          <w:lang w:val="fr-FR"/>
        </w:rPr>
        <w:t>FSH et LH : permettent spermatogen</w:t>
      </w:r>
      <w:r>
        <w:rPr>
          <w:u w:val="none"/>
          <w:rtl w:val="0"/>
          <w:lang w:val="fr-FR"/>
        </w:rPr>
        <w:t>è</w:t>
      </w:r>
      <w:r>
        <w:rPr>
          <w:u w:val="none"/>
          <w:rtl w:val="0"/>
          <w:lang w:val="fr-FR"/>
        </w:rPr>
        <w:t>se par c. germinales</w:t>
      </w:r>
    </w:p>
    <w:p>
      <w:pPr>
        <w:pStyle w:val="Corps"/>
        <w:rPr>
          <w:u w:val="none"/>
        </w:rPr>
      </w:pPr>
      <w:r>
        <w:rPr>
          <w:u w:val="none"/>
          <w:rtl w:val="0"/>
          <w:lang w:val="fr-FR"/>
        </w:rPr>
        <w:t xml:space="preserve">Trajet du sperme : </w:t>
      </w:r>
      <w:r>
        <w:rPr>
          <w:u w:val="none"/>
          <w:rtl w:val="0"/>
          <w:lang w:val="fr-FR"/>
        </w:rPr>
        <w:t>é</w:t>
      </w:r>
      <w:r>
        <w:rPr>
          <w:u w:val="none"/>
          <w:rtl w:val="0"/>
          <w:lang w:val="fr-FR"/>
        </w:rPr>
        <w:t>pididyme -&gt; vas d</w:t>
      </w:r>
      <w:r>
        <w:rPr>
          <w:u w:val="none"/>
          <w:rtl w:val="0"/>
          <w:lang w:val="fr-FR"/>
        </w:rPr>
        <w:t>é</w:t>
      </w:r>
      <w:r>
        <w:rPr>
          <w:u w:val="none"/>
          <w:rtl w:val="0"/>
          <w:lang w:val="fr-FR"/>
        </w:rPr>
        <w:t>f</w:t>
      </w:r>
      <w:r>
        <w:rPr>
          <w:u w:val="none"/>
          <w:rtl w:val="0"/>
          <w:lang w:val="fr-FR"/>
        </w:rPr>
        <w:t>é</w:t>
      </w:r>
      <w:r>
        <w:rPr>
          <w:u w:val="none"/>
          <w:rtl w:val="0"/>
          <w:lang w:val="fr-FR"/>
        </w:rPr>
        <w:t>rent -&gt; conduit ejaculatoire -&gt; ur</w:t>
      </w:r>
      <w:r>
        <w:rPr>
          <w:u w:val="none"/>
          <w:rtl w:val="0"/>
          <w:lang w:val="fr-FR"/>
        </w:rPr>
        <w:t>è</w:t>
      </w:r>
      <w:r>
        <w:rPr>
          <w:u w:val="none"/>
          <w:rtl w:val="0"/>
          <w:lang w:val="fr-FR"/>
        </w:rPr>
        <w:t>tre prostatique</w:t>
      </w:r>
    </w:p>
    <w:p>
      <w:pPr>
        <w:pStyle w:val="Corps"/>
        <w:rPr>
          <w:u w:val="none"/>
        </w:rPr>
      </w:pPr>
    </w:p>
    <w:p>
      <w:pPr>
        <w:pStyle w:val="Corps"/>
        <w:rPr>
          <w:u w:val="single"/>
        </w:rPr>
      </w:pPr>
      <w:r>
        <w:rPr>
          <w:u w:val="single"/>
          <w:rtl w:val="0"/>
          <w:lang w:val="fr-FR"/>
        </w:rPr>
        <w:t>É</w:t>
      </w:r>
      <w:r>
        <w:rPr>
          <w:u w:val="single"/>
          <w:rtl w:val="0"/>
          <w:lang w:val="fr-FR"/>
        </w:rPr>
        <w:t>tiologies (non-exhaustives)</w:t>
      </w:r>
    </w:p>
    <w:p>
      <w:pPr>
        <w:pStyle w:val="Corps"/>
        <w:bidi w:val="0"/>
      </w:pPr>
      <w:r>
        <w:rPr>
          <w:rtl w:val="0"/>
          <w:lang w:val="fr-FR"/>
        </w:rPr>
        <w:t xml:space="preserve">Nombreuses </w:t>
      </w:r>
      <w:r>
        <w:rPr>
          <w:rtl w:val="0"/>
          <w:lang w:val="fr-FR"/>
        </w:rPr>
        <w:t>é</w:t>
      </w:r>
      <w:r>
        <w:rPr>
          <w:rtl w:val="0"/>
          <w:lang w:val="fr-FR"/>
        </w:rPr>
        <w:t>tiologies possibles : idiopathique 25%, varicoc</w:t>
      </w:r>
      <w:r>
        <w:rPr>
          <w:rtl w:val="0"/>
          <w:lang w:val="fr-FR"/>
        </w:rPr>
        <w:t>è</w:t>
      </w:r>
      <w:r>
        <w:rPr>
          <w:rtl w:val="0"/>
          <w:lang w:val="fr-FR"/>
        </w:rPr>
        <w:t xml:space="preserve">les, </w:t>
      </w:r>
      <w:r>
        <w:rPr>
          <w:rtl w:val="0"/>
          <w:lang w:val="fr-FR"/>
        </w:rPr>
        <w:t>…</w:t>
      </w:r>
    </w:p>
    <w:p>
      <w:pPr>
        <w:pStyle w:val="Corps"/>
        <w:bidi w:val="0"/>
        <w:rPr>
          <w:u w:val="none"/>
        </w:rPr>
      </w:pPr>
      <w:r>
        <w:rPr>
          <w:rtl w:val="0"/>
          <w:lang w:val="fr-FR"/>
        </w:rPr>
        <w:t xml:space="preserve">Obstructive (anatomique), endocrine, post-infx (oreillons), </w:t>
      </w:r>
      <w:r>
        <w:rPr>
          <w:rtl w:val="0"/>
          <w:lang w:val="fr-FR"/>
        </w:rPr>
        <w:t>é</w:t>
      </w:r>
      <w:r>
        <w:rPr>
          <w:rtl w:val="0"/>
          <w:lang w:val="fr-FR"/>
        </w:rPr>
        <w:t>jaculation r</w:t>
      </w:r>
      <w:r>
        <w:rPr>
          <w:rtl w:val="0"/>
          <w:lang w:val="fr-FR"/>
        </w:rPr>
        <w:t>é</w:t>
      </w:r>
      <w:r>
        <w:rPr>
          <w:rtl w:val="0"/>
          <w:lang w:val="fr-FR"/>
        </w:rPr>
        <w:t>trograde post-chx</w:t>
      </w:r>
    </w:p>
    <w:p>
      <w:pPr>
        <w:pStyle w:val="Corps"/>
        <w:rPr>
          <w:u w:val="none"/>
        </w:rPr>
      </w:pPr>
      <w:r>
        <w:rPr>
          <w:u w:val="none"/>
          <w:rtl w:val="0"/>
          <w:lang w:val="fr-FR"/>
        </w:rPr>
        <w:t xml:space="preserve">Autres </w:t>
      </w:r>
      <w:r>
        <w:rPr>
          <w:u w:val="none"/>
          <w:rtl w:val="0"/>
          <w:lang w:val="fr-FR"/>
        </w:rPr>
        <w:t>…</w:t>
      </w:r>
      <w:r>
        <w:rPr>
          <w:u w:val="none"/>
          <w:rtl w:val="0"/>
          <w:lang w:val="fr-FR"/>
        </w:rPr>
        <w:t>.</w:t>
      </w:r>
    </w:p>
    <w:p>
      <w:pPr>
        <w:pStyle w:val="Corps"/>
        <w:rPr>
          <w:b w:val="1"/>
          <w:bCs w:val="1"/>
          <w:u w:val="none"/>
        </w:rPr>
      </w:pPr>
    </w:p>
    <w:p>
      <w:pPr>
        <w:pStyle w:val="Corps"/>
        <w:rPr>
          <w:u w:val="none"/>
        </w:rPr>
      </w:pPr>
      <w:r>
        <w:rPr>
          <w:u w:val="none"/>
          <w:rtl w:val="0"/>
          <w:lang w:val="fr-FR"/>
        </w:rPr>
        <w:t>Analyse du sperme : N 20 000 000, minimum 1 000 000 pour fertilit</w:t>
      </w:r>
      <w:r>
        <w:rPr>
          <w:u w:val="none"/>
          <w:rtl w:val="0"/>
          <w:lang w:val="fr-FR"/>
        </w:rPr>
        <w:t>é</w:t>
      </w:r>
      <w:r>
        <w:rPr>
          <w:u w:val="none"/>
          <w:rtl w:val="0"/>
          <w:lang w:val="fr-FR"/>
        </w:rPr>
        <w:t>. V</w:t>
      </w:r>
      <w:r>
        <w:rPr>
          <w:u w:val="none"/>
          <w:rtl w:val="0"/>
          <w:lang w:val="fr-FR"/>
        </w:rPr>
        <w:t>é</w:t>
      </w:r>
      <w:r>
        <w:rPr>
          <w:u w:val="none"/>
          <w:rtl w:val="0"/>
          <w:lang w:val="fr-FR"/>
        </w:rPr>
        <w:t>rifier anomalies de motilit</w:t>
      </w:r>
      <w:r>
        <w:rPr>
          <w:u w:val="none"/>
          <w:rtl w:val="0"/>
          <w:lang w:val="fr-FR"/>
        </w:rPr>
        <w:t>é</w:t>
      </w:r>
      <w:r>
        <w:rPr>
          <w:u w:val="none"/>
          <w:rtl w:val="0"/>
          <w:lang w:val="fr-FR"/>
        </w:rPr>
        <w:t>, morphologie.</w:t>
      </w:r>
    </w:p>
    <w:p>
      <w:pPr>
        <w:pStyle w:val="Corps"/>
        <w:rPr>
          <w:u w:val="none"/>
        </w:rPr>
      </w:pPr>
    </w:p>
    <w:p>
      <w:pPr>
        <w:pStyle w:val="Corps"/>
        <w:rPr>
          <w:u w:val="none"/>
        </w:rPr>
      </w:pPr>
      <w:r>
        <w:rPr>
          <w:u w:val="none"/>
          <w:rtl w:val="0"/>
          <w:lang w:val="fr-FR"/>
        </w:rPr>
        <w:t>Si anomalies de motilit</w:t>
      </w:r>
      <w:r>
        <w:rPr>
          <w:u w:val="none"/>
          <w:rtl w:val="0"/>
          <w:lang w:val="fr-FR"/>
        </w:rPr>
        <w:t>é</w:t>
      </w:r>
      <w:r>
        <w:rPr>
          <w:u w:val="none"/>
          <w:rtl w:val="0"/>
          <w:lang w:val="fr-FR"/>
        </w:rPr>
        <w:t>, fertilisation in-vitro n</w:t>
      </w:r>
      <w:r>
        <w:rPr>
          <w:u w:val="none"/>
          <w:rtl w:val="0"/>
          <w:lang w:val="fr-FR"/>
        </w:rPr>
        <w:t>é</w:t>
      </w:r>
      <w:r>
        <w:rPr>
          <w:u w:val="none"/>
          <w:rtl w:val="0"/>
          <w:lang w:val="fr-FR"/>
        </w:rPr>
        <w:t>cessaire</w:t>
      </w:r>
    </w:p>
    <w:p>
      <w:pPr>
        <w:pStyle w:val="Corps"/>
        <w:rPr>
          <w:u w:val="none"/>
        </w:rPr>
      </w:pPr>
      <w:r>
        <w:rPr>
          <w:u w:val="none"/>
          <w:rtl w:val="0"/>
          <w:lang w:val="fr-FR"/>
        </w:rPr>
        <w:t>Si qt</w:t>
      </w:r>
      <w:r>
        <w:rPr>
          <w:u w:val="none"/>
          <w:rtl w:val="0"/>
          <w:lang w:val="fr-FR"/>
        </w:rPr>
        <w:t xml:space="preserve">é </w:t>
      </w:r>
      <w:r>
        <w:rPr>
          <w:u w:val="none"/>
          <w:rtl w:val="0"/>
          <w:lang w:val="fr-FR"/>
        </w:rPr>
        <w:t xml:space="preserve">anormale, rechercher obstruction (partielle) / </w:t>
      </w:r>
      <w:r>
        <w:rPr>
          <w:u w:val="none"/>
          <w:rtl w:val="0"/>
          <w:lang w:val="fr-FR"/>
        </w:rPr>
        <w:t>é</w:t>
      </w:r>
      <w:r>
        <w:rPr>
          <w:u w:val="none"/>
          <w:rtl w:val="0"/>
          <w:lang w:val="fr-FR"/>
        </w:rPr>
        <w:t>jaculation r</w:t>
      </w:r>
      <w:r>
        <w:rPr>
          <w:u w:val="none"/>
          <w:rtl w:val="0"/>
          <w:lang w:val="fr-FR"/>
        </w:rPr>
        <w:t>é</w:t>
      </w:r>
      <w:r>
        <w:rPr>
          <w:u w:val="none"/>
          <w:rtl w:val="0"/>
          <w:lang w:val="fr-FR"/>
        </w:rPr>
        <w:t>trograde</w:t>
      </w:r>
    </w:p>
    <w:p>
      <w:pPr>
        <w:pStyle w:val="Corps"/>
        <w:rPr>
          <w:b w:val="1"/>
          <w:bCs w:val="1"/>
          <w:u w:val="none"/>
        </w:rPr>
      </w:pPr>
    </w:p>
    <w:p>
      <w:pPr>
        <w:pStyle w:val="Corps"/>
        <w:rPr>
          <w:b w:val="0"/>
          <w:bCs w:val="0"/>
          <w:u w:val="none"/>
        </w:rPr>
      </w:pPr>
      <w:r>
        <w:rPr>
          <w:b w:val="1"/>
          <w:bCs w:val="1"/>
          <w:u w:val="none"/>
          <w:rtl w:val="0"/>
          <w:lang w:val="fr-FR"/>
        </w:rPr>
        <w:t>Cryptorchidie</w:t>
      </w:r>
    </w:p>
    <w:p>
      <w:pPr>
        <w:pStyle w:val="Corps"/>
        <w:rPr>
          <w:b w:val="0"/>
          <w:bCs w:val="0"/>
          <w:u w:val="none"/>
        </w:rPr>
      </w:pPr>
      <w:r>
        <w:rPr>
          <w:b w:val="0"/>
          <w:bCs w:val="0"/>
          <w:u w:val="none"/>
          <w:rtl w:val="0"/>
          <w:lang w:val="fr-FR"/>
        </w:rPr>
        <w:t>Anomalie cong</w:t>
      </w:r>
      <w:r>
        <w:rPr>
          <w:b w:val="0"/>
          <w:bCs w:val="0"/>
          <w:u w:val="none"/>
          <w:rtl w:val="0"/>
          <w:lang w:val="fr-FR"/>
        </w:rPr>
        <w:t>é</w:t>
      </w:r>
      <w:r>
        <w:rPr>
          <w:b w:val="0"/>
          <w:bCs w:val="0"/>
          <w:u w:val="none"/>
          <w:rtl w:val="0"/>
          <w:lang w:val="fr-FR"/>
        </w:rPr>
        <w:t>nitale du testicule situ</w:t>
      </w:r>
      <w:r>
        <w:rPr>
          <w:b w:val="0"/>
          <w:bCs w:val="0"/>
          <w:u w:val="none"/>
          <w:rtl w:val="0"/>
          <w:lang w:val="fr-FR"/>
        </w:rPr>
        <w:t xml:space="preserve">é à </w:t>
      </w:r>
      <w:r>
        <w:rPr>
          <w:b w:val="0"/>
          <w:bCs w:val="0"/>
          <w:u w:val="none"/>
          <w:rtl w:val="0"/>
          <w:lang w:val="fr-FR"/>
        </w:rPr>
        <w:t>un endroit anormal le long du trajet de descente embryologique (abdominal -&gt; orifice inguinal externe -&gt; canal inguinal) ou situ</w:t>
      </w:r>
      <w:r>
        <w:rPr>
          <w:b w:val="0"/>
          <w:bCs w:val="0"/>
          <w:u w:val="none"/>
          <w:rtl w:val="0"/>
          <w:lang w:val="fr-FR"/>
        </w:rPr>
        <w:t xml:space="preserve">é à </w:t>
      </w:r>
      <w:r>
        <w:rPr>
          <w:b w:val="0"/>
          <w:bCs w:val="0"/>
          <w:u w:val="none"/>
          <w:rtl w:val="0"/>
          <w:lang w:val="fr-FR"/>
        </w:rPr>
        <w:t>un endroit ectopique. Distinguer d</w:t>
      </w:r>
      <w:r>
        <w:rPr>
          <w:b w:val="0"/>
          <w:bCs w:val="0"/>
          <w:u w:val="none"/>
          <w:rtl w:val="0"/>
          <w:lang w:val="fr-FR"/>
        </w:rPr>
        <w:t>’</w:t>
      </w:r>
      <w:r>
        <w:rPr>
          <w:b w:val="0"/>
          <w:bCs w:val="0"/>
          <w:u w:val="none"/>
          <w:rtl w:val="0"/>
          <w:lang w:val="fr-FR"/>
        </w:rPr>
        <w:t>atrophie testiculaire.</w:t>
      </w:r>
    </w:p>
    <w:p>
      <w:pPr>
        <w:pStyle w:val="Corps"/>
        <w:rPr>
          <w:b w:val="0"/>
          <w:bCs w:val="0"/>
          <w:u w:val="none"/>
        </w:rPr>
      </w:pPr>
    </w:p>
    <w:p>
      <w:pPr>
        <w:pStyle w:val="Corps"/>
        <w:rPr>
          <w:b w:val="0"/>
          <w:bCs w:val="0"/>
          <w:u w:val="none"/>
        </w:rPr>
      </w:pPr>
      <w:r>
        <w:rPr>
          <w:b w:val="0"/>
          <w:bCs w:val="0"/>
          <w:u w:val="none"/>
          <w:rtl w:val="0"/>
          <w:lang w:val="fr-FR"/>
        </w:rPr>
        <w:t xml:space="preserve">N : descente </w:t>
      </w:r>
      <w:r>
        <w:rPr>
          <w:b w:val="0"/>
          <w:bCs w:val="0"/>
          <w:u w:val="none"/>
          <w:rtl w:val="0"/>
          <w:lang w:val="fr-FR"/>
        </w:rPr>
        <w:t xml:space="preserve">à </w:t>
      </w:r>
      <w:r>
        <w:rPr>
          <w:b w:val="0"/>
          <w:bCs w:val="0"/>
          <w:u w:val="none"/>
          <w:rtl w:val="0"/>
          <w:lang w:val="fr-FR"/>
        </w:rPr>
        <w:t>l</w:t>
      </w:r>
      <w:r>
        <w:rPr>
          <w:b w:val="0"/>
          <w:bCs w:val="0"/>
          <w:u w:val="none"/>
          <w:rtl w:val="0"/>
          <w:lang w:val="fr-FR"/>
        </w:rPr>
        <w:t>’</w:t>
      </w:r>
      <w:r>
        <w:rPr>
          <w:b w:val="0"/>
          <w:bCs w:val="0"/>
          <w:u w:val="none"/>
          <w:rtl w:val="0"/>
          <w:lang w:val="fr-FR"/>
        </w:rPr>
        <w:t>anneau inguinal interne 4e mois foetal, descente de l</w:t>
      </w:r>
      <w:r>
        <w:rPr>
          <w:b w:val="0"/>
          <w:bCs w:val="0"/>
          <w:u w:val="none"/>
          <w:rtl w:val="0"/>
          <w:lang w:val="fr-FR"/>
        </w:rPr>
        <w:t>’</w:t>
      </w:r>
      <w:r>
        <w:rPr>
          <w:b w:val="0"/>
          <w:bCs w:val="0"/>
          <w:u w:val="none"/>
          <w:rtl w:val="0"/>
          <w:lang w:val="fr-FR"/>
        </w:rPr>
        <w:t>anneau interne au scrotum au 7e mois foetale. Donc Pr</w:t>
      </w:r>
      <w:r>
        <w:rPr>
          <w:b w:val="0"/>
          <w:bCs w:val="0"/>
          <w:u w:val="none"/>
          <w:rtl w:val="0"/>
          <w:lang w:val="fr-FR"/>
        </w:rPr>
        <w:t>é</w:t>
      </w:r>
      <w:r>
        <w:rPr>
          <w:b w:val="0"/>
          <w:bCs w:val="0"/>
          <w:u w:val="none"/>
          <w:rtl w:val="0"/>
          <w:lang w:val="fr-FR"/>
        </w:rPr>
        <w:t>maturit</w:t>
      </w:r>
      <w:r>
        <w:rPr>
          <w:b w:val="0"/>
          <w:bCs w:val="0"/>
          <w:u w:val="none"/>
          <w:rtl w:val="0"/>
          <w:lang w:val="fr-FR"/>
        </w:rPr>
        <w:t xml:space="preserve">é </w:t>
      </w:r>
      <w:r>
        <w:rPr>
          <w:b w:val="0"/>
          <w:bCs w:val="0"/>
          <w:u w:val="none"/>
          <w:rtl w:val="0"/>
          <w:lang w:val="fr-FR"/>
        </w:rPr>
        <w:t>est un facteur de risque.</w:t>
      </w:r>
    </w:p>
    <w:p>
      <w:pPr>
        <w:pStyle w:val="Corps"/>
        <w:rPr>
          <w:b w:val="0"/>
          <w:bCs w:val="0"/>
          <w:u w:val="none"/>
        </w:rPr>
      </w:pPr>
    </w:p>
    <w:p>
      <w:pPr>
        <w:pStyle w:val="Corps"/>
        <w:rPr>
          <w:b w:val="0"/>
          <w:bCs w:val="0"/>
          <w:u w:val="single"/>
        </w:rPr>
      </w:pPr>
      <w:r>
        <w:rPr>
          <w:b w:val="0"/>
          <w:bCs w:val="0"/>
          <w:u w:val="single"/>
          <w:rtl w:val="0"/>
          <w:lang w:val="fr-FR"/>
        </w:rPr>
        <w:t>Complications</w:t>
      </w:r>
    </w:p>
    <w:p>
      <w:pPr>
        <w:pStyle w:val="Corps"/>
        <w:rPr>
          <w:b w:val="0"/>
          <w:bCs w:val="0"/>
        </w:rPr>
      </w:pPr>
      <w:r>
        <w:rPr>
          <w:b w:val="0"/>
          <w:bCs w:val="0"/>
          <w:rtl w:val="0"/>
          <w:lang w:val="fr-FR"/>
        </w:rPr>
        <w:t>Infertilit</w:t>
      </w:r>
      <w:r>
        <w:rPr>
          <w:b w:val="0"/>
          <w:bCs w:val="0"/>
          <w:rtl w:val="0"/>
          <w:lang w:val="fr-FR"/>
        </w:rPr>
        <w:t xml:space="preserve">é </w:t>
      </w:r>
      <w:r>
        <w:rPr>
          <w:b w:val="0"/>
          <w:bCs w:val="0"/>
          <w:rtl w:val="0"/>
          <w:lang w:val="fr-FR"/>
        </w:rPr>
        <w:t>(100% si bilat</w:t>
      </w:r>
      <w:r>
        <w:rPr>
          <w:b w:val="0"/>
          <w:bCs w:val="0"/>
          <w:rtl w:val="0"/>
          <w:lang w:val="fr-FR"/>
        </w:rPr>
        <w:t>é</w:t>
      </w:r>
      <w:r>
        <w:rPr>
          <w:b w:val="0"/>
          <w:bCs w:val="0"/>
          <w:rtl w:val="0"/>
          <w:lang w:val="fr-FR"/>
        </w:rPr>
        <w:t>ral), augmentation du risque de n</w:t>
      </w:r>
      <w:r>
        <w:rPr>
          <w:b w:val="0"/>
          <w:bCs w:val="0"/>
          <w:rtl w:val="0"/>
          <w:lang w:val="fr-FR"/>
        </w:rPr>
        <w:t>é</w:t>
      </w:r>
      <w:r>
        <w:rPr>
          <w:b w:val="0"/>
          <w:bCs w:val="0"/>
          <w:rtl w:val="0"/>
          <w:lang w:val="fr-FR"/>
        </w:rPr>
        <w:t>oplasie (inchang</w:t>
      </w:r>
      <w:r>
        <w:rPr>
          <w:b w:val="0"/>
          <w:bCs w:val="0"/>
          <w:rtl w:val="0"/>
          <w:lang w:val="fr-FR"/>
        </w:rPr>
        <w:t xml:space="preserve">é </w:t>
      </w:r>
      <w:r>
        <w:rPr>
          <w:b w:val="0"/>
          <w:bCs w:val="0"/>
          <w:rtl w:val="0"/>
          <w:lang w:val="fr-FR"/>
        </w:rPr>
        <w:t>avec chx), augmentation risque de torsion.</w:t>
      </w:r>
    </w:p>
    <w:p>
      <w:pPr>
        <w:pStyle w:val="Corps"/>
        <w:rPr>
          <w:b w:val="0"/>
          <w:bCs w:val="0"/>
        </w:rPr>
      </w:pPr>
    </w:p>
    <w:p>
      <w:pPr>
        <w:pStyle w:val="Corps"/>
        <w:rPr>
          <w:b w:val="0"/>
          <w:bCs w:val="0"/>
          <w:u w:val="none"/>
        </w:rPr>
      </w:pPr>
      <w:r>
        <w:rPr>
          <w:b w:val="0"/>
          <w:bCs w:val="0"/>
          <w:u w:val="single"/>
          <w:rtl w:val="0"/>
          <w:lang w:val="fr-FR"/>
        </w:rPr>
        <w:t>Traitement :</w:t>
      </w:r>
    </w:p>
    <w:p>
      <w:pPr>
        <w:pStyle w:val="Corps"/>
        <w:rPr>
          <w:b w:val="0"/>
          <w:bCs w:val="0"/>
          <w:u w:val="none"/>
        </w:rPr>
      </w:pPr>
      <w:r>
        <w:rPr>
          <w:b w:val="0"/>
          <w:bCs w:val="0"/>
          <w:u w:val="none"/>
          <w:rtl w:val="0"/>
          <w:lang w:val="fr-FR"/>
        </w:rPr>
        <w:t>Orchioplexie (diminue risque infertilit</w:t>
      </w:r>
      <w:r>
        <w:rPr>
          <w:b w:val="0"/>
          <w:bCs w:val="0"/>
          <w:u w:val="none"/>
          <w:rtl w:val="0"/>
          <w:lang w:val="fr-FR"/>
        </w:rPr>
        <w:t>é</w:t>
      </w:r>
      <w:r>
        <w:rPr>
          <w:b w:val="0"/>
          <w:bCs w:val="0"/>
          <w:u w:val="none"/>
          <w:rtl w:val="0"/>
          <w:lang w:val="fr-FR"/>
        </w:rPr>
        <w:t>, pas n</w:t>
      </w:r>
      <w:r>
        <w:rPr>
          <w:b w:val="0"/>
          <w:bCs w:val="0"/>
          <w:u w:val="none"/>
          <w:rtl w:val="0"/>
          <w:lang w:val="fr-FR"/>
        </w:rPr>
        <w:t>é</w:t>
      </w:r>
      <w:r>
        <w:rPr>
          <w:b w:val="0"/>
          <w:bCs w:val="0"/>
          <w:u w:val="none"/>
          <w:rtl w:val="0"/>
          <w:lang w:val="fr-FR"/>
        </w:rPr>
        <w:t>oplasie) vers 9-15 mois.</w:t>
      </w:r>
    </w:p>
    <w:p>
      <w:pPr>
        <w:pStyle w:val="Corps"/>
        <w:rPr>
          <w:b w:val="0"/>
          <w:bCs w:val="0"/>
          <w:u w:val="none"/>
        </w:rPr>
      </w:pPr>
      <w:r>
        <w:rPr>
          <w:b w:val="1"/>
          <w:bCs w:val="1"/>
          <w:rtl w:val="0"/>
          <w:lang w:val="fr-FR"/>
        </w:rPr>
        <w:t>Aucun</w:t>
      </w:r>
      <w:r>
        <w:rPr>
          <w:b w:val="0"/>
          <w:bCs w:val="0"/>
          <w:rtl w:val="0"/>
          <w:lang w:val="fr-FR"/>
        </w:rPr>
        <w:t xml:space="preserve"> b</w:t>
      </w:r>
      <w:r>
        <w:rPr>
          <w:b w:val="0"/>
          <w:bCs w:val="0"/>
          <w:rtl w:val="0"/>
          <w:lang w:val="fr-FR"/>
        </w:rPr>
        <w:t>é</w:t>
      </w:r>
      <w:r>
        <w:rPr>
          <w:b w:val="0"/>
          <w:bCs w:val="0"/>
          <w:rtl w:val="0"/>
          <w:lang w:val="fr-FR"/>
        </w:rPr>
        <w:t>n</w:t>
      </w:r>
      <w:r>
        <w:rPr>
          <w:b w:val="0"/>
          <w:bCs w:val="0"/>
          <w:rtl w:val="0"/>
          <w:lang w:val="fr-FR"/>
        </w:rPr>
        <w:t>é</w:t>
      </w:r>
      <w:r>
        <w:rPr>
          <w:b w:val="0"/>
          <w:bCs w:val="0"/>
          <w:rtl w:val="0"/>
          <w:lang w:val="fr-FR"/>
        </w:rPr>
        <w:t>fice de l</w:t>
      </w:r>
      <w:r>
        <w:rPr>
          <w:b w:val="0"/>
          <w:bCs w:val="0"/>
          <w:rtl w:val="0"/>
          <w:lang w:val="fr-FR"/>
        </w:rPr>
        <w:t>’</w:t>
      </w:r>
      <w:r>
        <w:rPr>
          <w:b w:val="0"/>
          <w:bCs w:val="0"/>
          <w:rtl w:val="0"/>
          <w:lang w:val="fr-FR"/>
        </w:rPr>
        <w:t>hormonoth</w:t>
      </w:r>
      <w:r>
        <w:rPr>
          <w:b w:val="0"/>
          <w:bCs w:val="0"/>
          <w:rtl w:val="0"/>
          <w:lang w:val="fr-FR"/>
        </w:rPr>
        <w:t>é</w:t>
      </w:r>
      <w:r>
        <w:rPr>
          <w:b w:val="0"/>
          <w:bCs w:val="0"/>
          <w:rtl w:val="0"/>
          <w:lang w:val="fr-FR"/>
        </w:rPr>
        <w:t>rapie</w:t>
      </w:r>
    </w:p>
    <w:p>
      <w:pPr>
        <w:pStyle w:val="Corps"/>
        <w:rPr>
          <w:b w:val="1"/>
          <w:bCs w:val="1"/>
          <w:sz w:val="20"/>
          <w:szCs w:val="20"/>
          <w:u w:val="none"/>
        </w:rPr>
      </w:pPr>
      <w:r>
        <w:rPr>
          <w:b w:val="0"/>
          <w:bCs w:val="0"/>
          <w:sz w:val="20"/>
          <w:szCs w:val="20"/>
          <w:u w:val="none"/>
          <w:rtl w:val="0"/>
          <w:lang w:val="fr-FR"/>
        </w:rPr>
        <w:t>*descente spontan</w:t>
      </w:r>
      <w:r>
        <w:rPr>
          <w:b w:val="0"/>
          <w:bCs w:val="0"/>
          <w:sz w:val="20"/>
          <w:szCs w:val="20"/>
          <w:u w:val="none"/>
          <w:rtl w:val="0"/>
          <w:lang w:val="fr-FR"/>
        </w:rPr>
        <w:t>é</w:t>
      </w:r>
      <w:r>
        <w:rPr>
          <w:b w:val="0"/>
          <w:bCs w:val="0"/>
          <w:sz w:val="20"/>
          <w:szCs w:val="20"/>
          <w:u w:val="none"/>
          <w:rtl w:val="0"/>
          <w:lang w:val="fr-FR"/>
        </w:rPr>
        <w:t xml:space="preserve">e avant 3 mois, si non descendue </w:t>
      </w:r>
      <w:r>
        <w:rPr>
          <w:b w:val="0"/>
          <w:bCs w:val="0"/>
          <w:sz w:val="20"/>
          <w:szCs w:val="20"/>
          <w:u w:val="none"/>
          <w:rtl w:val="0"/>
          <w:lang w:val="fr-FR"/>
        </w:rPr>
        <w:t xml:space="preserve">à </w:t>
      </w:r>
      <w:r>
        <w:rPr>
          <w:b w:val="0"/>
          <w:bCs w:val="0"/>
          <w:sz w:val="20"/>
          <w:szCs w:val="20"/>
          <w:u w:val="none"/>
          <w:rtl w:val="0"/>
          <w:lang w:val="fr-FR"/>
        </w:rPr>
        <w:t>6 mois : d</w:t>
      </w:r>
      <w:r>
        <w:rPr>
          <w:b w:val="0"/>
          <w:bCs w:val="0"/>
          <w:sz w:val="20"/>
          <w:szCs w:val="20"/>
          <w:u w:val="none"/>
          <w:rtl w:val="0"/>
          <w:lang w:val="fr-FR"/>
        </w:rPr>
        <w:t>é</w:t>
      </w:r>
      <w:r>
        <w:rPr>
          <w:b w:val="0"/>
          <w:bCs w:val="0"/>
          <w:sz w:val="20"/>
          <w:szCs w:val="20"/>
          <w:u w:val="none"/>
          <w:rtl w:val="0"/>
          <w:lang w:val="fr-FR"/>
        </w:rPr>
        <w:t>finitive (besoin chx)</w:t>
      </w:r>
    </w:p>
    <w:p>
      <w:pPr>
        <w:pStyle w:val="Corps"/>
        <w:rPr>
          <w:b w:val="1"/>
          <w:bCs w:val="1"/>
          <w:u w:val="single"/>
        </w:rPr>
      </w:pPr>
    </w:p>
    <w:p>
      <w:pPr>
        <w:pStyle w:val="Sous-section 3"/>
        <w:pBdr>
          <w:bottom w:val="dotted" w:color="000000" w:sz="8" w:space="0" w:shadow="0" w:frame="0"/>
        </w:pBdr>
      </w:pPr>
      <w:bookmarkStart w:name="_Toc70" w:id="71"/>
      <w:r>
        <w:rPr>
          <w:rtl w:val="0"/>
          <w:lang w:val="en-US"/>
        </w:rPr>
        <w:t>Dysurie, mictions fr</w:t>
      </w:r>
      <w:r>
        <w:rPr>
          <w:rtl w:val="0"/>
        </w:rPr>
        <w:t>é</w:t>
      </w:r>
      <w:r>
        <w:rPr>
          <w:rtl w:val="0"/>
          <w:lang w:val="fr-FR"/>
        </w:rPr>
        <w:t>quentes et urgentes, pyurie</w:t>
      </w:r>
      <w:bookmarkEnd w:id="71"/>
    </w:p>
    <w:p>
      <w:pPr>
        <w:pStyle w:val="Corps"/>
        <w:bidi w:val="0"/>
      </w:pPr>
    </w:p>
    <w:p>
      <w:pPr>
        <w:pStyle w:val="Corps"/>
        <w:rPr>
          <w:u w:val="single"/>
        </w:rPr>
      </w:pPr>
      <w:r>
        <w:rPr>
          <w:u w:val="single"/>
          <w:rtl w:val="0"/>
          <w:lang w:val="fr-FR"/>
        </w:rPr>
        <w:t>É</w:t>
      </w:r>
      <w:r>
        <w:rPr>
          <w:u w:val="single"/>
          <w:rtl w:val="0"/>
          <w:lang w:val="en-US"/>
        </w:rPr>
        <w:t>tiologies :</w:t>
      </w:r>
    </w:p>
    <w:p>
      <w:pPr>
        <w:pStyle w:val="Corps"/>
        <w:numPr>
          <w:ilvl w:val="0"/>
          <w:numId w:val="113"/>
        </w:numPr>
        <w:rPr>
          <w:lang w:val="fr-FR"/>
        </w:rPr>
      </w:pPr>
      <w:r>
        <w:rPr>
          <w:rtl w:val="0"/>
          <w:lang w:val="fr-FR"/>
        </w:rPr>
        <w:t>Infection urinaire</w:t>
      </w:r>
    </w:p>
    <w:p>
      <w:pPr>
        <w:pStyle w:val="Corps"/>
        <w:numPr>
          <w:ilvl w:val="1"/>
          <w:numId w:val="79"/>
        </w:numPr>
        <w:rPr>
          <w:lang w:val="fr-FR"/>
        </w:rPr>
      </w:pPr>
      <w:r>
        <w:rPr>
          <w:rtl w:val="0"/>
          <w:lang w:val="fr-FR"/>
        </w:rPr>
        <w:t>Non transmise sexuellement : cystite, py</w:t>
      </w:r>
      <w:r>
        <w:rPr>
          <w:rtl w:val="0"/>
        </w:rPr>
        <w:t>é</w:t>
      </w:r>
      <w:r>
        <w:rPr>
          <w:rtl w:val="0"/>
        </w:rPr>
        <w:t>lon</w:t>
      </w:r>
      <w:r>
        <w:rPr>
          <w:rtl w:val="0"/>
        </w:rPr>
        <w:t>é</w:t>
      </w:r>
      <w:r>
        <w:rPr>
          <w:rtl w:val="0"/>
        </w:rPr>
        <w:t>phrite</w:t>
      </w:r>
    </w:p>
    <w:p>
      <w:pPr>
        <w:pStyle w:val="Corps"/>
        <w:numPr>
          <w:ilvl w:val="1"/>
          <w:numId w:val="79"/>
        </w:numPr>
        <w:rPr>
          <w:lang w:val="fr-FR"/>
        </w:rPr>
      </w:pPr>
      <w:r>
        <w:rPr>
          <w:rtl w:val="0"/>
          <w:lang w:val="fr-FR"/>
        </w:rPr>
        <w:t>Transmise sexuellement : chlamydia, gonorrh</w:t>
      </w:r>
      <w:r>
        <w:rPr>
          <w:rtl w:val="0"/>
        </w:rPr>
        <w:t>é</w:t>
      </w:r>
      <w:r>
        <w:rPr>
          <w:rtl w:val="0"/>
        </w:rPr>
        <w:t>e</w:t>
      </w:r>
    </w:p>
    <w:p>
      <w:pPr>
        <w:pStyle w:val="Corps"/>
        <w:numPr>
          <w:ilvl w:val="0"/>
          <w:numId w:val="79"/>
        </w:numPr>
        <w:rPr>
          <w:lang w:val="fr-FR"/>
        </w:rPr>
      </w:pPr>
      <w:r>
        <w:rPr>
          <w:rtl w:val="0"/>
          <w:lang w:val="fr-FR"/>
        </w:rPr>
        <w:t>Inflammation non infectieuse : trauma, cystite interstitielle, calcul r</w:t>
      </w:r>
      <w:r>
        <w:rPr>
          <w:rtl w:val="0"/>
        </w:rPr>
        <w:t>é</w:t>
      </w:r>
      <w:r>
        <w:rPr>
          <w:rtl w:val="0"/>
        </w:rPr>
        <w:t>nale, n</w:t>
      </w:r>
      <w:r>
        <w:rPr>
          <w:rtl w:val="0"/>
        </w:rPr>
        <w:t>é</w:t>
      </w:r>
      <w:r>
        <w:rPr>
          <w:rtl w:val="0"/>
        </w:rPr>
        <w:t>oplasie</w:t>
      </w:r>
    </w:p>
    <w:p>
      <w:pPr>
        <w:pStyle w:val="Corps"/>
        <w:numPr>
          <w:ilvl w:val="0"/>
          <w:numId w:val="79"/>
        </w:numPr>
        <w:rPr>
          <w:lang w:val="en-US"/>
        </w:rPr>
      </w:pPr>
      <w:r>
        <w:rPr>
          <w:rtl w:val="0"/>
          <w:lang w:val="en-US"/>
        </w:rPr>
        <w:t>Affection ext</w:t>
      </w:r>
      <w:r>
        <w:rPr>
          <w:rtl w:val="0"/>
        </w:rPr>
        <w:t>é</w:t>
      </w:r>
      <w:r>
        <w:rPr>
          <w:rtl w:val="0"/>
          <w:lang w:val="fr-FR"/>
        </w:rPr>
        <w:t>rieure du bas appareil urinaire : vulvo-vaginite</w:t>
      </w:r>
    </w:p>
    <w:p>
      <w:pPr>
        <w:pStyle w:val="Corps"/>
        <w:bidi w:val="0"/>
      </w:pPr>
    </w:p>
    <w:p>
      <w:pPr>
        <w:pStyle w:val="Corps"/>
        <w:rPr>
          <w:b w:val="1"/>
          <w:bCs w:val="1"/>
        </w:rPr>
      </w:pPr>
      <w:r>
        <w:rPr>
          <w:b w:val="1"/>
          <w:bCs w:val="1"/>
          <w:rtl w:val="0"/>
          <w:lang w:val="fr-FR"/>
        </w:rPr>
        <w:t>É</w:t>
      </w:r>
      <w:r>
        <w:rPr>
          <w:b w:val="1"/>
          <w:bCs w:val="1"/>
          <w:rtl w:val="0"/>
          <w:lang w:val="fr-FR"/>
        </w:rPr>
        <w:t>pididymite / Orchite</w:t>
      </w:r>
    </w:p>
    <w:p>
      <w:pPr>
        <w:pStyle w:val="Corps"/>
        <w:bidi w:val="0"/>
      </w:pPr>
    </w:p>
    <w:p>
      <w:pPr>
        <w:pStyle w:val="Corps"/>
        <w:rPr>
          <w:u w:val="single"/>
        </w:rPr>
      </w:pPr>
      <w:r>
        <w:rPr>
          <w:u w:val="single"/>
          <w:rtl w:val="0"/>
          <w:lang w:val="fr-FR"/>
        </w:rPr>
        <w:t>É</w:t>
      </w:r>
      <w:r>
        <w:rPr>
          <w:u w:val="single"/>
          <w:rtl w:val="0"/>
          <w:lang w:val="fr-FR"/>
        </w:rPr>
        <w:t>tiologies</w:t>
      </w:r>
    </w:p>
    <w:p>
      <w:pPr>
        <w:pStyle w:val="Corps"/>
        <w:bidi w:val="0"/>
      </w:pPr>
      <w:r>
        <w:rPr>
          <w:rtl w:val="0"/>
          <w:lang w:val="fr-FR"/>
        </w:rPr>
        <w:t xml:space="preserve">&lt; 35 ans : ITSS (Chlamydia Trachomatis, N Gonorrhea +/- syphilis) </w:t>
      </w:r>
    </w:p>
    <w:p>
      <w:pPr>
        <w:pStyle w:val="Corps"/>
        <w:bidi w:val="0"/>
      </w:pPr>
      <w:r>
        <w:rPr>
          <w:rtl w:val="0"/>
          <w:lang w:val="fr-FR"/>
        </w:rPr>
        <w:t>&gt; 35 ans ou rel. sexuelles anales : Germes GI (surtout E. Coli)</w:t>
      </w:r>
    </w:p>
    <w:p>
      <w:pPr>
        <w:pStyle w:val="Corps"/>
        <w:bidi w:val="0"/>
      </w:pPr>
    </w:p>
    <w:p>
      <w:pPr>
        <w:pStyle w:val="Corps"/>
        <w:bidi w:val="0"/>
      </w:pPr>
      <w:r>
        <w:rPr>
          <w:rtl w:val="0"/>
          <w:lang w:val="fr-FR"/>
        </w:rPr>
        <w:t xml:space="preserve">Autres : </w:t>
      </w:r>
      <w:r>
        <w:rPr>
          <w:b w:val="1"/>
          <w:bCs w:val="1"/>
          <w:rtl w:val="0"/>
          <w:lang w:val="fr-FR"/>
        </w:rPr>
        <w:t>oreillons</w:t>
      </w:r>
      <w:r>
        <w:rPr>
          <w:rtl w:val="0"/>
          <w:lang w:val="fr-FR"/>
        </w:rPr>
        <w:t xml:space="preserve">, tuberculose, syphillis, granulomateuse (autoimmune chez pt </w:t>
      </w:r>
      <w:r>
        <w:rPr>
          <w:rtl w:val="0"/>
          <w:lang w:val="fr-FR"/>
        </w:rPr>
        <w:t>â</w:t>
      </w:r>
      <w:r>
        <w:rPr>
          <w:rtl w:val="0"/>
          <w:lang w:val="fr-FR"/>
        </w:rPr>
        <w:t>g</w:t>
      </w:r>
      <w:r>
        <w:rPr>
          <w:rtl w:val="0"/>
          <w:lang w:val="fr-FR"/>
        </w:rPr>
        <w:t>é</w:t>
      </w:r>
      <w:r>
        <w:rPr>
          <w:rtl w:val="0"/>
          <w:lang w:val="fr-FR"/>
        </w:rPr>
        <w:t xml:space="preserve">), </w:t>
      </w:r>
      <w:r>
        <w:rPr>
          <w:b w:val="1"/>
          <w:bCs w:val="1"/>
          <w:rtl w:val="0"/>
          <w:lang w:val="fr-FR"/>
        </w:rPr>
        <w:t>amiodarone</w:t>
      </w:r>
      <w:r>
        <w:rPr>
          <w:rtl w:val="0"/>
          <w:lang w:val="fr-FR"/>
        </w:rPr>
        <w:t xml:space="preserve"> (t</w:t>
      </w:r>
      <w:r>
        <w:rPr>
          <w:rtl w:val="0"/>
          <w:lang w:val="fr-FR"/>
        </w:rPr>
        <w:t>ê</w:t>
      </w:r>
      <w:r>
        <w:rPr>
          <w:rtl w:val="0"/>
          <w:lang w:val="fr-FR"/>
        </w:rPr>
        <w:t>te de l</w:t>
      </w:r>
      <w:r>
        <w:rPr>
          <w:rtl w:val="0"/>
          <w:lang w:val="fr-FR"/>
        </w:rPr>
        <w:t>’é</w:t>
      </w:r>
      <w:r>
        <w:rPr>
          <w:rtl w:val="0"/>
          <w:lang w:val="fr-FR"/>
        </w:rPr>
        <w:t xml:space="preserve">pididyme), </w:t>
      </w:r>
      <w:r>
        <w:rPr>
          <w:b w:val="1"/>
          <w:bCs w:val="1"/>
          <w:rtl w:val="0"/>
          <w:lang w:val="fr-FR"/>
        </w:rPr>
        <w:t>urine</w:t>
      </w:r>
      <w:r>
        <w:rPr>
          <w:rtl w:val="0"/>
          <w:lang w:val="fr-FR"/>
        </w:rPr>
        <w:t xml:space="preserve"> (</w:t>
      </w:r>
      <w:r>
        <w:rPr>
          <w:rtl w:val="0"/>
          <w:lang w:val="fr-FR"/>
        </w:rPr>
        <w:t>é</w:t>
      </w:r>
      <w:r>
        <w:rPr>
          <w:rtl w:val="0"/>
          <w:lang w:val="fr-FR"/>
        </w:rPr>
        <w:t>pididymite st</w:t>
      </w:r>
      <w:r>
        <w:rPr>
          <w:rtl w:val="0"/>
          <w:lang w:val="fr-FR"/>
        </w:rPr>
        <w:t>é</w:t>
      </w:r>
      <w:r>
        <w:rPr>
          <w:rtl w:val="0"/>
          <w:lang w:val="fr-FR"/>
        </w:rPr>
        <w:t>rile chez pt avec reflux et valsalva important)</w:t>
      </w:r>
    </w:p>
    <w:p>
      <w:pPr>
        <w:pStyle w:val="Corps"/>
        <w:bidi w:val="0"/>
      </w:pPr>
    </w:p>
    <w:p>
      <w:pPr>
        <w:pStyle w:val="Corps"/>
        <w:rPr>
          <w:u w:val="single"/>
        </w:rPr>
      </w:pPr>
      <w:r>
        <w:rPr>
          <w:u w:val="single"/>
          <w:rtl w:val="0"/>
          <w:lang w:val="fr-FR"/>
        </w:rPr>
        <w:t>Clinique :</w:t>
      </w:r>
    </w:p>
    <w:p>
      <w:pPr>
        <w:pStyle w:val="Corps"/>
        <w:bidi w:val="0"/>
      </w:pPr>
      <w:r>
        <w:rPr>
          <w:rtl w:val="0"/>
          <w:lang w:val="fr-FR"/>
        </w:rPr>
        <w:t>Douleur scrotale aigu</w:t>
      </w:r>
      <w:r>
        <w:rPr>
          <w:rtl w:val="0"/>
          <w:lang w:val="fr-FR"/>
        </w:rPr>
        <w:t xml:space="preserve">ë </w:t>
      </w:r>
      <w:r>
        <w:rPr>
          <w:rtl w:val="0"/>
          <w:lang w:val="fr-FR"/>
        </w:rPr>
        <w:t>avec fi</w:t>
      </w:r>
      <w:r>
        <w:rPr>
          <w:rtl w:val="0"/>
          <w:lang w:val="fr-FR"/>
        </w:rPr>
        <w:t>è</w:t>
      </w:r>
      <w:r>
        <w:rPr>
          <w:rtl w:val="0"/>
          <w:lang w:val="fr-FR"/>
        </w:rPr>
        <w:t xml:space="preserve">vre et sx infection urinaires. Dlr et </w:t>
      </w:r>
      <w:r>
        <w:rPr>
          <w:rtl w:val="0"/>
          <w:lang w:val="fr-FR"/>
        </w:rPr>
        <w:t>é</w:t>
      </w:r>
      <w:r>
        <w:rPr>
          <w:rtl w:val="0"/>
          <w:lang w:val="fr-FR"/>
        </w:rPr>
        <w:t>ryth</w:t>
      </w:r>
      <w:r>
        <w:rPr>
          <w:rtl w:val="0"/>
          <w:lang w:val="fr-FR"/>
        </w:rPr>
        <w:t>è</w:t>
      </w:r>
      <w:r>
        <w:rPr>
          <w:rtl w:val="0"/>
          <w:lang w:val="fr-FR"/>
        </w:rPr>
        <w:t xml:space="preserve">me </w:t>
      </w:r>
      <w:r>
        <w:rPr>
          <w:rtl w:val="0"/>
          <w:lang w:val="fr-FR"/>
        </w:rPr>
        <w:t xml:space="preserve">à </w:t>
      </w:r>
      <w:r>
        <w:rPr>
          <w:rtl w:val="0"/>
          <w:lang w:val="fr-FR"/>
        </w:rPr>
        <w:t xml:space="preserve">la palpation (surtout au niveau </w:t>
      </w:r>
      <w:r>
        <w:rPr>
          <w:rtl w:val="0"/>
          <w:lang w:val="fr-FR"/>
        </w:rPr>
        <w:t>é</w:t>
      </w:r>
      <w:r>
        <w:rPr>
          <w:rtl w:val="0"/>
          <w:lang w:val="fr-FR"/>
        </w:rPr>
        <w:t>pididyme). Parfois hydroc</w:t>
      </w:r>
      <w:r>
        <w:rPr>
          <w:rtl w:val="0"/>
          <w:lang w:val="fr-FR"/>
        </w:rPr>
        <w:t>è</w:t>
      </w:r>
      <w:r>
        <w:rPr>
          <w:rtl w:val="0"/>
          <w:lang w:val="fr-FR"/>
        </w:rPr>
        <w:t>le r</w:t>
      </w:r>
      <w:r>
        <w:rPr>
          <w:rtl w:val="0"/>
          <w:lang w:val="fr-FR"/>
        </w:rPr>
        <w:t>é</w:t>
      </w:r>
      <w:r>
        <w:rPr>
          <w:rtl w:val="0"/>
          <w:lang w:val="fr-FR"/>
        </w:rPr>
        <w:t>actionnelle.</w:t>
      </w:r>
    </w:p>
    <w:p>
      <w:pPr>
        <w:pStyle w:val="Corps"/>
        <w:bidi w:val="0"/>
      </w:pPr>
    </w:p>
    <w:p>
      <w:pPr>
        <w:pStyle w:val="Corps"/>
        <w:rPr>
          <w:u w:val="none"/>
        </w:rPr>
      </w:pPr>
      <w:r>
        <w:rPr>
          <w:u w:val="single"/>
          <w:rtl w:val="0"/>
          <w:lang w:val="fr-FR"/>
        </w:rPr>
        <w:t>Complications :</w:t>
      </w:r>
    </w:p>
    <w:p>
      <w:pPr>
        <w:pStyle w:val="Corps"/>
        <w:rPr>
          <w:u w:val="single"/>
        </w:rPr>
      </w:pPr>
      <w:r>
        <w:rPr>
          <w:u w:val="none"/>
          <w:rtl w:val="0"/>
          <w:lang w:val="fr-FR"/>
        </w:rPr>
        <w:t>30% Infertilit</w:t>
      </w:r>
      <w:r>
        <w:rPr>
          <w:u w:val="none"/>
          <w:rtl w:val="0"/>
          <w:lang w:val="fr-FR"/>
        </w:rPr>
        <w:t xml:space="preserve">é </w:t>
      </w:r>
      <w:r>
        <w:rPr>
          <w:u w:val="none"/>
          <w:rtl w:val="0"/>
          <w:lang w:val="fr-FR"/>
        </w:rPr>
        <w:t>(inflammation peut produire bris de la barri</w:t>
      </w:r>
      <w:r>
        <w:rPr>
          <w:u w:val="none"/>
          <w:rtl w:val="0"/>
          <w:lang w:val="fr-FR"/>
        </w:rPr>
        <w:t>è</w:t>
      </w:r>
      <w:r>
        <w:rPr>
          <w:u w:val="none"/>
          <w:rtl w:val="0"/>
          <w:lang w:val="fr-FR"/>
        </w:rPr>
        <w:t>re isolant le sperm et un autoimmunit</w:t>
      </w:r>
      <w:r>
        <w:rPr>
          <w:u w:val="none"/>
          <w:rtl w:val="0"/>
          <w:lang w:val="fr-FR"/>
        </w:rPr>
        <w:t xml:space="preserve">é </w:t>
      </w:r>
      <w:r>
        <w:rPr>
          <w:u w:val="none"/>
          <w:rtl w:val="0"/>
          <w:lang w:val="fr-FR"/>
        </w:rPr>
        <w:t>peut se d</w:t>
      </w:r>
      <w:r>
        <w:rPr>
          <w:u w:val="none"/>
          <w:rtl w:val="0"/>
          <w:lang w:val="fr-FR"/>
        </w:rPr>
        <w:t>é</w:t>
      </w:r>
      <w:r>
        <w:rPr>
          <w:u w:val="none"/>
          <w:rtl w:val="0"/>
          <w:lang w:val="fr-FR"/>
        </w:rPr>
        <w:t>velopper)</w:t>
      </w:r>
    </w:p>
    <w:p>
      <w:pPr>
        <w:pStyle w:val="Corps"/>
        <w:bidi w:val="0"/>
      </w:pPr>
    </w:p>
    <w:p>
      <w:pPr>
        <w:pStyle w:val="Corps"/>
        <w:rPr>
          <w:u w:val="none"/>
        </w:rPr>
      </w:pPr>
      <w:r>
        <w:rPr>
          <w:u w:val="single"/>
          <w:rtl w:val="0"/>
          <w:lang w:val="fr-FR"/>
        </w:rPr>
        <w:t>Dx :</w:t>
      </w:r>
      <w:r>
        <w:rPr>
          <w:u w:val="none"/>
          <w:rtl w:val="0"/>
          <w:lang w:val="fr-FR"/>
        </w:rPr>
        <w:t xml:space="preserve"> SMU-DCA, PCR ITSS, </w:t>
      </w:r>
      <w:r>
        <w:rPr>
          <w:u w:val="none"/>
          <w:rtl w:val="0"/>
          <w:lang w:val="fr-FR"/>
        </w:rPr>
        <w:t>é</w:t>
      </w:r>
      <w:r>
        <w:rPr>
          <w:u w:val="none"/>
          <w:rtl w:val="0"/>
          <w:lang w:val="fr-FR"/>
        </w:rPr>
        <w:t>chographie si doute sur torsion testiculaire.</w:t>
      </w:r>
    </w:p>
    <w:p>
      <w:pPr>
        <w:pStyle w:val="Corps"/>
        <w:rPr>
          <w:u w:val="none"/>
        </w:rPr>
      </w:pPr>
    </w:p>
    <w:p>
      <w:pPr>
        <w:pStyle w:val="Corps"/>
        <w:rPr>
          <w:u w:val="single"/>
        </w:rPr>
      </w:pPr>
      <w:r>
        <w:rPr>
          <w:u w:val="single"/>
          <w:rtl w:val="0"/>
          <w:lang w:val="fr-FR"/>
        </w:rPr>
        <w:t>Traitement :</w:t>
      </w:r>
    </w:p>
    <w:p>
      <w:pPr>
        <w:pStyle w:val="Corps"/>
        <w:numPr>
          <w:ilvl w:val="0"/>
          <w:numId w:val="4"/>
        </w:numPr>
        <w:bidi w:val="0"/>
      </w:pPr>
      <w:r>
        <w:rPr>
          <w:rtl w:val="0"/>
          <w:lang w:val="fr-FR"/>
        </w:rPr>
        <w:t xml:space="preserve">Antibiotiques : </w:t>
      </w:r>
    </w:p>
    <w:p>
      <w:pPr>
        <w:pStyle w:val="Corps"/>
        <w:numPr>
          <w:ilvl w:val="1"/>
          <w:numId w:val="114"/>
        </w:numPr>
        <w:bidi w:val="0"/>
      </w:pPr>
      <w:r>
        <w:rPr>
          <w:rtl w:val="0"/>
          <w:lang w:val="fr-FR"/>
        </w:rPr>
        <w:t>germes ITSS (ceftri + doxy OU azythromycine)</w:t>
      </w:r>
    </w:p>
    <w:p>
      <w:pPr>
        <w:pStyle w:val="Corps"/>
        <w:numPr>
          <w:ilvl w:val="1"/>
          <w:numId w:val="114"/>
        </w:numPr>
        <w:bidi w:val="0"/>
      </w:pPr>
      <w:r>
        <w:rPr>
          <w:rtl w:val="0"/>
          <w:lang w:val="fr-FR"/>
        </w:rPr>
        <w:t>germes GI : ciprofloxacine x 10-14 jrs</w:t>
      </w:r>
    </w:p>
    <w:p>
      <w:pPr>
        <w:pStyle w:val="Corps"/>
        <w:numPr>
          <w:ilvl w:val="0"/>
          <w:numId w:val="4"/>
        </w:numPr>
        <w:bidi w:val="0"/>
      </w:pPr>
      <w:r>
        <w:rPr>
          <w:rtl w:val="0"/>
          <w:lang w:val="fr-FR"/>
        </w:rPr>
        <w:t>Tx de support, glace, analg</w:t>
      </w:r>
      <w:r>
        <w:rPr>
          <w:rtl w:val="0"/>
          <w:lang w:val="fr-FR"/>
        </w:rPr>
        <w:t>é</w:t>
      </w:r>
      <w:r>
        <w:rPr>
          <w:rtl w:val="0"/>
          <w:lang w:val="fr-FR"/>
        </w:rPr>
        <w:t>sique :</w:t>
      </w:r>
    </w:p>
    <w:p>
      <w:pPr>
        <w:pStyle w:val="Corps"/>
        <w:numPr>
          <w:ilvl w:val="0"/>
          <w:numId w:val="4"/>
        </w:numPr>
        <w:bidi w:val="0"/>
      </w:pPr>
      <w:r>
        <w:rPr>
          <w:rtl w:val="0"/>
          <w:lang w:val="fr-FR"/>
        </w:rPr>
        <w:t>Si doute sur Dx (torsion non exclue) : chx &lt; 6h</w:t>
      </w:r>
    </w:p>
    <w:p>
      <w:pPr>
        <w:pStyle w:val="Corps"/>
        <w:bidi w:val="0"/>
      </w:pPr>
    </w:p>
    <w:p>
      <w:pPr>
        <w:pStyle w:val="Corps"/>
        <w:rPr>
          <w:b w:val="1"/>
          <w:bCs w:val="1"/>
        </w:rPr>
      </w:pPr>
      <w:r>
        <w:rPr>
          <w:b w:val="1"/>
          <w:bCs w:val="1"/>
          <w:rtl w:val="0"/>
          <w:lang w:val="fr-FR"/>
        </w:rPr>
        <w:t>Infection urinaire</w:t>
      </w:r>
    </w:p>
    <w:p>
      <w:pPr>
        <w:pStyle w:val="Corps"/>
        <w:bidi w:val="0"/>
      </w:pPr>
    </w:p>
    <w:p>
      <w:pPr>
        <w:pStyle w:val="Corps"/>
        <w:bidi w:val="0"/>
      </w:pPr>
      <w:r>
        <w:rPr>
          <w:rtl w:val="0"/>
          <w:lang w:val="fr-FR"/>
        </w:rPr>
        <w:t xml:space="preserve">Germes </w:t>
      </w:r>
      <w:r>
        <w:rPr>
          <w:b w:val="1"/>
          <w:bCs w:val="1"/>
          <w:rtl w:val="0"/>
          <w:lang w:val="fr-FR"/>
        </w:rPr>
        <w:t xml:space="preserve">KEEPS </w:t>
      </w:r>
      <w:r>
        <w:rPr>
          <w:rtl w:val="0"/>
        </w:rPr>
        <w:t>:</w:t>
      </w:r>
      <w:r>
        <w:rPr>
          <w:rtl w:val="0"/>
          <w:lang w:val="fr-FR"/>
        </w:rPr>
        <w:t xml:space="preserve"> </w:t>
      </w:r>
      <w:r>
        <w:rPr>
          <w:rtl w:val="0"/>
        </w:rPr>
        <w:t>klebsiella</w:t>
      </w:r>
      <w:r>
        <w:rPr>
          <w:rtl w:val="0"/>
          <w:lang w:val="fr-FR"/>
        </w:rPr>
        <w:t>,</w:t>
      </w:r>
      <w:r>
        <w:rPr>
          <w:rtl w:val="0"/>
          <w:lang w:val="fr-FR"/>
        </w:rPr>
        <w:t xml:space="preserve"> E. Coli, enterocoques, proteus sp</w:t>
      </w:r>
      <w:r>
        <w:rPr>
          <w:rtl w:val="0"/>
          <w:lang w:val="fr-FR"/>
        </w:rPr>
        <w:t xml:space="preserve">, pseudomonas, </w:t>
      </w:r>
      <w:r>
        <w:rPr>
          <w:rtl w:val="0"/>
          <w:lang w:val="fr-FR"/>
        </w:rPr>
        <w:t>staphylocoques saprophyticus</w:t>
      </w:r>
      <w:r>
        <w:rPr>
          <w:rtl w:val="0"/>
          <w:lang w:val="fr-FR"/>
        </w:rPr>
        <w:t>.</w:t>
      </w:r>
    </w:p>
    <w:p>
      <w:pPr>
        <w:pStyle w:val="Corps"/>
        <w:bidi w:val="0"/>
      </w:pPr>
      <w:r>
        <w:rPr>
          <w:rtl w:val="0"/>
          <w:lang w:val="fr-FR"/>
        </w:rPr>
        <w:t>atypiques : chlamydia trachomatis, tuberculose, mycoplasma (ureaplasma urealyticum), candida</w:t>
      </w:r>
    </w:p>
    <w:p>
      <w:pPr>
        <w:pStyle w:val="Corps"/>
        <w:rPr>
          <w:sz w:val="18"/>
          <w:szCs w:val="18"/>
        </w:rPr>
      </w:pPr>
      <w:r>
        <w:rPr>
          <w:sz w:val="18"/>
          <w:szCs w:val="18"/>
          <w:rtl w:val="0"/>
          <w:lang w:val="fr-FR"/>
        </w:rPr>
        <w:t>*GP : origine h</w:t>
      </w:r>
      <w:r>
        <w:rPr>
          <w:sz w:val="18"/>
          <w:szCs w:val="18"/>
          <w:rtl w:val="0"/>
          <w:lang w:val="fr-FR"/>
        </w:rPr>
        <w:t>é</w:t>
      </w:r>
      <w:r>
        <w:rPr>
          <w:sz w:val="18"/>
          <w:szCs w:val="18"/>
          <w:rtl w:val="0"/>
          <w:lang w:val="fr-FR"/>
        </w:rPr>
        <w:t>matog</w:t>
      </w:r>
      <w:r>
        <w:rPr>
          <w:sz w:val="18"/>
          <w:szCs w:val="18"/>
          <w:rtl w:val="0"/>
          <w:lang w:val="fr-FR"/>
        </w:rPr>
        <w:t>è</w:t>
      </w:r>
      <w:r>
        <w:rPr>
          <w:sz w:val="18"/>
          <w:szCs w:val="18"/>
          <w:rtl w:val="0"/>
          <w:lang w:val="fr-FR"/>
        </w:rPr>
        <w:t>ne  GN : ascension des voies urinaires</w:t>
      </w:r>
    </w:p>
    <w:p>
      <w:pPr>
        <w:pStyle w:val="Corps"/>
        <w:rPr>
          <w:b w:val="1"/>
          <w:bCs w:val="1"/>
        </w:rPr>
      </w:pPr>
    </w:p>
    <w:p>
      <w:pPr>
        <w:pStyle w:val="Corps"/>
        <w:numPr>
          <w:ilvl w:val="0"/>
          <w:numId w:val="115"/>
        </w:numPr>
        <w:bidi w:val="0"/>
      </w:pPr>
      <w:r>
        <w:rPr>
          <w:rtl w:val="0"/>
        </w:rPr>
        <w:t>Bact</w:t>
      </w:r>
      <w:r>
        <w:rPr>
          <w:rtl w:val="0"/>
        </w:rPr>
        <w:t>é</w:t>
      </w:r>
      <w:r>
        <w:rPr>
          <w:rtl w:val="0"/>
        </w:rPr>
        <w:t>riurie asympt</w:t>
      </w:r>
      <w:r>
        <w:rPr>
          <w:rtl w:val="0"/>
        </w:rPr>
        <w:t>ô</w:t>
      </w:r>
      <w:r>
        <w:rPr>
          <w:rtl w:val="0"/>
          <w:lang w:val="fr-FR"/>
        </w:rPr>
        <w:t xml:space="preserve">matique : traiter </w:t>
      </w:r>
      <w:r>
        <w:rPr>
          <w:b w:val="1"/>
          <w:bCs w:val="1"/>
          <w:rtl w:val="0"/>
          <w:lang w:val="fr-FR"/>
        </w:rPr>
        <w:t>femme enceinte</w:t>
      </w:r>
      <w:r>
        <w:rPr>
          <w:rtl w:val="0"/>
          <w:lang w:val="fr-FR"/>
        </w:rPr>
        <w:t xml:space="preserve"> et en </w:t>
      </w:r>
      <w:r>
        <w:rPr>
          <w:b w:val="1"/>
          <w:bCs w:val="1"/>
          <w:rtl w:val="0"/>
        </w:rPr>
        <w:t>pr</w:t>
      </w:r>
      <w:r>
        <w:rPr>
          <w:b w:val="1"/>
          <w:bCs w:val="1"/>
          <w:rtl w:val="0"/>
        </w:rPr>
        <w:t>é</w:t>
      </w:r>
      <w:r>
        <w:rPr>
          <w:b w:val="1"/>
          <w:bCs w:val="1"/>
          <w:rtl w:val="0"/>
          <w:lang w:val="nl-NL"/>
        </w:rPr>
        <w:t>-op urologie</w:t>
      </w:r>
      <w:r>
        <w:rPr>
          <w:rtl w:val="0"/>
          <w:lang w:val="fr-FR"/>
        </w:rPr>
        <w:t xml:space="preserve"> seulement</w:t>
      </w:r>
    </w:p>
    <w:p>
      <w:pPr>
        <w:pStyle w:val="Corps"/>
        <w:numPr>
          <w:ilvl w:val="0"/>
          <w:numId w:val="17"/>
        </w:numPr>
        <w:bidi w:val="0"/>
      </w:pPr>
      <w:r>
        <w:rPr>
          <w:rtl w:val="0"/>
          <w:lang w:val="fr-FR"/>
        </w:rPr>
        <w:t>Infection urinaire basse (cystite)</w:t>
      </w:r>
    </w:p>
    <w:p>
      <w:pPr>
        <w:pStyle w:val="Corps"/>
        <w:numPr>
          <w:ilvl w:val="1"/>
          <w:numId w:val="17"/>
        </w:numPr>
        <w:bidi w:val="0"/>
      </w:pPr>
      <w:r>
        <w:rPr>
          <w:rtl w:val="0"/>
          <w:lang w:val="fr-FR"/>
        </w:rPr>
        <w:t>non compliqu</w:t>
      </w:r>
      <w:r>
        <w:rPr>
          <w:rtl w:val="0"/>
        </w:rPr>
        <w:t>é</w:t>
      </w:r>
      <w:r>
        <w:rPr>
          <w:rtl w:val="0"/>
          <w:lang w:val="da-DK"/>
        </w:rPr>
        <w:t xml:space="preserve">e (cystite) : femme en </w:t>
      </w:r>
      <w:r>
        <w:rPr>
          <w:rtl w:val="0"/>
        </w:rPr>
        <w:t>â</w:t>
      </w:r>
      <w:r>
        <w:rPr>
          <w:rtl w:val="0"/>
        </w:rPr>
        <w:t>ge de procr</w:t>
      </w:r>
      <w:r>
        <w:rPr>
          <w:rtl w:val="0"/>
        </w:rPr>
        <w:t>é</w:t>
      </w:r>
      <w:r>
        <w:rPr>
          <w:rtl w:val="0"/>
          <w:lang w:val="fr-FR"/>
        </w:rPr>
        <w:t>er sans anomalies anatomie</w:t>
      </w:r>
    </w:p>
    <w:p>
      <w:pPr>
        <w:pStyle w:val="Corps"/>
        <w:numPr>
          <w:ilvl w:val="1"/>
          <w:numId w:val="17"/>
        </w:numPr>
        <w:bidi w:val="0"/>
      </w:pPr>
      <w:r>
        <w:rPr>
          <w:rtl w:val="0"/>
          <w:lang w:val="fr-FR"/>
        </w:rPr>
        <w:t>compliqu</w:t>
      </w:r>
      <w:r>
        <w:rPr>
          <w:rtl w:val="0"/>
        </w:rPr>
        <w:t>é</w:t>
      </w:r>
      <w:r>
        <w:rPr>
          <w:rtl w:val="0"/>
          <w:lang w:val="fr-FR"/>
        </w:rPr>
        <w:t>e : femme enceinte, homme/enfant, sonde urinaire, &gt;7jr Sx</w:t>
      </w:r>
      <w:r>
        <w:br w:type="textWrapping"/>
        <w:tab/>
        <w:tab/>
      </w:r>
      <w:r>
        <w:rPr>
          <w:rtl w:val="0"/>
          <w:lang w:val="fr-FR"/>
        </w:rPr>
        <w:t>anomalies du tractus urinaire, diab</w:t>
      </w:r>
      <w:r>
        <w:rPr>
          <w:rtl w:val="0"/>
          <w:lang w:val="fr-FR"/>
        </w:rPr>
        <w:t>è</w:t>
      </w:r>
      <w:r>
        <w:rPr>
          <w:rtl w:val="0"/>
          <w:lang w:val="es-ES_tradnl"/>
        </w:rPr>
        <w:t>te, immunosup.</w:t>
      </w:r>
    </w:p>
    <w:p>
      <w:pPr>
        <w:pStyle w:val="Corps"/>
        <w:numPr>
          <w:ilvl w:val="0"/>
          <w:numId w:val="17"/>
        </w:numPr>
        <w:bidi w:val="0"/>
      </w:pPr>
      <w:r>
        <w:rPr>
          <w:rtl w:val="0"/>
        </w:rPr>
        <w:t>Py</w:t>
      </w:r>
      <w:r>
        <w:rPr>
          <w:rtl w:val="0"/>
        </w:rPr>
        <w:t>é</w:t>
      </w:r>
      <w:r>
        <w:rPr>
          <w:rtl w:val="0"/>
        </w:rPr>
        <w:t>lon</w:t>
      </w:r>
      <w:r>
        <w:rPr>
          <w:rtl w:val="0"/>
        </w:rPr>
        <w:t>é</w:t>
      </w:r>
      <w:r>
        <w:rPr>
          <w:rtl w:val="0"/>
        </w:rPr>
        <w:t xml:space="preserve">phrite : </w:t>
      </w:r>
      <w:r>
        <w:rPr>
          <w:rtl w:val="0"/>
        </w:rPr>
        <w:t>é</w:t>
      </w:r>
      <w:r>
        <w:rPr>
          <w:rtl w:val="0"/>
        </w:rPr>
        <w:t xml:space="preserve">valuer </w:t>
      </w:r>
      <w:r>
        <w:rPr>
          <w:b w:val="1"/>
          <w:bCs w:val="1"/>
          <w:rtl w:val="0"/>
          <w:lang w:val="it-IT"/>
        </w:rPr>
        <w:t>possibilit</w:t>
      </w:r>
      <w:r>
        <w:rPr>
          <w:b w:val="1"/>
          <w:bCs w:val="1"/>
          <w:rtl w:val="0"/>
        </w:rPr>
        <w:t xml:space="preserve">é </w:t>
      </w:r>
      <w:r>
        <w:rPr>
          <w:b w:val="1"/>
          <w:bCs w:val="1"/>
          <w:rtl w:val="0"/>
        </w:rPr>
        <w:t>d</w:t>
      </w:r>
      <w:r>
        <w:rPr>
          <w:b w:val="1"/>
          <w:bCs w:val="1"/>
          <w:rtl w:val="0"/>
          <w:lang w:val="fr-FR"/>
        </w:rPr>
        <w:t>’</w:t>
      </w:r>
      <w:r>
        <w:rPr>
          <w:b w:val="1"/>
          <w:bCs w:val="1"/>
          <w:rtl w:val="0"/>
          <w:lang w:val="fr-FR"/>
        </w:rPr>
        <w:t>obstruction</w:t>
      </w:r>
      <w:r>
        <w:rPr>
          <w:rtl w:val="0"/>
          <w:lang w:val="it-IT"/>
        </w:rPr>
        <w:t xml:space="preserve"> (calcul) -&gt; urgence m</w:t>
      </w:r>
      <w:r>
        <w:rPr>
          <w:rtl w:val="0"/>
        </w:rPr>
        <w:t>é</w:t>
      </w:r>
      <w:r>
        <w:rPr>
          <w:rtl w:val="0"/>
          <w:lang w:val="en-US"/>
        </w:rPr>
        <w:t>dicale</w:t>
      </w:r>
    </w:p>
    <w:p>
      <w:pPr>
        <w:pStyle w:val="Corps"/>
        <w:bidi w:val="0"/>
      </w:pPr>
    </w:p>
    <w:p>
      <w:pPr>
        <w:pStyle w:val="Corps"/>
        <w:bidi w:val="0"/>
      </w:pPr>
      <w:r>
        <w:rPr>
          <w:rtl w:val="0"/>
        </w:rPr>
        <w:t xml:space="preserve">Diagnostic : </w:t>
      </w:r>
    </w:p>
    <w:p>
      <w:pPr>
        <w:pStyle w:val="Corps"/>
        <w:numPr>
          <w:ilvl w:val="0"/>
          <w:numId w:val="116"/>
        </w:numPr>
        <w:rPr>
          <w:lang w:val="fr-FR"/>
        </w:rPr>
      </w:pPr>
      <w:r>
        <w:rPr>
          <w:rtl w:val="0"/>
          <w:lang w:val="fr-FR"/>
        </w:rPr>
        <w:t>sommaire microscopique des urines  (SMU)</w:t>
      </w:r>
      <w:r>
        <w:br w:type="textWrapping"/>
      </w:r>
      <w:r>
        <w:rPr>
          <w:rtl w:val="0"/>
          <w:lang w:val="fr-FR"/>
        </w:rPr>
        <w:t xml:space="preserve">Nitrite* + leuco : VPP </w:t>
      </w:r>
      <w:r>
        <w:rPr>
          <w:rtl w:val="0"/>
        </w:rPr>
        <w:t>é</w:t>
      </w:r>
      <w:r>
        <w:rPr>
          <w:rtl w:val="0"/>
        </w:rPr>
        <w:t>lev</w:t>
      </w:r>
      <w:r>
        <w:rPr>
          <w:rtl w:val="0"/>
        </w:rPr>
        <w:t>é</w:t>
      </w:r>
      <w:r>
        <w:rPr>
          <w:rtl w:val="0"/>
          <w:lang w:val="fr-FR"/>
        </w:rPr>
        <w:t xml:space="preserve">e </w:t>
        <w:tab/>
        <w:t xml:space="preserve">absence nitrite*/leuco : VPN </w:t>
      </w:r>
      <w:r>
        <w:rPr>
          <w:rtl w:val="0"/>
        </w:rPr>
        <w:t>é</w:t>
      </w:r>
      <w:r>
        <w:rPr>
          <w:rtl w:val="0"/>
        </w:rPr>
        <w:t>lev</w:t>
      </w:r>
      <w:r>
        <w:rPr>
          <w:rtl w:val="0"/>
        </w:rPr>
        <w:t>é</w:t>
      </w:r>
      <w:r>
        <w:rPr>
          <w:rtl w:val="0"/>
        </w:rPr>
        <w:t>e</w:t>
      </w:r>
    </w:p>
    <w:p>
      <w:pPr>
        <w:pStyle w:val="Corps"/>
        <w:numPr>
          <w:ilvl w:val="0"/>
          <w:numId w:val="116"/>
        </w:numPr>
      </w:pPr>
      <w:r>
        <w:rPr>
          <w:rtl w:val="0"/>
        </w:rPr>
        <w:t>culture</w:t>
      </w:r>
      <w:r>
        <w:br w:type="textWrapping"/>
      </w:r>
      <w:r>
        <w:rPr>
          <w:rtl w:val="0"/>
          <w:lang w:val="fr-FR"/>
        </w:rPr>
        <w:t>Infection urinaire compliqu</w:t>
      </w:r>
      <w:r>
        <w:rPr>
          <w:rtl w:val="0"/>
        </w:rPr>
        <w:t>é</w:t>
        <w:br w:type="textWrapping"/>
      </w:r>
      <w:r>
        <w:rPr>
          <w:rtl w:val="0"/>
          <w:lang w:val="fr-FR"/>
        </w:rPr>
        <w:t>infx &lt;1 mois</w:t>
      </w:r>
    </w:p>
    <w:p>
      <w:pPr>
        <w:pStyle w:val="Corps"/>
        <w:numPr>
          <w:ilvl w:val="0"/>
          <w:numId w:val="116"/>
        </w:numPr>
        <w:rPr>
          <w:lang w:val="fr-FR"/>
        </w:rPr>
      </w:pPr>
      <w:r>
        <w:rPr>
          <w:rtl w:val="0"/>
          <w:lang w:val="fr-FR"/>
        </w:rPr>
        <w:t xml:space="preserve">TDM </w:t>
      </w:r>
      <w:r>
        <w:rPr>
          <w:b w:val="1"/>
          <w:bCs w:val="1"/>
          <w:rtl w:val="0"/>
          <w:lang w:val="fr-FR"/>
        </w:rPr>
        <w:t>sans</w:t>
      </w:r>
      <w:r>
        <w:rPr>
          <w:rtl w:val="0"/>
          <w:lang w:val="fr-FR"/>
        </w:rPr>
        <w:t xml:space="preserve"> contraste pour </w:t>
      </w:r>
      <w:r>
        <w:rPr>
          <w:rtl w:val="0"/>
          <w:lang w:val="fr-FR"/>
        </w:rPr>
        <w:t>é</w:t>
      </w:r>
      <w:r>
        <w:rPr>
          <w:rtl w:val="0"/>
          <w:lang w:val="fr-FR"/>
        </w:rPr>
        <w:t>liminer calcul si py</w:t>
      </w:r>
      <w:r>
        <w:rPr>
          <w:rtl w:val="0"/>
          <w:lang w:val="fr-FR"/>
        </w:rPr>
        <w:t>é</w:t>
      </w:r>
      <w:r>
        <w:rPr>
          <w:rtl w:val="0"/>
          <w:lang w:val="fr-FR"/>
        </w:rPr>
        <w:t>lon</w:t>
      </w:r>
      <w:r>
        <w:rPr>
          <w:rtl w:val="0"/>
          <w:lang w:val="fr-FR"/>
        </w:rPr>
        <w:t>é</w:t>
      </w:r>
      <w:r>
        <w:rPr>
          <w:rtl w:val="0"/>
          <w:lang w:val="fr-FR"/>
        </w:rPr>
        <w:t>phrite ou absence am</w:t>
      </w:r>
      <w:r>
        <w:rPr>
          <w:rtl w:val="0"/>
          <w:lang w:val="fr-FR"/>
        </w:rPr>
        <w:t>é</w:t>
      </w:r>
      <w:r>
        <w:rPr>
          <w:rtl w:val="0"/>
          <w:lang w:val="fr-FR"/>
        </w:rPr>
        <w:t>lioration avec 48-72h ATB.</w:t>
      </w:r>
    </w:p>
    <w:p>
      <w:pPr>
        <w:pStyle w:val="Corps"/>
        <w:rPr>
          <w:sz w:val="16"/>
          <w:szCs w:val="16"/>
        </w:rPr>
      </w:pPr>
      <w:r>
        <w:rPr>
          <w:sz w:val="16"/>
          <w:szCs w:val="16"/>
          <w:rtl w:val="0"/>
          <w:lang w:val="fr-FR"/>
        </w:rPr>
        <w:t>*Nitrite : conversion nitrate en nitrite par gram -, surtout E. Coli</w:t>
      </w:r>
    </w:p>
    <w:p>
      <w:pPr>
        <w:pStyle w:val="Corps"/>
        <w:bidi w:val="0"/>
      </w:pPr>
    </w:p>
    <w:p>
      <w:pPr>
        <w:pStyle w:val="Corps"/>
        <w:bidi w:val="0"/>
      </w:pPr>
      <w:r>
        <w:rPr>
          <w:rtl w:val="0"/>
          <w:lang w:val="fr-FR"/>
        </w:rPr>
        <w:t>Traitement :</w:t>
      </w:r>
    </w:p>
    <w:p>
      <w:pPr>
        <w:pStyle w:val="Corps"/>
        <w:numPr>
          <w:ilvl w:val="0"/>
          <w:numId w:val="117"/>
        </w:numPr>
        <w:rPr>
          <w:lang w:val="fr-FR"/>
        </w:rPr>
      </w:pPr>
      <w:r>
        <w:rPr>
          <w:rtl w:val="0"/>
          <w:lang w:val="fr-FR"/>
        </w:rPr>
        <w:t xml:space="preserve"> Infection urinaire non compliqu</w:t>
      </w:r>
      <w:r>
        <w:rPr>
          <w:rtl w:val="0"/>
        </w:rPr>
        <w:t>é</w:t>
      </w:r>
      <w:r>
        <w:rPr>
          <w:rtl w:val="0"/>
        </w:rPr>
        <w:t>e</w:t>
      </w:r>
    </w:p>
    <w:p>
      <w:pPr>
        <w:pStyle w:val="Corps"/>
        <w:numPr>
          <w:ilvl w:val="1"/>
          <w:numId w:val="80"/>
        </w:numPr>
        <w:rPr>
          <w:sz w:val="22"/>
          <w:szCs w:val="22"/>
          <w:lang w:val="pt-PT"/>
        </w:rPr>
      </w:pPr>
      <w:r>
        <w:rPr>
          <w:rtl w:val="0"/>
          <w:lang w:val="pt-PT"/>
        </w:rPr>
        <w:t>TMP-SMX* ou TMP* x3jr</w:t>
      </w:r>
      <w:r>
        <w:rPr>
          <w:sz w:val="18"/>
          <w:szCs w:val="18"/>
          <w:rtl w:val="0"/>
          <w:lang w:val="it-IT"/>
        </w:rPr>
        <w:t>(si allergie sulfamid</w:t>
      </w:r>
      <w:r>
        <w:rPr>
          <w:sz w:val="18"/>
          <w:szCs w:val="18"/>
          <w:rtl w:val="0"/>
        </w:rPr>
        <w:t>é</w:t>
      </w:r>
      <w:r>
        <w:rPr>
          <w:sz w:val="18"/>
          <w:szCs w:val="18"/>
          <w:rtl w:val="0"/>
        </w:rPr>
        <w:t xml:space="preserve">s) </w:t>
      </w:r>
      <w:r>
        <w:rPr>
          <w:sz w:val="16"/>
          <w:szCs w:val="16"/>
          <w:rtl w:val="0"/>
        </w:rPr>
        <w:t>*r</w:t>
      </w:r>
      <w:r>
        <w:rPr>
          <w:sz w:val="16"/>
          <w:szCs w:val="16"/>
          <w:rtl w:val="0"/>
        </w:rPr>
        <w:t>é</w:t>
      </w:r>
      <w:r>
        <w:rPr>
          <w:sz w:val="16"/>
          <w:szCs w:val="16"/>
          <w:rtl w:val="0"/>
          <w:lang w:val="fr-FR"/>
        </w:rPr>
        <w:t>sistance 15% Qu</w:t>
      </w:r>
      <w:r>
        <w:rPr>
          <w:sz w:val="16"/>
          <w:szCs w:val="16"/>
          <w:rtl w:val="0"/>
        </w:rPr>
        <w:t>é</w:t>
      </w:r>
      <w:r>
        <w:rPr>
          <w:sz w:val="16"/>
          <w:szCs w:val="16"/>
          <w:rtl w:val="0"/>
          <w:lang w:val="fr-FR"/>
        </w:rPr>
        <w:t>bec, si&gt;20% localement pas utiliser</w:t>
      </w:r>
      <w:r>
        <w:rPr>
          <w:sz w:val="22"/>
          <w:szCs w:val="22"/>
          <w:rtl w:val="0"/>
        </w:rPr>
        <w:t xml:space="preserve"> </w:t>
      </w:r>
    </w:p>
    <w:p>
      <w:pPr>
        <w:pStyle w:val="Corps"/>
        <w:numPr>
          <w:ilvl w:val="1"/>
          <w:numId w:val="118"/>
        </w:numPr>
        <w:rPr>
          <w:sz w:val="22"/>
          <w:szCs w:val="22"/>
          <w:lang w:val="es-ES_tradnl"/>
        </w:rPr>
      </w:pPr>
      <w:r>
        <w:rPr>
          <w:sz w:val="22"/>
          <w:szCs w:val="22"/>
          <w:rtl w:val="0"/>
          <w:lang w:val="es-ES_tradnl"/>
        </w:rPr>
        <w:t>Quinolones x3jr</w:t>
      </w:r>
    </w:p>
    <w:p>
      <w:pPr>
        <w:pStyle w:val="Corps"/>
        <w:numPr>
          <w:ilvl w:val="1"/>
          <w:numId w:val="118"/>
        </w:numPr>
        <w:rPr>
          <w:sz w:val="22"/>
          <w:szCs w:val="22"/>
        </w:rPr>
      </w:pPr>
      <w:r>
        <w:rPr>
          <w:sz w:val="22"/>
          <w:szCs w:val="22"/>
          <w:rtl w:val="0"/>
        </w:rPr>
        <w:t>Nitrofuranto</w:t>
      </w:r>
      <w:r>
        <w:rPr>
          <w:sz w:val="22"/>
          <w:szCs w:val="22"/>
          <w:rtl w:val="0"/>
          <w:lang w:val="nl-NL"/>
        </w:rPr>
        <w:t>ï</w:t>
      </w:r>
      <w:r>
        <w:rPr>
          <w:sz w:val="22"/>
          <w:szCs w:val="22"/>
          <w:rtl w:val="0"/>
          <w:lang w:val="da-DK"/>
        </w:rPr>
        <w:t>ne*** x 7jr</w:t>
      </w:r>
    </w:p>
    <w:p>
      <w:pPr>
        <w:pStyle w:val="Corps"/>
        <w:numPr>
          <w:ilvl w:val="1"/>
          <w:numId w:val="118"/>
        </w:numPr>
        <w:rPr>
          <w:sz w:val="22"/>
          <w:szCs w:val="22"/>
          <w:lang w:val="fr-FR"/>
        </w:rPr>
      </w:pPr>
      <w:r>
        <w:rPr>
          <w:sz w:val="22"/>
          <w:szCs w:val="22"/>
          <w:rtl w:val="0"/>
          <w:lang w:val="fr-FR"/>
        </w:rPr>
        <w:t>amox. a.-clavulinique x7jr</w:t>
      </w:r>
    </w:p>
    <w:p>
      <w:pPr>
        <w:pStyle w:val="Corps"/>
        <w:numPr>
          <w:ilvl w:val="1"/>
          <w:numId w:val="118"/>
        </w:numPr>
        <w:rPr>
          <w:sz w:val="22"/>
          <w:szCs w:val="22"/>
        </w:rPr>
      </w:pPr>
      <w:r>
        <w:rPr>
          <w:sz w:val="22"/>
          <w:szCs w:val="22"/>
          <w:rtl w:val="0"/>
        </w:rPr>
        <w:t xml:space="preserve">Cephalosporine </w:t>
      </w:r>
      <w:r>
        <w:rPr>
          <w:sz w:val="22"/>
          <w:szCs w:val="22"/>
          <w:rtl w:val="0"/>
          <w:lang w:val="fr-FR"/>
        </w:rPr>
        <w:t xml:space="preserve">à </w:t>
      </w:r>
      <w:r>
        <w:rPr>
          <w:sz w:val="22"/>
          <w:szCs w:val="22"/>
          <w:rtl w:val="0"/>
        </w:rPr>
        <w:t xml:space="preserve">spectre </w:t>
      </w:r>
      <w:r>
        <w:rPr>
          <w:sz w:val="22"/>
          <w:szCs w:val="22"/>
          <w:rtl w:val="0"/>
        </w:rPr>
        <w:t>é</w:t>
      </w:r>
      <w:r>
        <w:rPr>
          <w:sz w:val="22"/>
          <w:szCs w:val="22"/>
          <w:rtl w:val="0"/>
          <w:lang w:val="fr-FR"/>
        </w:rPr>
        <w:t>troit x7jr(cefadroxil, cefprozil, cephalexine)</w:t>
      </w:r>
    </w:p>
    <w:p>
      <w:pPr>
        <w:pStyle w:val="Corps"/>
        <w:numPr>
          <w:ilvl w:val="0"/>
          <w:numId w:val="119"/>
        </w:numPr>
        <w:rPr>
          <w:lang w:val="fr-FR"/>
        </w:rPr>
      </w:pPr>
      <w:r>
        <w:rPr>
          <w:rtl w:val="0"/>
          <w:lang w:val="fr-FR"/>
        </w:rPr>
        <w:t>urinaire compliqu</w:t>
      </w:r>
      <w:r>
        <w:rPr>
          <w:rtl w:val="0"/>
        </w:rPr>
        <w:t>é</w:t>
      </w:r>
      <w:r>
        <w:rPr>
          <w:rtl w:val="0"/>
          <w:lang w:val="fr-FR"/>
        </w:rPr>
        <w:t>e et py</w:t>
      </w:r>
      <w:r>
        <w:rPr>
          <w:rtl w:val="0"/>
        </w:rPr>
        <w:t>é</w:t>
      </w:r>
      <w:r>
        <w:rPr>
          <w:rtl w:val="0"/>
        </w:rPr>
        <w:t>lon</w:t>
      </w:r>
      <w:r>
        <w:rPr>
          <w:rtl w:val="0"/>
        </w:rPr>
        <w:t>é</w:t>
      </w:r>
      <w:r>
        <w:rPr>
          <w:rtl w:val="0"/>
        </w:rPr>
        <w:t>phrite</w:t>
      </w:r>
    </w:p>
    <w:p>
      <w:pPr>
        <w:pStyle w:val="Corps"/>
        <w:numPr>
          <w:ilvl w:val="1"/>
          <w:numId w:val="80"/>
        </w:numPr>
        <w:rPr>
          <w:lang w:val="fr-FR"/>
        </w:rPr>
      </w:pPr>
      <w:r>
        <w:rPr>
          <w:rtl w:val="0"/>
          <w:lang w:val="fr-FR"/>
        </w:rPr>
        <w:t>Quinolones x14jr (7jr possible chez jeune femme sans anomalies anatomiques)</w:t>
      </w:r>
    </w:p>
    <w:p>
      <w:pPr>
        <w:pStyle w:val="Corps"/>
        <w:numPr>
          <w:ilvl w:val="1"/>
          <w:numId w:val="80"/>
        </w:numPr>
        <w:rPr>
          <w:lang w:val="it-IT"/>
        </w:rPr>
      </w:pPr>
      <w:r>
        <w:rPr>
          <w:rtl w:val="0"/>
          <w:lang w:val="it-IT"/>
        </w:rPr>
        <w:t>Si s</w:t>
      </w:r>
      <w:r>
        <w:rPr>
          <w:rtl w:val="0"/>
        </w:rPr>
        <w:t>é</w:t>
      </w:r>
      <w:r>
        <w:rPr>
          <w:rtl w:val="0"/>
        </w:rPr>
        <w:t>v</w:t>
      </w:r>
      <w:r>
        <w:rPr>
          <w:rtl w:val="0"/>
          <w:lang w:val="fr-FR"/>
        </w:rPr>
        <w:t>è</w:t>
      </w:r>
      <w:r>
        <w:rPr>
          <w:rtl w:val="0"/>
          <w:lang w:val="fr-FR"/>
        </w:rPr>
        <w:t>re utiliser : Quinolones IV ou aminoside+ampicilline ou C3G+ampicilline</w:t>
      </w:r>
    </w:p>
    <w:p>
      <w:pPr>
        <w:pStyle w:val="Corps"/>
        <w:rPr>
          <w:sz w:val="16"/>
          <w:szCs w:val="16"/>
        </w:rPr>
      </w:pPr>
      <w:r>
        <w:rPr>
          <w:sz w:val="16"/>
          <w:szCs w:val="16"/>
          <w:rtl w:val="0"/>
          <w:lang w:val="fr-FR"/>
        </w:rPr>
        <w:t>*Exclure grossesse avant utiliser Quinolones</w:t>
      </w:r>
    </w:p>
    <w:p>
      <w:pPr>
        <w:pStyle w:val="Corps"/>
        <w:rPr>
          <w:sz w:val="16"/>
          <w:szCs w:val="16"/>
        </w:rPr>
      </w:pPr>
      <w:r>
        <w:rPr>
          <w:sz w:val="16"/>
          <w:szCs w:val="16"/>
          <w:rtl w:val="0"/>
          <w:lang w:val="es-ES_tradnl"/>
        </w:rPr>
        <w:t>**ampicilline si suspicion enterocoque</w:t>
      </w:r>
    </w:p>
    <w:p>
      <w:pPr>
        <w:pStyle w:val="Corps"/>
        <w:rPr>
          <w:sz w:val="16"/>
          <w:szCs w:val="16"/>
        </w:rPr>
      </w:pPr>
      <w:r>
        <w:rPr>
          <w:sz w:val="16"/>
          <w:szCs w:val="16"/>
          <w:rtl w:val="0"/>
          <w:lang w:val="fr-FR"/>
        </w:rPr>
        <w:t>***nitrofurantoine est moins efficace contre klebsiella et inefficace contre proteus sp. C-I en france car cas de toxicit</w:t>
      </w:r>
      <w:r>
        <w:rPr>
          <w:sz w:val="16"/>
          <w:szCs w:val="16"/>
          <w:rtl w:val="0"/>
        </w:rPr>
        <w:t xml:space="preserve">é </w:t>
      </w:r>
      <w:r>
        <w:rPr>
          <w:sz w:val="16"/>
          <w:szCs w:val="16"/>
          <w:rtl w:val="0"/>
        </w:rPr>
        <w:t>h</w:t>
      </w:r>
      <w:r>
        <w:rPr>
          <w:sz w:val="16"/>
          <w:szCs w:val="16"/>
          <w:rtl w:val="0"/>
        </w:rPr>
        <w:t>é</w:t>
      </w:r>
      <w:r>
        <w:rPr>
          <w:sz w:val="16"/>
          <w:szCs w:val="16"/>
          <w:rtl w:val="0"/>
          <w:lang w:val="fr-FR"/>
        </w:rPr>
        <w:t xml:space="preserve">patique/pulmonaire ont </w:t>
      </w:r>
      <w:r>
        <w:rPr>
          <w:sz w:val="16"/>
          <w:szCs w:val="16"/>
          <w:rtl w:val="0"/>
        </w:rPr>
        <w:t>é</w:t>
      </w:r>
      <w:r>
        <w:rPr>
          <w:sz w:val="16"/>
          <w:szCs w:val="16"/>
          <w:rtl w:val="0"/>
        </w:rPr>
        <w:t>t</w:t>
      </w:r>
      <w:r>
        <w:rPr>
          <w:sz w:val="16"/>
          <w:szCs w:val="16"/>
          <w:rtl w:val="0"/>
        </w:rPr>
        <w:t xml:space="preserve">é </w:t>
      </w:r>
      <w:r>
        <w:rPr>
          <w:sz w:val="16"/>
          <w:szCs w:val="16"/>
          <w:rtl w:val="0"/>
          <w:lang w:val="it-IT"/>
        </w:rPr>
        <w:t>rapport</w:t>
      </w:r>
      <w:r>
        <w:rPr>
          <w:sz w:val="16"/>
          <w:szCs w:val="16"/>
          <w:rtl w:val="0"/>
        </w:rPr>
        <w:t>é</w:t>
      </w:r>
      <w:r>
        <w:rPr>
          <w:sz w:val="16"/>
          <w:szCs w:val="16"/>
          <w:rtl w:val="0"/>
        </w:rPr>
        <w:t>s.</w:t>
      </w:r>
    </w:p>
    <w:p>
      <w:pPr>
        <w:pStyle w:val="Corps"/>
        <w:rPr>
          <w:sz w:val="16"/>
          <w:szCs w:val="16"/>
        </w:rPr>
      </w:pPr>
      <w:r>
        <w:rPr>
          <w:sz w:val="16"/>
          <w:szCs w:val="16"/>
          <w:rtl w:val="0"/>
          <w:lang w:val="fr-FR"/>
        </w:rPr>
        <w:t>****b-lactamine ne se concentrent pas pr</w:t>
      </w:r>
      <w:r>
        <w:rPr>
          <w:sz w:val="16"/>
          <w:szCs w:val="16"/>
          <w:rtl w:val="0"/>
        </w:rPr>
        <w:t>é</w:t>
      </w:r>
      <w:r>
        <w:rPr>
          <w:sz w:val="16"/>
          <w:szCs w:val="16"/>
          <w:rtl w:val="0"/>
        </w:rPr>
        <w:t>f</w:t>
      </w:r>
      <w:r>
        <w:rPr>
          <w:sz w:val="16"/>
          <w:szCs w:val="16"/>
          <w:rtl w:val="0"/>
        </w:rPr>
        <w:t>é</w:t>
      </w:r>
      <w:r>
        <w:rPr>
          <w:sz w:val="16"/>
          <w:szCs w:val="16"/>
          <w:rtl w:val="0"/>
          <w:lang w:val="fr-FR"/>
        </w:rPr>
        <w:t>rentiellement au niveau urinaire et sont associ</w:t>
      </w:r>
      <w:r>
        <w:rPr>
          <w:sz w:val="16"/>
          <w:szCs w:val="16"/>
          <w:rtl w:val="0"/>
        </w:rPr>
        <w:t>é</w:t>
      </w:r>
      <w:r>
        <w:rPr>
          <w:sz w:val="16"/>
          <w:szCs w:val="16"/>
          <w:rtl w:val="0"/>
        </w:rPr>
        <w:t xml:space="preserve">es </w:t>
      </w:r>
      <w:r>
        <w:rPr>
          <w:sz w:val="16"/>
          <w:szCs w:val="16"/>
          <w:rtl w:val="0"/>
          <w:lang w:val="fr-FR"/>
        </w:rPr>
        <w:t xml:space="preserve">à </w:t>
      </w:r>
      <w:r>
        <w:rPr>
          <w:sz w:val="16"/>
          <w:szCs w:val="16"/>
          <w:rtl w:val="0"/>
          <w:lang w:val="fr-FR"/>
        </w:rPr>
        <w:t>plus haut taux d</w:t>
      </w:r>
      <w:r>
        <w:rPr>
          <w:sz w:val="16"/>
          <w:szCs w:val="16"/>
          <w:rtl w:val="0"/>
          <w:lang w:val="fr-FR"/>
        </w:rPr>
        <w:t>’é</w:t>
      </w:r>
      <w:r>
        <w:rPr>
          <w:sz w:val="16"/>
          <w:szCs w:val="16"/>
          <w:rtl w:val="0"/>
          <w:lang w:val="pt-PT"/>
        </w:rPr>
        <w:t>chec</w:t>
      </w:r>
    </w:p>
    <w:p>
      <w:pPr>
        <w:pStyle w:val="Corps"/>
        <w:rPr>
          <w:sz w:val="16"/>
          <w:szCs w:val="16"/>
        </w:rPr>
      </w:pPr>
      <w:r>
        <w:rPr>
          <w:sz w:val="16"/>
          <w:szCs w:val="16"/>
          <w:rtl w:val="0"/>
          <w:lang w:val="fr-FR"/>
        </w:rPr>
        <w:t>***** homme : consid</w:t>
      </w:r>
      <w:r>
        <w:rPr>
          <w:sz w:val="16"/>
          <w:szCs w:val="16"/>
          <w:rtl w:val="0"/>
          <w:lang w:val="fr-FR"/>
        </w:rPr>
        <w:t>é</w:t>
      </w:r>
      <w:r>
        <w:rPr>
          <w:sz w:val="16"/>
          <w:szCs w:val="16"/>
          <w:rtl w:val="0"/>
          <w:lang w:val="fr-FR"/>
        </w:rPr>
        <w:t>rer possibilit</w:t>
      </w:r>
      <w:r>
        <w:rPr>
          <w:sz w:val="16"/>
          <w:szCs w:val="16"/>
          <w:rtl w:val="0"/>
          <w:lang w:val="fr-FR"/>
        </w:rPr>
        <w:t xml:space="preserve">é </w:t>
      </w:r>
      <w:r>
        <w:rPr>
          <w:sz w:val="16"/>
          <w:szCs w:val="16"/>
          <w:rtl w:val="0"/>
          <w:lang w:val="fr-FR"/>
        </w:rPr>
        <w:t>de prostatite associ</w:t>
      </w:r>
      <w:r>
        <w:rPr>
          <w:sz w:val="16"/>
          <w:szCs w:val="16"/>
          <w:rtl w:val="0"/>
          <w:lang w:val="fr-FR"/>
        </w:rPr>
        <w:t>é</w:t>
      </w:r>
      <w:r>
        <w:rPr>
          <w:sz w:val="16"/>
          <w:szCs w:val="16"/>
          <w:rtl w:val="0"/>
          <w:lang w:val="fr-FR"/>
        </w:rPr>
        <w:t>e et que certains ATB n</w:t>
      </w:r>
      <w:r>
        <w:rPr>
          <w:sz w:val="16"/>
          <w:szCs w:val="16"/>
          <w:rtl w:val="0"/>
          <w:lang w:val="fr-FR"/>
        </w:rPr>
        <w:t>’</w:t>
      </w:r>
      <w:r>
        <w:rPr>
          <w:sz w:val="16"/>
          <w:szCs w:val="16"/>
          <w:rtl w:val="0"/>
          <w:lang w:val="fr-FR"/>
        </w:rPr>
        <w:t>atteignent pas la prostate (Quinolones = bonne p</w:t>
      </w:r>
      <w:r>
        <w:rPr>
          <w:sz w:val="16"/>
          <w:szCs w:val="16"/>
          <w:rtl w:val="0"/>
          <w:lang w:val="fr-FR"/>
        </w:rPr>
        <w:t>é</w:t>
      </w:r>
      <w:r>
        <w:rPr>
          <w:sz w:val="16"/>
          <w:szCs w:val="16"/>
          <w:rtl w:val="0"/>
          <w:lang w:val="fr-FR"/>
        </w:rPr>
        <w:t>n</w:t>
      </w:r>
      <w:r>
        <w:rPr>
          <w:sz w:val="16"/>
          <w:szCs w:val="16"/>
          <w:rtl w:val="0"/>
          <w:lang w:val="fr-FR"/>
        </w:rPr>
        <w:t>é</w:t>
      </w:r>
      <w:r>
        <w:rPr>
          <w:sz w:val="16"/>
          <w:szCs w:val="16"/>
          <w:rtl w:val="0"/>
          <w:lang w:val="fr-FR"/>
        </w:rPr>
        <w:t>trance)</w:t>
      </w:r>
    </w:p>
    <w:p>
      <w:pPr>
        <w:pStyle w:val="Corps"/>
        <w:bidi w:val="0"/>
      </w:pPr>
    </w:p>
    <w:p>
      <w:pPr>
        <w:pStyle w:val="Corps"/>
        <w:bidi w:val="0"/>
      </w:pPr>
      <w:r>
        <w:rPr>
          <w:rtl w:val="0"/>
          <w:lang w:val="fr-FR"/>
        </w:rPr>
        <w:t>Phenazopiridine (Pyridium) : analg</w:t>
      </w:r>
      <w:r>
        <w:rPr>
          <w:rtl w:val="0"/>
          <w:lang w:val="fr-FR"/>
        </w:rPr>
        <w:t>é</w:t>
      </w:r>
      <w:r>
        <w:rPr>
          <w:rtl w:val="0"/>
          <w:lang w:val="fr-FR"/>
        </w:rPr>
        <w:t>sie topique des voies urinaires lors de son excr</w:t>
      </w:r>
      <w:r>
        <w:rPr>
          <w:rtl w:val="0"/>
          <w:lang w:val="fr-FR"/>
        </w:rPr>
        <w:t>é</w:t>
      </w:r>
      <w:r>
        <w:rPr>
          <w:rtl w:val="0"/>
          <w:lang w:val="fr-FR"/>
        </w:rPr>
        <w:t>tion, utile pour soulagement Sx, colore les urines, ne pas user au long cours</w:t>
      </w:r>
    </w:p>
    <w:p>
      <w:pPr>
        <w:pStyle w:val="Corps"/>
        <w:bidi w:val="0"/>
      </w:pPr>
    </w:p>
    <w:p>
      <w:pPr>
        <w:pStyle w:val="Corps"/>
        <w:bidi w:val="0"/>
      </w:pPr>
      <w:r>
        <w:rPr>
          <w:rtl w:val="0"/>
          <w:lang w:val="fr-FR"/>
        </w:rPr>
        <w:t>Le traitement prophylactique chez des patients avec infections urinaires r</w:t>
      </w:r>
      <w:r>
        <w:rPr>
          <w:rtl w:val="0"/>
        </w:rPr>
        <w:t>é</w:t>
      </w:r>
      <w:r>
        <w:rPr>
          <w:rtl w:val="0"/>
          <w:lang w:val="fr-FR"/>
        </w:rPr>
        <w:t xml:space="preserve">cidivantes ne doit </w:t>
      </w:r>
      <w:r>
        <w:rPr>
          <w:rtl w:val="0"/>
          <w:lang w:val="fr-FR"/>
        </w:rPr>
        <w:t>ê</w:t>
      </w:r>
      <w:r>
        <w:rPr>
          <w:rtl w:val="0"/>
          <w:lang w:val="fr-FR"/>
        </w:rPr>
        <w:t>tre envisag</w:t>
      </w:r>
      <w:r>
        <w:rPr>
          <w:rtl w:val="0"/>
        </w:rPr>
        <w:t>é</w:t>
      </w:r>
      <w:r>
        <w:rPr>
          <w:rtl w:val="0"/>
          <w:lang w:val="fr-FR"/>
        </w:rPr>
        <w:t>e qu</w:t>
      </w:r>
      <w:r>
        <w:rPr>
          <w:rtl w:val="0"/>
          <w:lang w:val="fr-FR"/>
        </w:rPr>
        <w:t>’</w:t>
      </w:r>
      <w:r>
        <w:rPr>
          <w:rtl w:val="0"/>
        </w:rPr>
        <w:t>apr</w:t>
      </w:r>
      <w:r>
        <w:rPr>
          <w:rtl w:val="0"/>
          <w:lang w:val="fr-FR"/>
        </w:rPr>
        <w:t>è</w:t>
      </w:r>
      <w:r>
        <w:rPr>
          <w:rtl w:val="0"/>
          <w:lang w:val="fr-FR"/>
        </w:rPr>
        <w:t>s recherche de facteurs provoquant infx urinaire (ex : r</w:t>
      </w:r>
      <w:r>
        <w:rPr>
          <w:rtl w:val="0"/>
        </w:rPr>
        <w:t>é</w:t>
      </w:r>
      <w:r>
        <w:rPr>
          <w:rtl w:val="0"/>
          <w:lang w:val="fr-FR"/>
        </w:rPr>
        <w:t xml:space="preserve">sidu post-miction) et </w:t>
      </w:r>
      <w:r>
        <w:rPr>
          <w:rtl w:val="0"/>
        </w:rPr>
        <w:t>é</w:t>
      </w:r>
      <w:r>
        <w:rPr>
          <w:rtl w:val="0"/>
          <w:lang w:val="fr-FR"/>
        </w:rPr>
        <w:t>chec du traitement de ceux-ci.</w:t>
      </w:r>
      <w:r>
        <w:rPr>
          <w:rtl w:val="0"/>
          <w:lang w:val="fr-FR"/>
        </w:rPr>
        <w:t xml:space="preserve"> Possibilit</w:t>
      </w:r>
      <w:r>
        <w:rPr>
          <w:rtl w:val="0"/>
          <w:lang w:val="fr-FR"/>
        </w:rPr>
        <w:t xml:space="preserve">é </w:t>
      </w:r>
      <w:r>
        <w:rPr>
          <w:rtl w:val="0"/>
          <w:lang w:val="fr-FR"/>
        </w:rPr>
        <w:t>de Rx r</w:t>
      </w:r>
      <w:r>
        <w:rPr>
          <w:rtl w:val="0"/>
          <w:lang w:val="fr-FR"/>
        </w:rPr>
        <w:t>é</w:t>
      </w:r>
      <w:r>
        <w:rPr>
          <w:rtl w:val="0"/>
          <w:lang w:val="fr-FR"/>
        </w:rPr>
        <w:t>gulier ou post-co</w:t>
      </w:r>
      <w:r>
        <w:rPr>
          <w:rtl w:val="0"/>
          <w:lang w:val="fr-FR"/>
        </w:rPr>
        <w:t>ï</w:t>
      </w:r>
      <w:r>
        <w:rPr>
          <w:rtl w:val="0"/>
          <w:lang w:val="fr-FR"/>
        </w:rPr>
        <w:t>tal. Possibilit</w:t>
      </w:r>
      <w:r>
        <w:rPr>
          <w:rtl w:val="0"/>
          <w:lang w:val="fr-FR"/>
        </w:rPr>
        <w:t xml:space="preserve">é </w:t>
      </w:r>
      <w:r>
        <w:rPr>
          <w:rtl w:val="0"/>
          <w:lang w:val="fr-FR"/>
        </w:rPr>
        <w:t>d</w:t>
      </w:r>
      <w:r>
        <w:rPr>
          <w:rtl w:val="0"/>
          <w:lang w:val="fr-FR"/>
        </w:rPr>
        <w:t>’</w:t>
      </w:r>
      <w:r>
        <w:rPr>
          <w:rtl w:val="0"/>
          <w:lang w:val="fr-FR"/>
        </w:rPr>
        <w:t>oestrog</w:t>
      </w:r>
      <w:r>
        <w:rPr>
          <w:rtl w:val="0"/>
          <w:lang w:val="fr-FR"/>
        </w:rPr>
        <w:t>è</w:t>
      </w:r>
      <w:r>
        <w:rPr>
          <w:rtl w:val="0"/>
          <w:lang w:val="fr-FR"/>
        </w:rPr>
        <w:t>ne chez femme m</w:t>
      </w:r>
      <w:r>
        <w:rPr>
          <w:rtl w:val="0"/>
          <w:lang w:val="fr-FR"/>
        </w:rPr>
        <w:t>é</w:t>
      </w:r>
      <w:r>
        <w:rPr>
          <w:rtl w:val="0"/>
          <w:lang w:val="fr-FR"/>
        </w:rPr>
        <w:t>nopaus</w:t>
      </w:r>
      <w:r>
        <w:rPr>
          <w:rtl w:val="0"/>
          <w:lang w:val="fr-FR"/>
        </w:rPr>
        <w:t>é</w:t>
      </w:r>
      <w:r>
        <w:rPr>
          <w:rtl w:val="0"/>
          <w:lang w:val="fr-FR"/>
        </w:rPr>
        <w:t>e</w:t>
      </w:r>
    </w:p>
    <w:p>
      <w:pPr>
        <w:pStyle w:val="Corps"/>
        <w:bidi w:val="0"/>
      </w:pPr>
    </w:p>
    <w:p>
      <w:pPr>
        <w:pStyle w:val="Corps"/>
        <w:rPr>
          <w:u w:val="none"/>
        </w:rPr>
      </w:pPr>
      <w:r>
        <w:rPr>
          <w:u w:val="single"/>
          <w:rtl w:val="0"/>
          <w:lang w:val="fr-FR"/>
        </w:rPr>
        <w:t>Investigation chez l</w:t>
      </w:r>
      <w:r>
        <w:rPr>
          <w:u w:val="single"/>
          <w:rtl w:val="0"/>
          <w:lang w:val="fr-FR"/>
        </w:rPr>
        <w:t>’</w:t>
      </w:r>
      <w:r>
        <w:rPr>
          <w:u w:val="single"/>
          <w:rtl w:val="0"/>
          <w:lang w:val="fr-FR"/>
        </w:rPr>
        <w:t>enfant</w:t>
      </w:r>
      <w:r>
        <w:rPr>
          <w:u w:val="none"/>
        </w:rPr>
        <w:br w:type="textWrapping"/>
      </w:r>
      <w:r>
        <w:rPr>
          <w:u w:val="none"/>
          <w:rtl w:val="0"/>
          <w:lang w:val="fr-FR"/>
        </w:rPr>
        <w:t>Infection urinaire plus fr</w:t>
      </w:r>
      <w:r>
        <w:rPr>
          <w:u w:val="none"/>
          <w:rtl w:val="0"/>
          <w:lang w:val="fr-FR"/>
        </w:rPr>
        <w:t>é</w:t>
      </w:r>
      <w:r>
        <w:rPr>
          <w:u w:val="none"/>
          <w:rtl w:val="0"/>
          <w:lang w:val="fr-FR"/>
        </w:rPr>
        <w:t>quente chez le gar</w:t>
      </w:r>
      <w:r>
        <w:rPr>
          <w:u w:val="none"/>
          <w:rtl w:val="0"/>
          <w:lang w:val="fr-FR"/>
        </w:rPr>
        <w:t>ç</w:t>
      </w:r>
      <w:r>
        <w:rPr>
          <w:u w:val="none"/>
          <w:rtl w:val="0"/>
          <w:lang w:val="fr-FR"/>
        </w:rPr>
        <w:t>on dans les premi</w:t>
      </w:r>
      <w:r>
        <w:rPr>
          <w:u w:val="none"/>
          <w:rtl w:val="0"/>
          <w:lang w:val="fr-FR"/>
        </w:rPr>
        <w:t>è</w:t>
      </w:r>
      <w:r>
        <w:rPr>
          <w:u w:val="none"/>
          <w:rtl w:val="0"/>
          <w:lang w:val="fr-FR"/>
        </w:rPr>
        <w:t xml:space="preserve">res mois, puis chez la fille. Les infections peuvent </w:t>
      </w:r>
      <w:r>
        <w:rPr>
          <w:u w:val="none"/>
          <w:rtl w:val="0"/>
          <w:lang w:val="fr-FR"/>
        </w:rPr>
        <w:t>ê</w:t>
      </w:r>
      <w:r>
        <w:rPr>
          <w:u w:val="none"/>
          <w:rtl w:val="0"/>
          <w:lang w:val="fr-FR"/>
        </w:rPr>
        <w:t>tre caus</w:t>
      </w:r>
      <w:r>
        <w:rPr>
          <w:u w:val="none"/>
          <w:rtl w:val="0"/>
          <w:lang w:val="fr-FR"/>
        </w:rPr>
        <w:t>é</w:t>
      </w:r>
      <w:r>
        <w:rPr>
          <w:u w:val="none"/>
          <w:rtl w:val="0"/>
          <w:lang w:val="fr-FR"/>
        </w:rPr>
        <w:t>e par des d</w:t>
      </w:r>
      <w:r>
        <w:rPr>
          <w:u w:val="none"/>
          <w:rtl w:val="0"/>
          <w:lang w:val="fr-FR"/>
        </w:rPr>
        <w:t>é</w:t>
      </w:r>
      <w:r>
        <w:rPr>
          <w:u w:val="none"/>
          <w:rtl w:val="0"/>
          <w:lang w:val="fr-FR"/>
        </w:rPr>
        <w:t>fauts anatomiques et peuvent laisser des s</w:t>
      </w:r>
      <w:r>
        <w:rPr>
          <w:u w:val="none"/>
          <w:rtl w:val="0"/>
          <w:lang w:val="fr-FR"/>
        </w:rPr>
        <w:t>é</w:t>
      </w:r>
      <w:r>
        <w:rPr>
          <w:u w:val="none"/>
          <w:rtl w:val="0"/>
          <w:lang w:val="fr-FR"/>
        </w:rPr>
        <w:t>quelles aux reins on recommande donc une investigation de l</w:t>
      </w:r>
      <w:r>
        <w:rPr>
          <w:u w:val="none"/>
          <w:rtl w:val="0"/>
          <w:lang w:val="fr-FR"/>
        </w:rPr>
        <w:t>’</w:t>
      </w:r>
      <w:r>
        <w:rPr>
          <w:u w:val="none"/>
          <w:rtl w:val="0"/>
          <w:lang w:val="fr-FR"/>
        </w:rPr>
        <w:t>anatomie urinaire haute et basse chez les enfants</w:t>
      </w:r>
    </w:p>
    <w:p>
      <w:pPr>
        <w:pStyle w:val="Corps"/>
        <w:rPr>
          <w:u w:val="none"/>
        </w:rPr>
      </w:pPr>
    </w:p>
    <w:p>
      <w:pPr>
        <w:pStyle w:val="Corps"/>
        <w:rPr>
          <w:u w:val="none"/>
        </w:rPr>
      </w:pPr>
      <w:r>
        <w:rPr>
          <w:u w:val="none"/>
          <w:rtl w:val="0"/>
          <w:lang w:val="fr-FR"/>
        </w:rPr>
        <w:t>É</w:t>
      </w:r>
      <w:r>
        <w:rPr>
          <w:u w:val="none"/>
          <w:rtl w:val="0"/>
          <w:lang w:val="fr-FR"/>
        </w:rPr>
        <w:t>chographie si :</w:t>
      </w:r>
    </w:p>
    <w:p>
      <w:pPr>
        <w:pStyle w:val="Corps"/>
        <w:numPr>
          <w:ilvl w:val="0"/>
          <w:numId w:val="4"/>
        </w:numPr>
        <w:rPr>
          <w:u w:val="none"/>
          <w:lang w:val="fr-FR"/>
        </w:rPr>
      </w:pPr>
      <w:r>
        <w:rPr>
          <w:u w:val="none"/>
          <w:rtl w:val="0"/>
          <w:lang w:val="fr-FR"/>
        </w:rPr>
        <w:t>Infection urinaire chez enfant &lt; 2ans</w:t>
      </w:r>
    </w:p>
    <w:p>
      <w:pPr>
        <w:pStyle w:val="Corps"/>
        <w:numPr>
          <w:ilvl w:val="0"/>
          <w:numId w:val="4"/>
        </w:numPr>
        <w:rPr>
          <w:u w:val="none"/>
          <w:lang w:val="fr-FR"/>
        </w:rPr>
      </w:pPr>
      <w:r>
        <w:rPr>
          <w:u w:val="none"/>
          <w:rtl w:val="0"/>
          <w:lang w:val="fr-FR"/>
        </w:rPr>
        <w:t>Infection urinaire multiple</w:t>
      </w:r>
    </w:p>
    <w:p>
      <w:pPr>
        <w:pStyle w:val="Corps"/>
        <w:numPr>
          <w:ilvl w:val="0"/>
          <w:numId w:val="4"/>
        </w:numPr>
        <w:rPr>
          <w:u w:val="none"/>
          <w:lang w:val="fr-FR"/>
        </w:rPr>
      </w:pPr>
      <w:r>
        <w:rPr>
          <w:u w:val="none"/>
          <w:rtl w:val="0"/>
          <w:lang w:val="fr-FR"/>
        </w:rPr>
        <w:t>Infection urinaire r</w:t>
      </w:r>
      <w:r>
        <w:rPr>
          <w:u w:val="none"/>
          <w:rtl w:val="0"/>
          <w:lang w:val="fr-FR"/>
        </w:rPr>
        <w:t>é</w:t>
      </w:r>
      <w:r>
        <w:rPr>
          <w:u w:val="none"/>
          <w:rtl w:val="0"/>
          <w:lang w:val="fr-FR"/>
        </w:rPr>
        <w:t>pondant mal au traitement initial</w:t>
      </w:r>
    </w:p>
    <w:p>
      <w:pPr>
        <w:pStyle w:val="Corps"/>
        <w:numPr>
          <w:ilvl w:val="0"/>
          <w:numId w:val="4"/>
        </w:numPr>
        <w:rPr>
          <w:u w:val="single"/>
          <w:lang w:val="fr-FR"/>
        </w:rPr>
      </w:pPr>
      <w:r>
        <w:rPr>
          <w:u w:val="none"/>
          <w:rtl w:val="0"/>
          <w:lang w:val="fr-FR"/>
        </w:rPr>
        <w:t>Infection urinaire chez enfant avec ATCD familiaux de probl</w:t>
      </w:r>
      <w:r>
        <w:rPr>
          <w:u w:val="none"/>
          <w:rtl w:val="0"/>
          <w:lang w:val="fr-FR"/>
        </w:rPr>
        <w:t>è</w:t>
      </w:r>
      <w:r>
        <w:rPr>
          <w:u w:val="none"/>
          <w:rtl w:val="0"/>
          <w:lang w:val="fr-FR"/>
        </w:rPr>
        <w:t>mes anatomiques urinaires</w:t>
      </w:r>
    </w:p>
    <w:p>
      <w:pPr>
        <w:pStyle w:val="Corps"/>
        <w:bidi w:val="0"/>
      </w:pPr>
    </w:p>
    <w:p>
      <w:pPr>
        <w:pStyle w:val="Corps"/>
        <w:bidi w:val="0"/>
      </w:pPr>
      <w:r>
        <w:rPr>
          <w:rtl w:val="0"/>
          <w:lang w:val="fr-FR"/>
        </w:rPr>
        <w:t>Voiding cystoureterogram</w:t>
      </w:r>
    </w:p>
    <w:p>
      <w:pPr>
        <w:pStyle w:val="Corps"/>
        <w:numPr>
          <w:ilvl w:val="0"/>
          <w:numId w:val="4"/>
        </w:numPr>
        <w:bidi w:val="0"/>
      </w:pPr>
      <w:r>
        <w:rPr>
          <w:rtl w:val="0"/>
          <w:lang w:val="fr-FR"/>
        </w:rPr>
        <w:t>Infection urinaires multiples</w:t>
      </w:r>
    </w:p>
    <w:p>
      <w:pPr>
        <w:pStyle w:val="Corps"/>
        <w:numPr>
          <w:ilvl w:val="0"/>
          <w:numId w:val="4"/>
        </w:numPr>
        <w:bidi w:val="0"/>
      </w:pPr>
      <w:r>
        <w:rPr>
          <w:rtl w:val="0"/>
          <w:lang w:val="fr-FR"/>
        </w:rPr>
        <w:t>Premi</w:t>
      </w:r>
      <w:r>
        <w:rPr>
          <w:rtl w:val="0"/>
          <w:lang w:val="fr-FR"/>
        </w:rPr>
        <w:t>è</w:t>
      </w:r>
      <w:r>
        <w:rPr>
          <w:rtl w:val="0"/>
          <w:lang w:val="fr-FR"/>
        </w:rPr>
        <w:t xml:space="preserve">re Infection urinaire ET anomalie </w:t>
      </w:r>
      <w:r>
        <w:rPr>
          <w:rtl w:val="0"/>
          <w:lang w:val="fr-FR"/>
        </w:rPr>
        <w:t>à é</w:t>
      </w:r>
      <w:r>
        <w:rPr>
          <w:rtl w:val="0"/>
          <w:lang w:val="fr-FR"/>
        </w:rPr>
        <w:t>cho ou HTA ou ATCD familiaux positifs OU mauvaise croissance</w:t>
      </w:r>
    </w:p>
    <w:p>
      <w:pPr>
        <w:pStyle w:val="Corps"/>
        <w:bidi w:val="0"/>
      </w:pPr>
    </w:p>
    <w:p>
      <w:pPr>
        <w:pStyle w:val="Corps"/>
        <w:bidi w:val="0"/>
      </w:pPr>
      <w:r>
        <w:rPr>
          <w:rtl w:val="0"/>
          <w:lang w:val="fr-FR"/>
        </w:rPr>
        <w:t>Scintigraphie r</w:t>
      </w:r>
      <w:r>
        <w:rPr>
          <w:rtl w:val="0"/>
          <w:lang w:val="fr-FR"/>
        </w:rPr>
        <w:t>é</w:t>
      </w:r>
      <w:r>
        <w:rPr>
          <w:rtl w:val="0"/>
          <w:lang w:val="fr-FR"/>
        </w:rPr>
        <w:t>nale controvers</w:t>
      </w:r>
      <w:r>
        <w:rPr>
          <w:rtl w:val="0"/>
          <w:lang w:val="fr-FR"/>
        </w:rPr>
        <w:t>é</w:t>
      </w:r>
      <w:r>
        <w:rPr>
          <w:rtl w:val="0"/>
          <w:lang w:val="fr-FR"/>
        </w:rPr>
        <w:t>e quant aux b</w:t>
      </w:r>
      <w:r>
        <w:rPr>
          <w:rtl w:val="0"/>
          <w:lang w:val="fr-FR"/>
        </w:rPr>
        <w:t>é</w:t>
      </w:r>
      <w:r>
        <w:rPr>
          <w:rtl w:val="0"/>
          <w:lang w:val="fr-FR"/>
        </w:rPr>
        <w:t>n</w:t>
      </w:r>
      <w:r>
        <w:rPr>
          <w:rtl w:val="0"/>
          <w:lang w:val="fr-FR"/>
        </w:rPr>
        <w:t>é</w:t>
      </w:r>
      <w:r>
        <w:rPr>
          <w:rtl w:val="0"/>
          <w:lang w:val="fr-FR"/>
        </w:rPr>
        <w:t>fices/indications</w:t>
      </w:r>
    </w:p>
    <w:p>
      <w:pPr>
        <w:pStyle w:val="Corps"/>
        <w:bidi w:val="0"/>
      </w:pPr>
      <w:r>
        <w:br w:type="textWrapping"/>
      </w:r>
      <w:r>
        <w:rPr>
          <w:rtl w:val="0"/>
          <w:lang w:val="fr-FR"/>
        </w:rPr>
        <w:t>Cystoscopie comme investigation plus pouss</w:t>
      </w:r>
      <w:r>
        <w:rPr>
          <w:rtl w:val="0"/>
          <w:lang w:val="fr-FR"/>
        </w:rPr>
        <w:t>é</w:t>
      </w:r>
      <w:r>
        <w:rPr>
          <w:rtl w:val="0"/>
          <w:lang w:val="fr-FR"/>
        </w:rPr>
        <w:t>e apr</w:t>
      </w:r>
      <w:r>
        <w:rPr>
          <w:rtl w:val="0"/>
          <w:lang w:val="fr-FR"/>
        </w:rPr>
        <w:t>è</w:t>
      </w:r>
      <w:r>
        <w:rPr>
          <w:rtl w:val="0"/>
          <w:lang w:val="fr-FR"/>
        </w:rPr>
        <w:t xml:space="preserve">s autres test </w:t>
      </w:r>
      <w:r>
        <w:rPr>
          <w:rtl w:val="0"/>
          <w:lang w:val="fr-FR"/>
        </w:rPr>
        <w:t xml:space="preserve">à </w:t>
      </w:r>
      <w:r>
        <w:rPr>
          <w:rtl w:val="0"/>
          <w:lang w:val="fr-FR"/>
        </w:rPr>
        <w:t>consid</w:t>
      </w:r>
      <w:r>
        <w:rPr>
          <w:rtl w:val="0"/>
          <w:lang w:val="fr-FR"/>
        </w:rPr>
        <w:t>é</w:t>
      </w:r>
      <w:r>
        <w:rPr>
          <w:rtl w:val="0"/>
          <w:lang w:val="fr-FR"/>
        </w:rPr>
        <w:t xml:space="preserve">rer </w:t>
      </w:r>
    </w:p>
    <w:p>
      <w:pPr>
        <w:pStyle w:val="Corps"/>
        <w:bidi w:val="0"/>
      </w:pPr>
    </w:p>
    <w:p>
      <w:pPr>
        <w:pStyle w:val="Corps"/>
        <w:rPr>
          <w:b w:val="1"/>
          <w:bCs w:val="1"/>
        </w:rPr>
      </w:pPr>
      <w:r>
        <w:rPr>
          <w:b w:val="1"/>
          <w:bCs w:val="1"/>
          <w:rtl w:val="0"/>
          <w:lang w:val="fr-FR"/>
        </w:rPr>
        <w:t>Ur</w:t>
      </w:r>
      <w:r>
        <w:rPr>
          <w:b w:val="1"/>
          <w:bCs w:val="1"/>
          <w:rtl w:val="0"/>
          <w:lang w:val="fr-FR"/>
        </w:rPr>
        <w:t>é</w:t>
      </w:r>
      <w:r>
        <w:rPr>
          <w:b w:val="1"/>
          <w:bCs w:val="1"/>
          <w:rtl w:val="0"/>
          <w:lang w:val="fr-FR"/>
        </w:rPr>
        <w:t>trite</w:t>
      </w:r>
    </w:p>
    <w:p>
      <w:pPr>
        <w:pStyle w:val="Corps"/>
        <w:bidi w:val="0"/>
      </w:pPr>
      <w:r>
        <w:rPr>
          <w:rtl w:val="0"/>
          <w:lang w:val="fr-FR"/>
        </w:rPr>
        <w:t>Infection/inflammation de l</w:t>
      </w:r>
      <w:r>
        <w:rPr>
          <w:rtl w:val="0"/>
          <w:lang w:val="fr-FR"/>
        </w:rPr>
        <w:t>’</w:t>
      </w:r>
      <w:r>
        <w:rPr>
          <w:rtl w:val="0"/>
          <w:lang w:val="fr-FR"/>
        </w:rPr>
        <w:t>ur</w:t>
      </w:r>
      <w:r>
        <w:rPr>
          <w:rtl w:val="0"/>
          <w:lang w:val="fr-FR"/>
        </w:rPr>
        <w:t>è</w:t>
      </w:r>
      <w:r>
        <w:rPr>
          <w:rtl w:val="0"/>
          <w:lang w:val="fr-FR"/>
        </w:rPr>
        <w:t>tre par germes ITSS le plus souvent. Aussi arthrite r</w:t>
      </w:r>
      <w:r>
        <w:rPr>
          <w:rtl w:val="0"/>
          <w:lang w:val="fr-FR"/>
        </w:rPr>
        <w:t>é</w:t>
      </w:r>
      <w:r>
        <w:rPr>
          <w:rtl w:val="0"/>
          <w:lang w:val="fr-FR"/>
        </w:rPr>
        <w:t>active (uv</w:t>
      </w:r>
      <w:r>
        <w:rPr>
          <w:rtl w:val="0"/>
          <w:lang w:val="fr-FR"/>
        </w:rPr>
        <w:t>é</w:t>
      </w:r>
      <w:r>
        <w:rPr>
          <w:rtl w:val="0"/>
          <w:lang w:val="fr-FR"/>
        </w:rPr>
        <w:t>ite, ur</w:t>
      </w:r>
      <w:r>
        <w:rPr>
          <w:rtl w:val="0"/>
          <w:lang w:val="fr-FR"/>
        </w:rPr>
        <w:t>é</w:t>
      </w:r>
      <w:r>
        <w:rPr>
          <w:rtl w:val="0"/>
          <w:lang w:val="fr-FR"/>
        </w:rPr>
        <w:t>trite, arthrite)</w:t>
      </w:r>
    </w:p>
    <w:p>
      <w:pPr>
        <w:pStyle w:val="Corps"/>
        <w:bidi w:val="0"/>
      </w:pPr>
    </w:p>
    <w:p>
      <w:pPr>
        <w:pStyle w:val="Corps"/>
        <w:bidi w:val="0"/>
      </w:pPr>
      <w:r>
        <w:rPr>
          <w:rtl w:val="0"/>
          <w:lang w:val="fr-FR"/>
        </w:rPr>
        <w:t>Sx d</w:t>
      </w:r>
      <w:r>
        <w:rPr>
          <w:rtl w:val="0"/>
          <w:lang w:val="fr-FR"/>
        </w:rPr>
        <w:t>’</w:t>
      </w:r>
      <w:r>
        <w:rPr>
          <w:rtl w:val="0"/>
          <w:lang w:val="fr-FR"/>
        </w:rPr>
        <w:t xml:space="preserve">infection urinaire avec </w:t>
      </w:r>
      <w:r>
        <w:rPr>
          <w:rtl w:val="0"/>
          <w:lang w:val="fr-FR"/>
        </w:rPr>
        <w:t>é</w:t>
      </w:r>
      <w:r>
        <w:rPr>
          <w:rtl w:val="0"/>
          <w:lang w:val="fr-FR"/>
        </w:rPr>
        <w:t>coulement muco-purulent par le m</w:t>
      </w:r>
      <w:r>
        <w:rPr>
          <w:rtl w:val="0"/>
          <w:lang w:val="fr-FR"/>
        </w:rPr>
        <w:t>é</w:t>
      </w:r>
      <w:r>
        <w:rPr>
          <w:rtl w:val="0"/>
          <w:lang w:val="fr-FR"/>
        </w:rPr>
        <w:t>at urinaire</w:t>
      </w:r>
    </w:p>
    <w:p>
      <w:pPr>
        <w:pStyle w:val="Corps"/>
        <w:bidi w:val="0"/>
      </w:pPr>
    </w:p>
    <w:p>
      <w:pPr>
        <w:pStyle w:val="Corps"/>
        <w:rPr>
          <w:u w:val="single"/>
        </w:rPr>
      </w:pPr>
      <w:r>
        <w:rPr>
          <w:u w:val="single"/>
          <w:rtl w:val="0"/>
          <w:lang w:val="fr-FR"/>
        </w:rPr>
        <w:t>Tx :</w:t>
      </w:r>
      <w:r>
        <w:rPr>
          <w:u w:val="none"/>
          <w:rtl w:val="0"/>
          <w:lang w:val="fr-FR"/>
        </w:rPr>
        <w:t xml:space="preserve"> Selon germe : Cefrtiaxone (pour N. Gonorrhea) et Azithro ou Doxy (pour C. Trachomatis)</w:t>
      </w:r>
    </w:p>
    <w:p>
      <w:pPr>
        <w:pStyle w:val="Corps"/>
        <w:bidi w:val="0"/>
      </w:pPr>
    </w:p>
    <w:p>
      <w:pPr>
        <w:pStyle w:val="Corps"/>
        <w:rPr>
          <w:b w:val="1"/>
          <w:bCs w:val="1"/>
        </w:rPr>
      </w:pPr>
      <w:r>
        <w:rPr>
          <w:b w:val="1"/>
          <w:bCs w:val="1"/>
          <w:rtl w:val="0"/>
          <w:lang w:val="fr-FR"/>
        </w:rPr>
        <w:t>Prostatite</w:t>
      </w:r>
    </w:p>
    <w:p>
      <w:pPr>
        <w:pStyle w:val="Corps"/>
        <w:bidi w:val="0"/>
      </w:pPr>
      <w:r>
        <w:rPr>
          <w:rtl w:val="0"/>
          <w:lang w:val="fr-FR"/>
        </w:rPr>
        <w:t xml:space="preserve">Inflammation de la prostate, le plus souvent due </w:t>
      </w:r>
      <w:r>
        <w:rPr>
          <w:rtl w:val="0"/>
          <w:lang w:val="fr-FR"/>
        </w:rPr>
        <w:t xml:space="preserve">à </w:t>
      </w:r>
      <w:r>
        <w:rPr>
          <w:rtl w:val="0"/>
          <w:lang w:val="fr-FR"/>
        </w:rPr>
        <w:t>une infection.</w:t>
      </w:r>
    </w:p>
    <w:p>
      <w:pPr>
        <w:pStyle w:val="Corps"/>
        <w:bidi w:val="0"/>
      </w:pPr>
    </w:p>
    <w:p>
      <w:pPr>
        <w:pStyle w:val="Corps"/>
        <w:bidi w:val="0"/>
      </w:pPr>
      <w:r>
        <w:rPr>
          <w:rtl w:val="0"/>
          <w:lang w:val="fr-FR"/>
        </w:rPr>
        <w:t xml:space="preserve">Germes : idem </w:t>
      </w:r>
      <w:r>
        <w:rPr>
          <w:rtl w:val="0"/>
          <w:lang w:val="fr-FR"/>
        </w:rPr>
        <w:t xml:space="preserve">à </w:t>
      </w:r>
      <w:r>
        <w:rPr>
          <w:rtl w:val="0"/>
          <w:lang w:val="fr-FR"/>
        </w:rPr>
        <w:t>cystite, staph. (souvent origine h</w:t>
      </w:r>
      <w:r>
        <w:rPr>
          <w:rtl w:val="0"/>
          <w:lang w:val="fr-FR"/>
        </w:rPr>
        <w:t>é</w:t>
      </w:r>
      <w:r>
        <w:rPr>
          <w:rtl w:val="0"/>
          <w:lang w:val="fr-FR"/>
        </w:rPr>
        <w:t>matog</w:t>
      </w:r>
      <w:r>
        <w:rPr>
          <w:rtl w:val="0"/>
          <w:lang w:val="fr-FR"/>
        </w:rPr>
        <w:t>è</w:t>
      </w:r>
      <w:r>
        <w:rPr>
          <w:rtl w:val="0"/>
          <w:lang w:val="fr-FR"/>
        </w:rPr>
        <w:t>ne/autre foyer) et germes ITSS (Chlamydia Trachomatis, N. gonorrh</w:t>
      </w:r>
      <w:r>
        <w:rPr>
          <w:rtl w:val="0"/>
          <w:lang w:val="fr-FR"/>
        </w:rPr>
        <w:t>é</w:t>
      </w:r>
      <w:r>
        <w:rPr>
          <w:rtl w:val="0"/>
          <w:lang w:val="fr-FR"/>
        </w:rPr>
        <w:t>e)</w:t>
      </w:r>
    </w:p>
    <w:p>
      <w:pPr>
        <w:pStyle w:val="Corps"/>
        <w:bidi w:val="0"/>
      </w:pPr>
    </w:p>
    <w:p>
      <w:pPr>
        <w:pStyle w:val="Corps"/>
        <w:rPr>
          <w:u w:val="none"/>
        </w:rPr>
      </w:pPr>
      <w:r>
        <w:rPr>
          <w:u w:val="single"/>
          <w:rtl w:val="0"/>
          <w:lang w:val="fr-FR"/>
        </w:rPr>
        <w:t>Clinique</w:t>
      </w:r>
    </w:p>
    <w:p>
      <w:pPr>
        <w:pStyle w:val="Corps"/>
        <w:rPr>
          <w:u w:val="none"/>
        </w:rPr>
      </w:pPr>
      <w:r>
        <w:rPr>
          <w:b w:val="1"/>
          <w:bCs w:val="1"/>
          <w:u w:val="none"/>
          <w:rtl w:val="0"/>
          <w:lang w:val="fr-FR"/>
        </w:rPr>
        <w:t>Aigu</w:t>
      </w:r>
      <w:r>
        <w:rPr>
          <w:b w:val="1"/>
          <w:bCs w:val="1"/>
          <w:u w:val="none"/>
          <w:rtl w:val="0"/>
          <w:lang w:val="fr-FR"/>
        </w:rPr>
        <w:t xml:space="preserve">ë </w:t>
      </w:r>
      <w:r>
        <w:rPr>
          <w:b w:val="1"/>
          <w:bCs w:val="1"/>
          <w:u w:val="none"/>
          <w:rtl w:val="0"/>
          <w:lang w:val="fr-FR"/>
        </w:rPr>
        <w:t>:</w:t>
      </w:r>
      <w:r>
        <w:rPr>
          <w:u w:val="none"/>
          <w:rtl w:val="0"/>
          <w:lang w:val="fr-FR"/>
        </w:rPr>
        <w:t xml:space="preserve"> Sx cystite (dysurie, urgenturie, r</w:t>
      </w:r>
      <w:r>
        <w:rPr>
          <w:u w:val="none"/>
          <w:rtl w:val="0"/>
          <w:lang w:val="fr-FR"/>
        </w:rPr>
        <w:t>é</w:t>
      </w:r>
      <w:r>
        <w:rPr>
          <w:u w:val="none"/>
          <w:rtl w:val="0"/>
          <w:lang w:val="fr-FR"/>
        </w:rPr>
        <w:t xml:space="preserve">tention urinaire chez pt </w:t>
      </w:r>
      <w:r>
        <w:rPr>
          <w:u w:val="none"/>
          <w:rtl w:val="0"/>
          <w:lang w:val="fr-FR"/>
        </w:rPr>
        <w:t>â</w:t>
      </w:r>
      <w:r>
        <w:rPr>
          <w:u w:val="none"/>
          <w:rtl w:val="0"/>
          <w:lang w:val="fr-FR"/>
        </w:rPr>
        <w:t>g</w:t>
      </w:r>
      <w:r>
        <w:rPr>
          <w:u w:val="none"/>
          <w:rtl w:val="0"/>
          <w:lang w:val="fr-FR"/>
        </w:rPr>
        <w:t>é</w:t>
      </w:r>
      <w:r>
        <w:rPr>
          <w:u w:val="none"/>
          <w:rtl w:val="0"/>
          <w:lang w:val="fr-FR"/>
        </w:rPr>
        <w:t>, etc.), Sx obstructif (inflammation prostate), fi</w:t>
      </w:r>
      <w:r>
        <w:rPr>
          <w:u w:val="none"/>
          <w:rtl w:val="0"/>
          <w:lang w:val="fr-FR"/>
        </w:rPr>
        <w:t>è</w:t>
      </w:r>
      <w:r>
        <w:rPr>
          <w:u w:val="none"/>
          <w:rtl w:val="0"/>
          <w:lang w:val="fr-FR"/>
        </w:rPr>
        <w:t>vre, malaise/myalgie, dlr pelvienne, rectale ou bas du dos, TR douloureux, prostate chaude.</w:t>
      </w:r>
    </w:p>
    <w:p>
      <w:pPr>
        <w:pStyle w:val="Corps"/>
        <w:rPr>
          <w:u w:val="single"/>
        </w:rPr>
      </w:pPr>
      <w:r>
        <w:rPr>
          <w:b w:val="1"/>
          <w:bCs w:val="1"/>
          <w:u w:val="none"/>
          <w:rtl w:val="0"/>
          <w:lang w:val="fr-FR"/>
        </w:rPr>
        <w:t>Chronique :</w:t>
      </w:r>
      <w:r>
        <w:rPr>
          <w:u w:val="none"/>
          <w:rtl w:val="0"/>
          <w:lang w:val="fr-FR"/>
        </w:rPr>
        <w:t xml:space="preserve"> et Sx plus insidieux et absence de fi</w:t>
      </w:r>
      <w:r>
        <w:rPr>
          <w:u w:val="none"/>
          <w:rtl w:val="0"/>
          <w:lang w:val="fr-FR"/>
        </w:rPr>
        <w:t>è</w:t>
      </w:r>
      <w:r>
        <w:rPr>
          <w:u w:val="none"/>
          <w:rtl w:val="0"/>
          <w:lang w:val="fr-FR"/>
        </w:rPr>
        <w:t xml:space="preserve">vre +/- dlr </w:t>
      </w:r>
      <w:r>
        <w:rPr>
          <w:u w:val="none"/>
          <w:rtl w:val="0"/>
          <w:lang w:val="fr-FR"/>
        </w:rPr>
        <w:t>é</w:t>
      </w:r>
      <w:r>
        <w:rPr>
          <w:u w:val="none"/>
          <w:rtl w:val="0"/>
          <w:lang w:val="fr-FR"/>
        </w:rPr>
        <w:t>jaculatoire</w:t>
      </w:r>
    </w:p>
    <w:p>
      <w:pPr>
        <w:pStyle w:val="Corps"/>
        <w:bidi w:val="0"/>
      </w:pPr>
    </w:p>
    <w:p>
      <w:pPr>
        <w:pStyle w:val="Corps"/>
        <w:rPr>
          <w:u w:val="single"/>
        </w:rPr>
      </w:pPr>
      <w:r>
        <w:rPr>
          <w:u w:val="single"/>
          <w:rtl w:val="0"/>
          <w:lang w:val="fr-FR"/>
        </w:rPr>
        <w:t>Dx</w:t>
      </w:r>
    </w:p>
    <w:p>
      <w:pPr>
        <w:pStyle w:val="Corps"/>
        <w:rPr>
          <w:b w:val="1"/>
          <w:bCs w:val="1"/>
        </w:rPr>
      </w:pPr>
      <w:r>
        <w:rPr>
          <w:b w:val="1"/>
          <w:bCs w:val="1"/>
          <w:rtl w:val="0"/>
          <w:lang w:val="fr-FR"/>
        </w:rPr>
        <w:t>cultures d</w:t>
      </w:r>
      <w:r>
        <w:rPr>
          <w:b w:val="1"/>
          <w:bCs w:val="1"/>
          <w:rtl w:val="0"/>
          <w:lang w:val="fr-FR"/>
        </w:rPr>
        <w:t>’</w:t>
      </w:r>
      <w:r>
        <w:rPr>
          <w:b w:val="1"/>
          <w:bCs w:val="1"/>
          <w:rtl w:val="0"/>
          <w:lang w:val="fr-FR"/>
        </w:rPr>
        <w:t>urines (DCA)</w:t>
      </w:r>
      <w:r>
        <w:rPr>
          <w:b w:val="0"/>
          <w:bCs w:val="0"/>
          <w:rtl w:val="0"/>
          <w:lang w:val="fr-FR"/>
        </w:rPr>
        <w:t xml:space="preserve"> et </w:t>
      </w:r>
      <w:r>
        <w:rPr>
          <w:rFonts w:ascii="Arial Unicode MS" w:cs="Arial Unicode MS" w:hAnsi="Arial Unicode MS" w:eastAsia="Arial Unicode MS" w:hint="default"/>
          <w:b w:val="0"/>
          <w:bCs w:val="0"/>
          <w:i w:val="0"/>
          <w:iCs w:val="0"/>
          <w:rtl w:val="0"/>
          <w:lang w:val="fr-FR"/>
        </w:rPr>
        <w:t>↑</w:t>
      </w:r>
      <w:r>
        <w:rPr>
          <w:b w:val="0"/>
          <w:bCs w:val="0"/>
          <w:rtl w:val="0"/>
          <w:lang w:val="fr-FR"/>
        </w:rPr>
        <w:t xml:space="preserve"> </w:t>
      </w:r>
      <w:r>
        <w:rPr>
          <w:b w:val="0"/>
          <w:bCs w:val="0"/>
          <w:rtl w:val="0"/>
          <w:lang w:val="fr-FR"/>
        </w:rPr>
        <w:t>PSA +/- PCR ITSS selon suspicion</w:t>
      </w:r>
    </w:p>
    <w:p>
      <w:pPr>
        <w:pStyle w:val="Corps"/>
        <w:bidi w:val="0"/>
      </w:pPr>
      <w:r>
        <w:rPr>
          <w:rtl w:val="0"/>
          <w:lang w:val="fr-FR"/>
        </w:rPr>
        <w:t>Possibilit</w:t>
      </w:r>
      <w:r>
        <w:rPr>
          <w:rtl w:val="0"/>
          <w:lang w:val="fr-FR"/>
        </w:rPr>
        <w:t xml:space="preserve">é </w:t>
      </w:r>
      <w:r>
        <w:rPr>
          <w:rtl w:val="0"/>
          <w:lang w:val="fr-FR"/>
        </w:rPr>
        <w:t>de comparer DCA du d</w:t>
      </w:r>
      <w:r>
        <w:rPr>
          <w:rtl w:val="0"/>
          <w:lang w:val="fr-FR"/>
        </w:rPr>
        <w:t>é</w:t>
      </w:r>
      <w:r>
        <w:rPr>
          <w:rtl w:val="0"/>
          <w:lang w:val="fr-FR"/>
        </w:rPr>
        <w:t>but miction (ur</w:t>
      </w:r>
      <w:r>
        <w:rPr>
          <w:rtl w:val="0"/>
          <w:lang w:val="fr-FR"/>
        </w:rPr>
        <w:t>è</w:t>
      </w:r>
      <w:r>
        <w:rPr>
          <w:rtl w:val="0"/>
          <w:lang w:val="fr-FR"/>
        </w:rPr>
        <w:t>tre) et fin miction (vessie) avec DCA post-massage prostate/TR. Devrait avoir plus de pathog</w:t>
      </w:r>
      <w:r>
        <w:rPr>
          <w:rtl w:val="0"/>
          <w:lang w:val="fr-FR"/>
        </w:rPr>
        <w:t>è</w:t>
      </w:r>
      <w:r>
        <w:rPr>
          <w:rtl w:val="0"/>
          <w:lang w:val="fr-FR"/>
        </w:rPr>
        <w:t>nes dans le DCA post-massage prostate</w:t>
      </w:r>
    </w:p>
    <w:p>
      <w:pPr>
        <w:pStyle w:val="Corps"/>
        <w:rPr>
          <w:sz w:val="20"/>
          <w:szCs w:val="20"/>
        </w:rPr>
      </w:pPr>
      <w:r>
        <w:rPr>
          <w:sz w:val="20"/>
          <w:szCs w:val="20"/>
          <w:rtl w:val="0"/>
          <w:lang w:val="fr-FR"/>
        </w:rPr>
        <w:t>*attention, massage tr</w:t>
      </w:r>
      <w:r>
        <w:rPr>
          <w:sz w:val="20"/>
          <w:szCs w:val="20"/>
          <w:rtl w:val="0"/>
          <w:lang w:val="fr-FR"/>
        </w:rPr>
        <w:t>è</w:t>
      </w:r>
      <w:r>
        <w:rPr>
          <w:sz w:val="20"/>
          <w:szCs w:val="20"/>
          <w:rtl w:val="0"/>
          <w:lang w:val="fr-FR"/>
        </w:rPr>
        <w:t xml:space="preserve">s douloureux et </w:t>
      </w:r>
      <w:r>
        <w:rPr>
          <w:rFonts w:ascii="Arial Unicode MS" w:cs="Arial Unicode MS" w:hAnsi="Arial Unicode MS" w:eastAsia="Arial Unicode MS" w:hint="default"/>
          <w:b w:val="0"/>
          <w:bCs w:val="0"/>
          <w:i w:val="0"/>
          <w:iCs w:val="0"/>
          <w:sz w:val="20"/>
          <w:szCs w:val="20"/>
          <w:rtl w:val="0"/>
          <w:lang w:val="fr-FR"/>
        </w:rPr>
        <w:t>↑</w:t>
      </w:r>
      <w:r>
        <w:rPr>
          <w:sz w:val="20"/>
          <w:szCs w:val="20"/>
          <w:rtl w:val="0"/>
          <w:lang w:val="fr-FR"/>
        </w:rPr>
        <w:t xml:space="preserve"> </w:t>
      </w:r>
      <w:r>
        <w:rPr>
          <w:sz w:val="20"/>
          <w:szCs w:val="20"/>
          <w:rtl w:val="0"/>
          <w:lang w:val="fr-FR"/>
        </w:rPr>
        <w:t>risque sepsis, abc</w:t>
      </w:r>
      <w:r>
        <w:rPr>
          <w:sz w:val="20"/>
          <w:szCs w:val="20"/>
          <w:rtl w:val="0"/>
          <w:lang w:val="fr-FR"/>
        </w:rPr>
        <w:t>è</w:t>
      </w:r>
      <w:r>
        <w:rPr>
          <w:sz w:val="20"/>
          <w:szCs w:val="20"/>
          <w:rtl w:val="0"/>
          <w:lang w:val="fr-FR"/>
        </w:rPr>
        <w:t xml:space="preserve">s, </w:t>
      </w:r>
      <w:r>
        <w:rPr>
          <w:sz w:val="20"/>
          <w:szCs w:val="20"/>
          <w:rtl w:val="0"/>
          <w:lang w:val="fr-FR"/>
        </w:rPr>
        <w:t>é</w:t>
      </w:r>
      <w:r>
        <w:rPr>
          <w:sz w:val="20"/>
          <w:szCs w:val="20"/>
          <w:rtl w:val="0"/>
          <w:lang w:val="fr-FR"/>
        </w:rPr>
        <w:t>pididymo-orchite</w:t>
      </w:r>
    </w:p>
    <w:p>
      <w:pPr>
        <w:pStyle w:val="Corps"/>
        <w:rPr>
          <w:u w:val="single"/>
        </w:rPr>
      </w:pPr>
    </w:p>
    <w:p>
      <w:pPr>
        <w:pStyle w:val="Corps"/>
        <w:rPr>
          <w:u w:val="none"/>
        </w:rPr>
      </w:pPr>
      <w:r>
        <w:rPr>
          <w:u w:val="single"/>
          <w:rtl w:val="0"/>
          <w:lang w:val="fr-FR"/>
        </w:rPr>
        <w:t>Complications :</w:t>
      </w:r>
    </w:p>
    <w:p>
      <w:pPr>
        <w:pStyle w:val="Corps"/>
        <w:rPr>
          <w:u w:val="none"/>
        </w:rPr>
      </w:pPr>
      <w:r>
        <w:rPr>
          <w:u w:val="none"/>
          <w:rtl w:val="0"/>
          <w:lang w:val="fr-FR"/>
        </w:rPr>
        <w:t>abc</w:t>
      </w:r>
      <w:r>
        <w:rPr>
          <w:u w:val="none"/>
          <w:rtl w:val="0"/>
          <w:lang w:val="fr-FR"/>
        </w:rPr>
        <w:t>è</w:t>
      </w:r>
      <w:r>
        <w:rPr>
          <w:u w:val="none"/>
          <w:rtl w:val="0"/>
          <w:lang w:val="fr-FR"/>
        </w:rPr>
        <w:t>s, septic</w:t>
      </w:r>
      <w:r>
        <w:rPr>
          <w:u w:val="none"/>
          <w:rtl w:val="0"/>
          <w:lang w:val="fr-FR"/>
        </w:rPr>
        <w:t>é</w:t>
      </w:r>
      <w:r>
        <w:rPr>
          <w:u w:val="none"/>
          <w:rtl w:val="0"/>
          <w:lang w:val="fr-FR"/>
        </w:rPr>
        <w:t xml:space="preserve">mie, extension spinal ou sacro-iliaque, </w:t>
      </w:r>
      <w:r>
        <w:rPr>
          <w:u w:val="none"/>
          <w:rtl w:val="0"/>
          <w:lang w:val="fr-FR"/>
        </w:rPr>
        <w:t>é</w:t>
      </w:r>
      <w:r>
        <w:rPr>
          <w:u w:val="none"/>
          <w:rtl w:val="0"/>
          <w:lang w:val="fr-FR"/>
        </w:rPr>
        <w:t>pididymite, prostatite chronique/syndrome douleur pelvienne chronique (CPPS)</w:t>
      </w:r>
    </w:p>
    <w:p>
      <w:pPr>
        <w:pStyle w:val="Corps"/>
        <w:rPr>
          <w:u w:val="none"/>
        </w:rPr>
      </w:pPr>
    </w:p>
    <w:p>
      <w:pPr>
        <w:pStyle w:val="Corps"/>
        <w:rPr>
          <w:u w:val="none"/>
        </w:rPr>
      </w:pPr>
      <w:r>
        <w:rPr>
          <w:u w:val="single"/>
          <w:rtl w:val="0"/>
          <w:lang w:val="fr-FR"/>
        </w:rPr>
        <w:t>Traitement :</w:t>
      </w:r>
    </w:p>
    <w:p>
      <w:pPr>
        <w:pStyle w:val="Corps"/>
        <w:numPr>
          <w:ilvl w:val="0"/>
          <w:numId w:val="120"/>
        </w:numPr>
        <w:rPr>
          <w:u w:val="none"/>
          <w:lang w:val="fr-FR"/>
        </w:rPr>
      </w:pPr>
      <w:r>
        <w:rPr>
          <w:u w:val="none"/>
          <w:rtl w:val="0"/>
          <w:lang w:val="fr-FR"/>
        </w:rPr>
        <w:t>Antibioth</w:t>
      </w:r>
      <w:r>
        <w:rPr>
          <w:u w:val="none"/>
          <w:rtl w:val="0"/>
          <w:lang w:val="fr-FR"/>
        </w:rPr>
        <w:t>é</w:t>
      </w:r>
      <w:r>
        <w:rPr>
          <w:u w:val="none"/>
          <w:rtl w:val="0"/>
          <w:lang w:val="fr-FR"/>
        </w:rPr>
        <w:t>rapie</w:t>
      </w:r>
    </w:p>
    <w:p>
      <w:pPr>
        <w:pStyle w:val="Corps"/>
        <w:numPr>
          <w:ilvl w:val="1"/>
          <w:numId w:val="17"/>
        </w:numPr>
        <w:rPr>
          <w:u w:val="none"/>
          <w:lang w:val="fr-FR"/>
        </w:rPr>
      </w:pPr>
      <w:r>
        <w:rPr>
          <w:u w:val="none"/>
          <w:rtl w:val="0"/>
          <w:lang w:val="fr-FR"/>
        </w:rPr>
        <w:t xml:space="preserve">Quinolones ou TMP/SMX x 6 semaines ( </w:t>
      </w:r>
      <w:r>
        <w:rPr>
          <w:rFonts w:ascii="Arial Unicode MS" w:cs="Arial Unicode MS" w:hAnsi="Arial Unicode MS" w:eastAsia="Arial Unicode MS" w:hint="default"/>
          <w:b w:val="0"/>
          <w:bCs w:val="0"/>
          <w:i w:val="0"/>
          <w:iCs w:val="0"/>
          <w:u w:val="none"/>
          <w:rtl w:val="0"/>
          <w:lang w:val="fr-FR"/>
        </w:rPr>
        <w:t>↑</w:t>
      </w:r>
      <w:r>
        <w:rPr>
          <w:u w:val="none"/>
          <w:rtl w:val="0"/>
          <w:lang w:val="fr-FR"/>
        </w:rPr>
        <w:t xml:space="preserve"> </w:t>
      </w:r>
      <w:r>
        <w:rPr>
          <w:u w:val="none"/>
          <w:rtl w:val="0"/>
          <w:lang w:val="fr-FR"/>
        </w:rPr>
        <w:t>risque chronicit</w:t>
      </w:r>
      <w:r>
        <w:rPr>
          <w:u w:val="none"/>
          <w:rtl w:val="0"/>
          <w:lang w:val="fr-FR"/>
        </w:rPr>
        <w:t xml:space="preserve">é </w:t>
      </w:r>
      <w:r>
        <w:rPr>
          <w:u w:val="none"/>
          <w:rtl w:val="0"/>
          <w:lang w:val="fr-FR"/>
        </w:rPr>
        <w:t>si dur</w:t>
      </w:r>
      <w:r>
        <w:rPr>
          <w:u w:val="none"/>
          <w:rtl w:val="0"/>
          <w:lang w:val="fr-FR"/>
        </w:rPr>
        <w:t>é</w:t>
      </w:r>
      <w:r>
        <w:rPr>
          <w:u w:val="none"/>
          <w:rtl w:val="0"/>
          <w:lang w:val="fr-FR"/>
        </w:rPr>
        <w:t xml:space="preserve">e moindre, car prostate </w:t>
      </w:r>
      <w:r>
        <w:rPr>
          <w:rFonts w:ascii="Arial Unicode MS" w:cs="Arial Unicode MS" w:hAnsi="Arial Unicode MS" w:eastAsia="Arial Unicode MS" w:hint="default"/>
          <w:b w:val="0"/>
          <w:bCs w:val="0"/>
          <w:i w:val="0"/>
          <w:iCs w:val="0"/>
          <w:u w:val="none"/>
          <w:rtl w:val="0"/>
          <w:lang w:val="fr-FR"/>
        </w:rPr>
        <w:t>↓</w:t>
      </w:r>
      <w:r>
        <w:rPr>
          <w:u w:val="none"/>
          <w:rtl w:val="0"/>
          <w:lang w:val="fr-FR"/>
        </w:rPr>
        <w:t xml:space="preserve"> </w:t>
      </w:r>
      <w:r>
        <w:rPr>
          <w:u w:val="none"/>
          <w:rtl w:val="0"/>
          <w:lang w:val="fr-FR"/>
        </w:rPr>
        <w:t>accessible par antibio), DCA contr</w:t>
      </w:r>
      <w:r>
        <w:rPr>
          <w:u w:val="none"/>
          <w:rtl w:val="0"/>
          <w:lang w:val="fr-FR"/>
        </w:rPr>
        <w:t>ô</w:t>
      </w:r>
      <w:r>
        <w:rPr>
          <w:u w:val="none"/>
          <w:rtl w:val="0"/>
          <w:lang w:val="fr-FR"/>
        </w:rPr>
        <w:t>le apr</w:t>
      </w:r>
      <w:r>
        <w:rPr>
          <w:u w:val="none"/>
          <w:rtl w:val="0"/>
          <w:lang w:val="fr-FR"/>
        </w:rPr>
        <w:t>è</w:t>
      </w:r>
      <w:r>
        <w:rPr>
          <w:u w:val="none"/>
          <w:rtl w:val="0"/>
          <w:lang w:val="fr-FR"/>
        </w:rPr>
        <w:t>s 7 jr (</w:t>
      </w:r>
      <w:r>
        <w:rPr>
          <w:u w:val="none"/>
          <w:rtl w:val="0"/>
          <w:lang w:val="fr-FR"/>
        </w:rPr>
        <w:t xml:space="preserve">∆ </w:t>
      </w:r>
      <w:r>
        <w:rPr>
          <w:u w:val="none"/>
          <w:rtl w:val="0"/>
          <w:lang w:val="fr-FR"/>
        </w:rPr>
        <w:t>ATB si +)</w:t>
      </w:r>
    </w:p>
    <w:p>
      <w:pPr>
        <w:pStyle w:val="Corps"/>
        <w:numPr>
          <w:ilvl w:val="1"/>
          <w:numId w:val="17"/>
        </w:numPr>
        <w:rPr>
          <w:u w:val="none"/>
          <w:lang w:val="fr-FR"/>
        </w:rPr>
      </w:pPr>
      <w:r>
        <w:rPr>
          <w:u w:val="none"/>
          <w:rtl w:val="0"/>
          <w:lang w:val="fr-FR"/>
        </w:rPr>
        <w:t>ajout aminoglycoside si infx s</w:t>
      </w:r>
      <w:r>
        <w:rPr>
          <w:u w:val="none"/>
          <w:rtl w:val="0"/>
          <w:lang w:val="fr-FR"/>
        </w:rPr>
        <w:t>é</w:t>
      </w:r>
      <w:r>
        <w:rPr>
          <w:u w:val="none"/>
          <w:rtl w:val="0"/>
          <w:lang w:val="fr-FR"/>
        </w:rPr>
        <w:t>v</w:t>
      </w:r>
      <w:r>
        <w:rPr>
          <w:u w:val="none"/>
          <w:rtl w:val="0"/>
          <w:lang w:val="fr-FR"/>
        </w:rPr>
        <w:t>è</w:t>
      </w:r>
      <w:r>
        <w:rPr>
          <w:u w:val="none"/>
          <w:rtl w:val="0"/>
          <w:lang w:val="fr-FR"/>
        </w:rPr>
        <w:t>re</w:t>
      </w:r>
    </w:p>
    <w:p>
      <w:pPr>
        <w:pStyle w:val="Corps"/>
        <w:numPr>
          <w:ilvl w:val="1"/>
          <w:numId w:val="17"/>
        </w:numPr>
        <w:rPr>
          <w:u w:val="none"/>
          <w:lang w:val="fr-FR"/>
        </w:rPr>
      </w:pPr>
      <w:r>
        <w:rPr>
          <w:u w:val="none"/>
          <w:rtl w:val="0"/>
          <w:lang w:val="fr-FR"/>
        </w:rPr>
        <w:t>GP en cha</w:t>
      </w:r>
      <w:r>
        <w:rPr>
          <w:u w:val="none"/>
          <w:rtl w:val="0"/>
          <w:lang w:val="fr-FR"/>
        </w:rPr>
        <w:t>î</w:t>
      </w:r>
      <w:r>
        <w:rPr>
          <w:u w:val="none"/>
          <w:rtl w:val="0"/>
          <w:lang w:val="fr-FR"/>
        </w:rPr>
        <w:t>nes : penser Ent</w:t>
      </w:r>
      <w:r>
        <w:rPr>
          <w:u w:val="none"/>
          <w:rtl w:val="0"/>
          <w:lang w:val="fr-FR"/>
        </w:rPr>
        <w:t>é</w:t>
      </w:r>
      <w:r>
        <w:rPr>
          <w:u w:val="none"/>
          <w:rtl w:val="0"/>
          <w:lang w:val="fr-FR"/>
        </w:rPr>
        <w:t xml:space="preserve">rocoques (ampi/amox) </w:t>
      </w:r>
      <w:r>
        <w:rPr>
          <w:u w:val="none"/>
        </w:rPr>
        <w:br w:type="textWrapping"/>
      </w:r>
      <w:r>
        <w:rPr>
          <w:u w:val="none"/>
          <w:rtl w:val="0"/>
          <w:lang w:val="fr-FR"/>
        </w:rPr>
        <w:t>GP en amas : penser Staph (cephazolin)</w:t>
      </w:r>
    </w:p>
    <w:p>
      <w:pPr>
        <w:pStyle w:val="Corps"/>
        <w:numPr>
          <w:ilvl w:val="0"/>
          <w:numId w:val="17"/>
        </w:numPr>
        <w:rPr>
          <w:u w:val="single"/>
          <w:lang w:val="fr-FR"/>
        </w:rPr>
      </w:pPr>
      <w:r>
        <w:rPr>
          <w:u w:val="none"/>
          <w:rtl w:val="0"/>
          <w:lang w:val="fr-FR"/>
        </w:rPr>
        <w:t>Si une sonde est n</w:t>
      </w:r>
      <w:r>
        <w:rPr>
          <w:u w:val="none"/>
          <w:rtl w:val="0"/>
          <w:lang w:val="fr-FR"/>
        </w:rPr>
        <w:t>é</w:t>
      </w:r>
      <w:r>
        <w:rPr>
          <w:u w:val="none"/>
          <w:rtl w:val="0"/>
          <w:lang w:val="fr-FR"/>
        </w:rPr>
        <w:t xml:space="preserve">cessaire, envisager supra-pubique, car la sonde peut </w:t>
      </w:r>
      <w:r>
        <w:rPr>
          <w:u w:val="none"/>
          <w:rtl w:val="0"/>
          <w:lang w:val="fr-FR"/>
        </w:rPr>
        <w:t>ê</w:t>
      </w:r>
      <w:r>
        <w:rPr>
          <w:u w:val="none"/>
          <w:rtl w:val="0"/>
          <w:lang w:val="fr-FR"/>
        </w:rPr>
        <w:t>tre risqu</w:t>
      </w:r>
      <w:r>
        <w:rPr>
          <w:u w:val="none"/>
          <w:rtl w:val="0"/>
          <w:lang w:val="fr-FR"/>
        </w:rPr>
        <w:t>é</w:t>
      </w:r>
      <w:r>
        <w:rPr>
          <w:u w:val="none"/>
          <w:rtl w:val="0"/>
          <w:lang w:val="fr-FR"/>
        </w:rPr>
        <w:t>e chez un pt avec prostate fortement inflamm</w:t>
      </w:r>
      <w:r>
        <w:rPr>
          <w:u w:val="none"/>
          <w:rtl w:val="0"/>
          <w:lang w:val="fr-FR"/>
        </w:rPr>
        <w:t>é</w:t>
      </w:r>
      <w:r>
        <w:rPr>
          <w:u w:val="none"/>
          <w:rtl w:val="0"/>
          <w:lang w:val="fr-FR"/>
        </w:rPr>
        <w:t>e par l</w:t>
      </w:r>
      <w:r>
        <w:rPr>
          <w:u w:val="none"/>
          <w:rtl w:val="0"/>
          <w:lang w:val="fr-FR"/>
        </w:rPr>
        <w:t>’</w:t>
      </w:r>
      <w:r>
        <w:rPr>
          <w:u w:val="none"/>
          <w:rtl w:val="0"/>
          <w:lang w:val="fr-FR"/>
        </w:rPr>
        <w:t>infection</w:t>
      </w:r>
    </w:p>
    <w:p>
      <w:pPr>
        <w:pStyle w:val="Corps"/>
        <w:rPr>
          <w:sz w:val="20"/>
          <w:szCs w:val="20"/>
        </w:rPr>
      </w:pPr>
      <w:r>
        <w:rPr>
          <w:sz w:val="20"/>
          <w:szCs w:val="20"/>
          <w:rtl w:val="0"/>
          <w:lang w:val="fr-FR"/>
        </w:rPr>
        <w:t>*si chronique, favoriser Quinolones</w:t>
      </w:r>
    </w:p>
    <w:p>
      <w:pPr>
        <w:pStyle w:val="Corps"/>
        <w:rPr>
          <w:sz w:val="20"/>
          <w:szCs w:val="20"/>
        </w:rPr>
      </w:pPr>
      <w:r>
        <w:rPr>
          <w:sz w:val="20"/>
          <w:szCs w:val="20"/>
          <w:rtl w:val="0"/>
          <w:lang w:val="fr-FR"/>
        </w:rPr>
        <w:t>** consid</w:t>
      </w:r>
      <w:r>
        <w:rPr>
          <w:sz w:val="20"/>
          <w:szCs w:val="20"/>
          <w:rtl w:val="0"/>
          <w:lang w:val="fr-FR"/>
        </w:rPr>
        <w:t>é</w:t>
      </w:r>
      <w:r>
        <w:rPr>
          <w:sz w:val="20"/>
          <w:szCs w:val="20"/>
          <w:rtl w:val="0"/>
          <w:lang w:val="fr-FR"/>
        </w:rPr>
        <w:t>rer azythromycine ou doxycycline +/- ceftriaxone si ITSS au PCR ou suspicion</w:t>
      </w:r>
    </w:p>
    <w:p>
      <w:pPr>
        <w:pStyle w:val="Corps"/>
        <w:bidi w:val="0"/>
      </w:pPr>
    </w:p>
    <w:p>
      <w:pPr>
        <w:pStyle w:val="Corps"/>
        <w:bidi w:val="0"/>
      </w:pPr>
    </w:p>
    <w:p>
      <w:pPr>
        <w:pStyle w:val="Corps"/>
        <w:rPr>
          <w:b w:val="1"/>
          <w:bCs w:val="1"/>
        </w:rPr>
      </w:pPr>
      <w:r>
        <w:rPr>
          <w:b w:val="1"/>
          <w:bCs w:val="1"/>
          <w:rtl w:val="0"/>
          <w:lang w:val="fr-FR"/>
        </w:rPr>
        <w:t>Calculs r</w:t>
      </w:r>
      <w:r>
        <w:rPr>
          <w:b w:val="1"/>
          <w:bCs w:val="1"/>
          <w:rtl w:val="0"/>
          <w:lang w:val="fr-FR"/>
        </w:rPr>
        <w:t>é</w:t>
      </w:r>
      <w:r>
        <w:rPr>
          <w:b w:val="1"/>
          <w:bCs w:val="1"/>
          <w:rtl w:val="0"/>
          <w:lang w:val="fr-FR"/>
        </w:rPr>
        <w:t>naux</w:t>
      </w:r>
    </w:p>
    <w:p>
      <w:pPr>
        <w:pStyle w:val="Corps"/>
        <w:bidi w:val="0"/>
      </w:pPr>
      <w:r>
        <w:rPr>
          <w:rtl w:val="0"/>
          <w:lang w:val="fr-FR"/>
        </w:rPr>
        <w:t>Voir urologie : n</w:t>
      </w:r>
      <w:r>
        <w:rPr>
          <w:rtl w:val="0"/>
          <w:lang w:val="fr-FR"/>
        </w:rPr>
        <w:t>é</w:t>
      </w:r>
      <w:r>
        <w:rPr>
          <w:rtl w:val="0"/>
          <w:lang w:val="fr-FR"/>
        </w:rPr>
        <w:t>phrolithiases</w:t>
      </w:r>
    </w:p>
    <w:p>
      <w:pPr>
        <w:pStyle w:val="Corps"/>
        <w:bidi w:val="0"/>
      </w:pPr>
    </w:p>
    <w:p>
      <w:pPr>
        <w:pStyle w:val="Sous-section 3"/>
        <w:pBdr>
          <w:bottom w:val="dotted" w:color="000000" w:sz="8" w:space="0" w:shadow="0" w:frame="0"/>
        </w:pBdr>
      </w:pPr>
      <w:bookmarkStart w:name="_Toc71" w:id="72"/>
      <w:r>
        <w:rPr>
          <w:rtl w:val="0"/>
          <w:lang w:val="fr-FR"/>
        </w:rPr>
        <w:t>Incontinence urinaire chez l</w:t>
      </w:r>
      <w:r>
        <w:rPr>
          <w:rtl w:val="0"/>
          <w:lang w:val="fr-FR"/>
        </w:rPr>
        <w:t>’</w:t>
      </w:r>
      <w:r>
        <w:rPr>
          <w:rtl w:val="0"/>
          <w:lang w:val="fr-FR"/>
        </w:rPr>
        <w:t>adulte</w:t>
      </w:r>
      <w:bookmarkEnd w:id="72"/>
    </w:p>
    <w:p>
      <w:pPr>
        <w:pStyle w:val="Corps"/>
        <w:rPr>
          <w:u w:val="single"/>
        </w:rPr>
      </w:pPr>
      <w:r>
        <w:rPr>
          <w:u w:val="single"/>
          <w:rtl w:val="0"/>
          <w:lang w:val="fr-FR"/>
        </w:rPr>
        <w:t>Physiologie du syst</w:t>
      </w:r>
      <w:r>
        <w:rPr>
          <w:u w:val="single"/>
          <w:rtl w:val="0"/>
          <w:lang w:val="fr-FR"/>
        </w:rPr>
        <w:t>è</w:t>
      </w:r>
      <w:r>
        <w:rPr>
          <w:u w:val="single"/>
          <w:rtl w:val="0"/>
          <w:lang w:val="fr-FR"/>
        </w:rPr>
        <w:t>me urinaire</w:t>
      </w:r>
    </w:p>
    <w:p>
      <w:pPr>
        <w:pStyle w:val="Corps"/>
        <w:bidi w:val="0"/>
      </w:pPr>
      <w:r>
        <w:rPr>
          <w:rtl w:val="0"/>
          <w:lang w:val="fr-FR"/>
        </w:rPr>
        <w:t>Innervation bilat</w:t>
      </w:r>
      <w:r>
        <w:rPr>
          <w:rtl w:val="0"/>
          <w:lang w:val="fr-FR"/>
        </w:rPr>
        <w:t>é</w:t>
      </w:r>
      <w:r>
        <w:rPr>
          <w:rtl w:val="0"/>
          <w:lang w:val="fr-FR"/>
        </w:rPr>
        <w:t>rale de r</w:t>
      </w:r>
      <w:r>
        <w:rPr>
          <w:rtl w:val="0"/>
          <w:lang w:val="fr-FR"/>
        </w:rPr>
        <w:t>é</w:t>
      </w:r>
      <w:r>
        <w:rPr>
          <w:rtl w:val="0"/>
          <w:lang w:val="fr-FR"/>
        </w:rPr>
        <w:t>gulation/coordination de la vessie, rectum et fonction sexuelle. Le plus souvent, il n</w:t>
      </w:r>
      <w:r>
        <w:rPr>
          <w:rtl w:val="0"/>
          <w:lang w:val="fr-FR"/>
        </w:rPr>
        <w:t>é</w:t>
      </w:r>
      <w:r>
        <w:rPr>
          <w:rtl w:val="0"/>
          <w:lang w:val="fr-FR"/>
        </w:rPr>
        <w:t>cessite donc une atteinte bilat</w:t>
      </w:r>
      <w:r>
        <w:rPr>
          <w:rtl w:val="0"/>
          <w:lang w:val="fr-FR"/>
        </w:rPr>
        <w:t>é</w:t>
      </w:r>
      <w:r>
        <w:rPr>
          <w:rtl w:val="0"/>
          <w:lang w:val="fr-FR"/>
        </w:rPr>
        <w:t>rale pour avoir une r</w:t>
      </w:r>
      <w:r>
        <w:rPr>
          <w:rtl w:val="0"/>
          <w:lang w:val="fr-FR"/>
        </w:rPr>
        <w:t>é</w:t>
      </w:r>
      <w:r>
        <w:rPr>
          <w:rtl w:val="0"/>
          <w:lang w:val="fr-FR"/>
        </w:rPr>
        <w:t>percussion sur le fonctionnement de ces organes.</w:t>
      </w:r>
    </w:p>
    <w:p>
      <w:pPr>
        <w:pStyle w:val="Corps"/>
        <w:bidi w:val="0"/>
      </w:pPr>
    </w:p>
    <w:p>
      <w:pPr>
        <w:pStyle w:val="Corps"/>
        <w:bidi w:val="0"/>
      </w:pPr>
      <w:r>
        <w:rPr>
          <w:rtl w:val="0"/>
          <w:lang w:val="fr-FR"/>
        </w:rPr>
        <w:t>Innervation de la vessie</w:t>
      </w:r>
    </w:p>
    <w:p>
      <w:pPr>
        <w:pStyle w:val="Corps"/>
        <w:bidi w:val="0"/>
      </w:pPr>
      <w:r>
        <w:rPr>
          <w:rtl w:val="0"/>
          <w:lang w:val="fr-FR"/>
        </w:rPr>
        <w:t>Innervation somatique du d</w:t>
      </w:r>
      <w:r>
        <w:rPr>
          <w:rtl w:val="0"/>
          <w:lang w:val="fr-FR"/>
        </w:rPr>
        <w:t>é</w:t>
      </w:r>
      <w:r>
        <w:rPr>
          <w:rtl w:val="0"/>
          <w:lang w:val="fr-FR"/>
        </w:rPr>
        <w:t>trusor et sphincter ur</w:t>
      </w:r>
      <w:r>
        <w:rPr>
          <w:rtl w:val="0"/>
          <w:lang w:val="fr-FR"/>
        </w:rPr>
        <w:t>é</w:t>
      </w:r>
      <w:r>
        <w:rPr>
          <w:rtl w:val="0"/>
          <w:lang w:val="fr-FR"/>
        </w:rPr>
        <w:t>tral : Noyau d</w:t>
      </w:r>
      <w:r>
        <w:rPr>
          <w:rtl w:val="0"/>
          <w:lang w:val="fr-FR"/>
        </w:rPr>
        <w:t>’</w:t>
      </w:r>
      <w:r>
        <w:rPr>
          <w:rtl w:val="0"/>
          <w:lang w:val="fr-FR"/>
        </w:rPr>
        <w:t>Onuf par S3-S4</w:t>
      </w:r>
    </w:p>
    <w:p>
      <w:pPr>
        <w:pStyle w:val="Corps"/>
        <w:bidi w:val="0"/>
      </w:pPr>
      <w:r>
        <w:rPr>
          <w:rtl w:val="0"/>
          <w:lang w:val="fr-FR"/>
        </w:rPr>
        <w:t>Innervation somatique du plancher pelvien : corne at</w:t>
      </w:r>
      <w:r>
        <w:rPr>
          <w:rtl w:val="0"/>
          <w:lang w:val="fr-FR"/>
        </w:rPr>
        <w:t>é</w:t>
      </w:r>
      <w:r>
        <w:rPr>
          <w:rtl w:val="0"/>
          <w:lang w:val="fr-FR"/>
        </w:rPr>
        <w:t>rieure S2-S3-S4</w:t>
      </w:r>
    </w:p>
    <w:p>
      <w:pPr>
        <w:pStyle w:val="Corps"/>
        <w:bidi w:val="0"/>
      </w:pPr>
      <w:r>
        <w:rPr>
          <w:rtl w:val="0"/>
          <w:lang w:val="fr-FR"/>
        </w:rPr>
        <w:t>Parasympathique du d</w:t>
      </w:r>
      <w:r>
        <w:rPr>
          <w:rtl w:val="0"/>
          <w:lang w:val="fr-FR"/>
        </w:rPr>
        <w:t>é</w:t>
      </w:r>
      <w:r>
        <w:rPr>
          <w:rtl w:val="0"/>
          <w:lang w:val="fr-FR"/>
        </w:rPr>
        <w:t>trusor : noyau sacral parasympathique S2-S3-S4</w:t>
      </w:r>
    </w:p>
    <w:p>
      <w:pPr>
        <w:pStyle w:val="Corps"/>
        <w:bidi w:val="0"/>
      </w:pPr>
      <w:r>
        <w:rPr>
          <w:rtl w:val="0"/>
          <w:lang w:val="fr-FR"/>
        </w:rPr>
        <w:t>Sympathique (alpha/beta) du col de la vessie, du dome de la vessie et de l</w:t>
      </w:r>
      <w:r>
        <w:rPr>
          <w:rtl w:val="0"/>
          <w:lang w:val="fr-FR"/>
        </w:rPr>
        <w:t>’</w:t>
      </w:r>
      <w:r>
        <w:rPr>
          <w:rtl w:val="0"/>
          <w:lang w:val="fr-FR"/>
        </w:rPr>
        <w:t>ur</w:t>
      </w:r>
      <w:r>
        <w:rPr>
          <w:rtl w:val="0"/>
          <w:lang w:val="fr-FR"/>
        </w:rPr>
        <w:t>è</w:t>
      </w:r>
      <w:r>
        <w:rPr>
          <w:rtl w:val="0"/>
          <w:lang w:val="fr-FR"/>
        </w:rPr>
        <w:t xml:space="preserve">tre : </w:t>
      </w:r>
      <w:r>
        <w:rPr>
          <w:rtl w:val="0"/>
          <w:lang w:val="fr-FR"/>
        </w:rPr>
        <w:t>«</w:t>
      </w:r>
      <w:r>
        <w:rPr>
          <w:rtl w:val="0"/>
          <w:lang w:val="fr-FR"/>
        </w:rPr>
        <w:t>intermediolateral cell collumn T11-T12-L1</w:t>
      </w:r>
    </w:p>
    <w:p>
      <w:pPr>
        <w:pStyle w:val="Corps"/>
        <w:bidi w:val="0"/>
      </w:pPr>
    </w:p>
    <w:p>
      <w:pPr>
        <w:pStyle w:val="Corps"/>
        <w:bidi w:val="0"/>
      </w:pPr>
      <w:r>
        <w:rPr>
          <w:rtl w:val="0"/>
          <w:lang w:val="fr-FR"/>
        </w:rPr>
        <w:t>Contr</w:t>
      </w:r>
      <w:r>
        <w:rPr>
          <w:rtl w:val="0"/>
          <w:lang w:val="fr-FR"/>
        </w:rPr>
        <w:t>ô</w:t>
      </w:r>
      <w:r>
        <w:rPr>
          <w:rtl w:val="0"/>
          <w:lang w:val="fr-FR"/>
        </w:rPr>
        <w:t>le central</w:t>
      </w:r>
    </w:p>
    <w:p>
      <w:pPr>
        <w:pStyle w:val="Corps"/>
        <w:rPr>
          <w:b w:val="1"/>
          <w:bCs w:val="1"/>
        </w:rPr>
      </w:pPr>
      <w:r>
        <w:rPr>
          <w:b w:val="1"/>
          <w:bCs w:val="1"/>
          <w:rtl w:val="0"/>
          <w:lang w:val="fr-FR"/>
        </w:rPr>
        <w:t>Centre frontal d</w:t>
      </w:r>
      <w:r>
        <w:rPr>
          <w:b w:val="1"/>
          <w:bCs w:val="1"/>
          <w:rtl w:val="0"/>
          <w:lang w:val="fr-FR"/>
        </w:rPr>
        <w:t>’</w:t>
      </w:r>
      <w:r>
        <w:rPr>
          <w:b w:val="1"/>
          <w:bCs w:val="1"/>
          <w:rtl w:val="0"/>
          <w:lang w:val="fr-FR"/>
        </w:rPr>
        <w:t>inhibiteur de la miction</w:t>
      </w:r>
    </w:p>
    <w:p>
      <w:pPr>
        <w:pStyle w:val="Corps"/>
        <w:bidi w:val="0"/>
      </w:pPr>
      <w:r>
        <w:rPr>
          <w:rtl w:val="0"/>
          <w:lang w:val="fr-FR"/>
        </w:rPr>
        <w:t>«</w:t>
      </w:r>
      <w:r>
        <w:rPr>
          <w:rtl w:val="0"/>
          <w:lang w:val="fr-FR"/>
        </w:rPr>
        <w:t>sensorimotr sphincter control area</w:t>
      </w:r>
      <w:r>
        <w:rPr>
          <w:rtl w:val="0"/>
          <w:lang w:val="fr-FR"/>
        </w:rPr>
        <w:t>»</w:t>
      </w:r>
    </w:p>
    <w:p>
      <w:pPr>
        <w:pStyle w:val="Corps"/>
        <w:bidi w:val="0"/>
      </w:pPr>
      <w:r>
        <w:rPr>
          <w:rtl w:val="0"/>
          <w:lang w:val="fr-FR"/>
        </w:rPr>
        <w:t>Ganglions de la base</w:t>
      </w:r>
    </w:p>
    <w:p>
      <w:pPr>
        <w:pStyle w:val="Corps"/>
        <w:rPr>
          <w:b w:val="1"/>
          <w:bCs w:val="1"/>
        </w:rPr>
      </w:pPr>
      <w:r>
        <w:rPr>
          <w:b w:val="1"/>
          <w:bCs w:val="1"/>
          <w:rtl w:val="0"/>
          <w:lang w:val="fr-FR"/>
        </w:rPr>
        <w:t>centre pontique de la miction</w:t>
      </w:r>
    </w:p>
    <w:p>
      <w:pPr>
        <w:pStyle w:val="Corps"/>
        <w:bidi w:val="0"/>
      </w:pPr>
      <w:r>
        <w:rPr>
          <w:rtl w:val="0"/>
          <w:lang w:val="fr-FR"/>
        </w:rPr>
        <w:t>vermis cerebelleux</w:t>
      </w:r>
    </w:p>
    <w:p>
      <w:pPr>
        <w:pStyle w:val="Corps"/>
        <w:bidi w:val="0"/>
      </w:pPr>
    </w:p>
    <w:p>
      <w:pPr>
        <w:pStyle w:val="Corps"/>
        <w:rPr>
          <w:u w:val="single"/>
        </w:rPr>
      </w:pPr>
      <w:r>
        <w:rPr>
          <w:u w:val="single"/>
          <w:rtl w:val="0"/>
          <w:lang w:val="fr-FR"/>
        </w:rPr>
        <w:t>Incontinence d</w:t>
      </w:r>
      <w:r>
        <w:rPr>
          <w:u w:val="single"/>
          <w:rtl w:val="0"/>
          <w:lang w:val="fr-FR"/>
        </w:rPr>
        <w:t>’</w:t>
      </w:r>
      <w:r>
        <w:rPr>
          <w:u w:val="single"/>
          <w:rtl w:val="0"/>
          <w:lang w:val="fr-FR"/>
        </w:rPr>
        <w:t>ugence</w:t>
      </w:r>
    </w:p>
    <w:p>
      <w:pPr>
        <w:pStyle w:val="Corps"/>
        <w:bidi w:val="0"/>
      </w:pPr>
      <w:r>
        <w:rPr>
          <w:rtl w:val="0"/>
          <w:lang w:val="fr-FR"/>
        </w:rPr>
        <w:t>Hyperactivit</w:t>
      </w:r>
      <w:r>
        <w:rPr>
          <w:rtl w:val="0"/>
          <w:lang w:val="fr-FR"/>
        </w:rPr>
        <w:t xml:space="preserve">é </w:t>
      </w:r>
      <w:r>
        <w:rPr>
          <w:rtl w:val="0"/>
          <w:lang w:val="fr-FR"/>
        </w:rPr>
        <w:t>du d</w:t>
      </w:r>
      <w:r>
        <w:rPr>
          <w:rtl w:val="0"/>
          <w:lang w:val="fr-FR"/>
        </w:rPr>
        <w:t>é</w:t>
      </w:r>
      <w:r>
        <w:rPr>
          <w:rtl w:val="0"/>
          <w:lang w:val="fr-FR"/>
        </w:rPr>
        <w:t>trusor</w:t>
      </w:r>
    </w:p>
    <w:p>
      <w:pPr>
        <w:pStyle w:val="Corps"/>
        <w:bidi w:val="0"/>
      </w:pPr>
    </w:p>
    <w:p>
      <w:pPr>
        <w:pStyle w:val="Corps"/>
        <w:rPr>
          <w:u w:val="single"/>
        </w:rPr>
      </w:pPr>
      <w:r>
        <w:rPr>
          <w:u w:val="single"/>
          <w:rtl w:val="0"/>
          <w:lang w:val="fr-FR"/>
        </w:rPr>
        <w:t>Incontinence de d</w:t>
      </w:r>
      <w:r>
        <w:rPr>
          <w:u w:val="single"/>
          <w:rtl w:val="0"/>
          <w:lang w:val="fr-FR"/>
        </w:rPr>
        <w:t>é</w:t>
      </w:r>
      <w:r>
        <w:rPr>
          <w:u w:val="single"/>
          <w:rtl w:val="0"/>
          <w:lang w:val="fr-FR"/>
        </w:rPr>
        <w:t>bordement</w:t>
      </w:r>
    </w:p>
    <w:p>
      <w:pPr>
        <w:pStyle w:val="Corps"/>
        <w:bidi w:val="0"/>
      </w:pPr>
      <w:r>
        <w:rPr>
          <w:rtl w:val="0"/>
          <w:lang w:val="fr-FR"/>
        </w:rPr>
        <w:t>constipation (impaction f</w:t>
      </w:r>
      <w:r>
        <w:rPr>
          <w:rtl w:val="0"/>
          <w:lang w:val="fr-FR"/>
        </w:rPr>
        <w:t>é</w:t>
      </w:r>
      <w:r>
        <w:rPr>
          <w:rtl w:val="0"/>
          <w:lang w:val="fr-FR"/>
        </w:rPr>
        <w:t>cale)</w:t>
      </w:r>
    </w:p>
    <w:p>
      <w:pPr>
        <w:pStyle w:val="Corps"/>
        <w:bidi w:val="0"/>
      </w:pPr>
      <w:r>
        <w:rPr>
          <w:rtl w:val="0"/>
          <w:lang w:val="fr-FR"/>
        </w:rPr>
        <w:t>r</w:t>
      </w:r>
      <w:r>
        <w:rPr>
          <w:rtl w:val="0"/>
          <w:lang w:val="fr-FR"/>
        </w:rPr>
        <w:t>é</w:t>
      </w:r>
      <w:r>
        <w:rPr>
          <w:rtl w:val="0"/>
          <w:lang w:val="fr-FR"/>
        </w:rPr>
        <w:t>sistance augment</w:t>
      </w:r>
      <w:r>
        <w:rPr>
          <w:rtl w:val="0"/>
          <w:lang w:val="fr-FR"/>
        </w:rPr>
        <w:t>é</w:t>
      </w:r>
      <w:r>
        <w:rPr>
          <w:rtl w:val="0"/>
          <w:lang w:val="fr-FR"/>
        </w:rPr>
        <w:t>e (HBP, st</w:t>
      </w:r>
      <w:r>
        <w:rPr>
          <w:rtl w:val="0"/>
          <w:lang w:val="fr-FR"/>
        </w:rPr>
        <w:t>é</w:t>
      </w:r>
      <w:r>
        <w:rPr>
          <w:rtl w:val="0"/>
          <w:lang w:val="fr-FR"/>
        </w:rPr>
        <w:t>nose ur</w:t>
      </w:r>
      <w:r>
        <w:rPr>
          <w:rtl w:val="0"/>
          <w:lang w:val="fr-FR"/>
        </w:rPr>
        <w:t>é</w:t>
      </w:r>
      <w:r>
        <w:rPr>
          <w:rtl w:val="0"/>
          <w:lang w:val="fr-FR"/>
        </w:rPr>
        <w:t>t</w:t>
      </w:r>
      <w:r>
        <w:rPr>
          <w:rtl w:val="0"/>
          <w:lang w:val="fr-FR"/>
        </w:rPr>
        <w:t>é</w:t>
      </w:r>
      <w:r>
        <w:rPr>
          <w:rtl w:val="0"/>
          <w:lang w:val="fr-FR"/>
        </w:rPr>
        <w:t>rale)</w:t>
      </w:r>
    </w:p>
    <w:p>
      <w:pPr>
        <w:pStyle w:val="Corps"/>
        <w:bidi w:val="0"/>
      </w:pPr>
      <w:r>
        <w:rPr>
          <w:rtl w:val="0"/>
          <w:lang w:val="fr-FR"/>
        </w:rPr>
        <w:t>d</w:t>
      </w:r>
      <w:r>
        <w:rPr>
          <w:rtl w:val="0"/>
          <w:lang w:val="fr-FR"/>
        </w:rPr>
        <w:t>é</w:t>
      </w:r>
      <w:r>
        <w:rPr>
          <w:rtl w:val="0"/>
          <w:lang w:val="fr-FR"/>
        </w:rPr>
        <w:t>nervation du d</w:t>
      </w:r>
      <w:r>
        <w:rPr>
          <w:rtl w:val="0"/>
          <w:lang w:val="fr-FR"/>
        </w:rPr>
        <w:t>é</w:t>
      </w:r>
      <w:r>
        <w:rPr>
          <w:rtl w:val="0"/>
          <w:lang w:val="fr-FR"/>
        </w:rPr>
        <w:t>trusor (neuropathie diab</w:t>
      </w:r>
      <w:r>
        <w:rPr>
          <w:rtl w:val="0"/>
          <w:lang w:val="fr-FR"/>
        </w:rPr>
        <w:t>é</w:t>
      </w:r>
      <w:r>
        <w:rPr>
          <w:rtl w:val="0"/>
          <w:lang w:val="fr-FR"/>
        </w:rPr>
        <w:t>tique)</w:t>
      </w:r>
    </w:p>
    <w:p>
      <w:pPr>
        <w:pStyle w:val="Corps"/>
        <w:bidi w:val="0"/>
      </w:pPr>
    </w:p>
    <w:p>
      <w:pPr>
        <w:pStyle w:val="Corps"/>
        <w:rPr>
          <w:u w:val="none"/>
        </w:rPr>
      </w:pPr>
      <w:r>
        <w:rPr>
          <w:u w:val="single"/>
          <w:rtl w:val="0"/>
          <w:lang w:val="fr-FR"/>
        </w:rPr>
        <w:t>Incontinence d</w:t>
      </w:r>
      <w:r>
        <w:rPr>
          <w:u w:val="single"/>
          <w:rtl w:val="0"/>
          <w:lang w:val="fr-FR"/>
        </w:rPr>
        <w:t>’</w:t>
      </w:r>
      <w:r>
        <w:rPr>
          <w:u w:val="single"/>
          <w:rtl w:val="0"/>
          <w:lang w:val="fr-FR"/>
        </w:rPr>
        <w:t>effort</w:t>
      </w:r>
    </w:p>
    <w:p>
      <w:pPr>
        <w:pStyle w:val="Corps"/>
        <w:rPr>
          <w:u w:val="none"/>
        </w:rPr>
      </w:pPr>
      <w:r>
        <w:rPr>
          <w:u w:val="none"/>
          <w:rtl w:val="0"/>
          <w:lang w:val="fr-FR"/>
        </w:rPr>
        <w:t>vaginite atrophique</w:t>
      </w:r>
    </w:p>
    <w:p>
      <w:pPr>
        <w:pStyle w:val="Corps"/>
      </w:pPr>
      <w:r>
        <w:rPr>
          <w:u w:val="none"/>
          <w:rtl w:val="0"/>
          <w:lang w:val="fr-FR"/>
        </w:rPr>
        <w:t>cystoc</w:t>
      </w:r>
      <w:r>
        <w:rPr>
          <w:u w:val="none"/>
          <w:rtl w:val="0"/>
          <w:lang w:val="fr-FR"/>
        </w:rPr>
        <w:t>è</w:t>
      </w:r>
      <w:r>
        <w:rPr>
          <w:u w:val="none"/>
          <w:rtl w:val="0"/>
          <w:lang w:val="fr-FR"/>
        </w:rPr>
        <w:t>le</w:t>
      </w:r>
      <w:r>
        <w:rPr>
          <w:rFonts w:ascii="Arial Unicode MS" w:cs="Arial Unicode MS" w:hAnsi="Arial Unicode MS" w:eastAsia="Arial Unicode MS"/>
          <w:b w:val="0"/>
          <w:bCs w:val="0"/>
          <w:i w:val="0"/>
          <w:iCs w:val="0"/>
          <w:u w:val="single"/>
        </w:rPr>
        <w:br w:type="page"/>
      </w:r>
    </w:p>
    <w:p>
      <w:pPr>
        <w:pStyle w:val="Corps"/>
        <w:bidi w:val="0"/>
      </w:pPr>
      <w:r>
        <w:drawing>
          <wp:anchor distT="152400" distB="152400" distL="152400" distR="152400" simplePos="0" relativeHeight="251674624" behindDoc="0" locked="0" layoutInCell="1" allowOverlap="1">
            <wp:simplePos x="0" y="0"/>
            <wp:positionH relativeFrom="margin">
              <wp:posOffset>-6349</wp:posOffset>
            </wp:positionH>
            <wp:positionV relativeFrom="line">
              <wp:posOffset>216671</wp:posOffset>
            </wp:positionV>
            <wp:extent cx="5943600" cy="5691917"/>
            <wp:effectExtent l="0" t="0" r="0" b="0"/>
            <wp:wrapThrough wrapText="bothSides" distL="152400" distR="152400">
              <wp:wrapPolygon edited="1">
                <wp:start x="23" y="24"/>
                <wp:lineTo x="21577" y="24"/>
                <wp:lineTo x="21577" y="21576"/>
                <wp:lineTo x="23" y="21576"/>
                <wp:lineTo x="23" y="24"/>
              </wp:wrapPolygon>
            </wp:wrapThrough>
            <wp:docPr id="1073741864" name="officeArt object"/>
            <wp:cNvGraphicFramePr/>
            <a:graphic xmlns:a="http://schemas.openxmlformats.org/drawingml/2006/main">
              <a:graphicData uri="http://schemas.openxmlformats.org/drawingml/2006/picture">
                <pic:pic xmlns:pic="http://schemas.openxmlformats.org/drawingml/2006/picture">
                  <pic:nvPicPr>
                    <pic:cNvPr id="1073741864" name="pasted-image.png"/>
                    <pic:cNvPicPr>
                      <a:picLocks noChangeAspect="1"/>
                    </pic:cNvPicPr>
                  </pic:nvPicPr>
                  <pic:blipFill>
                    <a:blip r:embed="rId40">
                      <a:extLst/>
                    </a:blip>
                    <a:stretch>
                      <a:fillRect/>
                    </a:stretch>
                  </pic:blipFill>
                  <pic:spPr>
                    <a:xfrm>
                      <a:off x="0" y="0"/>
                      <a:ext cx="5943600" cy="5691917"/>
                    </a:xfrm>
                    <a:prstGeom prst="rect">
                      <a:avLst/>
                    </a:prstGeom>
                    <a:ln w="12700" cap="flat">
                      <a:noFill/>
                      <a:miter lim="400000"/>
                    </a:ln>
                    <a:effectLst/>
                  </pic:spPr>
                </pic:pic>
              </a:graphicData>
            </a:graphic>
          </wp:anchor>
        </w:drawing>
      </w:r>
      <w:r>
        <w:rPr>
          <w:rFonts w:ascii="Arial Unicode MS" w:cs="Arial Unicode MS" w:hAnsi="Arial Unicode MS" w:eastAsia="Arial Unicode MS"/>
          <w:b w:val="0"/>
          <w:bCs w:val="0"/>
          <w:i w:val="0"/>
          <w:iCs w:val="0"/>
        </w:rPr>
        <w:br w:type="page"/>
      </w:r>
    </w:p>
    <w:p>
      <w:pPr>
        <w:pStyle w:val="Sous-section 3"/>
        <w:pBdr>
          <w:bottom w:val="dotted" w:color="000000" w:sz="8" w:space="0" w:shadow="0" w:frame="0"/>
        </w:pBdr>
      </w:pPr>
      <w:bookmarkStart w:name="_Toc72" w:id="73"/>
      <w:r>
        <w:rPr>
          <w:rtl w:val="0"/>
          <w:lang w:val="fr-FR"/>
        </w:rPr>
        <w:t>Polyurie, polydipsie</w:t>
      </w:r>
      <w:bookmarkEnd w:id="73"/>
    </w:p>
    <w:p>
      <w:pPr>
        <w:pStyle w:val="Corps"/>
        <w:rPr>
          <w:u w:val="single"/>
        </w:rPr>
      </w:pPr>
    </w:p>
    <w:p>
      <w:pPr>
        <w:pStyle w:val="Corps"/>
        <w:rPr>
          <w:b w:val="1"/>
          <w:bCs w:val="1"/>
        </w:rPr>
      </w:pPr>
      <w:r>
        <w:rPr>
          <w:b w:val="1"/>
          <w:bCs w:val="1"/>
          <w:rtl w:val="0"/>
          <w:lang w:val="fr-FR"/>
        </w:rPr>
        <w:t>Diur</w:t>
      </w:r>
      <w:r>
        <w:rPr>
          <w:b w:val="1"/>
          <w:bCs w:val="1"/>
          <w:rtl w:val="0"/>
          <w:lang w:val="fr-FR"/>
        </w:rPr>
        <w:t>è</w:t>
      </w:r>
      <w:r>
        <w:rPr>
          <w:b w:val="1"/>
          <w:bCs w:val="1"/>
          <w:rtl w:val="0"/>
          <w:lang w:val="fr-FR"/>
        </w:rPr>
        <w:t>se post-obstruction</w:t>
      </w:r>
    </w:p>
    <w:p>
      <w:pPr>
        <w:pStyle w:val="Corps"/>
        <w:bidi w:val="0"/>
      </w:pPr>
      <w:r>
        <w:rPr>
          <w:rtl w:val="0"/>
          <w:lang w:val="fr-FR"/>
        </w:rPr>
        <w:t>Physiologique vs pathologique</w:t>
      </w:r>
    </w:p>
    <w:p>
      <w:pPr>
        <w:pStyle w:val="Corps"/>
        <w:bidi w:val="0"/>
      </w:pPr>
    </w:p>
    <w:p>
      <w:pPr>
        <w:pStyle w:val="Corps"/>
        <w:rPr>
          <w:b w:val="0"/>
          <w:bCs w:val="0"/>
        </w:rPr>
      </w:pPr>
      <w:r>
        <w:rPr>
          <w:b w:val="0"/>
          <w:bCs w:val="0"/>
          <w:u w:val="single"/>
          <w:rtl w:val="0"/>
          <w:lang w:val="fr-FR"/>
        </w:rPr>
        <w:t>Physiologique :</w:t>
      </w:r>
      <w:r>
        <w:rPr>
          <w:b w:val="0"/>
          <w:bCs w:val="0"/>
          <w:rtl w:val="0"/>
          <w:lang w:val="fr-FR"/>
        </w:rPr>
        <w:t xml:space="preserve"> diur</w:t>
      </w:r>
      <w:r>
        <w:rPr>
          <w:b w:val="0"/>
          <w:bCs w:val="0"/>
          <w:rtl w:val="0"/>
          <w:lang w:val="fr-FR"/>
        </w:rPr>
        <w:t>è</w:t>
      </w:r>
      <w:r>
        <w:rPr>
          <w:b w:val="0"/>
          <w:bCs w:val="0"/>
          <w:rtl w:val="0"/>
          <w:lang w:val="fr-FR"/>
        </w:rPr>
        <w:t>se augment</w:t>
      </w:r>
      <w:r>
        <w:rPr>
          <w:b w:val="0"/>
          <w:bCs w:val="0"/>
          <w:rtl w:val="0"/>
          <w:lang w:val="fr-FR"/>
        </w:rPr>
        <w:t>é</w:t>
      </w:r>
      <w:r>
        <w:rPr>
          <w:b w:val="0"/>
          <w:bCs w:val="0"/>
          <w:rtl w:val="0"/>
          <w:lang w:val="fr-FR"/>
        </w:rPr>
        <w:t>e et autor</w:t>
      </w:r>
      <w:r>
        <w:rPr>
          <w:b w:val="0"/>
          <w:bCs w:val="0"/>
          <w:rtl w:val="0"/>
          <w:lang w:val="fr-FR"/>
        </w:rPr>
        <w:t>é</w:t>
      </w:r>
      <w:r>
        <w:rPr>
          <w:b w:val="0"/>
          <w:bCs w:val="0"/>
          <w:rtl w:val="0"/>
          <w:lang w:val="fr-FR"/>
        </w:rPr>
        <w:t xml:space="preserve">solutive en </w:t>
      </w:r>
      <w:r>
        <w:rPr>
          <w:b w:val="1"/>
          <w:bCs w:val="1"/>
          <w:rtl w:val="0"/>
          <w:lang w:val="fr-FR"/>
        </w:rPr>
        <w:t>48h</w:t>
      </w:r>
      <w:r>
        <w:rPr>
          <w:b w:val="0"/>
          <w:bCs w:val="0"/>
          <w:rtl w:val="0"/>
          <w:lang w:val="fr-FR"/>
        </w:rPr>
        <w:t xml:space="preserve"> avec </w:t>
      </w:r>
      <w:r>
        <w:rPr>
          <w:b w:val="1"/>
          <w:bCs w:val="1"/>
          <w:rtl w:val="0"/>
          <w:lang w:val="fr-FR"/>
        </w:rPr>
        <w:t>fluides PO</w:t>
      </w:r>
      <w:r>
        <w:rPr>
          <w:b w:val="0"/>
          <w:bCs w:val="0"/>
          <w:rtl w:val="0"/>
          <w:lang w:val="fr-FR"/>
        </w:rPr>
        <w:t xml:space="preserve">. Due </w:t>
      </w:r>
      <w:r>
        <w:rPr>
          <w:b w:val="0"/>
          <w:bCs w:val="0"/>
          <w:rtl w:val="0"/>
          <w:lang w:val="fr-FR"/>
        </w:rPr>
        <w:t xml:space="preserve">à </w:t>
      </w:r>
      <w:r>
        <w:rPr>
          <w:b w:val="0"/>
          <w:bCs w:val="0"/>
          <w:rtl w:val="0"/>
          <w:lang w:val="fr-FR"/>
        </w:rPr>
        <w:t>une vidange de l</w:t>
      </w:r>
      <w:r>
        <w:rPr>
          <w:b w:val="0"/>
          <w:bCs w:val="0"/>
          <w:rtl w:val="0"/>
          <w:lang w:val="fr-FR"/>
        </w:rPr>
        <w:t>’</w:t>
      </w:r>
      <w:r>
        <w:rPr>
          <w:b w:val="0"/>
          <w:bCs w:val="0"/>
          <w:rtl w:val="0"/>
          <w:lang w:val="fr-FR"/>
        </w:rPr>
        <w:t>accumulation de l</w:t>
      </w:r>
      <w:r>
        <w:rPr>
          <w:b w:val="0"/>
          <w:bCs w:val="0"/>
          <w:rtl w:val="0"/>
          <w:lang w:val="fr-FR"/>
        </w:rPr>
        <w:t>’</w:t>
      </w:r>
      <w:r>
        <w:rPr>
          <w:b w:val="0"/>
          <w:bCs w:val="0"/>
          <w:rtl w:val="0"/>
          <w:lang w:val="fr-FR"/>
        </w:rPr>
        <w:t>ur</w:t>
      </w:r>
      <w:r>
        <w:rPr>
          <w:b w:val="0"/>
          <w:bCs w:val="0"/>
          <w:rtl w:val="0"/>
          <w:lang w:val="fr-FR"/>
        </w:rPr>
        <w:t>é</w:t>
      </w:r>
      <w:r>
        <w:rPr>
          <w:b w:val="0"/>
          <w:bCs w:val="0"/>
          <w:rtl w:val="0"/>
          <w:lang w:val="fr-FR"/>
        </w:rPr>
        <w:t xml:space="preserve">e / Na+ et H2O (charge osmotique </w:t>
      </w:r>
      <w:r>
        <w:rPr>
          <w:b w:val="0"/>
          <w:bCs w:val="0"/>
          <w:rtl w:val="0"/>
          <w:lang w:val="fr-FR"/>
        </w:rPr>
        <w:t>é</w:t>
      </w:r>
      <w:r>
        <w:rPr>
          <w:b w:val="0"/>
          <w:bCs w:val="0"/>
          <w:rtl w:val="0"/>
          <w:lang w:val="fr-FR"/>
        </w:rPr>
        <w:t>lev</w:t>
      </w:r>
      <w:r>
        <w:rPr>
          <w:b w:val="0"/>
          <w:bCs w:val="0"/>
          <w:rtl w:val="0"/>
          <w:lang w:val="fr-FR"/>
        </w:rPr>
        <w:t>é</w:t>
      </w:r>
      <w:r>
        <w:rPr>
          <w:b w:val="0"/>
          <w:bCs w:val="0"/>
          <w:rtl w:val="0"/>
          <w:lang w:val="fr-FR"/>
        </w:rPr>
        <w:t>e)</w:t>
      </w:r>
    </w:p>
    <w:p>
      <w:pPr>
        <w:pStyle w:val="Corps"/>
        <w:rPr>
          <w:b w:val="0"/>
          <w:bCs w:val="0"/>
        </w:rPr>
      </w:pPr>
    </w:p>
    <w:p>
      <w:pPr>
        <w:pStyle w:val="Corps"/>
        <w:rPr>
          <w:b w:val="1"/>
          <w:bCs w:val="1"/>
        </w:rPr>
      </w:pPr>
      <w:r>
        <w:rPr>
          <w:b w:val="0"/>
          <w:bCs w:val="0"/>
          <w:u w:val="single"/>
          <w:rtl w:val="0"/>
          <w:lang w:val="fr-FR"/>
        </w:rPr>
        <w:t>Pathologique :</w:t>
      </w:r>
      <w:r>
        <w:rPr>
          <w:b w:val="1"/>
          <w:bCs w:val="1"/>
          <w:rtl w:val="0"/>
          <w:lang w:val="fr-FR"/>
        </w:rPr>
        <w:t xml:space="preserve"> </w:t>
      </w:r>
      <w:r>
        <w:rPr>
          <w:b w:val="0"/>
          <w:bCs w:val="0"/>
          <w:rtl w:val="0"/>
          <w:lang w:val="fr-FR"/>
        </w:rPr>
        <w:t>diur</w:t>
      </w:r>
      <w:r>
        <w:rPr>
          <w:b w:val="0"/>
          <w:bCs w:val="0"/>
          <w:rtl w:val="0"/>
          <w:lang w:val="fr-FR"/>
        </w:rPr>
        <w:t>è</w:t>
      </w:r>
      <w:r>
        <w:rPr>
          <w:b w:val="0"/>
          <w:bCs w:val="0"/>
          <w:rtl w:val="0"/>
          <w:lang w:val="fr-FR"/>
        </w:rPr>
        <w:t>se augment</w:t>
      </w:r>
      <w:r>
        <w:rPr>
          <w:b w:val="0"/>
          <w:bCs w:val="0"/>
          <w:rtl w:val="0"/>
          <w:lang w:val="fr-FR"/>
        </w:rPr>
        <w:t>é</w:t>
      </w:r>
      <w:r>
        <w:rPr>
          <w:b w:val="0"/>
          <w:bCs w:val="0"/>
          <w:rtl w:val="0"/>
          <w:lang w:val="fr-FR"/>
        </w:rPr>
        <w:t>e par alt</w:t>
      </w:r>
      <w:r>
        <w:rPr>
          <w:b w:val="0"/>
          <w:bCs w:val="0"/>
          <w:rtl w:val="0"/>
          <w:lang w:val="fr-FR"/>
        </w:rPr>
        <w:t>é</w:t>
      </w:r>
      <w:r>
        <w:rPr>
          <w:b w:val="0"/>
          <w:bCs w:val="0"/>
          <w:rtl w:val="0"/>
          <w:lang w:val="fr-FR"/>
        </w:rPr>
        <w:t>ration des capacit</w:t>
      </w:r>
      <w:r>
        <w:rPr>
          <w:b w:val="0"/>
          <w:bCs w:val="0"/>
          <w:rtl w:val="0"/>
          <w:lang w:val="fr-FR"/>
        </w:rPr>
        <w:t>é</w:t>
      </w:r>
      <w:r>
        <w:rPr>
          <w:b w:val="0"/>
          <w:bCs w:val="0"/>
          <w:rtl w:val="0"/>
          <w:lang w:val="fr-FR"/>
        </w:rPr>
        <w:t>s de concentration du rein (</w:t>
      </w:r>
      <w:r>
        <w:rPr>
          <w:b w:val="0"/>
          <w:bCs w:val="0"/>
          <w:rtl w:val="0"/>
          <w:lang w:val="fr-FR"/>
        </w:rPr>
        <w:t>«</w:t>
      </w:r>
      <w:r>
        <w:rPr>
          <w:b w:val="0"/>
          <w:bCs w:val="0"/>
          <w:rtl w:val="0"/>
          <w:lang w:val="fr-FR"/>
        </w:rPr>
        <w:t>Salt-wasting n</w:t>
      </w:r>
      <w:r>
        <w:rPr>
          <w:b w:val="0"/>
          <w:bCs w:val="0"/>
          <w:rtl w:val="0"/>
          <w:lang w:val="fr-FR"/>
        </w:rPr>
        <w:t>é</w:t>
      </w:r>
      <w:r>
        <w:rPr>
          <w:b w:val="0"/>
          <w:bCs w:val="0"/>
          <w:rtl w:val="0"/>
          <w:lang w:val="fr-FR"/>
        </w:rPr>
        <w:t>phropathy</w:t>
      </w:r>
      <w:r>
        <w:rPr>
          <w:b w:val="0"/>
          <w:bCs w:val="0"/>
          <w:rtl w:val="0"/>
          <w:lang w:val="fr-FR"/>
        </w:rPr>
        <w:t>»</w:t>
      </w:r>
      <w:r>
        <w:rPr>
          <w:b w:val="0"/>
          <w:bCs w:val="0"/>
          <w:rtl w:val="0"/>
          <w:lang w:val="fr-FR"/>
        </w:rPr>
        <w:t>)</w:t>
      </w:r>
    </w:p>
    <w:p>
      <w:pPr>
        <w:pStyle w:val="Corps"/>
        <w:rPr>
          <w:u w:val="single"/>
        </w:rPr>
      </w:pPr>
    </w:p>
    <w:p>
      <w:pPr>
        <w:pStyle w:val="Sous-section 3"/>
        <w:pBdr>
          <w:bottom w:val="dotted" w:color="000000" w:sz="8" w:space="0" w:shadow="0" w:frame="0"/>
        </w:pBdr>
      </w:pPr>
      <w:bookmarkStart w:name="_Toc73" w:id="74"/>
      <w:r>
        <w:rPr>
          <w:rtl w:val="0"/>
          <w:lang w:val="fr-FR"/>
        </w:rPr>
        <w:t>Sang dans les urines / h</w:t>
      </w:r>
      <w:r>
        <w:rPr>
          <w:rtl w:val="0"/>
          <w:lang w:val="fr-FR"/>
        </w:rPr>
        <w:t>é</w:t>
      </w:r>
      <w:r>
        <w:rPr>
          <w:rtl w:val="0"/>
          <w:lang w:val="fr-FR"/>
        </w:rPr>
        <w:t>maturie</w:t>
      </w:r>
      <w:bookmarkEnd w:id="74"/>
    </w:p>
    <w:p>
      <w:pPr>
        <w:pStyle w:val="Corps"/>
        <w:rPr>
          <w:u w:val="single"/>
        </w:rPr>
      </w:pPr>
    </w:p>
    <w:p>
      <w:pPr>
        <w:pStyle w:val="Corps"/>
        <w:bidi w:val="0"/>
      </w:pPr>
      <w:r>
        <w:rPr>
          <w:rtl w:val="0"/>
          <w:lang w:val="fr-FR"/>
        </w:rPr>
        <w:t>D</w:t>
      </w:r>
      <w:r>
        <w:rPr>
          <w:rtl w:val="0"/>
          <w:lang w:val="fr-FR"/>
        </w:rPr>
        <w:t>é</w:t>
      </w:r>
      <w:r>
        <w:rPr>
          <w:rtl w:val="0"/>
          <w:lang w:val="fr-FR"/>
        </w:rPr>
        <w:t>finition : &gt; 2 GR / champ au microscope</w:t>
      </w:r>
    </w:p>
    <w:p>
      <w:pPr>
        <w:pStyle w:val="Corps"/>
        <w:bidi w:val="0"/>
      </w:pPr>
    </w:p>
    <w:p>
      <w:pPr>
        <w:pStyle w:val="Corps"/>
        <w:bidi w:val="0"/>
      </w:pPr>
      <w:r>
        <w:rPr>
          <w:rtl w:val="0"/>
          <w:lang w:val="fr-FR"/>
        </w:rPr>
        <w:t xml:space="preserve">microscopique vs macroscopique (visible </w:t>
      </w:r>
      <w:r>
        <w:rPr>
          <w:rtl w:val="0"/>
          <w:lang w:val="fr-FR"/>
        </w:rPr>
        <w:t xml:space="preserve">à </w:t>
      </w:r>
      <w:r>
        <w:rPr>
          <w:rtl w:val="0"/>
          <w:lang w:val="fr-FR"/>
        </w:rPr>
        <w:t>l</w:t>
      </w:r>
      <w:r>
        <w:rPr>
          <w:rtl w:val="0"/>
          <w:lang w:val="fr-FR"/>
        </w:rPr>
        <w:t>’</w:t>
      </w:r>
      <w:r>
        <w:rPr>
          <w:rtl w:val="0"/>
          <w:lang w:val="fr-FR"/>
        </w:rPr>
        <w:t>oeil nue)</w:t>
      </w:r>
    </w:p>
    <w:p>
      <w:pPr>
        <w:pStyle w:val="Corps"/>
        <w:bidi w:val="0"/>
      </w:pPr>
      <w:r>
        <w:rPr>
          <w:rtl w:val="0"/>
          <w:lang w:val="fr-FR"/>
        </w:rPr>
        <w:t>pseudoh</w:t>
      </w:r>
      <w:r>
        <w:rPr>
          <w:rtl w:val="0"/>
          <w:lang w:val="fr-FR"/>
        </w:rPr>
        <w:t>é</w:t>
      </w:r>
      <w:r>
        <w:rPr>
          <w:rtl w:val="0"/>
          <w:lang w:val="fr-FR"/>
        </w:rPr>
        <w:t>maturie : urine rouge, mais absence de GR ou sang ayant une autre origine</w:t>
      </w:r>
    </w:p>
    <w:p>
      <w:pPr>
        <w:pStyle w:val="Corps"/>
        <w:bidi w:val="0"/>
      </w:pPr>
    </w:p>
    <w:p>
      <w:pPr>
        <w:pStyle w:val="Corps"/>
        <w:rPr>
          <w:u w:val="none"/>
        </w:rPr>
      </w:pPr>
      <w:r>
        <w:rPr>
          <w:u w:val="single"/>
          <w:rtl w:val="0"/>
          <w:lang w:val="fr-FR"/>
        </w:rPr>
        <w:t>É</w:t>
      </w:r>
      <w:r>
        <w:rPr>
          <w:u w:val="single"/>
          <w:rtl w:val="0"/>
          <w:lang w:val="fr-FR"/>
        </w:rPr>
        <w:t>tiologies :</w:t>
      </w:r>
    </w:p>
    <w:p>
      <w:pPr>
        <w:pStyle w:val="Corps"/>
        <w:numPr>
          <w:ilvl w:val="0"/>
          <w:numId w:val="121"/>
        </w:numPr>
        <w:rPr>
          <w:u w:val="none"/>
          <w:lang w:val="fr-FR"/>
        </w:rPr>
      </w:pPr>
      <w:r>
        <w:rPr>
          <w:u w:val="none"/>
          <w:rtl w:val="0"/>
          <w:lang w:val="fr-FR"/>
        </w:rPr>
        <w:t>Pr</w:t>
      </w:r>
      <w:r>
        <w:rPr>
          <w:u w:val="none"/>
          <w:rtl w:val="0"/>
          <w:lang w:val="fr-FR"/>
        </w:rPr>
        <w:t>é</w:t>
      </w:r>
      <w:r>
        <w:rPr>
          <w:u w:val="none"/>
          <w:rtl w:val="0"/>
          <w:lang w:val="fr-FR"/>
        </w:rPr>
        <w:t>-r</w:t>
      </w:r>
      <w:r>
        <w:rPr>
          <w:u w:val="none"/>
          <w:rtl w:val="0"/>
          <w:lang w:val="fr-FR"/>
        </w:rPr>
        <w:t>é</w:t>
      </w:r>
      <w:r>
        <w:rPr>
          <w:u w:val="none"/>
          <w:rtl w:val="0"/>
          <w:lang w:val="fr-FR"/>
        </w:rPr>
        <w:t>nal</w:t>
      </w:r>
    </w:p>
    <w:p>
      <w:pPr>
        <w:pStyle w:val="Corps"/>
        <w:numPr>
          <w:ilvl w:val="1"/>
          <w:numId w:val="17"/>
        </w:numPr>
        <w:rPr>
          <w:u w:val="none"/>
          <w:lang w:val="fr-FR"/>
        </w:rPr>
      </w:pPr>
      <w:r>
        <w:rPr>
          <w:u w:val="none"/>
          <w:rtl w:val="0"/>
          <w:lang w:val="fr-FR"/>
        </w:rPr>
        <w:t>troubles de la coagulation : m</w:t>
      </w:r>
      <w:r>
        <w:rPr>
          <w:u w:val="none"/>
          <w:rtl w:val="0"/>
          <w:lang w:val="fr-FR"/>
        </w:rPr>
        <w:t>é</w:t>
      </w:r>
      <w:r>
        <w:rPr>
          <w:u w:val="none"/>
          <w:rtl w:val="0"/>
          <w:lang w:val="fr-FR"/>
        </w:rPr>
        <w:t>dicaments, autres</w:t>
      </w:r>
    </w:p>
    <w:p>
      <w:pPr>
        <w:pStyle w:val="Corps"/>
        <w:numPr>
          <w:ilvl w:val="1"/>
          <w:numId w:val="17"/>
        </w:numPr>
        <w:rPr>
          <w:u w:val="none"/>
          <w:lang w:val="fr-FR"/>
        </w:rPr>
      </w:pPr>
      <w:r>
        <w:rPr>
          <w:u w:val="none"/>
          <w:rtl w:val="0"/>
          <w:lang w:val="fr-FR"/>
        </w:rPr>
        <w:t>leuc</w:t>
      </w:r>
      <w:r>
        <w:rPr>
          <w:u w:val="none"/>
          <w:rtl w:val="0"/>
          <w:lang w:val="fr-FR"/>
        </w:rPr>
        <w:t>é</w:t>
      </w:r>
      <w:r>
        <w:rPr>
          <w:u w:val="none"/>
          <w:rtl w:val="0"/>
          <w:lang w:val="fr-FR"/>
        </w:rPr>
        <w:t>mie</w:t>
      </w:r>
    </w:p>
    <w:p>
      <w:pPr>
        <w:pStyle w:val="Corps"/>
        <w:numPr>
          <w:ilvl w:val="1"/>
          <w:numId w:val="17"/>
        </w:numPr>
        <w:rPr>
          <w:u w:val="none"/>
          <w:lang w:val="fr-FR"/>
        </w:rPr>
      </w:pPr>
      <w:r>
        <w:rPr>
          <w:u w:val="none"/>
          <w:rtl w:val="0"/>
          <w:lang w:val="fr-FR"/>
        </w:rPr>
        <w:t>thromboembolie</w:t>
      </w:r>
    </w:p>
    <w:p>
      <w:pPr>
        <w:pStyle w:val="Corps"/>
        <w:numPr>
          <w:ilvl w:val="1"/>
          <w:numId w:val="17"/>
        </w:numPr>
        <w:rPr>
          <w:u w:val="none"/>
          <w:lang w:val="fr-FR"/>
        </w:rPr>
      </w:pPr>
      <w:r>
        <w:rPr>
          <w:u w:val="none"/>
          <w:rtl w:val="0"/>
          <w:lang w:val="fr-FR"/>
        </w:rPr>
        <w:t>an</w:t>
      </w:r>
      <w:r>
        <w:rPr>
          <w:u w:val="none"/>
          <w:rtl w:val="0"/>
          <w:lang w:val="fr-FR"/>
        </w:rPr>
        <w:t>é</w:t>
      </w:r>
      <w:r>
        <w:rPr>
          <w:u w:val="none"/>
          <w:rtl w:val="0"/>
          <w:lang w:val="fr-FR"/>
        </w:rPr>
        <w:t>mie falciforme</w:t>
      </w:r>
    </w:p>
    <w:p>
      <w:pPr>
        <w:pStyle w:val="Corps"/>
        <w:numPr>
          <w:ilvl w:val="0"/>
          <w:numId w:val="17"/>
        </w:numPr>
        <w:rPr>
          <w:u w:val="none"/>
          <w:lang w:val="fr-FR"/>
        </w:rPr>
      </w:pPr>
      <w:r>
        <w:rPr>
          <w:u w:val="none"/>
          <w:rtl w:val="0"/>
          <w:lang w:val="fr-FR"/>
        </w:rPr>
        <w:t>R</w:t>
      </w:r>
      <w:r>
        <w:rPr>
          <w:u w:val="none"/>
          <w:rtl w:val="0"/>
          <w:lang w:val="fr-FR"/>
        </w:rPr>
        <w:t>é</w:t>
      </w:r>
      <w:r>
        <w:rPr>
          <w:u w:val="none"/>
          <w:rtl w:val="0"/>
          <w:lang w:val="fr-FR"/>
        </w:rPr>
        <w:t>nal</w:t>
      </w:r>
    </w:p>
    <w:p>
      <w:pPr>
        <w:pStyle w:val="Corps"/>
        <w:numPr>
          <w:ilvl w:val="1"/>
          <w:numId w:val="17"/>
        </w:numPr>
        <w:rPr>
          <w:u w:val="none"/>
          <w:lang w:val="fr-FR"/>
        </w:rPr>
      </w:pPr>
      <w:r>
        <w:rPr>
          <w:u w:val="none"/>
          <w:rtl w:val="0"/>
          <w:lang w:val="fr-FR"/>
        </w:rPr>
        <w:t>b</w:t>
      </w:r>
      <w:r>
        <w:rPr>
          <w:u w:val="none"/>
          <w:rtl w:val="0"/>
          <w:lang w:val="fr-FR"/>
        </w:rPr>
        <w:t>é</w:t>
      </w:r>
      <w:r>
        <w:rPr>
          <w:u w:val="none"/>
          <w:rtl w:val="0"/>
          <w:lang w:val="fr-FR"/>
        </w:rPr>
        <w:t>nin : induit par exercice</w:t>
      </w:r>
    </w:p>
    <w:p>
      <w:pPr>
        <w:pStyle w:val="Corps"/>
        <w:numPr>
          <w:ilvl w:val="1"/>
          <w:numId w:val="17"/>
        </w:numPr>
        <w:rPr>
          <w:u w:val="none"/>
          <w:lang w:val="fr-FR"/>
        </w:rPr>
      </w:pPr>
      <w:r>
        <w:rPr>
          <w:u w:val="none"/>
          <w:rtl w:val="0"/>
          <w:lang w:val="fr-FR"/>
        </w:rPr>
        <w:t>n</w:t>
      </w:r>
      <w:r>
        <w:rPr>
          <w:u w:val="none"/>
          <w:rtl w:val="0"/>
          <w:lang w:val="fr-FR"/>
        </w:rPr>
        <w:t>é</w:t>
      </w:r>
      <w:r>
        <w:rPr>
          <w:u w:val="none"/>
          <w:rtl w:val="0"/>
          <w:lang w:val="fr-FR"/>
        </w:rPr>
        <w:t>oplasie : carcinome des c. r</w:t>
      </w:r>
      <w:r>
        <w:rPr>
          <w:u w:val="none"/>
          <w:rtl w:val="0"/>
          <w:lang w:val="fr-FR"/>
        </w:rPr>
        <w:t>é</w:t>
      </w:r>
      <w:r>
        <w:rPr>
          <w:u w:val="none"/>
          <w:rtl w:val="0"/>
          <w:lang w:val="fr-FR"/>
        </w:rPr>
        <w:t xml:space="preserve">nales, carcinome </w:t>
      </w:r>
      <w:r>
        <w:rPr>
          <w:u w:val="none"/>
          <w:rtl w:val="0"/>
          <w:lang w:val="fr-FR"/>
        </w:rPr>
        <w:t xml:space="preserve">à </w:t>
      </w:r>
      <w:r>
        <w:rPr>
          <w:u w:val="none"/>
          <w:rtl w:val="0"/>
          <w:lang w:val="fr-FR"/>
        </w:rPr>
        <w:t>c. transitionnelles, Wilms</w:t>
      </w:r>
    </w:p>
    <w:p>
      <w:pPr>
        <w:pStyle w:val="Corps"/>
        <w:numPr>
          <w:ilvl w:val="1"/>
          <w:numId w:val="17"/>
        </w:numPr>
        <w:rPr>
          <w:u w:val="none"/>
          <w:lang w:val="fr-FR"/>
        </w:rPr>
      </w:pPr>
      <w:r>
        <w:rPr>
          <w:u w:val="none"/>
          <w:rtl w:val="0"/>
          <w:lang w:val="fr-FR"/>
        </w:rPr>
        <w:t>Infection : py</w:t>
      </w:r>
      <w:r>
        <w:rPr>
          <w:u w:val="none"/>
          <w:rtl w:val="0"/>
          <w:lang w:val="fr-FR"/>
        </w:rPr>
        <w:t>é</w:t>
      </w:r>
      <w:r>
        <w:rPr>
          <w:u w:val="none"/>
          <w:rtl w:val="0"/>
          <w:lang w:val="fr-FR"/>
        </w:rPr>
        <w:t>lon</w:t>
      </w:r>
      <w:r>
        <w:rPr>
          <w:u w:val="none"/>
          <w:rtl w:val="0"/>
          <w:lang w:val="fr-FR"/>
        </w:rPr>
        <w:t>é</w:t>
      </w:r>
      <w:r>
        <w:rPr>
          <w:u w:val="none"/>
          <w:rtl w:val="0"/>
          <w:lang w:val="fr-FR"/>
        </w:rPr>
        <w:t>phrite, tuberculose</w:t>
      </w:r>
    </w:p>
    <w:p>
      <w:pPr>
        <w:pStyle w:val="Corps"/>
        <w:numPr>
          <w:ilvl w:val="1"/>
          <w:numId w:val="17"/>
        </w:numPr>
        <w:rPr>
          <w:u w:val="none"/>
          <w:lang w:val="fr-FR"/>
        </w:rPr>
      </w:pPr>
      <w:r>
        <w:rPr>
          <w:u w:val="none"/>
          <w:rtl w:val="0"/>
          <w:lang w:val="fr-FR"/>
        </w:rPr>
        <w:t>Infarctus r</w:t>
      </w:r>
      <w:r>
        <w:rPr>
          <w:u w:val="none"/>
          <w:rtl w:val="0"/>
          <w:lang w:val="fr-FR"/>
        </w:rPr>
        <w:t>é</w:t>
      </w:r>
      <w:r>
        <w:rPr>
          <w:u w:val="none"/>
          <w:rtl w:val="0"/>
          <w:lang w:val="fr-FR"/>
        </w:rPr>
        <w:t>nal, malformation art</w:t>
      </w:r>
      <w:r>
        <w:rPr>
          <w:u w:val="none"/>
          <w:rtl w:val="0"/>
          <w:lang w:val="fr-FR"/>
        </w:rPr>
        <w:t>é</w:t>
      </w:r>
      <w:r>
        <w:rPr>
          <w:u w:val="none"/>
          <w:rtl w:val="0"/>
          <w:lang w:val="fr-FR"/>
        </w:rPr>
        <w:t>rio-veineuse</w:t>
      </w:r>
    </w:p>
    <w:p>
      <w:pPr>
        <w:pStyle w:val="Corps"/>
        <w:numPr>
          <w:ilvl w:val="1"/>
          <w:numId w:val="17"/>
        </w:numPr>
        <w:rPr>
          <w:u w:val="none"/>
          <w:lang w:val="fr-FR"/>
        </w:rPr>
      </w:pPr>
      <w:r>
        <w:rPr>
          <w:u w:val="none"/>
          <w:rtl w:val="0"/>
          <w:lang w:val="fr-FR"/>
        </w:rPr>
        <w:t>Reins polykystiques</w:t>
      </w:r>
    </w:p>
    <w:p>
      <w:pPr>
        <w:pStyle w:val="Corps"/>
        <w:numPr>
          <w:ilvl w:val="1"/>
          <w:numId w:val="17"/>
        </w:numPr>
        <w:rPr>
          <w:u w:val="none"/>
          <w:lang w:val="fr-FR"/>
        </w:rPr>
      </w:pPr>
      <w:r>
        <w:rPr>
          <w:u w:val="none"/>
          <w:rtl w:val="0"/>
          <w:lang w:val="fr-FR"/>
        </w:rPr>
        <w:t>Glom</w:t>
      </w:r>
      <w:r>
        <w:rPr>
          <w:u w:val="none"/>
          <w:rtl w:val="0"/>
          <w:lang w:val="fr-FR"/>
        </w:rPr>
        <w:t>é</w:t>
      </w:r>
      <w:r>
        <w:rPr>
          <w:u w:val="none"/>
          <w:rtl w:val="0"/>
          <w:lang w:val="fr-FR"/>
        </w:rPr>
        <w:t>rulon</w:t>
      </w:r>
      <w:r>
        <w:rPr>
          <w:u w:val="none"/>
          <w:rtl w:val="0"/>
          <w:lang w:val="fr-FR"/>
        </w:rPr>
        <w:t>é</w:t>
      </w:r>
      <w:r>
        <w:rPr>
          <w:u w:val="none"/>
          <w:rtl w:val="0"/>
          <w:lang w:val="fr-FR"/>
        </w:rPr>
        <w:t>phrite, n</w:t>
      </w:r>
      <w:r>
        <w:rPr>
          <w:u w:val="none"/>
          <w:rtl w:val="0"/>
          <w:lang w:val="fr-FR"/>
        </w:rPr>
        <w:t>é</w:t>
      </w:r>
      <w:r>
        <w:rPr>
          <w:u w:val="none"/>
          <w:rtl w:val="0"/>
          <w:lang w:val="fr-FR"/>
        </w:rPr>
        <w:t>phrite interstitielle</w:t>
      </w:r>
    </w:p>
    <w:p>
      <w:pPr>
        <w:pStyle w:val="Corps"/>
        <w:numPr>
          <w:ilvl w:val="0"/>
          <w:numId w:val="17"/>
        </w:numPr>
        <w:rPr>
          <w:u w:val="none"/>
          <w:lang w:val="fr-FR"/>
        </w:rPr>
      </w:pPr>
      <w:r>
        <w:rPr>
          <w:u w:val="none"/>
          <w:rtl w:val="0"/>
          <w:lang w:val="fr-FR"/>
        </w:rPr>
        <w:t>Post-r</w:t>
      </w:r>
      <w:r>
        <w:rPr>
          <w:u w:val="none"/>
          <w:rtl w:val="0"/>
          <w:lang w:val="fr-FR"/>
        </w:rPr>
        <w:t>é</w:t>
      </w:r>
      <w:r>
        <w:rPr>
          <w:u w:val="none"/>
          <w:rtl w:val="0"/>
          <w:lang w:val="fr-FR"/>
        </w:rPr>
        <w:t>nal (infection, n</w:t>
      </w:r>
      <w:r>
        <w:rPr>
          <w:u w:val="none"/>
          <w:rtl w:val="0"/>
          <w:lang w:val="fr-FR"/>
        </w:rPr>
        <w:t>é</w:t>
      </w:r>
      <w:r>
        <w:rPr>
          <w:u w:val="none"/>
          <w:rtl w:val="0"/>
          <w:lang w:val="fr-FR"/>
        </w:rPr>
        <w:t xml:space="preserve">oplasie, calcul, HBP, corps </w:t>
      </w:r>
      <w:r>
        <w:rPr>
          <w:u w:val="none"/>
          <w:rtl w:val="0"/>
          <w:lang w:val="fr-FR"/>
        </w:rPr>
        <w:t>é</w:t>
      </w:r>
      <w:r>
        <w:rPr>
          <w:u w:val="none"/>
          <w:rtl w:val="0"/>
          <w:lang w:val="fr-FR"/>
        </w:rPr>
        <w:t>tranger, stricture, etc.)</w:t>
      </w:r>
    </w:p>
    <w:p>
      <w:pPr>
        <w:pStyle w:val="Corps"/>
        <w:numPr>
          <w:ilvl w:val="1"/>
          <w:numId w:val="17"/>
        </w:numPr>
        <w:rPr>
          <w:u w:val="none"/>
          <w:lang w:val="fr-FR"/>
        </w:rPr>
      </w:pPr>
      <w:r>
        <w:rPr>
          <w:u w:val="none"/>
          <w:rtl w:val="0"/>
          <w:lang w:val="fr-FR"/>
        </w:rPr>
        <w:t>ur</w:t>
      </w:r>
      <w:r>
        <w:rPr>
          <w:u w:val="none"/>
          <w:rtl w:val="0"/>
          <w:lang w:val="fr-FR"/>
        </w:rPr>
        <w:t>è</w:t>
      </w:r>
      <w:r>
        <w:rPr>
          <w:u w:val="none"/>
          <w:rtl w:val="0"/>
          <w:lang w:val="fr-FR"/>
        </w:rPr>
        <w:t>tre : n</w:t>
      </w:r>
      <w:r>
        <w:rPr>
          <w:u w:val="none"/>
          <w:rtl w:val="0"/>
          <w:lang w:val="fr-FR"/>
        </w:rPr>
        <w:t>é</w:t>
      </w:r>
      <w:r>
        <w:rPr>
          <w:u w:val="none"/>
          <w:rtl w:val="0"/>
          <w:lang w:val="fr-FR"/>
        </w:rPr>
        <w:t>oplasie, trauma, calcul</w:t>
      </w:r>
    </w:p>
    <w:p>
      <w:pPr>
        <w:pStyle w:val="Corps"/>
        <w:numPr>
          <w:ilvl w:val="1"/>
          <w:numId w:val="17"/>
        </w:numPr>
        <w:rPr>
          <w:u w:val="none"/>
          <w:lang w:val="fr-FR"/>
        </w:rPr>
      </w:pPr>
      <w:r>
        <w:rPr>
          <w:u w:val="none"/>
          <w:rtl w:val="0"/>
          <w:lang w:val="fr-FR"/>
        </w:rPr>
        <w:t>prostate : HBP, prostatite</w:t>
      </w:r>
    </w:p>
    <w:p>
      <w:pPr>
        <w:pStyle w:val="Corps"/>
        <w:numPr>
          <w:ilvl w:val="1"/>
          <w:numId w:val="17"/>
        </w:numPr>
        <w:rPr>
          <w:u w:val="none"/>
          <w:lang w:val="fr-FR"/>
        </w:rPr>
      </w:pPr>
      <w:r>
        <w:rPr>
          <w:u w:val="none"/>
          <w:rtl w:val="0"/>
          <w:lang w:val="fr-FR"/>
        </w:rPr>
        <w:t>vessie : n</w:t>
      </w:r>
      <w:r>
        <w:rPr>
          <w:u w:val="none"/>
          <w:rtl w:val="0"/>
          <w:lang w:val="fr-FR"/>
        </w:rPr>
        <w:t>é</w:t>
      </w:r>
      <w:r>
        <w:rPr>
          <w:u w:val="none"/>
          <w:rtl w:val="0"/>
          <w:lang w:val="fr-FR"/>
        </w:rPr>
        <w:t>oplasie, cystite, calcul</w:t>
      </w:r>
    </w:p>
    <w:p>
      <w:pPr>
        <w:pStyle w:val="Corps"/>
        <w:numPr>
          <w:ilvl w:val="1"/>
          <w:numId w:val="17"/>
        </w:numPr>
        <w:rPr>
          <w:u w:val="none"/>
          <w:lang w:val="fr-FR"/>
        </w:rPr>
      </w:pPr>
      <w:r>
        <w:rPr>
          <w:u w:val="none"/>
          <w:rtl w:val="0"/>
          <w:lang w:val="fr-FR"/>
        </w:rPr>
        <w:t>uret</w:t>
      </w:r>
      <w:r>
        <w:rPr>
          <w:u w:val="none"/>
          <w:rtl w:val="0"/>
          <w:lang w:val="fr-FR"/>
        </w:rPr>
        <w:t>è</w:t>
      </w:r>
      <w:r>
        <w:rPr>
          <w:u w:val="none"/>
          <w:rtl w:val="0"/>
          <w:lang w:val="fr-FR"/>
        </w:rPr>
        <w:t>re : calcul, n</w:t>
      </w:r>
      <w:r>
        <w:rPr>
          <w:u w:val="none"/>
          <w:rtl w:val="0"/>
          <w:lang w:val="fr-FR"/>
        </w:rPr>
        <w:t>é</w:t>
      </w:r>
      <w:r>
        <w:rPr>
          <w:u w:val="none"/>
          <w:rtl w:val="0"/>
          <w:lang w:val="fr-FR"/>
        </w:rPr>
        <w:t>oplasie, stricture</w:t>
      </w:r>
    </w:p>
    <w:p>
      <w:pPr>
        <w:pStyle w:val="Corps"/>
        <w:numPr>
          <w:ilvl w:val="0"/>
          <w:numId w:val="17"/>
        </w:numPr>
        <w:rPr>
          <w:u w:val="none"/>
          <w:lang w:val="fr-FR"/>
        </w:rPr>
      </w:pPr>
      <w:r>
        <w:rPr>
          <w:u w:val="none"/>
          <w:rtl w:val="0"/>
          <w:lang w:val="fr-FR"/>
        </w:rPr>
        <w:t>Pseudoh</w:t>
      </w:r>
      <w:r>
        <w:rPr>
          <w:u w:val="none"/>
          <w:rtl w:val="0"/>
          <w:lang w:val="fr-FR"/>
        </w:rPr>
        <w:t>é</w:t>
      </w:r>
      <w:r>
        <w:rPr>
          <w:u w:val="none"/>
          <w:rtl w:val="0"/>
          <w:lang w:val="fr-FR"/>
        </w:rPr>
        <w:t>maturie</w:t>
      </w:r>
    </w:p>
    <w:p>
      <w:pPr>
        <w:pStyle w:val="Corps"/>
        <w:numPr>
          <w:ilvl w:val="1"/>
          <w:numId w:val="17"/>
        </w:numPr>
        <w:rPr>
          <w:u w:val="none"/>
          <w:lang w:val="fr-FR"/>
        </w:rPr>
      </w:pPr>
      <w:r>
        <w:rPr>
          <w:u w:val="none"/>
          <w:rtl w:val="0"/>
          <w:lang w:val="fr-FR"/>
        </w:rPr>
        <w:t>pigments : myoglobinurie, h</w:t>
      </w:r>
      <w:r>
        <w:rPr>
          <w:u w:val="none"/>
          <w:rtl w:val="0"/>
          <w:lang w:val="fr-FR"/>
        </w:rPr>
        <w:t>é</w:t>
      </w:r>
      <w:r>
        <w:rPr>
          <w:u w:val="none"/>
          <w:rtl w:val="0"/>
          <w:lang w:val="fr-FR"/>
        </w:rPr>
        <w:t>moglobinurie</w:t>
      </w:r>
    </w:p>
    <w:p>
      <w:pPr>
        <w:pStyle w:val="Corps"/>
        <w:numPr>
          <w:ilvl w:val="1"/>
          <w:numId w:val="17"/>
        </w:numPr>
        <w:rPr>
          <w:u w:val="none"/>
          <w:lang w:val="fr-FR"/>
        </w:rPr>
      </w:pPr>
      <w:r>
        <w:rPr>
          <w:u w:val="none"/>
          <w:rtl w:val="0"/>
          <w:lang w:val="fr-FR"/>
        </w:rPr>
        <w:t>saignement extra-urinaire : saignement vaginal, menstruations</w:t>
      </w:r>
    </w:p>
    <w:p>
      <w:pPr>
        <w:pStyle w:val="Corps"/>
        <w:numPr>
          <w:ilvl w:val="1"/>
          <w:numId w:val="17"/>
        </w:numPr>
        <w:rPr>
          <w:u w:val="single"/>
          <w:lang w:val="fr-FR"/>
        </w:rPr>
      </w:pPr>
      <w:r>
        <w:rPr>
          <w:u w:val="none"/>
          <w:rtl w:val="0"/>
          <w:lang w:val="fr-FR"/>
        </w:rPr>
        <w:t>«</w:t>
      </w:r>
      <w:r>
        <w:rPr>
          <w:u w:val="none"/>
          <w:rtl w:val="0"/>
          <w:lang w:val="fr-FR"/>
        </w:rPr>
        <w:t>colorants</w:t>
      </w:r>
      <w:r>
        <w:rPr>
          <w:u w:val="none"/>
          <w:rtl w:val="0"/>
          <w:lang w:val="fr-FR"/>
        </w:rPr>
        <w:t xml:space="preserve">» </w:t>
      </w:r>
      <w:r>
        <w:rPr>
          <w:u w:val="none"/>
          <w:rtl w:val="0"/>
          <w:lang w:val="fr-FR"/>
        </w:rPr>
        <w:t>: b</w:t>
      </w:r>
      <w:r>
        <w:rPr>
          <w:u w:val="none"/>
          <w:rtl w:val="0"/>
          <w:lang w:val="fr-FR"/>
        </w:rPr>
        <w:t>é</w:t>
      </w:r>
      <w:r>
        <w:rPr>
          <w:u w:val="none"/>
          <w:rtl w:val="0"/>
          <w:lang w:val="fr-FR"/>
        </w:rPr>
        <w:t>traves, rhodamine B (bonbons/jus), porphyrie, laxatif (phenolphthalein), m</w:t>
      </w:r>
      <w:r>
        <w:rPr>
          <w:u w:val="none"/>
          <w:rtl w:val="0"/>
          <w:lang w:val="fr-FR"/>
        </w:rPr>
        <w:t>é</w:t>
      </w:r>
      <w:r>
        <w:rPr>
          <w:u w:val="none"/>
          <w:rtl w:val="0"/>
          <w:lang w:val="fr-FR"/>
        </w:rPr>
        <w:t>dicaments (rifampin, phenazopyridine, pyridium, phenyto</w:t>
      </w:r>
      <w:r>
        <w:rPr>
          <w:u w:val="none"/>
          <w:rtl w:val="0"/>
          <w:lang w:val="fr-FR"/>
        </w:rPr>
        <w:t>ï</w:t>
      </w:r>
      <w:r>
        <w:rPr>
          <w:u w:val="none"/>
          <w:rtl w:val="0"/>
          <w:lang w:val="fr-FR"/>
        </w:rPr>
        <w:t>ne)</w:t>
      </w:r>
    </w:p>
    <w:p>
      <w:pPr>
        <w:pStyle w:val="Corps"/>
        <w:rPr>
          <w:u w:val="single"/>
        </w:rPr>
      </w:pPr>
    </w:p>
    <w:p>
      <w:pPr>
        <w:pStyle w:val="Corps"/>
        <w:bidi w:val="0"/>
        <w:rPr>
          <w:b w:val="1"/>
          <w:bCs w:val="1"/>
        </w:rPr>
      </w:pPr>
      <w:r>
        <w:rPr>
          <w:b w:val="1"/>
          <w:bCs w:val="1"/>
          <w:rtl w:val="0"/>
          <w:lang w:val="fr-FR"/>
        </w:rPr>
        <w:t>Principales</w:t>
      </w:r>
      <w:r>
        <w:rPr>
          <w:rtl w:val="0"/>
          <w:lang w:val="fr-FR"/>
        </w:rPr>
        <w:t xml:space="preserve"> :</w:t>
      </w:r>
      <w:r>
        <w:rPr>
          <w:b w:val="1"/>
          <w:bCs w:val="1"/>
          <w:rtl w:val="0"/>
          <w:lang w:val="fr-FR"/>
        </w:rPr>
        <w:t xml:space="preserve"> trauma, tumeur, infection, calculs</w:t>
      </w:r>
    </w:p>
    <w:p>
      <w:pPr>
        <w:pStyle w:val="Corps"/>
        <w:bidi w:val="0"/>
        <w:rPr>
          <w:b w:val="1"/>
          <w:bCs w:val="1"/>
        </w:rPr>
      </w:pPr>
    </w:p>
    <w:p>
      <w:pPr>
        <w:pStyle w:val="Corps"/>
        <w:rPr>
          <w:b w:val="1"/>
          <w:bCs w:val="1"/>
        </w:rPr>
      </w:pPr>
      <w:r>
        <w:rPr>
          <w:b w:val="1"/>
          <w:bCs w:val="1"/>
          <w:rtl w:val="0"/>
          <w:lang w:val="fr-FR"/>
        </w:rPr>
        <w:t>H</w:t>
      </w:r>
      <w:r>
        <w:rPr>
          <w:b w:val="1"/>
          <w:bCs w:val="1"/>
          <w:rtl w:val="0"/>
          <w:lang w:val="fr-FR"/>
        </w:rPr>
        <w:t>é</w:t>
      </w:r>
      <w:r>
        <w:rPr>
          <w:b w:val="1"/>
          <w:bCs w:val="1"/>
          <w:rtl w:val="0"/>
          <w:lang w:val="fr-FR"/>
        </w:rPr>
        <w:t>morragie des voies urinaires:</w:t>
      </w:r>
    </w:p>
    <w:p>
      <w:pPr>
        <w:pStyle w:val="Corps"/>
        <w:numPr>
          <w:ilvl w:val="0"/>
          <w:numId w:val="122"/>
        </w:numPr>
        <w:bidi w:val="0"/>
      </w:pPr>
      <w:r>
        <w:rPr>
          <w:rtl w:val="0"/>
          <w:lang w:val="fr-FR"/>
        </w:rPr>
        <w:t>Irrigation manuelle pour retirer les caillots</w:t>
      </w:r>
    </w:p>
    <w:p>
      <w:pPr>
        <w:pStyle w:val="Corps"/>
        <w:numPr>
          <w:ilvl w:val="0"/>
          <w:numId w:val="2"/>
        </w:numPr>
        <w:bidi w:val="0"/>
      </w:pPr>
      <w:r>
        <w:rPr>
          <w:rtl w:val="0"/>
          <w:lang w:val="fr-FR"/>
        </w:rPr>
        <w:t>Cath</w:t>
      </w:r>
      <w:r>
        <w:rPr>
          <w:rtl w:val="0"/>
          <w:lang w:val="fr-FR"/>
        </w:rPr>
        <w:t>é</w:t>
      </w:r>
      <w:r>
        <w:rPr>
          <w:rtl w:val="0"/>
          <w:lang w:val="fr-FR"/>
        </w:rPr>
        <w:t xml:space="preserve">ter Foley </w:t>
      </w:r>
      <w:r>
        <w:rPr>
          <w:rtl w:val="0"/>
          <w:lang w:val="fr-FR"/>
        </w:rPr>
        <w:t xml:space="preserve">à </w:t>
      </w:r>
      <w:r>
        <w:rPr>
          <w:rtl w:val="0"/>
          <w:lang w:val="fr-FR"/>
        </w:rPr>
        <w:t>3 voies : irrigation continue</w:t>
      </w:r>
    </w:p>
    <w:p>
      <w:pPr>
        <w:pStyle w:val="Corps"/>
        <w:numPr>
          <w:ilvl w:val="0"/>
          <w:numId w:val="2"/>
        </w:numPr>
        <w:bidi w:val="0"/>
      </w:pPr>
      <w:r>
        <w:rPr>
          <w:rtl w:val="0"/>
          <w:lang w:val="fr-FR"/>
        </w:rPr>
        <w:t>Cystoscopie si persistance du saignement : r</w:t>
      </w:r>
      <w:r>
        <w:rPr>
          <w:rtl w:val="0"/>
          <w:lang w:val="fr-FR"/>
        </w:rPr>
        <w:t>é</w:t>
      </w:r>
      <w:r>
        <w:rPr>
          <w:rtl w:val="0"/>
          <w:lang w:val="fr-FR"/>
        </w:rPr>
        <w:t xml:space="preserve">section tumeurs / coagulation / </w:t>
      </w:r>
      <w:r>
        <w:rPr>
          <w:rtl w:val="0"/>
          <w:lang w:val="fr-FR"/>
        </w:rPr>
        <w:t>…</w:t>
      </w:r>
    </w:p>
    <w:p>
      <w:pPr>
        <w:pStyle w:val="Corps"/>
        <w:numPr>
          <w:ilvl w:val="0"/>
          <w:numId w:val="2"/>
        </w:numPr>
        <w:bidi w:val="0"/>
      </w:pPr>
      <w:r>
        <w:rPr>
          <w:rtl w:val="0"/>
          <w:lang w:val="fr-FR"/>
        </w:rPr>
        <w:t>Irrigation avec 1% aluminium potassium sulfate ou 1% nitrate argent</w:t>
      </w:r>
    </w:p>
    <w:p>
      <w:pPr>
        <w:pStyle w:val="Corps"/>
        <w:rPr>
          <w:u w:val="single"/>
        </w:rPr>
      </w:pPr>
    </w:p>
    <w:p>
      <w:pPr>
        <w:pStyle w:val="Corps"/>
        <w:rPr>
          <w:b w:val="0"/>
          <w:bCs w:val="0"/>
        </w:rPr>
      </w:pPr>
      <w:r>
        <w:rPr>
          <w:b w:val="1"/>
          <w:bCs w:val="1"/>
          <w:rtl w:val="0"/>
          <w:lang w:val="fr-FR"/>
        </w:rPr>
        <w:t>Hypertrophie b</w:t>
      </w:r>
      <w:r>
        <w:rPr>
          <w:b w:val="1"/>
          <w:bCs w:val="1"/>
          <w:rtl w:val="0"/>
          <w:lang w:val="fr-FR"/>
        </w:rPr>
        <w:t>é</w:t>
      </w:r>
      <w:r>
        <w:rPr>
          <w:b w:val="1"/>
          <w:bCs w:val="1"/>
          <w:rtl w:val="0"/>
          <w:lang w:val="fr-FR"/>
        </w:rPr>
        <w:t>nigne de la prostate</w:t>
      </w:r>
    </w:p>
    <w:p>
      <w:pPr>
        <w:pStyle w:val="Corps"/>
        <w:rPr>
          <w:b w:val="0"/>
          <w:bCs w:val="0"/>
        </w:rPr>
      </w:pPr>
      <w:r>
        <w:rPr>
          <w:b w:val="0"/>
          <w:bCs w:val="0"/>
          <w:rtl w:val="0"/>
          <w:lang w:val="fr-FR"/>
        </w:rPr>
        <w:t>Hyperplasie des cellules du stroma de la prostate dans la zone de transition autour de la prostate. Les cellules musculaires lisses jouent aussi un r</w:t>
      </w:r>
      <w:r>
        <w:rPr>
          <w:b w:val="0"/>
          <w:bCs w:val="0"/>
          <w:rtl w:val="0"/>
          <w:lang w:val="fr-FR"/>
        </w:rPr>
        <w:t>ô</w:t>
      </w:r>
      <w:r>
        <w:rPr>
          <w:b w:val="0"/>
          <w:bCs w:val="0"/>
          <w:rtl w:val="0"/>
          <w:lang w:val="fr-FR"/>
        </w:rPr>
        <w:t>le. R</w:t>
      </w:r>
      <w:r>
        <w:rPr>
          <w:b w:val="0"/>
          <w:bCs w:val="0"/>
          <w:rtl w:val="0"/>
          <w:lang w:val="fr-FR"/>
        </w:rPr>
        <w:t>ô</w:t>
      </w:r>
      <w:r>
        <w:rPr>
          <w:b w:val="0"/>
          <w:bCs w:val="0"/>
          <w:rtl w:val="0"/>
          <w:lang w:val="fr-FR"/>
        </w:rPr>
        <w:t xml:space="preserve">le de l </w:t>
      </w:r>
      <w:r>
        <w:rPr>
          <w:b w:val="1"/>
          <w:bCs w:val="1"/>
          <w:rtl w:val="0"/>
          <w:lang w:val="fr-FR"/>
        </w:rPr>
        <w:t>dihydrotestost</w:t>
      </w:r>
      <w:r>
        <w:rPr>
          <w:b w:val="1"/>
          <w:bCs w:val="1"/>
          <w:rtl w:val="0"/>
          <w:lang w:val="fr-FR"/>
        </w:rPr>
        <w:t>é</w:t>
      </w:r>
      <w:r>
        <w:rPr>
          <w:b w:val="1"/>
          <w:bCs w:val="1"/>
          <w:rtl w:val="0"/>
          <w:lang w:val="fr-FR"/>
        </w:rPr>
        <w:t>rone</w:t>
      </w:r>
      <w:r>
        <w:rPr>
          <w:b w:val="0"/>
          <w:bCs w:val="0"/>
          <w:rtl w:val="0"/>
          <w:lang w:val="fr-FR"/>
        </w:rPr>
        <w:t xml:space="preserve"> (</w:t>
      </w:r>
      <w:r>
        <w:rPr>
          <w:b w:val="1"/>
          <w:bCs w:val="1"/>
          <w:rtl w:val="0"/>
          <w:lang w:val="fr-FR"/>
        </w:rPr>
        <w:t>DHT</w:t>
      </w:r>
      <w:r>
        <w:rPr>
          <w:b w:val="0"/>
          <w:bCs w:val="0"/>
          <w:rtl w:val="0"/>
          <w:lang w:val="fr-FR"/>
        </w:rPr>
        <w:t>) dans l</w:t>
      </w:r>
      <w:r>
        <w:rPr>
          <w:b w:val="0"/>
          <w:bCs w:val="0"/>
          <w:rtl w:val="0"/>
          <w:lang w:val="fr-FR"/>
        </w:rPr>
        <w:t>’</w:t>
      </w:r>
      <w:r>
        <w:rPr>
          <w:b w:val="0"/>
          <w:bCs w:val="0"/>
          <w:rtl w:val="0"/>
          <w:lang w:val="fr-FR"/>
        </w:rPr>
        <w:t>HPB.</w:t>
      </w:r>
    </w:p>
    <w:p>
      <w:pPr>
        <w:pStyle w:val="Corps"/>
        <w:rPr>
          <w:b w:val="0"/>
          <w:bCs w:val="0"/>
        </w:rPr>
      </w:pPr>
    </w:p>
    <w:p>
      <w:pPr>
        <w:pStyle w:val="Corps"/>
        <w:rPr>
          <w:b w:val="0"/>
          <w:bCs w:val="0"/>
        </w:rPr>
      </w:pPr>
      <w:r>
        <w:rPr>
          <w:b w:val="0"/>
          <w:bCs w:val="0"/>
          <w:rtl w:val="0"/>
          <w:lang w:val="fr-FR"/>
        </w:rPr>
        <w:t xml:space="preserve">50% des hommes de 50 ans, 80% </w:t>
      </w:r>
      <w:r>
        <w:rPr>
          <w:b w:val="0"/>
          <w:bCs w:val="0"/>
          <w:rtl w:val="0"/>
          <w:lang w:val="fr-FR"/>
        </w:rPr>
        <w:t xml:space="preserve">à </w:t>
      </w:r>
      <w:r>
        <w:rPr>
          <w:b w:val="0"/>
          <w:bCs w:val="0"/>
          <w:rtl w:val="0"/>
          <w:lang w:val="fr-FR"/>
        </w:rPr>
        <w:t>80 ans.</w:t>
      </w:r>
    </w:p>
    <w:p>
      <w:pPr>
        <w:pStyle w:val="Corps"/>
        <w:rPr>
          <w:b w:val="0"/>
          <w:bCs w:val="0"/>
          <w:u w:val="none"/>
        </w:rPr>
      </w:pPr>
      <w:r>
        <w:rPr>
          <w:b w:val="0"/>
          <w:bCs w:val="0"/>
          <w:u w:val="single"/>
          <w:rtl w:val="0"/>
          <w:lang w:val="fr-FR"/>
        </w:rPr>
        <w:t>Clinique :</w:t>
      </w:r>
    </w:p>
    <w:p>
      <w:pPr>
        <w:pStyle w:val="Corps"/>
        <w:rPr>
          <w:b w:val="0"/>
          <w:bCs w:val="0"/>
          <w:u w:val="none"/>
        </w:rPr>
      </w:pPr>
      <w:r>
        <w:rPr>
          <w:b w:val="1"/>
          <w:bCs w:val="1"/>
          <w:u w:val="none"/>
          <w:rtl w:val="0"/>
          <w:lang w:val="fr-FR"/>
        </w:rPr>
        <w:t xml:space="preserve">Sx obstructifs </w:t>
      </w:r>
      <w:r>
        <w:rPr>
          <w:b w:val="0"/>
          <w:bCs w:val="0"/>
          <w:u w:val="none"/>
          <w:rtl w:val="0"/>
          <w:lang w:val="fr-FR"/>
        </w:rPr>
        <w:t>:</w:t>
      </w:r>
      <w:r>
        <w:rPr>
          <w:b w:val="1"/>
          <w:bCs w:val="1"/>
          <w:u w:val="none"/>
          <w:rtl w:val="0"/>
          <w:lang w:val="fr-FR"/>
        </w:rPr>
        <w:t xml:space="preserve"> </w:t>
      </w:r>
      <w:r>
        <w:rPr>
          <w:b w:val="0"/>
          <w:bCs w:val="0"/>
          <w:u w:val="none"/>
          <w:rtl w:val="0"/>
          <w:lang w:val="fr-FR"/>
        </w:rPr>
        <w:t>difficult</w:t>
      </w:r>
      <w:r>
        <w:rPr>
          <w:b w:val="0"/>
          <w:bCs w:val="0"/>
          <w:u w:val="none"/>
          <w:rtl w:val="0"/>
          <w:lang w:val="fr-FR"/>
        </w:rPr>
        <w:t xml:space="preserve">é à </w:t>
      </w:r>
      <w:r>
        <w:rPr>
          <w:b w:val="0"/>
          <w:bCs w:val="0"/>
          <w:u w:val="none"/>
          <w:rtl w:val="0"/>
          <w:lang w:val="fr-FR"/>
        </w:rPr>
        <w:t>initier la miction, diminution du jet, sensation de vidange incompl</w:t>
      </w:r>
      <w:r>
        <w:rPr>
          <w:b w:val="0"/>
          <w:bCs w:val="0"/>
          <w:u w:val="none"/>
          <w:rtl w:val="0"/>
          <w:lang w:val="fr-FR"/>
        </w:rPr>
        <w:t>è</w:t>
      </w:r>
      <w:r>
        <w:rPr>
          <w:b w:val="0"/>
          <w:bCs w:val="0"/>
          <w:u w:val="none"/>
          <w:rtl w:val="0"/>
          <w:lang w:val="fr-FR"/>
        </w:rPr>
        <w:t xml:space="preserve">te, </w:t>
      </w:r>
      <w:r>
        <w:rPr>
          <w:b w:val="0"/>
          <w:bCs w:val="0"/>
          <w:u w:val="none"/>
          <w:rtl w:val="0"/>
          <w:lang w:val="fr-FR"/>
        </w:rPr>
        <w:t>«</w:t>
      </w:r>
      <w:r>
        <w:rPr>
          <w:b w:val="0"/>
          <w:bCs w:val="0"/>
          <w:u w:val="none"/>
          <w:rtl w:val="0"/>
          <w:lang w:val="fr-FR"/>
        </w:rPr>
        <w:t>dribbling</w:t>
      </w:r>
      <w:r>
        <w:rPr>
          <w:b w:val="0"/>
          <w:bCs w:val="0"/>
          <w:u w:val="none"/>
          <w:rtl w:val="0"/>
          <w:lang w:val="fr-FR"/>
        </w:rPr>
        <w:t>»</w:t>
      </w:r>
      <w:r>
        <w:rPr>
          <w:b w:val="0"/>
          <w:bCs w:val="0"/>
          <w:u w:val="none"/>
          <w:rtl w:val="0"/>
          <w:lang w:val="fr-FR"/>
        </w:rPr>
        <w:t xml:space="preserve">. </w:t>
      </w:r>
    </w:p>
    <w:p>
      <w:pPr>
        <w:pStyle w:val="Corps"/>
        <w:rPr>
          <w:b w:val="0"/>
          <w:bCs w:val="0"/>
          <w:u w:val="none"/>
        </w:rPr>
      </w:pPr>
      <w:r>
        <w:rPr>
          <w:b w:val="1"/>
          <w:bCs w:val="1"/>
          <w:u w:val="none"/>
          <w:rtl w:val="0"/>
          <w:lang w:val="fr-FR"/>
        </w:rPr>
        <w:t>Sx v</w:t>
      </w:r>
      <w:r>
        <w:rPr>
          <w:b w:val="1"/>
          <w:bCs w:val="1"/>
          <w:u w:val="none"/>
          <w:rtl w:val="0"/>
          <w:lang w:val="fr-FR"/>
        </w:rPr>
        <w:t>é</w:t>
      </w:r>
      <w:r>
        <w:rPr>
          <w:b w:val="1"/>
          <w:bCs w:val="1"/>
          <w:u w:val="none"/>
          <w:rtl w:val="0"/>
          <w:lang w:val="fr-FR"/>
        </w:rPr>
        <w:t>sicaux</w:t>
      </w:r>
      <w:r>
        <w:rPr>
          <w:b w:val="0"/>
          <w:bCs w:val="0"/>
          <w:u w:val="none"/>
          <w:rtl w:val="0"/>
          <w:lang w:val="fr-FR"/>
        </w:rPr>
        <w:t xml:space="preserve"> peuvent appara</w:t>
      </w:r>
      <w:r>
        <w:rPr>
          <w:b w:val="0"/>
          <w:bCs w:val="0"/>
          <w:u w:val="none"/>
          <w:rtl w:val="0"/>
          <w:lang w:val="fr-FR"/>
        </w:rPr>
        <w:t>î</w:t>
      </w:r>
      <w:r>
        <w:rPr>
          <w:b w:val="0"/>
          <w:bCs w:val="0"/>
          <w:u w:val="none"/>
          <w:rtl w:val="0"/>
          <w:lang w:val="fr-FR"/>
        </w:rPr>
        <w:t>tre avec le temps : urgence mictionnelle, pollakiurie, nycturie.</w:t>
      </w:r>
    </w:p>
    <w:p>
      <w:pPr>
        <w:pStyle w:val="Corps"/>
        <w:rPr>
          <w:b w:val="0"/>
          <w:bCs w:val="0"/>
          <w:u w:val="none"/>
        </w:rPr>
      </w:pPr>
    </w:p>
    <w:p>
      <w:pPr>
        <w:pStyle w:val="Corps"/>
        <w:rPr>
          <w:b w:val="0"/>
          <w:bCs w:val="0"/>
          <w:u w:val="single"/>
        </w:rPr>
      </w:pPr>
      <w:r>
        <w:rPr>
          <w:b w:val="0"/>
          <w:bCs w:val="0"/>
          <w:u w:val="single"/>
          <w:rtl w:val="0"/>
          <w:lang w:val="fr-FR"/>
        </w:rPr>
        <w:t>Complications :</w:t>
      </w:r>
    </w:p>
    <w:p>
      <w:pPr>
        <w:pStyle w:val="Corps"/>
        <w:rPr>
          <w:b w:val="0"/>
          <w:bCs w:val="0"/>
        </w:rPr>
      </w:pPr>
      <w:r>
        <w:rPr>
          <w:b w:val="0"/>
          <w:bCs w:val="0"/>
          <w:rtl w:val="0"/>
          <w:lang w:val="fr-FR"/>
        </w:rPr>
        <w:t>IR obstructive (indication chx)</w:t>
      </w:r>
    </w:p>
    <w:p>
      <w:pPr>
        <w:pStyle w:val="Corps"/>
        <w:rPr>
          <w:b w:val="0"/>
          <w:bCs w:val="0"/>
        </w:rPr>
      </w:pPr>
      <w:r>
        <w:rPr>
          <w:b w:val="0"/>
          <w:bCs w:val="0"/>
          <w:rtl w:val="0"/>
          <w:lang w:val="fr-FR"/>
        </w:rPr>
        <w:t>r</w:t>
      </w:r>
      <w:r>
        <w:rPr>
          <w:b w:val="0"/>
          <w:bCs w:val="0"/>
          <w:rtl w:val="0"/>
          <w:lang w:val="fr-FR"/>
        </w:rPr>
        <w:t>é</w:t>
      </w:r>
      <w:r>
        <w:rPr>
          <w:b w:val="0"/>
          <w:bCs w:val="0"/>
          <w:rtl w:val="0"/>
          <w:lang w:val="fr-FR"/>
        </w:rPr>
        <w:t>tention urinaire (risque infection augment</w:t>
      </w:r>
      <w:r>
        <w:rPr>
          <w:b w:val="0"/>
          <w:bCs w:val="0"/>
          <w:rtl w:val="0"/>
          <w:lang w:val="fr-FR"/>
        </w:rPr>
        <w:t>é</w:t>
      </w:r>
      <w:r>
        <w:rPr>
          <w:b w:val="0"/>
          <w:bCs w:val="0"/>
          <w:rtl w:val="0"/>
          <w:lang w:val="fr-FR"/>
        </w:rPr>
        <w:t>)</w:t>
      </w:r>
    </w:p>
    <w:p>
      <w:pPr>
        <w:pStyle w:val="Corps"/>
        <w:rPr>
          <w:b w:val="0"/>
          <w:bCs w:val="0"/>
        </w:rPr>
      </w:pPr>
      <w:r>
        <w:rPr>
          <w:b w:val="0"/>
          <w:bCs w:val="0"/>
          <w:rtl w:val="0"/>
          <w:lang w:val="fr-FR"/>
        </w:rPr>
        <w:t>hydron</w:t>
      </w:r>
      <w:r>
        <w:rPr>
          <w:b w:val="0"/>
          <w:bCs w:val="0"/>
          <w:rtl w:val="0"/>
          <w:lang w:val="fr-FR"/>
        </w:rPr>
        <w:t>é</w:t>
      </w:r>
      <w:r>
        <w:rPr>
          <w:b w:val="0"/>
          <w:bCs w:val="0"/>
          <w:rtl w:val="0"/>
          <w:lang w:val="fr-FR"/>
        </w:rPr>
        <w:t>phrose</w:t>
      </w:r>
    </w:p>
    <w:p>
      <w:pPr>
        <w:pStyle w:val="Corps"/>
        <w:rPr>
          <w:b w:val="0"/>
          <w:bCs w:val="0"/>
        </w:rPr>
      </w:pPr>
      <w:r>
        <w:rPr>
          <w:b w:val="0"/>
          <w:bCs w:val="0"/>
          <w:rtl w:val="0"/>
          <w:lang w:val="fr-FR"/>
        </w:rPr>
        <w:t>incontinence de d</w:t>
      </w:r>
      <w:r>
        <w:rPr>
          <w:b w:val="0"/>
          <w:bCs w:val="0"/>
          <w:rtl w:val="0"/>
          <w:lang w:val="fr-FR"/>
        </w:rPr>
        <w:t>é</w:t>
      </w:r>
      <w:r>
        <w:rPr>
          <w:b w:val="0"/>
          <w:bCs w:val="0"/>
          <w:rtl w:val="0"/>
          <w:lang w:val="fr-FR"/>
        </w:rPr>
        <w:t>bordement</w:t>
      </w:r>
    </w:p>
    <w:p>
      <w:pPr>
        <w:pStyle w:val="Corps"/>
        <w:rPr>
          <w:b w:val="0"/>
          <w:bCs w:val="0"/>
        </w:rPr>
      </w:pPr>
      <w:r>
        <w:rPr>
          <w:b w:val="0"/>
          <w:bCs w:val="0"/>
          <w:rtl w:val="0"/>
          <w:lang w:val="fr-FR"/>
        </w:rPr>
        <w:t>h</w:t>
      </w:r>
      <w:r>
        <w:rPr>
          <w:b w:val="0"/>
          <w:bCs w:val="0"/>
          <w:rtl w:val="0"/>
          <w:lang w:val="fr-FR"/>
        </w:rPr>
        <w:t>é</w:t>
      </w:r>
      <w:r>
        <w:rPr>
          <w:b w:val="0"/>
          <w:bCs w:val="0"/>
          <w:rtl w:val="0"/>
          <w:lang w:val="fr-FR"/>
        </w:rPr>
        <w:t>maturie macroscopique</w:t>
      </w:r>
    </w:p>
    <w:p>
      <w:pPr>
        <w:pStyle w:val="Corps"/>
        <w:rPr>
          <w:b w:val="0"/>
          <w:bCs w:val="0"/>
        </w:rPr>
      </w:pPr>
      <w:r>
        <w:rPr>
          <w:b w:val="0"/>
          <w:bCs w:val="0"/>
          <w:rtl w:val="0"/>
          <w:lang w:val="fr-FR"/>
        </w:rPr>
        <w:t>calcul vesicaux (obstruction au niveau de la prostate)</w:t>
      </w:r>
    </w:p>
    <w:p>
      <w:pPr>
        <w:pStyle w:val="Corps"/>
        <w:rPr>
          <w:b w:val="0"/>
          <w:bCs w:val="0"/>
        </w:rPr>
      </w:pPr>
    </w:p>
    <w:p>
      <w:pPr>
        <w:pStyle w:val="Corps"/>
        <w:rPr>
          <w:b w:val="0"/>
          <w:bCs w:val="0"/>
          <w:u w:val="single"/>
        </w:rPr>
      </w:pPr>
      <w:r>
        <w:rPr>
          <w:b w:val="0"/>
          <w:bCs w:val="0"/>
          <w:u w:val="single"/>
          <w:rtl w:val="0"/>
          <w:lang w:val="fr-FR"/>
        </w:rPr>
        <w:t>Traitement:</w:t>
      </w:r>
    </w:p>
    <w:p>
      <w:pPr>
        <w:pStyle w:val="Corps"/>
        <w:numPr>
          <w:ilvl w:val="0"/>
          <w:numId w:val="123"/>
        </w:numPr>
        <w:rPr>
          <w:b w:val="0"/>
          <w:bCs w:val="0"/>
          <w:lang w:val="fr-FR"/>
        </w:rPr>
      </w:pPr>
      <w:r>
        <w:rPr>
          <w:b w:val="0"/>
          <w:bCs w:val="0"/>
          <w:rtl w:val="0"/>
          <w:lang w:val="fr-FR"/>
        </w:rPr>
        <w:t>Autor</w:t>
      </w:r>
      <w:r>
        <w:rPr>
          <w:b w:val="0"/>
          <w:bCs w:val="0"/>
          <w:rtl w:val="0"/>
          <w:lang w:val="fr-FR"/>
        </w:rPr>
        <w:t>é</w:t>
      </w:r>
      <w:r>
        <w:rPr>
          <w:b w:val="0"/>
          <w:bCs w:val="0"/>
          <w:rtl w:val="0"/>
          <w:lang w:val="fr-FR"/>
        </w:rPr>
        <w:t>solutif dans 50% des patients avec Sx l</w:t>
      </w:r>
      <w:r>
        <w:rPr>
          <w:b w:val="0"/>
          <w:bCs w:val="0"/>
          <w:rtl w:val="0"/>
          <w:lang w:val="fr-FR"/>
        </w:rPr>
        <w:t>é</w:t>
      </w:r>
      <w:r>
        <w:rPr>
          <w:b w:val="0"/>
          <w:bCs w:val="0"/>
          <w:rtl w:val="0"/>
          <w:lang w:val="fr-FR"/>
        </w:rPr>
        <w:t xml:space="preserve">gers, </w:t>
      </w:r>
      <w:r>
        <w:rPr>
          <w:rFonts w:ascii="Arial Unicode MS" w:cs="Arial Unicode MS" w:hAnsi="Arial Unicode MS" w:eastAsia="Arial Unicode MS" w:hint="default"/>
          <w:b w:val="0"/>
          <w:bCs w:val="0"/>
          <w:i w:val="0"/>
          <w:iCs w:val="0"/>
          <w:rtl w:val="0"/>
          <w:lang w:val="fr-FR"/>
        </w:rPr>
        <w:t>↓</w:t>
      </w:r>
      <w:r>
        <w:rPr>
          <w:b w:val="0"/>
          <w:bCs w:val="0"/>
          <w:rtl w:val="0"/>
          <w:lang w:val="fr-FR"/>
        </w:rPr>
        <w:t xml:space="preserve"> </w:t>
      </w:r>
      <w:r>
        <w:rPr>
          <w:b w:val="0"/>
          <w:bCs w:val="0"/>
          <w:rtl w:val="0"/>
          <w:lang w:val="fr-FR"/>
        </w:rPr>
        <w:t>liquides, horaire mictions</w:t>
      </w:r>
    </w:p>
    <w:p>
      <w:pPr>
        <w:pStyle w:val="Corps"/>
        <w:numPr>
          <w:ilvl w:val="0"/>
          <w:numId w:val="14"/>
        </w:numPr>
        <w:rPr>
          <w:b w:val="0"/>
          <w:bCs w:val="0"/>
          <w:lang w:val="fr-FR"/>
        </w:rPr>
      </w:pPr>
      <w:r>
        <w:rPr>
          <w:b w:val="0"/>
          <w:bCs w:val="0"/>
          <w:rtl w:val="0"/>
          <w:lang w:val="fr-FR"/>
        </w:rPr>
        <w:t xml:space="preserve">Pharmacologique : </w:t>
      </w:r>
      <w:r>
        <w:rPr>
          <w:b w:val="0"/>
          <w:bCs w:val="0"/>
        </w:rPr>
        <w:br w:type="textWrapping"/>
      </w:r>
      <w:r>
        <w:rPr>
          <w:b w:val="1"/>
          <w:bCs w:val="1"/>
          <w:rtl w:val="0"/>
          <w:lang w:val="fr-FR"/>
        </w:rPr>
        <w:t>inhibteur 5-a-r</w:t>
      </w:r>
      <w:r>
        <w:rPr>
          <w:b w:val="1"/>
          <w:bCs w:val="1"/>
          <w:rtl w:val="0"/>
          <w:lang w:val="fr-FR"/>
        </w:rPr>
        <w:t>é</w:t>
      </w:r>
      <w:r>
        <w:rPr>
          <w:b w:val="1"/>
          <w:bCs w:val="1"/>
          <w:rtl w:val="0"/>
          <w:lang w:val="fr-FR"/>
        </w:rPr>
        <w:t>ductase</w:t>
      </w:r>
      <w:r>
        <w:rPr>
          <w:b w:val="0"/>
          <w:bCs w:val="0"/>
          <w:rtl w:val="0"/>
          <w:lang w:val="fr-FR"/>
        </w:rPr>
        <w:t xml:space="preserve"> : finasteride, dutasteride</w:t>
      </w:r>
      <w:r>
        <w:rPr>
          <w:b w:val="0"/>
          <w:bCs w:val="0"/>
        </w:rPr>
        <w:br w:type="textWrapping"/>
      </w:r>
      <w:r>
        <w:rPr>
          <w:b w:val="0"/>
          <w:bCs w:val="0"/>
          <w:rtl w:val="0"/>
          <w:lang w:val="fr-FR"/>
        </w:rPr>
        <w:t>antagoniste a-adr</w:t>
      </w:r>
      <w:r>
        <w:rPr>
          <w:b w:val="0"/>
          <w:bCs w:val="0"/>
          <w:rtl w:val="0"/>
          <w:lang w:val="fr-FR"/>
        </w:rPr>
        <w:t>é</w:t>
      </w:r>
      <w:r>
        <w:rPr>
          <w:b w:val="0"/>
          <w:bCs w:val="0"/>
          <w:rtl w:val="0"/>
          <w:lang w:val="fr-FR"/>
        </w:rPr>
        <w:t>nergique : tamsulosin, terazosin, doxazosin, alfuzosin</w:t>
      </w:r>
      <w:r>
        <w:rPr>
          <w:b w:val="0"/>
          <w:bCs w:val="0"/>
        </w:rPr>
        <w:br w:type="textWrapping"/>
      </w:r>
      <w:r>
        <w:rPr>
          <w:b w:val="0"/>
          <w:bCs w:val="0"/>
          <w:rtl w:val="0"/>
          <w:lang w:val="fr-FR"/>
        </w:rPr>
        <w:t xml:space="preserve">* </w:t>
      </w:r>
      <w:r>
        <w:rPr>
          <w:b w:val="1"/>
          <w:bCs w:val="1"/>
          <w:rtl w:val="0"/>
          <w:lang w:val="fr-FR"/>
        </w:rPr>
        <w:t>combinaison</w:t>
      </w:r>
      <w:r>
        <w:rPr>
          <w:b w:val="0"/>
          <w:bCs w:val="0"/>
          <w:rtl w:val="0"/>
          <w:lang w:val="fr-FR"/>
        </w:rPr>
        <w:t xml:space="preserve"> des deux est le plus efficace</w:t>
      </w:r>
    </w:p>
    <w:p>
      <w:pPr>
        <w:pStyle w:val="Corps"/>
        <w:numPr>
          <w:ilvl w:val="0"/>
          <w:numId w:val="14"/>
        </w:numPr>
        <w:rPr>
          <w:b w:val="0"/>
          <w:bCs w:val="0"/>
          <w:lang w:val="fr-FR"/>
        </w:rPr>
      </w:pPr>
      <w:r>
        <w:rPr>
          <w:b w:val="0"/>
          <w:bCs w:val="0"/>
          <w:rtl w:val="0"/>
          <w:lang w:val="fr-FR"/>
        </w:rPr>
        <w:t>Chirurgie : r</w:t>
      </w:r>
      <w:r>
        <w:rPr>
          <w:b w:val="0"/>
          <w:bCs w:val="0"/>
          <w:rtl w:val="0"/>
          <w:lang w:val="fr-FR"/>
        </w:rPr>
        <w:t>é</w:t>
      </w:r>
      <w:r>
        <w:rPr>
          <w:b w:val="0"/>
          <w:bCs w:val="0"/>
          <w:rtl w:val="0"/>
          <w:lang w:val="fr-FR"/>
        </w:rPr>
        <w:t>section trans-ur</w:t>
      </w:r>
      <w:r>
        <w:rPr>
          <w:b w:val="0"/>
          <w:bCs w:val="0"/>
          <w:rtl w:val="0"/>
          <w:lang w:val="fr-FR"/>
        </w:rPr>
        <w:t>é</w:t>
      </w:r>
      <w:r>
        <w:rPr>
          <w:b w:val="0"/>
          <w:bCs w:val="0"/>
          <w:rtl w:val="0"/>
          <w:lang w:val="fr-FR"/>
        </w:rPr>
        <w:t>trale (RTUP) ou prostatectomie</w:t>
      </w:r>
    </w:p>
    <w:p>
      <w:pPr>
        <w:pStyle w:val="Corps"/>
        <w:rPr>
          <w:b w:val="0"/>
          <w:bCs w:val="0"/>
        </w:rPr>
      </w:pPr>
    </w:p>
    <w:p>
      <w:pPr>
        <w:pStyle w:val="Corps"/>
        <w:rPr>
          <w:b w:val="0"/>
          <w:bCs w:val="0"/>
        </w:rPr>
      </w:pPr>
      <w:r>
        <w:rPr>
          <w:b w:val="1"/>
          <w:bCs w:val="1"/>
          <w:rtl w:val="0"/>
          <w:lang w:val="fr-FR"/>
        </w:rPr>
        <w:t xml:space="preserve">*indications chx : </w:t>
      </w:r>
    </w:p>
    <w:p>
      <w:pPr>
        <w:pStyle w:val="Corps"/>
        <w:rPr>
          <w:b w:val="0"/>
          <w:bCs w:val="0"/>
        </w:rPr>
      </w:pPr>
      <w:r>
        <w:rPr>
          <w:b w:val="0"/>
          <w:bCs w:val="0"/>
          <w:rtl w:val="0"/>
          <w:lang w:val="fr-FR"/>
        </w:rPr>
        <w:t>absolue : IR obstructive</w:t>
      </w:r>
    </w:p>
    <w:p>
      <w:pPr>
        <w:pStyle w:val="Corps"/>
        <w:rPr>
          <w:b w:val="0"/>
          <w:bCs w:val="0"/>
          <w:sz w:val="16"/>
          <w:szCs w:val="16"/>
        </w:rPr>
      </w:pPr>
      <w:r>
        <w:rPr>
          <w:b w:val="0"/>
          <w:bCs w:val="0"/>
          <w:rtl w:val="0"/>
          <w:lang w:val="fr-FR"/>
        </w:rPr>
        <w:t>relatives : infection r</w:t>
      </w:r>
      <w:r>
        <w:rPr>
          <w:b w:val="0"/>
          <w:bCs w:val="0"/>
          <w:rtl w:val="0"/>
          <w:lang w:val="fr-FR"/>
        </w:rPr>
        <w:t>é</w:t>
      </w:r>
      <w:r>
        <w:rPr>
          <w:b w:val="0"/>
          <w:bCs w:val="0"/>
          <w:rtl w:val="0"/>
          <w:lang w:val="fr-FR"/>
        </w:rPr>
        <w:t>p</w:t>
      </w:r>
      <w:r>
        <w:rPr>
          <w:b w:val="0"/>
          <w:bCs w:val="0"/>
          <w:rtl w:val="0"/>
          <w:lang w:val="fr-FR"/>
        </w:rPr>
        <w:t>é</w:t>
      </w:r>
      <w:r>
        <w:rPr>
          <w:b w:val="0"/>
          <w:bCs w:val="0"/>
          <w:rtl w:val="0"/>
          <w:lang w:val="fr-FR"/>
        </w:rPr>
        <w:t>t</w:t>
      </w:r>
      <w:r>
        <w:rPr>
          <w:b w:val="0"/>
          <w:bCs w:val="0"/>
          <w:rtl w:val="0"/>
          <w:lang w:val="fr-FR"/>
        </w:rPr>
        <w:t>é</w:t>
      </w:r>
      <w:r>
        <w:rPr>
          <w:b w:val="0"/>
          <w:bCs w:val="0"/>
          <w:rtl w:val="0"/>
          <w:lang w:val="fr-FR"/>
        </w:rPr>
        <w:t>es, r</w:t>
      </w:r>
      <w:r>
        <w:rPr>
          <w:b w:val="0"/>
          <w:bCs w:val="0"/>
          <w:rtl w:val="0"/>
          <w:lang w:val="fr-FR"/>
        </w:rPr>
        <w:t>é</w:t>
      </w:r>
      <w:r>
        <w:rPr>
          <w:b w:val="0"/>
          <w:bCs w:val="0"/>
          <w:rtl w:val="0"/>
          <w:lang w:val="fr-FR"/>
        </w:rPr>
        <w:t xml:space="preserve">tention urinaire, calculs vesicaux, IR </w:t>
      </w:r>
      <w:r>
        <w:rPr>
          <w:b w:val="0"/>
          <w:bCs w:val="0"/>
          <w:sz w:val="16"/>
          <w:szCs w:val="16"/>
          <w:rtl w:val="0"/>
          <w:lang w:val="fr-FR"/>
        </w:rPr>
        <w:t>(sans autre cause associ</w:t>
      </w:r>
      <w:r>
        <w:rPr>
          <w:b w:val="0"/>
          <w:bCs w:val="0"/>
          <w:sz w:val="16"/>
          <w:szCs w:val="16"/>
          <w:rtl w:val="0"/>
          <w:lang w:val="fr-FR"/>
        </w:rPr>
        <w:t>é</w:t>
      </w:r>
      <w:r>
        <w:rPr>
          <w:b w:val="0"/>
          <w:bCs w:val="0"/>
          <w:sz w:val="16"/>
          <w:szCs w:val="16"/>
          <w:rtl w:val="0"/>
          <w:lang w:val="fr-FR"/>
        </w:rPr>
        <w:t>e)</w:t>
      </w:r>
    </w:p>
    <w:p>
      <w:pPr>
        <w:pStyle w:val="Corps"/>
        <w:rPr>
          <w:b w:val="1"/>
          <w:bCs w:val="1"/>
        </w:rPr>
      </w:pPr>
    </w:p>
    <w:p>
      <w:pPr>
        <w:pStyle w:val="Sous-section 3"/>
        <w:bidi w:val="0"/>
      </w:pPr>
      <w:bookmarkStart w:name="_Toc74" w:id="75"/>
      <w:r>
        <w:rPr>
          <w:rtl w:val="0"/>
          <w:lang w:val="fr-FR"/>
        </w:rPr>
        <w:t>Sonde urinaire</w:t>
      </w:r>
      <w:bookmarkEnd w:id="75"/>
    </w:p>
    <w:p>
      <w:pPr>
        <w:pStyle w:val="Corps"/>
        <w:bidi w:val="0"/>
      </w:pPr>
      <w:r>
        <w:rPr>
          <w:rtl w:val="0"/>
          <w:lang w:val="fr-FR"/>
        </w:rPr>
        <w:t>Technique st</w:t>
      </w:r>
      <w:r>
        <w:rPr>
          <w:rtl w:val="0"/>
        </w:rPr>
        <w:t>é</w:t>
      </w:r>
      <w:r>
        <w:rPr>
          <w:rtl w:val="0"/>
        </w:rPr>
        <w:t>rile</w:t>
      </w:r>
    </w:p>
    <w:p>
      <w:pPr>
        <w:pStyle w:val="Corps"/>
        <w:bidi w:val="0"/>
      </w:pPr>
      <w:r>
        <w:rPr>
          <w:rtl w:val="0"/>
        </w:rPr>
        <w:t>V</w:t>
      </w:r>
      <w:r>
        <w:rPr>
          <w:rtl w:val="0"/>
        </w:rPr>
        <w:t>é</w:t>
      </w:r>
      <w:r>
        <w:rPr>
          <w:rtl w:val="0"/>
          <w:lang w:val="en-US"/>
        </w:rPr>
        <w:t>rifier bal</w:t>
      </w:r>
      <w:r>
        <w:rPr>
          <w:rtl w:val="0"/>
          <w:lang w:val="fr-FR"/>
        </w:rPr>
        <w:t>l</w:t>
      </w:r>
      <w:r>
        <w:rPr>
          <w:rtl w:val="0"/>
        </w:rPr>
        <w:t>on</w:t>
      </w:r>
    </w:p>
    <w:p>
      <w:pPr>
        <w:pStyle w:val="Corps"/>
        <w:bidi w:val="0"/>
      </w:pPr>
      <w:r>
        <w:rPr>
          <w:rtl w:val="0"/>
          <w:lang w:val="en-US"/>
        </w:rPr>
        <w:t xml:space="preserve">Connecter catheter </w:t>
      </w:r>
      <w:r>
        <w:rPr>
          <w:rtl w:val="0"/>
          <w:lang w:val="fr-FR"/>
        </w:rPr>
        <w:t xml:space="preserve">à </w:t>
      </w:r>
      <w:r>
        <w:rPr>
          <w:rtl w:val="0"/>
          <w:lang w:val="fr-FR"/>
        </w:rPr>
        <w:t>sac collecteur</w:t>
      </w:r>
    </w:p>
    <w:p>
      <w:pPr>
        <w:pStyle w:val="Corps"/>
        <w:bidi w:val="0"/>
      </w:pPr>
      <w:r>
        <w:rPr>
          <w:rtl w:val="0"/>
        </w:rPr>
        <w:t>St</w:t>
      </w:r>
      <w:r>
        <w:rPr>
          <w:rtl w:val="0"/>
        </w:rPr>
        <w:t>é</w:t>
      </w:r>
      <w:r>
        <w:rPr>
          <w:rtl w:val="0"/>
          <w:lang w:val="fr-FR"/>
        </w:rPr>
        <w:t>riliser</w:t>
      </w:r>
    </w:p>
    <w:p>
      <w:pPr>
        <w:pStyle w:val="Corps"/>
        <w:rPr>
          <w:sz w:val="20"/>
          <w:szCs w:val="20"/>
        </w:rPr>
      </w:pPr>
      <w:r>
        <w:rPr>
          <w:sz w:val="20"/>
          <w:szCs w:val="20"/>
          <w:rtl w:val="0"/>
          <w:lang w:val="fr-FR"/>
        </w:rPr>
        <w:t>Xyloca</w:t>
      </w:r>
      <w:r>
        <w:rPr>
          <w:sz w:val="20"/>
          <w:szCs w:val="20"/>
          <w:rtl w:val="0"/>
          <w:lang w:val="fr-FR"/>
        </w:rPr>
        <w:t>ï</w:t>
      </w:r>
      <w:r>
        <w:rPr>
          <w:sz w:val="20"/>
          <w:szCs w:val="20"/>
          <w:rtl w:val="0"/>
          <w:lang w:val="fr-FR"/>
        </w:rPr>
        <w:t>ne topique chez homme</w:t>
      </w:r>
    </w:p>
    <w:p>
      <w:pPr>
        <w:pStyle w:val="Corps"/>
        <w:bidi w:val="0"/>
      </w:pPr>
      <w:r>
        <w:rPr>
          <w:rtl w:val="0"/>
          <w:lang w:val="nl-NL"/>
        </w:rPr>
        <w:t>Lubrifier</w:t>
      </w:r>
    </w:p>
    <w:p>
      <w:pPr>
        <w:pStyle w:val="Corps"/>
        <w:bidi w:val="0"/>
      </w:pPr>
      <w:r>
        <w:rPr>
          <w:rtl w:val="0"/>
        </w:rPr>
        <w:t>Ins</w:t>
      </w:r>
      <w:r>
        <w:rPr>
          <w:rtl w:val="0"/>
        </w:rPr>
        <w:t>é</w:t>
      </w:r>
      <w:r>
        <w:rPr>
          <w:rtl w:val="0"/>
          <w:lang w:val="fr-FR"/>
        </w:rPr>
        <w:t>rer, lorsque retour d</w:t>
      </w:r>
      <w:r>
        <w:rPr>
          <w:rtl w:val="0"/>
          <w:lang w:val="fr-FR"/>
        </w:rPr>
        <w:t>’</w:t>
      </w:r>
      <w:r>
        <w:rPr>
          <w:rtl w:val="0"/>
          <w:lang w:val="fr-FR"/>
        </w:rPr>
        <w:t>urine enfoncer 1 pouce suppl</w:t>
      </w:r>
      <w:r>
        <w:rPr>
          <w:rtl w:val="0"/>
        </w:rPr>
        <w:t>é</w:t>
      </w:r>
      <w:r>
        <w:rPr>
          <w:rtl w:val="0"/>
          <w:lang w:val="fr-FR"/>
        </w:rPr>
        <w:t>mentaire</w:t>
      </w:r>
    </w:p>
    <w:p>
      <w:pPr>
        <w:pStyle w:val="Corps"/>
        <w:bidi w:val="0"/>
      </w:pPr>
      <w:r>
        <w:rPr>
          <w:rtl w:val="0"/>
          <w:lang w:val="fr-FR"/>
        </w:rPr>
        <w:t>gonfler ballon puis retirer doucement sonde</w:t>
      </w:r>
    </w:p>
    <w:p>
      <w:pPr>
        <w:pStyle w:val="Corps"/>
        <w:bidi w:val="0"/>
      </w:pPr>
      <w:r>
        <w:rPr>
          <w:rtl w:val="0"/>
        </w:rPr>
        <w:t>s</w:t>
      </w:r>
      <w:r>
        <w:rPr>
          <w:rtl w:val="0"/>
        </w:rPr>
        <w:t>é</w:t>
      </w:r>
      <w:r>
        <w:rPr>
          <w:rtl w:val="0"/>
          <w:lang w:val="de-DE"/>
        </w:rPr>
        <w:t>curiser/attacher sonde apr</w:t>
      </w:r>
      <w:r>
        <w:rPr>
          <w:rtl w:val="0"/>
          <w:lang w:val="fr-FR"/>
        </w:rPr>
        <w:t>è</w:t>
      </w:r>
      <w:r>
        <w:rPr>
          <w:rtl w:val="0"/>
        </w:rPr>
        <w:t>s jambe</w:t>
      </w:r>
    </w:p>
    <w:p>
      <w:pPr>
        <w:pStyle w:val="Corps"/>
        <w:bidi w:val="0"/>
      </w:pPr>
    </w:p>
    <w:p>
      <w:pPr>
        <w:pStyle w:val="Corps"/>
        <w:rPr>
          <w:u w:val="none"/>
        </w:rPr>
      </w:pPr>
      <w:r>
        <w:rPr>
          <w:u w:val="single"/>
          <w:rtl w:val="0"/>
          <w:lang w:val="fr-FR"/>
        </w:rPr>
        <w:t>Trucs pour cas difficile</w:t>
      </w:r>
    </w:p>
    <w:p>
      <w:pPr>
        <w:pStyle w:val="Corps"/>
        <w:rPr>
          <w:u w:val="none"/>
        </w:rPr>
      </w:pPr>
      <w:r>
        <w:rPr>
          <w:u w:val="none"/>
          <w:rtl w:val="0"/>
          <w:lang w:val="fr-FR"/>
        </w:rPr>
        <w:t xml:space="preserve">Bonne position et </w:t>
      </w:r>
      <w:r>
        <w:rPr>
          <w:u w:val="none"/>
          <w:rtl w:val="0"/>
          <w:lang w:val="fr-FR"/>
        </w:rPr>
        <w:t>é</w:t>
      </w:r>
      <w:r>
        <w:rPr>
          <w:u w:val="none"/>
          <w:rtl w:val="0"/>
          <w:lang w:val="fr-FR"/>
        </w:rPr>
        <w:t xml:space="preserve">clairage, aide pour </w:t>
      </w:r>
      <w:r>
        <w:rPr>
          <w:u w:val="none"/>
          <w:rtl w:val="0"/>
          <w:lang w:val="fr-FR"/>
        </w:rPr>
        <w:t>é</w:t>
      </w:r>
      <w:r>
        <w:rPr>
          <w:u w:val="none"/>
          <w:rtl w:val="0"/>
          <w:lang w:val="fr-FR"/>
        </w:rPr>
        <w:t>carter tissus (femme) / tenir jambes au besoin</w:t>
      </w:r>
    </w:p>
    <w:p>
      <w:pPr>
        <w:pStyle w:val="Corps"/>
        <w:rPr>
          <w:u w:val="none"/>
        </w:rPr>
      </w:pPr>
      <w:r>
        <w:rPr>
          <w:u w:val="none"/>
          <w:rtl w:val="0"/>
          <w:lang w:val="fr-FR"/>
        </w:rPr>
        <w:t>Anesth</w:t>
      </w:r>
      <w:r>
        <w:rPr>
          <w:u w:val="none"/>
          <w:rtl w:val="0"/>
          <w:lang w:val="fr-FR"/>
        </w:rPr>
        <w:t>é</w:t>
      </w:r>
      <w:r>
        <w:rPr>
          <w:u w:val="none"/>
          <w:rtl w:val="0"/>
          <w:lang w:val="fr-FR"/>
        </w:rPr>
        <w:t>sie chez homme (xyloca</w:t>
      </w:r>
      <w:r>
        <w:rPr>
          <w:u w:val="none"/>
          <w:rtl w:val="0"/>
          <w:lang w:val="fr-FR"/>
        </w:rPr>
        <w:t>ï</w:t>
      </w:r>
      <w:r>
        <w:rPr>
          <w:u w:val="none"/>
          <w:rtl w:val="0"/>
          <w:lang w:val="fr-FR"/>
        </w:rPr>
        <w:t>ne topique)</w:t>
      </w:r>
    </w:p>
    <w:p>
      <w:pPr>
        <w:pStyle w:val="Corps"/>
        <w:rPr>
          <w:u w:val="none"/>
        </w:rPr>
      </w:pPr>
      <w:r>
        <w:rPr>
          <w:u w:val="none"/>
          <w:rtl w:val="0"/>
          <w:lang w:val="fr-FR"/>
        </w:rPr>
        <w:t>Pousser sonde progressivement et attendre lors de blocage (demander pt de se d</w:t>
      </w:r>
      <w:r>
        <w:rPr>
          <w:u w:val="none"/>
          <w:rtl w:val="0"/>
          <w:lang w:val="fr-FR"/>
        </w:rPr>
        <w:t>é</w:t>
      </w:r>
      <w:r>
        <w:rPr>
          <w:u w:val="none"/>
          <w:rtl w:val="0"/>
          <w:lang w:val="fr-FR"/>
        </w:rPr>
        <w:t>tendre)</w:t>
      </w:r>
    </w:p>
    <w:p>
      <w:pPr>
        <w:pStyle w:val="Corps"/>
        <w:rPr>
          <w:u w:val="none"/>
        </w:rPr>
      </w:pPr>
      <w:r>
        <w:rPr>
          <w:u w:val="none"/>
          <w:rtl w:val="0"/>
          <w:lang w:val="fr-FR"/>
        </w:rPr>
        <w:t>«</w:t>
      </w:r>
      <w:r>
        <w:rPr>
          <w:u w:val="none"/>
          <w:rtl w:val="0"/>
          <w:lang w:val="fr-FR"/>
        </w:rPr>
        <w:t xml:space="preserve">cogner </w:t>
      </w:r>
      <w:r>
        <w:rPr>
          <w:u w:val="none"/>
          <w:rtl w:val="0"/>
          <w:lang w:val="fr-FR"/>
        </w:rPr>
        <w:t xml:space="preserve">à </w:t>
      </w:r>
      <w:r>
        <w:rPr>
          <w:u w:val="none"/>
          <w:rtl w:val="0"/>
          <w:lang w:val="fr-FR"/>
        </w:rPr>
        <w:t>la porte et tourner</w:t>
      </w:r>
      <w:r>
        <w:rPr>
          <w:u w:val="none"/>
          <w:rtl w:val="0"/>
          <w:lang w:val="fr-FR"/>
        </w:rPr>
        <w:t>»</w:t>
      </w:r>
    </w:p>
    <w:p>
      <w:pPr>
        <w:pStyle w:val="Corps"/>
        <w:rPr>
          <w:u w:val="none"/>
        </w:rPr>
      </w:pPr>
      <w:r>
        <w:rPr>
          <w:u w:val="none"/>
          <w:rtl w:val="0"/>
          <w:lang w:val="fr-FR"/>
        </w:rPr>
        <w:t>utiliser sonde avec bout rigide et courbe pour mieux passer prostate</w:t>
      </w:r>
    </w:p>
    <w:p>
      <w:pPr>
        <w:pStyle w:val="Corps"/>
        <w:rPr>
          <w:u w:val="none"/>
        </w:rPr>
      </w:pPr>
      <w:r>
        <w:rPr>
          <w:u w:val="none"/>
          <w:rtl w:val="0"/>
          <w:lang w:val="fr-FR"/>
        </w:rPr>
        <w:t>si stricture urinaire/m</w:t>
      </w:r>
      <w:r>
        <w:rPr>
          <w:u w:val="none"/>
          <w:rtl w:val="0"/>
          <w:lang w:val="fr-FR"/>
        </w:rPr>
        <w:t>é</w:t>
      </w:r>
      <w:r>
        <w:rPr>
          <w:u w:val="none"/>
          <w:rtl w:val="0"/>
          <w:lang w:val="fr-FR"/>
        </w:rPr>
        <w:t>at, utiliser petite sonde et dilater progressivement</w:t>
      </w:r>
    </w:p>
    <w:p>
      <w:pPr>
        <w:pStyle w:val="Corps"/>
        <w:rPr>
          <w:u w:val="none"/>
        </w:rPr>
      </w:pPr>
    </w:p>
    <w:p>
      <w:pPr>
        <w:pStyle w:val="Corps"/>
        <w:rPr>
          <w:b w:val="1"/>
          <w:bCs w:val="1"/>
          <w:u w:val="single"/>
        </w:rPr>
      </w:pPr>
      <w:r>
        <w:rPr>
          <w:b w:val="0"/>
          <w:bCs w:val="0"/>
          <w:u w:val="none"/>
          <w:rtl w:val="0"/>
          <w:lang w:val="fr-FR"/>
        </w:rPr>
        <w:t xml:space="preserve">Si sonde </w:t>
      </w:r>
      <w:r>
        <w:rPr>
          <w:b w:val="0"/>
          <w:bCs w:val="0"/>
          <w:u w:val="none"/>
          <w:rtl w:val="0"/>
          <w:lang w:val="fr-FR"/>
        </w:rPr>
        <w:t xml:space="preserve">à </w:t>
      </w:r>
      <w:r>
        <w:rPr>
          <w:b w:val="0"/>
          <w:bCs w:val="0"/>
          <w:u w:val="none"/>
          <w:rtl w:val="0"/>
          <w:lang w:val="fr-FR"/>
        </w:rPr>
        <w:t xml:space="preserve">long terme, </w:t>
      </w:r>
      <w:r>
        <w:rPr>
          <w:b w:val="1"/>
          <w:bCs w:val="1"/>
          <w:u w:val="none"/>
          <w:rtl w:val="0"/>
          <w:lang w:val="fr-FR"/>
        </w:rPr>
        <w:t>changer 1x/mois</w:t>
      </w:r>
    </w:p>
    <w:p>
      <w:pPr>
        <w:pStyle w:val="Corps"/>
        <w:bidi w:val="0"/>
      </w:pPr>
    </w:p>
    <w:p>
      <w:pPr>
        <w:pStyle w:val="Sous-section 3"/>
        <w:bidi w:val="0"/>
      </w:pPr>
      <w:bookmarkStart w:name="_Toc75" w:id="76"/>
      <w:r>
        <w:rPr>
          <w:rtl w:val="0"/>
          <w:lang w:val="fr-FR"/>
        </w:rPr>
        <w:t>R</w:t>
      </w:r>
      <w:r>
        <w:rPr>
          <w:rtl w:val="0"/>
          <w:lang w:val="fr-FR"/>
        </w:rPr>
        <w:t>é</w:t>
      </w:r>
      <w:r>
        <w:rPr>
          <w:rtl w:val="0"/>
          <w:lang w:val="fr-FR"/>
        </w:rPr>
        <w:t>tention urinaire</w:t>
      </w:r>
      <w:bookmarkEnd w:id="76"/>
    </w:p>
    <w:p>
      <w:pPr>
        <w:pStyle w:val="Corps"/>
        <w:bidi w:val="0"/>
      </w:pPr>
    </w:p>
    <w:p>
      <w:pPr>
        <w:pStyle w:val="Corps"/>
        <w:bidi w:val="0"/>
      </w:pPr>
      <w:r>
        <w:rPr>
          <w:rtl w:val="0"/>
          <w:lang w:val="fr-FR"/>
        </w:rPr>
        <w:t>R</w:t>
      </w:r>
      <w:r>
        <w:rPr>
          <w:rtl w:val="0"/>
          <w:lang w:val="fr-FR"/>
        </w:rPr>
        <w:t>é</w:t>
      </w:r>
      <w:r>
        <w:rPr>
          <w:rtl w:val="0"/>
          <w:lang w:val="fr-FR"/>
        </w:rPr>
        <w:t>tention urinaire chez les femme.</w:t>
      </w:r>
    </w:p>
    <w:p>
      <w:pPr>
        <w:pStyle w:val="Corps"/>
        <w:bidi w:val="0"/>
      </w:pPr>
    </w:p>
    <w:p>
      <w:pPr>
        <w:pStyle w:val="Corps"/>
        <w:rPr>
          <w:u w:val="single"/>
        </w:rPr>
      </w:pPr>
      <w:r>
        <w:rPr>
          <w:u w:val="single"/>
          <w:rtl w:val="0"/>
          <w:lang w:val="fr-FR"/>
        </w:rPr>
        <w:t>É</w:t>
      </w:r>
      <w:r>
        <w:rPr>
          <w:u w:val="single"/>
          <w:rtl w:val="0"/>
          <w:lang w:val="fr-FR"/>
        </w:rPr>
        <w:t>tiologie :</w:t>
      </w:r>
    </w:p>
    <w:p>
      <w:pPr>
        <w:pStyle w:val="Corps"/>
        <w:numPr>
          <w:ilvl w:val="0"/>
          <w:numId w:val="124"/>
        </w:numPr>
        <w:bidi w:val="0"/>
      </w:pPr>
      <w:r>
        <w:rPr>
          <w:rtl w:val="0"/>
          <w:lang w:val="fr-FR"/>
        </w:rPr>
        <w:t>Dysfonction des muscles de la vessie (hypoactivit</w:t>
      </w:r>
      <w:r>
        <w:rPr>
          <w:rtl w:val="0"/>
          <w:lang w:val="fr-FR"/>
        </w:rPr>
        <w:t xml:space="preserve">é </w:t>
      </w:r>
      <w:r>
        <w:rPr>
          <w:rtl w:val="0"/>
          <w:lang w:val="fr-FR"/>
        </w:rPr>
        <w:t>d</w:t>
      </w:r>
      <w:r>
        <w:rPr>
          <w:rtl w:val="0"/>
          <w:lang w:val="fr-FR"/>
        </w:rPr>
        <w:t>é</w:t>
      </w:r>
      <w:r>
        <w:rPr>
          <w:rtl w:val="0"/>
          <w:lang w:val="fr-FR"/>
        </w:rPr>
        <w:t>trusor)</w:t>
      </w:r>
    </w:p>
    <w:p>
      <w:pPr>
        <w:pStyle w:val="Corps"/>
        <w:numPr>
          <w:ilvl w:val="0"/>
          <w:numId w:val="17"/>
        </w:numPr>
        <w:bidi w:val="0"/>
      </w:pPr>
      <w:r>
        <w:rPr>
          <w:rtl w:val="0"/>
          <w:lang w:val="fr-FR"/>
        </w:rPr>
        <w:t>Vieillissement</w:t>
      </w:r>
    </w:p>
    <w:p>
      <w:pPr>
        <w:pStyle w:val="Corps"/>
        <w:numPr>
          <w:ilvl w:val="1"/>
          <w:numId w:val="17"/>
        </w:numPr>
        <w:bidi w:val="0"/>
      </w:pPr>
      <w:r>
        <w:rPr>
          <w:rtl w:val="0"/>
          <w:lang w:val="fr-FR"/>
        </w:rPr>
        <w:t>Maladie neurologique d</w:t>
      </w:r>
      <w:r>
        <w:rPr>
          <w:rtl w:val="0"/>
          <w:lang w:val="fr-FR"/>
        </w:rPr>
        <w:t>é</w:t>
      </w:r>
      <w:r>
        <w:rPr>
          <w:rtl w:val="0"/>
          <w:lang w:val="fr-FR"/>
        </w:rPr>
        <w:t>g</w:t>
      </w:r>
      <w:r>
        <w:rPr>
          <w:rtl w:val="0"/>
          <w:lang w:val="fr-FR"/>
        </w:rPr>
        <w:t>é</w:t>
      </w:r>
      <w:r>
        <w:rPr>
          <w:rtl w:val="0"/>
          <w:lang w:val="fr-FR"/>
        </w:rPr>
        <w:t>n</w:t>
      </w:r>
      <w:r>
        <w:rPr>
          <w:rtl w:val="0"/>
          <w:lang w:val="fr-FR"/>
        </w:rPr>
        <w:t>é</w:t>
      </w:r>
      <w:r>
        <w:rPr>
          <w:rtl w:val="0"/>
          <w:lang w:val="fr-FR"/>
        </w:rPr>
        <w:t>rative : Parkinson</w:t>
      </w:r>
    </w:p>
    <w:p>
      <w:pPr>
        <w:pStyle w:val="Corps"/>
        <w:numPr>
          <w:ilvl w:val="1"/>
          <w:numId w:val="17"/>
        </w:numPr>
        <w:bidi w:val="0"/>
      </w:pPr>
      <w:r>
        <w:rPr>
          <w:rtl w:val="0"/>
          <w:lang w:val="fr-FR"/>
        </w:rPr>
        <w:t>Scl</w:t>
      </w:r>
      <w:r>
        <w:rPr>
          <w:rtl w:val="0"/>
          <w:lang w:val="fr-FR"/>
        </w:rPr>
        <w:t>é</w:t>
      </w:r>
      <w:r>
        <w:rPr>
          <w:rtl w:val="0"/>
          <w:lang w:val="fr-FR"/>
        </w:rPr>
        <w:t>rose en plaques</w:t>
      </w:r>
    </w:p>
    <w:p>
      <w:pPr>
        <w:pStyle w:val="Corps"/>
        <w:numPr>
          <w:ilvl w:val="1"/>
          <w:numId w:val="17"/>
        </w:numPr>
        <w:bidi w:val="0"/>
      </w:pPr>
      <w:r>
        <w:rPr>
          <w:rtl w:val="0"/>
          <w:lang w:val="fr-FR"/>
        </w:rPr>
        <w:t>Chirurgie pelvienne ou radioth</w:t>
      </w:r>
      <w:r>
        <w:rPr>
          <w:rtl w:val="0"/>
          <w:lang w:val="fr-FR"/>
        </w:rPr>
        <w:t>é</w:t>
      </w:r>
      <w:r>
        <w:rPr>
          <w:rtl w:val="0"/>
          <w:lang w:val="fr-FR"/>
        </w:rPr>
        <w:t>rapie</w:t>
      </w:r>
    </w:p>
    <w:p>
      <w:pPr>
        <w:pStyle w:val="Corps"/>
        <w:numPr>
          <w:ilvl w:val="0"/>
          <w:numId w:val="17"/>
        </w:numPr>
        <w:bidi w:val="0"/>
      </w:pPr>
      <w:r>
        <w:rPr>
          <w:rtl w:val="0"/>
          <w:lang w:val="fr-FR"/>
        </w:rPr>
        <w:t>Obstruction</w:t>
      </w:r>
    </w:p>
    <w:p>
      <w:pPr>
        <w:pStyle w:val="Corps"/>
        <w:numPr>
          <w:ilvl w:val="1"/>
          <w:numId w:val="17"/>
        </w:numPr>
        <w:bidi w:val="0"/>
      </w:pPr>
      <w:r>
        <w:rPr>
          <w:rtl w:val="0"/>
          <w:lang w:val="fr-FR"/>
        </w:rPr>
        <w:t>Prolapsus pelvien</w:t>
      </w:r>
    </w:p>
    <w:p>
      <w:pPr>
        <w:pStyle w:val="Corps"/>
        <w:numPr>
          <w:ilvl w:val="1"/>
          <w:numId w:val="17"/>
        </w:numPr>
        <w:bidi w:val="0"/>
      </w:pPr>
      <w:r>
        <w:rPr>
          <w:rtl w:val="0"/>
          <w:lang w:val="fr-FR"/>
        </w:rPr>
        <w:t>Fibrome ut</w:t>
      </w:r>
      <w:r>
        <w:rPr>
          <w:rtl w:val="0"/>
          <w:lang w:val="fr-FR"/>
        </w:rPr>
        <w:t>é</w:t>
      </w:r>
      <w:r>
        <w:rPr>
          <w:rtl w:val="0"/>
          <w:lang w:val="fr-FR"/>
        </w:rPr>
        <w:t>rin</w:t>
      </w:r>
    </w:p>
    <w:p>
      <w:pPr>
        <w:pStyle w:val="Corps"/>
        <w:numPr>
          <w:ilvl w:val="1"/>
          <w:numId w:val="17"/>
        </w:numPr>
        <w:bidi w:val="0"/>
      </w:pPr>
      <w:r>
        <w:rPr>
          <w:rtl w:val="0"/>
          <w:lang w:val="fr-FR"/>
        </w:rPr>
        <w:t>N</w:t>
      </w:r>
      <w:r>
        <w:rPr>
          <w:rtl w:val="0"/>
          <w:lang w:val="fr-FR"/>
        </w:rPr>
        <w:t>é</w:t>
      </w:r>
      <w:r>
        <w:rPr>
          <w:rtl w:val="0"/>
          <w:lang w:val="fr-FR"/>
        </w:rPr>
        <w:t>oplasie</w:t>
      </w:r>
    </w:p>
    <w:p>
      <w:pPr>
        <w:pStyle w:val="Corps"/>
        <w:bidi w:val="0"/>
      </w:pPr>
    </w:p>
    <w:p>
      <w:pPr>
        <w:pStyle w:val="Corps"/>
        <w:rPr>
          <w:b w:val="0"/>
          <w:bCs w:val="0"/>
        </w:rPr>
      </w:pPr>
      <w:r>
        <w:rPr>
          <w:b w:val="1"/>
          <w:bCs w:val="1"/>
          <w:rtl w:val="0"/>
          <w:lang w:val="fr-FR"/>
        </w:rPr>
        <w:t>Vessie neurog</w:t>
      </w:r>
      <w:r>
        <w:rPr>
          <w:b w:val="1"/>
          <w:bCs w:val="1"/>
          <w:rtl w:val="0"/>
          <w:lang w:val="fr-FR"/>
        </w:rPr>
        <w:t>è</w:t>
      </w:r>
      <w:r>
        <w:rPr>
          <w:b w:val="1"/>
          <w:bCs w:val="1"/>
          <w:rtl w:val="0"/>
          <w:lang w:val="fr-FR"/>
        </w:rPr>
        <w:t>ne</w:t>
      </w:r>
    </w:p>
    <w:p>
      <w:pPr>
        <w:pStyle w:val="Corps"/>
        <w:rPr>
          <w:b w:val="0"/>
          <w:bCs w:val="0"/>
        </w:rPr>
      </w:pPr>
      <w:r>
        <w:rPr>
          <w:b w:val="0"/>
          <w:bCs w:val="0"/>
          <w:rtl w:val="0"/>
          <w:lang w:val="fr-FR"/>
        </w:rPr>
        <w:t xml:space="preserve">Dysfonction de la vessie +/- des sphincters urinaires due </w:t>
      </w:r>
      <w:r>
        <w:rPr>
          <w:b w:val="0"/>
          <w:bCs w:val="0"/>
          <w:rtl w:val="0"/>
          <w:lang w:val="fr-FR"/>
        </w:rPr>
        <w:t xml:space="preserve">à </w:t>
      </w:r>
      <w:r>
        <w:rPr>
          <w:b w:val="0"/>
          <w:bCs w:val="0"/>
          <w:rtl w:val="0"/>
          <w:lang w:val="fr-FR"/>
        </w:rPr>
        <w:t>une atteinte de son innervation et du syst</w:t>
      </w:r>
      <w:r>
        <w:rPr>
          <w:b w:val="0"/>
          <w:bCs w:val="0"/>
          <w:rtl w:val="0"/>
          <w:lang w:val="fr-FR"/>
        </w:rPr>
        <w:t>è</w:t>
      </w:r>
      <w:r>
        <w:rPr>
          <w:b w:val="0"/>
          <w:bCs w:val="0"/>
          <w:rtl w:val="0"/>
          <w:lang w:val="fr-FR"/>
        </w:rPr>
        <w:t>me nerveux contr</w:t>
      </w:r>
      <w:r>
        <w:rPr>
          <w:b w:val="0"/>
          <w:bCs w:val="0"/>
          <w:rtl w:val="0"/>
          <w:lang w:val="fr-FR"/>
        </w:rPr>
        <w:t>ô</w:t>
      </w:r>
      <w:r>
        <w:rPr>
          <w:b w:val="0"/>
          <w:bCs w:val="0"/>
          <w:rtl w:val="0"/>
          <w:lang w:val="fr-FR"/>
        </w:rPr>
        <w:t>lant la vessie.</w:t>
      </w:r>
    </w:p>
    <w:p>
      <w:pPr>
        <w:pStyle w:val="Corps"/>
        <w:rPr>
          <w:b w:val="0"/>
          <w:bCs w:val="0"/>
        </w:rPr>
      </w:pPr>
    </w:p>
    <w:p>
      <w:pPr>
        <w:pStyle w:val="Corps"/>
        <w:rPr>
          <w:b w:val="0"/>
          <w:bCs w:val="0"/>
        </w:rPr>
      </w:pPr>
      <w:r>
        <w:rPr>
          <w:b w:val="0"/>
          <w:bCs w:val="0"/>
          <w:rtl w:val="0"/>
          <w:lang w:val="fr-FR"/>
        </w:rPr>
        <w:t>La physiologie du fonctionnement de la vessie et des sphincters est complexe</w:t>
      </w:r>
      <w:r>
        <w:rPr>
          <w:b w:val="0"/>
          <w:bCs w:val="0"/>
          <w:rtl w:val="0"/>
          <w:lang w:val="fr-FR"/>
        </w:rPr>
        <w:t>…</w:t>
      </w:r>
    </w:p>
    <w:p>
      <w:pPr>
        <w:pStyle w:val="Corps"/>
        <w:rPr>
          <w:b w:val="0"/>
          <w:bCs w:val="0"/>
        </w:rPr>
      </w:pPr>
      <w:r>
        <w:rPr>
          <w:b w:val="0"/>
          <w:bCs w:val="0"/>
          <w:rtl w:val="0"/>
          <w:lang w:val="fr-FR"/>
        </w:rPr>
        <w:t>On peut anticiper les Sx selon la l</w:t>
      </w:r>
      <w:r>
        <w:rPr>
          <w:b w:val="0"/>
          <w:bCs w:val="0"/>
          <w:rtl w:val="0"/>
          <w:lang w:val="fr-FR"/>
        </w:rPr>
        <w:t>é</w:t>
      </w:r>
      <w:r>
        <w:rPr>
          <w:b w:val="0"/>
          <w:bCs w:val="0"/>
          <w:rtl w:val="0"/>
          <w:lang w:val="fr-FR"/>
        </w:rPr>
        <w:t>sion (voir sh</w:t>
      </w:r>
      <w:r>
        <w:rPr>
          <w:b w:val="0"/>
          <w:bCs w:val="0"/>
          <w:rtl w:val="0"/>
          <w:lang w:val="fr-FR"/>
        </w:rPr>
        <w:t>é</w:t>
      </w:r>
      <w:r>
        <w:rPr>
          <w:b w:val="0"/>
          <w:bCs w:val="0"/>
          <w:rtl w:val="0"/>
          <w:lang w:val="fr-FR"/>
        </w:rPr>
        <w:t>ma plus haut : incontinence urinaire)</w:t>
      </w:r>
    </w:p>
    <w:p>
      <w:pPr>
        <w:pStyle w:val="Corps"/>
        <w:rPr>
          <w:b w:val="0"/>
          <w:bCs w:val="0"/>
        </w:rPr>
      </w:pPr>
    </w:p>
    <w:p>
      <w:pPr>
        <w:pStyle w:val="Corps"/>
        <w:numPr>
          <w:ilvl w:val="0"/>
          <w:numId w:val="125"/>
        </w:numPr>
        <w:rPr>
          <w:b w:val="0"/>
          <w:bCs w:val="0"/>
          <w:lang w:val="fr-FR"/>
        </w:rPr>
      </w:pPr>
      <w:r>
        <w:rPr>
          <w:b w:val="0"/>
          <w:bCs w:val="0"/>
          <w:rtl w:val="0"/>
          <w:lang w:val="fr-FR"/>
        </w:rPr>
        <w:t>L</w:t>
      </w:r>
      <w:r>
        <w:rPr>
          <w:b w:val="0"/>
          <w:bCs w:val="0"/>
          <w:rtl w:val="0"/>
          <w:lang w:val="fr-FR"/>
        </w:rPr>
        <w:t>é</w:t>
      </w:r>
      <w:r>
        <w:rPr>
          <w:b w:val="0"/>
          <w:bCs w:val="0"/>
          <w:rtl w:val="0"/>
          <w:lang w:val="fr-FR"/>
        </w:rPr>
        <w:t xml:space="preserve">sion centre pontique de la miction et plus haut (AVC, trauma, SEP) : </w:t>
      </w:r>
      <w:r>
        <w:rPr>
          <w:b w:val="0"/>
          <w:bCs w:val="0"/>
        </w:rPr>
        <w:br w:type="textWrapping"/>
      </w:r>
      <w:r>
        <w:rPr>
          <w:b w:val="0"/>
          <w:bCs w:val="0"/>
          <w:rtl w:val="0"/>
          <w:lang w:val="fr-FR"/>
        </w:rPr>
        <w:t>Perte du contr</w:t>
      </w:r>
      <w:r>
        <w:rPr>
          <w:b w:val="0"/>
          <w:bCs w:val="0"/>
          <w:rtl w:val="0"/>
          <w:lang w:val="fr-FR"/>
        </w:rPr>
        <w:t>ô</w:t>
      </w:r>
      <w:r>
        <w:rPr>
          <w:b w:val="0"/>
          <w:bCs w:val="0"/>
          <w:rtl w:val="0"/>
          <w:lang w:val="fr-FR"/>
        </w:rPr>
        <w:t>le volontaire de la miction, mais coordination pr</w:t>
      </w:r>
      <w:r>
        <w:rPr>
          <w:b w:val="0"/>
          <w:bCs w:val="0"/>
          <w:rtl w:val="0"/>
          <w:lang w:val="fr-FR"/>
        </w:rPr>
        <w:t>é</w:t>
      </w:r>
      <w:r>
        <w:rPr>
          <w:b w:val="0"/>
          <w:bCs w:val="0"/>
          <w:rtl w:val="0"/>
          <w:lang w:val="fr-FR"/>
        </w:rPr>
        <w:t>serv</w:t>
      </w:r>
      <w:r>
        <w:rPr>
          <w:b w:val="0"/>
          <w:bCs w:val="0"/>
          <w:rtl w:val="0"/>
          <w:lang w:val="fr-FR"/>
        </w:rPr>
        <w:t>é</w:t>
      </w:r>
      <w:r>
        <w:rPr>
          <w:b w:val="0"/>
          <w:bCs w:val="0"/>
          <w:rtl w:val="0"/>
          <w:lang w:val="fr-FR"/>
        </w:rPr>
        <w:t>e entre les sphincters.</w:t>
      </w:r>
    </w:p>
    <w:p>
      <w:pPr>
        <w:pStyle w:val="Corps"/>
        <w:numPr>
          <w:ilvl w:val="0"/>
          <w:numId w:val="14"/>
        </w:numPr>
        <w:rPr>
          <w:b w:val="0"/>
          <w:bCs w:val="0"/>
          <w:lang w:val="fr-FR"/>
        </w:rPr>
      </w:pPr>
      <w:r>
        <w:rPr>
          <w:b w:val="0"/>
          <w:bCs w:val="0"/>
          <w:rtl w:val="0"/>
          <w:lang w:val="fr-FR"/>
        </w:rPr>
        <w:t>L</w:t>
      </w:r>
      <w:r>
        <w:rPr>
          <w:b w:val="0"/>
          <w:bCs w:val="0"/>
          <w:rtl w:val="0"/>
          <w:lang w:val="fr-FR"/>
        </w:rPr>
        <w:t>é</w:t>
      </w:r>
      <w:r>
        <w:rPr>
          <w:b w:val="0"/>
          <w:bCs w:val="0"/>
          <w:rtl w:val="0"/>
          <w:lang w:val="fr-FR"/>
        </w:rPr>
        <w:t>sion de la moelle (trauma, SEP)</w:t>
      </w:r>
      <w:r>
        <w:rPr>
          <w:b w:val="0"/>
          <w:bCs w:val="0"/>
        </w:rPr>
        <w:br w:type="textWrapping"/>
      </w:r>
      <w:r>
        <w:rPr>
          <w:b w:val="0"/>
          <w:bCs w:val="0"/>
          <w:rtl w:val="0"/>
          <w:lang w:val="fr-FR"/>
        </w:rPr>
        <w:t>Non coordination entre contraction de la vessie et rel</w:t>
      </w:r>
      <w:r>
        <w:rPr>
          <w:b w:val="0"/>
          <w:bCs w:val="0"/>
          <w:rtl w:val="0"/>
          <w:lang w:val="fr-FR"/>
        </w:rPr>
        <w:t>â</w:t>
      </w:r>
      <w:r>
        <w:rPr>
          <w:b w:val="0"/>
          <w:bCs w:val="0"/>
          <w:rtl w:val="0"/>
          <w:lang w:val="fr-FR"/>
        </w:rPr>
        <w:t>chement des sphincters et hyperactivit</w:t>
      </w:r>
      <w:r>
        <w:rPr>
          <w:b w:val="0"/>
          <w:bCs w:val="0"/>
          <w:rtl w:val="0"/>
          <w:lang w:val="fr-FR"/>
        </w:rPr>
        <w:t xml:space="preserve">é </w:t>
      </w:r>
      <w:r>
        <w:rPr>
          <w:b w:val="0"/>
          <w:bCs w:val="0"/>
          <w:rtl w:val="0"/>
          <w:lang w:val="fr-FR"/>
        </w:rPr>
        <w:t>du d</w:t>
      </w:r>
      <w:r>
        <w:rPr>
          <w:b w:val="0"/>
          <w:bCs w:val="0"/>
          <w:rtl w:val="0"/>
          <w:lang w:val="fr-FR"/>
        </w:rPr>
        <w:t>é</w:t>
      </w:r>
      <w:r>
        <w:rPr>
          <w:b w:val="0"/>
          <w:bCs w:val="0"/>
          <w:rtl w:val="0"/>
          <w:lang w:val="fr-FR"/>
        </w:rPr>
        <w:t>trosor</w:t>
      </w:r>
    </w:p>
    <w:p>
      <w:pPr>
        <w:pStyle w:val="Corps"/>
        <w:numPr>
          <w:ilvl w:val="0"/>
          <w:numId w:val="14"/>
        </w:numPr>
        <w:rPr>
          <w:b w:val="0"/>
          <w:bCs w:val="0"/>
          <w:lang w:val="fr-FR"/>
        </w:rPr>
      </w:pPr>
      <w:r>
        <w:rPr>
          <w:b w:val="0"/>
          <w:bCs w:val="0"/>
          <w:rtl w:val="0"/>
          <w:lang w:val="fr-FR"/>
        </w:rPr>
        <w:t>L</w:t>
      </w:r>
      <w:r>
        <w:rPr>
          <w:b w:val="0"/>
          <w:bCs w:val="0"/>
          <w:rtl w:val="0"/>
          <w:lang w:val="fr-FR"/>
        </w:rPr>
        <w:t>é</w:t>
      </w:r>
      <w:r>
        <w:rPr>
          <w:b w:val="0"/>
          <w:bCs w:val="0"/>
          <w:rtl w:val="0"/>
          <w:lang w:val="fr-FR"/>
        </w:rPr>
        <w:t>sion du plexus sacr</w:t>
      </w:r>
      <w:r>
        <w:rPr>
          <w:b w:val="0"/>
          <w:bCs w:val="0"/>
          <w:rtl w:val="0"/>
          <w:lang w:val="fr-FR"/>
        </w:rPr>
        <w:t xml:space="preserve">é </w:t>
      </w:r>
      <w:r>
        <w:rPr>
          <w:b w:val="0"/>
          <w:bCs w:val="0"/>
          <w:rtl w:val="0"/>
          <w:lang w:val="fr-FR"/>
        </w:rPr>
        <w:t>et de l</w:t>
      </w:r>
      <w:r>
        <w:rPr>
          <w:b w:val="0"/>
          <w:bCs w:val="0"/>
          <w:rtl w:val="0"/>
          <w:lang w:val="fr-FR"/>
        </w:rPr>
        <w:t>’</w:t>
      </w:r>
      <w:r>
        <w:rPr>
          <w:b w:val="0"/>
          <w:bCs w:val="0"/>
          <w:rtl w:val="0"/>
          <w:lang w:val="fr-FR"/>
        </w:rPr>
        <w:t>innervation p</w:t>
      </w:r>
      <w:r>
        <w:rPr>
          <w:b w:val="0"/>
          <w:bCs w:val="0"/>
          <w:rtl w:val="0"/>
          <w:lang w:val="fr-FR"/>
        </w:rPr>
        <w:t>é</w:t>
      </w:r>
      <w:r>
        <w:rPr>
          <w:b w:val="0"/>
          <w:bCs w:val="0"/>
          <w:rtl w:val="0"/>
          <w:lang w:val="fr-FR"/>
        </w:rPr>
        <w:t>riph</w:t>
      </w:r>
      <w:r>
        <w:rPr>
          <w:b w:val="0"/>
          <w:bCs w:val="0"/>
          <w:rtl w:val="0"/>
          <w:lang w:val="fr-FR"/>
        </w:rPr>
        <w:t>é</w:t>
      </w:r>
      <w:r>
        <w:rPr>
          <w:b w:val="0"/>
          <w:bCs w:val="0"/>
          <w:rtl w:val="0"/>
          <w:lang w:val="fr-FR"/>
        </w:rPr>
        <w:t>rique de la vessie :</w:t>
      </w:r>
      <w:r>
        <w:rPr>
          <w:b w:val="0"/>
          <w:bCs w:val="0"/>
        </w:rPr>
        <w:br w:type="textWrapping"/>
      </w:r>
      <w:r>
        <w:rPr>
          <w:b w:val="0"/>
          <w:bCs w:val="0"/>
          <w:rtl w:val="0"/>
          <w:lang w:val="fr-FR"/>
        </w:rPr>
        <w:t xml:space="preserve">vessie atone =&gt; </w:t>
      </w:r>
      <w:r>
        <w:rPr>
          <w:rFonts w:ascii="Arial Unicode MS" w:cs="Arial Unicode MS" w:hAnsi="Arial Unicode MS" w:eastAsia="Arial Unicode MS" w:hint="default"/>
          <w:b w:val="0"/>
          <w:bCs w:val="0"/>
          <w:i w:val="0"/>
          <w:iCs w:val="0"/>
          <w:rtl w:val="0"/>
          <w:lang w:val="fr-FR"/>
        </w:rPr>
        <w:t>↑</w:t>
      </w:r>
      <w:r>
        <w:rPr>
          <w:b w:val="0"/>
          <w:bCs w:val="0"/>
          <w:rtl w:val="0"/>
          <w:lang w:val="fr-FR"/>
        </w:rPr>
        <w:t xml:space="preserve"> </w:t>
      </w:r>
      <w:r>
        <w:rPr>
          <w:b w:val="0"/>
          <w:bCs w:val="0"/>
          <w:rtl w:val="0"/>
          <w:lang w:val="fr-FR"/>
        </w:rPr>
        <w:t>pression au long cours</w:t>
      </w:r>
    </w:p>
    <w:p>
      <w:pPr>
        <w:pStyle w:val="Corps"/>
        <w:numPr>
          <w:ilvl w:val="0"/>
          <w:numId w:val="14"/>
        </w:numPr>
        <w:rPr>
          <w:b w:val="0"/>
          <w:bCs w:val="0"/>
          <w:lang w:val="fr-FR"/>
        </w:rPr>
      </w:pPr>
      <w:r>
        <w:rPr>
          <w:b w:val="0"/>
          <w:bCs w:val="0"/>
          <w:rtl w:val="0"/>
          <w:lang w:val="fr-FR"/>
        </w:rPr>
        <w:t>Dysautonomie p</w:t>
      </w:r>
      <w:r>
        <w:rPr>
          <w:b w:val="0"/>
          <w:bCs w:val="0"/>
          <w:rtl w:val="0"/>
          <w:lang w:val="fr-FR"/>
        </w:rPr>
        <w:t>é</w:t>
      </w:r>
      <w:r>
        <w:rPr>
          <w:b w:val="0"/>
          <w:bCs w:val="0"/>
          <w:rtl w:val="0"/>
          <w:lang w:val="fr-FR"/>
        </w:rPr>
        <w:t>riph</w:t>
      </w:r>
      <w:r>
        <w:rPr>
          <w:b w:val="0"/>
          <w:bCs w:val="0"/>
          <w:rtl w:val="0"/>
          <w:lang w:val="fr-FR"/>
        </w:rPr>
        <w:t>é</w:t>
      </w:r>
      <w:r>
        <w:rPr>
          <w:b w:val="0"/>
          <w:bCs w:val="0"/>
          <w:rtl w:val="0"/>
          <w:lang w:val="fr-FR"/>
        </w:rPr>
        <w:t xml:space="preserve">rique (Db, neurosyphilis, herpes zoster) : </w:t>
      </w:r>
      <w:r>
        <w:rPr>
          <w:b w:val="0"/>
          <w:bCs w:val="0"/>
        </w:rPr>
        <w:br w:type="textWrapping"/>
      </w:r>
      <w:r>
        <w:rPr>
          <w:b w:val="0"/>
          <w:bCs w:val="0"/>
          <w:rtl w:val="0"/>
          <w:lang w:val="fr-FR"/>
        </w:rPr>
        <w:t>diminution de la sensation v</w:t>
      </w:r>
      <w:r>
        <w:rPr>
          <w:b w:val="0"/>
          <w:bCs w:val="0"/>
          <w:rtl w:val="0"/>
          <w:lang w:val="fr-FR"/>
        </w:rPr>
        <w:t>é</w:t>
      </w:r>
      <w:r>
        <w:rPr>
          <w:b w:val="0"/>
          <w:bCs w:val="0"/>
          <w:rtl w:val="0"/>
          <w:lang w:val="fr-FR"/>
        </w:rPr>
        <w:t xml:space="preserve">sicale =&gt; </w:t>
      </w:r>
      <w:r>
        <w:rPr>
          <w:rFonts w:ascii="Arial Unicode MS" w:cs="Arial Unicode MS" w:hAnsi="Arial Unicode MS" w:eastAsia="Arial Unicode MS" w:hint="default"/>
          <w:b w:val="0"/>
          <w:bCs w:val="0"/>
          <w:i w:val="0"/>
          <w:iCs w:val="0"/>
          <w:rtl w:val="0"/>
          <w:lang w:val="fr-FR"/>
        </w:rPr>
        <w:t>↑</w:t>
      </w:r>
      <w:r>
        <w:rPr>
          <w:b w:val="0"/>
          <w:bCs w:val="0"/>
          <w:rtl w:val="0"/>
          <w:lang w:val="fr-FR"/>
        </w:rPr>
        <w:t xml:space="preserve"> </w:t>
      </w:r>
      <w:r>
        <w:rPr>
          <w:b w:val="0"/>
          <w:bCs w:val="0"/>
          <w:rtl w:val="0"/>
          <w:lang w:val="fr-FR"/>
        </w:rPr>
        <w:t>r</w:t>
      </w:r>
      <w:r>
        <w:rPr>
          <w:b w:val="0"/>
          <w:bCs w:val="0"/>
          <w:rtl w:val="0"/>
          <w:lang w:val="fr-FR"/>
        </w:rPr>
        <w:t>é</w:t>
      </w:r>
      <w:r>
        <w:rPr>
          <w:b w:val="0"/>
          <w:bCs w:val="0"/>
          <w:rtl w:val="0"/>
          <w:lang w:val="fr-FR"/>
        </w:rPr>
        <w:t>sidu =&gt; d</w:t>
      </w:r>
      <w:r>
        <w:rPr>
          <w:b w:val="0"/>
          <w:bCs w:val="0"/>
          <w:rtl w:val="0"/>
          <w:lang w:val="fr-FR"/>
        </w:rPr>
        <w:t>é</w:t>
      </w:r>
      <w:r>
        <w:rPr>
          <w:b w:val="0"/>
          <w:bCs w:val="0"/>
          <w:rtl w:val="0"/>
          <w:lang w:val="fr-FR"/>
        </w:rPr>
        <w:t>compensation</w:t>
      </w:r>
    </w:p>
    <w:p>
      <w:pPr>
        <w:pStyle w:val="Corps"/>
        <w:rPr>
          <w:b w:val="0"/>
          <w:bCs w:val="0"/>
        </w:rPr>
      </w:pPr>
    </w:p>
    <w:p>
      <w:pPr>
        <w:pStyle w:val="Corps"/>
        <w:rPr>
          <w:b w:val="0"/>
          <w:bCs w:val="0"/>
          <w:u w:val="none"/>
        </w:rPr>
      </w:pPr>
      <w:r>
        <w:rPr>
          <w:b w:val="0"/>
          <w:bCs w:val="0"/>
          <w:u w:val="single"/>
          <w:rtl w:val="0"/>
          <w:lang w:val="fr-FR"/>
        </w:rPr>
        <w:t>Traitement :</w:t>
      </w:r>
    </w:p>
    <w:p>
      <w:pPr>
        <w:pStyle w:val="Corps"/>
        <w:rPr>
          <w:b w:val="0"/>
          <w:bCs w:val="0"/>
          <w:u w:val="none"/>
        </w:rPr>
      </w:pPr>
      <w:r>
        <w:rPr>
          <w:b w:val="0"/>
          <w:bCs w:val="0"/>
          <w:u w:val="none"/>
          <w:rtl w:val="0"/>
          <w:lang w:val="fr-FR"/>
        </w:rPr>
        <w:t>Buts :</w:t>
      </w:r>
    </w:p>
    <w:p>
      <w:pPr>
        <w:pStyle w:val="Corps"/>
        <w:numPr>
          <w:ilvl w:val="0"/>
          <w:numId w:val="126"/>
        </w:numPr>
        <w:rPr>
          <w:b w:val="0"/>
          <w:bCs w:val="0"/>
          <w:u w:val="none"/>
          <w:lang w:val="fr-FR"/>
        </w:rPr>
      </w:pPr>
      <w:r>
        <w:rPr>
          <w:b w:val="0"/>
          <w:bCs w:val="0"/>
          <w:u w:val="none"/>
          <w:rtl w:val="0"/>
          <w:lang w:val="fr-FR"/>
        </w:rPr>
        <w:t xml:space="preserve">limiter les infections ( </w:t>
      </w:r>
      <w:r>
        <w:rPr>
          <w:rFonts w:ascii="Arial Unicode MS" w:cs="Arial Unicode MS" w:hAnsi="Arial Unicode MS" w:eastAsia="Arial Unicode MS" w:hint="default"/>
          <w:b w:val="0"/>
          <w:bCs w:val="0"/>
          <w:i w:val="0"/>
          <w:iCs w:val="0"/>
          <w:u w:val="none"/>
          <w:rtl w:val="0"/>
          <w:lang w:val="fr-FR"/>
        </w:rPr>
        <w:t>↓</w:t>
      </w:r>
      <w:r>
        <w:rPr>
          <w:b w:val="0"/>
          <w:bCs w:val="0"/>
          <w:u w:val="none"/>
          <w:rtl w:val="0"/>
          <w:lang w:val="fr-FR"/>
        </w:rPr>
        <w:t xml:space="preserve"> </w:t>
      </w:r>
      <w:r>
        <w:rPr>
          <w:b w:val="0"/>
          <w:bCs w:val="0"/>
          <w:u w:val="none"/>
          <w:rtl w:val="0"/>
          <w:lang w:val="fr-FR"/>
        </w:rPr>
        <w:t>r</w:t>
      </w:r>
      <w:r>
        <w:rPr>
          <w:b w:val="0"/>
          <w:bCs w:val="0"/>
          <w:u w:val="none"/>
          <w:rtl w:val="0"/>
          <w:lang w:val="fr-FR"/>
        </w:rPr>
        <w:t>é</w:t>
      </w:r>
      <w:r>
        <w:rPr>
          <w:b w:val="0"/>
          <w:bCs w:val="0"/>
          <w:u w:val="none"/>
          <w:rtl w:val="0"/>
          <w:lang w:val="fr-FR"/>
        </w:rPr>
        <w:t>sidu)</w:t>
      </w:r>
    </w:p>
    <w:p>
      <w:pPr>
        <w:pStyle w:val="Corps"/>
        <w:numPr>
          <w:ilvl w:val="0"/>
          <w:numId w:val="126"/>
        </w:numPr>
        <w:rPr>
          <w:b w:val="0"/>
          <w:bCs w:val="0"/>
          <w:u w:val="none"/>
          <w:lang w:val="fr-FR"/>
        </w:rPr>
      </w:pPr>
      <w:r>
        <w:rPr>
          <w:b w:val="0"/>
          <w:bCs w:val="0"/>
          <w:u w:val="none"/>
          <w:rtl w:val="0"/>
          <w:lang w:val="fr-FR"/>
        </w:rPr>
        <w:t>limiter l</w:t>
      </w:r>
      <w:r>
        <w:rPr>
          <w:b w:val="0"/>
          <w:bCs w:val="0"/>
          <w:u w:val="none"/>
          <w:rtl w:val="0"/>
          <w:lang w:val="fr-FR"/>
        </w:rPr>
        <w:t>’</w:t>
      </w:r>
      <w:r>
        <w:rPr>
          <w:b w:val="0"/>
          <w:bCs w:val="0"/>
          <w:u w:val="none"/>
          <w:rtl w:val="0"/>
          <w:lang w:val="fr-FR"/>
        </w:rPr>
        <w:t>insuffisance r</w:t>
      </w:r>
      <w:r>
        <w:rPr>
          <w:b w:val="0"/>
          <w:bCs w:val="0"/>
          <w:u w:val="none"/>
          <w:rtl w:val="0"/>
          <w:lang w:val="fr-FR"/>
        </w:rPr>
        <w:t>é</w:t>
      </w:r>
      <w:r>
        <w:rPr>
          <w:b w:val="0"/>
          <w:bCs w:val="0"/>
          <w:u w:val="none"/>
          <w:rtl w:val="0"/>
          <w:lang w:val="fr-FR"/>
        </w:rPr>
        <w:t xml:space="preserve">nale ( </w:t>
      </w:r>
      <w:r>
        <w:rPr>
          <w:rFonts w:ascii="Arial Unicode MS" w:cs="Arial Unicode MS" w:hAnsi="Arial Unicode MS" w:eastAsia="Arial Unicode MS" w:hint="default"/>
          <w:b w:val="0"/>
          <w:bCs w:val="0"/>
          <w:i w:val="0"/>
          <w:iCs w:val="0"/>
          <w:u w:val="none"/>
          <w:rtl w:val="0"/>
          <w:lang w:val="fr-FR"/>
        </w:rPr>
        <w:t>↓</w:t>
      </w:r>
      <w:r>
        <w:rPr>
          <w:b w:val="0"/>
          <w:bCs w:val="0"/>
          <w:u w:val="none"/>
          <w:rtl w:val="0"/>
          <w:lang w:val="fr-FR"/>
        </w:rPr>
        <w:t xml:space="preserve"> </w:t>
      </w:r>
      <w:r>
        <w:rPr>
          <w:b w:val="0"/>
          <w:bCs w:val="0"/>
          <w:u w:val="none"/>
          <w:rtl w:val="0"/>
          <w:lang w:val="fr-FR"/>
        </w:rPr>
        <w:t>pression vesicale/hydron</w:t>
      </w:r>
      <w:r>
        <w:rPr>
          <w:b w:val="0"/>
          <w:bCs w:val="0"/>
          <w:u w:val="none"/>
          <w:rtl w:val="0"/>
          <w:lang w:val="fr-FR"/>
        </w:rPr>
        <w:t>é</w:t>
      </w:r>
      <w:r>
        <w:rPr>
          <w:b w:val="0"/>
          <w:bCs w:val="0"/>
          <w:u w:val="none"/>
          <w:rtl w:val="0"/>
          <w:lang w:val="fr-FR"/>
        </w:rPr>
        <w:t>phrose)</w:t>
      </w:r>
    </w:p>
    <w:p>
      <w:pPr>
        <w:pStyle w:val="Corps"/>
        <w:rPr>
          <w:b w:val="0"/>
          <w:bCs w:val="0"/>
          <w:u w:val="none"/>
        </w:rPr>
      </w:pPr>
    </w:p>
    <w:p>
      <w:pPr>
        <w:pStyle w:val="Corps"/>
        <w:rPr>
          <w:b w:val="0"/>
          <w:bCs w:val="0"/>
          <w:u w:val="none"/>
        </w:rPr>
      </w:pPr>
      <w:r>
        <w:rPr>
          <w:b w:val="0"/>
          <w:bCs w:val="0"/>
          <w:u w:val="none"/>
          <w:rtl w:val="0"/>
          <w:lang w:val="fr-FR"/>
        </w:rPr>
        <w:t>Vessie hyperactive : anticholinergique (oxybutynine), imipramine, injection botox / chx en 2e ligne</w:t>
      </w:r>
    </w:p>
    <w:p>
      <w:pPr>
        <w:pStyle w:val="Corps"/>
        <w:rPr>
          <w:b w:val="0"/>
          <w:bCs w:val="0"/>
          <w:u w:val="none"/>
        </w:rPr>
      </w:pPr>
      <w:r>
        <w:rPr>
          <w:b w:val="0"/>
          <w:bCs w:val="0"/>
          <w:u w:val="none"/>
          <w:rtl w:val="0"/>
          <w:lang w:val="fr-FR"/>
        </w:rPr>
        <w:t>Vessie atone : cath</w:t>
      </w:r>
      <w:r>
        <w:rPr>
          <w:b w:val="0"/>
          <w:bCs w:val="0"/>
          <w:u w:val="none"/>
          <w:rtl w:val="0"/>
          <w:lang w:val="fr-FR"/>
        </w:rPr>
        <w:t>é</w:t>
      </w:r>
      <w:r>
        <w:rPr>
          <w:b w:val="0"/>
          <w:bCs w:val="0"/>
          <w:u w:val="none"/>
          <w:rtl w:val="0"/>
          <w:lang w:val="fr-FR"/>
        </w:rPr>
        <w:t>terisme intermittent</w:t>
      </w:r>
    </w:p>
    <w:p>
      <w:pPr>
        <w:pStyle w:val="Corps"/>
        <w:rPr>
          <w:b w:val="0"/>
          <w:bCs w:val="0"/>
          <w:u w:val="none"/>
        </w:rPr>
      </w:pPr>
    </w:p>
    <w:p>
      <w:pPr>
        <w:pStyle w:val="Sous-section 3"/>
        <w:bidi w:val="0"/>
        <w:rPr>
          <w:b w:val="0"/>
          <w:bCs w:val="0"/>
          <w:u w:val="none"/>
        </w:rPr>
      </w:pPr>
      <w:bookmarkStart w:name="_Toc76" w:id="77"/>
      <w:r>
        <w:rPr>
          <w:rtl w:val="0"/>
          <w:lang w:val="fr-FR"/>
        </w:rPr>
        <w:t>Masses r</w:t>
      </w:r>
      <w:r>
        <w:rPr>
          <w:rtl w:val="0"/>
          <w:lang w:val="fr-FR"/>
        </w:rPr>
        <w:t>é</w:t>
      </w:r>
      <w:r>
        <w:rPr>
          <w:rtl w:val="0"/>
          <w:lang w:val="fr-FR"/>
        </w:rPr>
        <w:t>nales / tumeurs des voies urinaires</w:t>
      </w:r>
      <w:bookmarkEnd w:id="77"/>
    </w:p>
    <w:p>
      <w:pPr>
        <w:pStyle w:val="Corps"/>
        <w:bidi w:val="0"/>
        <w:rPr>
          <w:u w:val="none"/>
        </w:rPr>
      </w:pPr>
    </w:p>
    <w:p>
      <w:pPr>
        <w:pStyle w:val="Corps"/>
        <w:numPr>
          <w:ilvl w:val="0"/>
          <w:numId w:val="17"/>
        </w:numPr>
        <w:bidi w:val="0"/>
        <w:rPr>
          <w:u w:val="none"/>
        </w:rPr>
      </w:pPr>
      <w:r>
        <w:rPr>
          <w:u w:val="none"/>
          <w:rtl w:val="0"/>
          <w:lang w:val="fr-FR"/>
        </w:rPr>
        <w:t>Kystes</w:t>
      </w:r>
    </w:p>
    <w:p>
      <w:pPr>
        <w:pStyle w:val="Corps"/>
        <w:numPr>
          <w:ilvl w:val="0"/>
          <w:numId w:val="17"/>
        </w:numPr>
        <w:bidi w:val="0"/>
        <w:rPr>
          <w:u w:val="none"/>
        </w:rPr>
      </w:pPr>
      <w:r>
        <w:rPr>
          <w:u w:val="none"/>
          <w:rtl w:val="0"/>
          <w:lang w:val="fr-FR"/>
        </w:rPr>
        <w:t>Solides</w:t>
      </w:r>
    </w:p>
    <w:p>
      <w:pPr>
        <w:pStyle w:val="Corps"/>
        <w:numPr>
          <w:ilvl w:val="1"/>
          <w:numId w:val="17"/>
        </w:numPr>
        <w:bidi w:val="0"/>
        <w:rPr>
          <w:u w:val="none"/>
        </w:rPr>
      </w:pPr>
      <w:r>
        <w:rPr>
          <w:u w:val="none"/>
          <w:rtl w:val="0"/>
          <w:lang w:val="fr-FR"/>
        </w:rPr>
        <w:t>b</w:t>
      </w:r>
      <w:r>
        <w:rPr>
          <w:u w:val="none"/>
          <w:rtl w:val="0"/>
          <w:lang w:val="fr-FR"/>
        </w:rPr>
        <w:t>é</w:t>
      </w:r>
      <w:r>
        <w:rPr>
          <w:u w:val="none"/>
          <w:rtl w:val="0"/>
          <w:lang w:val="fr-FR"/>
        </w:rPr>
        <w:t>nignes</w:t>
      </w:r>
    </w:p>
    <w:p>
      <w:pPr>
        <w:pStyle w:val="Corps"/>
        <w:numPr>
          <w:ilvl w:val="2"/>
          <w:numId w:val="17"/>
        </w:numPr>
        <w:bidi w:val="0"/>
        <w:rPr>
          <w:u w:val="none"/>
        </w:rPr>
      </w:pPr>
      <w:r>
        <w:rPr>
          <w:u w:val="none"/>
          <w:rtl w:val="0"/>
          <w:lang w:val="fr-FR"/>
        </w:rPr>
        <w:t>angiomyolipome</w:t>
      </w:r>
    </w:p>
    <w:p>
      <w:pPr>
        <w:pStyle w:val="Corps"/>
        <w:numPr>
          <w:ilvl w:val="2"/>
          <w:numId w:val="17"/>
        </w:numPr>
        <w:bidi w:val="0"/>
        <w:rPr>
          <w:u w:val="none"/>
        </w:rPr>
      </w:pPr>
      <w:r>
        <w:rPr>
          <w:u w:val="none"/>
          <w:rtl w:val="0"/>
          <w:lang w:val="fr-FR"/>
        </w:rPr>
        <w:t>oncocytome r</w:t>
      </w:r>
      <w:r>
        <w:rPr>
          <w:u w:val="none"/>
          <w:rtl w:val="0"/>
          <w:lang w:val="fr-FR"/>
        </w:rPr>
        <w:t>é</w:t>
      </w:r>
      <w:r>
        <w:rPr>
          <w:u w:val="none"/>
          <w:rtl w:val="0"/>
          <w:lang w:val="fr-FR"/>
        </w:rPr>
        <w:t>nale</w:t>
      </w:r>
    </w:p>
    <w:p>
      <w:pPr>
        <w:pStyle w:val="Corps"/>
        <w:numPr>
          <w:ilvl w:val="2"/>
          <w:numId w:val="17"/>
        </w:numPr>
        <w:bidi w:val="0"/>
        <w:rPr>
          <w:u w:val="none"/>
        </w:rPr>
      </w:pPr>
      <w:r>
        <w:rPr>
          <w:u w:val="none"/>
          <w:rtl w:val="0"/>
          <w:lang w:val="fr-FR"/>
        </w:rPr>
        <w:t>ad</w:t>
      </w:r>
      <w:r>
        <w:rPr>
          <w:u w:val="none"/>
          <w:rtl w:val="0"/>
          <w:lang w:val="fr-FR"/>
        </w:rPr>
        <w:t>é</w:t>
      </w:r>
      <w:r>
        <w:rPr>
          <w:u w:val="none"/>
          <w:rtl w:val="0"/>
          <w:lang w:val="fr-FR"/>
        </w:rPr>
        <w:t>nome</w:t>
      </w:r>
    </w:p>
    <w:p>
      <w:pPr>
        <w:pStyle w:val="Corps"/>
        <w:numPr>
          <w:ilvl w:val="1"/>
          <w:numId w:val="17"/>
        </w:numPr>
        <w:bidi w:val="0"/>
        <w:rPr>
          <w:u w:val="none"/>
        </w:rPr>
      </w:pPr>
      <w:r>
        <w:rPr>
          <w:u w:val="none"/>
          <w:rtl w:val="0"/>
          <w:lang w:val="fr-FR"/>
        </w:rPr>
        <w:t>malignes</w:t>
      </w:r>
    </w:p>
    <w:p>
      <w:pPr>
        <w:pStyle w:val="Corps"/>
        <w:numPr>
          <w:ilvl w:val="2"/>
          <w:numId w:val="17"/>
        </w:numPr>
        <w:bidi w:val="0"/>
        <w:rPr>
          <w:u w:val="none"/>
        </w:rPr>
      </w:pPr>
      <w:r>
        <w:rPr>
          <w:u w:val="none"/>
          <w:rtl w:val="0"/>
          <w:lang w:val="fr-FR"/>
        </w:rPr>
        <w:t>carcinome r</w:t>
      </w:r>
      <w:r>
        <w:rPr>
          <w:u w:val="none"/>
          <w:rtl w:val="0"/>
          <w:lang w:val="fr-FR"/>
        </w:rPr>
        <w:t>é</w:t>
      </w:r>
      <w:r>
        <w:rPr>
          <w:u w:val="none"/>
          <w:rtl w:val="0"/>
          <w:lang w:val="fr-FR"/>
        </w:rPr>
        <w:t>nal</w:t>
      </w:r>
    </w:p>
    <w:p>
      <w:pPr>
        <w:pStyle w:val="Corps"/>
        <w:numPr>
          <w:ilvl w:val="2"/>
          <w:numId w:val="17"/>
        </w:numPr>
        <w:bidi w:val="0"/>
        <w:rPr>
          <w:u w:val="none"/>
        </w:rPr>
      </w:pPr>
      <w:r>
        <w:rPr>
          <w:u w:val="none"/>
          <w:rtl w:val="0"/>
          <w:lang w:val="fr-FR"/>
        </w:rPr>
        <w:t xml:space="preserve">carcinome </w:t>
      </w:r>
      <w:r>
        <w:rPr>
          <w:u w:val="none"/>
          <w:rtl w:val="0"/>
          <w:lang w:val="fr-FR"/>
        </w:rPr>
        <w:t xml:space="preserve">à </w:t>
      </w:r>
      <w:r>
        <w:rPr>
          <w:u w:val="none"/>
          <w:rtl w:val="0"/>
          <w:lang w:val="fr-FR"/>
        </w:rPr>
        <w:t>c. transitionnelles (uroth</w:t>
      </w:r>
      <w:r>
        <w:rPr>
          <w:u w:val="none"/>
          <w:rtl w:val="0"/>
          <w:lang w:val="fr-FR"/>
        </w:rPr>
        <w:t>é</w:t>
      </w:r>
      <w:r>
        <w:rPr>
          <w:u w:val="none"/>
          <w:rtl w:val="0"/>
          <w:lang w:val="fr-FR"/>
        </w:rPr>
        <w:t>liale)</w:t>
      </w:r>
    </w:p>
    <w:p>
      <w:pPr>
        <w:pStyle w:val="Corps"/>
        <w:numPr>
          <w:ilvl w:val="3"/>
          <w:numId w:val="17"/>
        </w:numPr>
        <w:bidi w:val="0"/>
        <w:rPr>
          <w:u w:val="none"/>
        </w:rPr>
      </w:pPr>
      <w:r>
        <w:rPr>
          <w:u w:val="none"/>
          <w:rtl w:val="0"/>
          <w:lang w:val="fr-FR"/>
        </w:rPr>
        <w:t>carcinome papillaire</w:t>
      </w:r>
    </w:p>
    <w:p>
      <w:pPr>
        <w:pStyle w:val="Corps"/>
        <w:numPr>
          <w:ilvl w:val="3"/>
          <w:numId w:val="17"/>
        </w:numPr>
        <w:bidi w:val="0"/>
        <w:rPr>
          <w:u w:val="none"/>
        </w:rPr>
      </w:pPr>
      <w:r>
        <w:rPr>
          <w:u w:val="none"/>
          <w:rtl w:val="0"/>
          <w:lang w:val="fr-FR"/>
        </w:rPr>
        <w:t>carcinome plat</w:t>
      </w:r>
    </w:p>
    <w:p>
      <w:pPr>
        <w:pStyle w:val="Corps"/>
        <w:numPr>
          <w:ilvl w:val="2"/>
          <w:numId w:val="127"/>
        </w:numPr>
        <w:rPr>
          <w:sz w:val="18"/>
          <w:szCs w:val="18"/>
          <w:lang w:val="fr-FR"/>
        </w:rPr>
      </w:pPr>
      <w:r>
        <w:rPr>
          <w:sz w:val="18"/>
          <w:szCs w:val="18"/>
          <w:rtl w:val="0"/>
          <w:lang w:val="fr-FR"/>
        </w:rPr>
        <w:t>ad</w:t>
      </w:r>
      <w:r>
        <w:rPr>
          <w:sz w:val="18"/>
          <w:szCs w:val="18"/>
          <w:rtl w:val="0"/>
          <w:lang w:val="fr-FR"/>
        </w:rPr>
        <w:t>é</w:t>
      </w:r>
      <w:r>
        <w:rPr>
          <w:sz w:val="18"/>
          <w:szCs w:val="18"/>
          <w:rtl w:val="0"/>
          <w:lang w:val="fr-FR"/>
        </w:rPr>
        <w:t>nocarcinome</w:t>
      </w:r>
    </w:p>
    <w:p>
      <w:pPr>
        <w:pStyle w:val="Corps"/>
        <w:numPr>
          <w:ilvl w:val="2"/>
          <w:numId w:val="127"/>
        </w:numPr>
        <w:rPr>
          <w:sz w:val="18"/>
          <w:szCs w:val="18"/>
          <w:lang w:val="fr-FR"/>
        </w:rPr>
      </w:pPr>
      <w:r>
        <w:rPr>
          <w:sz w:val="18"/>
          <w:szCs w:val="18"/>
          <w:rtl w:val="0"/>
          <w:lang w:val="fr-FR"/>
        </w:rPr>
        <w:t xml:space="preserve">carcinome </w:t>
      </w:r>
      <w:r>
        <w:rPr>
          <w:sz w:val="18"/>
          <w:szCs w:val="18"/>
          <w:rtl w:val="0"/>
          <w:lang w:val="fr-FR"/>
        </w:rPr>
        <w:t xml:space="preserve">à </w:t>
      </w:r>
      <w:r>
        <w:rPr>
          <w:sz w:val="18"/>
          <w:szCs w:val="18"/>
          <w:rtl w:val="0"/>
          <w:lang w:val="fr-FR"/>
        </w:rPr>
        <w:t>c. squameuse</w:t>
      </w:r>
    </w:p>
    <w:p>
      <w:pPr>
        <w:pStyle w:val="Corps"/>
        <w:numPr>
          <w:ilvl w:val="2"/>
          <w:numId w:val="127"/>
        </w:numPr>
        <w:rPr>
          <w:sz w:val="18"/>
          <w:szCs w:val="18"/>
          <w:lang w:val="fr-FR"/>
        </w:rPr>
      </w:pPr>
      <w:r>
        <w:rPr>
          <w:sz w:val="18"/>
          <w:szCs w:val="18"/>
          <w:rtl w:val="0"/>
          <w:lang w:val="fr-FR"/>
        </w:rPr>
        <w:t xml:space="preserve">carcinome </w:t>
      </w:r>
      <w:r>
        <w:rPr>
          <w:sz w:val="18"/>
          <w:szCs w:val="18"/>
          <w:rtl w:val="0"/>
          <w:lang w:val="fr-FR"/>
        </w:rPr>
        <w:t xml:space="preserve">à </w:t>
      </w:r>
      <w:r>
        <w:rPr>
          <w:sz w:val="18"/>
          <w:szCs w:val="18"/>
          <w:rtl w:val="0"/>
          <w:lang w:val="fr-FR"/>
        </w:rPr>
        <w:t>petites cellules</w:t>
      </w:r>
    </w:p>
    <w:p>
      <w:pPr>
        <w:pStyle w:val="Corps"/>
        <w:numPr>
          <w:ilvl w:val="2"/>
          <w:numId w:val="127"/>
        </w:numPr>
        <w:rPr>
          <w:sz w:val="18"/>
          <w:szCs w:val="18"/>
          <w:u w:val="none"/>
          <w:lang w:val="fr-FR"/>
        </w:rPr>
      </w:pPr>
      <w:r>
        <w:rPr>
          <w:sz w:val="18"/>
          <w:szCs w:val="18"/>
          <w:rtl w:val="0"/>
          <w:lang w:val="fr-FR"/>
        </w:rPr>
        <w:t>sarcome</w:t>
      </w:r>
    </w:p>
    <w:p>
      <w:pPr>
        <w:pStyle w:val="Corps"/>
        <w:bidi w:val="0"/>
        <w:rPr>
          <w:u w:val="none"/>
        </w:rPr>
      </w:pPr>
    </w:p>
    <w:p>
      <w:pPr>
        <w:pStyle w:val="Corps"/>
        <w:rPr>
          <w:b w:val="0"/>
          <w:bCs w:val="0"/>
          <w:u w:val="none"/>
        </w:rPr>
      </w:pPr>
      <w:r>
        <w:rPr>
          <w:b w:val="1"/>
          <w:bCs w:val="1"/>
          <w:rtl w:val="0"/>
          <w:lang w:val="fr-FR"/>
        </w:rPr>
        <w:t>Kyste r</w:t>
      </w:r>
      <w:r>
        <w:rPr>
          <w:b w:val="1"/>
          <w:bCs w:val="1"/>
          <w:rtl w:val="0"/>
          <w:lang w:val="fr-FR"/>
        </w:rPr>
        <w:t>é</w:t>
      </w:r>
      <w:r>
        <w:rPr>
          <w:b w:val="1"/>
          <w:bCs w:val="1"/>
          <w:rtl w:val="0"/>
          <w:lang w:val="fr-FR"/>
        </w:rPr>
        <w:t>nale</w:t>
      </w:r>
    </w:p>
    <w:p>
      <w:pPr>
        <w:pStyle w:val="Corps"/>
        <w:bidi w:val="0"/>
        <w:rPr>
          <w:u w:val="none"/>
        </w:rPr>
      </w:pPr>
      <w:r>
        <w:rPr>
          <w:u w:val="none"/>
          <w:rtl w:val="0"/>
          <w:lang w:val="fr-FR"/>
        </w:rPr>
        <w:t>Souvent d</w:t>
      </w:r>
      <w:r>
        <w:rPr>
          <w:u w:val="none"/>
          <w:rtl w:val="0"/>
          <w:lang w:val="fr-FR"/>
        </w:rPr>
        <w:t>é</w:t>
      </w:r>
      <w:r>
        <w:rPr>
          <w:u w:val="none"/>
          <w:rtl w:val="0"/>
          <w:lang w:val="fr-FR"/>
        </w:rPr>
        <w:t xml:space="preserve">couvert </w:t>
      </w:r>
      <w:r>
        <w:rPr>
          <w:u w:val="none"/>
          <w:rtl w:val="0"/>
          <w:lang w:val="fr-FR"/>
        </w:rPr>
        <w:t xml:space="preserve">à </w:t>
      </w:r>
      <w:r>
        <w:rPr>
          <w:u w:val="none"/>
          <w:rtl w:val="0"/>
          <w:lang w:val="fr-FR"/>
        </w:rPr>
        <w:t>l</w:t>
      </w:r>
      <w:r>
        <w:rPr>
          <w:u w:val="none"/>
          <w:rtl w:val="0"/>
          <w:lang w:val="fr-FR"/>
        </w:rPr>
        <w:t>’</w:t>
      </w:r>
      <w:r>
        <w:rPr>
          <w:u w:val="none"/>
          <w:rtl w:val="0"/>
          <w:lang w:val="fr-FR"/>
        </w:rPr>
        <w:t>imagerie, n</w:t>
      </w:r>
      <w:r>
        <w:rPr>
          <w:u w:val="none"/>
          <w:rtl w:val="0"/>
          <w:lang w:val="fr-FR"/>
        </w:rPr>
        <w:t>é</w:t>
      </w:r>
      <w:r>
        <w:rPr>
          <w:u w:val="none"/>
          <w:rtl w:val="0"/>
          <w:lang w:val="fr-FR"/>
        </w:rPr>
        <w:t>cessite investigation suppl</w:t>
      </w:r>
      <w:r>
        <w:rPr>
          <w:u w:val="none"/>
          <w:rtl w:val="0"/>
          <w:lang w:val="fr-FR"/>
        </w:rPr>
        <w:t>é</w:t>
      </w:r>
      <w:r>
        <w:rPr>
          <w:u w:val="none"/>
          <w:rtl w:val="0"/>
          <w:lang w:val="fr-FR"/>
        </w:rPr>
        <w:t>mentaire si apparence de malignit</w:t>
      </w:r>
      <w:r>
        <w:rPr>
          <w:u w:val="none"/>
          <w:rtl w:val="0"/>
          <w:lang w:val="fr-FR"/>
        </w:rPr>
        <w:t xml:space="preserve">é </w:t>
      </w:r>
      <w:r>
        <w:rPr>
          <w:u w:val="none"/>
          <w:rtl w:val="0"/>
          <w:lang w:val="fr-FR"/>
        </w:rPr>
        <w:t>(voir classification de Bosniak).</w:t>
      </w:r>
    </w:p>
    <w:p>
      <w:pPr>
        <w:pStyle w:val="Corps"/>
        <w:bidi w:val="0"/>
        <w:rPr>
          <w:u w:val="none"/>
        </w:rPr>
      </w:pPr>
    </w:p>
    <w:p>
      <w:pPr>
        <w:pStyle w:val="Corps"/>
        <w:bidi w:val="0"/>
        <w:rPr>
          <w:u w:val="none"/>
        </w:rPr>
      </w:pPr>
      <w:r>
        <w:rPr>
          <w:u w:val="none"/>
          <w:rtl w:val="0"/>
          <w:lang w:val="fr-FR"/>
        </w:rPr>
        <w:t>Suspect si : nombreuses septations, calcification, rehaussement/irr</w:t>
      </w:r>
      <w:r>
        <w:rPr>
          <w:u w:val="none"/>
          <w:rtl w:val="0"/>
          <w:lang w:val="fr-FR"/>
        </w:rPr>
        <w:t>é</w:t>
      </w:r>
      <w:r>
        <w:rPr>
          <w:u w:val="none"/>
          <w:rtl w:val="0"/>
          <w:lang w:val="fr-FR"/>
        </w:rPr>
        <w:t>gularit</w:t>
      </w:r>
      <w:r>
        <w:rPr>
          <w:u w:val="none"/>
          <w:rtl w:val="0"/>
          <w:lang w:val="fr-FR"/>
        </w:rPr>
        <w:t xml:space="preserve">é </w:t>
      </w:r>
      <w:r>
        <w:rPr>
          <w:u w:val="none"/>
          <w:rtl w:val="0"/>
          <w:lang w:val="fr-FR"/>
        </w:rPr>
        <w:t>des parois.</w:t>
      </w:r>
    </w:p>
    <w:p>
      <w:pPr>
        <w:pStyle w:val="Corps"/>
        <w:bidi w:val="0"/>
        <w:rPr>
          <w:u w:val="none"/>
        </w:rPr>
      </w:pPr>
    </w:p>
    <w:p>
      <w:pPr>
        <w:pStyle w:val="Corps"/>
        <w:bidi w:val="0"/>
      </w:pPr>
      <w:r>
        <w:rPr>
          <w:u w:val="none"/>
          <w:rtl w:val="0"/>
          <w:lang w:val="fr-FR"/>
        </w:rPr>
        <w:t xml:space="preserve">Ne </w:t>
      </w:r>
      <w:r>
        <w:rPr>
          <w:b w:val="1"/>
          <w:bCs w:val="1"/>
          <w:rtl w:val="0"/>
          <w:lang w:val="fr-FR"/>
        </w:rPr>
        <w:t>PAS</w:t>
      </w:r>
      <w:r>
        <w:rPr>
          <w:rtl w:val="0"/>
          <w:lang w:val="fr-FR"/>
        </w:rPr>
        <w:t xml:space="preserve"> investiguer si hypo</w:t>
      </w:r>
      <w:r>
        <w:rPr>
          <w:rtl w:val="0"/>
          <w:lang w:val="fr-FR"/>
        </w:rPr>
        <w:t>é</w:t>
      </w:r>
      <w:r>
        <w:rPr>
          <w:rtl w:val="0"/>
          <w:lang w:val="fr-FR"/>
        </w:rPr>
        <w:t>chog</w:t>
      </w:r>
      <w:r>
        <w:rPr>
          <w:rtl w:val="0"/>
          <w:lang w:val="fr-FR"/>
        </w:rPr>
        <w:t>è</w:t>
      </w:r>
      <w:r>
        <w:rPr>
          <w:rtl w:val="0"/>
          <w:lang w:val="fr-FR"/>
        </w:rPr>
        <w:t>ne, pas de septation ni calcification et parois minces.</w:t>
      </w:r>
    </w:p>
    <w:p>
      <w:pPr>
        <w:pStyle w:val="Corps"/>
        <w:bidi w:val="0"/>
      </w:pPr>
    </w:p>
    <w:p>
      <w:pPr>
        <w:pStyle w:val="Corps"/>
        <w:bidi w:val="0"/>
      </w:pPr>
      <w:r>
        <w:rPr>
          <w:rtl w:val="0"/>
          <w:lang w:val="fr-FR"/>
        </w:rPr>
        <w:t>Associ</w:t>
      </w:r>
      <w:r>
        <w:rPr>
          <w:rtl w:val="0"/>
          <w:lang w:val="fr-FR"/>
        </w:rPr>
        <w:t>é</w:t>
      </w:r>
      <w:r>
        <w:rPr>
          <w:rtl w:val="0"/>
          <w:lang w:val="fr-FR"/>
        </w:rPr>
        <w:t xml:space="preserve">e </w:t>
      </w:r>
      <w:r>
        <w:rPr>
          <w:rtl w:val="0"/>
          <w:lang w:val="fr-FR"/>
        </w:rPr>
        <w:t xml:space="preserve">à </w:t>
      </w:r>
      <w:r>
        <w:rPr>
          <w:rtl w:val="0"/>
          <w:lang w:val="fr-FR"/>
        </w:rPr>
        <w:t>plusieurs maladies</w:t>
      </w:r>
    </w:p>
    <w:p>
      <w:pPr>
        <w:pStyle w:val="Corps"/>
        <w:numPr>
          <w:ilvl w:val="0"/>
          <w:numId w:val="128"/>
        </w:numPr>
        <w:bidi w:val="0"/>
      </w:pPr>
      <w:r>
        <w:rPr>
          <w:rtl w:val="0"/>
          <w:lang w:val="fr-FR"/>
        </w:rPr>
        <w:t>maladie r</w:t>
      </w:r>
      <w:r>
        <w:rPr>
          <w:rtl w:val="0"/>
          <w:lang w:val="fr-FR"/>
        </w:rPr>
        <w:t>é</w:t>
      </w:r>
      <w:r>
        <w:rPr>
          <w:rtl w:val="0"/>
          <w:lang w:val="fr-FR"/>
        </w:rPr>
        <w:t xml:space="preserve">nale polykystique </w:t>
      </w:r>
    </w:p>
    <w:p>
      <w:pPr>
        <w:pStyle w:val="Corps"/>
        <w:numPr>
          <w:ilvl w:val="1"/>
          <w:numId w:val="17"/>
        </w:numPr>
        <w:bidi w:val="0"/>
      </w:pPr>
      <w:r>
        <w:rPr>
          <w:rtl w:val="0"/>
          <w:lang w:val="fr-FR"/>
        </w:rPr>
        <w:t>autosomale dominante : apparition progressive de kyste bilat</w:t>
      </w:r>
      <w:r>
        <w:rPr>
          <w:rtl w:val="0"/>
          <w:lang w:val="fr-FR"/>
        </w:rPr>
        <w:t>é</w:t>
      </w:r>
      <w:r>
        <w:rPr>
          <w:rtl w:val="0"/>
          <w:lang w:val="fr-FR"/>
        </w:rPr>
        <w:t>raux amenant une IR et HTA progressive chez l</w:t>
      </w:r>
      <w:r>
        <w:rPr>
          <w:rtl w:val="0"/>
          <w:lang w:val="fr-FR"/>
        </w:rPr>
        <w:t>’</w:t>
      </w:r>
      <w:r>
        <w:rPr>
          <w:rtl w:val="0"/>
          <w:lang w:val="fr-FR"/>
        </w:rPr>
        <w:t>enfant.</w:t>
      </w:r>
    </w:p>
    <w:p>
      <w:pPr>
        <w:pStyle w:val="Corps"/>
        <w:numPr>
          <w:ilvl w:val="1"/>
          <w:numId w:val="17"/>
        </w:numPr>
        <w:bidi w:val="0"/>
      </w:pPr>
      <w:r>
        <w:rPr>
          <w:rtl w:val="0"/>
          <w:lang w:val="fr-FR"/>
        </w:rPr>
        <w:t>autosomale r</w:t>
      </w:r>
      <w:r>
        <w:rPr>
          <w:rtl w:val="0"/>
          <w:lang w:val="fr-FR"/>
        </w:rPr>
        <w:t>é</w:t>
      </w:r>
      <w:r>
        <w:rPr>
          <w:rtl w:val="0"/>
          <w:lang w:val="fr-FR"/>
        </w:rPr>
        <w:t>cessive : nombreux kystes bilat</w:t>
      </w:r>
      <w:r>
        <w:rPr>
          <w:rtl w:val="0"/>
          <w:lang w:val="fr-FR"/>
        </w:rPr>
        <w:t>é</w:t>
      </w:r>
      <w:r>
        <w:rPr>
          <w:rtl w:val="0"/>
          <w:lang w:val="fr-FR"/>
        </w:rPr>
        <w:t>raux provoquant IR chez nourrisson</w:t>
      </w:r>
    </w:p>
    <w:p>
      <w:pPr>
        <w:pStyle w:val="Corps"/>
        <w:numPr>
          <w:ilvl w:val="0"/>
          <w:numId w:val="17"/>
        </w:numPr>
        <w:bidi w:val="0"/>
      </w:pPr>
      <w:r>
        <w:rPr>
          <w:rtl w:val="0"/>
          <w:lang w:val="fr-FR"/>
        </w:rPr>
        <w:t>Syndrome Von-Hippel-Lindau : Suppression du g</w:t>
      </w:r>
      <w:r>
        <w:rPr>
          <w:rtl w:val="0"/>
          <w:lang w:val="fr-FR"/>
        </w:rPr>
        <w:t>è</w:t>
      </w:r>
      <w:r>
        <w:rPr>
          <w:rtl w:val="0"/>
          <w:lang w:val="fr-FR"/>
        </w:rPr>
        <w:t>ne VHL (suppresseur de tumeur) sur le chromosome 3. Nombreux kyste bilat</w:t>
      </w:r>
      <w:r>
        <w:rPr>
          <w:rtl w:val="0"/>
          <w:lang w:val="fr-FR"/>
        </w:rPr>
        <w:t>é</w:t>
      </w:r>
      <w:r>
        <w:rPr>
          <w:rtl w:val="0"/>
          <w:lang w:val="fr-FR"/>
        </w:rPr>
        <w:t xml:space="preserve">raux et risque de carcinome </w:t>
      </w:r>
      <w:r>
        <w:rPr>
          <w:rtl w:val="0"/>
          <w:lang w:val="fr-FR"/>
        </w:rPr>
        <w:t xml:space="preserve">à </w:t>
      </w:r>
      <w:r>
        <w:rPr>
          <w:rtl w:val="0"/>
          <w:lang w:val="fr-FR"/>
        </w:rPr>
        <w:t>c. claires du rein. Aussi associ</w:t>
      </w:r>
      <w:r>
        <w:rPr>
          <w:rtl w:val="0"/>
          <w:lang w:val="fr-FR"/>
        </w:rPr>
        <w:t xml:space="preserve">é à </w:t>
      </w:r>
      <w:r>
        <w:rPr>
          <w:rtl w:val="0"/>
          <w:lang w:val="fr-FR"/>
        </w:rPr>
        <w:t>kystes pancr</w:t>
      </w:r>
      <w:r>
        <w:rPr>
          <w:rtl w:val="0"/>
          <w:lang w:val="fr-FR"/>
        </w:rPr>
        <w:t>é</w:t>
      </w:r>
      <w:r>
        <w:rPr>
          <w:rtl w:val="0"/>
          <w:lang w:val="fr-FR"/>
        </w:rPr>
        <w:t xml:space="preserve">atique, </w:t>
      </w:r>
      <w:r>
        <w:rPr>
          <w:rtl w:val="0"/>
          <w:lang w:val="fr-FR"/>
        </w:rPr>
        <w:t>é</w:t>
      </w:r>
      <w:r>
        <w:rPr>
          <w:rtl w:val="0"/>
          <w:lang w:val="fr-FR"/>
        </w:rPr>
        <w:t>pididyme, h</w:t>
      </w:r>
      <w:r>
        <w:rPr>
          <w:rtl w:val="0"/>
          <w:lang w:val="fr-FR"/>
        </w:rPr>
        <w:t>é</w:t>
      </w:r>
      <w:r>
        <w:rPr>
          <w:rtl w:val="0"/>
          <w:lang w:val="fr-FR"/>
        </w:rPr>
        <w:t>mangioblastome r</w:t>
      </w:r>
      <w:r>
        <w:rPr>
          <w:rtl w:val="0"/>
          <w:lang w:val="fr-FR"/>
        </w:rPr>
        <w:t>é</w:t>
      </w:r>
      <w:r>
        <w:rPr>
          <w:rtl w:val="0"/>
          <w:lang w:val="fr-FR"/>
        </w:rPr>
        <w:t>tiniens, spinaux, c</w:t>
      </w:r>
      <w:r>
        <w:rPr>
          <w:rtl w:val="0"/>
          <w:lang w:val="fr-FR"/>
        </w:rPr>
        <w:t>é</w:t>
      </w:r>
      <w:r>
        <w:rPr>
          <w:rtl w:val="0"/>
          <w:lang w:val="fr-FR"/>
        </w:rPr>
        <w:t>r</w:t>
      </w:r>
      <w:r>
        <w:rPr>
          <w:rtl w:val="0"/>
          <w:lang w:val="fr-FR"/>
        </w:rPr>
        <w:t>é</w:t>
      </w:r>
      <w:r>
        <w:rPr>
          <w:rtl w:val="0"/>
          <w:lang w:val="fr-FR"/>
        </w:rPr>
        <w:t>belleux et ph</w:t>
      </w:r>
      <w:r>
        <w:rPr>
          <w:rtl w:val="0"/>
          <w:lang w:val="fr-FR"/>
        </w:rPr>
        <w:t>é</w:t>
      </w:r>
      <w:r>
        <w:rPr>
          <w:rtl w:val="0"/>
          <w:lang w:val="fr-FR"/>
        </w:rPr>
        <w:t>ochromocytome</w:t>
      </w:r>
    </w:p>
    <w:p>
      <w:pPr>
        <w:pStyle w:val="Corps"/>
        <w:numPr>
          <w:ilvl w:val="0"/>
          <w:numId w:val="17"/>
        </w:numPr>
        <w:bidi w:val="0"/>
      </w:pPr>
      <w:r>
        <w:rPr>
          <w:rtl w:val="0"/>
          <w:lang w:val="fr-FR"/>
        </w:rPr>
        <w:t>Maladie de Cacchi-Ricci : dilatation kystique des tubules collecteurs (un ou deux reins). Pr</w:t>
      </w:r>
      <w:r>
        <w:rPr>
          <w:rtl w:val="0"/>
          <w:lang w:val="fr-FR"/>
        </w:rPr>
        <w:t>é</w:t>
      </w:r>
      <w:r>
        <w:rPr>
          <w:rtl w:val="0"/>
          <w:lang w:val="fr-FR"/>
        </w:rPr>
        <w:t>dispose aux infections et aux calculs r</w:t>
      </w:r>
      <w:r>
        <w:rPr>
          <w:rtl w:val="0"/>
          <w:lang w:val="fr-FR"/>
        </w:rPr>
        <w:t>é</w:t>
      </w:r>
      <w:r>
        <w:rPr>
          <w:rtl w:val="0"/>
          <w:lang w:val="fr-FR"/>
        </w:rPr>
        <w:t>naux.</w:t>
      </w:r>
    </w:p>
    <w:p>
      <w:pPr>
        <w:pStyle w:val="Corps"/>
        <w:bidi w:val="0"/>
      </w:pPr>
    </w:p>
    <w:p>
      <w:pPr>
        <w:pStyle w:val="Sous-section 4"/>
        <w:bidi w:val="0"/>
        <w:rPr>
          <w:b w:val="0"/>
          <w:bCs w:val="0"/>
        </w:rPr>
      </w:pPr>
      <w:bookmarkStart w:name="_Toc77" w:id="78"/>
      <w:r>
        <w:rPr>
          <w:rtl w:val="0"/>
          <w:lang w:val="fr-FR"/>
        </w:rPr>
        <w:t>Tumeur r</w:t>
      </w:r>
      <w:r>
        <w:rPr>
          <w:rtl w:val="0"/>
          <w:lang w:val="fr-FR"/>
        </w:rPr>
        <w:t>é</w:t>
      </w:r>
      <w:r>
        <w:rPr>
          <w:rtl w:val="0"/>
          <w:lang w:val="fr-FR"/>
        </w:rPr>
        <w:t>nale</w:t>
      </w:r>
      <w:bookmarkEnd w:id="78"/>
    </w:p>
    <w:p>
      <w:pPr>
        <w:pStyle w:val="Corps"/>
        <w:rPr>
          <w:b w:val="0"/>
          <w:bCs w:val="0"/>
        </w:rPr>
      </w:pPr>
      <w:r>
        <w:rPr>
          <w:b w:val="0"/>
          <w:bCs w:val="0"/>
          <w:rtl w:val="0"/>
          <w:lang w:val="fr-FR"/>
        </w:rPr>
        <w:t>B</w:t>
      </w:r>
      <w:r>
        <w:rPr>
          <w:b w:val="0"/>
          <w:bCs w:val="0"/>
          <w:rtl w:val="0"/>
          <w:lang w:val="fr-FR"/>
        </w:rPr>
        <w:t>é</w:t>
      </w:r>
      <w:r>
        <w:rPr>
          <w:b w:val="0"/>
          <w:bCs w:val="0"/>
          <w:rtl w:val="0"/>
          <w:lang w:val="fr-FR"/>
        </w:rPr>
        <w:t xml:space="preserve">nignes : </w:t>
      </w:r>
    </w:p>
    <w:p>
      <w:pPr>
        <w:pStyle w:val="Corps"/>
        <w:rPr>
          <w:b w:val="0"/>
          <w:bCs w:val="0"/>
        </w:rPr>
      </w:pPr>
    </w:p>
    <w:p>
      <w:pPr>
        <w:pStyle w:val="Corps"/>
        <w:numPr>
          <w:ilvl w:val="0"/>
          <w:numId w:val="126"/>
        </w:numPr>
        <w:rPr>
          <w:b w:val="0"/>
          <w:bCs w:val="0"/>
          <w:lang w:val="fr-FR"/>
        </w:rPr>
      </w:pPr>
      <w:r>
        <w:rPr>
          <w:b w:val="1"/>
          <w:bCs w:val="1"/>
          <w:rtl w:val="0"/>
          <w:lang w:val="fr-FR"/>
        </w:rPr>
        <w:t>ad</w:t>
      </w:r>
      <w:r>
        <w:rPr>
          <w:b w:val="1"/>
          <w:bCs w:val="1"/>
          <w:rtl w:val="0"/>
          <w:lang w:val="fr-FR"/>
        </w:rPr>
        <w:t>é</w:t>
      </w:r>
      <w:r>
        <w:rPr>
          <w:b w:val="1"/>
          <w:bCs w:val="1"/>
          <w:rtl w:val="0"/>
          <w:lang w:val="fr-FR"/>
        </w:rPr>
        <w:t>nome</w:t>
      </w:r>
      <w:r>
        <w:rPr>
          <w:b w:val="0"/>
          <w:bCs w:val="0"/>
          <w:rtl w:val="0"/>
          <w:lang w:val="fr-FR"/>
        </w:rPr>
        <w:t xml:space="preserve"> r</w:t>
      </w:r>
      <w:r>
        <w:rPr>
          <w:b w:val="0"/>
          <w:bCs w:val="0"/>
          <w:rtl w:val="0"/>
          <w:lang w:val="fr-FR"/>
        </w:rPr>
        <w:t>é</w:t>
      </w:r>
      <w:r>
        <w:rPr>
          <w:b w:val="0"/>
          <w:bCs w:val="0"/>
          <w:rtl w:val="0"/>
          <w:lang w:val="fr-FR"/>
        </w:rPr>
        <w:t>nale : b</w:t>
      </w:r>
      <w:r>
        <w:rPr>
          <w:b w:val="0"/>
          <w:bCs w:val="0"/>
          <w:rtl w:val="0"/>
          <w:lang w:val="fr-FR"/>
        </w:rPr>
        <w:t>é</w:t>
      </w:r>
      <w:r>
        <w:rPr>
          <w:b w:val="0"/>
          <w:bCs w:val="0"/>
          <w:rtl w:val="0"/>
          <w:lang w:val="fr-FR"/>
        </w:rPr>
        <w:t>nin et fr</w:t>
      </w:r>
      <w:r>
        <w:rPr>
          <w:b w:val="0"/>
          <w:bCs w:val="0"/>
          <w:rtl w:val="0"/>
          <w:lang w:val="fr-FR"/>
        </w:rPr>
        <w:t>é</w:t>
      </w:r>
      <w:r>
        <w:rPr>
          <w:b w:val="0"/>
          <w:bCs w:val="0"/>
          <w:rtl w:val="0"/>
          <w:lang w:val="fr-FR"/>
        </w:rPr>
        <w:t>quent, consid</w:t>
      </w:r>
      <w:r>
        <w:rPr>
          <w:b w:val="0"/>
          <w:bCs w:val="0"/>
          <w:rtl w:val="0"/>
          <w:lang w:val="fr-FR"/>
        </w:rPr>
        <w:t>é</w:t>
      </w:r>
      <w:r>
        <w:rPr>
          <w:b w:val="0"/>
          <w:bCs w:val="0"/>
          <w:rtl w:val="0"/>
          <w:lang w:val="fr-FR"/>
        </w:rPr>
        <w:t>rer malignit</w:t>
      </w:r>
      <w:r>
        <w:rPr>
          <w:b w:val="0"/>
          <w:bCs w:val="0"/>
          <w:rtl w:val="0"/>
          <w:lang w:val="fr-FR"/>
        </w:rPr>
        <w:t xml:space="preserve">é </w:t>
      </w:r>
      <w:r>
        <w:rPr>
          <w:b w:val="0"/>
          <w:bCs w:val="0"/>
          <w:rtl w:val="0"/>
          <w:lang w:val="fr-FR"/>
        </w:rPr>
        <w:t>si &gt; 3 cm, rarement Sx</w:t>
      </w:r>
      <w:r>
        <w:rPr>
          <w:b w:val="0"/>
          <w:bCs w:val="0"/>
        </w:rPr>
        <w:br w:type="textWrapping"/>
      </w:r>
    </w:p>
    <w:p>
      <w:pPr>
        <w:pStyle w:val="Corps"/>
        <w:numPr>
          <w:ilvl w:val="0"/>
          <w:numId w:val="126"/>
        </w:numPr>
        <w:rPr>
          <w:b w:val="0"/>
          <w:bCs w:val="0"/>
          <w:lang w:val="fr-FR"/>
        </w:rPr>
      </w:pPr>
      <w:r>
        <w:rPr>
          <w:b w:val="0"/>
          <w:bCs w:val="0"/>
          <w:rtl w:val="0"/>
          <w:lang w:val="fr-FR"/>
        </w:rPr>
        <w:t>Oncocytome r</w:t>
      </w:r>
      <w:r>
        <w:rPr>
          <w:b w:val="0"/>
          <w:bCs w:val="0"/>
          <w:rtl w:val="0"/>
          <w:lang w:val="fr-FR"/>
        </w:rPr>
        <w:t>é</w:t>
      </w:r>
      <w:r>
        <w:rPr>
          <w:b w:val="0"/>
          <w:bCs w:val="0"/>
          <w:rtl w:val="0"/>
          <w:lang w:val="fr-FR"/>
        </w:rPr>
        <w:t>nale : Difficile de diff</w:t>
      </w:r>
      <w:r>
        <w:rPr>
          <w:b w:val="0"/>
          <w:bCs w:val="0"/>
          <w:rtl w:val="0"/>
          <w:lang w:val="fr-FR"/>
        </w:rPr>
        <w:t>é</w:t>
      </w:r>
      <w:r>
        <w:rPr>
          <w:b w:val="0"/>
          <w:bCs w:val="0"/>
          <w:rtl w:val="0"/>
          <w:lang w:val="fr-FR"/>
        </w:rPr>
        <w:t>rencier de carcinome r</w:t>
      </w:r>
      <w:r>
        <w:rPr>
          <w:b w:val="0"/>
          <w:bCs w:val="0"/>
          <w:rtl w:val="0"/>
          <w:lang w:val="fr-FR"/>
        </w:rPr>
        <w:t>é</w:t>
      </w:r>
      <w:r>
        <w:rPr>
          <w:b w:val="0"/>
          <w:bCs w:val="0"/>
          <w:rtl w:val="0"/>
          <w:lang w:val="fr-FR"/>
        </w:rPr>
        <w:t xml:space="preserve">nale </w:t>
      </w:r>
      <w:r>
        <w:rPr>
          <w:b w:val="0"/>
          <w:bCs w:val="0"/>
          <w:rtl w:val="0"/>
          <w:lang w:val="fr-FR"/>
        </w:rPr>
        <w:t xml:space="preserve">à </w:t>
      </w:r>
      <w:r>
        <w:rPr>
          <w:b w:val="0"/>
          <w:bCs w:val="0"/>
          <w:rtl w:val="0"/>
          <w:lang w:val="fr-FR"/>
        </w:rPr>
        <w:t>l</w:t>
      </w:r>
      <w:r>
        <w:rPr>
          <w:b w:val="0"/>
          <w:bCs w:val="0"/>
          <w:rtl w:val="0"/>
          <w:lang w:val="fr-FR"/>
        </w:rPr>
        <w:t>’</w:t>
      </w:r>
      <w:r>
        <w:rPr>
          <w:b w:val="0"/>
          <w:bCs w:val="0"/>
          <w:rtl w:val="0"/>
          <w:lang w:val="fr-FR"/>
        </w:rPr>
        <w:t>imagerie, donc traiter comme carcinome. Retrouv</w:t>
      </w:r>
      <w:r>
        <w:rPr>
          <w:b w:val="0"/>
          <w:bCs w:val="0"/>
          <w:rtl w:val="0"/>
          <w:lang w:val="fr-FR"/>
        </w:rPr>
        <w:t xml:space="preserve">é </w:t>
      </w:r>
      <w:r>
        <w:rPr>
          <w:b w:val="0"/>
          <w:bCs w:val="0"/>
          <w:rtl w:val="0"/>
          <w:lang w:val="fr-FR"/>
        </w:rPr>
        <w:t>aussi dans surr</w:t>
      </w:r>
      <w:r>
        <w:rPr>
          <w:b w:val="0"/>
          <w:bCs w:val="0"/>
          <w:rtl w:val="0"/>
          <w:lang w:val="fr-FR"/>
        </w:rPr>
        <w:t>é</w:t>
      </w:r>
      <w:r>
        <w:rPr>
          <w:b w:val="0"/>
          <w:bCs w:val="0"/>
          <w:rtl w:val="0"/>
          <w:lang w:val="fr-FR"/>
        </w:rPr>
        <w:t>nale, thyro</w:t>
      </w:r>
      <w:r>
        <w:rPr>
          <w:b w:val="0"/>
          <w:bCs w:val="0"/>
          <w:rtl w:val="0"/>
          <w:lang w:val="fr-FR"/>
        </w:rPr>
        <w:t>ï</w:t>
      </w:r>
      <w:r>
        <w:rPr>
          <w:b w:val="0"/>
          <w:bCs w:val="0"/>
          <w:rtl w:val="0"/>
          <w:lang w:val="fr-FR"/>
        </w:rPr>
        <w:t>de et parathyro</w:t>
      </w:r>
      <w:r>
        <w:rPr>
          <w:b w:val="0"/>
          <w:bCs w:val="0"/>
          <w:rtl w:val="0"/>
          <w:lang w:val="fr-FR"/>
        </w:rPr>
        <w:t>ï</w:t>
      </w:r>
      <w:r>
        <w:rPr>
          <w:b w:val="0"/>
          <w:bCs w:val="0"/>
          <w:rtl w:val="0"/>
          <w:lang w:val="fr-FR"/>
        </w:rPr>
        <w:t>de</w:t>
      </w:r>
      <w:r>
        <w:rPr>
          <w:b w:val="0"/>
          <w:bCs w:val="0"/>
        </w:rPr>
        <w:br w:type="textWrapping"/>
      </w:r>
    </w:p>
    <w:p>
      <w:pPr>
        <w:pStyle w:val="Corps"/>
        <w:numPr>
          <w:ilvl w:val="0"/>
          <w:numId w:val="126"/>
        </w:numPr>
        <w:rPr>
          <w:b w:val="0"/>
          <w:bCs w:val="0"/>
          <w:lang w:val="fr-FR"/>
        </w:rPr>
      </w:pPr>
      <w:r>
        <w:rPr>
          <w:b w:val="0"/>
          <w:bCs w:val="0"/>
          <w:rtl w:val="0"/>
          <w:lang w:val="fr-FR"/>
        </w:rPr>
        <w:t>angiomyolipome : Compos</w:t>
      </w:r>
      <w:r>
        <w:rPr>
          <w:b w:val="0"/>
          <w:bCs w:val="0"/>
          <w:rtl w:val="0"/>
          <w:lang w:val="fr-FR"/>
        </w:rPr>
        <w:t>é</w:t>
      </w:r>
      <w:r>
        <w:rPr>
          <w:b w:val="0"/>
          <w:bCs w:val="0"/>
          <w:rtl w:val="0"/>
          <w:lang w:val="fr-FR"/>
        </w:rPr>
        <w:t>e  de vaisseaux, muscle et t. adipeux. Associ</w:t>
      </w:r>
      <w:r>
        <w:rPr>
          <w:b w:val="0"/>
          <w:bCs w:val="0"/>
          <w:rtl w:val="0"/>
          <w:lang w:val="fr-FR"/>
        </w:rPr>
        <w:t xml:space="preserve">é à </w:t>
      </w:r>
      <w:r>
        <w:rPr>
          <w:b w:val="0"/>
          <w:bCs w:val="0"/>
          <w:rtl w:val="0"/>
          <w:lang w:val="fr-FR"/>
        </w:rPr>
        <w:t>la scl</w:t>
      </w:r>
      <w:r>
        <w:rPr>
          <w:b w:val="0"/>
          <w:bCs w:val="0"/>
          <w:rtl w:val="0"/>
          <w:lang w:val="fr-FR"/>
        </w:rPr>
        <w:t>é</w:t>
      </w:r>
      <w:r>
        <w:rPr>
          <w:b w:val="0"/>
          <w:bCs w:val="0"/>
          <w:rtl w:val="0"/>
          <w:lang w:val="fr-FR"/>
        </w:rPr>
        <w:t>rose tub</w:t>
      </w:r>
      <w:r>
        <w:rPr>
          <w:b w:val="0"/>
          <w:bCs w:val="0"/>
          <w:rtl w:val="0"/>
          <w:lang w:val="fr-FR"/>
        </w:rPr>
        <w:t>é</w:t>
      </w:r>
      <w:r>
        <w:rPr>
          <w:b w:val="0"/>
          <w:bCs w:val="0"/>
          <w:rtl w:val="0"/>
          <w:lang w:val="fr-FR"/>
        </w:rPr>
        <w:t>reuse (surtout si multiples et r</w:t>
      </w:r>
      <w:r>
        <w:rPr>
          <w:b w:val="0"/>
          <w:bCs w:val="0"/>
          <w:rtl w:val="0"/>
          <w:lang w:val="fr-FR"/>
        </w:rPr>
        <w:t>é</w:t>
      </w:r>
      <w:r>
        <w:rPr>
          <w:b w:val="0"/>
          <w:bCs w:val="0"/>
          <w:rtl w:val="0"/>
          <w:lang w:val="fr-FR"/>
        </w:rPr>
        <w:t>currents). Au TDM : att</w:t>
      </w:r>
      <w:r>
        <w:rPr>
          <w:b w:val="0"/>
          <w:bCs w:val="0"/>
          <w:rtl w:val="0"/>
          <w:lang w:val="fr-FR"/>
        </w:rPr>
        <w:t>é</w:t>
      </w:r>
      <w:r>
        <w:rPr>
          <w:b w:val="0"/>
          <w:bCs w:val="0"/>
          <w:rtl w:val="0"/>
          <w:lang w:val="fr-FR"/>
        </w:rPr>
        <w:t>nuation n</w:t>
      </w:r>
      <w:r>
        <w:rPr>
          <w:b w:val="0"/>
          <w:bCs w:val="0"/>
          <w:rtl w:val="0"/>
          <w:lang w:val="fr-FR"/>
        </w:rPr>
        <w:t>é</w:t>
      </w:r>
      <w:r>
        <w:rPr>
          <w:b w:val="0"/>
          <w:bCs w:val="0"/>
          <w:rtl w:val="0"/>
          <w:lang w:val="fr-FR"/>
        </w:rPr>
        <w:t>gative (-20HU) pathognomonique. Si Sx (h</w:t>
      </w:r>
      <w:r>
        <w:rPr>
          <w:b w:val="0"/>
          <w:bCs w:val="0"/>
          <w:rtl w:val="0"/>
          <w:lang w:val="fr-FR"/>
        </w:rPr>
        <w:t>é</w:t>
      </w:r>
      <w:r>
        <w:rPr>
          <w:b w:val="0"/>
          <w:bCs w:val="0"/>
          <w:rtl w:val="0"/>
          <w:lang w:val="fr-FR"/>
        </w:rPr>
        <w:t>maturie, dlr flanc) consid</w:t>
      </w:r>
      <w:r>
        <w:rPr>
          <w:b w:val="0"/>
          <w:bCs w:val="0"/>
          <w:rtl w:val="0"/>
          <w:lang w:val="fr-FR"/>
        </w:rPr>
        <w:t>é</w:t>
      </w:r>
      <w:r>
        <w:rPr>
          <w:b w:val="0"/>
          <w:bCs w:val="0"/>
          <w:rtl w:val="0"/>
          <w:lang w:val="fr-FR"/>
        </w:rPr>
        <w:t>rer excision / embolisation. &lt; 1 % tumeur r</w:t>
      </w:r>
      <w:r>
        <w:rPr>
          <w:b w:val="0"/>
          <w:bCs w:val="0"/>
          <w:rtl w:val="0"/>
          <w:lang w:val="fr-FR"/>
        </w:rPr>
        <w:t>é</w:t>
      </w:r>
      <w:r>
        <w:rPr>
          <w:b w:val="0"/>
          <w:bCs w:val="0"/>
          <w:rtl w:val="0"/>
          <w:lang w:val="fr-FR"/>
        </w:rPr>
        <w:t>nale</w:t>
      </w:r>
    </w:p>
    <w:p>
      <w:pPr>
        <w:pStyle w:val="Corps"/>
        <w:rPr>
          <w:b w:val="0"/>
          <w:bCs w:val="0"/>
        </w:rPr>
      </w:pPr>
    </w:p>
    <w:p>
      <w:pPr>
        <w:pStyle w:val="Corps"/>
        <w:rPr>
          <w:b w:val="0"/>
          <w:bCs w:val="0"/>
        </w:rPr>
      </w:pPr>
      <w:r>
        <w:rPr>
          <w:b w:val="0"/>
          <w:bCs w:val="0"/>
          <w:rtl w:val="0"/>
          <w:lang w:val="fr-FR"/>
        </w:rPr>
        <w:t>Malin :</w:t>
      </w:r>
    </w:p>
    <w:p>
      <w:pPr>
        <w:pStyle w:val="Corps"/>
        <w:rPr>
          <w:b w:val="0"/>
          <w:bCs w:val="0"/>
        </w:rPr>
      </w:pPr>
    </w:p>
    <w:p>
      <w:pPr>
        <w:pStyle w:val="Corps"/>
        <w:numPr>
          <w:ilvl w:val="0"/>
          <w:numId w:val="126"/>
        </w:numPr>
        <w:rPr>
          <w:b w:val="0"/>
          <w:bCs w:val="0"/>
          <w:lang w:val="fr-FR"/>
        </w:rPr>
      </w:pPr>
      <w:r>
        <w:rPr>
          <w:b w:val="0"/>
          <w:bCs w:val="0"/>
          <w:rtl w:val="0"/>
          <w:lang w:val="fr-FR"/>
        </w:rPr>
        <w:t>Carcinome des cellules r</w:t>
      </w:r>
      <w:r>
        <w:rPr>
          <w:b w:val="0"/>
          <w:bCs w:val="0"/>
          <w:rtl w:val="0"/>
          <w:lang w:val="fr-FR"/>
        </w:rPr>
        <w:t>é</w:t>
      </w:r>
      <w:r>
        <w:rPr>
          <w:b w:val="0"/>
          <w:bCs w:val="0"/>
          <w:rtl w:val="0"/>
          <w:lang w:val="fr-FR"/>
        </w:rPr>
        <w:t>nales : 3 types principaux en ordre fr</w:t>
      </w:r>
      <w:r>
        <w:rPr>
          <w:b w:val="0"/>
          <w:bCs w:val="0"/>
          <w:rtl w:val="0"/>
          <w:lang w:val="fr-FR"/>
        </w:rPr>
        <w:t>é</w:t>
      </w:r>
      <w:r>
        <w:rPr>
          <w:b w:val="0"/>
          <w:bCs w:val="0"/>
          <w:rtl w:val="0"/>
          <w:lang w:val="fr-FR"/>
        </w:rPr>
        <w:t>quence</w:t>
      </w:r>
    </w:p>
    <w:p>
      <w:pPr>
        <w:pStyle w:val="Corps"/>
        <w:numPr>
          <w:ilvl w:val="1"/>
          <w:numId w:val="126"/>
        </w:numPr>
        <w:rPr>
          <w:b w:val="0"/>
          <w:bCs w:val="0"/>
          <w:lang w:val="fr-FR"/>
        </w:rPr>
      </w:pPr>
      <w:r>
        <w:rPr>
          <w:b w:val="1"/>
          <w:bCs w:val="1"/>
          <w:rtl w:val="0"/>
          <w:lang w:val="fr-FR"/>
        </w:rPr>
        <w:t>cellules claires</w:t>
      </w:r>
    </w:p>
    <w:p>
      <w:pPr>
        <w:pStyle w:val="Corps"/>
        <w:numPr>
          <w:ilvl w:val="1"/>
          <w:numId w:val="126"/>
        </w:numPr>
        <w:rPr>
          <w:b w:val="0"/>
          <w:bCs w:val="0"/>
          <w:lang w:val="fr-FR"/>
        </w:rPr>
      </w:pPr>
      <w:r>
        <w:rPr>
          <w:b w:val="0"/>
          <w:bCs w:val="0"/>
          <w:rtl w:val="0"/>
          <w:lang w:val="fr-FR"/>
        </w:rPr>
        <w:t>papillaire</w:t>
      </w:r>
    </w:p>
    <w:p>
      <w:pPr>
        <w:pStyle w:val="Corps"/>
        <w:numPr>
          <w:ilvl w:val="1"/>
          <w:numId w:val="126"/>
        </w:numPr>
        <w:rPr>
          <w:b w:val="0"/>
          <w:bCs w:val="0"/>
          <w:lang w:val="fr-FR"/>
        </w:rPr>
      </w:pPr>
      <w:r>
        <w:rPr>
          <w:b w:val="0"/>
          <w:bCs w:val="0"/>
          <w:rtl w:val="0"/>
          <w:lang w:val="fr-FR"/>
        </w:rPr>
        <w:t>cellules chromophobes</w:t>
      </w:r>
    </w:p>
    <w:p>
      <w:pPr>
        <w:pStyle w:val="Corps"/>
        <w:numPr>
          <w:ilvl w:val="1"/>
          <w:numId w:val="129"/>
        </w:numPr>
        <w:rPr>
          <w:b w:val="0"/>
          <w:bCs w:val="0"/>
          <w:sz w:val="20"/>
          <w:szCs w:val="20"/>
          <w:lang w:val="fr-FR"/>
        </w:rPr>
      </w:pPr>
      <w:r>
        <w:rPr>
          <w:b w:val="0"/>
          <w:bCs w:val="0"/>
          <w:sz w:val="20"/>
          <w:szCs w:val="20"/>
          <w:rtl w:val="0"/>
          <w:lang w:val="fr-FR"/>
        </w:rPr>
        <w:t>autres : c. tubes collecteurs et inclassable</w:t>
      </w:r>
    </w:p>
    <w:p>
      <w:pPr>
        <w:pStyle w:val="Corps"/>
        <w:numPr>
          <w:ilvl w:val="0"/>
          <w:numId w:val="126"/>
        </w:numPr>
        <w:rPr>
          <w:b w:val="0"/>
          <w:bCs w:val="0"/>
          <w:lang w:val="fr-FR"/>
        </w:rPr>
      </w:pPr>
      <w:r>
        <w:rPr>
          <w:b w:val="0"/>
          <w:bCs w:val="0"/>
          <w:rtl w:val="0"/>
          <w:lang w:val="fr-FR"/>
        </w:rPr>
        <w:t xml:space="preserve">Carcinome </w:t>
      </w:r>
      <w:r>
        <w:rPr>
          <w:b w:val="0"/>
          <w:bCs w:val="0"/>
          <w:rtl w:val="0"/>
          <w:lang w:val="fr-FR"/>
        </w:rPr>
        <w:t xml:space="preserve">à </w:t>
      </w:r>
      <w:r>
        <w:rPr>
          <w:b w:val="0"/>
          <w:bCs w:val="0"/>
          <w:rtl w:val="0"/>
          <w:lang w:val="fr-FR"/>
        </w:rPr>
        <w:t>cellule transitionnel (uroth</w:t>
      </w:r>
      <w:r>
        <w:rPr>
          <w:b w:val="0"/>
          <w:bCs w:val="0"/>
          <w:rtl w:val="0"/>
          <w:lang w:val="fr-FR"/>
        </w:rPr>
        <w:t>é</w:t>
      </w:r>
      <w:r>
        <w:rPr>
          <w:b w:val="0"/>
          <w:bCs w:val="0"/>
          <w:rtl w:val="0"/>
          <w:lang w:val="fr-FR"/>
        </w:rPr>
        <w:t>aliale)</w:t>
      </w:r>
    </w:p>
    <w:p>
      <w:pPr>
        <w:pStyle w:val="Corps"/>
        <w:numPr>
          <w:ilvl w:val="1"/>
          <w:numId w:val="126"/>
        </w:numPr>
        <w:rPr>
          <w:b w:val="0"/>
          <w:bCs w:val="0"/>
          <w:lang w:val="fr-FR"/>
        </w:rPr>
      </w:pPr>
      <w:r>
        <w:rPr>
          <w:b w:val="0"/>
          <w:bCs w:val="0"/>
          <w:rtl w:val="0"/>
          <w:lang w:val="fr-FR"/>
        </w:rPr>
        <w:t>papillaire</w:t>
      </w:r>
    </w:p>
    <w:p>
      <w:pPr>
        <w:pStyle w:val="Corps"/>
        <w:numPr>
          <w:ilvl w:val="1"/>
          <w:numId w:val="126"/>
        </w:numPr>
        <w:rPr>
          <w:b w:val="0"/>
          <w:bCs w:val="0"/>
          <w:lang w:val="fr-FR"/>
        </w:rPr>
      </w:pPr>
      <w:r>
        <w:rPr>
          <w:b w:val="0"/>
          <w:bCs w:val="0"/>
          <w:rtl w:val="0"/>
          <w:lang w:val="fr-FR"/>
        </w:rPr>
        <w:t>plat</w:t>
      </w:r>
    </w:p>
    <w:p>
      <w:pPr>
        <w:pStyle w:val="Corps"/>
        <w:rPr>
          <w:b w:val="0"/>
          <w:bCs w:val="0"/>
        </w:rPr>
      </w:pPr>
    </w:p>
    <w:p>
      <w:pPr>
        <w:pStyle w:val="Corps"/>
        <w:rPr>
          <w:b w:val="0"/>
          <w:bCs w:val="0"/>
        </w:rPr>
      </w:pPr>
      <w:r>
        <w:rPr>
          <w:b w:val="1"/>
          <w:bCs w:val="1"/>
          <w:rtl w:val="0"/>
          <w:lang w:val="fr-FR"/>
        </w:rPr>
        <w:t xml:space="preserve">Carcinome </w:t>
      </w:r>
      <w:r>
        <w:rPr>
          <w:b w:val="1"/>
          <w:bCs w:val="1"/>
          <w:rtl w:val="0"/>
          <w:lang w:val="fr-FR"/>
        </w:rPr>
        <w:t xml:space="preserve">à </w:t>
      </w:r>
      <w:r>
        <w:rPr>
          <w:b w:val="1"/>
          <w:bCs w:val="1"/>
          <w:rtl w:val="0"/>
          <w:lang w:val="fr-FR"/>
        </w:rPr>
        <w:t>cellules r</w:t>
      </w:r>
      <w:r>
        <w:rPr>
          <w:b w:val="1"/>
          <w:bCs w:val="1"/>
          <w:rtl w:val="0"/>
          <w:lang w:val="fr-FR"/>
        </w:rPr>
        <w:t>é</w:t>
      </w:r>
      <w:r>
        <w:rPr>
          <w:b w:val="1"/>
          <w:bCs w:val="1"/>
          <w:rtl w:val="0"/>
          <w:lang w:val="fr-FR"/>
        </w:rPr>
        <w:t>nales : papillaire et plat</w:t>
      </w:r>
    </w:p>
    <w:p>
      <w:pPr>
        <w:pStyle w:val="Corps"/>
        <w:rPr>
          <w:b w:val="0"/>
          <w:bCs w:val="0"/>
        </w:rPr>
      </w:pPr>
      <w:r>
        <w:rPr>
          <w:b w:val="0"/>
          <w:bCs w:val="0"/>
          <w:rtl w:val="0"/>
          <w:lang w:val="fr-FR"/>
        </w:rPr>
        <w:t>FR : HTA, ob</w:t>
      </w:r>
      <w:r>
        <w:rPr>
          <w:b w:val="0"/>
          <w:bCs w:val="0"/>
          <w:rtl w:val="0"/>
          <w:lang w:val="fr-FR"/>
        </w:rPr>
        <w:t>é</w:t>
      </w:r>
      <w:r>
        <w:rPr>
          <w:b w:val="0"/>
          <w:bCs w:val="0"/>
          <w:rtl w:val="0"/>
          <w:lang w:val="fr-FR"/>
        </w:rPr>
        <w:t>sit</w:t>
      </w:r>
      <w:r>
        <w:rPr>
          <w:b w:val="0"/>
          <w:bCs w:val="0"/>
          <w:rtl w:val="0"/>
          <w:lang w:val="fr-FR"/>
        </w:rPr>
        <w:t>é</w:t>
      </w:r>
      <w:r>
        <w:rPr>
          <w:b w:val="0"/>
          <w:bCs w:val="0"/>
          <w:rtl w:val="0"/>
          <w:lang w:val="fr-FR"/>
        </w:rPr>
        <w:t>, tabagisme</w:t>
      </w:r>
    </w:p>
    <w:p>
      <w:pPr>
        <w:pStyle w:val="Corps"/>
        <w:rPr>
          <w:b w:val="0"/>
          <w:bCs w:val="0"/>
        </w:rPr>
      </w:pPr>
    </w:p>
    <w:p>
      <w:pPr>
        <w:pStyle w:val="Corps"/>
        <w:rPr>
          <w:b w:val="0"/>
          <w:bCs w:val="0"/>
        </w:rPr>
      </w:pPr>
      <w:r>
        <w:rPr>
          <w:b w:val="0"/>
          <w:bCs w:val="0"/>
          <w:rtl w:val="0"/>
          <w:lang w:val="fr-FR"/>
        </w:rPr>
        <w:t>Clinique : si Sx, mauvais pronostic. Dlr flanc, h</w:t>
      </w:r>
      <w:r>
        <w:rPr>
          <w:b w:val="0"/>
          <w:bCs w:val="0"/>
          <w:rtl w:val="0"/>
          <w:lang w:val="fr-FR"/>
        </w:rPr>
        <w:t>é</w:t>
      </w:r>
      <w:r>
        <w:rPr>
          <w:b w:val="0"/>
          <w:bCs w:val="0"/>
          <w:rtl w:val="0"/>
          <w:lang w:val="fr-FR"/>
        </w:rPr>
        <w:t>maturie, masse palpable. Plus avanc</w:t>
      </w:r>
      <w:r>
        <w:rPr>
          <w:b w:val="0"/>
          <w:bCs w:val="0"/>
          <w:rtl w:val="0"/>
          <w:lang w:val="fr-FR"/>
        </w:rPr>
        <w:t xml:space="preserve">é </w:t>
      </w:r>
      <w:r>
        <w:rPr>
          <w:b w:val="0"/>
          <w:bCs w:val="0"/>
          <w:rtl w:val="0"/>
          <w:lang w:val="fr-FR"/>
        </w:rPr>
        <w:t>: perte de poids, faiblesse, dlr osseuse, an</w:t>
      </w:r>
      <w:r>
        <w:rPr>
          <w:b w:val="0"/>
          <w:bCs w:val="0"/>
          <w:rtl w:val="0"/>
          <w:lang w:val="fr-FR"/>
        </w:rPr>
        <w:t>é</w:t>
      </w:r>
      <w:r>
        <w:rPr>
          <w:b w:val="0"/>
          <w:bCs w:val="0"/>
          <w:rtl w:val="0"/>
          <w:lang w:val="fr-FR"/>
        </w:rPr>
        <w:t xml:space="preserve">mie. </w:t>
      </w:r>
      <w:r>
        <w:rPr>
          <w:b w:val="0"/>
          <w:bCs w:val="0"/>
        </w:rPr>
        <w:br w:type="textWrapping"/>
      </w:r>
      <w:r>
        <w:rPr>
          <w:b w:val="0"/>
          <w:bCs w:val="0"/>
          <w:rtl w:val="0"/>
          <w:lang w:val="fr-FR"/>
        </w:rPr>
        <w:t>Associ</w:t>
      </w:r>
      <w:r>
        <w:rPr>
          <w:b w:val="0"/>
          <w:bCs w:val="0"/>
          <w:rtl w:val="0"/>
          <w:lang w:val="fr-FR"/>
        </w:rPr>
        <w:t xml:space="preserve">é à </w:t>
      </w:r>
      <w:r>
        <w:rPr>
          <w:b w:val="0"/>
          <w:bCs w:val="0"/>
          <w:rtl w:val="0"/>
          <w:lang w:val="fr-FR"/>
        </w:rPr>
        <w:t>de nombreux Sx paran</w:t>
      </w:r>
      <w:r>
        <w:rPr>
          <w:b w:val="0"/>
          <w:bCs w:val="0"/>
          <w:rtl w:val="0"/>
          <w:lang w:val="fr-FR"/>
        </w:rPr>
        <w:t>é</w:t>
      </w:r>
      <w:r>
        <w:rPr>
          <w:b w:val="0"/>
          <w:bCs w:val="0"/>
          <w:rtl w:val="0"/>
          <w:lang w:val="fr-FR"/>
        </w:rPr>
        <w:t>oplasique et effets syst</w:t>
      </w:r>
      <w:r>
        <w:rPr>
          <w:b w:val="0"/>
          <w:bCs w:val="0"/>
          <w:rtl w:val="0"/>
          <w:lang w:val="fr-FR"/>
        </w:rPr>
        <w:t>é</w:t>
      </w:r>
      <w:r>
        <w:rPr>
          <w:b w:val="0"/>
          <w:bCs w:val="0"/>
          <w:rtl w:val="0"/>
          <w:lang w:val="fr-FR"/>
        </w:rPr>
        <w:t>miques (tumeur de l</w:t>
      </w:r>
      <w:r>
        <w:rPr>
          <w:b w:val="0"/>
          <w:bCs w:val="0"/>
          <w:rtl w:val="0"/>
          <w:lang w:val="fr-FR"/>
        </w:rPr>
        <w:t>’</w:t>
      </w:r>
      <w:r>
        <w:rPr>
          <w:b w:val="0"/>
          <w:bCs w:val="0"/>
          <w:rtl w:val="0"/>
          <w:lang w:val="fr-FR"/>
        </w:rPr>
        <w:t>interniste). Production EPO (erythrocytose), r</w:t>
      </w:r>
      <w:r>
        <w:rPr>
          <w:b w:val="0"/>
          <w:bCs w:val="0"/>
          <w:rtl w:val="0"/>
          <w:lang w:val="fr-FR"/>
        </w:rPr>
        <w:t>é</w:t>
      </w:r>
      <w:r>
        <w:rPr>
          <w:b w:val="0"/>
          <w:bCs w:val="0"/>
          <w:rtl w:val="0"/>
          <w:lang w:val="fr-FR"/>
        </w:rPr>
        <w:t>nine (HTA), TSH, cortisol, insuline, gonadothropines, vitamine D (hyperCa), prolactine, dysfonction h</w:t>
      </w:r>
      <w:r>
        <w:rPr>
          <w:b w:val="0"/>
          <w:bCs w:val="0"/>
          <w:rtl w:val="0"/>
          <w:lang w:val="fr-FR"/>
        </w:rPr>
        <w:t>é</w:t>
      </w:r>
      <w:r>
        <w:rPr>
          <w:b w:val="0"/>
          <w:bCs w:val="0"/>
          <w:rtl w:val="0"/>
          <w:lang w:val="fr-FR"/>
        </w:rPr>
        <w:t xml:space="preserve">patique/syndrome de Strauffer ( </w:t>
      </w:r>
      <w:r>
        <w:rPr>
          <w:rFonts w:ascii="Arial Unicode MS" w:cs="Arial Unicode MS" w:hAnsi="Arial Unicode MS" w:eastAsia="Arial Unicode MS" w:hint="default"/>
          <w:b w:val="0"/>
          <w:bCs w:val="0"/>
          <w:i w:val="0"/>
          <w:iCs w:val="0"/>
          <w:rtl w:val="0"/>
          <w:lang w:val="fr-FR"/>
        </w:rPr>
        <w:t>↓</w:t>
      </w:r>
      <w:r>
        <w:rPr>
          <w:b w:val="0"/>
          <w:bCs w:val="0"/>
          <w:rtl w:val="0"/>
          <w:lang w:val="fr-FR"/>
        </w:rPr>
        <w:t xml:space="preserve"> </w:t>
      </w:r>
      <w:r>
        <w:rPr>
          <w:b w:val="0"/>
          <w:bCs w:val="0"/>
          <w:rtl w:val="0"/>
          <w:lang w:val="fr-FR"/>
        </w:rPr>
        <w:t xml:space="preserve">GB, </w:t>
      </w:r>
      <w:r>
        <w:rPr>
          <w:rFonts w:ascii="Arial Unicode MS" w:cs="Arial Unicode MS" w:hAnsi="Arial Unicode MS" w:eastAsia="Arial Unicode MS" w:hint="default"/>
          <w:b w:val="0"/>
          <w:bCs w:val="0"/>
          <w:i w:val="0"/>
          <w:iCs w:val="0"/>
          <w:rtl w:val="0"/>
          <w:lang w:val="fr-FR"/>
        </w:rPr>
        <w:t>↑</w:t>
      </w:r>
      <w:r>
        <w:rPr>
          <w:b w:val="0"/>
          <w:bCs w:val="0"/>
          <w:rtl w:val="0"/>
          <w:lang w:val="fr-FR"/>
        </w:rPr>
        <w:t xml:space="preserve"> </w:t>
      </w:r>
      <w:r>
        <w:rPr>
          <w:b w:val="0"/>
          <w:bCs w:val="0"/>
          <w:rtl w:val="0"/>
          <w:lang w:val="fr-FR"/>
        </w:rPr>
        <w:t>enzymes h</w:t>
      </w:r>
      <w:r>
        <w:rPr>
          <w:b w:val="0"/>
          <w:bCs w:val="0"/>
          <w:rtl w:val="0"/>
          <w:lang w:val="fr-FR"/>
        </w:rPr>
        <w:t>é</w:t>
      </w:r>
      <w:r>
        <w:rPr>
          <w:b w:val="0"/>
          <w:bCs w:val="0"/>
          <w:rtl w:val="0"/>
          <w:lang w:val="fr-FR"/>
        </w:rPr>
        <w:t>patiques, fi</w:t>
      </w:r>
      <w:r>
        <w:rPr>
          <w:b w:val="0"/>
          <w:bCs w:val="0"/>
          <w:rtl w:val="0"/>
          <w:lang w:val="fr-FR"/>
        </w:rPr>
        <w:t>è</w:t>
      </w:r>
      <w:r>
        <w:rPr>
          <w:b w:val="0"/>
          <w:bCs w:val="0"/>
          <w:rtl w:val="0"/>
          <w:lang w:val="fr-FR"/>
        </w:rPr>
        <w:t>vre, zones n</w:t>
      </w:r>
      <w:r>
        <w:rPr>
          <w:b w:val="0"/>
          <w:bCs w:val="0"/>
          <w:rtl w:val="0"/>
          <w:lang w:val="fr-FR"/>
        </w:rPr>
        <w:t>é</w:t>
      </w:r>
      <w:r>
        <w:rPr>
          <w:b w:val="0"/>
          <w:bCs w:val="0"/>
          <w:rtl w:val="0"/>
          <w:lang w:val="fr-FR"/>
        </w:rPr>
        <w:t>crose h</w:t>
      </w:r>
      <w:r>
        <w:rPr>
          <w:b w:val="0"/>
          <w:bCs w:val="0"/>
          <w:rtl w:val="0"/>
          <w:lang w:val="fr-FR"/>
        </w:rPr>
        <w:t>é</w:t>
      </w:r>
      <w:r>
        <w:rPr>
          <w:b w:val="0"/>
          <w:bCs w:val="0"/>
          <w:rtl w:val="0"/>
          <w:lang w:val="fr-FR"/>
        </w:rPr>
        <w:t xml:space="preserve">patiques </w:t>
      </w:r>
      <w:r>
        <w:rPr>
          <w:b w:val="0"/>
          <w:bCs w:val="0"/>
          <w:rtl w:val="0"/>
          <w:lang w:val="fr-FR"/>
        </w:rPr>
        <w:t xml:space="preserve">à </w:t>
      </w:r>
      <w:r>
        <w:rPr>
          <w:b w:val="0"/>
          <w:bCs w:val="0"/>
          <w:rtl w:val="0"/>
          <w:lang w:val="fr-FR"/>
        </w:rPr>
        <w:t>l</w:t>
      </w:r>
      <w:r>
        <w:rPr>
          <w:b w:val="0"/>
          <w:bCs w:val="0"/>
          <w:rtl w:val="0"/>
          <w:lang w:val="fr-FR"/>
        </w:rPr>
        <w:t>’</w:t>
      </w:r>
      <w:r>
        <w:rPr>
          <w:b w:val="0"/>
          <w:bCs w:val="0"/>
          <w:rtl w:val="0"/>
          <w:lang w:val="fr-FR"/>
        </w:rPr>
        <w:t>imagerie, le tout r</w:t>
      </w:r>
      <w:r>
        <w:rPr>
          <w:b w:val="0"/>
          <w:bCs w:val="0"/>
          <w:rtl w:val="0"/>
          <w:lang w:val="fr-FR"/>
        </w:rPr>
        <w:t>é</w:t>
      </w:r>
      <w:r>
        <w:rPr>
          <w:b w:val="0"/>
          <w:bCs w:val="0"/>
          <w:rtl w:val="0"/>
          <w:lang w:val="fr-FR"/>
        </w:rPr>
        <w:t>versible si r</w:t>
      </w:r>
      <w:r>
        <w:rPr>
          <w:b w:val="0"/>
          <w:bCs w:val="0"/>
          <w:rtl w:val="0"/>
          <w:lang w:val="fr-FR"/>
        </w:rPr>
        <w:t>é</w:t>
      </w:r>
      <w:r>
        <w:rPr>
          <w:b w:val="0"/>
          <w:bCs w:val="0"/>
          <w:rtl w:val="0"/>
          <w:lang w:val="fr-FR"/>
        </w:rPr>
        <w:t>section tumeur). Extension veineuse peut provoquer syndrome veine cave sup</w:t>
      </w:r>
      <w:r>
        <w:rPr>
          <w:b w:val="0"/>
          <w:bCs w:val="0"/>
          <w:rtl w:val="0"/>
          <w:lang w:val="fr-FR"/>
        </w:rPr>
        <w:t>é</w:t>
      </w:r>
      <w:r>
        <w:rPr>
          <w:b w:val="0"/>
          <w:bCs w:val="0"/>
          <w:rtl w:val="0"/>
          <w:lang w:val="fr-FR"/>
        </w:rPr>
        <w:t>rieure, embolie, tumeur atriale, dysfonction h</w:t>
      </w:r>
      <w:r>
        <w:rPr>
          <w:b w:val="0"/>
          <w:bCs w:val="0"/>
          <w:rtl w:val="0"/>
          <w:lang w:val="fr-FR"/>
        </w:rPr>
        <w:t>é</w:t>
      </w:r>
      <w:r>
        <w:rPr>
          <w:b w:val="0"/>
          <w:bCs w:val="0"/>
          <w:rtl w:val="0"/>
          <w:lang w:val="fr-FR"/>
        </w:rPr>
        <w:t>patique..</w:t>
      </w:r>
    </w:p>
    <w:p>
      <w:pPr>
        <w:pStyle w:val="Corps"/>
        <w:rPr>
          <w:b w:val="0"/>
          <w:bCs w:val="0"/>
        </w:rPr>
      </w:pPr>
    </w:p>
    <w:p>
      <w:pPr>
        <w:pStyle w:val="Corps"/>
        <w:rPr>
          <w:b w:val="0"/>
          <w:bCs w:val="0"/>
        </w:rPr>
      </w:pPr>
      <w:r>
        <w:rPr>
          <w:b w:val="0"/>
          <w:bCs w:val="0"/>
          <w:rtl w:val="0"/>
          <w:lang w:val="fr-FR"/>
        </w:rPr>
        <w:t>Traitement : chirurgical le plus souvent, chimioth</w:t>
      </w:r>
      <w:r>
        <w:rPr>
          <w:b w:val="0"/>
          <w:bCs w:val="0"/>
          <w:rtl w:val="0"/>
          <w:lang w:val="fr-FR"/>
        </w:rPr>
        <w:t>é</w:t>
      </w:r>
      <w:r>
        <w:rPr>
          <w:b w:val="0"/>
          <w:bCs w:val="0"/>
          <w:rtl w:val="0"/>
          <w:lang w:val="fr-FR"/>
        </w:rPr>
        <w:t>rapie palliative si avanc</w:t>
      </w:r>
      <w:r>
        <w:rPr>
          <w:b w:val="0"/>
          <w:bCs w:val="0"/>
          <w:rtl w:val="0"/>
          <w:lang w:val="fr-FR"/>
        </w:rPr>
        <w:t>é</w:t>
      </w:r>
    </w:p>
    <w:p>
      <w:pPr>
        <w:pStyle w:val="Corps"/>
        <w:rPr>
          <w:b w:val="0"/>
          <w:bCs w:val="0"/>
        </w:rPr>
      </w:pPr>
    </w:p>
    <w:p>
      <w:pPr>
        <w:pStyle w:val="Corps"/>
        <w:rPr>
          <w:b w:val="0"/>
          <w:bCs w:val="0"/>
        </w:rPr>
      </w:pPr>
      <w:r>
        <w:rPr>
          <w:b w:val="1"/>
          <w:bCs w:val="1"/>
          <w:rtl w:val="0"/>
          <w:lang w:val="fr-FR"/>
        </w:rPr>
        <w:t>Carcinome cellules transitionnelles (uroth</w:t>
      </w:r>
      <w:r>
        <w:rPr>
          <w:b w:val="1"/>
          <w:bCs w:val="1"/>
          <w:rtl w:val="0"/>
          <w:lang w:val="fr-FR"/>
        </w:rPr>
        <w:t>é</w:t>
      </w:r>
      <w:r>
        <w:rPr>
          <w:b w:val="1"/>
          <w:bCs w:val="1"/>
          <w:rtl w:val="0"/>
          <w:lang w:val="fr-FR"/>
        </w:rPr>
        <w:t>aliale)</w:t>
      </w:r>
    </w:p>
    <w:p>
      <w:pPr>
        <w:pStyle w:val="Corps"/>
        <w:rPr>
          <w:b w:val="0"/>
          <w:bCs w:val="0"/>
        </w:rPr>
      </w:pPr>
      <w:r>
        <w:rPr>
          <w:b w:val="0"/>
          <w:bCs w:val="0"/>
          <w:rtl w:val="0"/>
          <w:lang w:val="fr-FR"/>
        </w:rPr>
        <w:t>Tumeur de l</w:t>
      </w:r>
      <w:r>
        <w:rPr>
          <w:b w:val="0"/>
          <w:bCs w:val="0"/>
          <w:rtl w:val="0"/>
          <w:lang w:val="fr-FR"/>
        </w:rPr>
        <w:t>’é</w:t>
      </w:r>
      <w:r>
        <w:rPr>
          <w:b w:val="0"/>
          <w:bCs w:val="0"/>
          <w:rtl w:val="0"/>
          <w:lang w:val="fr-FR"/>
        </w:rPr>
        <w:t>pith</w:t>
      </w:r>
      <w:r>
        <w:rPr>
          <w:b w:val="0"/>
          <w:bCs w:val="0"/>
          <w:rtl w:val="0"/>
          <w:lang w:val="fr-FR"/>
        </w:rPr>
        <w:t>é</w:t>
      </w:r>
      <w:r>
        <w:rPr>
          <w:b w:val="0"/>
          <w:bCs w:val="0"/>
          <w:rtl w:val="0"/>
          <w:lang w:val="fr-FR"/>
        </w:rPr>
        <w:t>lium de transition. On peut les retrouv</w:t>
      </w:r>
      <w:r>
        <w:rPr>
          <w:b w:val="0"/>
          <w:bCs w:val="0"/>
          <w:rtl w:val="0"/>
          <w:lang w:val="fr-FR"/>
        </w:rPr>
        <w:t>é</w:t>
      </w:r>
      <w:r>
        <w:rPr>
          <w:b w:val="0"/>
          <w:bCs w:val="0"/>
          <w:rtl w:val="0"/>
          <w:lang w:val="fr-FR"/>
        </w:rPr>
        <w:t>es au niveau des reins, le long des uret</w:t>
      </w:r>
      <w:r>
        <w:rPr>
          <w:b w:val="0"/>
          <w:bCs w:val="0"/>
          <w:rtl w:val="0"/>
          <w:lang w:val="fr-FR"/>
        </w:rPr>
        <w:t>è</w:t>
      </w:r>
      <w:r>
        <w:rPr>
          <w:b w:val="0"/>
          <w:bCs w:val="0"/>
          <w:rtl w:val="0"/>
          <w:lang w:val="fr-FR"/>
        </w:rPr>
        <w:t>res et dans la vessie. Associ</w:t>
      </w:r>
      <w:r>
        <w:rPr>
          <w:b w:val="0"/>
          <w:bCs w:val="0"/>
          <w:rtl w:val="0"/>
          <w:lang w:val="fr-FR"/>
        </w:rPr>
        <w:t xml:space="preserve">é à </w:t>
      </w:r>
      <w:r>
        <w:rPr>
          <w:b w:val="0"/>
          <w:bCs w:val="0"/>
          <w:rtl w:val="0"/>
          <w:lang w:val="fr-FR"/>
        </w:rPr>
        <w:t>une exposition de la muqueuse aux carcinog</w:t>
      </w:r>
      <w:r>
        <w:rPr>
          <w:b w:val="0"/>
          <w:bCs w:val="0"/>
          <w:rtl w:val="0"/>
          <w:lang w:val="fr-FR"/>
        </w:rPr>
        <w:t>è</w:t>
      </w:r>
      <w:r>
        <w:rPr>
          <w:b w:val="0"/>
          <w:bCs w:val="0"/>
          <w:rtl w:val="0"/>
          <w:lang w:val="fr-FR"/>
        </w:rPr>
        <w:t xml:space="preserve">nes et il y a donc un taux </w:t>
      </w:r>
      <w:r>
        <w:rPr>
          <w:b w:val="0"/>
          <w:bCs w:val="0"/>
          <w:rtl w:val="0"/>
          <w:lang w:val="fr-FR"/>
        </w:rPr>
        <w:t>é</w:t>
      </w:r>
      <w:r>
        <w:rPr>
          <w:b w:val="0"/>
          <w:bCs w:val="0"/>
          <w:rtl w:val="0"/>
          <w:lang w:val="fr-FR"/>
        </w:rPr>
        <w:t>lev</w:t>
      </w:r>
      <w:r>
        <w:rPr>
          <w:b w:val="0"/>
          <w:bCs w:val="0"/>
          <w:rtl w:val="0"/>
          <w:lang w:val="fr-FR"/>
        </w:rPr>
        <w:t xml:space="preserve">é </w:t>
      </w:r>
      <w:r>
        <w:rPr>
          <w:b w:val="0"/>
          <w:bCs w:val="0"/>
          <w:rtl w:val="0"/>
          <w:lang w:val="fr-FR"/>
        </w:rPr>
        <w:t>de r</w:t>
      </w:r>
      <w:r>
        <w:rPr>
          <w:b w:val="0"/>
          <w:bCs w:val="0"/>
          <w:rtl w:val="0"/>
          <w:lang w:val="fr-FR"/>
        </w:rPr>
        <w:t>é</w:t>
      </w:r>
      <w:r>
        <w:rPr>
          <w:b w:val="0"/>
          <w:bCs w:val="0"/>
          <w:rtl w:val="0"/>
          <w:lang w:val="fr-FR"/>
        </w:rPr>
        <w:t xml:space="preserve">currence </w:t>
      </w:r>
      <w:r>
        <w:rPr>
          <w:b w:val="0"/>
          <w:bCs w:val="0"/>
          <w:rtl w:val="0"/>
          <w:lang w:val="fr-FR"/>
        </w:rPr>
        <w:t xml:space="preserve">à </w:t>
      </w:r>
      <w:r>
        <w:rPr>
          <w:b w:val="0"/>
          <w:bCs w:val="0"/>
          <w:rtl w:val="0"/>
          <w:lang w:val="fr-FR"/>
        </w:rPr>
        <w:t>diff</w:t>
      </w:r>
      <w:r>
        <w:rPr>
          <w:b w:val="0"/>
          <w:bCs w:val="0"/>
          <w:rtl w:val="0"/>
          <w:lang w:val="fr-FR"/>
        </w:rPr>
        <w:t>é</w:t>
      </w:r>
      <w:r>
        <w:rPr>
          <w:b w:val="0"/>
          <w:bCs w:val="0"/>
          <w:rtl w:val="0"/>
          <w:lang w:val="fr-FR"/>
        </w:rPr>
        <w:t>rents endroits et cela n</w:t>
      </w:r>
      <w:r>
        <w:rPr>
          <w:b w:val="0"/>
          <w:bCs w:val="0"/>
          <w:rtl w:val="0"/>
          <w:lang w:val="fr-FR"/>
        </w:rPr>
        <w:t>é</w:t>
      </w:r>
      <w:r>
        <w:rPr>
          <w:b w:val="0"/>
          <w:bCs w:val="0"/>
          <w:rtl w:val="0"/>
          <w:lang w:val="fr-FR"/>
        </w:rPr>
        <w:t>cessite un suivi r</w:t>
      </w:r>
      <w:r>
        <w:rPr>
          <w:b w:val="0"/>
          <w:bCs w:val="0"/>
          <w:rtl w:val="0"/>
          <w:lang w:val="fr-FR"/>
        </w:rPr>
        <w:t>é</w:t>
      </w:r>
      <w:r>
        <w:rPr>
          <w:b w:val="0"/>
          <w:bCs w:val="0"/>
          <w:rtl w:val="0"/>
          <w:lang w:val="fr-FR"/>
        </w:rPr>
        <w:t>gulier ainsi qu</w:t>
      </w:r>
      <w:r>
        <w:rPr>
          <w:b w:val="0"/>
          <w:bCs w:val="0"/>
          <w:rtl w:val="0"/>
          <w:lang w:val="fr-FR"/>
        </w:rPr>
        <w:t>’</w:t>
      </w:r>
      <w:r>
        <w:rPr>
          <w:b w:val="0"/>
          <w:bCs w:val="0"/>
          <w:rtl w:val="0"/>
          <w:lang w:val="fr-FR"/>
        </w:rPr>
        <w:t>une recherche extensive des voies urinaires initialement (et lors d</w:t>
      </w:r>
      <w:r>
        <w:rPr>
          <w:b w:val="0"/>
          <w:bCs w:val="0"/>
          <w:rtl w:val="0"/>
          <w:lang w:val="fr-FR"/>
        </w:rPr>
        <w:t>’</w:t>
      </w:r>
      <w:r>
        <w:rPr>
          <w:b w:val="0"/>
          <w:bCs w:val="0"/>
          <w:rtl w:val="0"/>
          <w:lang w:val="fr-FR"/>
        </w:rPr>
        <w:t>investigation d</w:t>
      </w:r>
      <w:r>
        <w:rPr>
          <w:b w:val="0"/>
          <w:bCs w:val="0"/>
          <w:rtl w:val="0"/>
          <w:lang w:val="fr-FR"/>
        </w:rPr>
        <w:t>’</w:t>
      </w:r>
      <w:r>
        <w:rPr>
          <w:b w:val="0"/>
          <w:bCs w:val="0"/>
          <w:rtl w:val="0"/>
          <w:lang w:val="fr-FR"/>
        </w:rPr>
        <w:t>h</w:t>
      </w:r>
      <w:r>
        <w:rPr>
          <w:b w:val="0"/>
          <w:bCs w:val="0"/>
          <w:rtl w:val="0"/>
          <w:lang w:val="fr-FR"/>
        </w:rPr>
        <w:t>é</w:t>
      </w:r>
      <w:r>
        <w:rPr>
          <w:b w:val="0"/>
          <w:bCs w:val="0"/>
          <w:rtl w:val="0"/>
          <w:lang w:val="fr-FR"/>
        </w:rPr>
        <w:t>maturie surtout si &gt; 40 ans).</w:t>
      </w:r>
    </w:p>
    <w:p>
      <w:pPr>
        <w:pStyle w:val="Corps"/>
        <w:rPr>
          <w:b w:val="0"/>
          <w:bCs w:val="0"/>
        </w:rPr>
      </w:pPr>
    </w:p>
    <w:p>
      <w:pPr>
        <w:pStyle w:val="Corps"/>
        <w:rPr>
          <w:b w:val="0"/>
          <w:bCs w:val="0"/>
          <w:u w:val="none"/>
        </w:rPr>
      </w:pPr>
      <w:r>
        <w:rPr>
          <w:b w:val="0"/>
          <w:bCs w:val="0"/>
          <w:u w:val="single"/>
          <w:rtl w:val="0"/>
          <w:lang w:val="fr-FR"/>
        </w:rPr>
        <w:t>Clinique :</w:t>
      </w:r>
      <w:r>
        <w:rPr>
          <w:b w:val="0"/>
          <w:bCs w:val="0"/>
          <w:u w:val="none"/>
          <w:rtl w:val="0"/>
          <w:lang w:val="fr-FR"/>
        </w:rPr>
        <w:t xml:space="preserve"> asymptomatique, h</w:t>
      </w:r>
      <w:r>
        <w:rPr>
          <w:b w:val="0"/>
          <w:bCs w:val="0"/>
          <w:u w:val="none"/>
          <w:rtl w:val="0"/>
          <w:lang w:val="fr-FR"/>
        </w:rPr>
        <w:t>é</w:t>
      </w:r>
      <w:r>
        <w:rPr>
          <w:b w:val="0"/>
          <w:bCs w:val="0"/>
          <w:u w:val="none"/>
          <w:rtl w:val="0"/>
          <w:lang w:val="fr-FR"/>
        </w:rPr>
        <w:t>maturie, Sx irritation v</w:t>
      </w:r>
      <w:r>
        <w:rPr>
          <w:b w:val="0"/>
          <w:bCs w:val="0"/>
          <w:u w:val="none"/>
          <w:rtl w:val="0"/>
          <w:lang w:val="fr-FR"/>
        </w:rPr>
        <w:t>é</w:t>
      </w:r>
      <w:r>
        <w:rPr>
          <w:b w:val="0"/>
          <w:bCs w:val="0"/>
          <w:u w:val="none"/>
          <w:rtl w:val="0"/>
          <w:lang w:val="fr-FR"/>
        </w:rPr>
        <w:t>sicale (si pr</w:t>
      </w:r>
      <w:r>
        <w:rPr>
          <w:b w:val="0"/>
          <w:bCs w:val="0"/>
          <w:u w:val="none"/>
          <w:rtl w:val="0"/>
          <w:lang w:val="fr-FR"/>
        </w:rPr>
        <w:t>è</w:t>
      </w:r>
      <w:r>
        <w:rPr>
          <w:b w:val="0"/>
          <w:bCs w:val="0"/>
          <w:u w:val="none"/>
          <w:rtl w:val="0"/>
          <w:lang w:val="fr-FR"/>
        </w:rPr>
        <w:t>s de la vessie), douleur, obstruction ur</w:t>
      </w:r>
      <w:r>
        <w:rPr>
          <w:b w:val="0"/>
          <w:bCs w:val="0"/>
          <w:u w:val="none"/>
          <w:rtl w:val="0"/>
          <w:lang w:val="fr-FR"/>
        </w:rPr>
        <w:t>é</w:t>
      </w:r>
      <w:r>
        <w:rPr>
          <w:b w:val="0"/>
          <w:bCs w:val="0"/>
          <w:u w:val="none"/>
          <w:rtl w:val="0"/>
          <w:lang w:val="fr-FR"/>
        </w:rPr>
        <w:t>t</w:t>
      </w:r>
      <w:r>
        <w:rPr>
          <w:b w:val="0"/>
          <w:bCs w:val="0"/>
          <w:u w:val="none"/>
          <w:rtl w:val="0"/>
          <w:lang w:val="fr-FR"/>
        </w:rPr>
        <w:t>é</w:t>
      </w:r>
      <w:r>
        <w:rPr>
          <w:b w:val="0"/>
          <w:bCs w:val="0"/>
          <w:u w:val="none"/>
          <w:rtl w:val="0"/>
          <w:lang w:val="fr-FR"/>
        </w:rPr>
        <w:t>rale.</w:t>
      </w:r>
    </w:p>
    <w:p>
      <w:pPr>
        <w:pStyle w:val="Corps"/>
        <w:rPr>
          <w:b w:val="0"/>
          <w:bCs w:val="0"/>
          <w:u w:val="none"/>
        </w:rPr>
      </w:pPr>
    </w:p>
    <w:p>
      <w:pPr>
        <w:pStyle w:val="Corps"/>
        <w:rPr>
          <w:b w:val="0"/>
          <w:bCs w:val="0"/>
          <w:u w:val="none"/>
        </w:rPr>
      </w:pPr>
      <w:r>
        <w:rPr>
          <w:b w:val="0"/>
          <w:bCs w:val="0"/>
          <w:u w:val="none"/>
          <w:rtl w:val="0"/>
          <w:lang w:val="fr-FR"/>
        </w:rPr>
        <w:t>Pronostique meilleur avec la forme papillaire que plat (plus agressif et multifocal)</w:t>
      </w:r>
    </w:p>
    <w:p>
      <w:pPr>
        <w:pStyle w:val="Corps"/>
        <w:rPr>
          <w:b w:val="0"/>
          <w:bCs w:val="0"/>
          <w:u w:val="none"/>
        </w:rPr>
      </w:pPr>
      <w:r>
        <w:rPr>
          <w:b w:val="0"/>
          <w:bCs w:val="0"/>
          <w:u w:val="none"/>
        </w:rPr>
        <w:drawing>
          <wp:inline distT="0" distB="0" distL="0" distR="0">
            <wp:extent cx="3985736" cy="3358351"/>
            <wp:effectExtent l="0" t="0" r="0" b="0"/>
            <wp:docPr id="1073741865" name="officeArt object"/>
            <wp:cNvGraphicFramePr/>
            <a:graphic xmlns:a="http://schemas.openxmlformats.org/drawingml/2006/main">
              <a:graphicData uri="http://schemas.openxmlformats.org/drawingml/2006/picture">
                <pic:pic xmlns:pic="http://schemas.openxmlformats.org/drawingml/2006/picture">
                  <pic:nvPicPr>
                    <pic:cNvPr id="1073741865" name="pasted-image.png"/>
                    <pic:cNvPicPr>
                      <a:picLocks noChangeAspect="1"/>
                    </pic:cNvPicPr>
                  </pic:nvPicPr>
                  <pic:blipFill>
                    <a:blip r:embed="rId41">
                      <a:extLst/>
                    </a:blip>
                    <a:stretch>
                      <a:fillRect/>
                    </a:stretch>
                  </pic:blipFill>
                  <pic:spPr>
                    <a:xfrm>
                      <a:off x="0" y="0"/>
                      <a:ext cx="3985736" cy="3358351"/>
                    </a:xfrm>
                    <a:prstGeom prst="rect">
                      <a:avLst/>
                    </a:prstGeom>
                    <a:ln w="12700" cap="flat">
                      <a:noFill/>
                      <a:miter lim="400000"/>
                    </a:ln>
                    <a:effectLst/>
                  </pic:spPr>
                </pic:pic>
              </a:graphicData>
            </a:graphic>
          </wp:inline>
        </w:drawing>
      </w:r>
    </w:p>
    <w:p>
      <w:pPr>
        <w:pStyle w:val="Corps"/>
        <w:rPr>
          <w:b w:val="0"/>
          <w:bCs w:val="0"/>
          <w:u w:val="none"/>
        </w:rPr>
      </w:pPr>
    </w:p>
    <w:p>
      <w:pPr>
        <w:pStyle w:val="Sous-section 4"/>
        <w:bidi w:val="0"/>
        <w:rPr>
          <w:u w:val="none"/>
        </w:rPr>
      </w:pPr>
      <w:bookmarkStart w:name="_Toc78" w:id="79"/>
      <w:r>
        <w:rPr>
          <w:u w:val="none"/>
          <w:rtl w:val="0"/>
          <w:lang w:val="fr-FR"/>
        </w:rPr>
        <w:t>Tumeurs v</w:t>
      </w:r>
      <w:r>
        <w:rPr>
          <w:u w:val="none"/>
          <w:rtl w:val="0"/>
          <w:lang w:val="fr-FR"/>
        </w:rPr>
        <w:t>é</w:t>
      </w:r>
      <w:r>
        <w:rPr>
          <w:u w:val="none"/>
          <w:rtl w:val="0"/>
          <w:lang w:val="fr-FR"/>
        </w:rPr>
        <w:t>sicales</w:t>
      </w:r>
      <w:bookmarkEnd w:id="79"/>
    </w:p>
    <w:p>
      <w:pPr>
        <w:pStyle w:val="Corps"/>
        <w:numPr>
          <w:ilvl w:val="0"/>
          <w:numId w:val="126"/>
        </w:numPr>
        <w:rPr>
          <w:b w:val="0"/>
          <w:bCs w:val="0"/>
          <w:lang w:val="fr-FR"/>
        </w:rPr>
      </w:pPr>
      <w:r>
        <w:rPr>
          <w:b w:val="0"/>
          <w:bCs w:val="0"/>
          <w:rtl w:val="0"/>
          <w:lang w:val="fr-FR"/>
        </w:rPr>
        <w:t xml:space="preserve">Carcinome </w:t>
      </w:r>
      <w:r>
        <w:rPr>
          <w:b w:val="0"/>
          <w:bCs w:val="0"/>
          <w:rtl w:val="0"/>
          <w:lang w:val="fr-FR"/>
        </w:rPr>
        <w:t xml:space="preserve">à </w:t>
      </w:r>
      <w:r>
        <w:rPr>
          <w:b w:val="0"/>
          <w:bCs w:val="0"/>
          <w:rtl w:val="0"/>
          <w:lang w:val="fr-FR"/>
        </w:rPr>
        <w:t>cellule transitionnel (uroth</w:t>
      </w:r>
      <w:r>
        <w:rPr>
          <w:b w:val="0"/>
          <w:bCs w:val="0"/>
          <w:rtl w:val="0"/>
          <w:lang w:val="fr-FR"/>
        </w:rPr>
        <w:t>é</w:t>
      </w:r>
      <w:r>
        <w:rPr>
          <w:b w:val="0"/>
          <w:bCs w:val="0"/>
          <w:rtl w:val="0"/>
          <w:lang w:val="fr-FR"/>
        </w:rPr>
        <w:t>aliale) : voir plus haut</w:t>
      </w:r>
    </w:p>
    <w:p>
      <w:pPr>
        <w:pStyle w:val="Corps"/>
        <w:numPr>
          <w:ilvl w:val="1"/>
          <w:numId w:val="126"/>
        </w:numPr>
        <w:rPr>
          <w:b w:val="0"/>
          <w:bCs w:val="0"/>
          <w:lang w:val="fr-FR"/>
        </w:rPr>
      </w:pPr>
      <w:r>
        <w:rPr>
          <w:b w:val="0"/>
          <w:bCs w:val="0"/>
          <w:rtl w:val="0"/>
          <w:lang w:val="fr-FR"/>
        </w:rPr>
        <w:t>papillaire</w:t>
      </w:r>
    </w:p>
    <w:p>
      <w:pPr>
        <w:pStyle w:val="Corps"/>
        <w:numPr>
          <w:ilvl w:val="1"/>
          <w:numId w:val="126"/>
        </w:numPr>
        <w:rPr>
          <w:b w:val="0"/>
          <w:bCs w:val="0"/>
          <w:lang w:val="fr-FR"/>
        </w:rPr>
      </w:pPr>
      <w:r>
        <w:rPr>
          <w:b w:val="0"/>
          <w:bCs w:val="0"/>
          <w:rtl w:val="0"/>
          <w:lang w:val="fr-FR"/>
        </w:rPr>
        <w:t>plat</w:t>
      </w:r>
    </w:p>
    <w:p>
      <w:pPr>
        <w:pStyle w:val="Corps"/>
        <w:numPr>
          <w:ilvl w:val="0"/>
          <w:numId w:val="130"/>
        </w:numPr>
        <w:rPr>
          <w:b w:val="0"/>
          <w:bCs w:val="0"/>
          <w:sz w:val="20"/>
          <w:szCs w:val="20"/>
          <w:lang w:val="fr-FR"/>
        </w:rPr>
      </w:pPr>
      <w:r>
        <w:rPr>
          <w:b w:val="0"/>
          <w:bCs w:val="0"/>
          <w:sz w:val="20"/>
          <w:szCs w:val="20"/>
          <w:rtl w:val="0"/>
          <w:lang w:val="fr-FR"/>
        </w:rPr>
        <w:t xml:space="preserve">carcinome </w:t>
      </w:r>
      <w:r>
        <w:rPr>
          <w:b w:val="0"/>
          <w:bCs w:val="0"/>
          <w:sz w:val="20"/>
          <w:szCs w:val="20"/>
          <w:rtl w:val="0"/>
          <w:lang w:val="fr-FR"/>
        </w:rPr>
        <w:t xml:space="preserve">à </w:t>
      </w:r>
      <w:r>
        <w:rPr>
          <w:b w:val="0"/>
          <w:bCs w:val="0"/>
          <w:sz w:val="20"/>
          <w:szCs w:val="20"/>
          <w:rtl w:val="0"/>
          <w:lang w:val="fr-FR"/>
        </w:rPr>
        <w:t>c. squameuses (CCS)</w:t>
      </w:r>
    </w:p>
    <w:p>
      <w:pPr>
        <w:pStyle w:val="Corps"/>
        <w:numPr>
          <w:ilvl w:val="0"/>
          <w:numId w:val="130"/>
        </w:numPr>
        <w:rPr>
          <w:b w:val="0"/>
          <w:bCs w:val="0"/>
          <w:sz w:val="20"/>
          <w:szCs w:val="20"/>
          <w:lang w:val="fr-FR"/>
        </w:rPr>
      </w:pPr>
      <w:r>
        <w:rPr>
          <w:b w:val="0"/>
          <w:bCs w:val="0"/>
          <w:sz w:val="20"/>
          <w:szCs w:val="20"/>
          <w:rtl w:val="0"/>
          <w:lang w:val="fr-FR"/>
        </w:rPr>
        <w:t>ad</w:t>
      </w:r>
      <w:r>
        <w:rPr>
          <w:b w:val="0"/>
          <w:bCs w:val="0"/>
          <w:sz w:val="20"/>
          <w:szCs w:val="20"/>
          <w:rtl w:val="0"/>
          <w:lang w:val="fr-FR"/>
        </w:rPr>
        <w:t>é</w:t>
      </w:r>
      <w:r>
        <w:rPr>
          <w:b w:val="0"/>
          <w:bCs w:val="0"/>
          <w:sz w:val="20"/>
          <w:szCs w:val="20"/>
          <w:rtl w:val="0"/>
          <w:lang w:val="fr-FR"/>
        </w:rPr>
        <w:t>nocarcinome</w:t>
      </w:r>
    </w:p>
    <w:p>
      <w:pPr>
        <w:pStyle w:val="Corps"/>
        <w:numPr>
          <w:ilvl w:val="0"/>
          <w:numId w:val="130"/>
        </w:numPr>
        <w:rPr>
          <w:b w:val="0"/>
          <w:bCs w:val="0"/>
          <w:sz w:val="20"/>
          <w:szCs w:val="20"/>
          <w:lang w:val="fr-FR"/>
        </w:rPr>
      </w:pPr>
      <w:r>
        <w:rPr>
          <w:b w:val="0"/>
          <w:bCs w:val="0"/>
          <w:sz w:val="20"/>
          <w:szCs w:val="20"/>
          <w:rtl w:val="0"/>
          <w:lang w:val="fr-FR"/>
        </w:rPr>
        <w:t xml:space="preserve">carcinome </w:t>
      </w:r>
      <w:r>
        <w:rPr>
          <w:b w:val="0"/>
          <w:bCs w:val="0"/>
          <w:sz w:val="20"/>
          <w:szCs w:val="20"/>
          <w:rtl w:val="0"/>
          <w:lang w:val="fr-FR"/>
        </w:rPr>
        <w:t xml:space="preserve">à </w:t>
      </w:r>
      <w:r>
        <w:rPr>
          <w:b w:val="0"/>
          <w:bCs w:val="0"/>
          <w:sz w:val="20"/>
          <w:szCs w:val="20"/>
          <w:rtl w:val="0"/>
          <w:lang w:val="fr-FR"/>
        </w:rPr>
        <w:t>petites cellules</w:t>
      </w:r>
    </w:p>
    <w:p>
      <w:pPr>
        <w:pStyle w:val="Corps"/>
        <w:numPr>
          <w:ilvl w:val="0"/>
          <w:numId w:val="130"/>
        </w:numPr>
        <w:rPr>
          <w:b w:val="0"/>
          <w:bCs w:val="0"/>
          <w:sz w:val="20"/>
          <w:szCs w:val="20"/>
          <w:lang w:val="fr-FR"/>
        </w:rPr>
      </w:pPr>
      <w:r>
        <w:rPr>
          <w:b w:val="0"/>
          <w:bCs w:val="0"/>
          <w:sz w:val="20"/>
          <w:szCs w:val="20"/>
          <w:rtl w:val="0"/>
          <w:lang w:val="fr-FR"/>
        </w:rPr>
        <w:t>sarcome</w:t>
      </w:r>
    </w:p>
    <w:p>
      <w:pPr>
        <w:pStyle w:val="Corps"/>
        <w:rPr>
          <w:b w:val="0"/>
          <w:bCs w:val="0"/>
          <w:sz w:val="20"/>
          <w:szCs w:val="20"/>
        </w:rPr>
      </w:pPr>
    </w:p>
    <w:p>
      <w:pPr>
        <w:pStyle w:val="Corps"/>
        <w:rPr>
          <w:b w:val="0"/>
          <w:bCs w:val="0"/>
          <w:u w:val="single"/>
        </w:rPr>
      </w:pPr>
      <w:r>
        <w:rPr>
          <w:b w:val="0"/>
          <w:bCs w:val="0"/>
          <w:u w:val="single"/>
          <w:rtl w:val="0"/>
          <w:lang w:val="fr-FR"/>
        </w:rPr>
        <w:t>Facteurs de risque</w:t>
      </w:r>
    </w:p>
    <w:p>
      <w:pPr>
        <w:pStyle w:val="Corps"/>
        <w:rPr>
          <w:b w:val="0"/>
          <w:bCs w:val="0"/>
        </w:rPr>
      </w:pPr>
      <w:r>
        <w:rPr>
          <w:b w:val="0"/>
          <w:bCs w:val="0"/>
          <w:rtl w:val="0"/>
          <w:lang w:val="fr-FR"/>
        </w:rPr>
        <w:t>Tabac</w:t>
      </w:r>
    </w:p>
    <w:p>
      <w:pPr>
        <w:pStyle w:val="Corps"/>
        <w:rPr>
          <w:b w:val="0"/>
          <w:bCs w:val="0"/>
        </w:rPr>
      </w:pPr>
      <w:r>
        <w:rPr>
          <w:b w:val="0"/>
          <w:bCs w:val="0"/>
          <w:rtl w:val="0"/>
          <w:lang w:val="fr-FR"/>
        </w:rPr>
        <w:t>Irritation chronique : cystite, cath</w:t>
      </w:r>
      <w:r>
        <w:rPr>
          <w:b w:val="0"/>
          <w:bCs w:val="0"/>
          <w:rtl w:val="0"/>
          <w:lang w:val="fr-FR"/>
        </w:rPr>
        <w:t>é</w:t>
      </w:r>
      <w:r>
        <w:rPr>
          <w:b w:val="0"/>
          <w:bCs w:val="0"/>
          <w:rtl w:val="0"/>
          <w:lang w:val="fr-FR"/>
        </w:rPr>
        <w:t>ter, calculs (associ</w:t>
      </w:r>
      <w:r>
        <w:rPr>
          <w:b w:val="0"/>
          <w:bCs w:val="0"/>
          <w:rtl w:val="0"/>
          <w:lang w:val="fr-FR"/>
        </w:rPr>
        <w:t>é</w:t>
      </w:r>
      <w:r>
        <w:rPr>
          <w:b w:val="0"/>
          <w:bCs w:val="0"/>
          <w:rtl w:val="0"/>
          <w:lang w:val="fr-FR"/>
        </w:rPr>
        <w:t>s CCS)</w:t>
      </w:r>
    </w:p>
    <w:p>
      <w:pPr>
        <w:pStyle w:val="Corps"/>
        <w:rPr>
          <w:b w:val="0"/>
          <w:bCs w:val="0"/>
        </w:rPr>
      </w:pPr>
      <w:r>
        <w:rPr>
          <w:b w:val="0"/>
          <w:bCs w:val="0"/>
          <w:rtl w:val="0"/>
          <w:lang w:val="fr-FR"/>
        </w:rPr>
        <w:t>carcinog</w:t>
      </w:r>
      <w:r>
        <w:rPr>
          <w:b w:val="0"/>
          <w:bCs w:val="0"/>
          <w:rtl w:val="0"/>
          <w:lang w:val="fr-FR"/>
        </w:rPr>
        <w:t>è</w:t>
      </w:r>
      <w:r>
        <w:rPr>
          <w:b w:val="0"/>
          <w:bCs w:val="0"/>
          <w:rtl w:val="0"/>
          <w:lang w:val="fr-FR"/>
        </w:rPr>
        <w:t>nes : tryptophan, phenacetin, cyclophosphamide, naphthylamines, benzidine</w:t>
      </w:r>
    </w:p>
    <w:p>
      <w:pPr>
        <w:pStyle w:val="Corps"/>
        <w:rPr>
          <w:b w:val="0"/>
          <w:bCs w:val="0"/>
        </w:rPr>
      </w:pPr>
      <w:r>
        <w:rPr>
          <w:b w:val="0"/>
          <w:bCs w:val="0"/>
          <w:rtl w:val="0"/>
          <w:lang w:val="fr-FR"/>
        </w:rPr>
        <w:t>ATCD radiation pelvis</w:t>
      </w:r>
    </w:p>
    <w:p>
      <w:pPr>
        <w:pStyle w:val="Corps"/>
        <w:rPr>
          <w:b w:val="0"/>
          <w:bCs w:val="0"/>
        </w:rPr>
      </w:pPr>
      <w:r>
        <w:rPr>
          <w:b w:val="0"/>
          <w:bCs w:val="0"/>
          <w:rtl w:val="0"/>
          <w:lang w:val="fr-FR"/>
        </w:rPr>
        <w:t xml:space="preserve">infection </w:t>
      </w:r>
      <w:r>
        <w:rPr>
          <w:b w:val="0"/>
          <w:bCs w:val="0"/>
          <w:i w:val="1"/>
          <w:iCs w:val="1"/>
          <w:rtl w:val="0"/>
          <w:lang w:val="fr-FR"/>
        </w:rPr>
        <w:t>Schistosoma Hematobium</w:t>
      </w:r>
      <w:r>
        <w:rPr>
          <w:b w:val="0"/>
          <w:bCs w:val="0"/>
          <w:rtl w:val="0"/>
          <w:lang w:val="fr-FR"/>
        </w:rPr>
        <w:t xml:space="preserve"> (associ</w:t>
      </w:r>
      <w:r>
        <w:rPr>
          <w:b w:val="0"/>
          <w:bCs w:val="0"/>
          <w:rtl w:val="0"/>
          <w:lang w:val="fr-FR"/>
        </w:rPr>
        <w:t xml:space="preserve">é </w:t>
      </w:r>
      <w:r>
        <w:rPr>
          <w:b w:val="0"/>
          <w:bCs w:val="0"/>
          <w:rtl w:val="0"/>
          <w:lang w:val="fr-FR"/>
        </w:rPr>
        <w:t>CCS)</w:t>
      </w:r>
    </w:p>
    <w:p>
      <w:pPr>
        <w:pStyle w:val="Corps"/>
        <w:rPr>
          <w:b w:val="0"/>
          <w:bCs w:val="0"/>
        </w:rPr>
      </w:pPr>
    </w:p>
    <w:p>
      <w:pPr>
        <w:pStyle w:val="Corps"/>
        <w:rPr>
          <w:b w:val="0"/>
          <w:bCs w:val="0"/>
          <w:u w:val="single"/>
        </w:rPr>
      </w:pPr>
      <w:r>
        <w:rPr>
          <w:b w:val="0"/>
          <w:bCs w:val="0"/>
          <w:u w:val="single"/>
          <w:rtl w:val="0"/>
          <w:lang w:val="fr-FR"/>
        </w:rPr>
        <w:t>Traitement</w:t>
      </w:r>
    </w:p>
    <w:p>
      <w:pPr>
        <w:pStyle w:val="Corps"/>
        <w:rPr>
          <w:b w:val="0"/>
          <w:bCs w:val="0"/>
        </w:rPr>
      </w:pPr>
      <w:r>
        <w:rPr>
          <w:b w:val="0"/>
          <w:bCs w:val="0"/>
          <w:rtl w:val="0"/>
          <w:lang w:val="fr-FR"/>
        </w:rPr>
        <w:t>R</w:t>
      </w:r>
      <w:r>
        <w:rPr>
          <w:b w:val="0"/>
          <w:bCs w:val="0"/>
          <w:rtl w:val="0"/>
          <w:lang w:val="fr-FR"/>
        </w:rPr>
        <w:t>é</w:t>
      </w:r>
      <w:r>
        <w:rPr>
          <w:b w:val="0"/>
          <w:bCs w:val="0"/>
          <w:rtl w:val="0"/>
          <w:lang w:val="fr-FR"/>
        </w:rPr>
        <w:t>section trans-ur</w:t>
      </w:r>
      <w:r>
        <w:rPr>
          <w:b w:val="0"/>
          <w:bCs w:val="0"/>
          <w:rtl w:val="0"/>
          <w:lang w:val="fr-FR"/>
        </w:rPr>
        <w:t>é</w:t>
      </w:r>
      <w:r>
        <w:rPr>
          <w:b w:val="0"/>
          <w:bCs w:val="0"/>
          <w:rtl w:val="0"/>
          <w:lang w:val="fr-FR"/>
        </w:rPr>
        <w:t>t</w:t>
      </w:r>
      <w:r>
        <w:rPr>
          <w:b w:val="0"/>
          <w:bCs w:val="0"/>
          <w:rtl w:val="0"/>
          <w:lang w:val="fr-FR"/>
        </w:rPr>
        <w:t>é</w:t>
      </w:r>
      <w:r>
        <w:rPr>
          <w:b w:val="0"/>
          <w:bCs w:val="0"/>
          <w:rtl w:val="0"/>
          <w:lang w:val="fr-FR"/>
        </w:rPr>
        <w:t>rale +/- chimiothx adjuvante intra-v</w:t>
      </w:r>
      <w:r>
        <w:rPr>
          <w:b w:val="0"/>
          <w:bCs w:val="0"/>
          <w:rtl w:val="0"/>
          <w:lang w:val="fr-FR"/>
        </w:rPr>
        <w:t>é</w:t>
      </w:r>
      <w:r>
        <w:rPr>
          <w:b w:val="0"/>
          <w:bCs w:val="0"/>
          <w:rtl w:val="0"/>
          <w:lang w:val="fr-FR"/>
        </w:rPr>
        <w:t>sicale.</w:t>
      </w:r>
    </w:p>
    <w:p>
      <w:pPr>
        <w:pStyle w:val="Corps"/>
        <w:rPr>
          <w:b w:val="0"/>
          <w:bCs w:val="0"/>
        </w:rPr>
      </w:pPr>
      <w:r>
        <w:rPr>
          <w:b w:val="0"/>
          <w:bCs w:val="0"/>
          <w:rtl w:val="0"/>
          <w:lang w:val="fr-FR"/>
        </w:rPr>
        <w:t xml:space="preserve">Cystectomie radicale si </w:t>
      </w:r>
      <w:r>
        <w:rPr>
          <w:b w:val="0"/>
          <w:bCs w:val="0"/>
          <w:rtl w:val="0"/>
          <w:lang w:val="fr-FR"/>
        </w:rPr>
        <w:t xml:space="preserve">≥ </w:t>
      </w:r>
      <w:r>
        <w:rPr>
          <w:b w:val="0"/>
          <w:bCs w:val="0"/>
          <w:rtl w:val="0"/>
          <w:lang w:val="fr-FR"/>
        </w:rPr>
        <w:t>T2a (atteinte muscle et plus)</w:t>
      </w:r>
    </w:p>
    <w:p>
      <w:pPr>
        <w:pStyle w:val="Corps"/>
        <w:rPr>
          <w:b w:val="0"/>
          <w:bCs w:val="0"/>
        </w:rPr>
      </w:pPr>
    </w:p>
    <w:p>
      <w:pPr>
        <w:pStyle w:val="Sous-section 4"/>
        <w:bidi w:val="0"/>
      </w:pPr>
      <w:bookmarkStart w:name="_Toc79" w:id="80"/>
      <w:r>
        <w:rPr>
          <w:rtl w:val="0"/>
          <w:lang w:val="fr-FR"/>
        </w:rPr>
        <w:t>Neoplasie de la prostate</w:t>
      </w:r>
      <w:bookmarkEnd w:id="80"/>
    </w:p>
    <w:p>
      <w:pPr>
        <w:pStyle w:val="Corps"/>
        <w:bidi w:val="0"/>
      </w:pPr>
      <w:r>
        <w:rPr>
          <w:rtl w:val="0"/>
          <w:lang w:val="fr-FR"/>
        </w:rPr>
        <w:t>Types :</w:t>
      </w:r>
    </w:p>
    <w:p>
      <w:pPr>
        <w:pStyle w:val="Corps"/>
        <w:bidi w:val="0"/>
      </w:pPr>
      <w:r>
        <w:rPr>
          <w:rtl w:val="0"/>
          <w:lang w:val="fr-FR"/>
        </w:rPr>
        <w:t>Ad</w:t>
      </w:r>
      <w:r>
        <w:rPr>
          <w:rtl w:val="0"/>
          <w:lang w:val="fr-FR"/>
        </w:rPr>
        <w:t>é</w:t>
      </w:r>
      <w:r>
        <w:rPr>
          <w:rtl w:val="0"/>
          <w:lang w:val="fr-FR"/>
        </w:rPr>
        <w:t>nocarcinome &gt; 95%</w:t>
      </w:r>
    </w:p>
    <w:p>
      <w:pPr>
        <w:pStyle w:val="Corps"/>
        <w:bidi w:val="0"/>
      </w:pPr>
      <w:r>
        <w:rPr>
          <w:rtl w:val="0"/>
          <w:lang w:val="fr-FR"/>
        </w:rPr>
        <w:t>Carcinome uretheliale 4,5% associ</w:t>
      </w:r>
      <w:r>
        <w:rPr>
          <w:rtl w:val="0"/>
          <w:lang w:val="fr-FR"/>
        </w:rPr>
        <w:t xml:space="preserve">é à </w:t>
      </w:r>
      <w:r>
        <w:rPr>
          <w:rtl w:val="0"/>
          <w:lang w:val="fr-FR"/>
        </w:rPr>
        <w:t xml:space="preserve">carcinome </w:t>
      </w:r>
      <w:r>
        <w:rPr>
          <w:rtl w:val="0"/>
          <w:lang w:val="fr-FR"/>
        </w:rPr>
        <w:t xml:space="preserve">à </w:t>
      </w:r>
      <w:r>
        <w:rPr>
          <w:rtl w:val="0"/>
          <w:lang w:val="fr-FR"/>
        </w:rPr>
        <w:t>c. Transitionnelle de la vessie</w:t>
      </w:r>
    </w:p>
    <w:p>
      <w:pPr>
        <w:pStyle w:val="Corps"/>
        <w:bidi w:val="0"/>
      </w:pPr>
      <w:r>
        <w:rPr>
          <w:rtl w:val="0"/>
          <w:lang w:val="fr-FR"/>
        </w:rPr>
        <w:t>Endometriale : rare</w:t>
      </w:r>
    </w:p>
    <w:p>
      <w:pPr>
        <w:pStyle w:val="Corps"/>
        <w:bidi w:val="0"/>
      </w:pPr>
    </w:p>
    <w:p>
      <w:pPr>
        <w:pStyle w:val="Corps"/>
        <w:bidi w:val="0"/>
      </w:pPr>
      <w:r>
        <w:rPr>
          <w:rtl w:val="0"/>
          <w:lang w:val="fr-FR"/>
        </w:rPr>
        <w:t>70% sont dans la zone p</w:t>
      </w:r>
      <w:r>
        <w:rPr>
          <w:rtl w:val="0"/>
          <w:lang w:val="fr-FR"/>
        </w:rPr>
        <w:t>é</w:t>
      </w:r>
      <w:r>
        <w:rPr>
          <w:rtl w:val="0"/>
          <w:lang w:val="fr-FR"/>
        </w:rPr>
        <w:t>riph</w:t>
      </w:r>
      <w:r>
        <w:rPr>
          <w:rtl w:val="0"/>
          <w:lang w:val="fr-FR"/>
        </w:rPr>
        <w:t>é</w:t>
      </w:r>
      <w:r>
        <w:rPr>
          <w:rtl w:val="0"/>
          <w:lang w:val="fr-FR"/>
        </w:rPr>
        <w:t>rique donc moins palpable</w:t>
      </w:r>
    </w:p>
    <w:p>
      <w:pPr>
        <w:pStyle w:val="Corps"/>
        <w:bidi w:val="0"/>
      </w:pPr>
    </w:p>
    <w:p>
      <w:pPr>
        <w:pStyle w:val="Corps"/>
        <w:bidi w:val="0"/>
      </w:pPr>
      <w:r>
        <w:rPr>
          <w:u w:val="single"/>
          <w:rtl w:val="0"/>
          <w:lang w:val="fr-FR"/>
        </w:rPr>
        <w:t>Clinique :</w:t>
      </w:r>
      <w:r>
        <w:rPr>
          <w:rtl w:val="0"/>
          <w:lang w:val="fr-FR"/>
        </w:rPr>
        <w:t xml:space="preserve"> Dx souvent asymptomatique par TR et PSA. souvent symptomatique lorsque avanc</w:t>
      </w:r>
      <w:r>
        <w:rPr>
          <w:rtl w:val="0"/>
          <w:lang w:val="fr-FR"/>
        </w:rPr>
        <w:t xml:space="preserve">é </w:t>
      </w:r>
      <w:r>
        <w:rPr>
          <w:rtl w:val="0"/>
          <w:lang w:val="fr-FR"/>
        </w:rPr>
        <w:t xml:space="preserve">: sx obstructif et dysfonction </w:t>
      </w:r>
      <w:r>
        <w:rPr>
          <w:rtl w:val="0"/>
          <w:lang w:val="fr-FR"/>
        </w:rPr>
        <w:t>é</w:t>
      </w:r>
      <w:r>
        <w:rPr>
          <w:rtl w:val="0"/>
          <w:lang w:val="fr-FR"/>
        </w:rPr>
        <w:t>rectile.</w:t>
      </w:r>
    </w:p>
    <w:p>
      <w:pPr>
        <w:pStyle w:val="Corps"/>
        <w:bidi w:val="0"/>
      </w:pPr>
      <w:r>
        <w:rPr>
          <w:rtl w:val="0"/>
          <w:lang w:val="fr-FR"/>
        </w:rPr>
        <w:t>M</w:t>
      </w:r>
      <w:r>
        <w:rPr>
          <w:rtl w:val="0"/>
          <w:lang w:val="fr-FR"/>
        </w:rPr>
        <w:t>é</w:t>
      </w:r>
      <w:r>
        <w:rPr>
          <w:rtl w:val="0"/>
          <w:lang w:val="fr-FR"/>
        </w:rPr>
        <w:t>tastases : osseuses axiales, envahissement lymphatique et veines (</w:t>
      </w:r>
      <w:r>
        <w:rPr>
          <w:rtl w:val="0"/>
          <w:lang w:val="fr-FR"/>
        </w:rPr>
        <w:t>œ</w:t>
      </w:r>
      <w:r>
        <w:rPr>
          <w:rtl w:val="0"/>
          <w:lang w:val="fr-FR"/>
        </w:rPr>
        <w:t>d</w:t>
      </w:r>
      <w:r>
        <w:rPr>
          <w:rtl w:val="0"/>
          <w:lang w:val="fr-FR"/>
        </w:rPr>
        <w:t>è</w:t>
      </w:r>
      <w:r>
        <w:rPr>
          <w:rtl w:val="0"/>
          <w:lang w:val="fr-FR"/>
        </w:rPr>
        <w:t>me MI), visc</w:t>
      </w:r>
      <w:r>
        <w:rPr>
          <w:rtl w:val="0"/>
          <w:lang w:val="fr-FR"/>
        </w:rPr>
        <w:t>é</w:t>
      </w:r>
      <w:r>
        <w:rPr>
          <w:rtl w:val="0"/>
          <w:lang w:val="fr-FR"/>
        </w:rPr>
        <w:t>rales moins fr</w:t>
      </w:r>
      <w:r>
        <w:rPr>
          <w:rtl w:val="0"/>
          <w:lang w:val="fr-FR"/>
        </w:rPr>
        <w:t>é</w:t>
      </w:r>
      <w:r>
        <w:rPr>
          <w:rtl w:val="0"/>
          <w:lang w:val="fr-FR"/>
        </w:rPr>
        <w:t>quentes.</w:t>
      </w:r>
    </w:p>
    <w:p>
      <w:pPr>
        <w:pStyle w:val="Corps"/>
        <w:bidi w:val="0"/>
      </w:pPr>
    </w:p>
    <w:p>
      <w:pPr>
        <w:pStyle w:val="Corps"/>
        <w:rPr>
          <w:u w:val="none"/>
        </w:rPr>
      </w:pPr>
      <w:r>
        <w:rPr>
          <w:u w:val="single"/>
          <w:rtl w:val="0"/>
          <w:lang w:val="fr-FR"/>
        </w:rPr>
        <w:t>Staging :</w:t>
      </w:r>
      <w:r>
        <w:rPr>
          <w:u w:val="none"/>
          <w:rtl w:val="0"/>
          <w:lang w:val="fr-FR"/>
        </w:rPr>
        <w:t xml:space="preserve"> risque faible : PSA &lt; 10, gelason &lt; 7, stage T1-2a</w:t>
      </w:r>
    </w:p>
    <w:p>
      <w:pPr>
        <w:pStyle w:val="Corps"/>
        <w:rPr>
          <w:u w:val="none"/>
        </w:rPr>
      </w:pPr>
    </w:p>
    <w:p>
      <w:pPr>
        <w:pStyle w:val="Corps"/>
        <w:rPr>
          <w:u w:val="single"/>
        </w:rPr>
      </w:pPr>
      <w:r>
        <w:rPr>
          <w:u w:val="single"/>
          <w:rtl w:val="0"/>
          <w:lang w:val="fr-FR"/>
        </w:rPr>
        <w:t>Traitement :</w:t>
      </w:r>
    </w:p>
    <w:p>
      <w:pPr>
        <w:pStyle w:val="Corps"/>
        <w:bidi w:val="0"/>
      </w:pPr>
      <w:r>
        <w:rPr>
          <w:rtl w:val="0"/>
          <w:lang w:val="fr-FR"/>
        </w:rPr>
        <w:t>Si bas grade : observation rapproch</w:t>
      </w:r>
      <w:r>
        <w:rPr>
          <w:rtl w:val="0"/>
          <w:lang w:val="fr-FR"/>
        </w:rPr>
        <w:t>é</w:t>
      </w:r>
      <w:r>
        <w:rPr>
          <w:rtl w:val="0"/>
          <w:lang w:val="fr-FR"/>
        </w:rPr>
        <w:t>e VS traitement selon pr</w:t>
      </w:r>
      <w:r>
        <w:rPr>
          <w:rtl w:val="0"/>
          <w:lang w:val="fr-FR"/>
        </w:rPr>
        <w:t>é</w:t>
      </w:r>
      <w:r>
        <w:rPr>
          <w:rtl w:val="0"/>
          <w:lang w:val="fr-FR"/>
        </w:rPr>
        <w:t>f</w:t>
      </w:r>
      <w:r>
        <w:rPr>
          <w:rtl w:val="0"/>
          <w:lang w:val="fr-FR"/>
        </w:rPr>
        <w:t>é</w:t>
      </w:r>
      <w:r>
        <w:rPr>
          <w:rtl w:val="0"/>
          <w:lang w:val="fr-FR"/>
        </w:rPr>
        <w:t>rence et esp</w:t>
      </w:r>
      <w:r>
        <w:rPr>
          <w:rtl w:val="0"/>
          <w:lang w:val="fr-FR"/>
        </w:rPr>
        <w:t>é</w:t>
      </w:r>
      <w:r>
        <w:rPr>
          <w:rtl w:val="0"/>
          <w:lang w:val="fr-FR"/>
        </w:rPr>
        <w:t>rance de vie</w:t>
      </w:r>
    </w:p>
    <w:p>
      <w:pPr>
        <w:pStyle w:val="Corps"/>
        <w:bidi w:val="0"/>
      </w:pPr>
      <w:r>
        <w:rPr>
          <w:rtl w:val="0"/>
          <w:lang w:val="fr-FR"/>
        </w:rPr>
        <w:t>T3-T4 : r</w:t>
      </w:r>
      <w:r>
        <w:rPr>
          <w:rtl w:val="0"/>
          <w:lang w:val="fr-FR"/>
        </w:rPr>
        <w:t>é</w:t>
      </w:r>
      <w:r>
        <w:rPr>
          <w:rtl w:val="0"/>
          <w:lang w:val="fr-FR"/>
        </w:rPr>
        <w:t>section VS radioth</w:t>
      </w:r>
      <w:r>
        <w:rPr>
          <w:rtl w:val="0"/>
          <w:lang w:val="fr-FR"/>
        </w:rPr>
        <w:t>é</w:t>
      </w:r>
      <w:r>
        <w:rPr>
          <w:rtl w:val="0"/>
          <w:lang w:val="fr-FR"/>
        </w:rPr>
        <w:t>rapie +\- hormonoth</w:t>
      </w:r>
      <w:r>
        <w:rPr>
          <w:rtl w:val="0"/>
          <w:lang w:val="fr-FR"/>
        </w:rPr>
        <w:t>é</w:t>
      </w:r>
      <w:r>
        <w:rPr>
          <w:rtl w:val="0"/>
          <w:lang w:val="fr-FR"/>
        </w:rPr>
        <w:t>rapie</w:t>
      </w:r>
    </w:p>
    <w:p>
      <w:pPr>
        <w:pStyle w:val="Corps"/>
        <w:bidi w:val="0"/>
      </w:pPr>
      <w:r>
        <w:rPr>
          <w:rtl w:val="0"/>
          <w:lang w:val="fr-FR"/>
        </w:rPr>
        <w:t>N/M &gt; 0 : hormonoth</w:t>
      </w:r>
      <w:r>
        <w:rPr>
          <w:rtl w:val="0"/>
          <w:lang w:val="fr-FR"/>
        </w:rPr>
        <w:t>é</w:t>
      </w:r>
      <w:r>
        <w:rPr>
          <w:rtl w:val="0"/>
          <w:lang w:val="fr-FR"/>
        </w:rPr>
        <w:t>rapie +\- radioth</w:t>
      </w:r>
      <w:r>
        <w:rPr>
          <w:rtl w:val="0"/>
          <w:lang w:val="fr-FR"/>
        </w:rPr>
        <w:t>é</w:t>
      </w:r>
      <w:r>
        <w:rPr>
          <w:rtl w:val="0"/>
          <w:lang w:val="fr-FR"/>
        </w:rPr>
        <w:t xml:space="preserve">rapie palliative e pt chimio si </w:t>
      </w:r>
      <w:r>
        <w:rPr>
          <w:rtl w:val="0"/>
          <w:lang w:val="fr-FR"/>
        </w:rPr>
        <w:t>é</w:t>
      </w:r>
      <w:r>
        <w:rPr>
          <w:rtl w:val="0"/>
          <w:lang w:val="fr-FR"/>
        </w:rPr>
        <w:t>chec hormonoth</w:t>
      </w:r>
      <w:r>
        <w:rPr>
          <w:rtl w:val="0"/>
          <w:lang w:val="fr-FR"/>
        </w:rPr>
        <w:t>é</w:t>
      </w:r>
      <w:r>
        <w:rPr>
          <w:rtl w:val="0"/>
          <w:lang w:val="fr-FR"/>
        </w:rPr>
        <w:t>rapie</w:t>
      </w:r>
    </w:p>
    <w:p>
      <w:pPr>
        <w:pStyle w:val="Corps"/>
        <w:rPr>
          <w:sz w:val="20"/>
          <w:szCs w:val="20"/>
        </w:rPr>
      </w:pPr>
    </w:p>
    <w:p>
      <w:pPr>
        <w:pStyle w:val="Sous-section 4"/>
        <w:bidi w:val="0"/>
      </w:pPr>
      <w:bookmarkStart w:name="_Toc80" w:id="81"/>
      <w:r>
        <w:rPr>
          <w:rtl w:val="0"/>
          <w:lang w:val="fr-FR"/>
        </w:rPr>
        <w:t>N</w:t>
      </w:r>
      <w:r>
        <w:rPr>
          <w:rtl w:val="0"/>
          <w:lang w:val="fr-FR"/>
        </w:rPr>
        <w:t>é</w:t>
      </w:r>
      <w:r>
        <w:rPr>
          <w:rtl w:val="0"/>
          <w:lang w:val="fr-FR"/>
        </w:rPr>
        <w:t>oplasie des testicules</w:t>
      </w:r>
      <w:bookmarkEnd w:id="81"/>
    </w:p>
    <w:p>
      <w:pPr>
        <w:pStyle w:val="Corps"/>
        <w:bidi w:val="0"/>
      </w:pPr>
    </w:p>
    <w:p>
      <w:pPr>
        <w:pStyle w:val="Corps"/>
        <w:rPr>
          <w:u w:val="single"/>
        </w:rPr>
      </w:pPr>
      <w:r>
        <w:rPr>
          <w:u w:val="single"/>
          <w:rtl w:val="0"/>
          <w:lang w:val="fr-FR"/>
        </w:rPr>
        <w:t>Types :</w:t>
      </w:r>
    </w:p>
    <w:p>
      <w:pPr>
        <w:pStyle w:val="Corps"/>
        <w:numPr>
          <w:ilvl w:val="0"/>
          <w:numId w:val="131"/>
        </w:numPr>
        <w:bidi w:val="0"/>
      </w:pPr>
      <w:r>
        <w:rPr>
          <w:rtl w:val="0"/>
          <w:lang w:val="fr-FR"/>
        </w:rPr>
        <w:t>cellules germinales</w:t>
      </w:r>
    </w:p>
    <w:p>
      <w:pPr>
        <w:pStyle w:val="Corps"/>
        <w:numPr>
          <w:ilvl w:val="1"/>
          <w:numId w:val="17"/>
        </w:numPr>
        <w:bidi w:val="0"/>
      </w:pPr>
      <w:r>
        <w:rPr>
          <w:rtl w:val="0"/>
          <w:lang w:val="fr-FR"/>
        </w:rPr>
        <w:t>s</w:t>
      </w:r>
      <w:r>
        <w:rPr>
          <w:rtl w:val="0"/>
          <w:lang w:val="fr-FR"/>
        </w:rPr>
        <w:t>é</w:t>
      </w:r>
      <w:r>
        <w:rPr>
          <w:rtl w:val="0"/>
          <w:lang w:val="fr-FR"/>
        </w:rPr>
        <w:t>minome</w:t>
      </w:r>
    </w:p>
    <w:p>
      <w:pPr>
        <w:pStyle w:val="Corps"/>
        <w:numPr>
          <w:ilvl w:val="1"/>
          <w:numId w:val="17"/>
        </w:numPr>
        <w:bidi w:val="0"/>
      </w:pPr>
      <w:r>
        <w:rPr>
          <w:rtl w:val="0"/>
          <w:lang w:val="fr-FR"/>
        </w:rPr>
        <w:t>c. germinales non s</w:t>
      </w:r>
      <w:r>
        <w:rPr>
          <w:rtl w:val="0"/>
          <w:lang w:val="fr-FR"/>
        </w:rPr>
        <w:t>é</w:t>
      </w:r>
      <w:r>
        <w:rPr>
          <w:rtl w:val="0"/>
          <w:lang w:val="fr-FR"/>
        </w:rPr>
        <w:t>minomes</w:t>
      </w:r>
    </w:p>
    <w:p>
      <w:pPr>
        <w:pStyle w:val="Corps"/>
        <w:numPr>
          <w:ilvl w:val="2"/>
          <w:numId w:val="17"/>
        </w:numPr>
        <w:bidi w:val="0"/>
      </w:pPr>
      <w:r>
        <w:rPr>
          <w:rtl w:val="0"/>
          <w:lang w:val="fr-FR"/>
        </w:rPr>
        <w:t xml:space="preserve">à </w:t>
      </w:r>
      <w:r>
        <w:rPr>
          <w:rtl w:val="0"/>
          <w:lang w:val="fr-FR"/>
        </w:rPr>
        <w:t>c. mixtes 40%</w:t>
      </w:r>
    </w:p>
    <w:p>
      <w:pPr>
        <w:pStyle w:val="Corps"/>
        <w:numPr>
          <w:ilvl w:val="2"/>
          <w:numId w:val="17"/>
        </w:numPr>
        <w:bidi w:val="0"/>
      </w:pPr>
      <w:r>
        <w:rPr>
          <w:rtl w:val="0"/>
          <w:lang w:val="fr-FR"/>
        </w:rPr>
        <w:t xml:space="preserve">carcinome </w:t>
      </w:r>
      <w:r>
        <w:rPr>
          <w:rtl w:val="0"/>
          <w:lang w:val="fr-FR"/>
        </w:rPr>
        <w:t xml:space="preserve">à </w:t>
      </w:r>
      <w:r>
        <w:rPr>
          <w:rtl w:val="0"/>
          <w:lang w:val="fr-FR"/>
        </w:rPr>
        <w:t>c. embryonales 20%</w:t>
      </w:r>
    </w:p>
    <w:p>
      <w:pPr>
        <w:pStyle w:val="Corps"/>
        <w:numPr>
          <w:ilvl w:val="2"/>
          <w:numId w:val="17"/>
        </w:numPr>
        <w:bidi w:val="0"/>
      </w:pPr>
      <w:r>
        <w:rPr>
          <w:rtl w:val="0"/>
          <w:lang w:val="fr-FR"/>
        </w:rPr>
        <w:t>teratomes 5%</w:t>
      </w:r>
    </w:p>
    <w:p>
      <w:pPr>
        <w:pStyle w:val="Corps"/>
        <w:numPr>
          <w:ilvl w:val="2"/>
          <w:numId w:val="17"/>
        </w:numPr>
        <w:bidi w:val="0"/>
      </w:pPr>
      <w:r>
        <w:rPr>
          <w:rtl w:val="0"/>
          <w:lang w:val="fr-FR"/>
        </w:rPr>
        <w:t>choriocarcinome &lt; 1 %</w:t>
      </w:r>
    </w:p>
    <w:p>
      <w:pPr>
        <w:pStyle w:val="Corps"/>
        <w:numPr>
          <w:ilvl w:val="2"/>
          <w:numId w:val="17"/>
        </w:numPr>
        <w:bidi w:val="0"/>
      </w:pPr>
      <w:r>
        <w:rPr>
          <w:rtl w:val="0"/>
          <w:lang w:val="fr-FR"/>
        </w:rPr>
        <w:t>«</w:t>
      </w:r>
      <w:r>
        <w:rPr>
          <w:rtl w:val="0"/>
          <w:lang w:val="fr-FR"/>
        </w:rPr>
        <w:t>yolk sac</w:t>
      </w:r>
      <w:r>
        <w:rPr>
          <w:rtl w:val="0"/>
          <w:lang w:val="fr-FR"/>
        </w:rPr>
        <w:t xml:space="preserve">» </w:t>
      </w:r>
      <w:r>
        <w:rPr>
          <w:rtl w:val="0"/>
          <w:lang w:val="fr-FR"/>
        </w:rPr>
        <w:t>&lt;&lt; 1 %</w:t>
      </w:r>
    </w:p>
    <w:p>
      <w:pPr>
        <w:pStyle w:val="Corps"/>
        <w:numPr>
          <w:ilvl w:val="0"/>
          <w:numId w:val="17"/>
        </w:numPr>
        <w:bidi w:val="0"/>
      </w:pPr>
      <w:r>
        <w:rPr>
          <w:rtl w:val="0"/>
          <w:lang w:val="fr-FR"/>
        </w:rPr>
        <w:t>non cellules germinales : souvent b</w:t>
      </w:r>
      <w:r>
        <w:rPr>
          <w:rtl w:val="0"/>
          <w:lang w:val="fr-FR"/>
        </w:rPr>
        <w:t>é</w:t>
      </w:r>
      <w:r>
        <w:rPr>
          <w:rtl w:val="0"/>
          <w:lang w:val="fr-FR"/>
        </w:rPr>
        <w:t>nignes</w:t>
      </w:r>
    </w:p>
    <w:p>
      <w:pPr>
        <w:pStyle w:val="Corps"/>
        <w:numPr>
          <w:ilvl w:val="1"/>
          <w:numId w:val="17"/>
        </w:numPr>
        <w:bidi w:val="0"/>
      </w:pPr>
      <w:r>
        <w:rPr>
          <w:rtl w:val="0"/>
          <w:lang w:val="fr-FR"/>
        </w:rPr>
        <w:t xml:space="preserve">Leydig : </w:t>
      </w:r>
      <w:r>
        <w:rPr>
          <w:rFonts w:ascii="Arial Unicode MS" w:cs="Arial Unicode MS" w:hAnsi="Arial Unicode MS" w:eastAsia="Arial Unicode MS" w:hint="default"/>
          <w:b w:val="0"/>
          <w:bCs w:val="0"/>
          <w:i w:val="0"/>
          <w:iCs w:val="0"/>
          <w:rtl w:val="0"/>
          <w:lang w:val="fr-FR"/>
        </w:rPr>
        <w:t>↑</w:t>
      </w:r>
      <w:r>
        <w:rPr>
          <w:rtl w:val="0"/>
          <w:lang w:val="fr-FR"/>
        </w:rPr>
        <w:t xml:space="preserve"> </w:t>
      </w:r>
      <w:r>
        <w:rPr>
          <w:rtl w:val="0"/>
          <w:lang w:val="fr-FR"/>
        </w:rPr>
        <w:t>testostr</w:t>
      </w:r>
      <w:r>
        <w:rPr>
          <w:rtl w:val="0"/>
          <w:lang w:val="fr-FR"/>
        </w:rPr>
        <w:t>é</w:t>
      </w:r>
      <w:r>
        <w:rPr>
          <w:rtl w:val="0"/>
          <w:lang w:val="fr-FR"/>
        </w:rPr>
        <w:t>one, pubert</w:t>
      </w:r>
      <w:r>
        <w:rPr>
          <w:rtl w:val="0"/>
          <w:lang w:val="fr-FR"/>
        </w:rPr>
        <w:t xml:space="preserve">é </w:t>
      </w:r>
      <w:r>
        <w:rPr>
          <w:rtl w:val="0"/>
          <w:lang w:val="fr-FR"/>
        </w:rPr>
        <w:t>pr</w:t>
      </w:r>
      <w:r>
        <w:rPr>
          <w:rtl w:val="0"/>
          <w:lang w:val="fr-FR"/>
        </w:rPr>
        <w:t>é</w:t>
      </w:r>
      <w:r>
        <w:rPr>
          <w:rtl w:val="0"/>
          <w:lang w:val="fr-FR"/>
        </w:rPr>
        <w:t>coce</w:t>
      </w:r>
    </w:p>
    <w:p>
      <w:pPr>
        <w:pStyle w:val="Corps"/>
        <w:numPr>
          <w:ilvl w:val="1"/>
          <w:numId w:val="17"/>
        </w:numPr>
        <w:bidi w:val="0"/>
      </w:pPr>
      <w:r>
        <w:rPr>
          <w:rtl w:val="0"/>
          <w:lang w:val="fr-FR"/>
        </w:rPr>
        <w:t>Sertoli : gyn</w:t>
      </w:r>
      <w:r>
        <w:rPr>
          <w:rtl w:val="0"/>
          <w:lang w:val="fr-FR"/>
        </w:rPr>
        <w:t>é</w:t>
      </w:r>
      <w:r>
        <w:rPr>
          <w:rtl w:val="0"/>
          <w:lang w:val="fr-FR"/>
        </w:rPr>
        <w:t xml:space="preserve">comastie, </w:t>
      </w:r>
      <w:r>
        <w:rPr>
          <w:rFonts w:ascii="Arial Unicode MS" w:cs="Arial Unicode MS" w:hAnsi="Arial Unicode MS" w:eastAsia="Arial Unicode MS" w:hint="default"/>
          <w:b w:val="0"/>
          <w:bCs w:val="0"/>
          <w:i w:val="0"/>
          <w:iCs w:val="0"/>
          <w:rtl w:val="0"/>
          <w:lang w:val="fr-FR"/>
        </w:rPr>
        <w:t>↓</w:t>
      </w:r>
      <w:r>
        <w:rPr>
          <w:rtl w:val="0"/>
          <w:lang w:val="fr-FR"/>
        </w:rPr>
        <w:t xml:space="preserve"> </w:t>
      </w:r>
      <w:r>
        <w:rPr>
          <w:rtl w:val="0"/>
          <w:lang w:val="fr-FR"/>
        </w:rPr>
        <w:t>libido</w:t>
      </w:r>
    </w:p>
    <w:p>
      <w:pPr>
        <w:pStyle w:val="Corps"/>
        <w:bidi w:val="0"/>
      </w:pPr>
    </w:p>
    <w:p>
      <w:pPr>
        <w:pStyle w:val="Corps"/>
        <w:rPr>
          <w:u w:val="single"/>
        </w:rPr>
      </w:pPr>
      <w:r>
        <w:rPr>
          <w:u w:val="single"/>
          <w:rtl w:val="0"/>
          <w:lang w:val="fr-FR"/>
        </w:rPr>
        <w:t>Facteurs de risque (non exhaustif) :</w:t>
      </w:r>
    </w:p>
    <w:p>
      <w:pPr>
        <w:pStyle w:val="Corps"/>
        <w:bidi w:val="0"/>
      </w:pPr>
      <w:r>
        <w:rPr>
          <w:rtl w:val="0"/>
          <w:lang w:val="fr-FR"/>
        </w:rPr>
        <w:t>cryptorchidie, infx VIH, atrophie, ATCD familiaux, infertilit</w:t>
      </w:r>
      <w:r>
        <w:rPr>
          <w:rtl w:val="0"/>
          <w:lang w:val="fr-FR"/>
        </w:rPr>
        <w:t>é</w:t>
      </w:r>
      <w:r>
        <w:rPr>
          <w:rtl w:val="0"/>
          <w:lang w:val="fr-FR"/>
        </w:rPr>
        <w:t>, atrophie testiculaire</w:t>
      </w:r>
    </w:p>
    <w:p>
      <w:pPr>
        <w:pStyle w:val="Corps"/>
        <w:bidi w:val="0"/>
      </w:pPr>
    </w:p>
    <w:p>
      <w:pPr>
        <w:pStyle w:val="Corps"/>
        <w:rPr>
          <w:u w:val="single"/>
        </w:rPr>
      </w:pPr>
      <w:r>
        <w:rPr>
          <w:u w:val="single"/>
          <w:rtl w:val="0"/>
          <w:lang w:val="fr-FR"/>
        </w:rPr>
        <w:t>Clinique :</w:t>
      </w:r>
    </w:p>
    <w:p>
      <w:pPr>
        <w:pStyle w:val="Corps"/>
        <w:bidi w:val="0"/>
      </w:pPr>
      <w:r>
        <w:rPr>
          <w:b w:val="1"/>
          <w:bCs w:val="1"/>
          <w:rtl w:val="0"/>
          <w:lang w:val="fr-FR"/>
        </w:rPr>
        <w:t>Augmentation du volume</w:t>
      </w:r>
      <w:r>
        <w:rPr>
          <w:rtl w:val="0"/>
          <w:lang w:val="fr-FR"/>
        </w:rPr>
        <w:t xml:space="preserve"> du testicule sans dlr souvent seul Sx</w:t>
      </w:r>
    </w:p>
    <w:p>
      <w:pPr>
        <w:pStyle w:val="Corps"/>
        <w:bidi w:val="0"/>
      </w:pPr>
      <w:r>
        <w:rPr>
          <w:rtl w:val="0"/>
          <w:lang w:val="fr-FR"/>
        </w:rPr>
        <w:t>dlr si h</w:t>
      </w:r>
      <w:r>
        <w:rPr>
          <w:rtl w:val="0"/>
          <w:lang w:val="fr-FR"/>
        </w:rPr>
        <w:t>é</w:t>
      </w:r>
      <w:r>
        <w:rPr>
          <w:rtl w:val="0"/>
          <w:lang w:val="fr-FR"/>
        </w:rPr>
        <w:t>morragie / infarction (rare)</w:t>
      </w:r>
    </w:p>
    <w:p>
      <w:pPr>
        <w:pStyle w:val="Corps"/>
        <w:bidi w:val="0"/>
      </w:pPr>
      <w:r>
        <w:rPr>
          <w:rtl w:val="0"/>
          <w:lang w:val="fr-FR"/>
        </w:rPr>
        <w:t>hydroc</w:t>
      </w:r>
      <w:r>
        <w:rPr>
          <w:rtl w:val="0"/>
          <w:lang w:val="fr-FR"/>
        </w:rPr>
        <w:t>è</w:t>
      </w:r>
      <w:r>
        <w:rPr>
          <w:rtl w:val="0"/>
          <w:lang w:val="fr-FR"/>
        </w:rPr>
        <w:t>le</w:t>
      </w:r>
    </w:p>
    <w:p>
      <w:pPr>
        <w:pStyle w:val="Corps"/>
        <w:bidi w:val="0"/>
      </w:pPr>
      <w:r>
        <w:rPr>
          <w:rtl w:val="0"/>
          <w:lang w:val="fr-FR"/>
        </w:rPr>
        <w:t>infertilit</w:t>
      </w:r>
      <w:r>
        <w:rPr>
          <w:rtl w:val="0"/>
          <w:lang w:val="fr-FR"/>
        </w:rPr>
        <w:t>é</w:t>
      </w:r>
    </w:p>
    <w:p>
      <w:pPr>
        <w:pStyle w:val="Corps"/>
        <w:bidi w:val="0"/>
      </w:pPr>
      <w:r>
        <w:rPr>
          <w:rtl w:val="0"/>
          <w:lang w:val="fr-FR"/>
        </w:rPr>
        <w:t>gyn</w:t>
      </w:r>
      <w:r>
        <w:rPr>
          <w:rtl w:val="0"/>
          <w:lang w:val="fr-FR"/>
        </w:rPr>
        <w:t>é</w:t>
      </w:r>
      <w:r>
        <w:rPr>
          <w:rtl w:val="0"/>
          <w:lang w:val="fr-FR"/>
        </w:rPr>
        <w:t>comastie</w:t>
      </w:r>
    </w:p>
    <w:p>
      <w:pPr>
        <w:pStyle w:val="Corps"/>
        <w:bidi w:val="0"/>
      </w:pPr>
    </w:p>
    <w:p>
      <w:pPr>
        <w:pStyle w:val="Corps"/>
        <w:rPr>
          <w:u w:val="none"/>
        </w:rPr>
      </w:pPr>
      <w:r>
        <w:rPr>
          <w:u w:val="single"/>
          <w:rtl w:val="0"/>
          <w:lang w:val="fr-FR"/>
        </w:rPr>
        <w:t>Extension</w:t>
      </w:r>
    </w:p>
    <w:p>
      <w:pPr>
        <w:pStyle w:val="Corps"/>
        <w:numPr>
          <w:ilvl w:val="0"/>
          <w:numId w:val="132"/>
        </w:numPr>
        <w:rPr>
          <w:u w:val="none"/>
          <w:lang w:val="fr-FR"/>
        </w:rPr>
      </w:pPr>
      <w:r>
        <w:rPr>
          <w:u w:val="none"/>
          <w:rtl w:val="0"/>
          <w:lang w:val="fr-FR"/>
        </w:rPr>
        <w:t>Lymphatique</w:t>
      </w:r>
    </w:p>
    <w:p>
      <w:pPr>
        <w:pStyle w:val="Corps"/>
        <w:numPr>
          <w:ilvl w:val="1"/>
          <w:numId w:val="17"/>
        </w:numPr>
        <w:rPr>
          <w:u w:val="none"/>
          <w:lang w:val="fr-FR"/>
        </w:rPr>
      </w:pPr>
      <w:r>
        <w:rPr>
          <w:u w:val="none"/>
          <w:rtl w:val="0"/>
          <w:lang w:val="fr-FR"/>
        </w:rPr>
        <w:t>droite : nodules m</w:t>
      </w:r>
      <w:r>
        <w:rPr>
          <w:u w:val="none"/>
          <w:rtl w:val="0"/>
          <w:lang w:val="fr-FR"/>
        </w:rPr>
        <w:t>é</w:t>
      </w:r>
      <w:r>
        <w:rPr>
          <w:u w:val="none"/>
          <w:rtl w:val="0"/>
          <w:lang w:val="fr-FR"/>
        </w:rPr>
        <w:t>dial, paracaval, ant</w:t>
      </w:r>
      <w:r>
        <w:rPr>
          <w:u w:val="none"/>
          <w:rtl w:val="0"/>
          <w:lang w:val="fr-FR"/>
        </w:rPr>
        <w:t>é</w:t>
      </w:r>
      <w:r>
        <w:rPr>
          <w:u w:val="none"/>
          <w:rtl w:val="0"/>
          <w:lang w:val="fr-FR"/>
        </w:rPr>
        <w:t>rieur et lat</w:t>
      </w:r>
      <w:r>
        <w:rPr>
          <w:u w:val="none"/>
          <w:rtl w:val="0"/>
          <w:lang w:val="fr-FR"/>
        </w:rPr>
        <w:t>é</w:t>
      </w:r>
      <w:r>
        <w:rPr>
          <w:u w:val="none"/>
          <w:rtl w:val="0"/>
          <w:lang w:val="fr-FR"/>
        </w:rPr>
        <w:t>raux</w:t>
      </w:r>
    </w:p>
    <w:p>
      <w:pPr>
        <w:pStyle w:val="Corps"/>
        <w:numPr>
          <w:ilvl w:val="1"/>
          <w:numId w:val="17"/>
        </w:numPr>
        <w:rPr>
          <w:u w:val="none"/>
          <w:lang w:val="fr-FR"/>
        </w:rPr>
      </w:pPr>
      <w:r>
        <w:rPr>
          <w:u w:val="none"/>
          <w:rtl w:val="0"/>
          <w:lang w:val="fr-FR"/>
        </w:rPr>
        <w:t>gauche : nodules lat</w:t>
      </w:r>
      <w:r>
        <w:rPr>
          <w:u w:val="none"/>
          <w:rtl w:val="0"/>
          <w:lang w:val="fr-FR"/>
        </w:rPr>
        <w:t>é</w:t>
      </w:r>
      <w:r>
        <w:rPr>
          <w:u w:val="none"/>
          <w:rtl w:val="0"/>
          <w:lang w:val="fr-FR"/>
        </w:rPr>
        <w:t>raux gauches et para-aortique ant</w:t>
      </w:r>
      <w:r>
        <w:rPr>
          <w:u w:val="none"/>
          <w:rtl w:val="0"/>
          <w:lang w:val="fr-FR"/>
        </w:rPr>
        <w:t>é</w:t>
      </w:r>
      <w:r>
        <w:rPr>
          <w:u w:val="none"/>
          <w:rtl w:val="0"/>
          <w:lang w:val="fr-FR"/>
        </w:rPr>
        <w:t>rieur.</w:t>
      </w:r>
      <w:r>
        <w:rPr>
          <w:u w:val="none"/>
        </w:rPr>
        <w:br w:type="textWrapping"/>
      </w:r>
      <w:r>
        <w:rPr>
          <w:sz w:val="20"/>
          <w:szCs w:val="20"/>
          <w:u w:val="none"/>
          <w:rtl w:val="0"/>
          <w:lang w:val="fr-FR"/>
        </w:rPr>
        <w:t>extension droite -&gt; gauche fr</w:t>
      </w:r>
      <w:r>
        <w:rPr>
          <w:sz w:val="20"/>
          <w:szCs w:val="20"/>
          <w:u w:val="none"/>
          <w:rtl w:val="0"/>
          <w:lang w:val="fr-FR"/>
        </w:rPr>
        <w:t>é</w:t>
      </w:r>
      <w:r>
        <w:rPr>
          <w:sz w:val="20"/>
          <w:szCs w:val="20"/>
          <w:u w:val="none"/>
          <w:rtl w:val="0"/>
          <w:lang w:val="fr-FR"/>
        </w:rPr>
        <w:t>quente, mais aucun cas rapport</w:t>
      </w:r>
      <w:r>
        <w:rPr>
          <w:sz w:val="20"/>
          <w:szCs w:val="20"/>
          <w:u w:val="none"/>
          <w:rtl w:val="0"/>
          <w:lang w:val="fr-FR"/>
        </w:rPr>
        <w:t xml:space="preserve">é </w:t>
      </w:r>
      <w:r>
        <w:rPr>
          <w:sz w:val="20"/>
          <w:szCs w:val="20"/>
          <w:u w:val="none"/>
          <w:rtl w:val="0"/>
          <w:lang w:val="fr-FR"/>
        </w:rPr>
        <w:t>G -&gt; D</w:t>
      </w:r>
    </w:p>
    <w:p>
      <w:pPr>
        <w:pStyle w:val="Corps"/>
        <w:numPr>
          <w:ilvl w:val="0"/>
          <w:numId w:val="17"/>
        </w:numPr>
        <w:rPr>
          <w:u w:val="none"/>
          <w:lang w:val="fr-FR"/>
        </w:rPr>
      </w:pPr>
      <w:r>
        <w:rPr>
          <w:u w:val="none"/>
          <w:rtl w:val="0"/>
          <w:lang w:val="fr-FR"/>
        </w:rPr>
        <w:t>H</w:t>
      </w:r>
      <w:r>
        <w:rPr>
          <w:u w:val="none"/>
          <w:rtl w:val="0"/>
          <w:lang w:val="fr-FR"/>
        </w:rPr>
        <w:t>é</w:t>
      </w:r>
      <w:r>
        <w:rPr>
          <w:u w:val="none"/>
          <w:rtl w:val="0"/>
          <w:lang w:val="fr-FR"/>
        </w:rPr>
        <w:t>matog</w:t>
      </w:r>
      <w:r>
        <w:rPr>
          <w:u w:val="none"/>
          <w:rtl w:val="0"/>
          <w:lang w:val="fr-FR"/>
        </w:rPr>
        <w:t>è</w:t>
      </w:r>
      <w:r>
        <w:rPr>
          <w:u w:val="none"/>
          <w:rtl w:val="0"/>
          <w:lang w:val="fr-FR"/>
        </w:rPr>
        <w:t>ne : poumons, foie, os, reins</w:t>
      </w:r>
    </w:p>
    <w:p>
      <w:pPr>
        <w:pStyle w:val="Corps"/>
        <w:rPr>
          <w:u w:val="none"/>
        </w:rPr>
      </w:pPr>
    </w:p>
    <w:p>
      <w:pPr>
        <w:pStyle w:val="Corps"/>
        <w:rPr>
          <w:u w:val="single"/>
        </w:rPr>
      </w:pPr>
      <w:r>
        <w:rPr>
          <w:u w:val="single"/>
          <w:rtl w:val="0"/>
          <w:lang w:val="fr-FR"/>
        </w:rPr>
        <w:t>Investigation :</w:t>
      </w:r>
    </w:p>
    <w:p>
      <w:pPr>
        <w:pStyle w:val="Corps"/>
        <w:bidi w:val="0"/>
      </w:pPr>
      <w:r>
        <w:rPr>
          <w:rtl w:val="0"/>
          <w:lang w:val="fr-FR"/>
        </w:rPr>
        <w:t>É</w:t>
      </w:r>
      <w:r>
        <w:rPr>
          <w:rtl w:val="0"/>
          <w:lang w:val="fr-FR"/>
        </w:rPr>
        <w:t>chographie des testicules</w:t>
      </w:r>
    </w:p>
    <w:p>
      <w:pPr>
        <w:pStyle w:val="Corps"/>
        <w:bidi w:val="0"/>
      </w:pPr>
      <w:r>
        <w:rPr>
          <w:rtl w:val="0"/>
          <w:lang w:val="fr-FR"/>
        </w:rPr>
        <w:t>b-HCG : 85 % tumeurs germinales non s</w:t>
      </w:r>
      <w:r>
        <w:rPr>
          <w:rtl w:val="0"/>
          <w:lang w:val="fr-FR"/>
        </w:rPr>
        <w:t>é</w:t>
      </w:r>
      <w:r>
        <w:rPr>
          <w:rtl w:val="0"/>
          <w:lang w:val="fr-FR"/>
        </w:rPr>
        <w:t>minome et 7% s</w:t>
      </w:r>
      <w:r>
        <w:rPr>
          <w:rtl w:val="0"/>
          <w:lang w:val="fr-FR"/>
        </w:rPr>
        <w:t>é</w:t>
      </w:r>
      <w:r>
        <w:rPr>
          <w:rtl w:val="0"/>
          <w:lang w:val="fr-FR"/>
        </w:rPr>
        <w:t>minome</w:t>
      </w:r>
    </w:p>
    <w:p>
      <w:pPr>
        <w:pStyle w:val="Corps"/>
        <w:bidi w:val="0"/>
      </w:pPr>
      <w:r>
        <w:rPr>
          <w:rtl w:val="0"/>
          <w:lang w:val="fr-FR"/>
        </w:rPr>
        <w:t>alpha-foeto-prot</w:t>
      </w:r>
      <w:r>
        <w:rPr>
          <w:rtl w:val="0"/>
          <w:lang w:val="fr-FR"/>
        </w:rPr>
        <w:t>é</w:t>
      </w:r>
      <w:r>
        <w:rPr>
          <w:rtl w:val="0"/>
          <w:lang w:val="fr-FR"/>
        </w:rPr>
        <w:t>ines (AFP) : jamais s</w:t>
      </w:r>
      <w:r>
        <w:rPr>
          <w:rtl w:val="0"/>
          <w:lang w:val="fr-FR"/>
        </w:rPr>
        <w:t>é</w:t>
      </w:r>
      <w:r>
        <w:rPr>
          <w:rtl w:val="0"/>
          <w:lang w:val="fr-FR"/>
        </w:rPr>
        <w:t>minome et frq dans tumeurs g. non s</w:t>
      </w:r>
      <w:r>
        <w:rPr>
          <w:rtl w:val="0"/>
          <w:lang w:val="fr-FR"/>
        </w:rPr>
        <w:t>é</w:t>
      </w:r>
      <w:r>
        <w:rPr>
          <w:rtl w:val="0"/>
          <w:lang w:val="fr-FR"/>
        </w:rPr>
        <w:t>minomes</w:t>
      </w:r>
    </w:p>
    <w:p>
      <w:pPr>
        <w:pStyle w:val="Corps"/>
        <w:bidi w:val="0"/>
      </w:pPr>
      <w:r>
        <w:rPr>
          <w:rtl w:val="0"/>
          <w:lang w:val="fr-FR"/>
        </w:rPr>
        <w:t xml:space="preserve">ne </w:t>
      </w:r>
      <w:r>
        <w:rPr>
          <w:b w:val="1"/>
          <w:bCs w:val="1"/>
          <w:rtl w:val="0"/>
          <w:lang w:val="fr-FR"/>
        </w:rPr>
        <w:t xml:space="preserve">PAS </w:t>
      </w:r>
      <w:r>
        <w:rPr>
          <w:rtl w:val="0"/>
          <w:lang w:val="fr-FR"/>
        </w:rPr>
        <w:t xml:space="preserve">aspirer </w:t>
      </w:r>
      <w:r>
        <w:rPr>
          <w:rtl w:val="0"/>
          <w:lang w:val="fr-FR"/>
        </w:rPr>
        <w:t xml:space="preserve">à </w:t>
      </w:r>
      <w:r>
        <w:rPr>
          <w:rtl w:val="0"/>
          <w:lang w:val="fr-FR"/>
        </w:rPr>
        <w:t>l</w:t>
      </w:r>
      <w:r>
        <w:rPr>
          <w:rtl w:val="0"/>
          <w:lang w:val="fr-FR"/>
        </w:rPr>
        <w:t>’</w:t>
      </w:r>
      <w:r>
        <w:rPr>
          <w:rtl w:val="0"/>
          <w:lang w:val="fr-FR"/>
        </w:rPr>
        <w:t>aiguille</w:t>
      </w:r>
    </w:p>
    <w:p>
      <w:pPr>
        <w:pStyle w:val="Corps"/>
        <w:bidi w:val="0"/>
      </w:pPr>
      <w:r>
        <w:rPr>
          <w:rtl w:val="0"/>
          <w:lang w:val="fr-FR"/>
        </w:rPr>
        <w:t>bilan extension</w:t>
      </w:r>
    </w:p>
    <w:p>
      <w:pPr>
        <w:pStyle w:val="Corps"/>
        <w:bidi w:val="0"/>
      </w:pPr>
    </w:p>
    <w:p>
      <w:pPr>
        <w:pStyle w:val="Corps"/>
        <w:rPr>
          <w:u w:val="single"/>
        </w:rPr>
      </w:pPr>
      <w:r>
        <w:rPr>
          <w:u w:val="single"/>
          <w:rtl w:val="0"/>
          <w:lang w:val="fr-FR"/>
        </w:rPr>
        <w:t>Traitement</w:t>
      </w:r>
    </w:p>
    <w:p>
      <w:pPr>
        <w:pStyle w:val="Corps"/>
        <w:bidi w:val="0"/>
      </w:pPr>
      <w:r>
        <w:rPr>
          <w:rtl w:val="0"/>
          <w:lang w:val="fr-FR"/>
        </w:rPr>
        <w:t>Orchiectomie par le ligament inguinal (lymphatique du testicule et du scrotum sont diff</w:t>
      </w:r>
      <w:r>
        <w:rPr>
          <w:rtl w:val="0"/>
          <w:lang w:val="fr-FR"/>
        </w:rPr>
        <w:t>é</w:t>
      </w:r>
      <w:r>
        <w:rPr>
          <w:rtl w:val="0"/>
          <w:lang w:val="fr-FR"/>
        </w:rPr>
        <w:t xml:space="preserve">rents et il faut </w:t>
      </w:r>
      <w:r>
        <w:rPr>
          <w:rtl w:val="0"/>
          <w:lang w:val="fr-FR"/>
        </w:rPr>
        <w:t>é</w:t>
      </w:r>
      <w:r>
        <w:rPr>
          <w:rtl w:val="0"/>
          <w:lang w:val="fr-FR"/>
        </w:rPr>
        <w:t>viter diss</w:t>
      </w:r>
      <w:r>
        <w:rPr>
          <w:rtl w:val="0"/>
          <w:lang w:val="fr-FR"/>
        </w:rPr>
        <w:t>é</w:t>
      </w:r>
      <w:r>
        <w:rPr>
          <w:rtl w:val="0"/>
          <w:lang w:val="fr-FR"/>
        </w:rPr>
        <w:t>mination)</w:t>
      </w:r>
    </w:p>
    <w:p>
      <w:pPr>
        <w:pStyle w:val="Corps"/>
        <w:bidi w:val="0"/>
      </w:pPr>
      <w:r>
        <w:rPr>
          <w:rtl w:val="0"/>
          <w:lang w:val="fr-FR"/>
        </w:rPr>
        <w:t>consid</w:t>
      </w:r>
      <w:r>
        <w:rPr>
          <w:rtl w:val="0"/>
          <w:lang w:val="fr-FR"/>
        </w:rPr>
        <w:t>é</w:t>
      </w:r>
      <w:r>
        <w:rPr>
          <w:rtl w:val="0"/>
          <w:lang w:val="fr-FR"/>
        </w:rPr>
        <w:t>rer banque de sperm</w:t>
      </w:r>
    </w:p>
    <w:p>
      <w:pPr>
        <w:pStyle w:val="Corps"/>
        <w:bidi w:val="0"/>
      </w:pPr>
    </w:p>
    <w:p>
      <w:pPr>
        <w:pStyle w:val="Corps"/>
        <w:rPr>
          <w:b w:val="0"/>
          <w:bCs w:val="0"/>
        </w:rPr>
      </w:pPr>
      <w:r>
        <w:rPr>
          <w:b w:val="1"/>
          <w:bCs w:val="1"/>
          <w:rtl w:val="0"/>
          <w:lang w:val="fr-FR"/>
        </w:rPr>
        <w:t>Masses testiculaires</w:t>
      </w:r>
    </w:p>
    <w:p>
      <w:pPr>
        <w:pStyle w:val="Corps"/>
        <w:rPr>
          <w:b w:val="0"/>
          <w:bCs w:val="0"/>
        </w:rPr>
      </w:pPr>
    </w:p>
    <w:p>
      <w:pPr>
        <w:pStyle w:val="Corps"/>
        <w:rPr>
          <w:b w:val="0"/>
          <w:bCs w:val="0"/>
        </w:rPr>
      </w:pPr>
      <w:r>
        <w:rPr>
          <w:b w:val="0"/>
          <w:bCs w:val="0"/>
          <w:i w:val="1"/>
          <w:iCs w:val="1"/>
          <w:rtl w:val="0"/>
          <w:lang w:val="fr-FR"/>
        </w:rPr>
        <w:t>Torsion testiculaire :</w:t>
      </w:r>
      <w:r>
        <w:rPr>
          <w:b w:val="0"/>
          <w:bCs w:val="0"/>
          <w:rtl w:val="0"/>
          <w:lang w:val="fr-FR"/>
        </w:rPr>
        <w:t xml:space="preserve"> voir dlr scrotale, tr</w:t>
      </w:r>
      <w:r>
        <w:rPr>
          <w:b w:val="0"/>
          <w:bCs w:val="0"/>
          <w:rtl w:val="0"/>
          <w:lang w:val="fr-FR"/>
        </w:rPr>
        <w:t>è</w:t>
      </w:r>
      <w:r>
        <w:rPr>
          <w:b w:val="0"/>
          <w:bCs w:val="0"/>
          <w:rtl w:val="0"/>
          <w:lang w:val="fr-FR"/>
        </w:rPr>
        <w:t>s douloureux, absence de r</w:t>
      </w:r>
      <w:r>
        <w:rPr>
          <w:b w:val="0"/>
          <w:bCs w:val="0"/>
          <w:rtl w:val="0"/>
          <w:lang w:val="fr-FR"/>
        </w:rPr>
        <w:t>é</w:t>
      </w:r>
      <w:r>
        <w:rPr>
          <w:b w:val="0"/>
          <w:bCs w:val="0"/>
          <w:rtl w:val="0"/>
          <w:lang w:val="fr-FR"/>
        </w:rPr>
        <w:t>flexe cr</w:t>
      </w:r>
      <w:r>
        <w:rPr>
          <w:b w:val="0"/>
          <w:bCs w:val="0"/>
          <w:rtl w:val="0"/>
          <w:lang w:val="fr-FR"/>
        </w:rPr>
        <w:t>é</w:t>
      </w:r>
      <w:r>
        <w:rPr>
          <w:b w:val="0"/>
          <w:bCs w:val="0"/>
          <w:rtl w:val="0"/>
          <w:lang w:val="fr-FR"/>
        </w:rPr>
        <w:t>mast</w:t>
      </w:r>
      <w:r>
        <w:rPr>
          <w:b w:val="0"/>
          <w:bCs w:val="0"/>
          <w:rtl w:val="0"/>
          <w:lang w:val="fr-FR"/>
        </w:rPr>
        <w:t>é</w:t>
      </w:r>
      <w:r>
        <w:rPr>
          <w:b w:val="0"/>
          <w:bCs w:val="0"/>
          <w:rtl w:val="0"/>
          <w:lang w:val="fr-FR"/>
        </w:rPr>
        <w:t>rique, et Prehn sign n</w:t>
      </w:r>
      <w:r>
        <w:rPr>
          <w:b w:val="0"/>
          <w:bCs w:val="0"/>
          <w:rtl w:val="0"/>
          <w:lang w:val="fr-FR"/>
        </w:rPr>
        <w:t>é</w:t>
      </w:r>
      <w:r>
        <w:rPr>
          <w:b w:val="0"/>
          <w:bCs w:val="0"/>
          <w:rtl w:val="0"/>
          <w:lang w:val="fr-FR"/>
        </w:rPr>
        <w:t>gatif</w:t>
      </w:r>
    </w:p>
    <w:p>
      <w:pPr>
        <w:pStyle w:val="Corps"/>
        <w:rPr>
          <w:b w:val="0"/>
          <w:bCs w:val="0"/>
        </w:rPr>
      </w:pPr>
    </w:p>
    <w:p>
      <w:pPr>
        <w:pStyle w:val="Corps"/>
        <w:rPr>
          <w:b w:val="0"/>
          <w:bCs w:val="0"/>
          <w:i w:val="1"/>
          <w:iCs w:val="1"/>
        </w:rPr>
      </w:pPr>
      <w:r>
        <w:rPr>
          <w:b w:val="0"/>
          <w:bCs w:val="0"/>
          <w:i w:val="1"/>
          <w:iCs w:val="1"/>
          <w:rtl w:val="0"/>
          <w:lang w:val="fr-FR"/>
        </w:rPr>
        <w:t>É</w:t>
      </w:r>
      <w:r>
        <w:rPr>
          <w:b w:val="0"/>
          <w:bCs w:val="0"/>
          <w:i w:val="1"/>
          <w:iCs w:val="1"/>
          <w:rtl w:val="0"/>
          <w:lang w:val="fr-FR"/>
        </w:rPr>
        <w:t xml:space="preserve">pididymite/Orchite : </w:t>
      </w:r>
      <w:r>
        <w:rPr>
          <w:b w:val="0"/>
          <w:bCs w:val="0"/>
          <w:i w:val="0"/>
          <w:iCs w:val="0"/>
          <w:rtl w:val="0"/>
          <w:lang w:val="fr-FR"/>
        </w:rPr>
        <w:t>Douleur (</w:t>
      </w:r>
      <w:r>
        <w:rPr>
          <w:b w:val="0"/>
          <w:bCs w:val="0"/>
          <w:i w:val="0"/>
          <w:iCs w:val="0"/>
          <w:rtl w:val="0"/>
          <w:lang w:val="fr-FR"/>
        </w:rPr>
        <w:t>é</w:t>
      </w:r>
      <w:r>
        <w:rPr>
          <w:b w:val="0"/>
          <w:bCs w:val="0"/>
          <w:i w:val="0"/>
          <w:iCs w:val="0"/>
          <w:rtl w:val="0"/>
          <w:lang w:val="fr-FR"/>
        </w:rPr>
        <w:t>pididyme ou ensemble du testicule selon), Prehn sign positif, r</w:t>
      </w:r>
      <w:r>
        <w:rPr>
          <w:b w:val="0"/>
          <w:bCs w:val="0"/>
          <w:i w:val="0"/>
          <w:iCs w:val="0"/>
          <w:rtl w:val="0"/>
          <w:lang w:val="fr-FR"/>
        </w:rPr>
        <w:t>é</w:t>
      </w:r>
      <w:r>
        <w:rPr>
          <w:b w:val="0"/>
          <w:bCs w:val="0"/>
          <w:i w:val="0"/>
          <w:iCs w:val="0"/>
          <w:rtl w:val="0"/>
          <w:lang w:val="fr-FR"/>
        </w:rPr>
        <w:t>flexe cr</w:t>
      </w:r>
      <w:r>
        <w:rPr>
          <w:b w:val="0"/>
          <w:bCs w:val="0"/>
          <w:i w:val="0"/>
          <w:iCs w:val="0"/>
          <w:rtl w:val="0"/>
          <w:lang w:val="fr-FR"/>
        </w:rPr>
        <w:t>é</w:t>
      </w:r>
      <w:r>
        <w:rPr>
          <w:b w:val="0"/>
          <w:bCs w:val="0"/>
          <w:i w:val="0"/>
          <w:iCs w:val="0"/>
          <w:rtl w:val="0"/>
          <w:lang w:val="fr-FR"/>
        </w:rPr>
        <w:t>mast</w:t>
      </w:r>
      <w:r>
        <w:rPr>
          <w:b w:val="0"/>
          <w:bCs w:val="0"/>
          <w:i w:val="0"/>
          <w:iCs w:val="0"/>
          <w:rtl w:val="0"/>
          <w:lang w:val="fr-FR"/>
        </w:rPr>
        <w:t>é</w:t>
      </w:r>
      <w:r>
        <w:rPr>
          <w:b w:val="0"/>
          <w:bCs w:val="0"/>
          <w:i w:val="0"/>
          <w:iCs w:val="0"/>
          <w:rtl w:val="0"/>
          <w:lang w:val="fr-FR"/>
        </w:rPr>
        <w:t>rique positif</w:t>
      </w:r>
    </w:p>
    <w:p>
      <w:pPr>
        <w:pStyle w:val="Corps"/>
        <w:rPr>
          <w:b w:val="0"/>
          <w:bCs w:val="0"/>
          <w:i w:val="1"/>
          <w:iCs w:val="1"/>
        </w:rPr>
      </w:pPr>
    </w:p>
    <w:p>
      <w:pPr>
        <w:pStyle w:val="Corps"/>
        <w:rPr>
          <w:b w:val="0"/>
          <w:bCs w:val="0"/>
          <w:i w:val="1"/>
          <w:iCs w:val="1"/>
        </w:rPr>
      </w:pPr>
      <w:r>
        <w:rPr>
          <w:b w:val="0"/>
          <w:bCs w:val="0"/>
          <w:i w:val="1"/>
          <w:iCs w:val="1"/>
          <w:rtl w:val="0"/>
          <w:lang w:val="fr-FR"/>
        </w:rPr>
        <w:t>Hydroc</w:t>
      </w:r>
      <w:r>
        <w:rPr>
          <w:b w:val="0"/>
          <w:bCs w:val="0"/>
          <w:i w:val="1"/>
          <w:iCs w:val="1"/>
          <w:rtl w:val="0"/>
          <w:lang w:val="fr-FR"/>
        </w:rPr>
        <w:t>è</w:t>
      </w:r>
      <w:r>
        <w:rPr>
          <w:b w:val="0"/>
          <w:bCs w:val="0"/>
          <w:i w:val="1"/>
          <w:iCs w:val="1"/>
          <w:rtl w:val="0"/>
          <w:lang w:val="fr-FR"/>
        </w:rPr>
        <w:t xml:space="preserve">le : </w:t>
      </w:r>
      <w:r>
        <w:rPr>
          <w:b w:val="0"/>
          <w:bCs w:val="0"/>
          <w:i w:val="0"/>
          <w:iCs w:val="0"/>
          <w:rtl w:val="0"/>
          <w:lang w:val="fr-FR"/>
        </w:rPr>
        <w:t>Pas de possibilit</w:t>
      </w:r>
      <w:r>
        <w:rPr>
          <w:b w:val="0"/>
          <w:bCs w:val="0"/>
          <w:i w:val="0"/>
          <w:iCs w:val="0"/>
          <w:rtl w:val="0"/>
          <w:lang w:val="fr-FR"/>
        </w:rPr>
        <w:t xml:space="preserve">é </w:t>
      </w:r>
      <w:r>
        <w:rPr>
          <w:b w:val="0"/>
          <w:bCs w:val="0"/>
          <w:i w:val="0"/>
          <w:iCs w:val="0"/>
          <w:rtl w:val="0"/>
          <w:lang w:val="fr-FR"/>
        </w:rPr>
        <w:t>de s</w:t>
      </w:r>
      <w:r>
        <w:rPr>
          <w:b w:val="0"/>
          <w:bCs w:val="0"/>
          <w:i w:val="0"/>
          <w:iCs w:val="0"/>
          <w:rtl w:val="0"/>
          <w:lang w:val="fr-FR"/>
        </w:rPr>
        <w:t>é</w:t>
      </w:r>
      <w:r>
        <w:rPr>
          <w:b w:val="0"/>
          <w:bCs w:val="0"/>
          <w:i w:val="0"/>
          <w:iCs w:val="0"/>
          <w:rtl w:val="0"/>
          <w:lang w:val="fr-FR"/>
        </w:rPr>
        <w:t xml:space="preserve">parer du testicule, </w:t>
      </w:r>
      <w:r>
        <w:rPr>
          <w:b w:val="1"/>
          <w:bCs w:val="1"/>
          <w:i w:val="0"/>
          <w:iCs w:val="0"/>
          <w:rtl w:val="0"/>
          <w:lang w:val="fr-FR"/>
        </w:rPr>
        <w:t>transillumination</w:t>
      </w:r>
    </w:p>
    <w:p>
      <w:pPr>
        <w:pStyle w:val="Corps"/>
        <w:rPr>
          <w:b w:val="0"/>
          <w:bCs w:val="0"/>
          <w:i w:val="1"/>
          <w:iCs w:val="1"/>
        </w:rPr>
      </w:pPr>
    </w:p>
    <w:p>
      <w:pPr>
        <w:pStyle w:val="Corps"/>
        <w:rPr>
          <w:b w:val="0"/>
          <w:bCs w:val="0"/>
          <w:i w:val="1"/>
          <w:iCs w:val="1"/>
        </w:rPr>
      </w:pPr>
      <w:r>
        <w:rPr>
          <w:b w:val="0"/>
          <w:bCs w:val="0"/>
          <w:i w:val="1"/>
          <w:iCs w:val="1"/>
          <w:rtl w:val="0"/>
          <w:lang w:val="fr-FR"/>
        </w:rPr>
        <w:t>H</w:t>
      </w:r>
      <w:r>
        <w:rPr>
          <w:b w:val="0"/>
          <w:bCs w:val="0"/>
          <w:i w:val="1"/>
          <w:iCs w:val="1"/>
          <w:rtl w:val="0"/>
          <w:lang w:val="fr-FR"/>
        </w:rPr>
        <w:t>é</w:t>
      </w:r>
      <w:r>
        <w:rPr>
          <w:b w:val="0"/>
          <w:bCs w:val="0"/>
          <w:i w:val="1"/>
          <w:iCs w:val="1"/>
          <w:rtl w:val="0"/>
          <w:lang w:val="fr-FR"/>
        </w:rPr>
        <w:t>matoc</w:t>
      </w:r>
      <w:r>
        <w:rPr>
          <w:b w:val="0"/>
          <w:bCs w:val="0"/>
          <w:i w:val="1"/>
          <w:iCs w:val="1"/>
          <w:rtl w:val="0"/>
          <w:lang w:val="fr-FR"/>
        </w:rPr>
        <w:t>è</w:t>
      </w:r>
      <w:r>
        <w:rPr>
          <w:b w:val="0"/>
          <w:bCs w:val="0"/>
          <w:i w:val="1"/>
          <w:iCs w:val="1"/>
          <w:rtl w:val="0"/>
          <w:lang w:val="fr-FR"/>
        </w:rPr>
        <w:t>le :</w:t>
      </w:r>
      <w:r>
        <w:rPr>
          <w:b w:val="0"/>
          <w:bCs w:val="0"/>
          <w:i w:val="0"/>
          <w:iCs w:val="0"/>
          <w:rtl w:val="0"/>
          <w:lang w:val="fr-FR"/>
        </w:rPr>
        <w:t xml:space="preserve"> </w:t>
      </w:r>
      <w:r>
        <w:rPr>
          <w:b w:val="1"/>
          <w:bCs w:val="1"/>
          <w:i w:val="0"/>
          <w:iCs w:val="0"/>
          <w:rtl w:val="0"/>
          <w:lang w:val="fr-FR"/>
        </w:rPr>
        <w:t>Dlr</w:t>
      </w:r>
      <w:r>
        <w:rPr>
          <w:b w:val="0"/>
          <w:bCs w:val="0"/>
          <w:i w:val="0"/>
          <w:iCs w:val="0"/>
          <w:rtl w:val="0"/>
          <w:lang w:val="fr-FR"/>
        </w:rPr>
        <w:t xml:space="preserve">, Hx trauma, </w:t>
      </w:r>
      <w:r>
        <w:rPr>
          <w:b w:val="1"/>
          <w:bCs w:val="1"/>
          <w:i w:val="0"/>
          <w:iCs w:val="0"/>
          <w:rtl w:val="0"/>
          <w:lang w:val="fr-FR"/>
        </w:rPr>
        <w:t>PAS</w:t>
      </w:r>
      <w:r>
        <w:rPr>
          <w:b w:val="0"/>
          <w:bCs w:val="0"/>
          <w:i w:val="0"/>
          <w:iCs w:val="0"/>
          <w:rtl w:val="0"/>
          <w:lang w:val="fr-FR"/>
        </w:rPr>
        <w:t xml:space="preserve"> de transillumination</w:t>
      </w:r>
    </w:p>
    <w:p>
      <w:pPr>
        <w:pStyle w:val="Corps"/>
        <w:rPr>
          <w:b w:val="0"/>
          <w:bCs w:val="0"/>
          <w:i w:val="1"/>
          <w:iCs w:val="1"/>
        </w:rPr>
      </w:pPr>
    </w:p>
    <w:p>
      <w:pPr>
        <w:pStyle w:val="Corps"/>
        <w:rPr>
          <w:b w:val="0"/>
          <w:bCs w:val="0"/>
          <w:i w:val="1"/>
          <w:iCs w:val="1"/>
        </w:rPr>
      </w:pPr>
      <w:r>
        <w:rPr>
          <w:b w:val="0"/>
          <w:bCs w:val="0"/>
          <w:i w:val="1"/>
          <w:iCs w:val="1"/>
          <w:rtl w:val="0"/>
          <w:lang w:val="fr-FR"/>
        </w:rPr>
        <w:t>Spermoc</w:t>
      </w:r>
      <w:r>
        <w:rPr>
          <w:b w:val="0"/>
          <w:bCs w:val="0"/>
          <w:i w:val="1"/>
          <w:iCs w:val="1"/>
          <w:rtl w:val="0"/>
          <w:lang w:val="fr-FR"/>
        </w:rPr>
        <w:t>è</w:t>
      </w:r>
      <w:r>
        <w:rPr>
          <w:b w:val="0"/>
          <w:bCs w:val="0"/>
          <w:i w:val="1"/>
          <w:iCs w:val="1"/>
          <w:rtl w:val="0"/>
          <w:lang w:val="fr-FR"/>
        </w:rPr>
        <w:t xml:space="preserve">le : </w:t>
      </w:r>
      <w:r>
        <w:rPr>
          <w:b w:val="0"/>
          <w:bCs w:val="0"/>
          <w:i w:val="0"/>
          <w:iCs w:val="0"/>
          <w:rtl w:val="0"/>
          <w:lang w:val="fr-FR"/>
        </w:rPr>
        <w:t>Transillumination, possibilit</w:t>
      </w:r>
      <w:r>
        <w:rPr>
          <w:b w:val="0"/>
          <w:bCs w:val="0"/>
          <w:i w:val="0"/>
          <w:iCs w:val="0"/>
          <w:rtl w:val="0"/>
          <w:lang w:val="fr-FR"/>
        </w:rPr>
        <w:t xml:space="preserve">é </w:t>
      </w:r>
      <w:r>
        <w:rPr>
          <w:b w:val="0"/>
          <w:bCs w:val="0"/>
          <w:i w:val="0"/>
          <w:iCs w:val="0"/>
          <w:rtl w:val="0"/>
          <w:lang w:val="fr-FR"/>
        </w:rPr>
        <w:t>de s</w:t>
      </w:r>
      <w:r>
        <w:rPr>
          <w:b w:val="0"/>
          <w:bCs w:val="0"/>
          <w:i w:val="0"/>
          <w:iCs w:val="0"/>
          <w:rtl w:val="0"/>
          <w:lang w:val="fr-FR"/>
        </w:rPr>
        <w:t>é</w:t>
      </w:r>
      <w:r>
        <w:rPr>
          <w:b w:val="0"/>
          <w:bCs w:val="0"/>
          <w:i w:val="0"/>
          <w:iCs w:val="0"/>
          <w:rtl w:val="0"/>
          <w:lang w:val="fr-FR"/>
        </w:rPr>
        <w:t>parer du testicule</w:t>
      </w:r>
    </w:p>
    <w:p>
      <w:pPr>
        <w:pStyle w:val="Corps"/>
        <w:rPr>
          <w:b w:val="0"/>
          <w:bCs w:val="0"/>
          <w:i w:val="1"/>
          <w:iCs w:val="1"/>
        </w:rPr>
      </w:pPr>
    </w:p>
    <w:p>
      <w:pPr>
        <w:pStyle w:val="Corps"/>
        <w:rPr>
          <w:b w:val="1"/>
          <w:bCs w:val="1"/>
          <w:i w:val="1"/>
          <w:iCs w:val="1"/>
        </w:rPr>
      </w:pPr>
      <w:r>
        <w:rPr>
          <w:b w:val="0"/>
          <w:bCs w:val="0"/>
          <w:i w:val="1"/>
          <w:iCs w:val="1"/>
          <w:rtl w:val="0"/>
          <w:lang w:val="fr-FR"/>
        </w:rPr>
        <w:t>Varicoc</w:t>
      </w:r>
      <w:r>
        <w:rPr>
          <w:b w:val="0"/>
          <w:bCs w:val="0"/>
          <w:i w:val="1"/>
          <w:iCs w:val="1"/>
          <w:rtl w:val="0"/>
          <w:lang w:val="fr-FR"/>
        </w:rPr>
        <w:t>è</w:t>
      </w:r>
      <w:r>
        <w:rPr>
          <w:b w:val="0"/>
          <w:bCs w:val="0"/>
          <w:i w:val="1"/>
          <w:iCs w:val="1"/>
          <w:rtl w:val="0"/>
          <w:lang w:val="fr-FR"/>
        </w:rPr>
        <w:t>le :</w:t>
      </w:r>
      <w:r>
        <w:rPr>
          <w:b w:val="0"/>
          <w:bCs w:val="0"/>
          <w:i w:val="0"/>
          <w:iCs w:val="0"/>
          <w:rtl w:val="0"/>
          <w:lang w:val="fr-FR"/>
        </w:rPr>
        <w:t xml:space="preserve"> Souvent </w:t>
      </w:r>
      <w:r>
        <w:rPr>
          <w:b w:val="0"/>
          <w:bCs w:val="0"/>
          <w:i w:val="0"/>
          <w:iCs w:val="0"/>
          <w:rtl w:val="0"/>
          <w:lang w:val="fr-FR"/>
        </w:rPr>
        <w:t xml:space="preserve">à </w:t>
      </w:r>
      <w:r>
        <w:rPr>
          <w:b w:val="0"/>
          <w:bCs w:val="0"/>
          <w:i w:val="0"/>
          <w:iCs w:val="0"/>
          <w:rtl w:val="0"/>
          <w:lang w:val="fr-FR"/>
        </w:rPr>
        <w:t xml:space="preserve">gauche, </w:t>
      </w:r>
      <w:r>
        <w:rPr>
          <w:b w:val="0"/>
          <w:bCs w:val="0"/>
          <w:i w:val="0"/>
          <w:iCs w:val="0"/>
          <w:rtl w:val="0"/>
          <w:lang w:val="fr-FR"/>
        </w:rPr>
        <w:t>«</w:t>
      </w:r>
      <w:r>
        <w:rPr>
          <w:b w:val="0"/>
          <w:bCs w:val="0"/>
          <w:i w:val="0"/>
          <w:iCs w:val="0"/>
          <w:rtl w:val="0"/>
          <w:lang w:val="fr-FR"/>
        </w:rPr>
        <w:t>bag of worms</w:t>
      </w:r>
      <w:r>
        <w:rPr>
          <w:b w:val="0"/>
          <w:bCs w:val="0"/>
          <w:i w:val="0"/>
          <w:iCs w:val="0"/>
          <w:rtl w:val="0"/>
          <w:lang w:val="fr-FR"/>
        </w:rPr>
        <w:t>»</w:t>
      </w:r>
      <w:r>
        <w:rPr>
          <w:b w:val="0"/>
          <w:bCs w:val="0"/>
          <w:i w:val="0"/>
          <w:iCs w:val="0"/>
          <w:rtl w:val="0"/>
          <w:lang w:val="fr-FR"/>
        </w:rPr>
        <w:t>, pas de transillumination, possibilit</w:t>
      </w:r>
      <w:r>
        <w:rPr>
          <w:b w:val="0"/>
          <w:bCs w:val="0"/>
          <w:i w:val="0"/>
          <w:iCs w:val="0"/>
          <w:rtl w:val="0"/>
          <w:lang w:val="fr-FR"/>
        </w:rPr>
        <w:t xml:space="preserve">é </w:t>
      </w:r>
      <w:r>
        <w:rPr>
          <w:b w:val="0"/>
          <w:bCs w:val="0"/>
          <w:i w:val="0"/>
          <w:iCs w:val="0"/>
          <w:rtl w:val="0"/>
          <w:lang w:val="fr-FR"/>
        </w:rPr>
        <w:t>de s</w:t>
      </w:r>
      <w:r>
        <w:rPr>
          <w:b w:val="0"/>
          <w:bCs w:val="0"/>
          <w:i w:val="0"/>
          <w:iCs w:val="0"/>
          <w:rtl w:val="0"/>
          <w:lang w:val="fr-FR"/>
        </w:rPr>
        <w:t>é</w:t>
      </w:r>
      <w:r>
        <w:rPr>
          <w:b w:val="0"/>
          <w:bCs w:val="0"/>
          <w:i w:val="0"/>
          <w:iCs w:val="0"/>
          <w:rtl w:val="0"/>
          <w:lang w:val="fr-FR"/>
        </w:rPr>
        <w:t>parer varicoc</w:t>
      </w:r>
      <w:r>
        <w:rPr>
          <w:b w:val="0"/>
          <w:bCs w:val="0"/>
          <w:i w:val="0"/>
          <w:iCs w:val="0"/>
          <w:rtl w:val="0"/>
          <w:lang w:val="fr-FR"/>
        </w:rPr>
        <w:t>è</w:t>
      </w:r>
      <w:r>
        <w:rPr>
          <w:b w:val="0"/>
          <w:bCs w:val="0"/>
          <w:i w:val="0"/>
          <w:iCs w:val="0"/>
          <w:rtl w:val="0"/>
          <w:lang w:val="fr-FR"/>
        </w:rPr>
        <w:t>le du testicule.</w:t>
      </w:r>
    </w:p>
    <w:p>
      <w:pPr>
        <w:pStyle w:val="Corps"/>
        <w:rPr>
          <w:u w:val="single"/>
        </w:rPr>
      </w:pPr>
    </w:p>
    <w:p>
      <w:pPr>
        <w:pStyle w:val="Corps"/>
        <w:rPr>
          <w:i w:val="1"/>
          <w:iCs w:val="1"/>
        </w:rPr>
      </w:pPr>
      <w:r>
        <w:rPr>
          <w:i w:val="1"/>
          <w:iCs w:val="1"/>
          <w:rtl w:val="0"/>
          <w:lang w:val="fr-FR"/>
        </w:rPr>
        <w:t>Hernie inguinale :</w:t>
      </w:r>
      <w:r>
        <w:rPr>
          <w:i w:val="0"/>
          <w:iCs w:val="0"/>
          <w:rtl w:val="0"/>
          <w:lang w:val="fr-FR"/>
        </w:rPr>
        <w:t xml:space="preserve"> Parfois bruits intestinaux </w:t>
      </w:r>
      <w:r>
        <w:rPr>
          <w:i w:val="0"/>
          <w:iCs w:val="0"/>
          <w:rtl w:val="0"/>
          <w:lang w:val="fr-FR"/>
        </w:rPr>
        <w:t xml:space="preserve">à </w:t>
      </w:r>
      <w:r>
        <w:rPr>
          <w:i w:val="0"/>
          <w:iCs w:val="0"/>
          <w:rtl w:val="0"/>
          <w:lang w:val="fr-FR"/>
        </w:rPr>
        <w:t>l</w:t>
      </w:r>
      <w:r>
        <w:rPr>
          <w:i w:val="0"/>
          <w:iCs w:val="0"/>
          <w:rtl w:val="0"/>
          <w:lang w:val="fr-FR"/>
        </w:rPr>
        <w:t>’</w:t>
      </w:r>
      <w:r>
        <w:rPr>
          <w:i w:val="0"/>
          <w:iCs w:val="0"/>
          <w:rtl w:val="0"/>
          <w:lang w:val="fr-FR"/>
        </w:rPr>
        <w:t>auscultation de la masse, bouge avec valsalva, r</w:t>
      </w:r>
      <w:r>
        <w:rPr>
          <w:i w:val="0"/>
          <w:iCs w:val="0"/>
          <w:rtl w:val="0"/>
          <w:lang w:val="fr-FR"/>
        </w:rPr>
        <w:t>é</w:t>
      </w:r>
      <w:r>
        <w:rPr>
          <w:i w:val="0"/>
          <w:iCs w:val="0"/>
          <w:rtl w:val="0"/>
          <w:lang w:val="fr-FR"/>
        </w:rPr>
        <w:t>tractable ou non, Sx occlusion/dlr si occluse</w:t>
      </w:r>
      <w:r>
        <w:rPr>
          <w:i w:val="0"/>
          <w:iCs w:val="0"/>
          <w:rtl w:val="0"/>
          <w:lang w:val="fr-FR"/>
        </w:rPr>
        <w:t>…</w:t>
      </w:r>
    </w:p>
    <w:p>
      <w:pPr>
        <w:pStyle w:val="Corps"/>
        <w:rPr>
          <w:i w:val="1"/>
          <w:iCs w:val="1"/>
        </w:rPr>
      </w:pPr>
    </w:p>
    <w:p>
      <w:pPr>
        <w:pStyle w:val="Corps"/>
        <w:rPr>
          <w:i w:val="0"/>
          <w:iCs w:val="0"/>
        </w:rPr>
      </w:pPr>
      <w:r>
        <w:rPr>
          <w:i w:val="1"/>
          <w:iCs w:val="1"/>
          <w:rtl w:val="0"/>
          <w:lang w:val="fr-FR"/>
        </w:rPr>
        <w:t>Tumeur :</w:t>
      </w:r>
      <w:r>
        <w:rPr>
          <w:i w:val="0"/>
          <w:iCs w:val="0"/>
          <w:rtl w:val="0"/>
          <w:lang w:val="fr-FR"/>
        </w:rPr>
        <w:t xml:space="preserve"> voir plus haut</w:t>
      </w:r>
    </w:p>
    <w:p>
      <w:pPr>
        <w:pStyle w:val="Corps"/>
        <w:rPr>
          <w:i w:val="0"/>
          <w:iCs w:val="0"/>
        </w:rPr>
      </w:pPr>
    </w:p>
    <w:p>
      <w:pPr>
        <w:pStyle w:val="Corps"/>
        <w:rPr>
          <w:i w:val="0"/>
          <w:iCs w:val="0"/>
        </w:rPr>
      </w:pPr>
      <w:r>
        <w:rPr>
          <w:i w:val="1"/>
          <w:iCs w:val="1"/>
          <w:rtl w:val="0"/>
          <w:lang w:val="fr-FR"/>
        </w:rPr>
        <w:t>Oed</w:t>
      </w:r>
      <w:r>
        <w:rPr>
          <w:i w:val="1"/>
          <w:iCs w:val="1"/>
          <w:rtl w:val="0"/>
          <w:lang w:val="fr-FR"/>
        </w:rPr>
        <w:t>è</w:t>
      </w:r>
      <w:r>
        <w:rPr>
          <w:i w:val="1"/>
          <w:iCs w:val="1"/>
          <w:rtl w:val="0"/>
          <w:lang w:val="fr-FR"/>
        </w:rPr>
        <w:t>me d</w:t>
      </w:r>
      <w:r>
        <w:rPr>
          <w:i w:val="1"/>
          <w:iCs w:val="1"/>
          <w:rtl w:val="0"/>
          <w:lang w:val="fr-FR"/>
        </w:rPr>
        <w:t>é</w:t>
      </w:r>
      <w:r>
        <w:rPr>
          <w:i w:val="1"/>
          <w:iCs w:val="1"/>
          <w:rtl w:val="0"/>
          <w:lang w:val="fr-FR"/>
        </w:rPr>
        <w:t>pendant de la gravit</w:t>
      </w:r>
      <w:r>
        <w:rPr>
          <w:i w:val="1"/>
          <w:iCs w:val="1"/>
          <w:rtl w:val="0"/>
          <w:lang w:val="fr-FR"/>
        </w:rPr>
        <w:t>é</w:t>
      </w:r>
      <w:r>
        <w:rPr>
          <w:i w:val="0"/>
          <w:iCs w:val="0"/>
          <w:rtl w:val="0"/>
          <w:lang w:val="fr-FR"/>
        </w:rPr>
        <w:t xml:space="preserve"> : bilat</w:t>
      </w:r>
      <w:r>
        <w:rPr>
          <w:i w:val="0"/>
          <w:iCs w:val="0"/>
          <w:rtl w:val="0"/>
          <w:lang w:val="fr-FR"/>
        </w:rPr>
        <w:t>é</w:t>
      </w:r>
      <w:r>
        <w:rPr>
          <w:i w:val="0"/>
          <w:iCs w:val="0"/>
          <w:rtl w:val="0"/>
          <w:lang w:val="fr-FR"/>
        </w:rPr>
        <w:t>ral, rechercher causes d</w:t>
      </w:r>
      <w:r>
        <w:rPr>
          <w:i w:val="0"/>
          <w:iCs w:val="0"/>
          <w:rtl w:val="0"/>
          <w:lang w:val="fr-FR"/>
        </w:rPr>
        <w:t>’</w:t>
      </w:r>
      <w:r>
        <w:rPr>
          <w:i w:val="0"/>
          <w:iCs w:val="0"/>
          <w:rtl w:val="0"/>
          <w:lang w:val="fr-FR"/>
        </w:rPr>
        <w:t>oed</w:t>
      </w:r>
      <w:r>
        <w:rPr>
          <w:i w:val="0"/>
          <w:iCs w:val="0"/>
          <w:rtl w:val="0"/>
          <w:lang w:val="fr-FR"/>
        </w:rPr>
        <w:t>è</w:t>
      </w:r>
      <w:r>
        <w:rPr>
          <w:i w:val="0"/>
          <w:iCs w:val="0"/>
          <w:rtl w:val="0"/>
          <w:lang w:val="fr-FR"/>
        </w:rPr>
        <w:t>me.</w:t>
      </w:r>
    </w:p>
    <w:p>
      <w:pPr>
        <w:pStyle w:val="Corps"/>
        <w:rPr>
          <w:i w:val="0"/>
          <w:iCs w:val="0"/>
        </w:rPr>
      </w:pPr>
    </w:p>
    <w:p>
      <w:pPr>
        <w:pStyle w:val="Format libre"/>
        <w:bidi w:val="0"/>
      </w:pPr>
      <w:r>
        <w:rPr>
          <w:rFonts w:ascii="Arial Unicode MS" w:cs="Arial Unicode MS" w:hAnsi="Arial Unicode MS" w:eastAsia="Arial Unicode MS"/>
          <w:b w:val="0"/>
          <w:bCs w:val="0"/>
          <w:i w:val="0"/>
          <w:iCs w:val="0"/>
        </w:rPr>
        <w:br w:type="page"/>
      </w:r>
    </w:p>
    <w:p>
      <w:pPr>
        <w:pStyle w:val="Sous-section 2"/>
        <w:pBdr>
          <w:top w:val="nil"/>
          <w:left w:val="nil"/>
          <w:bottom w:val="single" w:color="000000" w:sz="8" w:space="0" w:shadow="0" w:frame="0"/>
          <w:right w:val="nil"/>
        </w:pBdr>
      </w:pPr>
      <w:bookmarkStart w:name="_Toc81" w:id="82"/>
      <w:r>
        <w:rPr>
          <w:rtl w:val="0"/>
          <w:lang w:val="fr-FR"/>
        </w:rPr>
        <w:t>Vasculaire (chirurgie)</w:t>
      </w:r>
      <w:bookmarkEnd w:id="82"/>
    </w:p>
    <w:p>
      <w:pPr>
        <w:pStyle w:val="Corps"/>
        <w:bidi w:val="0"/>
      </w:pPr>
    </w:p>
    <w:p>
      <w:pPr>
        <w:pStyle w:val="Sous-section 3"/>
        <w:bidi w:val="0"/>
      </w:pPr>
      <w:bookmarkStart w:name="_Toc82" w:id="83"/>
      <w:r>
        <w:rPr>
          <w:rtl w:val="0"/>
          <w:lang w:val="fr-FR"/>
        </w:rPr>
        <w:t>Occlusion/Insuffisance art</w:t>
      </w:r>
      <w:r>
        <w:rPr>
          <w:rtl w:val="0"/>
          <w:lang w:val="fr-FR"/>
        </w:rPr>
        <w:t>é</w:t>
      </w:r>
      <w:r>
        <w:rPr>
          <w:rtl w:val="0"/>
          <w:lang w:val="fr-FR"/>
        </w:rPr>
        <w:t>rielle aigu</w:t>
      </w:r>
      <w:r>
        <w:rPr>
          <w:rtl w:val="0"/>
          <w:lang w:val="fr-FR"/>
        </w:rPr>
        <w:t>ë</w:t>
      </w:r>
      <w:bookmarkEnd w:id="83"/>
    </w:p>
    <w:p>
      <w:pPr>
        <w:pStyle w:val="Corps"/>
        <w:bidi w:val="0"/>
      </w:pPr>
    </w:p>
    <w:p>
      <w:pPr>
        <w:pStyle w:val="Corps"/>
        <w:bidi w:val="0"/>
      </w:pPr>
      <w:r>
        <w:rPr>
          <w:rtl w:val="0"/>
          <w:lang w:val="fr-FR"/>
        </w:rPr>
        <w:t>Interruption aigu</w:t>
      </w:r>
      <w:r>
        <w:rPr>
          <w:rtl w:val="0"/>
          <w:lang w:val="fr-FR"/>
        </w:rPr>
        <w:t xml:space="preserve">ë </w:t>
      </w:r>
      <w:r>
        <w:rPr>
          <w:rtl w:val="0"/>
          <w:lang w:val="fr-FR"/>
        </w:rPr>
        <w:t>du flot art</w:t>
      </w:r>
      <w:r>
        <w:rPr>
          <w:rtl w:val="0"/>
          <w:lang w:val="fr-FR"/>
        </w:rPr>
        <w:t>é</w:t>
      </w:r>
      <w:r>
        <w:rPr>
          <w:rtl w:val="0"/>
          <w:lang w:val="fr-FR"/>
        </w:rPr>
        <w:t>rielle entrainant isch</w:t>
      </w:r>
      <w:r>
        <w:rPr>
          <w:rtl w:val="0"/>
          <w:lang w:val="fr-FR"/>
        </w:rPr>
        <w:t>é</w:t>
      </w:r>
      <w:r>
        <w:rPr>
          <w:rtl w:val="0"/>
          <w:lang w:val="fr-FR"/>
        </w:rPr>
        <w:t>mie du membre.</w:t>
      </w:r>
    </w:p>
    <w:p>
      <w:pPr>
        <w:pStyle w:val="Corps"/>
        <w:bidi w:val="0"/>
      </w:pPr>
    </w:p>
    <w:p>
      <w:pPr>
        <w:pStyle w:val="Corps"/>
        <w:rPr>
          <w:u w:val="none"/>
        </w:rPr>
      </w:pPr>
      <w:r>
        <w:rPr>
          <w:u w:val="single"/>
          <w:rtl w:val="0"/>
          <w:lang w:val="fr-FR"/>
        </w:rPr>
        <w:t>É</w:t>
      </w:r>
      <w:r>
        <w:rPr>
          <w:u w:val="single"/>
          <w:rtl w:val="0"/>
          <w:lang w:val="fr-FR"/>
        </w:rPr>
        <w:t>tiologies</w:t>
      </w:r>
    </w:p>
    <w:p>
      <w:pPr>
        <w:pStyle w:val="Corps"/>
        <w:numPr>
          <w:ilvl w:val="0"/>
          <w:numId w:val="133"/>
        </w:numPr>
        <w:rPr>
          <w:u w:val="none"/>
          <w:lang w:val="fr-FR"/>
        </w:rPr>
      </w:pPr>
      <w:r>
        <w:rPr>
          <w:u w:val="none"/>
          <w:rtl w:val="0"/>
          <w:lang w:val="fr-FR"/>
        </w:rPr>
        <w:t>Embolie</w:t>
      </w:r>
    </w:p>
    <w:p>
      <w:pPr>
        <w:pStyle w:val="Corps"/>
        <w:numPr>
          <w:ilvl w:val="1"/>
          <w:numId w:val="17"/>
        </w:numPr>
        <w:rPr>
          <w:u w:val="none"/>
          <w:lang w:val="fr-FR"/>
        </w:rPr>
      </w:pPr>
      <w:r>
        <w:rPr>
          <w:u w:val="none"/>
          <w:rtl w:val="0"/>
          <w:lang w:val="fr-FR"/>
        </w:rPr>
        <w:t>cardiog</w:t>
      </w:r>
      <w:r>
        <w:rPr>
          <w:u w:val="none"/>
          <w:rtl w:val="0"/>
          <w:lang w:val="fr-FR"/>
        </w:rPr>
        <w:t>é</w:t>
      </w:r>
      <w:r>
        <w:rPr>
          <w:u w:val="none"/>
          <w:rtl w:val="0"/>
          <w:lang w:val="fr-FR"/>
        </w:rPr>
        <w:t>nique : FA, thrombus mural, etc.</w:t>
      </w:r>
    </w:p>
    <w:p>
      <w:pPr>
        <w:pStyle w:val="Corps"/>
        <w:numPr>
          <w:ilvl w:val="1"/>
          <w:numId w:val="17"/>
        </w:numPr>
        <w:rPr>
          <w:u w:val="none"/>
          <w:lang w:val="fr-FR"/>
        </w:rPr>
      </w:pPr>
      <w:r>
        <w:rPr>
          <w:u w:val="none"/>
          <w:rtl w:val="0"/>
          <w:lang w:val="fr-FR"/>
        </w:rPr>
        <w:t>art</w:t>
      </w:r>
      <w:r>
        <w:rPr>
          <w:u w:val="none"/>
          <w:rtl w:val="0"/>
          <w:lang w:val="fr-FR"/>
        </w:rPr>
        <w:t>è</w:t>
      </w:r>
      <w:r>
        <w:rPr>
          <w:u w:val="none"/>
          <w:rtl w:val="0"/>
          <w:lang w:val="fr-FR"/>
        </w:rPr>
        <w:t>re-art</w:t>
      </w:r>
      <w:r>
        <w:rPr>
          <w:u w:val="none"/>
          <w:rtl w:val="0"/>
          <w:lang w:val="fr-FR"/>
        </w:rPr>
        <w:t>è</w:t>
      </w:r>
      <w:r>
        <w:rPr>
          <w:u w:val="none"/>
          <w:rtl w:val="0"/>
          <w:lang w:val="fr-FR"/>
        </w:rPr>
        <w:t>re</w:t>
      </w:r>
    </w:p>
    <w:p>
      <w:pPr>
        <w:pStyle w:val="Corps"/>
        <w:numPr>
          <w:ilvl w:val="1"/>
          <w:numId w:val="17"/>
        </w:numPr>
        <w:rPr>
          <w:u w:val="none"/>
          <w:lang w:val="fr-FR"/>
        </w:rPr>
      </w:pPr>
      <w:r>
        <w:rPr>
          <w:u w:val="none"/>
          <w:rtl w:val="0"/>
          <w:lang w:val="fr-FR"/>
        </w:rPr>
        <w:t>embole paradoxale</w:t>
      </w:r>
    </w:p>
    <w:p>
      <w:pPr>
        <w:pStyle w:val="Corps"/>
        <w:numPr>
          <w:ilvl w:val="0"/>
          <w:numId w:val="17"/>
        </w:numPr>
        <w:rPr>
          <w:u w:val="none"/>
          <w:lang w:val="fr-FR"/>
        </w:rPr>
      </w:pPr>
      <w:r>
        <w:rPr>
          <w:u w:val="none"/>
          <w:rtl w:val="0"/>
          <w:lang w:val="fr-FR"/>
        </w:rPr>
        <w:t>Thrombose</w:t>
      </w:r>
    </w:p>
    <w:p>
      <w:pPr>
        <w:pStyle w:val="Corps"/>
        <w:numPr>
          <w:ilvl w:val="1"/>
          <w:numId w:val="17"/>
        </w:numPr>
        <w:rPr>
          <w:u w:val="none"/>
          <w:lang w:val="fr-FR"/>
        </w:rPr>
      </w:pPr>
      <w:r>
        <w:rPr>
          <w:u w:val="none"/>
          <w:rtl w:val="0"/>
          <w:lang w:val="fr-FR"/>
        </w:rPr>
        <w:t>thrombose sur atteinte art</w:t>
      </w:r>
      <w:r>
        <w:rPr>
          <w:u w:val="none"/>
          <w:rtl w:val="0"/>
          <w:lang w:val="fr-FR"/>
        </w:rPr>
        <w:t>é</w:t>
      </w:r>
      <w:r>
        <w:rPr>
          <w:u w:val="none"/>
          <w:rtl w:val="0"/>
          <w:lang w:val="fr-FR"/>
        </w:rPr>
        <w:t>rielle</w:t>
      </w:r>
    </w:p>
    <w:p>
      <w:pPr>
        <w:pStyle w:val="Corps"/>
        <w:numPr>
          <w:ilvl w:val="2"/>
          <w:numId w:val="17"/>
        </w:numPr>
        <w:rPr>
          <w:u w:val="none"/>
          <w:lang w:val="fr-FR"/>
        </w:rPr>
      </w:pPr>
      <w:r>
        <w:rPr>
          <w:u w:val="none"/>
          <w:rtl w:val="0"/>
          <w:lang w:val="fr-FR"/>
        </w:rPr>
        <w:t>art</w:t>
      </w:r>
      <w:r>
        <w:rPr>
          <w:u w:val="none"/>
          <w:rtl w:val="0"/>
          <w:lang w:val="fr-FR"/>
        </w:rPr>
        <w:t>é</w:t>
      </w:r>
      <w:r>
        <w:rPr>
          <w:u w:val="none"/>
          <w:rtl w:val="0"/>
          <w:lang w:val="fr-FR"/>
        </w:rPr>
        <w:t>rioscl</w:t>
      </w:r>
      <w:r>
        <w:rPr>
          <w:u w:val="none"/>
          <w:rtl w:val="0"/>
          <w:lang w:val="fr-FR"/>
        </w:rPr>
        <w:t>é</w:t>
      </w:r>
      <w:r>
        <w:rPr>
          <w:u w:val="none"/>
          <w:rtl w:val="0"/>
          <w:lang w:val="fr-FR"/>
        </w:rPr>
        <w:t>rose</w:t>
      </w:r>
    </w:p>
    <w:p>
      <w:pPr>
        <w:pStyle w:val="Corps"/>
        <w:numPr>
          <w:ilvl w:val="1"/>
          <w:numId w:val="17"/>
        </w:numPr>
        <w:rPr>
          <w:u w:val="none"/>
          <w:lang w:val="fr-FR"/>
        </w:rPr>
      </w:pPr>
      <w:r>
        <w:rPr>
          <w:u w:val="none"/>
          <w:rtl w:val="0"/>
          <w:lang w:val="fr-FR"/>
        </w:rPr>
        <w:t>coagulopathie : cong</w:t>
      </w:r>
      <w:r>
        <w:rPr>
          <w:u w:val="none"/>
          <w:rtl w:val="0"/>
          <w:lang w:val="fr-FR"/>
        </w:rPr>
        <w:t>é</w:t>
      </w:r>
      <w:r>
        <w:rPr>
          <w:u w:val="none"/>
          <w:rtl w:val="0"/>
          <w:lang w:val="fr-FR"/>
        </w:rPr>
        <w:t>nitale / acquise / HIT</w:t>
      </w:r>
    </w:p>
    <w:p>
      <w:pPr>
        <w:pStyle w:val="Corps"/>
        <w:numPr>
          <w:ilvl w:val="0"/>
          <w:numId w:val="17"/>
        </w:numPr>
        <w:rPr>
          <w:u w:val="none"/>
          <w:lang w:val="fr-FR"/>
        </w:rPr>
      </w:pPr>
      <w:r>
        <w:rPr>
          <w:u w:val="none"/>
          <w:rtl w:val="0"/>
          <w:lang w:val="fr-FR"/>
        </w:rPr>
        <w:t>Dissection aortique</w:t>
      </w:r>
    </w:p>
    <w:p>
      <w:pPr>
        <w:pStyle w:val="Corps"/>
        <w:numPr>
          <w:ilvl w:val="0"/>
          <w:numId w:val="17"/>
        </w:numPr>
        <w:rPr>
          <w:u w:val="none"/>
          <w:lang w:val="fr-FR"/>
        </w:rPr>
      </w:pPr>
      <w:r>
        <w:rPr>
          <w:u w:val="none"/>
          <w:rtl w:val="0"/>
          <w:lang w:val="fr-FR"/>
        </w:rPr>
        <w:t>Trauma</w:t>
      </w:r>
    </w:p>
    <w:p>
      <w:pPr>
        <w:pStyle w:val="Corps"/>
        <w:numPr>
          <w:ilvl w:val="1"/>
          <w:numId w:val="17"/>
        </w:numPr>
        <w:rPr>
          <w:u w:val="none"/>
          <w:lang w:val="fr-FR"/>
        </w:rPr>
      </w:pPr>
      <w:r>
        <w:rPr>
          <w:u w:val="none"/>
          <w:rtl w:val="0"/>
          <w:lang w:val="fr-FR"/>
        </w:rPr>
        <w:t>Iatrog</w:t>
      </w:r>
      <w:r>
        <w:rPr>
          <w:u w:val="none"/>
          <w:rtl w:val="0"/>
          <w:lang w:val="fr-FR"/>
        </w:rPr>
        <w:t>é</w:t>
      </w:r>
      <w:r>
        <w:rPr>
          <w:u w:val="none"/>
          <w:rtl w:val="0"/>
          <w:lang w:val="fr-FR"/>
        </w:rPr>
        <w:t>nique</w:t>
      </w:r>
    </w:p>
    <w:p>
      <w:pPr>
        <w:pStyle w:val="Corps"/>
        <w:numPr>
          <w:ilvl w:val="1"/>
          <w:numId w:val="17"/>
        </w:numPr>
        <w:rPr>
          <w:u w:val="none"/>
          <w:lang w:val="fr-FR"/>
        </w:rPr>
      </w:pPr>
      <w:r>
        <w:rPr>
          <w:u w:val="none"/>
          <w:rtl w:val="0"/>
          <w:lang w:val="fr-FR"/>
        </w:rPr>
        <w:t>traumatique</w:t>
      </w:r>
    </w:p>
    <w:p>
      <w:pPr>
        <w:pStyle w:val="Corps"/>
        <w:rPr>
          <w:u w:val="none"/>
        </w:rPr>
      </w:pPr>
    </w:p>
    <w:p>
      <w:pPr>
        <w:pStyle w:val="Corps"/>
        <w:rPr>
          <w:u w:val="none"/>
        </w:rPr>
      </w:pPr>
      <w:r>
        <w:rPr>
          <w:u w:val="single"/>
          <w:rtl w:val="0"/>
          <w:lang w:val="fr-FR"/>
        </w:rPr>
        <w:t>Clinique</w:t>
      </w:r>
    </w:p>
    <w:p>
      <w:pPr>
        <w:pStyle w:val="Corps"/>
        <w:rPr>
          <w:u w:val="none"/>
        </w:rPr>
      </w:pPr>
      <w:r>
        <w:rPr>
          <w:u w:val="none"/>
          <w:rtl w:val="0"/>
          <w:lang w:val="fr-FR"/>
        </w:rPr>
        <w:t>6 P</w:t>
      </w:r>
    </w:p>
    <w:p>
      <w:pPr>
        <w:pStyle w:val="Corps"/>
        <w:rPr>
          <w:b w:val="1"/>
          <w:bCs w:val="1"/>
          <w:u w:val="none"/>
        </w:rPr>
      </w:pPr>
      <w:r>
        <w:rPr>
          <w:b w:val="1"/>
          <w:bCs w:val="1"/>
          <w:u w:val="none"/>
          <w:rtl w:val="0"/>
          <w:lang w:val="fr-FR"/>
        </w:rPr>
        <w:t>Pain</w:t>
      </w:r>
    </w:p>
    <w:p>
      <w:pPr>
        <w:pStyle w:val="Corps"/>
        <w:rPr>
          <w:b w:val="1"/>
          <w:bCs w:val="1"/>
          <w:u w:val="none"/>
        </w:rPr>
      </w:pPr>
      <w:r>
        <w:rPr>
          <w:b w:val="0"/>
          <w:bCs w:val="0"/>
          <w:u w:val="none"/>
          <w:rtl w:val="0"/>
          <w:lang w:val="fr-FR"/>
        </w:rPr>
        <w:t>Paresth</w:t>
      </w:r>
      <w:r>
        <w:rPr>
          <w:b w:val="0"/>
          <w:bCs w:val="0"/>
          <w:u w:val="none"/>
          <w:rtl w:val="0"/>
          <w:lang w:val="fr-FR"/>
        </w:rPr>
        <w:t>é</w:t>
      </w:r>
      <w:r>
        <w:rPr>
          <w:b w:val="0"/>
          <w:bCs w:val="0"/>
          <w:u w:val="none"/>
          <w:rtl w:val="0"/>
          <w:lang w:val="fr-FR"/>
        </w:rPr>
        <w:t>sie / engourdissement (pr</w:t>
      </w:r>
      <w:r>
        <w:rPr>
          <w:b w:val="0"/>
          <w:bCs w:val="0"/>
          <w:u w:val="none"/>
          <w:rtl w:val="0"/>
          <w:lang w:val="fr-FR"/>
        </w:rPr>
        <w:t>é</w:t>
      </w:r>
      <w:r>
        <w:rPr>
          <w:b w:val="0"/>
          <w:bCs w:val="0"/>
          <w:u w:val="none"/>
          <w:rtl w:val="0"/>
          <w:lang w:val="fr-FR"/>
        </w:rPr>
        <w:t>coce distale avec prog. proximale)</w:t>
      </w:r>
    </w:p>
    <w:p>
      <w:pPr>
        <w:pStyle w:val="Corps"/>
        <w:rPr>
          <w:b w:val="1"/>
          <w:bCs w:val="1"/>
          <w:u w:val="none"/>
        </w:rPr>
      </w:pPr>
      <w:r>
        <w:rPr>
          <w:b w:val="1"/>
          <w:bCs w:val="1"/>
          <w:u w:val="none"/>
          <w:rtl w:val="0"/>
          <w:lang w:val="fr-FR"/>
        </w:rPr>
        <w:t>Power loss</w:t>
      </w:r>
    </w:p>
    <w:p>
      <w:pPr>
        <w:pStyle w:val="Corps"/>
        <w:rPr>
          <w:u w:val="none"/>
        </w:rPr>
      </w:pPr>
      <w:r>
        <w:rPr>
          <w:u w:val="none"/>
          <w:rtl w:val="0"/>
          <w:lang w:val="fr-FR"/>
        </w:rPr>
        <w:t>P</w:t>
      </w:r>
      <w:r>
        <w:rPr>
          <w:u w:val="none"/>
          <w:rtl w:val="0"/>
          <w:lang w:val="fr-FR"/>
        </w:rPr>
        <w:t>â</w:t>
      </w:r>
      <w:r>
        <w:rPr>
          <w:u w:val="none"/>
          <w:rtl w:val="0"/>
          <w:lang w:val="fr-FR"/>
        </w:rPr>
        <w:t>leur</w:t>
      </w:r>
    </w:p>
    <w:p>
      <w:pPr>
        <w:pStyle w:val="Corps"/>
        <w:rPr>
          <w:u w:val="none"/>
        </w:rPr>
      </w:pPr>
      <w:r>
        <w:rPr>
          <w:u w:val="none"/>
          <w:rtl w:val="0"/>
          <w:lang w:val="fr-FR"/>
        </w:rPr>
        <w:t>Polar</w:t>
      </w:r>
    </w:p>
    <w:p>
      <w:pPr>
        <w:pStyle w:val="Corps"/>
        <w:rPr>
          <w:u w:val="none"/>
        </w:rPr>
      </w:pPr>
      <w:r>
        <w:rPr>
          <w:u w:val="none"/>
          <w:rtl w:val="0"/>
          <w:lang w:val="fr-FR"/>
        </w:rPr>
        <w:t>Pulselessness</w:t>
      </w:r>
    </w:p>
    <w:p>
      <w:pPr>
        <w:pStyle w:val="Corps"/>
        <w:rPr>
          <w:u w:val="none"/>
        </w:rPr>
      </w:pPr>
    </w:p>
    <w:p>
      <w:pPr>
        <w:pStyle w:val="Corps"/>
        <w:rPr>
          <w:u w:val="none"/>
        </w:rPr>
      </w:pPr>
      <w:r>
        <w:rPr>
          <w:u w:val="none"/>
          <w:rtl w:val="0"/>
          <w:lang w:val="fr-FR"/>
        </w:rPr>
        <w:t>Origine embolique vs thrombose</w:t>
      </w:r>
    </w:p>
    <w:p>
      <w:pPr>
        <w:pStyle w:val="Corps"/>
        <w:rPr>
          <w:u w:val="none"/>
        </w:rPr>
      </w:pPr>
      <w:r>
        <w:rPr>
          <w:u w:val="none"/>
          <w:rtl w:val="0"/>
          <w:lang w:val="fr-FR"/>
        </w:rPr>
        <w:t>Embole : pas de Sx pr</w:t>
      </w:r>
      <w:r>
        <w:rPr>
          <w:u w:val="none"/>
          <w:rtl w:val="0"/>
          <w:lang w:val="fr-FR"/>
        </w:rPr>
        <w:t>é</w:t>
      </w:r>
      <w:r>
        <w:rPr>
          <w:u w:val="none"/>
          <w:rtl w:val="0"/>
          <w:lang w:val="fr-FR"/>
        </w:rPr>
        <w:t>curseur, pr</w:t>
      </w:r>
      <w:r>
        <w:rPr>
          <w:u w:val="none"/>
          <w:rtl w:val="0"/>
          <w:lang w:val="fr-FR"/>
        </w:rPr>
        <w:t>é</w:t>
      </w:r>
      <w:r>
        <w:rPr>
          <w:u w:val="none"/>
          <w:rtl w:val="0"/>
          <w:lang w:val="fr-FR"/>
        </w:rPr>
        <w:t>sentation plus s</w:t>
      </w:r>
      <w:r>
        <w:rPr>
          <w:u w:val="none"/>
          <w:rtl w:val="0"/>
          <w:lang w:val="fr-FR"/>
        </w:rPr>
        <w:t>é</w:t>
      </w:r>
      <w:r>
        <w:rPr>
          <w:u w:val="none"/>
          <w:rtl w:val="0"/>
          <w:lang w:val="fr-FR"/>
        </w:rPr>
        <w:t>v</w:t>
      </w:r>
      <w:r>
        <w:rPr>
          <w:u w:val="none"/>
          <w:rtl w:val="0"/>
          <w:lang w:val="fr-FR"/>
        </w:rPr>
        <w:t>è</w:t>
      </w:r>
      <w:r>
        <w:rPr>
          <w:u w:val="none"/>
          <w:rtl w:val="0"/>
          <w:lang w:val="fr-FR"/>
        </w:rPr>
        <w:t>re (pas collat</w:t>
      </w:r>
      <w:r>
        <w:rPr>
          <w:u w:val="none"/>
          <w:rtl w:val="0"/>
          <w:lang w:val="fr-FR"/>
        </w:rPr>
        <w:t>é</w:t>
      </w:r>
      <w:r>
        <w:rPr>
          <w:u w:val="none"/>
          <w:rtl w:val="0"/>
          <w:lang w:val="fr-FR"/>
        </w:rPr>
        <w:t>rales). Pouls pr</w:t>
      </w:r>
      <w:r>
        <w:rPr>
          <w:u w:val="none"/>
          <w:rtl w:val="0"/>
          <w:lang w:val="fr-FR"/>
        </w:rPr>
        <w:t>é</w:t>
      </w:r>
      <w:r>
        <w:rPr>
          <w:u w:val="none"/>
          <w:rtl w:val="0"/>
          <w:lang w:val="fr-FR"/>
        </w:rPr>
        <w:t>sent du c</w:t>
      </w:r>
      <w:r>
        <w:rPr>
          <w:u w:val="none"/>
          <w:rtl w:val="0"/>
          <w:lang w:val="fr-FR"/>
        </w:rPr>
        <w:t>ô</w:t>
      </w:r>
      <w:r>
        <w:rPr>
          <w:u w:val="none"/>
          <w:rtl w:val="0"/>
          <w:lang w:val="fr-FR"/>
        </w:rPr>
        <w:t>t</w:t>
      </w:r>
      <w:r>
        <w:rPr>
          <w:u w:val="none"/>
          <w:rtl w:val="0"/>
          <w:lang w:val="fr-FR"/>
        </w:rPr>
        <w:t xml:space="preserve">é </w:t>
      </w:r>
      <w:r>
        <w:rPr>
          <w:u w:val="none"/>
          <w:rtl w:val="0"/>
          <w:lang w:val="fr-FR"/>
        </w:rPr>
        <w:t>sain (sauf si art</w:t>
      </w:r>
      <w:r>
        <w:rPr>
          <w:u w:val="none"/>
          <w:rtl w:val="0"/>
          <w:lang w:val="fr-FR"/>
        </w:rPr>
        <w:t>é</w:t>
      </w:r>
      <w:r>
        <w:rPr>
          <w:u w:val="none"/>
          <w:rtl w:val="0"/>
          <w:lang w:val="fr-FR"/>
        </w:rPr>
        <w:t>rioscl</w:t>
      </w:r>
      <w:r>
        <w:rPr>
          <w:u w:val="none"/>
          <w:rtl w:val="0"/>
          <w:lang w:val="fr-FR"/>
        </w:rPr>
        <w:t>é</w:t>
      </w:r>
      <w:r>
        <w:rPr>
          <w:u w:val="none"/>
          <w:rtl w:val="0"/>
          <w:lang w:val="fr-FR"/>
        </w:rPr>
        <w:t>rose bilat, en plus embolie)</w:t>
      </w:r>
    </w:p>
    <w:p>
      <w:pPr>
        <w:pStyle w:val="Corps"/>
        <w:rPr>
          <w:u w:val="none"/>
        </w:rPr>
      </w:pPr>
      <w:r>
        <w:rPr>
          <w:u w:val="none"/>
          <w:rtl w:val="0"/>
          <w:lang w:val="fr-FR"/>
        </w:rPr>
        <w:t>Thrombose : claudication ant</w:t>
      </w:r>
      <w:r>
        <w:rPr>
          <w:u w:val="none"/>
          <w:rtl w:val="0"/>
          <w:lang w:val="fr-FR"/>
        </w:rPr>
        <w:t>é</w:t>
      </w:r>
      <w:r>
        <w:rPr>
          <w:u w:val="none"/>
          <w:rtl w:val="0"/>
          <w:lang w:val="fr-FR"/>
        </w:rPr>
        <w:t>rieure, puis d</w:t>
      </w:r>
      <w:r>
        <w:rPr>
          <w:u w:val="none"/>
          <w:rtl w:val="0"/>
          <w:lang w:val="fr-FR"/>
        </w:rPr>
        <w:t>é</w:t>
      </w:r>
      <w:r>
        <w:rPr>
          <w:u w:val="none"/>
          <w:rtl w:val="0"/>
          <w:lang w:val="fr-FR"/>
        </w:rPr>
        <w:t>gradation aigu</w:t>
      </w:r>
      <w:r>
        <w:rPr>
          <w:u w:val="none"/>
          <w:rtl w:val="0"/>
          <w:lang w:val="fr-FR"/>
        </w:rPr>
        <w:t xml:space="preserve">ë </w:t>
      </w:r>
      <w:r>
        <w:rPr>
          <w:u w:val="none"/>
          <w:rtl w:val="0"/>
          <w:lang w:val="fr-FR"/>
        </w:rPr>
        <w:t xml:space="preserve">sur chronique. Pouls peuvent </w:t>
      </w:r>
      <w:r>
        <w:rPr>
          <w:u w:val="none"/>
          <w:rtl w:val="0"/>
          <w:lang w:val="fr-FR"/>
        </w:rPr>
        <w:t>ê</w:t>
      </w:r>
      <w:r>
        <w:rPr>
          <w:u w:val="none"/>
          <w:rtl w:val="0"/>
          <w:lang w:val="fr-FR"/>
        </w:rPr>
        <w:t>tre absent du c</w:t>
      </w:r>
      <w:r>
        <w:rPr>
          <w:u w:val="none"/>
          <w:rtl w:val="0"/>
          <w:lang w:val="fr-FR"/>
        </w:rPr>
        <w:t>ô</w:t>
      </w:r>
      <w:r>
        <w:rPr>
          <w:u w:val="none"/>
          <w:rtl w:val="0"/>
          <w:lang w:val="fr-FR"/>
        </w:rPr>
        <w:t>t</w:t>
      </w:r>
      <w:r>
        <w:rPr>
          <w:u w:val="none"/>
          <w:rtl w:val="0"/>
          <w:lang w:val="fr-FR"/>
        </w:rPr>
        <w:t xml:space="preserve">é </w:t>
      </w:r>
      <w:r>
        <w:rPr>
          <w:u w:val="none"/>
          <w:rtl w:val="0"/>
          <w:lang w:val="fr-FR"/>
        </w:rPr>
        <w:t>sain aussi.</w:t>
      </w:r>
    </w:p>
    <w:p>
      <w:pPr>
        <w:pStyle w:val="Corps"/>
        <w:rPr>
          <w:u w:val="none"/>
        </w:rPr>
      </w:pPr>
    </w:p>
    <w:p>
      <w:pPr>
        <w:pStyle w:val="Corps"/>
        <w:rPr>
          <w:u w:val="single"/>
        </w:rPr>
      </w:pPr>
      <w:r>
        <w:rPr>
          <w:u w:val="single"/>
          <w:rtl w:val="0"/>
          <w:lang w:val="fr-FR"/>
        </w:rPr>
        <w:t>Dx :</w:t>
      </w:r>
    </w:p>
    <w:p>
      <w:pPr>
        <w:pStyle w:val="Corps"/>
        <w:bidi w:val="0"/>
      </w:pPr>
      <w:r>
        <w:rPr>
          <w:rtl w:val="0"/>
          <w:lang w:val="fr-FR"/>
        </w:rPr>
        <w:t>Bilan coagulation + cardiaque</w:t>
      </w:r>
    </w:p>
    <w:p>
      <w:pPr>
        <w:pStyle w:val="Corps"/>
        <w:bidi w:val="0"/>
      </w:pPr>
      <w:r>
        <w:rPr>
          <w:rtl w:val="0"/>
          <w:lang w:val="fr-FR"/>
        </w:rPr>
        <w:t>é</w:t>
      </w:r>
      <w:r>
        <w:rPr>
          <w:rtl w:val="0"/>
          <w:lang w:val="fr-FR"/>
        </w:rPr>
        <w:t>chographie doppler des flots</w:t>
      </w:r>
    </w:p>
    <w:p>
      <w:pPr>
        <w:pStyle w:val="Corps"/>
        <w:bidi w:val="0"/>
      </w:pPr>
      <w:r>
        <w:rPr>
          <w:rtl w:val="0"/>
          <w:lang w:val="fr-FR"/>
        </w:rPr>
        <w:t>angio-CT</w:t>
      </w:r>
    </w:p>
    <w:p>
      <w:pPr>
        <w:pStyle w:val="Corps"/>
        <w:bidi w:val="0"/>
        <w:rPr>
          <w:u w:val="none"/>
        </w:rPr>
      </w:pPr>
      <w:r>
        <w:rPr>
          <w:rtl w:val="0"/>
          <w:lang w:val="fr-FR"/>
        </w:rPr>
        <w:t>indice cheville-bras</w:t>
      </w:r>
    </w:p>
    <w:p>
      <w:pPr>
        <w:pStyle w:val="Corps"/>
        <w:rPr>
          <w:u w:val="none"/>
        </w:rPr>
      </w:pPr>
    </w:p>
    <w:p>
      <w:pPr>
        <w:pStyle w:val="Corps"/>
        <w:rPr>
          <w:u w:val="single"/>
        </w:rPr>
      </w:pPr>
      <w:r>
        <w:rPr>
          <w:u w:val="single"/>
          <w:rtl w:val="0"/>
          <w:lang w:val="fr-FR"/>
        </w:rPr>
        <w:t>Traitement</w:t>
      </w:r>
    </w:p>
    <w:p>
      <w:pPr>
        <w:pStyle w:val="Corps"/>
        <w:bidi w:val="0"/>
      </w:pPr>
      <w:r>
        <w:rPr>
          <w:rtl w:val="0"/>
          <w:lang w:val="fr-FR"/>
        </w:rPr>
        <w:t>Si absence de force/sensation =&gt; chx STAT</w:t>
      </w:r>
    </w:p>
    <w:p>
      <w:pPr>
        <w:pStyle w:val="Corps"/>
        <w:bidi w:val="0"/>
        <w:rPr>
          <w:u w:val="none"/>
        </w:rPr>
      </w:pPr>
      <w:r>
        <w:rPr>
          <w:rtl w:val="0"/>
          <w:lang w:val="fr-FR"/>
        </w:rPr>
        <w:t>pr</w:t>
      </w:r>
      <w:r>
        <w:rPr>
          <w:rtl w:val="0"/>
          <w:lang w:val="fr-FR"/>
        </w:rPr>
        <w:t>é</w:t>
      </w:r>
      <w:r>
        <w:rPr>
          <w:rtl w:val="0"/>
          <w:lang w:val="fr-FR"/>
        </w:rPr>
        <w:t>sence de force/sensation =&gt; investigation rapide, puis tx</w:t>
      </w:r>
    </w:p>
    <w:p>
      <w:pPr>
        <w:pStyle w:val="Corps"/>
        <w:numPr>
          <w:ilvl w:val="0"/>
          <w:numId w:val="134"/>
        </w:numPr>
        <w:rPr>
          <w:u w:val="none"/>
          <w:lang w:val="fr-FR"/>
        </w:rPr>
      </w:pPr>
      <w:r>
        <w:rPr>
          <w:u w:val="none"/>
          <w:rtl w:val="0"/>
          <w:lang w:val="fr-FR"/>
        </w:rPr>
        <w:t>Traitement chirurgical urgent dans les 6 h</w:t>
      </w:r>
    </w:p>
    <w:p>
      <w:pPr>
        <w:pStyle w:val="Corps"/>
        <w:numPr>
          <w:ilvl w:val="1"/>
          <w:numId w:val="17"/>
        </w:numPr>
        <w:rPr>
          <w:u w:val="none"/>
          <w:lang w:val="fr-FR"/>
        </w:rPr>
      </w:pPr>
      <w:r>
        <w:rPr>
          <w:u w:val="none"/>
          <w:rtl w:val="0"/>
          <w:lang w:val="fr-FR"/>
        </w:rPr>
        <w:t>embolectomie</w:t>
      </w:r>
    </w:p>
    <w:p>
      <w:pPr>
        <w:pStyle w:val="Corps"/>
        <w:numPr>
          <w:ilvl w:val="1"/>
          <w:numId w:val="17"/>
        </w:numPr>
        <w:rPr>
          <w:u w:val="none"/>
          <w:lang w:val="fr-FR"/>
        </w:rPr>
      </w:pPr>
      <w:r>
        <w:rPr>
          <w:u w:val="none"/>
          <w:rtl w:val="0"/>
          <w:lang w:val="fr-FR"/>
        </w:rPr>
        <w:t>thrombectomie +/- proth</w:t>
      </w:r>
      <w:r>
        <w:rPr>
          <w:u w:val="none"/>
          <w:rtl w:val="0"/>
          <w:lang w:val="fr-FR"/>
        </w:rPr>
        <w:t>è</w:t>
      </w:r>
      <w:r>
        <w:rPr>
          <w:u w:val="none"/>
          <w:rtl w:val="0"/>
          <w:lang w:val="fr-FR"/>
        </w:rPr>
        <w:t>se / bypass</w:t>
      </w:r>
    </w:p>
    <w:p>
      <w:pPr>
        <w:pStyle w:val="Corps"/>
        <w:numPr>
          <w:ilvl w:val="0"/>
          <w:numId w:val="17"/>
        </w:numPr>
        <w:rPr>
          <w:u w:val="none"/>
          <w:lang w:val="fr-FR"/>
        </w:rPr>
      </w:pPr>
      <w:r>
        <w:rPr>
          <w:u w:val="none"/>
          <w:rtl w:val="0"/>
          <w:lang w:val="fr-FR"/>
        </w:rPr>
        <w:t xml:space="preserve">anticoagulation IV </w:t>
      </w:r>
      <w:r>
        <w:rPr>
          <w:u w:val="none"/>
          <w:rtl w:val="0"/>
          <w:lang w:val="fr-FR"/>
        </w:rPr>
        <w:t xml:space="preserve">à </w:t>
      </w:r>
      <w:r>
        <w:rPr>
          <w:u w:val="none"/>
          <w:rtl w:val="0"/>
          <w:lang w:val="fr-FR"/>
        </w:rPr>
        <w:t>l</w:t>
      </w:r>
      <w:r>
        <w:rPr>
          <w:u w:val="none"/>
          <w:rtl w:val="0"/>
          <w:lang w:val="fr-FR"/>
        </w:rPr>
        <w:t>’</w:t>
      </w:r>
      <w:r>
        <w:rPr>
          <w:u w:val="none"/>
          <w:rtl w:val="0"/>
          <w:lang w:val="fr-FR"/>
        </w:rPr>
        <w:t>h</w:t>
      </w:r>
      <w:r>
        <w:rPr>
          <w:u w:val="none"/>
          <w:rtl w:val="0"/>
          <w:lang w:val="fr-FR"/>
        </w:rPr>
        <w:t>é</w:t>
      </w:r>
      <w:r>
        <w:rPr>
          <w:u w:val="none"/>
          <w:rtl w:val="0"/>
          <w:lang w:val="fr-FR"/>
        </w:rPr>
        <w:t>parine, puis warfarine en post-op (pas anticoag. si ath</w:t>
      </w:r>
      <w:r>
        <w:rPr>
          <w:u w:val="none"/>
          <w:rtl w:val="0"/>
          <w:lang w:val="fr-FR"/>
        </w:rPr>
        <w:t>é</w:t>
      </w:r>
      <w:r>
        <w:rPr>
          <w:u w:val="none"/>
          <w:rtl w:val="0"/>
          <w:lang w:val="fr-FR"/>
        </w:rPr>
        <w:t>roembolisation)</w:t>
      </w:r>
    </w:p>
    <w:p>
      <w:pPr>
        <w:pStyle w:val="Corps"/>
        <w:numPr>
          <w:ilvl w:val="0"/>
          <w:numId w:val="17"/>
        </w:numPr>
        <w:rPr>
          <w:u w:val="none"/>
          <w:lang w:val="fr-FR"/>
        </w:rPr>
      </w:pPr>
      <w:r>
        <w:rPr>
          <w:u w:val="none"/>
          <w:rtl w:val="0"/>
          <w:lang w:val="fr-FR"/>
        </w:rPr>
        <w:t>amputation si r</w:t>
      </w:r>
      <w:r>
        <w:rPr>
          <w:u w:val="none"/>
          <w:rtl w:val="0"/>
          <w:lang w:val="fr-FR"/>
        </w:rPr>
        <w:t>é</w:t>
      </w:r>
      <w:r>
        <w:rPr>
          <w:u w:val="none"/>
          <w:rtl w:val="0"/>
          <w:lang w:val="fr-FR"/>
        </w:rPr>
        <w:t>cup</w:t>
      </w:r>
      <w:r>
        <w:rPr>
          <w:u w:val="none"/>
          <w:rtl w:val="0"/>
          <w:lang w:val="fr-FR"/>
        </w:rPr>
        <w:t>é</w:t>
      </w:r>
      <w:r>
        <w:rPr>
          <w:u w:val="none"/>
          <w:rtl w:val="0"/>
          <w:lang w:val="fr-FR"/>
        </w:rPr>
        <w:t>ration impossible</w:t>
      </w:r>
    </w:p>
    <w:p>
      <w:pPr>
        <w:pStyle w:val="Corps"/>
        <w:numPr>
          <w:ilvl w:val="0"/>
          <w:numId w:val="17"/>
        </w:numPr>
        <w:rPr>
          <w:u w:val="none"/>
          <w:lang w:val="fr-FR"/>
        </w:rPr>
      </w:pPr>
      <w:r>
        <w:rPr>
          <w:u w:val="none"/>
          <w:rtl w:val="0"/>
          <w:lang w:val="fr-FR"/>
        </w:rPr>
        <w:t>Trouver et corriger la cause (ex : FA)</w:t>
      </w:r>
    </w:p>
    <w:p>
      <w:pPr>
        <w:pStyle w:val="Corps"/>
        <w:rPr>
          <w:u w:val="none"/>
        </w:rPr>
      </w:pPr>
    </w:p>
    <w:p>
      <w:pPr>
        <w:pStyle w:val="Sous-section 3"/>
        <w:bidi w:val="0"/>
      </w:pPr>
      <w:bookmarkStart w:name="_Toc83" w:id="84"/>
      <w:r>
        <w:rPr>
          <w:rtl w:val="0"/>
          <w:lang w:val="fr-FR"/>
        </w:rPr>
        <w:t>Insuffisance art</w:t>
      </w:r>
      <w:r>
        <w:rPr>
          <w:rtl w:val="0"/>
          <w:lang w:val="fr-FR"/>
        </w:rPr>
        <w:t>é</w:t>
      </w:r>
      <w:r>
        <w:rPr>
          <w:rtl w:val="0"/>
          <w:lang w:val="fr-FR"/>
        </w:rPr>
        <w:t>rielle chronique</w:t>
      </w:r>
      <w:bookmarkEnd w:id="84"/>
    </w:p>
    <w:p>
      <w:pPr>
        <w:pStyle w:val="Corps"/>
        <w:bidi w:val="0"/>
      </w:pPr>
    </w:p>
    <w:p>
      <w:pPr>
        <w:pStyle w:val="Corps"/>
        <w:rPr>
          <w:u w:val="none"/>
        </w:rPr>
      </w:pPr>
      <w:r>
        <w:rPr>
          <w:u w:val="single"/>
          <w:rtl w:val="0"/>
          <w:lang w:val="fr-FR"/>
        </w:rPr>
        <w:t>Dx :</w:t>
      </w:r>
    </w:p>
    <w:p>
      <w:pPr>
        <w:pStyle w:val="Corps"/>
        <w:rPr>
          <w:u w:val="none"/>
        </w:rPr>
      </w:pPr>
      <w:r>
        <w:rPr>
          <w:u w:val="none"/>
          <w:rtl w:val="0"/>
          <w:lang w:val="fr-FR"/>
        </w:rPr>
        <w:t>indice cheville bras</w:t>
      </w:r>
    </w:p>
    <w:p>
      <w:pPr>
        <w:pStyle w:val="Corps"/>
        <w:rPr>
          <w:u w:val="none"/>
        </w:rPr>
      </w:pPr>
      <w:r>
        <w:rPr>
          <w:u w:val="none"/>
          <w:rtl w:val="0"/>
          <w:lang w:val="fr-FR"/>
        </w:rPr>
        <w:t>&gt;1,2 = calcification (diab</w:t>
      </w:r>
      <w:r>
        <w:rPr>
          <w:u w:val="none"/>
          <w:rtl w:val="0"/>
          <w:lang w:val="fr-FR"/>
        </w:rPr>
        <w:t>è</w:t>
      </w:r>
      <w:r>
        <w:rPr>
          <w:u w:val="none"/>
          <w:rtl w:val="0"/>
          <w:lang w:val="fr-FR"/>
        </w:rPr>
        <w:t>te)</w:t>
      </w:r>
    </w:p>
    <w:p>
      <w:pPr>
        <w:pStyle w:val="Corps"/>
        <w:rPr>
          <w:u w:val="none"/>
        </w:rPr>
      </w:pPr>
      <w:r>
        <w:rPr>
          <w:u w:val="none"/>
          <w:rtl w:val="0"/>
          <w:lang w:val="fr-FR"/>
        </w:rPr>
        <w:t xml:space="preserve">&gt;0,9 = </w:t>
      </w:r>
      <w:r>
        <w:rPr>
          <w:u w:val="none"/>
          <w:rtl w:val="0"/>
          <w:lang w:val="fr-FR"/>
        </w:rPr>
        <w:t> </w:t>
      </w:r>
      <w:r>
        <w:rPr>
          <w:u w:val="none"/>
          <w:rtl w:val="0"/>
          <w:lang w:val="fr-FR"/>
        </w:rPr>
        <w:t>N</w:t>
      </w:r>
    </w:p>
    <w:p>
      <w:pPr>
        <w:pStyle w:val="Corps"/>
        <w:rPr>
          <w:u w:val="none"/>
        </w:rPr>
      </w:pPr>
      <w:r>
        <w:rPr>
          <w:u w:val="none"/>
          <w:rtl w:val="0"/>
          <w:lang w:val="fr-FR"/>
        </w:rPr>
        <w:t>0,5-0,8 = anormal, claudication</w:t>
      </w:r>
    </w:p>
    <w:p>
      <w:pPr>
        <w:pStyle w:val="Corps"/>
        <w:rPr>
          <w:u w:val="none"/>
        </w:rPr>
      </w:pPr>
      <w:r>
        <w:rPr>
          <w:u w:val="none"/>
          <w:rtl w:val="0"/>
          <w:lang w:val="fr-FR"/>
        </w:rPr>
        <w:t>&lt; 0,4 isch</w:t>
      </w:r>
      <w:r>
        <w:rPr>
          <w:u w:val="none"/>
          <w:rtl w:val="0"/>
          <w:lang w:val="fr-FR"/>
        </w:rPr>
        <w:t>é</w:t>
      </w:r>
      <w:r>
        <w:rPr>
          <w:u w:val="none"/>
          <w:rtl w:val="0"/>
          <w:lang w:val="fr-FR"/>
        </w:rPr>
        <w:t>mie du membre possible</w:t>
      </w:r>
    </w:p>
    <w:p>
      <w:pPr>
        <w:pStyle w:val="Corps"/>
        <w:rPr>
          <w:u w:val="none"/>
        </w:rPr>
      </w:pPr>
    </w:p>
    <w:p>
      <w:pPr>
        <w:pStyle w:val="Corps"/>
        <w:rPr>
          <w:u w:val="none"/>
        </w:rPr>
      </w:pPr>
      <w:r>
        <w:rPr>
          <w:u w:val="single"/>
          <w:rtl w:val="0"/>
          <w:lang w:val="fr-FR"/>
        </w:rPr>
        <w:t>Sx associ</w:t>
      </w:r>
      <w:r>
        <w:rPr>
          <w:u w:val="single"/>
          <w:rtl w:val="0"/>
          <w:lang w:val="fr-FR"/>
        </w:rPr>
        <w:t>é</w:t>
      </w:r>
      <w:r>
        <w:rPr>
          <w:u w:val="single"/>
          <w:rtl w:val="0"/>
          <w:lang w:val="fr-FR"/>
        </w:rPr>
        <w:t>es</w:t>
      </w:r>
      <w:r>
        <w:rPr>
          <w:u w:val="none"/>
          <w:rtl w:val="0"/>
          <w:lang w:val="fr-FR"/>
        </w:rPr>
        <w:t xml:space="preserve"> impotence, MVAS, MCAS, isch</w:t>
      </w:r>
      <w:r>
        <w:rPr>
          <w:u w:val="none"/>
          <w:rtl w:val="0"/>
          <w:lang w:val="fr-FR"/>
        </w:rPr>
        <w:t>é</w:t>
      </w:r>
      <w:r>
        <w:rPr>
          <w:u w:val="none"/>
          <w:rtl w:val="0"/>
          <w:lang w:val="fr-FR"/>
        </w:rPr>
        <w:t>mie splanchnique</w:t>
      </w:r>
    </w:p>
    <w:p>
      <w:pPr>
        <w:pStyle w:val="Corps"/>
        <w:rPr>
          <w:u w:val="none"/>
        </w:rPr>
      </w:pPr>
    </w:p>
    <w:p>
      <w:pPr>
        <w:pStyle w:val="Corps"/>
        <w:rPr>
          <w:b w:val="1"/>
          <w:bCs w:val="1"/>
          <w:u w:val="single"/>
        </w:rPr>
      </w:pPr>
      <w:r>
        <w:rPr>
          <w:b w:val="1"/>
          <w:bCs w:val="1"/>
          <w:u w:val="single"/>
          <w:rtl w:val="0"/>
          <w:lang w:val="fr-FR"/>
        </w:rPr>
        <w:t>Crit</w:t>
      </w:r>
      <w:r>
        <w:rPr>
          <w:b w:val="1"/>
          <w:bCs w:val="1"/>
          <w:u w:val="single"/>
          <w:rtl w:val="0"/>
          <w:lang w:val="fr-FR"/>
        </w:rPr>
        <w:t>è</w:t>
      </w:r>
      <w:r>
        <w:rPr>
          <w:b w:val="1"/>
          <w:bCs w:val="1"/>
          <w:u w:val="single"/>
          <w:rtl w:val="0"/>
          <w:lang w:val="fr-FR"/>
        </w:rPr>
        <w:t>res de s</w:t>
      </w:r>
      <w:r>
        <w:rPr>
          <w:b w:val="1"/>
          <w:bCs w:val="1"/>
          <w:u w:val="single"/>
          <w:rtl w:val="0"/>
          <w:lang w:val="fr-FR"/>
        </w:rPr>
        <w:t>é</w:t>
      </w:r>
      <w:r>
        <w:rPr>
          <w:b w:val="1"/>
          <w:bCs w:val="1"/>
          <w:u w:val="single"/>
          <w:rtl w:val="0"/>
          <w:lang w:val="fr-FR"/>
        </w:rPr>
        <w:t>v</w:t>
      </w:r>
      <w:r>
        <w:rPr>
          <w:b w:val="1"/>
          <w:bCs w:val="1"/>
          <w:u w:val="single"/>
          <w:rtl w:val="0"/>
          <w:lang w:val="fr-FR"/>
        </w:rPr>
        <w:t>é</w:t>
      </w:r>
      <w:r>
        <w:rPr>
          <w:b w:val="1"/>
          <w:bCs w:val="1"/>
          <w:u w:val="single"/>
          <w:rtl w:val="0"/>
          <w:lang w:val="fr-FR"/>
        </w:rPr>
        <w:t>rit</w:t>
      </w:r>
      <w:r>
        <w:rPr>
          <w:b w:val="1"/>
          <w:bCs w:val="1"/>
          <w:u w:val="single"/>
          <w:rtl w:val="0"/>
          <w:lang w:val="fr-FR"/>
        </w:rPr>
        <w:t>é</w:t>
      </w:r>
    </w:p>
    <w:p>
      <w:pPr>
        <w:pStyle w:val="Corps"/>
        <w:bidi w:val="0"/>
      </w:pPr>
      <w:r>
        <w:rPr>
          <w:rtl w:val="0"/>
          <w:lang w:val="fr-FR"/>
        </w:rPr>
        <w:t>Indice cheville bras &lt; 0,4 ou TA cheville &lt; 40mm Hg</w:t>
      </w:r>
    </w:p>
    <w:p>
      <w:pPr>
        <w:pStyle w:val="Corps"/>
        <w:bidi w:val="0"/>
      </w:pPr>
      <w:r>
        <w:rPr>
          <w:rtl w:val="0"/>
          <w:lang w:val="fr-FR"/>
        </w:rPr>
        <w:t>douleur au repos ou la nuit</w:t>
      </w:r>
    </w:p>
    <w:p>
      <w:pPr>
        <w:pStyle w:val="Corps"/>
        <w:bidi w:val="0"/>
      </w:pPr>
      <w:r>
        <w:rPr>
          <w:rtl w:val="0"/>
          <w:lang w:val="fr-FR"/>
        </w:rPr>
        <w:t>ulc</w:t>
      </w:r>
      <w:r>
        <w:rPr>
          <w:rtl w:val="0"/>
          <w:lang w:val="fr-FR"/>
        </w:rPr>
        <w:t>é</w:t>
      </w:r>
      <w:r>
        <w:rPr>
          <w:rtl w:val="0"/>
          <w:lang w:val="fr-FR"/>
        </w:rPr>
        <w:t>ration / n</w:t>
      </w:r>
      <w:r>
        <w:rPr>
          <w:rtl w:val="0"/>
          <w:lang w:val="fr-FR"/>
        </w:rPr>
        <w:t>é</w:t>
      </w:r>
      <w:r>
        <w:rPr>
          <w:rtl w:val="0"/>
          <w:lang w:val="fr-FR"/>
        </w:rPr>
        <w:t>crose</w:t>
      </w:r>
    </w:p>
    <w:p>
      <w:pPr>
        <w:pStyle w:val="Corps"/>
        <w:bidi w:val="0"/>
      </w:pPr>
    </w:p>
    <w:p>
      <w:pPr>
        <w:pStyle w:val="Corps"/>
        <w:rPr>
          <w:u w:val="none"/>
        </w:rPr>
      </w:pPr>
      <w:r>
        <w:rPr>
          <w:u w:val="single"/>
          <w:rtl w:val="0"/>
          <w:lang w:val="fr-FR"/>
        </w:rPr>
        <w:t>Investigation :</w:t>
      </w:r>
    </w:p>
    <w:p>
      <w:pPr>
        <w:pStyle w:val="Corps"/>
        <w:rPr>
          <w:u w:val="none"/>
        </w:rPr>
      </w:pPr>
      <w:r>
        <w:rPr>
          <w:u w:val="none"/>
          <w:rtl w:val="0"/>
          <w:lang w:val="fr-FR"/>
        </w:rPr>
        <w:t>Angio-CT *mauvaise visualisation des art</w:t>
      </w:r>
      <w:r>
        <w:rPr>
          <w:u w:val="none"/>
          <w:rtl w:val="0"/>
          <w:lang w:val="fr-FR"/>
        </w:rPr>
        <w:t>è</w:t>
      </w:r>
      <w:r>
        <w:rPr>
          <w:u w:val="none"/>
          <w:rtl w:val="0"/>
          <w:lang w:val="fr-FR"/>
        </w:rPr>
        <w:t>res tibiales</w:t>
      </w:r>
    </w:p>
    <w:p>
      <w:pPr>
        <w:pStyle w:val="Corps"/>
        <w:rPr>
          <w:u w:val="none"/>
        </w:rPr>
      </w:pPr>
      <w:r>
        <w:rPr>
          <w:u w:val="none"/>
          <w:rtl w:val="0"/>
          <w:lang w:val="fr-FR"/>
        </w:rPr>
        <w:t>angiographie : gold-standard (bonne visualisation a. tibiales)</w:t>
      </w:r>
    </w:p>
    <w:p>
      <w:pPr>
        <w:pStyle w:val="Corps"/>
        <w:bidi w:val="0"/>
        <w:rPr>
          <w:u w:val="none"/>
        </w:rPr>
      </w:pPr>
    </w:p>
    <w:p>
      <w:pPr>
        <w:pStyle w:val="Corps"/>
        <w:rPr>
          <w:u w:val="single"/>
        </w:rPr>
      </w:pPr>
      <w:r>
        <w:rPr>
          <w:u w:val="single"/>
          <w:rtl w:val="0"/>
          <w:lang w:val="fr-FR"/>
        </w:rPr>
        <w:t>Traitement</w:t>
      </w:r>
    </w:p>
    <w:p>
      <w:pPr>
        <w:pStyle w:val="Corps"/>
        <w:numPr>
          <w:ilvl w:val="0"/>
          <w:numId w:val="135"/>
        </w:numPr>
        <w:bidi w:val="0"/>
      </w:pPr>
      <w:r>
        <w:rPr>
          <w:rtl w:val="0"/>
          <w:lang w:val="fr-FR"/>
        </w:rPr>
        <w:t>Conservateur</w:t>
      </w:r>
    </w:p>
    <w:p>
      <w:pPr>
        <w:pStyle w:val="Corps"/>
        <w:numPr>
          <w:ilvl w:val="1"/>
          <w:numId w:val="17"/>
        </w:numPr>
        <w:bidi w:val="0"/>
      </w:pPr>
      <w:r>
        <w:rPr>
          <w:rtl w:val="0"/>
          <w:lang w:val="fr-FR"/>
        </w:rPr>
        <w:t>Exercice</w:t>
      </w:r>
    </w:p>
    <w:p>
      <w:pPr>
        <w:pStyle w:val="Corps"/>
        <w:numPr>
          <w:ilvl w:val="1"/>
          <w:numId w:val="17"/>
        </w:numPr>
        <w:bidi w:val="0"/>
      </w:pPr>
      <w:r>
        <w:rPr>
          <w:rtl w:val="0"/>
          <w:lang w:val="fr-FR"/>
        </w:rPr>
        <w:t>corriger facteurs de risque : HTA, diab</w:t>
      </w:r>
      <w:r>
        <w:rPr>
          <w:rtl w:val="0"/>
          <w:lang w:val="fr-FR"/>
        </w:rPr>
        <w:t>è</w:t>
      </w:r>
      <w:r>
        <w:rPr>
          <w:rtl w:val="0"/>
          <w:lang w:val="fr-FR"/>
        </w:rPr>
        <w:t>te, DLP, tabac, etc.</w:t>
      </w:r>
    </w:p>
    <w:p>
      <w:pPr>
        <w:pStyle w:val="Corps"/>
        <w:numPr>
          <w:ilvl w:val="1"/>
          <w:numId w:val="17"/>
        </w:numPr>
        <w:bidi w:val="0"/>
      </w:pPr>
      <w:r>
        <w:rPr>
          <w:rtl w:val="0"/>
          <w:lang w:val="fr-FR"/>
        </w:rPr>
        <w:t>surveillance blessures pied (surtout chez diab</w:t>
      </w:r>
      <w:r>
        <w:rPr>
          <w:rtl w:val="0"/>
          <w:lang w:val="fr-FR"/>
        </w:rPr>
        <w:t>é</w:t>
      </w:r>
      <w:r>
        <w:rPr>
          <w:rtl w:val="0"/>
          <w:lang w:val="fr-FR"/>
        </w:rPr>
        <w:t>tique)</w:t>
      </w:r>
    </w:p>
    <w:p>
      <w:pPr>
        <w:pStyle w:val="Corps"/>
        <w:numPr>
          <w:ilvl w:val="0"/>
          <w:numId w:val="17"/>
        </w:numPr>
        <w:bidi w:val="0"/>
      </w:pPr>
      <w:r>
        <w:rPr>
          <w:rtl w:val="0"/>
          <w:lang w:val="fr-FR"/>
        </w:rPr>
        <w:t>Pharmacologique</w:t>
      </w:r>
    </w:p>
    <w:p>
      <w:pPr>
        <w:pStyle w:val="Corps"/>
        <w:numPr>
          <w:ilvl w:val="1"/>
          <w:numId w:val="17"/>
        </w:numPr>
        <w:bidi w:val="0"/>
      </w:pPr>
      <w:r>
        <w:rPr>
          <w:rtl w:val="0"/>
          <w:lang w:val="fr-FR"/>
        </w:rPr>
        <w:t>ASA ou clopidogrel</w:t>
      </w:r>
    </w:p>
    <w:p>
      <w:pPr>
        <w:pStyle w:val="Corps"/>
        <w:numPr>
          <w:ilvl w:val="1"/>
          <w:numId w:val="17"/>
        </w:numPr>
        <w:bidi w:val="0"/>
      </w:pPr>
      <w:r>
        <w:rPr>
          <w:rtl w:val="0"/>
          <w:lang w:val="fr-FR"/>
        </w:rPr>
        <w:t>cilostazol (pas au canada) : vasodilatation vaisseaux et peut diminuer Sx claudication</w:t>
      </w:r>
    </w:p>
    <w:p>
      <w:pPr>
        <w:pStyle w:val="Corps"/>
        <w:numPr>
          <w:ilvl w:val="0"/>
          <w:numId w:val="17"/>
        </w:numPr>
        <w:bidi w:val="0"/>
      </w:pPr>
      <w:r>
        <w:rPr>
          <w:rtl w:val="0"/>
          <w:lang w:val="fr-FR"/>
        </w:rPr>
        <w:t>Chirurgie</w:t>
      </w:r>
    </w:p>
    <w:p>
      <w:pPr>
        <w:pStyle w:val="Corps"/>
        <w:numPr>
          <w:ilvl w:val="1"/>
          <w:numId w:val="17"/>
        </w:numPr>
        <w:bidi w:val="0"/>
      </w:pPr>
      <w:r>
        <w:rPr>
          <w:rtl w:val="0"/>
          <w:lang w:val="fr-FR"/>
        </w:rPr>
        <w:t>proth</w:t>
      </w:r>
      <w:r>
        <w:rPr>
          <w:rtl w:val="0"/>
          <w:lang w:val="fr-FR"/>
        </w:rPr>
        <w:t>è</w:t>
      </w:r>
      <w:r>
        <w:rPr>
          <w:rtl w:val="0"/>
          <w:lang w:val="fr-FR"/>
        </w:rPr>
        <w:t>se</w:t>
      </w:r>
    </w:p>
    <w:p>
      <w:pPr>
        <w:pStyle w:val="Corps"/>
        <w:numPr>
          <w:ilvl w:val="1"/>
          <w:numId w:val="17"/>
        </w:numPr>
        <w:bidi w:val="0"/>
      </w:pPr>
      <w:r>
        <w:rPr>
          <w:rtl w:val="0"/>
          <w:lang w:val="fr-FR"/>
        </w:rPr>
        <w:t>by-pass</w:t>
      </w:r>
    </w:p>
    <w:p>
      <w:pPr>
        <w:pStyle w:val="Corps"/>
        <w:numPr>
          <w:ilvl w:val="1"/>
          <w:numId w:val="17"/>
        </w:numPr>
        <w:bidi w:val="0"/>
      </w:pPr>
      <w:r>
        <w:rPr>
          <w:rtl w:val="0"/>
          <w:lang w:val="fr-FR"/>
        </w:rPr>
        <w:t>amputation</w:t>
      </w:r>
    </w:p>
    <w:p>
      <w:pPr>
        <w:pStyle w:val="Corps"/>
        <w:bidi w:val="0"/>
      </w:pPr>
    </w:p>
    <w:p>
      <w:pPr>
        <w:pStyle w:val="Sous-section 3"/>
        <w:bidi w:val="0"/>
      </w:pPr>
      <w:bookmarkStart w:name="_Toc84" w:id="85"/>
      <w:r>
        <w:rPr>
          <w:rtl w:val="0"/>
          <w:lang w:val="fr-FR"/>
        </w:rPr>
        <w:t>Syndrome aortique aigu</w:t>
      </w:r>
      <w:bookmarkEnd w:id="85"/>
    </w:p>
    <w:p>
      <w:pPr>
        <w:pStyle w:val="Corps"/>
        <w:rPr>
          <w:u w:val="single"/>
        </w:rPr>
      </w:pPr>
    </w:p>
    <w:p>
      <w:pPr>
        <w:pStyle w:val="Corps"/>
        <w:numPr>
          <w:ilvl w:val="0"/>
          <w:numId w:val="136"/>
        </w:numPr>
        <w:bidi w:val="0"/>
      </w:pPr>
      <w:r>
        <w:rPr>
          <w:rtl w:val="0"/>
          <w:lang w:val="fr-FR"/>
        </w:rPr>
        <w:t>Dissection aortique</w:t>
      </w:r>
    </w:p>
    <w:p>
      <w:pPr>
        <w:pStyle w:val="Corps"/>
        <w:numPr>
          <w:ilvl w:val="0"/>
          <w:numId w:val="17"/>
        </w:numPr>
        <w:bidi w:val="0"/>
      </w:pPr>
      <w:r>
        <w:rPr>
          <w:rtl w:val="0"/>
          <w:lang w:val="fr-FR"/>
        </w:rPr>
        <w:t>H</w:t>
      </w:r>
      <w:r>
        <w:rPr>
          <w:rtl w:val="0"/>
          <w:lang w:val="fr-FR"/>
        </w:rPr>
        <w:t>é</w:t>
      </w:r>
      <w:r>
        <w:rPr>
          <w:rtl w:val="0"/>
          <w:lang w:val="fr-FR"/>
        </w:rPr>
        <w:t>matome intra-mural</w:t>
      </w:r>
    </w:p>
    <w:p>
      <w:pPr>
        <w:pStyle w:val="Corps"/>
        <w:numPr>
          <w:ilvl w:val="0"/>
          <w:numId w:val="17"/>
        </w:numPr>
        <w:bidi w:val="0"/>
      </w:pPr>
      <w:r>
        <w:rPr>
          <w:rtl w:val="0"/>
          <w:lang w:val="fr-FR"/>
        </w:rPr>
        <w:t>Ulc</w:t>
      </w:r>
      <w:r>
        <w:rPr>
          <w:rtl w:val="0"/>
          <w:lang w:val="fr-FR"/>
        </w:rPr>
        <w:t>è</w:t>
      </w:r>
      <w:r>
        <w:rPr>
          <w:rtl w:val="0"/>
          <w:lang w:val="fr-FR"/>
        </w:rPr>
        <w:t>re ath</w:t>
      </w:r>
      <w:r>
        <w:rPr>
          <w:rtl w:val="0"/>
          <w:lang w:val="fr-FR"/>
        </w:rPr>
        <w:t>é</w:t>
      </w:r>
      <w:r>
        <w:rPr>
          <w:rtl w:val="0"/>
          <w:lang w:val="fr-FR"/>
        </w:rPr>
        <w:t>ro-sclerotique p</w:t>
      </w:r>
      <w:r>
        <w:rPr>
          <w:rtl w:val="0"/>
          <w:lang w:val="fr-FR"/>
        </w:rPr>
        <w:t>é</w:t>
      </w:r>
      <w:r>
        <w:rPr>
          <w:rtl w:val="0"/>
          <w:lang w:val="fr-FR"/>
        </w:rPr>
        <w:t>n</w:t>
      </w:r>
      <w:r>
        <w:rPr>
          <w:rtl w:val="0"/>
          <w:lang w:val="fr-FR"/>
        </w:rPr>
        <w:t>é</w:t>
      </w:r>
      <w:r>
        <w:rPr>
          <w:rtl w:val="0"/>
          <w:lang w:val="fr-FR"/>
        </w:rPr>
        <w:t>trant</w:t>
      </w:r>
    </w:p>
    <w:p>
      <w:pPr>
        <w:pStyle w:val="Corps"/>
        <w:rPr>
          <w:b w:val="1"/>
          <w:bCs w:val="1"/>
        </w:rPr>
      </w:pPr>
      <w:r>
        <w:rPr>
          <w:b w:val="1"/>
          <w:bCs w:val="1"/>
          <w:rtl w:val="0"/>
          <w:lang w:val="fr-FR"/>
        </w:rPr>
        <w:t>Dissection aortique</w:t>
      </w:r>
    </w:p>
    <w:p>
      <w:pPr>
        <w:pStyle w:val="Corps"/>
        <w:bidi w:val="0"/>
      </w:pPr>
    </w:p>
    <w:p>
      <w:pPr>
        <w:pStyle w:val="Corps"/>
        <w:rPr>
          <w:u w:val="single"/>
        </w:rPr>
      </w:pPr>
      <w:r>
        <w:rPr>
          <w:u w:val="single"/>
          <w:rtl w:val="0"/>
          <w:lang w:val="fr-FR"/>
        </w:rPr>
        <w:t>Classification :</w:t>
      </w:r>
    </w:p>
    <w:p>
      <w:pPr>
        <w:pStyle w:val="Corps"/>
        <w:bidi w:val="0"/>
      </w:pPr>
      <w:r>
        <w:rPr>
          <w:rtl w:val="0"/>
          <w:lang w:val="fr-FR"/>
        </w:rPr>
        <w:t xml:space="preserve">Stanford </w:t>
      </w:r>
    </w:p>
    <w:p>
      <w:pPr>
        <w:pStyle w:val="Corps"/>
        <w:bidi w:val="0"/>
      </w:pPr>
      <w:r>
        <w:rPr>
          <w:rtl w:val="0"/>
          <w:lang w:val="fr-FR"/>
        </w:rPr>
        <w:t>Type A : Ao ascendante (proximal tronc brachio-c</w:t>
      </w:r>
      <w:r>
        <w:rPr>
          <w:rtl w:val="0"/>
          <w:lang w:val="fr-FR"/>
        </w:rPr>
        <w:t>é</w:t>
      </w:r>
      <w:r>
        <w:rPr>
          <w:rtl w:val="0"/>
          <w:lang w:val="fr-FR"/>
        </w:rPr>
        <w:t>phalique)</w:t>
      </w:r>
    </w:p>
    <w:p>
      <w:pPr>
        <w:pStyle w:val="Corps"/>
        <w:bidi w:val="0"/>
      </w:pPr>
      <w:r>
        <w:rPr>
          <w:rtl w:val="0"/>
          <w:lang w:val="fr-FR"/>
        </w:rPr>
        <w:t>Type B : Ao descendante (distal a. sous-clavi</w:t>
      </w:r>
      <w:r>
        <w:rPr>
          <w:rtl w:val="0"/>
          <w:lang w:val="fr-FR"/>
        </w:rPr>
        <w:t>è</w:t>
      </w:r>
      <w:r>
        <w:rPr>
          <w:rtl w:val="0"/>
          <w:lang w:val="fr-FR"/>
        </w:rPr>
        <w:t>re gauche)</w:t>
      </w:r>
      <w:r>
        <w:br w:type="textWrapping"/>
      </w:r>
      <w:r>
        <w:rPr>
          <w:rtl w:val="0"/>
          <w:lang w:val="fr-FR"/>
        </w:rPr>
        <w:t>?entre tronc brachiaux et s. clavi</w:t>
      </w:r>
      <w:r>
        <w:rPr>
          <w:rtl w:val="0"/>
          <w:lang w:val="fr-FR"/>
        </w:rPr>
        <w:t>è</w:t>
      </w:r>
      <w:r>
        <w:rPr>
          <w:rtl w:val="0"/>
          <w:lang w:val="fr-FR"/>
        </w:rPr>
        <w:t>re = ??</w:t>
      </w:r>
    </w:p>
    <w:p>
      <w:pPr>
        <w:pStyle w:val="Corps"/>
        <w:bidi w:val="0"/>
      </w:pPr>
    </w:p>
    <w:p>
      <w:pPr>
        <w:pStyle w:val="Corps"/>
        <w:rPr>
          <w:u w:val="single"/>
        </w:rPr>
      </w:pPr>
      <w:r>
        <w:rPr>
          <w:u w:val="single"/>
          <w:rtl w:val="0"/>
          <w:lang w:val="fr-FR"/>
        </w:rPr>
        <w:t>Complications :</w:t>
      </w:r>
    </w:p>
    <w:p>
      <w:pPr>
        <w:pStyle w:val="Corps"/>
        <w:numPr>
          <w:ilvl w:val="0"/>
          <w:numId w:val="137"/>
        </w:numPr>
        <w:bidi w:val="0"/>
      </w:pPr>
      <w:r>
        <w:rPr>
          <w:rtl w:val="0"/>
          <w:lang w:val="fr-FR"/>
        </w:rPr>
        <w:t>Isch</w:t>
      </w:r>
      <w:r>
        <w:rPr>
          <w:rtl w:val="0"/>
          <w:lang w:val="fr-FR"/>
        </w:rPr>
        <w:t>é</w:t>
      </w:r>
      <w:r>
        <w:rPr>
          <w:rtl w:val="0"/>
          <w:lang w:val="fr-FR"/>
        </w:rPr>
        <w:t>mie : infarctus, AVC/ICT, a. r</w:t>
      </w:r>
      <w:r>
        <w:rPr>
          <w:rtl w:val="0"/>
          <w:lang w:val="fr-FR"/>
        </w:rPr>
        <w:t>é</w:t>
      </w:r>
      <w:r>
        <w:rPr>
          <w:rtl w:val="0"/>
          <w:lang w:val="fr-FR"/>
        </w:rPr>
        <w:t>nales, m</w:t>
      </w:r>
      <w:r>
        <w:rPr>
          <w:rtl w:val="0"/>
          <w:lang w:val="fr-FR"/>
        </w:rPr>
        <w:t>é</w:t>
      </w:r>
      <w:r>
        <w:rPr>
          <w:rtl w:val="0"/>
          <w:lang w:val="fr-FR"/>
        </w:rPr>
        <w:t>sent</w:t>
      </w:r>
      <w:r>
        <w:rPr>
          <w:rtl w:val="0"/>
          <w:lang w:val="fr-FR"/>
        </w:rPr>
        <w:t>é</w:t>
      </w:r>
      <w:r>
        <w:rPr>
          <w:rtl w:val="0"/>
          <w:lang w:val="fr-FR"/>
        </w:rPr>
        <w:t>riques, embolies distales, MI, neuropathie isch</w:t>
      </w:r>
      <w:r>
        <w:rPr>
          <w:rtl w:val="0"/>
          <w:lang w:val="fr-FR"/>
        </w:rPr>
        <w:t>é</w:t>
      </w:r>
      <w:r>
        <w:rPr>
          <w:rtl w:val="0"/>
          <w:lang w:val="fr-FR"/>
        </w:rPr>
        <w:t>mique, parapl</w:t>
      </w:r>
      <w:r>
        <w:rPr>
          <w:rtl w:val="0"/>
          <w:lang w:val="fr-FR"/>
        </w:rPr>
        <w:t>é</w:t>
      </w:r>
      <w:r>
        <w:rPr>
          <w:rtl w:val="0"/>
          <w:lang w:val="fr-FR"/>
        </w:rPr>
        <w:t>gie (a. adamkewitz)</w:t>
      </w:r>
    </w:p>
    <w:p>
      <w:pPr>
        <w:pStyle w:val="Corps"/>
        <w:numPr>
          <w:ilvl w:val="0"/>
          <w:numId w:val="17"/>
        </w:numPr>
        <w:bidi w:val="0"/>
      </w:pPr>
      <w:r>
        <w:rPr>
          <w:rtl w:val="0"/>
          <w:lang w:val="fr-FR"/>
        </w:rPr>
        <w:t>Coeur : IA (prolapsus feuillet, dilatation annulaire), tamponnade, infarctus</w:t>
      </w:r>
    </w:p>
    <w:p>
      <w:pPr>
        <w:pStyle w:val="Corps"/>
        <w:numPr>
          <w:ilvl w:val="0"/>
          <w:numId w:val="17"/>
        </w:numPr>
        <w:bidi w:val="0"/>
      </w:pPr>
      <w:r>
        <w:rPr>
          <w:rtl w:val="0"/>
          <w:lang w:val="fr-FR"/>
        </w:rPr>
        <w:t>Compression : atteinte nerf r</w:t>
      </w:r>
      <w:r>
        <w:rPr>
          <w:rtl w:val="0"/>
          <w:lang w:val="fr-FR"/>
        </w:rPr>
        <w:t>é</w:t>
      </w:r>
      <w:r>
        <w:rPr>
          <w:rtl w:val="0"/>
          <w:lang w:val="fr-FR"/>
        </w:rPr>
        <w:t>current laryng</w:t>
      </w:r>
      <w:r>
        <w:rPr>
          <w:rtl w:val="0"/>
          <w:lang w:val="fr-FR"/>
        </w:rPr>
        <w:t xml:space="preserve">é </w:t>
      </w:r>
      <w:r>
        <w:rPr>
          <w:rtl w:val="0"/>
          <w:lang w:val="fr-FR"/>
        </w:rPr>
        <w:t>(voix rauque), horner, dysphagie, dyspn</w:t>
      </w:r>
      <w:r>
        <w:rPr>
          <w:rtl w:val="0"/>
          <w:lang w:val="fr-FR"/>
        </w:rPr>
        <w:t>é</w:t>
      </w:r>
      <w:r>
        <w:rPr>
          <w:rtl w:val="0"/>
          <w:lang w:val="fr-FR"/>
        </w:rPr>
        <w:t>e, syndrome veine cave sup.</w:t>
      </w:r>
    </w:p>
    <w:p>
      <w:pPr>
        <w:pStyle w:val="Corps"/>
        <w:numPr>
          <w:ilvl w:val="0"/>
          <w:numId w:val="17"/>
        </w:numPr>
        <w:bidi w:val="0"/>
      </w:pPr>
      <w:r>
        <w:rPr>
          <w:rtl w:val="0"/>
          <w:lang w:val="fr-FR"/>
        </w:rPr>
        <w:t>Complications h</w:t>
      </w:r>
      <w:r>
        <w:rPr>
          <w:rtl w:val="0"/>
          <w:lang w:val="fr-FR"/>
        </w:rPr>
        <w:t>é</w:t>
      </w:r>
      <w:r>
        <w:rPr>
          <w:rtl w:val="0"/>
          <w:lang w:val="fr-FR"/>
        </w:rPr>
        <w:t>morragiques : hypovol</w:t>
      </w:r>
      <w:r>
        <w:rPr>
          <w:rtl w:val="0"/>
          <w:lang w:val="fr-FR"/>
        </w:rPr>
        <w:t>é</w:t>
      </w:r>
      <w:r>
        <w:rPr>
          <w:rtl w:val="0"/>
          <w:lang w:val="fr-FR"/>
        </w:rPr>
        <w:t>mie, h</w:t>
      </w:r>
      <w:r>
        <w:rPr>
          <w:rtl w:val="0"/>
          <w:lang w:val="fr-FR"/>
        </w:rPr>
        <w:t>é</w:t>
      </w:r>
      <w:r>
        <w:rPr>
          <w:rtl w:val="0"/>
          <w:lang w:val="fr-FR"/>
        </w:rPr>
        <w:t>mothorax, h</w:t>
      </w:r>
      <w:r>
        <w:rPr>
          <w:rtl w:val="0"/>
          <w:lang w:val="fr-FR"/>
        </w:rPr>
        <w:t>é</w:t>
      </w:r>
      <w:r>
        <w:rPr>
          <w:rtl w:val="0"/>
          <w:lang w:val="fr-FR"/>
        </w:rPr>
        <w:t>matome r</w:t>
      </w:r>
      <w:r>
        <w:rPr>
          <w:rtl w:val="0"/>
          <w:lang w:val="fr-FR"/>
        </w:rPr>
        <w:t>é</w:t>
      </w:r>
      <w:r>
        <w:rPr>
          <w:rtl w:val="0"/>
          <w:lang w:val="fr-FR"/>
        </w:rPr>
        <w:t>trop</w:t>
      </w:r>
      <w:r>
        <w:rPr>
          <w:rtl w:val="0"/>
          <w:lang w:val="fr-FR"/>
        </w:rPr>
        <w:t>é</w:t>
      </w:r>
      <w:r>
        <w:rPr>
          <w:rtl w:val="0"/>
          <w:lang w:val="fr-FR"/>
        </w:rPr>
        <w:t>ritoine.</w:t>
      </w:r>
    </w:p>
    <w:p>
      <w:pPr>
        <w:pStyle w:val="Corps"/>
        <w:bidi w:val="0"/>
      </w:pPr>
    </w:p>
    <w:p>
      <w:pPr>
        <w:pStyle w:val="Corps"/>
        <w:rPr>
          <w:u w:val="single"/>
        </w:rPr>
      </w:pPr>
      <w:r>
        <w:rPr>
          <w:u w:val="single"/>
          <w:rtl w:val="0"/>
          <w:lang w:val="fr-FR"/>
        </w:rPr>
        <w:t>Traitement :</w:t>
      </w:r>
    </w:p>
    <w:p>
      <w:pPr>
        <w:pStyle w:val="Corps"/>
        <w:numPr>
          <w:ilvl w:val="0"/>
          <w:numId w:val="138"/>
        </w:numPr>
        <w:bidi w:val="0"/>
      </w:pPr>
      <w:r>
        <w:rPr>
          <w:rtl w:val="0"/>
          <w:lang w:val="fr-FR"/>
        </w:rPr>
        <w:t>Chirurgie si</w:t>
      </w:r>
    </w:p>
    <w:p>
      <w:pPr>
        <w:pStyle w:val="Corps"/>
        <w:numPr>
          <w:ilvl w:val="1"/>
          <w:numId w:val="17"/>
        </w:numPr>
        <w:bidi w:val="0"/>
      </w:pPr>
      <w:r>
        <w:rPr>
          <w:rtl w:val="0"/>
          <w:lang w:val="fr-FR"/>
        </w:rPr>
        <w:t>Ao ascendante</w:t>
      </w:r>
    </w:p>
    <w:p>
      <w:pPr>
        <w:pStyle w:val="Corps"/>
        <w:numPr>
          <w:ilvl w:val="1"/>
          <w:numId w:val="17"/>
        </w:numPr>
        <w:bidi w:val="0"/>
      </w:pPr>
      <w:r>
        <w:rPr>
          <w:rtl w:val="0"/>
          <w:lang w:val="fr-FR"/>
        </w:rPr>
        <w:t>Progression</w:t>
      </w:r>
    </w:p>
    <w:p>
      <w:pPr>
        <w:pStyle w:val="Corps"/>
        <w:numPr>
          <w:ilvl w:val="1"/>
          <w:numId w:val="17"/>
        </w:numPr>
        <w:bidi w:val="0"/>
      </w:pPr>
      <w:r>
        <w:rPr>
          <w:rtl w:val="0"/>
          <w:lang w:val="fr-FR"/>
        </w:rPr>
        <w:t>Atteinte isch</w:t>
      </w:r>
      <w:r>
        <w:rPr>
          <w:rtl w:val="0"/>
          <w:lang w:val="fr-FR"/>
        </w:rPr>
        <w:t>é</w:t>
      </w:r>
      <w:r>
        <w:rPr>
          <w:rtl w:val="0"/>
          <w:lang w:val="fr-FR"/>
        </w:rPr>
        <w:t>mique</w:t>
      </w:r>
    </w:p>
    <w:p>
      <w:pPr>
        <w:pStyle w:val="Corps"/>
        <w:numPr>
          <w:ilvl w:val="1"/>
          <w:numId w:val="17"/>
        </w:numPr>
        <w:bidi w:val="0"/>
      </w:pPr>
      <w:r>
        <w:rPr>
          <w:rtl w:val="0"/>
          <w:lang w:val="fr-FR"/>
        </w:rPr>
        <w:t>Sx persistant</w:t>
      </w:r>
    </w:p>
    <w:p>
      <w:pPr>
        <w:pStyle w:val="Corps"/>
        <w:numPr>
          <w:ilvl w:val="1"/>
          <w:numId w:val="17"/>
        </w:numPr>
        <w:bidi w:val="0"/>
      </w:pPr>
      <w:r>
        <w:rPr>
          <w:rtl w:val="0"/>
          <w:lang w:val="fr-FR"/>
        </w:rPr>
        <w:t>TA/FC non contr</w:t>
      </w:r>
      <w:r>
        <w:rPr>
          <w:rtl w:val="0"/>
          <w:lang w:val="fr-FR"/>
        </w:rPr>
        <w:t>ô</w:t>
      </w:r>
      <w:r>
        <w:rPr>
          <w:rtl w:val="0"/>
          <w:lang w:val="fr-FR"/>
        </w:rPr>
        <w:t>l</w:t>
      </w:r>
      <w:r>
        <w:rPr>
          <w:rtl w:val="0"/>
          <w:lang w:val="fr-FR"/>
        </w:rPr>
        <w:t>é</w:t>
      </w:r>
      <w:r>
        <w:rPr>
          <w:rtl w:val="0"/>
          <w:lang w:val="fr-FR"/>
        </w:rPr>
        <w:t>es</w:t>
      </w:r>
    </w:p>
    <w:p>
      <w:pPr>
        <w:pStyle w:val="Corps"/>
        <w:numPr>
          <w:ilvl w:val="0"/>
          <w:numId w:val="17"/>
        </w:numPr>
        <w:bidi w:val="0"/>
      </w:pPr>
      <w:r>
        <w:rPr>
          <w:rtl w:val="0"/>
          <w:lang w:val="fr-FR"/>
        </w:rPr>
        <w:t>Traitement m</w:t>
      </w:r>
      <w:r>
        <w:rPr>
          <w:rtl w:val="0"/>
          <w:lang w:val="fr-FR"/>
        </w:rPr>
        <w:t>é</w:t>
      </w:r>
      <w:r>
        <w:rPr>
          <w:rtl w:val="0"/>
          <w:lang w:val="fr-FR"/>
        </w:rPr>
        <w:t xml:space="preserve">dicale </w:t>
      </w:r>
      <w:r>
        <w:rPr>
          <w:b w:val="1"/>
          <w:bCs w:val="1"/>
          <w:rtl w:val="0"/>
          <w:lang w:val="fr-FR"/>
        </w:rPr>
        <w:t>sans</w:t>
      </w:r>
      <w:r>
        <w:rPr>
          <w:rtl w:val="0"/>
          <w:lang w:val="fr-FR"/>
        </w:rPr>
        <w:t xml:space="preserve"> é</w:t>
      </w:r>
      <w:r>
        <w:rPr>
          <w:rtl w:val="0"/>
          <w:lang w:val="fr-FR"/>
        </w:rPr>
        <w:t>tat de choc</w:t>
      </w:r>
    </w:p>
    <w:p>
      <w:pPr>
        <w:pStyle w:val="Corps"/>
        <w:numPr>
          <w:ilvl w:val="1"/>
          <w:numId w:val="17"/>
        </w:numPr>
        <w:bidi w:val="0"/>
      </w:pPr>
      <w:r>
        <w:rPr>
          <w:rtl w:val="0"/>
          <w:lang w:val="fr-FR"/>
        </w:rPr>
        <w:t>Ao descendante et aucun autres crit</w:t>
      </w:r>
      <w:r>
        <w:rPr>
          <w:rtl w:val="0"/>
          <w:lang w:val="fr-FR"/>
        </w:rPr>
        <w:t>è</w:t>
      </w:r>
      <w:r>
        <w:rPr>
          <w:rtl w:val="0"/>
          <w:lang w:val="fr-FR"/>
        </w:rPr>
        <w:t>res chirurgicaux</w:t>
      </w:r>
    </w:p>
    <w:p>
      <w:pPr>
        <w:pStyle w:val="Corps"/>
        <w:numPr>
          <w:ilvl w:val="2"/>
          <w:numId w:val="17"/>
        </w:numPr>
        <w:bidi w:val="0"/>
      </w:pPr>
      <w:r>
        <w:rPr>
          <w:rtl w:val="0"/>
          <w:lang w:val="fr-FR"/>
        </w:rPr>
        <w:t xml:space="preserve">Viser FC &lt; 60 </w:t>
      </w:r>
      <w:r>
        <w:rPr>
          <w:b w:val="1"/>
          <w:bCs w:val="1"/>
          <w:rtl w:val="0"/>
          <w:lang w:val="fr-FR"/>
        </w:rPr>
        <w:t>AVANT</w:t>
      </w:r>
      <w:r>
        <w:rPr>
          <w:rtl w:val="0"/>
          <w:lang w:val="fr-FR"/>
        </w:rPr>
        <w:t xml:space="preserve"> anti-HTA </w:t>
      </w:r>
      <w:r>
        <w:rPr>
          <w:sz w:val="18"/>
          <w:szCs w:val="18"/>
          <w:rtl w:val="0"/>
          <w:lang w:val="fr-FR"/>
        </w:rPr>
        <w:t>(risque tachycardie r</w:t>
      </w:r>
      <w:r>
        <w:rPr>
          <w:sz w:val="18"/>
          <w:szCs w:val="18"/>
          <w:rtl w:val="0"/>
          <w:lang w:val="fr-FR"/>
        </w:rPr>
        <w:t>é</w:t>
      </w:r>
      <w:r>
        <w:rPr>
          <w:sz w:val="18"/>
          <w:szCs w:val="18"/>
          <w:rtl w:val="0"/>
          <w:lang w:val="fr-FR"/>
        </w:rPr>
        <w:t>flexe avec certains Rx)</w:t>
      </w:r>
    </w:p>
    <w:p>
      <w:pPr>
        <w:pStyle w:val="Corps"/>
        <w:numPr>
          <w:ilvl w:val="3"/>
          <w:numId w:val="17"/>
        </w:numPr>
        <w:bidi w:val="0"/>
      </w:pPr>
      <w:r>
        <w:rPr>
          <w:rtl w:val="0"/>
          <w:lang w:val="fr-FR"/>
        </w:rPr>
        <w:t>Labetalol : 20mg IV sur 2 min, r</w:t>
      </w:r>
      <w:r>
        <w:rPr>
          <w:rtl w:val="0"/>
          <w:lang w:val="fr-FR"/>
        </w:rPr>
        <w:t>é</w:t>
      </w:r>
      <w:r>
        <w:rPr>
          <w:rtl w:val="0"/>
          <w:lang w:val="fr-FR"/>
        </w:rPr>
        <w:t>p</w:t>
      </w:r>
      <w:r>
        <w:rPr>
          <w:rtl w:val="0"/>
          <w:lang w:val="fr-FR"/>
        </w:rPr>
        <w:t>é</w:t>
      </w:r>
      <w:r>
        <w:rPr>
          <w:rtl w:val="0"/>
          <w:lang w:val="fr-FR"/>
        </w:rPr>
        <w:t>ter q20 min PRN et perfusion 0,5-2mg/min max 300mg</w:t>
      </w:r>
    </w:p>
    <w:p>
      <w:pPr>
        <w:pStyle w:val="Corps"/>
        <w:numPr>
          <w:ilvl w:val="3"/>
          <w:numId w:val="17"/>
        </w:numPr>
        <w:bidi w:val="0"/>
      </w:pPr>
      <w:r>
        <w:rPr>
          <w:rtl w:val="0"/>
          <w:lang w:val="fr-FR"/>
        </w:rPr>
        <w:t xml:space="preserve">Esmolol : bolus 0,5 </w:t>
      </w:r>
      <w:r>
        <w:rPr>
          <w:u w:val="single"/>
          <w:rtl w:val="0"/>
          <w:lang w:val="fr-FR"/>
        </w:rPr>
        <w:t>mg</w:t>
      </w:r>
      <w:r>
        <w:rPr>
          <w:rtl w:val="0"/>
          <w:lang w:val="fr-FR"/>
        </w:rPr>
        <w:t>/kg, puis perfusion 0,05 mg/kg/min, augmenter de 0,05 mg/kg/min +/- bolus 0,5 mg/kg. Max perfusion 0,3mg/kg/min</w:t>
      </w:r>
    </w:p>
    <w:p>
      <w:pPr>
        <w:pStyle w:val="Corps"/>
        <w:numPr>
          <w:ilvl w:val="2"/>
          <w:numId w:val="17"/>
        </w:numPr>
        <w:bidi w:val="0"/>
      </w:pPr>
      <w:r>
        <w:rPr>
          <w:rtl w:val="0"/>
          <w:lang w:val="fr-FR"/>
        </w:rPr>
        <w:t>TAS &lt; 120</w:t>
      </w:r>
    </w:p>
    <w:p>
      <w:pPr>
        <w:pStyle w:val="Corps"/>
        <w:numPr>
          <w:ilvl w:val="3"/>
          <w:numId w:val="17"/>
        </w:numPr>
        <w:bidi w:val="0"/>
      </w:pPr>
      <w:r>
        <w:rPr>
          <w:rtl w:val="0"/>
          <w:lang w:val="fr-FR"/>
        </w:rPr>
        <w:t>Nitroprusside 0,25 - 0,5 mcg/kg min ajuster q 5min max 10 mcg/kg/min</w:t>
      </w:r>
    </w:p>
    <w:p>
      <w:pPr>
        <w:pStyle w:val="Corps"/>
        <w:numPr>
          <w:ilvl w:val="3"/>
          <w:numId w:val="17"/>
        </w:numPr>
        <w:bidi w:val="0"/>
      </w:pPr>
      <w:r>
        <w:rPr>
          <w:rtl w:val="0"/>
          <w:lang w:val="fr-FR"/>
        </w:rPr>
        <w:t>Nitroglyc</w:t>
      </w:r>
      <w:r>
        <w:rPr>
          <w:rtl w:val="0"/>
          <w:lang w:val="fr-FR"/>
        </w:rPr>
        <w:t>é</w:t>
      </w:r>
      <w:r>
        <w:rPr>
          <w:rtl w:val="0"/>
          <w:lang w:val="fr-FR"/>
        </w:rPr>
        <w:t>rine 5 mcg/min augmenter q5 min ad 50/min ou ?100/min?</w:t>
      </w:r>
    </w:p>
    <w:p>
      <w:pPr>
        <w:pStyle w:val="Corps"/>
        <w:numPr>
          <w:ilvl w:val="0"/>
          <w:numId w:val="17"/>
        </w:numPr>
        <w:bidi w:val="0"/>
      </w:pPr>
      <w:r>
        <w:rPr>
          <w:rtl w:val="0"/>
          <w:lang w:val="fr-FR"/>
        </w:rPr>
        <w:t xml:space="preserve">Tx en </w:t>
      </w:r>
      <w:r>
        <w:rPr>
          <w:rtl w:val="0"/>
          <w:lang w:val="fr-FR"/>
        </w:rPr>
        <w:t>é</w:t>
      </w:r>
      <w:r>
        <w:rPr>
          <w:rtl w:val="0"/>
          <w:lang w:val="fr-FR"/>
        </w:rPr>
        <w:t>tat de choc</w:t>
      </w:r>
    </w:p>
    <w:p>
      <w:pPr>
        <w:pStyle w:val="Corps"/>
        <w:numPr>
          <w:ilvl w:val="1"/>
          <w:numId w:val="17"/>
        </w:numPr>
        <w:bidi w:val="0"/>
      </w:pPr>
      <w:r>
        <w:rPr>
          <w:rtl w:val="0"/>
          <w:lang w:val="fr-FR"/>
        </w:rPr>
        <w:t>É</w:t>
      </w:r>
      <w:r>
        <w:rPr>
          <w:rtl w:val="0"/>
          <w:lang w:val="fr-FR"/>
        </w:rPr>
        <w:t>valuer complications : tamponnade, infarctus, IA, rupture Ao contenue, h</w:t>
      </w:r>
      <w:r>
        <w:rPr>
          <w:rtl w:val="0"/>
          <w:lang w:val="fr-FR"/>
        </w:rPr>
        <w:t>é</w:t>
      </w:r>
      <w:r>
        <w:rPr>
          <w:rtl w:val="0"/>
          <w:lang w:val="fr-FR"/>
        </w:rPr>
        <w:t>mothorax</w:t>
      </w:r>
    </w:p>
    <w:p>
      <w:pPr>
        <w:pStyle w:val="Corps"/>
        <w:numPr>
          <w:ilvl w:val="2"/>
          <w:numId w:val="17"/>
        </w:numPr>
        <w:bidi w:val="0"/>
      </w:pPr>
      <w:r>
        <w:rPr>
          <w:rtl w:val="0"/>
          <w:lang w:val="fr-FR"/>
        </w:rPr>
        <w:t>Volume, vasopresseur</w:t>
      </w:r>
    </w:p>
    <w:p>
      <w:pPr>
        <w:pStyle w:val="Corps"/>
        <w:numPr>
          <w:ilvl w:val="2"/>
          <w:numId w:val="17"/>
        </w:numPr>
        <w:bidi w:val="0"/>
      </w:pPr>
      <w:r>
        <w:rPr>
          <w:rtl w:val="0"/>
          <w:lang w:val="fr-FR"/>
        </w:rPr>
        <w:t>É</w:t>
      </w:r>
      <w:r>
        <w:rPr>
          <w:rtl w:val="0"/>
          <w:lang w:val="fr-FR"/>
        </w:rPr>
        <w:t>viter p</w:t>
      </w:r>
      <w:r>
        <w:rPr>
          <w:rtl w:val="0"/>
          <w:lang w:val="fr-FR"/>
        </w:rPr>
        <w:t>é</w:t>
      </w:r>
      <w:r>
        <w:rPr>
          <w:rtl w:val="0"/>
          <w:lang w:val="fr-FR"/>
        </w:rPr>
        <w:t>ricardiocent</w:t>
      </w:r>
      <w:r>
        <w:rPr>
          <w:rtl w:val="0"/>
          <w:lang w:val="fr-FR"/>
        </w:rPr>
        <w:t>è</w:t>
      </w:r>
      <w:r>
        <w:rPr>
          <w:rtl w:val="0"/>
          <w:lang w:val="fr-FR"/>
        </w:rPr>
        <w:t xml:space="preserve">se </w:t>
      </w:r>
      <w:r>
        <w:rPr>
          <w:rtl w:val="0"/>
          <w:lang w:val="fr-FR"/>
        </w:rPr>
        <w:t xml:space="preserve">à </w:t>
      </w:r>
      <w:r>
        <w:rPr>
          <w:rtl w:val="0"/>
          <w:lang w:val="fr-FR"/>
        </w:rPr>
        <w:t>moins d</w:t>
      </w:r>
      <w:r>
        <w:rPr>
          <w:rtl w:val="0"/>
          <w:lang w:val="fr-FR"/>
        </w:rPr>
        <w:t>’</w:t>
      </w:r>
      <w:r>
        <w:rPr>
          <w:rtl w:val="0"/>
          <w:lang w:val="fr-FR"/>
        </w:rPr>
        <w:t>instabilit</w:t>
      </w:r>
      <w:r>
        <w:rPr>
          <w:rtl w:val="0"/>
          <w:lang w:val="fr-FR"/>
        </w:rPr>
        <w:t xml:space="preserve">é </w:t>
      </w:r>
      <w:r>
        <w:rPr>
          <w:rtl w:val="0"/>
          <w:lang w:val="fr-FR"/>
        </w:rPr>
        <w:t>/ chx retard</w:t>
      </w:r>
      <w:r>
        <w:rPr>
          <w:rtl w:val="0"/>
          <w:lang w:val="fr-FR"/>
        </w:rPr>
        <w:t>é</w:t>
      </w:r>
      <w:r>
        <w:rPr>
          <w:rtl w:val="0"/>
          <w:lang w:val="fr-FR"/>
        </w:rPr>
        <w:t>e</w:t>
      </w:r>
    </w:p>
    <w:p>
      <w:pPr>
        <w:pStyle w:val="Corps"/>
        <w:numPr>
          <w:ilvl w:val="3"/>
          <w:numId w:val="17"/>
        </w:numPr>
        <w:bidi w:val="0"/>
      </w:pPr>
      <w:r>
        <w:rPr>
          <w:rtl w:val="0"/>
          <w:lang w:val="fr-FR"/>
        </w:rPr>
        <w:t>Retirer petites quantit</w:t>
      </w:r>
      <w:r>
        <w:rPr>
          <w:rtl w:val="0"/>
          <w:lang w:val="fr-FR"/>
        </w:rPr>
        <w:t>é</w:t>
      </w:r>
      <w:r>
        <w:rPr>
          <w:rtl w:val="0"/>
          <w:lang w:val="fr-FR"/>
        </w:rPr>
        <w:t>s</w:t>
      </w:r>
    </w:p>
    <w:p>
      <w:pPr>
        <w:pStyle w:val="Corps"/>
        <w:bidi w:val="0"/>
      </w:pPr>
    </w:p>
    <w:p>
      <w:pPr>
        <w:pStyle w:val="Corps"/>
        <w:rPr>
          <w:b w:val="1"/>
          <w:bCs w:val="1"/>
        </w:rPr>
      </w:pPr>
      <w:r>
        <w:rPr>
          <w:b w:val="1"/>
          <w:bCs w:val="1"/>
          <w:rtl w:val="0"/>
          <w:lang w:val="fr-FR"/>
        </w:rPr>
        <w:t>Ulc</w:t>
      </w:r>
      <w:r>
        <w:rPr>
          <w:b w:val="1"/>
          <w:bCs w:val="1"/>
          <w:rtl w:val="0"/>
          <w:lang w:val="fr-FR"/>
        </w:rPr>
        <w:t>è</w:t>
      </w:r>
      <w:r>
        <w:rPr>
          <w:b w:val="1"/>
          <w:bCs w:val="1"/>
          <w:rtl w:val="0"/>
          <w:lang w:val="fr-FR"/>
        </w:rPr>
        <w:t>re ath</w:t>
      </w:r>
      <w:r>
        <w:rPr>
          <w:b w:val="1"/>
          <w:bCs w:val="1"/>
          <w:rtl w:val="0"/>
          <w:lang w:val="fr-FR"/>
        </w:rPr>
        <w:t>é</w:t>
      </w:r>
      <w:r>
        <w:rPr>
          <w:b w:val="1"/>
          <w:bCs w:val="1"/>
          <w:rtl w:val="0"/>
          <w:lang w:val="fr-FR"/>
        </w:rPr>
        <w:t>roscl</w:t>
      </w:r>
      <w:r>
        <w:rPr>
          <w:b w:val="1"/>
          <w:bCs w:val="1"/>
          <w:rtl w:val="0"/>
          <w:lang w:val="fr-FR"/>
        </w:rPr>
        <w:t>é</w:t>
      </w:r>
      <w:r>
        <w:rPr>
          <w:b w:val="1"/>
          <w:bCs w:val="1"/>
          <w:rtl w:val="0"/>
          <w:lang w:val="fr-FR"/>
        </w:rPr>
        <w:t>rotique p</w:t>
      </w:r>
      <w:r>
        <w:rPr>
          <w:b w:val="1"/>
          <w:bCs w:val="1"/>
          <w:rtl w:val="0"/>
          <w:lang w:val="fr-FR"/>
        </w:rPr>
        <w:t>é</w:t>
      </w:r>
      <w:r>
        <w:rPr>
          <w:b w:val="1"/>
          <w:bCs w:val="1"/>
          <w:rtl w:val="0"/>
          <w:lang w:val="fr-FR"/>
        </w:rPr>
        <w:t>n</w:t>
      </w:r>
      <w:r>
        <w:rPr>
          <w:b w:val="1"/>
          <w:bCs w:val="1"/>
          <w:rtl w:val="0"/>
          <w:lang w:val="fr-FR"/>
        </w:rPr>
        <w:t>é</w:t>
      </w:r>
      <w:r>
        <w:rPr>
          <w:b w:val="1"/>
          <w:bCs w:val="1"/>
          <w:rtl w:val="0"/>
          <w:lang w:val="fr-FR"/>
        </w:rPr>
        <w:t>trant</w:t>
      </w:r>
    </w:p>
    <w:p>
      <w:pPr>
        <w:pStyle w:val="Corps"/>
        <w:rPr>
          <w:b w:val="1"/>
          <w:bCs w:val="1"/>
        </w:rPr>
      </w:pPr>
    </w:p>
    <w:p>
      <w:pPr>
        <w:pStyle w:val="Corps"/>
        <w:bidi w:val="0"/>
      </w:pPr>
      <w:r>
        <w:rPr>
          <w:rtl w:val="0"/>
          <w:lang w:val="fr-FR"/>
        </w:rPr>
        <w:t xml:space="preserve">Dx : clinique semblable </w:t>
      </w:r>
      <w:r>
        <w:rPr>
          <w:rtl w:val="0"/>
          <w:lang w:val="fr-FR"/>
        </w:rPr>
        <w:t xml:space="preserve">à </w:t>
      </w:r>
      <w:r>
        <w:rPr>
          <w:rtl w:val="0"/>
          <w:lang w:val="fr-FR"/>
        </w:rPr>
        <w:t xml:space="preserve">dissection, </w:t>
      </w:r>
      <w:r>
        <w:rPr>
          <w:rtl w:val="0"/>
          <w:lang w:val="fr-FR"/>
        </w:rPr>
        <w:t>É</w:t>
      </w:r>
      <w:r>
        <w:rPr>
          <w:rtl w:val="0"/>
          <w:lang w:val="fr-FR"/>
        </w:rPr>
        <w:t>paississement de la paroi sans contraste dans paroi</w:t>
      </w:r>
    </w:p>
    <w:p>
      <w:pPr>
        <w:pStyle w:val="Corps"/>
        <w:bidi w:val="0"/>
      </w:pPr>
    </w:p>
    <w:p>
      <w:pPr>
        <w:pStyle w:val="Corps"/>
        <w:bidi w:val="0"/>
      </w:pPr>
      <w:r>
        <w:rPr>
          <w:rtl w:val="0"/>
          <w:lang w:val="fr-FR"/>
        </w:rPr>
        <w:t xml:space="preserve">Conduite similaire </w:t>
      </w:r>
      <w:r>
        <w:rPr>
          <w:rtl w:val="0"/>
          <w:lang w:val="fr-FR"/>
        </w:rPr>
        <w:t xml:space="preserve">à </w:t>
      </w:r>
      <w:r>
        <w:rPr>
          <w:rtl w:val="0"/>
          <w:lang w:val="fr-FR"/>
        </w:rPr>
        <w:t xml:space="preserve">dissection aortique (selon segment correspondant) ET </w:t>
      </w:r>
      <w:r>
        <w:rPr>
          <w:rtl w:val="0"/>
          <w:lang w:val="fr-FR"/>
        </w:rPr>
        <w:t>é</w:t>
      </w:r>
      <w:r>
        <w:rPr>
          <w:rtl w:val="0"/>
          <w:lang w:val="fr-FR"/>
        </w:rPr>
        <w:t>valuer taille de la paroi pour orienter chx.</w:t>
      </w:r>
    </w:p>
    <w:p>
      <w:pPr>
        <w:pStyle w:val="Corps"/>
        <w:rPr>
          <w:b w:val="1"/>
          <w:bCs w:val="1"/>
        </w:rPr>
      </w:pPr>
      <w:r>
        <w:rPr>
          <w:b w:val="1"/>
          <w:bCs w:val="1"/>
          <w:rtl w:val="0"/>
          <w:lang w:val="fr-FR"/>
        </w:rPr>
        <w:t>H</w:t>
      </w:r>
      <w:r>
        <w:rPr>
          <w:b w:val="1"/>
          <w:bCs w:val="1"/>
          <w:rtl w:val="0"/>
          <w:lang w:val="fr-FR"/>
        </w:rPr>
        <w:t>é</w:t>
      </w:r>
      <w:r>
        <w:rPr>
          <w:b w:val="1"/>
          <w:bCs w:val="1"/>
          <w:rtl w:val="0"/>
          <w:lang w:val="fr-FR"/>
        </w:rPr>
        <w:t>matome intra-mural spontan</w:t>
      </w:r>
      <w:r>
        <w:rPr>
          <w:b w:val="1"/>
          <w:bCs w:val="1"/>
          <w:rtl w:val="0"/>
          <w:lang w:val="fr-FR"/>
        </w:rPr>
        <w:t>é</w:t>
      </w:r>
    </w:p>
    <w:p>
      <w:pPr>
        <w:pStyle w:val="Corps"/>
        <w:bidi w:val="0"/>
      </w:pPr>
    </w:p>
    <w:p>
      <w:pPr>
        <w:pStyle w:val="Corps"/>
        <w:bidi w:val="0"/>
      </w:pPr>
      <w:r>
        <w:rPr>
          <w:rtl w:val="0"/>
          <w:lang w:val="fr-FR"/>
        </w:rPr>
        <w:t xml:space="preserve">Dx : cliniquement semblable, </w:t>
      </w:r>
      <w:r>
        <w:rPr>
          <w:rtl w:val="0"/>
          <w:lang w:val="fr-FR"/>
        </w:rPr>
        <w:t>é</w:t>
      </w:r>
      <w:r>
        <w:rPr>
          <w:rtl w:val="0"/>
          <w:lang w:val="fr-FR"/>
        </w:rPr>
        <w:t>paississement de la paroi &gt; 5mm sans contraste</w:t>
      </w:r>
    </w:p>
    <w:p>
      <w:pPr>
        <w:pStyle w:val="Corps"/>
        <w:bidi w:val="0"/>
      </w:pPr>
    </w:p>
    <w:p>
      <w:pPr>
        <w:pStyle w:val="Corps"/>
        <w:bidi w:val="0"/>
      </w:pPr>
      <w:r>
        <w:rPr>
          <w:rtl w:val="0"/>
          <w:lang w:val="fr-FR"/>
        </w:rPr>
        <w:t>Progression en dissection aortique possible</w:t>
      </w:r>
    </w:p>
    <w:p>
      <w:pPr>
        <w:pStyle w:val="Corps"/>
        <w:bidi w:val="0"/>
      </w:pPr>
    </w:p>
    <w:p>
      <w:pPr>
        <w:pStyle w:val="Corps"/>
        <w:bidi w:val="0"/>
      </w:pPr>
      <w:r>
        <w:rPr>
          <w:rtl w:val="0"/>
          <w:lang w:val="fr-FR"/>
        </w:rPr>
        <w:t xml:space="preserve">Conduite similaire </w:t>
      </w:r>
      <w:r>
        <w:rPr>
          <w:rtl w:val="0"/>
          <w:lang w:val="fr-FR"/>
        </w:rPr>
        <w:t xml:space="preserve">à </w:t>
      </w:r>
      <w:r>
        <w:rPr>
          <w:rtl w:val="0"/>
          <w:lang w:val="fr-FR"/>
        </w:rPr>
        <w:t>dissection, v</w:t>
      </w:r>
      <w:r>
        <w:rPr>
          <w:rtl w:val="0"/>
          <w:lang w:val="fr-FR"/>
        </w:rPr>
        <w:t>é</w:t>
      </w:r>
      <w:r>
        <w:rPr>
          <w:rtl w:val="0"/>
          <w:lang w:val="fr-FR"/>
        </w:rPr>
        <w:t xml:space="preserve">rifier </w:t>
      </w:r>
      <w:r>
        <w:rPr>
          <w:rtl w:val="0"/>
          <w:lang w:val="fr-FR"/>
        </w:rPr>
        <w:t>é</w:t>
      </w:r>
      <w:r>
        <w:rPr>
          <w:rtl w:val="0"/>
          <w:lang w:val="fr-FR"/>
        </w:rPr>
        <w:t>paisseur paroi pour orientation chx</w:t>
      </w:r>
    </w:p>
    <w:p>
      <w:pPr>
        <w:pStyle w:val="Corps"/>
        <w:bidi w:val="0"/>
      </w:pPr>
    </w:p>
    <w:p>
      <w:pPr>
        <w:pStyle w:val="Sous-section 3"/>
        <w:bidi w:val="0"/>
      </w:pPr>
      <w:bookmarkStart w:name="_Toc85" w:id="86"/>
      <w:r>
        <w:rPr>
          <w:rtl w:val="0"/>
          <w:lang w:val="fr-FR"/>
        </w:rPr>
        <w:t>An</w:t>
      </w:r>
      <w:r>
        <w:rPr>
          <w:rtl w:val="0"/>
          <w:lang w:val="fr-FR"/>
        </w:rPr>
        <w:t>é</w:t>
      </w:r>
      <w:r>
        <w:rPr>
          <w:rtl w:val="0"/>
          <w:lang w:val="fr-FR"/>
        </w:rPr>
        <w:t>vrisme de l</w:t>
      </w:r>
      <w:r>
        <w:rPr>
          <w:rtl w:val="0"/>
          <w:lang w:val="fr-FR"/>
        </w:rPr>
        <w:t>’</w:t>
      </w:r>
      <w:r>
        <w:rPr>
          <w:rtl w:val="0"/>
          <w:lang w:val="fr-FR"/>
        </w:rPr>
        <w:t>aorte abdominale</w:t>
      </w:r>
      <w:bookmarkEnd w:id="86"/>
    </w:p>
    <w:p>
      <w:pPr>
        <w:pStyle w:val="Corps"/>
        <w:bidi w:val="0"/>
      </w:pPr>
      <w:r>
        <w:rPr>
          <w:rtl w:val="0"/>
          <w:lang w:val="fr-FR"/>
        </w:rPr>
        <w:t>D</w:t>
      </w:r>
      <w:r>
        <w:rPr>
          <w:rtl w:val="0"/>
          <w:lang w:val="fr-FR"/>
        </w:rPr>
        <w:t>é</w:t>
      </w:r>
      <w:r>
        <w:rPr>
          <w:rtl w:val="0"/>
          <w:lang w:val="fr-FR"/>
        </w:rPr>
        <w:t>finition an</w:t>
      </w:r>
      <w:r>
        <w:rPr>
          <w:rtl w:val="0"/>
          <w:lang w:val="fr-FR"/>
        </w:rPr>
        <w:t>é</w:t>
      </w:r>
      <w:r>
        <w:rPr>
          <w:rtl w:val="0"/>
          <w:lang w:val="fr-FR"/>
        </w:rPr>
        <w:t>vrisme : art</w:t>
      </w:r>
      <w:r>
        <w:rPr>
          <w:rtl w:val="0"/>
          <w:lang w:val="fr-FR"/>
        </w:rPr>
        <w:t>è</w:t>
      </w:r>
      <w:r>
        <w:rPr>
          <w:rtl w:val="0"/>
          <w:lang w:val="fr-FR"/>
        </w:rPr>
        <w:t>re &gt; 50% du diam</w:t>
      </w:r>
      <w:r>
        <w:rPr>
          <w:rtl w:val="0"/>
          <w:lang w:val="fr-FR"/>
        </w:rPr>
        <w:t>è</w:t>
      </w:r>
      <w:r>
        <w:rPr>
          <w:rtl w:val="0"/>
          <w:lang w:val="fr-FR"/>
        </w:rPr>
        <w:t>tre N*</w:t>
      </w:r>
    </w:p>
    <w:p>
      <w:pPr>
        <w:pStyle w:val="Corps"/>
        <w:rPr>
          <w:sz w:val="20"/>
          <w:szCs w:val="20"/>
        </w:rPr>
      </w:pPr>
      <w:r>
        <w:rPr>
          <w:sz w:val="20"/>
          <w:szCs w:val="20"/>
          <w:rtl w:val="0"/>
          <w:lang w:val="fr-FR"/>
        </w:rPr>
        <w:t>*d</w:t>
      </w:r>
      <w:r>
        <w:rPr>
          <w:sz w:val="20"/>
          <w:szCs w:val="20"/>
          <w:rtl w:val="0"/>
          <w:lang w:val="fr-FR"/>
        </w:rPr>
        <w:t>é</w:t>
      </w:r>
      <w:r>
        <w:rPr>
          <w:sz w:val="20"/>
          <w:szCs w:val="20"/>
          <w:rtl w:val="0"/>
          <w:lang w:val="fr-FR"/>
        </w:rPr>
        <w:t>finition idem pour femme et homme alors que femme on Ao plus petite naturellement, donc plus de rupture pour un m</w:t>
      </w:r>
      <w:r>
        <w:rPr>
          <w:sz w:val="20"/>
          <w:szCs w:val="20"/>
          <w:rtl w:val="0"/>
          <w:lang w:val="fr-FR"/>
        </w:rPr>
        <w:t>ê</w:t>
      </w:r>
      <w:r>
        <w:rPr>
          <w:sz w:val="20"/>
          <w:szCs w:val="20"/>
          <w:rtl w:val="0"/>
          <w:lang w:val="fr-FR"/>
        </w:rPr>
        <w:t>me diam</w:t>
      </w:r>
      <w:r>
        <w:rPr>
          <w:sz w:val="20"/>
          <w:szCs w:val="20"/>
          <w:rtl w:val="0"/>
          <w:lang w:val="fr-FR"/>
        </w:rPr>
        <w:t>è</w:t>
      </w:r>
      <w:r>
        <w:rPr>
          <w:sz w:val="20"/>
          <w:szCs w:val="20"/>
          <w:rtl w:val="0"/>
          <w:lang w:val="fr-FR"/>
        </w:rPr>
        <w:t>tre</w:t>
      </w:r>
    </w:p>
    <w:p>
      <w:pPr>
        <w:pStyle w:val="Corps"/>
        <w:bidi w:val="0"/>
      </w:pPr>
    </w:p>
    <w:p>
      <w:pPr>
        <w:pStyle w:val="Corps"/>
        <w:rPr>
          <w:u w:val="single"/>
        </w:rPr>
      </w:pPr>
      <w:r>
        <w:rPr>
          <w:u w:val="single"/>
          <w:rtl w:val="0"/>
          <w:lang w:val="fr-FR"/>
        </w:rPr>
        <w:t>Complications :</w:t>
      </w:r>
    </w:p>
    <w:p>
      <w:pPr>
        <w:pStyle w:val="Corps"/>
        <w:bidi w:val="0"/>
      </w:pPr>
      <w:r>
        <w:rPr>
          <w:rtl w:val="0"/>
          <w:lang w:val="fr-FR"/>
        </w:rPr>
        <w:t>Rupture : parfois dlr lombaire, abdominale, flanc, pr</w:t>
      </w:r>
      <w:r>
        <w:rPr>
          <w:rtl w:val="0"/>
          <w:lang w:val="fr-FR"/>
        </w:rPr>
        <w:t>é</w:t>
      </w:r>
      <w:r>
        <w:rPr>
          <w:rtl w:val="0"/>
          <w:lang w:val="fr-FR"/>
        </w:rPr>
        <w:t>curseur de rupture</w:t>
      </w:r>
    </w:p>
    <w:p>
      <w:pPr>
        <w:pStyle w:val="Corps"/>
        <w:bidi w:val="0"/>
      </w:pPr>
      <w:r>
        <w:rPr>
          <w:rtl w:val="0"/>
          <w:lang w:val="fr-FR"/>
        </w:rPr>
        <w:t>Embolie : rechercher aux MI</w:t>
      </w:r>
    </w:p>
    <w:p>
      <w:pPr>
        <w:pStyle w:val="Corps"/>
        <w:bidi w:val="0"/>
      </w:pPr>
      <w:r>
        <w:rPr>
          <w:rtl w:val="0"/>
          <w:lang w:val="fr-FR"/>
        </w:rPr>
        <w:t>Thrombose</w:t>
      </w:r>
    </w:p>
    <w:p>
      <w:pPr>
        <w:pStyle w:val="Corps"/>
        <w:bidi w:val="0"/>
      </w:pPr>
      <w:r>
        <w:rPr>
          <w:rtl w:val="0"/>
          <w:lang w:val="fr-FR"/>
        </w:rPr>
        <w:t>Fistule : fistule aorto-cave, fistule aorto-duod</w:t>
      </w:r>
      <w:r>
        <w:rPr>
          <w:rtl w:val="0"/>
          <w:lang w:val="fr-FR"/>
        </w:rPr>
        <w:t>é</w:t>
      </w:r>
      <w:r>
        <w:rPr>
          <w:rtl w:val="0"/>
          <w:lang w:val="fr-FR"/>
        </w:rPr>
        <w:t>nale (surtout si ATCD chx Ao)</w:t>
      </w:r>
    </w:p>
    <w:p>
      <w:pPr>
        <w:pStyle w:val="Corps"/>
        <w:bidi w:val="0"/>
      </w:pPr>
      <w:r>
        <w:rPr>
          <w:rtl w:val="0"/>
          <w:lang w:val="fr-FR"/>
        </w:rPr>
        <w:t>Compression : racines nerveuses?, uret</w:t>
      </w:r>
      <w:r>
        <w:rPr>
          <w:rtl w:val="0"/>
          <w:lang w:val="fr-FR"/>
        </w:rPr>
        <w:t>è</w:t>
      </w:r>
      <w:r>
        <w:rPr>
          <w:rtl w:val="0"/>
          <w:lang w:val="fr-FR"/>
        </w:rPr>
        <w:t>re</w:t>
      </w:r>
    </w:p>
    <w:p>
      <w:pPr>
        <w:pStyle w:val="Corps"/>
        <w:bidi w:val="0"/>
      </w:pPr>
    </w:p>
    <w:p>
      <w:pPr>
        <w:pStyle w:val="Corps"/>
        <w:bidi w:val="0"/>
      </w:pPr>
      <w:r>
        <w:rPr>
          <w:rtl w:val="0"/>
          <w:lang w:val="fr-FR"/>
        </w:rPr>
        <w:t>Risque de rupture tr</w:t>
      </w:r>
      <w:r>
        <w:rPr>
          <w:rtl w:val="0"/>
          <w:lang w:val="fr-FR"/>
        </w:rPr>
        <w:t>è</w:t>
      </w:r>
      <w:r>
        <w:rPr>
          <w:rtl w:val="0"/>
          <w:lang w:val="fr-FR"/>
        </w:rPr>
        <w:t>s augment</w:t>
      </w:r>
      <w:r>
        <w:rPr>
          <w:rtl w:val="0"/>
          <w:lang w:val="fr-FR"/>
        </w:rPr>
        <w:t>é</w:t>
      </w:r>
      <w:r>
        <w:rPr>
          <w:rtl w:val="0"/>
          <w:lang w:val="fr-FR"/>
        </w:rPr>
        <w:t xml:space="preserve">e </w:t>
      </w:r>
      <w:r>
        <w:rPr>
          <w:rtl w:val="0"/>
          <w:lang w:val="fr-FR"/>
        </w:rPr>
        <w:t xml:space="preserve">à </w:t>
      </w:r>
      <w:r>
        <w:rPr>
          <w:rtl w:val="0"/>
          <w:lang w:val="fr-FR"/>
        </w:rPr>
        <w:t>partir de 5 cm ou &gt; 5mm/6mois</w:t>
      </w:r>
    </w:p>
    <w:p>
      <w:pPr>
        <w:pStyle w:val="Corps"/>
        <w:bidi w:val="0"/>
      </w:pPr>
      <w:r>
        <w:rPr>
          <w:rtl w:val="0"/>
          <w:lang w:val="fr-FR"/>
        </w:rPr>
        <w:t>Associ</w:t>
      </w:r>
      <w:r>
        <w:rPr>
          <w:rtl w:val="0"/>
          <w:lang w:val="fr-FR"/>
        </w:rPr>
        <w:t xml:space="preserve">é à </w:t>
      </w:r>
      <w:r>
        <w:rPr>
          <w:rtl w:val="0"/>
          <w:lang w:val="fr-FR"/>
        </w:rPr>
        <w:t>d</w:t>
      </w:r>
      <w:r>
        <w:rPr>
          <w:rtl w:val="0"/>
          <w:lang w:val="fr-FR"/>
        </w:rPr>
        <w:t>’</w:t>
      </w:r>
      <w:r>
        <w:rPr>
          <w:rtl w:val="0"/>
          <w:lang w:val="fr-FR"/>
        </w:rPr>
        <w:t>autres an</w:t>
      </w:r>
      <w:r>
        <w:rPr>
          <w:rtl w:val="0"/>
          <w:lang w:val="fr-FR"/>
        </w:rPr>
        <w:t>é</w:t>
      </w:r>
      <w:r>
        <w:rPr>
          <w:rtl w:val="0"/>
          <w:lang w:val="fr-FR"/>
        </w:rPr>
        <w:t>vrismes : f</w:t>
      </w:r>
      <w:r>
        <w:rPr>
          <w:rtl w:val="0"/>
          <w:lang w:val="fr-FR"/>
        </w:rPr>
        <w:t>é</w:t>
      </w:r>
      <w:r>
        <w:rPr>
          <w:rtl w:val="0"/>
          <w:lang w:val="fr-FR"/>
        </w:rPr>
        <w:t>moraux, poplit</w:t>
      </w:r>
      <w:r>
        <w:rPr>
          <w:rtl w:val="0"/>
          <w:lang w:val="fr-FR"/>
        </w:rPr>
        <w:t>é</w:t>
      </w:r>
    </w:p>
    <w:p>
      <w:pPr>
        <w:pStyle w:val="Corps"/>
        <w:bidi w:val="0"/>
      </w:pPr>
    </w:p>
    <w:p>
      <w:pPr>
        <w:pStyle w:val="Corps"/>
        <w:bidi w:val="0"/>
      </w:pPr>
      <w:r>
        <w:rPr>
          <w:rtl w:val="0"/>
          <w:lang w:val="fr-FR"/>
        </w:rPr>
        <w:t>FR :</w:t>
      </w:r>
    </w:p>
    <w:p>
      <w:pPr>
        <w:pStyle w:val="Corps"/>
        <w:rPr>
          <w:b w:val="0"/>
          <w:bCs w:val="0"/>
        </w:rPr>
      </w:pPr>
      <w:r>
        <w:rPr>
          <w:b w:val="1"/>
          <w:bCs w:val="1"/>
          <w:rtl w:val="0"/>
          <w:lang w:val="fr-FR"/>
        </w:rPr>
        <w:t>â</w:t>
      </w:r>
      <w:r>
        <w:rPr>
          <w:b w:val="1"/>
          <w:bCs w:val="1"/>
          <w:rtl w:val="0"/>
          <w:lang w:val="fr-FR"/>
        </w:rPr>
        <w:t>ge :</w:t>
      </w:r>
      <w:r>
        <w:rPr>
          <w:b w:val="1"/>
          <w:bCs w:val="1"/>
          <w:rtl w:val="0"/>
          <w:lang w:val="fr-FR"/>
        </w:rPr>
        <w:t xml:space="preserve"> </w:t>
      </w:r>
      <w:r>
        <w:rPr>
          <w:b w:val="0"/>
          <w:bCs w:val="0"/>
          <w:rtl w:val="0"/>
          <w:lang w:val="fr-FR"/>
        </w:rPr>
        <w:t xml:space="preserve">à </w:t>
      </w:r>
      <w:r>
        <w:rPr>
          <w:b w:val="0"/>
          <w:bCs w:val="0"/>
          <w:rtl w:val="0"/>
          <w:lang w:val="fr-FR"/>
        </w:rPr>
        <w:t>partir de 50 ans (0 pt en dessous 48 ans sur 6386 an Norv</w:t>
      </w:r>
      <w:r>
        <w:rPr>
          <w:b w:val="0"/>
          <w:bCs w:val="0"/>
          <w:rtl w:val="0"/>
          <w:lang w:val="fr-FR"/>
        </w:rPr>
        <w:t>è</w:t>
      </w:r>
      <w:r>
        <w:rPr>
          <w:b w:val="0"/>
          <w:bCs w:val="0"/>
          <w:rtl w:val="0"/>
          <w:lang w:val="fr-FR"/>
        </w:rPr>
        <w:t>ge)</w:t>
      </w:r>
    </w:p>
    <w:p>
      <w:pPr>
        <w:pStyle w:val="Corps"/>
        <w:rPr>
          <w:b w:val="1"/>
          <w:bCs w:val="1"/>
        </w:rPr>
      </w:pPr>
      <w:r>
        <w:rPr>
          <w:b w:val="1"/>
          <w:bCs w:val="1"/>
          <w:rtl w:val="0"/>
          <w:lang w:val="fr-FR"/>
        </w:rPr>
        <w:t>Tabac</w:t>
      </w:r>
    </w:p>
    <w:p>
      <w:pPr>
        <w:pStyle w:val="Corps"/>
        <w:bidi w:val="0"/>
      </w:pPr>
      <w:r>
        <w:rPr>
          <w:rtl w:val="0"/>
          <w:lang w:val="fr-FR"/>
        </w:rPr>
        <w:t>HTA</w:t>
      </w:r>
    </w:p>
    <w:p>
      <w:pPr>
        <w:pStyle w:val="Corps"/>
        <w:bidi w:val="0"/>
      </w:pPr>
      <w:r>
        <w:rPr>
          <w:rtl w:val="0"/>
          <w:lang w:val="fr-FR"/>
        </w:rPr>
        <w:t>Art</w:t>
      </w:r>
      <w:r>
        <w:rPr>
          <w:rtl w:val="0"/>
          <w:lang w:val="fr-FR"/>
        </w:rPr>
        <w:t>é</w:t>
      </w:r>
      <w:r>
        <w:rPr>
          <w:rtl w:val="0"/>
          <w:lang w:val="fr-FR"/>
        </w:rPr>
        <w:t>rioscl</w:t>
      </w:r>
      <w:r>
        <w:rPr>
          <w:rtl w:val="0"/>
          <w:lang w:val="fr-FR"/>
        </w:rPr>
        <w:t>é</w:t>
      </w:r>
      <w:r>
        <w:rPr>
          <w:rtl w:val="0"/>
          <w:lang w:val="fr-FR"/>
        </w:rPr>
        <w:t>ose</w:t>
      </w:r>
    </w:p>
    <w:p>
      <w:pPr>
        <w:pStyle w:val="Corps"/>
        <w:bidi w:val="0"/>
      </w:pPr>
      <w:r>
        <w:rPr>
          <w:rtl w:val="0"/>
          <w:lang w:val="fr-FR"/>
        </w:rPr>
        <w:t>H&gt;F</w:t>
      </w:r>
    </w:p>
    <w:p>
      <w:pPr>
        <w:pStyle w:val="Corps"/>
        <w:rPr>
          <w:sz w:val="20"/>
          <w:szCs w:val="20"/>
        </w:rPr>
      </w:pPr>
      <w:r>
        <w:rPr>
          <w:sz w:val="20"/>
          <w:szCs w:val="20"/>
          <w:rtl w:val="0"/>
          <w:lang w:val="fr-FR"/>
        </w:rPr>
        <w:t>*Diab</w:t>
      </w:r>
      <w:r>
        <w:rPr>
          <w:sz w:val="20"/>
          <w:szCs w:val="20"/>
          <w:rtl w:val="0"/>
          <w:lang w:val="fr-FR"/>
        </w:rPr>
        <w:t>è</w:t>
      </w:r>
      <w:r>
        <w:rPr>
          <w:sz w:val="20"/>
          <w:szCs w:val="20"/>
          <w:rtl w:val="0"/>
          <w:lang w:val="fr-FR"/>
        </w:rPr>
        <w:t>te n</w:t>
      </w:r>
      <w:r>
        <w:rPr>
          <w:sz w:val="20"/>
          <w:szCs w:val="20"/>
          <w:rtl w:val="0"/>
          <w:lang w:val="fr-FR"/>
        </w:rPr>
        <w:t>’</w:t>
      </w:r>
      <w:r>
        <w:rPr>
          <w:sz w:val="20"/>
          <w:szCs w:val="20"/>
          <w:rtl w:val="0"/>
          <w:lang w:val="fr-FR"/>
        </w:rPr>
        <w:t>est PAS un FR, voir effet protecteur!</w:t>
      </w:r>
    </w:p>
    <w:p>
      <w:pPr>
        <w:pStyle w:val="Corps"/>
        <w:bidi w:val="0"/>
      </w:pPr>
    </w:p>
    <w:p>
      <w:pPr>
        <w:pStyle w:val="Corps"/>
        <w:rPr>
          <w:u w:val="single"/>
        </w:rPr>
      </w:pPr>
      <w:r>
        <w:rPr>
          <w:u w:val="single"/>
          <w:rtl w:val="0"/>
          <w:lang w:val="fr-FR"/>
        </w:rPr>
        <w:t xml:space="preserve">Suivi </w:t>
      </w:r>
      <w:r>
        <w:rPr>
          <w:u w:val="single"/>
          <w:rtl w:val="0"/>
          <w:lang w:val="fr-FR"/>
        </w:rPr>
        <w:t>é</w:t>
      </w:r>
      <w:r>
        <w:rPr>
          <w:u w:val="single"/>
          <w:rtl w:val="0"/>
          <w:lang w:val="fr-FR"/>
        </w:rPr>
        <w:t>chographique</w:t>
      </w:r>
    </w:p>
    <w:p>
      <w:pPr>
        <w:pStyle w:val="Corps"/>
        <w:bidi w:val="0"/>
      </w:pPr>
      <w:r>
        <w:rPr>
          <w:rtl w:val="0"/>
          <w:lang w:val="fr-FR"/>
        </w:rPr>
        <w:t>&lt; 3 cm : q 3-5 ans</w:t>
      </w:r>
    </w:p>
    <w:p>
      <w:pPr>
        <w:pStyle w:val="Corps"/>
        <w:bidi w:val="0"/>
      </w:pPr>
      <w:r>
        <w:rPr>
          <w:rtl w:val="0"/>
          <w:lang w:val="fr-FR"/>
        </w:rPr>
        <w:t>3,1-3,4 cm : q 3 ans</w:t>
      </w:r>
    </w:p>
    <w:p>
      <w:pPr>
        <w:pStyle w:val="Corps"/>
        <w:bidi w:val="0"/>
      </w:pPr>
      <w:r>
        <w:rPr>
          <w:rtl w:val="0"/>
          <w:lang w:val="fr-FR"/>
        </w:rPr>
        <w:t>3,5-3,9 cm : q 2 ans</w:t>
      </w:r>
    </w:p>
    <w:p>
      <w:pPr>
        <w:pStyle w:val="Corps"/>
        <w:bidi w:val="0"/>
      </w:pPr>
      <w:r>
        <w:rPr>
          <w:rtl w:val="0"/>
          <w:lang w:val="fr-FR"/>
        </w:rPr>
        <w:t>4,0-4,5 cm : q 1 an</w:t>
      </w:r>
    </w:p>
    <w:p>
      <w:pPr>
        <w:pStyle w:val="Corps"/>
        <w:bidi w:val="0"/>
      </w:pPr>
      <w:r>
        <w:rPr>
          <w:rtl w:val="0"/>
          <w:lang w:val="fr-FR"/>
        </w:rPr>
        <w:t>&gt; 4,5 cm : q 6 mois + r</w:t>
      </w:r>
      <w:r>
        <w:rPr>
          <w:rtl w:val="0"/>
          <w:lang w:val="fr-FR"/>
        </w:rPr>
        <w:t>é</w:t>
      </w:r>
      <w:r>
        <w:rPr>
          <w:rtl w:val="0"/>
          <w:lang w:val="fr-FR"/>
        </w:rPr>
        <w:t>f</w:t>
      </w:r>
      <w:r>
        <w:rPr>
          <w:rtl w:val="0"/>
          <w:lang w:val="fr-FR"/>
        </w:rPr>
        <w:t>è</w:t>
      </w:r>
      <w:r>
        <w:rPr>
          <w:rtl w:val="0"/>
          <w:lang w:val="fr-FR"/>
        </w:rPr>
        <w:t>rer chx vas</w:t>
      </w:r>
    </w:p>
    <w:p>
      <w:pPr>
        <w:pStyle w:val="Corps"/>
        <w:bidi w:val="0"/>
      </w:pPr>
      <w:r>
        <w:rPr>
          <w:rtl w:val="0"/>
          <w:lang w:val="fr-FR"/>
        </w:rPr>
        <w:t>&gt; 5 mm / 6 mois : r</w:t>
      </w:r>
      <w:r>
        <w:rPr>
          <w:rtl w:val="0"/>
          <w:lang w:val="fr-FR"/>
        </w:rPr>
        <w:t>é</w:t>
      </w:r>
      <w:r>
        <w:rPr>
          <w:rtl w:val="0"/>
          <w:lang w:val="fr-FR"/>
        </w:rPr>
        <w:t>f</w:t>
      </w:r>
      <w:r>
        <w:rPr>
          <w:rtl w:val="0"/>
          <w:lang w:val="fr-FR"/>
        </w:rPr>
        <w:t>é</w:t>
      </w:r>
      <w:r>
        <w:rPr>
          <w:rtl w:val="0"/>
          <w:lang w:val="fr-FR"/>
        </w:rPr>
        <w:t>rer chx vasc (ex : 1cm / an)</w:t>
      </w:r>
    </w:p>
    <w:p>
      <w:pPr>
        <w:pStyle w:val="Corps"/>
        <w:bidi w:val="0"/>
      </w:pPr>
    </w:p>
    <w:p>
      <w:pPr>
        <w:pStyle w:val="Corps"/>
        <w:rPr>
          <w:u w:val="single"/>
        </w:rPr>
      </w:pPr>
      <w:r>
        <w:rPr>
          <w:u w:val="single"/>
          <w:rtl w:val="0"/>
          <w:lang w:val="fr-FR"/>
        </w:rPr>
        <w:t>Traitement</w:t>
      </w:r>
    </w:p>
    <w:p>
      <w:pPr>
        <w:pStyle w:val="Corps"/>
        <w:numPr>
          <w:ilvl w:val="0"/>
          <w:numId w:val="139"/>
        </w:numPr>
        <w:bidi w:val="0"/>
      </w:pPr>
      <w:r>
        <w:rPr>
          <w:rtl w:val="0"/>
          <w:lang w:val="fr-FR"/>
        </w:rPr>
        <w:t>M</w:t>
      </w:r>
      <w:r>
        <w:rPr>
          <w:rtl w:val="0"/>
          <w:lang w:val="fr-FR"/>
        </w:rPr>
        <w:t>é</w:t>
      </w:r>
      <w:r>
        <w:rPr>
          <w:rtl w:val="0"/>
          <w:lang w:val="fr-FR"/>
        </w:rPr>
        <w:t>dical</w:t>
      </w:r>
    </w:p>
    <w:p>
      <w:pPr>
        <w:pStyle w:val="Corps"/>
        <w:numPr>
          <w:ilvl w:val="1"/>
          <w:numId w:val="17"/>
        </w:numPr>
        <w:bidi w:val="0"/>
      </w:pPr>
      <w:r>
        <w:rPr>
          <w:rtl w:val="0"/>
          <w:lang w:val="fr-FR"/>
        </w:rPr>
        <w:t>Cesser tabac</w:t>
      </w:r>
    </w:p>
    <w:p>
      <w:pPr>
        <w:pStyle w:val="Corps"/>
        <w:numPr>
          <w:ilvl w:val="1"/>
          <w:numId w:val="17"/>
        </w:numPr>
        <w:bidi w:val="0"/>
      </w:pPr>
      <w:r>
        <w:rPr>
          <w:rtl w:val="0"/>
          <w:lang w:val="fr-FR"/>
        </w:rPr>
        <w:t>Contr</w:t>
      </w:r>
      <w:r>
        <w:rPr>
          <w:rtl w:val="0"/>
          <w:lang w:val="fr-FR"/>
        </w:rPr>
        <w:t>ô</w:t>
      </w:r>
      <w:r>
        <w:rPr>
          <w:rtl w:val="0"/>
          <w:lang w:val="fr-FR"/>
        </w:rPr>
        <w:t>la HTA</w:t>
      </w:r>
    </w:p>
    <w:p>
      <w:pPr>
        <w:pStyle w:val="Corps"/>
        <w:numPr>
          <w:ilvl w:val="1"/>
          <w:numId w:val="17"/>
        </w:numPr>
        <w:bidi w:val="0"/>
      </w:pPr>
      <w:r>
        <w:rPr>
          <w:rtl w:val="0"/>
          <w:lang w:val="fr-FR"/>
        </w:rPr>
        <w:t xml:space="preserve">ASA/statine </w:t>
      </w:r>
      <w:r>
        <w:rPr>
          <w:rtl w:val="0"/>
          <w:lang w:val="fr-FR"/>
        </w:rPr>
        <w:t xml:space="preserve">à </w:t>
      </w:r>
      <w:r>
        <w:rPr>
          <w:rtl w:val="0"/>
          <w:lang w:val="fr-FR"/>
        </w:rPr>
        <w:t>consid</w:t>
      </w:r>
      <w:r>
        <w:rPr>
          <w:rtl w:val="0"/>
          <w:lang w:val="fr-FR"/>
        </w:rPr>
        <w:t>é</w:t>
      </w:r>
      <w:r>
        <w:rPr>
          <w:rtl w:val="0"/>
          <w:lang w:val="fr-FR"/>
        </w:rPr>
        <w:t>rer?</w:t>
      </w:r>
    </w:p>
    <w:p>
      <w:pPr>
        <w:pStyle w:val="Corps"/>
        <w:numPr>
          <w:ilvl w:val="0"/>
          <w:numId w:val="17"/>
        </w:numPr>
        <w:bidi w:val="0"/>
      </w:pPr>
      <w:r>
        <w:rPr>
          <w:rtl w:val="0"/>
          <w:lang w:val="fr-FR"/>
        </w:rPr>
        <w:t>Intervention si &gt; 2 ans esp</w:t>
      </w:r>
      <w:r>
        <w:rPr>
          <w:rtl w:val="0"/>
          <w:lang w:val="fr-FR"/>
        </w:rPr>
        <w:t>é</w:t>
      </w:r>
      <w:r>
        <w:rPr>
          <w:rtl w:val="0"/>
          <w:lang w:val="fr-FR"/>
        </w:rPr>
        <w:t>rance de vie et</w:t>
      </w:r>
    </w:p>
    <w:p>
      <w:pPr>
        <w:pStyle w:val="Corps"/>
        <w:numPr>
          <w:ilvl w:val="1"/>
          <w:numId w:val="17"/>
        </w:numPr>
        <w:bidi w:val="0"/>
      </w:pPr>
      <w:r>
        <w:rPr>
          <w:rtl w:val="0"/>
          <w:lang w:val="fr-FR"/>
        </w:rPr>
        <w:t>Chx vs proth</w:t>
      </w:r>
      <w:r>
        <w:rPr>
          <w:rtl w:val="0"/>
          <w:lang w:val="fr-FR"/>
        </w:rPr>
        <w:t>è</w:t>
      </w:r>
      <w:r>
        <w:rPr>
          <w:rtl w:val="0"/>
          <w:lang w:val="fr-FR"/>
        </w:rPr>
        <w:t>se selon esp</w:t>
      </w:r>
      <w:r>
        <w:rPr>
          <w:rtl w:val="0"/>
          <w:lang w:val="fr-FR"/>
        </w:rPr>
        <w:t>é</w:t>
      </w:r>
      <w:r>
        <w:rPr>
          <w:rtl w:val="0"/>
          <w:lang w:val="fr-FR"/>
        </w:rPr>
        <w:t>rance de vie et crit</w:t>
      </w:r>
      <w:r>
        <w:rPr>
          <w:rtl w:val="0"/>
          <w:lang w:val="fr-FR"/>
        </w:rPr>
        <w:t>è</w:t>
      </w:r>
      <w:r>
        <w:rPr>
          <w:rtl w:val="0"/>
          <w:lang w:val="fr-FR"/>
        </w:rPr>
        <w:t>res anatomiques</w:t>
      </w:r>
    </w:p>
    <w:p>
      <w:pPr>
        <w:pStyle w:val="Corps"/>
        <w:numPr>
          <w:ilvl w:val="2"/>
          <w:numId w:val="17"/>
        </w:numPr>
        <w:bidi w:val="0"/>
      </w:pPr>
      <w:r>
        <w:rPr>
          <w:rtl w:val="0"/>
          <w:lang w:val="fr-FR"/>
        </w:rPr>
        <w:t>&gt; 5,5 cm (consid</w:t>
      </w:r>
      <w:r>
        <w:rPr>
          <w:rtl w:val="0"/>
          <w:lang w:val="fr-FR"/>
        </w:rPr>
        <w:t>é</w:t>
      </w:r>
      <w:r>
        <w:rPr>
          <w:rtl w:val="0"/>
          <w:lang w:val="fr-FR"/>
        </w:rPr>
        <w:t xml:space="preserve">rer </w:t>
      </w:r>
      <w:r>
        <w:rPr>
          <w:rtl w:val="0"/>
          <w:lang w:val="fr-FR"/>
        </w:rPr>
        <w:t xml:space="preserve">à </w:t>
      </w:r>
      <w:r>
        <w:rPr>
          <w:rtl w:val="0"/>
          <w:lang w:val="fr-FR"/>
        </w:rPr>
        <w:t>5 cm chez femme)</w:t>
      </w:r>
    </w:p>
    <w:p>
      <w:pPr>
        <w:pStyle w:val="Corps"/>
        <w:numPr>
          <w:ilvl w:val="2"/>
          <w:numId w:val="17"/>
        </w:numPr>
        <w:bidi w:val="0"/>
      </w:pPr>
      <w:r>
        <w:rPr>
          <w:rtl w:val="0"/>
          <w:lang w:val="fr-FR"/>
        </w:rPr>
        <w:t>Croissance &gt; 5mm/6mois</w:t>
      </w:r>
    </w:p>
    <w:p>
      <w:pPr>
        <w:pStyle w:val="Corps"/>
        <w:bidi w:val="0"/>
      </w:pPr>
    </w:p>
    <w:p>
      <w:pPr>
        <w:pStyle w:val="Corps"/>
        <w:rPr>
          <w:u w:val="single"/>
        </w:rPr>
      </w:pPr>
      <w:r>
        <w:rPr>
          <w:u w:val="single"/>
          <w:rtl w:val="0"/>
          <w:lang w:val="fr-FR"/>
        </w:rPr>
        <w:t>D</w:t>
      </w:r>
      <w:r>
        <w:rPr>
          <w:u w:val="single"/>
          <w:rtl w:val="0"/>
          <w:lang w:val="fr-FR"/>
        </w:rPr>
        <w:t>é</w:t>
      </w:r>
      <w:r>
        <w:rPr>
          <w:u w:val="single"/>
          <w:rtl w:val="0"/>
          <w:lang w:val="fr-FR"/>
        </w:rPr>
        <w:t>pistage</w:t>
      </w:r>
    </w:p>
    <w:p>
      <w:pPr>
        <w:pStyle w:val="Corps"/>
        <w:numPr>
          <w:ilvl w:val="0"/>
          <w:numId w:val="140"/>
        </w:numPr>
        <w:bidi w:val="0"/>
      </w:pPr>
      <w:r>
        <w:rPr>
          <w:rtl w:val="0"/>
          <w:lang w:val="fr-FR"/>
        </w:rPr>
        <w:t>Homme</w:t>
      </w:r>
    </w:p>
    <w:p>
      <w:pPr>
        <w:pStyle w:val="Corps"/>
        <w:numPr>
          <w:ilvl w:val="1"/>
          <w:numId w:val="17"/>
        </w:numPr>
        <w:bidi w:val="0"/>
      </w:pPr>
      <w:r>
        <w:rPr>
          <w:rtl w:val="0"/>
          <w:lang w:val="fr-FR"/>
        </w:rPr>
        <w:t>&gt; 65 ans</w:t>
      </w:r>
    </w:p>
    <w:p>
      <w:pPr>
        <w:pStyle w:val="Corps"/>
        <w:numPr>
          <w:ilvl w:val="1"/>
          <w:numId w:val="17"/>
        </w:numPr>
        <w:bidi w:val="0"/>
      </w:pPr>
      <w:r>
        <w:rPr>
          <w:rtl w:val="0"/>
          <w:lang w:val="fr-FR"/>
        </w:rPr>
        <w:t>&gt; 50 ans avec ATCD familiaux</w:t>
      </w:r>
    </w:p>
    <w:p>
      <w:pPr>
        <w:pStyle w:val="Corps"/>
        <w:numPr>
          <w:ilvl w:val="0"/>
          <w:numId w:val="17"/>
        </w:numPr>
        <w:bidi w:val="0"/>
      </w:pPr>
      <w:r>
        <w:rPr>
          <w:rtl w:val="0"/>
          <w:lang w:val="fr-FR"/>
        </w:rPr>
        <w:t>Femme</w:t>
      </w:r>
    </w:p>
    <w:p>
      <w:pPr>
        <w:pStyle w:val="Corps"/>
        <w:numPr>
          <w:ilvl w:val="1"/>
          <w:numId w:val="17"/>
        </w:numPr>
        <w:bidi w:val="0"/>
      </w:pPr>
      <w:r>
        <w:rPr>
          <w:rtl w:val="0"/>
          <w:lang w:val="fr-FR"/>
        </w:rPr>
        <w:t>&gt; 65 ans avec MCAS ou ATCD familiaux</w:t>
      </w:r>
    </w:p>
    <w:p>
      <w:pPr>
        <w:pStyle w:val="Corps"/>
        <w:bidi w:val="0"/>
      </w:pPr>
    </w:p>
    <w:p>
      <w:pPr>
        <w:pStyle w:val="Corps"/>
        <w:bidi w:val="0"/>
      </w:pPr>
      <w:r>
        <w:rPr>
          <w:rFonts w:ascii="Arial Unicode MS" w:cs="Arial Unicode MS" w:hAnsi="Arial Unicode MS" w:eastAsia="Arial Unicode MS"/>
          <w:b w:val="0"/>
          <w:bCs w:val="0"/>
          <w:i w:val="0"/>
          <w:iCs w:val="0"/>
        </w:rPr>
        <w:br w:type="page"/>
      </w:r>
    </w:p>
    <w:p>
      <w:pPr>
        <w:pStyle w:val="Corps"/>
        <w:bidi w:val="0"/>
      </w:pPr>
    </w:p>
    <w:p>
      <w:pPr>
        <w:pStyle w:val="Sous-section 1"/>
        <w:pBdr>
          <w:top w:val="single" w:color="000000" w:sz="24" w:space="0" w:shadow="0" w:frame="0"/>
          <w:left w:val="nil"/>
          <w:bottom w:val="single" w:color="000000" w:sz="24" w:space="0" w:shadow="0" w:frame="0"/>
          <w:right w:val="nil"/>
        </w:pBdr>
      </w:pPr>
      <w:bookmarkStart w:name="_Toc86" w:id="87"/>
      <w:r>
        <w:rPr>
          <w:rtl w:val="0"/>
          <w:lang w:val="fr-FR"/>
        </w:rPr>
        <w:t>É</w:t>
      </w:r>
      <w:r>
        <w:rPr>
          <w:rtl w:val="0"/>
          <w:lang w:val="fr-FR"/>
        </w:rPr>
        <w:t>thique, sant</w:t>
      </w:r>
      <w:r>
        <w:rPr>
          <w:rtl w:val="0"/>
          <w:lang w:val="fr-FR"/>
        </w:rPr>
        <w:t xml:space="preserve">é </w:t>
      </w:r>
      <w:r>
        <w:rPr>
          <w:rtl w:val="0"/>
          <w:lang w:val="fr-FR"/>
        </w:rPr>
        <w:t xml:space="preserve">des populations, </w:t>
      </w:r>
      <w:r>
        <w:rPr>
          <w:rtl w:val="0"/>
          <w:lang w:val="fr-FR"/>
        </w:rPr>
        <w:t>é</w:t>
      </w:r>
      <w:r>
        <w:rPr>
          <w:rtl w:val="0"/>
          <w:lang w:val="fr-FR"/>
        </w:rPr>
        <w:t>pid</w:t>
      </w:r>
      <w:r>
        <w:rPr>
          <w:rtl w:val="0"/>
          <w:lang w:val="fr-FR"/>
        </w:rPr>
        <w:t>é</w:t>
      </w:r>
      <w:r>
        <w:rPr>
          <w:rtl w:val="0"/>
          <w:lang w:val="fr-FR"/>
        </w:rPr>
        <w:t>miologie</w:t>
      </w:r>
      <w:bookmarkEnd w:id="87"/>
    </w:p>
    <w:p>
      <w:pPr>
        <w:pStyle w:val="Corps"/>
        <w:bidi w:val="0"/>
      </w:pPr>
    </w:p>
    <w:p>
      <w:pPr>
        <w:pStyle w:val="Sous-section 3"/>
        <w:bidi w:val="0"/>
      </w:pPr>
      <w:bookmarkStart w:name="_Toc87" w:id="88"/>
      <w:r>
        <w:rPr>
          <w:rtl w:val="0"/>
          <w:lang w:val="fr-FR"/>
        </w:rPr>
        <w:t>Probl</w:t>
      </w:r>
      <w:r>
        <w:rPr>
          <w:rtl w:val="0"/>
          <w:lang w:val="fr-FR"/>
        </w:rPr>
        <w:t>è</w:t>
      </w:r>
      <w:r>
        <w:rPr>
          <w:rtl w:val="0"/>
          <w:lang w:val="fr-FR"/>
        </w:rPr>
        <w:t>mes de sant</w:t>
      </w:r>
      <w:r>
        <w:rPr>
          <w:rtl w:val="0"/>
          <w:lang w:val="fr-FR"/>
        </w:rPr>
        <w:t xml:space="preserve">é </w:t>
      </w:r>
      <w:r>
        <w:rPr>
          <w:rtl w:val="0"/>
          <w:lang w:val="fr-FR"/>
        </w:rPr>
        <w:t>li</w:t>
      </w:r>
      <w:r>
        <w:rPr>
          <w:rtl w:val="0"/>
          <w:lang w:val="fr-FR"/>
        </w:rPr>
        <w:t>é</w:t>
      </w:r>
      <w:r>
        <w:rPr>
          <w:rtl w:val="0"/>
          <w:lang w:val="fr-FR"/>
        </w:rPr>
        <w:t>s au travail</w:t>
      </w:r>
      <w:bookmarkEnd w:id="88"/>
    </w:p>
    <w:p>
      <w:pPr>
        <w:pStyle w:val="Corps"/>
        <w:bidi w:val="0"/>
      </w:pPr>
    </w:p>
    <w:p>
      <w:pPr>
        <w:pStyle w:val="Corps"/>
        <w:numPr>
          <w:ilvl w:val="0"/>
          <w:numId w:val="141"/>
        </w:numPr>
        <w:bidi w:val="0"/>
      </w:pPr>
      <w:r>
        <w:rPr>
          <w:rtl w:val="0"/>
          <w:lang w:val="fr-FR"/>
        </w:rPr>
        <w:t>Ac</w:t>
      </w:r>
      <w:r>
        <w:rPr>
          <w:rtl w:val="0"/>
          <w:lang w:val="fr-FR"/>
        </w:rPr>
        <w:t>é</w:t>
      </w:r>
      <w:r>
        <w:rPr>
          <w:rtl w:val="0"/>
          <w:lang w:val="fr-FR"/>
        </w:rPr>
        <w:t>tone : absorption cutan</w:t>
      </w:r>
      <w:r>
        <w:rPr>
          <w:rtl w:val="0"/>
          <w:lang w:val="fr-FR"/>
        </w:rPr>
        <w:t>é</w:t>
      </w:r>
      <w:r>
        <w:rPr>
          <w:rtl w:val="0"/>
          <w:lang w:val="fr-FR"/>
        </w:rPr>
        <w:t>e possible (m</w:t>
      </w:r>
      <w:r>
        <w:rPr>
          <w:rtl w:val="0"/>
          <w:lang w:val="fr-FR"/>
        </w:rPr>
        <w:t>é</w:t>
      </w:r>
      <w:r>
        <w:rPr>
          <w:rtl w:val="0"/>
          <w:lang w:val="fr-FR"/>
        </w:rPr>
        <w:t>canicien se lave les mains avec ac</w:t>
      </w:r>
      <w:r>
        <w:rPr>
          <w:rtl w:val="0"/>
          <w:lang w:val="fr-FR"/>
        </w:rPr>
        <w:t>é</w:t>
      </w:r>
      <w:r>
        <w:rPr>
          <w:rtl w:val="0"/>
          <w:lang w:val="fr-FR"/>
        </w:rPr>
        <w:t>tone). Enc</w:t>
      </w:r>
      <w:r>
        <w:rPr>
          <w:rtl w:val="0"/>
          <w:lang w:val="fr-FR"/>
        </w:rPr>
        <w:t>é</w:t>
      </w:r>
      <w:r>
        <w:rPr>
          <w:rtl w:val="0"/>
          <w:lang w:val="fr-FR"/>
        </w:rPr>
        <w:t>phalopathie au solvant. Doser ac</w:t>
      </w:r>
      <w:r>
        <w:rPr>
          <w:rtl w:val="0"/>
          <w:lang w:val="fr-FR"/>
        </w:rPr>
        <w:t>é</w:t>
      </w:r>
      <w:r>
        <w:rPr>
          <w:rtl w:val="0"/>
          <w:lang w:val="fr-FR"/>
        </w:rPr>
        <w:t>tone urinaire</w:t>
      </w:r>
    </w:p>
    <w:p>
      <w:pPr>
        <w:pStyle w:val="Corps"/>
        <w:numPr>
          <w:ilvl w:val="0"/>
          <w:numId w:val="2"/>
        </w:numPr>
        <w:bidi w:val="0"/>
      </w:pPr>
      <w:r>
        <w:rPr>
          <w:rtl w:val="0"/>
          <w:lang w:val="fr-FR"/>
        </w:rPr>
        <w:t>Tolu</w:t>
      </w:r>
      <w:r>
        <w:rPr>
          <w:rtl w:val="0"/>
          <w:lang w:val="fr-FR"/>
        </w:rPr>
        <w:t>è</w:t>
      </w:r>
      <w:r>
        <w:rPr>
          <w:rtl w:val="0"/>
          <w:lang w:val="fr-FR"/>
        </w:rPr>
        <w:t>ne : doser O-Cr</w:t>
      </w:r>
      <w:r>
        <w:rPr>
          <w:rtl w:val="0"/>
          <w:lang w:val="fr-FR"/>
        </w:rPr>
        <w:t>é</w:t>
      </w:r>
      <w:r>
        <w:rPr>
          <w:rtl w:val="0"/>
          <w:lang w:val="fr-FR"/>
        </w:rPr>
        <w:t>sol urinaire</w:t>
      </w:r>
    </w:p>
    <w:p>
      <w:pPr>
        <w:pStyle w:val="Corps"/>
        <w:numPr>
          <w:ilvl w:val="0"/>
          <w:numId w:val="2"/>
        </w:numPr>
        <w:bidi w:val="0"/>
      </w:pPr>
      <w:r>
        <w:rPr>
          <w:rtl w:val="0"/>
          <w:lang w:val="fr-FR"/>
        </w:rPr>
        <w:t>Plomb : Plomb retrouv</w:t>
      </w:r>
      <w:r>
        <w:rPr>
          <w:rtl w:val="0"/>
          <w:lang w:val="fr-FR"/>
        </w:rPr>
        <w:t xml:space="preserve">é </w:t>
      </w:r>
      <w:r>
        <w:rPr>
          <w:rtl w:val="0"/>
          <w:lang w:val="fr-FR"/>
        </w:rPr>
        <w:t>dans balle de chasse, radiateur, fonderie, etc.</w:t>
      </w:r>
    </w:p>
    <w:p>
      <w:pPr>
        <w:pStyle w:val="Corps"/>
        <w:numPr>
          <w:ilvl w:val="1"/>
          <w:numId w:val="2"/>
        </w:numPr>
        <w:bidi w:val="0"/>
      </w:pPr>
      <w:r>
        <w:rPr>
          <w:rtl w:val="0"/>
          <w:lang w:val="fr-FR"/>
        </w:rPr>
        <w:t>Aigu</w:t>
      </w:r>
      <w:r>
        <w:rPr>
          <w:rtl w:val="0"/>
          <w:lang w:val="fr-FR"/>
        </w:rPr>
        <w:t xml:space="preserve">ë </w:t>
      </w:r>
      <w:r>
        <w:rPr>
          <w:rtl w:val="0"/>
          <w:lang w:val="fr-FR"/>
        </w:rPr>
        <w:t>: HTIC, convulsions</w:t>
      </w:r>
    </w:p>
    <w:p>
      <w:pPr>
        <w:pStyle w:val="Corps"/>
        <w:numPr>
          <w:ilvl w:val="1"/>
          <w:numId w:val="2"/>
        </w:numPr>
        <w:bidi w:val="0"/>
      </w:pPr>
      <w:r>
        <w:rPr>
          <w:rtl w:val="0"/>
          <w:lang w:val="fr-FR"/>
        </w:rPr>
        <w:t>chronique : atteinte GI vari</w:t>
      </w:r>
      <w:r>
        <w:rPr>
          <w:rtl w:val="0"/>
          <w:lang w:val="fr-FR"/>
        </w:rPr>
        <w:t>é</w:t>
      </w:r>
      <w:r>
        <w:rPr>
          <w:rtl w:val="0"/>
          <w:lang w:val="fr-FR"/>
        </w:rPr>
        <w:t>es (ex : constipation/diarrh</w:t>
      </w:r>
      <w:r>
        <w:rPr>
          <w:rtl w:val="0"/>
          <w:lang w:val="fr-FR"/>
        </w:rPr>
        <w:t>é</w:t>
      </w:r>
      <w:r>
        <w:rPr>
          <w:rtl w:val="0"/>
          <w:lang w:val="fr-FR"/>
        </w:rPr>
        <w:t>e chronique, apparence d</w:t>
      </w:r>
      <w:r>
        <w:rPr>
          <w:rtl w:val="0"/>
          <w:lang w:val="fr-FR"/>
        </w:rPr>
        <w:t>’</w:t>
      </w:r>
      <w:r>
        <w:rPr>
          <w:rtl w:val="0"/>
          <w:lang w:val="fr-FR"/>
        </w:rPr>
        <w:t>appendicite, etc.). Atteinte SNC et SNP (polyn</w:t>
      </w:r>
      <w:r>
        <w:rPr>
          <w:rtl w:val="0"/>
          <w:lang w:val="fr-FR"/>
        </w:rPr>
        <w:t>é</w:t>
      </w:r>
      <w:r>
        <w:rPr>
          <w:rtl w:val="0"/>
          <w:lang w:val="fr-FR"/>
        </w:rPr>
        <w:t>vrite motrice et sensitive). Fatigue, insomnie, diminution libido. An</w:t>
      </w:r>
      <w:r>
        <w:rPr>
          <w:rtl w:val="0"/>
          <w:lang w:val="fr-FR"/>
        </w:rPr>
        <w:t>é</w:t>
      </w:r>
      <w:r>
        <w:rPr>
          <w:rtl w:val="0"/>
          <w:lang w:val="fr-FR"/>
        </w:rPr>
        <w:t xml:space="preserve">mie (ponctuation basophile), HTA, MCAS (selon nouvelles </w:t>
      </w:r>
      <w:r>
        <w:rPr>
          <w:rtl w:val="0"/>
          <w:lang w:val="fr-FR"/>
        </w:rPr>
        <w:t>é</w:t>
      </w:r>
      <w:r>
        <w:rPr>
          <w:rtl w:val="0"/>
          <w:lang w:val="fr-FR"/>
        </w:rPr>
        <w:t>tudes), n</w:t>
      </w:r>
      <w:r>
        <w:rPr>
          <w:rtl w:val="0"/>
          <w:lang w:val="fr-FR"/>
        </w:rPr>
        <w:t>é</w:t>
      </w:r>
      <w:r>
        <w:rPr>
          <w:rtl w:val="0"/>
          <w:lang w:val="fr-FR"/>
        </w:rPr>
        <w:t>phrite interstitielle, n</w:t>
      </w:r>
      <w:r>
        <w:rPr>
          <w:rtl w:val="0"/>
          <w:lang w:val="fr-FR"/>
        </w:rPr>
        <w:t>é</w:t>
      </w:r>
      <w:r>
        <w:rPr>
          <w:rtl w:val="0"/>
          <w:lang w:val="fr-FR"/>
        </w:rPr>
        <w:t>oplasie.</w:t>
      </w:r>
    </w:p>
    <w:p>
      <w:pPr>
        <w:pStyle w:val="Corps"/>
        <w:numPr>
          <w:ilvl w:val="0"/>
          <w:numId w:val="2"/>
        </w:numPr>
        <w:bidi w:val="0"/>
      </w:pPr>
      <w:r>
        <w:rPr>
          <w:rtl w:val="0"/>
          <w:lang w:val="fr-FR"/>
        </w:rPr>
        <w:t>Isocyanate : premi</w:t>
      </w:r>
      <w:r>
        <w:rPr>
          <w:rtl w:val="0"/>
          <w:lang w:val="fr-FR"/>
        </w:rPr>
        <w:t>è</w:t>
      </w:r>
      <w:r>
        <w:rPr>
          <w:rtl w:val="0"/>
          <w:lang w:val="fr-FR"/>
        </w:rPr>
        <w:t>re cause asthme professionnel. Retrouv</w:t>
      </w:r>
      <w:r>
        <w:rPr>
          <w:rtl w:val="0"/>
          <w:lang w:val="fr-FR"/>
        </w:rPr>
        <w:t xml:space="preserve">é </w:t>
      </w:r>
      <w:r>
        <w:rPr>
          <w:rtl w:val="0"/>
          <w:lang w:val="fr-FR"/>
        </w:rPr>
        <w:t>aussi dans fonte.</w:t>
      </w:r>
    </w:p>
    <w:p>
      <w:pPr>
        <w:pStyle w:val="Corps"/>
        <w:numPr>
          <w:ilvl w:val="0"/>
          <w:numId w:val="2"/>
        </w:numPr>
        <w:bidi w:val="0"/>
      </w:pPr>
      <w:r>
        <w:rPr>
          <w:rtl w:val="0"/>
          <w:lang w:val="fr-FR"/>
        </w:rPr>
        <w:t>Formald</w:t>
      </w:r>
      <w:r>
        <w:rPr>
          <w:rtl w:val="0"/>
          <w:lang w:val="fr-FR"/>
        </w:rPr>
        <w:t>é</w:t>
      </w:r>
      <w:r>
        <w:rPr>
          <w:rtl w:val="0"/>
          <w:lang w:val="fr-FR"/>
        </w:rPr>
        <w:t>hyde : peut donner leuc</w:t>
      </w:r>
      <w:r>
        <w:rPr>
          <w:rtl w:val="0"/>
          <w:lang w:val="fr-FR"/>
        </w:rPr>
        <w:t>é</w:t>
      </w:r>
      <w:r>
        <w:rPr>
          <w:rtl w:val="0"/>
          <w:lang w:val="fr-FR"/>
        </w:rPr>
        <w:t>mie my</w:t>
      </w:r>
      <w:r>
        <w:rPr>
          <w:rtl w:val="0"/>
          <w:lang w:val="fr-FR"/>
        </w:rPr>
        <w:t>é</w:t>
      </w:r>
      <w:r>
        <w:rPr>
          <w:rtl w:val="0"/>
          <w:lang w:val="fr-FR"/>
        </w:rPr>
        <w:t>lo</w:t>
      </w:r>
      <w:r>
        <w:rPr>
          <w:rtl w:val="0"/>
          <w:lang w:val="fr-FR"/>
        </w:rPr>
        <w:t>ï</w:t>
      </w:r>
      <w:r>
        <w:rPr>
          <w:rtl w:val="0"/>
          <w:lang w:val="fr-FR"/>
        </w:rPr>
        <w:t>de aigu</w:t>
      </w:r>
      <w:r>
        <w:rPr>
          <w:rtl w:val="0"/>
          <w:lang w:val="fr-FR"/>
        </w:rPr>
        <w:t>ë</w:t>
      </w:r>
    </w:p>
    <w:p>
      <w:pPr>
        <w:pStyle w:val="Corps"/>
        <w:numPr>
          <w:ilvl w:val="0"/>
          <w:numId w:val="2"/>
        </w:numPr>
        <w:bidi w:val="0"/>
      </w:pPr>
      <w:r>
        <w:rPr>
          <w:rtl w:val="0"/>
          <w:lang w:val="fr-FR"/>
        </w:rPr>
        <w:t>Silice : donne silicose et n</w:t>
      </w:r>
      <w:r>
        <w:rPr>
          <w:rtl w:val="0"/>
          <w:lang w:val="fr-FR"/>
        </w:rPr>
        <w:t>é</w:t>
      </w:r>
      <w:r>
        <w:rPr>
          <w:rtl w:val="0"/>
          <w:lang w:val="fr-FR"/>
        </w:rPr>
        <w:t>o pulmonaire, retrouv</w:t>
      </w:r>
      <w:r>
        <w:rPr>
          <w:rtl w:val="0"/>
          <w:lang w:val="fr-FR"/>
        </w:rPr>
        <w:t>é</w:t>
      </w:r>
      <w:r>
        <w:rPr>
          <w:rtl w:val="0"/>
          <w:lang w:val="fr-FR"/>
        </w:rPr>
        <w:t>e dans fonte et bcp autres travaux?</w:t>
      </w:r>
    </w:p>
    <w:p>
      <w:pPr>
        <w:pStyle w:val="Corps"/>
        <w:numPr>
          <w:ilvl w:val="0"/>
          <w:numId w:val="2"/>
        </w:numPr>
        <w:bidi w:val="0"/>
      </w:pPr>
      <w:r>
        <w:rPr>
          <w:rtl w:val="0"/>
          <w:lang w:val="fr-FR"/>
        </w:rPr>
        <w:t>Monoxyde de carbone : intoxication mortelle en aigu, enc</w:t>
      </w:r>
      <w:r>
        <w:rPr>
          <w:rtl w:val="0"/>
          <w:lang w:val="fr-FR"/>
        </w:rPr>
        <w:t>é</w:t>
      </w:r>
      <w:r>
        <w:rPr>
          <w:rtl w:val="0"/>
          <w:lang w:val="fr-FR"/>
        </w:rPr>
        <w:t>phalopathie et atteinte cardiaque en chronique. Survient lorsque combustion dans milieu avec O2 en qt</w:t>
      </w:r>
      <w:r>
        <w:rPr>
          <w:rtl w:val="0"/>
          <w:lang w:val="fr-FR"/>
        </w:rPr>
        <w:t xml:space="preserve">é </w:t>
      </w:r>
      <w:r>
        <w:rPr>
          <w:rtl w:val="0"/>
          <w:lang w:val="fr-FR"/>
        </w:rPr>
        <w:t>insuffisante.</w:t>
      </w:r>
    </w:p>
    <w:p>
      <w:pPr>
        <w:pStyle w:val="Corps"/>
        <w:numPr>
          <w:ilvl w:val="0"/>
          <w:numId w:val="2"/>
        </w:numPr>
        <w:bidi w:val="0"/>
      </w:pPr>
      <w:r>
        <w:rPr>
          <w:rtl w:val="0"/>
          <w:lang w:val="fr-FR"/>
        </w:rPr>
        <w:t>Hydrocarbure poly-aromatique : n</w:t>
      </w:r>
      <w:r>
        <w:rPr>
          <w:rtl w:val="0"/>
          <w:lang w:val="fr-FR"/>
        </w:rPr>
        <w:t>é</w:t>
      </w:r>
      <w:r>
        <w:rPr>
          <w:rtl w:val="0"/>
          <w:lang w:val="fr-FR"/>
        </w:rPr>
        <w:t>o-pulmonaire</w:t>
      </w:r>
    </w:p>
    <w:p>
      <w:pPr>
        <w:pStyle w:val="Corps"/>
        <w:bidi w:val="0"/>
      </w:pPr>
    </w:p>
    <w:p>
      <w:pPr>
        <w:pStyle w:val="Corps"/>
        <w:bidi w:val="0"/>
      </w:pPr>
      <w:r>
        <w:rPr>
          <w:rtl w:val="0"/>
          <w:lang w:val="fr-FR"/>
        </w:rPr>
        <w:t>Cancers naso-sinusiens : bois, nickel, chrome</w:t>
      </w:r>
    </w:p>
    <w:p>
      <w:pPr>
        <w:pStyle w:val="Corps"/>
        <w:bidi w:val="0"/>
      </w:pPr>
      <w:r>
        <w:rPr>
          <w:rtl w:val="0"/>
          <w:lang w:val="fr-FR"/>
        </w:rPr>
        <w:t>LNH : pesticides, solvants</w:t>
      </w:r>
    </w:p>
    <w:p>
      <w:pPr>
        <w:pStyle w:val="Corps"/>
        <w:bidi w:val="0"/>
      </w:pPr>
      <w:r>
        <w:rPr>
          <w:rtl w:val="0"/>
          <w:lang w:val="fr-FR"/>
        </w:rPr>
        <w:t>Leuc</w:t>
      </w:r>
      <w:r>
        <w:rPr>
          <w:rtl w:val="0"/>
          <w:lang w:val="fr-FR"/>
        </w:rPr>
        <w:t>é</w:t>
      </w:r>
      <w:r>
        <w:rPr>
          <w:rtl w:val="0"/>
          <w:lang w:val="fr-FR"/>
        </w:rPr>
        <w:t>mie : benz</w:t>
      </w:r>
      <w:r>
        <w:rPr>
          <w:rtl w:val="0"/>
          <w:lang w:val="fr-FR"/>
        </w:rPr>
        <w:t>è</w:t>
      </w:r>
      <w:r>
        <w:rPr>
          <w:rtl w:val="0"/>
          <w:lang w:val="fr-FR"/>
        </w:rPr>
        <w:t>ne, radiations ionisantes, formald</w:t>
      </w:r>
      <w:r>
        <w:rPr>
          <w:rtl w:val="0"/>
          <w:lang w:val="fr-FR"/>
        </w:rPr>
        <w:t>é</w:t>
      </w:r>
      <w:r>
        <w:rPr>
          <w:rtl w:val="0"/>
          <w:lang w:val="fr-FR"/>
        </w:rPr>
        <w:t>hydes, autres</w:t>
      </w:r>
    </w:p>
    <w:p>
      <w:pPr>
        <w:pStyle w:val="Corps"/>
        <w:bidi w:val="0"/>
      </w:pPr>
      <w:r>
        <w:rPr>
          <w:rtl w:val="0"/>
          <w:lang w:val="fr-FR"/>
        </w:rPr>
        <w:t>Cancers vessie : amines aromatiques, goudrons de houille, aluminerie, peinture industrielle</w:t>
      </w:r>
    </w:p>
    <w:p>
      <w:pPr>
        <w:pStyle w:val="Corps"/>
        <w:bidi w:val="0"/>
      </w:pPr>
      <w:r>
        <w:rPr>
          <w:rtl w:val="0"/>
          <w:lang w:val="fr-FR"/>
        </w:rPr>
        <w:t>Poumons : amiante, radon, silice, hydrocarbures aromatiques polycycliques, m</w:t>
      </w:r>
      <w:r>
        <w:rPr>
          <w:rtl w:val="0"/>
          <w:lang w:val="fr-FR"/>
        </w:rPr>
        <w:t>é</w:t>
      </w:r>
      <w:r>
        <w:rPr>
          <w:rtl w:val="0"/>
          <w:lang w:val="fr-FR"/>
        </w:rPr>
        <w:t>taux</w:t>
      </w:r>
    </w:p>
    <w:p>
      <w:pPr>
        <w:pStyle w:val="Sous-section 2"/>
      </w:pPr>
      <w:r>
        <w:rPr>
          <w:rFonts w:ascii="Arial Unicode MS" w:cs="Arial Unicode MS" w:hAnsi="Arial Unicode MS" w:eastAsia="Arial Unicode MS"/>
          <w:b w:val="0"/>
          <w:bCs w:val="0"/>
          <w:i w:val="0"/>
          <w:iCs w:val="0"/>
        </w:rPr>
        <w:br w:type="page"/>
      </w:r>
    </w:p>
    <w:p>
      <w:pPr>
        <w:pStyle w:val="Sous-section 1"/>
        <w:pBdr>
          <w:top w:val="single" w:color="000000" w:sz="24" w:space="0" w:shadow="0" w:frame="0"/>
          <w:left w:val="nil"/>
          <w:bottom w:val="single" w:color="000000" w:sz="24" w:space="0" w:shadow="0" w:frame="0"/>
          <w:right w:val="nil"/>
        </w:pBdr>
      </w:pPr>
      <w:bookmarkStart w:name="_Toc88" w:id="89"/>
      <w:r>
        <w:rPr>
          <w:rtl w:val="0"/>
        </w:rPr>
        <w:t>Gyn</w:t>
      </w:r>
      <w:r>
        <w:rPr>
          <w:rtl w:val="0"/>
        </w:rPr>
        <w:t>é</w:t>
      </w:r>
      <w:r>
        <w:rPr>
          <w:rtl w:val="0"/>
        </w:rPr>
        <w:t>cologie</w:t>
      </w:r>
      <w:bookmarkEnd w:id="89"/>
    </w:p>
    <w:p>
      <w:pPr>
        <w:pStyle w:val="Sous-section 2"/>
        <w:bidi w:val="0"/>
      </w:pPr>
    </w:p>
    <w:p>
      <w:pPr>
        <w:pStyle w:val="Sous-section 2"/>
        <w:bidi w:val="0"/>
      </w:pPr>
      <w:bookmarkStart w:name="_Toc89" w:id="90"/>
      <w:r>
        <w:rPr>
          <w:rtl w:val="0"/>
          <w:lang w:val="fr-FR"/>
        </w:rPr>
        <w:t>Anomalies du cycle menstr</w:t>
      </w:r>
      <w:r>
        <w:rPr>
          <w:rtl w:val="0"/>
          <w:lang w:val="fr-FR"/>
        </w:rPr>
        <w:t>u</w:t>
      </w:r>
      <w:r>
        <w:rPr>
          <w:rtl w:val="0"/>
        </w:rPr>
        <w:t>el</w:t>
      </w:r>
      <w:bookmarkEnd w:id="90"/>
    </w:p>
    <w:p>
      <w:pPr>
        <w:pStyle w:val="Corps"/>
        <w:bidi w:val="0"/>
      </w:pPr>
    </w:p>
    <w:p>
      <w:pPr>
        <w:pStyle w:val="Sous-section 3"/>
        <w:pBdr>
          <w:bottom w:val="dotted" w:color="000000" w:sz="8" w:space="0" w:shadow="0" w:frame="0"/>
        </w:pBdr>
      </w:pPr>
      <w:bookmarkStart w:name="_Toc90" w:id="91"/>
      <w:r>
        <w:rPr>
          <w:rtl w:val="0"/>
        </w:rPr>
        <w:t>Am</w:t>
      </w:r>
      <w:r>
        <w:rPr>
          <w:rtl w:val="0"/>
        </w:rPr>
        <w:t>é</w:t>
      </w:r>
      <w:r>
        <w:rPr>
          <w:rtl w:val="0"/>
          <w:lang w:val="sv-SE"/>
        </w:rPr>
        <w:t>norrh</w:t>
      </w:r>
      <w:r>
        <w:rPr>
          <w:rtl w:val="0"/>
        </w:rPr>
        <w:t>é</w:t>
      </w:r>
      <w:r>
        <w:rPr>
          <w:rtl w:val="0"/>
        </w:rPr>
        <w:t>e, oligom</w:t>
      </w:r>
      <w:r>
        <w:rPr>
          <w:rtl w:val="0"/>
        </w:rPr>
        <w:t>é</w:t>
      </w:r>
      <w:r>
        <w:rPr>
          <w:rtl w:val="0"/>
          <w:lang w:val="sv-SE"/>
        </w:rPr>
        <w:t>norrh</w:t>
      </w:r>
      <w:r>
        <w:rPr>
          <w:rtl w:val="0"/>
        </w:rPr>
        <w:t>é</w:t>
      </w:r>
      <w:r>
        <w:rPr>
          <w:rtl w:val="0"/>
        </w:rPr>
        <w:t>e</w:t>
      </w:r>
      <w:bookmarkEnd w:id="91"/>
    </w:p>
    <w:p>
      <w:pPr>
        <w:pStyle w:val="Corps"/>
        <w:bidi w:val="0"/>
      </w:pPr>
    </w:p>
    <w:p>
      <w:pPr>
        <w:pStyle w:val="Corps"/>
        <w:rPr>
          <w:u w:val="single"/>
        </w:rPr>
      </w:pPr>
      <w:r>
        <w:rPr>
          <w:u w:val="single"/>
          <w:rtl w:val="0"/>
          <w:lang w:val="fr-FR"/>
        </w:rPr>
        <w:t>É</w:t>
      </w:r>
      <w:r>
        <w:rPr>
          <w:u w:val="single"/>
          <w:rtl w:val="0"/>
          <w:lang w:val="en-US"/>
        </w:rPr>
        <w:t>tiologies :</w:t>
      </w:r>
    </w:p>
    <w:p>
      <w:pPr>
        <w:pStyle w:val="Corps"/>
        <w:numPr>
          <w:ilvl w:val="0"/>
          <w:numId w:val="142"/>
        </w:numPr>
        <w:rPr>
          <w:lang w:val="fr-FR"/>
        </w:rPr>
      </w:pPr>
      <w:r>
        <w:rPr>
          <w:rtl w:val="0"/>
          <w:lang w:val="fr-FR"/>
        </w:rPr>
        <w:t xml:space="preserve">Primaire *les causes secondaires sont aussi des </w:t>
      </w:r>
      <w:r>
        <w:rPr>
          <w:rtl w:val="0"/>
        </w:rPr>
        <w:t>é</w:t>
      </w:r>
      <w:r>
        <w:rPr>
          <w:rtl w:val="0"/>
          <w:lang w:val="fr-FR"/>
        </w:rPr>
        <w:t>tiologies primaires</w:t>
      </w:r>
    </w:p>
    <w:p>
      <w:pPr>
        <w:pStyle w:val="Corps"/>
        <w:numPr>
          <w:ilvl w:val="1"/>
          <w:numId w:val="79"/>
        </w:numPr>
      </w:pPr>
      <w:r>
        <w:rPr>
          <w:rtl w:val="0"/>
        </w:rPr>
        <w:t>Centrale</w:t>
      </w:r>
    </w:p>
    <w:p>
      <w:pPr>
        <w:pStyle w:val="Corps"/>
        <w:numPr>
          <w:ilvl w:val="2"/>
          <w:numId w:val="79"/>
        </w:numPr>
        <w:rPr>
          <w:lang w:val="fr-FR"/>
        </w:rPr>
      </w:pPr>
      <w:r>
        <w:rPr>
          <w:rtl w:val="0"/>
          <w:lang w:val="fr-FR"/>
        </w:rPr>
        <w:t xml:space="preserve">Hypothalamus : trouble fonctionnel, </w:t>
      </w:r>
      <w:r>
        <w:rPr>
          <w:b w:val="1"/>
          <w:bCs w:val="1"/>
          <w:rtl w:val="0"/>
          <w:lang w:val="fr-FR"/>
        </w:rPr>
        <w:t>retard constitutionnel</w:t>
      </w:r>
    </w:p>
    <w:p>
      <w:pPr>
        <w:pStyle w:val="Corps"/>
        <w:numPr>
          <w:ilvl w:val="2"/>
          <w:numId w:val="79"/>
        </w:numPr>
      </w:pPr>
      <w:r>
        <w:rPr>
          <w:rtl w:val="0"/>
        </w:rPr>
        <w:t>Hypophyse : kallman, trauma t</w:t>
      </w:r>
      <w:r>
        <w:rPr>
          <w:rtl w:val="0"/>
          <w:lang w:val="fr-FR"/>
        </w:rPr>
        <w:t>ê</w:t>
      </w:r>
      <w:r>
        <w:rPr>
          <w:rtl w:val="0"/>
        </w:rPr>
        <w:t>te, ad</w:t>
      </w:r>
      <w:r>
        <w:rPr>
          <w:rtl w:val="0"/>
        </w:rPr>
        <w:t>é</w:t>
      </w:r>
      <w:r>
        <w:rPr>
          <w:rtl w:val="0"/>
          <w:lang w:val="fr-FR"/>
        </w:rPr>
        <w:t>nome/tumeur hypophysaire</w:t>
      </w:r>
    </w:p>
    <w:p>
      <w:pPr>
        <w:pStyle w:val="Corps"/>
        <w:numPr>
          <w:ilvl w:val="1"/>
          <w:numId w:val="79"/>
        </w:numPr>
        <w:rPr>
          <w:lang w:val="fr-FR"/>
        </w:rPr>
      </w:pPr>
      <w:r>
        <w:rPr>
          <w:rtl w:val="0"/>
          <w:lang w:val="fr-FR"/>
        </w:rPr>
        <w:t>Ovaires : ag</w:t>
      </w:r>
      <w:r>
        <w:rPr>
          <w:rtl w:val="0"/>
        </w:rPr>
        <w:t>é</w:t>
      </w:r>
      <w:r>
        <w:rPr>
          <w:rtl w:val="0"/>
        </w:rPr>
        <w:t>n</w:t>
      </w:r>
      <w:r>
        <w:rPr>
          <w:rtl w:val="0"/>
        </w:rPr>
        <w:t>é</w:t>
      </w:r>
      <w:r>
        <w:rPr>
          <w:rtl w:val="0"/>
        </w:rPr>
        <w:t>sie/dysg</w:t>
      </w:r>
      <w:r>
        <w:rPr>
          <w:rtl w:val="0"/>
        </w:rPr>
        <w:t>é</w:t>
      </w:r>
      <w:r>
        <w:rPr>
          <w:rtl w:val="0"/>
        </w:rPr>
        <w:t>n</w:t>
      </w:r>
      <w:r>
        <w:rPr>
          <w:rtl w:val="0"/>
        </w:rPr>
        <w:t>é</w:t>
      </w:r>
      <w:r>
        <w:rPr>
          <w:rtl w:val="0"/>
          <w:lang w:val="fr-FR"/>
        </w:rPr>
        <w:t>sie ovarienne, mullerian ou testiculaire</w:t>
      </w:r>
    </w:p>
    <w:p>
      <w:pPr>
        <w:pStyle w:val="Corps"/>
        <w:numPr>
          <w:ilvl w:val="1"/>
          <w:numId w:val="79"/>
        </w:numPr>
        <w:rPr>
          <w:lang w:val="fr-FR"/>
        </w:rPr>
      </w:pPr>
      <w:r>
        <w:rPr>
          <w:rtl w:val="0"/>
          <w:lang w:val="fr-FR"/>
        </w:rPr>
        <w:t>Anatomique : septum vaginal, hymen imperfor</w:t>
      </w:r>
      <w:r>
        <w:rPr>
          <w:rtl w:val="0"/>
        </w:rPr>
        <w:t>é</w:t>
      </w:r>
      <w:r>
        <w:rPr>
          <w:rtl w:val="0"/>
        </w:rPr>
        <w:t>, ag</w:t>
      </w:r>
      <w:r>
        <w:rPr>
          <w:rtl w:val="0"/>
        </w:rPr>
        <w:t>é</w:t>
      </w:r>
      <w:r>
        <w:rPr>
          <w:rtl w:val="0"/>
        </w:rPr>
        <w:t>n</w:t>
      </w:r>
      <w:r>
        <w:rPr>
          <w:rtl w:val="0"/>
        </w:rPr>
        <w:t>é</w:t>
      </w:r>
      <w:r>
        <w:rPr>
          <w:rtl w:val="0"/>
          <w:lang w:val="fr-FR"/>
        </w:rPr>
        <w:t>sie cervicale</w:t>
      </w:r>
    </w:p>
    <w:p>
      <w:pPr>
        <w:pStyle w:val="Corps"/>
        <w:numPr>
          <w:ilvl w:val="1"/>
          <w:numId w:val="79"/>
        </w:numPr>
        <w:rPr>
          <w:lang w:val="fr-FR"/>
        </w:rPr>
      </w:pPr>
      <w:r>
        <w:rPr>
          <w:rtl w:val="0"/>
          <w:lang w:val="fr-FR"/>
        </w:rPr>
        <w:t>Causes chromosomiques : Turner, autres</w:t>
      </w:r>
    </w:p>
    <w:p>
      <w:pPr>
        <w:pStyle w:val="Corps"/>
        <w:numPr>
          <w:ilvl w:val="1"/>
          <w:numId w:val="79"/>
        </w:numPr>
        <w:rPr>
          <w:lang w:val="fr-FR"/>
        </w:rPr>
      </w:pPr>
      <w:r>
        <w:rPr>
          <w:rtl w:val="0"/>
          <w:lang w:val="fr-FR"/>
        </w:rPr>
        <w:t>autres : insensibilit</w:t>
      </w:r>
      <w:r>
        <w:rPr>
          <w:rtl w:val="0"/>
        </w:rPr>
        <w:t xml:space="preserve">é </w:t>
      </w:r>
      <w:r>
        <w:rPr>
          <w:rtl w:val="0"/>
          <w:lang w:val="fr-FR"/>
        </w:rPr>
        <w:t>aux androg</w:t>
      </w:r>
      <w:r>
        <w:rPr>
          <w:rtl w:val="0"/>
          <w:lang w:val="fr-FR"/>
        </w:rPr>
        <w:t>è</w:t>
      </w:r>
      <w:r>
        <w:rPr>
          <w:rtl w:val="0"/>
          <w:lang w:val="de-DE"/>
        </w:rPr>
        <w:t>nes, maladies syst</w:t>
      </w:r>
      <w:r>
        <w:rPr>
          <w:rtl w:val="0"/>
        </w:rPr>
        <w:t>é</w:t>
      </w:r>
      <w:r>
        <w:rPr>
          <w:rtl w:val="0"/>
          <w:lang w:val="fr-FR"/>
        </w:rPr>
        <w:t>miques</w:t>
      </w:r>
      <w:r>
        <w:rPr>
          <w:rtl w:val="0"/>
          <w:lang w:val="fr-FR"/>
        </w:rPr>
        <w:t xml:space="preserve"> (MII, athrite, etc.)</w:t>
      </w:r>
    </w:p>
    <w:p>
      <w:pPr>
        <w:pStyle w:val="Corps"/>
        <w:numPr>
          <w:ilvl w:val="0"/>
          <w:numId w:val="79"/>
        </w:numPr>
        <w:rPr>
          <w:lang w:val="fr-FR"/>
        </w:rPr>
      </w:pPr>
      <w:r>
        <w:rPr>
          <w:rtl w:val="0"/>
          <w:lang w:val="fr-FR"/>
        </w:rPr>
        <w:t>Secondaire</w:t>
      </w:r>
    </w:p>
    <w:p>
      <w:pPr>
        <w:pStyle w:val="Corps"/>
        <w:numPr>
          <w:ilvl w:val="1"/>
          <w:numId w:val="143"/>
        </w:numPr>
        <w:rPr>
          <w:b w:val="1"/>
          <w:bCs w:val="1"/>
        </w:rPr>
      </w:pPr>
      <w:r>
        <w:rPr>
          <w:b w:val="1"/>
          <w:bCs w:val="1"/>
          <w:rtl w:val="0"/>
        </w:rPr>
        <w:t>grossesse</w:t>
      </w:r>
    </w:p>
    <w:p>
      <w:pPr>
        <w:pStyle w:val="Corps"/>
        <w:numPr>
          <w:ilvl w:val="1"/>
          <w:numId w:val="79"/>
        </w:numPr>
        <w:rPr>
          <w:lang w:val="fr-FR"/>
        </w:rPr>
      </w:pPr>
      <w:r>
        <w:rPr>
          <w:rtl w:val="0"/>
          <w:lang w:val="fr-FR"/>
        </w:rPr>
        <w:t>Centrale : Stress/perte de poids/exercice, atteinte hypophyse/hypothalamus</w:t>
      </w:r>
    </w:p>
    <w:p>
      <w:pPr>
        <w:pStyle w:val="Corps"/>
        <w:numPr>
          <w:ilvl w:val="1"/>
          <w:numId w:val="79"/>
        </w:numPr>
        <w:rPr>
          <w:lang w:val="fr-FR"/>
        </w:rPr>
      </w:pPr>
      <w:r>
        <w:rPr>
          <w:rtl w:val="0"/>
          <w:lang w:val="fr-FR"/>
        </w:rPr>
        <w:t>Hypophyse : masse hypophysaire (ad</w:t>
      </w:r>
      <w:r>
        <w:rPr>
          <w:rtl w:val="0"/>
          <w:lang w:val="fr-FR"/>
        </w:rPr>
        <w:t>é</w:t>
      </w:r>
      <w:r>
        <w:rPr>
          <w:rtl w:val="0"/>
          <w:lang w:val="fr-FR"/>
        </w:rPr>
        <w:t>nome, craniopharyngiome), infiltration hypophyse (h</w:t>
      </w:r>
      <w:r>
        <w:rPr>
          <w:rtl w:val="0"/>
          <w:lang w:val="fr-FR"/>
        </w:rPr>
        <w:t>é</w:t>
      </w:r>
      <w:r>
        <w:rPr>
          <w:rtl w:val="0"/>
          <w:lang w:val="fr-FR"/>
        </w:rPr>
        <w:t>mochromatose, lymphome, post-radique), trouble prolactine</w:t>
      </w:r>
    </w:p>
    <w:p>
      <w:pPr>
        <w:pStyle w:val="Corps"/>
        <w:numPr>
          <w:ilvl w:val="1"/>
          <w:numId w:val="79"/>
        </w:numPr>
        <w:rPr>
          <w:lang w:val="fr-FR"/>
        </w:rPr>
      </w:pPr>
      <w:r>
        <w:rPr>
          <w:rtl w:val="0"/>
          <w:lang w:val="fr-FR"/>
        </w:rPr>
        <w:t>Ovaires : SOPK, premature ovarian failure (idiopathique,</w:t>
      </w:r>
      <w:r>
        <w:rPr>
          <w:rtl w:val="0"/>
          <w:lang w:val="fr-FR"/>
        </w:rPr>
        <w:t xml:space="preserve"> </w:t>
      </w:r>
      <w:r>
        <w:rPr>
          <w:rtl w:val="0"/>
        </w:rPr>
        <w:t>addison, cyclophosphamide, radiation, maladie autoimmmune</w:t>
      </w:r>
      <w:r>
        <w:rPr>
          <w:rtl w:val="0"/>
          <w:lang w:val="fr-FR"/>
        </w:rPr>
        <w:t>,</w:t>
      </w:r>
      <w:r>
        <w:rPr>
          <w:rtl w:val="0"/>
          <w:lang w:val="en-US"/>
        </w:rPr>
        <w:t xml:space="preserve"> thyro</w:t>
      </w:r>
      <w:r>
        <w:rPr>
          <w:rtl w:val="0"/>
          <w:lang w:val="nl-NL"/>
        </w:rPr>
        <w:t>ï</w:t>
      </w:r>
      <w:r>
        <w:rPr>
          <w:rtl w:val="0"/>
        </w:rPr>
        <w:t>de)</w:t>
      </w:r>
    </w:p>
    <w:p>
      <w:pPr>
        <w:pStyle w:val="Corps"/>
        <w:numPr>
          <w:ilvl w:val="1"/>
          <w:numId w:val="79"/>
        </w:numPr>
      </w:pPr>
      <w:r>
        <w:rPr>
          <w:rtl w:val="0"/>
        </w:rPr>
        <w:t>Ut</w:t>
      </w:r>
      <w:r>
        <w:rPr>
          <w:rtl w:val="0"/>
        </w:rPr>
        <w:t>é</w:t>
      </w:r>
      <w:r>
        <w:rPr>
          <w:rtl w:val="0"/>
          <w:lang w:val="en-US"/>
        </w:rPr>
        <w:t>rus : asherman</w:t>
      </w:r>
    </w:p>
    <w:p>
      <w:pPr>
        <w:pStyle w:val="Corps"/>
        <w:numPr>
          <w:ilvl w:val="1"/>
          <w:numId w:val="79"/>
        </w:numPr>
        <w:rPr>
          <w:lang w:val="es-ES_tradnl"/>
        </w:rPr>
      </w:pPr>
      <w:r>
        <w:rPr>
          <w:rtl w:val="0"/>
          <w:lang w:val="es-ES_tradnl"/>
        </w:rPr>
        <w:t>hormonales</w:t>
      </w:r>
      <w:r>
        <w:rPr>
          <w:rtl w:val="0"/>
          <w:lang w:val="fr-FR"/>
        </w:rPr>
        <w:t>/endocrino</w:t>
      </w:r>
      <w:r>
        <w:rPr>
          <w:rtl w:val="0"/>
        </w:rPr>
        <w:t xml:space="preserve"> : hyperprolactin</w:t>
      </w:r>
      <w:r>
        <w:rPr>
          <w:rtl w:val="0"/>
        </w:rPr>
        <w:t>é</w:t>
      </w:r>
      <w:r>
        <w:rPr>
          <w:rtl w:val="0"/>
        </w:rPr>
        <w:t>mie</w:t>
      </w:r>
      <w:r>
        <w:rPr>
          <w:rtl w:val="0"/>
          <w:lang w:val="fr-FR"/>
        </w:rPr>
        <w:t xml:space="preserve"> (ad</w:t>
      </w:r>
      <w:r>
        <w:rPr>
          <w:rtl w:val="0"/>
          <w:lang w:val="fr-FR"/>
        </w:rPr>
        <w:t>é</w:t>
      </w:r>
      <w:r>
        <w:rPr>
          <w:rtl w:val="0"/>
          <w:lang w:val="fr-FR"/>
        </w:rPr>
        <w:t>nome, Rx, autres)</w:t>
      </w:r>
      <w:r>
        <w:rPr>
          <w:rtl w:val="0"/>
        </w:rPr>
        <w:t xml:space="preserve">, hypo/hyperT4, </w:t>
      </w:r>
      <w:r>
        <w:rPr>
          <w:rtl w:val="0"/>
          <w:lang w:val="fr-FR"/>
        </w:rPr>
        <w:t xml:space="preserve">Db type 1 </w:t>
      </w:r>
      <w:r>
        <w:rPr>
          <w:sz w:val="20"/>
          <w:szCs w:val="20"/>
          <w:rtl w:val="0"/>
          <w:lang w:val="fr-FR"/>
        </w:rPr>
        <w:t>(</w:t>
      </w:r>
      <w:r>
        <w:rPr>
          <w:sz w:val="20"/>
          <w:szCs w:val="20"/>
          <w:rtl w:val="0"/>
          <w:lang w:val="fr-FR"/>
        </w:rPr>
        <w:t>é</w:t>
      </w:r>
      <w:r>
        <w:rPr>
          <w:sz w:val="20"/>
          <w:szCs w:val="20"/>
          <w:rtl w:val="0"/>
          <w:lang w:val="fr-FR"/>
        </w:rPr>
        <w:t xml:space="preserve">tat semblable </w:t>
      </w:r>
      <w:r>
        <w:rPr>
          <w:sz w:val="20"/>
          <w:szCs w:val="20"/>
          <w:rtl w:val="0"/>
          <w:lang w:val="fr-FR"/>
        </w:rPr>
        <w:t xml:space="preserve">à </w:t>
      </w:r>
      <w:r>
        <w:rPr>
          <w:sz w:val="20"/>
          <w:szCs w:val="20"/>
          <w:rtl w:val="0"/>
          <w:lang w:val="fr-FR"/>
        </w:rPr>
        <w:t>sous-alimentation)</w:t>
      </w:r>
      <w:r>
        <w:rPr>
          <w:rtl w:val="0"/>
          <w:lang w:val="fr-FR"/>
        </w:rPr>
        <w:t xml:space="preserve">, </w:t>
      </w:r>
      <w:r>
        <w:rPr>
          <w:rtl w:val="0"/>
        </w:rPr>
        <w:t>hyperandrog</w:t>
      </w:r>
      <w:r>
        <w:rPr>
          <w:rtl w:val="0"/>
        </w:rPr>
        <w:t>é</w:t>
      </w:r>
      <w:r>
        <w:rPr>
          <w:rtl w:val="0"/>
          <w:lang w:val="fr-FR"/>
        </w:rPr>
        <w:t xml:space="preserve">nisme </w:t>
      </w:r>
      <w:r>
        <w:rPr>
          <w:sz w:val="20"/>
          <w:szCs w:val="20"/>
          <w:rtl w:val="0"/>
          <w:lang w:val="fr-FR"/>
        </w:rPr>
        <w:t>(tumeur ovarienne, surr</w:t>
      </w:r>
      <w:r>
        <w:rPr>
          <w:sz w:val="20"/>
          <w:szCs w:val="20"/>
          <w:rtl w:val="0"/>
        </w:rPr>
        <w:t>é</w:t>
      </w:r>
      <w:r>
        <w:rPr>
          <w:sz w:val="20"/>
          <w:szCs w:val="20"/>
          <w:rtl w:val="0"/>
          <w:lang w:val="fr-FR"/>
        </w:rPr>
        <w:t>nale ou hyperplasie cong</w:t>
      </w:r>
      <w:r>
        <w:rPr>
          <w:sz w:val="20"/>
          <w:szCs w:val="20"/>
          <w:rtl w:val="0"/>
        </w:rPr>
        <w:t>é</w:t>
      </w:r>
      <w:r>
        <w:rPr>
          <w:sz w:val="20"/>
          <w:szCs w:val="20"/>
          <w:rtl w:val="0"/>
          <w:lang w:val="fr-FR"/>
        </w:rPr>
        <w:t>nitale surr</w:t>
      </w:r>
      <w:r>
        <w:rPr>
          <w:sz w:val="20"/>
          <w:szCs w:val="20"/>
          <w:rtl w:val="0"/>
        </w:rPr>
        <w:t>é</w:t>
      </w:r>
      <w:r>
        <w:rPr>
          <w:sz w:val="20"/>
          <w:szCs w:val="20"/>
          <w:rtl w:val="0"/>
          <w:lang w:val="es-ES_tradnl"/>
        </w:rPr>
        <w:t>nales tardive</w:t>
      </w:r>
      <w:r>
        <w:rPr>
          <w:sz w:val="20"/>
          <w:szCs w:val="20"/>
          <w:rtl w:val="0"/>
          <w:lang w:val="fr-FR"/>
        </w:rPr>
        <w:t>)</w:t>
      </w:r>
      <w:r>
        <w:rPr>
          <w:rtl w:val="0"/>
          <w:lang w:val="fr-FR"/>
        </w:rPr>
        <w:t>, syndrome Cushing</w:t>
      </w:r>
      <w:r>
        <w:rPr>
          <w:rtl w:val="0"/>
          <w:lang w:val="fr-FR"/>
        </w:rPr>
        <w:t>, IR ou insuffisance h</w:t>
      </w:r>
      <w:r>
        <w:rPr>
          <w:rtl w:val="0"/>
          <w:lang w:val="fr-FR"/>
        </w:rPr>
        <w:t>é</w:t>
      </w:r>
      <w:r>
        <w:rPr>
          <w:rtl w:val="0"/>
          <w:lang w:val="fr-FR"/>
        </w:rPr>
        <w:t>patique</w:t>
      </w:r>
    </w:p>
    <w:p>
      <w:pPr>
        <w:pStyle w:val="Corps"/>
        <w:numPr>
          <w:ilvl w:val="1"/>
          <w:numId w:val="79"/>
        </w:numPr>
        <w:rPr>
          <w:lang w:val="fr-FR"/>
        </w:rPr>
      </w:pPr>
      <w:r>
        <w:rPr>
          <w:rtl w:val="0"/>
          <w:lang w:val="fr-FR"/>
        </w:rPr>
        <w:t>maladies syst</w:t>
      </w:r>
      <w:r>
        <w:rPr>
          <w:rtl w:val="0"/>
          <w:lang w:val="fr-FR"/>
        </w:rPr>
        <w:t>é</w:t>
      </w:r>
      <w:r>
        <w:rPr>
          <w:rtl w:val="0"/>
          <w:lang w:val="fr-FR"/>
        </w:rPr>
        <w:t>miques : voir plus haut</w:t>
      </w:r>
    </w:p>
    <w:p>
      <w:pPr>
        <w:pStyle w:val="Corps"/>
        <w:bidi w:val="0"/>
      </w:pPr>
    </w:p>
    <w:p>
      <w:pPr>
        <w:pStyle w:val="Corps"/>
        <w:bidi w:val="0"/>
      </w:pPr>
      <w:r>
        <w:rPr>
          <w:rtl w:val="0"/>
          <w:lang w:val="fr-FR"/>
        </w:rPr>
        <w:t>*oligoam</w:t>
      </w:r>
      <w:r>
        <w:rPr>
          <w:rtl w:val="0"/>
          <w:lang w:val="fr-FR"/>
        </w:rPr>
        <w:t>é</w:t>
      </w:r>
      <w:r>
        <w:rPr>
          <w:rtl w:val="0"/>
          <w:lang w:val="fr-FR"/>
        </w:rPr>
        <w:t>norrh</w:t>
      </w:r>
      <w:r>
        <w:rPr>
          <w:rtl w:val="0"/>
          <w:lang w:val="fr-FR"/>
        </w:rPr>
        <w:t>é</w:t>
      </w:r>
      <w:r>
        <w:rPr>
          <w:rtl w:val="0"/>
          <w:lang w:val="fr-FR"/>
        </w:rPr>
        <w:t>e : la plupart des causes d</w:t>
      </w:r>
      <w:r>
        <w:rPr>
          <w:rtl w:val="0"/>
          <w:lang w:val="fr-FR"/>
        </w:rPr>
        <w:t>’</w:t>
      </w:r>
      <w:r>
        <w:rPr>
          <w:rtl w:val="0"/>
          <w:lang w:val="fr-FR"/>
        </w:rPr>
        <w:t>am</w:t>
      </w:r>
      <w:r>
        <w:rPr>
          <w:rtl w:val="0"/>
          <w:lang w:val="fr-FR"/>
        </w:rPr>
        <w:t>é</w:t>
      </w:r>
      <w:r>
        <w:rPr>
          <w:rtl w:val="0"/>
          <w:lang w:val="fr-FR"/>
        </w:rPr>
        <w:t>norrh</w:t>
      </w:r>
      <w:r>
        <w:rPr>
          <w:rtl w:val="0"/>
          <w:lang w:val="fr-FR"/>
        </w:rPr>
        <w:t>é</w:t>
      </w:r>
      <w:r>
        <w:rPr>
          <w:rtl w:val="0"/>
          <w:lang w:val="fr-FR"/>
        </w:rPr>
        <w:t>e et d</w:t>
      </w:r>
      <w:r>
        <w:rPr>
          <w:rtl w:val="0"/>
          <w:lang w:val="fr-FR"/>
        </w:rPr>
        <w:t>’</w:t>
      </w:r>
      <w:r>
        <w:rPr>
          <w:rtl w:val="0"/>
          <w:lang w:val="fr-FR"/>
        </w:rPr>
        <w:t>oligoam</w:t>
      </w:r>
      <w:r>
        <w:rPr>
          <w:rtl w:val="0"/>
          <w:lang w:val="fr-FR"/>
        </w:rPr>
        <w:t>é</w:t>
      </w:r>
      <w:r>
        <w:rPr>
          <w:rtl w:val="0"/>
          <w:lang w:val="fr-FR"/>
        </w:rPr>
        <w:t>norrh</w:t>
      </w:r>
      <w:r>
        <w:rPr>
          <w:rtl w:val="0"/>
          <w:lang w:val="fr-FR"/>
        </w:rPr>
        <w:t>é</w:t>
      </w:r>
      <w:r>
        <w:rPr>
          <w:rtl w:val="0"/>
          <w:lang w:val="fr-FR"/>
        </w:rPr>
        <w:t>e sont communes</w:t>
      </w:r>
    </w:p>
    <w:p>
      <w:pPr>
        <w:pStyle w:val="Corps"/>
        <w:bidi w:val="0"/>
      </w:pPr>
    </w:p>
    <w:p>
      <w:pPr>
        <w:pStyle w:val="Corps"/>
        <w:bidi w:val="0"/>
      </w:pPr>
      <w:r>
        <w:rPr>
          <w:rtl w:val="0"/>
          <w:lang w:val="fr-FR"/>
        </w:rPr>
        <w:t>=&gt; ajouter troubles de la coagulations, saignement ut</w:t>
      </w:r>
      <w:r>
        <w:rPr>
          <w:rtl w:val="0"/>
          <w:lang w:val="fr-FR"/>
        </w:rPr>
        <w:t>é</w:t>
      </w:r>
      <w:r>
        <w:rPr>
          <w:rtl w:val="0"/>
          <w:lang w:val="fr-FR"/>
        </w:rPr>
        <w:t>rin (polypes, leiomyome, st</w:t>
      </w:r>
      <w:r>
        <w:rPr>
          <w:rtl w:val="0"/>
          <w:lang w:val="fr-FR"/>
        </w:rPr>
        <w:t>é</w:t>
      </w:r>
      <w:r>
        <w:rPr>
          <w:rtl w:val="0"/>
          <w:lang w:val="fr-FR"/>
        </w:rPr>
        <w:t>rilet, etc.), ITSS/PID/vaginite, Rx (spotting) et origine non ut</w:t>
      </w:r>
      <w:r>
        <w:rPr>
          <w:rtl w:val="0"/>
          <w:lang w:val="fr-FR"/>
        </w:rPr>
        <w:t>é</w:t>
      </w:r>
      <w:r>
        <w:rPr>
          <w:rtl w:val="0"/>
          <w:lang w:val="fr-FR"/>
        </w:rPr>
        <w:t>rine (rectum, urines, dermato) pour oligoam</w:t>
      </w:r>
      <w:r>
        <w:rPr>
          <w:rtl w:val="0"/>
          <w:lang w:val="fr-FR"/>
        </w:rPr>
        <w:t>é</w:t>
      </w:r>
      <w:r>
        <w:rPr>
          <w:rtl w:val="0"/>
          <w:lang w:val="fr-FR"/>
        </w:rPr>
        <w:t>norrh</w:t>
      </w:r>
      <w:r>
        <w:rPr>
          <w:rtl w:val="0"/>
          <w:lang w:val="fr-FR"/>
        </w:rPr>
        <w:t>é</w:t>
      </w:r>
      <w:r>
        <w:rPr>
          <w:rtl w:val="0"/>
          <w:lang w:val="fr-FR"/>
        </w:rPr>
        <w:t>e</w:t>
      </w:r>
    </w:p>
    <w:p>
      <w:pPr>
        <w:pStyle w:val="Corps"/>
        <w:bidi w:val="0"/>
      </w:pPr>
    </w:p>
    <w:p>
      <w:pPr>
        <w:pStyle w:val="Corps"/>
        <w:numPr>
          <w:ilvl w:val="0"/>
          <w:numId w:val="81"/>
        </w:numPr>
        <w:rPr>
          <w:u w:val="none"/>
          <w:lang w:val="fr-FR"/>
        </w:rPr>
      </w:pPr>
      <w:r>
        <w:rPr>
          <w:u w:val="single"/>
          <w:rtl w:val="0"/>
          <w:lang w:val="fr-FR"/>
        </w:rPr>
        <w:t>Principes embryologiques</w:t>
      </w:r>
      <w:r>
        <w:rPr>
          <w:u w:val="single"/>
        </w:rPr>
        <w:br w:type="textWrapping"/>
      </w:r>
      <w:r>
        <w:rPr>
          <w:u w:val="none"/>
          <w:rtl w:val="0"/>
          <w:lang w:val="fr-FR"/>
        </w:rPr>
        <w:t>Canaux muller : 1/3 distal vagin + ut</w:t>
      </w:r>
      <w:r>
        <w:rPr>
          <w:u w:val="none"/>
          <w:rtl w:val="0"/>
        </w:rPr>
        <w:t>é</w:t>
      </w:r>
      <w:r>
        <w:rPr>
          <w:u w:val="none"/>
          <w:rtl w:val="0"/>
          <w:lang w:val="fr-FR"/>
        </w:rPr>
        <w:t>rus et trompe, inhib</w:t>
      </w:r>
      <w:r>
        <w:rPr>
          <w:u w:val="none"/>
          <w:rtl w:val="0"/>
        </w:rPr>
        <w:t xml:space="preserve">é </w:t>
      </w:r>
      <w:r>
        <w:rPr>
          <w:u w:val="none"/>
          <w:rtl w:val="0"/>
          <w:lang w:val="fr-FR"/>
        </w:rPr>
        <w:t xml:space="preserve">par </w:t>
      </w:r>
      <w:r>
        <w:rPr>
          <w:i w:val="1"/>
          <w:iCs w:val="1"/>
          <w:u w:val="none"/>
          <w:rtl w:val="0"/>
          <w:lang w:val="it-IT"/>
        </w:rPr>
        <w:t xml:space="preserve">hormone anti-muller </w:t>
      </w:r>
      <w:r>
        <w:rPr>
          <w:u w:val="none"/>
          <w:rtl w:val="0"/>
          <w:lang w:val="fr-FR"/>
        </w:rPr>
        <w:t>produite par testicule chez homme.</w:t>
      </w:r>
    </w:p>
    <w:p>
      <w:pPr>
        <w:pStyle w:val="Corps"/>
        <w:numPr>
          <w:ilvl w:val="0"/>
          <w:numId w:val="81"/>
        </w:numPr>
        <w:rPr>
          <w:u w:val="none"/>
          <w:lang w:val="fr-FR"/>
        </w:rPr>
      </w:pPr>
      <w:r>
        <w:rPr>
          <w:u w:val="none"/>
          <w:rtl w:val="0"/>
          <w:lang w:val="fr-FR"/>
        </w:rPr>
        <w:t xml:space="preserve">Canaux de Wolff : </w:t>
      </w:r>
      <w:r>
        <w:rPr>
          <w:u w:val="none"/>
          <w:rtl w:val="0"/>
        </w:rPr>
        <w:t>é</w:t>
      </w:r>
      <w:r>
        <w:rPr>
          <w:u w:val="none"/>
          <w:rtl w:val="0"/>
          <w:lang w:val="en-US"/>
        </w:rPr>
        <w:t>pididyme, canal d</w:t>
      </w:r>
      <w:r>
        <w:rPr>
          <w:u w:val="none"/>
          <w:rtl w:val="0"/>
        </w:rPr>
        <w:t>é</w:t>
      </w:r>
      <w:r>
        <w:rPr>
          <w:u w:val="none"/>
          <w:rtl w:val="0"/>
        </w:rPr>
        <w:t>f</w:t>
      </w:r>
      <w:r>
        <w:rPr>
          <w:u w:val="none"/>
          <w:rtl w:val="0"/>
        </w:rPr>
        <w:t>é</w:t>
      </w:r>
      <w:r>
        <w:rPr>
          <w:u w:val="none"/>
          <w:rtl w:val="0"/>
        </w:rPr>
        <w:t>rent/</w:t>
      </w:r>
      <w:r>
        <w:rPr>
          <w:u w:val="none"/>
          <w:rtl w:val="0"/>
        </w:rPr>
        <w:t>é</w:t>
      </w:r>
      <w:r>
        <w:rPr>
          <w:u w:val="none"/>
          <w:rtl w:val="0"/>
          <w:lang w:val="fr-FR"/>
        </w:rPr>
        <w:t>jaculateur, v</w:t>
      </w:r>
      <w:r>
        <w:rPr>
          <w:u w:val="none"/>
          <w:rtl w:val="0"/>
        </w:rPr>
        <w:t>é</w:t>
      </w:r>
      <w:r>
        <w:rPr>
          <w:u w:val="none"/>
          <w:rtl w:val="0"/>
        </w:rPr>
        <w:t>sicule s</w:t>
      </w:r>
      <w:r>
        <w:rPr>
          <w:u w:val="none"/>
          <w:rtl w:val="0"/>
        </w:rPr>
        <w:t>é</w:t>
      </w:r>
      <w:r>
        <w:rPr>
          <w:u w:val="none"/>
          <w:rtl w:val="0"/>
        </w:rPr>
        <w:t>minale, stimul</w:t>
      </w:r>
      <w:r>
        <w:rPr>
          <w:u w:val="none"/>
          <w:rtl w:val="0"/>
        </w:rPr>
        <w:t xml:space="preserve">é </w:t>
      </w:r>
      <w:r>
        <w:rPr>
          <w:u w:val="none"/>
          <w:rtl w:val="0"/>
          <w:lang w:val="es-ES_tradnl"/>
        </w:rPr>
        <w:t>par testost</w:t>
      </w:r>
      <w:r>
        <w:rPr>
          <w:u w:val="none"/>
          <w:rtl w:val="0"/>
        </w:rPr>
        <w:t>é</w:t>
      </w:r>
      <w:r>
        <w:rPr>
          <w:u w:val="none"/>
          <w:rtl w:val="0"/>
          <w:lang w:val="fr-FR"/>
        </w:rPr>
        <w:t>rone produite par testicule</w:t>
      </w:r>
    </w:p>
    <w:p>
      <w:pPr>
        <w:pStyle w:val="Corps"/>
        <w:numPr>
          <w:ilvl w:val="0"/>
          <w:numId w:val="81"/>
        </w:numPr>
        <w:rPr>
          <w:u w:val="single"/>
          <w:lang w:val="es-ES_tradnl"/>
        </w:rPr>
      </w:pPr>
      <w:r>
        <w:rPr>
          <w:u w:val="none"/>
          <w:rtl w:val="0"/>
          <w:lang w:val="es-ES_tradnl"/>
        </w:rPr>
        <w:t>Testost</w:t>
      </w:r>
      <w:r>
        <w:rPr>
          <w:u w:val="none"/>
          <w:rtl w:val="0"/>
        </w:rPr>
        <w:t>é</w:t>
      </w:r>
      <w:r>
        <w:rPr>
          <w:u w:val="none"/>
          <w:rtl w:val="0"/>
          <w:lang w:val="fr-FR"/>
        </w:rPr>
        <w:t>rone -&gt; DHT -&gt; croissance OGE m</w:t>
      </w:r>
      <w:r>
        <w:rPr>
          <w:u w:val="none"/>
          <w:rtl w:val="0"/>
        </w:rPr>
        <w:t>â</w:t>
      </w:r>
      <w:r>
        <w:rPr>
          <w:u w:val="none"/>
          <w:rtl w:val="0"/>
          <w:lang w:val="fr-FR"/>
        </w:rPr>
        <w:t>le + prostate et ur</w:t>
      </w:r>
      <w:r>
        <w:rPr>
          <w:u w:val="none"/>
          <w:rtl w:val="0"/>
          <w:lang w:val="fr-FR"/>
        </w:rPr>
        <w:t>è</w:t>
      </w:r>
      <w:r>
        <w:rPr>
          <w:u w:val="none"/>
          <w:rtl w:val="0"/>
        </w:rPr>
        <w:t>tre</w:t>
      </w:r>
    </w:p>
    <w:p>
      <w:pPr>
        <w:pStyle w:val="Corps"/>
        <w:bidi w:val="0"/>
      </w:pPr>
    </w:p>
    <w:p>
      <w:pPr>
        <w:pStyle w:val="Corps"/>
        <w:rPr>
          <w:u w:val="single"/>
        </w:rPr>
      </w:pPr>
      <w:r>
        <w:rPr>
          <w:u w:val="single"/>
          <w:rtl w:val="0"/>
        </w:rPr>
        <w:t>D</w:t>
      </w:r>
      <w:r>
        <w:rPr>
          <w:u w:val="single"/>
          <w:rtl w:val="0"/>
        </w:rPr>
        <w:t>é</w:t>
      </w:r>
      <w:r>
        <w:rPr>
          <w:u w:val="single"/>
          <w:rtl w:val="0"/>
          <w:lang w:val="en-US"/>
        </w:rPr>
        <w:t>finition :</w:t>
      </w:r>
    </w:p>
    <w:p>
      <w:pPr>
        <w:pStyle w:val="Corps"/>
        <w:bidi w:val="0"/>
        <w:rPr>
          <w:u w:val="none"/>
        </w:rPr>
      </w:pPr>
      <w:r>
        <w:rPr>
          <w:rtl w:val="0"/>
          <w:lang w:val="fr-FR"/>
        </w:rPr>
        <w:t>Am</w:t>
      </w:r>
      <w:r>
        <w:rPr>
          <w:rtl w:val="0"/>
          <w:lang w:val="fr-FR"/>
        </w:rPr>
        <w:t>é</w:t>
      </w:r>
      <w:r>
        <w:rPr>
          <w:rtl w:val="0"/>
          <w:lang w:val="fr-FR"/>
        </w:rPr>
        <w:t>norrh</w:t>
      </w:r>
      <w:r>
        <w:rPr>
          <w:rtl w:val="0"/>
          <w:lang w:val="fr-FR"/>
        </w:rPr>
        <w:t>é</w:t>
      </w:r>
      <w:r>
        <w:rPr>
          <w:rtl w:val="0"/>
          <w:lang w:val="fr-FR"/>
        </w:rPr>
        <w:t>e p</w:t>
      </w:r>
      <w:r>
        <w:rPr>
          <w:rtl w:val="0"/>
          <w:lang w:val="fr-FR"/>
        </w:rPr>
        <w:t>rimaire</w:t>
      </w:r>
    </w:p>
    <w:p>
      <w:pPr>
        <w:pStyle w:val="Corps"/>
        <w:numPr>
          <w:ilvl w:val="0"/>
          <w:numId w:val="144"/>
        </w:numPr>
        <w:rPr>
          <w:u w:val="none"/>
          <w:lang w:val="fr-FR"/>
        </w:rPr>
      </w:pPr>
      <w:r>
        <w:rPr>
          <w:u w:val="none"/>
          <w:rtl w:val="0"/>
          <w:lang w:val="fr-FR"/>
        </w:rPr>
        <w:t xml:space="preserve"> </w:t>
      </w:r>
      <w:r>
        <w:rPr>
          <w:u w:val="none"/>
          <w:rtl w:val="0"/>
          <w:lang w:val="fr-FR"/>
        </w:rPr>
        <w:t xml:space="preserve">Absence de menstruations </w:t>
      </w:r>
      <w:r>
        <w:rPr>
          <w:u w:val="none"/>
          <w:rtl w:val="0"/>
          <w:lang w:val="fr-FR"/>
        </w:rPr>
        <w:t xml:space="preserve">à </w:t>
      </w:r>
      <w:r>
        <w:rPr>
          <w:u w:val="none"/>
          <w:rtl w:val="0"/>
        </w:rPr>
        <w:t>16 ans</w:t>
      </w:r>
    </w:p>
    <w:p>
      <w:pPr>
        <w:pStyle w:val="Corps"/>
        <w:numPr>
          <w:ilvl w:val="0"/>
          <w:numId w:val="80"/>
        </w:numPr>
        <w:rPr>
          <w:u w:val="none"/>
          <w:lang w:val="fr-FR"/>
        </w:rPr>
      </w:pPr>
      <w:r>
        <w:rPr>
          <w:u w:val="none"/>
          <w:rtl w:val="0"/>
          <w:lang w:val="fr-FR"/>
        </w:rPr>
        <w:t xml:space="preserve"> </w:t>
      </w:r>
      <w:r>
        <w:rPr>
          <w:u w:val="none"/>
          <w:rtl w:val="0"/>
          <w:lang w:val="fr-FR"/>
        </w:rPr>
        <w:t xml:space="preserve">Absence de menstruations </w:t>
      </w:r>
      <w:r>
        <w:rPr>
          <w:u w:val="none"/>
          <w:rtl w:val="0"/>
          <w:lang w:val="fr-FR"/>
        </w:rPr>
        <w:t xml:space="preserve">à </w:t>
      </w:r>
      <w:r>
        <w:rPr>
          <w:u w:val="none"/>
          <w:rtl w:val="0"/>
          <w:lang w:val="fr-FR"/>
        </w:rPr>
        <w:t>14 ans SANS caract</w:t>
      </w:r>
      <w:r>
        <w:rPr>
          <w:u w:val="none"/>
          <w:rtl w:val="0"/>
          <w:lang w:val="fr-FR"/>
        </w:rPr>
        <w:t>è</w:t>
      </w:r>
      <w:r>
        <w:rPr>
          <w:u w:val="none"/>
          <w:rtl w:val="0"/>
          <w:lang w:val="fr-FR"/>
        </w:rPr>
        <w:t>res sexuelles</w:t>
      </w:r>
    </w:p>
    <w:p>
      <w:pPr>
        <w:pStyle w:val="Corps"/>
        <w:rPr>
          <w:sz w:val="18"/>
          <w:szCs w:val="18"/>
          <w:u w:val="single"/>
        </w:rPr>
      </w:pPr>
      <w:r>
        <w:rPr>
          <w:sz w:val="18"/>
          <w:szCs w:val="18"/>
          <w:u w:val="none"/>
          <w:rtl w:val="0"/>
          <w:lang w:val="fr-FR"/>
        </w:rPr>
        <w:t>*sera cependant investigu</w:t>
      </w:r>
      <w:r>
        <w:rPr>
          <w:sz w:val="18"/>
          <w:szCs w:val="18"/>
          <w:u w:val="none"/>
          <w:rtl w:val="0"/>
          <w:lang w:val="fr-FR"/>
        </w:rPr>
        <w:t xml:space="preserve">é à </w:t>
      </w:r>
      <w:r>
        <w:rPr>
          <w:sz w:val="18"/>
          <w:szCs w:val="18"/>
          <w:u w:val="none"/>
          <w:rtl w:val="0"/>
          <w:lang w:val="fr-FR"/>
        </w:rPr>
        <w:t>15 ans dans le 1er cas et 13 ans dans le second</w:t>
      </w:r>
    </w:p>
    <w:p>
      <w:pPr>
        <w:pStyle w:val="Corps"/>
        <w:bidi w:val="0"/>
      </w:pPr>
    </w:p>
    <w:p>
      <w:pPr>
        <w:pStyle w:val="Corps"/>
        <w:bidi w:val="0"/>
      </w:pPr>
      <w:r>
        <w:rPr>
          <w:rtl w:val="0"/>
          <w:lang w:val="fr-FR"/>
        </w:rPr>
        <w:t>Am</w:t>
      </w:r>
      <w:r>
        <w:rPr>
          <w:rtl w:val="0"/>
          <w:lang w:val="fr-FR"/>
        </w:rPr>
        <w:t>é</w:t>
      </w:r>
      <w:r>
        <w:rPr>
          <w:rtl w:val="0"/>
          <w:lang w:val="fr-FR"/>
        </w:rPr>
        <w:t>norrh</w:t>
      </w:r>
      <w:r>
        <w:rPr>
          <w:rtl w:val="0"/>
          <w:lang w:val="fr-FR"/>
        </w:rPr>
        <w:t>é</w:t>
      </w:r>
      <w:r>
        <w:rPr>
          <w:rtl w:val="0"/>
          <w:lang w:val="fr-FR"/>
        </w:rPr>
        <w:t>e s</w:t>
      </w:r>
      <w:r>
        <w:rPr>
          <w:rtl w:val="0"/>
          <w:lang w:val="fr-FR"/>
        </w:rPr>
        <w:t>econdaire</w:t>
      </w:r>
      <w:r>
        <w:rPr>
          <w:rtl w:val="0"/>
          <w:lang w:val="fr-FR"/>
        </w:rPr>
        <w:t xml:space="preserve"> : </w:t>
      </w:r>
      <w:r>
        <w:rPr>
          <w:rtl w:val="0"/>
        </w:rPr>
        <w:t>Arr</w:t>
      </w:r>
      <w:r>
        <w:rPr>
          <w:rtl w:val="0"/>
          <w:lang w:val="fr-FR"/>
        </w:rPr>
        <w:t>ê</w:t>
      </w:r>
      <w:r>
        <w:rPr>
          <w:rtl w:val="0"/>
          <w:lang w:val="fr-FR"/>
        </w:rPr>
        <w:t>t des menstruations pendant 6 mois ou 3 cycles cons</w:t>
      </w:r>
      <w:r>
        <w:rPr>
          <w:rtl w:val="0"/>
        </w:rPr>
        <w:t>é</w:t>
      </w:r>
      <w:r>
        <w:rPr>
          <w:rtl w:val="0"/>
          <w:lang w:val="fr-FR"/>
        </w:rPr>
        <w:t>cutifs</w:t>
      </w:r>
    </w:p>
    <w:p>
      <w:pPr>
        <w:pStyle w:val="Corps"/>
        <w:bidi w:val="0"/>
      </w:pPr>
    </w:p>
    <w:p>
      <w:pPr>
        <w:pStyle w:val="Corps"/>
        <w:bidi w:val="0"/>
      </w:pPr>
      <w:r>
        <w:rPr>
          <w:rtl w:val="0"/>
          <w:lang w:val="fr-FR"/>
        </w:rPr>
        <w:t>Oligom</w:t>
      </w:r>
      <w:r>
        <w:rPr>
          <w:rtl w:val="0"/>
          <w:lang w:val="fr-FR"/>
        </w:rPr>
        <w:t>é</w:t>
      </w:r>
      <w:r>
        <w:rPr>
          <w:rtl w:val="0"/>
          <w:lang w:val="fr-FR"/>
        </w:rPr>
        <w:t>norrh</w:t>
      </w:r>
      <w:r>
        <w:rPr>
          <w:rtl w:val="0"/>
          <w:lang w:val="fr-FR"/>
        </w:rPr>
        <w:t>é</w:t>
      </w:r>
      <w:r>
        <w:rPr>
          <w:rtl w:val="0"/>
          <w:lang w:val="fr-FR"/>
        </w:rPr>
        <w:t>e : cycles &gt; 35j</w:t>
      </w:r>
    </w:p>
    <w:p>
      <w:pPr>
        <w:pStyle w:val="Corps"/>
        <w:bidi w:val="0"/>
      </w:pPr>
    </w:p>
    <w:p>
      <w:pPr>
        <w:pStyle w:val="Corps"/>
        <w:rPr>
          <w:u w:val="single"/>
        </w:rPr>
      </w:pPr>
      <w:r>
        <w:rPr>
          <w:u w:val="single"/>
          <w:rtl w:val="0"/>
        </w:rPr>
        <w:t>R</w:t>
      </w:r>
      <w:r>
        <w:rPr>
          <w:u w:val="single"/>
          <w:rtl w:val="0"/>
          <w:lang w:val="fr-FR"/>
        </w:rPr>
        <w:t>è</w:t>
      </w:r>
      <w:r>
        <w:rPr>
          <w:u w:val="single"/>
          <w:rtl w:val="0"/>
          <w:lang w:val="fr-FR"/>
        </w:rPr>
        <w:t>gles normales :</w:t>
      </w:r>
    </w:p>
    <w:p>
      <w:pPr>
        <w:pStyle w:val="Corps"/>
        <w:bidi w:val="0"/>
      </w:pPr>
      <w:r>
        <w:rPr>
          <w:rtl w:val="0"/>
          <w:lang w:val="fr-FR"/>
        </w:rPr>
        <w:t xml:space="preserve">Cycle : 21 </w:t>
      </w:r>
      <w:r>
        <w:rPr>
          <w:rtl w:val="0"/>
          <w:lang w:val="fr-FR"/>
        </w:rPr>
        <w:t xml:space="preserve">à </w:t>
      </w:r>
      <w:r>
        <w:rPr>
          <w:rtl w:val="0"/>
          <w:lang w:val="fr-FR"/>
        </w:rPr>
        <w:t>35 jours, dur</w:t>
      </w:r>
      <w:r>
        <w:rPr>
          <w:rtl w:val="0"/>
        </w:rPr>
        <w:t>é</w:t>
      </w:r>
      <w:r>
        <w:rPr>
          <w:rtl w:val="0"/>
          <w:lang w:val="fr-FR"/>
        </w:rPr>
        <w:t>e 2-7 jours, Qt</w:t>
      </w:r>
      <w:r>
        <w:rPr>
          <w:rtl w:val="0"/>
        </w:rPr>
        <w:t xml:space="preserve">é </w:t>
      </w:r>
      <w:r>
        <w:rPr>
          <w:rtl w:val="0"/>
          <w:lang w:val="fr-FR"/>
        </w:rPr>
        <w:t>: 80cc, pas vraiment de couleurs anormales</w:t>
      </w:r>
    </w:p>
    <w:p>
      <w:pPr>
        <w:pStyle w:val="Corps"/>
        <w:rPr>
          <w:u w:val="single"/>
        </w:rPr>
      </w:pPr>
    </w:p>
    <w:p>
      <w:pPr>
        <w:pStyle w:val="Corps"/>
        <w:sectPr>
          <w:headerReference w:type="default" r:id="rId42"/>
          <w:footerReference w:type="default" r:id="rId43"/>
          <w:pgSz w:w="12240" w:h="15840" w:orient="portrait"/>
          <w:pgMar w:top="1440" w:right="1440" w:bottom="1440" w:left="1440" w:header="720" w:footer="864"/>
          <w:bidi w:val="0"/>
        </w:sectPr>
      </w:pPr>
      <w:r>
        <w:rPr>
          <w:u w:val="single"/>
          <w:rtl w:val="0"/>
          <w:lang w:val="fr-FR"/>
        </w:rPr>
        <w:t>É</w:t>
      </w:r>
      <w:r>
        <w:rPr>
          <w:u w:val="single"/>
          <w:rtl w:val="0"/>
        </w:rPr>
        <w:t>l</w:t>
      </w:r>
      <w:r>
        <w:rPr>
          <w:u w:val="single"/>
          <w:rtl w:val="0"/>
        </w:rPr>
        <w:t>é</w:t>
      </w:r>
      <w:r>
        <w:rPr>
          <w:u w:val="single"/>
          <w:rtl w:val="0"/>
          <w:lang w:val="fr-FR"/>
        </w:rPr>
        <w:t>ments histoire</w:t>
      </w:r>
    </w:p>
    <w:p>
      <w:pPr>
        <w:pStyle w:val="Corps"/>
        <w:rPr>
          <w:u w:val="none"/>
        </w:rPr>
      </w:pPr>
      <w:r>
        <w:rPr>
          <w:u w:val="none"/>
          <w:rtl w:val="0"/>
          <w:lang w:val="fr-FR"/>
        </w:rPr>
        <w:t>Relation sexuelles (risque grossesse)</w:t>
      </w:r>
    </w:p>
    <w:p>
      <w:pPr>
        <w:pStyle w:val="Corps"/>
        <w:rPr>
          <w:u w:val="none"/>
        </w:rPr>
      </w:pPr>
      <w:r>
        <w:rPr>
          <w:u w:val="none"/>
          <w:rtl w:val="0"/>
          <w:lang w:val="fr-FR"/>
        </w:rPr>
        <w:t>Histoire familiale (</w:t>
      </w:r>
      <w:r>
        <w:rPr>
          <w:u w:val="none"/>
          <w:rtl w:val="0"/>
        </w:rPr>
        <w:t>â</w:t>
      </w:r>
      <w:r>
        <w:rPr>
          <w:u w:val="none"/>
          <w:rtl w:val="0"/>
        </w:rPr>
        <w:t>ge pubert</w:t>
      </w:r>
      <w:r>
        <w:rPr>
          <w:u w:val="none"/>
          <w:rtl w:val="0"/>
        </w:rPr>
        <w:t xml:space="preserve">é </w:t>
      </w:r>
      <w:r>
        <w:rPr>
          <w:u w:val="none"/>
          <w:rtl w:val="0"/>
        </w:rPr>
        <w:t>p</w:t>
      </w:r>
      <w:r>
        <w:rPr>
          <w:u w:val="none"/>
          <w:rtl w:val="0"/>
          <w:lang w:val="fr-FR"/>
        </w:rPr>
        <w:t>è</w:t>
      </w:r>
      <w:r>
        <w:rPr>
          <w:u w:val="none"/>
          <w:rtl w:val="0"/>
        </w:rPr>
        <w:t>re-m</w:t>
      </w:r>
      <w:r>
        <w:rPr>
          <w:u w:val="none"/>
          <w:rtl w:val="0"/>
          <w:lang w:val="fr-FR"/>
        </w:rPr>
        <w:t>è</w:t>
      </w:r>
      <w:r>
        <w:rPr>
          <w:u w:val="none"/>
          <w:rtl w:val="0"/>
          <w:lang w:val="fr-FR"/>
        </w:rPr>
        <w:t>re, taille fr</w:t>
      </w:r>
      <w:r>
        <w:rPr>
          <w:u w:val="none"/>
          <w:rtl w:val="0"/>
          <w:lang w:val="fr-FR"/>
        </w:rPr>
        <w:t>è</w:t>
      </w:r>
      <w:r>
        <w:rPr>
          <w:u w:val="none"/>
          <w:rtl w:val="0"/>
          <w:lang w:val="nl-NL"/>
        </w:rPr>
        <w:t>re-soeur)</w:t>
      </w:r>
    </w:p>
    <w:p>
      <w:pPr>
        <w:pStyle w:val="Corps"/>
        <w:rPr>
          <w:u w:val="none"/>
        </w:rPr>
      </w:pPr>
      <w:r>
        <w:rPr>
          <w:u w:val="none"/>
          <w:rtl w:val="0"/>
          <w:lang w:val="da-DK"/>
        </w:rPr>
        <w:t>Manipulation/chx gyn</w:t>
      </w:r>
      <w:r>
        <w:rPr>
          <w:u w:val="none"/>
          <w:rtl w:val="0"/>
        </w:rPr>
        <w:t>é</w:t>
      </w:r>
      <w:r>
        <w:rPr>
          <w:u w:val="none"/>
          <w:rtl w:val="0"/>
        </w:rPr>
        <w:t>co/obst</w:t>
      </w:r>
    </w:p>
    <w:p>
      <w:pPr>
        <w:pStyle w:val="Corps"/>
        <w:rPr>
          <w:u w:val="none"/>
        </w:rPr>
      </w:pPr>
      <w:r>
        <w:rPr>
          <w:u w:val="none"/>
          <w:rtl w:val="0"/>
          <w:lang w:val="fr-FR"/>
        </w:rPr>
        <w:t>Rx : neuroleptique</w:t>
      </w:r>
    </w:p>
    <w:p>
      <w:pPr>
        <w:pStyle w:val="Corps"/>
        <w:rPr>
          <w:u w:val="none"/>
        </w:rPr>
      </w:pPr>
      <w:r>
        <w:rPr>
          <w:u w:val="none"/>
          <w:rtl w:val="0"/>
          <w:lang w:val="fr-FR"/>
        </w:rPr>
        <w:t>Recherche maladies chroniques</w:t>
      </w:r>
    </w:p>
    <w:p>
      <w:pPr>
        <w:pStyle w:val="Corps"/>
        <w:rPr>
          <w:u w:val="none"/>
        </w:rPr>
      </w:pPr>
      <w:r>
        <w:rPr>
          <w:u w:val="none"/>
          <w:rtl w:val="0"/>
          <w:lang w:val="fr-FR"/>
        </w:rPr>
        <w:t>Description derni</w:t>
      </w:r>
      <w:r>
        <w:rPr>
          <w:u w:val="none"/>
          <w:rtl w:val="0"/>
          <w:lang w:val="fr-FR"/>
        </w:rPr>
        <w:t>è</w:t>
      </w:r>
      <w:r>
        <w:rPr>
          <w:u w:val="none"/>
          <w:rtl w:val="0"/>
          <w:lang w:val="en-US"/>
        </w:rPr>
        <w:t>res menstruations : DDM, cycle, dur</w:t>
      </w:r>
      <w:r>
        <w:rPr>
          <w:u w:val="none"/>
          <w:rtl w:val="0"/>
        </w:rPr>
        <w:t>é</w:t>
      </w:r>
      <w:r>
        <w:rPr>
          <w:u w:val="none"/>
          <w:rtl w:val="0"/>
          <w:lang w:val="es-ES_tradnl"/>
        </w:rPr>
        <w:t>e, qt</w:t>
      </w:r>
      <w:r>
        <w:rPr>
          <w:u w:val="none"/>
          <w:rtl w:val="0"/>
        </w:rPr>
        <w:t>é</w:t>
      </w:r>
      <w:r>
        <w:rPr>
          <w:u w:val="none"/>
          <w:rtl w:val="0"/>
        </w:rPr>
        <w:t>, etc.</w:t>
      </w:r>
    </w:p>
    <w:p>
      <w:pPr>
        <w:pStyle w:val="Corps"/>
        <w:rPr>
          <w:u w:val="none"/>
        </w:rPr>
      </w:pPr>
      <w:r>
        <w:rPr>
          <w:u w:val="none"/>
          <w:rtl w:val="0"/>
          <w:lang w:val="fr-FR"/>
        </w:rPr>
        <w:t>Stresseurs (alimentation, sport, stress)</w:t>
      </w:r>
    </w:p>
    <w:p>
      <w:pPr>
        <w:pStyle w:val="Corps"/>
        <w:rPr>
          <w:u w:val="none"/>
        </w:rPr>
      </w:pPr>
      <w:r>
        <w:rPr>
          <w:u w:val="none"/>
          <w:rtl w:val="0"/>
        </w:rPr>
        <w:t>Odorat (Turner)</w:t>
      </w:r>
    </w:p>
    <w:p>
      <w:pPr>
        <w:pStyle w:val="Corps"/>
        <w:rPr>
          <w:u w:val="none"/>
        </w:rPr>
      </w:pPr>
      <w:r>
        <w:rPr>
          <w:u w:val="none"/>
          <w:rtl w:val="0"/>
          <w:lang w:val="fr-FR"/>
        </w:rPr>
        <w:t>Sx dysthyro</w:t>
      </w:r>
      <w:r>
        <w:rPr>
          <w:u w:val="none"/>
          <w:rtl w:val="0"/>
          <w:lang w:val="nl-NL"/>
        </w:rPr>
        <w:t>ï</w:t>
      </w:r>
      <w:r>
        <w:rPr>
          <w:u w:val="none"/>
          <w:rtl w:val="0"/>
          <w:lang w:val="de-DE"/>
        </w:rPr>
        <w:t>die</w:t>
      </w:r>
    </w:p>
    <w:p>
      <w:pPr>
        <w:pStyle w:val="Corps"/>
        <w:rPr>
          <w:u w:val="none"/>
        </w:rPr>
      </w:pPr>
      <w:r>
        <w:rPr>
          <w:u w:val="none"/>
          <w:rtl w:val="0"/>
        </w:rPr>
        <w:t>Galactorrh</w:t>
      </w:r>
      <w:r>
        <w:rPr>
          <w:u w:val="none"/>
          <w:rtl w:val="0"/>
        </w:rPr>
        <w:t>é</w:t>
      </w:r>
      <w:r>
        <w:rPr>
          <w:u w:val="none"/>
          <w:rtl w:val="0"/>
          <w:lang w:val="fr-FR"/>
        </w:rPr>
        <w:t>e/troubles visuelles/c</w:t>
      </w:r>
      <w:r>
        <w:rPr>
          <w:u w:val="none"/>
          <w:rtl w:val="0"/>
        </w:rPr>
        <w:t>é</w:t>
      </w:r>
      <w:r>
        <w:rPr>
          <w:u w:val="none"/>
          <w:rtl w:val="0"/>
        </w:rPr>
        <w:t>phal</w:t>
      </w:r>
      <w:r>
        <w:rPr>
          <w:u w:val="none"/>
          <w:rtl w:val="0"/>
        </w:rPr>
        <w:t>é</w:t>
      </w:r>
      <w:r>
        <w:rPr>
          <w:u w:val="none"/>
          <w:rtl w:val="0"/>
        </w:rPr>
        <w:t>e</w:t>
      </w:r>
    </w:p>
    <w:p>
      <w:pPr>
        <w:pStyle w:val="Corps"/>
        <w:rPr>
          <w:u w:val="none"/>
        </w:rPr>
      </w:pPr>
      <w:r>
        <w:rPr>
          <w:u w:val="none"/>
          <w:rtl w:val="0"/>
        </w:rPr>
        <w:t>SOPK</w:t>
      </w:r>
    </w:p>
    <w:p>
      <w:pPr>
        <w:pStyle w:val="Corps"/>
        <w:sectPr>
          <w:headerReference w:type="default" r:id="rId44"/>
          <w:footerReference w:type="default" r:id="rId45"/>
          <w:type w:val="continuous"/>
          <w:pgSz w:w="12240" w:h="15840" w:orient="portrait"/>
          <w:pgMar w:top="1440" w:right="1440" w:bottom="1440" w:left="1440" w:header="720" w:footer="864"/>
          <w:cols w:space="468" w:num="2" w:equalWidth="1"/>
          <w:bidi w:val="0"/>
        </w:sectPr>
      </w:pPr>
      <w:r>
        <w:rPr>
          <w:u w:val="none"/>
          <w:rtl w:val="0"/>
          <w:lang w:val="fr-FR"/>
        </w:rPr>
        <w:t>Sx m</w:t>
      </w:r>
      <w:r>
        <w:rPr>
          <w:u w:val="none"/>
          <w:rtl w:val="0"/>
        </w:rPr>
        <w:t>é</w:t>
      </w:r>
      <w:r>
        <w:rPr>
          <w:u w:val="none"/>
          <w:rtl w:val="0"/>
        </w:rPr>
        <w:t>nopause</w:t>
      </w:r>
    </w:p>
    <w:p>
      <w:pPr>
        <w:pStyle w:val="Corps"/>
        <w:rPr>
          <w:u w:val="none"/>
        </w:rPr>
      </w:pPr>
    </w:p>
    <w:p>
      <w:pPr>
        <w:pStyle w:val="Corps"/>
        <w:rPr>
          <w:u w:val="single"/>
        </w:rPr>
      </w:pPr>
      <w:r>
        <w:rPr>
          <w:u w:val="single"/>
          <w:rtl w:val="0"/>
          <w:lang w:val="fr-FR"/>
        </w:rPr>
        <w:t>É</w:t>
      </w:r>
      <w:r>
        <w:rPr>
          <w:u w:val="single"/>
          <w:rtl w:val="0"/>
        </w:rPr>
        <w:t>l</w:t>
      </w:r>
      <w:r>
        <w:rPr>
          <w:u w:val="single"/>
          <w:rtl w:val="0"/>
        </w:rPr>
        <w:t>é</w:t>
      </w:r>
      <w:r>
        <w:rPr>
          <w:u w:val="single"/>
          <w:rtl w:val="0"/>
          <w:lang w:val="fr-FR"/>
        </w:rPr>
        <w:t>ments examen physique</w:t>
      </w:r>
    </w:p>
    <w:p>
      <w:pPr>
        <w:pStyle w:val="Corps"/>
        <w:bidi w:val="0"/>
      </w:pPr>
      <w:r>
        <w:rPr>
          <w:rtl w:val="0"/>
          <w:lang w:val="fr-FR"/>
        </w:rPr>
        <w:t>Taille/IMC</w:t>
      </w:r>
    </w:p>
    <w:p>
      <w:pPr>
        <w:pStyle w:val="Corps"/>
        <w:bidi w:val="0"/>
      </w:pPr>
      <w:r>
        <w:rPr>
          <w:rtl w:val="0"/>
          <w:lang w:val="sv-SE"/>
        </w:rPr>
        <w:t>Stades de Turner</w:t>
      </w:r>
    </w:p>
    <w:p>
      <w:pPr>
        <w:pStyle w:val="Corps"/>
        <w:bidi w:val="0"/>
      </w:pPr>
      <w:r>
        <w:rPr>
          <w:rtl w:val="0"/>
          <w:lang w:val="fr-FR"/>
        </w:rPr>
        <w:t>Anomalies de la ligne m</w:t>
      </w:r>
      <w:r>
        <w:rPr>
          <w:rtl w:val="0"/>
        </w:rPr>
        <w:t>é</w:t>
      </w:r>
      <w:r>
        <w:rPr>
          <w:rtl w:val="0"/>
        </w:rPr>
        <w:t>diane</w:t>
      </w:r>
      <w:r>
        <w:br w:type="textWrapping"/>
      </w:r>
      <w:r>
        <w:rPr>
          <w:rtl w:val="0"/>
          <w:lang w:val="en-US"/>
        </w:rPr>
        <w:t>Sx hirsutisme, Sx thyro</w:t>
      </w:r>
      <w:r>
        <w:rPr>
          <w:rtl w:val="0"/>
          <w:lang w:val="nl-NL"/>
        </w:rPr>
        <w:t>ï</w:t>
      </w:r>
      <w:r>
        <w:rPr>
          <w:rtl w:val="0"/>
        </w:rPr>
        <w:t>de</w:t>
      </w:r>
    </w:p>
    <w:p>
      <w:pPr>
        <w:pStyle w:val="Corps"/>
        <w:bidi w:val="0"/>
      </w:pPr>
      <w:r>
        <w:rPr>
          <w:rtl w:val="0"/>
        </w:rPr>
        <w:t>Gyn</w:t>
      </w:r>
      <w:r>
        <w:rPr>
          <w:rtl w:val="0"/>
        </w:rPr>
        <w:t>é</w:t>
      </w:r>
      <w:r>
        <w:rPr>
          <w:rtl w:val="0"/>
        </w:rPr>
        <w:t>co : regarder vulve/hymen, reste gyn</w:t>
      </w:r>
      <w:r>
        <w:rPr>
          <w:rtl w:val="0"/>
        </w:rPr>
        <w:t>é</w:t>
      </w:r>
      <w:r>
        <w:rPr>
          <w:rtl w:val="0"/>
          <w:lang w:val="it-IT"/>
        </w:rPr>
        <w:t>co si d</w:t>
      </w:r>
      <w:r>
        <w:rPr>
          <w:rtl w:val="0"/>
        </w:rPr>
        <w:t>é</w:t>
      </w:r>
      <w:r>
        <w:rPr>
          <w:rtl w:val="0"/>
        </w:rPr>
        <w:t>j</w:t>
      </w:r>
      <w:r>
        <w:rPr>
          <w:rtl w:val="0"/>
          <w:lang w:val="fr-FR"/>
        </w:rPr>
        <w:t xml:space="preserve">à </w:t>
      </w:r>
      <w:r>
        <w:rPr>
          <w:rtl w:val="0"/>
          <w:lang w:val="fr-FR"/>
        </w:rPr>
        <w:t>eu relations sexuelles</w:t>
      </w:r>
    </w:p>
    <w:p>
      <w:pPr>
        <w:pStyle w:val="Corps"/>
        <w:bidi w:val="0"/>
      </w:pPr>
      <w:r>
        <w:rPr>
          <w:rtl w:val="0"/>
        </w:rPr>
        <w:t xml:space="preserve">Turner : mamelons </w:t>
      </w:r>
      <w:r>
        <w:rPr>
          <w:rtl w:val="0"/>
        </w:rPr>
        <w:t>é</w:t>
      </w:r>
      <w:r>
        <w:rPr>
          <w:rtl w:val="0"/>
        </w:rPr>
        <w:t>cart</w:t>
      </w:r>
      <w:r>
        <w:rPr>
          <w:rtl w:val="0"/>
        </w:rPr>
        <w:t>é</w:t>
      </w:r>
      <w:r>
        <w:rPr>
          <w:rtl w:val="0"/>
          <w:lang w:val="pt-PT"/>
        </w:rPr>
        <w:t>s, cou palm</w:t>
      </w:r>
      <w:r>
        <w:rPr>
          <w:rtl w:val="0"/>
        </w:rPr>
        <w:t>é</w:t>
      </w:r>
      <w:r>
        <w:rPr>
          <w:rtl w:val="0"/>
          <w:lang w:val="fr-FR"/>
        </w:rPr>
        <w:t>, main en trident, cubitus valgus, oreilles basses, coarctation de l</w:t>
      </w:r>
      <w:r>
        <w:rPr>
          <w:rtl w:val="0"/>
          <w:lang w:val="fr-FR"/>
        </w:rPr>
        <w:t>’</w:t>
      </w:r>
      <w:r>
        <w:rPr>
          <w:rtl w:val="0"/>
          <w:lang w:val="fr-FR"/>
        </w:rPr>
        <w:t>aorte, autres patho cardiaques</w:t>
      </w:r>
    </w:p>
    <w:p>
      <w:pPr>
        <w:pStyle w:val="Corps"/>
        <w:bidi w:val="0"/>
      </w:pPr>
    </w:p>
    <w:p>
      <w:pPr>
        <w:pStyle w:val="Corps"/>
        <w:bidi w:val="0"/>
      </w:pPr>
      <w:r>
        <w:rPr>
          <w:rtl w:val="0"/>
          <w:lang w:val="fr-FR"/>
        </w:rPr>
        <w:t xml:space="preserve">Donc : </w:t>
      </w:r>
    </w:p>
    <w:p>
      <w:pPr>
        <w:pStyle w:val="Corps"/>
        <w:bidi w:val="0"/>
      </w:pPr>
      <w:r>
        <w:rPr>
          <w:rtl w:val="0"/>
        </w:rPr>
        <w:t>ag</w:t>
      </w:r>
      <w:r>
        <w:rPr>
          <w:rtl w:val="0"/>
        </w:rPr>
        <w:t>é</w:t>
      </w:r>
      <w:r>
        <w:rPr>
          <w:rtl w:val="0"/>
        </w:rPr>
        <w:t>n</w:t>
      </w:r>
      <w:r>
        <w:rPr>
          <w:rtl w:val="0"/>
        </w:rPr>
        <w:t>é</w:t>
      </w:r>
      <w:r>
        <w:rPr>
          <w:rtl w:val="0"/>
          <w:lang w:val="en-US"/>
        </w:rPr>
        <w:t>sie testicule : absence testost</w:t>
      </w:r>
      <w:r>
        <w:rPr>
          <w:rtl w:val="0"/>
        </w:rPr>
        <w:t>é</w:t>
      </w:r>
      <w:r>
        <w:rPr>
          <w:rtl w:val="0"/>
          <w:lang w:val="fr-FR"/>
        </w:rPr>
        <w:t>rone et HAM, donc femme (XY) avec vagin normal et ut</w:t>
      </w:r>
      <w:r>
        <w:rPr>
          <w:rtl w:val="0"/>
        </w:rPr>
        <w:t>é</w:t>
      </w:r>
      <w:r>
        <w:rPr>
          <w:rtl w:val="0"/>
          <w:lang w:val="pt-PT"/>
        </w:rPr>
        <w:t xml:space="preserve">rus, mais </w:t>
      </w:r>
      <w:r>
        <w:rPr>
          <w:b w:val="1"/>
          <w:bCs w:val="1"/>
          <w:rtl w:val="0"/>
          <w:lang w:val="fr-FR"/>
        </w:rPr>
        <w:t>sans caract</w:t>
      </w:r>
      <w:r>
        <w:rPr>
          <w:b w:val="1"/>
          <w:bCs w:val="1"/>
          <w:rtl w:val="0"/>
          <w:lang w:val="fr-FR"/>
        </w:rPr>
        <w:t>è</w:t>
      </w:r>
      <w:r>
        <w:rPr>
          <w:b w:val="1"/>
          <w:bCs w:val="1"/>
          <w:rtl w:val="0"/>
          <w:lang w:val="fr-FR"/>
        </w:rPr>
        <w:t>res sexuelles</w:t>
      </w:r>
      <w:r>
        <w:rPr>
          <w:rtl w:val="0"/>
          <w:lang w:val="fr-FR"/>
        </w:rPr>
        <w:t>, car aucun oestrog</w:t>
      </w:r>
      <w:r>
        <w:rPr>
          <w:rtl w:val="0"/>
          <w:lang w:val="fr-FR"/>
        </w:rPr>
        <w:t>è</w:t>
      </w:r>
      <w:r>
        <w:rPr>
          <w:rtl w:val="0"/>
        </w:rPr>
        <w:t>ne</w:t>
      </w:r>
    </w:p>
    <w:p>
      <w:pPr>
        <w:pStyle w:val="Corps"/>
        <w:bidi w:val="0"/>
      </w:pPr>
    </w:p>
    <w:p>
      <w:pPr>
        <w:pStyle w:val="Corps"/>
        <w:bidi w:val="0"/>
      </w:pPr>
      <w:r>
        <w:rPr>
          <w:rtl w:val="0"/>
          <w:lang w:val="it-IT"/>
        </w:rPr>
        <w:t>Insensibilit</w:t>
      </w:r>
      <w:r>
        <w:rPr>
          <w:rtl w:val="0"/>
        </w:rPr>
        <w:t xml:space="preserve">é </w:t>
      </w:r>
      <w:r>
        <w:rPr>
          <w:rtl w:val="0"/>
          <w:lang w:val="fr-FR"/>
        </w:rPr>
        <w:t>aux androg</w:t>
      </w:r>
      <w:r>
        <w:rPr>
          <w:rtl w:val="0"/>
          <w:lang w:val="fr-FR"/>
        </w:rPr>
        <w:t>è</w:t>
      </w:r>
      <w:r>
        <w:rPr>
          <w:rtl w:val="0"/>
          <w:lang w:val="fr-FR"/>
        </w:rPr>
        <w:t>nes : femme (XY) avec testost</w:t>
      </w:r>
      <w:r>
        <w:rPr>
          <w:rtl w:val="0"/>
        </w:rPr>
        <w:t>é</w:t>
      </w:r>
      <w:r>
        <w:rPr>
          <w:rtl w:val="0"/>
          <w:lang w:val="fr-FR"/>
        </w:rPr>
        <w:t>rone inefficace et HAM, donc r</w:t>
      </w:r>
      <w:r>
        <w:rPr>
          <w:rtl w:val="0"/>
        </w:rPr>
        <w:t>é</w:t>
      </w:r>
      <w:r>
        <w:rPr>
          <w:rtl w:val="0"/>
          <w:lang w:val="fr-FR"/>
        </w:rPr>
        <w:t>gression cannaux muller, donc vagin court sans ut</w:t>
      </w:r>
      <w:r>
        <w:rPr>
          <w:rtl w:val="0"/>
        </w:rPr>
        <w:t>é</w:t>
      </w:r>
      <w:r>
        <w:rPr>
          <w:rtl w:val="0"/>
          <w:lang w:val="pt-PT"/>
        </w:rPr>
        <w:t xml:space="preserve">rus, mais </w:t>
      </w:r>
      <w:r>
        <w:rPr>
          <w:b w:val="1"/>
          <w:bCs w:val="1"/>
          <w:rtl w:val="0"/>
        </w:rPr>
        <w:t>pr</w:t>
      </w:r>
      <w:r>
        <w:rPr>
          <w:b w:val="1"/>
          <w:bCs w:val="1"/>
          <w:rtl w:val="0"/>
        </w:rPr>
        <w:t>é</w:t>
      </w:r>
      <w:r>
        <w:rPr>
          <w:b w:val="1"/>
          <w:bCs w:val="1"/>
          <w:rtl w:val="0"/>
          <w:lang w:val="fr-FR"/>
        </w:rPr>
        <w:t>sence caract</w:t>
      </w:r>
      <w:r>
        <w:rPr>
          <w:b w:val="1"/>
          <w:bCs w:val="1"/>
          <w:rtl w:val="0"/>
          <w:lang w:val="fr-FR"/>
        </w:rPr>
        <w:t>è</w:t>
      </w:r>
      <w:r>
        <w:rPr>
          <w:b w:val="1"/>
          <w:bCs w:val="1"/>
          <w:rtl w:val="0"/>
          <w:lang w:val="fr-FR"/>
        </w:rPr>
        <w:t>res sexulles l</w:t>
      </w:r>
      <w:r>
        <w:rPr>
          <w:b w:val="1"/>
          <w:bCs w:val="1"/>
          <w:rtl w:val="0"/>
        </w:rPr>
        <w:t>é</w:t>
      </w:r>
      <w:r>
        <w:rPr>
          <w:b w:val="1"/>
          <w:bCs w:val="1"/>
          <w:rtl w:val="0"/>
        </w:rPr>
        <w:t>gers</w:t>
      </w:r>
      <w:r>
        <w:rPr>
          <w:rtl w:val="0"/>
          <w:lang w:val="es-ES_tradnl"/>
        </w:rPr>
        <w:t>, car testost</w:t>
      </w:r>
      <w:r>
        <w:rPr>
          <w:rtl w:val="0"/>
        </w:rPr>
        <w:t>é</w:t>
      </w:r>
      <w:r>
        <w:rPr>
          <w:rtl w:val="0"/>
          <w:lang w:val="fr-FR"/>
        </w:rPr>
        <w:t>rone convertie en oestrog</w:t>
      </w:r>
      <w:r>
        <w:rPr>
          <w:rtl w:val="0"/>
          <w:lang w:val="fr-FR"/>
        </w:rPr>
        <w:t>è</w:t>
      </w:r>
      <w:r>
        <w:rPr>
          <w:rtl w:val="0"/>
        </w:rPr>
        <w:t>ne en p</w:t>
      </w:r>
      <w:r>
        <w:rPr>
          <w:rtl w:val="0"/>
        </w:rPr>
        <w:t>é</w:t>
      </w:r>
      <w:r>
        <w:rPr>
          <w:rtl w:val="0"/>
        </w:rPr>
        <w:t>riph</w:t>
      </w:r>
      <w:r>
        <w:rPr>
          <w:rtl w:val="0"/>
        </w:rPr>
        <w:t>é</w:t>
      </w:r>
      <w:r>
        <w:rPr>
          <w:rtl w:val="0"/>
        </w:rPr>
        <w:t>rie</w:t>
      </w:r>
    </w:p>
    <w:p>
      <w:pPr>
        <w:pStyle w:val="Corps"/>
        <w:bidi w:val="0"/>
      </w:pPr>
    </w:p>
    <w:p>
      <w:pPr>
        <w:pStyle w:val="Corps"/>
        <w:rPr>
          <w:u w:val="single"/>
        </w:rPr>
      </w:pPr>
      <w:r>
        <w:rPr>
          <w:u w:val="single"/>
          <w:rtl w:val="0"/>
          <w:lang w:val="fr-FR"/>
        </w:rPr>
        <w:t>Traitement : (voir causes pour plus d</w:t>
      </w:r>
      <w:r>
        <w:rPr>
          <w:u w:val="single"/>
          <w:rtl w:val="0"/>
          <w:lang w:val="fr-FR"/>
        </w:rPr>
        <w:t>é</w:t>
      </w:r>
      <w:r>
        <w:rPr>
          <w:u w:val="single"/>
          <w:rtl w:val="0"/>
          <w:lang w:val="fr-FR"/>
        </w:rPr>
        <w:t>tails)</w:t>
      </w:r>
    </w:p>
    <w:p>
      <w:pPr>
        <w:pStyle w:val="Corps"/>
        <w:bidi w:val="0"/>
      </w:pPr>
      <w:r>
        <w:rPr>
          <w:rtl w:val="0"/>
          <w:lang w:val="fr-FR"/>
        </w:rPr>
        <w:t>Centrale (stress, constitutionnel) : arr</w:t>
      </w:r>
      <w:r>
        <w:rPr>
          <w:rtl w:val="0"/>
          <w:lang w:val="fr-FR"/>
        </w:rPr>
        <w:t>ê</w:t>
      </w:r>
      <w:r>
        <w:rPr>
          <w:rtl w:val="0"/>
          <w:lang w:val="fr-FR"/>
        </w:rPr>
        <w:t>t stresseurs (ex : reprise alimentation) et attente</w:t>
      </w:r>
    </w:p>
    <w:p>
      <w:pPr>
        <w:pStyle w:val="Corps"/>
        <w:bidi w:val="0"/>
      </w:pPr>
      <w:r>
        <w:rPr>
          <w:rtl w:val="0"/>
          <w:lang w:val="fr-FR"/>
        </w:rPr>
        <w:t>Dysfct hypophyse : investiguer cause et tx si possible + CO pour pr</w:t>
      </w:r>
      <w:r>
        <w:rPr>
          <w:rtl w:val="0"/>
          <w:lang w:val="fr-FR"/>
        </w:rPr>
        <w:t>é</w:t>
      </w:r>
      <w:r>
        <w:rPr>
          <w:rtl w:val="0"/>
          <w:lang w:val="fr-FR"/>
        </w:rPr>
        <w:t>venir ost</w:t>
      </w:r>
      <w:r>
        <w:rPr>
          <w:rtl w:val="0"/>
          <w:lang w:val="fr-FR"/>
        </w:rPr>
        <w:t>é</w:t>
      </w:r>
      <w:r>
        <w:rPr>
          <w:rtl w:val="0"/>
          <w:lang w:val="fr-FR"/>
        </w:rPr>
        <w:t>oporose</w:t>
      </w:r>
    </w:p>
    <w:p>
      <w:pPr>
        <w:pStyle w:val="Corps"/>
        <w:rPr>
          <w:u w:val="none"/>
        </w:rPr>
      </w:pPr>
      <w:r>
        <w:rPr>
          <w:u w:val="none"/>
          <w:rtl w:val="0"/>
          <w:lang w:val="fr-FR"/>
        </w:rPr>
        <w:t xml:space="preserve">Asherman : </w:t>
      </w:r>
      <w:r>
        <w:rPr>
          <w:u w:val="none"/>
          <w:rtl w:val="0"/>
          <w:lang w:val="fr-FR"/>
        </w:rPr>
        <w:t>É</w:t>
      </w:r>
      <w:r>
        <w:rPr>
          <w:u w:val="none"/>
          <w:rtl w:val="0"/>
          <w:lang w:val="fr-FR"/>
        </w:rPr>
        <w:t>valuation gyn</w:t>
      </w:r>
      <w:r>
        <w:rPr>
          <w:u w:val="none"/>
          <w:rtl w:val="0"/>
          <w:lang w:val="fr-FR"/>
        </w:rPr>
        <w:t>é</w:t>
      </w:r>
      <w:r>
        <w:rPr>
          <w:u w:val="none"/>
          <w:rtl w:val="0"/>
          <w:lang w:val="fr-FR"/>
        </w:rPr>
        <w:t>co + hyst</w:t>
      </w:r>
      <w:r>
        <w:rPr>
          <w:u w:val="none"/>
          <w:rtl w:val="0"/>
          <w:lang w:val="fr-FR"/>
        </w:rPr>
        <w:t>é</w:t>
      </w:r>
      <w:r>
        <w:rPr>
          <w:u w:val="none"/>
          <w:rtl w:val="0"/>
          <w:lang w:val="fr-FR"/>
        </w:rPr>
        <w:t>roscopie</w:t>
      </w:r>
    </w:p>
    <w:p>
      <w:pPr>
        <w:pStyle w:val="Corps"/>
        <w:rPr>
          <w:u w:val="none"/>
        </w:rPr>
      </w:pPr>
      <w:r>
        <w:rPr>
          <w:u w:val="none"/>
          <w:rtl w:val="0"/>
          <w:lang w:val="fr-FR"/>
        </w:rPr>
        <w:t>Insuffisance ovarienne pr</w:t>
      </w:r>
      <w:r>
        <w:rPr>
          <w:u w:val="none"/>
          <w:rtl w:val="0"/>
          <w:lang w:val="fr-FR"/>
        </w:rPr>
        <w:t>é</w:t>
      </w:r>
      <w:r>
        <w:rPr>
          <w:u w:val="none"/>
          <w:rtl w:val="0"/>
          <w:lang w:val="fr-FR"/>
        </w:rPr>
        <w:t>coce : rechercher cause (Db, hypoT4, insuf. surr. hypoPTH) et CO pour ost</w:t>
      </w:r>
      <w:r>
        <w:rPr>
          <w:u w:val="none"/>
          <w:rtl w:val="0"/>
          <w:lang w:val="fr-FR"/>
        </w:rPr>
        <w:t>é</w:t>
      </w:r>
      <w:r>
        <w:rPr>
          <w:u w:val="none"/>
          <w:rtl w:val="0"/>
          <w:lang w:val="fr-FR"/>
        </w:rPr>
        <w:t>oporose</w:t>
      </w:r>
    </w:p>
    <w:p>
      <w:pPr>
        <w:pStyle w:val="Corps"/>
        <w:rPr>
          <w:u w:val="none"/>
        </w:rPr>
      </w:pPr>
      <w:r>
        <w:rPr>
          <w:u w:val="none"/>
          <w:rtl w:val="0"/>
          <w:lang w:val="fr-FR"/>
        </w:rPr>
        <w:t>D</w:t>
      </w:r>
      <w:r>
        <w:rPr>
          <w:u w:val="none"/>
          <w:rtl w:val="0"/>
          <w:lang w:val="fr-FR"/>
        </w:rPr>
        <w:t>é</w:t>
      </w:r>
      <w:r>
        <w:rPr>
          <w:u w:val="none"/>
          <w:rtl w:val="0"/>
          <w:lang w:val="fr-FR"/>
        </w:rPr>
        <w:t>sordre endocrinologique : tx selon cause</w:t>
      </w:r>
    </w:p>
    <w:p>
      <w:pPr>
        <w:pStyle w:val="Corps"/>
        <w:rPr>
          <w:u w:val="none"/>
        </w:rPr>
      </w:pPr>
      <w:r>
        <w:rPr>
          <w:u w:val="none"/>
          <w:rtl w:val="0"/>
          <w:lang w:val="fr-FR"/>
        </w:rPr>
        <w:tab/>
        <w:t>*hyperprolactin</w:t>
      </w:r>
      <w:r>
        <w:rPr>
          <w:u w:val="none"/>
          <w:rtl w:val="0"/>
          <w:lang w:val="fr-FR"/>
        </w:rPr>
        <w:t>é</w:t>
      </w:r>
      <w:r>
        <w:rPr>
          <w:u w:val="none"/>
          <w:rtl w:val="0"/>
          <w:lang w:val="fr-FR"/>
        </w:rPr>
        <w:t>mie : si d</w:t>
      </w:r>
      <w:r>
        <w:rPr>
          <w:u w:val="none"/>
          <w:rtl w:val="0"/>
          <w:lang w:val="fr-FR"/>
        </w:rPr>
        <w:t>é</w:t>
      </w:r>
      <w:r>
        <w:rPr>
          <w:u w:val="none"/>
          <w:rtl w:val="0"/>
          <w:lang w:val="fr-FR"/>
        </w:rPr>
        <w:t>sire fertilit</w:t>
      </w:r>
      <w:r>
        <w:rPr>
          <w:u w:val="none"/>
          <w:rtl w:val="0"/>
          <w:lang w:val="fr-FR"/>
        </w:rPr>
        <w:t xml:space="preserve">é </w:t>
      </w:r>
      <w:r>
        <w:rPr>
          <w:u w:val="none"/>
          <w:rtl w:val="0"/>
          <w:lang w:val="fr-FR"/>
        </w:rPr>
        <w:t>: bromocriptine, cabergoline</w:t>
      </w:r>
    </w:p>
    <w:p>
      <w:pPr>
        <w:pStyle w:val="Corps"/>
        <w:rPr>
          <w:u w:val="none"/>
        </w:rPr>
      </w:pPr>
      <w:r>
        <w:rPr>
          <w:u w:val="none"/>
          <w:rtl w:val="0"/>
          <w:lang w:val="fr-FR"/>
        </w:rPr>
        <w:tab/>
        <w:t>pas d</w:t>
      </w:r>
      <w:r>
        <w:rPr>
          <w:u w:val="none"/>
          <w:rtl w:val="0"/>
          <w:lang w:val="fr-FR"/>
        </w:rPr>
        <w:t>é</w:t>
      </w:r>
      <w:r>
        <w:rPr>
          <w:u w:val="none"/>
          <w:rtl w:val="0"/>
          <w:lang w:val="fr-FR"/>
        </w:rPr>
        <w:t>sire fertilit</w:t>
      </w:r>
      <w:r>
        <w:rPr>
          <w:u w:val="none"/>
          <w:rtl w:val="0"/>
          <w:lang w:val="fr-FR"/>
        </w:rPr>
        <w:t xml:space="preserve">é </w:t>
      </w:r>
      <w:r>
        <w:rPr>
          <w:u w:val="none"/>
          <w:rtl w:val="0"/>
          <w:lang w:val="fr-FR"/>
        </w:rPr>
        <w:t>: CO</w:t>
      </w:r>
    </w:p>
    <w:p>
      <w:pPr>
        <w:pStyle w:val="Corps"/>
        <w:rPr>
          <w:u w:val="none"/>
        </w:rPr>
      </w:pPr>
      <w:r>
        <w:rPr>
          <w:u w:val="none"/>
          <w:rtl w:val="0"/>
          <w:lang w:val="fr-FR"/>
        </w:rPr>
        <w:tab/>
        <w:t xml:space="preserve">investiger pour hypoT4 et autres (SOPK?) </w:t>
      </w:r>
      <w:r>
        <w:rPr>
          <w:rFonts w:ascii="Arial Unicode MS" w:cs="Arial Unicode MS" w:hAnsi="Arial Unicode MS" w:eastAsia="Arial Unicode MS" w:hint="default"/>
          <w:b w:val="0"/>
          <w:bCs w:val="0"/>
          <w:i w:val="0"/>
          <w:iCs w:val="0"/>
          <w:u w:val="none"/>
          <w:rtl w:val="0"/>
          <w:lang w:val="fr-FR"/>
        </w:rPr>
        <w:t>↑</w:t>
      </w:r>
      <w:r>
        <w:rPr>
          <w:u w:val="none"/>
          <w:rtl w:val="0"/>
          <w:lang w:val="fr-FR"/>
        </w:rPr>
        <w:t xml:space="preserve"> </w:t>
      </w:r>
      <w:r>
        <w:rPr>
          <w:u w:val="none"/>
          <w:rtl w:val="0"/>
          <w:lang w:val="fr-FR"/>
        </w:rPr>
        <w:t>prolactine (ex:Rx) et si  &gt; 100 : IRM</w:t>
      </w:r>
    </w:p>
    <w:p>
      <w:pPr>
        <w:pStyle w:val="Corps"/>
        <w:rPr>
          <w:u w:val="none"/>
        </w:rPr>
      </w:pPr>
    </w:p>
    <w:p>
      <w:pPr>
        <w:pStyle w:val="Corps"/>
        <w:rPr>
          <w:b w:val="1"/>
          <w:bCs w:val="1"/>
        </w:rPr>
      </w:pPr>
      <w:r>
        <w:rPr>
          <w:b w:val="1"/>
          <w:bCs w:val="1"/>
          <w:rtl w:val="0"/>
          <w:lang w:val="fr-FR"/>
        </w:rPr>
        <w:t>Syndrome des ovaires polykystiques (SOPK)</w:t>
      </w:r>
    </w:p>
    <w:p>
      <w:pPr>
        <w:pStyle w:val="Corps"/>
        <w:bidi w:val="0"/>
      </w:pPr>
      <w:r>
        <w:rPr>
          <w:rtl w:val="0"/>
          <w:lang w:val="fr-FR"/>
        </w:rPr>
        <w:t>d</w:t>
      </w:r>
      <w:r>
        <w:rPr>
          <w:rtl w:val="0"/>
          <w:lang w:val="fr-FR"/>
        </w:rPr>
        <w:t>é</w:t>
      </w:r>
      <w:r>
        <w:rPr>
          <w:rtl w:val="0"/>
          <w:lang w:val="fr-FR"/>
        </w:rPr>
        <w:t>balancement des hormones sexuelles, caract</w:t>
      </w:r>
      <w:r>
        <w:rPr>
          <w:rtl w:val="0"/>
          <w:lang w:val="fr-FR"/>
        </w:rPr>
        <w:t>é</w:t>
      </w:r>
      <w:r>
        <w:rPr>
          <w:rtl w:val="0"/>
          <w:lang w:val="fr-FR"/>
        </w:rPr>
        <w:t>ris</w:t>
      </w:r>
      <w:r>
        <w:rPr>
          <w:rtl w:val="0"/>
          <w:lang w:val="fr-FR"/>
        </w:rPr>
        <w:t xml:space="preserve">é </w:t>
      </w:r>
      <w:r>
        <w:rPr>
          <w:rtl w:val="0"/>
          <w:lang w:val="fr-FR"/>
        </w:rPr>
        <w:t xml:space="preserve">par </w:t>
      </w:r>
      <w:r>
        <w:rPr>
          <w:b w:val="1"/>
          <w:bCs w:val="1"/>
          <w:rtl w:val="0"/>
          <w:lang w:val="fr-FR"/>
        </w:rPr>
        <w:t>hyperandrog</w:t>
      </w:r>
      <w:r>
        <w:rPr>
          <w:b w:val="1"/>
          <w:bCs w:val="1"/>
          <w:rtl w:val="0"/>
          <w:lang w:val="fr-FR"/>
        </w:rPr>
        <w:t>é</w:t>
      </w:r>
      <w:r>
        <w:rPr>
          <w:b w:val="1"/>
          <w:bCs w:val="1"/>
          <w:rtl w:val="0"/>
          <w:lang w:val="fr-FR"/>
        </w:rPr>
        <w:t>nisme</w:t>
      </w:r>
      <w:r>
        <w:rPr>
          <w:rtl w:val="0"/>
          <w:lang w:val="fr-FR"/>
        </w:rPr>
        <w:t xml:space="preserve">, </w:t>
      </w:r>
      <w:r>
        <w:rPr>
          <w:b w:val="1"/>
          <w:bCs w:val="1"/>
          <w:rtl w:val="0"/>
          <w:lang w:val="fr-FR"/>
        </w:rPr>
        <w:t>kystes</w:t>
      </w:r>
      <w:r>
        <w:rPr>
          <w:rtl w:val="0"/>
          <w:lang w:val="fr-FR"/>
        </w:rPr>
        <w:t xml:space="preserve"> sur les ovaires et </w:t>
      </w:r>
      <w:r>
        <w:rPr>
          <w:b w:val="1"/>
          <w:bCs w:val="1"/>
          <w:rtl w:val="0"/>
          <w:lang w:val="fr-FR"/>
        </w:rPr>
        <w:t>d</w:t>
      </w:r>
      <w:r>
        <w:rPr>
          <w:b w:val="1"/>
          <w:bCs w:val="1"/>
          <w:rtl w:val="0"/>
          <w:lang w:val="fr-FR"/>
        </w:rPr>
        <w:t>é</w:t>
      </w:r>
      <w:r>
        <w:rPr>
          <w:b w:val="1"/>
          <w:bCs w:val="1"/>
          <w:rtl w:val="0"/>
          <w:lang w:val="fr-FR"/>
        </w:rPr>
        <w:t>r</w:t>
      </w:r>
      <w:r>
        <w:rPr>
          <w:b w:val="1"/>
          <w:bCs w:val="1"/>
          <w:rtl w:val="0"/>
          <w:lang w:val="fr-FR"/>
        </w:rPr>
        <w:t>è</w:t>
      </w:r>
      <w:r>
        <w:rPr>
          <w:b w:val="1"/>
          <w:bCs w:val="1"/>
          <w:rtl w:val="0"/>
          <w:lang w:val="fr-FR"/>
        </w:rPr>
        <w:t>glement menstruel</w:t>
      </w:r>
      <w:r>
        <w:rPr>
          <w:rtl w:val="0"/>
          <w:lang w:val="fr-FR"/>
        </w:rPr>
        <w:t>. Associ</w:t>
      </w:r>
      <w:r>
        <w:rPr>
          <w:rtl w:val="0"/>
          <w:lang w:val="fr-FR"/>
        </w:rPr>
        <w:t xml:space="preserve">é à </w:t>
      </w:r>
      <w:r>
        <w:rPr>
          <w:b w:val="1"/>
          <w:bCs w:val="1"/>
          <w:rtl w:val="0"/>
          <w:lang w:val="fr-FR"/>
        </w:rPr>
        <w:t>r</w:t>
      </w:r>
      <w:r>
        <w:rPr>
          <w:b w:val="1"/>
          <w:bCs w:val="1"/>
          <w:rtl w:val="0"/>
          <w:lang w:val="fr-FR"/>
        </w:rPr>
        <w:t>é</w:t>
      </w:r>
      <w:r>
        <w:rPr>
          <w:b w:val="1"/>
          <w:bCs w:val="1"/>
          <w:rtl w:val="0"/>
          <w:lang w:val="fr-FR"/>
        </w:rPr>
        <w:t xml:space="preserve">sistance </w:t>
      </w:r>
      <w:r>
        <w:rPr>
          <w:b w:val="1"/>
          <w:bCs w:val="1"/>
          <w:rtl w:val="0"/>
          <w:lang w:val="fr-FR"/>
        </w:rPr>
        <w:t xml:space="preserve">à </w:t>
      </w:r>
      <w:r>
        <w:rPr>
          <w:b w:val="1"/>
          <w:bCs w:val="1"/>
          <w:rtl w:val="0"/>
          <w:lang w:val="fr-FR"/>
        </w:rPr>
        <w:t>l</w:t>
      </w:r>
      <w:r>
        <w:rPr>
          <w:b w:val="1"/>
          <w:bCs w:val="1"/>
          <w:rtl w:val="0"/>
          <w:lang w:val="fr-FR"/>
        </w:rPr>
        <w:t>’</w:t>
      </w:r>
      <w:r>
        <w:rPr>
          <w:b w:val="1"/>
          <w:bCs w:val="1"/>
          <w:rtl w:val="0"/>
          <w:lang w:val="fr-FR"/>
        </w:rPr>
        <w:t>insuline</w:t>
      </w:r>
      <w:r>
        <w:rPr>
          <w:rtl w:val="0"/>
          <w:lang w:val="fr-FR"/>
        </w:rPr>
        <w:t>.</w:t>
      </w:r>
    </w:p>
    <w:p>
      <w:pPr>
        <w:pStyle w:val="Corps"/>
        <w:bidi w:val="0"/>
      </w:pPr>
    </w:p>
    <w:p>
      <w:pPr>
        <w:pStyle w:val="Corps"/>
        <w:rPr>
          <w:u w:val="none"/>
        </w:rPr>
      </w:pPr>
      <w:r>
        <w:rPr>
          <w:u w:val="single"/>
          <w:rtl w:val="0"/>
          <w:lang w:val="fr-FR"/>
        </w:rPr>
        <w:t>Dx :</w:t>
      </w:r>
    </w:p>
    <w:p>
      <w:pPr>
        <w:pStyle w:val="Corps"/>
        <w:rPr>
          <w:u w:val="none"/>
        </w:rPr>
      </w:pPr>
      <w:r>
        <w:rPr>
          <w:u w:val="none"/>
          <w:rtl w:val="0"/>
          <w:lang w:val="fr-FR"/>
        </w:rPr>
        <w:t>2/3 crit</w:t>
      </w:r>
      <w:r>
        <w:rPr>
          <w:u w:val="none"/>
          <w:rtl w:val="0"/>
          <w:lang w:val="fr-FR"/>
        </w:rPr>
        <w:t>è</w:t>
      </w:r>
      <w:r>
        <w:rPr>
          <w:u w:val="none"/>
          <w:rtl w:val="0"/>
          <w:lang w:val="fr-FR"/>
        </w:rPr>
        <w:t>res :</w:t>
      </w:r>
    </w:p>
    <w:p>
      <w:pPr>
        <w:pStyle w:val="Corps"/>
        <w:numPr>
          <w:ilvl w:val="0"/>
          <w:numId w:val="145"/>
        </w:numPr>
        <w:rPr>
          <w:u w:val="none"/>
          <w:lang w:val="fr-FR"/>
        </w:rPr>
      </w:pPr>
      <w:r>
        <w:rPr>
          <w:u w:val="none"/>
          <w:rtl w:val="0"/>
          <w:lang w:val="fr-FR"/>
        </w:rPr>
        <w:t>Kystes sur les ovaires : &gt;12 follicules de 2-9mm sur ovaires (crit</w:t>
      </w:r>
      <w:r>
        <w:rPr>
          <w:u w:val="none"/>
          <w:rtl w:val="0"/>
          <w:lang w:val="fr-FR"/>
        </w:rPr>
        <w:t>è</w:t>
      </w:r>
      <w:r>
        <w:rPr>
          <w:u w:val="none"/>
          <w:rtl w:val="0"/>
          <w:lang w:val="fr-FR"/>
        </w:rPr>
        <w:t xml:space="preserve">res sujet </w:t>
      </w:r>
      <w:r>
        <w:rPr>
          <w:u w:val="none"/>
          <w:rtl w:val="0"/>
          <w:lang w:val="fr-FR"/>
        </w:rPr>
        <w:t xml:space="preserve">à </w:t>
      </w:r>
      <w:r>
        <w:rPr>
          <w:u w:val="none"/>
          <w:rtl w:val="0"/>
          <w:lang w:val="fr-FR"/>
        </w:rPr>
        <w:t>changements selon l</w:t>
      </w:r>
      <w:r>
        <w:rPr>
          <w:u w:val="none"/>
          <w:rtl w:val="0"/>
          <w:lang w:val="fr-FR"/>
        </w:rPr>
        <w:t>’â</w:t>
      </w:r>
      <w:r>
        <w:rPr>
          <w:u w:val="none"/>
          <w:rtl w:val="0"/>
          <w:lang w:val="fr-FR"/>
        </w:rPr>
        <w:t>ge)</w:t>
      </w:r>
    </w:p>
    <w:p>
      <w:pPr>
        <w:pStyle w:val="Corps"/>
        <w:numPr>
          <w:ilvl w:val="0"/>
          <w:numId w:val="145"/>
        </w:numPr>
        <w:rPr>
          <w:u w:val="none"/>
          <w:lang w:val="fr-FR"/>
        </w:rPr>
      </w:pPr>
      <w:r>
        <w:rPr>
          <w:u w:val="none"/>
          <w:rtl w:val="0"/>
          <w:lang w:val="fr-FR"/>
        </w:rPr>
        <w:t>Hyperandrog</w:t>
      </w:r>
      <w:r>
        <w:rPr>
          <w:u w:val="none"/>
          <w:rtl w:val="0"/>
          <w:lang w:val="fr-FR"/>
        </w:rPr>
        <w:t>é</w:t>
      </w:r>
      <w:r>
        <w:rPr>
          <w:u w:val="none"/>
          <w:rtl w:val="0"/>
          <w:lang w:val="fr-FR"/>
        </w:rPr>
        <w:t>nisme</w:t>
      </w:r>
    </w:p>
    <w:p>
      <w:pPr>
        <w:pStyle w:val="Corps"/>
        <w:numPr>
          <w:ilvl w:val="0"/>
          <w:numId w:val="145"/>
        </w:numPr>
        <w:rPr>
          <w:u w:val="single"/>
          <w:lang w:val="fr-FR"/>
        </w:rPr>
      </w:pPr>
      <w:r>
        <w:rPr>
          <w:u w:val="none"/>
          <w:rtl w:val="0"/>
          <w:lang w:val="fr-FR"/>
        </w:rPr>
        <w:t>am</w:t>
      </w:r>
      <w:r>
        <w:rPr>
          <w:u w:val="none"/>
          <w:rtl w:val="0"/>
          <w:lang w:val="fr-FR"/>
        </w:rPr>
        <w:t>é</w:t>
      </w:r>
      <w:r>
        <w:rPr>
          <w:u w:val="none"/>
          <w:rtl w:val="0"/>
          <w:lang w:val="fr-FR"/>
        </w:rPr>
        <w:t>norrh</w:t>
      </w:r>
      <w:r>
        <w:rPr>
          <w:u w:val="none"/>
          <w:rtl w:val="0"/>
          <w:lang w:val="fr-FR"/>
        </w:rPr>
        <w:t>é</w:t>
      </w:r>
      <w:r>
        <w:rPr>
          <w:u w:val="none"/>
          <w:rtl w:val="0"/>
          <w:lang w:val="fr-FR"/>
        </w:rPr>
        <w:t>e/oligoam</w:t>
      </w:r>
      <w:r>
        <w:rPr>
          <w:u w:val="none"/>
          <w:rtl w:val="0"/>
          <w:lang w:val="fr-FR"/>
        </w:rPr>
        <w:t>é</w:t>
      </w:r>
      <w:r>
        <w:rPr>
          <w:u w:val="none"/>
          <w:rtl w:val="0"/>
          <w:lang w:val="fr-FR"/>
        </w:rPr>
        <w:t>norrh</w:t>
      </w:r>
      <w:r>
        <w:rPr>
          <w:u w:val="none"/>
          <w:rtl w:val="0"/>
          <w:lang w:val="fr-FR"/>
        </w:rPr>
        <w:t>é</w:t>
      </w:r>
      <w:r>
        <w:rPr>
          <w:u w:val="none"/>
          <w:rtl w:val="0"/>
          <w:lang w:val="fr-FR"/>
        </w:rPr>
        <w:t>e x 6 mois</w:t>
      </w:r>
    </w:p>
    <w:p>
      <w:pPr>
        <w:pStyle w:val="Corps"/>
        <w:bidi w:val="0"/>
      </w:pPr>
    </w:p>
    <w:p>
      <w:pPr>
        <w:pStyle w:val="Corps"/>
        <w:rPr>
          <w:u w:val="none"/>
        </w:rPr>
      </w:pPr>
      <w:r>
        <w:rPr>
          <w:u w:val="single"/>
          <w:rtl w:val="0"/>
          <w:lang w:val="fr-FR"/>
        </w:rPr>
        <w:t>Clinique :</w:t>
      </w:r>
    </w:p>
    <w:p>
      <w:pPr>
        <w:pStyle w:val="Corps"/>
        <w:rPr>
          <w:u w:val="none"/>
        </w:rPr>
      </w:pPr>
      <w:r>
        <w:rPr>
          <w:u w:val="none"/>
          <w:rtl w:val="0"/>
          <w:lang w:val="fr-FR"/>
        </w:rPr>
        <w:t>15-35 ans, Hx familiale de Db, 50% ob</w:t>
      </w:r>
      <w:r>
        <w:rPr>
          <w:u w:val="none"/>
          <w:rtl w:val="0"/>
          <w:lang w:val="fr-FR"/>
        </w:rPr>
        <w:t>é</w:t>
      </w:r>
      <w:r>
        <w:rPr>
          <w:u w:val="none"/>
          <w:rtl w:val="0"/>
          <w:lang w:val="fr-FR"/>
        </w:rPr>
        <w:t>sit</w:t>
      </w:r>
      <w:r>
        <w:rPr>
          <w:u w:val="none"/>
          <w:rtl w:val="0"/>
          <w:lang w:val="fr-FR"/>
        </w:rPr>
        <w:t>é</w:t>
      </w:r>
    </w:p>
    <w:p>
      <w:pPr>
        <w:pStyle w:val="Corps"/>
        <w:rPr>
          <w:u w:val="none"/>
        </w:rPr>
      </w:pPr>
      <w:r>
        <w:rPr>
          <w:u w:val="none"/>
          <w:rtl w:val="0"/>
          <w:lang w:val="fr-FR"/>
        </w:rPr>
        <w:t>Hyperandrog</w:t>
      </w:r>
      <w:r>
        <w:rPr>
          <w:u w:val="none"/>
          <w:rtl w:val="0"/>
          <w:lang w:val="fr-FR"/>
        </w:rPr>
        <w:t>é</w:t>
      </w:r>
      <w:r>
        <w:rPr>
          <w:u w:val="none"/>
          <w:rtl w:val="0"/>
          <w:lang w:val="fr-FR"/>
        </w:rPr>
        <w:t>nisme : hirsutisme, acn</w:t>
      </w:r>
      <w:r>
        <w:rPr>
          <w:u w:val="none"/>
          <w:rtl w:val="0"/>
          <w:lang w:val="fr-FR"/>
        </w:rPr>
        <w:t>é</w:t>
      </w:r>
      <w:r>
        <w:rPr>
          <w:u w:val="none"/>
          <w:rtl w:val="0"/>
          <w:lang w:val="fr-FR"/>
        </w:rPr>
        <w:t>e</w:t>
      </w:r>
    </w:p>
    <w:p>
      <w:pPr>
        <w:pStyle w:val="Corps"/>
        <w:rPr>
          <w:u w:val="none"/>
        </w:rPr>
      </w:pPr>
      <w:r>
        <w:rPr>
          <w:u w:val="none"/>
          <w:rtl w:val="0"/>
          <w:lang w:val="fr-FR"/>
        </w:rPr>
        <w:t>R</w:t>
      </w:r>
      <w:r>
        <w:rPr>
          <w:u w:val="none"/>
          <w:rtl w:val="0"/>
          <w:lang w:val="fr-FR"/>
        </w:rPr>
        <w:t>é</w:t>
      </w:r>
      <w:r>
        <w:rPr>
          <w:u w:val="none"/>
          <w:rtl w:val="0"/>
          <w:lang w:val="fr-FR"/>
        </w:rPr>
        <w:t xml:space="preserve">sistance </w:t>
      </w:r>
      <w:r>
        <w:rPr>
          <w:u w:val="none"/>
          <w:rtl w:val="0"/>
          <w:lang w:val="fr-FR"/>
        </w:rPr>
        <w:t xml:space="preserve">à </w:t>
      </w:r>
      <w:r>
        <w:rPr>
          <w:u w:val="none"/>
          <w:rtl w:val="0"/>
          <w:lang w:val="fr-FR"/>
        </w:rPr>
        <w:t>l</w:t>
      </w:r>
      <w:r>
        <w:rPr>
          <w:u w:val="none"/>
          <w:rtl w:val="0"/>
          <w:lang w:val="fr-FR"/>
        </w:rPr>
        <w:t>’</w:t>
      </w:r>
      <w:r>
        <w:rPr>
          <w:u w:val="none"/>
          <w:rtl w:val="0"/>
          <w:lang w:val="fr-FR"/>
        </w:rPr>
        <w:t>insuline : diab</w:t>
      </w:r>
      <w:r>
        <w:rPr>
          <w:u w:val="none"/>
          <w:rtl w:val="0"/>
          <w:lang w:val="fr-FR"/>
        </w:rPr>
        <w:t>è</w:t>
      </w:r>
      <w:r>
        <w:rPr>
          <w:u w:val="none"/>
          <w:rtl w:val="0"/>
          <w:lang w:val="fr-FR"/>
        </w:rPr>
        <w:t>te, acanthosis nigricans, (retrouv</w:t>
      </w:r>
      <w:r>
        <w:rPr>
          <w:u w:val="none"/>
          <w:rtl w:val="0"/>
          <w:lang w:val="fr-FR"/>
        </w:rPr>
        <w:t>é</w:t>
      </w:r>
      <w:r>
        <w:rPr>
          <w:u w:val="none"/>
          <w:rtl w:val="0"/>
          <w:lang w:val="fr-FR"/>
        </w:rPr>
        <w:t>e aussi chez pte mince)</w:t>
      </w:r>
    </w:p>
    <w:p>
      <w:pPr>
        <w:pStyle w:val="Corps"/>
        <w:rPr>
          <w:u w:val="none"/>
        </w:rPr>
      </w:pPr>
      <w:r>
        <w:rPr>
          <w:u w:val="none"/>
          <w:rtl w:val="0"/>
          <w:lang w:val="fr-FR"/>
        </w:rPr>
        <w:t>Gyn</w:t>
      </w:r>
      <w:r>
        <w:rPr>
          <w:u w:val="none"/>
          <w:rtl w:val="0"/>
          <w:lang w:val="fr-FR"/>
        </w:rPr>
        <w:t>é</w:t>
      </w:r>
      <w:r>
        <w:rPr>
          <w:u w:val="none"/>
          <w:rtl w:val="0"/>
          <w:lang w:val="fr-FR"/>
        </w:rPr>
        <w:t>co : saignement ut</w:t>
      </w:r>
      <w:r>
        <w:rPr>
          <w:u w:val="none"/>
          <w:rtl w:val="0"/>
          <w:lang w:val="fr-FR"/>
        </w:rPr>
        <w:t>é</w:t>
      </w:r>
      <w:r>
        <w:rPr>
          <w:u w:val="none"/>
          <w:rtl w:val="0"/>
          <w:lang w:val="fr-FR"/>
        </w:rPr>
        <w:t>rin anormaux, oligo-am</w:t>
      </w:r>
      <w:r>
        <w:rPr>
          <w:u w:val="none"/>
          <w:rtl w:val="0"/>
          <w:lang w:val="fr-FR"/>
        </w:rPr>
        <w:t>é</w:t>
      </w:r>
      <w:r>
        <w:rPr>
          <w:u w:val="none"/>
          <w:rtl w:val="0"/>
          <w:lang w:val="fr-FR"/>
        </w:rPr>
        <w:t>norrh</w:t>
      </w:r>
      <w:r>
        <w:rPr>
          <w:u w:val="none"/>
          <w:rtl w:val="0"/>
          <w:lang w:val="fr-FR"/>
        </w:rPr>
        <w:t>é</w:t>
      </w:r>
      <w:r>
        <w:rPr>
          <w:u w:val="none"/>
          <w:rtl w:val="0"/>
          <w:lang w:val="fr-FR"/>
        </w:rPr>
        <w:t>e, infertilit</w:t>
      </w:r>
      <w:r>
        <w:rPr>
          <w:u w:val="none"/>
          <w:rtl w:val="0"/>
          <w:lang w:val="fr-FR"/>
        </w:rPr>
        <w:t>é</w:t>
      </w:r>
    </w:p>
    <w:p>
      <w:pPr>
        <w:pStyle w:val="Corps"/>
        <w:rPr>
          <w:u w:val="none"/>
        </w:rPr>
      </w:pPr>
    </w:p>
    <w:p>
      <w:pPr>
        <w:pStyle w:val="Corps"/>
        <w:rPr>
          <w:u w:val="single"/>
        </w:rPr>
      </w:pPr>
      <w:r>
        <w:rPr>
          <w:u w:val="single"/>
          <w:rtl w:val="0"/>
          <w:lang w:val="fr-FR"/>
        </w:rPr>
        <w:t>Investigation :</w:t>
      </w:r>
    </w:p>
    <w:p>
      <w:pPr>
        <w:pStyle w:val="Corps"/>
        <w:bidi w:val="0"/>
      </w:pPr>
      <w:r>
        <w:rPr>
          <w:rtl w:val="0"/>
          <w:lang w:val="fr-FR"/>
        </w:rPr>
        <w:t>DHEA-S, androst</w:t>
      </w:r>
      <w:r>
        <w:rPr>
          <w:rtl w:val="0"/>
          <w:lang w:val="fr-FR"/>
        </w:rPr>
        <w:t>é</w:t>
      </w:r>
      <w:r>
        <w:rPr>
          <w:rtl w:val="0"/>
          <w:lang w:val="fr-FR"/>
        </w:rPr>
        <w:t>n</w:t>
      </w:r>
      <w:r>
        <w:rPr>
          <w:rtl w:val="0"/>
          <w:lang w:val="fr-FR"/>
        </w:rPr>
        <w:t>é</w:t>
      </w:r>
      <w:r>
        <w:rPr>
          <w:rtl w:val="0"/>
          <w:lang w:val="fr-FR"/>
        </w:rPr>
        <w:t>dione, testost</w:t>
      </w:r>
      <w:r>
        <w:rPr>
          <w:rtl w:val="0"/>
          <w:lang w:val="fr-FR"/>
        </w:rPr>
        <w:t>é</w:t>
      </w:r>
      <w:r>
        <w:rPr>
          <w:rtl w:val="0"/>
          <w:lang w:val="fr-FR"/>
        </w:rPr>
        <w:t>rone libre (+ sensible), SHBG, TSH +/- T3/T4, LH-FSH, prolactine</w:t>
      </w:r>
    </w:p>
    <w:p>
      <w:pPr>
        <w:pStyle w:val="Corps"/>
        <w:bidi w:val="0"/>
      </w:pPr>
      <w:r>
        <w:rPr>
          <w:rtl w:val="0"/>
          <w:lang w:val="fr-FR"/>
        </w:rPr>
        <w:t>é</w:t>
      </w:r>
      <w:r>
        <w:rPr>
          <w:rtl w:val="0"/>
          <w:lang w:val="fr-FR"/>
        </w:rPr>
        <w:t xml:space="preserve">chographie </w:t>
      </w:r>
      <w:r>
        <w:rPr>
          <w:rtl w:val="0"/>
          <w:lang w:val="fr-FR"/>
        </w:rPr>
        <w:t>vaginale (plus sensible) ou pelvienne</w:t>
      </w:r>
    </w:p>
    <w:p>
      <w:pPr>
        <w:pStyle w:val="Corps"/>
        <w:bidi w:val="0"/>
      </w:pPr>
      <w:r>
        <w:rPr>
          <w:rtl w:val="0"/>
          <w:lang w:val="fr-FR"/>
        </w:rPr>
        <w:t>HGOP 75g / glyc</w:t>
      </w:r>
      <w:r>
        <w:rPr>
          <w:rtl w:val="0"/>
          <w:lang w:val="fr-FR"/>
        </w:rPr>
        <w:t>é</w:t>
      </w:r>
      <w:r>
        <w:rPr>
          <w:rtl w:val="0"/>
          <w:lang w:val="fr-FR"/>
        </w:rPr>
        <w:t>mie</w:t>
      </w:r>
    </w:p>
    <w:p>
      <w:pPr>
        <w:pStyle w:val="Corps"/>
        <w:bidi w:val="0"/>
      </w:pPr>
    </w:p>
    <w:p>
      <w:pPr>
        <w:pStyle w:val="Corps"/>
        <w:bidi w:val="0"/>
      </w:pPr>
      <w:r>
        <w:rPr>
          <w:rtl w:val="0"/>
          <w:lang w:val="fr-FR"/>
        </w:rPr>
        <w:t xml:space="preserve">=&gt; </w:t>
      </w:r>
      <w:r>
        <w:rPr>
          <w:rFonts w:ascii="Arial Unicode MS" w:cs="Arial Unicode MS" w:hAnsi="Arial Unicode MS" w:eastAsia="Arial Unicode MS" w:hint="default"/>
          <w:b w:val="0"/>
          <w:bCs w:val="0"/>
          <w:i w:val="0"/>
          <w:iCs w:val="0"/>
          <w:rtl w:val="0"/>
        </w:rPr>
        <w:t>↑</w:t>
      </w:r>
      <w:r>
        <w:rPr>
          <w:rtl w:val="0"/>
          <w:lang w:val="fr-FR"/>
        </w:rPr>
        <w:t xml:space="preserve"> androst</w:t>
      </w:r>
      <w:r>
        <w:rPr>
          <w:rtl w:val="0"/>
          <w:lang w:val="fr-FR"/>
        </w:rPr>
        <w:t>é</w:t>
      </w:r>
      <w:r>
        <w:rPr>
          <w:rtl w:val="0"/>
          <w:lang w:val="fr-FR"/>
        </w:rPr>
        <w:t>n</w:t>
      </w:r>
      <w:r>
        <w:rPr>
          <w:rtl w:val="0"/>
          <w:lang w:val="fr-FR"/>
        </w:rPr>
        <w:t>é</w:t>
      </w:r>
      <w:r>
        <w:rPr>
          <w:rtl w:val="0"/>
          <w:lang w:val="fr-FR"/>
        </w:rPr>
        <w:t>dione / DHEA-S / testost</w:t>
      </w:r>
      <w:r>
        <w:rPr>
          <w:rtl w:val="0"/>
          <w:lang w:val="fr-FR"/>
        </w:rPr>
        <w:t>é</w:t>
      </w:r>
      <w:r>
        <w:rPr>
          <w:rtl w:val="0"/>
          <w:lang w:val="fr-FR"/>
        </w:rPr>
        <w:t>rone libre, ratio LH/FSH &gt; 2:1 (</w:t>
      </w:r>
      <w:r>
        <w:rPr>
          <w:rFonts w:ascii="Arial Unicode MS" w:cs="Arial Unicode MS" w:hAnsi="Arial Unicode MS" w:eastAsia="Arial Unicode MS" w:hint="default"/>
          <w:b w:val="0"/>
          <w:bCs w:val="0"/>
          <w:i w:val="0"/>
          <w:iCs w:val="0"/>
          <w:rtl w:val="0"/>
          <w:lang w:val="fr-FR"/>
        </w:rPr>
        <w:t>↑</w:t>
      </w:r>
      <w:r>
        <w:rPr>
          <w:rtl w:val="0"/>
          <w:lang w:val="fr-FR"/>
        </w:rPr>
        <w:t xml:space="preserve"> </w:t>
      </w:r>
      <w:r>
        <w:rPr>
          <w:rtl w:val="0"/>
          <w:lang w:val="fr-FR"/>
        </w:rPr>
        <w:t xml:space="preserve">LH, </w:t>
      </w:r>
      <w:r>
        <w:rPr>
          <w:rFonts w:ascii="Arial Unicode MS" w:cs="Arial Unicode MS" w:hAnsi="Arial Unicode MS" w:eastAsia="Arial Unicode MS" w:hint="default"/>
          <w:b w:val="0"/>
          <w:bCs w:val="0"/>
          <w:i w:val="0"/>
          <w:iCs w:val="0"/>
          <w:rtl w:val="0"/>
          <w:lang w:val="fr-FR"/>
        </w:rPr>
        <w:t>↓</w:t>
      </w:r>
      <w:r>
        <w:rPr>
          <w:rtl w:val="0"/>
          <w:lang w:val="fr-FR"/>
        </w:rPr>
        <w:t xml:space="preserve"> </w:t>
      </w:r>
      <w:r>
        <w:rPr>
          <w:rtl w:val="0"/>
          <w:lang w:val="fr-FR"/>
        </w:rPr>
        <w:t xml:space="preserve">FSH), </w:t>
      </w:r>
      <w:r>
        <w:rPr>
          <w:rFonts w:ascii="Arial Unicode MS" w:cs="Arial Unicode MS" w:hAnsi="Arial Unicode MS" w:eastAsia="Arial Unicode MS" w:hint="default"/>
          <w:b w:val="0"/>
          <w:bCs w:val="0"/>
          <w:i w:val="0"/>
          <w:iCs w:val="0"/>
          <w:rtl w:val="0"/>
        </w:rPr>
        <w:t>↓</w:t>
      </w:r>
      <w:r>
        <w:rPr>
          <w:rtl w:val="0"/>
          <w:lang w:val="fr-FR"/>
        </w:rPr>
        <w:t xml:space="preserve"> SHBG</w:t>
      </w:r>
      <w:r>
        <w:rPr>
          <w:rtl w:val="0"/>
          <w:lang w:val="fr-FR"/>
        </w:rPr>
        <w:t xml:space="preserve">. </w:t>
      </w:r>
      <w:r>
        <w:rPr>
          <w:sz w:val="20"/>
          <w:szCs w:val="20"/>
          <w:rtl w:val="0"/>
          <w:lang w:val="fr-FR"/>
        </w:rPr>
        <w:t xml:space="preserve">* FSH &lt; 25 </w:t>
      </w:r>
      <w:r>
        <w:rPr>
          <w:sz w:val="20"/>
          <w:szCs w:val="20"/>
          <w:rtl w:val="0"/>
          <w:lang w:val="fr-FR"/>
        </w:rPr>
        <w:t>é</w:t>
      </w:r>
      <w:r>
        <w:rPr>
          <w:sz w:val="20"/>
          <w:szCs w:val="20"/>
          <w:rtl w:val="0"/>
          <w:lang w:val="fr-FR"/>
        </w:rPr>
        <w:t>limine m</w:t>
      </w:r>
      <w:r>
        <w:rPr>
          <w:sz w:val="20"/>
          <w:szCs w:val="20"/>
          <w:rtl w:val="0"/>
          <w:lang w:val="fr-FR"/>
        </w:rPr>
        <w:t>é</w:t>
      </w:r>
      <w:r>
        <w:rPr>
          <w:sz w:val="20"/>
          <w:szCs w:val="20"/>
          <w:rtl w:val="0"/>
          <w:lang w:val="fr-FR"/>
        </w:rPr>
        <w:t>nopause pr</w:t>
      </w:r>
      <w:r>
        <w:rPr>
          <w:sz w:val="20"/>
          <w:szCs w:val="20"/>
          <w:rtl w:val="0"/>
          <w:lang w:val="fr-FR"/>
        </w:rPr>
        <w:t>é</w:t>
      </w:r>
      <w:r>
        <w:rPr>
          <w:sz w:val="20"/>
          <w:szCs w:val="20"/>
          <w:rtl w:val="0"/>
          <w:lang w:val="fr-FR"/>
        </w:rPr>
        <w:t>coce</w:t>
      </w:r>
    </w:p>
    <w:p>
      <w:pPr>
        <w:pStyle w:val="Corps"/>
        <w:bidi w:val="0"/>
      </w:pPr>
    </w:p>
    <w:p>
      <w:pPr>
        <w:pStyle w:val="Corps"/>
        <w:rPr>
          <w:u w:val="none"/>
        </w:rPr>
      </w:pPr>
      <w:r>
        <w:rPr>
          <w:u w:val="single"/>
          <w:rtl w:val="0"/>
          <w:lang w:val="fr-FR"/>
        </w:rPr>
        <w:t>Traitement :</w:t>
      </w:r>
    </w:p>
    <w:p>
      <w:pPr>
        <w:pStyle w:val="Corps"/>
        <w:rPr>
          <w:u w:val="none"/>
        </w:rPr>
      </w:pPr>
      <w:r>
        <w:rPr>
          <w:u w:val="none"/>
          <w:rtl w:val="0"/>
          <w:lang w:val="fr-FR"/>
        </w:rPr>
        <w:t>Habitus : perte de poids, exercice (diminue conversion p</w:t>
      </w:r>
      <w:r>
        <w:rPr>
          <w:u w:val="none"/>
          <w:rtl w:val="0"/>
          <w:lang w:val="fr-FR"/>
        </w:rPr>
        <w:t>é</w:t>
      </w:r>
      <w:r>
        <w:rPr>
          <w:u w:val="none"/>
          <w:rtl w:val="0"/>
          <w:lang w:val="fr-FR"/>
        </w:rPr>
        <w:t>riph</w:t>
      </w:r>
      <w:r>
        <w:rPr>
          <w:u w:val="none"/>
          <w:rtl w:val="0"/>
          <w:lang w:val="fr-FR"/>
        </w:rPr>
        <w:t>é</w:t>
      </w:r>
      <w:r>
        <w:rPr>
          <w:u w:val="none"/>
          <w:rtl w:val="0"/>
          <w:lang w:val="fr-FR"/>
        </w:rPr>
        <w:t>rique en oestrog</w:t>
      </w:r>
      <w:r>
        <w:rPr>
          <w:u w:val="none"/>
          <w:rtl w:val="0"/>
          <w:lang w:val="fr-FR"/>
        </w:rPr>
        <w:t>è</w:t>
      </w:r>
      <w:r>
        <w:rPr>
          <w:u w:val="none"/>
          <w:rtl w:val="0"/>
          <w:lang w:val="fr-FR"/>
        </w:rPr>
        <w:t>ne et diminution r</w:t>
      </w:r>
      <w:r>
        <w:rPr>
          <w:u w:val="none"/>
          <w:rtl w:val="0"/>
          <w:lang w:val="fr-FR"/>
        </w:rPr>
        <w:t>é</w:t>
      </w:r>
      <w:r>
        <w:rPr>
          <w:u w:val="none"/>
          <w:rtl w:val="0"/>
          <w:lang w:val="fr-FR"/>
        </w:rPr>
        <w:t>sistance insuline diminue hyperandrog</w:t>
      </w:r>
      <w:r>
        <w:rPr>
          <w:u w:val="none"/>
          <w:rtl w:val="0"/>
          <w:lang w:val="fr-FR"/>
        </w:rPr>
        <w:t>é</w:t>
      </w:r>
      <w:r>
        <w:rPr>
          <w:u w:val="none"/>
          <w:rtl w:val="0"/>
          <w:lang w:val="fr-FR"/>
        </w:rPr>
        <w:t>nisme)</w:t>
      </w:r>
    </w:p>
    <w:p>
      <w:pPr>
        <w:pStyle w:val="Corps"/>
        <w:rPr>
          <w:u w:val="none"/>
        </w:rPr>
      </w:pPr>
      <w:r>
        <w:rPr>
          <w:u w:val="none"/>
          <w:rtl w:val="0"/>
          <w:lang w:val="fr-FR"/>
        </w:rPr>
        <w:t>Oligo-am</w:t>
      </w:r>
      <w:r>
        <w:rPr>
          <w:u w:val="none"/>
          <w:rtl w:val="0"/>
          <w:lang w:val="fr-FR"/>
        </w:rPr>
        <w:t>é</w:t>
      </w:r>
      <w:r>
        <w:rPr>
          <w:u w:val="none"/>
          <w:rtl w:val="0"/>
          <w:lang w:val="fr-FR"/>
        </w:rPr>
        <w:t>norrh</w:t>
      </w:r>
      <w:r>
        <w:rPr>
          <w:u w:val="none"/>
          <w:rtl w:val="0"/>
          <w:lang w:val="fr-FR"/>
        </w:rPr>
        <w:t>é</w:t>
      </w:r>
      <w:r>
        <w:rPr>
          <w:u w:val="none"/>
          <w:rtl w:val="0"/>
          <w:lang w:val="fr-FR"/>
        </w:rPr>
        <w:t>e : CO</w:t>
      </w:r>
    </w:p>
    <w:p>
      <w:pPr>
        <w:pStyle w:val="Corps"/>
        <w:rPr>
          <w:u w:val="none"/>
        </w:rPr>
      </w:pPr>
      <w:r>
        <w:rPr>
          <w:u w:val="none"/>
          <w:rtl w:val="0"/>
          <w:lang w:val="fr-FR"/>
        </w:rPr>
        <w:t>m</w:t>
      </w:r>
      <w:r>
        <w:rPr>
          <w:u w:val="none"/>
          <w:rtl w:val="0"/>
          <w:lang w:val="fr-FR"/>
        </w:rPr>
        <w:t>é</w:t>
      </w:r>
      <w:r>
        <w:rPr>
          <w:u w:val="none"/>
          <w:rtl w:val="0"/>
          <w:lang w:val="fr-FR"/>
        </w:rPr>
        <w:t>norragie : acide tranexamique</w:t>
      </w:r>
    </w:p>
    <w:p>
      <w:pPr>
        <w:pStyle w:val="Corps"/>
        <w:rPr>
          <w:u w:val="none"/>
        </w:rPr>
      </w:pPr>
      <w:r>
        <w:rPr>
          <w:u w:val="none"/>
          <w:rtl w:val="0"/>
          <w:lang w:val="fr-FR"/>
        </w:rPr>
        <w:t>Traitement r</w:t>
      </w:r>
      <w:r>
        <w:rPr>
          <w:u w:val="none"/>
          <w:rtl w:val="0"/>
          <w:lang w:val="fr-FR"/>
        </w:rPr>
        <w:t>é</w:t>
      </w:r>
      <w:r>
        <w:rPr>
          <w:u w:val="none"/>
          <w:rtl w:val="0"/>
          <w:lang w:val="fr-FR"/>
        </w:rPr>
        <w:t>sistance insuline : metformine</w:t>
      </w:r>
    </w:p>
    <w:p>
      <w:pPr>
        <w:pStyle w:val="Corps"/>
        <w:rPr>
          <w:u w:val="none"/>
        </w:rPr>
      </w:pPr>
      <w:r>
        <w:rPr>
          <w:u w:val="none"/>
          <w:rtl w:val="0"/>
          <w:lang w:val="fr-FR"/>
        </w:rPr>
        <w:t>Infertilit</w:t>
      </w:r>
      <w:r>
        <w:rPr>
          <w:u w:val="none"/>
          <w:rtl w:val="0"/>
          <w:lang w:val="fr-FR"/>
        </w:rPr>
        <w:t xml:space="preserve">é </w:t>
      </w:r>
      <w:r>
        <w:rPr>
          <w:u w:val="none"/>
          <w:rtl w:val="0"/>
          <w:lang w:val="fr-FR"/>
        </w:rPr>
        <w:t>: clomiphen citrate, metformine, bromocriptine (si hyperprolactin</w:t>
      </w:r>
      <w:r>
        <w:rPr>
          <w:u w:val="none"/>
          <w:rtl w:val="0"/>
          <w:lang w:val="fr-FR"/>
        </w:rPr>
        <w:t>é</w:t>
      </w:r>
      <w:r>
        <w:rPr>
          <w:u w:val="none"/>
          <w:rtl w:val="0"/>
          <w:lang w:val="fr-FR"/>
        </w:rPr>
        <w:t>mie)</w:t>
      </w:r>
    </w:p>
    <w:p>
      <w:pPr>
        <w:pStyle w:val="Corps"/>
        <w:rPr>
          <w:u w:val="single"/>
        </w:rPr>
      </w:pPr>
      <w:r>
        <w:rPr>
          <w:u w:val="none"/>
          <w:rtl w:val="0"/>
          <w:lang w:val="fr-FR"/>
        </w:rPr>
        <w:t>Hirsutisme : finast</w:t>
      </w:r>
      <w:r>
        <w:rPr>
          <w:u w:val="none"/>
          <w:rtl w:val="0"/>
          <w:lang w:val="fr-FR"/>
        </w:rPr>
        <w:t>é</w:t>
      </w:r>
      <w:r>
        <w:rPr>
          <w:u w:val="none"/>
          <w:rtl w:val="0"/>
          <w:lang w:val="fr-FR"/>
        </w:rPr>
        <w:t>ride, spironolactone, CO (Yasmin : effet spironolactone / Diane 35 : effet antiandrog</w:t>
      </w:r>
      <w:r>
        <w:rPr>
          <w:u w:val="none"/>
          <w:rtl w:val="0"/>
          <w:lang w:val="fr-FR"/>
        </w:rPr>
        <w:t>é</w:t>
      </w:r>
      <w:r>
        <w:rPr>
          <w:u w:val="none"/>
          <w:rtl w:val="0"/>
          <w:lang w:val="fr-FR"/>
        </w:rPr>
        <w:t>nique)</w:t>
      </w:r>
    </w:p>
    <w:p>
      <w:pPr>
        <w:pStyle w:val="Corps"/>
        <w:bidi w:val="0"/>
      </w:pPr>
    </w:p>
    <w:p>
      <w:pPr>
        <w:pStyle w:val="Corps"/>
        <w:rPr>
          <w:b w:val="1"/>
          <w:bCs w:val="1"/>
        </w:rPr>
      </w:pPr>
      <w:r>
        <w:rPr>
          <w:b w:val="1"/>
          <w:bCs w:val="1"/>
          <w:rtl w:val="0"/>
          <w:lang w:val="fr-FR"/>
        </w:rPr>
        <w:t>Insuffisance ovarienne pr</w:t>
      </w:r>
      <w:r>
        <w:rPr>
          <w:b w:val="1"/>
          <w:bCs w:val="1"/>
          <w:rtl w:val="0"/>
          <w:lang w:val="fr-FR"/>
        </w:rPr>
        <w:t>é</w:t>
      </w:r>
      <w:r>
        <w:rPr>
          <w:b w:val="1"/>
          <w:bCs w:val="1"/>
          <w:rtl w:val="0"/>
          <w:lang w:val="fr-FR"/>
        </w:rPr>
        <w:t>coce</w:t>
      </w:r>
    </w:p>
    <w:p>
      <w:pPr>
        <w:pStyle w:val="Corps"/>
        <w:bidi w:val="0"/>
      </w:pPr>
      <w:r>
        <w:rPr>
          <w:rtl w:val="0"/>
          <w:lang w:val="fr-FR"/>
        </w:rPr>
        <w:t>Plusieurs causes, dont auto-immunit</w:t>
      </w:r>
      <w:r>
        <w:rPr>
          <w:rtl w:val="0"/>
          <w:lang w:val="fr-FR"/>
        </w:rPr>
        <w:t>é</w:t>
      </w:r>
      <w:r>
        <w:rPr>
          <w:rtl w:val="0"/>
          <w:lang w:val="fr-FR"/>
        </w:rPr>
        <w:t>.</w:t>
      </w:r>
      <w:r>
        <w:rPr>
          <w:rtl w:val="0"/>
          <w:lang w:val="fr-FR"/>
        </w:rPr>
        <w:t xml:space="preserve"> (oophorite autoimmune)</w:t>
      </w:r>
    </w:p>
    <w:p>
      <w:pPr>
        <w:pStyle w:val="Corps"/>
        <w:bidi w:val="0"/>
      </w:pPr>
      <w:r>
        <w:rPr>
          <w:rtl w:val="0"/>
          <w:lang w:val="fr-FR"/>
        </w:rPr>
        <w:t>La forme auto-immune est fortement associ</w:t>
      </w:r>
      <w:r>
        <w:rPr>
          <w:rtl w:val="0"/>
          <w:lang w:val="fr-FR"/>
        </w:rPr>
        <w:t>é</w:t>
      </w:r>
      <w:r>
        <w:rPr>
          <w:rtl w:val="0"/>
          <w:lang w:val="fr-FR"/>
        </w:rPr>
        <w:t>e aux anticorps surr</w:t>
      </w:r>
      <w:r>
        <w:rPr>
          <w:rtl w:val="0"/>
          <w:lang w:val="fr-FR"/>
        </w:rPr>
        <w:t>é</w:t>
      </w:r>
      <w:r>
        <w:rPr>
          <w:rtl w:val="0"/>
          <w:lang w:val="fr-FR"/>
        </w:rPr>
        <w:t xml:space="preserve">naliens/steroidiens et donc </w:t>
      </w:r>
      <w:r>
        <w:rPr>
          <w:rtl w:val="0"/>
          <w:lang w:val="fr-FR"/>
        </w:rPr>
        <w:t xml:space="preserve">à </w:t>
      </w:r>
      <w:r>
        <w:rPr>
          <w:rtl w:val="0"/>
          <w:lang w:val="fr-FR"/>
        </w:rPr>
        <w:t xml:space="preserve">la maladie d'Addison. Le traitement immunosuppresseur n'est </w:t>
      </w:r>
      <w:r>
        <w:rPr>
          <w:b w:val="1"/>
          <w:bCs w:val="1"/>
          <w:rtl w:val="0"/>
          <w:lang w:val="fr-FR"/>
        </w:rPr>
        <w:t>PAS</w:t>
      </w:r>
      <w:r>
        <w:rPr>
          <w:rtl w:val="0"/>
          <w:lang w:val="fr-FR"/>
        </w:rPr>
        <w:t xml:space="preserve"> recommand</w:t>
      </w:r>
      <w:r>
        <w:rPr>
          <w:rtl w:val="0"/>
          <w:lang w:val="fr-FR"/>
        </w:rPr>
        <w:t>é</w:t>
      </w:r>
      <w:r>
        <w:rPr>
          <w:rtl w:val="0"/>
          <w:lang w:val="fr-FR"/>
        </w:rPr>
        <w:t>.</w:t>
      </w:r>
    </w:p>
    <w:p>
      <w:pPr>
        <w:pStyle w:val="Corps"/>
        <w:bidi w:val="0"/>
      </w:pPr>
    </w:p>
    <w:p>
      <w:pPr>
        <w:pStyle w:val="Corps"/>
        <w:bidi w:val="0"/>
      </w:pPr>
      <w:r>
        <w:rPr>
          <w:rtl w:val="0"/>
          <w:lang w:val="fr-FR"/>
        </w:rPr>
        <w:t xml:space="preserve">Donc augmentation FSH / LH, diminution </w:t>
      </w:r>
      <w:r>
        <w:rPr>
          <w:rtl w:val="0"/>
          <w:lang w:val="fr-FR"/>
        </w:rPr>
        <w:t>œ</w:t>
      </w:r>
      <w:r>
        <w:rPr>
          <w:rtl w:val="0"/>
          <w:lang w:val="fr-FR"/>
        </w:rPr>
        <w:t>strog</w:t>
      </w:r>
      <w:r>
        <w:rPr>
          <w:rtl w:val="0"/>
          <w:lang w:val="fr-FR"/>
        </w:rPr>
        <w:t>è</w:t>
      </w:r>
      <w:r>
        <w:rPr>
          <w:rtl w:val="0"/>
          <w:lang w:val="fr-FR"/>
        </w:rPr>
        <w:t>ne, possible diminution cortiso, si Addison associ</w:t>
      </w:r>
      <w:r>
        <w:rPr>
          <w:rtl w:val="0"/>
          <w:lang w:val="fr-FR"/>
        </w:rPr>
        <w:t>é</w:t>
      </w:r>
      <w:r>
        <w:rPr>
          <w:rtl w:val="0"/>
          <w:lang w:val="fr-FR"/>
        </w:rPr>
        <w:t xml:space="preserve">. FSH &lt; 25 </w:t>
      </w:r>
      <w:r>
        <w:rPr>
          <w:rtl w:val="0"/>
          <w:lang w:val="fr-FR"/>
        </w:rPr>
        <w:t>é</w:t>
      </w:r>
      <w:r>
        <w:rPr>
          <w:rtl w:val="0"/>
          <w:lang w:val="fr-FR"/>
        </w:rPr>
        <w:t>limine m</w:t>
      </w:r>
      <w:r>
        <w:rPr>
          <w:rtl w:val="0"/>
          <w:lang w:val="fr-FR"/>
        </w:rPr>
        <w:t>é</w:t>
      </w:r>
      <w:r>
        <w:rPr>
          <w:rtl w:val="0"/>
          <w:lang w:val="fr-FR"/>
        </w:rPr>
        <w:t>nopause pr</w:t>
      </w:r>
      <w:r>
        <w:rPr>
          <w:rtl w:val="0"/>
          <w:lang w:val="fr-FR"/>
        </w:rPr>
        <w:t>é</w:t>
      </w:r>
      <w:r>
        <w:rPr>
          <w:rtl w:val="0"/>
          <w:lang w:val="fr-FR"/>
        </w:rPr>
        <w:t>coce</w:t>
      </w:r>
      <w:r>
        <w:rPr>
          <w:rtl w:val="0"/>
          <w:lang w:val="fr-FR"/>
        </w:rPr>
        <w:t xml:space="preserve">. Normalement la FSH est plus </w:t>
      </w:r>
      <w:r>
        <w:rPr>
          <w:rtl w:val="0"/>
          <w:lang w:val="fr-FR"/>
        </w:rPr>
        <w:t>é</w:t>
      </w:r>
      <w:r>
        <w:rPr>
          <w:rtl w:val="0"/>
          <w:lang w:val="fr-FR"/>
        </w:rPr>
        <w:t>lev</w:t>
      </w:r>
      <w:r>
        <w:rPr>
          <w:rtl w:val="0"/>
          <w:lang w:val="fr-FR"/>
        </w:rPr>
        <w:t>é</w:t>
      </w:r>
      <w:r>
        <w:rPr>
          <w:rtl w:val="0"/>
          <w:lang w:val="fr-FR"/>
        </w:rPr>
        <w:t xml:space="preserve">e de la LH, cependant dans la forme autoimmune, la LH peut </w:t>
      </w:r>
      <w:r>
        <w:rPr>
          <w:rtl w:val="0"/>
          <w:lang w:val="fr-FR"/>
        </w:rPr>
        <w:t>ê</w:t>
      </w:r>
      <w:r>
        <w:rPr>
          <w:rtl w:val="0"/>
          <w:lang w:val="fr-FR"/>
        </w:rPr>
        <w:t xml:space="preserve">tre beaucoup plus </w:t>
      </w:r>
      <w:r>
        <w:rPr>
          <w:rtl w:val="0"/>
          <w:lang w:val="fr-FR"/>
        </w:rPr>
        <w:t>é</w:t>
      </w:r>
      <w:r>
        <w:rPr>
          <w:rtl w:val="0"/>
          <w:lang w:val="fr-FR"/>
        </w:rPr>
        <w:t>lev</w:t>
      </w:r>
      <w:r>
        <w:rPr>
          <w:rtl w:val="0"/>
          <w:lang w:val="fr-FR"/>
        </w:rPr>
        <w:t>é</w:t>
      </w:r>
      <w:r>
        <w:rPr>
          <w:rtl w:val="0"/>
          <w:lang w:val="fr-FR"/>
        </w:rPr>
        <w:t>e que la FSH qui peut m</w:t>
      </w:r>
      <w:r>
        <w:rPr>
          <w:rtl w:val="0"/>
          <w:lang w:val="fr-FR"/>
        </w:rPr>
        <w:t>ê</w:t>
      </w:r>
      <w:r>
        <w:rPr>
          <w:rtl w:val="0"/>
          <w:lang w:val="fr-FR"/>
        </w:rPr>
        <w:t xml:space="preserve">me </w:t>
      </w:r>
      <w:r>
        <w:rPr>
          <w:rtl w:val="0"/>
          <w:lang w:val="fr-FR"/>
        </w:rPr>
        <w:t>ê</w:t>
      </w:r>
      <w:r>
        <w:rPr>
          <w:rtl w:val="0"/>
          <w:lang w:val="fr-FR"/>
        </w:rPr>
        <w:t>tre presque normale, donc toujours doser les deux.</w:t>
      </w:r>
    </w:p>
    <w:p>
      <w:pPr>
        <w:pStyle w:val="Corps"/>
        <w:bidi w:val="0"/>
      </w:pPr>
    </w:p>
    <w:p>
      <w:pPr>
        <w:pStyle w:val="Corps"/>
        <w:rPr>
          <w:b w:val="1"/>
          <w:bCs w:val="1"/>
        </w:rPr>
      </w:pPr>
      <w:r>
        <w:rPr>
          <w:b w:val="1"/>
          <w:bCs w:val="1"/>
          <w:rtl w:val="0"/>
          <w:lang w:val="fr-FR"/>
        </w:rPr>
        <w:t>Oligo-Am</w:t>
      </w:r>
      <w:r>
        <w:rPr>
          <w:b w:val="1"/>
          <w:bCs w:val="1"/>
          <w:rtl w:val="0"/>
          <w:lang w:val="fr-FR"/>
        </w:rPr>
        <w:t>é</w:t>
      </w:r>
      <w:r>
        <w:rPr>
          <w:b w:val="1"/>
          <w:bCs w:val="1"/>
          <w:rtl w:val="0"/>
          <w:lang w:val="fr-FR"/>
        </w:rPr>
        <w:t>norrh</w:t>
      </w:r>
      <w:r>
        <w:rPr>
          <w:b w:val="1"/>
          <w:bCs w:val="1"/>
          <w:rtl w:val="0"/>
          <w:lang w:val="fr-FR"/>
        </w:rPr>
        <w:t>é</w:t>
      </w:r>
      <w:r>
        <w:rPr>
          <w:b w:val="1"/>
          <w:bCs w:val="1"/>
          <w:rtl w:val="0"/>
          <w:lang w:val="fr-FR"/>
        </w:rPr>
        <w:t>e centrale (exercice, alimentation, stress)</w:t>
      </w:r>
    </w:p>
    <w:p>
      <w:pPr>
        <w:pStyle w:val="Corps"/>
        <w:bidi w:val="0"/>
      </w:pPr>
      <w:r>
        <w:rPr>
          <w:rtl w:val="0"/>
          <w:lang w:val="fr-FR"/>
        </w:rPr>
        <w:t>Diminution de la s</w:t>
      </w:r>
      <w:r>
        <w:rPr>
          <w:rtl w:val="0"/>
          <w:lang w:val="fr-FR"/>
        </w:rPr>
        <w:t>é</w:t>
      </w:r>
      <w:r>
        <w:rPr>
          <w:rtl w:val="0"/>
          <w:lang w:val="fr-FR"/>
        </w:rPr>
        <w:t>cr</w:t>
      </w:r>
      <w:r>
        <w:rPr>
          <w:rtl w:val="0"/>
          <w:lang w:val="fr-FR"/>
        </w:rPr>
        <w:t>é</w:t>
      </w:r>
      <w:r>
        <w:rPr>
          <w:rtl w:val="0"/>
          <w:lang w:val="fr-FR"/>
        </w:rPr>
        <w:t>tion de GnRH par hypothalamus. Diminution FSH LH en cons</w:t>
      </w:r>
      <w:r>
        <w:rPr>
          <w:rtl w:val="0"/>
          <w:lang w:val="fr-FR"/>
        </w:rPr>
        <w:t>é</w:t>
      </w:r>
      <w:r>
        <w:rPr>
          <w:rtl w:val="0"/>
          <w:lang w:val="fr-FR"/>
        </w:rPr>
        <w:t>quence.</w:t>
      </w:r>
    </w:p>
    <w:p>
      <w:pPr>
        <w:pStyle w:val="Corps"/>
        <w:bidi w:val="0"/>
      </w:pPr>
    </w:p>
    <w:p>
      <w:pPr>
        <w:pStyle w:val="Corps"/>
        <w:rPr>
          <w:b w:val="1"/>
          <w:bCs w:val="1"/>
        </w:rPr>
      </w:pPr>
      <w:r>
        <w:rPr>
          <w:b w:val="1"/>
          <w:bCs w:val="1"/>
          <w:rtl w:val="0"/>
          <w:lang w:val="fr-FR"/>
        </w:rPr>
        <w:t>Insuffisance ovarienne secondaire</w:t>
      </w:r>
    </w:p>
    <w:p>
      <w:pPr>
        <w:pStyle w:val="Corps"/>
        <w:bidi w:val="0"/>
      </w:pPr>
      <w:r>
        <w:rPr>
          <w:rtl w:val="0"/>
          <w:lang w:val="fr-FR"/>
        </w:rPr>
        <w:t>Diminution de la stimulation des ovaires par gonadotropines</w:t>
      </w:r>
      <w:r>
        <w:rPr>
          <w:rtl w:val="0"/>
          <w:lang w:val="fr-FR"/>
        </w:rPr>
        <w:t xml:space="preserve"> (</w:t>
      </w:r>
      <w:r>
        <w:rPr>
          <w:rFonts w:ascii="Arial Unicode MS" w:cs="Arial Unicode MS" w:hAnsi="Arial Unicode MS" w:eastAsia="Arial Unicode MS" w:hint="default"/>
          <w:b w:val="0"/>
          <w:bCs w:val="0"/>
          <w:i w:val="0"/>
          <w:iCs w:val="0"/>
          <w:rtl w:val="0"/>
        </w:rPr>
        <w:t>↓</w:t>
      </w:r>
      <w:r>
        <w:rPr>
          <w:rtl w:val="0"/>
        </w:rPr>
        <w:t xml:space="preserve"> </w:t>
      </w:r>
      <w:r>
        <w:rPr>
          <w:rtl w:val="0"/>
          <w:lang w:val="fr-FR"/>
        </w:rPr>
        <w:t>FSH/LH)</w:t>
      </w:r>
      <w:r>
        <w:rPr>
          <w:rtl w:val="0"/>
          <w:lang w:val="fr-FR"/>
        </w:rPr>
        <w:t>. Plusieurs causes : Syndrome Cushing, hyperprolactinemie, voir causes centrales (stress, exercice...)</w:t>
      </w:r>
    </w:p>
    <w:p>
      <w:pPr>
        <w:pStyle w:val="Corps"/>
        <w:bidi w:val="0"/>
      </w:pPr>
    </w:p>
    <w:p>
      <w:pPr>
        <w:pStyle w:val="Sous-section 3"/>
        <w:pBdr>
          <w:bottom w:val="dotted" w:color="000000" w:sz="8" w:space="0" w:shadow="0" w:frame="0"/>
        </w:pBdr>
      </w:pPr>
      <w:bookmarkStart w:name="_Toc91" w:id="92"/>
      <w:r>
        <w:rPr>
          <w:rtl w:val="0"/>
        </w:rPr>
        <w:t>D</w:t>
      </w:r>
      <w:r>
        <w:rPr>
          <w:rtl w:val="0"/>
          <w:lang w:val="fr-FR"/>
        </w:rPr>
        <w:t>ouleur pelvienne</w:t>
      </w:r>
      <w:bookmarkEnd w:id="92"/>
    </w:p>
    <w:p>
      <w:pPr>
        <w:pStyle w:val="Corps"/>
        <w:bidi w:val="0"/>
      </w:pPr>
    </w:p>
    <w:p>
      <w:pPr>
        <w:pStyle w:val="Corps"/>
        <w:rPr>
          <w:b w:val="1"/>
          <w:bCs w:val="1"/>
        </w:rPr>
      </w:pPr>
      <w:r>
        <w:rPr>
          <w:b w:val="1"/>
          <w:bCs w:val="1"/>
          <w:rtl w:val="0"/>
          <w:lang w:val="fr-FR"/>
        </w:rPr>
        <w:t>PID (pelvic inflammatory disease / maladie inflammatoire pelvienne)</w:t>
      </w:r>
    </w:p>
    <w:p>
      <w:pPr>
        <w:pStyle w:val="Corps"/>
        <w:rPr>
          <w:b w:val="1"/>
          <w:bCs w:val="1"/>
        </w:rPr>
      </w:pPr>
    </w:p>
    <w:p>
      <w:pPr>
        <w:pStyle w:val="Corps"/>
        <w:rPr>
          <w:u w:val="none"/>
        </w:rPr>
      </w:pPr>
      <w:r>
        <w:rPr>
          <w:u w:val="single"/>
          <w:rtl w:val="0"/>
          <w:lang w:val="fr-FR"/>
        </w:rPr>
        <w:t>Facteurs de risque</w:t>
      </w:r>
    </w:p>
    <w:p>
      <w:pPr>
        <w:pStyle w:val="Corps"/>
        <w:rPr>
          <w:u w:val="none"/>
        </w:rPr>
      </w:pPr>
      <w:r>
        <w:rPr>
          <w:u w:val="none"/>
          <w:rtl w:val="0"/>
          <w:lang w:val="fr-FR"/>
        </w:rPr>
        <w:t>Facteurs de risque d</w:t>
      </w:r>
      <w:r>
        <w:rPr>
          <w:u w:val="none"/>
          <w:rtl w:val="0"/>
          <w:lang w:val="fr-FR"/>
        </w:rPr>
        <w:t>’</w:t>
      </w:r>
      <w:r>
        <w:rPr>
          <w:u w:val="none"/>
          <w:rtl w:val="0"/>
          <w:lang w:val="fr-FR"/>
        </w:rPr>
        <w:t>ITSS ET</w:t>
      </w:r>
    </w:p>
    <w:p>
      <w:pPr>
        <w:pStyle w:val="Corps"/>
        <w:rPr>
          <w:u w:val="none"/>
        </w:rPr>
      </w:pPr>
      <w:r>
        <w:rPr>
          <w:u w:val="none"/>
          <w:rtl w:val="0"/>
          <w:lang w:val="fr-FR"/>
        </w:rPr>
        <w:t>Instrumentation de l</w:t>
      </w:r>
      <w:r>
        <w:rPr>
          <w:u w:val="none"/>
          <w:rtl w:val="0"/>
          <w:lang w:val="fr-FR"/>
        </w:rPr>
        <w:t>’</w:t>
      </w:r>
      <w:r>
        <w:rPr>
          <w:u w:val="none"/>
          <w:rtl w:val="0"/>
          <w:lang w:val="fr-FR"/>
        </w:rPr>
        <w:t>ut</w:t>
      </w:r>
      <w:r>
        <w:rPr>
          <w:u w:val="none"/>
          <w:rtl w:val="0"/>
          <w:lang w:val="fr-FR"/>
        </w:rPr>
        <w:t>é</w:t>
      </w:r>
      <w:r>
        <w:rPr>
          <w:u w:val="none"/>
          <w:rtl w:val="0"/>
          <w:lang w:val="fr-FR"/>
        </w:rPr>
        <w:t>rus : st</w:t>
      </w:r>
      <w:r>
        <w:rPr>
          <w:u w:val="none"/>
          <w:rtl w:val="0"/>
          <w:lang w:val="fr-FR"/>
        </w:rPr>
        <w:t>é</w:t>
      </w:r>
      <w:r>
        <w:rPr>
          <w:u w:val="none"/>
          <w:rtl w:val="0"/>
          <w:lang w:val="fr-FR"/>
        </w:rPr>
        <w:t>rilet, dilatation et curetage, biopsie endom</w:t>
      </w:r>
      <w:r>
        <w:rPr>
          <w:u w:val="none"/>
          <w:rtl w:val="0"/>
          <w:lang w:val="fr-FR"/>
        </w:rPr>
        <w:t>é</w:t>
      </w:r>
      <w:r>
        <w:rPr>
          <w:u w:val="none"/>
          <w:rtl w:val="0"/>
          <w:lang w:val="fr-FR"/>
        </w:rPr>
        <w:t>triale, etc.</w:t>
      </w:r>
    </w:p>
    <w:p>
      <w:pPr>
        <w:pStyle w:val="Corps"/>
        <w:rPr>
          <w:u w:val="none"/>
        </w:rPr>
      </w:pPr>
      <w:r>
        <w:rPr>
          <w:u w:val="none"/>
          <w:rtl w:val="0"/>
          <w:lang w:val="fr-FR"/>
        </w:rPr>
        <w:t>â</w:t>
      </w:r>
      <w:r>
        <w:rPr>
          <w:u w:val="none"/>
          <w:rtl w:val="0"/>
          <w:lang w:val="fr-FR"/>
        </w:rPr>
        <w:t>ge &lt; 30 ans</w:t>
      </w:r>
    </w:p>
    <w:p>
      <w:pPr>
        <w:pStyle w:val="Corps"/>
        <w:rPr>
          <w:u w:val="none"/>
        </w:rPr>
      </w:pPr>
    </w:p>
    <w:p>
      <w:pPr>
        <w:pStyle w:val="Corps"/>
        <w:rPr>
          <w:u w:val="none"/>
        </w:rPr>
      </w:pPr>
      <w:r>
        <w:rPr>
          <w:u w:val="single"/>
          <w:rtl w:val="0"/>
          <w:lang w:val="fr-FR"/>
        </w:rPr>
        <w:t>É</w:t>
      </w:r>
      <w:r>
        <w:rPr>
          <w:u w:val="single"/>
          <w:rtl w:val="0"/>
          <w:lang w:val="fr-FR"/>
        </w:rPr>
        <w:t>tiologies :</w:t>
      </w:r>
    </w:p>
    <w:p>
      <w:pPr>
        <w:pStyle w:val="Corps"/>
        <w:numPr>
          <w:ilvl w:val="0"/>
          <w:numId w:val="146"/>
        </w:numPr>
        <w:rPr>
          <w:u w:val="none"/>
          <w:lang w:val="fr-FR"/>
        </w:rPr>
      </w:pPr>
      <w:r>
        <w:rPr>
          <w:u w:val="none"/>
          <w:rtl w:val="0"/>
          <w:lang w:val="fr-FR"/>
        </w:rPr>
        <w:t>ITSS + fr</w:t>
      </w:r>
      <w:r>
        <w:rPr>
          <w:u w:val="none"/>
          <w:rtl w:val="0"/>
          <w:lang w:val="fr-FR"/>
        </w:rPr>
        <w:t>é</w:t>
      </w:r>
      <w:r>
        <w:rPr>
          <w:u w:val="none"/>
          <w:rtl w:val="0"/>
          <w:lang w:val="fr-FR"/>
        </w:rPr>
        <w:t>quent :</w:t>
      </w:r>
    </w:p>
    <w:p>
      <w:pPr>
        <w:pStyle w:val="Corps"/>
        <w:numPr>
          <w:ilvl w:val="1"/>
          <w:numId w:val="17"/>
        </w:numPr>
        <w:rPr>
          <w:u w:val="none"/>
          <w:lang w:val="fr-FR"/>
        </w:rPr>
      </w:pPr>
      <w:r>
        <w:rPr>
          <w:b w:val="1"/>
          <w:bCs w:val="1"/>
          <w:u w:val="none"/>
          <w:rtl w:val="0"/>
          <w:lang w:val="fr-FR"/>
        </w:rPr>
        <w:t xml:space="preserve">Chlamydia trachomatis </w:t>
      </w:r>
      <w:r>
        <w:rPr>
          <w:u w:val="none"/>
          <w:rtl w:val="0"/>
          <w:lang w:val="fr-FR"/>
        </w:rPr>
        <w:t>: pr</w:t>
      </w:r>
      <w:r>
        <w:rPr>
          <w:u w:val="none"/>
          <w:rtl w:val="0"/>
          <w:lang w:val="fr-FR"/>
        </w:rPr>
        <w:t>é</w:t>
      </w:r>
      <w:r>
        <w:rPr>
          <w:u w:val="none"/>
          <w:rtl w:val="0"/>
          <w:lang w:val="fr-FR"/>
        </w:rPr>
        <w:t>sentation plus incidieuse, aSx</w:t>
      </w:r>
    </w:p>
    <w:p>
      <w:pPr>
        <w:pStyle w:val="Corps"/>
        <w:numPr>
          <w:ilvl w:val="1"/>
          <w:numId w:val="17"/>
        </w:numPr>
        <w:rPr>
          <w:u w:val="none"/>
          <w:lang w:val="fr-FR"/>
        </w:rPr>
      </w:pPr>
      <w:r>
        <w:rPr>
          <w:b w:val="1"/>
          <w:bCs w:val="1"/>
          <w:u w:val="none"/>
          <w:rtl w:val="0"/>
          <w:lang w:val="fr-FR"/>
        </w:rPr>
        <w:t>Neisseria Gonorrheae</w:t>
      </w:r>
      <w:r>
        <w:rPr>
          <w:u w:val="none"/>
          <w:rtl w:val="0"/>
          <w:lang w:val="fr-FR"/>
        </w:rPr>
        <w:t xml:space="preserve"> : pr</w:t>
      </w:r>
      <w:r>
        <w:rPr>
          <w:u w:val="none"/>
          <w:rtl w:val="0"/>
          <w:lang w:val="fr-FR"/>
        </w:rPr>
        <w:t>é</w:t>
      </w:r>
      <w:r>
        <w:rPr>
          <w:u w:val="none"/>
          <w:rtl w:val="0"/>
          <w:lang w:val="fr-FR"/>
        </w:rPr>
        <w:t>sentation plus aigu</w:t>
      </w:r>
      <w:r>
        <w:rPr>
          <w:u w:val="none"/>
          <w:rtl w:val="0"/>
          <w:lang w:val="fr-FR"/>
        </w:rPr>
        <w:t xml:space="preserve">ë </w:t>
      </w:r>
      <w:r>
        <w:rPr>
          <w:u w:val="none"/>
          <w:rtl w:val="0"/>
          <w:lang w:val="fr-FR"/>
        </w:rPr>
        <w:t>et sympt</w:t>
      </w:r>
      <w:r>
        <w:rPr>
          <w:u w:val="none"/>
          <w:rtl w:val="0"/>
          <w:lang w:val="fr-FR"/>
        </w:rPr>
        <w:t>ô</w:t>
      </w:r>
      <w:r>
        <w:rPr>
          <w:u w:val="none"/>
          <w:rtl w:val="0"/>
          <w:lang w:val="fr-FR"/>
        </w:rPr>
        <w:t>matique</w:t>
      </w:r>
    </w:p>
    <w:p>
      <w:pPr>
        <w:pStyle w:val="Corps"/>
        <w:numPr>
          <w:ilvl w:val="0"/>
          <w:numId w:val="17"/>
        </w:numPr>
        <w:rPr>
          <w:u w:val="none"/>
          <w:lang w:val="fr-FR"/>
        </w:rPr>
      </w:pPr>
      <w:r>
        <w:rPr>
          <w:u w:val="none"/>
          <w:rtl w:val="0"/>
          <w:lang w:val="fr-FR"/>
        </w:rPr>
        <w:t>Flore endog</w:t>
      </w:r>
      <w:r>
        <w:rPr>
          <w:u w:val="none"/>
          <w:rtl w:val="0"/>
          <w:lang w:val="fr-FR"/>
        </w:rPr>
        <w:t>è</w:t>
      </w:r>
      <w:r>
        <w:rPr>
          <w:u w:val="none"/>
          <w:rtl w:val="0"/>
          <w:lang w:val="fr-FR"/>
        </w:rPr>
        <w:t xml:space="preserve">ne : </w:t>
      </w:r>
    </w:p>
    <w:p>
      <w:pPr>
        <w:pStyle w:val="Corps"/>
        <w:numPr>
          <w:ilvl w:val="1"/>
          <w:numId w:val="17"/>
        </w:numPr>
        <w:rPr>
          <w:u w:val="none"/>
          <w:lang w:val="fr-FR"/>
        </w:rPr>
      </w:pPr>
      <w:r>
        <w:rPr>
          <w:u w:val="none"/>
          <w:rtl w:val="0"/>
          <w:lang w:val="fr-FR"/>
        </w:rPr>
        <w:t>E. Coli, Staph Aureus, Strep. Enteroccoques, Bact</w:t>
      </w:r>
      <w:r>
        <w:rPr>
          <w:u w:val="none"/>
          <w:rtl w:val="0"/>
          <w:lang w:val="fr-FR"/>
        </w:rPr>
        <w:t>é</w:t>
      </w:r>
      <w:r>
        <w:rPr>
          <w:u w:val="none"/>
          <w:rtl w:val="0"/>
          <w:lang w:val="fr-FR"/>
        </w:rPr>
        <w:t>ro</w:t>
      </w:r>
      <w:r>
        <w:rPr>
          <w:u w:val="none"/>
          <w:rtl w:val="0"/>
          <w:lang w:val="fr-FR"/>
        </w:rPr>
        <w:t>ï</w:t>
      </w:r>
      <w:r>
        <w:rPr>
          <w:u w:val="none"/>
          <w:rtl w:val="0"/>
          <w:lang w:val="fr-FR"/>
        </w:rPr>
        <w:t>des, Peptostreptococcus, H Influenzae, G Vaginalis</w:t>
      </w:r>
    </w:p>
    <w:p>
      <w:pPr>
        <w:pStyle w:val="Corps"/>
        <w:numPr>
          <w:ilvl w:val="0"/>
          <w:numId w:val="17"/>
        </w:numPr>
        <w:rPr>
          <w:u w:val="none"/>
          <w:lang w:val="fr-FR"/>
        </w:rPr>
      </w:pPr>
      <w:r>
        <w:rPr>
          <w:u w:val="none"/>
          <w:rtl w:val="0"/>
          <w:lang w:val="fr-FR"/>
        </w:rPr>
        <w:t>Actinomyces Israelli : 1-4 % des PID</w:t>
      </w:r>
    </w:p>
    <w:p>
      <w:pPr>
        <w:pStyle w:val="Corps"/>
        <w:numPr>
          <w:ilvl w:val="0"/>
          <w:numId w:val="17"/>
        </w:numPr>
        <w:rPr>
          <w:u w:val="single"/>
          <w:lang w:val="fr-FR"/>
        </w:rPr>
      </w:pPr>
      <w:r>
        <w:rPr>
          <w:u w:val="none"/>
          <w:rtl w:val="0"/>
          <w:lang w:val="fr-FR"/>
        </w:rPr>
        <w:t xml:space="preserve">Autres : TB, CMV, urealyticum, gram - </w:t>
      </w:r>
    </w:p>
    <w:p>
      <w:pPr>
        <w:pStyle w:val="Corps"/>
        <w:bidi w:val="0"/>
      </w:pPr>
    </w:p>
    <w:p>
      <w:pPr>
        <w:pStyle w:val="Corps"/>
        <w:rPr>
          <w:u w:val="none"/>
        </w:rPr>
      </w:pPr>
      <w:r>
        <w:rPr>
          <w:u w:val="single"/>
          <w:rtl w:val="0"/>
          <w:lang w:val="fr-FR"/>
        </w:rPr>
        <w:t>Complications :</w:t>
      </w:r>
    </w:p>
    <w:p>
      <w:pPr>
        <w:pStyle w:val="Corps"/>
        <w:rPr>
          <w:u w:val="none"/>
        </w:rPr>
      </w:pPr>
      <w:r>
        <w:rPr>
          <w:u w:val="none"/>
          <w:rtl w:val="0"/>
          <w:lang w:val="fr-FR"/>
        </w:rPr>
        <w:t>Abc</w:t>
      </w:r>
      <w:r>
        <w:rPr>
          <w:u w:val="none"/>
          <w:rtl w:val="0"/>
          <w:lang w:val="fr-FR"/>
        </w:rPr>
        <w:t>è</w:t>
      </w:r>
      <w:r>
        <w:rPr>
          <w:u w:val="none"/>
          <w:rtl w:val="0"/>
          <w:lang w:val="fr-FR"/>
        </w:rPr>
        <w:t>s tubo-ovarien, p</w:t>
      </w:r>
      <w:r>
        <w:rPr>
          <w:u w:val="none"/>
          <w:rtl w:val="0"/>
          <w:lang w:val="fr-FR"/>
        </w:rPr>
        <w:t>é</w:t>
      </w:r>
      <w:r>
        <w:rPr>
          <w:u w:val="none"/>
          <w:rtl w:val="0"/>
          <w:lang w:val="fr-FR"/>
        </w:rPr>
        <w:t>ritonite, bact</w:t>
      </w:r>
      <w:r>
        <w:rPr>
          <w:u w:val="none"/>
          <w:rtl w:val="0"/>
          <w:lang w:val="fr-FR"/>
        </w:rPr>
        <w:t>é</w:t>
      </w:r>
      <w:r>
        <w:rPr>
          <w:u w:val="none"/>
          <w:rtl w:val="0"/>
          <w:lang w:val="fr-FR"/>
        </w:rPr>
        <w:t>ri</w:t>
      </w:r>
      <w:r>
        <w:rPr>
          <w:u w:val="none"/>
          <w:rtl w:val="0"/>
          <w:lang w:val="fr-FR"/>
        </w:rPr>
        <w:t>é</w:t>
      </w:r>
      <w:r>
        <w:rPr>
          <w:u w:val="none"/>
          <w:rtl w:val="0"/>
          <w:lang w:val="fr-FR"/>
        </w:rPr>
        <w:t xml:space="preserve">mie (et </w:t>
      </w:r>
      <w:r>
        <w:rPr>
          <w:u w:val="none"/>
          <w:rtl w:val="0"/>
          <w:lang w:val="fr-FR"/>
        </w:rPr>
        <w:t>é</w:t>
      </w:r>
      <w:r>
        <w:rPr>
          <w:u w:val="none"/>
          <w:rtl w:val="0"/>
          <w:lang w:val="fr-FR"/>
        </w:rPr>
        <w:t>ventuellement arthrite, endocardite)</w:t>
      </w:r>
    </w:p>
    <w:p>
      <w:pPr>
        <w:pStyle w:val="Corps"/>
        <w:rPr>
          <w:u w:val="none"/>
        </w:rPr>
      </w:pPr>
      <w:r>
        <w:rPr>
          <w:u w:val="none"/>
          <w:rtl w:val="0"/>
          <w:lang w:val="fr-FR"/>
        </w:rPr>
        <w:t>Fitz-Hugh-Curtis</w:t>
      </w:r>
      <w:r>
        <w:rPr>
          <w:u w:val="none"/>
          <w:rtl w:val="0"/>
        </w:rPr>
        <w:t xml:space="preserve"> </w:t>
      </w:r>
    </w:p>
    <w:p>
      <w:pPr>
        <w:pStyle w:val="Corps"/>
        <w:rPr>
          <w:u w:val="none"/>
        </w:rPr>
      </w:pPr>
      <w:r>
        <w:rPr>
          <w:u w:val="none"/>
          <w:rtl w:val="0"/>
          <w:lang w:val="fr-FR"/>
        </w:rPr>
        <w:t>Douleur abdominale chronique (m</w:t>
      </w:r>
      <w:r>
        <w:rPr>
          <w:u w:val="none"/>
          <w:rtl w:val="0"/>
          <w:lang w:val="fr-FR"/>
        </w:rPr>
        <w:t>ê</w:t>
      </w:r>
      <w:r>
        <w:rPr>
          <w:u w:val="none"/>
          <w:rtl w:val="0"/>
          <w:lang w:val="fr-FR"/>
        </w:rPr>
        <w:t>me apr</w:t>
      </w:r>
      <w:r>
        <w:rPr>
          <w:u w:val="none"/>
          <w:rtl w:val="0"/>
          <w:lang w:val="fr-FR"/>
        </w:rPr>
        <w:t>è</w:t>
      </w:r>
      <w:r>
        <w:rPr>
          <w:u w:val="none"/>
          <w:rtl w:val="0"/>
          <w:lang w:val="fr-FR"/>
        </w:rPr>
        <w:t>s gu</w:t>
      </w:r>
      <w:r>
        <w:rPr>
          <w:u w:val="none"/>
          <w:rtl w:val="0"/>
          <w:lang w:val="fr-FR"/>
        </w:rPr>
        <w:t>é</w:t>
      </w:r>
      <w:r>
        <w:rPr>
          <w:u w:val="none"/>
          <w:rtl w:val="0"/>
          <w:lang w:val="fr-FR"/>
        </w:rPr>
        <w:t>rison?)</w:t>
      </w:r>
    </w:p>
    <w:p>
      <w:pPr>
        <w:pStyle w:val="Corps"/>
        <w:rPr>
          <w:u w:val="none"/>
        </w:rPr>
      </w:pPr>
      <w:r>
        <w:rPr>
          <w:u w:val="none"/>
          <w:rtl w:val="0"/>
          <w:lang w:val="fr-FR"/>
        </w:rPr>
        <w:t>Infertilit</w:t>
      </w:r>
      <w:r>
        <w:rPr>
          <w:u w:val="none"/>
          <w:rtl w:val="0"/>
          <w:lang w:val="fr-FR"/>
        </w:rPr>
        <w:t xml:space="preserve">é </w:t>
      </w:r>
      <w:r>
        <w:rPr>
          <w:u w:val="none"/>
          <w:rtl w:val="0"/>
          <w:lang w:val="fr-FR"/>
        </w:rPr>
        <w:t>(13% apr</w:t>
      </w:r>
      <w:r>
        <w:rPr>
          <w:u w:val="none"/>
          <w:rtl w:val="0"/>
          <w:lang w:val="fr-FR"/>
        </w:rPr>
        <w:t>è</w:t>
      </w:r>
      <w:r>
        <w:rPr>
          <w:u w:val="none"/>
          <w:rtl w:val="0"/>
          <w:lang w:val="fr-FR"/>
        </w:rPr>
        <w:t xml:space="preserve">s 1 </w:t>
      </w:r>
      <w:r>
        <w:rPr>
          <w:u w:val="none"/>
          <w:rtl w:val="0"/>
          <w:lang w:val="fr-FR"/>
        </w:rPr>
        <w:t>é</w:t>
      </w:r>
      <w:r>
        <w:rPr>
          <w:u w:val="none"/>
          <w:rtl w:val="0"/>
          <w:lang w:val="fr-FR"/>
        </w:rPr>
        <w:t>pisode et 36% apr</w:t>
      </w:r>
      <w:r>
        <w:rPr>
          <w:u w:val="none"/>
          <w:rtl w:val="0"/>
          <w:lang w:val="fr-FR"/>
        </w:rPr>
        <w:t>è</w:t>
      </w:r>
      <w:r>
        <w:rPr>
          <w:u w:val="none"/>
          <w:rtl w:val="0"/>
          <w:lang w:val="fr-FR"/>
        </w:rPr>
        <w:t>s 2)</w:t>
      </w:r>
    </w:p>
    <w:p>
      <w:pPr>
        <w:pStyle w:val="Corps"/>
        <w:rPr>
          <w:u w:val="none"/>
        </w:rPr>
      </w:pPr>
      <w:r>
        <w:rPr>
          <w:u w:val="none"/>
          <w:rtl w:val="0"/>
          <w:lang w:val="fr-FR"/>
        </w:rPr>
        <w:t>Grossesse ectopique</w:t>
      </w:r>
    </w:p>
    <w:p>
      <w:pPr>
        <w:pStyle w:val="Corps"/>
        <w:rPr>
          <w:u w:val="single"/>
        </w:rPr>
      </w:pPr>
      <w:r>
        <w:rPr>
          <w:u w:val="none"/>
          <w:rtl w:val="0"/>
          <w:lang w:val="fr-FR"/>
        </w:rPr>
        <w:t>Formation d</w:t>
      </w:r>
      <w:r>
        <w:rPr>
          <w:u w:val="none"/>
          <w:rtl w:val="0"/>
          <w:lang w:val="fr-FR"/>
        </w:rPr>
        <w:t>’</w:t>
      </w:r>
      <w:r>
        <w:rPr>
          <w:u w:val="none"/>
          <w:rtl w:val="0"/>
          <w:lang w:val="fr-FR"/>
        </w:rPr>
        <w:t>adh</w:t>
      </w:r>
      <w:r>
        <w:rPr>
          <w:u w:val="none"/>
          <w:rtl w:val="0"/>
          <w:lang w:val="fr-FR"/>
        </w:rPr>
        <w:t>é</w:t>
      </w:r>
      <w:r>
        <w:rPr>
          <w:u w:val="none"/>
          <w:rtl w:val="0"/>
          <w:lang w:val="fr-FR"/>
        </w:rPr>
        <w:t>rences</w:t>
      </w:r>
    </w:p>
    <w:p>
      <w:pPr>
        <w:pStyle w:val="Corps"/>
        <w:bidi w:val="0"/>
      </w:pPr>
    </w:p>
    <w:p>
      <w:pPr>
        <w:pStyle w:val="Corps"/>
        <w:rPr>
          <w:b w:val="1"/>
          <w:bCs w:val="1"/>
        </w:rPr>
      </w:pPr>
      <w:r>
        <w:rPr>
          <w:b w:val="1"/>
          <w:bCs w:val="1"/>
          <w:rtl w:val="0"/>
          <w:lang w:val="fr-FR"/>
        </w:rPr>
        <w:t>I FACE PID :</w:t>
      </w:r>
      <w:r>
        <w:rPr>
          <w:b w:val="0"/>
          <w:bCs w:val="0"/>
          <w:rtl w:val="0"/>
          <w:lang w:val="fr-FR"/>
        </w:rPr>
        <w:t xml:space="preserve"> Infertilit</w:t>
      </w:r>
      <w:r>
        <w:rPr>
          <w:b w:val="0"/>
          <w:bCs w:val="0"/>
          <w:rtl w:val="0"/>
          <w:lang w:val="fr-FR"/>
        </w:rPr>
        <w:t>é</w:t>
      </w:r>
      <w:r>
        <w:rPr>
          <w:b w:val="0"/>
          <w:bCs w:val="0"/>
          <w:rtl w:val="0"/>
          <w:lang w:val="fr-FR"/>
        </w:rPr>
        <w:t>, Fitz-Hugh-Curtis, abc</w:t>
      </w:r>
      <w:r>
        <w:rPr>
          <w:b w:val="0"/>
          <w:bCs w:val="0"/>
          <w:rtl w:val="0"/>
          <w:lang w:val="fr-FR"/>
        </w:rPr>
        <w:t>è</w:t>
      </w:r>
      <w:r>
        <w:rPr>
          <w:b w:val="0"/>
          <w:bCs w:val="0"/>
          <w:rtl w:val="0"/>
          <w:lang w:val="fr-FR"/>
        </w:rPr>
        <w:t>s/p</w:t>
      </w:r>
      <w:r>
        <w:rPr>
          <w:b w:val="0"/>
          <w:bCs w:val="0"/>
          <w:rtl w:val="0"/>
          <w:lang w:val="fr-FR"/>
        </w:rPr>
        <w:t>é</w:t>
      </w:r>
      <w:r>
        <w:rPr>
          <w:b w:val="0"/>
          <w:bCs w:val="0"/>
          <w:rtl w:val="0"/>
          <w:lang w:val="fr-FR"/>
        </w:rPr>
        <w:t>ritonite, chronic pelvic pain, ectopic pregnancy, peritonitis, intestinal obstruction, dissiminated infx</w:t>
      </w:r>
    </w:p>
    <w:p>
      <w:pPr>
        <w:pStyle w:val="Corps"/>
        <w:bidi w:val="0"/>
      </w:pPr>
    </w:p>
    <w:p>
      <w:pPr>
        <w:pStyle w:val="Corps"/>
        <w:rPr>
          <w:u w:val="single"/>
        </w:rPr>
      </w:pPr>
      <w:r>
        <w:rPr>
          <w:u w:val="single"/>
          <w:rtl w:val="0"/>
          <w:lang w:val="fr-FR"/>
        </w:rPr>
        <w:t>Dx :</w:t>
      </w:r>
      <w:r>
        <w:rPr>
          <w:u w:val="none"/>
          <w:rtl w:val="0"/>
          <w:lang w:val="fr-FR"/>
        </w:rPr>
        <w:t xml:space="preserve"> le good standard est la laparoscopie, mais le Dx peut se faire cliniquement et supporter par d</w:t>
      </w:r>
      <w:r>
        <w:rPr>
          <w:u w:val="none"/>
          <w:rtl w:val="0"/>
          <w:lang w:val="fr-FR"/>
        </w:rPr>
        <w:t>é</w:t>
      </w:r>
      <w:r>
        <w:rPr>
          <w:u w:val="none"/>
          <w:rtl w:val="0"/>
          <w:lang w:val="fr-FR"/>
        </w:rPr>
        <w:t>tection ITSS</w:t>
      </w:r>
    </w:p>
    <w:p>
      <w:pPr>
        <w:pStyle w:val="Corps"/>
        <w:bidi w:val="0"/>
      </w:pPr>
    </w:p>
    <w:p>
      <w:pPr>
        <w:pStyle w:val="Corps"/>
        <w:rPr>
          <w:u w:val="single"/>
        </w:rPr>
      </w:pPr>
      <w:r>
        <w:rPr>
          <w:u w:val="single"/>
          <w:rtl w:val="0"/>
          <w:lang w:val="fr-FR"/>
        </w:rPr>
        <w:t>Traitement :</w:t>
      </w:r>
    </w:p>
    <w:p>
      <w:pPr>
        <w:pStyle w:val="Corps"/>
        <w:bidi w:val="0"/>
      </w:pPr>
      <w:r>
        <w:rPr>
          <w:rtl w:val="0"/>
          <w:lang w:val="fr-FR"/>
        </w:rPr>
        <w:t>Externe</w:t>
      </w:r>
    </w:p>
    <w:p>
      <w:pPr>
        <w:pStyle w:val="Corps"/>
        <w:bidi w:val="0"/>
      </w:pPr>
      <w:r>
        <w:rPr>
          <w:rtl w:val="0"/>
          <w:lang w:val="fr-FR"/>
        </w:rPr>
        <w:t>A : Ceftriaxone IM 1 dose et doxycycline bid x 14 jrs PO</w:t>
      </w:r>
    </w:p>
    <w:p>
      <w:pPr>
        <w:pStyle w:val="Corps"/>
        <w:bidi w:val="0"/>
      </w:pPr>
      <w:r>
        <w:rPr>
          <w:rtl w:val="0"/>
          <w:lang w:val="fr-FR"/>
        </w:rPr>
        <w:t>B : Cefoxitin 2g IM + probenecid PO 1 dose et doxy bid x 14 jrs</w:t>
      </w:r>
    </w:p>
    <w:p>
      <w:pPr>
        <w:pStyle w:val="Corps"/>
        <w:rPr>
          <w:u w:val="single"/>
        </w:rPr>
      </w:pPr>
    </w:p>
    <w:p>
      <w:pPr>
        <w:pStyle w:val="Corps"/>
        <w:bidi w:val="0"/>
      </w:pPr>
      <w:r>
        <w:rPr>
          <w:rtl w:val="0"/>
          <w:lang w:val="fr-FR"/>
        </w:rPr>
        <w:t>Tx intra-H : immunosuppression, pas am</w:t>
      </w:r>
      <w:r>
        <w:rPr>
          <w:rtl w:val="0"/>
          <w:lang w:val="fr-FR"/>
        </w:rPr>
        <w:t>é</w:t>
      </w:r>
      <w:r>
        <w:rPr>
          <w:rtl w:val="0"/>
          <w:lang w:val="fr-FR"/>
        </w:rPr>
        <w:t>lioration x 72h, clinique s</w:t>
      </w:r>
      <w:r>
        <w:rPr>
          <w:rtl w:val="0"/>
          <w:lang w:val="fr-FR"/>
        </w:rPr>
        <w:t>é</w:t>
      </w:r>
      <w:r>
        <w:rPr>
          <w:rtl w:val="0"/>
          <w:lang w:val="fr-FR"/>
        </w:rPr>
        <w:t>v</w:t>
      </w:r>
      <w:r>
        <w:rPr>
          <w:rtl w:val="0"/>
          <w:lang w:val="fr-FR"/>
        </w:rPr>
        <w:t>è</w:t>
      </w:r>
      <w:r>
        <w:rPr>
          <w:rtl w:val="0"/>
          <w:lang w:val="fr-FR"/>
        </w:rPr>
        <w:t>re, enceinte, risque infx anaerobiques (instrumentation r</w:t>
      </w:r>
      <w:r>
        <w:rPr>
          <w:rtl w:val="0"/>
          <w:lang w:val="fr-FR"/>
        </w:rPr>
        <w:t>é</w:t>
      </w:r>
      <w:r>
        <w:rPr>
          <w:rtl w:val="0"/>
          <w:lang w:val="fr-FR"/>
        </w:rPr>
        <w:t>cente / abc</w:t>
      </w:r>
      <w:r>
        <w:rPr>
          <w:rtl w:val="0"/>
          <w:lang w:val="fr-FR"/>
        </w:rPr>
        <w:t>è</w:t>
      </w:r>
      <w:r>
        <w:rPr>
          <w:rtl w:val="0"/>
          <w:lang w:val="fr-FR"/>
        </w:rPr>
        <w:t>s)</w:t>
      </w:r>
    </w:p>
    <w:p>
      <w:pPr>
        <w:pStyle w:val="Corps"/>
        <w:rPr>
          <w:u w:val="single"/>
        </w:rPr>
      </w:pPr>
    </w:p>
    <w:p>
      <w:pPr>
        <w:pStyle w:val="Corps"/>
        <w:bidi w:val="0"/>
        <w:rPr>
          <w:u w:val="none"/>
        </w:rPr>
      </w:pPr>
      <w:r>
        <w:rPr>
          <w:rtl w:val="0"/>
          <w:lang w:val="fr-FR"/>
        </w:rPr>
        <w:t>Intra-hospitalier (2 options)</w:t>
      </w:r>
    </w:p>
    <w:p>
      <w:pPr>
        <w:pStyle w:val="Corps"/>
        <w:rPr>
          <w:u w:val="none"/>
        </w:rPr>
      </w:pPr>
      <w:r>
        <w:rPr>
          <w:u w:val="none"/>
          <w:rtl w:val="0"/>
          <w:lang w:val="fr-FR"/>
        </w:rPr>
        <w:t xml:space="preserve">A : </w:t>
      </w:r>
      <w:r>
        <w:rPr>
          <w:u w:val="none"/>
          <w:rtl w:val="0"/>
          <w:lang w:val="fr-FR"/>
        </w:rPr>
        <w:t>Cefriazone IV + doxy PO</w:t>
      </w:r>
      <w:r>
        <w:rPr>
          <w:u w:val="none"/>
          <w:rtl w:val="0"/>
          <w:lang w:val="fr-FR"/>
        </w:rPr>
        <w:t>/IV ad am</w:t>
      </w:r>
      <w:r>
        <w:rPr>
          <w:u w:val="none"/>
          <w:rtl w:val="0"/>
          <w:lang w:val="fr-FR"/>
        </w:rPr>
        <w:t>é</w:t>
      </w:r>
      <w:r>
        <w:rPr>
          <w:u w:val="none"/>
          <w:rtl w:val="0"/>
          <w:lang w:val="fr-FR"/>
        </w:rPr>
        <w:t>lioration Sx x 24h, puis doxycycline PO 14jrs</w:t>
      </w:r>
    </w:p>
    <w:p>
      <w:pPr>
        <w:pStyle w:val="Corps"/>
        <w:rPr>
          <w:u w:val="none"/>
        </w:rPr>
      </w:pPr>
      <w:r>
        <w:rPr>
          <w:u w:val="none"/>
          <w:rtl w:val="0"/>
          <w:lang w:val="fr-FR"/>
        </w:rPr>
        <w:t>B : clindamycine IV + gentamycine ad am</w:t>
      </w:r>
      <w:r>
        <w:rPr>
          <w:u w:val="none"/>
          <w:rtl w:val="0"/>
          <w:lang w:val="fr-FR"/>
        </w:rPr>
        <w:t>é</w:t>
      </w:r>
      <w:r>
        <w:rPr>
          <w:u w:val="none"/>
          <w:rtl w:val="0"/>
          <w:lang w:val="fr-FR"/>
        </w:rPr>
        <w:t>lioration Sx x 24h, puis doxycycline PO 14jrs</w:t>
      </w:r>
    </w:p>
    <w:p>
      <w:pPr>
        <w:pStyle w:val="Corps"/>
        <w:rPr>
          <w:b w:val="1"/>
          <w:bCs w:val="1"/>
          <w:u w:val="none"/>
        </w:rPr>
      </w:pPr>
      <w:r>
        <w:rPr>
          <w:u w:val="none"/>
          <w:rtl w:val="0"/>
          <w:lang w:val="fr-FR"/>
        </w:rPr>
        <w:t xml:space="preserve">ajouter </w:t>
      </w:r>
      <w:r>
        <w:rPr>
          <w:b w:val="1"/>
          <w:bCs w:val="1"/>
          <w:u w:val="none"/>
          <w:rtl w:val="0"/>
          <w:lang w:val="fr-FR"/>
        </w:rPr>
        <w:t>m</w:t>
      </w:r>
      <w:r>
        <w:rPr>
          <w:b w:val="1"/>
          <w:bCs w:val="1"/>
          <w:u w:val="none"/>
          <w:rtl w:val="0"/>
          <w:lang w:val="fr-FR"/>
        </w:rPr>
        <w:t>é</w:t>
      </w:r>
      <w:r>
        <w:rPr>
          <w:b w:val="1"/>
          <w:bCs w:val="1"/>
          <w:u w:val="none"/>
          <w:rtl w:val="0"/>
          <w:lang w:val="fr-FR"/>
        </w:rPr>
        <w:t>tronidazole</w:t>
      </w:r>
      <w:r>
        <w:rPr>
          <w:u w:val="none"/>
          <w:rtl w:val="0"/>
          <w:lang w:val="fr-FR"/>
        </w:rPr>
        <w:t xml:space="preserve"> si </w:t>
      </w:r>
      <w:r>
        <w:rPr>
          <w:b w:val="1"/>
          <w:bCs w:val="1"/>
          <w:u w:val="none"/>
          <w:rtl w:val="0"/>
          <w:lang w:val="fr-FR"/>
        </w:rPr>
        <w:t>abc</w:t>
      </w:r>
      <w:r>
        <w:rPr>
          <w:b w:val="1"/>
          <w:bCs w:val="1"/>
          <w:u w:val="none"/>
          <w:rtl w:val="0"/>
          <w:lang w:val="fr-FR"/>
        </w:rPr>
        <w:t>è</w:t>
      </w:r>
      <w:r>
        <w:rPr>
          <w:b w:val="1"/>
          <w:bCs w:val="1"/>
          <w:u w:val="none"/>
          <w:rtl w:val="0"/>
          <w:lang w:val="fr-FR"/>
        </w:rPr>
        <w:t>s</w:t>
      </w:r>
      <w:r>
        <w:rPr>
          <w:u w:val="none"/>
          <w:rtl w:val="0"/>
          <w:lang w:val="fr-FR"/>
        </w:rPr>
        <w:t xml:space="preserve"> tubo-ovarien ou </w:t>
      </w:r>
      <w:r>
        <w:rPr>
          <w:b w:val="1"/>
          <w:bCs w:val="1"/>
          <w:u w:val="none"/>
          <w:rtl w:val="0"/>
          <w:lang w:val="fr-FR"/>
        </w:rPr>
        <w:t>post-proc</w:t>
      </w:r>
      <w:r>
        <w:rPr>
          <w:b w:val="1"/>
          <w:bCs w:val="1"/>
          <w:u w:val="none"/>
          <w:rtl w:val="0"/>
          <w:lang w:val="fr-FR"/>
        </w:rPr>
        <w:t>é</w:t>
      </w:r>
      <w:r>
        <w:rPr>
          <w:b w:val="1"/>
          <w:bCs w:val="1"/>
          <w:u w:val="none"/>
          <w:rtl w:val="0"/>
          <w:lang w:val="fr-FR"/>
        </w:rPr>
        <w:t>dure</w:t>
      </w:r>
    </w:p>
    <w:p>
      <w:pPr>
        <w:pStyle w:val="Corps"/>
        <w:rPr>
          <w:b w:val="1"/>
          <w:bCs w:val="1"/>
          <w:sz w:val="20"/>
          <w:szCs w:val="20"/>
          <w:u w:val="single"/>
        </w:rPr>
      </w:pPr>
      <w:r>
        <w:rPr>
          <w:b w:val="1"/>
          <w:bCs w:val="1"/>
          <w:sz w:val="20"/>
          <w:szCs w:val="20"/>
          <w:u w:val="none"/>
          <w:rtl w:val="0"/>
          <w:lang w:val="fr-FR"/>
        </w:rPr>
        <w:t>*</w:t>
      </w:r>
      <w:r>
        <w:rPr>
          <w:sz w:val="20"/>
          <w:szCs w:val="20"/>
          <w:u w:val="none"/>
          <w:rtl w:val="0"/>
          <w:lang w:val="fr-FR"/>
        </w:rPr>
        <w:t>possibilit</w:t>
      </w:r>
      <w:r>
        <w:rPr>
          <w:sz w:val="20"/>
          <w:szCs w:val="20"/>
          <w:u w:val="none"/>
          <w:rtl w:val="0"/>
          <w:lang w:val="fr-FR"/>
        </w:rPr>
        <w:t xml:space="preserve">é </w:t>
      </w:r>
      <w:r>
        <w:rPr>
          <w:b w:val="1"/>
          <w:bCs w:val="1"/>
          <w:sz w:val="20"/>
          <w:szCs w:val="20"/>
          <w:u w:val="none"/>
          <w:rtl w:val="0"/>
          <w:lang w:val="fr-FR"/>
        </w:rPr>
        <w:t>clindamycine</w:t>
      </w:r>
      <w:r>
        <w:rPr>
          <w:sz w:val="20"/>
          <w:szCs w:val="20"/>
          <w:u w:val="none"/>
          <w:rtl w:val="0"/>
          <w:lang w:val="fr-FR"/>
        </w:rPr>
        <w:t xml:space="preserve"> si abc</w:t>
      </w:r>
      <w:r>
        <w:rPr>
          <w:sz w:val="20"/>
          <w:szCs w:val="20"/>
          <w:u w:val="none"/>
          <w:rtl w:val="0"/>
          <w:lang w:val="fr-FR"/>
        </w:rPr>
        <w:t>è</w:t>
      </w:r>
      <w:r>
        <w:rPr>
          <w:sz w:val="20"/>
          <w:szCs w:val="20"/>
          <w:u w:val="none"/>
          <w:rtl w:val="0"/>
          <w:lang w:val="fr-FR"/>
        </w:rPr>
        <w:t>s tubo-ovarien (</w:t>
      </w:r>
      <w:r>
        <w:rPr>
          <w:sz w:val="20"/>
          <w:szCs w:val="20"/>
          <w:u w:val="none"/>
          <w:rtl w:val="0"/>
          <w:lang w:val="fr-FR"/>
        </w:rPr>
        <w:t xml:space="preserve">à </w:t>
      </w:r>
      <w:r>
        <w:rPr>
          <w:sz w:val="20"/>
          <w:szCs w:val="20"/>
          <w:u w:val="none"/>
          <w:rtl w:val="0"/>
          <w:lang w:val="fr-FR"/>
        </w:rPr>
        <w:t>la place m</w:t>
      </w:r>
      <w:r>
        <w:rPr>
          <w:sz w:val="20"/>
          <w:szCs w:val="20"/>
          <w:u w:val="none"/>
          <w:rtl w:val="0"/>
          <w:lang w:val="fr-FR"/>
        </w:rPr>
        <w:t>é</w:t>
      </w:r>
      <w:r>
        <w:rPr>
          <w:sz w:val="20"/>
          <w:szCs w:val="20"/>
          <w:u w:val="none"/>
          <w:rtl w:val="0"/>
          <w:lang w:val="fr-FR"/>
        </w:rPr>
        <w:t>tronidazole)</w:t>
      </w:r>
    </w:p>
    <w:p>
      <w:pPr>
        <w:pStyle w:val="Corps"/>
        <w:rPr>
          <w:b w:val="1"/>
          <w:bCs w:val="1"/>
          <w:sz w:val="20"/>
          <w:szCs w:val="20"/>
        </w:rPr>
      </w:pPr>
      <w:r>
        <w:rPr>
          <w:sz w:val="20"/>
          <w:szCs w:val="20"/>
          <w:rtl w:val="0"/>
          <w:lang w:val="fr-FR"/>
        </w:rPr>
        <w:t>**possibilit</w:t>
      </w:r>
      <w:r>
        <w:rPr>
          <w:sz w:val="20"/>
          <w:szCs w:val="20"/>
          <w:rtl w:val="0"/>
          <w:lang w:val="fr-FR"/>
        </w:rPr>
        <w:t xml:space="preserve">é </w:t>
      </w:r>
      <w:r>
        <w:rPr>
          <w:sz w:val="20"/>
          <w:szCs w:val="20"/>
          <w:rtl w:val="0"/>
          <w:lang w:val="fr-FR"/>
        </w:rPr>
        <w:t>donner azithromycine au lieu de doxy</w:t>
      </w:r>
    </w:p>
    <w:p>
      <w:pPr>
        <w:pStyle w:val="Corps"/>
        <w:bidi w:val="0"/>
        <w:rPr>
          <w:b w:val="1"/>
          <w:bCs w:val="1"/>
        </w:rPr>
      </w:pPr>
    </w:p>
    <w:p>
      <w:pPr>
        <w:pStyle w:val="Corps"/>
        <w:bidi w:val="0"/>
      </w:pPr>
      <w:r>
        <w:rPr>
          <w:rtl w:val="0"/>
          <w:lang w:val="fr-FR"/>
        </w:rPr>
        <w:t>Tester ITSS 3-6 mois post-tx et traiter partenaires</w:t>
      </w:r>
    </w:p>
    <w:p>
      <w:pPr>
        <w:pStyle w:val="Corps"/>
        <w:bidi w:val="0"/>
      </w:pPr>
    </w:p>
    <w:p>
      <w:pPr>
        <w:pStyle w:val="Sous-section 3"/>
        <w:pBdr>
          <w:bottom w:val="dotted" w:color="000000" w:sz="8" w:space="0" w:shadow="0" w:frame="0"/>
        </w:pBdr>
      </w:pPr>
      <w:bookmarkStart w:name="_Toc92" w:id="93"/>
      <w:r>
        <w:rPr>
          <w:rtl w:val="0"/>
        </w:rPr>
        <w:t>Dysm</w:t>
      </w:r>
      <w:r>
        <w:rPr>
          <w:rtl w:val="0"/>
        </w:rPr>
        <w:t>é</w:t>
      </w:r>
      <w:r>
        <w:rPr>
          <w:rtl w:val="0"/>
          <w:lang w:val="sv-SE"/>
        </w:rPr>
        <w:t>norrh</w:t>
      </w:r>
      <w:r>
        <w:rPr>
          <w:rtl w:val="0"/>
        </w:rPr>
        <w:t>é</w:t>
      </w:r>
      <w:r>
        <w:rPr>
          <w:rtl w:val="0"/>
        </w:rPr>
        <w:t>e</w:t>
      </w:r>
      <w:bookmarkEnd w:id="93"/>
    </w:p>
    <w:p>
      <w:pPr>
        <w:pStyle w:val="Corps"/>
        <w:bidi w:val="0"/>
      </w:pPr>
    </w:p>
    <w:p>
      <w:pPr>
        <w:pStyle w:val="Corps"/>
        <w:bidi w:val="0"/>
      </w:pPr>
      <w:r>
        <w:rPr>
          <w:rtl w:val="0"/>
          <w:lang w:val="fr-FR"/>
        </w:rPr>
        <w:t>É</w:t>
      </w:r>
      <w:r>
        <w:rPr>
          <w:rtl w:val="0"/>
          <w:lang w:val="fr-FR"/>
        </w:rPr>
        <w:t>tiologies :</w:t>
      </w:r>
    </w:p>
    <w:p>
      <w:pPr>
        <w:pStyle w:val="Corps"/>
        <w:bidi w:val="0"/>
      </w:pPr>
      <w:r>
        <w:rPr>
          <w:rtl w:val="0"/>
          <w:lang w:val="fr-FR"/>
        </w:rPr>
        <w:t>Primaire</w:t>
      </w:r>
    </w:p>
    <w:p>
      <w:pPr>
        <w:pStyle w:val="Corps"/>
        <w:bidi w:val="0"/>
      </w:pPr>
      <w:r>
        <w:rPr>
          <w:rtl w:val="0"/>
          <w:lang w:val="fr-FR"/>
        </w:rPr>
        <w:t>Endom</w:t>
      </w:r>
      <w:r>
        <w:rPr>
          <w:rtl w:val="0"/>
          <w:lang w:val="fr-FR"/>
        </w:rPr>
        <w:t>é</w:t>
      </w:r>
      <w:r>
        <w:rPr>
          <w:rtl w:val="0"/>
          <w:lang w:val="fr-FR"/>
        </w:rPr>
        <w:t>triose</w:t>
      </w:r>
    </w:p>
    <w:p>
      <w:pPr>
        <w:pStyle w:val="Corps"/>
        <w:bidi w:val="0"/>
      </w:pPr>
      <w:r>
        <w:rPr>
          <w:rtl w:val="0"/>
          <w:lang w:val="fr-FR"/>
        </w:rPr>
        <w:t>PID</w:t>
      </w:r>
    </w:p>
    <w:p>
      <w:pPr>
        <w:pStyle w:val="Corps"/>
        <w:bidi w:val="0"/>
      </w:pPr>
      <w:r>
        <w:rPr>
          <w:rtl w:val="0"/>
          <w:lang w:val="fr-FR"/>
        </w:rPr>
        <w:t>St</w:t>
      </w:r>
      <w:r>
        <w:rPr>
          <w:rtl w:val="0"/>
          <w:lang w:val="fr-FR"/>
        </w:rPr>
        <w:t>é</w:t>
      </w:r>
      <w:r>
        <w:rPr>
          <w:rtl w:val="0"/>
          <w:lang w:val="fr-FR"/>
        </w:rPr>
        <w:t>rilet (surtout cuivre)</w:t>
      </w:r>
    </w:p>
    <w:p>
      <w:pPr>
        <w:pStyle w:val="Corps"/>
        <w:bidi w:val="0"/>
      </w:pPr>
      <w:r>
        <w:rPr>
          <w:rtl w:val="0"/>
          <w:lang w:val="fr-FR"/>
        </w:rPr>
        <w:t>Anomalies ut</w:t>
      </w:r>
      <w:r>
        <w:rPr>
          <w:rtl w:val="0"/>
          <w:lang w:val="fr-FR"/>
        </w:rPr>
        <w:t>é</w:t>
      </w:r>
      <w:r>
        <w:rPr>
          <w:rtl w:val="0"/>
          <w:lang w:val="fr-FR"/>
        </w:rPr>
        <w:t>rines : polypes, leiomyome, syn</w:t>
      </w:r>
      <w:r>
        <w:rPr>
          <w:rtl w:val="0"/>
          <w:lang w:val="fr-FR"/>
        </w:rPr>
        <w:t>é</w:t>
      </w:r>
      <w:r>
        <w:rPr>
          <w:rtl w:val="0"/>
          <w:lang w:val="fr-FR"/>
        </w:rPr>
        <w:t>chies, st</w:t>
      </w:r>
      <w:r>
        <w:rPr>
          <w:rtl w:val="0"/>
          <w:lang w:val="fr-FR"/>
        </w:rPr>
        <w:t>é</w:t>
      </w:r>
      <w:r>
        <w:rPr>
          <w:rtl w:val="0"/>
          <w:lang w:val="fr-FR"/>
        </w:rPr>
        <w:t>nose cervicale</w:t>
      </w:r>
    </w:p>
    <w:p>
      <w:pPr>
        <w:pStyle w:val="Corps"/>
        <w:bidi w:val="0"/>
      </w:pPr>
      <w:r>
        <w:rPr>
          <w:rtl w:val="0"/>
          <w:lang w:val="fr-FR"/>
        </w:rPr>
        <w:t xml:space="preserve">Corps </w:t>
      </w:r>
      <w:r>
        <w:rPr>
          <w:rtl w:val="0"/>
          <w:lang w:val="fr-FR"/>
        </w:rPr>
        <w:t>é</w:t>
      </w:r>
      <w:r>
        <w:rPr>
          <w:rtl w:val="0"/>
          <w:lang w:val="fr-FR"/>
        </w:rPr>
        <w:t>tranger</w:t>
      </w:r>
    </w:p>
    <w:p>
      <w:pPr>
        <w:pStyle w:val="Corps"/>
        <w:bidi w:val="0"/>
      </w:pPr>
      <w:r>
        <w:rPr>
          <w:rtl w:val="0"/>
          <w:lang w:val="fr-FR"/>
        </w:rPr>
        <w:t xml:space="preserve">Autres : </w:t>
      </w:r>
      <w:r>
        <w:rPr>
          <w:rtl w:val="0"/>
          <w:lang w:val="sv-SE"/>
        </w:rPr>
        <w:t>anomalies hymen, septum vaginal, kystes ovariens.</w:t>
      </w:r>
    </w:p>
    <w:p>
      <w:pPr>
        <w:pStyle w:val="Corps"/>
        <w:bidi w:val="0"/>
      </w:pPr>
    </w:p>
    <w:p>
      <w:pPr>
        <w:pStyle w:val="Corps"/>
        <w:rPr>
          <w:b w:val="1"/>
          <w:bCs w:val="1"/>
        </w:rPr>
      </w:pPr>
      <w:r>
        <w:rPr>
          <w:b w:val="1"/>
          <w:bCs w:val="1"/>
          <w:rtl w:val="0"/>
          <w:lang w:val="fr-FR"/>
        </w:rPr>
        <w:t>Primaire :</w:t>
      </w:r>
      <w:r>
        <w:rPr>
          <w:b w:val="0"/>
          <w:bCs w:val="0"/>
          <w:rtl w:val="0"/>
          <w:lang w:val="fr-FR"/>
        </w:rPr>
        <w:t xml:space="preserve"> Les douleurs menstruelles primaires d</w:t>
      </w:r>
      <w:r>
        <w:rPr>
          <w:b w:val="0"/>
          <w:bCs w:val="0"/>
          <w:rtl w:val="0"/>
          <w:lang w:val="fr-FR"/>
        </w:rPr>
        <w:t>é</w:t>
      </w:r>
      <w:r>
        <w:rPr>
          <w:b w:val="0"/>
          <w:bCs w:val="0"/>
          <w:rtl w:val="0"/>
          <w:lang w:val="fr-FR"/>
        </w:rPr>
        <w:t xml:space="preserve">butent </w:t>
      </w:r>
      <w:r>
        <w:rPr>
          <w:b w:val="0"/>
          <w:bCs w:val="0"/>
          <w:rtl w:val="0"/>
          <w:lang w:val="fr-FR"/>
        </w:rPr>
        <w:t xml:space="preserve">à </w:t>
      </w:r>
      <w:r>
        <w:rPr>
          <w:b w:val="0"/>
          <w:bCs w:val="0"/>
          <w:rtl w:val="0"/>
          <w:lang w:val="fr-FR"/>
        </w:rPr>
        <w:t>l</w:t>
      </w:r>
      <w:r>
        <w:rPr>
          <w:b w:val="0"/>
          <w:bCs w:val="0"/>
          <w:rtl w:val="0"/>
          <w:lang w:val="fr-FR"/>
        </w:rPr>
        <w:t>’</w:t>
      </w:r>
      <w:r>
        <w:rPr>
          <w:b w:val="0"/>
          <w:bCs w:val="0"/>
          <w:rtl w:val="0"/>
          <w:lang w:val="fr-FR"/>
        </w:rPr>
        <w:t xml:space="preserve">adolescence une fois que le cycle ovulatoire est </w:t>
      </w:r>
      <w:r>
        <w:rPr>
          <w:b w:val="0"/>
          <w:bCs w:val="0"/>
          <w:rtl w:val="0"/>
          <w:lang w:val="fr-FR"/>
        </w:rPr>
        <w:t>é</w:t>
      </w:r>
      <w:r>
        <w:rPr>
          <w:b w:val="0"/>
          <w:bCs w:val="0"/>
          <w:rtl w:val="0"/>
          <w:lang w:val="fr-FR"/>
        </w:rPr>
        <w:t>tabli. Sous forme de crampes d</w:t>
      </w:r>
      <w:r>
        <w:rPr>
          <w:b w:val="0"/>
          <w:bCs w:val="0"/>
          <w:rtl w:val="0"/>
          <w:lang w:val="fr-FR"/>
        </w:rPr>
        <w:t>é</w:t>
      </w:r>
      <w:r>
        <w:rPr>
          <w:b w:val="0"/>
          <w:bCs w:val="0"/>
          <w:rtl w:val="0"/>
          <w:lang w:val="fr-FR"/>
        </w:rPr>
        <w:t>butant 1-2 jours avant ou au moment du d</w:t>
      </w:r>
      <w:r>
        <w:rPr>
          <w:b w:val="0"/>
          <w:bCs w:val="0"/>
          <w:rtl w:val="0"/>
          <w:lang w:val="fr-FR"/>
        </w:rPr>
        <w:t>é</w:t>
      </w:r>
      <w:r>
        <w:rPr>
          <w:b w:val="0"/>
          <w:bCs w:val="0"/>
          <w:rtl w:val="0"/>
          <w:lang w:val="fr-FR"/>
        </w:rPr>
        <w:t>but des menstruations. Elle durent 12-72h et vont en diminuant. G</w:t>
      </w:r>
      <w:r>
        <w:rPr>
          <w:b w:val="0"/>
          <w:bCs w:val="0"/>
          <w:rtl w:val="0"/>
          <w:lang w:val="fr-FR"/>
        </w:rPr>
        <w:t>é</w:t>
      </w:r>
      <w:r>
        <w:rPr>
          <w:b w:val="0"/>
          <w:bCs w:val="0"/>
          <w:rtl w:val="0"/>
          <w:lang w:val="fr-FR"/>
        </w:rPr>
        <w:t>n</w:t>
      </w:r>
      <w:r>
        <w:rPr>
          <w:b w:val="0"/>
          <w:bCs w:val="0"/>
          <w:rtl w:val="0"/>
          <w:lang w:val="fr-FR"/>
        </w:rPr>
        <w:t>é</w:t>
      </w:r>
      <w:r>
        <w:rPr>
          <w:b w:val="0"/>
          <w:bCs w:val="0"/>
          <w:rtl w:val="0"/>
          <w:lang w:val="fr-FR"/>
        </w:rPr>
        <w:t xml:space="preserve">ralement </w:t>
      </w:r>
      <w:r>
        <w:rPr>
          <w:b w:val="0"/>
          <w:bCs w:val="0"/>
          <w:rtl w:val="0"/>
          <w:lang w:val="fr-FR"/>
        </w:rPr>
        <w:t xml:space="preserve">à </w:t>
      </w:r>
      <w:r>
        <w:rPr>
          <w:b w:val="0"/>
          <w:bCs w:val="0"/>
          <w:rtl w:val="0"/>
          <w:lang w:val="fr-FR"/>
        </w:rPr>
        <w:t>la ligne m</w:t>
      </w:r>
      <w:r>
        <w:rPr>
          <w:b w:val="0"/>
          <w:bCs w:val="0"/>
          <w:rtl w:val="0"/>
          <w:lang w:val="fr-FR"/>
        </w:rPr>
        <w:t>é</w:t>
      </w:r>
      <w:r>
        <w:rPr>
          <w:b w:val="0"/>
          <w:bCs w:val="0"/>
          <w:rtl w:val="0"/>
          <w:lang w:val="fr-FR"/>
        </w:rPr>
        <w:t>diane suprapubienne et/ou dorsale basse. S</w:t>
      </w:r>
      <w:r>
        <w:rPr>
          <w:b w:val="0"/>
          <w:bCs w:val="0"/>
          <w:rtl w:val="0"/>
          <w:lang w:val="fr-FR"/>
        </w:rPr>
        <w:t>’</w:t>
      </w:r>
      <w:r>
        <w:rPr>
          <w:b w:val="0"/>
          <w:bCs w:val="0"/>
          <w:rtl w:val="0"/>
          <w:lang w:val="fr-FR"/>
        </w:rPr>
        <w:t>il y a lat</w:t>
      </w:r>
      <w:r>
        <w:rPr>
          <w:b w:val="0"/>
          <w:bCs w:val="0"/>
          <w:rtl w:val="0"/>
          <w:lang w:val="fr-FR"/>
        </w:rPr>
        <w:t>é</w:t>
      </w:r>
      <w:r>
        <w:rPr>
          <w:b w:val="0"/>
          <w:bCs w:val="0"/>
          <w:rtl w:val="0"/>
          <w:lang w:val="fr-FR"/>
        </w:rPr>
        <w:t>ralisation marqu</w:t>
      </w:r>
      <w:r>
        <w:rPr>
          <w:b w:val="0"/>
          <w:bCs w:val="0"/>
          <w:rtl w:val="0"/>
          <w:lang w:val="fr-FR"/>
        </w:rPr>
        <w:t>é</w:t>
      </w:r>
      <w:r>
        <w:rPr>
          <w:b w:val="0"/>
          <w:bCs w:val="0"/>
          <w:rtl w:val="0"/>
          <w:lang w:val="fr-FR"/>
        </w:rPr>
        <w:t>e une cause secondaire est plus probable.</w:t>
      </w:r>
    </w:p>
    <w:p>
      <w:pPr>
        <w:pStyle w:val="Corps"/>
        <w:bidi w:val="0"/>
      </w:pPr>
    </w:p>
    <w:p>
      <w:pPr>
        <w:pStyle w:val="Corps"/>
        <w:rPr>
          <w:b w:val="1"/>
          <w:bCs w:val="1"/>
        </w:rPr>
      </w:pPr>
      <w:r>
        <w:rPr>
          <w:b w:val="1"/>
          <w:bCs w:val="1"/>
          <w:rtl w:val="0"/>
          <w:lang w:val="fr-FR"/>
        </w:rPr>
        <w:t>Endom</w:t>
      </w:r>
      <w:r>
        <w:rPr>
          <w:b w:val="1"/>
          <w:bCs w:val="1"/>
          <w:rtl w:val="0"/>
          <w:lang w:val="fr-FR"/>
        </w:rPr>
        <w:t>é</w:t>
      </w:r>
      <w:r>
        <w:rPr>
          <w:b w:val="1"/>
          <w:bCs w:val="1"/>
          <w:rtl w:val="0"/>
          <w:lang w:val="fr-FR"/>
        </w:rPr>
        <w:t>triose</w:t>
      </w:r>
    </w:p>
    <w:p>
      <w:pPr>
        <w:pStyle w:val="Corps"/>
        <w:bidi w:val="0"/>
      </w:pPr>
    </w:p>
    <w:p>
      <w:pPr>
        <w:pStyle w:val="Corps"/>
        <w:bidi w:val="0"/>
      </w:pPr>
      <w:r>
        <w:rPr>
          <w:rtl w:val="0"/>
          <w:lang w:val="fr-FR"/>
        </w:rPr>
        <w:t>D</w:t>
      </w:r>
      <w:r>
        <w:rPr>
          <w:rtl w:val="0"/>
          <w:lang w:val="fr-FR"/>
        </w:rPr>
        <w:t>é</w:t>
      </w:r>
      <w:r>
        <w:rPr>
          <w:rtl w:val="0"/>
          <w:lang w:val="fr-FR"/>
        </w:rPr>
        <w:t>but : 25-30 ans</w:t>
      </w:r>
    </w:p>
    <w:p>
      <w:pPr>
        <w:pStyle w:val="Corps"/>
        <w:bidi w:val="0"/>
      </w:pPr>
    </w:p>
    <w:p>
      <w:pPr>
        <w:pStyle w:val="Corps"/>
        <w:rPr>
          <w:u w:val="single"/>
        </w:rPr>
      </w:pPr>
      <w:r>
        <w:rPr>
          <w:u w:val="single"/>
          <w:rtl w:val="0"/>
          <w:lang w:val="fr-FR"/>
        </w:rPr>
        <w:t>Sx :</w:t>
      </w:r>
    </w:p>
    <w:p>
      <w:pPr>
        <w:pStyle w:val="Corps"/>
        <w:bidi w:val="0"/>
      </w:pPr>
      <w:r>
        <w:rPr>
          <w:b w:val="1"/>
          <w:bCs w:val="1"/>
          <w:rtl w:val="0"/>
          <w:lang w:val="fr-FR"/>
        </w:rPr>
        <w:t>Dysm</w:t>
      </w:r>
      <w:r>
        <w:rPr>
          <w:b w:val="1"/>
          <w:bCs w:val="1"/>
          <w:rtl w:val="0"/>
          <w:lang w:val="fr-FR"/>
        </w:rPr>
        <w:t>é</w:t>
      </w:r>
      <w:r>
        <w:rPr>
          <w:b w:val="1"/>
          <w:bCs w:val="1"/>
          <w:rtl w:val="0"/>
          <w:lang w:val="fr-FR"/>
        </w:rPr>
        <w:t>norrh</w:t>
      </w:r>
      <w:r>
        <w:rPr>
          <w:b w:val="1"/>
          <w:bCs w:val="1"/>
          <w:rtl w:val="0"/>
          <w:lang w:val="fr-FR"/>
        </w:rPr>
        <w:t>é</w:t>
      </w:r>
      <w:r>
        <w:rPr>
          <w:b w:val="1"/>
          <w:bCs w:val="1"/>
          <w:rtl w:val="0"/>
          <w:lang w:val="fr-FR"/>
        </w:rPr>
        <w:t>e</w:t>
      </w:r>
      <w:r>
        <w:rPr>
          <w:rtl w:val="0"/>
          <w:lang w:val="fr-FR"/>
        </w:rPr>
        <w:t xml:space="preserve"> : qq jours avant jusqu'</w:t>
      </w:r>
      <w:r>
        <w:rPr>
          <w:rtl w:val="0"/>
          <w:lang w:val="fr-FR"/>
        </w:rPr>
        <w:t xml:space="preserve">à </w:t>
      </w:r>
      <w:r>
        <w:rPr>
          <w:rtl w:val="0"/>
          <w:lang w:val="fr-FR"/>
        </w:rPr>
        <w:t>qq jours apr</w:t>
      </w:r>
      <w:r>
        <w:rPr>
          <w:rtl w:val="0"/>
          <w:lang w:val="fr-FR"/>
        </w:rPr>
        <w:t>è</w:t>
      </w:r>
      <w:r>
        <w:rPr>
          <w:rtl w:val="0"/>
          <w:lang w:val="fr-FR"/>
        </w:rPr>
        <w:t>s r</w:t>
      </w:r>
      <w:r>
        <w:rPr>
          <w:rtl w:val="0"/>
          <w:lang w:val="fr-FR"/>
        </w:rPr>
        <w:t>è</w:t>
      </w:r>
      <w:r>
        <w:rPr>
          <w:rtl w:val="0"/>
          <w:lang w:val="fr-FR"/>
        </w:rPr>
        <w:t>gles. Irradiation dos/sacrum et douleur peut se chroniciser avec temps</w:t>
      </w:r>
    </w:p>
    <w:p>
      <w:pPr>
        <w:pStyle w:val="Corps"/>
        <w:rPr>
          <w:b w:val="1"/>
          <w:bCs w:val="1"/>
        </w:rPr>
      </w:pPr>
      <w:r>
        <w:rPr>
          <w:b w:val="1"/>
          <w:bCs w:val="1"/>
          <w:rtl w:val="0"/>
          <w:lang w:val="fr-FR"/>
        </w:rPr>
        <w:t>Dyspar</w:t>
      </w:r>
      <w:r>
        <w:rPr>
          <w:b w:val="1"/>
          <w:bCs w:val="1"/>
          <w:rtl w:val="0"/>
          <w:lang w:val="fr-FR"/>
        </w:rPr>
        <w:t>é</w:t>
      </w:r>
      <w:r>
        <w:rPr>
          <w:b w:val="1"/>
          <w:bCs w:val="1"/>
          <w:rtl w:val="0"/>
          <w:lang w:val="fr-FR"/>
        </w:rPr>
        <w:t>unie profonde</w:t>
      </w:r>
    </w:p>
    <w:p>
      <w:pPr>
        <w:pStyle w:val="Corps"/>
        <w:rPr>
          <w:b w:val="1"/>
          <w:bCs w:val="1"/>
        </w:rPr>
      </w:pPr>
      <w:r>
        <w:rPr>
          <w:b w:val="1"/>
          <w:bCs w:val="1"/>
          <w:rtl w:val="0"/>
          <w:lang w:val="fr-FR"/>
        </w:rPr>
        <w:t>Infertilit</w:t>
      </w:r>
      <w:r>
        <w:rPr>
          <w:b w:val="1"/>
          <w:bCs w:val="1"/>
          <w:rtl w:val="0"/>
          <w:lang w:val="fr-FR"/>
        </w:rPr>
        <w:t>é</w:t>
      </w:r>
    </w:p>
    <w:p>
      <w:pPr>
        <w:pStyle w:val="Corps"/>
        <w:bidi w:val="0"/>
      </w:pPr>
      <w:r>
        <w:rPr>
          <w:rtl w:val="0"/>
          <w:lang w:val="fr-FR"/>
        </w:rPr>
        <w:t>Dyschezie</w:t>
      </w:r>
    </w:p>
    <w:p>
      <w:pPr>
        <w:pStyle w:val="Corps"/>
        <w:bidi w:val="0"/>
      </w:pPr>
      <w:r>
        <w:rPr>
          <w:rtl w:val="0"/>
          <w:lang w:val="fr-FR"/>
        </w:rPr>
        <w:t>Si extension urinaire : hematurie</w:t>
      </w:r>
    </w:p>
    <w:p>
      <w:pPr>
        <w:pStyle w:val="Corps"/>
        <w:bidi w:val="0"/>
      </w:pPr>
      <w:r>
        <w:rPr>
          <w:rtl w:val="0"/>
          <w:lang w:val="fr-FR"/>
        </w:rPr>
        <w:t>Si irritation vessie : dysurie</w:t>
      </w:r>
    </w:p>
    <w:p>
      <w:pPr>
        <w:pStyle w:val="Corps"/>
        <w:bidi w:val="0"/>
      </w:pPr>
      <w:r>
        <w:rPr>
          <w:rtl w:val="0"/>
          <w:lang w:val="fr-FR"/>
        </w:rPr>
        <w:t>Extension GI : hematochezie</w:t>
      </w:r>
    </w:p>
    <w:p>
      <w:pPr>
        <w:pStyle w:val="Corps"/>
        <w:bidi w:val="0"/>
      </w:pPr>
      <w:r>
        <w:rPr>
          <w:rtl w:val="0"/>
          <w:lang w:val="fr-FR"/>
        </w:rPr>
        <w:t xml:space="preserve">Extension pulmonaire : </w:t>
      </w:r>
      <w:r>
        <w:rPr>
          <w:rtl w:val="0"/>
          <w:lang w:val="fr-FR"/>
        </w:rPr>
        <w:t>h</w:t>
      </w:r>
      <w:r>
        <w:rPr>
          <w:rtl w:val="0"/>
          <w:lang w:val="fr-FR"/>
        </w:rPr>
        <w:t>é</w:t>
      </w:r>
      <w:r>
        <w:rPr>
          <w:rtl w:val="0"/>
          <w:lang w:val="fr-FR"/>
        </w:rPr>
        <w:t>moptysie cyclique</w:t>
      </w:r>
    </w:p>
    <w:p>
      <w:pPr>
        <w:pStyle w:val="Corps"/>
        <w:bidi w:val="0"/>
      </w:pPr>
    </w:p>
    <w:p>
      <w:pPr>
        <w:pStyle w:val="Corps"/>
        <w:rPr>
          <w:u w:val="single"/>
        </w:rPr>
      </w:pPr>
      <w:r>
        <w:rPr>
          <w:u w:val="single"/>
          <w:rtl w:val="0"/>
          <w:lang w:val="fr-FR"/>
        </w:rPr>
        <w:t>Dx</w:t>
      </w:r>
    </w:p>
    <w:p>
      <w:pPr>
        <w:pStyle w:val="Corps"/>
        <w:bidi w:val="0"/>
      </w:pPr>
      <w:r>
        <w:rPr>
          <w:rtl w:val="0"/>
          <w:lang w:val="fr-FR"/>
        </w:rPr>
        <w:t>Dx d</w:t>
      </w:r>
      <w:r>
        <w:rPr>
          <w:rtl w:val="0"/>
          <w:lang w:val="fr-FR"/>
        </w:rPr>
        <w:t>é</w:t>
      </w:r>
      <w:r>
        <w:rPr>
          <w:rtl w:val="0"/>
          <w:lang w:val="fr-FR"/>
        </w:rPr>
        <w:t xml:space="preserve">finitif </w:t>
      </w:r>
      <w:r>
        <w:rPr>
          <w:rtl w:val="0"/>
          <w:lang w:val="fr-FR"/>
        </w:rPr>
        <w:t xml:space="preserve">à </w:t>
      </w:r>
      <w:r>
        <w:rPr>
          <w:rtl w:val="0"/>
          <w:lang w:val="fr-FR"/>
        </w:rPr>
        <w:t>laparoscopie + biopsie, mais doute avec clinique et imagerie?</w:t>
      </w:r>
    </w:p>
    <w:p>
      <w:pPr>
        <w:pStyle w:val="Corps"/>
        <w:bidi w:val="0"/>
      </w:pPr>
      <w:r>
        <w:rPr>
          <w:rtl w:val="0"/>
          <w:lang w:val="fr-FR"/>
        </w:rPr>
        <w:t>CA-125 peut augmenter avec endom</w:t>
      </w:r>
      <w:r>
        <w:rPr>
          <w:rtl w:val="0"/>
          <w:lang w:val="fr-FR"/>
        </w:rPr>
        <w:t>é</w:t>
      </w:r>
      <w:r>
        <w:rPr>
          <w:rtl w:val="0"/>
          <w:lang w:val="fr-FR"/>
        </w:rPr>
        <w:t>triose</w:t>
      </w:r>
    </w:p>
    <w:p>
      <w:pPr>
        <w:pStyle w:val="Corps"/>
        <w:bidi w:val="0"/>
      </w:pPr>
    </w:p>
    <w:p>
      <w:pPr>
        <w:pStyle w:val="Corps"/>
        <w:rPr>
          <w:u w:val="single"/>
        </w:rPr>
      </w:pPr>
      <w:r>
        <w:rPr>
          <w:u w:val="single"/>
          <w:rtl w:val="0"/>
          <w:lang w:val="fr-FR"/>
        </w:rPr>
        <w:t>Tx</w:t>
      </w:r>
    </w:p>
    <w:p>
      <w:pPr>
        <w:pStyle w:val="Corps"/>
        <w:bidi w:val="0"/>
      </w:pPr>
      <w:r>
        <w:rPr>
          <w:rtl w:val="0"/>
          <w:lang w:val="fr-FR"/>
        </w:rPr>
        <w:t>AINS</w:t>
      </w:r>
    </w:p>
    <w:p>
      <w:pPr>
        <w:pStyle w:val="Corps"/>
        <w:bidi w:val="0"/>
      </w:pPr>
      <w:r>
        <w:rPr>
          <w:rtl w:val="0"/>
          <w:lang w:val="fr-FR"/>
        </w:rPr>
        <w:t>Pseudogrossesse : CO ou progestatif (depo-provera)</w:t>
      </w:r>
    </w:p>
    <w:p>
      <w:pPr>
        <w:pStyle w:val="Corps"/>
        <w:bidi w:val="0"/>
      </w:pPr>
      <w:r>
        <w:rPr>
          <w:rtl w:val="0"/>
          <w:lang w:val="fr-FR"/>
        </w:rPr>
        <w:t>Pseudomenopause : Danazol ou leuprolide (agoniste GnRH) ; tx &lt; 6 mois sinon n</w:t>
      </w:r>
      <w:r>
        <w:rPr>
          <w:rtl w:val="0"/>
          <w:lang w:val="fr-FR"/>
        </w:rPr>
        <w:t>é</w:t>
      </w:r>
      <w:r>
        <w:rPr>
          <w:rtl w:val="0"/>
          <w:lang w:val="fr-FR"/>
        </w:rPr>
        <w:t>cessit</w:t>
      </w:r>
      <w:r>
        <w:rPr>
          <w:rtl w:val="0"/>
          <w:lang w:val="fr-FR"/>
        </w:rPr>
        <w:t>é œ</w:t>
      </w:r>
      <w:r>
        <w:rPr>
          <w:rtl w:val="0"/>
          <w:lang w:val="fr-FR"/>
        </w:rPr>
        <w:t>strog</w:t>
      </w:r>
      <w:r>
        <w:rPr>
          <w:rtl w:val="0"/>
          <w:lang w:val="fr-FR"/>
        </w:rPr>
        <w:t>è</w:t>
      </w:r>
      <w:r>
        <w:rPr>
          <w:rtl w:val="0"/>
          <w:lang w:val="fr-FR"/>
        </w:rPr>
        <w:t>ne progest</w:t>
      </w:r>
      <w:r>
        <w:rPr>
          <w:rtl w:val="0"/>
          <w:lang w:val="fr-FR"/>
        </w:rPr>
        <w:t>é</w:t>
      </w:r>
      <w:r>
        <w:rPr>
          <w:rtl w:val="0"/>
          <w:lang w:val="fr-FR"/>
        </w:rPr>
        <w:t>rone en compl</w:t>
      </w:r>
      <w:r>
        <w:rPr>
          <w:rtl w:val="0"/>
          <w:lang w:val="fr-FR"/>
        </w:rPr>
        <w:t>é</w:t>
      </w:r>
      <w:r>
        <w:rPr>
          <w:rtl w:val="0"/>
          <w:lang w:val="fr-FR"/>
        </w:rPr>
        <w:t>ment.</w:t>
      </w:r>
    </w:p>
    <w:p>
      <w:pPr>
        <w:pStyle w:val="Corps"/>
        <w:bidi w:val="0"/>
      </w:pPr>
    </w:p>
    <w:p>
      <w:pPr>
        <w:pStyle w:val="Corps"/>
        <w:bidi w:val="0"/>
      </w:pPr>
      <w:r>
        <w:rPr>
          <w:rtl w:val="0"/>
          <w:lang w:val="fr-FR"/>
        </w:rPr>
        <w:t>Chirurgical :</w:t>
      </w:r>
    </w:p>
    <w:p>
      <w:pPr>
        <w:pStyle w:val="Corps"/>
        <w:bidi w:val="0"/>
      </w:pPr>
      <w:r>
        <w:rPr>
          <w:rtl w:val="0"/>
          <w:lang w:val="fr-FR"/>
        </w:rPr>
        <w:t>Conservateur : r</w:t>
      </w:r>
      <w:r>
        <w:rPr>
          <w:rtl w:val="0"/>
          <w:lang w:val="fr-FR"/>
        </w:rPr>
        <w:t>é</w:t>
      </w:r>
      <w:r>
        <w:rPr>
          <w:rtl w:val="0"/>
          <w:lang w:val="fr-FR"/>
        </w:rPr>
        <w:t>section des implants (post PO chx conservatrice est le meilleur moment pour tomber enceinte)</w:t>
      </w:r>
    </w:p>
    <w:p>
      <w:pPr>
        <w:pStyle w:val="Corps"/>
        <w:bidi w:val="0"/>
      </w:pPr>
      <w:r>
        <w:rPr>
          <w:rtl w:val="0"/>
          <w:lang w:val="fr-FR"/>
        </w:rPr>
        <w:t>D</w:t>
      </w:r>
      <w:r>
        <w:rPr>
          <w:rtl w:val="0"/>
          <w:lang w:val="fr-FR"/>
        </w:rPr>
        <w:t>é</w:t>
      </w:r>
      <w:r>
        <w:rPr>
          <w:rtl w:val="0"/>
          <w:lang w:val="fr-FR"/>
        </w:rPr>
        <w:t>finitif : Salpingo ovariectomie bilat</w:t>
      </w:r>
      <w:r>
        <w:rPr>
          <w:rtl w:val="0"/>
          <w:lang w:val="fr-FR"/>
        </w:rPr>
        <w:t>é</w:t>
      </w:r>
      <w:r>
        <w:rPr>
          <w:rtl w:val="0"/>
          <w:lang w:val="fr-FR"/>
        </w:rPr>
        <w:t>rale +\- hyst</w:t>
      </w:r>
      <w:r>
        <w:rPr>
          <w:rtl w:val="0"/>
          <w:lang w:val="fr-FR"/>
        </w:rPr>
        <w:t>é</w:t>
      </w:r>
      <w:r>
        <w:rPr>
          <w:rtl w:val="0"/>
          <w:lang w:val="fr-FR"/>
        </w:rPr>
        <w:t>rectomie</w:t>
      </w:r>
    </w:p>
    <w:p>
      <w:pPr>
        <w:pStyle w:val="Corps"/>
        <w:bidi w:val="0"/>
      </w:pPr>
    </w:p>
    <w:p>
      <w:pPr>
        <w:pStyle w:val="Corps"/>
        <w:bidi w:val="0"/>
      </w:pPr>
      <w:r>
        <w:rPr>
          <w:rtl w:val="0"/>
          <w:lang w:val="fr-FR"/>
        </w:rPr>
        <w:t>R</w:t>
      </w:r>
      <w:r>
        <w:rPr>
          <w:rtl w:val="0"/>
          <w:lang w:val="fr-FR"/>
        </w:rPr>
        <w:t>é</w:t>
      </w:r>
      <w:r>
        <w:rPr>
          <w:rtl w:val="0"/>
          <w:lang w:val="fr-FR"/>
        </w:rPr>
        <w:t>currence 20-50 % avec tx m</w:t>
      </w:r>
      <w:r>
        <w:rPr>
          <w:rtl w:val="0"/>
          <w:lang w:val="fr-FR"/>
        </w:rPr>
        <w:t>é</w:t>
      </w:r>
      <w:r>
        <w:rPr>
          <w:rtl w:val="0"/>
          <w:lang w:val="fr-FR"/>
        </w:rPr>
        <w:t>dical / conservateur (mais moins avec conservateur)</w:t>
      </w:r>
    </w:p>
    <w:p>
      <w:pPr>
        <w:pStyle w:val="Corps"/>
        <w:bidi w:val="0"/>
      </w:pPr>
    </w:p>
    <w:p>
      <w:pPr>
        <w:pStyle w:val="Corps"/>
        <w:rPr>
          <w:u w:val="none"/>
        </w:rPr>
      </w:pPr>
      <w:r>
        <w:rPr>
          <w:b w:val="1"/>
          <w:bCs w:val="1"/>
          <w:u w:val="none"/>
          <w:rtl w:val="0"/>
          <w:lang w:val="fr-FR"/>
        </w:rPr>
        <w:t>Ad</w:t>
      </w:r>
      <w:r>
        <w:rPr>
          <w:b w:val="1"/>
          <w:bCs w:val="1"/>
          <w:u w:val="none"/>
          <w:rtl w:val="0"/>
          <w:lang w:val="fr-FR"/>
        </w:rPr>
        <w:t>é</w:t>
      </w:r>
      <w:r>
        <w:rPr>
          <w:b w:val="1"/>
          <w:bCs w:val="1"/>
          <w:u w:val="none"/>
          <w:rtl w:val="0"/>
          <w:lang w:val="fr-FR"/>
        </w:rPr>
        <w:t>nomyose :</w:t>
      </w:r>
      <w:r>
        <w:rPr>
          <w:u w:val="none"/>
          <w:rtl w:val="0"/>
          <w:lang w:val="fr-FR"/>
        </w:rPr>
        <w:t xml:space="preserve"> comme endom</w:t>
      </w:r>
      <w:r>
        <w:rPr>
          <w:u w:val="none"/>
          <w:rtl w:val="0"/>
          <w:lang w:val="fr-FR"/>
        </w:rPr>
        <w:t>é</w:t>
      </w:r>
      <w:r>
        <w:rPr>
          <w:u w:val="none"/>
          <w:rtl w:val="0"/>
          <w:lang w:val="fr-FR"/>
        </w:rPr>
        <w:t>triose mais envahissement du tissus ut</w:t>
      </w:r>
      <w:r>
        <w:rPr>
          <w:u w:val="none"/>
          <w:rtl w:val="0"/>
          <w:lang w:val="fr-FR"/>
        </w:rPr>
        <w:t>é</w:t>
      </w:r>
      <w:r>
        <w:rPr>
          <w:u w:val="none"/>
          <w:rtl w:val="0"/>
          <w:lang w:val="fr-FR"/>
        </w:rPr>
        <w:t xml:space="preserve">rin. Survient plus tardivement : 40-50 ans. </w:t>
      </w:r>
    </w:p>
    <w:p>
      <w:pPr>
        <w:pStyle w:val="Corps"/>
        <w:rPr>
          <w:u w:val="none"/>
        </w:rPr>
      </w:pPr>
      <w:r>
        <w:rPr>
          <w:u w:val="none"/>
          <w:rtl w:val="0"/>
          <w:lang w:val="fr-FR"/>
        </w:rPr>
        <w:t>Dysm</w:t>
      </w:r>
      <w:r>
        <w:rPr>
          <w:u w:val="none"/>
          <w:rtl w:val="0"/>
          <w:lang w:val="fr-FR"/>
        </w:rPr>
        <w:t>é</w:t>
      </w:r>
      <w:r>
        <w:rPr>
          <w:u w:val="none"/>
          <w:rtl w:val="0"/>
          <w:lang w:val="fr-FR"/>
        </w:rPr>
        <w:t>norrh</w:t>
      </w:r>
      <w:r>
        <w:rPr>
          <w:u w:val="none"/>
          <w:rtl w:val="0"/>
          <w:lang w:val="fr-FR"/>
        </w:rPr>
        <w:t>é</w:t>
      </w:r>
      <w:r>
        <w:rPr>
          <w:u w:val="none"/>
          <w:rtl w:val="0"/>
          <w:lang w:val="fr-FR"/>
        </w:rPr>
        <w:t>e, dispareunie, m</w:t>
      </w:r>
      <w:r>
        <w:rPr>
          <w:u w:val="none"/>
          <w:rtl w:val="0"/>
          <w:lang w:val="fr-FR"/>
        </w:rPr>
        <w:t>é</w:t>
      </w:r>
      <w:r>
        <w:rPr>
          <w:u w:val="none"/>
          <w:rtl w:val="0"/>
          <w:lang w:val="fr-FR"/>
        </w:rPr>
        <w:t>norragie. Ut</w:t>
      </w:r>
      <w:r>
        <w:rPr>
          <w:u w:val="none"/>
          <w:rtl w:val="0"/>
          <w:lang w:val="fr-FR"/>
        </w:rPr>
        <w:t>é</w:t>
      </w:r>
      <w:r>
        <w:rPr>
          <w:u w:val="none"/>
          <w:rtl w:val="0"/>
          <w:lang w:val="fr-FR"/>
        </w:rPr>
        <w:t>rus l</w:t>
      </w:r>
      <w:r>
        <w:rPr>
          <w:u w:val="none"/>
          <w:rtl w:val="0"/>
          <w:lang w:val="fr-FR"/>
        </w:rPr>
        <w:t>é</w:t>
      </w:r>
      <w:r>
        <w:rPr>
          <w:u w:val="none"/>
          <w:rtl w:val="0"/>
          <w:lang w:val="fr-FR"/>
        </w:rPr>
        <w:t>g</w:t>
      </w:r>
      <w:r>
        <w:rPr>
          <w:u w:val="none"/>
          <w:rtl w:val="0"/>
          <w:lang w:val="fr-FR"/>
        </w:rPr>
        <w:t>è</w:t>
      </w:r>
      <w:r>
        <w:rPr>
          <w:u w:val="none"/>
          <w:rtl w:val="0"/>
          <w:lang w:val="fr-FR"/>
        </w:rPr>
        <w:t>rement gros mais sym</w:t>
      </w:r>
      <w:r>
        <w:rPr>
          <w:u w:val="none"/>
          <w:rtl w:val="0"/>
          <w:lang w:val="fr-FR"/>
        </w:rPr>
        <w:t>é</w:t>
      </w:r>
      <w:r>
        <w:rPr>
          <w:u w:val="none"/>
          <w:rtl w:val="0"/>
          <w:lang w:val="fr-FR"/>
        </w:rPr>
        <w:t>trique, sensibilit</w:t>
      </w:r>
      <w:r>
        <w:rPr>
          <w:u w:val="none"/>
          <w:rtl w:val="0"/>
          <w:lang w:val="fr-FR"/>
        </w:rPr>
        <w:t xml:space="preserve">é </w:t>
      </w:r>
      <w:r>
        <w:rPr>
          <w:u w:val="none"/>
          <w:rtl w:val="0"/>
          <w:lang w:val="fr-FR"/>
        </w:rPr>
        <w:t>du col en pr</w:t>
      </w:r>
      <w:r>
        <w:rPr>
          <w:u w:val="none"/>
          <w:rtl w:val="0"/>
          <w:lang w:val="fr-FR"/>
        </w:rPr>
        <w:t>é</w:t>
      </w:r>
      <w:r>
        <w:rPr>
          <w:u w:val="none"/>
          <w:rtl w:val="0"/>
          <w:lang w:val="fr-FR"/>
        </w:rPr>
        <w:t>-menstruation (signe de Halban)</w:t>
      </w:r>
    </w:p>
    <w:p>
      <w:pPr>
        <w:pStyle w:val="Corps"/>
        <w:rPr>
          <w:u w:val="none"/>
        </w:rPr>
      </w:pPr>
      <w:r>
        <w:rPr>
          <w:u w:val="none"/>
          <w:rtl w:val="0"/>
          <w:lang w:val="fr-FR"/>
        </w:rPr>
        <w:t xml:space="preserve">Dx final </w:t>
      </w:r>
      <w:r>
        <w:rPr>
          <w:u w:val="none"/>
          <w:rtl w:val="0"/>
          <w:lang w:val="fr-FR"/>
        </w:rPr>
        <w:t xml:space="preserve">à </w:t>
      </w:r>
      <w:r>
        <w:rPr>
          <w:u w:val="none"/>
          <w:rtl w:val="0"/>
          <w:lang w:val="fr-FR"/>
        </w:rPr>
        <w:t xml:space="preserve">l'histopathologie, mais indice </w:t>
      </w:r>
      <w:r>
        <w:rPr>
          <w:u w:val="none"/>
          <w:rtl w:val="0"/>
          <w:lang w:val="fr-FR"/>
        </w:rPr>
        <w:t>é</w:t>
      </w:r>
      <w:r>
        <w:rPr>
          <w:u w:val="none"/>
          <w:rtl w:val="0"/>
          <w:lang w:val="fr-FR"/>
        </w:rPr>
        <w:t>cho : myom</w:t>
      </w:r>
      <w:r>
        <w:rPr>
          <w:u w:val="none"/>
          <w:rtl w:val="0"/>
          <w:lang w:val="fr-FR"/>
        </w:rPr>
        <w:t>è</w:t>
      </w:r>
      <w:r>
        <w:rPr>
          <w:u w:val="none"/>
          <w:rtl w:val="0"/>
          <w:lang w:val="fr-FR"/>
        </w:rPr>
        <w:t>tre h</w:t>
      </w:r>
      <w:r>
        <w:rPr>
          <w:u w:val="none"/>
          <w:rtl w:val="0"/>
          <w:lang w:val="fr-FR"/>
        </w:rPr>
        <w:t>é</w:t>
      </w:r>
      <w:r>
        <w:rPr>
          <w:u w:val="none"/>
          <w:rtl w:val="0"/>
          <w:lang w:val="fr-FR"/>
        </w:rPr>
        <w:t>t</w:t>
      </w:r>
      <w:r>
        <w:rPr>
          <w:u w:val="none"/>
          <w:rtl w:val="0"/>
          <w:lang w:val="fr-FR"/>
        </w:rPr>
        <w:t>é</w:t>
      </w:r>
      <w:r>
        <w:rPr>
          <w:u w:val="none"/>
          <w:rtl w:val="0"/>
          <w:lang w:val="fr-FR"/>
        </w:rPr>
        <w:t>rog</w:t>
      </w:r>
      <w:r>
        <w:rPr>
          <w:u w:val="none"/>
          <w:rtl w:val="0"/>
          <w:lang w:val="fr-FR"/>
        </w:rPr>
        <w:t>è</w:t>
      </w:r>
      <w:r>
        <w:rPr>
          <w:u w:val="none"/>
          <w:rtl w:val="0"/>
          <w:lang w:val="fr-FR"/>
        </w:rPr>
        <w:t>ne, l</w:t>
      </w:r>
      <w:r>
        <w:rPr>
          <w:u w:val="none"/>
          <w:rtl w:val="0"/>
          <w:lang w:val="fr-FR"/>
        </w:rPr>
        <w:t>é</w:t>
      </w:r>
      <w:r>
        <w:rPr>
          <w:u w:val="none"/>
          <w:rtl w:val="0"/>
          <w:lang w:val="fr-FR"/>
        </w:rPr>
        <w:t>sions kystiques, ..</w:t>
      </w:r>
    </w:p>
    <w:p>
      <w:pPr>
        <w:pStyle w:val="Corps"/>
        <w:rPr>
          <w:u w:val="none"/>
        </w:rPr>
      </w:pPr>
    </w:p>
    <w:p>
      <w:pPr>
        <w:pStyle w:val="Corps"/>
        <w:rPr>
          <w:u w:val="single"/>
        </w:rPr>
      </w:pPr>
      <w:r>
        <w:rPr>
          <w:u w:val="none"/>
          <w:rtl w:val="0"/>
          <w:lang w:val="fr-FR"/>
        </w:rPr>
        <w:t>Tx semblable et ajout fer si d</w:t>
      </w:r>
      <w:r>
        <w:rPr>
          <w:u w:val="none"/>
          <w:rtl w:val="0"/>
          <w:lang w:val="fr-FR"/>
        </w:rPr>
        <w:t>é</w:t>
      </w:r>
      <w:r>
        <w:rPr>
          <w:u w:val="none"/>
          <w:rtl w:val="0"/>
          <w:lang w:val="fr-FR"/>
        </w:rPr>
        <w:t>ficit, envisager hyst</w:t>
      </w:r>
      <w:r>
        <w:rPr>
          <w:u w:val="none"/>
          <w:rtl w:val="0"/>
          <w:lang w:val="fr-FR"/>
        </w:rPr>
        <w:t>é</w:t>
      </w:r>
      <w:r>
        <w:rPr>
          <w:u w:val="none"/>
          <w:rtl w:val="0"/>
          <w:lang w:val="fr-FR"/>
        </w:rPr>
        <w:t xml:space="preserve">rectomie aussi chez femme </w:t>
      </w:r>
      <w:r>
        <w:rPr>
          <w:u w:val="none"/>
          <w:rtl w:val="0"/>
          <w:lang w:val="fr-FR"/>
        </w:rPr>
        <w:t>â</w:t>
      </w:r>
      <w:r>
        <w:rPr>
          <w:u w:val="none"/>
          <w:rtl w:val="0"/>
          <w:lang w:val="fr-FR"/>
        </w:rPr>
        <w:t>g</w:t>
      </w:r>
      <w:r>
        <w:rPr>
          <w:u w:val="none"/>
          <w:rtl w:val="0"/>
          <w:lang w:val="fr-FR"/>
        </w:rPr>
        <w:t>é</w:t>
      </w:r>
      <w:r>
        <w:rPr>
          <w:u w:val="none"/>
          <w:rtl w:val="0"/>
          <w:lang w:val="fr-FR"/>
        </w:rPr>
        <w:t>e.</w:t>
      </w:r>
    </w:p>
    <w:p>
      <w:pPr>
        <w:pStyle w:val="Corps"/>
        <w:bidi w:val="0"/>
      </w:pPr>
    </w:p>
    <w:p>
      <w:pPr>
        <w:pStyle w:val="Corps"/>
        <w:bidi w:val="0"/>
      </w:pPr>
    </w:p>
    <w:p>
      <w:pPr>
        <w:pStyle w:val="Sous-section 3"/>
        <w:pBdr>
          <w:bottom w:val="dotted" w:color="000000" w:sz="8" w:space="0" w:shadow="0" w:frame="0"/>
        </w:pBdr>
      </w:pPr>
      <w:bookmarkStart w:name="_Toc93" w:id="94"/>
      <w:r>
        <w:rPr>
          <w:rtl w:val="0"/>
          <w:lang w:val="fr-FR"/>
        </w:rPr>
        <w:t>Trouble dysphorique pr</w:t>
      </w:r>
      <w:r>
        <w:rPr>
          <w:rtl w:val="0"/>
        </w:rPr>
        <w:t>é</w:t>
      </w:r>
      <w:r>
        <w:rPr>
          <w:rtl w:val="0"/>
        </w:rPr>
        <w:t>menstruel (syndrome pr</w:t>
      </w:r>
      <w:r>
        <w:rPr>
          <w:rtl w:val="0"/>
        </w:rPr>
        <w:t>é</w:t>
      </w:r>
      <w:r>
        <w:rPr>
          <w:rtl w:val="0"/>
        </w:rPr>
        <w:t>menstruel, SPM)</w:t>
      </w:r>
      <w:bookmarkEnd w:id="94"/>
    </w:p>
    <w:p>
      <w:pPr>
        <w:pStyle w:val="Corps"/>
        <w:bidi w:val="0"/>
      </w:pPr>
    </w:p>
    <w:p>
      <w:pPr>
        <w:pStyle w:val="Sous-section 2"/>
        <w:bidi w:val="0"/>
      </w:pPr>
    </w:p>
    <w:p>
      <w:pPr>
        <w:pStyle w:val="Sous-section 2"/>
        <w:bidi w:val="0"/>
      </w:pPr>
      <w:bookmarkStart w:name="_Toc94" w:id="95"/>
      <w:r>
        <w:rPr>
          <w:rtl w:val="0"/>
          <w:lang w:val="fr-FR"/>
        </w:rPr>
        <w:t>Troubles mammaires</w:t>
      </w:r>
      <w:bookmarkEnd w:id="95"/>
    </w:p>
    <w:p>
      <w:pPr>
        <w:pStyle w:val="Sous-section 3"/>
        <w:pBdr>
          <w:bottom w:val="dotted" w:color="000000" w:sz="8" w:space="0" w:shadow="0" w:frame="0"/>
        </w:pBdr>
      </w:pPr>
      <w:bookmarkStart w:name="_Toc95" w:id="96"/>
      <w:r>
        <w:rPr>
          <w:rtl w:val="0"/>
          <w:lang w:val="fr-FR"/>
        </w:rPr>
        <w:t>É</w:t>
      </w:r>
      <w:r>
        <w:rPr>
          <w:rtl w:val="0"/>
          <w:lang w:val="fr-FR"/>
        </w:rPr>
        <w:t>coulement Mammaire</w:t>
      </w:r>
      <w:bookmarkEnd w:id="96"/>
    </w:p>
    <w:p>
      <w:pPr>
        <w:pStyle w:val="Corps"/>
        <w:bidi w:val="0"/>
      </w:pPr>
    </w:p>
    <w:p>
      <w:pPr>
        <w:pStyle w:val="Corps"/>
        <w:rPr>
          <w:u w:val="single"/>
        </w:rPr>
      </w:pPr>
      <w:r>
        <w:rPr>
          <w:u w:val="single"/>
          <w:rtl w:val="0"/>
          <w:lang w:val="fr-FR"/>
        </w:rPr>
        <w:t>É</w:t>
      </w:r>
      <w:r>
        <w:rPr>
          <w:u w:val="single"/>
          <w:rtl w:val="0"/>
        </w:rPr>
        <w:t>tiologies</w:t>
      </w:r>
    </w:p>
    <w:p>
      <w:pPr>
        <w:pStyle w:val="Corps"/>
        <w:bidi w:val="0"/>
      </w:pPr>
      <w:r>
        <w:rPr>
          <w:rtl w:val="0"/>
          <w:lang w:val="fr-FR"/>
        </w:rPr>
        <w:t>Papillome intra-canalaire (b</w:t>
      </w:r>
      <w:r>
        <w:rPr>
          <w:rtl w:val="0"/>
        </w:rPr>
        <w:t>é</w:t>
      </w:r>
      <w:r>
        <w:rPr>
          <w:rtl w:val="0"/>
        </w:rPr>
        <w:t>nin)</w:t>
      </w:r>
    </w:p>
    <w:p>
      <w:pPr>
        <w:pStyle w:val="Corps"/>
        <w:bidi w:val="0"/>
      </w:pPr>
      <w:r>
        <w:rPr>
          <w:rtl w:val="0"/>
          <w:lang w:val="fr-FR"/>
        </w:rPr>
        <w:t>Carcinome intra-canalaire (malin)</w:t>
      </w:r>
    </w:p>
    <w:p>
      <w:pPr>
        <w:pStyle w:val="Corps"/>
        <w:bidi w:val="0"/>
      </w:pPr>
      <w:r>
        <w:rPr>
          <w:rtl w:val="0"/>
          <w:lang w:val="fr-FR"/>
        </w:rPr>
        <w:t>Ectasie canalaire (b</w:t>
      </w:r>
      <w:r>
        <w:rPr>
          <w:rtl w:val="0"/>
        </w:rPr>
        <w:t>é</w:t>
      </w:r>
      <w:r>
        <w:rPr>
          <w:rtl w:val="0"/>
        </w:rPr>
        <w:t>nin)</w:t>
      </w:r>
    </w:p>
    <w:p>
      <w:pPr>
        <w:pStyle w:val="Corps"/>
        <w:bidi w:val="0"/>
      </w:pPr>
      <w:r>
        <w:rPr>
          <w:rtl w:val="0"/>
        </w:rPr>
        <w:t>Galactophorite</w:t>
      </w:r>
    </w:p>
    <w:p>
      <w:pPr>
        <w:pStyle w:val="Corps"/>
        <w:bidi w:val="0"/>
      </w:pPr>
      <w:r>
        <w:rPr>
          <w:rtl w:val="0"/>
        </w:rPr>
        <w:t>Hyperprolactin</w:t>
      </w:r>
      <w:r>
        <w:rPr>
          <w:rtl w:val="0"/>
        </w:rPr>
        <w:t>é</w:t>
      </w:r>
      <w:r>
        <w:rPr>
          <w:rtl w:val="0"/>
        </w:rPr>
        <w:t>mie</w:t>
      </w:r>
      <w:r>
        <w:rPr>
          <w:rtl w:val="0"/>
          <w:lang w:val="fr-FR"/>
        </w:rPr>
        <w:t xml:space="preserve"> / hypoT4</w:t>
      </w:r>
    </w:p>
    <w:p>
      <w:pPr>
        <w:pStyle w:val="Corps"/>
        <w:bidi w:val="0"/>
      </w:pPr>
      <w:r>
        <w:rPr>
          <w:rtl w:val="0"/>
          <w:lang w:val="fr-FR"/>
        </w:rPr>
        <w:t>Glactorrh</w:t>
      </w:r>
      <w:r>
        <w:rPr>
          <w:rtl w:val="0"/>
          <w:lang w:val="fr-FR"/>
        </w:rPr>
        <w:t>é</w:t>
      </w:r>
      <w:r>
        <w:rPr>
          <w:rtl w:val="0"/>
          <w:lang w:val="fr-FR"/>
        </w:rPr>
        <w:t>e physiologique (post-partum)</w:t>
      </w:r>
    </w:p>
    <w:p>
      <w:pPr>
        <w:pStyle w:val="Corps"/>
        <w:bidi w:val="0"/>
      </w:pPr>
      <w:r>
        <w:rPr>
          <w:rtl w:val="0"/>
          <w:lang w:val="fr-FR"/>
        </w:rPr>
        <w:t>Abc</w:t>
      </w:r>
      <w:r>
        <w:rPr>
          <w:rtl w:val="0"/>
          <w:lang w:val="fr-FR"/>
        </w:rPr>
        <w:t>è</w:t>
      </w:r>
      <w:r>
        <w:rPr>
          <w:rtl w:val="0"/>
          <w:lang w:val="fr-FR"/>
        </w:rPr>
        <w:t>s / mastite</w:t>
      </w:r>
    </w:p>
    <w:p>
      <w:pPr>
        <w:pStyle w:val="Corps"/>
        <w:bidi w:val="0"/>
      </w:pPr>
    </w:p>
    <w:p>
      <w:pPr>
        <w:pStyle w:val="Corps"/>
        <w:rPr>
          <w:i w:val="0"/>
          <w:iCs w:val="0"/>
        </w:rPr>
      </w:pPr>
      <w:r>
        <w:rPr>
          <w:i w:val="1"/>
          <w:iCs w:val="1"/>
          <w:rtl w:val="0"/>
        </w:rPr>
        <w:t>Ectasie canalaire</w:t>
      </w:r>
    </w:p>
    <w:p>
      <w:pPr>
        <w:pStyle w:val="Corps"/>
        <w:rPr>
          <w:i w:val="0"/>
          <w:iCs w:val="0"/>
        </w:rPr>
      </w:pPr>
      <w:r>
        <w:rPr>
          <w:i w:val="0"/>
          <w:iCs w:val="0"/>
          <w:rtl w:val="0"/>
          <w:lang w:val="fr-FR"/>
        </w:rPr>
        <w:t>Habituellement provoqu</w:t>
      </w:r>
      <w:r>
        <w:rPr>
          <w:i w:val="0"/>
          <w:iCs w:val="0"/>
          <w:rtl w:val="0"/>
        </w:rPr>
        <w:t>é</w:t>
      </w:r>
      <w:r>
        <w:rPr>
          <w:i w:val="0"/>
          <w:iCs w:val="0"/>
          <w:rtl w:val="0"/>
          <w:lang w:val="fr-FR"/>
        </w:rPr>
        <w:t>e par stimulation et bilat</w:t>
      </w:r>
      <w:r>
        <w:rPr>
          <w:i w:val="0"/>
          <w:iCs w:val="0"/>
          <w:rtl w:val="0"/>
        </w:rPr>
        <w:t>é</w:t>
      </w:r>
      <w:r>
        <w:rPr>
          <w:i w:val="0"/>
          <w:iCs w:val="0"/>
          <w:rtl w:val="0"/>
          <w:lang w:val="fr-FR"/>
        </w:rPr>
        <w:t xml:space="preserve">rale, toutes les couleurs, </w:t>
      </w:r>
      <w:r>
        <w:rPr>
          <w:i w:val="0"/>
          <w:iCs w:val="0"/>
          <w:rtl w:val="0"/>
        </w:rPr>
        <w:t>é</w:t>
      </w:r>
      <w:r>
        <w:rPr>
          <w:i w:val="0"/>
          <w:iCs w:val="0"/>
          <w:rtl w:val="0"/>
          <w:lang w:val="fr-FR"/>
        </w:rPr>
        <w:t xml:space="preserve">pais, peut </w:t>
      </w:r>
      <w:r>
        <w:rPr>
          <w:i w:val="0"/>
          <w:iCs w:val="0"/>
          <w:rtl w:val="0"/>
          <w:lang w:val="fr-FR"/>
        </w:rPr>
        <w:t>ê</w:t>
      </w:r>
      <w:r>
        <w:rPr>
          <w:i w:val="0"/>
          <w:iCs w:val="0"/>
          <w:rtl w:val="0"/>
        </w:rPr>
        <w:t>tre spontan</w:t>
      </w:r>
      <w:r>
        <w:rPr>
          <w:i w:val="0"/>
          <w:iCs w:val="0"/>
          <w:rtl w:val="0"/>
        </w:rPr>
        <w:t xml:space="preserve">é </w:t>
      </w:r>
      <w:r>
        <w:rPr>
          <w:i w:val="0"/>
          <w:iCs w:val="0"/>
          <w:rtl w:val="0"/>
        </w:rPr>
        <w:t>ou bilat</w:t>
      </w:r>
      <w:r>
        <w:rPr>
          <w:i w:val="0"/>
          <w:iCs w:val="0"/>
          <w:rtl w:val="0"/>
        </w:rPr>
        <w:t>é</w:t>
      </w:r>
      <w:r>
        <w:rPr>
          <w:i w:val="0"/>
          <w:iCs w:val="0"/>
          <w:rtl w:val="0"/>
        </w:rPr>
        <w:t>ral</w:t>
      </w:r>
    </w:p>
    <w:p>
      <w:pPr>
        <w:pStyle w:val="Corps"/>
        <w:rPr>
          <w:i w:val="0"/>
          <w:iCs w:val="0"/>
        </w:rPr>
      </w:pPr>
    </w:p>
    <w:p>
      <w:pPr>
        <w:pStyle w:val="Corps"/>
        <w:rPr>
          <w:i w:val="0"/>
          <w:iCs w:val="0"/>
        </w:rPr>
      </w:pPr>
      <w:r>
        <w:rPr>
          <w:i w:val="0"/>
          <w:iCs w:val="0"/>
          <w:rtl w:val="0"/>
          <w:lang w:val="fr-FR"/>
        </w:rPr>
        <w:t>=&gt; Cesser la stimulation, examen clinique des seins/mammographie PRN</w:t>
      </w:r>
    </w:p>
    <w:p>
      <w:pPr>
        <w:pStyle w:val="Corps"/>
        <w:rPr>
          <w:i w:val="0"/>
          <w:iCs w:val="0"/>
        </w:rPr>
      </w:pPr>
    </w:p>
    <w:p>
      <w:pPr>
        <w:pStyle w:val="Corps"/>
        <w:rPr>
          <w:i w:val="0"/>
          <w:iCs w:val="0"/>
        </w:rPr>
      </w:pPr>
      <w:r>
        <w:rPr>
          <w:i w:val="1"/>
          <w:iCs w:val="1"/>
          <w:rtl w:val="0"/>
          <w:lang w:val="fr-FR"/>
        </w:rPr>
        <w:t>Papillome intra-canalaire - Carcinome intra-canalaire</w:t>
      </w:r>
    </w:p>
    <w:p>
      <w:pPr>
        <w:pStyle w:val="Corps"/>
        <w:rPr>
          <w:i w:val="0"/>
          <w:iCs w:val="0"/>
        </w:rPr>
      </w:pPr>
      <w:r>
        <w:rPr>
          <w:i w:val="0"/>
          <w:iCs w:val="0"/>
          <w:rtl w:val="0"/>
          <w:lang w:val="fr-FR"/>
        </w:rPr>
        <w:t xml:space="preserve">Ne peuvent pas </w:t>
      </w:r>
      <w:r>
        <w:rPr>
          <w:i w:val="0"/>
          <w:iCs w:val="0"/>
          <w:rtl w:val="0"/>
          <w:lang w:val="fr-FR"/>
        </w:rPr>
        <w:t>ê</w:t>
      </w:r>
      <w:r>
        <w:rPr>
          <w:i w:val="0"/>
          <w:iCs w:val="0"/>
          <w:rtl w:val="0"/>
          <w:lang w:val="it-IT"/>
        </w:rPr>
        <w:t>tre diff</w:t>
      </w:r>
      <w:r>
        <w:rPr>
          <w:i w:val="0"/>
          <w:iCs w:val="0"/>
          <w:rtl w:val="0"/>
        </w:rPr>
        <w:t>é</w:t>
      </w:r>
      <w:r>
        <w:rPr>
          <w:i w:val="0"/>
          <w:iCs w:val="0"/>
          <w:rtl w:val="0"/>
          <w:lang w:val="es-ES_tradnl"/>
        </w:rPr>
        <w:t>renci</w:t>
      </w:r>
      <w:r>
        <w:rPr>
          <w:i w:val="0"/>
          <w:iCs w:val="0"/>
          <w:rtl w:val="0"/>
        </w:rPr>
        <w:t>é</w:t>
      </w:r>
      <w:r>
        <w:rPr>
          <w:i w:val="0"/>
          <w:iCs w:val="0"/>
          <w:rtl w:val="0"/>
          <w:lang w:val="fr-FR"/>
        </w:rPr>
        <w:t>s sur la base clinique, donc investigation n</w:t>
      </w:r>
      <w:r>
        <w:rPr>
          <w:i w:val="0"/>
          <w:iCs w:val="0"/>
          <w:rtl w:val="0"/>
        </w:rPr>
        <w:t>é</w:t>
      </w:r>
      <w:r>
        <w:rPr>
          <w:i w:val="0"/>
          <w:iCs w:val="0"/>
          <w:rtl w:val="0"/>
          <w:lang w:val="fr-FR"/>
        </w:rPr>
        <w:t>cessaire, car  l</w:t>
      </w:r>
      <w:r>
        <w:rPr>
          <w:i w:val="0"/>
          <w:iCs w:val="0"/>
          <w:rtl w:val="0"/>
          <w:lang w:val="fr-FR"/>
        </w:rPr>
        <w:t>’</w:t>
      </w:r>
      <w:r>
        <w:rPr>
          <w:i w:val="0"/>
          <w:iCs w:val="0"/>
          <w:rtl w:val="0"/>
        </w:rPr>
        <w:t>un b</w:t>
      </w:r>
      <w:r>
        <w:rPr>
          <w:i w:val="0"/>
          <w:iCs w:val="0"/>
          <w:rtl w:val="0"/>
        </w:rPr>
        <w:t>é</w:t>
      </w:r>
      <w:r>
        <w:rPr>
          <w:i w:val="0"/>
          <w:iCs w:val="0"/>
          <w:rtl w:val="0"/>
        </w:rPr>
        <w:t>nin l</w:t>
      </w:r>
      <w:r>
        <w:rPr>
          <w:i w:val="0"/>
          <w:iCs w:val="0"/>
          <w:rtl w:val="0"/>
          <w:lang w:val="fr-FR"/>
        </w:rPr>
        <w:t>’</w:t>
      </w:r>
      <w:r>
        <w:rPr>
          <w:i w:val="0"/>
          <w:iCs w:val="0"/>
          <w:rtl w:val="0"/>
          <w:lang w:val="fr-FR"/>
        </w:rPr>
        <w:t>autre malin.</w:t>
      </w:r>
    </w:p>
    <w:p>
      <w:pPr>
        <w:pStyle w:val="Corps"/>
        <w:rPr>
          <w:i w:val="0"/>
          <w:iCs w:val="0"/>
        </w:rPr>
      </w:pPr>
      <w:r>
        <w:rPr>
          <w:i w:val="0"/>
          <w:iCs w:val="0"/>
          <w:rtl w:val="0"/>
          <w:lang w:val="fr-FR"/>
        </w:rPr>
        <w:t>É</w:t>
      </w:r>
      <w:r>
        <w:rPr>
          <w:i w:val="0"/>
          <w:iCs w:val="0"/>
          <w:rtl w:val="0"/>
          <w:lang w:val="fr-FR"/>
        </w:rPr>
        <w:t>coulement spontan</w:t>
      </w:r>
      <w:r>
        <w:rPr>
          <w:i w:val="0"/>
          <w:iCs w:val="0"/>
          <w:rtl w:val="0"/>
        </w:rPr>
        <w:t>é</w:t>
      </w:r>
      <w:r>
        <w:rPr>
          <w:i w:val="0"/>
          <w:iCs w:val="0"/>
          <w:rtl w:val="0"/>
        </w:rPr>
        <w:t>e, unilat</w:t>
      </w:r>
      <w:r>
        <w:rPr>
          <w:i w:val="0"/>
          <w:iCs w:val="0"/>
          <w:rtl w:val="0"/>
        </w:rPr>
        <w:t>é</w:t>
      </w:r>
      <w:r>
        <w:rPr>
          <w:i w:val="0"/>
          <w:iCs w:val="0"/>
          <w:rtl w:val="0"/>
          <w:lang w:val="fr-FR"/>
        </w:rPr>
        <w:t>ral, unicanalaire, couleur citrin-sanguiniolent-laiteux</w:t>
      </w:r>
    </w:p>
    <w:p>
      <w:pPr>
        <w:pStyle w:val="Corps"/>
        <w:rPr>
          <w:i w:val="0"/>
          <w:iCs w:val="0"/>
        </w:rPr>
      </w:pPr>
    </w:p>
    <w:p>
      <w:pPr>
        <w:pStyle w:val="Corps"/>
        <w:rPr>
          <w:b w:val="1"/>
          <w:bCs w:val="1"/>
          <w:i w:val="0"/>
          <w:iCs w:val="0"/>
        </w:rPr>
      </w:pPr>
      <w:r>
        <w:rPr>
          <w:i w:val="0"/>
          <w:iCs w:val="0"/>
          <w:rtl w:val="0"/>
        </w:rPr>
        <w:t xml:space="preserve">=&gt; Cytologie, </w:t>
      </w:r>
      <w:r>
        <w:rPr>
          <w:i w:val="0"/>
          <w:iCs w:val="0"/>
          <w:rtl w:val="0"/>
        </w:rPr>
        <w:t>é</w:t>
      </w:r>
      <w:r>
        <w:rPr>
          <w:i w:val="0"/>
          <w:iCs w:val="0"/>
          <w:rtl w:val="0"/>
          <w:lang w:val="fr-FR"/>
        </w:rPr>
        <w:t xml:space="preserve">chographie, mammographie + </w:t>
      </w:r>
      <w:r>
        <w:rPr>
          <w:b w:val="1"/>
          <w:bCs w:val="1"/>
          <w:i w:val="0"/>
          <w:iCs w:val="0"/>
          <w:rtl w:val="0"/>
        </w:rPr>
        <w:t>r</w:t>
      </w:r>
      <w:r>
        <w:rPr>
          <w:b w:val="1"/>
          <w:bCs w:val="1"/>
          <w:i w:val="0"/>
          <w:iCs w:val="0"/>
          <w:rtl w:val="0"/>
        </w:rPr>
        <w:t>é</w:t>
      </w:r>
      <w:r>
        <w:rPr>
          <w:b w:val="1"/>
          <w:bCs w:val="1"/>
          <w:i w:val="0"/>
          <w:iCs w:val="0"/>
          <w:rtl w:val="0"/>
        </w:rPr>
        <w:t>f</w:t>
      </w:r>
      <w:r>
        <w:rPr>
          <w:b w:val="1"/>
          <w:bCs w:val="1"/>
          <w:i w:val="0"/>
          <w:iCs w:val="0"/>
          <w:rtl w:val="0"/>
        </w:rPr>
        <w:t>é</w:t>
      </w:r>
      <w:r>
        <w:rPr>
          <w:b w:val="1"/>
          <w:bCs w:val="1"/>
          <w:i w:val="0"/>
          <w:iCs w:val="0"/>
          <w:rtl w:val="0"/>
          <w:lang w:val="fr-FR"/>
        </w:rPr>
        <w:t>rence en chx</w:t>
      </w:r>
    </w:p>
    <w:p>
      <w:pPr>
        <w:pStyle w:val="Corps"/>
        <w:rPr>
          <w:b w:val="1"/>
          <w:bCs w:val="1"/>
          <w:i w:val="0"/>
          <w:iCs w:val="0"/>
        </w:rPr>
      </w:pPr>
    </w:p>
    <w:p>
      <w:pPr>
        <w:pStyle w:val="Corps"/>
        <w:rPr>
          <w:i w:val="1"/>
          <w:iCs w:val="1"/>
        </w:rPr>
      </w:pPr>
      <w:r>
        <w:rPr>
          <w:i w:val="1"/>
          <w:iCs w:val="1"/>
          <w:rtl w:val="0"/>
        </w:rPr>
        <w:t>Hyperprolactin</w:t>
      </w:r>
      <w:r>
        <w:rPr>
          <w:i w:val="1"/>
          <w:iCs w:val="1"/>
          <w:rtl w:val="0"/>
        </w:rPr>
        <w:t>é</w:t>
      </w:r>
      <w:r>
        <w:rPr>
          <w:i w:val="1"/>
          <w:iCs w:val="1"/>
          <w:rtl w:val="0"/>
        </w:rPr>
        <w:t>mie</w:t>
      </w:r>
    </w:p>
    <w:p>
      <w:pPr>
        <w:pStyle w:val="Corps"/>
        <w:bidi w:val="0"/>
      </w:pPr>
      <w:r>
        <w:rPr>
          <w:rtl w:val="0"/>
          <w:lang w:val="fr-FR"/>
        </w:rPr>
        <w:t>É</w:t>
      </w:r>
      <w:r>
        <w:rPr>
          <w:rtl w:val="0"/>
          <w:lang w:val="fr-FR"/>
        </w:rPr>
        <w:t>coulement bilat</w:t>
      </w:r>
      <w:r>
        <w:rPr>
          <w:rtl w:val="0"/>
        </w:rPr>
        <w:t>é</w:t>
      </w:r>
      <w:r>
        <w:rPr>
          <w:rtl w:val="0"/>
        </w:rPr>
        <w:t>ral, multicanalaire, spontan</w:t>
      </w:r>
      <w:r>
        <w:rPr>
          <w:rtl w:val="0"/>
        </w:rPr>
        <w:t>é</w:t>
      </w:r>
      <w:r>
        <w:rPr>
          <w:rtl w:val="0"/>
          <w:lang w:val="fr-FR"/>
        </w:rPr>
        <w:t>, blanc laiteux</w:t>
      </w:r>
    </w:p>
    <w:p>
      <w:pPr>
        <w:pStyle w:val="Corps"/>
        <w:bidi w:val="0"/>
      </w:pPr>
      <w:r>
        <w:rPr>
          <w:rtl w:val="0"/>
          <w:lang w:val="it-IT"/>
        </w:rPr>
        <w:t>Si c</w:t>
      </w:r>
      <w:r>
        <w:rPr>
          <w:rtl w:val="0"/>
        </w:rPr>
        <w:t>é</w:t>
      </w:r>
      <w:r>
        <w:rPr>
          <w:rtl w:val="0"/>
        </w:rPr>
        <w:t>phal</w:t>
      </w:r>
      <w:r>
        <w:rPr>
          <w:rtl w:val="0"/>
        </w:rPr>
        <w:t>é</w:t>
      </w:r>
      <w:r>
        <w:rPr>
          <w:rtl w:val="0"/>
        </w:rPr>
        <w:t>e/diplopie : masse centrale, urgence</w:t>
      </w:r>
    </w:p>
    <w:p>
      <w:pPr>
        <w:pStyle w:val="Corps"/>
        <w:bidi w:val="0"/>
      </w:pPr>
    </w:p>
    <w:p>
      <w:pPr>
        <w:pStyle w:val="Corps"/>
        <w:bidi w:val="0"/>
      </w:pPr>
      <w:r>
        <w:rPr>
          <w:rtl w:val="0"/>
        </w:rPr>
        <w:t>=&gt; doser prolactine x2 +/- imagerie c</w:t>
      </w:r>
      <w:r>
        <w:rPr>
          <w:rtl w:val="0"/>
        </w:rPr>
        <w:t>é</w:t>
      </w:r>
      <w:r>
        <w:rPr>
          <w:rtl w:val="0"/>
        </w:rPr>
        <w:t>r</w:t>
      </w:r>
      <w:r>
        <w:rPr>
          <w:rtl w:val="0"/>
        </w:rPr>
        <w:t>é</w:t>
      </w:r>
      <w:r>
        <w:rPr>
          <w:rtl w:val="0"/>
          <w:lang w:val="fr-FR"/>
        </w:rPr>
        <w:t>brale et bila</w:t>
      </w:r>
      <w:r>
        <w:rPr>
          <w:rtl w:val="0"/>
          <w:lang w:val="fr-FR"/>
        </w:rPr>
        <w:t>n</w:t>
      </w:r>
    </w:p>
    <w:p>
      <w:pPr>
        <w:pStyle w:val="Corps"/>
        <w:bidi w:val="0"/>
      </w:pPr>
    </w:p>
    <w:p>
      <w:pPr>
        <w:pStyle w:val="Corps"/>
        <w:rPr>
          <w:i w:val="1"/>
          <w:iCs w:val="1"/>
        </w:rPr>
      </w:pPr>
      <w:r>
        <w:rPr>
          <w:i w:val="1"/>
          <w:iCs w:val="1"/>
          <w:rtl w:val="0"/>
          <w:lang w:val="fr-FR"/>
        </w:rPr>
        <w:t>Galactorrh</w:t>
      </w:r>
      <w:r>
        <w:rPr>
          <w:i w:val="1"/>
          <w:iCs w:val="1"/>
          <w:rtl w:val="0"/>
          <w:lang w:val="fr-FR"/>
        </w:rPr>
        <w:t>é</w:t>
      </w:r>
      <w:r>
        <w:rPr>
          <w:i w:val="1"/>
          <w:iCs w:val="1"/>
          <w:rtl w:val="0"/>
          <w:lang w:val="fr-FR"/>
        </w:rPr>
        <w:t>e m</w:t>
      </w:r>
      <w:r>
        <w:rPr>
          <w:i w:val="1"/>
          <w:iCs w:val="1"/>
          <w:rtl w:val="0"/>
          <w:lang w:val="fr-FR"/>
        </w:rPr>
        <w:t>é</w:t>
      </w:r>
      <w:r>
        <w:rPr>
          <w:i w:val="1"/>
          <w:iCs w:val="1"/>
          <w:rtl w:val="0"/>
          <w:lang w:val="fr-FR"/>
        </w:rPr>
        <w:t>dicament</w:t>
      </w:r>
      <w:r>
        <w:rPr>
          <w:i w:val="1"/>
          <w:iCs w:val="1"/>
          <w:rtl w:val="0"/>
          <w:lang w:val="fr-FR"/>
        </w:rPr>
        <w:t>euse</w:t>
      </w:r>
    </w:p>
    <w:p>
      <w:pPr>
        <w:pStyle w:val="Corps"/>
        <w:bidi w:val="0"/>
      </w:pPr>
    </w:p>
    <w:p>
      <w:pPr>
        <w:pStyle w:val="Corps"/>
        <w:bidi w:val="0"/>
      </w:pPr>
      <w:r>
        <w:rPr>
          <w:rtl w:val="0"/>
          <w:lang w:val="fr-FR"/>
        </w:rPr>
        <w:t>Rx : oestrog</w:t>
      </w:r>
      <w:r>
        <w:rPr>
          <w:rtl w:val="0"/>
          <w:lang w:val="fr-FR"/>
        </w:rPr>
        <w:t>è</w:t>
      </w:r>
      <w:r>
        <w:rPr>
          <w:rtl w:val="0"/>
          <w:lang w:val="fr-FR"/>
        </w:rPr>
        <w:t>ne, antipsychotique, metoclopramide, bloqueur dopamine, cimetidine, methyldopa, codeine, morphine, verapamil, ISRS, tricycliques, phenothiazines, thioxanthenes, butyrophenones.</w:t>
      </w:r>
    </w:p>
    <w:p>
      <w:pPr>
        <w:pStyle w:val="Corps"/>
        <w:bidi w:val="0"/>
      </w:pPr>
    </w:p>
    <w:p>
      <w:pPr>
        <w:pStyle w:val="Corps"/>
        <w:bidi w:val="0"/>
      </w:pPr>
      <w:r>
        <w:rPr>
          <w:rtl w:val="0"/>
          <w:lang w:val="fr-FR"/>
        </w:rPr>
        <w:t>Produits naturels : Anise, Blessed Thistle, Fennel, Fenugreek seed, Marshmallow, Red clover, Red raspberry</w:t>
      </w:r>
    </w:p>
    <w:p>
      <w:pPr>
        <w:pStyle w:val="Corps"/>
        <w:bidi w:val="0"/>
      </w:pPr>
    </w:p>
    <w:p>
      <w:pPr>
        <w:pStyle w:val="Corps"/>
        <w:rPr>
          <w:i w:val="0"/>
          <w:iCs w:val="0"/>
        </w:rPr>
      </w:pPr>
      <w:r>
        <w:rPr>
          <w:i w:val="1"/>
          <w:iCs w:val="1"/>
          <w:rtl w:val="0"/>
        </w:rPr>
        <w:t>Abc</w:t>
      </w:r>
      <w:r>
        <w:rPr>
          <w:i w:val="1"/>
          <w:iCs w:val="1"/>
          <w:rtl w:val="0"/>
          <w:lang w:val="fr-FR"/>
        </w:rPr>
        <w:t>è</w:t>
      </w:r>
      <w:r>
        <w:rPr>
          <w:i w:val="1"/>
          <w:iCs w:val="1"/>
          <w:rtl w:val="0"/>
        </w:rPr>
        <w:t>s/mastite</w:t>
      </w:r>
    </w:p>
    <w:p>
      <w:pPr>
        <w:pStyle w:val="Corps"/>
        <w:rPr>
          <w:i w:val="0"/>
          <w:iCs w:val="0"/>
        </w:rPr>
      </w:pPr>
      <w:r>
        <w:rPr>
          <w:i w:val="0"/>
          <w:iCs w:val="0"/>
          <w:rtl w:val="0"/>
          <w:lang w:val="en-US"/>
        </w:rPr>
        <w:t>Rougeur</w:t>
      </w:r>
      <w:r>
        <w:rPr>
          <w:i w:val="0"/>
          <w:iCs w:val="0"/>
          <w:rtl w:val="0"/>
          <w:lang w:val="fr-FR"/>
        </w:rPr>
        <w:t>,</w:t>
      </w:r>
      <w:r>
        <w:rPr>
          <w:i w:val="0"/>
          <w:iCs w:val="0"/>
          <w:rtl w:val="0"/>
          <w:lang w:val="fr-FR"/>
        </w:rPr>
        <w:t xml:space="preserve"> douleur, </w:t>
      </w:r>
      <w:r>
        <w:rPr>
          <w:i w:val="0"/>
          <w:iCs w:val="0"/>
          <w:rtl w:val="0"/>
        </w:rPr>
        <w:t>é</w:t>
      </w:r>
      <w:r>
        <w:rPr>
          <w:i w:val="0"/>
          <w:iCs w:val="0"/>
          <w:rtl w:val="0"/>
          <w:lang w:val="fr-FR"/>
        </w:rPr>
        <w:t xml:space="preserve">coulement purulent, mastite peut </w:t>
      </w:r>
      <w:r>
        <w:rPr>
          <w:i w:val="0"/>
          <w:iCs w:val="0"/>
          <w:rtl w:val="0"/>
        </w:rPr>
        <w:t>é</w:t>
      </w:r>
      <w:r>
        <w:rPr>
          <w:i w:val="0"/>
          <w:iCs w:val="0"/>
          <w:rtl w:val="0"/>
          <w:lang w:val="fr-FR"/>
        </w:rPr>
        <w:t>voluer vers abc</w:t>
      </w:r>
      <w:r>
        <w:rPr>
          <w:i w:val="0"/>
          <w:iCs w:val="0"/>
          <w:rtl w:val="0"/>
          <w:lang w:val="fr-FR"/>
        </w:rPr>
        <w:t>è</w:t>
      </w:r>
      <w:r>
        <w:rPr>
          <w:i w:val="0"/>
          <w:iCs w:val="0"/>
          <w:rtl w:val="0"/>
        </w:rPr>
        <w:t>s</w:t>
      </w:r>
    </w:p>
    <w:p>
      <w:pPr>
        <w:pStyle w:val="Corps"/>
        <w:rPr>
          <w:i w:val="0"/>
          <w:iCs w:val="0"/>
        </w:rPr>
      </w:pPr>
    </w:p>
    <w:p>
      <w:pPr>
        <w:pStyle w:val="Corps"/>
        <w:rPr>
          <w:i w:val="1"/>
          <w:iCs w:val="1"/>
        </w:rPr>
      </w:pPr>
      <w:r>
        <w:rPr>
          <w:i w:val="0"/>
          <w:iCs w:val="0"/>
          <w:rtl w:val="0"/>
          <w:lang w:val="fr-FR"/>
        </w:rPr>
        <w:t>=&gt; antibiotiques large spectre si non r</w:t>
      </w:r>
      <w:r>
        <w:rPr>
          <w:i w:val="0"/>
          <w:iCs w:val="0"/>
          <w:rtl w:val="0"/>
        </w:rPr>
        <w:t>é</w:t>
      </w:r>
      <w:r>
        <w:rPr>
          <w:i w:val="0"/>
          <w:iCs w:val="0"/>
          <w:rtl w:val="0"/>
          <w:lang w:val="fr-FR"/>
        </w:rPr>
        <w:t>solution de la masse apr</w:t>
      </w:r>
      <w:r>
        <w:rPr>
          <w:i w:val="0"/>
          <w:iCs w:val="0"/>
          <w:rtl w:val="0"/>
          <w:lang w:val="fr-FR"/>
        </w:rPr>
        <w:t>è</w:t>
      </w:r>
      <w:r>
        <w:rPr>
          <w:i w:val="0"/>
          <w:iCs w:val="0"/>
          <w:rtl w:val="0"/>
          <w:lang w:val="en-US"/>
        </w:rPr>
        <w:t>s infection, investigation suppl</w:t>
      </w:r>
      <w:r>
        <w:rPr>
          <w:i w:val="0"/>
          <w:iCs w:val="0"/>
          <w:rtl w:val="0"/>
        </w:rPr>
        <w:t>é</w:t>
      </w:r>
      <w:r>
        <w:rPr>
          <w:i w:val="0"/>
          <w:iCs w:val="0"/>
          <w:rtl w:val="0"/>
          <w:lang w:val="fr-FR"/>
        </w:rPr>
        <w:t>mentaire (</w:t>
      </w:r>
      <w:r>
        <w:rPr>
          <w:i w:val="0"/>
          <w:iCs w:val="0"/>
          <w:rtl w:val="0"/>
        </w:rPr>
        <w:t>é</w:t>
      </w:r>
      <w:r>
        <w:rPr>
          <w:i w:val="0"/>
          <w:iCs w:val="0"/>
          <w:rtl w:val="0"/>
          <w:lang w:val="it-IT"/>
        </w:rPr>
        <w:t>cho, FNA) +/- chirurgie</w:t>
      </w:r>
    </w:p>
    <w:p>
      <w:pPr>
        <w:pStyle w:val="Corps"/>
        <w:bidi w:val="0"/>
      </w:pPr>
    </w:p>
    <w:p>
      <w:pPr>
        <w:pStyle w:val="Corps"/>
        <w:rPr>
          <w:i w:val="1"/>
          <w:iCs w:val="1"/>
        </w:rPr>
      </w:pPr>
      <w:r>
        <w:rPr>
          <w:i w:val="1"/>
          <w:iCs w:val="1"/>
          <w:rtl w:val="0"/>
          <w:lang w:val="fr-FR"/>
        </w:rPr>
        <w:t>Galactorrh</w:t>
      </w:r>
      <w:r>
        <w:rPr>
          <w:i w:val="1"/>
          <w:iCs w:val="1"/>
          <w:rtl w:val="0"/>
          <w:lang w:val="fr-FR"/>
        </w:rPr>
        <w:t>é</w:t>
      </w:r>
      <w:r>
        <w:rPr>
          <w:i w:val="1"/>
          <w:iCs w:val="1"/>
          <w:rtl w:val="0"/>
          <w:lang w:val="fr-FR"/>
        </w:rPr>
        <w:t xml:space="preserve">e </w:t>
      </w:r>
      <w:r>
        <w:rPr>
          <w:i w:val="1"/>
          <w:iCs w:val="1"/>
          <w:rtl w:val="0"/>
          <w:lang w:val="fr-FR"/>
        </w:rPr>
        <w:t>physiologique</w:t>
      </w:r>
    </w:p>
    <w:p>
      <w:pPr>
        <w:pStyle w:val="Corps"/>
        <w:bidi w:val="0"/>
      </w:pPr>
      <w:r>
        <w:rPr>
          <w:rtl w:val="0"/>
          <w:lang w:val="fr-FR"/>
        </w:rPr>
        <w:t>La galactorrh</w:t>
      </w:r>
      <w:r>
        <w:rPr>
          <w:rtl w:val="0"/>
          <w:lang w:val="fr-FR"/>
        </w:rPr>
        <w:t>é</w:t>
      </w:r>
      <w:r>
        <w:rPr>
          <w:rtl w:val="0"/>
          <w:lang w:val="fr-FR"/>
        </w:rPr>
        <w:t>e suivant l</w:t>
      </w:r>
      <w:r>
        <w:rPr>
          <w:rtl w:val="0"/>
          <w:lang w:val="fr-FR"/>
        </w:rPr>
        <w:t>’</w:t>
      </w:r>
      <w:r>
        <w:rPr>
          <w:rtl w:val="0"/>
          <w:lang w:val="fr-FR"/>
        </w:rPr>
        <w:t>accouchement et l</w:t>
      </w:r>
      <w:r>
        <w:rPr>
          <w:rtl w:val="0"/>
          <w:lang w:val="fr-FR"/>
        </w:rPr>
        <w:t>’</w:t>
      </w:r>
      <w:r>
        <w:rPr>
          <w:rtl w:val="0"/>
          <w:lang w:val="fr-FR"/>
        </w:rPr>
        <w:t>arr</w:t>
      </w:r>
      <w:r>
        <w:rPr>
          <w:rtl w:val="0"/>
          <w:lang w:val="fr-FR"/>
        </w:rPr>
        <w:t>ê</w:t>
      </w:r>
      <w:r>
        <w:rPr>
          <w:rtl w:val="0"/>
          <w:lang w:val="fr-FR"/>
        </w:rPr>
        <w:t>t de l</w:t>
      </w:r>
      <w:r>
        <w:rPr>
          <w:rtl w:val="0"/>
          <w:lang w:val="fr-FR"/>
        </w:rPr>
        <w:t>’</w:t>
      </w:r>
      <w:r>
        <w:rPr>
          <w:rtl w:val="0"/>
          <w:lang w:val="fr-FR"/>
        </w:rPr>
        <w:t>allaitement peut durer jusqu</w:t>
      </w:r>
      <w:r>
        <w:rPr>
          <w:rtl w:val="0"/>
          <w:lang w:val="fr-FR"/>
        </w:rPr>
        <w:t xml:space="preserve">’à </w:t>
      </w:r>
      <w:r>
        <w:rPr>
          <w:rtl w:val="0"/>
          <w:lang w:val="fr-FR"/>
        </w:rPr>
        <w:t>2 ans apr</w:t>
      </w:r>
      <w:r>
        <w:rPr>
          <w:rtl w:val="0"/>
          <w:lang w:val="fr-FR"/>
        </w:rPr>
        <w:t>è</w:t>
      </w:r>
      <w:r>
        <w:rPr>
          <w:rtl w:val="0"/>
          <w:lang w:val="fr-FR"/>
        </w:rPr>
        <w:t>s l</w:t>
      </w:r>
      <w:r>
        <w:rPr>
          <w:rtl w:val="0"/>
          <w:lang w:val="fr-FR"/>
        </w:rPr>
        <w:t>’</w:t>
      </w:r>
      <w:r>
        <w:rPr>
          <w:rtl w:val="0"/>
          <w:lang w:val="fr-FR"/>
        </w:rPr>
        <w:t>arr</w:t>
      </w:r>
      <w:r>
        <w:rPr>
          <w:rtl w:val="0"/>
          <w:lang w:val="fr-FR"/>
        </w:rPr>
        <w:t>ê</w:t>
      </w:r>
      <w:r>
        <w:rPr>
          <w:rtl w:val="0"/>
          <w:lang w:val="fr-FR"/>
        </w:rPr>
        <w:t>t.</w:t>
      </w:r>
    </w:p>
    <w:p>
      <w:pPr>
        <w:pStyle w:val="Corps"/>
        <w:bidi w:val="0"/>
      </w:pPr>
    </w:p>
    <w:p>
      <w:pPr>
        <w:pStyle w:val="Sous-section 3"/>
        <w:pBdr>
          <w:bottom w:val="dotted" w:color="000000" w:sz="8" w:space="0" w:shadow="0" w:frame="0"/>
        </w:pBdr>
      </w:pPr>
      <w:bookmarkStart w:name="_Toc96" w:id="97"/>
      <w:r>
        <w:rPr>
          <w:rtl w:val="0"/>
          <w:lang w:val="fr-FR"/>
        </w:rPr>
        <w:t>Masse Au Sein, D</w:t>
      </w:r>
      <w:r>
        <w:rPr>
          <w:rtl w:val="0"/>
        </w:rPr>
        <w:t>é</w:t>
      </w:r>
      <w:r>
        <w:rPr>
          <w:rtl w:val="0"/>
          <w:lang w:val="de-DE"/>
        </w:rPr>
        <w:t>pistage Du Cancer Du Sein</w:t>
      </w:r>
      <w:bookmarkEnd w:id="97"/>
    </w:p>
    <w:p>
      <w:pPr>
        <w:pStyle w:val="Corps"/>
        <w:bidi w:val="0"/>
      </w:pPr>
    </w:p>
    <w:p>
      <w:pPr>
        <w:pStyle w:val="Corps"/>
        <w:rPr>
          <w:u w:val="none"/>
        </w:rPr>
      </w:pPr>
      <w:r>
        <w:rPr>
          <w:u w:val="single"/>
          <w:rtl w:val="0"/>
          <w:lang w:val="fr-FR"/>
        </w:rPr>
        <w:t>É</w:t>
      </w:r>
      <w:r>
        <w:rPr>
          <w:u w:val="single"/>
          <w:rtl w:val="0"/>
          <w:lang w:val="en-US"/>
        </w:rPr>
        <w:t>tiologies :</w:t>
      </w:r>
    </w:p>
    <w:p>
      <w:pPr>
        <w:pStyle w:val="Corps"/>
        <w:numPr>
          <w:ilvl w:val="0"/>
          <w:numId w:val="147"/>
        </w:numPr>
        <w:tabs>
          <w:tab w:val="left" w:pos="1395"/>
        </w:tabs>
        <w:rPr>
          <w:u w:val="none"/>
        </w:rPr>
      </w:pPr>
      <w:r>
        <w:rPr>
          <w:u w:val="none"/>
          <w:rtl w:val="0"/>
        </w:rPr>
        <w:t>B</w:t>
      </w:r>
      <w:r>
        <w:rPr>
          <w:u w:val="none"/>
          <w:rtl w:val="0"/>
        </w:rPr>
        <w:t>é</w:t>
      </w:r>
      <w:r>
        <w:rPr>
          <w:u w:val="none"/>
          <w:rtl w:val="0"/>
          <w:lang w:val="fr-FR"/>
        </w:rPr>
        <w:t>nignes</w:t>
      </w:r>
    </w:p>
    <w:p>
      <w:pPr>
        <w:pStyle w:val="Corps"/>
        <w:numPr>
          <w:ilvl w:val="1"/>
          <w:numId w:val="145"/>
        </w:numPr>
        <w:tabs>
          <w:tab w:val="left" w:pos="1395"/>
        </w:tabs>
        <w:rPr>
          <w:u w:val="none"/>
          <w:lang w:val="en-US"/>
        </w:rPr>
      </w:pPr>
      <w:r>
        <w:rPr>
          <w:u w:val="none"/>
          <w:rtl w:val="0"/>
          <w:lang w:val="en-US"/>
        </w:rPr>
        <w:t>Fibroad</w:t>
      </w:r>
      <w:r>
        <w:rPr>
          <w:u w:val="none"/>
          <w:rtl w:val="0"/>
        </w:rPr>
        <w:t>é</w:t>
      </w:r>
      <w:r>
        <w:rPr>
          <w:u w:val="none"/>
          <w:rtl w:val="0"/>
          <w:lang w:val="fr-FR"/>
        </w:rPr>
        <w:t>nome, maladie fribrokystique, kyste, n</w:t>
      </w:r>
      <w:r>
        <w:rPr>
          <w:u w:val="none"/>
          <w:rtl w:val="0"/>
        </w:rPr>
        <w:t>é</w:t>
      </w:r>
      <w:r>
        <w:rPr>
          <w:u w:val="none"/>
          <w:rtl w:val="0"/>
          <w:lang w:val="pt-PT"/>
        </w:rPr>
        <w:t>crose graisseuse, abc</w:t>
      </w:r>
      <w:r>
        <w:rPr>
          <w:u w:val="none"/>
          <w:rtl w:val="0"/>
          <w:lang w:val="fr-FR"/>
        </w:rPr>
        <w:t>è</w:t>
      </w:r>
      <w:r>
        <w:rPr>
          <w:u w:val="none"/>
          <w:rtl w:val="0"/>
        </w:rPr>
        <w:t>s/mastite, papillome intra-canalaire, ectasie canalaire</w:t>
      </w:r>
      <w:r>
        <w:rPr>
          <w:u w:val="none"/>
          <w:rtl w:val="0"/>
          <w:lang w:val="fr-FR"/>
        </w:rPr>
        <w:t>, galactoc</w:t>
      </w:r>
      <w:r>
        <w:rPr>
          <w:u w:val="none"/>
          <w:rtl w:val="0"/>
          <w:lang w:val="fr-FR"/>
        </w:rPr>
        <w:t>è</w:t>
      </w:r>
      <w:r>
        <w:rPr>
          <w:u w:val="none"/>
          <w:rtl w:val="0"/>
          <w:lang w:val="fr-FR"/>
        </w:rPr>
        <w:t>le</w:t>
      </w:r>
    </w:p>
    <w:p>
      <w:pPr>
        <w:pStyle w:val="Corps"/>
        <w:numPr>
          <w:ilvl w:val="0"/>
          <w:numId w:val="148"/>
        </w:numPr>
        <w:rPr>
          <w:u w:val="none"/>
          <w:lang w:val="fr-FR"/>
        </w:rPr>
      </w:pPr>
      <w:r>
        <w:rPr>
          <w:u w:val="none"/>
          <w:rtl w:val="0"/>
          <w:lang w:val="fr-FR"/>
        </w:rPr>
        <w:t xml:space="preserve">Malignes </w:t>
      </w:r>
    </w:p>
    <w:p>
      <w:pPr>
        <w:pStyle w:val="Corps"/>
        <w:numPr>
          <w:ilvl w:val="1"/>
          <w:numId w:val="149"/>
        </w:numPr>
        <w:rPr>
          <w:b w:val="1"/>
          <w:bCs w:val="1"/>
          <w:u w:val="none"/>
          <w:lang w:val="it-IT"/>
        </w:rPr>
      </w:pPr>
      <w:r>
        <w:rPr>
          <w:b w:val="1"/>
          <w:bCs w:val="1"/>
          <w:u w:val="none"/>
          <w:rtl w:val="0"/>
          <w:lang w:val="it-IT"/>
        </w:rPr>
        <w:t>Carcinome invasif/non invasif</w:t>
      </w:r>
      <w:r>
        <w:rPr>
          <w:b w:val="1"/>
          <w:bCs w:val="1"/>
          <w:u w:val="none"/>
          <w:rtl w:val="0"/>
          <w:lang w:val="fr-FR"/>
        </w:rPr>
        <w:t>, canalaire VS lobaire</w:t>
      </w:r>
    </w:p>
    <w:p>
      <w:pPr>
        <w:pStyle w:val="Corps"/>
        <w:numPr>
          <w:ilvl w:val="1"/>
          <w:numId w:val="150"/>
        </w:numPr>
        <w:rPr>
          <w:u w:val="none"/>
          <w:lang w:val="fr-FR"/>
        </w:rPr>
      </w:pPr>
      <w:r>
        <w:rPr>
          <w:u w:val="none"/>
          <w:rtl w:val="0"/>
          <w:lang w:val="fr-FR"/>
        </w:rPr>
        <w:t>Tumeur phyllode (10% malin)</w:t>
      </w:r>
    </w:p>
    <w:p>
      <w:pPr>
        <w:pStyle w:val="Corps"/>
        <w:numPr>
          <w:ilvl w:val="1"/>
          <w:numId w:val="150"/>
        </w:numPr>
        <w:rPr>
          <w:u w:val="none"/>
          <w:lang w:val="it-IT"/>
        </w:rPr>
      </w:pPr>
      <w:r>
        <w:rPr>
          <w:u w:val="none"/>
          <w:rtl w:val="0"/>
          <w:lang w:val="it-IT"/>
        </w:rPr>
        <w:t>Angiosarcome (rare</w:t>
      </w:r>
      <w:r>
        <w:rPr>
          <w:u w:val="none"/>
          <w:rtl w:val="0"/>
          <w:lang w:val="fr-FR"/>
        </w:rPr>
        <w:t xml:space="preserve"> souvent post-Rxthx</w:t>
      </w:r>
      <w:r>
        <w:rPr>
          <w:u w:val="none"/>
          <w:rtl w:val="0"/>
        </w:rPr>
        <w:t>)</w:t>
      </w:r>
    </w:p>
    <w:p>
      <w:pPr>
        <w:pStyle w:val="Corps"/>
        <w:rPr>
          <w:u w:val="none"/>
        </w:rPr>
      </w:pPr>
    </w:p>
    <w:p>
      <w:pPr>
        <w:pStyle w:val="Corps"/>
        <w:rPr>
          <w:u w:val="none"/>
        </w:rPr>
      </w:pPr>
      <w:r>
        <w:rPr>
          <w:u w:val="single"/>
          <w:rtl w:val="0"/>
          <w:lang w:val="fr-FR"/>
        </w:rPr>
        <w:t>Clinique :</w:t>
      </w:r>
    </w:p>
    <w:p>
      <w:pPr>
        <w:pStyle w:val="Corps"/>
        <w:rPr>
          <w:u w:val="none"/>
        </w:rPr>
      </w:pPr>
      <w:r>
        <w:rPr>
          <w:u w:val="none"/>
          <w:rtl w:val="0"/>
          <w:lang w:val="en-US"/>
        </w:rPr>
        <w:t>Fibroad</w:t>
      </w:r>
      <w:r>
        <w:rPr>
          <w:u w:val="none"/>
          <w:rtl w:val="0"/>
        </w:rPr>
        <w:t>é</w:t>
      </w:r>
      <w:r>
        <w:rPr>
          <w:u w:val="none"/>
          <w:rtl w:val="0"/>
          <w:lang w:val="fr-FR"/>
        </w:rPr>
        <w:t>nome : bien d</w:t>
      </w:r>
      <w:r>
        <w:rPr>
          <w:u w:val="none"/>
          <w:rtl w:val="0"/>
        </w:rPr>
        <w:t>é</w:t>
      </w:r>
      <w:r>
        <w:rPr>
          <w:u w:val="none"/>
          <w:rtl w:val="0"/>
        </w:rPr>
        <w:t>limit</w:t>
      </w:r>
      <w:r>
        <w:rPr>
          <w:u w:val="none"/>
          <w:rtl w:val="0"/>
        </w:rPr>
        <w:t>é</w:t>
      </w:r>
      <w:r>
        <w:rPr>
          <w:u w:val="none"/>
          <w:rtl w:val="0"/>
          <w:lang w:val="nl-NL"/>
        </w:rPr>
        <w:t>, rond, ferme, caoutchout</w:t>
      </w:r>
      <w:r>
        <w:rPr>
          <w:u w:val="none"/>
          <w:rtl w:val="0"/>
        </w:rPr>
        <w:t>é</w:t>
      </w:r>
      <w:r>
        <w:rPr>
          <w:u w:val="none"/>
          <w:rtl w:val="0"/>
          <w:lang w:val="fr-FR"/>
        </w:rPr>
        <w:t xml:space="preserve">, parfois multiples, </w:t>
      </w:r>
      <w:r>
        <w:rPr>
          <w:b w:val="1"/>
          <w:bCs w:val="1"/>
          <w:u w:val="none"/>
          <w:rtl w:val="0"/>
          <w:lang w:val="de-DE"/>
        </w:rPr>
        <w:t>biopsie n</w:t>
      </w:r>
      <w:r>
        <w:rPr>
          <w:b w:val="1"/>
          <w:bCs w:val="1"/>
          <w:u w:val="none"/>
          <w:rtl w:val="0"/>
        </w:rPr>
        <w:t>é</w:t>
      </w:r>
      <w:r>
        <w:rPr>
          <w:b w:val="1"/>
          <w:bCs w:val="1"/>
          <w:u w:val="none"/>
          <w:rtl w:val="0"/>
          <w:lang w:val="fr-FR"/>
        </w:rPr>
        <w:t>cessaire</w:t>
      </w:r>
      <w:r>
        <w:rPr>
          <w:u w:val="none"/>
          <w:rtl w:val="0"/>
          <w:lang w:val="fr-FR"/>
        </w:rPr>
        <w:t xml:space="preserve"> pour diff</w:t>
      </w:r>
      <w:r>
        <w:rPr>
          <w:u w:val="none"/>
          <w:rtl w:val="0"/>
        </w:rPr>
        <w:t>é</w:t>
      </w:r>
      <w:r>
        <w:rPr>
          <w:u w:val="none"/>
          <w:rtl w:val="0"/>
          <w:lang w:val="fr-FR"/>
        </w:rPr>
        <w:t>rencier de tumeur phyllode.</w:t>
      </w:r>
    </w:p>
    <w:p>
      <w:pPr>
        <w:pStyle w:val="Corps"/>
        <w:rPr>
          <w:u w:val="none"/>
        </w:rPr>
      </w:pPr>
    </w:p>
    <w:p>
      <w:pPr>
        <w:pStyle w:val="Corps"/>
        <w:rPr>
          <w:u w:val="none"/>
        </w:rPr>
      </w:pPr>
      <w:r>
        <w:rPr>
          <w:u w:val="none"/>
          <w:rtl w:val="0"/>
        </w:rPr>
        <w:t xml:space="preserve">MFK : </w:t>
      </w:r>
      <w:r>
        <w:rPr>
          <w:b w:val="1"/>
          <w:bCs w:val="1"/>
          <w:u w:val="none"/>
          <w:rtl w:val="0"/>
          <w:lang w:val="fr-FR"/>
        </w:rPr>
        <w:t>variation cyclique</w:t>
      </w:r>
      <w:r>
        <w:rPr>
          <w:u w:val="none"/>
          <w:rtl w:val="0"/>
        </w:rPr>
        <w:t>, multiples/bilat</w:t>
      </w:r>
      <w:r>
        <w:rPr>
          <w:u w:val="none"/>
          <w:rtl w:val="0"/>
        </w:rPr>
        <w:t>é</w:t>
      </w:r>
      <w:r>
        <w:rPr>
          <w:u w:val="none"/>
          <w:rtl w:val="0"/>
          <w:lang w:val="fr-FR"/>
        </w:rPr>
        <w:t>raux, plaques caoutchout</w:t>
      </w:r>
      <w:r>
        <w:rPr>
          <w:u w:val="none"/>
          <w:rtl w:val="0"/>
        </w:rPr>
        <w:t>é</w:t>
      </w:r>
      <w:r>
        <w:rPr>
          <w:u w:val="none"/>
          <w:rtl w:val="0"/>
        </w:rPr>
        <w:t>es</w:t>
      </w:r>
      <w:r>
        <w:rPr>
          <w:u w:val="none"/>
          <w:rtl w:val="0"/>
          <w:lang w:val="fr-FR"/>
        </w:rPr>
        <w:t>, n</w:t>
      </w:r>
      <w:r>
        <w:rPr>
          <w:u w:val="none"/>
          <w:rtl w:val="0"/>
          <w:lang w:val="fr-FR"/>
        </w:rPr>
        <w:t>é</w:t>
      </w:r>
      <w:r>
        <w:rPr>
          <w:u w:val="none"/>
          <w:rtl w:val="0"/>
          <w:lang w:val="fr-FR"/>
        </w:rPr>
        <w:t>cessite oestrog</w:t>
      </w:r>
      <w:r>
        <w:rPr>
          <w:u w:val="none"/>
          <w:rtl w:val="0"/>
          <w:lang w:val="fr-FR"/>
        </w:rPr>
        <w:t>è</w:t>
      </w:r>
      <w:r>
        <w:rPr>
          <w:u w:val="none"/>
          <w:rtl w:val="0"/>
          <w:lang w:val="fr-FR"/>
        </w:rPr>
        <w:t>nes, donc pas retrouv</w:t>
      </w:r>
      <w:r>
        <w:rPr>
          <w:u w:val="none"/>
          <w:rtl w:val="0"/>
          <w:lang w:val="fr-FR"/>
        </w:rPr>
        <w:t xml:space="preserve">é </w:t>
      </w:r>
      <w:r>
        <w:rPr>
          <w:u w:val="none"/>
          <w:rtl w:val="0"/>
          <w:lang w:val="fr-FR"/>
        </w:rPr>
        <w:t>apr</w:t>
      </w:r>
      <w:r>
        <w:rPr>
          <w:u w:val="none"/>
          <w:rtl w:val="0"/>
          <w:lang w:val="fr-FR"/>
        </w:rPr>
        <w:t>è</w:t>
      </w:r>
      <w:r>
        <w:rPr>
          <w:u w:val="none"/>
          <w:rtl w:val="0"/>
          <w:lang w:val="fr-FR"/>
        </w:rPr>
        <w:t>s m</w:t>
      </w:r>
      <w:r>
        <w:rPr>
          <w:u w:val="none"/>
          <w:rtl w:val="0"/>
          <w:lang w:val="fr-FR"/>
        </w:rPr>
        <w:t>é</w:t>
      </w:r>
      <w:r>
        <w:rPr>
          <w:u w:val="none"/>
          <w:rtl w:val="0"/>
          <w:lang w:val="fr-FR"/>
        </w:rPr>
        <w:t>nopause sauf si hormonothx.</w:t>
      </w:r>
    </w:p>
    <w:p>
      <w:pPr>
        <w:pStyle w:val="Corps"/>
        <w:rPr>
          <w:u w:val="none"/>
        </w:rPr>
      </w:pPr>
    </w:p>
    <w:p>
      <w:pPr>
        <w:pStyle w:val="Corps"/>
        <w:rPr>
          <w:u w:val="none"/>
        </w:rPr>
      </w:pPr>
      <w:r>
        <w:rPr>
          <w:u w:val="none"/>
          <w:rtl w:val="0"/>
          <w:lang w:val="fr-FR"/>
        </w:rPr>
        <w:t>Kyste : rond, bien d</w:t>
      </w:r>
      <w:r>
        <w:rPr>
          <w:u w:val="none"/>
          <w:rtl w:val="0"/>
        </w:rPr>
        <w:t>é</w:t>
      </w:r>
      <w:r>
        <w:rPr>
          <w:u w:val="none"/>
          <w:rtl w:val="0"/>
        </w:rPr>
        <w:t>limit</w:t>
      </w:r>
      <w:r>
        <w:rPr>
          <w:u w:val="none"/>
          <w:rtl w:val="0"/>
        </w:rPr>
        <w:t>é</w:t>
      </w:r>
      <w:r>
        <w:rPr>
          <w:u w:val="none"/>
          <w:rtl w:val="0"/>
          <w:lang w:val="fr-FR"/>
        </w:rPr>
        <w:t>e, mou ou dur, parfois multiples</w:t>
      </w:r>
    </w:p>
    <w:p>
      <w:pPr>
        <w:pStyle w:val="Corps"/>
        <w:rPr>
          <w:u w:val="none"/>
        </w:rPr>
      </w:pPr>
    </w:p>
    <w:p>
      <w:pPr>
        <w:pStyle w:val="Corps"/>
        <w:rPr>
          <w:u w:val="none"/>
        </w:rPr>
      </w:pPr>
      <w:r>
        <w:rPr>
          <w:u w:val="none"/>
          <w:rtl w:val="0"/>
        </w:rPr>
        <w:t>N</w:t>
      </w:r>
      <w:r>
        <w:rPr>
          <w:u w:val="none"/>
          <w:rtl w:val="0"/>
        </w:rPr>
        <w:t>é</w:t>
      </w:r>
      <w:r>
        <w:rPr>
          <w:u w:val="none"/>
          <w:rtl w:val="0"/>
          <w:lang w:val="fr-FR"/>
        </w:rPr>
        <w:t xml:space="preserve">crose graisseuse : suite </w:t>
      </w:r>
      <w:r>
        <w:rPr>
          <w:u w:val="none"/>
          <w:rtl w:val="0"/>
          <w:lang w:val="fr-FR"/>
        </w:rPr>
        <w:t xml:space="preserve">à </w:t>
      </w:r>
      <w:r>
        <w:rPr>
          <w:u w:val="none"/>
          <w:rtl w:val="0"/>
          <w:lang w:val="pt-PT"/>
        </w:rPr>
        <w:t>trauma (pas tjrs identifiable)</w:t>
      </w:r>
    </w:p>
    <w:p>
      <w:pPr>
        <w:pStyle w:val="Corps"/>
        <w:rPr>
          <w:u w:val="none"/>
        </w:rPr>
      </w:pPr>
    </w:p>
    <w:p>
      <w:pPr>
        <w:pStyle w:val="Corps"/>
        <w:rPr>
          <w:u w:val="none"/>
        </w:rPr>
      </w:pPr>
      <w:r>
        <w:rPr>
          <w:u w:val="none"/>
          <w:rtl w:val="0"/>
          <w:lang w:val="fr-FR"/>
        </w:rPr>
        <w:t>Ectasie canalaire : Obstruction d</w:t>
      </w:r>
      <w:r>
        <w:rPr>
          <w:u w:val="none"/>
          <w:rtl w:val="0"/>
          <w:lang w:val="fr-FR"/>
        </w:rPr>
        <w:t>’</w:t>
      </w:r>
      <w:r>
        <w:rPr>
          <w:u w:val="none"/>
          <w:rtl w:val="0"/>
          <w:lang w:val="fr-FR"/>
        </w:rPr>
        <w:t>un canal sous-ar</w:t>
      </w:r>
      <w:r>
        <w:rPr>
          <w:u w:val="none"/>
          <w:rtl w:val="0"/>
          <w:lang w:val="fr-FR"/>
        </w:rPr>
        <w:t>é</w:t>
      </w:r>
      <w:r>
        <w:rPr>
          <w:u w:val="none"/>
          <w:rtl w:val="0"/>
          <w:lang w:val="fr-FR"/>
        </w:rPr>
        <w:t xml:space="preserve">olaire amenant </w:t>
      </w:r>
      <w:r>
        <w:rPr>
          <w:u w:val="none"/>
          <w:rtl w:val="0"/>
          <w:lang w:val="fr-FR"/>
        </w:rPr>
        <w:t xml:space="preserve">à </w:t>
      </w:r>
      <w:r>
        <w:rPr>
          <w:u w:val="none"/>
          <w:rtl w:val="0"/>
          <w:lang w:val="fr-FR"/>
        </w:rPr>
        <w:t xml:space="preserve">la dilatation du conduit et inflammation. Souvent secondaire </w:t>
      </w:r>
      <w:r>
        <w:rPr>
          <w:u w:val="none"/>
          <w:rtl w:val="0"/>
          <w:lang w:val="fr-FR"/>
        </w:rPr>
        <w:t xml:space="preserve">à </w:t>
      </w:r>
      <w:r>
        <w:rPr>
          <w:u w:val="none"/>
          <w:rtl w:val="0"/>
          <w:lang w:val="fr-FR"/>
        </w:rPr>
        <w:t xml:space="preserve">stimulation du sein. </w:t>
      </w:r>
      <w:r>
        <w:rPr>
          <w:u w:val="none"/>
          <w:rtl w:val="0"/>
          <w:lang w:val="fr-FR"/>
        </w:rPr>
        <w:t>É</w:t>
      </w:r>
      <w:r>
        <w:rPr>
          <w:u w:val="none"/>
          <w:rtl w:val="0"/>
          <w:lang w:val="fr-FR"/>
        </w:rPr>
        <w:t>coulement du sein vert, gris ou blanc.</w:t>
      </w:r>
    </w:p>
    <w:p>
      <w:pPr>
        <w:pStyle w:val="Corps"/>
        <w:rPr>
          <w:u w:val="none"/>
        </w:rPr>
      </w:pPr>
    </w:p>
    <w:p>
      <w:pPr>
        <w:pStyle w:val="Corps"/>
        <w:rPr>
          <w:u w:val="none"/>
        </w:rPr>
      </w:pPr>
      <w:r>
        <w:rPr>
          <w:u w:val="none"/>
          <w:rtl w:val="0"/>
          <w:lang w:val="fr-FR"/>
        </w:rPr>
        <w:t>Papillome intra-canalaire : 1</w:t>
      </w:r>
      <w:r>
        <w:rPr>
          <w:u w:val="none"/>
          <w:rtl w:val="0"/>
          <w:lang w:val="fr-FR"/>
        </w:rPr>
        <w:t>è</w:t>
      </w:r>
      <w:r>
        <w:rPr>
          <w:u w:val="none"/>
          <w:rtl w:val="0"/>
          <w:lang w:val="fr-FR"/>
        </w:rPr>
        <w:t>re cause d</w:t>
      </w:r>
      <w:r>
        <w:rPr>
          <w:u w:val="none"/>
          <w:rtl w:val="0"/>
          <w:lang w:val="fr-FR"/>
        </w:rPr>
        <w:t>’é</w:t>
      </w:r>
      <w:r>
        <w:rPr>
          <w:u w:val="none"/>
          <w:rtl w:val="0"/>
          <w:lang w:val="fr-FR"/>
        </w:rPr>
        <w:t xml:space="preserve">coulement sanguin chez la femme. Doit tjrs </w:t>
      </w:r>
      <w:r>
        <w:rPr>
          <w:u w:val="none"/>
          <w:rtl w:val="0"/>
          <w:lang w:val="fr-FR"/>
        </w:rPr>
        <w:t>ê</w:t>
      </w:r>
      <w:r>
        <w:rPr>
          <w:u w:val="none"/>
          <w:rtl w:val="0"/>
          <w:lang w:val="fr-FR"/>
        </w:rPr>
        <w:t>tre enlev</w:t>
      </w:r>
      <w:r>
        <w:rPr>
          <w:u w:val="none"/>
          <w:rtl w:val="0"/>
          <w:lang w:val="fr-FR"/>
        </w:rPr>
        <w:t>é</w:t>
      </w:r>
      <w:r>
        <w:rPr>
          <w:u w:val="none"/>
          <w:rtl w:val="0"/>
          <w:lang w:val="fr-FR"/>
        </w:rPr>
        <w:t>, m</w:t>
      </w:r>
      <w:r>
        <w:rPr>
          <w:u w:val="none"/>
          <w:rtl w:val="0"/>
          <w:lang w:val="fr-FR"/>
        </w:rPr>
        <w:t>ê</w:t>
      </w:r>
      <w:r>
        <w:rPr>
          <w:u w:val="none"/>
          <w:rtl w:val="0"/>
          <w:lang w:val="fr-FR"/>
        </w:rPr>
        <w:t>me si b</w:t>
      </w:r>
      <w:r>
        <w:rPr>
          <w:u w:val="none"/>
          <w:rtl w:val="0"/>
          <w:lang w:val="fr-FR"/>
        </w:rPr>
        <w:t>é</w:t>
      </w:r>
      <w:r>
        <w:rPr>
          <w:u w:val="none"/>
          <w:rtl w:val="0"/>
          <w:lang w:val="fr-FR"/>
        </w:rPr>
        <w:t>nin (10% malin). Tr</w:t>
      </w:r>
      <w:r>
        <w:rPr>
          <w:u w:val="none"/>
          <w:rtl w:val="0"/>
          <w:lang w:val="fr-FR"/>
        </w:rPr>
        <w:t>è</w:t>
      </w:r>
      <w:r>
        <w:rPr>
          <w:u w:val="none"/>
          <w:rtl w:val="0"/>
          <w:lang w:val="fr-FR"/>
        </w:rPr>
        <w:t>s petite l</w:t>
      </w:r>
      <w:r>
        <w:rPr>
          <w:u w:val="none"/>
          <w:rtl w:val="0"/>
          <w:lang w:val="fr-FR"/>
        </w:rPr>
        <w:t>é</w:t>
      </w:r>
      <w:r>
        <w:rPr>
          <w:u w:val="none"/>
          <w:rtl w:val="0"/>
          <w:lang w:val="fr-FR"/>
        </w:rPr>
        <w:t>sion non visible/palpable.</w:t>
      </w:r>
    </w:p>
    <w:p>
      <w:pPr>
        <w:pStyle w:val="Corps"/>
        <w:rPr>
          <w:u w:val="none"/>
        </w:rPr>
      </w:pPr>
    </w:p>
    <w:p>
      <w:pPr>
        <w:pStyle w:val="Corps"/>
        <w:rPr>
          <w:u w:val="none"/>
        </w:rPr>
      </w:pPr>
      <w:r>
        <w:rPr>
          <w:u w:val="none"/>
          <w:rtl w:val="0"/>
          <w:lang w:val="fr-FR"/>
        </w:rPr>
        <w:t>Abc</w:t>
      </w:r>
      <w:r>
        <w:rPr>
          <w:u w:val="none"/>
          <w:rtl w:val="0"/>
          <w:lang w:val="fr-FR"/>
        </w:rPr>
        <w:t>è</w:t>
      </w:r>
      <w:r>
        <w:rPr>
          <w:u w:val="none"/>
          <w:rtl w:val="0"/>
          <w:lang w:val="fr-FR"/>
        </w:rPr>
        <w:t>s : Fr</w:t>
      </w:r>
      <w:r>
        <w:rPr>
          <w:u w:val="none"/>
          <w:rtl w:val="0"/>
          <w:lang w:val="fr-FR"/>
        </w:rPr>
        <w:t>é</w:t>
      </w:r>
      <w:r>
        <w:rPr>
          <w:u w:val="none"/>
          <w:rtl w:val="0"/>
          <w:lang w:val="fr-FR"/>
        </w:rPr>
        <w:t>quent chez femme allaitant / post-partum, si pte ne remplie pas ces crit</w:t>
      </w:r>
      <w:r>
        <w:rPr>
          <w:u w:val="none"/>
          <w:rtl w:val="0"/>
          <w:lang w:val="fr-FR"/>
        </w:rPr>
        <w:t>è</w:t>
      </w:r>
      <w:r>
        <w:rPr>
          <w:u w:val="none"/>
          <w:rtl w:val="0"/>
          <w:lang w:val="fr-FR"/>
        </w:rPr>
        <w:t>res, consid</w:t>
      </w:r>
      <w:r>
        <w:rPr>
          <w:u w:val="none"/>
          <w:rtl w:val="0"/>
          <w:lang w:val="fr-FR"/>
        </w:rPr>
        <w:t>é</w:t>
      </w:r>
      <w:r>
        <w:rPr>
          <w:u w:val="none"/>
          <w:rtl w:val="0"/>
          <w:lang w:val="fr-FR"/>
        </w:rPr>
        <w:t>rer malin jusqu</w:t>
      </w:r>
      <w:r>
        <w:rPr>
          <w:u w:val="none"/>
          <w:rtl w:val="0"/>
          <w:lang w:val="fr-FR"/>
        </w:rPr>
        <w:t xml:space="preserve">’à </w:t>
      </w:r>
      <w:r>
        <w:rPr>
          <w:u w:val="none"/>
          <w:rtl w:val="0"/>
          <w:lang w:val="fr-FR"/>
        </w:rPr>
        <w:t>preuve du contraire.</w:t>
      </w:r>
    </w:p>
    <w:p>
      <w:pPr>
        <w:pStyle w:val="Corps"/>
        <w:rPr>
          <w:u w:val="none"/>
        </w:rPr>
      </w:pPr>
    </w:p>
    <w:p>
      <w:pPr>
        <w:pStyle w:val="Corps"/>
        <w:rPr>
          <w:u w:val="none"/>
        </w:rPr>
      </w:pPr>
      <w:r>
        <w:rPr>
          <w:u w:val="none"/>
          <w:rtl w:val="0"/>
          <w:lang w:val="fr-FR"/>
        </w:rPr>
        <w:t xml:space="preserve">Cancer : contour </w:t>
      </w:r>
      <w:r>
        <w:rPr>
          <w:b w:val="1"/>
          <w:bCs w:val="1"/>
          <w:u w:val="none"/>
          <w:rtl w:val="0"/>
        </w:rPr>
        <w:t>irr</w:t>
      </w:r>
      <w:r>
        <w:rPr>
          <w:b w:val="1"/>
          <w:bCs w:val="1"/>
          <w:u w:val="none"/>
          <w:rtl w:val="0"/>
        </w:rPr>
        <w:t>é</w:t>
      </w:r>
      <w:r>
        <w:rPr>
          <w:b w:val="1"/>
          <w:bCs w:val="1"/>
          <w:u w:val="none"/>
          <w:rtl w:val="0"/>
          <w:lang w:val="fr-FR"/>
        </w:rPr>
        <w:t>guliers</w:t>
      </w:r>
      <w:r>
        <w:rPr>
          <w:u w:val="none"/>
          <w:rtl w:val="0"/>
        </w:rPr>
        <w:t xml:space="preserve">, </w:t>
      </w:r>
      <w:r>
        <w:rPr>
          <w:b w:val="1"/>
          <w:bCs w:val="1"/>
          <w:u w:val="none"/>
          <w:rtl w:val="0"/>
        </w:rPr>
        <w:t>mal d</w:t>
      </w:r>
      <w:r>
        <w:rPr>
          <w:b w:val="1"/>
          <w:bCs w:val="1"/>
          <w:u w:val="none"/>
          <w:rtl w:val="0"/>
        </w:rPr>
        <w:t>é</w:t>
      </w:r>
      <w:r>
        <w:rPr>
          <w:b w:val="1"/>
          <w:bCs w:val="1"/>
          <w:u w:val="none"/>
          <w:rtl w:val="0"/>
        </w:rPr>
        <w:t>limit</w:t>
      </w:r>
      <w:r>
        <w:rPr>
          <w:b w:val="1"/>
          <w:bCs w:val="1"/>
          <w:u w:val="none"/>
          <w:rtl w:val="0"/>
        </w:rPr>
        <w:t>é</w:t>
      </w:r>
      <w:r>
        <w:rPr>
          <w:u w:val="none"/>
          <w:rtl w:val="0"/>
        </w:rPr>
        <w:t xml:space="preserve">, </w:t>
      </w:r>
      <w:r>
        <w:rPr>
          <w:b w:val="1"/>
          <w:bCs w:val="1"/>
          <w:u w:val="none"/>
          <w:rtl w:val="0"/>
        </w:rPr>
        <w:t>adh</w:t>
      </w:r>
      <w:r>
        <w:rPr>
          <w:b w:val="1"/>
          <w:bCs w:val="1"/>
          <w:u w:val="none"/>
          <w:rtl w:val="0"/>
        </w:rPr>
        <w:t>é</w:t>
      </w:r>
      <w:r>
        <w:rPr>
          <w:b w:val="1"/>
          <w:bCs w:val="1"/>
          <w:u w:val="none"/>
          <w:rtl w:val="0"/>
        </w:rPr>
        <w:t>rent</w:t>
      </w:r>
      <w:r>
        <w:rPr>
          <w:u w:val="none"/>
          <w:rtl w:val="0"/>
          <w:lang w:val="fr-FR"/>
        </w:rPr>
        <w:t>, signes cutan</w:t>
      </w:r>
      <w:r>
        <w:rPr>
          <w:u w:val="none"/>
          <w:rtl w:val="0"/>
        </w:rPr>
        <w:t>é</w:t>
      </w:r>
      <w:r>
        <w:rPr>
          <w:u w:val="none"/>
          <w:rtl w:val="0"/>
        </w:rPr>
        <w:t>s</w:t>
      </w:r>
    </w:p>
    <w:p>
      <w:pPr>
        <w:pStyle w:val="Corps"/>
        <w:rPr>
          <w:u w:val="none"/>
        </w:rPr>
      </w:pPr>
    </w:p>
    <w:p>
      <w:pPr>
        <w:pStyle w:val="Corps"/>
        <w:rPr>
          <w:u w:val="none"/>
        </w:rPr>
      </w:pPr>
      <w:r>
        <w:rPr>
          <w:u w:val="none"/>
          <w:rtl w:val="0"/>
        </w:rPr>
        <w:t>Inflammation : li</w:t>
      </w:r>
      <w:r>
        <w:rPr>
          <w:u w:val="none"/>
          <w:rtl w:val="0"/>
        </w:rPr>
        <w:t>é</w:t>
      </w:r>
      <w:r>
        <w:rPr>
          <w:u w:val="none"/>
          <w:rtl w:val="0"/>
        </w:rPr>
        <w:t xml:space="preserve">e </w:t>
      </w:r>
      <w:r>
        <w:rPr>
          <w:u w:val="none"/>
          <w:rtl w:val="0"/>
          <w:lang w:val="fr-FR"/>
        </w:rPr>
        <w:t xml:space="preserve">à </w:t>
      </w:r>
      <w:r>
        <w:rPr>
          <w:u w:val="none"/>
          <w:rtl w:val="0"/>
          <w:lang w:val="fr-FR"/>
        </w:rPr>
        <w:t>cancer ou infection (mastite, abc</w:t>
      </w:r>
      <w:r>
        <w:rPr>
          <w:u w:val="none"/>
          <w:rtl w:val="0"/>
          <w:lang w:val="fr-FR"/>
        </w:rPr>
        <w:t>è</w:t>
      </w:r>
      <w:r>
        <w:rPr>
          <w:u w:val="none"/>
          <w:rtl w:val="0"/>
        </w:rPr>
        <w:t>s, lymphangite)</w:t>
      </w:r>
    </w:p>
    <w:p>
      <w:pPr>
        <w:pStyle w:val="Corps"/>
        <w:rPr>
          <w:u w:val="none"/>
        </w:rPr>
      </w:pPr>
    </w:p>
    <w:p>
      <w:pPr>
        <w:pStyle w:val="Corps"/>
        <w:rPr>
          <w:u w:val="none"/>
        </w:rPr>
      </w:pPr>
      <w:r>
        <w:rPr>
          <w:u w:val="none"/>
          <w:rtl w:val="0"/>
          <w:lang w:val="fr-FR"/>
        </w:rPr>
        <w:t>Tumeur phyllode : polylubul</w:t>
      </w:r>
      <w:r>
        <w:rPr>
          <w:u w:val="none"/>
          <w:rtl w:val="0"/>
        </w:rPr>
        <w:t>é</w:t>
      </w:r>
      <w:r>
        <w:rPr>
          <w:u w:val="none"/>
          <w:rtl w:val="0"/>
          <w:lang w:val="fr-FR"/>
        </w:rPr>
        <w:t xml:space="preserve">e avec </w:t>
      </w:r>
      <w:r>
        <w:rPr>
          <w:b w:val="1"/>
          <w:bCs w:val="1"/>
          <w:u w:val="none"/>
          <w:rtl w:val="0"/>
          <w:lang w:val="fr-FR"/>
        </w:rPr>
        <w:t>croissance rapide</w:t>
      </w:r>
      <w:r>
        <w:rPr>
          <w:u w:val="none"/>
          <w:rtl w:val="0"/>
          <w:lang w:val="fr-FR"/>
        </w:rPr>
        <w:t xml:space="preserve"> pouvant d</w:t>
      </w:r>
      <w:r>
        <w:rPr>
          <w:u w:val="none"/>
          <w:rtl w:val="0"/>
        </w:rPr>
        <w:t>é</w:t>
      </w:r>
      <w:r>
        <w:rPr>
          <w:u w:val="none"/>
          <w:rtl w:val="0"/>
          <w:lang w:val="de-DE"/>
        </w:rPr>
        <w:t>former sein (10% malin)</w:t>
      </w:r>
    </w:p>
    <w:p>
      <w:pPr>
        <w:pStyle w:val="Corps"/>
        <w:rPr>
          <w:u w:val="none"/>
        </w:rPr>
      </w:pPr>
    </w:p>
    <w:p>
      <w:pPr>
        <w:pStyle w:val="Corps"/>
        <w:rPr>
          <w:u w:val="single"/>
        </w:rPr>
      </w:pPr>
      <w:r>
        <w:rPr>
          <w:u w:val="single"/>
          <w:rtl w:val="0"/>
          <w:lang w:val="fr-FR"/>
        </w:rPr>
        <w:t>N</w:t>
      </w:r>
      <w:r>
        <w:rPr>
          <w:u w:val="single"/>
          <w:rtl w:val="0"/>
          <w:lang w:val="fr-FR"/>
        </w:rPr>
        <w:t>é</w:t>
      </w:r>
      <w:r>
        <w:rPr>
          <w:u w:val="single"/>
          <w:rtl w:val="0"/>
          <w:lang w:val="fr-FR"/>
        </w:rPr>
        <w:t>o malins</w:t>
      </w:r>
    </w:p>
    <w:p>
      <w:pPr>
        <w:pStyle w:val="Corps"/>
        <w:bidi w:val="0"/>
      </w:pPr>
      <w:r>
        <w:rPr>
          <w:rtl w:val="0"/>
          <w:lang w:val="fr-FR"/>
        </w:rPr>
        <w:t xml:space="preserve">Carcinome canalaire in situ : souvent non palpable, vu </w:t>
      </w:r>
      <w:r>
        <w:rPr>
          <w:rtl w:val="0"/>
          <w:lang w:val="fr-FR"/>
        </w:rPr>
        <w:t xml:space="preserve">à </w:t>
      </w:r>
      <w:r>
        <w:rPr>
          <w:rtl w:val="0"/>
          <w:lang w:val="fr-FR"/>
        </w:rPr>
        <w:t xml:space="preserve">la mammographie, doit </w:t>
      </w:r>
      <w:r>
        <w:rPr>
          <w:rtl w:val="0"/>
          <w:lang w:val="fr-FR"/>
        </w:rPr>
        <w:t>ê</w:t>
      </w:r>
      <w:r>
        <w:rPr>
          <w:rtl w:val="0"/>
          <w:lang w:val="fr-FR"/>
        </w:rPr>
        <w:t>tre r</w:t>
      </w:r>
      <w:r>
        <w:rPr>
          <w:rtl w:val="0"/>
          <w:lang w:val="fr-FR"/>
        </w:rPr>
        <w:t>é</w:t>
      </w:r>
      <w:r>
        <w:rPr>
          <w:rtl w:val="0"/>
          <w:lang w:val="fr-FR"/>
        </w:rPr>
        <w:t>s</w:t>
      </w:r>
      <w:r>
        <w:rPr>
          <w:rtl w:val="0"/>
          <w:lang w:val="fr-FR"/>
        </w:rPr>
        <w:t>é</w:t>
      </w:r>
      <w:r>
        <w:rPr>
          <w:rtl w:val="0"/>
          <w:lang w:val="fr-FR"/>
        </w:rPr>
        <w:t>qu</w:t>
      </w:r>
      <w:r>
        <w:rPr>
          <w:rtl w:val="0"/>
          <w:lang w:val="fr-FR"/>
        </w:rPr>
        <w:t xml:space="preserve">é </w:t>
      </w:r>
      <w:r>
        <w:rPr>
          <w:rtl w:val="0"/>
          <w:lang w:val="fr-FR"/>
        </w:rPr>
        <w:t xml:space="preserve">+ Rxthx, car </w:t>
      </w:r>
      <w:r>
        <w:rPr>
          <w:rtl w:val="0"/>
          <w:lang w:val="fr-FR"/>
        </w:rPr>
        <w:t>é</w:t>
      </w:r>
      <w:r>
        <w:rPr>
          <w:rtl w:val="0"/>
          <w:lang w:val="fr-FR"/>
        </w:rPr>
        <w:t>volution/extension.</w:t>
      </w:r>
    </w:p>
    <w:p>
      <w:pPr>
        <w:pStyle w:val="Corps"/>
        <w:bidi w:val="0"/>
      </w:pPr>
    </w:p>
    <w:p>
      <w:pPr>
        <w:pStyle w:val="Corps"/>
        <w:bidi w:val="0"/>
        <w:rPr>
          <w:u w:val="none"/>
        </w:rPr>
      </w:pPr>
      <w:r>
        <w:rPr>
          <w:rtl w:val="0"/>
          <w:lang w:val="fr-FR"/>
        </w:rPr>
        <w:t>Carcinome lobaire in situ : pas de progression maligne, mais FR pour autre n</w:t>
      </w:r>
      <w:r>
        <w:rPr>
          <w:rtl w:val="0"/>
          <w:lang w:val="fr-FR"/>
        </w:rPr>
        <w:t>é</w:t>
      </w:r>
      <w:r>
        <w:rPr>
          <w:rtl w:val="0"/>
          <w:lang w:val="fr-FR"/>
        </w:rPr>
        <w:t>o, donc mastectomie (voir bilat</w:t>
      </w:r>
      <w:r>
        <w:rPr>
          <w:rtl w:val="0"/>
          <w:lang w:val="fr-FR"/>
        </w:rPr>
        <w:t>é</w:t>
      </w:r>
      <w:r>
        <w:rPr>
          <w:rtl w:val="0"/>
          <w:lang w:val="fr-FR"/>
        </w:rPr>
        <w:t xml:space="preserve">rale) </w:t>
      </w:r>
      <w:r>
        <w:rPr>
          <w:rtl w:val="0"/>
          <w:lang w:val="fr-FR"/>
        </w:rPr>
        <w:t xml:space="preserve">à </w:t>
      </w:r>
      <w:r>
        <w:rPr>
          <w:rtl w:val="0"/>
          <w:lang w:val="fr-FR"/>
        </w:rPr>
        <w:t>consid</w:t>
      </w:r>
      <w:r>
        <w:rPr>
          <w:rtl w:val="0"/>
          <w:lang w:val="fr-FR"/>
        </w:rPr>
        <w:t>é</w:t>
      </w:r>
      <w:r>
        <w:rPr>
          <w:rtl w:val="0"/>
          <w:lang w:val="fr-FR"/>
        </w:rPr>
        <w:t>rer</w:t>
      </w:r>
    </w:p>
    <w:p>
      <w:pPr>
        <w:pStyle w:val="Corps"/>
        <w:rPr>
          <w:u w:val="none"/>
        </w:rPr>
      </w:pPr>
    </w:p>
    <w:p>
      <w:pPr>
        <w:pStyle w:val="Corps"/>
        <w:rPr>
          <w:u w:val="none"/>
        </w:rPr>
      </w:pPr>
      <w:r>
        <w:rPr>
          <w:u w:val="none"/>
          <w:rtl w:val="0"/>
          <w:lang w:val="fr-FR"/>
        </w:rPr>
        <w:t>Carcinome canalaire invasif : malin le plus fr</w:t>
      </w:r>
      <w:r>
        <w:rPr>
          <w:u w:val="none"/>
          <w:rtl w:val="0"/>
          <w:lang w:val="fr-FR"/>
        </w:rPr>
        <w:t>é</w:t>
      </w:r>
      <w:r>
        <w:rPr>
          <w:u w:val="none"/>
          <w:rtl w:val="0"/>
          <w:lang w:val="fr-FR"/>
        </w:rPr>
        <w:t>quent (80%), chx + chimio + hormonothx</w:t>
      </w:r>
    </w:p>
    <w:p>
      <w:pPr>
        <w:pStyle w:val="Corps"/>
        <w:numPr>
          <w:ilvl w:val="1"/>
          <w:numId w:val="17"/>
        </w:numPr>
        <w:bidi w:val="0"/>
        <w:rPr>
          <w:u w:val="none"/>
        </w:rPr>
      </w:pPr>
      <w:r>
        <w:rPr>
          <w:u w:val="none"/>
          <w:rtl w:val="0"/>
          <w:lang w:val="fr-FR"/>
        </w:rPr>
        <w:t>Paget : Carcinome canalaire avec invasion mamelon et peau ecz</w:t>
      </w:r>
      <w:r>
        <w:rPr>
          <w:u w:val="none"/>
          <w:rtl w:val="0"/>
          <w:lang w:val="fr-FR"/>
        </w:rPr>
        <w:t>é</w:t>
      </w:r>
      <w:r>
        <w:rPr>
          <w:u w:val="none"/>
          <w:rtl w:val="0"/>
          <w:lang w:val="fr-FR"/>
        </w:rPr>
        <w:t>mateuse</w:t>
      </w:r>
    </w:p>
    <w:p>
      <w:pPr>
        <w:pStyle w:val="Corps"/>
        <w:numPr>
          <w:ilvl w:val="1"/>
          <w:numId w:val="17"/>
        </w:numPr>
        <w:bidi w:val="0"/>
        <w:rPr>
          <w:u w:val="none"/>
        </w:rPr>
      </w:pPr>
      <w:r>
        <w:rPr>
          <w:u w:val="none"/>
          <w:rtl w:val="0"/>
          <w:lang w:val="fr-FR"/>
        </w:rPr>
        <w:t>Carcinome inflammatoire : atteint lymphatique, tr</w:t>
      </w:r>
      <w:r>
        <w:rPr>
          <w:u w:val="none"/>
          <w:rtl w:val="0"/>
          <w:lang w:val="fr-FR"/>
        </w:rPr>
        <w:t>è</w:t>
      </w:r>
      <w:r>
        <w:rPr>
          <w:u w:val="none"/>
          <w:rtl w:val="0"/>
          <w:lang w:val="fr-FR"/>
        </w:rPr>
        <w:t xml:space="preserve">s agressif. Peau orange, </w:t>
      </w:r>
      <w:r>
        <w:rPr>
          <w:u w:val="none"/>
          <w:rtl w:val="0"/>
          <w:lang w:val="fr-FR"/>
        </w:rPr>
        <w:t>é</w:t>
      </w:r>
      <w:r>
        <w:rPr>
          <w:u w:val="none"/>
          <w:rtl w:val="0"/>
          <w:lang w:val="fr-FR"/>
        </w:rPr>
        <w:t>ryth</w:t>
      </w:r>
      <w:r>
        <w:rPr>
          <w:u w:val="none"/>
          <w:rtl w:val="0"/>
          <w:lang w:val="fr-FR"/>
        </w:rPr>
        <w:t>è</w:t>
      </w:r>
      <w:r>
        <w:rPr>
          <w:u w:val="none"/>
          <w:rtl w:val="0"/>
          <w:lang w:val="fr-FR"/>
        </w:rPr>
        <w:t>me, oed</w:t>
      </w:r>
      <w:r>
        <w:rPr>
          <w:u w:val="none"/>
          <w:rtl w:val="0"/>
          <w:lang w:val="fr-FR"/>
        </w:rPr>
        <w:t>è</w:t>
      </w:r>
      <w:r>
        <w:rPr>
          <w:u w:val="none"/>
          <w:rtl w:val="0"/>
          <w:lang w:val="fr-FR"/>
        </w:rPr>
        <w:t>me, chaleur.</w:t>
      </w:r>
    </w:p>
    <w:p>
      <w:pPr>
        <w:pStyle w:val="Corps"/>
        <w:rPr>
          <w:u w:val="none"/>
        </w:rPr>
      </w:pPr>
    </w:p>
    <w:p>
      <w:pPr>
        <w:pStyle w:val="Corps"/>
        <w:rPr>
          <w:u w:val="none"/>
        </w:rPr>
      </w:pPr>
      <w:r>
        <w:rPr>
          <w:u w:val="none"/>
          <w:rtl w:val="0"/>
          <w:lang w:val="fr-FR"/>
        </w:rPr>
        <w:t>Carcinome lobaire invasif : malin, 20% bilat</w:t>
      </w:r>
      <w:r>
        <w:rPr>
          <w:u w:val="none"/>
          <w:rtl w:val="0"/>
          <w:lang w:val="fr-FR"/>
        </w:rPr>
        <w:t>é</w:t>
      </w:r>
      <w:r>
        <w:rPr>
          <w:u w:val="none"/>
          <w:rtl w:val="0"/>
          <w:lang w:val="fr-FR"/>
        </w:rPr>
        <w:t xml:space="preserve">ral, souvent non vu </w:t>
      </w:r>
      <w:r>
        <w:rPr>
          <w:u w:val="none"/>
          <w:rtl w:val="0"/>
          <w:lang w:val="fr-FR"/>
        </w:rPr>
        <w:t xml:space="preserve">à </w:t>
      </w:r>
      <w:r>
        <w:rPr>
          <w:u w:val="none"/>
          <w:rtl w:val="0"/>
          <w:lang w:val="fr-FR"/>
        </w:rPr>
        <w:t>la mammographie</w:t>
      </w:r>
    </w:p>
    <w:p>
      <w:pPr>
        <w:pStyle w:val="Corps"/>
        <w:rPr>
          <w:u w:val="none"/>
        </w:rPr>
      </w:pPr>
      <w:r>
        <w:rPr>
          <w:u w:val="none"/>
        </w:rPr>
        <w:br w:type="textWrapping"/>
      </w:r>
      <w:r>
        <w:rPr>
          <w:u w:val="none"/>
          <w:rtl w:val="0"/>
          <w:lang w:val="fr-FR"/>
        </w:rPr>
        <w:t>Sarcome : tumeur Phyllode (variant</w:t>
      </w:r>
      <w:r>
        <w:rPr>
          <w:u w:val="none"/>
          <w:rtl w:val="0"/>
          <w:lang w:val="fr-FR"/>
        </w:rPr>
        <w:t>e</w:t>
      </w:r>
      <w:r>
        <w:rPr>
          <w:u w:val="none"/>
          <w:rtl w:val="0"/>
          <w:lang w:val="fr-FR"/>
        </w:rPr>
        <w:t xml:space="preserve"> de fibroad</w:t>
      </w:r>
      <w:r>
        <w:rPr>
          <w:u w:val="none"/>
          <w:rtl w:val="0"/>
          <w:lang w:val="fr-FR"/>
        </w:rPr>
        <w:t>é</w:t>
      </w:r>
      <w:r>
        <w:rPr>
          <w:u w:val="none"/>
          <w:rtl w:val="0"/>
          <w:lang w:val="fr-FR"/>
        </w:rPr>
        <w:t>nome) et angiosarcome (apr</w:t>
      </w:r>
      <w:r>
        <w:rPr>
          <w:u w:val="none"/>
          <w:rtl w:val="0"/>
          <w:lang w:val="fr-FR"/>
        </w:rPr>
        <w:t>è</w:t>
      </w:r>
      <w:r>
        <w:rPr>
          <w:u w:val="none"/>
          <w:rtl w:val="0"/>
          <w:lang w:val="fr-FR"/>
        </w:rPr>
        <w:t>s Rxthx)</w:t>
      </w:r>
    </w:p>
    <w:p>
      <w:pPr>
        <w:pStyle w:val="Corps"/>
        <w:rPr>
          <w:u w:val="none"/>
        </w:rPr>
      </w:pPr>
    </w:p>
    <w:p>
      <w:pPr>
        <w:pStyle w:val="Corps"/>
        <w:rPr>
          <w:u w:val="none"/>
        </w:rPr>
      </w:pPr>
      <w:r>
        <w:rPr>
          <w:u w:val="none"/>
          <w:rtl w:val="0"/>
          <w:lang w:val="fr-FR"/>
        </w:rPr>
        <w:t>Lymphome</w:t>
      </w:r>
    </w:p>
    <w:p>
      <w:pPr>
        <w:pStyle w:val="Corps"/>
        <w:rPr>
          <w:u w:val="none"/>
        </w:rPr>
      </w:pPr>
    </w:p>
    <w:p>
      <w:pPr>
        <w:pStyle w:val="Corps"/>
        <w:rPr>
          <w:u w:val="none"/>
        </w:rPr>
      </w:pPr>
      <w:r>
        <w:rPr>
          <w:u w:val="none"/>
          <w:rtl w:val="0"/>
          <w:lang w:val="fr-FR"/>
        </w:rPr>
        <w:t>Autes : papillaire medullaire, mucineux, tubulaire, g</w:t>
      </w:r>
      <w:r>
        <w:rPr>
          <w:u w:val="none"/>
          <w:rtl w:val="0"/>
          <w:lang w:val="fr-FR"/>
        </w:rPr>
        <w:t>é</w:t>
      </w:r>
      <w:r>
        <w:rPr>
          <w:u w:val="none"/>
          <w:rtl w:val="0"/>
          <w:lang w:val="fr-FR"/>
        </w:rPr>
        <w:t>n</w:t>
      </w:r>
      <w:r>
        <w:rPr>
          <w:u w:val="none"/>
          <w:rtl w:val="0"/>
          <w:lang w:val="fr-FR"/>
        </w:rPr>
        <w:t>é</w:t>
      </w:r>
      <w:r>
        <w:rPr>
          <w:u w:val="none"/>
          <w:rtl w:val="0"/>
          <w:lang w:val="fr-FR"/>
        </w:rPr>
        <w:t>ralement meilleur pronostic</w:t>
      </w:r>
    </w:p>
    <w:p>
      <w:pPr>
        <w:pStyle w:val="Corps"/>
        <w:rPr>
          <w:u w:val="none"/>
        </w:rPr>
      </w:pPr>
    </w:p>
    <w:p>
      <w:pPr>
        <w:pStyle w:val="Corps"/>
        <w:rPr>
          <w:u w:val="none"/>
        </w:rPr>
      </w:pPr>
      <w:r>
        <w:rPr>
          <w:u w:val="single"/>
          <w:rtl w:val="0"/>
          <w:lang w:val="fr-FR"/>
        </w:rPr>
        <w:t>Facteurs de risque de cancer</w:t>
      </w:r>
    </w:p>
    <w:p>
      <w:pPr>
        <w:pStyle w:val="Corps"/>
        <w:rPr>
          <w:u w:val="none"/>
        </w:rPr>
      </w:pPr>
      <w:r>
        <w:rPr>
          <w:b w:val="1"/>
          <w:bCs w:val="1"/>
          <w:u w:val="none"/>
          <w:rtl w:val="0"/>
        </w:rPr>
        <w:t>Â</w:t>
      </w:r>
      <w:r>
        <w:rPr>
          <w:b w:val="1"/>
          <w:bCs w:val="1"/>
          <w:u w:val="none"/>
          <w:rtl w:val="0"/>
        </w:rPr>
        <w:t>ge</w:t>
      </w:r>
      <w:r>
        <w:rPr>
          <w:u w:val="none"/>
          <w:rtl w:val="0"/>
          <w:lang w:val="fr-FR"/>
        </w:rPr>
        <w:t xml:space="preserve"> : facteur le plus important</w:t>
      </w:r>
    </w:p>
    <w:p>
      <w:pPr>
        <w:pStyle w:val="Corps"/>
        <w:rPr>
          <w:u w:val="none"/>
        </w:rPr>
      </w:pPr>
      <w:r>
        <w:rPr>
          <w:u w:val="none"/>
          <w:rtl w:val="0"/>
          <w:lang w:val="fr-FR"/>
        </w:rPr>
        <w:t>femme... 1% cancer chez l</w:t>
      </w:r>
      <w:r>
        <w:rPr>
          <w:u w:val="none"/>
          <w:rtl w:val="0"/>
          <w:lang w:val="fr-FR"/>
        </w:rPr>
        <w:t>’</w:t>
      </w:r>
      <w:r>
        <w:rPr>
          <w:u w:val="none"/>
          <w:rtl w:val="0"/>
          <w:lang w:val="fr-FR"/>
        </w:rPr>
        <w:t>homme</w:t>
      </w:r>
    </w:p>
    <w:p>
      <w:pPr>
        <w:pStyle w:val="Corps"/>
        <w:rPr>
          <w:u w:val="none"/>
        </w:rPr>
      </w:pPr>
      <w:r>
        <w:rPr>
          <w:u w:val="none"/>
          <w:rtl w:val="0"/>
          <w:lang w:val="fr-FR"/>
        </w:rPr>
        <w:t>ATCD personnel n</w:t>
      </w:r>
      <w:r>
        <w:rPr>
          <w:u w:val="none"/>
          <w:rtl w:val="0"/>
        </w:rPr>
        <w:t>é</w:t>
      </w:r>
      <w:r>
        <w:rPr>
          <w:u w:val="none"/>
          <w:rtl w:val="0"/>
          <w:lang w:val="fr-FR"/>
        </w:rPr>
        <w:t>oplasie du sein ou biopsie avec atypies</w:t>
      </w:r>
      <w:r>
        <w:rPr>
          <w:u w:val="none"/>
          <w:rtl w:val="0"/>
          <w:lang w:val="fr-FR"/>
        </w:rPr>
        <w:t xml:space="preserve"> ou sein haute densit</w:t>
      </w:r>
      <w:r>
        <w:rPr>
          <w:u w:val="none"/>
          <w:rtl w:val="0"/>
          <w:lang w:val="fr-FR"/>
        </w:rPr>
        <w:t>é</w:t>
      </w:r>
    </w:p>
    <w:p>
      <w:pPr>
        <w:pStyle w:val="Corps"/>
        <w:rPr>
          <w:u w:val="none"/>
        </w:rPr>
      </w:pPr>
      <w:r>
        <w:rPr>
          <w:u w:val="none"/>
          <w:rtl w:val="0"/>
          <w:lang w:val="fr-FR"/>
        </w:rPr>
        <w:t>mutation BRCA I et II (FR n</w:t>
      </w:r>
      <w:r>
        <w:rPr>
          <w:u w:val="none"/>
          <w:rtl w:val="0"/>
        </w:rPr>
        <w:t>é</w:t>
      </w:r>
      <w:r>
        <w:rPr>
          <w:u w:val="none"/>
          <w:rtl w:val="0"/>
        </w:rPr>
        <w:t>o sein et ovaires)</w:t>
      </w:r>
    </w:p>
    <w:p>
      <w:pPr>
        <w:pStyle w:val="Corps"/>
        <w:rPr>
          <w:u w:val="none"/>
        </w:rPr>
      </w:pPr>
      <w:r>
        <w:rPr>
          <w:b w:val="1"/>
          <w:bCs w:val="1"/>
          <w:u w:val="none"/>
          <w:rtl w:val="0"/>
          <w:lang w:val="nl-NL"/>
        </w:rPr>
        <w:t>Exposition oestrog</w:t>
      </w:r>
      <w:r>
        <w:rPr>
          <w:b w:val="1"/>
          <w:bCs w:val="1"/>
          <w:u w:val="none"/>
          <w:rtl w:val="0"/>
          <w:lang w:val="fr-FR"/>
        </w:rPr>
        <w:t>è</w:t>
      </w:r>
      <w:r>
        <w:rPr>
          <w:b w:val="1"/>
          <w:bCs w:val="1"/>
          <w:u w:val="none"/>
          <w:rtl w:val="0"/>
        </w:rPr>
        <w:t>nes :</w:t>
      </w:r>
      <w:r>
        <w:rPr>
          <w:u w:val="none"/>
          <w:rtl w:val="0"/>
        </w:rPr>
        <w:t xml:space="preserve"> HT, m</w:t>
      </w:r>
      <w:r>
        <w:rPr>
          <w:u w:val="none"/>
          <w:rtl w:val="0"/>
        </w:rPr>
        <w:t>é</w:t>
      </w:r>
      <w:r>
        <w:rPr>
          <w:u w:val="none"/>
          <w:rtl w:val="0"/>
          <w:lang w:val="it-IT"/>
        </w:rPr>
        <w:t>narche pr</w:t>
      </w:r>
      <w:r>
        <w:rPr>
          <w:u w:val="none"/>
          <w:rtl w:val="0"/>
        </w:rPr>
        <w:t>é</w:t>
      </w:r>
      <w:r>
        <w:rPr>
          <w:u w:val="none"/>
          <w:rtl w:val="0"/>
        </w:rPr>
        <w:t>coce, m</w:t>
      </w:r>
      <w:r>
        <w:rPr>
          <w:u w:val="none"/>
          <w:rtl w:val="0"/>
        </w:rPr>
        <w:t>é</w:t>
      </w:r>
      <w:r>
        <w:rPr>
          <w:u w:val="none"/>
          <w:rtl w:val="0"/>
          <w:lang w:val="en-US"/>
        </w:rPr>
        <w:t>nopause tardive</w:t>
      </w:r>
    </w:p>
    <w:p>
      <w:pPr>
        <w:pStyle w:val="Corps"/>
        <w:rPr>
          <w:u w:val="none"/>
        </w:rPr>
      </w:pPr>
      <w:r>
        <w:rPr>
          <w:u w:val="none"/>
          <w:rtl w:val="0"/>
          <w:lang w:val="fr-FR"/>
        </w:rPr>
        <w:t>Nullipart ou 1</w:t>
      </w:r>
      <w:r>
        <w:rPr>
          <w:u w:val="none"/>
          <w:rtl w:val="0"/>
          <w:lang w:val="fr-FR"/>
        </w:rPr>
        <w:t>è</w:t>
      </w:r>
      <w:r>
        <w:rPr>
          <w:u w:val="none"/>
          <w:rtl w:val="0"/>
        </w:rPr>
        <w:t>r</w:t>
      </w:r>
      <w:r>
        <w:rPr>
          <w:u w:val="none"/>
          <w:rtl w:val="0"/>
          <w:lang w:val="fr-FR"/>
        </w:rPr>
        <w:t>e</w:t>
      </w:r>
      <w:r>
        <w:rPr>
          <w:u w:val="none"/>
          <w:rtl w:val="0"/>
          <w:lang w:val="en-US"/>
        </w:rPr>
        <w:t xml:space="preserve"> grossesse &gt; 30 ans</w:t>
      </w:r>
    </w:p>
    <w:p>
      <w:pPr>
        <w:pStyle w:val="Corps"/>
        <w:rPr>
          <w:u w:val="none"/>
        </w:rPr>
      </w:pPr>
    </w:p>
    <w:p>
      <w:pPr>
        <w:pStyle w:val="Corps"/>
        <w:rPr>
          <w:u w:val="none"/>
        </w:rPr>
      </w:pPr>
      <w:r>
        <w:rPr>
          <w:u w:val="none"/>
          <w:rtl w:val="0"/>
          <w:lang w:val="fr-FR"/>
        </w:rPr>
        <w:t>ATCD familiaux n</w:t>
      </w:r>
      <w:r>
        <w:rPr>
          <w:u w:val="none"/>
          <w:rtl w:val="0"/>
        </w:rPr>
        <w:t>é</w:t>
      </w:r>
      <w:r>
        <w:rPr>
          <w:u w:val="none"/>
          <w:rtl w:val="0"/>
        </w:rPr>
        <w:t xml:space="preserve">o </w:t>
      </w:r>
      <w:r>
        <w:rPr>
          <w:b w:val="1"/>
          <w:bCs w:val="1"/>
          <w:u w:val="none"/>
          <w:rtl w:val="0"/>
          <w:lang w:val="de-DE"/>
        </w:rPr>
        <w:t>sein</w:t>
      </w:r>
      <w:r>
        <w:rPr>
          <w:u w:val="none"/>
          <w:rtl w:val="0"/>
          <w:lang w:val="fr-FR"/>
        </w:rPr>
        <w:t xml:space="preserve"> (surtout avant m</w:t>
      </w:r>
      <w:r>
        <w:rPr>
          <w:u w:val="none"/>
          <w:rtl w:val="0"/>
        </w:rPr>
        <w:t>é</w:t>
      </w:r>
      <w:r>
        <w:rPr>
          <w:u w:val="none"/>
          <w:rtl w:val="0"/>
        </w:rPr>
        <w:t xml:space="preserve">nopause), </w:t>
      </w:r>
      <w:r>
        <w:rPr>
          <w:b w:val="1"/>
          <w:bCs w:val="1"/>
          <w:u w:val="none"/>
          <w:rtl w:val="0"/>
          <w:lang w:val="fr-FR"/>
        </w:rPr>
        <w:t>ovaires</w:t>
      </w:r>
      <w:r>
        <w:rPr>
          <w:u w:val="none"/>
          <w:rtl w:val="0"/>
        </w:rPr>
        <w:t>, colon</w:t>
      </w:r>
    </w:p>
    <w:p>
      <w:pPr>
        <w:pStyle w:val="Corps"/>
        <w:rPr>
          <w:u w:val="none"/>
        </w:rPr>
      </w:pPr>
      <w:r>
        <w:rPr>
          <w:u w:val="none"/>
          <w:rtl w:val="0"/>
          <w:lang w:val="fr-FR"/>
        </w:rPr>
        <w:tab/>
        <w:t>surtout si jeune, bilat</w:t>
      </w:r>
      <w:r>
        <w:rPr>
          <w:u w:val="none"/>
          <w:rtl w:val="0"/>
        </w:rPr>
        <w:t>é</w:t>
      </w:r>
      <w:r>
        <w:rPr>
          <w:u w:val="none"/>
          <w:rtl w:val="0"/>
          <w:lang w:val="fr-FR"/>
        </w:rPr>
        <w:t>raux, homme, multiples chez m</w:t>
      </w:r>
      <w:r>
        <w:rPr>
          <w:u w:val="none"/>
          <w:rtl w:val="0"/>
          <w:lang w:val="fr-FR"/>
        </w:rPr>
        <w:t>ê</w:t>
      </w:r>
      <w:r>
        <w:rPr>
          <w:u w:val="none"/>
          <w:rtl w:val="0"/>
          <w:lang w:val="fr-FR"/>
        </w:rPr>
        <w:t>me personne/c</w:t>
      </w:r>
      <w:r>
        <w:rPr>
          <w:u w:val="none"/>
          <w:rtl w:val="0"/>
        </w:rPr>
        <w:t>ô</w:t>
      </w:r>
      <w:r>
        <w:rPr>
          <w:u w:val="none"/>
          <w:rtl w:val="0"/>
        </w:rPr>
        <w:t>t</w:t>
      </w:r>
      <w:r>
        <w:rPr>
          <w:u w:val="none"/>
          <w:rtl w:val="0"/>
        </w:rPr>
        <w:t xml:space="preserve">é </w:t>
      </w:r>
      <w:r>
        <w:rPr>
          <w:u w:val="none"/>
          <w:rtl w:val="0"/>
          <w:lang w:val="fr-FR"/>
        </w:rPr>
        <w:t>famille</w:t>
      </w:r>
    </w:p>
    <w:p>
      <w:pPr>
        <w:pStyle w:val="Corps"/>
        <w:rPr>
          <w:u w:val="none"/>
        </w:rPr>
      </w:pPr>
    </w:p>
    <w:p>
      <w:pPr>
        <w:pStyle w:val="Corps"/>
        <w:rPr>
          <w:u w:val="none"/>
        </w:rPr>
      </w:pPr>
      <w:r>
        <w:rPr>
          <w:b w:val="1"/>
          <w:bCs w:val="1"/>
          <w:u w:val="none"/>
          <w:rtl w:val="0"/>
          <w:lang w:val="fr-FR"/>
        </w:rPr>
        <w:t>Modifiables</w:t>
      </w:r>
      <w:r>
        <w:rPr>
          <w:u w:val="none"/>
          <w:rtl w:val="0"/>
          <w:lang w:val="it-IT"/>
        </w:rPr>
        <w:t xml:space="preserve"> : alcool, s</w:t>
      </w:r>
      <w:r>
        <w:rPr>
          <w:u w:val="none"/>
          <w:rtl w:val="0"/>
        </w:rPr>
        <w:t>é</w:t>
      </w:r>
      <w:r>
        <w:rPr>
          <w:u w:val="none"/>
          <w:rtl w:val="0"/>
        </w:rPr>
        <w:t>dentarit</w:t>
      </w:r>
      <w:r>
        <w:rPr>
          <w:u w:val="none"/>
          <w:rtl w:val="0"/>
        </w:rPr>
        <w:t>é</w:t>
      </w:r>
      <w:r>
        <w:rPr>
          <w:u w:val="none"/>
          <w:rtl w:val="0"/>
          <w:lang w:val="en-US"/>
        </w:rPr>
        <w:t>, tabagisme, gain de poids apr</w:t>
      </w:r>
      <w:r>
        <w:rPr>
          <w:u w:val="none"/>
          <w:rtl w:val="0"/>
          <w:lang w:val="fr-FR"/>
        </w:rPr>
        <w:t>è</w:t>
      </w:r>
      <w:r>
        <w:rPr>
          <w:u w:val="none"/>
          <w:rtl w:val="0"/>
        </w:rPr>
        <w:t>s m</w:t>
      </w:r>
      <w:r>
        <w:rPr>
          <w:u w:val="none"/>
          <w:rtl w:val="0"/>
        </w:rPr>
        <w:t>é</w:t>
      </w:r>
      <w:r>
        <w:rPr>
          <w:u w:val="none"/>
          <w:rtl w:val="0"/>
        </w:rPr>
        <w:t>nopause, HT/CO</w:t>
      </w:r>
    </w:p>
    <w:p>
      <w:pPr>
        <w:pStyle w:val="Corps"/>
        <w:rPr>
          <w:u w:val="none"/>
        </w:rPr>
      </w:pPr>
    </w:p>
    <w:p>
      <w:pPr>
        <w:pStyle w:val="Corps"/>
        <w:rPr>
          <w:u w:val="none"/>
        </w:rPr>
      </w:pPr>
      <w:r>
        <w:rPr>
          <w:u w:val="single"/>
          <w:rtl w:val="0"/>
          <w:lang w:val="en-US"/>
        </w:rPr>
        <w:t>Investigation :</w:t>
      </w:r>
    </w:p>
    <w:p>
      <w:pPr>
        <w:pStyle w:val="Corps"/>
        <w:rPr>
          <w:u w:val="none"/>
        </w:rPr>
      </w:pPr>
      <w:r>
        <w:rPr>
          <w:u w:val="none"/>
          <w:rtl w:val="0"/>
          <w:lang w:val="es-ES_tradnl"/>
        </w:rPr>
        <w:t>En pr</w:t>
      </w:r>
      <w:r>
        <w:rPr>
          <w:u w:val="none"/>
          <w:rtl w:val="0"/>
        </w:rPr>
        <w:t>é</w:t>
      </w:r>
      <w:r>
        <w:rPr>
          <w:u w:val="none"/>
          <w:rtl w:val="0"/>
          <w:lang w:val="fr-FR"/>
        </w:rPr>
        <w:t>sence d</w:t>
      </w:r>
      <w:r>
        <w:rPr>
          <w:u w:val="none"/>
          <w:rtl w:val="0"/>
          <w:lang w:val="fr-FR"/>
        </w:rPr>
        <w:t>’</w:t>
      </w:r>
      <w:r>
        <w:rPr>
          <w:u w:val="none"/>
          <w:rtl w:val="0"/>
          <w:lang w:val="fr-FR"/>
        </w:rPr>
        <w:t>un nodule dominant (peu important l</w:t>
      </w:r>
      <w:r>
        <w:rPr>
          <w:u w:val="none"/>
          <w:rtl w:val="0"/>
          <w:lang w:val="fr-FR"/>
        </w:rPr>
        <w:t>’â</w:t>
      </w:r>
      <w:r>
        <w:rPr>
          <w:u w:val="none"/>
          <w:rtl w:val="0"/>
          <w:lang w:val="en-US"/>
        </w:rPr>
        <w:t>ge) : investigation n</w:t>
      </w:r>
      <w:r>
        <w:rPr>
          <w:u w:val="none"/>
          <w:rtl w:val="0"/>
        </w:rPr>
        <w:t>é</w:t>
      </w:r>
      <w:r>
        <w:rPr>
          <w:u w:val="none"/>
          <w:rtl w:val="0"/>
          <w:lang w:val="fr-FR"/>
        </w:rPr>
        <w:t>cessaire</w:t>
      </w:r>
    </w:p>
    <w:p>
      <w:pPr>
        <w:pStyle w:val="Corps"/>
        <w:rPr>
          <w:u w:val="none"/>
        </w:rPr>
      </w:pPr>
      <w:r>
        <w:rPr>
          <w:u w:val="none"/>
          <w:rtl w:val="0"/>
          <w:lang w:val="fr-FR"/>
        </w:rPr>
        <w:t xml:space="preserve">-&gt; cytoponction (kyste) ou trocart + mammographie + </w:t>
      </w:r>
      <w:r>
        <w:rPr>
          <w:u w:val="none"/>
          <w:rtl w:val="0"/>
        </w:rPr>
        <w:t>é</w:t>
      </w:r>
      <w:r>
        <w:rPr>
          <w:u w:val="none"/>
          <w:rtl w:val="0"/>
          <w:lang w:val="fr-FR"/>
        </w:rPr>
        <w:t>chographie</w:t>
      </w:r>
    </w:p>
    <w:p>
      <w:pPr>
        <w:pStyle w:val="Corps"/>
        <w:rPr>
          <w:u w:val="none"/>
        </w:rPr>
      </w:pPr>
    </w:p>
    <w:p>
      <w:pPr>
        <w:pStyle w:val="Corps"/>
        <w:rPr>
          <w:u w:val="none"/>
        </w:rPr>
      </w:pPr>
      <w:r>
        <w:rPr>
          <w:u w:val="none"/>
          <w:rtl w:val="0"/>
        </w:rPr>
        <w:t>R</w:t>
      </w:r>
      <w:r>
        <w:rPr>
          <w:u w:val="none"/>
          <w:rtl w:val="0"/>
        </w:rPr>
        <w:t>é</w:t>
      </w:r>
      <w:r>
        <w:rPr>
          <w:u w:val="none"/>
          <w:rtl w:val="0"/>
        </w:rPr>
        <w:t>f</w:t>
      </w:r>
      <w:r>
        <w:rPr>
          <w:u w:val="none"/>
          <w:rtl w:val="0"/>
        </w:rPr>
        <w:t>é</w:t>
      </w:r>
      <w:r>
        <w:rPr>
          <w:u w:val="none"/>
          <w:rtl w:val="0"/>
          <w:lang w:val="da-DK"/>
        </w:rPr>
        <w:t>rer en sp</w:t>
      </w:r>
      <w:r>
        <w:rPr>
          <w:u w:val="none"/>
          <w:rtl w:val="0"/>
        </w:rPr>
        <w:t>é</w:t>
      </w:r>
      <w:r>
        <w:rPr>
          <w:u w:val="none"/>
          <w:rtl w:val="0"/>
        </w:rPr>
        <w:t>cialit</w:t>
      </w:r>
      <w:r>
        <w:rPr>
          <w:u w:val="none"/>
          <w:rtl w:val="0"/>
        </w:rPr>
        <w:t xml:space="preserve">é </w:t>
      </w:r>
      <w:r>
        <w:rPr>
          <w:u w:val="none"/>
          <w:rtl w:val="0"/>
        </w:rPr>
        <w:t>si :</w:t>
      </w:r>
    </w:p>
    <w:p>
      <w:pPr>
        <w:pStyle w:val="Corps"/>
        <w:rPr>
          <w:u w:val="none"/>
        </w:rPr>
      </w:pPr>
      <w:r>
        <w:rPr>
          <w:u w:val="none"/>
          <w:rtl w:val="0"/>
          <w:lang w:val="fr-FR"/>
        </w:rPr>
        <w:t>Doute cytologique, masse persistan</w:t>
      </w:r>
      <w:r>
        <w:rPr>
          <w:u w:val="none"/>
          <w:rtl w:val="0"/>
          <w:lang w:val="fr-FR"/>
        </w:rPr>
        <w:t>te</w:t>
      </w:r>
      <w:r>
        <w:rPr>
          <w:u w:val="none"/>
          <w:rtl w:val="0"/>
        </w:rPr>
        <w:t xml:space="preserve"> apr</w:t>
      </w:r>
      <w:r>
        <w:rPr>
          <w:u w:val="none"/>
          <w:rtl w:val="0"/>
          <w:lang w:val="fr-FR"/>
        </w:rPr>
        <w:t>è</w:t>
      </w:r>
      <w:r>
        <w:rPr>
          <w:u w:val="none"/>
          <w:rtl w:val="0"/>
          <w:lang w:val="fr-FR"/>
        </w:rPr>
        <w:t>s ponction, masse dominante, placard asym</w:t>
      </w:r>
      <w:r>
        <w:rPr>
          <w:u w:val="none"/>
          <w:rtl w:val="0"/>
        </w:rPr>
        <w:t>é</w:t>
      </w:r>
      <w:r>
        <w:rPr>
          <w:u w:val="none"/>
          <w:rtl w:val="0"/>
          <w:lang w:val="fr-FR"/>
        </w:rPr>
        <w:t>trique, doute radiologique</w:t>
      </w:r>
    </w:p>
    <w:p>
      <w:pPr>
        <w:pStyle w:val="Corps"/>
        <w:rPr>
          <w:u w:val="none"/>
        </w:rPr>
      </w:pPr>
    </w:p>
    <w:p>
      <w:pPr>
        <w:pStyle w:val="Corps"/>
        <w:rPr>
          <w:u w:val="none"/>
        </w:rPr>
      </w:pPr>
      <w:r>
        <w:rPr>
          <w:u w:val="none"/>
          <w:rtl w:val="0"/>
          <w:lang w:val="fr-FR"/>
        </w:rPr>
        <w:t>Mammographie (sensibilit</w:t>
      </w:r>
      <w:r>
        <w:rPr>
          <w:u w:val="none"/>
          <w:rtl w:val="0"/>
        </w:rPr>
        <w:t xml:space="preserve">é </w:t>
      </w:r>
      <w:r>
        <w:rPr>
          <w:u w:val="none"/>
          <w:rtl w:val="0"/>
          <w:lang w:val="fr-FR"/>
        </w:rPr>
        <w:t xml:space="preserve">90%) et </w:t>
      </w:r>
      <w:r>
        <w:rPr>
          <w:u w:val="none"/>
          <w:rtl w:val="0"/>
        </w:rPr>
        <w:t>é</w:t>
      </w:r>
      <w:r>
        <w:rPr>
          <w:u w:val="none"/>
          <w:rtl w:val="0"/>
          <w:lang w:val="fr-FR"/>
        </w:rPr>
        <w:t>chographie N n</w:t>
      </w:r>
      <w:r>
        <w:rPr>
          <w:u w:val="none"/>
          <w:rtl w:val="0"/>
          <w:lang w:val="fr-FR"/>
        </w:rPr>
        <w:t>’</w:t>
      </w:r>
      <w:r>
        <w:rPr>
          <w:u w:val="none"/>
          <w:rtl w:val="0"/>
          <w:lang w:val="fr-FR"/>
        </w:rPr>
        <w:t>excluent pas un cancer si masse palp</w:t>
      </w:r>
      <w:r>
        <w:rPr>
          <w:u w:val="none"/>
          <w:rtl w:val="0"/>
        </w:rPr>
        <w:t>é</w:t>
      </w:r>
      <w:r>
        <w:rPr>
          <w:u w:val="none"/>
          <w:rtl w:val="0"/>
        </w:rPr>
        <w:t xml:space="preserve">e </w:t>
      </w:r>
      <w:r>
        <w:rPr>
          <w:u w:val="none"/>
          <w:rtl w:val="0"/>
          <w:lang w:val="fr-FR"/>
        </w:rPr>
        <w:t xml:space="preserve">à </w:t>
      </w:r>
      <w:r>
        <w:rPr>
          <w:u w:val="none"/>
          <w:rtl w:val="0"/>
        </w:rPr>
        <w:t>E/P</w:t>
      </w:r>
    </w:p>
    <w:p>
      <w:pPr>
        <w:pStyle w:val="Corps"/>
        <w:rPr>
          <w:u w:val="none"/>
        </w:rPr>
      </w:pPr>
      <w:r>
        <w:rPr>
          <w:u w:val="none"/>
          <w:rtl w:val="0"/>
        </w:rPr>
        <w:t>D</w:t>
      </w:r>
      <w:r>
        <w:rPr>
          <w:u w:val="none"/>
          <w:rtl w:val="0"/>
        </w:rPr>
        <w:t>é</w:t>
      </w:r>
      <w:r>
        <w:rPr>
          <w:u w:val="none"/>
          <w:rtl w:val="0"/>
          <w:lang w:val="fr-FR"/>
        </w:rPr>
        <w:t xml:space="preserve">pistage par mammographie : 50 </w:t>
      </w:r>
      <w:r>
        <w:rPr>
          <w:u w:val="none"/>
          <w:rtl w:val="0"/>
          <w:lang w:val="fr-FR"/>
        </w:rPr>
        <w:t xml:space="preserve">à </w:t>
      </w:r>
      <w:r>
        <w:rPr>
          <w:u w:val="none"/>
          <w:rtl w:val="0"/>
          <w:lang w:val="fr-FR"/>
        </w:rPr>
        <w:t xml:space="preserve">75 ans, si &gt;75 ans </w:t>
      </w:r>
      <w:r>
        <w:rPr>
          <w:u w:val="none"/>
          <w:rtl w:val="0"/>
        </w:rPr>
        <w:t>é</w:t>
      </w:r>
      <w:r>
        <w:rPr>
          <w:u w:val="none"/>
          <w:rtl w:val="0"/>
          <w:lang w:val="fr-FR"/>
        </w:rPr>
        <w:t>valuer selon esp</w:t>
      </w:r>
      <w:r>
        <w:rPr>
          <w:u w:val="none"/>
          <w:rtl w:val="0"/>
        </w:rPr>
        <w:t>é</w:t>
      </w:r>
      <w:r>
        <w:rPr>
          <w:u w:val="none"/>
          <w:rtl w:val="0"/>
          <w:lang w:val="fr-FR"/>
        </w:rPr>
        <w:t>rance de vie</w:t>
      </w:r>
    </w:p>
    <w:p>
      <w:pPr>
        <w:pStyle w:val="Corps"/>
        <w:rPr>
          <w:u w:val="none"/>
        </w:rPr>
      </w:pPr>
      <w:r>
        <w:rPr>
          <w:u w:val="none"/>
          <w:rtl w:val="0"/>
          <w:lang w:val="fr-FR"/>
        </w:rPr>
        <w:t>faire aux 2-3 ans</w:t>
      </w:r>
    </w:p>
    <w:p>
      <w:pPr>
        <w:pStyle w:val="Corps"/>
        <w:rPr>
          <w:u w:val="none"/>
        </w:rPr>
      </w:pPr>
    </w:p>
    <w:p>
      <w:pPr>
        <w:pStyle w:val="Corps"/>
        <w:bidi w:val="0"/>
        <w:rPr>
          <w:u w:val="none"/>
        </w:rPr>
      </w:pPr>
      <w:r>
        <w:rPr>
          <w:u w:val="none"/>
          <w:rtl w:val="0"/>
          <w:lang w:val="fr-FR"/>
        </w:rPr>
        <w:t>*principes de tx : nodule sentinel presque tjrs fait lors chx, Radiothx si mastectomie partielle.</w:t>
      </w:r>
    </w:p>
    <w:p>
      <w:pPr>
        <w:pStyle w:val="Corps"/>
        <w:bidi w:val="0"/>
        <w:rPr>
          <w:u w:val="none"/>
        </w:rPr>
      </w:pPr>
    </w:p>
    <w:p>
      <w:pPr>
        <w:pStyle w:val="Corps"/>
        <w:bidi w:val="0"/>
        <w:rPr>
          <w:u w:val="none"/>
        </w:rPr>
      </w:pPr>
      <w:r>
        <w:rPr>
          <w:u w:val="none"/>
          <w:rtl w:val="0"/>
          <w:lang w:val="fr-FR"/>
        </w:rPr>
        <w:t>** n</w:t>
      </w:r>
      <w:r>
        <w:rPr>
          <w:u w:val="none"/>
          <w:rtl w:val="0"/>
          <w:lang w:val="fr-FR"/>
        </w:rPr>
        <w:t>é</w:t>
      </w:r>
      <w:r>
        <w:rPr>
          <w:u w:val="none"/>
          <w:rtl w:val="0"/>
          <w:lang w:val="fr-FR"/>
        </w:rPr>
        <w:t>o sein chez homme : g</w:t>
      </w:r>
      <w:r>
        <w:rPr>
          <w:u w:val="none"/>
          <w:rtl w:val="0"/>
          <w:lang w:val="fr-FR"/>
        </w:rPr>
        <w:t>é</w:t>
      </w:r>
      <w:r>
        <w:rPr>
          <w:u w:val="none"/>
          <w:rtl w:val="0"/>
          <w:lang w:val="fr-FR"/>
        </w:rPr>
        <w:t>n</w:t>
      </w:r>
      <w:r>
        <w:rPr>
          <w:u w:val="none"/>
          <w:rtl w:val="0"/>
          <w:lang w:val="fr-FR"/>
        </w:rPr>
        <w:t>é</w:t>
      </w:r>
      <w:r>
        <w:rPr>
          <w:u w:val="none"/>
          <w:rtl w:val="0"/>
          <w:lang w:val="fr-FR"/>
        </w:rPr>
        <w:t>ralement FR (g</w:t>
      </w:r>
      <w:r>
        <w:rPr>
          <w:u w:val="none"/>
          <w:rtl w:val="0"/>
          <w:lang w:val="fr-FR"/>
        </w:rPr>
        <w:t>é</w:t>
      </w:r>
      <w:r>
        <w:rPr>
          <w:u w:val="none"/>
          <w:rtl w:val="0"/>
          <w:lang w:val="fr-FR"/>
        </w:rPr>
        <w:t>n</w:t>
      </w:r>
      <w:r>
        <w:rPr>
          <w:u w:val="none"/>
          <w:rtl w:val="0"/>
          <w:lang w:val="fr-FR"/>
        </w:rPr>
        <w:t>é</w:t>
      </w:r>
      <w:r>
        <w:rPr>
          <w:u w:val="none"/>
          <w:rtl w:val="0"/>
          <w:lang w:val="fr-FR"/>
        </w:rPr>
        <w:t>tique, Klinfelter, oestrog</w:t>
      </w:r>
      <w:r>
        <w:rPr>
          <w:u w:val="none"/>
          <w:rtl w:val="0"/>
          <w:lang w:val="fr-FR"/>
        </w:rPr>
        <w:t>è</w:t>
      </w:r>
      <w:r>
        <w:rPr>
          <w:u w:val="none"/>
          <w:rtl w:val="0"/>
          <w:lang w:val="fr-FR"/>
        </w:rPr>
        <w:t xml:space="preserve">nes </w:t>
      </w:r>
      <w:r>
        <w:rPr>
          <w:u w:val="none"/>
          <w:rtl w:val="0"/>
          <w:lang w:val="fr-FR"/>
        </w:rPr>
        <w:t>é</w:t>
      </w:r>
      <w:r>
        <w:rPr>
          <w:u w:val="none"/>
          <w:rtl w:val="0"/>
          <w:lang w:val="fr-FR"/>
        </w:rPr>
        <w:t>lev</w:t>
      </w:r>
      <w:r>
        <w:rPr>
          <w:u w:val="none"/>
          <w:rtl w:val="0"/>
          <w:lang w:val="fr-FR"/>
        </w:rPr>
        <w:t>é</w:t>
      </w:r>
      <w:r>
        <w:rPr>
          <w:u w:val="none"/>
          <w:rtl w:val="0"/>
          <w:lang w:val="fr-FR"/>
        </w:rPr>
        <w:t>s, insuf. h</w:t>
      </w:r>
      <w:r>
        <w:rPr>
          <w:u w:val="none"/>
          <w:rtl w:val="0"/>
          <w:lang w:val="fr-FR"/>
        </w:rPr>
        <w:t>é</w:t>
      </w:r>
      <w:r>
        <w:rPr>
          <w:u w:val="none"/>
          <w:rtl w:val="0"/>
          <w:lang w:val="fr-FR"/>
        </w:rPr>
        <w:t>patique, etc.)</w:t>
      </w:r>
    </w:p>
    <w:p>
      <w:pPr>
        <w:pStyle w:val="Corps"/>
        <w:bidi w:val="0"/>
        <w:rPr>
          <w:u w:val="none"/>
        </w:rPr>
      </w:pPr>
    </w:p>
    <w:p>
      <w:pPr>
        <w:pStyle w:val="Corps"/>
        <w:rPr>
          <w:u w:val="none"/>
        </w:rPr>
      </w:pPr>
      <w:r>
        <w:rPr>
          <w:u w:val="single"/>
          <w:rtl w:val="0"/>
          <w:lang w:val="fr-FR"/>
        </w:rPr>
        <w:t>Suivi :</w:t>
      </w:r>
    </w:p>
    <w:p>
      <w:pPr>
        <w:pStyle w:val="Corps"/>
        <w:numPr>
          <w:ilvl w:val="0"/>
          <w:numId w:val="4"/>
        </w:numPr>
        <w:rPr>
          <w:u w:val="none"/>
          <w:lang w:val="fr-FR"/>
        </w:rPr>
      </w:pPr>
      <w:r>
        <w:rPr>
          <w:u w:val="none"/>
          <w:rtl w:val="0"/>
          <w:lang w:val="fr-FR"/>
        </w:rPr>
        <w:t>Mammographie 1 ans apr</w:t>
      </w:r>
      <w:r>
        <w:rPr>
          <w:u w:val="none"/>
          <w:rtl w:val="0"/>
          <w:lang w:val="fr-FR"/>
        </w:rPr>
        <w:t>è</w:t>
      </w:r>
      <w:r>
        <w:rPr>
          <w:u w:val="none"/>
          <w:rtl w:val="0"/>
          <w:lang w:val="fr-FR"/>
        </w:rPr>
        <w:t>s la mammo initiale et 6 mois apr</w:t>
      </w:r>
      <w:r>
        <w:rPr>
          <w:u w:val="none"/>
          <w:rtl w:val="0"/>
          <w:lang w:val="fr-FR"/>
        </w:rPr>
        <w:t>è</w:t>
      </w:r>
      <w:r>
        <w:rPr>
          <w:u w:val="none"/>
          <w:rtl w:val="0"/>
          <w:lang w:val="fr-FR"/>
        </w:rPr>
        <w:t>s le dernier tx de radiothx, puis annuellement.</w:t>
      </w:r>
    </w:p>
    <w:p>
      <w:pPr>
        <w:pStyle w:val="Corps"/>
        <w:numPr>
          <w:ilvl w:val="0"/>
          <w:numId w:val="4"/>
        </w:numPr>
        <w:rPr>
          <w:u w:val="none"/>
          <w:lang w:val="fr-FR"/>
        </w:rPr>
      </w:pPr>
      <w:r>
        <w:rPr>
          <w:u w:val="none"/>
          <w:rtl w:val="0"/>
          <w:lang w:val="fr-FR"/>
        </w:rPr>
        <w:t>Examen physique</w:t>
      </w:r>
      <w:r>
        <w:rPr>
          <w:u w:val="none"/>
        </w:rPr>
        <w:br w:type="textWrapping"/>
      </w:r>
      <w:r>
        <w:rPr>
          <w:u w:val="none"/>
          <w:rtl w:val="0"/>
          <w:lang w:val="fr-FR"/>
        </w:rPr>
        <w:t>3 premi</w:t>
      </w:r>
      <w:r>
        <w:rPr>
          <w:u w:val="none"/>
          <w:rtl w:val="0"/>
          <w:lang w:val="fr-FR"/>
        </w:rPr>
        <w:t>è</w:t>
      </w:r>
      <w:r>
        <w:rPr>
          <w:u w:val="none"/>
          <w:rtl w:val="0"/>
          <w:lang w:val="fr-FR"/>
        </w:rPr>
        <w:t>res ann</w:t>
      </w:r>
      <w:r>
        <w:rPr>
          <w:u w:val="none"/>
          <w:rtl w:val="0"/>
          <w:lang w:val="fr-FR"/>
        </w:rPr>
        <w:t>é</w:t>
      </w:r>
      <w:r>
        <w:rPr>
          <w:u w:val="none"/>
          <w:rtl w:val="0"/>
          <w:lang w:val="fr-FR"/>
        </w:rPr>
        <w:t>es : q3-6 mois</w:t>
      </w:r>
      <w:r>
        <w:rPr>
          <w:u w:val="none"/>
        </w:rPr>
        <w:br w:type="textWrapping"/>
      </w:r>
      <w:r>
        <w:rPr>
          <w:u w:val="none"/>
          <w:rtl w:val="0"/>
          <w:lang w:val="fr-FR"/>
        </w:rPr>
        <w:t>4-5e ann</w:t>
      </w:r>
      <w:r>
        <w:rPr>
          <w:u w:val="none"/>
          <w:rtl w:val="0"/>
          <w:lang w:val="fr-FR"/>
        </w:rPr>
        <w:t>é</w:t>
      </w:r>
      <w:r>
        <w:rPr>
          <w:u w:val="none"/>
          <w:rtl w:val="0"/>
          <w:lang w:val="fr-FR"/>
        </w:rPr>
        <w:t>e : q 6-12 mois</w:t>
      </w:r>
      <w:r>
        <w:rPr>
          <w:u w:val="none"/>
        </w:rPr>
        <w:br w:type="textWrapping"/>
      </w:r>
      <w:r>
        <w:rPr>
          <w:u w:val="none"/>
          <w:rtl w:val="0"/>
          <w:lang w:val="fr-FR"/>
        </w:rPr>
        <w:t>&gt; 5 ans : q1 an</w:t>
      </w:r>
    </w:p>
    <w:p>
      <w:pPr>
        <w:pStyle w:val="Corps"/>
        <w:bidi w:val="0"/>
        <w:rPr>
          <w:u w:val="none"/>
        </w:rPr>
      </w:pPr>
    </w:p>
    <w:p>
      <w:pPr>
        <w:pStyle w:val="Sous-section 2"/>
        <w:pBdr>
          <w:top w:val="nil"/>
          <w:left w:val="nil"/>
          <w:bottom w:val="single" w:color="000000" w:sz="8" w:space="0" w:shadow="0" w:frame="0"/>
          <w:right w:val="nil"/>
        </w:pBdr>
        <w:ind w:left="261" w:firstLine="0"/>
        <w:rPr>
          <w:u w:val="none"/>
        </w:rPr>
      </w:pPr>
      <w:bookmarkStart w:name="_Toc97" w:id="98"/>
      <w:r>
        <w:rPr>
          <w:u w:val="none"/>
          <w:rtl w:val="0"/>
          <w:lang w:val="fr-FR"/>
        </w:rPr>
        <w:t>Saignements ut</w:t>
      </w:r>
      <w:r>
        <w:rPr>
          <w:u w:val="none"/>
          <w:rtl w:val="0"/>
          <w:lang w:val="fr-FR"/>
        </w:rPr>
        <w:t>é</w:t>
      </w:r>
      <w:r>
        <w:rPr>
          <w:u w:val="none"/>
          <w:rtl w:val="0"/>
          <w:lang w:val="fr-FR"/>
        </w:rPr>
        <w:t>rins anormaux, irr</w:t>
      </w:r>
      <w:r>
        <w:rPr>
          <w:u w:val="none"/>
          <w:rtl w:val="0"/>
          <w:lang w:val="fr-FR"/>
        </w:rPr>
        <w:t>é</w:t>
      </w:r>
      <w:r>
        <w:rPr>
          <w:u w:val="none"/>
          <w:rtl w:val="0"/>
          <w:lang w:val="fr-FR"/>
        </w:rPr>
        <w:t>guliers, excessifs</w:t>
      </w:r>
      <w:bookmarkEnd w:id="98"/>
    </w:p>
    <w:p>
      <w:pPr>
        <w:pStyle w:val="Corps"/>
        <w:bidi w:val="0"/>
        <w:rPr>
          <w:u w:val="none"/>
        </w:rPr>
      </w:pPr>
    </w:p>
    <w:p>
      <w:pPr>
        <w:pStyle w:val="Corps"/>
        <w:bidi w:val="0"/>
        <w:rPr>
          <w:u w:val="none"/>
        </w:rPr>
      </w:pPr>
      <w:r>
        <w:rPr>
          <w:u w:val="none"/>
          <w:rtl w:val="0"/>
          <w:lang w:val="fr-FR"/>
        </w:rPr>
        <w:t>Diviser selon l</w:t>
      </w:r>
      <w:r>
        <w:rPr>
          <w:u w:val="none"/>
          <w:rtl w:val="0"/>
          <w:lang w:val="fr-FR"/>
        </w:rPr>
        <w:t>’â</w:t>
      </w:r>
      <w:r>
        <w:rPr>
          <w:u w:val="none"/>
          <w:rtl w:val="0"/>
          <w:lang w:val="fr-FR"/>
        </w:rPr>
        <w:t>ge : pr</w:t>
      </w:r>
      <w:r>
        <w:rPr>
          <w:u w:val="none"/>
          <w:rtl w:val="0"/>
          <w:lang w:val="fr-FR"/>
        </w:rPr>
        <w:t>é</w:t>
      </w:r>
      <w:r>
        <w:rPr>
          <w:u w:val="none"/>
          <w:rtl w:val="0"/>
          <w:lang w:val="fr-FR"/>
        </w:rPr>
        <w:t>-m</w:t>
      </w:r>
      <w:r>
        <w:rPr>
          <w:u w:val="none"/>
          <w:rtl w:val="0"/>
          <w:lang w:val="fr-FR"/>
        </w:rPr>
        <w:t>é</w:t>
      </w:r>
      <w:r>
        <w:rPr>
          <w:u w:val="none"/>
          <w:rtl w:val="0"/>
          <w:lang w:val="fr-FR"/>
        </w:rPr>
        <w:t>narche, p</w:t>
      </w:r>
      <w:r>
        <w:rPr>
          <w:u w:val="none"/>
          <w:rtl w:val="0"/>
          <w:lang w:val="fr-FR"/>
        </w:rPr>
        <w:t>é</w:t>
      </w:r>
      <w:r>
        <w:rPr>
          <w:u w:val="none"/>
          <w:rtl w:val="0"/>
          <w:lang w:val="fr-FR"/>
        </w:rPr>
        <w:t>riode reproductive, post-m</w:t>
      </w:r>
      <w:r>
        <w:rPr>
          <w:u w:val="none"/>
          <w:rtl w:val="0"/>
          <w:lang w:val="fr-FR"/>
        </w:rPr>
        <w:t>é</w:t>
      </w:r>
      <w:r>
        <w:rPr>
          <w:u w:val="none"/>
          <w:rtl w:val="0"/>
          <w:lang w:val="fr-FR"/>
        </w:rPr>
        <w:t>nopause</w:t>
      </w:r>
    </w:p>
    <w:p>
      <w:pPr>
        <w:pStyle w:val="Corps"/>
        <w:bidi w:val="0"/>
        <w:rPr>
          <w:u w:val="none"/>
        </w:rPr>
      </w:pPr>
    </w:p>
    <w:p>
      <w:pPr>
        <w:pStyle w:val="Corps"/>
        <w:rPr>
          <w:u w:val="none"/>
        </w:rPr>
      </w:pPr>
      <w:r>
        <w:rPr>
          <w:u w:val="single"/>
          <w:rtl w:val="0"/>
          <w:lang w:val="fr-FR"/>
        </w:rPr>
        <w:t>Pr</w:t>
      </w:r>
      <w:r>
        <w:rPr>
          <w:u w:val="single"/>
          <w:rtl w:val="0"/>
          <w:lang w:val="fr-FR"/>
        </w:rPr>
        <w:t>é</w:t>
      </w:r>
      <w:r>
        <w:rPr>
          <w:u w:val="single"/>
          <w:rtl w:val="0"/>
          <w:lang w:val="fr-FR"/>
        </w:rPr>
        <w:t>-menarchale</w:t>
      </w:r>
    </w:p>
    <w:p>
      <w:pPr>
        <w:pStyle w:val="Corps"/>
        <w:bidi w:val="0"/>
        <w:rPr>
          <w:u w:val="none"/>
        </w:rPr>
      </w:pPr>
    </w:p>
    <w:p>
      <w:pPr>
        <w:pStyle w:val="Corps"/>
        <w:numPr>
          <w:ilvl w:val="0"/>
          <w:numId w:val="151"/>
        </w:numPr>
        <w:bidi w:val="0"/>
        <w:rPr>
          <w:u w:val="none"/>
        </w:rPr>
      </w:pPr>
      <w:r>
        <w:rPr>
          <w:u w:val="none"/>
          <w:rtl w:val="0"/>
          <w:lang w:val="fr-FR"/>
        </w:rPr>
        <w:t xml:space="preserve">Vagin : </w:t>
      </w:r>
      <w:r>
        <w:rPr>
          <w:b w:val="1"/>
          <w:bCs w:val="1"/>
          <w:rtl w:val="0"/>
          <w:lang w:val="fr-FR"/>
        </w:rPr>
        <w:t xml:space="preserve">Corps </w:t>
      </w:r>
      <w:r>
        <w:rPr>
          <w:b w:val="1"/>
          <w:bCs w:val="1"/>
          <w:rtl w:val="0"/>
          <w:lang w:val="fr-FR"/>
        </w:rPr>
        <w:t>é</w:t>
      </w:r>
      <w:r>
        <w:rPr>
          <w:b w:val="1"/>
          <w:bCs w:val="1"/>
          <w:rtl w:val="0"/>
          <w:lang w:val="fr-FR"/>
        </w:rPr>
        <w:t>tranger</w:t>
      </w:r>
      <w:r>
        <w:rPr>
          <w:u w:val="none"/>
          <w:rtl w:val="0"/>
          <w:lang w:val="fr-FR"/>
        </w:rPr>
        <w:t xml:space="preserve"> / </w:t>
      </w:r>
      <w:r>
        <w:rPr>
          <w:b w:val="1"/>
          <w:bCs w:val="1"/>
          <w:rtl w:val="0"/>
          <w:lang w:val="fr-FR"/>
        </w:rPr>
        <w:t>abus sexuel</w:t>
      </w:r>
      <w:r>
        <w:rPr>
          <w:u w:val="none"/>
          <w:rtl w:val="0"/>
          <w:lang w:val="fr-FR"/>
        </w:rPr>
        <w:t xml:space="preserve"> / infection / inflammation</w:t>
      </w:r>
    </w:p>
    <w:p>
      <w:pPr>
        <w:pStyle w:val="Corps"/>
        <w:numPr>
          <w:ilvl w:val="0"/>
          <w:numId w:val="2"/>
        </w:numPr>
        <w:bidi w:val="0"/>
        <w:rPr>
          <w:u w:val="none"/>
        </w:rPr>
      </w:pPr>
      <w:r>
        <w:rPr>
          <w:u w:val="none"/>
          <w:rtl w:val="0"/>
          <w:lang w:val="fr-FR"/>
        </w:rPr>
        <w:t>Oestrog</w:t>
      </w:r>
      <w:r>
        <w:rPr>
          <w:u w:val="none"/>
          <w:rtl w:val="0"/>
          <w:lang w:val="fr-FR"/>
        </w:rPr>
        <w:t>è</w:t>
      </w:r>
      <w:r>
        <w:rPr>
          <w:u w:val="none"/>
          <w:rtl w:val="0"/>
          <w:lang w:val="fr-FR"/>
        </w:rPr>
        <w:t>ne : iatrog</w:t>
      </w:r>
      <w:r>
        <w:rPr>
          <w:u w:val="none"/>
          <w:rtl w:val="0"/>
          <w:lang w:val="fr-FR"/>
        </w:rPr>
        <w:t>è</w:t>
      </w:r>
      <w:r>
        <w:rPr>
          <w:u w:val="none"/>
          <w:rtl w:val="0"/>
          <w:lang w:val="fr-FR"/>
        </w:rPr>
        <w:t>ne (enfant prend Rx m</w:t>
      </w:r>
      <w:r>
        <w:rPr>
          <w:u w:val="none"/>
          <w:rtl w:val="0"/>
          <w:lang w:val="fr-FR"/>
        </w:rPr>
        <w:t>è</w:t>
      </w:r>
      <w:r>
        <w:rPr>
          <w:u w:val="none"/>
          <w:rtl w:val="0"/>
          <w:lang w:val="fr-FR"/>
        </w:rPr>
        <w:t>re) ou endog</w:t>
      </w:r>
      <w:r>
        <w:rPr>
          <w:u w:val="none"/>
          <w:rtl w:val="0"/>
          <w:lang w:val="fr-FR"/>
        </w:rPr>
        <w:t>è</w:t>
      </w:r>
      <w:r>
        <w:rPr>
          <w:u w:val="none"/>
          <w:rtl w:val="0"/>
          <w:lang w:val="fr-FR"/>
        </w:rPr>
        <w:t>ne (tumeur surr</w:t>
      </w:r>
      <w:r>
        <w:rPr>
          <w:u w:val="none"/>
          <w:rtl w:val="0"/>
          <w:lang w:val="fr-FR"/>
        </w:rPr>
        <w:t>é</w:t>
      </w:r>
      <w:r>
        <w:rPr>
          <w:u w:val="none"/>
          <w:rtl w:val="0"/>
          <w:lang w:val="fr-FR"/>
        </w:rPr>
        <w:t>nalienne, ovarienne ou hypophysaire)</w:t>
      </w:r>
    </w:p>
    <w:p>
      <w:pPr>
        <w:pStyle w:val="Corps"/>
        <w:numPr>
          <w:ilvl w:val="0"/>
          <w:numId w:val="2"/>
        </w:numPr>
        <w:bidi w:val="0"/>
        <w:rPr>
          <w:u w:val="none"/>
        </w:rPr>
      </w:pPr>
      <w:r>
        <w:rPr>
          <w:u w:val="none"/>
          <w:rtl w:val="0"/>
          <w:lang w:val="fr-FR"/>
        </w:rPr>
        <w:t>N</w:t>
      </w:r>
      <w:r>
        <w:rPr>
          <w:u w:val="none"/>
          <w:rtl w:val="0"/>
          <w:lang w:val="fr-FR"/>
        </w:rPr>
        <w:t>é</w:t>
      </w:r>
      <w:r>
        <w:rPr>
          <w:u w:val="none"/>
          <w:rtl w:val="0"/>
          <w:lang w:val="fr-FR"/>
        </w:rPr>
        <w:t>oplasie ut</w:t>
      </w:r>
      <w:r>
        <w:rPr>
          <w:u w:val="none"/>
          <w:rtl w:val="0"/>
          <w:lang w:val="fr-FR"/>
        </w:rPr>
        <w:t>é</w:t>
      </w:r>
      <w:r>
        <w:rPr>
          <w:u w:val="none"/>
          <w:rtl w:val="0"/>
          <w:lang w:val="fr-FR"/>
        </w:rPr>
        <w:t>rine / cervicale : sarcome Botyro</w:t>
      </w:r>
      <w:r>
        <w:rPr>
          <w:u w:val="none"/>
          <w:rtl w:val="0"/>
          <w:lang w:val="fr-FR"/>
        </w:rPr>
        <w:t>ï</w:t>
      </w:r>
      <w:r>
        <w:rPr>
          <w:u w:val="none"/>
          <w:rtl w:val="0"/>
          <w:lang w:val="fr-FR"/>
        </w:rPr>
        <w:t>des</w:t>
      </w:r>
    </w:p>
    <w:p>
      <w:pPr>
        <w:pStyle w:val="Corps"/>
        <w:numPr>
          <w:ilvl w:val="0"/>
          <w:numId w:val="2"/>
        </w:numPr>
        <w:bidi w:val="0"/>
        <w:rPr>
          <w:u w:val="none"/>
        </w:rPr>
      </w:pPr>
      <w:r>
        <w:rPr>
          <w:u w:val="none"/>
          <w:rtl w:val="0"/>
          <w:lang w:val="fr-FR"/>
        </w:rPr>
        <w:t>Origine digestive / urinaire</w:t>
      </w:r>
    </w:p>
    <w:p>
      <w:pPr>
        <w:pStyle w:val="Corps"/>
        <w:bidi w:val="0"/>
        <w:rPr>
          <w:u w:val="none"/>
        </w:rPr>
      </w:pPr>
    </w:p>
    <w:p>
      <w:pPr>
        <w:pStyle w:val="Corps"/>
        <w:bidi w:val="0"/>
        <w:rPr>
          <w:u w:val="none"/>
        </w:rPr>
      </w:pPr>
      <w:r>
        <w:rPr>
          <w:u w:val="none"/>
          <w:rtl w:val="0"/>
          <w:lang w:val="fr-FR"/>
        </w:rPr>
        <w:t xml:space="preserve">Investigation : </w:t>
      </w:r>
    </w:p>
    <w:p>
      <w:pPr>
        <w:pStyle w:val="Corps"/>
        <w:numPr>
          <w:ilvl w:val="0"/>
          <w:numId w:val="152"/>
        </w:numPr>
        <w:bidi w:val="0"/>
        <w:rPr>
          <w:u w:val="none"/>
        </w:rPr>
      </w:pPr>
      <w:r>
        <w:rPr>
          <w:u w:val="none"/>
          <w:rtl w:val="0"/>
          <w:lang w:val="fr-FR"/>
        </w:rPr>
        <w:t>Examen physique</w:t>
      </w:r>
    </w:p>
    <w:p>
      <w:pPr>
        <w:pStyle w:val="Corps"/>
        <w:numPr>
          <w:ilvl w:val="0"/>
          <w:numId w:val="2"/>
        </w:numPr>
        <w:bidi w:val="0"/>
        <w:rPr>
          <w:u w:val="none"/>
        </w:rPr>
      </w:pPr>
      <w:r>
        <w:rPr>
          <w:u w:val="none"/>
          <w:rtl w:val="0"/>
          <w:lang w:val="fr-FR"/>
        </w:rPr>
        <w:t>IRM abdo-pelvien +/- t</w:t>
      </w:r>
      <w:r>
        <w:rPr>
          <w:u w:val="none"/>
          <w:rtl w:val="0"/>
          <w:lang w:val="fr-FR"/>
        </w:rPr>
        <w:t>ê</w:t>
      </w:r>
      <w:r>
        <w:rPr>
          <w:u w:val="none"/>
          <w:rtl w:val="0"/>
          <w:lang w:val="fr-FR"/>
        </w:rPr>
        <w:t>te</w:t>
      </w:r>
    </w:p>
    <w:p>
      <w:pPr>
        <w:pStyle w:val="Corps"/>
        <w:bidi w:val="0"/>
        <w:rPr>
          <w:u w:val="none"/>
        </w:rPr>
      </w:pPr>
    </w:p>
    <w:p>
      <w:pPr>
        <w:pStyle w:val="Corps"/>
        <w:rPr>
          <w:u w:val="single"/>
        </w:rPr>
      </w:pPr>
      <w:r>
        <w:rPr>
          <w:u w:val="single"/>
          <w:rtl w:val="0"/>
          <w:lang w:val="fr-FR"/>
        </w:rPr>
        <w:t>Post-m</w:t>
      </w:r>
      <w:r>
        <w:rPr>
          <w:u w:val="single"/>
          <w:rtl w:val="0"/>
          <w:lang w:val="fr-FR"/>
        </w:rPr>
        <w:t>é</w:t>
      </w:r>
      <w:r>
        <w:rPr>
          <w:u w:val="single"/>
          <w:rtl w:val="0"/>
          <w:lang w:val="fr-FR"/>
        </w:rPr>
        <w:t>nopause</w:t>
      </w:r>
    </w:p>
    <w:p>
      <w:pPr>
        <w:pStyle w:val="Corps"/>
        <w:bidi w:val="0"/>
        <w:rPr>
          <w:u w:val="none"/>
        </w:rPr>
      </w:pPr>
    </w:p>
    <w:p>
      <w:pPr>
        <w:pStyle w:val="Corps"/>
        <w:numPr>
          <w:ilvl w:val="0"/>
          <w:numId w:val="153"/>
        </w:numPr>
        <w:bidi w:val="0"/>
        <w:rPr>
          <w:u w:val="none"/>
        </w:rPr>
      </w:pPr>
      <w:r>
        <w:rPr>
          <w:u w:val="none"/>
          <w:rtl w:val="0"/>
          <w:lang w:val="fr-FR"/>
        </w:rPr>
        <w:t>Vagin : atrophie, n</w:t>
      </w:r>
      <w:r>
        <w:rPr>
          <w:u w:val="none"/>
          <w:rtl w:val="0"/>
          <w:lang w:val="fr-FR"/>
        </w:rPr>
        <w:t>é</w:t>
      </w:r>
      <w:r>
        <w:rPr>
          <w:u w:val="none"/>
          <w:rtl w:val="0"/>
          <w:lang w:val="fr-FR"/>
        </w:rPr>
        <w:t>oplasie</w:t>
      </w:r>
    </w:p>
    <w:p>
      <w:pPr>
        <w:pStyle w:val="Corps"/>
        <w:numPr>
          <w:ilvl w:val="0"/>
          <w:numId w:val="17"/>
        </w:numPr>
        <w:bidi w:val="0"/>
        <w:rPr>
          <w:u w:val="none"/>
        </w:rPr>
      </w:pPr>
      <w:r>
        <w:rPr>
          <w:u w:val="none"/>
          <w:rtl w:val="0"/>
          <w:lang w:val="fr-FR"/>
        </w:rPr>
        <w:t>Ut</w:t>
      </w:r>
      <w:r>
        <w:rPr>
          <w:u w:val="none"/>
          <w:rtl w:val="0"/>
          <w:lang w:val="fr-FR"/>
        </w:rPr>
        <w:t>é</w:t>
      </w:r>
      <w:r>
        <w:rPr>
          <w:u w:val="none"/>
          <w:rtl w:val="0"/>
          <w:lang w:val="fr-FR"/>
        </w:rPr>
        <w:t>rus :</w:t>
      </w:r>
      <w:r>
        <w:rPr>
          <w:rtl w:val="0"/>
        </w:rPr>
        <w:t xml:space="preserve"> </w:t>
      </w:r>
      <w:r>
        <w:rPr>
          <w:b w:val="1"/>
          <w:bCs w:val="1"/>
          <w:rtl w:val="0"/>
          <w:lang w:val="fr-FR"/>
        </w:rPr>
        <w:t>n</w:t>
      </w:r>
      <w:r>
        <w:rPr>
          <w:b w:val="1"/>
          <w:bCs w:val="1"/>
          <w:rtl w:val="0"/>
          <w:lang w:val="fr-FR"/>
        </w:rPr>
        <w:t>é</w:t>
      </w:r>
      <w:r>
        <w:rPr>
          <w:b w:val="1"/>
          <w:bCs w:val="1"/>
          <w:rtl w:val="0"/>
          <w:lang w:val="fr-FR"/>
        </w:rPr>
        <w:t>oplasie de l</w:t>
      </w:r>
      <w:r>
        <w:rPr>
          <w:b w:val="1"/>
          <w:bCs w:val="1"/>
          <w:rtl w:val="0"/>
          <w:lang w:val="fr-FR"/>
        </w:rPr>
        <w:t>’</w:t>
      </w:r>
      <w:r>
        <w:rPr>
          <w:b w:val="1"/>
          <w:bCs w:val="1"/>
          <w:rtl w:val="0"/>
          <w:lang w:val="fr-FR"/>
        </w:rPr>
        <w:t>endom</w:t>
      </w:r>
      <w:r>
        <w:rPr>
          <w:b w:val="1"/>
          <w:bCs w:val="1"/>
          <w:rtl w:val="0"/>
          <w:lang w:val="fr-FR"/>
        </w:rPr>
        <w:t>è</w:t>
      </w:r>
      <w:r>
        <w:rPr>
          <w:b w:val="1"/>
          <w:bCs w:val="1"/>
          <w:rtl w:val="0"/>
          <w:lang w:val="fr-FR"/>
        </w:rPr>
        <w:t xml:space="preserve">tre </w:t>
      </w:r>
      <w:r>
        <w:rPr>
          <w:rtl w:val="0"/>
          <w:lang w:val="fr-FR"/>
        </w:rPr>
        <w:t>/ polype / atrophie</w:t>
      </w:r>
    </w:p>
    <w:p>
      <w:pPr>
        <w:pStyle w:val="Corps"/>
        <w:numPr>
          <w:ilvl w:val="0"/>
          <w:numId w:val="17"/>
        </w:numPr>
        <w:bidi w:val="0"/>
        <w:rPr>
          <w:u w:val="none"/>
        </w:rPr>
      </w:pPr>
      <w:r>
        <w:rPr>
          <w:u w:val="none"/>
          <w:rtl w:val="0"/>
          <w:lang w:val="fr-FR"/>
        </w:rPr>
        <w:t>col : n</w:t>
      </w:r>
      <w:r>
        <w:rPr>
          <w:u w:val="none"/>
          <w:rtl w:val="0"/>
          <w:lang w:val="fr-FR"/>
        </w:rPr>
        <w:t>é</w:t>
      </w:r>
      <w:r>
        <w:rPr>
          <w:u w:val="none"/>
          <w:rtl w:val="0"/>
          <w:lang w:val="fr-FR"/>
        </w:rPr>
        <w:t>oplasie col / ITSS / prolapsus g</w:t>
      </w:r>
      <w:r>
        <w:rPr>
          <w:u w:val="none"/>
          <w:rtl w:val="0"/>
          <w:lang w:val="fr-FR"/>
        </w:rPr>
        <w:t>é</w:t>
      </w:r>
      <w:r>
        <w:rPr>
          <w:u w:val="none"/>
          <w:rtl w:val="0"/>
          <w:lang w:val="fr-FR"/>
        </w:rPr>
        <w:t>nital / polypes</w:t>
      </w:r>
    </w:p>
    <w:p>
      <w:pPr>
        <w:pStyle w:val="Corps"/>
        <w:numPr>
          <w:ilvl w:val="0"/>
          <w:numId w:val="17"/>
        </w:numPr>
        <w:bidi w:val="0"/>
        <w:rPr>
          <w:u w:val="none"/>
        </w:rPr>
      </w:pPr>
      <w:r>
        <w:rPr>
          <w:u w:val="none"/>
          <w:rtl w:val="0"/>
          <w:lang w:val="fr-FR"/>
        </w:rPr>
        <w:t>Ovaires : n</w:t>
      </w:r>
      <w:r>
        <w:rPr>
          <w:u w:val="none"/>
          <w:rtl w:val="0"/>
          <w:lang w:val="fr-FR"/>
        </w:rPr>
        <w:t>é</w:t>
      </w:r>
      <w:r>
        <w:rPr>
          <w:u w:val="none"/>
          <w:rtl w:val="0"/>
          <w:lang w:val="fr-FR"/>
        </w:rPr>
        <w:t>oplasie de l</w:t>
      </w:r>
      <w:r>
        <w:rPr>
          <w:u w:val="none"/>
          <w:rtl w:val="0"/>
          <w:lang w:val="fr-FR"/>
        </w:rPr>
        <w:t>’</w:t>
      </w:r>
      <w:r>
        <w:rPr>
          <w:u w:val="none"/>
          <w:rtl w:val="0"/>
          <w:lang w:val="fr-FR"/>
        </w:rPr>
        <w:t>ovaire (production oestrog</w:t>
      </w:r>
      <w:r>
        <w:rPr>
          <w:u w:val="none"/>
          <w:rtl w:val="0"/>
          <w:lang w:val="fr-FR"/>
        </w:rPr>
        <w:t>è</w:t>
      </w:r>
      <w:r>
        <w:rPr>
          <w:u w:val="none"/>
          <w:rtl w:val="0"/>
          <w:lang w:val="fr-FR"/>
        </w:rPr>
        <w:t>ne)</w:t>
      </w:r>
    </w:p>
    <w:p>
      <w:pPr>
        <w:pStyle w:val="Corps"/>
        <w:numPr>
          <w:ilvl w:val="0"/>
          <w:numId w:val="17"/>
        </w:numPr>
        <w:bidi w:val="0"/>
        <w:rPr>
          <w:u w:val="none"/>
        </w:rPr>
      </w:pPr>
      <w:r>
        <w:rPr>
          <w:u w:val="none"/>
          <w:rtl w:val="0"/>
          <w:lang w:val="fr-FR"/>
        </w:rPr>
        <w:t>Rx : Hormonothx, anticoagulation</w:t>
      </w:r>
    </w:p>
    <w:p>
      <w:pPr>
        <w:pStyle w:val="Corps"/>
        <w:numPr>
          <w:ilvl w:val="0"/>
          <w:numId w:val="17"/>
        </w:numPr>
        <w:bidi w:val="0"/>
        <w:rPr>
          <w:u w:val="none"/>
        </w:rPr>
      </w:pPr>
      <w:r>
        <w:rPr>
          <w:u w:val="none"/>
          <w:rtl w:val="0"/>
          <w:lang w:val="fr-FR"/>
        </w:rPr>
        <w:t>Syst</w:t>
      </w:r>
      <w:r>
        <w:rPr>
          <w:u w:val="none"/>
          <w:rtl w:val="0"/>
          <w:lang w:val="fr-FR"/>
        </w:rPr>
        <w:t>é</w:t>
      </w:r>
      <w:r>
        <w:rPr>
          <w:u w:val="none"/>
          <w:rtl w:val="0"/>
          <w:lang w:val="fr-FR"/>
        </w:rPr>
        <w:t>mique : coagulopathie</w:t>
      </w:r>
    </w:p>
    <w:p>
      <w:pPr>
        <w:pStyle w:val="Corps"/>
        <w:bidi w:val="0"/>
        <w:rPr>
          <w:u w:val="none"/>
        </w:rPr>
      </w:pPr>
    </w:p>
    <w:p>
      <w:pPr>
        <w:pStyle w:val="Corps"/>
        <w:bidi w:val="0"/>
        <w:rPr>
          <w:u w:val="none"/>
        </w:rPr>
      </w:pPr>
      <w:r>
        <w:rPr>
          <w:u w:val="none"/>
          <w:rtl w:val="0"/>
          <w:lang w:val="fr-FR"/>
        </w:rPr>
        <w:t xml:space="preserve">=&gt; </w:t>
      </w:r>
      <w:r>
        <w:rPr>
          <w:b w:val="1"/>
          <w:bCs w:val="1"/>
          <w:rtl w:val="0"/>
          <w:lang w:val="fr-FR"/>
        </w:rPr>
        <w:t>saignement post-m</w:t>
      </w:r>
      <w:r>
        <w:rPr>
          <w:b w:val="1"/>
          <w:bCs w:val="1"/>
          <w:rtl w:val="0"/>
          <w:lang w:val="fr-FR"/>
        </w:rPr>
        <w:t>é</w:t>
      </w:r>
      <w:r>
        <w:rPr>
          <w:b w:val="1"/>
          <w:bCs w:val="1"/>
          <w:rtl w:val="0"/>
          <w:lang w:val="fr-FR"/>
        </w:rPr>
        <w:t>nopause = n</w:t>
      </w:r>
      <w:r>
        <w:rPr>
          <w:b w:val="1"/>
          <w:bCs w:val="1"/>
          <w:rtl w:val="0"/>
          <w:lang w:val="fr-FR"/>
        </w:rPr>
        <w:t>é</w:t>
      </w:r>
      <w:r>
        <w:rPr>
          <w:b w:val="1"/>
          <w:bCs w:val="1"/>
          <w:rtl w:val="0"/>
          <w:lang w:val="fr-FR"/>
        </w:rPr>
        <w:t>oplasie endom</w:t>
      </w:r>
      <w:r>
        <w:rPr>
          <w:b w:val="1"/>
          <w:bCs w:val="1"/>
          <w:rtl w:val="0"/>
          <w:lang w:val="fr-FR"/>
        </w:rPr>
        <w:t>è</w:t>
      </w:r>
      <w:r>
        <w:rPr>
          <w:b w:val="1"/>
          <w:bCs w:val="1"/>
          <w:rtl w:val="0"/>
          <w:lang w:val="fr-FR"/>
        </w:rPr>
        <w:t xml:space="preserve">tre </w:t>
      </w:r>
      <w:r>
        <w:rPr>
          <w:rtl w:val="0"/>
          <w:lang w:val="fr-FR"/>
        </w:rPr>
        <w:t>jusqu</w:t>
      </w:r>
      <w:r>
        <w:rPr>
          <w:rtl w:val="0"/>
          <w:lang w:val="fr-FR"/>
        </w:rPr>
        <w:t xml:space="preserve">’à </w:t>
      </w:r>
      <w:r>
        <w:rPr>
          <w:rtl w:val="0"/>
          <w:lang w:val="fr-FR"/>
        </w:rPr>
        <w:t>preuve contraire</w:t>
      </w:r>
    </w:p>
    <w:p>
      <w:pPr>
        <w:pStyle w:val="Corps"/>
        <w:bidi w:val="0"/>
        <w:rPr>
          <w:u w:val="none"/>
        </w:rPr>
      </w:pPr>
    </w:p>
    <w:p>
      <w:pPr>
        <w:pStyle w:val="Corps"/>
        <w:bidi w:val="0"/>
        <w:rPr>
          <w:u w:val="none"/>
        </w:rPr>
      </w:pPr>
      <w:r>
        <w:rPr>
          <w:u w:val="none"/>
          <w:rtl w:val="0"/>
          <w:lang w:val="fr-FR"/>
        </w:rPr>
        <w:t xml:space="preserve">Investig : </w:t>
      </w:r>
    </w:p>
    <w:p>
      <w:pPr>
        <w:pStyle w:val="Corps"/>
        <w:numPr>
          <w:ilvl w:val="0"/>
          <w:numId w:val="154"/>
        </w:numPr>
        <w:bidi w:val="0"/>
        <w:rPr>
          <w:u w:val="none"/>
        </w:rPr>
      </w:pPr>
      <w:r>
        <w:rPr>
          <w:u w:val="none"/>
          <w:rtl w:val="0"/>
          <w:lang w:val="fr-FR"/>
        </w:rPr>
        <w:t>Examen physique</w:t>
      </w:r>
    </w:p>
    <w:p>
      <w:pPr>
        <w:pStyle w:val="Corps"/>
        <w:numPr>
          <w:ilvl w:val="0"/>
          <w:numId w:val="2"/>
        </w:numPr>
        <w:bidi w:val="0"/>
        <w:rPr>
          <w:u w:val="none"/>
        </w:rPr>
      </w:pPr>
      <w:r>
        <w:rPr>
          <w:u w:val="none"/>
          <w:rtl w:val="0"/>
          <w:lang w:val="fr-FR"/>
        </w:rPr>
        <w:t>É</w:t>
      </w:r>
      <w:r>
        <w:rPr>
          <w:u w:val="none"/>
          <w:rtl w:val="0"/>
          <w:lang w:val="fr-FR"/>
        </w:rPr>
        <w:t>chographie pelvienne</w:t>
      </w:r>
    </w:p>
    <w:p>
      <w:pPr>
        <w:pStyle w:val="Corps"/>
        <w:numPr>
          <w:ilvl w:val="0"/>
          <w:numId w:val="2"/>
        </w:numPr>
        <w:bidi w:val="0"/>
        <w:rPr>
          <w:u w:val="none"/>
        </w:rPr>
      </w:pPr>
      <w:r>
        <w:rPr>
          <w:u w:val="none"/>
          <w:rtl w:val="0"/>
          <w:lang w:val="fr-FR"/>
        </w:rPr>
        <w:t>Biopsie endom</w:t>
      </w:r>
      <w:r>
        <w:rPr>
          <w:u w:val="none"/>
          <w:rtl w:val="0"/>
          <w:lang w:val="fr-FR"/>
        </w:rPr>
        <w:t>è</w:t>
      </w:r>
      <w:r>
        <w:rPr>
          <w:u w:val="none"/>
          <w:rtl w:val="0"/>
          <w:lang w:val="fr-FR"/>
        </w:rPr>
        <w:t>tre -&gt; hyst</w:t>
      </w:r>
      <w:r>
        <w:rPr>
          <w:u w:val="none"/>
          <w:rtl w:val="0"/>
          <w:lang w:val="fr-FR"/>
        </w:rPr>
        <w:t>é</w:t>
      </w:r>
      <w:r>
        <w:rPr>
          <w:u w:val="none"/>
          <w:rtl w:val="0"/>
          <w:lang w:val="fr-FR"/>
        </w:rPr>
        <w:t xml:space="preserve">roscopie si </w:t>
      </w:r>
      <w:r>
        <w:rPr>
          <w:u w:val="none"/>
          <w:rtl w:val="0"/>
          <w:lang w:val="fr-FR"/>
        </w:rPr>
        <w:t>é</w:t>
      </w:r>
      <w:r>
        <w:rPr>
          <w:u w:val="none"/>
          <w:rtl w:val="0"/>
          <w:lang w:val="fr-FR"/>
        </w:rPr>
        <w:t>chec ou r</w:t>
      </w:r>
      <w:r>
        <w:rPr>
          <w:u w:val="none"/>
          <w:rtl w:val="0"/>
          <w:lang w:val="fr-FR"/>
        </w:rPr>
        <w:t>é</w:t>
      </w:r>
      <w:r>
        <w:rPr>
          <w:u w:val="none"/>
          <w:rtl w:val="0"/>
          <w:lang w:val="fr-FR"/>
        </w:rPr>
        <w:t>cidive saignement</w:t>
      </w:r>
    </w:p>
    <w:p>
      <w:pPr>
        <w:pStyle w:val="Corps"/>
        <w:numPr>
          <w:ilvl w:val="0"/>
          <w:numId w:val="2"/>
        </w:numPr>
        <w:bidi w:val="0"/>
        <w:rPr>
          <w:u w:val="none"/>
        </w:rPr>
      </w:pPr>
      <w:r>
        <w:rPr>
          <w:u w:val="none"/>
          <w:rtl w:val="0"/>
          <w:lang w:val="fr-FR"/>
        </w:rPr>
        <w:t>Cytologie cervicale</w:t>
      </w:r>
    </w:p>
    <w:p>
      <w:pPr>
        <w:pStyle w:val="Corps"/>
        <w:bidi w:val="0"/>
        <w:rPr>
          <w:u w:val="none"/>
        </w:rPr>
      </w:pPr>
    </w:p>
    <w:p>
      <w:pPr>
        <w:pStyle w:val="Corps"/>
        <w:bidi w:val="0"/>
      </w:pPr>
      <w:r>
        <w:rPr>
          <w:rtl w:val="0"/>
          <w:lang w:val="fr-FR"/>
        </w:rPr>
        <w:t>Tx :</w:t>
      </w:r>
    </w:p>
    <w:p>
      <w:pPr>
        <w:pStyle w:val="Corps"/>
        <w:bidi w:val="0"/>
      </w:pPr>
      <w:r>
        <w:rPr>
          <w:rtl w:val="0"/>
          <w:lang w:val="fr-FR"/>
        </w:rPr>
        <w:t>atrophie vaginale : oestrog</w:t>
      </w:r>
      <w:r>
        <w:rPr>
          <w:rtl w:val="0"/>
          <w:lang w:val="fr-FR"/>
        </w:rPr>
        <w:t>è</w:t>
      </w:r>
      <w:r>
        <w:rPr>
          <w:rtl w:val="0"/>
          <w:lang w:val="fr-FR"/>
        </w:rPr>
        <w:t>nes locaux</w:t>
      </w:r>
    </w:p>
    <w:p>
      <w:pPr>
        <w:pStyle w:val="Corps"/>
        <w:bidi w:val="0"/>
      </w:pPr>
      <w:r>
        <w:rPr>
          <w:rtl w:val="0"/>
          <w:lang w:val="fr-FR"/>
        </w:rPr>
        <w:t>atrophie ut</w:t>
      </w:r>
      <w:r>
        <w:rPr>
          <w:rtl w:val="0"/>
          <w:lang w:val="fr-FR"/>
        </w:rPr>
        <w:t>é</w:t>
      </w:r>
      <w:r>
        <w:rPr>
          <w:rtl w:val="0"/>
          <w:lang w:val="fr-FR"/>
        </w:rPr>
        <w:t>rus : rien? acide tranexamique?</w:t>
      </w:r>
    </w:p>
    <w:p>
      <w:pPr>
        <w:pStyle w:val="Corps"/>
        <w:bidi w:val="0"/>
      </w:pPr>
      <w:r>
        <w:rPr>
          <w:rtl w:val="0"/>
          <w:lang w:val="fr-FR"/>
        </w:rPr>
        <w:t>Polypes : excision</w:t>
      </w:r>
    </w:p>
    <w:p>
      <w:pPr>
        <w:pStyle w:val="Corps"/>
        <w:bidi w:val="0"/>
      </w:pPr>
      <w:r>
        <w:rPr>
          <w:rtl w:val="0"/>
          <w:lang w:val="fr-FR"/>
        </w:rPr>
        <w:t>L</w:t>
      </w:r>
      <w:r>
        <w:rPr>
          <w:rtl w:val="0"/>
          <w:lang w:val="fr-FR"/>
        </w:rPr>
        <w:t>é</w:t>
      </w:r>
      <w:r>
        <w:rPr>
          <w:rtl w:val="0"/>
          <w:lang w:val="fr-FR"/>
        </w:rPr>
        <w:t>sions dysplasiques vulve / vagin : traitement local selon site / grade</w:t>
      </w:r>
    </w:p>
    <w:p>
      <w:pPr>
        <w:pStyle w:val="Corps"/>
        <w:bidi w:val="0"/>
      </w:pPr>
      <w:r>
        <w:rPr>
          <w:rtl w:val="0"/>
          <w:lang w:val="fr-FR"/>
        </w:rPr>
        <w:t>Hyperplasie de l</w:t>
      </w:r>
      <w:r>
        <w:rPr>
          <w:rtl w:val="0"/>
          <w:lang w:val="fr-FR"/>
        </w:rPr>
        <w:t>’</w:t>
      </w:r>
      <w:r>
        <w:rPr>
          <w:rtl w:val="0"/>
          <w:lang w:val="fr-FR"/>
        </w:rPr>
        <w:t>endom</w:t>
      </w:r>
      <w:r>
        <w:rPr>
          <w:rtl w:val="0"/>
          <w:lang w:val="fr-FR"/>
        </w:rPr>
        <w:t>è</w:t>
      </w:r>
      <w:r>
        <w:rPr>
          <w:rtl w:val="0"/>
          <w:lang w:val="fr-FR"/>
        </w:rPr>
        <w:t xml:space="preserve">tre sans atypie : progestatifs </w:t>
      </w:r>
      <w:r>
        <w:rPr>
          <w:rtl w:val="0"/>
          <w:lang w:val="fr-FR"/>
        </w:rPr>
        <w:t xml:space="preserve">à </w:t>
      </w:r>
      <w:r>
        <w:rPr>
          <w:rtl w:val="0"/>
          <w:lang w:val="fr-FR"/>
        </w:rPr>
        <w:t>plus hautes doses + ctrl Bx</w:t>
      </w:r>
    </w:p>
    <w:p>
      <w:pPr>
        <w:pStyle w:val="Corps"/>
        <w:bidi w:val="0"/>
        <w:rPr>
          <w:u w:val="none"/>
        </w:rPr>
      </w:pPr>
      <w:r>
        <w:rPr>
          <w:rtl w:val="0"/>
          <w:lang w:val="fr-FR"/>
        </w:rPr>
        <w:t>Hyperplasie endom</w:t>
      </w:r>
      <w:r>
        <w:rPr>
          <w:rtl w:val="0"/>
          <w:lang w:val="fr-FR"/>
        </w:rPr>
        <w:t>è</w:t>
      </w:r>
      <w:r>
        <w:rPr>
          <w:rtl w:val="0"/>
          <w:lang w:val="fr-FR"/>
        </w:rPr>
        <w:t>tre avec atypies ou n</w:t>
      </w:r>
      <w:r>
        <w:rPr>
          <w:rtl w:val="0"/>
          <w:lang w:val="fr-FR"/>
        </w:rPr>
        <w:t>é</w:t>
      </w:r>
      <w:r>
        <w:rPr>
          <w:rtl w:val="0"/>
          <w:lang w:val="fr-FR"/>
        </w:rPr>
        <w:t>oplasie : HAT + SOB</w:t>
      </w:r>
    </w:p>
    <w:p>
      <w:pPr>
        <w:pStyle w:val="Corps"/>
        <w:bidi w:val="0"/>
        <w:rPr>
          <w:u w:val="none"/>
        </w:rPr>
      </w:pPr>
    </w:p>
    <w:p>
      <w:pPr>
        <w:pStyle w:val="Corps"/>
        <w:rPr>
          <w:u w:val="single"/>
        </w:rPr>
      </w:pPr>
      <w:r>
        <w:rPr>
          <w:u w:val="single"/>
          <w:rtl w:val="0"/>
          <w:lang w:val="fr-FR"/>
        </w:rPr>
        <w:t>P</w:t>
      </w:r>
      <w:r>
        <w:rPr>
          <w:u w:val="single"/>
          <w:rtl w:val="0"/>
          <w:lang w:val="fr-FR"/>
        </w:rPr>
        <w:t>é</w:t>
      </w:r>
      <w:r>
        <w:rPr>
          <w:u w:val="single"/>
          <w:rtl w:val="0"/>
          <w:lang w:val="fr-FR"/>
        </w:rPr>
        <w:t>riode reproductive</w:t>
      </w:r>
    </w:p>
    <w:p>
      <w:pPr>
        <w:pStyle w:val="Corps"/>
        <w:bidi w:val="0"/>
      </w:pPr>
    </w:p>
    <w:p>
      <w:pPr>
        <w:pStyle w:val="Corps"/>
        <w:numPr>
          <w:ilvl w:val="0"/>
          <w:numId w:val="155"/>
        </w:numPr>
        <w:bidi w:val="0"/>
      </w:pPr>
      <w:r>
        <w:rPr>
          <w:rtl w:val="0"/>
          <w:lang w:val="fr-FR"/>
        </w:rPr>
        <w:t>Infection : ITSS, PID, vaginite, endom</w:t>
      </w:r>
      <w:r>
        <w:rPr>
          <w:rtl w:val="0"/>
          <w:lang w:val="fr-FR"/>
        </w:rPr>
        <w:t>é</w:t>
      </w:r>
      <w:r>
        <w:rPr>
          <w:rtl w:val="0"/>
          <w:lang w:val="fr-FR"/>
        </w:rPr>
        <w:t>trite (post-grossesse)</w:t>
      </w:r>
    </w:p>
    <w:p>
      <w:pPr>
        <w:pStyle w:val="Corps"/>
        <w:numPr>
          <w:ilvl w:val="0"/>
          <w:numId w:val="2"/>
        </w:numPr>
        <w:bidi w:val="0"/>
      </w:pPr>
      <w:r>
        <w:rPr>
          <w:rtl w:val="0"/>
          <w:lang w:val="fr-FR"/>
        </w:rPr>
        <w:t xml:space="preserve">vagin : corps </w:t>
      </w:r>
      <w:r>
        <w:rPr>
          <w:rtl w:val="0"/>
          <w:lang w:val="fr-FR"/>
        </w:rPr>
        <w:t>é</w:t>
      </w:r>
      <w:r>
        <w:rPr>
          <w:rtl w:val="0"/>
          <w:lang w:val="fr-FR"/>
        </w:rPr>
        <w:t>tranger, trauma, n</w:t>
      </w:r>
      <w:r>
        <w:rPr>
          <w:rtl w:val="0"/>
          <w:lang w:val="fr-FR"/>
        </w:rPr>
        <w:t>é</w:t>
      </w:r>
      <w:r>
        <w:rPr>
          <w:rtl w:val="0"/>
          <w:lang w:val="fr-FR"/>
        </w:rPr>
        <w:t>oplasie, vaginite, trauma, abus sexuel</w:t>
      </w:r>
    </w:p>
    <w:p>
      <w:pPr>
        <w:pStyle w:val="Corps"/>
        <w:numPr>
          <w:ilvl w:val="0"/>
          <w:numId w:val="2"/>
        </w:numPr>
        <w:bidi w:val="0"/>
      </w:pPr>
      <w:r>
        <w:rPr>
          <w:rtl w:val="0"/>
          <w:lang w:val="fr-FR"/>
        </w:rPr>
        <w:t>ut</w:t>
      </w:r>
      <w:r>
        <w:rPr>
          <w:rtl w:val="0"/>
          <w:lang w:val="fr-FR"/>
        </w:rPr>
        <w:t>é</w:t>
      </w:r>
      <w:r>
        <w:rPr>
          <w:rtl w:val="0"/>
          <w:lang w:val="fr-FR"/>
        </w:rPr>
        <w:t>rus : cancer du col, polypes, fibrome, ad</w:t>
      </w:r>
      <w:r>
        <w:rPr>
          <w:rtl w:val="0"/>
          <w:lang w:val="fr-FR"/>
        </w:rPr>
        <w:t>é</w:t>
      </w:r>
      <w:r>
        <w:rPr>
          <w:rtl w:val="0"/>
          <w:lang w:val="fr-FR"/>
        </w:rPr>
        <w:t>nomyose, l</w:t>
      </w:r>
      <w:r>
        <w:rPr>
          <w:rtl w:val="0"/>
          <w:lang w:val="fr-FR"/>
        </w:rPr>
        <w:t>é</w:t>
      </w:r>
      <w:r>
        <w:rPr>
          <w:rtl w:val="0"/>
          <w:lang w:val="fr-FR"/>
        </w:rPr>
        <w:t>iomyome, st</w:t>
      </w:r>
      <w:r>
        <w:rPr>
          <w:rtl w:val="0"/>
          <w:lang w:val="fr-FR"/>
        </w:rPr>
        <w:t>é</w:t>
      </w:r>
      <w:r>
        <w:rPr>
          <w:rtl w:val="0"/>
          <w:lang w:val="fr-FR"/>
        </w:rPr>
        <w:t>rilet</w:t>
      </w:r>
    </w:p>
    <w:p>
      <w:pPr>
        <w:pStyle w:val="Corps"/>
        <w:numPr>
          <w:ilvl w:val="0"/>
          <w:numId w:val="2"/>
        </w:numPr>
        <w:bidi w:val="0"/>
      </w:pPr>
      <w:r>
        <w:rPr>
          <w:rtl w:val="0"/>
          <w:lang w:val="fr-FR"/>
        </w:rPr>
        <w:t>ovaires : SOPK, n</w:t>
      </w:r>
      <w:r>
        <w:rPr>
          <w:rtl w:val="0"/>
          <w:lang w:val="fr-FR"/>
        </w:rPr>
        <w:t>é</w:t>
      </w:r>
      <w:r>
        <w:rPr>
          <w:rtl w:val="0"/>
          <w:lang w:val="fr-FR"/>
        </w:rPr>
        <w:t>oplasie</w:t>
      </w:r>
    </w:p>
    <w:p>
      <w:pPr>
        <w:pStyle w:val="Corps"/>
        <w:numPr>
          <w:ilvl w:val="0"/>
          <w:numId w:val="2"/>
        </w:numPr>
        <w:bidi w:val="0"/>
      </w:pPr>
      <w:r>
        <w:rPr>
          <w:rtl w:val="0"/>
          <w:lang w:val="fr-FR"/>
        </w:rPr>
        <w:t>oestrog</w:t>
      </w:r>
      <w:r>
        <w:rPr>
          <w:rtl w:val="0"/>
          <w:lang w:val="fr-FR"/>
        </w:rPr>
        <w:t>è</w:t>
      </w:r>
      <w:r>
        <w:rPr>
          <w:rtl w:val="0"/>
          <w:lang w:val="fr-FR"/>
        </w:rPr>
        <w:t>ne : CO, hormonoth</w:t>
      </w:r>
      <w:r>
        <w:rPr>
          <w:rtl w:val="0"/>
          <w:lang w:val="fr-FR"/>
        </w:rPr>
        <w:t>é</w:t>
      </w:r>
      <w:r>
        <w:rPr>
          <w:rtl w:val="0"/>
          <w:lang w:val="fr-FR"/>
        </w:rPr>
        <w:t>rapie, tumeur produisant oestrog</w:t>
      </w:r>
      <w:r>
        <w:rPr>
          <w:rtl w:val="0"/>
          <w:lang w:val="fr-FR"/>
        </w:rPr>
        <w:t>è</w:t>
      </w:r>
      <w:r>
        <w:rPr>
          <w:rtl w:val="0"/>
          <w:lang w:val="fr-FR"/>
        </w:rPr>
        <w:t>ne (ovaire, surr</w:t>
      </w:r>
      <w:r>
        <w:rPr>
          <w:rtl w:val="0"/>
          <w:lang w:val="fr-FR"/>
        </w:rPr>
        <w:t>é</w:t>
      </w:r>
      <w:r>
        <w:rPr>
          <w:rtl w:val="0"/>
          <w:lang w:val="fr-FR"/>
        </w:rPr>
        <w:t>nale, hypophyse)</w:t>
      </w:r>
    </w:p>
    <w:p>
      <w:pPr>
        <w:pStyle w:val="Corps"/>
        <w:numPr>
          <w:ilvl w:val="0"/>
          <w:numId w:val="17"/>
        </w:numPr>
        <w:bidi w:val="0"/>
      </w:pPr>
      <w:r>
        <w:rPr>
          <w:rtl w:val="0"/>
          <w:lang w:val="fr-FR"/>
        </w:rPr>
        <w:t>Extra-gy</w:t>
      </w:r>
      <w:r>
        <w:rPr>
          <w:rtl w:val="0"/>
          <w:lang w:val="fr-FR"/>
        </w:rPr>
        <w:t>é</w:t>
      </w:r>
      <w:r>
        <w:rPr>
          <w:rtl w:val="0"/>
          <w:lang w:val="fr-FR"/>
        </w:rPr>
        <w:t>co :</w:t>
      </w:r>
    </w:p>
    <w:p>
      <w:pPr>
        <w:pStyle w:val="Corps"/>
        <w:numPr>
          <w:ilvl w:val="1"/>
          <w:numId w:val="17"/>
        </w:numPr>
        <w:bidi w:val="0"/>
      </w:pPr>
      <w:r>
        <w:rPr>
          <w:rtl w:val="0"/>
          <w:lang w:val="fr-FR"/>
        </w:rPr>
        <w:t>hypothalamus : stress, anorexie, exercice, atteinte thalamique</w:t>
      </w:r>
    </w:p>
    <w:p>
      <w:pPr>
        <w:pStyle w:val="Corps"/>
        <w:numPr>
          <w:ilvl w:val="1"/>
          <w:numId w:val="17"/>
        </w:numPr>
        <w:bidi w:val="0"/>
      </w:pPr>
      <w:r>
        <w:rPr>
          <w:rtl w:val="0"/>
          <w:lang w:val="fr-FR"/>
        </w:rPr>
        <w:t>hypophyse : tumeur</w:t>
      </w:r>
    </w:p>
    <w:p>
      <w:pPr>
        <w:pStyle w:val="Corps"/>
        <w:numPr>
          <w:ilvl w:val="1"/>
          <w:numId w:val="17"/>
        </w:numPr>
        <w:bidi w:val="0"/>
      </w:pPr>
      <w:r>
        <w:rPr>
          <w:rtl w:val="0"/>
          <w:lang w:val="fr-FR"/>
        </w:rPr>
        <w:t>endocrinologique : hyper/hypoT4, hyperprolactin</w:t>
      </w:r>
      <w:r>
        <w:rPr>
          <w:rtl w:val="0"/>
          <w:lang w:val="fr-FR"/>
        </w:rPr>
        <w:t>é</w:t>
      </w:r>
      <w:r>
        <w:rPr>
          <w:rtl w:val="0"/>
          <w:lang w:val="fr-FR"/>
        </w:rPr>
        <w:t>mie, Insuf. surr</w:t>
      </w:r>
      <w:r>
        <w:rPr>
          <w:rtl w:val="0"/>
          <w:lang w:val="fr-FR"/>
        </w:rPr>
        <w:t>é</w:t>
      </w:r>
      <w:r>
        <w:rPr>
          <w:rtl w:val="0"/>
          <w:lang w:val="fr-FR"/>
        </w:rPr>
        <w:t>nalienne</w:t>
      </w:r>
    </w:p>
    <w:p>
      <w:pPr>
        <w:pStyle w:val="Corps"/>
        <w:numPr>
          <w:ilvl w:val="1"/>
          <w:numId w:val="17"/>
        </w:numPr>
        <w:bidi w:val="0"/>
      </w:pPr>
      <w:r>
        <w:rPr>
          <w:rtl w:val="0"/>
          <w:lang w:val="fr-FR"/>
        </w:rPr>
        <w:t>h</w:t>
      </w:r>
      <w:r>
        <w:rPr>
          <w:rtl w:val="0"/>
          <w:lang w:val="fr-FR"/>
        </w:rPr>
        <w:t>é</w:t>
      </w:r>
      <w:r>
        <w:rPr>
          <w:rtl w:val="0"/>
          <w:lang w:val="fr-FR"/>
        </w:rPr>
        <w:t>patique : insuffisance h</w:t>
      </w:r>
      <w:r>
        <w:rPr>
          <w:rtl w:val="0"/>
          <w:lang w:val="fr-FR"/>
        </w:rPr>
        <w:t>é</w:t>
      </w:r>
      <w:r>
        <w:rPr>
          <w:rtl w:val="0"/>
          <w:lang w:val="fr-FR"/>
        </w:rPr>
        <w:t>patique</w:t>
      </w:r>
    </w:p>
    <w:p>
      <w:pPr>
        <w:pStyle w:val="Corps"/>
        <w:numPr>
          <w:ilvl w:val="1"/>
          <w:numId w:val="17"/>
        </w:numPr>
        <w:bidi w:val="0"/>
      </w:pPr>
      <w:r>
        <w:rPr>
          <w:rtl w:val="0"/>
          <w:lang w:val="fr-FR"/>
        </w:rPr>
        <w:t>r</w:t>
      </w:r>
      <w:r>
        <w:rPr>
          <w:rtl w:val="0"/>
          <w:lang w:val="fr-FR"/>
        </w:rPr>
        <w:t>é</w:t>
      </w:r>
      <w:r>
        <w:rPr>
          <w:rtl w:val="0"/>
          <w:lang w:val="fr-FR"/>
        </w:rPr>
        <w:t>nale : IR (diminution excr</w:t>
      </w:r>
      <w:r>
        <w:rPr>
          <w:rtl w:val="0"/>
          <w:lang w:val="fr-FR"/>
        </w:rPr>
        <w:t>é</w:t>
      </w:r>
      <w:r>
        <w:rPr>
          <w:rtl w:val="0"/>
          <w:lang w:val="fr-FR"/>
        </w:rPr>
        <w:t>tion oestrog</w:t>
      </w:r>
      <w:r>
        <w:rPr>
          <w:rtl w:val="0"/>
          <w:lang w:val="fr-FR"/>
        </w:rPr>
        <w:t>è</w:t>
      </w:r>
      <w:r>
        <w:rPr>
          <w:rtl w:val="0"/>
          <w:lang w:val="fr-FR"/>
        </w:rPr>
        <w:t>ne)</w:t>
      </w:r>
    </w:p>
    <w:p>
      <w:pPr>
        <w:pStyle w:val="Corps"/>
        <w:numPr>
          <w:ilvl w:val="1"/>
          <w:numId w:val="17"/>
        </w:numPr>
        <w:bidi w:val="0"/>
      </w:pPr>
      <w:r>
        <w:rPr>
          <w:rtl w:val="0"/>
          <w:lang w:val="fr-FR"/>
        </w:rPr>
        <w:t>H</w:t>
      </w:r>
      <w:r>
        <w:rPr>
          <w:rtl w:val="0"/>
          <w:lang w:val="fr-FR"/>
        </w:rPr>
        <w:t>é</w:t>
      </w:r>
      <w:r>
        <w:rPr>
          <w:rtl w:val="0"/>
          <w:lang w:val="fr-FR"/>
        </w:rPr>
        <w:t>mato : troubles coagulations, n</w:t>
      </w:r>
      <w:r>
        <w:rPr>
          <w:rtl w:val="0"/>
          <w:lang w:val="fr-FR"/>
        </w:rPr>
        <w:t>é</w:t>
      </w:r>
      <w:r>
        <w:rPr>
          <w:rtl w:val="0"/>
          <w:lang w:val="fr-FR"/>
        </w:rPr>
        <w:t>oplasie, etc</w:t>
      </w:r>
    </w:p>
    <w:p>
      <w:pPr>
        <w:pStyle w:val="Corps"/>
        <w:numPr>
          <w:ilvl w:val="1"/>
          <w:numId w:val="17"/>
        </w:numPr>
        <w:bidi w:val="0"/>
      </w:pPr>
      <w:r>
        <w:rPr>
          <w:rtl w:val="0"/>
          <w:lang w:val="fr-FR"/>
        </w:rPr>
        <w:t>Rx : anticoagulants, CO, hormonothx, spironolactone, st</w:t>
      </w:r>
      <w:r>
        <w:rPr>
          <w:rtl w:val="0"/>
          <w:lang w:val="fr-FR"/>
        </w:rPr>
        <w:t>é</w:t>
      </w:r>
      <w:r>
        <w:rPr>
          <w:rtl w:val="0"/>
          <w:lang w:val="fr-FR"/>
        </w:rPr>
        <w:t>ro</w:t>
      </w:r>
      <w:r>
        <w:rPr>
          <w:rtl w:val="0"/>
          <w:lang w:val="fr-FR"/>
        </w:rPr>
        <w:t>ï</w:t>
      </w:r>
      <w:r>
        <w:rPr>
          <w:rtl w:val="0"/>
          <w:lang w:val="fr-FR"/>
        </w:rPr>
        <w:t>des, chimiothx, neuroleptiques, danazol, tamoxif</w:t>
      </w:r>
      <w:r>
        <w:rPr>
          <w:rtl w:val="0"/>
          <w:lang w:val="fr-FR"/>
        </w:rPr>
        <w:t>è</w:t>
      </w:r>
      <w:r>
        <w:rPr>
          <w:rtl w:val="0"/>
          <w:lang w:val="fr-FR"/>
        </w:rPr>
        <w:t>ne?</w:t>
      </w:r>
    </w:p>
    <w:p>
      <w:pPr>
        <w:pStyle w:val="Corps"/>
        <w:numPr>
          <w:ilvl w:val="0"/>
          <w:numId w:val="16"/>
        </w:numPr>
        <w:rPr>
          <w:b w:val="1"/>
          <w:bCs w:val="1"/>
          <w:lang w:val="fr-FR"/>
        </w:rPr>
      </w:pPr>
      <w:r>
        <w:rPr>
          <w:b w:val="1"/>
          <w:bCs w:val="1"/>
          <w:rtl w:val="0"/>
          <w:lang w:val="fr-FR"/>
        </w:rPr>
        <w:t>Obst</w:t>
      </w:r>
      <w:r>
        <w:rPr>
          <w:b w:val="1"/>
          <w:bCs w:val="1"/>
          <w:rtl w:val="0"/>
          <w:lang w:val="fr-FR"/>
        </w:rPr>
        <w:t>é</w:t>
      </w:r>
      <w:r>
        <w:rPr>
          <w:b w:val="1"/>
          <w:bCs w:val="1"/>
          <w:rtl w:val="0"/>
          <w:lang w:val="fr-FR"/>
        </w:rPr>
        <w:t>tricaux</w:t>
      </w:r>
    </w:p>
    <w:p>
      <w:pPr>
        <w:pStyle w:val="Corps"/>
        <w:numPr>
          <w:ilvl w:val="0"/>
          <w:numId w:val="16"/>
        </w:numPr>
        <w:rPr>
          <w:b w:val="0"/>
          <w:bCs w:val="0"/>
          <w:lang w:val="fr-FR"/>
        </w:rPr>
      </w:pPr>
      <w:r>
        <w:rPr>
          <w:b w:val="1"/>
          <w:bCs w:val="1"/>
          <w:rtl w:val="0"/>
          <w:lang w:val="fr-FR"/>
        </w:rPr>
        <w:t>Exclusion : saignement ut</w:t>
      </w:r>
      <w:r>
        <w:rPr>
          <w:b w:val="1"/>
          <w:bCs w:val="1"/>
          <w:rtl w:val="0"/>
          <w:lang w:val="fr-FR"/>
        </w:rPr>
        <w:t>é</w:t>
      </w:r>
      <w:r>
        <w:rPr>
          <w:b w:val="1"/>
          <w:bCs w:val="1"/>
          <w:rtl w:val="0"/>
          <w:lang w:val="fr-FR"/>
        </w:rPr>
        <w:t>rin dysfonctionnel</w:t>
      </w:r>
    </w:p>
    <w:p>
      <w:pPr>
        <w:pStyle w:val="Corps"/>
        <w:rPr>
          <w:b w:val="0"/>
          <w:bCs w:val="0"/>
          <w:u w:val="single"/>
        </w:rPr>
      </w:pPr>
    </w:p>
    <w:p>
      <w:pPr>
        <w:pStyle w:val="Corps"/>
        <w:rPr>
          <w:b w:val="1"/>
          <w:bCs w:val="1"/>
        </w:rPr>
      </w:pPr>
      <w:r>
        <w:rPr>
          <w:b w:val="1"/>
          <w:bCs w:val="1"/>
          <w:rtl w:val="0"/>
          <w:lang w:val="fr-FR"/>
        </w:rPr>
        <w:t>Saignement ut</w:t>
      </w:r>
      <w:r>
        <w:rPr>
          <w:b w:val="1"/>
          <w:bCs w:val="1"/>
          <w:rtl w:val="0"/>
          <w:lang w:val="fr-FR"/>
        </w:rPr>
        <w:t>é</w:t>
      </w:r>
      <w:r>
        <w:rPr>
          <w:b w:val="1"/>
          <w:bCs w:val="1"/>
          <w:rtl w:val="0"/>
          <w:lang w:val="fr-FR"/>
        </w:rPr>
        <w:t>rin dysfonctionnel</w:t>
      </w:r>
    </w:p>
    <w:p>
      <w:pPr>
        <w:pStyle w:val="Corps"/>
        <w:bidi w:val="0"/>
      </w:pPr>
      <w:r>
        <w:rPr>
          <w:rtl w:val="0"/>
          <w:lang w:val="fr-FR"/>
        </w:rPr>
        <w:t xml:space="preserve">Dx exclusion lorsque autre cause </w:t>
      </w:r>
      <w:r>
        <w:rPr>
          <w:rtl w:val="0"/>
          <w:lang w:val="fr-FR"/>
        </w:rPr>
        <w:t>é</w:t>
      </w:r>
      <w:r>
        <w:rPr>
          <w:rtl w:val="0"/>
          <w:lang w:val="fr-FR"/>
        </w:rPr>
        <w:t>limin</w:t>
      </w:r>
      <w:r>
        <w:rPr>
          <w:rtl w:val="0"/>
          <w:lang w:val="fr-FR"/>
        </w:rPr>
        <w:t>é</w:t>
      </w:r>
      <w:r>
        <w:rPr>
          <w:rtl w:val="0"/>
          <w:lang w:val="fr-FR"/>
        </w:rPr>
        <w:t>e</w:t>
      </w:r>
    </w:p>
    <w:p>
      <w:pPr>
        <w:pStyle w:val="Corps"/>
        <w:bidi w:val="0"/>
      </w:pPr>
    </w:p>
    <w:p>
      <w:pPr>
        <w:pStyle w:val="Corps"/>
        <w:rPr>
          <w:u w:val="none"/>
        </w:rPr>
      </w:pPr>
      <w:r>
        <w:rPr>
          <w:u w:val="single"/>
          <w:rtl w:val="0"/>
          <w:lang w:val="fr-FR"/>
        </w:rPr>
        <w:t>Tx :</w:t>
      </w:r>
    </w:p>
    <w:p>
      <w:pPr>
        <w:pStyle w:val="Corps"/>
        <w:rPr>
          <w:u w:val="single"/>
        </w:rPr>
      </w:pPr>
      <w:r>
        <w:rPr>
          <w:u w:val="none"/>
          <w:rtl w:val="0"/>
          <w:lang w:val="fr-FR"/>
        </w:rPr>
        <w:t>L</w:t>
      </w:r>
      <w:r>
        <w:rPr>
          <w:u w:val="none"/>
          <w:rtl w:val="0"/>
          <w:lang w:val="fr-FR"/>
        </w:rPr>
        <w:t>é</w:t>
      </w:r>
      <w:r>
        <w:rPr>
          <w:u w:val="none"/>
          <w:rtl w:val="0"/>
          <w:lang w:val="fr-FR"/>
        </w:rPr>
        <w:t>ger : AINS (antiprostaglandines), cyklokapron (acide tranexamique), CO combin</w:t>
      </w:r>
      <w:r>
        <w:rPr>
          <w:u w:val="none"/>
          <w:rtl w:val="0"/>
          <w:lang w:val="fr-FR"/>
        </w:rPr>
        <w:t>é</w:t>
      </w:r>
      <w:r>
        <w:rPr>
          <w:u w:val="none"/>
          <w:rtl w:val="0"/>
          <w:lang w:val="fr-FR"/>
        </w:rPr>
        <w:t>, progest</w:t>
      </w:r>
      <w:r>
        <w:rPr>
          <w:u w:val="none"/>
          <w:rtl w:val="0"/>
          <w:lang w:val="fr-FR"/>
        </w:rPr>
        <w:t>é</w:t>
      </w:r>
      <w:r>
        <w:rPr>
          <w:u w:val="none"/>
          <w:rtl w:val="0"/>
          <w:lang w:val="fr-FR"/>
        </w:rPr>
        <w:t>rone</w:t>
      </w:r>
      <w:r>
        <w:rPr>
          <w:u w:val="none"/>
          <w:rtl w:val="0"/>
          <w:lang w:val="fr-FR"/>
        </w:rPr>
        <w:t xml:space="preserve"> dans 2</w:t>
      </w:r>
      <w:r>
        <w:rPr>
          <w:u w:val="none"/>
          <w:rtl w:val="0"/>
          <w:lang w:val="fr-FR"/>
        </w:rPr>
        <w:t>è</w:t>
      </w:r>
      <w:r>
        <w:rPr>
          <w:u w:val="none"/>
          <w:rtl w:val="0"/>
          <w:lang w:val="fr-FR"/>
        </w:rPr>
        <w:t>me portion du cycle,</w:t>
      </w:r>
      <w:r>
        <w:rPr>
          <w:u w:val="none"/>
          <w:rtl w:val="0"/>
          <w:lang w:val="fr-FR"/>
        </w:rPr>
        <w:t xml:space="preserve"> Mirena, danazol, </w:t>
      </w:r>
    </w:p>
    <w:p>
      <w:pPr>
        <w:pStyle w:val="Corps"/>
        <w:bidi w:val="0"/>
      </w:pPr>
    </w:p>
    <w:p>
      <w:pPr>
        <w:pStyle w:val="Corps"/>
        <w:bidi w:val="0"/>
      </w:pPr>
      <w:r>
        <w:rPr>
          <w:rtl w:val="0"/>
          <w:lang w:val="fr-FR"/>
        </w:rPr>
        <w:t>Mod</w:t>
      </w:r>
      <w:r>
        <w:rPr>
          <w:rtl w:val="0"/>
          <w:lang w:val="fr-FR"/>
        </w:rPr>
        <w:t>é</w:t>
      </w:r>
      <w:r>
        <w:rPr>
          <w:rtl w:val="0"/>
          <w:lang w:val="fr-FR"/>
        </w:rPr>
        <w:t>r</w:t>
      </w:r>
      <w:r>
        <w:rPr>
          <w:rtl w:val="0"/>
          <w:lang w:val="fr-FR"/>
        </w:rPr>
        <w:t xml:space="preserve">é </w:t>
      </w:r>
      <w:r>
        <w:rPr>
          <w:rtl w:val="0"/>
          <w:lang w:val="fr-FR"/>
        </w:rPr>
        <w:t>- s</w:t>
      </w:r>
      <w:r>
        <w:rPr>
          <w:rtl w:val="0"/>
          <w:lang w:val="fr-FR"/>
        </w:rPr>
        <w:t>é</w:t>
      </w:r>
      <w:r>
        <w:rPr>
          <w:rtl w:val="0"/>
          <w:lang w:val="fr-FR"/>
        </w:rPr>
        <w:t>v</w:t>
      </w:r>
      <w:r>
        <w:rPr>
          <w:rtl w:val="0"/>
          <w:lang w:val="fr-FR"/>
        </w:rPr>
        <w:t>è</w:t>
      </w:r>
      <w:r>
        <w:rPr>
          <w:rtl w:val="0"/>
          <w:lang w:val="fr-FR"/>
        </w:rPr>
        <w:t xml:space="preserve">re : </w:t>
      </w:r>
    </w:p>
    <w:p>
      <w:pPr>
        <w:pStyle w:val="Corps"/>
        <w:numPr>
          <w:ilvl w:val="0"/>
          <w:numId w:val="156"/>
        </w:numPr>
        <w:bidi w:val="0"/>
      </w:pPr>
      <w:r>
        <w:rPr>
          <w:rtl w:val="0"/>
          <w:lang w:val="fr-FR"/>
        </w:rPr>
        <w:t>Support : remplissage, group</w:t>
      </w:r>
      <w:r>
        <w:rPr>
          <w:rtl w:val="0"/>
          <w:lang w:val="fr-FR"/>
        </w:rPr>
        <w:t>é</w:t>
      </w:r>
      <w:r>
        <w:rPr>
          <w:rtl w:val="0"/>
          <w:lang w:val="fr-FR"/>
        </w:rPr>
        <w:t>-crois</w:t>
      </w:r>
      <w:r>
        <w:rPr>
          <w:rtl w:val="0"/>
          <w:lang w:val="fr-FR"/>
        </w:rPr>
        <w:t>é</w:t>
      </w:r>
      <w:r>
        <w:rPr>
          <w:rtl w:val="0"/>
          <w:lang w:val="fr-FR"/>
        </w:rPr>
        <w:t>, INR-TCA, etc.</w:t>
      </w:r>
    </w:p>
    <w:p>
      <w:pPr>
        <w:pStyle w:val="Corps"/>
        <w:numPr>
          <w:ilvl w:val="0"/>
          <w:numId w:val="17"/>
        </w:numPr>
        <w:bidi w:val="0"/>
      </w:pPr>
      <w:r>
        <w:rPr>
          <w:rtl w:val="0"/>
          <w:lang w:val="fr-FR"/>
        </w:rPr>
        <w:t>Oestrog</w:t>
      </w:r>
      <w:r>
        <w:rPr>
          <w:rtl w:val="0"/>
          <w:lang w:val="fr-FR"/>
        </w:rPr>
        <w:t>è</w:t>
      </w:r>
      <w:r>
        <w:rPr>
          <w:rtl w:val="0"/>
          <w:lang w:val="fr-FR"/>
        </w:rPr>
        <w:t xml:space="preserve">ne (premarin) 25 mg IV q4 x 24h + Gravol 50mg PO/IV   </w:t>
      </w:r>
      <w:r>
        <w:rPr>
          <w:b w:val="1"/>
          <w:bCs w:val="1"/>
          <w:rtl w:val="0"/>
          <w:lang w:val="fr-FR"/>
        </w:rPr>
        <w:t>OU</w:t>
      </w:r>
      <w:r>
        <w:br w:type="textWrapping"/>
      </w:r>
      <w:r>
        <w:rPr>
          <w:rtl w:val="0"/>
          <w:lang w:val="fr-FR"/>
        </w:rPr>
        <w:t>CO avec min 50ug estradiol 1 co PO q4 x 24 + Gravol 50mg PO/IV</w:t>
      </w:r>
    </w:p>
    <w:p>
      <w:pPr>
        <w:pStyle w:val="Corps"/>
        <w:numPr>
          <w:ilvl w:val="0"/>
          <w:numId w:val="17"/>
        </w:numPr>
        <w:bidi w:val="0"/>
      </w:pPr>
      <w:r>
        <w:rPr>
          <w:rtl w:val="0"/>
          <w:lang w:val="fr-FR"/>
        </w:rPr>
        <w:t>apr</w:t>
      </w:r>
      <w:r>
        <w:rPr>
          <w:rtl w:val="0"/>
          <w:lang w:val="fr-FR"/>
        </w:rPr>
        <w:t>è</w:t>
      </w:r>
      <w:r>
        <w:rPr>
          <w:rtl w:val="0"/>
          <w:lang w:val="fr-FR"/>
        </w:rPr>
        <w:t>s r</w:t>
      </w:r>
      <w:r>
        <w:rPr>
          <w:rtl w:val="0"/>
          <w:lang w:val="fr-FR"/>
        </w:rPr>
        <w:t>é</w:t>
      </w:r>
      <w:r>
        <w:rPr>
          <w:rtl w:val="0"/>
          <w:lang w:val="fr-FR"/>
        </w:rPr>
        <w:t xml:space="preserve">solution </w:t>
      </w:r>
      <w:r>
        <w:rPr>
          <w:rtl w:val="0"/>
          <w:lang w:val="fr-FR"/>
        </w:rPr>
        <w:t>é</w:t>
      </w:r>
      <w:r>
        <w:rPr>
          <w:rtl w:val="0"/>
          <w:lang w:val="fr-FR"/>
        </w:rPr>
        <w:t>pisode : consid</w:t>
      </w:r>
      <w:r>
        <w:rPr>
          <w:rtl w:val="0"/>
          <w:lang w:val="fr-FR"/>
        </w:rPr>
        <w:t>é</w:t>
      </w:r>
      <w:r>
        <w:rPr>
          <w:rtl w:val="0"/>
          <w:lang w:val="fr-FR"/>
        </w:rPr>
        <w:t>rer CO au long cours pour une plusieurs mois</w:t>
      </w:r>
    </w:p>
    <w:p>
      <w:pPr>
        <w:pStyle w:val="Corps"/>
        <w:bidi w:val="0"/>
      </w:pPr>
    </w:p>
    <w:p>
      <w:pPr>
        <w:pStyle w:val="Corps"/>
        <w:bidi w:val="0"/>
      </w:pPr>
      <w:r>
        <w:rPr>
          <w:rtl w:val="0"/>
          <w:lang w:val="fr-FR"/>
        </w:rPr>
        <w:t>Si anovulatoire et d</w:t>
      </w:r>
      <w:r>
        <w:rPr>
          <w:rtl w:val="0"/>
          <w:lang w:val="fr-FR"/>
        </w:rPr>
        <w:t>é</w:t>
      </w:r>
      <w:r>
        <w:rPr>
          <w:rtl w:val="0"/>
          <w:lang w:val="fr-FR"/>
        </w:rPr>
        <w:t>sire fertilit</w:t>
      </w:r>
      <w:r>
        <w:rPr>
          <w:rtl w:val="0"/>
          <w:lang w:val="fr-FR"/>
        </w:rPr>
        <w:t xml:space="preserve">é </w:t>
      </w:r>
      <w:r>
        <w:rPr>
          <w:rtl w:val="0"/>
          <w:lang w:val="fr-FR"/>
        </w:rPr>
        <w:t>: consid</w:t>
      </w:r>
      <w:r>
        <w:rPr>
          <w:rtl w:val="0"/>
          <w:lang w:val="fr-FR"/>
        </w:rPr>
        <w:t>é</w:t>
      </w:r>
      <w:r>
        <w:rPr>
          <w:rtl w:val="0"/>
          <w:lang w:val="fr-FR"/>
        </w:rPr>
        <w:t>rer clomiphene citrate</w:t>
      </w:r>
    </w:p>
    <w:p>
      <w:pPr>
        <w:pStyle w:val="Corps"/>
        <w:bidi w:val="0"/>
      </w:pPr>
    </w:p>
    <w:p>
      <w:pPr>
        <w:pStyle w:val="Corps"/>
        <w:bidi w:val="0"/>
      </w:pPr>
      <w:r>
        <w:rPr>
          <w:rtl w:val="0"/>
          <w:lang w:val="fr-FR"/>
        </w:rPr>
        <w:t>Dernier recours / d</w:t>
      </w:r>
      <w:r>
        <w:rPr>
          <w:rtl w:val="0"/>
          <w:lang w:val="fr-FR"/>
        </w:rPr>
        <w:t>é</w:t>
      </w:r>
      <w:r>
        <w:rPr>
          <w:rtl w:val="0"/>
          <w:lang w:val="fr-FR"/>
        </w:rPr>
        <w:t>finitif : ablation endom</w:t>
      </w:r>
      <w:r>
        <w:rPr>
          <w:rtl w:val="0"/>
          <w:lang w:val="fr-FR"/>
        </w:rPr>
        <w:t>è</w:t>
      </w:r>
      <w:r>
        <w:rPr>
          <w:rtl w:val="0"/>
          <w:lang w:val="fr-FR"/>
        </w:rPr>
        <w:t>tre vs hyst</w:t>
      </w:r>
      <w:r>
        <w:rPr>
          <w:rtl w:val="0"/>
          <w:lang w:val="fr-FR"/>
        </w:rPr>
        <w:t>é</w:t>
      </w:r>
      <w:r>
        <w:rPr>
          <w:rtl w:val="0"/>
          <w:lang w:val="fr-FR"/>
        </w:rPr>
        <w:t>rectomie</w:t>
      </w:r>
    </w:p>
    <w:p>
      <w:pPr>
        <w:pStyle w:val="Corps"/>
        <w:bidi w:val="0"/>
      </w:pPr>
    </w:p>
    <w:p>
      <w:pPr>
        <w:pStyle w:val="Sous-section 4"/>
        <w:bidi w:val="0"/>
      </w:pPr>
      <w:bookmarkStart w:name="_Toc98" w:id="99"/>
      <w:r>
        <w:rPr>
          <w:rtl w:val="0"/>
          <w:lang w:val="fr-FR"/>
        </w:rPr>
        <w:t>Cancer du col de l</w:t>
      </w:r>
      <w:r>
        <w:rPr>
          <w:rtl w:val="0"/>
          <w:lang w:val="fr-FR"/>
        </w:rPr>
        <w:t>’</w:t>
      </w:r>
      <w:r>
        <w:rPr>
          <w:rtl w:val="0"/>
          <w:lang w:val="fr-FR"/>
        </w:rPr>
        <w:t>ut</w:t>
      </w:r>
      <w:r>
        <w:rPr>
          <w:rtl w:val="0"/>
          <w:lang w:val="fr-FR"/>
        </w:rPr>
        <w:t>é</w:t>
      </w:r>
      <w:r>
        <w:rPr>
          <w:rtl w:val="0"/>
          <w:lang w:val="fr-FR"/>
        </w:rPr>
        <w:t>rus</w:t>
      </w:r>
      <w:bookmarkEnd w:id="99"/>
    </w:p>
    <w:p>
      <w:pPr>
        <w:pStyle w:val="Corps"/>
        <w:bidi w:val="0"/>
      </w:pPr>
    </w:p>
    <w:p>
      <w:pPr>
        <w:pStyle w:val="Corps"/>
        <w:bidi w:val="0"/>
      </w:pPr>
      <w:r>
        <w:rPr>
          <w:rtl w:val="0"/>
          <w:lang w:val="fr-FR"/>
        </w:rPr>
        <w:t>La majorit</w:t>
      </w:r>
      <w:r>
        <w:rPr>
          <w:rtl w:val="0"/>
          <w:lang w:val="fr-FR"/>
        </w:rPr>
        <w:t xml:space="preserve">é </w:t>
      </w:r>
      <w:r>
        <w:rPr>
          <w:rtl w:val="0"/>
          <w:lang w:val="fr-FR"/>
        </w:rPr>
        <w:t>des cancers du col sont provoqu</w:t>
      </w:r>
      <w:r>
        <w:rPr>
          <w:rtl w:val="0"/>
          <w:lang w:val="fr-FR"/>
        </w:rPr>
        <w:t>é</w:t>
      </w:r>
      <w:r>
        <w:rPr>
          <w:rtl w:val="0"/>
          <w:lang w:val="fr-FR"/>
        </w:rPr>
        <w:t>s par des virus oncog</w:t>
      </w:r>
      <w:r>
        <w:rPr>
          <w:rtl w:val="0"/>
          <w:lang w:val="fr-FR"/>
        </w:rPr>
        <w:t>è</w:t>
      </w:r>
      <w:r>
        <w:rPr>
          <w:rtl w:val="0"/>
          <w:lang w:val="fr-FR"/>
        </w:rPr>
        <w:t>nes, de loin les plus fr</w:t>
      </w:r>
      <w:r>
        <w:rPr>
          <w:rtl w:val="0"/>
          <w:lang w:val="fr-FR"/>
        </w:rPr>
        <w:t>é</w:t>
      </w:r>
      <w:r>
        <w:rPr>
          <w:rtl w:val="0"/>
          <w:lang w:val="fr-FR"/>
        </w:rPr>
        <w:t>quents sont le VPH 16 et 18. D</w:t>
      </w:r>
      <w:r>
        <w:rPr>
          <w:rtl w:val="0"/>
          <w:lang w:val="fr-FR"/>
        </w:rPr>
        <w:t>é</w:t>
      </w:r>
      <w:r>
        <w:rPr>
          <w:rtl w:val="0"/>
          <w:lang w:val="fr-FR"/>
        </w:rPr>
        <w:t>pistage a permis de grandement r</w:t>
      </w:r>
      <w:r>
        <w:rPr>
          <w:rtl w:val="0"/>
          <w:lang w:val="fr-FR"/>
        </w:rPr>
        <w:t>é</w:t>
      </w:r>
      <w:r>
        <w:rPr>
          <w:rtl w:val="0"/>
          <w:lang w:val="fr-FR"/>
        </w:rPr>
        <w:t>duire la mortalit</w:t>
      </w:r>
      <w:r>
        <w:rPr>
          <w:rtl w:val="0"/>
          <w:lang w:val="fr-FR"/>
        </w:rPr>
        <w:t xml:space="preserve">é </w:t>
      </w:r>
      <w:r>
        <w:rPr>
          <w:rtl w:val="0"/>
          <w:lang w:val="fr-FR"/>
        </w:rPr>
        <w:t>associ</w:t>
      </w:r>
      <w:r>
        <w:rPr>
          <w:rtl w:val="0"/>
          <w:lang w:val="fr-FR"/>
        </w:rPr>
        <w:t>é</w:t>
      </w:r>
      <w:r>
        <w:rPr>
          <w:rtl w:val="0"/>
          <w:lang w:val="fr-FR"/>
        </w:rPr>
        <w:t xml:space="preserve">e </w:t>
      </w:r>
      <w:r>
        <w:rPr>
          <w:rtl w:val="0"/>
          <w:lang w:val="fr-FR"/>
        </w:rPr>
        <w:t xml:space="preserve">à </w:t>
      </w:r>
      <w:r>
        <w:rPr>
          <w:rtl w:val="0"/>
          <w:lang w:val="fr-FR"/>
        </w:rPr>
        <w:t>ce cancer par des traitements aux stades pr</w:t>
      </w:r>
      <w:r>
        <w:rPr>
          <w:rtl w:val="0"/>
          <w:lang w:val="fr-FR"/>
        </w:rPr>
        <w:t>é</w:t>
      </w:r>
      <w:r>
        <w:rPr>
          <w:rtl w:val="0"/>
          <w:lang w:val="fr-FR"/>
        </w:rPr>
        <w:t>coces.</w:t>
      </w:r>
    </w:p>
    <w:p>
      <w:pPr>
        <w:pStyle w:val="Corps"/>
        <w:bidi w:val="0"/>
      </w:pPr>
    </w:p>
    <w:p>
      <w:pPr>
        <w:pStyle w:val="Corps"/>
        <w:rPr>
          <w:b w:val="0"/>
          <w:bCs w:val="0"/>
        </w:rPr>
      </w:pPr>
      <w:r>
        <w:rPr>
          <w:b w:val="1"/>
          <w:bCs w:val="1"/>
          <w:rtl w:val="0"/>
          <w:lang w:val="fr-FR"/>
        </w:rPr>
        <w:t>Physiopathologie</w:t>
      </w:r>
    </w:p>
    <w:p>
      <w:pPr>
        <w:pStyle w:val="Corps"/>
        <w:rPr>
          <w:b w:val="0"/>
          <w:bCs w:val="0"/>
        </w:rPr>
      </w:pPr>
      <w:r>
        <w:rPr>
          <w:b w:val="0"/>
          <w:bCs w:val="0"/>
          <w:rtl w:val="0"/>
          <w:lang w:val="fr-FR"/>
        </w:rPr>
        <w:t>L</w:t>
      </w:r>
      <w:r>
        <w:rPr>
          <w:b w:val="0"/>
          <w:bCs w:val="0"/>
          <w:rtl w:val="0"/>
          <w:lang w:val="fr-FR"/>
        </w:rPr>
        <w:t>’é</w:t>
      </w:r>
      <w:r>
        <w:rPr>
          <w:b w:val="0"/>
          <w:bCs w:val="0"/>
          <w:rtl w:val="0"/>
          <w:lang w:val="fr-FR"/>
        </w:rPr>
        <w:t>pith</w:t>
      </w:r>
      <w:r>
        <w:rPr>
          <w:b w:val="0"/>
          <w:bCs w:val="0"/>
          <w:rtl w:val="0"/>
          <w:lang w:val="fr-FR"/>
        </w:rPr>
        <w:t>é</w:t>
      </w:r>
      <w:r>
        <w:rPr>
          <w:b w:val="0"/>
          <w:bCs w:val="0"/>
          <w:rtl w:val="0"/>
          <w:lang w:val="fr-FR"/>
        </w:rPr>
        <w:t>lium du col est glandulaire (cylindrique)</w:t>
      </w:r>
      <w:r>
        <w:rPr>
          <w:b w:val="0"/>
          <w:bCs w:val="0"/>
          <w:rtl w:val="0"/>
        </w:rPr>
        <w:t xml:space="preserve"> </w:t>
      </w:r>
      <w:r>
        <w:rPr>
          <w:b w:val="0"/>
          <w:bCs w:val="0"/>
          <w:rtl w:val="0"/>
          <w:lang w:val="fr-FR"/>
        </w:rPr>
        <w:t>au centre et squameux (pavimenteux) en p</w:t>
      </w:r>
      <w:r>
        <w:rPr>
          <w:b w:val="0"/>
          <w:bCs w:val="0"/>
          <w:rtl w:val="0"/>
          <w:lang w:val="fr-FR"/>
        </w:rPr>
        <w:t>é</w:t>
      </w:r>
      <w:r>
        <w:rPr>
          <w:b w:val="0"/>
          <w:bCs w:val="0"/>
          <w:rtl w:val="0"/>
          <w:lang w:val="fr-FR"/>
        </w:rPr>
        <w:t>riph</w:t>
      </w:r>
      <w:r>
        <w:rPr>
          <w:b w:val="0"/>
          <w:bCs w:val="0"/>
          <w:rtl w:val="0"/>
          <w:lang w:val="fr-FR"/>
        </w:rPr>
        <w:t>é</w:t>
      </w:r>
      <w:r>
        <w:rPr>
          <w:b w:val="0"/>
          <w:bCs w:val="0"/>
          <w:rtl w:val="0"/>
          <w:lang w:val="fr-FR"/>
        </w:rPr>
        <w:t>rie. Avec l</w:t>
      </w:r>
      <w:r>
        <w:rPr>
          <w:b w:val="0"/>
          <w:bCs w:val="0"/>
          <w:rtl w:val="0"/>
          <w:lang w:val="fr-FR"/>
        </w:rPr>
        <w:t>’</w:t>
      </w:r>
      <w:r>
        <w:rPr>
          <w:b w:val="0"/>
          <w:bCs w:val="0"/>
          <w:rtl w:val="0"/>
          <w:lang w:val="fr-FR"/>
        </w:rPr>
        <w:t>exposition aux oestrog</w:t>
      </w:r>
      <w:r>
        <w:rPr>
          <w:b w:val="0"/>
          <w:bCs w:val="0"/>
          <w:rtl w:val="0"/>
          <w:lang w:val="fr-FR"/>
        </w:rPr>
        <w:t>è</w:t>
      </w:r>
      <w:r>
        <w:rPr>
          <w:b w:val="0"/>
          <w:bCs w:val="0"/>
          <w:rtl w:val="0"/>
          <w:lang w:val="fr-FR"/>
        </w:rPr>
        <w:t xml:space="preserve">nes </w:t>
      </w:r>
      <w:r>
        <w:rPr>
          <w:b w:val="0"/>
          <w:bCs w:val="0"/>
          <w:rtl w:val="0"/>
          <w:lang w:val="fr-FR"/>
        </w:rPr>
        <w:t>d</w:t>
      </w:r>
      <w:r>
        <w:rPr>
          <w:b w:val="0"/>
          <w:bCs w:val="0"/>
          <w:rtl w:val="0"/>
          <w:lang w:val="fr-FR"/>
        </w:rPr>
        <w:t>è</w:t>
      </w:r>
      <w:r>
        <w:rPr>
          <w:b w:val="0"/>
          <w:bCs w:val="0"/>
          <w:rtl w:val="0"/>
          <w:lang w:val="fr-FR"/>
        </w:rPr>
        <w:t>s</w:t>
      </w:r>
      <w:r>
        <w:rPr>
          <w:b w:val="0"/>
          <w:bCs w:val="0"/>
          <w:rtl w:val="0"/>
          <w:lang w:val="fr-FR"/>
        </w:rPr>
        <w:t xml:space="preserve"> la pubert</w:t>
      </w:r>
      <w:r>
        <w:rPr>
          <w:b w:val="0"/>
          <w:bCs w:val="0"/>
          <w:rtl w:val="0"/>
          <w:lang w:val="fr-FR"/>
        </w:rPr>
        <w:t xml:space="preserve">é </w:t>
      </w:r>
      <w:r>
        <w:rPr>
          <w:b w:val="0"/>
          <w:bCs w:val="0"/>
          <w:rtl w:val="0"/>
          <w:lang w:val="fr-FR"/>
        </w:rPr>
        <w:t>l</w:t>
      </w:r>
      <w:r>
        <w:rPr>
          <w:b w:val="0"/>
          <w:bCs w:val="0"/>
          <w:rtl w:val="0"/>
          <w:lang w:val="fr-FR"/>
        </w:rPr>
        <w:t>’é</w:t>
      </w:r>
      <w:r>
        <w:rPr>
          <w:b w:val="0"/>
          <w:bCs w:val="0"/>
          <w:rtl w:val="0"/>
          <w:lang w:val="fr-FR"/>
        </w:rPr>
        <w:t>pith</w:t>
      </w:r>
      <w:r>
        <w:rPr>
          <w:b w:val="0"/>
          <w:bCs w:val="0"/>
          <w:rtl w:val="0"/>
          <w:lang w:val="fr-FR"/>
        </w:rPr>
        <w:t>é</w:t>
      </w:r>
      <w:r>
        <w:rPr>
          <w:b w:val="0"/>
          <w:bCs w:val="0"/>
          <w:rtl w:val="0"/>
          <w:lang w:val="fr-FR"/>
        </w:rPr>
        <w:t xml:space="preserve">lium glandulaire se transforme en </w:t>
      </w:r>
      <w:r>
        <w:rPr>
          <w:b w:val="0"/>
          <w:bCs w:val="0"/>
          <w:rtl w:val="0"/>
          <w:lang w:val="fr-FR"/>
        </w:rPr>
        <w:t>é</w:t>
      </w:r>
      <w:r>
        <w:rPr>
          <w:b w:val="0"/>
          <w:bCs w:val="0"/>
          <w:rtl w:val="0"/>
          <w:lang w:val="fr-FR"/>
        </w:rPr>
        <w:t>pith</w:t>
      </w:r>
      <w:r>
        <w:rPr>
          <w:b w:val="0"/>
          <w:bCs w:val="0"/>
          <w:rtl w:val="0"/>
          <w:lang w:val="fr-FR"/>
        </w:rPr>
        <w:t>é</w:t>
      </w:r>
      <w:r>
        <w:rPr>
          <w:b w:val="0"/>
          <w:bCs w:val="0"/>
          <w:rtl w:val="0"/>
          <w:lang w:val="fr-FR"/>
        </w:rPr>
        <w:t>lium squameux et la jonction pavimento-cylindrique se d</w:t>
      </w:r>
      <w:r>
        <w:rPr>
          <w:b w:val="0"/>
          <w:bCs w:val="0"/>
          <w:rtl w:val="0"/>
          <w:lang w:val="fr-FR"/>
        </w:rPr>
        <w:t>é</w:t>
      </w:r>
      <w:r>
        <w:rPr>
          <w:b w:val="0"/>
          <w:bCs w:val="0"/>
          <w:rtl w:val="0"/>
          <w:lang w:val="fr-FR"/>
        </w:rPr>
        <w:t>place donc vers le centre du col. La portion entre la jonction pavimento-cylindrique initiale et actuelle est appel</w:t>
      </w:r>
      <w:r>
        <w:rPr>
          <w:b w:val="0"/>
          <w:bCs w:val="0"/>
          <w:rtl w:val="0"/>
          <w:lang w:val="fr-FR"/>
        </w:rPr>
        <w:t>é</w:t>
      </w:r>
      <w:r>
        <w:rPr>
          <w:b w:val="0"/>
          <w:bCs w:val="0"/>
          <w:rtl w:val="0"/>
          <w:lang w:val="fr-FR"/>
        </w:rPr>
        <w:t>e zone de transition et cette zone de m</w:t>
      </w:r>
      <w:r>
        <w:rPr>
          <w:b w:val="0"/>
          <w:bCs w:val="0"/>
          <w:rtl w:val="0"/>
          <w:lang w:val="fr-FR"/>
        </w:rPr>
        <w:t>é</w:t>
      </w:r>
      <w:r>
        <w:rPr>
          <w:b w:val="0"/>
          <w:bCs w:val="0"/>
          <w:rtl w:val="0"/>
          <w:lang w:val="fr-FR"/>
        </w:rPr>
        <w:t xml:space="preserve">taplasie est plus </w:t>
      </w:r>
      <w:r>
        <w:rPr>
          <w:b w:val="0"/>
          <w:bCs w:val="0"/>
          <w:rtl w:val="0"/>
          <w:lang w:val="fr-FR"/>
        </w:rPr>
        <w:t xml:space="preserve">à </w:t>
      </w:r>
      <w:r>
        <w:rPr>
          <w:b w:val="0"/>
          <w:bCs w:val="0"/>
          <w:rtl w:val="0"/>
          <w:lang w:val="fr-FR"/>
        </w:rPr>
        <w:t>risque d</w:t>
      </w:r>
      <w:r>
        <w:rPr>
          <w:b w:val="0"/>
          <w:bCs w:val="0"/>
          <w:rtl w:val="0"/>
          <w:lang w:val="fr-FR"/>
        </w:rPr>
        <w:t>’ê</w:t>
      </w:r>
      <w:r>
        <w:rPr>
          <w:b w:val="0"/>
          <w:bCs w:val="0"/>
          <w:rtl w:val="0"/>
          <w:lang w:val="fr-FR"/>
        </w:rPr>
        <w:t>tre infect</w:t>
      </w:r>
      <w:r>
        <w:rPr>
          <w:b w:val="0"/>
          <w:bCs w:val="0"/>
          <w:rtl w:val="0"/>
          <w:lang w:val="fr-FR"/>
        </w:rPr>
        <w:t>é</w:t>
      </w:r>
      <w:r>
        <w:rPr>
          <w:b w:val="0"/>
          <w:bCs w:val="0"/>
          <w:rtl w:val="0"/>
          <w:lang w:val="fr-FR"/>
        </w:rPr>
        <w:t>e par le VPH.</w:t>
      </w:r>
    </w:p>
    <w:p>
      <w:pPr>
        <w:pStyle w:val="Corps"/>
        <w:rPr>
          <w:b w:val="0"/>
          <w:bCs w:val="0"/>
        </w:rPr>
      </w:pPr>
    </w:p>
    <w:p>
      <w:pPr>
        <w:pStyle w:val="Corps"/>
        <w:rPr>
          <w:b w:val="1"/>
          <w:bCs w:val="1"/>
        </w:rPr>
      </w:pPr>
      <w:r>
        <w:rPr>
          <w:b w:val="0"/>
          <w:bCs w:val="0"/>
          <w:rtl w:val="0"/>
          <w:lang w:val="fr-FR"/>
        </w:rPr>
        <w:t xml:space="preserve">Les VPH </w:t>
      </w:r>
      <w:r>
        <w:rPr>
          <w:b w:val="0"/>
          <w:bCs w:val="0"/>
          <w:rtl w:val="0"/>
          <w:lang w:val="fr-FR"/>
        </w:rPr>
        <w:t xml:space="preserve">à </w:t>
      </w:r>
      <w:r>
        <w:rPr>
          <w:b w:val="0"/>
          <w:bCs w:val="0"/>
          <w:rtl w:val="0"/>
          <w:lang w:val="fr-FR"/>
        </w:rPr>
        <w:t>faible risque oncog</w:t>
      </w:r>
      <w:r>
        <w:rPr>
          <w:b w:val="0"/>
          <w:bCs w:val="0"/>
          <w:rtl w:val="0"/>
          <w:lang w:val="fr-FR"/>
        </w:rPr>
        <w:t>è</w:t>
      </w:r>
      <w:r>
        <w:rPr>
          <w:b w:val="0"/>
          <w:bCs w:val="0"/>
          <w:rtl w:val="0"/>
          <w:lang w:val="fr-FR"/>
        </w:rPr>
        <w:t>ne (ex 6, 11) atteignent l</w:t>
      </w:r>
      <w:r>
        <w:rPr>
          <w:b w:val="0"/>
          <w:bCs w:val="0"/>
          <w:rtl w:val="0"/>
          <w:lang w:val="fr-FR"/>
        </w:rPr>
        <w:t>’é</w:t>
      </w:r>
      <w:r>
        <w:rPr>
          <w:b w:val="0"/>
          <w:bCs w:val="0"/>
          <w:rtl w:val="0"/>
          <w:lang w:val="fr-FR"/>
        </w:rPr>
        <w:t>pith</w:t>
      </w:r>
      <w:r>
        <w:rPr>
          <w:b w:val="0"/>
          <w:bCs w:val="0"/>
          <w:rtl w:val="0"/>
          <w:lang w:val="fr-FR"/>
        </w:rPr>
        <w:t>é</w:t>
      </w:r>
      <w:r>
        <w:rPr>
          <w:b w:val="0"/>
          <w:bCs w:val="0"/>
          <w:rtl w:val="0"/>
          <w:lang w:val="fr-FR"/>
        </w:rPr>
        <w:t xml:space="preserve">lium squameux alors que ceux </w:t>
      </w:r>
      <w:r>
        <w:rPr>
          <w:b w:val="0"/>
          <w:bCs w:val="0"/>
          <w:rtl w:val="0"/>
          <w:lang w:val="fr-FR"/>
        </w:rPr>
        <w:t xml:space="preserve">à </w:t>
      </w:r>
      <w:r>
        <w:rPr>
          <w:b w:val="0"/>
          <w:bCs w:val="0"/>
          <w:rtl w:val="0"/>
          <w:lang w:val="fr-FR"/>
        </w:rPr>
        <w:t>haut risque oncog</w:t>
      </w:r>
      <w:r>
        <w:rPr>
          <w:b w:val="0"/>
          <w:bCs w:val="0"/>
          <w:rtl w:val="0"/>
          <w:lang w:val="fr-FR"/>
        </w:rPr>
        <w:t>è</w:t>
      </w:r>
      <w:r>
        <w:rPr>
          <w:b w:val="0"/>
          <w:bCs w:val="0"/>
          <w:rtl w:val="0"/>
          <w:lang w:val="fr-FR"/>
        </w:rPr>
        <w:t>ne (16, 18) atteignent aussi l</w:t>
      </w:r>
      <w:r>
        <w:rPr>
          <w:b w:val="0"/>
          <w:bCs w:val="0"/>
          <w:rtl w:val="0"/>
          <w:lang w:val="fr-FR"/>
        </w:rPr>
        <w:t>’é</w:t>
      </w:r>
      <w:r>
        <w:rPr>
          <w:b w:val="0"/>
          <w:bCs w:val="0"/>
          <w:rtl w:val="0"/>
          <w:lang w:val="fr-FR"/>
        </w:rPr>
        <w:t>pith</w:t>
      </w:r>
      <w:r>
        <w:rPr>
          <w:b w:val="0"/>
          <w:bCs w:val="0"/>
          <w:rtl w:val="0"/>
          <w:lang w:val="fr-FR"/>
        </w:rPr>
        <w:t>é</w:t>
      </w:r>
      <w:r>
        <w:rPr>
          <w:b w:val="0"/>
          <w:bCs w:val="0"/>
          <w:rtl w:val="0"/>
          <w:lang w:val="fr-FR"/>
        </w:rPr>
        <w:t>lium glandulaire. La zone de transition reste toutefois la portion la plus atteinte.</w:t>
      </w:r>
    </w:p>
    <w:p>
      <w:pPr>
        <w:pStyle w:val="Corps"/>
        <w:bidi w:val="0"/>
      </w:pPr>
    </w:p>
    <w:p>
      <w:pPr>
        <w:pStyle w:val="Corps"/>
        <w:rPr>
          <w:b w:val="1"/>
          <w:bCs w:val="1"/>
          <w:i w:val="1"/>
          <w:iCs w:val="1"/>
        </w:rPr>
      </w:pPr>
      <w:r>
        <w:rPr>
          <w:b w:val="1"/>
          <w:bCs w:val="1"/>
          <w:rtl w:val="0"/>
          <w:lang w:val="fr-FR"/>
        </w:rPr>
        <w:t>Clinique :</w:t>
      </w:r>
    </w:p>
    <w:p>
      <w:pPr>
        <w:pStyle w:val="Corps"/>
        <w:bidi w:val="0"/>
      </w:pPr>
      <w:r>
        <w:rPr>
          <w:rtl w:val="0"/>
          <w:lang w:val="fr-FR"/>
        </w:rPr>
        <w:t>Le cancer est souvent asympt</w:t>
      </w:r>
      <w:r>
        <w:rPr>
          <w:rtl w:val="0"/>
          <w:lang w:val="fr-FR"/>
        </w:rPr>
        <w:t>ô</w:t>
      </w:r>
      <w:r>
        <w:rPr>
          <w:rtl w:val="0"/>
          <w:lang w:val="fr-FR"/>
        </w:rPr>
        <w:t>matique initialement. Les sympt</w:t>
      </w:r>
      <w:r>
        <w:rPr>
          <w:rtl w:val="0"/>
          <w:lang w:val="fr-FR"/>
        </w:rPr>
        <w:t>ô</w:t>
      </w:r>
      <w:r>
        <w:rPr>
          <w:rtl w:val="0"/>
          <w:lang w:val="fr-FR"/>
        </w:rPr>
        <w:t>mes les plus pr</w:t>
      </w:r>
      <w:r>
        <w:rPr>
          <w:rtl w:val="0"/>
          <w:lang w:val="fr-FR"/>
        </w:rPr>
        <w:t>é</w:t>
      </w:r>
      <w:r>
        <w:rPr>
          <w:rtl w:val="0"/>
          <w:lang w:val="fr-FR"/>
        </w:rPr>
        <w:t xml:space="preserve">coces sont des </w:t>
      </w:r>
      <w:r>
        <w:rPr>
          <w:b w:val="1"/>
          <w:bCs w:val="1"/>
          <w:rtl w:val="0"/>
          <w:lang w:val="fr-FR"/>
        </w:rPr>
        <w:t>saignements intermenstruels</w:t>
      </w:r>
      <w:r>
        <w:rPr>
          <w:rtl w:val="0"/>
          <w:lang w:val="fr-FR"/>
        </w:rPr>
        <w:t xml:space="preserve"> et des </w:t>
      </w:r>
      <w:r>
        <w:rPr>
          <w:b w:val="1"/>
          <w:bCs w:val="1"/>
          <w:rtl w:val="0"/>
          <w:lang w:val="fr-FR"/>
        </w:rPr>
        <w:t>saignements post-co</w:t>
      </w:r>
      <w:r>
        <w:rPr>
          <w:b w:val="1"/>
          <w:bCs w:val="1"/>
          <w:rtl w:val="0"/>
          <w:lang w:val="fr-FR"/>
        </w:rPr>
        <w:t>ï</w:t>
      </w:r>
      <w:r>
        <w:rPr>
          <w:b w:val="1"/>
          <w:bCs w:val="1"/>
          <w:rtl w:val="0"/>
          <w:lang w:val="fr-FR"/>
        </w:rPr>
        <w:t>taux</w:t>
      </w:r>
      <w:r>
        <w:rPr>
          <w:rtl w:val="0"/>
          <w:lang w:val="fr-FR"/>
        </w:rPr>
        <w:t>. L</w:t>
      </w:r>
      <w:r>
        <w:rPr>
          <w:rtl w:val="0"/>
          <w:lang w:val="fr-FR"/>
        </w:rPr>
        <w:t>é</w:t>
      </w:r>
      <w:r>
        <w:rPr>
          <w:rtl w:val="0"/>
          <w:lang w:val="fr-FR"/>
        </w:rPr>
        <w:t>sions visibles sur le col surtout en colposcopie.</w:t>
      </w:r>
    </w:p>
    <w:p>
      <w:pPr>
        <w:pStyle w:val="Corps"/>
        <w:bidi w:val="0"/>
      </w:pPr>
    </w:p>
    <w:p>
      <w:pPr>
        <w:pStyle w:val="Corps"/>
        <w:bidi w:val="0"/>
      </w:pPr>
      <w:r>
        <w:rPr>
          <w:rtl w:val="0"/>
          <w:lang w:val="fr-FR"/>
        </w:rPr>
        <w:t>Avec avancement maladie : Sx urinaires (si irritation / atteinte vessie / uret</w:t>
      </w:r>
      <w:r>
        <w:rPr>
          <w:rtl w:val="0"/>
          <w:lang w:val="fr-FR"/>
        </w:rPr>
        <w:t>è</w:t>
      </w:r>
      <w:r>
        <w:rPr>
          <w:rtl w:val="0"/>
          <w:lang w:val="fr-FR"/>
        </w:rPr>
        <w:t>res), sciatalgie (extension pelvienne), oed</w:t>
      </w:r>
      <w:r>
        <w:rPr>
          <w:rtl w:val="0"/>
          <w:lang w:val="fr-FR"/>
        </w:rPr>
        <w:t>è</w:t>
      </w:r>
      <w:r>
        <w:rPr>
          <w:rtl w:val="0"/>
          <w:lang w:val="fr-FR"/>
        </w:rPr>
        <w:t>me d</w:t>
      </w:r>
      <w:r>
        <w:rPr>
          <w:rtl w:val="0"/>
          <w:lang w:val="fr-FR"/>
        </w:rPr>
        <w:t>’</w:t>
      </w:r>
      <w:r>
        <w:rPr>
          <w:rtl w:val="0"/>
          <w:lang w:val="fr-FR"/>
        </w:rPr>
        <w:t>une jambe (obstruction lymphatique / veineuse profonde), etc.</w:t>
      </w:r>
    </w:p>
    <w:p>
      <w:pPr>
        <w:pStyle w:val="Corps"/>
        <w:bidi w:val="0"/>
      </w:pPr>
    </w:p>
    <w:p>
      <w:pPr>
        <w:pStyle w:val="Corps"/>
        <w:bidi w:val="0"/>
      </w:pPr>
      <w:r>
        <w:rPr>
          <w:rtl w:val="0"/>
          <w:lang w:val="fr-FR"/>
        </w:rPr>
        <w:t>Extension locale et lymphatique (pelviens, param</w:t>
      </w:r>
      <w:r>
        <w:rPr>
          <w:rtl w:val="0"/>
          <w:lang w:val="fr-FR"/>
        </w:rPr>
        <w:t>è</w:t>
      </w:r>
      <w:r>
        <w:rPr>
          <w:rtl w:val="0"/>
          <w:lang w:val="fr-FR"/>
        </w:rPr>
        <w:t>tre, para-cervicaux et para-aortiques), puis h</w:t>
      </w:r>
      <w:r>
        <w:rPr>
          <w:rtl w:val="0"/>
          <w:lang w:val="fr-FR"/>
        </w:rPr>
        <w:t>é</w:t>
      </w:r>
      <w:r>
        <w:rPr>
          <w:rtl w:val="0"/>
          <w:lang w:val="fr-FR"/>
        </w:rPr>
        <w:t>matog</w:t>
      </w:r>
      <w:r>
        <w:rPr>
          <w:rtl w:val="0"/>
          <w:lang w:val="fr-FR"/>
        </w:rPr>
        <w:t>è</w:t>
      </w:r>
      <w:r>
        <w:rPr>
          <w:rtl w:val="0"/>
          <w:lang w:val="fr-FR"/>
        </w:rPr>
        <w:t>ne tardivement (foie, poumons, os). L</w:t>
      </w:r>
      <w:r>
        <w:rPr>
          <w:rtl w:val="0"/>
          <w:lang w:val="fr-FR"/>
        </w:rPr>
        <w:t>’</w:t>
      </w:r>
      <w:r>
        <w:rPr>
          <w:rtl w:val="0"/>
          <w:lang w:val="fr-FR"/>
        </w:rPr>
        <w:t>extension locale se fait initialement dans le vagin et remonte dans le corps de l</w:t>
      </w:r>
      <w:r>
        <w:rPr>
          <w:rtl w:val="0"/>
          <w:lang w:val="fr-FR"/>
        </w:rPr>
        <w:t>’</w:t>
      </w:r>
      <w:r>
        <w:rPr>
          <w:rtl w:val="0"/>
          <w:lang w:val="fr-FR"/>
        </w:rPr>
        <w:t>ut</w:t>
      </w:r>
      <w:r>
        <w:rPr>
          <w:rtl w:val="0"/>
          <w:lang w:val="fr-FR"/>
        </w:rPr>
        <w:t>é</w:t>
      </w:r>
      <w:r>
        <w:rPr>
          <w:rtl w:val="0"/>
          <w:lang w:val="fr-FR"/>
        </w:rPr>
        <w:t>rus. Ensuite extension lat</w:t>
      </w:r>
      <w:r>
        <w:rPr>
          <w:rtl w:val="0"/>
          <w:lang w:val="fr-FR"/>
        </w:rPr>
        <w:t>é</w:t>
      </w:r>
      <w:r>
        <w:rPr>
          <w:rtl w:val="0"/>
          <w:lang w:val="fr-FR"/>
        </w:rPr>
        <w:t>rale dans tissus para-cervicaux, param</w:t>
      </w:r>
      <w:r>
        <w:rPr>
          <w:rtl w:val="0"/>
          <w:lang w:val="fr-FR"/>
        </w:rPr>
        <w:t>è</w:t>
      </w:r>
      <w:r>
        <w:rPr>
          <w:rtl w:val="0"/>
          <w:lang w:val="fr-FR"/>
        </w:rPr>
        <w:t>tres, puis paroi pelvienne (sciatique parfois). Ensuite uret</w:t>
      </w:r>
      <w:r>
        <w:rPr>
          <w:rtl w:val="0"/>
          <w:lang w:val="fr-FR"/>
        </w:rPr>
        <w:t>è</w:t>
      </w:r>
      <w:r>
        <w:rPr>
          <w:rtl w:val="0"/>
          <w:lang w:val="fr-FR"/>
        </w:rPr>
        <w:t>res avec possibilit</w:t>
      </w:r>
      <w:r>
        <w:rPr>
          <w:rtl w:val="0"/>
          <w:lang w:val="fr-FR"/>
        </w:rPr>
        <w:t xml:space="preserve">é </w:t>
      </w:r>
      <w:r>
        <w:rPr>
          <w:rtl w:val="0"/>
          <w:lang w:val="fr-FR"/>
        </w:rPr>
        <w:t>d</w:t>
      </w:r>
      <w:r>
        <w:rPr>
          <w:rtl w:val="0"/>
          <w:lang w:val="fr-FR"/>
        </w:rPr>
        <w:t>’</w:t>
      </w:r>
      <w:r>
        <w:rPr>
          <w:rtl w:val="0"/>
          <w:lang w:val="fr-FR"/>
        </w:rPr>
        <w:t>obstruction et finalement envahissement rectum et vessie possible.</w:t>
      </w:r>
    </w:p>
    <w:p>
      <w:pPr>
        <w:pStyle w:val="Corps"/>
        <w:bidi w:val="0"/>
      </w:pPr>
    </w:p>
    <w:p>
      <w:pPr>
        <w:pStyle w:val="Corps"/>
        <w:rPr>
          <w:b w:val="1"/>
          <w:bCs w:val="1"/>
          <w:u w:val="none"/>
        </w:rPr>
      </w:pPr>
      <w:r>
        <w:rPr>
          <w:b w:val="1"/>
          <w:bCs w:val="1"/>
          <w:rtl w:val="0"/>
          <w:lang w:val="fr-FR"/>
        </w:rPr>
        <w:t>Facteurs de risque</w:t>
      </w:r>
    </w:p>
    <w:p>
      <w:pPr>
        <w:pStyle w:val="Corps"/>
        <w:rPr>
          <w:u w:val="none"/>
        </w:rPr>
      </w:pPr>
      <w:r>
        <w:rPr>
          <w:u w:val="none"/>
          <w:rtl w:val="0"/>
          <w:lang w:val="fr-FR"/>
        </w:rPr>
        <w:t>Risques d</w:t>
      </w:r>
      <w:r>
        <w:rPr>
          <w:u w:val="none"/>
          <w:rtl w:val="0"/>
          <w:lang w:val="fr-FR"/>
        </w:rPr>
        <w:t>’</w:t>
      </w:r>
      <w:r>
        <w:rPr>
          <w:u w:val="single"/>
          <w:rtl w:val="0"/>
          <w:lang w:val="fr-FR"/>
        </w:rPr>
        <w:t>ITSS</w:t>
      </w:r>
      <w:r>
        <w:rPr>
          <w:u w:val="none"/>
          <w:rtl w:val="0"/>
          <w:lang w:val="fr-FR"/>
        </w:rPr>
        <w:t xml:space="preserve"> (multiples partenaires, protection, etc.)</w:t>
      </w:r>
    </w:p>
    <w:p>
      <w:pPr>
        <w:pStyle w:val="Corps"/>
        <w:rPr>
          <w:u w:val="none"/>
        </w:rPr>
      </w:pPr>
      <w:r>
        <w:rPr>
          <w:u w:val="single"/>
          <w:rtl w:val="0"/>
          <w:lang w:val="fr-FR"/>
        </w:rPr>
        <w:t>Autres ITSS :</w:t>
      </w:r>
      <w:r>
        <w:rPr>
          <w:u w:val="none"/>
          <w:rtl w:val="0"/>
          <w:lang w:val="fr-FR"/>
        </w:rPr>
        <w:t xml:space="preserve"> facilite infection VPH </w:t>
      </w:r>
    </w:p>
    <w:p>
      <w:pPr>
        <w:pStyle w:val="Corps"/>
        <w:rPr>
          <w:u w:val="none"/>
        </w:rPr>
      </w:pPr>
      <w:r>
        <w:rPr>
          <w:u w:val="single"/>
          <w:rtl w:val="0"/>
          <w:lang w:val="fr-FR"/>
        </w:rPr>
        <w:t>Immunosuppression</w:t>
      </w:r>
      <w:r>
        <w:rPr>
          <w:u w:val="none"/>
          <w:rtl w:val="0"/>
          <w:lang w:val="fr-FR"/>
        </w:rPr>
        <w:t xml:space="preserve"> : VIH, maladies auto-immune, greffe organe, etc.</w:t>
      </w:r>
    </w:p>
    <w:p>
      <w:pPr>
        <w:pStyle w:val="Corps"/>
        <w:rPr>
          <w:u w:val="none"/>
        </w:rPr>
      </w:pPr>
      <w:r>
        <w:rPr>
          <w:u w:val="single"/>
          <w:rtl w:val="0"/>
          <w:lang w:val="fr-FR"/>
        </w:rPr>
        <w:t>Multiples grossesses</w:t>
      </w:r>
      <w:r>
        <w:rPr>
          <w:u w:val="none"/>
          <w:rtl w:val="0"/>
          <w:lang w:val="fr-FR"/>
        </w:rPr>
        <w:t xml:space="preserve"> : traumatismes r</w:t>
      </w:r>
      <w:r>
        <w:rPr>
          <w:u w:val="none"/>
          <w:rtl w:val="0"/>
          <w:lang w:val="fr-FR"/>
        </w:rPr>
        <w:t>é</w:t>
      </w:r>
      <w:r>
        <w:rPr>
          <w:u w:val="none"/>
          <w:rtl w:val="0"/>
          <w:lang w:val="fr-FR"/>
        </w:rPr>
        <w:t>p</w:t>
      </w:r>
      <w:r>
        <w:rPr>
          <w:u w:val="none"/>
          <w:rtl w:val="0"/>
          <w:lang w:val="fr-FR"/>
        </w:rPr>
        <w:t>é</w:t>
      </w:r>
      <w:r>
        <w:rPr>
          <w:u w:val="none"/>
          <w:rtl w:val="0"/>
          <w:lang w:val="fr-FR"/>
        </w:rPr>
        <w:t>t</w:t>
      </w:r>
      <w:r>
        <w:rPr>
          <w:u w:val="none"/>
          <w:rtl w:val="0"/>
          <w:lang w:val="fr-FR"/>
        </w:rPr>
        <w:t>é</w:t>
      </w:r>
      <w:r>
        <w:rPr>
          <w:u w:val="none"/>
          <w:rtl w:val="0"/>
          <w:lang w:val="fr-FR"/>
        </w:rPr>
        <w:t>s sur le col et immunosuppression relative.</w:t>
      </w:r>
    </w:p>
    <w:p>
      <w:pPr>
        <w:pStyle w:val="Corps"/>
        <w:rPr>
          <w:u w:val="none"/>
        </w:rPr>
      </w:pPr>
      <w:r>
        <w:rPr>
          <w:u w:val="single"/>
          <w:rtl w:val="0"/>
          <w:lang w:val="fr-FR"/>
        </w:rPr>
        <w:t>Tabagisme</w:t>
      </w:r>
      <w:r>
        <w:rPr>
          <w:u w:val="none"/>
          <w:rtl w:val="0"/>
          <w:lang w:val="fr-FR"/>
        </w:rPr>
        <w:t xml:space="preserve"> : carcinog</w:t>
      </w:r>
      <w:r>
        <w:rPr>
          <w:u w:val="none"/>
          <w:rtl w:val="0"/>
          <w:lang w:val="fr-FR"/>
        </w:rPr>
        <w:t>è</w:t>
      </w:r>
      <w:r>
        <w:rPr>
          <w:u w:val="none"/>
          <w:rtl w:val="0"/>
          <w:lang w:val="fr-FR"/>
        </w:rPr>
        <w:t>ne et diminue l</w:t>
      </w:r>
      <w:r>
        <w:rPr>
          <w:u w:val="none"/>
          <w:rtl w:val="0"/>
          <w:lang w:val="fr-FR"/>
        </w:rPr>
        <w:t>’</w:t>
      </w:r>
      <w:r>
        <w:rPr>
          <w:u w:val="none"/>
          <w:rtl w:val="0"/>
          <w:lang w:val="fr-FR"/>
        </w:rPr>
        <w:t>immunit</w:t>
      </w:r>
      <w:r>
        <w:rPr>
          <w:u w:val="none"/>
          <w:rtl w:val="0"/>
          <w:lang w:val="fr-FR"/>
        </w:rPr>
        <w:t xml:space="preserve">é </w:t>
      </w:r>
      <w:r>
        <w:rPr>
          <w:u w:val="none"/>
          <w:rtl w:val="0"/>
          <w:lang w:val="fr-FR"/>
        </w:rPr>
        <w:t>localement sur le col</w:t>
      </w:r>
    </w:p>
    <w:p>
      <w:pPr>
        <w:pStyle w:val="Corps"/>
        <w:rPr>
          <w:u w:val="none"/>
        </w:rPr>
      </w:pPr>
    </w:p>
    <w:p>
      <w:pPr>
        <w:pStyle w:val="Corps"/>
        <w:rPr>
          <w:b w:val="0"/>
          <w:bCs w:val="0"/>
          <w:u w:val="none"/>
        </w:rPr>
      </w:pPr>
      <w:r>
        <w:rPr>
          <w:b w:val="1"/>
          <w:bCs w:val="1"/>
          <w:u w:val="none"/>
          <w:rtl w:val="0"/>
          <w:lang w:val="fr-FR"/>
        </w:rPr>
        <w:t>Investigation</w:t>
      </w:r>
    </w:p>
    <w:p>
      <w:pPr>
        <w:pStyle w:val="Corps"/>
        <w:rPr>
          <w:b w:val="0"/>
          <w:bCs w:val="0"/>
          <w:u w:val="none"/>
        </w:rPr>
      </w:pPr>
      <w:r>
        <w:rPr>
          <w:b w:val="0"/>
          <w:bCs w:val="0"/>
          <w:u w:val="none"/>
          <w:rtl w:val="0"/>
          <w:lang w:val="fr-FR"/>
        </w:rPr>
        <w:t>Pap test</w:t>
      </w:r>
    </w:p>
    <w:p>
      <w:pPr>
        <w:pStyle w:val="Corps"/>
        <w:rPr>
          <w:b w:val="0"/>
          <w:bCs w:val="0"/>
          <w:u w:val="none"/>
        </w:rPr>
      </w:pPr>
      <w:r>
        <w:rPr>
          <w:b w:val="0"/>
          <w:bCs w:val="0"/>
          <w:u w:val="none"/>
          <w:rtl w:val="0"/>
          <w:lang w:val="fr-FR"/>
        </w:rPr>
        <w:t>Colposcopie + biopsie de l</w:t>
      </w:r>
      <w:r>
        <w:rPr>
          <w:b w:val="0"/>
          <w:bCs w:val="0"/>
          <w:u w:val="none"/>
          <w:rtl w:val="0"/>
          <w:lang w:val="fr-FR"/>
        </w:rPr>
        <w:t>é</w:t>
      </w:r>
      <w:r>
        <w:rPr>
          <w:b w:val="0"/>
          <w:bCs w:val="0"/>
          <w:u w:val="none"/>
          <w:rtl w:val="0"/>
          <w:lang w:val="fr-FR"/>
        </w:rPr>
        <w:t>sion selon clinique et pap test</w:t>
      </w:r>
    </w:p>
    <w:p>
      <w:pPr>
        <w:pStyle w:val="Corps"/>
        <w:rPr>
          <w:b w:val="0"/>
          <w:bCs w:val="0"/>
          <w:u w:val="none"/>
        </w:rPr>
      </w:pPr>
      <w:r>
        <w:rPr>
          <w:b w:val="1"/>
          <w:bCs w:val="1"/>
          <w:u w:val="none"/>
          <w:rtl w:val="0"/>
          <w:lang w:val="fr-FR"/>
        </w:rPr>
        <w:t>Biopsie si l</w:t>
      </w:r>
      <w:r>
        <w:rPr>
          <w:b w:val="1"/>
          <w:bCs w:val="1"/>
          <w:u w:val="none"/>
          <w:rtl w:val="0"/>
          <w:lang w:val="fr-FR"/>
        </w:rPr>
        <w:t>é</w:t>
      </w:r>
      <w:r>
        <w:rPr>
          <w:b w:val="1"/>
          <w:bCs w:val="1"/>
          <w:u w:val="none"/>
          <w:rtl w:val="0"/>
          <w:lang w:val="fr-FR"/>
        </w:rPr>
        <w:t>sion directement visualis</w:t>
      </w:r>
      <w:r>
        <w:rPr>
          <w:b w:val="1"/>
          <w:bCs w:val="1"/>
          <w:u w:val="none"/>
          <w:rtl w:val="0"/>
          <w:lang w:val="fr-FR"/>
        </w:rPr>
        <w:t>é</w:t>
      </w:r>
      <w:r>
        <w:rPr>
          <w:b w:val="1"/>
          <w:bCs w:val="1"/>
          <w:u w:val="none"/>
          <w:rtl w:val="0"/>
          <w:lang w:val="fr-FR"/>
        </w:rPr>
        <w:t>e</w:t>
      </w:r>
      <w:r>
        <w:rPr>
          <w:b w:val="0"/>
          <w:bCs w:val="0"/>
          <w:u w:val="none"/>
          <w:rtl w:val="0"/>
          <w:lang w:val="fr-FR"/>
        </w:rPr>
        <w:t>, car pap test est un D</w:t>
      </w:r>
      <w:r>
        <w:rPr>
          <w:b w:val="0"/>
          <w:bCs w:val="0"/>
          <w:u w:val="none"/>
          <w:rtl w:val="0"/>
          <w:lang w:val="fr-FR"/>
        </w:rPr>
        <w:t>É</w:t>
      </w:r>
      <w:r>
        <w:rPr>
          <w:b w:val="0"/>
          <w:bCs w:val="0"/>
          <w:u w:val="none"/>
          <w:rtl w:val="0"/>
          <w:lang w:val="fr-FR"/>
        </w:rPr>
        <w:t xml:space="preserve">PISTAGE (peut </w:t>
      </w:r>
      <w:r>
        <w:rPr>
          <w:b w:val="0"/>
          <w:bCs w:val="0"/>
          <w:u w:val="none"/>
          <w:rtl w:val="0"/>
          <w:lang w:val="fr-FR"/>
        </w:rPr>
        <w:t>ê</w:t>
      </w:r>
      <w:r>
        <w:rPr>
          <w:b w:val="0"/>
          <w:bCs w:val="0"/>
          <w:u w:val="none"/>
          <w:rtl w:val="0"/>
          <w:lang w:val="fr-FR"/>
        </w:rPr>
        <w:t>tre n</w:t>
      </w:r>
      <w:r>
        <w:rPr>
          <w:b w:val="0"/>
          <w:bCs w:val="0"/>
          <w:u w:val="none"/>
          <w:rtl w:val="0"/>
          <w:lang w:val="fr-FR"/>
        </w:rPr>
        <w:t>é</w:t>
      </w:r>
      <w:r>
        <w:rPr>
          <w:b w:val="0"/>
          <w:bCs w:val="0"/>
          <w:u w:val="none"/>
          <w:rtl w:val="0"/>
          <w:lang w:val="fr-FR"/>
        </w:rPr>
        <w:t>gatif m</w:t>
      </w:r>
      <w:r>
        <w:rPr>
          <w:b w:val="0"/>
          <w:bCs w:val="0"/>
          <w:u w:val="none"/>
          <w:rtl w:val="0"/>
          <w:lang w:val="fr-FR"/>
        </w:rPr>
        <w:t>ê</w:t>
      </w:r>
      <w:r>
        <w:rPr>
          <w:b w:val="0"/>
          <w:bCs w:val="0"/>
          <w:u w:val="none"/>
          <w:rtl w:val="0"/>
          <w:lang w:val="fr-FR"/>
        </w:rPr>
        <w:t>me si effectu</w:t>
      </w:r>
      <w:r>
        <w:rPr>
          <w:b w:val="0"/>
          <w:bCs w:val="0"/>
          <w:u w:val="none"/>
          <w:rtl w:val="0"/>
          <w:lang w:val="fr-FR"/>
        </w:rPr>
        <w:t xml:space="preserve">é </w:t>
      </w:r>
      <w:r>
        <w:rPr>
          <w:b w:val="0"/>
          <w:bCs w:val="0"/>
          <w:u w:val="none"/>
          <w:rtl w:val="0"/>
          <w:lang w:val="fr-FR"/>
        </w:rPr>
        <w:t>sur l</w:t>
      </w:r>
      <w:r>
        <w:rPr>
          <w:b w:val="0"/>
          <w:bCs w:val="0"/>
          <w:u w:val="none"/>
          <w:rtl w:val="0"/>
          <w:lang w:val="fr-FR"/>
        </w:rPr>
        <w:t>é</w:t>
      </w:r>
      <w:r>
        <w:rPr>
          <w:b w:val="0"/>
          <w:bCs w:val="0"/>
          <w:u w:val="none"/>
          <w:rtl w:val="0"/>
          <w:lang w:val="fr-FR"/>
        </w:rPr>
        <w:t>sion maligne)</w:t>
      </w:r>
    </w:p>
    <w:p>
      <w:pPr>
        <w:pStyle w:val="Corps"/>
        <w:rPr>
          <w:b w:val="0"/>
          <w:bCs w:val="0"/>
          <w:u w:val="none"/>
        </w:rPr>
      </w:pPr>
      <w:r>
        <w:rPr>
          <w:b w:val="0"/>
          <w:bCs w:val="0"/>
          <w:u w:val="none"/>
          <w:rtl w:val="0"/>
          <w:lang w:val="fr-FR"/>
        </w:rPr>
        <w:t>IRM meilleur examen pour visualis</w:t>
      </w:r>
      <w:r>
        <w:rPr>
          <w:b w:val="0"/>
          <w:bCs w:val="0"/>
          <w:u w:val="none"/>
          <w:rtl w:val="0"/>
          <w:lang w:val="fr-FR"/>
        </w:rPr>
        <w:t xml:space="preserve">é </w:t>
      </w:r>
      <w:r>
        <w:rPr>
          <w:b w:val="0"/>
          <w:bCs w:val="0"/>
          <w:u w:val="none"/>
          <w:rtl w:val="0"/>
          <w:lang w:val="fr-FR"/>
        </w:rPr>
        <w:t>l</w:t>
      </w:r>
      <w:r>
        <w:rPr>
          <w:b w:val="0"/>
          <w:bCs w:val="0"/>
          <w:u w:val="none"/>
          <w:rtl w:val="0"/>
          <w:lang w:val="fr-FR"/>
        </w:rPr>
        <w:t>’é</w:t>
      </w:r>
      <w:r>
        <w:rPr>
          <w:b w:val="0"/>
          <w:bCs w:val="0"/>
          <w:u w:val="none"/>
          <w:rtl w:val="0"/>
          <w:lang w:val="fr-FR"/>
        </w:rPr>
        <w:t>tendu du cancer dans l</w:t>
      </w:r>
      <w:r>
        <w:rPr>
          <w:b w:val="0"/>
          <w:bCs w:val="0"/>
          <w:u w:val="none"/>
          <w:rtl w:val="0"/>
          <w:lang w:val="fr-FR"/>
        </w:rPr>
        <w:t>’</w:t>
      </w:r>
      <w:r>
        <w:rPr>
          <w:b w:val="0"/>
          <w:bCs w:val="0"/>
          <w:u w:val="none"/>
          <w:rtl w:val="0"/>
          <w:lang w:val="fr-FR"/>
        </w:rPr>
        <w:t>ut</w:t>
      </w:r>
      <w:r>
        <w:rPr>
          <w:b w:val="0"/>
          <w:bCs w:val="0"/>
          <w:u w:val="none"/>
          <w:rtl w:val="0"/>
          <w:lang w:val="fr-FR"/>
        </w:rPr>
        <w:t>é</w:t>
      </w:r>
      <w:r>
        <w:rPr>
          <w:b w:val="0"/>
          <w:bCs w:val="0"/>
          <w:u w:val="none"/>
          <w:rtl w:val="0"/>
          <w:lang w:val="fr-FR"/>
        </w:rPr>
        <w:t>rus / localement</w:t>
      </w:r>
    </w:p>
    <w:p>
      <w:pPr>
        <w:pStyle w:val="Corps"/>
        <w:rPr>
          <w:b w:val="0"/>
          <w:bCs w:val="0"/>
          <w:u w:val="none"/>
        </w:rPr>
      </w:pPr>
      <w:r>
        <w:rPr>
          <w:b w:val="0"/>
          <w:bCs w:val="0"/>
          <w:u w:val="none"/>
          <w:rtl w:val="0"/>
          <w:lang w:val="fr-FR"/>
        </w:rPr>
        <w:t>TEP scan : meilleur examen pour voir l</w:t>
      </w:r>
      <w:r>
        <w:rPr>
          <w:b w:val="0"/>
          <w:bCs w:val="0"/>
          <w:u w:val="none"/>
          <w:rtl w:val="0"/>
          <w:lang w:val="fr-FR"/>
        </w:rPr>
        <w:t>’é</w:t>
      </w:r>
      <w:r>
        <w:rPr>
          <w:b w:val="0"/>
          <w:bCs w:val="0"/>
          <w:u w:val="none"/>
          <w:rtl w:val="0"/>
          <w:lang w:val="fr-FR"/>
        </w:rPr>
        <w:t>tendu ganglionnaire et l</w:t>
      </w:r>
      <w:r>
        <w:rPr>
          <w:b w:val="0"/>
          <w:bCs w:val="0"/>
          <w:u w:val="none"/>
          <w:rtl w:val="0"/>
          <w:lang w:val="fr-FR"/>
        </w:rPr>
        <w:t>’</w:t>
      </w:r>
      <w:r>
        <w:rPr>
          <w:b w:val="0"/>
          <w:bCs w:val="0"/>
          <w:u w:val="none"/>
          <w:rtl w:val="0"/>
          <w:lang w:val="fr-FR"/>
        </w:rPr>
        <w:t xml:space="preserve">extension </w:t>
      </w:r>
      <w:r>
        <w:rPr>
          <w:b w:val="0"/>
          <w:bCs w:val="0"/>
          <w:u w:val="none"/>
          <w:rtl w:val="0"/>
          <w:lang w:val="fr-FR"/>
        </w:rPr>
        <w:t xml:space="preserve">à </w:t>
      </w:r>
      <w:r>
        <w:rPr>
          <w:b w:val="0"/>
          <w:bCs w:val="0"/>
          <w:u w:val="none"/>
          <w:rtl w:val="0"/>
          <w:lang w:val="fr-FR"/>
        </w:rPr>
        <w:t>distance.</w:t>
      </w:r>
    </w:p>
    <w:p>
      <w:pPr>
        <w:pStyle w:val="Corps"/>
        <w:rPr>
          <w:b w:val="0"/>
          <w:bCs w:val="0"/>
          <w:u w:val="none"/>
        </w:rPr>
      </w:pPr>
    </w:p>
    <w:p>
      <w:pPr>
        <w:pStyle w:val="Corps"/>
        <w:rPr>
          <w:b w:val="1"/>
          <w:bCs w:val="1"/>
          <w:u w:val="none"/>
        </w:rPr>
      </w:pPr>
      <w:r>
        <w:rPr>
          <w:b w:val="1"/>
          <w:bCs w:val="1"/>
          <w:u w:val="none"/>
          <w:rtl w:val="0"/>
          <w:lang w:val="fr-FR"/>
        </w:rPr>
        <w:t>Traitement</w:t>
      </w:r>
    </w:p>
    <w:p>
      <w:pPr>
        <w:pStyle w:val="Corps"/>
        <w:rPr>
          <w:u w:val="none"/>
        </w:rPr>
      </w:pPr>
      <w:r>
        <w:rPr>
          <w:u w:val="none"/>
          <w:rtl w:val="0"/>
          <w:lang w:val="fr-FR"/>
        </w:rPr>
        <w:t>D</w:t>
      </w:r>
      <w:r>
        <w:rPr>
          <w:u w:val="none"/>
          <w:rtl w:val="0"/>
          <w:lang w:val="fr-FR"/>
        </w:rPr>
        <w:t>é</w:t>
      </w:r>
      <w:r>
        <w:rPr>
          <w:u w:val="none"/>
          <w:rtl w:val="0"/>
          <w:lang w:val="fr-FR"/>
        </w:rPr>
        <w:t>pend beaucoup du grade du cancer.</w:t>
      </w:r>
    </w:p>
    <w:p>
      <w:pPr>
        <w:pStyle w:val="Corps"/>
        <w:rPr>
          <w:u w:val="none"/>
        </w:rPr>
      </w:pPr>
      <w:r>
        <w:rPr>
          <w:u w:val="none"/>
          <w:rtl w:val="0"/>
          <w:lang w:val="fr-FR"/>
        </w:rPr>
        <w:t>Bas grade chez jeune femme : possibilit</w:t>
      </w:r>
      <w:r>
        <w:rPr>
          <w:u w:val="none"/>
          <w:rtl w:val="0"/>
          <w:lang w:val="fr-FR"/>
        </w:rPr>
        <w:t xml:space="preserve">é </w:t>
      </w:r>
      <w:r>
        <w:rPr>
          <w:u w:val="none"/>
          <w:rtl w:val="0"/>
          <w:lang w:val="fr-FR"/>
        </w:rPr>
        <w:t>de chx conservatrice avec potentiel de fertilit</w:t>
      </w:r>
      <w:r>
        <w:rPr>
          <w:u w:val="none"/>
          <w:rtl w:val="0"/>
          <w:lang w:val="fr-FR"/>
        </w:rPr>
        <w:t>é</w:t>
      </w:r>
    </w:p>
    <w:p>
      <w:pPr>
        <w:pStyle w:val="Corps"/>
        <w:rPr>
          <w:u w:val="none"/>
        </w:rPr>
      </w:pPr>
      <w:r>
        <w:rPr>
          <w:u w:val="none"/>
          <w:rtl w:val="0"/>
          <w:lang w:val="fr-FR"/>
        </w:rPr>
        <w:t>Sinon chirurgie plus extensive +/- radioth</w:t>
      </w:r>
      <w:r>
        <w:rPr>
          <w:u w:val="none"/>
          <w:rtl w:val="0"/>
          <w:lang w:val="fr-FR"/>
        </w:rPr>
        <w:t>é</w:t>
      </w:r>
      <w:r>
        <w:rPr>
          <w:u w:val="none"/>
          <w:rtl w:val="0"/>
          <w:lang w:val="fr-FR"/>
        </w:rPr>
        <w:t>rapie</w:t>
      </w:r>
    </w:p>
    <w:p>
      <w:pPr>
        <w:pStyle w:val="Corps"/>
        <w:rPr>
          <w:u w:val="none"/>
        </w:rPr>
      </w:pPr>
    </w:p>
    <w:p>
      <w:pPr>
        <w:pStyle w:val="Corps"/>
        <w:rPr>
          <w:b w:val="0"/>
          <w:bCs w:val="0"/>
          <w:u w:val="none"/>
        </w:rPr>
      </w:pPr>
      <w:r>
        <w:rPr>
          <w:b w:val="1"/>
          <w:bCs w:val="1"/>
          <w:u w:val="none"/>
          <w:rtl w:val="0"/>
          <w:lang w:val="fr-FR"/>
        </w:rPr>
        <w:t>Pr</w:t>
      </w:r>
      <w:r>
        <w:rPr>
          <w:b w:val="1"/>
          <w:bCs w:val="1"/>
          <w:u w:val="none"/>
          <w:rtl w:val="0"/>
          <w:lang w:val="fr-FR"/>
        </w:rPr>
        <w:t>é</w:t>
      </w:r>
      <w:r>
        <w:rPr>
          <w:b w:val="1"/>
          <w:bCs w:val="1"/>
          <w:u w:val="none"/>
          <w:rtl w:val="0"/>
          <w:lang w:val="fr-FR"/>
        </w:rPr>
        <w:t>vention</w:t>
      </w:r>
    </w:p>
    <w:p>
      <w:pPr>
        <w:pStyle w:val="Corps"/>
        <w:rPr>
          <w:b w:val="0"/>
          <w:bCs w:val="0"/>
          <w:u w:val="none"/>
        </w:rPr>
      </w:pPr>
      <w:r>
        <w:rPr>
          <w:b w:val="0"/>
          <w:bCs w:val="0"/>
          <w:u w:val="none"/>
          <w:rtl w:val="0"/>
          <w:lang w:val="fr-FR"/>
        </w:rPr>
        <w:t>2 Vaccins disponibles : Gardacil (6, 11, 16, 18) et Cevarix (16, 18).</w:t>
      </w:r>
    </w:p>
    <w:p>
      <w:pPr>
        <w:pStyle w:val="Corps"/>
        <w:rPr>
          <w:b w:val="0"/>
          <w:bCs w:val="0"/>
          <w:u w:val="none"/>
        </w:rPr>
      </w:pPr>
    </w:p>
    <w:p>
      <w:pPr>
        <w:pStyle w:val="Corps"/>
        <w:rPr>
          <w:b w:val="0"/>
          <w:bCs w:val="0"/>
          <w:u w:val="none"/>
        </w:rPr>
      </w:pPr>
      <w:r>
        <w:rPr>
          <w:b w:val="0"/>
          <w:bCs w:val="0"/>
          <w:u w:val="single"/>
          <w:rtl w:val="0"/>
          <w:lang w:val="fr-FR"/>
        </w:rPr>
        <w:t>Pap test</w:t>
      </w:r>
    </w:p>
    <w:p>
      <w:pPr>
        <w:pStyle w:val="Corps"/>
        <w:rPr>
          <w:b w:val="0"/>
          <w:bCs w:val="0"/>
          <w:u w:val="none"/>
        </w:rPr>
      </w:pPr>
      <w:r>
        <w:rPr>
          <w:b w:val="0"/>
          <w:bCs w:val="0"/>
          <w:u w:val="none"/>
          <w:rtl w:val="0"/>
          <w:lang w:val="fr-FR"/>
        </w:rPr>
        <w:t>Selon r</w:t>
      </w:r>
      <w:r>
        <w:rPr>
          <w:b w:val="0"/>
          <w:bCs w:val="0"/>
          <w:u w:val="none"/>
          <w:rtl w:val="0"/>
          <w:lang w:val="fr-FR"/>
        </w:rPr>
        <w:t>é</w:t>
      </w:r>
      <w:r>
        <w:rPr>
          <w:b w:val="0"/>
          <w:bCs w:val="0"/>
          <w:u w:val="none"/>
          <w:rtl w:val="0"/>
          <w:lang w:val="fr-FR"/>
        </w:rPr>
        <w:t xml:space="preserve">sultat pap test : </w:t>
      </w:r>
    </w:p>
    <w:p>
      <w:pPr>
        <w:pStyle w:val="Corps"/>
        <w:numPr>
          <w:ilvl w:val="0"/>
          <w:numId w:val="157"/>
        </w:numPr>
        <w:rPr>
          <w:b w:val="0"/>
          <w:bCs w:val="0"/>
          <w:u w:val="none"/>
          <w:lang w:val="fr-FR"/>
        </w:rPr>
      </w:pPr>
      <w:r>
        <w:rPr>
          <w:b w:val="0"/>
          <w:bCs w:val="0"/>
          <w:u w:val="none"/>
          <w:rtl w:val="0"/>
          <w:lang w:val="fr-FR"/>
        </w:rPr>
        <w:t>ASCUS : Test VPH si &gt; 30 ans =&gt; colpo si positif (16 ou 18) sinon pap ds 12 mois. &lt;30 ans : R</w:t>
      </w:r>
      <w:r>
        <w:rPr>
          <w:b w:val="0"/>
          <w:bCs w:val="0"/>
          <w:u w:val="none"/>
          <w:rtl w:val="0"/>
          <w:lang w:val="fr-FR"/>
        </w:rPr>
        <w:t>é</w:t>
      </w:r>
      <w:r>
        <w:rPr>
          <w:b w:val="0"/>
          <w:bCs w:val="0"/>
          <w:u w:val="none"/>
          <w:rtl w:val="0"/>
          <w:lang w:val="fr-FR"/>
        </w:rPr>
        <w:t>p</w:t>
      </w:r>
      <w:r>
        <w:rPr>
          <w:b w:val="0"/>
          <w:bCs w:val="0"/>
          <w:u w:val="none"/>
          <w:rtl w:val="0"/>
          <w:lang w:val="fr-FR"/>
        </w:rPr>
        <w:t>é</w:t>
      </w:r>
      <w:r>
        <w:rPr>
          <w:b w:val="0"/>
          <w:bCs w:val="0"/>
          <w:u w:val="none"/>
          <w:rtl w:val="0"/>
          <w:lang w:val="fr-FR"/>
        </w:rPr>
        <w:t>ter q6mois x 2 si un test positif envoyer un colpo</w:t>
      </w:r>
    </w:p>
    <w:p>
      <w:pPr>
        <w:pStyle w:val="Corps"/>
        <w:numPr>
          <w:ilvl w:val="0"/>
          <w:numId w:val="157"/>
        </w:numPr>
        <w:rPr>
          <w:b w:val="0"/>
          <w:bCs w:val="0"/>
          <w:u w:val="none"/>
          <w:lang w:val="fr-FR"/>
        </w:rPr>
      </w:pPr>
      <w:r>
        <w:rPr>
          <w:b w:val="0"/>
          <w:bCs w:val="0"/>
          <w:u w:val="none"/>
          <w:rtl w:val="0"/>
          <w:lang w:val="fr-FR"/>
        </w:rPr>
        <w:t>L</w:t>
      </w:r>
      <w:r>
        <w:rPr>
          <w:b w:val="0"/>
          <w:bCs w:val="0"/>
          <w:u w:val="none"/>
          <w:rtl w:val="0"/>
          <w:lang w:val="fr-FR"/>
        </w:rPr>
        <w:t>é</w:t>
      </w:r>
      <w:r>
        <w:rPr>
          <w:b w:val="0"/>
          <w:bCs w:val="0"/>
          <w:u w:val="none"/>
          <w:rtl w:val="0"/>
          <w:lang w:val="fr-FR"/>
        </w:rPr>
        <w:t xml:space="preserve">sion bas grade </w:t>
      </w:r>
      <w:r>
        <w:rPr>
          <w:b w:val="0"/>
          <w:bCs w:val="0"/>
          <w:u w:val="none"/>
          <w:rtl w:val="0"/>
          <w:lang w:val="fr-FR"/>
        </w:rPr>
        <w:t>é</w:t>
      </w:r>
      <w:r>
        <w:rPr>
          <w:b w:val="0"/>
          <w:bCs w:val="0"/>
          <w:u w:val="none"/>
          <w:rtl w:val="0"/>
          <w:lang w:val="fr-FR"/>
        </w:rPr>
        <w:t>pith</w:t>
      </w:r>
      <w:r>
        <w:rPr>
          <w:b w:val="0"/>
          <w:bCs w:val="0"/>
          <w:u w:val="none"/>
          <w:rtl w:val="0"/>
          <w:lang w:val="fr-FR"/>
        </w:rPr>
        <w:t>é</w:t>
      </w:r>
      <w:r>
        <w:rPr>
          <w:b w:val="0"/>
          <w:bCs w:val="0"/>
          <w:u w:val="none"/>
          <w:rtl w:val="0"/>
          <w:lang w:val="fr-FR"/>
        </w:rPr>
        <w:t>liale (LSIL) : r</w:t>
      </w:r>
      <w:r>
        <w:rPr>
          <w:b w:val="0"/>
          <w:bCs w:val="0"/>
          <w:u w:val="none"/>
          <w:rtl w:val="0"/>
          <w:lang w:val="fr-FR"/>
        </w:rPr>
        <w:t>é</w:t>
      </w:r>
      <w:r>
        <w:rPr>
          <w:b w:val="0"/>
          <w:bCs w:val="0"/>
          <w:u w:val="none"/>
          <w:rtl w:val="0"/>
          <w:lang w:val="fr-FR"/>
        </w:rPr>
        <w:t>p</w:t>
      </w:r>
      <w:r>
        <w:rPr>
          <w:b w:val="0"/>
          <w:bCs w:val="0"/>
          <w:u w:val="none"/>
          <w:rtl w:val="0"/>
          <w:lang w:val="fr-FR"/>
        </w:rPr>
        <w:t>é</w:t>
      </w:r>
      <w:r>
        <w:rPr>
          <w:b w:val="0"/>
          <w:bCs w:val="0"/>
          <w:u w:val="none"/>
          <w:rtl w:val="0"/>
          <w:lang w:val="fr-FR"/>
        </w:rPr>
        <w:t>ter 6mois x 2 si positif envoyer en colpo</w:t>
      </w:r>
    </w:p>
    <w:p>
      <w:pPr>
        <w:pStyle w:val="Corps"/>
        <w:numPr>
          <w:ilvl w:val="0"/>
          <w:numId w:val="157"/>
        </w:numPr>
        <w:rPr>
          <w:b w:val="0"/>
          <w:bCs w:val="0"/>
          <w:u w:val="none"/>
          <w:lang w:val="fr-FR"/>
        </w:rPr>
      </w:pPr>
      <w:r>
        <w:rPr>
          <w:b w:val="0"/>
          <w:bCs w:val="0"/>
          <w:u w:val="none"/>
          <w:rtl w:val="0"/>
          <w:lang w:val="fr-FR"/>
        </w:rPr>
        <w:t xml:space="preserve">Atypies glandulaires (AGUS) : colposcopie </w:t>
      </w:r>
      <w:r>
        <w:rPr>
          <w:b w:val="1"/>
          <w:bCs w:val="1"/>
          <w:u w:val="none"/>
          <w:rtl w:val="0"/>
          <w:lang w:val="fr-FR"/>
        </w:rPr>
        <w:t>ET</w:t>
      </w:r>
      <w:r>
        <w:rPr>
          <w:b w:val="0"/>
          <w:bCs w:val="0"/>
          <w:u w:val="none"/>
          <w:rtl w:val="0"/>
          <w:lang w:val="fr-FR"/>
        </w:rPr>
        <w:t xml:space="preserve"> biopsie de l</w:t>
      </w:r>
      <w:r>
        <w:rPr>
          <w:b w:val="0"/>
          <w:bCs w:val="0"/>
          <w:u w:val="none"/>
          <w:rtl w:val="0"/>
          <w:lang w:val="fr-FR"/>
        </w:rPr>
        <w:t>’</w:t>
      </w:r>
      <w:r>
        <w:rPr>
          <w:b w:val="0"/>
          <w:bCs w:val="0"/>
          <w:u w:val="none"/>
          <w:rtl w:val="0"/>
          <w:lang w:val="fr-FR"/>
        </w:rPr>
        <w:t>endom</w:t>
      </w:r>
      <w:r>
        <w:rPr>
          <w:b w:val="0"/>
          <w:bCs w:val="0"/>
          <w:u w:val="none"/>
          <w:rtl w:val="0"/>
          <w:lang w:val="fr-FR"/>
        </w:rPr>
        <w:t>è</w:t>
      </w:r>
      <w:r>
        <w:rPr>
          <w:b w:val="0"/>
          <w:bCs w:val="0"/>
          <w:u w:val="none"/>
          <w:rtl w:val="0"/>
          <w:lang w:val="fr-FR"/>
        </w:rPr>
        <w:t>tre (peut provenir d</w:t>
      </w:r>
      <w:r>
        <w:rPr>
          <w:b w:val="0"/>
          <w:bCs w:val="0"/>
          <w:u w:val="none"/>
          <w:rtl w:val="0"/>
          <w:lang w:val="fr-FR"/>
        </w:rPr>
        <w:t>’</w:t>
      </w:r>
      <w:r>
        <w:rPr>
          <w:b w:val="0"/>
          <w:bCs w:val="0"/>
          <w:u w:val="none"/>
          <w:rtl w:val="0"/>
          <w:lang w:val="fr-FR"/>
        </w:rPr>
        <w:t>un n</w:t>
      </w:r>
      <w:r>
        <w:rPr>
          <w:b w:val="0"/>
          <w:bCs w:val="0"/>
          <w:u w:val="none"/>
          <w:rtl w:val="0"/>
          <w:lang w:val="fr-FR"/>
        </w:rPr>
        <w:t>é</w:t>
      </w:r>
      <w:r>
        <w:rPr>
          <w:b w:val="0"/>
          <w:bCs w:val="0"/>
          <w:u w:val="none"/>
          <w:rtl w:val="0"/>
          <w:lang w:val="fr-FR"/>
        </w:rPr>
        <w:t>o de l</w:t>
      </w:r>
      <w:r>
        <w:rPr>
          <w:b w:val="0"/>
          <w:bCs w:val="0"/>
          <w:u w:val="none"/>
          <w:rtl w:val="0"/>
          <w:lang w:val="fr-FR"/>
        </w:rPr>
        <w:t>’</w:t>
      </w:r>
      <w:r>
        <w:rPr>
          <w:b w:val="0"/>
          <w:bCs w:val="0"/>
          <w:u w:val="none"/>
          <w:rtl w:val="0"/>
          <w:lang w:val="fr-FR"/>
        </w:rPr>
        <w:t>endom</w:t>
      </w:r>
      <w:r>
        <w:rPr>
          <w:b w:val="0"/>
          <w:bCs w:val="0"/>
          <w:u w:val="none"/>
          <w:rtl w:val="0"/>
          <w:lang w:val="fr-FR"/>
        </w:rPr>
        <w:t>è</w:t>
      </w:r>
      <w:r>
        <w:rPr>
          <w:b w:val="0"/>
          <w:bCs w:val="0"/>
          <w:u w:val="none"/>
          <w:rtl w:val="0"/>
          <w:lang w:val="fr-FR"/>
        </w:rPr>
        <w:t>tre)</w:t>
      </w:r>
      <w:r>
        <w:rPr>
          <w:b w:val="0"/>
          <w:bCs w:val="0"/>
          <w:u w:val="none"/>
          <w:rtl w:val="0"/>
          <w:lang w:val="fr-FR"/>
        </w:rPr>
        <w:t xml:space="preserve"> ou hysteroscopie</w:t>
      </w:r>
    </w:p>
    <w:p>
      <w:pPr>
        <w:pStyle w:val="Corps"/>
        <w:numPr>
          <w:ilvl w:val="0"/>
          <w:numId w:val="157"/>
        </w:numPr>
        <w:rPr>
          <w:b w:val="1"/>
          <w:bCs w:val="1"/>
          <w:u w:val="none"/>
          <w:lang w:val="fr-FR"/>
        </w:rPr>
      </w:pPr>
      <w:r>
        <w:rPr>
          <w:b w:val="0"/>
          <w:bCs w:val="0"/>
          <w:u w:val="none"/>
          <w:rtl w:val="0"/>
          <w:lang w:val="fr-FR"/>
        </w:rPr>
        <w:t>Autres r</w:t>
      </w:r>
      <w:r>
        <w:rPr>
          <w:b w:val="0"/>
          <w:bCs w:val="0"/>
          <w:u w:val="none"/>
          <w:rtl w:val="0"/>
          <w:lang w:val="fr-FR"/>
        </w:rPr>
        <w:t>é</w:t>
      </w:r>
      <w:r>
        <w:rPr>
          <w:b w:val="0"/>
          <w:bCs w:val="0"/>
          <w:u w:val="none"/>
          <w:rtl w:val="0"/>
          <w:lang w:val="fr-FR"/>
        </w:rPr>
        <w:t>sultats : colposcopie directement</w:t>
      </w:r>
      <w:r>
        <w:rPr>
          <w:b w:val="0"/>
          <w:bCs w:val="0"/>
          <w:u w:val="none"/>
          <w:rtl w:val="0"/>
          <w:lang w:val="fr-FR"/>
        </w:rPr>
        <w:t xml:space="preserve"> </w:t>
      </w:r>
    </w:p>
    <w:p>
      <w:pPr>
        <w:pStyle w:val="Corps"/>
        <w:rPr>
          <w:u w:val="none"/>
        </w:rPr>
      </w:pPr>
      <w:r>
        <w:rPr>
          <w:u w:val="none"/>
          <w:rtl w:val="0"/>
          <w:lang w:val="fr-FR"/>
        </w:rPr>
        <w:t>Si pr</w:t>
      </w:r>
      <w:r>
        <w:rPr>
          <w:u w:val="none"/>
          <w:rtl w:val="0"/>
          <w:lang w:val="fr-FR"/>
        </w:rPr>
        <w:t>é</w:t>
      </w:r>
      <w:r>
        <w:rPr>
          <w:u w:val="none"/>
          <w:rtl w:val="0"/>
          <w:lang w:val="fr-FR"/>
        </w:rPr>
        <w:t>l</w:t>
      </w:r>
      <w:r>
        <w:rPr>
          <w:u w:val="none"/>
          <w:rtl w:val="0"/>
          <w:lang w:val="fr-FR"/>
        </w:rPr>
        <w:t>è</w:t>
      </w:r>
      <w:r>
        <w:rPr>
          <w:u w:val="none"/>
          <w:rtl w:val="0"/>
          <w:lang w:val="fr-FR"/>
        </w:rPr>
        <w:t>vement inad</w:t>
      </w:r>
      <w:r>
        <w:rPr>
          <w:u w:val="none"/>
          <w:rtl w:val="0"/>
          <w:lang w:val="fr-FR"/>
        </w:rPr>
        <w:t>é</w:t>
      </w:r>
      <w:r>
        <w:rPr>
          <w:u w:val="none"/>
          <w:rtl w:val="0"/>
          <w:lang w:val="fr-FR"/>
        </w:rPr>
        <w:t>quat r</w:t>
      </w:r>
      <w:r>
        <w:rPr>
          <w:u w:val="none"/>
          <w:rtl w:val="0"/>
          <w:lang w:val="fr-FR"/>
        </w:rPr>
        <w:t>é</w:t>
      </w:r>
      <w:r>
        <w:rPr>
          <w:u w:val="none"/>
          <w:rtl w:val="0"/>
          <w:lang w:val="fr-FR"/>
        </w:rPr>
        <w:t>p</w:t>
      </w:r>
      <w:r>
        <w:rPr>
          <w:u w:val="none"/>
          <w:rtl w:val="0"/>
          <w:lang w:val="fr-FR"/>
        </w:rPr>
        <w:t>é</w:t>
      </w:r>
      <w:r>
        <w:rPr>
          <w:u w:val="none"/>
          <w:rtl w:val="0"/>
          <w:lang w:val="fr-FR"/>
        </w:rPr>
        <w:t xml:space="preserve">ter dans 3 mois </w:t>
      </w:r>
      <w:r>
        <w:rPr>
          <w:sz w:val="20"/>
          <w:szCs w:val="20"/>
          <w:u w:val="none"/>
          <w:rtl w:val="0"/>
          <w:lang w:val="fr-FR"/>
        </w:rPr>
        <w:t>*necessite c. endocol, exocol et zone transition</w:t>
      </w:r>
    </w:p>
    <w:p>
      <w:pPr>
        <w:pStyle w:val="Corps"/>
        <w:rPr>
          <w:u w:val="none"/>
        </w:rPr>
      </w:pPr>
      <w:r>
        <w:rPr>
          <w:u w:val="none"/>
          <w:rtl w:val="0"/>
          <w:lang w:val="fr-FR"/>
        </w:rPr>
        <w:t>N = q 2-3 ans, si immunosuppression/haut risque = q 1 an et r</w:t>
      </w:r>
      <w:r>
        <w:rPr>
          <w:u w:val="none"/>
          <w:rtl w:val="0"/>
          <w:lang w:val="fr-FR"/>
        </w:rPr>
        <w:t>é</w:t>
      </w:r>
      <w:r>
        <w:rPr>
          <w:u w:val="none"/>
          <w:rtl w:val="0"/>
          <w:lang w:val="fr-FR"/>
        </w:rPr>
        <w:t>f</w:t>
      </w:r>
      <w:r>
        <w:rPr>
          <w:u w:val="none"/>
          <w:rtl w:val="0"/>
          <w:lang w:val="fr-FR"/>
        </w:rPr>
        <w:t>é</w:t>
      </w:r>
      <w:r>
        <w:rPr>
          <w:u w:val="none"/>
          <w:rtl w:val="0"/>
          <w:lang w:val="fr-FR"/>
        </w:rPr>
        <w:t>rence plus rapid</w:t>
      </w:r>
    </w:p>
    <w:p>
      <w:pPr>
        <w:pStyle w:val="Corps"/>
        <w:rPr>
          <w:u w:val="none"/>
        </w:rPr>
      </w:pPr>
    </w:p>
    <w:p>
      <w:pPr>
        <w:pStyle w:val="Corps"/>
        <w:rPr>
          <w:u w:val="none"/>
        </w:rPr>
      </w:pPr>
      <w:r>
        <w:rPr>
          <w:u w:val="none"/>
          <w:rtl w:val="0"/>
          <w:lang w:val="fr-FR"/>
        </w:rPr>
        <w:t>Arr</w:t>
      </w:r>
      <w:r>
        <w:rPr>
          <w:u w:val="none"/>
          <w:rtl w:val="0"/>
          <w:lang w:val="fr-FR"/>
        </w:rPr>
        <w:t>ê</w:t>
      </w:r>
      <w:r>
        <w:rPr>
          <w:u w:val="none"/>
          <w:rtl w:val="0"/>
          <w:lang w:val="fr-FR"/>
        </w:rPr>
        <w:t xml:space="preserve">ter tests </w:t>
      </w:r>
      <w:r>
        <w:rPr>
          <w:u w:val="none"/>
          <w:rtl w:val="0"/>
          <w:lang w:val="fr-FR"/>
        </w:rPr>
        <w:t xml:space="preserve">à </w:t>
      </w:r>
      <w:r>
        <w:rPr>
          <w:u w:val="none"/>
          <w:rtl w:val="0"/>
          <w:lang w:val="fr-FR"/>
        </w:rPr>
        <w:t>partir de 65-70 ans si 3x n</w:t>
      </w:r>
      <w:r>
        <w:rPr>
          <w:u w:val="none"/>
          <w:rtl w:val="0"/>
          <w:lang w:val="fr-FR"/>
        </w:rPr>
        <w:t>é</w:t>
      </w:r>
      <w:r>
        <w:rPr>
          <w:u w:val="none"/>
          <w:rtl w:val="0"/>
          <w:lang w:val="fr-FR"/>
        </w:rPr>
        <w:t>gatifs.</w:t>
      </w:r>
    </w:p>
    <w:p>
      <w:pPr>
        <w:pStyle w:val="Corps"/>
        <w:rPr>
          <w:u w:val="none"/>
        </w:rPr>
      </w:pPr>
    </w:p>
    <w:p>
      <w:pPr>
        <w:pStyle w:val="Corps"/>
        <w:rPr>
          <w:i w:val="1"/>
          <w:iCs w:val="1"/>
          <w:u w:val="none"/>
        </w:rPr>
      </w:pPr>
      <w:r>
        <w:rPr>
          <w:i w:val="1"/>
          <w:iCs w:val="1"/>
          <w:u w:val="none"/>
          <w:rtl w:val="0"/>
          <w:lang w:val="fr-FR"/>
        </w:rPr>
        <w:t>Hyst</w:t>
      </w:r>
      <w:r>
        <w:rPr>
          <w:i w:val="1"/>
          <w:iCs w:val="1"/>
          <w:u w:val="none"/>
          <w:rtl w:val="0"/>
          <w:lang w:val="fr-FR"/>
        </w:rPr>
        <w:t>é</w:t>
      </w:r>
      <w:r>
        <w:rPr>
          <w:i w:val="1"/>
          <w:iCs w:val="1"/>
          <w:u w:val="none"/>
          <w:rtl w:val="0"/>
          <w:lang w:val="fr-FR"/>
        </w:rPr>
        <w:t>rectomie</w:t>
      </w:r>
    </w:p>
    <w:p>
      <w:pPr>
        <w:pStyle w:val="Corps"/>
        <w:numPr>
          <w:ilvl w:val="0"/>
          <w:numId w:val="158"/>
        </w:numPr>
        <w:rPr>
          <w:u w:val="none"/>
          <w:lang w:val="fr-FR"/>
        </w:rPr>
      </w:pPr>
      <w:r>
        <w:rPr>
          <w:u w:val="none"/>
          <w:rtl w:val="0"/>
          <w:lang w:val="fr-FR"/>
        </w:rPr>
        <w:t>Hyst</w:t>
      </w:r>
      <w:r>
        <w:rPr>
          <w:u w:val="none"/>
          <w:rtl w:val="0"/>
          <w:lang w:val="fr-FR"/>
        </w:rPr>
        <w:t>é</w:t>
      </w:r>
      <w:r>
        <w:rPr>
          <w:u w:val="none"/>
          <w:rtl w:val="0"/>
          <w:lang w:val="fr-FR"/>
        </w:rPr>
        <w:t>rectomie pour n</w:t>
      </w:r>
      <w:r>
        <w:rPr>
          <w:u w:val="none"/>
          <w:rtl w:val="0"/>
          <w:lang w:val="fr-FR"/>
        </w:rPr>
        <w:t>é</w:t>
      </w:r>
      <w:r>
        <w:rPr>
          <w:u w:val="none"/>
          <w:rtl w:val="0"/>
          <w:lang w:val="fr-FR"/>
        </w:rPr>
        <w:t>oplasie ou hyst</w:t>
      </w:r>
      <w:r>
        <w:rPr>
          <w:u w:val="none"/>
          <w:rtl w:val="0"/>
          <w:lang w:val="fr-FR"/>
        </w:rPr>
        <w:t>é</w:t>
      </w:r>
      <w:r>
        <w:rPr>
          <w:u w:val="none"/>
          <w:rtl w:val="0"/>
          <w:lang w:val="fr-FR"/>
        </w:rPr>
        <w:t>rectomie partielle : continuer Pap test idem</w:t>
      </w:r>
    </w:p>
    <w:p>
      <w:pPr>
        <w:pStyle w:val="Corps"/>
        <w:rPr>
          <w:u w:val="none"/>
        </w:rPr>
      </w:pPr>
    </w:p>
    <w:p>
      <w:pPr>
        <w:pStyle w:val="Corps"/>
        <w:numPr>
          <w:ilvl w:val="0"/>
          <w:numId w:val="17"/>
        </w:numPr>
        <w:rPr>
          <w:u w:val="none"/>
          <w:lang w:val="fr-FR"/>
        </w:rPr>
      </w:pPr>
      <w:r>
        <w:rPr>
          <w:u w:val="none"/>
          <w:rtl w:val="0"/>
          <w:lang w:val="fr-FR"/>
        </w:rPr>
        <w:t>Hyst</w:t>
      </w:r>
      <w:r>
        <w:rPr>
          <w:u w:val="none"/>
          <w:rtl w:val="0"/>
          <w:lang w:val="fr-FR"/>
        </w:rPr>
        <w:t>é</w:t>
      </w:r>
      <w:r>
        <w:rPr>
          <w:u w:val="none"/>
          <w:rtl w:val="0"/>
          <w:lang w:val="fr-FR"/>
        </w:rPr>
        <w:t>rectomie pour raison b</w:t>
      </w:r>
      <w:r>
        <w:rPr>
          <w:u w:val="none"/>
          <w:rtl w:val="0"/>
          <w:lang w:val="fr-FR"/>
        </w:rPr>
        <w:t>é</w:t>
      </w:r>
      <w:r>
        <w:rPr>
          <w:u w:val="none"/>
          <w:rtl w:val="0"/>
          <w:lang w:val="fr-FR"/>
        </w:rPr>
        <w:t xml:space="preserve">nigne </w:t>
      </w:r>
      <w:r>
        <w:rPr>
          <w:b w:val="1"/>
          <w:bCs w:val="1"/>
          <w:u w:val="none"/>
          <w:rtl w:val="0"/>
          <w:lang w:val="fr-FR"/>
        </w:rPr>
        <w:t>AVEC</w:t>
      </w:r>
      <w:r>
        <w:rPr>
          <w:u w:val="none"/>
          <w:rtl w:val="0"/>
          <w:lang w:val="fr-FR"/>
        </w:rPr>
        <w:t xml:space="preserve"> ATCD CIN2 ou plus (ex : HSIL = CIN2) : continuer Pap test  6 mois x 2 ans et test HPV DNA</w:t>
      </w:r>
    </w:p>
    <w:p>
      <w:pPr>
        <w:pStyle w:val="Corps"/>
        <w:rPr>
          <w:u w:val="none"/>
        </w:rPr>
      </w:pPr>
    </w:p>
    <w:p>
      <w:pPr>
        <w:pStyle w:val="Corps"/>
        <w:numPr>
          <w:ilvl w:val="0"/>
          <w:numId w:val="17"/>
        </w:numPr>
        <w:rPr>
          <w:u w:val="none"/>
          <w:lang w:val="fr-FR"/>
        </w:rPr>
      </w:pPr>
      <w:r>
        <w:rPr>
          <w:u w:val="none"/>
          <w:rtl w:val="0"/>
          <w:lang w:val="fr-FR"/>
        </w:rPr>
        <w:t>Hyst</w:t>
      </w:r>
      <w:r>
        <w:rPr>
          <w:u w:val="none"/>
          <w:rtl w:val="0"/>
          <w:lang w:val="fr-FR"/>
        </w:rPr>
        <w:t>é</w:t>
      </w:r>
      <w:r>
        <w:rPr>
          <w:u w:val="none"/>
          <w:rtl w:val="0"/>
          <w:lang w:val="fr-FR"/>
        </w:rPr>
        <w:t>rectomie pour raison b</w:t>
      </w:r>
      <w:r>
        <w:rPr>
          <w:u w:val="none"/>
          <w:rtl w:val="0"/>
          <w:lang w:val="fr-FR"/>
        </w:rPr>
        <w:t>é</w:t>
      </w:r>
      <w:r>
        <w:rPr>
          <w:u w:val="none"/>
          <w:rtl w:val="0"/>
          <w:lang w:val="fr-FR"/>
        </w:rPr>
        <w:t xml:space="preserve">nigne </w:t>
      </w:r>
      <w:r>
        <w:rPr>
          <w:b w:val="1"/>
          <w:bCs w:val="1"/>
          <w:u w:val="none"/>
          <w:rtl w:val="0"/>
          <w:lang w:val="fr-FR"/>
        </w:rPr>
        <w:t>SANS</w:t>
      </w:r>
      <w:r>
        <w:rPr>
          <w:u w:val="none"/>
          <w:rtl w:val="0"/>
          <w:lang w:val="fr-FR"/>
        </w:rPr>
        <w:t xml:space="preserve"> ATCD CIN2 ou plus : pas de Pap test n</w:t>
      </w:r>
      <w:r>
        <w:rPr>
          <w:u w:val="none"/>
          <w:rtl w:val="0"/>
          <w:lang w:val="fr-FR"/>
        </w:rPr>
        <w:t>é</w:t>
      </w:r>
      <w:r>
        <w:rPr>
          <w:u w:val="none"/>
          <w:rtl w:val="0"/>
          <w:lang w:val="fr-FR"/>
        </w:rPr>
        <w:t xml:space="preserve">cessaire </w:t>
      </w:r>
      <w:r>
        <w:rPr>
          <w:u w:val="none"/>
        </w:rPr>
        <w:br w:type="textWrapping"/>
      </w:r>
    </w:p>
    <w:p>
      <w:pPr>
        <w:pStyle w:val="Corps"/>
        <w:numPr>
          <w:ilvl w:val="0"/>
          <w:numId w:val="17"/>
        </w:numPr>
        <w:rPr>
          <w:u w:val="none"/>
          <w:lang w:val="fr-FR"/>
        </w:rPr>
      </w:pPr>
      <w:r>
        <w:rPr>
          <w:u w:val="none"/>
          <w:rtl w:val="0"/>
          <w:lang w:val="fr-FR"/>
        </w:rPr>
        <w:t>Hyst</w:t>
      </w:r>
      <w:r>
        <w:rPr>
          <w:u w:val="none"/>
          <w:rtl w:val="0"/>
          <w:lang w:val="fr-FR"/>
        </w:rPr>
        <w:t>é</w:t>
      </w:r>
      <w:r>
        <w:rPr>
          <w:u w:val="none"/>
          <w:rtl w:val="0"/>
          <w:lang w:val="fr-FR"/>
        </w:rPr>
        <w:t>rectomie pour raison b</w:t>
      </w:r>
      <w:r>
        <w:rPr>
          <w:u w:val="none"/>
          <w:rtl w:val="0"/>
          <w:lang w:val="fr-FR"/>
        </w:rPr>
        <w:t>é</w:t>
      </w:r>
      <w:r>
        <w:rPr>
          <w:u w:val="none"/>
          <w:rtl w:val="0"/>
          <w:lang w:val="fr-FR"/>
        </w:rPr>
        <w:t xml:space="preserve">nigne </w:t>
      </w:r>
      <w:r>
        <w:rPr>
          <w:b w:val="1"/>
          <w:bCs w:val="1"/>
          <w:u w:val="none"/>
          <w:rtl w:val="0"/>
          <w:lang w:val="fr-FR"/>
        </w:rPr>
        <w:t>SANS</w:t>
      </w:r>
      <w:r>
        <w:rPr>
          <w:u w:val="none"/>
          <w:rtl w:val="0"/>
          <w:lang w:val="fr-FR"/>
        </w:rPr>
        <w:t xml:space="preserve"> pas test dans le pass</w:t>
      </w:r>
      <w:r>
        <w:rPr>
          <w:u w:val="none"/>
          <w:rtl w:val="0"/>
          <w:lang w:val="fr-FR"/>
        </w:rPr>
        <w:t xml:space="preserve">é </w:t>
      </w:r>
      <w:r>
        <w:rPr>
          <w:u w:val="none"/>
          <w:rtl w:val="0"/>
          <w:lang w:val="fr-FR"/>
        </w:rPr>
        <w:t>: Pap test x ???</w:t>
      </w:r>
    </w:p>
    <w:p>
      <w:pPr>
        <w:pStyle w:val="Corps"/>
        <w:rPr>
          <w:u w:val="none"/>
        </w:rPr>
      </w:pPr>
    </w:p>
    <w:p>
      <w:pPr>
        <w:pStyle w:val="Corps"/>
        <w:rPr>
          <w:u w:val="none"/>
        </w:rPr>
      </w:pPr>
    </w:p>
    <w:p>
      <w:pPr>
        <w:pStyle w:val="Corps"/>
        <w:rPr>
          <w:u w:val="none"/>
        </w:rPr>
      </w:pPr>
      <w:r>
        <w:rPr>
          <w:u w:val="none"/>
          <w:rtl w:val="0"/>
          <w:lang w:val="fr-FR"/>
        </w:rPr>
        <w:t>*pap test "bon" pour d</w:t>
      </w:r>
      <w:r>
        <w:rPr>
          <w:u w:val="none"/>
          <w:rtl w:val="0"/>
          <w:lang w:val="fr-FR"/>
        </w:rPr>
        <w:t>é</w:t>
      </w:r>
      <w:r>
        <w:rPr>
          <w:u w:val="none"/>
          <w:rtl w:val="0"/>
          <w:lang w:val="fr-FR"/>
        </w:rPr>
        <w:t>tecter neoplasie squameuse, mais pas ad</w:t>
      </w:r>
      <w:r>
        <w:rPr>
          <w:u w:val="none"/>
          <w:rtl w:val="0"/>
          <w:lang w:val="fr-FR"/>
        </w:rPr>
        <w:t>é</w:t>
      </w:r>
      <w:r>
        <w:rPr>
          <w:u w:val="none"/>
          <w:rtl w:val="0"/>
          <w:lang w:val="fr-FR"/>
        </w:rPr>
        <w:t>nocarcinome</w:t>
      </w:r>
      <w:r>
        <w:rPr>
          <w:u w:val="none"/>
          <w:rtl w:val="0"/>
          <w:lang w:val="fr-FR"/>
        </w:rPr>
        <w:t>.</w:t>
      </w:r>
      <w:r>
        <w:rPr>
          <w:u w:val="none"/>
        </w:rPr>
        <w:br w:type="textWrapping"/>
      </w:r>
      <w:r>
        <w:rPr>
          <w:u w:val="none"/>
          <w:rtl w:val="0"/>
          <w:lang w:val="fr-FR"/>
        </w:rPr>
        <w:t>Doit id</w:t>
      </w:r>
      <w:r>
        <w:rPr>
          <w:u w:val="none"/>
          <w:rtl w:val="0"/>
          <w:lang w:val="fr-FR"/>
        </w:rPr>
        <w:t>é</w:t>
      </w:r>
      <w:r>
        <w:rPr>
          <w:u w:val="none"/>
          <w:rtl w:val="0"/>
          <w:lang w:val="fr-FR"/>
        </w:rPr>
        <w:t xml:space="preserve">alement </w:t>
      </w:r>
      <w:r>
        <w:rPr>
          <w:u w:val="none"/>
          <w:rtl w:val="0"/>
          <w:lang w:val="fr-FR"/>
        </w:rPr>
        <w:t>ê</w:t>
      </w:r>
      <w:r>
        <w:rPr>
          <w:u w:val="none"/>
          <w:rtl w:val="0"/>
          <w:lang w:val="fr-FR"/>
        </w:rPr>
        <w:t>tre fait en milieu de cycle, un peu avant l</w:t>
      </w:r>
      <w:r>
        <w:rPr>
          <w:u w:val="none"/>
          <w:rtl w:val="0"/>
          <w:lang w:val="fr-FR"/>
        </w:rPr>
        <w:t>’</w:t>
      </w:r>
      <w:r>
        <w:rPr>
          <w:u w:val="none"/>
          <w:rtl w:val="0"/>
          <w:lang w:val="fr-FR"/>
        </w:rPr>
        <w:t>ovulation. Ne pas faire de douche vaginale 48h avant test. Cependant, si la pte est a risque de ne pas se pr</w:t>
      </w:r>
      <w:r>
        <w:rPr>
          <w:u w:val="none"/>
          <w:rtl w:val="0"/>
          <w:lang w:val="fr-FR"/>
        </w:rPr>
        <w:t>é</w:t>
      </w:r>
      <w:r>
        <w:rPr>
          <w:u w:val="none"/>
          <w:rtl w:val="0"/>
          <w:lang w:val="fr-FR"/>
        </w:rPr>
        <w:t xml:space="preserve">senter </w:t>
      </w:r>
      <w:r>
        <w:rPr>
          <w:u w:val="none"/>
          <w:rtl w:val="0"/>
          <w:lang w:val="fr-FR"/>
        </w:rPr>
        <w:t xml:space="preserve">à </w:t>
      </w:r>
      <w:r>
        <w:rPr>
          <w:u w:val="none"/>
          <w:rtl w:val="0"/>
          <w:lang w:val="fr-FR"/>
        </w:rPr>
        <w:t>un autre moment pour faire le test, ne pas annuler ce dernier.</w:t>
      </w:r>
    </w:p>
    <w:p>
      <w:pPr>
        <w:pStyle w:val="Corps"/>
        <w:rPr>
          <w:u w:val="none"/>
        </w:rPr>
      </w:pPr>
    </w:p>
    <w:p>
      <w:pPr>
        <w:pStyle w:val="Sous-section 4"/>
        <w:bidi w:val="0"/>
        <w:rPr>
          <w:u w:val="none"/>
        </w:rPr>
      </w:pPr>
      <w:bookmarkStart w:name="_Toc99" w:id="100"/>
      <w:r>
        <w:rPr>
          <w:u w:val="none"/>
          <w:rtl w:val="0"/>
          <w:lang w:val="fr-FR"/>
        </w:rPr>
        <w:t>Cancer de l</w:t>
      </w:r>
      <w:r>
        <w:rPr>
          <w:u w:val="none"/>
          <w:rtl w:val="0"/>
          <w:lang w:val="fr-FR"/>
        </w:rPr>
        <w:t>’</w:t>
      </w:r>
      <w:r>
        <w:rPr>
          <w:u w:val="none"/>
          <w:rtl w:val="0"/>
          <w:lang w:val="fr-FR"/>
        </w:rPr>
        <w:t>endom</w:t>
      </w:r>
      <w:r>
        <w:rPr>
          <w:u w:val="none"/>
          <w:rtl w:val="0"/>
          <w:lang w:val="fr-FR"/>
        </w:rPr>
        <w:t>è</w:t>
      </w:r>
      <w:r>
        <w:rPr>
          <w:u w:val="none"/>
          <w:rtl w:val="0"/>
          <w:lang w:val="fr-FR"/>
        </w:rPr>
        <w:t>tre</w:t>
      </w:r>
      <w:bookmarkEnd w:id="100"/>
    </w:p>
    <w:p>
      <w:pPr>
        <w:pStyle w:val="Corps"/>
        <w:bidi w:val="0"/>
        <w:rPr>
          <w:u w:val="none"/>
        </w:rPr>
      </w:pPr>
    </w:p>
    <w:p>
      <w:pPr>
        <w:pStyle w:val="Corps"/>
        <w:bidi w:val="0"/>
        <w:rPr>
          <w:u w:val="none"/>
        </w:rPr>
      </w:pPr>
      <w:r>
        <w:rPr>
          <w:u w:val="none"/>
          <w:rtl w:val="0"/>
          <w:lang w:val="fr-FR"/>
        </w:rPr>
        <w:t>Endom</w:t>
      </w:r>
      <w:r>
        <w:rPr>
          <w:u w:val="none"/>
          <w:rtl w:val="0"/>
          <w:lang w:val="fr-FR"/>
        </w:rPr>
        <w:t>è</w:t>
      </w:r>
      <w:r>
        <w:rPr>
          <w:u w:val="none"/>
          <w:rtl w:val="0"/>
          <w:lang w:val="fr-FR"/>
        </w:rPr>
        <w:t>tre de l</w:t>
      </w:r>
      <w:r>
        <w:rPr>
          <w:u w:val="none"/>
          <w:rtl w:val="0"/>
          <w:lang w:val="fr-FR"/>
        </w:rPr>
        <w:t>’</w:t>
      </w:r>
      <w:r>
        <w:rPr>
          <w:u w:val="none"/>
          <w:rtl w:val="0"/>
          <w:lang w:val="fr-FR"/>
        </w:rPr>
        <w:t>endom</w:t>
      </w:r>
      <w:r>
        <w:rPr>
          <w:u w:val="none"/>
          <w:rtl w:val="0"/>
          <w:lang w:val="fr-FR"/>
        </w:rPr>
        <w:t>è</w:t>
      </w:r>
      <w:r>
        <w:rPr>
          <w:u w:val="none"/>
          <w:rtl w:val="0"/>
          <w:lang w:val="fr-FR"/>
        </w:rPr>
        <w:t>tre se divise en deux cat</w:t>
      </w:r>
      <w:r>
        <w:rPr>
          <w:u w:val="none"/>
          <w:rtl w:val="0"/>
          <w:lang w:val="fr-FR"/>
        </w:rPr>
        <w:t>é</w:t>
      </w:r>
      <w:r>
        <w:rPr>
          <w:u w:val="none"/>
          <w:rtl w:val="0"/>
          <w:lang w:val="fr-FR"/>
        </w:rPr>
        <w:t>gories</w:t>
      </w:r>
    </w:p>
    <w:p>
      <w:pPr>
        <w:pStyle w:val="Corps"/>
        <w:bidi w:val="0"/>
        <w:rPr>
          <w:u w:val="none"/>
        </w:rPr>
      </w:pPr>
      <w:r>
        <w:rPr>
          <w:u w:val="none"/>
          <w:rtl w:val="0"/>
          <w:lang w:val="fr-FR"/>
        </w:rPr>
        <w:t>type I : oestrog</w:t>
      </w:r>
      <w:r>
        <w:rPr>
          <w:u w:val="none"/>
          <w:rtl w:val="0"/>
          <w:lang w:val="fr-FR"/>
        </w:rPr>
        <w:t>é</w:t>
      </w:r>
      <w:r>
        <w:rPr>
          <w:u w:val="none"/>
          <w:rtl w:val="0"/>
          <w:lang w:val="fr-FR"/>
        </w:rPr>
        <w:t>no-d</w:t>
      </w:r>
      <w:r>
        <w:rPr>
          <w:u w:val="none"/>
          <w:rtl w:val="0"/>
          <w:lang w:val="fr-FR"/>
        </w:rPr>
        <w:t>é</w:t>
      </w:r>
      <w:r>
        <w:rPr>
          <w:u w:val="none"/>
          <w:rtl w:val="0"/>
          <w:lang w:val="fr-FR"/>
        </w:rPr>
        <w:t>pendant</w:t>
      </w:r>
    </w:p>
    <w:p>
      <w:pPr>
        <w:pStyle w:val="Corps"/>
        <w:bidi w:val="0"/>
        <w:rPr>
          <w:u w:val="none"/>
        </w:rPr>
      </w:pPr>
      <w:r>
        <w:rPr>
          <w:u w:val="none"/>
          <w:rtl w:val="0"/>
          <w:lang w:val="fr-FR"/>
        </w:rPr>
        <w:t>type II : non oestrog</w:t>
      </w:r>
      <w:r>
        <w:rPr>
          <w:u w:val="none"/>
          <w:rtl w:val="0"/>
          <w:lang w:val="fr-FR"/>
        </w:rPr>
        <w:t>é</w:t>
      </w:r>
      <w:r>
        <w:rPr>
          <w:u w:val="none"/>
          <w:rtl w:val="0"/>
          <w:lang w:val="fr-FR"/>
        </w:rPr>
        <w:t>no-d</w:t>
      </w:r>
      <w:r>
        <w:rPr>
          <w:u w:val="none"/>
          <w:rtl w:val="0"/>
          <w:lang w:val="fr-FR"/>
        </w:rPr>
        <w:t>é</w:t>
      </w:r>
      <w:r>
        <w:rPr>
          <w:u w:val="none"/>
          <w:rtl w:val="0"/>
          <w:lang w:val="fr-FR"/>
        </w:rPr>
        <w:t>pendant</w:t>
      </w:r>
    </w:p>
    <w:p>
      <w:pPr>
        <w:pStyle w:val="Corps"/>
        <w:bidi w:val="0"/>
        <w:rPr>
          <w:u w:val="none"/>
        </w:rPr>
      </w:pPr>
    </w:p>
    <w:p>
      <w:pPr>
        <w:pStyle w:val="Corps"/>
        <w:bidi w:val="0"/>
        <w:rPr>
          <w:u w:val="none"/>
        </w:rPr>
      </w:pPr>
      <w:r>
        <w:rPr>
          <w:u w:val="none"/>
          <w:rtl w:val="0"/>
          <w:lang w:val="fr-FR"/>
        </w:rPr>
        <w:t>Type I : plus fr</w:t>
      </w:r>
      <w:r>
        <w:rPr>
          <w:u w:val="none"/>
          <w:rtl w:val="0"/>
          <w:lang w:val="fr-FR"/>
        </w:rPr>
        <w:t>é</w:t>
      </w:r>
      <w:r>
        <w:rPr>
          <w:u w:val="none"/>
          <w:rtl w:val="0"/>
          <w:lang w:val="fr-FR"/>
        </w:rPr>
        <w:t>quent, femmes ob</w:t>
      </w:r>
      <w:r>
        <w:rPr>
          <w:u w:val="none"/>
          <w:rtl w:val="0"/>
          <w:lang w:val="fr-FR"/>
        </w:rPr>
        <w:t>è</w:t>
      </w:r>
      <w:r>
        <w:rPr>
          <w:u w:val="none"/>
          <w:rtl w:val="0"/>
          <w:lang w:val="fr-FR"/>
        </w:rPr>
        <w:t>ses plus jeunes, moins agressif, sur fond d</w:t>
      </w:r>
      <w:r>
        <w:rPr>
          <w:u w:val="none"/>
          <w:rtl w:val="0"/>
          <w:lang w:val="fr-FR"/>
        </w:rPr>
        <w:t>’</w:t>
      </w:r>
      <w:r>
        <w:rPr>
          <w:u w:val="none"/>
          <w:rtl w:val="0"/>
          <w:lang w:val="fr-FR"/>
        </w:rPr>
        <w:t>hyperplasie de longue date.</w:t>
      </w:r>
    </w:p>
    <w:p>
      <w:pPr>
        <w:pStyle w:val="Corps"/>
        <w:bidi w:val="0"/>
        <w:rPr>
          <w:u w:val="none"/>
        </w:rPr>
      </w:pPr>
    </w:p>
    <w:p>
      <w:pPr>
        <w:pStyle w:val="Corps"/>
        <w:bidi w:val="0"/>
        <w:rPr>
          <w:u w:val="none"/>
        </w:rPr>
      </w:pPr>
      <w:r>
        <w:rPr>
          <w:u w:val="none"/>
          <w:rtl w:val="0"/>
          <w:lang w:val="fr-FR"/>
        </w:rPr>
        <w:t xml:space="preserve">Type II : plus rare, femmes </w:t>
      </w:r>
      <w:r>
        <w:rPr>
          <w:u w:val="none"/>
          <w:rtl w:val="0"/>
          <w:lang w:val="fr-FR"/>
        </w:rPr>
        <w:t>â</w:t>
      </w:r>
      <w:r>
        <w:rPr>
          <w:u w:val="none"/>
          <w:rtl w:val="0"/>
          <w:lang w:val="fr-FR"/>
        </w:rPr>
        <w:t>g</w:t>
      </w:r>
      <w:r>
        <w:rPr>
          <w:u w:val="none"/>
          <w:rtl w:val="0"/>
          <w:lang w:val="fr-FR"/>
        </w:rPr>
        <w:t>é</w:t>
      </w:r>
      <w:r>
        <w:rPr>
          <w:u w:val="none"/>
          <w:rtl w:val="0"/>
          <w:lang w:val="fr-FR"/>
        </w:rPr>
        <w:t>es, plus agressif</w:t>
      </w:r>
    </w:p>
    <w:p>
      <w:pPr>
        <w:pStyle w:val="Corps"/>
        <w:bidi w:val="0"/>
        <w:rPr>
          <w:u w:val="none"/>
        </w:rPr>
      </w:pPr>
    </w:p>
    <w:p>
      <w:pPr>
        <w:pStyle w:val="Corps"/>
        <w:rPr>
          <w:b w:val="0"/>
          <w:bCs w:val="0"/>
          <w:u w:val="none"/>
        </w:rPr>
      </w:pPr>
      <w:r>
        <w:rPr>
          <w:b w:val="1"/>
          <w:bCs w:val="1"/>
          <w:u w:val="none"/>
          <w:rtl w:val="0"/>
          <w:lang w:val="fr-FR"/>
        </w:rPr>
        <w:t>Type I</w:t>
      </w:r>
    </w:p>
    <w:p>
      <w:pPr>
        <w:pStyle w:val="Corps"/>
        <w:rPr>
          <w:b w:val="0"/>
          <w:bCs w:val="0"/>
          <w:u w:val="none"/>
        </w:rPr>
      </w:pPr>
      <w:r>
        <w:rPr>
          <w:b w:val="0"/>
          <w:bCs w:val="0"/>
          <w:u w:val="none"/>
          <w:rtl w:val="0"/>
          <w:lang w:val="fr-FR"/>
        </w:rPr>
        <w:t>Survient apr</w:t>
      </w:r>
      <w:r>
        <w:rPr>
          <w:b w:val="0"/>
          <w:bCs w:val="0"/>
          <w:u w:val="none"/>
          <w:rtl w:val="0"/>
          <w:lang w:val="fr-FR"/>
        </w:rPr>
        <w:t>è</w:t>
      </w:r>
      <w:r>
        <w:rPr>
          <w:b w:val="0"/>
          <w:bCs w:val="0"/>
          <w:u w:val="none"/>
          <w:rtl w:val="0"/>
          <w:lang w:val="fr-FR"/>
        </w:rPr>
        <w:t>s exposition prolong</w:t>
      </w:r>
      <w:r>
        <w:rPr>
          <w:b w:val="0"/>
          <w:bCs w:val="0"/>
          <w:u w:val="none"/>
          <w:rtl w:val="0"/>
          <w:lang w:val="fr-FR"/>
        </w:rPr>
        <w:t>é</w:t>
      </w:r>
      <w:r>
        <w:rPr>
          <w:b w:val="0"/>
          <w:bCs w:val="0"/>
          <w:u w:val="none"/>
          <w:rtl w:val="0"/>
          <w:lang w:val="fr-FR"/>
        </w:rPr>
        <w:t xml:space="preserve">e </w:t>
      </w:r>
      <w:r>
        <w:rPr>
          <w:b w:val="0"/>
          <w:bCs w:val="0"/>
          <w:u w:val="none"/>
          <w:rtl w:val="0"/>
          <w:lang w:val="fr-FR"/>
        </w:rPr>
        <w:t xml:space="preserve">à </w:t>
      </w:r>
      <w:r>
        <w:rPr>
          <w:b w:val="0"/>
          <w:bCs w:val="0"/>
          <w:u w:val="none"/>
          <w:rtl w:val="0"/>
          <w:lang w:val="fr-FR"/>
        </w:rPr>
        <w:t>l</w:t>
      </w:r>
      <w:r>
        <w:rPr>
          <w:b w:val="0"/>
          <w:bCs w:val="0"/>
          <w:u w:val="none"/>
          <w:rtl w:val="0"/>
          <w:lang w:val="fr-FR"/>
        </w:rPr>
        <w:t>’</w:t>
      </w:r>
      <w:r>
        <w:rPr>
          <w:b w:val="0"/>
          <w:bCs w:val="0"/>
          <w:u w:val="none"/>
          <w:rtl w:val="0"/>
          <w:lang w:val="fr-FR"/>
        </w:rPr>
        <w:t>oestrog</w:t>
      </w:r>
      <w:r>
        <w:rPr>
          <w:b w:val="0"/>
          <w:bCs w:val="0"/>
          <w:u w:val="none"/>
          <w:rtl w:val="0"/>
          <w:lang w:val="fr-FR"/>
        </w:rPr>
        <w:t>è</w:t>
      </w:r>
      <w:r>
        <w:rPr>
          <w:b w:val="0"/>
          <w:bCs w:val="0"/>
          <w:u w:val="none"/>
          <w:rtl w:val="0"/>
          <w:lang w:val="fr-FR"/>
        </w:rPr>
        <w:t>ne et en exc</w:t>
      </w:r>
      <w:r>
        <w:rPr>
          <w:b w:val="0"/>
          <w:bCs w:val="0"/>
          <w:u w:val="none"/>
          <w:rtl w:val="0"/>
          <w:lang w:val="fr-FR"/>
        </w:rPr>
        <w:t>è</w:t>
      </w:r>
      <w:r>
        <w:rPr>
          <w:b w:val="0"/>
          <w:bCs w:val="0"/>
          <w:u w:val="none"/>
          <w:rtl w:val="0"/>
          <w:lang w:val="fr-FR"/>
        </w:rPr>
        <w:t xml:space="preserve">s par rapport </w:t>
      </w:r>
      <w:r>
        <w:rPr>
          <w:b w:val="0"/>
          <w:bCs w:val="0"/>
          <w:u w:val="none"/>
          <w:rtl w:val="0"/>
          <w:lang w:val="fr-FR"/>
        </w:rPr>
        <w:t xml:space="preserve">à </w:t>
      </w:r>
      <w:r>
        <w:rPr>
          <w:b w:val="0"/>
          <w:bCs w:val="0"/>
          <w:u w:val="none"/>
          <w:rtl w:val="0"/>
          <w:lang w:val="fr-FR"/>
        </w:rPr>
        <w:t>la progest</w:t>
      </w:r>
      <w:r>
        <w:rPr>
          <w:b w:val="0"/>
          <w:bCs w:val="0"/>
          <w:u w:val="none"/>
          <w:rtl w:val="0"/>
          <w:lang w:val="fr-FR"/>
        </w:rPr>
        <w:t>é</w:t>
      </w:r>
      <w:r>
        <w:rPr>
          <w:b w:val="0"/>
          <w:bCs w:val="0"/>
          <w:u w:val="none"/>
          <w:rtl w:val="0"/>
          <w:lang w:val="fr-FR"/>
        </w:rPr>
        <w:t>rone.</w:t>
      </w:r>
    </w:p>
    <w:p>
      <w:pPr>
        <w:pStyle w:val="Corps"/>
        <w:rPr>
          <w:b w:val="0"/>
          <w:bCs w:val="0"/>
          <w:u w:val="none"/>
        </w:rPr>
      </w:pPr>
    </w:p>
    <w:p>
      <w:pPr>
        <w:pStyle w:val="Corps"/>
        <w:rPr>
          <w:b w:val="0"/>
          <w:bCs w:val="0"/>
          <w:u w:val="single"/>
        </w:rPr>
      </w:pPr>
      <w:r>
        <w:rPr>
          <w:b w:val="0"/>
          <w:bCs w:val="0"/>
          <w:u w:val="single"/>
          <w:rtl w:val="0"/>
          <w:lang w:val="fr-FR"/>
        </w:rPr>
        <w:t>Facteurs de risque</w:t>
      </w:r>
    </w:p>
    <w:p>
      <w:pPr>
        <w:pStyle w:val="Corps"/>
        <w:numPr>
          <w:ilvl w:val="0"/>
          <w:numId w:val="159"/>
        </w:numPr>
        <w:rPr>
          <w:b w:val="0"/>
          <w:bCs w:val="0"/>
          <w:lang w:val="fr-FR"/>
        </w:rPr>
      </w:pPr>
      <w:r>
        <w:rPr>
          <w:b w:val="0"/>
          <w:bCs w:val="0"/>
          <w:rtl w:val="0"/>
          <w:lang w:val="fr-FR"/>
        </w:rPr>
        <w:t>Ob</w:t>
      </w:r>
      <w:r>
        <w:rPr>
          <w:b w:val="0"/>
          <w:bCs w:val="0"/>
          <w:rtl w:val="0"/>
          <w:lang w:val="fr-FR"/>
        </w:rPr>
        <w:t>é</w:t>
      </w:r>
      <w:r>
        <w:rPr>
          <w:b w:val="0"/>
          <w:bCs w:val="0"/>
          <w:rtl w:val="0"/>
          <w:lang w:val="fr-FR"/>
        </w:rPr>
        <w:t>sit</w:t>
      </w:r>
      <w:r>
        <w:rPr>
          <w:b w:val="0"/>
          <w:bCs w:val="0"/>
          <w:rtl w:val="0"/>
          <w:lang w:val="fr-FR"/>
        </w:rPr>
        <w:t xml:space="preserve">é </w:t>
      </w:r>
      <w:r>
        <w:rPr>
          <w:b w:val="0"/>
          <w:bCs w:val="0"/>
          <w:rtl w:val="0"/>
          <w:lang w:val="fr-FR"/>
        </w:rPr>
        <w:t>: augmente s</w:t>
      </w:r>
      <w:r>
        <w:rPr>
          <w:b w:val="0"/>
          <w:bCs w:val="0"/>
          <w:rtl w:val="0"/>
          <w:lang w:val="fr-FR"/>
        </w:rPr>
        <w:t>é</w:t>
      </w:r>
      <w:r>
        <w:rPr>
          <w:b w:val="0"/>
          <w:bCs w:val="0"/>
          <w:rtl w:val="0"/>
          <w:lang w:val="fr-FR"/>
        </w:rPr>
        <w:t>cr</w:t>
      </w:r>
      <w:r>
        <w:rPr>
          <w:b w:val="0"/>
          <w:bCs w:val="0"/>
          <w:rtl w:val="0"/>
          <w:lang w:val="fr-FR"/>
        </w:rPr>
        <w:t>é</w:t>
      </w:r>
      <w:r>
        <w:rPr>
          <w:b w:val="0"/>
          <w:bCs w:val="0"/>
          <w:rtl w:val="0"/>
          <w:lang w:val="fr-FR"/>
        </w:rPr>
        <w:t>tion androg</w:t>
      </w:r>
      <w:r>
        <w:rPr>
          <w:b w:val="0"/>
          <w:bCs w:val="0"/>
          <w:rtl w:val="0"/>
          <w:lang w:val="fr-FR"/>
        </w:rPr>
        <w:t>è</w:t>
      </w:r>
      <w:r>
        <w:rPr>
          <w:b w:val="0"/>
          <w:bCs w:val="0"/>
          <w:rtl w:val="0"/>
          <w:lang w:val="fr-FR"/>
        </w:rPr>
        <w:t>nes et transformation p</w:t>
      </w:r>
      <w:r>
        <w:rPr>
          <w:b w:val="0"/>
          <w:bCs w:val="0"/>
          <w:rtl w:val="0"/>
          <w:lang w:val="fr-FR"/>
        </w:rPr>
        <w:t>é</w:t>
      </w:r>
      <w:r>
        <w:rPr>
          <w:b w:val="0"/>
          <w:bCs w:val="0"/>
          <w:rtl w:val="0"/>
          <w:lang w:val="fr-FR"/>
        </w:rPr>
        <w:t>riph</w:t>
      </w:r>
      <w:r>
        <w:rPr>
          <w:b w:val="0"/>
          <w:bCs w:val="0"/>
          <w:rtl w:val="0"/>
          <w:lang w:val="fr-FR"/>
        </w:rPr>
        <w:t>é</w:t>
      </w:r>
      <w:r>
        <w:rPr>
          <w:b w:val="0"/>
          <w:bCs w:val="0"/>
          <w:rtl w:val="0"/>
          <w:lang w:val="fr-FR"/>
        </w:rPr>
        <w:t>rique</w:t>
      </w:r>
    </w:p>
    <w:p>
      <w:pPr>
        <w:pStyle w:val="Corps"/>
        <w:numPr>
          <w:ilvl w:val="0"/>
          <w:numId w:val="14"/>
        </w:numPr>
        <w:rPr>
          <w:b w:val="0"/>
          <w:bCs w:val="0"/>
          <w:lang w:val="fr-FR"/>
        </w:rPr>
      </w:pPr>
      <w:r>
        <w:rPr>
          <w:b w:val="0"/>
          <w:bCs w:val="0"/>
          <w:rtl w:val="0"/>
          <w:lang w:val="fr-FR"/>
        </w:rPr>
        <w:t>Anovulation chronique</w:t>
      </w:r>
    </w:p>
    <w:p>
      <w:pPr>
        <w:pStyle w:val="Corps"/>
        <w:numPr>
          <w:ilvl w:val="0"/>
          <w:numId w:val="14"/>
        </w:numPr>
        <w:rPr>
          <w:b w:val="0"/>
          <w:bCs w:val="0"/>
          <w:lang w:val="fr-FR"/>
        </w:rPr>
      </w:pPr>
      <w:r>
        <w:rPr>
          <w:b w:val="0"/>
          <w:bCs w:val="0"/>
          <w:rtl w:val="0"/>
          <w:lang w:val="fr-FR"/>
        </w:rPr>
        <w:t>Diab</w:t>
      </w:r>
      <w:r>
        <w:rPr>
          <w:b w:val="0"/>
          <w:bCs w:val="0"/>
          <w:rtl w:val="0"/>
          <w:lang w:val="fr-FR"/>
        </w:rPr>
        <w:t>è</w:t>
      </w:r>
      <w:r>
        <w:rPr>
          <w:b w:val="0"/>
          <w:bCs w:val="0"/>
          <w:rtl w:val="0"/>
          <w:lang w:val="fr-FR"/>
        </w:rPr>
        <w:t>te et HTA</w:t>
      </w:r>
    </w:p>
    <w:p>
      <w:pPr>
        <w:pStyle w:val="Corps"/>
        <w:numPr>
          <w:ilvl w:val="0"/>
          <w:numId w:val="14"/>
        </w:numPr>
        <w:rPr>
          <w:b w:val="0"/>
          <w:bCs w:val="0"/>
          <w:lang w:val="fr-FR"/>
        </w:rPr>
      </w:pPr>
      <w:r>
        <w:rPr>
          <w:b w:val="0"/>
          <w:bCs w:val="0"/>
          <w:rtl w:val="0"/>
          <w:lang w:val="fr-FR"/>
        </w:rPr>
        <w:t xml:space="preserve">Hormonothx sans progestatif (ne devrait JAMAIS </w:t>
      </w:r>
      <w:r>
        <w:rPr>
          <w:b w:val="0"/>
          <w:bCs w:val="0"/>
          <w:rtl w:val="0"/>
          <w:lang w:val="fr-FR"/>
        </w:rPr>
        <w:t>ê</w:t>
      </w:r>
      <w:r>
        <w:rPr>
          <w:b w:val="0"/>
          <w:bCs w:val="0"/>
          <w:rtl w:val="0"/>
          <w:lang w:val="fr-FR"/>
        </w:rPr>
        <w:t>tre fait)</w:t>
      </w:r>
    </w:p>
    <w:p>
      <w:pPr>
        <w:pStyle w:val="Corps"/>
        <w:numPr>
          <w:ilvl w:val="0"/>
          <w:numId w:val="14"/>
        </w:numPr>
        <w:rPr>
          <w:b w:val="0"/>
          <w:bCs w:val="0"/>
          <w:sz w:val="20"/>
          <w:szCs w:val="20"/>
          <w:lang w:val="fr-FR"/>
        </w:rPr>
      </w:pPr>
      <w:r>
        <w:rPr>
          <w:b w:val="0"/>
          <w:bCs w:val="0"/>
          <w:rtl w:val="0"/>
          <w:lang w:val="fr-FR"/>
        </w:rPr>
        <w:t>Tamoxif</w:t>
      </w:r>
      <w:r>
        <w:rPr>
          <w:b w:val="0"/>
          <w:bCs w:val="0"/>
          <w:rtl w:val="0"/>
          <w:lang w:val="fr-FR"/>
        </w:rPr>
        <w:t>è</w:t>
      </w:r>
      <w:r>
        <w:rPr>
          <w:b w:val="0"/>
          <w:bCs w:val="0"/>
          <w:rtl w:val="0"/>
          <w:lang w:val="fr-FR"/>
        </w:rPr>
        <w:t>ne : effet anti-oestrog</w:t>
      </w:r>
      <w:r>
        <w:rPr>
          <w:b w:val="0"/>
          <w:bCs w:val="0"/>
          <w:rtl w:val="0"/>
          <w:lang w:val="fr-FR"/>
        </w:rPr>
        <w:t>è</w:t>
      </w:r>
      <w:r>
        <w:rPr>
          <w:b w:val="0"/>
          <w:bCs w:val="0"/>
          <w:rtl w:val="0"/>
          <w:lang w:val="fr-FR"/>
        </w:rPr>
        <w:t xml:space="preserve">ne aux seins, mais effet positif </w:t>
      </w:r>
      <w:r>
        <w:rPr>
          <w:b w:val="0"/>
          <w:bCs w:val="0"/>
          <w:rtl w:val="0"/>
          <w:lang w:val="fr-FR"/>
        </w:rPr>
        <w:t xml:space="preserve">à </w:t>
      </w:r>
      <w:r>
        <w:rPr>
          <w:b w:val="0"/>
          <w:bCs w:val="0"/>
          <w:rtl w:val="0"/>
          <w:lang w:val="fr-FR"/>
        </w:rPr>
        <w:t>l</w:t>
      </w:r>
      <w:r>
        <w:rPr>
          <w:b w:val="0"/>
          <w:bCs w:val="0"/>
          <w:rtl w:val="0"/>
          <w:lang w:val="fr-FR"/>
        </w:rPr>
        <w:t>’</w:t>
      </w:r>
      <w:r>
        <w:rPr>
          <w:b w:val="0"/>
          <w:bCs w:val="0"/>
          <w:rtl w:val="0"/>
          <w:lang w:val="fr-FR"/>
        </w:rPr>
        <w:t>ut</w:t>
      </w:r>
      <w:r>
        <w:rPr>
          <w:b w:val="0"/>
          <w:bCs w:val="0"/>
          <w:rtl w:val="0"/>
          <w:lang w:val="fr-FR"/>
        </w:rPr>
        <w:t>é</w:t>
      </w:r>
      <w:r>
        <w:rPr>
          <w:b w:val="0"/>
          <w:bCs w:val="0"/>
          <w:rtl w:val="0"/>
          <w:lang w:val="fr-FR"/>
        </w:rPr>
        <w:t>rus</w:t>
      </w:r>
      <w:r>
        <w:rPr>
          <w:b w:val="0"/>
          <w:bCs w:val="0"/>
          <w:rtl w:val="0"/>
          <w:lang w:val="fr-FR"/>
        </w:rPr>
        <w:t xml:space="preserve">       *</w:t>
      </w:r>
      <w:r>
        <w:rPr>
          <w:b w:val="0"/>
          <w:bCs w:val="0"/>
          <w:sz w:val="20"/>
          <w:szCs w:val="20"/>
          <w:rtl w:val="0"/>
          <w:lang w:val="fr-FR"/>
        </w:rPr>
        <w:t>Raloxifene n'augmente pas risque neoplasie endom</w:t>
      </w:r>
      <w:r>
        <w:rPr>
          <w:b w:val="0"/>
          <w:bCs w:val="0"/>
          <w:sz w:val="20"/>
          <w:szCs w:val="20"/>
          <w:rtl w:val="0"/>
          <w:lang w:val="fr-FR"/>
        </w:rPr>
        <w:t>è</w:t>
      </w:r>
      <w:r>
        <w:rPr>
          <w:b w:val="0"/>
          <w:bCs w:val="0"/>
          <w:sz w:val="20"/>
          <w:szCs w:val="20"/>
          <w:rtl w:val="0"/>
          <w:lang w:val="fr-FR"/>
        </w:rPr>
        <w:t>tre</w:t>
      </w:r>
    </w:p>
    <w:p>
      <w:pPr>
        <w:pStyle w:val="Corps"/>
        <w:numPr>
          <w:ilvl w:val="0"/>
          <w:numId w:val="14"/>
        </w:numPr>
        <w:rPr>
          <w:b w:val="0"/>
          <w:bCs w:val="0"/>
          <w:lang w:val="fr-FR"/>
        </w:rPr>
      </w:pPr>
      <w:r>
        <w:rPr>
          <w:b w:val="0"/>
          <w:bCs w:val="0"/>
          <w:rtl w:val="0"/>
          <w:lang w:val="fr-FR"/>
        </w:rPr>
        <w:t>Oestrog</w:t>
      </w:r>
      <w:r>
        <w:rPr>
          <w:b w:val="0"/>
          <w:bCs w:val="0"/>
          <w:rtl w:val="0"/>
          <w:lang w:val="fr-FR"/>
        </w:rPr>
        <w:t>è</w:t>
      </w:r>
      <w:r>
        <w:rPr>
          <w:b w:val="0"/>
          <w:bCs w:val="0"/>
          <w:rtl w:val="0"/>
          <w:lang w:val="fr-FR"/>
        </w:rPr>
        <w:t>ne endog</w:t>
      </w:r>
      <w:r>
        <w:rPr>
          <w:b w:val="0"/>
          <w:bCs w:val="0"/>
          <w:rtl w:val="0"/>
          <w:lang w:val="fr-FR"/>
        </w:rPr>
        <w:t>è</w:t>
      </w:r>
      <w:r>
        <w:rPr>
          <w:b w:val="0"/>
          <w:bCs w:val="0"/>
          <w:rtl w:val="0"/>
          <w:lang w:val="fr-FR"/>
        </w:rPr>
        <w:t>ne (tumeur ovarienne, surr</w:t>
      </w:r>
      <w:r>
        <w:rPr>
          <w:b w:val="0"/>
          <w:bCs w:val="0"/>
          <w:rtl w:val="0"/>
          <w:lang w:val="fr-FR"/>
        </w:rPr>
        <w:t>é</w:t>
      </w:r>
      <w:r>
        <w:rPr>
          <w:b w:val="0"/>
          <w:bCs w:val="0"/>
          <w:rtl w:val="0"/>
          <w:lang w:val="fr-FR"/>
        </w:rPr>
        <w:t>nale, autre productrice)</w:t>
      </w:r>
    </w:p>
    <w:p>
      <w:pPr>
        <w:pStyle w:val="Corps"/>
        <w:numPr>
          <w:ilvl w:val="0"/>
          <w:numId w:val="14"/>
        </w:numPr>
        <w:rPr>
          <w:b w:val="0"/>
          <w:bCs w:val="0"/>
          <w:lang w:val="fr-FR"/>
        </w:rPr>
      </w:pPr>
      <w:r>
        <w:rPr>
          <w:b w:val="0"/>
          <w:bCs w:val="0"/>
          <w:rtl w:val="0"/>
          <w:lang w:val="fr-FR"/>
        </w:rPr>
        <w:t>M</w:t>
      </w:r>
      <w:r>
        <w:rPr>
          <w:b w:val="0"/>
          <w:bCs w:val="0"/>
          <w:rtl w:val="0"/>
          <w:lang w:val="fr-FR"/>
        </w:rPr>
        <w:t>é</w:t>
      </w:r>
      <w:r>
        <w:rPr>
          <w:b w:val="0"/>
          <w:bCs w:val="0"/>
          <w:rtl w:val="0"/>
          <w:lang w:val="fr-FR"/>
        </w:rPr>
        <w:t>nopause tardive</w:t>
      </w:r>
    </w:p>
    <w:p>
      <w:pPr>
        <w:pStyle w:val="Corps"/>
        <w:numPr>
          <w:ilvl w:val="0"/>
          <w:numId w:val="14"/>
        </w:numPr>
        <w:rPr>
          <w:b w:val="0"/>
          <w:bCs w:val="0"/>
          <w:lang w:val="fr-FR"/>
        </w:rPr>
      </w:pPr>
      <w:r>
        <w:rPr>
          <w:b w:val="0"/>
          <w:bCs w:val="0"/>
          <w:rtl w:val="0"/>
          <w:lang w:val="fr-FR"/>
        </w:rPr>
        <w:t>Syndrome Lynch (Hereditary non polyposis colon cancer)</w:t>
      </w:r>
    </w:p>
    <w:p>
      <w:pPr>
        <w:pStyle w:val="Corps"/>
        <w:numPr>
          <w:ilvl w:val="0"/>
          <w:numId w:val="14"/>
        </w:numPr>
        <w:rPr>
          <w:b w:val="0"/>
          <w:bCs w:val="0"/>
          <w:lang w:val="fr-FR"/>
        </w:rPr>
      </w:pPr>
      <w:r>
        <w:rPr>
          <w:b w:val="0"/>
          <w:bCs w:val="0"/>
          <w:rtl w:val="0"/>
          <w:lang w:val="fr-FR"/>
        </w:rPr>
        <w:t>Hyperplasie atypique de l</w:t>
      </w:r>
      <w:r>
        <w:rPr>
          <w:b w:val="0"/>
          <w:bCs w:val="0"/>
          <w:rtl w:val="0"/>
          <w:lang w:val="fr-FR"/>
        </w:rPr>
        <w:t>’</w:t>
      </w:r>
      <w:r>
        <w:rPr>
          <w:b w:val="0"/>
          <w:bCs w:val="0"/>
          <w:rtl w:val="0"/>
          <w:lang w:val="fr-FR"/>
        </w:rPr>
        <w:t>endom</w:t>
      </w:r>
      <w:r>
        <w:rPr>
          <w:b w:val="0"/>
          <w:bCs w:val="0"/>
          <w:rtl w:val="0"/>
          <w:lang w:val="fr-FR"/>
        </w:rPr>
        <w:t>è</w:t>
      </w:r>
      <w:r>
        <w:rPr>
          <w:b w:val="0"/>
          <w:bCs w:val="0"/>
          <w:rtl w:val="0"/>
          <w:lang w:val="fr-FR"/>
        </w:rPr>
        <w:t>tre (25-40% cancer sous-jacent)</w:t>
      </w:r>
    </w:p>
    <w:p>
      <w:pPr>
        <w:pStyle w:val="Corps"/>
        <w:rPr>
          <w:b w:val="0"/>
          <w:bCs w:val="0"/>
        </w:rPr>
      </w:pPr>
    </w:p>
    <w:p>
      <w:pPr>
        <w:pStyle w:val="Corps"/>
        <w:rPr>
          <w:b w:val="0"/>
          <w:bCs w:val="0"/>
        </w:rPr>
      </w:pPr>
      <w:r>
        <w:rPr>
          <w:b w:val="0"/>
          <w:bCs w:val="0"/>
          <w:rtl w:val="0"/>
          <w:lang w:val="fr-FR"/>
        </w:rPr>
        <w:t>*CO sont un facteur protecteur</w:t>
      </w:r>
    </w:p>
    <w:p>
      <w:pPr>
        <w:pStyle w:val="Corps"/>
        <w:rPr>
          <w:b w:val="0"/>
          <w:bCs w:val="0"/>
        </w:rPr>
      </w:pPr>
    </w:p>
    <w:p>
      <w:pPr>
        <w:pStyle w:val="Corps"/>
        <w:rPr>
          <w:b w:val="0"/>
          <w:bCs w:val="0"/>
          <w:u w:val="none"/>
        </w:rPr>
      </w:pPr>
      <w:r>
        <w:rPr>
          <w:b w:val="0"/>
          <w:bCs w:val="0"/>
          <w:u w:val="single"/>
          <w:rtl w:val="0"/>
          <w:lang w:val="fr-FR"/>
        </w:rPr>
        <w:t>Clinique</w:t>
      </w:r>
    </w:p>
    <w:p>
      <w:pPr>
        <w:pStyle w:val="Corps"/>
        <w:rPr>
          <w:b w:val="0"/>
          <w:bCs w:val="0"/>
          <w:u w:val="none"/>
        </w:rPr>
      </w:pPr>
      <w:r>
        <w:rPr>
          <w:b w:val="0"/>
          <w:bCs w:val="0"/>
          <w:u w:val="none"/>
          <w:rtl w:val="0"/>
          <w:lang w:val="fr-FR"/>
        </w:rPr>
        <w:t>Saignement post-m</w:t>
      </w:r>
      <w:r>
        <w:rPr>
          <w:b w:val="0"/>
          <w:bCs w:val="0"/>
          <w:u w:val="none"/>
          <w:rtl w:val="0"/>
          <w:lang w:val="fr-FR"/>
        </w:rPr>
        <w:t>é</w:t>
      </w:r>
      <w:r>
        <w:rPr>
          <w:b w:val="0"/>
          <w:bCs w:val="0"/>
          <w:u w:val="none"/>
          <w:rtl w:val="0"/>
          <w:lang w:val="fr-FR"/>
        </w:rPr>
        <w:t>nopause est la pr</w:t>
      </w:r>
      <w:r>
        <w:rPr>
          <w:b w:val="0"/>
          <w:bCs w:val="0"/>
          <w:u w:val="none"/>
          <w:rtl w:val="0"/>
          <w:lang w:val="fr-FR"/>
        </w:rPr>
        <w:t>é</w:t>
      </w:r>
      <w:r>
        <w:rPr>
          <w:b w:val="0"/>
          <w:bCs w:val="0"/>
          <w:u w:val="none"/>
          <w:rtl w:val="0"/>
          <w:lang w:val="fr-FR"/>
        </w:rPr>
        <w:t>sentation typique</w:t>
      </w:r>
    </w:p>
    <w:p>
      <w:pPr>
        <w:pStyle w:val="Corps"/>
        <w:rPr>
          <w:b w:val="0"/>
          <w:bCs w:val="0"/>
          <w:u w:val="none"/>
        </w:rPr>
      </w:pPr>
      <w:r>
        <w:rPr>
          <w:b w:val="0"/>
          <w:bCs w:val="0"/>
          <w:u w:val="none"/>
          <w:rtl w:val="0"/>
          <w:lang w:val="fr-FR"/>
        </w:rPr>
        <w:t xml:space="preserve">Possible de douleur intermittente semblable </w:t>
      </w:r>
      <w:r>
        <w:rPr>
          <w:b w:val="0"/>
          <w:bCs w:val="0"/>
          <w:u w:val="none"/>
          <w:rtl w:val="0"/>
          <w:lang w:val="fr-FR"/>
        </w:rPr>
        <w:t xml:space="preserve">à </w:t>
      </w:r>
      <w:r>
        <w:rPr>
          <w:b w:val="0"/>
          <w:bCs w:val="0"/>
          <w:u w:val="none"/>
          <w:rtl w:val="0"/>
          <w:lang w:val="fr-FR"/>
        </w:rPr>
        <w:t>r</w:t>
      </w:r>
      <w:r>
        <w:rPr>
          <w:b w:val="0"/>
          <w:bCs w:val="0"/>
          <w:u w:val="none"/>
          <w:rtl w:val="0"/>
          <w:lang w:val="fr-FR"/>
        </w:rPr>
        <w:t>è</w:t>
      </w:r>
      <w:r>
        <w:rPr>
          <w:b w:val="0"/>
          <w:bCs w:val="0"/>
          <w:u w:val="none"/>
          <w:rtl w:val="0"/>
          <w:lang w:val="fr-FR"/>
        </w:rPr>
        <w:t>gle si st</w:t>
      </w:r>
      <w:r>
        <w:rPr>
          <w:b w:val="0"/>
          <w:bCs w:val="0"/>
          <w:u w:val="none"/>
          <w:rtl w:val="0"/>
          <w:lang w:val="fr-FR"/>
        </w:rPr>
        <w:t>é</w:t>
      </w:r>
      <w:r>
        <w:rPr>
          <w:b w:val="0"/>
          <w:bCs w:val="0"/>
          <w:u w:val="none"/>
          <w:rtl w:val="0"/>
          <w:lang w:val="fr-FR"/>
        </w:rPr>
        <w:t>nose du col emp</w:t>
      </w:r>
      <w:r>
        <w:rPr>
          <w:b w:val="0"/>
          <w:bCs w:val="0"/>
          <w:u w:val="none"/>
          <w:rtl w:val="0"/>
          <w:lang w:val="fr-FR"/>
        </w:rPr>
        <w:t>ê</w:t>
      </w:r>
      <w:r>
        <w:rPr>
          <w:b w:val="0"/>
          <w:bCs w:val="0"/>
          <w:u w:val="none"/>
          <w:rtl w:val="0"/>
          <w:lang w:val="fr-FR"/>
        </w:rPr>
        <w:t xml:space="preserve">che </w:t>
      </w:r>
      <w:r>
        <w:rPr>
          <w:b w:val="0"/>
          <w:bCs w:val="0"/>
          <w:u w:val="none"/>
          <w:rtl w:val="0"/>
          <w:lang w:val="fr-FR"/>
        </w:rPr>
        <w:t>é</w:t>
      </w:r>
      <w:r>
        <w:rPr>
          <w:b w:val="0"/>
          <w:bCs w:val="0"/>
          <w:u w:val="none"/>
          <w:rtl w:val="0"/>
          <w:lang w:val="fr-FR"/>
        </w:rPr>
        <w:t>vacuation sang.</w:t>
      </w:r>
    </w:p>
    <w:p>
      <w:pPr>
        <w:pStyle w:val="Corps"/>
        <w:rPr>
          <w:b w:val="0"/>
          <w:bCs w:val="0"/>
          <w:u w:val="none"/>
        </w:rPr>
      </w:pPr>
      <w:r>
        <w:rPr>
          <w:b w:val="0"/>
          <w:bCs w:val="0"/>
          <w:u w:val="none"/>
          <w:rtl w:val="0"/>
          <w:lang w:val="fr-FR"/>
        </w:rPr>
        <w:t>Diagnostiqu</w:t>
      </w:r>
      <w:r>
        <w:rPr>
          <w:b w:val="0"/>
          <w:bCs w:val="0"/>
          <w:u w:val="none"/>
          <w:rtl w:val="0"/>
          <w:lang w:val="fr-FR"/>
        </w:rPr>
        <w:t xml:space="preserve">é </w:t>
      </w:r>
      <w:r>
        <w:rPr>
          <w:b w:val="0"/>
          <w:bCs w:val="0"/>
          <w:u w:val="none"/>
          <w:rtl w:val="0"/>
          <w:lang w:val="fr-FR"/>
        </w:rPr>
        <w:t>par endom</w:t>
      </w:r>
      <w:r>
        <w:rPr>
          <w:b w:val="0"/>
          <w:bCs w:val="0"/>
          <w:u w:val="none"/>
          <w:rtl w:val="0"/>
          <w:lang w:val="fr-FR"/>
        </w:rPr>
        <w:t>è</w:t>
      </w:r>
      <w:r>
        <w:rPr>
          <w:b w:val="0"/>
          <w:bCs w:val="0"/>
          <w:u w:val="none"/>
          <w:rtl w:val="0"/>
          <w:lang w:val="fr-FR"/>
        </w:rPr>
        <w:t>tre &gt; 4 mm en post-m</w:t>
      </w:r>
      <w:r>
        <w:rPr>
          <w:b w:val="0"/>
          <w:bCs w:val="0"/>
          <w:u w:val="none"/>
          <w:rtl w:val="0"/>
          <w:lang w:val="fr-FR"/>
        </w:rPr>
        <w:t>é</w:t>
      </w:r>
      <w:r>
        <w:rPr>
          <w:b w:val="0"/>
          <w:bCs w:val="0"/>
          <w:u w:val="none"/>
          <w:rtl w:val="0"/>
          <w:lang w:val="fr-FR"/>
        </w:rPr>
        <w:t xml:space="preserve">nopause lors </w:t>
      </w:r>
      <w:r>
        <w:rPr>
          <w:b w:val="0"/>
          <w:bCs w:val="0"/>
          <w:u w:val="none"/>
          <w:rtl w:val="0"/>
          <w:lang w:val="fr-FR"/>
        </w:rPr>
        <w:t>é</w:t>
      </w:r>
      <w:r>
        <w:rPr>
          <w:b w:val="0"/>
          <w:bCs w:val="0"/>
          <w:u w:val="none"/>
          <w:rtl w:val="0"/>
          <w:lang w:val="fr-FR"/>
        </w:rPr>
        <w:t>chographie fait pour une autre raison</w:t>
      </w:r>
    </w:p>
    <w:p>
      <w:pPr>
        <w:pStyle w:val="Corps"/>
        <w:rPr>
          <w:b w:val="0"/>
          <w:bCs w:val="0"/>
          <w:u w:val="none"/>
        </w:rPr>
      </w:pPr>
    </w:p>
    <w:p>
      <w:pPr>
        <w:pStyle w:val="Corps"/>
        <w:rPr>
          <w:b w:val="0"/>
          <w:bCs w:val="0"/>
          <w:u w:val="none"/>
        </w:rPr>
      </w:pPr>
      <w:r>
        <w:rPr>
          <w:b w:val="0"/>
          <w:bCs w:val="0"/>
          <w:u w:val="single"/>
          <w:rtl w:val="0"/>
          <w:lang w:val="fr-FR"/>
        </w:rPr>
        <w:t>Traitement (avec atypie) :</w:t>
      </w:r>
    </w:p>
    <w:p>
      <w:pPr>
        <w:pStyle w:val="Corps"/>
        <w:rPr>
          <w:b w:val="0"/>
          <w:bCs w:val="0"/>
          <w:u w:val="none"/>
        </w:rPr>
      </w:pPr>
      <w:r>
        <w:rPr>
          <w:b w:val="0"/>
          <w:bCs w:val="0"/>
          <w:u w:val="none"/>
          <w:rtl w:val="0"/>
          <w:lang w:val="fr-FR"/>
        </w:rPr>
        <w:t>HAT + SOB</w:t>
      </w:r>
    </w:p>
    <w:p>
      <w:pPr>
        <w:pStyle w:val="Corps"/>
        <w:rPr>
          <w:b w:val="0"/>
          <w:bCs w:val="0"/>
          <w:u w:val="none"/>
        </w:rPr>
      </w:pPr>
      <w:r>
        <w:rPr>
          <w:b w:val="0"/>
          <w:bCs w:val="0"/>
          <w:u w:val="none"/>
          <w:rtl w:val="0"/>
          <w:lang w:val="fr-FR"/>
        </w:rPr>
        <w:t>radiothx si atteinte profonde du myom</w:t>
      </w:r>
      <w:r>
        <w:rPr>
          <w:b w:val="0"/>
          <w:bCs w:val="0"/>
          <w:u w:val="none"/>
          <w:rtl w:val="0"/>
          <w:lang w:val="fr-FR"/>
        </w:rPr>
        <w:t>è</w:t>
      </w:r>
      <w:r>
        <w:rPr>
          <w:b w:val="0"/>
          <w:bCs w:val="0"/>
          <w:u w:val="none"/>
          <w:rtl w:val="0"/>
          <w:lang w:val="fr-FR"/>
        </w:rPr>
        <w:t>tre / col</w:t>
      </w:r>
    </w:p>
    <w:p>
      <w:pPr>
        <w:pStyle w:val="Corps"/>
        <w:rPr>
          <w:b w:val="0"/>
          <w:bCs w:val="0"/>
          <w:u w:val="none"/>
        </w:rPr>
      </w:pPr>
      <w:r>
        <w:rPr>
          <w:b w:val="0"/>
          <w:bCs w:val="0"/>
          <w:u w:val="none"/>
          <w:rtl w:val="0"/>
          <w:lang w:val="fr-FR"/>
        </w:rPr>
        <w:t>chimiothx si atteinte ganglionnaire</w:t>
      </w:r>
    </w:p>
    <w:p>
      <w:pPr>
        <w:pStyle w:val="Corps"/>
        <w:rPr>
          <w:b w:val="0"/>
          <w:bCs w:val="0"/>
          <w:u w:val="none"/>
        </w:rPr>
      </w:pPr>
    </w:p>
    <w:p>
      <w:pPr>
        <w:pStyle w:val="Corps"/>
        <w:rPr>
          <w:b w:val="0"/>
          <w:bCs w:val="0"/>
          <w:sz w:val="20"/>
          <w:szCs w:val="20"/>
          <w:u w:val="none"/>
        </w:rPr>
      </w:pPr>
      <w:r>
        <w:rPr>
          <w:b w:val="0"/>
          <w:bCs w:val="0"/>
          <w:sz w:val="20"/>
          <w:szCs w:val="20"/>
          <w:u w:val="none"/>
          <w:rtl w:val="0"/>
          <w:lang w:val="fr-FR"/>
        </w:rPr>
        <w:t>*rappel que hyperplasie avec atypie trait</w:t>
      </w:r>
      <w:r>
        <w:rPr>
          <w:b w:val="0"/>
          <w:bCs w:val="0"/>
          <w:sz w:val="20"/>
          <w:szCs w:val="20"/>
          <w:u w:val="none"/>
          <w:rtl w:val="0"/>
          <w:lang w:val="fr-FR"/>
        </w:rPr>
        <w:t>é</w:t>
      </w:r>
      <w:r>
        <w:rPr>
          <w:b w:val="0"/>
          <w:bCs w:val="0"/>
          <w:sz w:val="20"/>
          <w:szCs w:val="20"/>
          <w:u w:val="none"/>
          <w:rtl w:val="0"/>
          <w:lang w:val="fr-FR"/>
        </w:rPr>
        <w:t>e par chirurgie alors que sans atypie avec progestatifs</w:t>
      </w:r>
      <w:r>
        <w:rPr>
          <w:b w:val="0"/>
          <w:bCs w:val="0"/>
          <w:sz w:val="20"/>
          <w:szCs w:val="20"/>
          <w:u w:val="none"/>
          <w:rtl w:val="0"/>
          <w:lang w:val="fr-FR"/>
        </w:rPr>
        <w:t xml:space="preserve"> </w:t>
      </w:r>
      <w:r>
        <w:rPr>
          <w:b w:val="0"/>
          <w:bCs w:val="0"/>
          <w:sz w:val="20"/>
          <w:szCs w:val="20"/>
          <w:u w:val="none"/>
          <w:rtl w:val="0"/>
          <w:lang w:val="fr-FR"/>
        </w:rPr>
        <w:t>hautes doses + Bx de contr</w:t>
      </w:r>
      <w:r>
        <w:rPr>
          <w:b w:val="0"/>
          <w:bCs w:val="0"/>
          <w:sz w:val="20"/>
          <w:szCs w:val="20"/>
          <w:u w:val="none"/>
          <w:rtl w:val="0"/>
          <w:lang w:val="fr-FR"/>
        </w:rPr>
        <w:t>ô</w:t>
      </w:r>
      <w:r>
        <w:rPr>
          <w:b w:val="0"/>
          <w:bCs w:val="0"/>
          <w:sz w:val="20"/>
          <w:szCs w:val="20"/>
          <w:u w:val="none"/>
          <w:rtl w:val="0"/>
          <w:lang w:val="fr-FR"/>
        </w:rPr>
        <w:t>le.</w:t>
      </w:r>
    </w:p>
    <w:p>
      <w:pPr>
        <w:pStyle w:val="Corps"/>
        <w:rPr>
          <w:b w:val="0"/>
          <w:bCs w:val="0"/>
          <w:u w:val="none"/>
        </w:rPr>
      </w:pPr>
    </w:p>
    <w:p>
      <w:pPr>
        <w:pStyle w:val="Sous-section 4"/>
        <w:bidi w:val="0"/>
        <w:rPr>
          <w:u w:val="none"/>
        </w:rPr>
      </w:pPr>
      <w:bookmarkStart w:name="_Toc100" w:id="101"/>
      <w:r>
        <w:rPr>
          <w:u w:val="none"/>
          <w:rtl w:val="0"/>
          <w:lang w:val="fr-FR"/>
        </w:rPr>
        <w:t>M</w:t>
      </w:r>
      <w:r>
        <w:rPr>
          <w:u w:val="none"/>
          <w:rtl w:val="0"/>
          <w:lang w:val="fr-FR"/>
        </w:rPr>
        <w:t>ô</w:t>
      </w:r>
      <w:r>
        <w:rPr>
          <w:u w:val="none"/>
          <w:rtl w:val="0"/>
          <w:lang w:val="fr-FR"/>
        </w:rPr>
        <w:t>le hydatiforme (maladie trophoblastique gestationnelle)</w:t>
      </w:r>
      <w:bookmarkEnd w:id="101"/>
    </w:p>
    <w:p>
      <w:pPr>
        <w:pStyle w:val="Corps"/>
        <w:bidi w:val="0"/>
        <w:rPr>
          <w:u w:val="none"/>
        </w:rPr>
      </w:pPr>
    </w:p>
    <w:p>
      <w:pPr>
        <w:pStyle w:val="Corps"/>
        <w:bidi w:val="0"/>
        <w:rPr>
          <w:u w:val="none"/>
        </w:rPr>
      </w:pPr>
      <w:r>
        <w:rPr>
          <w:u w:val="none"/>
          <w:rtl w:val="0"/>
          <w:lang w:val="fr-FR"/>
        </w:rPr>
        <w:t>D</w:t>
      </w:r>
      <w:r>
        <w:rPr>
          <w:u w:val="none"/>
          <w:rtl w:val="0"/>
          <w:lang w:val="fr-FR"/>
        </w:rPr>
        <w:t>é</w:t>
      </w:r>
      <w:r>
        <w:rPr>
          <w:u w:val="none"/>
          <w:rtl w:val="0"/>
          <w:lang w:val="fr-FR"/>
        </w:rPr>
        <w:t>g</w:t>
      </w:r>
      <w:r>
        <w:rPr>
          <w:u w:val="none"/>
          <w:rtl w:val="0"/>
          <w:lang w:val="fr-FR"/>
        </w:rPr>
        <w:t>é</w:t>
      </w:r>
      <w:r>
        <w:rPr>
          <w:u w:val="none"/>
          <w:rtl w:val="0"/>
          <w:lang w:val="fr-FR"/>
        </w:rPr>
        <w:t>n</w:t>
      </w:r>
      <w:r>
        <w:rPr>
          <w:u w:val="none"/>
          <w:rtl w:val="0"/>
          <w:lang w:val="fr-FR"/>
        </w:rPr>
        <w:t>é</w:t>
      </w:r>
      <w:r>
        <w:rPr>
          <w:u w:val="none"/>
          <w:rtl w:val="0"/>
          <w:lang w:val="fr-FR"/>
        </w:rPr>
        <w:t>rescence du trophoblaste.</w:t>
      </w:r>
    </w:p>
    <w:p>
      <w:pPr>
        <w:pStyle w:val="Corps"/>
        <w:bidi w:val="0"/>
        <w:rPr>
          <w:u w:val="none"/>
        </w:rPr>
      </w:pPr>
    </w:p>
    <w:p>
      <w:pPr>
        <w:pStyle w:val="Corps"/>
        <w:bidi w:val="0"/>
        <w:rPr>
          <w:u w:val="none"/>
        </w:rPr>
      </w:pPr>
      <w:r>
        <w:rPr>
          <w:u w:val="none"/>
          <w:rtl w:val="0"/>
          <w:lang w:val="fr-FR"/>
        </w:rPr>
        <w:t>La m</w:t>
      </w:r>
      <w:r>
        <w:rPr>
          <w:u w:val="none"/>
          <w:rtl w:val="0"/>
          <w:lang w:val="fr-FR"/>
        </w:rPr>
        <w:t>ô</w:t>
      </w:r>
      <w:r>
        <w:rPr>
          <w:u w:val="none"/>
          <w:rtl w:val="0"/>
          <w:lang w:val="fr-FR"/>
        </w:rPr>
        <w:t xml:space="preserve">le hydatiforme peut </w:t>
      </w:r>
      <w:r>
        <w:rPr>
          <w:u w:val="none"/>
          <w:rtl w:val="0"/>
          <w:lang w:val="fr-FR"/>
        </w:rPr>
        <w:t>ê</w:t>
      </w:r>
      <w:r>
        <w:rPr>
          <w:u w:val="none"/>
          <w:rtl w:val="0"/>
          <w:lang w:val="fr-FR"/>
        </w:rPr>
        <w:t>tre envahissante ou non (tumeur maligne trophoblastique gestationnelle)</w:t>
      </w:r>
    </w:p>
    <w:p>
      <w:pPr>
        <w:pStyle w:val="Corps"/>
        <w:bidi w:val="0"/>
        <w:rPr>
          <w:u w:val="none"/>
        </w:rPr>
      </w:pPr>
    </w:p>
    <w:p>
      <w:pPr>
        <w:pStyle w:val="Corps"/>
        <w:numPr>
          <w:ilvl w:val="0"/>
          <w:numId w:val="160"/>
        </w:numPr>
        <w:bidi w:val="0"/>
        <w:rPr>
          <w:u w:val="none"/>
        </w:rPr>
      </w:pPr>
      <w:r>
        <w:rPr>
          <w:u w:val="none"/>
          <w:rtl w:val="0"/>
          <w:lang w:val="fr-FR"/>
        </w:rPr>
        <w:t>Maladie trophoblastique gestationnelle (m</w:t>
      </w:r>
      <w:r>
        <w:rPr>
          <w:u w:val="none"/>
          <w:rtl w:val="0"/>
          <w:lang w:val="fr-FR"/>
        </w:rPr>
        <w:t>ô</w:t>
      </w:r>
      <w:r>
        <w:rPr>
          <w:u w:val="none"/>
          <w:rtl w:val="0"/>
          <w:lang w:val="fr-FR"/>
        </w:rPr>
        <w:t>le hydatiforme b</w:t>
      </w:r>
      <w:r>
        <w:rPr>
          <w:u w:val="none"/>
          <w:rtl w:val="0"/>
          <w:lang w:val="fr-FR"/>
        </w:rPr>
        <w:t>é</w:t>
      </w:r>
      <w:r>
        <w:rPr>
          <w:u w:val="none"/>
          <w:rtl w:val="0"/>
          <w:lang w:val="fr-FR"/>
        </w:rPr>
        <w:t>nigne)</w:t>
      </w:r>
    </w:p>
    <w:p>
      <w:pPr>
        <w:pStyle w:val="Corps"/>
        <w:numPr>
          <w:ilvl w:val="1"/>
          <w:numId w:val="17"/>
        </w:numPr>
        <w:bidi w:val="0"/>
        <w:rPr>
          <w:u w:val="none"/>
        </w:rPr>
      </w:pPr>
      <w:r>
        <w:rPr>
          <w:u w:val="none"/>
          <w:rtl w:val="0"/>
          <w:lang w:val="fr-FR"/>
        </w:rPr>
        <w:t>Compl</w:t>
      </w:r>
      <w:r>
        <w:rPr>
          <w:u w:val="none"/>
          <w:rtl w:val="0"/>
          <w:lang w:val="fr-FR"/>
        </w:rPr>
        <w:t>è</w:t>
      </w:r>
      <w:r>
        <w:rPr>
          <w:u w:val="none"/>
          <w:rtl w:val="0"/>
          <w:lang w:val="fr-FR"/>
        </w:rPr>
        <w:t xml:space="preserve">te : </w:t>
      </w:r>
      <w:r>
        <w:rPr>
          <w:u w:val="none"/>
        </w:rPr>
        <w:br w:type="textWrapping"/>
      </w:r>
      <w:r>
        <w:rPr>
          <w:u w:val="none"/>
          <w:rtl w:val="0"/>
          <w:lang w:val="fr-FR"/>
        </w:rPr>
        <w:t>Forme la plus fr</w:t>
      </w:r>
      <w:r>
        <w:rPr>
          <w:u w:val="none"/>
          <w:rtl w:val="0"/>
          <w:lang w:val="fr-FR"/>
        </w:rPr>
        <w:t>é</w:t>
      </w:r>
      <w:r>
        <w:rPr>
          <w:u w:val="none"/>
          <w:rtl w:val="0"/>
          <w:lang w:val="fr-FR"/>
        </w:rPr>
        <w:t>quente. Fertilisation d</w:t>
      </w:r>
      <w:r>
        <w:rPr>
          <w:u w:val="none"/>
          <w:rtl w:val="0"/>
          <w:lang w:val="fr-FR"/>
        </w:rPr>
        <w:t>’</w:t>
      </w:r>
      <w:r>
        <w:rPr>
          <w:u w:val="none"/>
          <w:rtl w:val="0"/>
          <w:lang w:val="fr-FR"/>
        </w:rPr>
        <w:t>un ovocyte vide par deux spermatozo</w:t>
      </w:r>
      <w:r>
        <w:rPr>
          <w:u w:val="none"/>
          <w:rtl w:val="0"/>
          <w:lang w:val="fr-FR"/>
        </w:rPr>
        <w:t>ï</w:t>
      </w:r>
      <w:r>
        <w:rPr>
          <w:u w:val="none"/>
          <w:rtl w:val="0"/>
          <w:lang w:val="fr-FR"/>
        </w:rPr>
        <w:t>de ou 1 spermatozo</w:t>
      </w:r>
      <w:r>
        <w:rPr>
          <w:u w:val="none"/>
          <w:rtl w:val="0"/>
          <w:lang w:val="fr-FR"/>
        </w:rPr>
        <w:t>ï</w:t>
      </w:r>
      <w:r>
        <w:rPr>
          <w:u w:val="none"/>
          <w:rtl w:val="0"/>
          <w:lang w:val="fr-FR"/>
        </w:rPr>
        <w:t>de s</w:t>
      </w:r>
      <w:r>
        <w:rPr>
          <w:u w:val="none"/>
          <w:rtl w:val="0"/>
          <w:lang w:val="fr-FR"/>
        </w:rPr>
        <w:t>’é</w:t>
      </w:r>
      <w:r>
        <w:rPr>
          <w:u w:val="none"/>
          <w:rtl w:val="0"/>
          <w:lang w:val="fr-FR"/>
        </w:rPr>
        <w:t>tant dupliqu</w:t>
      </w:r>
      <w:r>
        <w:rPr>
          <w:u w:val="none"/>
          <w:rtl w:val="0"/>
          <w:lang w:val="fr-FR"/>
        </w:rPr>
        <w:t>é</w:t>
      </w:r>
      <w:r>
        <w:rPr>
          <w:u w:val="none"/>
          <w:rtl w:val="0"/>
          <w:lang w:val="fr-FR"/>
        </w:rPr>
        <w:t>. Donne chromosome XX ou XY. Risque de malignit</w:t>
      </w:r>
      <w:r>
        <w:rPr>
          <w:u w:val="none"/>
          <w:rtl w:val="0"/>
          <w:lang w:val="fr-FR"/>
        </w:rPr>
        <w:t xml:space="preserve">é </w:t>
      </w:r>
      <w:r>
        <w:rPr>
          <w:u w:val="none"/>
          <w:rtl w:val="0"/>
          <w:lang w:val="fr-FR"/>
        </w:rPr>
        <w:t xml:space="preserve">plus </w:t>
      </w:r>
      <w:r>
        <w:rPr>
          <w:u w:val="none"/>
          <w:rtl w:val="0"/>
          <w:lang w:val="fr-FR"/>
        </w:rPr>
        <w:t>é</w:t>
      </w:r>
      <w:r>
        <w:rPr>
          <w:u w:val="none"/>
          <w:rtl w:val="0"/>
          <w:lang w:val="fr-FR"/>
        </w:rPr>
        <w:t>lev</w:t>
      </w:r>
      <w:r>
        <w:rPr>
          <w:u w:val="none"/>
          <w:rtl w:val="0"/>
          <w:lang w:val="fr-FR"/>
        </w:rPr>
        <w:t xml:space="preserve">é </w:t>
      </w:r>
      <w:r>
        <w:rPr>
          <w:u w:val="none"/>
          <w:rtl w:val="0"/>
          <w:lang w:val="fr-FR"/>
        </w:rPr>
        <w:t xml:space="preserve">(15-20%). Aucun tissus foetaux visibles </w:t>
      </w:r>
      <w:r>
        <w:rPr>
          <w:u w:val="none"/>
          <w:rtl w:val="0"/>
          <w:lang w:val="fr-FR"/>
        </w:rPr>
        <w:t xml:space="preserve">à </w:t>
      </w:r>
      <w:r>
        <w:rPr>
          <w:u w:val="none"/>
          <w:rtl w:val="0"/>
          <w:lang w:val="fr-FR"/>
        </w:rPr>
        <w:t>l</w:t>
      </w:r>
      <w:r>
        <w:rPr>
          <w:u w:val="none"/>
          <w:rtl w:val="0"/>
          <w:lang w:val="fr-FR"/>
        </w:rPr>
        <w:t>’é</w:t>
      </w:r>
      <w:r>
        <w:rPr>
          <w:u w:val="none"/>
          <w:rtl w:val="0"/>
          <w:lang w:val="fr-FR"/>
        </w:rPr>
        <w:t>cho (snow storm)</w:t>
      </w:r>
    </w:p>
    <w:p>
      <w:pPr>
        <w:pStyle w:val="Corps"/>
        <w:numPr>
          <w:ilvl w:val="1"/>
          <w:numId w:val="17"/>
        </w:numPr>
        <w:bidi w:val="0"/>
        <w:rPr>
          <w:u w:val="none"/>
        </w:rPr>
      </w:pPr>
      <w:r>
        <w:rPr>
          <w:u w:val="none"/>
          <w:rtl w:val="0"/>
          <w:lang w:val="fr-FR"/>
        </w:rPr>
        <w:t xml:space="preserve">Partielle : </w:t>
      </w:r>
      <w:r>
        <w:rPr>
          <w:u w:val="none"/>
        </w:rPr>
        <w:br w:type="textWrapping"/>
      </w:r>
      <w:r>
        <w:rPr>
          <w:u w:val="none"/>
          <w:rtl w:val="0"/>
          <w:lang w:val="fr-FR"/>
        </w:rPr>
        <w:t>Forme plus rare. Fertilisation d</w:t>
      </w:r>
      <w:r>
        <w:rPr>
          <w:u w:val="none"/>
          <w:rtl w:val="0"/>
          <w:lang w:val="fr-FR"/>
        </w:rPr>
        <w:t>’</w:t>
      </w:r>
      <w:r>
        <w:rPr>
          <w:u w:val="none"/>
          <w:rtl w:val="0"/>
          <w:lang w:val="fr-FR"/>
        </w:rPr>
        <w:t>un ovocyte fertilis</w:t>
      </w:r>
      <w:r>
        <w:rPr>
          <w:u w:val="none"/>
          <w:rtl w:val="0"/>
          <w:lang w:val="fr-FR"/>
        </w:rPr>
        <w:t xml:space="preserve">é </w:t>
      </w:r>
      <w:r>
        <w:rPr>
          <w:u w:val="none"/>
          <w:rtl w:val="0"/>
          <w:lang w:val="fr-FR"/>
        </w:rPr>
        <w:t>par deux spermatozo</w:t>
      </w:r>
      <w:r>
        <w:rPr>
          <w:u w:val="none"/>
          <w:rtl w:val="0"/>
          <w:lang w:val="fr-FR"/>
        </w:rPr>
        <w:t>ï</w:t>
      </w:r>
      <w:r>
        <w:rPr>
          <w:u w:val="none"/>
          <w:rtl w:val="0"/>
          <w:lang w:val="fr-FR"/>
        </w:rPr>
        <w:t>des. XXX, XXY ou XYY. Risque de malignit</w:t>
      </w:r>
      <w:r>
        <w:rPr>
          <w:u w:val="none"/>
          <w:rtl w:val="0"/>
          <w:lang w:val="fr-FR"/>
        </w:rPr>
        <w:t xml:space="preserve">é </w:t>
      </w:r>
      <w:r>
        <w:rPr>
          <w:u w:val="none"/>
          <w:rtl w:val="0"/>
          <w:lang w:val="fr-FR"/>
        </w:rPr>
        <w:t xml:space="preserve">plus faible. Tissus foetaux anormaux visibles avec multiples zones </w:t>
      </w:r>
      <w:r>
        <w:rPr>
          <w:u w:val="none"/>
          <w:rtl w:val="0"/>
          <w:lang w:val="fr-FR"/>
        </w:rPr>
        <w:t>é</w:t>
      </w:r>
      <w:r>
        <w:rPr>
          <w:u w:val="none"/>
          <w:rtl w:val="0"/>
          <w:lang w:val="fr-FR"/>
        </w:rPr>
        <w:t>chog</w:t>
      </w:r>
      <w:r>
        <w:rPr>
          <w:u w:val="none"/>
          <w:rtl w:val="0"/>
          <w:lang w:val="fr-FR"/>
        </w:rPr>
        <w:t>é</w:t>
      </w:r>
      <w:r>
        <w:rPr>
          <w:u w:val="none"/>
          <w:rtl w:val="0"/>
          <w:lang w:val="fr-FR"/>
        </w:rPr>
        <w:t>niques. Dx souvent pathologique apr</w:t>
      </w:r>
      <w:r>
        <w:rPr>
          <w:u w:val="none"/>
          <w:rtl w:val="0"/>
          <w:lang w:val="fr-FR"/>
        </w:rPr>
        <w:t>è</w:t>
      </w:r>
      <w:r>
        <w:rPr>
          <w:u w:val="none"/>
          <w:rtl w:val="0"/>
          <w:lang w:val="fr-FR"/>
        </w:rPr>
        <w:t>s fausse couche.</w:t>
      </w:r>
    </w:p>
    <w:p>
      <w:pPr>
        <w:pStyle w:val="Corps"/>
        <w:numPr>
          <w:ilvl w:val="0"/>
          <w:numId w:val="17"/>
        </w:numPr>
        <w:bidi w:val="0"/>
        <w:rPr>
          <w:u w:val="none"/>
        </w:rPr>
      </w:pPr>
      <w:r>
        <w:rPr>
          <w:u w:val="none"/>
          <w:rtl w:val="0"/>
          <w:lang w:val="fr-FR"/>
        </w:rPr>
        <w:t>Tumeur malgine trophoblastique gestationnelle</w:t>
      </w:r>
    </w:p>
    <w:p>
      <w:pPr>
        <w:pStyle w:val="Corps"/>
        <w:numPr>
          <w:ilvl w:val="1"/>
          <w:numId w:val="17"/>
        </w:numPr>
        <w:bidi w:val="0"/>
        <w:rPr>
          <w:u w:val="none"/>
        </w:rPr>
      </w:pPr>
      <w:r>
        <w:rPr>
          <w:u w:val="none"/>
          <w:rtl w:val="0"/>
          <w:lang w:val="fr-FR"/>
        </w:rPr>
        <w:t>M</w:t>
      </w:r>
      <w:r>
        <w:rPr>
          <w:u w:val="none"/>
          <w:rtl w:val="0"/>
          <w:lang w:val="fr-FR"/>
        </w:rPr>
        <w:t>ô</w:t>
      </w:r>
      <w:r>
        <w:rPr>
          <w:u w:val="none"/>
          <w:rtl w:val="0"/>
          <w:lang w:val="fr-FR"/>
        </w:rPr>
        <w:t>le hydatiforme maligne</w:t>
      </w:r>
    </w:p>
    <w:p>
      <w:pPr>
        <w:pStyle w:val="Corps"/>
        <w:numPr>
          <w:ilvl w:val="2"/>
          <w:numId w:val="17"/>
        </w:numPr>
        <w:bidi w:val="0"/>
        <w:rPr>
          <w:u w:val="none"/>
        </w:rPr>
      </w:pPr>
      <w:r>
        <w:rPr>
          <w:u w:val="none"/>
          <w:rtl w:val="0"/>
          <w:lang w:val="fr-FR"/>
        </w:rPr>
        <w:t>non m</w:t>
      </w:r>
      <w:r>
        <w:rPr>
          <w:u w:val="none"/>
          <w:rtl w:val="0"/>
          <w:lang w:val="fr-FR"/>
        </w:rPr>
        <w:t>é</w:t>
      </w:r>
      <w:r>
        <w:rPr>
          <w:u w:val="none"/>
          <w:rtl w:val="0"/>
          <w:lang w:val="fr-FR"/>
        </w:rPr>
        <w:t xml:space="preserve">tastatique : Plateau ou </w:t>
      </w:r>
      <w:r>
        <w:rPr>
          <w:u w:val="none"/>
          <w:rtl w:val="0"/>
          <w:lang w:val="fr-FR"/>
        </w:rPr>
        <w:t>é</w:t>
      </w:r>
      <w:r>
        <w:rPr>
          <w:u w:val="none"/>
          <w:rtl w:val="0"/>
          <w:lang w:val="fr-FR"/>
        </w:rPr>
        <w:t>l</w:t>
      </w:r>
      <w:r>
        <w:rPr>
          <w:u w:val="none"/>
          <w:rtl w:val="0"/>
          <w:lang w:val="fr-FR"/>
        </w:rPr>
        <w:t>é</w:t>
      </w:r>
      <w:r>
        <w:rPr>
          <w:u w:val="none"/>
          <w:rtl w:val="0"/>
          <w:lang w:val="fr-FR"/>
        </w:rPr>
        <w:t>vation b-HCG apr</w:t>
      </w:r>
      <w:r>
        <w:rPr>
          <w:u w:val="none"/>
          <w:rtl w:val="0"/>
          <w:lang w:val="fr-FR"/>
        </w:rPr>
        <w:t>è</w:t>
      </w:r>
      <w:r>
        <w:rPr>
          <w:u w:val="none"/>
          <w:rtl w:val="0"/>
          <w:lang w:val="fr-FR"/>
        </w:rPr>
        <w:t>s curetage sans m</w:t>
      </w:r>
      <w:r>
        <w:rPr>
          <w:u w:val="none"/>
          <w:rtl w:val="0"/>
          <w:lang w:val="fr-FR"/>
        </w:rPr>
        <w:t>é</w:t>
      </w:r>
      <w:r>
        <w:rPr>
          <w:u w:val="none"/>
          <w:rtl w:val="0"/>
          <w:lang w:val="fr-FR"/>
        </w:rPr>
        <w:t>tastases.</w:t>
      </w:r>
      <w:r>
        <w:rPr>
          <w:u w:val="none"/>
          <w:rtl w:val="0"/>
          <w:lang w:val="fr-FR"/>
        </w:rPr>
        <w:t>*</w:t>
      </w:r>
    </w:p>
    <w:p>
      <w:pPr>
        <w:pStyle w:val="Corps"/>
        <w:numPr>
          <w:ilvl w:val="2"/>
          <w:numId w:val="17"/>
        </w:numPr>
        <w:bidi w:val="0"/>
        <w:rPr>
          <w:u w:val="none"/>
        </w:rPr>
      </w:pPr>
      <w:r>
        <w:rPr>
          <w:u w:val="none"/>
          <w:rtl w:val="0"/>
          <w:lang w:val="fr-FR"/>
        </w:rPr>
        <w:t>m</w:t>
      </w:r>
      <w:r>
        <w:rPr>
          <w:u w:val="none"/>
          <w:rtl w:val="0"/>
          <w:lang w:val="fr-FR"/>
        </w:rPr>
        <w:t>é</w:t>
      </w:r>
      <w:r>
        <w:rPr>
          <w:u w:val="none"/>
          <w:rtl w:val="0"/>
          <w:lang w:val="fr-FR"/>
        </w:rPr>
        <w:t>tastatique : m</w:t>
      </w:r>
      <w:r>
        <w:rPr>
          <w:u w:val="none"/>
          <w:rtl w:val="0"/>
          <w:lang w:val="fr-FR"/>
        </w:rPr>
        <w:t>é</w:t>
      </w:r>
      <w:r>
        <w:rPr>
          <w:u w:val="none"/>
          <w:rtl w:val="0"/>
          <w:lang w:val="fr-FR"/>
        </w:rPr>
        <w:t>tastase au bilan d</w:t>
      </w:r>
      <w:r>
        <w:rPr>
          <w:u w:val="none"/>
          <w:rtl w:val="0"/>
          <w:lang w:val="fr-FR"/>
        </w:rPr>
        <w:t>’</w:t>
      </w:r>
      <w:r>
        <w:rPr>
          <w:u w:val="none"/>
          <w:rtl w:val="0"/>
          <w:lang w:val="fr-FR"/>
        </w:rPr>
        <w:t>extension, le plus souvent pulmonaire</w:t>
      </w:r>
    </w:p>
    <w:p>
      <w:pPr>
        <w:pStyle w:val="Corps"/>
        <w:numPr>
          <w:ilvl w:val="1"/>
          <w:numId w:val="17"/>
        </w:numPr>
        <w:bidi w:val="0"/>
        <w:rPr>
          <w:u w:val="none"/>
        </w:rPr>
      </w:pPr>
      <w:r>
        <w:rPr>
          <w:u w:val="none"/>
          <w:rtl w:val="0"/>
          <w:lang w:val="fr-FR"/>
        </w:rPr>
        <w:t>choriocarcinome</w:t>
      </w:r>
    </w:p>
    <w:p>
      <w:pPr>
        <w:pStyle w:val="Corps"/>
        <w:numPr>
          <w:ilvl w:val="1"/>
          <w:numId w:val="17"/>
        </w:numPr>
        <w:bidi w:val="0"/>
        <w:rPr>
          <w:u w:val="none"/>
        </w:rPr>
      </w:pPr>
      <w:r>
        <w:rPr>
          <w:u w:val="none"/>
          <w:rtl w:val="0"/>
          <w:lang w:val="fr-FR"/>
        </w:rPr>
        <w:t>tumeur trophoblastique placentaire</w:t>
      </w:r>
    </w:p>
    <w:p>
      <w:pPr>
        <w:pStyle w:val="Corps"/>
        <w:bidi w:val="0"/>
        <w:rPr>
          <w:u w:val="none"/>
        </w:rPr>
      </w:pPr>
    </w:p>
    <w:p>
      <w:pPr>
        <w:pStyle w:val="Corps"/>
        <w:rPr>
          <w:sz w:val="20"/>
          <w:szCs w:val="20"/>
        </w:rPr>
      </w:pPr>
      <w:r>
        <w:rPr>
          <w:sz w:val="20"/>
          <w:szCs w:val="20"/>
          <w:rtl w:val="0"/>
          <w:lang w:val="fr-FR"/>
        </w:rPr>
        <w:t xml:space="preserve">*b-HCG : moins 10% diminution en 3 sem, &gt;20% augmentation sur 2 sem ou plus, b-HCG tjrs </w:t>
      </w:r>
      <w:r>
        <w:rPr>
          <w:sz w:val="20"/>
          <w:szCs w:val="20"/>
          <w:rtl w:val="0"/>
          <w:lang w:val="fr-FR"/>
        </w:rPr>
        <w:t>é</w:t>
      </w:r>
      <w:r>
        <w:rPr>
          <w:sz w:val="20"/>
          <w:szCs w:val="20"/>
          <w:rtl w:val="0"/>
          <w:lang w:val="fr-FR"/>
        </w:rPr>
        <w:t>lev</w:t>
      </w:r>
      <w:r>
        <w:rPr>
          <w:sz w:val="20"/>
          <w:szCs w:val="20"/>
          <w:rtl w:val="0"/>
          <w:lang w:val="fr-FR"/>
        </w:rPr>
        <w:t xml:space="preserve">é </w:t>
      </w:r>
      <w:r>
        <w:rPr>
          <w:sz w:val="20"/>
          <w:szCs w:val="20"/>
          <w:rtl w:val="0"/>
          <w:lang w:val="fr-FR"/>
        </w:rPr>
        <w:t>apr</w:t>
      </w:r>
      <w:r>
        <w:rPr>
          <w:sz w:val="20"/>
          <w:szCs w:val="20"/>
          <w:rtl w:val="0"/>
          <w:lang w:val="fr-FR"/>
        </w:rPr>
        <w:t>è</w:t>
      </w:r>
      <w:r>
        <w:rPr>
          <w:sz w:val="20"/>
          <w:szCs w:val="20"/>
          <w:rtl w:val="0"/>
          <w:lang w:val="fr-FR"/>
        </w:rPr>
        <w:t>s 6 mois</w:t>
      </w:r>
    </w:p>
    <w:p>
      <w:pPr>
        <w:pStyle w:val="Corps"/>
        <w:rPr>
          <w:sz w:val="20"/>
          <w:szCs w:val="20"/>
        </w:rPr>
      </w:pPr>
      <w:r>
        <w:rPr>
          <w:sz w:val="20"/>
          <w:szCs w:val="20"/>
          <w:rtl w:val="0"/>
          <w:lang w:val="fr-FR"/>
        </w:rPr>
        <w:t>M</w:t>
      </w:r>
      <w:r>
        <w:rPr>
          <w:sz w:val="20"/>
          <w:szCs w:val="20"/>
          <w:rtl w:val="0"/>
          <w:lang w:val="fr-FR"/>
        </w:rPr>
        <w:t>é</w:t>
      </w:r>
      <w:r>
        <w:rPr>
          <w:sz w:val="20"/>
          <w:szCs w:val="20"/>
          <w:rtl w:val="0"/>
          <w:lang w:val="fr-FR"/>
        </w:rPr>
        <w:t>tastases : Poumons de loin les plus fr</w:t>
      </w:r>
      <w:r>
        <w:rPr>
          <w:sz w:val="20"/>
          <w:szCs w:val="20"/>
          <w:rtl w:val="0"/>
          <w:lang w:val="fr-FR"/>
        </w:rPr>
        <w:t>é</w:t>
      </w:r>
      <w:r>
        <w:rPr>
          <w:sz w:val="20"/>
          <w:szCs w:val="20"/>
          <w:rtl w:val="0"/>
          <w:lang w:val="fr-FR"/>
        </w:rPr>
        <w:t xml:space="preserve">quentes et souvent visible </w:t>
      </w:r>
      <w:r>
        <w:rPr>
          <w:sz w:val="20"/>
          <w:szCs w:val="20"/>
          <w:rtl w:val="0"/>
          <w:lang w:val="fr-FR"/>
        </w:rPr>
        <w:t xml:space="preserve">à </w:t>
      </w:r>
      <w:r>
        <w:rPr>
          <w:sz w:val="20"/>
          <w:szCs w:val="20"/>
          <w:rtl w:val="0"/>
          <w:lang w:val="fr-FR"/>
        </w:rPr>
        <w:t xml:space="preserve">Rx simple. Foie, cerveau, pelvis, vagin, cerveau. Tendance forte aux </w:t>
      </w:r>
      <w:r>
        <w:rPr>
          <w:b w:val="1"/>
          <w:bCs w:val="1"/>
          <w:sz w:val="20"/>
          <w:szCs w:val="20"/>
          <w:rtl w:val="0"/>
          <w:lang w:val="fr-FR"/>
        </w:rPr>
        <w:t xml:space="preserve">saignements </w:t>
      </w:r>
      <w:r>
        <w:rPr>
          <w:sz w:val="20"/>
          <w:szCs w:val="20"/>
          <w:rtl w:val="0"/>
          <w:lang w:val="fr-FR"/>
        </w:rPr>
        <w:t>(an</w:t>
      </w:r>
      <w:r>
        <w:rPr>
          <w:sz w:val="20"/>
          <w:szCs w:val="20"/>
          <w:rtl w:val="0"/>
          <w:lang w:val="fr-FR"/>
        </w:rPr>
        <w:t>é</w:t>
      </w:r>
      <w:r>
        <w:rPr>
          <w:sz w:val="20"/>
          <w:szCs w:val="20"/>
          <w:rtl w:val="0"/>
          <w:lang w:val="fr-FR"/>
        </w:rPr>
        <w:t>mie) : h</w:t>
      </w:r>
      <w:r>
        <w:rPr>
          <w:sz w:val="20"/>
          <w:szCs w:val="20"/>
          <w:rtl w:val="0"/>
          <w:lang w:val="fr-FR"/>
        </w:rPr>
        <w:t>é</w:t>
      </w:r>
      <w:r>
        <w:rPr>
          <w:sz w:val="20"/>
          <w:szCs w:val="20"/>
          <w:rtl w:val="0"/>
          <w:lang w:val="fr-FR"/>
        </w:rPr>
        <w:t>moptysie, saignement vaginal, rectorragie.</w:t>
      </w:r>
    </w:p>
    <w:p>
      <w:pPr>
        <w:pStyle w:val="Corps"/>
        <w:bidi w:val="0"/>
        <w:rPr>
          <w:u w:val="none"/>
        </w:rPr>
      </w:pPr>
    </w:p>
    <w:p>
      <w:pPr>
        <w:pStyle w:val="Corps"/>
        <w:rPr>
          <w:u w:val="none"/>
        </w:rPr>
      </w:pPr>
      <w:r>
        <w:rPr>
          <w:u w:val="single"/>
          <w:rtl w:val="0"/>
          <w:lang w:val="fr-FR"/>
        </w:rPr>
        <w:t>Investigation :</w:t>
      </w:r>
    </w:p>
    <w:p>
      <w:pPr>
        <w:pStyle w:val="Corps"/>
        <w:rPr>
          <w:u w:val="none"/>
        </w:rPr>
      </w:pPr>
      <w:r>
        <w:rPr>
          <w:u w:val="none"/>
          <w:rtl w:val="0"/>
          <w:lang w:val="fr-FR"/>
        </w:rPr>
        <w:t>Bilan de base (an</w:t>
      </w:r>
      <w:r>
        <w:rPr>
          <w:u w:val="none"/>
          <w:rtl w:val="0"/>
          <w:lang w:val="fr-FR"/>
        </w:rPr>
        <w:t>é</w:t>
      </w:r>
      <w:r>
        <w:rPr>
          <w:u w:val="none"/>
          <w:rtl w:val="0"/>
          <w:lang w:val="fr-FR"/>
        </w:rPr>
        <w:t>mie) + h</w:t>
      </w:r>
      <w:r>
        <w:rPr>
          <w:u w:val="none"/>
          <w:rtl w:val="0"/>
          <w:lang w:val="fr-FR"/>
        </w:rPr>
        <w:t>é</w:t>
      </w:r>
      <w:r>
        <w:rPr>
          <w:u w:val="none"/>
          <w:rtl w:val="0"/>
          <w:lang w:val="fr-FR"/>
        </w:rPr>
        <w:t>patique</w:t>
      </w:r>
    </w:p>
    <w:p>
      <w:pPr>
        <w:pStyle w:val="Corps"/>
        <w:rPr>
          <w:u w:val="none"/>
        </w:rPr>
      </w:pPr>
      <w:r>
        <w:rPr>
          <w:u w:val="none"/>
          <w:rtl w:val="0"/>
          <w:lang w:val="fr-FR"/>
        </w:rPr>
        <w:t>b-HCG 1x/sem jusqu</w:t>
      </w:r>
      <w:r>
        <w:rPr>
          <w:u w:val="none"/>
          <w:rtl w:val="0"/>
          <w:lang w:val="fr-FR"/>
        </w:rPr>
        <w:t xml:space="preserve">’à </w:t>
      </w:r>
      <w:r>
        <w:rPr>
          <w:u w:val="none"/>
          <w:rtl w:val="0"/>
          <w:lang w:val="fr-FR"/>
        </w:rPr>
        <w:t>3x n</w:t>
      </w:r>
      <w:r>
        <w:rPr>
          <w:u w:val="none"/>
          <w:rtl w:val="0"/>
          <w:lang w:val="fr-FR"/>
        </w:rPr>
        <w:t>é</w:t>
      </w:r>
      <w:r>
        <w:rPr>
          <w:u w:val="none"/>
          <w:rtl w:val="0"/>
          <w:lang w:val="fr-FR"/>
        </w:rPr>
        <w:t>gatif, puis 1x/mois pendant 12 mois ou 24 mois si m</w:t>
      </w:r>
      <w:r>
        <w:rPr>
          <w:u w:val="none"/>
          <w:rtl w:val="0"/>
          <w:lang w:val="fr-FR"/>
        </w:rPr>
        <w:t>é</w:t>
      </w:r>
      <w:r>
        <w:rPr>
          <w:u w:val="none"/>
          <w:rtl w:val="0"/>
          <w:lang w:val="fr-FR"/>
        </w:rPr>
        <w:t>tastases aux cerveau, foie, reins ou GI (stade IV)</w:t>
      </w:r>
    </w:p>
    <w:p>
      <w:pPr>
        <w:pStyle w:val="Corps"/>
        <w:rPr>
          <w:u w:val="none"/>
        </w:rPr>
      </w:pPr>
      <w:r>
        <w:rPr>
          <w:u w:val="none"/>
          <w:rtl w:val="0"/>
          <w:lang w:val="fr-FR"/>
        </w:rPr>
        <w:t xml:space="preserve">Rx pulmonaire + </w:t>
      </w:r>
      <w:r>
        <w:rPr>
          <w:u w:val="none"/>
          <w:rtl w:val="0"/>
          <w:lang w:val="fr-FR"/>
        </w:rPr>
        <w:t>é</w:t>
      </w:r>
      <w:r>
        <w:rPr>
          <w:u w:val="none"/>
          <w:rtl w:val="0"/>
          <w:lang w:val="fr-FR"/>
        </w:rPr>
        <w:t>chographie abdominale</w:t>
      </w:r>
    </w:p>
    <w:p>
      <w:pPr>
        <w:pStyle w:val="Corps"/>
        <w:rPr>
          <w:u w:val="none"/>
        </w:rPr>
      </w:pPr>
      <w:r>
        <w:rPr>
          <w:u w:val="none"/>
          <w:rtl w:val="0"/>
          <w:lang w:val="fr-FR"/>
        </w:rPr>
        <w:t>CT TAP + IRM t</w:t>
      </w:r>
      <w:r>
        <w:rPr>
          <w:u w:val="none"/>
          <w:rtl w:val="0"/>
          <w:lang w:val="fr-FR"/>
        </w:rPr>
        <w:t>ê</w:t>
      </w:r>
      <w:r>
        <w:rPr>
          <w:u w:val="none"/>
          <w:rtl w:val="0"/>
          <w:lang w:val="fr-FR"/>
        </w:rPr>
        <w:t xml:space="preserve">te </w:t>
      </w:r>
      <w:r>
        <w:rPr>
          <w:u w:val="none"/>
          <w:rtl w:val="0"/>
          <w:lang w:val="fr-FR"/>
        </w:rPr>
        <w:t xml:space="preserve">à </w:t>
      </w:r>
      <w:r>
        <w:rPr>
          <w:u w:val="none"/>
          <w:rtl w:val="0"/>
          <w:lang w:val="fr-FR"/>
        </w:rPr>
        <w:t>consid</w:t>
      </w:r>
      <w:r>
        <w:rPr>
          <w:u w:val="none"/>
          <w:rtl w:val="0"/>
          <w:lang w:val="fr-FR"/>
        </w:rPr>
        <w:t>é</w:t>
      </w:r>
      <w:r>
        <w:rPr>
          <w:u w:val="none"/>
          <w:rtl w:val="0"/>
          <w:lang w:val="fr-FR"/>
        </w:rPr>
        <w:t>rer, faire si m</w:t>
      </w:r>
      <w:r>
        <w:rPr>
          <w:u w:val="none"/>
          <w:rtl w:val="0"/>
          <w:lang w:val="fr-FR"/>
        </w:rPr>
        <w:t>é</w:t>
      </w:r>
      <w:r>
        <w:rPr>
          <w:u w:val="none"/>
          <w:rtl w:val="0"/>
          <w:lang w:val="fr-FR"/>
        </w:rPr>
        <w:t xml:space="preserve">tastases </w:t>
      </w:r>
      <w:r>
        <w:rPr>
          <w:u w:val="none"/>
          <w:rtl w:val="0"/>
          <w:lang w:val="fr-FR"/>
        </w:rPr>
        <w:t xml:space="preserve">à </w:t>
      </w:r>
      <w:r>
        <w:rPr>
          <w:u w:val="none"/>
          <w:rtl w:val="0"/>
          <w:lang w:val="fr-FR"/>
        </w:rPr>
        <w:t xml:space="preserve">Rx pulm ou </w:t>
      </w:r>
      <w:r>
        <w:rPr>
          <w:u w:val="none"/>
          <w:rtl w:val="0"/>
          <w:lang w:val="fr-FR"/>
        </w:rPr>
        <w:t>é</w:t>
      </w:r>
      <w:r>
        <w:rPr>
          <w:u w:val="none"/>
          <w:rtl w:val="0"/>
          <w:lang w:val="fr-FR"/>
        </w:rPr>
        <w:t>cho abdo.</w:t>
      </w:r>
    </w:p>
    <w:p>
      <w:pPr>
        <w:pStyle w:val="Corps"/>
        <w:rPr>
          <w:u w:val="none"/>
        </w:rPr>
      </w:pPr>
    </w:p>
    <w:p>
      <w:pPr>
        <w:pStyle w:val="Corps"/>
        <w:rPr>
          <w:sz w:val="20"/>
          <w:szCs w:val="20"/>
          <w:u w:val="none"/>
        </w:rPr>
      </w:pPr>
      <w:r>
        <w:rPr>
          <w:sz w:val="20"/>
          <w:szCs w:val="20"/>
          <w:u w:val="none"/>
          <w:rtl w:val="0"/>
          <w:lang w:val="fr-FR"/>
        </w:rPr>
        <w:t>*si suspicion m</w:t>
      </w:r>
      <w:r>
        <w:rPr>
          <w:sz w:val="20"/>
          <w:szCs w:val="20"/>
          <w:u w:val="none"/>
          <w:rtl w:val="0"/>
          <w:lang w:val="fr-FR"/>
        </w:rPr>
        <w:t>é</w:t>
      </w:r>
      <w:r>
        <w:rPr>
          <w:sz w:val="20"/>
          <w:szCs w:val="20"/>
          <w:u w:val="none"/>
          <w:rtl w:val="0"/>
          <w:lang w:val="fr-FR"/>
        </w:rPr>
        <w:t>tastases c</w:t>
      </w:r>
      <w:r>
        <w:rPr>
          <w:sz w:val="20"/>
          <w:szCs w:val="20"/>
          <w:u w:val="none"/>
          <w:rtl w:val="0"/>
          <w:lang w:val="fr-FR"/>
        </w:rPr>
        <w:t>é</w:t>
      </w:r>
      <w:r>
        <w:rPr>
          <w:sz w:val="20"/>
          <w:szCs w:val="20"/>
          <w:u w:val="none"/>
          <w:rtl w:val="0"/>
          <w:lang w:val="fr-FR"/>
        </w:rPr>
        <w:t>r</w:t>
      </w:r>
      <w:r>
        <w:rPr>
          <w:sz w:val="20"/>
          <w:szCs w:val="20"/>
          <w:u w:val="none"/>
          <w:rtl w:val="0"/>
          <w:lang w:val="fr-FR"/>
        </w:rPr>
        <w:t>é</w:t>
      </w:r>
      <w:r>
        <w:rPr>
          <w:sz w:val="20"/>
          <w:szCs w:val="20"/>
          <w:u w:val="none"/>
          <w:rtl w:val="0"/>
          <w:lang w:val="fr-FR"/>
        </w:rPr>
        <w:t>brales et TDM n</w:t>
      </w:r>
      <w:r>
        <w:rPr>
          <w:sz w:val="20"/>
          <w:szCs w:val="20"/>
          <w:u w:val="none"/>
          <w:rtl w:val="0"/>
          <w:lang w:val="fr-FR"/>
        </w:rPr>
        <w:t>é</w:t>
      </w:r>
      <w:r>
        <w:rPr>
          <w:sz w:val="20"/>
          <w:szCs w:val="20"/>
          <w:u w:val="none"/>
          <w:rtl w:val="0"/>
          <w:lang w:val="fr-FR"/>
        </w:rPr>
        <w:t>gatif : b-HCG dans LCR, si ratio b-HCG s</w:t>
      </w:r>
      <w:r>
        <w:rPr>
          <w:sz w:val="20"/>
          <w:szCs w:val="20"/>
          <w:u w:val="none"/>
          <w:rtl w:val="0"/>
          <w:lang w:val="fr-FR"/>
        </w:rPr>
        <w:t>é</w:t>
      </w:r>
      <w:r>
        <w:rPr>
          <w:sz w:val="20"/>
          <w:szCs w:val="20"/>
          <w:u w:val="none"/>
          <w:rtl w:val="0"/>
          <w:lang w:val="fr-FR"/>
        </w:rPr>
        <w:t>rum/LCR &lt; 60 = m</w:t>
      </w:r>
      <w:r>
        <w:rPr>
          <w:sz w:val="20"/>
          <w:szCs w:val="20"/>
          <w:u w:val="none"/>
          <w:rtl w:val="0"/>
          <w:lang w:val="fr-FR"/>
        </w:rPr>
        <w:t>é</w:t>
      </w:r>
      <w:r>
        <w:rPr>
          <w:sz w:val="20"/>
          <w:szCs w:val="20"/>
          <w:u w:val="none"/>
          <w:rtl w:val="0"/>
          <w:lang w:val="fr-FR"/>
        </w:rPr>
        <w:t>tastase SNC</w:t>
      </w:r>
    </w:p>
    <w:p>
      <w:pPr>
        <w:pStyle w:val="Corps"/>
        <w:rPr>
          <w:sz w:val="20"/>
          <w:szCs w:val="20"/>
          <w:u w:val="none"/>
        </w:rPr>
      </w:pPr>
    </w:p>
    <w:p>
      <w:pPr>
        <w:pStyle w:val="Corps"/>
        <w:rPr>
          <w:u w:val="single"/>
        </w:rPr>
      </w:pPr>
      <w:r>
        <w:rPr>
          <w:u w:val="single"/>
          <w:rtl w:val="0"/>
          <w:lang w:val="fr-FR"/>
        </w:rPr>
        <w:t>Traitement</w:t>
      </w:r>
    </w:p>
    <w:p>
      <w:pPr>
        <w:pStyle w:val="Corps"/>
        <w:numPr>
          <w:ilvl w:val="0"/>
          <w:numId w:val="161"/>
        </w:numPr>
        <w:bidi w:val="0"/>
      </w:pPr>
      <w:r>
        <w:rPr>
          <w:rtl w:val="0"/>
          <w:lang w:val="fr-FR"/>
        </w:rPr>
        <w:t>M</w:t>
      </w:r>
      <w:r>
        <w:rPr>
          <w:rtl w:val="0"/>
          <w:lang w:val="fr-FR"/>
        </w:rPr>
        <w:t>ô</w:t>
      </w:r>
      <w:r>
        <w:rPr>
          <w:rtl w:val="0"/>
          <w:lang w:val="fr-FR"/>
        </w:rPr>
        <w:t>le b</w:t>
      </w:r>
      <w:r>
        <w:rPr>
          <w:rtl w:val="0"/>
          <w:lang w:val="fr-FR"/>
        </w:rPr>
        <w:t>é</w:t>
      </w:r>
      <w:r>
        <w:rPr>
          <w:rtl w:val="0"/>
          <w:lang w:val="fr-FR"/>
        </w:rPr>
        <w:t>nigne non-m</w:t>
      </w:r>
      <w:r>
        <w:rPr>
          <w:rtl w:val="0"/>
          <w:lang w:val="fr-FR"/>
        </w:rPr>
        <w:t>é</w:t>
      </w:r>
      <w:r>
        <w:rPr>
          <w:rtl w:val="0"/>
          <w:lang w:val="fr-FR"/>
        </w:rPr>
        <w:t>tastatique : dilatation + curetage</w:t>
      </w:r>
    </w:p>
    <w:p>
      <w:pPr>
        <w:pStyle w:val="Corps"/>
        <w:numPr>
          <w:ilvl w:val="1"/>
          <w:numId w:val="17"/>
        </w:numPr>
        <w:bidi w:val="0"/>
      </w:pPr>
      <w:r>
        <w:rPr>
          <w:rtl w:val="0"/>
          <w:lang w:val="fr-FR"/>
        </w:rPr>
        <w:t>Consid</w:t>
      </w:r>
      <w:r>
        <w:rPr>
          <w:rtl w:val="0"/>
          <w:lang w:val="fr-FR"/>
        </w:rPr>
        <w:t>é</w:t>
      </w:r>
      <w:r>
        <w:rPr>
          <w:rtl w:val="0"/>
          <w:lang w:val="fr-FR"/>
        </w:rPr>
        <w:t>rer hyst</w:t>
      </w:r>
      <w:r>
        <w:rPr>
          <w:rtl w:val="0"/>
          <w:lang w:val="fr-FR"/>
        </w:rPr>
        <w:t>é</w:t>
      </w:r>
      <w:r>
        <w:rPr>
          <w:rtl w:val="0"/>
          <w:lang w:val="fr-FR"/>
        </w:rPr>
        <w:t>rectomie (si ne d</w:t>
      </w:r>
      <w:r>
        <w:rPr>
          <w:rtl w:val="0"/>
          <w:lang w:val="fr-FR"/>
        </w:rPr>
        <w:t>é</w:t>
      </w:r>
      <w:r>
        <w:rPr>
          <w:rtl w:val="0"/>
          <w:lang w:val="fr-FR"/>
        </w:rPr>
        <w:t>sire plus fertilit</w:t>
      </w:r>
      <w:r>
        <w:rPr>
          <w:rtl w:val="0"/>
          <w:lang w:val="fr-FR"/>
        </w:rPr>
        <w:t>é</w:t>
      </w:r>
      <w:r>
        <w:rPr>
          <w:rtl w:val="0"/>
          <w:lang w:val="fr-FR"/>
        </w:rPr>
        <w:t>)</w:t>
      </w:r>
    </w:p>
    <w:p>
      <w:pPr>
        <w:pStyle w:val="Corps"/>
        <w:numPr>
          <w:ilvl w:val="1"/>
          <w:numId w:val="17"/>
        </w:numPr>
        <w:bidi w:val="0"/>
      </w:pPr>
      <w:r>
        <w:rPr>
          <w:rtl w:val="0"/>
          <w:lang w:val="fr-FR"/>
        </w:rPr>
        <w:t>suivi b-HCG</w:t>
      </w:r>
    </w:p>
    <w:p>
      <w:pPr>
        <w:pStyle w:val="Corps"/>
        <w:numPr>
          <w:ilvl w:val="1"/>
          <w:numId w:val="17"/>
        </w:numPr>
        <w:bidi w:val="0"/>
      </w:pPr>
      <w:r>
        <w:rPr>
          <w:rtl w:val="0"/>
          <w:lang w:val="fr-FR"/>
        </w:rPr>
        <w:t xml:space="preserve">contraception pour </w:t>
      </w:r>
      <w:r>
        <w:rPr>
          <w:rtl w:val="0"/>
          <w:lang w:val="fr-FR"/>
        </w:rPr>
        <w:t>é</w:t>
      </w:r>
      <w:r>
        <w:rPr>
          <w:rtl w:val="0"/>
          <w:lang w:val="fr-FR"/>
        </w:rPr>
        <w:t>viter de tomber enceinte jusqu</w:t>
      </w:r>
      <w:r>
        <w:rPr>
          <w:rtl w:val="0"/>
          <w:lang w:val="fr-FR"/>
        </w:rPr>
        <w:t xml:space="preserve">’à </w:t>
      </w:r>
      <w:r>
        <w:rPr>
          <w:rtl w:val="0"/>
          <w:lang w:val="fr-FR"/>
        </w:rPr>
        <w:t>arr</w:t>
      </w:r>
      <w:r>
        <w:rPr>
          <w:rtl w:val="0"/>
          <w:lang w:val="fr-FR"/>
        </w:rPr>
        <w:t>ê</w:t>
      </w:r>
      <w:r>
        <w:rPr>
          <w:rtl w:val="0"/>
          <w:lang w:val="fr-FR"/>
        </w:rPr>
        <w:t>t du suivi b-HCG</w:t>
      </w:r>
    </w:p>
    <w:p>
      <w:pPr>
        <w:pStyle w:val="Corps"/>
        <w:numPr>
          <w:ilvl w:val="1"/>
          <w:numId w:val="17"/>
        </w:numPr>
        <w:bidi w:val="0"/>
      </w:pPr>
      <w:r>
        <w:rPr>
          <w:rtl w:val="0"/>
          <w:lang w:val="fr-FR"/>
        </w:rPr>
        <w:t>Winrho si Rh n</w:t>
      </w:r>
      <w:r>
        <w:rPr>
          <w:rtl w:val="0"/>
          <w:lang w:val="fr-FR"/>
        </w:rPr>
        <w:t>é</w:t>
      </w:r>
      <w:r>
        <w:rPr>
          <w:rtl w:val="0"/>
          <w:lang w:val="fr-FR"/>
        </w:rPr>
        <w:t>gatif</w:t>
      </w:r>
    </w:p>
    <w:p>
      <w:pPr>
        <w:pStyle w:val="Corps"/>
        <w:numPr>
          <w:ilvl w:val="0"/>
          <w:numId w:val="17"/>
        </w:numPr>
        <w:bidi w:val="0"/>
      </w:pPr>
      <w:r>
        <w:rPr>
          <w:rtl w:val="0"/>
          <w:lang w:val="fr-FR"/>
        </w:rPr>
        <w:t>Tumeur maligne trophoblastique (m</w:t>
      </w:r>
      <w:r>
        <w:rPr>
          <w:rtl w:val="0"/>
          <w:lang w:val="fr-FR"/>
        </w:rPr>
        <w:t>ô</w:t>
      </w:r>
      <w:r>
        <w:rPr>
          <w:rtl w:val="0"/>
          <w:lang w:val="fr-FR"/>
        </w:rPr>
        <w:t>le invasive)</w:t>
      </w:r>
    </w:p>
    <w:p>
      <w:pPr>
        <w:pStyle w:val="Corps"/>
        <w:numPr>
          <w:ilvl w:val="1"/>
          <w:numId w:val="17"/>
        </w:numPr>
        <w:bidi w:val="0"/>
      </w:pPr>
      <w:r>
        <w:rPr>
          <w:rtl w:val="0"/>
          <w:lang w:val="fr-FR"/>
        </w:rPr>
        <w:t>Traitement idem</w:t>
      </w:r>
      <w:r>
        <w:rPr>
          <w:rtl w:val="0"/>
          <w:lang w:val="fr-FR"/>
        </w:rPr>
        <w:t xml:space="preserve"> ET chimio</w:t>
      </w:r>
    </w:p>
    <w:p>
      <w:pPr>
        <w:pStyle w:val="Corps"/>
        <w:numPr>
          <w:ilvl w:val="1"/>
          <w:numId w:val="17"/>
        </w:numPr>
        <w:bidi w:val="0"/>
      </w:pPr>
      <w:r>
        <w:rPr>
          <w:rtl w:val="0"/>
          <w:lang w:val="fr-FR"/>
        </w:rPr>
        <w:t>chimioth</w:t>
      </w:r>
      <w:r>
        <w:rPr>
          <w:rtl w:val="0"/>
          <w:lang w:val="fr-FR"/>
        </w:rPr>
        <w:t>é</w:t>
      </w:r>
      <w:r>
        <w:rPr>
          <w:rtl w:val="0"/>
          <w:lang w:val="fr-FR"/>
        </w:rPr>
        <w:t>rapie : d</w:t>
      </w:r>
      <w:r>
        <w:rPr>
          <w:rtl w:val="0"/>
          <w:lang w:val="fr-FR"/>
        </w:rPr>
        <w:t>é</w:t>
      </w:r>
      <w:r>
        <w:rPr>
          <w:rtl w:val="0"/>
          <w:lang w:val="fr-FR"/>
        </w:rPr>
        <w:t>pend du stade, Actinomycine D ou m</w:t>
      </w:r>
      <w:r>
        <w:rPr>
          <w:rtl w:val="0"/>
          <w:lang w:val="fr-FR"/>
        </w:rPr>
        <w:t>é</w:t>
      </w:r>
      <w:r>
        <w:rPr>
          <w:rtl w:val="0"/>
          <w:lang w:val="fr-FR"/>
        </w:rPr>
        <w:t>thotrexate le plus souvent et combinaison Actinomycine D + MTX + etoposide pour stade avanc</w:t>
      </w:r>
      <w:r>
        <w:rPr>
          <w:rtl w:val="0"/>
          <w:lang w:val="fr-FR"/>
        </w:rPr>
        <w:t>é</w:t>
      </w:r>
      <w:r>
        <w:rPr>
          <w:rtl w:val="0"/>
          <w:lang w:val="fr-FR"/>
        </w:rPr>
        <w:t>)</w:t>
      </w:r>
      <w:r>
        <w:rPr>
          <w:rFonts w:ascii="Arial Unicode MS" w:cs="Arial Unicode MS" w:hAnsi="Arial Unicode MS" w:eastAsia="Arial Unicode MS"/>
          <w:b w:val="0"/>
          <w:bCs w:val="0"/>
          <w:i w:val="0"/>
          <w:iCs w:val="0"/>
        </w:rPr>
        <w:br w:type="page"/>
      </w:r>
    </w:p>
    <w:p>
      <w:pPr>
        <w:pStyle w:val="Sous-section 1"/>
        <w:pBdr>
          <w:top w:val="single" w:color="000000" w:sz="24" w:space="0" w:shadow="0" w:frame="0"/>
          <w:left w:val="nil"/>
          <w:bottom w:val="single" w:color="000000" w:sz="24" w:space="0" w:shadow="0" w:frame="0"/>
          <w:right w:val="nil"/>
        </w:pBdr>
      </w:pPr>
      <w:bookmarkStart w:name="_Toc101" w:id="102"/>
      <w:r>
        <w:rPr>
          <w:rtl w:val="0"/>
          <w:lang w:val="fr-FR"/>
        </w:rPr>
        <w:t>Obst</w:t>
      </w:r>
      <w:r>
        <w:rPr>
          <w:rtl w:val="0"/>
          <w:lang w:val="fr-FR"/>
        </w:rPr>
        <w:t>é</w:t>
      </w:r>
      <w:r>
        <w:rPr>
          <w:rtl w:val="0"/>
          <w:lang w:val="fr-FR"/>
        </w:rPr>
        <w:t>trique</w:t>
      </w:r>
      <w:bookmarkEnd w:id="102"/>
    </w:p>
    <w:p>
      <w:pPr>
        <w:pStyle w:val="Sous-section 2"/>
        <w:pBdr>
          <w:top w:val="nil"/>
          <w:left w:val="nil"/>
          <w:bottom w:val="single" w:color="000000" w:sz="8" w:space="0" w:shadow="0" w:frame="0"/>
          <w:right w:val="nil"/>
        </w:pBdr>
        <w:ind w:left="261" w:firstLine="0"/>
      </w:pPr>
      <w:bookmarkStart w:name="_Toc102" w:id="103"/>
      <w:r>
        <w:rPr>
          <w:rtl w:val="0"/>
          <w:lang w:val="fr-FR"/>
        </w:rPr>
        <w:t>Complications du travail</w:t>
      </w:r>
      <w:bookmarkEnd w:id="103"/>
    </w:p>
    <w:p>
      <w:pPr>
        <w:pStyle w:val="Corps"/>
        <w:bidi w:val="0"/>
      </w:pPr>
    </w:p>
    <w:p>
      <w:pPr>
        <w:pStyle w:val="Corps"/>
        <w:numPr>
          <w:ilvl w:val="0"/>
          <w:numId w:val="162"/>
        </w:numPr>
        <w:bidi w:val="0"/>
      </w:pPr>
      <w:r>
        <w:rPr>
          <w:rtl w:val="0"/>
          <w:lang w:val="fr-FR"/>
        </w:rPr>
        <w:t>Dystocie du travail</w:t>
      </w:r>
    </w:p>
    <w:p>
      <w:pPr>
        <w:pStyle w:val="Corps"/>
        <w:numPr>
          <w:ilvl w:val="0"/>
          <w:numId w:val="2"/>
        </w:numPr>
        <w:bidi w:val="0"/>
      </w:pPr>
      <w:r>
        <w:rPr>
          <w:rtl w:val="0"/>
          <w:lang w:val="fr-FR"/>
        </w:rPr>
        <w:t xml:space="preserve">Dystocie des </w:t>
      </w:r>
      <w:r>
        <w:rPr>
          <w:rtl w:val="0"/>
          <w:lang w:val="fr-FR"/>
        </w:rPr>
        <w:t>é</w:t>
      </w:r>
      <w:r>
        <w:rPr>
          <w:rtl w:val="0"/>
          <w:lang w:val="fr-FR"/>
        </w:rPr>
        <w:t>paules</w:t>
      </w:r>
    </w:p>
    <w:p>
      <w:pPr>
        <w:pStyle w:val="Corps"/>
        <w:numPr>
          <w:ilvl w:val="0"/>
          <w:numId w:val="2"/>
        </w:numPr>
        <w:bidi w:val="0"/>
      </w:pPr>
      <w:r>
        <w:rPr>
          <w:rtl w:val="0"/>
          <w:lang w:val="fr-FR"/>
        </w:rPr>
        <w:t>Prolapsus du cordon ut</w:t>
      </w:r>
      <w:r>
        <w:rPr>
          <w:rtl w:val="0"/>
          <w:lang w:val="fr-FR"/>
        </w:rPr>
        <w:t>é</w:t>
      </w:r>
      <w:r>
        <w:rPr>
          <w:rtl w:val="0"/>
          <w:lang w:val="fr-FR"/>
        </w:rPr>
        <w:t>rin</w:t>
      </w:r>
    </w:p>
    <w:p>
      <w:pPr>
        <w:pStyle w:val="Corps"/>
        <w:numPr>
          <w:ilvl w:val="0"/>
          <w:numId w:val="2"/>
        </w:numPr>
        <w:bidi w:val="0"/>
      </w:pPr>
      <w:r>
        <w:rPr>
          <w:rtl w:val="0"/>
          <w:lang w:val="fr-FR"/>
        </w:rPr>
        <w:t>Rupture ut</w:t>
      </w:r>
      <w:r>
        <w:rPr>
          <w:rtl w:val="0"/>
          <w:lang w:val="fr-FR"/>
        </w:rPr>
        <w:t>é</w:t>
      </w:r>
      <w:r>
        <w:rPr>
          <w:rtl w:val="0"/>
          <w:lang w:val="fr-FR"/>
        </w:rPr>
        <w:t>rine</w:t>
      </w:r>
    </w:p>
    <w:p>
      <w:pPr>
        <w:pStyle w:val="Corps"/>
        <w:numPr>
          <w:ilvl w:val="0"/>
          <w:numId w:val="2"/>
        </w:numPr>
        <w:bidi w:val="0"/>
      </w:pPr>
      <w:r>
        <w:rPr>
          <w:rtl w:val="0"/>
          <w:lang w:val="fr-FR"/>
        </w:rPr>
        <w:t>M</w:t>
      </w:r>
      <w:r>
        <w:rPr>
          <w:rtl w:val="0"/>
          <w:lang w:val="fr-FR"/>
        </w:rPr>
        <w:t>é</w:t>
      </w:r>
      <w:r>
        <w:rPr>
          <w:rtl w:val="0"/>
          <w:lang w:val="fr-FR"/>
        </w:rPr>
        <w:t>conium</w:t>
      </w:r>
    </w:p>
    <w:p>
      <w:pPr>
        <w:pStyle w:val="Corps"/>
        <w:numPr>
          <w:ilvl w:val="0"/>
          <w:numId w:val="2"/>
        </w:numPr>
        <w:bidi w:val="0"/>
      </w:pPr>
      <w:r>
        <w:rPr>
          <w:rtl w:val="0"/>
          <w:lang w:val="fr-FR"/>
        </w:rPr>
        <w:t>Chorioamnionite</w:t>
      </w:r>
    </w:p>
    <w:p>
      <w:pPr>
        <w:pStyle w:val="Corps"/>
        <w:numPr>
          <w:ilvl w:val="0"/>
          <w:numId w:val="2"/>
        </w:numPr>
        <w:bidi w:val="0"/>
      </w:pPr>
      <w:r>
        <w:rPr>
          <w:rtl w:val="0"/>
          <w:lang w:val="fr-FR"/>
        </w:rPr>
        <w:t>Embolie de liquide amniotique</w:t>
      </w:r>
    </w:p>
    <w:p>
      <w:pPr>
        <w:pStyle w:val="Corps"/>
        <w:numPr>
          <w:ilvl w:val="0"/>
          <w:numId w:val="2"/>
        </w:numPr>
        <w:bidi w:val="0"/>
      </w:pPr>
      <w:r>
        <w:rPr>
          <w:rtl w:val="0"/>
          <w:lang w:val="fr-FR"/>
        </w:rPr>
        <w:t>CIVD</w:t>
      </w:r>
    </w:p>
    <w:p>
      <w:pPr>
        <w:pStyle w:val="Corps"/>
        <w:numPr>
          <w:ilvl w:val="0"/>
          <w:numId w:val="2"/>
        </w:numPr>
        <w:bidi w:val="0"/>
      </w:pPr>
      <w:r>
        <w:rPr>
          <w:rtl w:val="0"/>
          <w:lang w:val="fr-FR"/>
        </w:rPr>
        <w:t xml:space="preserve">Complications de T2/T3 peuvent aussi survenir lors accouchement (DPPNI, HELLP, </w:t>
      </w:r>
      <w:r>
        <w:rPr>
          <w:rtl w:val="0"/>
          <w:lang w:val="fr-FR"/>
        </w:rPr>
        <w:t>é</w:t>
      </w:r>
      <w:r>
        <w:rPr>
          <w:rtl w:val="0"/>
          <w:lang w:val="fr-FR"/>
        </w:rPr>
        <w:t xml:space="preserve">clampsie, </w:t>
      </w:r>
      <w:r>
        <w:rPr>
          <w:rtl w:val="0"/>
          <w:lang w:val="fr-FR"/>
        </w:rPr>
        <w:t xml:space="preserve">previa, </w:t>
      </w:r>
      <w:r>
        <w:rPr>
          <w:rtl w:val="0"/>
          <w:lang w:val="fr-FR"/>
        </w:rPr>
        <w:t>etc.)</w:t>
      </w:r>
    </w:p>
    <w:p>
      <w:pPr>
        <w:pStyle w:val="Corps"/>
        <w:bidi w:val="0"/>
      </w:pPr>
    </w:p>
    <w:p>
      <w:pPr>
        <w:pStyle w:val="Corps"/>
        <w:rPr>
          <w:b w:val="1"/>
          <w:bCs w:val="1"/>
        </w:rPr>
      </w:pPr>
      <w:r>
        <w:rPr>
          <w:b w:val="1"/>
          <w:bCs w:val="1"/>
          <w:rtl w:val="0"/>
          <w:lang w:val="fr-FR"/>
        </w:rPr>
        <w:t>Dystocie du travail</w:t>
      </w:r>
    </w:p>
    <w:p>
      <w:pPr>
        <w:pStyle w:val="Corps"/>
        <w:bidi w:val="0"/>
      </w:pPr>
      <w:r>
        <w:rPr>
          <w:rtl w:val="0"/>
          <w:lang w:val="fr-FR"/>
        </w:rPr>
        <w:t xml:space="preserve">&gt; 4h </w:t>
      </w:r>
      <w:r>
        <w:rPr>
          <w:rtl w:val="0"/>
          <w:lang w:val="fr-FR"/>
        </w:rPr>
        <w:t xml:space="preserve">à </w:t>
      </w:r>
      <w:r>
        <w:rPr>
          <w:rtl w:val="0"/>
          <w:lang w:val="fr-FR"/>
        </w:rPr>
        <w:t>&lt; 0,5cm/h durant phase active</w:t>
      </w:r>
    </w:p>
    <w:p>
      <w:pPr>
        <w:pStyle w:val="Corps"/>
        <w:bidi w:val="0"/>
      </w:pPr>
      <w:r>
        <w:rPr>
          <w:rtl w:val="0"/>
          <w:lang w:val="fr-FR"/>
        </w:rPr>
        <w:t>&gt; 1h sans progression durant phase 2</w:t>
      </w:r>
    </w:p>
    <w:p>
      <w:pPr>
        <w:pStyle w:val="Corps"/>
        <w:bidi w:val="0"/>
      </w:pPr>
    </w:p>
    <w:p>
      <w:pPr>
        <w:pStyle w:val="Corps"/>
        <w:rPr>
          <w:b w:val="1"/>
          <w:bCs w:val="1"/>
          <w:u w:val="single"/>
        </w:rPr>
      </w:pPr>
      <w:r>
        <w:rPr>
          <w:u w:val="single"/>
          <w:rtl w:val="0"/>
          <w:lang w:val="fr-FR"/>
        </w:rPr>
        <w:t xml:space="preserve">Causes </w:t>
      </w:r>
      <w:r>
        <w:rPr>
          <w:b w:val="1"/>
          <w:bCs w:val="1"/>
          <w:u w:val="single"/>
          <w:rtl w:val="0"/>
          <w:lang w:val="fr-FR"/>
        </w:rPr>
        <w:t>4P</w:t>
      </w:r>
    </w:p>
    <w:p>
      <w:pPr>
        <w:pStyle w:val="Corps"/>
        <w:bidi w:val="0"/>
      </w:pPr>
      <w:r>
        <w:rPr>
          <w:b w:val="1"/>
          <w:bCs w:val="1"/>
          <w:rtl w:val="0"/>
          <w:lang w:val="fr-FR"/>
        </w:rPr>
        <w:t>P</w:t>
      </w:r>
      <w:r>
        <w:rPr>
          <w:rtl w:val="0"/>
          <w:lang w:val="fr-FR"/>
        </w:rPr>
        <w:t xml:space="preserve">ower : </w:t>
      </w:r>
      <w:r>
        <w:rPr>
          <w:b w:val="1"/>
          <w:bCs w:val="1"/>
          <w:rtl w:val="0"/>
          <w:lang w:val="fr-FR"/>
        </w:rPr>
        <w:t>contractions,</w:t>
      </w:r>
    </w:p>
    <w:p>
      <w:pPr>
        <w:pStyle w:val="Corps"/>
        <w:rPr>
          <w:b w:val="0"/>
          <w:bCs w:val="0"/>
        </w:rPr>
      </w:pPr>
      <w:r>
        <w:rPr>
          <w:b w:val="1"/>
          <w:bCs w:val="1"/>
          <w:rtl w:val="0"/>
          <w:lang w:val="fr-FR"/>
        </w:rPr>
        <w:t>P</w:t>
      </w:r>
      <w:r>
        <w:rPr>
          <w:b w:val="0"/>
          <w:bCs w:val="0"/>
          <w:rtl w:val="0"/>
          <w:lang w:val="fr-FR"/>
        </w:rPr>
        <w:t xml:space="preserve">assager : </w:t>
      </w:r>
      <w:r>
        <w:rPr>
          <w:b w:val="1"/>
          <w:bCs w:val="1"/>
          <w:rtl w:val="0"/>
          <w:lang w:val="fr-FR"/>
        </w:rPr>
        <w:t>position</w:t>
      </w:r>
      <w:r>
        <w:rPr>
          <w:b w:val="0"/>
          <w:bCs w:val="0"/>
          <w:rtl w:val="0"/>
          <w:lang w:val="fr-FR"/>
        </w:rPr>
        <w:t xml:space="preserve"> foetale, attitude, taille, anomalies (</w:t>
      </w:r>
      <w:r>
        <w:rPr>
          <w:b w:val="0"/>
          <w:bCs w:val="0"/>
          <w:rtl w:val="0"/>
          <w:lang w:val="fr-FR"/>
        </w:rPr>
        <w:t>é</w:t>
      </w:r>
      <w:r>
        <w:rPr>
          <w:b w:val="0"/>
          <w:bCs w:val="0"/>
          <w:rtl w:val="0"/>
          <w:lang w:val="fr-FR"/>
        </w:rPr>
        <w:t>paules, hydroc</w:t>
      </w:r>
      <w:r>
        <w:rPr>
          <w:b w:val="0"/>
          <w:bCs w:val="0"/>
          <w:rtl w:val="0"/>
          <w:lang w:val="fr-FR"/>
        </w:rPr>
        <w:t>é</w:t>
      </w:r>
      <w:r>
        <w:rPr>
          <w:b w:val="0"/>
          <w:bCs w:val="0"/>
          <w:rtl w:val="0"/>
          <w:lang w:val="fr-FR"/>
        </w:rPr>
        <w:t>phalie)</w:t>
      </w:r>
    </w:p>
    <w:p>
      <w:pPr>
        <w:pStyle w:val="Corps"/>
        <w:bidi w:val="0"/>
      </w:pPr>
      <w:r>
        <w:rPr>
          <w:b w:val="1"/>
          <w:bCs w:val="1"/>
          <w:rtl w:val="0"/>
          <w:lang w:val="fr-FR"/>
        </w:rPr>
        <w:t>P</w:t>
      </w:r>
      <w:r>
        <w:rPr>
          <w:rtl w:val="0"/>
          <w:lang w:val="fr-FR"/>
        </w:rPr>
        <w:t xml:space="preserve">assage : </w:t>
      </w:r>
      <w:r>
        <w:rPr>
          <w:b w:val="1"/>
          <w:bCs w:val="1"/>
          <w:rtl w:val="0"/>
          <w:lang w:val="fr-FR"/>
        </w:rPr>
        <w:t>disproportion c</w:t>
      </w:r>
      <w:r>
        <w:rPr>
          <w:b w:val="1"/>
          <w:bCs w:val="1"/>
          <w:rtl w:val="0"/>
          <w:lang w:val="fr-FR"/>
        </w:rPr>
        <w:t>é</w:t>
      </w:r>
      <w:r>
        <w:rPr>
          <w:b w:val="1"/>
          <w:bCs w:val="1"/>
          <w:rtl w:val="0"/>
          <w:lang w:val="fr-FR"/>
        </w:rPr>
        <w:t>phalo-pelvienne</w:t>
      </w:r>
      <w:r>
        <w:rPr>
          <w:rtl w:val="0"/>
          <w:lang w:val="fr-FR"/>
        </w:rPr>
        <w:t xml:space="preserve">, </w:t>
      </w:r>
      <w:r>
        <w:rPr>
          <w:b w:val="1"/>
          <w:bCs w:val="1"/>
          <w:rtl w:val="0"/>
          <w:lang w:val="fr-FR"/>
        </w:rPr>
        <w:t>vessie/rectum</w:t>
      </w:r>
      <w:r>
        <w:rPr>
          <w:rtl w:val="0"/>
          <w:lang w:val="fr-FR"/>
        </w:rPr>
        <w:t xml:space="preserve"> plein</w:t>
      </w:r>
    </w:p>
    <w:p>
      <w:pPr>
        <w:pStyle w:val="Corps"/>
        <w:rPr>
          <w:b w:val="1"/>
          <w:bCs w:val="1"/>
        </w:rPr>
      </w:pPr>
      <w:r>
        <w:rPr>
          <w:b w:val="1"/>
          <w:bCs w:val="1"/>
          <w:rtl w:val="0"/>
          <w:lang w:val="fr-FR"/>
        </w:rPr>
        <w:t>P</w:t>
      </w:r>
      <w:r>
        <w:rPr>
          <w:b w:val="0"/>
          <w:bCs w:val="0"/>
          <w:rtl w:val="0"/>
          <w:lang w:val="fr-FR"/>
        </w:rPr>
        <w:t xml:space="preserve">syche : </w:t>
      </w:r>
      <w:r>
        <w:rPr>
          <w:b w:val="1"/>
          <w:bCs w:val="1"/>
          <w:rtl w:val="0"/>
          <w:lang w:val="fr-FR"/>
        </w:rPr>
        <w:t>stress</w:t>
      </w:r>
      <w:r>
        <w:rPr>
          <w:b w:val="0"/>
          <w:bCs w:val="0"/>
          <w:rtl w:val="0"/>
          <w:lang w:val="fr-FR"/>
        </w:rPr>
        <w:t xml:space="preserve"> li</w:t>
      </w:r>
      <w:r>
        <w:rPr>
          <w:b w:val="0"/>
          <w:bCs w:val="0"/>
          <w:rtl w:val="0"/>
          <w:lang w:val="fr-FR"/>
        </w:rPr>
        <w:t xml:space="preserve">é à </w:t>
      </w:r>
      <w:r>
        <w:rPr>
          <w:b w:val="0"/>
          <w:bCs w:val="0"/>
          <w:rtl w:val="0"/>
          <w:lang w:val="fr-FR"/>
        </w:rPr>
        <w:t>l</w:t>
      </w:r>
      <w:r>
        <w:rPr>
          <w:b w:val="0"/>
          <w:bCs w:val="0"/>
          <w:rtl w:val="0"/>
          <w:lang w:val="fr-FR"/>
        </w:rPr>
        <w:t>’</w:t>
      </w:r>
      <w:r>
        <w:rPr>
          <w:b w:val="0"/>
          <w:bCs w:val="0"/>
          <w:rtl w:val="0"/>
          <w:lang w:val="fr-FR"/>
        </w:rPr>
        <w:t>accouchement</w:t>
      </w:r>
    </w:p>
    <w:p>
      <w:pPr>
        <w:pStyle w:val="Corps"/>
        <w:bidi w:val="0"/>
      </w:pPr>
    </w:p>
    <w:p>
      <w:pPr>
        <w:pStyle w:val="Corps"/>
        <w:bidi w:val="0"/>
      </w:pPr>
      <w:r>
        <w:rPr>
          <w:rtl w:val="0"/>
          <w:lang w:val="fr-FR"/>
        </w:rPr>
        <w:t>Si confirmation de contraction efficace, malgr</w:t>
      </w:r>
      <w:r>
        <w:rPr>
          <w:rtl w:val="0"/>
          <w:lang w:val="fr-FR"/>
        </w:rPr>
        <w:t xml:space="preserve">é </w:t>
      </w:r>
      <w:r>
        <w:rPr>
          <w:rtl w:val="0"/>
          <w:lang w:val="fr-FR"/>
        </w:rPr>
        <w:t>absence de progression &gt; 2h, consid</w:t>
      </w:r>
      <w:r>
        <w:rPr>
          <w:rtl w:val="0"/>
          <w:lang w:val="fr-FR"/>
        </w:rPr>
        <w:t>é</w:t>
      </w:r>
      <w:r>
        <w:rPr>
          <w:rtl w:val="0"/>
          <w:lang w:val="fr-FR"/>
        </w:rPr>
        <w:t>rer disproportion c</w:t>
      </w:r>
      <w:r>
        <w:rPr>
          <w:rtl w:val="0"/>
          <w:lang w:val="fr-FR"/>
        </w:rPr>
        <w:t>é</w:t>
      </w:r>
      <w:r>
        <w:rPr>
          <w:rtl w:val="0"/>
          <w:lang w:val="fr-FR"/>
        </w:rPr>
        <w:t>phalo-pelvienne (aussi selon facteurs de risque).</w:t>
      </w:r>
    </w:p>
    <w:p>
      <w:pPr>
        <w:pStyle w:val="Corps"/>
        <w:bidi w:val="0"/>
      </w:pPr>
    </w:p>
    <w:p>
      <w:pPr>
        <w:pStyle w:val="Corps"/>
        <w:bidi w:val="0"/>
      </w:pPr>
      <w:r>
        <w:rPr>
          <w:rtl w:val="0"/>
          <w:lang w:val="fr-FR"/>
        </w:rPr>
        <w:t xml:space="preserve">Si </w:t>
      </w:r>
      <w:r>
        <w:rPr>
          <w:b w:val="1"/>
          <w:bCs w:val="1"/>
          <w:rtl w:val="0"/>
          <w:lang w:val="fr-FR"/>
        </w:rPr>
        <w:t>ABSENCE</w:t>
      </w:r>
      <w:r>
        <w:rPr>
          <w:rtl w:val="0"/>
          <w:lang w:val="fr-FR"/>
        </w:rPr>
        <w:t xml:space="preserve"> de disproportion c</w:t>
      </w:r>
      <w:r>
        <w:rPr>
          <w:rtl w:val="0"/>
          <w:lang w:val="fr-FR"/>
        </w:rPr>
        <w:t>é</w:t>
      </w:r>
      <w:r>
        <w:rPr>
          <w:rtl w:val="0"/>
          <w:lang w:val="fr-FR"/>
        </w:rPr>
        <w:t>phalo-pelvienne : oxytocin IV et amniotomie</w:t>
      </w:r>
    </w:p>
    <w:p>
      <w:pPr>
        <w:pStyle w:val="Corps"/>
        <w:bidi w:val="0"/>
      </w:pPr>
    </w:p>
    <w:p>
      <w:pPr>
        <w:pStyle w:val="Corps"/>
        <w:rPr>
          <w:b w:val="0"/>
          <w:bCs w:val="0"/>
        </w:rPr>
      </w:pPr>
      <w:r>
        <w:rPr>
          <w:b w:val="1"/>
          <w:bCs w:val="1"/>
          <w:rtl w:val="0"/>
          <w:lang w:val="fr-FR"/>
        </w:rPr>
        <w:t xml:space="preserve">Dystocie des </w:t>
      </w:r>
      <w:r>
        <w:rPr>
          <w:b w:val="1"/>
          <w:bCs w:val="1"/>
          <w:rtl w:val="0"/>
          <w:lang w:val="fr-FR"/>
        </w:rPr>
        <w:t>é</w:t>
      </w:r>
      <w:r>
        <w:rPr>
          <w:b w:val="1"/>
          <w:bCs w:val="1"/>
          <w:rtl w:val="0"/>
          <w:lang w:val="fr-FR"/>
        </w:rPr>
        <w:t>paules</w:t>
      </w:r>
    </w:p>
    <w:p>
      <w:pPr>
        <w:pStyle w:val="Corps"/>
        <w:rPr>
          <w:b w:val="0"/>
          <w:bCs w:val="0"/>
        </w:rPr>
      </w:pPr>
      <w:r>
        <w:rPr>
          <w:b w:val="0"/>
          <w:bCs w:val="0"/>
          <w:rtl w:val="0"/>
          <w:lang w:val="fr-FR"/>
        </w:rPr>
        <w:t>Arr</w:t>
      </w:r>
      <w:r>
        <w:rPr>
          <w:b w:val="0"/>
          <w:bCs w:val="0"/>
          <w:rtl w:val="0"/>
          <w:lang w:val="fr-FR"/>
        </w:rPr>
        <w:t>ê</w:t>
      </w:r>
      <w:r>
        <w:rPr>
          <w:b w:val="0"/>
          <w:bCs w:val="0"/>
          <w:rtl w:val="0"/>
          <w:lang w:val="fr-FR"/>
        </w:rPr>
        <w:t xml:space="preserve">t de la progression au passage des </w:t>
      </w:r>
      <w:r>
        <w:rPr>
          <w:b w:val="0"/>
          <w:bCs w:val="0"/>
          <w:rtl w:val="0"/>
          <w:lang w:val="fr-FR"/>
        </w:rPr>
        <w:t>é</w:t>
      </w:r>
      <w:r>
        <w:rPr>
          <w:b w:val="0"/>
          <w:bCs w:val="0"/>
          <w:rtl w:val="0"/>
          <w:lang w:val="fr-FR"/>
        </w:rPr>
        <w:t>paules (normalement la t</w:t>
      </w:r>
      <w:r>
        <w:rPr>
          <w:b w:val="0"/>
          <w:bCs w:val="0"/>
          <w:rtl w:val="0"/>
          <w:lang w:val="fr-FR"/>
        </w:rPr>
        <w:t>ê</w:t>
      </w:r>
      <w:r>
        <w:rPr>
          <w:b w:val="0"/>
          <w:bCs w:val="0"/>
          <w:rtl w:val="0"/>
          <w:lang w:val="fr-FR"/>
        </w:rPr>
        <w:t xml:space="preserve">te est plus large que les </w:t>
      </w:r>
      <w:r>
        <w:rPr>
          <w:b w:val="0"/>
          <w:bCs w:val="0"/>
          <w:rtl w:val="0"/>
          <w:lang w:val="fr-FR"/>
        </w:rPr>
        <w:t>é</w:t>
      </w:r>
      <w:r>
        <w:rPr>
          <w:b w:val="0"/>
          <w:bCs w:val="0"/>
          <w:rtl w:val="0"/>
          <w:lang w:val="fr-FR"/>
        </w:rPr>
        <w:t>paules et il n</w:t>
      </w:r>
      <w:r>
        <w:rPr>
          <w:b w:val="0"/>
          <w:bCs w:val="0"/>
          <w:rtl w:val="0"/>
          <w:lang w:val="fr-FR"/>
        </w:rPr>
        <w:t>’</w:t>
      </w:r>
      <w:r>
        <w:rPr>
          <w:b w:val="0"/>
          <w:bCs w:val="0"/>
          <w:rtl w:val="0"/>
          <w:lang w:val="fr-FR"/>
        </w:rPr>
        <w:t>y a pas cet arr</w:t>
      </w:r>
      <w:r>
        <w:rPr>
          <w:b w:val="0"/>
          <w:bCs w:val="0"/>
          <w:rtl w:val="0"/>
          <w:lang w:val="fr-FR"/>
        </w:rPr>
        <w:t>ê</w:t>
      </w:r>
      <w:r>
        <w:rPr>
          <w:b w:val="0"/>
          <w:bCs w:val="0"/>
          <w:rtl w:val="0"/>
          <w:lang w:val="fr-FR"/>
        </w:rPr>
        <w:t>t). Caus</w:t>
      </w:r>
      <w:r>
        <w:rPr>
          <w:b w:val="0"/>
          <w:bCs w:val="0"/>
          <w:rtl w:val="0"/>
          <w:lang w:val="fr-FR"/>
        </w:rPr>
        <w:t xml:space="preserve">é </w:t>
      </w:r>
      <w:r>
        <w:rPr>
          <w:b w:val="0"/>
          <w:bCs w:val="0"/>
          <w:rtl w:val="0"/>
          <w:lang w:val="fr-FR"/>
        </w:rPr>
        <w:t>par diam</w:t>
      </w:r>
      <w:r>
        <w:rPr>
          <w:b w:val="0"/>
          <w:bCs w:val="0"/>
          <w:rtl w:val="0"/>
          <w:lang w:val="fr-FR"/>
        </w:rPr>
        <w:t>è</w:t>
      </w:r>
      <w:r>
        <w:rPr>
          <w:b w:val="0"/>
          <w:bCs w:val="0"/>
          <w:rtl w:val="0"/>
          <w:lang w:val="fr-FR"/>
        </w:rPr>
        <w:t xml:space="preserve">tre des </w:t>
      </w:r>
      <w:r>
        <w:rPr>
          <w:b w:val="0"/>
          <w:bCs w:val="0"/>
          <w:rtl w:val="0"/>
          <w:lang w:val="fr-FR"/>
        </w:rPr>
        <w:t>é</w:t>
      </w:r>
      <w:r>
        <w:rPr>
          <w:b w:val="0"/>
          <w:bCs w:val="0"/>
          <w:rtl w:val="0"/>
          <w:lang w:val="fr-FR"/>
        </w:rPr>
        <w:t>paules plus large que diam</w:t>
      </w:r>
      <w:r>
        <w:rPr>
          <w:b w:val="0"/>
          <w:bCs w:val="0"/>
          <w:rtl w:val="0"/>
          <w:lang w:val="fr-FR"/>
        </w:rPr>
        <w:t>è</w:t>
      </w:r>
      <w:r>
        <w:rPr>
          <w:b w:val="0"/>
          <w:bCs w:val="0"/>
          <w:rtl w:val="0"/>
          <w:lang w:val="fr-FR"/>
        </w:rPr>
        <w:t>tre bi-pari</w:t>
      </w:r>
      <w:r>
        <w:rPr>
          <w:b w:val="0"/>
          <w:bCs w:val="0"/>
          <w:rtl w:val="0"/>
          <w:lang w:val="fr-FR"/>
        </w:rPr>
        <w:t>é</w:t>
      </w:r>
      <w:r>
        <w:rPr>
          <w:b w:val="0"/>
          <w:bCs w:val="0"/>
          <w:rtl w:val="0"/>
          <w:lang w:val="fr-FR"/>
        </w:rPr>
        <w:t>tal. L</w:t>
      </w:r>
      <w:r>
        <w:rPr>
          <w:b w:val="0"/>
          <w:bCs w:val="0"/>
          <w:rtl w:val="0"/>
          <w:lang w:val="fr-FR"/>
        </w:rPr>
        <w:t>’é</w:t>
      </w:r>
      <w:r>
        <w:rPr>
          <w:b w:val="0"/>
          <w:bCs w:val="0"/>
          <w:rtl w:val="0"/>
          <w:lang w:val="fr-FR"/>
        </w:rPr>
        <w:t>paule ant</w:t>
      </w:r>
      <w:r>
        <w:rPr>
          <w:b w:val="0"/>
          <w:bCs w:val="0"/>
          <w:rtl w:val="0"/>
          <w:lang w:val="fr-FR"/>
        </w:rPr>
        <w:t>é</w:t>
      </w:r>
      <w:r>
        <w:rPr>
          <w:b w:val="0"/>
          <w:bCs w:val="0"/>
          <w:rtl w:val="0"/>
          <w:lang w:val="fr-FR"/>
        </w:rPr>
        <w:t>rieur</w:t>
      </w:r>
      <w:r>
        <w:rPr>
          <w:b w:val="0"/>
          <w:bCs w:val="0"/>
          <w:rtl w:val="0"/>
          <w:lang w:val="fr-FR"/>
        </w:rPr>
        <w:t>e</w:t>
      </w:r>
      <w:r>
        <w:rPr>
          <w:b w:val="0"/>
          <w:bCs w:val="0"/>
          <w:rtl w:val="0"/>
          <w:lang w:val="fr-FR"/>
        </w:rPr>
        <w:t xml:space="preserve"> vient alors butter contre la symphyse pubienne. </w:t>
      </w:r>
      <w:r>
        <w:rPr>
          <w:b w:val="0"/>
          <w:bCs w:val="0"/>
          <w:rtl w:val="0"/>
          <w:lang w:val="fr-FR"/>
        </w:rPr>
        <w:t>«</w:t>
      </w:r>
      <w:r>
        <w:rPr>
          <w:b w:val="0"/>
          <w:bCs w:val="0"/>
          <w:rtl w:val="0"/>
          <w:lang w:val="fr-FR"/>
        </w:rPr>
        <w:t>turtle-sign</w:t>
      </w:r>
      <w:r>
        <w:rPr>
          <w:b w:val="0"/>
          <w:bCs w:val="0"/>
          <w:rtl w:val="0"/>
          <w:lang w:val="fr-FR"/>
        </w:rPr>
        <w:t xml:space="preserve">» </w:t>
      </w:r>
      <w:r>
        <w:rPr>
          <w:b w:val="0"/>
          <w:bCs w:val="0"/>
          <w:rtl w:val="0"/>
          <w:lang w:val="fr-FR"/>
        </w:rPr>
        <w:t>o</w:t>
      </w:r>
      <w:r>
        <w:rPr>
          <w:b w:val="0"/>
          <w:bCs w:val="0"/>
          <w:rtl w:val="0"/>
          <w:lang w:val="fr-FR"/>
        </w:rPr>
        <w:t xml:space="preserve">ù </w:t>
      </w:r>
      <w:r>
        <w:rPr>
          <w:b w:val="0"/>
          <w:bCs w:val="0"/>
          <w:rtl w:val="0"/>
          <w:lang w:val="fr-FR"/>
        </w:rPr>
        <w:t>la t</w:t>
      </w:r>
      <w:r>
        <w:rPr>
          <w:b w:val="0"/>
          <w:bCs w:val="0"/>
          <w:rtl w:val="0"/>
          <w:lang w:val="fr-FR"/>
        </w:rPr>
        <w:t>ê</w:t>
      </w:r>
      <w:r>
        <w:rPr>
          <w:b w:val="0"/>
          <w:bCs w:val="0"/>
          <w:rtl w:val="0"/>
          <w:lang w:val="fr-FR"/>
        </w:rPr>
        <w:t xml:space="preserve">te sort et entre </w:t>
      </w:r>
      <w:r>
        <w:rPr>
          <w:b w:val="0"/>
          <w:bCs w:val="0"/>
          <w:rtl w:val="0"/>
          <w:lang w:val="fr-FR"/>
        </w:rPr>
        <w:t xml:space="preserve">à </w:t>
      </w:r>
      <w:r>
        <w:rPr>
          <w:b w:val="0"/>
          <w:bCs w:val="0"/>
          <w:rtl w:val="0"/>
          <w:lang w:val="fr-FR"/>
        </w:rPr>
        <w:t>l</w:t>
      </w:r>
      <w:r>
        <w:rPr>
          <w:b w:val="0"/>
          <w:bCs w:val="0"/>
          <w:rtl w:val="0"/>
          <w:lang w:val="fr-FR"/>
        </w:rPr>
        <w:t>’</w:t>
      </w:r>
      <w:r>
        <w:rPr>
          <w:b w:val="0"/>
          <w:bCs w:val="0"/>
          <w:rtl w:val="0"/>
          <w:lang w:val="fr-FR"/>
        </w:rPr>
        <w:t>entr</w:t>
      </w:r>
      <w:r>
        <w:rPr>
          <w:b w:val="0"/>
          <w:bCs w:val="0"/>
          <w:rtl w:val="0"/>
          <w:lang w:val="fr-FR"/>
        </w:rPr>
        <w:t>é</w:t>
      </w:r>
      <w:r>
        <w:rPr>
          <w:b w:val="0"/>
          <w:bCs w:val="0"/>
          <w:rtl w:val="0"/>
          <w:lang w:val="fr-FR"/>
        </w:rPr>
        <w:t>e du vagin</w:t>
      </w:r>
    </w:p>
    <w:p>
      <w:pPr>
        <w:pStyle w:val="Corps"/>
        <w:rPr>
          <w:b w:val="0"/>
          <w:bCs w:val="0"/>
        </w:rPr>
      </w:pPr>
    </w:p>
    <w:p>
      <w:pPr>
        <w:pStyle w:val="Corps"/>
        <w:rPr>
          <w:b w:val="0"/>
          <w:bCs w:val="0"/>
          <w:u w:val="none"/>
        </w:rPr>
      </w:pPr>
      <w:r>
        <w:rPr>
          <w:b w:val="0"/>
          <w:bCs w:val="0"/>
          <w:u w:val="single"/>
          <w:rtl w:val="0"/>
          <w:lang w:val="fr-FR"/>
        </w:rPr>
        <w:t>Facteurs de risque</w:t>
      </w:r>
    </w:p>
    <w:p>
      <w:pPr>
        <w:pStyle w:val="Corps"/>
        <w:rPr>
          <w:b w:val="0"/>
          <w:bCs w:val="0"/>
          <w:u w:val="none"/>
        </w:rPr>
      </w:pPr>
      <w:r>
        <w:rPr>
          <w:b w:val="0"/>
          <w:bCs w:val="0"/>
          <w:u w:val="none"/>
          <w:rtl w:val="0"/>
          <w:lang w:val="fr-FR"/>
        </w:rPr>
        <w:t>ob</w:t>
      </w:r>
      <w:r>
        <w:rPr>
          <w:b w:val="0"/>
          <w:bCs w:val="0"/>
          <w:u w:val="none"/>
          <w:rtl w:val="0"/>
          <w:lang w:val="fr-FR"/>
        </w:rPr>
        <w:t>é</w:t>
      </w:r>
      <w:r>
        <w:rPr>
          <w:b w:val="0"/>
          <w:bCs w:val="0"/>
          <w:u w:val="none"/>
          <w:rtl w:val="0"/>
          <w:lang w:val="fr-FR"/>
        </w:rPr>
        <w:t>sit</w:t>
      </w:r>
      <w:r>
        <w:rPr>
          <w:b w:val="0"/>
          <w:bCs w:val="0"/>
          <w:u w:val="none"/>
          <w:rtl w:val="0"/>
          <w:lang w:val="fr-FR"/>
        </w:rPr>
        <w:t>é</w:t>
      </w:r>
      <w:r>
        <w:rPr>
          <w:b w:val="0"/>
          <w:bCs w:val="0"/>
          <w:u w:val="none"/>
          <w:rtl w:val="0"/>
          <w:lang w:val="fr-FR"/>
        </w:rPr>
        <w:t>, diab</w:t>
      </w:r>
      <w:r>
        <w:rPr>
          <w:b w:val="0"/>
          <w:bCs w:val="0"/>
          <w:u w:val="none"/>
          <w:rtl w:val="0"/>
          <w:lang w:val="fr-FR"/>
        </w:rPr>
        <w:t>è</w:t>
      </w:r>
      <w:r>
        <w:rPr>
          <w:b w:val="0"/>
          <w:bCs w:val="0"/>
          <w:u w:val="none"/>
          <w:rtl w:val="0"/>
          <w:lang w:val="fr-FR"/>
        </w:rPr>
        <w:t>te, multiparit</w:t>
      </w:r>
      <w:r>
        <w:rPr>
          <w:b w:val="0"/>
          <w:bCs w:val="0"/>
          <w:u w:val="none"/>
          <w:rtl w:val="0"/>
          <w:lang w:val="fr-FR"/>
        </w:rPr>
        <w:t>é</w:t>
      </w:r>
      <w:r>
        <w:rPr>
          <w:b w:val="0"/>
          <w:bCs w:val="0"/>
          <w:u w:val="none"/>
          <w:rtl w:val="0"/>
          <w:lang w:val="fr-FR"/>
        </w:rPr>
        <w:t>, gestation prolong</w:t>
      </w:r>
      <w:r>
        <w:rPr>
          <w:b w:val="0"/>
          <w:bCs w:val="0"/>
          <w:u w:val="none"/>
          <w:rtl w:val="0"/>
          <w:lang w:val="fr-FR"/>
        </w:rPr>
        <w:t>é</w:t>
      </w:r>
      <w:r>
        <w:rPr>
          <w:b w:val="0"/>
          <w:bCs w:val="0"/>
          <w:u w:val="none"/>
          <w:rtl w:val="0"/>
          <w:lang w:val="fr-FR"/>
        </w:rPr>
        <w:t>e, macrosomie, etc.</w:t>
      </w:r>
    </w:p>
    <w:p>
      <w:pPr>
        <w:pStyle w:val="Corps"/>
        <w:rPr>
          <w:b w:val="0"/>
          <w:bCs w:val="0"/>
          <w:u w:val="none"/>
        </w:rPr>
      </w:pPr>
    </w:p>
    <w:p>
      <w:pPr>
        <w:pStyle w:val="Corps"/>
        <w:rPr>
          <w:b w:val="0"/>
          <w:bCs w:val="0"/>
          <w:u w:val="none"/>
        </w:rPr>
      </w:pPr>
      <w:r>
        <w:rPr>
          <w:b w:val="0"/>
          <w:bCs w:val="0"/>
          <w:u w:val="single"/>
          <w:rtl w:val="0"/>
          <w:lang w:val="fr-FR"/>
        </w:rPr>
        <w:t>Complications</w:t>
      </w:r>
    </w:p>
    <w:p>
      <w:pPr>
        <w:pStyle w:val="Corps"/>
        <w:rPr>
          <w:b w:val="0"/>
          <w:bCs w:val="0"/>
          <w:u w:val="none"/>
        </w:rPr>
      </w:pPr>
      <w:r>
        <w:rPr>
          <w:b w:val="0"/>
          <w:bCs w:val="0"/>
          <w:u w:val="none"/>
          <w:rtl w:val="0"/>
          <w:lang w:val="fr-FR"/>
        </w:rPr>
        <w:t>Hypoxie foetale (compression thorax o</w:t>
      </w:r>
      <w:r>
        <w:rPr>
          <w:b w:val="0"/>
          <w:bCs w:val="0"/>
          <w:u w:val="none"/>
          <w:rtl w:val="0"/>
          <w:lang w:val="fr-FR"/>
        </w:rPr>
        <w:t xml:space="preserve">ù </w:t>
      </w:r>
      <w:r>
        <w:rPr>
          <w:b w:val="0"/>
          <w:bCs w:val="0"/>
          <w:u w:val="none"/>
          <w:rtl w:val="0"/>
          <w:lang w:val="fr-FR"/>
        </w:rPr>
        <w:t>du cordon du foetus par pelvis)</w:t>
      </w:r>
    </w:p>
    <w:p>
      <w:pPr>
        <w:pStyle w:val="Corps"/>
        <w:rPr>
          <w:b w:val="0"/>
          <w:bCs w:val="0"/>
          <w:u w:val="none"/>
        </w:rPr>
      </w:pPr>
      <w:r>
        <w:rPr>
          <w:b w:val="0"/>
          <w:bCs w:val="0"/>
          <w:u w:val="none"/>
          <w:rtl w:val="0"/>
          <w:lang w:val="fr-FR"/>
        </w:rPr>
        <w:t>Fracture de la clavicule, hum</w:t>
      </w:r>
      <w:r>
        <w:rPr>
          <w:b w:val="0"/>
          <w:bCs w:val="0"/>
          <w:u w:val="none"/>
          <w:rtl w:val="0"/>
          <w:lang w:val="fr-FR"/>
        </w:rPr>
        <w:t>é</w:t>
      </w:r>
      <w:r>
        <w:rPr>
          <w:b w:val="0"/>
          <w:bCs w:val="0"/>
          <w:u w:val="none"/>
          <w:rtl w:val="0"/>
          <w:lang w:val="fr-FR"/>
        </w:rPr>
        <w:t>rus ou colonne cervicale.</w:t>
      </w:r>
    </w:p>
    <w:p>
      <w:pPr>
        <w:pStyle w:val="Corps"/>
        <w:rPr>
          <w:b w:val="1"/>
          <w:bCs w:val="1"/>
          <w:u w:val="single"/>
        </w:rPr>
      </w:pPr>
      <w:r>
        <w:rPr>
          <w:b w:val="0"/>
          <w:bCs w:val="0"/>
          <w:u w:val="none"/>
          <w:rtl w:val="0"/>
          <w:lang w:val="fr-FR"/>
        </w:rPr>
        <w:t>Atteinte plexus brachial : Klumpke C8-T1, Erb C5-C7. 90% r</w:t>
      </w:r>
      <w:r>
        <w:rPr>
          <w:b w:val="0"/>
          <w:bCs w:val="0"/>
          <w:u w:val="none"/>
          <w:rtl w:val="0"/>
          <w:lang w:val="fr-FR"/>
        </w:rPr>
        <w:t>é</w:t>
      </w:r>
      <w:r>
        <w:rPr>
          <w:b w:val="0"/>
          <w:bCs w:val="0"/>
          <w:u w:val="none"/>
          <w:rtl w:val="0"/>
          <w:lang w:val="fr-FR"/>
        </w:rPr>
        <w:t>solu en 6 mois</w:t>
      </w:r>
    </w:p>
    <w:p>
      <w:pPr>
        <w:pStyle w:val="Corps"/>
        <w:bidi w:val="0"/>
      </w:pPr>
    </w:p>
    <w:p>
      <w:pPr>
        <w:pStyle w:val="Corps"/>
        <w:rPr>
          <w:u w:val="single"/>
        </w:rPr>
      </w:pPr>
      <w:r>
        <w:rPr>
          <w:u w:val="single"/>
          <w:rtl w:val="0"/>
          <w:lang w:val="fr-FR"/>
        </w:rPr>
        <w:t>Traitement</w:t>
      </w:r>
    </w:p>
    <w:p>
      <w:pPr>
        <w:pStyle w:val="Corps"/>
        <w:bidi w:val="0"/>
      </w:pPr>
      <w:r>
        <w:rPr>
          <w:rtl w:val="0"/>
          <w:lang w:val="fr-FR"/>
        </w:rPr>
        <w:t xml:space="preserve">Pression pelvienne (pousser </w:t>
      </w:r>
      <w:r>
        <w:rPr>
          <w:rtl w:val="0"/>
          <w:lang w:val="fr-FR"/>
        </w:rPr>
        <w:t>é</w:t>
      </w:r>
      <w:r>
        <w:rPr>
          <w:rtl w:val="0"/>
          <w:lang w:val="fr-FR"/>
        </w:rPr>
        <w:t>paule ant</w:t>
      </w:r>
      <w:r>
        <w:rPr>
          <w:rtl w:val="0"/>
          <w:lang w:val="fr-FR"/>
        </w:rPr>
        <w:t>é</w:t>
      </w:r>
      <w:r>
        <w:rPr>
          <w:rtl w:val="0"/>
          <w:lang w:val="fr-FR"/>
        </w:rPr>
        <w:t>rieure) + flexion jambes (McRobert), rotation ant</w:t>
      </w:r>
      <w:r>
        <w:rPr>
          <w:rtl w:val="0"/>
          <w:lang w:val="fr-FR"/>
        </w:rPr>
        <w:t>é</w:t>
      </w:r>
      <w:r>
        <w:rPr>
          <w:rtl w:val="0"/>
          <w:lang w:val="fr-FR"/>
        </w:rPr>
        <w:t>rieure de l</w:t>
      </w:r>
      <w:r>
        <w:rPr>
          <w:rtl w:val="0"/>
          <w:lang w:val="fr-FR"/>
        </w:rPr>
        <w:t>’é</w:t>
      </w:r>
      <w:r>
        <w:rPr>
          <w:rtl w:val="0"/>
          <w:lang w:val="fr-FR"/>
        </w:rPr>
        <w:t>paule post</w:t>
      </w:r>
      <w:r>
        <w:rPr>
          <w:rtl w:val="0"/>
          <w:lang w:val="fr-FR"/>
        </w:rPr>
        <w:t>é</w:t>
      </w:r>
      <w:r>
        <w:rPr>
          <w:rtl w:val="0"/>
          <w:lang w:val="fr-FR"/>
        </w:rPr>
        <w:t>rieure avec main dans le vagin.</w:t>
      </w:r>
    </w:p>
    <w:p>
      <w:pPr>
        <w:pStyle w:val="Corps"/>
        <w:bidi w:val="0"/>
      </w:pPr>
      <w:r>
        <w:rPr>
          <w:rtl w:val="0"/>
          <w:lang w:val="fr-FR"/>
        </w:rPr>
        <w:t>Cleidotomie</w:t>
      </w:r>
    </w:p>
    <w:p>
      <w:pPr>
        <w:pStyle w:val="Corps"/>
        <w:bidi w:val="0"/>
      </w:pPr>
      <w:r>
        <w:rPr>
          <w:rtl w:val="0"/>
          <w:lang w:val="fr-FR"/>
        </w:rPr>
        <w:t>Symphysiotomie</w:t>
      </w:r>
      <w:r>
        <w:rPr>
          <w:rtl w:val="0"/>
          <w:lang w:val="fr-FR"/>
        </w:rPr>
        <w:t xml:space="preserve"> (si c</w:t>
      </w:r>
      <w:r>
        <w:rPr>
          <w:rtl w:val="0"/>
          <w:lang w:val="fr-FR"/>
        </w:rPr>
        <w:t>é</w:t>
      </w:r>
      <w:r>
        <w:rPr>
          <w:rtl w:val="0"/>
          <w:lang w:val="fr-FR"/>
        </w:rPr>
        <w:t>sarienne non disponible, ex : pays d</w:t>
      </w:r>
      <w:r>
        <w:rPr>
          <w:rtl w:val="0"/>
          <w:lang w:val="fr-FR"/>
        </w:rPr>
        <w:t>é</w:t>
      </w:r>
      <w:r>
        <w:rPr>
          <w:rtl w:val="0"/>
          <w:lang w:val="fr-FR"/>
        </w:rPr>
        <w:t>veloppement)</w:t>
      </w:r>
    </w:p>
    <w:p>
      <w:pPr>
        <w:pStyle w:val="Corps"/>
        <w:bidi w:val="0"/>
      </w:pPr>
      <w:r>
        <w:rPr>
          <w:rtl w:val="0"/>
          <w:lang w:val="fr-FR"/>
        </w:rPr>
        <w:t>Manoeuvre de Zavanelli (replacer foetus dans cavit</w:t>
      </w:r>
      <w:r>
        <w:rPr>
          <w:rtl w:val="0"/>
          <w:lang w:val="fr-FR"/>
        </w:rPr>
        <w:t xml:space="preserve">é </w:t>
      </w:r>
      <w:r>
        <w:rPr>
          <w:rtl w:val="0"/>
          <w:lang w:val="fr-FR"/>
        </w:rPr>
        <w:t>ut</w:t>
      </w:r>
      <w:r>
        <w:rPr>
          <w:rtl w:val="0"/>
          <w:lang w:val="fr-FR"/>
        </w:rPr>
        <w:t>é</w:t>
      </w:r>
      <w:r>
        <w:rPr>
          <w:rtl w:val="0"/>
          <w:lang w:val="fr-FR"/>
        </w:rPr>
        <w:t>rine et conversion c</w:t>
      </w:r>
      <w:r>
        <w:rPr>
          <w:rtl w:val="0"/>
          <w:lang w:val="fr-FR"/>
        </w:rPr>
        <w:t>é</w:t>
      </w:r>
      <w:r>
        <w:rPr>
          <w:rtl w:val="0"/>
          <w:lang w:val="fr-FR"/>
        </w:rPr>
        <w:t>sarienne)</w:t>
      </w:r>
    </w:p>
    <w:p>
      <w:pPr>
        <w:pStyle w:val="Corps"/>
        <w:bidi w:val="0"/>
      </w:pPr>
      <w:r>
        <w:rPr>
          <w:rtl w:val="0"/>
          <w:lang w:val="fr-FR"/>
        </w:rPr>
        <w:t>Incision abdominale/hyst</w:t>
      </w:r>
      <w:r>
        <w:rPr>
          <w:rtl w:val="0"/>
          <w:lang w:val="fr-FR"/>
        </w:rPr>
        <w:t>é</w:t>
      </w:r>
      <w:r>
        <w:rPr>
          <w:rtl w:val="0"/>
          <w:lang w:val="fr-FR"/>
        </w:rPr>
        <w:t>rectomie, puis d</w:t>
      </w:r>
      <w:r>
        <w:rPr>
          <w:rtl w:val="0"/>
          <w:lang w:val="fr-FR"/>
        </w:rPr>
        <w:t>é</w:t>
      </w:r>
      <w:r>
        <w:rPr>
          <w:rtl w:val="0"/>
          <w:lang w:val="fr-FR"/>
        </w:rPr>
        <w:t>simpaction de l</w:t>
      </w:r>
      <w:r>
        <w:rPr>
          <w:rtl w:val="0"/>
          <w:lang w:val="fr-FR"/>
        </w:rPr>
        <w:t>’é</w:t>
      </w:r>
      <w:r>
        <w:rPr>
          <w:rtl w:val="0"/>
          <w:lang w:val="fr-FR"/>
        </w:rPr>
        <w:t>paule pour AV</w:t>
      </w:r>
    </w:p>
    <w:p>
      <w:pPr>
        <w:pStyle w:val="Corps"/>
        <w:bidi w:val="0"/>
      </w:pPr>
    </w:p>
    <w:p>
      <w:pPr>
        <w:pStyle w:val="Corps"/>
        <w:rPr>
          <w:b w:val="1"/>
          <w:bCs w:val="1"/>
        </w:rPr>
      </w:pPr>
      <w:r>
        <w:rPr>
          <w:b w:val="1"/>
          <w:bCs w:val="1"/>
          <w:rtl w:val="0"/>
          <w:lang w:val="fr-FR"/>
        </w:rPr>
        <w:t>Prolapsus du cordon</w:t>
      </w:r>
    </w:p>
    <w:p>
      <w:pPr>
        <w:pStyle w:val="Corps"/>
        <w:bidi w:val="0"/>
      </w:pPr>
      <w:r>
        <w:rPr>
          <w:rtl w:val="0"/>
          <w:lang w:val="fr-FR"/>
        </w:rPr>
        <w:t>Descente du cordon au niveau ou plus bas que la portion de la pr</w:t>
      </w:r>
      <w:r>
        <w:rPr>
          <w:rtl w:val="0"/>
          <w:lang w:val="fr-FR"/>
        </w:rPr>
        <w:t>é</w:t>
      </w:r>
      <w:r>
        <w:rPr>
          <w:rtl w:val="0"/>
          <w:lang w:val="fr-FR"/>
        </w:rPr>
        <w:t>sentation (ex : t</w:t>
      </w:r>
      <w:r>
        <w:rPr>
          <w:rtl w:val="0"/>
          <w:lang w:val="fr-FR"/>
        </w:rPr>
        <w:t>ê</w:t>
      </w:r>
      <w:r>
        <w:rPr>
          <w:rtl w:val="0"/>
          <w:lang w:val="fr-FR"/>
        </w:rPr>
        <w:t>te). Risque de compression imminent et de souffrance foetale (bradycardie, d</w:t>
      </w:r>
      <w:r>
        <w:rPr>
          <w:rtl w:val="0"/>
          <w:lang w:val="fr-FR"/>
        </w:rPr>
        <w:t>é</w:t>
      </w:r>
      <w:r>
        <w:rPr>
          <w:rtl w:val="0"/>
          <w:lang w:val="fr-FR"/>
        </w:rPr>
        <w:t>c</w:t>
      </w:r>
      <w:r>
        <w:rPr>
          <w:rtl w:val="0"/>
          <w:lang w:val="fr-FR"/>
        </w:rPr>
        <w:t>é</w:t>
      </w:r>
      <w:r>
        <w:rPr>
          <w:rtl w:val="0"/>
          <w:lang w:val="fr-FR"/>
        </w:rPr>
        <w:t>l</w:t>
      </w:r>
      <w:r>
        <w:rPr>
          <w:rtl w:val="0"/>
          <w:lang w:val="fr-FR"/>
        </w:rPr>
        <w:t>é</w:t>
      </w:r>
      <w:r>
        <w:rPr>
          <w:rtl w:val="0"/>
          <w:lang w:val="fr-FR"/>
        </w:rPr>
        <w:t>ration variable)</w:t>
      </w:r>
    </w:p>
    <w:p>
      <w:pPr>
        <w:pStyle w:val="Corps"/>
        <w:bidi w:val="0"/>
      </w:pPr>
    </w:p>
    <w:p>
      <w:pPr>
        <w:pStyle w:val="Corps"/>
        <w:rPr>
          <w:u w:val="none"/>
        </w:rPr>
      </w:pPr>
      <w:r>
        <w:rPr>
          <w:u w:val="single"/>
          <w:rtl w:val="0"/>
          <w:lang w:val="fr-FR"/>
        </w:rPr>
        <w:t>Traitement : (O2, doigt (pression), temp</w:t>
      </w:r>
      <w:r>
        <w:rPr>
          <w:u w:val="single"/>
          <w:rtl w:val="0"/>
          <w:lang w:val="fr-FR"/>
        </w:rPr>
        <w:t>é</w:t>
      </w:r>
      <w:r>
        <w:rPr>
          <w:u w:val="single"/>
          <w:rtl w:val="0"/>
          <w:lang w:val="fr-FR"/>
        </w:rPr>
        <w:t>rature, c</w:t>
      </w:r>
      <w:r>
        <w:rPr>
          <w:u w:val="single"/>
          <w:rtl w:val="0"/>
          <w:lang w:val="fr-FR"/>
        </w:rPr>
        <w:t>é</w:t>
      </w:r>
      <w:r>
        <w:rPr>
          <w:u w:val="single"/>
          <w:rtl w:val="0"/>
          <w:lang w:val="fr-FR"/>
        </w:rPr>
        <w:t>sarienne)</w:t>
      </w:r>
    </w:p>
    <w:p>
      <w:pPr>
        <w:pStyle w:val="Corps"/>
        <w:rPr>
          <w:u w:val="none"/>
        </w:rPr>
      </w:pPr>
      <w:r>
        <w:rPr>
          <w:u w:val="none"/>
          <w:rtl w:val="0"/>
          <w:lang w:val="fr-FR"/>
        </w:rPr>
        <w:t>O2 et diminuer la pression sur le cordon en ins</w:t>
      </w:r>
      <w:r>
        <w:rPr>
          <w:u w:val="none"/>
          <w:rtl w:val="0"/>
          <w:lang w:val="fr-FR"/>
        </w:rPr>
        <w:t>é</w:t>
      </w:r>
      <w:r>
        <w:rPr>
          <w:u w:val="none"/>
          <w:rtl w:val="0"/>
          <w:lang w:val="fr-FR"/>
        </w:rPr>
        <w:t>rant doigt dans le vagin et maintenant la position. Placer le cordon dans la vagin +/- compresses chaudes pour maintenir temp</w:t>
      </w:r>
      <w:r>
        <w:rPr>
          <w:u w:val="none"/>
          <w:rtl w:val="0"/>
          <w:lang w:val="fr-FR"/>
        </w:rPr>
        <w:t>é</w:t>
      </w:r>
      <w:r>
        <w:rPr>
          <w:u w:val="none"/>
          <w:rtl w:val="0"/>
          <w:lang w:val="fr-FR"/>
        </w:rPr>
        <w:t>rature.</w:t>
      </w:r>
    </w:p>
    <w:p>
      <w:pPr>
        <w:pStyle w:val="Corps"/>
        <w:rPr>
          <w:u w:val="single"/>
        </w:rPr>
      </w:pPr>
      <w:r>
        <w:rPr>
          <w:u w:val="none"/>
          <w:rtl w:val="0"/>
          <w:lang w:val="fr-FR"/>
        </w:rPr>
        <w:t>C</w:t>
      </w:r>
      <w:r>
        <w:rPr>
          <w:u w:val="none"/>
          <w:rtl w:val="0"/>
          <w:lang w:val="fr-FR"/>
        </w:rPr>
        <w:t>é</w:t>
      </w:r>
      <w:r>
        <w:rPr>
          <w:u w:val="none"/>
          <w:rtl w:val="0"/>
          <w:lang w:val="fr-FR"/>
        </w:rPr>
        <w:t>sarienne d</w:t>
      </w:r>
      <w:r>
        <w:rPr>
          <w:u w:val="none"/>
          <w:rtl w:val="0"/>
          <w:lang w:val="fr-FR"/>
        </w:rPr>
        <w:t>’</w:t>
      </w:r>
      <w:r>
        <w:rPr>
          <w:u w:val="none"/>
          <w:rtl w:val="0"/>
          <w:lang w:val="fr-FR"/>
        </w:rPr>
        <w:t>urgence</w:t>
      </w:r>
    </w:p>
    <w:p>
      <w:pPr>
        <w:pStyle w:val="Corps"/>
        <w:bidi w:val="0"/>
      </w:pPr>
    </w:p>
    <w:p>
      <w:pPr>
        <w:pStyle w:val="Corps"/>
        <w:rPr>
          <w:b w:val="0"/>
          <w:bCs w:val="0"/>
        </w:rPr>
      </w:pPr>
      <w:r>
        <w:rPr>
          <w:b w:val="1"/>
          <w:bCs w:val="1"/>
          <w:rtl w:val="0"/>
          <w:lang w:val="fr-FR"/>
        </w:rPr>
        <w:t>Rupture ut</w:t>
      </w:r>
      <w:r>
        <w:rPr>
          <w:b w:val="1"/>
          <w:bCs w:val="1"/>
          <w:rtl w:val="0"/>
          <w:lang w:val="fr-FR"/>
        </w:rPr>
        <w:t>é</w:t>
      </w:r>
      <w:r>
        <w:rPr>
          <w:b w:val="1"/>
          <w:bCs w:val="1"/>
          <w:rtl w:val="0"/>
          <w:lang w:val="fr-FR"/>
        </w:rPr>
        <w:t>rine</w:t>
      </w:r>
    </w:p>
    <w:p>
      <w:pPr>
        <w:pStyle w:val="Corps"/>
        <w:rPr>
          <w:b w:val="0"/>
          <w:bCs w:val="0"/>
        </w:rPr>
      </w:pPr>
      <w:r>
        <w:rPr>
          <w:b w:val="0"/>
          <w:bCs w:val="0"/>
          <w:rtl w:val="0"/>
          <w:lang w:val="fr-FR"/>
        </w:rPr>
        <w:t xml:space="preserve">40% </w:t>
      </w:r>
      <w:r>
        <w:rPr>
          <w:b w:val="0"/>
          <w:bCs w:val="0"/>
          <w:rtl w:val="0"/>
          <w:lang w:val="fr-FR"/>
        </w:rPr>
        <w:t xml:space="preserve">se retrouve </w:t>
      </w:r>
      <w:r>
        <w:rPr>
          <w:b w:val="0"/>
          <w:bCs w:val="0"/>
          <w:rtl w:val="0"/>
          <w:lang w:val="fr-FR"/>
        </w:rPr>
        <w:t>chez patiente avec ATCD chx ut</w:t>
      </w:r>
      <w:r>
        <w:rPr>
          <w:b w:val="0"/>
          <w:bCs w:val="0"/>
          <w:rtl w:val="0"/>
          <w:lang w:val="fr-FR"/>
        </w:rPr>
        <w:t>é</w:t>
      </w:r>
      <w:r>
        <w:rPr>
          <w:b w:val="0"/>
          <w:bCs w:val="0"/>
          <w:rtl w:val="0"/>
          <w:lang w:val="fr-FR"/>
        </w:rPr>
        <w:t>rus. 12% si ATCD incision verticale</w:t>
      </w:r>
    </w:p>
    <w:p>
      <w:pPr>
        <w:pStyle w:val="Corps"/>
        <w:rPr>
          <w:b w:val="0"/>
          <w:bCs w:val="0"/>
        </w:rPr>
      </w:pPr>
    </w:p>
    <w:p>
      <w:pPr>
        <w:pStyle w:val="Corps"/>
        <w:rPr>
          <w:b w:val="0"/>
          <w:bCs w:val="0"/>
        </w:rPr>
      </w:pPr>
      <w:r>
        <w:rPr>
          <w:b w:val="0"/>
          <w:bCs w:val="0"/>
          <w:rtl w:val="0"/>
          <w:lang w:val="fr-FR"/>
        </w:rPr>
        <w:t xml:space="preserve">Signes le plus sensible : </w:t>
      </w:r>
      <w:r>
        <w:rPr>
          <w:b w:val="1"/>
          <w:bCs w:val="1"/>
          <w:rtl w:val="0"/>
          <w:lang w:val="fr-FR"/>
        </w:rPr>
        <w:t>bradycardie foetale</w:t>
      </w:r>
    </w:p>
    <w:p>
      <w:pPr>
        <w:pStyle w:val="Corps"/>
        <w:rPr>
          <w:b w:val="1"/>
          <w:bCs w:val="1"/>
        </w:rPr>
      </w:pPr>
      <w:r>
        <w:rPr>
          <w:b w:val="0"/>
          <w:bCs w:val="0"/>
          <w:rtl w:val="0"/>
          <w:lang w:val="fr-FR"/>
        </w:rPr>
        <w:t>autres : douleur abdominale, saignement vaginal, choc, hypo-hypertonie ut</w:t>
      </w:r>
      <w:r>
        <w:rPr>
          <w:b w:val="0"/>
          <w:bCs w:val="0"/>
          <w:rtl w:val="0"/>
          <w:lang w:val="fr-FR"/>
        </w:rPr>
        <w:t>é</w:t>
      </w:r>
      <w:r>
        <w:rPr>
          <w:b w:val="0"/>
          <w:bCs w:val="0"/>
          <w:rtl w:val="0"/>
          <w:lang w:val="fr-FR"/>
        </w:rPr>
        <w:t>rine</w:t>
      </w:r>
    </w:p>
    <w:p>
      <w:pPr>
        <w:pStyle w:val="Corps"/>
        <w:bidi w:val="0"/>
      </w:pPr>
    </w:p>
    <w:p>
      <w:pPr>
        <w:pStyle w:val="Corps"/>
        <w:rPr>
          <w:u w:val="none"/>
        </w:rPr>
      </w:pPr>
      <w:r>
        <w:rPr>
          <w:u w:val="single"/>
          <w:rtl w:val="0"/>
          <w:lang w:val="fr-FR"/>
        </w:rPr>
        <w:t>Traitement :</w:t>
      </w:r>
    </w:p>
    <w:p>
      <w:pPr>
        <w:pStyle w:val="Corps"/>
        <w:rPr>
          <w:u w:val="none"/>
        </w:rPr>
      </w:pPr>
      <w:r>
        <w:rPr>
          <w:u w:val="none"/>
          <w:rtl w:val="0"/>
          <w:lang w:val="fr-FR"/>
        </w:rPr>
        <w:t>C</w:t>
      </w:r>
      <w:r>
        <w:rPr>
          <w:u w:val="none"/>
          <w:rtl w:val="0"/>
          <w:lang w:val="fr-FR"/>
        </w:rPr>
        <w:t>é</w:t>
      </w:r>
      <w:r>
        <w:rPr>
          <w:u w:val="none"/>
          <w:rtl w:val="0"/>
          <w:lang w:val="fr-FR"/>
        </w:rPr>
        <w:t>sarienne et traitement de support</w:t>
      </w:r>
    </w:p>
    <w:p>
      <w:pPr>
        <w:pStyle w:val="Corps"/>
        <w:rPr>
          <w:u w:val="none"/>
        </w:rPr>
      </w:pPr>
    </w:p>
    <w:p>
      <w:pPr>
        <w:pStyle w:val="Corps"/>
        <w:rPr>
          <w:u w:val="none"/>
        </w:rPr>
      </w:pPr>
      <w:r>
        <w:rPr>
          <w:u w:val="single"/>
          <w:rtl w:val="0"/>
          <w:lang w:val="fr-FR"/>
        </w:rPr>
        <w:t>Complications :</w:t>
      </w:r>
    </w:p>
    <w:p>
      <w:pPr>
        <w:pStyle w:val="Corps"/>
        <w:rPr>
          <w:u w:val="none"/>
        </w:rPr>
      </w:pPr>
      <w:r>
        <w:rPr>
          <w:u w:val="none"/>
          <w:rtl w:val="0"/>
          <w:lang w:val="fr-FR"/>
        </w:rPr>
        <w:t>CIVD, embolie liquide amniotique, choc, mort foetale (50%) / maternelle (1-10%), hyst</w:t>
      </w:r>
      <w:r>
        <w:rPr>
          <w:u w:val="none"/>
          <w:rtl w:val="0"/>
          <w:lang w:val="fr-FR"/>
        </w:rPr>
        <w:t>é</w:t>
      </w:r>
      <w:r>
        <w:rPr>
          <w:u w:val="none"/>
          <w:rtl w:val="0"/>
          <w:lang w:val="fr-FR"/>
        </w:rPr>
        <w:t>rectomie suivant la c</w:t>
      </w:r>
      <w:r>
        <w:rPr>
          <w:u w:val="none"/>
          <w:rtl w:val="0"/>
          <w:lang w:val="fr-FR"/>
        </w:rPr>
        <w:t>é</w:t>
      </w:r>
      <w:r>
        <w:rPr>
          <w:u w:val="none"/>
          <w:rtl w:val="0"/>
          <w:lang w:val="fr-FR"/>
        </w:rPr>
        <w:t>sarienne.</w:t>
      </w:r>
    </w:p>
    <w:p>
      <w:pPr>
        <w:pStyle w:val="Corps"/>
        <w:rPr>
          <w:u w:val="none"/>
        </w:rPr>
      </w:pPr>
    </w:p>
    <w:p>
      <w:pPr>
        <w:pStyle w:val="Corps"/>
        <w:rPr>
          <w:b w:val="0"/>
          <w:bCs w:val="0"/>
          <w:u w:val="none"/>
        </w:rPr>
      </w:pPr>
      <w:r>
        <w:rPr>
          <w:b w:val="1"/>
          <w:bCs w:val="1"/>
          <w:u w:val="none"/>
          <w:rtl w:val="0"/>
          <w:lang w:val="fr-FR"/>
        </w:rPr>
        <w:t>Chorioamnionite</w:t>
      </w:r>
    </w:p>
    <w:p>
      <w:pPr>
        <w:pStyle w:val="Corps"/>
        <w:rPr>
          <w:b w:val="0"/>
          <w:bCs w:val="0"/>
          <w:u w:val="none"/>
        </w:rPr>
      </w:pPr>
      <w:r>
        <w:rPr>
          <w:b w:val="0"/>
          <w:bCs w:val="0"/>
          <w:u w:val="none"/>
          <w:rtl w:val="0"/>
          <w:lang w:val="fr-FR"/>
        </w:rPr>
        <w:t>Infection du chorion/amnios et liquide amniotique. Souvent par ascension des bact</w:t>
      </w:r>
      <w:r>
        <w:rPr>
          <w:b w:val="0"/>
          <w:bCs w:val="0"/>
          <w:u w:val="none"/>
          <w:rtl w:val="0"/>
          <w:lang w:val="fr-FR"/>
        </w:rPr>
        <w:t>é</w:t>
      </w:r>
      <w:r>
        <w:rPr>
          <w:b w:val="0"/>
          <w:bCs w:val="0"/>
          <w:u w:val="none"/>
          <w:rtl w:val="0"/>
          <w:lang w:val="fr-FR"/>
        </w:rPr>
        <w:t>ries vaginales, parfois voie h</w:t>
      </w:r>
      <w:r>
        <w:rPr>
          <w:b w:val="0"/>
          <w:bCs w:val="0"/>
          <w:u w:val="none"/>
          <w:rtl w:val="0"/>
          <w:lang w:val="fr-FR"/>
        </w:rPr>
        <w:t>é</w:t>
      </w:r>
      <w:r>
        <w:rPr>
          <w:b w:val="0"/>
          <w:bCs w:val="0"/>
          <w:u w:val="none"/>
          <w:rtl w:val="0"/>
          <w:lang w:val="fr-FR"/>
        </w:rPr>
        <w:t>matog</w:t>
      </w:r>
      <w:r>
        <w:rPr>
          <w:b w:val="0"/>
          <w:bCs w:val="0"/>
          <w:u w:val="none"/>
          <w:rtl w:val="0"/>
          <w:lang w:val="fr-FR"/>
        </w:rPr>
        <w:t>è</w:t>
      </w:r>
      <w:r>
        <w:rPr>
          <w:b w:val="0"/>
          <w:bCs w:val="0"/>
          <w:u w:val="none"/>
          <w:rtl w:val="0"/>
          <w:lang w:val="fr-FR"/>
        </w:rPr>
        <w:t xml:space="preserve">ne. </w:t>
      </w:r>
      <w:r>
        <w:rPr>
          <w:b w:val="1"/>
          <w:bCs w:val="1"/>
          <w:u w:val="none"/>
          <w:rtl w:val="0"/>
          <w:lang w:val="fr-FR"/>
        </w:rPr>
        <w:t>25% des pr</w:t>
      </w:r>
      <w:r>
        <w:rPr>
          <w:b w:val="1"/>
          <w:bCs w:val="1"/>
          <w:u w:val="none"/>
          <w:rtl w:val="0"/>
          <w:lang w:val="fr-FR"/>
        </w:rPr>
        <w:t>é</w:t>
      </w:r>
      <w:r>
        <w:rPr>
          <w:b w:val="1"/>
          <w:bCs w:val="1"/>
          <w:u w:val="none"/>
          <w:rtl w:val="0"/>
          <w:lang w:val="fr-FR"/>
        </w:rPr>
        <w:t>matur</w:t>
      </w:r>
      <w:r>
        <w:rPr>
          <w:b w:val="1"/>
          <w:bCs w:val="1"/>
          <w:u w:val="none"/>
          <w:rtl w:val="0"/>
          <w:lang w:val="fr-FR"/>
        </w:rPr>
        <w:t>é</w:t>
      </w:r>
      <w:r>
        <w:rPr>
          <w:b w:val="1"/>
          <w:bCs w:val="1"/>
          <w:u w:val="none"/>
          <w:rtl w:val="0"/>
          <w:lang w:val="fr-FR"/>
        </w:rPr>
        <w:t>s</w:t>
      </w:r>
    </w:p>
    <w:p>
      <w:pPr>
        <w:pStyle w:val="Corps"/>
        <w:rPr>
          <w:b w:val="0"/>
          <w:bCs w:val="0"/>
          <w:u w:val="none"/>
        </w:rPr>
      </w:pPr>
    </w:p>
    <w:p>
      <w:pPr>
        <w:pStyle w:val="Corps"/>
        <w:rPr>
          <w:b w:val="0"/>
          <w:bCs w:val="0"/>
          <w:u w:val="none"/>
        </w:rPr>
      </w:pPr>
      <w:r>
        <w:rPr>
          <w:b w:val="0"/>
          <w:bCs w:val="0"/>
          <w:u w:val="none"/>
          <w:rtl w:val="0"/>
          <w:lang w:val="fr-FR"/>
        </w:rPr>
        <w:t>Pathog</w:t>
      </w:r>
      <w:r>
        <w:rPr>
          <w:b w:val="0"/>
          <w:bCs w:val="0"/>
          <w:u w:val="none"/>
          <w:rtl w:val="0"/>
          <w:lang w:val="fr-FR"/>
        </w:rPr>
        <w:t>è</w:t>
      </w:r>
      <w:r>
        <w:rPr>
          <w:b w:val="0"/>
          <w:bCs w:val="0"/>
          <w:u w:val="none"/>
          <w:rtl w:val="0"/>
          <w:lang w:val="fr-FR"/>
        </w:rPr>
        <w:t xml:space="preserve">nes : </w:t>
      </w:r>
      <w:r>
        <w:rPr>
          <w:b w:val="1"/>
          <w:bCs w:val="1"/>
          <w:u w:val="none"/>
          <w:rtl w:val="0"/>
          <w:lang w:val="fr-FR"/>
        </w:rPr>
        <w:t>SGB</w:t>
      </w:r>
      <w:r>
        <w:rPr>
          <w:b w:val="0"/>
          <w:bCs w:val="0"/>
          <w:u w:val="none"/>
          <w:rtl w:val="0"/>
          <w:lang w:val="fr-FR"/>
        </w:rPr>
        <w:t xml:space="preserve"> + fr</w:t>
      </w:r>
      <w:r>
        <w:rPr>
          <w:b w:val="0"/>
          <w:bCs w:val="0"/>
          <w:u w:val="none"/>
          <w:rtl w:val="0"/>
          <w:lang w:val="fr-FR"/>
        </w:rPr>
        <w:t>é</w:t>
      </w:r>
      <w:r>
        <w:rPr>
          <w:b w:val="0"/>
          <w:bCs w:val="0"/>
          <w:u w:val="none"/>
          <w:rtl w:val="0"/>
          <w:lang w:val="fr-FR"/>
        </w:rPr>
        <w:t>quent, bact</w:t>
      </w:r>
      <w:r>
        <w:rPr>
          <w:b w:val="0"/>
          <w:bCs w:val="0"/>
          <w:u w:val="none"/>
          <w:rtl w:val="0"/>
          <w:lang w:val="fr-FR"/>
        </w:rPr>
        <w:t>é</w:t>
      </w:r>
      <w:r>
        <w:rPr>
          <w:b w:val="0"/>
          <w:bCs w:val="0"/>
          <w:u w:val="none"/>
          <w:rtl w:val="0"/>
          <w:lang w:val="fr-FR"/>
        </w:rPr>
        <w:t>rio</w:t>
      </w:r>
      <w:r>
        <w:rPr>
          <w:b w:val="0"/>
          <w:bCs w:val="0"/>
          <w:u w:val="none"/>
          <w:rtl w:val="0"/>
          <w:lang w:val="fr-FR"/>
        </w:rPr>
        <w:t>ï</w:t>
      </w:r>
      <w:r>
        <w:rPr>
          <w:b w:val="0"/>
          <w:bCs w:val="0"/>
          <w:u w:val="none"/>
          <w:rtl w:val="0"/>
          <w:lang w:val="fr-FR"/>
        </w:rPr>
        <w:t>des, Provotella, E. Coli, Strep ana</w:t>
      </w:r>
      <w:r>
        <w:rPr>
          <w:b w:val="0"/>
          <w:bCs w:val="0"/>
          <w:u w:val="none"/>
          <w:rtl w:val="0"/>
          <w:lang w:val="fr-FR"/>
        </w:rPr>
        <w:t>é</w:t>
      </w:r>
      <w:r>
        <w:rPr>
          <w:b w:val="0"/>
          <w:bCs w:val="0"/>
          <w:u w:val="none"/>
          <w:rtl w:val="0"/>
          <w:lang w:val="fr-FR"/>
        </w:rPr>
        <w:t>robes?</w:t>
      </w:r>
    </w:p>
    <w:p>
      <w:pPr>
        <w:pStyle w:val="Corps"/>
        <w:rPr>
          <w:b w:val="0"/>
          <w:bCs w:val="0"/>
          <w:u w:val="none"/>
        </w:rPr>
      </w:pPr>
    </w:p>
    <w:p>
      <w:pPr>
        <w:pStyle w:val="Corps"/>
        <w:rPr>
          <w:b w:val="0"/>
          <w:bCs w:val="0"/>
          <w:u w:val="none"/>
        </w:rPr>
      </w:pPr>
      <w:r>
        <w:rPr>
          <w:b w:val="0"/>
          <w:bCs w:val="0"/>
          <w:u w:val="none"/>
          <w:rtl w:val="0"/>
          <w:lang w:val="fr-FR"/>
        </w:rPr>
        <w:t>Sx : temp</w:t>
      </w:r>
      <w:r>
        <w:rPr>
          <w:b w:val="0"/>
          <w:bCs w:val="0"/>
          <w:u w:val="none"/>
          <w:rtl w:val="0"/>
          <w:lang w:val="fr-FR"/>
        </w:rPr>
        <w:t>é</w:t>
      </w:r>
      <w:r>
        <w:rPr>
          <w:b w:val="0"/>
          <w:bCs w:val="0"/>
          <w:u w:val="none"/>
          <w:rtl w:val="0"/>
          <w:lang w:val="fr-FR"/>
        </w:rPr>
        <w:t xml:space="preserve">rature, douleur abdominale, </w:t>
      </w:r>
      <w:r>
        <w:rPr>
          <w:b w:val="0"/>
          <w:bCs w:val="0"/>
          <w:u w:val="none"/>
          <w:rtl w:val="0"/>
          <w:lang w:val="fr-FR"/>
        </w:rPr>
        <w:t>é</w:t>
      </w:r>
      <w:r>
        <w:rPr>
          <w:b w:val="0"/>
          <w:bCs w:val="0"/>
          <w:u w:val="none"/>
          <w:rtl w:val="0"/>
          <w:lang w:val="fr-FR"/>
        </w:rPr>
        <w:t>coulements purulents, tachycardie.</w:t>
      </w:r>
    </w:p>
    <w:p>
      <w:pPr>
        <w:pStyle w:val="Corps"/>
        <w:rPr>
          <w:b w:val="0"/>
          <w:bCs w:val="0"/>
          <w:u w:val="none"/>
        </w:rPr>
      </w:pPr>
    </w:p>
    <w:p>
      <w:pPr>
        <w:pStyle w:val="Corps"/>
        <w:rPr>
          <w:b w:val="0"/>
          <w:bCs w:val="0"/>
          <w:u w:val="single"/>
        </w:rPr>
      </w:pPr>
      <w:r>
        <w:rPr>
          <w:b w:val="0"/>
          <w:bCs w:val="0"/>
          <w:u w:val="single"/>
          <w:rtl w:val="0"/>
          <w:lang w:val="fr-FR"/>
        </w:rPr>
        <w:t xml:space="preserve">Traitement : </w:t>
      </w:r>
    </w:p>
    <w:p>
      <w:pPr>
        <w:pStyle w:val="Corps"/>
        <w:rPr>
          <w:b w:val="0"/>
          <w:bCs w:val="0"/>
        </w:rPr>
      </w:pPr>
      <w:r>
        <w:rPr>
          <w:b w:val="0"/>
          <w:bCs w:val="0"/>
          <w:rtl w:val="0"/>
          <w:lang w:val="fr-FR"/>
        </w:rPr>
        <w:t>Ampicilline + gentamycine (+ m</w:t>
      </w:r>
      <w:r>
        <w:rPr>
          <w:b w:val="0"/>
          <w:bCs w:val="0"/>
          <w:rtl w:val="0"/>
          <w:lang w:val="fr-FR"/>
        </w:rPr>
        <w:t>é</w:t>
      </w:r>
      <w:r>
        <w:rPr>
          <w:b w:val="0"/>
          <w:bCs w:val="0"/>
          <w:rtl w:val="0"/>
          <w:lang w:val="fr-FR"/>
        </w:rPr>
        <w:t>tronidazole si C/S)</w:t>
      </w:r>
    </w:p>
    <w:p>
      <w:pPr>
        <w:pStyle w:val="Corps"/>
        <w:rPr>
          <w:b w:val="0"/>
          <w:bCs w:val="0"/>
        </w:rPr>
      </w:pPr>
      <w:r>
        <w:rPr>
          <w:b w:val="0"/>
          <w:bCs w:val="0"/>
          <w:rtl w:val="0"/>
          <w:lang w:val="fr-FR"/>
        </w:rPr>
        <w:t>accouchement imm</w:t>
      </w:r>
      <w:r>
        <w:rPr>
          <w:b w:val="0"/>
          <w:bCs w:val="0"/>
          <w:rtl w:val="0"/>
          <w:lang w:val="fr-FR"/>
        </w:rPr>
        <w:t>é</w:t>
      </w:r>
      <w:r>
        <w:rPr>
          <w:b w:val="0"/>
          <w:bCs w:val="0"/>
          <w:rtl w:val="0"/>
          <w:lang w:val="fr-FR"/>
        </w:rPr>
        <w:t>diat</w:t>
      </w:r>
    </w:p>
    <w:p>
      <w:pPr>
        <w:pStyle w:val="Corps"/>
        <w:rPr>
          <w:b w:val="0"/>
          <w:bCs w:val="0"/>
        </w:rPr>
      </w:pPr>
    </w:p>
    <w:p>
      <w:pPr>
        <w:pStyle w:val="Corps"/>
        <w:rPr>
          <w:b w:val="0"/>
          <w:bCs w:val="0"/>
          <w:u w:val="none"/>
        </w:rPr>
      </w:pPr>
      <w:r>
        <w:rPr>
          <w:b w:val="0"/>
          <w:bCs w:val="0"/>
          <w:u w:val="single"/>
          <w:rtl w:val="0"/>
          <w:lang w:val="fr-FR"/>
        </w:rPr>
        <w:t>Complications :</w:t>
      </w:r>
    </w:p>
    <w:p>
      <w:pPr>
        <w:pStyle w:val="Corps"/>
        <w:rPr>
          <w:b w:val="0"/>
          <w:bCs w:val="0"/>
          <w:u w:val="none"/>
        </w:rPr>
      </w:pPr>
      <w:r>
        <w:rPr>
          <w:b w:val="0"/>
          <w:bCs w:val="0"/>
          <w:u w:val="none"/>
          <w:rtl w:val="0"/>
          <w:lang w:val="fr-FR"/>
        </w:rPr>
        <w:t>m</w:t>
      </w:r>
      <w:r>
        <w:rPr>
          <w:b w:val="0"/>
          <w:bCs w:val="0"/>
          <w:u w:val="none"/>
          <w:rtl w:val="0"/>
          <w:lang w:val="fr-FR"/>
        </w:rPr>
        <w:t>é</w:t>
      </w:r>
      <w:r>
        <w:rPr>
          <w:b w:val="0"/>
          <w:bCs w:val="0"/>
          <w:u w:val="none"/>
          <w:rtl w:val="0"/>
          <w:lang w:val="fr-FR"/>
        </w:rPr>
        <w:t>ningite chez le nouveau-n</w:t>
      </w:r>
      <w:r>
        <w:rPr>
          <w:b w:val="0"/>
          <w:bCs w:val="0"/>
          <w:u w:val="none"/>
          <w:rtl w:val="0"/>
          <w:lang w:val="fr-FR"/>
        </w:rPr>
        <w:t>é</w:t>
      </w:r>
      <w:r>
        <w:rPr>
          <w:b w:val="0"/>
          <w:bCs w:val="0"/>
          <w:u w:val="none"/>
          <w:rtl w:val="0"/>
          <w:lang w:val="fr-FR"/>
        </w:rPr>
        <w:t>, bact</w:t>
      </w:r>
      <w:r>
        <w:rPr>
          <w:b w:val="0"/>
          <w:bCs w:val="0"/>
          <w:u w:val="none"/>
          <w:rtl w:val="0"/>
          <w:lang w:val="fr-FR"/>
        </w:rPr>
        <w:t>é</w:t>
      </w:r>
      <w:r>
        <w:rPr>
          <w:b w:val="0"/>
          <w:bCs w:val="0"/>
          <w:u w:val="none"/>
          <w:rtl w:val="0"/>
          <w:lang w:val="fr-FR"/>
        </w:rPr>
        <w:t>ri</w:t>
      </w:r>
      <w:r>
        <w:rPr>
          <w:b w:val="0"/>
          <w:bCs w:val="0"/>
          <w:u w:val="none"/>
          <w:rtl w:val="0"/>
          <w:lang w:val="fr-FR"/>
        </w:rPr>
        <w:t>é</w:t>
      </w:r>
      <w:r>
        <w:rPr>
          <w:b w:val="0"/>
          <w:bCs w:val="0"/>
          <w:u w:val="none"/>
          <w:rtl w:val="0"/>
          <w:lang w:val="fr-FR"/>
        </w:rPr>
        <w:t>mie, infection plaie</w:t>
      </w:r>
    </w:p>
    <w:p>
      <w:pPr>
        <w:pStyle w:val="Corps"/>
        <w:rPr>
          <w:b w:val="0"/>
          <w:bCs w:val="0"/>
          <w:u w:val="none"/>
        </w:rPr>
      </w:pPr>
    </w:p>
    <w:p>
      <w:pPr>
        <w:pStyle w:val="Corps"/>
        <w:rPr>
          <w:b w:val="0"/>
          <w:bCs w:val="0"/>
          <w:u w:val="none"/>
        </w:rPr>
      </w:pPr>
    </w:p>
    <w:p>
      <w:pPr>
        <w:pStyle w:val="Corps"/>
        <w:rPr>
          <w:b w:val="0"/>
          <w:bCs w:val="0"/>
          <w:u w:val="none"/>
        </w:rPr>
      </w:pPr>
    </w:p>
    <w:p>
      <w:pPr>
        <w:pStyle w:val="Corps"/>
        <w:rPr>
          <w:b w:val="0"/>
          <w:bCs w:val="0"/>
          <w:u w:val="none"/>
        </w:rPr>
      </w:pPr>
      <w:r>
        <w:rPr>
          <w:b w:val="1"/>
          <w:bCs w:val="1"/>
          <w:u w:val="none"/>
          <w:rtl w:val="0"/>
          <w:lang w:val="fr-FR"/>
        </w:rPr>
        <w:t>Embolie de liquide amniotique</w:t>
      </w:r>
    </w:p>
    <w:p>
      <w:pPr>
        <w:pStyle w:val="Corps"/>
        <w:rPr>
          <w:b w:val="0"/>
          <w:bCs w:val="0"/>
          <w:u w:val="none"/>
        </w:rPr>
      </w:pPr>
      <w:r>
        <w:rPr>
          <w:b w:val="0"/>
          <w:bCs w:val="0"/>
          <w:u w:val="none"/>
          <w:rtl w:val="0"/>
          <w:lang w:val="fr-FR"/>
        </w:rPr>
        <w:t>D</w:t>
      </w:r>
      <w:r>
        <w:rPr>
          <w:b w:val="0"/>
          <w:bCs w:val="0"/>
          <w:u w:val="none"/>
          <w:rtl w:val="0"/>
          <w:lang w:val="fr-FR"/>
        </w:rPr>
        <w:t>é</w:t>
      </w:r>
      <w:r>
        <w:rPr>
          <w:b w:val="0"/>
          <w:bCs w:val="0"/>
          <w:u w:val="none"/>
          <w:rtl w:val="0"/>
          <w:lang w:val="fr-FR"/>
        </w:rPr>
        <w:t>bris de liquide amniotique dans la circulation maternelle provoque r</w:t>
      </w:r>
      <w:r>
        <w:rPr>
          <w:b w:val="0"/>
          <w:bCs w:val="0"/>
          <w:u w:val="none"/>
          <w:rtl w:val="0"/>
          <w:lang w:val="fr-FR"/>
        </w:rPr>
        <w:t>é</w:t>
      </w:r>
      <w:r>
        <w:rPr>
          <w:b w:val="0"/>
          <w:bCs w:val="0"/>
          <w:u w:val="none"/>
          <w:rtl w:val="0"/>
          <w:lang w:val="fr-FR"/>
        </w:rPr>
        <w:t>action immunologique s</w:t>
      </w:r>
      <w:r>
        <w:rPr>
          <w:b w:val="0"/>
          <w:bCs w:val="0"/>
          <w:u w:val="none"/>
          <w:rtl w:val="0"/>
          <w:lang w:val="fr-FR"/>
        </w:rPr>
        <w:t>é</w:t>
      </w:r>
      <w:r>
        <w:rPr>
          <w:b w:val="0"/>
          <w:bCs w:val="0"/>
          <w:u w:val="none"/>
          <w:rtl w:val="0"/>
          <w:lang w:val="fr-FR"/>
        </w:rPr>
        <w:t>v</w:t>
      </w:r>
      <w:r>
        <w:rPr>
          <w:b w:val="0"/>
          <w:bCs w:val="0"/>
          <w:u w:val="none"/>
          <w:rtl w:val="0"/>
          <w:lang w:val="fr-FR"/>
        </w:rPr>
        <w:t>è</w:t>
      </w:r>
      <w:r>
        <w:rPr>
          <w:b w:val="0"/>
          <w:bCs w:val="0"/>
          <w:u w:val="none"/>
          <w:rtl w:val="0"/>
          <w:lang w:val="fr-FR"/>
        </w:rPr>
        <w:t>re.</w:t>
      </w:r>
    </w:p>
    <w:p>
      <w:pPr>
        <w:pStyle w:val="Corps"/>
        <w:rPr>
          <w:b w:val="0"/>
          <w:bCs w:val="0"/>
          <w:u w:val="none"/>
        </w:rPr>
      </w:pPr>
    </w:p>
    <w:p>
      <w:pPr>
        <w:pStyle w:val="Corps"/>
        <w:rPr>
          <w:b w:val="0"/>
          <w:bCs w:val="0"/>
          <w:u w:val="none"/>
        </w:rPr>
      </w:pPr>
      <w:r>
        <w:rPr>
          <w:b w:val="0"/>
          <w:bCs w:val="0"/>
          <w:u w:val="none"/>
          <w:rtl w:val="0"/>
          <w:lang w:val="fr-FR"/>
        </w:rPr>
        <w:t>Facteurs de risque : rupture ut</w:t>
      </w:r>
      <w:r>
        <w:rPr>
          <w:b w:val="0"/>
          <w:bCs w:val="0"/>
          <w:u w:val="none"/>
          <w:rtl w:val="0"/>
          <w:lang w:val="fr-FR"/>
        </w:rPr>
        <w:t>é</w:t>
      </w:r>
      <w:r>
        <w:rPr>
          <w:b w:val="0"/>
          <w:bCs w:val="0"/>
          <w:u w:val="none"/>
          <w:rtl w:val="0"/>
          <w:lang w:val="fr-FR"/>
        </w:rPr>
        <w:t>rine, DPPNI, instrumentation, accouchement rapide, multiparit</w:t>
      </w:r>
      <w:r>
        <w:rPr>
          <w:b w:val="0"/>
          <w:bCs w:val="0"/>
          <w:u w:val="none"/>
          <w:rtl w:val="0"/>
          <w:lang w:val="fr-FR"/>
        </w:rPr>
        <w:t>é</w:t>
      </w:r>
    </w:p>
    <w:p>
      <w:pPr>
        <w:pStyle w:val="Corps"/>
        <w:rPr>
          <w:b w:val="0"/>
          <w:bCs w:val="0"/>
          <w:u w:val="none"/>
        </w:rPr>
      </w:pPr>
    </w:p>
    <w:p>
      <w:pPr>
        <w:pStyle w:val="Corps"/>
        <w:rPr>
          <w:b w:val="0"/>
          <w:bCs w:val="0"/>
          <w:u w:val="none"/>
        </w:rPr>
      </w:pPr>
      <w:r>
        <w:rPr>
          <w:b w:val="0"/>
          <w:bCs w:val="0"/>
          <w:u w:val="none"/>
          <w:rtl w:val="0"/>
          <w:lang w:val="fr-FR"/>
        </w:rPr>
        <w:t>Choc, d</w:t>
      </w:r>
      <w:r>
        <w:rPr>
          <w:b w:val="0"/>
          <w:bCs w:val="0"/>
          <w:u w:val="none"/>
          <w:rtl w:val="0"/>
          <w:lang w:val="fr-FR"/>
        </w:rPr>
        <w:t>é</w:t>
      </w:r>
      <w:r>
        <w:rPr>
          <w:b w:val="0"/>
          <w:bCs w:val="0"/>
          <w:u w:val="none"/>
          <w:rtl w:val="0"/>
          <w:lang w:val="fr-FR"/>
        </w:rPr>
        <w:t>tresse respiratoire (ARDS), coagulopathie, convulsions, dysfonction ventriculaire</w:t>
      </w:r>
    </w:p>
    <w:p>
      <w:pPr>
        <w:pStyle w:val="Corps"/>
        <w:rPr>
          <w:b w:val="0"/>
          <w:bCs w:val="0"/>
          <w:u w:val="none"/>
        </w:rPr>
      </w:pPr>
    </w:p>
    <w:p>
      <w:pPr>
        <w:pStyle w:val="Corps"/>
        <w:bidi w:val="0"/>
      </w:pPr>
      <w:r>
        <w:rPr>
          <w:u w:val="none"/>
          <w:rtl w:val="0"/>
          <w:lang w:val="fr-FR"/>
        </w:rPr>
        <w:t xml:space="preserve">=&gt; </w:t>
      </w:r>
      <w:r>
        <w:rPr>
          <w:rtl w:val="0"/>
          <w:lang w:val="fr-FR"/>
        </w:rPr>
        <w:t>Traitement de support et correction coagulopathie</w:t>
      </w:r>
    </w:p>
    <w:p>
      <w:pPr>
        <w:pStyle w:val="Corps"/>
        <w:bidi w:val="0"/>
      </w:pPr>
    </w:p>
    <w:p>
      <w:pPr>
        <w:pStyle w:val="Sous-section 2"/>
        <w:pBdr>
          <w:top w:val="nil"/>
          <w:left w:val="nil"/>
          <w:bottom w:val="single" w:color="000000" w:sz="8" w:space="0" w:shadow="0" w:frame="0"/>
          <w:right w:val="nil"/>
        </w:pBdr>
        <w:ind w:left="261" w:firstLine="0"/>
      </w:pPr>
      <w:bookmarkStart w:name="_Toc103" w:id="104"/>
      <w:r>
        <w:rPr>
          <w:rtl w:val="0"/>
          <w:lang w:val="fr-FR"/>
        </w:rPr>
        <w:t>Pr</w:t>
      </w:r>
      <w:r>
        <w:rPr>
          <w:rtl w:val="0"/>
          <w:lang w:val="fr-FR"/>
        </w:rPr>
        <w:t>é</w:t>
      </w:r>
      <w:r>
        <w:rPr>
          <w:rtl w:val="0"/>
          <w:lang w:val="fr-FR"/>
        </w:rPr>
        <w:t>maturit</w:t>
      </w:r>
      <w:r>
        <w:rPr>
          <w:rtl w:val="0"/>
          <w:lang w:val="fr-FR"/>
        </w:rPr>
        <w:t>é</w:t>
      </w:r>
      <w:bookmarkEnd w:id="104"/>
    </w:p>
    <w:p>
      <w:pPr>
        <w:pStyle w:val="Corps"/>
        <w:bidi w:val="0"/>
      </w:pPr>
    </w:p>
    <w:p>
      <w:pPr>
        <w:pStyle w:val="Corps"/>
        <w:rPr>
          <w:u w:val="single"/>
        </w:rPr>
      </w:pPr>
      <w:r>
        <w:rPr>
          <w:u w:val="single"/>
          <w:rtl w:val="0"/>
          <w:lang w:val="fr-FR"/>
        </w:rPr>
        <w:t>Causes :</w:t>
      </w:r>
    </w:p>
    <w:p>
      <w:pPr>
        <w:pStyle w:val="Corps"/>
        <w:bidi w:val="0"/>
      </w:pPr>
      <w:r>
        <w:rPr>
          <w:rtl w:val="0"/>
          <w:lang w:val="fr-FR"/>
        </w:rPr>
        <w:t>Insuffisance placentaire</w:t>
      </w:r>
    </w:p>
    <w:p>
      <w:pPr>
        <w:pStyle w:val="Corps"/>
        <w:bidi w:val="0"/>
      </w:pPr>
      <w:r>
        <w:rPr>
          <w:rtl w:val="0"/>
          <w:lang w:val="fr-FR"/>
        </w:rPr>
        <w:t>Maladie cardiaque ou r</w:t>
      </w:r>
      <w:r>
        <w:rPr>
          <w:rtl w:val="0"/>
          <w:lang w:val="fr-FR"/>
        </w:rPr>
        <w:t>é</w:t>
      </w:r>
      <w:r>
        <w:rPr>
          <w:rtl w:val="0"/>
          <w:lang w:val="fr-FR"/>
        </w:rPr>
        <w:t>nale</w:t>
      </w:r>
    </w:p>
    <w:p>
      <w:pPr>
        <w:pStyle w:val="Corps"/>
        <w:bidi w:val="0"/>
      </w:pPr>
      <w:r>
        <w:rPr>
          <w:rtl w:val="0"/>
          <w:lang w:val="fr-FR"/>
        </w:rPr>
        <w:t>Tabagisme, ROH, drogues, psychosociale</w:t>
      </w:r>
    </w:p>
    <w:p>
      <w:pPr>
        <w:pStyle w:val="Corps"/>
        <w:bidi w:val="0"/>
      </w:pPr>
      <w:r>
        <w:rPr>
          <w:rtl w:val="0"/>
          <w:lang w:val="fr-FR"/>
        </w:rPr>
        <w:t>HTA</w:t>
      </w:r>
    </w:p>
    <w:p>
      <w:pPr>
        <w:pStyle w:val="Corps"/>
        <w:bidi w:val="0"/>
      </w:pPr>
      <w:r>
        <w:rPr>
          <w:rtl w:val="0"/>
          <w:lang w:val="fr-FR"/>
        </w:rPr>
        <w:t>Diab</w:t>
      </w:r>
      <w:r>
        <w:rPr>
          <w:rtl w:val="0"/>
          <w:lang w:val="fr-FR"/>
        </w:rPr>
        <w:t>è</w:t>
      </w:r>
      <w:r>
        <w:rPr>
          <w:rtl w:val="0"/>
          <w:lang w:val="fr-FR"/>
        </w:rPr>
        <w:t>te</w:t>
      </w:r>
    </w:p>
    <w:p>
      <w:pPr>
        <w:pStyle w:val="Corps"/>
        <w:bidi w:val="0"/>
      </w:pPr>
      <w:r>
        <w:rPr>
          <w:rtl w:val="0"/>
          <w:lang w:val="fr-FR"/>
        </w:rPr>
        <w:t>Grossesse g</w:t>
      </w:r>
      <w:r>
        <w:rPr>
          <w:rtl w:val="0"/>
          <w:lang w:val="fr-FR"/>
        </w:rPr>
        <w:t>é</w:t>
      </w:r>
      <w:r>
        <w:rPr>
          <w:rtl w:val="0"/>
          <w:lang w:val="fr-FR"/>
        </w:rPr>
        <w:t>mellaire ou anomalies foetales</w:t>
      </w:r>
    </w:p>
    <w:p>
      <w:pPr>
        <w:pStyle w:val="Corps"/>
        <w:bidi w:val="0"/>
      </w:pPr>
    </w:p>
    <w:p>
      <w:pPr>
        <w:pStyle w:val="Corps"/>
        <w:rPr>
          <w:u w:val="single"/>
        </w:rPr>
      </w:pPr>
      <w:r>
        <w:rPr>
          <w:u w:val="single"/>
          <w:rtl w:val="0"/>
          <w:lang w:val="fr-FR"/>
        </w:rPr>
        <w:t>Probl</w:t>
      </w:r>
      <w:r>
        <w:rPr>
          <w:u w:val="single"/>
          <w:rtl w:val="0"/>
          <w:lang w:val="fr-FR"/>
        </w:rPr>
        <w:t>è</w:t>
      </w:r>
      <w:r>
        <w:rPr>
          <w:u w:val="single"/>
          <w:rtl w:val="0"/>
          <w:lang w:val="fr-FR"/>
        </w:rPr>
        <w:t>mes :</w:t>
      </w:r>
    </w:p>
    <w:p>
      <w:pPr>
        <w:pStyle w:val="Corps"/>
        <w:bidi w:val="0"/>
      </w:pPr>
      <w:r>
        <w:rPr>
          <w:rtl w:val="0"/>
          <w:lang w:val="fr-FR"/>
        </w:rPr>
        <w:t>Poumons : Dysplasie broncho-pulmonaie, maladie pulmonaire chronique, apn</w:t>
      </w:r>
      <w:r>
        <w:rPr>
          <w:rtl w:val="0"/>
          <w:lang w:val="fr-FR"/>
        </w:rPr>
        <w:t>é</w:t>
      </w:r>
      <w:r>
        <w:rPr>
          <w:rtl w:val="0"/>
          <w:lang w:val="fr-FR"/>
        </w:rPr>
        <w:t>e du pr</w:t>
      </w:r>
      <w:r>
        <w:rPr>
          <w:rtl w:val="0"/>
          <w:lang w:val="fr-FR"/>
        </w:rPr>
        <w:t>é</w:t>
      </w:r>
      <w:r>
        <w:rPr>
          <w:rtl w:val="0"/>
          <w:lang w:val="fr-FR"/>
        </w:rPr>
        <w:t>matur</w:t>
      </w:r>
      <w:r>
        <w:rPr>
          <w:rtl w:val="0"/>
          <w:lang w:val="fr-FR"/>
        </w:rPr>
        <w:t>é</w:t>
      </w:r>
    </w:p>
    <w:p>
      <w:pPr>
        <w:pStyle w:val="Corps"/>
        <w:bidi w:val="0"/>
      </w:pPr>
      <w:r>
        <w:rPr>
          <w:rtl w:val="0"/>
          <w:lang w:val="fr-FR"/>
        </w:rPr>
        <w:t>Yeux : r</w:t>
      </w:r>
      <w:r>
        <w:rPr>
          <w:rtl w:val="0"/>
          <w:lang w:val="fr-FR"/>
        </w:rPr>
        <w:t>é</w:t>
      </w:r>
      <w:r>
        <w:rPr>
          <w:rtl w:val="0"/>
          <w:lang w:val="fr-FR"/>
        </w:rPr>
        <w:t>tinopathie du pr</w:t>
      </w:r>
      <w:r>
        <w:rPr>
          <w:rtl w:val="0"/>
          <w:lang w:val="fr-FR"/>
        </w:rPr>
        <w:t>é</w:t>
      </w:r>
      <w:r>
        <w:rPr>
          <w:rtl w:val="0"/>
          <w:lang w:val="fr-FR"/>
        </w:rPr>
        <w:t>matur</w:t>
      </w:r>
      <w:r>
        <w:rPr>
          <w:rtl w:val="0"/>
          <w:lang w:val="fr-FR"/>
        </w:rPr>
        <w:t>é</w:t>
      </w:r>
    </w:p>
    <w:p>
      <w:pPr>
        <w:pStyle w:val="Corps"/>
        <w:bidi w:val="0"/>
      </w:pPr>
      <w:r>
        <w:rPr>
          <w:rtl w:val="0"/>
          <w:lang w:val="fr-FR"/>
        </w:rPr>
        <w:t>GI : enterocolite n</w:t>
      </w:r>
      <w:r>
        <w:rPr>
          <w:rtl w:val="0"/>
          <w:lang w:val="fr-FR"/>
        </w:rPr>
        <w:t>é</w:t>
      </w:r>
      <w:r>
        <w:rPr>
          <w:rtl w:val="0"/>
          <w:lang w:val="fr-FR"/>
        </w:rPr>
        <w:t>crosante,</w:t>
      </w:r>
      <w:r>
        <w:rPr>
          <w:rtl w:val="0"/>
        </w:rPr>
        <w:t xml:space="preserve"> </w:t>
      </w:r>
      <w:r>
        <w:rPr>
          <w:rtl w:val="0"/>
          <w:lang w:val="fr-FR"/>
        </w:rPr>
        <w:t>difficult</w:t>
      </w:r>
      <w:r>
        <w:rPr>
          <w:rtl w:val="0"/>
          <w:lang w:val="fr-FR"/>
        </w:rPr>
        <w:t xml:space="preserve">é </w:t>
      </w:r>
      <w:r>
        <w:rPr>
          <w:rtl w:val="0"/>
          <w:lang w:val="fr-FR"/>
        </w:rPr>
        <w:t>d</w:t>
      </w:r>
      <w:r>
        <w:rPr>
          <w:rtl w:val="0"/>
          <w:lang w:val="fr-FR"/>
        </w:rPr>
        <w:t>’</w:t>
      </w:r>
      <w:r>
        <w:rPr>
          <w:rtl w:val="0"/>
          <w:lang w:val="fr-FR"/>
        </w:rPr>
        <w:t>alimentation,</w:t>
      </w:r>
      <w:r>
        <w:rPr>
          <w:rtl w:val="0"/>
        </w:rPr>
        <w:t xml:space="preserve"> </w:t>
      </w:r>
      <w:r>
        <w:rPr>
          <w:rtl w:val="0"/>
          <w:lang w:val="fr-FR"/>
        </w:rPr>
        <w:t>Ict</w:t>
      </w:r>
      <w:r>
        <w:rPr>
          <w:rtl w:val="0"/>
          <w:lang w:val="fr-FR"/>
        </w:rPr>
        <w:t>è</w:t>
      </w:r>
      <w:r>
        <w:rPr>
          <w:rtl w:val="0"/>
          <w:lang w:val="fr-FR"/>
        </w:rPr>
        <w:t>re</w:t>
      </w:r>
    </w:p>
    <w:p>
      <w:pPr>
        <w:pStyle w:val="Corps"/>
        <w:bidi w:val="0"/>
      </w:pPr>
      <w:r>
        <w:rPr>
          <w:rtl w:val="0"/>
          <w:lang w:val="fr-FR"/>
        </w:rPr>
        <w:t>SNC : h</w:t>
      </w:r>
      <w:r>
        <w:rPr>
          <w:rtl w:val="0"/>
          <w:lang w:val="fr-FR"/>
        </w:rPr>
        <w:t>é</w:t>
      </w:r>
      <w:r>
        <w:rPr>
          <w:rtl w:val="0"/>
          <w:lang w:val="fr-FR"/>
        </w:rPr>
        <w:t>morragie intra-c</w:t>
      </w:r>
      <w:r>
        <w:rPr>
          <w:rtl w:val="0"/>
          <w:lang w:val="fr-FR"/>
        </w:rPr>
        <w:t>é</w:t>
      </w:r>
      <w:r>
        <w:rPr>
          <w:rtl w:val="0"/>
          <w:lang w:val="fr-FR"/>
        </w:rPr>
        <w:t>r</w:t>
      </w:r>
      <w:r>
        <w:rPr>
          <w:rtl w:val="0"/>
          <w:lang w:val="fr-FR"/>
        </w:rPr>
        <w:t>é</w:t>
      </w:r>
      <w:r>
        <w:rPr>
          <w:rtl w:val="0"/>
          <w:lang w:val="fr-FR"/>
        </w:rPr>
        <w:t>brale/ventriculaire</w:t>
      </w:r>
    </w:p>
    <w:p>
      <w:pPr>
        <w:pStyle w:val="Corps"/>
        <w:bidi w:val="0"/>
      </w:pPr>
      <w:r>
        <w:rPr>
          <w:rtl w:val="0"/>
          <w:lang w:val="fr-FR"/>
        </w:rPr>
        <w:t>Coeur : canal art</w:t>
      </w:r>
      <w:r>
        <w:rPr>
          <w:rtl w:val="0"/>
          <w:lang w:val="fr-FR"/>
        </w:rPr>
        <w:t>é</w:t>
      </w:r>
      <w:r>
        <w:rPr>
          <w:rtl w:val="0"/>
          <w:lang w:val="fr-FR"/>
        </w:rPr>
        <w:t>rielle perm</w:t>
      </w:r>
      <w:r>
        <w:rPr>
          <w:rtl w:val="0"/>
          <w:lang w:val="fr-FR"/>
        </w:rPr>
        <w:t>é</w:t>
      </w:r>
      <w:r>
        <w:rPr>
          <w:rtl w:val="0"/>
          <w:lang w:val="fr-FR"/>
        </w:rPr>
        <w:t>able</w:t>
      </w:r>
    </w:p>
    <w:p>
      <w:pPr>
        <w:pStyle w:val="Corps"/>
        <w:bidi w:val="0"/>
      </w:pPr>
      <w:r>
        <w:rPr>
          <w:rtl w:val="0"/>
          <w:lang w:val="fr-FR"/>
        </w:rPr>
        <w:t>M</w:t>
      </w:r>
      <w:r>
        <w:rPr>
          <w:rtl w:val="0"/>
          <w:lang w:val="fr-FR"/>
        </w:rPr>
        <w:t>é</w:t>
      </w:r>
      <w:r>
        <w:rPr>
          <w:rtl w:val="0"/>
          <w:lang w:val="fr-FR"/>
        </w:rPr>
        <w:t>tabolique : hypothermie, hypocalc</w:t>
      </w:r>
      <w:r>
        <w:rPr>
          <w:rtl w:val="0"/>
          <w:lang w:val="fr-FR"/>
        </w:rPr>
        <w:t>é</w:t>
      </w:r>
      <w:r>
        <w:rPr>
          <w:rtl w:val="0"/>
          <w:lang w:val="fr-FR"/>
        </w:rPr>
        <w:t>mie, hypoglyc</w:t>
      </w:r>
      <w:r>
        <w:rPr>
          <w:rtl w:val="0"/>
          <w:lang w:val="fr-FR"/>
        </w:rPr>
        <w:t>é</w:t>
      </w:r>
      <w:r>
        <w:rPr>
          <w:rtl w:val="0"/>
          <w:lang w:val="fr-FR"/>
        </w:rPr>
        <w:t>mie</w:t>
      </w:r>
    </w:p>
    <w:p>
      <w:pPr>
        <w:pStyle w:val="Corps"/>
        <w:bidi w:val="0"/>
      </w:pPr>
      <w:r>
        <w:rPr>
          <w:rtl w:val="0"/>
          <w:lang w:val="fr-FR"/>
        </w:rPr>
        <w:t>Cryptorchidie</w:t>
      </w:r>
    </w:p>
    <w:p>
      <w:pPr>
        <w:pStyle w:val="Corps"/>
        <w:bidi w:val="0"/>
      </w:pPr>
    </w:p>
    <w:p>
      <w:pPr>
        <w:pStyle w:val="Sous-section 2"/>
        <w:pBdr>
          <w:top w:val="nil"/>
          <w:left w:val="nil"/>
          <w:bottom w:val="single" w:color="000000" w:sz="8" w:space="0" w:shadow="0" w:frame="0"/>
          <w:right w:val="nil"/>
        </w:pBdr>
        <w:ind w:left="261" w:firstLine="0"/>
        <w:rPr>
          <w:u w:val="none"/>
        </w:rPr>
      </w:pPr>
      <w:bookmarkStart w:name="_Toc104" w:id="105"/>
      <w:r>
        <w:rPr>
          <w:u w:val="none"/>
          <w:rtl w:val="0"/>
          <w:lang w:val="fr-FR"/>
        </w:rPr>
        <w:t>Saignements ut</w:t>
      </w:r>
      <w:r>
        <w:rPr>
          <w:u w:val="none"/>
          <w:rtl w:val="0"/>
          <w:lang w:val="fr-FR"/>
        </w:rPr>
        <w:t>é</w:t>
      </w:r>
      <w:r>
        <w:rPr>
          <w:u w:val="none"/>
          <w:rtl w:val="0"/>
          <w:lang w:val="fr-FR"/>
        </w:rPr>
        <w:t>rins anormaux, irr</w:t>
      </w:r>
      <w:r>
        <w:rPr>
          <w:u w:val="none"/>
          <w:rtl w:val="0"/>
          <w:lang w:val="fr-FR"/>
        </w:rPr>
        <w:t>é</w:t>
      </w:r>
      <w:r>
        <w:rPr>
          <w:u w:val="none"/>
          <w:rtl w:val="0"/>
          <w:lang w:val="fr-FR"/>
        </w:rPr>
        <w:t>guliers, excessifs</w:t>
      </w:r>
      <w:bookmarkEnd w:id="105"/>
    </w:p>
    <w:p>
      <w:pPr>
        <w:pStyle w:val="Corps"/>
        <w:bidi w:val="0"/>
        <w:rPr>
          <w:u w:val="none"/>
        </w:rPr>
      </w:pPr>
    </w:p>
    <w:p>
      <w:pPr>
        <w:pStyle w:val="Corps"/>
        <w:rPr>
          <w:u w:val="none"/>
        </w:rPr>
      </w:pPr>
      <w:r>
        <w:rPr>
          <w:u w:val="single"/>
          <w:rtl w:val="0"/>
          <w:lang w:val="fr-FR"/>
        </w:rPr>
        <w:t>É</w:t>
      </w:r>
      <w:r>
        <w:rPr>
          <w:u w:val="single"/>
          <w:rtl w:val="0"/>
          <w:lang w:val="fr-FR"/>
        </w:rPr>
        <w:t>tiologies (en plus des causes gyn</w:t>
      </w:r>
      <w:r>
        <w:rPr>
          <w:u w:val="single"/>
          <w:rtl w:val="0"/>
          <w:lang w:val="fr-FR"/>
        </w:rPr>
        <w:t>é</w:t>
      </w:r>
      <w:r>
        <w:rPr>
          <w:u w:val="single"/>
          <w:rtl w:val="0"/>
          <w:lang w:val="fr-FR"/>
        </w:rPr>
        <w:t>cologiques normales)</w:t>
      </w:r>
    </w:p>
    <w:p>
      <w:pPr>
        <w:pStyle w:val="Corps"/>
        <w:numPr>
          <w:ilvl w:val="0"/>
          <w:numId w:val="163"/>
        </w:numPr>
        <w:bidi w:val="0"/>
        <w:rPr>
          <w:u w:val="none"/>
        </w:rPr>
      </w:pPr>
      <w:r>
        <w:rPr>
          <w:u w:val="none"/>
          <w:rtl w:val="0"/>
          <w:lang w:val="fr-FR"/>
        </w:rPr>
        <w:t>Premier et deuxi</w:t>
      </w:r>
      <w:r>
        <w:rPr>
          <w:u w:val="none"/>
          <w:rtl w:val="0"/>
          <w:lang w:val="fr-FR"/>
        </w:rPr>
        <w:t>è</w:t>
      </w:r>
      <w:r>
        <w:rPr>
          <w:u w:val="none"/>
          <w:rtl w:val="0"/>
          <w:lang w:val="fr-FR"/>
        </w:rPr>
        <w:t>me trimestre (&lt;20sem)</w:t>
      </w:r>
    </w:p>
    <w:p>
      <w:pPr>
        <w:pStyle w:val="Corps"/>
        <w:numPr>
          <w:ilvl w:val="1"/>
          <w:numId w:val="17"/>
        </w:numPr>
        <w:bidi w:val="0"/>
        <w:rPr>
          <w:u w:val="none"/>
        </w:rPr>
      </w:pPr>
      <w:r>
        <w:rPr>
          <w:u w:val="none"/>
          <w:rtl w:val="0"/>
          <w:lang w:val="fr-FR"/>
        </w:rPr>
        <w:t>Saignement d</w:t>
      </w:r>
      <w:r>
        <w:rPr>
          <w:u w:val="none"/>
          <w:rtl w:val="0"/>
          <w:lang w:val="fr-FR"/>
        </w:rPr>
        <w:t>’</w:t>
      </w:r>
      <w:r>
        <w:rPr>
          <w:u w:val="none"/>
          <w:rtl w:val="0"/>
          <w:lang w:val="fr-FR"/>
        </w:rPr>
        <w:t>implantation</w:t>
      </w:r>
    </w:p>
    <w:p>
      <w:pPr>
        <w:pStyle w:val="Corps"/>
        <w:numPr>
          <w:ilvl w:val="1"/>
          <w:numId w:val="17"/>
        </w:numPr>
        <w:bidi w:val="0"/>
        <w:rPr>
          <w:u w:val="none"/>
        </w:rPr>
      </w:pPr>
      <w:r>
        <w:rPr>
          <w:u w:val="none"/>
          <w:rtl w:val="0"/>
          <w:lang w:val="fr-FR"/>
        </w:rPr>
        <w:t>Grossesse ectopique</w:t>
      </w:r>
    </w:p>
    <w:p>
      <w:pPr>
        <w:pStyle w:val="Corps"/>
        <w:numPr>
          <w:ilvl w:val="1"/>
          <w:numId w:val="17"/>
        </w:numPr>
        <w:bidi w:val="0"/>
        <w:rPr>
          <w:u w:val="none"/>
        </w:rPr>
      </w:pPr>
      <w:r>
        <w:rPr>
          <w:u w:val="none"/>
          <w:rtl w:val="0"/>
          <w:lang w:val="fr-FR"/>
        </w:rPr>
        <w:t>Avortement</w:t>
      </w:r>
    </w:p>
    <w:p>
      <w:pPr>
        <w:pStyle w:val="Corps"/>
        <w:numPr>
          <w:ilvl w:val="1"/>
          <w:numId w:val="17"/>
        </w:numPr>
        <w:bidi w:val="0"/>
        <w:rPr>
          <w:u w:val="none"/>
        </w:rPr>
      </w:pPr>
      <w:r>
        <w:rPr>
          <w:u w:val="none"/>
          <w:rtl w:val="0"/>
          <w:lang w:val="fr-FR"/>
        </w:rPr>
        <w:t>M</w:t>
      </w:r>
      <w:r>
        <w:rPr>
          <w:u w:val="none"/>
          <w:rtl w:val="0"/>
          <w:lang w:val="fr-FR"/>
        </w:rPr>
        <w:t>ô</w:t>
      </w:r>
      <w:r>
        <w:rPr>
          <w:u w:val="none"/>
          <w:rtl w:val="0"/>
          <w:lang w:val="fr-FR"/>
        </w:rPr>
        <w:t>le hydatiforme</w:t>
      </w:r>
    </w:p>
    <w:p>
      <w:pPr>
        <w:pStyle w:val="Corps"/>
        <w:numPr>
          <w:ilvl w:val="0"/>
          <w:numId w:val="17"/>
        </w:numPr>
        <w:bidi w:val="0"/>
        <w:rPr>
          <w:u w:val="none"/>
        </w:rPr>
      </w:pPr>
      <w:r>
        <w:rPr>
          <w:u w:val="none"/>
          <w:rtl w:val="0"/>
          <w:lang w:val="fr-FR"/>
        </w:rPr>
        <w:t>Deuxi</w:t>
      </w:r>
      <w:r>
        <w:rPr>
          <w:u w:val="none"/>
          <w:rtl w:val="0"/>
          <w:lang w:val="fr-FR"/>
        </w:rPr>
        <w:t>è</w:t>
      </w:r>
      <w:r>
        <w:rPr>
          <w:u w:val="none"/>
          <w:rtl w:val="0"/>
          <w:lang w:val="fr-FR"/>
        </w:rPr>
        <w:t xml:space="preserve">me et </w:t>
      </w:r>
      <w:r>
        <w:rPr>
          <w:u w:val="none"/>
          <w:rtl w:val="0"/>
          <w:lang w:val="fr-FR"/>
        </w:rPr>
        <w:t>Troisi</w:t>
      </w:r>
      <w:r>
        <w:rPr>
          <w:u w:val="none"/>
          <w:rtl w:val="0"/>
          <w:lang w:val="fr-FR"/>
        </w:rPr>
        <w:t>è</w:t>
      </w:r>
      <w:r>
        <w:rPr>
          <w:u w:val="none"/>
          <w:rtl w:val="0"/>
          <w:lang w:val="fr-FR"/>
        </w:rPr>
        <w:t>me trimestre (&gt;20 sem)</w:t>
      </w:r>
    </w:p>
    <w:p>
      <w:pPr>
        <w:pStyle w:val="Corps"/>
        <w:numPr>
          <w:ilvl w:val="1"/>
          <w:numId w:val="17"/>
        </w:numPr>
        <w:bidi w:val="0"/>
        <w:rPr>
          <w:u w:val="none"/>
        </w:rPr>
      </w:pPr>
      <w:r>
        <w:rPr>
          <w:u w:val="none"/>
          <w:rtl w:val="0"/>
          <w:lang w:val="fr-FR"/>
        </w:rPr>
        <w:t>Bouchon muqueux</w:t>
      </w:r>
    </w:p>
    <w:p>
      <w:pPr>
        <w:pStyle w:val="Corps"/>
        <w:numPr>
          <w:ilvl w:val="1"/>
          <w:numId w:val="17"/>
        </w:numPr>
        <w:bidi w:val="0"/>
        <w:rPr>
          <w:u w:val="none"/>
        </w:rPr>
      </w:pPr>
      <w:r>
        <w:rPr>
          <w:u w:val="none"/>
          <w:rtl w:val="0"/>
          <w:lang w:val="fr-FR"/>
        </w:rPr>
        <w:t>Col friable (ex : post rel. sexuelle)</w:t>
      </w:r>
    </w:p>
    <w:p>
      <w:pPr>
        <w:pStyle w:val="Corps"/>
        <w:numPr>
          <w:ilvl w:val="1"/>
          <w:numId w:val="17"/>
        </w:numPr>
        <w:bidi w:val="0"/>
        <w:rPr>
          <w:u w:val="none"/>
        </w:rPr>
      </w:pPr>
      <w:r>
        <w:rPr>
          <w:u w:val="none"/>
          <w:rtl w:val="0"/>
          <w:lang w:val="fr-FR"/>
        </w:rPr>
        <w:t>Placenta previa</w:t>
      </w:r>
    </w:p>
    <w:p>
      <w:pPr>
        <w:pStyle w:val="Corps"/>
        <w:numPr>
          <w:ilvl w:val="1"/>
          <w:numId w:val="17"/>
        </w:numPr>
        <w:bidi w:val="0"/>
        <w:rPr>
          <w:u w:val="none"/>
        </w:rPr>
      </w:pPr>
      <w:r>
        <w:rPr>
          <w:u w:val="none"/>
          <w:rtl w:val="0"/>
          <w:lang w:val="fr-FR"/>
        </w:rPr>
        <w:t>Vasa previa</w:t>
      </w:r>
    </w:p>
    <w:p>
      <w:pPr>
        <w:pStyle w:val="Corps"/>
        <w:numPr>
          <w:ilvl w:val="1"/>
          <w:numId w:val="17"/>
        </w:numPr>
        <w:bidi w:val="0"/>
        <w:rPr>
          <w:u w:val="none"/>
        </w:rPr>
      </w:pPr>
      <w:r>
        <w:rPr>
          <w:u w:val="none"/>
          <w:rtl w:val="0"/>
          <w:lang w:val="fr-FR"/>
        </w:rPr>
        <w:t>D</w:t>
      </w:r>
      <w:r>
        <w:rPr>
          <w:u w:val="none"/>
          <w:rtl w:val="0"/>
          <w:lang w:val="fr-FR"/>
        </w:rPr>
        <w:t>é</w:t>
      </w:r>
      <w:r>
        <w:rPr>
          <w:u w:val="none"/>
          <w:rtl w:val="0"/>
          <w:lang w:val="fr-FR"/>
        </w:rPr>
        <w:t>collement pr</w:t>
      </w:r>
      <w:r>
        <w:rPr>
          <w:u w:val="none"/>
          <w:rtl w:val="0"/>
          <w:lang w:val="fr-FR"/>
        </w:rPr>
        <w:t>é</w:t>
      </w:r>
      <w:r>
        <w:rPr>
          <w:u w:val="none"/>
          <w:rtl w:val="0"/>
          <w:lang w:val="fr-FR"/>
        </w:rPr>
        <w:t>matur</w:t>
      </w:r>
      <w:r>
        <w:rPr>
          <w:u w:val="none"/>
          <w:rtl w:val="0"/>
          <w:lang w:val="fr-FR"/>
        </w:rPr>
        <w:t xml:space="preserve">é </w:t>
      </w:r>
      <w:r>
        <w:rPr>
          <w:u w:val="none"/>
          <w:rtl w:val="0"/>
          <w:lang w:val="fr-FR"/>
        </w:rPr>
        <w:t>du placenta normalement ins</w:t>
      </w:r>
      <w:r>
        <w:rPr>
          <w:u w:val="none"/>
          <w:rtl w:val="0"/>
          <w:lang w:val="fr-FR"/>
        </w:rPr>
        <w:t>é</w:t>
      </w:r>
      <w:r>
        <w:rPr>
          <w:u w:val="none"/>
          <w:rtl w:val="0"/>
          <w:lang w:val="fr-FR"/>
        </w:rPr>
        <w:t>r</w:t>
      </w:r>
      <w:r>
        <w:rPr>
          <w:u w:val="none"/>
          <w:rtl w:val="0"/>
          <w:lang w:val="fr-FR"/>
        </w:rPr>
        <w:t xml:space="preserve">é </w:t>
      </w:r>
      <w:r>
        <w:rPr>
          <w:u w:val="none"/>
          <w:rtl w:val="0"/>
          <w:lang w:val="fr-FR"/>
        </w:rPr>
        <w:t>(DPPNI)</w:t>
      </w:r>
    </w:p>
    <w:p>
      <w:pPr>
        <w:pStyle w:val="Corps"/>
        <w:numPr>
          <w:ilvl w:val="1"/>
          <w:numId w:val="17"/>
        </w:numPr>
        <w:bidi w:val="0"/>
        <w:rPr>
          <w:u w:val="none"/>
        </w:rPr>
      </w:pPr>
      <w:r>
        <w:rPr>
          <w:u w:val="none"/>
          <w:rtl w:val="0"/>
          <w:lang w:val="fr-FR"/>
        </w:rPr>
        <w:t>Rupture ut</w:t>
      </w:r>
      <w:r>
        <w:rPr>
          <w:u w:val="none"/>
          <w:rtl w:val="0"/>
          <w:lang w:val="fr-FR"/>
        </w:rPr>
        <w:t>é</w:t>
      </w:r>
      <w:r>
        <w:rPr>
          <w:u w:val="none"/>
          <w:rtl w:val="0"/>
          <w:lang w:val="fr-FR"/>
        </w:rPr>
        <w:t>rine</w:t>
      </w:r>
    </w:p>
    <w:p>
      <w:pPr>
        <w:pStyle w:val="Corps"/>
        <w:numPr>
          <w:ilvl w:val="0"/>
          <w:numId w:val="17"/>
        </w:numPr>
        <w:bidi w:val="0"/>
        <w:rPr>
          <w:u w:val="none"/>
        </w:rPr>
      </w:pPr>
      <w:r>
        <w:rPr>
          <w:u w:val="none"/>
          <w:rtl w:val="0"/>
          <w:lang w:val="fr-FR"/>
        </w:rPr>
        <w:t>Post-partum</w:t>
      </w:r>
    </w:p>
    <w:p>
      <w:pPr>
        <w:pStyle w:val="Corps"/>
        <w:numPr>
          <w:ilvl w:val="1"/>
          <w:numId w:val="17"/>
        </w:numPr>
        <w:bidi w:val="0"/>
        <w:rPr>
          <w:u w:val="none"/>
        </w:rPr>
      </w:pPr>
      <w:r>
        <w:rPr>
          <w:u w:val="none"/>
          <w:rtl w:val="0"/>
          <w:lang w:val="fr-FR"/>
        </w:rPr>
        <w:t>Atonie ut</w:t>
      </w:r>
      <w:r>
        <w:rPr>
          <w:u w:val="none"/>
          <w:rtl w:val="0"/>
          <w:lang w:val="fr-FR"/>
        </w:rPr>
        <w:t>é</w:t>
      </w:r>
      <w:r>
        <w:rPr>
          <w:u w:val="none"/>
          <w:rtl w:val="0"/>
          <w:lang w:val="fr-FR"/>
        </w:rPr>
        <w:t>rine</w:t>
      </w:r>
    </w:p>
    <w:p>
      <w:pPr>
        <w:pStyle w:val="Corps"/>
        <w:numPr>
          <w:ilvl w:val="1"/>
          <w:numId w:val="17"/>
        </w:numPr>
        <w:bidi w:val="0"/>
        <w:rPr>
          <w:u w:val="none"/>
        </w:rPr>
      </w:pPr>
      <w:r>
        <w:rPr>
          <w:u w:val="none"/>
          <w:rtl w:val="0"/>
          <w:lang w:val="fr-FR"/>
        </w:rPr>
        <w:t>Inversion Ut</w:t>
      </w:r>
      <w:r>
        <w:rPr>
          <w:u w:val="none"/>
          <w:rtl w:val="0"/>
          <w:lang w:val="fr-FR"/>
        </w:rPr>
        <w:t>é</w:t>
      </w:r>
      <w:r>
        <w:rPr>
          <w:u w:val="none"/>
          <w:rtl w:val="0"/>
          <w:lang w:val="fr-FR"/>
        </w:rPr>
        <w:t>rus</w:t>
      </w:r>
    </w:p>
    <w:p>
      <w:pPr>
        <w:pStyle w:val="Corps"/>
        <w:numPr>
          <w:ilvl w:val="1"/>
          <w:numId w:val="17"/>
        </w:numPr>
        <w:bidi w:val="0"/>
        <w:rPr>
          <w:u w:val="none"/>
        </w:rPr>
      </w:pPr>
      <w:r>
        <w:rPr>
          <w:u w:val="none"/>
          <w:rtl w:val="0"/>
          <w:lang w:val="fr-FR"/>
        </w:rPr>
        <w:t>R</w:t>
      </w:r>
      <w:r>
        <w:rPr>
          <w:u w:val="none"/>
          <w:rtl w:val="0"/>
          <w:lang w:val="fr-FR"/>
        </w:rPr>
        <w:t>é</w:t>
      </w:r>
      <w:r>
        <w:rPr>
          <w:u w:val="none"/>
          <w:rtl w:val="0"/>
          <w:lang w:val="fr-FR"/>
        </w:rPr>
        <w:t>tention produits conception (placenta)</w:t>
      </w:r>
    </w:p>
    <w:p>
      <w:pPr>
        <w:pStyle w:val="Corps"/>
        <w:numPr>
          <w:ilvl w:val="1"/>
          <w:numId w:val="17"/>
        </w:numPr>
        <w:bidi w:val="0"/>
        <w:rPr>
          <w:u w:val="none"/>
        </w:rPr>
      </w:pPr>
      <w:r>
        <w:rPr>
          <w:u w:val="none"/>
          <w:rtl w:val="0"/>
          <w:lang w:val="fr-FR"/>
        </w:rPr>
        <w:t>Traumatisme (d</w:t>
      </w:r>
      <w:r>
        <w:rPr>
          <w:u w:val="none"/>
          <w:rtl w:val="0"/>
          <w:lang w:val="fr-FR"/>
        </w:rPr>
        <w:t>é</w:t>
      </w:r>
      <w:r>
        <w:rPr>
          <w:u w:val="none"/>
          <w:rtl w:val="0"/>
          <w:lang w:val="fr-FR"/>
        </w:rPr>
        <w:t>chirure) : p</w:t>
      </w:r>
      <w:r>
        <w:rPr>
          <w:u w:val="none"/>
          <w:rtl w:val="0"/>
          <w:lang w:val="fr-FR"/>
        </w:rPr>
        <w:t>é</w:t>
      </w:r>
      <w:r>
        <w:rPr>
          <w:u w:val="none"/>
          <w:rtl w:val="0"/>
          <w:lang w:val="fr-FR"/>
        </w:rPr>
        <w:t>rin</w:t>
      </w:r>
      <w:r>
        <w:rPr>
          <w:u w:val="none"/>
          <w:rtl w:val="0"/>
          <w:lang w:val="fr-FR"/>
        </w:rPr>
        <w:t>é</w:t>
      </w:r>
      <w:r>
        <w:rPr>
          <w:u w:val="none"/>
          <w:rtl w:val="0"/>
          <w:lang w:val="fr-FR"/>
        </w:rPr>
        <w:t>ale, vagin, col, rupture ut</w:t>
      </w:r>
      <w:r>
        <w:rPr>
          <w:u w:val="none"/>
          <w:rtl w:val="0"/>
          <w:lang w:val="fr-FR"/>
        </w:rPr>
        <w:t>é</w:t>
      </w:r>
      <w:r>
        <w:rPr>
          <w:u w:val="none"/>
          <w:rtl w:val="0"/>
          <w:lang w:val="fr-FR"/>
        </w:rPr>
        <w:t>rine, inversion ut</w:t>
      </w:r>
      <w:r>
        <w:rPr>
          <w:u w:val="none"/>
          <w:rtl w:val="0"/>
          <w:lang w:val="fr-FR"/>
        </w:rPr>
        <w:t>é</w:t>
      </w:r>
      <w:r>
        <w:rPr>
          <w:u w:val="none"/>
          <w:rtl w:val="0"/>
          <w:lang w:val="fr-FR"/>
        </w:rPr>
        <w:t>rus</w:t>
      </w:r>
    </w:p>
    <w:p>
      <w:pPr>
        <w:pStyle w:val="Corps"/>
        <w:numPr>
          <w:ilvl w:val="1"/>
          <w:numId w:val="17"/>
        </w:numPr>
        <w:bidi w:val="0"/>
        <w:rPr>
          <w:u w:val="none"/>
        </w:rPr>
      </w:pPr>
      <w:r>
        <w:rPr>
          <w:u w:val="none"/>
          <w:rtl w:val="0"/>
          <w:lang w:val="fr-FR"/>
        </w:rPr>
        <w:t>Rupture ut</w:t>
      </w:r>
      <w:r>
        <w:rPr>
          <w:u w:val="none"/>
          <w:rtl w:val="0"/>
          <w:lang w:val="fr-FR"/>
        </w:rPr>
        <w:t>é</w:t>
      </w:r>
      <w:r>
        <w:rPr>
          <w:u w:val="none"/>
          <w:rtl w:val="0"/>
          <w:lang w:val="fr-FR"/>
        </w:rPr>
        <w:t>rine</w:t>
      </w:r>
    </w:p>
    <w:p>
      <w:pPr>
        <w:pStyle w:val="Corps"/>
        <w:numPr>
          <w:ilvl w:val="1"/>
          <w:numId w:val="17"/>
        </w:numPr>
        <w:bidi w:val="0"/>
        <w:rPr>
          <w:u w:val="none"/>
        </w:rPr>
      </w:pPr>
      <w:r>
        <w:rPr>
          <w:u w:val="none"/>
          <w:rtl w:val="0"/>
          <w:lang w:val="fr-FR"/>
        </w:rPr>
        <w:t>Coagulopathie : cong</w:t>
      </w:r>
      <w:r>
        <w:rPr>
          <w:u w:val="none"/>
          <w:rtl w:val="0"/>
          <w:lang w:val="fr-FR"/>
        </w:rPr>
        <w:t>é</w:t>
      </w:r>
      <w:r>
        <w:rPr>
          <w:u w:val="none"/>
          <w:rtl w:val="0"/>
          <w:lang w:val="fr-FR"/>
        </w:rPr>
        <w:t>nitale vs acquise (</w:t>
      </w:r>
      <w:r>
        <w:rPr>
          <w:b w:val="1"/>
          <w:bCs w:val="1"/>
          <w:rtl w:val="0"/>
          <w:lang w:val="fr-FR"/>
        </w:rPr>
        <w:t>HELLP</w:t>
      </w:r>
      <w:r>
        <w:rPr>
          <w:u w:val="none"/>
          <w:rtl w:val="0"/>
          <w:lang w:val="fr-FR"/>
        </w:rPr>
        <w:t xml:space="preserve">, </w:t>
      </w:r>
      <w:r>
        <w:rPr>
          <w:b w:val="1"/>
          <w:bCs w:val="1"/>
          <w:rtl w:val="0"/>
          <w:lang w:val="fr-FR"/>
        </w:rPr>
        <w:t>CIVD</w:t>
      </w:r>
      <w:r>
        <w:rPr>
          <w:u w:val="none"/>
          <w:rtl w:val="0"/>
          <w:lang w:val="fr-FR"/>
        </w:rPr>
        <w:t>)</w:t>
      </w:r>
    </w:p>
    <w:p>
      <w:pPr>
        <w:pStyle w:val="Corps"/>
        <w:bidi w:val="0"/>
        <w:rPr>
          <w:u w:val="none"/>
        </w:rPr>
      </w:pPr>
    </w:p>
    <w:p>
      <w:pPr>
        <w:pStyle w:val="Sous-section 4"/>
        <w:bidi w:val="0"/>
        <w:rPr>
          <w:u w:val="none"/>
        </w:rPr>
      </w:pPr>
      <w:bookmarkStart w:name="_Toc105" w:id="106"/>
      <w:r>
        <w:rPr>
          <w:u w:val="none"/>
          <w:rtl w:val="0"/>
          <w:lang w:val="fr-FR"/>
        </w:rPr>
        <w:t>Premier et deuxi</w:t>
      </w:r>
      <w:r>
        <w:rPr>
          <w:u w:val="none"/>
          <w:rtl w:val="0"/>
          <w:lang w:val="fr-FR"/>
        </w:rPr>
        <w:t>è</w:t>
      </w:r>
      <w:r>
        <w:rPr>
          <w:u w:val="none"/>
          <w:rtl w:val="0"/>
          <w:lang w:val="fr-FR"/>
        </w:rPr>
        <w:t>me trimestre</w:t>
      </w:r>
      <w:bookmarkEnd w:id="106"/>
    </w:p>
    <w:p>
      <w:pPr>
        <w:pStyle w:val="Corps"/>
        <w:rPr>
          <w:b w:val="1"/>
          <w:bCs w:val="1"/>
          <w:u w:val="none"/>
        </w:rPr>
      </w:pPr>
    </w:p>
    <w:p>
      <w:pPr>
        <w:pStyle w:val="Corps"/>
        <w:rPr>
          <w:b w:val="1"/>
          <w:bCs w:val="1"/>
          <w:u w:val="none"/>
        </w:rPr>
      </w:pPr>
      <w:r>
        <w:rPr>
          <w:b w:val="1"/>
          <w:bCs w:val="1"/>
          <w:u w:val="none"/>
          <w:rtl w:val="0"/>
          <w:lang w:val="fr-FR"/>
        </w:rPr>
        <w:t>Avortement spontan</w:t>
      </w:r>
      <w:r>
        <w:rPr>
          <w:b w:val="1"/>
          <w:bCs w:val="1"/>
          <w:u w:val="none"/>
          <w:rtl w:val="0"/>
          <w:lang w:val="fr-FR"/>
        </w:rPr>
        <w:t>é</w:t>
      </w:r>
    </w:p>
    <w:p>
      <w:pPr>
        <w:pStyle w:val="Corps"/>
        <w:bidi w:val="0"/>
        <w:rPr>
          <w:u w:val="none"/>
        </w:rPr>
      </w:pPr>
    </w:p>
    <w:p>
      <w:pPr>
        <w:pStyle w:val="Corps"/>
        <w:numPr>
          <w:ilvl w:val="0"/>
          <w:numId w:val="164"/>
        </w:numPr>
        <w:bidi w:val="0"/>
        <w:rPr>
          <w:u w:val="none"/>
        </w:rPr>
      </w:pPr>
      <w:r>
        <w:rPr>
          <w:u w:val="single"/>
          <w:rtl w:val="0"/>
          <w:lang w:val="fr-FR"/>
        </w:rPr>
        <w:t>Menace d</w:t>
      </w:r>
      <w:r>
        <w:rPr>
          <w:u w:val="single"/>
          <w:rtl w:val="0"/>
          <w:lang w:val="fr-FR"/>
        </w:rPr>
        <w:t>’</w:t>
      </w:r>
      <w:r>
        <w:rPr>
          <w:u w:val="single"/>
          <w:rtl w:val="0"/>
          <w:lang w:val="fr-FR"/>
        </w:rPr>
        <w:t xml:space="preserve">avortement </w:t>
      </w:r>
      <w:r>
        <w:rPr>
          <w:u w:val="none"/>
          <w:rtl w:val="0"/>
          <w:lang w:val="fr-FR"/>
        </w:rPr>
        <w:t xml:space="preserve">: </w:t>
      </w:r>
      <w:r>
        <w:rPr>
          <w:u w:val="none"/>
          <w:rtl w:val="0"/>
          <w:lang w:val="fr-FR"/>
        </w:rPr>
        <w:t>é</w:t>
      </w:r>
      <w:r>
        <w:rPr>
          <w:u w:val="none"/>
          <w:rtl w:val="0"/>
          <w:lang w:val="fr-FR"/>
        </w:rPr>
        <w:t>coulement sanguin petite quantit</w:t>
      </w:r>
      <w:r>
        <w:rPr>
          <w:u w:val="none"/>
          <w:rtl w:val="0"/>
          <w:lang w:val="fr-FR"/>
        </w:rPr>
        <w:t xml:space="preserve">é </w:t>
      </w:r>
      <w:r>
        <w:rPr>
          <w:u w:val="none"/>
          <w:rtl w:val="0"/>
          <w:lang w:val="fr-FR"/>
        </w:rPr>
        <w:t xml:space="preserve">+/- crampes, </w:t>
      </w:r>
      <w:r>
        <w:rPr>
          <w:b w:val="1"/>
          <w:bCs w:val="1"/>
          <w:rtl w:val="0"/>
          <w:lang w:val="fr-FR"/>
        </w:rPr>
        <w:t>col ferm</w:t>
      </w:r>
      <w:r>
        <w:rPr>
          <w:b w:val="1"/>
          <w:bCs w:val="1"/>
          <w:rtl w:val="0"/>
          <w:lang w:val="fr-FR"/>
        </w:rPr>
        <w:t>é</w:t>
      </w:r>
    </w:p>
    <w:p>
      <w:pPr>
        <w:pStyle w:val="Corps"/>
        <w:numPr>
          <w:ilvl w:val="0"/>
          <w:numId w:val="17"/>
        </w:numPr>
        <w:bidi w:val="0"/>
        <w:rPr>
          <w:u w:val="none"/>
        </w:rPr>
      </w:pPr>
      <w:r>
        <w:rPr>
          <w:u w:val="single"/>
          <w:rtl w:val="0"/>
          <w:lang w:val="fr-FR"/>
        </w:rPr>
        <w:t>Avortement in</w:t>
      </w:r>
      <w:r>
        <w:rPr>
          <w:u w:val="single"/>
          <w:rtl w:val="0"/>
          <w:lang w:val="fr-FR"/>
        </w:rPr>
        <w:t>é</w:t>
      </w:r>
      <w:r>
        <w:rPr>
          <w:u w:val="single"/>
          <w:rtl w:val="0"/>
          <w:lang w:val="fr-FR"/>
        </w:rPr>
        <w:t xml:space="preserve">vitable </w:t>
      </w:r>
      <w:r>
        <w:rPr>
          <w:u w:val="none"/>
          <w:rtl w:val="0"/>
          <w:lang w:val="fr-FR"/>
        </w:rPr>
        <w:t xml:space="preserve">: </w:t>
      </w:r>
      <w:r>
        <w:rPr>
          <w:u w:val="none"/>
          <w:rtl w:val="0"/>
          <w:lang w:val="fr-FR"/>
        </w:rPr>
        <w:t>é</w:t>
      </w:r>
      <w:r>
        <w:rPr>
          <w:u w:val="none"/>
          <w:rtl w:val="0"/>
          <w:lang w:val="fr-FR"/>
        </w:rPr>
        <w:t xml:space="preserve">coulement sanguin plus important et </w:t>
      </w:r>
      <w:r>
        <w:rPr>
          <w:rFonts w:ascii="Arial Unicode MS" w:cs="Arial Unicode MS" w:hAnsi="Arial Unicode MS" w:eastAsia="Arial Unicode MS" w:hint="default"/>
          <w:b w:val="0"/>
          <w:bCs w:val="0"/>
          <w:i w:val="0"/>
          <w:iCs w:val="0"/>
          <w:u w:val="none"/>
          <w:rtl w:val="0"/>
          <w:lang w:val="fr-FR"/>
        </w:rPr>
        <w:t>↑</w:t>
      </w:r>
      <w:r>
        <w:rPr>
          <w:u w:val="none"/>
          <w:rtl w:val="0"/>
          <w:lang w:val="fr-FR"/>
        </w:rPr>
        <w:t xml:space="preserve"> </w:t>
      </w:r>
      <w:r>
        <w:rPr>
          <w:u w:val="none"/>
          <w:rtl w:val="0"/>
          <w:lang w:val="fr-FR"/>
        </w:rPr>
        <w:t>des crampes, col s</w:t>
      </w:r>
      <w:r>
        <w:rPr>
          <w:u w:val="none"/>
          <w:rtl w:val="0"/>
          <w:lang w:val="fr-FR"/>
        </w:rPr>
        <w:t>’</w:t>
      </w:r>
      <w:r>
        <w:rPr>
          <w:u w:val="none"/>
          <w:rtl w:val="0"/>
          <w:lang w:val="fr-FR"/>
        </w:rPr>
        <w:t>ouvre lors de l</w:t>
      </w:r>
      <w:r>
        <w:rPr>
          <w:u w:val="none"/>
          <w:rtl w:val="0"/>
          <w:lang w:val="fr-FR"/>
        </w:rPr>
        <w:t>’</w:t>
      </w:r>
      <w:r>
        <w:rPr>
          <w:u w:val="none"/>
          <w:rtl w:val="0"/>
          <w:lang w:val="fr-FR"/>
        </w:rPr>
        <w:t>expulsion des tissus</w:t>
      </w:r>
    </w:p>
    <w:p>
      <w:pPr>
        <w:pStyle w:val="Corps"/>
        <w:numPr>
          <w:ilvl w:val="0"/>
          <w:numId w:val="17"/>
        </w:numPr>
        <w:bidi w:val="0"/>
        <w:rPr>
          <w:u w:val="none"/>
        </w:rPr>
      </w:pPr>
      <w:r>
        <w:rPr>
          <w:u w:val="single"/>
          <w:rtl w:val="0"/>
          <w:lang w:val="fr-FR"/>
        </w:rPr>
        <w:t>Avortement incomplet :</w:t>
      </w:r>
      <w:r>
        <w:rPr>
          <w:u w:val="none"/>
          <w:rtl w:val="0"/>
          <w:lang w:val="fr-FR"/>
        </w:rPr>
        <w:t xml:space="preserve"> é</w:t>
      </w:r>
      <w:r>
        <w:rPr>
          <w:u w:val="none"/>
          <w:rtl w:val="0"/>
          <w:lang w:val="fr-FR"/>
        </w:rPr>
        <w:t>coulement sanguin important, crampes et passage de tissus (pas toujours remarqu</w:t>
      </w:r>
      <w:r>
        <w:rPr>
          <w:u w:val="none"/>
          <w:rtl w:val="0"/>
          <w:lang w:val="fr-FR"/>
        </w:rPr>
        <w:t xml:space="preserve">é </w:t>
      </w:r>
      <w:r>
        <w:rPr>
          <w:u w:val="none"/>
          <w:rtl w:val="0"/>
          <w:lang w:val="fr-FR"/>
        </w:rPr>
        <w:t>au travers du sang) avec r</w:t>
      </w:r>
      <w:r>
        <w:rPr>
          <w:u w:val="none"/>
          <w:rtl w:val="0"/>
          <w:lang w:val="fr-FR"/>
        </w:rPr>
        <w:t>é</w:t>
      </w:r>
      <w:r>
        <w:rPr>
          <w:u w:val="none"/>
          <w:rtl w:val="0"/>
          <w:lang w:val="fr-FR"/>
        </w:rPr>
        <w:t xml:space="preserve">sidu </w:t>
      </w:r>
      <w:r>
        <w:rPr>
          <w:u w:val="none"/>
          <w:rtl w:val="0"/>
          <w:lang w:val="fr-FR"/>
        </w:rPr>
        <w:t xml:space="preserve">à </w:t>
      </w:r>
      <w:r>
        <w:rPr>
          <w:u w:val="none"/>
          <w:rtl w:val="0"/>
          <w:lang w:val="fr-FR"/>
        </w:rPr>
        <w:t>l</w:t>
      </w:r>
      <w:r>
        <w:rPr>
          <w:u w:val="none"/>
          <w:rtl w:val="0"/>
          <w:lang w:val="fr-FR"/>
        </w:rPr>
        <w:t>’é</w:t>
      </w:r>
      <w:r>
        <w:rPr>
          <w:u w:val="none"/>
          <w:rtl w:val="0"/>
          <w:lang w:val="fr-FR"/>
        </w:rPr>
        <w:t xml:space="preserve">cho, </w:t>
      </w:r>
      <w:r>
        <w:rPr>
          <w:b w:val="1"/>
          <w:bCs w:val="1"/>
          <w:rtl w:val="0"/>
          <w:lang w:val="fr-FR"/>
        </w:rPr>
        <w:t>col tjrs ouvert</w:t>
      </w:r>
    </w:p>
    <w:p>
      <w:pPr>
        <w:pStyle w:val="Corps"/>
        <w:numPr>
          <w:ilvl w:val="0"/>
          <w:numId w:val="17"/>
        </w:numPr>
        <w:bidi w:val="0"/>
        <w:rPr>
          <w:u w:val="none"/>
        </w:rPr>
      </w:pPr>
      <w:r>
        <w:rPr>
          <w:u w:val="single"/>
          <w:rtl w:val="0"/>
          <w:lang w:val="fr-FR"/>
        </w:rPr>
        <w:t>Avortement complet :</w:t>
      </w:r>
      <w:r>
        <w:rPr>
          <w:u w:val="none"/>
          <w:rtl w:val="0"/>
          <w:lang w:val="fr-FR"/>
        </w:rPr>
        <w:t xml:space="preserve"> Passage complet de tissus et placenta sans r</w:t>
      </w:r>
      <w:r>
        <w:rPr>
          <w:u w:val="none"/>
          <w:rtl w:val="0"/>
          <w:lang w:val="fr-FR"/>
        </w:rPr>
        <w:t>é</w:t>
      </w:r>
      <w:r>
        <w:rPr>
          <w:u w:val="none"/>
          <w:rtl w:val="0"/>
          <w:lang w:val="fr-FR"/>
        </w:rPr>
        <w:t xml:space="preserve">sidu </w:t>
      </w:r>
      <w:r>
        <w:rPr>
          <w:u w:val="none"/>
          <w:rtl w:val="0"/>
          <w:lang w:val="fr-FR"/>
        </w:rPr>
        <w:t>à é</w:t>
      </w:r>
      <w:r>
        <w:rPr>
          <w:u w:val="none"/>
          <w:rtl w:val="0"/>
          <w:lang w:val="fr-FR"/>
        </w:rPr>
        <w:t>cho</w:t>
      </w:r>
    </w:p>
    <w:p>
      <w:pPr>
        <w:pStyle w:val="Corps"/>
        <w:numPr>
          <w:ilvl w:val="0"/>
          <w:numId w:val="17"/>
        </w:numPr>
        <w:bidi w:val="0"/>
        <w:rPr>
          <w:u w:val="none"/>
        </w:rPr>
      </w:pPr>
      <w:r>
        <w:rPr>
          <w:u w:val="single"/>
          <w:rtl w:val="0"/>
          <w:lang w:val="fr-FR"/>
        </w:rPr>
        <w:t xml:space="preserve">Avortement </w:t>
      </w:r>
      <w:r>
        <w:rPr>
          <w:u w:val="single"/>
          <w:rtl w:val="0"/>
          <w:lang w:val="fr-FR"/>
        </w:rPr>
        <w:t>«</w:t>
      </w:r>
      <w:r>
        <w:rPr>
          <w:u w:val="single"/>
          <w:rtl w:val="0"/>
          <w:lang w:val="fr-FR"/>
        </w:rPr>
        <w:t>missed</w:t>
      </w:r>
      <w:r>
        <w:rPr>
          <w:u w:val="single"/>
          <w:rtl w:val="0"/>
          <w:lang w:val="fr-FR"/>
        </w:rPr>
        <w:t xml:space="preserve">» </w:t>
      </w:r>
      <w:r>
        <w:rPr>
          <w:u w:val="single"/>
          <w:rtl w:val="0"/>
          <w:lang w:val="fr-FR"/>
        </w:rPr>
        <w:t>:</w:t>
      </w:r>
      <w:r>
        <w:rPr>
          <w:u w:val="none"/>
          <w:rtl w:val="0"/>
          <w:lang w:val="fr-FR"/>
        </w:rPr>
        <w:t xml:space="preserve"> Mort du foetus </w:t>
      </w:r>
      <w:r>
        <w:rPr>
          <w:u w:val="none"/>
          <w:rtl w:val="0"/>
          <w:lang w:val="fr-FR"/>
        </w:rPr>
        <w:t>à é</w:t>
      </w:r>
      <w:r>
        <w:rPr>
          <w:u w:val="none"/>
          <w:rtl w:val="0"/>
          <w:lang w:val="fr-FR"/>
        </w:rPr>
        <w:t>cho sans saignement ou crampes, col ferm</w:t>
      </w:r>
      <w:r>
        <w:rPr>
          <w:u w:val="none"/>
          <w:rtl w:val="0"/>
          <w:lang w:val="fr-FR"/>
        </w:rPr>
        <w:t>é</w:t>
      </w:r>
    </w:p>
    <w:p>
      <w:pPr>
        <w:pStyle w:val="Corps"/>
        <w:numPr>
          <w:ilvl w:val="0"/>
          <w:numId w:val="17"/>
        </w:numPr>
        <w:bidi w:val="0"/>
        <w:rPr>
          <w:u w:val="none"/>
        </w:rPr>
      </w:pPr>
      <w:r>
        <w:rPr>
          <w:u w:val="single"/>
          <w:rtl w:val="0"/>
          <w:lang w:val="fr-FR"/>
        </w:rPr>
        <w:t>Avortements r</w:t>
      </w:r>
      <w:r>
        <w:rPr>
          <w:u w:val="single"/>
          <w:rtl w:val="0"/>
          <w:lang w:val="fr-FR"/>
        </w:rPr>
        <w:t>é</w:t>
      </w:r>
      <w:r>
        <w:rPr>
          <w:u w:val="single"/>
          <w:rtl w:val="0"/>
          <w:lang w:val="fr-FR"/>
        </w:rPr>
        <w:t>currents :</w:t>
      </w:r>
      <w:r>
        <w:rPr>
          <w:u w:val="none"/>
          <w:rtl w:val="0"/>
          <w:lang w:val="fr-FR"/>
        </w:rPr>
        <w:t xml:space="preserve"> &gt; 3 avortements spontan</w:t>
      </w:r>
      <w:r>
        <w:rPr>
          <w:u w:val="none"/>
          <w:rtl w:val="0"/>
          <w:lang w:val="fr-FR"/>
        </w:rPr>
        <w:t>é</w:t>
      </w:r>
      <w:r>
        <w:rPr>
          <w:u w:val="none"/>
          <w:rtl w:val="0"/>
          <w:lang w:val="fr-FR"/>
        </w:rPr>
        <w:t>s cons</w:t>
      </w:r>
      <w:r>
        <w:rPr>
          <w:u w:val="none"/>
          <w:rtl w:val="0"/>
          <w:lang w:val="fr-FR"/>
        </w:rPr>
        <w:t>é</w:t>
      </w:r>
      <w:r>
        <w:rPr>
          <w:u w:val="none"/>
          <w:rtl w:val="0"/>
          <w:lang w:val="fr-FR"/>
        </w:rPr>
        <w:t xml:space="preserve">cutifs =&gt; </w:t>
      </w:r>
      <w:r>
        <w:rPr>
          <w:u w:val="none"/>
          <w:rtl w:val="0"/>
          <w:lang w:val="fr-FR"/>
        </w:rPr>
        <w:t>é</w:t>
      </w:r>
      <w:r>
        <w:rPr>
          <w:u w:val="none"/>
          <w:rtl w:val="0"/>
          <w:lang w:val="fr-FR"/>
        </w:rPr>
        <w:t>valuation causes</w:t>
      </w:r>
    </w:p>
    <w:p>
      <w:pPr>
        <w:pStyle w:val="Corps"/>
        <w:numPr>
          <w:ilvl w:val="0"/>
          <w:numId w:val="17"/>
        </w:numPr>
        <w:bidi w:val="0"/>
      </w:pPr>
      <w:r>
        <w:rPr>
          <w:u w:val="single"/>
          <w:rtl w:val="0"/>
          <w:lang w:val="fr-FR"/>
        </w:rPr>
        <w:t>Avortement septique :</w:t>
      </w:r>
      <w:r>
        <w:rPr>
          <w:u w:val="none"/>
          <w:rtl w:val="0"/>
          <w:lang w:val="fr-FR"/>
        </w:rPr>
        <w:t xml:space="preserve"> Infection du contenu de l</w:t>
      </w:r>
      <w:r>
        <w:rPr>
          <w:u w:val="none"/>
          <w:rtl w:val="0"/>
          <w:lang w:val="fr-FR"/>
        </w:rPr>
        <w:t>’</w:t>
      </w:r>
      <w:r>
        <w:rPr>
          <w:u w:val="none"/>
          <w:rtl w:val="0"/>
          <w:lang w:val="fr-FR"/>
        </w:rPr>
        <w:t>ut</w:t>
      </w:r>
      <w:r>
        <w:rPr>
          <w:u w:val="none"/>
          <w:rtl w:val="0"/>
          <w:lang w:val="fr-FR"/>
        </w:rPr>
        <w:t>é</w:t>
      </w:r>
      <w:r>
        <w:rPr>
          <w:u w:val="none"/>
          <w:rtl w:val="0"/>
          <w:lang w:val="fr-FR"/>
        </w:rPr>
        <w:t xml:space="preserve">rus =&gt; </w:t>
      </w:r>
      <w:r>
        <w:rPr>
          <w:b w:val="1"/>
          <w:bCs w:val="1"/>
          <w:rtl w:val="0"/>
          <w:lang w:val="fr-FR"/>
        </w:rPr>
        <w:t xml:space="preserve">ATB IV </w:t>
      </w:r>
      <w:r>
        <w:rPr>
          <w:rtl w:val="0"/>
          <w:lang w:val="fr-FR"/>
        </w:rPr>
        <w:t xml:space="preserve">et </w:t>
      </w:r>
      <w:r>
        <w:rPr>
          <w:b w:val="1"/>
          <w:bCs w:val="1"/>
          <w:rtl w:val="0"/>
          <w:lang w:val="fr-FR"/>
        </w:rPr>
        <w:t>Curetage</w:t>
      </w:r>
    </w:p>
    <w:p>
      <w:pPr>
        <w:pStyle w:val="Corps"/>
        <w:bidi w:val="0"/>
      </w:pPr>
    </w:p>
    <w:p>
      <w:pPr>
        <w:pStyle w:val="Corps"/>
        <w:bidi w:val="0"/>
      </w:pPr>
      <w:r>
        <w:rPr>
          <w:rtl w:val="0"/>
          <w:lang w:val="fr-FR"/>
        </w:rPr>
        <w:t>Le b-HCG peut devenir rapidement n</w:t>
      </w:r>
      <w:r>
        <w:rPr>
          <w:rtl w:val="0"/>
          <w:lang w:val="fr-FR"/>
        </w:rPr>
        <w:t>é</w:t>
      </w:r>
      <w:r>
        <w:rPr>
          <w:rtl w:val="0"/>
          <w:lang w:val="fr-FR"/>
        </w:rPr>
        <w:t xml:space="preserve">gatif, Dx </w:t>
      </w:r>
      <w:r>
        <w:rPr>
          <w:rtl w:val="0"/>
          <w:lang w:val="fr-FR"/>
        </w:rPr>
        <w:t xml:space="preserve">à </w:t>
      </w:r>
      <w:r>
        <w:rPr>
          <w:rtl w:val="0"/>
          <w:lang w:val="fr-FR"/>
        </w:rPr>
        <w:t>consid</w:t>
      </w:r>
      <w:r>
        <w:rPr>
          <w:rtl w:val="0"/>
          <w:lang w:val="fr-FR"/>
        </w:rPr>
        <w:t>é</w:t>
      </w:r>
      <w:r>
        <w:rPr>
          <w:rtl w:val="0"/>
          <w:lang w:val="fr-FR"/>
        </w:rPr>
        <w:t xml:space="preserve">rer si 1 </w:t>
      </w:r>
      <w:r>
        <w:rPr>
          <w:rtl w:val="0"/>
          <w:lang w:val="fr-FR"/>
        </w:rPr>
        <w:t>é</w:t>
      </w:r>
      <w:r>
        <w:rPr>
          <w:rtl w:val="0"/>
          <w:lang w:val="fr-FR"/>
        </w:rPr>
        <w:t>pisode saignement vaginal important malgr</w:t>
      </w:r>
      <w:r>
        <w:rPr>
          <w:rtl w:val="0"/>
          <w:lang w:val="fr-FR"/>
        </w:rPr>
        <w:t xml:space="preserve">é </w:t>
      </w:r>
      <w:r>
        <w:rPr>
          <w:rtl w:val="0"/>
          <w:lang w:val="fr-FR"/>
        </w:rPr>
        <w:t>b-HCG n</w:t>
      </w:r>
      <w:r>
        <w:rPr>
          <w:rtl w:val="0"/>
          <w:lang w:val="fr-FR"/>
        </w:rPr>
        <w:t>é</w:t>
      </w:r>
      <w:r>
        <w:rPr>
          <w:rtl w:val="0"/>
          <w:lang w:val="fr-FR"/>
        </w:rPr>
        <w:t>gatif.</w:t>
      </w:r>
    </w:p>
    <w:p>
      <w:pPr>
        <w:pStyle w:val="Corps"/>
        <w:bidi w:val="0"/>
        <w:rPr>
          <w:u w:val="none"/>
        </w:rPr>
      </w:pPr>
    </w:p>
    <w:p>
      <w:pPr>
        <w:pStyle w:val="Corps"/>
        <w:rPr>
          <w:u w:val="none"/>
        </w:rPr>
      </w:pPr>
      <w:r>
        <w:rPr>
          <w:u w:val="single"/>
          <w:rtl w:val="0"/>
          <w:lang w:val="fr-FR"/>
        </w:rPr>
        <w:t>Traitement (3 options)</w:t>
      </w:r>
    </w:p>
    <w:p>
      <w:pPr>
        <w:pStyle w:val="Corps"/>
        <w:numPr>
          <w:ilvl w:val="0"/>
          <w:numId w:val="165"/>
        </w:numPr>
        <w:rPr>
          <w:u w:val="none"/>
          <w:lang w:val="fr-FR"/>
        </w:rPr>
      </w:pPr>
      <w:r>
        <w:rPr>
          <w:u w:val="none"/>
          <w:rtl w:val="0"/>
          <w:lang w:val="fr-FR"/>
        </w:rPr>
        <w:t>Observation et attente</w:t>
      </w:r>
    </w:p>
    <w:p>
      <w:pPr>
        <w:pStyle w:val="Corps"/>
        <w:numPr>
          <w:ilvl w:val="0"/>
          <w:numId w:val="2"/>
        </w:numPr>
        <w:rPr>
          <w:u w:val="none"/>
          <w:lang w:val="fr-FR"/>
        </w:rPr>
      </w:pPr>
      <w:r>
        <w:rPr>
          <w:u w:val="none"/>
          <w:rtl w:val="0"/>
          <w:lang w:val="fr-FR"/>
        </w:rPr>
        <w:t>Misoprostol 400-800mcg PO/IV</w:t>
      </w:r>
    </w:p>
    <w:p>
      <w:pPr>
        <w:pStyle w:val="Corps"/>
        <w:numPr>
          <w:ilvl w:val="0"/>
          <w:numId w:val="2"/>
        </w:numPr>
        <w:rPr>
          <w:u w:val="none"/>
          <w:lang w:val="fr-FR"/>
        </w:rPr>
      </w:pPr>
      <w:r>
        <w:rPr>
          <w:u w:val="none"/>
          <w:rtl w:val="0"/>
          <w:lang w:val="fr-FR"/>
        </w:rPr>
        <w:t>Dilatation et curetage +/- oxytocin</w:t>
      </w:r>
    </w:p>
    <w:p>
      <w:pPr>
        <w:pStyle w:val="Corps"/>
        <w:rPr>
          <w:u w:val="none"/>
        </w:rPr>
      </w:pPr>
    </w:p>
    <w:p>
      <w:pPr>
        <w:pStyle w:val="Corps"/>
        <w:rPr>
          <w:u w:val="none"/>
        </w:rPr>
      </w:pPr>
      <w:r>
        <w:rPr>
          <w:u w:val="none"/>
          <w:rtl w:val="0"/>
          <w:lang w:val="fr-FR"/>
        </w:rPr>
        <w:t xml:space="preserve">=&gt; </w:t>
      </w:r>
      <w:r>
        <w:rPr>
          <w:b w:val="1"/>
          <w:bCs w:val="1"/>
          <w:u w:val="none"/>
          <w:rtl w:val="0"/>
          <w:lang w:val="fr-FR"/>
        </w:rPr>
        <w:t xml:space="preserve">Rh IgG </w:t>
      </w:r>
      <w:r>
        <w:rPr>
          <w:u w:val="none"/>
          <w:rtl w:val="0"/>
          <w:lang w:val="fr-FR"/>
        </w:rPr>
        <w:t>si Rh -</w:t>
      </w:r>
    </w:p>
    <w:p>
      <w:pPr>
        <w:pStyle w:val="Corps"/>
        <w:rPr>
          <w:u w:val="none"/>
        </w:rPr>
      </w:pPr>
      <w:r>
        <w:rPr>
          <w:u w:val="none"/>
          <w:rtl w:val="0"/>
          <w:lang w:val="fr-FR"/>
        </w:rPr>
        <w:t>=&gt; Chx si instable</w:t>
      </w:r>
    </w:p>
    <w:p>
      <w:pPr>
        <w:pStyle w:val="Corps"/>
        <w:rPr>
          <w:u w:val="none"/>
        </w:rPr>
      </w:pPr>
      <w:r>
        <w:rPr>
          <w:u w:val="none"/>
          <w:rtl w:val="0"/>
          <w:lang w:val="fr-FR"/>
        </w:rPr>
        <w:t>=&gt; ATB et curatage si septique</w:t>
      </w:r>
    </w:p>
    <w:p>
      <w:pPr>
        <w:pStyle w:val="Corps"/>
        <w:rPr>
          <w:u w:val="none"/>
        </w:rPr>
      </w:pPr>
    </w:p>
    <w:p>
      <w:pPr>
        <w:pStyle w:val="Corps"/>
        <w:rPr>
          <w:b w:val="1"/>
          <w:bCs w:val="1"/>
          <w:u w:val="none"/>
        </w:rPr>
      </w:pPr>
      <w:r>
        <w:rPr>
          <w:b w:val="1"/>
          <w:bCs w:val="1"/>
          <w:u w:val="none"/>
          <w:rtl w:val="0"/>
          <w:lang w:val="fr-FR"/>
        </w:rPr>
        <w:t>Grossesse ectopique</w:t>
      </w:r>
    </w:p>
    <w:p>
      <w:pPr>
        <w:pStyle w:val="Corps"/>
        <w:rPr>
          <w:u w:val="none"/>
        </w:rPr>
      </w:pPr>
      <w:r>
        <w:rPr>
          <w:u w:val="none"/>
          <w:rtl w:val="0"/>
          <w:lang w:val="fr-FR"/>
        </w:rPr>
        <w:t>Implantation de l</w:t>
      </w:r>
      <w:r>
        <w:rPr>
          <w:u w:val="none"/>
          <w:rtl w:val="0"/>
          <w:lang w:val="fr-FR"/>
        </w:rPr>
        <w:t>’</w:t>
      </w:r>
      <w:r>
        <w:rPr>
          <w:u w:val="none"/>
          <w:rtl w:val="0"/>
          <w:lang w:val="fr-FR"/>
        </w:rPr>
        <w:t>embryon ailleurs qu</w:t>
      </w:r>
      <w:r>
        <w:rPr>
          <w:u w:val="none"/>
          <w:rtl w:val="0"/>
          <w:lang w:val="fr-FR"/>
        </w:rPr>
        <w:t xml:space="preserve">’à </w:t>
      </w:r>
      <w:r>
        <w:rPr>
          <w:u w:val="none"/>
          <w:rtl w:val="0"/>
          <w:lang w:val="fr-FR"/>
        </w:rPr>
        <w:t>l</w:t>
      </w:r>
      <w:r>
        <w:rPr>
          <w:u w:val="none"/>
          <w:rtl w:val="0"/>
          <w:lang w:val="fr-FR"/>
        </w:rPr>
        <w:t>’</w:t>
      </w:r>
      <w:r>
        <w:rPr>
          <w:u w:val="none"/>
          <w:rtl w:val="0"/>
          <w:lang w:val="fr-FR"/>
        </w:rPr>
        <w:t>endroit d</w:t>
      </w:r>
      <w:r>
        <w:rPr>
          <w:u w:val="none"/>
          <w:rtl w:val="0"/>
          <w:lang w:val="fr-FR"/>
        </w:rPr>
        <w:t>é</w:t>
      </w:r>
      <w:r>
        <w:rPr>
          <w:u w:val="none"/>
          <w:rtl w:val="0"/>
          <w:lang w:val="fr-FR"/>
        </w:rPr>
        <w:t>sign</w:t>
      </w:r>
      <w:r>
        <w:rPr>
          <w:u w:val="none"/>
          <w:rtl w:val="0"/>
          <w:lang w:val="fr-FR"/>
        </w:rPr>
        <w:t xml:space="preserve">é </w:t>
      </w:r>
      <w:r>
        <w:rPr>
          <w:u w:val="none"/>
          <w:rtl w:val="0"/>
          <w:lang w:val="fr-FR"/>
        </w:rPr>
        <w:t>dans l</w:t>
      </w:r>
      <w:r>
        <w:rPr>
          <w:u w:val="none"/>
          <w:rtl w:val="0"/>
          <w:lang w:val="fr-FR"/>
        </w:rPr>
        <w:t>’</w:t>
      </w:r>
      <w:r>
        <w:rPr>
          <w:u w:val="none"/>
          <w:rtl w:val="0"/>
          <w:lang w:val="fr-FR"/>
        </w:rPr>
        <w:t>ut</w:t>
      </w:r>
      <w:r>
        <w:rPr>
          <w:u w:val="none"/>
          <w:rtl w:val="0"/>
          <w:lang w:val="fr-FR"/>
        </w:rPr>
        <w:t>é</w:t>
      </w:r>
      <w:r>
        <w:rPr>
          <w:u w:val="none"/>
          <w:rtl w:val="0"/>
          <w:lang w:val="fr-FR"/>
        </w:rPr>
        <w:t>rus.</w:t>
      </w:r>
    </w:p>
    <w:p>
      <w:pPr>
        <w:pStyle w:val="Corps"/>
        <w:rPr>
          <w:u w:val="none"/>
        </w:rPr>
      </w:pPr>
      <w:r>
        <w:rPr>
          <w:u w:val="none"/>
          <w:rtl w:val="0"/>
          <w:lang w:val="fr-FR"/>
        </w:rPr>
        <w:t>78% ampullaire, 12% isthme. L</w:t>
      </w:r>
      <w:r>
        <w:rPr>
          <w:u w:val="none"/>
          <w:rtl w:val="0"/>
          <w:lang w:val="fr-FR"/>
        </w:rPr>
        <w:t>’</w:t>
      </w:r>
      <w:r>
        <w:rPr>
          <w:u w:val="none"/>
          <w:rtl w:val="0"/>
          <w:lang w:val="fr-FR"/>
        </w:rPr>
        <w:t>implantation dans l</w:t>
      </w:r>
      <w:r>
        <w:rPr>
          <w:u w:val="none"/>
          <w:rtl w:val="0"/>
          <w:lang w:val="fr-FR"/>
        </w:rPr>
        <w:t>’</w:t>
      </w:r>
      <w:r>
        <w:rPr>
          <w:u w:val="none"/>
          <w:rtl w:val="0"/>
          <w:lang w:val="fr-FR"/>
        </w:rPr>
        <w:t>isthme est plus dangereuse, car rupture au niveau des tissus de l</w:t>
      </w:r>
      <w:r>
        <w:rPr>
          <w:u w:val="none"/>
          <w:rtl w:val="0"/>
          <w:lang w:val="fr-FR"/>
        </w:rPr>
        <w:t>’</w:t>
      </w:r>
      <w:r>
        <w:rPr>
          <w:u w:val="none"/>
          <w:rtl w:val="0"/>
          <w:lang w:val="fr-FR"/>
        </w:rPr>
        <w:t>ut</w:t>
      </w:r>
      <w:r>
        <w:rPr>
          <w:u w:val="none"/>
          <w:rtl w:val="0"/>
          <w:lang w:val="fr-FR"/>
        </w:rPr>
        <w:t>é</w:t>
      </w:r>
      <w:r>
        <w:rPr>
          <w:u w:val="none"/>
          <w:rtl w:val="0"/>
          <w:lang w:val="fr-FR"/>
        </w:rPr>
        <w:t>rus provoque saignements tr</w:t>
      </w:r>
      <w:r>
        <w:rPr>
          <w:u w:val="none"/>
          <w:rtl w:val="0"/>
          <w:lang w:val="fr-FR"/>
        </w:rPr>
        <w:t>è</w:t>
      </w:r>
      <w:r>
        <w:rPr>
          <w:u w:val="none"/>
          <w:rtl w:val="0"/>
          <w:lang w:val="fr-FR"/>
        </w:rPr>
        <w:t>s importants.</w:t>
      </w:r>
    </w:p>
    <w:p>
      <w:pPr>
        <w:pStyle w:val="Corps"/>
        <w:rPr>
          <w:u w:val="none"/>
        </w:rPr>
      </w:pPr>
    </w:p>
    <w:p>
      <w:pPr>
        <w:pStyle w:val="Corps"/>
        <w:rPr>
          <w:u w:val="single"/>
        </w:rPr>
      </w:pPr>
      <w:r>
        <w:rPr>
          <w:u w:val="single"/>
          <w:rtl w:val="0"/>
          <w:lang w:val="fr-FR"/>
        </w:rPr>
        <w:t>Facteurs de risque</w:t>
      </w:r>
    </w:p>
    <w:p>
      <w:pPr>
        <w:pStyle w:val="Corps"/>
        <w:bidi w:val="0"/>
      </w:pPr>
      <w:r>
        <w:rPr>
          <w:rtl w:val="0"/>
          <w:lang w:val="fr-FR"/>
        </w:rPr>
        <w:t>ATCD grossesse ectopique</w:t>
      </w:r>
    </w:p>
    <w:p>
      <w:pPr>
        <w:pStyle w:val="Corps"/>
        <w:bidi w:val="0"/>
      </w:pPr>
      <w:r>
        <w:rPr>
          <w:rtl w:val="0"/>
          <w:lang w:val="fr-FR"/>
        </w:rPr>
        <w:t>PID</w:t>
      </w:r>
    </w:p>
    <w:p>
      <w:pPr>
        <w:pStyle w:val="Corps"/>
        <w:bidi w:val="0"/>
      </w:pPr>
      <w:r>
        <w:rPr>
          <w:rtl w:val="0"/>
          <w:lang w:val="fr-FR"/>
        </w:rPr>
        <w:t>Endom</w:t>
      </w:r>
      <w:r>
        <w:rPr>
          <w:rtl w:val="0"/>
          <w:lang w:val="fr-FR"/>
        </w:rPr>
        <w:t>é</w:t>
      </w:r>
      <w:r>
        <w:rPr>
          <w:rtl w:val="0"/>
          <w:lang w:val="fr-FR"/>
        </w:rPr>
        <w:t>triose</w:t>
      </w:r>
    </w:p>
    <w:p>
      <w:pPr>
        <w:pStyle w:val="Corps"/>
        <w:bidi w:val="0"/>
      </w:pPr>
      <w:r>
        <w:rPr>
          <w:rtl w:val="0"/>
          <w:lang w:val="fr-FR"/>
        </w:rPr>
        <w:t>L</w:t>
      </w:r>
      <w:r>
        <w:rPr>
          <w:rtl w:val="0"/>
          <w:lang w:val="fr-FR"/>
        </w:rPr>
        <w:t>é</w:t>
      </w:r>
      <w:r>
        <w:rPr>
          <w:rtl w:val="0"/>
          <w:lang w:val="fr-FR"/>
        </w:rPr>
        <w:t>sions / anomalies de l</w:t>
      </w:r>
      <w:r>
        <w:rPr>
          <w:rtl w:val="0"/>
          <w:lang w:val="fr-FR"/>
        </w:rPr>
        <w:t>’</w:t>
      </w:r>
      <w:r>
        <w:rPr>
          <w:rtl w:val="0"/>
          <w:lang w:val="fr-FR"/>
        </w:rPr>
        <w:t>ut</w:t>
      </w:r>
      <w:r>
        <w:rPr>
          <w:rtl w:val="0"/>
          <w:lang w:val="fr-FR"/>
        </w:rPr>
        <w:t>é</w:t>
      </w:r>
      <w:r>
        <w:rPr>
          <w:rtl w:val="0"/>
          <w:lang w:val="fr-FR"/>
        </w:rPr>
        <w:t>rus : ATCD chx, fibrome, adh</w:t>
      </w:r>
      <w:r>
        <w:rPr>
          <w:rtl w:val="0"/>
          <w:lang w:val="fr-FR"/>
        </w:rPr>
        <w:t>é</w:t>
      </w:r>
      <w:r>
        <w:rPr>
          <w:rtl w:val="0"/>
          <w:lang w:val="fr-FR"/>
        </w:rPr>
        <w:t>sions</w:t>
      </w:r>
    </w:p>
    <w:p>
      <w:pPr>
        <w:pStyle w:val="Corps"/>
        <w:bidi w:val="0"/>
      </w:pPr>
      <w:r>
        <w:rPr>
          <w:rtl w:val="0"/>
          <w:lang w:val="fr-FR"/>
        </w:rPr>
        <w:t>Tabagisme</w:t>
      </w:r>
    </w:p>
    <w:p>
      <w:pPr>
        <w:pStyle w:val="Corps"/>
        <w:bidi w:val="0"/>
      </w:pPr>
      <w:r>
        <w:rPr>
          <w:rtl w:val="0"/>
          <w:lang w:val="fr-FR"/>
        </w:rPr>
        <w:t>S</w:t>
      </w:r>
      <w:r>
        <w:rPr>
          <w:rtl w:val="0"/>
          <w:lang w:val="fr-FR"/>
        </w:rPr>
        <w:t>é</w:t>
      </w:r>
      <w:r>
        <w:rPr>
          <w:rtl w:val="0"/>
          <w:lang w:val="fr-FR"/>
        </w:rPr>
        <w:t>rilet (diminue risque grossesse, mais si grossesse plus de chances d</w:t>
      </w:r>
      <w:r>
        <w:rPr>
          <w:rtl w:val="0"/>
          <w:lang w:val="fr-FR"/>
        </w:rPr>
        <w:t>’</w:t>
      </w:r>
      <w:r>
        <w:rPr>
          <w:rtl w:val="0"/>
          <w:lang w:val="fr-FR"/>
        </w:rPr>
        <w:t>ectopie)</w:t>
      </w:r>
    </w:p>
    <w:p>
      <w:pPr>
        <w:pStyle w:val="Corps"/>
        <w:bidi w:val="0"/>
        <w:rPr>
          <w:u w:val="none"/>
        </w:rPr>
      </w:pPr>
      <w:r>
        <w:rPr>
          <w:rtl w:val="0"/>
          <w:lang w:val="fr-FR"/>
        </w:rPr>
        <w:t>Infertilit</w:t>
      </w:r>
      <w:r>
        <w:rPr>
          <w:rtl w:val="0"/>
          <w:lang w:val="fr-FR"/>
        </w:rPr>
        <w:t xml:space="preserve">é </w:t>
      </w:r>
      <w:r>
        <w:rPr>
          <w:rtl w:val="0"/>
          <w:lang w:val="fr-FR"/>
        </w:rPr>
        <w:t>/ clomiphene citrate / fertilisation in-vitro</w:t>
      </w:r>
    </w:p>
    <w:p>
      <w:pPr>
        <w:pStyle w:val="Corps"/>
        <w:bidi w:val="0"/>
        <w:rPr>
          <w:u w:val="none"/>
        </w:rPr>
      </w:pPr>
    </w:p>
    <w:p>
      <w:pPr>
        <w:pStyle w:val="Corps"/>
        <w:rPr>
          <w:u w:val="single"/>
        </w:rPr>
      </w:pPr>
      <w:r>
        <w:rPr>
          <w:u w:val="single"/>
          <w:rtl w:val="0"/>
          <w:lang w:val="fr-FR"/>
        </w:rPr>
        <w:t>Clinique</w:t>
      </w:r>
    </w:p>
    <w:p>
      <w:pPr>
        <w:pStyle w:val="Corps"/>
        <w:bidi w:val="0"/>
      </w:pPr>
      <w:r>
        <w:rPr>
          <w:rtl w:val="0"/>
          <w:lang w:val="fr-FR"/>
        </w:rPr>
        <w:t>25% n</w:t>
      </w:r>
      <w:r>
        <w:rPr>
          <w:rtl w:val="0"/>
          <w:lang w:val="fr-FR"/>
        </w:rPr>
        <w:t>’</w:t>
      </w:r>
      <w:r>
        <w:rPr>
          <w:rtl w:val="0"/>
          <w:lang w:val="fr-FR"/>
        </w:rPr>
        <w:t>ont pas d</w:t>
      </w:r>
      <w:r>
        <w:rPr>
          <w:rtl w:val="0"/>
          <w:lang w:val="fr-FR"/>
        </w:rPr>
        <w:t>’</w:t>
      </w:r>
      <w:r>
        <w:rPr>
          <w:rtl w:val="0"/>
          <w:lang w:val="fr-FR"/>
        </w:rPr>
        <w:t>am</w:t>
      </w:r>
      <w:r>
        <w:rPr>
          <w:rtl w:val="0"/>
          <w:lang w:val="fr-FR"/>
        </w:rPr>
        <w:t>é</w:t>
      </w:r>
      <w:r>
        <w:rPr>
          <w:rtl w:val="0"/>
          <w:lang w:val="fr-FR"/>
        </w:rPr>
        <w:t>norrh</w:t>
      </w:r>
      <w:r>
        <w:rPr>
          <w:rtl w:val="0"/>
          <w:lang w:val="fr-FR"/>
        </w:rPr>
        <w:t>é</w:t>
      </w:r>
      <w:r>
        <w:rPr>
          <w:rtl w:val="0"/>
          <w:lang w:val="fr-FR"/>
        </w:rPr>
        <w:t>e*</w:t>
      </w:r>
    </w:p>
    <w:p>
      <w:pPr>
        <w:pStyle w:val="Corps"/>
        <w:bidi w:val="0"/>
      </w:pPr>
      <w:r>
        <w:rPr>
          <w:rtl w:val="0"/>
          <w:lang w:val="fr-FR"/>
        </w:rPr>
        <w:t>15% rompent avant prochaine menstruation (donc pas am</w:t>
      </w:r>
      <w:r>
        <w:rPr>
          <w:rtl w:val="0"/>
          <w:lang w:val="fr-FR"/>
        </w:rPr>
        <w:t>é</w:t>
      </w:r>
      <w:r>
        <w:rPr>
          <w:rtl w:val="0"/>
          <w:lang w:val="fr-FR"/>
        </w:rPr>
        <w:t>norrh</w:t>
      </w:r>
      <w:r>
        <w:rPr>
          <w:rtl w:val="0"/>
          <w:lang w:val="fr-FR"/>
        </w:rPr>
        <w:t>é</w:t>
      </w:r>
      <w:r>
        <w:rPr>
          <w:rtl w:val="0"/>
          <w:lang w:val="fr-FR"/>
        </w:rPr>
        <w:t>e non plus)</w:t>
      </w:r>
    </w:p>
    <w:p>
      <w:pPr>
        <w:pStyle w:val="Corps"/>
        <w:bidi w:val="0"/>
      </w:pPr>
      <w:r>
        <w:rPr>
          <w:rtl w:val="0"/>
          <w:lang w:val="fr-FR"/>
        </w:rPr>
        <w:t>54% pertes sanguines</w:t>
      </w:r>
    </w:p>
    <w:p>
      <w:pPr>
        <w:pStyle w:val="Corps"/>
        <w:rPr>
          <w:sz w:val="20"/>
          <w:szCs w:val="20"/>
        </w:rPr>
      </w:pPr>
      <w:r>
        <w:rPr>
          <w:sz w:val="20"/>
          <w:szCs w:val="20"/>
          <w:rtl w:val="0"/>
          <w:lang w:val="fr-FR"/>
        </w:rPr>
        <w:t>*parfois saignement implantation interpr</w:t>
      </w:r>
      <w:r>
        <w:rPr>
          <w:sz w:val="20"/>
          <w:szCs w:val="20"/>
          <w:rtl w:val="0"/>
          <w:lang w:val="fr-FR"/>
        </w:rPr>
        <w:t>é</w:t>
      </w:r>
      <w:r>
        <w:rPr>
          <w:sz w:val="20"/>
          <w:szCs w:val="20"/>
          <w:rtl w:val="0"/>
          <w:lang w:val="fr-FR"/>
        </w:rPr>
        <w:t>t</w:t>
      </w:r>
      <w:r>
        <w:rPr>
          <w:sz w:val="20"/>
          <w:szCs w:val="20"/>
          <w:rtl w:val="0"/>
          <w:lang w:val="fr-FR"/>
        </w:rPr>
        <w:t xml:space="preserve">é </w:t>
      </w:r>
      <w:r>
        <w:rPr>
          <w:sz w:val="20"/>
          <w:szCs w:val="20"/>
          <w:rtl w:val="0"/>
          <w:lang w:val="fr-FR"/>
        </w:rPr>
        <w:t>comme petite menstruation</w:t>
      </w:r>
    </w:p>
    <w:p>
      <w:pPr>
        <w:pStyle w:val="Corps"/>
        <w:bidi w:val="0"/>
      </w:pPr>
    </w:p>
    <w:p>
      <w:pPr>
        <w:pStyle w:val="Corps"/>
        <w:bidi w:val="0"/>
      </w:pPr>
      <w:r>
        <w:rPr>
          <w:rtl w:val="0"/>
          <w:lang w:val="fr-FR"/>
        </w:rPr>
        <w:t>Am</w:t>
      </w:r>
      <w:r>
        <w:rPr>
          <w:rtl w:val="0"/>
          <w:lang w:val="fr-FR"/>
        </w:rPr>
        <w:t>é</w:t>
      </w:r>
      <w:r>
        <w:rPr>
          <w:rtl w:val="0"/>
          <w:lang w:val="fr-FR"/>
        </w:rPr>
        <w:t>norrh</w:t>
      </w:r>
      <w:r>
        <w:rPr>
          <w:rtl w:val="0"/>
          <w:lang w:val="fr-FR"/>
        </w:rPr>
        <w:t>é</w:t>
      </w:r>
      <w:r>
        <w:rPr>
          <w:rtl w:val="0"/>
          <w:lang w:val="fr-FR"/>
        </w:rPr>
        <w:t>e, pertes de sang, douleur abdominale basse, irritation abdominale, T &gt;38, masse annexe, douleur mobilisation du col</w:t>
      </w:r>
    </w:p>
    <w:p>
      <w:pPr>
        <w:pStyle w:val="Corps"/>
        <w:bidi w:val="0"/>
      </w:pPr>
    </w:p>
    <w:p>
      <w:pPr>
        <w:pStyle w:val="Corps"/>
        <w:rPr>
          <w:u w:val="none"/>
        </w:rPr>
      </w:pPr>
      <w:r>
        <w:rPr>
          <w:u w:val="single"/>
          <w:rtl w:val="0"/>
          <w:lang w:val="fr-FR"/>
        </w:rPr>
        <w:t>Investigation :</w:t>
      </w:r>
    </w:p>
    <w:p>
      <w:pPr>
        <w:pStyle w:val="Corps"/>
        <w:rPr>
          <w:u w:val="none"/>
        </w:rPr>
      </w:pPr>
      <w:r>
        <w:rPr>
          <w:u w:val="none"/>
          <w:rtl w:val="0"/>
          <w:lang w:val="fr-FR"/>
        </w:rPr>
        <w:t>É</w:t>
      </w:r>
      <w:r>
        <w:rPr>
          <w:u w:val="none"/>
          <w:rtl w:val="0"/>
          <w:lang w:val="fr-FR"/>
        </w:rPr>
        <w:t>chographie : positif seulement si coeur visualis</w:t>
      </w:r>
      <w:r>
        <w:rPr>
          <w:u w:val="none"/>
          <w:rtl w:val="0"/>
          <w:lang w:val="fr-FR"/>
        </w:rPr>
        <w:t xml:space="preserve">é </w:t>
      </w:r>
      <w:r>
        <w:rPr>
          <w:u w:val="none"/>
          <w:rtl w:val="0"/>
          <w:lang w:val="fr-FR"/>
        </w:rPr>
        <w:t>dans trompe ou ut</w:t>
      </w:r>
      <w:r>
        <w:rPr>
          <w:u w:val="none"/>
          <w:rtl w:val="0"/>
          <w:lang w:val="fr-FR"/>
        </w:rPr>
        <w:t>é</w:t>
      </w:r>
      <w:r>
        <w:rPr>
          <w:u w:val="none"/>
          <w:rtl w:val="0"/>
          <w:lang w:val="fr-FR"/>
        </w:rPr>
        <w:t>rus</w:t>
      </w:r>
    </w:p>
    <w:p>
      <w:pPr>
        <w:pStyle w:val="Corps"/>
        <w:rPr>
          <w:u w:val="none"/>
        </w:rPr>
      </w:pPr>
      <w:r>
        <w:rPr>
          <w:u w:val="none"/>
          <w:rtl w:val="0"/>
          <w:lang w:val="fr-FR"/>
        </w:rPr>
        <w:tab/>
        <w:t>&gt;1500 b-HCG: transvaginal</w:t>
      </w:r>
      <w:r>
        <w:rPr>
          <w:u w:val="none"/>
          <w:rtl w:val="0"/>
          <w:lang w:val="fr-FR"/>
        </w:rPr>
        <w:t xml:space="preserve"> (5 sem)</w:t>
      </w:r>
    </w:p>
    <w:p>
      <w:pPr>
        <w:pStyle w:val="Corps"/>
        <w:rPr>
          <w:u w:val="none"/>
        </w:rPr>
      </w:pPr>
      <w:r>
        <w:rPr>
          <w:u w:val="none"/>
          <w:rtl w:val="0"/>
          <w:lang w:val="fr-FR"/>
        </w:rPr>
        <w:tab/>
        <w:t>&gt; 6000 b-HCG : abdominale</w:t>
      </w:r>
      <w:r>
        <w:rPr>
          <w:u w:val="none"/>
          <w:rtl w:val="0"/>
          <w:lang w:val="fr-FR"/>
        </w:rPr>
        <w:t xml:space="preserve"> (6-8 sem)</w:t>
      </w:r>
    </w:p>
    <w:p>
      <w:pPr>
        <w:pStyle w:val="Corps"/>
        <w:bidi w:val="0"/>
        <w:rPr>
          <w:u w:val="none"/>
        </w:rPr>
      </w:pPr>
      <w:r>
        <w:rPr>
          <w:u w:val="none"/>
          <w:rtl w:val="0"/>
          <w:lang w:val="fr-FR"/>
        </w:rPr>
        <w:t>dosage b-HCG : moins 20% est pr</w:t>
      </w:r>
      <w:r>
        <w:rPr>
          <w:u w:val="none"/>
          <w:rtl w:val="0"/>
          <w:lang w:val="fr-FR"/>
        </w:rPr>
        <w:t>é</w:t>
      </w:r>
      <w:r>
        <w:rPr>
          <w:u w:val="none"/>
          <w:rtl w:val="0"/>
          <w:lang w:val="fr-FR"/>
        </w:rPr>
        <w:t xml:space="preserve">dictif </w:t>
      </w:r>
      <w:r>
        <w:rPr>
          <w:u w:val="none"/>
          <w:rtl w:val="0"/>
          <w:lang w:val="fr-FR"/>
        </w:rPr>
        <w:t xml:space="preserve">à </w:t>
      </w:r>
      <w:r>
        <w:rPr>
          <w:u w:val="none"/>
          <w:rtl w:val="0"/>
          <w:lang w:val="fr-FR"/>
        </w:rPr>
        <w:t>100% de grossesse non viable. Normalement double au 1,6-2,4 jours</w:t>
      </w:r>
    </w:p>
    <w:p>
      <w:pPr>
        <w:pStyle w:val="Corps"/>
        <w:bidi w:val="0"/>
        <w:rPr>
          <w:u w:val="none"/>
        </w:rPr>
      </w:pPr>
    </w:p>
    <w:p>
      <w:pPr>
        <w:pStyle w:val="Corps"/>
        <w:rPr>
          <w:u w:val="none"/>
        </w:rPr>
      </w:pPr>
      <w:r>
        <w:rPr>
          <w:u w:val="single"/>
          <w:rtl w:val="0"/>
          <w:lang w:val="fr-FR"/>
        </w:rPr>
        <w:t>Traitement :</w:t>
      </w:r>
    </w:p>
    <w:p>
      <w:pPr>
        <w:pStyle w:val="Corps"/>
        <w:rPr>
          <w:u w:val="none"/>
        </w:rPr>
      </w:pPr>
      <w:r>
        <w:rPr>
          <w:u w:val="none"/>
          <w:rtl w:val="0"/>
          <w:lang w:val="fr-FR"/>
        </w:rPr>
        <w:t>Si instable =&gt; chirurgie</w:t>
      </w:r>
    </w:p>
    <w:p>
      <w:pPr>
        <w:pStyle w:val="Corps"/>
        <w:rPr>
          <w:u w:val="none"/>
        </w:rPr>
      </w:pPr>
    </w:p>
    <w:p>
      <w:pPr>
        <w:pStyle w:val="Corps"/>
        <w:rPr>
          <w:u w:val="none"/>
        </w:rPr>
      </w:pPr>
      <w:r>
        <w:rPr>
          <w:u w:val="none"/>
          <w:rtl w:val="0"/>
          <w:lang w:val="fr-FR"/>
        </w:rPr>
        <w:t xml:space="preserve">Si &lt; 3,5cm / &lt; 5000 b-HCG / absence coeur foetal / absence CI </w:t>
      </w:r>
      <w:r>
        <w:rPr>
          <w:u w:val="none"/>
          <w:rtl w:val="0"/>
          <w:lang w:val="fr-FR"/>
        </w:rPr>
        <w:t xml:space="preserve">à </w:t>
      </w:r>
      <w:r>
        <w:rPr>
          <w:u w:val="none"/>
          <w:rtl w:val="0"/>
          <w:lang w:val="fr-FR"/>
        </w:rPr>
        <w:t>MTX / suivi possible</w:t>
      </w:r>
    </w:p>
    <w:p>
      <w:pPr>
        <w:pStyle w:val="Corps"/>
        <w:rPr>
          <w:u w:val="none"/>
        </w:rPr>
      </w:pPr>
      <w:r>
        <w:rPr>
          <w:u w:val="none"/>
          <w:rtl w:val="0"/>
          <w:lang w:val="fr-FR"/>
        </w:rPr>
        <w:t>=&gt;M</w:t>
      </w:r>
      <w:r>
        <w:rPr>
          <w:u w:val="none"/>
          <w:rtl w:val="0"/>
          <w:lang w:val="fr-FR"/>
        </w:rPr>
        <w:t>é</w:t>
      </w:r>
      <w:r>
        <w:rPr>
          <w:u w:val="none"/>
          <w:rtl w:val="0"/>
          <w:lang w:val="fr-FR"/>
        </w:rPr>
        <w:t>thotraxate 50mg/m2 surface corporelle</w:t>
      </w:r>
    </w:p>
    <w:p>
      <w:pPr>
        <w:pStyle w:val="Corps"/>
        <w:rPr>
          <w:u w:val="none"/>
        </w:rPr>
      </w:pPr>
      <w:r>
        <w:rPr>
          <w:u w:val="none"/>
          <w:rtl w:val="0"/>
          <w:lang w:val="fr-FR"/>
        </w:rPr>
        <w:t xml:space="preserve">suivi b-HCG jour 4 et 7, si </w:t>
      </w:r>
      <w:r>
        <w:rPr>
          <w:rFonts w:ascii="Arial Unicode MS" w:cs="Arial Unicode MS" w:hAnsi="Arial Unicode MS" w:eastAsia="Arial Unicode MS" w:hint="default"/>
          <w:b w:val="0"/>
          <w:bCs w:val="0"/>
          <w:i w:val="0"/>
          <w:iCs w:val="0"/>
          <w:u w:val="none"/>
          <w:rtl w:val="0"/>
          <w:lang w:val="fr-FR"/>
        </w:rPr>
        <w:t>↓</w:t>
      </w:r>
      <w:r>
        <w:rPr>
          <w:u w:val="none"/>
          <w:rtl w:val="0"/>
          <w:lang w:val="fr-FR"/>
        </w:rPr>
        <w:t xml:space="preserve"> </w:t>
      </w:r>
      <w:r>
        <w:rPr>
          <w:u w:val="none"/>
          <w:rtl w:val="0"/>
          <w:lang w:val="fr-FR"/>
        </w:rPr>
        <w:t>&lt; 15 % entre j4 et 7 =&gt; deuxi</w:t>
      </w:r>
      <w:r>
        <w:rPr>
          <w:u w:val="none"/>
          <w:rtl w:val="0"/>
          <w:lang w:val="fr-FR"/>
        </w:rPr>
        <w:t>è</w:t>
      </w:r>
      <w:r>
        <w:rPr>
          <w:u w:val="none"/>
          <w:rtl w:val="0"/>
          <w:lang w:val="fr-FR"/>
        </w:rPr>
        <w:t xml:space="preserve">me dose MTX, si </w:t>
      </w:r>
      <w:r>
        <w:rPr>
          <w:rFonts w:ascii="Arial Unicode MS" w:cs="Arial Unicode MS" w:hAnsi="Arial Unicode MS" w:eastAsia="Arial Unicode MS" w:hint="default"/>
          <w:b w:val="0"/>
          <w:bCs w:val="0"/>
          <w:i w:val="0"/>
          <w:iCs w:val="0"/>
          <w:u w:val="none"/>
          <w:rtl w:val="0"/>
          <w:lang w:val="fr-FR"/>
        </w:rPr>
        <w:t>↓</w:t>
      </w:r>
      <w:r>
        <w:rPr>
          <w:u w:val="none"/>
          <w:rtl w:val="0"/>
          <w:lang w:val="fr-FR"/>
        </w:rPr>
        <w:t xml:space="preserve"> </w:t>
      </w:r>
      <w:r>
        <w:rPr>
          <w:u w:val="none"/>
          <w:rtl w:val="0"/>
          <w:lang w:val="fr-FR"/>
        </w:rPr>
        <w:t>insuffisance J14 =&gt; chx</w:t>
      </w:r>
    </w:p>
    <w:p>
      <w:pPr>
        <w:pStyle w:val="Corps"/>
        <w:rPr>
          <w:u w:val="none"/>
        </w:rPr>
      </w:pPr>
    </w:p>
    <w:p>
      <w:pPr>
        <w:pStyle w:val="Corps"/>
        <w:rPr>
          <w:u w:val="none"/>
        </w:rPr>
      </w:pPr>
      <w:r>
        <w:rPr>
          <w:u w:val="none"/>
          <w:rtl w:val="0"/>
          <w:lang w:val="fr-FR"/>
        </w:rPr>
        <w:t>Sinon =&gt; Chx *parfois MTX avec suivi rapproch</w:t>
      </w:r>
      <w:r>
        <w:rPr>
          <w:u w:val="none"/>
          <w:rtl w:val="0"/>
          <w:lang w:val="fr-FR"/>
        </w:rPr>
        <w:t>é</w:t>
      </w:r>
    </w:p>
    <w:p>
      <w:pPr>
        <w:pStyle w:val="Corps"/>
        <w:rPr>
          <w:u w:val="none"/>
        </w:rPr>
      </w:pPr>
    </w:p>
    <w:p>
      <w:pPr>
        <w:pStyle w:val="Sous-section 4"/>
        <w:bidi w:val="0"/>
        <w:rPr>
          <w:u w:val="none"/>
        </w:rPr>
      </w:pPr>
      <w:bookmarkStart w:name="_Toc106" w:id="107"/>
      <w:r>
        <w:rPr>
          <w:u w:val="none"/>
          <w:rtl w:val="0"/>
          <w:lang w:val="fr-FR"/>
        </w:rPr>
        <w:t>Troisi</w:t>
      </w:r>
      <w:r>
        <w:rPr>
          <w:u w:val="none"/>
          <w:rtl w:val="0"/>
          <w:lang w:val="fr-FR"/>
        </w:rPr>
        <w:t>è</w:t>
      </w:r>
      <w:r>
        <w:rPr>
          <w:u w:val="none"/>
          <w:rtl w:val="0"/>
          <w:lang w:val="fr-FR"/>
        </w:rPr>
        <w:t>me trimestre</w:t>
      </w:r>
      <w:bookmarkEnd w:id="107"/>
    </w:p>
    <w:p>
      <w:pPr>
        <w:pStyle w:val="Corps"/>
        <w:rPr>
          <w:u w:val="none"/>
        </w:rPr>
      </w:pPr>
    </w:p>
    <w:p>
      <w:pPr>
        <w:pStyle w:val="Corps"/>
        <w:rPr>
          <w:b w:val="1"/>
          <w:bCs w:val="1"/>
          <w:u w:val="none"/>
        </w:rPr>
      </w:pPr>
      <w:r>
        <w:rPr>
          <w:b w:val="1"/>
          <w:bCs w:val="1"/>
          <w:u w:val="none"/>
          <w:rtl w:val="0"/>
          <w:lang w:val="fr-FR"/>
        </w:rPr>
        <w:t>Placenta Previa</w:t>
      </w:r>
    </w:p>
    <w:p>
      <w:pPr>
        <w:pStyle w:val="Corps"/>
        <w:rPr>
          <w:u w:val="none"/>
        </w:rPr>
      </w:pPr>
      <w:r>
        <w:rPr>
          <w:u w:val="none"/>
          <w:rtl w:val="0"/>
          <w:lang w:val="fr-FR"/>
        </w:rPr>
        <w:t xml:space="preserve">Placenta anormalement bas et </w:t>
      </w:r>
      <w:r>
        <w:rPr>
          <w:u w:val="none"/>
          <w:rtl w:val="0"/>
          <w:lang w:val="fr-FR"/>
        </w:rPr>
        <w:t xml:space="preserve">à </w:t>
      </w:r>
      <w:r>
        <w:rPr>
          <w:u w:val="none"/>
          <w:rtl w:val="0"/>
          <w:lang w:val="fr-FR"/>
        </w:rPr>
        <w:t>risque de saignement important</w:t>
      </w:r>
    </w:p>
    <w:p>
      <w:pPr>
        <w:pStyle w:val="Corps"/>
        <w:rPr>
          <w:u w:val="none"/>
        </w:rPr>
      </w:pPr>
      <w:r>
        <w:rPr>
          <w:u w:val="none"/>
        </w:rPr>
        <w:drawing>
          <wp:inline distT="0" distB="0" distL="0" distR="0">
            <wp:extent cx="4878174" cy="1772404"/>
            <wp:effectExtent l="0" t="0" r="0" b="0"/>
            <wp:docPr id="1073741866" name="officeArt object"/>
            <wp:cNvGraphicFramePr/>
            <a:graphic xmlns:a="http://schemas.openxmlformats.org/drawingml/2006/main">
              <a:graphicData uri="http://schemas.openxmlformats.org/drawingml/2006/picture">
                <pic:pic xmlns:pic="http://schemas.openxmlformats.org/drawingml/2006/picture">
                  <pic:nvPicPr>
                    <pic:cNvPr id="1073741866" name="pasted-image.png"/>
                    <pic:cNvPicPr>
                      <a:picLocks noChangeAspect="1"/>
                    </pic:cNvPicPr>
                  </pic:nvPicPr>
                  <pic:blipFill>
                    <a:blip r:embed="rId46">
                      <a:extLst/>
                    </a:blip>
                    <a:stretch>
                      <a:fillRect/>
                    </a:stretch>
                  </pic:blipFill>
                  <pic:spPr>
                    <a:xfrm>
                      <a:off x="0" y="0"/>
                      <a:ext cx="4878174" cy="1772404"/>
                    </a:xfrm>
                    <a:prstGeom prst="rect">
                      <a:avLst/>
                    </a:prstGeom>
                    <a:ln w="12700" cap="flat">
                      <a:noFill/>
                      <a:miter lim="400000"/>
                    </a:ln>
                    <a:effectLst/>
                  </pic:spPr>
                </pic:pic>
              </a:graphicData>
            </a:graphic>
          </wp:inline>
        </w:drawing>
      </w:r>
    </w:p>
    <w:p>
      <w:pPr>
        <w:pStyle w:val="Corps"/>
        <w:bidi w:val="0"/>
        <w:rPr>
          <w:u w:val="none"/>
        </w:rPr>
      </w:pPr>
    </w:p>
    <w:p>
      <w:pPr>
        <w:pStyle w:val="Corps"/>
        <w:bidi w:val="0"/>
      </w:pPr>
      <w:r>
        <w:rPr>
          <w:u w:val="none"/>
          <w:rtl w:val="0"/>
          <w:lang w:val="fr-FR"/>
        </w:rPr>
        <w:t>«</w:t>
      </w:r>
      <w:r>
        <w:rPr>
          <w:u w:val="none"/>
          <w:rtl w:val="0"/>
          <w:lang w:val="fr-FR"/>
        </w:rPr>
        <w:t>low lying</w:t>
      </w:r>
      <w:r>
        <w:rPr>
          <w:u w:val="none"/>
          <w:rtl w:val="0"/>
          <w:lang w:val="fr-FR"/>
        </w:rPr>
        <w:t xml:space="preserve">» </w:t>
      </w:r>
      <w:r>
        <w:rPr>
          <w:u w:val="none"/>
          <w:rtl w:val="0"/>
          <w:lang w:val="fr-FR"/>
        </w:rPr>
        <w:t>/ bas ins</w:t>
      </w:r>
      <w:r>
        <w:rPr>
          <w:u w:val="none"/>
          <w:rtl w:val="0"/>
          <w:lang w:val="fr-FR"/>
        </w:rPr>
        <w:t>é</w:t>
      </w:r>
      <w:r>
        <w:rPr>
          <w:u w:val="none"/>
          <w:rtl w:val="0"/>
          <w:lang w:val="fr-FR"/>
        </w:rPr>
        <w:t>r</w:t>
      </w:r>
      <w:r>
        <w:rPr>
          <w:u w:val="none"/>
          <w:rtl w:val="0"/>
          <w:lang w:val="fr-FR"/>
        </w:rPr>
        <w:t xml:space="preserve">é </w:t>
      </w:r>
      <w:r>
        <w:rPr>
          <w:u w:val="none"/>
          <w:rtl w:val="0"/>
          <w:lang w:val="fr-FR"/>
        </w:rPr>
        <w:t xml:space="preserve">est </w:t>
      </w:r>
      <w:r>
        <w:rPr>
          <w:u w:val="none"/>
          <w:rtl w:val="0"/>
          <w:lang w:val="fr-FR"/>
        </w:rPr>
        <w:t xml:space="preserve">à </w:t>
      </w:r>
      <w:r>
        <w:rPr>
          <w:u w:val="none"/>
          <w:rtl w:val="0"/>
          <w:lang w:val="fr-FR"/>
        </w:rPr>
        <w:t>&gt; 2cm du col est n</w:t>
      </w:r>
      <w:r>
        <w:rPr>
          <w:u w:val="none"/>
          <w:rtl w:val="0"/>
          <w:lang w:val="fr-FR"/>
        </w:rPr>
        <w:t>’</w:t>
      </w:r>
      <w:r>
        <w:rPr>
          <w:u w:val="none"/>
          <w:rtl w:val="0"/>
          <w:lang w:val="fr-FR"/>
        </w:rPr>
        <w:t xml:space="preserve">est </w:t>
      </w:r>
      <w:r>
        <w:rPr>
          <w:b w:val="1"/>
          <w:bCs w:val="1"/>
          <w:rtl w:val="0"/>
          <w:lang w:val="fr-FR"/>
        </w:rPr>
        <w:t>PAS</w:t>
      </w:r>
      <w:r>
        <w:rPr>
          <w:rtl w:val="0"/>
          <w:lang w:val="fr-FR"/>
        </w:rPr>
        <w:t xml:space="preserve"> consid</w:t>
      </w:r>
      <w:r>
        <w:rPr>
          <w:rtl w:val="0"/>
          <w:lang w:val="fr-FR"/>
        </w:rPr>
        <w:t>é</w:t>
      </w:r>
      <w:r>
        <w:rPr>
          <w:rtl w:val="0"/>
          <w:lang w:val="fr-FR"/>
        </w:rPr>
        <w:t>rer comme placenta previa. Peut saigner, mais g</w:t>
      </w:r>
      <w:r>
        <w:rPr>
          <w:rtl w:val="0"/>
          <w:lang w:val="fr-FR"/>
        </w:rPr>
        <w:t>é</w:t>
      </w:r>
      <w:r>
        <w:rPr>
          <w:rtl w:val="0"/>
          <w:lang w:val="fr-FR"/>
        </w:rPr>
        <w:t>n</w:t>
      </w:r>
      <w:r>
        <w:rPr>
          <w:rtl w:val="0"/>
          <w:lang w:val="fr-FR"/>
        </w:rPr>
        <w:t>é</w:t>
      </w:r>
      <w:r>
        <w:rPr>
          <w:rtl w:val="0"/>
          <w:lang w:val="fr-FR"/>
        </w:rPr>
        <w:t>ralement durant travail.</w:t>
      </w:r>
    </w:p>
    <w:p>
      <w:pPr>
        <w:pStyle w:val="Corps"/>
        <w:bidi w:val="0"/>
      </w:pPr>
      <w:r>
        <w:rPr>
          <w:rtl w:val="0"/>
          <w:lang w:val="fr-FR"/>
        </w:rPr>
        <w:t>marginal : &lt; 2 cm du col, peut saigner surtout durant dilatation/effacement du col</w:t>
      </w:r>
    </w:p>
    <w:p>
      <w:pPr>
        <w:pStyle w:val="Corps"/>
        <w:bidi w:val="0"/>
      </w:pPr>
    </w:p>
    <w:p>
      <w:pPr>
        <w:pStyle w:val="Corps"/>
        <w:bidi w:val="0"/>
      </w:pPr>
      <w:r>
        <w:rPr>
          <w:rtl w:val="0"/>
          <w:lang w:val="fr-FR"/>
        </w:rPr>
        <w:t>É</w:t>
      </w:r>
      <w:r>
        <w:rPr>
          <w:rtl w:val="0"/>
          <w:lang w:val="fr-FR"/>
        </w:rPr>
        <w:t>tant donn</w:t>
      </w:r>
      <w:r>
        <w:rPr>
          <w:rtl w:val="0"/>
          <w:lang w:val="fr-FR"/>
        </w:rPr>
        <w:t xml:space="preserve">é </w:t>
      </w:r>
      <w:r>
        <w:rPr>
          <w:rtl w:val="0"/>
          <w:lang w:val="fr-FR"/>
        </w:rPr>
        <w:t>le d</w:t>
      </w:r>
      <w:r>
        <w:rPr>
          <w:rtl w:val="0"/>
          <w:lang w:val="fr-FR"/>
        </w:rPr>
        <w:t>é</w:t>
      </w:r>
      <w:r>
        <w:rPr>
          <w:rtl w:val="0"/>
          <w:lang w:val="fr-FR"/>
        </w:rPr>
        <w:t>veloppement plus tardif de la portion inf</w:t>
      </w:r>
      <w:r>
        <w:rPr>
          <w:rtl w:val="0"/>
          <w:lang w:val="fr-FR"/>
        </w:rPr>
        <w:t>é</w:t>
      </w:r>
      <w:r>
        <w:rPr>
          <w:rtl w:val="0"/>
          <w:lang w:val="fr-FR"/>
        </w:rPr>
        <w:t>rieure de l</w:t>
      </w:r>
      <w:r>
        <w:rPr>
          <w:rtl w:val="0"/>
          <w:lang w:val="fr-FR"/>
        </w:rPr>
        <w:t>’</w:t>
      </w:r>
      <w:r>
        <w:rPr>
          <w:rtl w:val="0"/>
          <w:lang w:val="fr-FR"/>
        </w:rPr>
        <w:t>ut</w:t>
      </w:r>
      <w:r>
        <w:rPr>
          <w:rtl w:val="0"/>
          <w:lang w:val="fr-FR"/>
        </w:rPr>
        <w:t>é</w:t>
      </w:r>
      <w:r>
        <w:rPr>
          <w:rtl w:val="0"/>
          <w:lang w:val="fr-FR"/>
        </w:rPr>
        <w:t xml:space="preserve">rus, 90-95% des placentas previa vu </w:t>
      </w:r>
      <w:r>
        <w:rPr>
          <w:rtl w:val="0"/>
          <w:lang w:val="fr-FR"/>
        </w:rPr>
        <w:t xml:space="preserve">à </w:t>
      </w:r>
      <w:r>
        <w:rPr>
          <w:rtl w:val="0"/>
          <w:lang w:val="fr-FR"/>
        </w:rPr>
        <w:t>la deuxi</w:t>
      </w:r>
      <w:r>
        <w:rPr>
          <w:rtl w:val="0"/>
          <w:lang w:val="fr-FR"/>
        </w:rPr>
        <w:t>è</w:t>
      </w:r>
      <w:r>
        <w:rPr>
          <w:rtl w:val="0"/>
          <w:lang w:val="fr-FR"/>
        </w:rPr>
        <w:t xml:space="preserve">me </w:t>
      </w:r>
      <w:r>
        <w:rPr>
          <w:rtl w:val="0"/>
          <w:lang w:val="fr-FR"/>
        </w:rPr>
        <w:t>é</w:t>
      </w:r>
      <w:r>
        <w:rPr>
          <w:rtl w:val="0"/>
          <w:lang w:val="fr-FR"/>
        </w:rPr>
        <w:t>cho lors de T2 se r</w:t>
      </w:r>
      <w:r>
        <w:rPr>
          <w:rtl w:val="0"/>
          <w:lang w:val="fr-FR"/>
        </w:rPr>
        <w:t>é</w:t>
      </w:r>
      <w:r>
        <w:rPr>
          <w:rtl w:val="0"/>
          <w:lang w:val="fr-FR"/>
        </w:rPr>
        <w:t>solve spontan</w:t>
      </w:r>
      <w:r>
        <w:rPr>
          <w:rtl w:val="0"/>
          <w:lang w:val="fr-FR"/>
        </w:rPr>
        <w:t>é</w:t>
      </w:r>
      <w:r>
        <w:rPr>
          <w:rtl w:val="0"/>
          <w:lang w:val="fr-FR"/>
        </w:rPr>
        <w:t>ment en T3.</w:t>
      </w:r>
    </w:p>
    <w:p>
      <w:pPr>
        <w:pStyle w:val="Corps"/>
        <w:bidi w:val="0"/>
      </w:pPr>
    </w:p>
    <w:p>
      <w:pPr>
        <w:pStyle w:val="Corps"/>
        <w:rPr>
          <w:u w:val="none"/>
        </w:rPr>
      </w:pPr>
      <w:r>
        <w:rPr>
          <w:u w:val="single"/>
          <w:rtl w:val="0"/>
          <w:lang w:val="fr-FR"/>
        </w:rPr>
        <w:t>Clinique :</w:t>
      </w:r>
    </w:p>
    <w:p>
      <w:pPr>
        <w:pStyle w:val="Corps"/>
        <w:rPr>
          <w:u w:val="none"/>
        </w:rPr>
      </w:pPr>
      <w:r>
        <w:rPr>
          <w:u w:val="none"/>
          <w:rtl w:val="0"/>
          <w:lang w:val="fr-FR"/>
        </w:rPr>
        <w:t xml:space="preserve">Saignement, peut </w:t>
      </w:r>
      <w:r>
        <w:rPr>
          <w:u w:val="none"/>
          <w:rtl w:val="0"/>
          <w:lang w:val="fr-FR"/>
        </w:rPr>
        <w:t>ê</w:t>
      </w:r>
      <w:r>
        <w:rPr>
          <w:u w:val="none"/>
          <w:rtl w:val="0"/>
          <w:lang w:val="fr-FR"/>
        </w:rPr>
        <w:t>tre tr</w:t>
      </w:r>
      <w:r>
        <w:rPr>
          <w:u w:val="none"/>
          <w:rtl w:val="0"/>
          <w:lang w:val="fr-FR"/>
        </w:rPr>
        <w:t>è</w:t>
      </w:r>
      <w:r>
        <w:rPr>
          <w:u w:val="none"/>
          <w:rtl w:val="0"/>
          <w:lang w:val="fr-FR"/>
        </w:rPr>
        <w:t xml:space="preserve">s important, </w:t>
      </w:r>
      <w:r>
        <w:rPr>
          <w:b w:val="1"/>
          <w:bCs w:val="1"/>
          <w:u w:val="none"/>
          <w:rtl w:val="0"/>
          <w:lang w:val="fr-FR"/>
        </w:rPr>
        <w:t>SANS</w:t>
      </w:r>
      <w:r>
        <w:rPr>
          <w:u w:val="none"/>
          <w:rtl w:val="0"/>
          <w:lang w:val="fr-FR"/>
        </w:rPr>
        <w:t xml:space="preserve"> douleur en fin de grossesse. Risque de morts / complications foetales et maternelles, mais coeur foetal souvent N. Ut</w:t>
      </w:r>
      <w:r>
        <w:rPr>
          <w:u w:val="none"/>
          <w:rtl w:val="0"/>
          <w:lang w:val="fr-FR"/>
        </w:rPr>
        <w:t>é</w:t>
      </w:r>
      <w:r>
        <w:rPr>
          <w:u w:val="none"/>
          <w:rtl w:val="0"/>
          <w:lang w:val="fr-FR"/>
        </w:rPr>
        <w:t>rus souple. Peut aussi se r</w:t>
      </w:r>
      <w:r>
        <w:rPr>
          <w:u w:val="none"/>
          <w:rtl w:val="0"/>
          <w:lang w:val="fr-FR"/>
        </w:rPr>
        <w:t>é</w:t>
      </w:r>
      <w:r>
        <w:rPr>
          <w:u w:val="none"/>
          <w:rtl w:val="0"/>
          <w:lang w:val="fr-FR"/>
        </w:rPr>
        <w:t>soudre spontan</w:t>
      </w:r>
      <w:r>
        <w:rPr>
          <w:u w:val="none"/>
          <w:rtl w:val="0"/>
          <w:lang w:val="fr-FR"/>
        </w:rPr>
        <w:t>é</w:t>
      </w:r>
      <w:r>
        <w:rPr>
          <w:u w:val="none"/>
          <w:rtl w:val="0"/>
          <w:lang w:val="fr-FR"/>
        </w:rPr>
        <w:t>ment, plus le placenta recouvre le col plus le saignement survient t</w:t>
      </w:r>
      <w:r>
        <w:rPr>
          <w:u w:val="none"/>
          <w:rtl w:val="0"/>
          <w:lang w:val="fr-FR"/>
        </w:rPr>
        <w:t>ô</w:t>
      </w:r>
      <w:r>
        <w:rPr>
          <w:u w:val="none"/>
          <w:rtl w:val="0"/>
          <w:lang w:val="fr-FR"/>
        </w:rPr>
        <w:t>t dans la grossesse (marginal durant l</w:t>
      </w:r>
      <w:r>
        <w:rPr>
          <w:u w:val="none"/>
          <w:rtl w:val="0"/>
          <w:lang w:val="fr-FR"/>
        </w:rPr>
        <w:t>’</w:t>
      </w:r>
      <w:r>
        <w:rPr>
          <w:u w:val="none"/>
          <w:rtl w:val="0"/>
          <w:lang w:val="fr-FR"/>
        </w:rPr>
        <w:t>effacement souvent) et en moyenne vers 30 semaines.</w:t>
      </w:r>
    </w:p>
    <w:p>
      <w:pPr>
        <w:pStyle w:val="Corps"/>
        <w:rPr>
          <w:u w:val="none"/>
        </w:rPr>
      </w:pPr>
    </w:p>
    <w:p>
      <w:pPr>
        <w:pStyle w:val="Corps"/>
        <w:rPr>
          <w:b w:val="0"/>
          <w:bCs w:val="0"/>
          <w:u w:val="none"/>
        </w:rPr>
      </w:pPr>
      <w:r>
        <w:rPr>
          <w:b w:val="1"/>
          <w:bCs w:val="1"/>
          <w:u w:val="none"/>
          <w:rtl w:val="0"/>
          <w:lang w:val="fr-FR"/>
        </w:rPr>
        <w:t>Ne PAS</w:t>
      </w:r>
      <w:r>
        <w:rPr>
          <w:b w:val="0"/>
          <w:bCs w:val="0"/>
          <w:u w:val="none"/>
          <w:rtl w:val="0"/>
          <w:lang w:val="fr-FR"/>
        </w:rPr>
        <w:t xml:space="preserve"> fai</w:t>
      </w:r>
      <w:r>
        <w:rPr>
          <w:b w:val="0"/>
          <w:bCs w:val="0"/>
          <w:u w:val="none"/>
          <w:rtl w:val="0"/>
          <w:lang w:val="fr-FR"/>
        </w:rPr>
        <w:t>re</w:t>
      </w:r>
      <w:r>
        <w:rPr>
          <w:b w:val="0"/>
          <w:bCs w:val="0"/>
          <w:u w:val="none"/>
          <w:rtl w:val="0"/>
          <w:lang w:val="fr-FR"/>
        </w:rPr>
        <w:t xml:space="preserve"> de toucher vaginal avant d</w:t>
      </w:r>
      <w:r>
        <w:rPr>
          <w:b w:val="0"/>
          <w:bCs w:val="0"/>
          <w:u w:val="none"/>
          <w:rtl w:val="0"/>
          <w:lang w:val="fr-FR"/>
        </w:rPr>
        <w:t>’</w:t>
      </w:r>
      <w:r>
        <w:rPr>
          <w:b w:val="0"/>
          <w:bCs w:val="0"/>
          <w:u w:val="none"/>
          <w:rtl w:val="0"/>
          <w:lang w:val="fr-FR"/>
        </w:rPr>
        <w:t>avoir exclu le placenta previa.</w:t>
      </w:r>
    </w:p>
    <w:p>
      <w:pPr>
        <w:pStyle w:val="Corps"/>
        <w:rPr>
          <w:b w:val="0"/>
          <w:bCs w:val="0"/>
          <w:u w:val="none"/>
        </w:rPr>
      </w:pPr>
    </w:p>
    <w:p>
      <w:pPr>
        <w:pStyle w:val="Corps"/>
        <w:rPr>
          <w:u w:val="none"/>
        </w:rPr>
      </w:pPr>
      <w:r>
        <w:rPr>
          <w:u w:val="single"/>
          <w:rtl w:val="0"/>
          <w:lang w:val="fr-FR"/>
        </w:rPr>
        <w:t>Facteurs de risque</w:t>
      </w:r>
    </w:p>
    <w:p>
      <w:pPr>
        <w:pStyle w:val="Corps"/>
        <w:rPr>
          <w:b w:val="0"/>
          <w:bCs w:val="0"/>
          <w:u w:val="none"/>
        </w:rPr>
      </w:pPr>
      <w:r>
        <w:rPr>
          <w:b w:val="0"/>
          <w:bCs w:val="0"/>
          <w:u w:val="none"/>
          <w:rtl w:val="0"/>
          <w:lang w:val="fr-FR"/>
        </w:rPr>
        <w:t>Traumatisme</w:t>
      </w:r>
    </w:p>
    <w:p>
      <w:pPr>
        <w:pStyle w:val="Corps"/>
        <w:rPr>
          <w:b w:val="0"/>
          <w:bCs w:val="0"/>
          <w:u w:val="none"/>
        </w:rPr>
      </w:pPr>
      <w:r>
        <w:rPr>
          <w:b w:val="0"/>
          <w:bCs w:val="0"/>
          <w:u w:val="none"/>
          <w:rtl w:val="0"/>
          <w:lang w:val="fr-FR"/>
        </w:rPr>
        <w:t>ancienne c</w:t>
      </w:r>
      <w:r>
        <w:rPr>
          <w:b w:val="0"/>
          <w:bCs w:val="0"/>
          <w:u w:val="none"/>
          <w:rtl w:val="0"/>
          <w:lang w:val="fr-FR"/>
        </w:rPr>
        <w:t>é</w:t>
      </w:r>
      <w:r>
        <w:rPr>
          <w:b w:val="0"/>
          <w:bCs w:val="0"/>
          <w:u w:val="none"/>
          <w:rtl w:val="0"/>
          <w:lang w:val="fr-FR"/>
        </w:rPr>
        <w:t>sarienne</w:t>
      </w:r>
    </w:p>
    <w:p>
      <w:pPr>
        <w:pStyle w:val="Corps"/>
        <w:rPr>
          <w:b w:val="0"/>
          <w:bCs w:val="0"/>
          <w:u w:val="none"/>
        </w:rPr>
      </w:pPr>
      <w:r>
        <w:rPr>
          <w:b w:val="0"/>
          <w:bCs w:val="0"/>
          <w:u w:val="none"/>
          <w:rtl w:val="0"/>
          <w:lang w:val="fr-FR"/>
        </w:rPr>
        <w:t>cicatrice ou autre anomalie ut</w:t>
      </w:r>
      <w:r>
        <w:rPr>
          <w:b w:val="0"/>
          <w:bCs w:val="0"/>
          <w:u w:val="none"/>
          <w:rtl w:val="0"/>
          <w:lang w:val="fr-FR"/>
        </w:rPr>
        <w:t>é</w:t>
      </w:r>
      <w:r>
        <w:rPr>
          <w:b w:val="0"/>
          <w:bCs w:val="0"/>
          <w:u w:val="none"/>
          <w:rtl w:val="0"/>
          <w:lang w:val="fr-FR"/>
        </w:rPr>
        <w:t>rus</w:t>
      </w:r>
    </w:p>
    <w:p>
      <w:pPr>
        <w:pStyle w:val="Corps"/>
        <w:rPr>
          <w:b w:val="0"/>
          <w:bCs w:val="0"/>
          <w:u w:val="none"/>
        </w:rPr>
      </w:pPr>
      <w:r>
        <w:rPr>
          <w:b w:val="0"/>
          <w:bCs w:val="0"/>
          <w:u w:val="none"/>
          <w:rtl w:val="0"/>
          <w:lang w:val="fr-FR"/>
        </w:rPr>
        <w:t>grossesse g</w:t>
      </w:r>
      <w:r>
        <w:rPr>
          <w:b w:val="0"/>
          <w:bCs w:val="0"/>
          <w:u w:val="none"/>
          <w:rtl w:val="0"/>
          <w:lang w:val="fr-FR"/>
        </w:rPr>
        <w:t>é</w:t>
      </w:r>
      <w:r>
        <w:rPr>
          <w:b w:val="0"/>
          <w:bCs w:val="0"/>
          <w:u w:val="none"/>
          <w:rtl w:val="0"/>
          <w:lang w:val="fr-FR"/>
        </w:rPr>
        <w:t>mellaire</w:t>
      </w:r>
    </w:p>
    <w:p>
      <w:pPr>
        <w:pStyle w:val="Corps"/>
        <w:rPr>
          <w:b w:val="0"/>
          <w:bCs w:val="0"/>
          <w:u w:val="none"/>
        </w:rPr>
      </w:pPr>
      <w:r>
        <w:rPr>
          <w:b w:val="0"/>
          <w:bCs w:val="0"/>
          <w:u w:val="none"/>
          <w:rtl w:val="0"/>
          <w:lang w:val="fr-FR"/>
        </w:rPr>
        <w:t>multipare</w:t>
      </w:r>
    </w:p>
    <w:p>
      <w:pPr>
        <w:pStyle w:val="Corps"/>
        <w:rPr>
          <w:b w:val="0"/>
          <w:bCs w:val="0"/>
          <w:u w:val="none"/>
        </w:rPr>
      </w:pPr>
    </w:p>
    <w:p>
      <w:pPr>
        <w:pStyle w:val="Corps"/>
        <w:rPr>
          <w:u w:val="none"/>
        </w:rPr>
      </w:pPr>
      <w:r>
        <w:rPr>
          <w:u w:val="single"/>
          <w:rtl w:val="0"/>
          <w:lang w:val="fr-FR"/>
        </w:rPr>
        <w:t>Investigation :</w:t>
      </w:r>
    </w:p>
    <w:p>
      <w:pPr>
        <w:pStyle w:val="Corps"/>
        <w:rPr>
          <w:u w:val="none"/>
        </w:rPr>
      </w:pPr>
      <w:r>
        <w:rPr>
          <w:u w:val="none"/>
          <w:rtl w:val="0"/>
          <w:lang w:val="fr-FR"/>
        </w:rPr>
        <w:t xml:space="preserve">1. </w:t>
      </w:r>
      <w:r>
        <w:rPr>
          <w:u w:val="none"/>
          <w:rtl w:val="0"/>
          <w:lang w:val="fr-FR"/>
        </w:rPr>
        <w:t>É</w:t>
      </w:r>
      <w:r>
        <w:rPr>
          <w:u w:val="none"/>
          <w:rtl w:val="0"/>
          <w:lang w:val="fr-FR"/>
        </w:rPr>
        <w:t>chographie</w:t>
      </w:r>
    </w:p>
    <w:p>
      <w:pPr>
        <w:pStyle w:val="Corps"/>
        <w:rPr>
          <w:u w:val="none"/>
        </w:rPr>
      </w:pPr>
      <w:r>
        <w:rPr>
          <w:u w:val="none"/>
          <w:rtl w:val="0"/>
          <w:lang w:val="fr-FR"/>
        </w:rPr>
        <w:t xml:space="preserve">2. Suivi </w:t>
      </w:r>
      <w:r>
        <w:rPr>
          <w:u w:val="none"/>
          <w:rtl w:val="0"/>
          <w:lang w:val="fr-FR"/>
        </w:rPr>
        <w:t>é</w:t>
      </w:r>
      <w:r>
        <w:rPr>
          <w:u w:val="none"/>
          <w:rtl w:val="0"/>
          <w:lang w:val="fr-FR"/>
        </w:rPr>
        <w:t xml:space="preserve">chographique </w:t>
      </w:r>
      <w:r>
        <w:rPr>
          <w:u w:val="none"/>
          <w:rtl w:val="0"/>
          <w:lang w:val="fr-FR"/>
        </w:rPr>
        <w:t xml:space="preserve">à </w:t>
      </w:r>
      <w:r>
        <w:rPr>
          <w:u w:val="none"/>
          <w:rtl w:val="0"/>
          <w:lang w:val="fr-FR"/>
        </w:rPr>
        <w:t>30-32 semaines si dx en T2 (pas n</w:t>
      </w:r>
      <w:r>
        <w:rPr>
          <w:u w:val="none"/>
          <w:rtl w:val="0"/>
          <w:lang w:val="fr-FR"/>
        </w:rPr>
        <w:t>é</w:t>
      </w:r>
      <w:r>
        <w:rPr>
          <w:u w:val="none"/>
          <w:rtl w:val="0"/>
          <w:lang w:val="fr-FR"/>
        </w:rPr>
        <w:t>cessaire pour low-lying)</w:t>
      </w:r>
    </w:p>
    <w:p>
      <w:pPr>
        <w:pStyle w:val="Corps"/>
        <w:rPr>
          <w:u w:val="none"/>
        </w:rPr>
      </w:pPr>
      <w:r>
        <w:rPr>
          <w:u w:val="none"/>
          <w:rtl w:val="0"/>
          <w:lang w:val="fr-FR"/>
        </w:rPr>
        <w:t>3. Apt test (devient rose) et Wright stain (GR avec noyaux) si doute sur vasa previa</w:t>
      </w:r>
    </w:p>
    <w:p>
      <w:pPr>
        <w:pStyle w:val="Corps"/>
        <w:rPr>
          <w:u w:val="none"/>
        </w:rPr>
      </w:pPr>
    </w:p>
    <w:p>
      <w:pPr>
        <w:pStyle w:val="Corps"/>
        <w:rPr>
          <w:u w:val="none"/>
        </w:rPr>
      </w:pPr>
      <w:r>
        <w:rPr>
          <w:u w:val="single"/>
          <w:rtl w:val="0"/>
          <w:lang w:val="fr-FR"/>
        </w:rPr>
        <w:t>Traitement :</w:t>
      </w:r>
    </w:p>
    <w:p>
      <w:pPr>
        <w:pStyle w:val="Corps"/>
        <w:rPr>
          <w:u w:val="none"/>
        </w:rPr>
      </w:pPr>
      <w:r>
        <w:rPr>
          <w:u w:val="none"/>
          <w:rtl w:val="0"/>
          <w:lang w:val="fr-FR"/>
        </w:rPr>
        <w:t>Traitement de support important</w:t>
      </w:r>
    </w:p>
    <w:p>
      <w:pPr>
        <w:pStyle w:val="Corps"/>
        <w:rPr>
          <w:u w:val="none"/>
        </w:rPr>
      </w:pPr>
      <w:r>
        <w:rPr>
          <w:u w:val="none"/>
          <w:rtl w:val="0"/>
          <w:lang w:val="fr-FR"/>
        </w:rPr>
        <w:t>=&gt; Monitoring foetal et maternelle. C</w:t>
      </w:r>
      <w:r>
        <w:rPr>
          <w:u w:val="none"/>
          <w:rtl w:val="0"/>
          <w:lang w:val="fr-FR"/>
        </w:rPr>
        <w:t>é</w:t>
      </w:r>
      <w:r>
        <w:rPr>
          <w:u w:val="none"/>
          <w:rtl w:val="0"/>
          <w:lang w:val="fr-FR"/>
        </w:rPr>
        <w:t>sarienne urgence selon l</w:t>
      </w:r>
      <w:r>
        <w:rPr>
          <w:u w:val="none"/>
          <w:rtl w:val="0"/>
          <w:lang w:val="fr-FR"/>
        </w:rPr>
        <w:t>’é</w:t>
      </w:r>
      <w:r>
        <w:rPr>
          <w:u w:val="none"/>
          <w:rtl w:val="0"/>
          <w:lang w:val="fr-FR"/>
        </w:rPr>
        <w:t>tat foetus/m</w:t>
      </w:r>
      <w:r>
        <w:rPr>
          <w:u w:val="none"/>
          <w:rtl w:val="0"/>
          <w:lang w:val="fr-FR"/>
        </w:rPr>
        <w:t>è</w:t>
      </w:r>
      <w:r>
        <w:rPr>
          <w:u w:val="none"/>
          <w:rtl w:val="0"/>
          <w:lang w:val="fr-FR"/>
        </w:rPr>
        <w:t>re</w:t>
      </w:r>
    </w:p>
    <w:p>
      <w:pPr>
        <w:pStyle w:val="Corps"/>
        <w:rPr>
          <w:u w:val="none"/>
        </w:rPr>
      </w:pPr>
      <w:r>
        <w:rPr>
          <w:u w:val="none"/>
          <w:rtl w:val="0"/>
          <w:lang w:val="fr-FR"/>
        </w:rPr>
        <w:t>=&gt; Rh IgG si Rh n</w:t>
      </w:r>
      <w:r>
        <w:rPr>
          <w:u w:val="none"/>
          <w:rtl w:val="0"/>
          <w:lang w:val="fr-FR"/>
        </w:rPr>
        <w:t>é</w:t>
      </w:r>
      <w:r>
        <w:rPr>
          <w:u w:val="none"/>
          <w:rtl w:val="0"/>
          <w:lang w:val="fr-FR"/>
        </w:rPr>
        <w:t>gatif + Kleihauer-Betke pour d</w:t>
      </w:r>
      <w:r>
        <w:rPr>
          <w:u w:val="none"/>
          <w:rtl w:val="0"/>
          <w:lang w:val="fr-FR"/>
        </w:rPr>
        <w:t>é</w:t>
      </w:r>
      <w:r>
        <w:rPr>
          <w:u w:val="none"/>
          <w:rtl w:val="0"/>
          <w:lang w:val="fr-FR"/>
        </w:rPr>
        <w:t>terminer dose IgG</w:t>
      </w:r>
    </w:p>
    <w:p>
      <w:pPr>
        <w:pStyle w:val="Corps"/>
        <w:rPr>
          <w:u w:val="none"/>
        </w:rPr>
      </w:pPr>
    </w:p>
    <w:p>
      <w:pPr>
        <w:pStyle w:val="Corps"/>
        <w:numPr>
          <w:ilvl w:val="0"/>
          <w:numId w:val="166"/>
        </w:numPr>
        <w:rPr>
          <w:u w:val="none"/>
          <w:lang w:val="fr-FR"/>
        </w:rPr>
      </w:pPr>
      <w:r>
        <w:rPr>
          <w:u w:val="none"/>
          <w:rtl w:val="0"/>
          <w:lang w:val="fr-FR"/>
        </w:rPr>
        <w:t>Instable =&gt; c</w:t>
      </w:r>
      <w:r>
        <w:rPr>
          <w:u w:val="none"/>
          <w:rtl w:val="0"/>
          <w:lang w:val="fr-FR"/>
        </w:rPr>
        <w:t>é</w:t>
      </w:r>
      <w:r>
        <w:rPr>
          <w:u w:val="none"/>
          <w:rtl w:val="0"/>
          <w:lang w:val="fr-FR"/>
        </w:rPr>
        <w:t>sarienne urgence</w:t>
      </w:r>
    </w:p>
    <w:p>
      <w:pPr>
        <w:pStyle w:val="Corps"/>
        <w:numPr>
          <w:ilvl w:val="0"/>
          <w:numId w:val="17"/>
        </w:numPr>
        <w:rPr>
          <w:u w:val="none"/>
          <w:lang w:val="fr-FR"/>
        </w:rPr>
      </w:pPr>
      <w:r>
        <w:rPr>
          <w:u w:val="none"/>
          <w:rtl w:val="0"/>
          <w:lang w:val="fr-FR"/>
        </w:rPr>
        <w:t>&gt; 37 semaines ou ratio L</w:t>
      </w:r>
      <w:r>
        <w:rPr>
          <w:u w:val="none"/>
          <w:rtl w:val="0"/>
          <w:lang w:val="fr-FR"/>
        </w:rPr>
        <w:t>é</w:t>
      </w:r>
      <w:r>
        <w:rPr>
          <w:u w:val="none"/>
          <w:rtl w:val="0"/>
          <w:lang w:val="fr-FR"/>
        </w:rPr>
        <w:t>cithine / S</w:t>
      </w:r>
      <w:r>
        <w:rPr>
          <w:u w:val="none"/>
          <w:rtl w:val="0"/>
        </w:rPr>
        <w:t>phingomyeline</w:t>
      </w:r>
      <w:r>
        <w:rPr>
          <w:u w:val="none"/>
          <w:rtl w:val="0"/>
          <w:lang w:val="fr-FR"/>
        </w:rPr>
        <w:t xml:space="preserve"> (2:1) =&gt; c</w:t>
      </w:r>
      <w:r>
        <w:rPr>
          <w:u w:val="none"/>
          <w:rtl w:val="0"/>
          <w:lang w:val="fr-FR"/>
        </w:rPr>
        <w:t>é</w:t>
      </w:r>
      <w:r>
        <w:rPr>
          <w:u w:val="none"/>
          <w:rtl w:val="0"/>
          <w:lang w:val="fr-FR"/>
        </w:rPr>
        <w:t>sarienne</w:t>
      </w:r>
    </w:p>
    <w:p>
      <w:pPr>
        <w:pStyle w:val="Corps"/>
        <w:numPr>
          <w:ilvl w:val="0"/>
          <w:numId w:val="17"/>
        </w:numPr>
        <w:rPr>
          <w:u w:val="none"/>
          <w:lang w:val="fr-FR"/>
        </w:rPr>
      </w:pPr>
      <w:r>
        <w:rPr>
          <w:u w:val="none"/>
          <w:rtl w:val="0"/>
          <w:lang w:val="fr-FR"/>
        </w:rPr>
        <w:t>&lt; 37 semaines</w:t>
      </w:r>
    </w:p>
    <w:p>
      <w:pPr>
        <w:pStyle w:val="Corps"/>
        <w:numPr>
          <w:ilvl w:val="1"/>
          <w:numId w:val="17"/>
        </w:numPr>
        <w:rPr>
          <w:u w:val="none"/>
          <w:lang w:val="fr-FR"/>
        </w:rPr>
      </w:pPr>
      <w:r>
        <w:rPr>
          <w:u w:val="none"/>
          <w:rtl w:val="0"/>
          <w:lang w:val="fr-FR"/>
        </w:rPr>
        <w:t>repos et manipulation minimale (toucher vaginal, etc.)</w:t>
      </w:r>
    </w:p>
    <w:p>
      <w:pPr>
        <w:pStyle w:val="Corps"/>
        <w:numPr>
          <w:ilvl w:val="1"/>
          <w:numId w:val="17"/>
        </w:numPr>
        <w:rPr>
          <w:u w:val="none"/>
          <w:lang w:val="fr-FR"/>
        </w:rPr>
      </w:pPr>
      <w:r>
        <w:rPr>
          <w:u w:val="none"/>
          <w:rtl w:val="0"/>
          <w:lang w:val="fr-FR"/>
        </w:rPr>
        <w:t>corticost</w:t>
      </w:r>
      <w:r>
        <w:rPr>
          <w:u w:val="none"/>
          <w:rtl w:val="0"/>
          <w:lang w:val="fr-FR"/>
        </w:rPr>
        <w:t>é</w:t>
      </w:r>
      <w:r>
        <w:rPr>
          <w:u w:val="none"/>
          <w:rtl w:val="0"/>
          <w:lang w:val="fr-FR"/>
        </w:rPr>
        <w:t>ro</w:t>
      </w:r>
      <w:r>
        <w:rPr>
          <w:u w:val="none"/>
          <w:rtl w:val="0"/>
          <w:lang w:val="fr-FR"/>
        </w:rPr>
        <w:t>ï</w:t>
      </w:r>
      <w:r>
        <w:rPr>
          <w:u w:val="none"/>
          <w:rtl w:val="0"/>
          <w:lang w:val="fr-FR"/>
        </w:rPr>
        <w:t>des pour maturit</w:t>
      </w:r>
      <w:r>
        <w:rPr>
          <w:u w:val="none"/>
          <w:rtl w:val="0"/>
          <w:lang w:val="fr-FR"/>
        </w:rPr>
        <w:t xml:space="preserve">é </w:t>
      </w:r>
      <w:r>
        <w:rPr>
          <w:u w:val="none"/>
          <w:rtl w:val="0"/>
          <w:lang w:val="fr-FR"/>
        </w:rPr>
        <w:t>pulmonaire foetale.</w:t>
      </w:r>
    </w:p>
    <w:p>
      <w:pPr>
        <w:pStyle w:val="Corps"/>
        <w:numPr>
          <w:ilvl w:val="1"/>
          <w:numId w:val="17"/>
        </w:numPr>
        <w:rPr>
          <w:u w:val="none"/>
          <w:lang w:val="fr-FR"/>
        </w:rPr>
      </w:pPr>
      <w:r>
        <w:rPr>
          <w:u w:val="none"/>
          <w:rtl w:val="0"/>
          <w:lang w:val="fr-FR"/>
        </w:rPr>
        <w:t>=&gt; c</w:t>
      </w:r>
      <w:r>
        <w:rPr>
          <w:u w:val="none"/>
          <w:rtl w:val="0"/>
          <w:lang w:val="fr-FR"/>
        </w:rPr>
        <w:t>é</w:t>
      </w:r>
      <w:r>
        <w:rPr>
          <w:u w:val="none"/>
          <w:rtl w:val="0"/>
          <w:lang w:val="fr-FR"/>
        </w:rPr>
        <w:t>sarienne lorsque foetus viable</w:t>
      </w:r>
    </w:p>
    <w:p>
      <w:pPr>
        <w:pStyle w:val="Corps"/>
        <w:bidi w:val="0"/>
        <w:rPr>
          <w:u w:val="none"/>
        </w:rPr>
      </w:pPr>
    </w:p>
    <w:p>
      <w:pPr>
        <w:pStyle w:val="Corps"/>
        <w:rPr>
          <w:b w:val="1"/>
          <w:bCs w:val="1"/>
        </w:rPr>
      </w:pPr>
      <w:r>
        <w:rPr>
          <w:b w:val="1"/>
          <w:bCs w:val="1"/>
          <w:u w:val="none"/>
          <w:rtl w:val="0"/>
          <w:lang w:val="fr-FR"/>
        </w:rPr>
        <w:t>Vasaprevia</w:t>
      </w:r>
    </w:p>
    <w:p>
      <w:pPr>
        <w:pStyle w:val="Corps"/>
        <w:bidi w:val="0"/>
      </w:pPr>
      <w:r>
        <w:rPr>
          <w:rtl w:val="0"/>
          <w:lang w:val="fr-FR"/>
        </w:rPr>
        <w:t>Vaisseau foetal passe sur l</w:t>
      </w:r>
      <w:r>
        <w:rPr>
          <w:rtl w:val="0"/>
          <w:lang w:val="fr-FR"/>
        </w:rPr>
        <w:t>’</w:t>
      </w:r>
      <w:r>
        <w:rPr>
          <w:rtl w:val="0"/>
          <w:lang w:val="fr-FR"/>
        </w:rPr>
        <w:t>orifice du col, provient souvent d</w:t>
      </w:r>
      <w:r>
        <w:rPr>
          <w:rtl w:val="0"/>
          <w:lang w:val="fr-FR"/>
        </w:rPr>
        <w:t>’</w:t>
      </w:r>
      <w:r>
        <w:rPr>
          <w:rtl w:val="0"/>
          <w:lang w:val="fr-FR"/>
        </w:rPr>
        <w:t>une insertion v</w:t>
      </w:r>
      <w:r>
        <w:rPr>
          <w:rtl w:val="0"/>
          <w:lang w:val="fr-FR"/>
        </w:rPr>
        <w:t>é</w:t>
      </w:r>
      <w:r>
        <w:rPr>
          <w:rtl w:val="0"/>
          <w:lang w:val="fr-FR"/>
        </w:rPr>
        <w:t>lamenteuse ou d</w:t>
      </w:r>
      <w:r>
        <w:rPr>
          <w:rtl w:val="0"/>
          <w:lang w:val="fr-FR"/>
        </w:rPr>
        <w:t>’</w:t>
      </w:r>
      <w:r>
        <w:rPr>
          <w:rtl w:val="0"/>
          <w:lang w:val="fr-FR"/>
        </w:rPr>
        <w:t>un lobe accessoire de placenta.</w:t>
      </w:r>
    </w:p>
    <w:p>
      <w:pPr>
        <w:pStyle w:val="Corps"/>
        <w:rPr>
          <w:b w:val="1"/>
          <w:bCs w:val="1"/>
        </w:rPr>
      </w:pPr>
    </w:p>
    <w:p>
      <w:pPr>
        <w:pStyle w:val="Corps"/>
        <w:bidi w:val="0"/>
      </w:pPr>
      <w:r>
        <w:rPr>
          <w:rtl w:val="0"/>
          <w:lang w:val="fr-FR"/>
        </w:rPr>
        <w:t>Clinique de saignement sans douleur (semblable placenta previa), mais souffrance foetale important (tachycardie / bradycardie) avec mortalit</w:t>
      </w:r>
      <w:r>
        <w:rPr>
          <w:rtl w:val="0"/>
          <w:lang w:val="fr-FR"/>
        </w:rPr>
        <w:t xml:space="preserve">é </w:t>
      </w:r>
      <w:r>
        <w:rPr>
          <w:rtl w:val="0"/>
          <w:lang w:val="fr-FR"/>
        </w:rPr>
        <w:t xml:space="preserve">foetale </w:t>
      </w:r>
      <w:r>
        <w:rPr>
          <w:rtl w:val="0"/>
          <w:lang w:val="fr-FR"/>
        </w:rPr>
        <w:t>é</w:t>
      </w:r>
      <w:r>
        <w:rPr>
          <w:rtl w:val="0"/>
          <w:lang w:val="fr-FR"/>
        </w:rPr>
        <w:t>lev</w:t>
      </w:r>
      <w:r>
        <w:rPr>
          <w:rtl w:val="0"/>
          <w:lang w:val="fr-FR"/>
        </w:rPr>
        <w:t>é</w:t>
      </w:r>
      <w:r>
        <w:rPr>
          <w:rtl w:val="0"/>
          <w:lang w:val="fr-FR"/>
        </w:rPr>
        <w:t>e par exsanguination.</w:t>
      </w:r>
    </w:p>
    <w:p>
      <w:pPr>
        <w:pStyle w:val="Corps"/>
        <w:bidi w:val="0"/>
      </w:pPr>
    </w:p>
    <w:p>
      <w:pPr>
        <w:pStyle w:val="Corps"/>
        <w:rPr>
          <w:u w:val="single"/>
        </w:rPr>
      </w:pPr>
      <w:r>
        <w:rPr>
          <w:u w:val="single"/>
          <w:rtl w:val="0"/>
          <w:lang w:val="fr-FR"/>
        </w:rPr>
        <w:t>Dx :</w:t>
      </w:r>
      <w:r>
        <w:rPr>
          <w:u w:val="none"/>
          <w:rtl w:val="0"/>
          <w:lang w:val="fr-FR"/>
        </w:rPr>
        <w:t xml:space="preserve"> Wright stain et Apt test pour confirmer origine foetale de l</w:t>
      </w:r>
      <w:r>
        <w:rPr>
          <w:u w:val="none"/>
          <w:rtl w:val="0"/>
          <w:lang w:val="fr-FR"/>
        </w:rPr>
        <w:t>’é</w:t>
      </w:r>
      <w:r>
        <w:rPr>
          <w:u w:val="none"/>
          <w:rtl w:val="0"/>
          <w:lang w:val="fr-FR"/>
        </w:rPr>
        <w:t>coulement de sang.</w:t>
      </w:r>
    </w:p>
    <w:p>
      <w:pPr>
        <w:pStyle w:val="Corps"/>
        <w:bidi w:val="0"/>
      </w:pPr>
    </w:p>
    <w:p>
      <w:pPr>
        <w:pStyle w:val="Corps"/>
        <w:bidi w:val="0"/>
      </w:pPr>
      <w:r>
        <w:rPr>
          <w:u w:val="single"/>
          <w:rtl w:val="0"/>
          <w:lang w:val="fr-FR"/>
        </w:rPr>
        <w:t>Traitement :</w:t>
      </w:r>
      <w:r>
        <w:rPr>
          <w:rtl w:val="0"/>
          <w:lang w:val="fr-FR"/>
        </w:rPr>
        <w:t xml:space="preserve"> </w:t>
      </w:r>
      <w:r>
        <w:rPr>
          <w:b w:val="1"/>
          <w:bCs w:val="1"/>
          <w:rtl w:val="0"/>
          <w:lang w:val="fr-FR"/>
        </w:rPr>
        <w:t>c</w:t>
      </w:r>
      <w:r>
        <w:rPr>
          <w:b w:val="1"/>
          <w:bCs w:val="1"/>
          <w:rtl w:val="0"/>
          <w:lang w:val="fr-FR"/>
        </w:rPr>
        <w:t>é</w:t>
      </w:r>
      <w:r>
        <w:rPr>
          <w:b w:val="1"/>
          <w:bCs w:val="1"/>
          <w:rtl w:val="0"/>
          <w:lang w:val="fr-FR"/>
        </w:rPr>
        <w:t>sarienne urgence</w:t>
      </w:r>
      <w:r>
        <w:rPr>
          <w:rtl w:val="0"/>
          <w:lang w:val="fr-FR"/>
        </w:rPr>
        <w:t>, car mort foetale rapide</w:t>
      </w:r>
    </w:p>
    <w:p>
      <w:pPr>
        <w:pStyle w:val="Corps"/>
        <w:rPr>
          <w:b w:val="1"/>
          <w:bCs w:val="1"/>
          <w:u w:val="none"/>
        </w:rPr>
      </w:pPr>
    </w:p>
    <w:p>
      <w:pPr>
        <w:pStyle w:val="Corps"/>
        <w:rPr>
          <w:b w:val="1"/>
          <w:bCs w:val="1"/>
          <w:u w:val="none"/>
        </w:rPr>
      </w:pPr>
      <w:r>
        <w:rPr>
          <w:b w:val="1"/>
          <w:bCs w:val="1"/>
          <w:u w:val="none"/>
          <w:rtl w:val="0"/>
          <w:lang w:val="fr-FR"/>
        </w:rPr>
        <w:t>D</w:t>
      </w:r>
      <w:r>
        <w:rPr>
          <w:b w:val="1"/>
          <w:bCs w:val="1"/>
          <w:u w:val="none"/>
          <w:rtl w:val="0"/>
          <w:lang w:val="fr-FR"/>
        </w:rPr>
        <w:t>é</w:t>
      </w:r>
      <w:r>
        <w:rPr>
          <w:b w:val="1"/>
          <w:bCs w:val="1"/>
          <w:u w:val="none"/>
          <w:rtl w:val="0"/>
          <w:lang w:val="fr-FR"/>
        </w:rPr>
        <w:t>collement pr</w:t>
      </w:r>
      <w:r>
        <w:rPr>
          <w:b w:val="1"/>
          <w:bCs w:val="1"/>
          <w:u w:val="none"/>
          <w:rtl w:val="0"/>
          <w:lang w:val="fr-FR"/>
        </w:rPr>
        <w:t>é</w:t>
      </w:r>
      <w:r>
        <w:rPr>
          <w:b w:val="1"/>
          <w:bCs w:val="1"/>
          <w:u w:val="none"/>
          <w:rtl w:val="0"/>
          <w:lang w:val="fr-FR"/>
        </w:rPr>
        <w:t>matur</w:t>
      </w:r>
      <w:r>
        <w:rPr>
          <w:b w:val="1"/>
          <w:bCs w:val="1"/>
          <w:u w:val="none"/>
          <w:rtl w:val="0"/>
          <w:lang w:val="fr-FR"/>
        </w:rPr>
        <w:t xml:space="preserve">é </w:t>
      </w:r>
      <w:r>
        <w:rPr>
          <w:b w:val="1"/>
          <w:bCs w:val="1"/>
          <w:u w:val="none"/>
          <w:rtl w:val="0"/>
          <w:lang w:val="fr-FR"/>
        </w:rPr>
        <w:t>du placenta</w:t>
      </w:r>
    </w:p>
    <w:p>
      <w:pPr>
        <w:pStyle w:val="Corps"/>
        <w:bidi w:val="0"/>
        <w:rPr>
          <w:u w:val="none"/>
        </w:rPr>
      </w:pPr>
      <w:r>
        <w:rPr>
          <w:u w:val="none"/>
          <w:rtl w:val="0"/>
          <w:lang w:val="fr-FR"/>
        </w:rPr>
        <w:t>Total vs partielle</w:t>
      </w:r>
    </w:p>
    <w:p>
      <w:pPr>
        <w:pStyle w:val="Corps"/>
        <w:bidi w:val="0"/>
        <w:rPr>
          <w:u w:val="none"/>
        </w:rPr>
      </w:pPr>
      <w:r>
        <w:rPr>
          <w:u w:val="none"/>
          <w:rtl w:val="0"/>
          <w:lang w:val="fr-FR"/>
        </w:rPr>
        <w:t>Interne vs externe</w:t>
      </w:r>
    </w:p>
    <w:p>
      <w:pPr>
        <w:pStyle w:val="Corps"/>
        <w:rPr>
          <w:sz w:val="20"/>
          <w:szCs w:val="20"/>
        </w:rPr>
      </w:pPr>
      <w:r>
        <w:rPr>
          <w:sz w:val="20"/>
          <w:szCs w:val="20"/>
          <w:rtl w:val="0"/>
          <w:lang w:val="fr-FR"/>
        </w:rPr>
        <w:t>*saignement remonte dans le fundus ut</w:t>
      </w:r>
      <w:r>
        <w:rPr>
          <w:sz w:val="20"/>
          <w:szCs w:val="20"/>
          <w:rtl w:val="0"/>
          <w:lang w:val="fr-FR"/>
        </w:rPr>
        <w:t>é</w:t>
      </w:r>
      <w:r>
        <w:rPr>
          <w:sz w:val="20"/>
          <w:szCs w:val="20"/>
          <w:rtl w:val="0"/>
          <w:lang w:val="fr-FR"/>
        </w:rPr>
        <w:t>rin dans saignement interne, alors qu</w:t>
      </w:r>
      <w:r>
        <w:rPr>
          <w:sz w:val="20"/>
          <w:szCs w:val="20"/>
          <w:rtl w:val="0"/>
          <w:lang w:val="fr-FR"/>
        </w:rPr>
        <w:t>’é</w:t>
      </w:r>
      <w:r>
        <w:rPr>
          <w:sz w:val="20"/>
          <w:szCs w:val="20"/>
          <w:rtl w:val="0"/>
          <w:lang w:val="fr-FR"/>
        </w:rPr>
        <w:t>coulement vaginal dans externe</w:t>
      </w:r>
    </w:p>
    <w:p>
      <w:pPr>
        <w:pStyle w:val="Corps"/>
        <w:bidi w:val="0"/>
      </w:pPr>
    </w:p>
    <w:p>
      <w:pPr>
        <w:pStyle w:val="Corps"/>
        <w:rPr>
          <w:u w:val="none"/>
        </w:rPr>
      </w:pPr>
      <w:r>
        <w:rPr>
          <w:u w:val="single"/>
          <w:rtl w:val="0"/>
          <w:lang w:val="fr-FR"/>
        </w:rPr>
        <w:t>Clinique :</w:t>
      </w:r>
    </w:p>
    <w:p>
      <w:pPr>
        <w:pStyle w:val="Corps"/>
        <w:rPr>
          <w:u w:val="none"/>
        </w:rPr>
      </w:pPr>
      <w:r>
        <w:rPr>
          <w:u w:val="none"/>
          <w:rtl w:val="0"/>
          <w:lang w:val="fr-FR"/>
        </w:rPr>
        <w:t>Douleur importante et subite et localis</w:t>
      </w:r>
      <w:r>
        <w:rPr>
          <w:u w:val="none"/>
          <w:rtl w:val="0"/>
          <w:lang w:val="fr-FR"/>
        </w:rPr>
        <w:t xml:space="preserve">é </w:t>
      </w:r>
      <w:r>
        <w:rPr>
          <w:u w:val="none"/>
          <w:rtl w:val="0"/>
          <w:lang w:val="fr-FR"/>
        </w:rPr>
        <w:t>dans le bas du dos / ut</w:t>
      </w:r>
      <w:r>
        <w:rPr>
          <w:u w:val="none"/>
          <w:rtl w:val="0"/>
          <w:lang w:val="fr-FR"/>
        </w:rPr>
        <w:t>é</w:t>
      </w:r>
      <w:r>
        <w:rPr>
          <w:u w:val="none"/>
          <w:rtl w:val="0"/>
          <w:lang w:val="fr-FR"/>
        </w:rPr>
        <w:t>rus +/- perte de sang (interne vs externe), an</w:t>
      </w:r>
      <w:r>
        <w:rPr>
          <w:u w:val="none"/>
          <w:rtl w:val="0"/>
          <w:lang w:val="fr-FR"/>
        </w:rPr>
        <w:t>é</w:t>
      </w:r>
      <w:r>
        <w:rPr>
          <w:u w:val="none"/>
          <w:rtl w:val="0"/>
          <w:lang w:val="fr-FR"/>
        </w:rPr>
        <w:t>mie/choc disproportionn</w:t>
      </w:r>
      <w:r>
        <w:rPr>
          <w:u w:val="none"/>
          <w:rtl w:val="0"/>
          <w:lang w:val="fr-FR"/>
        </w:rPr>
        <w:t xml:space="preserve">é </w:t>
      </w:r>
      <w:r>
        <w:rPr>
          <w:u w:val="none"/>
          <w:rtl w:val="0"/>
          <w:lang w:val="fr-FR"/>
        </w:rPr>
        <w:t>par rapport aux pertes visibles. Souffrance foetale.</w:t>
      </w:r>
    </w:p>
    <w:p>
      <w:pPr>
        <w:pStyle w:val="Corps"/>
        <w:rPr>
          <w:u w:val="none"/>
        </w:rPr>
      </w:pPr>
    </w:p>
    <w:p>
      <w:pPr>
        <w:pStyle w:val="Corps"/>
        <w:rPr>
          <w:u w:val="single"/>
        </w:rPr>
      </w:pPr>
      <w:r>
        <w:rPr>
          <w:u w:val="single"/>
          <w:rtl w:val="0"/>
          <w:lang w:val="fr-FR"/>
        </w:rPr>
        <w:t>facteurs de risque</w:t>
      </w:r>
    </w:p>
    <w:p>
      <w:pPr>
        <w:pStyle w:val="Corps"/>
        <w:bidi w:val="0"/>
      </w:pPr>
      <w:r>
        <w:rPr>
          <w:rtl w:val="0"/>
          <w:lang w:val="fr-FR"/>
        </w:rPr>
        <w:t>ATCD DPPNI</w:t>
      </w:r>
    </w:p>
    <w:p>
      <w:pPr>
        <w:pStyle w:val="Corps"/>
        <w:rPr>
          <w:b w:val="1"/>
          <w:bCs w:val="1"/>
        </w:rPr>
      </w:pPr>
      <w:r>
        <w:rPr>
          <w:b w:val="1"/>
          <w:bCs w:val="1"/>
          <w:rtl w:val="0"/>
          <w:lang w:val="fr-FR"/>
        </w:rPr>
        <w:t>Traumatisme</w:t>
      </w:r>
    </w:p>
    <w:p>
      <w:pPr>
        <w:pStyle w:val="Corps"/>
        <w:bidi w:val="0"/>
        <w:rPr>
          <w:u w:val="none"/>
        </w:rPr>
      </w:pPr>
      <w:r>
        <w:rPr>
          <w:b w:val="1"/>
          <w:bCs w:val="1"/>
          <w:rtl w:val="0"/>
          <w:lang w:val="fr-FR"/>
        </w:rPr>
        <w:t>HTA</w:t>
      </w:r>
      <w:r>
        <w:rPr>
          <w:rtl w:val="0"/>
          <w:lang w:val="fr-FR"/>
        </w:rPr>
        <w:t>, maladie vasculaire, cigarette, coca</w:t>
      </w:r>
      <w:r>
        <w:rPr>
          <w:rtl w:val="0"/>
          <w:lang w:val="fr-FR"/>
        </w:rPr>
        <w:t>ï</w:t>
      </w:r>
      <w:r>
        <w:rPr>
          <w:rtl w:val="0"/>
          <w:lang w:val="fr-FR"/>
        </w:rPr>
        <w:t>ne, ROH</w:t>
      </w:r>
    </w:p>
    <w:p>
      <w:pPr>
        <w:pStyle w:val="Corps"/>
        <w:rPr>
          <w:u w:val="none"/>
        </w:rPr>
      </w:pPr>
      <w:r>
        <w:rPr>
          <w:u w:val="none"/>
          <w:rtl w:val="0"/>
          <w:lang w:val="fr-FR"/>
        </w:rPr>
        <w:t>D</w:t>
      </w:r>
      <w:r>
        <w:rPr>
          <w:u w:val="none"/>
          <w:rtl w:val="0"/>
          <w:lang w:val="fr-FR"/>
        </w:rPr>
        <w:t>é</w:t>
      </w:r>
      <w:r>
        <w:rPr>
          <w:u w:val="none"/>
          <w:rtl w:val="0"/>
          <w:lang w:val="fr-FR"/>
        </w:rPr>
        <w:t>compression rapide ut</w:t>
      </w:r>
      <w:r>
        <w:rPr>
          <w:u w:val="none"/>
          <w:rtl w:val="0"/>
          <w:lang w:val="fr-FR"/>
        </w:rPr>
        <w:t>é</w:t>
      </w:r>
      <w:r>
        <w:rPr>
          <w:u w:val="none"/>
          <w:rtl w:val="0"/>
          <w:lang w:val="fr-FR"/>
        </w:rPr>
        <w:t>rus (polyhydramnios, grossesse multiples)</w:t>
      </w:r>
    </w:p>
    <w:p>
      <w:pPr>
        <w:pStyle w:val="Corps"/>
        <w:rPr>
          <w:u w:val="none"/>
        </w:rPr>
      </w:pPr>
      <w:r>
        <w:rPr>
          <w:u w:val="none"/>
          <w:rtl w:val="0"/>
          <w:lang w:val="fr-FR"/>
        </w:rPr>
        <w:t>anomalies ut</w:t>
      </w:r>
      <w:r>
        <w:rPr>
          <w:u w:val="none"/>
          <w:rtl w:val="0"/>
          <w:lang w:val="fr-FR"/>
        </w:rPr>
        <w:t>é</w:t>
      </w:r>
      <w:r>
        <w:rPr>
          <w:u w:val="none"/>
          <w:rtl w:val="0"/>
          <w:lang w:val="fr-FR"/>
        </w:rPr>
        <w:t>rus</w:t>
      </w:r>
    </w:p>
    <w:p>
      <w:pPr>
        <w:pStyle w:val="Corps"/>
        <w:rPr>
          <w:u w:val="none"/>
        </w:rPr>
      </w:pPr>
      <w:r>
        <w:rPr>
          <w:u w:val="none"/>
          <w:rtl w:val="0"/>
          <w:lang w:val="fr-FR"/>
        </w:rPr>
        <w:t>rupture pr</w:t>
      </w:r>
      <w:r>
        <w:rPr>
          <w:u w:val="none"/>
          <w:rtl w:val="0"/>
          <w:lang w:val="fr-FR"/>
        </w:rPr>
        <w:t>é</w:t>
      </w:r>
      <w:r>
        <w:rPr>
          <w:u w:val="none"/>
          <w:rtl w:val="0"/>
          <w:lang w:val="fr-FR"/>
        </w:rPr>
        <w:t>matur</w:t>
      </w:r>
      <w:r>
        <w:rPr>
          <w:u w:val="none"/>
          <w:rtl w:val="0"/>
          <w:lang w:val="fr-FR"/>
        </w:rPr>
        <w:t xml:space="preserve">é </w:t>
      </w:r>
      <w:r>
        <w:rPr>
          <w:u w:val="none"/>
          <w:rtl w:val="0"/>
          <w:lang w:val="fr-FR"/>
        </w:rPr>
        <w:t>des membranes</w:t>
      </w:r>
    </w:p>
    <w:p>
      <w:pPr>
        <w:pStyle w:val="Corps"/>
        <w:rPr>
          <w:u w:val="none"/>
        </w:rPr>
      </w:pPr>
    </w:p>
    <w:p>
      <w:pPr>
        <w:pStyle w:val="Corps"/>
        <w:rPr>
          <w:u w:val="none"/>
        </w:rPr>
      </w:pPr>
      <w:r>
        <w:rPr>
          <w:u w:val="single"/>
          <w:rtl w:val="0"/>
          <w:lang w:val="fr-FR"/>
        </w:rPr>
        <w:t>Complications</w:t>
      </w:r>
    </w:p>
    <w:p>
      <w:pPr>
        <w:pStyle w:val="Corps"/>
        <w:rPr>
          <w:u w:val="none"/>
        </w:rPr>
      </w:pPr>
      <w:r>
        <w:rPr>
          <w:u w:val="none"/>
          <w:rtl w:val="0"/>
          <w:lang w:val="fr-FR"/>
        </w:rPr>
        <w:t>1</w:t>
      </w:r>
      <w:r>
        <w:rPr>
          <w:u w:val="none"/>
          <w:rtl w:val="0"/>
          <w:lang w:val="fr-FR"/>
        </w:rPr>
        <w:t>è</w:t>
      </w:r>
      <w:r>
        <w:rPr>
          <w:u w:val="none"/>
          <w:rtl w:val="0"/>
          <w:lang w:val="fr-FR"/>
        </w:rPr>
        <w:t xml:space="preserve">re cause de </w:t>
      </w:r>
      <w:r>
        <w:rPr>
          <w:b w:val="1"/>
          <w:bCs w:val="1"/>
          <w:u w:val="none"/>
          <w:rtl w:val="0"/>
          <w:lang w:val="fr-FR"/>
        </w:rPr>
        <w:t>CIVD</w:t>
      </w:r>
      <w:r>
        <w:rPr>
          <w:u w:val="none"/>
          <w:rtl w:val="0"/>
          <w:lang w:val="fr-FR"/>
        </w:rPr>
        <w:t>, embolie amniotique, choc, IRA, shee</w:t>
      </w:r>
      <w:r>
        <w:rPr>
          <w:u w:val="none"/>
          <w:rtl w:val="0"/>
          <w:lang w:val="fr-FR"/>
        </w:rPr>
        <w:t>h</w:t>
      </w:r>
      <w:r>
        <w:rPr>
          <w:u w:val="none"/>
          <w:rtl w:val="0"/>
          <w:lang w:val="fr-FR"/>
        </w:rPr>
        <w:t>an</w:t>
      </w:r>
    </w:p>
    <w:p>
      <w:pPr>
        <w:pStyle w:val="Corps"/>
        <w:rPr>
          <w:u w:val="single"/>
        </w:rPr>
      </w:pPr>
      <w:r>
        <w:rPr>
          <w:u w:val="none"/>
          <w:rtl w:val="0"/>
          <w:lang w:val="fr-FR"/>
        </w:rPr>
        <w:t>Foetale : souffrance, hypoxie, mort</w:t>
      </w:r>
    </w:p>
    <w:p>
      <w:pPr>
        <w:pStyle w:val="Corps"/>
        <w:bidi w:val="0"/>
      </w:pPr>
    </w:p>
    <w:p>
      <w:pPr>
        <w:pStyle w:val="Corps"/>
        <w:rPr>
          <w:u w:val="none"/>
        </w:rPr>
      </w:pPr>
      <w:r>
        <w:rPr>
          <w:u w:val="single"/>
          <w:rtl w:val="0"/>
          <w:lang w:val="fr-FR"/>
        </w:rPr>
        <w:t>Diagnostique :</w:t>
      </w:r>
    </w:p>
    <w:p>
      <w:pPr>
        <w:pStyle w:val="Corps"/>
        <w:rPr>
          <w:b w:val="0"/>
          <w:bCs w:val="0"/>
          <w:u w:val="none"/>
        </w:rPr>
      </w:pPr>
      <w:r>
        <w:rPr>
          <w:b w:val="1"/>
          <w:bCs w:val="1"/>
          <w:u w:val="none"/>
          <w:rtl w:val="0"/>
          <w:lang w:val="fr-FR"/>
        </w:rPr>
        <w:t>CLINIQUE</w:t>
      </w:r>
    </w:p>
    <w:p>
      <w:pPr>
        <w:pStyle w:val="Corps"/>
        <w:rPr>
          <w:b w:val="0"/>
          <w:bCs w:val="0"/>
          <w:u w:val="none"/>
        </w:rPr>
      </w:pPr>
      <w:r>
        <w:rPr>
          <w:b w:val="0"/>
          <w:bCs w:val="0"/>
          <w:u w:val="none"/>
          <w:rtl w:val="0"/>
          <w:lang w:val="fr-FR"/>
        </w:rPr>
        <w:t>é</w:t>
      </w:r>
      <w:r>
        <w:rPr>
          <w:b w:val="0"/>
          <w:bCs w:val="0"/>
          <w:u w:val="none"/>
          <w:rtl w:val="0"/>
          <w:lang w:val="fr-FR"/>
        </w:rPr>
        <w:t>chographie 15 % sensibilit</w:t>
      </w:r>
      <w:r>
        <w:rPr>
          <w:b w:val="0"/>
          <w:bCs w:val="0"/>
          <w:u w:val="none"/>
          <w:rtl w:val="0"/>
          <w:lang w:val="fr-FR"/>
        </w:rPr>
        <w:t>é</w:t>
      </w:r>
    </w:p>
    <w:p>
      <w:pPr>
        <w:pStyle w:val="Corps"/>
        <w:rPr>
          <w:b w:val="0"/>
          <w:bCs w:val="0"/>
          <w:u w:val="none"/>
        </w:rPr>
      </w:pPr>
      <w:r>
        <w:rPr>
          <w:b w:val="0"/>
          <w:bCs w:val="0"/>
          <w:u w:val="none"/>
          <w:rtl w:val="0"/>
          <w:lang w:val="fr-FR"/>
        </w:rPr>
        <w:t>d</w:t>
      </w:r>
      <w:r>
        <w:rPr>
          <w:b w:val="0"/>
          <w:bCs w:val="0"/>
          <w:u w:val="none"/>
          <w:rtl w:val="0"/>
          <w:lang w:val="fr-FR"/>
        </w:rPr>
        <w:t>é</w:t>
      </w:r>
      <w:r>
        <w:rPr>
          <w:b w:val="0"/>
          <w:bCs w:val="0"/>
          <w:u w:val="none"/>
          <w:rtl w:val="0"/>
          <w:lang w:val="fr-FR"/>
        </w:rPr>
        <w:t>pistage coagulopathie : INR / TCA, fibrinog</w:t>
      </w:r>
      <w:r>
        <w:rPr>
          <w:b w:val="0"/>
          <w:bCs w:val="0"/>
          <w:u w:val="none"/>
          <w:rtl w:val="0"/>
          <w:lang w:val="fr-FR"/>
        </w:rPr>
        <w:t>è</w:t>
      </w:r>
      <w:r>
        <w:rPr>
          <w:b w:val="0"/>
          <w:bCs w:val="0"/>
          <w:u w:val="none"/>
          <w:rtl w:val="0"/>
          <w:lang w:val="fr-FR"/>
        </w:rPr>
        <w:t>ne, d-dim</w:t>
      </w:r>
      <w:r>
        <w:rPr>
          <w:b w:val="0"/>
          <w:bCs w:val="0"/>
          <w:u w:val="none"/>
          <w:rtl w:val="0"/>
          <w:lang w:val="fr-FR"/>
        </w:rPr>
        <w:t>è</w:t>
      </w:r>
      <w:r>
        <w:rPr>
          <w:b w:val="0"/>
          <w:bCs w:val="0"/>
          <w:u w:val="none"/>
          <w:rtl w:val="0"/>
          <w:lang w:val="fr-FR"/>
        </w:rPr>
        <w:t>re, plq, group</w:t>
      </w:r>
      <w:r>
        <w:rPr>
          <w:b w:val="0"/>
          <w:bCs w:val="0"/>
          <w:u w:val="none"/>
          <w:rtl w:val="0"/>
          <w:lang w:val="fr-FR"/>
        </w:rPr>
        <w:t>é</w:t>
      </w:r>
      <w:r>
        <w:rPr>
          <w:b w:val="0"/>
          <w:bCs w:val="0"/>
          <w:u w:val="none"/>
          <w:rtl w:val="0"/>
          <w:lang w:val="fr-FR"/>
        </w:rPr>
        <w:t>-crois</w:t>
      </w:r>
      <w:r>
        <w:rPr>
          <w:b w:val="0"/>
          <w:bCs w:val="0"/>
          <w:u w:val="none"/>
          <w:rtl w:val="0"/>
          <w:lang w:val="fr-FR"/>
        </w:rPr>
        <w:t>é</w:t>
      </w:r>
      <w:r>
        <w:rPr>
          <w:b w:val="0"/>
          <w:bCs w:val="0"/>
          <w:u w:val="none"/>
          <w:rtl w:val="0"/>
          <w:lang w:val="fr-FR"/>
        </w:rPr>
        <w:t>, etc.</w:t>
      </w:r>
    </w:p>
    <w:p>
      <w:pPr>
        <w:pStyle w:val="Corps"/>
        <w:rPr>
          <w:b w:val="0"/>
          <w:bCs w:val="0"/>
          <w:u w:val="none"/>
        </w:rPr>
      </w:pPr>
    </w:p>
    <w:p>
      <w:pPr>
        <w:pStyle w:val="Corps"/>
        <w:rPr>
          <w:b w:val="0"/>
          <w:bCs w:val="0"/>
          <w:u w:val="none"/>
        </w:rPr>
      </w:pPr>
      <w:r>
        <w:rPr>
          <w:b w:val="0"/>
          <w:bCs w:val="0"/>
          <w:u w:val="single"/>
          <w:rtl w:val="0"/>
          <w:lang w:val="fr-FR"/>
        </w:rPr>
        <w:t>Traitement :</w:t>
      </w:r>
    </w:p>
    <w:p>
      <w:pPr>
        <w:pStyle w:val="Corps"/>
        <w:rPr>
          <w:b w:val="0"/>
          <w:bCs w:val="0"/>
          <w:u w:val="none"/>
        </w:rPr>
      </w:pPr>
      <w:r>
        <w:rPr>
          <w:b w:val="0"/>
          <w:bCs w:val="0"/>
          <w:u w:val="none"/>
          <w:rtl w:val="0"/>
          <w:lang w:val="fr-FR"/>
        </w:rPr>
        <w:t>Support + d</w:t>
      </w:r>
      <w:r>
        <w:rPr>
          <w:b w:val="0"/>
          <w:bCs w:val="0"/>
          <w:u w:val="none"/>
          <w:rtl w:val="0"/>
          <w:lang w:val="fr-FR"/>
        </w:rPr>
        <w:t>é</w:t>
      </w:r>
      <w:r>
        <w:rPr>
          <w:b w:val="0"/>
          <w:bCs w:val="0"/>
          <w:u w:val="none"/>
          <w:rtl w:val="0"/>
          <w:lang w:val="fr-FR"/>
        </w:rPr>
        <w:t>pistage coagulopathie et traitement appropri</w:t>
      </w:r>
      <w:r>
        <w:rPr>
          <w:b w:val="0"/>
          <w:bCs w:val="0"/>
          <w:u w:val="none"/>
          <w:rtl w:val="0"/>
          <w:lang w:val="fr-FR"/>
        </w:rPr>
        <w:t>é</w:t>
      </w:r>
    </w:p>
    <w:p>
      <w:pPr>
        <w:pStyle w:val="Corps"/>
        <w:rPr>
          <w:b w:val="0"/>
          <w:bCs w:val="0"/>
          <w:u w:val="none"/>
        </w:rPr>
      </w:pPr>
      <w:r>
        <w:rPr>
          <w:b w:val="0"/>
          <w:bCs w:val="0"/>
          <w:u w:val="none"/>
          <w:rtl w:val="0"/>
          <w:lang w:val="fr-FR"/>
        </w:rPr>
        <w:t>Rh IgG si Rh n</w:t>
      </w:r>
      <w:r>
        <w:rPr>
          <w:b w:val="0"/>
          <w:bCs w:val="0"/>
          <w:u w:val="none"/>
          <w:rtl w:val="0"/>
          <w:lang w:val="fr-FR"/>
        </w:rPr>
        <w:t>é</w:t>
      </w:r>
      <w:r>
        <w:rPr>
          <w:b w:val="0"/>
          <w:bCs w:val="0"/>
          <w:u w:val="none"/>
          <w:rtl w:val="0"/>
          <w:lang w:val="fr-FR"/>
        </w:rPr>
        <w:t>gatif + Kleihauer-Betke</w:t>
      </w:r>
    </w:p>
    <w:p>
      <w:pPr>
        <w:pStyle w:val="Corps"/>
        <w:rPr>
          <w:b w:val="0"/>
          <w:bCs w:val="0"/>
          <w:u w:val="none"/>
        </w:rPr>
      </w:pPr>
    </w:p>
    <w:p>
      <w:pPr>
        <w:pStyle w:val="Corps"/>
        <w:numPr>
          <w:ilvl w:val="0"/>
          <w:numId w:val="167"/>
        </w:numPr>
        <w:rPr>
          <w:b w:val="0"/>
          <w:bCs w:val="0"/>
          <w:u w:val="none"/>
          <w:lang w:val="fr-FR"/>
        </w:rPr>
      </w:pPr>
      <w:r>
        <w:rPr>
          <w:b w:val="0"/>
          <w:bCs w:val="0"/>
          <w:u w:val="none"/>
          <w:rtl w:val="0"/>
          <w:lang w:val="fr-FR"/>
        </w:rPr>
        <w:t>&gt; 37 semaines et stable: accouchement / c</w:t>
      </w:r>
      <w:r>
        <w:rPr>
          <w:b w:val="0"/>
          <w:bCs w:val="0"/>
          <w:u w:val="none"/>
          <w:rtl w:val="0"/>
          <w:lang w:val="fr-FR"/>
        </w:rPr>
        <w:t>é</w:t>
      </w:r>
      <w:r>
        <w:rPr>
          <w:b w:val="0"/>
          <w:bCs w:val="0"/>
          <w:u w:val="none"/>
          <w:rtl w:val="0"/>
          <w:lang w:val="fr-FR"/>
        </w:rPr>
        <w:t>sarienne</w:t>
      </w:r>
    </w:p>
    <w:p>
      <w:pPr>
        <w:pStyle w:val="Corps"/>
        <w:numPr>
          <w:ilvl w:val="0"/>
          <w:numId w:val="14"/>
        </w:numPr>
        <w:rPr>
          <w:b w:val="0"/>
          <w:bCs w:val="0"/>
          <w:u w:val="none"/>
          <w:lang w:val="fr-FR"/>
        </w:rPr>
      </w:pPr>
      <w:r>
        <w:rPr>
          <w:b w:val="0"/>
          <w:bCs w:val="0"/>
          <w:u w:val="none"/>
          <w:rtl w:val="0"/>
          <w:lang w:val="fr-FR"/>
        </w:rPr>
        <w:t>&lt; 37 semaines</w:t>
      </w:r>
    </w:p>
    <w:p>
      <w:pPr>
        <w:pStyle w:val="Corps"/>
        <w:numPr>
          <w:ilvl w:val="1"/>
          <w:numId w:val="14"/>
        </w:numPr>
        <w:rPr>
          <w:b w:val="0"/>
          <w:bCs w:val="0"/>
          <w:u w:val="none"/>
          <w:lang w:val="fr-FR"/>
        </w:rPr>
      </w:pPr>
      <w:r>
        <w:rPr>
          <w:b w:val="0"/>
          <w:bCs w:val="0"/>
          <w:u w:val="none"/>
          <w:rtl w:val="0"/>
          <w:lang w:val="fr-FR"/>
        </w:rPr>
        <w:t>Instabilit</w:t>
      </w:r>
      <w:r>
        <w:rPr>
          <w:b w:val="0"/>
          <w:bCs w:val="0"/>
          <w:u w:val="none"/>
          <w:rtl w:val="0"/>
          <w:lang w:val="fr-FR"/>
        </w:rPr>
        <w:t xml:space="preserve">é </w:t>
      </w:r>
      <w:r>
        <w:rPr>
          <w:b w:val="0"/>
          <w:bCs w:val="0"/>
          <w:u w:val="none"/>
          <w:rtl w:val="0"/>
          <w:lang w:val="fr-FR"/>
        </w:rPr>
        <w:t>foetale ou maternelle =&gt; c</w:t>
      </w:r>
      <w:r>
        <w:rPr>
          <w:b w:val="0"/>
          <w:bCs w:val="0"/>
          <w:u w:val="none"/>
          <w:rtl w:val="0"/>
          <w:lang w:val="fr-FR"/>
        </w:rPr>
        <w:t>é</w:t>
      </w:r>
      <w:r>
        <w:rPr>
          <w:b w:val="0"/>
          <w:bCs w:val="0"/>
          <w:u w:val="none"/>
          <w:rtl w:val="0"/>
          <w:lang w:val="fr-FR"/>
        </w:rPr>
        <w:t>sarienne</w:t>
      </w:r>
    </w:p>
    <w:p>
      <w:pPr>
        <w:pStyle w:val="Corps"/>
        <w:numPr>
          <w:ilvl w:val="1"/>
          <w:numId w:val="14"/>
        </w:numPr>
        <w:rPr>
          <w:b w:val="0"/>
          <w:bCs w:val="0"/>
          <w:u w:val="none"/>
          <w:lang w:val="fr-FR"/>
        </w:rPr>
      </w:pPr>
      <w:r>
        <w:rPr>
          <w:b w:val="0"/>
          <w:bCs w:val="0"/>
          <w:u w:val="none"/>
          <w:rtl w:val="0"/>
          <w:lang w:val="fr-FR"/>
        </w:rPr>
        <w:t>l</w:t>
      </w:r>
      <w:r>
        <w:rPr>
          <w:b w:val="0"/>
          <w:bCs w:val="0"/>
          <w:u w:val="none"/>
          <w:rtl w:val="0"/>
          <w:lang w:val="fr-FR"/>
        </w:rPr>
        <w:t>é</w:t>
      </w:r>
      <w:r>
        <w:rPr>
          <w:b w:val="0"/>
          <w:bCs w:val="0"/>
          <w:u w:val="none"/>
          <w:rtl w:val="0"/>
          <w:lang w:val="fr-FR"/>
        </w:rPr>
        <w:t>ger :</w:t>
      </w:r>
      <w:r>
        <w:rPr>
          <w:b w:val="0"/>
          <w:bCs w:val="0"/>
          <w:u w:val="none"/>
        </w:rPr>
        <w:br w:type="textWrapping"/>
      </w:r>
      <w:r>
        <w:rPr>
          <w:b w:val="0"/>
          <w:bCs w:val="0"/>
          <w:u w:val="none"/>
          <w:rtl w:val="0"/>
          <w:lang w:val="fr-FR"/>
        </w:rPr>
        <w:t>suivi rapproch</w:t>
      </w:r>
      <w:r>
        <w:rPr>
          <w:b w:val="0"/>
          <w:bCs w:val="0"/>
          <w:u w:val="none"/>
          <w:rtl w:val="0"/>
          <w:lang w:val="fr-FR"/>
        </w:rPr>
        <w:t xml:space="preserve">é </w:t>
      </w:r>
      <w:r>
        <w:rPr>
          <w:b w:val="0"/>
          <w:bCs w:val="0"/>
          <w:u w:val="none"/>
          <w:rtl w:val="0"/>
          <w:lang w:val="fr-FR"/>
        </w:rPr>
        <w:t>avec FSC +/- corticost</w:t>
      </w:r>
      <w:r>
        <w:rPr>
          <w:b w:val="0"/>
          <w:bCs w:val="0"/>
          <w:u w:val="none"/>
          <w:rtl w:val="0"/>
          <w:lang w:val="fr-FR"/>
        </w:rPr>
        <w:t>é</w:t>
      </w:r>
      <w:r>
        <w:rPr>
          <w:b w:val="0"/>
          <w:bCs w:val="0"/>
          <w:u w:val="none"/>
          <w:rtl w:val="0"/>
          <w:lang w:val="fr-FR"/>
        </w:rPr>
        <w:t>ro</w:t>
      </w:r>
      <w:r>
        <w:rPr>
          <w:b w:val="0"/>
          <w:bCs w:val="0"/>
          <w:u w:val="none"/>
          <w:rtl w:val="0"/>
          <w:lang w:val="fr-FR"/>
        </w:rPr>
        <w:t>ï</w:t>
      </w:r>
      <w:r>
        <w:rPr>
          <w:b w:val="0"/>
          <w:bCs w:val="0"/>
          <w:u w:val="none"/>
          <w:rtl w:val="0"/>
          <w:lang w:val="fr-FR"/>
        </w:rPr>
        <w:t>des et acc. vaginal quand foetus viable</w:t>
      </w:r>
    </w:p>
    <w:p>
      <w:pPr>
        <w:pStyle w:val="Corps"/>
        <w:numPr>
          <w:ilvl w:val="1"/>
          <w:numId w:val="14"/>
        </w:numPr>
        <w:rPr>
          <w:b w:val="0"/>
          <w:bCs w:val="0"/>
          <w:u w:val="none"/>
          <w:lang w:val="fr-FR"/>
        </w:rPr>
      </w:pPr>
      <w:r>
        <w:rPr>
          <w:b w:val="0"/>
          <w:bCs w:val="0"/>
          <w:u w:val="none"/>
          <w:rtl w:val="0"/>
          <w:lang w:val="fr-FR"/>
        </w:rPr>
        <w:t>mod</w:t>
      </w:r>
      <w:r>
        <w:rPr>
          <w:b w:val="0"/>
          <w:bCs w:val="0"/>
          <w:u w:val="none"/>
          <w:rtl w:val="0"/>
          <w:lang w:val="fr-FR"/>
        </w:rPr>
        <w:t>é</w:t>
      </w:r>
      <w:r>
        <w:rPr>
          <w:b w:val="0"/>
          <w:bCs w:val="0"/>
          <w:u w:val="none"/>
          <w:rtl w:val="0"/>
          <w:lang w:val="fr-FR"/>
        </w:rPr>
        <w:t>r</w:t>
      </w:r>
      <w:r>
        <w:rPr>
          <w:b w:val="0"/>
          <w:bCs w:val="0"/>
          <w:u w:val="none"/>
          <w:rtl w:val="0"/>
          <w:lang w:val="fr-FR"/>
        </w:rPr>
        <w:t>é</w:t>
      </w:r>
      <w:r>
        <w:rPr>
          <w:b w:val="0"/>
          <w:bCs w:val="0"/>
          <w:u w:val="none"/>
          <w:rtl w:val="0"/>
          <w:lang w:val="fr-FR"/>
        </w:rPr>
        <w:t>-s</w:t>
      </w:r>
      <w:r>
        <w:rPr>
          <w:b w:val="0"/>
          <w:bCs w:val="0"/>
          <w:u w:val="none"/>
          <w:rtl w:val="0"/>
          <w:lang w:val="fr-FR"/>
        </w:rPr>
        <w:t>é</w:t>
      </w:r>
      <w:r>
        <w:rPr>
          <w:b w:val="0"/>
          <w:bCs w:val="0"/>
          <w:u w:val="none"/>
          <w:rtl w:val="0"/>
          <w:lang w:val="fr-FR"/>
        </w:rPr>
        <w:t>v</w:t>
      </w:r>
      <w:r>
        <w:rPr>
          <w:b w:val="0"/>
          <w:bCs w:val="0"/>
          <w:u w:val="none"/>
          <w:rtl w:val="0"/>
          <w:lang w:val="fr-FR"/>
        </w:rPr>
        <w:t>è</w:t>
      </w:r>
      <w:r>
        <w:rPr>
          <w:b w:val="0"/>
          <w:bCs w:val="0"/>
          <w:u w:val="none"/>
          <w:rtl w:val="0"/>
          <w:lang w:val="fr-FR"/>
        </w:rPr>
        <w:t xml:space="preserve">re : </w:t>
      </w:r>
    </w:p>
    <w:p>
      <w:pPr>
        <w:pStyle w:val="Corps"/>
        <w:numPr>
          <w:ilvl w:val="2"/>
          <w:numId w:val="14"/>
        </w:numPr>
        <w:rPr>
          <w:b w:val="0"/>
          <w:bCs w:val="0"/>
          <w:u w:val="none"/>
          <w:lang w:val="fr-FR"/>
        </w:rPr>
      </w:pPr>
      <w:r>
        <w:rPr>
          <w:b w:val="0"/>
          <w:bCs w:val="0"/>
          <w:u w:val="none"/>
          <w:rtl w:val="0"/>
          <w:lang w:val="fr-FR"/>
        </w:rPr>
        <w:t>si absence de souffrance foetale / maternelle : accouchement vaginal</w:t>
      </w:r>
    </w:p>
    <w:p>
      <w:pPr>
        <w:pStyle w:val="Corps"/>
        <w:numPr>
          <w:ilvl w:val="2"/>
          <w:numId w:val="14"/>
        </w:numPr>
        <w:rPr>
          <w:b w:val="1"/>
          <w:bCs w:val="1"/>
          <w:u w:val="none"/>
          <w:lang w:val="fr-FR"/>
        </w:rPr>
      </w:pPr>
      <w:r>
        <w:rPr>
          <w:b w:val="0"/>
          <w:bCs w:val="0"/>
          <w:u w:val="none"/>
          <w:rtl w:val="0"/>
          <w:lang w:val="fr-FR"/>
        </w:rPr>
        <w:t>si souffrance foetale ou maternelle ou CI acc. : c</w:t>
      </w:r>
      <w:r>
        <w:rPr>
          <w:b w:val="0"/>
          <w:bCs w:val="0"/>
          <w:u w:val="none"/>
          <w:rtl w:val="0"/>
          <w:lang w:val="fr-FR"/>
        </w:rPr>
        <w:t>é</w:t>
      </w:r>
      <w:r>
        <w:rPr>
          <w:b w:val="0"/>
          <w:bCs w:val="0"/>
          <w:u w:val="none"/>
          <w:rtl w:val="0"/>
          <w:lang w:val="fr-FR"/>
        </w:rPr>
        <w:t xml:space="preserve">sarienne </w:t>
      </w:r>
    </w:p>
    <w:p>
      <w:pPr>
        <w:pStyle w:val="Corps"/>
        <w:rPr>
          <w:b w:val="1"/>
          <w:bCs w:val="1"/>
          <w:u w:val="none"/>
        </w:rPr>
      </w:pPr>
    </w:p>
    <w:p>
      <w:pPr>
        <w:pStyle w:val="Sous-section 4"/>
        <w:bidi w:val="0"/>
        <w:rPr>
          <w:u w:val="none"/>
        </w:rPr>
      </w:pPr>
      <w:bookmarkStart w:name="_Toc107" w:id="108"/>
      <w:r>
        <w:rPr>
          <w:u w:val="none"/>
          <w:rtl w:val="0"/>
          <w:lang w:val="fr-FR"/>
        </w:rPr>
        <w:t>Post-partum</w:t>
      </w:r>
      <w:bookmarkEnd w:id="108"/>
    </w:p>
    <w:p>
      <w:pPr>
        <w:pStyle w:val="Corps"/>
        <w:rPr>
          <w:b w:val="1"/>
          <w:bCs w:val="1"/>
          <w:u w:val="none"/>
        </w:rPr>
      </w:pPr>
    </w:p>
    <w:p>
      <w:pPr>
        <w:pStyle w:val="Corps"/>
        <w:rPr>
          <w:b w:val="1"/>
          <w:bCs w:val="1"/>
          <w:u w:val="none"/>
        </w:rPr>
      </w:pPr>
      <w:r>
        <w:rPr>
          <w:b w:val="1"/>
          <w:bCs w:val="1"/>
          <w:u w:val="none"/>
          <w:rtl w:val="0"/>
          <w:lang w:val="fr-FR"/>
        </w:rPr>
        <w:t>H</w:t>
      </w:r>
      <w:r>
        <w:rPr>
          <w:b w:val="1"/>
          <w:bCs w:val="1"/>
          <w:u w:val="none"/>
          <w:rtl w:val="0"/>
          <w:lang w:val="fr-FR"/>
        </w:rPr>
        <w:t>é</w:t>
      </w:r>
      <w:r>
        <w:rPr>
          <w:b w:val="1"/>
          <w:bCs w:val="1"/>
          <w:u w:val="none"/>
          <w:rtl w:val="0"/>
          <w:lang w:val="fr-FR"/>
        </w:rPr>
        <w:t>morragie du post-partum</w:t>
      </w:r>
    </w:p>
    <w:p>
      <w:pPr>
        <w:pStyle w:val="Corps"/>
        <w:numPr>
          <w:ilvl w:val="0"/>
          <w:numId w:val="168"/>
        </w:numPr>
        <w:bidi w:val="0"/>
        <w:rPr>
          <w:u w:val="none"/>
        </w:rPr>
      </w:pPr>
      <w:r>
        <w:rPr>
          <w:u w:val="none"/>
          <w:rtl w:val="0"/>
          <w:lang w:val="fr-FR"/>
        </w:rPr>
        <w:t>Traitement de support : monitoring, 2 voies IV, group</w:t>
      </w:r>
      <w:r>
        <w:rPr>
          <w:u w:val="none"/>
          <w:rtl w:val="0"/>
          <w:lang w:val="fr-FR"/>
        </w:rPr>
        <w:t>é</w:t>
      </w:r>
      <w:r>
        <w:rPr>
          <w:u w:val="none"/>
          <w:rtl w:val="0"/>
          <w:lang w:val="fr-FR"/>
        </w:rPr>
        <w:t>-crois</w:t>
      </w:r>
      <w:r>
        <w:rPr>
          <w:u w:val="none"/>
          <w:rtl w:val="0"/>
          <w:lang w:val="fr-FR"/>
        </w:rPr>
        <w:t>é</w:t>
      </w:r>
      <w:r>
        <w:rPr>
          <w:u w:val="none"/>
          <w:rtl w:val="0"/>
          <w:lang w:val="fr-FR"/>
        </w:rPr>
        <w:t>, bilan coag. + FSC, remplissage, etc.</w:t>
      </w:r>
    </w:p>
    <w:p>
      <w:pPr>
        <w:pStyle w:val="Corps"/>
        <w:numPr>
          <w:ilvl w:val="0"/>
          <w:numId w:val="17"/>
        </w:numPr>
        <w:bidi w:val="0"/>
        <w:rPr>
          <w:u w:val="none"/>
        </w:rPr>
      </w:pPr>
      <w:r>
        <w:rPr>
          <w:u w:val="none"/>
          <w:rtl w:val="0"/>
          <w:lang w:val="fr-FR"/>
        </w:rPr>
        <w:t>Trouver la cause : examen p</w:t>
      </w:r>
      <w:r>
        <w:rPr>
          <w:u w:val="none"/>
          <w:rtl w:val="0"/>
          <w:lang w:val="fr-FR"/>
        </w:rPr>
        <w:t>é</w:t>
      </w:r>
      <w:r>
        <w:rPr>
          <w:u w:val="none"/>
          <w:rtl w:val="0"/>
          <w:lang w:val="fr-FR"/>
        </w:rPr>
        <w:t>rin</w:t>
      </w:r>
      <w:r>
        <w:rPr>
          <w:u w:val="none"/>
          <w:rtl w:val="0"/>
          <w:lang w:val="fr-FR"/>
        </w:rPr>
        <w:t>é</w:t>
      </w:r>
      <w:r>
        <w:rPr>
          <w:u w:val="none"/>
          <w:rtl w:val="0"/>
          <w:lang w:val="fr-FR"/>
        </w:rPr>
        <w:t>, gyn</w:t>
      </w:r>
      <w:r>
        <w:rPr>
          <w:u w:val="none"/>
          <w:rtl w:val="0"/>
          <w:lang w:val="fr-FR"/>
        </w:rPr>
        <w:t>é</w:t>
      </w:r>
      <w:r>
        <w:rPr>
          <w:u w:val="none"/>
          <w:rtl w:val="0"/>
          <w:lang w:val="fr-FR"/>
        </w:rPr>
        <w:t>cologique et exploration ut</w:t>
      </w:r>
      <w:r>
        <w:rPr>
          <w:u w:val="none"/>
          <w:rtl w:val="0"/>
          <w:lang w:val="fr-FR"/>
        </w:rPr>
        <w:t>é</w:t>
      </w:r>
      <w:r>
        <w:rPr>
          <w:u w:val="none"/>
          <w:rtl w:val="0"/>
          <w:lang w:val="fr-FR"/>
        </w:rPr>
        <w:t>rine, rechercher surtout inversion ut</w:t>
      </w:r>
      <w:r>
        <w:rPr>
          <w:u w:val="none"/>
          <w:rtl w:val="0"/>
          <w:lang w:val="fr-FR"/>
        </w:rPr>
        <w:t>é</w:t>
      </w:r>
      <w:r>
        <w:rPr>
          <w:u w:val="none"/>
          <w:rtl w:val="0"/>
          <w:lang w:val="fr-FR"/>
        </w:rPr>
        <w:t>rus, car changement de la conduite initiale</w:t>
      </w:r>
    </w:p>
    <w:p>
      <w:pPr>
        <w:pStyle w:val="Corps"/>
        <w:bidi w:val="0"/>
        <w:rPr>
          <w:u w:val="none"/>
        </w:rPr>
      </w:pPr>
    </w:p>
    <w:p>
      <w:pPr>
        <w:pStyle w:val="Corps"/>
        <w:rPr>
          <w:u w:val="single"/>
        </w:rPr>
      </w:pPr>
      <w:r>
        <w:rPr>
          <w:u w:val="single"/>
          <w:rtl w:val="0"/>
          <w:lang w:val="fr-FR"/>
        </w:rPr>
        <w:t>Traitement</w:t>
      </w:r>
    </w:p>
    <w:p>
      <w:pPr>
        <w:pStyle w:val="Corps"/>
        <w:numPr>
          <w:ilvl w:val="0"/>
          <w:numId w:val="169"/>
        </w:numPr>
        <w:bidi w:val="0"/>
      </w:pPr>
      <w:r>
        <w:rPr>
          <w:rtl w:val="0"/>
          <w:lang w:val="fr-FR"/>
        </w:rPr>
        <w:t>H</w:t>
      </w:r>
      <w:r>
        <w:rPr>
          <w:rtl w:val="0"/>
          <w:lang w:val="fr-FR"/>
        </w:rPr>
        <w:t>é</w:t>
      </w:r>
      <w:r>
        <w:rPr>
          <w:rtl w:val="0"/>
          <w:lang w:val="fr-FR"/>
        </w:rPr>
        <w:t>mostase locale</w:t>
      </w:r>
    </w:p>
    <w:p>
      <w:pPr>
        <w:pStyle w:val="Corps"/>
        <w:numPr>
          <w:ilvl w:val="1"/>
          <w:numId w:val="17"/>
        </w:numPr>
        <w:bidi w:val="0"/>
      </w:pPr>
      <w:r>
        <w:rPr>
          <w:rtl w:val="0"/>
          <w:lang w:val="fr-FR"/>
        </w:rPr>
        <w:t>Massage ut</w:t>
      </w:r>
      <w:r>
        <w:rPr>
          <w:rtl w:val="0"/>
          <w:lang w:val="fr-FR"/>
        </w:rPr>
        <w:t>é</w:t>
      </w:r>
      <w:r>
        <w:rPr>
          <w:rtl w:val="0"/>
          <w:lang w:val="fr-FR"/>
        </w:rPr>
        <w:t>rin (masser longtemps!)</w:t>
      </w:r>
    </w:p>
    <w:p>
      <w:pPr>
        <w:pStyle w:val="Corps"/>
        <w:numPr>
          <w:ilvl w:val="1"/>
          <w:numId w:val="17"/>
        </w:numPr>
        <w:bidi w:val="0"/>
      </w:pPr>
      <w:r>
        <w:rPr>
          <w:rtl w:val="0"/>
          <w:lang w:val="fr-FR"/>
        </w:rPr>
        <w:t>consid</w:t>
      </w:r>
      <w:r>
        <w:rPr>
          <w:rtl w:val="0"/>
          <w:lang w:val="fr-FR"/>
        </w:rPr>
        <w:t>é</w:t>
      </w:r>
      <w:r>
        <w:rPr>
          <w:rtl w:val="0"/>
          <w:lang w:val="fr-FR"/>
        </w:rPr>
        <w:t xml:space="preserve">rer packetage avec antibito ou Catheter Senstaken-Blackemore si </w:t>
      </w:r>
      <w:r>
        <w:rPr>
          <w:rtl w:val="0"/>
          <w:lang w:val="fr-FR"/>
        </w:rPr>
        <w:t>é</w:t>
      </w:r>
      <w:r>
        <w:rPr>
          <w:rtl w:val="0"/>
          <w:lang w:val="fr-FR"/>
        </w:rPr>
        <w:t>chec du massage en attendant chx ou correction troubles de coagulation</w:t>
      </w:r>
    </w:p>
    <w:p>
      <w:pPr>
        <w:pStyle w:val="Corps"/>
        <w:numPr>
          <w:ilvl w:val="0"/>
          <w:numId w:val="17"/>
        </w:numPr>
        <w:bidi w:val="0"/>
      </w:pPr>
      <w:r>
        <w:rPr>
          <w:rtl w:val="0"/>
          <w:lang w:val="fr-FR"/>
        </w:rPr>
        <w:t>Pharmacologique</w:t>
      </w:r>
    </w:p>
    <w:p>
      <w:pPr>
        <w:pStyle w:val="Corps"/>
        <w:numPr>
          <w:ilvl w:val="1"/>
          <w:numId w:val="17"/>
        </w:numPr>
        <w:bidi w:val="0"/>
      </w:pPr>
      <w:r>
        <w:rPr>
          <w:rtl w:val="0"/>
          <w:lang w:val="fr-FR"/>
        </w:rPr>
        <w:t>Contraction ut</w:t>
      </w:r>
      <w:r>
        <w:rPr>
          <w:rtl w:val="0"/>
          <w:lang w:val="fr-FR"/>
        </w:rPr>
        <w:t>é</w:t>
      </w:r>
      <w:r>
        <w:rPr>
          <w:rtl w:val="0"/>
          <w:lang w:val="fr-FR"/>
        </w:rPr>
        <w:t>rus (</w:t>
      </w:r>
      <w:r>
        <w:rPr>
          <w:b w:val="1"/>
          <w:bCs w:val="1"/>
          <w:rtl w:val="0"/>
          <w:lang w:val="fr-FR"/>
        </w:rPr>
        <w:t>sauf si inversion ut</w:t>
      </w:r>
      <w:r>
        <w:rPr>
          <w:b w:val="1"/>
          <w:bCs w:val="1"/>
          <w:rtl w:val="0"/>
          <w:lang w:val="fr-FR"/>
        </w:rPr>
        <w:t>é</w:t>
      </w:r>
      <w:r>
        <w:rPr>
          <w:b w:val="1"/>
          <w:bCs w:val="1"/>
          <w:rtl w:val="0"/>
          <w:lang w:val="fr-FR"/>
        </w:rPr>
        <w:t>rus</w:t>
      </w:r>
      <w:r>
        <w:rPr>
          <w:rtl w:val="0"/>
          <w:lang w:val="fr-FR"/>
        </w:rPr>
        <w:t>)</w:t>
      </w:r>
    </w:p>
    <w:p>
      <w:pPr>
        <w:pStyle w:val="Corps"/>
        <w:numPr>
          <w:ilvl w:val="2"/>
          <w:numId w:val="17"/>
        </w:numPr>
        <w:bidi w:val="0"/>
      </w:pPr>
      <w:r>
        <w:rPr>
          <w:rtl w:val="0"/>
          <w:lang w:val="fr-FR"/>
        </w:rPr>
        <w:t>ocytoxin : 20 U/L dans NS ou LR</w:t>
      </w:r>
    </w:p>
    <w:p>
      <w:pPr>
        <w:pStyle w:val="Corps"/>
        <w:numPr>
          <w:ilvl w:val="2"/>
          <w:numId w:val="17"/>
        </w:numPr>
        <w:bidi w:val="0"/>
      </w:pPr>
      <w:r>
        <w:rPr>
          <w:rtl w:val="0"/>
          <w:lang w:val="fr-FR"/>
        </w:rPr>
        <w:t>Ergotamine : 0,25 mg IM ou ?0,125 mg IV? q5min ad 1,25mg</w:t>
      </w:r>
      <w:r>
        <w:br w:type="textWrapping"/>
      </w:r>
      <w:r>
        <w:rPr>
          <w:rtl w:val="0"/>
          <w:lang w:val="fr-FR"/>
        </w:rPr>
        <w:t>Attention HTA (CI relative)</w:t>
      </w:r>
    </w:p>
    <w:p>
      <w:pPr>
        <w:pStyle w:val="Corps"/>
        <w:numPr>
          <w:ilvl w:val="2"/>
          <w:numId w:val="17"/>
        </w:numPr>
        <w:bidi w:val="0"/>
      </w:pPr>
      <w:r>
        <w:rPr>
          <w:rtl w:val="0"/>
          <w:lang w:val="fr-FR"/>
        </w:rPr>
        <w:t>Carboprost : 0,25 mg IM q15min max 2mg</w:t>
      </w:r>
      <w:r>
        <w:br w:type="textWrapping"/>
      </w:r>
      <w:r>
        <w:rPr>
          <w:rtl w:val="0"/>
          <w:lang w:val="fr-FR"/>
        </w:rPr>
        <w:t>Attention comorbidit</w:t>
      </w:r>
      <w:r>
        <w:rPr>
          <w:rtl w:val="0"/>
          <w:lang w:val="fr-FR"/>
        </w:rPr>
        <w:t>é</w:t>
      </w:r>
      <w:r>
        <w:rPr>
          <w:rtl w:val="0"/>
          <w:lang w:val="fr-FR"/>
        </w:rPr>
        <w:t>s coeur, poumons (asthme?), rein ou foie</w:t>
      </w:r>
    </w:p>
    <w:p>
      <w:pPr>
        <w:pStyle w:val="Corps"/>
        <w:numPr>
          <w:ilvl w:val="1"/>
          <w:numId w:val="17"/>
        </w:numPr>
        <w:bidi w:val="0"/>
      </w:pPr>
      <w:r>
        <w:rPr>
          <w:rtl w:val="0"/>
          <w:lang w:val="fr-FR"/>
        </w:rPr>
        <w:t>Renverser coagulopathie</w:t>
      </w:r>
    </w:p>
    <w:p>
      <w:pPr>
        <w:pStyle w:val="Corps"/>
        <w:numPr>
          <w:ilvl w:val="0"/>
          <w:numId w:val="17"/>
        </w:numPr>
        <w:bidi w:val="0"/>
      </w:pPr>
      <w:r>
        <w:rPr>
          <w:rtl w:val="0"/>
          <w:lang w:val="fr-FR"/>
        </w:rPr>
        <w:t>En dernier recours</w:t>
      </w:r>
    </w:p>
    <w:p>
      <w:pPr>
        <w:pStyle w:val="Corps"/>
        <w:numPr>
          <w:ilvl w:val="1"/>
          <w:numId w:val="17"/>
        </w:numPr>
        <w:bidi w:val="0"/>
      </w:pPr>
      <w:r>
        <w:rPr>
          <w:rtl w:val="0"/>
          <w:lang w:val="fr-FR"/>
        </w:rPr>
        <w:t>curetage ut</w:t>
      </w:r>
      <w:r>
        <w:rPr>
          <w:rtl w:val="0"/>
          <w:lang w:val="fr-FR"/>
        </w:rPr>
        <w:t>é</w:t>
      </w:r>
      <w:r>
        <w:rPr>
          <w:rtl w:val="0"/>
          <w:lang w:val="fr-FR"/>
        </w:rPr>
        <w:t>rus (risque Asherman par apr</w:t>
      </w:r>
      <w:r>
        <w:rPr>
          <w:rtl w:val="0"/>
          <w:lang w:val="fr-FR"/>
        </w:rPr>
        <w:t>è</w:t>
      </w:r>
      <w:r>
        <w:rPr>
          <w:rtl w:val="0"/>
          <w:lang w:val="fr-FR"/>
        </w:rPr>
        <w:t>s)</w:t>
      </w:r>
    </w:p>
    <w:p>
      <w:pPr>
        <w:pStyle w:val="Corps"/>
        <w:numPr>
          <w:ilvl w:val="1"/>
          <w:numId w:val="17"/>
        </w:numPr>
        <w:bidi w:val="0"/>
      </w:pPr>
      <w:r>
        <w:rPr>
          <w:rtl w:val="0"/>
          <w:lang w:val="fr-FR"/>
        </w:rPr>
        <w:t>angio-embolisation</w:t>
      </w:r>
    </w:p>
    <w:p>
      <w:pPr>
        <w:pStyle w:val="Corps"/>
        <w:numPr>
          <w:ilvl w:val="1"/>
          <w:numId w:val="17"/>
        </w:numPr>
        <w:bidi w:val="0"/>
      </w:pPr>
      <w:r>
        <w:rPr>
          <w:rtl w:val="0"/>
          <w:lang w:val="fr-FR"/>
        </w:rPr>
        <w:t>chirurgie : ligature art</w:t>
      </w:r>
      <w:r>
        <w:rPr>
          <w:rtl w:val="0"/>
          <w:lang w:val="fr-FR"/>
        </w:rPr>
        <w:t>è</w:t>
      </w:r>
      <w:r>
        <w:rPr>
          <w:rtl w:val="0"/>
          <w:lang w:val="fr-FR"/>
        </w:rPr>
        <w:t>res vs hyst</w:t>
      </w:r>
      <w:r>
        <w:rPr>
          <w:rtl w:val="0"/>
          <w:lang w:val="fr-FR"/>
        </w:rPr>
        <w:t>é</w:t>
      </w:r>
      <w:r>
        <w:rPr>
          <w:rtl w:val="0"/>
          <w:lang w:val="fr-FR"/>
        </w:rPr>
        <w:t>rectomie</w:t>
      </w:r>
    </w:p>
    <w:p>
      <w:pPr>
        <w:pStyle w:val="Corps"/>
        <w:rPr>
          <w:b w:val="1"/>
          <w:bCs w:val="1"/>
          <w:u w:val="single"/>
        </w:rPr>
      </w:pPr>
    </w:p>
    <w:p>
      <w:pPr>
        <w:pStyle w:val="Corps"/>
        <w:rPr>
          <w:b w:val="0"/>
          <w:bCs w:val="0"/>
        </w:rPr>
      </w:pPr>
      <w:r>
        <w:rPr>
          <w:b w:val="1"/>
          <w:bCs w:val="1"/>
          <w:rtl w:val="0"/>
          <w:lang w:val="fr-FR"/>
        </w:rPr>
        <w:t>Inversion ut</w:t>
      </w:r>
      <w:r>
        <w:rPr>
          <w:b w:val="1"/>
          <w:bCs w:val="1"/>
          <w:rtl w:val="0"/>
          <w:lang w:val="fr-FR"/>
        </w:rPr>
        <w:t>é</w:t>
      </w:r>
      <w:r>
        <w:rPr>
          <w:b w:val="1"/>
          <w:bCs w:val="1"/>
          <w:rtl w:val="0"/>
          <w:lang w:val="fr-FR"/>
        </w:rPr>
        <w:t>rine</w:t>
      </w:r>
    </w:p>
    <w:p>
      <w:pPr>
        <w:pStyle w:val="Corps"/>
        <w:rPr>
          <w:b w:val="0"/>
          <w:bCs w:val="0"/>
        </w:rPr>
      </w:pPr>
      <w:r>
        <w:rPr>
          <w:b w:val="0"/>
          <w:bCs w:val="0"/>
          <w:rtl w:val="0"/>
          <w:lang w:val="fr-FR"/>
        </w:rPr>
        <w:t>Survient plus souvent si usage de tocolytique, traction important sur le placenta ou grande multipares.</w:t>
      </w:r>
    </w:p>
    <w:p>
      <w:pPr>
        <w:pStyle w:val="Corps"/>
        <w:rPr>
          <w:b w:val="0"/>
          <w:bCs w:val="0"/>
        </w:rPr>
      </w:pPr>
    </w:p>
    <w:p>
      <w:pPr>
        <w:pStyle w:val="Corps"/>
        <w:rPr>
          <w:b w:val="0"/>
          <w:bCs w:val="0"/>
        </w:rPr>
      </w:pPr>
      <w:r>
        <w:rPr>
          <w:b w:val="0"/>
          <w:bCs w:val="0"/>
          <w:rtl w:val="0"/>
          <w:lang w:val="fr-FR"/>
        </w:rPr>
        <w:t xml:space="preserve">Peut causer </w:t>
      </w:r>
      <w:r>
        <w:rPr>
          <w:b w:val="1"/>
          <w:bCs w:val="1"/>
          <w:rtl w:val="0"/>
          <w:lang w:val="fr-FR"/>
        </w:rPr>
        <w:t>r</w:t>
      </w:r>
      <w:r>
        <w:rPr>
          <w:b w:val="1"/>
          <w:bCs w:val="1"/>
          <w:rtl w:val="0"/>
          <w:lang w:val="fr-FR"/>
        </w:rPr>
        <w:t>é</w:t>
      </w:r>
      <w:r>
        <w:rPr>
          <w:b w:val="1"/>
          <w:bCs w:val="1"/>
          <w:rtl w:val="0"/>
          <w:lang w:val="fr-FR"/>
        </w:rPr>
        <w:t>action vasovagale</w:t>
      </w:r>
      <w:r>
        <w:rPr>
          <w:b w:val="0"/>
          <w:bCs w:val="0"/>
          <w:rtl w:val="0"/>
          <w:lang w:val="fr-FR"/>
        </w:rPr>
        <w:t xml:space="preserve"> importante (choc hypotensif par vasodilatation + hypovol</w:t>
      </w:r>
      <w:r>
        <w:rPr>
          <w:b w:val="0"/>
          <w:bCs w:val="0"/>
          <w:rtl w:val="0"/>
          <w:lang w:val="fr-FR"/>
        </w:rPr>
        <w:t>é</w:t>
      </w:r>
      <w:r>
        <w:rPr>
          <w:b w:val="0"/>
          <w:bCs w:val="0"/>
          <w:rtl w:val="0"/>
          <w:lang w:val="fr-FR"/>
        </w:rPr>
        <w:t>mie pr</w:t>
      </w:r>
      <w:r>
        <w:rPr>
          <w:b w:val="0"/>
          <w:bCs w:val="0"/>
          <w:rtl w:val="0"/>
          <w:lang w:val="fr-FR"/>
        </w:rPr>
        <w:t>é</w:t>
      </w:r>
      <w:r>
        <w:rPr>
          <w:b w:val="0"/>
          <w:bCs w:val="0"/>
          <w:rtl w:val="0"/>
          <w:lang w:val="fr-FR"/>
        </w:rPr>
        <w:t>existante)</w:t>
      </w:r>
    </w:p>
    <w:p>
      <w:pPr>
        <w:pStyle w:val="Corps"/>
        <w:rPr>
          <w:b w:val="0"/>
          <w:bCs w:val="0"/>
        </w:rPr>
      </w:pPr>
    </w:p>
    <w:p>
      <w:pPr>
        <w:pStyle w:val="Corps"/>
        <w:rPr>
          <w:b w:val="0"/>
          <w:bCs w:val="0"/>
        </w:rPr>
      </w:pPr>
      <w:r>
        <w:rPr>
          <w:b w:val="0"/>
          <w:bCs w:val="0"/>
          <w:rtl w:val="0"/>
          <w:lang w:val="fr-FR"/>
        </w:rPr>
        <w:t>=&gt; Ne pas donner oxytocin ou d</w:t>
      </w:r>
      <w:r>
        <w:rPr>
          <w:b w:val="0"/>
          <w:bCs w:val="0"/>
          <w:rtl w:val="0"/>
          <w:lang w:val="fr-FR"/>
        </w:rPr>
        <w:t>é</w:t>
      </w:r>
      <w:r>
        <w:rPr>
          <w:b w:val="0"/>
          <w:bCs w:val="0"/>
          <w:rtl w:val="0"/>
          <w:lang w:val="fr-FR"/>
        </w:rPr>
        <w:t>coller le placenta initialement.</w:t>
      </w:r>
    </w:p>
    <w:p>
      <w:pPr>
        <w:pStyle w:val="Corps"/>
        <w:rPr>
          <w:b w:val="0"/>
          <w:bCs w:val="0"/>
        </w:rPr>
      </w:pPr>
    </w:p>
    <w:p>
      <w:pPr>
        <w:pStyle w:val="Corps"/>
        <w:numPr>
          <w:ilvl w:val="0"/>
          <w:numId w:val="170"/>
        </w:numPr>
        <w:rPr>
          <w:b w:val="0"/>
          <w:bCs w:val="0"/>
          <w:lang w:val="fr-FR"/>
        </w:rPr>
      </w:pPr>
      <w:r>
        <w:rPr>
          <w:b w:val="0"/>
          <w:bCs w:val="0"/>
          <w:rtl w:val="0"/>
          <w:lang w:val="fr-FR"/>
        </w:rPr>
        <w:t>Traitement de support</w:t>
      </w:r>
    </w:p>
    <w:p>
      <w:pPr>
        <w:pStyle w:val="Corps"/>
        <w:numPr>
          <w:ilvl w:val="0"/>
          <w:numId w:val="14"/>
        </w:numPr>
        <w:rPr>
          <w:b w:val="0"/>
          <w:bCs w:val="0"/>
          <w:lang w:val="fr-FR"/>
        </w:rPr>
      </w:pPr>
      <w:r>
        <w:rPr>
          <w:b w:val="1"/>
          <w:bCs w:val="1"/>
          <w:rtl w:val="0"/>
          <w:lang w:val="fr-FR"/>
        </w:rPr>
        <w:t>Replacer ut</w:t>
      </w:r>
      <w:r>
        <w:rPr>
          <w:b w:val="1"/>
          <w:bCs w:val="1"/>
          <w:rtl w:val="0"/>
          <w:lang w:val="fr-FR"/>
        </w:rPr>
        <w:t>é</w:t>
      </w:r>
      <w:r>
        <w:rPr>
          <w:b w:val="1"/>
          <w:bCs w:val="1"/>
          <w:rtl w:val="0"/>
          <w:lang w:val="fr-FR"/>
        </w:rPr>
        <w:t>rus</w:t>
      </w:r>
      <w:r>
        <w:rPr>
          <w:b w:val="0"/>
          <w:bCs w:val="0"/>
          <w:rtl w:val="0"/>
          <w:lang w:val="fr-FR"/>
        </w:rPr>
        <w:t xml:space="preserve"> en position normale (sans retirer placenta)</w:t>
      </w:r>
    </w:p>
    <w:p>
      <w:pPr>
        <w:pStyle w:val="Corps"/>
        <w:numPr>
          <w:ilvl w:val="1"/>
          <w:numId w:val="14"/>
        </w:numPr>
        <w:rPr>
          <w:b w:val="1"/>
          <w:bCs w:val="1"/>
          <w:lang w:val="fr-FR"/>
        </w:rPr>
      </w:pPr>
      <w:r>
        <w:rPr>
          <w:b w:val="0"/>
          <w:bCs w:val="0"/>
          <w:rtl w:val="0"/>
          <w:lang w:val="fr-FR"/>
        </w:rPr>
        <w:t>possibilit</w:t>
      </w:r>
      <w:r>
        <w:rPr>
          <w:b w:val="0"/>
          <w:bCs w:val="0"/>
          <w:rtl w:val="0"/>
          <w:lang w:val="fr-FR"/>
        </w:rPr>
        <w:t xml:space="preserve">é </w:t>
      </w:r>
      <w:r>
        <w:rPr>
          <w:b w:val="0"/>
          <w:bCs w:val="0"/>
          <w:rtl w:val="0"/>
          <w:lang w:val="fr-FR"/>
        </w:rPr>
        <w:t xml:space="preserve">utiliser </w:t>
      </w:r>
      <w:r>
        <w:rPr>
          <w:b w:val="1"/>
          <w:bCs w:val="1"/>
          <w:rtl w:val="0"/>
          <w:lang w:val="fr-FR"/>
        </w:rPr>
        <w:t>tocolytique</w:t>
      </w:r>
      <w:r>
        <w:rPr>
          <w:b w:val="0"/>
          <w:bCs w:val="0"/>
          <w:rtl w:val="0"/>
          <w:lang w:val="fr-FR"/>
        </w:rPr>
        <w:t xml:space="preserve"> ou </w:t>
      </w:r>
      <w:r>
        <w:rPr>
          <w:b w:val="1"/>
          <w:bCs w:val="1"/>
          <w:rtl w:val="0"/>
          <w:lang w:val="fr-FR"/>
        </w:rPr>
        <w:t>nitroglyc</w:t>
      </w:r>
      <w:r>
        <w:rPr>
          <w:b w:val="1"/>
          <w:bCs w:val="1"/>
          <w:rtl w:val="0"/>
          <w:lang w:val="fr-FR"/>
        </w:rPr>
        <w:t>é</w:t>
      </w:r>
      <w:r>
        <w:rPr>
          <w:b w:val="1"/>
          <w:bCs w:val="1"/>
          <w:rtl w:val="0"/>
          <w:lang w:val="fr-FR"/>
        </w:rPr>
        <w:t>rine IV</w:t>
      </w:r>
    </w:p>
    <w:p>
      <w:pPr>
        <w:pStyle w:val="Corps"/>
        <w:numPr>
          <w:ilvl w:val="0"/>
          <w:numId w:val="14"/>
        </w:numPr>
        <w:rPr>
          <w:b w:val="0"/>
          <w:bCs w:val="0"/>
          <w:lang w:val="fr-FR"/>
        </w:rPr>
      </w:pPr>
      <w:r>
        <w:rPr>
          <w:b w:val="0"/>
          <w:bCs w:val="0"/>
          <w:rtl w:val="0"/>
          <w:lang w:val="fr-FR"/>
        </w:rPr>
        <w:t>Retirer placenta manuellement lentement</w:t>
      </w:r>
    </w:p>
    <w:p>
      <w:pPr>
        <w:pStyle w:val="Corps"/>
        <w:numPr>
          <w:ilvl w:val="0"/>
          <w:numId w:val="14"/>
        </w:numPr>
        <w:rPr>
          <w:b w:val="0"/>
          <w:bCs w:val="0"/>
          <w:lang w:val="fr-FR"/>
        </w:rPr>
      </w:pPr>
      <w:r>
        <w:rPr>
          <w:b w:val="1"/>
          <w:bCs w:val="1"/>
          <w:rtl w:val="0"/>
          <w:lang w:val="fr-FR"/>
        </w:rPr>
        <w:t>Oxytocin IV</w:t>
      </w:r>
      <w:r>
        <w:rPr>
          <w:b w:val="0"/>
          <w:bCs w:val="0"/>
          <w:rtl w:val="0"/>
          <w:lang w:val="fr-FR"/>
        </w:rPr>
        <w:t xml:space="preserve"> en perfusion</w:t>
      </w:r>
    </w:p>
    <w:p>
      <w:pPr>
        <w:pStyle w:val="Corps"/>
        <w:numPr>
          <w:ilvl w:val="0"/>
          <w:numId w:val="14"/>
        </w:numPr>
        <w:rPr>
          <w:b w:val="0"/>
          <w:bCs w:val="0"/>
          <w:lang w:val="fr-FR"/>
        </w:rPr>
      </w:pPr>
      <w:r>
        <w:rPr>
          <w:b w:val="0"/>
          <w:bCs w:val="0"/>
          <w:rtl w:val="0"/>
          <w:lang w:val="fr-FR"/>
        </w:rPr>
        <w:t>Surveillance et r</w:t>
      </w:r>
      <w:r>
        <w:rPr>
          <w:b w:val="0"/>
          <w:bCs w:val="0"/>
          <w:rtl w:val="0"/>
          <w:lang w:val="fr-FR"/>
        </w:rPr>
        <w:t>é</w:t>
      </w:r>
      <w:r>
        <w:rPr>
          <w:b w:val="0"/>
          <w:bCs w:val="0"/>
          <w:rtl w:val="0"/>
          <w:lang w:val="fr-FR"/>
        </w:rPr>
        <w:t>exploration de l</w:t>
      </w:r>
      <w:r>
        <w:rPr>
          <w:b w:val="0"/>
          <w:bCs w:val="0"/>
          <w:rtl w:val="0"/>
          <w:lang w:val="fr-FR"/>
        </w:rPr>
        <w:t>’</w:t>
      </w:r>
      <w:r>
        <w:rPr>
          <w:b w:val="0"/>
          <w:bCs w:val="0"/>
          <w:rtl w:val="0"/>
          <w:lang w:val="fr-FR"/>
        </w:rPr>
        <w:t>ut</w:t>
      </w:r>
      <w:r>
        <w:rPr>
          <w:b w:val="0"/>
          <w:bCs w:val="0"/>
          <w:rtl w:val="0"/>
          <w:lang w:val="fr-FR"/>
        </w:rPr>
        <w:t>é</w:t>
      </w:r>
      <w:r>
        <w:rPr>
          <w:b w:val="0"/>
          <w:bCs w:val="0"/>
          <w:rtl w:val="0"/>
          <w:lang w:val="fr-FR"/>
        </w:rPr>
        <w:t xml:space="preserve">rus </w:t>
      </w:r>
      <w:r>
        <w:rPr>
          <w:b w:val="0"/>
          <w:bCs w:val="0"/>
          <w:rtl w:val="0"/>
          <w:lang w:val="fr-FR"/>
        </w:rPr>
        <w:t xml:space="preserve">à </w:t>
      </w:r>
      <w:r>
        <w:rPr>
          <w:b w:val="0"/>
          <w:bCs w:val="0"/>
          <w:rtl w:val="0"/>
          <w:lang w:val="fr-FR"/>
        </w:rPr>
        <w:t>consid</w:t>
      </w:r>
      <w:r>
        <w:rPr>
          <w:b w:val="0"/>
          <w:bCs w:val="0"/>
          <w:rtl w:val="0"/>
          <w:lang w:val="fr-FR"/>
        </w:rPr>
        <w:t>é</w:t>
      </w:r>
      <w:r>
        <w:rPr>
          <w:b w:val="0"/>
          <w:bCs w:val="0"/>
          <w:rtl w:val="0"/>
          <w:lang w:val="fr-FR"/>
        </w:rPr>
        <w:t>rer par apr</w:t>
      </w:r>
      <w:r>
        <w:rPr>
          <w:b w:val="0"/>
          <w:bCs w:val="0"/>
          <w:rtl w:val="0"/>
          <w:lang w:val="fr-FR"/>
        </w:rPr>
        <w:t>è</w:t>
      </w:r>
      <w:r>
        <w:rPr>
          <w:b w:val="0"/>
          <w:bCs w:val="0"/>
          <w:rtl w:val="0"/>
          <w:lang w:val="fr-FR"/>
        </w:rPr>
        <w:t>s</w:t>
      </w:r>
    </w:p>
    <w:p>
      <w:pPr>
        <w:pStyle w:val="Corps"/>
        <w:numPr>
          <w:ilvl w:val="0"/>
          <w:numId w:val="14"/>
        </w:numPr>
        <w:rPr>
          <w:b w:val="1"/>
          <w:bCs w:val="1"/>
          <w:lang w:val="fr-FR"/>
        </w:rPr>
      </w:pPr>
      <w:r>
        <w:rPr>
          <w:b w:val="0"/>
          <w:bCs w:val="0"/>
          <w:rtl w:val="0"/>
          <w:lang w:val="fr-FR"/>
        </w:rPr>
        <w:t>Chx parfois n</w:t>
      </w:r>
      <w:r>
        <w:rPr>
          <w:b w:val="0"/>
          <w:bCs w:val="0"/>
          <w:rtl w:val="0"/>
          <w:lang w:val="fr-FR"/>
        </w:rPr>
        <w:t>é</w:t>
      </w:r>
      <w:r>
        <w:rPr>
          <w:b w:val="0"/>
          <w:bCs w:val="0"/>
          <w:rtl w:val="0"/>
          <w:lang w:val="fr-FR"/>
        </w:rPr>
        <w:t>cessaire</w:t>
      </w:r>
    </w:p>
    <w:p>
      <w:pPr>
        <w:pStyle w:val="Corps"/>
        <w:rPr>
          <w:b w:val="1"/>
          <w:bCs w:val="1"/>
          <w:u w:val="single"/>
        </w:rPr>
      </w:pPr>
    </w:p>
    <w:p>
      <w:pPr>
        <w:pStyle w:val="Corps"/>
        <w:rPr>
          <w:b w:val="1"/>
          <w:bCs w:val="1"/>
        </w:rPr>
      </w:pPr>
      <w:r>
        <w:rPr>
          <w:b w:val="1"/>
          <w:bCs w:val="1"/>
          <w:rtl w:val="0"/>
          <w:lang w:val="fr-FR"/>
        </w:rPr>
        <w:t>R</w:t>
      </w:r>
      <w:r>
        <w:rPr>
          <w:b w:val="1"/>
          <w:bCs w:val="1"/>
          <w:rtl w:val="0"/>
          <w:lang w:val="fr-FR"/>
        </w:rPr>
        <w:t>é</w:t>
      </w:r>
      <w:r>
        <w:rPr>
          <w:b w:val="1"/>
          <w:bCs w:val="1"/>
          <w:rtl w:val="0"/>
          <w:lang w:val="fr-FR"/>
        </w:rPr>
        <w:t>tention de tissus (placenta)</w:t>
      </w:r>
    </w:p>
    <w:p>
      <w:pPr>
        <w:pStyle w:val="Corps"/>
        <w:bidi w:val="0"/>
      </w:pPr>
      <w:r>
        <w:rPr>
          <w:rtl w:val="0"/>
          <w:lang w:val="fr-FR"/>
        </w:rPr>
        <w:t>Placenta toujours pr</w:t>
      </w:r>
      <w:r>
        <w:rPr>
          <w:rtl w:val="0"/>
          <w:lang w:val="fr-FR"/>
        </w:rPr>
        <w:t>é</w:t>
      </w:r>
      <w:r>
        <w:rPr>
          <w:rtl w:val="0"/>
          <w:lang w:val="fr-FR"/>
        </w:rPr>
        <w:t>sent 30 min post-accouchement</w:t>
      </w:r>
    </w:p>
    <w:p>
      <w:pPr>
        <w:pStyle w:val="Corps"/>
        <w:bidi w:val="0"/>
        <w:rPr>
          <w:b w:val="1"/>
          <w:bCs w:val="1"/>
        </w:rPr>
      </w:pPr>
      <w:r>
        <w:rPr>
          <w:rtl w:val="0"/>
          <w:lang w:val="fr-FR"/>
        </w:rPr>
        <w:t>Possibilit</w:t>
      </w:r>
      <w:r>
        <w:rPr>
          <w:rtl w:val="0"/>
          <w:lang w:val="fr-FR"/>
        </w:rPr>
        <w:t xml:space="preserve">é </w:t>
      </w:r>
      <w:r>
        <w:rPr>
          <w:rtl w:val="0"/>
          <w:lang w:val="fr-FR"/>
        </w:rPr>
        <w:t xml:space="preserve">de </w:t>
      </w:r>
      <w:r>
        <w:rPr>
          <w:b w:val="1"/>
          <w:bCs w:val="1"/>
          <w:rtl w:val="0"/>
          <w:lang w:val="fr-FR"/>
        </w:rPr>
        <w:t>placenta accreta / increta / percreta</w:t>
      </w:r>
    </w:p>
    <w:p>
      <w:pPr>
        <w:pStyle w:val="Corps"/>
        <w:bidi w:val="0"/>
        <w:rPr>
          <w:b w:val="1"/>
          <w:bCs w:val="1"/>
        </w:rPr>
      </w:pPr>
    </w:p>
    <w:p>
      <w:pPr>
        <w:pStyle w:val="Corps"/>
        <w:rPr>
          <w:u w:val="single"/>
        </w:rPr>
      </w:pPr>
      <w:r>
        <w:rPr>
          <w:u w:val="single"/>
          <w:rtl w:val="0"/>
          <w:lang w:val="fr-FR"/>
        </w:rPr>
        <w:t>Traitement</w:t>
      </w:r>
    </w:p>
    <w:p>
      <w:pPr>
        <w:pStyle w:val="Corps"/>
        <w:numPr>
          <w:ilvl w:val="0"/>
          <w:numId w:val="171"/>
        </w:numPr>
        <w:bidi w:val="0"/>
      </w:pPr>
      <w:r>
        <w:rPr>
          <w:rtl w:val="0"/>
          <w:lang w:val="fr-FR"/>
        </w:rPr>
        <w:t>Manoeuvre de Brant (traction sur le cordon ombilical tout en maintenant ut</w:t>
      </w:r>
      <w:r>
        <w:rPr>
          <w:rtl w:val="0"/>
          <w:lang w:val="fr-FR"/>
        </w:rPr>
        <w:t>é</w:t>
      </w:r>
      <w:r>
        <w:rPr>
          <w:rtl w:val="0"/>
          <w:lang w:val="fr-FR"/>
        </w:rPr>
        <w:t>rus en place avec pression supra-pubienne (pr</w:t>
      </w:r>
      <w:r>
        <w:rPr>
          <w:rtl w:val="0"/>
          <w:lang w:val="fr-FR"/>
        </w:rPr>
        <w:t>é</w:t>
      </w:r>
      <w:r>
        <w:rPr>
          <w:rtl w:val="0"/>
          <w:lang w:val="fr-FR"/>
        </w:rPr>
        <w:t>venir inversion)</w:t>
      </w:r>
    </w:p>
    <w:p>
      <w:pPr>
        <w:pStyle w:val="Corps"/>
        <w:numPr>
          <w:ilvl w:val="0"/>
          <w:numId w:val="17"/>
        </w:numPr>
        <w:bidi w:val="0"/>
      </w:pPr>
      <w:r>
        <w:rPr>
          <w:rtl w:val="0"/>
          <w:lang w:val="fr-FR"/>
        </w:rPr>
        <w:t xml:space="preserve">Oxytocin 10 IU dans 20 ml NS dans </w:t>
      </w:r>
      <w:r>
        <w:rPr>
          <w:b w:val="1"/>
          <w:bCs w:val="1"/>
          <w:rtl w:val="0"/>
          <w:lang w:val="fr-FR"/>
        </w:rPr>
        <w:t xml:space="preserve">veine ombilicale </w:t>
      </w:r>
      <w:r>
        <w:rPr>
          <w:rtl w:val="0"/>
          <w:lang w:val="fr-FR"/>
        </w:rPr>
        <w:t>(RCT 2012 n</w:t>
      </w:r>
      <w:r>
        <w:rPr>
          <w:rtl w:val="0"/>
          <w:lang w:val="fr-FR"/>
        </w:rPr>
        <w:t>’</w:t>
      </w:r>
      <w:r>
        <w:rPr>
          <w:rtl w:val="0"/>
          <w:lang w:val="fr-FR"/>
        </w:rPr>
        <w:t>a pas d</w:t>
      </w:r>
      <w:r>
        <w:rPr>
          <w:rtl w:val="0"/>
          <w:lang w:val="fr-FR"/>
        </w:rPr>
        <w:t>é</w:t>
      </w:r>
      <w:r>
        <w:rPr>
          <w:rtl w:val="0"/>
          <w:lang w:val="fr-FR"/>
        </w:rPr>
        <w:t>montr</w:t>
      </w:r>
      <w:r>
        <w:rPr>
          <w:rtl w:val="0"/>
          <w:lang w:val="fr-FR"/>
        </w:rPr>
        <w:t xml:space="preserve">é </w:t>
      </w:r>
      <w:r>
        <w:rPr>
          <w:rtl w:val="0"/>
          <w:lang w:val="fr-FR"/>
        </w:rPr>
        <w:t>b</w:t>
      </w:r>
      <w:r>
        <w:rPr>
          <w:rtl w:val="0"/>
          <w:lang w:val="fr-FR"/>
        </w:rPr>
        <w:t>é</w:t>
      </w:r>
      <w:r>
        <w:rPr>
          <w:rtl w:val="0"/>
          <w:lang w:val="fr-FR"/>
        </w:rPr>
        <w:t>n</w:t>
      </w:r>
      <w:r>
        <w:rPr>
          <w:rtl w:val="0"/>
          <w:lang w:val="fr-FR"/>
        </w:rPr>
        <w:t>é</w:t>
      </w:r>
      <w:r>
        <w:rPr>
          <w:rtl w:val="0"/>
          <w:lang w:val="fr-FR"/>
        </w:rPr>
        <w:t>fices?)</w:t>
      </w:r>
    </w:p>
    <w:p>
      <w:pPr>
        <w:pStyle w:val="Corps"/>
        <w:numPr>
          <w:ilvl w:val="0"/>
          <w:numId w:val="17"/>
        </w:numPr>
        <w:bidi w:val="0"/>
      </w:pPr>
      <w:r>
        <w:rPr>
          <w:rtl w:val="0"/>
          <w:lang w:val="fr-FR"/>
        </w:rPr>
        <w:t xml:space="preserve">Retirer le placenta manuellement si </w:t>
      </w:r>
      <w:r>
        <w:rPr>
          <w:rtl w:val="0"/>
          <w:lang w:val="fr-FR"/>
        </w:rPr>
        <w:t>é</w:t>
      </w:r>
      <w:r>
        <w:rPr>
          <w:rtl w:val="0"/>
          <w:lang w:val="fr-FR"/>
        </w:rPr>
        <w:t>chec des autres mesures, voir curetage</w:t>
      </w:r>
    </w:p>
    <w:p>
      <w:pPr>
        <w:pStyle w:val="Corps"/>
        <w:rPr>
          <w:b w:val="1"/>
          <w:bCs w:val="1"/>
          <w:u w:val="single"/>
        </w:rPr>
      </w:pPr>
    </w:p>
    <w:p>
      <w:pPr>
        <w:pStyle w:val="Sous-section 2"/>
        <w:pBdr>
          <w:top w:val="nil"/>
          <w:left w:val="nil"/>
          <w:bottom w:val="single" w:color="000000" w:sz="8" w:space="0" w:shadow="0" w:frame="0"/>
          <w:right w:val="nil"/>
        </w:pBdr>
        <w:ind w:left="261" w:firstLine="0"/>
      </w:pPr>
      <w:bookmarkStart w:name="_Toc108" w:id="109"/>
      <w:r>
        <w:rPr>
          <w:rtl w:val="0"/>
          <w:lang w:val="fr-FR"/>
        </w:rPr>
        <w:t>Soins pr</w:t>
      </w:r>
      <w:r>
        <w:rPr>
          <w:rtl w:val="0"/>
          <w:lang w:val="fr-FR"/>
        </w:rPr>
        <w:t>é</w:t>
      </w:r>
      <w:r>
        <w:rPr>
          <w:rtl w:val="0"/>
          <w:lang w:val="fr-FR"/>
        </w:rPr>
        <w:t>-natal / suivi de grossesse</w:t>
      </w:r>
      <w:bookmarkEnd w:id="109"/>
    </w:p>
    <w:p>
      <w:pPr>
        <w:pStyle w:val="Corps"/>
        <w:bidi w:val="0"/>
      </w:pPr>
    </w:p>
    <w:p>
      <w:pPr>
        <w:pStyle w:val="Corps"/>
        <w:rPr>
          <w:b w:val="1"/>
          <w:bCs w:val="1"/>
        </w:rPr>
      </w:pPr>
      <w:r>
        <w:rPr>
          <w:b w:val="1"/>
          <w:bCs w:val="1"/>
          <w:rtl w:val="0"/>
          <w:lang w:val="fr-FR"/>
        </w:rPr>
        <w:t>Pr</w:t>
      </w:r>
      <w:r>
        <w:rPr>
          <w:b w:val="1"/>
          <w:bCs w:val="1"/>
          <w:rtl w:val="0"/>
          <w:lang w:val="fr-FR"/>
        </w:rPr>
        <w:t>é</w:t>
      </w:r>
      <w:r>
        <w:rPr>
          <w:b w:val="1"/>
          <w:bCs w:val="1"/>
          <w:rtl w:val="0"/>
          <w:lang w:val="fr-FR"/>
        </w:rPr>
        <w:t>paration pr</w:t>
      </w:r>
      <w:r>
        <w:rPr>
          <w:b w:val="1"/>
          <w:bCs w:val="1"/>
          <w:rtl w:val="0"/>
          <w:lang w:val="fr-FR"/>
        </w:rPr>
        <w:t>é</w:t>
      </w:r>
      <w:r>
        <w:rPr>
          <w:b w:val="1"/>
          <w:bCs w:val="1"/>
          <w:rtl w:val="0"/>
          <w:lang w:val="fr-FR"/>
        </w:rPr>
        <w:t>-conception</w:t>
      </w:r>
    </w:p>
    <w:p>
      <w:pPr>
        <w:pStyle w:val="Corps"/>
        <w:bidi w:val="0"/>
      </w:pPr>
    </w:p>
    <w:p>
      <w:pPr>
        <w:pStyle w:val="Corps"/>
        <w:numPr>
          <w:ilvl w:val="0"/>
          <w:numId w:val="172"/>
        </w:numPr>
        <w:bidi w:val="0"/>
      </w:pPr>
      <w:r>
        <w:rPr>
          <w:rtl w:val="0"/>
          <w:lang w:val="fr-FR"/>
        </w:rPr>
        <w:t>É</w:t>
      </w:r>
      <w:r>
        <w:rPr>
          <w:rtl w:val="0"/>
          <w:lang w:val="fr-FR"/>
        </w:rPr>
        <w:t>valuation ant</w:t>
      </w:r>
      <w:r>
        <w:rPr>
          <w:rtl w:val="0"/>
          <w:lang w:val="fr-FR"/>
        </w:rPr>
        <w:t>é</w:t>
      </w:r>
      <w:r>
        <w:rPr>
          <w:rtl w:val="0"/>
          <w:lang w:val="fr-FR"/>
        </w:rPr>
        <w:t>c</w:t>
      </w:r>
      <w:r>
        <w:rPr>
          <w:rtl w:val="0"/>
          <w:lang w:val="fr-FR"/>
        </w:rPr>
        <w:t>é</w:t>
      </w:r>
      <w:r>
        <w:rPr>
          <w:rtl w:val="0"/>
          <w:lang w:val="fr-FR"/>
        </w:rPr>
        <w:t>dents m</w:t>
      </w:r>
      <w:r>
        <w:rPr>
          <w:rtl w:val="0"/>
          <w:lang w:val="fr-FR"/>
        </w:rPr>
        <w:t>é</w:t>
      </w:r>
      <w:r>
        <w:rPr>
          <w:rtl w:val="0"/>
          <w:lang w:val="fr-FR"/>
        </w:rPr>
        <w:t>dicaux et anticipation d</w:t>
      </w:r>
      <w:r>
        <w:rPr>
          <w:rtl w:val="0"/>
          <w:lang w:val="fr-FR"/>
        </w:rPr>
        <w:t>’é</w:t>
      </w:r>
      <w:r>
        <w:rPr>
          <w:rtl w:val="0"/>
          <w:lang w:val="fr-FR"/>
        </w:rPr>
        <w:t>ventuels probl</w:t>
      </w:r>
      <w:r>
        <w:rPr>
          <w:rtl w:val="0"/>
          <w:lang w:val="fr-FR"/>
        </w:rPr>
        <w:t>è</w:t>
      </w:r>
      <w:r>
        <w:rPr>
          <w:rtl w:val="0"/>
          <w:lang w:val="fr-FR"/>
        </w:rPr>
        <w:t>mes en lien</w:t>
      </w:r>
    </w:p>
    <w:p>
      <w:pPr>
        <w:pStyle w:val="Corps"/>
        <w:numPr>
          <w:ilvl w:val="0"/>
          <w:numId w:val="17"/>
        </w:numPr>
        <w:bidi w:val="0"/>
      </w:pPr>
      <w:r>
        <w:rPr>
          <w:rtl w:val="0"/>
          <w:lang w:val="fr-FR"/>
        </w:rPr>
        <w:t>É</w:t>
      </w:r>
      <w:r>
        <w:rPr>
          <w:rtl w:val="0"/>
          <w:lang w:val="fr-FR"/>
        </w:rPr>
        <w:t>valuation m</w:t>
      </w:r>
      <w:r>
        <w:rPr>
          <w:rtl w:val="0"/>
          <w:lang w:val="fr-FR"/>
        </w:rPr>
        <w:t>é</w:t>
      </w:r>
      <w:r>
        <w:rPr>
          <w:rtl w:val="0"/>
          <w:lang w:val="fr-FR"/>
        </w:rPr>
        <w:t>dication t</w:t>
      </w:r>
      <w:r>
        <w:rPr>
          <w:rtl w:val="0"/>
          <w:lang w:val="fr-FR"/>
        </w:rPr>
        <w:t>é</w:t>
      </w:r>
      <w:r>
        <w:rPr>
          <w:rtl w:val="0"/>
          <w:lang w:val="fr-FR"/>
        </w:rPr>
        <w:t>ratog</w:t>
      </w:r>
      <w:r>
        <w:rPr>
          <w:rtl w:val="0"/>
          <w:lang w:val="fr-FR"/>
        </w:rPr>
        <w:t>è</w:t>
      </w:r>
      <w:r>
        <w:rPr>
          <w:rtl w:val="0"/>
          <w:lang w:val="fr-FR"/>
        </w:rPr>
        <w:t>ne et ajustement Rx</w:t>
      </w:r>
    </w:p>
    <w:p>
      <w:pPr>
        <w:pStyle w:val="Corps"/>
        <w:numPr>
          <w:ilvl w:val="0"/>
          <w:numId w:val="17"/>
        </w:numPr>
        <w:bidi w:val="0"/>
      </w:pPr>
      <w:r>
        <w:rPr>
          <w:rtl w:val="0"/>
          <w:lang w:val="fr-FR"/>
        </w:rPr>
        <w:t>Habitudes de vie / contexte social : cesser tabac, ROH, drogues, d</w:t>
      </w:r>
      <w:r>
        <w:rPr>
          <w:rtl w:val="0"/>
          <w:lang w:val="fr-FR"/>
        </w:rPr>
        <w:t>é</w:t>
      </w:r>
      <w:r>
        <w:rPr>
          <w:rtl w:val="0"/>
          <w:lang w:val="fr-FR"/>
        </w:rPr>
        <w:t>pistage violence conjugale</w:t>
      </w:r>
    </w:p>
    <w:p>
      <w:pPr>
        <w:pStyle w:val="Corps"/>
        <w:numPr>
          <w:ilvl w:val="1"/>
          <w:numId w:val="17"/>
        </w:numPr>
        <w:bidi w:val="0"/>
      </w:pPr>
      <w:r>
        <w:rPr>
          <w:rtl w:val="0"/>
          <w:lang w:val="fr-FR"/>
        </w:rPr>
        <w:t>suppl</w:t>
      </w:r>
      <w:r>
        <w:rPr>
          <w:rtl w:val="0"/>
          <w:lang w:val="fr-FR"/>
        </w:rPr>
        <w:t>é</w:t>
      </w:r>
      <w:r>
        <w:rPr>
          <w:rtl w:val="0"/>
          <w:lang w:val="fr-FR"/>
        </w:rPr>
        <w:t xml:space="preserve">ments a. folique : 0,4-1 mg / jr.    </w:t>
      </w:r>
      <w:r>
        <w:br w:type="textWrapping"/>
      </w:r>
      <w:r>
        <w:rPr>
          <w:rtl w:val="0"/>
          <w:lang w:val="fr-FR"/>
        </w:rPr>
        <w:t>5 mg / jr si Db, IMC &gt; 35, rx anti-</w:t>
      </w:r>
      <w:r>
        <w:rPr>
          <w:rtl w:val="0"/>
          <w:lang w:val="fr-FR"/>
        </w:rPr>
        <w:t>é</w:t>
      </w:r>
      <w:r>
        <w:rPr>
          <w:rtl w:val="0"/>
          <w:lang w:val="fr-FR"/>
        </w:rPr>
        <w:t>pileptique, ATCD anomalies tube neural</w:t>
      </w:r>
    </w:p>
    <w:p>
      <w:pPr>
        <w:pStyle w:val="Corps"/>
        <w:numPr>
          <w:ilvl w:val="1"/>
          <w:numId w:val="17"/>
        </w:numPr>
        <w:bidi w:val="0"/>
      </w:pPr>
      <w:r>
        <w:rPr>
          <w:rtl w:val="0"/>
          <w:lang w:val="fr-FR"/>
        </w:rPr>
        <w:t>suppl</w:t>
      </w:r>
      <w:r>
        <w:rPr>
          <w:rtl w:val="0"/>
          <w:lang w:val="fr-FR"/>
        </w:rPr>
        <w:t>é</w:t>
      </w:r>
      <w:r>
        <w:rPr>
          <w:rtl w:val="0"/>
          <w:lang w:val="fr-FR"/>
        </w:rPr>
        <w:t>ments Fer + vitamines pr</w:t>
      </w:r>
      <w:r>
        <w:rPr>
          <w:rtl w:val="0"/>
          <w:lang w:val="fr-FR"/>
        </w:rPr>
        <w:t>é</w:t>
      </w:r>
      <w:r>
        <w:rPr>
          <w:rtl w:val="0"/>
          <w:lang w:val="fr-FR"/>
        </w:rPr>
        <w:t>conception</w:t>
      </w:r>
    </w:p>
    <w:p>
      <w:pPr>
        <w:pStyle w:val="Corps"/>
        <w:numPr>
          <w:ilvl w:val="0"/>
          <w:numId w:val="17"/>
        </w:numPr>
        <w:bidi w:val="0"/>
      </w:pPr>
      <w:r>
        <w:rPr>
          <w:rtl w:val="0"/>
          <w:lang w:val="fr-FR"/>
        </w:rPr>
        <w:t xml:space="preserve">Screening </w:t>
      </w:r>
    </w:p>
    <w:p>
      <w:pPr>
        <w:pStyle w:val="Corps"/>
        <w:numPr>
          <w:ilvl w:val="1"/>
          <w:numId w:val="17"/>
        </w:numPr>
        <w:bidi w:val="0"/>
      </w:pPr>
      <w:r>
        <w:rPr>
          <w:rtl w:val="0"/>
          <w:lang w:val="fr-FR"/>
        </w:rPr>
        <w:t>infections : HBV, gonorh</w:t>
      </w:r>
      <w:r>
        <w:rPr>
          <w:rtl w:val="0"/>
          <w:lang w:val="fr-FR"/>
        </w:rPr>
        <w:t>é</w:t>
      </w:r>
      <w:r>
        <w:rPr>
          <w:rtl w:val="0"/>
          <w:lang w:val="fr-FR"/>
        </w:rPr>
        <w:t>e/chlamydia, VIH, syphilis, rub</w:t>
      </w:r>
      <w:r>
        <w:rPr>
          <w:rtl w:val="0"/>
          <w:lang w:val="fr-FR"/>
        </w:rPr>
        <w:t>é</w:t>
      </w:r>
      <w:r>
        <w:rPr>
          <w:rtl w:val="0"/>
          <w:lang w:val="fr-FR"/>
        </w:rPr>
        <w:t>ole, varicelle, CMV, toxoplasmose, tuberculose selon FR</w:t>
      </w:r>
    </w:p>
    <w:p>
      <w:pPr>
        <w:pStyle w:val="Corps"/>
        <w:numPr>
          <w:ilvl w:val="1"/>
          <w:numId w:val="17"/>
        </w:numPr>
        <w:bidi w:val="0"/>
      </w:pPr>
      <w:r>
        <w:rPr>
          <w:rtl w:val="0"/>
          <w:lang w:val="fr-FR"/>
        </w:rPr>
        <w:t>pap test</w:t>
      </w:r>
    </w:p>
    <w:p>
      <w:pPr>
        <w:pStyle w:val="Corps"/>
        <w:bidi w:val="0"/>
      </w:pPr>
    </w:p>
    <w:p>
      <w:pPr>
        <w:pStyle w:val="Corps"/>
        <w:rPr>
          <w:b w:val="1"/>
          <w:bCs w:val="1"/>
        </w:rPr>
      </w:pPr>
      <w:r>
        <w:rPr>
          <w:b w:val="1"/>
          <w:bCs w:val="1"/>
          <w:rtl w:val="0"/>
          <w:lang w:val="fr-FR"/>
        </w:rPr>
        <w:t>Suivi grossesse</w:t>
      </w:r>
    </w:p>
    <w:p>
      <w:pPr>
        <w:pStyle w:val="Corps"/>
        <w:rPr>
          <w:b w:val="1"/>
          <w:bCs w:val="1"/>
        </w:rPr>
      </w:pPr>
    </w:p>
    <w:p>
      <w:pPr>
        <w:pStyle w:val="Corps"/>
        <w:rPr>
          <w:u w:val="single"/>
        </w:rPr>
      </w:pPr>
      <w:r>
        <w:rPr>
          <w:u w:val="single"/>
          <w:rtl w:val="0"/>
          <w:lang w:val="fr-FR"/>
        </w:rPr>
        <w:t>Premi</w:t>
      </w:r>
      <w:r>
        <w:rPr>
          <w:u w:val="single"/>
          <w:rtl w:val="0"/>
          <w:lang w:val="fr-FR"/>
        </w:rPr>
        <w:t>è</w:t>
      </w:r>
      <w:r>
        <w:rPr>
          <w:u w:val="single"/>
          <w:rtl w:val="0"/>
          <w:lang w:val="fr-FR"/>
        </w:rPr>
        <w:t>re rencontre avant 12 semaines surtout si &lt; 20 ans ou &gt; 35 ans</w:t>
      </w:r>
    </w:p>
    <w:p>
      <w:pPr>
        <w:pStyle w:val="Corps"/>
        <w:bidi w:val="0"/>
      </w:pPr>
      <w:r>
        <w:rPr>
          <w:rtl w:val="0"/>
          <w:lang w:val="fr-FR"/>
        </w:rPr>
        <w:t>Poids + TA</w:t>
      </w:r>
    </w:p>
    <w:p>
      <w:pPr>
        <w:pStyle w:val="Corps"/>
        <w:bidi w:val="0"/>
      </w:pPr>
      <w:r>
        <w:rPr>
          <w:rtl w:val="0"/>
          <w:lang w:val="fr-FR"/>
        </w:rPr>
        <w:t>SMU-DCA (prot</w:t>
      </w:r>
      <w:r>
        <w:rPr>
          <w:rtl w:val="0"/>
          <w:lang w:val="fr-FR"/>
        </w:rPr>
        <w:t>é</w:t>
      </w:r>
      <w:r>
        <w:rPr>
          <w:rtl w:val="0"/>
          <w:lang w:val="fr-FR"/>
        </w:rPr>
        <w:t>inurie / SGB)</w:t>
      </w:r>
    </w:p>
    <w:p>
      <w:pPr>
        <w:pStyle w:val="Corps"/>
        <w:bidi w:val="0"/>
      </w:pPr>
      <w:r>
        <w:rPr>
          <w:rtl w:val="0"/>
          <w:lang w:val="fr-FR"/>
        </w:rPr>
        <w:t>d</w:t>
      </w:r>
      <w:r>
        <w:rPr>
          <w:rtl w:val="0"/>
          <w:lang w:val="fr-FR"/>
        </w:rPr>
        <w:t>é</w:t>
      </w:r>
      <w:r>
        <w:rPr>
          <w:rtl w:val="0"/>
          <w:lang w:val="fr-FR"/>
        </w:rPr>
        <w:t>pistage infection (voir pr</w:t>
      </w:r>
      <w:r>
        <w:rPr>
          <w:rtl w:val="0"/>
          <w:lang w:val="fr-FR"/>
        </w:rPr>
        <w:t>é</w:t>
      </w:r>
      <w:r>
        <w:rPr>
          <w:rtl w:val="0"/>
          <w:lang w:val="fr-FR"/>
        </w:rPr>
        <w:t>-conception)</w:t>
      </w:r>
    </w:p>
    <w:p>
      <w:pPr>
        <w:pStyle w:val="Corps"/>
        <w:bidi w:val="0"/>
      </w:pPr>
      <w:r>
        <w:rPr>
          <w:rtl w:val="0"/>
          <w:lang w:val="fr-FR"/>
        </w:rPr>
        <w:t>FSC, groupe sanguin et anticorps Rh si Rh n</w:t>
      </w:r>
      <w:r>
        <w:rPr>
          <w:rtl w:val="0"/>
          <w:lang w:val="fr-FR"/>
        </w:rPr>
        <w:t>é</w:t>
      </w:r>
      <w:r>
        <w:rPr>
          <w:rtl w:val="0"/>
          <w:lang w:val="fr-FR"/>
        </w:rPr>
        <w:t>gatif</w:t>
      </w:r>
    </w:p>
    <w:p>
      <w:pPr>
        <w:pStyle w:val="Corps"/>
        <w:bidi w:val="0"/>
      </w:pPr>
      <w:r>
        <w:rPr>
          <w:rtl w:val="0"/>
          <w:lang w:val="fr-FR"/>
        </w:rPr>
        <w:t>Pap test (si &lt;6-12 mois)</w:t>
      </w:r>
    </w:p>
    <w:p>
      <w:pPr>
        <w:pStyle w:val="Corps"/>
        <w:bidi w:val="0"/>
      </w:pPr>
    </w:p>
    <w:p>
      <w:pPr>
        <w:pStyle w:val="Corps"/>
        <w:rPr>
          <w:u w:val="single"/>
        </w:rPr>
      </w:pPr>
      <w:r>
        <w:rPr>
          <w:u w:val="single"/>
          <w:rtl w:val="0"/>
          <w:lang w:val="fr-FR"/>
        </w:rPr>
        <w:t>Rencontre subs</w:t>
      </w:r>
      <w:r>
        <w:rPr>
          <w:u w:val="single"/>
          <w:rtl w:val="0"/>
          <w:lang w:val="fr-FR"/>
        </w:rPr>
        <w:t>é</w:t>
      </w:r>
      <w:r>
        <w:rPr>
          <w:u w:val="single"/>
          <w:rtl w:val="0"/>
          <w:lang w:val="fr-FR"/>
        </w:rPr>
        <w:t>quentes : q4 sem &lt; 28, q2 sem 28-36, puis q1sem &gt;36 sem</w:t>
      </w:r>
    </w:p>
    <w:p>
      <w:pPr>
        <w:pStyle w:val="Corps"/>
        <w:bidi w:val="0"/>
      </w:pPr>
      <w:r>
        <w:rPr>
          <w:rtl w:val="0"/>
          <w:lang w:val="fr-FR"/>
        </w:rPr>
        <w:t>TA, poids, hauteur ut</w:t>
      </w:r>
      <w:r>
        <w:rPr>
          <w:rtl w:val="0"/>
          <w:lang w:val="fr-FR"/>
        </w:rPr>
        <w:t>é</w:t>
      </w:r>
      <w:r>
        <w:rPr>
          <w:rtl w:val="0"/>
          <w:lang w:val="fr-FR"/>
        </w:rPr>
        <w:t>rine, Leopold (apr</w:t>
      </w:r>
      <w:r>
        <w:rPr>
          <w:rtl w:val="0"/>
          <w:lang w:val="fr-FR"/>
        </w:rPr>
        <w:t>è</w:t>
      </w:r>
      <w:r>
        <w:rPr>
          <w:rtl w:val="0"/>
          <w:lang w:val="fr-FR"/>
        </w:rPr>
        <w:t>s 32 sem)</w:t>
      </w:r>
    </w:p>
    <w:p>
      <w:pPr>
        <w:pStyle w:val="Corps"/>
        <w:bidi w:val="0"/>
      </w:pPr>
      <w:r>
        <w:rPr>
          <w:rtl w:val="0"/>
          <w:lang w:val="fr-FR"/>
        </w:rPr>
        <w:t>SMU (prot</w:t>
      </w:r>
      <w:r>
        <w:rPr>
          <w:rtl w:val="0"/>
          <w:lang w:val="fr-FR"/>
        </w:rPr>
        <w:t>é</w:t>
      </w:r>
      <w:r>
        <w:rPr>
          <w:rtl w:val="0"/>
          <w:lang w:val="fr-FR"/>
        </w:rPr>
        <w:t>inurie, c</w:t>
      </w:r>
      <w:r>
        <w:rPr>
          <w:rtl w:val="0"/>
          <w:lang w:val="fr-FR"/>
        </w:rPr>
        <w:t>é</w:t>
      </w:r>
      <w:r>
        <w:rPr>
          <w:rtl w:val="0"/>
          <w:lang w:val="fr-FR"/>
        </w:rPr>
        <w:t>tonurie, glucosurie, etc.)</w:t>
      </w:r>
    </w:p>
    <w:p>
      <w:pPr>
        <w:pStyle w:val="Corps"/>
        <w:bidi w:val="0"/>
      </w:pPr>
    </w:p>
    <w:p>
      <w:pPr>
        <w:pStyle w:val="Corps"/>
        <w:rPr>
          <w:u w:val="single"/>
        </w:rPr>
      </w:pPr>
      <w:r>
        <w:rPr>
          <w:u w:val="single"/>
          <w:rtl w:val="0"/>
          <w:lang w:val="fr-FR"/>
        </w:rPr>
        <w:t>Calendrier des examens d</w:t>
      </w:r>
      <w:r>
        <w:rPr>
          <w:u w:val="single"/>
          <w:rtl w:val="0"/>
          <w:lang w:val="fr-FR"/>
        </w:rPr>
        <w:t>é</w:t>
      </w:r>
      <w:r>
        <w:rPr>
          <w:u w:val="single"/>
          <w:rtl w:val="0"/>
          <w:lang w:val="fr-FR"/>
        </w:rPr>
        <w:t>pistages</w:t>
      </w:r>
    </w:p>
    <w:p>
      <w:pPr>
        <w:pStyle w:val="Corps"/>
        <w:bidi w:val="0"/>
      </w:pPr>
      <w:r>
        <w:rPr>
          <w:rtl w:val="0"/>
          <w:lang w:val="fr-FR"/>
        </w:rPr>
        <w:t xml:space="preserve">8-12 sem : </w:t>
      </w:r>
      <w:r>
        <w:rPr>
          <w:rtl w:val="0"/>
          <w:lang w:val="fr-FR"/>
        </w:rPr>
        <w:t>é</w:t>
      </w:r>
      <w:r>
        <w:rPr>
          <w:rtl w:val="0"/>
          <w:lang w:val="fr-FR"/>
        </w:rPr>
        <w:t>chographie datation et rencontre initiale</w:t>
      </w:r>
    </w:p>
    <w:p>
      <w:pPr>
        <w:pStyle w:val="Corps"/>
        <w:bidi w:val="0"/>
      </w:pPr>
      <w:r>
        <w:rPr>
          <w:rtl w:val="0"/>
          <w:lang w:val="fr-FR"/>
        </w:rPr>
        <w:t>&lt;12 sem : rencontre initiale</w:t>
      </w:r>
    </w:p>
    <w:p>
      <w:pPr>
        <w:pStyle w:val="Corps"/>
        <w:bidi w:val="0"/>
      </w:pPr>
      <w:r>
        <w:rPr>
          <w:rtl w:val="0"/>
          <w:lang w:val="fr-FR"/>
        </w:rPr>
        <w:t xml:space="preserve">11-14 sem : </w:t>
      </w:r>
      <w:r>
        <w:rPr>
          <w:rtl w:val="0"/>
          <w:lang w:val="fr-FR"/>
        </w:rPr>
        <w:t>é</w:t>
      </w:r>
      <w:r>
        <w:rPr>
          <w:rtl w:val="0"/>
          <w:lang w:val="fr-FR"/>
        </w:rPr>
        <w:t>chographie clart</w:t>
      </w:r>
      <w:r>
        <w:rPr>
          <w:rtl w:val="0"/>
          <w:lang w:val="fr-FR"/>
        </w:rPr>
        <w:t xml:space="preserve">é </w:t>
      </w:r>
      <w:r>
        <w:rPr>
          <w:rtl w:val="0"/>
          <w:lang w:val="fr-FR"/>
        </w:rPr>
        <w:t xml:space="preserve">nuccale et </w:t>
      </w:r>
      <w:r>
        <w:rPr>
          <w:rtl w:val="0"/>
          <w:lang w:val="fr-FR"/>
        </w:rPr>
        <w:t>«</w:t>
      </w:r>
      <w:r>
        <w:rPr>
          <w:rtl w:val="0"/>
          <w:lang w:val="fr-FR"/>
        </w:rPr>
        <w:t>screening pr</w:t>
      </w:r>
      <w:r>
        <w:rPr>
          <w:rtl w:val="0"/>
          <w:lang w:val="fr-FR"/>
        </w:rPr>
        <w:t>é</w:t>
      </w:r>
      <w:r>
        <w:rPr>
          <w:rtl w:val="0"/>
          <w:lang w:val="fr-FR"/>
        </w:rPr>
        <w:t>natal int</w:t>
      </w:r>
      <w:r>
        <w:rPr>
          <w:rtl w:val="0"/>
          <w:lang w:val="fr-FR"/>
        </w:rPr>
        <w:t>é</w:t>
      </w:r>
      <w:r>
        <w:rPr>
          <w:rtl w:val="0"/>
          <w:lang w:val="fr-FR"/>
        </w:rPr>
        <w:t>gr</w:t>
      </w:r>
      <w:r>
        <w:rPr>
          <w:rtl w:val="0"/>
          <w:lang w:val="fr-FR"/>
        </w:rPr>
        <w:t xml:space="preserve">é </w:t>
      </w:r>
      <w:r>
        <w:rPr>
          <w:rtl w:val="0"/>
          <w:lang w:val="fr-FR"/>
        </w:rPr>
        <w:t>partie 1</w:t>
      </w:r>
      <w:r>
        <w:rPr>
          <w:rtl w:val="0"/>
          <w:lang w:val="fr-FR"/>
        </w:rPr>
        <w:t>»</w:t>
      </w:r>
    </w:p>
    <w:p>
      <w:pPr>
        <w:pStyle w:val="Corps"/>
        <w:bidi w:val="0"/>
      </w:pPr>
      <w:r>
        <w:rPr>
          <w:rtl w:val="0"/>
          <w:lang w:val="fr-FR"/>
        </w:rPr>
        <w:t xml:space="preserve">15-20 sem : </w:t>
      </w:r>
      <w:r>
        <w:rPr>
          <w:rtl w:val="0"/>
          <w:lang w:val="fr-FR"/>
        </w:rPr>
        <w:t>«</w:t>
      </w:r>
      <w:r>
        <w:rPr>
          <w:rtl w:val="0"/>
          <w:lang w:val="nl-NL"/>
        </w:rPr>
        <w:t>screening pr</w:t>
      </w:r>
      <w:r>
        <w:rPr>
          <w:rtl w:val="0"/>
        </w:rPr>
        <w:t>é</w:t>
      </w:r>
      <w:r>
        <w:rPr>
          <w:rtl w:val="0"/>
        </w:rPr>
        <w:t>natal int</w:t>
      </w:r>
      <w:r>
        <w:rPr>
          <w:rtl w:val="0"/>
        </w:rPr>
        <w:t>é</w:t>
      </w:r>
      <w:r>
        <w:rPr>
          <w:rtl w:val="0"/>
        </w:rPr>
        <w:t>gr</w:t>
      </w:r>
      <w:r>
        <w:rPr>
          <w:rtl w:val="0"/>
        </w:rPr>
        <w:t xml:space="preserve">é </w:t>
      </w:r>
      <w:r>
        <w:rPr>
          <w:rtl w:val="0"/>
          <w:lang w:val="fr-FR"/>
        </w:rPr>
        <w:t xml:space="preserve">partie </w:t>
      </w:r>
      <w:r>
        <w:rPr>
          <w:rtl w:val="0"/>
          <w:lang w:val="fr-FR"/>
        </w:rPr>
        <w:t>2</w:t>
      </w:r>
      <w:r>
        <w:rPr>
          <w:rtl w:val="0"/>
          <w:lang w:val="fr-FR"/>
        </w:rPr>
        <w:t>»</w:t>
      </w:r>
    </w:p>
    <w:p>
      <w:pPr>
        <w:pStyle w:val="Corps"/>
        <w:bidi w:val="0"/>
      </w:pPr>
      <w:r>
        <w:rPr>
          <w:rtl w:val="0"/>
          <w:lang w:val="fr-FR"/>
        </w:rPr>
        <w:t>15-16 sem : amnioscent</w:t>
      </w:r>
      <w:r>
        <w:rPr>
          <w:rtl w:val="0"/>
          <w:lang w:val="fr-FR"/>
        </w:rPr>
        <w:t>è</w:t>
      </w:r>
      <w:r>
        <w:rPr>
          <w:rtl w:val="0"/>
          <w:lang w:val="fr-FR"/>
        </w:rPr>
        <w:t>se selon risque anomalies chromosomiques</w:t>
      </w:r>
    </w:p>
    <w:p>
      <w:pPr>
        <w:pStyle w:val="Corps"/>
        <w:bidi w:val="0"/>
      </w:pPr>
      <w:r>
        <w:rPr>
          <w:rtl w:val="0"/>
          <w:lang w:val="fr-FR"/>
        </w:rPr>
        <w:t xml:space="preserve">18-20 sem : </w:t>
      </w:r>
      <w:r>
        <w:rPr>
          <w:rtl w:val="0"/>
          <w:lang w:val="fr-FR"/>
        </w:rPr>
        <w:t>é</w:t>
      </w:r>
      <w:r>
        <w:rPr>
          <w:rtl w:val="0"/>
          <w:lang w:val="fr-FR"/>
        </w:rPr>
        <w:t>chographie 2</w:t>
      </w:r>
    </w:p>
    <w:p>
      <w:pPr>
        <w:pStyle w:val="Corps"/>
        <w:bidi w:val="0"/>
      </w:pPr>
      <w:r>
        <w:rPr>
          <w:rtl w:val="0"/>
          <w:lang w:val="fr-FR"/>
        </w:rPr>
        <w:t>24-28 sem : Test tol</w:t>
      </w:r>
      <w:r>
        <w:rPr>
          <w:rtl w:val="0"/>
          <w:lang w:val="fr-FR"/>
        </w:rPr>
        <w:t>é</w:t>
      </w:r>
      <w:r>
        <w:rPr>
          <w:rtl w:val="0"/>
          <w:lang w:val="fr-FR"/>
        </w:rPr>
        <w:t>rance glucose 50 g</w:t>
      </w:r>
    </w:p>
    <w:p>
      <w:pPr>
        <w:pStyle w:val="Corps"/>
        <w:bidi w:val="0"/>
      </w:pPr>
      <w:r>
        <w:rPr>
          <w:rtl w:val="0"/>
          <w:lang w:val="fr-FR"/>
        </w:rPr>
        <w:t>28 sem : FSC + Anticorps Rh si Rh n</w:t>
      </w:r>
      <w:r>
        <w:rPr>
          <w:rtl w:val="0"/>
          <w:lang w:val="fr-FR"/>
        </w:rPr>
        <w:t>é</w:t>
      </w:r>
      <w:r>
        <w:rPr>
          <w:rtl w:val="0"/>
          <w:lang w:val="fr-FR"/>
        </w:rPr>
        <w:t>gatif</w:t>
      </w:r>
    </w:p>
    <w:p>
      <w:pPr>
        <w:pStyle w:val="Corps"/>
        <w:bidi w:val="0"/>
      </w:pPr>
      <w:r>
        <w:rPr>
          <w:rtl w:val="0"/>
          <w:lang w:val="fr-FR"/>
        </w:rPr>
        <w:t>36 sem : d</w:t>
      </w:r>
      <w:r>
        <w:rPr>
          <w:rtl w:val="0"/>
          <w:lang w:val="fr-FR"/>
        </w:rPr>
        <w:t>é</w:t>
      </w:r>
      <w:r>
        <w:rPr>
          <w:rtl w:val="0"/>
          <w:lang w:val="fr-FR"/>
        </w:rPr>
        <w:t>pistage SGB</w:t>
      </w:r>
    </w:p>
    <w:p>
      <w:pPr>
        <w:pStyle w:val="Corps"/>
        <w:bidi w:val="0"/>
      </w:pPr>
    </w:p>
    <w:p>
      <w:pPr>
        <w:pStyle w:val="Corps"/>
        <w:bidi w:val="0"/>
      </w:pPr>
      <w:r>
        <w:rPr>
          <w:rtl w:val="0"/>
          <w:lang w:val="fr-FR"/>
        </w:rPr>
        <w:t>*Routine 1 : b-HCG + PAPP-A</w:t>
      </w:r>
    </w:p>
    <w:p>
      <w:pPr>
        <w:pStyle w:val="Corps"/>
        <w:bidi w:val="0"/>
      </w:pPr>
    </w:p>
    <w:p>
      <w:pPr>
        <w:pStyle w:val="Corps"/>
        <w:bidi w:val="0"/>
      </w:pPr>
      <w:r>
        <w:rPr>
          <w:rtl w:val="0"/>
          <w:lang w:val="fr-FR"/>
        </w:rPr>
        <w:t>*Routine 2 : b-HCG + inhibine A + estriol (uE3) + AFP</w:t>
      </w:r>
    </w:p>
    <w:p>
      <w:pPr>
        <w:pStyle w:val="Corps"/>
        <w:rPr>
          <w:sz w:val="20"/>
          <w:szCs w:val="20"/>
        </w:rPr>
      </w:pPr>
      <w:r>
        <w:rPr>
          <w:sz w:val="20"/>
          <w:szCs w:val="20"/>
          <w:rtl w:val="0"/>
          <w:lang w:val="fr-FR"/>
        </w:rPr>
        <w:t>Ne pas faire inhibine A si pte a manqu</w:t>
      </w:r>
      <w:r>
        <w:rPr>
          <w:sz w:val="20"/>
          <w:szCs w:val="20"/>
          <w:rtl w:val="0"/>
          <w:lang w:val="fr-FR"/>
        </w:rPr>
        <w:t xml:space="preserve">é </w:t>
      </w:r>
      <w:r>
        <w:rPr>
          <w:sz w:val="20"/>
          <w:szCs w:val="20"/>
          <w:rtl w:val="0"/>
          <w:lang w:val="fr-FR"/>
        </w:rPr>
        <w:t>routine 1</w:t>
      </w:r>
    </w:p>
    <w:p>
      <w:pPr>
        <w:pStyle w:val="Corps"/>
        <w:rPr>
          <w:sz w:val="20"/>
          <w:szCs w:val="20"/>
        </w:rPr>
      </w:pPr>
    </w:p>
    <w:p>
      <w:pPr>
        <w:pStyle w:val="Corps"/>
        <w:bidi w:val="0"/>
      </w:pPr>
      <w:r>
        <w:rPr>
          <w:rtl w:val="0"/>
          <w:lang w:val="fr-FR"/>
        </w:rPr>
        <w:t>*Amniocent</w:t>
      </w:r>
      <w:r>
        <w:rPr>
          <w:rtl w:val="0"/>
          <w:lang w:val="fr-FR"/>
        </w:rPr>
        <w:t>è</w:t>
      </w:r>
      <w:r>
        <w:rPr>
          <w:rtl w:val="0"/>
          <w:lang w:val="fr-FR"/>
        </w:rPr>
        <w:t>se :</w:t>
      </w:r>
    </w:p>
    <w:p>
      <w:pPr>
        <w:pStyle w:val="Corps"/>
        <w:numPr>
          <w:ilvl w:val="0"/>
          <w:numId w:val="173"/>
        </w:numPr>
        <w:bidi w:val="0"/>
      </w:pPr>
      <w:r>
        <w:rPr>
          <w:rtl w:val="0"/>
          <w:lang w:val="fr-FR"/>
        </w:rPr>
        <w:t>D</w:t>
      </w:r>
      <w:r>
        <w:rPr>
          <w:rtl w:val="0"/>
          <w:lang w:val="fr-FR"/>
        </w:rPr>
        <w:t>é</w:t>
      </w:r>
      <w:r>
        <w:rPr>
          <w:rtl w:val="0"/>
          <w:lang w:val="fr-FR"/>
        </w:rPr>
        <w:t>pistage anomalies chromosomiques / tube neural</w:t>
      </w:r>
    </w:p>
    <w:p>
      <w:pPr>
        <w:pStyle w:val="Corps"/>
        <w:numPr>
          <w:ilvl w:val="0"/>
          <w:numId w:val="17"/>
        </w:numPr>
        <w:bidi w:val="0"/>
      </w:pPr>
      <w:r>
        <w:rPr>
          <w:rtl w:val="0"/>
          <w:lang w:val="fr-FR"/>
        </w:rPr>
        <w:t>É</w:t>
      </w:r>
      <w:r>
        <w:rPr>
          <w:rtl w:val="0"/>
          <w:lang w:val="fr-FR"/>
        </w:rPr>
        <w:t>valuer s</w:t>
      </w:r>
      <w:r>
        <w:rPr>
          <w:rtl w:val="0"/>
          <w:lang w:val="fr-FR"/>
        </w:rPr>
        <w:t>é</w:t>
      </w:r>
      <w:r>
        <w:rPr>
          <w:rtl w:val="0"/>
          <w:lang w:val="fr-FR"/>
        </w:rPr>
        <w:t>v</w:t>
      </w:r>
      <w:r>
        <w:rPr>
          <w:rtl w:val="0"/>
          <w:lang w:val="fr-FR"/>
        </w:rPr>
        <w:t>é</w:t>
      </w:r>
      <w:r>
        <w:rPr>
          <w:rtl w:val="0"/>
          <w:lang w:val="fr-FR"/>
        </w:rPr>
        <w:t>rit</w:t>
      </w:r>
      <w:r>
        <w:rPr>
          <w:rtl w:val="0"/>
          <w:lang w:val="fr-FR"/>
        </w:rPr>
        <w:t xml:space="preserve">é </w:t>
      </w:r>
      <w:r>
        <w:rPr>
          <w:rtl w:val="0"/>
          <w:lang w:val="fr-FR"/>
        </w:rPr>
        <w:t>an</w:t>
      </w:r>
      <w:r>
        <w:rPr>
          <w:rtl w:val="0"/>
          <w:lang w:val="fr-FR"/>
        </w:rPr>
        <w:t>é</w:t>
      </w:r>
      <w:r>
        <w:rPr>
          <w:rtl w:val="0"/>
          <w:lang w:val="fr-FR"/>
        </w:rPr>
        <w:t>mie h</w:t>
      </w:r>
      <w:r>
        <w:rPr>
          <w:rtl w:val="0"/>
          <w:lang w:val="fr-FR"/>
        </w:rPr>
        <w:t>é</w:t>
      </w:r>
      <w:r>
        <w:rPr>
          <w:rtl w:val="0"/>
          <w:lang w:val="fr-FR"/>
        </w:rPr>
        <w:t>molytique (dosage bilirubine)</w:t>
      </w:r>
    </w:p>
    <w:p>
      <w:pPr>
        <w:pStyle w:val="Corps"/>
        <w:numPr>
          <w:ilvl w:val="0"/>
          <w:numId w:val="17"/>
        </w:numPr>
        <w:bidi w:val="0"/>
      </w:pPr>
      <w:r>
        <w:rPr>
          <w:rtl w:val="0"/>
          <w:lang w:val="fr-FR"/>
        </w:rPr>
        <w:t>É</w:t>
      </w:r>
      <w:r>
        <w:rPr>
          <w:rtl w:val="0"/>
          <w:lang w:val="fr-FR"/>
        </w:rPr>
        <w:t>valuer surfactant pulmonaire (dosage lecithine/sphingomyeline &gt; 2:1 = faible risque)</w:t>
      </w:r>
    </w:p>
    <w:p>
      <w:pPr>
        <w:pStyle w:val="Corps"/>
        <w:bidi w:val="0"/>
      </w:pPr>
    </w:p>
    <w:p>
      <w:pPr>
        <w:pStyle w:val="Corps"/>
        <w:bidi w:val="0"/>
      </w:pPr>
      <w:r>
        <w:rPr>
          <w:rtl w:val="0"/>
          <w:lang w:val="fr-FR"/>
        </w:rPr>
        <w:t>risque avortement 0,5% donc test effectu</w:t>
      </w:r>
      <w:r>
        <w:rPr>
          <w:rtl w:val="0"/>
          <w:lang w:val="fr-FR"/>
        </w:rPr>
        <w:t xml:space="preserve">é </w:t>
      </w:r>
      <w:r>
        <w:rPr>
          <w:rtl w:val="0"/>
          <w:lang w:val="fr-FR"/>
        </w:rPr>
        <w:t>si risque T21 &gt; 1/200</w:t>
      </w:r>
    </w:p>
    <w:p>
      <w:pPr>
        <w:pStyle w:val="Corps"/>
        <w:bidi w:val="0"/>
      </w:pPr>
      <w:r>
        <w:rPr>
          <w:rtl w:val="0"/>
          <w:lang w:val="fr-FR"/>
        </w:rPr>
        <w:t>r</w:t>
      </w:r>
      <w:r>
        <w:rPr>
          <w:rtl w:val="0"/>
          <w:lang w:val="fr-FR"/>
        </w:rPr>
        <w:t>é</w:t>
      </w:r>
      <w:r>
        <w:rPr>
          <w:rtl w:val="0"/>
          <w:lang w:val="fr-FR"/>
        </w:rPr>
        <w:t>sultats en 14-28 jrs</w:t>
      </w:r>
    </w:p>
    <w:p>
      <w:pPr>
        <w:pStyle w:val="Corps"/>
        <w:bidi w:val="0"/>
      </w:pPr>
      <w:r>
        <w:rPr>
          <w:rtl w:val="0"/>
          <w:lang w:val="fr-FR"/>
        </w:rPr>
        <w:t>fait automatiquement si &gt; 35 ans (risque T21 : 1/180)</w:t>
      </w:r>
    </w:p>
    <w:p>
      <w:pPr>
        <w:pStyle w:val="Corps"/>
        <w:bidi w:val="0"/>
      </w:pPr>
    </w:p>
    <w:p>
      <w:pPr>
        <w:pStyle w:val="Corps"/>
        <w:rPr>
          <w:u w:val="none"/>
        </w:rPr>
      </w:pPr>
      <w:r>
        <w:rPr>
          <w:u w:val="single"/>
          <w:rtl w:val="0"/>
          <w:lang w:val="fr-FR"/>
        </w:rPr>
        <w:t>Screening isoimmunization (chez pte Rh -)</w:t>
      </w:r>
    </w:p>
    <w:p>
      <w:pPr>
        <w:pStyle w:val="Corps"/>
        <w:rPr>
          <w:u w:val="none"/>
        </w:rPr>
      </w:pPr>
      <w:r>
        <w:rPr>
          <w:u w:val="none"/>
          <w:rtl w:val="0"/>
          <w:lang w:val="fr-FR"/>
        </w:rPr>
        <w:t>Faire groupe sanguin en d</w:t>
      </w:r>
      <w:r>
        <w:rPr>
          <w:u w:val="none"/>
          <w:rtl w:val="0"/>
          <w:lang w:val="fr-FR"/>
        </w:rPr>
        <w:t>é</w:t>
      </w:r>
      <w:r>
        <w:rPr>
          <w:u w:val="none"/>
          <w:rtl w:val="0"/>
          <w:lang w:val="fr-FR"/>
        </w:rPr>
        <w:t>but grossesse (si pte Rh - screening isoimmunization avec coombs indirect)</w:t>
      </w:r>
    </w:p>
    <w:p>
      <w:pPr>
        <w:pStyle w:val="Corps"/>
        <w:rPr>
          <w:u w:val="none"/>
        </w:rPr>
      </w:pPr>
    </w:p>
    <w:p>
      <w:pPr>
        <w:pStyle w:val="Corps"/>
        <w:rPr>
          <w:u w:val="none"/>
        </w:rPr>
      </w:pPr>
      <w:r>
        <w:rPr>
          <w:u w:val="none"/>
          <w:rtl w:val="0"/>
          <w:lang w:val="fr-FR"/>
        </w:rPr>
        <w:t>*Test de Kleihauer-Betke permet de d</w:t>
      </w:r>
      <w:r>
        <w:rPr>
          <w:u w:val="none"/>
          <w:rtl w:val="0"/>
          <w:lang w:val="fr-FR"/>
        </w:rPr>
        <w:t>é</w:t>
      </w:r>
      <w:r>
        <w:rPr>
          <w:u w:val="none"/>
          <w:rtl w:val="0"/>
          <w:lang w:val="fr-FR"/>
        </w:rPr>
        <w:t>terminer la quantit</w:t>
      </w:r>
      <w:r>
        <w:rPr>
          <w:u w:val="none"/>
          <w:rtl w:val="0"/>
          <w:lang w:val="fr-FR"/>
        </w:rPr>
        <w:t xml:space="preserve">é </w:t>
      </w:r>
      <w:r>
        <w:rPr>
          <w:u w:val="none"/>
          <w:rtl w:val="0"/>
          <w:lang w:val="fr-FR"/>
        </w:rPr>
        <w:t>de sang foetal en contact avec sang maternel lors d</w:t>
      </w:r>
      <w:r>
        <w:rPr>
          <w:u w:val="none"/>
          <w:rtl w:val="0"/>
          <w:lang w:val="fr-FR"/>
        </w:rPr>
        <w:t>’</w:t>
      </w:r>
      <w:r>
        <w:rPr>
          <w:u w:val="none"/>
          <w:rtl w:val="0"/>
          <w:lang w:val="fr-FR"/>
        </w:rPr>
        <w:t xml:space="preserve">un </w:t>
      </w:r>
      <w:r>
        <w:rPr>
          <w:u w:val="none"/>
          <w:rtl w:val="0"/>
          <w:lang w:val="fr-FR"/>
        </w:rPr>
        <w:t>é</w:t>
      </w:r>
      <w:r>
        <w:rPr>
          <w:u w:val="none"/>
          <w:rtl w:val="0"/>
          <w:lang w:val="fr-FR"/>
        </w:rPr>
        <w:t xml:space="preserve">pisode </w:t>
      </w:r>
      <w:r>
        <w:rPr>
          <w:u w:val="none"/>
          <w:rtl w:val="0"/>
          <w:lang w:val="fr-FR"/>
        </w:rPr>
        <w:t xml:space="preserve">à </w:t>
      </w:r>
      <w:r>
        <w:rPr>
          <w:u w:val="none"/>
          <w:rtl w:val="0"/>
          <w:lang w:val="fr-FR"/>
        </w:rPr>
        <w:t>risque (trauma, proc</w:t>
      </w:r>
      <w:r>
        <w:rPr>
          <w:u w:val="none"/>
          <w:rtl w:val="0"/>
          <w:lang w:val="fr-FR"/>
        </w:rPr>
        <w:t>é</w:t>
      </w:r>
      <w:r>
        <w:rPr>
          <w:u w:val="none"/>
          <w:rtl w:val="0"/>
          <w:lang w:val="fr-FR"/>
        </w:rPr>
        <w:t>dure, etc.)</w:t>
      </w:r>
    </w:p>
    <w:p>
      <w:pPr>
        <w:pStyle w:val="Corps"/>
        <w:rPr>
          <w:u w:val="none"/>
        </w:rPr>
      </w:pPr>
    </w:p>
    <w:p>
      <w:pPr>
        <w:pStyle w:val="Corps"/>
        <w:rPr>
          <w:u w:val="none"/>
        </w:rPr>
      </w:pPr>
      <w:r>
        <w:rPr>
          <w:u w:val="none"/>
          <w:rtl w:val="0"/>
          <w:lang w:val="fr-FR"/>
        </w:rPr>
        <w:t xml:space="preserve">Si </w:t>
      </w:r>
      <w:r>
        <w:rPr>
          <w:b w:val="1"/>
          <w:bCs w:val="1"/>
          <w:u w:val="none"/>
          <w:rtl w:val="0"/>
          <w:lang w:val="fr-FR"/>
        </w:rPr>
        <w:t>absence</w:t>
      </w:r>
      <w:r>
        <w:rPr>
          <w:u w:val="none"/>
          <w:rtl w:val="0"/>
          <w:lang w:val="fr-FR"/>
        </w:rPr>
        <w:t xml:space="preserve"> </w:t>
      </w:r>
      <w:r>
        <w:rPr>
          <w:b w:val="1"/>
          <w:bCs w:val="1"/>
          <w:u w:val="none"/>
          <w:rtl w:val="0"/>
          <w:lang w:val="fr-FR"/>
        </w:rPr>
        <w:t xml:space="preserve">anticorps Rh </w:t>
      </w:r>
      <w:r>
        <w:rPr>
          <w:u w:val="none"/>
          <w:rtl w:val="0"/>
          <w:lang w:val="fr-FR"/>
        </w:rPr>
        <w:t>vu au Coombs indirecte:</w:t>
      </w:r>
    </w:p>
    <w:p>
      <w:pPr>
        <w:pStyle w:val="Corps"/>
        <w:rPr>
          <w:u w:val="none"/>
        </w:rPr>
      </w:pPr>
      <w:r>
        <w:rPr>
          <w:u w:val="none"/>
          <w:rtl w:val="0"/>
          <w:lang w:val="fr-FR"/>
        </w:rPr>
        <w:t>300mcg +10mcg/1ml sang au dessus de 30ml donc 10mcg/cc sang</w:t>
      </w:r>
      <w:r>
        <w:rPr>
          <w:u w:val="none"/>
          <w:rtl w:val="0"/>
          <w:lang w:val="fr-FR"/>
        </w:rPr>
        <w:t>…</w:t>
      </w:r>
    </w:p>
    <w:p>
      <w:pPr>
        <w:pStyle w:val="Corps"/>
        <w:rPr>
          <w:u w:val="none"/>
        </w:rPr>
      </w:pPr>
      <w:r>
        <w:rPr>
          <w:u w:val="none"/>
          <w:rtl w:val="0"/>
          <w:lang w:val="fr-FR"/>
        </w:rPr>
        <w:t>Si Femme Rh +</w:t>
      </w:r>
    </w:p>
    <w:p>
      <w:pPr>
        <w:pStyle w:val="Corps"/>
        <w:numPr>
          <w:ilvl w:val="0"/>
          <w:numId w:val="174"/>
        </w:numPr>
        <w:rPr>
          <w:u w:val="none"/>
          <w:lang w:val="fr-FR"/>
        </w:rPr>
      </w:pPr>
      <w:r>
        <w:rPr>
          <w:u w:val="none"/>
          <w:rtl w:val="0"/>
          <w:lang w:val="fr-FR"/>
        </w:rPr>
        <w:t xml:space="preserve">à </w:t>
      </w:r>
      <w:r>
        <w:rPr>
          <w:b w:val="1"/>
          <w:bCs w:val="1"/>
          <w:u w:val="none"/>
          <w:rtl w:val="0"/>
          <w:lang w:val="fr-FR"/>
        </w:rPr>
        <w:t>28 sem</w:t>
      </w:r>
      <w:r>
        <w:rPr>
          <w:u w:val="none"/>
          <w:rtl w:val="0"/>
          <w:lang w:val="fr-FR"/>
        </w:rPr>
        <w:t xml:space="preserve"> (valable 12 semaines)</w:t>
      </w:r>
    </w:p>
    <w:p>
      <w:pPr>
        <w:pStyle w:val="Corps"/>
        <w:numPr>
          <w:ilvl w:val="0"/>
          <w:numId w:val="17"/>
        </w:numPr>
        <w:rPr>
          <w:u w:val="none"/>
          <w:lang w:val="fr-FR"/>
        </w:rPr>
      </w:pPr>
      <w:r>
        <w:rPr>
          <w:u w:val="none"/>
          <w:rtl w:val="0"/>
          <w:lang w:val="fr-FR"/>
        </w:rPr>
        <w:t>72h suivi naissance d'un b</w:t>
      </w:r>
      <w:r>
        <w:rPr>
          <w:u w:val="none"/>
          <w:rtl w:val="0"/>
          <w:lang w:val="fr-FR"/>
        </w:rPr>
        <w:t>é</w:t>
      </w:r>
      <w:r>
        <w:rPr>
          <w:u w:val="none"/>
          <w:rtl w:val="0"/>
          <w:lang w:val="fr-FR"/>
        </w:rPr>
        <w:t>b</w:t>
      </w:r>
      <w:r>
        <w:rPr>
          <w:u w:val="none"/>
          <w:rtl w:val="0"/>
          <w:lang w:val="fr-FR"/>
        </w:rPr>
        <w:t xml:space="preserve">é </w:t>
      </w:r>
      <w:r>
        <w:rPr>
          <w:u w:val="none"/>
          <w:rtl w:val="0"/>
          <w:lang w:val="fr-FR"/>
        </w:rPr>
        <w:t>Rh positif (GS de routine chez nouveau-n</w:t>
      </w:r>
      <w:r>
        <w:rPr>
          <w:u w:val="none"/>
          <w:rtl w:val="0"/>
          <w:lang w:val="fr-FR"/>
        </w:rPr>
        <w:t>é</w:t>
      </w:r>
      <w:r>
        <w:rPr>
          <w:u w:val="none"/>
          <w:rtl w:val="0"/>
          <w:lang w:val="fr-FR"/>
        </w:rPr>
        <w:t>)</w:t>
      </w:r>
    </w:p>
    <w:p>
      <w:pPr>
        <w:pStyle w:val="Corps"/>
        <w:numPr>
          <w:ilvl w:val="0"/>
          <w:numId w:val="17"/>
        </w:numPr>
        <w:rPr>
          <w:u w:val="none"/>
          <w:lang w:val="fr-FR"/>
        </w:rPr>
      </w:pPr>
      <w:r>
        <w:rPr>
          <w:u w:val="none"/>
          <w:rtl w:val="0"/>
          <w:lang w:val="fr-FR"/>
        </w:rPr>
        <w:t>Proc</w:t>
      </w:r>
      <w:r>
        <w:rPr>
          <w:u w:val="none"/>
          <w:rtl w:val="0"/>
          <w:lang w:val="fr-FR"/>
        </w:rPr>
        <w:t>é</w:t>
      </w:r>
      <w:r>
        <w:rPr>
          <w:u w:val="none"/>
          <w:rtl w:val="0"/>
          <w:lang w:val="fr-FR"/>
        </w:rPr>
        <w:t>dure : amniocent</w:t>
      </w:r>
      <w:r>
        <w:rPr>
          <w:u w:val="none"/>
          <w:rtl w:val="0"/>
          <w:lang w:val="fr-FR"/>
        </w:rPr>
        <w:t>è</w:t>
      </w:r>
      <w:r>
        <w:rPr>
          <w:u w:val="none"/>
          <w:rtl w:val="0"/>
          <w:lang w:val="fr-FR"/>
        </w:rPr>
        <w:t>se</w:t>
      </w:r>
    </w:p>
    <w:p>
      <w:pPr>
        <w:pStyle w:val="Corps"/>
        <w:numPr>
          <w:ilvl w:val="0"/>
          <w:numId w:val="17"/>
        </w:numPr>
        <w:rPr>
          <w:u w:val="none"/>
          <w:lang w:val="fr-FR"/>
        </w:rPr>
      </w:pPr>
      <w:r>
        <w:rPr>
          <w:u w:val="none"/>
          <w:rtl w:val="0"/>
          <w:lang w:val="fr-FR"/>
        </w:rPr>
        <w:t>Test Kleihauer positif (ex post trauma)</w:t>
      </w:r>
    </w:p>
    <w:p>
      <w:pPr>
        <w:pStyle w:val="Corps"/>
        <w:numPr>
          <w:ilvl w:val="0"/>
          <w:numId w:val="17"/>
        </w:numPr>
        <w:rPr>
          <w:u w:val="none"/>
          <w:lang w:val="fr-FR"/>
        </w:rPr>
      </w:pPr>
      <w:r>
        <w:rPr>
          <w:u w:val="none"/>
          <w:rtl w:val="0"/>
          <w:lang w:val="fr-FR"/>
        </w:rPr>
        <w:t>Grossesse ectopique (50mcg suffisant)</w:t>
      </w:r>
    </w:p>
    <w:p>
      <w:pPr>
        <w:pStyle w:val="Corps"/>
        <w:numPr>
          <w:ilvl w:val="0"/>
          <w:numId w:val="17"/>
        </w:numPr>
        <w:rPr>
          <w:u w:val="none"/>
          <w:lang w:val="fr-FR"/>
        </w:rPr>
      </w:pPr>
      <w:r>
        <w:rPr>
          <w:u w:val="none"/>
          <w:rtl w:val="0"/>
          <w:lang w:val="fr-FR"/>
        </w:rPr>
        <w:t>Avortement (50mcg suffisant si pr</w:t>
      </w:r>
      <w:r>
        <w:rPr>
          <w:u w:val="none"/>
          <w:rtl w:val="0"/>
          <w:lang w:val="fr-FR"/>
        </w:rPr>
        <w:t>é</w:t>
      </w:r>
      <w:r>
        <w:rPr>
          <w:u w:val="none"/>
          <w:rtl w:val="0"/>
          <w:lang w:val="fr-FR"/>
        </w:rPr>
        <w:t>coce)</w:t>
      </w:r>
    </w:p>
    <w:p>
      <w:pPr>
        <w:pStyle w:val="Corps"/>
        <w:rPr>
          <w:u w:val="none"/>
        </w:rPr>
      </w:pPr>
      <w:r>
        <w:rPr>
          <w:u w:val="none"/>
          <w:rtl w:val="0"/>
          <w:lang w:val="fr-FR"/>
        </w:rPr>
        <w:t>saignement lors grossesse (DPPNI, Preavia, etc.)</w:t>
      </w:r>
    </w:p>
    <w:p>
      <w:pPr>
        <w:pStyle w:val="Corps"/>
        <w:rPr>
          <w:u w:val="none"/>
        </w:rPr>
      </w:pPr>
    </w:p>
    <w:p>
      <w:pPr>
        <w:pStyle w:val="Corps"/>
        <w:rPr>
          <w:u w:val="none"/>
        </w:rPr>
      </w:pPr>
      <w:r>
        <w:rPr>
          <w:u w:val="none"/>
          <w:rtl w:val="0"/>
          <w:lang w:val="fr-FR"/>
        </w:rPr>
        <w:t xml:space="preserve">Si </w:t>
      </w:r>
      <w:r>
        <w:rPr>
          <w:b w:val="1"/>
          <w:bCs w:val="1"/>
          <w:u w:val="none"/>
          <w:rtl w:val="0"/>
          <w:lang w:val="fr-FR"/>
        </w:rPr>
        <w:t>pr</w:t>
      </w:r>
      <w:r>
        <w:rPr>
          <w:b w:val="1"/>
          <w:bCs w:val="1"/>
          <w:u w:val="none"/>
          <w:rtl w:val="0"/>
          <w:lang w:val="fr-FR"/>
        </w:rPr>
        <w:t>é</w:t>
      </w:r>
      <w:r>
        <w:rPr>
          <w:b w:val="1"/>
          <w:bCs w:val="1"/>
          <w:u w:val="none"/>
          <w:rtl w:val="0"/>
          <w:lang w:val="fr-FR"/>
        </w:rPr>
        <w:t>sence anticorps Rh</w:t>
      </w:r>
      <w:r>
        <w:rPr>
          <w:u w:val="none"/>
          <w:rtl w:val="0"/>
          <w:lang w:val="fr-FR"/>
        </w:rPr>
        <w:t xml:space="preserve"> </w:t>
      </w:r>
    </w:p>
    <w:p>
      <w:pPr>
        <w:pStyle w:val="Corps"/>
        <w:rPr>
          <w:u w:val="none"/>
        </w:rPr>
      </w:pPr>
      <w:r>
        <w:rPr>
          <w:u w:val="none"/>
          <w:rtl w:val="0"/>
          <w:lang w:val="fr-FR"/>
        </w:rPr>
        <w:t>=&gt; dosage s</w:t>
      </w:r>
      <w:r>
        <w:rPr>
          <w:u w:val="none"/>
          <w:rtl w:val="0"/>
          <w:lang w:val="fr-FR"/>
        </w:rPr>
        <w:t>é</w:t>
      </w:r>
      <w:r>
        <w:rPr>
          <w:u w:val="none"/>
          <w:rtl w:val="0"/>
          <w:lang w:val="fr-FR"/>
        </w:rPr>
        <w:t>ri</w:t>
      </w:r>
      <w:r>
        <w:rPr>
          <w:u w:val="none"/>
          <w:rtl w:val="0"/>
          <w:lang w:val="fr-FR"/>
        </w:rPr>
        <w:t>é</w:t>
      </w:r>
      <w:r>
        <w:rPr>
          <w:u w:val="none"/>
          <w:rtl w:val="0"/>
          <w:lang w:val="fr-FR"/>
        </w:rPr>
        <w:t>s des anticorps Rh</w:t>
      </w:r>
    </w:p>
    <w:p>
      <w:pPr>
        <w:pStyle w:val="Corps"/>
        <w:rPr>
          <w:u w:val="none"/>
        </w:rPr>
      </w:pPr>
    </w:p>
    <w:p>
      <w:pPr>
        <w:pStyle w:val="Corps"/>
        <w:rPr>
          <w:u w:val="none"/>
        </w:rPr>
      </w:pPr>
      <w:r>
        <w:rPr>
          <w:u w:val="none"/>
          <w:rtl w:val="0"/>
          <w:lang w:val="fr-FR"/>
        </w:rPr>
        <w:t>&lt;1:16 = faible risque an</w:t>
      </w:r>
      <w:r>
        <w:rPr>
          <w:u w:val="none"/>
          <w:rtl w:val="0"/>
          <w:lang w:val="fr-FR"/>
        </w:rPr>
        <w:t>é</w:t>
      </w:r>
      <w:r>
        <w:rPr>
          <w:u w:val="none"/>
          <w:rtl w:val="0"/>
          <w:lang w:val="fr-FR"/>
        </w:rPr>
        <w:t>mie significative continuer dosage anticorps</w:t>
      </w:r>
    </w:p>
    <w:p>
      <w:pPr>
        <w:pStyle w:val="Corps"/>
        <w:rPr>
          <w:u w:val="none"/>
        </w:rPr>
      </w:pPr>
      <w:r>
        <w:rPr>
          <w:u w:val="none"/>
          <w:rtl w:val="0"/>
          <w:lang w:val="fr-FR"/>
        </w:rPr>
        <w:t xml:space="preserve">&gt;1:16 = risque </w:t>
      </w:r>
      <w:r>
        <w:rPr>
          <w:u w:val="none"/>
          <w:rtl w:val="0"/>
          <w:lang w:val="fr-FR"/>
        </w:rPr>
        <w:t>é</w:t>
      </w:r>
      <w:r>
        <w:rPr>
          <w:u w:val="none"/>
          <w:rtl w:val="0"/>
          <w:lang w:val="fr-FR"/>
        </w:rPr>
        <w:t>lev</w:t>
      </w:r>
      <w:r>
        <w:rPr>
          <w:u w:val="none"/>
          <w:rtl w:val="0"/>
          <w:lang w:val="fr-FR"/>
        </w:rPr>
        <w:t>é</w:t>
      </w:r>
      <w:r>
        <w:rPr>
          <w:u w:val="none"/>
          <w:rtl w:val="0"/>
          <w:lang w:val="fr-FR"/>
        </w:rPr>
        <w:t>-&gt; amniocent</w:t>
      </w:r>
      <w:r>
        <w:rPr>
          <w:u w:val="none"/>
          <w:rtl w:val="0"/>
          <w:lang w:val="fr-FR"/>
        </w:rPr>
        <w:t>è</w:t>
      </w:r>
      <w:r>
        <w:rPr>
          <w:u w:val="none"/>
          <w:rtl w:val="0"/>
          <w:lang w:val="fr-FR"/>
        </w:rPr>
        <w:t>ses s</w:t>
      </w:r>
      <w:r>
        <w:rPr>
          <w:u w:val="none"/>
          <w:rtl w:val="0"/>
          <w:lang w:val="fr-FR"/>
        </w:rPr>
        <w:t>é</w:t>
      </w:r>
      <w:r>
        <w:rPr>
          <w:u w:val="none"/>
          <w:rtl w:val="0"/>
          <w:lang w:val="fr-FR"/>
        </w:rPr>
        <w:t>ri</w:t>
      </w:r>
      <w:r>
        <w:rPr>
          <w:u w:val="none"/>
          <w:rtl w:val="0"/>
          <w:lang w:val="fr-FR"/>
        </w:rPr>
        <w:t>é</w:t>
      </w:r>
      <w:r>
        <w:rPr>
          <w:u w:val="none"/>
          <w:rtl w:val="0"/>
          <w:lang w:val="fr-FR"/>
        </w:rPr>
        <w:t xml:space="preserve">s et </w:t>
      </w:r>
      <w:r>
        <w:rPr>
          <w:u w:val="none"/>
          <w:rtl w:val="0"/>
          <w:lang w:val="fr-FR"/>
        </w:rPr>
        <w:t>é</w:t>
      </w:r>
      <w:r>
        <w:rPr>
          <w:u w:val="none"/>
          <w:rtl w:val="0"/>
          <w:lang w:val="fr-FR"/>
        </w:rPr>
        <w:t>chographie</w:t>
      </w:r>
    </w:p>
    <w:p>
      <w:pPr>
        <w:pStyle w:val="Corps"/>
        <w:rPr>
          <w:b w:val="1"/>
          <w:bCs w:val="1"/>
          <w:u w:val="none"/>
        </w:rPr>
      </w:pPr>
    </w:p>
    <w:p>
      <w:pPr>
        <w:pStyle w:val="Corps"/>
        <w:bidi w:val="0"/>
        <w:rPr>
          <w:u w:val="none"/>
        </w:rPr>
      </w:pPr>
      <w:r>
        <w:rPr>
          <w:u w:val="none"/>
          <w:rtl w:val="0"/>
          <w:lang w:val="fr-FR"/>
        </w:rPr>
        <w:t>Complications : an</w:t>
      </w:r>
      <w:r>
        <w:rPr>
          <w:u w:val="none"/>
          <w:rtl w:val="0"/>
          <w:lang w:val="fr-FR"/>
        </w:rPr>
        <w:t>é</w:t>
      </w:r>
      <w:r>
        <w:rPr>
          <w:u w:val="none"/>
          <w:rtl w:val="0"/>
          <w:lang w:val="fr-FR"/>
        </w:rPr>
        <w:t>mie h</w:t>
      </w:r>
      <w:r>
        <w:rPr>
          <w:u w:val="none"/>
          <w:rtl w:val="0"/>
          <w:lang w:val="fr-FR"/>
        </w:rPr>
        <w:t>é</w:t>
      </w:r>
      <w:r>
        <w:rPr>
          <w:u w:val="none"/>
          <w:rtl w:val="0"/>
          <w:lang w:val="fr-FR"/>
        </w:rPr>
        <w:t>molytique, hydrops foetalis (oed</w:t>
      </w:r>
      <w:r>
        <w:rPr>
          <w:u w:val="none"/>
          <w:rtl w:val="0"/>
          <w:lang w:val="fr-FR"/>
        </w:rPr>
        <w:t>è</w:t>
      </w:r>
      <w:r>
        <w:rPr>
          <w:u w:val="none"/>
          <w:rtl w:val="0"/>
          <w:lang w:val="fr-FR"/>
        </w:rPr>
        <w:t>me/ascite dans 2 cavit</w:t>
      </w:r>
      <w:r>
        <w:rPr>
          <w:u w:val="none"/>
          <w:rtl w:val="0"/>
          <w:lang w:val="fr-FR"/>
        </w:rPr>
        <w:t>é</w:t>
      </w:r>
      <w:r>
        <w:rPr>
          <w:u w:val="none"/>
          <w:rtl w:val="0"/>
          <w:lang w:val="fr-FR"/>
        </w:rPr>
        <w:t>s, IC)</w:t>
      </w:r>
    </w:p>
    <w:p>
      <w:pPr>
        <w:pStyle w:val="Corps"/>
        <w:bidi w:val="0"/>
        <w:rPr>
          <w:u w:val="none"/>
        </w:rPr>
      </w:pPr>
    </w:p>
    <w:p>
      <w:pPr>
        <w:pStyle w:val="Corps"/>
        <w:bidi w:val="0"/>
        <w:rPr>
          <w:u w:val="none"/>
        </w:rPr>
      </w:pPr>
      <w:r>
        <w:rPr>
          <w:u w:val="none"/>
          <w:rtl w:val="0"/>
          <w:lang w:val="fr-FR"/>
        </w:rPr>
        <w:t>Traitement : transfusion O n</w:t>
      </w:r>
      <w:r>
        <w:rPr>
          <w:u w:val="none"/>
          <w:rtl w:val="0"/>
          <w:lang w:val="fr-FR"/>
        </w:rPr>
        <w:t>é</w:t>
      </w:r>
      <w:r>
        <w:rPr>
          <w:u w:val="none"/>
          <w:rtl w:val="0"/>
          <w:lang w:val="fr-FR"/>
        </w:rPr>
        <w:t>gatif du foetus +/- d</w:t>
      </w:r>
      <w:r>
        <w:rPr>
          <w:u w:val="none"/>
          <w:rtl w:val="0"/>
          <w:lang w:val="fr-FR"/>
        </w:rPr>
        <w:t>é</w:t>
      </w:r>
      <w:r>
        <w:rPr>
          <w:u w:val="none"/>
          <w:rtl w:val="0"/>
          <w:lang w:val="fr-FR"/>
        </w:rPr>
        <w:t>clenchement pr</w:t>
      </w:r>
      <w:r>
        <w:rPr>
          <w:u w:val="none"/>
          <w:rtl w:val="0"/>
          <w:lang w:val="fr-FR"/>
        </w:rPr>
        <w:t>é</w:t>
      </w:r>
      <w:r>
        <w:rPr>
          <w:u w:val="none"/>
          <w:rtl w:val="0"/>
          <w:lang w:val="fr-FR"/>
        </w:rPr>
        <w:t>coce de grossesse.</w:t>
      </w:r>
    </w:p>
    <w:p>
      <w:pPr>
        <w:pStyle w:val="Corps"/>
        <w:bidi w:val="0"/>
        <w:rPr>
          <w:u w:val="none"/>
        </w:rPr>
      </w:pPr>
    </w:p>
    <w:p>
      <w:pPr>
        <w:pStyle w:val="Corps"/>
        <w:rPr>
          <w:u w:val="none"/>
        </w:rPr>
      </w:pPr>
      <w:r>
        <w:rPr>
          <w:u w:val="single"/>
          <w:rtl w:val="0"/>
          <w:lang w:val="fr-FR"/>
        </w:rPr>
        <w:t>Screening Strep. Groupe B</w:t>
      </w:r>
    </w:p>
    <w:p>
      <w:pPr>
        <w:pStyle w:val="Corps"/>
        <w:rPr>
          <w:u w:val="none"/>
        </w:rPr>
      </w:pPr>
      <w:r>
        <w:rPr>
          <w:u w:val="none"/>
          <w:rtl w:val="0"/>
          <w:lang w:val="fr-FR"/>
        </w:rPr>
        <w:t>Culture vaginale et rectale</w:t>
      </w:r>
    </w:p>
    <w:p>
      <w:pPr>
        <w:pStyle w:val="Corps"/>
        <w:rPr>
          <w:u w:val="none"/>
        </w:rPr>
      </w:pPr>
    </w:p>
    <w:p>
      <w:pPr>
        <w:pStyle w:val="Corps"/>
        <w:rPr>
          <w:u w:val="none"/>
        </w:rPr>
      </w:pPr>
      <w:r>
        <w:rPr>
          <w:u w:val="none"/>
          <w:rtl w:val="0"/>
          <w:lang w:val="fr-FR"/>
        </w:rPr>
        <w:t>Traitement prophylactique si :</w:t>
      </w:r>
    </w:p>
    <w:p>
      <w:pPr>
        <w:pStyle w:val="Corps"/>
        <w:numPr>
          <w:ilvl w:val="0"/>
          <w:numId w:val="175"/>
        </w:numPr>
        <w:rPr>
          <w:u w:val="none"/>
          <w:lang w:val="fr-FR"/>
        </w:rPr>
      </w:pPr>
      <w:r>
        <w:rPr>
          <w:u w:val="none"/>
          <w:rtl w:val="0"/>
          <w:lang w:val="fr-FR"/>
        </w:rPr>
        <w:t>Test urine + durant la grossesse (m</w:t>
      </w:r>
      <w:r>
        <w:rPr>
          <w:u w:val="none"/>
          <w:rtl w:val="0"/>
          <w:lang w:val="fr-FR"/>
        </w:rPr>
        <w:t>ê</w:t>
      </w:r>
      <w:r>
        <w:rPr>
          <w:u w:val="none"/>
          <w:rtl w:val="0"/>
          <w:lang w:val="fr-FR"/>
        </w:rPr>
        <w:t>me si d</w:t>
      </w:r>
      <w:r>
        <w:rPr>
          <w:u w:val="none"/>
          <w:rtl w:val="0"/>
          <w:lang w:val="fr-FR"/>
        </w:rPr>
        <w:t>é</w:t>
      </w:r>
      <w:r>
        <w:rPr>
          <w:u w:val="none"/>
          <w:rtl w:val="0"/>
          <w:lang w:val="fr-FR"/>
        </w:rPr>
        <w:t>j</w:t>
      </w:r>
      <w:r>
        <w:rPr>
          <w:u w:val="none"/>
          <w:rtl w:val="0"/>
          <w:lang w:val="fr-FR"/>
        </w:rPr>
        <w:t xml:space="preserve">à </w:t>
      </w:r>
      <w:r>
        <w:rPr>
          <w:u w:val="none"/>
          <w:rtl w:val="0"/>
          <w:lang w:val="fr-FR"/>
        </w:rPr>
        <w:t>trait</w:t>
      </w:r>
      <w:r>
        <w:rPr>
          <w:u w:val="none"/>
          <w:rtl w:val="0"/>
          <w:lang w:val="fr-FR"/>
        </w:rPr>
        <w:t>é</w:t>
      </w:r>
      <w:r>
        <w:rPr>
          <w:u w:val="none"/>
          <w:rtl w:val="0"/>
          <w:lang w:val="fr-FR"/>
        </w:rPr>
        <w:t>)</w:t>
      </w:r>
    </w:p>
    <w:p>
      <w:pPr>
        <w:pStyle w:val="Corps"/>
        <w:numPr>
          <w:ilvl w:val="0"/>
          <w:numId w:val="17"/>
        </w:numPr>
        <w:rPr>
          <w:u w:val="none"/>
          <w:lang w:val="fr-FR"/>
        </w:rPr>
      </w:pPr>
      <w:r>
        <w:rPr>
          <w:u w:val="none"/>
          <w:rtl w:val="0"/>
          <w:lang w:val="fr-FR"/>
        </w:rPr>
        <w:t>Test vaginal + en fin de grossesse (test valide 4 semaines)</w:t>
      </w:r>
    </w:p>
    <w:p>
      <w:pPr>
        <w:pStyle w:val="Corps"/>
        <w:numPr>
          <w:ilvl w:val="0"/>
          <w:numId w:val="17"/>
        </w:numPr>
        <w:rPr>
          <w:u w:val="none"/>
          <w:lang w:val="fr-FR"/>
        </w:rPr>
      </w:pPr>
      <w:r>
        <w:rPr>
          <w:u w:val="none"/>
          <w:rtl w:val="0"/>
          <w:lang w:val="fr-FR"/>
        </w:rPr>
        <w:t>Statu SGB inconnu et 1 facteur de risque</w:t>
      </w:r>
    </w:p>
    <w:p>
      <w:pPr>
        <w:pStyle w:val="Corps"/>
        <w:numPr>
          <w:ilvl w:val="1"/>
          <w:numId w:val="17"/>
        </w:numPr>
        <w:rPr>
          <w:u w:val="none"/>
          <w:lang w:val="fr-FR"/>
        </w:rPr>
      </w:pPr>
      <w:r>
        <w:rPr>
          <w:u w:val="none"/>
          <w:rtl w:val="0"/>
          <w:lang w:val="fr-FR"/>
        </w:rPr>
        <w:t>Temp</w:t>
      </w:r>
      <w:r>
        <w:rPr>
          <w:u w:val="none"/>
          <w:rtl w:val="0"/>
          <w:lang w:val="fr-FR"/>
        </w:rPr>
        <w:t>é</w:t>
      </w:r>
      <w:r>
        <w:rPr>
          <w:u w:val="none"/>
          <w:rtl w:val="0"/>
          <w:lang w:val="fr-FR"/>
        </w:rPr>
        <w:t>rature &gt; 38 durant grossesse</w:t>
      </w:r>
    </w:p>
    <w:p>
      <w:pPr>
        <w:pStyle w:val="Corps"/>
        <w:numPr>
          <w:ilvl w:val="1"/>
          <w:numId w:val="17"/>
        </w:numPr>
        <w:rPr>
          <w:u w:val="none"/>
          <w:lang w:val="fr-FR"/>
        </w:rPr>
      </w:pPr>
      <w:r>
        <w:rPr>
          <w:u w:val="none"/>
          <w:rtl w:val="0"/>
          <w:lang w:val="fr-FR"/>
        </w:rPr>
        <w:t>&gt;18h rupture des membranes</w:t>
      </w:r>
    </w:p>
    <w:p>
      <w:pPr>
        <w:pStyle w:val="Corps"/>
        <w:numPr>
          <w:ilvl w:val="1"/>
          <w:numId w:val="17"/>
        </w:numPr>
        <w:rPr>
          <w:u w:val="none"/>
          <w:lang w:val="fr-FR"/>
        </w:rPr>
      </w:pPr>
      <w:r>
        <w:rPr>
          <w:u w:val="none"/>
          <w:rtl w:val="0"/>
          <w:lang w:val="fr-FR"/>
        </w:rPr>
        <w:t>ATCD infx SGB chez enfant d</w:t>
      </w:r>
      <w:r>
        <w:rPr>
          <w:u w:val="none"/>
          <w:rtl w:val="0"/>
          <w:lang w:val="fr-FR"/>
        </w:rPr>
        <w:t>’</w:t>
      </w:r>
      <w:r>
        <w:rPr>
          <w:u w:val="none"/>
          <w:rtl w:val="0"/>
          <w:lang w:val="fr-FR"/>
        </w:rPr>
        <w:t>une grossesse ant</w:t>
      </w:r>
      <w:r>
        <w:rPr>
          <w:u w:val="none"/>
          <w:rtl w:val="0"/>
          <w:lang w:val="fr-FR"/>
        </w:rPr>
        <w:t>é</w:t>
      </w:r>
      <w:r>
        <w:rPr>
          <w:u w:val="none"/>
          <w:rtl w:val="0"/>
          <w:lang w:val="fr-FR"/>
        </w:rPr>
        <w:t>rieure</w:t>
      </w:r>
    </w:p>
    <w:p>
      <w:pPr>
        <w:pStyle w:val="Corps"/>
        <w:numPr>
          <w:ilvl w:val="1"/>
          <w:numId w:val="17"/>
        </w:numPr>
        <w:rPr>
          <w:u w:val="none"/>
          <w:lang w:val="fr-FR"/>
        </w:rPr>
      </w:pPr>
      <w:r>
        <w:rPr>
          <w:u w:val="none"/>
          <w:rtl w:val="0"/>
          <w:lang w:val="fr-FR"/>
        </w:rPr>
        <w:t>Pr</w:t>
      </w:r>
      <w:r>
        <w:rPr>
          <w:u w:val="none"/>
          <w:rtl w:val="0"/>
          <w:lang w:val="fr-FR"/>
        </w:rPr>
        <w:t>é</w:t>
      </w:r>
      <w:r>
        <w:rPr>
          <w:u w:val="none"/>
          <w:rtl w:val="0"/>
          <w:lang w:val="fr-FR"/>
        </w:rPr>
        <w:t>maturit</w:t>
      </w:r>
      <w:r>
        <w:rPr>
          <w:u w:val="none"/>
          <w:rtl w:val="0"/>
          <w:lang w:val="fr-FR"/>
        </w:rPr>
        <w:t xml:space="preserve">é </w:t>
      </w:r>
      <w:r>
        <w:rPr>
          <w:u w:val="none"/>
          <w:rtl w:val="0"/>
          <w:lang w:val="fr-FR"/>
        </w:rPr>
        <w:t>(&lt;37sem)</w:t>
      </w:r>
    </w:p>
    <w:p>
      <w:pPr>
        <w:pStyle w:val="Corps"/>
        <w:rPr>
          <w:u w:val="none"/>
        </w:rPr>
      </w:pPr>
    </w:p>
    <w:p>
      <w:pPr>
        <w:pStyle w:val="Corps"/>
        <w:rPr>
          <w:u w:val="none"/>
        </w:rPr>
      </w:pPr>
      <w:r>
        <w:rPr>
          <w:u w:val="none"/>
          <w:rtl w:val="0"/>
          <w:lang w:val="fr-FR"/>
        </w:rPr>
        <w:t>Antibiotiques :</w:t>
      </w:r>
    </w:p>
    <w:p>
      <w:pPr>
        <w:pStyle w:val="Corps"/>
        <w:numPr>
          <w:ilvl w:val="0"/>
          <w:numId w:val="176"/>
        </w:numPr>
        <w:rPr>
          <w:u w:val="none"/>
          <w:lang w:val="fr-FR"/>
        </w:rPr>
      </w:pPr>
      <w:r>
        <w:rPr>
          <w:u w:val="none"/>
          <w:rtl w:val="0"/>
          <w:lang w:val="fr-FR"/>
        </w:rPr>
        <w:t>Penicilline G 5 million U IV, puis 2,5 million U IV q 4h</w:t>
      </w:r>
    </w:p>
    <w:p>
      <w:pPr>
        <w:pStyle w:val="Corps"/>
        <w:numPr>
          <w:ilvl w:val="0"/>
          <w:numId w:val="17"/>
        </w:numPr>
        <w:rPr>
          <w:u w:val="none"/>
          <w:lang w:val="fr-FR"/>
        </w:rPr>
      </w:pPr>
      <w:r>
        <w:rPr>
          <w:u w:val="none"/>
          <w:rtl w:val="0"/>
          <w:lang w:val="fr-FR"/>
        </w:rPr>
        <w:t>allergie non anaphylactique : Cephazolin 2g IV, puis 1g IV q8h</w:t>
      </w:r>
    </w:p>
    <w:p>
      <w:pPr>
        <w:pStyle w:val="Corps"/>
        <w:numPr>
          <w:ilvl w:val="0"/>
          <w:numId w:val="17"/>
        </w:numPr>
        <w:rPr>
          <w:u w:val="none"/>
          <w:lang w:val="fr-FR"/>
        </w:rPr>
      </w:pPr>
      <w:r>
        <w:rPr>
          <w:u w:val="none"/>
          <w:rtl w:val="0"/>
          <w:lang w:val="fr-FR"/>
        </w:rPr>
        <w:t>allergie anaphylactique : clindamycine 900mg IV q8h ou erythromycin 500mg IV q6h</w:t>
      </w:r>
    </w:p>
    <w:p>
      <w:pPr>
        <w:pStyle w:val="Corps"/>
        <w:rPr>
          <w:u w:val="none"/>
        </w:rPr>
      </w:pPr>
    </w:p>
    <w:p>
      <w:pPr>
        <w:pStyle w:val="Corps"/>
        <w:rPr>
          <w:u w:val="none"/>
        </w:rPr>
      </w:pPr>
      <w:r>
        <w:rPr>
          <w:u w:val="single"/>
          <w:rtl w:val="0"/>
          <w:lang w:val="fr-FR"/>
        </w:rPr>
        <w:t>Nutrition</w:t>
      </w:r>
    </w:p>
    <w:p>
      <w:pPr>
        <w:pStyle w:val="Corps"/>
        <w:rPr>
          <w:b w:val="1"/>
          <w:bCs w:val="1"/>
          <w:u w:val="none"/>
        </w:rPr>
      </w:pPr>
      <w:r>
        <w:rPr>
          <w:b w:val="1"/>
          <w:bCs w:val="1"/>
          <w:u w:val="none"/>
          <w:rtl w:val="0"/>
          <w:lang w:val="fr-FR"/>
        </w:rPr>
        <w:t>Folates</w:t>
      </w:r>
      <w:r>
        <w:rPr>
          <w:b w:val="0"/>
          <w:bCs w:val="0"/>
          <w:u w:val="none"/>
          <w:rtl w:val="0"/>
          <w:lang w:val="fr-FR"/>
        </w:rPr>
        <w:t xml:space="preserve"> 0,4-1 mg/jr ou 5mg/jr (Db, ATCD tube neural, IMC &gt; 35, Rx anti-</w:t>
      </w:r>
      <w:r>
        <w:rPr>
          <w:b w:val="0"/>
          <w:bCs w:val="0"/>
          <w:u w:val="none"/>
          <w:rtl w:val="0"/>
          <w:lang w:val="fr-FR"/>
        </w:rPr>
        <w:t>é</w:t>
      </w:r>
      <w:r>
        <w:rPr>
          <w:b w:val="0"/>
          <w:bCs w:val="0"/>
          <w:u w:val="none"/>
          <w:rtl w:val="0"/>
          <w:lang w:val="fr-FR"/>
        </w:rPr>
        <w:t>pilepsie)</w:t>
      </w:r>
    </w:p>
    <w:p>
      <w:pPr>
        <w:pStyle w:val="Corps"/>
        <w:rPr>
          <w:u w:val="none"/>
        </w:rPr>
      </w:pPr>
      <w:r>
        <w:rPr>
          <w:u w:val="none"/>
          <w:rtl w:val="0"/>
          <w:lang w:val="fr-FR"/>
        </w:rPr>
        <w:t>Fer : 30mg / jr (en pr</w:t>
      </w:r>
      <w:r>
        <w:rPr>
          <w:u w:val="none"/>
          <w:rtl w:val="0"/>
          <w:lang w:val="fr-FR"/>
        </w:rPr>
        <w:t>é</w:t>
      </w:r>
      <w:r>
        <w:rPr>
          <w:u w:val="none"/>
          <w:rtl w:val="0"/>
          <w:lang w:val="fr-FR"/>
        </w:rPr>
        <w:t>vention)</w:t>
      </w:r>
      <w:r>
        <w:rPr>
          <w:u w:val="none"/>
        </w:rPr>
        <w:br w:type="textWrapping"/>
      </w:r>
      <w:r>
        <w:rPr>
          <w:u w:val="none"/>
          <w:rtl w:val="0"/>
          <w:lang w:val="fr-FR"/>
        </w:rPr>
        <w:t>Ca 1200-1500mg/jr + vit D 400U</w:t>
      </w:r>
    </w:p>
    <w:p>
      <w:pPr>
        <w:pStyle w:val="Corps"/>
        <w:rPr>
          <w:u w:val="none"/>
        </w:rPr>
      </w:pPr>
    </w:p>
    <w:p>
      <w:pPr>
        <w:pStyle w:val="Corps"/>
        <w:rPr>
          <w:u w:val="none"/>
        </w:rPr>
      </w:pPr>
      <w:r>
        <w:rPr>
          <w:u w:val="none"/>
          <w:rtl w:val="0"/>
          <w:lang w:val="fr-FR"/>
        </w:rPr>
        <w:t>max 2 caf</w:t>
      </w:r>
      <w:r>
        <w:rPr>
          <w:u w:val="none"/>
          <w:rtl w:val="0"/>
          <w:lang w:val="fr-FR"/>
        </w:rPr>
        <w:t>é</w:t>
      </w:r>
      <w:r>
        <w:rPr>
          <w:u w:val="none"/>
          <w:rtl w:val="0"/>
          <w:lang w:val="fr-FR"/>
        </w:rPr>
        <w:t>s par jour (200mg caf</w:t>
      </w:r>
      <w:r>
        <w:rPr>
          <w:u w:val="none"/>
          <w:rtl w:val="0"/>
          <w:lang w:val="fr-FR"/>
        </w:rPr>
        <w:t>é</w:t>
      </w:r>
      <w:r>
        <w:rPr>
          <w:u w:val="none"/>
          <w:rtl w:val="0"/>
          <w:lang w:val="fr-FR"/>
        </w:rPr>
        <w:t>ine)</w:t>
      </w:r>
    </w:p>
    <w:p>
      <w:pPr>
        <w:pStyle w:val="Corps"/>
        <w:rPr>
          <w:u w:val="none"/>
        </w:rPr>
      </w:pPr>
      <w:r>
        <w:rPr>
          <w:u w:val="none"/>
          <w:rtl w:val="0"/>
          <w:lang w:val="fr-FR"/>
        </w:rPr>
        <w:t>pas de chamomile</w:t>
      </w:r>
    </w:p>
    <w:p>
      <w:pPr>
        <w:pStyle w:val="Corps"/>
        <w:rPr>
          <w:u w:val="none"/>
        </w:rPr>
      </w:pPr>
      <w:r>
        <w:rPr>
          <w:u w:val="none"/>
          <w:rtl w:val="0"/>
          <w:lang w:val="fr-FR"/>
        </w:rPr>
        <w:t>attention viande cru et fromage/lait non pasteuris</w:t>
      </w:r>
      <w:r>
        <w:rPr>
          <w:u w:val="none"/>
          <w:rtl w:val="0"/>
          <w:lang w:val="fr-FR"/>
        </w:rPr>
        <w:t xml:space="preserve">é </w:t>
      </w:r>
      <w:r>
        <w:rPr>
          <w:u w:val="none"/>
          <w:rtl w:val="0"/>
          <w:lang w:val="fr-FR"/>
        </w:rPr>
        <w:t>et poissons carnivores</w:t>
      </w:r>
    </w:p>
    <w:p>
      <w:pPr>
        <w:pStyle w:val="Corps"/>
        <w:rPr>
          <w:u w:val="none"/>
        </w:rPr>
      </w:pPr>
    </w:p>
    <w:p>
      <w:pPr>
        <w:pStyle w:val="Corps"/>
        <w:rPr>
          <w:u w:val="none"/>
        </w:rPr>
      </w:pPr>
      <w:r>
        <w:rPr>
          <w:u w:val="none"/>
          <w:rtl w:val="0"/>
          <w:lang w:val="fr-FR"/>
        </w:rPr>
        <w:t xml:space="preserve">Prise de poids N </w:t>
      </w:r>
    </w:p>
    <w:p>
      <w:pPr>
        <w:pStyle w:val="Corps"/>
        <w:rPr>
          <w:u w:val="none"/>
        </w:rPr>
      </w:pPr>
      <w:r>
        <w:rPr>
          <w:u w:val="none"/>
          <w:rtl w:val="0"/>
          <w:lang w:val="fr-FR"/>
        </w:rPr>
        <w:t>&lt;19 IMC : 12,7-18,2 kg</w:t>
      </w:r>
    </w:p>
    <w:p>
      <w:pPr>
        <w:pStyle w:val="Corps"/>
        <w:rPr>
          <w:u w:val="none"/>
        </w:rPr>
      </w:pPr>
      <w:r>
        <w:rPr>
          <w:u w:val="none"/>
          <w:rtl w:val="0"/>
          <w:lang w:val="fr-FR"/>
        </w:rPr>
        <w:t>19-25 : 11,3 - 15,9 kg</w:t>
      </w:r>
    </w:p>
    <w:p>
      <w:pPr>
        <w:pStyle w:val="Corps"/>
        <w:rPr>
          <w:u w:val="none"/>
        </w:rPr>
      </w:pPr>
      <w:r>
        <w:rPr>
          <w:u w:val="none"/>
          <w:rtl w:val="0"/>
          <w:lang w:val="fr-FR"/>
        </w:rPr>
        <w:t>&gt;25 : 6,8-11,3 kg</w:t>
      </w:r>
    </w:p>
    <w:p>
      <w:pPr>
        <w:pStyle w:val="Corps"/>
        <w:rPr>
          <w:u w:val="none"/>
        </w:rPr>
      </w:pPr>
    </w:p>
    <w:p>
      <w:pPr>
        <w:pStyle w:val="Corps"/>
        <w:rPr>
          <w:b w:val="1"/>
          <w:bCs w:val="1"/>
          <w:u w:val="none"/>
        </w:rPr>
      </w:pPr>
      <w:r>
        <w:rPr>
          <w:b w:val="1"/>
          <w:bCs w:val="1"/>
          <w:u w:val="none"/>
          <w:rtl w:val="0"/>
          <w:lang w:val="fr-FR"/>
        </w:rPr>
        <w:t>M</w:t>
      </w:r>
      <w:r>
        <w:rPr>
          <w:b w:val="1"/>
          <w:bCs w:val="1"/>
          <w:u w:val="none"/>
          <w:rtl w:val="0"/>
          <w:lang w:val="fr-FR"/>
        </w:rPr>
        <w:t>é</w:t>
      </w:r>
      <w:r>
        <w:rPr>
          <w:b w:val="1"/>
          <w:bCs w:val="1"/>
          <w:u w:val="none"/>
          <w:rtl w:val="0"/>
          <w:lang w:val="fr-FR"/>
        </w:rPr>
        <w:t>dications en grossesse</w:t>
      </w:r>
    </w:p>
    <w:p>
      <w:pPr>
        <w:pStyle w:val="Corps"/>
        <w:rPr>
          <w:u w:val="none"/>
        </w:rPr>
      </w:pPr>
      <w:r>
        <w:rPr>
          <w:u w:val="none"/>
          <w:rtl w:val="0"/>
          <w:lang w:val="fr-FR"/>
        </w:rPr>
        <w:t>T</w:t>
      </w:r>
      <w:r>
        <w:rPr>
          <w:u w:val="none"/>
          <w:rtl w:val="0"/>
          <w:lang w:val="fr-FR"/>
        </w:rPr>
        <w:t>é</w:t>
      </w:r>
      <w:r>
        <w:rPr>
          <w:u w:val="none"/>
          <w:rtl w:val="0"/>
          <w:lang w:val="fr-FR"/>
        </w:rPr>
        <w:t>ratog</w:t>
      </w:r>
      <w:r>
        <w:rPr>
          <w:u w:val="none"/>
          <w:rtl w:val="0"/>
          <w:lang w:val="fr-FR"/>
        </w:rPr>
        <w:t>è</w:t>
      </w:r>
      <w:r>
        <w:rPr>
          <w:u w:val="none"/>
          <w:rtl w:val="0"/>
          <w:lang w:val="fr-FR"/>
        </w:rPr>
        <w:t>nes :</w:t>
      </w:r>
    </w:p>
    <w:p>
      <w:pPr>
        <w:pStyle w:val="Corps"/>
        <w:numPr>
          <w:ilvl w:val="0"/>
          <w:numId w:val="177"/>
        </w:numPr>
        <w:rPr>
          <w:u w:val="none"/>
          <w:lang w:val="fr-FR"/>
        </w:rPr>
      </w:pPr>
      <w:r>
        <w:rPr>
          <w:u w:val="none"/>
          <w:rtl w:val="0"/>
          <w:lang w:val="fr-FR"/>
        </w:rPr>
        <w:t>Contre-indication absolue</w:t>
      </w:r>
    </w:p>
    <w:p>
      <w:pPr>
        <w:pStyle w:val="Corps"/>
        <w:numPr>
          <w:ilvl w:val="1"/>
          <w:numId w:val="17"/>
        </w:numPr>
        <w:rPr>
          <w:u w:val="none"/>
          <w:lang w:val="fr-FR"/>
        </w:rPr>
      </w:pPr>
      <w:r>
        <w:rPr>
          <w:u w:val="none"/>
          <w:rtl w:val="0"/>
          <w:lang w:val="fr-FR"/>
        </w:rPr>
        <w:t>IECA</w:t>
      </w:r>
    </w:p>
    <w:p>
      <w:pPr>
        <w:pStyle w:val="Corps"/>
        <w:numPr>
          <w:ilvl w:val="1"/>
          <w:numId w:val="17"/>
        </w:numPr>
        <w:rPr>
          <w:u w:val="none"/>
          <w:lang w:val="fr-FR"/>
        </w:rPr>
      </w:pPr>
      <w:r>
        <w:rPr>
          <w:u w:val="none"/>
          <w:rtl w:val="0"/>
          <w:lang w:val="fr-FR"/>
        </w:rPr>
        <w:t>T</w:t>
      </w:r>
      <w:r>
        <w:rPr>
          <w:u w:val="none"/>
          <w:rtl w:val="0"/>
          <w:lang w:val="fr-FR"/>
        </w:rPr>
        <w:t>é</w:t>
      </w:r>
      <w:r>
        <w:rPr>
          <w:u w:val="none"/>
          <w:rtl w:val="0"/>
          <w:lang w:val="fr-FR"/>
        </w:rPr>
        <w:t>tracyclines (doxycycline) : opacification des dents et possible att. os longs</w:t>
      </w:r>
    </w:p>
    <w:p>
      <w:pPr>
        <w:pStyle w:val="Corps"/>
        <w:numPr>
          <w:ilvl w:val="1"/>
          <w:numId w:val="17"/>
        </w:numPr>
        <w:rPr>
          <w:u w:val="none"/>
          <w:lang w:val="fr-FR"/>
        </w:rPr>
      </w:pPr>
      <w:r>
        <w:rPr>
          <w:u w:val="none"/>
          <w:rtl w:val="0"/>
          <w:lang w:val="fr-FR"/>
        </w:rPr>
        <w:t>Misoprostol</w:t>
      </w:r>
    </w:p>
    <w:p>
      <w:pPr>
        <w:pStyle w:val="Corps"/>
        <w:numPr>
          <w:ilvl w:val="1"/>
          <w:numId w:val="17"/>
        </w:numPr>
        <w:rPr>
          <w:u w:val="none"/>
          <w:lang w:val="fr-FR"/>
        </w:rPr>
      </w:pPr>
      <w:r>
        <w:rPr>
          <w:u w:val="none"/>
          <w:rtl w:val="0"/>
          <w:lang w:val="fr-FR"/>
        </w:rPr>
        <w:t>R</w:t>
      </w:r>
      <w:r>
        <w:rPr>
          <w:u w:val="none"/>
          <w:rtl w:val="0"/>
          <w:lang w:val="fr-FR"/>
        </w:rPr>
        <w:t>é</w:t>
      </w:r>
      <w:r>
        <w:rPr>
          <w:u w:val="none"/>
          <w:rtl w:val="0"/>
          <w:lang w:val="fr-FR"/>
        </w:rPr>
        <w:t>tino</w:t>
      </w:r>
      <w:r>
        <w:rPr>
          <w:u w:val="none"/>
          <w:rtl w:val="0"/>
          <w:lang w:val="fr-FR"/>
        </w:rPr>
        <w:t>ï</w:t>
      </w:r>
      <w:r>
        <w:rPr>
          <w:u w:val="none"/>
          <w:rtl w:val="0"/>
          <w:lang w:val="fr-FR"/>
        </w:rPr>
        <w:t>des (accutane)</w:t>
      </w:r>
    </w:p>
    <w:p>
      <w:pPr>
        <w:pStyle w:val="Corps"/>
        <w:numPr>
          <w:ilvl w:val="1"/>
          <w:numId w:val="17"/>
        </w:numPr>
        <w:rPr>
          <w:u w:val="none"/>
          <w:lang w:val="fr-FR"/>
        </w:rPr>
      </w:pPr>
      <w:r>
        <w:rPr>
          <w:u w:val="none"/>
          <w:rtl w:val="0"/>
          <w:lang w:val="fr-FR"/>
        </w:rPr>
        <w:t>Diethylstillbestrol</w:t>
      </w:r>
    </w:p>
    <w:p>
      <w:pPr>
        <w:pStyle w:val="Corps"/>
        <w:rPr>
          <w:u w:val="none"/>
        </w:rPr>
      </w:pPr>
    </w:p>
    <w:p>
      <w:pPr>
        <w:pStyle w:val="Corps"/>
        <w:numPr>
          <w:ilvl w:val="0"/>
          <w:numId w:val="17"/>
        </w:numPr>
        <w:rPr>
          <w:u w:val="none"/>
          <w:lang w:val="fr-FR"/>
        </w:rPr>
      </w:pPr>
      <w:r>
        <w:rPr>
          <w:u w:val="none"/>
          <w:rtl w:val="0"/>
          <w:lang w:val="fr-FR"/>
        </w:rPr>
        <w:t>Contre-indication relative (risques vs b</w:t>
      </w:r>
      <w:r>
        <w:rPr>
          <w:u w:val="none"/>
          <w:rtl w:val="0"/>
          <w:lang w:val="fr-FR"/>
        </w:rPr>
        <w:t>é</w:t>
      </w:r>
      <w:r>
        <w:rPr>
          <w:u w:val="none"/>
          <w:rtl w:val="0"/>
          <w:lang w:val="fr-FR"/>
        </w:rPr>
        <w:t>n</w:t>
      </w:r>
      <w:r>
        <w:rPr>
          <w:u w:val="none"/>
          <w:rtl w:val="0"/>
          <w:lang w:val="fr-FR"/>
        </w:rPr>
        <w:t>é</w:t>
      </w:r>
      <w:r>
        <w:rPr>
          <w:u w:val="none"/>
          <w:rtl w:val="0"/>
          <w:lang w:val="fr-FR"/>
        </w:rPr>
        <w:t>fices)</w:t>
      </w:r>
    </w:p>
    <w:p>
      <w:pPr>
        <w:pStyle w:val="Corps"/>
        <w:numPr>
          <w:ilvl w:val="1"/>
          <w:numId w:val="17"/>
        </w:numPr>
        <w:rPr>
          <w:u w:val="none"/>
          <w:lang w:val="fr-FR"/>
        </w:rPr>
      </w:pPr>
      <w:r>
        <w:rPr>
          <w:u w:val="none"/>
          <w:rtl w:val="0"/>
          <w:lang w:val="fr-FR"/>
        </w:rPr>
        <w:t>phenyto</w:t>
      </w:r>
      <w:r>
        <w:rPr>
          <w:u w:val="none"/>
          <w:rtl w:val="0"/>
          <w:lang w:val="fr-FR"/>
        </w:rPr>
        <w:t>ï</w:t>
      </w:r>
      <w:r>
        <w:rPr>
          <w:u w:val="none"/>
          <w:rtl w:val="0"/>
          <w:lang w:val="fr-FR"/>
        </w:rPr>
        <w:t>ne</w:t>
      </w:r>
    </w:p>
    <w:p>
      <w:pPr>
        <w:pStyle w:val="Corps"/>
        <w:numPr>
          <w:ilvl w:val="1"/>
          <w:numId w:val="17"/>
        </w:numPr>
        <w:rPr>
          <w:u w:val="none"/>
          <w:lang w:val="fr-FR"/>
        </w:rPr>
      </w:pPr>
      <w:r>
        <w:rPr>
          <w:u w:val="none"/>
          <w:rtl w:val="0"/>
          <w:lang w:val="fr-FR"/>
        </w:rPr>
        <w:t>carbamaz</w:t>
      </w:r>
      <w:r>
        <w:rPr>
          <w:u w:val="none"/>
          <w:rtl w:val="0"/>
          <w:lang w:val="fr-FR"/>
        </w:rPr>
        <w:t>é</w:t>
      </w:r>
      <w:r>
        <w:rPr>
          <w:u w:val="none"/>
          <w:rtl w:val="0"/>
          <w:lang w:val="fr-FR"/>
        </w:rPr>
        <w:t>pine</w:t>
      </w:r>
    </w:p>
    <w:p>
      <w:pPr>
        <w:pStyle w:val="Corps"/>
        <w:numPr>
          <w:ilvl w:val="1"/>
          <w:numId w:val="17"/>
        </w:numPr>
        <w:rPr>
          <w:u w:val="none"/>
          <w:lang w:val="fr-FR"/>
        </w:rPr>
      </w:pPr>
      <w:r>
        <w:rPr>
          <w:u w:val="none"/>
          <w:rtl w:val="0"/>
          <w:lang w:val="fr-FR"/>
        </w:rPr>
        <w:t>valproate</w:t>
      </w:r>
    </w:p>
    <w:p>
      <w:pPr>
        <w:pStyle w:val="Corps"/>
        <w:numPr>
          <w:ilvl w:val="1"/>
          <w:numId w:val="17"/>
        </w:numPr>
        <w:rPr>
          <w:u w:val="none"/>
          <w:lang w:val="fr-FR"/>
        </w:rPr>
      </w:pPr>
      <w:r>
        <w:rPr>
          <w:u w:val="none"/>
          <w:rtl w:val="0"/>
          <w:lang w:val="fr-FR"/>
        </w:rPr>
        <w:t>lithium</w:t>
      </w:r>
    </w:p>
    <w:p>
      <w:pPr>
        <w:pStyle w:val="Corps"/>
        <w:numPr>
          <w:ilvl w:val="1"/>
          <w:numId w:val="17"/>
        </w:numPr>
        <w:rPr>
          <w:u w:val="none"/>
          <w:lang w:val="fr-FR"/>
        </w:rPr>
      </w:pPr>
      <w:r>
        <w:rPr>
          <w:u w:val="none"/>
          <w:rtl w:val="0"/>
          <w:lang w:val="fr-FR"/>
        </w:rPr>
        <w:t>warfarine</w:t>
      </w:r>
    </w:p>
    <w:p>
      <w:pPr>
        <w:pStyle w:val="Corps"/>
        <w:numPr>
          <w:ilvl w:val="1"/>
          <w:numId w:val="17"/>
        </w:numPr>
        <w:rPr>
          <w:u w:val="none"/>
          <w:lang w:val="fr-FR"/>
        </w:rPr>
      </w:pPr>
      <w:r>
        <w:rPr>
          <w:u w:val="none"/>
          <w:rtl w:val="0"/>
          <w:lang w:val="fr-FR"/>
        </w:rPr>
        <w:t>erythromycine : atteinte maternelle h</w:t>
      </w:r>
      <w:r>
        <w:rPr>
          <w:u w:val="none"/>
          <w:rtl w:val="0"/>
          <w:lang w:val="fr-FR"/>
        </w:rPr>
        <w:t>é</w:t>
      </w:r>
      <w:r>
        <w:rPr>
          <w:u w:val="none"/>
          <w:rtl w:val="0"/>
          <w:lang w:val="fr-FR"/>
        </w:rPr>
        <w:t xml:space="preserve">patique ( </w:t>
      </w:r>
      <w:r>
        <w:rPr>
          <w:rFonts w:ascii="Arial Unicode MS" w:cs="Arial Unicode MS" w:hAnsi="Arial Unicode MS" w:eastAsia="Arial Unicode MS" w:hint="default"/>
          <w:b w:val="0"/>
          <w:bCs w:val="0"/>
          <w:i w:val="0"/>
          <w:iCs w:val="0"/>
          <w:u w:val="none"/>
          <w:rtl w:val="0"/>
          <w:lang w:val="fr-FR"/>
        </w:rPr>
        <w:t>↑</w:t>
      </w:r>
      <w:r>
        <w:rPr>
          <w:u w:val="none"/>
          <w:rtl w:val="0"/>
          <w:lang w:val="fr-FR"/>
        </w:rPr>
        <w:t xml:space="preserve"> </w:t>
      </w:r>
      <w:r>
        <w:rPr>
          <w:u w:val="none"/>
          <w:rtl w:val="0"/>
          <w:lang w:val="fr-FR"/>
        </w:rPr>
        <w:t xml:space="preserve">risque </w:t>
      </w:r>
      <w:r>
        <w:rPr>
          <w:u w:val="none"/>
          <w:rtl w:val="0"/>
          <w:lang w:val="fr-FR"/>
        </w:rPr>
        <w:t>«</w:t>
      </w:r>
      <w:r>
        <w:rPr>
          <w:u w:val="none"/>
          <w:rtl w:val="0"/>
          <w:lang w:val="fr-FR"/>
        </w:rPr>
        <w:t>acute fatty liver</w:t>
      </w:r>
      <w:r>
        <w:rPr>
          <w:u w:val="none"/>
          <w:rtl w:val="0"/>
          <w:lang w:val="fr-FR"/>
        </w:rPr>
        <w:t>»</w:t>
      </w:r>
      <w:r>
        <w:rPr>
          <w:u w:val="none"/>
          <w:rtl w:val="0"/>
          <w:lang w:val="fr-FR"/>
        </w:rPr>
        <w:t>)</w:t>
      </w:r>
    </w:p>
    <w:p>
      <w:pPr>
        <w:pStyle w:val="Corps"/>
        <w:numPr>
          <w:ilvl w:val="1"/>
          <w:numId w:val="17"/>
        </w:numPr>
        <w:rPr>
          <w:u w:val="none"/>
          <w:lang w:val="fr-FR"/>
        </w:rPr>
      </w:pPr>
      <w:r>
        <w:rPr>
          <w:u w:val="none"/>
          <w:rtl w:val="0"/>
          <w:lang w:val="fr-FR"/>
        </w:rPr>
        <w:t>quinolones : atteinte cartilages</w:t>
      </w:r>
    </w:p>
    <w:p>
      <w:pPr>
        <w:pStyle w:val="Corps"/>
        <w:numPr>
          <w:ilvl w:val="1"/>
          <w:numId w:val="17"/>
        </w:numPr>
        <w:rPr>
          <w:u w:val="none"/>
          <w:lang w:val="fr-FR"/>
        </w:rPr>
      </w:pPr>
      <w:r>
        <w:rPr>
          <w:u w:val="none"/>
          <w:rtl w:val="0"/>
          <w:lang w:val="fr-FR"/>
        </w:rPr>
        <w:t>chloramphenicol : Grey baby syndrome</w:t>
      </w:r>
    </w:p>
    <w:p>
      <w:pPr>
        <w:pStyle w:val="Corps"/>
        <w:numPr>
          <w:ilvl w:val="1"/>
          <w:numId w:val="17"/>
        </w:numPr>
        <w:rPr>
          <w:u w:val="none"/>
          <w:lang w:val="fr-FR"/>
        </w:rPr>
      </w:pPr>
      <w:r>
        <w:rPr>
          <w:u w:val="none"/>
          <w:rtl w:val="0"/>
          <w:lang w:val="fr-FR"/>
        </w:rPr>
        <w:t>metronidazole : risque th</w:t>
      </w:r>
      <w:r>
        <w:rPr>
          <w:u w:val="none"/>
          <w:rtl w:val="0"/>
          <w:lang w:val="fr-FR"/>
        </w:rPr>
        <w:t>é</w:t>
      </w:r>
      <w:r>
        <w:rPr>
          <w:u w:val="none"/>
          <w:rtl w:val="0"/>
          <w:lang w:val="fr-FR"/>
        </w:rPr>
        <w:t>orique en T1</w:t>
      </w:r>
    </w:p>
    <w:p>
      <w:pPr>
        <w:pStyle w:val="Corps"/>
        <w:numPr>
          <w:ilvl w:val="1"/>
          <w:numId w:val="17"/>
        </w:numPr>
        <w:rPr>
          <w:u w:val="none"/>
          <w:lang w:val="fr-FR"/>
        </w:rPr>
      </w:pPr>
      <w:r>
        <w:rPr>
          <w:u w:val="none"/>
          <w:rtl w:val="0"/>
          <w:lang w:val="fr-FR"/>
        </w:rPr>
        <w:t>sulfa (TMP-SMX) : risque th</w:t>
      </w:r>
      <w:r>
        <w:rPr>
          <w:u w:val="none"/>
          <w:rtl w:val="0"/>
          <w:lang w:val="fr-FR"/>
        </w:rPr>
        <w:t>é</w:t>
      </w:r>
      <w:r>
        <w:rPr>
          <w:u w:val="none"/>
          <w:rtl w:val="0"/>
          <w:lang w:val="fr-FR"/>
        </w:rPr>
        <w:t>orique en T1 et risque kerniect</w:t>
      </w:r>
      <w:r>
        <w:rPr>
          <w:u w:val="none"/>
          <w:rtl w:val="0"/>
          <w:lang w:val="fr-FR"/>
        </w:rPr>
        <w:t>è</w:t>
      </w:r>
      <w:r>
        <w:rPr>
          <w:u w:val="none"/>
          <w:rtl w:val="0"/>
          <w:lang w:val="fr-FR"/>
        </w:rPr>
        <w:t>re en T3</w:t>
      </w:r>
    </w:p>
    <w:p>
      <w:pPr>
        <w:pStyle w:val="Corps"/>
        <w:numPr>
          <w:ilvl w:val="1"/>
          <w:numId w:val="17"/>
        </w:numPr>
        <w:rPr>
          <w:u w:val="none"/>
          <w:lang w:val="fr-FR"/>
        </w:rPr>
      </w:pPr>
      <w:r>
        <w:rPr>
          <w:u w:val="none"/>
          <w:rtl w:val="0"/>
          <w:lang w:val="fr-FR"/>
        </w:rPr>
        <w:t>aminosides</w:t>
      </w:r>
    </w:p>
    <w:p>
      <w:pPr>
        <w:pStyle w:val="Corps"/>
        <w:rPr>
          <w:u w:val="none"/>
        </w:rPr>
      </w:pPr>
    </w:p>
    <w:p>
      <w:pPr>
        <w:pStyle w:val="Corps"/>
        <w:rPr>
          <w:u w:val="none"/>
        </w:rPr>
      </w:pPr>
      <w:r>
        <w:rPr>
          <w:u w:val="none"/>
          <w:rtl w:val="0"/>
          <w:lang w:val="fr-FR"/>
        </w:rPr>
        <w:t>É</w:t>
      </w:r>
      <w:r>
        <w:rPr>
          <w:u w:val="none"/>
          <w:rtl w:val="0"/>
          <w:lang w:val="fr-FR"/>
        </w:rPr>
        <w:t>viter ASA/AINS, favoriser ac</w:t>
      </w:r>
      <w:r>
        <w:rPr>
          <w:u w:val="none"/>
          <w:rtl w:val="0"/>
          <w:lang w:val="fr-FR"/>
        </w:rPr>
        <w:t>é</w:t>
      </w:r>
      <w:r>
        <w:rPr>
          <w:u w:val="none"/>
          <w:rtl w:val="0"/>
          <w:lang w:val="fr-FR"/>
        </w:rPr>
        <w:t>taminoph</w:t>
      </w:r>
      <w:r>
        <w:rPr>
          <w:u w:val="none"/>
          <w:rtl w:val="0"/>
          <w:lang w:val="fr-FR"/>
        </w:rPr>
        <w:t>è</w:t>
      </w:r>
      <w:r>
        <w:rPr>
          <w:u w:val="none"/>
          <w:rtl w:val="0"/>
          <w:lang w:val="fr-FR"/>
        </w:rPr>
        <w:t>ne</w:t>
      </w:r>
    </w:p>
    <w:p>
      <w:pPr>
        <w:pStyle w:val="Corps"/>
        <w:rPr>
          <w:u w:val="none"/>
        </w:rPr>
      </w:pPr>
    </w:p>
    <w:p>
      <w:pPr>
        <w:pStyle w:val="Sous-section 4"/>
        <w:bidi w:val="0"/>
        <w:rPr>
          <w:u w:val="none"/>
        </w:rPr>
      </w:pPr>
      <w:bookmarkStart w:name="_Toc109" w:id="110"/>
      <w:r>
        <w:rPr>
          <w:u w:val="none"/>
          <w:rtl w:val="0"/>
          <w:lang w:val="fr-FR"/>
        </w:rPr>
        <w:t>Diab</w:t>
      </w:r>
      <w:r>
        <w:rPr>
          <w:u w:val="none"/>
          <w:rtl w:val="0"/>
          <w:lang w:val="fr-FR"/>
        </w:rPr>
        <w:t>è</w:t>
      </w:r>
      <w:r>
        <w:rPr>
          <w:u w:val="none"/>
          <w:rtl w:val="0"/>
          <w:lang w:val="fr-FR"/>
        </w:rPr>
        <w:t>te et grossesse</w:t>
      </w:r>
      <w:bookmarkEnd w:id="110"/>
    </w:p>
    <w:p>
      <w:pPr>
        <w:pStyle w:val="Corps"/>
        <w:bidi w:val="0"/>
        <w:rPr>
          <w:u w:val="none"/>
        </w:rPr>
      </w:pPr>
    </w:p>
    <w:p>
      <w:pPr>
        <w:pStyle w:val="Corps"/>
        <w:bidi w:val="0"/>
        <w:rPr>
          <w:u w:val="none"/>
        </w:rPr>
      </w:pPr>
      <w:r>
        <w:rPr>
          <w:u w:val="none"/>
          <w:rtl w:val="0"/>
          <w:lang w:val="fr-FR"/>
        </w:rPr>
        <w:t>Lors de la grossesse, le placenta produit des hormones (notamment hPL - human placental lactogen) qui diminue la sensibilit</w:t>
      </w:r>
      <w:r>
        <w:rPr>
          <w:u w:val="none"/>
          <w:rtl w:val="0"/>
          <w:lang w:val="fr-FR"/>
        </w:rPr>
        <w:t xml:space="preserve">é à </w:t>
      </w:r>
      <w:r>
        <w:rPr>
          <w:u w:val="none"/>
          <w:rtl w:val="0"/>
          <w:lang w:val="fr-FR"/>
        </w:rPr>
        <w:t>l</w:t>
      </w:r>
      <w:r>
        <w:rPr>
          <w:u w:val="none"/>
          <w:rtl w:val="0"/>
          <w:lang w:val="fr-FR"/>
        </w:rPr>
        <w:t>’</w:t>
      </w:r>
      <w:r>
        <w:rPr>
          <w:u w:val="none"/>
          <w:rtl w:val="0"/>
          <w:lang w:val="fr-FR"/>
        </w:rPr>
        <w:t>insuline et il y a aussi augmentation des niveaux de cortisone qui augmentent les taux de sucre. Ces changements s</w:t>
      </w:r>
      <w:r>
        <w:rPr>
          <w:u w:val="none"/>
          <w:rtl w:val="0"/>
          <w:lang w:val="fr-FR"/>
        </w:rPr>
        <w:t>’</w:t>
      </w:r>
      <w:r>
        <w:rPr>
          <w:u w:val="none"/>
          <w:rtl w:val="0"/>
          <w:lang w:val="fr-FR"/>
        </w:rPr>
        <w:t xml:space="preserve">observent surtout </w:t>
      </w:r>
      <w:r>
        <w:rPr>
          <w:u w:val="none"/>
          <w:rtl w:val="0"/>
          <w:lang w:val="fr-FR"/>
        </w:rPr>
        <w:t xml:space="preserve">à </w:t>
      </w:r>
      <w:r>
        <w:rPr>
          <w:u w:val="none"/>
          <w:rtl w:val="0"/>
          <w:lang w:val="fr-FR"/>
        </w:rPr>
        <w:t>partir de la 24-28e semaine et peuvent provoquer un diab</w:t>
      </w:r>
      <w:r>
        <w:rPr>
          <w:u w:val="none"/>
          <w:rtl w:val="0"/>
          <w:lang w:val="fr-FR"/>
        </w:rPr>
        <w:t>è</w:t>
      </w:r>
      <w:r>
        <w:rPr>
          <w:u w:val="none"/>
          <w:rtl w:val="0"/>
          <w:lang w:val="fr-FR"/>
        </w:rPr>
        <w:t>te gestationnel (2-4%) ou aggraver un diab</w:t>
      </w:r>
      <w:r>
        <w:rPr>
          <w:u w:val="none"/>
          <w:rtl w:val="0"/>
          <w:lang w:val="fr-FR"/>
        </w:rPr>
        <w:t>è</w:t>
      </w:r>
      <w:r>
        <w:rPr>
          <w:u w:val="none"/>
          <w:rtl w:val="0"/>
          <w:lang w:val="fr-FR"/>
        </w:rPr>
        <w:t>te pr</w:t>
      </w:r>
      <w:r>
        <w:rPr>
          <w:u w:val="none"/>
          <w:rtl w:val="0"/>
          <w:lang w:val="fr-FR"/>
        </w:rPr>
        <w:t>é</w:t>
      </w:r>
      <w:r>
        <w:rPr>
          <w:u w:val="none"/>
          <w:rtl w:val="0"/>
          <w:lang w:val="fr-FR"/>
        </w:rPr>
        <w:t>-existant.</w:t>
      </w:r>
    </w:p>
    <w:p>
      <w:pPr>
        <w:pStyle w:val="Corps"/>
        <w:bidi w:val="0"/>
        <w:rPr>
          <w:u w:val="none"/>
        </w:rPr>
      </w:pPr>
    </w:p>
    <w:p>
      <w:pPr>
        <w:pStyle w:val="Corps"/>
        <w:bidi w:val="0"/>
        <w:rPr>
          <w:u w:val="none"/>
        </w:rPr>
      </w:pPr>
      <w:r>
        <w:rPr>
          <w:u w:val="none"/>
          <w:rtl w:val="0"/>
          <w:lang w:val="fr-FR"/>
        </w:rPr>
        <w:t>Cons</w:t>
      </w:r>
      <w:r>
        <w:rPr>
          <w:u w:val="none"/>
          <w:rtl w:val="0"/>
          <w:lang w:val="fr-FR"/>
        </w:rPr>
        <w:t>é</w:t>
      </w:r>
      <w:r>
        <w:rPr>
          <w:u w:val="none"/>
          <w:rtl w:val="0"/>
          <w:lang w:val="fr-FR"/>
        </w:rPr>
        <w:t xml:space="preserve">quences foetales : </w:t>
      </w:r>
    </w:p>
    <w:p>
      <w:pPr>
        <w:pStyle w:val="Corps"/>
        <w:bidi w:val="0"/>
        <w:rPr>
          <w:u w:val="none"/>
        </w:rPr>
      </w:pPr>
      <w:r>
        <w:rPr>
          <w:u w:val="none"/>
          <w:rtl w:val="0"/>
          <w:lang w:val="fr-FR"/>
        </w:rPr>
        <w:t>macrosomie, dystocie de l</w:t>
      </w:r>
      <w:r>
        <w:rPr>
          <w:u w:val="none"/>
          <w:rtl w:val="0"/>
          <w:lang w:val="fr-FR"/>
        </w:rPr>
        <w:t>’é</w:t>
      </w:r>
      <w:r>
        <w:rPr>
          <w:u w:val="none"/>
          <w:rtl w:val="0"/>
          <w:lang w:val="fr-FR"/>
        </w:rPr>
        <w:t>paule, RCIU, pr</w:t>
      </w:r>
      <w:r>
        <w:rPr>
          <w:u w:val="none"/>
          <w:rtl w:val="0"/>
          <w:lang w:val="fr-FR"/>
        </w:rPr>
        <w:t>é</w:t>
      </w:r>
      <w:r>
        <w:rPr>
          <w:u w:val="none"/>
          <w:rtl w:val="0"/>
          <w:lang w:val="fr-FR"/>
        </w:rPr>
        <w:t>maturit</w:t>
      </w:r>
      <w:r>
        <w:rPr>
          <w:u w:val="none"/>
          <w:rtl w:val="0"/>
          <w:lang w:val="fr-FR"/>
        </w:rPr>
        <w:t>é</w:t>
      </w:r>
      <w:r>
        <w:rPr>
          <w:u w:val="none"/>
          <w:rtl w:val="0"/>
          <w:lang w:val="fr-FR"/>
        </w:rPr>
        <w:t>, maladie membranes hyalines*, mort in-ut</w:t>
      </w:r>
      <w:r>
        <w:rPr>
          <w:u w:val="none"/>
          <w:rtl w:val="0"/>
          <w:lang w:val="fr-FR"/>
        </w:rPr>
        <w:t>é</w:t>
      </w:r>
      <w:r>
        <w:rPr>
          <w:u w:val="none"/>
          <w:rtl w:val="0"/>
          <w:lang w:val="fr-FR"/>
        </w:rPr>
        <w:t>ro, troubles neurod</w:t>
      </w:r>
      <w:r>
        <w:rPr>
          <w:u w:val="none"/>
          <w:rtl w:val="0"/>
          <w:lang w:val="fr-FR"/>
        </w:rPr>
        <w:t>é</w:t>
      </w:r>
      <w:r>
        <w:rPr>
          <w:u w:val="none"/>
          <w:rtl w:val="0"/>
          <w:lang w:val="fr-FR"/>
        </w:rPr>
        <w:t>veloppementaux (si c</w:t>
      </w:r>
      <w:r>
        <w:rPr>
          <w:u w:val="none"/>
          <w:rtl w:val="0"/>
          <w:lang w:val="fr-FR"/>
        </w:rPr>
        <w:t>é</w:t>
      </w:r>
      <w:r>
        <w:rPr>
          <w:u w:val="none"/>
          <w:rtl w:val="0"/>
          <w:lang w:val="fr-FR"/>
        </w:rPr>
        <w:t>tose), troubles m</w:t>
      </w:r>
      <w:r>
        <w:rPr>
          <w:u w:val="none"/>
          <w:rtl w:val="0"/>
          <w:lang w:val="fr-FR"/>
        </w:rPr>
        <w:t>é</w:t>
      </w:r>
      <w:r>
        <w:rPr>
          <w:u w:val="none"/>
          <w:rtl w:val="0"/>
          <w:lang w:val="fr-FR"/>
        </w:rPr>
        <w:t>taboliques (hypoglyc</w:t>
      </w:r>
      <w:r>
        <w:rPr>
          <w:u w:val="none"/>
          <w:rtl w:val="0"/>
          <w:lang w:val="fr-FR"/>
        </w:rPr>
        <w:t>é</w:t>
      </w:r>
      <w:r>
        <w:rPr>
          <w:u w:val="none"/>
          <w:rtl w:val="0"/>
          <w:lang w:val="fr-FR"/>
        </w:rPr>
        <w:t>mies, hypocalc</w:t>
      </w:r>
      <w:r>
        <w:rPr>
          <w:u w:val="none"/>
          <w:rtl w:val="0"/>
          <w:lang w:val="fr-FR"/>
        </w:rPr>
        <w:t>é</w:t>
      </w:r>
      <w:r>
        <w:rPr>
          <w:u w:val="none"/>
          <w:rtl w:val="0"/>
          <w:lang w:val="fr-FR"/>
        </w:rPr>
        <w:t>mie, polycyth</w:t>
      </w:r>
      <w:r>
        <w:rPr>
          <w:u w:val="none"/>
          <w:rtl w:val="0"/>
          <w:lang w:val="fr-FR"/>
        </w:rPr>
        <w:t>é</w:t>
      </w:r>
      <w:r>
        <w:rPr>
          <w:u w:val="none"/>
          <w:rtl w:val="0"/>
          <w:lang w:val="fr-FR"/>
        </w:rPr>
        <w:t>mie, hyperbilirubin</w:t>
      </w:r>
      <w:r>
        <w:rPr>
          <w:u w:val="none"/>
          <w:rtl w:val="0"/>
          <w:lang w:val="fr-FR"/>
        </w:rPr>
        <w:t>é</w:t>
      </w:r>
      <w:r>
        <w:rPr>
          <w:u w:val="none"/>
          <w:rtl w:val="0"/>
          <w:lang w:val="fr-FR"/>
        </w:rPr>
        <w:t>mie possible en n</w:t>
      </w:r>
      <w:r>
        <w:rPr>
          <w:u w:val="none"/>
          <w:rtl w:val="0"/>
          <w:lang w:val="fr-FR"/>
        </w:rPr>
        <w:t>é</w:t>
      </w:r>
      <w:r>
        <w:rPr>
          <w:u w:val="none"/>
          <w:rtl w:val="0"/>
          <w:lang w:val="fr-FR"/>
        </w:rPr>
        <w:t>onatal)</w:t>
      </w:r>
    </w:p>
    <w:p>
      <w:pPr>
        <w:pStyle w:val="Corps"/>
        <w:bidi w:val="0"/>
        <w:rPr>
          <w:u w:val="none"/>
        </w:rPr>
      </w:pPr>
      <w:r>
        <w:rPr>
          <w:u w:val="none"/>
          <w:rtl w:val="0"/>
          <w:lang w:val="fr-FR"/>
        </w:rPr>
        <w:t xml:space="preserve">Db I et II : </w:t>
      </w:r>
      <w:r>
        <w:rPr>
          <w:rtl w:val="0"/>
          <w:lang w:val="fr-FR"/>
        </w:rPr>
        <w:t>malformations cong</w:t>
      </w:r>
      <w:r>
        <w:rPr>
          <w:rtl w:val="0"/>
          <w:lang w:val="fr-FR"/>
        </w:rPr>
        <w:t>é</w:t>
      </w:r>
      <w:r>
        <w:rPr>
          <w:rtl w:val="0"/>
          <w:lang w:val="fr-FR"/>
        </w:rPr>
        <w:t xml:space="preserve">nitales** </w:t>
      </w:r>
      <w:r>
        <w:rPr>
          <w:sz w:val="20"/>
          <w:szCs w:val="20"/>
          <w:rtl w:val="0"/>
          <w:lang w:val="fr-FR"/>
        </w:rPr>
        <w:t xml:space="preserve">(proportionnel </w:t>
      </w:r>
      <w:r>
        <w:rPr>
          <w:sz w:val="20"/>
          <w:szCs w:val="20"/>
          <w:rtl w:val="0"/>
          <w:lang w:val="fr-FR"/>
        </w:rPr>
        <w:t xml:space="preserve">à </w:t>
      </w:r>
      <w:r>
        <w:rPr>
          <w:sz w:val="20"/>
          <w:szCs w:val="20"/>
          <w:rtl w:val="0"/>
          <w:lang w:val="fr-FR"/>
        </w:rPr>
        <w:t>Hb1Ac pr</w:t>
      </w:r>
      <w:r>
        <w:rPr>
          <w:sz w:val="20"/>
          <w:szCs w:val="20"/>
          <w:rtl w:val="0"/>
          <w:lang w:val="fr-FR"/>
        </w:rPr>
        <w:t>é</w:t>
      </w:r>
      <w:r>
        <w:rPr>
          <w:sz w:val="20"/>
          <w:szCs w:val="20"/>
          <w:rtl w:val="0"/>
          <w:lang w:val="fr-FR"/>
        </w:rPr>
        <w:t>-conception/1er trimestre)</w:t>
      </w:r>
    </w:p>
    <w:p>
      <w:pPr>
        <w:pStyle w:val="Corps"/>
        <w:rPr>
          <w:sz w:val="20"/>
          <w:szCs w:val="20"/>
        </w:rPr>
      </w:pPr>
      <w:r>
        <w:rPr>
          <w:sz w:val="20"/>
          <w:szCs w:val="20"/>
          <w:rtl w:val="0"/>
          <w:lang w:val="fr-FR"/>
        </w:rPr>
        <w:t xml:space="preserve">*glucose nuit </w:t>
      </w:r>
      <w:r>
        <w:rPr>
          <w:sz w:val="20"/>
          <w:szCs w:val="20"/>
          <w:rtl w:val="0"/>
          <w:lang w:val="fr-FR"/>
        </w:rPr>
        <w:t xml:space="preserve">à </w:t>
      </w:r>
      <w:r>
        <w:rPr>
          <w:sz w:val="20"/>
          <w:szCs w:val="20"/>
          <w:rtl w:val="0"/>
          <w:lang w:val="fr-FR"/>
        </w:rPr>
        <w:t>la formation surfactant</w:t>
      </w:r>
    </w:p>
    <w:p>
      <w:pPr>
        <w:pStyle w:val="Corps"/>
        <w:rPr>
          <w:sz w:val="20"/>
          <w:szCs w:val="20"/>
          <w:u w:val="none"/>
        </w:rPr>
      </w:pPr>
      <w:r>
        <w:rPr>
          <w:sz w:val="20"/>
          <w:szCs w:val="20"/>
          <w:rtl w:val="0"/>
          <w:lang w:val="fr-FR"/>
        </w:rPr>
        <w:t>**exemples : d</w:t>
      </w:r>
      <w:r>
        <w:rPr>
          <w:sz w:val="20"/>
          <w:szCs w:val="20"/>
          <w:rtl w:val="0"/>
          <w:lang w:val="fr-FR"/>
        </w:rPr>
        <w:t>é</w:t>
      </w:r>
      <w:r>
        <w:rPr>
          <w:sz w:val="20"/>
          <w:szCs w:val="20"/>
          <w:rtl w:val="0"/>
          <w:lang w:val="fr-FR"/>
        </w:rPr>
        <w:t>faut septum interventriculaire, tube neural, reins kystiques, atr</w:t>
      </w:r>
      <w:r>
        <w:rPr>
          <w:sz w:val="20"/>
          <w:szCs w:val="20"/>
          <w:rtl w:val="0"/>
          <w:lang w:val="fr-FR"/>
        </w:rPr>
        <w:t>é</w:t>
      </w:r>
      <w:r>
        <w:rPr>
          <w:sz w:val="20"/>
          <w:szCs w:val="20"/>
          <w:rtl w:val="0"/>
          <w:lang w:val="fr-FR"/>
        </w:rPr>
        <w:t>sie anus, ag</w:t>
      </w:r>
      <w:r>
        <w:rPr>
          <w:sz w:val="20"/>
          <w:szCs w:val="20"/>
          <w:rtl w:val="0"/>
          <w:lang w:val="fr-FR"/>
        </w:rPr>
        <w:t>é</w:t>
      </w:r>
      <w:r>
        <w:rPr>
          <w:sz w:val="20"/>
          <w:szCs w:val="20"/>
          <w:rtl w:val="0"/>
          <w:lang w:val="fr-FR"/>
        </w:rPr>
        <w:t>n</w:t>
      </w:r>
      <w:r>
        <w:rPr>
          <w:sz w:val="20"/>
          <w:szCs w:val="20"/>
          <w:rtl w:val="0"/>
          <w:lang w:val="fr-FR"/>
        </w:rPr>
        <w:t>é</w:t>
      </w:r>
      <w:r>
        <w:rPr>
          <w:sz w:val="20"/>
          <w:szCs w:val="20"/>
          <w:rtl w:val="0"/>
          <w:lang w:val="fr-FR"/>
        </w:rPr>
        <w:t>sie sacrale, etc.</w:t>
      </w:r>
    </w:p>
    <w:p>
      <w:pPr>
        <w:pStyle w:val="Corps"/>
        <w:rPr>
          <w:u w:val="none"/>
        </w:rPr>
      </w:pPr>
    </w:p>
    <w:p>
      <w:pPr>
        <w:pStyle w:val="Corps"/>
        <w:rPr>
          <w:u w:val="none"/>
        </w:rPr>
      </w:pPr>
      <w:r>
        <w:rPr>
          <w:u w:val="none"/>
          <w:rtl w:val="0"/>
        </w:rPr>
        <w:t>Cons</w:t>
      </w:r>
      <w:r>
        <w:rPr>
          <w:u w:val="none"/>
          <w:rtl w:val="0"/>
        </w:rPr>
        <w:t>é</w:t>
      </w:r>
      <w:r>
        <w:rPr>
          <w:u w:val="none"/>
          <w:rtl w:val="0"/>
          <w:lang w:val="fr-FR"/>
        </w:rPr>
        <w:t xml:space="preserve">quences maternelles : </w:t>
      </w:r>
      <w:r>
        <w:rPr>
          <w:u w:val="none"/>
          <w:rtl w:val="0"/>
          <w:lang w:val="fr-FR"/>
        </w:rPr>
        <w:t>HTA, pr</w:t>
      </w:r>
      <w:r>
        <w:rPr>
          <w:u w:val="none"/>
          <w:rtl w:val="0"/>
          <w:lang w:val="fr-FR"/>
        </w:rPr>
        <w:t>é</w:t>
      </w:r>
      <w:r>
        <w:rPr>
          <w:u w:val="none"/>
          <w:rtl w:val="0"/>
          <w:lang w:val="fr-FR"/>
        </w:rPr>
        <w:t>-</w:t>
      </w:r>
      <w:r>
        <w:rPr>
          <w:u w:val="none"/>
          <w:rtl w:val="0"/>
          <w:lang w:val="fr-FR"/>
        </w:rPr>
        <w:t>é</w:t>
      </w:r>
      <w:r>
        <w:rPr>
          <w:u w:val="none"/>
          <w:rtl w:val="0"/>
          <w:lang w:val="fr-FR"/>
        </w:rPr>
        <w:t xml:space="preserve">clampsie, </w:t>
      </w:r>
      <w:r>
        <w:rPr>
          <w:u w:val="none"/>
          <w:rtl w:val="0"/>
          <w:lang w:val="en-US"/>
        </w:rPr>
        <w:t>infections</w:t>
      </w:r>
      <w:r>
        <w:rPr>
          <w:u w:val="none"/>
          <w:rtl w:val="0"/>
          <w:lang w:val="fr-FR"/>
        </w:rPr>
        <w:t xml:space="preserve"> (voies urinaires*)</w:t>
      </w:r>
      <w:r>
        <w:rPr>
          <w:u w:val="none"/>
          <w:rtl w:val="0"/>
          <w:lang w:val="sv-SE"/>
        </w:rPr>
        <w:t>, hypoglyc</w:t>
      </w:r>
      <w:r>
        <w:rPr>
          <w:u w:val="none"/>
          <w:rtl w:val="0"/>
        </w:rPr>
        <w:t>é</w:t>
      </w:r>
      <w:r>
        <w:rPr>
          <w:u w:val="none"/>
          <w:rtl w:val="0"/>
        </w:rPr>
        <w:t>mie</w:t>
      </w:r>
      <w:r>
        <w:rPr>
          <w:u w:val="none"/>
          <w:rtl w:val="0"/>
          <w:lang w:val="fr-FR"/>
        </w:rPr>
        <w:t>-acidoc</w:t>
      </w:r>
      <w:r>
        <w:rPr>
          <w:u w:val="none"/>
          <w:rtl w:val="0"/>
          <w:lang w:val="fr-FR"/>
        </w:rPr>
        <w:t>é</w:t>
      </w:r>
      <w:r>
        <w:rPr>
          <w:u w:val="none"/>
          <w:rtl w:val="0"/>
          <w:lang w:val="fr-FR"/>
        </w:rPr>
        <w:t>tose</w:t>
      </w:r>
      <w:r>
        <w:rPr>
          <w:u w:val="none"/>
          <w:rtl w:val="0"/>
        </w:rPr>
        <w:t>, polyhydramnios</w:t>
      </w:r>
      <w:r>
        <w:rPr>
          <w:u w:val="none"/>
          <w:rtl w:val="0"/>
          <w:lang w:val="fr-FR"/>
        </w:rPr>
        <w:t xml:space="preserve">**, </w:t>
      </w:r>
      <w:r>
        <w:rPr>
          <w:rFonts w:ascii="Arial Unicode MS" w:cs="Arial Unicode MS" w:hAnsi="Arial Unicode MS" w:eastAsia="Arial Unicode MS" w:hint="default"/>
          <w:b w:val="0"/>
          <w:bCs w:val="0"/>
          <w:i w:val="0"/>
          <w:iCs w:val="0"/>
          <w:u w:val="none"/>
          <w:rtl w:val="0"/>
          <w:lang w:val="fr-FR"/>
        </w:rPr>
        <w:t>↑</w:t>
      </w:r>
      <w:r>
        <w:rPr>
          <w:u w:val="none"/>
          <w:rtl w:val="0"/>
          <w:lang w:val="fr-FR"/>
        </w:rPr>
        <w:t xml:space="preserve"> </w:t>
      </w:r>
      <w:r>
        <w:rPr>
          <w:u w:val="none"/>
          <w:rtl w:val="0"/>
          <w:lang w:val="fr-FR"/>
        </w:rPr>
        <w:t>c</w:t>
      </w:r>
      <w:r>
        <w:rPr>
          <w:u w:val="none"/>
          <w:rtl w:val="0"/>
          <w:lang w:val="fr-FR"/>
        </w:rPr>
        <w:t>é</w:t>
      </w:r>
      <w:r>
        <w:rPr>
          <w:u w:val="none"/>
          <w:rtl w:val="0"/>
          <w:lang w:val="fr-FR"/>
        </w:rPr>
        <w:t>sarienne / instrumentation</w:t>
      </w:r>
    </w:p>
    <w:p>
      <w:pPr>
        <w:pStyle w:val="Corps"/>
        <w:rPr>
          <w:u w:val="none"/>
        </w:rPr>
      </w:pPr>
      <w:r>
        <w:rPr>
          <w:u w:val="none"/>
          <w:rtl w:val="0"/>
          <w:lang w:val="fr-FR"/>
        </w:rPr>
        <w:t>Db I et II seulement : avortement spontann</w:t>
      </w:r>
      <w:r>
        <w:rPr>
          <w:u w:val="none"/>
          <w:rtl w:val="0"/>
          <w:lang w:val="fr-FR"/>
        </w:rPr>
        <w:t>é</w:t>
      </w:r>
      <w:r>
        <w:rPr>
          <w:u w:val="none"/>
          <w:rtl w:val="0"/>
          <w:lang w:val="fr-FR"/>
        </w:rPr>
        <w:t xml:space="preserve">, </w:t>
      </w:r>
      <w:r>
        <w:rPr>
          <w:rFonts w:ascii="Arial Unicode MS" w:cs="Arial Unicode MS" w:hAnsi="Arial Unicode MS" w:eastAsia="Arial Unicode MS" w:hint="default"/>
          <w:b w:val="0"/>
          <w:bCs w:val="0"/>
          <w:i w:val="0"/>
          <w:iCs w:val="0"/>
          <w:u w:val="none"/>
          <w:rtl w:val="0"/>
          <w:lang w:val="fr-FR"/>
        </w:rPr>
        <w:t>↑</w:t>
      </w:r>
      <w:r>
        <w:rPr>
          <w:u w:val="none"/>
          <w:rtl w:val="0"/>
          <w:lang w:val="fr-FR"/>
        </w:rPr>
        <w:t xml:space="preserve"> </w:t>
      </w:r>
      <w:r>
        <w:rPr>
          <w:u w:val="none"/>
          <w:rtl w:val="0"/>
        </w:rPr>
        <w:t>r</w:t>
      </w:r>
      <w:r>
        <w:rPr>
          <w:u w:val="none"/>
          <w:rtl w:val="0"/>
        </w:rPr>
        <w:t>é</w:t>
      </w:r>
      <w:r>
        <w:rPr>
          <w:u w:val="none"/>
          <w:rtl w:val="0"/>
          <w:lang w:val="en-US"/>
        </w:rPr>
        <w:t>tinopathie</w:t>
      </w:r>
      <w:r>
        <w:rPr>
          <w:u w:val="none"/>
          <w:rtl w:val="0"/>
          <w:lang w:val="fr-FR"/>
        </w:rPr>
        <w:t>/n</w:t>
      </w:r>
      <w:r>
        <w:rPr>
          <w:u w:val="none"/>
          <w:rtl w:val="0"/>
          <w:lang w:val="fr-FR"/>
        </w:rPr>
        <w:t>é</w:t>
      </w:r>
      <w:r>
        <w:rPr>
          <w:u w:val="none"/>
          <w:rtl w:val="0"/>
          <w:lang w:val="fr-FR"/>
        </w:rPr>
        <w:t>phropathie</w:t>
      </w:r>
      <w:r>
        <w:rPr>
          <w:u w:val="none"/>
          <w:rtl w:val="0"/>
        </w:rPr>
        <w:t xml:space="preserve"> diab</w:t>
      </w:r>
      <w:r>
        <w:rPr>
          <w:u w:val="none"/>
          <w:rtl w:val="0"/>
        </w:rPr>
        <w:t>é</w:t>
      </w:r>
      <w:r>
        <w:rPr>
          <w:u w:val="none"/>
          <w:rtl w:val="0"/>
          <w:lang w:val="fr-FR"/>
        </w:rPr>
        <w:t>tique</w:t>
      </w:r>
    </w:p>
    <w:p>
      <w:pPr>
        <w:pStyle w:val="Corps"/>
        <w:rPr>
          <w:sz w:val="20"/>
          <w:szCs w:val="20"/>
          <w:u w:val="none"/>
        </w:rPr>
      </w:pPr>
      <w:r>
        <w:rPr>
          <w:sz w:val="20"/>
          <w:szCs w:val="20"/>
          <w:u w:val="none"/>
          <w:rtl w:val="0"/>
          <w:lang w:val="fr-FR"/>
        </w:rPr>
        <w:t xml:space="preserve">*glucosurie propice </w:t>
      </w:r>
      <w:r>
        <w:rPr>
          <w:sz w:val="20"/>
          <w:szCs w:val="20"/>
          <w:u w:val="none"/>
          <w:rtl w:val="0"/>
          <w:lang w:val="fr-FR"/>
        </w:rPr>
        <w:t xml:space="preserve">à </w:t>
      </w:r>
      <w:r>
        <w:rPr>
          <w:sz w:val="20"/>
          <w:szCs w:val="20"/>
          <w:u w:val="none"/>
          <w:rtl w:val="0"/>
          <w:lang w:val="fr-FR"/>
        </w:rPr>
        <w:t>E. Coli et autres bact</w:t>
      </w:r>
      <w:r>
        <w:rPr>
          <w:sz w:val="20"/>
          <w:szCs w:val="20"/>
          <w:u w:val="none"/>
          <w:rtl w:val="0"/>
          <w:lang w:val="fr-FR"/>
        </w:rPr>
        <w:t>é</w:t>
      </w:r>
      <w:r>
        <w:rPr>
          <w:sz w:val="20"/>
          <w:szCs w:val="20"/>
          <w:u w:val="none"/>
          <w:rtl w:val="0"/>
          <w:lang w:val="fr-FR"/>
        </w:rPr>
        <w:t>ries</w:t>
      </w:r>
    </w:p>
    <w:p>
      <w:pPr>
        <w:pStyle w:val="Corps"/>
        <w:rPr>
          <w:sz w:val="20"/>
          <w:szCs w:val="20"/>
          <w:u w:val="none"/>
        </w:rPr>
      </w:pPr>
      <w:r>
        <w:rPr>
          <w:sz w:val="20"/>
          <w:szCs w:val="20"/>
          <w:u w:val="none"/>
          <w:rtl w:val="0"/>
          <w:lang w:val="fr-FR"/>
        </w:rPr>
        <w:t>**hyperglyc</w:t>
      </w:r>
      <w:r>
        <w:rPr>
          <w:sz w:val="20"/>
          <w:szCs w:val="20"/>
          <w:u w:val="none"/>
          <w:rtl w:val="0"/>
          <w:lang w:val="fr-FR"/>
        </w:rPr>
        <w:t>é</w:t>
      </w:r>
      <w:r>
        <w:rPr>
          <w:sz w:val="20"/>
          <w:szCs w:val="20"/>
          <w:u w:val="none"/>
          <w:rtl w:val="0"/>
          <w:lang w:val="fr-FR"/>
        </w:rPr>
        <w:t>mie maternelle se transmet au foetus qui urine plus et augmente donc la qt</w:t>
      </w:r>
      <w:r>
        <w:rPr>
          <w:sz w:val="20"/>
          <w:szCs w:val="20"/>
          <w:u w:val="none"/>
          <w:rtl w:val="0"/>
          <w:lang w:val="fr-FR"/>
        </w:rPr>
        <w:t xml:space="preserve">é </w:t>
      </w:r>
      <w:r>
        <w:rPr>
          <w:sz w:val="20"/>
          <w:szCs w:val="20"/>
          <w:u w:val="none"/>
          <w:rtl w:val="0"/>
          <w:lang w:val="fr-FR"/>
        </w:rPr>
        <w:t>de liquide amniotique</w:t>
      </w:r>
    </w:p>
    <w:p>
      <w:pPr>
        <w:pStyle w:val="Corps"/>
        <w:rPr>
          <w:u w:val="none"/>
        </w:rPr>
      </w:pPr>
    </w:p>
    <w:p>
      <w:pPr>
        <w:pStyle w:val="Corps"/>
        <w:rPr>
          <w:b w:val="1"/>
          <w:bCs w:val="1"/>
        </w:rPr>
      </w:pPr>
      <w:r>
        <w:rPr>
          <w:b w:val="1"/>
          <w:bCs w:val="1"/>
          <w:rtl w:val="0"/>
          <w:lang w:val="fr-FR"/>
        </w:rPr>
        <w:t>Diab</w:t>
      </w:r>
      <w:r>
        <w:rPr>
          <w:b w:val="1"/>
          <w:bCs w:val="1"/>
          <w:rtl w:val="0"/>
          <w:lang w:val="fr-FR"/>
        </w:rPr>
        <w:t>è</w:t>
      </w:r>
      <w:r>
        <w:rPr>
          <w:b w:val="1"/>
          <w:bCs w:val="1"/>
          <w:rtl w:val="0"/>
          <w:lang w:val="fr-FR"/>
        </w:rPr>
        <w:t>te type I et II en grossesse</w:t>
      </w:r>
    </w:p>
    <w:p>
      <w:pPr>
        <w:pStyle w:val="Corps"/>
        <w:rPr>
          <w:u w:val="single"/>
        </w:rPr>
      </w:pPr>
    </w:p>
    <w:p>
      <w:pPr>
        <w:pStyle w:val="Corps"/>
        <w:rPr>
          <w:u w:val="single"/>
        </w:rPr>
      </w:pPr>
      <w:r>
        <w:rPr>
          <w:u w:val="single"/>
          <w:rtl w:val="0"/>
          <w:lang w:val="fr-FR"/>
        </w:rPr>
        <w:t>Visite pr</w:t>
      </w:r>
      <w:r>
        <w:rPr>
          <w:u w:val="single"/>
          <w:rtl w:val="0"/>
          <w:lang w:val="fr-FR"/>
        </w:rPr>
        <w:t>é</w:t>
      </w:r>
      <w:r>
        <w:rPr>
          <w:u w:val="single"/>
          <w:rtl w:val="0"/>
          <w:lang w:val="fr-FR"/>
        </w:rPr>
        <w:t>-conception :</w:t>
      </w:r>
    </w:p>
    <w:p>
      <w:pPr>
        <w:pStyle w:val="Corps"/>
        <w:bidi w:val="0"/>
      </w:pPr>
      <w:r>
        <w:rPr>
          <w:rtl w:val="0"/>
          <w:lang w:val="fr-FR"/>
        </w:rPr>
        <w:t>Optimisation du diab</w:t>
      </w:r>
      <w:r>
        <w:rPr>
          <w:rtl w:val="0"/>
          <w:lang w:val="fr-FR"/>
        </w:rPr>
        <w:t>è</w:t>
      </w:r>
      <w:r>
        <w:rPr>
          <w:rtl w:val="0"/>
          <w:lang w:val="fr-FR"/>
        </w:rPr>
        <w:t>te (important car organogen</w:t>
      </w:r>
      <w:r>
        <w:rPr>
          <w:rtl w:val="0"/>
          <w:lang w:val="fr-FR"/>
        </w:rPr>
        <w:t>è</w:t>
      </w:r>
      <w:r>
        <w:rPr>
          <w:rtl w:val="0"/>
          <w:lang w:val="fr-FR"/>
        </w:rPr>
        <w:t>se 0-7 semaines)</w:t>
      </w:r>
    </w:p>
    <w:p>
      <w:pPr>
        <w:pStyle w:val="Corps"/>
        <w:bidi w:val="0"/>
      </w:pPr>
      <w:r>
        <w:rPr>
          <w:rtl w:val="0"/>
          <w:lang w:val="fr-FR"/>
        </w:rPr>
        <w:t>É</w:t>
      </w:r>
      <w:r>
        <w:rPr>
          <w:rtl w:val="0"/>
          <w:lang w:val="fr-FR"/>
        </w:rPr>
        <w:t>valuation des complications du diab</w:t>
      </w:r>
      <w:r>
        <w:rPr>
          <w:rtl w:val="0"/>
          <w:lang w:val="fr-FR"/>
        </w:rPr>
        <w:t>è</w:t>
      </w:r>
      <w:r>
        <w:rPr>
          <w:rtl w:val="0"/>
          <w:lang w:val="fr-FR"/>
        </w:rPr>
        <w:t>te</w:t>
      </w:r>
    </w:p>
    <w:p>
      <w:pPr>
        <w:pStyle w:val="Corps"/>
        <w:bidi w:val="0"/>
      </w:pPr>
      <w:r>
        <w:rPr>
          <w:rtl w:val="0"/>
          <w:lang w:val="fr-FR"/>
        </w:rPr>
        <w:tab/>
        <w:t>r</w:t>
      </w:r>
      <w:r>
        <w:rPr>
          <w:rtl w:val="0"/>
          <w:lang w:val="fr-FR"/>
        </w:rPr>
        <w:t>é</w:t>
      </w:r>
      <w:r>
        <w:rPr>
          <w:rtl w:val="0"/>
          <w:lang w:val="fr-FR"/>
        </w:rPr>
        <w:t>tinopathie (puis 1 x trimestre si r</w:t>
      </w:r>
      <w:r>
        <w:rPr>
          <w:rtl w:val="0"/>
          <w:lang w:val="fr-FR"/>
        </w:rPr>
        <w:t>é</w:t>
      </w:r>
      <w:r>
        <w:rPr>
          <w:rtl w:val="0"/>
          <w:lang w:val="fr-FR"/>
        </w:rPr>
        <w:t>tinopathie pr</w:t>
      </w:r>
      <w:r>
        <w:rPr>
          <w:rtl w:val="0"/>
          <w:lang w:val="fr-FR"/>
        </w:rPr>
        <w:t>é</w:t>
      </w:r>
      <w:r>
        <w:rPr>
          <w:rtl w:val="0"/>
          <w:lang w:val="fr-FR"/>
        </w:rPr>
        <w:t>-prolif</w:t>
      </w:r>
      <w:r>
        <w:rPr>
          <w:rtl w:val="0"/>
          <w:lang w:val="fr-FR"/>
        </w:rPr>
        <w:t>é</w:t>
      </w:r>
      <w:r>
        <w:rPr>
          <w:rtl w:val="0"/>
          <w:lang w:val="fr-FR"/>
        </w:rPr>
        <w:t>rative ou plus)</w:t>
      </w:r>
    </w:p>
    <w:p>
      <w:pPr>
        <w:pStyle w:val="Corps"/>
        <w:bidi w:val="0"/>
      </w:pPr>
      <w:r>
        <w:rPr>
          <w:rtl w:val="0"/>
          <w:lang w:val="fr-FR"/>
        </w:rPr>
        <w:tab/>
        <w:t>neuropathie</w:t>
      </w:r>
    </w:p>
    <w:p>
      <w:pPr>
        <w:pStyle w:val="Corps"/>
        <w:bidi w:val="0"/>
      </w:pPr>
      <w:r>
        <w:rPr>
          <w:rtl w:val="0"/>
          <w:lang w:val="fr-FR"/>
        </w:rPr>
        <w:tab/>
        <w:t>MCAS / MVAS</w:t>
      </w:r>
    </w:p>
    <w:p>
      <w:pPr>
        <w:pStyle w:val="Corps"/>
        <w:bidi w:val="0"/>
      </w:pPr>
      <w:r>
        <w:rPr>
          <w:rtl w:val="0"/>
          <w:lang w:val="fr-FR"/>
        </w:rPr>
        <w:tab/>
        <w:t>n</w:t>
      </w:r>
      <w:r>
        <w:rPr>
          <w:rtl w:val="0"/>
          <w:lang w:val="fr-FR"/>
        </w:rPr>
        <w:t>é</w:t>
      </w:r>
      <w:r>
        <w:rPr>
          <w:rtl w:val="0"/>
          <w:lang w:val="fr-FR"/>
        </w:rPr>
        <w:t>phropathie : faire collecte prot</w:t>
      </w:r>
      <w:r>
        <w:rPr>
          <w:rtl w:val="0"/>
          <w:lang w:val="fr-FR"/>
        </w:rPr>
        <w:t>é</w:t>
      </w:r>
      <w:r>
        <w:rPr>
          <w:rtl w:val="0"/>
          <w:lang w:val="fr-FR"/>
        </w:rPr>
        <w:t>ines / cr</w:t>
      </w:r>
      <w:r>
        <w:rPr>
          <w:rtl w:val="0"/>
          <w:lang w:val="fr-FR"/>
        </w:rPr>
        <w:t>é</w:t>
      </w:r>
      <w:r>
        <w:rPr>
          <w:rtl w:val="0"/>
          <w:lang w:val="fr-FR"/>
        </w:rPr>
        <w:t>atinine sur 24h*</w:t>
      </w:r>
      <w:r>
        <w:br w:type="textWrapping"/>
        <w:tab/>
      </w:r>
      <w:r>
        <w:rPr>
          <w:sz w:val="20"/>
          <w:szCs w:val="20"/>
          <w:rtl w:val="0"/>
          <w:lang w:val="fr-FR"/>
        </w:rPr>
        <w:t>*permet avoir comparatif si suspicion pr</w:t>
      </w:r>
      <w:r>
        <w:rPr>
          <w:sz w:val="20"/>
          <w:szCs w:val="20"/>
          <w:rtl w:val="0"/>
          <w:lang w:val="fr-FR"/>
        </w:rPr>
        <w:t>é</w:t>
      </w:r>
      <w:r>
        <w:rPr>
          <w:sz w:val="20"/>
          <w:szCs w:val="20"/>
          <w:rtl w:val="0"/>
          <w:lang w:val="fr-FR"/>
        </w:rPr>
        <w:t>-</w:t>
      </w:r>
      <w:r>
        <w:rPr>
          <w:sz w:val="20"/>
          <w:szCs w:val="20"/>
          <w:rtl w:val="0"/>
          <w:lang w:val="fr-FR"/>
        </w:rPr>
        <w:t>é</w:t>
      </w:r>
      <w:r>
        <w:rPr>
          <w:sz w:val="20"/>
          <w:szCs w:val="20"/>
          <w:rtl w:val="0"/>
          <w:lang w:val="fr-FR"/>
        </w:rPr>
        <w:t>clampsie</w:t>
      </w:r>
    </w:p>
    <w:p>
      <w:pPr>
        <w:pStyle w:val="Corps"/>
        <w:bidi w:val="0"/>
      </w:pPr>
      <w:r>
        <w:rPr>
          <w:rtl w:val="0"/>
          <w:lang w:val="fr-FR"/>
        </w:rPr>
        <w:tab/>
        <w:t>Hb1Ac</w:t>
      </w:r>
    </w:p>
    <w:p>
      <w:pPr>
        <w:pStyle w:val="Corps"/>
        <w:bidi w:val="0"/>
      </w:pPr>
    </w:p>
    <w:p>
      <w:pPr>
        <w:pStyle w:val="Corps"/>
        <w:rPr>
          <w:u w:val="none"/>
        </w:rPr>
      </w:pPr>
      <w:r>
        <w:rPr>
          <w:u w:val="single"/>
          <w:rtl w:val="0"/>
          <w:lang w:val="fr-FR"/>
        </w:rPr>
        <w:t>Traitement :</w:t>
      </w:r>
    </w:p>
    <w:p>
      <w:pPr>
        <w:pStyle w:val="Corps"/>
        <w:numPr>
          <w:ilvl w:val="0"/>
          <w:numId w:val="178"/>
        </w:numPr>
        <w:rPr>
          <w:u w:val="none"/>
          <w:lang w:val="fr-FR"/>
        </w:rPr>
      </w:pPr>
      <w:r>
        <w:rPr>
          <w:u w:val="none"/>
          <w:rtl w:val="0"/>
          <w:lang w:val="fr-FR"/>
        </w:rPr>
        <w:t>Di</w:t>
      </w:r>
      <w:r>
        <w:rPr>
          <w:u w:val="none"/>
          <w:rtl w:val="0"/>
          <w:lang w:val="fr-FR"/>
        </w:rPr>
        <w:t>è</w:t>
      </w:r>
      <w:r>
        <w:rPr>
          <w:u w:val="none"/>
          <w:rtl w:val="0"/>
          <w:lang w:val="fr-FR"/>
        </w:rPr>
        <w:t>te / habitus / exercice</w:t>
      </w:r>
    </w:p>
    <w:p>
      <w:pPr>
        <w:pStyle w:val="Corps"/>
        <w:numPr>
          <w:ilvl w:val="0"/>
          <w:numId w:val="17"/>
        </w:numPr>
        <w:rPr>
          <w:u w:val="none"/>
          <w:lang w:val="fr-FR"/>
        </w:rPr>
      </w:pPr>
      <w:r>
        <w:rPr>
          <w:u w:val="none"/>
          <w:rtl w:val="0"/>
          <w:lang w:val="fr-FR"/>
        </w:rPr>
        <w:t>Traiter avec insuline : Lispro / Aspart / Humulin N / Novolin NPH / Detemir &gt; glargine</w:t>
      </w:r>
      <w:r>
        <w:rPr>
          <w:u w:val="none"/>
        </w:rPr>
        <w:br w:type="textWrapping"/>
      </w:r>
      <w:r>
        <w:rPr>
          <w:u w:val="none"/>
          <w:rtl w:val="0"/>
          <w:lang w:val="fr-FR"/>
        </w:rPr>
        <w:t>utilisation de la metformine semble s</w:t>
      </w:r>
      <w:r>
        <w:rPr>
          <w:u w:val="none"/>
          <w:rtl w:val="0"/>
          <w:lang w:val="fr-FR"/>
        </w:rPr>
        <w:t>é</w:t>
      </w:r>
      <w:r>
        <w:rPr>
          <w:u w:val="none"/>
          <w:rtl w:val="0"/>
          <w:lang w:val="fr-FR"/>
        </w:rPr>
        <w:t>curitaire et moins d</w:t>
      </w:r>
      <w:r>
        <w:rPr>
          <w:u w:val="none"/>
          <w:rtl w:val="0"/>
          <w:lang w:val="fr-FR"/>
        </w:rPr>
        <w:t>’</w:t>
      </w:r>
      <w:r>
        <w:rPr>
          <w:u w:val="none"/>
          <w:rtl w:val="0"/>
          <w:lang w:val="fr-FR"/>
        </w:rPr>
        <w:t>hypoglyc</w:t>
      </w:r>
      <w:r>
        <w:rPr>
          <w:u w:val="none"/>
          <w:rtl w:val="0"/>
          <w:lang w:val="fr-FR"/>
        </w:rPr>
        <w:t>é</w:t>
      </w:r>
      <w:r>
        <w:rPr>
          <w:u w:val="none"/>
          <w:rtl w:val="0"/>
          <w:lang w:val="fr-FR"/>
        </w:rPr>
        <w:t>mies.</w:t>
      </w:r>
      <w:r>
        <w:rPr>
          <w:u w:val="none"/>
        </w:rPr>
        <w:br w:type="textWrapping"/>
      </w:r>
      <w:r>
        <w:rPr>
          <w:u w:val="none"/>
          <w:rtl w:val="0"/>
          <w:lang w:val="fr-FR"/>
        </w:rPr>
        <w:t xml:space="preserve">Glyburide peut aussi </w:t>
      </w:r>
      <w:r>
        <w:rPr>
          <w:u w:val="none"/>
          <w:rtl w:val="0"/>
          <w:lang w:val="fr-FR"/>
        </w:rPr>
        <w:t>ê</w:t>
      </w:r>
      <w:r>
        <w:rPr>
          <w:u w:val="none"/>
          <w:rtl w:val="0"/>
          <w:lang w:val="fr-FR"/>
        </w:rPr>
        <w:t>tre consid</w:t>
      </w:r>
      <w:r>
        <w:rPr>
          <w:u w:val="none"/>
          <w:rtl w:val="0"/>
          <w:lang w:val="fr-FR"/>
        </w:rPr>
        <w:t>é</w:t>
      </w:r>
      <w:r>
        <w:rPr>
          <w:u w:val="none"/>
          <w:rtl w:val="0"/>
          <w:lang w:val="fr-FR"/>
        </w:rPr>
        <w:t>r</w:t>
      </w:r>
      <w:r>
        <w:rPr>
          <w:u w:val="none"/>
          <w:rtl w:val="0"/>
          <w:lang w:val="fr-FR"/>
        </w:rPr>
        <w:t>é</w:t>
      </w:r>
      <w:r>
        <w:rPr>
          <w:u w:val="none"/>
          <w:rtl w:val="0"/>
          <w:lang w:val="fr-FR"/>
        </w:rPr>
        <w:t xml:space="preserve">. </w:t>
      </w:r>
    </w:p>
    <w:p>
      <w:pPr>
        <w:pStyle w:val="Corps"/>
        <w:numPr>
          <w:ilvl w:val="0"/>
          <w:numId w:val="17"/>
        </w:numPr>
        <w:rPr>
          <w:u w:val="none"/>
          <w:lang w:val="fr-FR"/>
        </w:rPr>
      </w:pPr>
      <w:r>
        <w:rPr>
          <w:u w:val="none"/>
          <w:rtl w:val="0"/>
          <w:lang w:val="fr-FR"/>
        </w:rPr>
        <w:t>Suivi avec glyc</w:t>
      </w:r>
      <w:r>
        <w:rPr>
          <w:u w:val="none"/>
          <w:rtl w:val="0"/>
          <w:lang w:val="fr-FR"/>
        </w:rPr>
        <w:t>é</w:t>
      </w:r>
      <w:r>
        <w:rPr>
          <w:u w:val="none"/>
          <w:rtl w:val="0"/>
          <w:lang w:val="fr-FR"/>
        </w:rPr>
        <w:t>mies et Hb1Ac, particuli</w:t>
      </w:r>
      <w:r>
        <w:rPr>
          <w:u w:val="none"/>
          <w:rtl w:val="0"/>
          <w:lang w:val="fr-FR"/>
        </w:rPr>
        <w:t>è</w:t>
      </w:r>
      <w:r>
        <w:rPr>
          <w:u w:val="none"/>
          <w:rtl w:val="0"/>
          <w:lang w:val="fr-FR"/>
        </w:rPr>
        <w:t>rement en T2 o</w:t>
      </w:r>
      <w:r>
        <w:rPr>
          <w:u w:val="none"/>
          <w:rtl w:val="0"/>
          <w:lang w:val="fr-FR"/>
        </w:rPr>
        <w:t xml:space="preserve">ù </w:t>
      </w:r>
      <w:r>
        <w:rPr>
          <w:u w:val="none"/>
          <w:rtl w:val="0"/>
          <w:lang w:val="fr-FR"/>
        </w:rPr>
        <w:t>il y a augmentation des besoins insulines.</w:t>
      </w:r>
    </w:p>
    <w:p>
      <w:pPr>
        <w:pStyle w:val="Corps"/>
        <w:numPr>
          <w:ilvl w:val="0"/>
          <w:numId w:val="17"/>
        </w:numPr>
        <w:rPr>
          <w:u w:val="none"/>
          <w:lang w:val="fr-FR"/>
        </w:rPr>
      </w:pPr>
      <w:r>
        <w:rPr>
          <w:u w:val="none"/>
          <w:rtl w:val="0"/>
          <w:lang w:val="fr-FR"/>
        </w:rPr>
        <w:t>Suivi prot</w:t>
      </w:r>
      <w:r>
        <w:rPr>
          <w:u w:val="none"/>
          <w:rtl w:val="0"/>
          <w:lang w:val="fr-FR"/>
        </w:rPr>
        <w:t>é</w:t>
      </w:r>
      <w:r>
        <w:rPr>
          <w:u w:val="none"/>
          <w:rtl w:val="0"/>
          <w:lang w:val="fr-FR"/>
        </w:rPr>
        <w:t>inurie +/- c</w:t>
      </w:r>
      <w:r>
        <w:rPr>
          <w:u w:val="none"/>
          <w:rtl w:val="0"/>
          <w:lang w:val="fr-FR"/>
        </w:rPr>
        <w:t>é</w:t>
      </w:r>
      <w:r>
        <w:rPr>
          <w:u w:val="none"/>
          <w:rtl w:val="0"/>
          <w:lang w:val="fr-FR"/>
        </w:rPr>
        <w:t>tones et fonction r</w:t>
      </w:r>
      <w:r>
        <w:rPr>
          <w:u w:val="none"/>
          <w:rtl w:val="0"/>
          <w:lang w:val="fr-FR"/>
        </w:rPr>
        <w:t>é</w:t>
      </w:r>
      <w:r>
        <w:rPr>
          <w:u w:val="none"/>
          <w:rtl w:val="0"/>
          <w:lang w:val="fr-FR"/>
        </w:rPr>
        <w:t>nale PRN</w:t>
      </w:r>
    </w:p>
    <w:p>
      <w:pPr>
        <w:pStyle w:val="Corps"/>
        <w:numPr>
          <w:ilvl w:val="0"/>
          <w:numId w:val="17"/>
        </w:numPr>
        <w:rPr>
          <w:u w:val="none"/>
          <w:lang w:val="fr-FR"/>
        </w:rPr>
      </w:pPr>
      <w:r>
        <w:rPr>
          <w:u w:val="none"/>
          <w:rtl w:val="0"/>
          <w:lang w:val="fr-FR"/>
        </w:rPr>
        <w:t xml:space="preserve">Si Db type I : TSH </w:t>
      </w:r>
      <w:r>
        <w:rPr>
          <w:u w:val="none"/>
          <w:rtl w:val="0"/>
          <w:lang w:val="fr-FR"/>
        </w:rPr>
        <w:t xml:space="preserve">à </w:t>
      </w:r>
      <w:r>
        <w:rPr>
          <w:u w:val="none"/>
          <w:rtl w:val="0"/>
          <w:lang w:val="fr-FR"/>
        </w:rPr>
        <w:t>6 semaines (risque thyro</w:t>
      </w:r>
      <w:r>
        <w:rPr>
          <w:u w:val="none"/>
          <w:rtl w:val="0"/>
          <w:lang w:val="fr-FR"/>
        </w:rPr>
        <w:t>ï</w:t>
      </w:r>
      <w:r>
        <w:rPr>
          <w:u w:val="none"/>
          <w:rtl w:val="0"/>
          <w:lang w:val="fr-FR"/>
        </w:rPr>
        <w:t>dite augment</w:t>
      </w:r>
      <w:r>
        <w:rPr>
          <w:u w:val="none"/>
          <w:rtl w:val="0"/>
          <w:lang w:val="fr-FR"/>
        </w:rPr>
        <w:t>é</w:t>
      </w:r>
      <w:r>
        <w:rPr>
          <w:u w:val="none"/>
          <w:rtl w:val="0"/>
          <w:lang w:val="fr-FR"/>
        </w:rPr>
        <w:t>)</w:t>
      </w:r>
    </w:p>
    <w:p>
      <w:pPr>
        <w:pStyle w:val="Corps"/>
        <w:numPr>
          <w:ilvl w:val="0"/>
          <w:numId w:val="17"/>
        </w:numPr>
        <w:rPr>
          <w:u w:val="single"/>
          <w:lang w:val="fr-FR"/>
        </w:rPr>
      </w:pPr>
      <w:r>
        <w:rPr>
          <w:u w:val="none"/>
          <w:rtl w:val="0"/>
          <w:lang w:val="fr-FR"/>
        </w:rPr>
        <w:t>Viser Hb1Ac &lt; 6 % et glyc</w:t>
      </w:r>
      <w:r>
        <w:rPr>
          <w:u w:val="none"/>
          <w:rtl w:val="0"/>
          <w:lang w:val="fr-FR"/>
        </w:rPr>
        <w:t>é</w:t>
      </w:r>
      <w:r>
        <w:rPr>
          <w:u w:val="none"/>
          <w:rtl w:val="0"/>
          <w:lang w:val="fr-FR"/>
        </w:rPr>
        <w:t>mie : *r</w:t>
      </w:r>
      <w:r>
        <w:rPr>
          <w:u w:val="none"/>
          <w:rtl w:val="0"/>
          <w:lang w:val="fr-FR"/>
        </w:rPr>
        <w:t>é</w:t>
      </w:r>
      <w:r>
        <w:rPr>
          <w:u w:val="none"/>
          <w:rtl w:val="0"/>
          <w:lang w:val="fr-FR"/>
        </w:rPr>
        <w:t>duire cibles si hypoglyc</w:t>
      </w:r>
      <w:r>
        <w:rPr>
          <w:u w:val="none"/>
          <w:rtl w:val="0"/>
          <w:lang w:val="fr-FR"/>
        </w:rPr>
        <w:t>é</w:t>
      </w:r>
      <w:r>
        <w:rPr>
          <w:u w:val="none"/>
          <w:rtl w:val="0"/>
          <w:lang w:val="fr-FR"/>
        </w:rPr>
        <w:t>mies</w:t>
      </w:r>
      <w:r>
        <w:rPr>
          <w:u w:val="none"/>
        </w:rPr>
        <w:br w:type="textWrapping"/>
      </w:r>
      <w:r>
        <w:rPr>
          <w:u w:val="none"/>
          <w:rtl w:val="0"/>
          <w:lang w:val="fr-FR"/>
        </w:rPr>
        <w:t>=&gt; jeun &lt;5,3 mmol/L</w:t>
      </w:r>
      <w:r>
        <w:rPr>
          <w:u w:val="none"/>
        </w:rPr>
        <w:br w:type="textWrapping"/>
      </w:r>
      <w:r>
        <w:rPr>
          <w:sz w:val="20"/>
          <w:szCs w:val="20"/>
          <w:u w:val="none"/>
          <w:rtl w:val="0"/>
          <w:lang w:val="fr-FR"/>
        </w:rPr>
        <w:t>1h post-prandial &lt; 7,8 mmol/L</w:t>
      </w:r>
      <w:r>
        <w:rPr>
          <w:sz w:val="20"/>
          <w:szCs w:val="20"/>
          <w:u w:val="none"/>
        </w:rPr>
        <w:br w:type="textWrapping"/>
      </w:r>
      <w:r>
        <w:rPr>
          <w:sz w:val="20"/>
          <w:szCs w:val="20"/>
          <w:u w:val="none"/>
          <w:rtl w:val="0"/>
          <w:lang w:val="fr-FR"/>
        </w:rPr>
        <w:t xml:space="preserve">=&gt; </w:t>
      </w:r>
      <w:r>
        <w:rPr>
          <w:u w:val="none"/>
          <w:rtl w:val="0"/>
          <w:lang w:val="fr-FR"/>
        </w:rPr>
        <w:t>2h post-prandial &lt; 6,7 mmol/L</w:t>
      </w:r>
    </w:p>
    <w:p>
      <w:pPr>
        <w:pStyle w:val="Corps"/>
        <w:numPr>
          <w:ilvl w:val="0"/>
          <w:numId w:val="17"/>
        </w:numPr>
        <w:bidi w:val="0"/>
      </w:pPr>
      <w:r>
        <w:rPr>
          <w:rtl w:val="0"/>
          <w:lang w:val="fr-FR"/>
        </w:rPr>
        <w:t>Suivi foetal rapproch</w:t>
      </w:r>
      <w:r>
        <w:rPr>
          <w:rtl w:val="0"/>
          <w:lang w:val="fr-FR"/>
        </w:rPr>
        <w:t xml:space="preserve">é </w:t>
      </w:r>
      <w:r>
        <w:rPr>
          <w:rtl w:val="0"/>
          <w:lang w:val="fr-FR"/>
        </w:rPr>
        <w:t xml:space="preserve">(profil bio-physique, </w:t>
      </w:r>
      <w:r>
        <w:rPr>
          <w:rtl w:val="0"/>
          <w:lang w:val="fr-FR"/>
        </w:rPr>
        <w:t>«</w:t>
      </w:r>
      <w:r>
        <w:rPr>
          <w:rtl w:val="0"/>
          <w:lang w:val="fr-FR"/>
        </w:rPr>
        <w:t>non-stress test</w:t>
      </w:r>
      <w:r>
        <w:rPr>
          <w:rtl w:val="0"/>
          <w:lang w:val="fr-FR"/>
        </w:rPr>
        <w:t>»</w:t>
      </w:r>
      <w:r>
        <w:rPr>
          <w:rtl w:val="0"/>
          <w:lang w:val="fr-FR"/>
        </w:rPr>
        <w:t xml:space="preserve">, </w:t>
      </w:r>
      <w:r>
        <w:rPr>
          <w:rtl w:val="0"/>
          <w:lang w:val="fr-FR"/>
        </w:rPr>
        <w:t>é</w:t>
      </w:r>
      <w:r>
        <w:rPr>
          <w:rtl w:val="0"/>
          <w:lang w:val="fr-FR"/>
        </w:rPr>
        <w:t>chographies s</w:t>
      </w:r>
      <w:r>
        <w:rPr>
          <w:rtl w:val="0"/>
          <w:lang w:val="fr-FR"/>
        </w:rPr>
        <w:t>é</w:t>
      </w:r>
      <w:r>
        <w:rPr>
          <w:rtl w:val="0"/>
          <w:lang w:val="fr-FR"/>
        </w:rPr>
        <w:t>ri</w:t>
      </w:r>
      <w:r>
        <w:rPr>
          <w:rtl w:val="0"/>
          <w:lang w:val="fr-FR"/>
        </w:rPr>
        <w:t>é</w:t>
      </w:r>
      <w:r>
        <w:rPr>
          <w:rtl w:val="0"/>
          <w:lang w:val="fr-FR"/>
        </w:rPr>
        <w:t>es : circonf</w:t>
      </w:r>
      <w:r>
        <w:rPr>
          <w:rtl w:val="0"/>
          <w:lang w:val="fr-FR"/>
        </w:rPr>
        <w:t>é</w:t>
      </w:r>
      <w:r>
        <w:rPr>
          <w:rtl w:val="0"/>
          <w:lang w:val="fr-FR"/>
        </w:rPr>
        <w:t>rence abdominale &gt; 70e percentile bon pr</w:t>
      </w:r>
      <w:r>
        <w:rPr>
          <w:rtl w:val="0"/>
          <w:lang w:val="fr-FR"/>
        </w:rPr>
        <w:t>é</w:t>
      </w:r>
      <w:r>
        <w:rPr>
          <w:rtl w:val="0"/>
          <w:lang w:val="fr-FR"/>
        </w:rPr>
        <w:t>dicteur de macrosomie)</w:t>
      </w:r>
    </w:p>
    <w:p>
      <w:pPr>
        <w:pStyle w:val="Corps"/>
        <w:bidi w:val="0"/>
      </w:pPr>
    </w:p>
    <w:p>
      <w:pPr>
        <w:pStyle w:val="Corps"/>
        <w:bidi w:val="0"/>
        <w:rPr>
          <w:sz w:val="20"/>
          <w:szCs w:val="20"/>
        </w:rPr>
      </w:pPr>
      <w:r>
        <w:rPr>
          <w:rtl w:val="0"/>
          <w:lang w:val="fr-FR"/>
        </w:rPr>
        <w:t>*</w:t>
      </w:r>
      <w:r>
        <w:rPr>
          <w:sz w:val="20"/>
          <w:szCs w:val="20"/>
          <w:rtl w:val="0"/>
          <w:lang w:val="fr-FR"/>
        </w:rPr>
        <w:t>valeurs normales des glyc</w:t>
      </w:r>
      <w:r>
        <w:rPr>
          <w:sz w:val="20"/>
          <w:szCs w:val="20"/>
          <w:rtl w:val="0"/>
          <w:lang w:val="fr-FR"/>
        </w:rPr>
        <w:t>é</w:t>
      </w:r>
      <w:r>
        <w:rPr>
          <w:sz w:val="20"/>
          <w:szCs w:val="20"/>
          <w:rtl w:val="0"/>
          <w:lang w:val="fr-FR"/>
        </w:rPr>
        <w:t xml:space="preserve">mies chez femmes enceintes : </w:t>
      </w:r>
    </w:p>
    <w:p>
      <w:pPr>
        <w:pStyle w:val="Corps"/>
        <w:rPr>
          <w:sz w:val="20"/>
          <w:szCs w:val="20"/>
        </w:rPr>
      </w:pPr>
      <w:r>
        <w:rPr>
          <w:sz w:val="20"/>
          <w:szCs w:val="20"/>
          <w:rtl w:val="0"/>
          <w:lang w:val="fr-FR"/>
        </w:rPr>
        <w:t xml:space="preserve">Jeun 3.5-4.3 1h PC : 5.4-6.8 2h PC : 4.9-6.1, les cibles de traitement correspond environ </w:t>
      </w:r>
      <w:r>
        <w:rPr>
          <w:sz w:val="20"/>
          <w:szCs w:val="20"/>
          <w:rtl w:val="0"/>
          <w:lang w:val="fr-FR"/>
        </w:rPr>
        <w:t xml:space="preserve">à </w:t>
      </w:r>
      <w:r>
        <w:rPr>
          <w:sz w:val="20"/>
          <w:szCs w:val="20"/>
          <w:rtl w:val="0"/>
          <w:lang w:val="fr-FR"/>
        </w:rPr>
        <w:t>2 d</w:t>
      </w:r>
      <w:r>
        <w:rPr>
          <w:sz w:val="20"/>
          <w:szCs w:val="20"/>
          <w:rtl w:val="0"/>
          <w:lang w:val="fr-FR"/>
        </w:rPr>
        <w:t>é</w:t>
      </w:r>
      <w:r>
        <w:rPr>
          <w:sz w:val="20"/>
          <w:szCs w:val="20"/>
          <w:rtl w:val="0"/>
          <w:lang w:val="fr-FR"/>
        </w:rPr>
        <w:t>rivations standard de la normale.</w:t>
      </w:r>
    </w:p>
    <w:p>
      <w:pPr>
        <w:pStyle w:val="Corps"/>
        <w:bidi w:val="0"/>
      </w:pPr>
    </w:p>
    <w:p>
      <w:pPr>
        <w:pStyle w:val="Corps"/>
        <w:bidi w:val="0"/>
      </w:pPr>
      <w:r>
        <w:rPr>
          <w:rtl w:val="0"/>
          <w:lang w:val="fr-FR"/>
        </w:rPr>
        <w:t xml:space="preserve">Possible de viser 6.6 </w:t>
      </w:r>
      <w:r>
        <w:rPr>
          <w:rtl w:val="0"/>
          <w:lang w:val="fr-FR"/>
        </w:rPr>
        <w:t xml:space="preserve">à </w:t>
      </w:r>
      <w:r>
        <w:rPr>
          <w:rtl w:val="0"/>
          <w:lang w:val="fr-FR"/>
        </w:rPr>
        <w:t>jeun et 11.1 2h PC si circonf</w:t>
      </w:r>
      <w:r>
        <w:rPr>
          <w:rtl w:val="0"/>
          <w:lang w:val="fr-FR"/>
        </w:rPr>
        <w:t>é</w:t>
      </w:r>
      <w:r>
        <w:rPr>
          <w:rtl w:val="0"/>
          <w:lang w:val="fr-FR"/>
        </w:rPr>
        <w:t xml:space="preserve">rence abdominale du foetus &lt; 75e percentile </w:t>
      </w:r>
      <w:r>
        <w:rPr>
          <w:rtl w:val="0"/>
          <w:lang w:val="fr-FR"/>
        </w:rPr>
        <w:t>à é</w:t>
      </w:r>
      <w:r>
        <w:rPr>
          <w:rtl w:val="0"/>
          <w:lang w:val="fr-FR"/>
        </w:rPr>
        <w:t>cho et avoir de bons outcomes, mais si au contr</w:t>
      </w:r>
      <w:r>
        <w:rPr>
          <w:rtl w:val="0"/>
          <w:lang w:val="fr-FR"/>
        </w:rPr>
        <w:t>ô</w:t>
      </w:r>
      <w:r>
        <w:rPr>
          <w:rtl w:val="0"/>
          <w:lang w:val="fr-FR"/>
        </w:rPr>
        <w:t xml:space="preserve">le </w:t>
      </w:r>
      <w:r>
        <w:rPr>
          <w:rtl w:val="0"/>
          <w:lang w:val="fr-FR"/>
        </w:rPr>
        <w:t>é</w:t>
      </w:r>
      <w:r>
        <w:rPr>
          <w:rtl w:val="0"/>
          <w:lang w:val="fr-FR"/>
        </w:rPr>
        <w:t>cho &gt; 75e percentile resserr</w:t>
      </w:r>
      <w:r>
        <w:rPr>
          <w:rtl w:val="0"/>
          <w:lang w:val="fr-FR"/>
        </w:rPr>
        <w:t xml:space="preserve">é </w:t>
      </w:r>
      <w:r>
        <w:rPr>
          <w:rtl w:val="0"/>
          <w:lang w:val="fr-FR"/>
        </w:rPr>
        <w:t>les cibles au niveau usuel.</w:t>
      </w:r>
    </w:p>
    <w:p>
      <w:pPr>
        <w:pStyle w:val="Corps"/>
        <w:bidi w:val="0"/>
      </w:pPr>
    </w:p>
    <w:p>
      <w:pPr>
        <w:pStyle w:val="Corps"/>
        <w:bidi w:val="0"/>
      </w:pPr>
      <w:r>
        <w:rPr>
          <w:rtl w:val="0"/>
          <w:lang w:val="fr-FR"/>
        </w:rPr>
        <w:t xml:space="preserve">Lors accouchement : </w:t>
      </w:r>
    </w:p>
    <w:p>
      <w:pPr>
        <w:pStyle w:val="Corps"/>
        <w:numPr>
          <w:ilvl w:val="0"/>
          <w:numId w:val="179"/>
        </w:numPr>
        <w:bidi w:val="0"/>
      </w:pPr>
      <w:r>
        <w:rPr>
          <w:rtl w:val="0"/>
          <w:lang w:val="fr-FR"/>
        </w:rPr>
        <w:t xml:space="preserve">Induire accouchement </w:t>
      </w:r>
      <w:r>
        <w:rPr>
          <w:rtl w:val="0"/>
          <w:lang w:val="fr-FR"/>
        </w:rPr>
        <w:t xml:space="preserve">à </w:t>
      </w:r>
      <w:r>
        <w:rPr>
          <w:rtl w:val="0"/>
          <w:lang w:val="fr-FR"/>
        </w:rPr>
        <w:t>40 semaines</w:t>
      </w:r>
    </w:p>
    <w:p>
      <w:pPr>
        <w:pStyle w:val="Corps"/>
        <w:numPr>
          <w:ilvl w:val="0"/>
          <w:numId w:val="17"/>
        </w:numPr>
        <w:bidi w:val="0"/>
      </w:pPr>
      <w:r>
        <w:rPr>
          <w:rtl w:val="0"/>
          <w:lang w:val="fr-FR"/>
        </w:rPr>
        <w:t>C</w:t>
      </w:r>
      <w:r>
        <w:rPr>
          <w:rtl w:val="0"/>
          <w:lang w:val="fr-FR"/>
        </w:rPr>
        <w:t>é</w:t>
      </w:r>
      <w:r>
        <w:rPr>
          <w:rtl w:val="0"/>
          <w:lang w:val="fr-FR"/>
        </w:rPr>
        <w:t xml:space="preserve">sarienne si &gt; 4,5 kg (risque dystocie des </w:t>
      </w:r>
      <w:r>
        <w:rPr>
          <w:rtl w:val="0"/>
          <w:lang w:val="fr-FR"/>
        </w:rPr>
        <w:t>é</w:t>
      </w:r>
      <w:r>
        <w:rPr>
          <w:rtl w:val="0"/>
          <w:lang w:val="fr-FR"/>
        </w:rPr>
        <w:t>paules si &gt; 4kg)</w:t>
      </w:r>
    </w:p>
    <w:p>
      <w:pPr>
        <w:pStyle w:val="Corps"/>
        <w:numPr>
          <w:ilvl w:val="0"/>
          <w:numId w:val="17"/>
        </w:numPr>
        <w:bidi w:val="0"/>
      </w:pPr>
      <w:r>
        <w:rPr>
          <w:rtl w:val="0"/>
          <w:lang w:val="fr-FR"/>
        </w:rPr>
        <w:t>Perfusion glucose et insuline avec glyc</w:t>
      </w:r>
      <w:r>
        <w:rPr>
          <w:rtl w:val="0"/>
          <w:lang w:val="fr-FR"/>
        </w:rPr>
        <w:t>é</w:t>
      </w:r>
      <w:r>
        <w:rPr>
          <w:rtl w:val="0"/>
          <w:lang w:val="fr-FR"/>
        </w:rPr>
        <w:t>mies q1h pour viser entre 4,0 et 7,0 mmol/L</w:t>
      </w:r>
    </w:p>
    <w:p>
      <w:pPr>
        <w:pStyle w:val="Corps"/>
        <w:numPr>
          <w:ilvl w:val="0"/>
          <w:numId w:val="17"/>
        </w:numPr>
        <w:bidi w:val="0"/>
      </w:pPr>
      <w:r>
        <w:rPr>
          <w:rtl w:val="0"/>
          <w:lang w:val="fr-FR"/>
        </w:rPr>
        <w:t>Cesser insuline apr</w:t>
      </w:r>
      <w:r>
        <w:rPr>
          <w:rtl w:val="0"/>
          <w:lang w:val="fr-FR"/>
        </w:rPr>
        <w:t>è</w:t>
      </w:r>
      <w:r>
        <w:rPr>
          <w:rtl w:val="0"/>
          <w:lang w:val="fr-FR"/>
        </w:rPr>
        <w:t>s l</w:t>
      </w:r>
      <w:r>
        <w:rPr>
          <w:rtl w:val="0"/>
          <w:lang w:val="fr-FR"/>
        </w:rPr>
        <w:t>’</w:t>
      </w:r>
      <w:r>
        <w:rPr>
          <w:rtl w:val="0"/>
          <w:lang w:val="fr-FR"/>
        </w:rPr>
        <w:t>expulsion du placenta et glyc</w:t>
      </w:r>
      <w:r>
        <w:rPr>
          <w:rtl w:val="0"/>
          <w:lang w:val="fr-FR"/>
        </w:rPr>
        <w:t>é</w:t>
      </w:r>
      <w:r>
        <w:rPr>
          <w:rtl w:val="0"/>
          <w:lang w:val="fr-FR"/>
        </w:rPr>
        <w:t>mie q6h. D</w:t>
      </w:r>
      <w:r>
        <w:rPr>
          <w:rtl w:val="0"/>
          <w:lang w:val="fr-FR"/>
        </w:rPr>
        <w:t>é</w:t>
      </w:r>
      <w:r>
        <w:rPr>
          <w:rtl w:val="0"/>
          <w:lang w:val="fr-FR"/>
        </w:rPr>
        <w:t>buter insuline aux doses d</w:t>
      </w:r>
      <w:r>
        <w:rPr>
          <w:rtl w:val="0"/>
          <w:lang w:val="fr-FR"/>
        </w:rPr>
        <w:t>’</w:t>
      </w:r>
      <w:r>
        <w:rPr>
          <w:rtl w:val="0"/>
          <w:lang w:val="fr-FR"/>
        </w:rPr>
        <w:t>avant grossesse lorsque glyc</w:t>
      </w:r>
      <w:r>
        <w:rPr>
          <w:rtl w:val="0"/>
          <w:lang w:val="fr-FR"/>
        </w:rPr>
        <w:t>é</w:t>
      </w:r>
      <w:r>
        <w:rPr>
          <w:rtl w:val="0"/>
          <w:lang w:val="fr-FR"/>
        </w:rPr>
        <w:t>mie &gt; 8mmol/L</w:t>
      </w:r>
    </w:p>
    <w:p>
      <w:pPr>
        <w:pStyle w:val="Corps"/>
        <w:rPr>
          <w:sz w:val="20"/>
          <w:szCs w:val="20"/>
        </w:rPr>
      </w:pPr>
      <w:r>
        <w:rPr>
          <w:sz w:val="20"/>
          <w:szCs w:val="20"/>
          <w:rtl w:val="0"/>
          <w:lang w:val="fr-FR"/>
        </w:rPr>
        <w:t>*Souvent aucune insuline n</w:t>
      </w:r>
      <w:r>
        <w:rPr>
          <w:sz w:val="20"/>
          <w:szCs w:val="20"/>
          <w:rtl w:val="0"/>
          <w:lang w:val="fr-FR"/>
        </w:rPr>
        <w:t>é</w:t>
      </w:r>
      <w:r>
        <w:rPr>
          <w:sz w:val="20"/>
          <w:szCs w:val="20"/>
          <w:rtl w:val="0"/>
          <w:lang w:val="fr-FR"/>
        </w:rPr>
        <w:t>cessaire x48-72h chez Db type I</w:t>
      </w:r>
    </w:p>
    <w:p>
      <w:pPr>
        <w:pStyle w:val="Corps"/>
        <w:rPr>
          <w:b w:val="1"/>
          <w:bCs w:val="1"/>
          <w:u w:val="none"/>
        </w:rPr>
      </w:pPr>
    </w:p>
    <w:p>
      <w:pPr>
        <w:pStyle w:val="Corps"/>
        <w:rPr>
          <w:b w:val="0"/>
          <w:bCs w:val="0"/>
        </w:rPr>
      </w:pPr>
      <w:r>
        <w:rPr>
          <w:b w:val="1"/>
          <w:bCs w:val="1"/>
          <w:u w:val="none"/>
          <w:rtl w:val="0"/>
          <w:lang w:val="fr-FR"/>
        </w:rPr>
        <w:t>Diab</w:t>
      </w:r>
      <w:r>
        <w:rPr>
          <w:b w:val="1"/>
          <w:bCs w:val="1"/>
          <w:u w:val="none"/>
          <w:rtl w:val="0"/>
          <w:lang w:val="fr-FR"/>
        </w:rPr>
        <w:t>è</w:t>
      </w:r>
      <w:r>
        <w:rPr>
          <w:b w:val="1"/>
          <w:bCs w:val="1"/>
          <w:u w:val="none"/>
          <w:rtl w:val="0"/>
          <w:lang w:val="fr-FR"/>
        </w:rPr>
        <w:t>te gestationnel (DG)</w:t>
      </w:r>
    </w:p>
    <w:p>
      <w:pPr>
        <w:pStyle w:val="Corps"/>
        <w:rPr>
          <w:b w:val="0"/>
          <w:bCs w:val="0"/>
        </w:rPr>
      </w:pPr>
      <w:r>
        <w:rPr>
          <w:b w:val="0"/>
          <w:bCs w:val="0"/>
          <w:rtl w:val="0"/>
          <w:lang w:val="fr-FR"/>
        </w:rPr>
        <w:t>*m</w:t>
      </w:r>
      <w:r>
        <w:rPr>
          <w:b w:val="0"/>
          <w:bCs w:val="0"/>
          <w:rtl w:val="0"/>
          <w:lang w:val="fr-FR"/>
        </w:rPr>
        <w:t>ê</w:t>
      </w:r>
      <w:r>
        <w:rPr>
          <w:b w:val="0"/>
          <w:bCs w:val="0"/>
          <w:rtl w:val="0"/>
          <w:lang w:val="fr-FR"/>
        </w:rPr>
        <w:t>me si diagnostiqu</w:t>
      </w:r>
      <w:r>
        <w:rPr>
          <w:b w:val="0"/>
          <w:bCs w:val="0"/>
          <w:rtl w:val="0"/>
          <w:lang w:val="fr-FR"/>
        </w:rPr>
        <w:t xml:space="preserve">é </w:t>
      </w:r>
      <w:r>
        <w:rPr>
          <w:b w:val="0"/>
          <w:bCs w:val="0"/>
          <w:rtl w:val="0"/>
          <w:lang w:val="fr-FR"/>
        </w:rPr>
        <w:t>t</w:t>
      </w:r>
      <w:r>
        <w:rPr>
          <w:b w:val="0"/>
          <w:bCs w:val="0"/>
          <w:rtl w:val="0"/>
          <w:lang w:val="fr-FR"/>
        </w:rPr>
        <w:t>ô</w:t>
      </w:r>
      <w:r>
        <w:rPr>
          <w:b w:val="0"/>
          <w:bCs w:val="0"/>
          <w:rtl w:val="0"/>
          <w:lang w:val="fr-FR"/>
        </w:rPr>
        <w:t>t (1er trimestre) on l</w:t>
      </w:r>
      <w:r>
        <w:rPr>
          <w:b w:val="0"/>
          <w:bCs w:val="0"/>
          <w:rtl w:val="0"/>
          <w:lang w:val="fr-FR"/>
        </w:rPr>
        <w:t>’</w:t>
      </w:r>
      <w:r>
        <w:rPr>
          <w:b w:val="0"/>
          <w:bCs w:val="0"/>
          <w:rtl w:val="0"/>
          <w:lang w:val="fr-FR"/>
        </w:rPr>
        <w:t>appellera Db gestationnel, mais la patiente a plus de chance d</w:t>
      </w:r>
      <w:r>
        <w:rPr>
          <w:b w:val="0"/>
          <w:bCs w:val="0"/>
          <w:rtl w:val="0"/>
          <w:lang w:val="fr-FR"/>
        </w:rPr>
        <w:t>’ê</w:t>
      </w:r>
      <w:r>
        <w:rPr>
          <w:b w:val="0"/>
          <w:bCs w:val="0"/>
          <w:rtl w:val="0"/>
          <w:lang w:val="fr-FR"/>
        </w:rPr>
        <w:t>tre Diab</w:t>
      </w:r>
      <w:r>
        <w:rPr>
          <w:b w:val="0"/>
          <w:bCs w:val="0"/>
          <w:rtl w:val="0"/>
          <w:lang w:val="fr-FR"/>
        </w:rPr>
        <w:t>é</w:t>
      </w:r>
      <w:r>
        <w:rPr>
          <w:b w:val="0"/>
          <w:bCs w:val="0"/>
          <w:rtl w:val="0"/>
          <w:lang w:val="fr-FR"/>
        </w:rPr>
        <w:t>tique apr</w:t>
      </w:r>
      <w:r>
        <w:rPr>
          <w:b w:val="0"/>
          <w:bCs w:val="0"/>
          <w:rtl w:val="0"/>
          <w:lang w:val="fr-FR"/>
        </w:rPr>
        <w:t>è</w:t>
      </w:r>
      <w:r>
        <w:rPr>
          <w:b w:val="0"/>
          <w:bCs w:val="0"/>
          <w:rtl w:val="0"/>
          <w:lang w:val="fr-FR"/>
        </w:rPr>
        <w:t>s la grossesse.</w:t>
      </w:r>
    </w:p>
    <w:p>
      <w:pPr>
        <w:pStyle w:val="Corps"/>
        <w:rPr>
          <w:b w:val="0"/>
          <w:bCs w:val="0"/>
        </w:rPr>
      </w:pPr>
    </w:p>
    <w:p>
      <w:pPr>
        <w:pStyle w:val="Corps"/>
        <w:rPr>
          <w:b w:val="0"/>
          <w:bCs w:val="0"/>
          <w:u w:val="single"/>
        </w:rPr>
      </w:pPr>
      <w:r>
        <w:rPr>
          <w:b w:val="0"/>
          <w:bCs w:val="0"/>
          <w:u w:val="single"/>
          <w:rtl w:val="0"/>
          <w:lang w:val="fr-FR"/>
        </w:rPr>
        <w:t>D</w:t>
      </w:r>
      <w:r>
        <w:rPr>
          <w:b w:val="0"/>
          <w:bCs w:val="0"/>
          <w:u w:val="single"/>
          <w:rtl w:val="0"/>
          <w:lang w:val="fr-FR"/>
        </w:rPr>
        <w:t>é</w:t>
      </w:r>
      <w:r>
        <w:rPr>
          <w:b w:val="0"/>
          <w:bCs w:val="0"/>
          <w:u w:val="single"/>
          <w:rtl w:val="0"/>
          <w:lang w:val="fr-FR"/>
        </w:rPr>
        <w:t xml:space="preserve">pistage : </w:t>
      </w:r>
    </w:p>
    <w:p>
      <w:pPr>
        <w:pStyle w:val="Corps"/>
        <w:rPr>
          <w:b w:val="0"/>
          <w:bCs w:val="0"/>
        </w:rPr>
      </w:pPr>
      <w:r>
        <w:rPr>
          <w:b w:val="0"/>
          <w:bCs w:val="0"/>
          <w:rtl w:val="0"/>
          <w:lang w:val="fr-FR"/>
        </w:rPr>
        <w:t>24-28 semaines test hyperglyc</w:t>
      </w:r>
      <w:r>
        <w:rPr>
          <w:b w:val="0"/>
          <w:bCs w:val="0"/>
          <w:rtl w:val="0"/>
          <w:lang w:val="fr-FR"/>
        </w:rPr>
        <w:t>é</w:t>
      </w:r>
      <w:r>
        <w:rPr>
          <w:b w:val="0"/>
          <w:bCs w:val="0"/>
          <w:rtl w:val="0"/>
          <w:lang w:val="fr-FR"/>
        </w:rPr>
        <w:t>mie orale provoqu</w:t>
      </w:r>
      <w:r>
        <w:rPr>
          <w:b w:val="0"/>
          <w:bCs w:val="0"/>
          <w:rtl w:val="0"/>
          <w:lang w:val="fr-FR"/>
        </w:rPr>
        <w:t>é</w:t>
      </w:r>
      <w:r>
        <w:rPr>
          <w:b w:val="0"/>
          <w:bCs w:val="0"/>
          <w:rtl w:val="0"/>
          <w:lang w:val="fr-FR"/>
        </w:rPr>
        <w:t>e 50gr sans je</w:t>
      </w:r>
      <w:r>
        <w:rPr>
          <w:b w:val="0"/>
          <w:bCs w:val="0"/>
          <w:rtl w:val="0"/>
          <w:lang w:val="fr-FR"/>
        </w:rPr>
        <w:t>û</w:t>
      </w:r>
      <w:r>
        <w:rPr>
          <w:b w:val="0"/>
          <w:bCs w:val="0"/>
          <w:rtl w:val="0"/>
          <w:lang w:val="fr-FR"/>
        </w:rPr>
        <w:t>ne</w:t>
      </w:r>
    </w:p>
    <w:p>
      <w:pPr>
        <w:pStyle w:val="Corps"/>
        <w:rPr>
          <w:b w:val="0"/>
          <w:bCs w:val="0"/>
        </w:rPr>
      </w:pPr>
      <w:r>
        <w:rPr>
          <w:b w:val="0"/>
          <w:bCs w:val="0"/>
          <w:rtl w:val="0"/>
          <w:lang w:val="fr-FR"/>
        </w:rPr>
        <w:t>apr</w:t>
      </w:r>
      <w:r>
        <w:rPr>
          <w:b w:val="0"/>
          <w:bCs w:val="0"/>
          <w:rtl w:val="0"/>
          <w:lang w:val="fr-FR"/>
        </w:rPr>
        <w:t>è</w:t>
      </w:r>
      <w:r>
        <w:rPr>
          <w:b w:val="0"/>
          <w:bCs w:val="0"/>
          <w:rtl w:val="0"/>
          <w:lang w:val="fr-FR"/>
        </w:rPr>
        <w:t>s 1 h</w:t>
      </w:r>
    </w:p>
    <w:p>
      <w:pPr>
        <w:pStyle w:val="Corps"/>
        <w:rPr>
          <w:b w:val="0"/>
          <w:bCs w:val="0"/>
        </w:rPr>
      </w:pPr>
      <w:r>
        <w:rPr>
          <w:b w:val="0"/>
          <w:bCs w:val="0"/>
          <w:rtl w:val="0"/>
          <w:lang w:val="fr-FR"/>
        </w:rPr>
        <w:t>&lt;7,8 mmol/L : pas DG*</w:t>
      </w:r>
    </w:p>
    <w:p>
      <w:pPr>
        <w:pStyle w:val="Corps"/>
        <w:rPr>
          <w:b w:val="0"/>
          <w:bCs w:val="0"/>
        </w:rPr>
      </w:pPr>
      <w:r>
        <w:rPr>
          <w:b w:val="0"/>
          <w:bCs w:val="0"/>
          <w:rtl w:val="0"/>
          <w:lang w:val="fr-FR"/>
        </w:rPr>
        <w:t xml:space="preserve">7,8 - 11,0 mmol/L : HGOP 75gr </w:t>
      </w:r>
      <w:r>
        <w:rPr>
          <w:b w:val="0"/>
          <w:bCs w:val="0"/>
          <w:rtl w:val="0"/>
          <w:lang w:val="fr-FR"/>
        </w:rPr>
        <w:t xml:space="preserve">à </w:t>
      </w:r>
      <w:r>
        <w:rPr>
          <w:b w:val="0"/>
          <w:bCs w:val="0"/>
          <w:rtl w:val="0"/>
          <w:lang w:val="fr-FR"/>
        </w:rPr>
        <w:t>jeun</w:t>
      </w:r>
    </w:p>
    <w:p>
      <w:pPr>
        <w:pStyle w:val="Corps"/>
        <w:rPr>
          <w:b w:val="0"/>
          <w:bCs w:val="0"/>
        </w:rPr>
      </w:pPr>
      <w:r>
        <w:rPr>
          <w:b w:val="0"/>
          <w:bCs w:val="0"/>
          <w:rtl w:val="0"/>
          <w:lang w:val="fr-FR"/>
        </w:rPr>
        <w:t>&gt; 11,1 : DG</w:t>
      </w:r>
      <w:r>
        <w:rPr>
          <w:b w:val="0"/>
          <w:bCs w:val="0"/>
        </w:rPr>
        <w:br w:type="textWrapping"/>
      </w:r>
    </w:p>
    <w:p>
      <w:pPr>
        <w:pStyle w:val="Corps"/>
        <w:rPr>
          <w:b w:val="0"/>
          <w:bCs w:val="0"/>
        </w:rPr>
      </w:pPr>
    </w:p>
    <w:p>
      <w:pPr>
        <w:pStyle w:val="Corps"/>
        <w:rPr>
          <w:b w:val="0"/>
          <w:bCs w:val="0"/>
        </w:rPr>
      </w:pPr>
      <w:r>
        <w:rPr>
          <w:b w:val="0"/>
          <w:bCs w:val="0"/>
          <w:rtl w:val="0"/>
          <w:lang w:val="fr-FR"/>
        </w:rPr>
        <w:t xml:space="preserve">HGOP 75g 2h </w:t>
      </w:r>
      <w:r>
        <w:rPr>
          <w:b w:val="0"/>
          <w:bCs w:val="0"/>
          <w:rtl w:val="0"/>
          <w:lang w:val="fr-FR"/>
        </w:rPr>
        <w:t xml:space="preserve">à </w:t>
      </w:r>
      <w:r>
        <w:rPr>
          <w:b w:val="0"/>
          <w:bCs w:val="0"/>
          <w:rtl w:val="0"/>
          <w:lang w:val="fr-FR"/>
        </w:rPr>
        <w:t>jeun</w:t>
      </w:r>
    </w:p>
    <w:p>
      <w:pPr>
        <w:pStyle w:val="Corps"/>
        <w:numPr>
          <w:ilvl w:val="0"/>
          <w:numId w:val="180"/>
        </w:numPr>
        <w:rPr>
          <w:b w:val="0"/>
          <w:bCs w:val="0"/>
          <w:lang w:val="fr-FR"/>
        </w:rPr>
      </w:pPr>
      <w:r>
        <w:rPr>
          <w:b w:val="0"/>
          <w:bCs w:val="0"/>
          <w:rtl w:val="0"/>
          <w:lang w:val="fr-FR"/>
        </w:rPr>
        <w:t xml:space="preserve">Rapport cote 2 pour augmentation complication si : </w:t>
      </w:r>
    </w:p>
    <w:p>
      <w:pPr>
        <w:pStyle w:val="Corps"/>
        <w:numPr>
          <w:ilvl w:val="1"/>
          <w:numId w:val="14"/>
        </w:numPr>
        <w:rPr>
          <w:b w:val="0"/>
          <w:bCs w:val="0"/>
          <w:lang w:val="fr-FR"/>
        </w:rPr>
      </w:pPr>
      <w:r>
        <w:rPr>
          <w:b w:val="0"/>
          <w:bCs w:val="0"/>
          <w:rtl w:val="0"/>
          <w:lang w:val="fr-FR"/>
        </w:rPr>
        <w:t>temps 0 : &gt;5,3</w:t>
      </w:r>
    </w:p>
    <w:p>
      <w:pPr>
        <w:pStyle w:val="Corps"/>
        <w:numPr>
          <w:ilvl w:val="1"/>
          <w:numId w:val="14"/>
        </w:numPr>
        <w:rPr>
          <w:b w:val="0"/>
          <w:bCs w:val="0"/>
          <w:lang w:val="fr-FR"/>
        </w:rPr>
      </w:pPr>
      <w:r>
        <w:rPr>
          <w:b w:val="0"/>
          <w:bCs w:val="0"/>
          <w:rtl w:val="0"/>
          <w:lang w:val="fr-FR"/>
        </w:rPr>
        <w:t>1h : &gt; 10,6</w:t>
      </w:r>
    </w:p>
    <w:p>
      <w:pPr>
        <w:pStyle w:val="Corps"/>
        <w:numPr>
          <w:ilvl w:val="1"/>
          <w:numId w:val="14"/>
        </w:numPr>
        <w:rPr>
          <w:b w:val="0"/>
          <w:bCs w:val="0"/>
          <w:lang w:val="fr-FR"/>
        </w:rPr>
      </w:pPr>
      <w:r>
        <w:rPr>
          <w:b w:val="0"/>
          <w:bCs w:val="0"/>
          <w:rtl w:val="0"/>
          <w:lang w:val="fr-FR"/>
        </w:rPr>
        <w:t>2 h : &gt; 8,9</w:t>
      </w:r>
    </w:p>
    <w:p>
      <w:pPr>
        <w:pStyle w:val="Corps"/>
        <w:rPr>
          <w:b w:val="0"/>
          <w:bCs w:val="0"/>
        </w:rPr>
      </w:pPr>
    </w:p>
    <w:p>
      <w:pPr>
        <w:pStyle w:val="Corps"/>
        <w:numPr>
          <w:ilvl w:val="0"/>
          <w:numId w:val="14"/>
        </w:numPr>
        <w:rPr>
          <w:b w:val="0"/>
          <w:bCs w:val="0"/>
          <w:lang w:val="fr-FR"/>
        </w:rPr>
      </w:pPr>
      <w:r>
        <w:rPr>
          <w:b w:val="0"/>
          <w:bCs w:val="0"/>
          <w:rtl w:val="0"/>
          <w:lang w:val="fr-FR"/>
        </w:rPr>
        <w:t>Rapport cote 1,75 pour augmentation complication si :</w:t>
      </w:r>
    </w:p>
    <w:p>
      <w:pPr>
        <w:pStyle w:val="Corps"/>
        <w:numPr>
          <w:ilvl w:val="1"/>
          <w:numId w:val="14"/>
        </w:numPr>
        <w:rPr>
          <w:b w:val="0"/>
          <w:bCs w:val="0"/>
          <w:lang w:val="fr-FR"/>
        </w:rPr>
      </w:pPr>
      <w:r>
        <w:rPr>
          <w:b w:val="0"/>
          <w:bCs w:val="0"/>
          <w:rtl w:val="0"/>
          <w:lang w:val="fr-FR"/>
        </w:rPr>
        <w:t>temps 0 : &gt; 5,1</w:t>
      </w:r>
    </w:p>
    <w:p>
      <w:pPr>
        <w:pStyle w:val="Corps"/>
        <w:numPr>
          <w:ilvl w:val="1"/>
          <w:numId w:val="14"/>
        </w:numPr>
        <w:rPr>
          <w:b w:val="0"/>
          <w:bCs w:val="0"/>
          <w:lang w:val="fr-FR"/>
        </w:rPr>
      </w:pPr>
      <w:r>
        <w:rPr>
          <w:b w:val="0"/>
          <w:bCs w:val="0"/>
          <w:rtl w:val="0"/>
          <w:lang w:val="fr-FR"/>
        </w:rPr>
        <w:t>1h : &gt; 10,0</w:t>
      </w:r>
    </w:p>
    <w:p>
      <w:pPr>
        <w:pStyle w:val="Corps"/>
        <w:numPr>
          <w:ilvl w:val="1"/>
          <w:numId w:val="14"/>
        </w:numPr>
        <w:rPr>
          <w:b w:val="0"/>
          <w:bCs w:val="0"/>
          <w:lang w:val="fr-FR"/>
        </w:rPr>
      </w:pPr>
      <w:r>
        <w:rPr>
          <w:b w:val="0"/>
          <w:bCs w:val="0"/>
          <w:rtl w:val="0"/>
          <w:lang w:val="fr-FR"/>
        </w:rPr>
        <w:t>2 h : &gt; 8,5</w:t>
      </w:r>
    </w:p>
    <w:p>
      <w:pPr>
        <w:pStyle w:val="Corps"/>
        <w:rPr>
          <w:b w:val="0"/>
          <w:bCs w:val="0"/>
        </w:rPr>
      </w:pPr>
    </w:p>
    <w:p>
      <w:pPr>
        <w:pStyle w:val="Corps"/>
        <w:rPr>
          <w:b w:val="0"/>
          <w:bCs w:val="0"/>
        </w:rPr>
      </w:pPr>
      <w:r>
        <w:rPr>
          <w:b w:val="0"/>
          <w:bCs w:val="0"/>
          <w:rtl w:val="0"/>
          <w:lang w:val="fr-FR"/>
        </w:rPr>
        <w:t>si 1/3 : Db gestationnel</w:t>
      </w:r>
    </w:p>
    <w:p>
      <w:pPr>
        <w:pStyle w:val="Corps"/>
        <w:rPr>
          <w:b w:val="0"/>
          <w:bCs w:val="0"/>
        </w:rPr>
      </w:pPr>
    </w:p>
    <w:p>
      <w:pPr>
        <w:pStyle w:val="Corps"/>
        <w:rPr>
          <w:b w:val="0"/>
          <w:bCs w:val="0"/>
        </w:rPr>
      </w:pPr>
      <w:r>
        <w:rPr>
          <w:b w:val="0"/>
          <w:bCs w:val="0"/>
          <w:rtl w:val="0"/>
          <w:lang w:val="fr-FR"/>
        </w:rPr>
        <w:t xml:space="preserve">5,8 11,1 </w:t>
      </w:r>
      <w:r>
        <w:rPr>
          <w:b w:val="0"/>
          <w:bCs w:val="0"/>
          <w:rtl w:val="0"/>
          <w:lang w:val="fr-FR"/>
        </w:rPr>
        <w:t xml:space="preserve">à </w:t>
      </w:r>
      <w:r>
        <w:rPr>
          <w:b w:val="0"/>
          <w:bCs w:val="0"/>
          <w:rtl w:val="0"/>
          <w:lang w:val="fr-FR"/>
        </w:rPr>
        <w:t>2h</w:t>
      </w:r>
    </w:p>
    <w:p>
      <w:pPr>
        <w:pStyle w:val="Corps"/>
        <w:rPr>
          <w:b w:val="0"/>
          <w:bCs w:val="0"/>
        </w:rPr>
      </w:pPr>
    </w:p>
    <w:p>
      <w:pPr>
        <w:pStyle w:val="Corps"/>
        <w:rPr>
          <w:b w:val="0"/>
          <w:bCs w:val="0"/>
        </w:rPr>
      </w:pPr>
      <w:r>
        <w:rPr>
          <w:b w:val="0"/>
          <w:bCs w:val="0"/>
          <w:rtl w:val="0"/>
          <w:lang w:val="fr-FR"/>
        </w:rPr>
        <w:t>D</w:t>
      </w:r>
      <w:r>
        <w:rPr>
          <w:b w:val="0"/>
          <w:bCs w:val="0"/>
          <w:rtl w:val="0"/>
          <w:lang w:val="fr-FR"/>
        </w:rPr>
        <w:t>é</w:t>
      </w:r>
      <w:r>
        <w:rPr>
          <w:b w:val="0"/>
          <w:bCs w:val="0"/>
          <w:rtl w:val="0"/>
          <w:lang w:val="fr-FR"/>
        </w:rPr>
        <w:t>pistage pr</w:t>
      </w:r>
      <w:r>
        <w:rPr>
          <w:b w:val="0"/>
          <w:bCs w:val="0"/>
          <w:rtl w:val="0"/>
          <w:lang w:val="fr-FR"/>
        </w:rPr>
        <w:t>é</w:t>
      </w:r>
      <w:r>
        <w:rPr>
          <w:b w:val="0"/>
          <w:bCs w:val="0"/>
          <w:rtl w:val="0"/>
          <w:lang w:val="fr-FR"/>
        </w:rPr>
        <w:t>coce si : ATCD Db gestationnel, macrosomie, SOPK, pr</w:t>
      </w:r>
      <w:r>
        <w:rPr>
          <w:b w:val="0"/>
          <w:bCs w:val="0"/>
          <w:rtl w:val="0"/>
          <w:lang w:val="fr-FR"/>
        </w:rPr>
        <w:t>é</w:t>
      </w:r>
      <w:r>
        <w:rPr>
          <w:b w:val="0"/>
          <w:bCs w:val="0"/>
          <w:rtl w:val="0"/>
          <w:lang w:val="fr-FR"/>
        </w:rPr>
        <w:t>-diab</w:t>
      </w:r>
      <w:r>
        <w:rPr>
          <w:b w:val="0"/>
          <w:bCs w:val="0"/>
          <w:rtl w:val="0"/>
          <w:lang w:val="fr-FR"/>
        </w:rPr>
        <w:t>è</w:t>
      </w:r>
      <w:r>
        <w:rPr>
          <w:b w:val="0"/>
          <w:bCs w:val="0"/>
          <w:rtl w:val="0"/>
          <w:lang w:val="fr-FR"/>
        </w:rPr>
        <w:t xml:space="preserve">te, origine ethnique </w:t>
      </w:r>
      <w:r>
        <w:rPr>
          <w:b w:val="0"/>
          <w:bCs w:val="0"/>
          <w:rtl w:val="0"/>
          <w:lang w:val="fr-FR"/>
        </w:rPr>
        <w:t xml:space="preserve">à </w:t>
      </w:r>
      <w:r>
        <w:rPr>
          <w:b w:val="0"/>
          <w:bCs w:val="0"/>
          <w:rtl w:val="0"/>
          <w:lang w:val="fr-FR"/>
        </w:rPr>
        <w:t>risque (ex : autochtones), IMC &gt; 30, &gt; 35 ans, corticost</w:t>
      </w:r>
      <w:r>
        <w:rPr>
          <w:b w:val="0"/>
          <w:bCs w:val="0"/>
          <w:rtl w:val="0"/>
          <w:lang w:val="fr-FR"/>
        </w:rPr>
        <w:t>é</w:t>
      </w:r>
      <w:r>
        <w:rPr>
          <w:b w:val="0"/>
          <w:bCs w:val="0"/>
          <w:rtl w:val="0"/>
          <w:lang w:val="fr-FR"/>
        </w:rPr>
        <w:t>ro</w:t>
      </w:r>
      <w:r>
        <w:rPr>
          <w:b w:val="0"/>
          <w:bCs w:val="0"/>
          <w:rtl w:val="0"/>
          <w:lang w:val="fr-FR"/>
        </w:rPr>
        <w:t>ï</w:t>
      </w:r>
      <w:r>
        <w:rPr>
          <w:b w:val="0"/>
          <w:bCs w:val="0"/>
          <w:rtl w:val="0"/>
          <w:lang w:val="fr-FR"/>
        </w:rPr>
        <w:t>des, polyhydramnios, acanthosis nigricans.</w:t>
      </w:r>
    </w:p>
    <w:p>
      <w:pPr>
        <w:pStyle w:val="Corps"/>
        <w:rPr>
          <w:b w:val="0"/>
          <w:bCs w:val="0"/>
        </w:rPr>
      </w:pPr>
      <w:r>
        <w:rPr>
          <w:b w:val="0"/>
          <w:bCs w:val="0"/>
          <w:rtl w:val="0"/>
          <w:lang w:val="fr-FR"/>
        </w:rPr>
        <w:t>-&gt; test recommand</w:t>
      </w:r>
      <w:r>
        <w:rPr>
          <w:b w:val="0"/>
          <w:bCs w:val="0"/>
          <w:rtl w:val="0"/>
          <w:lang w:val="fr-FR"/>
        </w:rPr>
        <w:t xml:space="preserve">é </w:t>
      </w:r>
      <w:r>
        <w:rPr>
          <w:b w:val="0"/>
          <w:bCs w:val="0"/>
          <w:rtl w:val="0"/>
          <w:lang w:val="fr-FR"/>
        </w:rPr>
        <w:t>n</w:t>
      </w:r>
      <w:r>
        <w:rPr>
          <w:b w:val="0"/>
          <w:bCs w:val="0"/>
          <w:rtl w:val="0"/>
          <w:lang w:val="fr-FR"/>
        </w:rPr>
        <w:t>’</w:t>
      </w:r>
      <w:r>
        <w:rPr>
          <w:b w:val="0"/>
          <w:bCs w:val="0"/>
          <w:rtl w:val="0"/>
          <w:lang w:val="fr-FR"/>
        </w:rPr>
        <w:t>est pas clair</w:t>
      </w:r>
    </w:p>
    <w:p>
      <w:pPr>
        <w:pStyle w:val="Corps"/>
        <w:rPr>
          <w:b w:val="0"/>
          <w:bCs w:val="0"/>
        </w:rPr>
      </w:pPr>
    </w:p>
    <w:p>
      <w:pPr>
        <w:pStyle w:val="Corps"/>
        <w:rPr>
          <w:b w:val="0"/>
          <w:bCs w:val="0"/>
          <w:u w:val="none"/>
        </w:rPr>
      </w:pPr>
      <w:r>
        <w:rPr>
          <w:b w:val="0"/>
          <w:bCs w:val="0"/>
          <w:u w:val="single"/>
          <w:rtl w:val="0"/>
          <w:lang w:val="fr-FR"/>
        </w:rPr>
        <w:t>Traitement</w:t>
      </w:r>
    </w:p>
    <w:p>
      <w:pPr>
        <w:pStyle w:val="Corps"/>
        <w:rPr>
          <w:b w:val="0"/>
          <w:bCs w:val="0"/>
          <w:u w:val="none"/>
        </w:rPr>
      </w:pPr>
      <w:r>
        <w:rPr>
          <w:b w:val="0"/>
          <w:bCs w:val="0"/>
          <w:u w:val="none"/>
          <w:rtl w:val="0"/>
          <w:lang w:val="fr-FR"/>
        </w:rPr>
        <w:t xml:space="preserve">Semblable </w:t>
      </w:r>
      <w:r>
        <w:rPr>
          <w:b w:val="0"/>
          <w:bCs w:val="0"/>
          <w:u w:val="none"/>
          <w:rtl w:val="0"/>
          <w:lang w:val="fr-FR"/>
        </w:rPr>
        <w:t xml:space="preserve">à </w:t>
      </w:r>
      <w:r>
        <w:rPr>
          <w:b w:val="0"/>
          <w:bCs w:val="0"/>
          <w:u w:val="none"/>
          <w:rtl w:val="0"/>
          <w:lang w:val="fr-FR"/>
        </w:rPr>
        <w:t>diab</w:t>
      </w:r>
      <w:r>
        <w:rPr>
          <w:b w:val="0"/>
          <w:bCs w:val="0"/>
          <w:u w:val="none"/>
          <w:rtl w:val="0"/>
          <w:lang w:val="fr-FR"/>
        </w:rPr>
        <w:t>è</w:t>
      </w:r>
      <w:r>
        <w:rPr>
          <w:b w:val="0"/>
          <w:bCs w:val="0"/>
          <w:u w:val="none"/>
          <w:rtl w:val="0"/>
          <w:lang w:val="fr-FR"/>
        </w:rPr>
        <w:t>te type I ou II en grossesse</w:t>
      </w:r>
    </w:p>
    <w:p>
      <w:pPr>
        <w:pStyle w:val="Corps"/>
        <w:rPr>
          <w:b w:val="0"/>
          <w:bCs w:val="0"/>
          <w:u w:val="none"/>
        </w:rPr>
      </w:pPr>
      <w:r>
        <w:rPr>
          <w:b w:val="0"/>
          <w:bCs w:val="0"/>
          <w:u w:val="none"/>
          <w:rtl w:val="0"/>
          <w:lang w:val="fr-FR"/>
        </w:rPr>
        <w:t>Cesser di</w:t>
      </w:r>
      <w:r>
        <w:rPr>
          <w:b w:val="0"/>
          <w:bCs w:val="0"/>
          <w:u w:val="none"/>
          <w:rtl w:val="0"/>
          <w:lang w:val="fr-FR"/>
        </w:rPr>
        <w:t>è</w:t>
      </w:r>
      <w:r>
        <w:rPr>
          <w:b w:val="0"/>
          <w:bCs w:val="0"/>
          <w:u w:val="none"/>
          <w:rtl w:val="0"/>
          <w:lang w:val="fr-FR"/>
        </w:rPr>
        <w:t>te / traitement en post-partum</w:t>
      </w:r>
    </w:p>
    <w:p>
      <w:pPr>
        <w:pStyle w:val="Corps"/>
        <w:rPr>
          <w:b w:val="0"/>
          <w:bCs w:val="0"/>
          <w:u w:val="single"/>
        </w:rPr>
      </w:pPr>
      <w:r>
        <w:rPr>
          <w:b w:val="0"/>
          <w:bCs w:val="0"/>
          <w:u w:val="none"/>
          <w:rtl w:val="0"/>
          <w:lang w:val="fr-FR"/>
        </w:rPr>
        <w:t>Suivi entre 6 sem - 6 mois post-partum pour glyc</w:t>
      </w:r>
      <w:r>
        <w:rPr>
          <w:b w:val="0"/>
          <w:bCs w:val="0"/>
          <w:u w:val="none"/>
          <w:rtl w:val="0"/>
          <w:lang w:val="fr-FR"/>
        </w:rPr>
        <w:t>é</w:t>
      </w:r>
      <w:r>
        <w:rPr>
          <w:b w:val="0"/>
          <w:bCs w:val="0"/>
          <w:u w:val="none"/>
          <w:rtl w:val="0"/>
          <w:lang w:val="fr-FR"/>
        </w:rPr>
        <w:t xml:space="preserve">mie </w:t>
      </w:r>
      <w:r>
        <w:rPr>
          <w:b w:val="0"/>
          <w:bCs w:val="0"/>
          <w:u w:val="none"/>
          <w:rtl w:val="0"/>
          <w:lang w:val="fr-FR"/>
        </w:rPr>
        <w:t xml:space="preserve">à </w:t>
      </w:r>
      <w:r>
        <w:rPr>
          <w:b w:val="0"/>
          <w:bCs w:val="0"/>
          <w:u w:val="none"/>
          <w:rtl w:val="0"/>
          <w:lang w:val="fr-FR"/>
        </w:rPr>
        <w:t>jeun et HGOP 75g 2h (30-60% d</w:t>
      </w:r>
      <w:r>
        <w:rPr>
          <w:b w:val="0"/>
          <w:bCs w:val="0"/>
          <w:u w:val="none"/>
          <w:rtl w:val="0"/>
          <w:lang w:val="fr-FR"/>
        </w:rPr>
        <w:t>é</w:t>
      </w:r>
      <w:r>
        <w:rPr>
          <w:b w:val="0"/>
          <w:bCs w:val="0"/>
          <w:u w:val="none"/>
          <w:rtl w:val="0"/>
          <w:lang w:val="fr-FR"/>
        </w:rPr>
        <w:t>velopperont Db 2 dans les 20 ans).</w:t>
      </w:r>
    </w:p>
    <w:p>
      <w:pPr>
        <w:pStyle w:val="Corps"/>
        <w:rPr>
          <w:b w:val="0"/>
          <w:bCs w:val="0"/>
        </w:rPr>
      </w:pPr>
    </w:p>
    <w:p>
      <w:pPr>
        <w:pStyle w:val="Corps"/>
        <w:rPr>
          <w:b w:val="0"/>
          <w:bCs w:val="0"/>
        </w:rPr>
      </w:pPr>
      <w:r>
        <w:rPr>
          <w:b w:val="0"/>
          <w:bCs w:val="0"/>
          <w:rtl w:val="0"/>
          <w:lang w:val="fr-FR"/>
        </w:rPr>
        <w:t>Les hypoglyc</w:t>
      </w:r>
      <w:r>
        <w:rPr>
          <w:b w:val="0"/>
          <w:bCs w:val="0"/>
          <w:rtl w:val="0"/>
          <w:lang w:val="fr-FR"/>
        </w:rPr>
        <w:t>é</w:t>
      </w:r>
      <w:r>
        <w:rPr>
          <w:b w:val="0"/>
          <w:bCs w:val="0"/>
          <w:rtl w:val="0"/>
          <w:lang w:val="fr-FR"/>
        </w:rPr>
        <w:t>mies sont souvent avant les repas.</w:t>
      </w:r>
    </w:p>
    <w:p>
      <w:pPr>
        <w:pStyle w:val="Corps"/>
        <w:rPr>
          <w:b w:val="1"/>
          <w:bCs w:val="1"/>
        </w:rPr>
      </w:pPr>
    </w:p>
    <w:p>
      <w:pPr>
        <w:pStyle w:val="Sous-section 2"/>
        <w:pBdr>
          <w:top w:val="nil"/>
          <w:left w:val="nil"/>
          <w:bottom w:val="single" w:color="000000" w:sz="8" w:space="0" w:shadow="0" w:frame="0"/>
          <w:right w:val="nil"/>
        </w:pBdr>
        <w:ind w:left="261" w:firstLine="0"/>
      </w:pPr>
      <w:bookmarkStart w:name="_Toc110" w:id="111"/>
      <w:r>
        <w:rPr>
          <w:rtl w:val="0"/>
          <w:lang w:val="fr-FR"/>
        </w:rPr>
        <w:t>Travail</w:t>
      </w:r>
      <w:bookmarkEnd w:id="111"/>
    </w:p>
    <w:p>
      <w:pPr>
        <w:pStyle w:val="Corps"/>
        <w:bidi w:val="0"/>
      </w:pPr>
    </w:p>
    <w:p>
      <w:pPr>
        <w:pStyle w:val="Sous-section 4"/>
        <w:bidi w:val="0"/>
      </w:pPr>
      <w:bookmarkStart w:name="_Toc111" w:id="112"/>
      <w:r>
        <w:rPr>
          <w:rtl w:val="0"/>
          <w:lang w:val="fr-FR"/>
        </w:rPr>
        <w:t>Induction, augmentation du travail</w:t>
      </w:r>
      <w:bookmarkEnd w:id="112"/>
    </w:p>
    <w:p>
      <w:pPr>
        <w:pStyle w:val="Corps"/>
        <w:bidi w:val="0"/>
      </w:pPr>
    </w:p>
    <w:p>
      <w:pPr>
        <w:pStyle w:val="Corps"/>
        <w:bidi w:val="0"/>
      </w:pPr>
      <w:r>
        <w:rPr>
          <w:rtl w:val="0"/>
          <w:lang w:val="fr-FR"/>
        </w:rPr>
        <w:t>Il existe de nombreuses indications d</w:t>
      </w:r>
      <w:r>
        <w:rPr>
          <w:rtl w:val="0"/>
          <w:lang w:val="fr-FR"/>
        </w:rPr>
        <w:t>’</w:t>
      </w:r>
      <w:r>
        <w:rPr>
          <w:rtl w:val="0"/>
          <w:lang w:val="fr-FR"/>
        </w:rPr>
        <w:t>induire le travail, en g</w:t>
      </w:r>
      <w:r>
        <w:rPr>
          <w:rtl w:val="0"/>
          <w:lang w:val="fr-FR"/>
        </w:rPr>
        <w:t>é</w:t>
      </w:r>
      <w:r>
        <w:rPr>
          <w:rtl w:val="0"/>
          <w:lang w:val="fr-FR"/>
        </w:rPr>
        <w:t>n</w:t>
      </w:r>
      <w:r>
        <w:rPr>
          <w:rtl w:val="0"/>
          <w:lang w:val="fr-FR"/>
        </w:rPr>
        <w:t>é</w:t>
      </w:r>
      <w:r>
        <w:rPr>
          <w:rtl w:val="0"/>
          <w:lang w:val="fr-FR"/>
        </w:rPr>
        <w:t>ral lorsque le ratio risque b</w:t>
      </w:r>
      <w:r>
        <w:rPr>
          <w:rtl w:val="0"/>
          <w:lang w:val="fr-FR"/>
        </w:rPr>
        <w:t>é</w:t>
      </w:r>
      <w:r>
        <w:rPr>
          <w:rtl w:val="0"/>
          <w:lang w:val="fr-FR"/>
        </w:rPr>
        <w:t>n</w:t>
      </w:r>
      <w:r>
        <w:rPr>
          <w:rtl w:val="0"/>
          <w:lang w:val="fr-FR"/>
        </w:rPr>
        <w:t>é</w:t>
      </w:r>
      <w:r>
        <w:rPr>
          <w:rtl w:val="0"/>
          <w:lang w:val="fr-FR"/>
        </w:rPr>
        <w:t>fice de l</w:t>
      </w:r>
      <w:r>
        <w:rPr>
          <w:rtl w:val="0"/>
          <w:lang w:val="fr-FR"/>
        </w:rPr>
        <w:t>’</w:t>
      </w:r>
      <w:r>
        <w:rPr>
          <w:rtl w:val="0"/>
          <w:lang w:val="fr-FR"/>
        </w:rPr>
        <w:t xml:space="preserve">accouchement est favorable </w:t>
      </w:r>
      <w:r>
        <w:rPr>
          <w:rtl w:val="0"/>
          <w:lang w:val="fr-FR"/>
        </w:rPr>
        <w:t xml:space="preserve">à </w:t>
      </w:r>
      <w:r>
        <w:rPr>
          <w:rtl w:val="0"/>
          <w:lang w:val="fr-FR"/>
        </w:rPr>
        <w:t>l</w:t>
      </w:r>
      <w:r>
        <w:rPr>
          <w:rtl w:val="0"/>
          <w:lang w:val="fr-FR"/>
        </w:rPr>
        <w:t>’</w:t>
      </w:r>
      <w:r>
        <w:rPr>
          <w:rtl w:val="0"/>
          <w:lang w:val="fr-FR"/>
        </w:rPr>
        <w:t>arr</w:t>
      </w:r>
      <w:r>
        <w:rPr>
          <w:rtl w:val="0"/>
          <w:lang w:val="fr-FR"/>
        </w:rPr>
        <w:t>ê</w:t>
      </w:r>
      <w:r>
        <w:rPr>
          <w:rtl w:val="0"/>
          <w:lang w:val="fr-FR"/>
        </w:rPr>
        <w:t xml:space="preserve">t de la grossesse </w:t>
      </w:r>
      <w:r>
        <w:rPr>
          <w:rtl w:val="0"/>
          <w:lang w:val="fr-FR"/>
        </w:rPr>
        <w:t>é</w:t>
      </w:r>
      <w:r>
        <w:rPr>
          <w:rtl w:val="0"/>
          <w:lang w:val="fr-FR"/>
        </w:rPr>
        <w:t>tant donn</w:t>
      </w:r>
      <w:r>
        <w:rPr>
          <w:rtl w:val="0"/>
          <w:lang w:val="fr-FR"/>
        </w:rPr>
        <w:t xml:space="preserve">é </w:t>
      </w:r>
      <w:r>
        <w:rPr>
          <w:rtl w:val="0"/>
          <w:lang w:val="fr-FR"/>
        </w:rPr>
        <w:t>les risques de la continuer (pour la m</w:t>
      </w:r>
      <w:r>
        <w:rPr>
          <w:rtl w:val="0"/>
          <w:lang w:val="fr-FR"/>
        </w:rPr>
        <w:t>è</w:t>
      </w:r>
      <w:r>
        <w:rPr>
          <w:rtl w:val="0"/>
          <w:lang w:val="fr-FR"/>
        </w:rPr>
        <w:t>re ou le foetus).</w:t>
      </w:r>
    </w:p>
    <w:p>
      <w:pPr>
        <w:pStyle w:val="Corps"/>
        <w:bidi w:val="0"/>
      </w:pPr>
    </w:p>
    <w:p>
      <w:pPr>
        <w:pStyle w:val="Corps"/>
        <w:rPr>
          <w:b w:val="1"/>
          <w:bCs w:val="1"/>
        </w:rPr>
      </w:pPr>
      <w:r>
        <w:rPr>
          <w:b w:val="1"/>
          <w:bCs w:val="1"/>
          <w:rtl w:val="0"/>
          <w:lang w:val="fr-FR"/>
        </w:rPr>
        <w:t>Induction</w:t>
      </w:r>
    </w:p>
    <w:p>
      <w:pPr>
        <w:pStyle w:val="Corps"/>
        <w:bidi w:val="0"/>
      </w:pPr>
      <w:r>
        <w:rPr>
          <w:rtl w:val="0"/>
          <w:lang w:val="fr-FR"/>
        </w:rPr>
        <w:t>Avant l</w:t>
      </w:r>
      <w:r>
        <w:rPr>
          <w:rtl w:val="0"/>
          <w:lang w:val="fr-FR"/>
        </w:rPr>
        <w:t>’</w:t>
      </w:r>
      <w:r>
        <w:rPr>
          <w:rtl w:val="0"/>
          <w:lang w:val="fr-FR"/>
        </w:rPr>
        <w:t>induction il faut s</w:t>
      </w:r>
      <w:r>
        <w:rPr>
          <w:rtl w:val="0"/>
          <w:lang w:val="fr-FR"/>
        </w:rPr>
        <w:t>’</w:t>
      </w:r>
      <w:r>
        <w:rPr>
          <w:rtl w:val="0"/>
          <w:lang w:val="fr-FR"/>
        </w:rPr>
        <w:t>assurer qu</w:t>
      </w:r>
      <w:r>
        <w:rPr>
          <w:rtl w:val="0"/>
          <w:lang w:val="fr-FR"/>
        </w:rPr>
        <w:t>’</w:t>
      </w:r>
      <w:r>
        <w:rPr>
          <w:rtl w:val="0"/>
          <w:lang w:val="fr-FR"/>
        </w:rPr>
        <w:t>il n</w:t>
      </w:r>
      <w:r>
        <w:rPr>
          <w:rtl w:val="0"/>
          <w:lang w:val="fr-FR"/>
        </w:rPr>
        <w:t>’</w:t>
      </w:r>
      <w:r>
        <w:rPr>
          <w:rtl w:val="0"/>
          <w:lang w:val="fr-FR"/>
        </w:rPr>
        <w:t xml:space="preserve">y ait pas de contres-indications et que les conditions soient favorables </w:t>
      </w:r>
      <w:r>
        <w:rPr>
          <w:rtl w:val="0"/>
          <w:lang w:val="fr-FR"/>
        </w:rPr>
        <w:t xml:space="preserve">à </w:t>
      </w:r>
      <w:r>
        <w:rPr>
          <w:rtl w:val="0"/>
          <w:lang w:val="fr-FR"/>
        </w:rPr>
        <w:t>une induction r</w:t>
      </w:r>
      <w:r>
        <w:rPr>
          <w:rtl w:val="0"/>
          <w:lang w:val="fr-FR"/>
        </w:rPr>
        <w:t>é</w:t>
      </w:r>
      <w:r>
        <w:rPr>
          <w:rtl w:val="0"/>
          <w:lang w:val="fr-FR"/>
        </w:rPr>
        <w:t>ussie (ut</w:t>
      </w:r>
      <w:r>
        <w:rPr>
          <w:rtl w:val="0"/>
          <w:lang w:val="fr-FR"/>
        </w:rPr>
        <w:t>é</w:t>
      </w:r>
      <w:r>
        <w:rPr>
          <w:rtl w:val="0"/>
          <w:lang w:val="fr-FR"/>
        </w:rPr>
        <w:t>rus, col, possibilit</w:t>
      </w:r>
      <w:r>
        <w:rPr>
          <w:rtl w:val="0"/>
          <w:lang w:val="fr-FR"/>
        </w:rPr>
        <w:t xml:space="preserve">é </w:t>
      </w:r>
      <w:r>
        <w:rPr>
          <w:rtl w:val="0"/>
          <w:lang w:val="fr-FR"/>
        </w:rPr>
        <w:t>C/S, etc.)</w:t>
      </w:r>
    </w:p>
    <w:p>
      <w:pPr>
        <w:pStyle w:val="Corps"/>
        <w:bidi w:val="0"/>
      </w:pPr>
    </w:p>
    <w:p>
      <w:pPr>
        <w:pStyle w:val="Corps"/>
        <w:rPr>
          <w:u w:val="none"/>
        </w:rPr>
      </w:pPr>
      <w:r>
        <w:rPr>
          <w:u w:val="single"/>
          <w:rtl w:val="0"/>
          <w:lang w:val="fr-FR"/>
        </w:rPr>
        <w:t>Conditions :</w:t>
      </w:r>
    </w:p>
    <w:p>
      <w:pPr>
        <w:pStyle w:val="Corps"/>
        <w:numPr>
          <w:ilvl w:val="0"/>
          <w:numId w:val="181"/>
        </w:numPr>
        <w:rPr>
          <w:u w:val="none"/>
          <w:lang w:val="fr-FR"/>
        </w:rPr>
      </w:pPr>
      <w:r>
        <w:rPr>
          <w:u w:val="none"/>
          <w:rtl w:val="0"/>
          <w:lang w:val="fr-FR"/>
        </w:rPr>
        <w:t>Conditions</w:t>
      </w:r>
    </w:p>
    <w:p>
      <w:pPr>
        <w:pStyle w:val="Corps"/>
        <w:numPr>
          <w:ilvl w:val="1"/>
          <w:numId w:val="17"/>
        </w:numPr>
        <w:rPr>
          <w:u w:val="none"/>
          <w:lang w:val="fr-FR"/>
        </w:rPr>
      </w:pPr>
      <w:r>
        <w:rPr>
          <w:u w:val="none"/>
          <w:rtl w:val="0"/>
          <w:lang w:val="fr-FR"/>
        </w:rPr>
        <w:t>Possibilit</w:t>
      </w:r>
      <w:r>
        <w:rPr>
          <w:u w:val="none"/>
          <w:rtl w:val="0"/>
          <w:lang w:val="fr-FR"/>
        </w:rPr>
        <w:t xml:space="preserve">é </w:t>
      </w:r>
      <w:r>
        <w:rPr>
          <w:u w:val="none"/>
          <w:rtl w:val="0"/>
          <w:lang w:val="fr-FR"/>
        </w:rPr>
        <w:t>convertir en c</w:t>
      </w:r>
      <w:r>
        <w:rPr>
          <w:u w:val="none"/>
          <w:rtl w:val="0"/>
          <w:lang w:val="fr-FR"/>
        </w:rPr>
        <w:t>é</w:t>
      </w:r>
      <w:r>
        <w:rPr>
          <w:u w:val="none"/>
          <w:rtl w:val="0"/>
          <w:lang w:val="fr-FR"/>
        </w:rPr>
        <w:t>sarienne</w:t>
      </w:r>
    </w:p>
    <w:p>
      <w:pPr>
        <w:pStyle w:val="Corps"/>
        <w:numPr>
          <w:ilvl w:val="1"/>
          <w:numId w:val="17"/>
        </w:numPr>
        <w:rPr>
          <w:u w:val="none"/>
          <w:lang w:val="fr-FR"/>
        </w:rPr>
      </w:pPr>
      <w:r>
        <w:rPr>
          <w:u w:val="none"/>
          <w:rtl w:val="0"/>
          <w:lang w:val="fr-FR"/>
        </w:rPr>
        <w:t>Possibilit</w:t>
      </w:r>
      <w:r>
        <w:rPr>
          <w:u w:val="none"/>
          <w:rtl w:val="0"/>
          <w:lang w:val="fr-FR"/>
        </w:rPr>
        <w:t xml:space="preserve">é </w:t>
      </w:r>
      <w:r>
        <w:rPr>
          <w:u w:val="none"/>
          <w:rtl w:val="0"/>
          <w:lang w:val="fr-FR"/>
        </w:rPr>
        <w:t>de monitoring foetal</w:t>
      </w:r>
    </w:p>
    <w:p>
      <w:pPr>
        <w:pStyle w:val="Corps"/>
        <w:numPr>
          <w:ilvl w:val="1"/>
          <w:numId w:val="17"/>
        </w:numPr>
        <w:rPr>
          <w:u w:val="none"/>
          <w:lang w:val="fr-FR"/>
        </w:rPr>
      </w:pPr>
      <w:r>
        <w:rPr>
          <w:u w:val="none"/>
          <w:rtl w:val="0"/>
          <w:lang w:val="fr-FR"/>
        </w:rPr>
        <w:t>Pr</w:t>
      </w:r>
      <w:r>
        <w:rPr>
          <w:u w:val="none"/>
          <w:rtl w:val="0"/>
          <w:lang w:val="fr-FR"/>
        </w:rPr>
        <w:t>é</w:t>
      </w:r>
      <w:r>
        <w:rPr>
          <w:u w:val="none"/>
          <w:rtl w:val="0"/>
          <w:lang w:val="fr-FR"/>
        </w:rPr>
        <w:t>sentation c</w:t>
      </w:r>
      <w:r>
        <w:rPr>
          <w:u w:val="none"/>
          <w:rtl w:val="0"/>
          <w:lang w:val="fr-FR"/>
        </w:rPr>
        <w:t>é</w:t>
      </w:r>
      <w:r>
        <w:rPr>
          <w:u w:val="none"/>
          <w:rtl w:val="0"/>
          <w:lang w:val="fr-FR"/>
        </w:rPr>
        <w:t>phalique</w:t>
      </w:r>
    </w:p>
    <w:p>
      <w:pPr>
        <w:pStyle w:val="Corps"/>
        <w:numPr>
          <w:ilvl w:val="1"/>
          <w:numId w:val="17"/>
        </w:numPr>
        <w:rPr>
          <w:u w:val="none"/>
          <w:lang w:val="fr-FR"/>
        </w:rPr>
      </w:pPr>
      <w:r>
        <w:rPr>
          <w:u w:val="none"/>
          <w:rtl w:val="0"/>
          <w:lang w:val="fr-FR"/>
        </w:rPr>
        <w:t>Bishop &gt; 6</w:t>
      </w:r>
    </w:p>
    <w:p>
      <w:pPr>
        <w:pStyle w:val="Corps"/>
        <w:numPr>
          <w:ilvl w:val="0"/>
          <w:numId w:val="17"/>
        </w:numPr>
        <w:rPr>
          <w:u w:val="none"/>
          <w:lang w:val="fr-FR"/>
        </w:rPr>
      </w:pPr>
      <w:r>
        <w:rPr>
          <w:u w:val="none"/>
          <w:rtl w:val="0"/>
          <w:lang w:val="fr-FR"/>
        </w:rPr>
        <w:t>Absence de contres-indications</w:t>
      </w:r>
    </w:p>
    <w:p>
      <w:pPr>
        <w:pStyle w:val="Corps"/>
        <w:numPr>
          <w:ilvl w:val="1"/>
          <w:numId w:val="17"/>
        </w:numPr>
        <w:rPr>
          <w:u w:val="none"/>
          <w:lang w:val="fr-FR"/>
        </w:rPr>
      </w:pPr>
      <w:r>
        <w:rPr>
          <w:u w:val="none"/>
          <w:rtl w:val="0"/>
          <w:lang w:val="fr-FR"/>
        </w:rPr>
        <w:t>herp</w:t>
      </w:r>
      <w:r>
        <w:rPr>
          <w:u w:val="none"/>
          <w:rtl w:val="0"/>
          <w:lang w:val="fr-FR"/>
        </w:rPr>
        <w:t>è</w:t>
      </w:r>
      <w:r>
        <w:rPr>
          <w:u w:val="none"/>
          <w:rtl w:val="0"/>
          <w:lang w:val="fr-FR"/>
        </w:rPr>
        <w:t>s actif (g</w:t>
      </w:r>
      <w:r>
        <w:rPr>
          <w:u w:val="none"/>
          <w:rtl w:val="0"/>
          <w:lang w:val="fr-FR"/>
        </w:rPr>
        <w:t>é</w:t>
      </w:r>
      <w:r>
        <w:rPr>
          <w:u w:val="none"/>
          <w:rtl w:val="0"/>
          <w:lang w:val="fr-FR"/>
        </w:rPr>
        <w:t xml:space="preserve">nital </w:t>
      </w:r>
      <w:r>
        <w:rPr>
          <w:b w:val="1"/>
          <w:bCs w:val="1"/>
          <w:u w:val="none"/>
          <w:rtl w:val="0"/>
          <w:lang w:val="fr-FR"/>
        </w:rPr>
        <w:t>ou ailleurs</w:t>
      </w:r>
      <w:r>
        <w:rPr>
          <w:u w:val="none"/>
          <w:rtl w:val="0"/>
          <w:lang w:val="fr-FR"/>
        </w:rPr>
        <w:t>)</w:t>
      </w:r>
    </w:p>
    <w:p>
      <w:pPr>
        <w:pStyle w:val="Corps"/>
        <w:numPr>
          <w:ilvl w:val="1"/>
          <w:numId w:val="17"/>
        </w:numPr>
        <w:rPr>
          <w:u w:val="none"/>
          <w:lang w:val="fr-FR"/>
        </w:rPr>
      </w:pPr>
      <w:r>
        <w:rPr>
          <w:u w:val="none"/>
          <w:rtl w:val="0"/>
          <w:lang w:val="fr-FR"/>
        </w:rPr>
        <w:t>n</w:t>
      </w:r>
      <w:r>
        <w:rPr>
          <w:u w:val="none"/>
          <w:rtl w:val="0"/>
          <w:lang w:val="fr-FR"/>
        </w:rPr>
        <w:t>é</w:t>
      </w:r>
      <w:r>
        <w:rPr>
          <w:u w:val="none"/>
          <w:rtl w:val="0"/>
          <w:lang w:val="fr-FR"/>
        </w:rPr>
        <w:t>oplasie cervicale</w:t>
      </w:r>
    </w:p>
    <w:p>
      <w:pPr>
        <w:pStyle w:val="Corps"/>
        <w:numPr>
          <w:ilvl w:val="1"/>
          <w:numId w:val="17"/>
        </w:numPr>
        <w:rPr>
          <w:u w:val="none"/>
          <w:lang w:val="fr-FR"/>
        </w:rPr>
      </w:pPr>
      <w:r>
        <w:rPr>
          <w:u w:val="none"/>
          <w:rtl w:val="0"/>
          <w:lang w:val="fr-FR"/>
        </w:rPr>
        <w:t>absence d</w:t>
      </w:r>
      <w:r>
        <w:rPr>
          <w:u w:val="none"/>
          <w:rtl w:val="0"/>
          <w:lang w:val="fr-FR"/>
        </w:rPr>
        <w:t>’</w:t>
      </w:r>
      <w:r>
        <w:rPr>
          <w:u w:val="none"/>
          <w:rtl w:val="0"/>
          <w:lang w:val="fr-FR"/>
        </w:rPr>
        <w:t>ATCD chx ut</w:t>
      </w:r>
      <w:r>
        <w:rPr>
          <w:u w:val="none"/>
          <w:rtl w:val="0"/>
          <w:lang w:val="fr-FR"/>
        </w:rPr>
        <w:t>é</w:t>
      </w:r>
      <w:r>
        <w:rPr>
          <w:u w:val="none"/>
          <w:rtl w:val="0"/>
          <w:lang w:val="fr-FR"/>
        </w:rPr>
        <w:t>rus</w:t>
      </w:r>
    </w:p>
    <w:p>
      <w:pPr>
        <w:pStyle w:val="Corps"/>
        <w:numPr>
          <w:ilvl w:val="1"/>
          <w:numId w:val="17"/>
        </w:numPr>
        <w:rPr>
          <w:u w:val="none"/>
          <w:lang w:val="fr-FR"/>
        </w:rPr>
      </w:pPr>
      <w:r>
        <w:rPr>
          <w:u w:val="none"/>
          <w:rtl w:val="0"/>
          <w:lang w:val="fr-FR"/>
        </w:rPr>
        <w:t>é</w:t>
      </w:r>
      <w:r>
        <w:rPr>
          <w:u w:val="none"/>
          <w:rtl w:val="0"/>
          <w:lang w:val="fr-FR"/>
        </w:rPr>
        <w:t>tat stable</w:t>
      </w:r>
    </w:p>
    <w:p>
      <w:pPr>
        <w:pStyle w:val="Corps"/>
        <w:numPr>
          <w:ilvl w:val="1"/>
          <w:numId w:val="17"/>
        </w:numPr>
        <w:rPr>
          <w:u w:val="none"/>
          <w:lang w:val="fr-FR"/>
        </w:rPr>
      </w:pPr>
      <w:r>
        <w:rPr>
          <w:u w:val="none"/>
          <w:rtl w:val="0"/>
          <w:lang w:val="fr-FR"/>
        </w:rPr>
        <w:t xml:space="preserve">foetus sans signes souffrance ou </w:t>
      </w:r>
      <w:r>
        <w:rPr>
          <w:u w:val="none"/>
          <w:rtl w:val="0"/>
          <w:lang w:val="fr-FR"/>
        </w:rPr>
        <w:t xml:space="preserve">à </w:t>
      </w:r>
      <w:r>
        <w:rPr>
          <w:u w:val="none"/>
          <w:rtl w:val="0"/>
          <w:lang w:val="fr-FR"/>
        </w:rPr>
        <w:t>risque insuffisance pulmonaire</w:t>
      </w:r>
    </w:p>
    <w:p>
      <w:pPr>
        <w:pStyle w:val="Corps"/>
        <w:numPr>
          <w:ilvl w:val="1"/>
          <w:numId w:val="17"/>
        </w:numPr>
        <w:rPr>
          <w:u w:val="single"/>
          <w:lang w:val="fr-FR"/>
        </w:rPr>
      </w:pPr>
      <w:r>
        <w:rPr>
          <w:u w:val="none"/>
          <w:rtl w:val="0"/>
          <w:lang w:val="fr-FR"/>
        </w:rPr>
        <w:t>pas de placenta previa ou vasa previa</w:t>
      </w:r>
    </w:p>
    <w:p>
      <w:pPr>
        <w:pStyle w:val="Corps"/>
        <w:bidi w:val="0"/>
      </w:pPr>
    </w:p>
    <w:p>
      <w:pPr>
        <w:pStyle w:val="Corps"/>
        <w:rPr>
          <w:u w:val="single"/>
        </w:rPr>
      </w:pPr>
      <w:r>
        <w:rPr>
          <w:u w:val="single"/>
          <w:rtl w:val="0"/>
          <w:lang w:val="fr-FR"/>
        </w:rPr>
        <w:t>Score de Bishop (0-13)</w:t>
      </w:r>
    </w:p>
    <w:p>
      <w:pPr>
        <w:pStyle w:val="Corps"/>
        <w:bidi w:val="0"/>
      </w:pPr>
      <w:r>
        <w:rPr>
          <w:rtl w:val="0"/>
          <w:lang w:val="fr-FR"/>
        </w:rPr>
        <w:t>D</w:t>
      </w:r>
      <w:r>
        <w:rPr>
          <w:rtl w:val="0"/>
          <w:lang w:val="fr-FR"/>
        </w:rPr>
        <w:t>é</w:t>
      </w:r>
      <w:r>
        <w:rPr>
          <w:rtl w:val="0"/>
          <w:lang w:val="fr-FR"/>
        </w:rPr>
        <w:t>termine les chances de succ</w:t>
      </w:r>
      <w:r>
        <w:rPr>
          <w:rtl w:val="0"/>
          <w:lang w:val="fr-FR"/>
        </w:rPr>
        <w:t>è</w:t>
      </w:r>
      <w:r>
        <w:rPr>
          <w:rtl w:val="0"/>
          <w:lang w:val="fr-FR"/>
        </w:rPr>
        <w:t>s qu</w:t>
      </w:r>
      <w:r>
        <w:rPr>
          <w:rtl w:val="0"/>
          <w:lang w:val="fr-FR"/>
        </w:rPr>
        <w:t>’</w:t>
      </w:r>
      <w:r>
        <w:rPr>
          <w:rtl w:val="0"/>
          <w:lang w:val="fr-FR"/>
        </w:rPr>
        <w:t>une induction m</w:t>
      </w:r>
      <w:r>
        <w:rPr>
          <w:rtl w:val="0"/>
          <w:lang w:val="fr-FR"/>
        </w:rPr>
        <w:t>è</w:t>
      </w:r>
      <w:r>
        <w:rPr>
          <w:rtl w:val="0"/>
          <w:lang w:val="fr-FR"/>
        </w:rPr>
        <w:t xml:space="preserve">ne </w:t>
      </w:r>
      <w:r>
        <w:rPr>
          <w:rtl w:val="0"/>
          <w:lang w:val="fr-FR"/>
        </w:rPr>
        <w:t xml:space="preserve">à </w:t>
      </w:r>
      <w:r>
        <w:rPr>
          <w:rtl w:val="0"/>
          <w:lang w:val="fr-FR"/>
        </w:rPr>
        <w:t>un accouchement vaginal en fonction des caract</w:t>
      </w:r>
      <w:r>
        <w:rPr>
          <w:rtl w:val="0"/>
          <w:lang w:val="fr-FR"/>
        </w:rPr>
        <w:t>é</w:t>
      </w:r>
      <w:r>
        <w:rPr>
          <w:rtl w:val="0"/>
          <w:lang w:val="fr-FR"/>
        </w:rPr>
        <w:t>ristiques du col uniquement. Donc n</w:t>
      </w:r>
      <w:r>
        <w:rPr>
          <w:rtl w:val="0"/>
          <w:lang w:val="fr-FR"/>
        </w:rPr>
        <w:t>é</w:t>
      </w:r>
      <w:r>
        <w:rPr>
          <w:rtl w:val="0"/>
          <w:lang w:val="fr-FR"/>
        </w:rPr>
        <w:t>cessaire de CONSID</w:t>
      </w:r>
      <w:r>
        <w:rPr>
          <w:rtl w:val="0"/>
          <w:lang w:val="fr-FR"/>
        </w:rPr>
        <w:t>É</w:t>
      </w:r>
      <w:r>
        <w:rPr>
          <w:rtl w:val="0"/>
          <w:lang w:val="fr-FR"/>
        </w:rPr>
        <w:t>RER autres facteurs (pr</w:t>
      </w:r>
      <w:r>
        <w:rPr>
          <w:rtl w:val="0"/>
          <w:lang w:val="fr-FR"/>
        </w:rPr>
        <w:t>é</w:t>
      </w:r>
      <w:r>
        <w:rPr>
          <w:rtl w:val="0"/>
          <w:lang w:val="fr-FR"/>
        </w:rPr>
        <w:t>sentation foetus, comorbidit</w:t>
      </w:r>
      <w:r>
        <w:rPr>
          <w:rtl w:val="0"/>
          <w:lang w:val="fr-FR"/>
        </w:rPr>
        <w:t>é</w:t>
      </w:r>
      <w:r>
        <w:rPr>
          <w:rtl w:val="0"/>
          <w:lang w:val="fr-FR"/>
        </w:rPr>
        <w:t>s, etc.)</w:t>
      </w:r>
    </w:p>
    <w:p>
      <w:pPr>
        <w:pStyle w:val="Corps"/>
        <w:bidi w:val="0"/>
      </w:pPr>
    </w:p>
    <w:p>
      <w:pPr>
        <w:pStyle w:val="Corps"/>
        <w:bidi w:val="0"/>
      </w:pPr>
      <w:r>
        <w:rPr>
          <w:rtl w:val="0"/>
          <w:lang w:val="fr-FR"/>
        </w:rPr>
        <w:t xml:space="preserve">&gt; 9 chances </w:t>
      </w:r>
      <w:r>
        <w:rPr>
          <w:rtl w:val="0"/>
          <w:lang w:val="fr-FR"/>
        </w:rPr>
        <w:t>é</w:t>
      </w:r>
      <w:r>
        <w:rPr>
          <w:rtl w:val="0"/>
          <w:lang w:val="fr-FR"/>
        </w:rPr>
        <w:t>lev</w:t>
      </w:r>
      <w:r>
        <w:rPr>
          <w:rtl w:val="0"/>
          <w:lang w:val="fr-FR"/>
        </w:rPr>
        <w:t>é</w:t>
      </w:r>
      <w:r>
        <w:rPr>
          <w:rtl w:val="0"/>
          <w:lang w:val="fr-FR"/>
        </w:rPr>
        <w:t>es</w:t>
      </w:r>
    </w:p>
    <w:p>
      <w:pPr>
        <w:pStyle w:val="Corps"/>
        <w:bidi w:val="0"/>
      </w:pPr>
      <w:r>
        <w:rPr>
          <w:rtl w:val="0"/>
          <w:lang w:val="fr-FR"/>
        </w:rPr>
        <w:t xml:space="preserve">&lt; 6 : CI </w:t>
      </w:r>
      <w:r>
        <w:rPr>
          <w:rtl w:val="0"/>
          <w:lang w:val="fr-FR"/>
        </w:rPr>
        <w:t xml:space="preserve">à </w:t>
      </w:r>
      <w:r>
        <w:rPr>
          <w:rtl w:val="0"/>
          <w:lang w:val="fr-FR"/>
        </w:rPr>
        <w:t>l</w:t>
      </w:r>
      <w:r>
        <w:rPr>
          <w:rtl w:val="0"/>
          <w:lang w:val="fr-FR"/>
        </w:rPr>
        <w:t>’</w:t>
      </w:r>
      <w:r>
        <w:rPr>
          <w:rtl w:val="0"/>
          <w:lang w:val="fr-FR"/>
        </w:rPr>
        <w:t>induction =&gt; tenter d</w:t>
      </w:r>
      <w:r>
        <w:rPr>
          <w:rtl w:val="0"/>
          <w:lang w:val="fr-FR"/>
        </w:rPr>
        <w:t>’</w:t>
      </w:r>
      <w:r>
        <w:rPr>
          <w:rtl w:val="0"/>
          <w:lang w:val="fr-FR"/>
        </w:rPr>
        <w:t>augmenter le score avec maturation col.</w:t>
      </w:r>
    </w:p>
    <w:p>
      <w:pPr>
        <w:pStyle w:val="Corps"/>
        <w:bidi w:val="0"/>
      </w:pPr>
      <w:r>
        <w:rPr>
          <w:rtl w:val="0"/>
          <w:lang w:val="fr-FR"/>
        </w:rPr>
        <w:t>6-9 : chances interm</w:t>
      </w:r>
      <w:r>
        <w:rPr>
          <w:rtl w:val="0"/>
          <w:lang w:val="fr-FR"/>
        </w:rPr>
        <w:t>é</w:t>
      </w:r>
      <w:r>
        <w:rPr>
          <w:rtl w:val="0"/>
          <w:lang w:val="fr-FR"/>
        </w:rPr>
        <w:t>diaires possibilit</w:t>
      </w:r>
      <w:r>
        <w:rPr>
          <w:rtl w:val="0"/>
          <w:lang w:val="fr-FR"/>
        </w:rPr>
        <w:t xml:space="preserve">é </w:t>
      </w:r>
      <w:r>
        <w:rPr>
          <w:rtl w:val="0"/>
          <w:lang w:val="fr-FR"/>
        </w:rPr>
        <w:t>d</w:t>
      </w:r>
      <w:r>
        <w:rPr>
          <w:rtl w:val="0"/>
          <w:lang w:val="fr-FR"/>
        </w:rPr>
        <w:t>’</w:t>
      </w:r>
      <w:r>
        <w:rPr>
          <w:rtl w:val="0"/>
          <w:lang w:val="fr-FR"/>
        </w:rPr>
        <w:t>am</w:t>
      </w:r>
      <w:r>
        <w:rPr>
          <w:rtl w:val="0"/>
          <w:lang w:val="fr-FR"/>
        </w:rPr>
        <w:t>é</w:t>
      </w:r>
      <w:r>
        <w:rPr>
          <w:rtl w:val="0"/>
          <w:lang w:val="fr-FR"/>
        </w:rPr>
        <w:t>liorer avec maturation col.</w:t>
      </w:r>
    </w:p>
    <w:p>
      <w:pPr>
        <w:pStyle w:val="Corps"/>
        <w:bidi w:val="0"/>
      </w:pPr>
    </w:p>
    <w:p>
      <w:pPr>
        <w:pStyle w:val="Corps"/>
        <w:bidi w:val="0"/>
      </w:pPr>
      <w:r>
        <w:drawing>
          <wp:inline distT="0" distB="0" distL="0" distR="0">
            <wp:extent cx="3917859" cy="2186712"/>
            <wp:effectExtent l="0" t="0" r="0" b="0"/>
            <wp:docPr id="1073741867" name="officeArt object"/>
            <wp:cNvGraphicFramePr/>
            <a:graphic xmlns:a="http://schemas.openxmlformats.org/drawingml/2006/main">
              <a:graphicData uri="http://schemas.openxmlformats.org/drawingml/2006/picture">
                <pic:pic xmlns:pic="http://schemas.openxmlformats.org/drawingml/2006/picture">
                  <pic:nvPicPr>
                    <pic:cNvPr id="1073741867" name="pasted-image.png"/>
                    <pic:cNvPicPr>
                      <a:picLocks noChangeAspect="1"/>
                    </pic:cNvPicPr>
                  </pic:nvPicPr>
                  <pic:blipFill>
                    <a:blip r:embed="rId47">
                      <a:extLst/>
                    </a:blip>
                    <a:stretch>
                      <a:fillRect/>
                    </a:stretch>
                  </pic:blipFill>
                  <pic:spPr>
                    <a:xfrm>
                      <a:off x="0" y="0"/>
                      <a:ext cx="3917859" cy="2186712"/>
                    </a:xfrm>
                    <a:prstGeom prst="rect">
                      <a:avLst/>
                    </a:prstGeom>
                    <a:ln w="12700" cap="flat">
                      <a:noFill/>
                      <a:miter lim="400000"/>
                    </a:ln>
                    <a:effectLst/>
                  </pic:spPr>
                </pic:pic>
              </a:graphicData>
            </a:graphic>
          </wp:inline>
        </w:drawing>
      </w:r>
    </w:p>
    <w:p>
      <w:pPr>
        <w:pStyle w:val="Corps"/>
        <w:bidi w:val="0"/>
      </w:pPr>
    </w:p>
    <w:p>
      <w:pPr>
        <w:pStyle w:val="Corps"/>
        <w:rPr>
          <w:u w:val="single"/>
        </w:rPr>
      </w:pPr>
      <w:r>
        <w:rPr>
          <w:u w:val="single"/>
          <w:rtl w:val="0"/>
          <w:lang w:val="fr-FR"/>
        </w:rPr>
        <w:t>Maturation du col</w:t>
      </w:r>
    </w:p>
    <w:p>
      <w:pPr>
        <w:pStyle w:val="Corps"/>
        <w:bidi w:val="0"/>
      </w:pPr>
      <w:r>
        <w:rPr>
          <w:rtl w:val="0"/>
          <w:lang w:val="fr-FR"/>
        </w:rPr>
        <w:t>Prostaglandine intra-vaginale (gel) : pas si rupture des membranes</w:t>
      </w:r>
    </w:p>
    <w:p>
      <w:pPr>
        <w:pStyle w:val="Corps"/>
        <w:bidi w:val="0"/>
      </w:pPr>
      <w:r>
        <w:rPr>
          <w:rtl w:val="0"/>
          <w:lang w:val="fr-FR"/>
        </w:rPr>
        <w:t>Cervidil (anneau lib</w:t>
      </w:r>
      <w:r>
        <w:rPr>
          <w:rtl w:val="0"/>
          <w:lang w:val="fr-FR"/>
        </w:rPr>
        <w:t>é</w:t>
      </w:r>
      <w:r>
        <w:rPr>
          <w:rtl w:val="0"/>
          <w:lang w:val="fr-FR"/>
        </w:rPr>
        <w:t>rant prostaglandine) : possible m</w:t>
      </w:r>
      <w:r>
        <w:rPr>
          <w:rtl w:val="0"/>
          <w:lang w:val="fr-FR"/>
        </w:rPr>
        <w:t>ê</w:t>
      </w:r>
      <w:r>
        <w:rPr>
          <w:rtl w:val="0"/>
          <w:lang w:val="fr-FR"/>
        </w:rPr>
        <w:t>me si membranes ruptur</w:t>
      </w:r>
      <w:r>
        <w:rPr>
          <w:rtl w:val="0"/>
          <w:lang w:val="fr-FR"/>
        </w:rPr>
        <w:t>é</w:t>
      </w:r>
      <w:r>
        <w:rPr>
          <w:rtl w:val="0"/>
          <w:lang w:val="fr-FR"/>
        </w:rPr>
        <w:t>es</w:t>
      </w:r>
    </w:p>
    <w:p>
      <w:pPr>
        <w:pStyle w:val="Corps"/>
        <w:bidi w:val="0"/>
      </w:pPr>
      <w:r>
        <w:rPr>
          <w:rtl w:val="0"/>
          <w:lang w:val="fr-FR"/>
        </w:rPr>
        <w:t>Dilatation du col avec cath</w:t>
      </w:r>
      <w:r>
        <w:rPr>
          <w:rtl w:val="0"/>
          <w:lang w:val="fr-FR"/>
        </w:rPr>
        <w:t>é</w:t>
      </w:r>
      <w:r>
        <w:rPr>
          <w:rtl w:val="0"/>
          <w:lang w:val="fr-FR"/>
        </w:rPr>
        <w:t>ter Foley</w:t>
      </w:r>
    </w:p>
    <w:p>
      <w:pPr>
        <w:pStyle w:val="Corps"/>
        <w:rPr>
          <w:u w:val="single"/>
        </w:rPr>
      </w:pPr>
    </w:p>
    <w:p>
      <w:pPr>
        <w:pStyle w:val="Corps"/>
        <w:rPr>
          <w:u w:val="single"/>
        </w:rPr>
      </w:pPr>
      <w:r>
        <w:rPr>
          <w:u w:val="single"/>
          <w:rtl w:val="0"/>
          <w:lang w:val="fr-FR"/>
        </w:rPr>
        <w:t>Induction</w:t>
      </w:r>
    </w:p>
    <w:p>
      <w:pPr>
        <w:pStyle w:val="Corps"/>
        <w:bidi w:val="0"/>
      </w:pPr>
      <w:r>
        <w:rPr>
          <w:rtl w:val="0"/>
          <w:lang w:val="fr-FR"/>
        </w:rPr>
        <w:t>1. Amniotomie (rarement utilis</w:t>
      </w:r>
      <w:r>
        <w:rPr>
          <w:rtl w:val="0"/>
          <w:lang w:val="fr-FR"/>
        </w:rPr>
        <w:t xml:space="preserve">é </w:t>
      </w:r>
      <w:r>
        <w:rPr>
          <w:rtl w:val="0"/>
          <w:lang w:val="fr-FR"/>
        </w:rPr>
        <w:t>seul, meilleur si combin</w:t>
      </w:r>
      <w:r>
        <w:rPr>
          <w:rtl w:val="0"/>
          <w:lang w:val="fr-FR"/>
        </w:rPr>
        <w:t xml:space="preserve">é à </w:t>
      </w:r>
      <w:r>
        <w:rPr>
          <w:rtl w:val="0"/>
          <w:lang w:val="fr-FR"/>
        </w:rPr>
        <w:t>oxytocin)</w:t>
      </w:r>
    </w:p>
    <w:p>
      <w:pPr>
        <w:pStyle w:val="Corps"/>
        <w:bidi w:val="0"/>
      </w:pPr>
      <w:r>
        <w:rPr>
          <w:rtl w:val="0"/>
          <w:lang w:val="fr-FR"/>
        </w:rPr>
        <w:t>2. Oxytocin</w:t>
      </w:r>
    </w:p>
    <w:p>
      <w:pPr>
        <w:pStyle w:val="Corps"/>
        <w:bidi w:val="0"/>
      </w:pPr>
    </w:p>
    <w:p>
      <w:pPr>
        <w:pStyle w:val="Corps"/>
        <w:rPr>
          <w:i w:val="1"/>
          <w:iCs w:val="1"/>
        </w:rPr>
      </w:pPr>
      <w:r>
        <w:rPr>
          <w:i w:val="1"/>
          <w:iCs w:val="1"/>
          <w:rtl w:val="0"/>
          <w:lang w:val="fr-FR"/>
        </w:rPr>
        <w:t>Oxytocin</w:t>
      </w:r>
    </w:p>
    <w:p>
      <w:pPr>
        <w:pStyle w:val="Corps"/>
        <w:numPr>
          <w:ilvl w:val="0"/>
          <w:numId w:val="182"/>
        </w:numPr>
        <w:bidi w:val="0"/>
      </w:pPr>
      <w:r>
        <w:rPr>
          <w:rtl w:val="0"/>
          <w:lang w:val="fr-FR"/>
        </w:rPr>
        <w:t>n</w:t>
      </w:r>
      <w:r>
        <w:rPr>
          <w:rtl w:val="0"/>
          <w:lang w:val="fr-FR"/>
        </w:rPr>
        <w:t>é</w:t>
      </w:r>
      <w:r>
        <w:rPr>
          <w:rtl w:val="0"/>
          <w:lang w:val="fr-FR"/>
        </w:rPr>
        <w:t>cessite monitoring foetal</w:t>
      </w:r>
    </w:p>
    <w:p>
      <w:pPr>
        <w:pStyle w:val="Corps"/>
        <w:numPr>
          <w:ilvl w:val="0"/>
          <w:numId w:val="17"/>
        </w:numPr>
        <w:bidi w:val="0"/>
      </w:pPr>
      <w:r>
        <w:rPr>
          <w:rtl w:val="0"/>
          <w:lang w:val="fr-FR"/>
        </w:rPr>
        <w:t xml:space="preserve">augmentation proressive : 0,5-2 mU/min -&gt; 36-48 mU/min ( </w:t>
      </w:r>
      <w:r>
        <w:rPr>
          <w:rFonts w:ascii="Arial Unicode MS" w:cs="Arial Unicode MS" w:hAnsi="Arial Unicode MS" w:eastAsia="Arial Unicode MS" w:hint="default"/>
          <w:b w:val="0"/>
          <w:bCs w:val="0"/>
          <w:i w:val="0"/>
          <w:iCs w:val="0"/>
          <w:rtl w:val="0"/>
          <w:lang w:val="fr-FR"/>
        </w:rPr>
        <w:t>↑</w:t>
      </w:r>
      <w:r>
        <w:rPr>
          <w:rtl w:val="0"/>
          <w:lang w:val="fr-FR"/>
        </w:rPr>
        <w:t xml:space="preserve"> </w:t>
      </w:r>
      <w:r>
        <w:rPr>
          <w:rtl w:val="0"/>
          <w:lang w:val="fr-FR"/>
        </w:rPr>
        <w:t>1-2mU/min q 20-60min)</w:t>
      </w:r>
    </w:p>
    <w:p>
      <w:pPr>
        <w:pStyle w:val="Corps"/>
        <w:numPr>
          <w:ilvl w:val="0"/>
          <w:numId w:val="17"/>
        </w:numPr>
        <w:bidi w:val="0"/>
      </w:pPr>
      <w:r>
        <w:rPr>
          <w:rtl w:val="0"/>
          <w:lang w:val="fr-FR"/>
        </w:rPr>
        <w:t>Complications : hyperstimulation ut</w:t>
      </w:r>
      <w:r>
        <w:rPr>
          <w:rtl w:val="0"/>
          <w:lang w:val="fr-FR"/>
        </w:rPr>
        <w:t>é</w:t>
      </w:r>
      <w:r>
        <w:rPr>
          <w:rtl w:val="0"/>
          <w:lang w:val="fr-FR"/>
        </w:rPr>
        <w:t>rus (souffrance foetale), hypotonie ut</w:t>
      </w:r>
      <w:r>
        <w:rPr>
          <w:rtl w:val="0"/>
          <w:lang w:val="fr-FR"/>
        </w:rPr>
        <w:t>é</w:t>
      </w:r>
      <w:r>
        <w:rPr>
          <w:rtl w:val="0"/>
          <w:lang w:val="fr-FR"/>
        </w:rPr>
        <w:t>rus, rupture ut</w:t>
      </w:r>
      <w:r>
        <w:rPr>
          <w:rtl w:val="0"/>
          <w:lang w:val="fr-FR"/>
        </w:rPr>
        <w:t>é</w:t>
      </w:r>
      <w:r>
        <w:rPr>
          <w:rtl w:val="0"/>
          <w:lang w:val="fr-FR"/>
        </w:rPr>
        <w:t xml:space="preserve">rine, effet </w:t>
      </w:r>
      <w:r>
        <w:rPr>
          <w:rtl w:val="0"/>
          <w:lang w:val="fr-FR"/>
        </w:rPr>
        <w:t>«</w:t>
      </w:r>
      <w:r>
        <w:rPr>
          <w:rtl w:val="0"/>
          <w:lang w:val="fr-FR"/>
        </w:rPr>
        <w:t>vasopressin-like</w:t>
      </w:r>
      <w:r>
        <w:rPr>
          <w:rtl w:val="0"/>
          <w:lang w:val="fr-FR"/>
        </w:rPr>
        <w:t xml:space="preserve">» </w:t>
      </w:r>
      <w:r>
        <w:rPr>
          <w:rtl w:val="0"/>
          <w:lang w:val="fr-FR"/>
        </w:rPr>
        <w:t>avec diminution diur</w:t>
      </w:r>
      <w:r>
        <w:rPr>
          <w:rtl w:val="0"/>
          <w:lang w:val="fr-FR"/>
        </w:rPr>
        <w:t>è</w:t>
      </w:r>
      <w:r>
        <w:rPr>
          <w:rtl w:val="0"/>
          <w:lang w:val="fr-FR"/>
        </w:rPr>
        <w:t>se et hypoNa.</w:t>
      </w:r>
    </w:p>
    <w:p>
      <w:pPr>
        <w:pStyle w:val="Corps"/>
        <w:rPr>
          <w:u w:val="single"/>
        </w:rPr>
      </w:pPr>
    </w:p>
    <w:p>
      <w:pPr>
        <w:pStyle w:val="Corps"/>
        <w:rPr>
          <w:u w:val="none"/>
        </w:rPr>
      </w:pPr>
      <w:r>
        <w:rPr>
          <w:u w:val="single"/>
          <w:rtl w:val="0"/>
          <w:lang w:val="fr-FR"/>
        </w:rPr>
        <w:t>Augmentation</w:t>
      </w:r>
    </w:p>
    <w:p>
      <w:pPr>
        <w:pStyle w:val="Corps"/>
        <w:rPr>
          <w:u w:val="single"/>
        </w:rPr>
      </w:pPr>
      <w:r>
        <w:rPr>
          <w:u w:val="none"/>
          <w:rtl w:val="0"/>
          <w:lang w:val="fr-FR"/>
        </w:rPr>
        <w:t xml:space="preserve">Semblable </w:t>
      </w:r>
      <w:r>
        <w:rPr>
          <w:u w:val="none"/>
          <w:rtl w:val="0"/>
          <w:lang w:val="fr-FR"/>
        </w:rPr>
        <w:t xml:space="preserve">à </w:t>
      </w:r>
      <w:r>
        <w:rPr>
          <w:u w:val="none"/>
          <w:rtl w:val="0"/>
          <w:lang w:val="fr-FR"/>
        </w:rPr>
        <w:t>induction, mais le travail est d</w:t>
      </w:r>
      <w:r>
        <w:rPr>
          <w:u w:val="none"/>
          <w:rtl w:val="0"/>
          <w:lang w:val="fr-FR"/>
        </w:rPr>
        <w:t>é</w:t>
      </w:r>
      <w:r>
        <w:rPr>
          <w:u w:val="none"/>
          <w:rtl w:val="0"/>
          <w:lang w:val="fr-FR"/>
        </w:rPr>
        <w:t>j</w:t>
      </w:r>
      <w:r>
        <w:rPr>
          <w:u w:val="none"/>
          <w:rtl w:val="0"/>
          <w:lang w:val="fr-FR"/>
        </w:rPr>
        <w:t xml:space="preserve">à </w:t>
      </w:r>
      <w:r>
        <w:rPr>
          <w:u w:val="none"/>
          <w:rtl w:val="0"/>
          <w:lang w:val="fr-FR"/>
        </w:rPr>
        <w:t>commenc</w:t>
      </w:r>
      <w:r>
        <w:rPr>
          <w:u w:val="none"/>
          <w:rtl w:val="0"/>
          <w:lang w:val="fr-FR"/>
        </w:rPr>
        <w:t xml:space="preserve">é </w:t>
      </w:r>
      <w:r>
        <w:rPr>
          <w:u w:val="none"/>
          <w:rtl w:val="0"/>
          <w:lang w:val="fr-FR"/>
        </w:rPr>
        <w:t>et on veut l</w:t>
      </w:r>
      <w:r>
        <w:rPr>
          <w:u w:val="none"/>
          <w:rtl w:val="0"/>
          <w:lang w:val="fr-FR"/>
        </w:rPr>
        <w:t>’</w:t>
      </w:r>
      <w:r>
        <w:rPr>
          <w:u w:val="none"/>
          <w:rtl w:val="0"/>
          <w:lang w:val="fr-FR"/>
        </w:rPr>
        <w:t>augmenter. S</w:t>
      </w:r>
      <w:r>
        <w:rPr>
          <w:u w:val="none"/>
          <w:rtl w:val="0"/>
          <w:lang w:val="fr-FR"/>
        </w:rPr>
        <w:t>’</w:t>
      </w:r>
      <w:r>
        <w:rPr>
          <w:u w:val="none"/>
          <w:rtl w:val="0"/>
          <w:lang w:val="fr-FR"/>
        </w:rPr>
        <w:t>assurer de l</w:t>
      </w:r>
      <w:r>
        <w:rPr>
          <w:u w:val="none"/>
          <w:rtl w:val="0"/>
          <w:lang w:val="fr-FR"/>
        </w:rPr>
        <w:t>’</w:t>
      </w:r>
      <w:r>
        <w:rPr>
          <w:b w:val="1"/>
          <w:bCs w:val="1"/>
          <w:u w:val="none"/>
          <w:rtl w:val="0"/>
          <w:lang w:val="fr-FR"/>
        </w:rPr>
        <w:t>absence de disproportion c</w:t>
      </w:r>
      <w:r>
        <w:rPr>
          <w:b w:val="1"/>
          <w:bCs w:val="1"/>
          <w:u w:val="none"/>
          <w:rtl w:val="0"/>
          <w:lang w:val="fr-FR"/>
        </w:rPr>
        <w:t>é</w:t>
      </w:r>
      <w:r>
        <w:rPr>
          <w:b w:val="1"/>
          <w:bCs w:val="1"/>
          <w:u w:val="none"/>
          <w:rtl w:val="0"/>
          <w:lang w:val="fr-FR"/>
        </w:rPr>
        <w:t>phalo-pelvienne</w:t>
      </w:r>
      <w:r>
        <w:rPr>
          <w:u w:val="none"/>
          <w:rtl w:val="0"/>
          <w:lang w:val="fr-FR"/>
        </w:rPr>
        <w:t xml:space="preserve"> avant!</w:t>
      </w:r>
    </w:p>
    <w:p>
      <w:pPr>
        <w:pStyle w:val="Corps"/>
        <w:rPr>
          <w:u w:val="single"/>
        </w:rPr>
      </w:pPr>
    </w:p>
    <w:p>
      <w:pPr>
        <w:pStyle w:val="Sous-section 2"/>
        <w:pBdr>
          <w:top w:val="nil"/>
          <w:left w:val="nil"/>
          <w:bottom w:val="single" w:color="000000" w:sz="8" w:space="0" w:shadow="0" w:frame="0"/>
          <w:right w:val="nil"/>
        </w:pBdr>
        <w:ind w:left="261" w:firstLine="0"/>
      </w:pPr>
      <w:bookmarkStart w:name="_Toc112" w:id="113"/>
      <w:r>
        <w:rPr>
          <w:rtl w:val="0"/>
          <w:lang w:val="fr-FR"/>
        </w:rPr>
        <w:t>Interventions obst</w:t>
      </w:r>
      <w:r>
        <w:rPr>
          <w:rtl w:val="0"/>
          <w:lang w:val="fr-FR"/>
        </w:rPr>
        <w:t>é</w:t>
      </w:r>
      <w:r>
        <w:rPr>
          <w:rtl w:val="0"/>
          <w:lang w:val="fr-FR"/>
        </w:rPr>
        <w:t>tricales (chirurgies, forceps, etc.)</w:t>
      </w:r>
      <w:bookmarkEnd w:id="113"/>
    </w:p>
    <w:p>
      <w:pPr>
        <w:pStyle w:val="Corps"/>
        <w:bidi w:val="0"/>
      </w:pPr>
    </w:p>
    <w:p>
      <w:pPr>
        <w:pStyle w:val="Corps"/>
        <w:rPr>
          <w:b w:val="0"/>
          <w:bCs w:val="0"/>
        </w:rPr>
      </w:pPr>
      <w:r>
        <w:rPr>
          <w:b w:val="1"/>
          <w:bCs w:val="1"/>
          <w:rtl w:val="0"/>
          <w:lang w:val="fr-FR"/>
        </w:rPr>
        <w:t>C</w:t>
      </w:r>
      <w:r>
        <w:rPr>
          <w:b w:val="1"/>
          <w:bCs w:val="1"/>
          <w:rtl w:val="0"/>
          <w:lang w:val="fr-FR"/>
        </w:rPr>
        <w:t>é</w:t>
      </w:r>
      <w:r>
        <w:rPr>
          <w:b w:val="1"/>
          <w:bCs w:val="1"/>
          <w:rtl w:val="0"/>
          <w:lang w:val="fr-FR"/>
        </w:rPr>
        <w:t>sarienne</w:t>
      </w:r>
    </w:p>
    <w:p>
      <w:pPr>
        <w:pStyle w:val="Corps"/>
        <w:rPr>
          <w:b w:val="0"/>
          <w:bCs w:val="0"/>
        </w:rPr>
      </w:pPr>
      <w:r>
        <w:rPr>
          <w:b w:val="0"/>
          <w:bCs w:val="0"/>
          <w:rtl w:val="0"/>
          <w:lang w:val="fr-FR"/>
        </w:rPr>
        <w:t>Nombreuses indications</w:t>
      </w:r>
    </w:p>
    <w:p>
      <w:pPr>
        <w:pStyle w:val="Corps"/>
        <w:rPr>
          <w:b w:val="0"/>
          <w:bCs w:val="0"/>
        </w:rPr>
      </w:pPr>
      <w:r>
        <w:rPr>
          <w:b w:val="0"/>
          <w:bCs w:val="0"/>
          <w:rtl w:val="0"/>
          <w:lang w:val="fr-FR"/>
        </w:rPr>
        <w:t>cancer du col (?mais pas un simple carcinome in situ?)</w:t>
      </w:r>
    </w:p>
    <w:p>
      <w:pPr>
        <w:pStyle w:val="Corps"/>
        <w:rPr>
          <w:b w:val="0"/>
          <w:bCs w:val="0"/>
        </w:rPr>
      </w:pPr>
      <w:r>
        <w:rPr>
          <w:b w:val="0"/>
          <w:bCs w:val="0"/>
          <w:rtl w:val="0"/>
          <w:lang w:val="fr-FR"/>
        </w:rPr>
        <w:t>ATCD ur</w:t>
      </w:r>
      <w:r>
        <w:rPr>
          <w:b w:val="0"/>
          <w:bCs w:val="0"/>
          <w:rtl w:val="0"/>
          <w:lang w:val="fr-FR"/>
        </w:rPr>
        <w:t>é</w:t>
      </w:r>
      <w:r>
        <w:rPr>
          <w:b w:val="0"/>
          <w:bCs w:val="0"/>
          <w:rtl w:val="0"/>
          <w:lang w:val="fr-FR"/>
        </w:rPr>
        <w:t>troplexie</w:t>
      </w:r>
    </w:p>
    <w:p>
      <w:pPr>
        <w:pStyle w:val="Corps"/>
        <w:rPr>
          <w:b w:val="1"/>
          <w:bCs w:val="1"/>
        </w:rPr>
      </w:pPr>
      <w:r>
        <w:rPr>
          <w:b w:val="0"/>
          <w:bCs w:val="0"/>
          <w:rtl w:val="0"/>
          <w:lang w:val="fr-FR"/>
        </w:rPr>
        <w:t>L</w:t>
      </w:r>
      <w:r>
        <w:rPr>
          <w:b w:val="0"/>
          <w:bCs w:val="0"/>
          <w:rtl w:val="0"/>
          <w:lang w:val="fr-FR"/>
        </w:rPr>
        <w:t>é</w:t>
      </w:r>
      <w:r>
        <w:rPr>
          <w:b w:val="0"/>
          <w:bCs w:val="0"/>
          <w:rtl w:val="0"/>
          <w:lang w:val="fr-FR"/>
        </w:rPr>
        <w:t>sions herp</w:t>
      </w:r>
      <w:r>
        <w:rPr>
          <w:b w:val="0"/>
          <w:bCs w:val="0"/>
          <w:rtl w:val="0"/>
          <w:lang w:val="fr-FR"/>
        </w:rPr>
        <w:t>é</w:t>
      </w:r>
      <w:r>
        <w:rPr>
          <w:b w:val="0"/>
          <w:bCs w:val="0"/>
          <w:rtl w:val="0"/>
          <w:lang w:val="fr-FR"/>
        </w:rPr>
        <w:t xml:space="preserve">tiques actives ou premier </w:t>
      </w:r>
      <w:r>
        <w:rPr>
          <w:b w:val="0"/>
          <w:bCs w:val="0"/>
          <w:rtl w:val="0"/>
          <w:lang w:val="fr-FR"/>
        </w:rPr>
        <w:t>é</w:t>
      </w:r>
      <w:r>
        <w:rPr>
          <w:b w:val="0"/>
          <w:bCs w:val="0"/>
          <w:rtl w:val="0"/>
          <w:lang w:val="fr-FR"/>
        </w:rPr>
        <w:t>pisode herp</w:t>
      </w:r>
      <w:r>
        <w:rPr>
          <w:b w:val="0"/>
          <w:bCs w:val="0"/>
          <w:rtl w:val="0"/>
          <w:lang w:val="fr-FR"/>
        </w:rPr>
        <w:t>è</w:t>
      </w:r>
      <w:r>
        <w:rPr>
          <w:b w:val="0"/>
          <w:bCs w:val="0"/>
          <w:rtl w:val="0"/>
          <w:lang w:val="fr-FR"/>
        </w:rPr>
        <w:t xml:space="preserve">s en T3. </w:t>
      </w:r>
      <w:r>
        <w:rPr>
          <w:b w:val="0"/>
          <w:bCs w:val="0"/>
        </w:rPr>
        <w:br w:type="textWrapping"/>
      </w:r>
      <w:r>
        <w:rPr>
          <w:b w:val="0"/>
          <w:bCs w:val="0"/>
          <w:sz w:val="20"/>
          <w:szCs w:val="20"/>
          <w:rtl w:val="0"/>
          <w:lang w:val="fr-FR"/>
        </w:rPr>
        <w:t>*acyclovir x 7-14jr si primo-infx durant grossesse (tous les trimestres)</w:t>
      </w:r>
    </w:p>
    <w:p>
      <w:pPr>
        <w:pStyle w:val="Corps"/>
        <w:bidi w:val="0"/>
      </w:pPr>
    </w:p>
    <w:p>
      <w:pPr>
        <w:pStyle w:val="Corps"/>
        <w:rPr>
          <w:u w:val="single"/>
        </w:rPr>
      </w:pPr>
    </w:p>
    <w:p>
      <w:pPr>
        <w:pStyle w:val="Sous-section 2"/>
        <w:pBdr>
          <w:top w:val="nil"/>
          <w:left w:val="nil"/>
          <w:bottom w:val="single" w:color="000000" w:sz="8" w:space="0" w:shadow="0" w:frame="0"/>
          <w:right w:val="nil"/>
        </w:pBdr>
        <w:ind w:left="261" w:firstLine="0"/>
      </w:pPr>
      <w:bookmarkStart w:name="_Toc113" w:id="114"/>
      <w:r>
        <w:rPr>
          <w:rtl w:val="0"/>
          <w:lang w:val="fr-FR"/>
        </w:rPr>
        <w:t>Troubles hypertensifs de la grossesse</w:t>
      </w:r>
      <w:bookmarkEnd w:id="114"/>
    </w:p>
    <w:p>
      <w:pPr>
        <w:pStyle w:val="Corps"/>
        <w:bidi w:val="0"/>
      </w:pPr>
      <w:r>
        <w:rPr>
          <w:rtl w:val="0"/>
          <w:lang w:val="fr-FR"/>
        </w:rPr>
        <w:t>TA s &gt;1</w:t>
      </w:r>
      <w:r>
        <w:rPr>
          <w:rtl w:val="0"/>
          <w:lang w:val="fr-FR"/>
        </w:rPr>
        <w:t>40</w:t>
      </w:r>
      <w:r>
        <w:rPr>
          <w:rtl w:val="0"/>
          <w:lang w:val="fr-FR"/>
        </w:rPr>
        <w:t xml:space="preserve"> mmHg 40      TA d &gt;90 mmHg</w:t>
      </w:r>
    </w:p>
    <w:p>
      <w:pPr>
        <w:pStyle w:val="Corps"/>
        <w:bidi w:val="0"/>
        <w:rPr>
          <w:u w:val="none"/>
        </w:rPr>
      </w:pPr>
    </w:p>
    <w:p>
      <w:pPr>
        <w:pStyle w:val="Corps"/>
        <w:bidi w:val="0"/>
        <w:rPr>
          <w:u w:val="none"/>
        </w:rPr>
      </w:pPr>
      <w:r>
        <w:rPr>
          <w:u w:val="none"/>
          <w:rtl w:val="0"/>
          <w:lang w:val="fr-FR"/>
        </w:rPr>
        <w:t>Classification :</w:t>
      </w:r>
    </w:p>
    <w:p>
      <w:pPr>
        <w:pStyle w:val="Corps"/>
        <w:bidi w:val="0"/>
        <w:rPr>
          <w:u w:val="none"/>
        </w:rPr>
      </w:pPr>
      <w:r>
        <w:rPr>
          <w:u w:val="none"/>
          <w:rtl w:val="0"/>
          <w:lang w:val="fr-FR"/>
        </w:rPr>
        <w:t>HTA pr</w:t>
      </w:r>
      <w:r>
        <w:rPr>
          <w:u w:val="none"/>
          <w:rtl w:val="0"/>
          <w:lang w:val="fr-FR"/>
        </w:rPr>
        <w:t>é</w:t>
      </w:r>
      <w:r>
        <w:rPr>
          <w:u w:val="none"/>
          <w:rtl w:val="0"/>
          <w:lang w:val="fr-FR"/>
        </w:rPr>
        <w:t>existante</w:t>
      </w:r>
    </w:p>
    <w:p>
      <w:pPr>
        <w:pStyle w:val="Corps"/>
        <w:bidi w:val="0"/>
        <w:rPr>
          <w:u w:val="none"/>
        </w:rPr>
      </w:pPr>
      <w:r>
        <w:rPr>
          <w:u w:val="none"/>
          <w:rtl w:val="0"/>
          <w:lang w:val="fr-FR"/>
        </w:rPr>
        <w:t>HTA gestationnelle</w:t>
      </w:r>
    </w:p>
    <w:p>
      <w:pPr>
        <w:pStyle w:val="Corps"/>
        <w:bidi w:val="0"/>
        <w:rPr>
          <w:u w:val="none"/>
        </w:rPr>
      </w:pPr>
      <w:r>
        <w:rPr>
          <w:u w:val="none"/>
          <w:rtl w:val="0"/>
          <w:lang w:val="fr-FR"/>
        </w:rPr>
        <w:t>Pr</w:t>
      </w:r>
      <w:r>
        <w:rPr>
          <w:u w:val="none"/>
          <w:rtl w:val="0"/>
          <w:lang w:val="fr-FR"/>
        </w:rPr>
        <w:t>éé</w:t>
      </w:r>
      <w:r>
        <w:rPr>
          <w:u w:val="none"/>
          <w:rtl w:val="0"/>
          <w:lang w:val="fr-FR"/>
        </w:rPr>
        <w:t xml:space="preserve">clampsie -&gt; </w:t>
      </w:r>
      <w:r>
        <w:rPr>
          <w:u w:val="none"/>
          <w:rtl w:val="0"/>
          <w:lang w:val="fr-FR"/>
        </w:rPr>
        <w:t>é</w:t>
      </w:r>
      <w:r>
        <w:rPr>
          <w:u w:val="none"/>
          <w:rtl w:val="0"/>
          <w:lang w:val="fr-FR"/>
        </w:rPr>
        <w:t>clampsie</w:t>
      </w:r>
    </w:p>
    <w:p>
      <w:pPr>
        <w:pStyle w:val="Corps"/>
        <w:bidi w:val="0"/>
        <w:rPr>
          <w:u w:val="none"/>
        </w:rPr>
      </w:pPr>
    </w:p>
    <w:p>
      <w:pPr>
        <w:pStyle w:val="Corps"/>
        <w:bidi w:val="0"/>
        <w:rPr>
          <w:u w:val="none"/>
        </w:rPr>
      </w:pPr>
      <w:r>
        <w:rPr>
          <w:u w:val="none"/>
          <w:rtl w:val="0"/>
          <w:lang w:val="fr-FR"/>
        </w:rPr>
        <w:t>HTA pr</w:t>
      </w:r>
      <w:r>
        <w:rPr>
          <w:u w:val="none"/>
          <w:rtl w:val="0"/>
          <w:lang w:val="fr-FR"/>
        </w:rPr>
        <w:t>é</w:t>
      </w:r>
      <w:r>
        <w:rPr>
          <w:u w:val="none"/>
          <w:rtl w:val="0"/>
          <w:lang w:val="fr-FR"/>
        </w:rPr>
        <w:t>existante : HTA avant 20 semaines ou persistant 7 sem apr</w:t>
      </w:r>
      <w:r>
        <w:rPr>
          <w:u w:val="none"/>
          <w:rtl w:val="0"/>
          <w:lang w:val="fr-FR"/>
        </w:rPr>
        <w:t>è</w:t>
      </w:r>
      <w:r>
        <w:rPr>
          <w:u w:val="none"/>
          <w:rtl w:val="0"/>
          <w:lang w:val="fr-FR"/>
        </w:rPr>
        <w:t>s accouchement</w:t>
      </w:r>
    </w:p>
    <w:p>
      <w:pPr>
        <w:pStyle w:val="Corps"/>
        <w:bidi w:val="0"/>
        <w:rPr>
          <w:u w:val="none"/>
        </w:rPr>
      </w:pPr>
      <w:r>
        <w:rPr>
          <w:u w:val="none"/>
          <w:rtl w:val="0"/>
          <w:lang w:val="fr-FR"/>
        </w:rPr>
        <w:t>HTA gestationnelle : HTA survenant apr</w:t>
      </w:r>
      <w:r>
        <w:rPr>
          <w:u w:val="none"/>
          <w:rtl w:val="0"/>
          <w:lang w:val="fr-FR"/>
        </w:rPr>
        <w:t>è</w:t>
      </w:r>
      <w:r>
        <w:rPr>
          <w:u w:val="none"/>
          <w:rtl w:val="0"/>
          <w:lang w:val="fr-FR"/>
        </w:rPr>
        <w:t>s 20 semaines chez pte connue normotensive</w:t>
      </w:r>
    </w:p>
    <w:p>
      <w:pPr>
        <w:pStyle w:val="Corps"/>
        <w:bidi w:val="0"/>
        <w:rPr>
          <w:u w:val="none"/>
        </w:rPr>
      </w:pPr>
    </w:p>
    <w:p>
      <w:pPr>
        <w:pStyle w:val="Corps"/>
        <w:bidi w:val="0"/>
        <w:rPr>
          <w:u w:val="none"/>
        </w:rPr>
      </w:pPr>
      <w:r>
        <w:rPr>
          <w:u w:val="none"/>
          <w:rtl w:val="0"/>
          <w:lang w:val="fr-FR"/>
        </w:rPr>
        <w:t>Avoir 2 mesures &gt;140/90 espac</w:t>
      </w:r>
      <w:r>
        <w:rPr>
          <w:u w:val="none"/>
          <w:rtl w:val="0"/>
          <w:lang w:val="fr-FR"/>
        </w:rPr>
        <w:t>é</w:t>
      </w:r>
      <w:r>
        <w:rPr>
          <w:u w:val="none"/>
          <w:rtl w:val="0"/>
          <w:lang w:val="fr-FR"/>
        </w:rPr>
        <w:t>es de 6h pour confirmation dx, revoir Pte dans 2jrs - 1 sem pour ctrl pression</w:t>
      </w:r>
    </w:p>
    <w:p>
      <w:pPr>
        <w:pStyle w:val="Corps"/>
        <w:bidi w:val="0"/>
        <w:rPr>
          <w:u w:val="none"/>
        </w:rPr>
      </w:pPr>
      <w:r>
        <w:rPr>
          <w:u w:val="none"/>
          <w:rtl w:val="0"/>
          <w:lang w:val="fr-FR"/>
        </w:rPr>
        <w:t>La grossesse provoque un d</w:t>
      </w:r>
      <w:r>
        <w:rPr>
          <w:u w:val="none"/>
          <w:rtl w:val="0"/>
          <w:lang w:val="fr-FR"/>
        </w:rPr>
        <w:t>é</w:t>
      </w:r>
      <w:r>
        <w:rPr>
          <w:u w:val="none"/>
          <w:rtl w:val="0"/>
          <w:lang w:val="fr-FR"/>
        </w:rPr>
        <w:t>s</w:t>
      </w:r>
      <w:r>
        <w:rPr>
          <w:u w:val="none"/>
          <w:rtl w:val="0"/>
          <w:lang w:val="fr-FR"/>
        </w:rPr>
        <w:t>é</w:t>
      </w:r>
      <w:r>
        <w:rPr>
          <w:u w:val="none"/>
          <w:rtl w:val="0"/>
          <w:lang w:val="fr-FR"/>
        </w:rPr>
        <w:t>quilibre entre la thromboxane (vasoconstriction) et les prostaglandines (vasodilatatrices).</w:t>
      </w:r>
    </w:p>
    <w:p>
      <w:pPr>
        <w:pStyle w:val="Corps"/>
        <w:bidi w:val="0"/>
        <w:rPr>
          <w:u w:val="none"/>
        </w:rPr>
      </w:pPr>
    </w:p>
    <w:p>
      <w:pPr>
        <w:pStyle w:val="Corps"/>
        <w:rPr>
          <w:b w:val="1"/>
          <w:bCs w:val="1"/>
          <w:u w:val="none"/>
        </w:rPr>
      </w:pPr>
      <w:r>
        <w:rPr>
          <w:b w:val="1"/>
          <w:bCs w:val="1"/>
          <w:u w:val="none"/>
          <w:rtl w:val="0"/>
          <w:lang w:val="fr-FR"/>
        </w:rPr>
        <w:t>HTA gestationnelle et pr</w:t>
      </w:r>
      <w:r>
        <w:rPr>
          <w:b w:val="1"/>
          <w:bCs w:val="1"/>
          <w:u w:val="none"/>
          <w:rtl w:val="0"/>
          <w:lang w:val="fr-FR"/>
        </w:rPr>
        <w:t>é</w:t>
      </w:r>
      <w:r>
        <w:rPr>
          <w:b w:val="1"/>
          <w:bCs w:val="1"/>
          <w:u w:val="none"/>
          <w:rtl w:val="0"/>
          <w:lang w:val="fr-FR"/>
        </w:rPr>
        <w:t>existante</w:t>
      </w:r>
    </w:p>
    <w:p>
      <w:pPr>
        <w:pStyle w:val="Corps"/>
        <w:bidi w:val="0"/>
        <w:rPr>
          <w:u w:val="none"/>
        </w:rPr>
      </w:pPr>
    </w:p>
    <w:p>
      <w:pPr>
        <w:pStyle w:val="Corps"/>
        <w:bidi w:val="0"/>
        <w:rPr>
          <w:u w:val="none"/>
        </w:rPr>
      </w:pPr>
      <w:r>
        <w:rPr>
          <w:u w:val="none"/>
          <w:rtl w:val="0"/>
          <w:lang w:val="fr-FR"/>
        </w:rPr>
        <w:t xml:space="preserve">Viser </w:t>
      </w:r>
      <w:r>
        <w:rPr>
          <w:b w:val="1"/>
          <w:bCs w:val="1"/>
          <w:rtl w:val="0"/>
          <w:lang w:val="fr-FR"/>
        </w:rPr>
        <w:t xml:space="preserve">&lt; 155/105 (tx </w:t>
      </w:r>
      <w:r>
        <w:rPr>
          <w:b w:val="1"/>
          <w:bCs w:val="1"/>
          <w:rtl w:val="0"/>
          <w:lang w:val="fr-FR"/>
        </w:rPr>
        <w:t xml:space="preserve">à </w:t>
      </w:r>
      <w:r>
        <w:rPr>
          <w:b w:val="1"/>
          <w:bCs w:val="1"/>
          <w:rtl w:val="0"/>
          <w:lang w:val="fr-FR"/>
        </w:rPr>
        <w:t>160/110)</w:t>
      </w:r>
      <w:r>
        <w:rPr>
          <w:u w:val="none"/>
          <w:rtl w:val="0"/>
          <w:lang w:val="fr-FR"/>
        </w:rPr>
        <w:t xml:space="preserve"> et </w:t>
      </w:r>
      <w:r>
        <w:rPr>
          <w:b w:val="1"/>
          <w:bCs w:val="1"/>
          <w:rtl w:val="0"/>
          <w:lang w:val="fr-FR"/>
        </w:rPr>
        <w:t>&lt; 140/90 si comorbidit</w:t>
      </w:r>
      <w:r>
        <w:rPr>
          <w:b w:val="1"/>
          <w:bCs w:val="1"/>
          <w:rtl w:val="0"/>
          <w:lang w:val="fr-FR"/>
        </w:rPr>
        <w:t>é</w:t>
      </w:r>
      <w:r>
        <w:rPr>
          <w:b w:val="1"/>
          <w:bCs w:val="1"/>
          <w:rtl w:val="0"/>
          <w:lang w:val="fr-FR"/>
        </w:rPr>
        <w:t>s</w:t>
      </w:r>
      <w:r>
        <w:rPr>
          <w:u w:val="none"/>
          <w:rtl w:val="0"/>
          <w:lang w:val="fr-FR"/>
        </w:rPr>
        <w:t xml:space="preserve"> (IRC, diab</w:t>
      </w:r>
      <w:r>
        <w:rPr>
          <w:u w:val="none"/>
          <w:rtl w:val="0"/>
          <w:lang w:val="fr-FR"/>
        </w:rPr>
        <w:t>è</w:t>
      </w:r>
      <w:r>
        <w:rPr>
          <w:u w:val="none"/>
          <w:rtl w:val="0"/>
          <w:lang w:val="fr-FR"/>
        </w:rPr>
        <w:t>te, etc.)</w:t>
      </w:r>
      <w:r>
        <w:rPr>
          <w:u w:val="none"/>
        </w:rPr>
        <w:br w:type="textWrapping"/>
      </w:r>
      <w:r>
        <w:rPr>
          <w:u w:val="none"/>
          <w:rtl w:val="0"/>
          <w:lang w:val="fr-FR"/>
        </w:rPr>
        <w:t>Iil n</w:t>
      </w:r>
      <w:r>
        <w:rPr>
          <w:u w:val="none"/>
          <w:rtl w:val="0"/>
          <w:lang w:val="fr-FR"/>
        </w:rPr>
        <w:t>’</w:t>
      </w:r>
      <w:r>
        <w:rPr>
          <w:u w:val="none"/>
          <w:rtl w:val="0"/>
          <w:lang w:val="fr-FR"/>
        </w:rPr>
        <w:t>y a pas d</w:t>
      </w:r>
      <w:r>
        <w:rPr>
          <w:u w:val="none"/>
          <w:rtl w:val="0"/>
          <w:lang w:val="fr-FR"/>
        </w:rPr>
        <w:t>’</w:t>
      </w:r>
      <w:r>
        <w:rPr>
          <w:u w:val="none"/>
          <w:rtl w:val="0"/>
          <w:lang w:val="fr-FR"/>
        </w:rPr>
        <w:t>effets ind</w:t>
      </w:r>
      <w:r>
        <w:rPr>
          <w:u w:val="none"/>
          <w:rtl w:val="0"/>
          <w:lang w:val="fr-FR"/>
        </w:rPr>
        <w:t>é</w:t>
      </w:r>
      <w:r>
        <w:rPr>
          <w:u w:val="none"/>
          <w:rtl w:val="0"/>
          <w:lang w:val="fr-FR"/>
        </w:rPr>
        <w:t>sirables d</w:t>
      </w:r>
      <w:r>
        <w:rPr>
          <w:u w:val="none"/>
          <w:rtl w:val="0"/>
          <w:lang w:val="fr-FR"/>
        </w:rPr>
        <w:t>’</w:t>
      </w:r>
      <w:r>
        <w:rPr>
          <w:u w:val="none"/>
          <w:rtl w:val="0"/>
          <w:lang w:val="fr-FR"/>
        </w:rPr>
        <w:t>avoir HTA mal contr</w:t>
      </w:r>
      <w:r>
        <w:rPr>
          <w:u w:val="none"/>
          <w:rtl w:val="0"/>
          <w:lang w:val="fr-FR"/>
        </w:rPr>
        <w:t>ô</w:t>
      </w:r>
      <w:r>
        <w:rPr>
          <w:u w:val="none"/>
          <w:rtl w:val="0"/>
          <w:lang w:val="fr-FR"/>
        </w:rPr>
        <w:t>l</w:t>
      </w:r>
      <w:r>
        <w:rPr>
          <w:u w:val="none"/>
          <w:rtl w:val="0"/>
          <w:lang w:val="fr-FR"/>
        </w:rPr>
        <w:t>é</w:t>
      </w:r>
      <w:r>
        <w:rPr>
          <w:u w:val="none"/>
          <w:rtl w:val="0"/>
          <w:lang w:val="fr-FR"/>
        </w:rPr>
        <w:t>e pendant 9 mois grossesse, g</w:t>
      </w:r>
      <w:r>
        <w:rPr>
          <w:u w:val="none"/>
          <w:rtl w:val="0"/>
          <w:lang w:val="fr-FR"/>
        </w:rPr>
        <w:t>é</w:t>
      </w:r>
      <w:r>
        <w:rPr>
          <w:u w:val="none"/>
          <w:rtl w:val="0"/>
          <w:lang w:val="fr-FR"/>
        </w:rPr>
        <w:t>n</w:t>
      </w:r>
      <w:r>
        <w:rPr>
          <w:u w:val="none"/>
          <w:rtl w:val="0"/>
          <w:lang w:val="fr-FR"/>
        </w:rPr>
        <w:t>é</w:t>
      </w:r>
      <w:r>
        <w:rPr>
          <w:u w:val="none"/>
          <w:rtl w:val="0"/>
          <w:lang w:val="fr-FR"/>
        </w:rPr>
        <w:t>ralement diminution TA 10-15 mmHg en d</w:t>
      </w:r>
      <w:r>
        <w:rPr>
          <w:u w:val="none"/>
          <w:rtl w:val="0"/>
          <w:lang w:val="fr-FR"/>
        </w:rPr>
        <w:t>é</w:t>
      </w:r>
      <w:r>
        <w:rPr>
          <w:u w:val="none"/>
          <w:rtl w:val="0"/>
          <w:lang w:val="fr-FR"/>
        </w:rPr>
        <w:t>but grossesse.</w:t>
      </w:r>
    </w:p>
    <w:p>
      <w:pPr>
        <w:pStyle w:val="Corps"/>
        <w:bidi w:val="0"/>
        <w:rPr>
          <w:u w:val="none"/>
        </w:rPr>
      </w:pPr>
    </w:p>
    <w:p>
      <w:pPr>
        <w:pStyle w:val="Corps"/>
        <w:rPr>
          <w:u w:val="single"/>
        </w:rPr>
      </w:pPr>
      <w:r>
        <w:rPr>
          <w:u w:val="single"/>
          <w:rtl w:val="0"/>
          <w:lang w:val="fr-FR"/>
        </w:rPr>
        <w:t>Traitement :</w:t>
      </w:r>
    </w:p>
    <w:p>
      <w:pPr>
        <w:pStyle w:val="Corps"/>
        <w:bidi w:val="0"/>
      </w:pPr>
      <w:r>
        <w:rPr>
          <w:rtl w:val="0"/>
          <w:lang w:val="fr-FR"/>
        </w:rPr>
        <w:t>Les Rx suivants sont utilis</w:t>
      </w:r>
      <w:r>
        <w:rPr>
          <w:rtl w:val="0"/>
          <w:lang w:val="fr-FR"/>
        </w:rPr>
        <w:t>é</w:t>
      </w:r>
      <w:r>
        <w:rPr>
          <w:rtl w:val="0"/>
          <w:lang w:val="fr-FR"/>
        </w:rPr>
        <w:t>s pour le traitement de l</w:t>
      </w:r>
      <w:r>
        <w:rPr>
          <w:rtl w:val="0"/>
          <w:lang w:val="fr-FR"/>
        </w:rPr>
        <w:t>’</w:t>
      </w:r>
      <w:r>
        <w:rPr>
          <w:rtl w:val="0"/>
          <w:lang w:val="fr-FR"/>
        </w:rPr>
        <w:t>HTA en grossesse :</w:t>
      </w:r>
    </w:p>
    <w:p>
      <w:pPr>
        <w:pStyle w:val="Corps"/>
        <w:numPr>
          <w:ilvl w:val="0"/>
          <w:numId w:val="183"/>
        </w:numPr>
        <w:bidi w:val="0"/>
      </w:pPr>
      <w:r>
        <w:rPr>
          <w:b w:val="1"/>
          <w:bCs w:val="1"/>
          <w:rtl w:val="0"/>
          <w:lang w:val="fr-FR"/>
        </w:rPr>
        <w:t>a-methyldopa</w:t>
      </w:r>
      <w:r>
        <w:rPr>
          <w:rtl w:val="0"/>
          <w:lang w:val="fr-FR"/>
        </w:rPr>
        <w:t xml:space="preserve">, </w:t>
      </w:r>
      <w:r>
        <w:rPr>
          <w:b w:val="1"/>
          <w:bCs w:val="1"/>
          <w:rtl w:val="0"/>
          <w:lang w:val="fr-FR"/>
        </w:rPr>
        <w:t xml:space="preserve">BB </w:t>
      </w:r>
      <w:r>
        <w:rPr>
          <w:rtl w:val="0"/>
          <w:lang w:val="fr-FR"/>
        </w:rPr>
        <w:t xml:space="preserve">(sauf propranolol/atenolol), </w:t>
      </w:r>
      <w:r>
        <w:rPr>
          <w:b w:val="1"/>
          <w:bCs w:val="1"/>
          <w:rtl w:val="0"/>
          <w:lang w:val="fr-FR"/>
        </w:rPr>
        <w:t xml:space="preserve">BCC </w:t>
      </w:r>
      <w:r>
        <w:rPr>
          <w:rtl w:val="0"/>
          <w:lang w:val="fr-FR"/>
        </w:rPr>
        <w:t>(nif</w:t>
      </w:r>
      <w:r>
        <w:rPr>
          <w:rtl w:val="0"/>
          <w:lang w:val="fr-FR"/>
        </w:rPr>
        <w:t>é</w:t>
      </w:r>
      <w:r>
        <w:rPr>
          <w:rtl w:val="0"/>
          <w:lang w:val="fr-FR"/>
        </w:rPr>
        <w:t>dipine)</w:t>
      </w:r>
    </w:p>
    <w:p>
      <w:pPr>
        <w:pStyle w:val="Corps"/>
        <w:numPr>
          <w:ilvl w:val="0"/>
          <w:numId w:val="17"/>
        </w:numPr>
        <w:bidi w:val="0"/>
        <w:rPr>
          <w:b w:val="1"/>
          <w:bCs w:val="1"/>
        </w:rPr>
      </w:pPr>
      <w:r>
        <w:rPr>
          <w:rtl w:val="0"/>
          <w:lang w:val="fr-FR"/>
        </w:rPr>
        <w:t>si tr</w:t>
      </w:r>
      <w:r>
        <w:rPr>
          <w:rtl w:val="0"/>
          <w:lang w:val="fr-FR"/>
        </w:rPr>
        <w:t>è</w:t>
      </w:r>
      <w:r>
        <w:rPr>
          <w:rtl w:val="0"/>
          <w:lang w:val="fr-FR"/>
        </w:rPr>
        <w:t xml:space="preserve">s </w:t>
      </w:r>
      <w:r>
        <w:rPr>
          <w:rtl w:val="0"/>
          <w:lang w:val="fr-FR"/>
        </w:rPr>
        <w:t>é</w:t>
      </w:r>
      <w:r>
        <w:rPr>
          <w:rtl w:val="0"/>
          <w:lang w:val="fr-FR"/>
        </w:rPr>
        <w:t>lev</w:t>
      </w:r>
      <w:r>
        <w:rPr>
          <w:rtl w:val="0"/>
          <w:lang w:val="fr-FR"/>
        </w:rPr>
        <w:t>é</w:t>
      </w:r>
      <w:r>
        <w:rPr>
          <w:rtl w:val="0"/>
          <w:lang w:val="fr-FR"/>
        </w:rPr>
        <w:t xml:space="preserve">e (&gt;160 &gt; 110) : </w:t>
      </w:r>
      <w:r>
        <w:rPr>
          <w:b w:val="1"/>
          <w:bCs w:val="1"/>
          <w:rtl w:val="0"/>
          <w:lang w:val="fr-FR"/>
        </w:rPr>
        <w:t>Labetalol, nifedipine, hydralazine</w:t>
      </w:r>
    </w:p>
    <w:p>
      <w:pPr>
        <w:pStyle w:val="Corps"/>
        <w:numPr>
          <w:ilvl w:val="0"/>
          <w:numId w:val="17"/>
        </w:numPr>
        <w:bidi w:val="0"/>
      </w:pPr>
      <w:r>
        <w:rPr>
          <w:rtl w:val="0"/>
          <w:lang w:val="fr-FR"/>
        </w:rPr>
        <w:t xml:space="preserve">Ne </w:t>
      </w:r>
      <w:r>
        <w:rPr>
          <w:b w:val="1"/>
          <w:bCs w:val="1"/>
          <w:rtl w:val="0"/>
          <w:lang w:val="fr-FR"/>
        </w:rPr>
        <w:t>PAS</w:t>
      </w:r>
      <w:r>
        <w:rPr>
          <w:rtl w:val="0"/>
          <w:lang w:val="fr-FR"/>
        </w:rPr>
        <w:t xml:space="preserve"> utiliser : IECA, ARA, diur</w:t>
      </w:r>
      <w:r>
        <w:rPr>
          <w:rtl w:val="0"/>
          <w:lang w:val="fr-FR"/>
        </w:rPr>
        <w:t>é</w:t>
      </w:r>
      <w:r>
        <w:rPr>
          <w:rtl w:val="0"/>
          <w:lang w:val="fr-FR"/>
        </w:rPr>
        <w:t>tiques ou propranolol/atenolol (autres BB ok)</w:t>
      </w:r>
    </w:p>
    <w:p>
      <w:pPr>
        <w:pStyle w:val="Corps"/>
        <w:numPr>
          <w:ilvl w:val="0"/>
          <w:numId w:val="17"/>
        </w:numPr>
        <w:bidi w:val="0"/>
      </w:pPr>
      <w:r>
        <w:rPr>
          <w:rtl w:val="0"/>
          <w:lang w:val="fr-FR"/>
        </w:rPr>
        <w:t>D</w:t>
      </w:r>
      <w:r>
        <w:rPr>
          <w:rtl w:val="0"/>
          <w:lang w:val="fr-FR"/>
        </w:rPr>
        <w:t>é</w:t>
      </w:r>
      <w:r>
        <w:rPr>
          <w:rtl w:val="0"/>
          <w:lang w:val="fr-FR"/>
        </w:rPr>
        <w:t>clenchement vers 37 semaines</w:t>
      </w:r>
    </w:p>
    <w:p>
      <w:pPr>
        <w:pStyle w:val="Corps"/>
        <w:rPr>
          <w:sz w:val="20"/>
          <w:szCs w:val="20"/>
        </w:rPr>
      </w:pPr>
      <w:r>
        <w:rPr>
          <w:sz w:val="20"/>
          <w:szCs w:val="20"/>
          <w:rtl w:val="0"/>
          <w:lang w:val="fr-FR"/>
        </w:rPr>
        <w:t>*TAs &gt; 160 augmente risque h</w:t>
      </w:r>
      <w:r>
        <w:rPr>
          <w:sz w:val="20"/>
          <w:szCs w:val="20"/>
          <w:rtl w:val="0"/>
          <w:lang w:val="fr-FR"/>
        </w:rPr>
        <w:t>é</w:t>
      </w:r>
      <w:r>
        <w:rPr>
          <w:sz w:val="20"/>
          <w:szCs w:val="20"/>
          <w:rtl w:val="0"/>
          <w:lang w:val="fr-FR"/>
        </w:rPr>
        <w:t>morragie intra-c</w:t>
      </w:r>
      <w:r>
        <w:rPr>
          <w:sz w:val="20"/>
          <w:szCs w:val="20"/>
          <w:rtl w:val="0"/>
          <w:lang w:val="fr-FR"/>
        </w:rPr>
        <w:t>é</w:t>
      </w:r>
      <w:r>
        <w:rPr>
          <w:sz w:val="20"/>
          <w:szCs w:val="20"/>
          <w:rtl w:val="0"/>
          <w:lang w:val="fr-FR"/>
        </w:rPr>
        <w:t>r</w:t>
      </w:r>
      <w:r>
        <w:rPr>
          <w:sz w:val="20"/>
          <w:szCs w:val="20"/>
          <w:rtl w:val="0"/>
          <w:lang w:val="fr-FR"/>
        </w:rPr>
        <w:t>é</w:t>
      </w:r>
      <w:r>
        <w:rPr>
          <w:sz w:val="20"/>
          <w:szCs w:val="20"/>
          <w:rtl w:val="0"/>
          <w:lang w:val="fr-FR"/>
        </w:rPr>
        <w:t>brale et TAd augmente risque DPPNI/RCIU</w:t>
      </w:r>
    </w:p>
    <w:p>
      <w:pPr>
        <w:pStyle w:val="Corps"/>
        <w:rPr>
          <w:sz w:val="20"/>
          <w:szCs w:val="20"/>
        </w:rPr>
      </w:pPr>
      <w:r>
        <w:rPr>
          <w:sz w:val="20"/>
          <w:szCs w:val="20"/>
          <w:rtl w:val="0"/>
          <w:lang w:val="fr-FR"/>
        </w:rPr>
        <w:t xml:space="preserve">**autres : clonidine peut </w:t>
      </w:r>
      <w:r>
        <w:rPr>
          <w:sz w:val="20"/>
          <w:szCs w:val="20"/>
          <w:rtl w:val="0"/>
          <w:lang w:val="fr-FR"/>
        </w:rPr>
        <w:t>ê</w:t>
      </w:r>
      <w:r>
        <w:rPr>
          <w:sz w:val="20"/>
          <w:szCs w:val="20"/>
          <w:rtl w:val="0"/>
          <w:lang w:val="fr-FR"/>
        </w:rPr>
        <w:t>tre consid</w:t>
      </w:r>
      <w:r>
        <w:rPr>
          <w:sz w:val="20"/>
          <w:szCs w:val="20"/>
          <w:rtl w:val="0"/>
          <w:lang w:val="fr-FR"/>
        </w:rPr>
        <w:t>é</w:t>
      </w:r>
      <w:r>
        <w:rPr>
          <w:sz w:val="20"/>
          <w:szCs w:val="20"/>
          <w:rtl w:val="0"/>
          <w:lang w:val="fr-FR"/>
        </w:rPr>
        <w:t>r</w:t>
      </w:r>
      <w:r>
        <w:rPr>
          <w:sz w:val="20"/>
          <w:szCs w:val="20"/>
          <w:rtl w:val="0"/>
          <w:lang w:val="fr-FR"/>
        </w:rPr>
        <w:t>é</w:t>
      </w:r>
      <w:r>
        <w:rPr>
          <w:sz w:val="20"/>
          <w:szCs w:val="20"/>
          <w:rtl w:val="0"/>
          <w:lang w:val="fr-FR"/>
        </w:rPr>
        <w:t>e</w:t>
      </w:r>
    </w:p>
    <w:p>
      <w:pPr>
        <w:pStyle w:val="Corps"/>
        <w:rPr>
          <w:sz w:val="20"/>
          <w:szCs w:val="20"/>
        </w:rPr>
      </w:pPr>
      <w:r>
        <w:rPr>
          <w:sz w:val="20"/>
          <w:szCs w:val="20"/>
          <w:rtl w:val="0"/>
          <w:lang w:val="fr-FR"/>
        </w:rPr>
        <w:t>***officiellement a-methyldopa est un bon choix (</w:t>
      </w:r>
      <w:r>
        <w:rPr>
          <w:sz w:val="20"/>
          <w:szCs w:val="20"/>
          <w:rtl w:val="0"/>
          <w:lang w:val="fr-FR"/>
        </w:rPr>
        <w:t>é</w:t>
      </w:r>
      <w:r>
        <w:rPr>
          <w:sz w:val="20"/>
          <w:szCs w:val="20"/>
          <w:rtl w:val="0"/>
          <w:lang w:val="fr-FR"/>
        </w:rPr>
        <w:t>tudes supportent utilisation en 1er choix), mais pas tr</w:t>
      </w:r>
      <w:r>
        <w:rPr>
          <w:sz w:val="20"/>
          <w:szCs w:val="20"/>
          <w:rtl w:val="0"/>
          <w:lang w:val="fr-FR"/>
        </w:rPr>
        <w:t>è</w:t>
      </w:r>
      <w:r>
        <w:rPr>
          <w:sz w:val="20"/>
          <w:szCs w:val="20"/>
          <w:rtl w:val="0"/>
          <w:lang w:val="fr-FR"/>
        </w:rPr>
        <w:t>s efficace en pratique et effet somnolent style gravol</w:t>
      </w:r>
    </w:p>
    <w:p>
      <w:pPr>
        <w:pStyle w:val="Corps"/>
        <w:bidi w:val="0"/>
      </w:pPr>
    </w:p>
    <w:p>
      <w:pPr>
        <w:pStyle w:val="Corps"/>
        <w:bidi w:val="0"/>
      </w:pPr>
    </w:p>
    <w:p>
      <w:pPr>
        <w:pStyle w:val="Corps"/>
        <w:rPr>
          <w:u w:val="none"/>
        </w:rPr>
      </w:pPr>
      <w:r>
        <w:rPr>
          <w:u w:val="single"/>
          <w:rtl w:val="0"/>
          <w:lang w:val="fr-FR"/>
        </w:rPr>
        <w:t>Suivi</w:t>
      </w:r>
    </w:p>
    <w:p>
      <w:pPr>
        <w:pStyle w:val="Corps"/>
        <w:rPr>
          <w:u w:val="none"/>
        </w:rPr>
      </w:pPr>
      <w:r>
        <w:rPr>
          <w:u w:val="none"/>
          <w:rtl w:val="0"/>
          <w:lang w:val="fr-FR"/>
        </w:rPr>
        <w:t>Bilan h</w:t>
      </w:r>
      <w:r>
        <w:rPr>
          <w:u w:val="none"/>
          <w:rtl w:val="0"/>
          <w:lang w:val="fr-FR"/>
        </w:rPr>
        <w:t>é</w:t>
      </w:r>
      <w:r>
        <w:rPr>
          <w:u w:val="none"/>
          <w:rtl w:val="0"/>
          <w:lang w:val="fr-FR"/>
        </w:rPr>
        <w:t>patique</w:t>
      </w:r>
    </w:p>
    <w:p>
      <w:pPr>
        <w:pStyle w:val="Corps"/>
        <w:rPr>
          <w:u w:val="none"/>
        </w:rPr>
      </w:pPr>
      <w:r>
        <w:rPr>
          <w:u w:val="none"/>
          <w:rtl w:val="0"/>
          <w:lang w:val="fr-FR"/>
        </w:rPr>
        <w:t>collecte des urines 24h + SMU</w:t>
      </w:r>
    </w:p>
    <w:p>
      <w:pPr>
        <w:pStyle w:val="Corps"/>
        <w:rPr>
          <w:u w:val="none"/>
        </w:rPr>
      </w:pPr>
      <w:r>
        <w:rPr>
          <w:u w:val="none"/>
          <w:rtl w:val="0"/>
          <w:lang w:val="fr-FR"/>
        </w:rPr>
        <w:t>Bilan coagulation (INR/TCA, d-dim</w:t>
      </w:r>
      <w:r>
        <w:rPr>
          <w:u w:val="none"/>
          <w:rtl w:val="0"/>
          <w:lang w:val="fr-FR"/>
        </w:rPr>
        <w:t>è</w:t>
      </w:r>
      <w:r>
        <w:rPr>
          <w:u w:val="none"/>
          <w:rtl w:val="0"/>
          <w:lang w:val="fr-FR"/>
        </w:rPr>
        <w:t>res)</w:t>
      </w:r>
    </w:p>
    <w:p>
      <w:pPr>
        <w:pStyle w:val="Corps"/>
        <w:rPr>
          <w:u w:val="none"/>
        </w:rPr>
      </w:pPr>
      <w:r>
        <w:rPr>
          <w:u w:val="none"/>
          <w:rtl w:val="0"/>
          <w:lang w:val="fr-FR"/>
        </w:rPr>
        <w:t>FSC + examen microscopique</w:t>
      </w:r>
    </w:p>
    <w:p>
      <w:pPr>
        <w:pStyle w:val="Corps"/>
        <w:rPr>
          <w:u w:val="none"/>
        </w:rPr>
      </w:pPr>
      <w:r>
        <w:rPr>
          <w:u w:val="none"/>
          <w:rtl w:val="0"/>
          <w:lang w:val="fr-FR"/>
        </w:rPr>
        <w:t>Surveillance sympt</w:t>
      </w:r>
      <w:r>
        <w:rPr>
          <w:u w:val="none"/>
          <w:rtl w:val="0"/>
          <w:lang w:val="fr-FR"/>
        </w:rPr>
        <w:t>ô</w:t>
      </w:r>
      <w:r>
        <w:rPr>
          <w:u w:val="none"/>
          <w:rtl w:val="0"/>
          <w:lang w:val="fr-FR"/>
        </w:rPr>
        <w:t>mes de pr</w:t>
      </w:r>
      <w:r>
        <w:rPr>
          <w:u w:val="none"/>
          <w:rtl w:val="0"/>
          <w:lang w:val="fr-FR"/>
        </w:rPr>
        <w:t>éé</w:t>
      </w:r>
      <w:r>
        <w:rPr>
          <w:u w:val="none"/>
          <w:rtl w:val="0"/>
          <w:lang w:val="fr-FR"/>
        </w:rPr>
        <w:t>clampsie/</w:t>
      </w:r>
      <w:r>
        <w:rPr>
          <w:u w:val="none"/>
          <w:rtl w:val="0"/>
          <w:lang w:val="fr-FR"/>
        </w:rPr>
        <w:t>é</w:t>
      </w:r>
      <w:r>
        <w:rPr>
          <w:u w:val="none"/>
          <w:rtl w:val="0"/>
          <w:lang w:val="fr-FR"/>
        </w:rPr>
        <w:t>clampsie et complications HTA (c</w:t>
      </w:r>
      <w:r>
        <w:rPr>
          <w:u w:val="none"/>
          <w:rtl w:val="0"/>
          <w:lang w:val="fr-FR"/>
        </w:rPr>
        <w:t>é</w:t>
      </w:r>
      <w:r>
        <w:rPr>
          <w:u w:val="none"/>
          <w:rtl w:val="0"/>
          <w:lang w:val="fr-FR"/>
        </w:rPr>
        <w:t>phal</w:t>
      </w:r>
      <w:r>
        <w:rPr>
          <w:u w:val="none"/>
          <w:rtl w:val="0"/>
          <w:lang w:val="fr-FR"/>
        </w:rPr>
        <w:t>é</w:t>
      </w:r>
      <w:r>
        <w:rPr>
          <w:u w:val="none"/>
          <w:rtl w:val="0"/>
          <w:lang w:val="fr-FR"/>
        </w:rPr>
        <w:t>e, troubles visuels, hyperr</w:t>
      </w:r>
      <w:r>
        <w:rPr>
          <w:u w:val="none"/>
          <w:rtl w:val="0"/>
          <w:lang w:val="fr-FR"/>
        </w:rPr>
        <w:t>é</w:t>
      </w:r>
      <w:r>
        <w:rPr>
          <w:u w:val="none"/>
          <w:rtl w:val="0"/>
          <w:lang w:val="fr-FR"/>
        </w:rPr>
        <w:t xml:space="preserve">flexie, douleur abdominale </w:t>
      </w:r>
      <w:r>
        <w:rPr>
          <w:u w:val="none"/>
          <w:rtl w:val="0"/>
          <w:lang w:val="fr-FR"/>
        </w:rPr>
        <w:t>é</w:t>
      </w:r>
      <w:r>
        <w:rPr>
          <w:u w:val="none"/>
          <w:rtl w:val="0"/>
          <w:lang w:val="fr-FR"/>
        </w:rPr>
        <w:t>pigastrique/QSD, convulsions, oed</w:t>
      </w:r>
      <w:r>
        <w:rPr>
          <w:u w:val="none"/>
          <w:rtl w:val="0"/>
          <w:lang w:val="fr-FR"/>
        </w:rPr>
        <w:t>è</w:t>
      </w:r>
      <w:r>
        <w:rPr>
          <w:u w:val="none"/>
          <w:rtl w:val="0"/>
          <w:lang w:val="fr-FR"/>
        </w:rPr>
        <w:t>me non d</w:t>
      </w:r>
      <w:r>
        <w:rPr>
          <w:u w:val="none"/>
          <w:rtl w:val="0"/>
          <w:lang w:val="fr-FR"/>
        </w:rPr>
        <w:t>é</w:t>
      </w:r>
      <w:r>
        <w:rPr>
          <w:u w:val="none"/>
          <w:rtl w:val="0"/>
          <w:lang w:val="fr-FR"/>
        </w:rPr>
        <w:t>pendant de la gravit</w:t>
      </w:r>
      <w:r>
        <w:rPr>
          <w:u w:val="none"/>
          <w:rtl w:val="0"/>
          <w:lang w:val="fr-FR"/>
        </w:rPr>
        <w:t>é</w:t>
      </w:r>
      <w:r>
        <w:rPr>
          <w:u w:val="none"/>
          <w:rtl w:val="0"/>
          <w:lang w:val="fr-FR"/>
        </w:rPr>
        <w:t>, saignements/p</w:t>
      </w:r>
      <w:r>
        <w:rPr>
          <w:u w:val="none"/>
          <w:rtl w:val="0"/>
          <w:lang w:val="fr-FR"/>
        </w:rPr>
        <w:t>é</w:t>
      </w:r>
      <w:r>
        <w:rPr>
          <w:u w:val="none"/>
          <w:rtl w:val="0"/>
          <w:lang w:val="fr-FR"/>
        </w:rPr>
        <w:t>t</w:t>
      </w:r>
      <w:r>
        <w:rPr>
          <w:u w:val="none"/>
          <w:rtl w:val="0"/>
          <w:lang w:val="fr-FR"/>
        </w:rPr>
        <w:t>é</w:t>
      </w:r>
      <w:r>
        <w:rPr>
          <w:u w:val="none"/>
          <w:rtl w:val="0"/>
          <w:lang w:val="fr-FR"/>
        </w:rPr>
        <w:t>chies, changements urines)</w:t>
      </w:r>
    </w:p>
    <w:p>
      <w:pPr>
        <w:pStyle w:val="Corps"/>
        <w:rPr>
          <w:u w:val="none"/>
        </w:rPr>
      </w:pPr>
      <w:r>
        <w:rPr>
          <w:u w:val="none"/>
          <w:rtl w:val="0"/>
          <w:lang w:val="fr-FR"/>
        </w:rPr>
        <w:t xml:space="preserve">Suivi foetal : PBP, </w:t>
      </w:r>
      <w:r>
        <w:rPr>
          <w:u w:val="none"/>
          <w:rtl w:val="0"/>
          <w:lang w:val="fr-FR"/>
        </w:rPr>
        <w:t>«</w:t>
      </w:r>
      <w:r>
        <w:rPr>
          <w:u w:val="none"/>
          <w:rtl w:val="0"/>
          <w:lang w:val="fr-FR"/>
        </w:rPr>
        <w:t>NST</w:t>
      </w:r>
      <w:r>
        <w:rPr>
          <w:u w:val="none"/>
          <w:rtl w:val="0"/>
          <w:lang w:val="fr-FR"/>
        </w:rPr>
        <w:t>»</w:t>
      </w:r>
      <w:r>
        <w:rPr>
          <w:u w:val="none"/>
          <w:rtl w:val="0"/>
          <w:lang w:val="fr-FR"/>
        </w:rPr>
        <w:t xml:space="preserve">, Flot doppler, </w:t>
      </w:r>
      <w:r>
        <w:rPr>
          <w:u w:val="none"/>
          <w:rtl w:val="0"/>
          <w:lang w:val="fr-FR"/>
        </w:rPr>
        <w:t>é</w:t>
      </w:r>
      <w:r>
        <w:rPr>
          <w:u w:val="none"/>
          <w:rtl w:val="0"/>
          <w:lang w:val="fr-FR"/>
        </w:rPr>
        <w:t>chographie, etc.</w:t>
      </w:r>
    </w:p>
    <w:p>
      <w:pPr>
        <w:pStyle w:val="Corps"/>
        <w:rPr>
          <w:u w:val="none"/>
        </w:rPr>
      </w:pPr>
    </w:p>
    <w:p>
      <w:pPr>
        <w:pStyle w:val="Corps"/>
        <w:rPr>
          <w:u w:val="none"/>
        </w:rPr>
      </w:pPr>
      <w:r>
        <w:rPr>
          <w:u w:val="single"/>
          <w:rtl w:val="0"/>
          <w:lang w:val="fr-FR"/>
        </w:rPr>
        <w:t>Post-partum</w:t>
      </w:r>
    </w:p>
    <w:p>
      <w:pPr>
        <w:pStyle w:val="Corps"/>
        <w:rPr>
          <w:u w:val="none"/>
        </w:rPr>
      </w:pPr>
      <w:r>
        <w:rPr>
          <w:u w:val="none"/>
          <w:rtl w:val="0"/>
          <w:lang w:val="fr-FR"/>
        </w:rPr>
        <w:t>L</w:t>
      </w:r>
      <w:r>
        <w:rPr>
          <w:u w:val="none"/>
          <w:rtl w:val="0"/>
          <w:lang w:val="fr-FR"/>
        </w:rPr>
        <w:t>’</w:t>
      </w:r>
      <w:r>
        <w:rPr>
          <w:u w:val="none"/>
          <w:rtl w:val="0"/>
          <w:lang w:val="fr-FR"/>
        </w:rPr>
        <w:t>HTA peut persister apr</w:t>
      </w:r>
      <w:r>
        <w:rPr>
          <w:u w:val="none"/>
          <w:rtl w:val="0"/>
          <w:lang w:val="fr-FR"/>
        </w:rPr>
        <w:t>è</w:t>
      </w:r>
      <w:r>
        <w:rPr>
          <w:u w:val="none"/>
          <w:rtl w:val="0"/>
          <w:lang w:val="fr-FR"/>
        </w:rPr>
        <w:t>s accouchement, traiter si &gt; 155 sys ou &gt; 105 diastolique.</w:t>
      </w:r>
      <w:r>
        <w:rPr>
          <w:u w:val="none"/>
        </w:rPr>
        <w:br w:type="textWrapping"/>
      </w:r>
      <w:r>
        <w:rPr>
          <w:u w:val="none"/>
          <w:rtl w:val="0"/>
          <w:lang w:val="fr-FR"/>
        </w:rPr>
        <w:t>Tx comme HTA essentielle si persiste &gt; 7 sem post-acc.</w:t>
      </w:r>
    </w:p>
    <w:p>
      <w:pPr>
        <w:pStyle w:val="Corps"/>
        <w:rPr>
          <w:u w:val="none"/>
        </w:rPr>
      </w:pPr>
    </w:p>
    <w:p>
      <w:pPr>
        <w:pStyle w:val="Corps"/>
        <w:rPr>
          <w:u w:val="none"/>
        </w:rPr>
      </w:pPr>
      <w:r>
        <w:rPr>
          <w:u w:val="none"/>
          <w:rtl w:val="0"/>
          <w:lang w:val="fr-FR"/>
        </w:rPr>
        <w:t>=&gt; nifedipine, labetalol</w:t>
      </w:r>
    </w:p>
    <w:p>
      <w:pPr>
        <w:pStyle w:val="Corps"/>
        <w:rPr>
          <w:u w:val="none"/>
        </w:rPr>
      </w:pPr>
      <w:r>
        <w:rPr>
          <w:u w:val="none"/>
          <w:rtl w:val="0"/>
          <w:lang w:val="fr-FR"/>
        </w:rPr>
        <w:t>Metoprolol, atenolol, nadolol excr</w:t>
      </w:r>
      <w:r>
        <w:rPr>
          <w:u w:val="none"/>
          <w:rtl w:val="0"/>
          <w:lang w:val="fr-FR"/>
        </w:rPr>
        <w:t>é</w:t>
      </w:r>
      <w:r>
        <w:rPr>
          <w:u w:val="none"/>
          <w:rtl w:val="0"/>
          <w:lang w:val="fr-FR"/>
        </w:rPr>
        <w:t>t</w:t>
      </w:r>
      <w:r>
        <w:rPr>
          <w:u w:val="none"/>
          <w:rtl w:val="0"/>
          <w:lang w:val="fr-FR"/>
        </w:rPr>
        <w:t>é</w:t>
      </w:r>
      <w:r>
        <w:rPr>
          <w:u w:val="none"/>
          <w:rtl w:val="0"/>
          <w:lang w:val="fr-FR"/>
        </w:rPr>
        <w:t xml:space="preserve">s dans le lait donc CI. </w:t>
      </w:r>
    </w:p>
    <w:p>
      <w:pPr>
        <w:pStyle w:val="Corps"/>
        <w:rPr>
          <w:u w:val="none"/>
        </w:rPr>
      </w:pPr>
      <w:r>
        <w:rPr>
          <w:u w:val="none"/>
          <w:rtl w:val="0"/>
          <w:lang w:val="fr-FR"/>
        </w:rPr>
        <w:t>Diur</w:t>
      </w:r>
      <w:r>
        <w:rPr>
          <w:u w:val="none"/>
          <w:rtl w:val="0"/>
          <w:lang w:val="fr-FR"/>
        </w:rPr>
        <w:t>é</w:t>
      </w:r>
      <w:r>
        <w:rPr>
          <w:u w:val="none"/>
          <w:rtl w:val="0"/>
          <w:lang w:val="fr-FR"/>
        </w:rPr>
        <w:t>tiques diminuent la quantit</w:t>
      </w:r>
      <w:r>
        <w:rPr>
          <w:u w:val="none"/>
          <w:rtl w:val="0"/>
          <w:lang w:val="fr-FR"/>
        </w:rPr>
        <w:t xml:space="preserve">é </w:t>
      </w:r>
      <w:r>
        <w:rPr>
          <w:u w:val="none"/>
          <w:rtl w:val="0"/>
          <w:lang w:val="fr-FR"/>
        </w:rPr>
        <w:t>de lait.</w:t>
      </w:r>
    </w:p>
    <w:p>
      <w:pPr>
        <w:pStyle w:val="Corps"/>
        <w:rPr>
          <w:u w:val="none"/>
        </w:rPr>
      </w:pPr>
    </w:p>
    <w:p>
      <w:pPr>
        <w:pStyle w:val="Corps"/>
        <w:rPr>
          <w:u w:val="none"/>
        </w:rPr>
      </w:pPr>
      <w:r>
        <w:rPr>
          <w:u w:val="single"/>
          <w:rtl w:val="0"/>
          <w:lang w:val="fr-FR"/>
        </w:rPr>
        <w:t>Complications</w:t>
      </w:r>
    </w:p>
    <w:p>
      <w:pPr>
        <w:pStyle w:val="Corps"/>
        <w:numPr>
          <w:ilvl w:val="0"/>
          <w:numId w:val="184"/>
        </w:numPr>
        <w:rPr>
          <w:u w:val="none"/>
          <w:lang w:val="fr-FR"/>
        </w:rPr>
      </w:pPr>
      <w:r>
        <w:rPr>
          <w:u w:val="none"/>
          <w:rtl w:val="0"/>
          <w:lang w:val="fr-FR"/>
        </w:rPr>
        <w:t>Maternelles</w:t>
      </w:r>
    </w:p>
    <w:p>
      <w:pPr>
        <w:pStyle w:val="Corps"/>
        <w:numPr>
          <w:ilvl w:val="1"/>
          <w:numId w:val="17"/>
        </w:numPr>
        <w:rPr>
          <w:u w:val="none"/>
          <w:lang w:val="fr-FR"/>
        </w:rPr>
      </w:pPr>
      <w:r>
        <w:rPr>
          <w:u w:val="none"/>
          <w:rtl w:val="0"/>
          <w:lang w:val="fr-FR"/>
        </w:rPr>
        <w:t>H</w:t>
      </w:r>
      <w:r>
        <w:rPr>
          <w:u w:val="none"/>
          <w:rtl w:val="0"/>
          <w:lang w:val="fr-FR"/>
        </w:rPr>
        <w:t>é</w:t>
      </w:r>
      <w:r>
        <w:rPr>
          <w:u w:val="none"/>
          <w:rtl w:val="0"/>
          <w:lang w:val="fr-FR"/>
        </w:rPr>
        <w:t>morragie intra-c</w:t>
      </w:r>
      <w:r>
        <w:rPr>
          <w:u w:val="none"/>
          <w:rtl w:val="0"/>
          <w:lang w:val="fr-FR"/>
        </w:rPr>
        <w:t>é</w:t>
      </w:r>
      <w:r>
        <w:rPr>
          <w:u w:val="none"/>
          <w:rtl w:val="0"/>
          <w:lang w:val="fr-FR"/>
        </w:rPr>
        <w:t>r</w:t>
      </w:r>
      <w:r>
        <w:rPr>
          <w:u w:val="none"/>
          <w:rtl w:val="0"/>
          <w:lang w:val="fr-FR"/>
        </w:rPr>
        <w:t>é</w:t>
      </w:r>
      <w:r>
        <w:rPr>
          <w:u w:val="none"/>
          <w:rtl w:val="0"/>
          <w:lang w:val="fr-FR"/>
        </w:rPr>
        <w:t>brale / AVC h</w:t>
      </w:r>
      <w:r>
        <w:rPr>
          <w:u w:val="none"/>
          <w:rtl w:val="0"/>
          <w:lang w:val="fr-FR"/>
        </w:rPr>
        <w:t>é</w:t>
      </w:r>
      <w:r>
        <w:rPr>
          <w:u w:val="none"/>
          <w:rtl w:val="0"/>
          <w:lang w:val="fr-FR"/>
        </w:rPr>
        <w:t>morragique</w:t>
      </w:r>
    </w:p>
    <w:p>
      <w:pPr>
        <w:pStyle w:val="Corps"/>
        <w:numPr>
          <w:ilvl w:val="1"/>
          <w:numId w:val="17"/>
        </w:numPr>
        <w:rPr>
          <w:u w:val="none"/>
          <w:lang w:val="fr-FR"/>
        </w:rPr>
      </w:pPr>
      <w:r>
        <w:rPr>
          <w:u w:val="none"/>
          <w:rtl w:val="0"/>
          <w:lang w:val="fr-FR"/>
        </w:rPr>
        <w:t>IC, oed</w:t>
      </w:r>
      <w:r>
        <w:rPr>
          <w:u w:val="none"/>
          <w:rtl w:val="0"/>
          <w:lang w:val="fr-FR"/>
        </w:rPr>
        <w:t>è</w:t>
      </w:r>
      <w:r>
        <w:rPr>
          <w:u w:val="none"/>
          <w:rtl w:val="0"/>
          <w:lang w:val="fr-FR"/>
        </w:rPr>
        <w:t>me pulmonaire</w:t>
      </w:r>
    </w:p>
    <w:p>
      <w:pPr>
        <w:pStyle w:val="Corps"/>
        <w:numPr>
          <w:ilvl w:val="1"/>
          <w:numId w:val="17"/>
        </w:numPr>
        <w:rPr>
          <w:u w:val="none"/>
          <w:lang w:val="fr-FR"/>
        </w:rPr>
      </w:pPr>
      <w:r>
        <w:rPr>
          <w:u w:val="none"/>
          <w:rtl w:val="0"/>
          <w:lang w:val="fr-FR"/>
        </w:rPr>
        <w:t>IR</w:t>
      </w:r>
    </w:p>
    <w:p>
      <w:pPr>
        <w:pStyle w:val="Corps"/>
        <w:numPr>
          <w:ilvl w:val="1"/>
          <w:numId w:val="17"/>
        </w:numPr>
        <w:rPr>
          <w:u w:val="none"/>
          <w:lang w:val="fr-FR"/>
        </w:rPr>
      </w:pPr>
      <w:r>
        <w:rPr>
          <w:u w:val="none"/>
          <w:rtl w:val="0"/>
          <w:lang w:val="fr-FR"/>
        </w:rPr>
        <w:t>Insuffisance h</w:t>
      </w:r>
      <w:r>
        <w:rPr>
          <w:u w:val="none"/>
          <w:rtl w:val="0"/>
          <w:lang w:val="fr-FR"/>
        </w:rPr>
        <w:t>é</w:t>
      </w:r>
      <w:r>
        <w:rPr>
          <w:u w:val="none"/>
          <w:rtl w:val="0"/>
          <w:lang w:val="fr-FR"/>
        </w:rPr>
        <w:t>patique</w:t>
      </w:r>
    </w:p>
    <w:p>
      <w:pPr>
        <w:pStyle w:val="Corps"/>
        <w:numPr>
          <w:ilvl w:val="1"/>
          <w:numId w:val="17"/>
        </w:numPr>
        <w:rPr>
          <w:u w:val="none"/>
          <w:lang w:val="fr-FR"/>
        </w:rPr>
      </w:pPr>
      <w:r>
        <w:rPr>
          <w:u w:val="none"/>
          <w:rtl w:val="0"/>
          <w:lang w:val="fr-FR"/>
        </w:rPr>
        <w:t>DPPNI</w:t>
      </w:r>
    </w:p>
    <w:p>
      <w:pPr>
        <w:pStyle w:val="Corps"/>
        <w:numPr>
          <w:ilvl w:val="1"/>
          <w:numId w:val="17"/>
        </w:numPr>
        <w:rPr>
          <w:u w:val="none"/>
          <w:lang w:val="fr-FR"/>
        </w:rPr>
      </w:pPr>
      <w:r>
        <w:rPr>
          <w:u w:val="none"/>
          <w:rtl w:val="0"/>
          <w:lang w:val="fr-FR"/>
        </w:rPr>
        <w:t>convulsions</w:t>
      </w:r>
    </w:p>
    <w:p>
      <w:pPr>
        <w:pStyle w:val="Corps"/>
        <w:numPr>
          <w:ilvl w:val="1"/>
          <w:numId w:val="17"/>
        </w:numPr>
        <w:rPr>
          <w:u w:val="none"/>
          <w:lang w:val="fr-FR"/>
        </w:rPr>
      </w:pPr>
      <w:r>
        <w:rPr>
          <w:u w:val="none"/>
          <w:rtl w:val="0"/>
          <w:lang w:val="fr-FR"/>
        </w:rPr>
        <w:t>CIVD</w:t>
      </w:r>
    </w:p>
    <w:p>
      <w:pPr>
        <w:pStyle w:val="Corps"/>
        <w:numPr>
          <w:ilvl w:val="1"/>
          <w:numId w:val="17"/>
        </w:numPr>
        <w:rPr>
          <w:u w:val="none"/>
          <w:lang w:val="fr-FR"/>
        </w:rPr>
      </w:pPr>
      <w:r>
        <w:rPr>
          <w:u w:val="none"/>
          <w:rtl w:val="0"/>
          <w:lang w:val="fr-FR"/>
        </w:rPr>
        <w:t>HELLP</w:t>
      </w:r>
    </w:p>
    <w:p>
      <w:pPr>
        <w:pStyle w:val="Corps"/>
        <w:numPr>
          <w:ilvl w:val="0"/>
          <w:numId w:val="17"/>
        </w:numPr>
        <w:rPr>
          <w:u w:val="none"/>
          <w:lang w:val="fr-FR"/>
        </w:rPr>
      </w:pPr>
      <w:r>
        <w:rPr>
          <w:u w:val="none"/>
          <w:rtl w:val="0"/>
          <w:lang w:val="fr-FR"/>
        </w:rPr>
        <w:t>Foetales</w:t>
      </w:r>
    </w:p>
    <w:p>
      <w:pPr>
        <w:pStyle w:val="Corps"/>
        <w:numPr>
          <w:ilvl w:val="1"/>
          <w:numId w:val="17"/>
        </w:numPr>
        <w:rPr>
          <w:u w:val="none"/>
          <w:lang w:val="fr-FR"/>
        </w:rPr>
      </w:pPr>
      <w:r>
        <w:rPr>
          <w:u w:val="none"/>
          <w:rtl w:val="0"/>
          <w:lang w:val="fr-FR"/>
        </w:rPr>
        <w:t>RCIU, pr</w:t>
      </w:r>
      <w:r>
        <w:rPr>
          <w:u w:val="none"/>
          <w:rtl w:val="0"/>
          <w:lang w:val="fr-FR"/>
        </w:rPr>
        <w:t>é</w:t>
      </w:r>
      <w:r>
        <w:rPr>
          <w:u w:val="none"/>
          <w:rtl w:val="0"/>
          <w:lang w:val="fr-FR"/>
        </w:rPr>
        <w:t>maturit</w:t>
      </w:r>
      <w:r>
        <w:rPr>
          <w:u w:val="none"/>
          <w:rtl w:val="0"/>
          <w:lang w:val="fr-FR"/>
        </w:rPr>
        <w:t>é</w:t>
      </w:r>
    </w:p>
    <w:p>
      <w:pPr>
        <w:pStyle w:val="Corps"/>
        <w:numPr>
          <w:ilvl w:val="1"/>
          <w:numId w:val="17"/>
        </w:numPr>
        <w:rPr>
          <w:u w:val="none"/>
          <w:lang w:val="fr-FR"/>
        </w:rPr>
      </w:pPr>
      <w:r>
        <w:rPr>
          <w:u w:val="none"/>
          <w:rtl w:val="0"/>
          <w:lang w:val="fr-FR"/>
        </w:rPr>
        <w:t>DPPNI</w:t>
      </w:r>
    </w:p>
    <w:p>
      <w:pPr>
        <w:pStyle w:val="Corps"/>
        <w:numPr>
          <w:ilvl w:val="1"/>
          <w:numId w:val="17"/>
        </w:numPr>
        <w:rPr>
          <w:u w:val="none"/>
          <w:lang w:val="fr-FR"/>
        </w:rPr>
      </w:pPr>
      <w:r>
        <w:rPr>
          <w:u w:val="none"/>
          <w:rtl w:val="0"/>
          <w:lang w:val="fr-FR"/>
        </w:rPr>
        <w:t>mort intra-ut</w:t>
      </w:r>
      <w:r>
        <w:rPr>
          <w:u w:val="none"/>
          <w:rtl w:val="0"/>
          <w:lang w:val="fr-FR"/>
        </w:rPr>
        <w:t>é</w:t>
      </w:r>
      <w:r>
        <w:rPr>
          <w:u w:val="none"/>
          <w:rtl w:val="0"/>
          <w:lang w:val="fr-FR"/>
        </w:rPr>
        <w:t>rine</w:t>
      </w:r>
    </w:p>
    <w:p>
      <w:pPr>
        <w:pStyle w:val="Corps"/>
        <w:numPr>
          <w:ilvl w:val="1"/>
          <w:numId w:val="17"/>
        </w:numPr>
        <w:rPr>
          <w:u w:val="none"/>
          <w:lang w:val="fr-FR"/>
        </w:rPr>
      </w:pPr>
      <w:r>
        <w:rPr>
          <w:u w:val="none"/>
          <w:rtl w:val="0"/>
          <w:lang w:val="fr-FR"/>
        </w:rPr>
        <w:t>oligohydramnios</w:t>
      </w:r>
    </w:p>
    <w:p>
      <w:pPr>
        <w:pStyle w:val="Corps"/>
        <w:numPr>
          <w:ilvl w:val="1"/>
          <w:numId w:val="17"/>
        </w:numPr>
        <w:rPr>
          <w:b w:val="1"/>
          <w:bCs w:val="1"/>
          <w:u w:val="single"/>
          <w:lang w:val="fr-FR"/>
        </w:rPr>
      </w:pPr>
      <w:r>
        <w:rPr>
          <w:u w:val="none"/>
          <w:rtl w:val="0"/>
          <w:lang w:val="fr-FR"/>
        </w:rPr>
        <w:t>inversion flot diastolique a. ut</w:t>
      </w:r>
      <w:r>
        <w:rPr>
          <w:u w:val="none"/>
          <w:rtl w:val="0"/>
          <w:lang w:val="fr-FR"/>
        </w:rPr>
        <w:t>é</w:t>
      </w:r>
      <w:r>
        <w:rPr>
          <w:u w:val="none"/>
          <w:rtl w:val="0"/>
          <w:lang w:val="fr-FR"/>
        </w:rPr>
        <w:t>rines</w:t>
      </w:r>
    </w:p>
    <w:p>
      <w:pPr>
        <w:pStyle w:val="Corps"/>
        <w:bidi w:val="0"/>
      </w:pPr>
    </w:p>
    <w:p>
      <w:pPr>
        <w:pStyle w:val="Corps"/>
        <w:rPr>
          <w:b w:val="1"/>
          <w:bCs w:val="1"/>
        </w:rPr>
      </w:pPr>
      <w:r>
        <w:rPr>
          <w:b w:val="1"/>
          <w:bCs w:val="1"/>
          <w:rtl w:val="0"/>
          <w:lang w:val="fr-FR"/>
        </w:rPr>
        <w:t>Pr</w:t>
      </w:r>
      <w:r>
        <w:rPr>
          <w:b w:val="1"/>
          <w:bCs w:val="1"/>
          <w:rtl w:val="0"/>
          <w:lang w:val="fr-FR"/>
        </w:rPr>
        <w:t>é</w:t>
      </w:r>
      <w:r>
        <w:rPr>
          <w:b w:val="1"/>
          <w:bCs w:val="1"/>
          <w:rtl w:val="0"/>
          <w:lang w:val="fr-FR"/>
        </w:rPr>
        <w:t xml:space="preserve">clampsie / </w:t>
      </w:r>
      <w:r>
        <w:rPr>
          <w:b w:val="1"/>
          <w:bCs w:val="1"/>
          <w:rtl w:val="0"/>
          <w:lang w:val="fr-FR"/>
        </w:rPr>
        <w:t>é</w:t>
      </w:r>
      <w:r>
        <w:rPr>
          <w:b w:val="1"/>
          <w:bCs w:val="1"/>
          <w:rtl w:val="0"/>
          <w:lang w:val="fr-FR"/>
        </w:rPr>
        <w:t>clampsie</w:t>
      </w:r>
    </w:p>
    <w:p>
      <w:pPr>
        <w:pStyle w:val="Corps"/>
        <w:rPr>
          <w:sz w:val="20"/>
          <w:szCs w:val="20"/>
        </w:rPr>
      </w:pPr>
      <w:r>
        <w:rPr>
          <w:sz w:val="20"/>
          <w:szCs w:val="20"/>
          <w:rtl w:val="0"/>
          <w:lang w:val="fr-FR"/>
        </w:rPr>
        <w:t>*possible avant 20 semaines si grossaire molaire ou syndrome anti-phospholipides</w:t>
      </w:r>
    </w:p>
    <w:p>
      <w:pPr>
        <w:pStyle w:val="Corps"/>
        <w:rPr>
          <w:b w:val="1"/>
          <w:bCs w:val="1"/>
        </w:rPr>
      </w:pPr>
    </w:p>
    <w:p>
      <w:pPr>
        <w:pStyle w:val="Corps"/>
        <w:bidi w:val="0"/>
      </w:pPr>
      <w:r>
        <w:rPr>
          <w:rtl w:val="0"/>
          <w:lang w:val="fr-FR"/>
        </w:rPr>
        <w:t>HTA (&gt;140/90) + prot</w:t>
      </w:r>
      <w:r>
        <w:rPr>
          <w:rtl w:val="0"/>
          <w:lang w:val="fr-FR"/>
        </w:rPr>
        <w:t>é</w:t>
      </w:r>
      <w:r>
        <w:rPr>
          <w:rtl w:val="0"/>
          <w:lang w:val="fr-FR"/>
        </w:rPr>
        <w:t xml:space="preserve">inurie (&gt;300mg/jr)  </w:t>
      </w:r>
      <w:r>
        <w:br w:type="textWrapping"/>
      </w:r>
      <w:r>
        <w:rPr>
          <w:sz w:val="20"/>
          <w:szCs w:val="20"/>
          <w:rtl w:val="0"/>
          <w:lang w:val="fr-FR"/>
        </w:rPr>
        <w:t>*ratio Prot</w:t>
      </w:r>
      <w:r>
        <w:rPr>
          <w:sz w:val="20"/>
          <w:szCs w:val="20"/>
          <w:rtl w:val="0"/>
          <w:lang w:val="fr-FR"/>
        </w:rPr>
        <w:t>é</w:t>
      </w:r>
      <w:r>
        <w:rPr>
          <w:sz w:val="20"/>
          <w:szCs w:val="20"/>
          <w:rtl w:val="0"/>
          <w:lang w:val="fr-FR"/>
        </w:rPr>
        <w:t>ines/Cr</w:t>
      </w:r>
      <w:r>
        <w:rPr>
          <w:sz w:val="20"/>
          <w:szCs w:val="20"/>
          <w:rtl w:val="0"/>
          <w:lang w:val="fr-FR"/>
        </w:rPr>
        <w:t>é</w:t>
      </w:r>
      <w:r>
        <w:rPr>
          <w:sz w:val="20"/>
          <w:szCs w:val="20"/>
          <w:rtl w:val="0"/>
          <w:lang w:val="fr-FR"/>
        </w:rPr>
        <w:t>at. utilis</w:t>
      </w:r>
      <w:r>
        <w:rPr>
          <w:sz w:val="20"/>
          <w:szCs w:val="20"/>
          <w:rtl w:val="0"/>
          <w:lang w:val="fr-FR"/>
        </w:rPr>
        <w:t xml:space="preserve">é </w:t>
      </w:r>
      <w:r>
        <w:rPr>
          <w:sz w:val="20"/>
          <w:szCs w:val="20"/>
          <w:rtl w:val="0"/>
          <w:lang w:val="fr-FR"/>
        </w:rPr>
        <w:t>aussi &gt;0,03 = prot</w:t>
      </w:r>
      <w:r>
        <w:rPr>
          <w:sz w:val="20"/>
          <w:szCs w:val="20"/>
          <w:rtl w:val="0"/>
          <w:lang w:val="fr-FR"/>
        </w:rPr>
        <w:t>é</w:t>
      </w:r>
      <w:r>
        <w:rPr>
          <w:sz w:val="20"/>
          <w:szCs w:val="20"/>
          <w:rtl w:val="0"/>
          <w:lang w:val="fr-FR"/>
        </w:rPr>
        <w:t>inurie significative (0,015 en dehors grossesse)</w:t>
      </w:r>
    </w:p>
    <w:p>
      <w:pPr>
        <w:pStyle w:val="Corps"/>
        <w:bidi w:val="0"/>
      </w:pPr>
      <w:r>
        <w:rPr>
          <w:rtl w:val="0"/>
          <w:lang w:val="fr-FR"/>
        </w:rPr>
        <w:t>pr</w:t>
      </w:r>
      <w:r>
        <w:rPr>
          <w:rtl w:val="0"/>
          <w:lang w:val="fr-FR"/>
        </w:rPr>
        <w:t>é</w:t>
      </w:r>
      <w:r>
        <w:rPr>
          <w:rtl w:val="0"/>
          <w:lang w:val="fr-FR"/>
        </w:rPr>
        <w:t>-</w:t>
      </w:r>
      <w:r>
        <w:rPr>
          <w:rtl w:val="0"/>
          <w:lang w:val="fr-FR"/>
        </w:rPr>
        <w:t>é</w:t>
      </w:r>
      <w:r>
        <w:rPr>
          <w:rtl w:val="0"/>
          <w:lang w:val="fr-FR"/>
        </w:rPr>
        <w:t>clampsie s</w:t>
      </w:r>
      <w:r>
        <w:rPr>
          <w:rtl w:val="0"/>
          <w:lang w:val="fr-FR"/>
        </w:rPr>
        <w:t>é</w:t>
      </w:r>
      <w:r>
        <w:rPr>
          <w:rtl w:val="0"/>
          <w:lang w:val="fr-FR"/>
        </w:rPr>
        <w:t>v</w:t>
      </w:r>
      <w:r>
        <w:rPr>
          <w:rtl w:val="0"/>
          <w:lang w:val="fr-FR"/>
        </w:rPr>
        <w:t>è</w:t>
      </w:r>
      <w:r>
        <w:rPr>
          <w:rtl w:val="0"/>
          <w:lang w:val="fr-FR"/>
        </w:rPr>
        <w:t xml:space="preserve">re si : &gt; 5g/jr*, &gt;160/110 </w:t>
      </w:r>
      <w:r>
        <w:rPr>
          <w:rtl w:val="0"/>
          <w:lang w:val="fr-FR"/>
        </w:rPr>
        <w:t xml:space="preserve">à </w:t>
      </w:r>
      <w:r>
        <w:rPr>
          <w:rtl w:val="0"/>
          <w:lang w:val="fr-FR"/>
        </w:rPr>
        <w:t>2 reprises, Sx neurologiques, atteinte h</w:t>
      </w:r>
      <w:r>
        <w:rPr>
          <w:rtl w:val="0"/>
          <w:lang w:val="fr-FR"/>
        </w:rPr>
        <w:t>é</w:t>
      </w:r>
      <w:r>
        <w:rPr>
          <w:rtl w:val="0"/>
          <w:lang w:val="fr-FR"/>
        </w:rPr>
        <w:t>patique ou r</w:t>
      </w:r>
      <w:r>
        <w:rPr>
          <w:rtl w:val="0"/>
          <w:lang w:val="fr-FR"/>
        </w:rPr>
        <w:t>é</w:t>
      </w:r>
      <w:r>
        <w:rPr>
          <w:rtl w:val="0"/>
          <w:lang w:val="fr-FR"/>
        </w:rPr>
        <w:t>nale, thrombocytop</w:t>
      </w:r>
      <w:r>
        <w:rPr>
          <w:rtl w:val="0"/>
          <w:lang w:val="fr-FR"/>
        </w:rPr>
        <w:t>é</w:t>
      </w:r>
      <w:r>
        <w:rPr>
          <w:rtl w:val="0"/>
          <w:lang w:val="fr-FR"/>
        </w:rPr>
        <w:t>nie ou oed</w:t>
      </w:r>
      <w:r>
        <w:rPr>
          <w:rtl w:val="0"/>
          <w:lang w:val="fr-FR"/>
        </w:rPr>
        <w:t>è</w:t>
      </w:r>
      <w:r>
        <w:rPr>
          <w:rtl w:val="0"/>
          <w:lang w:val="fr-FR"/>
        </w:rPr>
        <w:t>me pulmonaire</w:t>
      </w:r>
    </w:p>
    <w:p>
      <w:pPr>
        <w:pStyle w:val="Corps"/>
        <w:rPr>
          <w:sz w:val="20"/>
          <w:szCs w:val="20"/>
        </w:rPr>
      </w:pPr>
      <w:r>
        <w:rPr>
          <w:sz w:val="20"/>
          <w:szCs w:val="20"/>
          <w:rtl w:val="0"/>
          <w:lang w:val="fr-FR"/>
        </w:rPr>
        <w:t>*n</w:t>
      </w:r>
      <w:r>
        <w:rPr>
          <w:sz w:val="20"/>
          <w:szCs w:val="20"/>
          <w:rtl w:val="0"/>
          <w:lang w:val="fr-FR"/>
        </w:rPr>
        <w:t>’</w:t>
      </w:r>
      <w:r>
        <w:rPr>
          <w:sz w:val="20"/>
          <w:szCs w:val="20"/>
          <w:rtl w:val="0"/>
          <w:lang w:val="fr-FR"/>
        </w:rPr>
        <w:t>est plus un crit</w:t>
      </w:r>
      <w:r>
        <w:rPr>
          <w:sz w:val="20"/>
          <w:szCs w:val="20"/>
          <w:rtl w:val="0"/>
          <w:lang w:val="fr-FR"/>
        </w:rPr>
        <w:t>è</w:t>
      </w:r>
      <w:r>
        <w:rPr>
          <w:sz w:val="20"/>
          <w:szCs w:val="20"/>
          <w:rtl w:val="0"/>
          <w:lang w:val="fr-FR"/>
        </w:rPr>
        <w:t>re selon nouvelles normes 2013 *TA isol</w:t>
      </w:r>
      <w:r>
        <w:rPr>
          <w:sz w:val="20"/>
          <w:szCs w:val="20"/>
          <w:rtl w:val="0"/>
          <w:lang w:val="fr-FR"/>
        </w:rPr>
        <w:t>é</w:t>
      </w:r>
      <w:r>
        <w:rPr>
          <w:sz w:val="20"/>
          <w:szCs w:val="20"/>
          <w:rtl w:val="0"/>
          <w:lang w:val="fr-FR"/>
        </w:rPr>
        <w:t>e n</w:t>
      </w:r>
      <w:r>
        <w:rPr>
          <w:sz w:val="20"/>
          <w:szCs w:val="20"/>
          <w:rtl w:val="0"/>
          <w:lang w:val="fr-FR"/>
        </w:rPr>
        <w:t>’</w:t>
      </w:r>
      <w:r>
        <w:rPr>
          <w:sz w:val="20"/>
          <w:szCs w:val="20"/>
          <w:rtl w:val="0"/>
          <w:lang w:val="fr-FR"/>
        </w:rPr>
        <w:t>est pas toujours appliqu</w:t>
      </w:r>
      <w:r>
        <w:rPr>
          <w:sz w:val="20"/>
          <w:szCs w:val="20"/>
          <w:rtl w:val="0"/>
          <w:lang w:val="fr-FR"/>
        </w:rPr>
        <w:t>é</w:t>
      </w:r>
      <w:r>
        <w:rPr>
          <w:sz w:val="20"/>
          <w:szCs w:val="20"/>
          <w:rtl w:val="0"/>
          <w:lang w:val="fr-FR"/>
        </w:rPr>
        <w:t>e comme crit</w:t>
      </w:r>
      <w:r>
        <w:rPr>
          <w:sz w:val="20"/>
          <w:szCs w:val="20"/>
          <w:rtl w:val="0"/>
          <w:lang w:val="fr-FR"/>
        </w:rPr>
        <w:t>è</w:t>
      </w:r>
      <w:r>
        <w:rPr>
          <w:sz w:val="20"/>
          <w:szCs w:val="20"/>
          <w:rtl w:val="0"/>
          <w:lang w:val="fr-FR"/>
        </w:rPr>
        <w:t>re</w:t>
      </w:r>
    </w:p>
    <w:p>
      <w:pPr>
        <w:pStyle w:val="Corps"/>
        <w:rPr>
          <w:sz w:val="20"/>
          <w:szCs w:val="20"/>
        </w:rPr>
      </w:pPr>
    </w:p>
    <w:p>
      <w:pPr>
        <w:pStyle w:val="Corps"/>
        <w:rPr>
          <w:sz w:val="20"/>
          <w:szCs w:val="20"/>
        </w:rPr>
      </w:pPr>
      <w:r>
        <w:rPr>
          <w:sz w:val="20"/>
          <w:szCs w:val="20"/>
        </w:rPr>
        <w:drawing>
          <wp:inline distT="0" distB="0" distL="0" distR="0">
            <wp:extent cx="5943600" cy="1991439"/>
            <wp:effectExtent l="0" t="0" r="0" b="0"/>
            <wp:docPr id="1073741868" name="officeArt object"/>
            <wp:cNvGraphicFramePr/>
            <a:graphic xmlns:a="http://schemas.openxmlformats.org/drawingml/2006/main">
              <a:graphicData uri="http://schemas.openxmlformats.org/drawingml/2006/picture">
                <pic:pic xmlns:pic="http://schemas.openxmlformats.org/drawingml/2006/picture">
                  <pic:nvPicPr>
                    <pic:cNvPr id="1073741868" name="PES.tiff"/>
                    <pic:cNvPicPr>
                      <a:picLocks noChangeAspect="1"/>
                    </pic:cNvPicPr>
                  </pic:nvPicPr>
                  <pic:blipFill>
                    <a:blip r:embed="rId48">
                      <a:extLst/>
                    </a:blip>
                    <a:stretch>
                      <a:fillRect/>
                    </a:stretch>
                  </pic:blipFill>
                  <pic:spPr>
                    <a:xfrm>
                      <a:off x="0" y="0"/>
                      <a:ext cx="5943600" cy="1991439"/>
                    </a:xfrm>
                    <a:prstGeom prst="rect">
                      <a:avLst/>
                    </a:prstGeom>
                    <a:ln w="12700" cap="flat">
                      <a:noFill/>
                      <a:miter lim="400000"/>
                    </a:ln>
                    <a:effectLst/>
                  </pic:spPr>
                </pic:pic>
              </a:graphicData>
            </a:graphic>
          </wp:inline>
        </w:drawing>
      </w:r>
    </w:p>
    <w:p>
      <w:pPr>
        <w:pStyle w:val="Corps"/>
        <w:bidi w:val="0"/>
      </w:pPr>
    </w:p>
    <w:p>
      <w:pPr>
        <w:pStyle w:val="Corps"/>
        <w:rPr>
          <w:u w:val="single"/>
        </w:rPr>
      </w:pPr>
      <w:r>
        <w:rPr>
          <w:u w:val="single"/>
          <w:rtl w:val="0"/>
          <w:lang w:val="fr-FR"/>
        </w:rPr>
        <w:t>Clinique :</w:t>
      </w:r>
    </w:p>
    <w:p>
      <w:pPr>
        <w:pStyle w:val="Corps"/>
        <w:bidi w:val="0"/>
      </w:pPr>
      <w:r>
        <w:rPr>
          <w:rtl w:val="0"/>
          <w:lang w:val="fr-FR"/>
        </w:rPr>
        <w:t>Voir complications / crit</w:t>
      </w:r>
      <w:r>
        <w:rPr>
          <w:rtl w:val="0"/>
          <w:lang w:val="fr-FR"/>
        </w:rPr>
        <w:t>è</w:t>
      </w:r>
      <w:r>
        <w:rPr>
          <w:rtl w:val="0"/>
          <w:lang w:val="fr-FR"/>
        </w:rPr>
        <w:t>res de s</w:t>
      </w:r>
      <w:r>
        <w:rPr>
          <w:rtl w:val="0"/>
          <w:lang w:val="fr-FR"/>
        </w:rPr>
        <w:t>é</w:t>
      </w:r>
      <w:r>
        <w:rPr>
          <w:rtl w:val="0"/>
          <w:lang w:val="fr-FR"/>
        </w:rPr>
        <w:t>v</w:t>
      </w:r>
      <w:r>
        <w:rPr>
          <w:rtl w:val="0"/>
          <w:lang w:val="fr-FR"/>
        </w:rPr>
        <w:t>é</w:t>
      </w:r>
      <w:r>
        <w:rPr>
          <w:rtl w:val="0"/>
          <w:lang w:val="fr-FR"/>
        </w:rPr>
        <w:t>rit</w:t>
      </w:r>
      <w:r>
        <w:rPr>
          <w:rtl w:val="0"/>
          <w:lang w:val="fr-FR"/>
        </w:rPr>
        <w:t>é</w:t>
      </w:r>
    </w:p>
    <w:p>
      <w:pPr>
        <w:pStyle w:val="Corps"/>
        <w:numPr>
          <w:ilvl w:val="0"/>
          <w:numId w:val="185"/>
        </w:numPr>
        <w:bidi w:val="0"/>
      </w:pPr>
      <w:r>
        <w:rPr>
          <w:rtl w:val="0"/>
          <w:lang w:val="fr-FR"/>
        </w:rPr>
        <w:t>SNC : C</w:t>
      </w:r>
      <w:r>
        <w:rPr>
          <w:rtl w:val="0"/>
          <w:lang w:val="fr-FR"/>
        </w:rPr>
        <w:t>é</w:t>
      </w:r>
      <w:r>
        <w:rPr>
          <w:rtl w:val="0"/>
          <w:lang w:val="fr-FR"/>
        </w:rPr>
        <w:t>phal</w:t>
      </w:r>
      <w:r>
        <w:rPr>
          <w:rtl w:val="0"/>
          <w:lang w:val="fr-FR"/>
        </w:rPr>
        <w:t>é</w:t>
      </w:r>
      <w:r>
        <w:rPr>
          <w:rtl w:val="0"/>
          <w:lang w:val="fr-FR"/>
        </w:rPr>
        <w:t xml:space="preserve">e </w:t>
      </w:r>
      <w:r>
        <w:rPr>
          <w:b w:val="1"/>
          <w:bCs w:val="1"/>
          <w:rtl w:val="0"/>
          <w:lang w:val="fr-FR"/>
        </w:rPr>
        <w:t>importante</w:t>
      </w:r>
      <w:r>
        <w:rPr>
          <w:rtl w:val="0"/>
          <w:lang w:val="fr-FR"/>
        </w:rPr>
        <w:t>, scotomes (les scotomes de la pr</w:t>
      </w:r>
      <w:r>
        <w:rPr>
          <w:rtl w:val="0"/>
          <w:lang w:val="fr-FR"/>
        </w:rPr>
        <w:t>é</w:t>
      </w:r>
      <w:r>
        <w:rPr>
          <w:rtl w:val="0"/>
          <w:lang w:val="fr-FR"/>
        </w:rPr>
        <w:t>-</w:t>
      </w:r>
      <w:r>
        <w:rPr>
          <w:rtl w:val="0"/>
          <w:lang w:val="fr-FR"/>
        </w:rPr>
        <w:t>é</w:t>
      </w:r>
      <w:r>
        <w:rPr>
          <w:rtl w:val="0"/>
          <w:lang w:val="fr-FR"/>
        </w:rPr>
        <w:t>clampsie sont noirs et constants), HSA, PRES, d</w:t>
      </w:r>
      <w:r>
        <w:rPr>
          <w:rtl w:val="0"/>
          <w:lang w:val="fr-FR"/>
        </w:rPr>
        <w:t>é</w:t>
      </w:r>
      <w:r>
        <w:rPr>
          <w:rtl w:val="0"/>
          <w:lang w:val="fr-FR"/>
        </w:rPr>
        <w:t>collement r</w:t>
      </w:r>
      <w:r>
        <w:rPr>
          <w:rtl w:val="0"/>
          <w:lang w:val="fr-FR"/>
        </w:rPr>
        <w:t>é</w:t>
      </w:r>
      <w:r>
        <w:rPr>
          <w:rtl w:val="0"/>
          <w:lang w:val="fr-FR"/>
        </w:rPr>
        <w:t>tine, AEC, convulsions (</w:t>
      </w:r>
      <w:r>
        <w:rPr>
          <w:rtl w:val="0"/>
          <w:lang w:val="fr-FR"/>
        </w:rPr>
        <w:t>é</w:t>
      </w:r>
      <w:r>
        <w:rPr>
          <w:rtl w:val="0"/>
          <w:lang w:val="fr-FR"/>
        </w:rPr>
        <w:t>clampsie)</w:t>
      </w:r>
    </w:p>
    <w:p>
      <w:pPr>
        <w:pStyle w:val="Corps"/>
        <w:numPr>
          <w:ilvl w:val="0"/>
          <w:numId w:val="17"/>
        </w:numPr>
        <w:bidi w:val="0"/>
      </w:pPr>
      <w:r>
        <w:rPr>
          <w:rtl w:val="0"/>
          <w:lang w:val="fr-FR"/>
        </w:rPr>
        <w:t>Coeur : DRS, oed</w:t>
      </w:r>
      <w:r>
        <w:rPr>
          <w:rtl w:val="0"/>
          <w:lang w:val="fr-FR"/>
        </w:rPr>
        <w:t>è</w:t>
      </w:r>
      <w:r>
        <w:rPr>
          <w:rtl w:val="0"/>
          <w:lang w:val="fr-FR"/>
        </w:rPr>
        <w:t>me pulmonaire</w:t>
      </w:r>
    </w:p>
    <w:p>
      <w:pPr>
        <w:pStyle w:val="Corps"/>
        <w:numPr>
          <w:ilvl w:val="0"/>
          <w:numId w:val="17"/>
        </w:numPr>
        <w:bidi w:val="0"/>
      </w:pPr>
      <w:r>
        <w:rPr>
          <w:rtl w:val="0"/>
          <w:lang w:val="fr-FR"/>
        </w:rPr>
        <w:t>GI : insuffisance h</w:t>
      </w:r>
      <w:r>
        <w:rPr>
          <w:rtl w:val="0"/>
          <w:lang w:val="fr-FR"/>
        </w:rPr>
        <w:t>é</w:t>
      </w:r>
      <w:r>
        <w:rPr>
          <w:rtl w:val="0"/>
          <w:lang w:val="fr-FR"/>
        </w:rPr>
        <w:t>patique, dlr QSD, HELLP, INR/TCA, h</w:t>
      </w:r>
      <w:r>
        <w:rPr>
          <w:rtl w:val="0"/>
          <w:lang w:val="fr-FR"/>
        </w:rPr>
        <w:t>é</w:t>
      </w:r>
      <w:r>
        <w:rPr>
          <w:rtl w:val="0"/>
          <w:lang w:val="fr-FR"/>
        </w:rPr>
        <w:t>matome/rupture h</w:t>
      </w:r>
      <w:r>
        <w:rPr>
          <w:rtl w:val="0"/>
          <w:lang w:val="fr-FR"/>
        </w:rPr>
        <w:t>é</w:t>
      </w:r>
      <w:r>
        <w:rPr>
          <w:rtl w:val="0"/>
          <w:lang w:val="fr-FR"/>
        </w:rPr>
        <w:t>patique, CIVD</w:t>
      </w:r>
    </w:p>
    <w:p>
      <w:pPr>
        <w:pStyle w:val="Corps"/>
        <w:numPr>
          <w:ilvl w:val="0"/>
          <w:numId w:val="17"/>
        </w:numPr>
        <w:bidi w:val="0"/>
      </w:pPr>
      <w:r>
        <w:rPr>
          <w:rtl w:val="0"/>
          <w:lang w:val="fr-FR"/>
        </w:rPr>
        <w:t>H</w:t>
      </w:r>
      <w:r>
        <w:rPr>
          <w:rtl w:val="0"/>
          <w:lang w:val="fr-FR"/>
        </w:rPr>
        <w:t>é</w:t>
      </w:r>
      <w:r>
        <w:rPr>
          <w:rtl w:val="0"/>
          <w:lang w:val="fr-FR"/>
        </w:rPr>
        <w:t>mato : diminution plaquettes, coagulopathie, CIVD</w:t>
      </w:r>
    </w:p>
    <w:p>
      <w:pPr>
        <w:pStyle w:val="Corps"/>
        <w:numPr>
          <w:ilvl w:val="0"/>
          <w:numId w:val="17"/>
        </w:numPr>
        <w:bidi w:val="0"/>
      </w:pPr>
      <w:r>
        <w:rPr>
          <w:rtl w:val="0"/>
          <w:lang w:val="fr-FR"/>
        </w:rPr>
        <w:t>Reins : IR, prot</w:t>
      </w:r>
      <w:r>
        <w:rPr>
          <w:rtl w:val="0"/>
          <w:lang w:val="fr-FR"/>
        </w:rPr>
        <w:t>é</w:t>
      </w:r>
      <w:r>
        <w:rPr>
          <w:rtl w:val="0"/>
          <w:lang w:val="fr-FR"/>
        </w:rPr>
        <w:t>inurie, oed</w:t>
      </w:r>
      <w:r>
        <w:rPr>
          <w:rtl w:val="0"/>
          <w:lang w:val="fr-FR"/>
        </w:rPr>
        <w:t>è</w:t>
      </w:r>
      <w:r>
        <w:rPr>
          <w:rtl w:val="0"/>
          <w:lang w:val="fr-FR"/>
        </w:rPr>
        <w:t>me non gravitaire</w:t>
      </w:r>
    </w:p>
    <w:p>
      <w:pPr>
        <w:pStyle w:val="Corps"/>
        <w:numPr>
          <w:ilvl w:val="0"/>
          <w:numId w:val="17"/>
        </w:numPr>
        <w:bidi w:val="0"/>
      </w:pPr>
      <w:r>
        <w:rPr>
          <w:rtl w:val="0"/>
          <w:lang w:val="fr-FR"/>
        </w:rPr>
        <w:t>Placenta-Foetus : RCIU, d</w:t>
      </w:r>
      <w:r>
        <w:rPr>
          <w:rtl w:val="0"/>
          <w:lang w:val="fr-FR"/>
        </w:rPr>
        <w:t>é</w:t>
      </w:r>
      <w:r>
        <w:rPr>
          <w:rtl w:val="0"/>
          <w:lang w:val="fr-FR"/>
        </w:rPr>
        <w:t>collement placentaire, flot diastolique a. ombilicale absent/invers</w:t>
      </w:r>
      <w:r>
        <w:rPr>
          <w:rtl w:val="0"/>
          <w:lang w:val="fr-FR"/>
        </w:rPr>
        <w:t xml:space="preserve">é </w:t>
      </w:r>
      <w:r>
        <w:rPr>
          <w:rtl w:val="0"/>
          <w:lang w:val="fr-FR"/>
        </w:rPr>
        <w:t>au doppler</w:t>
      </w:r>
    </w:p>
    <w:p>
      <w:pPr>
        <w:pStyle w:val="Corps"/>
        <w:bidi w:val="0"/>
      </w:pPr>
    </w:p>
    <w:p>
      <w:pPr>
        <w:pStyle w:val="Corps"/>
        <w:bidi w:val="0"/>
      </w:pPr>
      <w:r>
        <w:rPr>
          <w:rtl w:val="0"/>
          <w:lang w:val="fr-FR"/>
        </w:rPr>
        <w:t>Insuffisance h</w:t>
      </w:r>
      <w:r>
        <w:rPr>
          <w:rtl w:val="0"/>
          <w:lang w:val="fr-FR"/>
        </w:rPr>
        <w:t>é</w:t>
      </w:r>
      <w:r>
        <w:rPr>
          <w:rtl w:val="0"/>
          <w:lang w:val="fr-FR"/>
        </w:rPr>
        <w:t>patique dans HELLP est rare (rare changement INR, glucose, etc.). LDH tr</w:t>
      </w:r>
      <w:r>
        <w:rPr>
          <w:rtl w:val="0"/>
          <w:lang w:val="fr-FR"/>
        </w:rPr>
        <w:t>è</w:t>
      </w:r>
      <w:r>
        <w:rPr>
          <w:rtl w:val="0"/>
          <w:lang w:val="fr-FR"/>
        </w:rPr>
        <w:t>s augment</w:t>
      </w:r>
      <w:r>
        <w:rPr>
          <w:rtl w:val="0"/>
          <w:lang w:val="fr-FR"/>
        </w:rPr>
        <w:t xml:space="preserve">é </w:t>
      </w:r>
      <w:r>
        <w:rPr>
          <w:rtl w:val="0"/>
          <w:lang w:val="fr-FR"/>
        </w:rPr>
        <w:t>&gt; 600 (h</w:t>
      </w:r>
      <w:r>
        <w:rPr>
          <w:rtl w:val="0"/>
          <w:lang w:val="fr-FR"/>
        </w:rPr>
        <w:t>é</w:t>
      </w:r>
      <w:r>
        <w:rPr>
          <w:rtl w:val="0"/>
          <w:lang w:val="fr-FR"/>
        </w:rPr>
        <w:t>molyse), AST/ALT &gt; 1000, diminution plaquettes, peu d</w:t>
      </w:r>
      <w:r>
        <w:rPr>
          <w:rtl w:val="0"/>
          <w:lang w:val="fr-FR"/>
        </w:rPr>
        <w:t>’é</w:t>
      </w:r>
      <w:r>
        <w:rPr>
          <w:rtl w:val="0"/>
          <w:lang w:val="fr-FR"/>
        </w:rPr>
        <w:t>l</w:t>
      </w:r>
      <w:r>
        <w:rPr>
          <w:rtl w:val="0"/>
          <w:lang w:val="fr-FR"/>
        </w:rPr>
        <w:t>é</w:t>
      </w:r>
      <w:r>
        <w:rPr>
          <w:rtl w:val="0"/>
          <w:lang w:val="fr-FR"/>
        </w:rPr>
        <w:t>vation des GB (vs acute fatty liver). Peu de manifestation sur HB / haptoglobine (grosse r</w:t>
      </w:r>
      <w:r>
        <w:rPr>
          <w:rtl w:val="0"/>
          <w:lang w:val="fr-FR"/>
        </w:rPr>
        <w:t>é</w:t>
      </w:r>
      <w:r>
        <w:rPr>
          <w:rtl w:val="0"/>
          <w:lang w:val="fr-FR"/>
        </w:rPr>
        <w:t>serves en grossesse) cependant. Parfois temp</w:t>
      </w:r>
      <w:r>
        <w:rPr>
          <w:rtl w:val="0"/>
          <w:lang w:val="fr-FR"/>
        </w:rPr>
        <w:t>é</w:t>
      </w:r>
      <w:r>
        <w:rPr>
          <w:rtl w:val="0"/>
          <w:lang w:val="fr-FR"/>
        </w:rPr>
        <w:t>rature?</w:t>
      </w:r>
    </w:p>
    <w:p>
      <w:pPr>
        <w:pStyle w:val="Corps"/>
        <w:bidi w:val="0"/>
      </w:pPr>
    </w:p>
    <w:p>
      <w:pPr>
        <w:pStyle w:val="Corps"/>
        <w:rPr>
          <w:u w:val="none"/>
        </w:rPr>
      </w:pPr>
      <w:r>
        <w:rPr>
          <w:u w:val="single"/>
          <w:rtl w:val="0"/>
          <w:lang w:val="fr-FR"/>
        </w:rPr>
        <w:t>Traitement</w:t>
      </w:r>
    </w:p>
    <w:p>
      <w:pPr>
        <w:pStyle w:val="Corps"/>
        <w:numPr>
          <w:ilvl w:val="0"/>
          <w:numId w:val="186"/>
        </w:numPr>
        <w:rPr>
          <w:b w:val="1"/>
          <w:bCs w:val="1"/>
          <w:u w:val="none"/>
          <w:lang w:val="fr-FR"/>
        </w:rPr>
      </w:pPr>
      <w:r>
        <w:rPr>
          <w:u w:val="none"/>
          <w:rtl w:val="0"/>
          <w:lang w:val="fr-FR"/>
        </w:rPr>
        <w:t xml:space="preserve">Accouchement lorsque possible (selon </w:t>
      </w:r>
      <w:r>
        <w:rPr>
          <w:u w:val="none"/>
          <w:rtl w:val="0"/>
          <w:lang w:val="fr-FR"/>
        </w:rPr>
        <w:t>â</w:t>
      </w:r>
      <w:r>
        <w:rPr>
          <w:u w:val="none"/>
          <w:rtl w:val="0"/>
          <w:lang w:val="fr-FR"/>
        </w:rPr>
        <w:t>ge gestationnel, viabilit</w:t>
      </w:r>
      <w:r>
        <w:rPr>
          <w:u w:val="none"/>
          <w:rtl w:val="0"/>
          <w:lang w:val="fr-FR"/>
        </w:rPr>
        <w:t xml:space="preserve">é </w:t>
      </w:r>
      <w:r>
        <w:rPr>
          <w:u w:val="none"/>
          <w:rtl w:val="0"/>
          <w:lang w:val="fr-FR"/>
        </w:rPr>
        <w:t>du foetus et s</w:t>
      </w:r>
      <w:r>
        <w:rPr>
          <w:u w:val="none"/>
          <w:rtl w:val="0"/>
          <w:lang w:val="fr-FR"/>
        </w:rPr>
        <w:t>é</w:t>
      </w:r>
      <w:r>
        <w:rPr>
          <w:u w:val="none"/>
          <w:rtl w:val="0"/>
          <w:lang w:val="fr-FR"/>
        </w:rPr>
        <w:t>v</w:t>
      </w:r>
      <w:r>
        <w:rPr>
          <w:u w:val="none"/>
          <w:rtl w:val="0"/>
          <w:lang w:val="fr-FR"/>
        </w:rPr>
        <w:t>é</w:t>
      </w:r>
      <w:r>
        <w:rPr>
          <w:u w:val="none"/>
          <w:rtl w:val="0"/>
          <w:lang w:val="fr-FR"/>
        </w:rPr>
        <w:t>rit</w:t>
      </w:r>
      <w:r>
        <w:rPr>
          <w:u w:val="none"/>
          <w:rtl w:val="0"/>
          <w:lang w:val="fr-FR"/>
        </w:rPr>
        <w:t xml:space="preserve">é </w:t>
      </w:r>
      <w:r>
        <w:rPr>
          <w:u w:val="none"/>
          <w:rtl w:val="0"/>
          <w:lang w:val="fr-FR"/>
        </w:rPr>
        <w:t>de la pr</w:t>
      </w:r>
      <w:r>
        <w:rPr>
          <w:u w:val="none"/>
          <w:rtl w:val="0"/>
          <w:lang w:val="fr-FR"/>
        </w:rPr>
        <w:t>éé</w:t>
      </w:r>
      <w:r>
        <w:rPr>
          <w:u w:val="none"/>
          <w:rtl w:val="0"/>
          <w:lang w:val="fr-FR"/>
        </w:rPr>
        <w:t xml:space="preserve">clampsie) </w:t>
      </w:r>
      <w:r>
        <w:rPr>
          <w:b w:val="1"/>
          <w:bCs w:val="1"/>
          <w:u w:val="none"/>
          <w:rtl w:val="0"/>
          <w:lang w:val="fr-FR"/>
        </w:rPr>
        <w:t>SEUL TRAITEMENT</w:t>
      </w:r>
    </w:p>
    <w:p>
      <w:pPr>
        <w:pStyle w:val="Corps"/>
        <w:numPr>
          <w:ilvl w:val="1"/>
          <w:numId w:val="17"/>
        </w:numPr>
        <w:rPr>
          <w:u w:val="none"/>
          <w:lang w:val="fr-FR"/>
        </w:rPr>
      </w:pPr>
      <w:r>
        <w:rPr>
          <w:u w:val="none"/>
          <w:rtl w:val="0"/>
          <w:lang w:val="fr-FR"/>
        </w:rPr>
        <w:t>L</w:t>
      </w:r>
      <w:r>
        <w:rPr>
          <w:u w:val="none"/>
          <w:rtl w:val="0"/>
          <w:lang w:val="fr-FR"/>
        </w:rPr>
        <w:t>é</w:t>
      </w:r>
      <w:r>
        <w:rPr>
          <w:u w:val="none"/>
          <w:rtl w:val="0"/>
          <w:lang w:val="fr-FR"/>
        </w:rPr>
        <w:t>g</w:t>
      </w:r>
      <w:r>
        <w:rPr>
          <w:u w:val="none"/>
          <w:rtl w:val="0"/>
          <w:lang w:val="fr-FR"/>
        </w:rPr>
        <w:t>è</w:t>
      </w:r>
      <w:r>
        <w:rPr>
          <w:u w:val="none"/>
          <w:rtl w:val="0"/>
          <w:lang w:val="fr-FR"/>
        </w:rPr>
        <w:t>re-mod</w:t>
      </w:r>
      <w:r>
        <w:rPr>
          <w:u w:val="none"/>
          <w:rtl w:val="0"/>
          <w:lang w:val="fr-FR"/>
        </w:rPr>
        <w:t>é</w:t>
      </w:r>
      <w:r>
        <w:rPr>
          <w:u w:val="none"/>
          <w:rtl w:val="0"/>
          <w:lang w:val="fr-FR"/>
        </w:rPr>
        <w:t>r</w:t>
      </w:r>
      <w:r>
        <w:rPr>
          <w:u w:val="none"/>
          <w:rtl w:val="0"/>
          <w:lang w:val="fr-FR"/>
        </w:rPr>
        <w:t>é</w:t>
      </w:r>
      <w:r>
        <w:rPr>
          <w:u w:val="none"/>
          <w:rtl w:val="0"/>
          <w:lang w:val="fr-FR"/>
        </w:rPr>
        <w:t>e : 34-36 semaines : d</w:t>
      </w:r>
      <w:r>
        <w:rPr>
          <w:u w:val="none"/>
          <w:rtl w:val="0"/>
          <w:lang w:val="fr-FR"/>
        </w:rPr>
        <w:t>é</w:t>
      </w:r>
      <w:r>
        <w:rPr>
          <w:u w:val="none"/>
          <w:rtl w:val="0"/>
          <w:lang w:val="fr-FR"/>
        </w:rPr>
        <w:t>clenchement la plupart du temps</w:t>
      </w:r>
    </w:p>
    <w:p>
      <w:pPr>
        <w:pStyle w:val="Corps"/>
        <w:numPr>
          <w:ilvl w:val="1"/>
          <w:numId w:val="17"/>
        </w:numPr>
        <w:rPr>
          <w:b w:val="1"/>
          <w:bCs w:val="1"/>
          <w:u w:val="none"/>
          <w:lang w:val="fr-FR"/>
        </w:rPr>
      </w:pPr>
      <w:r>
        <w:rPr>
          <w:u w:val="none"/>
          <w:rtl w:val="0"/>
          <w:lang w:val="fr-FR"/>
        </w:rPr>
        <w:t>pr</w:t>
      </w:r>
      <w:r>
        <w:rPr>
          <w:u w:val="none"/>
          <w:rtl w:val="0"/>
          <w:lang w:val="fr-FR"/>
        </w:rPr>
        <w:t>é</w:t>
      </w:r>
      <w:r>
        <w:rPr>
          <w:u w:val="none"/>
          <w:rtl w:val="0"/>
          <w:lang w:val="fr-FR"/>
        </w:rPr>
        <w:t>-</w:t>
      </w:r>
      <w:r>
        <w:rPr>
          <w:u w:val="none"/>
          <w:rtl w:val="0"/>
          <w:lang w:val="fr-FR"/>
        </w:rPr>
        <w:t>é</w:t>
      </w:r>
      <w:r>
        <w:rPr>
          <w:u w:val="none"/>
          <w:rtl w:val="0"/>
          <w:lang w:val="fr-FR"/>
        </w:rPr>
        <w:t>clampsie s</w:t>
      </w:r>
      <w:r>
        <w:rPr>
          <w:u w:val="none"/>
          <w:rtl w:val="0"/>
          <w:lang w:val="fr-FR"/>
        </w:rPr>
        <w:t>é</w:t>
      </w:r>
      <w:r>
        <w:rPr>
          <w:u w:val="none"/>
          <w:rtl w:val="0"/>
          <w:lang w:val="fr-FR"/>
        </w:rPr>
        <w:t>v</w:t>
      </w:r>
      <w:r>
        <w:rPr>
          <w:u w:val="none"/>
          <w:rtl w:val="0"/>
          <w:lang w:val="fr-FR"/>
        </w:rPr>
        <w:t>è</w:t>
      </w:r>
      <w:r>
        <w:rPr>
          <w:u w:val="none"/>
          <w:rtl w:val="0"/>
          <w:lang w:val="fr-FR"/>
        </w:rPr>
        <w:t>re : d</w:t>
      </w:r>
      <w:r>
        <w:rPr>
          <w:u w:val="none"/>
          <w:rtl w:val="0"/>
          <w:lang w:val="fr-FR"/>
        </w:rPr>
        <w:t>é</w:t>
      </w:r>
      <w:r>
        <w:rPr>
          <w:u w:val="none"/>
          <w:rtl w:val="0"/>
          <w:lang w:val="fr-FR"/>
        </w:rPr>
        <w:t>clenchement</w:t>
      </w:r>
    </w:p>
    <w:p>
      <w:pPr>
        <w:pStyle w:val="Corps"/>
        <w:numPr>
          <w:ilvl w:val="0"/>
          <w:numId w:val="17"/>
        </w:numPr>
        <w:rPr>
          <w:u w:val="none"/>
          <w:lang w:val="fr-FR"/>
        </w:rPr>
      </w:pPr>
      <w:r>
        <w:rPr>
          <w:u w:val="none"/>
          <w:rtl w:val="0"/>
          <w:lang w:val="fr-FR"/>
        </w:rPr>
        <w:t>MgSO4 pour pr</w:t>
      </w:r>
      <w:r>
        <w:rPr>
          <w:u w:val="none"/>
          <w:rtl w:val="0"/>
          <w:lang w:val="fr-FR"/>
        </w:rPr>
        <w:t>é</w:t>
      </w:r>
      <w:r>
        <w:rPr>
          <w:u w:val="none"/>
          <w:rtl w:val="0"/>
          <w:lang w:val="fr-FR"/>
        </w:rPr>
        <w:t>vention convulsions, continuer 12-24h apr</w:t>
      </w:r>
      <w:r>
        <w:rPr>
          <w:u w:val="none"/>
          <w:rtl w:val="0"/>
          <w:lang w:val="fr-FR"/>
        </w:rPr>
        <w:t>è</w:t>
      </w:r>
      <w:r>
        <w:rPr>
          <w:u w:val="none"/>
          <w:rtl w:val="0"/>
          <w:lang w:val="fr-FR"/>
        </w:rPr>
        <w:t xml:space="preserve">s accouchement </w:t>
      </w:r>
      <w:r>
        <w:rPr>
          <w:sz w:val="20"/>
          <w:szCs w:val="20"/>
          <w:u w:val="none"/>
          <w:rtl w:val="0"/>
          <w:lang w:val="fr-FR"/>
        </w:rPr>
        <w:t xml:space="preserve">(risque plus </w:t>
      </w:r>
      <w:r>
        <w:rPr>
          <w:sz w:val="20"/>
          <w:szCs w:val="20"/>
          <w:u w:val="none"/>
          <w:rtl w:val="0"/>
          <w:lang w:val="fr-FR"/>
        </w:rPr>
        <w:t>é</w:t>
      </w:r>
      <w:r>
        <w:rPr>
          <w:sz w:val="20"/>
          <w:szCs w:val="20"/>
          <w:u w:val="none"/>
          <w:rtl w:val="0"/>
          <w:lang w:val="fr-FR"/>
        </w:rPr>
        <w:t>lev</w:t>
      </w:r>
      <w:r>
        <w:rPr>
          <w:sz w:val="20"/>
          <w:szCs w:val="20"/>
          <w:u w:val="none"/>
          <w:rtl w:val="0"/>
          <w:lang w:val="fr-FR"/>
        </w:rPr>
        <w:t xml:space="preserve">é </w:t>
      </w:r>
      <w:r>
        <w:rPr>
          <w:sz w:val="20"/>
          <w:szCs w:val="20"/>
          <w:u w:val="none"/>
          <w:rtl w:val="0"/>
          <w:lang w:val="fr-FR"/>
        </w:rPr>
        <w:t xml:space="preserve">en post-partum) Charger 4-6g sur 15-20-60min IV, puis 1 </w:t>
      </w:r>
      <w:r>
        <w:rPr>
          <w:sz w:val="20"/>
          <w:szCs w:val="20"/>
          <w:u w:val="none"/>
          <w:rtl w:val="0"/>
          <w:lang w:val="fr-FR"/>
        </w:rPr>
        <w:t xml:space="preserve">à </w:t>
      </w:r>
      <w:r>
        <w:rPr>
          <w:sz w:val="20"/>
          <w:szCs w:val="20"/>
          <w:u w:val="none"/>
          <w:rtl w:val="0"/>
          <w:lang w:val="fr-FR"/>
        </w:rPr>
        <w:t>2g/h. Possibilit</w:t>
      </w:r>
      <w:r>
        <w:rPr>
          <w:sz w:val="20"/>
          <w:szCs w:val="20"/>
          <w:u w:val="none"/>
          <w:rtl w:val="0"/>
          <w:lang w:val="fr-FR"/>
        </w:rPr>
        <w:t xml:space="preserve">é </w:t>
      </w:r>
      <w:r>
        <w:rPr>
          <w:sz w:val="20"/>
          <w:szCs w:val="20"/>
          <w:u w:val="none"/>
          <w:rtl w:val="0"/>
          <w:lang w:val="fr-FR"/>
        </w:rPr>
        <w:t>donner 2g bolus ou monter d</w:t>
      </w:r>
      <w:r>
        <w:rPr>
          <w:sz w:val="20"/>
          <w:szCs w:val="20"/>
          <w:u w:val="none"/>
          <w:rtl w:val="0"/>
          <w:lang w:val="fr-FR"/>
        </w:rPr>
        <w:t>é</w:t>
      </w:r>
      <w:r>
        <w:rPr>
          <w:sz w:val="20"/>
          <w:szCs w:val="20"/>
          <w:u w:val="none"/>
          <w:rtl w:val="0"/>
          <w:lang w:val="fr-FR"/>
        </w:rPr>
        <w:t xml:space="preserve">bit </w:t>
      </w:r>
      <w:r>
        <w:rPr>
          <w:sz w:val="20"/>
          <w:szCs w:val="20"/>
          <w:u w:val="none"/>
          <w:rtl w:val="0"/>
          <w:lang w:val="fr-FR"/>
        </w:rPr>
        <w:t xml:space="preserve">à </w:t>
      </w:r>
      <w:r>
        <w:rPr>
          <w:sz w:val="20"/>
          <w:szCs w:val="20"/>
          <w:u w:val="none"/>
          <w:rtl w:val="0"/>
          <w:lang w:val="fr-FR"/>
        </w:rPr>
        <w:t>2g/h si r</w:t>
      </w:r>
      <w:r>
        <w:rPr>
          <w:sz w:val="20"/>
          <w:szCs w:val="20"/>
          <w:u w:val="none"/>
          <w:rtl w:val="0"/>
          <w:lang w:val="fr-FR"/>
        </w:rPr>
        <w:t>é</w:t>
      </w:r>
      <w:r>
        <w:rPr>
          <w:sz w:val="20"/>
          <w:szCs w:val="20"/>
          <w:u w:val="none"/>
          <w:rtl w:val="0"/>
          <w:lang w:val="fr-FR"/>
        </w:rPr>
        <w:t>cidive convulsions sous Mg. Viser 2-3,5 mmol/L, diminuer si hyporeflexie, car premier Sx d</w:t>
      </w:r>
      <w:r>
        <w:rPr>
          <w:sz w:val="20"/>
          <w:szCs w:val="20"/>
          <w:u w:val="none"/>
          <w:rtl w:val="0"/>
          <w:lang w:val="fr-FR"/>
        </w:rPr>
        <w:t>’</w:t>
      </w:r>
      <w:r>
        <w:rPr>
          <w:sz w:val="20"/>
          <w:szCs w:val="20"/>
          <w:u w:val="none"/>
          <w:rtl w:val="0"/>
          <w:lang w:val="fr-FR"/>
        </w:rPr>
        <w:t>hyperMg.</w:t>
      </w:r>
    </w:p>
    <w:p>
      <w:pPr>
        <w:pStyle w:val="Corps"/>
        <w:numPr>
          <w:ilvl w:val="0"/>
          <w:numId w:val="17"/>
        </w:numPr>
        <w:rPr>
          <w:u w:val="none"/>
          <w:lang w:val="fr-FR"/>
        </w:rPr>
      </w:pPr>
      <w:r>
        <w:rPr>
          <w:u w:val="none"/>
          <w:rtl w:val="0"/>
          <w:lang w:val="fr-FR"/>
        </w:rPr>
        <w:t>Contr</w:t>
      </w:r>
      <w:r>
        <w:rPr>
          <w:u w:val="none"/>
          <w:rtl w:val="0"/>
          <w:lang w:val="fr-FR"/>
        </w:rPr>
        <w:t>ô</w:t>
      </w:r>
      <w:r>
        <w:rPr>
          <w:u w:val="none"/>
          <w:rtl w:val="0"/>
          <w:lang w:val="fr-FR"/>
        </w:rPr>
        <w:t xml:space="preserve">le HTA viser TAS (140-160) et TAD (90-110)* : Traiter </w:t>
      </w:r>
      <w:r>
        <w:rPr>
          <w:b w:val="1"/>
          <w:bCs w:val="1"/>
          <w:u w:val="none"/>
          <w:rtl w:val="0"/>
          <w:lang w:val="fr-FR"/>
        </w:rPr>
        <w:t>court</w:t>
      </w:r>
      <w:r>
        <w:rPr>
          <w:u w:val="none"/>
          <w:rtl w:val="0"/>
          <w:lang w:val="fr-FR"/>
        </w:rPr>
        <w:t xml:space="preserve"> et </w:t>
      </w:r>
      <w:r>
        <w:rPr>
          <w:b w:val="1"/>
          <w:bCs w:val="1"/>
          <w:u w:val="none"/>
          <w:rtl w:val="0"/>
          <w:lang w:val="fr-FR"/>
        </w:rPr>
        <w:t>moyen</w:t>
      </w:r>
      <w:r>
        <w:rPr>
          <w:u w:val="none"/>
          <w:rtl w:val="0"/>
          <w:lang w:val="fr-FR"/>
        </w:rPr>
        <w:t xml:space="preserve"> terme</w:t>
      </w:r>
    </w:p>
    <w:p>
      <w:pPr>
        <w:pStyle w:val="Corps"/>
        <w:numPr>
          <w:ilvl w:val="1"/>
          <w:numId w:val="17"/>
        </w:numPr>
        <w:rPr>
          <w:u w:val="none"/>
          <w:lang w:val="fr-FR"/>
        </w:rPr>
      </w:pPr>
      <w:r>
        <w:rPr>
          <w:u w:val="none"/>
          <w:rtl w:val="0"/>
          <w:lang w:val="fr-FR"/>
        </w:rPr>
        <w:t xml:space="preserve">Effet rapide : important donner Rx </w:t>
      </w:r>
      <w:r>
        <w:rPr>
          <w:u w:val="none"/>
          <w:rtl w:val="0"/>
          <w:lang w:val="fr-FR"/>
        </w:rPr>
        <w:t xml:space="preserve">à </w:t>
      </w:r>
      <w:r>
        <w:rPr>
          <w:u w:val="none"/>
          <w:rtl w:val="0"/>
          <w:lang w:val="fr-FR"/>
        </w:rPr>
        <w:t>effet prolong</w:t>
      </w:r>
      <w:r>
        <w:rPr>
          <w:u w:val="none"/>
          <w:rtl w:val="0"/>
          <w:lang w:val="fr-FR"/>
        </w:rPr>
        <w:t xml:space="preserve">é </w:t>
      </w:r>
      <w:r>
        <w:rPr>
          <w:u w:val="none"/>
          <w:rtl w:val="0"/>
          <w:lang w:val="fr-FR"/>
        </w:rPr>
        <w:t>en m</w:t>
      </w:r>
      <w:r>
        <w:rPr>
          <w:u w:val="none"/>
          <w:rtl w:val="0"/>
          <w:lang w:val="fr-FR"/>
        </w:rPr>
        <w:t>ê</w:t>
      </w:r>
      <w:r>
        <w:rPr>
          <w:u w:val="none"/>
          <w:rtl w:val="0"/>
          <w:lang w:val="fr-FR"/>
        </w:rPr>
        <w:t>me temps</w:t>
      </w:r>
    </w:p>
    <w:p>
      <w:pPr>
        <w:pStyle w:val="Corps"/>
        <w:numPr>
          <w:ilvl w:val="2"/>
          <w:numId w:val="17"/>
        </w:numPr>
        <w:rPr>
          <w:u w:val="none"/>
          <w:lang w:val="fr-FR"/>
        </w:rPr>
      </w:pPr>
      <w:r>
        <w:rPr>
          <w:u w:val="none"/>
          <w:rtl w:val="0"/>
          <w:lang w:val="fr-FR"/>
        </w:rPr>
        <w:t>lab</w:t>
      </w:r>
      <w:r>
        <w:rPr>
          <w:u w:val="none"/>
          <w:rtl w:val="0"/>
          <w:lang w:val="fr-FR"/>
        </w:rPr>
        <w:t>é</w:t>
      </w:r>
      <w:r>
        <w:rPr>
          <w:u w:val="none"/>
          <w:rtl w:val="0"/>
          <w:lang w:val="fr-FR"/>
        </w:rPr>
        <w:t>talol 20-50 mg IV q 10min, max 300mg (dur</w:t>
      </w:r>
      <w:r>
        <w:rPr>
          <w:u w:val="none"/>
          <w:rtl w:val="0"/>
          <w:lang w:val="fr-FR"/>
        </w:rPr>
        <w:t>é</w:t>
      </w:r>
      <w:r>
        <w:rPr>
          <w:u w:val="none"/>
          <w:rtl w:val="0"/>
          <w:lang w:val="fr-FR"/>
        </w:rPr>
        <w:t>e +/- 1h</w:t>
      </w:r>
      <w:r>
        <w:rPr>
          <w:u w:val="none"/>
          <w:rtl w:val="0"/>
          <w:lang w:val="fr-FR"/>
        </w:rPr>
        <w:t>…</w:t>
      </w:r>
      <w:r>
        <w:rPr>
          <w:u w:val="none"/>
          <w:rtl w:val="0"/>
          <w:lang w:val="fr-FR"/>
        </w:rPr>
        <w:t>)</w:t>
      </w:r>
    </w:p>
    <w:p>
      <w:pPr>
        <w:pStyle w:val="Corps"/>
        <w:numPr>
          <w:ilvl w:val="2"/>
          <w:numId w:val="17"/>
        </w:numPr>
        <w:rPr>
          <w:u w:val="none"/>
          <w:lang w:val="fr-FR"/>
        </w:rPr>
      </w:pPr>
      <w:r>
        <w:rPr>
          <w:u w:val="none"/>
          <w:rtl w:val="0"/>
          <w:lang w:val="fr-FR"/>
        </w:rPr>
        <w:t>hydralazine 5-10mg IV bolus sur 5 min q15-30min PRN</w:t>
      </w:r>
    </w:p>
    <w:p>
      <w:pPr>
        <w:pStyle w:val="Corps"/>
        <w:numPr>
          <w:ilvl w:val="2"/>
          <w:numId w:val="17"/>
        </w:numPr>
        <w:rPr>
          <w:b w:val="1"/>
          <w:bCs w:val="1"/>
          <w:u w:val="none"/>
          <w:lang w:val="fr-FR"/>
        </w:rPr>
      </w:pPr>
      <w:r>
        <w:rPr>
          <w:u w:val="none"/>
          <w:rtl w:val="0"/>
          <w:lang w:val="fr-FR"/>
        </w:rPr>
        <w:t>nif</w:t>
      </w:r>
      <w:r>
        <w:rPr>
          <w:u w:val="none"/>
          <w:rtl w:val="0"/>
          <w:lang w:val="fr-FR"/>
        </w:rPr>
        <w:t>é</w:t>
      </w:r>
      <w:r>
        <w:rPr>
          <w:u w:val="none"/>
          <w:rtl w:val="0"/>
          <w:lang w:val="fr-FR"/>
        </w:rPr>
        <w:t xml:space="preserve">dipine Reg. 10-20mg PO q20-60min </w:t>
      </w:r>
      <w:r>
        <w:rPr>
          <w:b w:val="1"/>
          <w:bCs w:val="1"/>
          <w:u w:val="none"/>
          <w:rtl w:val="0"/>
          <w:lang w:val="fr-FR"/>
        </w:rPr>
        <w:t>*absorption rapide!!</w:t>
      </w:r>
    </w:p>
    <w:p>
      <w:pPr>
        <w:pStyle w:val="Corps"/>
        <w:numPr>
          <w:ilvl w:val="1"/>
          <w:numId w:val="17"/>
        </w:numPr>
        <w:rPr>
          <w:u w:val="none"/>
          <w:lang w:val="fr-FR"/>
        </w:rPr>
      </w:pPr>
      <w:r>
        <w:rPr>
          <w:u w:val="none"/>
          <w:rtl w:val="0"/>
          <w:lang w:val="fr-FR"/>
        </w:rPr>
        <w:t>Effet prolong</w:t>
      </w:r>
      <w:r>
        <w:rPr>
          <w:u w:val="none"/>
          <w:rtl w:val="0"/>
          <w:lang w:val="fr-FR"/>
        </w:rPr>
        <w:t>é</w:t>
      </w:r>
    </w:p>
    <w:p>
      <w:pPr>
        <w:pStyle w:val="Corps"/>
        <w:numPr>
          <w:ilvl w:val="2"/>
          <w:numId w:val="17"/>
        </w:numPr>
        <w:rPr>
          <w:u w:val="none"/>
          <w:lang w:val="fr-FR"/>
        </w:rPr>
      </w:pPr>
      <w:r>
        <w:rPr>
          <w:u w:val="none"/>
          <w:rtl w:val="0"/>
          <w:lang w:val="fr-FR"/>
        </w:rPr>
        <w:t>lab</w:t>
      </w:r>
      <w:r>
        <w:rPr>
          <w:u w:val="none"/>
          <w:rtl w:val="0"/>
          <w:lang w:val="fr-FR"/>
        </w:rPr>
        <w:t>é</w:t>
      </w:r>
      <w:r>
        <w:rPr>
          <w:u w:val="none"/>
          <w:rtl w:val="0"/>
          <w:lang w:val="fr-FR"/>
        </w:rPr>
        <w:t xml:space="preserve">talol </w:t>
      </w:r>
      <w:r>
        <w:rPr>
          <w:b w:val="1"/>
          <w:bCs w:val="1"/>
          <w:u w:val="none"/>
          <w:rtl w:val="0"/>
          <w:lang w:val="fr-FR"/>
        </w:rPr>
        <w:t>PO</w:t>
      </w:r>
      <w:r>
        <w:rPr>
          <w:u w:val="none"/>
          <w:rtl w:val="0"/>
          <w:lang w:val="fr-FR"/>
        </w:rPr>
        <w:t xml:space="preserve"> : 100mg Bid </w:t>
      </w:r>
      <w:r>
        <w:rPr>
          <w:u w:val="none"/>
          <w:rtl w:val="0"/>
          <w:lang w:val="fr-FR"/>
        </w:rPr>
        <w:t xml:space="preserve">à </w:t>
      </w:r>
      <w:r>
        <w:rPr>
          <w:u w:val="none"/>
          <w:rtl w:val="0"/>
          <w:lang w:val="fr-FR"/>
        </w:rPr>
        <w:t>400 Qid (MAXIMUM)</w:t>
      </w:r>
    </w:p>
    <w:p>
      <w:pPr>
        <w:pStyle w:val="Corps"/>
        <w:numPr>
          <w:ilvl w:val="2"/>
          <w:numId w:val="17"/>
        </w:numPr>
        <w:rPr>
          <w:u w:val="none"/>
          <w:lang w:val="fr-FR"/>
        </w:rPr>
      </w:pPr>
      <w:r>
        <w:rPr>
          <w:u w:val="none"/>
          <w:rtl w:val="0"/>
          <w:lang w:val="fr-FR"/>
        </w:rPr>
        <w:t xml:space="preserve">Nifedipine XL : 30 id </w:t>
      </w:r>
      <w:r>
        <w:rPr>
          <w:u w:val="none"/>
          <w:rtl w:val="0"/>
          <w:lang w:val="fr-FR"/>
        </w:rPr>
        <w:t xml:space="preserve">à </w:t>
      </w:r>
      <w:r>
        <w:rPr>
          <w:u w:val="none"/>
          <w:rtl w:val="0"/>
          <w:lang w:val="fr-FR"/>
        </w:rPr>
        <w:t>?60 Bid? PO</w:t>
      </w:r>
    </w:p>
    <w:p>
      <w:pPr>
        <w:pStyle w:val="Corps"/>
        <w:numPr>
          <w:ilvl w:val="2"/>
          <w:numId w:val="17"/>
        </w:numPr>
        <w:rPr>
          <w:u w:val="none"/>
          <w:lang w:val="fr-FR"/>
        </w:rPr>
      </w:pPr>
      <w:r>
        <w:rPr>
          <w:u w:val="none"/>
          <w:rtl w:val="0"/>
          <w:lang w:val="fr-FR"/>
        </w:rPr>
        <w:t>hydralazine PO existe aussi, mais peu utilis</w:t>
      </w:r>
      <w:r>
        <w:rPr>
          <w:u w:val="none"/>
          <w:rtl w:val="0"/>
          <w:lang w:val="fr-FR"/>
        </w:rPr>
        <w:t>é</w:t>
      </w:r>
    </w:p>
    <w:p>
      <w:pPr>
        <w:pStyle w:val="Corps"/>
        <w:numPr>
          <w:ilvl w:val="1"/>
          <w:numId w:val="17"/>
        </w:numPr>
        <w:rPr>
          <w:u w:val="none"/>
          <w:lang w:val="fr-FR"/>
        </w:rPr>
      </w:pPr>
      <w:r>
        <w:rPr>
          <w:u w:val="none"/>
          <w:rtl w:val="0"/>
          <w:lang w:val="fr-FR"/>
        </w:rPr>
        <w:t>dernier recours : nitroprussiate si HTA menace vie : 0,25mcg/kg/min, toxicit</w:t>
      </w:r>
      <w:r>
        <w:rPr>
          <w:u w:val="none"/>
          <w:rtl w:val="0"/>
          <w:lang w:val="fr-FR"/>
        </w:rPr>
        <w:t xml:space="preserve">é </w:t>
      </w:r>
      <w:r>
        <w:rPr>
          <w:u w:val="none"/>
          <w:rtl w:val="0"/>
          <w:lang w:val="fr-FR"/>
        </w:rPr>
        <w:t>foetale au cyanide</w:t>
      </w:r>
      <w:r>
        <w:rPr>
          <w:u w:val="none"/>
          <w:rtl w:val="0"/>
          <w:lang w:val="fr-FR"/>
        </w:rPr>
        <w:t xml:space="preserve">… </w:t>
      </w:r>
      <w:r>
        <w:rPr>
          <w:u w:val="none"/>
          <w:rtl w:val="0"/>
          <w:lang w:val="fr-FR"/>
        </w:rPr>
        <w:t>ou diazoxide 30mg q 5min</w:t>
      </w:r>
      <w:r>
        <w:rPr>
          <w:sz w:val="20"/>
          <w:szCs w:val="20"/>
          <w:u w:val="none"/>
          <w:rtl w:val="0"/>
          <w:lang w:val="fr-FR"/>
        </w:rPr>
        <w:t xml:space="preserve"> (inhibe aussi action insuline)</w:t>
      </w:r>
    </w:p>
    <w:p>
      <w:pPr>
        <w:pStyle w:val="Corps"/>
        <w:numPr>
          <w:ilvl w:val="0"/>
          <w:numId w:val="17"/>
        </w:numPr>
        <w:rPr>
          <w:u w:val="none"/>
          <w:lang w:val="fr-FR"/>
        </w:rPr>
      </w:pPr>
      <w:r>
        <w:rPr>
          <w:u w:val="none"/>
          <w:rtl w:val="0"/>
          <w:lang w:val="fr-FR"/>
        </w:rPr>
        <w:t>Monitoring</w:t>
      </w:r>
    </w:p>
    <w:p>
      <w:pPr>
        <w:pStyle w:val="Corps"/>
        <w:numPr>
          <w:ilvl w:val="1"/>
          <w:numId w:val="17"/>
        </w:numPr>
        <w:rPr>
          <w:u w:val="none"/>
          <w:lang w:val="fr-FR"/>
        </w:rPr>
      </w:pPr>
      <w:r>
        <w:rPr>
          <w:u w:val="none"/>
          <w:rtl w:val="0"/>
          <w:lang w:val="fr-FR"/>
        </w:rPr>
        <w:t>si s</w:t>
      </w:r>
      <w:r>
        <w:rPr>
          <w:u w:val="none"/>
          <w:rtl w:val="0"/>
          <w:lang w:val="fr-FR"/>
        </w:rPr>
        <w:t>é</w:t>
      </w:r>
      <w:r>
        <w:rPr>
          <w:u w:val="none"/>
          <w:rtl w:val="0"/>
          <w:lang w:val="fr-FR"/>
        </w:rPr>
        <w:t>v</w:t>
      </w:r>
      <w:r>
        <w:rPr>
          <w:u w:val="none"/>
          <w:rtl w:val="0"/>
          <w:lang w:val="fr-FR"/>
        </w:rPr>
        <w:t>è</w:t>
      </w:r>
      <w:r>
        <w:rPr>
          <w:u w:val="none"/>
          <w:rtl w:val="0"/>
          <w:lang w:val="fr-FR"/>
        </w:rPr>
        <w:t>re : SMU q 12 h et SV neurologiques q1h et monitoring foetal continu</w:t>
      </w:r>
    </w:p>
    <w:p>
      <w:pPr>
        <w:pStyle w:val="Corps"/>
        <w:rPr>
          <w:sz w:val="20"/>
          <w:szCs w:val="20"/>
          <w:u w:val="none"/>
        </w:rPr>
      </w:pPr>
      <w:r>
        <w:rPr>
          <w:sz w:val="20"/>
          <w:szCs w:val="20"/>
          <w:u w:val="none"/>
          <w:rtl w:val="0"/>
          <w:lang w:val="fr-FR"/>
        </w:rPr>
        <w:t xml:space="preserve">*Ne </w:t>
      </w:r>
      <w:r>
        <w:rPr>
          <w:b w:val="1"/>
          <w:bCs w:val="1"/>
          <w:sz w:val="20"/>
          <w:szCs w:val="20"/>
          <w:u w:val="none"/>
          <w:rtl w:val="0"/>
          <w:lang w:val="fr-FR"/>
        </w:rPr>
        <w:t xml:space="preserve">PAS </w:t>
      </w:r>
      <w:r>
        <w:rPr>
          <w:sz w:val="20"/>
          <w:szCs w:val="20"/>
          <w:u w:val="none"/>
          <w:rtl w:val="0"/>
          <w:lang w:val="fr-FR"/>
        </w:rPr>
        <w:t>trop diminuer, car risque hypoperfusion placenta. Risque de chute transitoire 30mmHg avec bolus Mg.</w:t>
      </w:r>
    </w:p>
    <w:p>
      <w:pPr>
        <w:pStyle w:val="Corps"/>
        <w:rPr>
          <w:sz w:val="20"/>
          <w:szCs w:val="20"/>
          <w:u w:val="none"/>
        </w:rPr>
      </w:pPr>
      <w:r>
        <w:rPr>
          <w:sz w:val="20"/>
          <w:szCs w:val="20"/>
          <w:u w:val="none"/>
          <w:rtl w:val="0"/>
          <w:lang w:val="fr-FR"/>
        </w:rPr>
        <w:t xml:space="preserve">**Mg peut donner hypoTA transitoire et effet semblable </w:t>
      </w:r>
      <w:r>
        <w:rPr>
          <w:sz w:val="20"/>
          <w:szCs w:val="20"/>
          <w:u w:val="none"/>
          <w:rtl w:val="0"/>
          <w:lang w:val="fr-FR"/>
        </w:rPr>
        <w:t xml:space="preserve">à </w:t>
      </w:r>
      <w:r>
        <w:rPr>
          <w:sz w:val="20"/>
          <w:szCs w:val="20"/>
          <w:u w:val="none"/>
          <w:rtl w:val="0"/>
          <w:lang w:val="fr-FR"/>
        </w:rPr>
        <w:t>alcool, donc pas continu</w:t>
      </w:r>
      <w:r>
        <w:rPr>
          <w:sz w:val="20"/>
          <w:szCs w:val="20"/>
          <w:u w:val="none"/>
          <w:rtl w:val="0"/>
          <w:lang w:val="fr-FR"/>
        </w:rPr>
        <w:t xml:space="preserve">é </w:t>
      </w:r>
      <w:r>
        <w:rPr>
          <w:sz w:val="20"/>
          <w:szCs w:val="20"/>
          <w:u w:val="none"/>
          <w:rtl w:val="0"/>
          <w:lang w:val="fr-FR"/>
        </w:rPr>
        <w:t>plus de 48h g</w:t>
      </w:r>
      <w:r>
        <w:rPr>
          <w:sz w:val="20"/>
          <w:szCs w:val="20"/>
          <w:u w:val="none"/>
          <w:rtl w:val="0"/>
          <w:lang w:val="fr-FR"/>
        </w:rPr>
        <w:t>é</w:t>
      </w:r>
      <w:r>
        <w:rPr>
          <w:sz w:val="20"/>
          <w:szCs w:val="20"/>
          <w:u w:val="none"/>
          <w:rtl w:val="0"/>
          <w:lang w:val="fr-FR"/>
        </w:rPr>
        <w:t>n</w:t>
      </w:r>
      <w:r>
        <w:rPr>
          <w:sz w:val="20"/>
          <w:szCs w:val="20"/>
          <w:u w:val="none"/>
          <w:rtl w:val="0"/>
          <w:lang w:val="fr-FR"/>
        </w:rPr>
        <w:t>é</w:t>
      </w:r>
      <w:r>
        <w:rPr>
          <w:sz w:val="20"/>
          <w:szCs w:val="20"/>
          <w:u w:val="none"/>
          <w:rtl w:val="0"/>
          <w:lang w:val="fr-FR"/>
        </w:rPr>
        <w:t>ralement (temps d</w:t>
      </w:r>
      <w:r>
        <w:rPr>
          <w:sz w:val="20"/>
          <w:szCs w:val="20"/>
          <w:u w:val="none"/>
          <w:rtl w:val="0"/>
          <w:lang w:val="fr-FR"/>
        </w:rPr>
        <w:t>’</w:t>
      </w:r>
      <w:r>
        <w:rPr>
          <w:sz w:val="20"/>
          <w:szCs w:val="20"/>
          <w:u w:val="none"/>
          <w:rtl w:val="0"/>
          <w:lang w:val="fr-FR"/>
        </w:rPr>
        <w:t>effet des corticos), sinon arr</w:t>
      </w:r>
      <w:r>
        <w:rPr>
          <w:sz w:val="20"/>
          <w:szCs w:val="20"/>
          <w:u w:val="none"/>
          <w:rtl w:val="0"/>
          <w:lang w:val="fr-FR"/>
        </w:rPr>
        <w:t>ê</w:t>
      </w:r>
      <w:r>
        <w:rPr>
          <w:sz w:val="20"/>
          <w:szCs w:val="20"/>
          <w:u w:val="none"/>
          <w:rtl w:val="0"/>
          <w:lang w:val="fr-FR"/>
        </w:rPr>
        <w:t>ter et reprendre selon progression de l</w:t>
      </w:r>
      <w:r>
        <w:rPr>
          <w:sz w:val="20"/>
          <w:szCs w:val="20"/>
          <w:u w:val="none"/>
          <w:rtl w:val="0"/>
          <w:lang w:val="fr-FR"/>
        </w:rPr>
        <w:t>’é</w:t>
      </w:r>
      <w:r>
        <w:rPr>
          <w:sz w:val="20"/>
          <w:szCs w:val="20"/>
          <w:u w:val="none"/>
          <w:rtl w:val="0"/>
          <w:lang w:val="fr-FR"/>
        </w:rPr>
        <w:t>clampsie.</w:t>
      </w:r>
    </w:p>
    <w:p>
      <w:pPr>
        <w:pStyle w:val="Corps"/>
        <w:rPr>
          <w:sz w:val="20"/>
          <w:szCs w:val="20"/>
          <w:u w:val="none"/>
        </w:rPr>
      </w:pPr>
      <w:r>
        <w:rPr>
          <w:sz w:val="20"/>
          <w:szCs w:val="20"/>
          <w:u w:val="none"/>
          <w:rtl w:val="0"/>
          <w:lang w:val="fr-FR"/>
        </w:rPr>
        <w:t>***nifedipine : forme r</w:t>
      </w:r>
      <w:r>
        <w:rPr>
          <w:sz w:val="20"/>
          <w:szCs w:val="20"/>
          <w:u w:val="none"/>
          <w:rtl w:val="0"/>
          <w:lang w:val="fr-FR"/>
        </w:rPr>
        <w:t>é</w:t>
      </w:r>
      <w:r>
        <w:rPr>
          <w:sz w:val="20"/>
          <w:szCs w:val="20"/>
          <w:u w:val="none"/>
          <w:rtl w:val="0"/>
          <w:lang w:val="fr-FR"/>
        </w:rPr>
        <w:t>guli</w:t>
      </w:r>
      <w:r>
        <w:rPr>
          <w:sz w:val="20"/>
          <w:szCs w:val="20"/>
          <w:u w:val="none"/>
          <w:rtl w:val="0"/>
          <w:lang w:val="fr-FR"/>
        </w:rPr>
        <w:t>è</w:t>
      </w:r>
      <w:r>
        <w:rPr>
          <w:sz w:val="20"/>
          <w:szCs w:val="20"/>
          <w:u w:val="none"/>
          <w:rtl w:val="0"/>
          <w:lang w:val="fr-FR"/>
        </w:rPr>
        <w:t>re (effet rapide mais court) forme prolong</w:t>
      </w:r>
      <w:r>
        <w:rPr>
          <w:sz w:val="20"/>
          <w:szCs w:val="20"/>
          <w:u w:val="none"/>
          <w:rtl w:val="0"/>
          <w:lang w:val="fr-FR"/>
        </w:rPr>
        <w:t>é</w:t>
      </w:r>
      <w:r>
        <w:rPr>
          <w:sz w:val="20"/>
          <w:szCs w:val="20"/>
          <w:u w:val="none"/>
          <w:rtl w:val="0"/>
          <w:lang w:val="fr-FR"/>
        </w:rPr>
        <w:t>e XL (effet lent mais long)</w:t>
      </w:r>
    </w:p>
    <w:p>
      <w:pPr>
        <w:pStyle w:val="Corps"/>
        <w:rPr>
          <w:sz w:val="20"/>
          <w:szCs w:val="20"/>
          <w:u w:val="none"/>
        </w:rPr>
      </w:pPr>
      <w:r>
        <w:rPr>
          <w:sz w:val="20"/>
          <w:szCs w:val="20"/>
          <w:u w:val="none"/>
          <w:rtl w:val="0"/>
          <w:lang w:val="fr-FR"/>
        </w:rPr>
        <w:t>****Labetalol CI chez Db type I (masque Sx hypoglyc</w:t>
      </w:r>
      <w:r>
        <w:rPr>
          <w:sz w:val="20"/>
          <w:szCs w:val="20"/>
          <w:u w:val="none"/>
          <w:rtl w:val="0"/>
          <w:lang w:val="fr-FR"/>
        </w:rPr>
        <w:t>é</w:t>
      </w:r>
      <w:r>
        <w:rPr>
          <w:sz w:val="20"/>
          <w:szCs w:val="20"/>
          <w:u w:val="none"/>
          <w:rtl w:val="0"/>
          <w:lang w:val="fr-FR"/>
        </w:rPr>
        <w:t>mie)</w:t>
      </w:r>
    </w:p>
    <w:p>
      <w:pPr>
        <w:pStyle w:val="Corps"/>
        <w:rPr>
          <w:u w:val="none"/>
        </w:rPr>
      </w:pPr>
    </w:p>
    <w:p>
      <w:pPr>
        <w:pStyle w:val="Corps"/>
        <w:rPr>
          <w:u w:val="none"/>
        </w:rPr>
      </w:pPr>
      <w:r>
        <w:rPr>
          <w:u w:val="none"/>
          <w:rtl w:val="0"/>
          <w:lang w:val="fr-FR"/>
        </w:rPr>
        <w:t>Ne pas tenter d</w:t>
      </w:r>
      <w:r>
        <w:rPr>
          <w:u w:val="none"/>
          <w:rtl w:val="0"/>
          <w:lang w:val="fr-FR"/>
        </w:rPr>
        <w:t>’é</w:t>
      </w:r>
      <w:r>
        <w:rPr>
          <w:u w:val="none"/>
          <w:rtl w:val="0"/>
          <w:lang w:val="fr-FR"/>
        </w:rPr>
        <w:t>courter une convulsions avec benzo/anti</w:t>
      </w:r>
      <w:r>
        <w:rPr>
          <w:u w:val="none"/>
          <w:rtl w:val="0"/>
          <w:lang w:val="fr-FR"/>
        </w:rPr>
        <w:t>é</w:t>
      </w:r>
      <w:r>
        <w:rPr>
          <w:u w:val="none"/>
          <w:rtl w:val="0"/>
          <w:lang w:val="fr-FR"/>
        </w:rPr>
        <w:t xml:space="preserve">pileptique, donner MgSO4 lorsque possible. Si </w:t>
      </w:r>
      <w:r>
        <w:rPr>
          <w:u w:val="none"/>
          <w:rtl w:val="0"/>
          <w:lang w:val="fr-FR"/>
        </w:rPr>
        <w:t>é</w:t>
      </w:r>
      <w:r>
        <w:rPr>
          <w:u w:val="none"/>
          <w:rtl w:val="0"/>
          <w:lang w:val="fr-FR"/>
        </w:rPr>
        <w:t>chec possibilit</w:t>
      </w:r>
      <w:r>
        <w:rPr>
          <w:u w:val="none"/>
          <w:rtl w:val="0"/>
          <w:lang w:val="fr-FR"/>
        </w:rPr>
        <w:t xml:space="preserve">é </w:t>
      </w:r>
      <w:r>
        <w:rPr>
          <w:u w:val="none"/>
          <w:rtl w:val="0"/>
          <w:lang w:val="fr-FR"/>
        </w:rPr>
        <w:t>donner benzo/phenyto</w:t>
      </w:r>
      <w:r>
        <w:rPr>
          <w:u w:val="none"/>
          <w:rtl w:val="0"/>
          <w:lang w:val="fr-FR"/>
        </w:rPr>
        <w:t>ï</w:t>
      </w:r>
      <w:r>
        <w:rPr>
          <w:u w:val="none"/>
          <w:rtl w:val="0"/>
          <w:lang w:val="fr-FR"/>
        </w:rPr>
        <w:t>ne?</w:t>
      </w:r>
    </w:p>
    <w:p>
      <w:pPr>
        <w:pStyle w:val="Corps"/>
        <w:rPr>
          <w:u w:val="none"/>
        </w:rPr>
      </w:pPr>
    </w:p>
    <w:p>
      <w:pPr>
        <w:pStyle w:val="Corps"/>
        <w:rPr>
          <w:u w:val="none"/>
        </w:rPr>
      </w:pPr>
      <w:r>
        <w:rPr>
          <w:u w:val="none"/>
          <w:rtl w:val="0"/>
          <w:lang w:val="fr-FR"/>
        </w:rPr>
        <w:t>Autres : limiter qt</w:t>
      </w:r>
      <w:r>
        <w:rPr>
          <w:u w:val="none"/>
          <w:rtl w:val="0"/>
          <w:lang w:val="fr-FR"/>
        </w:rPr>
        <w:t xml:space="preserve">é </w:t>
      </w:r>
      <w:r>
        <w:rPr>
          <w:u w:val="none"/>
          <w:rtl w:val="0"/>
          <w:lang w:val="fr-FR"/>
        </w:rPr>
        <w:t xml:space="preserve">fluides (80cc/h) pour </w:t>
      </w:r>
      <w:r>
        <w:rPr>
          <w:u w:val="none"/>
          <w:rtl w:val="0"/>
          <w:lang w:val="fr-FR"/>
        </w:rPr>
        <w:t>é</w:t>
      </w:r>
      <w:r>
        <w:rPr>
          <w:u w:val="none"/>
          <w:rtl w:val="0"/>
          <w:lang w:val="fr-FR"/>
        </w:rPr>
        <w:t>viter oed</w:t>
      </w:r>
      <w:r>
        <w:rPr>
          <w:u w:val="none"/>
          <w:rtl w:val="0"/>
          <w:lang w:val="fr-FR"/>
        </w:rPr>
        <w:t>è</w:t>
      </w:r>
      <w:r>
        <w:rPr>
          <w:u w:val="none"/>
          <w:rtl w:val="0"/>
          <w:lang w:val="fr-FR"/>
        </w:rPr>
        <w:t>me pulmonaire, ne PAS utiliser diur</w:t>
      </w:r>
      <w:r>
        <w:rPr>
          <w:u w:val="none"/>
          <w:rtl w:val="0"/>
          <w:lang w:val="fr-FR"/>
        </w:rPr>
        <w:t>é</w:t>
      </w:r>
      <w:r>
        <w:rPr>
          <w:u w:val="none"/>
          <w:rtl w:val="0"/>
          <w:lang w:val="fr-FR"/>
        </w:rPr>
        <w:t>tiques.</w:t>
      </w:r>
    </w:p>
    <w:p>
      <w:pPr>
        <w:pStyle w:val="Corps"/>
        <w:rPr>
          <w:u w:val="none"/>
        </w:rPr>
      </w:pPr>
    </w:p>
    <w:p>
      <w:pPr>
        <w:pStyle w:val="Corps"/>
        <w:rPr>
          <w:b w:val="1"/>
          <w:bCs w:val="1"/>
          <w:u w:val="none"/>
        </w:rPr>
      </w:pPr>
      <w:r>
        <w:rPr>
          <w:b w:val="1"/>
          <w:bCs w:val="1"/>
          <w:u w:val="none"/>
          <w:rtl w:val="0"/>
          <w:lang w:val="fr-FR"/>
        </w:rPr>
        <w:t>Autres atteintes h</w:t>
      </w:r>
      <w:r>
        <w:rPr>
          <w:b w:val="1"/>
          <w:bCs w:val="1"/>
          <w:u w:val="none"/>
          <w:rtl w:val="0"/>
          <w:lang w:val="fr-FR"/>
        </w:rPr>
        <w:t>é</w:t>
      </w:r>
      <w:r>
        <w:rPr>
          <w:b w:val="1"/>
          <w:bCs w:val="1"/>
          <w:u w:val="none"/>
          <w:rtl w:val="0"/>
          <w:lang w:val="fr-FR"/>
        </w:rPr>
        <w:t>patiques li</w:t>
      </w:r>
      <w:r>
        <w:rPr>
          <w:b w:val="1"/>
          <w:bCs w:val="1"/>
          <w:u w:val="none"/>
          <w:rtl w:val="0"/>
          <w:lang w:val="fr-FR"/>
        </w:rPr>
        <w:t>é</w:t>
      </w:r>
      <w:r>
        <w:rPr>
          <w:b w:val="1"/>
          <w:bCs w:val="1"/>
          <w:u w:val="none"/>
          <w:rtl w:val="0"/>
          <w:lang w:val="fr-FR"/>
        </w:rPr>
        <w:t xml:space="preserve">es </w:t>
      </w:r>
      <w:r>
        <w:rPr>
          <w:b w:val="1"/>
          <w:bCs w:val="1"/>
          <w:u w:val="none"/>
          <w:rtl w:val="0"/>
          <w:lang w:val="fr-FR"/>
        </w:rPr>
        <w:t xml:space="preserve">à </w:t>
      </w:r>
      <w:r>
        <w:rPr>
          <w:b w:val="1"/>
          <w:bCs w:val="1"/>
          <w:u w:val="none"/>
          <w:rtl w:val="0"/>
          <w:lang w:val="fr-FR"/>
        </w:rPr>
        <w:t>la grossesse</w:t>
      </w:r>
    </w:p>
    <w:p>
      <w:pPr>
        <w:pStyle w:val="Corps"/>
        <w:rPr>
          <w:u w:val="none"/>
        </w:rPr>
      </w:pPr>
    </w:p>
    <w:p>
      <w:pPr>
        <w:pStyle w:val="Corps"/>
        <w:rPr>
          <w:u w:val="single"/>
        </w:rPr>
      </w:pPr>
      <w:r>
        <w:rPr>
          <w:u w:val="single"/>
          <w:rtl w:val="0"/>
          <w:lang w:val="fr-FR"/>
        </w:rPr>
        <w:t>Acute fatty liver :</w:t>
      </w:r>
    </w:p>
    <w:p>
      <w:pPr>
        <w:pStyle w:val="Corps"/>
        <w:bidi w:val="0"/>
      </w:pPr>
      <w:r>
        <w:rPr>
          <w:rtl w:val="0"/>
          <w:lang w:val="fr-FR"/>
        </w:rPr>
        <w:t>a Infiltration des h</w:t>
      </w:r>
      <w:r>
        <w:rPr>
          <w:rtl w:val="0"/>
          <w:lang w:val="fr-FR"/>
        </w:rPr>
        <w:t>é</w:t>
      </w:r>
      <w:r>
        <w:rPr>
          <w:rtl w:val="0"/>
          <w:lang w:val="fr-FR"/>
        </w:rPr>
        <w:t>matocrites par des lipides donnant foie atrophique non palpable. Pr</w:t>
      </w:r>
      <w:r>
        <w:rPr>
          <w:rtl w:val="0"/>
          <w:lang w:val="fr-FR"/>
        </w:rPr>
        <w:t>é</w:t>
      </w:r>
      <w:r>
        <w:rPr>
          <w:rtl w:val="0"/>
          <w:lang w:val="fr-FR"/>
        </w:rPr>
        <w:t xml:space="preserve">sentation varie de aSx </w:t>
      </w:r>
      <w:r>
        <w:rPr>
          <w:rtl w:val="0"/>
          <w:lang w:val="fr-FR"/>
        </w:rPr>
        <w:t xml:space="preserve">à </w:t>
      </w:r>
      <w:r>
        <w:rPr>
          <w:rtl w:val="0"/>
          <w:lang w:val="fr-FR"/>
        </w:rPr>
        <w:t>mortelle.</w:t>
      </w:r>
    </w:p>
    <w:p>
      <w:pPr>
        <w:pStyle w:val="Corps"/>
        <w:bidi w:val="0"/>
      </w:pPr>
      <w:r>
        <w:rPr>
          <w:rtl w:val="0"/>
          <w:lang w:val="fr-FR"/>
        </w:rPr>
        <w:t>Ict</w:t>
      </w:r>
      <w:r>
        <w:rPr>
          <w:rtl w:val="0"/>
          <w:lang w:val="fr-FR"/>
        </w:rPr>
        <w:t>è</w:t>
      </w:r>
      <w:r>
        <w:rPr>
          <w:rtl w:val="0"/>
          <w:lang w:val="fr-FR"/>
        </w:rPr>
        <w:t>re, enc</w:t>
      </w:r>
      <w:r>
        <w:rPr>
          <w:rtl w:val="0"/>
          <w:lang w:val="fr-FR"/>
        </w:rPr>
        <w:t>é</w:t>
      </w:r>
      <w:r>
        <w:rPr>
          <w:rtl w:val="0"/>
          <w:lang w:val="fr-FR"/>
        </w:rPr>
        <w:t>phalopathie. INR et bilirubine augmentent pr</w:t>
      </w:r>
      <w:r>
        <w:rPr>
          <w:rtl w:val="0"/>
          <w:lang w:val="fr-FR"/>
        </w:rPr>
        <w:t>é</w:t>
      </w:r>
      <w:r>
        <w:rPr>
          <w:rtl w:val="0"/>
          <w:lang w:val="fr-FR"/>
        </w:rPr>
        <w:t xml:space="preserve">cocement (contrairement </w:t>
      </w:r>
      <w:r>
        <w:rPr>
          <w:rtl w:val="0"/>
          <w:lang w:val="fr-FR"/>
        </w:rPr>
        <w:t xml:space="preserve">à </w:t>
      </w:r>
      <w:r>
        <w:rPr>
          <w:rtl w:val="0"/>
          <w:lang w:val="fr-FR"/>
        </w:rPr>
        <w:t xml:space="preserve">HELLP). AST/ALT souvent &lt; 1000 et LDH moins </w:t>
      </w:r>
      <w:r>
        <w:rPr>
          <w:rtl w:val="0"/>
          <w:lang w:val="fr-FR"/>
        </w:rPr>
        <w:t>é</w:t>
      </w:r>
      <w:r>
        <w:rPr>
          <w:rtl w:val="0"/>
          <w:lang w:val="fr-FR"/>
        </w:rPr>
        <w:t>lev</w:t>
      </w:r>
      <w:r>
        <w:rPr>
          <w:rtl w:val="0"/>
          <w:lang w:val="fr-FR"/>
        </w:rPr>
        <w:t>é</w:t>
      </w:r>
      <w:r>
        <w:rPr>
          <w:rtl w:val="0"/>
          <w:lang w:val="fr-FR"/>
        </w:rPr>
        <w:t>s que dans HELLP. Mont</w:t>
      </w:r>
      <w:r>
        <w:rPr>
          <w:rtl w:val="0"/>
          <w:lang w:val="fr-FR"/>
        </w:rPr>
        <w:t>é</w:t>
      </w:r>
      <w:r>
        <w:rPr>
          <w:rtl w:val="0"/>
          <w:lang w:val="fr-FR"/>
        </w:rPr>
        <w:t>e des GB. CIVD dans 75%. Pas souvent de dlr QSD (vs HELLP). Parfois Db insipide associ</w:t>
      </w:r>
      <w:r>
        <w:rPr>
          <w:rtl w:val="0"/>
          <w:lang w:val="fr-FR"/>
        </w:rPr>
        <w:t>é</w:t>
      </w:r>
      <w:r>
        <w:rPr>
          <w:rtl w:val="0"/>
          <w:lang w:val="fr-FR"/>
        </w:rPr>
        <w:t>.</w:t>
      </w:r>
    </w:p>
    <w:p>
      <w:pPr>
        <w:pStyle w:val="Corps"/>
        <w:bidi w:val="0"/>
      </w:pPr>
    </w:p>
    <w:p>
      <w:pPr>
        <w:pStyle w:val="Corps"/>
        <w:bidi w:val="0"/>
        <w:rPr>
          <w:u w:val="none"/>
        </w:rPr>
      </w:pPr>
      <w:r>
        <w:rPr>
          <w:rtl w:val="0"/>
          <w:lang w:val="fr-FR"/>
        </w:rPr>
        <w:t>Tx : accouchement urgence et doser LCHD (g</w:t>
      </w:r>
      <w:r>
        <w:rPr>
          <w:rtl w:val="0"/>
          <w:lang w:val="fr-FR"/>
        </w:rPr>
        <w:t>è</w:t>
      </w:r>
      <w:r>
        <w:rPr>
          <w:rtl w:val="0"/>
          <w:lang w:val="fr-FR"/>
        </w:rPr>
        <w:t>ne, si positif FR de r</w:t>
      </w:r>
      <w:r>
        <w:rPr>
          <w:rtl w:val="0"/>
          <w:lang w:val="fr-FR"/>
        </w:rPr>
        <w:t>é</w:t>
      </w:r>
      <w:r>
        <w:rPr>
          <w:rtl w:val="0"/>
          <w:lang w:val="fr-FR"/>
        </w:rPr>
        <w:t>cidive et doser chez enfant car associ</w:t>
      </w:r>
      <w:r>
        <w:rPr>
          <w:rtl w:val="0"/>
          <w:lang w:val="fr-FR"/>
        </w:rPr>
        <w:t xml:space="preserve">é à </w:t>
      </w:r>
      <w:r>
        <w:rPr>
          <w:rtl w:val="0"/>
          <w:lang w:val="fr-FR"/>
        </w:rPr>
        <w:t>pathologies).</w:t>
      </w:r>
    </w:p>
    <w:p>
      <w:pPr>
        <w:pStyle w:val="Corps"/>
        <w:rPr>
          <w:u w:val="none"/>
        </w:rPr>
      </w:pPr>
    </w:p>
    <w:p>
      <w:pPr>
        <w:pStyle w:val="Corps"/>
        <w:rPr>
          <w:u w:val="single"/>
        </w:rPr>
      </w:pPr>
      <w:r>
        <w:rPr>
          <w:u w:val="single"/>
          <w:rtl w:val="0"/>
          <w:lang w:val="fr-FR"/>
        </w:rPr>
        <w:t>Cholestase de la grossesse :</w:t>
      </w:r>
    </w:p>
    <w:p>
      <w:pPr>
        <w:pStyle w:val="Corps"/>
        <w:bidi w:val="0"/>
      </w:pPr>
      <w:r>
        <w:rPr>
          <w:rtl w:val="0"/>
          <w:lang w:val="fr-FR"/>
        </w:rPr>
        <w:t>É</w:t>
      </w:r>
      <w:r>
        <w:rPr>
          <w:rtl w:val="0"/>
          <w:lang w:val="fr-FR"/>
        </w:rPr>
        <w:t>l</w:t>
      </w:r>
      <w:r>
        <w:rPr>
          <w:rtl w:val="0"/>
          <w:lang w:val="fr-FR"/>
        </w:rPr>
        <w:t>é</w:t>
      </w:r>
      <w:r>
        <w:rPr>
          <w:rtl w:val="0"/>
          <w:lang w:val="fr-FR"/>
        </w:rPr>
        <w:t>vation des sels biliaires (</w:t>
      </w:r>
      <w:r>
        <w:rPr>
          <w:b w:val="1"/>
          <w:bCs w:val="1"/>
          <w:rtl w:val="0"/>
          <w:lang w:val="fr-FR"/>
        </w:rPr>
        <w:t>pas de la bilirubine</w:t>
      </w:r>
      <w:r>
        <w:rPr>
          <w:rtl w:val="0"/>
          <w:lang w:val="fr-FR"/>
        </w:rPr>
        <w:t>), donc non dosable dans la majorit</w:t>
      </w:r>
      <w:r>
        <w:rPr>
          <w:rtl w:val="0"/>
          <w:lang w:val="fr-FR"/>
        </w:rPr>
        <w:t xml:space="preserve">é </w:t>
      </w:r>
      <w:r>
        <w:rPr>
          <w:rtl w:val="0"/>
          <w:lang w:val="fr-FR"/>
        </w:rPr>
        <w:t>des centres. Parfois petites cytolyse (500-700 AST/ALT), voir bili. conjugu</w:t>
      </w:r>
      <w:r>
        <w:rPr>
          <w:rtl w:val="0"/>
          <w:lang w:val="fr-FR"/>
        </w:rPr>
        <w:t>é</w:t>
      </w:r>
      <w:r>
        <w:rPr>
          <w:rtl w:val="0"/>
          <w:lang w:val="fr-FR"/>
        </w:rPr>
        <w:t>e tr</w:t>
      </w:r>
      <w:r>
        <w:rPr>
          <w:rtl w:val="0"/>
          <w:lang w:val="fr-FR"/>
        </w:rPr>
        <w:t>è</w:t>
      </w:r>
      <w:r>
        <w:rPr>
          <w:rtl w:val="0"/>
          <w:lang w:val="fr-FR"/>
        </w:rPr>
        <w:t>s tardivement. ou PA.</w:t>
      </w:r>
    </w:p>
    <w:p>
      <w:pPr>
        <w:pStyle w:val="Corps"/>
        <w:bidi w:val="0"/>
      </w:pPr>
    </w:p>
    <w:p>
      <w:pPr>
        <w:pStyle w:val="Corps"/>
        <w:bidi w:val="0"/>
      </w:pPr>
      <w:r>
        <w:rPr>
          <w:rtl w:val="0"/>
          <w:lang w:val="fr-FR"/>
        </w:rPr>
        <w:t>Prurit tr</w:t>
      </w:r>
      <w:r>
        <w:rPr>
          <w:rtl w:val="0"/>
          <w:lang w:val="fr-FR"/>
        </w:rPr>
        <w:t>è</w:t>
      </w:r>
      <w:r>
        <w:rPr>
          <w:rtl w:val="0"/>
          <w:lang w:val="fr-FR"/>
        </w:rPr>
        <w:t>s important surtout aux mains et pieds et la nuit. Pas de rash, mais ict</w:t>
      </w:r>
      <w:r>
        <w:rPr>
          <w:rtl w:val="0"/>
          <w:lang w:val="fr-FR"/>
        </w:rPr>
        <w:t>è</w:t>
      </w:r>
      <w:r>
        <w:rPr>
          <w:rtl w:val="0"/>
          <w:lang w:val="fr-FR"/>
        </w:rPr>
        <w:t>re tardif possible.</w:t>
      </w:r>
    </w:p>
    <w:p>
      <w:pPr>
        <w:pStyle w:val="Corps"/>
        <w:bidi w:val="0"/>
      </w:pPr>
    </w:p>
    <w:p>
      <w:pPr>
        <w:pStyle w:val="Corps"/>
        <w:bidi w:val="0"/>
      </w:pPr>
      <w:r>
        <w:rPr>
          <w:rtl w:val="0"/>
          <w:lang w:val="fr-FR"/>
        </w:rPr>
        <w:t>Tx : ursodiol avec benadryl en attendant l</w:t>
      </w:r>
      <w:r>
        <w:rPr>
          <w:rtl w:val="0"/>
          <w:lang w:val="fr-FR"/>
        </w:rPr>
        <w:t>’</w:t>
      </w:r>
      <w:r>
        <w:rPr>
          <w:rtl w:val="0"/>
          <w:lang w:val="fr-FR"/>
        </w:rPr>
        <w:t>effet. Vit K 10mg/sem d</w:t>
      </w:r>
      <w:r>
        <w:rPr>
          <w:rtl w:val="0"/>
          <w:lang w:val="fr-FR"/>
        </w:rPr>
        <w:t>è</w:t>
      </w:r>
      <w:r>
        <w:rPr>
          <w:rtl w:val="0"/>
          <w:lang w:val="fr-FR"/>
        </w:rPr>
        <w:t>s 36 sem, car rarement associ</w:t>
      </w:r>
      <w:r>
        <w:rPr>
          <w:rtl w:val="0"/>
          <w:lang w:val="fr-FR"/>
        </w:rPr>
        <w:t xml:space="preserve">é à </w:t>
      </w:r>
      <w:r>
        <w:rPr>
          <w:rtl w:val="0"/>
          <w:lang w:val="fr-FR"/>
        </w:rPr>
        <w:t xml:space="preserve">INR </w:t>
      </w:r>
      <w:r>
        <w:rPr>
          <w:rtl w:val="0"/>
          <w:lang w:val="fr-FR"/>
        </w:rPr>
        <w:t>é</w:t>
      </w:r>
      <w:r>
        <w:rPr>
          <w:rtl w:val="0"/>
          <w:lang w:val="fr-FR"/>
        </w:rPr>
        <w:t>lev</w:t>
      </w:r>
      <w:r>
        <w:rPr>
          <w:rtl w:val="0"/>
          <w:lang w:val="fr-FR"/>
        </w:rPr>
        <w:t xml:space="preserve">é </w:t>
      </w:r>
      <w:r>
        <w:rPr>
          <w:rtl w:val="0"/>
          <w:lang w:val="fr-FR"/>
        </w:rPr>
        <w:t>et h</w:t>
      </w:r>
      <w:r>
        <w:rPr>
          <w:rtl w:val="0"/>
          <w:lang w:val="fr-FR"/>
        </w:rPr>
        <w:t>é</w:t>
      </w:r>
      <w:r>
        <w:rPr>
          <w:rtl w:val="0"/>
          <w:lang w:val="fr-FR"/>
        </w:rPr>
        <w:t>morragie nourrisson.</w:t>
      </w:r>
    </w:p>
    <w:p>
      <w:pPr>
        <w:pStyle w:val="Corps"/>
        <w:rPr>
          <w:u w:val="single"/>
        </w:rPr>
      </w:pPr>
    </w:p>
    <w:p>
      <w:pPr>
        <w:pStyle w:val="Corps"/>
        <w:rPr>
          <w:u w:val="none"/>
        </w:rPr>
      </w:pPr>
      <w:r>
        <w:rPr>
          <w:u w:val="single"/>
          <w:rtl w:val="0"/>
          <w:lang w:val="fr-FR"/>
        </w:rPr>
        <w:t>Hyperemesis gravidarum :</w:t>
      </w:r>
    </w:p>
    <w:p>
      <w:pPr>
        <w:pStyle w:val="Corps"/>
        <w:rPr>
          <w:u w:val="none"/>
        </w:rPr>
      </w:pPr>
      <w:r>
        <w:rPr>
          <w:u w:val="none"/>
          <w:rtl w:val="0"/>
          <w:lang w:val="fr-FR"/>
        </w:rPr>
        <w:t xml:space="preserve">Parfois </w:t>
      </w:r>
      <w:r>
        <w:rPr>
          <w:u w:val="none"/>
          <w:rtl w:val="0"/>
          <w:lang w:val="fr-FR"/>
        </w:rPr>
        <w:t>é</w:t>
      </w:r>
      <w:r>
        <w:rPr>
          <w:u w:val="none"/>
          <w:rtl w:val="0"/>
          <w:lang w:val="fr-FR"/>
        </w:rPr>
        <w:t>l</w:t>
      </w:r>
      <w:r>
        <w:rPr>
          <w:u w:val="none"/>
          <w:rtl w:val="0"/>
          <w:lang w:val="fr-FR"/>
        </w:rPr>
        <w:t>é</w:t>
      </w:r>
      <w:r>
        <w:rPr>
          <w:u w:val="none"/>
          <w:rtl w:val="0"/>
          <w:lang w:val="fr-FR"/>
        </w:rPr>
        <w:t>vation enzymes h</w:t>
      </w:r>
      <w:r>
        <w:rPr>
          <w:u w:val="none"/>
          <w:rtl w:val="0"/>
          <w:lang w:val="fr-FR"/>
        </w:rPr>
        <w:t>é</w:t>
      </w:r>
      <w:r>
        <w:rPr>
          <w:u w:val="none"/>
          <w:rtl w:val="0"/>
          <w:lang w:val="fr-FR"/>
        </w:rPr>
        <w:t xml:space="preserve">patiques, environ 100 ALT, max 1000. </w:t>
      </w:r>
      <w:r>
        <w:rPr>
          <w:u w:val="none"/>
          <w:rtl w:val="0"/>
          <w:lang w:val="fr-FR"/>
        </w:rPr>
        <w:t>É</w:t>
      </w:r>
      <w:r>
        <w:rPr>
          <w:u w:val="none"/>
          <w:rtl w:val="0"/>
          <w:lang w:val="fr-FR"/>
        </w:rPr>
        <w:t>liminer m</w:t>
      </w:r>
      <w:r>
        <w:rPr>
          <w:u w:val="none"/>
          <w:rtl w:val="0"/>
          <w:lang w:val="fr-FR"/>
        </w:rPr>
        <w:t>ô</w:t>
      </w:r>
      <w:r>
        <w:rPr>
          <w:u w:val="none"/>
          <w:rtl w:val="0"/>
          <w:lang w:val="fr-FR"/>
        </w:rPr>
        <w:t>le hydatiforme et associ</w:t>
      </w:r>
      <w:r>
        <w:rPr>
          <w:u w:val="none"/>
          <w:rtl w:val="0"/>
          <w:lang w:val="fr-FR"/>
        </w:rPr>
        <w:t xml:space="preserve">é à </w:t>
      </w:r>
      <w:r>
        <w:rPr>
          <w:u w:val="none"/>
          <w:rtl w:val="0"/>
          <w:lang w:val="fr-FR"/>
        </w:rPr>
        <w:t>hyperthyro</w:t>
      </w:r>
      <w:r>
        <w:rPr>
          <w:u w:val="none"/>
          <w:rtl w:val="0"/>
          <w:lang w:val="fr-FR"/>
        </w:rPr>
        <w:t>ï</w:t>
      </w:r>
      <w:r>
        <w:rPr>
          <w:u w:val="none"/>
          <w:rtl w:val="0"/>
          <w:lang w:val="fr-FR"/>
        </w:rPr>
        <w:t>die.</w:t>
      </w:r>
    </w:p>
    <w:p>
      <w:pPr>
        <w:pStyle w:val="Corps"/>
        <w:rPr>
          <w:u w:val="none"/>
        </w:rPr>
      </w:pPr>
    </w:p>
    <w:p>
      <w:pPr>
        <w:pStyle w:val="Corps"/>
        <w:rPr>
          <w:u w:val="none"/>
        </w:rPr>
      </w:pPr>
      <w:r>
        <w:rPr>
          <w:u w:val="none"/>
          <w:rtl w:val="0"/>
          <w:lang w:val="fr-FR"/>
        </w:rPr>
        <w:t xml:space="preserve">Tx : support/hydratation, diclectin, autres antiNo, mettre </w:t>
      </w:r>
      <w:r>
        <w:rPr>
          <w:u w:val="none"/>
          <w:rtl w:val="0"/>
          <w:lang w:val="fr-FR"/>
        </w:rPr>
        <w:t xml:space="preserve">à </w:t>
      </w:r>
      <w:r>
        <w:rPr>
          <w:u w:val="none"/>
          <w:rtl w:val="0"/>
          <w:lang w:val="fr-FR"/>
        </w:rPr>
        <w:t>jeun.</w:t>
      </w:r>
    </w:p>
    <w:p>
      <w:pPr>
        <w:pStyle w:val="Corps"/>
        <w:rPr>
          <w:u w:val="none"/>
        </w:rPr>
      </w:pPr>
    </w:p>
    <w:p>
      <w:pPr>
        <w:pStyle w:val="Corps"/>
        <w:rPr>
          <w:u w:val="single"/>
        </w:rPr>
      </w:pPr>
      <w:r>
        <w:rPr>
          <w:u w:val="single"/>
          <w:rtl w:val="0"/>
          <w:lang w:val="fr-FR"/>
        </w:rPr>
        <w:t>PUPPP :</w:t>
      </w:r>
    </w:p>
    <w:p>
      <w:pPr>
        <w:pStyle w:val="Corps"/>
        <w:bidi w:val="0"/>
        <w:rPr>
          <w:u w:val="none"/>
        </w:rPr>
      </w:pPr>
      <w:r>
        <w:rPr>
          <w:rtl w:val="0"/>
          <w:lang w:val="fr-FR"/>
        </w:rPr>
        <w:t>Prurit avec papules et plaque de la grossesse (pas atteinte h</w:t>
      </w:r>
      <w:r>
        <w:rPr>
          <w:rtl w:val="0"/>
          <w:lang w:val="fr-FR"/>
        </w:rPr>
        <w:t>é</w:t>
      </w:r>
      <w:r>
        <w:rPr>
          <w:rtl w:val="0"/>
          <w:lang w:val="fr-FR"/>
        </w:rPr>
        <w:t>patique, mais diff</w:t>
      </w:r>
      <w:r>
        <w:rPr>
          <w:rtl w:val="0"/>
          <w:lang w:val="fr-FR"/>
        </w:rPr>
        <w:t>é</w:t>
      </w:r>
      <w:r>
        <w:rPr>
          <w:rtl w:val="0"/>
          <w:lang w:val="fr-FR"/>
        </w:rPr>
        <w:t>rencier de la cholestase).</w:t>
      </w:r>
    </w:p>
    <w:p>
      <w:pPr>
        <w:pStyle w:val="Corps"/>
        <w:rPr>
          <w:u w:val="none"/>
        </w:rPr>
      </w:pPr>
    </w:p>
    <w:p>
      <w:pPr>
        <w:pStyle w:val="Sous-section 2"/>
        <w:pBdr>
          <w:top w:val="nil"/>
          <w:left w:val="nil"/>
          <w:bottom w:val="single" w:color="000000" w:sz="8" w:space="0" w:shadow="0" w:frame="0"/>
          <w:right w:val="nil"/>
        </w:pBdr>
        <w:ind w:left="261" w:firstLine="0"/>
        <w:rPr>
          <w:u w:val="none"/>
        </w:rPr>
      </w:pPr>
      <w:bookmarkStart w:name="_Toc114" w:id="115"/>
      <w:r>
        <w:rPr>
          <w:u w:val="none"/>
          <w:rtl w:val="0"/>
          <w:lang w:val="fr-FR"/>
        </w:rPr>
        <w:t>Complications non obst</w:t>
      </w:r>
      <w:r>
        <w:rPr>
          <w:u w:val="none"/>
          <w:rtl w:val="0"/>
          <w:lang w:val="fr-FR"/>
        </w:rPr>
        <w:t>é</w:t>
      </w:r>
      <w:r>
        <w:rPr>
          <w:u w:val="none"/>
          <w:rtl w:val="0"/>
          <w:lang w:val="fr-FR"/>
        </w:rPr>
        <w:t>tricales plus fr</w:t>
      </w:r>
      <w:r>
        <w:rPr>
          <w:u w:val="none"/>
          <w:rtl w:val="0"/>
          <w:lang w:val="fr-FR"/>
        </w:rPr>
        <w:t>é</w:t>
      </w:r>
      <w:r>
        <w:rPr>
          <w:u w:val="none"/>
          <w:rtl w:val="0"/>
          <w:lang w:val="fr-FR"/>
        </w:rPr>
        <w:t>quente en grossesse (incompl</w:t>
      </w:r>
      <w:r>
        <w:rPr>
          <w:u w:val="none"/>
          <w:rtl w:val="0"/>
          <w:lang w:val="fr-FR"/>
        </w:rPr>
        <w:t>è</w:t>
      </w:r>
      <w:r>
        <w:rPr>
          <w:u w:val="none"/>
          <w:rtl w:val="0"/>
          <w:lang w:val="fr-FR"/>
        </w:rPr>
        <w:t>te)</w:t>
      </w:r>
      <w:bookmarkEnd w:id="115"/>
    </w:p>
    <w:p>
      <w:pPr>
        <w:pStyle w:val="Corps"/>
        <w:bidi w:val="0"/>
        <w:rPr>
          <w:u w:val="none"/>
        </w:rPr>
      </w:pPr>
    </w:p>
    <w:p>
      <w:pPr>
        <w:pStyle w:val="Corps"/>
        <w:rPr>
          <w:b w:val="1"/>
          <w:bCs w:val="1"/>
        </w:rPr>
      </w:pPr>
      <w:r>
        <w:rPr>
          <w:b w:val="1"/>
          <w:bCs w:val="1"/>
          <w:rtl w:val="0"/>
          <w:lang w:val="fr-FR"/>
        </w:rPr>
        <w:t>Obstruction sur volvulus colon (25% obstruction grossesse)</w:t>
      </w:r>
    </w:p>
    <w:p>
      <w:pPr>
        <w:pStyle w:val="Corps"/>
        <w:bidi w:val="0"/>
        <w:rPr>
          <w:u w:val="none"/>
        </w:rPr>
      </w:pPr>
    </w:p>
    <w:p>
      <w:pPr>
        <w:pStyle w:val="Corps"/>
        <w:rPr>
          <w:b w:val="0"/>
          <w:bCs w:val="0"/>
        </w:rPr>
      </w:pPr>
      <w:r>
        <w:rPr>
          <w:b w:val="1"/>
          <w:bCs w:val="1"/>
          <w:rtl w:val="0"/>
          <w:lang w:val="fr-FR"/>
        </w:rPr>
        <w:t>Infection urinaire</w:t>
      </w:r>
    </w:p>
    <w:p>
      <w:pPr>
        <w:pStyle w:val="Corps"/>
        <w:rPr>
          <w:b w:val="0"/>
          <w:bCs w:val="0"/>
        </w:rPr>
      </w:pPr>
      <w:r>
        <w:rPr>
          <w:b w:val="0"/>
          <w:bCs w:val="0"/>
          <w:rtl w:val="0"/>
          <w:lang w:val="fr-FR"/>
        </w:rPr>
        <w:t xml:space="preserve">Femmes enceintes plus </w:t>
      </w:r>
      <w:r>
        <w:rPr>
          <w:b w:val="0"/>
          <w:bCs w:val="0"/>
          <w:rtl w:val="0"/>
          <w:lang w:val="fr-FR"/>
        </w:rPr>
        <w:t xml:space="preserve">à </w:t>
      </w:r>
      <w:r>
        <w:rPr>
          <w:b w:val="0"/>
          <w:bCs w:val="0"/>
          <w:rtl w:val="0"/>
          <w:lang w:val="fr-FR"/>
        </w:rPr>
        <w:t>risque, car r</w:t>
      </w:r>
      <w:r>
        <w:rPr>
          <w:b w:val="0"/>
          <w:bCs w:val="0"/>
          <w:rtl w:val="0"/>
          <w:lang w:val="fr-FR"/>
        </w:rPr>
        <w:t>é</w:t>
      </w:r>
      <w:r>
        <w:rPr>
          <w:b w:val="0"/>
          <w:bCs w:val="0"/>
          <w:rtl w:val="0"/>
          <w:lang w:val="fr-FR"/>
        </w:rPr>
        <w:t>sidu mictionnel et reflux v</w:t>
      </w:r>
      <w:r>
        <w:rPr>
          <w:b w:val="0"/>
          <w:bCs w:val="0"/>
          <w:rtl w:val="0"/>
          <w:lang w:val="fr-FR"/>
        </w:rPr>
        <w:t>é</w:t>
      </w:r>
      <w:r>
        <w:rPr>
          <w:b w:val="0"/>
          <w:bCs w:val="0"/>
          <w:rtl w:val="0"/>
          <w:lang w:val="fr-FR"/>
        </w:rPr>
        <w:t>sico-ur</w:t>
      </w:r>
      <w:r>
        <w:rPr>
          <w:b w:val="0"/>
          <w:bCs w:val="0"/>
          <w:rtl w:val="0"/>
          <w:lang w:val="fr-FR"/>
        </w:rPr>
        <w:t>é</w:t>
      </w:r>
      <w:r>
        <w:rPr>
          <w:b w:val="0"/>
          <w:bCs w:val="0"/>
          <w:rtl w:val="0"/>
          <w:lang w:val="fr-FR"/>
        </w:rPr>
        <w:t>t</w:t>
      </w:r>
      <w:r>
        <w:rPr>
          <w:b w:val="0"/>
          <w:bCs w:val="0"/>
          <w:rtl w:val="0"/>
          <w:lang w:val="fr-FR"/>
        </w:rPr>
        <w:t>é</w:t>
      </w:r>
      <w:r>
        <w:rPr>
          <w:b w:val="0"/>
          <w:bCs w:val="0"/>
          <w:rtl w:val="0"/>
          <w:lang w:val="fr-FR"/>
        </w:rPr>
        <w:t>ral dus aux changements hormonaux et m</w:t>
      </w:r>
      <w:r>
        <w:rPr>
          <w:b w:val="0"/>
          <w:bCs w:val="0"/>
          <w:rtl w:val="0"/>
          <w:lang w:val="fr-FR"/>
        </w:rPr>
        <w:t>é</w:t>
      </w:r>
      <w:r>
        <w:rPr>
          <w:b w:val="0"/>
          <w:bCs w:val="0"/>
          <w:rtl w:val="0"/>
          <w:lang w:val="fr-FR"/>
        </w:rPr>
        <w:t>caniques. Glycosurie et amoniacidurie cr</w:t>
      </w:r>
      <w:r>
        <w:rPr>
          <w:b w:val="0"/>
          <w:bCs w:val="0"/>
          <w:rtl w:val="0"/>
          <w:lang w:val="fr-FR"/>
        </w:rPr>
        <w:t>é</w:t>
      </w:r>
      <w:r>
        <w:rPr>
          <w:b w:val="0"/>
          <w:bCs w:val="0"/>
          <w:rtl w:val="0"/>
          <w:lang w:val="fr-FR"/>
        </w:rPr>
        <w:t>ent un milieu favorable aux infections urinaires.</w:t>
      </w:r>
    </w:p>
    <w:p>
      <w:pPr>
        <w:pStyle w:val="Corps"/>
        <w:rPr>
          <w:b w:val="0"/>
          <w:bCs w:val="0"/>
        </w:rPr>
      </w:pPr>
    </w:p>
    <w:p>
      <w:pPr>
        <w:pStyle w:val="Corps"/>
        <w:rPr>
          <w:b w:val="0"/>
          <w:bCs w:val="0"/>
        </w:rPr>
      </w:pPr>
      <w:r>
        <w:rPr>
          <w:b w:val="0"/>
          <w:bCs w:val="0"/>
          <w:rtl w:val="0"/>
          <w:lang w:val="fr-FR"/>
        </w:rPr>
        <w:t>Pathog</w:t>
      </w:r>
      <w:r>
        <w:rPr>
          <w:b w:val="0"/>
          <w:bCs w:val="0"/>
          <w:rtl w:val="0"/>
          <w:lang w:val="fr-FR"/>
        </w:rPr>
        <w:t>è</w:t>
      </w:r>
      <w:r>
        <w:rPr>
          <w:b w:val="0"/>
          <w:bCs w:val="0"/>
          <w:rtl w:val="0"/>
          <w:lang w:val="fr-FR"/>
        </w:rPr>
        <w:t>nes plus fr</w:t>
      </w:r>
      <w:r>
        <w:rPr>
          <w:b w:val="0"/>
          <w:bCs w:val="0"/>
          <w:rtl w:val="0"/>
          <w:lang w:val="fr-FR"/>
        </w:rPr>
        <w:t>é</w:t>
      </w:r>
      <w:r>
        <w:rPr>
          <w:b w:val="0"/>
          <w:bCs w:val="0"/>
          <w:rtl w:val="0"/>
          <w:lang w:val="fr-FR"/>
        </w:rPr>
        <w:t>quents : E Coli (80-85%), Klebsiella, Proteus Mirabeli, Enterobacter, S Saprophyticus, SGB</w:t>
      </w:r>
    </w:p>
    <w:p>
      <w:pPr>
        <w:pStyle w:val="Corps"/>
        <w:rPr>
          <w:b w:val="0"/>
          <w:bCs w:val="0"/>
        </w:rPr>
      </w:pPr>
    </w:p>
    <w:p>
      <w:pPr>
        <w:pStyle w:val="Corps"/>
        <w:rPr>
          <w:b w:val="0"/>
          <w:bCs w:val="0"/>
          <w:u w:val="single"/>
        </w:rPr>
      </w:pPr>
      <w:r>
        <w:rPr>
          <w:b w:val="0"/>
          <w:bCs w:val="0"/>
          <w:u w:val="single"/>
          <w:rtl w:val="0"/>
          <w:lang w:val="fr-FR"/>
        </w:rPr>
        <w:t>Tx :</w:t>
      </w:r>
    </w:p>
    <w:p>
      <w:pPr>
        <w:pStyle w:val="Corps"/>
        <w:rPr>
          <w:b w:val="0"/>
          <w:bCs w:val="0"/>
        </w:rPr>
      </w:pPr>
      <w:r>
        <w:rPr>
          <w:b w:val="0"/>
          <w:bCs w:val="0"/>
          <w:rtl w:val="0"/>
          <w:lang w:val="fr-FR"/>
        </w:rPr>
        <w:t>Toutes bact</w:t>
      </w:r>
      <w:r>
        <w:rPr>
          <w:b w:val="0"/>
          <w:bCs w:val="0"/>
          <w:rtl w:val="0"/>
          <w:lang w:val="fr-FR"/>
        </w:rPr>
        <w:t>é</w:t>
      </w:r>
      <w:r>
        <w:rPr>
          <w:b w:val="0"/>
          <w:bCs w:val="0"/>
          <w:rtl w:val="0"/>
          <w:lang w:val="fr-FR"/>
        </w:rPr>
        <w:t>riurie asympt</w:t>
      </w:r>
      <w:r>
        <w:rPr>
          <w:b w:val="0"/>
          <w:bCs w:val="0"/>
          <w:rtl w:val="0"/>
          <w:lang w:val="fr-FR"/>
        </w:rPr>
        <w:t>ô</w:t>
      </w:r>
      <w:r>
        <w:rPr>
          <w:b w:val="0"/>
          <w:bCs w:val="0"/>
          <w:rtl w:val="0"/>
          <w:lang w:val="fr-FR"/>
        </w:rPr>
        <w:t xml:space="preserve">matique doit </w:t>
      </w:r>
      <w:r>
        <w:rPr>
          <w:b w:val="0"/>
          <w:bCs w:val="0"/>
          <w:rtl w:val="0"/>
          <w:lang w:val="fr-FR"/>
        </w:rPr>
        <w:t>ê</w:t>
      </w:r>
      <w:r>
        <w:rPr>
          <w:b w:val="0"/>
          <w:bCs w:val="0"/>
          <w:rtl w:val="0"/>
          <w:lang w:val="fr-FR"/>
        </w:rPr>
        <w:t>tre trait</w:t>
      </w:r>
      <w:r>
        <w:rPr>
          <w:b w:val="0"/>
          <w:bCs w:val="0"/>
          <w:rtl w:val="0"/>
          <w:lang w:val="fr-FR"/>
        </w:rPr>
        <w:t>é</w:t>
      </w:r>
      <w:r>
        <w:rPr>
          <w:b w:val="0"/>
          <w:bCs w:val="0"/>
          <w:rtl w:val="0"/>
          <w:lang w:val="fr-FR"/>
        </w:rPr>
        <w:t>e en grossesse.</w:t>
      </w:r>
    </w:p>
    <w:p>
      <w:pPr>
        <w:pStyle w:val="Corps"/>
        <w:rPr>
          <w:b w:val="0"/>
          <w:bCs w:val="0"/>
        </w:rPr>
      </w:pPr>
    </w:p>
    <w:p>
      <w:pPr>
        <w:pStyle w:val="Corps"/>
        <w:rPr>
          <w:b w:val="0"/>
          <w:bCs w:val="0"/>
        </w:rPr>
      </w:pPr>
      <w:r>
        <w:rPr>
          <w:b w:val="0"/>
          <w:bCs w:val="0"/>
          <w:rtl w:val="0"/>
          <w:lang w:val="fr-FR"/>
        </w:rPr>
        <w:t>Si 2 ou plus infections urinaires durant m</w:t>
      </w:r>
      <w:r>
        <w:rPr>
          <w:b w:val="0"/>
          <w:bCs w:val="0"/>
          <w:rtl w:val="0"/>
          <w:lang w:val="fr-FR"/>
        </w:rPr>
        <w:t>ê</w:t>
      </w:r>
      <w:r>
        <w:rPr>
          <w:b w:val="0"/>
          <w:bCs w:val="0"/>
          <w:rtl w:val="0"/>
          <w:lang w:val="fr-FR"/>
        </w:rPr>
        <w:t>me grossesse, donner prophylaxie ad 2 sem post-partum.</w:t>
      </w:r>
    </w:p>
    <w:p>
      <w:pPr>
        <w:pStyle w:val="Corps"/>
        <w:rPr>
          <w:b w:val="0"/>
          <w:bCs w:val="0"/>
        </w:rPr>
      </w:pPr>
    </w:p>
    <w:p>
      <w:pPr>
        <w:pStyle w:val="Corps"/>
        <w:rPr>
          <w:b w:val="0"/>
          <w:bCs w:val="0"/>
        </w:rPr>
      </w:pPr>
      <w:r>
        <w:rPr>
          <w:b w:val="0"/>
          <w:bCs w:val="0"/>
          <w:rtl w:val="0"/>
          <w:lang w:val="fr-FR"/>
        </w:rPr>
        <w:t>Utilis</w:t>
      </w:r>
      <w:r>
        <w:rPr>
          <w:b w:val="0"/>
          <w:bCs w:val="0"/>
          <w:rtl w:val="0"/>
          <w:lang w:val="fr-FR"/>
        </w:rPr>
        <w:t xml:space="preserve">é </w:t>
      </w:r>
      <w:r>
        <w:rPr>
          <w:b w:val="0"/>
          <w:bCs w:val="0"/>
          <w:rtl w:val="0"/>
          <w:lang w:val="fr-FR"/>
        </w:rPr>
        <w:t>: c</w:t>
      </w:r>
      <w:r>
        <w:rPr>
          <w:b w:val="0"/>
          <w:bCs w:val="0"/>
          <w:rtl w:val="0"/>
          <w:lang w:val="fr-FR"/>
        </w:rPr>
        <w:t>é</w:t>
      </w:r>
      <w:r>
        <w:rPr>
          <w:b w:val="0"/>
          <w:bCs w:val="0"/>
          <w:rtl w:val="0"/>
          <w:lang w:val="fr-FR"/>
        </w:rPr>
        <w:t>phalosporines, nitrofuranto</w:t>
      </w:r>
      <w:r>
        <w:rPr>
          <w:b w:val="0"/>
          <w:bCs w:val="0"/>
          <w:rtl w:val="0"/>
          <w:lang w:val="fr-FR"/>
        </w:rPr>
        <w:t>ï</w:t>
      </w:r>
      <w:r>
        <w:rPr>
          <w:b w:val="0"/>
          <w:bCs w:val="0"/>
          <w:rtl w:val="0"/>
          <w:lang w:val="fr-FR"/>
        </w:rPr>
        <w:t>ne, p</w:t>
      </w:r>
      <w:r>
        <w:rPr>
          <w:b w:val="0"/>
          <w:bCs w:val="0"/>
          <w:rtl w:val="0"/>
          <w:lang w:val="fr-FR"/>
        </w:rPr>
        <w:t>é</w:t>
      </w:r>
      <w:r>
        <w:rPr>
          <w:b w:val="0"/>
          <w:bCs w:val="0"/>
          <w:rtl w:val="0"/>
          <w:lang w:val="fr-FR"/>
        </w:rPr>
        <w:t>nicillines.</w:t>
      </w:r>
      <w:r>
        <w:rPr>
          <w:b w:val="0"/>
          <w:bCs w:val="0"/>
        </w:rPr>
        <w:br w:type="textWrapping"/>
      </w:r>
      <w:r>
        <w:rPr>
          <w:b w:val="0"/>
          <w:bCs w:val="0"/>
          <w:rtl w:val="0"/>
          <w:lang w:val="fr-FR"/>
        </w:rPr>
        <w:t>*Sulfonamides associ</w:t>
      </w:r>
      <w:r>
        <w:rPr>
          <w:b w:val="0"/>
          <w:bCs w:val="0"/>
          <w:rtl w:val="0"/>
          <w:lang w:val="fr-FR"/>
        </w:rPr>
        <w:t>é</w:t>
      </w:r>
      <w:r>
        <w:rPr>
          <w:b w:val="0"/>
          <w:bCs w:val="0"/>
          <w:rtl w:val="0"/>
          <w:lang w:val="fr-FR"/>
        </w:rPr>
        <w:t xml:space="preserve">s </w:t>
      </w:r>
      <w:r>
        <w:rPr>
          <w:b w:val="0"/>
          <w:bCs w:val="0"/>
          <w:rtl w:val="0"/>
          <w:lang w:val="fr-FR"/>
        </w:rPr>
        <w:t xml:space="preserve">à </w:t>
      </w:r>
      <w:r>
        <w:rPr>
          <w:b w:val="0"/>
          <w:bCs w:val="0"/>
          <w:rtl w:val="0"/>
          <w:lang w:val="fr-FR"/>
        </w:rPr>
        <w:t>kernict</w:t>
      </w:r>
      <w:r>
        <w:rPr>
          <w:b w:val="0"/>
          <w:bCs w:val="0"/>
          <w:rtl w:val="0"/>
          <w:lang w:val="fr-FR"/>
        </w:rPr>
        <w:t>è</w:t>
      </w:r>
      <w:r>
        <w:rPr>
          <w:b w:val="0"/>
          <w:bCs w:val="0"/>
          <w:rtl w:val="0"/>
          <w:lang w:val="fr-FR"/>
        </w:rPr>
        <w:t>re sont proscrits en 3e trimestre</w:t>
      </w:r>
    </w:p>
    <w:p>
      <w:pPr>
        <w:pStyle w:val="Corps"/>
        <w:rPr>
          <w:b w:val="0"/>
          <w:bCs w:val="0"/>
        </w:rPr>
      </w:pPr>
    </w:p>
    <w:p>
      <w:pPr>
        <w:pStyle w:val="Corps"/>
        <w:rPr>
          <w:b w:val="1"/>
          <w:bCs w:val="1"/>
          <w:u w:val="none"/>
        </w:rPr>
      </w:pPr>
      <w:r>
        <w:rPr>
          <w:b w:val="0"/>
          <w:bCs w:val="0"/>
          <w:u w:val="single"/>
          <w:rtl w:val="0"/>
          <w:lang w:val="fr-FR"/>
        </w:rPr>
        <w:t>Complications :</w:t>
      </w:r>
      <w:r>
        <w:rPr>
          <w:b w:val="0"/>
          <w:bCs w:val="0"/>
          <w:rtl w:val="0"/>
          <w:lang w:val="fr-FR"/>
        </w:rPr>
        <w:t xml:space="preserve"> py</w:t>
      </w:r>
      <w:r>
        <w:rPr>
          <w:b w:val="0"/>
          <w:bCs w:val="0"/>
          <w:rtl w:val="0"/>
          <w:lang w:val="fr-FR"/>
        </w:rPr>
        <w:t>é</w:t>
      </w:r>
      <w:r>
        <w:rPr>
          <w:b w:val="0"/>
          <w:bCs w:val="0"/>
          <w:rtl w:val="0"/>
          <w:lang w:val="fr-FR"/>
        </w:rPr>
        <w:t>lon</w:t>
      </w:r>
      <w:r>
        <w:rPr>
          <w:b w:val="0"/>
          <w:bCs w:val="0"/>
          <w:rtl w:val="0"/>
          <w:lang w:val="fr-FR"/>
        </w:rPr>
        <w:t>é</w:t>
      </w:r>
      <w:r>
        <w:rPr>
          <w:b w:val="0"/>
          <w:bCs w:val="0"/>
          <w:rtl w:val="0"/>
          <w:lang w:val="fr-FR"/>
        </w:rPr>
        <w:t>phrite, sepsis, hypoxie foetale</w:t>
      </w:r>
    </w:p>
    <w:p>
      <w:pPr>
        <w:pStyle w:val="Corps"/>
        <w:rPr>
          <w:b w:val="1"/>
          <w:bCs w:val="1"/>
          <w:u w:val="none"/>
        </w:rPr>
      </w:pPr>
    </w:p>
    <w:p>
      <w:pPr>
        <w:pStyle w:val="Corps"/>
        <w:bidi w:val="0"/>
      </w:pPr>
      <w:r>
        <w:rPr>
          <w:b w:val="1"/>
          <w:bCs w:val="1"/>
          <w:rtl w:val="0"/>
          <w:lang w:val="fr-FR"/>
        </w:rPr>
        <w:t>Troubles neurologiques :</w:t>
      </w:r>
      <w:r>
        <w:rPr>
          <w:u w:val="none"/>
          <w:rtl w:val="0"/>
          <w:lang w:val="fr-FR"/>
        </w:rPr>
        <w:t xml:space="preserve"> ?chor</w:t>
      </w:r>
      <w:r>
        <w:rPr>
          <w:u w:val="none"/>
          <w:rtl w:val="0"/>
          <w:lang w:val="fr-FR"/>
        </w:rPr>
        <w:t>é</w:t>
      </w:r>
      <w:r>
        <w:rPr>
          <w:u w:val="none"/>
          <w:rtl w:val="0"/>
          <w:lang w:val="fr-FR"/>
        </w:rPr>
        <w:t>e?</w:t>
      </w:r>
    </w:p>
    <w:p>
      <w:pPr>
        <w:pStyle w:val="Corps"/>
        <w:rPr>
          <w:b w:val="1"/>
          <w:bCs w:val="1"/>
        </w:rPr>
      </w:pPr>
    </w:p>
    <w:p>
      <w:pPr>
        <w:pStyle w:val="Corps"/>
        <w:rPr>
          <w:b w:val="1"/>
          <w:bCs w:val="1"/>
        </w:rPr>
      </w:pPr>
      <w:r>
        <w:rPr>
          <w:b w:val="1"/>
          <w:bCs w:val="1"/>
          <w:rtl w:val="0"/>
          <w:lang w:val="fr-FR"/>
        </w:rPr>
        <w:t>Thrombocytop</w:t>
      </w:r>
      <w:r>
        <w:rPr>
          <w:b w:val="1"/>
          <w:bCs w:val="1"/>
          <w:rtl w:val="0"/>
          <w:lang w:val="fr-FR"/>
        </w:rPr>
        <w:t>é</w:t>
      </w:r>
      <w:r>
        <w:rPr>
          <w:b w:val="1"/>
          <w:bCs w:val="1"/>
          <w:rtl w:val="0"/>
          <w:lang w:val="fr-FR"/>
        </w:rPr>
        <w:t>nie de la grossesse</w:t>
      </w:r>
    </w:p>
    <w:p>
      <w:pPr>
        <w:pStyle w:val="Corps"/>
        <w:rPr>
          <w:b w:val="1"/>
          <w:bCs w:val="1"/>
        </w:rPr>
      </w:pPr>
    </w:p>
    <w:p>
      <w:pPr>
        <w:pStyle w:val="Corps"/>
        <w:rPr>
          <w:b w:val="1"/>
          <w:bCs w:val="1"/>
        </w:rPr>
      </w:pPr>
      <w:r>
        <w:rPr>
          <w:b w:val="1"/>
          <w:bCs w:val="1"/>
          <w:rtl w:val="0"/>
          <w:lang w:val="fr-FR"/>
        </w:rPr>
        <w:t>Probl</w:t>
      </w:r>
      <w:r>
        <w:rPr>
          <w:b w:val="1"/>
          <w:bCs w:val="1"/>
          <w:rtl w:val="0"/>
          <w:lang w:val="fr-FR"/>
        </w:rPr>
        <w:t>è</w:t>
      </w:r>
      <w:r>
        <w:rPr>
          <w:b w:val="1"/>
          <w:bCs w:val="1"/>
          <w:rtl w:val="0"/>
          <w:lang w:val="fr-FR"/>
        </w:rPr>
        <w:t>mes thyro</w:t>
      </w:r>
      <w:r>
        <w:rPr>
          <w:b w:val="1"/>
          <w:bCs w:val="1"/>
          <w:rtl w:val="0"/>
          <w:lang w:val="fr-FR"/>
        </w:rPr>
        <w:t>ï</w:t>
      </w:r>
      <w:r>
        <w:rPr>
          <w:b w:val="1"/>
          <w:bCs w:val="1"/>
          <w:rtl w:val="0"/>
          <w:lang w:val="fr-FR"/>
        </w:rPr>
        <w:t>diens</w:t>
      </w:r>
    </w:p>
    <w:p>
      <w:pPr>
        <w:pStyle w:val="Corps"/>
        <w:bidi w:val="0"/>
      </w:pPr>
      <w:r>
        <w:rPr>
          <w:rtl w:val="0"/>
          <w:lang w:val="fr-FR"/>
        </w:rPr>
        <w:t>Augmentation physiologique de la thyro</w:t>
      </w:r>
      <w:r>
        <w:rPr>
          <w:rtl w:val="0"/>
          <w:lang w:val="fr-FR"/>
        </w:rPr>
        <w:t>ï</w:t>
      </w:r>
      <w:r>
        <w:rPr>
          <w:rtl w:val="0"/>
          <w:lang w:val="fr-FR"/>
        </w:rPr>
        <w:t>de indigne globuline, mais portion libre t3 reste la m</w:t>
      </w:r>
      <w:r>
        <w:rPr>
          <w:rtl w:val="0"/>
          <w:lang w:val="fr-FR"/>
        </w:rPr>
        <w:t>ê</w:t>
      </w:r>
      <w:r>
        <w:rPr>
          <w:rtl w:val="0"/>
          <w:lang w:val="fr-FR"/>
        </w:rPr>
        <w:t>me. Et augmentation du m</w:t>
      </w:r>
      <w:r>
        <w:rPr>
          <w:rtl w:val="0"/>
          <w:lang w:val="fr-FR"/>
        </w:rPr>
        <w:t>é</w:t>
      </w:r>
      <w:r>
        <w:rPr>
          <w:rtl w:val="0"/>
          <w:lang w:val="fr-FR"/>
        </w:rPr>
        <w:t>tabolisme basal.</w:t>
      </w:r>
    </w:p>
    <w:p>
      <w:pPr>
        <w:pStyle w:val="Corps"/>
        <w:rPr>
          <w:b w:val="1"/>
          <w:bCs w:val="1"/>
        </w:rPr>
      </w:pPr>
    </w:p>
    <w:p>
      <w:pPr>
        <w:pStyle w:val="Corps"/>
        <w:rPr>
          <w:b w:val="1"/>
          <w:bCs w:val="1"/>
        </w:rPr>
      </w:pPr>
    </w:p>
    <w:p>
      <w:pPr>
        <w:pStyle w:val="Corps"/>
        <w:rPr>
          <w:b w:val="1"/>
          <w:bCs w:val="1"/>
        </w:rPr>
      </w:pPr>
      <w:r>
        <w:rPr>
          <w:b w:val="1"/>
          <w:bCs w:val="1"/>
          <w:rtl w:val="0"/>
          <w:lang w:val="fr-FR"/>
        </w:rPr>
        <w:t>Changements laboratoire (physiologique)</w:t>
      </w:r>
    </w:p>
    <w:p>
      <w:pPr>
        <w:pStyle w:val="Corps"/>
        <w:rPr>
          <w:b w:val="1"/>
          <w:bCs w:val="1"/>
        </w:rPr>
      </w:pPr>
    </w:p>
    <w:p>
      <w:pPr>
        <w:pStyle w:val="Corps"/>
        <w:bidi w:val="0"/>
      </w:pPr>
      <w:r>
        <w:rPr>
          <w:rtl w:val="0"/>
          <w:lang w:val="fr-FR"/>
        </w:rPr>
        <w:t>diminution albumi</w:t>
      </w:r>
      <w:r>
        <w:drawing>
          <wp:anchor distT="152400" distB="152400" distL="152400" distR="152400" simplePos="0" relativeHeight="251696128" behindDoc="0" locked="0" layoutInCell="1" allowOverlap="1">
            <wp:simplePos x="0" y="0"/>
            <wp:positionH relativeFrom="page">
              <wp:posOffset>3166533</wp:posOffset>
            </wp:positionH>
            <wp:positionV relativeFrom="page">
              <wp:posOffset>3606363</wp:posOffset>
            </wp:positionV>
            <wp:extent cx="1842020" cy="1302571"/>
            <wp:effectExtent l="0" t="0" r="0" b="0"/>
            <wp:wrapTopAndBottom distT="152400" distB="152400"/>
            <wp:docPr id="1073741869" name="officeArt object" descr="D:\dermatofibroma\2006-09-28 006.JPG"/>
            <wp:cNvGraphicFramePr/>
            <a:graphic xmlns:a="http://schemas.openxmlformats.org/drawingml/2006/main">
              <a:graphicData uri="http://schemas.openxmlformats.org/drawingml/2006/picture">
                <pic:pic xmlns:pic="http://schemas.openxmlformats.org/drawingml/2006/picture">
                  <pic:nvPicPr>
                    <pic:cNvPr id="1073741869" name="image31.jpg" descr="D:\dermatofibroma\2006-09-28 006.JPG"/>
                    <pic:cNvPicPr>
                      <a:picLocks noChangeAspect="1"/>
                    </pic:cNvPicPr>
                  </pic:nvPicPr>
                  <pic:blipFill>
                    <a:blip r:embed="rId49">
                      <a:extLst/>
                    </a:blip>
                    <a:srcRect l="0" t="4762" r="0" b="953"/>
                    <a:stretch>
                      <a:fillRect/>
                    </a:stretch>
                  </pic:blipFill>
                  <pic:spPr>
                    <a:xfrm>
                      <a:off x="0" y="0"/>
                      <a:ext cx="1842020" cy="1302571"/>
                    </a:xfrm>
                    <a:prstGeom prst="rect">
                      <a:avLst/>
                    </a:prstGeom>
                    <a:ln w="12700" cap="flat">
                      <a:noFill/>
                      <a:miter lim="400000"/>
                    </a:ln>
                    <a:effectLst/>
                  </pic:spPr>
                </pic:pic>
              </a:graphicData>
            </a:graphic>
          </wp:anchor>
        </w:drawing>
      </w:r>
      <w:r>
        <w:drawing>
          <wp:anchor distT="152400" distB="152400" distL="152400" distR="152400" simplePos="0" relativeHeight="251697152" behindDoc="0" locked="0" layoutInCell="1" allowOverlap="1">
            <wp:simplePos x="0" y="0"/>
            <wp:positionH relativeFrom="page">
              <wp:posOffset>914400</wp:posOffset>
            </wp:positionH>
            <wp:positionV relativeFrom="page">
              <wp:posOffset>3606363</wp:posOffset>
            </wp:positionV>
            <wp:extent cx="1731169" cy="1298377"/>
            <wp:effectExtent l="0" t="0" r="0" b="0"/>
            <wp:wrapTopAndBottom distT="152400" distB="152400"/>
            <wp:docPr id="1073741870" name="officeArt object" descr="D:\dermatofibroma\2006-09-28 004.JPG"/>
            <wp:cNvGraphicFramePr/>
            <a:graphic xmlns:a="http://schemas.openxmlformats.org/drawingml/2006/main">
              <a:graphicData uri="http://schemas.openxmlformats.org/drawingml/2006/picture">
                <pic:pic xmlns:pic="http://schemas.openxmlformats.org/drawingml/2006/picture">
                  <pic:nvPicPr>
                    <pic:cNvPr id="1073741870" name="image32.jpg" descr="D:\dermatofibroma\2006-09-28 004.JPG"/>
                    <pic:cNvPicPr>
                      <a:picLocks noChangeAspect="1"/>
                    </pic:cNvPicPr>
                  </pic:nvPicPr>
                  <pic:blipFill>
                    <a:blip r:embed="rId50">
                      <a:extLst/>
                    </a:blip>
                    <a:stretch>
                      <a:fillRect/>
                    </a:stretch>
                  </pic:blipFill>
                  <pic:spPr>
                    <a:xfrm>
                      <a:off x="0" y="0"/>
                      <a:ext cx="1731169" cy="1298377"/>
                    </a:xfrm>
                    <a:prstGeom prst="rect">
                      <a:avLst/>
                    </a:prstGeom>
                    <a:ln w="12700" cap="flat">
                      <a:noFill/>
                      <a:miter lim="400000"/>
                    </a:ln>
                    <a:effectLst/>
                  </pic:spPr>
                </pic:pic>
              </a:graphicData>
            </a:graphic>
          </wp:anchor>
        </w:drawing>
      </w:r>
      <w:r>
        <mc:AlternateContent>
          <mc:Choice Requires="wps">
            <w:drawing>
              <wp:anchor distT="152400" distB="152400" distL="152400" distR="152400" simplePos="0" relativeHeight="251698176" behindDoc="0" locked="0" layoutInCell="1" allowOverlap="1">
                <wp:simplePos x="0" y="0"/>
                <wp:positionH relativeFrom="page">
                  <wp:posOffset>2082800</wp:posOffset>
                </wp:positionH>
                <wp:positionV relativeFrom="page">
                  <wp:posOffset>4163067</wp:posOffset>
                </wp:positionV>
                <wp:extent cx="1420701" cy="184969"/>
                <wp:effectExtent l="0" t="0" r="0" b="0"/>
                <wp:wrapTopAndBottom distT="152400" distB="152400"/>
                <wp:docPr id="1073741871" name="officeArt object"/>
                <wp:cNvGraphicFramePr/>
                <a:graphic xmlns:a="http://schemas.openxmlformats.org/drawingml/2006/main">
                  <a:graphicData uri="http://schemas.microsoft.com/office/word/2010/wordprocessingShape">
                    <wps:wsp>
                      <wps:cNvSpPr/>
                      <wps:spPr>
                        <a:xfrm>
                          <a:off x="0" y="0"/>
                          <a:ext cx="1420701" cy="184969"/>
                        </a:xfrm>
                        <a:prstGeom prst="rightArrow">
                          <a:avLst>
                            <a:gd name="adj1" fmla="val 50000"/>
                            <a:gd name="adj2" fmla="val 69825"/>
                          </a:avLst>
                        </a:prstGeom>
                        <a:solidFill>
                          <a:srgbClr val="4F81BD"/>
                        </a:solidFill>
                        <a:ln w="25400" cap="flat">
                          <a:solidFill>
                            <a:srgbClr val="3A5E8A"/>
                          </a:solidFill>
                          <a:prstDash val="solid"/>
                          <a:round/>
                        </a:ln>
                        <a:effectLst/>
                      </wps:spPr>
                      <wps:bodyPr/>
                    </wps:wsp>
                  </a:graphicData>
                </a:graphic>
              </wp:anchor>
            </w:drawing>
          </mc:Choice>
          <mc:Fallback>
            <w:pict>
              <v:shape id="_x0000_s1031" type="#_x0000_t13" style="visibility:visible;position:absolute;margin-left:0.0pt;margin-top:0.0pt;width:111.9pt;height:14.6pt;z-index:251698176;mso-position-horizontal:absolute;mso-position-horizontal-relative:page;mso-position-vertical:absolute;mso-position-vertical-relative:page;mso-wrap-distance-left:12.0pt;mso-wrap-distance-top:12.0pt;mso-wrap-distance-right:12.0pt;mso-wrap-distance-bottom:12.0pt;" adj="19636,5400">
                <v:fill color="#4F81BD" opacity="100.0%" type="solid"/>
                <v:stroke filltype="solid" color="#3A5E8A" opacity="100.0%" weight="2.0pt" dashstyle="solid" endcap="flat" joinstyle="round" linestyle="single" startarrow="none" startarrowwidth="medium" startarrowlength="medium" endarrow="none" endarrowwidth="medium" endarrowlength="medium"/>
                <w10:wrap type="topAndBottom" side="bothSides" anchorx="page" anchory="page"/>
              </v:shape>
            </w:pict>
          </mc:Fallback>
        </mc:AlternateContent>
      </w:r>
      <w:r>
        <w:drawing>
          <wp:anchor distT="152400" distB="152400" distL="152400" distR="152400" simplePos="0" relativeHeight="251699200" behindDoc="0" locked="0" layoutInCell="1" allowOverlap="1">
            <wp:simplePos x="0" y="0"/>
            <wp:positionH relativeFrom="page">
              <wp:posOffset>3806613</wp:posOffset>
            </wp:positionH>
            <wp:positionV relativeFrom="page">
              <wp:posOffset>5400377</wp:posOffset>
            </wp:positionV>
            <wp:extent cx="2561964" cy="1922463"/>
            <wp:effectExtent l="0" t="0" r="0" b="0"/>
            <wp:wrapTopAndBottom distT="152400" distB="152400"/>
            <wp:docPr id="1073741872" name="officeArt object" descr="D:\solar lentigos\IMG_4109.JPG"/>
            <wp:cNvGraphicFramePr/>
            <a:graphic xmlns:a="http://schemas.openxmlformats.org/drawingml/2006/main">
              <a:graphicData uri="http://schemas.openxmlformats.org/drawingml/2006/picture">
                <pic:pic xmlns:pic="http://schemas.openxmlformats.org/drawingml/2006/picture">
                  <pic:nvPicPr>
                    <pic:cNvPr id="1073741872" name="image35.jpg" descr="D:\solar lentigos\IMG_4109.JPG"/>
                    <pic:cNvPicPr>
                      <a:picLocks noChangeAspect="1"/>
                    </pic:cNvPicPr>
                  </pic:nvPicPr>
                  <pic:blipFill>
                    <a:blip r:embed="rId51">
                      <a:extLst/>
                    </a:blip>
                    <a:stretch>
                      <a:fillRect/>
                    </a:stretch>
                  </pic:blipFill>
                  <pic:spPr>
                    <a:xfrm>
                      <a:off x="0" y="0"/>
                      <a:ext cx="2561964" cy="1922463"/>
                    </a:xfrm>
                    <a:prstGeom prst="rect">
                      <a:avLst/>
                    </a:prstGeom>
                    <a:ln w="12700" cap="flat">
                      <a:noFill/>
                      <a:miter lim="400000"/>
                    </a:ln>
                    <a:effectLst/>
                  </pic:spPr>
                </pic:pic>
              </a:graphicData>
            </a:graphic>
          </wp:anchor>
        </w:drawing>
      </w:r>
      <w:r>
        <w:drawing>
          <wp:anchor distT="152400" distB="152400" distL="152400" distR="152400" simplePos="0" relativeHeight="251700224" behindDoc="0" locked="0" layoutInCell="1" allowOverlap="1">
            <wp:simplePos x="0" y="0"/>
            <wp:positionH relativeFrom="page">
              <wp:posOffset>914400</wp:posOffset>
            </wp:positionH>
            <wp:positionV relativeFrom="page">
              <wp:posOffset>5400377</wp:posOffset>
            </wp:positionV>
            <wp:extent cx="2252137" cy="1922443"/>
            <wp:effectExtent l="0" t="0" r="0" b="0"/>
            <wp:wrapTopAndBottom distT="152400" distB="152400"/>
            <wp:docPr id="1073741873" name="officeArt object" descr="IMG_2084.jpg"/>
            <wp:cNvGraphicFramePr/>
            <a:graphic xmlns:a="http://schemas.openxmlformats.org/drawingml/2006/main">
              <a:graphicData uri="http://schemas.openxmlformats.org/drawingml/2006/picture">
                <pic:pic xmlns:pic="http://schemas.openxmlformats.org/drawingml/2006/picture">
                  <pic:nvPicPr>
                    <pic:cNvPr id="1073741873" name="image34.jpg" descr="IMG_2084.jpg"/>
                    <pic:cNvPicPr>
                      <a:picLocks noChangeAspect="1"/>
                    </pic:cNvPicPr>
                  </pic:nvPicPr>
                  <pic:blipFill>
                    <a:blip r:embed="rId52">
                      <a:extLst/>
                    </a:blip>
                    <a:srcRect l="12137" t="0" r="0" b="0"/>
                    <a:stretch>
                      <a:fillRect/>
                    </a:stretch>
                  </pic:blipFill>
                  <pic:spPr>
                    <a:xfrm>
                      <a:off x="0" y="0"/>
                      <a:ext cx="2252137" cy="1922443"/>
                    </a:xfrm>
                    <a:prstGeom prst="rect">
                      <a:avLst/>
                    </a:prstGeom>
                    <a:ln w="12700" cap="flat">
                      <a:noFill/>
                      <a:miter lim="400000"/>
                    </a:ln>
                    <a:effectLst/>
                  </pic:spPr>
                </pic:pic>
              </a:graphicData>
            </a:graphic>
          </wp:anchor>
        </w:drawing>
      </w:r>
      <w:r>
        <w:rPr>
          <w:rtl w:val="0"/>
          <w:lang w:val="fr-FR"/>
        </w:rPr>
        <w:t>ne (et donc de Ca total)</w:t>
      </w:r>
    </w:p>
    <w:p>
      <w:pPr>
        <w:pStyle w:val="Corps"/>
        <w:bidi w:val="0"/>
      </w:pPr>
      <w:r>
        <w:rPr>
          <w:rtl w:val="0"/>
          <w:lang w:val="fr-FR"/>
        </w:rPr>
        <w:t>diminution de cr</w:t>
      </w:r>
      <w:r>
        <w:rPr>
          <w:rtl w:val="0"/>
          <w:lang w:val="fr-FR"/>
        </w:rPr>
        <w:t>é</w:t>
      </w:r>
      <w:r>
        <w:rPr>
          <w:rtl w:val="0"/>
          <w:lang w:val="fr-FR"/>
        </w:rPr>
        <w:t>atinine par augmentation filtration glom</w:t>
      </w:r>
      <w:r>
        <w:rPr>
          <w:rtl w:val="0"/>
          <w:lang w:val="fr-FR"/>
        </w:rPr>
        <w:t>é</w:t>
      </w:r>
      <w:r>
        <w:rPr>
          <w:rtl w:val="0"/>
          <w:lang w:val="fr-FR"/>
        </w:rPr>
        <w:t>rulaire</w:t>
      </w:r>
    </w:p>
    <w:p>
      <w:pPr>
        <w:pStyle w:val="Corps"/>
        <w:bidi w:val="0"/>
      </w:pPr>
      <w:r>
        <w:rPr>
          <w:rtl w:val="0"/>
          <w:lang w:val="fr-FR"/>
        </w:rPr>
        <w:t>augmentation du cholest</w:t>
      </w:r>
      <w:r>
        <w:rPr>
          <w:rtl w:val="0"/>
          <w:lang w:val="fr-FR"/>
        </w:rPr>
        <w:t>é</w:t>
      </w:r>
      <w:r>
        <w:rPr>
          <w:rtl w:val="0"/>
          <w:lang w:val="fr-FR"/>
        </w:rPr>
        <w:t>rol, triglyc</w:t>
      </w:r>
      <w:r>
        <w:rPr>
          <w:rtl w:val="0"/>
          <w:lang w:val="fr-FR"/>
        </w:rPr>
        <w:t>é</w:t>
      </w:r>
      <w:r>
        <w:rPr>
          <w:rtl w:val="0"/>
          <w:lang w:val="fr-FR"/>
        </w:rPr>
        <w:t xml:space="preserve">rides, </w:t>
      </w:r>
    </w:p>
    <w:p>
      <w:pPr>
        <w:pStyle w:val="Corps"/>
        <w:bidi w:val="0"/>
      </w:pPr>
      <w:r>
        <w:rPr>
          <w:rtl w:val="0"/>
          <w:lang w:val="fr-FR"/>
        </w:rPr>
        <w:t>diminution H2CO3 en r</w:t>
      </w:r>
      <w:r>
        <w:rPr>
          <w:rtl w:val="0"/>
          <w:lang w:val="fr-FR"/>
        </w:rPr>
        <w:t>é</w:t>
      </w:r>
      <w:r>
        <w:rPr>
          <w:rtl w:val="0"/>
          <w:lang w:val="fr-FR"/>
        </w:rPr>
        <w:t xml:space="preserve">ponse </w:t>
      </w:r>
      <w:r>
        <w:rPr>
          <w:rtl w:val="0"/>
          <w:lang w:val="fr-FR"/>
        </w:rPr>
        <w:t xml:space="preserve">à </w:t>
      </w:r>
      <w:r>
        <w:rPr>
          <w:rtl w:val="0"/>
          <w:lang w:val="fr-FR"/>
        </w:rPr>
        <w:t>l</w:t>
      </w:r>
      <w:r>
        <w:rPr>
          <w:rtl w:val="0"/>
          <w:lang w:val="fr-FR"/>
        </w:rPr>
        <w:t>’</w:t>
      </w:r>
      <w:r>
        <w:rPr>
          <w:rtl w:val="0"/>
          <w:lang w:val="fr-FR"/>
        </w:rPr>
        <w:t>alcalose respiratoire physiologique de la grossesse.</w:t>
      </w:r>
      <w:r>
        <w:rPr>
          <w:rFonts w:ascii="Arial Unicode MS" w:cs="Arial Unicode MS" w:hAnsi="Arial Unicode MS" w:eastAsia="Arial Unicode MS"/>
          <w:b w:val="0"/>
          <w:bCs w:val="0"/>
          <w:i w:val="0"/>
          <w:iCs w:val="0"/>
        </w:rPr>
        <w:br w:type="page"/>
      </w:r>
    </w:p>
    <w:p>
      <w:pPr>
        <w:pStyle w:val="Sous-section 1"/>
        <w:pBdr>
          <w:top w:val="single" w:color="000000" w:sz="24" w:space="0" w:shadow="0" w:frame="0"/>
          <w:left w:val="nil"/>
          <w:bottom w:val="single" w:color="000000" w:sz="24" w:space="0" w:shadow="0" w:frame="0"/>
          <w:right w:val="nil"/>
        </w:pBdr>
      </w:pPr>
      <w:bookmarkStart w:name="_Toc115" w:id="116"/>
      <w:r>
        <w:rPr>
          <w:rtl w:val="0"/>
        </w:rPr>
        <w:t>M</w:t>
      </w:r>
      <w:r>
        <w:rPr>
          <w:rtl w:val="0"/>
        </w:rPr>
        <w:t>é</w:t>
      </w:r>
      <w:r>
        <w:rPr>
          <w:rtl w:val="0"/>
        </w:rPr>
        <w:t>decine interne</w:t>
      </w:r>
      <w:bookmarkEnd w:id="116"/>
    </w:p>
    <w:p>
      <w:pPr>
        <w:pStyle w:val="Sous-section 2"/>
        <w:pBdr>
          <w:top w:val="nil"/>
          <w:left w:val="nil"/>
          <w:bottom w:val="single" w:color="000000" w:sz="8" w:space="0" w:shadow="0" w:frame="0"/>
          <w:right w:val="nil"/>
        </w:pBdr>
        <w:ind w:left="261" w:firstLine="0"/>
      </w:pPr>
      <w:bookmarkStart w:name="_Toc116" w:id="117"/>
      <w:r>
        <w:rPr>
          <w:rtl w:val="0"/>
        </w:rPr>
        <w:t>Cardiologie</w:t>
      </w:r>
      <w:bookmarkEnd w:id="117"/>
    </w:p>
    <w:p>
      <w:pPr>
        <w:pStyle w:val="Format libre"/>
        <w:bidi w:val="0"/>
      </w:pPr>
    </w:p>
    <w:p>
      <w:pPr>
        <w:pStyle w:val="Sous-section 3"/>
        <w:pBdr>
          <w:bottom w:val="dotted" w:color="000000" w:sz="8" w:space="0" w:shadow="0" w:frame="0"/>
        </w:pBdr>
      </w:pPr>
      <w:bookmarkStart w:name="_Toc117" w:id="118"/>
      <w:r>
        <w:rPr>
          <w:rtl w:val="0"/>
        </w:rPr>
        <w:t>Arr</w:t>
      </w:r>
      <w:r>
        <w:rPr>
          <w:rtl w:val="0"/>
          <w:lang w:val="fr-FR"/>
        </w:rPr>
        <w:t>ê</w:t>
      </w:r>
      <w:r>
        <w:rPr>
          <w:rtl w:val="0"/>
          <w:lang w:val="fr-FR"/>
        </w:rPr>
        <w:t>t cardiaque</w:t>
      </w:r>
      <w:bookmarkEnd w:id="118"/>
    </w:p>
    <w:p>
      <w:pPr>
        <w:pStyle w:val="Corps"/>
        <w:bidi w:val="0"/>
      </w:pPr>
    </w:p>
    <w:p>
      <w:pPr>
        <w:pStyle w:val="Corps"/>
        <w:rPr>
          <w:u w:val="single"/>
        </w:rPr>
      </w:pPr>
      <w:r>
        <w:rPr>
          <w:u w:val="single"/>
          <w:rtl w:val="0"/>
          <w:lang w:val="fr-FR"/>
        </w:rPr>
        <w:t>É</w:t>
      </w:r>
      <w:r>
        <w:rPr>
          <w:u w:val="single"/>
          <w:rtl w:val="0"/>
        </w:rPr>
        <w:t>tiologies</w:t>
      </w:r>
    </w:p>
    <w:p>
      <w:pPr>
        <w:pStyle w:val="Corps"/>
        <w:numPr>
          <w:ilvl w:val="0"/>
          <w:numId w:val="187"/>
        </w:numPr>
        <w:rPr>
          <w:u w:val="none"/>
        </w:rPr>
      </w:pPr>
      <w:r>
        <w:rPr>
          <w:u w:val="single"/>
          <w:rtl w:val="0"/>
        </w:rPr>
        <w:t xml:space="preserve"> </w:t>
      </w:r>
      <w:r>
        <w:rPr>
          <w:u w:val="none"/>
          <w:rtl w:val="0"/>
          <w:lang w:val="fr-FR"/>
        </w:rPr>
        <w:t>Maladie coronarienne</w:t>
      </w:r>
    </w:p>
    <w:p>
      <w:pPr>
        <w:pStyle w:val="Corps"/>
        <w:numPr>
          <w:ilvl w:val="0"/>
          <w:numId w:val="80"/>
        </w:numPr>
        <w:rPr>
          <w:u w:val="none"/>
          <w:lang w:val="en-US"/>
        </w:rPr>
      </w:pPr>
      <w:r>
        <w:rPr>
          <w:u w:val="none"/>
          <w:rtl w:val="0"/>
          <w:lang w:val="en-US"/>
        </w:rPr>
        <w:t xml:space="preserve"> Arythmie</w:t>
      </w:r>
    </w:p>
    <w:p>
      <w:pPr>
        <w:pStyle w:val="Corps"/>
        <w:numPr>
          <w:ilvl w:val="0"/>
          <w:numId w:val="80"/>
        </w:numPr>
        <w:rPr>
          <w:u w:val="none"/>
          <w:lang w:val="en-US"/>
        </w:rPr>
      </w:pPr>
      <w:r>
        <w:rPr>
          <w:u w:val="none"/>
          <w:rtl w:val="0"/>
          <w:lang w:val="en-US"/>
        </w:rPr>
        <w:t xml:space="preserve"> Anomalies myocardes</w:t>
      </w:r>
    </w:p>
    <w:p>
      <w:pPr>
        <w:pStyle w:val="Corps"/>
        <w:numPr>
          <w:ilvl w:val="0"/>
          <w:numId w:val="80"/>
        </w:numPr>
        <w:rPr>
          <w:u w:val="none"/>
        </w:rPr>
      </w:pPr>
      <w:r>
        <w:rPr>
          <w:u w:val="none"/>
          <w:rtl w:val="0"/>
        </w:rPr>
        <w:t xml:space="preserve"> 6H</w:t>
      </w:r>
    </w:p>
    <w:p>
      <w:pPr>
        <w:pStyle w:val="Corps"/>
        <w:numPr>
          <w:ilvl w:val="1"/>
          <w:numId w:val="188"/>
        </w:numPr>
        <w:rPr>
          <w:u w:val="none"/>
        </w:rPr>
      </w:pPr>
      <w:r>
        <w:rPr>
          <w:u w:val="none"/>
          <w:rtl w:val="0"/>
        </w:rPr>
        <w:t>Hypovol</w:t>
      </w:r>
      <w:r>
        <w:rPr>
          <w:u w:val="none"/>
          <w:rtl w:val="0"/>
        </w:rPr>
        <w:t>é</w:t>
      </w:r>
      <w:r>
        <w:rPr>
          <w:u w:val="none"/>
          <w:rtl w:val="0"/>
        </w:rPr>
        <w:t>mie</w:t>
      </w:r>
    </w:p>
    <w:p>
      <w:pPr>
        <w:pStyle w:val="Corps"/>
        <w:numPr>
          <w:ilvl w:val="1"/>
          <w:numId w:val="188"/>
        </w:numPr>
        <w:rPr>
          <w:u w:val="none"/>
          <w:lang w:val="en-US"/>
        </w:rPr>
      </w:pPr>
      <w:r>
        <w:rPr>
          <w:u w:val="none"/>
          <w:rtl w:val="0"/>
          <w:lang w:val="en-US"/>
        </w:rPr>
        <w:t>Hypothermie</w:t>
      </w:r>
    </w:p>
    <w:p>
      <w:pPr>
        <w:pStyle w:val="Corps"/>
        <w:numPr>
          <w:ilvl w:val="1"/>
          <w:numId w:val="188"/>
        </w:numPr>
        <w:rPr>
          <w:u w:val="none"/>
        </w:rPr>
      </w:pPr>
      <w:r>
        <w:rPr>
          <w:u w:val="none"/>
          <w:rtl w:val="0"/>
        </w:rPr>
        <w:t>Hypoxie</w:t>
      </w:r>
    </w:p>
    <w:p>
      <w:pPr>
        <w:pStyle w:val="Corps"/>
        <w:numPr>
          <w:ilvl w:val="1"/>
          <w:numId w:val="188"/>
        </w:numPr>
        <w:rPr>
          <w:u w:val="none"/>
          <w:lang w:val="es-ES_tradnl"/>
        </w:rPr>
      </w:pPr>
      <w:r>
        <w:rPr>
          <w:u w:val="none"/>
          <w:rtl w:val="0"/>
          <w:lang w:val="es-ES_tradnl"/>
        </w:rPr>
        <w:t>H+ (acidose)</w:t>
      </w:r>
    </w:p>
    <w:p>
      <w:pPr>
        <w:pStyle w:val="Corps"/>
        <w:numPr>
          <w:ilvl w:val="1"/>
          <w:numId w:val="188"/>
        </w:numPr>
        <w:rPr>
          <w:u w:val="none"/>
        </w:rPr>
      </w:pPr>
      <w:r>
        <w:rPr>
          <w:u w:val="none"/>
          <w:rtl w:val="0"/>
        </w:rPr>
        <w:t>Hyperkali</w:t>
      </w:r>
      <w:r>
        <w:rPr>
          <w:u w:val="none"/>
          <w:rtl w:val="0"/>
        </w:rPr>
        <w:t>é</w:t>
      </w:r>
      <w:r>
        <w:rPr>
          <w:u w:val="none"/>
          <w:rtl w:val="0"/>
        </w:rPr>
        <w:t>mie</w:t>
      </w:r>
    </w:p>
    <w:p>
      <w:pPr>
        <w:pStyle w:val="Corps"/>
        <w:numPr>
          <w:ilvl w:val="1"/>
          <w:numId w:val="188"/>
        </w:numPr>
        <w:rPr>
          <w:u w:val="none"/>
          <w:lang w:val="sv-SE"/>
        </w:rPr>
      </w:pPr>
      <w:r>
        <w:rPr>
          <w:u w:val="none"/>
          <w:rtl w:val="0"/>
          <w:lang w:val="sv-SE"/>
        </w:rPr>
        <w:t>Hypoglyc</w:t>
      </w:r>
      <w:r>
        <w:rPr>
          <w:u w:val="none"/>
          <w:rtl w:val="0"/>
        </w:rPr>
        <w:t>é</w:t>
      </w:r>
      <w:r>
        <w:rPr>
          <w:u w:val="none"/>
          <w:rtl w:val="0"/>
        </w:rPr>
        <w:t>mie</w:t>
      </w:r>
    </w:p>
    <w:p>
      <w:pPr>
        <w:pStyle w:val="Corps"/>
        <w:numPr>
          <w:ilvl w:val="0"/>
          <w:numId w:val="80"/>
        </w:numPr>
        <w:rPr>
          <w:u w:val="none"/>
        </w:rPr>
      </w:pPr>
      <w:r>
        <w:rPr>
          <w:u w:val="none"/>
          <w:rtl w:val="0"/>
        </w:rPr>
        <w:t xml:space="preserve"> 6T</w:t>
      </w:r>
    </w:p>
    <w:p>
      <w:pPr>
        <w:pStyle w:val="Corps"/>
        <w:numPr>
          <w:ilvl w:val="1"/>
          <w:numId w:val="188"/>
        </w:numPr>
        <w:rPr>
          <w:u w:val="none"/>
          <w:lang w:val="fr-FR"/>
        </w:rPr>
      </w:pPr>
      <w:r>
        <w:rPr>
          <w:u w:val="none"/>
          <w:rtl w:val="0"/>
          <w:lang w:val="fr-FR"/>
        </w:rPr>
        <w:t>Thrombose cardiaque</w:t>
      </w:r>
    </w:p>
    <w:p>
      <w:pPr>
        <w:pStyle w:val="Corps"/>
        <w:numPr>
          <w:ilvl w:val="1"/>
          <w:numId w:val="188"/>
        </w:numPr>
        <w:rPr>
          <w:u w:val="none"/>
          <w:lang w:val="fr-FR"/>
        </w:rPr>
      </w:pPr>
      <w:r>
        <w:rPr>
          <w:u w:val="none"/>
          <w:rtl w:val="0"/>
          <w:lang w:val="fr-FR"/>
        </w:rPr>
        <w:t>Thrombose pulmonaire (embolie)</w:t>
      </w:r>
    </w:p>
    <w:p>
      <w:pPr>
        <w:pStyle w:val="Corps"/>
        <w:numPr>
          <w:ilvl w:val="1"/>
          <w:numId w:val="188"/>
        </w:numPr>
        <w:rPr>
          <w:u w:val="none"/>
          <w:lang w:val="fr-FR"/>
        </w:rPr>
      </w:pPr>
      <w:r>
        <w:rPr>
          <w:u w:val="none"/>
          <w:rtl w:val="0"/>
          <w:lang w:val="fr-FR"/>
        </w:rPr>
        <w:t>Tension pneumo/h</w:t>
      </w:r>
      <w:r>
        <w:rPr>
          <w:u w:val="none"/>
          <w:rtl w:val="0"/>
        </w:rPr>
        <w:t>é</w:t>
      </w:r>
      <w:r>
        <w:rPr>
          <w:u w:val="none"/>
          <w:rtl w:val="0"/>
          <w:lang w:val="en-US"/>
        </w:rPr>
        <w:t>mothorax</w:t>
      </w:r>
    </w:p>
    <w:p>
      <w:pPr>
        <w:pStyle w:val="Corps"/>
        <w:numPr>
          <w:ilvl w:val="1"/>
          <w:numId w:val="188"/>
        </w:numPr>
        <w:rPr>
          <w:u w:val="none"/>
          <w:lang w:val="sv-SE"/>
        </w:rPr>
      </w:pPr>
      <w:r>
        <w:rPr>
          <w:u w:val="none"/>
          <w:rtl w:val="0"/>
          <w:lang w:val="sv-SE"/>
        </w:rPr>
        <w:t>Tamponnade</w:t>
      </w:r>
    </w:p>
    <w:p>
      <w:pPr>
        <w:pStyle w:val="Corps"/>
        <w:numPr>
          <w:ilvl w:val="1"/>
          <w:numId w:val="188"/>
        </w:numPr>
        <w:rPr>
          <w:u w:val="none"/>
          <w:lang w:val="pt-PT"/>
        </w:rPr>
      </w:pPr>
      <w:r>
        <w:rPr>
          <w:u w:val="none"/>
          <w:rtl w:val="0"/>
          <w:lang w:val="pt-PT"/>
        </w:rPr>
        <w:t>Trauma</w:t>
      </w:r>
    </w:p>
    <w:p>
      <w:pPr>
        <w:pStyle w:val="Corps"/>
        <w:numPr>
          <w:ilvl w:val="1"/>
          <w:numId w:val="188"/>
        </w:numPr>
        <w:rPr>
          <w:u w:val="none"/>
        </w:rPr>
      </w:pPr>
      <w:r>
        <w:rPr>
          <w:u w:val="none"/>
          <w:rtl w:val="0"/>
        </w:rPr>
        <w:t>Toxines</w:t>
      </w:r>
    </w:p>
    <w:p>
      <w:pPr>
        <w:pStyle w:val="Corps"/>
        <w:rPr>
          <w:u w:val="none"/>
        </w:rPr>
      </w:pPr>
    </w:p>
    <w:p>
      <w:pPr>
        <w:pStyle w:val="Corps"/>
        <w:rPr>
          <w:u w:val="single"/>
        </w:rPr>
      </w:pPr>
      <w:r>
        <w:rPr>
          <w:u w:val="single"/>
          <w:rtl w:val="0"/>
          <w:lang w:val="en-US"/>
        </w:rPr>
        <w:t>ACLS algorithmes</w:t>
      </w:r>
    </w:p>
    <w:p>
      <w:pPr>
        <w:pStyle w:val="Corps"/>
        <w:numPr>
          <w:ilvl w:val="0"/>
          <w:numId w:val="189"/>
        </w:numPr>
        <w:rPr>
          <w:lang w:val="fr-FR"/>
        </w:rPr>
      </w:pPr>
      <w:r>
        <w:rPr>
          <w:rtl w:val="0"/>
          <w:lang w:val="fr-FR"/>
        </w:rPr>
        <w:t>É</w:t>
      </w:r>
      <w:r>
        <w:rPr>
          <w:rtl w:val="0"/>
          <w:lang w:val="fr-FR"/>
        </w:rPr>
        <w:t>tat de conscience / parler (</w:t>
      </w:r>
      <w:r>
        <w:rPr>
          <w:rtl w:val="0"/>
        </w:rPr>
        <w:t>é</w:t>
      </w:r>
      <w:r>
        <w:rPr>
          <w:rtl w:val="0"/>
          <w:lang w:val="fr-FR"/>
        </w:rPr>
        <w:t>valuation rapide voies respiratoires)</w:t>
      </w:r>
    </w:p>
    <w:p>
      <w:pPr>
        <w:pStyle w:val="Corps"/>
        <w:numPr>
          <w:ilvl w:val="1"/>
          <w:numId w:val="79"/>
        </w:numPr>
        <w:rPr>
          <w:lang w:val="fr-FR"/>
        </w:rPr>
      </w:pPr>
      <w:r>
        <w:rPr>
          <w:rtl w:val="0"/>
          <w:lang w:val="fr-FR"/>
        </w:rPr>
        <w:t>Si inconscient -&gt; CBA</w:t>
      </w:r>
    </w:p>
    <w:p>
      <w:pPr>
        <w:pStyle w:val="Corps"/>
        <w:numPr>
          <w:ilvl w:val="2"/>
          <w:numId w:val="79"/>
        </w:numPr>
        <w:rPr>
          <w:sz w:val="16"/>
          <w:szCs w:val="16"/>
        </w:rPr>
      </w:pPr>
      <w:r>
        <w:rPr>
          <w:rtl w:val="0"/>
        </w:rPr>
        <w:t>Absence pouls : probl</w:t>
      </w:r>
      <w:r>
        <w:rPr>
          <w:rtl w:val="0"/>
          <w:lang w:val="fr-FR"/>
        </w:rPr>
        <w:t>è</w:t>
      </w:r>
      <w:r>
        <w:rPr>
          <w:rtl w:val="0"/>
          <w:lang w:val="en-US"/>
        </w:rPr>
        <w:t>me rythme (CBA - A</w:t>
      </w:r>
      <w:r>
        <w:rPr>
          <w:rtl w:val="0"/>
          <w:lang w:val="fr-FR"/>
        </w:rPr>
        <w:t>C</w:t>
      </w:r>
      <w:r>
        <w:rPr>
          <w:rtl w:val="0"/>
        </w:rPr>
        <w:t xml:space="preserve">LS) </w:t>
      </w:r>
      <w:r>
        <w:rPr>
          <w:sz w:val="16"/>
          <w:szCs w:val="16"/>
          <w:rtl w:val="0"/>
        </w:rPr>
        <w:t>*hypoTA s</w:t>
      </w:r>
      <w:r>
        <w:rPr>
          <w:sz w:val="16"/>
          <w:szCs w:val="16"/>
          <w:rtl w:val="0"/>
        </w:rPr>
        <w:t>é</w:t>
      </w:r>
      <w:r>
        <w:rPr>
          <w:sz w:val="16"/>
          <w:szCs w:val="16"/>
          <w:rtl w:val="0"/>
        </w:rPr>
        <w:t>v</w:t>
      </w:r>
      <w:r>
        <w:rPr>
          <w:sz w:val="16"/>
          <w:szCs w:val="16"/>
          <w:rtl w:val="0"/>
          <w:lang w:val="fr-FR"/>
        </w:rPr>
        <w:t>è</w:t>
      </w:r>
      <w:r>
        <w:rPr>
          <w:sz w:val="16"/>
          <w:szCs w:val="16"/>
          <w:rtl w:val="0"/>
          <w:lang w:val="fr-FR"/>
        </w:rPr>
        <w:t>re peut faire dispara</w:t>
      </w:r>
      <w:r>
        <w:rPr>
          <w:sz w:val="16"/>
          <w:szCs w:val="16"/>
          <w:rtl w:val="0"/>
        </w:rPr>
        <w:t>î</w:t>
      </w:r>
      <w:r>
        <w:rPr>
          <w:sz w:val="16"/>
          <w:szCs w:val="16"/>
          <w:rtl w:val="0"/>
          <w:lang w:val="fr-FR"/>
        </w:rPr>
        <w:t>tre pouls</w:t>
      </w:r>
    </w:p>
    <w:p>
      <w:pPr>
        <w:pStyle w:val="Corps"/>
        <w:numPr>
          <w:ilvl w:val="2"/>
          <w:numId w:val="79"/>
        </w:numPr>
      </w:pPr>
      <w:r>
        <w:rPr>
          <w:rtl w:val="0"/>
        </w:rPr>
        <w:t>Pr</w:t>
      </w:r>
      <w:r>
        <w:rPr>
          <w:rtl w:val="0"/>
        </w:rPr>
        <w:t>é</w:t>
      </w:r>
      <w:r>
        <w:rPr>
          <w:rtl w:val="0"/>
          <w:lang w:val="fr-FR"/>
        </w:rPr>
        <w:t>sence pouls : probl</w:t>
      </w:r>
      <w:r>
        <w:rPr>
          <w:rtl w:val="0"/>
          <w:lang w:val="fr-FR"/>
        </w:rPr>
        <w:t>è</w:t>
      </w:r>
      <w:r>
        <w:rPr>
          <w:rtl w:val="0"/>
          <w:lang w:val="fr-FR"/>
        </w:rPr>
        <w:t>me rythme (ACLS) vs autres (ABCDE - ATLS)</w:t>
      </w:r>
    </w:p>
    <w:p>
      <w:pPr>
        <w:pStyle w:val="Corps"/>
        <w:numPr>
          <w:ilvl w:val="1"/>
          <w:numId w:val="79"/>
        </w:numPr>
        <w:rPr>
          <w:lang w:val="fr-FR"/>
        </w:rPr>
      </w:pPr>
      <w:r>
        <w:rPr>
          <w:rtl w:val="0"/>
          <w:lang w:val="fr-FR"/>
        </w:rPr>
        <w:t xml:space="preserve">Si conscient : </w:t>
      </w:r>
      <w:r>
        <w:rPr>
          <w:rtl w:val="0"/>
          <w:lang w:val="fr-FR"/>
        </w:rPr>
        <w:t>É</w:t>
      </w:r>
      <w:r>
        <w:rPr>
          <w:rtl w:val="0"/>
        </w:rPr>
        <w:t>valuer stabilit</w:t>
      </w:r>
      <w:r>
        <w:rPr>
          <w:rtl w:val="0"/>
        </w:rPr>
        <w:t>é</w:t>
      </w:r>
    </w:p>
    <w:p>
      <w:pPr>
        <w:pStyle w:val="Corps"/>
        <w:numPr>
          <w:ilvl w:val="2"/>
          <w:numId w:val="79"/>
        </w:numPr>
      </w:pPr>
      <w:r>
        <w:rPr>
          <w:rtl w:val="0"/>
        </w:rPr>
        <w:t>Probl</w:t>
      </w:r>
      <w:r>
        <w:rPr>
          <w:rtl w:val="0"/>
          <w:lang w:val="fr-FR"/>
        </w:rPr>
        <w:t>è</w:t>
      </w:r>
      <w:r>
        <w:rPr>
          <w:rtl w:val="0"/>
          <w:lang w:val="en-US"/>
        </w:rPr>
        <w:t>me rythme</w:t>
      </w:r>
    </w:p>
    <w:p>
      <w:pPr>
        <w:pStyle w:val="Corps"/>
        <w:numPr>
          <w:ilvl w:val="2"/>
          <w:numId w:val="79"/>
        </w:numPr>
      </w:pPr>
      <w:r>
        <w:rPr>
          <w:rtl w:val="0"/>
        </w:rPr>
        <w:t>Probl</w:t>
      </w:r>
      <w:r>
        <w:rPr>
          <w:rtl w:val="0"/>
          <w:lang w:val="fr-FR"/>
        </w:rPr>
        <w:t>è</w:t>
      </w:r>
      <w:r>
        <w:rPr>
          <w:rtl w:val="0"/>
          <w:lang w:val="fr-FR"/>
        </w:rPr>
        <w:t>me autres</w:t>
      </w:r>
    </w:p>
    <w:p>
      <w:pPr>
        <w:pStyle w:val="Corps"/>
        <w:bidi w:val="0"/>
      </w:pPr>
    </w:p>
    <w:p>
      <w:pPr>
        <w:pStyle w:val="Corps"/>
        <w:rPr>
          <w:b w:val="1"/>
          <w:bCs w:val="1"/>
        </w:rPr>
      </w:pPr>
      <w:r>
        <w:rPr>
          <w:b w:val="1"/>
          <w:bCs w:val="1"/>
          <w:rtl w:val="0"/>
        </w:rPr>
        <w:t>ACLS</w:t>
      </w:r>
    </w:p>
    <w:p>
      <w:pPr>
        <w:pStyle w:val="Corps"/>
        <w:rPr>
          <w:i w:val="1"/>
          <w:iCs w:val="1"/>
          <w:sz w:val="16"/>
          <w:szCs w:val="16"/>
        </w:rPr>
      </w:pPr>
      <w:r>
        <w:rPr>
          <w:i w:val="1"/>
          <w:iCs w:val="1"/>
          <w:rtl w:val="0"/>
          <w:lang w:val="en-US"/>
        </w:rPr>
        <w:t>Tachycardie QRS large r</w:t>
      </w:r>
      <w:r>
        <w:rPr>
          <w:i w:val="1"/>
          <w:iCs w:val="1"/>
          <w:rtl w:val="0"/>
        </w:rPr>
        <w:t>é</w:t>
      </w:r>
      <w:r>
        <w:rPr>
          <w:i w:val="1"/>
          <w:iCs w:val="1"/>
          <w:rtl w:val="0"/>
        </w:rPr>
        <w:t>guli</w:t>
      </w:r>
      <w:r>
        <w:rPr>
          <w:i w:val="1"/>
          <w:iCs w:val="1"/>
          <w:rtl w:val="0"/>
          <w:lang w:val="fr-FR"/>
        </w:rPr>
        <w:t>è</w:t>
      </w:r>
      <w:r>
        <w:rPr>
          <w:i w:val="1"/>
          <w:iCs w:val="1"/>
          <w:rtl w:val="0"/>
          <w:lang w:val="fr-FR"/>
        </w:rPr>
        <w:t xml:space="preserve">re avec Pouls -&gt; </w:t>
      </w:r>
      <w:r>
        <w:rPr>
          <w:i w:val="1"/>
          <w:iCs w:val="1"/>
          <w:sz w:val="16"/>
          <w:szCs w:val="16"/>
          <w:rtl w:val="0"/>
          <w:lang w:val="fr-FR"/>
        </w:rPr>
        <w:t>TV *TSV avec conduction aberrante</w:t>
      </w:r>
    </w:p>
    <w:p>
      <w:pPr>
        <w:pStyle w:val="Corps"/>
        <w:numPr>
          <w:ilvl w:val="0"/>
          <w:numId w:val="190"/>
        </w:numPr>
        <w:rPr>
          <w:lang w:val="fr-FR"/>
        </w:rPr>
      </w:pPr>
      <w:r>
        <w:rPr>
          <w:rtl w:val="0"/>
          <w:lang w:val="fr-FR"/>
        </w:rPr>
        <w:t>Stable : Tx m</w:t>
      </w:r>
      <w:r>
        <w:rPr>
          <w:rtl w:val="0"/>
        </w:rPr>
        <w:t>é</w:t>
      </w:r>
      <w:r>
        <w:rPr>
          <w:rtl w:val="0"/>
          <w:lang w:val="fr-FR"/>
        </w:rPr>
        <w:t>dicamenteux</w:t>
      </w:r>
    </w:p>
    <w:p>
      <w:pPr>
        <w:pStyle w:val="Corps"/>
        <w:numPr>
          <w:ilvl w:val="1"/>
          <w:numId w:val="79"/>
        </w:numPr>
        <w:rPr>
          <w:lang w:val="fr-FR"/>
        </w:rPr>
      </w:pPr>
      <w:r>
        <w:rPr>
          <w:rtl w:val="0"/>
          <w:lang w:val="fr-FR"/>
        </w:rPr>
        <w:t>FeVG &lt; 40% : amiodarone 150 mg IV / 10 min, puis perf 1mg/min x6h max 1,5g/jr</w:t>
      </w:r>
      <w:r>
        <w:br w:type="textWrapping"/>
      </w:r>
      <w:r>
        <w:rPr>
          <w:rtl w:val="0"/>
          <w:lang w:val="fr-FR"/>
        </w:rPr>
        <w:t>2e choix : Lidoca</w:t>
      </w:r>
      <w:r>
        <w:rPr>
          <w:rtl w:val="0"/>
          <w:lang w:val="nl-NL"/>
        </w:rPr>
        <w:t>ï</w:t>
      </w:r>
      <w:r>
        <w:rPr>
          <w:rtl w:val="0"/>
        </w:rPr>
        <w:t xml:space="preserve">ne 0,5 mg/kg </w:t>
      </w:r>
      <w:r>
        <w:rPr>
          <w:sz w:val="16"/>
          <w:szCs w:val="16"/>
          <w:rtl w:val="0"/>
        </w:rPr>
        <w:t>(15mg)</w:t>
      </w:r>
      <w:r>
        <w:rPr>
          <w:rtl w:val="0"/>
          <w:lang w:val="fr-FR"/>
        </w:rPr>
        <w:t xml:space="preserve"> IV q 10 min, max 3mg/kg </w:t>
      </w:r>
      <w:r>
        <w:rPr>
          <w:sz w:val="16"/>
          <w:szCs w:val="16"/>
          <w:rtl w:val="0"/>
        </w:rPr>
        <w:t>(180mg)</w:t>
      </w:r>
    </w:p>
    <w:p>
      <w:pPr>
        <w:pStyle w:val="Corps"/>
        <w:numPr>
          <w:ilvl w:val="1"/>
          <w:numId w:val="79"/>
        </w:numPr>
      </w:pPr>
      <w:r>
        <w:rPr>
          <w:rtl w:val="0"/>
        </w:rPr>
        <w:t>FeVG &gt; 40% : Proca</w:t>
      </w:r>
      <w:r>
        <w:rPr>
          <w:rtl w:val="0"/>
          <w:lang w:val="nl-NL"/>
        </w:rPr>
        <w:t>ï</w:t>
      </w:r>
      <w:r>
        <w:rPr>
          <w:rtl w:val="0"/>
        </w:rPr>
        <w:t xml:space="preserve">namine 20-50 ug/min IV max 17mg/kg </w:t>
      </w:r>
      <w:r>
        <w:rPr>
          <w:sz w:val="16"/>
          <w:szCs w:val="16"/>
          <w:rtl w:val="0"/>
        </w:rPr>
        <w:t>(1g)</w:t>
      </w:r>
      <w:r>
        <w:rPr>
          <w:rtl w:val="0"/>
          <w:lang w:val="fr-FR"/>
        </w:rPr>
        <w:t>, puis 1-4mg/min</w:t>
      </w:r>
    </w:p>
    <w:p>
      <w:pPr>
        <w:pStyle w:val="Corps"/>
        <w:bidi w:val="0"/>
      </w:pPr>
    </w:p>
    <w:p>
      <w:pPr>
        <w:pStyle w:val="Corps"/>
        <w:numPr>
          <w:ilvl w:val="0"/>
          <w:numId w:val="79"/>
        </w:numPr>
        <w:rPr>
          <w:lang w:val="en-US"/>
        </w:rPr>
      </w:pPr>
      <w:r>
        <w:rPr>
          <w:rtl w:val="0"/>
          <w:lang w:val="en-US"/>
        </w:rPr>
        <w:t>Instable : +/- s</w:t>
      </w:r>
      <w:r>
        <w:rPr>
          <w:rtl w:val="0"/>
        </w:rPr>
        <w:t>é</w:t>
      </w:r>
      <w:r>
        <w:rPr>
          <w:rtl w:val="0"/>
          <w:lang w:val="fr-FR"/>
        </w:rPr>
        <w:t>dation*, puis cardioversion</w:t>
      </w:r>
    </w:p>
    <w:p>
      <w:pPr>
        <w:pStyle w:val="Corps"/>
        <w:numPr>
          <w:ilvl w:val="2"/>
          <w:numId w:val="191"/>
        </w:numPr>
        <w:rPr>
          <w:lang w:val="fr-FR"/>
        </w:rPr>
      </w:pPr>
      <w:r>
        <w:rPr>
          <w:rtl w:val="0"/>
          <w:lang w:val="fr-FR"/>
        </w:rPr>
        <w:t>Sync 100J -&gt; S200J -&gt; S300J -&gt; S360J</w:t>
      </w:r>
      <w:r>
        <w:br w:type="textWrapping"/>
      </w:r>
      <w:r>
        <w:rPr>
          <w:rtl w:val="0"/>
        </w:rPr>
        <w:t>*midazolam 2 mg IV</w:t>
      </w:r>
      <w:r>
        <w:rPr>
          <w:sz w:val="16"/>
          <w:szCs w:val="16"/>
          <w:rtl w:val="0"/>
        </w:rPr>
        <w:t>(0,03mg/kg)</w:t>
      </w:r>
      <w:r>
        <w:rPr>
          <w:rtl w:val="0"/>
        </w:rPr>
        <w:t xml:space="preserve"> +/- fentanyl 120ug</w:t>
      </w:r>
      <w:r>
        <w:rPr>
          <w:sz w:val="16"/>
          <w:szCs w:val="16"/>
          <w:rtl w:val="0"/>
        </w:rPr>
        <w:t>(2ug/kg)</w:t>
      </w:r>
      <w:r>
        <w:rPr>
          <w:rtl w:val="0"/>
          <w:lang w:val="pt-PT"/>
        </w:rPr>
        <w:t xml:space="preserve"> IV ou morphine 2-3mg IV</w:t>
      </w:r>
    </w:p>
    <w:p>
      <w:pPr>
        <w:pStyle w:val="Corps"/>
        <w:rPr>
          <w:i w:val="1"/>
          <w:iCs w:val="1"/>
          <w:sz w:val="16"/>
          <w:szCs w:val="16"/>
        </w:rPr>
      </w:pPr>
      <w:r>
        <w:rPr>
          <w:i w:val="1"/>
          <w:iCs w:val="1"/>
          <w:rtl w:val="0"/>
          <w:lang w:val="fr-FR"/>
        </w:rPr>
        <w:t>Tachycardie QRS fin r</w:t>
      </w:r>
      <w:r>
        <w:rPr>
          <w:i w:val="1"/>
          <w:iCs w:val="1"/>
          <w:rtl w:val="0"/>
        </w:rPr>
        <w:t>é</w:t>
      </w:r>
      <w:r>
        <w:rPr>
          <w:i w:val="1"/>
          <w:iCs w:val="1"/>
          <w:rtl w:val="0"/>
        </w:rPr>
        <w:t>guli</w:t>
      </w:r>
      <w:r>
        <w:rPr>
          <w:i w:val="1"/>
          <w:iCs w:val="1"/>
          <w:rtl w:val="0"/>
          <w:lang w:val="fr-FR"/>
        </w:rPr>
        <w:t>è</w:t>
      </w:r>
      <w:r>
        <w:rPr>
          <w:i w:val="1"/>
          <w:iCs w:val="1"/>
          <w:rtl w:val="0"/>
          <w:lang w:val="fr-FR"/>
        </w:rPr>
        <w:t>re avec Pouls -&gt; TSV</w:t>
      </w:r>
    </w:p>
    <w:p>
      <w:pPr>
        <w:pStyle w:val="Corps"/>
        <w:numPr>
          <w:ilvl w:val="0"/>
          <w:numId w:val="192"/>
        </w:numPr>
        <w:rPr>
          <w:lang w:val="fr-FR"/>
        </w:rPr>
      </w:pPr>
      <w:r>
        <w:rPr>
          <w:rtl w:val="0"/>
          <w:lang w:val="fr-FR"/>
        </w:rPr>
        <w:t>Stable : Manoeuvre vagales -&gt; Ad</w:t>
      </w:r>
      <w:r>
        <w:rPr>
          <w:rtl w:val="0"/>
        </w:rPr>
        <w:t>é</w:t>
      </w:r>
      <w:r>
        <w:rPr>
          <w:rtl w:val="0"/>
        </w:rPr>
        <w:t>nosine 6mg-12mg -&gt; Tx m</w:t>
      </w:r>
      <w:r>
        <w:rPr>
          <w:rtl w:val="0"/>
        </w:rPr>
        <w:t>é</w:t>
      </w:r>
      <w:r>
        <w:rPr>
          <w:rtl w:val="0"/>
          <w:lang w:val="fr-FR"/>
        </w:rPr>
        <w:t>dicamenteux</w:t>
      </w:r>
    </w:p>
    <w:p>
      <w:pPr>
        <w:pStyle w:val="Corps"/>
        <w:numPr>
          <w:ilvl w:val="1"/>
          <w:numId w:val="79"/>
        </w:numPr>
        <w:rPr>
          <w:lang w:val="pt-PT"/>
        </w:rPr>
      </w:pPr>
      <w:r>
        <w:rPr>
          <w:rtl w:val="0"/>
          <w:lang w:val="pt-PT"/>
        </w:rPr>
        <w:t xml:space="preserve">Valsalva ou massage sinus carotidien </w:t>
      </w:r>
      <w:r>
        <w:rPr>
          <w:sz w:val="16"/>
          <w:szCs w:val="16"/>
          <w:rtl w:val="0"/>
          <w:lang w:val="fr-FR"/>
        </w:rPr>
        <w:t xml:space="preserve">(auscultation, puis 1 carotide </w:t>
      </w:r>
      <w:r>
        <w:rPr>
          <w:sz w:val="16"/>
          <w:szCs w:val="16"/>
          <w:rtl w:val="0"/>
          <w:lang w:val="fr-FR"/>
        </w:rPr>
        <w:t xml:space="preserve">à </w:t>
      </w:r>
      <w:r>
        <w:rPr>
          <w:sz w:val="16"/>
          <w:szCs w:val="16"/>
          <w:rtl w:val="0"/>
          <w:lang w:val="fr-FR"/>
        </w:rPr>
        <w:t>la fois)</w:t>
      </w:r>
    </w:p>
    <w:p>
      <w:pPr>
        <w:pStyle w:val="Corps"/>
        <w:numPr>
          <w:ilvl w:val="1"/>
          <w:numId w:val="79"/>
        </w:numPr>
      </w:pPr>
      <w:r>
        <w:rPr>
          <w:rtl w:val="0"/>
        </w:rPr>
        <w:t>FeVG &lt; 40%</w:t>
      </w:r>
    </w:p>
    <w:p>
      <w:pPr>
        <w:pStyle w:val="Corps"/>
        <w:numPr>
          <w:ilvl w:val="2"/>
          <w:numId w:val="79"/>
        </w:numPr>
        <w:rPr>
          <w:lang w:val="fr-FR"/>
        </w:rPr>
      </w:pPr>
      <w:r>
        <w:rPr>
          <w:rtl w:val="0"/>
          <w:lang w:val="fr-FR"/>
        </w:rPr>
        <w:t>amiodarone 150 mg IV / 10 min x3, puis perfusion max 1,5g/jr</w:t>
      </w:r>
    </w:p>
    <w:p>
      <w:pPr>
        <w:pStyle w:val="Corps"/>
        <w:numPr>
          <w:ilvl w:val="2"/>
          <w:numId w:val="79"/>
        </w:numPr>
        <w:rPr>
          <w:sz w:val="16"/>
          <w:szCs w:val="16"/>
        </w:rPr>
      </w:pPr>
      <w:r>
        <w:rPr>
          <w:rtl w:val="0"/>
        </w:rPr>
        <w:t xml:space="preserve">Digoxine 10 ug/kg </w:t>
      </w:r>
      <w:r>
        <w:rPr>
          <w:sz w:val="16"/>
          <w:szCs w:val="16"/>
          <w:rtl w:val="0"/>
        </w:rPr>
        <w:t xml:space="preserve">(600ug) </w:t>
      </w:r>
      <w:r>
        <w:rPr>
          <w:rtl w:val="0"/>
        </w:rPr>
        <w:t>IV</w:t>
      </w:r>
    </w:p>
    <w:p>
      <w:pPr>
        <w:pStyle w:val="Corps"/>
        <w:numPr>
          <w:ilvl w:val="2"/>
          <w:numId w:val="193"/>
        </w:numPr>
        <w:rPr>
          <w:sz w:val="32"/>
          <w:szCs w:val="32"/>
          <w:lang w:val="pt-PT"/>
        </w:rPr>
      </w:pPr>
      <w:r>
        <w:rPr>
          <w:sz w:val="24"/>
          <w:szCs w:val="24"/>
          <w:rtl w:val="0"/>
          <w:lang w:val="pt-PT"/>
        </w:rPr>
        <w:t xml:space="preserve">Diltiazem 15 mg </w:t>
      </w:r>
      <w:r>
        <w:rPr>
          <w:sz w:val="16"/>
          <w:szCs w:val="16"/>
          <w:rtl w:val="0"/>
        </w:rPr>
        <w:t>(0,25 mg/kg)</w:t>
      </w:r>
      <w:r>
        <w:rPr>
          <w:sz w:val="24"/>
          <w:szCs w:val="24"/>
          <w:rtl w:val="0"/>
          <w:lang w:val="fr-FR"/>
        </w:rPr>
        <w:t xml:space="preserve"> IV/2 min, puis 20mg </w:t>
      </w:r>
      <w:r>
        <w:rPr>
          <w:sz w:val="16"/>
          <w:szCs w:val="16"/>
          <w:rtl w:val="0"/>
        </w:rPr>
        <w:t>(0,35 mg/kg)</w:t>
      </w:r>
      <w:r>
        <w:rPr>
          <w:sz w:val="24"/>
          <w:szCs w:val="24"/>
          <w:rtl w:val="0"/>
          <w:lang w:val="fr-FR"/>
        </w:rPr>
        <w:t xml:space="preserve"> IV/2min, puis 5-15mg/h</w:t>
      </w:r>
    </w:p>
    <w:p>
      <w:pPr>
        <w:pStyle w:val="Corps"/>
        <w:numPr>
          <w:ilvl w:val="1"/>
          <w:numId w:val="79"/>
        </w:numPr>
      </w:pPr>
      <w:r>
        <w:rPr>
          <w:rtl w:val="0"/>
        </w:rPr>
        <w:t xml:space="preserve">FeVG &gt; 40% </w:t>
      </w:r>
    </w:p>
    <w:p>
      <w:pPr>
        <w:pStyle w:val="Corps"/>
        <w:numPr>
          <w:ilvl w:val="2"/>
          <w:numId w:val="79"/>
        </w:numPr>
      </w:pPr>
      <w:r>
        <w:rPr>
          <w:rtl w:val="0"/>
        </w:rPr>
        <w:t>Metoprolol 5mg IV/5min</w:t>
      </w:r>
    </w:p>
    <w:p>
      <w:pPr>
        <w:pStyle w:val="Corps"/>
        <w:numPr>
          <w:ilvl w:val="2"/>
          <w:numId w:val="79"/>
        </w:numPr>
        <w:rPr>
          <w:lang w:val="fr-FR"/>
        </w:rPr>
      </w:pPr>
      <w:r>
        <w:rPr>
          <w:rtl w:val="0"/>
          <w:lang w:val="fr-FR"/>
        </w:rPr>
        <w:t>Verapamil 2,5 mgIV/2 min, puis 5mg q 15 max20mg</w:t>
      </w:r>
    </w:p>
    <w:p>
      <w:pPr>
        <w:pStyle w:val="Corps"/>
        <w:bidi w:val="0"/>
      </w:pPr>
    </w:p>
    <w:p>
      <w:pPr>
        <w:pStyle w:val="Corps"/>
        <w:numPr>
          <w:ilvl w:val="0"/>
          <w:numId w:val="79"/>
        </w:numPr>
        <w:rPr>
          <w:lang w:val="en-US"/>
        </w:rPr>
      </w:pPr>
      <w:r>
        <w:rPr>
          <w:rtl w:val="0"/>
          <w:lang w:val="en-US"/>
        </w:rPr>
        <w:t>Instable : +/- s</w:t>
      </w:r>
      <w:r>
        <w:rPr>
          <w:rtl w:val="0"/>
        </w:rPr>
        <w:t>é</w:t>
      </w:r>
      <w:r>
        <w:rPr>
          <w:rtl w:val="0"/>
          <w:lang w:val="fr-FR"/>
        </w:rPr>
        <w:t>dation*, puis cardioversion</w:t>
      </w:r>
    </w:p>
    <w:p>
      <w:pPr>
        <w:pStyle w:val="Corps"/>
        <w:numPr>
          <w:ilvl w:val="2"/>
          <w:numId w:val="191"/>
        </w:numPr>
        <w:rPr>
          <w:lang w:val="fr-FR"/>
        </w:rPr>
      </w:pPr>
      <w:r>
        <w:rPr>
          <w:rtl w:val="0"/>
          <w:lang w:val="fr-FR"/>
        </w:rPr>
        <w:t>Sync 50J -&gt; S100J -&gt; S200J -&gt; S360J</w:t>
      </w:r>
      <w:r>
        <w:br w:type="textWrapping"/>
      </w:r>
      <w:r>
        <w:rPr>
          <w:rtl w:val="0"/>
        </w:rPr>
        <w:t>*midazolam 2 mg IV</w:t>
      </w:r>
      <w:r>
        <w:rPr>
          <w:sz w:val="16"/>
          <w:szCs w:val="16"/>
          <w:rtl w:val="0"/>
        </w:rPr>
        <w:t>(0,03mg/kg)</w:t>
      </w:r>
      <w:r>
        <w:rPr>
          <w:rtl w:val="0"/>
        </w:rPr>
        <w:t xml:space="preserve"> +/- fentanyl 120ug</w:t>
      </w:r>
      <w:r>
        <w:rPr>
          <w:sz w:val="16"/>
          <w:szCs w:val="16"/>
          <w:rtl w:val="0"/>
        </w:rPr>
        <w:t>(2ug/kg)</w:t>
      </w:r>
      <w:r>
        <w:rPr>
          <w:rtl w:val="0"/>
          <w:lang w:val="pt-PT"/>
        </w:rPr>
        <w:t xml:space="preserve"> IV ou morphine 2-3mg IV</w:t>
      </w:r>
    </w:p>
    <w:p>
      <w:pPr>
        <w:pStyle w:val="Corps"/>
        <w:rPr>
          <w:b w:val="1"/>
          <w:bCs w:val="1"/>
        </w:rPr>
      </w:pPr>
    </w:p>
    <w:p>
      <w:pPr>
        <w:pStyle w:val="Corps"/>
        <w:bidi w:val="0"/>
      </w:pPr>
      <w:r>
        <w:rPr>
          <w:rtl w:val="0"/>
          <w:lang w:val="fr-FR"/>
        </w:rPr>
        <w:t>TV ou FV sans pouls</w:t>
      </w:r>
    </w:p>
    <w:p>
      <w:pPr>
        <w:pStyle w:val="Corps"/>
        <w:numPr>
          <w:ilvl w:val="0"/>
          <w:numId w:val="194"/>
        </w:numPr>
        <w:bidi w:val="0"/>
      </w:pPr>
      <w:r>
        <w:rPr>
          <w:rtl w:val="0"/>
          <w:lang w:val="fr-FR"/>
        </w:rPr>
        <w:t>D</w:t>
      </w:r>
      <w:r>
        <w:rPr>
          <w:rtl w:val="0"/>
          <w:lang w:val="fr-FR"/>
        </w:rPr>
        <w:t>é</w:t>
      </w:r>
      <w:r>
        <w:rPr>
          <w:rtl w:val="0"/>
          <w:lang w:val="fr-FR"/>
        </w:rPr>
        <w:t>fibrillation aux 2 min et v</w:t>
      </w:r>
      <w:r>
        <w:rPr>
          <w:rtl w:val="0"/>
          <w:lang w:val="fr-FR"/>
        </w:rPr>
        <w:t>é</w:t>
      </w:r>
      <w:r>
        <w:rPr>
          <w:rtl w:val="0"/>
          <w:lang w:val="fr-FR"/>
        </w:rPr>
        <w:t>rification du pouls</w:t>
      </w:r>
    </w:p>
    <w:p>
      <w:pPr>
        <w:pStyle w:val="Corps"/>
        <w:numPr>
          <w:ilvl w:val="0"/>
          <w:numId w:val="2"/>
        </w:numPr>
        <w:bidi w:val="0"/>
      </w:pPr>
      <w:r>
        <w:rPr>
          <w:rtl w:val="0"/>
          <w:lang w:val="fr-FR"/>
        </w:rPr>
        <w:t>adr</w:t>
      </w:r>
      <w:r>
        <w:rPr>
          <w:rtl w:val="0"/>
          <w:lang w:val="fr-FR"/>
        </w:rPr>
        <w:t>é</w:t>
      </w:r>
      <w:r>
        <w:rPr>
          <w:rtl w:val="0"/>
          <w:lang w:val="fr-FR"/>
        </w:rPr>
        <w:t>naline (ou vasopressine pour 1</w:t>
      </w:r>
      <w:r>
        <w:rPr>
          <w:rtl w:val="0"/>
          <w:lang w:val="fr-FR"/>
        </w:rPr>
        <w:t>è</w:t>
      </w:r>
      <w:r>
        <w:rPr>
          <w:rtl w:val="0"/>
          <w:lang w:val="fr-FR"/>
        </w:rPr>
        <w:t>re ou 2e dose)</w:t>
      </w:r>
    </w:p>
    <w:p>
      <w:pPr>
        <w:pStyle w:val="Corps"/>
        <w:numPr>
          <w:ilvl w:val="0"/>
          <w:numId w:val="2"/>
        </w:numPr>
        <w:bidi w:val="0"/>
      </w:pPr>
      <w:r>
        <w:rPr>
          <w:rtl w:val="0"/>
          <w:lang w:val="fr-FR"/>
        </w:rPr>
        <w:t>amiodarone</w:t>
      </w:r>
    </w:p>
    <w:p>
      <w:pPr>
        <w:pStyle w:val="Corps"/>
        <w:numPr>
          <w:ilvl w:val="0"/>
          <w:numId w:val="2"/>
        </w:numPr>
        <w:bidi w:val="0"/>
      </w:pPr>
      <w:r>
        <w:rPr>
          <w:rtl w:val="0"/>
          <w:lang w:val="fr-FR"/>
        </w:rPr>
        <w:t xml:space="preserve">si </w:t>
      </w:r>
      <w:r>
        <w:rPr>
          <w:rtl w:val="0"/>
          <w:lang w:val="fr-FR"/>
        </w:rPr>
        <w:t>é</w:t>
      </w:r>
      <w:r>
        <w:rPr>
          <w:rtl w:val="0"/>
          <w:lang w:val="fr-FR"/>
        </w:rPr>
        <w:t>chec amiodaron : lidoca</w:t>
      </w:r>
      <w:r>
        <w:rPr>
          <w:rtl w:val="0"/>
          <w:lang w:val="fr-FR"/>
        </w:rPr>
        <w:t>ï</w:t>
      </w:r>
      <w:r>
        <w:rPr>
          <w:rtl w:val="0"/>
          <w:lang w:val="fr-FR"/>
        </w:rPr>
        <w:t>ne surtout si l</w:t>
      </w:r>
      <w:r>
        <w:rPr>
          <w:rtl w:val="0"/>
          <w:lang w:val="fr-FR"/>
        </w:rPr>
        <w:t>’</w:t>
      </w:r>
      <w:r>
        <w:rPr>
          <w:rtl w:val="0"/>
          <w:lang w:val="fr-FR"/>
        </w:rPr>
        <w:t>arr</w:t>
      </w:r>
      <w:r>
        <w:rPr>
          <w:rtl w:val="0"/>
          <w:lang w:val="fr-FR"/>
        </w:rPr>
        <w:t>ê</w:t>
      </w:r>
      <w:r>
        <w:rPr>
          <w:rtl w:val="0"/>
          <w:lang w:val="fr-FR"/>
        </w:rPr>
        <w:t>t cardiaque est caus</w:t>
      </w:r>
      <w:r>
        <w:rPr>
          <w:rtl w:val="0"/>
          <w:lang w:val="fr-FR"/>
        </w:rPr>
        <w:t xml:space="preserve">é </w:t>
      </w:r>
      <w:r>
        <w:rPr>
          <w:rtl w:val="0"/>
          <w:lang w:val="fr-FR"/>
        </w:rPr>
        <w:t>par un infarctus transmural</w:t>
      </w:r>
    </w:p>
    <w:p>
      <w:pPr>
        <w:pStyle w:val="Corps"/>
        <w:rPr>
          <w:b w:val="1"/>
          <w:bCs w:val="1"/>
        </w:rPr>
      </w:pPr>
    </w:p>
    <w:p>
      <w:pPr>
        <w:pStyle w:val="Corps"/>
        <w:rPr>
          <w:b w:val="0"/>
          <w:bCs w:val="0"/>
        </w:rPr>
      </w:pPr>
      <w:r>
        <w:rPr>
          <w:b w:val="1"/>
          <w:bCs w:val="1"/>
          <w:rtl w:val="0"/>
        </w:rPr>
        <w:t>M</w:t>
      </w:r>
      <w:r>
        <w:rPr>
          <w:b w:val="1"/>
          <w:bCs w:val="1"/>
          <w:rtl w:val="0"/>
        </w:rPr>
        <w:t>é</w:t>
      </w:r>
      <w:r>
        <w:rPr>
          <w:b w:val="1"/>
          <w:bCs w:val="1"/>
          <w:rtl w:val="0"/>
          <w:lang w:val="it-IT"/>
        </w:rPr>
        <w:t>dicaments</w:t>
      </w:r>
    </w:p>
    <w:p>
      <w:pPr>
        <w:pStyle w:val="Corps"/>
        <w:rPr>
          <w:b w:val="0"/>
          <w:bCs w:val="0"/>
        </w:rPr>
      </w:pPr>
      <w:r>
        <w:rPr>
          <w:b w:val="0"/>
          <w:bCs w:val="0"/>
          <w:rtl w:val="0"/>
        </w:rPr>
        <w:t>Proca</w:t>
      </w:r>
      <w:r>
        <w:rPr>
          <w:b w:val="0"/>
          <w:bCs w:val="0"/>
          <w:rtl w:val="0"/>
          <w:lang w:val="nl-NL"/>
        </w:rPr>
        <w:t>ï</w:t>
      </w:r>
      <w:r>
        <w:rPr>
          <w:b w:val="0"/>
          <w:bCs w:val="0"/>
          <w:rtl w:val="0"/>
        </w:rPr>
        <w:t>namine :</w:t>
      </w:r>
    </w:p>
    <w:p>
      <w:pPr>
        <w:pStyle w:val="Corps"/>
        <w:rPr>
          <w:b w:val="1"/>
          <w:bCs w:val="1"/>
        </w:rPr>
      </w:pPr>
      <w:r>
        <w:rPr>
          <w:b w:val="0"/>
          <w:bCs w:val="0"/>
          <w:rtl w:val="0"/>
        </w:rPr>
        <w:t>CI : QT augment</w:t>
      </w:r>
      <w:r>
        <w:rPr>
          <w:b w:val="0"/>
          <w:bCs w:val="0"/>
          <w:rtl w:val="0"/>
        </w:rPr>
        <w:t>é</w:t>
      </w:r>
      <w:r>
        <w:rPr>
          <w:b w:val="0"/>
          <w:bCs w:val="0"/>
          <w:rtl w:val="0"/>
        </w:rPr>
        <w:t>, ?QRS &gt;50%?, HypoTA</w:t>
      </w:r>
    </w:p>
    <w:p>
      <w:pPr>
        <w:pStyle w:val="Corps"/>
        <w:bidi w:val="0"/>
      </w:pPr>
    </w:p>
    <w:p>
      <w:pPr>
        <w:pStyle w:val="Sous-section 3"/>
        <w:pBdr>
          <w:bottom w:val="dotted" w:color="000000" w:sz="8" w:space="0" w:shadow="0" w:frame="0"/>
        </w:pBdr>
      </w:pPr>
      <w:bookmarkStart w:name="_Toc118" w:id="119"/>
      <w:r>
        <w:rPr>
          <w:rtl w:val="0"/>
          <w:lang w:val="fr-FR"/>
        </w:rPr>
        <w:t>Bruits cardiaques anormaux (adultes) incomplet</w:t>
      </w:r>
      <w:bookmarkEnd w:id="119"/>
    </w:p>
    <w:p>
      <w:pPr>
        <w:pStyle w:val="Corps"/>
        <w:bidi w:val="0"/>
      </w:pPr>
      <w:r>
        <w:rPr>
          <w:rtl w:val="0"/>
          <w:lang w:val="fr-FR"/>
        </w:rPr>
        <w:t>Voir aussi chez l</w:t>
      </w:r>
      <w:r>
        <w:rPr>
          <w:rtl w:val="0"/>
          <w:lang w:val="fr-FR"/>
        </w:rPr>
        <w:t>’</w:t>
      </w:r>
      <w:r>
        <w:rPr>
          <w:rtl w:val="0"/>
          <w:lang w:val="fr-FR"/>
        </w:rPr>
        <w:t>enfant en p</w:t>
      </w:r>
      <w:r>
        <w:rPr>
          <w:rtl w:val="0"/>
          <w:lang w:val="fr-FR"/>
        </w:rPr>
        <w:t>é</w:t>
      </w:r>
      <w:r>
        <w:rPr>
          <w:rtl w:val="0"/>
          <w:lang w:val="fr-FR"/>
        </w:rPr>
        <w:t>diatrie</w:t>
      </w:r>
    </w:p>
    <w:p>
      <w:pPr>
        <w:pStyle w:val="Corps"/>
        <w:bidi w:val="0"/>
      </w:pPr>
    </w:p>
    <w:p>
      <w:pPr>
        <w:pStyle w:val="Sous-section 3"/>
        <w:pBdr>
          <w:bottom w:val="dotted" w:color="000000" w:sz="8" w:space="0" w:shadow="0" w:frame="0"/>
        </w:pBdr>
      </w:pPr>
      <w:bookmarkStart w:name="_Toc119" w:id="120"/>
      <w:r>
        <w:rPr>
          <w:rtl w:val="0"/>
          <w:lang w:val="fr-FR"/>
        </w:rPr>
        <w:t>P</w:t>
      </w:r>
      <w:r>
        <w:rPr>
          <w:rtl w:val="0"/>
          <w:lang w:val="fr-FR"/>
        </w:rPr>
        <w:t>é</w:t>
      </w:r>
      <w:r>
        <w:rPr>
          <w:rtl w:val="0"/>
          <w:lang w:val="fr-FR"/>
        </w:rPr>
        <w:t>ricardite / myocardite</w:t>
      </w:r>
      <w:bookmarkEnd w:id="120"/>
    </w:p>
    <w:p>
      <w:pPr>
        <w:pStyle w:val="Corps"/>
        <w:bidi w:val="0"/>
      </w:pPr>
    </w:p>
    <w:p>
      <w:pPr>
        <w:pStyle w:val="Corps"/>
        <w:bidi w:val="0"/>
      </w:pPr>
      <w:r>
        <w:rPr>
          <w:rtl w:val="0"/>
          <w:lang w:val="fr-FR"/>
        </w:rPr>
        <w:t xml:space="preserve">Causes : </w:t>
      </w:r>
      <w:r>
        <w:rPr>
          <w:b w:val="1"/>
          <w:bCs w:val="1"/>
          <w:rtl w:val="0"/>
          <w:lang w:val="fr-FR"/>
        </w:rPr>
        <w:t>90% idiopathique ou post virale</w:t>
      </w:r>
    </w:p>
    <w:p>
      <w:pPr>
        <w:pStyle w:val="Corps"/>
        <w:numPr>
          <w:ilvl w:val="0"/>
          <w:numId w:val="195"/>
        </w:numPr>
        <w:bidi w:val="0"/>
      </w:pPr>
      <w:r>
        <w:rPr>
          <w:rtl w:val="0"/>
          <w:lang w:val="fr-FR"/>
        </w:rPr>
        <w:t xml:space="preserve">Infectieuse : </w:t>
      </w:r>
    </w:p>
    <w:p>
      <w:pPr>
        <w:pStyle w:val="Corps"/>
        <w:numPr>
          <w:ilvl w:val="1"/>
          <w:numId w:val="17"/>
        </w:numPr>
        <w:bidi w:val="0"/>
      </w:pPr>
      <w:r>
        <w:rPr>
          <w:b w:val="1"/>
          <w:bCs w:val="1"/>
          <w:rtl w:val="0"/>
          <w:lang w:val="fr-FR"/>
        </w:rPr>
        <w:t xml:space="preserve">Virus </w:t>
      </w:r>
      <w:r>
        <w:rPr>
          <w:rtl w:val="0"/>
          <w:lang w:val="fr-FR"/>
        </w:rPr>
        <w:t>(plus fr</w:t>
      </w:r>
      <w:r>
        <w:rPr>
          <w:rtl w:val="0"/>
          <w:lang w:val="fr-FR"/>
        </w:rPr>
        <w:t>é</w:t>
      </w:r>
      <w:r>
        <w:rPr>
          <w:rtl w:val="0"/>
          <w:lang w:val="fr-FR"/>
        </w:rPr>
        <w:t xml:space="preserve">quent) : coxsackie, </w:t>
      </w:r>
      <w:r>
        <w:rPr>
          <w:rtl w:val="0"/>
          <w:lang w:val="fr-FR"/>
        </w:rPr>
        <w:t>é</w:t>
      </w:r>
      <w:r>
        <w:rPr>
          <w:rtl w:val="0"/>
          <w:lang w:val="fr-FR"/>
        </w:rPr>
        <w:t>chovirus, ad</w:t>
      </w:r>
      <w:r>
        <w:rPr>
          <w:rtl w:val="0"/>
          <w:lang w:val="fr-FR"/>
        </w:rPr>
        <w:t>é</w:t>
      </w:r>
      <w:r>
        <w:rPr>
          <w:rtl w:val="0"/>
          <w:lang w:val="fr-FR"/>
        </w:rPr>
        <w:t>novirus, influenza, oreillons, rub</w:t>
      </w:r>
      <w:r>
        <w:rPr>
          <w:rtl w:val="0"/>
          <w:lang w:val="fr-FR"/>
        </w:rPr>
        <w:t>é</w:t>
      </w:r>
      <w:r>
        <w:rPr>
          <w:rtl w:val="0"/>
          <w:lang w:val="fr-FR"/>
        </w:rPr>
        <w:t>ole, h</w:t>
      </w:r>
      <w:r>
        <w:rPr>
          <w:rtl w:val="0"/>
          <w:lang w:val="fr-FR"/>
        </w:rPr>
        <w:t>é</w:t>
      </w:r>
      <w:r>
        <w:rPr>
          <w:rtl w:val="0"/>
          <w:lang w:val="fr-FR"/>
        </w:rPr>
        <w:t>patite, VZV, EBV, VIH</w:t>
      </w:r>
    </w:p>
    <w:p>
      <w:pPr>
        <w:pStyle w:val="Corps"/>
        <w:numPr>
          <w:ilvl w:val="1"/>
          <w:numId w:val="17"/>
        </w:numPr>
        <w:bidi w:val="0"/>
      </w:pPr>
      <w:r>
        <w:rPr>
          <w:rtl w:val="0"/>
          <w:lang w:val="fr-FR"/>
        </w:rPr>
        <w:t>Bact</w:t>
      </w:r>
      <w:r>
        <w:rPr>
          <w:rtl w:val="0"/>
          <w:lang w:val="fr-FR"/>
        </w:rPr>
        <w:t>é</w:t>
      </w:r>
      <w:r>
        <w:rPr>
          <w:rtl w:val="0"/>
          <w:lang w:val="fr-FR"/>
        </w:rPr>
        <w:t>ries : streptocoque, staphylocoque, b</w:t>
      </w:r>
      <w:r>
        <w:rPr>
          <w:rtl w:val="0"/>
          <w:lang w:val="fr-FR"/>
        </w:rPr>
        <w:t>â</w:t>
      </w:r>
      <w:r>
        <w:rPr>
          <w:rtl w:val="0"/>
          <w:lang w:val="fr-FR"/>
        </w:rPr>
        <w:t>tonnets gram n</w:t>
      </w:r>
      <w:r>
        <w:rPr>
          <w:rtl w:val="0"/>
          <w:lang w:val="fr-FR"/>
        </w:rPr>
        <w:t>é</w:t>
      </w:r>
      <w:r>
        <w:rPr>
          <w:rtl w:val="0"/>
          <w:lang w:val="fr-FR"/>
        </w:rPr>
        <w:t>gatifs, L</w:t>
      </w:r>
      <w:r>
        <w:rPr>
          <w:rtl w:val="0"/>
          <w:lang w:val="fr-FR"/>
        </w:rPr>
        <w:t>é</w:t>
      </w:r>
      <w:r>
        <w:rPr>
          <w:rtl w:val="0"/>
          <w:lang w:val="fr-FR"/>
        </w:rPr>
        <w:t xml:space="preserve">gionella, </w:t>
      </w:r>
      <w:r>
        <w:rPr>
          <w:b w:val="1"/>
          <w:bCs w:val="1"/>
          <w:rtl w:val="0"/>
          <w:lang w:val="fr-FR"/>
        </w:rPr>
        <w:t>Whipple</w:t>
      </w:r>
      <w:r>
        <w:rPr>
          <w:rtl w:val="0"/>
          <w:lang w:val="fr-FR"/>
        </w:rPr>
        <w:t xml:space="preserve">, mycoplasme, </w:t>
      </w:r>
      <w:r>
        <w:rPr>
          <w:b w:val="1"/>
          <w:bCs w:val="1"/>
          <w:rtl w:val="0"/>
          <w:lang w:val="fr-FR"/>
        </w:rPr>
        <w:t>tuberculose,</w:t>
      </w:r>
      <w:r>
        <w:rPr>
          <w:rtl w:val="0"/>
          <w:lang w:val="fr-FR"/>
        </w:rPr>
        <w:t xml:space="preserve"> histoplasmose, Lyme, parasites </w:t>
      </w:r>
    </w:p>
    <w:p>
      <w:pPr>
        <w:pStyle w:val="Corps"/>
        <w:numPr>
          <w:ilvl w:val="0"/>
          <w:numId w:val="17"/>
        </w:numPr>
        <w:bidi w:val="0"/>
      </w:pPr>
      <w:r>
        <w:rPr>
          <w:rtl w:val="0"/>
          <w:lang w:val="fr-FR"/>
        </w:rPr>
        <w:t>M</w:t>
      </w:r>
      <w:r>
        <w:rPr>
          <w:rtl w:val="0"/>
          <w:lang w:val="fr-FR"/>
        </w:rPr>
        <w:t>é</w:t>
      </w:r>
      <w:r>
        <w:rPr>
          <w:rtl w:val="0"/>
          <w:lang w:val="fr-FR"/>
        </w:rPr>
        <w:t>tabolique : ur</w:t>
      </w:r>
      <w:r>
        <w:rPr>
          <w:rtl w:val="0"/>
          <w:lang w:val="fr-FR"/>
        </w:rPr>
        <w:t>é</w:t>
      </w:r>
      <w:r>
        <w:rPr>
          <w:rtl w:val="0"/>
          <w:lang w:val="fr-FR"/>
        </w:rPr>
        <w:t>mique, hypothyro</w:t>
      </w:r>
      <w:r>
        <w:rPr>
          <w:rtl w:val="0"/>
          <w:lang w:val="fr-FR"/>
        </w:rPr>
        <w:t>ï</w:t>
      </w:r>
      <w:r>
        <w:rPr>
          <w:rtl w:val="0"/>
          <w:lang w:val="fr-FR"/>
        </w:rPr>
        <w:t>die/?hyper?, goutte, maladie de Gaucher</w:t>
      </w:r>
    </w:p>
    <w:p>
      <w:pPr>
        <w:pStyle w:val="Corps"/>
        <w:numPr>
          <w:ilvl w:val="0"/>
          <w:numId w:val="17"/>
        </w:numPr>
        <w:bidi w:val="0"/>
      </w:pPr>
      <w:r>
        <w:rPr>
          <w:rtl w:val="0"/>
          <w:lang w:val="fr-FR"/>
        </w:rPr>
        <w:t>Immunologique :</w:t>
      </w:r>
    </w:p>
    <w:p>
      <w:pPr>
        <w:pStyle w:val="Corps"/>
        <w:numPr>
          <w:ilvl w:val="1"/>
          <w:numId w:val="17"/>
        </w:numPr>
        <w:bidi w:val="0"/>
      </w:pPr>
      <w:r>
        <w:rPr>
          <w:rtl w:val="0"/>
          <w:lang w:val="fr-FR"/>
        </w:rPr>
        <w:t>Arthrite (ex : PAR), Lupus, vasculite, pancr</w:t>
      </w:r>
      <w:r>
        <w:rPr>
          <w:rtl w:val="0"/>
          <w:lang w:val="fr-FR"/>
        </w:rPr>
        <w:t>é</w:t>
      </w:r>
      <w:r>
        <w:rPr>
          <w:rtl w:val="0"/>
          <w:lang w:val="fr-FR"/>
        </w:rPr>
        <w:t>atite, sarco</w:t>
      </w:r>
      <w:r>
        <w:rPr>
          <w:rtl w:val="0"/>
          <w:lang w:val="fr-FR"/>
        </w:rPr>
        <w:t>ï</w:t>
      </w:r>
      <w:r>
        <w:rPr>
          <w:rtl w:val="0"/>
          <w:lang w:val="fr-FR"/>
        </w:rPr>
        <w:t>dose, amylo</w:t>
      </w:r>
      <w:r>
        <w:rPr>
          <w:rtl w:val="0"/>
          <w:lang w:val="fr-FR"/>
        </w:rPr>
        <w:t>ï</w:t>
      </w:r>
      <w:r>
        <w:rPr>
          <w:rtl w:val="0"/>
          <w:lang w:val="fr-FR"/>
        </w:rPr>
        <w:t>dose, etc.</w:t>
      </w:r>
    </w:p>
    <w:p>
      <w:pPr>
        <w:pStyle w:val="Corps"/>
        <w:numPr>
          <w:ilvl w:val="0"/>
          <w:numId w:val="17"/>
        </w:numPr>
        <w:bidi w:val="0"/>
      </w:pPr>
      <w:r>
        <w:rPr>
          <w:rtl w:val="0"/>
          <w:lang w:val="fr-FR"/>
        </w:rPr>
        <w:t>N</w:t>
      </w:r>
      <w:r>
        <w:rPr>
          <w:rtl w:val="0"/>
          <w:lang w:val="fr-FR"/>
        </w:rPr>
        <w:t>é</w:t>
      </w:r>
      <w:r>
        <w:rPr>
          <w:rtl w:val="0"/>
          <w:lang w:val="fr-FR"/>
        </w:rPr>
        <w:t>oplasiques : rarement n</w:t>
      </w:r>
      <w:r>
        <w:rPr>
          <w:rtl w:val="0"/>
          <w:lang w:val="fr-FR"/>
        </w:rPr>
        <w:t>é</w:t>
      </w:r>
      <w:r>
        <w:rPr>
          <w:rtl w:val="0"/>
          <w:lang w:val="fr-FR"/>
        </w:rPr>
        <w:t>o primaire (m</w:t>
      </w:r>
      <w:r>
        <w:rPr>
          <w:rtl w:val="0"/>
          <w:lang w:val="fr-FR"/>
        </w:rPr>
        <w:t>é</w:t>
      </w:r>
      <w:r>
        <w:rPr>
          <w:rtl w:val="0"/>
          <w:lang w:val="fr-FR"/>
        </w:rPr>
        <w:t>soth</w:t>
      </w:r>
      <w:r>
        <w:rPr>
          <w:rtl w:val="0"/>
          <w:lang w:val="fr-FR"/>
        </w:rPr>
        <w:t>é</w:t>
      </w:r>
      <w:r>
        <w:rPr>
          <w:rtl w:val="0"/>
          <w:lang w:val="fr-FR"/>
        </w:rPr>
        <w:t>liome du p</w:t>
      </w:r>
      <w:r>
        <w:rPr>
          <w:rtl w:val="0"/>
          <w:lang w:val="fr-FR"/>
        </w:rPr>
        <w:t>é</w:t>
      </w:r>
      <w:r>
        <w:rPr>
          <w:rtl w:val="0"/>
          <w:lang w:val="fr-FR"/>
        </w:rPr>
        <w:t>ricarde), souvent n</w:t>
      </w:r>
      <w:r>
        <w:rPr>
          <w:rtl w:val="0"/>
          <w:lang w:val="fr-FR"/>
        </w:rPr>
        <w:t>é</w:t>
      </w:r>
      <w:r>
        <w:rPr>
          <w:rtl w:val="0"/>
          <w:lang w:val="fr-FR"/>
        </w:rPr>
        <w:t>oplasie autres</w:t>
      </w:r>
    </w:p>
    <w:p>
      <w:pPr>
        <w:pStyle w:val="Corps"/>
        <w:numPr>
          <w:ilvl w:val="0"/>
          <w:numId w:val="17"/>
        </w:numPr>
        <w:bidi w:val="0"/>
      </w:pPr>
      <w:r>
        <w:rPr>
          <w:rtl w:val="0"/>
          <w:lang w:val="fr-FR"/>
        </w:rPr>
        <w:t>Iatrog</w:t>
      </w:r>
      <w:r>
        <w:rPr>
          <w:rtl w:val="0"/>
          <w:lang w:val="fr-FR"/>
        </w:rPr>
        <w:t>é</w:t>
      </w:r>
      <w:r>
        <w:rPr>
          <w:rtl w:val="0"/>
          <w:lang w:val="fr-FR"/>
        </w:rPr>
        <w:t>nique : post-radioth</w:t>
      </w:r>
      <w:r>
        <w:rPr>
          <w:rtl w:val="0"/>
          <w:lang w:val="fr-FR"/>
        </w:rPr>
        <w:t>é</w:t>
      </w:r>
      <w:r>
        <w:rPr>
          <w:rtl w:val="0"/>
          <w:lang w:val="fr-FR"/>
        </w:rPr>
        <w:t>rapie, post-chx cardiaque, Rx (proca</w:t>
      </w:r>
      <w:r>
        <w:rPr>
          <w:rtl w:val="0"/>
          <w:lang w:val="fr-FR"/>
        </w:rPr>
        <w:t>ï</w:t>
      </w:r>
      <w:r>
        <w:rPr>
          <w:rtl w:val="0"/>
          <w:lang w:val="fr-FR"/>
        </w:rPr>
        <w:t>namide, hydralazine, minoxidil, p</w:t>
      </w:r>
      <w:r>
        <w:rPr>
          <w:rtl w:val="0"/>
          <w:lang w:val="fr-FR"/>
        </w:rPr>
        <w:t>é</w:t>
      </w:r>
      <w:r>
        <w:rPr>
          <w:rtl w:val="0"/>
          <w:lang w:val="fr-FR"/>
        </w:rPr>
        <w:t>nicilline)</w:t>
      </w:r>
    </w:p>
    <w:p>
      <w:pPr>
        <w:pStyle w:val="Corps"/>
        <w:numPr>
          <w:ilvl w:val="0"/>
          <w:numId w:val="17"/>
        </w:numPr>
        <w:bidi w:val="0"/>
      </w:pPr>
      <w:r>
        <w:rPr>
          <w:rtl w:val="0"/>
          <w:lang w:val="fr-FR"/>
        </w:rPr>
        <w:t>Traumatique</w:t>
      </w:r>
    </w:p>
    <w:p>
      <w:pPr>
        <w:pStyle w:val="Corps"/>
        <w:numPr>
          <w:ilvl w:val="0"/>
          <w:numId w:val="17"/>
        </w:numPr>
        <w:bidi w:val="0"/>
      </w:pPr>
      <w:r>
        <w:rPr>
          <w:rtl w:val="0"/>
          <w:lang w:val="fr-FR"/>
        </w:rPr>
        <w:t>Vasculaire : post angioplastie</w:t>
      </w:r>
    </w:p>
    <w:p>
      <w:pPr>
        <w:pStyle w:val="Corps"/>
        <w:numPr>
          <w:ilvl w:val="1"/>
          <w:numId w:val="17"/>
        </w:numPr>
        <w:bidi w:val="0"/>
      </w:pPr>
      <w:r>
        <w:rPr>
          <w:rtl w:val="0"/>
          <w:lang w:val="fr-FR"/>
        </w:rPr>
        <w:t xml:space="preserve">post-IM : </w:t>
      </w:r>
    </w:p>
    <w:p>
      <w:pPr>
        <w:pStyle w:val="Corps"/>
        <w:numPr>
          <w:ilvl w:val="2"/>
          <w:numId w:val="17"/>
        </w:numPr>
        <w:bidi w:val="0"/>
      </w:pPr>
      <w:r>
        <w:rPr>
          <w:rtl w:val="0"/>
          <w:lang w:val="fr-FR"/>
        </w:rPr>
        <w:t>Dressler (auto-immun, 2-8 semaines, tx : ASA)</w:t>
      </w:r>
    </w:p>
    <w:p>
      <w:pPr>
        <w:pStyle w:val="Corps"/>
        <w:numPr>
          <w:ilvl w:val="2"/>
          <w:numId w:val="17"/>
        </w:numPr>
        <w:bidi w:val="0"/>
      </w:pPr>
      <w:r>
        <w:rPr>
          <w:rtl w:val="0"/>
          <w:lang w:val="fr-FR"/>
        </w:rPr>
        <w:t>Post-Infarctus (1-7 jr / inflammatoire)</w:t>
      </w:r>
    </w:p>
    <w:p>
      <w:pPr>
        <w:pStyle w:val="Corps"/>
        <w:numPr>
          <w:ilvl w:val="0"/>
          <w:numId w:val="17"/>
        </w:numPr>
        <w:bidi w:val="0"/>
      </w:pPr>
      <w:r>
        <w:rPr>
          <w:rtl w:val="0"/>
          <w:lang w:val="fr-FR"/>
        </w:rPr>
        <w:t>Pathologies adjacentes : pneumonie, embolie pulmonaire, empy</w:t>
      </w:r>
      <w:r>
        <w:rPr>
          <w:rtl w:val="0"/>
          <w:lang w:val="fr-FR"/>
        </w:rPr>
        <w:t>è</w:t>
      </w:r>
      <w:r>
        <w:rPr>
          <w:rtl w:val="0"/>
          <w:lang w:val="fr-FR"/>
        </w:rPr>
        <w:t>me, dissection aortique, post-IM</w:t>
      </w:r>
    </w:p>
    <w:p>
      <w:pPr>
        <w:pStyle w:val="Corps"/>
        <w:bidi w:val="0"/>
      </w:pPr>
    </w:p>
    <w:p>
      <w:pPr>
        <w:pStyle w:val="Corps"/>
        <w:bidi w:val="0"/>
      </w:pPr>
      <w:r>
        <w:rPr>
          <w:rtl w:val="0"/>
          <w:lang w:val="fr-FR"/>
        </w:rPr>
        <w:t>chez jeune : idiopathique/post viral, Lupus, myocardite</w:t>
      </w:r>
    </w:p>
    <w:p>
      <w:pPr>
        <w:pStyle w:val="Corps"/>
        <w:bidi w:val="0"/>
      </w:pPr>
      <w:r>
        <w:rPr>
          <w:rtl w:val="0"/>
          <w:lang w:val="fr-FR"/>
        </w:rPr>
        <w:t>chez vieux : post-IM, tuberculose, n</w:t>
      </w:r>
      <w:r>
        <w:rPr>
          <w:rtl w:val="0"/>
          <w:lang w:val="fr-FR"/>
        </w:rPr>
        <w:t>é</w:t>
      </w:r>
      <w:r>
        <w:rPr>
          <w:rtl w:val="0"/>
          <w:lang w:val="fr-FR"/>
        </w:rPr>
        <w:t>oplasie</w:t>
      </w:r>
    </w:p>
    <w:p>
      <w:pPr>
        <w:pStyle w:val="Corps"/>
        <w:bidi w:val="0"/>
      </w:pPr>
    </w:p>
    <w:p>
      <w:pPr>
        <w:pStyle w:val="Corps"/>
        <w:bidi w:val="0"/>
      </w:pPr>
      <w:r>
        <w:rPr>
          <w:u w:val="single"/>
          <w:rtl w:val="0"/>
          <w:lang w:val="fr-FR"/>
        </w:rPr>
        <w:t>Complications :</w:t>
      </w:r>
      <w:r>
        <w:rPr>
          <w:rtl w:val="0"/>
          <w:lang w:val="fr-FR"/>
        </w:rPr>
        <w:t xml:space="preserve"> </w:t>
      </w:r>
    </w:p>
    <w:p>
      <w:pPr>
        <w:pStyle w:val="Corps"/>
        <w:bidi w:val="0"/>
      </w:pPr>
      <w:r>
        <w:rPr>
          <w:rtl w:val="0"/>
          <w:lang w:val="fr-FR"/>
        </w:rPr>
        <w:t>15-30% r</w:t>
      </w:r>
      <w:r>
        <w:rPr>
          <w:rtl w:val="0"/>
          <w:lang w:val="fr-FR"/>
        </w:rPr>
        <w:t>é</w:t>
      </w:r>
      <w:r>
        <w:rPr>
          <w:rtl w:val="0"/>
          <w:lang w:val="fr-FR"/>
        </w:rPr>
        <w:t>cidive</w:t>
      </w:r>
    </w:p>
    <w:p>
      <w:pPr>
        <w:pStyle w:val="Corps"/>
        <w:bidi w:val="0"/>
      </w:pPr>
      <w:r>
        <w:rPr>
          <w:rtl w:val="0"/>
          <w:lang w:val="fr-FR"/>
        </w:rPr>
        <w:t>tamponnade : (tr</w:t>
      </w:r>
      <w:r>
        <w:rPr>
          <w:rtl w:val="0"/>
          <w:lang w:val="fr-FR"/>
        </w:rPr>
        <w:t>è</w:t>
      </w:r>
      <w:r>
        <w:rPr>
          <w:rtl w:val="0"/>
          <w:lang w:val="fr-FR"/>
        </w:rPr>
        <w:t>s rare avec cause idiopathique / 60% si n</w:t>
      </w:r>
      <w:r>
        <w:rPr>
          <w:rtl w:val="0"/>
          <w:lang w:val="fr-FR"/>
        </w:rPr>
        <w:t>é</w:t>
      </w:r>
      <w:r>
        <w:rPr>
          <w:rtl w:val="0"/>
          <w:lang w:val="fr-FR"/>
        </w:rPr>
        <w:t>oplasique ou Tuberculose)</w:t>
      </w:r>
    </w:p>
    <w:p>
      <w:pPr>
        <w:pStyle w:val="Corps"/>
        <w:bidi w:val="0"/>
      </w:pPr>
      <w:r>
        <w:rPr>
          <w:rtl w:val="0"/>
          <w:lang w:val="fr-FR"/>
        </w:rPr>
        <w:t>myocardite (si tropo +): Insuffisance cardiaque</w:t>
      </w:r>
    </w:p>
    <w:p>
      <w:pPr>
        <w:pStyle w:val="Corps"/>
        <w:bidi w:val="0"/>
      </w:pPr>
      <w:r>
        <w:rPr>
          <w:rtl w:val="0"/>
          <w:lang w:val="fr-FR"/>
        </w:rPr>
        <w:t>p</w:t>
      </w:r>
      <w:r>
        <w:rPr>
          <w:rtl w:val="0"/>
          <w:lang w:val="fr-FR"/>
        </w:rPr>
        <w:t>é</w:t>
      </w:r>
      <w:r>
        <w:rPr>
          <w:rtl w:val="0"/>
          <w:lang w:val="fr-FR"/>
        </w:rPr>
        <w:t>ricardite constrictive</w:t>
      </w:r>
    </w:p>
    <w:p>
      <w:pPr>
        <w:pStyle w:val="Corps"/>
        <w:bidi w:val="0"/>
      </w:pPr>
    </w:p>
    <w:p>
      <w:pPr>
        <w:pStyle w:val="Corps"/>
        <w:rPr>
          <w:u w:val="single"/>
        </w:rPr>
      </w:pPr>
      <w:r>
        <w:rPr>
          <w:u w:val="single"/>
          <w:rtl w:val="0"/>
          <w:lang w:val="fr-FR"/>
        </w:rPr>
        <w:t>Tx :</w:t>
      </w:r>
    </w:p>
    <w:p>
      <w:pPr>
        <w:pStyle w:val="Corps"/>
        <w:bidi w:val="0"/>
      </w:pPr>
      <w:r>
        <w:rPr>
          <w:rtl w:val="0"/>
          <w:lang w:val="fr-FR"/>
        </w:rPr>
        <w:t>Sauf dans p</w:t>
      </w:r>
      <w:r>
        <w:rPr>
          <w:rtl w:val="0"/>
          <w:lang w:val="fr-FR"/>
        </w:rPr>
        <w:t>é</w:t>
      </w:r>
      <w:r>
        <w:rPr>
          <w:rtl w:val="0"/>
          <w:lang w:val="fr-FR"/>
        </w:rPr>
        <w:t>ricardite post-IM (pas donner AINS/st</w:t>
      </w:r>
      <w:r>
        <w:rPr>
          <w:rtl w:val="0"/>
          <w:lang w:val="fr-FR"/>
        </w:rPr>
        <w:t>é</w:t>
      </w:r>
      <w:r>
        <w:rPr>
          <w:rtl w:val="0"/>
          <w:lang w:val="fr-FR"/>
        </w:rPr>
        <w:t>ro</w:t>
      </w:r>
      <w:r>
        <w:rPr>
          <w:rtl w:val="0"/>
          <w:lang w:val="fr-FR"/>
        </w:rPr>
        <w:t>ï</w:t>
      </w:r>
      <w:r>
        <w:rPr>
          <w:rtl w:val="0"/>
          <w:lang w:val="fr-FR"/>
        </w:rPr>
        <w:t>de)</w:t>
      </w:r>
    </w:p>
    <w:p>
      <w:pPr>
        <w:pStyle w:val="Corps"/>
        <w:numPr>
          <w:ilvl w:val="0"/>
          <w:numId w:val="196"/>
        </w:numPr>
        <w:bidi w:val="0"/>
      </w:pPr>
      <w:r>
        <w:rPr>
          <w:rtl w:val="0"/>
          <w:lang w:val="fr-FR"/>
        </w:rPr>
        <w:t>AINS : ibuprofen 600-800 mg Tid ou ASA 650mg TiD</w:t>
      </w:r>
    </w:p>
    <w:p>
      <w:pPr>
        <w:pStyle w:val="Corps"/>
        <w:numPr>
          <w:ilvl w:val="0"/>
          <w:numId w:val="2"/>
        </w:numPr>
        <w:bidi w:val="0"/>
      </w:pPr>
      <w:r>
        <w:rPr>
          <w:rtl w:val="0"/>
          <w:lang w:val="fr-FR"/>
        </w:rPr>
        <w:t>Colchicine : 0,6 mg po Bid x 1 j, puis 0,6 mg Bid si &gt; 70kg et Id si &lt; 70kg</w:t>
      </w:r>
    </w:p>
    <w:p>
      <w:pPr>
        <w:pStyle w:val="Corps"/>
        <w:numPr>
          <w:ilvl w:val="0"/>
          <w:numId w:val="2"/>
        </w:numPr>
        <w:bidi w:val="0"/>
      </w:pPr>
      <w:r>
        <w:rPr>
          <w:rtl w:val="0"/>
          <w:lang w:val="fr-FR"/>
        </w:rPr>
        <w:t>Corticost</w:t>
      </w:r>
      <w:r>
        <w:rPr>
          <w:rtl w:val="0"/>
          <w:lang w:val="fr-FR"/>
        </w:rPr>
        <w:t>é</w:t>
      </w:r>
      <w:r>
        <w:rPr>
          <w:rtl w:val="0"/>
          <w:lang w:val="fr-FR"/>
        </w:rPr>
        <w:t>ro</w:t>
      </w:r>
      <w:r>
        <w:rPr>
          <w:rtl w:val="0"/>
          <w:lang w:val="fr-FR"/>
        </w:rPr>
        <w:t>ï</w:t>
      </w:r>
      <w:r>
        <w:rPr>
          <w:rtl w:val="0"/>
          <w:lang w:val="fr-FR"/>
        </w:rPr>
        <w:t>des : 0,25-0,5 mg/kg/j</w:t>
      </w:r>
      <w:r>
        <w:br w:type="textWrapping"/>
      </w:r>
      <w:r>
        <w:rPr>
          <w:rtl w:val="0"/>
          <w:lang w:val="fr-FR"/>
        </w:rPr>
        <w:t>si associ</w:t>
      </w:r>
      <w:r>
        <w:rPr>
          <w:rtl w:val="0"/>
          <w:lang w:val="fr-FR"/>
        </w:rPr>
        <w:t>é</w:t>
      </w:r>
      <w:r>
        <w:rPr>
          <w:rtl w:val="0"/>
          <w:lang w:val="fr-FR"/>
        </w:rPr>
        <w:t xml:space="preserve">e </w:t>
      </w:r>
      <w:r>
        <w:rPr>
          <w:rtl w:val="0"/>
          <w:lang w:val="fr-FR"/>
        </w:rPr>
        <w:t xml:space="preserve">à </w:t>
      </w:r>
      <w:r>
        <w:rPr>
          <w:rtl w:val="0"/>
          <w:lang w:val="fr-FR"/>
        </w:rPr>
        <w:t>1. r</w:t>
      </w:r>
      <w:r>
        <w:rPr>
          <w:rtl w:val="0"/>
          <w:lang w:val="fr-FR"/>
        </w:rPr>
        <w:t>é</w:t>
      </w:r>
      <w:r>
        <w:rPr>
          <w:rtl w:val="0"/>
          <w:lang w:val="fr-FR"/>
        </w:rPr>
        <w:t xml:space="preserve">cidives 2. connectivites/autoimmun </w:t>
      </w:r>
      <w:r>
        <w:rPr>
          <w:b w:val="1"/>
          <w:bCs w:val="1"/>
          <w:rtl w:val="0"/>
          <w:lang w:val="fr-FR"/>
        </w:rPr>
        <w:t>ou</w:t>
      </w:r>
      <w:r>
        <w:rPr>
          <w:rtl w:val="0"/>
          <w:lang w:val="fr-FR"/>
        </w:rPr>
        <w:t xml:space="preserve"> 3. ur</w:t>
      </w:r>
      <w:r>
        <w:rPr>
          <w:rtl w:val="0"/>
          <w:lang w:val="fr-FR"/>
        </w:rPr>
        <w:t>é</w:t>
      </w:r>
      <w:r>
        <w:rPr>
          <w:rtl w:val="0"/>
          <w:lang w:val="fr-FR"/>
        </w:rPr>
        <w:t>mique malgr</w:t>
      </w:r>
      <w:r>
        <w:rPr>
          <w:rtl w:val="0"/>
          <w:lang w:val="fr-FR"/>
        </w:rPr>
        <w:t xml:space="preserve">é </w:t>
      </w:r>
      <w:r>
        <w:rPr>
          <w:rtl w:val="0"/>
          <w:lang w:val="fr-FR"/>
        </w:rPr>
        <w:t>dialyse</w:t>
      </w:r>
    </w:p>
    <w:p>
      <w:pPr>
        <w:pStyle w:val="Corps"/>
        <w:bidi w:val="0"/>
      </w:pPr>
    </w:p>
    <w:p>
      <w:pPr>
        <w:pStyle w:val="Corps"/>
        <w:bidi w:val="0"/>
      </w:pPr>
      <w:r>
        <w:rPr>
          <w:rtl w:val="0"/>
          <w:lang w:val="fr-FR"/>
        </w:rPr>
        <w:t>Limiter activit</w:t>
      </w:r>
      <w:r>
        <w:rPr>
          <w:rtl w:val="0"/>
          <w:lang w:val="fr-FR"/>
        </w:rPr>
        <w:t>é</w:t>
      </w:r>
      <w:r>
        <w:rPr>
          <w:rtl w:val="0"/>
          <w:lang w:val="fr-FR"/>
        </w:rPr>
        <w:t>s physiques, car peut exacerber condition et ajout IPP</w:t>
      </w:r>
    </w:p>
    <w:p>
      <w:pPr>
        <w:pStyle w:val="Corps"/>
        <w:bidi w:val="0"/>
      </w:pPr>
    </w:p>
    <w:p>
      <w:pPr>
        <w:pStyle w:val="Corps"/>
        <w:bidi w:val="0"/>
      </w:pPr>
      <w:r>
        <w:rPr>
          <w:rtl w:val="0"/>
          <w:lang w:val="fr-FR"/>
        </w:rPr>
        <w:t>Dur</w:t>
      </w:r>
      <w:r>
        <w:rPr>
          <w:rtl w:val="0"/>
          <w:lang w:val="fr-FR"/>
        </w:rPr>
        <w:t>é</w:t>
      </w:r>
      <w:r>
        <w:rPr>
          <w:rtl w:val="0"/>
          <w:lang w:val="fr-FR"/>
        </w:rPr>
        <w:t>e du traitement par AINS ad r</w:t>
      </w:r>
      <w:r>
        <w:rPr>
          <w:rtl w:val="0"/>
          <w:lang w:val="fr-FR"/>
        </w:rPr>
        <w:t>é</w:t>
      </w:r>
      <w:r>
        <w:rPr>
          <w:rtl w:val="0"/>
          <w:lang w:val="fr-FR"/>
        </w:rPr>
        <w:t>solution Sx / PCR, souvent 3 semaines. Dur</w:t>
      </w:r>
      <w:r>
        <w:rPr>
          <w:rtl w:val="0"/>
          <w:lang w:val="fr-FR"/>
        </w:rPr>
        <w:t>é</w:t>
      </w:r>
      <w:r>
        <w:rPr>
          <w:rtl w:val="0"/>
          <w:lang w:val="fr-FR"/>
        </w:rPr>
        <w:t xml:space="preserve">e colchicine environ 3 mois </w:t>
      </w:r>
      <w:r>
        <w:rPr>
          <w:rtl w:val="0"/>
          <w:lang w:val="fr-FR"/>
        </w:rPr>
        <w:t xml:space="preserve">à </w:t>
      </w:r>
      <w:r>
        <w:rPr>
          <w:rtl w:val="0"/>
          <w:lang w:val="fr-FR"/>
        </w:rPr>
        <w:t>adapter selon inflammation/PCR et clinique. 6 mois si r</w:t>
      </w:r>
      <w:r>
        <w:rPr>
          <w:rtl w:val="0"/>
          <w:lang w:val="fr-FR"/>
        </w:rPr>
        <w:t>é</w:t>
      </w:r>
      <w:r>
        <w:rPr>
          <w:rtl w:val="0"/>
          <w:lang w:val="fr-FR"/>
        </w:rPr>
        <w:t>cidive. Dur</w:t>
      </w:r>
      <w:r>
        <w:rPr>
          <w:rtl w:val="0"/>
          <w:lang w:val="fr-FR"/>
        </w:rPr>
        <w:t>é</w:t>
      </w:r>
      <w:r>
        <w:rPr>
          <w:rtl w:val="0"/>
          <w:lang w:val="fr-FR"/>
        </w:rPr>
        <w:t>e corticost</w:t>
      </w:r>
      <w:r>
        <w:rPr>
          <w:rtl w:val="0"/>
          <w:lang w:val="fr-FR"/>
        </w:rPr>
        <w:t>é</w:t>
      </w:r>
      <w:r>
        <w:rPr>
          <w:rtl w:val="0"/>
          <w:lang w:val="fr-FR"/>
        </w:rPr>
        <w:t>ro</w:t>
      </w:r>
      <w:r>
        <w:rPr>
          <w:rtl w:val="0"/>
          <w:lang w:val="fr-FR"/>
        </w:rPr>
        <w:t>ï</w:t>
      </w:r>
      <w:r>
        <w:rPr>
          <w:rtl w:val="0"/>
          <w:lang w:val="fr-FR"/>
        </w:rPr>
        <w:t>des, d</w:t>
      </w:r>
      <w:r>
        <w:rPr>
          <w:rtl w:val="0"/>
          <w:lang w:val="fr-FR"/>
        </w:rPr>
        <w:t>é</w:t>
      </w:r>
      <w:r>
        <w:rPr>
          <w:rtl w:val="0"/>
          <w:lang w:val="fr-FR"/>
        </w:rPr>
        <w:t>buter sevrage apr</w:t>
      </w:r>
      <w:r>
        <w:rPr>
          <w:rtl w:val="0"/>
          <w:lang w:val="fr-FR"/>
        </w:rPr>
        <w:t>è</w:t>
      </w:r>
      <w:r>
        <w:rPr>
          <w:rtl w:val="0"/>
          <w:lang w:val="fr-FR"/>
        </w:rPr>
        <w:t>s 2-4 semaines, ne pas donner AINS en m</w:t>
      </w:r>
      <w:r>
        <w:rPr>
          <w:rtl w:val="0"/>
          <w:lang w:val="fr-FR"/>
        </w:rPr>
        <w:t>ê</w:t>
      </w:r>
      <w:r>
        <w:rPr>
          <w:rtl w:val="0"/>
          <w:lang w:val="fr-FR"/>
        </w:rPr>
        <w:t>me temps et r</w:t>
      </w:r>
      <w:r>
        <w:rPr>
          <w:rtl w:val="0"/>
          <w:lang w:val="fr-FR"/>
        </w:rPr>
        <w:t>é</w:t>
      </w:r>
      <w:r>
        <w:rPr>
          <w:rtl w:val="0"/>
          <w:lang w:val="fr-FR"/>
        </w:rPr>
        <w:t>introduire lorsque corticost</w:t>
      </w:r>
      <w:r>
        <w:rPr>
          <w:rtl w:val="0"/>
          <w:lang w:val="fr-FR"/>
        </w:rPr>
        <w:t>é</w:t>
      </w:r>
      <w:r>
        <w:rPr>
          <w:rtl w:val="0"/>
          <w:lang w:val="fr-FR"/>
        </w:rPr>
        <w:t>ro</w:t>
      </w:r>
      <w:r>
        <w:rPr>
          <w:rtl w:val="0"/>
          <w:lang w:val="fr-FR"/>
        </w:rPr>
        <w:t>ï</w:t>
      </w:r>
      <w:r>
        <w:rPr>
          <w:rtl w:val="0"/>
          <w:lang w:val="fr-FR"/>
        </w:rPr>
        <w:t>des sevr</w:t>
      </w:r>
      <w:r>
        <w:rPr>
          <w:rtl w:val="0"/>
          <w:lang w:val="fr-FR"/>
        </w:rPr>
        <w:t>é</w:t>
      </w:r>
      <w:r>
        <w:rPr>
          <w:rtl w:val="0"/>
          <w:lang w:val="fr-FR"/>
        </w:rPr>
        <w:t>s.</w:t>
      </w:r>
    </w:p>
    <w:p>
      <w:pPr>
        <w:pStyle w:val="Corps"/>
        <w:rPr>
          <w:sz w:val="20"/>
          <w:szCs w:val="20"/>
        </w:rPr>
      </w:pPr>
      <w:r>
        <w:rPr>
          <w:sz w:val="20"/>
          <w:szCs w:val="20"/>
          <w:rtl w:val="0"/>
          <w:lang w:val="fr-FR"/>
        </w:rPr>
        <w:t>*uptodate donne cortico ET ASA post-IM, mais pas Lanthier</w:t>
      </w:r>
      <w:r>
        <w:rPr>
          <w:sz w:val="20"/>
          <w:szCs w:val="20"/>
          <w:rtl w:val="0"/>
          <w:lang w:val="fr-FR"/>
        </w:rPr>
        <w:t>…</w:t>
      </w:r>
    </w:p>
    <w:p>
      <w:pPr>
        <w:pStyle w:val="Corps"/>
        <w:bidi w:val="0"/>
      </w:pPr>
    </w:p>
    <w:p>
      <w:pPr>
        <w:pStyle w:val="Corps"/>
        <w:bidi w:val="0"/>
      </w:pPr>
      <w:r>
        <w:rPr>
          <w:rtl w:val="0"/>
          <w:lang w:val="fr-FR"/>
        </w:rPr>
        <w:t>Si r</w:t>
      </w:r>
      <w:r>
        <w:rPr>
          <w:rtl w:val="0"/>
          <w:lang w:val="fr-FR"/>
        </w:rPr>
        <w:t>é</w:t>
      </w:r>
      <w:r>
        <w:rPr>
          <w:rtl w:val="0"/>
          <w:lang w:val="fr-FR"/>
        </w:rPr>
        <w:t>cidive malgr</w:t>
      </w:r>
      <w:r>
        <w:rPr>
          <w:rtl w:val="0"/>
          <w:lang w:val="fr-FR"/>
        </w:rPr>
        <w:t xml:space="preserve">é </w:t>
      </w:r>
      <w:r>
        <w:rPr>
          <w:rtl w:val="0"/>
          <w:lang w:val="fr-FR"/>
        </w:rPr>
        <w:t>tx m</w:t>
      </w:r>
      <w:r>
        <w:rPr>
          <w:rtl w:val="0"/>
          <w:lang w:val="fr-FR"/>
        </w:rPr>
        <w:t>é</w:t>
      </w:r>
      <w:r>
        <w:rPr>
          <w:rtl w:val="0"/>
          <w:lang w:val="fr-FR"/>
        </w:rPr>
        <w:t>dicaux possibilit</w:t>
      </w:r>
      <w:r>
        <w:rPr>
          <w:rtl w:val="0"/>
          <w:lang w:val="fr-FR"/>
        </w:rPr>
        <w:t xml:space="preserve">é </w:t>
      </w:r>
      <w:r>
        <w:rPr>
          <w:rtl w:val="0"/>
          <w:lang w:val="fr-FR"/>
        </w:rPr>
        <w:t>p</w:t>
      </w:r>
      <w:r>
        <w:rPr>
          <w:rtl w:val="0"/>
          <w:lang w:val="fr-FR"/>
        </w:rPr>
        <w:t>é</w:t>
      </w:r>
      <w:r>
        <w:rPr>
          <w:rtl w:val="0"/>
          <w:lang w:val="fr-FR"/>
        </w:rPr>
        <w:t>ricardectomie en dernier recours.</w:t>
      </w:r>
    </w:p>
    <w:p>
      <w:pPr>
        <w:pStyle w:val="Corps"/>
        <w:bidi w:val="0"/>
      </w:pPr>
    </w:p>
    <w:p>
      <w:pPr>
        <w:pStyle w:val="Corps"/>
        <w:rPr>
          <w:u w:val="none"/>
        </w:rPr>
      </w:pPr>
      <w:r>
        <w:rPr>
          <w:u w:val="single"/>
          <w:rtl w:val="0"/>
          <w:lang w:val="fr-FR"/>
        </w:rPr>
        <w:t xml:space="preserve">ECG : </w:t>
      </w:r>
      <w:r>
        <w:rPr>
          <w:u w:val="single"/>
          <w:rtl w:val="0"/>
          <w:lang w:val="fr-FR"/>
        </w:rPr>
        <w:t>é</w:t>
      </w:r>
      <w:r>
        <w:rPr>
          <w:u w:val="single"/>
          <w:rtl w:val="0"/>
          <w:lang w:val="fr-FR"/>
        </w:rPr>
        <w:t>volution en 4 stades</w:t>
      </w:r>
    </w:p>
    <w:p>
      <w:pPr>
        <w:pStyle w:val="Corps"/>
        <w:rPr>
          <w:u w:val="none"/>
        </w:rPr>
      </w:pPr>
      <w:r>
        <w:rPr>
          <w:u w:val="none"/>
          <w:rtl w:val="0"/>
          <w:lang w:val="fr-FR"/>
        </w:rPr>
        <w:t>Stade I : Sus-ST et sous-PR toutes d</w:t>
      </w:r>
      <w:r>
        <w:rPr>
          <w:u w:val="none"/>
          <w:rtl w:val="0"/>
          <w:lang w:val="fr-FR"/>
        </w:rPr>
        <w:t>é</w:t>
      </w:r>
      <w:r>
        <w:rPr>
          <w:u w:val="none"/>
          <w:rtl w:val="0"/>
          <w:lang w:val="fr-FR"/>
        </w:rPr>
        <w:t xml:space="preserve">rivations sauf aVR +/- V1, </w:t>
      </w:r>
      <w:r>
        <w:rPr>
          <w:i w:val="1"/>
          <w:iCs w:val="1"/>
          <w:sz w:val="20"/>
          <w:szCs w:val="20"/>
          <w:u w:val="none"/>
          <w:rtl w:val="0"/>
          <w:lang w:val="fr-FR"/>
        </w:rPr>
        <w:t>1er semaine</w:t>
      </w:r>
    </w:p>
    <w:p>
      <w:pPr>
        <w:pStyle w:val="Corps"/>
        <w:rPr>
          <w:u w:val="none"/>
        </w:rPr>
      </w:pPr>
      <w:r>
        <w:rPr>
          <w:u w:val="none"/>
          <w:rtl w:val="0"/>
          <w:lang w:val="fr-FR"/>
        </w:rPr>
        <w:t>Stade II : pseudonormalisation avec aplatissement onde T et r</w:t>
      </w:r>
      <w:r>
        <w:rPr>
          <w:u w:val="none"/>
          <w:rtl w:val="0"/>
          <w:lang w:val="fr-FR"/>
        </w:rPr>
        <w:t>é</w:t>
      </w:r>
      <w:r>
        <w:rPr>
          <w:u w:val="none"/>
          <w:rtl w:val="0"/>
          <w:lang w:val="fr-FR"/>
        </w:rPr>
        <w:t xml:space="preserve">solution ST/PR, </w:t>
      </w:r>
      <w:r>
        <w:rPr>
          <w:i w:val="1"/>
          <w:iCs w:val="1"/>
          <w:sz w:val="20"/>
          <w:szCs w:val="20"/>
          <w:u w:val="none"/>
          <w:rtl w:val="0"/>
          <w:lang w:val="fr-FR"/>
        </w:rPr>
        <w:t>1-3 sem</w:t>
      </w:r>
    </w:p>
    <w:p>
      <w:pPr>
        <w:pStyle w:val="Corps"/>
        <w:rPr>
          <w:u w:val="single"/>
        </w:rPr>
      </w:pPr>
      <w:r>
        <w:rPr>
          <w:u w:val="none"/>
          <w:rtl w:val="0"/>
          <w:lang w:val="fr-FR"/>
        </w:rPr>
        <w:t xml:space="preserve">Stade III : Inversion onde T, </w:t>
      </w:r>
      <w:r>
        <w:rPr>
          <w:i w:val="1"/>
          <w:iCs w:val="1"/>
          <w:sz w:val="20"/>
          <w:szCs w:val="20"/>
          <w:u w:val="none"/>
          <w:rtl w:val="0"/>
          <w:lang w:val="fr-FR"/>
        </w:rPr>
        <w:t>3 semaines et plus</w:t>
      </w:r>
      <w:r>
        <w:rPr>
          <w:u w:val="none"/>
        </w:rPr>
        <w:br w:type="textWrapping"/>
      </w:r>
      <w:r>
        <w:rPr>
          <w:u w:val="none"/>
          <w:rtl w:val="0"/>
          <w:lang w:val="fr-FR"/>
        </w:rPr>
        <w:t xml:space="preserve">Stade IV : normalisation, </w:t>
      </w:r>
      <w:r>
        <w:rPr>
          <w:i w:val="1"/>
          <w:iCs w:val="1"/>
          <w:sz w:val="20"/>
          <w:szCs w:val="20"/>
          <w:u w:val="none"/>
          <w:rtl w:val="0"/>
          <w:lang w:val="fr-FR"/>
        </w:rPr>
        <w:t>apr</w:t>
      </w:r>
      <w:r>
        <w:rPr>
          <w:i w:val="1"/>
          <w:iCs w:val="1"/>
          <w:sz w:val="20"/>
          <w:szCs w:val="20"/>
          <w:u w:val="none"/>
          <w:rtl w:val="0"/>
          <w:lang w:val="fr-FR"/>
        </w:rPr>
        <w:t>è</w:t>
      </w:r>
      <w:r>
        <w:rPr>
          <w:i w:val="1"/>
          <w:iCs w:val="1"/>
          <w:sz w:val="20"/>
          <w:szCs w:val="20"/>
          <w:u w:val="none"/>
          <w:rtl w:val="0"/>
          <w:lang w:val="fr-FR"/>
        </w:rPr>
        <w:t>s quelques semaines</w:t>
      </w:r>
    </w:p>
    <w:p>
      <w:pPr>
        <w:pStyle w:val="Corps"/>
        <w:bidi w:val="0"/>
      </w:pPr>
    </w:p>
    <w:p>
      <w:pPr>
        <w:pStyle w:val="Corps"/>
        <w:rPr>
          <w:sz w:val="20"/>
          <w:szCs w:val="20"/>
        </w:rPr>
      </w:pPr>
      <w:r>
        <w:rPr>
          <w:sz w:val="20"/>
          <w:szCs w:val="20"/>
          <w:rtl w:val="0"/>
          <w:lang w:val="fr-FR"/>
        </w:rPr>
        <w:t>*diff</w:t>
      </w:r>
      <w:r>
        <w:rPr>
          <w:sz w:val="20"/>
          <w:szCs w:val="20"/>
          <w:rtl w:val="0"/>
          <w:lang w:val="fr-FR"/>
        </w:rPr>
        <w:t>é</w:t>
      </w:r>
      <w:r>
        <w:rPr>
          <w:sz w:val="20"/>
          <w:szCs w:val="20"/>
          <w:rtl w:val="0"/>
          <w:lang w:val="fr-FR"/>
        </w:rPr>
        <w:t>rencier d</w:t>
      </w:r>
      <w:r>
        <w:rPr>
          <w:sz w:val="20"/>
          <w:szCs w:val="20"/>
          <w:rtl w:val="0"/>
          <w:lang w:val="fr-FR"/>
        </w:rPr>
        <w:t>’</w:t>
      </w:r>
      <w:r>
        <w:rPr>
          <w:sz w:val="20"/>
          <w:szCs w:val="20"/>
          <w:rtl w:val="0"/>
          <w:lang w:val="fr-FR"/>
        </w:rPr>
        <w:t>anomalie de la repolarisation b</w:t>
      </w:r>
      <w:r>
        <w:rPr>
          <w:sz w:val="20"/>
          <w:szCs w:val="20"/>
          <w:rtl w:val="0"/>
          <w:lang w:val="fr-FR"/>
        </w:rPr>
        <w:t>é</w:t>
      </w:r>
      <w:r>
        <w:rPr>
          <w:sz w:val="20"/>
          <w:szCs w:val="20"/>
          <w:rtl w:val="0"/>
          <w:lang w:val="fr-FR"/>
        </w:rPr>
        <w:t>nigne ou l</w:t>
      </w:r>
      <w:r>
        <w:rPr>
          <w:sz w:val="20"/>
          <w:szCs w:val="20"/>
          <w:rtl w:val="0"/>
          <w:lang w:val="fr-FR"/>
        </w:rPr>
        <w:t>’</w:t>
      </w:r>
      <w:r>
        <w:rPr>
          <w:sz w:val="20"/>
          <w:szCs w:val="20"/>
          <w:rtl w:val="0"/>
          <w:lang w:val="fr-FR"/>
        </w:rPr>
        <w:t xml:space="preserve">onde T est plus </w:t>
      </w:r>
      <w:r>
        <w:rPr>
          <w:sz w:val="20"/>
          <w:szCs w:val="20"/>
          <w:rtl w:val="0"/>
          <w:lang w:val="fr-FR"/>
        </w:rPr>
        <w:t>é</w:t>
      </w:r>
      <w:r>
        <w:rPr>
          <w:sz w:val="20"/>
          <w:szCs w:val="20"/>
          <w:rtl w:val="0"/>
          <w:lang w:val="fr-FR"/>
        </w:rPr>
        <w:t>lev</w:t>
      </w:r>
      <w:r>
        <w:rPr>
          <w:sz w:val="20"/>
          <w:szCs w:val="20"/>
          <w:rtl w:val="0"/>
          <w:lang w:val="fr-FR"/>
        </w:rPr>
        <w:t>é</w:t>
      </w:r>
      <w:r>
        <w:rPr>
          <w:sz w:val="20"/>
          <w:szCs w:val="20"/>
          <w:rtl w:val="0"/>
          <w:lang w:val="fr-FR"/>
        </w:rPr>
        <w:t>e et le ratio ST/ondeT est &lt; 0,25. Alors qu</w:t>
      </w:r>
      <w:r>
        <w:rPr>
          <w:sz w:val="20"/>
          <w:szCs w:val="20"/>
          <w:rtl w:val="0"/>
          <w:lang w:val="fr-FR"/>
        </w:rPr>
        <w:t>’</w:t>
      </w:r>
      <w:r>
        <w:rPr>
          <w:sz w:val="20"/>
          <w:szCs w:val="20"/>
          <w:rtl w:val="0"/>
          <w:lang w:val="fr-FR"/>
        </w:rPr>
        <w:t>il est &gt; 0,25 dans p</w:t>
      </w:r>
      <w:r>
        <w:rPr>
          <w:sz w:val="20"/>
          <w:szCs w:val="20"/>
          <w:rtl w:val="0"/>
          <w:lang w:val="fr-FR"/>
        </w:rPr>
        <w:t>é</w:t>
      </w:r>
      <w:r>
        <w:rPr>
          <w:sz w:val="20"/>
          <w:szCs w:val="20"/>
          <w:rtl w:val="0"/>
          <w:lang w:val="fr-FR"/>
        </w:rPr>
        <w:t>ricardite en plus anomalies PR</w:t>
      </w:r>
    </w:p>
    <w:p>
      <w:pPr>
        <w:pStyle w:val="Corps"/>
        <w:bidi w:val="0"/>
      </w:pPr>
    </w:p>
    <w:p>
      <w:pPr>
        <w:pStyle w:val="Sous-section 3"/>
        <w:pBdr>
          <w:bottom w:val="dotted" w:color="000000" w:sz="8" w:space="0" w:shadow="0" w:frame="0"/>
        </w:pBdr>
      </w:pPr>
      <w:bookmarkStart w:name="_Toc120" w:id="121"/>
      <w:r>
        <w:rPr>
          <w:rtl w:val="0"/>
          <w:lang w:val="fr-FR"/>
        </w:rPr>
        <w:t>É</w:t>
      </w:r>
      <w:r>
        <w:rPr>
          <w:rtl w:val="0"/>
          <w:lang w:val="fr-FR"/>
        </w:rPr>
        <w:t>lectrophysiologie cardiaque</w:t>
      </w:r>
      <w:bookmarkEnd w:id="121"/>
    </w:p>
    <w:p>
      <w:pPr>
        <w:pStyle w:val="Corps"/>
        <w:bidi w:val="0"/>
      </w:pPr>
    </w:p>
    <w:p>
      <w:pPr>
        <w:pStyle w:val="Corps"/>
        <w:rPr>
          <w:u w:val="single"/>
        </w:rPr>
      </w:pPr>
      <w:r>
        <w:rPr>
          <w:u w:val="single"/>
          <w:rtl w:val="0"/>
          <w:lang w:val="fr-FR"/>
        </w:rPr>
        <w:t>Physiologie voies de conductions cardiaques</w:t>
      </w:r>
    </w:p>
    <w:p>
      <w:pPr>
        <w:pStyle w:val="Corps"/>
        <w:rPr>
          <w:i w:val="1"/>
          <w:iCs w:val="1"/>
        </w:rPr>
      </w:pPr>
      <w:r>
        <w:rPr>
          <w:i w:val="1"/>
          <w:iCs w:val="1"/>
          <w:rtl w:val="0"/>
          <w:lang w:val="fr-FR"/>
        </w:rPr>
        <w:t>SNA sympathique par l</w:t>
      </w:r>
      <w:r>
        <w:rPr>
          <w:i w:val="1"/>
          <w:iCs w:val="1"/>
          <w:rtl w:val="0"/>
          <w:lang w:val="fr-FR"/>
        </w:rPr>
        <w:t>’</w:t>
      </w:r>
      <w:r>
        <w:rPr>
          <w:i w:val="1"/>
          <w:iCs w:val="1"/>
          <w:rtl w:val="0"/>
          <w:lang w:val="fr-FR"/>
        </w:rPr>
        <w:t>interm</w:t>
      </w:r>
      <w:r>
        <w:rPr>
          <w:i w:val="1"/>
          <w:iCs w:val="1"/>
          <w:rtl w:val="0"/>
          <w:lang w:val="fr-FR"/>
        </w:rPr>
        <w:t>é</w:t>
      </w:r>
      <w:r>
        <w:rPr>
          <w:i w:val="1"/>
          <w:iCs w:val="1"/>
          <w:rtl w:val="0"/>
          <w:lang w:val="fr-FR"/>
        </w:rPr>
        <w:t>diaire de la noradr</w:t>
      </w:r>
      <w:r>
        <w:rPr>
          <w:i w:val="1"/>
          <w:iCs w:val="1"/>
          <w:rtl w:val="0"/>
          <w:lang w:val="fr-FR"/>
        </w:rPr>
        <w:t>é</w:t>
      </w:r>
      <w:r>
        <w:rPr>
          <w:i w:val="1"/>
          <w:iCs w:val="1"/>
          <w:rtl w:val="0"/>
          <w:lang w:val="fr-FR"/>
        </w:rPr>
        <w:t>naline (neurotransmetteur) et de l</w:t>
      </w:r>
      <w:r>
        <w:rPr>
          <w:i w:val="1"/>
          <w:iCs w:val="1"/>
          <w:rtl w:val="0"/>
          <w:lang w:val="fr-FR"/>
        </w:rPr>
        <w:t>’</w:t>
      </w:r>
      <w:r>
        <w:rPr>
          <w:i w:val="1"/>
          <w:iCs w:val="1"/>
          <w:rtl w:val="0"/>
          <w:lang w:val="fr-FR"/>
        </w:rPr>
        <w:t>adr</w:t>
      </w:r>
      <w:r>
        <w:rPr>
          <w:i w:val="1"/>
          <w:iCs w:val="1"/>
          <w:rtl w:val="0"/>
          <w:lang w:val="fr-FR"/>
        </w:rPr>
        <w:t>é</w:t>
      </w:r>
      <w:r>
        <w:rPr>
          <w:i w:val="1"/>
          <w:iCs w:val="1"/>
          <w:rtl w:val="0"/>
          <w:lang w:val="fr-FR"/>
        </w:rPr>
        <w:t>naline (hormone s</w:t>
      </w:r>
      <w:r>
        <w:rPr>
          <w:i w:val="1"/>
          <w:iCs w:val="1"/>
          <w:rtl w:val="0"/>
          <w:lang w:val="fr-FR"/>
        </w:rPr>
        <w:t>é</w:t>
      </w:r>
      <w:r>
        <w:rPr>
          <w:i w:val="1"/>
          <w:iCs w:val="1"/>
          <w:rtl w:val="0"/>
          <w:lang w:val="fr-FR"/>
        </w:rPr>
        <w:t>cr</w:t>
      </w:r>
      <w:r>
        <w:rPr>
          <w:i w:val="1"/>
          <w:iCs w:val="1"/>
          <w:rtl w:val="0"/>
          <w:lang w:val="fr-FR"/>
        </w:rPr>
        <w:t>é</w:t>
      </w:r>
      <w:r>
        <w:rPr>
          <w:i w:val="1"/>
          <w:iCs w:val="1"/>
          <w:rtl w:val="0"/>
          <w:lang w:val="fr-FR"/>
        </w:rPr>
        <w:t>t</w:t>
      </w:r>
      <w:r>
        <w:rPr>
          <w:i w:val="1"/>
          <w:iCs w:val="1"/>
          <w:rtl w:val="0"/>
          <w:lang w:val="fr-FR"/>
        </w:rPr>
        <w:t>é</w:t>
      </w:r>
      <w:r>
        <w:rPr>
          <w:i w:val="1"/>
          <w:iCs w:val="1"/>
          <w:rtl w:val="0"/>
          <w:lang w:val="fr-FR"/>
        </w:rPr>
        <w:t>e aux surr</w:t>
      </w:r>
      <w:r>
        <w:rPr>
          <w:i w:val="1"/>
          <w:iCs w:val="1"/>
          <w:rtl w:val="0"/>
          <w:lang w:val="fr-FR"/>
        </w:rPr>
        <w:t>é</w:t>
      </w:r>
      <w:r>
        <w:rPr>
          <w:i w:val="1"/>
          <w:iCs w:val="1"/>
          <w:rtl w:val="0"/>
          <w:lang w:val="fr-FR"/>
        </w:rPr>
        <w:t>nales)</w:t>
      </w:r>
    </w:p>
    <w:p>
      <w:pPr>
        <w:pStyle w:val="Corps"/>
        <w:bidi w:val="0"/>
      </w:pPr>
    </w:p>
    <w:p>
      <w:pPr>
        <w:pStyle w:val="Corps"/>
        <w:bidi w:val="0"/>
      </w:pPr>
      <w:r>
        <w:rPr>
          <w:rtl w:val="0"/>
          <w:lang w:val="fr-FR"/>
        </w:rPr>
        <w:t>Stimule les r</w:t>
      </w:r>
      <w:r>
        <w:rPr>
          <w:rtl w:val="0"/>
          <w:lang w:val="fr-FR"/>
        </w:rPr>
        <w:t>é</w:t>
      </w:r>
      <w:r>
        <w:rPr>
          <w:rtl w:val="0"/>
          <w:lang w:val="fr-FR"/>
        </w:rPr>
        <w:t>cepteurs B1 au niveau du coeur qui ont plusieurs effets</w:t>
      </w:r>
    </w:p>
    <w:p>
      <w:pPr>
        <w:pStyle w:val="Corps"/>
        <w:numPr>
          <w:ilvl w:val="0"/>
          <w:numId w:val="4"/>
        </w:numPr>
        <w:bidi w:val="0"/>
      </w:pPr>
      <w:r>
        <w:rPr>
          <w:rtl w:val="0"/>
          <w:lang w:val="fr-FR"/>
        </w:rPr>
        <w:t xml:space="preserve">augmentation de la </w:t>
      </w:r>
      <w:r>
        <w:rPr>
          <w:b w:val="1"/>
          <w:bCs w:val="1"/>
          <w:rtl w:val="0"/>
          <w:lang w:val="fr-FR"/>
        </w:rPr>
        <w:t>FC</w:t>
      </w:r>
      <w:r>
        <w:rPr>
          <w:rtl w:val="0"/>
          <w:lang w:val="fr-FR"/>
        </w:rPr>
        <w:t xml:space="preserve"> (noeud SA)</w:t>
      </w:r>
    </w:p>
    <w:p>
      <w:pPr>
        <w:pStyle w:val="Corps"/>
        <w:numPr>
          <w:ilvl w:val="0"/>
          <w:numId w:val="4"/>
        </w:numPr>
        <w:bidi w:val="0"/>
      </w:pPr>
      <w:r>
        <w:rPr>
          <w:rtl w:val="0"/>
          <w:lang w:val="fr-FR"/>
        </w:rPr>
        <w:t xml:space="preserve">augmentation de la </w:t>
      </w:r>
      <w:r>
        <w:rPr>
          <w:b w:val="1"/>
          <w:bCs w:val="1"/>
          <w:rtl w:val="0"/>
          <w:lang w:val="fr-FR"/>
        </w:rPr>
        <w:t>conduction du noeud AV</w:t>
      </w:r>
      <w:r>
        <w:rPr>
          <w:rtl w:val="0"/>
          <w:lang w:val="fr-FR"/>
        </w:rPr>
        <w:t xml:space="preserve"> et dans les c. atriales et ventriculaires</w:t>
      </w:r>
    </w:p>
    <w:p>
      <w:pPr>
        <w:pStyle w:val="Corps"/>
        <w:numPr>
          <w:ilvl w:val="0"/>
          <w:numId w:val="4"/>
        </w:numPr>
        <w:bidi w:val="0"/>
      </w:pPr>
      <w:r>
        <w:rPr>
          <w:rtl w:val="0"/>
          <w:lang w:val="fr-FR"/>
        </w:rPr>
        <w:t>augmente la contractilit</w:t>
      </w:r>
      <w:r>
        <w:rPr>
          <w:rtl w:val="0"/>
          <w:lang w:val="fr-FR"/>
        </w:rPr>
        <w:t>é</w:t>
      </w:r>
    </w:p>
    <w:p>
      <w:pPr>
        <w:pStyle w:val="Corps"/>
        <w:numPr>
          <w:ilvl w:val="0"/>
          <w:numId w:val="4"/>
        </w:numPr>
        <w:bidi w:val="0"/>
      </w:pPr>
      <w:r>
        <w:rPr>
          <w:rtl w:val="0"/>
          <w:lang w:val="fr-FR"/>
        </w:rPr>
        <w:t>augmente l</w:t>
      </w:r>
      <w:r>
        <w:rPr>
          <w:rtl w:val="0"/>
          <w:lang w:val="fr-FR"/>
        </w:rPr>
        <w:t>’</w:t>
      </w:r>
      <w:r>
        <w:rPr>
          <w:rtl w:val="0"/>
          <w:lang w:val="fr-FR"/>
        </w:rPr>
        <w:t>excitabilit</w:t>
      </w:r>
      <w:r>
        <w:rPr>
          <w:rtl w:val="0"/>
          <w:lang w:val="fr-FR"/>
        </w:rPr>
        <w:t xml:space="preserve">é </w:t>
      </w:r>
      <w:r>
        <w:rPr>
          <w:rtl w:val="0"/>
          <w:lang w:val="fr-FR"/>
        </w:rPr>
        <w:t>des foyers d</w:t>
      </w:r>
      <w:r>
        <w:rPr>
          <w:rtl w:val="0"/>
          <w:lang w:val="fr-FR"/>
        </w:rPr>
        <w:t>’</w:t>
      </w:r>
      <w:r>
        <w:rPr>
          <w:rtl w:val="0"/>
          <w:lang w:val="fr-FR"/>
        </w:rPr>
        <w:t>automaticit</w:t>
      </w:r>
      <w:r>
        <w:rPr>
          <w:rtl w:val="0"/>
          <w:lang w:val="fr-FR"/>
        </w:rPr>
        <w:t xml:space="preserve">é </w:t>
      </w:r>
      <w:r>
        <w:rPr>
          <w:b w:val="1"/>
          <w:bCs w:val="1"/>
          <w:rtl w:val="0"/>
          <w:lang w:val="fr-FR"/>
        </w:rPr>
        <w:t>auriculaires surtout</w:t>
      </w:r>
      <w:r>
        <w:rPr>
          <w:rtl w:val="0"/>
          <w:lang w:val="fr-FR"/>
        </w:rPr>
        <w:t xml:space="preserve"> et ventriculaires moindrement</w:t>
      </w:r>
    </w:p>
    <w:p>
      <w:pPr>
        <w:pStyle w:val="Corps"/>
        <w:numPr>
          <w:ilvl w:val="0"/>
          <w:numId w:val="4"/>
        </w:numPr>
        <w:bidi w:val="0"/>
      </w:pPr>
      <w:r>
        <w:rPr>
          <w:rtl w:val="0"/>
          <w:lang w:val="fr-FR"/>
        </w:rPr>
        <w:t>vasodilatation des coronaires et des a. des muscles lisses (B1 et B2 aussi)</w:t>
      </w:r>
    </w:p>
    <w:p>
      <w:pPr>
        <w:pStyle w:val="Corps"/>
        <w:bidi w:val="0"/>
      </w:pPr>
    </w:p>
    <w:p>
      <w:pPr>
        <w:pStyle w:val="Corps"/>
        <w:bidi w:val="0"/>
      </w:pPr>
      <w:r>
        <w:rPr>
          <w:rtl w:val="0"/>
          <w:lang w:val="fr-FR"/>
        </w:rPr>
        <w:t>Effets r</w:t>
      </w:r>
      <w:r>
        <w:rPr>
          <w:rtl w:val="0"/>
          <w:lang w:val="fr-FR"/>
        </w:rPr>
        <w:t>é</w:t>
      </w:r>
      <w:r>
        <w:rPr>
          <w:rtl w:val="0"/>
          <w:lang w:val="fr-FR"/>
        </w:rPr>
        <w:t>cepteurs alpha-1</w:t>
      </w:r>
    </w:p>
    <w:p>
      <w:pPr>
        <w:pStyle w:val="Corps"/>
        <w:numPr>
          <w:ilvl w:val="0"/>
          <w:numId w:val="4"/>
        </w:numPr>
        <w:bidi w:val="0"/>
      </w:pPr>
      <w:r>
        <w:rPr>
          <w:rtl w:val="0"/>
          <w:lang w:val="fr-FR"/>
        </w:rPr>
        <w:t xml:space="preserve">Principalement </w:t>
      </w:r>
      <w:r>
        <w:rPr>
          <w:b w:val="1"/>
          <w:bCs w:val="1"/>
          <w:rtl w:val="0"/>
          <w:lang w:val="fr-FR"/>
        </w:rPr>
        <w:t>vasoconstriction des art</w:t>
      </w:r>
      <w:r>
        <w:rPr>
          <w:b w:val="1"/>
          <w:bCs w:val="1"/>
          <w:rtl w:val="0"/>
          <w:lang w:val="fr-FR"/>
        </w:rPr>
        <w:t>è</w:t>
      </w:r>
      <w:r>
        <w:rPr>
          <w:b w:val="1"/>
          <w:bCs w:val="1"/>
          <w:rtl w:val="0"/>
          <w:lang w:val="fr-FR"/>
        </w:rPr>
        <w:t>res</w:t>
      </w:r>
      <w:r>
        <w:rPr>
          <w:rtl w:val="0"/>
          <w:lang w:val="fr-FR"/>
        </w:rPr>
        <w:t>.</w:t>
      </w:r>
    </w:p>
    <w:p>
      <w:pPr>
        <w:pStyle w:val="Corps"/>
        <w:numPr>
          <w:ilvl w:val="0"/>
          <w:numId w:val="4"/>
        </w:numPr>
        <w:bidi w:val="0"/>
      </w:pPr>
      <w:r>
        <w:rPr>
          <w:rtl w:val="0"/>
          <w:lang w:val="fr-FR"/>
        </w:rPr>
        <w:t>Surtout stimul</w:t>
      </w:r>
      <w:r>
        <w:rPr>
          <w:rtl w:val="0"/>
          <w:lang w:val="fr-FR"/>
        </w:rPr>
        <w:t>é</w:t>
      </w:r>
      <w:r>
        <w:rPr>
          <w:rtl w:val="0"/>
          <w:lang w:val="fr-FR"/>
        </w:rPr>
        <w:t>s par noradr</w:t>
      </w:r>
      <w:r>
        <w:rPr>
          <w:rtl w:val="0"/>
          <w:lang w:val="fr-FR"/>
        </w:rPr>
        <w:t>é</w:t>
      </w:r>
      <w:r>
        <w:rPr>
          <w:rtl w:val="0"/>
          <w:lang w:val="fr-FR"/>
        </w:rPr>
        <w:t>naline (vs adr</w:t>
      </w:r>
      <w:r>
        <w:rPr>
          <w:rtl w:val="0"/>
          <w:lang w:val="fr-FR"/>
        </w:rPr>
        <w:t>é</w:t>
      </w:r>
      <w:r>
        <w:rPr>
          <w:rtl w:val="0"/>
          <w:lang w:val="fr-FR"/>
        </w:rPr>
        <w:t>naline qui stimule plus le coeur (B1))</w:t>
      </w:r>
    </w:p>
    <w:p>
      <w:pPr>
        <w:pStyle w:val="Corps"/>
        <w:bidi w:val="0"/>
      </w:pPr>
    </w:p>
    <w:p>
      <w:pPr>
        <w:pStyle w:val="Corps"/>
        <w:rPr>
          <w:i w:val="1"/>
          <w:iCs w:val="1"/>
        </w:rPr>
      </w:pPr>
      <w:r>
        <w:rPr>
          <w:i w:val="1"/>
          <w:iCs w:val="1"/>
          <w:rtl w:val="0"/>
          <w:lang w:val="fr-FR"/>
        </w:rPr>
        <w:t>SNA parasympathique</w:t>
      </w:r>
    </w:p>
    <w:p>
      <w:pPr>
        <w:pStyle w:val="Corps"/>
        <w:numPr>
          <w:ilvl w:val="0"/>
          <w:numId w:val="4"/>
        </w:numPr>
        <w:bidi w:val="0"/>
      </w:pPr>
      <w:r>
        <w:rPr>
          <w:rtl w:val="0"/>
          <w:lang w:val="fr-FR"/>
        </w:rPr>
        <w:t>Effet chronotrope n</w:t>
      </w:r>
      <w:r>
        <w:rPr>
          <w:rtl w:val="0"/>
          <w:lang w:val="fr-FR"/>
        </w:rPr>
        <w:t>é</w:t>
      </w:r>
      <w:r>
        <w:rPr>
          <w:rtl w:val="0"/>
          <w:lang w:val="fr-FR"/>
        </w:rPr>
        <w:t>gatif sur le noeud SA</w:t>
      </w:r>
    </w:p>
    <w:p>
      <w:pPr>
        <w:pStyle w:val="Corps"/>
        <w:numPr>
          <w:ilvl w:val="0"/>
          <w:numId w:val="4"/>
        </w:numPr>
        <w:bidi w:val="0"/>
      </w:pPr>
      <w:r>
        <w:rPr>
          <w:rtl w:val="0"/>
          <w:lang w:val="fr-FR"/>
        </w:rPr>
        <w:t>Diminue conduction dans le noeuds AV et dans les oreillettes</w:t>
      </w:r>
    </w:p>
    <w:p>
      <w:pPr>
        <w:pStyle w:val="Corps"/>
        <w:numPr>
          <w:ilvl w:val="0"/>
          <w:numId w:val="4"/>
        </w:numPr>
        <w:bidi w:val="0"/>
      </w:pPr>
      <w:r>
        <w:rPr>
          <w:rtl w:val="0"/>
          <w:lang w:val="fr-FR"/>
        </w:rPr>
        <w:t>Diminue contractilit</w:t>
      </w:r>
      <w:r>
        <w:rPr>
          <w:rtl w:val="0"/>
          <w:lang w:val="fr-FR"/>
        </w:rPr>
        <w:t>é</w:t>
      </w:r>
    </w:p>
    <w:p>
      <w:pPr>
        <w:pStyle w:val="Corps"/>
        <w:numPr>
          <w:ilvl w:val="0"/>
          <w:numId w:val="4"/>
        </w:numPr>
        <w:bidi w:val="0"/>
      </w:pPr>
      <w:r>
        <w:rPr>
          <w:rtl w:val="0"/>
          <w:lang w:val="fr-FR"/>
        </w:rPr>
        <w:t>Diminue l</w:t>
      </w:r>
      <w:r>
        <w:rPr>
          <w:rtl w:val="0"/>
          <w:lang w:val="fr-FR"/>
        </w:rPr>
        <w:t>’</w:t>
      </w:r>
      <w:r>
        <w:rPr>
          <w:rtl w:val="0"/>
          <w:lang w:val="fr-FR"/>
        </w:rPr>
        <w:t>excitabilit</w:t>
      </w:r>
      <w:r>
        <w:rPr>
          <w:rtl w:val="0"/>
          <w:lang w:val="fr-FR"/>
        </w:rPr>
        <w:t xml:space="preserve">é </w:t>
      </w:r>
      <w:r>
        <w:rPr>
          <w:rtl w:val="0"/>
          <w:lang w:val="fr-FR"/>
        </w:rPr>
        <w:t>des foyers d</w:t>
      </w:r>
      <w:r>
        <w:rPr>
          <w:rtl w:val="0"/>
          <w:lang w:val="fr-FR"/>
        </w:rPr>
        <w:t>’</w:t>
      </w:r>
      <w:r>
        <w:rPr>
          <w:rtl w:val="0"/>
          <w:lang w:val="fr-FR"/>
        </w:rPr>
        <w:t>automaticit</w:t>
      </w:r>
      <w:r>
        <w:rPr>
          <w:rtl w:val="0"/>
          <w:lang w:val="fr-FR"/>
        </w:rPr>
        <w:t xml:space="preserve">é </w:t>
      </w:r>
      <w:r>
        <w:rPr>
          <w:rtl w:val="0"/>
          <w:lang w:val="fr-FR"/>
        </w:rPr>
        <w:t xml:space="preserve">surtout </w:t>
      </w:r>
      <w:r>
        <w:rPr>
          <w:b w:val="1"/>
          <w:bCs w:val="1"/>
          <w:rtl w:val="0"/>
          <w:lang w:val="fr-FR"/>
        </w:rPr>
        <w:t>jonctionnelle</w:t>
      </w:r>
      <w:r>
        <w:rPr>
          <w:rtl w:val="0"/>
          <w:lang w:val="fr-FR"/>
        </w:rPr>
        <w:t xml:space="preserve"> et </w:t>
      </w:r>
      <w:r>
        <w:rPr>
          <w:b w:val="1"/>
          <w:bCs w:val="1"/>
          <w:rtl w:val="0"/>
          <w:lang w:val="fr-FR"/>
        </w:rPr>
        <w:t>atriale</w:t>
      </w:r>
    </w:p>
    <w:p>
      <w:pPr>
        <w:pStyle w:val="Corps"/>
        <w:numPr>
          <w:ilvl w:val="0"/>
          <w:numId w:val="4"/>
        </w:numPr>
        <w:bidi w:val="0"/>
      </w:pPr>
      <w:r>
        <w:rPr>
          <w:rtl w:val="0"/>
          <w:lang w:val="fr-FR"/>
        </w:rPr>
        <w:t>peu d</w:t>
      </w:r>
      <w:r>
        <w:rPr>
          <w:rtl w:val="0"/>
          <w:lang w:val="fr-FR"/>
        </w:rPr>
        <w:t>’</w:t>
      </w:r>
      <w:r>
        <w:rPr>
          <w:rtl w:val="0"/>
          <w:lang w:val="fr-FR"/>
        </w:rPr>
        <w:t>impact sur les r</w:t>
      </w:r>
      <w:r>
        <w:rPr>
          <w:rtl w:val="0"/>
          <w:lang w:val="fr-FR"/>
        </w:rPr>
        <w:t>é</w:t>
      </w:r>
      <w:r>
        <w:rPr>
          <w:rtl w:val="0"/>
          <w:lang w:val="fr-FR"/>
        </w:rPr>
        <w:t>sistances vasculaires</w:t>
      </w:r>
    </w:p>
    <w:p>
      <w:pPr>
        <w:pStyle w:val="Corps"/>
        <w:rPr>
          <w:i w:val="1"/>
          <w:iCs w:val="1"/>
        </w:rPr>
      </w:pPr>
      <w:r>
        <w:rPr>
          <w:i w:val="1"/>
          <w:iCs w:val="1"/>
          <w:rtl w:val="0"/>
          <w:lang w:val="fr-FR"/>
        </w:rPr>
        <w:t>Irritabilit</w:t>
      </w:r>
      <w:r>
        <w:rPr>
          <w:i w:val="1"/>
          <w:iCs w:val="1"/>
          <w:rtl w:val="0"/>
          <w:lang w:val="fr-FR"/>
        </w:rPr>
        <w:t xml:space="preserve">é </w:t>
      </w:r>
      <w:r>
        <w:rPr>
          <w:i w:val="1"/>
          <w:iCs w:val="1"/>
          <w:rtl w:val="0"/>
          <w:lang w:val="fr-FR"/>
        </w:rPr>
        <w:t>des foyers</w:t>
      </w:r>
    </w:p>
    <w:p>
      <w:pPr>
        <w:pStyle w:val="Corps"/>
        <w:numPr>
          <w:ilvl w:val="0"/>
          <w:numId w:val="197"/>
        </w:numPr>
        <w:bidi w:val="0"/>
      </w:pPr>
      <w:r>
        <w:rPr>
          <w:rtl w:val="0"/>
          <w:lang w:val="fr-FR"/>
        </w:rPr>
        <w:t>Foyers atriaux</w:t>
      </w:r>
    </w:p>
    <w:p>
      <w:pPr>
        <w:pStyle w:val="Corps"/>
        <w:numPr>
          <w:ilvl w:val="1"/>
          <w:numId w:val="17"/>
        </w:numPr>
        <w:bidi w:val="0"/>
      </w:pPr>
      <w:r>
        <w:rPr>
          <w:b w:val="1"/>
          <w:bCs w:val="1"/>
          <w:rtl w:val="0"/>
          <w:lang w:val="fr-FR"/>
        </w:rPr>
        <w:t>stimulation</w:t>
      </w:r>
      <w:r>
        <w:rPr>
          <w:rtl w:val="0"/>
          <w:lang w:val="fr-FR"/>
        </w:rPr>
        <w:t xml:space="preserve"> sympathique/adr</w:t>
      </w:r>
      <w:r>
        <w:rPr>
          <w:rtl w:val="0"/>
          <w:lang w:val="fr-FR"/>
        </w:rPr>
        <w:t>é</w:t>
      </w:r>
      <w:r>
        <w:rPr>
          <w:rtl w:val="0"/>
          <w:lang w:val="fr-FR"/>
        </w:rPr>
        <w:t>nergique</w:t>
      </w:r>
    </w:p>
    <w:p>
      <w:pPr>
        <w:pStyle w:val="Corps"/>
        <w:numPr>
          <w:ilvl w:val="2"/>
          <w:numId w:val="17"/>
        </w:numPr>
        <w:bidi w:val="0"/>
      </w:pPr>
      <w:r>
        <w:rPr>
          <w:rtl w:val="0"/>
          <w:lang w:val="fr-FR"/>
        </w:rPr>
        <w:t>m</w:t>
      </w:r>
      <w:r>
        <w:rPr>
          <w:rtl w:val="0"/>
          <w:lang w:val="fr-FR"/>
        </w:rPr>
        <w:t>é</w:t>
      </w:r>
      <w:r>
        <w:rPr>
          <w:rtl w:val="0"/>
          <w:lang w:val="fr-FR"/>
        </w:rPr>
        <w:t>dicaments : coca</w:t>
      </w:r>
      <w:r>
        <w:rPr>
          <w:rtl w:val="0"/>
          <w:lang w:val="fr-FR"/>
        </w:rPr>
        <w:t>ï</w:t>
      </w:r>
      <w:r>
        <w:rPr>
          <w:rtl w:val="0"/>
          <w:lang w:val="fr-FR"/>
        </w:rPr>
        <w:t>ne, amph</w:t>
      </w:r>
      <w:r>
        <w:rPr>
          <w:rtl w:val="0"/>
          <w:lang w:val="fr-FR"/>
        </w:rPr>
        <w:t>é</w:t>
      </w:r>
      <w:r>
        <w:rPr>
          <w:rtl w:val="0"/>
          <w:lang w:val="fr-FR"/>
        </w:rPr>
        <w:t>tamine</w:t>
      </w:r>
    </w:p>
    <w:p>
      <w:pPr>
        <w:pStyle w:val="Corps"/>
        <w:numPr>
          <w:ilvl w:val="2"/>
          <w:numId w:val="17"/>
        </w:numPr>
        <w:bidi w:val="0"/>
      </w:pPr>
      <w:r>
        <w:rPr>
          <w:rtl w:val="0"/>
          <w:lang w:val="fr-FR"/>
        </w:rPr>
        <w:t>adr</w:t>
      </w:r>
      <w:r>
        <w:rPr>
          <w:rtl w:val="0"/>
          <w:lang w:val="fr-FR"/>
        </w:rPr>
        <w:t>é</w:t>
      </w:r>
      <w:r>
        <w:rPr>
          <w:rtl w:val="0"/>
          <w:lang w:val="fr-FR"/>
        </w:rPr>
        <w:t>naline lib</w:t>
      </w:r>
      <w:r>
        <w:rPr>
          <w:rtl w:val="0"/>
          <w:lang w:val="fr-FR"/>
        </w:rPr>
        <w:t>é</w:t>
      </w:r>
      <w:r>
        <w:rPr>
          <w:rtl w:val="0"/>
          <w:lang w:val="fr-FR"/>
        </w:rPr>
        <w:t>r</w:t>
      </w:r>
      <w:r>
        <w:rPr>
          <w:rtl w:val="0"/>
          <w:lang w:val="fr-FR"/>
        </w:rPr>
        <w:t>é</w:t>
      </w:r>
      <w:r>
        <w:rPr>
          <w:rtl w:val="0"/>
          <w:lang w:val="fr-FR"/>
        </w:rPr>
        <w:t>e par surr</w:t>
      </w:r>
      <w:r>
        <w:rPr>
          <w:rtl w:val="0"/>
          <w:lang w:val="fr-FR"/>
        </w:rPr>
        <w:t>é</w:t>
      </w:r>
      <w:r>
        <w:rPr>
          <w:rtl w:val="0"/>
          <w:lang w:val="fr-FR"/>
        </w:rPr>
        <w:t>nales (</w:t>
      </w:r>
      <w:r>
        <w:rPr>
          <w:rtl w:val="0"/>
          <w:lang w:val="fr-FR"/>
        </w:rPr>
        <w:t>é</w:t>
      </w:r>
      <w:r>
        <w:rPr>
          <w:rtl w:val="0"/>
          <w:lang w:val="fr-FR"/>
        </w:rPr>
        <w:t>tat de stress)</w:t>
      </w:r>
    </w:p>
    <w:p>
      <w:pPr>
        <w:pStyle w:val="Corps"/>
        <w:numPr>
          <w:ilvl w:val="2"/>
          <w:numId w:val="17"/>
        </w:numPr>
        <w:bidi w:val="0"/>
      </w:pPr>
      <w:r>
        <w:rPr>
          <w:rtl w:val="0"/>
          <w:lang w:val="fr-FR"/>
        </w:rPr>
        <w:t>hyperthyro</w:t>
      </w:r>
      <w:r>
        <w:rPr>
          <w:rtl w:val="0"/>
          <w:lang w:val="fr-FR"/>
        </w:rPr>
        <w:t>ï</w:t>
      </w:r>
      <w:r>
        <w:rPr>
          <w:rtl w:val="0"/>
          <w:lang w:val="fr-FR"/>
        </w:rPr>
        <w:t>die</w:t>
      </w:r>
    </w:p>
    <w:p>
      <w:pPr>
        <w:pStyle w:val="Corps"/>
        <w:numPr>
          <w:ilvl w:val="2"/>
          <w:numId w:val="17"/>
        </w:numPr>
        <w:bidi w:val="0"/>
      </w:pPr>
      <w:r>
        <w:rPr>
          <w:rtl w:val="0"/>
          <w:lang w:val="fr-FR"/>
        </w:rPr>
        <w:t>toxines, alcool</w:t>
      </w:r>
    </w:p>
    <w:p>
      <w:pPr>
        <w:pStyle w:val="Corps"/>
        <w:numPr>
          <w:ilvl w:val="1"/>
          <w:numId w:val="59"/>
        </w:numPr>
        <w:rPr>
          <w:b w:val="1"/>
          <w:bCs w:val="1"/>
          <w:lang w:val="fr-FR"/>
        </w:rPr>
      </w:pPr>
      <w:r>
        <w:rPr>
          <w:b w:val="1"/>
          <w:bCs w:val="1"/>
          <w:rtl w:val="0"/>
          <w:lang w:val="fr-FR"/>
        </w:rPr>
        <w:t>é</w:t>
      </w:r>
      <w:r>
        <w:rPr>
          <w:b w:val="1"/>
          <w:bCs w:val="1"/>
          <w:rtl w:val="0"/>
          <w:lang w:val="fr-FR"/>
        </w:rPr>
        <w:t>tirement</w:t>
      </w:r>
    </w:p>
    <w:p>
      <w:pPr>
        <w:pStyle w:val="Corps"/>
        <w:numPr>
          <w:ilvl w:val="1"/>
          <w:numId w:val="17"/>
        </w:numPr>
        <w:rPr>
          <w:u w:val="single"/>
          <w:lang w:val="fr-FR"/>
        </w:rPr>
      </w:pPr>
      <w:r>
        <w:rPr>
          <w:u w:val="single"/>
          <w:rtl w:val="0"/>
          <w:lang w:val="fr-FR"/>
        </w:rPr>
        <w:t>moindrement</w:t>
      </w:r>
      <w:r>
        <w:rPr>
          <w:u w:val="none"/>
          <w:rtl w:val="0"/>
          <w:lang w:val="fr-FR"/>
        </w:rPr>
        <w:t xml:space="preserve"> par hypoxie</w:t>
      </w:r>
    </w:p>
    <w:p>
      <w:pPr>
        <w:pStyle w:val="Corps"/>
        <w:numPr>
          <w:ilvl w:val="0"/>
          <w:numId w:val="17"/>
        </w:numPr>
        <w:bidi w:val="0"/>
      </w:pPr>
      <w:r>
        <w:rPr>
          <w:rtl w:val="0"/>
          <w:lang w:val="fr-FR"/>
        </w:rPr>
        <w:t>Foyers ventriculaires</w:t>
      </w:r>
    </w:p>
    <w:p>
      <w:pPr>
        <w:pStyle w:val="Corps"/>
        <w:numPr>
          <w:ilvl w:val="1"/>
          <w:numId w:val="59"/>
        </w:numPr>
        <w:rPr>
          <w:b w:val="1"/>
          <w:bCs w:val="1"/>
          <w:lang w:val="fr-FR"/>
        </w:rPr>
      </w:pPr>
      <w:r>
        <w:rPr>
          <w:b w:val="1"/>
          <w:bCs w:val="1"/>
          <w:rtl w:val="0"/>
          <w:lang w:val="fr-FR"/>
        </w:rPr>
        <w:t>hypoxie</w:t>
      </w:r>
    </w:p>
    <w:p>
      <w:pPr>
        <w:pStyle w:val="Corps"/>
        <w:numPr>
          <w:ilvl w:val="1"/>
          <w:numId w:val="59"/>
        </w:numPr>
        <w:rPr>
          <w:b w:val="1"/>
          <w:bCs w:val="1"/>
          <w:lang w:val="fr-FR"/>
        </w:rPr>
      </w:pPr>
      <w:r>
        <w:rPr>
          <w:b w:val="1"/>
          <w:bCs w:val="1"/>
          <w:rtl w:val="0"/>
          <w:lang w:val="fr-FR"/>
        </w:rPr>
        <w:t>hypokali</w:t>
      </w:r>
      <w:r>
        <w:rPr>
          <w:b w:val="1"/>
          <w:bCs w:val="1"/>
          <w:rtl w:val="0"/>
          <w:lang w:val="fr-FR"/>
        </w:rPr>
        <w:t>é</w:t>
      </w:r>
      <w:r>
        <w:rPr>
          <w:b w:val="1"/>
          <w:bCs w:val="1"/>
          <w:rtl w:val="0"/>
          <w:lang w:val="fr-FR"/>
        </w:rPr>
        <w:t>mie</w:t>
      </w:r>
    </w:p>
    <w:p>
      <w:pPr>
        <w:pStyle w:val="Corps"/>
        <w:numPr>
          <w:ilvl w:val="1"/>
          <w:numId w:val="17"/>
        </w:numPr>
        <w:bidi w:val="0"/>
      </w:pPr>
      <w:r>
        <w:rPr>
          <w:b w:val="1"/>
          <w:bCs w:val="1"/>
          <w:rtl w:val="0"/>
          <w:lang w:val="fr-FR"/>
        </w:rPr>
        <w:t>pathologie</w:t>
      </w:r>
      <w:r>
        <w:rPr>
          <w:rtl w:val="0"/>
          <w:lang w:val="fr-FR"/>
        </w:rPr>
        <w:t xml:space="preserve"> (</w:t>
      </w:r>
      <w:r>
        <w:rPr>
          <w:rtl w:val="0"/>
          <w:lang w:val="fr-FR"/>
        </w:rPr>
        <w:t>é</w:t>
      </w:r>
      <w:r>
        <w:rPr>
          <w:rtl w:val="0"/>
          <w:lang w:val="fr-FR"/>
        </w:rPr>
        <w:t>tirements, myocardite,</w:t>
      </w:r>
      <w:r>
        <w:rPr>
          <w:rtl w:val="0"/>
          <w:lang w:val="fr-FR"/>
        </w:rPr>
        <w:t>…</w:t>
      </w:r>
      <w:r>
        <w:rPr>
          <w:rtl w:val="0"/>
          <w:lang w:val="fr-FR"/>
        </w:rPr>
        <w:t>)</w:t>
      </w:r>
    </w:p>
    <w:p>
      <w:pPr>
        <w:pStyle w:val="Corps"/>
        <w:numPr>
          <w:ilvl w:val="1"/>
          <w:numId w:val="17"/>
        </w:numPr>
        <w:rPr>
          <w:u w:val="single"/>
          <w:lang w:val="fr-FR"/>
        </w:rPr>
      </w:pPr>
      <w:r>
        <w:rPr>
          <w:u w:val="single"/>
          <w:rtl w:val="0"/>
          <w:lang w:val="fr-FR"/>
        </w:rPr>
        <w:t>moindrement</w:t>
      </w:r>
      <w:r>
        <w:rPr>
          <w:u w:val="none"/>
          <w:rtl w:val="0"/>
          <w:lang w:val="fr-FR"/>
        </w:rPr>
        <w:t xml:space="preserve"> par la stimulation sympathique/adr</w:t>
      </w:r>
      <w:r>
        <w:rPr>
          <w:u w:val="none"/>
          <w:rtl w:val="0"/>
          <w:lang w:val="fr-FR"/>
        </w:rPr>
        <w:t>é</w:t>
      </w:r>
      <w:r>
        <w:rPr>
          <w:u w:val="none"/>
          <w:rtl w:val="0"/>
          <w:lang w:val="fr-FR"/>
        </w:rPr>
        <w:t>nergique (B1)</w:t>
      </w:r>
    </w:p>
    <w:p>
      <w:pPr>
        <w:pStyle w:val="Corps"/>
        <w:bidi w:val="0"/>
      </w:pPr>
    </w:p>
    <w:p>
      <w:pPr>
        <w:pStyle w:val="Corps"/>
        <w:rPr>
          <w:b w:val="0"/>
          <w:bCs w:val="0"/>
        </w:rPr>
      </w:pPr>
      <w:r>
        <w:rPr>
          <w:b w:val="1"/>
          <w:bCs w:val="1"/>
          <w:rtl w:val="0"/>
          <w:lang w:val="fr-FR"/>
        </w:rPr>
        <w:t>Onde P</w:t>
      </w:r>
    </w:p>
    <w:p>
      <w:pPr>
        <w:pStyle w:val="Corps"/>
        <w:rPr>
          <w:b w:val="0"/>
          <w:bCs w:val="0"/>
        </w:rPr>
      </w:pPr>
    </w:p>
    <w:p>
      <w:pPr>
        <w:pStyle w:val="Corps"/>
        <w:rPr>
          <w:b w:val="0"/>
          <w:bCs w:val="0"/>
        </w:rPr>
      </w:pPr>
      <w:r>
        <w:rPr>
          <w:b w:val="0"/>
          <w:bCs w:val="0"/>
          <w:rtl w:val="0"/>
          <w:lang w:val="fr-FR"/>
        </w:rPr>
        <w:t> </w:t>
      </w:r>
      <w:r>
        <w:rPr>
          <w:b w:val="0"/>
          <w:bCs w:val="0"/>
          <w:rtl w:val="0"/>
          <w:lang w:val="fr-FR"/>
        </w:rPr>
        <w:t>N = positive en D2, D3, aVF avec sommet arrondi et unique. N</w:t>
      </w:r>
      <w:r>
        <w:rPr>
          <w:b w:val="0"/>
          <w:bCs w:val="0"/>
          <w:rtl w:val="0"/>
          <w:lang w:val="fr-FR"/>
        </w:rPr>
        <w:t>é</w:t>
      </w:r>
      <w:r>
        <w:rPr>
          <w:b w:val="0"/>
          <w:bCs w:val="0"/>
          <w:rtl w:val="0"/>
          <w:lang w:val="fr-FR"/>
        </w:rPr>
        <w:t>gative en aVR</w:t>
      </w:r>
    </w:p>
    <w:p>
      <w:pPr>
        <w:pStyle w:val="Corps"/>
        <w:rPr>
          <w:b w:val="0"/>
          <w:bCs w:val="0"/>
        </w:rPr>
      </w:pPr>
    </w:p>
    <w:p>
      <w:pPr>
        <w:pStyle w:val="Corps"/>
        <w:rPr>
          <w:b w:val="0"/>
          <w:bCs w:val="0"/>
        </w:rPr>
      </w:pPr>
      <w:r>
        <w:rPr>
          <w:b w:val="0"/>
          <w:bCs w:val="0"/>
          <w:rtl w:val="0"/>
          <w:lang w:val="fr-FR"/>
        </w:rPr>
        <w:t>Crit</w:t>
      </w:r>
      <w:r>
        <w:rPr>
          <w:b w:val="0"/>
          <w:bCs w:val="0"/>
          <w:rtl w:val="0"/>
          <w:lang w:val="fr-FR"/>
        </w:rPr>
        <w:t>è</w:t>
      </w:r>
      <w:r>
        <w:rPr>
          <w:b w:val="0"/>
          <w:bCs w:val="0"/>
          <w:rtl w:val="0"/>
          <w:lang w:val="fr-FR"/>
        </w:rPr>
        <w:t>res hypertrophie oreillette gauche / droite (HOG, HOD)</w:t>
      </w:r>
    </w:p>
    <w:p>
      <w:pPr>
        <w:pStyle w:val="Corps"/>
        <w:rPr>
          <w:b w:val="0"/>
          <w:bCs w:val="0"/>
        </w:rPr>
      </w:pPr>
      <w:r>
        <w:rPr>
          <w:b w:val="0"/>
          <w:bCs w:val="0"/>
          <w:rtl w:val="0"/>
          <w:lang w:val="fr-FR"/>
        </w:rPr>
        <w:t>HOG : P en D2 &gt; 120ms, P en V1 &lt; -1mV</w:t>
      </w:r>
    </w:p>
    <w:p>
      <w:pPr>
        <w:pStyle w:val="Corps"/>
        <w:rPr>
          <w:b w:val="0"/>
          <w:bCs w:val="0"/>
        </w:rPr>
      </w:pPr>
      <w:r>
        <w:rPr>
          <w:b w:val="0"/>
          <w:bCs w:val="0"/>
          <w:rtl w:val="0"/>
          <w:lang w:val="fr-FR"/>
        </w:rPr>
        <w:t>HOD : P en D2 &gt; 2,5 mV, P en V1 &gt; 1,5 mV</w:t>
      </w:r>
    </w:p>
    <w:p>
      <w:pPr>
        <w:pStyle w:val="Corps"/>
        <w:rPr>
          <w:b w:val="0"/>
          <w:bCs w:val="0"/>
        </w:rPr>
      </w:pPr>
    </w:p>
    <w:p>
      <w:pPr>
        <w:pStyle w:val="Corps"/>
        <w:rPr>
          <w:b w:val="1"/>
          <w:bCs w:val="1"/>
        </w:rPr>
      </w:pPr>
      <w:r>
        <w:rPr>
          <w:b w:val="1"/>
          <w:bCs w:val="1"/>
          <w:rtl w:val="0"/>
          <w:lang w:val="fr-FR"/>
        </w:rPr>
        <w:t>Hypertrophie ventricule gauche (HVG) / droit (HVD)</w:t>
      </w:r>
    </w:p>
    <w:p>
      <w:pPr>
        <w:pStyle w:val="Corps"/>
        <w:rPr>
          <w:b w:val="0"/>
          <w:bCs w:val="0"/>
        </w:rPr>
      </w:pPr>
    </w:p>
    <w:p>
      <w:pPr>
        <w:pStyle w:val="Corps"/>
        <w:rPr>
          <w:b w:val="0"/>
          <w:bCs w:val="0"/>
        </w:rPr>
      </w:pPr>
      <w:r>
        <w:rPr>
          <w:b w:val="0"/>
          <w:bCs w:val="0"/>
          <w:rtl w:val="0"/>
          <w:lang w:val="fr-FR"/>
        </w:rPr>
        <w:t>HVG</w:t>
      </w:r>
    </w:p>
    <w:p>
      <w:pPr>
        <w:pStyle w:val="Corps"/>
        <w:numPr>
          <w:ilvl w:val="0"/>
          <w:numId w:val="126"/>
        </w:numPr>
        <w:rPr>
          <w:b w:val="0"/>
          <w:bCs w:val="0"/>
          <w:lang w:val="fr-FR"/>
        </w:rPr>
      </w:pPr>
      <w:r>
        <w:rPr>
          <w:b w:val="0"/>
          <w:bCs w:val="0"/>
          <w:rtl w:val="0"/>
          <w:lang w:val="fr-FR"/>
        </w:rPr>
        <w:t>Sokolow-Lyon</w:t>
      </w:r>
    </w:p>
    <w:p>
      <w:pPr>
        <w:pStyle w:val="Corps"/>
        <w:numPr>
          <w:ilvl w:val="1"/>
          <w:numId w:val="198"/>
        </w:numPr>
        <w:rPr>
          <w:b w:val="0"/>
          <w:bCs w:val="0"/>
          <w:lang w:val="fr-FR"/>
        </w:rPr>
      </w:pPr>
      <w:r>
        <w:rPr>
          <w:b w:val="0"/>
          <w:bCs w:val="0"/>
          <w:rtl w:val="0"/>
          <w:lang w:val="fr-FR"/>
        </w:rPr>
        <w:t>Q en V1 + R en V5 ou V6 &gt; 35mV</w:t>
      </w:r>
    </w:p>
    <w:p>
      <w:pPr>
        <w:pStyle w:val="Corps"/>
        <w:numPr>
          <w:ilvl w:val="1"/>
          <w:numId w:val="198"/>
        </w:numPr>
        <w:rPr>
          <w:b w:val="0"/>
          <w:bCs w:val="0"/>
          <w:lang w:val="fr-FR"/>
        </w:rPr>
      </w:pPr>
      <w:r>
        <w:rPr>
          <w:b w:val="0"/>
          <w:bCs w:val="0"/>
          <w:rtl w:val="0"/>
          <w:lang w:val="fr-FR"/>
        </w:rPr>
        <w:t>aVL : R &gt; 11 mV</w:t>
      </w:r>
    </w:p>
    <w:p>
      <w:pPr>
        <w:pStyle w:val="Corps"/>
        <w:numPr>
          <w:ilvl w:val="1"/>
          <w:numId w:val="198"/>
        </w:numPr>
        <w:rPr>
          <w:b w:val="0"/>
          <w:bCs w:val="0"/>
          <w:lang w:val="fr-FR"/>
        </w:rPr>
      </w:pPr>
      <w:r>
        <w:rPr>
          <w:b w:val="0"/>
          <w:bCs w:val="0"/>
          <w:rtl w:val="0"/>
          <w:lang w:val="fr-FR"/>
        </w:rPr>
        <w:t>?Plus grande onde S + plus grande onde Q &gt; 45mV?</w:t>
      </w:r>
    </w:p>
    <w:p>
      <w:pPr>
        <w:pStyle w:val="Corps"/>
        <w:numPr>
          <w:ilvl w:val="0"/>
          <w:numId w:val="126"/>
        </w:numPr>
        <w:rPr>
          <w:b w:val="0"/>
          <w:bCs w:val="0"/>
          <w:lang w:val="fr-FR"/>
        </w:rPr>
      </w:pPr>
      <w:r>
        <w:rPr>
          <w:b w:val="0"/>
          <w:bCs w:val="0"/>
          <w:rtl w:val="0"/>
          <w:lang w:val="fr-FR"/>
        </w:rPr>
        <w:t>QRS &gt; 45 mV</w:t>
      </w:r>
    </w:p>
    <w:p>
      <w:pPr>
        <w:pStyle w:val="Corps"/>
        <w:numPr>
          <w:ilvl w:val="0"/>
          <w:numId w:val="126"/>
        </w:numPr>
        <w:rPr>
          <w:b w:val="0"/>
          <w:bCs w:val="0"/>
          <w:lang w:val="fr-FR"/>
        </w:rPr>
      </w:pPr>
      <w:r>
        <w:rPr>
          <w:b w:val="0"/>
          <w:bCs w:val="0"/>
          <w:rtl w:val="0"/>
          <w:lang w:val="fr-FR"/>
        </w:rPr>
        <w:t>crit</w:t>
      </w:r>
      <w:r>
        <w:rPr>
          <w:b w:val="0"/>
          <w:bCs w:val="0"/>
          <w:rtl w:val="0"/>
          <w:lang w:val="fr-FR"/>
        </w:rPr>
        <w:t>è</w:t>
      </w:r>
      <w:r>
        <w:rPr>
          <w:b w:val="0"/>
          <w:bCs w:val="0"/>
          <w:rtl w:val="0"/>
          <w:lang w:val="fr-FR"/>
        </w:rPr>
        <w:t>res de Cornell</w:t>
      </w:r>
    </w:p>
    <w:p>
      <w:pPr>
        <w:pStyle w:val="Corps"/>
        <w:numPr>
          <w:ilvl w:val="1"/>
          <w:numId w:val="198"/>
        </w:numPr>
        <w:rPr>
          <w:b w:val="0"/>
          <w:bCs w:val="0"/>
          <w:lang w:val="fr-FR"/>
        </w:rPr>
      </w:pPr>
      <w:r>
        <w:rPr>
          <w:b w:val="0"/>
          <w:bCs w:val="0"/>
          <w:rtl w:val="0"/>
          <w:lang w:val="fr-FR"/>
        </w:rPr>
        <w:t>S en V3 + R en aVL &gt; 28 homme</w:t>
      </w:r>
    </w:p>
    <w:p>
      <w:pPr>
        <w:pStyle w:val="Corps"/>
        <w:numPr>
          <w:ilvl w:val="1"/>
          <w:numId w:val="198"/>
        </w:numPr>
        <w:rPr>
          <w:b w:val="0"/>
          <w:bCs w:val="0"/>
          <w:lang w:val="fr-FR"/>
        </w:rPr>
      </w:pPr>
      <w:r>
        <w:rPr>
          <w:b w:val="0"/>
          <w:bCs w:val="0"/>
          <w:rtl w:val="0"/>
          <w:lang w:val="fr-FR"/>
        </w:rPr>
        <w:t>S en V3 + R en aVL &gt; 20 femme</w:t>
      </w:r>
    </w:p>
    <w:p>
      <w:pPr>
        <w:pStyle w:val="Corps"/>
        <w:numPr>
          <w:ilvl w:val="0"/>
          <w:numId w:val="126"/>
        </w:numPr>
        <w:rPr>
          <w:b w:val="0"/>
          <w:bCs w:val="0"/>
          <w:lang w:val="fr-FR"/>
        </w:rPr>
      </w:pPr>
      <w:r>
        <w:rPr>
          <w:b w:val="0"/>
          <w:bCs w:val="0"/>
          <w:rtl w:val="0"/>
          <w:lang w:val="fr-FR"/>
        </w:rPr>
        <w:t>pas de BBG (d</w:t>
      </w:r>
      <w:r>
        <w:rPr>
          <w:b w:val="0"/>
          <w:bCs w:val="0"/>
          <w:rtl w:val="0"/>
          <w:lang w:val="fr-FR"/>
        </w:rPr>
        <w:t>é</w:t>
      </w:r>
      <w:r>
        <w:rPr>
          <w:b w:val="0"/>
          <w:bCs w:val="0"/>
          <w:rtl w:val="0"/>
          <w:lang w:val="fr-FR"/>
        </w:rPr>
        <w:t>bat sur BBD?)</w:t>
      </w:r>
    </w:p>
    <w:p>
      <w:pPr>
        <w:pStyle w:val="Corps"/>
        <w:rPr>
          <w:b w:val="0"/>
          <w:bCs w:val="0"/>
        </w:rPr>
      </w:pPr>
    </w:p>
    <w:p>
      <w:pPr>
        <w:pStyle w:val="Corps"/>
        <w:rPr>
          <w:b w:val="0"/>
          <w:bCs w:val="0"/>
        </w:rPr>
      </w:pPr>
      <w:r>
        <w:rPr>
          <w:b w:val="0"/>
          <w:bCs w:val="0"/>
          <w:rtl w:val="0"/>
          <w:lang w:val="fr-FR"/>
        </w:rPr>
        <w:t>HVD</w:t>
      </w:r>
    </w:p>
    <w:p>
      <w:pPr>
        <w:pStyle w:val="Corps"/>
        <w:numPr>
          <w:ilvl w:val="0"/>
          <w:numId w:val="126"/>
        </w:numPr>
        <w:rPr>
          <w:b w:val="0"/>
          <w:bCs w:val="0"/>
          <w:lang w:val="fr-FR"/>
        </w:rPr>
      </w:pPr>
      <w:r>
        <w:rPr>
          <w:b w:val="0"/>
          <w:bCs w:val="0"/>
          <w:rtl w:val="0"/>
          <w:lang w:val="fr-FR"/>
        </w:rPr>
        <w:t>R &gt; S en V1 ou S &gt; R en V6</w:t>
      </w:r>
    </w:p>
    <w:p>
      <w:pPr>
        <w:pStyle w:val="Corps"/>
        <w:numPr>
          <w:ilvl w:val="0"/>
          <w:numId w:val="126"/>
        </w:numPr>
        <w:rPr>
          <w:b w:val="0"/>
          <w:bCs w:val="0"/>
          <w:lang w:val="fr-FR"/>
        </w:rPr>
      </w:pPr>
      <w:r>
        <w:rPr>
          <w:b w:val="0"/>
          <w:bCs w:val="0"/>
          <w:rtl w:val="0"/>
          <w:lang w:val="fr-FR"/>
        </w:rPr>
        <w:t>dx appuy</w:t>
      </w:r>
      <w:r>
        <w:rPr>
          <w:b w:val="0"/>
          <w:bCs w:val="0"/>
          <w:rtl w:val="0"/>
          <w:lang w:val="fr-FR"/>
        </w:rPr>
        <w:t xml:space="preserve">é </w:t>
      </w:r>
      <w:r>
        <w:rPr>
          <w:b w:val="0"/>
          <w:bCs w:val="0"/>
          <w:rtl w:val="0"/>
          <w:lang w:val="fr-FR"/>
        </w:rPr>
        <w:t>par HOD</w:t>
      </w:r>
    </w:p>
    <w:p>
      <w:pPr>
        <w:pStyle w:val="Corps"/>
        <w:numPr>
          <w:ilvl w:val="0"/>
          <w:numId w:val="126"/>
        </w:numPr>
        <w:rPr>
          <w:b w:val="1"/>
          <w:bCs w:val="1"/>
          <w:lang w:val="fr-FR"/>
        </w:rPr>
      </w:pPr>
      <w:r>
        <w:rPr>
          <w:b w:val="0"/>
          <w:bCs w:val="0"/>
          <w:rtl w:val="0"/>
          <w:lang w:val="fr-FR"/>
        </w:rPr>
        <w:t>pas de BBG ni BBD</w:t>
      </w:r>
    </w:p>
    <w:p>
      <w:pPr>
        <w:pStyle w:val="Corps"/>
        <w:bidi w:val="0"/>
      </w:pPr>
    </w:p>
    <w:p>
      <w:pPr>
        <w:pStyle w:val="Corps"/>
        <w:rPr>
          <w:b w:val="1"/>
          <w:bCs w:val="1"/>
        </w:rPr>
      </w:pPr>
      <w:r>
        <w:rPr>
          <w:b w:val="1"/>
          <w:bCs w:val="1"/>
          <w:rtl w:val="0"/>
          <w:lang w:val="fr-FR"/>
        </w:rPr>
        <w:t>QRS large</w:t>
      </w:r>
    </w:p>
    <w:p>
      <w:pPr>
        <w:pStyle w:val="Corps"/>
        <w:bidi w:val="0"/>
      </w:pPr>
      <w:r>
        <w:rPr>
          <w:rtl w:val="0"/>
          <w:lang w:val="fr-FR"/>
        </w:rPr>
        <w:t xml:space="preserve">90 ms &gt; QRS </w:t>
      </w:r>
      <w:r>
        <w:rPr>
          <w:rtl w:val="0"/>
          <w:lang w:val="fr-FR"/>
        </w:rPr>
        <w:t>é</w:t>
      </w:r>
      <w:r>
        <w:rPr>
          <w:rtl w:val="0"/>
          <w:lang w:val="fr-FR"/>
        </w:rPr>
        <w:t xml:space="preserve">largi </w:t>
      </w:r>
    </w:p>
    <w:p>
      <w:pPr>
        <w:pStyle w:val="Corps"/>
        <w:bidi w:val="0"/>
      </w:pPr>
      <w:r>
        <w:rPr>
          <w:rtl w:val="0"/>
          <w:lang w:val="fr-FR"/>
        </w:rPr>
        <w:t>110-120 ms : trouble de conduction incomplet</w:t>
      </w:r>
    </w:p>
    <w:p>
      <w:pPr>
        <w:pStyle w:val="Corps"/>
        <w:bidi w:val="0"/>
      </w:pPr>
      <w:r>
        <w:rPr>
          <w:rtl w:val="0"/>
          <w:lang w:val="fr-FR"/>
        </w:rPr>
        <w:t>&gt;120 ms : bloc complet de conduction</w:t>
      </w:r>
    </w:p>
    <w:p>
      <w:pPr>
        <w:pStyle w:val="Corps"/>
        <w:bidi w:val="0"/>
      </w:pPr>
    </w:p>
    <w:p>
      <w:pPr>
        <w:pStyle w:val="Corps"/>
        <w:bidi w:val="0"/>
      </w:pPr>
      <w:r>
        <w:rPr>
          <w:rtl w:val="0"/>
          <w:lang w:val="fr-FR"/>
        </w:rPr>
        <w:t>BBD</w:t>
      </w:r>
    </w:p>
    <w:p>
      <w:pPr>
        <w:pStyle w:val="Corps"/>
        <w:bidi w:val="0"/>
      </w:pPr>
      <w:r>
        <w:rPr>
          <w:rtl w:val="0"/>
          <w:lang w:val="fr-FR"/>
        </w:rPr>
        <w:t>Onde S large dans d</w:t>
      </w:r>
      <w:r>
        <w:rPr>
          <w:rtl w:val="0"/>
          <w:lang w:val="fr-FR"/>
        </w:rPr>
        <w:t>é</w:t>
      </w:r>
      <w:r>
        <w:rPr>
          <w:rtl w:val="0"/>
          <w:lang w:val="fr-FR"/>
        </w:rPr>
        <w:t>rivations lat</w:t>
      </w:r>
      <w:r>
        <w:rPr>
          <w:rtl w:val="0"/>
          <w:lang w:val="fr-FR"/>
        </w:rPr>
        <w:t>é</w:t>
      </w:r>
      <w:r>
        <w:rPr>
          <w:rtl w:val="0"/>
          <w:lang w:val="fr-FR"/>
        </w:rPr>
        <w:t>rales : D1, aVL, V5,V6</w:t>
      </w:r>
    </w:p>
    <w:p>
      <w:pPr>
        <w:pStyle w:val="Corps"/>
        <w:bidi w:val="0"/>
      </w:pPr>
      <w:r>
        <w:rPr>
          <w:rtl w:val="0"/>
          <w:lang w:val="fr-FR"/>
        </w:rPr>
        <w:t>sus-ST V1-V3 associ</w:t>
      </w:r>
      <w:r>
        <w:rPr>
          <w:rtl w:val="0"/>
          <w:lang w:val="fr-FR"/>
        </w:rPr>
        <w:t>é</w:t>
      </w:r>
      <w:r>
        <w:rPr>
          <w:rtl w:val="0"/>
          <w:lang w:val="fr-FR"/>
        </w:rPr>
        <w:t>, pas n</w:t>
      </w:r>
      <w:r>
        <w:rPr>
          <w:rtl w:val="0"/>
          <w:lang w:val="fr-FR"/>
        </w:rPr>
        <w:t>é</w:t>
      </w:r>
      <w:r>
        <w:rPr>
          <w:rtl w:val="0"/>
          <w:lang w:val="fr-FR"/>
        </w:rPr>
        <w:t>cessairement isch</w:t>
      </w:r>
      <w:r>
        <w:rPr>
          <w:rtl w:val="0"/>
          <w:lang w:val="fr-FR"/>
        </w:rPr>
        <w:t>é</w:t>
      </w:r>
      <w:r>
        <w:rPr>
          <w:rtl w:val="0"/>
          <w:lang w:val="fr-FR"/>
        </w:rPr>
        <w:t>mique</w:t>
      </w:r>
    </w:p>
    <w:p>
      <w:pPr>
        <w:pStyle w:val="Corps"/>
        <w:bidi w:val="0"/>
      </w:pPr>
      <w:r>
        <w:rPr>
          <w:rtl w:val="0"/>
          <w:lang w:val="fr-FR"/>
        </w:rPr>
        <w:t>RsR</w:t>
      </w:r>
      <w:r>
        <w:rPr>
          <w:rtl w:val="0"/>
          <w:lang w:val="fr-FR"/>
        </w:rPr>
        <w:t xml:space="preserve">’ </w:t>
      </w:r>
      <w:r>
        <w:rPr>
          <w:rtl w:val="0"/>
          <w:lang w:val="fr-FR"/>
        </w:rPr>
        <w:t>en V1-V3</w:t>
      </w:r>
    </w:p>
    <w:p>
      <w:pPr>
        <w:pStyle w:val="Corps"/>
        <w:bidi w:val="0"/>
      </w:pPr>
      <w:r>
        <w:rPr>
          <w:rtl w:val="0"/>
          <w:lang w:val="fr-FR"/>
        </w:rPr>
        <w:t>anomalies de repolarisation (inversion onde T et sous-d</w:t>
      </w:r>
      <w:r>
        <w:rPr>
          <w:rtl w:val="0"/>
          <w:lang w:val="fr-FR"/>
        </w:rPr>
        <w:t>é</w:t>
      </w:r>
      <w:r>
        <w:rPr>
          <w:rtl w:val="0"/>
          <w:lang w:val="fr-FR"/>
        </w:rPr>
        <w:t xml:space="preserve">calage) de V1 </w:t>
      </w:r>
      <w:r>
        <w:rPr>
          <w:rtl w:val="0"/>
          <w:lang w:val="fr-FR"/>
        </w:rPr>
        <w:t xml:space="preserve">à </w:t>
      </w:r>
      <w:r>
        <w:rPr>
          <w:rtl w:val="0"/>
          <w:lang w:val="fr-FR"/>
        </w:rPr>
        <w:t>V3</w:t>
      </w:r>
    </w:p>
    <w:p>
      <w:pPr>
        <w:pStyle w:val="Corps"/>
        <w:bidi w:val="0"/>
      </w:pPr>
    </w:p>
    <w:p>
      <w:pPr>
        <w:pStyle w:val="Corps"/>
        <w:rPr>
          <w:b w:val="1"/>
          <w:bCs w:val="1"/>
        </w:rPr>
      </w:pPr>
      <w:r>
        <w:rPr>
          <w:b w:val="1"/>
          <w:bCs w:val="1"/>
          <w:rtl w:val="0"/>
          <w:lang w:val="fr-FR"/>
        </w:rPr>
        <w:t>D</w:t>
      </w:r>
      <w:r>
        <w:rPr>
          <w:b w:val="1"/>
          <w:bCs w:val="1"/>
          <w:rtl w:val="0"/>
          <w:lang w:val="fr-FR"/>
        </w:rPr>
        <w:t>é</w:t>
      </w:r>
      <w:r>
        <w:rPr>
          <w:b w:val="1"/>
          <w:bCs w:val="1"/>
          <w:rtl w:val="0"/>
          <w:lang w:val="fr-FR"/>
        </w:rPr>
        <w:t xml:space="preserve">sordres </w:t>
      </w:r>
      <w:r>
        <w:rPr>
          <w:b w:val="1"/>
          <w:bCs w:val="1"/>
          <w:rtl w:val="0"/>
          <w:lang w:val="fr-FR"/>
        </w:rPr>
        <w:t>é</w:t>
      </w:r>
      <w:r>
        <w:rPr>
          <w:b w:val="1"/>
          <w:bCs w:val="1"/>
          <w:rtl w:val="0"/>
          <w:lang w:val="fr-FR"/>
        </w:rPr>
        <w:t>lectrolytiques</w:t>
      </w:r>
    </w:p>
    <w:p>
      <w:pPr>
        <w:pStyle w:val="Corps"/>
        <w:bidi w:val="0"/>
      </w:pPr>
    </w:p>
    <w:p>
      <w:pPr>
        <w:pStyle w:val="Corps"/>
        <w:bidi w:val="0"/>
      </w:pPr>
      <w:r>
        <w:rPr>
          <w:rtl w:val="0"/>
          <w:lang w:val="fr-FR"/>
        </w:rPr>
        <w:t>Hypokali</w:t>
      </w:r>
      <w:r>
        <w:rPr>
          <w:rtl w:val="0"/>
          <w:lang w:val="fr-FR"/>
        </w:rPr>
        <w:t>é</w:t>
      </w:r>
      <w:r>
        <w:rPr>
          <w:rtl w:val="0"/>
          <w:lang w:val="fr-FR"/>
        </w:rPr>
        <w:t>mie</w:t>
      </w:r>
    </w:p>
    <w:p>
      <w:pPr>
        <w:pStyle w:val="Corps"/>
        <w:bidi w:val="0"/>
      </w:pPr>
    </w:p>
    <w:p>
      <w:pPr>
        <w:pStyle w:val="Corps"/>
        <w:rPr>
          <w:b w:val="1"/>
          <w:bCs w:val="1"/>
        </w:rPr>
      </w:pPr>
      <w:r>
        <w:rPr>
          <w:b w:val="1"/>
          <w:bCs w:val="1"/>
          <w:rtl w:val="0"/>
          <w:lang w:val="fr-FR"/>
        </w:rPr>
        <w:t>Intoxication / Rx</w:t>
      </w:r>
    </w:p>
    <w:p>
      <w:pPr>
        <w:pStyle w:val="Corps"/>
        <w:bidi w:val="0"/>
      </w:pPr>
    </w:p>
    <w:p>
      <w:pPr>
        <w:pStyle w:val="Corps"/>
        <w:bidi w:val="0"/>
      </w:pPr>
      <w:r>
        <w:rPr>
          <w:rtl w:val="0"/>
          <w:lang w:val="fr-FR"/>
        </w:rPr>
        <w:t>Digitale</w:t>
      </w:r>
    </w:p>
    <w:p>
      <w:pPr>
        <w:pStyle w:val="Corps"/>
        <w:rPr>
          <w:i w:val="1"/>
          <w:iCs w:val="1"/>
        </w:rPr>
      </w:pPr>
      <w:r>
        <w:rPr>
          <w:i w:val="1"/>
          <w:iCs w:val="1"/>
          <w:rtl w:val="0"/>
          <w:lang w:val="fr-FR"/>
        </w:rPr>
        <w:t xml:space="preserve">Changements ECG </w:t>
      </w:r>
      <w:r>
        <w:rPr>
          <w:i w:val="0"/>
          <w:iCs w:val="0"/>
          <w:rtl w:val="0"/>
          <w:lang w:val="fr-FR"/>
        </w:rPr>
        <w:t>(ne signifie pas toxicit</w:t>
      </w:r>
      <w:r>
        <w:rPr>
          <w:i w:val="0"/>
          <w:iCs w:val="0"/>
          <w:rtl w:val="0"/>
          <w:lang w:val="fr-FR"/>
        </w:rPr>
        <w:t>é</w:t>
      </w:r>
      <w:r>
        <w:rPr>
          <w:i w:val="0"/>
          <w:iCs w:val="0"/>
          <w:rtl w:val="0"/>
          <w:lang w:val="fr-FR"/>
        </w:rPr>
        <w:t>)</w:t>
      </w:r>
    </w:p>
    <w:p>
      <w:pPr>
        <w:pStyle w:val="Corps"/>
        <w:bidi w:val="0"/>
      </w:pPr>
      <w:r>
        <w:rPr>
          <w:rtl w:val="0"/>
          <w:lang w:val="fr-FR"/>
        </w:rPr>
        <w:t xml:space="preserve">Onde T biphasique  et </w:t>
      </w:r>
      <w:r>
        <w:rPr>
          <w:rtl w:val="0"/>
          <w:lang w:val="fr-FR"/>
        </w:rPr>
        <w:t>«</w:t>
      </w:r>
      <w:r>
        <w:rPr>
          <w:rtl w:val="0"/>
          <w:lang w:val="fr-FR"/>
        </w:rPr>
        <w:t>sagging apparence</w:t>
      </w:r>
      <w:r>
        <w:rPr>
          <w:rtl w:val="0"/>
          <w:lang w:val="fr-FR"/>
        </w:rPr>
        <w:t>»</w:t>
      </w:r>
    </w:p>
    <w:p>
      <w:pPr>
        <w:pStyle w:val="Corps"/>
        <w:bidi w:val="0"/>
      </w:pPr>
      <w:r>
        <w:rPr>
          <w:rtl w:val="0"/>
          <w:lang w:val="fr-FR"/>
        </w:rPr>
        <w:t xml:space="preserve">Raccourcissement du QT </w:t>
      </w:r>
    </w:p>
    <w:p>
      <w:pPr>
        <w:pStyle w:val="Corps"/>
        <w:bidi w:val="0"/>
      </w:pPr>
      <w:r>
        <w:rPr>
          <w:rtl w:val="0"/>
          <w:lang w:val="fr-FR"/>
        </w:rPr>
        <w:t>Prolongement PR</w:t>
      </w:r>
    </w:p>
    <w:p>
      <w:pPr>
        <w:pStyle w:val="Corps"/>
        <w:bidi w:val="0"/>
      </w:pPr>
    </w:p>
    <w:p>
      <w:pPr>
        <w:pStyle w:val="Corps"/>
        <w:rPr>
          <w:i w:val="1"/>
          <w:iCs w:val="1"/>
        </w:rPr>
      </w:pPr>
      <w:r>
        <w:rPr>
          <w:i w:val="1"/>
          <w:iCs w:val="1"/>
          <w:rtl w:val="0"/>
          <w:lang w:val="fr-FR"/>
        </w:rPr>
        <w:t>Toxicit</w:t>
      </w:r>
      <w:r>
        <w:rPr>
          <w:i w:val="1"/>
          <w:iCs w:val="1"/>
          <w:rtl w:val="0"/>
          <w:lang w:val="fr-FR"/>
        </w:rPr>
        <w:t xml:space="preserve">é </w:t>
      </w:r>
      <w:r>
        <w:rPr>
          <w:i w:val="1"/>
          <w:iCs w:val="1"/>
          <w:rtl w:val="0"/>
          <w:lang w:val="fr-FR"/>
        </w:rPr>
        <w:t>digitale</w:t>
      </w:r>
    </w:p>
    <w:p>
      <w:pPr>
        <w:pStyle w:val="Corps"/>
        <w:bidi w:val="0"/>
      </w:pPr>
      <w:r>
        <w:rPr>
          <w:rtl w:val="0"/>
          <w:lang w:val="fr-FR"/>
        </w:rPr>
        <w:t>Tachycardie atriale</w:t>
      </w:r>
    </w:p>
    <w:p>
      <w:pPr>
        <w:pStyle w:val="Corps"/>
        <w:bidi w:val="0"/>
      </w:pPr>
      <w:r>
        <w:rPr>
          <w:rtl w:val="0"/>
          <w:lang w:val="fr-FR"/>
        </w:rPr>
        <w:t>Bloc de conduction</w:t>
      </w:r>
    </w:p>
    <w:p>
      <w:pPr>
        <w:pStyle w:val="Corps"/>
        <w:bidi w:val="0"/>
      </w:pPr>
      <w:r>
        <w:rPr>
          <w:rtl w:val="0"/>
          <w:lang w:val="fr-FR"/>
        </w:rPr>
        <w:t>Extra systole ventriculaire et TV</w:t>
      </w:r>
    </w:p>
    <w:p>
      <w:pPr>
        <w:pStyle w:val="Corps"/>
        <w:bidi w:val="0"/>
      </w:pPr>
      <w:r>
        <w:rPr>
          <w:rtl w:val="0"/>
          <w:lang w:val="fr-FR"/>
        </w:rPr>
        <w:t>Donne donc tachycardie supraventriculaire avec r</w:t>
      </w:r>
      <w:r>
        <w:rPr>
          <w:rtl w:val="0"/>
          <w:lang w:val="fr-FR"/>
        </w:rPr>
        <w:t>é</w:t>
      </w:r>
      <w:r>
        <w:rPr>
          <w:rtl w:val="0"/>
          <w:lang w:val="fr-FR"/>
        </w:rPr>
        <w:t>ponse lente des ventricules et ESV surajout</w:t>
      </w:r>
      <w:r>
        <w:rPr>
          <w:rtl w:val="0"/>
          <w:lang w:val="fr-FR"/>
        </w:rPr>
        <w:t>é</w:t>
      </w:r>
      <w:r>
        <w:rPr>
          <w:rtl w:val="0"/>
          <w:lang w:val="fr-FR"/>
        </w:rPr>
        <w:t>es (voir bi/tri-g</w:t>
      </w:r>
      <w:r>
        <w:rPr>
          <w:rtl w:val="0"/>
          <w:lang w:val="fr-FR"/>
        </w:rPr>
        <w:t>é</w:t>
      </w:r>
      <w:r>
        <w:rPr>
          <w:rtl w:val="0"/>
          <w:lang w:val="fr-FR"/>
        </w:rPr>
        <w:t>minisme)</w:t>
      </w:r>
    </w:p>
    <w:p>
      <w:pPr>
        <w:pStyle w:val="Corps"/>
        <w:bidi w:val="0"/>
      </w:pPr>
    </w:p>
    <w:p>
      <w:pPr>
        <w:pStyle w:val="Corps"/>
        <w:rPr>
          <w:b w:val="1"/>
          <w:bCs w:val="1"/>
        </w:rPr>
      </w:pPr>
      <w:r>
        <w:rPr>
          <w:b w:val="1"/>
          <w:bCs w:val="1"/>
          <w:rtl w:val="0"/>
          <w:lang w:val="fr-FR"/>
        </w:rPr>
        <w:t>Atteinte syst</w:t>
      </w:r>
      <w:r>
        <w:rPr>
          <w:b w:val="1"/>
          <w:bCs w:val="1"/>
          <w:rtl w:val="0"/>
          <w:lang w:val="fr-FR"/>
        </w:rPr>
        <w:t>è</w:t>
      </w:r>
      <w:r>
        <w:rPr>
          <w:b w:val="1"/>
          <w:bCs w:val="1"/>
          <w:rtl w:val="0"/>
          <w:lang w:val="fr-FR"/>
        </w:rPr>
        <w:t>me nerveux central</w:t>
      </w:r>
    </w:p>
    <w:p>
      <w:pPr>
        <w:pStyle w:val="Corps"/>
        <w:bidi w:val="0"/>
      </w:pPr>
      <w:r>
        <w:rPr>
          <w:rFonts w:ascii="Arial Unicode MS" w:cs="Arial Unicode MS" w:hAnsi="Arial Unicode MS" w:eastAsia="Arial Unicode MS" w:hint="default"/>
          <w:b w:val="0"/>
          <w:bCs w:val="0"/>
          <w:i w:val="0"/>
          <w:iCs w:val="0"/>
          <w:rtl w:val="0"/>
          <w:lang w:val="fr-FR"/>
        </w:rPr>
        <w:t>↑</w:t>
      </w:r>
      <w:r>
        <w:rPr>
          <w:rtl w:val="0"/>
          <w:lang w:val="fr-FR"/>
        </w:rPr>
        <w:t xml:space="preserve"> </w:t>
      </w:r>
      <w:r>
        <w:rPr>
          <w:rtl w:val="0"/>
          <w:lang w:val="fr-FR"/>
        </w:rPr>
        <w:t>QT avec sus ou sous-ST</w:t>
      </w:r>
    </w:p>
    <w:p>
      <w:pPr>
        <w:pStyle w:val="Corps"/>
        <w:bidi w:val="0"/>
      </w:pPr>
      <w:r>
        <w:rPr>
          <w:rtl w:val="0"/>
          <w:lang w:val="fr-FR"/>
        </w:rPr>
        <w:t>Inversion onde T sans respect d</w:t>
      </w:r>
      <w:r>
        <w:rPr>
          <w:rtl w:val="0"/>
          <w:lang w:val="fr-FR"/>
        </w:rPr>
        <w:t>’</w:t>
      </w:r>
      <w:r>
        <w:rPr>
          <w:rtl w:val="0"/>
          <w:lang w:val="fr-FR"/>
        </w:rPr>
        <w:t>un territoire. Onde T grande et large aussi possible</w:t>
      </w:r>
    </w:p>
    <w:p>
      <w:pPr>
        <w:pStyle w:val="Corps"/>
        <w:bidi w:val="0"/>
      </w:pPr>
      <w:r>
        <w:rPr>
          <w:rtl w:val="0"/>
          <w:lang w:val="fr-FR"/>
        </w:rPr>
        <w:t>Onde Q on/off</w:t>
      </w:r>
    </w:p>
    <w:p>
      <w:pPr>
        <w:pStyle w:val="Corps"/>
        <w:bidi w:val="0"/>
      </w:pPr>
      <w:r>
        <w:rPr>
          <w:rtl w:val="0"/>
          <w:lang w:val="fr-FR"/>
        </w:rPr>
        <w:t>?BBG?</w:t>
      </w:r>
    </w:p>
    <w:p>
      <w:pPr>
        <w:pStyle w:val="Corps"/>
        <w:bidi w:val="0"/>
      </w:pPr>
    </w:p>
    <w:p>
      <w:pPr>
        <w:pStyle w:val="Corps"/>
        <w:rPr>
          <w:b w:val="1"/>
          <w:bCs w:val="1"/>
        </w:rPr>
      </w:pPr>
      <w:r>
        <w:rPr>
          <w:b w:val="1"/>
          <w:bCs w:val="1"/>
          <w:rtl w:val="0"/>
          <w:lang w:val="fr-FR"/>
        </w:rPr>
        <w:t>P</w:t>
      </w:r>
      <w:r>
        <w:rPr>
          <w:b w:val="1"/>
          <w:bCs w:val="1"/>
          <w:rtl w:val="0"/>
          <w:lang w:val="fr-FR"/>
        </w:rPr>
        <w:t>é</w:t>
      </w:r>
      <w:r>
        <w:rPr>
          <w:b w:val="1"/>
          <w:bCs w:val="1"/>
          <w:rtl w:val="0"/>
          <w:lang w:val="fr-FR"/>
        </w:rPr>
        <w:t>ricardite</w:t>
      </w:r>
    </w:p>
    <w:p>
      <w:pPr>
        <w:pStyle w:val="Corps"/>
        <w:bidi w:val="0"/>
      </w:pPr>
    </w:p>
    <w:p>
      <w:pPr>
        <w:pStyle w:val="Corps"/>
        <w:rPr>
          <w:u w:val="none"/>
        </w:rPr>
      </w:pPr>
      <w:r>
        <w:rPr>
          <w:u w:val="single"/>
          <w:rtl w:val="0"/>
          <w:lang w:val="fr-FR"/>
        </w:rPr>
        <w:t xml:space="preserve">ECG : </w:t>
      </w:r>
      <w:r>
        <w:rPr>
          <w:u w:val="single"/>
          <w:rtl w:val="0"/>
          <w:lang w:val="fr-FR"/>
        </w:rPr>
        <w:t>é</w:t>
      </w:r>
      <w:r>
        <w:rPr>
          <w:u w:val="single"/>
          <w:rtl w:val="0"/>
          <w:lang w:val="fr-FR"/>
        </w:rPr>
        <w:t>volution en 4 stades</w:t>
      </w:r>
    </w:p>
    <w:p>
      <w:pPr>
        <w:pStyle w:val="Corps"/>
        <w:rPr>
          <w:u w:val="none"/>
        </w:rPr>
      </w:pPr>
      <w:r>
        <w:rPr>
          <w:u w:val="none"/>
          <w:rtl w:val="0"/>
          <w:lang w:val="fr-FR"/>
        </w:rPr>
        <w:t>Stade I : Sus-ST et sous-PR toutes d</w:t>
      </w:r>
      <w:r>
        <w:rPr>
          <w:u w:val="none"/>
          <w:rtl w:val="0"/>
          <w:lang w:val="fr-FR"/>
        </w:rPr>
        <w:t>é</w:t>
      </w:r>
      <w:r>
        <w:rPr>
          <w:u w:val="none"/>
          <w:rtl w:val="0"/>
          <w:lang w:val="fr-FR"/>
        </w:rPr>
        <w:t xml:space="preserve">rivations sauf aVR +/- V1, </w:t>
      </w:r>
      <w:r>
        <w:rPr>
          <w:i w:val="1"/>
          <w:iCs w:val="1"/>
          <w:sz w:val="20"/>
          <w:szCs w:val="20"/>
          <w:u w:val="none"/>
          <w:rtl w:val="0"/>
          <w:lang w:val="fr-FR"/>
        </w:rPr>
        <w:t>1er semaine</w:t>
      </w:r>
    </w:p>
    <w:p>
      <w:pPr>
        <w:pStyle w:val="Corps"/>
        <w:rPr>
          <w:u w:val="none"/>
        </w:rPr>
      </w:pPr>
      <w:r>
        <w:rPr>
          <w:u w:val="none"/>
          <w:rtl w:val="0"/>
          <w:lang w:val="fr-FR"/>
        </w:rPr>
        <w:t>Stade II : pseudonormalisation avec aplatissement onde T et r</w:t>
      </w:r>
      <w:r>
        <w:rPr>
          <w:u w:val="none"/>
          <w:rtl w:val="0"/>
          <w:lang w:val="fr-FR"/>
        </w:rPr>
        <w:t>é</w:t>
      </w:r>
      <w:r>
        <w:rPr>
          <w:u w:val="none"/>
          <w:rtl w:val="0"/>
          <w:lang w:val="fr-FR"/>
        </w:rPr>
        <w:t xml:space="preserve">solution ST/PR, </w:t>
      </w:r>
      <w:r>
        <w:rPr>
          <w:i w:val="1"/>
          <w:iCs w:val="1"/>
          <w:sz w:val="20"/>
          <w:szCs w:val="20"/>
          <w:u w:val="none"/>
          <w:rtl w:val="0"/>
          <w:lang w:val="fr-FR"/>
        </w:rPr>
        <w:t>1-3 sem</w:t>
      </w:r>
    </w:p>
    <w:p>
      <w:pPr>
        <w:pStyle w:val="Corps"/>
        <w:rPr>
          <w:u w:val="single"/>
        </w:rPr>
      </w:pPr>
      <w:r>
        <w:rPr>
          <w:u w:val="none"/>
          <w:rtl w:val="0"/>
          <w:lang w:val="fr-FR"/>
        </w:rPr>
        <w:t xml:space="preserve">Stade III : Inversion onde T, </w:t>
      </w:r>
      <w:r>
        <w:rPr>
          <w:i w:val="1"/>
          <w:iCs w:val="1"/>
          <w:sz w:val="20"/>
          <w:szCs w:val="20"/>
          <w:u w:val="none"/>
          <w:rtl w:val="0"/>
          <w:lang w:val="fr-FR"/>
        </w:rPr>
        <w:t>3 semaines et plus</w:t>
      </w:r>
      <w:r>
        <w:rPr>
          <w:u w:val="none"/>
        </w:rPr>
        <w:br w:type="textWrapping"/>
      </w:r>
      <w:r>
        <w:rPr>
          <w:u w:val="none"/>
          <w:rtl w:val="0"/>
          <w:lang w:val="fr-FR"/>
        </w:rPr>
        <w:t xml:space="preserve">Stade IV : normalisation, </w:t>
      </w:r>
      <w:r>
        <w:rPr>
          <w:i w:val="1"/>
          <w:iCs w:val="1"/>
          <w:sz w:val="20"/>
          <w:szCs w:val="20"/>
          <w:u w:val="none"/>
          <w:rtl w:val="0"/>
          <w:lang w:val="fr-FR"/>
        </w:rPr>
        <w:t>apr</w:t>
      </w:r>
      <w:r>
        <w:rPr>
          <w:i w:val="1"/>
          <w:iCs w:val="1"/>
          <w:sz w:val="20"/>
          <w:szCs w:val="20"/>
          <w:u w:val="none"/>
          <w:rtl w:val="0"/>
          <w:lang w:val="fr-FR"/>
        </w:rPr>
        <w:t>è</w:t>
      </w:r>
      <w:r>
        <w:rPr>
          <w:i w:val="1"/>
          <w:iCs w:val="1"/>
          <w:sz w:val="20"/>
          <w:szCs w:val="20"/>
          <w:u w:val="none"/>
          <w:rtl w:val="0"/>
          <w:lang w:val="fr-FR"/>
        </w:rPr>
        <w:t>s quelques semaines</w:t>
      </w:r>
    </w:p>
    <w:p>
      <w:pPr>
        <w:pStyle w:val="Corps"/>
        <w:bidi w:val="0"/>
      </w:pPr>
    </w:p>
    <w:p>
      <w:pPr>
        <w:pStyle w:val="Corps"/>
        <w:rPr>
          <w:sz w:val="20"/>
          <w:szCs w:val="20"/>
        </w:rPr>
      </w:pPr>
      <w:r>
        <w:rPr>
          <w:sz w:val="20"/>
          <w:szCs w:val="20"/>
          <w:rtl w:val="0"/>
          <w:lang w:val="fr-FR"/>
        </w:rPr>
        <w:t>*diff</w:t>
      </w:r>
      <w:r>
        <w:rPr>
          <w:sz w:val="20"/>
          <w:szCs w:val="20"/>
          <w:rtl w:val="0"/>
          <w:lang w:val="fr-FR"/>
        </w:rPr>
        <w:t>é</w:t>
      </w:r>
      <w:r>
        <w:rPr>
          <w:sz w:val="20"/>
          <w:szCs w:val="20"/>
          <w:rtl w:val="0"/>
          <w:lang w:val="fr-FR"/>
        </w:rPr>
        <w:t>rencier d</w:t>
      </w:r>
      <w:r>
        <w:rPr>
          <w:sz w:val="20"/>
          <w:szCs w:val="20"/>
          <w:rtl w:val="0"/>
          <w:lang w:val="fr-FR"/>
        </w:rPr>
        <w:t>’</w:t>
      </w:r>
      <w:r>
        <w:rPr>
          <w:sz w:val="20"/>
          <w:szCs w:val="20"/>
          <w:rtl w:val="0"/>
          <w:lang w:val="fr-FR"/>
        </w:rPr>
        <w:t>anomalie de la repolarisation b</w:t>
      </w:r>
      <w:r>
        <w:rPr>
          <w:sz w:val="20"/>
          <w:szCs w:val="20"/>
          <w:rtl w:val="0"/>
          <w:lang w:val="fr-FR"/>
        </w:rPr>
        <w:t>é</w:t>
      </w:r>
      <w:r>
        <w:rPr>
          <w:sz w:val="20"/>
          <w:szCs w:val="20"/>
          <w:rtl w:val="0"/>
          <w:lang w:val="fr-FR"/>
        </w:rPr>
        <w:t>nigne ou l</w:t>
      </w:r>
      <w:r>
        <w:rPr>
          <w:sz w:val="20"/>
          <w:szCs w:val="20"/>
          <w:rtl w:val="0"/>
          <w:lang w:val="fr-FR"/>
        </w:rPr>
        <w:t>’</w:t>
      </w:r>
      <w:r>
        <w:rPr>
          <w:sz w:val="20"/>
          <w:szCs w:val="20"/>
          <w:rtl w:val="0"/>
          <w:lang w:val="fr-FR"/>
        </w:rPr>
        <w:t xml:space="preserve">onde T est plus </w:t>
      </w:r>
      <w:r>
        <w:rPr>
          <w:sz w:val="20"/>
          <w:szCs w:val="20"/>
          <w:rtl w:val="0"/>
          <w:lang w:val="fr-FR"/>
        </w:rPr>
        <w:t>é</w:t>
      </w:r>
      <w:r>
        <w:rPr>
          <w:sz w:val="20"/>
          <w:szCs w:val="20"/>
          <w:rtl w:val="0"/>
          <w:lang w:val="fr-FR"/>
        </w:rPr>
        <w:t>lev</w:t>
      </w:r>
      <w:r>
        <w:rPr>
          <w:sz w:val="20"/>
          <w:szCs w:val="20"/>
          <w:rtl w:val="0"/>
          <w:lang w:val="fr-FR"/>
        </w:rPr>
        <w:t>é</w:t>
      </w:r>
      <w:r>
        <w:rPr>
          <w:sz w:val="20"/>
          <w:szCs w:val="20"/>
          <w:rtl w:val="0"/>
          <w:lang w:val="fr-FR"/>
        </w:rPr>
        <w:t>e et le ratio ST/ondeT est &lt; 0,25. Alors qu</w:t>
      </w:r>
      <w:r>
        <w:rPr>
          <w:sz w:val="20"/>
          <w:szCs w:val="20"/>
          <w:rtl w:val="0"/>
          <w:lang w:val="fr-FR"/>
        </w:rPr>
        <w:t>’</w:t>
      </w:r>
      <w:r>
        <w:rPr>
          <w:sz w:val="20"/>
          <w:szCs w:val="20"/>
          <w:rtl w:val="0"/>
          <w:lang w:val="fr-FR"/>
        </w:rPr>
        <w:t>il est &gt; 0,25 dans p</w:t>
      </w:r>
      <w:r>
        <w:rPr>
          <w:sz w:val="20"/>
          <w:szCs w:val="20"/>
          <w:rtl w:val="0"/>
          <w:lang w:val="fr-FR"/>
        </w:rPr>
        <w:t>é</w:t>
      </w:r>
      <w:r>
        <w:rPr>
          <w:sz w:val="20"/>
          <w:szCs w:val="20"/>
          <w:rtl w:val="0"/>
          <w:lang w:val="fr-FR"/>
        </w:rPr>
        <w:t>ricardite en plus anomalies PR</w:t>
      </w:r>
    </w:p>
    <w:p>
      <w:pPr>
        <w:pStyle w:val="Corps"/>
        <w:bidi w:val="0"/>
      </w:pPr>
      <w:r>
        <w:rPr>
          <w:rtl w:val="0"/>
          <w:lang w:val="fr-FR"/>
        </w:rPr>
        <w:t xml:space="preserve">DDx de diminution PR : </w:t>
      </w:r>
    </w:p>
    <w:p>
      <w:pPr>
        <w:pStyle w:val="Corps"/>
        <w:bidi w:val="0"/>
        <w:rPr>
          <w:sz w:val="20"/>
          <w:szCs w:val="20"/>
        </w:rPr>
      </w:pPr>
      <w:r>
        <w:rPr>
          <w:rtl w:val="0"/>
          <w:lang w:val="fr-FR"/>
        </w:rPr>
        <w:t xml:space="preserve">variante de la normale si &lt; 0,8mm </w:t>
      </w:r>
      <w:r>
        <w:rPr>
          <w:sz w:val="20"/>
          <w:szCs w:val="20"/>
          <w:rtl w:val="0"/>
          <w:lang w:val="fr-FR"/>
        </w:rPr>
        <w:t xml:space="preserve">(correspond </w:t>
      </w:r>
      <w:r>
        <w:rPr>
          <w:sz w:val="20"/>
          <w:szCs w:val="20"/>
          <w:rtl w:val="0"/>
          <w:lang w:val="fr-FR"/>
        </w:rPr>
        <w:t xml:space="preserve">à </w:t>
      </w:r>
      <w:r>
        <w:rPr>
          <w:sz w:val="20"/>
          <w:szCs w:val="20"/>
          <w:rtl w:val="0"/>
          <w:lang w:val="fr-FR"/>
        </w:rPr>
        <w:t>onde de repolarisation oreillette qui est normalement non visible)</w:t>
      </w:r>
    </w:p>
    <w:p>
      <w:pPr>
        <w:pStyle w:val="Corps"/>
        <w:bidi w:val="0"/>
      </w:pPr>
      <w:r>
        <w:rPr>
          <w:rtl w:val="0"/>
          <w:lang w:val="fr-FR"/>
        </w:rPr>
        <w:t>P</w:t>
      </w:r>
      <w:r>
        <w:rPr>
          <w:rtl w:val="0"/>
          <w:lang w:val="fr-FR"/>
        </w:rPr>
        <w:t>é</w:t>
      </w:r>
      <w:r>
        <w:rPr>
          <w:rtl w:val="0"/>
          <w:lang w:val="fr-FR"/>
        </w:rPr>
        <w:t>ricardite</w:t>
      </w:r>
    </w:p>
    <w:p>
      <w:pPr>
        <w:pStyle w:val="Corps"/>
        <w:bidi w:val="0"/>
      </w:pPr>
      <w:r>
        <w:rPr>
          <w:rtl w:val="0"/>
          <w:lang w:val="fr-FR"/>
        </w:rPr>
        <w:t>Infarctus de l</w:t>
      </w:r>
      <w:r>
        <w:rPr>
          <w:rtl w:val="0"/>
          <w:lang w:val="fr-FR"/>
        </w:rPr>
        <w:t>’</w:t>
      </w:r>
      <w:r>
        <w:rPr>
          <w:rtl w:val="0"/>
          <w:lang w:val="fr-FR"/>
        </w:rPr>
        <w:t>oreille (rare car oreillette est aussi irrigu</w:t>
      </w:r>
      <w:r>
        <w:rPr>
          <w:rtl w:val="0"/>
          <w:lang w:val="fr-FR"/>
        </w:rPr>
        <w:t xml:space="preserve">é </w:t>
      </w:r>
      <w:r>
        <w:rPr>
          <w:rtl w:val="0"/>
          <w:lang w:val="fr-FR"/>
        </w:rPr>
        <w:t>par veines de Thebesius)</w:t>
      </w:r>
    </w:p>
    <w:p>
      <w:pPr>
        <w:pStyle w:val="Corps"/>
        <w:bidi w:val="0"/>
      </w:pPr>
    </w:p>
    <w:p>
      <w:pPr>
        <w:pStyle w:val="Sous-section 4"/>
        <w:bidi w:val="0"/>
      </w:pPr>
      <w:bookmarkStart w:name="_Toc121" w:id="122"/>
      <w:r>
        <w:rPr>
          <w:rtl w:val="0"/>
          <w:lang w:val="fr-FR"/>
        </w:rPr>
        <w:t>Isch</w:t>
      </w:r>
      <w:r>
        <w:rPr>
          <w:rtl w:val="0"/>
          <w:lang w:val="fr-FR"/>
        </w:rPr>
        <w:t>é</w:t>
      </w:r>
      <w:r>
        <w:rPr>
          <w:rtl w:val="0"/>
          <w:lang w:val="fr-FR"/>
        </w:rPr>
        <w:t xml:space="preserve">mie </w:t>
      </w:r>
      <w:r>
        <w:rPr>
          <w:rtl w:val="0"/>
          <w:lang w:val="fr-FR"/>
        </w:rPr>
        <w:t xml:space="preserve">à </w:t>
      </w:r>
      <w:r>
        <w:rPr>
          <w:rtl w:val="0"/>
          <w:lang w:val="fr-FR"/>
        </w:rPr>
        <w:t>l</w:t>
      </w:r>
      <w:r>
        <w:rPr>
          <w:rtl w:val="0"/>
          <w:lang w:val="fr-FR"/>
        </w:rPr>
        <w:t>’</w:t>
      </w:r>
      <w:r>
        <w:rPr>
          <w:rtl w:val="0"/>
          <w:lang w:val="fr-FR"/>
        </w:rPr>
        <w:t>ECG</w:t>
      </w:r>
      <w:bookmarkEnd w:id="122"/>
    </w:p>
    <w:p>
      <w:pPr>
        <w:pStyle w:val="Corps"/>
        <w:bidi w:val="0"/>
      </w:pPr>
    </w:p>
    <w:p>
      <w:pPr>
        <w:pStyle w:val="Corps"/>
        <w:rPr>
          <w:b w:val="1"/>
          <w:bCs w:val="1"/>
        </w:rPr>
      </w:pPr>
      <w:r>
        <w:rPr>
          <w:b w:val="1"/>
          <w:bCs w:val="1"/>
          <w:rtl w:val="0"/>
          <w:lang w:val="fr-FR"/>
        </w:rPr>
        <w:t>Isch</w:t>
      </w:r>
      <w:r>
        <w:rPr>
          <w:b w:val="1"/>
          <w:bCs w:val="1"/>
          <w:rtl w:val="0"/>
          <w:lang w:val="fr-FR"/>
        </w:rPr>
        <w:t>é</w:t>
      </w:r>
      <w:r>
        <w:rPr>
          <w:b w:val="1"/>
          <w:bCs w:val="1"/>
          <w:rtl w:val="0"/>
          <w:lang w:val="fr-FR"/>
        </w:rPr>
        <w:t>mie en pr</w:t>
      </w:r>
      <w:r>
        <w:rPr>
          <w:b w:val="1"/>
          <w:bCs w:val="1"/>
          <w:rtl w:val="0"/>
          <w:lang w:val="fr-FR"/>
        </w:rPr>
        <w:t>é</w:t>
      </w:r>
      <w:r>
        <w:rPr>
          <w:b w:val="1"/>
          <w:bCs w:val="1"/>
          <w:rtl w:val="0"/>
          <w:lang w:val="fr-FR"/>
        </w:rPr>
        <w:t>sence de BBG</w:t>
      </w:r>
    </w:p>
    <w:p>
      <w:pPr>
        <w:pStyle w:val="Corps"/>
        <w:bidi w:val="0"/>
      </w:pPr>
      <w:r>
        <w:rPr>
          <w:rtl w:val="0"/>
          <w:lang w:val="fr-FR"/>
        </w:rPr>
        <w:t>Crit</w:t>
      </w:r>
      <w:r>
        <w:rPr>
          <w:rtl w:val="0"/>
          <w:lang w:val="fr-FR"/>
        </w:rPr>
        <w:t>è</w:t>
      </w:r>
      <w:r>
        <w:rPr>
          <w:rtl w:val="0"/>
          <w:lang w:val="fr-FR"/>
        </w:rPr>
        <w:t>res de Sgarbossa</w:t>
      </w:r>
    </w:p>
    <w:p>
      <w:pPr>
        <w:pStyle w:val="Corps"/>
        <w:bidi w:val="0"/>
      </w:pPr>
      <w:r>
        <w:rPr>
          <w:rtl w:val="0"/>
          <w:lang w:val="fr-FR"/>
        </w:rPr>
        <w:t>A : Sus-ST &gt; 1mm concordant avec QRS positif</w:t>
      </w:r>
    </w:p>
    <w:p>
      <w:pPr>
        <w:pStyle w:val="Corps"/>
        <w:bidi w:val="0"/>
      </w:pPr>
      <w:r>
        <w:rPr>
          <w:rtl w:val="0"/>
          <w:lang w:val="fr-FR"/>
        </w:rPr>
        <w:t>B : d</w:t>
      </w:r>
      <w:r>
        <w:rPr>
          <w:rtl w:val="0"/>
          <w:lang w:val="fr-FR"/>
        </w:rPr>
        <w:t>é</w:t>
      </w:r>
      <w:r>
        <w:rPr>
          <w:rtl w:val="0"/>
          <w:lang w:val="fr-FR"/>
        </w:rPr>
        <w:t>pression ST &gt; 1mm concordante avec QRS en V1-V3</w:t>
      </w:r>
    </w:p>
    <w:p>
      <w:pPr>
        <w:pStyle w:val="Corps"/>
        <w:bidi w:val="0"/>
      </w:pPr>
      <w:r>
        <w:rPr>
          <w:rtl w:val="0"/>
          <w:lang w:val="fr-FR"/>
        </w:rPr>
        <w:t>C : Changement ST &gt; 5 mm disconcordant avec QRS (moins sp</w:t>
      </w:r>
      <w:r>
        <w:rPr>
          <w:rtl w:val="0"/>
          <w:lang w:val="fr-FR"/>
        </w:rPr>
        <w:t>é</w:t>
      </w:r>
      <w:r>
        <w:rPr>
          <w:rtl w:val="0"/>
          <w:lang w:val="fr-FR"/>
        </w:rPr>
        <w:t>cifique), certains auteurs sugg</w:t>
      </w:r>
      <w:r>
        <w:rPr>
          <w:rtl w:val="0"/>
          <w:lang w:val="fr-FR"/>
        </w:rPr>
        <w:t>è</w:t>
      </w:r>
      <w:r>
        <w:rPr>
          <w:rtl w:val="0"/>
          <w:lang w:val="fr-FR"/>
        </w:rPr>
        <w:t>rent de consid</w:t>
      </w:r>
      <w:r>
        <w:rPr>
          <w:rtl w:val="0"/>
          <w:lang w:val="fr-FR"/>
        </w:rPr>
        <w:t>é</w:t>
      </w:r>
      <w:r>
        <w:rPr>
          <w:rtl w:val="0"/>
          <w:lang w:val="fr-FR"/>
        </w:rPr>
        <w:t>rer changement ST 20% du QRS comme significatif</w:t>
      </w:r>
    </w:p>
    <w:p>
      <w:pPr>
        <w:pStyle w:val="Corps"/>
        <w:bidi w:val="0"/>
      </w:pPr>
    </w:p>
    <w:p>
      <w:pPr>
        <w:pStyle w:val="Corps"/>
        <w:bidi w:val="0"/>
      </w:pPr>
    </w:p>
    <w:p>
      <w:pPr>
        <w:pStyle w:val="Sous-section 3"/>
        <w:pBdr>
          <w:bottom w:val="dotted" w:color="000000" w:sz="8" w:space="0" w:shadow="0" w:frame="0"/>
        </w:pBdr>
      </w:pPr>
      <w:bookmarkStart w:name="_Toc122" w:id="123"/>
      <w:r>
        <w:rPr>
          <w:rtl w:val="0"/>
          <w:lang w:val="fr-FR"/>
        </w:rPr>
        <w:t>Arythmies cardiaques</w:t>
      </w:r>
      <w:bookmarkEnd w:id="123"/>
    </w:p>
    <w:p>
      <w:pPr>
        <w:pStyle w:val="Corps"/>
        <w:bidi w:val="0"/>
      </w:pPr>
    </w:p>
    <w:p>
      <w:pPr>
        <w:pStyle w:val="Corps"/>
        <w:rPr>
          <w:b w:val="1"/>
          <w:bCs w:val="1"/>
        </w:rPr>
      </w:pPr>
      <w:r>
        <w:rPr>
          <w:b w:val="1"/>
          <w:bCs w:val="1"/>
          <w:rtl w:val="0"/>
          <w:lang w:val="fr-FR"/>
        </w:rPr>
        <w:t>Tachycardie par r</w:t>
      </w:r>
      <w:r>
        <w:rPr>
          <w:b w:val="1"/>
          <w:bCs w:val="1"/>
          <w:rtl w:val="0"/>
          <w:lang w:val="fr-FR"/>
        </w:rPr>
        <w:t>é</w:t>
      </w:r>
      <w:r>
        <w:rPr>
          <w:b w:val="1"/>
          <w:bCs w:val="1"/>
          <w:rtl w:val="0"/>
          <w:lang w:val="fr-FR"/>
        </w:rPr>
        <w:t>-entr</w:t>
      </w:r>
      <w:r>
        <w:rPr>
          <w:b w:val="1"/>
          <w:bCs w:val="1"/>
          <w:rtl w:val="0"/>
          <w:lang w:val="fr-FR"/>
        </w:rPr>
        <w:t>é</w:t>
      </w:r>
      <w:r>
        <w:rPr>
          <w:b w:val="1"/>
          <w:bCs w:val="1"/>
          <w:rtl w:val="0"/>
          <w:lang w:val="fr-FR"/>
        </w:rPr>
        <w:t>e nodale au noeud AV</w:t>
      </w:r>
    </w:p>
    <w:p>
      <w:pPr>
        <w:pStyle w:val="Corps"/>
        <w:rPr>
          <w:b w:val="1"/>
          <w:bCs w:val="1"/>
        </w:rPr>
      </w:pPr>
    </w:p>
    <w:p>
      <w:pPr>
        <w:pStyle w:val="Corps"/>
        <w:bidi w:val="0"/>
      </w:pPr>
      <w:r>
        <w:rPr>
          <w:rtl w:val="0"/>
          <w:lang w:val="fr-FR"/>
        </w:rPr>
        <w:t>Certaines personnes ont deux voies de conduction, une rapide, une lente. La rapide se d</w:t>
      </w:r>
      <w:r>
        <w:rPr>
          <w:rtl w:val="0"/>
          <w:lang w:val="fr-FR"/>
        </w:rPr>
        <w:t>é</w:t>
      </w:r>
      <w:r>
        <w:rPr>
          <w:rtl w:val="0"/>
          <w:lang w:val="fr-FR"/>
        </w:rPr>
        <w:t>polarise rapidement (100ms) et se repolarise lentement (400ms), pour un total de 500ms pour un cycle. La voie lente se d</w:t>
      </w:r>
      <w:r>
        <w:rPr>
          <w:rtl w:val="0"/>
          <w:lang w:val="fr-FR"/>
        </w:rPr>
        <w:t>é</w:t>
      </w:r>
      <w:r>
        <w:rPr>
          <w:rtl w:val="0"/>
          <w:lang w:val="fr-FR"/>
        </w:rPr>
        <w:t>polarise lentement (150ms) et se repolarise rapidement (250 ms), pour un total de 400ms de cycle. Si un d</w:t>
      </w:r>
      <w:r>
        <w:rPr>
          <w:rtl w:val="0"/>
          <w:lang w:val="fr-FR"/>
        </w:rPr>
        <w:t>é</w:t>
      </w:r>
      <w:r>
        <w:rPr>
          <w:rtl w:val="0"/>
          <w:lang w:val="fr-FR"/>
        </w:rPr>
        <w:t>polarisation provenant des oreillettes (ex : ESA), survient au moment ou la voie lente est repolaris</w:t>
      </w:r>
      <w:r>
        <w:rPr>
          <w:rtl w:val="0"/>
          <w:lang w:val="fr-FR"/>
        </w:rPr>
        <w:t>é</w:t>
      </w:r>
      <w:r>
        <w:rPr>
          <w:rtl w:val="0"/>
          <w:lang w:val="fr-FR"/>
        </w:rPr>
        <w:t>e, mais la voir rapide est encore r</w:t>
      </w:r>
      <w:r>
        <w:rPr>
          <w:rtl w:val="0"/>
          <w:lang w:val="fr-FR"/>
        </w:rPr>
        <w:t>é</w:t>
      </w:r>
      <w:r>
        <w:rPr>
          <w:rtl w:val="0"/>
          <w:lang w:val="fr-FR"/>
        </w:rPr>
        <w:t>fractaire, l</w:t>
      </w:r>
      <w:r>
        <w:rPr>
          <w:rtl w:val="0"/>
          <w:lang w:val="fr-FR"/>
        </w:rPr>
        <w:t>’</w:t>
      </w:r>
      <w:r>
        <w:rPr>
          <w:rtl w:val="0"/>
          <w:lang w:val="fr-FR"/>
        </w:rPr>
        <w:t>influx se propage par la voie lente et le temps qu</w:t>
      </w:r>
      <w:r>
        <w:rPr>
          <w:rtl w:val="0"/>
          <w:lang w:val="fr-FR"/>
        </w:rPr>
        <w:t>’</w:t>
      </w:r>
      <w:r>
        <w:rPr>
          <w:rtl w:val="0"/>
          <w:lang w:val="fr-FR"/>
        </w:rPr>
        <w:t>il la parcours la voie rapide est repolaris</w:t>
      </w:r>
      <w:r>
        <w:rPr>
          <w:rtl w:val="0"/>
          <w:lang w:val="fr-FR"/>
        </w:rPr>
        <w:t xml:space="preserve">é </w:t>
      </w:r>
      <w:r>
        <w:rPr>
          <w:rtl w:val="0"/>
          <w:lang w:val="fr-FR"/>
        </w:rPr>
        <w:t>et l</w:t>
      </w:r>
      <w:r>
        <w:rPr>
          <w:rtl w:val="0"/>
          <w:lang w:val="fr-FR"/>
        </w:rPr>
        <w:t>’</w:t>
      </w:r>
      <w:r>
        <w:rPr>
          <w:rtl w:val="0"/>
          <w:lang w:val="fr-FR"/>
        </w:rPr>
        <w:t>influx emprunte donc se chemin en sens inverse et un boucle de d</w:t>
      </w:r>
      <w:r>
        <w:rPr>
          <w:rtl w:val="0"/>
          <w:lang w:val="fr-FR"/>
        </w:rPr>
        <w:t>é</w:t>
      </w:r>
      <w:r>
        <w:rPr>
          <w:rtl w:val="0"/>
          <w:lang w:val="fr-FR"/>
        </w:rPr>
        <w:t>polarisation s</w:t>
      </w:r>
      <w:r>
        <w:rPr>
          <w:rtl w:val="0"/>
          <w:lang w:val="fr-FR"/>
        </w:rPr>
        <w:t>’</w:t>
      </w:r>
      <w:r>
        <w:rPr>
          <w:rtl w:val="0"/>
          <w:lang w:val="fr-FR"/>
        </w:rPr>
        <w:t>installe, qui d</w:t>
      </w:r>
      <w:r>
        <w:rPr>
          <w:rtl w:val="0"/>
          <w:lang w:val="fr-FR"/>
        </w:rPr>
        <w:t>é</w:t>
      </w:r>
      <w:r>
        <w:rPr>
          <w:rtl w:val="0"/>
          <w:lang w:val="fr-FR"/>
        </w:rPr>
        <w:t>polarise les oreillettes de mani</w:t>
      </w:r>
      <w:r>
        <w:rPr>
          <w:rtl w:val="0"/>
          <w:lang w:val="fr-FR"/>
        </w:rPr>
        <w:t>è</w:t>
      </w:r>
      <w:r>
        <w:rPr>
          <w:rtl w:val="0"/>
          <w:lang w:val="fr-FR"/>
        </w:rPr>
        <w:t>re r</w:t>
      </w:r>
      <w:r>
        <w:rPr>
          <w:rtl w:val="0"/>
          <w:lang w:val="fr-FR"/>
        </w:rPr>
        <w:t>é</w:t>
      </w:r>
      <w:r>
        <w:rPr>
          <w:rtl w:val="0"/>
          <w:lang w:val="fr-FR"/>
        </w:rPr>
        <w:t>trograde (pseudo S) et les ventricules de mani</w:t>
      </w:r>
      <w:r>
        <w:rPr>
          <w:rtl w:val="0"/>
          <w:lang w:val="fr-FR"/>
        </w:rPr>
        <w:t>è</w:t>
      </w:r>
      <w:r>
        <w:rPr>
          <w:rtl w:val="0"/>
          <w:lang w:val="fr-FR"/>
        </w:rPr>
        <w:t>re ant</w:t>
      </w:r>
      <w:r>
        <w:rPr>
          <w:rtl w:val="0"/>
          <w:lang w:val="fr-FR"/>
        </w:rPr>
        <w:t>é</w:t>
      </w:r>
      <w:r>
        <w:rPr>
          <w:rtl w:val="0"/>
          <w:lang w:val="fr-FR"/>
        </w:rPr>
        <w:t>rograde (normale).</w:t>
      </w:r>
    </w:p>
    <w:p>
      <w:pPr>
        <w:pStyle w:val="Corps"/>
        <w:bidi w:val="0"/>
      </w:pPr>
    </w:p>
    <w:p>
      <w:pPr>
        <w:pStyle w:val="Corps"/>
        <w:rPr>
          <w:b w:val="1"/>
          <w:bCs w:val="1"/>
        </w:rPr>
      </w:pPr>
      <w:r>
        <w:rPr>
          <w:b w:val="1"/>
          <w:bCs w:val="1"/>
          <w:rtl w:val="0"/>
          <w:lang w:val="fr-FR"/>
        </w:rPr>
        <w:t>Rythme idioventriculaire acc</w:t>
      </w:r>
      <w:r>
        <w:rPr>
          <w:b w:val="1"/>
          <w:bCs w:val="1"/>
          <w:rtl w:val="0"/>
          <w:lang w:val="fr-FR"/>
        </w:rPr>
        <w:t>é</w:t>
      </w:r>
      <w:r>
        <w:rPr>
          <w:b w:val="1"/>
          <w:bCs w:val="1"/>
          <w:rtl w:val="0"/>
          <w:lang w:val="fr-FR"/>
        </w:rPr>
        <w:t>l</w:t>
      </w:r>
      <w:r>
        <w:rPr>
          <w:b w:val="1"/>
          <w:bCs w:val="1"/>
          <w:rtl w:val="0"/>
          <w:lang w:val="fr-FR"/>
        </w:rPr>
        <w:t>é</w:t>
      </w:r>
      <w:r>
        <w:rPr>
          <w:b w:val="1"/>
          <w:bCs w:val="1"/>
          <w:rtl w:val="0"/>
          <w:lang w:val="fr-FR"/>
        </w:rPr>
        <w:t>r</w:t>
      </w:r>
      <w:r>
        <w:rPr>
          <w:b w:val="1"/>
          <w:bCs w:val="1"/>
          <w:rtl w:val="0"/>
          <w:lang w:val="fr-FR"/>
        </w:rPr>
        <w:t xml:space="preserve">é </w:t>
      </w:r>
      <w:r>
        <w:rPr>
          <w:b w:val="1"/>
          <w:bCs w:val="1"/>
          <w:rtl w:val="0"/>
          <w:lang w:val="fr-FR"/>
        </w:rPr>
        <w:t>(RIVA)</w:t>
      </w:r>
    </w:p>
    <w:p>
      <w:pPr>
        <w:pStyle w:val="Corps"/>
        <w:bidi w:val="0"/>
      </w:pPr>
      <w:r>
        <w:rPr>
          <w:rtl w:val="0"/>
          <w:lang w:val="fr-FR"/>
        </w:rPr>
        <w:t>Automaticit</w:t>
      </w:r>
      <w:r>
        <w:rPr>
          <w:rtl w:val="0"/>
          <w:lang w:val="fr-FR"/>
        </w:rPr>
        <w:t xml:space="preserve">é </w:t>
      </w:r>
      <w:r>
        <w:rPr>
          <w:rtl w:val="0"/>
          <w:lang w:val="fr-FR"/>
        </w:rPr>
        <w:t>des fibres de His-Purkinje. D</w:t>
      </w:r>
      <w:r>
        <w:rPr>
          <w:rtl w:val="0"/>
          <w:lang w:val="fr-FR"/>
        </w:rPr>
        <w:t>é</w:t>
      </w:r>
      <w:r>
        <w:rPr>
          <w:rtl w:val="0"/>
          <w:lang w:val="fr-FR"/>
        </w:rPr>
        <w:t>polarisation phase 4 acc</w:t>
      </w:r>
      <w:r>
        <w:rPr>
          <w:rtl w:val="0"/>
          <w:lang w:val="fr-FR"/>
        </w:rPr>
        <w:t>é</w:t>
      </w:r>
      <w:r>
        <w:rPr>
          <w:rtl w:val="0"/>
          <w:lang w:val="fr-FR"/>
        </w:rPr>
        <w:t>l</w:t>
      </w:r>
      <w:r>
        <w:rPr>
          <w:rtl w:val="0"/>
          <w:lang w:val="fr-FR"/>
        </w:rPr>
        <w:t>é</w:t>
      </w:r>
      <w:r>
        <w:rPr>
          <w:rtl w:val="0"/>
          <w:lang w:val="fr-FR"/>
        </w:rPr>
        <w:t>r</w:t>
      </w:r>
      <w:r>
        <w:rPr>
          <w:rtl w:val="0"/>
          <w:lang w:val="fr-FR"/>
        </w:rPr>
        <w:t xml:space="preserve">é </w:t>
      </w:r>
      <w:r>
        <w:rPr>
          <w:rtl w:val="0"/>
          <w:lang w:val="fr-FR"/>
        </w:rPr>
        <w:t>ce qui donne de la RIVA lorsqu</w:t>
      </w:r>
      <w:r>
        <w:rPr>
          <w:rtl w:val="0"/>
          <w:lang w:val="fr-FR"/>
        </w:rPr>
        <w:t>’</w:t>
      </w:r>
      <w:r>
        <w:rPr>
          <w:rtl w:val="0"/>
          <w:lang w:val="fr-FR"/>
        </w:rPr>
        <w:t>elle devient plus rapide que le noeud sinusal (ou FA). Conditions pr</w:t>
      </w:r>
      <w:r>
        <w:rPr>
          <w:rtl w:val="0"/>
          <w:lang w:val="fr-FR"/>
        </w:rPr>
        <w:t>é</w:t>
      </w:r>
      <w:r>
        <w:rPr>
          <w:rtl w:val="0"/>
          <w:lang w:val="fr-FR"/>
        </w:rPr>
        <w:t>disposantes : isch</w:t>
      </w:r>
      <w:r>
        <w:rPr>
          <w:rtl w:val="0"/>
          <w:lang w:val="fr-FR"/>
        </w:rPr>
        <w:t>é</w:t>
      </w:r>
      <w:r>
        <w:rPr>
          <w:rtl w:val="0"/>
          <w:lang w:val="fr-FR"/>
        </w:rPr>
        <w:t xml:space="preserve">mie-reperfusion, digoxine, hypoxie, troubles </w:t>
      </w:r>
      <w:r>
        <w:rPr>
          <w:rtl w:val="0"/>
          <w:lang w:val="fr-FR"/>
        </w:rPr>
        <w:t>é</w:t>
      </w:r>
      <w:r>
        <w:rPr>
          <w:rtl w:val="0"/>
          <w:lang w:val="fr-FR"/>
        </w:rPr>
        <w:t>lectrolytiques.</w:t>
      </w:r>
    </w:p>
    <w:p>
      <w:pPr>
        <w:pStyle w:val="Corps"/>
        <w:bidi w:val="0"/>
      </w:pPr>
    </w:p>
    <w:p>
      <w:pPr>
        <w:pStyle w:val="Corps"/>
        <w:rPr>
          <w:b w:val="1"/>
          <w:bCs w:val="1"/>
        </w:rPr>
      </w:pPr>
      <w:r>
        <w:rPr>
          <w:b w:val="1"/>
          <w:bCs w:val="1"/>
          <w:rtl w:val="0"/>
          <w:lang w:val="fr-FR"/>
        </w:rPr>
        <w:t>Fibrillation auriculaire</w:t>
      </w:r>
    </w:p>
    <w:p>
      <w:pPr>
        <w:pStyle w:val="Corps"/>
        <w:bidi w:val="0"/>
      </w:pPr>
    </w:p>
    <w:p>
      <w:pPr>
        <w:pStyle w:val="Corps"/>
        <w:rPr>
          <w:u w:val="single"/>
        </w:rPr>
      </w:pPr>
      <w:r>
        <w:rPr>
          <w:u w:val="single"/>
          <w:rtl w:val="0"/>
          <w:lang w:val="fr-FR"/>
        </w:rPr>
        <w:t>Traitement</w:t>
      </w:r>
    </w:p>
    <w:p>
      <w:pPr>
        <w:pStyle w:val="Corps"/>
        <w:bidi w:val="0"/>
      </w:pPr>
    </w:p>
    <w:p>
      <w:pPr>
        <w:pStyle w:val="Corps"/>
        <w:numPr>
          <w:ilvl w:val="0"/>
          <w:numId w:val="199"/>
        </w:numPr>
        <w:bidi w:val="0"/>
      </w:pPr>
      <w:r>
        <w:rPr>
          <w:rtl w:val="0"/>
          <w:lang w:val="fr-FR"/>
        </w:rPr>
        <w:t>FA aigu</w:t>
      </w:r>
      <w:r>
        <w:rPr>
          <w:rtl w:val="0"/>
          <w:lang w:val="fr-FR"/>
        </w:rPr>
        <w:t>ë</w:t>
      </w:r>
    </w:p>
    <w:p>
      <w:pPr>
        <w:pStyle w:val="Corps"/>
        <w:numPr>
          <w:ilvl w:val="1"/>
          <w:numId w:val="17"/>
        </w:numPr>
        <w:bidi w:val="0"/>
      </w:pPr>
      <w:r>
        <w:rPr>
          <w:rtl w:val="0"/>
          <w:lang w:val="fr-FR"/>
        </w:rPr>
        <w:t>Stable / asympt</w:t>
      </w:r>
      <w:r>
        <w:rPr>
          <w:rtl w:val="0"/>
          <w:lang w:val="fr-FR"/>
        </w:rPr>
        <w:t>ô</w:t>
      </w:r>
      <w:r>
        <w:rPr>
          <w:rtl w:val="0"/>
          <w:lang w:val="fr-FR"/>
        </w:rPr>
        <w:t>matique</w:t>
      </w:r>
    </w:p>
    <w:p>
      <w:pPr>
        <w:pStyle w:val="Corps"/>
        <w:numPr>
          <w:ilvl w:val="2"/>
          <w:numId w:val="17"/>
        </w:numPr>
        <w:bidi w:val="0"/>
      </w:pPr>
      <w:r>
        <w:rPr>
          <w:rtl w:val="0"/>
          <w:lang w:val="fr-FR"/>
        </w:rPr>
        <w:t>Bas risque AVC*</w:t>
      </w:r>
      <w:r>
        <w:br w:type="textWrapping"/>
      </w:r>
      <w:r>
        <w:rPr>
          <w:rtl w:val="0"/>
          <w:lang w:val="fr-FR"/>
        </w:rPr>
        <w:t xml:space="preserve">=&gt; cardioversion </w:t>
      </w:r>
      <w:r>
        <w:rPr>
          <w:rtl w:val="0"/>
          <w:lang w:val="fr-FR"/>
        </w:rPr>
        <w:t>é</w:t>
      </w:r>
      <w:r>
        <w:rPr>
          <w:rtl w:val="0"/>
          <w:lang w:val="fr-FR"/>
        </w:rPr>
        <w:t xml:space="preserve">lectrique ou pharmacologique, </w:t>
      </w:r>
      <w:r>
        <w:rPr>
          <w:rtl w:val="0"/>
          <w:lang w:val="fr-FR"/>
        </w:rPr>
        <w:t>puis a/c selon SCC</w:t>
      </w:r>
    </w:p>
    <w:p>
      <w:pPr>
        <w:pStyle w:val="Corps"/>
        <w:numPr>
          <w:ilvl w:val="2"/>
          <w:numId w:val="17"/>
        </w:numPr>
        <w:bidi w:val="0"/>
      </w:pPr>
      <w:r>
        <w:rPr>
          <w:rtl w:val="0"/>
          <w:lang w:val="fr-FR"/>
        </w:rPr>
        <w:t>Haut risque AVC**</w:t>
      </w:r>
      <w:r>
        <w:rPr>
          <w:sz w:val="20"/>
          <w:szCs w:val="20"/>
        </w:rPr>
        <w:br w:type="textWrapping"/>
      </w:r>
      <w:r>
        <w:rPr>
          <w:sz w:val="20"/>
          <w:szCs w:val="20"/>
          <w:rtl w:val="0"/>
          <w:lang w:val="fr-FR"/>
        </w:rPr>
        <w:t xml:space="preserve">=&gt; </w:t>
      </w:r>
      <w:r>
        <w:rPr>
          <w:rtl w:val="0"/>
          <w:lang w:val="fr-FR"/>
        </w:rPr>
        <w:t>anticoagulation 3 sem ou ETO***, puis cardioversion et a/c minim. 4 sem.</w:t>
      </w:r>
    </w:p>
    <w:p>
      <w:pPr>
        <w:pStyle w:val="Corps"/>
        <w:numPr>
          <w:ilvl w:val="1"/>
          <w:numId w:val="17"/>
        </w:numPr>
        <w:bidi w:val="0"/>
      </w:pPr>
      <w:r>
        <w:rPr>
          <w:rtl w:val="0"/>
          <w:lang w:val="fr-FR"/>
        </w:rPr>
        <w:t>Instable / sympt</w:t>
      </w:r>
      <w:r>
        <w:rPr>
          <w:rtl w:val="0"/>
          <w:lang w:val="fr-FR"/>
        </w:rPr>
        <w:t>ô</w:t>
      </w:r>
      <w:r>
        <w:rPr>
          <w:rtl w:val="0"/>
          <w:lang w:val="fr-FR"/>
        </w:rPr>
        <w:t>matique : (hypoTA, dyspn</w:t>
      </w:r>
      <w:r>
        <w:rPr>
          <w:rtl w:val="0"/>
          <w:lang w:val="fr-FR"/>
        </w:rPr>
        <w:t>é</w:t>
      </w:r>
      <w:r>
        <w:rPr>
          <w:rtl w:val="0"/>
          <w:lang w:val="fr-FR"/>
        </w:rPr>
        <w:t xml:space="preserve">e, DRS, syncope) </w:t>
      </w:r>
    </w:p>
    <w:p>
      <w:pPr>
        <w:pStyle w:val="Corps"/>
        <w:numPr>
          <w:ilvl w:val="2"/>
          <w:numId w:val="17"/>
        </w:numPr>
        <w:bidi w:val="0"/>
      </w:pPr>
      <w:r>
        <w:rPr>
          <w:rtl w:val="0"/>
          <w:lang w:val="fr-FR"/>
        </w:rPr>
        <w:t>Bas risque AVC*</w:t>
      </w:r>
      <w:r>
        <w:br w:type="textWrapping"/>
      </w:r>
      <w:r>
        <w:rPr>
          <w:rtl w:val="0"/>
          <w:lang w:val="fr-FR"/>
        </w:rPr>
        <w:t>=&gt; cardioversion, puis a/c selon SCC</w:t>
      </w:r>
    </w:p>
    <w:p>
      <w:pPr>
        <w:pStyle w:val="Corps"/>
        <w:numPr>
          <w:ilvl w:val="2"/>
          <w:numId w:val="17"/>
        </w:numPr>
        <w:bidi w:val="0"/>
      </w:pPr>
      <w:r>
        <w:rPr>
          <w:rtl w:val="0"/>
          <w:lang w:val="fr-FR"/>
        </w:rPr>
        <w:t>Haut risque AVC**</w:t>
      </w:r>
      <w:r>
        <w:br w:type="textWrapping"/>
      </w:r>
      <w:r>
        <w:rPr>
          <w:rtl w:val="0"/>
          <w:lang w:val="fr-FR"/>
        </w:rPr>
        <w:t xml:space="preserve">=&gt; cardioversion avec anticoagulation </w:t>
      </w:r>
      <w:r>
        <w:rPr>
          <w:b w:val="1"/>
          <w:bCs w:val="1"/>
          <w:rtl w:val="0"/>
          <w:lang w:val="fr-FR"/>
        </w:rPr>
        <w:t>pr</w:t>
      </w:r>
      <w:r>
        <w:rPr>
          <w:b w:val="1"/>
          <w:bCs w:val="1"/>
          <w:rtl w:val="0"/>
          <w:lang w:val="fr-FR"/>
        </w:rPr>
        <w:t>é</w:t>
      </w:r>
      <w:r>
        <w:rPr>
          <w:rtl w:val="0"/>
          <w:lang w:val="fr-FR"/>
        </w:rPr>
        <w:t xml:space="preserve"> et 4 semaine post, puis selon SCC</w:t>
      </w:r>
    </w:p>
    <w:p>
      <w:pPr>
        <w:pStyle w:val="Corps"/>
        <w:bidi w:val="0"/>
      </w:pPr>
    </w:p>
    <w:p>
      <w:pPr>
        <w:pStyle w:val="Corps"/>
        <w:ind w:left="261" w:firstLine="0"/>
        <w:rPr>
          <w:b w:val="0"/>
          <w:bCs w:val="0"/>
        </w:rPr>
      </w:pPr>
      <w:r>
        <w:rPr>
          <w:b w:val="1"/>
          <w:bCs w:val="1"/>
          <w:rtl w:val="0"/>
          <w:lang w:val="fr-FR"/>
        </w:rPr>
        <w:t xml:space="preserve">À </w:t>
      </w:r>
      <w:r>
        <w:rPr>
          <w:b w:val="1"/>
          <w:bCs w:val="1"/>
          <w:rtl w:val="0"/>
          <w:lang w:val="fr-FR"/>
        </w:rPr>
        <w:t xml:space="preserve">NOTER : </w:t>
      </w:r>
      <w:r>
        <w:rPr>
          <w:b w:val="0"/>
          <w:bCs w:val="0"/>
          <w:rtl w:val="0"/>
          <w:lang w:val="fr-FR"/>
        </w:rPr>
        <w:t>selon l</w:t>
      </w:r>
      <w:r>
        <w:rPr>
          <w:b w:val="0"/>
          <w:bCs w:val="0"/>
          <w:rtl w:val="0"/>
          <w:lang w:val="fr-FR"/>
        </w:rPr>
        <w:t>’</w:t>
      </w:r>
      <w:r>
        <w:rPr>
          <w:b w:val="0"/>
          <w:bCs w:val="0"/>
          <w:rtl w:val="0"/>
          <w:lang w:val="fr-FR"/>
        </w:rPr>
        <w:t>urgence de la situation, consid</w:t>
      </w:r>
      <w:r>
        <w:rPr>
          <w:b w:val="0"/>
          <w:bCs w:val="0"/>
          <w:rtl w:val="0"/>
          <w:lang w:val="fr-FR"/>
        </w:rPr>
        <w:t>é</w:t>
      </w:r>
      <w:r>
        <w:rPr>
          <w:b w:val="0"/>
          <w:bCs w:val="0"/>
          <w:rtl w:val="0"/>
          <w:lang w:val="fr-FR"/>
        </w:rPr>
        <w:t>rer de ralentir la FA sympt</w:t>
      </w:r>
      <w:r>
        <w:rPr>
          <w:b w:val="0"/>
          <w:bCs w:val="0"/>
          <w:rtl w:val="0"/>
          <w:lang w:val="fr-FR"/>
        </w:rPr>
        <w:t>ô</w:t>
      </w:r>
      <w:r>
        <w:rPr>
          <w:b w:val="0"/>
          <w:bCs w:val="0"/>
          <w:rtl w:val="0"/>
          <w:lang w:val="fr-FR"/>
        </w:rPr>
        <w:t xml:space="preserve">matique avant pour </w:t>
      </w:r>
      <w:r>
        <w:rPr>
          <w:b w:val="0"/>
          <w:bCs w:val="0"/>
          <w:rtl w:val="0"/>
          <w:lang w:val="fr-FR"/>
        </w:rPr>
        <w:t>é</w:t>
      </w:r>
      <w:r>
        <w:rPr>
          <w:b w:val="0"/>
          <w:bCs w:val="0"/>
          <w:rtl w:val="0"/>
          <w:lang w:val="fr-FR"/>
        </w:rPr>
        <w:t>viter une cardioversion</w:t>
      </w:r>
    </w:p>
    <w:p>
      <w:pPr>
        <w:pStyle w:val="Corps"/>
        <w:ind w:left="261" w:firstLine="0"/>
        <w:rPr>
          <w:b w:val="1"/>
          <w:bCs w:val="1"/>
        </w:rPr>
      </w:pPr>
    </w:p>
    <w:p>
      <w:pPr>
        <w:pStyle w:val="Corps"/>
        <w:ind w:left="261" w:firstLine="0"/>
        <w:rPr>
          <w:b w:val="1"/>
          <w:bCs w:val="1"/>
          <w:sz w:val="20"/>
          <w:szCs w:val="20"/>
        </w:rPr>
      </w:pPr>
      <w:r>
        <w:rPr>
          <w:b w:val="1"/>
          <w:bCs w:val="1"/>
          <w:sz w:val="20"/>
          <w:szCs w:val="20"/>
          <w:rtl w:val="0"/>
          <w:lang w:val="fr-FR"/>
        </w:rPr>
        <w:t xml:space="preserve">*Bas risque AVC si : </w:t>
      </w:r>
    </w:p>
    <w:p>
      <w:pPr>
        <w:pStyle w:val="Corps"/>
        <w:numPr>
          <w:ilvl w:val="0"/>
          <w:numId w:val="200"/>
        </w:numPr>
        <w:ind w:left="261" w:firstLine="0"/>
        <w:rPr>
          <w:sz w:val="20"/>
          <w:szCs w:val="20"/>
          <w:lang w:val="fr-FR"/>
        </w:rPr>
      </w:pPr>
      <w:r>
        <w:rPr>
          <w:sz w:val="20"/>
          <w:szCs w:val="20"/>
          <w:rtl w:val="0"/>
          <w:lang w:val="fr-FR"/>
        </w:rPr>
        <w:t xml:space="preserve">FA &lt;48h </w:t>
      </w:r>
      <w:r>
        <w:rPr>
          <w:b w:val="1"/>
          <w:bCs w:val="1"/>
          <w:sz w:val="20"/>
          <w:szCs w:val="20"/>
          <w:rtl w:val="0"/>
          <w:lang w:val="fr-FR"/>
        </w:rPr>
        <w:t>ET</w:t>
      </w:r>
      <w:r>
        <w:rPr>
          <w:sz w:val="20"/>
          <w:szCs w:val="20"/>
          <w:rtl w:val="0"/>
          <w:lang w:val="fr-FR"/>
        </w:rPr>
        <w:t xml:space="preserve"> absence valve m</w:t>
      </w:r>
      <w:r>
        <w:rPr>
          <w:sz w:val="20"/>
          <w:szCs w:val="20"/>
          <w:rtl w:val="0"/>
          <w:lang w:val="fr-FR"/>
        </w:rPr>
        <w:t>é</w:t>
      </w:r>
      <w:r>
        <w:rPr>
          <w:sz w:val="20"/>
          <w:szCs w:val="20"/>
          <w:rtl w:val="0"/>
          <w:lang w:val="fr-FR"/>
        </w:rPr>
        <w:t>canique ou rhumatisme ou AVC/ICT &lt; 6mois</w:t>
      </w:r>
      <w:r>
        <w:rPr>
          <w:sz w:val="20"/>
          <w:szCs w:val="20"/>
        </w:rPr>
        <w:br w:type="textWrapping"/>
      </w:r>
      <w:r>
        <w:rPr>
          <w:b w:val="1"/>
          <w:bCs w:val="1"/>
          <w:sz w:val="20"/>
          <w:szCs w:val="20"/>
          <w:rtl w:val="0"/>
          <w:lang w:val="fr-FR"/>
        </w:rPr>
        <w:t>OU</w:t>
      </w:r>
    </w:p>
    <w:p>
      <w:pPr>
        <w:pStyle w:val="Corps"/>
        <w:numPr>
          <w:ilvl w:val="0"/>
          <w:numId w:val="200"/>
        </w:numPr>
        <w:ind w:left="261" w:firstLine="0"/>
        <w:rPr>
          <w:sz w:val="20"/>
          <w:szCs w:val="20"/>
          <w:lang w:val="fr-FR"/>
        </w:rPr>
      </w:pPr>
      <w:r>
        <w:rPr>
          <w:sz w:val="20"/>
          <w:szCs w:val="20"/>
          <w:rtl w:val="0"/>
          <w:lang w:val="fr-FR"/>
        </w:rPr>
        <w:t>anticoagulation x 3 semaines</w:t>
      </w:r>
    </w:p>
    <w:p>
      <w:pPr>
        <w:pStyle w:val="Corps"/>
        <w:ind w:left="261" w:firstLine="0"/>
      </w:pPr>
    </w:p>
    <w:p>
      <w:pPr>
        <w:pStyle w:val="Corps"/>
        <w:ind w:left="261" w:firstLine="0"/>
        <w:rPr>
          <w:b w:val="1"/>
          <w:bCs w:val="1"/>
          <w:sz w:val="20"/>
          <w:szCs w:val="20"/>
        </w:rPr>
      </w:pPr>
      <w:r>
        <w:rPr>
          <w:b w:val="1"/>
          <w:bCs w:val="1"/>
          <w:sz w:val="20"/>
          <w:szCs w:val="20"/>
          <w:rtl w:val="0"/>
          <w:lang w:val="fr-FR"/>
        </w:rPr>
        <w:t>**Haut risque AVC si &lt; 3 semaines d</w:t>
      </w:r>
      <w:r>
        <w:rPr>
          <w:b w:val="1"/>
          <w:bCs w:val="1"/>
          <w:sz w:val="20"/>
          <w:szCs w:val="20"/>
          <w:rtl w:val="0"/>
          <w:lang w:val="fr-FR"/>
        </w:rPr>
        <w:t>’</w:t>
      </w:r>
      <w:r>
        <w:rPr>
          <w:b w:val="1"/>
          <w:bCs w:val="1"/>
          <w:sz w:val="20"/>
          <w:szCs w:val="20"/>
          <w:rtl w:val="0"/>
          <w:lang w:val="fr-FR"/>
        </w:rPr>
        <w:t xml:space="preserve">anticoagulation ET: </w:t>
      </w:r>
    </w:p>
    <w:p>
      <w:pPr>
        <w:pStyle w:val="Corps"/>
        <w:numPr>
          <w:ilvl w:val="0"/>
          <w:numId w:val="201"/>
        </w:numPr>
        <w:ind w:left="261" w:firstLine="0"/>
        <w:rPr>
          <w:sz w:val="20"/>
          <w:szCs w:val="20"/>
          <w:lang w:val="fr-FR"/>
        </w:rPr>
      </w:pPr>
      <w:r>
        <w:rPr>
          <w:sz w:val="20"/>
          <w:szCs w:val="20"/>
          <w:rtl w:val="0"/>
          <w:lang w:val="fr-FR"/>
        </w:rPr>
        <w:t>FA &gt; 48h</w:t>
      </w:r>
      <w:r>
        <w:rPr>
          <w:sz w:val="20"/>
          <w:szCs w:val="20"/>
        </w:rPr>
        <w:br w:type="textWrapping"/>
      </w:r>
      <w:r>
        <w:rPr>
          <w:b w:val="1"/>
          <w:bCs w:val="1"/>
          <w:sz w:val="20"/>
          <w:szCs w:val="20"/>
          <w:rtl w:val="0"/>
          <w:lang w:val="fr-FR"/>
        </w:rPr>
        <w:t>OU</w:t>
      </w:r>
    </w:p>
    <w:p>
      <w:pPr>
        <w:pStyle w:val="Corps"/>
        <w:numPr>
          <w:ilvl w:val="0"/>
          <w:numId w:val="200"/>
        </w:numPr>
        <w:ind w:left="261" w:firstLine="0"/>
        <w:rPr>
          <w:sz w:val="20"/>
          <w:szCs w:val="20"/>
        </w:rPr>
      </w:pPr>
      <w:r>
        <w:rPr>
          <w:sz w:val="20"/>
          <w:szCs w:val="20"/>
          <w:rtl w:val="0"/>
        </w:rPr>
        <w:t>valve m</w:t>
      </w:r>
      <w:r>
        <w:rPr>
          <w:sz w:val="20"/>
          <w:szCs w:val="20"/>
          <w:rtl w:val="0"/>
        </w:rPr>
        <w:t>é</w:t>
      </w:r>
      <w:r>
        <w:rPr>
          <w:sz w:val="20"/>
          <w:szCs w:val="20"/>
          <w:rtl w:val="0"/>
          <w:lang w:val="fr-FR"/>
        </w:rPr>
        <w:t>canique ou rhumatisme ou AVC/ICT &lt; 6mois</w:t>
      </w:r>
    </w:p>
    <w:p>
      <w:pPr>
        <w:pStyle w:val="Corps"/>
        <w:ind w:left="261" w:firstLine="0"/>
      </w:pPr>
    </w:p>
    <w:p>
      <w:pPr>
        <w:pStyle w:val="Corps"/>
        <w:ind w:left="261" w:firstLine="0"/>
        <w:rPr>
          <w:sz w:val="20"/>
          <w:szCs w:val="20"/>
        </w:rPr>
      </w:pPr>
      <w:r>
        <w:rPr>
          <w:sz w:val="20"/>
          <w:szCs w:val="20"/>
          <w:rtl w:val="0"/>
          <w:lang w:val="fr-FR"/>
        </w:rPr>
        <w:t>***Si l</w:t>
      </w:r>
      <w:r>
        <w:rPr>
          <w:sz w:val="20"/>
          <w:szCs w:val="20"/>
          <w:rtl w:val="0"/>
          <w:lang w:val="fr-FR"/>
        </w:rPr>
        <w:t>’</w:t>
      </w:r>
      <w:r>
        <w:rPr>
          <w:sz w:val="20"/>
          <w:szCs w:val="20"/>
          <w:rtl w:val="0"/>
          <w:lang w:val="fr-FR"/>
        </w:rPr>
        <w:t>ETO ne montre aucun thrombus on peut cardioverser le patient apr</w:t>
      </w:r>
      <w:r>
        <w:rPr>
          <w:sz w:val="20"/>
          <w:szCs w:val="20"/>
          <w:rtl w:val="0"/>
          <w:lang w:val="fr-FR"/>
        </w:rPr>
        <w:t>è</w:t>
      </w:r>
      <w:r>
        <w:rPr>
          <w:sz w:val="20"/>
          <w:szCs w:val="20"/>
          <w:rtl w:val="0"/>
          <w:lang w:val="fr-FR"/>
        </w:rPr>
        <w:t>s l</w:t>
      </w:r>
      <w:r>
        <w:rPr>
          <w:sz w:val="20"/>
          <w:szCs w:val="20"/>
          <w:rtl w:val="0"/>
          <w:lang w:val="fr-FR"/>
        </w:rPr>
        <w:t>’</w:t>
      </w:r>
      <w:r>
        <w:rPr>
          <w:sz w:val="20"/>
          <w:szCs w:val="20"/>
          <w:rtl w:val="0"/>
          <w:lang w:val="fr-FR"/>
        </w:rPr>
        <w:t>avoir anticoagul</w:t>
      </w:r>
      <w:r>
        <w:rPr>
          <w:sz w:val="20"/>
          <w:szCs w:val="20"/>
          <w:rtl w:val="0"/>
          <w:lang w:val="fr-FR"/>
        </w:rPr>
        <w:t xml:space="preserve">é </w:t>
      </w:r>
      <w:r>
        <w:rPr>
          <w:sz w:val="20"/>
          <w:szCs w:val="20"/>
          <w:rtl w:val="0"/>
          <w:lang w:val="fr-FR"/>
        </w:rPr>
        <w:t>(HBPM, nouvel a/c, HNF)</w:t>
      </w:r>
    </w:p>
    <w:p>
      <w:pPr>
        <w:pStyle w:val="Corps"/>
        <w:bidi w:val="0"/>
      </w:pPr>
    </w:p>
    <w:p>
      <w:pPr>
        <w:pStyle w:val="Corps"/>
        <w:numPr>
          <w:ilvl w:val="0"/>
          <w:numId w:val="202"/>
        </w:numPr>
        <w:bidi w:val="0"/>
      </w:pPr>
      <w:r>
        <w:rPr>
          <w:rtl w:val="0"/>
          <w:lang w:val="fr-FR"/>
        </w:rPr>
        <w:t>FA chronique : contr</w:t>
      </w:r>
      <w:r>
        <w:rPr>
          <w:rtl w:val="0"/>
          <w:lang w:val="fr-FR"/>
        </w:rPr>
        <w:t>ô</w:t>
      </w:r>
      <w:r>
        <w:rPr>
          <w:rtl w:val="0"/>
          <w:lang w:val="fr-FR"/>
        </w:rPr>
        <w:t xml:space="preserve">le de la </w:t>
      </w:r>
      <w:r>
        <w:rPr>
          <w:b w:val="1"/>
          <w:bCs w:val="1"/>
          <w:rtl w:val="0"/>
          <w:lang w:val="fr-FR"/>
        </w:rPr>
        <w:t>fr</w:t>
      </w:r>
      <w:r>
        <w:rPr>
          <w:b w:val="1"/>
          <w:bCs w:val="1"/>
          <w:rtl w:val="0"/>
          <w:lang w:val="fr-FR"/>
        </w:rPr>
        <w:t>é</w:t>
      </w:r>
      <w:r>
        <w:rPr>
          <w:b w:val="1"/>
          <w:bCs w:val="1"/>
          <w:rtl w:val="0"/>
          <w:lang w:val="fr-FR"/>
        </w:rPr>
        <w:t>quence</w:t>
      </w:r>
      <w:r>
        <w:rPr>
          <w:rtl w:val="0"/>
          <w:lang w:val="fr-FR"/>
        </w:rPr>
        <w:t xml:space="preserve"> vs </w:t>
      </w:r>
      <w:r>
        <w:rPr>
          <w:b w:val="1"/>
          <w:bCs w:val="1"/>
          <w:rtl w:val="0"/>
          <w:lang w:val="fr-FR"/>
        </w:rPr>
        <w:t>rythme</w:t>
      </w:r>
      <w:r>
        <w:rPr>
          <w:rtl w:val="0"/>
          <w:lang w:val="fr-FR"/>
        </w:rPr>
        <w:t>. On opte pour un contr</w:t>
      </w:r>
      <w:r>
        <w:rPr>
          <w:rtl w:val="0"/>
          <w:lang w:val="fr-FR"/>
        </w:rPr>
        <w:t>ô</w:t>
      </w:r>
      <w:r>
        <w:rPr>
          <w:rtl w:val="0"/>
          <w:lang w:val="fr-FR"/>
        </w:rPr>
        <w:t>le de la fr</w:t>
      </w:r>
      <w:r>
        <w:rPr>
          <w:rtl w:val="0"/>
          <w:lang w:val="fr-FR"/>
        </w:rPr>
        <w:t>é</w:t>
      </w:r>
      <w:r>
        <w:rPr>
          <w:rtl w:val="0"/>
          <w:lang w:val="fr-FR"/>
        </w:rPr>
        <w:t>quence, sauf chez les patients chez qui l</w:t>
      </w:r>
      <w:r>
        <w:rPr>
          <w:rtl w:val="0"/>
          <w:lang w:val="fr-FR"/>
        </w:rPr>
        <w:t>’</w:t>
      </w:r>
      <w:r>
        <w:rPr>
          <w:rtl w:val="0"/>
          <w:lang w:val="fr-FR"/>
        </w:rPr>
        <w:t>arythmie a un effet d</w:t>
      </w:r>
      <w:r>
        <w:rPr>
          <w:rtl w:val="0"/>
          <w:lang w:val="fr-FR"/>
        </w:rPr>
        <w:t>é</w:t>
      </w:r>
      <w:r>
        <w:rPr>
          <w:rtl w:val="0"/>
          <w:lang w:val="fr-FR"/>
        </w:rPr>
        <w:t>l</w:t>
      </w:r>
      <w:r>
        <w:rPr>
          <w:rtl w:val="0"/>
          <w:lang w:val="fr-FR"/>
        </w:rPr>
        <w:t>é</w:t>
      </w:r>
      <w:r>
        <w:rPr>
          <w:rtl w:val="0"/>
          <w:lang w:val="fr-FR"/>
        </w:rPr>
        <w:t>t</w:t>
      </w:r>
      <w:r>
        <w:rPr>
          <w:rtl w:val="0"/>
          <w:lang w:val="fr-FR"/>
        </w:rPr>
        <w:t>è</w:t>
      </w:r>
      <w:r>
        <w:rPr>
          <w:rtl w:val="0"/>
          <w:lang w:val="fr-FR"/>
        </w:rPr>
        <w:t>re autre que les embolies. (IC d</w:t>
      </w:r>
      <w:r>
        <w:rPr>
          <w:rtl w:val="0"/>
          <w:lang w:val="fr-FR"/>
        </w:rPr>
        <w:t>é</w:t>
      </w:r>
      <w:r>
        <w:rPr>
          <w:rtl w:val="0"/>
          <w:lang w:val="fr-FR"/>
        </w:rPr>
        <w:t>compens</w:t>
      </w:r>
      <w:r>
        <w:rPr>
          <w:rtl w:val="0"/>
          <w:lang w:val="fr-FR"/>
        </w:rPr>
        <w:t>é</w:t>
      </w:r>
      <w:r>
        <w:rPr>
          <w:rtl w:val="0"/>
          <w:lang w:val="fr-FR"/>
        </w:rPr>
        <w:t>e, Sx, cardiomyopathie induite par arythmie, etc.)</w:t>
      </w:r>
    </w:p>
    <w:p>
      <w:pPr>
        <w:pStyle w:val="Corps"/>
        <w:numPr>
          <w:ilvl w:val="1"/>
          <w:numId w:val="17"/>
        </w:numPr>
        <w:bidi w:val="0"/>
      </w:pPr>
      <w:r>
        <w:rPr>
          <w:rtl w:val="0"/>
          <w:lang w:val="fr-FR"/>
        </w:rPr>
        <w:t>Contr</w:t>
      </w:r>
      <w:r>
        <w:rPr>
          <w:rtl w:val="0"/>
          <w:lang w:val="fr-FR"/>
        </w:rPr>
        <w:t>ô</w:t>
      </w:r>
      <w:r>
        <w:rPr>
          <w:rtl w:val="0"/>
          <w:lang w:val="fr-FR"/>
        </w:rPr>
        <w:t xml:space="preserve">le </w:t>
      </w:r>
      <w:r>
        <w:rPr>
          <w:b w:val="1"/>
          <w:bCs w:val="1"/>
          <w:rtl w:val="0"/>
          <w:lang w:val="fr-FR"/>
        </w:rPr>
        <w:t>fr</w:t>
      </w:r>
      <w:r>
        <w:rPr>
          <w:b w:val="1"/>
          <w:bCs w:val="1"/>
          <w:rtl w:val="0"/>
          <w:lang w:val="fr-FR"/>
        </w:rPr>
        <w:t>é</w:t>
      </w:r>
      <w:r>
        <w:rPr>
          <w:b w:val="1"/>
          <w:bCs w:val="1"/>
          <w:rtl w:val="0"/>
          <w:lang w:val="fr-FR"/>
        </w:rPr>
        <w:t>quence</w:t>
      </w:r>
      <w:r>
        <w:rPr>
          <w:rtl w:val="0"/>
          <w:lang w:val="fr-FR"/>
        </w:rPr>
        <w:t xml:space="preserve"> (viser &lt; 100)</w:t>
      </w:r>
    </w:p>
    <w:p>
      <w:pPr>
        <w:pStyle w:val="Corps"/>
        <w:numPr>
          <w:ilvl w:val="2"/>
          <w:numId w:val="17"/>
        </w:numPr>
        <w:bidi w:val="0"/>
      </w:pPr>
      <w:r>
        <w:rPr>
          <w:rtl w:val="0"/>
          <w:lang w:val="fr-FR"/>
        </w:rPr>
        <w:t>B</w:t>
      </w:r>
      <w:r>
        <w:rPr>
          <w:rtl w:val="0"/>
          <w:lang w:val="fr-FR"/>
        </w:rPr>
        <w:t>é</w:t>
      </w:r>
      <w:r>
        <w:rPr>
          <w:rtl w:val="0"/>
          <w:lang w:val="fr-FR"/>
        </w:rPr>
        <w:t>ta-bloqueurs ou BCC non-dihydropyridique (diltiazem, verapamil)</w:t>
      </w:r>
    </w:p>
    <w:p>
      <w:pPr>
        <w:pStyle w:val="Corps"/>
        <w:numPr>
          <w:ilvl w:val="2"/>
          <w:numId w:val="17"/>
        </w:numPr>
        <w:bidi w:val="0"/>
      </w:pPr>
      <w:r>
        <w:rPr>
          <w:rtl w:val="0"/>
          <w:lang w:val="fr-FR"/>
        </w:rPr>
        <w:t>Si FEVG &lt; 40 % consid</w:t>
      </w:r>
      <w:r>
        <w:rPr>
          <w:rtl w:val="0"/>
          <w:lang w:val="fr-FR"/>
        </w:rPr>
        <w:t>é</w:t>
      </w:r>
      <w:r>
        <w:rPr>
          <w:rtl w:val="0"/>
          <w:lang w:val="fr-FR"/>
        </w:rPr>
        <w:t>rer addition de digitale.</w:t>
      </w:r>
    </w:p>
    <w:p>
      <w:pPr>
        <w:pStyle w:val="Corps"/>
        <w:numPr>
          <w:ilvl w:val="3"/>
          <w:numId w:val="17"/>
        </w:numPr>
        <w:bidi w:val="0"/>
      </w:pPr>
      <w:r>
        <w:rPr>
          <w:rtl w:val="0"/>
          <w:lang w:val="fr-FR"/>
        </w:rPr>
        <w:t>Si fr</w:t>
      </w:r>
      <w:r>
        <w:rPr>
          <w:rtl w:val="0"/>
          <w:lang w:val="fr-FR"/>
        </w:rPr>
        <w:t>é</w:t>
      </w:r>
      <w:r>
        <w:rPr>
          <w:rtl w:val="0"/>
          <w:lang w:val="fr-FR"/>
        </w:rPr>
        <w:t xml:space="preserve">quence toujours </w:t>
      </w:r>
      <w:r>
        <w:rPr>
          <w:rtl w:val="0"/>
          <w:lang w:val="fr-FR"/>
        </w:rPr>
        <w:t>é</w:t>
      </w:r>
      <w:r>
        <w:rPr>
          <w:rtl w:val="0"/>
          <w:lang w:val="fr-FR"/>
        </w:rPr>
        <w:t>lev</w:t>
      </w:r>
      <w:r>
        <w:rPr>
          <w:rtl w:val="0"/>
          <w:lang w:val="fr-FR"/>
        </w:rPr>
        <w:t>é</w:t>
      </w:r>
      <w:r>
        <w:rPr>
          <w:rtl w:val="0"/>
          <w:lang w:val="fr-FR"/>
        </w:rPr>
        <w:t>e: consid</w:t>
      </w:r>
      <w:r>
        <w:rPr>
          <w:rtl w:val="0"/>
          <w:lang w:val="fr-FR"/>
        </w:rPr>
        <w:t>é</w:t>
      </w:r>
      <w:r>
        <w:rPr>
          <w:rtl w:val="0"/>
          <w:lang w:val="fr-FR"/>
        </w:rPr>
        <w:t>rer ajout amiodarone</w:t>
      </w:r>
    </w:p>
    <w:p>
      <w:pPr>
        <w:pStyle w:val="Corps"/>
        <w:numPr>
          <w:ilvl w:val="4"/>
          <w:numId w:val="17"/>
        </w:numPr>
        <w:bidi w:val="0"/>
      </w:pPr>
      <w:r>
        <w:rPr>
          <w:rtl w:val="0"/>
          <w:lang w:val="fr-FR"/>
        </w:rPr>
        <w:t>Si fr</w:t>
      </w:r>
      <w:r>
        <w:rPr>
          <w:rtl w:val="0"/>
          <w:lang w:val="fr-FR"/>
        </w:rPr>
        <w:t>é</w:t>
      </w:r>
      <w:r>
        <w:rPr>
          <w:rtl w:val="0"/>
          <w:lang w:val="fr-FR"/>
        </w:rPr>
        <w:t xml:space="preserve">quence toujours </w:t>
      </w:r>
      <w:r>
        <w:rPr>
          <w:rtl w:val="0"/>
          <w:lang w:val="fr-FR"/>
        </w:rPr>
        <w:t>é</w:t>
      </w:r>
      <w:r>
        <w:rPr>
          <w:rtl w:val="0"/>
          <w:lang w:val="fr-FR"/>
        </w:rPr>
        <w:t>lev</w:t>
      </w:r>
      <w:r>
        <w:rPr>
          <w:rtl w:val="0"/>
          <w:lang w:val="fr-FR"/>
        </w:rPr>
        <w:t>é</w:t>
      </w:r>
      <w:r>
        <w:rPr>
          <w:rtl w:val="0"/>
          <w:lang w:val="fr-FR"/>
        </w:rPr>
        <w:t>e : pacemaker avec ralentissement m</w:t>
      </w:r>
      <w:r>
        <w:rPr>
          <w:rtl w:val="0"/>
          <w:lang w:val="fr-FR"/>
        </w:rPr>
        <w:t>é</w:t>
      </w:r>
      <w:r>
        <w:rPr>
          <w:rtl w:val="0"/>
          <w:lang w:val="fr-FR"/>
        </w:rPr>
        <w:t xml:space="preserve">dicamenteux ou ablation noeud AV </w:t>
      </w:r>
    </w:p>
    <w:p>
      <w:pPr>
        <w:pStyle w:val="Corps"/>
        <w:numPr>
          <w:ilvl w:val="1"/>
          <w:numId w:val="17"/>
        </w:numPr>
        <w:bidi w:val="0"/>
        <w:rPr>
          <w:b w:val="1"/>
          <w:bCs w:val="1"/>
        </w:rPr>
      </w:pPr>
      <w:r>
        <w:rPr>
          <w:rtl w:val="0"/>
          <w:lang w:val="fr-FR"/>
        </w:rPr>
        <w:t>Contr</w:t>
      </w:r>
      <w:r>
        <w:rPr>
          <w:rtl w:val="0"/>
          <w:lang w:val="fr-FR"/>
        </w:rPr>
        <w:t>ô</w:t>
      </w:r>
      <w:r>
        <w:rPr>
          <w:rtl w:val="0"/>
          <w:lang w:val="fr-FR"/>
        </w:rPr>
        <w:t xml:space="preserve">le </w:t>
      </w:r>
      <w:r>
        <w:rPr>
          <w:b w:val="1"/>
          <w:bCs w:val="1"/>
          <w:rtl w:val="0"/>
          <w:lang w:val="fr-FR"/>
        </w:rPr>
        <w:t>rythme</w:t>
      </w:r>
    </w:p>
    <w:p>
      <w:pPr>
        <w:pStyle w:val="Corps"/>
        <w:numPr>
          <w:ilvl w:val="2"/>
          <w:numId w:val="17"/>
        </w:numPr>
        <w:bidi w:val="0"/>
      </w:pPr>
      <w:r>
        <w:rPr>
          <w:b w:val="1"/>
          <w:bCs w:val="1"/>
          <w:rtl w:val="0"/>
          <w:lang w:val="fr-FR"/>
        </w:rPr>
        <w:t>PAS</w:t>
      </w:r>
      <w:r>
        <w:rPr>
          <w:rtl w:val="0"/>
          <w:lang w:val="fr-FR"/>
        </w:rPr>
        <w:t xml:space="preserve"> IC : sotalol, fleca</w:t>
      </w:r>
      <w:r>
        <w:rPr>
          <w:rtl w:val="0"/>
          <w:lang w:val="fr-FR"/>
        </w:rPr>
        <w:t>ï</w:t>
      </w:r>
      <w:r>
        <w:rPr>
          <w:rtl w:val="0"/>
          <w:lang w:val="fr-FR"/>
        </w:rPr>
        <w:t>ne, propaf</w:t>
      </w:r>
      <w:r>
        <w:rPr>
          <w:rtl w:val="0"/>
          <w:lang w:val="fr-FR"/>
        </w:rPr>
        <w:t>é</w:t>
      </w:r>
      <w:r>
        <w:rPr>
          <w:rtl w:val="0"/>
          <w:lang w:val="fr-FR"/>
        </w:rPr>
        <w:t xml:space="preserve">rone </w:t>
      </w:r>
    </w:p>
    <w:p>
      <w:pPr>
        <w:pStyle w:val="Corps"/>
        <w:numPr>
          <w:ilvl w:val="3"/>
          <w:numId w:val="17"/>
        </w:numPr>
        <w:bidi w:val="0"/>
      </w:pPr>
      <w:r>
        <w:rPr>
          <w:rtl w:val="0"/>
        </w:rPr>
        <w:t xml:space="preserve">i </w:t>
      </w:r>
      <w:r>
        <w:rPr>
          <w:rtl w:val="0"/>
        </w:rPr>
        <w:t>é</w:t>
      </w:r>
      <w:r>
        <w:rPr>
          <w:rtl w:val="0"/>
          <w:lang w:val="pt-PT"/>
        </w:rPr>
        <w:t>chec</w:t>
      </w:r>
      <w:r>
        <w:rPr>
          <w:rtl w:val="0"/>
          <w:lang w:val="fr-FR"/>
        </w:rPr>
        <w:t xml:space="preserve"> si : amiodarone, ablation par cath</w:t>
      </w:r>
      <w:r>
        <w:rPr>
          <w:rtl w:val="0"/>
          <w:lang w:val="fr-FR"/>
        </w:rPr>
        <w:t>é</w:t>
      </w:r>
      <w:r>
        <w:rPr>
          <w:rtl w:val="0"/>
          <w:lang w:val="fr-FR"/>
        </w:rPr>
        <w:t>ter ou contr</w:t>
      </w:r>
      <w:r>
        <w:rPr>
          <w:rtl w:val="0"/>
          <w:lang w:val="fr-FR"/>
        </w:rPr>
        <w:t>ô</w:t>
      </w:r>
      <w:r>
        <w:rPr>
          <w:rtl w:val="0"/>
          <w:lang w:val="fr-FR"/>
        </w:rPr>
        <w:t>le de la fr</w:t>
      </w:r>
      <w:r>
        <w:rPr>
          <w:rtl w:val="0"/>
          <w:lang w:val="fr-FR"/>
        </w:rPr>
        <w:t>é</w:t>
      </w:r>
      <w:r>
        <w:rPr>
          <w:rtl w:val="0"/>
          <w:lang w:val="fr-FR"/>
        </w:rPr>
        <w:t>quence</w:t>
      </w:r>
    </w:p>
    <w:p>
      <w:pPr>
        <w:pStyle w:val="Corps"/>
        <w:numPr>
          <w:ilvl w:val="2"/>
          <w:numId w:val="17"/>
        </w:numPr>
        <w:bidi w:val="0"/>
      </w:pPr>
      <w:r>
        <w:rPr>
          <w:rtl w:val="0"/>
          <w:lang w:val="fr-FR"/>
        </w:rPr>
        <w:t>Si IC : amiodarone, ablation par cath</w:t>
      </w:r>
      <w:r>
        <w:rPr>
          <w:rtl w:val="0"/>
          <w:lang w:val="fr-FR"/>
        </w:rPr>
        <w:t>é</w:t>
      </w:r>
      <w:r>
        <w:rPr>
          <w:rtl w:val="0"/>
          <w:lang w:val="fr-FR"/>
        </w:rPr>
        <w:t>ter ou contr</w:t>
      </w:r>
      <w:r>
        <w:rPr>
          <w:rtl w:val="0"/>
          <w:lang w:val="fr-FR"/>
        </w:rPr>
        <w:t>ô</w:t>
      </w:r>
      <w:r>
        <w:rPr>
          <w:rtl w:val="0"/>
          <w:lang w:val="fr-FR"/>
        </w:rPr>
        <w:t>le de la fr</w:t>
      </w:r>
      <w:r>
        <w:rPr>
          <w:rtl w:val="0"/>
          <w:lang w:val="fr-FR"/>
        </w:rPr>
        <w:t>é</w:t>
      </w:r>
      <w:r>
        <w:rPr>
          <w:rtl w:val="0"/>
          <w:lang w:val="fr-FR"/>
        </w:rPr>
        <w:t>quenc</w:t>
      </w:r>
    </w:p>
    <w:p>
      <w:pPr>
        <w:pStyle w:val="Corps"/>
        <w:bidi w:val="0"/>
        <w:ind w:left="1440"/>
      </w:pPr>
    </w:p>
    <w:p>
      <w:pPr>
        <w:pStyle w:val="Corps"/>
        <w:ind w:left="261" w:firstLine="0"/>
      </w:pPr>
      <w:r>
        <w:rPr>
          <w:sz w:val="22"/>
          <w:szCs w:val="22"/>
          <w:rtl w:val="0"/>
          <w:lang w:val="fr-FR"/>
        </w:rPr>
        <w:t>*</w:t>
      </w:r>
      <w:r>
        <w:rPr>
          <w:sz w:val="22"/>
          <w:szCs w:val="22"/>
          <w:rtl w:val="0"/>
          <w:lang w:val="fr-FR"/>
        </w:rPr>
        <w:t>«</w:t>
      </w:r>
      <w:r>
        <w:rPr>
          <w:sz w:val="22"/>
          <w:szCs w:val="22"/>
          <w:rtl w:val="0"/>
          <w:lang w:val="fr-FR"/>
        </w:rPr>
        <w:t>pill in the pockey</w:t>
      </w:r>
      <w:r>
        <w:rPr>
          <w:sz w:val="22"/>
          <w:szCs w:val="22"/>
          <w:rtl w:val="0"/>
          <w:lang w:val="fr-FR"/>
        </w:rPr>
        <w:t xml:space="preserve">» </w:t>
      </w:r>
      <w:r>
        <w:rPr>
          <w:sz w:val="22"/>
          <w:szCs w:val="22"/>
          <w:rtl w:val="0"/>
          <w:lang w:val="fr-FR"/>
        </w:rPr>
        <w:t xml:space="preserve">: si pt avec </w:t>
      </w:r>
      <w:r>
        <w:rPr>
          <w:sz w:val="22"/>
          <w:szCs w:val="22"/>
          <w:rtl w:val="0"/>
          <w:lang w:val="fr-FR"/>
        </w:rPr>
        <w:t>é</w:t>
      </w:r>
      <w:r>
        <w:rPr>
          <w:sz w:val="22"/>
          <w:szCs w:val="22"/>
          <w:rtl w:val="0"/>
          <w:lang w:val="fr-FR"/>
        </w:rPr>
        <w:t>pisodes rares et prolong</w:t>
      </w:r>
      <w:r>
        <w:rPr>
          <w:sz w:val="22"/>
          <w:szCs w:val="22"/>
          <w:rtl w:val="0"/>
          <w:lang w:val="fr-FR"/>
        </w:rPr>
        <w:t>é</w:t>
      </w:r>
      <w:r>
        <w:rPr>
          <w:sz w:val="22"/>
          <w:szCs w:val="22"/>
          <w:rtl w:val="0"/>
          <w:lang w:val="fr-FR"/>
        </w:rPr>
        <w:t>s avec Sx l</w:t>
      </w:r>
      <w:r>
        <w:rPr>
          <w:sz w:val="22"/>
          <w:szCs w:val="22"/>
          <w:rtl w:val="0"/>
          <w:lang w:val="fr-FR"/>
        </w:rPr>
        <w:t>é</w:t>
      </w:r>
      <w:r>
        <w:rPr>
          <w:sz w:val="22"/>
          <w:szCs w:val="22"/>
          <w:rtl w:val="0"/>
          <w:lang w:val="fr-FR"/>
        </w:rPr>
        <w:t>ger, possibilit</w:t>
      </w:r>
      <w:r>
        <w:rPr>
          <w:sz w:val="22"/>
          <w:szCs w:val="22"/>
          <w:rtl w:val="0"/>
          <w:lang w:val="fr-FR"/>
        </w:rPr>
        <w:t xml:space="preserve">é </w:t>
      </w:r>
      <w:r>
        <w:rPr>
          <w:sz w:val="22"/>
          <w:szCs w:val="22"/>
          <w:rtl w:val="0"/>
          <w:lang w:val="fr-FR"/>
        </w:rPr>
        <w:t>de donner antiarythmique au besoin plut</w:t>
      </w:r>
      <w:r>
        <w:rPr>
          <w:sz w:val="22"/>
          <w:szCs w:val="22"/>
          <w:rtl w:val="0"/>
          <w:lang w:val="fr-FR"/>
        </w:rPr>
        <w:t>ô</w:t>
      </w:r>
      <w:r>
        <w:rPr>
          <w:sz w:val="22"/>
          <w:szCs w:val="22"/>
          <w:rtl w:val="0"/>
          <w:lang w:val="fr-FR"/>
        </w:rPr>
        <w:t>t que quotidiennement</w:t>
      </w:r>
    </w:p>
    <w:p>
      <w:pPr>
        <w:pStyle w:val="Corps"/>
        <w:bidi w:val="0"/>
      </w:pPr>
    </w:p>
    <w:p>
      <w:pPr>
        <w:pStyle w:val="Corps"/>
        <w:rPr>
          <w:u w:val="none"/>
        </w:rPr>
      </w:pPr>
      <w:r>
        <w:rPr>
          <w:u w:val="single"/>
          <w:rtl w:val="0"/>
          <w:lang w:val="fr-FR"/>
        </w:rPr>
        <w:t>Anticoagulation dans la FA</w:t>
      </w:r>
    </w:p>
    <w:p>
      <w:pPr>
        <w:pStyle w:val="Corps"/>
        <w:rPr>
          <w:u w:val="none"/>
        </w:rPr>
      </w:pPr>
      <w:r>
        <w:rPr>
          <w:u w:val="none"/>
          <w:rtl w:val="0"/>
          <w:lang w:val="fr-FR"/>
        </w:rPr>
        <w:t>SCC (soci</w:t>
      </w:r>
      <w:r>
        <w:rPr>
          <w:u w:val="none"/>
          <w:rtl w:val="0"/>
          <w:lang w:val="fr-FR"/>
        </w:rPr>
        <w:t>é</w:t>
      </w:r>
      <w:r>
        <w:rPr>
          <w:u w:val="none"/>
          <w:rtl w:val="0"/>
          <w:lang w:val="fr-FR"/>
        </w:rPr>
        <w:t>t</w:t>
      </w:r>
      <w:r>
        <w:rPr>
          <w:u w:val="none"/>
          <w:rtl w:val="0"/>
          <w:lang w:val="fr-FR"/>
        </w:rPr>
        <w:t xml:space="preserve">é </w:t>
      </w:r>
      <w:r>
        <w:rPr>
          <w:u w:val="none"/>
          <w:rtl w:val="0"/>
          <w:lang w:val="fr-FR"/>
        </w:rPr>
        <w:t>canadienne de cardiologie) 2014 :</w:t>
      </w:r>
    </w:p>
    <w:p>
      <w:pPr>
        <w:pStyle w:val="Corps"/>
        <w:rPr>
          <w:u w:val="none"/>
        </w:rPr>
      </w:pPr>
      <w:r>
        <w:rPr>
          <w:u w:val="none"/>
          <w:rtl w:val="0"/>
          <w:lang w:val="fr-FR"/>
        </w:rPr>
        <w:t xml:space="preserve">&gt;65 ans ou CHADS </w:t>
      </w:r>
      <w:r>
        <w:rPr>
          <w:u w:val="none"/>
          <w:rtl w:val="0"/>
          <w:lang w:val="fr-FR"/>
        </w:rPr>
        <w:t xml:space="preserve">≥ </w:t>
      </w:r>
      <w:r>
        <w:rPr>
          <w:u w:val="none"/>
          <w:rtl w:val="0"/>
          <w:lang w:val="fr-FR"/>
        </w:rPr>
        <w:t xml:space="preserve">1 : anticoagulation* </w:t>
      </w:r>
    </w:p>
    <w:p>
      <w:pPr>
        <w:pStyle w:val="Corps"/>
        <w:rPr>
          <w:u w:val="none"/>
        </w:rPr>
      </w:pPr>
      <w:r>
        <w:rPr>
          <w:u w:val="none"/>
          <w:rtl w:val="0"/>
          <w:lang w:val="fr-FR"/>
        </w:rPr>
        <w:t>CHADS = 0 ET MCAS ou MVAS : ASA</w:t>
      </w:r>
    </w:p>
    <w:p>
      <w:pPr>
        <w:pStyle w:val="Corps"/>
        <w:rPr>
          <w:u w:val="single"/>
        </w:rPr>
      </w:pPr>
      <w:r>
        <w:rPr>
          <w:u w:val="none"/>
          <w:rtl w:val="0"/>
          <w:lang w:val="fr-FR"/>
        </w:rPr>
        <w:t xml:space="preserve">CHADS = 0 ET sans MCAS ou MVAS : aucun tx </w:t>
      </w:r>
    </w:p>
    <w:p>
      <w:pPr>
        <w:pStyle w:val="Corps"/>
        <w:bidi w:val="0"/>
      </w:pPr>
    </w:p>
    <w:p>
      <w:pPr>
        <w:pStyle w:val="Corps"/>
        <w:bidi w:val="0"/>
      </w:pPr>
      <w:r>
        <w:rPr>
          <w:rtl w:val="0"/>
          <w:lang w:val="fr-FR"/>
        </w:rPr>
        <w:t xml:space="preserve">*opter pour nouvel anticoagulant oral (apixaban, dabigatran, rivaroxaban) sauf si : </w:t>
      </w:r>
    </w:p>
    <w:p>
      <w:pPr>
        <w:pStyle w:val="Corps"/>
        <w:numPr>
          <w:ilvl w:val="0"/>
          <w:numId w:val="203"/>
        </w:numPr>
        <w:rPr>
          <w:sz w:val="20"/>
          <w:szCs w:val="20"/>
          <w:lang w:val="fr-FR"/>
        </w:rPr>
      </w:pPr>
      <w:r>
        <w:rPr>
          <w:sz w:val="20"/>
          <w:szCs w:val="20"/>
          <w:rtl w:val="0"/>
          <w:lang w:val="fr-FR"/>
        </w:rPr>
        <w:t>FA valvulaire (st</w:t>
      </w:r>
      <w:r>
        <w:rPr>
          <w:sz w:val="20"/>
          <w:szCs w:val="20"/>
          <w:rtl w:val="0"/>
          <w:lang w:val="fr-FR"/>
        </w:rPr>
        <w:t>é</w:t>
      </w:r>
      <w:r>
        <w:rPr>
          <w:sz w:val="20"/>
          <w:szCs w:val="20"/>
          <w:rtl w:val="0"/>
          <w:lang w:val="fr-FR"/>
        </w:rPr>
        <w:t>nose mitrale, chx mitrale, valve m</w:t>
      </w:r>
      <w:r>
        <w:rPr>
          <w:sz w:val="20"/>
          <w:szCs w:val="20"/>
          <w:rtl w:val="0"/>
          <w:lang w:val="fr-FR"/>
        </w:rPr>
        <w:t>é</w:t>
      </w:r>
      <w:r>
        <w:rPr>
          <w:sz w:val="20"/>
          <w:szCs w:val="20"/>
          <w:rtl w:val="0"/>
          <w:lang w:val="fr-FR"/>
        </w:rPr>
        <w:t>canique)</w:t>
      </w:r>
    </w:p>
    <w:p>
      <w:pPr>
        <w:pStyle w:val="Corps"/>
        <w:numPr>
          <w:ilvl w:val="0"/>
          <w:numId w:val="203"/>
        </w:numPr>
        <w:rPr>
          <w:sz w:val="20"/>
          <w:szCs w:val="20"/>
          <w:lang w:val="fr-FR"/>
        </w:rPr>
      </w:pPr>
      <w:r>
        <w:rPr>
          <w:sz w:val="20"/>
          <w:szCs w:val="20"/>
          <w:rtl w:val="0"/>
          <w:lang w:val="fr-FR"/>
        </w:rPr>
        <w:t>IRC (TFG 15-30)</w:t>
      </w:r>
    </w:p>
    <w:p>
      <w:pPr>
        <w:pStyle w:val="Corps"/>
        <w:bidi w:val="0"/>
      </w:pPr>
      <w:r>
        <w:rPr>
          <w:rtl w:val="0"/>
          <w:lang w:val="fr-FR"/>
        </w:rPr>
        <w:t>=&gt; opter pour coumadin</w:t>
      </w:r>
    </w:p>
    <w:p>
      <w:pPr>
        <w:pStyle w:val="Corps"/>
        <w:bidi w:val="0"/>
      </w:pPr>
    </w:p>
    <w:p>
      <w:pPr>
        <w:pStyle w:val="Corps"/>
        <w:bidi w:val="0"/>
      </w:pPr>
      <w:r>
        <w:rPr>
          <w:rtl w:val="0"/>
          <w:lang w:val="fr-FR"/>
        </w:rPr>
        <w:t>Si FA a/c ET MCAS stable (&gt;1 an sans SCA) : a/c sans ASA</w:t>
      </w:r>
    </w:p>
    <w:p>
      <w:pPr>
        <w:pStyle w:val="Corps"/>
        <w:bidi w:val="0"/>
      </w:pPr>
    </w:p>
    <w:p>
      <w:pPr>
        <w:pStyle w:val="Corps"/>
        <w:bidi w:val="0"/>
      </w:pPr>
      <w:r>
        <w:rPr>
          <w:rtl w:val="0"/>
          <w:lang w:val="fr-FR"/>
        </w:rPr>
        <w:t>Si FA ET MCAS &lt; 1 ans : compliqu</w:t>
      </w:r>
      <w:r>
        <w:rPr>
          <w:rtl w:val="0"/>
          <w:lang w:val="fr-FR"/>
        </w:rPr>
        <w:t xml:space="preserve">é… </w:t>
      </w:r>
      <w:r>
        <w:rPr>
          <w:rtl w:val="0"/>
          <w:lang w:val="fr-FR"/>
        </w:rPr>
        <w:t>voir lanthier</w:t>
      </w:r>
    </w:p>
    <w:p>
      <w:pPr>
        <w:pStyle w:val="Corps"/>
        <w:bidi w:val="0"/>
      </w:pPr>
    </w:p>
    <w:p>
      <w:pPr>
        <w:pStyle w:val="Corps"/>
        <w:bidi w:val="0"/>
      </w:pPr>
      <w:r>
        <w:rPr>
          <w:rtl w:val="0"/>
          <w:lang w:val="fr-FR"/>
        </w:rPr>
        <w:t>Le risque d</w:t>
      </w:r>
      <w:r>
        <w:rPr>
          <w:rtl w:val="0"/>
          <w:lang w:val="fr-FR"/>
        </w:rPr>
        <w:t>’</w:t>
      </w:r>
      <w:r>
        <w:rPr>
          <w:rtl w:val="0"/>
          <w:lang w:val="fr-FR"/>
        </w:rPr>
        <w:t>AVC est le m</w:t>
      </w:r>
      <w:r>
        <w:rPr>
          <w:rtl w:val="0"/>
          <w:lang w:val="fr-FR"/>
        </w:rPr>
        <w:t>ê</w:t>
      </w:r>
      <w:r>
        <w:rPr>
          <w:rtl w:val="0"/>
          <w:lang w:val="fr-FR"/>
        </w:rPr>
        <w:t>me entre la FA permanente et paroxystique</w:t>
      </w:r>
    </w:p>
    <w:p>
      <w:pPr>
        <w:pStyle w:val="Corps"/>
        <w:bidi w:val="0"/>
      </w:pPr>
    </w:p>
    <w:p>
      <w:pPr>
        <w:pStyle w:val="Sous-section 3"/>
        <w:pBdr>
          <w:bottom w:val="dotted" w:color="000000" w:sz="8" w:space="0" w:shadow="0" w:frame="0"/>
        </w:pBdr>
      </w:pPr>
      <w:bookmarkStart w:name="_Toc123" w:id="124"/>
      <w:r>
        <w:rPr>
          <w:rtl w:val="0"/>
          <w:lang w:val="fr-FR"/>
        </w:rPr>
        <w:t>Palpitations</w:t>
      </w:r>
      <w:bookmarkEnd w:id="124"/>
    </w:p>
    <w:p>
      <w:pPr>
        <w:pStyle w:val="Corps"/>
        <w:rPr>
          <w:u w:val="none"/>
        </w:rPr>
      </w:pPr>
    </w:p>
    <w:p>
      <w:pPr>
        <w:pStyle w:val="Corps"/>
        <w:rPr>
          <w:u w:val="none"/>
        </w:rPr>
      </w:pPr>
    </w:p>
    <w:p>
      <w:pPr>
        <w:pStyle w:val="Corps"/>
        <w:rPr>
          <w:u w:val="single"/>
        </w:rPr>
      </w:pPr>
      <w:r>
        <w:rPr>
          <w:u w:val="single"/>
          <w:rtl w:val="0"/>
          <w:lang w:val="fr-FR"/>
        </w:rPr>
        <w:t>É</w:t>
      </w:r>
      <w:r>
        <w:rPr>
          <w:u w:val="single"/>
          <w:rtl w:val="0"/>
          <w:lang w:val="fr-FR"/>
        </w:rPr>
        <w:t>tiologies</w:t>
      </w:r>
    </w:p>
    <w:p>
      <w:pPr>
        <w:pStyle w:val="Corps"/>
        <w:numPr>
          <w:ilvl w:val="0"/>
          <w:numId w:val="204"/>
        </w:numPr>
        <w:bidi w:val="0"/>
      </w:pPr>
      <w:r>
        <w:rPr>
          <w:rtl w:val="0"/>
          <w:lang w:val="fr-FR"/>
        </w:rPr>
        <w:t>Cardiaques</w:t>
      </w:r>
    </w:p>
    <w:p>
      <w:pPr>
        <w:pStyle w:val="Corps"/>
        <w:numPr>
          <w:ilvl w:val="1"/>
          <w:numId w:val="17"/>
        </w:numPr>
        <w:bidi w:val="0"/>
      </w:pPr>
      <w:r>
        <w:rPr>
          <w:rtl w:val="0"/>
          <w:lang w:val="fr-FR"/>
        </w:rPr>
        <w:t>arythmie</w:t>
      </w:r>
    </w:p>
    <w:p>
      <w:pPr>
        <w:pStyle w:val="Corps"/>
        <w:numPr>
          <w:ilvl w:val="2"/>
          <w:numId w:val="17"/>
        </w:numPr>
        <w:bidi w:val="0"/>
      </w:pPr>
      <w:r>
        <w:rPr>
          <w:rtl w:val="0"/>
          <w:lang w:val="fr-FR"/>
        </w:rPr>
        <w:t>supraventriculaire</w:t>
      </w:r>
    </w:p>
    <w:p>
      <w:pPr>
        <w:pStyle w:val="Corps"/>
        <w:numPr>
          <w:ilvl w:val="3"/>
          <w:numId w:val="17"/>
        </w:numPr>
        <w:bidi w:val="0"/>
      </w:pPr>
      <w:r>
        <w:rPr>
          <w:rtl w:val="0"/>
          <w:lang w:val="fr-FR"/>
        </w:rPr>
        <w:t>Tachycardie sinusale (diverses causes : an</w:t>
      </w:r>
      <w:r>
        <w:rPr>
          <w:rtl w:val="0"/>
          <w:lang w:val="fr-FR"/>
        </w:rPr>
        <w:t>é</w:t>
      </w:r>
      <w:r>
        <w:rPr>
          <w:rtl w:val="0"/>
          <w:lang w:val="fr-FR"/>
        </w:rPr>
        <w:t>mie, fi</w:t>
      </w:r>
      <w:r>
        <w:rPr>
          <w:rtl w:val="0"/>
          <w:lang w:val="fr-FR"/>
        </w:rPr>
        <w:t>è</w:t>
      </w:r>
      <w:r>
        <w:rPr>
          <w:rtl w:val="0"/>
          <w:lang w:val="fr-FR"/>
        </w:rPr>
        <w:t>vre, hyperT4,</w:t>
      </w:r>
      <w:r>
        <w:rPr>
          <w:rtl w:val="0"/>
          <w:lang w:val="fr-FR"/>
        </w:rPr>
        <w:t>…</w:t>
      </w:r>
      <w:r>
        <w:rPr>
          <w:rtl w:val="0"/>
          <w:lang w:val="fr-FR"/>
        </w:rPr>
        <w:t>)</w:t>
      </w:r>
    </w:p>
    <w:p>
      <w:pPr>
        <w:pStyle w:val="Corps"/>
        <w:numPr>
          <w:ilvl w:val="3"/>
          <w:numId w:val="17"/>
        </w:numPr>
        <w:bidi w:val="0"/>
      </w:pPr>
      <w:r>
        <w:rPr>
          <w:rtl w:val="0"/>
          <w:lang w:val="fr-FR"/>
        </w:rPr>
        <w:t>Tachycardie supraventriculaire</w:t>
      </w:r>
    </w:p>
    <w:p>
      <w:pPr>
        <w:pStyle w:val="Corps"/>
        <w:numPr>
          <w:ilvl w:val="3"/>
          <w:numId w:val="17"/>
        </w:numPr>
        <w:bidi w:val="0"/>
      </w:pPr>
      <w:r>
        <w:rPr>
          <w:rtl w:val="0"/>
          <w:lang w:val="fr-FR"/>
        </w:rPr>
        <w:t>Tachycardie jonctionnelle</w:t>
      </w:r>
    </w:p>
    <w:p>
      <w:pPr>
        <w:pStyle w:val="Corps"/>
        <w:numPr>
          <w:ilvl w:val="3"/>
          <w:numId w:val="17"/>
        </w:numPr>
        <w:bidi w:val="0"/>
      </w:pPr>
      <w:r>
        <w:rPr>
          <w:rtl w:val="0"/>
          <w:lang w:val="fr-FR"/>
        </w:rPr>
        <w:t>Fibrillation/flutter auriculaire</w:t>
      </w:r>
    </w:p>
    <w:p>
      <w:pPr>
        <w:pStyle w:val="Corps"/>
        <w:numPr>
          <w:ilvl w:val="3"/>
          <w:numId w:val="17"/>
        </w:numPr>
        <w:bidi w:val="0"/>
      </w:pPr>
      <w:r>
        <w:rPr>
          <w:rtl w:val="0"/>
          <w:lang w:val="fr-FR"/>
        </w:rPr>
        <w:t>Extra-systoles auriculaires et jonctionnelles</w:t>
      </w:r>
    </w:p>
    <w:p>
      <w:pPr>
        <w:pStyle w:val="Corps"/>
        <w:numPr>
          <w:ilvl w:val="2"/>
          <w:numId w:val="17"/>
        </w:numPr>
        <w:bidi w:val="0"/>
      </w:pPr>
      <w:r>
        <w:rPr>
          <w:rtl w:val="0"/>
          <w:lang w:val="fr-FR"/>
        </w:rPr>
        <w:t>ventriculaire</w:t>
      </w:r>
    </w:p>
    <w:p>
      <w:pPr>
        <w:pStyle w:val="Corps"/>
        <w:numPr>
          <w:ilvl w:val="3"/>
          <w:numId w:val="17"/>
        </w:numPr>
        <w:bidi w:val="0"/>
      </w:pPr>
      <w:r>
        <w:rPr>
          <w:rtl w:val="0"/>
          <w:lang w:val="fr-FR"/>
        </w:rPr>
        <w:t>Fibrillation ventriculaire</w:t>
      </w:r>
    </w:p>
    <w:p>
      <w:pPr>
        <w:pStyle w:val="Corps"/>
        <w:numPr>
          <w:ilvl w:val="3"/>
          <w:numId w:val="17"/>
        </w:numPr>
        <w:bidi w:val="0"/>
      </w:pPr>
      <w:r>
        <w:rPr>
          <w:rtl w:val="0"/>
          <w:lang w:val="fr-FR"/>
        </w:rPr>
        <w:t>Tachycardie ventriculaire</w:t>
      </w:r>
    </w:p>
    <w:p>
      <w:pPr>
        <w:pStyle w:val="Corps"/>
        <w:numPr>
          <w:ilvl w:val="3"/>
          <w:numId w:val="17"/>
        </w:numPr>
        <w:bidi w:val="0"/>
      </w:pPr>
      <w:r>
        <w:rPr>
          <w:rtl w:val="0"/>
          <w:lang w:val="fr-FR"/>
        </w:rPr>
        <w:t>Extra-systole ventriculaire</w:t>
      </w:r>
    </w:p>
    <w:p>
      <w:pPr>
        <w:pStyle w:val="Corps"/>
        <w:numPr>
          <w:ilvl w:val="3"/>
          <w:numId w:val="17"/>
        </w:numPr>
        <w:bidi w:val="0"/>
      </w:pPr>
      <w:r>
        <w:rPr>
          <w:rtl w:val="0"/>
          <w:lang w:val="fr-FR"/>
        </w:rPr>
        <w:t>rythme idio-ventriculaire acc</w:t>
      </w:r>
      <w:r>
        <w:rPr>
          <w:rtl w:val="0"/>
          <w:lang w:val="fr-FR"/>
        </w:rPr>
        <w:t>é</w:t>
      </w:r>
      <w:r>
        <w:rPr>
          <w:rtl w:val="0"/>
          <w:lang w:val="fr-FR"/>
        </w:rPr>
        <w:t>l</w:t>
      </w:r>
      <w:r>
        <w:rPr>
          <w:rtl w:val="0"/>
          <w:lang w:val="fr-FR"/>
        </w:rPr>
        <w:t>é</w:t>
      </w:r>
      <w:r>
        <w:rPr>
          <w:rtl w:val="0"/>
          <w:lang w:val="fr-FR"/>
        </w:rPr>
        <w:t>r</w:t>
      </w:r>
      <w:r>
        <w:rPr>
          <w:rtl w:val="0"/>
          <w:lang w:val="fr-FR"/>
        </w:rPr>
        <w:t>é</w:t>
      </w:r>
    </w:p>
    <w:p>
      <w:pPr>
        <w:pStyle w:val="Corps"/>
        <w:numPr>
          <w:ilvl w:val="1"/>
          <w:numId w:val="17"/>
        </w:numPr>
        <w:bidi w:val="0"/>
      </w:pPr>
      <w:r>
        <w:rPr>
          <w:rtl w:val="0"/>
          <w:lang w:val="fr-FR"/>
        </w:rPr>
        <w:t>valvulopathie</w:t>
      </w:r>
    </w:p>
    <w:p>
      <w:pPr>
        <w:pStyle w:val="Corps"/>
        <w:numPr>
          <w:ilvl w:val="1"/>
          <w:numId w:val="17"/>
        </w:numPr>
        <w:bidi w:val="0"/>
      </w:pPr>
      <w:r>
        <w:rPr>
          <w:rtl w:val="0"/>
          <w:lang w:val="fr-FR"/>
        </w:rPr>
        <w:t>cardiomyopathie hypertrophique</w:t>
      </w:r>
    </w:p>
    <w:p>
      <w:pPr>
        <w:pStyle w:val="Corps"/>
        <w:numPr>
          <w:ilvl w:val="0"/>
          <w:numId w:val="17"/>
        </w:numPr>
        <w:bidi w:val="0"/>
      </w:pPr>
      <w:r>
        <w:rPr>
          <w:rtl w:val="0"/>
          <w:lang w:val="fr-FR"/>
        </w:rPr>
        <w:t>Endocrinologiques</w:t>
      </w:r>
    </w:p>
    <w:p>
      <w:pPr>
        <w:pStyle w:val="Corps"/>
        <w:numPr>
          <w:ilvl w:val="1"/>
          <w:numId w:val="17"/>
        </w:numPr>
        <w:bidi w:val="0"/>
      </w:pPr>
      <w:r>
        <w:rPr>
          <w:rtl w:val="0"/>
          <w:lang w:val="fr-FR"/>
        </w:rPr>
        <w:t>hyperthyro</w:t>
      </w:r>
      <w:r>
        <w:rPr>
          <w:rtl w:val="0"/>
          <w:lang w:val="fr-FR"/>
        </w:rPr>
        <w:t>ï</w:t>
      </w:r>
      <w:r>
        <w:rPr>
          <w:rtl w:val="0"/>
          <w:lang w:val="fr-FR"/>
        </w:rPr>
        <w:t>die</w:t>
      </w:r>
    </w:p>
    <w:p>
      <w:pPr>
        <w:pStyle w:val="Corps"/>
        <w:numPr>
          <w:ilvl w:val="1"/>
          <w:numId w:val="17"/>
        </w:numPr>
        <w:bidi w:val="0"/>
      </w:pPr>
      <w:r>
        <w:rPr>
          <w:rtl w:val="0"/>
          <w:lang w:val="fr-FR"/>
        </w:rPr>
        <w:t>ph</w:t>
      </w:r>
      <w:r>
        <w:rPr>
          <w:rtl w:val="0"/>
          <w:lang w:val="fr-FR"/>
        </w:rPr>
        <w:t>é</w:t>
      </w:r>
      <w:r>
        <w:rPr>
          <w:rtl w:val="0"/>
          <w:lang w:val="fr-FR"/>
        </w:rPr>
        <w:t>ochromocytome</w:t>
      </w:r>
    </w:p>
    <w:p>
      <w:pPr>
        <w:pStyle w:val="Corps"/>
        <w:numPr>
          <w:ilvl w:val="1"/>
          <w:numId w:val="17"/>
        </w:numPr>
        <w:bidi w:val="0"/>
      </w:pPr>
      <w:r>
        <w:rPr>
          <w:rtl w:val="0"/>
          <w:lang w:val="fr-FR"/>
        </w:rPr>
        <w:t>hypoglyc</w:t>
      </w:r>
      <w:r>
        <w:rPr>
          <w:rtl w:val="0"/>
          <w:lang w:val="fr-FR"/>
        </w:rPr>
        <w:t>é</w:t>
      </w:r>
      <w:r>
        <w:rPr>
          <w:rtl w:val="0"/>
          <w:lang w:val="fr-FR"/>
        </w:rPr>
        <w:t>mie (insulinome, Rx, etc.)</w:t>
      </w:r>
    </w:p>
    <w:p>
      <w:pPr>
        <w:pStyle w:val="Corps"/>
        <w:numPr>
          <w:ilvl w:val="0"/>
          <w:numId w:val="17"/>
        </w:numPr>
        <w:bidi w:val="0"/>
      </w:pPr>
      <w:r>
        <w:rPr>
          <w:rtl w:val="0"/>
          <w:lang w:val="fr-FR"/>
        </w:rPr>
        <w:t>Syst</w:t>
      </w:r>
      <w:r>
        <w:rPr>
          <w:rtl w:val="0"/>
          <w:lang w:val="fr-FR"/>
        </w:rPr>
        <w:t>é</w:t>
      </w:r>
      <w:r>
        <w:rPr>
          <w:rtl w:val="0"/>
          <w:lang w:val="fr-FR"/>
        </w:rPr>
        <w:t>miques</w:t>
      </w:r>
    </w:p>
    <w:p>
      <w:pPr>
        <w:pStyle w:val="Corps"/>
        <w:numPr>
          <w:ilvl w:val="1"/>
          <w:numId w:val="17"/>
        </w:numPr>
        <w:bidi w:val="0"/>
      </w:pPr>
      <w:r>
        <w:rPr>
          <w:rtl w:val="0"/>
          <w:lang w:val="fr-FR"/>
        </w:rPr>
        <w:t>an</w:t>
      </w:r>
      <w:r>
        <w:rPr>
          <w:rtl w:val="0"/>
          <w:lang w:val="fr-FR"/>
        </w:rPr>
        <w:t>é</w:t>
      </w:r>
      <w:r>
        <w:rPr>
          <w:rtl w:val="0"/>
          <w:lang w:val="fr-FR"/>
        </w:rPr>
        <w:t>mie</w:t>
      </w:r>
    </w:p>
    <w:p>
      <w:pPr>
        <w:pStyle w:val="Corps"/>
        <w:numPr>
          <w:ilvl w:val="1"/>
          <w:numId w:val="17"/>
        </w:numPr>
        <w:bidi w:val="0"/>
      </w:pPr>
      <w:r>
        <w:rPr>
          <w:rtl w:val="0"/>
          <w:lang w:val="fr-FR"/>
        </w:rPr>
        <w:t>fi</w:t>
      </w:r>
      <w:r>
        <w:rPr>
          <w:rtl w:val="0"/>
          <w:lang w:val="fr-FR"/>
        </w:rPr>
        <w:t>è</w:t>
      </w:r>
      <w:r>
        <w:rPr>
          <w:rtl w:val="0"/>
          <w:lang w:val="fr-FR"/>
        </w:rPr>
        <w:t>vre</w:t>
      </w:r>
    </w:p>
    <w:p>
      <w:pPr>
        <w:pStyle w:val="Corps"/>
        <w:numPr>
          <w:ilvl w:val="0"/>
          <w:numId w:val="17"/>
        </w:numPr>
        <w:bidi w:val="0"/>
      </w:pPr>
      <w:r>
        <w:rPr>
          <w:rtl w:val="0"/>
          <w:lang w:val="fr-FR"/>
        </w:rPr>
        <w:t>M</w:t>
      </w:r>
      <w:r>
        <w:rPr>
          <w:rtl w:val="0"/>
          <w:lang w:val="fr-FR"/>
        </w:rPr>
        <w:t>é</w:t>
      </w:r>
      <w:r>
        <w:rPr>
          <w:rtl w:val="0"/>
          <w:lang w:val="fr-FR"/>
        </w:rPr>
        <w:t>dicaments/stimulants</w:t>
      </w:r>
    </w:p>
    <w:p>
      <w:pPr>
        <w:pStyle w:val="Corps"/>
        <w:numPr>
          <w:ilvl w:val="1"/>
          <w:numId w:val="17"/>
        </w:numPr>
        <w:bidi w:val="0"/>
      </w:pPr>
      <w:r>
        <w:rPr>
          <w:rtl w:val="0"/>
          <w:lang w:val="fr-FR"/>
        </w:rPr>
        <w:t>coca</w:t>
      </w:r>
      <w:r>
        <w:rPr>
          <w:rtl w:val="0"/>
          <w:lang w:val="fr-FR"/>
        </w:rPr>
        <w:t>ï</w:t>
      </w:r>
      <w:r>
        <w:rPr>
          <w:rtl w:val="0"/>
          <w:lang w:val="fr-FR"/>
        </w:rPr>
        <w:t>ne, amph</w:t>
      </w:r>
      <w:r>
        <w:rPr>
          <w:rtl w:val="0"/>
          <w:lang w:val="fr-FR"/>
        </w:rPr>
        <w:t>é</w:t>
      </w:r>
      <w:r>
        <w:rPr>
          <w:rtl w:val="0"/>
          <w:lang w:val="fr-FR"/>
        </w:rPr>
        <w:t>tamine</w:t>
      </w:r>
    </w:p>
    <w:p>
      <w:pPr>
        <w:pStyle w:val="Corps"/>
        <w:numPr>
          <w:ilvl w:val="1"/>
          <w:numId w:val="17"/>
        </w:numPr>
        <w:bidi w:val="0"/>
      </w:pPr>
      <w:r>
        <w:rPr>
          <w:rtl w:val="0"/>
          <w:lang w:val="fr-FR"/>
        </w:rPr>
        <w:t>stimulants (d</w:t>
      </w:r>
      <w:r>
        <w:rPr>
          <w:rtl w:val="0"/>
          <w:lang w:val="fr-FR"/>
        </w:rPr>
        <w:t>é</w:t>
      </w:r>
      <w:r>
        <w:rPr>
          <w:rtl w:val="0"/>
          <w:lang w:val="fr-FR"/>
        </w:rPr>
        <w:t>congestionnant)</w:t>
      </w:r>
    </w:p>
    <w:p>
      <w:pPr>
        <w:pStyle w:val="Corps"/>
        <w:numPr>
          <w:ilvl w:val="0"/>
          <w:numId w:val="17"/>
        </w:numPr>
        <w:bidi w:val="0"/>
      </w:pPr>
      <w:r>
        <w:rPr>
          <w:rtl w:val="0"/>
          <w:lang w:val="fr-FR"/>
        </w:rPr>
        <w:t>Psychiatrique</w:t>
      </w:r>
    </w:p>
    <w:p>
      <w:pPr>
        <w:pStyle w:val="Corps"/>
        <w:numPr>
          <w:ilvl w:val="1"/>
          <w:numId w:val="17"/>
        </w:numPr>
        <w:bidi w:val="0"/>
      </w:pPr>
      <w:r>
        <w:rPr>
          <w:rtl w:val="0"/>
          <w:lang w:val="fr-FR"/>
        </w:rPr>
        <w:t>attaque de panique</w:t>
      </w:r>
    </w:p>
    <w:p>
      <w:pPr>
        <w:pStyle w:val="Corps"/>
        <w:numPr>
          <w:ilvl w:val="1"/>
          <w:numId w:val="17"/>
        </w:numPr>
        <w:bidi w:val="0"/>
      </w:pPr>
      <w:r>
        <w:rPr>
          <w:rtl w:val="0"/>
          <w:lang w:val="fr-FR"/>
        </w:rPr>
        <w:t>anxi</w:t>
      </w:r>
      <w:r>
        <w:rPr>
          <w:rtl w:val="0"/>
          <w:lang w:val="fr-FR"/>
        </w:rPr>
        <w:t>é</w:t>
      </w:r>
      <w:r>
        <w:rPr>
          <w:rtl w:val="0"/>
          <w:lang w:val="fr-FR"/>
        </w:rPr>
        <w:t>t</w:t>
      </w:r>
      <w:r>
        <w:rPr>
          <w:rtl w:val="0"/>
          <w:lang w:val="fr-FR"/>
        </w:rPr>
        <w:t>é</w:t>
      </w:r>
    </w:p>
    <w:p>
      <w:pPr>
        <w:pStyle w:val="Corps"/>
        <w:bidi w:val="0"/>
      </w:pPr>
    </w:p>
    <w:p>
      <w:pPr>
        <w:pStyle w:val="Corps"/>
        <w:bidi w:val="0"/>
      </w:pPr>
      <w:r>
        <w:rPr>
          <w:rtl w:val="0"/>
          <w:lang w:val="fr-FR"/>
        </w:rPr>
        <w:t>*insulinome peuvent se pr</w:t>
      </w:r>
      <w:r>
        <w:rPr>
          <w:rtl w:val="0"/>
          <w:lang w:val="fr-FR"/>
        </w:rPr>
        <w:t>é</w:t>
      </w:r>
      <w:r>
        <w:rPr>
          <w:rtl w:val="0"/>
          <w:lang w:val="fr-FR"/>
        </w:rPr>
        <w:t>senter avec perte de poids, car diarrh</w:t>
      </w:r>
      <w:r>
        <w:rPr>
          <w:rtl w:val="0"/>
          <w:lang w:val="fr-FR"/>
        </w:rPr>
        <w:t>é</w:t>
      </w:r>
      <w:r>
        <w:rPr>
          <w:rtl w:val="0"/>
          <w:lang w:val="fr-FR"/>
        </w:rPr>
        <w:t>e et malabsorption assoic</w:t>
      </w:r>
      <w:r>
        <w:rPr>
          <w:rtl w:val="0"/>
          <w:lang w:val="fr-FR"/>
        </w:rPr>
        <w:t>é</w:t>
      </w:r>
      <w:r>
        <w:rPr>
          <w:rtl w:val="0"/>
          <w:lang w:val="fr-FR"/>
        </w:rPr>
        <w:t>es.</w:t>
      </w:r>
    </w:p>
    <w:p>
      <w:pPr>
        <w:pStyle w:val="Corps"/>
        <w:bidi w:val="0"/>
      </w:pPr>
      <w:r>
        <w:rPr>
          <w:rtl w:val="0"/>
          <w:lang w:val="fr-FR"/>
        </w:rPr>
        <w:t>**ph</w:t>
      </w:r>
      <w:r>
        <w:rPr>
          <w:rtl w:val="0"/>
          <w:lang w:val="fr-FR"/>
        </w:rPr>
        <w:t>é</w:t>
      </w:r>
      <w:r>
        <w:rPr>
          <w:rtl w:val="0"/>
          <w:lang w:val="fr-FR"/>
        </w:rPr>
        <w:t>ochromocytome : 85% dans surr</w:t>
      </w:r>
      <w:r>
        <w:rPr>
          <w:rtl w:val="0"/>
          <w:lang w:val="fr-FR"/>
        </w:rPr>
        <w:t>é</w:t>
      </w:r>
      <w:r>
        <w:rPr>
          <w:rtl w:val="0"/>
          <w:lang w:val="fr-FR"/>
        </w:rPr>
        <w:t>nale, 98% dans abdomen. Associ</w:t>
      </w:r>
      <w:r>
        <w:rPr>
          <w:rtl w:val="0"/>
          <w:lang w:val="fr-FR"/>
        </w:rPr>
        <w:t xml:space="preserve">é à </w:t>
      </w:r>
      <w:r>
        <w:rPr>
          <w:rtl w:val="0"/>
          <w:lang w:val="fr-FR"/>
        </w:rPr>
        <w:t>MEN II, Neurofibromatose, Von-Hippel-Lindau</w:t>
      </w:r>
    </w:p>
    <w:p>
      <w:pPr>
        <w:pStyle w:val="Corps"/>
        <w:bidi w:val="0"/>
      </w:pPr>
    </w:p>
    <w:p>
      <w:pPr>
        <w:pStyle w:val="Sous-section 3"/>
        <w:pBdr>
          <w:bottom w:val="dotted" w:color="000000" w:sz="8" w:space="0" w:shadow="0" w:frame="0"/>
        </w:pBdr>
      </w:pPr>
      <w:bookmarkStart w:name="_Toc124" w:id="125"/>
      <w:r>
        <w:rPr>
          <w:rtl w:val="0"/>
          <w:lang w:val="fr-FR"/>
        </w:rPr>
        <w:t>Insuffisance cardiaque</w:t>
      </w:r>
      <w:bookmarkEnd w:id="125"/>
    </w:p>
    <w:p>
      <w:pPr>
        <w:pStyle w:val="Corps"/>
        <w:bidi w:val="0"/>
      </w:pPr>
    </w:p>
    <w:p>
      <w:pPr>
        <w:pStyle w:val="Corps"/>
        <w:rPr>
          <w:u w:val="none"/>
        </w:rPr>
      </w:pPr>
      <w:r>
        <w:rPr>
          <w:u w:val="single"/>
          <w:rtl w:val="0"/>
          <w:lang w:val="fr-FR"/>
        </w:rPr>
        <w:t>Traitement IC systolique au long cours</w:t>
      </w:r>
    </w:p>
    <w:p>
      <w:pPr>
        <w:pStyle w:val="Corps"/>
        <w:numPr>
          <w:ilvl w:val="0"/>
          <w:numId w:val="205"/>
        </w:numPr>
        <w:rPr>
          <w:u w:val="none"/>
          <w:lang w:val="fr-FR"/>
        </w:rPr>
      </w:pPr>
      <w:r>
        <w:rPr>
          <w:u w:val="none"/>
          <w:rtl w:val="0"/>
          <w:lang w:val="fr-FR"/>
        </w:rPr>
        <w:t>IECA et BB chez tout IC systolique (FEVG &lt; 40% ou Sx IC)</w:t>
      </w:r>
    </w:p>
    <w:p>
      <w:pPr>
        <w:pStyle w:val="Corps"/>
        <w:numPr>
          <w:ilvl w:val="1"/>
          <w:numId w:val="17"/>
        </w:numPr>
        <w:rPr>
          <w:u w:val="none"/>
          <w:lang w:val="fr-FR"/>
        </w:rPr>
      </w:pPr>
      <w:r>
        <w:rPr>
          <w:u w:val="none"/>
          <w:rtl w:val="0"/>
          <w:lang w:val="fr-FR"/>
        </w:rPr>
        <w:t>ARA si IECA  OU BB non tol</w:t>
      </w:r>
      <w:r>
        <w:rPr>
          <w:u w:val="none"/>
          <w:rtl w:val="0"/>
          <w:lang w:val="fr-FR"/>
        </w:rPr>
        <w:t>é</w:t>
      </w:r>
      <w:r>
        <w:rPr>
          <w:u w:val="none"/>
          <w:rtl w:val="0"/>
          <w:lang w:val="fr-FR"/>
        </w:rPr>
        <w:t>r</w:t>
      </w:r>
      <w:r>
        <w:rPr>
          <w:u w:val="none"/>
          <w:rtl w:val="0"/>
          <w:lang w:val="fr-FR"/>
        </w:rPr>
        <w:t>é</w:t>
      </w:r>
      <w:r>
        <w:rPr>
          <w:u w:val="none"/>
          <w:rtl w:val="0"/>
          <w:lang w:val="fr-FR"/>
        </w:rPr>
        <w:t xml:space="preserve">s / CI  </w:t>
      </w:r>
      <w:r>
        <w:rPr>
          <w:sz w:val="20"/>
          <w:szCs w:val="20"/>
          <w:u w:val="none"/>
          <w:rtl w:val="0"/>
          <w:lang w:val="fr-FR"/>
        </w:rPr>
        <w:t>*donc possible de combin</w:t>
      </w:r>
      <w:r>
        <w:rPr>
          <w:sz w:val="20"/>
          <w:szCs w:val="20"/>
          <w:u w:val="none"/>
          <w:rtl w:val="0"/>
          <w:lang w:val="fr-FR"/>
        </w:rPr>
        <w:t xml:space="preserve">é </w:t>
      </w:r>
      <w:r>
        <w:rPr>
          <w:sz w:val="20"/>
          <w:szCs w:val="20"/>
          <w:u w:val="none"/>
          <w:rtl w:val="0"/>
          <w:lang w:val="fr-FR"/>
        </w:rPr>
        <w:t>IECA / ARA</w:t>
      </w:r>
    </w:p>
    <w:p>
      <w:pPr>
        <w:pStyle w:val="Corps"/>
        <w:numPr>
          <w:ilvl w:val="1"/>
          <w:numId w:val="17"/>
        </w:numPr>
        <w:rPr>
          <w:sz w:val="20"/>
          <w:szCs w:val="20"/>
          <w:u w:val="none"/>
          <w:lang w:val="fr-FR"/>
        </w:rPr>
      </w:pPr>
      <w:r>
        <w:rPr>
          <w:u w:val="none"/>
          <w:rtl w:val="0"/>
          <w:lang w:val="fr-FR"/>
        </w:rPr>
        <w:t xml:space="preserve">si CI : hydralazine ET nitrate  </w:t>
      </w:r>
      <w:r>
        <w:rPr>
          <w:sz w:val="20"/>
          <w:szCs w:val="20"/>
          <w:u w:val="none"/>
          <w:rtl w:val="0"/>
          <w:lang w:val="fr-FR"/>
        </w:rPr>
        <w:t>*tx standard chez afro-am</w:t>
      </w:r>
      <w:r>
        <w:rPr>
          <w:sz w:val="20"/>
          <w:szCs w:val="20"/>
          <w:u w:val="none"/>
          <w:rtl w:val="0"/>
          <w:lang w:val="fr-FR"/>
        </w:rPr>
        <w:t>é</w:t>
      </w:r>
      <w:r>
        <w:rPr>
          <w:sz w:val="20"/>
          <w:szCs w:val="20"/>
          <w:u w:val="none"/>
          <w:rtl w:val="0"/>
          <w:lang w:val="fr-FR"/>
        </w:rPr>
        <w:t>ricain en plus du Tx standard</w:t>
      </w:r>
    </w:p>
    <w:p>
      <w:pPr>
        <w:pStyle w:val="Corps"/>
        <w:rPr>
          <w:u w:val="none"/>
        </w:rPr>
      </w:pPr>
    </w:p>
    <w:p>
      <w:pPr>
        <w:pStyle w:val="Corps"/>
        <w:numPr>
          <w:ilvl w:val="0"/>
          <w:numId w:val="17"/>
        </w:numPr>
        <w:rPr>
          <w:u w:val="none"/>
          <w:lang w:val="fr-FR"/>
        </w:rPr>
      </w:pPr>
      <w:r>
        <w:rPr>
          <w:u w:val="none"/>
          <w:rtl w:val="0"/>
          <w:lang w:val="fr-FR"/>
        </w:rPr>
        <w:t>antagoniste de l</w:t>
      </w:r>
      <w:r>
        <w:rPr>
          <w:u w:val="none"/>
          <w:rtl w:val="0"/>
          <w:lang w:val="fr-FR"/>
        </w:rPr>
        <w:t>’</w:t>
      </w:r>
      <w:r>
        <w:rPr>
          <w:u w:val="none"/>
          <w:rtl w:val="0"/>
          <w:lang w:val="fr-FR"/>
        </w:rPr>
        <w:t>aldost</w:t>
      </w:r>
      <w:r>
        <w:rPr>
          <w:u w:val="none"/>
          <w:rtl w:val="0"/>
          <w:lang w:val="fr-FR"/>
        </w:rPr>
        <w:t>é</w:t>
      </w:r>
      <w:r>
        <w:rPr>
          <w:u w:val="none"/>
          <w:rtl w:val="0"/>
          <w:lang w:val="fr-FR"/>
        </w:rPr>
        <w:t xml:space="preserve">rone : spironolactone -&gt; </w:t>
      </w:r>
      <w:r>
        <w:rPr>
          <w:u w:val="none"/>
          <w:rtl w:val="0"/>
          <w:lang w:val="fr-FR"/>
        </w:rPr>
        <w:t>é</w:t>
      </w:r>
      <w:r>
        <w:rPr>
          <w:u w:val="none"/>
          <w:rtl w:val="0"/>
          <w:lang w:val="fr-FR"/>
        </w:rPr>
        <w:t>pl</w:t>
      </w:r>
      <w:r>
        <w:rPr>
          <w:u w:val="none"/>
          <w:rtl w:val="0"/>
          <w:lang w:val="fr-FR"/>
        </w:rPr>
        <w:t>é</w:t>
      </w:r>
      <w:r>
        <w:rPr>
          <w:u w:val="none"/>
          <w:rtl w:val="0"/>
          <w:lang w:val="fr-FR"/>
        </w:rPr>
        <w:t xml:space="preserve">rone </w:t>
      </w:r>
      <w:r>
        <w:rPr>
          <w:sz w:val="20"/>
          <w:szCs w:val="20"/>
          <w:u w:val="none"/>
          <w:rtl w:val="0"/>
          <w:lang w:val="fr-FR"/>
        </w:rPr>
        <w:t>(si effets 2nd spiro non tol</w:t>
      </w:r>
      <w:r>
        <w:rPr>
          <w:sz w:val="20"/>
          <w:szCs w:val="20"/>
          <w:u w:val="none"/>
          <w:rtl w:val="0"/>
          <w:lang w:val="fr-FR"/>
        </w:rPr>
        <w:t>é</w:t>
      </w:r>
      <w:r>
        <w:rPr>
          <w:sz w:val="20"/>
          <w:szCs w:val="20"/>
          <w:u w:val="none"/>
          <w:rtl w:val="0"/>
          <w:lang w:val="fr-FR"/>
        </w:rPr>
        <w:t>r</w:t>
      </w:r>
      <w:r>
        <w:rPr>
          <w:sz w:val="20"/>
          <w:szCs w:val="20"/>
          <w:u w:val="none"/>
          <w:rtl w:val="0"/>
          <w:lang w:val="fr-FR"/>
        </w:rPr>
        <w:t>é</w:t>
      </w:r>
      <w:r>
        <w:rPr>
          <w:sz w:val="20"/>
          <w:szCs w:val="20"/>
          <w:u w:val="none"/>
          <w:rtl w:val="0"/>
          <w:lang w:val="fr-FR"/>
        </w:rPr>
        <w:t>s)</w:t>
      </w:r>
    </w:p>
    <w:p>
      <w:pPr>
        <w:pStyle w:val="Corps"/>
        <w:numPr>
          <w:ilvl w:val="1"/>
          <w:numId w:val="17"/>
        </w:numPr>
        <w:rPr>
          <w:u w:val="none"/>
          <w:lang w:val="fr-FR"/>
        </w:rPr>
      </w:pPr>
      <w:r>
        <w:rPr>
          <w:u w:val="none"/>
          <w:rtl w:val="0"/>
          <w:lang w:val="fr-FR"/>
        </w:rPr>
        <w:t xml:space="preserve">si FEVG </w:t>
      </w:r>
      <w:r>
        <w:rPr>
          <w:u w:val="none"/>
          <w:rtl w:val="0"/>
          <w:lang w:val="fr-FR"/>
        </w:rPr>
        <w:t xml:space="preserve">≤ </w:t>
      </w:r>
      <w:r>
        <w:rPr>
          <w:u w:val="none"/>
          <w:rtl w:val="0"/>
          <w:lang w:val="fr-FR"/>
        </w:rPr>
        <w:t>30% et NYHA</w:t>
      </w:r>
      <w:r>
        <w:rPr>
          <w:u w:val="none"/>
          <w:rtl w:val="0"/>
          <w:lang w:val="fr-FR"/>
        </w:rPr>
        <w:t xml:space="preserve">≥ </w:t>
      </w:r>
      <w:r>
        <w:rPr>
          <w:u w:val="none"/>
          <w:rtl w:val="0"/>
          <w:lang w:val="fr-FR"/>
        </w:rPr>
        <w:t xml:space="preserve">2 (ou </w:t>
      </w:r>
      <w:r>
        <w:rPr>
          <w:u w:val="none"/>
          <w:rtl w:val="0"/>
          <w:lang w:val="fr-FR"/>
        </w:rPr>
        <w:t>≤</w:t>
      </w:r>
      <w:r>
        <w:rPr>
          <w:u w:val="none"/>
          <w:rtl w:val="0"/>
          <w:lang w:val="fr-FR"/>
        </w:rPr>
        <w:t xml:space="preserve">35% et QRS </w:t>
      </w:r>
      <w:r>
        <w:rPr>
          <w:u w:val="none"/>
          <w:rtl w:val="0"/>
          <w:lang w:val="fr-FR"/>
        </w:rPr>
        <w:t>≥</w:t>
      </w:r>
      <w:r>
        <w:rPr>
          <w:u w:val="none"/>
          <w:rtl w:val="0"/>
          <w:lang w:val="fr-FR"/>
        </w:rPr>
        <w:t>130ms), malgr</w:t>
      </w:r>
      <w:r>
        <w:rPr>
          <w:u w:val="none"/>
          <w:rtl w:val="0"/>
          <w:lang w:val="fr-FR"/>
        </w:rPr>
        <w:t xml:space="preserve">é </w:t>
      </w:r>
      <w:r>
        <w:rPr>
          <w:u w:val="none"/>
          <w:rtl w:val="0"/>
          <w:lang w:val="fr-FR"/>
        </w:rPr>
        <w:t>tx optimal (IECA + BB)</w:t>
      </w:r>
    </w:p>
    <w:p>
      <w:pPr>
        <w:pStyle w:val="Corps"/>
        <w:numPr>
          <w:ilvl w:val="1"/>
          <w:numId w:val="17"/>
        </w:numPr>
        <w:rPr>
          <w:u w:val="none"/>
          <w:lang w:val="fr-FR"/>
        </w:rPr>
      </w:pPr>
      <w:r>
        <w:rPr>
          <w:u w:val="none"/>
          <w:rtl w:val="0"/>
          <w:lang w:val="fr-FR"/>
        </w:rPr>
        <w:t xml:space="preserve">3-14js post IM si FEVG </w:t>
      </w:r>
      <w:r>
        <w:rPr>
          <w:u w:val="none"/>
          <w:rtl w:val="0"/>
          <w:lang w:val="fr-FR"/>
        </w:rPr>
        <w:t>≤</w:t>
      </w:r>
      <w:r>
        <w:rPr>
          <w:u w:val="none"/>
          <w:rtl w:val="0"/>
        </w:rPr>
        <w:t xml:space="preserve"> </w:t>
      </w:r>
      <w:r>
        <w:rPr>
          <w:u w:val="none"/>
          <w:rtl w:val="0"/>
          <w:lang w:val="fr-FR"/>
        </w:rPr>
        <w:t xml:space="preserve"> 40% chez pt avec sympt</w:t>
      </w:r>
      <w:r>
        <w:rPr>
          <w:u w:val="none"/>
          <w:rtl w:val="0"/>
          <w:lang w:val="fr-FR"/>
        </w:rPr>
        <w:t>ô</w:t>
      </w:r>
      <w:r>
        <w:rPr>
          <w:u w:val="none"/>
          <w:rtl w:val="0"/>
          <w:lang w:val="fr-FR"/>
        </w:rPr>
        <w:t>mes ou diab</w:t>
      </w:r>
      <w:r>
        <w:rPr>
          <w:u w:val="none"/>
          <w:rtl w:val="0"/>
          <w:lang w:val="fr-FR"/>
        </w:rPr>
        <w:t>é</w:t>
      </w:r>
      <w:r>
        <w:rPr>
          <w:u w:val="none"/>
          <w:rtl w:val="0"/>
          <w:lang w:val="fr-FR"/>
        </w:rPr>
        <w:t>tique</w:t>
      </w:r>
    </w:p>
    <w:p>
      <w:pPr>
        <w:pStyle w:val="Corps"/>
        <w:rPr>
          <w:u w:val="none"/>
        </w:rPr>
      </w:pPr>
    </w:p>
    <w:p>
      <w:pPr>
        <w:pStyle w:val="Corps"/>
        <w:numPr>
          <w:ilvl w:val="0"/>
          <w:numId w:val="17"/>
        </w:numPr>
        <w:rPr>
          <w:u w:val="none"/>
          <w:lang w:val="fr-FR"/>
        </w:rPr>
      </w:pPr>
      <w:r>
        <w:rPr>
          <w:u w:val="none"/>
          <w:rtl w:val="0"/>
          <w:lang w:val="fr-FR"/>
        </w:rPr>
        <w:t>Diur</w:t>
      </w:r>
      <w:r>
        <w:rPr>
          <w:u w:val="none"/>
          <w:rtl w:val="0"/>
          <w:lang w:val="fr-FR"/>
        </w:rPr>
        <w:t>é</w:t>
      </w:r>
      <w:r>
        <w:rPr>
          <w:u w:val="none"/>
          <w:rtl w:val="0"/>
          <w:lang w:val="fr-FR"/>
        </w:rPr>
        <w:t xml:space="preserve">tiques si Sx congestifs (peut aussi aider </w:t>
      </w:r>
      <w:r>
        <w:rPr>
          <w:u w:val="none"/>
          <w:rtl w:val="0"/>
          <w:lang w:val="fr-FR"/>
        </w:rPr>
        <w:t xml:space="preserve">à </w:t>
      </w:r>
      <w:r>
        <w:rPr>
          <w:u w:val="none"/>
          <w:rtl w:val="0"/>
          <w:lang w:val="fr-FR"/>
        </w:rPr>
        <w:t>ajuster hyperK des autres Rx)</w:t>
      </w:r>
    </w:p>
    <w:p>
      <w:pPr>
        <w:pStyle w:val="Corps"/>
        <w:numPr>
          <w:ilvl w:val="1"/>
          <w:numId w:val="17"/>
        </w:numPr>
        <w:rPr>
          <w:u w:val="none"/>
          <w:lang w:val="fr-FR"/>
        </w:rPr>
      </w:pPr>
      <w:r>
        <w:rPr>
          <w:u w:val="none"/>
          <w:rtl w:val="0"/>
          <w:lang w:val="fr-FR"/>
        </w:rPr>
        <w:t>Furos</w:t>
      </w:r>
      <w:r>
        <w:rPr>
          <w:u w:val="none"/>
          <w:rtl w:val="0"/>
          <w:lang w:val="fr-FR"/>
        </w:rPr>
        <w:t>é</w:t>
      </w:r>
      <w:r>
        <w:rPr>
          <w:u w:val="none"/>
          <w:rtl w:val="0"/>
          <w:lang w:val="fr-FR"/>
        </w:rPr>
        <w:t>mide : 1er choix</w:t>
      </w:r>
    </w:p>
    <w:p>
      <w:pPr>
        <w:pStyle w:val="Corps"/>
        <w:numPr>
          <w:ilvl w:val="1"/>
          <w:numId w:val="17"/>
        </w:numPr>
        <w:rPr>
          <w:u w:val="none"/>
          <w:lang w:val="fr-FR"/>
        </w:rPr>
      </w:pPr>
      <w:r>
        <w:rPr>
          <w:u w:val="none"/>
          <w:rtl w:val="0"/>
          <w:lang w:val="fr-FR"/>
        </w:rPr>
        <w:t>Metolazone / thiazidiques en compl</w:t>
      </w:r>
      <w:r>
        <w:rPr>
          <w:u w:val="none"/>
          <w:rtl w:val="0"/>
          <w:lang w:val="fr-FR"/>
        </w:rPr>
        <w:t>é</w:t>
      </w:r>
      <w:r>
        <w:rPr>
          <w:u w:val="none"/>
          <w:rtl w:val="0"/>
          <w:lang w:val="fr-FR"/>
        </w:rPr>
        <w:t>ment</w:t>
      </w:r>
      <w:r>
        <w:rPr>
          <w:u w:val="none"/>
          <w:rtl w:val="0"/>
          <w:lang w:val="fr-FR"/>
        </w:rPr>
        <w:t xml:space="preserve"> si furosem </w:t>
      </w:r>
    </w:p>
    <w:p>
      <w:pPr>
        <w:pStyle w:val="Corps"/>
        <w:rPr>
          <w:u w:val="none"/>
        </w:rPr>
      </w:pPr>
    </w:p>
    <w:p>
      <w:pPr>
        <w:pStyle w:val="Corps"/>
        <w:numPr>
          <w:ilvl w:val="0"/>
          <w:numId w:val="17"/>
        </w:numPr>
        <w:rPr>
          <w:u w:val="none"/>
          <w:lang w:val="fr-FR"/>
        </w:rPr>
      </w:pPr>
      <w:r>
        <w:rPr>
          <w:u w:val="none"/>
          <w:rtl w:val="0"/>
          <w:lang w:val="fr-FR"/>
        </w:rPr>
        <w:t xml:space="preserve">Inotropes (digitale) </w:t>
      </w:r>
      <w:r>
        <w:rPr>
          <w:u w:val="none"/>
          <w:rtl w:val="0"/>
          <w:lang w:val="fr-FR"/>
        </w:rPr>
        <w:t xml:space="preserve">à </w:t>
      </w:r>
      <w:r>
        <w:rPr>
          <w:u w:val="none"/>
          <w:rtl w:val="0"/>
          <w:lang w:val="fr-FR"/>
        </w:rPr>
        <w:t>consid</w:t>
      </w:r>
      <w:r>
        <w:rPr>
          <w:u w:val="none"/>
          <w:rtl w:val="0"/>
          <w:lang w:val="fr-FR"/>
        </w:rPr>
        <w:t>é</w:t>
      </w:r>
      <w:r>
        <w:rPr>
          <w:u w:val="none"/>
          <w:rtl w:val="0"/>
          <w:lang w:val="fr-FR"/>
        </w:rPr>
        <w:t>rer si NYHA II-IV malgr</w:t>
      </w:r>
      <w:r>
        <w:rPr>
          <w:u w:val="none"/>
          <w:rtl w:val="0"/>
          <w:lang w:val="fr-FR"/>
        </w:rPr>
        <w:t xml:space="preserve">é </w:t>
      </w:r>
      <w:r>
        <w:rPr>
          <w:u w:val="none"/>
          <w:rtl w:val="0"/>
          <w:lang w:val="fr-FR"/>
        </w:rPr>
        <w:t>tx optimal</w:t>
      </w:r>
    </w:p>
    <w:p>
      <w:pPr>
        <w:pStyle w:val="Corps"/>
        <w:rPr>
          <w:u w:val="none"/>
        </w:rPr>
      </w:pPr>
    </w:p>
    <w:p>
      <w:pPr>
        <w:pStyle w:val="Corps"/>
        <w:numPr>
          <w:ilvl w:val="0"/>
          <w:numId w:val="17"/>
        </w:numPr>
        <w:rPr>
          <w:u w:val="none"/>
          <w:lang w:val="fr-FR"/>
        </w:rPr>
      </w:pPr>
      <w:r>
        <w:rPr>
          <w:u w:val="none"/>
          <w:rtl w:val="0"/>
          <w:lang w:val="fr-FR"/>
        </w:rPr>
        <w:t>antiarythmique : possibilit</w:t>
      </w:r>
      <w:r>
        <w:rPr>
          <w:u w:val="none"/>
          <w:rtl w:val="0"/>
          <w:lang w:val="fr-FR"/>
        </w:rPr>
        <w:t xml:space="preserve">é </w:t>
      </w:r>
      <w:r>
        <w:rPr>
          <w:u w:val="none"/>
          <w:rtl w:val="0"/>
          <w:lang w:val="fr-FR"/>
        </w:rPr>
        <w:t>de contr</w:t>
      </w:r>
      <w:r>
        <w:rPr>
          <w:u w:val="none"/>
          <w:rtl w:val="0"/>
          <w:lang w:val="fr-FR"/>
        </w:rPr>
        <w:t>ô</w:t>
      </w:r>
      <w:r>
        <w:rPr>
          <w:u w:val="none"/>
          <w:rtl w:val="0"/>
          <w:lang w:val="fr-FR"/>
        </w:rPr>
        <w:t>le du rythme si contribue aux d</w:t>
      </w:r>
      <w:r>
        <w:rPr>
          <w:u w:val="none"/>
          <w:rtl w:val="0"/>
          <w:lang w:val="fr-FR"/>
        </w:rPr>
        <w:t>é</w:t>
      </w:r>
      <w:r>
        <w:rPr>
          <w:u w:val="none"/>
          <w:rtl w:val="0"/>
          <w:lang w:val="fr-FR"/>
        </w:rPr>
        <w:t>compensations ex: amiodarone pour FAP</w:t>
      </w:r>
    </w:p>
    <w:p>
      <w:pPr>
        <w:pStyle w:val="Corps"/>
        <w:rPr>
          <w:u w:val="none"/>
        </w:rPr>
      </w:pPr>
    </w:p>
    <w:p>
      <w:pPr>
        <w:pStyle w:val="Corps"/>
        <w:numPr>
          <w:ilvl w:val="0"/>
          <w:numId w:val="17"/>
        </w:numPr>
        <w:rPr>
          <w:u w:val="none"/>
          <w:lang w:val="fr-FR"/>
        </w:rPr>
      </w:pPr>
      <w:r>
        <w:rPr>
          <w:u w:val="none"/>
          <w:rtl w:val="0"/>
          <w:lang w:val="fr-FR"/>
        </w:rPr>
        <w:t>anticoagulation</w:t>
      </w:r>
    </w:p>
    <w:p>
      <w:pPr>
        <w:pStyle w:val="Corps"/>
        <w:numPr>
          <w:ilvl w:val="1"/>
          <w:numId w:val="17"/>
        </w:numPr>
        <w:rPr>
          <w:u w:val="none"/>
          <w:lang w:val="fr-FR"/>
        </w:rPr>
      </w:pPr>
      <w:r>
        <w:rPr>
          <w:u w:val="none"/>
          <w:rtl w:val="0"/>
          <w:lang w:val="fr-FR"/>
        </w:rPr>
        <w:t>Thrombus mural</w:t>
      </w:r>
    </w:p>
    <w:p>
      <w:pPr>
        <w:pStyle w:val="Corps"/>
        <w:numPr>
          <w:ilvl w:val="1"/>
          <w:numId w:val="17"/>
        </w:numPr>
        <w:rPr>
          <w:u w:val="none"/>
          <w:lang w:val="fr-FR"/>
        </w:rPr>
      </w:pPr>
      <w:r>
        <w:rPr>
          <w:u w:val="none"/>
          <w:rtl w:val="0"/>
          <w:lang w:val="fr-FR"/>
        </w:rPr>
        <w:t>consid</w:t>
      </w:r>
      <w:r>
        <w:rPr>
          <w:u w:val="none"/>
          <w:rtl w:val="0"/>
          <w:lang w:val="fr-FR"/>
        </w:rPr>
        <w:t>é</w:t>
      </w:r>
      <w:r>
        <w:rPr>
          <w:u w:val="none"/>
          <w:rtl w:val="0"/>
          <w:lang w:val="fr-FR"/>
        </w:rPr>
        <w:t>rer si FEVG &lt; 30 % ou IM ant</w:t>
      </w:r>
      <w:r>
        <w:rPr>
          <w:u w:val="none"/>
          <w:rtl w:val="0"/>
          <w:lang w:val="fr-FR"/>
        </w:rPr>
        <w:t>é</w:t>
      </w:r>
      <w:r>
        <w:rPr>
          <w:u w:val="none"/>
          <w:rtl w:val="0"/>
          <w:lang w:val="fr-FR"/>
        </w:rPr>
        <w:t>rieur important (controvers</w:t>
      </w:r>
      <w:r>
        <w:rPr>
          <w:u w:val="none"/>
          <w:rtl w:val="0"/>
          <w:lang w:val="fr-FR"/>
        </w:rPr>
        <w:t>é</w:t>
      </w:r>
      <w:r>
        <w:rPr>
          <w:u w:val="none"/>
          <w:rtl w:val="0"/>
          <w:lang w:val="fr-FR"/>
        </w:rPr>
        <w:t>)</w:t>
      </w:r>
    </w:p>
    <w:p>
      <w:pPr>
        <w:pStyle w:val="Corps"/>
        <w:rPr>
          <w:u w:val="none"/>
        </w:rPr>
      </w:pPr>
    </w:p>
    <w:p>
      <w:pPr>
        <w:pStyle w:val="Corps"/>
        <w:numPr>
          <w:ilvl w:val="0"/>
          <w:numId w:val="17"/>
        </w:numPr>
        <w:rPr>
          <w:u w:val="none"/>
          <w:lang w:val="fr-FR"/>
        </w:rPr>
      </w:pPr>
      <w:r>
        <w:rPr>
          <w:u w:val="none"/>
          <w:rtl w:val="0"/>
          <w:lang w:val="fr-FR"/>
        </w:rPr>
        <w:t>Proc</w:t>
      </w:r>
      <w:r>
        <w:rPr>
          <w:u w:val="none"/>
          <w:rtl w:val="0"/>
          <w:lang w:val="fr-FR"/>
        </w:rPr>
        <w:t>é</w:t>
      </w:r>
      <w:r>
        <w:rPr>
          <w:u w:val="none"/>
          <w:rtl w:val="0"/>
          <w:lang w:val="fr-FR"/>
        </w:rPr>
        <w:t>dures / interventions</w:t>
      </w:r>
    </w:p>
    <w:p>
      <w:pPr>
        <w:pStyle w:val="Corps"/>
        <w:numPr>
          <w:ilvl w:val="1"/>
          <w:numId w:val="17"/>
        </w:numPr>
        <w:rPr>
          <w:u w:val="none"/>
          <w:lang w:val="fr-FR"/>
        </w:rPr>
      </w:pPr>
      <w:r>
        <w:rPr>
          <w:u w:val="none"/>
          <w:rtl w:val="0"/>
          <w:lang w:val="fr-FR"/>
        </w:rPr>
        <w:t xml:space="preserve">Resynchronisation ventriculaire : </w:t>
      </w:r>
    </w:p>
    <w:p>
      <w:pPr>
        <w:pStyle w:val="Corps"/>
        <w:numPr>
          <w:ilvl w:val="2"/>
          <w:numId w:val="17"/>
        </w:numPr>
        <w:rPr>
          <w:u w:val="none"/>
          <w:lang w:val="fr-FR"/>
        </w:rPr>
      </w:pPr>
      <w:r>
        <w:rPr>
          <w:u w:val="none"/>
          <w:rtl w:val="0"/>
          <w:lang w:val="fr-FR"/>
        </w:rPr>
        <w:t xml:space="preserve">FEVG &lt; 35% ET NYHA </w:t>
      </w:r>
      <w:r>
        <w:rPr>
          <w:u w:val="none"/>
          <w:rtl w:val="0"/>
          <w:lang w:val="fr-FR"/>
        </w:rPr>
        <w:t xml:space="preserve">≥ </w:t>
      </w:r>
      <w:r>
        <w:rPr>
          <w:u w:val="none"/>
          <w:rtl w:val="0"/>
          <w:lang w:val="fr-FR"/>
        </w:rPr>
        <w:t xml:space="preserve">2 ET       QRS &gt; 130ms avec BBG </w:t>
      </w:r>
    </w:p>
    <w:p>
      <w:pPr>
        <w:pStyle w:val="Corps"/>
        <w:numPr>
          <w:ilvl w:val="2"/>
          <w:numId w:val="17"/>
        </w:numPr>
        <w:rPr>
          <w:u w:val="none"/>
          <w:lang w:val="fr-FR"/>
        </w:rPr>
      </w:pPr>
      <w:r>
        <w:rPr>
          <w:u w:val="none"/>
          <w:rtl w:val="0"/>
          <w:lang w:val="fr-FR"/>
        </w:rPr>
        <w:t xml:space="preserve">FEVG &lt; 35% ET NYHA </w:t>
      </w:r>
      <w:r>
        <w:rPr>
          <w:u w:val="none"/>
          <w:rtl w:val="0"/>
          <w:lang w:val="fr-FR"/>
        </w:rPr>
        <w:t xml:space="preserve">≥ </w:t>
      </w:r>
      <w:r>
        <w:rPr>
          <w:u w:val="none"/>
          <w:rtl w:val="0"/>
          <w:lang w:val="fr-FR"/>
        </w:rPr>
        <w:t>2</w:t>
      </w:r>
      <w:r>
        <w:rPr>
          <w:u w:val="none"/>
          <w:rtl w:val="0"/>
        </w:rPr>
        <w:t xml:space="preserve"> </w:t>
      </w:r>
      <w:r>
        <w:rPr>
          <w:u w:val="none"/>
          <w:rtl w:val="0"/>
          <w:lang w:val="fr-FR"/>
        </w:rPr>
        <w:t>ET       QRS &gt;150ms</w:t>
      </w:r>
    </w:p>
    <w:p>
      <w:pPr>
        <w:pStyle w:val="Corps"/>
        <w:numPr>
          <w:ilvl w:val="1"/>
          <w:numId w:val="17"/>
        </w:numPr>
        <w:rPr>
          <w:u w:val="none"/>
          <w:lang w:val="fr-FR"/>
        </w:rPr>
      </w:pPr>
      <w:r>
        <w:rPr>
          <w:u w:val="none"/>
          <w:rtl w:val="0"/>
          <w:lang w:val="fr-FR"/>
        </w:rPr>
        <w:t>D</w:t>
      </w:r>
      <w:r>
        <w:rPr>
          <w:u w:val="none"/>
          <w:rtl w:val="0"/>
          <w:lang w:val="fr-FR"/>
        </w:rPr>
        <w:t>é</w:t>
      </w:r>
      <w:r>
        <w:rPr>
          <w:u w:val="none"/>
          <w:rtl w:val="0"/>
          <w:lang w:val="fr-FR"/>
        </w:rPr>
        <w:t>fibrillateur en pr</w:t>
      </w:r>
      <w:r>
        <w:rPr>
          <w:u w:val="none"/>
          <w:rtl w:val="0"/>
          <w:lang w:val="fr-FR"/>
        </w:rPr>
        <w:t>é</w:t>
      </w:r>
      <w:r>
        <w:rPr>
          <w:u w:val="none"/>
          <w:rtl w:val="0"/>
          <w:lang w:val="fr-FR"/>
        </w:rPr>
        <w:t>vention primaire</w:t>
      </w:r>
    </w:p>
    <w:p>
      <w:pPr>
        <w:pStyle w:val="Corps"/>
        <w:numPr>
          <w:ilvl w:val="2"/>
          <w:numId w:val="17"/>
        </w:numPr>
        <w:rPr>
          <w:u w:val="none"/>
          <w:lang w:val="fr-FR"/>
        </w:rPr>
      </w:pPr>
      <w:r>
        <w:rPr>
          <w:u w:val="none"/>
          <w:rtl w:val="0"/>
          <w:lang w:val="fr-FR"/>
        </w:rPr>
        <w:t>ATCD IM, FEVG &lt; 30 %, stable cliniquement et Tx maximal</w:t>
      </w:r>
    </w:p>
    <w:p>
      <w:pPr>
        <w:pStyle w:val="Corps"/>
        <w:numPr>
          <w:ilvl w:val="2"/>
          <w:numId w:val="17"/>
        </w:numPr>
        <w:rPr>
          <w:u w:val="none"/>
          <w:lang w:val="fr-FR"/>
        </w:rPr>
      </w:pPr>
      <w:r>
        <w:rPr>
          <w:u w:val="none"/>
          <w:rtl w:val="0"/>
          <w:lang w:val="fr-FR"/>
        </w:rPr>
        <w:t xml:space="preserve">ATCD IM et TV non soutenue, FEVG &lt; 30-40 % et TV inductible en </w:t>
      </w:r>
      <w:r>
        <w:rPr>
          <w:u w:val="none"/>
          <w:rtl w:val="0"/>
          <w:lang w:val="fr-FR"/>
        </w:rPr>
        <w:t>é</w:t>
      </w:r>
      <w:r>
        <w:rPr>
          <w:u w:val="none"/>
          <w:rtl w:val="0"/>
          <w:lang w:val="fr-FR"/>
        </w:rPr>
        <w:t>lectrophysiologie</w:t>
      </w:r>
    </w:p>
    <w:p>
      <w:pPr>
        <w:pStyle w:val="Corps"/>
        <w:numPr>
          <w:ilvl w:val="1"/>
          <w:numId w:val="17"/>
        </w:numPr>
        <w:rPr>
          <w:u w:val="none"/>
          <w:lang w:val="fr-FR"/>
        </w:rPr>
      </w:pPr>
      <w:r>
        <w:rPr>
          <w:u w:val="none"/>
          <w:rtl w:val="0"/>
          <w:lang w:val="fr-FR"/>
        </w:rPr>
        <w:t>assistance ventriculaire m</w:t>
      </w:r>
      <w:r>
        <w:rPr>
          <w:u w:val="none"/>
          <w:rtl w:val="0"/>
          <w:lang w:val="fr-FR"/>
        </w:rPr>
        <w:t>é</w:t>
      </w:r>
      <w:r>
        <w:rPr>
          <w:u w:val="none"/>
          <w:rtl w:val="0"/>
          <w:lang w:val="fr-FR"/>
        </w:rPr>
        <w:t>canique</w:t>
      </w:r>
    </w:p>
    <w:p>
      <w:pPr>
        <w:pStyle w:val="Corps"/>
        <w:numPr>
          <w:ilvl w:val="1"/>
          <w:numId w:val="17"/>
        </w:numPr>
        <w:rPr>
          <w:u w:val="none"/>
          <w:lang w:val="fr-FR"/>
        </w:rPr>
      </w:pPr>
      <w:r>
        <w:rPr>
          <w:u w:val="none"/>
          <w:rtl w:val="0"/>
          <w:lang w:val="fr-FR"/>
        </w:rPr>
        <w:t xml:space="preserve">transplantation cardiaque </w:t>
      </w:r>
    </w:p>
    <w:p>
      <w:pPr>
        <w:pStyle w:val="Corps"/>
        <w:rPr>
          <w:u w:val="none"/>
        </w:rPr>
      </w:pPr>
    </w:p>
    <w:p>
      <w:pPr>
        <w:pStyle w:val="Corps"/>
        <w:rPr>
          <w:sz w:val="20"/>
          <w:szCs w:val="20"/>
          <w:u w:val="none"/>
        </w:rPr>
      </w:pPr>
      <w:r>
        <w:rPr>
          <w:sz w:val="20"/>
          <w:szCs w:val="20"/>
          <w:u w:val="none"/>
          <w:rtl w:val="0"/>
          <w:lang w:val="fr-FR"/>
        </w:rPr>
        <w:t xml:space="preserve">** attention </w:t>
      </w:r>
      <w:r>
        <w:rPr>
          <w:sz w:val="20"/>
          <w:szCs w:val="20"/>
          <w:u w:val="none"/>
          <w:rtl w:val="0"/>
          <w:lang w:val="fr-FR"/>
        </w:rPr>
        <w:t xml:space="preserve">à </w:t>
      </w:r>
      <w:r>
        <w:rPr>
          <w:sz w:val="20"/>
          <w:szCs w:val="20"/>
          <w:u w:val="none"/>
          <w:rtl w:val="0"/>
          <w:lang w:val="fr-FR"/>
        </w:rPr>
        <w:t>la combinaison IECA / ARA / antagonistes aldost</w:t>
      </w:r>
      <w:r>
        <w:rPr>
          <w:sz w:val="20"/>
          <w:szCs w:val="20"/>
          <w:u w:val="none"/>
          <w:rtl w:val="0"/>
          <w:lang w:val="fr-FR"/>
        </w:rPr>
        <w:t>é</w:t>
      </w:r>
      <w:r>
        <w:rPr>
          <w:sz w:val="20"/>
          <w:szCs w:val="20"/>
          <w:u w:val="none"/>
          <w:rtl w:val="0"/>
          <w:lang w:val="fr-FR"/>
        </w:rPr>
        <w:t>rone qui est possible par un sp</w:t>
      </w:r>
      <w:r>
        <w:rPr>
          <w:sz w:val="20"/>
          <w:szCs w:val="20"/>
          <w:u w:val="none"/>
          <w:rtl w:val="0"/>
          <w:lang w:val="fr-FR"/>
        </w:rPr>
        <w:t>é</w:t>
      </w:r>
      <w:r>
        <w:rPr>
          <w:sz w:val="20"/>
          <w:szCs w:val="20"/>
          <w:u w:val="none"/>
          <w:rtl w:val="0"/>
          <w:lang w:val="fr-FR"/>
        </w:rPr>
        <w:t>cialiste, mais tr</w:t>
      </w:r>
      <w:r>
        <w:rPr>
          <w:sz w:val="20"/>
          <w:szCs w:val="20"/>
          <w:u w:val="none"/>
          <w:rtl w:val="0"/>
          <w:lang w:val="fr-FR"/>
        </w:rPr>
        <w:t>è</w:t>
      </w:r>
      <w:r>
        <w:rPr>
          <w:sz w:val="20"/>
          <w:szCs w:val="20"/>
          <w:u w:val="none"/>
          <w:rtl w:val="0"/>
          <w:lang w:val="fr-FR"/>
        </w:rPr>
        <w:t xml:space="preserve">s </w:t>
      </w:r>
      <w:r>
        <w:rPr>
          <w:sz w:val="20"/>
          <w:szCs w:val="20"/>
          <w:u w:val="none"/>
          <w:rtl w:val="0"/>
          <w:lang w:val="fr-FR"/>
        </w:rPr>
        <w:t xml:space="preserve">à </w:t>
      </w:r>
      <w:r>
        <w:rPr>
          <w:sz w:val="20"/>
          <w:szCs w:val="20"/>
          <w:u w:val="none"/>
          <w:rtl w:val="0"/>
          <w:lang w:val="fr-FR"/>
        </w:rPr>
        <w:t>risque de hyperK et autre.</w:t>
      </w:r>
    </w:p>
    <w:p>
      <w:pPr>
        <w:pStyle w:val="Corps"/>
        <w:rPr>
          <w:u w:val="none"/>
        </w:rPr>
      </w:pPr>
    </w:p>
    <w:p>
      <w:pPr>
        <w:pStyle w:val="Corps"/>
        <w:rPr>
          <w:u w:val="single"/>
        </w:rPr>
      </w:pPr>
      <w:r>
        <w:rPr>
          <w:u w:val="single"/>
          <w:rtl w:val="0"/>
          <w:lang w:val="fr-FR"/>
        </w:rPr>
        <w:t>Traitement non pharmaco</w:t>
      </w:r>
    </w:p>
    <w:p>
      <w:pPr>
        <w:pStyle w:val="Corps"/>
        <w:bidi w:val="0"/>
      </w:pPr>
      <w:r>
        <w:rPr>
          <w:rtl w:val="0"/>
          <w:lang w:val="fr-FR"/>
        </w:rPr>
        <w:t>Habitudes de vie</w:t>
      </w:r>
    </w:p>
    <w:p>
      <w:pPr>
        <w:pStyle w:val="Corps"/>
        <w:bidi w:val="0"/>
      </w:pPr>
      <w:r>
        <w:rPr>
          <w:rtl w:val="0"/>
          <w:lang w:val="fr-FR"/>
        </w:rPr>
        <w:t>Restriction hydro-sod</w:t>
      </w:r>
      <w:r>
        <w:rPr>
          <w:rtl w:val="0"/>
          <w:lang w:val="fr-FR"/>
        </w:rPr>
        <w:t>é</w:t>
      </w:r>
      <w:r>
        <w:rPr>
          <w:rtl w:val="0"/>
          <w:lang w:val="fr-FR"/>
        </w:rPr>
        <w:t>e : 1,5/2L par jour</w:t>
      </w:r>
    </w:p>
    <w:p>
      <w:pPr>
        <w:pStyle w:val="Corps"/>
        <w:bidi w:val="0"/>
        <w:rPr>
          <w:u w:val="none"/>
        </w:rPr>
      </w:pPr>
      <w:r>
        <w:rPr>
          <w:rtl w:val="0"/>
          <w:lang w:val="fr-FR"/>
        </w:rPr>
        <w:t>Vaccination : Influenza 1x/ann</w:t>
      </w:r>
      <w:r>
        <w:rPr>
          <w:rtl w:val="0"/>
          <w:lang w:val="fr-FR"/>
        </w:rPr>
        <w:t>é</w:t>
      </w:r>
      <w:r>
        <w:rPr>
          <w:rtl w:val="0"/>
          <w:lang w:val="fr-FR"/>
        </w:rPr>
        <w:t>e et Pneumocoque q 6 ans</w:t>
      </w:r>
    </w:p>
    <w:p>
      <w:pPr>
        <w:pStyle w:val="Corps"/>
        <w:rPr>
          <w:u w:val="none"/>
        </w:rPr>
      </w:pPr>
    </w:p>
    <w:p>
      <w:pPr>
        <w:pStyle w:val="Corps"/>
        <w:rPr>
          <w:u w:val="single"/>
        </w:rPr>
      </w:pPr>
      <w:r>
        <w:rPr>
          <w:u w:val="single"/>
          <w:rtl w:val="0"/>
          <w:lang w:val="fr-FR"/>
        </w:rPr>
        <w:t>Traitement IC d</w:t>
      </w:r>
      <w:r>
        <w:rPr>
          <w:u w:val="single"/>
          <w:rtl w:val="0"/>
          <w:lang w:val="fr-FR"/>
        </w:rPr>
        <w:t>é</w:t>
      </w:r>
      <w:r>
        <w:rPr>
          <w:u w:val="single"/>
          <w:rtl w:val="0"/>
          <w:lang w:val="fr-FR"/>
        </w:rPr>
        <w:t>compens</w:t>
      </w:r>
      <w:r>
        <w:rPr>
          <w:u w:val="single"/>
          <w:rtl w:val="0"/>
          <w:lang w:val="fr-FR"/>
        </w:rPr>
        <w:t>é</w:t>
      </w:r>
      <w:r>
        <w:rPr>
          <w:u w:val="single"/>
          <w:rtl w:val="0"/>
          <w:lang w:val="fr-FR"/>
        </w:rPr>
        <w:t>e</w:t>
      </w:r>
    </w:p>
    <w:p>
      <w:pPr>
        <w:pStyle w:val="Corps"/>
        <w:bidi w:val="0"/>
      </w:pPr>
    </w:p>
    <w:p>
      <w:pPr>
        <w:pStyle w:val="Corps"/>
        <w:bidi w:val="0"/>
      </w:pPr>
      <w:r>
        <w:rPr>
          <w:rtl w:val="0"/>
          <w:lang w:val="fr-FR"/>
        </w:rPr>
        <w:t>Chercher et traiter causes de d</w:t>
      </w:r>
      <w:r>
        <w:rPr>
          <w:rtl w:val="0"/>
          <w:lang w:val="fr-FR"/>
        </w:rPr>
        <w:t>é</w:t>
      </w:r>
      <w:r>
        <w:rPr>
          <w:rtl w:val="0"/>
          <w:lang w:val="fr-FR"/>
        </w:rPr>
        <w:t>compensation</w:t>
      </w:r>
    </w:p>
    <w:p>
      <w:pPr>
        <w:pStyle w:val="Corps"/>
        <w:numPr>
          <w:ilvl w:val="0"/>
          <w:numId w:val="206"/>
        </w:numPr>
        <w:rPr>
          <w:b w:val="1"/>
          <w:bCs w:val="1"/>
          <w:lang w:val="fr-FR"/>
        </w:rPr>
      </w:pPr>
      <w:r>
        <w:rPr>
          <w:b w:val="1"/>
          <w:bCs w:val="1"/>
          <w:rtl w:val="0"/>
          <w:lang w:val="fr-FR"/>
        </w:rPr>
        <w:t>non-compliances Rx ou non respect de la di</w:t>
      </w:r>
      <w:r>
        <w:rPr>
          <w:b w:val="1"/>
          <w:bCs w:val="1"/>
          <w:rtl w:val="0"/>
          <w:lang w:val="fr-FR"/>
        </w:rPr>
        <w:t>è</w:t>
      </w:r>
      <w:r>
        <w:rPr>
          <w:b w:val="1"/>
          <w:bCs w:val="1"/>
          <w:rtl w:val="0"/>
          <w:lang w:val="fr-FR"/>
        </w:rPr>
        <w:t>te</w:t>
      </w:r>
    </w:p>
    <w:p>
      <w:pPr>
        <w:pStyle w:val="Corps"/>
        <w:numPr>
          <w:ilvl w:val="0"/>
          <w:numId w:val="17"/>
        </w:numPr>
        <w:bidi w:val="0"/>
      </w:pPr>
      <w:r>
        <w:rPr>
          <w:rtl w:val="0"/>
          <w:lang w:val="fr-FR"/>
        </w:rPr>
        <w:t>Cardiaque</w:t>
      </w:r>
    </w:p>
    <w:p>
      <w:pPr>
        <w:pStyle w:val="Corps"/>
        <w:numPr>
          <w:ilvl w:val="1"/>
          <w:numId w:val="59"/>
        </w:numPr>
        <w:rPr>
          <w:b w:val="1"/>
          <w:bCs w:val="1"/>
          <w:lang w:val="fr-FR"/>
        </w:rPr>
      </w:pPr>
      <w:r>
        <w:rPr>
          <w:b w:val="1"/>
          <w:bCs w:val="1"/>
          <w:rtl w:val="0"/>
          <w:lang w:val="fr-FR"/>
        </w:rPr>
        <w:t>isch</w:t>
      </w:r>
      <w:r>
        <w:rPr>
          <w:b w:val="1"/>
          <w:bCs w:val="1"/>
          <w:rtl w:val="0"/>
          <w:lang w:val="fr-FR"/>
        </w:rPr>
        <w:t>é</w:t>
      </w:r>
      <w:r>
        <w:rPr>
          <w:b w:val="1"/>
          <w:bCs w:val="1"/>
          <w:rtl w:val="0"/>
          <w:lang w:val="fr-FR"/>
        </w:rPr>
        <w:t>mie</w:t>
      </w:r>
    </w:p>
    <w:p>
      <w:pPr>
        <w:pStyle w:val="Corps"/>
        <w:numPr>
          <w:ilvl w:val="1"/>
          <w:numId w:val="17"/>
        </w:numPr>
        <w:bidi w:val="0"/>
      </w:pPr>
      <w:r>
        <w:rPr>
          <w:rtl w:val="0"/>
          <w:lang w:val="fr-FR"/>
        </w:rPr>
        <w:t>arythmie</w:t>
      </w:r>
    </w:p>
    <w:p>
      <w:pPr>
        <w:pStyle w:val="Corps"/>
        <w:numPr>
          <w:ilvl w:val="1"/>
          <w:numId w:val="17"/>
        </w:numPr>
        <w:bidi w:val="0"/>
      </w:pPr>
      <w:r>
        <w:rPr>
          <w:rtl w:val="0"/>
          <w:lang w:val="fr-FR"/>
        </w:rPr>
        <w:t>valvulopathie : RAA, endocardite, autres</w:t>
      </w:r>
    </w:p>
    <w:p>
      <w:pPr>
        <w:pStyle w:val="Corps"/>
        <w:numPr>
          <w:ilvl w:val="1"/>
          <w:numId w:val="17"/>
        </w:numPr>
        <w:bidi w:val="0"/>
      </w:pPr>
      <w:r>
        <w:rPr>
          <w:rtl w:val="0"/>
          <w:lang w:val="fr-FR"/>
        </w:rPr>
        <w:t>p</w:t>
      </w:r>
      <w:r>
        <w:rPr>
          <w:rtl w:val="0"/>
          <w:lang w:val="fr-FR"/>
        </w:rPr>
        <w:t>é</w:t>
      </w:r>
      <w:r>
        <w:rPr>
          <w:rtl w:val="0"/>
          <w:lang w:val="fr-FR"/>
        </w:rPr>
        <w:t>ricardite</w:t>
      </w:r>
    </w:p>
    <w:p>
      <w:pPr>
        <w:pStyle w:val="Corps"/>
        <w:numPr>
          <w:ilvl w:val="0"/>
          <w:numId w:val="17"/>
        </w:numPr>
        <w:bidi w:val="0"/>
      </w:pPr>
      <w:r>
        <w:rPr>
          <w:rtl w:val="0"/>
          <w:lang w:val="fr-FR"/>
        </w:rPr>
        <w:t>Vasculaire</w:t>
      </w:r>
    </w:p>
    <w:p>
      <w:pPr>
        <w:pStyle w:val="Corps"/>
        <w:numPr>
          <w:ilvl w:val="1"/>
          <w:numId w:val="17"/>
        </w:numPr>
        <w:bidi w:val="0"/>
      </w:pPr>
      <w:r>
        <w:rPr>
          <w:rtl w:val="0"/>
          <w:lang w:val="fr-FR"/>
        </w:rPr>
        <w:t>HTA</w:t>
      </w:r>
    </w:p>
    <w:p>
      <w:pPr>
        <w:pStyle w:val="Corps"/>
        <w:numPr>
          <w:ilvl w:val="1"/>
          <w:numId w:val="17"/>
        </w:numPr>
        <w:bidi w:val="0"/>
      </w:pPr>
      <w:r>
        <w:rPr>
          <w:rtl w:val="0"/>
          <w:lang w:val="fr-FR"/>
        </w:rPr>
        <w:t xml:space="preserve">VCE : </w:t>
      </w:r>
      <w:r>
        <w:rPr>
          <w:b w:val="1"/>
          <w:bCs w:val="1"/>
          <w:rtl w:val="0"/>
          <w:lang w:val="fr-FR"/>
        </w:rPr>
        <w:t>IRA</w:t>
      </w:r>
      <w:r>
        <w:rPr>
          <w:rtl w:val="0"/>
          <w:lang w:val="fr-FR"/>
        </w:rPr>
        <w:t xml:space="preserve"> / hydratation/?d</w:t>
      </w:r>
      <w:r>
        <w:rPr>
          <w:rtl w:val="0"/>
          <w:lang w:val="fr-FR"/>
        </w:rPr>
        <w:t>é</w:t>
      </w:r>
      <w:r>
        <w:rPr>
          <w:rtl w:val="0"/>
          <w:lang w:val="fr-FR"/>
        </w:rPr>
        <w:t>shydratation? excessive / grossesse</w:t>
      </w:r>
    </w:p>
    <w:p>
      <w:pPr>
        <w:pStyle w:val="Corps"/>
        <w:numPr>
          <w:ilvl w:val="0"/>
          <w:numId w:val="17"/>
        </w:numPr>
        <w:bidi w:val="0"/>
      </w:pPr>
      <w:r>
        <w:rPr>
          <w:rtl w:val="0"/>
          <w:lang w:val="fr-FR"/>
        </w:rPr>
        <w:t xml:space="preserve">Pulmonaire </w:t>
      </w:r>
    </w:p>
    <w:p>
      <w:pPr>
        <w:pStyle w:val="Corps"/>
        <w:numPr>
          <w:ilvl w:val="1"/>
          <w:numId w:val="17"/>
        </w:numPr>
        <w:bidi w:val="0"/>
      </w:pPr>
      <w:r>
        <w:rPr>
          <w:rtl w:val="0"/>
          <w:lang w:val="fr-FR"/>
        </w:rPr>
        <w:t>hypoxie : pneumonie, MPOC, asthme, etc.</w:t>
      </w:r>
    </w:p>
    <w:p>
      <w:pPr>
        <w:pStyle w:val="Corps"/>
        <w:numPr>
          <w:ilvl w:val="1"/>
          <w:numId w:val="17"/>
        </w:numPr>
        <w:bidi w:val="0"/>
      </w:pPr>
      <w:r>
        <w:rPr>
          <w:rtl w:val="0"/>
          <w:lang w:val="fr-FR"/>
        </w:rPr>
        <w:t>Embolie pulmonaire</w:t>
      </w:r>
    </w:p>
    <w:p>
      <w:pPr>
        <w:pStyle w:val="Corps"/>
        <w:numPr>
          <w:ilvl w:val="0"/>
          <w:numId w:val="17"/>
        </w:numPr>
        <w:bidi w:val="0"/>
      </w:pPr>
      <w:r>
        <w:rPr>
          <w:rtl w:val="0"/>
          <w:lang w:val="fr-FR"/>
        </w:rPr>
        <w:t>Syst</w:t>
      </w:r>
      <w:r>
        <w:rPr>
          <w:rtl w:val="0"/>
          <w:lang w:val="fr-FR"/>
        </w:rPr>
        <w:t>é</w:t>
      </w:r>
      <w:r>
        <w:rPr>
          <w:rtl w:val="0"/>
          <w:lang w:val="fr-FR"/>
        </w:rPr>
        <w:t>mique</w:t>
      </w:r>
    </w:p>
    <w:p>
      <w:pPr>
        <w:pStyle w:val="Corps"/>
        <w:numPr>
          <w:ilvl w:val="1"/>
          <w:numId w:val="17"/>
        </w:numPr>
        <w:bidi w:val="0"/>
      </w:pPr>
      <w:r>
        <w:rPr>
          <w:rtl w:val="0"/>
          <w:lang w:val="fr-FR"/>
        </w:rPr>
        <w:t>Hyperthyro</w:t>
      </w:r>
      <w:r>
        <w:rPr>
          <w:rtl w:val="0"/>
          <w:lang w:val="fr-FR"/>
        </w:rPr>
        <w:t>ï</w:t>
      </w:r>
      <w:r>
        <w:rPr>
          <w:rtl w:val="0"/>
          <w:lang w:val="fr-FR"/>
        </w:rPr>
        <w:t>die</w:t>
      </w:r>
    </w:p>
    <w:p>
      <w:pPr>
        <w:pStyle w:val="Corps"/>
        <w:numPr>
          <w:ilvl w:val="1"/>
          <w:numId w:val="17"/>
        </w:numPr>
        <w:bidi w:val="0"/>
      </w:pPr>
      <w:r>
        <w:rPr>
          <w:rtl w:val="0"/>
          <w:lang w:val="fr-FR"/>
        </w:rPr>
        <w:t>Ph</w:t>
      </w:r>
      <w:r>
        <w:rPr>
          <w:rtl w:val="0"/>
          <w:lang w:val="fr-FR"/>
        </w:rPr>
        <w:t>é</w:t>
      </w:r>
      <w:r>
        <w:rPr>
          <w:rtl w:val="0"/>
          <w:lang w:val="fr-FR"/>
        </w:rPr>
        <w:t>ochromocytome</w:t>
      </w:r>
    </w:p>
    <w:p>
      <w:pPr>
        <w:pStyle w:val="Corps"/>
        <w:numPr>
          <w:ilvl w:val="1"/>
          <w:numId w:val="17"/>
        </w:numPr>
        <w:bidi w:val="0"/>
      </w:pPr>
      <w:r>
        <w:rPr>
          <w:rtl w:val="0"/>
          <w:lang w:val="fr-FR"/>
        </w:rPr>
        <w:t>An</w:t>
      </w:r>
      <w:r>
        <w:rPr>
          <w:rtl w:val="0"/>
          <w:lang w:val="fr-FR"/>
        </w:rPr>
        <w:t>é</w:t>
      </w:r>
      <w:r>
        <w:rPr>
          <w:rtl w:val="0"/>
          <w:lang w:val="fr-FR"/>
        </w:rPr>
        <w:t>mie</w:t>
      </w:r>
    </w:p>
    <w:p>
      <w:pPr>
        <w:pStyle w:val="Corps"/>
        <w:numPr>
          <w:ilvl w:val="1"/>
          <w:numId w:val="17"/>
        </w:numPr>
        <w:bidi w:val="0"/>
      </w:pPr>
      <w:r>
        <w:rPr>
          <w:rtl w:val="0"/>
          <w:lang w:val="fr-FR"/>
        </w:rPr>
        <w:t>Fi</w:t>
      </w:r>
      <w:r>
        <w:rPr>
          <w:rtl w:val="0"/>
          <w:lang w:val="fr-FR"/>
        </w:rPr>
        <w:t>è</w:t>
      </w:r>
      <w:r>
        <w:rPr>
          <w:rtl w:val="0"/>
          <w:lang w:val="fr-FR"/>
        </w:rPr>
        <w:t xml:space="preserve">vre : </w:t>
      </w:r>
      <w:r>
        <w:rPr>
          <w:b w:val="1"/>
          <w:bCs w:val="1"/>
          <w:rtl w:val="0"/>
          <w:lang w:val="fr-FR"/>
        </w:rPr>
        <w:t>infection</w:t>
      </w:r>
    </w:p>
    <w:p>
      <w:pPr>
        <w:pStyle w:val="Corps"/>
        <w:numPr>
          <w:ilvl w:val="0"/>
          <w:numId w:val="17"/>
        </w:numPr>
        <w:bidi w:val="0"/>
        <w:rPr>
          <w:u w:val="none"/>
        </w:rPr>
      </w:pPr>
      <w:r>
        <w:rPr>
          <w:rtl w:val="0"/>
          <w:lang w:val="fr-FR"/>
        </w:rPr>
        <w:t>M</w:t>
      </w:r>
      <w:r>
        <w:rPr>
          <w:rtl w:val="0"/>
          <w:lang w:val="fr-FR"/>
        </w:rPr>
        <w:t>é</w:t>
      </w:r>
      <w:r>
        <w:rPr>
          <w:rtl w:val="0"/>
          <w:lang w:val="fr-FR"/>
        </w:rPr>
        <w:t>dicaments/drogues (coca</w:t>
      </w:r>
      <w:r>
        <w:rPr>
          <w:rtl w:val="0"/>
          <w:lang w:val="fr-FR"/>
        </w:rPr>
        <w:t>ï</w:t>
      </w:r>
      <w:r>
        <w:rPr>
          <w:rtl w:val="0"/>
          <w:lang w:val="fr-FR"/>
        </w:rPr>
        <w:t>ne/amph</w:t>
      </w:r>
      <w:r>
        <w:rPr>
          <w:rtl w:val="0"/>
          <w:lang w:val="fr-FR"/>
        </w:rPr>
        <w:t>é</w:t>
      </w:r>
      <w:r>
        <w:rPr>
          <w:rtl w:val="0"/>
          <w:lang w:val="fr-FR"/>
        </w:rPr>
        <w:t>tamines)</w:t>
      </w:r>
    </w:p>
    <w:p>
      <w:pPr>
        <w:pStyle w:val="Corps"/>
        <w:rPr>
          <w:u w:val="none"/>
        </w:rPr>
      </w:pPr>
    </w:p>
    <w:p>
      <w:pPr>
        <w:pStyle w:val="Corps"/>
        <w:rPr>
          <w:u w:val="none"/>
        </w:rPr>
      </w:pPr>
      <w:r>
        <w:rPr>
          <w:u w:val="none"/>
          <w:rtl w:val="0"/>
          <w:lang w:val="fr-FR"/>
        </w:rPr>
        <w:t>Traitement : LMNOP</w:t>
      </w:r>
    </w:p>
    <w:p>
      <w:pPr>
        <w:pStyle w:val="Corps"/>
        <w:rPr>
          <w:u w:val="none"/>
        </w:rPr>
      </w:pPr>
    </w:p>
    <w:p>
      <w:pPr>
        <w:pStyle w:val="Corps"/>
        <w:numPr>
          <w:ilvl w:val="0"/>
          <w:numId w:val="207"/>
        </w:numPr>
        <w:rPr>
          <w:u w:val="none"/>
          <w:lang w:val="fr-FR"/>
        </w:rPr>
      </w:pPr>
      <w:r>
        <w:rPr>
          <w:u w:val="none"/>
          <w:rtl w:val="0"/>
          <w:lang w:val="fr-FR"/>
        </w:rPr>
        <w:t>Lasix (furos</w:t>
      </w:r>
      <w:r>
        <w:rPr>
          <w:u w:val="none"/>
          <w:rtl w:val="0"/>
          <w:lang w:val="fr-FR"/>
        </w:rPr>
        <w:t>é</w:t>
      </w:r>
      <w:r>
        <w:rPr>
          <w:u w:val="none"/>
          <w:rtl w:val="0"/>
          <w:lang w:val="fr-FR"/>
        </w:rPr>
        <w:t>mide) : 40-80mg IV</w:t>
      </w:r>
    </w:p>
    <w:p>
      <w:pPr>
        <w:pStyle w:val="Corps"/>
        <w:numPr>
          <w:ilvl w:val="0"/>
          <w:numId w:val="17"/>
        </w:numPr>
        <w:rPr>
          <w:u w:val="none"/>
          <w:lang w:val="fr-FR"/>
        </w:rPr>
      </w:pPr>
      <w:r>
        <w:rPr>
          <w:u w:val="none"/>
          <w:rtl w:val="0"/>
          <w:lang w:val="fr-FR"/>
        </w:rPr>
        <w:t>Morphine 2-5mg s/c PRN</w:t>
      </w:r>
    </w:p>
    <w:p>
      <w:pPr>
        <w:pStyle w:val="Corps"/>
        <w:numPr>
          <w:ilvl w:val="0"/>
          <w:numId w:val="17"/>
        </w:numPr>
        <w:rPr>
          <w:u w:val="none"/>
          <w:lang w:val="fr-FR"/>
        </w:rPr>
      </w:pPr>
      <w:r>
        <w:rPr>
          <w:u w:val="none"/>
          <w:rtl w:val="0"/>
          <w:lang w:val="fr-FR"/>
        </w:rPr>
        <w:t>Nitroglyc</w:t>
      </w:r>
      <w:r>
        <w:rPr>
          <w:u w:val="none"/>
          <w:rtl w:val="0"/>
          <w:lang w:val="fr-FR"/>
        </w:rPr>
        <w:t>é</w:t>
      </w:r>
      <w:r>
        <w:rPr>
          <w:u w:val="none"/>
          <w:rtl w:val="0"/>
          <w:lang w:val="fr-FR"/>
        </w:rPr>
        <w:t xml:space="preserve">rine s/l ou IV : attention si hypoTA </w:t>
      </w:r>
      <w:r>
        <w:rPr>
          <w:sz w:val="20"/>
          <w:szCs w:val="20"/>
          <w:u w:val="none"/>
          <w:rtl w:val="0"/>
          <w:lang w:val="fr-FR"/>
        </w:rPr>
        <w:t>*fonctionne bien chez IRC terminaux, car gros r</w:t>
      </w:r>
      <w:r>
        <w:rPr>
          <w:sz w:val="20"/>
          <w:szCs w:val="20"/>
          <w:u w:val="none"/>
          <w:rtl w:val="0"/>
          <w:lang w:val="fr-FR"/>
        </w:rPr>
        <w:t>é</w:t>
      </w:r>
      <w:r>
        <w:rPr>
          <w:sz w:val="20"/>
          <w:szCs w:val="20"/>
          <w:u w:val="none"/>
          <w:rtl w:val="0"/>
          <w:lang w:val="fr-FR"/>
        </w:rPr>
        <w:t>serves veineuse possible.</w:t>
      </w:r>
    </w:p>
    <w:p>
      <w:pPr>
        <w:pStyle w:val="Corps"/>
        <w:numPr>
          <w:ilvl w:val="0"/>
          <w:numId w:val="17"/>
        </w:numPr>
        <w:rPr>
          <w:u w:val="none"/>
          <w:lang w:val="fr-FR"/>
        </w:rPr>
      </w:pPr>
      <w:r>
        <w:rPr>
          <w:u w:val="none"/>
          <w:rtl w:val="0"/>
          <w:lang w:val="fr-FR"/>
        </w:rPr>
        <w:t>Oxyg</w:t>
      </w:r>
      <w:r>
        <w:rPr>
          <w:u w:val="none"/>
          <w:rtl w:val="0"/>
          <w:lang w:val="fr-FR"/>
        </w:rPr>
        <w:t>è</w:t>
      </w:r>
      <w:r>
        <w:rPr>
          <w:u w:val="none"/>
          <w:rtl w:val="0"/>
          <w:lang w:val="fr-FR"/>
        </w:rPr>
        <w:t>ne -&gt; C-PAP, Bi-PAP si inefficace</w:t>
      </w:r>
    </w:p>
    <w:p>
      <w:pPr>
        <w:pStyle w:val="Corps"/>
        <w:numPr>
          <w:ilvl w:val="0"/>
          <w:numId w:val="17"/>
        </w:numPr>
        <w:rPr>
          <w:u w:val="none"/>
          <w:lang w:val="fr-FR"/>
        </w:rPr>
      </w:pPr>
      <w:r>
        <w:rPr>
          <w:u w:val="none"/>
          <w:rtl w:val="0"/>
          <w:lang w:val="fr-FR"/>
        </w:rPr>
        <w:t>Position assise</w:t>
      </w:r>
    </w:p>
    <w:p>
      <w:pPr>
        <w:pStyle w:val="Corps"/>
        <w:rPr>
          <w:u w:val="none"/>
        </w:rPr>
      </w:pPr>
    </w:p>
    <w:p>
      <w:pPr>
        <w:pStyle w:val="Corps"/>
        <w:rPr>
          <w:u w:val="none"/>
        </w:rPr>
      </w:pPr>
    </w:p>
    <w:p>
      <w:pPr>
        <w:pStyle w:val="Corps"/>
        <w:rPr>
          <w:u w:val="none"/>
        </w:rPr>
      </w:pPr>
      <w:r>
        <w:rPr>
          <w:u w:val="none"/>
          <w:rtl w:val="0"/>
          <w:lang w:val="fr-FR"/>
        </w:rPr>
        <w:t>Soins intensifs</w:t>
      </w:r>
    </w:p>
    <w:p>
      <w:pPr>
        <w:pStyle w:val="Corps"/>
        <w:numPr>
          <w:ilvl w:val="0"/>
          <w:numId w:val="208"/>
        </w:numPr>
        <w:rPr>
          <w:u w:val="none"/>
          <w:lang w:val="fr-FR"/>
        </w:rPr>
      </w:pPr>
      <w:r>
        <w:rPr>
          <w:u w:val="none"/>
          <w:rtl w:val="0"/>
          <w:lang w:val="fr-FR"/>
        </w:rPr>
        <w:t>nitroprusside IV</w:t>
      </w:r>
    </w:p>
    <w:p>
      <w:pPr>
        <w:pStyle w:val="Corps"/>
        <w:numPr>
          <w:ilvl w:val="0"/>
          <w:numId w:val="17"/>
        </w:numPr>
        <w:rPr>
          <w:u w:val="none"/>
          <w:lang w:val="fr-FR"/>
        </w:rPr>
      </w:pPr>
      <w:r>
        <w:rPr>
          <w:u w:val="none"/>
          <w:rtl w:val="0"/>
          <w:lang w:val="fr-FR"/>
        </w:rPr>
        <w:t>hydralazine PO</w:t>
      </w:r>
    </w:p>
    <w:p>
      <w:pPr>
        <w:pStyle w:val="Corps"/>
        <w:numPr>
          <w:ilvl w:val="0"/>
          <w:numId w:val="17"/>
        </w:numPr>
        <w:rPr>
          <w:u w:val="none"/>
          <w:lang w:val="fr-FR"/>
        </w:rPr>
      </w:pPr>
      <w:r>
        <w:rPr>
          <w:u w:val="none"/>
          <w:rtl w:val="0"/>
          <w:lang w:val="fr-FR"/>
        </w:rPr>
        <w:t>Amines</w:t>
      </w:r>
    </w:p>
    <w:p>
      <w:pPr>
        <w:pStyle w:val="Corps"/>
        <w:numPr>
          <w:ilvl w:val="1"/>
          <w:numId w:val="17"/>
        </w:numPr>
        <w:rPr>
          <w:u w:val="none"/>
          <w:lang w:val="fr-FR"/>
        </w:rPr>
      </w:pPr>
      <w:r>
        <w:rPr>
          <w:u w:val="none"/>
          <w:rtl w:val="0"/>
          <w:lang w:val="fr-FR"/>
        </w:rPr>
        <w:t>dopamine</w:t>
      </w:r>
    </w:p>
    <w:p>
      <w:pPr>
        <w:pStyle w:val="Corps"/>
        <w:numPr>
          <w:ilvl w:val="1"/>
          <w:numId w:val="17"/>
        </w:numPr>
        <w:rPr>
          <w:u w:val="none"/>
          <w:lang w:val="fr-FR"/>
        </w:rPr>
      </w:pPr>
      <w:r>
        <w:rPr>
          <w:u w:val="none"/>
          <w:rtl w:val="0"/>
          <w:lang w:val="fr-FR"/>
        </w:rPr>
        <w:t>dobutamine</w:t>
      </w:r>
    </w:p>
    <w:p>
      <w:pPr>
        <w:pStyle w:val="Corps"/>
        <w:numPr>
          <w:ilvl w:val="1"/>
          <w:numId w:val="17"/>
        </w:numPr>
        <w:rPr>
          <w:u w:val="none"/>
          <w:lang w:val="fr-FR"/>
        </w:rPr>
      </w:pPr>
      <w:r>
        <w:rPr>
          <w:u w:val="none"/>
          <w:rtl w:val="0"/>
          <w:lang w:val="fr-FR"/>
        </w:rPr>
        <w:t>milrinone</w:t>
      </w:r>
    </w:p>
    <w:p>
      <w:pPr>
        <w:pStyle w:val="Corps"/>
        <w:numPr>
          <w:ilvl w:val="0"/>
          <w:numId w:val="17"/>
        </w:numPr>
        <w:rPr>
          <w:u w:val="none"/>
          <w:lang w:val="fr-FR"/>
        </w:rPr>
      </w:pPr>
      <w:r>
        <w:rPr>
          <w:u w:val="none"/>
          <w:rtl w:val="0"/>
          <w:lang w:val="fr-FR"/>
        </w:rPr>
        <w:t>Intubation</w:t>
      </w:r>
    </w:p>
    <w:p>
      <w:pPr>
        <w:pStyle w:val="Corps"/>
        <w:numPr>
          <w:ilvl w:val="0"/>
          <w:numId w:val="17"/>
        </w:numPr>
        <w:rPr>
          <w:u w:val="none"/>
          <w:lang w:val="fr-FR"/>
        </w:rPr>
      </w:pPr>
      <w:r>
        <w:rPr>
          <w:u w:val="none"/>
          <w:rtl w:val="0"/>
          <w:lang w:val="fr-FR"/>
        </w:rPr>
        <w:t>Cath</w:t>
      </w:r>
      <w:r>
        <w:rPr>
          <w:u w:val="none"/>
          <w:rtl w:val="0"/>
          <w:lang w:val="fr-FR"/>
        </w:rPr>
        <w:t>é</w:t>
      </w:r>
      <w:r>
        <w:rPr>
          <w:u w:val="none"/>
          <w:rtl w:val="0"/>
          <w:lang w:val="fr-FR"/>
        </w:rPr>
        <w:t xml:space="preserve">ter pulmonaire (mesure pression pulmonaire) </w:t>
      </w:r>
      <w:r>
        <w:rPr>
          <w:u w:val="none"/>
        </w:rPr>
        <w:br w:type="textWrapping"/>
      </w:r>
      <w:r>
        <w:rPr>
          <w:u w:val="none"/>
          <w:rtl w:val="0"/>
          <w:lang w:val="fr-FR"/>
        </w:rPr>
        <w:t>si PCWP &gt; 18 mmHg cardiaque probable</w:t>
      </w:r>
    </w:p>
    <w:p>
      <w:pPr>
        <w:pStyle w:val="Corps"/>
        <w:numPr>
          <w:ilvl w:val="0"/>
          <w:numId w:val="17"/>
        </w:numPr>
        <w:rPr>
          <w:u w:val="none"/>
          <w:lang w:val="fr-FR"/>
        </w:rPr>
      </w:pPr>
      <w:r>
        <w:rPr>
          <w:u w:val="none"/>
          <w:rtl w:val="0"/>
          <w:lang w:val="fr-FR"/>
        </w:rPr>
        <w:t>M</w:t>
      </w:r>
      <w:r>
        <w:rPr>
          <w:u w:val="none"/>
          <w:rtl w:val="0"/>
          <w:lang w:val="fr-FR"/>
        </w:rPr>
        <w:t>é</w:t>
      </w:r>
      <w:r>
        <w:rPr>
          <w:u w:val="none"/>
          <w:rtl w:val="0"/>
          <w:lang w:val="fr-FR"/>
        </w:rPr>
        <w:t>thodes invasives</w:t>
      </w:r>
    </w:p>
    <w:p>
      <w:pPr>
        <w:pStyle w:val="Corps"/>
        <w:numPr>
          <w:ilvl w:val="1"/>
          <w:numId w:val="17"/>
        </w:numPr>
        <w:rPr>
          <w:u w:val="none"/>
          <w:lang w:val="fr-FR"/>
        </w:rPr>
      </w:pPr>
      <w:r>
        <w:rPr>
          <w:u w:val="none"/>
          <w:rtl w:val="0"/>
          <w:lang w:val="fr-FR"/>
        </w:rPr>
        <w:t>contre-pulsion aortique</w:t>
      </w:r>
    </w:p>
    <w:p>
      <w:pPr>
        <w:pStyle w:val="Corps"/>
        <w:numPr>
          <w:ilvl w:val="1"/>
          <w:numId w:val="17"/>
        </w:numPr>
        <w:rPr>
          <w:u w:val="none"/>
          <w:lang w:val="fr-FR"/>
        </w:rPr>
      </w:pPr>
      <w:r>
        <w:rPr>
          <w:u w:val="none"/>
          <w:rtl w:val="0"/>
          <w:lang w:val="fr-FR"/>
        </w:rPr>
        <w:t>assistance ventriculaire</w:t>
      </w:r>
    </w:p>
    <w:p>
      <w:pPr>
        <w:pStyle w:val="Corps"/>
        <w:numPr>
          <w:ilvl w:val="1"/>
          <w:numId w:val="17"/>
        </w:numPr>
        <w:rPr>
          <w:u w:val="none"/>
          <w:lang w:val="fr-FR"/>
        </w:rPr>
      </w:pPr>
      <w:r>
        <w:rPr>
          <w:u w:val="none"/>
          <w:rtl w:val="0"/>
          <w:lang w:val="fr-FR"/>
        </w:rPr>
        <w:t>transplantation cardiaques</w:t>
      </w:r>
    </w:p>
    <w:p>
      <w:pPr>
        <w:pStyle w:val="Corps"/>
        <w:rPr>
          <w:u w:val="none"/>
        </w:rPr>
      </w:pPr>
    </w:p>
    <w:p>
      <w:pPr>
        <w:pStyle w:val="Corps"/>
        <w:rPr>
          <w:u w:val="none"/>
        </w:rPr>
      </w:pPr>
      <w:r>
        <w:rPr>
          <w:u w:val="none"/>
          <w:rtl w:val="0"/>
          <w:lang w:val="fr-FR"/>
        </w:rPr>
        <w:t xml:space="preserve">* Continuer BB </w:t>
      </w:r>
      <w:r>
        <w:rPr>
          <w:u w:val="none"/>
          <w:rtl w:val="0"/>
          <w:lang w:val="fr-FR"/>
        </w:rPr>
        <w:t xml:space="preserve">à </w:t>
      </w:r>
      <w:r>
        <w:rPr>
          <w:u w:val="none"/>
          <w:rtl w:val="0"/>
          <w:lang w:val="fr-FR"/>
        </w:rPr>
        <w:t>moins d</w:t>
      </w:r>
      <w:r>
        <w:rPr>
          <w:u w:val="none"/>
          <w:rtl w:val="0"/>
          <w:lang w:val="fr-FR"/>
        </w:rPr>
        <w:t>’</w:t>
      </w:r>
      <w:r>
        <w:rPr>
          <w:u w:val="none"/>
          <w:rtl w:val="0"/>
          <w:lang w:val="fr-FR"/>
        </w:rPr>
        <w:t>hypoTA ou bradycardie, IECA repris apr</w:t>
      </w:r>
      <w:r>
        <w:rPr>
          <w:u w:val="none"/>
          <w:rtl w:val="0"/>
          <w:lang w:val="fr-FR"/>
        </w:rPr>
        <w:t>è</w:t>
      </w:r>
      <w:r>
        <w:rPr>
          <w:u w:val="none"/>
          <w:rtl w:val="0"/>
          <w:lang w:val="fr-FR"/>
        </w:rPr>
        <w:t>s 24h.</w:t>
      </w:r>
    </w:p>
    <w:p>
      <w:pPr>
        <w:pStyle w:val="Corps"/>
        <w:rPr>
          <w:u w:val="none"/>
        </w:rPr>
      </w:pPr>
      <w:r>
        <w:rPr>
          <w:u w:val="none"/>
          <w:rtl w:val="0"/>
          <w:lang w:val="fr-FR"/>
        </w:rPr>
        <w:t>** Si absence de r</w:t>
      </w:r>
      <w:r>
        <w:rPr>
          <w:u w:val="none"/>
          <w:rtl w:val="0"/>
          <w:lang w:val="fr-FR"/>
        </w:rPr>
        <w:t>é</w:t>
      </w:r>
      <w:r>
        <w:rPr>
          <w:u w:val="none"/>
          <w:rtl w:val="0"/>
          <w:lang w:val="fr-FR"/>
        </w:rPr>
        <w:t xml:space="preserve">ponse rapide, penser </w:t>
      </w:r>
      <w:r>
        <w:rPr>
          <w:u w:val="none"/>
          <w:rtl w:val="0"/>
          <w:lang w:val="fr-FR"/>
        </w:rPr>
        <w:t xml:space="preserve">à </w:t>
      </w:r>
      <w:r>
        <w:rPr>
          <w:u w:val="none"/>
          <w:rtl w:val="0"/>
          <w:lang w:val="fr-FR"/>
        </w:rPr>
        <w:t>pr</w:t>
      </w:r>
      <w:r>
        <w:rPr>
          <w:u w:val="none"/>
          <w:rtl w:val="0"/>
          <w:lang w:val="fr-FR"/>
        </w:rPr>
        <w:t>é</w:t>
      </w:r>
      <w:r>
        <w:rPr>
          <w:u w:val="none"/>
          <w:rtl w:val="0"/>
          <w:lang w:val="fr-FR"/>
        </w:rPr>
        <w:t>cipitant grave, car N = r</w:t>
      </w:r>
      <w:r>
        <w:rPr>
          <w:u w:val="none"/>
          <w:rtl w:val="0"/>
          <w:lang w:val="fr-FR"/>
        </w:rPr>
        <w:t>é</w:t>
      </w:r>
      <w:r>
        <w:rPr>
          <w:u w:val="none"/>
          <w:rtl w:val="0"/>
          <w:lang w:val="fr-FR"/>
        </w:rPr>
        <w:t>ponse rapide</w:t>
      </w:r>
    </w:p>
    <w:p>
      <w:pPr>
        <w:pStyle w:val="Corps"/>
        <w:rPr>
          <w:u w:val="none"/>
        </w:rPr>
      </w:pPr>
      <w:r>
        <w:rPr>
          <w:u w:val="none"/>
          <w:rtl w:val="0"/>
          <w:lang w:val="fr-FR"/>
        </w:rPr>
        <w:t>*** Si hypoTA importante post-tx penser dysfonction diastolique, ex : cardiomyopathie hypertrophique</w:t>
      </w:r>
    </w:p>
    <w:p>
      <w:pPr>
        <w:pStyle w:val="Corps"/>
        <w:rPr>
          <w:u w:val="none"/>
        </w:rPr>
      </w:pPr>
    </w:p>
    <w:p>
      <w:pPr>
        <w:pStyle w:val="Sous-section 4"/>
        <w:bidi w:val="0"/>
        <w:rPr>
          <w:u w:val="none"/>
        </w:rPr>
      </w:pPr>
      <w:bookmarkStart w:name="_Toc125" w:id="126"/>
      <w:r>
        <w:rPr>
          <w:u w:val="none"/>
          <w:rtl w:val="0"/>
          <w:lang w:val="fr-FR"/>
        </w:rPr>
        <w:t>Syndrome cardio-r</w:t>
      </w:r>
      <w:r>
        <w:rPr>
          <w:u w:val="none"/>
          <w:rtl w:val="0"/>
          <w:lang w:val="fr-FR"/>
        </w:rPr>
        <w:t>é</w:t>
      </w:r>
      <w:r>
        <w:rPr>
          <w:u w:val="none"/>
          <w:rtl w:val="0"/>
          <w:lang w:val="fr-FR"/>
        </w:rPr>
        <w:t>nal</w:t>
      </w:r>
      <w:bookmarkEnd w:id="126"/>
    </w:p>
    <w:p>
      <w:pPr>
        <w:pStyle w:val="Corps"/>
        <w:rPr>
          <w:u w:val="none"/>
        </w:rPr>
      </w:pPr>
    </w:p>
    <w:p>
      <w:pPr>
        <w:pStyle w:val="Corps"/>
        <w:rPr>
          <w:u w:val="none"/>
        </w:rPr>
      </w:pPr>
      <w:r>
        <w:rPr>
          <w:u w:val="none"/>
          <w:rtl w:val="0"/>
          <w:lang w:val="fr-FR"/>
        </w:rPr>
        <w:t>Interaction importante entre les reins et le coeur. D</w:t>
      </w:r>
      <w:r>
        <w:rPr>
          <w:u w:val="none"/>
          <w:rtl w:val="0"/>
          <w:lang w:val="fr-FR"/>
        </w:rPr>
        <w:t>é</w:t>
      </w:r>
      <w:r>
        <w:rPr>
          <w:u w:val="none"/>
          <w:rtl w:val="0"/>
          <w:lang w:val="fr-FR"/>
        </w:rPr>
        <w:t>finition variable du syndrome. On reconnait qu</w:t>
      </w:r>
      <w:r>
        <w:rPr>
          <w:u w:val="none"/>
          <w:rtl w:val="0"/>
          <w:lang w:val="fr-FR"/>
        </w:rPr>
        <w:t>’</w:t>
      </w:r>
      <w:r>
        <w:rPr>
          <w:u w:val="none"/>
          <w:rtl w:val="0"/>
          <w:lang w:val="fr-FR"/>
        </w:rPr>
        <w:t>une atteinte de l</w:t>
      </w:r>
      <w:r>
        <w:rPr>
          <w:u w:val="none"/>
          <w:rtl w:val="0"/>
          <w:lang w:val="fr-FR"/>
        </w:rPr>
        <w:t>’</w:t>
      </w:r>
      <w:r>
        <w:rPr>
          <w:u w:val="none"/>
          <w:rtl w:val="0"/>
          <w:lang w:val="fr-FR"/>
        </w:rPr>
        <w:t>un ou l</w:t>
      </w:r>
      <w:r>
        <w:rPr>
          <w:u w:val="none"/>
          <w:rtl w:val="0"/>
          <w:lang w:val="fr-FR"/>
        </w:rPr>
        <w:t>’</w:t>
      </w:r>
      <w:r>
        <w:rPr>
          <w:u w:val="none"/>
          <w:rtl w:val="0"/>
          <w:lang w:val="fr-FR"/>
        </w:rPr>
        <w:t>autre de ces organes peut entrainer une dysfonction aigu</w:t>
      </w:r>
      <w:r>
        <w:rPr>
          <w:u w:val="none"/>
          <w:rtl w:val="0"/>
          <w:lang w:val="fr-FR"/>
        </w:rPr>
        <w:t xml:space="preserve">ë </w:t>
      </w:r>
      <w:r>
        <w:rPr>
          <w:u w:val="none"/>
          <w:rtl w:val="0"/>
          <w:lang w:val="fr-FR"/>
        </w:rPr>
        <w:t>ou chronique chez l</w:t>
      </w:r>
      <w:r>
        <w:rPr>
          <w:u w:val="none"/>
          <w:rtl w:val="0"/>
          <w:lang w:val="fr-FR"/>
        </w:rPr>
        <w:t>’</w:t>
      </w:r>
      <w:r>
        <w:rPr>
          <w:u w:val="none"/>
          <w:rtl w:val="0"/>
          <w:lang w:val="fr-FR"/>
        </w:rPr>
        <w:t xml:space="preserve">autre organe. </w:t>
      </w:r>
    </w:p>
    <w:p>
      <w:pPr>
        <w:pStyle w:val="Corps"/>
        <w:rPr>
          <w:sz w:val="18"/>
          <w:szCs w:val="18"/>
          <w:u w:val="none"/>
        </w:rPr>
      </w:pPr>
      <w:r>
        <w:rPr>
          <w:sz w:val="18"/>
          <w:szCs w:val="18"/>
          <w:u w:val="none"/>
          <w:rtl w:val="0"/>
          <w:lang w:val="fr-FR"/>
        </w:rPr>
        <w:t>*On a d</w:t>
      </w:r>
      <w:r>
        <w:rPr>
          <w:sz w:val="18"/>
          <w:szCs w:val="18"/>
          <w:u w:val="none"/>
          <w:rtl w:val="0"/>
          <w:lang w:val="fr-FR"/>
        </w:rPr>
        <w:t>é</w:t>
      </w:r>
      <w:r>
        <w:rPr>
          <w:sz w:val="18"/>
          <w:szCs w:val="18"/>
          <w:u w:val="none"/>
          <w:rtl w:val="0"/>
          <w:lang w:val="fr-FR"/>
        </w:rPr>
        <w:t>j</w:t>
      </w:r>
      <w:r>
        <w:rPr>
          <w:sz w:val="18"/>
          <w:szCs w:val="18"/>
          <w:u w:val="none"/>
          <w:rtl w:val="0"/>
          <w:lang w:val="fr-FR"/>
        </w:rPr>
        <w:t xml:space="preserve">à </w:t>
      </w:r>
      <w:r>
        <w:rPr>
          <w:sz w:val="18"/>
          <w:szCs w:val="18"/>
          <w:u w:val="none"/>
          <w:rtl w:val="0"/>
          <w:lang w:val="fr-FR"/>
        </w:rPr>
        <w:t>d</w:t>
      </w:r>
      <w:r>
        <w:rPr>
          <w:sz w:val="18"/>
          <w:szCs w:val="18"/>
          <w:u w:val="none"/>
          <w:rtl w:val="0"/>
          <w:lang w:val="fr-FR"/>
        </w:rPr>
        <w:t>é</w:t>
      </w:r>
      <w:r>
        <w:rPr>
          <w:sz w:val="18"/>
          <w:szCs w:val="18"/>
          <w:u w:val="none"/>
          <w:rtl w:val="0"/>
          <w:lang w:val="fr-FR"/>
        </w:rPr>
        <w:t>crit de syndrome comme une situation ou une th</w:t>
      </w:r>
      <w:r>
        <w:rPr>
          <w:sz w:val="18"/>
          <w:szCs w:val="18"/>
          <w:u w:val="none"/>
          <w:rtl w:val="0"/>
          <w:lang w:val="fr-FR"/>
        </w:rPr>
        <w:t>é</w:t>
      </w:r>
      <w:r>
        <w:rPr>
          <w:sz w:val="18"/>
          <w:szCs w:val="18"/>
          <w:u w:val="none"/>
          <w:rtl w:val="0"/>
          <w:lang w:val="fr-FR"/>
        </w:rPr>
        <w:t xml:space="preserve">rapie visant </w:t>
      </w:r>
      <w:r>
        <w:rPr>
          <w:sz w:val="18"/>
          <w:szCs w:val="18"/>
          <w:u w:val="none"/>
          <w:rtl w:val="0"/>
          <w:lang w:val="fr-FR"/>
        </w:rPr>
        <w:t xml:space="preserve">à </w:t>
      </w:r>
      <w:r>
        <w:rPr>
          <w:sz w:val="18"/>
          <w:szCs w:val="18"/>
          <w:u w:val="none"/>
          <w:rtl w:val="0"/>
          <w:lang w:val="fr-FR"/>
        </w:rPr>
        <w:t>soulager les Sx cardiaques entra</w:t>
      </w:r>
      <w:r>
        <w:rPr>
          <w:sz w:val="18"/>
          <w:szCs w:val="18"/>
          <w:u w:val="none"/>
          <w:rtl w:val="0"/>
          <w:lang w:val="fr-FR"/>
        </w:rPr>
        <w:t>î</w:t>
      </w:r>
      <w:r>
        <w:rPr>
          <w:sz w:val="18"/>
          <w:szCs w:val="18"/>
          <w:u w:val="none"/>
          <w:rtl w:val="0"/>
          <w:lang w:val="fr-FR"/>
        </w:rPr>
        <w:t>nait un d</w:t>
      </w:r>
      <w:r>
        <w:rPr>
          <w:sz w:val="18"/>
          <w:szCs w:val="18"/>
          <w:u w:val="none"/>
          <w:rtl w:val="0"/>
          <w:lang w:val="fr-FR"/>
        </w:rPr>
        <w:t>é</w:t>
      </w:r>
      <w:r>
        <w:rPr>
          <w:sz w:val="18"/>
          <w:szCs w:val="18"/>
          <w:u w:val="none"/>
          <w:rtl w:val="0"/>
          <w:lang w:val="fr-FR"/>
        </w:rPr>
        <w:t>clin de la fonction r</w:t>
      </w:r>
      <w:r>
        <w:rPr>
          <w:sz w:val="18"/>
          <w:szCs w:val="18"/>
          <w:u w:val="none"/>
          <w:rtl w:val="0"/>
          <w:lang w:val="fr-FR"/>
        </w:rPr>
        <w:t>é</w:t>
      </w:r>
      <w:r>
        <w:rPr>
          <w:sz w:val="18"/>
          <w:szCs w:val="18"/>
          <w:u w:val="none"/>
          <w:rtl w:val="0"/>
          <w:lang w:val="fr-FR"/>
        </w:rPr>
        <w:t>nale que l</w:t>
      </w:r>
      <w:r>
        <w:rPr>
          <w:sz w:val="18"/>
          <w:szCs w:val="18"/>
          <w:u w:val="none"/>
          <w:rtl w:val="0"/>
          <w:lang w:val="fr-FR"/>
        </w:rPr>
        <w:t>’</w:t>
      </w:r>
      <w:r>
        <w:rPr>
          <w:sz w:val="18"/>
          <w:szCs w:val="18"/>
          <w:u w:val="none"/>
          <w:rtl w:val="0"/>
          <w:lang w:val="fr-FR"/>
        </w:rPr>
        <w:t xml:space="preserve">on pensait due </w:t>
      </w:r>
      <w:r>
        <w:rPr>
          <w:sz w:val="18"/>
          <w:szCs w:val="18"/>
          <w:u w:val="none"/>
          <w:rtl w:val="0"/>
          <w:lang w:val="fr-FR"/>
        </w:rPr>
        <w:t xml:space="preserve">à </w:t>
      </w:r>
      <w:r>
        <w:rPr>
          <w:sz w:val="18"/>
          <w:szCs w:val="18"/>
          <w:u w:val="none"/>
          <w:rtl w:val="0"/>
          <w:lang w:val="fr-FR"/>
        </w:rPr>
        <w:t>une diminution de la perfusion r</w:t>
      </w:r>
      <w:r>
        <w:rPr>
          <w:sz w:val="18"/>
          <w:szCs w:val="18"/>
          <w:u w:val="none"/>
          <w:rtl w:val="0"/>
          <w:lang w:val="fr-FR"/>
        </w:rPr>
        <w:t>é</w:t>
      </w:r>
      <w:r>
        <w:rPr>
          <w:sz w:val="18"/>
          <w:szCs w:val="18"/>
          <w:u w:val="none"/>
          <w:rtl w:val="0"/>
          <w:lang w:val="fr-FR"/>
        </w:rPr>
        <w:t>nale, mais on a r</w:t>
      </w:r>
      <w:r>
        <w:rPr>
          <w:sz w:val="18"/>
          <w:szCs w:val="18"/>
          <w:u w:val="none"/>
          <w:rtl w:val="0"/>
          <w:lang w:val="fr-FR"/>
        </w:rPr>
        <w:t>é</w:t>
      </w:r>
      <w:r>
        <w:rPr>
          <w:sz w:val="18"/>
          <w:szCs w:val="18"/>
          <w:u w:val="none"/>
          <w:rtl w:val="0"/>
          <w:lang w:val="fr-FR"/>
        </w:rPr>
        <w:t>aliser que les interactions pouvaient varier dans les deux directions.</w:t>
      </w:r>
    </w:p>
    <w:p>
      <w:pPr>
        <w:pStyle w:val="Corps"/>
        <w:rPr>
          <w:u w:val="none"/>
        </w:rPr>
      </w:pPr>
    </w:p>
    <w:p>
      <w:pPr>
        <w:pStyle w:val="Corps"/>
        <w:rPr>
          <w:u w:val="none"/>
        </w:rPr>
      </w:pPr>
      <w:r>
        <w:rPr>
          <w:u w:val="none"/>
          <w:rtl w:val="0"/>
        </w:rPr>
        <w:t xml:space="preserve">Type 1 </w:t>
      </w:r>
      <w:r>
        <w:rPr>
          <w:u w:val="none"/>
          <w:rtl w:val="0"/>
          <w:lang w:val="fr-FR"/>
        </w:rPr>
        <w:t>(aigu</w:t>
      </w:r>
      <w:r>
        <w:rPr>
          <w:u w:val="none"/>
          <w:rtl w:val="0"/>
          <w:lang w:val="fr-FR"/>
        </w:rPr>
        <w:t>ë</w:t>
      </w:r>
      <w:r>
        <w:rPr>
          <w:u w:val="none"/>
          <w:rtl w:val="0"/>
        </w:rPr>
        <w:t xml:space="preserve">) </w:t>
      </w:r>
      <w:r>
        <w:rPr>
          <w:u w:val="none"/>
          <w:rtl w:val="0"/>
        </w:rPr>
        <w:t xml:space="preserve">– </w:t>
      </w:r>
      <w:r>
        <w:rPr>
          <w:u w:val="none"/>
          <w:rtl w:val="0"/>
          <w:lang w:val="fr-FR"/>
        </w:rPr>
        <w:t>IC aigu</w:t>
      </w:r>
      <w:r>
        <w:rPr>
          <w:u w:val="none"/>
          <w:rtl w:val="0"/>
          <w:lang w:val="fr-FR"/>
        </w:rPr>
        <w:t xml:space="preserve">ë </w:t>
      </w:r>
      <w:r>
        <w:rPr>
          <w:u w:val="none"/>
          <w:rtl w:val="0"/>
          <w:lang w:val="fr-FR"/>
        </w:rPr>
        <w:t>am</w:t>
      </w:r>
      <w:r>
        <w:rPr>
          <w:u w:val="none"/>
          <w:rtl w:val="0"/>
          <w:lang w:val="fr-FR"/>
        </w:rPr>
        <w:t>è</w:t>
      </w:r>
      <w:r>
        <w:rPr>
          <w:u w:val="none"/>
          <w:rtl w:val="0"/>
          <w:lang w:val="fr-FR"/>
        </w:rPr>
        <w:t xml:space="preserve">ne IRA par </w:t>
      </w:r>
      <w:r>
        <w:rPr>
          <w:b w:val="1"/>
          <w:bCs w:val="1"/>
          <w:u w:val="none"/>
          <w:rtl w:val="0"/>
          <w:lang w:val="fr-FR"/>
        </w:rPr>
        <w:t>diff</w:t>
      </w:r>
      <w:r>
        <w:rPr>
          <w:b w:val="1"/>
          <w:bCs w:val="1"/>
          <w:u w:val="none"/>
          <w:rtl w:val="0"/>
          <w:lang w:val="fr-FR"/>
        </w:rPr>
        <w:t>é</w:t>
      </w:r>
      <w:r>
        <w:rPr>
          <w:b w:val="1"/>
          <w:bCs w:val="1"/>
          <w:u w:val="none"/>
          <w:rtl w:val="0"/>
          <w:lang w:val="fr-FR"/>
        </w:rPr>
        <w:t xml:space="preserve">rents </w:t>
      </w:r>
      <w:r>
        <w:rPr>
          <w:u w:val="none"/>
          <w:rtl w:val="0"/>
          <w:lang w:val="fr-FR"/>
        </w:rPr>
        <w:t>m</w:t>
      </w:r>
      <w:r>
        <w:rPr>
          <w:u w:val="none"/>
          <w:rtl w:val="0"/>
          <w:lang w:val="fr-FR"/>
        </w:rPr>
        <w:t>é</w:t>
      </w:r>
      <w:r>
        <w:rPr>
          <w:u w:val="none"/>
          <w:rtl w:val="0"/>
          <w:lang w:val="fr-FR"/>
        </w:rPr>
        <w:t>canismes.</w:t>
      </w:r>
    </w:p>
    <w:p>
      <w:pPr>
        <w:pStyle w:val="Corps"/>
        <w:rPr>
          <w:u w:val="none"/>
        </w:rPr>
      </w:pPr>
      <w:r>
        <w:rPr>
          <w:u w:val="none"/>
          <w:rtl w:val="0"/>
        </w:rPr>
        <w:t>Type 2</w:t>
      </w:r>
      <w:r>
        <w:rPr>
          <w:u w:val="none"/>
          <w:rtl w:val="0"/>
          <w:lang w:val="fr-FR"/>
        </w:rPr>
        <w:t xml:space="preserve"> (chronique)</w:t>
      </w:r>
      <w:r>
        <w:rPr>
          <w:u w:val="none"/>
          <w:rtl w:val="0"/>
        </w:rPr>
        <w:t xml:space="preserve"> – </w:t>
      </w:r>
      <w:r>
        <w:rPr>
          <w:u w:val="none"/>
          <w:rtl w:val="0"/>
          <w:lang w:val="fr-FR"/>
        </w:rPr>
        <w:t>IC au long cours entra</w:t>
      </w:r>
      <w:r>
        <w:rPr>
          <w:u w:val="none"/>
          <w:rtl w:val="0"/>
          <w:lang w:val="fr-FR"/>
        </w:rPr>
        <w:t>î</w:t>
      </w:r>
      <w:r>
        <w:rPr>
          <w:u w:val="none"/>
          <w:rtl w:val="0"/>
          <w:lang w:val="fr-FR"/>
        </w:rPr>
        <w:t>ne IRC</w:t>
      </w:r>
    </w:p>
    <w:p>
      <w:pPr>
        <w:pStyle w:val="Corps"/>
        <w:rPr>
          <w:u w:val="none"/>
        </w:rPr>
      </w:pPr>
      <w:r>
        <w:rPr>
          <w:u w:val="none"/>
          <w:rtl w:val="0"/>
        </w:rPr>
        <w:t xml:space="preserve">Type 3 </w:t>
      </w:r>
      <w:r>
        <w:rPr>
          <w:u w:val="none"/>
          <w:rtl w:val="0"/>
          <w:lang w:val="fr-FR"/>
        </w:rPr>
        <w:t>(aigu</w:t>
      </w:r>
      <w:r>
        <w:rPr>
          <w:u w:val="none"/>
          <w:rtl w:val="0"/>
          <w:lang w:val="fr-FR"/>
        </w:rPr>
        <w:t>ë</w:t>
      </w:r>
      <w:r>
        <w:rPr>
          <w:u w:val="none"/>
          <w:rtl w:val="0"/>
          <w:lang w:val="fr-FR"/>
        </w:rPr>
        <w:t xml:space="preserve">) </w:t>
      </w:r>
      <w:r>
        <w:rPr>
          <w:u w:val="none"/>
          <w:rtl w:val="0"/>
        </w:rPr>
        <w:t xml:space="preserve">– </w:t>
      </w:r>
      <w:r>
        <w:rPr>
          <w:u w:val="none"/>
          <w:rtl w:val="0"/>
          <w:lang w:val="fr-FR"/>
        </w:rPr>
        <w:t>Atteinte aigu</w:t>
      </w:r>
      <w:r>
        <w:rPr>
          <w:u w:val="none"/>
          <w:rtl w:val="0"/>
          <w:lang w:val="fr-FR"/>
        </w:rPr>
        <w:t xml:space="preserve">ë </w:t>
      </w:r>
      <w:r>
        <w:rPr>
          <w:u w:val="none"/>
          <w:rtl w:val="0"/>
          <w:lang w:val="fr-FR"/>
        </w:rPr>
        <w:t>r</w:t>
      </w:r>
      <w:r>
        <w:rPr>
          <w:u w:val="none"/>
          <w:rtl w:val="0"/>
          <w:lang w:val="fr-FR"/>
        </w:rPr>
        <w:t>é</w:t>
      </w:r>
      <w:r>
        <w:rPr>
          <w:u w:val="none"/>
          <w:rtl w:val="0"/>
          <w:lang w:val="fr-FR"/>
        </w:rPr>
        <w:t>nale (isch</w:t>
      </w:r>
      <w:r>
        <w:rPr>
          <w:u w:val="none"/>
          <w:rtl w:val="0"/>
          <w:lang w:val="fr-FR"/>
        </w:rPr>
        <w:t>é</w:t>
      </w:r>
      <w:r>
        <w:rPr>
          <w:u w:val="none"/>
          <w:rtl w:val="0"/>
          <w:lang w:val="fr-FR"/>
        </w:rPr>
        <w:t>mie, glom</w:t>
      </w:r>
      <w:r>
        <w:rPr>
          <w:u w:val="none"/>
          <w:rtl w:val="0"/>
          <w:lang w:val="fr-FR"/>
        </w:rPr>
        <w:t>é</w:t>
      </w:r>
      <w:r>
        <w:rPr>
          <w:u w:val="none"/>
          <w:rtl w:val="0"/>
          <w:lang w:val="fr-FR"/>
        </w:rPr>
        <w:t>rulon</w:t>
      </w:r>
      <w:r>
        <w:rPr>
          <w:u w:val="none"/>
          <w:rtl w:val="0"/>
          <w:lang w:val="fr-FR"/>
        </w:rPr>
        <w:t>é</w:t>
      </w:r>
      <w:r>
        <w:rPr>
          <w:u w:val="none"/>
          <w:rtl w:val="0"/>
          <w:lang w:val="fr-FR"/>
        </w:rPr>
        <w:t>phrite) entra</w:t>
      </w:r>
      <w:r>
        <w:rPr>
          <w:u w:val="none"/>
          <w:rtl w:val="0"/>
          <w:lang w:val="fr-FR"/>
        </w:rPr>
        <w:t>î</w:t>
      </w:r>
      <w:r>
        <w:rPr>
          <w:u w:val="none"/>
          <w:rtl w:val="0"/>
          <w:lang w:val="fr-FR"/>
        </w:rPr>
        <w:t>ne atteinte cardiaque aigu</w:t>
      </w:r>
      <w:r>
        <w:rPr>
          <w:u w:val="none"/>
          <w:rtl w:val="0"/>
          <w:lang w:val="fr-FR"/>
        </w:rPr>
        <w:t xml:space="preserve">ë </w:t>
      </w:r>
      <w:r>
        <w:rPr>
          <w:u w:val="none"/>
          <w:rtl w:val="0"/>
          <w:lang w:val="fr-FR"/>
        </w:rPr>
        <w:t>secondaire.</w:t>
      </w:r>
    </w:p>
    <w:p>
      <w:pPr>
        <w:pStyle w:val="Corps"/>
        <w:rPr>
          <w:u w:val="none"/>
        </w:rPr>
      </w:pPr>
      <w:r>
        <w:rPr>
          <w:u w:val="none"/>
          <w:rtl w:val="0"/>
        </w:rPr>
        <w:t>Type 4</w:t>
      </w:r>
      <w:r>
        <w:rPr>
          <w:u w:val="none"/>
          <w:rtl w:val="0"/>
          <w:lang w:val="fr-FR"/>
        </w:rPr>
        <w:t xml:space="preserve"> (chronique)</w:t>
      </w:r>
      <w:r>
        <w:rPr>
          <w:u w:val="none"/>
          <w:rtl w:val="0"/>
        </w:rPr>
        <w:t xml:space="preserve"> – </w:t>
      </w:r>
      <w:r>
        <w:rPr>
          <w:u w:val="none"/>
          <w:rtl w:val="0"/>
          <w:lang w:val="fr-FR"/>
        </w:rPr>
        <w:t>Atteinte r</w:t>
      </w:r>
      <w:r>
        <w:rPr>
          <w:u w:val="none"/>
          <w:rtl w:val="0"/>
          <w:lang w:val="fr-FR"/>
        </w:rPr>
        <w:t>é</w:t>
      </w:r>
      <w:r>
        <w:rPr>
          <w:u w:val="none"/>
          <w:rtl w:val="0"/>
          <w:lang w:val="fr-FR"/>
        </w:rPr>
        <w:t>nale primaire chronique entra</w:t>
      </w:r>
      <w:r>
        <w:rPr>
          <w:u w:val="none"/>
          <w:rtl w:val="0"/>
          <w:lang w:val="fr-FR"/>
        </w:rPr>
        <w:t>î</w:t>
      </w:r>
      <w:r>
        <w:rPr>
          <w:u w:val="none"/>
          <w:rtl w:val="0"/>
          <w:lang w:val="fr-FR"/>
        </w:rPr>
        <w:t>ne atteinte cardiaque chronique (arythmie, art</w:t>
      </w:r>
      <w:r>
        <w:rPr>
          <w:u w:val="none"/>
          <w:rtl w:val="0"/>
          <w:lang w:val="fr-FR"/>
        </w:rPr>
        <w:t>é</w:t>
      </w:r>
      <w:r>
        <w:rPr>
          <w:u w:val="none"/>
          <w:rtl w:val="0"/>
          <w:lang w:val="fr-FR"/>
        </w:rPr>
        <w:t>rioscl</w:t>
      </w:r>
      <w:r>
        <w:rPr>
          <w:u w:val="none"/>
          <w:rtl w:val="0"/>
          <w:lang w:val="fr-FR"/>
        </w:rPr>
        <w:t>é</w:t>
      </w:r>
      <w:r>
        <w:rPr>
          <w:u w:val="none"/>
          <w:rtl w:val="0"/>
          <w:lang w:val="fr-FR"/>
        </w:rPr>
        <w:t>rose, IC)</w:t>
      </w:r>
    </w:p>
    <w:p>
      <w:pPr>
        <w:pStyle w:val="Corps"/>
        <w:rPr>
          <w:u w:val="none"/>
        </w:rPr>
      </w:pPr>
      <w:r>
        <w:rPr>
          <w:u w:val="none"/>
          <w:rtl w:val="0"/>
        </w:rPr>
        <w:t xml:space="preserve">Type 5 </w:t>
      </w:r>
      <w:r>
        <w:rPr>
          <w:u w:val="none"/>
          <w:rtl w:val="0"/>
          <w:lang w:val="fr-FR"/>
        </w:rPr>
        <w:t>(secondaire</w:t>
      </w:r>
      <w:r>
        <w:rPr>
          <w:u w:val="none"/>
          <w:rtl w:val="0"/>
        </w:rPr>
        <w:t xml:space="preserve">) </w:t>
      </w:r>
      <w:r>
        <w:rPr>
          <w:u w:val="none"/>
          <w:rtl w:val="0"/>
        </w:rPr>
        <w:t xml:space="preserve">– </w:t>
      </w:r>
      <w:r>
        <w:rPr>
          <w:u w:val="none"/>
          <w:rtl w:val="0"/>
          <w:lang w:val="fr-FR"/>
        </w:rPr>
        <w:t>Maladie syst</w:t>
      </w:r>
      <w:r>
        <w:rPr>
          <w:u w:val="none"/>
          <w:rtl w:val="0"/>
          <w:lang w:val="fr-FR"/>
        </w:rPr>
        <w:t>é</w:t>
      </w:r>
      <w:r>
        <w:rPr>
          <w:u w:val="none"/>
          <w:rtl w:val="0"/>
          <w:lang w:val="fr-FR"/>
        </w:rPr>
        <w:t>mique (sepsis, diab</w:t>
      </w:r>
      <w:r>
        <w:rPr>
          <w:u w:val="none"/>
          <w:rtl w:val="0"/>
          <w:lang w:val="fr-FR"/>
        </w:rPr>
        <w:t>è</w:t>
      </w:r>
      <w:r>
        <w:rPr>
          <w:u w:val="none"/>
          <w:rtl w:val="0"/>
          <w:lang w:val="fr-FR"/>
        </w:rPr>
        <w:t>te) aigu</w:t>
      </w:r>
      <w:r>
        <w:rPr>
          <w:u w:val="none"/>
          <w:rtl w:val="0"/>
          <w:lang w:val="fr-FR"/>
        </w:rPr>
        <w:t xml:space="preserve">ë </w:t>
      </w:r>
      <w:r>
        <w:rPr>
          <w:u w:val="none"/>
          <w:rtl w:val="0"/>
          <w:lang w:val="fr-FR"/>
        </w:rPr>
        <w:t>ou chronique provoque atteinte simultan</w:t>
      </w:r>
      <w:r>
        <w:rPr>
          <w:u w:val="none"/>
          <w:rtl w:val="0"/>
          <w:lang w:val="fr-FR"/>
        </w:rPr>
        <w:t>é</w:t>
      </w:r>
      <w:r>
        <w:rPr>
          <w:u w:val="none"/>
          <w:rtl w:val="0"/>
          <w:lang w:val="fr-FR"/>
        </w:rPr>
        <w:t>e du coeur et des reins.</w:t>
      </w:r>
    </w:p>
    <w:p>
      <w:pPr>
        <w:pStyle w:val="Corps"/>
        <w:rPr>
          <w:u w:val="none"/>
        </w:rPr>
      </w:pPr>
    </w:p>
    <w:p>
      <w:pPr>
        <w:pStyle w:val="Corps"/>
        <w:rPr>
          <w:u w:val="none"/>
        </w:rPr>
      </w:pPr>
      <w:r>
        <w:rPr>
          <w:u w:val="none"/>
          <w:rtl w:val="0"/>
          <w:lang w:val="fr-FR"/>
        </w:rPr>
        <w:t>Un ratio ur</w:t>
      </w:r>
      <w:r>
        <w:rPr>
          <w:u w:val="none"/>
          <w:rtl w:val="0"/>
          <w:lang w:val="fr-FR"/>
        </w:rPr>
        <w:t>é</w:t>
      </w:r>
      <w:r>
        <w:rPr>
          <w:u w:val="none"/>
          <w:rtl w:val="0"/>
          <w:lang w:val="fr-FR"/>
        </w:rPr>
        <w:t>e/cr</w:t>
      </w:r>
      <w:r>
        <w:rPr>
          <w:u w:val="none"/>
          <w:rtl w:val="0"/>
          <w:lang w:val="fr-FR"/>
        </w:rPr>
        <w:t>é</w:t>
      </w:r>
      <w:r>
        <w:rPr>
          <w:u w:val="none"/>
          <w:rtl w:val="0"/>
          <w:lang w:val="fr-FR"/>
        </w:rPr>
        <w:t xml:space="preserve">at </w:t>
      </w:r>
      <w:r>
        <w:rPr>
          <w:u w:val="none"/>
          <w:rtl w:val="0"/>
          <w:lang w:val="fr-FR"/>
        </w:rPr>
        <w:t>é</w:t>
      </w:r>
      <w:r>
        <w:rPr>
          <w:u w:val="none"/>
          <w:rtl w:val="0"/>
          <w:lang w:val="fr-FR"/>
        </w:rPr>
        <w:t>lev</w:t>
      </w:r>
      <w:r>
        <w:rPr>
          <w:u w:val="none"/>
          <w:rtl w:val="0"/>
          <w:lang w:val="fr-FR"/>
        </w:rPr>
        <w:t xml:space="preserve">é </w:t>
      </w:r>
      <w:r>
        <w:rPr>
          <w:u w:val="none"/>
          <w:rtl w:val="0"/>
          <w:lang w:val="fr-FR"/>
        </w:rPr>
        <w:t>(pr</w:t>
      </w:r>
      <w:r>
        <w:rPr>
          <w:u w:val="none"/>
          <w:rtl w:val="0"/>
          <w:lang w:val="fr-FR"/>
        </w:rPr>
        <w:t>é</w:t>
      </w:r>
      <w:r>
        <w:rPr>
          <w:u w:val="none"/>
          <w:rtl w:val="0"/>
          <w:lang w:val="fr-FR"/>
        </w:rPr>
        <w:t>-r</w:t>
      </w:r>
      <w:r>
        <w:rPr>
          <w:u w:val="none"/>
          <w:rtl w:val="0"/>
          <w:lang w:val="fr-FR"/>
        </w:rPr>
        <w:t>é</w:t>
      </w:r>
      <w:r>
        <w:rPr>
          <w:u w:val="none"/>
          <w:rtl w:val="0"/>
          <w:lang w:val="fr-FR"/>
        </w:rPr>
        <w:t>nal) ne doit pas emp</w:t>
      </w:r>
      <w:r>
        <w:rPr>
          <w:u w:val="none"/>
          <w:rtl w:val="0"/>
          <w:lang w:val="fr-FR"/>
        </w:rPr>
        <w:t>ê</w:t>
      </w:r>
      <w:r>
        <w:rPr>
          <w:u w:val="none"/>
          <w:rtl w:val="0"/>
          <w:lang w:val="fr-FR"/>
        </w:rPr>
        <w:t>cher l</w:t>
      </w:r>
      <w:r>
        <w:rPr>
          <w:u w:val="none"/>
          <w:rtl w:val="0"/>
          <w:lang w:val="fr-FR"/>
        </w:rPr>
        <w:t>’</w:t>
      </w:r>
      <w:r>
        <w:rPr>
          <w:u w:val="none"/>
          <w:rtl w:val="0"/>
          <w:lang w:val="fr-FR"/>
        </w:rPr>
        <w:t>administration d</w:t>
      </w:r>
      <w:r>
        <w:rPr>
          <w:u w:val="none"/>
          <w:rtl w:val="0"/>
          <w:lang w:val="fr-FR"/>
        </w:rPr>
        <w:t>’</w:t>
      </w:r>
      <w:r>
        <w:rPr>
          <w:u w:val="none"/>
          <w:rtl w:val="0"/>
          <w:lang w:val="fr-FR"/>
        </w:rPr>
        <w:t>une th</w:t>
      </w:r>
      <w:r>
        <w:rPr>
          <w:u w:val="none"/>
          <w:rtl w:val="0"/>
          <w:lang w:val="fr-FR"/>
        </w:rPr>
        <w:t>é</w:t>
      </w:r>
      <w:r>
        <w:rPr>
          <w:u w:val="none"/>
          <w:rtl w:val="0"/>
          <w:lang w:val="fr-FR"/>
        </w:rPr>
        <w:t>rapie pour IC (diur</w:t>
      </w:r>
      <w:r>
        <w:rPr>
          <w:u w:val="none"/>
          <w:rtl w:val="0"/>
          <w:lang w:val="fr-FR"/>
        </w:rPr>
        <w:t>é</w:t>
      </w:r>
      <w:r>
        <w:rPr>
          <w:u w:val="none"/>
          <w:rtl w:val="0"/>
          <w:lang w:val="fr-FR"/>
        </w:rPr>
        <w:t>tique)</w:t>
      </w:r>
    </w:p>
    <w:p>
      <w:pPr>
        <w:pStyle w:val="Corps"/>
        <w:rPr>
          <w:u w:val="none"/>
        </w:rPr>
      </w:pPr>
      <w:r>
        <w:rPr>
          <w:u w:val="none"/>
          <w:rtl w:val="0"/>
          <w:lang w:val="fr-FR"/>
        </w:rPr>
        <w:t>Plusieurs m</w:t>
      </w:r>
      <w:r>
        <w:rPr>
          <w:u w:val="none"/>
          <w:rtl w:val="0"/>
          <w:lang w:val="fr-FR"/>
        </w:rPr>
        <w:t>é</w:t>
      </w:r>
      <w:r>
        <w:rPr>
          <w:u w:val="none"/>
          <w:rtl w:val="0"/>
          <w:lang w:val="fr-FR"/>
        </w:rPr>
        <w:t>canismes : adaptation neuro-humorale, diminution perfusion r</w:t>
      </w:r>
      <w:r>
        <w:rPr>
          <w:u w:val="none"/>
          <w:rtl w:val="0"/>
          <w:lang w:val="fr-FR"/>
        </w:rPr>
        <w:t>é</w:t>
      </w:r>
      <w:r>
        <w:rPr>
          <w:u w:val="none"/>
          <w:rtl w:val="0"/>
          <w:lang w:val="fr-FR"/>
        </w:rPr>
        <w:t>nale, augmentation pression veineuse r</w:t>
      </w:r>
      <w:r>
        <w:rPr>
          <w:u w:val="none"/>
          <w:rtl w:val="0"/>
          <w:lang w:val="fr-FR"/>
        </w:rPr>
        <w:t>é</w:t>
      </w:r>
      <w:r>
        <w:rPr>
          <w:u w:val="none"/>
          <w:rtl w:val="0"/>
          <w:lang w:val="fr-FR"/>
        </w:rPr>
        <w:t>nale, et dysfonction cardiaque droite.</w:t>
      </w:r>
    </w:p>
    <w:p>
      <w:pPr>
        <w:pStyle w:val="Corps"/>
        <w:rPr>
          <w:u w:val="none"/>
        </w:rPr>
      </w:pPr>
    </w:p>
    <w:p>
      <w:pPr>
        <w:pStyle w:val="Corps"/>
        <w:rPr>
          <w:u w:val="none"/>
        </w:rPr>
      </w:pPr>
      <w:r>
        <w:rPr>
          <w:u w:val="none"/>
          <w:rtl w:val="0"/>
          <w:lang w:val="fr-FR"/>
        </w:rPr>
        <w:t>adaptation neuro-humorale : En r</w:t>
      </w:r>
      <w:r>
        <w:rPr>
          <w:u w:val="none"/>
          <w:rtl w:val="0"/>
          <w:lang w:val="fr-FR"/>
        </w:rPr>
        <w:t>é</w:t>
      </w:r>
      <w:r>
        <w:rPr>
          <w:u w:val="none"/>
          <w:rtl w:val="0"/>
          <w:lang w:val="fr-FR"/>
        </w:rPr>
        <w:t xml:space="preserve">ponse </w:t>
      </w:r>
      <w:r>
        <w:rPr>
          <w:u w:val="none"/>
          <w:rtl w:val="0"/>
          <w:lang w:val="fr-FR"/>
        </w:rPr>
        <w:t xml:space="preserve">à </w:t>
      </w:r>
      <w:r>
        <w:rPr>
          <w:u w:val="none"/>
          <w:rtl w:val="0"/>
          <w:lang w:val="fr-FR"/>
        </w:rPr>
        <w:t>dysfonction ventriculaire gauche et augmentation pression OG et veineuse : s</w:t>
      </w:r>
      <w:r>
        <w:rPr>
          <w:u w:val="none"/>
          <w:rtl w:val="0"/>
          <w:lang w:val="fr-FR"/>
        </w:rPr>
        <w:t>é</w:t>
      </w:r>
      <w:r>
        <w:rPr>
          <w:u w:val="none"/>
          <w:rtl w:val="0"/>
          <w:lang w:val="fr-FR"/>
        </w:rPr>
        <w:t>cr</w:t>
      </w:r>
      <w:r>
        <w:rPr>
          <w:u w:val="none"/>
          <w:rtl w:val="0"/>
          <w:lang w:val="fr-FR"/>
        </w:rPr>
        <w:t>é</w:t>
      </w:r>
      <w:r>
        <w:rPr>
          <w:u w:val="none"/>
          <w:rtl w:val="0"/>
          <w:lang w:val="fr-FR"/>
        </w:rPr>
        <w:t>tions vasopressine, stimulation syst</w:t>
      </w:r>
      <w:r>
        <w:rPr>
          <w:u w:val="none"/>
          <w:rtl w:val="0"/>
          <w:lang w:val="fr-FR"/>
        </w:rPr>
        <w:t>è</w:t>
      </w:r>
      <w:r>
        <w:rPr>
          <w:u w:val="none"/>
          <w:rtl w:val="0"/>
          <w:lang w:val="fr-FR"/>
        </w:rPr>
        <w:t>me sympathique, petitde natriur</w:t>
      </w:r>
      <w:r>
        <w:rPr>
          <w:u w:val="none"/>
          <w:rtl w:val="0"/>
          <w:lang w:val="fr-FR"/>
        </w:rPr>
        <w:t>é</w:t>
      </w:r>
      <w:r>
        <w:rPr>
          <w:u w:val="none"/>
          <w:rtl w:val="0"/>
          <w:lang w:val="fr-FR"/>
        </w:rPr>
        <w:t>tique, etc. Cela engendra vasoconstriciton syst</w:t>
      </w:r>
      <w:r>
        <w:rPr>
          <w:u w:val="none"/>
          <w:rtl w:val="0"/>
          <w:lang w:val="fr-FR"/>
        </w:rPr>
        <w:t>é</w:t>
      </w:r>
      <w:r>
        <w:rPr>
          <w:u w:val="none"/>
          <w:rtl w:val="0"/>
          <w:lang w:val="fr-FR"/>
        </w:rPr>
        <w:t>mique/augmentation post-charge/diminution d</w:t>
      </w:r>
      <w:r>
        <w:rPr>
          <w:u w:val="none"/>
          <w:rtl w:val="0"/>
          <w:lang w:val="fr-FR"/>
        </w:rPr>
        <w:t>é</w:t>
      </w:r>
      <w:r>
        <w:rPr>
          <w:u w:val="none"/>
          <w:rtl w:val="0"/>
          <w:lang w:val="fr-FR"/>
        </w:rPr>
        <w:t>bit, r</w:t>
      </w:r>
      <w:r>
        <w:rPr>
          <w:u w:val="none"/>
          <w:rtl w:val="0"/>
          <w:lang w:val="fr-FR"/>
        </w:rPr>
        <w:t>é</w:t>
      </w:r>
      <w:r>
        <w:rPr>
          <w:u w:val="none"/>
          <w:rtl w:val="0"/>
          <w:lang w:val="fr-FR"/>
        </w:rPr>
        <w:t>absorption sel et ur</w:t>
      </w:r>
      <w:r>
        <w:rPr>
          <w:u w:val="none"/>
          <w:rtl w:val="0"/>
          <w:lang w:val="fr-FR"/>
        </w:rPr>
        <w:t>é</w:t>
      </w:r>
      <w:r>
        <w:rPr>
          <w:u w:val="none"/>
          <w:rtl w:val="0"/>
          <w:lang w:val="fr-FR"/>
        </w:rPr>
        <w:t>e &gt;&gt; cr</w:t>
      </w:r>
      <w:r>
        <w:rPr>
          <w:u w:val="none"/>
          <w:rtl w:val="0"/>
          <w:lang w:val="fr-FR"/>
        </w:rPr>
        <w:t>é</w:t>
      </w:r>
      <w:r>
        <w:rPr>
          <w:u w:val="none"/>
          <w:rtl w:val="0"/>
          <w:lang w:val="fr-FR"/>
        </w:rPr>
        <w:t>atinine.</w:t>
      </w:r>
    </w:p>
    <w:p>
      <w:pPr>
        <w:pStyle w:val="Corps"/>
        <w:rPr>
          <w:u w:val="none"/>
        </w:rPr>
      </w:pPr>
    </w:p>
    <w:p>
      <w:pPr>
        <w:pStyle w:val="Corps"/>
        <w:rPr>
          <w:u w:val="none"/>
        </w:rPr>
      </w:pPr>
      <w:r>
        <w:rPr>
          <w:u w:val="none"/>
          <w:rtl w:val="0"/>
          <w:lang w:val="fr-FR"/>
        </w:rPr>
        <w:t>diminution perfusion r</w:t>
      </w:r>
      <w:r>
        <w:rPr>
          <w:u w:val="none"/>
          <w:rtl w:val="0"/>
          <w:lang w:val="fr-FR"/>
        </w:rPr>
        <w:t>é</w:t>
      </w:r>
      <w:r>
        <w:rPr>
          <w:u w:val="none"/>
          <w:rtl w:val="0"/>
          <w:lang w:val="fr-FR"/>
        </w:rPr>
        <w:t xml:space="preserve">nale : secondaire </w:t>
      </w:r>
      <w:r>
        <w:rPr>
          <w:u w:val="none"/>
          <w:rtl w:val="0"/>
          <w:lang w:val="fr-FR"/>
        </w:rPr>
        <w:t xml:space="preserve">à </w:t>
      </w:r>
      <w:r>
        <w:rPr>
          <w:u w:val="none"/>
          <w:rtl w:val="0"/>
          <w:lang w:val="fr-FR"/>
        </w:rPr>
        <w:t>augmentation de la post-charge et moindrement pr</w:t>
      </w:r>
      <w:r>
        <w:rPr>
          <w:u w:val="none"/>
          <w:rtl w:val="0"/>
          <w:lang w:val="fr-FR"/>
        </w:rPr>
        <w:t>é</w:t>
      </w:r>
      <w:r>
        <w:rPr>
          <w:u w:val="none"/>
          <w:rtl w:val="0"/>
          <w:lang w:val="fr-FR"/>
        </w:rPr>
        <w:t>-charge avec diur</w:t>
      </w:r>
      <w:r>
        <w:rPr>
          <w:u w:val="none"/>
          <w:rtl w:val="0"/>
          <w:lang w:val="fr-FR"/>
        </w:rPr>
        <w:t>é</w:t>
      </w:r>
      <w:r>
        <w:rPr>
          <w:u w:val="none"/>
          <w:rtl w:val="0"/>
          <w:lang w:val="fr-FR"/>
        </w:rPr>
        <w:t>tique*</w:t>
      </w:r>
    </w:p>
    <w:p>
      <w:pPr>
        <w:pStyle w:val="Corps"/>
        <w:rPr>
          <w:sz w:val="20"/>
          <w:szCs w:val="20"/>
          <w:u w:val="none"/>
        </w:rPr>
      </w:pPr>
      <w:r>
        <w:rPr>
          <w:sz w:val="20"/>
          <w:szCs w:val="20"/>
          <w:u w:val="none"/>
          <w:rtl w:val="0"/>
          <w:lang w:val="fr-FR"/>
        </w:rPr>
        <w:t>*</w:t>
      </w:r>
      <w:r>
        <w:rPr>
          <w:sz w:val="20"/>
          <w:szCs w:val="20"/>
          <w:u w:val="none"/>
          <w:rtl w:val="0"/>
          <w:lang w:val="fr-FR"/>
        </w:rPr>
        <w:t>é</w:t>
      </w:r>
      <w:r>
        <w:rPr>
          <w:sz w:val="20"/>
          <w:szCs w:val="20"/>
          <w:u w:val="none"/>
          <w:rtl w:val="0"/>
          <w:lang w:val="fr-FR"/>
        </w:rPr>
        <w:t>tudes ont montr</w:t>
      </w:r>
      <w:r>
        <w:rPr>
          <w:sz w:val="20"/>
          <w:szCs w:val="20"/>
          <w:u w:val="none"/>
          <w:rtl w:val="0"/>
          <w:lang w:val="fr-FR"/>
        </w:rPr>
        <w:t>é</w:t>
      </w:r>
      <w:r>
        <w:rPr>
          <w:sz w:val="20"/>
          <w:szCs w:val="20"/>
          <w:u w:val="none"/>
          <w:rtl w:val="0"/>
          <w:lang w:val="fr-FR"/>
        </w:rPr>
        <w:t>es que patients ont d</w:t>
      </w:r>
      <w:r>
        <w:rPr>
          <w:sz w:val="20"/>
          <w:szCs w:val="20"/>
          <w:u w:val="none"/>
          <w:rtl w:val="0"/>
          <w:lang w:val="fr-FR"/>
        </w:rPr>
        <w:t>é</w:t>
      </w:r>
      <w:r>
        <w:rPr>
          <w:sz w:val="20"/>
          <w:szCs w:val="20"/>
          <w:u w:val="none"/>
          <w:rtl w:val="0"/>
          <w:lang w:val="fr-FR"/>
        </w:rPr>
        <w:t>j</w:t>
      </w:r>
      <w:r>
        <w:rPr>
          <w:sz w:val="20"/>
          <w:szCs w:val="20"/>
          <w:u w:val="none"/>
          <w:rtl w:val="0"/>
          <w:lang w:val="fr-FR"/>
        </w:rPr>
        <w:t xml:space="preserve">à </w:t>
      </w:r>
      <w:r>
        <w:rPr>
          <w:sz w:val="20"/>
          <w:szCs w:val="20"/>
          <w:u w:val="none"/>
          <w:rtl w:val="0"/>
          <w:lang w:val="fr-FR"/>
        </w:rPr>
        <w:t>une diminution de la perfusion r</w:t>
      </w:r>
      <w:r>
        <w:rPr>
          <w:sz w:val="20"/>
          <w:szCs w:val="20"/>
          <w:u w:val="none"/>
          <w:rtl w:val="0"/>
          <w:lang w:val="fr-FR"/>
        </w:rPr>
        <w:t>é</w:t>
      </w:r>
      <w:r>
        <w:rPr>
          <w:sz w:val="20"/>
          <w:szCs w:val="20"/>
          <w:u w:val="none"/>
          <w:rtl w:val="0"/>
          <w:lang w:val="fr-FR"/>
        </w:rPr>
        <w:t>nale avant le traitement diur</w:t>
      </w:r>
      <w:r>
        <w:rPr>
          <w:sz w:val="20"/>
          <w:szCs w:val="20"/>
          <w:u w:val="none"/>
          <w:rtl w:val="0"/>
          <w:lang w:val="fr-FR"/>
        </w:rPr>
        <w:t>é</w:t>
      </w:r>
      <w:r>
        <w:rPr>
          <w:sz w:val="20"/>
          <w:szCs w:val="20"/>
          <w:u w:val="none"/>
          <w:rtl w:val="0"/>
          <w:lang w:val="fr-FR"/>
        </w:rPr>
        <w:t>tique et qu</w:t>
      </w:r>
      <w:r>
        <w:rPr>
          <w:sz w:val="20"/>
          <w:szCs w:val="20"/>
          <w:u w:val="none"/>
          <w:rtl w:val="0"/>
          <w:lang w:val="fr-FR"/>
        </w:rPr>
        <w:t>’</w:t>
      </w:r>
      <w:r>
        <w:rPr>
          <w:sz w:val="20"/>
          <w:szCs w:val="20"/>
          <w:u w:val="none"/>
          <w:rtl w:val="0"/>
          <w:lang w:val="fr-FR"/>
        </w:rPr>
        <w:t>ils se trouvent sur la portion plate de la courbe Frank-Starling, une diminution de la pr</w:t>
      </w:r>
      <w:r>
        <w:rPr>
          <w:sz w:val="20"/>
          <w:szCs w:val="20"/>
          <w:u w:val="none"/>
          <w:rtl w:val="0"/>
          <w:lang w:val="fr-FR"/>
        </w:rPr>
        <w:t>é</w:t>
      </w:r>
      <w:r>
        <w:rPr>
          <w:sz w:val="20"/>
          <w:szCs w:val="20"/>
          <w:u w:val="none"/>
          <w:rtl w:val="0"/>
          <w:lang w:val="fr-FR"/>
        </w:rPr>
        <w:t>-charge n</w:t>
      </w:r>
      <w:r>
        <w:rPr>
          <w:sz w:val="20"/>
          <w:szCs w:val="20"/>
          <w:u w:val="none"/>
          <w:rtl w:val="0"/>
          <w:lang w:val="fr-FR"/>
        </w:rPr>
        <w:t>’</w:t>
      </w:r>
      <w:r>
        <w:rPr>
          <w:sz w:val="20"/>
          <w:szCs w:val="20"/>
          <w:u w:val="none"/>
          <w:rtl w:val="0"/>
          <w:lang w:val="fr-FR"/>
        </w:rPr>
        <w:t>entra</w:t>
      </w:r>
      <w:r>
        <w:rPr>
          <w:sz w:val="20"/>
          <w:szCs w:val="20"/>
          <w:u w:val="none"/>
          <w:rtl w:val="0"/>
          <w:lang w:val="fr-FR"/>
        </w:rPr>
        <w:t>î</w:t>
      </w:r>
      <w:r>
        <w:rPr>
          <w:sz w:val="20"/>
          <w:szCs w:val="20"/>
          <w:u w:val="none"/>
          <w:rtl w:val="0"/>
          <w:lang w:val="fr-FR"/>
        </w:rPr>
        <w:t>ne donc pas/peu de diminution du d</w:t>
      </w:r>
      <w:r>
        <w:rPr>
          <w:sz w:val="20"/>
          <w:szCs w:val="20"/>
          <w:u w:val="none"/>
          <w:rtl w:val="0"/>
          <w:lang w:val="fr-FR"/>
        </w:rPr>
        <w:t>é</w:t>
      </w:r>
      <w:r>
        <w:rPr>
          <w:sz w:val="20"/>
          <w:szCs w:val="20"/>
          <w:u w:val="none"/>
          <w:rtl w:val="0"/>
          <w:lang w:val="fr-FR"/>
        </w:rPr>
        <w:t>bit, alors que cela diminue la pression veineuse r</w:t>
      </w:r>
      <w:r>
        <w:rPr>
          <w:sz w:val="20"/>
          <w:szCs w:val="20"/>
          <w:u w:val="none"/>
          <w:rtl w:val="0"/>
          <w:lang w:val="fr-FR"/>
        </w:rPr>
        <w:t>é</w:t>
      </w:r>
      <w:r>
        <w:rPr>
          <w:sz w:val="20"/>
          <w:szCs w:val="20"/>
          <w:u w:val="none"/>
          <w:rtl w:val="0"/>
          <w:lang w:val="fr-FR"/>
        </w:rPr>
        <w:t xml:space="preserve">nale. </w:t>
      </w:r>
      <w:r>
        <w:rPr>
          <w:sz w:val="20"/>
          <w:szCs w:val="20"/>
          <w:u w:val="none"/>
          <w:rtl w:val="0"/>
          <w:lang w:val="fr-FR"/>
        </w:rPr>
        <w:t>É</w:t>
      </w:r>
      <w:r>
        <w:rPr>
          <w:sz w:val="20"/>
          <w:szCs w:val="20"/>
          <w:u w:val="none"/>
          <w:rtl w:val="0"/>
          <w:lang w:val="fr-FR"/>
        </w:rPr>
        <w:t>tude montr</w:t>
      </w:r>
      <w:r>
        <w:rPr>
          <w:sz w:val="20"/>
          <w:szCs w:val="20"/>
          <w:u w:val="none"/>
          <w:rtl w:val="0"/>
          <w:lang w:val="fr-FR"/>
        </w:rPr>
        <w:t>é</w:t>
      </w:r>
      <w:r>
        <w:rPr>
          <w:sz w:val="20"/>
          <w:szCs w:val="20"/>
          <w:u w:val="none"/>
          <w:rtl w:val="0"/>
          <w:lang w:val="fr-FR"/>
        </w:rPr>
        <w:t xml:space="preserve">e que DFG </w:t>
      </w:r>
      <w:r>
        <w:rPr>
          <w:sz w:val="20"/>
          <w:szCs w:val="20"/>
          <w:u w:val="none"/>
          <w:rtl w:val="0"/>
          <w:lang w:val="fr-FR"/>
        </w:rPr>
        <w:t>é</w:t>
      </w:r>
      <w:r>
        <w:rPr>
          <w:sz w:val="20"/>
          <w:szCs w:val="20"/>
          <w:u w:val="none"/>
          <w:rtl w:val="0"/>
          <w:lang w:val="fr-FR"/>
        </w:rPr>
        <w:t>tait le m</w:t>
      </w:r>
      <w:r>
        <w:rPr>
          <w:sz w:val="20"/>
          <w:szCs w:val="20"/>
          <w:u w:val="none"/>
          <w:rtl w:val="0"/>
          <w:lang w:val="fr-FR"/>
        </w:rPr>
        <w:t>ê</w:t>
      </w:r>
      <w:r>
        <w:rPr>
          <w:sz w:val="20"/>
          <w:szCs w:val="20"/>
          <w:u w:val="none"/>
          <w:rtl w:val="0"/>
          <w:lang w:val="fr-FR"/>
        </w:rPr>
        <w:t xml:space="preserve">me avec index cardiaque 1.5/m2 </w:t>
      </w:r>
      <w:r>
        <w:rPr>
          <w:sz w:val="20"/>
          <w:szCs w:val="20"/>
          <w:u w:val="none"/>
          <w:rtl w:val="0"/>
          <w:lang w:val="fr-FR"/>
        </w:rPr>
        <w:t xml:space="preserve">à </w:t>
      </w:r>
      <w:r>
        <w:rPr>
          <w:sz w:val="20"/>
          <w:szCs w:val="20"/>
          <w:u w:val="none"/>
          <w:rtl w:val="0"/>
          <w:lang w:val="fr-FR"/>
        </w:rPr>
        <w:t xml:space="preserve">2,0/m2 et &gt;2,0/m2, mais </w:t>
      </w:r>
      <w:r>
        <w:rPr>
          <w:b w:val="1"/>
          <w:bCs w:val="1"/>
          <w:sz w:val="20"/>
          <w:szCs w:val="20"/>
          <w:u w:val="none"/>
          <w:rtl w:val="0"/>
          <w:lang w:val="fr-FR"/>
        </w:rPr>
        <w:t>diminu</w:t>
      </w:r>
      <w:r>
        <w:rPr>
          <w:b w:val="1"/>
          <w:bCs w:val="1"/>
          <w:sz w:val="20"/>
          <w:szCs w:val="20"/>
          <w:u w:val="none"/>
          <w:rtl w:val="0"/>
          <w:lang w:val="fr-FR"/>
        </w:rPr>
        <w:t xml:space="preserve">é </w:t>
      </w:r>
      <w:r>
        <w:rPr>
          <w:b w:val="1"/>
          <w:bCs w:val="1"/>
          <w:sz w:val="20"/>
          <w:szCs w:val="20"/>
          <w:u w:val="none"/>
          <w:rtl w:val="0"/>
          <w:lang w:val="fr-FR"/>
        </w:rPr>
        <w:t>avec &lt;1,5/m2</w:t>
      </w:r>
    </w:p>
    <w:p>
      <w:pPr>
        <w:pStyle w:val="Corps"/>
        <w:rPr>
          <w:u w:val="none"/>
        </w:rPr>
      </w:pPr>
    </w:p>
    <w:p>
      <w:pPr>
        <w:pStyle w:val="Corps"/>
        <w:rPr>
          <w:u w:val="none"/>
        </w:rPr>
      </w:pPr>
      <w:r>
        <w:rPr>
          <w:u w:val="none"/>
          <w:rtl w:val="0"/>
          <w:lang w:val="fr-FR"/>
        </w:rPr>
        <w:t>Augmentation pression veineuse r</w:t>
      </w:r>
      <w:r>
        <w:rPr>
          <w:u w:val="none"/>
          <w:rtl w:val="0"/>
          <w:lang w:val="fr-FR"/>
        </w:rPr>
        <w:t>é</w:t>
      </w:r>
      <w:r>
        <w:rPr>
          <w:u w:val="none"/>
          <w:rtl w:val="0"/>
          <w:lang w:val="fr-FR"/>
        </w:rPr>
        <w:t>nale : Diminution de la fonction r</w:t>
      </w:r>
      <w:r>
        <w:rPr>
          <w:u w:val="none"/>
          <w:rtl w:val="0"/>
          <w:lang w:val="fr-FR"/>
        </w:rPr>
        <w:t>é</w:t>
      </w:r>
      <w:r>
        <w:rPr>
          <w:u w:val="none"/>
          <w:rtl w:val="0"/>
          <w:lang w:val="fr-FR"/>
        </w:rPr>
        <w:t xml:space="preserve">nale avec </w:t>
      </w:r>
      <w:r>
        <w:rPr>
          <w:u w:val="none"/>
          <w:rtl w:val="0"/>
          <w:lang w:val="fr-FR"/>
        </w:rPr>
        <w:t>é</w:t>
      </w:r>
      <w:r>
        <w:rPr>
          <w:u w:val="none"/>
          <w:rtl w:val="0"/>
          <w:lang w:val="fr-FR"/>
        </w:rPr>
        <w:t>l</w:t>
      </w:r>
      <w:r>
        <w:rPr>
          <w:u w:val="none"/>
          <w:rtl w:val="0"/>
          <w:lang w:val="fr-FR"/>
        </w:rPr>
        <w:t>é</w:t>
      </w:r>
      <w:r>
        <w:rPr>
          <w:u w:val="none"/>
          <w:rtl w:val="0"/>
          <w:lang w:val="fr-FR"/>
        </w:rPr>
        <w:t>vaton de la pression intra-abdominale chez animaux. Relation lin</w:t>
      </w:r>
      <w:r>
        <w:rPr>
          <w:u w:val="none"/>
          <w:rtl w:val="0"/>
          <w:lang w:val="fr-FR"/>
        </w:rPr>
        <w:t>é</w:t>
      </w:r>
      <w:r>
        <w:rPr>
          <w:u w:val="none"/>
          <w:rtl w:val="0"/>
          <w:lang w:val="fr-FR"/>
        </w:rPr>
        <w:t>aire entre s</w:t>
      </w:r>
      <w:r>
        <w:rPr>
          <w:u w:val="none"/>
          <w:rtl w:val="0"/>
          <w:lang w:val="fr-FR"/>
        </w:rPr>
        <w:t>é</w:t>
      </w:r>
      <w:r>
        <w:rPr>
          <w:u w:val="none"/>
          <w:rtl w:val="0"/>
          <w:lang w:val="fr-FR"/>
        </w:rPr>
        <w:t>v</w:t>
      </w:r>
      <w:r>
        <w:rPr>
          <w:u w:val="none"/>
          <w:rtl w:val="0"/>
          <w:lang w:val="fr-FR"/>
        </w:rPr>
        <w:t>é</w:t>
      </w:r>
      <w:r>
        <w:rPr>
          <w:u w:val="none"/>
          <w:rtl w:val="0"/>
          <w:lang w:val="fr-FR"/>
        </w:rPr>
        <w:t>rit</w:t>
      </w:r>
      <w:r>
        <w:rPr>
          <w:u w:val="none"/>
          <w:rtl w:val="0"/>
          <w:lang w:val="fr-FR"/>
        </w:rPr>
        <w:t xml:space="preserve">é </w:t>
      </w:r>
      <w:r>
        <w:rPr>
          <w:u w:val="none"/>
          <w:rtl w:val="0"/>
          <w:lang w:val="fr-FR"/>
        </w:rPr>
        <w:t>insuffisance tricuspidienne et IRC</w:t>
      </w:r>
      <w:r>
        <w:rPr>
          <w:u w:val="none"/>
          <w:rtl w:val="0"/>
          <w:lang w:val="fr-FR"/>
        </w:rPr>
        <w:t> </w:t>
      </w:r>
      <w:r>
        <w:rPr>
          <w:u w:val="none"/>
          <w:rtl w:val="0"/>
          <w:lang w:val="fr-FR"/>
        </w:rPr>
        <w:t>.</w:t>
      </w:r>
    </w:p>
    <w:p>
      <w:pPr>
        <w:pStyle w:val="Corps"/>
        <w:rPr>
          <w:u w:val="none"/>
        </w:rPr>
      </w:pPr>
    </w:p>
    <w:p>
      <w:pPr>
        <w:pStyle w:val="Corps"/>
        <w:rPr>
          <w:u w:val="none"/>
        </w:rPr>
      </w:pPr>
      <w:r>
        <w:rPr>
          <w:u w:val="none"/>
          <w:rtl w:val="0"/>
          <w:lang w:val="fr-FR"/>
        </w:rPr>
        <w:t>Dysfonction cardiaque droite : augmentation des pressions droites affecte ventricule gauche en diminuant sa pr</w:t>
      </w:r>
      <w:r>
        <w:rPr>
          <w:u w:val="none"/>
          <w:rtl w:val="0"/>
          <w:lang w:val="fr-FR"/>
        </w:rPr>
        <w:t>é</w:t>
      </w:r>
      <w:r>
        <w:rPr>
          <w:u w:val="none"/>
          <w:rtl w:val="0"/>
          <w:lang w:val="fr-FR"/>
        </w:rPr>
        <w:t>-charge et limitant sa contraction.</w:t>
      </w:r>
    </w:p>
    <w:p>
      <w:pPr>
        <w:pStyle w:val="Corps"/>
        <w:rPr>
          <w:u w:val="single"/>
        </w:rPr>
      </w:pPr>
    </w:p>
    <w:p>
      <w:pPr>
        <w:pStyle w:val="Sous-section 3"/>
        <w:pBdr>
          <w:bottom w:val="dotted" w:color="000000" w:sz="8" w:space="0" w:shadow="0" w:frame="0"/>
        </w:pBdr>
      </w:pPr>
      <w:bookmarkStart w:name="_Toc126" w:id="127"/>
      <w:r>
        <w:rPr>
          <w:rtl w:val="0"/>
          <w:lang w:val="fr-FR"/>
        </w:rPr>
        <w:t>Isch</w:t>
      </w:r>
      <w:r>
        <w:rPr>
          <w:rtl w:val="0"/>
          <w:lang w:val="fr-FR"/>
        </w:rPr>
        <w:t>é</w:t>
      </w:r>
      <w:r>
        <w:rPr>
          <w:rtl w:val="0"/>
          <w:lang w:val="fr-FR"/>
        </w:rPr>
        <w:t>mie / syndrome coronarien aigu</w:t>
      </w:r>
      <w:bookmarkEnd w:id="127"/>
    </w:p>
    <w:p>
      <w:pPr>
        <w:pStyle w:val="Corps"/>
        <w:bidi w:val="0"/>
      </w:pPr>
    </w:p>
    <w:p>
      <w:pPr>
        <w:pStyle w:val="Corps"/>
        <w:rPr>
          <w:b w:val="1"/>
          <w:bCs w:val="1"/>
        </w:rPr>
      </w:pPr>
      <w:r>
        <w:rPr>
          <w:b w:val="1"/>
          <w:bCs w:val="1"/>
          <w:rtl w:val="0"/>
          <w:lang w:val="fr-FR"/>
        </w:rPr>
        <w:t>Indications angio-intervention rapide (outre STEMI)</w:t>
      </w:r>
    </w:p>
    <w:p>
      <w:pPr>
        <w:pStyle w:val="Corps"/>
        <w:bidi w:val="0"/>
      </w:pPr>
      <w:r>
        <w:rPr>
          <w:rtl w:val="0"/>
          <w:lang w:val="fr-FR"/>
        </w:rPr>
        <w:t>SCA ne r</w:t>
      </w:r>
      <w:r>
        <w:rPr>
          <w:rtl w:val="0"/>
          <w:lang w:val="fr-FR"/>
        </w:rPr>
        <w:t>é</w:t>
      </w:r>
      <w:r>
        <w:rPr>
          <w:rtl w:val="0"/>
          <w:lang w:val="fr-FR"/>
        </w:rPr>
        <w:t>pondant pas au tx m</w:t>
      </w:r>
      <w:r>
        <w:rPr>
          <w:rtl w:val="0"/>
          <w:lang w:val="fr-FR"/>
        </w:rPr>
        <w:t>é</w:t>
      </w:r>
      <w:r>
        <w:rPr>
          <w:rtl w:val="0"/>
          <w:lang w:val="fr-FR"/>
        </w:rPr>
        <w:t xml:space="preserve">dical (pas </w:t>
      </w:r>
      <w:r>
        <w:rPr>
          <w:rFonts w:ascii="Arial Unicode MS" w:cs="Arial Unicode MS" w:hAnsi="Arial Unicode MS" w:eastAsia="Arial Unicode MS" w:hint="default"/>
          <w:b w:val="0"/>
          <w:bCs w:val="0"/>
          <w:i w:val="0"/>
          <w:iCs w:val="0"/>
          <w:rtl w:val="0"/>
          <w:lang w:val="fr-FR"/>
        </w:rPr>
        <w:t>↓</w:t>
      </w:r>
      <w:r>
        <w:rPr>
          <w:rtl w:val="0"/>
          <w:lang w:val="fr-FR"/>
        </w:rPr>
        <w:t xml:space="preserve"> </w:t>
      </w:r>
      <w:r>
        <w:rPr>
          <w:rtl w:val="0"/>
          <w:lang w:val="fr-FR"/>
        </w:rPr>
        <w:t>50% dans STEMI, dlr non soulag</w:t>
      </w:r>
      <w:r>
        <w:rPr>
          <w:rtl w:val="0"/>
          <w:lang w:val="fr-FR"/>
        </w:rPr>
        <w:t>é</w:t>
      </w:r>
      <w:r>
        <w:rPr>
          <w:rtl w:val="0"/>
          <w:lang w:val="fr-FR"/>
        </w:rPr>
        <w:t>e)</w:t>
      </w:r>
    </w:p>
    <w:p>
      <w:pPr>
        <w:pStyle w:val="Corps"/>
        <w:bidi w:val="0"/>
      </w:pPr>
      <w:r>
        <w:rPr>
          <w:rtl w:val="0"/>
          <w:lang w:val="fr-FR"/>
        </w:rPr>
        <w:t>SCA instable</w:t>
      </w:r>
    </w:p>
    <w:p>
      <w:pPr>
        <w:pStyle w:val="Corps"/>
        <w:bidi w:val="0"/>
      </w:pPr>
      <w:r>
        <w:rPr>
          <w:rtl w:val="0"/>
          <w:lang w:val="fr-FR"/>
        </w:rPr>
        <w:t>arythmie importante (TV soutenue)</w:t>
      </w:r>
    </w:p>
    <w:p>
      <w:pPr>
        <w:pStyle w:val="Corps"/>
        <w:bidi w:val="0"/>
      </w:pPr>
      <w:r>
        <w:rPr>
          <w:rtl w:val="0"/>
          <w:lang w:val="fr-FR"/>
        </w:rPr>
        <w:t xml:space="preserve">changements dynamiques </w:t>
      </w:r>
      <w:r>
        <w:rPr>
          <w:rtl w:val="0"/>
          <w:lang w:val="fr-FR"/>
        </w:rPr>
        <w:t xml:space="preserve">à </w:t>
      </w:r>
      <w:r>
        <w:rPr>
          <w:rtl w:val="0"/>
          <w:lang w:val="fr-FR"/>
        </w:rPr>
        <w:t>ECG</w:t>
      </w:r>
    </w:p>
    <w:p>
      <w:pPr>
        <w:pStyle w:val="Corps"/>
        <w:bidi w:val="0"/>
      </w:pPr>
      <w:r>
        <w:rPr>
          <w:rtl w:val="0"/>
          <w:lang w:val="fr-FR"/>
        </w:rPr>
        <w:t>anomalie valvulaire nouvelle?</w:t>
      </w:r>
    </w:p>
    <w:p>
      <w:pPr>
        <w:pStyle w:val="Corps"/>
        <w:bidi w:val="0"/>
      </w:pPr>
      <w:r>
        <w:rPr>
          <w:rtl w:val="0"/>
          <w:lang w:val="fr-FR"/>
        </w:rPr>
        <w:t>TIMI &gt; 3</w:t>
      </w:r>
    </w:p>
    <w:p>
      <w:pPr>
        <w:pStyle w:val="Corps"/>
        <w:bidi w:val="0"/>
      </w:pPr>
      <w:r>
        <w:rPr>
          <w:rtl w:val="0"/>
          <w:lang w:val="fr-FR"/>
        </w:rPr>
        <w:t>SCA avec revascularisation &lt; 6 mois</w:t>
      </w:r>
    </w:p>
    <w:p>
      <w:pPr>
        <w:pStyle w:val="Corps"/>
        <w:bidi w:val="0"/>
      </w:pPr>
    </w:p>
    <w:p>
      <w:pPr>
        <w:pStyle w:val="Corps"/>
        <w:bidi w:val="0"/>
      </w:pPr>
      <w:r>
        <w:rPr>
          <w:rtl w:val="0"/>
          <w:lang w:val="fr-FR"/>
        </w:rPr>
        <w:t>*score TIMI</w:t>
      </w:r>
    </w:p>
    <w:p>
      <w:pPr>
        <w:pStyle w:val="Corps"/>
        <w:bidi w:val="0"/>
      </w:pPr>
      <w:r>
        <w:rPr>
          <w:rtl w:val="0"/>
          <w:lang w:val="fr-FR"/>
        </w:rPr>
        <w:t>&gt; 65 ans</w:t>
      </w:r>
    </w:p>
    <w:p>
      <w:pPr>
        <w:pStyle w:val="Corps"/>
        <w:bidi w:val="0"/>
      </w:pPr>
      <w:r>
        <w:rPr>
          <w:rtl w:val="0"/>
          <w:lang w:val="fr-FR"/>
        </w:rPr>
        <w:t>3 FR pour MCAS</w:t>
      </w:r>
    </w:p>
    <w:p>
      <w:pPr>
        <w:pStyle w:val="Corps"/>
        <w:bidi w:val="0"/>
      </w:pPr>
      <w:r>
        <w:rPr>
          <w:rtl w:val="0"/>
          <w:lang w:val="fr-FR"/>
        </w:rPr>
        <w:t>st</w:t>
      </w:r>
      <w:r>
        <w:rPr>
          <w:rtl w:val="0"/>
          <w:lang w:val="fr-FR"/>
        </w:rPr>
        <w:t>é</w:t>
      </w:r>
      <w:r>
        <w:rPr>
          <w:rtl w:val="0"/>
          <w:lang w:val="fr-FR"/>
        </w:rPr>
        <w:t>nose &gt;50% connue</w:t>
      </w:r>
    </w:p>
    <w:p>
      <w:pPr>
        <w:pStyle w:val="Corps"/>
        <w:bidi w:val="0"/>
      </w:pPr>
      <w:r>
        <w:rPr>
          <w:rtl w:val="0"/>
          <w:lang w:val="fr-FR"/>
        </w:rPr>
        <w:t>aspirine &lt; 7 jrs</w:t>
      </w:r>
    </w:p>
    <w:p>
      <w:pPr>
        <w:pStyle w:val="Corps"/>
        <w:bidi w:val="0"/>
      </w:pPr>
      <w:r>
        <w:rPr>
          <w:rtl w:val="0"/>
          <w:lang w:val="fr-FR"/>
        </w:rPr>
        <w:t>marqueurs cardiaques positifs</w:t>
      </w:r>
    </w:p>
    <w:p>
      <w:pPr>
        <w:pStyle w:val="Corps"/>
        <w:bidi w:val="0"/>
      </w:pPr>
      <w:r>
        <w:rPr>
          <w:rtl w:val="0"/>
          <w:lang w:val="fr-FR"/>
        </w:rPr>
        <w:t>dlr angineuse &lt; 24h</w:t>
      </w:r>
    </w:p>
    <w:p>
      <w:pPr>
        <w:pStyle w:val="Corps"/>
        <w:bidi w:val="0"/>
      </w:pPr>
      <w:r>
        <w:rPr>
          <w:rtl w:val="0"/>
          <w:lang w:val="fr-FR"/>
        </w:rPr>
        <w:t>d</w:t>
      </w:r>
      <w:r>
        <w:rPr>
          <w:rtl w:val="0"/>
          <w:lang w:val="fr-FR"/>
        </w:rPr>
        <w:t>é</w:t>
      </w:r>
      <w:r>
        <w:rPr>
          <w:rtl w:val="0"/>
          <w:lang w:val="fr-FR"/>
        </w:rPr>
        <w:t>viation ST &gt; 0,5mm</w:t>
      </w:r>
    </w:p>
    <w:p>
      <w:pPr>
        <w:pStyle w:val="Corps"/>
        <w:bidi w:val="0"/>
      </w:pPr>
    </w:p>
    <w:p>
      <w:pPr>
        <w:pStyle w:val="Corps"/>
        <w:bidi w:val="0"/>
      </w:pPr>
    </w:p>
    <w:p>
      <w:pPr>
        <w:pStyle w:val="Corps"/>
        <w:rPr>
          <w:u w:val="single"/>
        </w:rPr>
      </w:pPr>
      <w:r>
        <w:rPr>
          <w:u w:val="single"/>
          <w:rtl w:val="0"/>
          <w:lang w:val="fr-FR"/>
        </w:rPr>
        <w:t>Traitement post SCA</w:t>
      </w:r>
    </w:p>
    <w:p>
      <w:pPr>
        <w:pStyle w:val="Corps"/>
        <w:bidi w:val="0"/>
      </w:pPr>
      <w:r>
        <w:rPr>
          <w:rtl w:val="0"/>
          <w:lang w:val="fr-FR"/>
        </w:rPr>
        <w:t>ASA 80 mg id ET clopidogrel x 1 mois (ou 12 mois si stent m</w:t>
      </w:r>
      <w:r>
        <w:rPr>
          <w:rtl w:val="0"/>
          <w:lang w:val="fr-FR"/>
        </w:rPr>
        <w:t>é</w:t>
      </w:r>
      <w:r>
        <w:rPr>
          <w:rtl w:val="0"/>
          <w:lang w:val="fr-FR"/>
        </w:rPr>
        <w:t>dicamenteux)</w:t>
      </w:r>
    </w:p>
    <w:p>
      <w:pPr>
        <w:pStyle w:val="Corps"/>
        <w:bidi w:val="0"/>
      </w:pPr>
      <w:r>
        <w:rPr>
          <w:rtl w:val="0"/>
          <w:lang w:val="fr-FR"/>
        </w:rPr>
        <w:t>B-bloquant : metoprolol ou atenolol</w:t>
      </w:r>
    </w:p>
    <w:p>
      <w:pPr>
        <w:pStyle w:val="Corps"/>
        <w:bidi w:val="0"/>
      </w:pPr>
      <w:r>
        <w:rPr>
          <w:rtl w:val="0"/>
          <w:lang w:val="fr-FR"/>
        </w:rPr>
        <w:t>BCC si BB contre-indiqu</w:t>
      </w:r>
      <w:r>
        <w:rPr>
          <w:rtl w:val="0"/>
          <w:lang w:val="fr-FR"/>
        </w:rPr>
        <w:t>é</w:t>
      </w:r>
      <w:r>
        <w:rPr>
          <w:rtl w:val="0"/>
          <w:lang w:val="fr-FR"/>
        </w:rPr>
        <w:t>s</w:t>
      </w:r>
      <w:r>
        <w:br w:type="textWrapping"/>
      </w:r>
      <w:r>
        <w:rPr>
          <w:rtl w:val="0"/>
          <w:lang w:val="fr-FR"/>
        </w:rPr>
        <w:t>IECA si DM ou IR ou &lt;40% FEVG ou IM ant</w:t>
      </w:r>
      <w:r>
        <w:rPr>
          <w:rtl w:val="0"/>
          <w:lang w:val="fr-FR"/>
        </w:rPr>
        <w:t>é</w:t>
      </w:r>
      <w:r>
        <w:rPr>
          <w:rtl w:val="0"/>
          <w:lang w:val="fr-FR"/>
        </w:rPr>
        <w:t>rieur?</w:t>
      </w:r>
    </w:p>
    <w:p>
      <w:pPr>
        <w:pStyle w:val="Corps"/>
        <w:bidi w:val="0"/>
      </w:pPr>
      <w:r>
        <w:rPr>
          <w:rtl w:val="0"/>
          <w:lang w:val="fr-FR"/>
        </w:rPr>
        <w:t>aldost</w:t>
      </w:r>
      <w:r>
        <w:rPr>
          <w:rtl w:val="0"/>
          <w:lang w:val="fr-FR"/>
        </w:rPr>
        <w:t>é</w:t>
      </w:r>
      <w:r>
        <w:rPr>
          <w:rtl w:val="0"/>
          <w:lang w:val="fr-FR"/>
        </w:rPr>
        <w:t>rone si FEVG &lt; 40% ET DM ou Sx IC - 3-14jrs</w:t>
      </w:r>
    </w:p>
    <w:p>
      <w:pPr>
        <w:pStyle w:val="Corps"/>
        <w:bidi w:val="0"/>
        <w:rPr>
          <w:sz w:val="20"/>
          <w:szCs w:val="20"/>
        </w:rPr>
      </w:pPr>
      <w:r>
        <w:rPr>
          <w:rtl w:val="0"/>
          <w:lang w:val="fr-FR"/>
        </w:rPr>
        <w:t xml:space="preserve">Nitro spray PRN pour dlr </w:t>
      </w:r>
      <w:r>
        <w:rPr>
          <w:sz w:val="20"/>
          <w:szCs w:val="20"/>
          <w:rtl w:val="0"/>
          <w:lang w:val="fr-FR"/>
        </w:rPr>
        <w:t>*attention tachyphylaxie possible, donc p</w:t>
      </w:r>
      <w:r>
        <w:rPr>
          <w:sz w:val="20"/>
          <w:szCs w:val="20"/>
          <w:rtl w:val="0"/>
          <w:lang w:val="fr-FR"/>
        </w:rPr>
        <w:t>é</w:t>
      </w:r>
      <w:r>
        <w:rPr>
          <w:sz w:val="20"/>
          <w:szCs w:val="20"/>
          <w:rtl w:val="0"/>
          <w:lang w:val="fr-FR"/>
        </w:rPr>
        <w:t>riode abstinence</w:t>
      </w:r>
    </w:p>
    <w:p>
      <w:pPr>
        <w:pStyle w:val="Corps"/>
        <w:bidi w:val="0"/>
      </w:pPr>
      <w:r>
        <w:rPr>
          <w:rtl w:val="0"/>
          <w:lang w:val="fr-FR"/>
        </w:rPr>
        <w:t>Statine (</w:t>
      </w:r>
      <w:r>
        <w:rPr>
          <w:rtl w:val="0"/>
          <w:lang w:val="fr-FR"/>
        </w:rPr>
        <w:t xml:space="preserve">à </w:t>
      </w:r>
      <w:r>
        <w:rPr>
          <w:rtl w:val="0"/>
          <w:lang w:val="fr-FR"/>
        </w:rPr>
        <w:t>TOUS pt peu importe cholest</w:t>
      </w:r>
      <w:r>
        <w:rPr>
          <w:rtl w:val="0"/>
          <w:lang w:val="fr-FR"/>
        </w:rPr>
        <w:t>é</w:t>
      </w:r>
      <w:r>
        <w:rPr>
          <w:rtl w:val="0"/>
          <w:lang w:val="fr-FR"/>
        </w:rPr>
        <w:t>rol?) : atorvastatine 80 mg</w:t>
      </w:r>
    </w:p>
    <w:p>
      <w:pPr>
        <w:pStyle w:val="Corps"/>
        <w:bidi w:val="0"/>
      </w:pPr>
    </w:p>
    <w:p>
      <w:pPr>
        <w:pStyle w:val="Corps"/>
        <w:rPr>
          <w:u w:val="single"/>
        </w:rPr>
      </w:pPr>
      <w:r>
        <w:rPr>
          <w:u w:val="single"/>
          <w:rtl w:val="0"/>
          <w:lang w:val="fr-FR"/>
        </w:rPr>
        <w:t>Complications post-IM</w:t>
      </w:r>
    </w:p>
    <w:p>
      <w:pPr>
        <w:pStyle w:val="Corps"/>
        <w:numPr>
          <w:ilvl w:val="0"/>
          <w:numId w:val="209"/>
        </w:numPr>
        <w:bidi w:val="0"/>
      </w:pPr>
      <w:r>
        <w:rPr>
          <w:rtl w:val="0"/>
          <w:lang w:val="fr-FR"/>
        </w:rPr>
        <w:t>arythmie : TV, FV, FA, bloc, etc. =&gt; voir arythmie</w:t>
      </w:r>
    </w:p>
    <w:p>
      <w:pPr>
        <w:pStyle w:val="Corps"/>
        <w:numPr>
          <w:ilvl w:val="1"/>
          <w:numId w:val="17"/>
        </w:numPr>
        <w:bidi w:val="0"/>
      </w:pPr>
      <w:r>
        <w:rPr>
          <w:rtl w:val="0"/>
          <w:lang w:val="fr-FR"/>
        </w:rPr>
        <w:t>*RIVA (rythme idio-ventriculaire acc</w:t>
      </w:r>
      <w:r>
        <w:rPr>
          <w:rtl w:val="0"/>
          <w:lang w:val="fr-FR"/>
        </w:rPr>
        <w:t>é</w:t>
      </w:r>
      <w:r>
        <w:rPr>
          <w:rtl w:val="0"/>
          <w:lang w:val="fr-FR"/>
        </w:rPr>
        <w:t>l</w:t>
      </w:r>
      <w:r>
        <w:rPr>
          <w:rtl w:val="0"/>
          <w:lang w:val="fr-FR"/>
        </w:rPr>
        <w:t>é</w:t>
      </w:r>
      <w:r>
        <w:rPr>
          <w:rtl w:val="0"/>
          <w:lang w:val="fr-FR"/>
        </w:rPr>
        <w:t>r</w:t>
      </w:r>
      <w:r>
        <w:rPr>
          <w:rtl w:val="0"/>
          <w:lang w:val="fr-FR"/>
        </w:rPr>
        <w:t>é</w:t>
      </w:r>
      <w:r>
        <w:rPr>
          <w:rtl w:val="0"/>
          <w:lang w:val="fr-FR"/>
        </w:rPr>
        <w:t xml:space="preserve">)est normal (semblable </w:t>
      </w:r>
      <w:r>
        <w:rPr>
          <w:rtl w:val="0"/>
          <w:lang w:val="fr-FR"/>
        </w:rPr>
        <w:t xml:space="preserve">à </w:t>
      </w:r>
      <w:r>
        <w:rPr>
          <w:rtl w:val="0"/>
          <w:lang w:val="fr-FR"/>
        </w:rPr>
        <w:t>FV, mais &lt; 100 FC et auto-r</w:t>
      </w:r>
      <w:r>
        <w:rPr>
          <w:rtl w:val="0"/>
          <w:lang w:val="fr-FR"/>
        </w:rPr>
        <w:t>é</w:t>
      </w:r>
      <w:r>
        <w:rPr>
          <w:rtl w:val="0"/>
          <w:lang w:val="fr-FR"/>
        </w:rPr>
        <w:t>solutif)</w:t>
      </w:r>
    </w:p>
    <w:p>
      <w:pPr>
        <w:pStyle w:val="Corps"/>
        <w:numPr>
          <w:ilvl w:val="0"/>
          <w:numId w:val="17"/>
        </w:numPr>
        <w:bidi w:val="0"/>
      </w:pPr>
      <w:r>
        <w:rPr>
          <w:rtl w:val="0"/>
          <w:lang w:val="fr-FR"/>
        </w:rPr>
        <w:t>rupture du myocarde =&gt; chirurgie</w:t>
      </w:r>
    </w:p>
    <w:p>
      <w:pPr>
        <w:pStyle w:val="Corps"/>
        <w:numPr>
          <w:ilvl w:val="1"/>
          <w:numId w:val="17"/>
        </w:numPr>
        <w:bidi w:val="0"/>
      </w:pPr>
      <w:r>
        <w:rPr>
          <w:rtl w:val="0"/>
          <w:lang w:val="fr-FR"/>
        </w:rPr>
        <w:t>Paroi : tamponnade</w:t>
      </w:r>
    </w:p>
    <w:p>
      <w:pPr>
        <w:pStyle w:val="Corps"/>
        <w:numPr>
          <w:ilvl w:val="1"/>
          <w:numId w:val="17"/>
        </w:numPr>
        <w:bidi w:val="0"/>
      </w:pPr>
      <w:r>
        <w:rPr>
          <w:rtl w:val="0"/>
          <w:lang w:val="fr-FR"/>
        </w:rPr>
        <w:t>CIV (IM septal)</w:t>
      </w:r>
    </w:p>
    <w:p>
      <w:pPr>
        <w:pStyle w:val="Corps"/>
        <w:numPr>
          <w:ilvl w:val="1"/>
          <w:numId w:val="17"/>
        </w:numPr>
        <w:bidi w:val="0"/>
      </w:pPr>
      <w:r>
        <w:rPr>
          <w:rtl w:val="0"/>
          <w:lang w:val="fr-FR"/>
        </w:rPr>
        <w:t>rupture de pillier (IM inf</w:t>
      </w:r>
      <w:r>
        <w:rPr>
          <w:rtl w:val="0"/>
          <w:lang w:val="fr-FR"/>
        </w:rPr>
        <w:t>é</w:t>
      </w:r>
      <w:r>
        <w:rPr>
          <w:rtl w:val="0"/>
          <w:lang w:val="fr-FR"/>
        </w:rPr>
        <w:t>rieur) : Insuf. mitrale</w:t>
      </w:r>
    </w:p>
    <w:p>
      <w:pPr>
        <w:pStyle w:val="Corps"/>
        <w:numPr>
          <w:ilvl w:val="0"/>
          <w:numId w:val="17"/>
        </w:numPr>
        <w:bidi w:val="0"/>
      </w:pPr>
      <w:r>
        <w:rPr>
          <w:rtl w:val="0"/>
          <w:lang w:val="fr-FR"/>
        </w:rPr>
        <w:t>An</w:t>
      </w:r>
      <w:r>
        <w:rPr>
          <w:rtl w:val="0"/>
          <w:lang w:val="fr-FR"/>
        </w:rPr>
        <w:t>é</w:t>
      </w:r>
      <w:r>
        <w:rPr>
          <w:rtl w:val="0"/>
          <w:lang w:val="fr-FR"/>
        </w:rPr>
        <w:t>vrisme</w:t>
      </w:r>
    </w:p>
    <w:p>
      <w:pPr>
        <w:pStyle w:val="Corps"/>
        <w:numPr>
          <w:ilvl w:val="0"/>
          <w:numId w:val="17"/>
        </w:numPr>
        <w:bidi w:val="0"/>
      </w:pPr>
      <w:r>
        <w:rPr>
          <w:rtl w:val="0"/>
          <w:lang w:val="fr-FR"/>
        </w:rPr>
        <w:t>Insuffisance cardiaque / choc</w:t>
      </w:r>
    </w:p>
    <w:p>
      <w:pPr>
        <w:pStyle w:val="Corps"/>
        <w:numPr>
          <w:ilvl w:val="0"/>
          <w:numId w:val="17"/>
        </w:numPr>
        <w:bidi w:val="0"/>
      </w:pPr>
      <w:r>
        <w:rPr>
          <w:rtl w:val="0"/>
          <w:lang w:val="fr-FR"/>
        </w:rPr>
        <w:t>nouvel infarctus (ex : occlusion stent) =&gt; coro d</w:t>
      </w:r>
      <w:r>
        <w:rPr>
          <w:rtl w:val="0"/>
          <w:lang w:val="fr-FR"/>
        </w:rPr>
        <w:t>’</w:t>
      </w:r>
      <w:r>
        <w:rPr>
          <w:rtl w:val="0"/>
          <w:lang w:val="fr-FR"/>
        </w:rPr>
        <w:t>urgence</w:t>
      </w:r>
    </w:p>
    <w:p>
      <w:pPr>
        <w:pStyle w:val="Corps"/>
        <w:numPr>
          <w:ilvl w:val="0"/>
          <w:numId w:val="17"/>
        </w:numPr>
        <w:bidi w:val="0"/>
      </w:pPr>
      <w:r>
        <w:rPr>
          <w:rtl w:val="0"/>
          <w:lang w:val="fr-FR"/>
        </w:rPr>
        <w:t>angine post-IM =&gt; Tx m</w:t>
      </w:r>
      <w:r>
        <w:rPr>
          <w:rtl w:val="0"/>
          <w:lang w:val="fr-FR"/>
        </w:rPr>
        <w:t>é</w:t>
      </w:r>
      <w:r>
        <w:rPr>
          <w:rtl w:val="0"/>
          <w:lang w:val="fr-FR"/>
        </w:rPr>
        <w:t>dicale + coro</w:t>
      </w:r>
    </w:p>
    <w:p>
      <w:pPr>
        <w:pStyle w:val="Corps"/>
        <w:numPr>
          <w:ilvl w:val="0"/>
          <w:numId w:val="17"/>
        </w:numPr>
        <w:bidi w:val="0"/>
      </w:pPr>
      <w:r>
        <w:rPr>
          <w:rtl w:val="0"/>
          <w:lang w:val="fr-FR"/>
        </w:rPr>
        <w:t>thromboembolie (thrombus mural) =&gt; anticoagulation</w:t>
      </w:r>
    </w:p>
    <w:p>
      <w:pPr>
        <w:pStyle w:val="Corps"/>
        <w:numPr>
          <w:ilvl w:val="0"/>
          <w:numId w:val="17"/>
        </w:numPr>
        <w:bidi w:val="0"/>
      </w:pPr>
      <w:r>
        <w:rPr>
          <w:rtl w:val="0"/>
          <w:lang w:val="fr-FR"/>
        </w:rPr>
        <w:t>p</w:t>
      </w:r>
      <w:r>
        <w:rPr>
          <w:rtl w:val="0"/>
          <w:lang w:val="fr-FR"/>
        </w:rPr>
        <w:t>é</w:t>
      </w:r>
      <w:r>
        <w:rPr>
          <w:rtl w:val="0"/>
          <w:lang w:val="fr-FR"/>
        </w:rPr>
        <w:t>ricardite</w:t>
      </w:r>
    </w:p>
    <w:p>
      <w:pPr>
        <w:pStyle w:val="Corps"/>
        <w:numPr>
          <w:ilvl w:val="1"/>
          <w:numId w:val="17"/>
        </w:numPr>
        <w:bidi w:val="0"/>
      </w:pPr>
      <w:r>
        <w:rPr>
          <w:rtl w:val="0"/>
          <w:lang w:val="fr-FR"/>
        </w:rPr>
        <w:t>p</w:t>
      </w:r>
      <w:r>
        <w:rPr>
          <w:rtl w:val="0"/>
          <w:lang w:val="fr-FR"/>
        </w:rPr>
        <w:t>é</w:t>
      </w:r>
      <w:r>
        <w:rPr>
          <w:rtl w:val="0"/>
          <w:lang w:val="fr-FR"/>
        </w:rPr>
        <w:t>ricardite post-IM (inflammatoire) : 1-7 jrs post IM  tx : ASA</w:t>
      </w:r>
    </w:p>
    <w:p>
      <w:pPr>
        <w:pStyle w:val="Corps"/>
        <w:numPr>
          <w:ilvl w:val="1"/>
          <w:numId w:val="17"/>
        </w:numPr>
        <w:bidi w:val="0"/>
      </w:pPr>
      <w:r>
        <w:rPr>
          <w:rtl w:val="0"/>
          <w:lang w:val="fr-FR"/>
        </w:rPr>
        <w:t>Syndrome dressler (autoimmune) : 2-8 semaines post IM</w:t>
      </w:r>
    </w:p>
    <w:p>
      <w:pPr>
        <w:pStyle w:val="Corps"/>
        <w:bidi w:val="0"/>
      </w:pPr>
    </w:p>
    <w:p>
      <w:pPr>
        <w:pStyle w:val="Corps"/>
        <w:rPr>
          <w:u w:val="single"/>
        </w:rPr>
      </w:pPr>
      <w:r>
        <w:rPr>
          <w:u w:val="single"/>
          <w:rtl w:val="0"/>
          <w:lang w:val="fr-FR"/>
        </w:rPr>
        <w:t>Viabilit</w:t>
      </w:r>
      <w:r>
        <w:rPr>
          <w:u w:val="single"/>
          <w:rtl w:val="0"/>
          <w:lang w:val="fr-FR"/>
        </w:rPr>
        <w:t>é</w:t>
      </w:r>
    </w:p>
    <w:p>
      <w:pPr>
        <w:pStyle w:val="Corps"/>
        <w:bidi w:val="0"/>
      </w:pPr>
      <w:r>
        <w:rPr>
          <w:rtl w:val="0"/>
          <w:lang w:val="fr-FR"/>
        </w:rPr>
        <w:t>Avant de revasculariser une l</w:t>
      </w:r>
      <w:r>
        <w:rPr>
          <w:rtl w:val="0"/>
          <w:lang w:val="fr-FR"/>
        </w:rPr>
        <w:t>é</w:t>
      </w:r>
      <w:r>
        <w:rPr>
          <w:rtl w:val="0"/>
          <w:lang w:val="fr-FR"/>
        </w:rPr>
        <w:t>sion on doit se poser la question si elle irrigue un territoire viable. Dans un SCA, la pr</w:t>
      </w:r>
      <w:r>
        <w:rPr>
          <w:rtl w:val="0"/>
          <w:lang w:val="fr-FR"/>
        </w:rPr>
        <w:t>é</w:t>
      </w:r>
      <w:r>
        <w:rPr>
          <w:rtl w:val="0"/>
          <w:lang w:val="fr-FR"/>
        </w:rPr>
        <w:t>sence de DRS est pr</w:t>
      </w:r>
      <w:r>
        <w:rPr>
          <w:rtl w:val="0"/>
          <w:lang w:val="fr-FR"/>
        </w:rPr>
        <w:t>é</w:t>
      </w:r>
      <w:r>
        <w:rPr>
          <w:rtl w:val="0"/>
          <w:lang w:val="fr-FR"/>
        </w:rPr>
        <w:t>dictive de viabilit</w:t>
      </w:r>
      <w:r>
        <w:rPr>
          <w:rtl w:val="0"/>
          <w:lang w:val="fr-FR"/>
        </w:rPr>
        <w:t xml:space="preserve">é </w:t>
      </w:r>
      <w:r>
        <w:rPr>
          <w:rtl w:val="0"/>
          <w:lang w:val="fr-FR"/>
        </w:rPr>
        <w:t>cependant il arrive qu</w:t>
      </w:r>
      <w:r>
        <w:rPr>
          <w:rtl w:val="0"/>
          <w:lang w:val="fr-FR"/>
        </w:rPr>
        <w:t>’</w:t>
      </w:r>
      <w:r>
        <w:rPr>
          <w:rtl w:val="0"/>
          <w:lang w:val="fr-FR"/>
        </w:rPr>
        <w:t>il y ait plusieurs l</w:t>
      </w:r>
      <w:r>
        <w:rPr>
          <w:rtl w:val="0"/>
          <w:lang w:val="fr-FR"/>
        </w:rPr>
        <w:t>é</w:t>
      </w:r>
      <w:r>
        <w:rPr>
          <w:rtl w:val="0"/>
          <w:lang w:val="fr-FR"/>
        </w:rPr>
        <w:t xml:space="preserve">sions et il peut </w:t>
      </w:r>
      <w:r>
        <w:rPr>
          <w:rtl w:val="0"/>
          <w:lang w:val="fr-FR"/>
        </w:rPr>
        <w:t>ê</w:t>
      </w:r>
      <w:r>
        <w:rPr>
          <w:rtl w:val="0"/>
          <w:lang w:val="fr-FR"/>
        </w:rPr>
        <w:t>tre difficile de savoir quelle art</w:t>
      </w:r>
      <w:r>
        <w:rPr>
          <w:rtl w:val="0"/>
          <w:lang w:val="fr-FR"/>
        </w:rPr>
        <w:t>è</w:t>
      </w:r>
      <w:r>
        <w:rPr>
          <w:rtl w:val="0"/>
          <w:lang w:val="fr-FR"/>
        </w:rPr>
        <w:t>re irrigue la portion viable en souffrance.</w:t>
      </w:r>
    </w:p>
    <w:p>
      <w:pPr>
        <w:pStyle w:val="Corps"/>
        <w:bidi w:val="0"/>
      </w:pPr>
    </w:p>
    <w:p>
      <w:pPr>
        <w:pStyle w:val="Sous-section 3"/>
        <w:pBdr>
          <w:bottom w:val="dotted" w:color="000000" w:sz="8" w:space="0" w:shadow="0" w:frame="0"/>
        </w:pBdr>
      </w:pPr>
      <w:bookmarkStart w:name="_Toc127" w:id="128"/>
      <w:r>
        <w:rPr>
          <w:rtl w:val="0"/>
          <w:lang w:val="fr-FR"/>
        </w:rPr>
        <w:t>Syncopes/pr</w:t>
      </w:r>
      <w:r>
        <w:rPr>
          <w:rtl w:val="0"/>
          <w:lang w:val="fr-FR"/>
        </w:rPr>
        <w:t>é</w:t>
      </w:r>
      <w:r>
        <w:rPr>
          <w:rtl w:val="0"/>
          <w:lang w:val="fr-FR"/>
        </w:rPr>
        <w:t>syncopes</w:t>
      </w:r>
      <w:bookmarkEnd w:id="128"/>
    </w:p>
    <w:p>
      <w:pPr>
        <w:pStyle w:val="Corps"/>
        <w:bidi w:val="0"/>
      </w:pPr>
      <w:r>
        <w:rPr>
          <w:rtl w:val="0"/>
          <w:lang w:val="fr-FR"/>
        </w:rPr>
        <w:t>D</w:t>
      </w:r>
      <w:r>
        <w:rPr>
          <w:rtl w:val="0"/>
          <w:lang w:val="fr-FR"/>
        </w:rPr>
        <w:t>é</w:t>
      </w:r>
      <w:r>
        <w:rPr>
          <w:rtl w:val="0"/>
          <w:lang w:val="fr-FR"/>
        </w:rPr>
        <w:t>finition : perte de connaissance brusque et transitoire suivie d</w:t>
      </w:r>
      <w:r>
        <w:rPr>
          <w:rtl w:val="0"/>
          <w:lang w:val="fr-FR"/>
        </w:rPr>
        <w:t>’</w:t>
      </w:r>
      <w:r>
        <w:rPr>
          <w:rtl w:val="0"/>
          <w:lang w:val="fr-FR"/>
        </w:rPr>
        <w:t>une r</w:t>
      </w:r>
      <w:r>
        <w:rPr>
          <w:rtl w:val="0"/>
          <w:lang w:val="fr-FR"/>
        </w:rPr>
        <w:t>é</w:t>
      </w:r>
      <w:r>
        <w:rPr>
          <w:rtl w:val="0"/>
          <w:lang w:val="fr-FR"/>
        </w:rPr>
        <w:t>cup</w:t>
      </w:r>
      <w:r>
        <w:rPr>
          <w:rtl w:val="0"/>
          <w:lang w:val="fr-FR"/>
        </w:rPr>
        <w:t>é</w:t>
      </w:r>
      <w:r>
        <w:rPr>
          <w:rtl w:val="0"/>
          <w:lang w:val="fr-FR"/>
        </w:rPr>
        <w:t>ration rapide. La pr</w:t>
      </w:r>
      <w:r>
        <w:rPr>
          <w:rtl w:val="0"/>
          <w:lang w:val="fr-FR"/>
        </w:rPr>
        <w:t>é</w:t>
      </w:r>
      <w:r>
        <w:rPr>
          <w:rtl w:val="0"/>
          <w:lang w:val="fr-FR"/>
        </w:rPr>
        <w:t>syncope est l</w:t>
      </w:r>
      <w:r>
        <w:rPr>
          <w:rtl w:val="0"/>
          <w:lang w:val="fr-FR"/>
        </w:rPr>
        <w:t>’é</w:t>
      </w:r>
      <w:r>
        <w:rPr>
          <w:rtl w:val="0"/>
          <w:lang w:val="fr-FR"/>
        </w:rPr>
        <w:t>tat prodromal d</w:t>
      </w:r>
      <w:r>
        <w:rPr>
          <w:rtl w:val="0"/>
          <w:lang w:val="fr-FR"/>
        </w:rPr>
        <w:t>’</w:t>
      </w:r>
      <w:r>
        <w:rPr>
          <w:rtl w:val="0"/>
          <w:lang w:val="fr-FR"/>
        </w:rPr>
        <w:t>une syncope.</w:t>
      </w:r>
    </w:p>
    <w:p>
      <w:pPr>
        <w:pStyle w:val="Corps"/>
        <w:bidi w:val="0"/>
      </w:pPr>
    </w:p>
    <w:p>
      <w:pPr>
        <w:pStyle w:val="Corps"/>
        <w:rPr>
          <w:u w:val="single"/>
        </w:rPr>
      </w:pPr>
      <w:r>
        <w:rPr>
          <w:u w:val="single"/>
          <w:rtl w:val="0"/>
          <w:lang w:val="fr-FR"/>
        </w:rPr>
        <w:t>É</w:t>
      </w:r>
      <w:r>
        <w:rPr>
          <w:u w:val="single"/>
          <w:rtl w:val="0"/>
          <w:lang w:val="fr-FR"/>
        </w:rPr>
        <w:t>tiologies</w:t>
      </w:r>
    </w:p>
    <w:p>
      <w:pPr>
        <w:pStyle w:val="Corps"/>
        <w:numPr>
          <w:ilvl w:val="0"/>
          <w:numId w:val="210"/>
        </w:numPr>
        <w:bidi w:val="0"/>
      </w:pPr>
      <w:r>
        <w:rPr>
          <w:rtl w:val="0"/>
          <w:lang w:val="fr-FR"/>
        </w:rPr>
        <w:t>Cardiovasculaire (classic : d</w:t>
      </w:r>
      <w:r>
        <w:rPr>
          <w:rtl w:val="0"/>
          <w:lang w:val="fr-FR"/>
        </w:rPr>
        <w:t>é</w:t>
      </w:r>
      <w:r>
        <w:rPr>
          <w:rtl w:val="0"/>
          <w:lang w:val="fr-FR"/>
        </w:rPr>
        <w:t>but soudain, fin soudaine)</w:t>
      </w:r>
    </w:p>
    <w:p>
      <w:pPr>
        <w:pStyle w:val="Corps"/>
        <w:numPr>
          <w:ilvl w:val="1"/>
          <w:numId w:val="17"/>
        </w:numPr>
        <w:bidi w:val="0"/>
      </w:pPr>
      <w:r>
        <w:rPr>
          <w:rtl w:val="0"/>
          <w:lang w:val="fr-FR"/>
        </w:rPr>
        <w:t>arythmie</w:t>
      </w:r>
    </w:p>
    <w:p>
      <w:pPr>
        <w:pStyle w:val="Corps"/>
        <w:numPr>
          <w:ilvl w:val="2"/>
          <w:numId w:val="17"/>
        </w:numPr>
        <w:bidi w:val="0"/>
      </w:pPr>
      <w:r>
        <w:rPr>
          <w:rtl w:val="0"/>
          <w:lang w:val="fr-FR"/>
        </w:rPr>
        <w:t>bradyarythmie (maladie sinus (forme coeur, TA ou mixte), bloc AV,</w:t>
      </w:r>
      <w:r>
        <w:rPr>
          <w:rtl w:val="0"/>
          <w:lang w:val="fr-FR"/>
        </w:rPr>
        <w:t>…</w:t>
      </w:r>
      <w:r>
        <w:rPr>
          <w:rtl w:val="0"/>
          <w:lang w:val="fr-FR"/>
        </w:rPr>
        <w:t>)</w:t>
      </w:r>
    </w:p>
    <w:p>
      <w:pPr>
        <w:pStyle w:val="Corps"/>
        <w:numPr>
          <w:ilvl w:val="2"/>
          <w:numId w:val="17"/>
        </w:numPr>
        <w:bidi w:val="0"/>
      </w:pPr>
      <w:r>
        <w:rPr>
          <w:rtl w:val="0"/>
          <w:lang w:val="fr-FR"/>
        </w:rPr>
        <w:t>tachyarythmie TSVP, TV, torsades, QT long, syndrome tachy-brady</w:t>
      </w:r>
    </w:p>
    <w:p>
      <w:pPr>
        <w:pStyle w:val="Corps"/>
        <w:numPr>
          <w:ilvl w:val="1"/>
          <w:numId w:val="17"/>
        </w:numPr>
        <w:bidi w:val="0"/>
      </w:pPr>
      <w:r>
        <w:rPr>
          <w:rtl w:val="0"/>
          <w:lang w:val="fr-FR"/>
        </w:rPr>
        <w:t>m</w:t>
      </w:r>
      <w:r>
        <w:rPr>
          <w:rtl w:val="0"/>
          <w:lang w:val="fr-FR"/>
        </w:rPr>
        <w:t>é</w:t>
      </w:r>
      <w:r>
        <w:rPr>
          <w:rtl w:val="0"/>
          <w:lang w:val="fr-FR"/>
        </w:rPr>
        <w:t>canique</w:t>
      </w:r>
    </w:p>
    <w:p>
      <w:pPr>
        <w:pStyle w:val="Corps"/>
        <w:numPr>
          <w:ilvl w:val="2"/>
          <w:numId w:val="17"/>
        </w:numPr>
        <w:bidi w:val="0"/>
      </w:pPr>
      <w:r>
        <w:rPr>
          <w:rtl w:val="0"/>
          <w:lang w:val="fr-FR"/>
        </w:rPr>
        <w:t>Infarctus, cardiomyopathie hypertrophique, myocardite, etc.</w:t>
      </w:r>
    </w:p>
    <w:p>
      <w:pPr>
        <w:pStyle w:val="Corps"/>
        <w:numPr>
          <w:ilvl w:val="2"/>
          <w:numId w:val="17"/>
        </w:numPr>
        <w:bidi w:val="0"/>
      </w:pPr>
      <w:r>
        <w:rPr>
          <w:rtl w:val="0"/>
          <w:lang w:val="fr-FR"/>
        </w:rPr>
        <w:t>valvulopathie</w:t>
      </w:r>
    </w:p>
    <w:p>
      <w:pPr>
        <w:pStyle w:val="Corps"/>
        <w:numPr>
          <w:ilvl w:val="2"/>
          <w:numId w:val="17"/>
        </w:numPr>
        <w:bidi w:val="0"/>
      </w:pPr>
      <w:r>
        <w:rPr>
          <w:rtl w:val="0"/>
          <w:lang w:val="fr-FR"/>
        </w:rPr>
        <w:t>maladie p</w:t>
      </w:r>
      <w:r>
        <w:rPr>
          <w:rtl w:val="0"/>
          <w:lang w:val="fr-FR"/>
        </w:rPr>
        <w:t>é</w:t>
      </w:r>
      <w:r>
        <w:rPr>
          <w:rtl w:val="0"/>
          <w:lang w:val="fr-FR"/>
        </w:rPr>
        <w:t>ricarde/tamponnade</w:t>
      </w:r>
    </w:p>
    <w:p>
      <w:pPr>
        <w:pStyle w:val="Corps"/>
        <w:numPr>
          <w:ilvl w:val="1"/>
          <w:numId w:val="17"/>
        </w:numPr>
        <w:bidi w:val="0"/>
      </w:pPr>
      <w:r>
        <w:rPr>
          <w:rtl w:val="0"/>
          <w:lang w:val="fr-FR"/>
        </w:rPr>
        <w:t>autres</w:t>
      </w:r>
    </w:p>
    <w:p>
      <w:pPr>
        <w:pStyle w:val="Corps"/>
        <w:numPr>
          <w:ilvl w:val="2"/>
          <w:numId w:val="17"/>
        </w:numPr>
        <w:bidi w:val="0"/>
      </w:pPr>
      <w:r>
        <w:rPr>
          <w:rtl w:val="0"/>
          <w:lang w:val="fr-FR"/>
        </w:rPr>
        <w:t>Dissection aortique, embolie pulmonaire, HTP</w:t>
      </w:r>
    </w:p>
    <w:p>
      <w:pPr>
        <w:pStyle w:val="Corps"/>
        <w:numPr>
          <w:ilvl w:val="0"/>
          <w:numId w:val="17"/>
        </w:numPr>
        <w:bidi w:val="0"/>
      </w:pPr>
      <w:r>
        <w:rPr>
          <w:rtl w:val="0"/>
          <w:lang w:val="fr-FR"/>
        </w:rPr>
        <w:t>Neurologique (classic : d</w:t>
      </w:r>
      <w:r>
        <w:rPr>
          <w:rtl w:val="0"/>
          <w:lang w:val="fr-FR"/>
        </w:rPr>
        <w:t>é</w:t>
      </w:r>
      <w:r>
        <w:rPr>
          <w:rtl w:val="0"/>
          <w:lang w:val="fr-FR"/>
        </w:rPr>
        <w:t>but soudain, fin progressive)</w:t>
      </w:r>
    </w:p>
    <w:p>
      <w:pPr>
        <w:pStyle w:val="Corps"/>
        <w:numPr>
          <w:ilvl w:val="1"/>
          <w:numId w:val="17"/>
        </w:numPr>
        <w:bidi w:val="0"/>
      </w:pPr>
      <w:r>
        <w:rPr>
          <w:rtl w:val="0"/>
          <w:lang w:val="fr-FR"/>
        </w:rPr>
        <w:t>Neurocardiog</w:t>
      </w:r>
      <w:r>
        <w:rPr>
          <w:rtl w:val="0"/>
          <w:lang w:val="fr-FR"/>
        </w:rPr>
        <w:t>é</w:t>
      </w:r>
      <w:r>
        <w:rPr>
          <w:rtl w:val="0"/>
          <w:lang w:val="fr-FR"/>
        </w:rPr>
        <w:t>nique</w:t>
      </w:r>
    </w:p>
    <w:p>
      <w:pPr>
        <w:pStyle w:val="Corps"/>
        <w:numPr>
          <w:ilvl w:val="1"/>
          <w:numId w:val="17"/>
        </w:numPr>
        <w:bidi w:val="0"/>
      </w:pPr>
      <w:r>
        <w:rPr>
          <w:rtl w:val="0"/>
          <w:lang w:val="fr-FR"/>
        </w:rPr>
        <w:t xml:space="preserve">Neurologique </w:t>
      </w:r>
      <w:r>
        <w:rPr>
          <w:sz w:val="20"/>
          <w:szCs w:val="20"/>
          <w:rtl w:val="0"/>
          <w:lang w:val="fr-FR"/>
        </w:rPr>
        <w:t xml:space="preserve">*pas syncope </w:t>
      </w:r>
      <w:r>
        <w:rPr>
          <w:sz w:val="20"/>
          <w:szCs w:val="20"/>
          <w:rtl w:val="0"/>
          <w:lang w:val="fr-FR"/>
        </w:rPr>
        <w:t xml:space="preserve">à </w:t>
      </w:r>
      <w:r>
        <w:rPr>
          <w:sz w:val="20"/>
          <w:szCs w:val="20"/>
          <w:rtl w:val="0"/>
          <w:lang w:val="fr-FR"/>
        </w:rPr>
        <w:t>proprement parl</w:t>
      </w:r>
      <w:r>
        <w:rPr>
          <w:sz w:val="20"/>
          <w:szCs w:val="20"/>
          <w:rtl w:val="0"/>
          <w:lang w:val="fr-FR"/>
        </w:rPr>
        <w:t>é</w:t>
      </w:r>
      <w:r>
        <w:rPr>
          <w:sz w:val="20"/>
          <w:szCs w:val="20"/>
          <w:rtl w:val="0"/>
          <w:lang w:val="fr-FR"/>
        </w:rPr>
        <w:t>, mais fait partie DDX</w:t>
      </w:r>
    </w:p>
    <w:p>
      <w:pPr>
        <w:pStyle w:val="Corps"/>
        <w:numPr>
          <w:ilvl w:val="2"/>
          <w:numId w:val="17"/>
        </w:numPr>
        <w:bidi w:val="0"/>
      </w:pPr>
      <w:r>
        <w:rPr>
          <w:rtl w:val="0"/>
          <w:lang w:val="fr-FR"/>
        </w:rPr>
        <w:t>AVC, ICT</w:t>
      </w:r>
    </w:p>
    <w:p>
      <w:pPr>
        <w:pStyle w:val="Corps"/>
        <w:numPr>
          <w:ilvl w:val="2"/>
          <w:numId w:val="17"/>
        </w:numPr>
        <w:bidi w:val="0"/>
      </w:pPr>
      <w:r>
        <w:rPr>
          <w:rtl w:val="0"/>
          <w:lang w:val="fr-FR"/>
        </w:rPr>
        <w:t>É</w:t>
      </w:r>
      <w:r>
        <w:rPr>
          <w:rtl w:val="0"/>
          <w:lang w:val="fr-FR"/>
        </w:rPr>
        <w:t xml:space="preserve">pilepsie </w:t>
      </w:r>
    </w:p>
    <w:p>
      <w:pPr>
        <w:pStyle w:val="Corps"/>
        <w:numPr>
          <w:ilvl w:val="2"/>
          <w:numId w:val="17"/>
        </w:numPr>
        <w:bidi w:val="0"/>
      </w:pPr>
      <w:r>
        <w:rPr>
          <w:rtl w:val="0"/>
          <w:lang w:val="fr-FR"/>
        </w:rPr>
        <w:t>Narcolpesie</w:t>
      </w:r>
    </w:p>
    <w:p>
      <w:pPr>
        <w:pStyle w:val="Corps"/>
        <w:numPr>
          <w:ilvl w:val="0"/>
          <w:numId w:val="17"/>
        </w:numPr>
        <w:bidi w:val="0"/>
      </w:pPr>
      <w:r>
        <w:rPr>
          <w:rtl w:val="0"/>
          <w:lang w:val="fr-FR"/>
        </w:rPr>
        <w:t>Orthostatique (au lever) *forme semblable en post-prandiale aussi</w:t>
      </w:r>
    </w:p>
    <w:p>
      <w:pPr>
        <w:pStyle w:val="Corps"/>
        <w:numPr>
          <w:ilvl w:val="1"/>
          <w:numId w:val="17"/>
        </w:numPr>
        <w:bidi w:val="0"/>
      </w:pPr>
      <w:r>
        <w:rPr>
          <w:rtl w:val="0"/>
          <w:lang w:val="fr-FR"/>
        </w:rPr>
        <w:t>primaire : isol</w:t>
      </w:r>
      <w:r>
        <w:rPr>
          <w:rtl w:val="0"/>
          <w:lang w:val="fr-FR"/>
        </w:rPr>
        <w:t>é</w:t>
      </w:r>
      <w:r>
        <w:rPr>
          <w:rtl w:val="0"/>
          <w:lang w:val="fr-FR"/>
        </w:rPr>
        <w:t>e, Parkinson, atrophie multisyst</w:t>
      </w:r>
      <w:r>
        <w:rPr>
          <w:rtl w:val="0"/>
          <w:lang w:val="fr-FR"/>
        </w:rPr>
        <w:t>è</w:t>
      </w:r>
      <w:r>
        <w:rPr>
          <w:rtl w:val="0"/>
          <w:lang w:val="fr-FR"/>
        </w:rPr>
        <w:t>me, Lewys</w:t>
      </w:r>
    </w:p>
    <w:p>
      <w:pPr>
        <w:pStyle w:val="Corps"/>
        <w:numPr>
          <w:ilvl w:val="1"/>
          <w:numId w:val="17"/>
        </w:numPr>
        <w:bidi w:val="0"/>
      </w:pPr>
      <w:r>
        <w:rPr>
          <w:rtl w:val="0"/>
          <w:lang w:val="fr-FR"/>
        </w:rPr>
        <w:t>secondaire : diab</w:t>
      </w:r>
      <w:r>
        <w:rPr>
          <w:rtl w:val="0"/>
          <w:lang w:val="fr-FR"/>
        </w:rPr>
        <w:t>è</w:t>
      </w:r>
      <w:r>
        <w:rPr>
          <w:rtl w:val="0"/>
          <w:lang w:val="fr-FR"/>
        </w:rPr>
        <w:t>te, m</w:t>
      </w:r>
      <w:r>
        <w:rPr>
          <w:rtl w:val="0"/>
          <w:lang w:val="fr-FR"/>
        </w:rPr>
        <w:t>é</w:t>
      </w:r>
      <w:r>
        <w:rPr>
          <w:rtl w:val="0"/>
          <w:lang w:val="fr-FR"/>
        </w:rPr>
        <w:t>dicaments, ur</w:t>
      </w:r>
      <w:r>
        <w:rPr>
          <w:rtl w:val="0"/>
          <w:lang w:val="fr-FR"/>
        </w:rPr>
        <w:t>é</w:t>
      </w:r>
      <w:r>
        <w:rPr>
          <w:rtl w:val="0"/>
          <w:lang w:val="fr-FR"/>
        </w:rPr>
        <w:t>mie, trauma m</w:t>
      </w:r>
      <w:r>
        <w:rPr>
          <w:rtl w:val="0"/>
          <w:lang w:val="fr-FR"/>
        </w:rPr>
        <w:t>é</w:t>
      </w:r>
      <w:r>
        <w:rPr>
          <w:rtl w:val="0"/>
          <w:lang w:val="fr-FR"/>
        </w:rPr>
        <w:t>dullaire, amylo</w:t>
      </w:r>
      <w:r>
        <w:rPr>
          <w:rtl w:val="0"/>
          <w:lang w:val="fr-FR"/>
        </w:rPr>
        <w:t>ï</w:t>
      </w:r>
      <w:r>
        <w:rPr>
          <w:rtl w:val="0"/>
          <w:lang w:val="fr-FR"/>
        </w:rPr>
        <w:t>dose</w:t>
      </w:r>
    </w:p>
    <w:p>
      <w:pPr>
        <w:pStyle w:val="Corps"/>
        <w:numPr>
          <w:ilvl w:val="0"/>
          <w:numId w:val="17"/>
        </w:numPr>
        <w:bidi w:val="0"/>
      </w:pPr>
      <w:r>
        <w:rPr>
          <w:rtl w:val="0"/>
          <w:lang w:val="fr-FR"/>
        </w:rPr>
        <w:t>M</w:t>
      </w:r>
      <w:r>
        <w:rPr>
          <w:rtl w:val="0"/>
          <w:lang w:val="fr-FR"/>
        </w:rPr>
        <w:t>é</w:t>
      </w:r>
      <w:r>
        <w:rPr>
          <w:rtl w:val="0"/>
          <w:lang w:val="fr-FR"/>
        </w:rPr>
        <w:t>tabolique (classique : d</w:t>
      </w:r>
      <w:r>
        <w:rPr>
          <w:rtl w:val="0"/>
          <w:lang w:val="fr-FR"/>
        </w:rPr>
        <w:t>é</w:t>
      </w:r>
      <w:r>
        <w:rPr>
          <w:rtl w:val="0"/>
          <w:lang w:val="fr-FR"/>
        </w:rPr>
        <w:t>but progressif, fin progressive)</w:t>
      </w:r>
    </w:p>
    <w:p>
      <w:pPr>
        <w:pStyle w:val="Corps"/>
        <w:numPr>
          <w:ilvl w:val="0"/>
          <w:numId w:val="17"/>
        </w:numPr>
        <w:bidi w:val="0"/>
      </w:pPr>
      <w:r>
        <w:rPr>
          <w:rtl w:val="0"/>
          <w:lang w:val="fr-FR"/>
        </w:rPr>
        <w:t>Psychiatrique</w:t>
      </w:r>
    </w:p>
    <w:p>
      <w:pPr>
        <w:pStyle w:val="Corps"/>
        <w:numPr>
          <w:ilvl w:val="1"/>
          <w:numId w:val="17"/>
        </w:numPr>
        <w:bidi w:val="0"/>
      </w:pPr>
      <w:r>
        <w:rPr>
          <w:rtl w:val="0"/>
          <w:lang w:val="fr-FR"/>
        </w:rPr>
        <w:t>pseudosyncope psychog</w:t>
      </w:r>
      <w:r>
        <w:rPr>
          <w:rtl w:val="0"/>
          <w:lang w:val="fr-FR"/>
        </w:rPr>
        <w:t>é</w:t>
      </w:r>
      <w:r>
        <w:rPr>
          <w:rtl w:val="0"/>
          <w:lang w:val="fr-FR"/>
        </w:rPr>
        <w:t>nique</w:t>
      </w:r>
    </w:p>
    <w:p>
      <w:pPr>
        <w:pStyle w:val="Corps"/>
        <w:numPr>
          <w:ilvl w:val="0"/>
          <w:numId w:val="17"/>
        </w:numPr>
        <w:bidi w:val="0"/>
      </w:pPr>
      <w:r>
        <w:rPr>
          <w:rtl w:val="0"/>
          <w:lang w:val="fr-FR"/>
        </w:rPr>
        <w:t>Inconnue (34%)</w:t>
      </w:r>
    </w:p>
    <w:p>
      <w:pPr>
        <w:pStyle w:val="Corps"/>
        <w:rPr>
          <w:sz w:val="20"/>
          <w:szCs w:val="20"/>
        </w:rPr>
      </w:pPr>
      <w:r>
        <w:rPr>
          <w:sz w:val="20"/>
          <w:szCs w:val="20"/>
          <w:rtl w:val="0"/>
          <w:lang w:val="fr-FR"/>
        </w:rPr>
        <w:t xml:space="preserve">*penser </w:t>
      </w:r>
      <w:r>
        <w:rPr>
          <w:sz w:val="20"/>
          <w:szCs w:val="20"/>
          <w:rtl w:val="0"/>
          <w:lang w:val="fr-FR"/>
        </w:rPr>
        <w:t xml:space="preserve">à </w:t>
      </w:r>
      <w:r>
        <w:rPr>
          <w:sz w:val="20"/>
          <w:szCs w:val="20"/>
          <w:rtl w:val="0"/>
          <w:lang w:val="fr-FR"/>
        </w:rPr>
        <w:t>questionner facteur exacerbants : d</w:t>
      </w:r>
      <w:r>
        <w:rPr>
          <w:sz w:val="20"/>
          <w:szCs w:val="20"/>
          <w:rtl w:val="0"/>
          <w:lang w:val="fr-FR"/>
        </w:rPr>
        <w:t>é</w:t>
      </w:r>
      <w:r>
        <w:rPr>
          <w:sz w:val="20"/>
          <w:szCs w:val="20"/>
          <w:rtl w:val="0"/>
          <w:lang w:val="fr-FR"/>
        </w:rPr>
        <w:t xml:space="preserve">shydratation, </w:t>
      </w:r>
      <w:r>
        <w:rPr>
          <w:b w:val="1"/>
          <w:bCs w:val="1"/>
          <w:sz w:val="20"/>
          <w:szCs w:val="20"/>
          <w:rtl w:val="0"/>
          <w:lang w:val="fr-FR"/>
        </w:rPr>
        <w:t>alcool,</w:t>
      </w:r>
      <w:r>
        <w:rPr>
          <w:sz w:val="20"/>
          <w:szCs w:val="20"/>
          <w:rtl w:val="0"/>
          <w:lang w:val="fr-FR"/>
        </w:rPr>
        <w:t xml:space="preserve"> </w:t>
      </w:r>
      <w:r>
        <w:rPr>
          <w:b w:val="1"/>
          <w:bCs w:val="1"/>
          <w:sz w:val="20"/>
          <w:szCs w:val="20"/>
          <w:rtl w:val="0"/>
          <w:lang w:val="fr-FR"/>
        </w:rPr>
        <w:t xml:space="preserve">toxiques, </w:t>
      </w:r>
      <w:r>
        <w:rPr>
          <w:sz w:val="20"/>
          <w:szCs w:val="20"/>
          <w:rtl w:val="0"/>
          <w:lang w:val="fr-FR"/>
        </w:rPr>
        <w:t>nouveau Rx, etc.</w:t>
      </w:r>
    </w:p>
    <w:p>
      <w:pPr>
        <w:pStyle w:val="Corps"/>
        <w:bidi w:val="0"/>
      </w:pPr>
    </w:p>
    <w:p>
      <w:pPr>
        <w:pStyle w:val="Sous-section 3"/>
        <w:pBdr>
          <w:bottom w:val="dotted" w:color="000000" w:sz="8" w:space="0" w:shadow="0" w:frame="0"/>
        </w:pBdr>
      </w:pPr>
      <w:bookmarkStart w:name="_Toc128" w:id="129"/>
      <w:r>
        <w:rPr>
          <w:rtl w:val="0"/>
          <w:lang w:val="en-US"/>
        </w:rPr>
        <w:t>Tako-Tsubo</w:t>
      </w:r>
      <w:bookmarkEnd w:id="129"/>
    </w:p>
    <w:p>
      <w:pPr>
        <w:pStyle w:val="Corps"/>
        <w:bidi w:val="0"/>
      </w:pPr>
    </w:p>
    <w:p>
      <w:pPr>
        <w:pStyle w:val="Corps"/>
        <w:bidi w:val="0"/>
      </w:pPr>
      <w:r>
        <w:rPr>
          <w:rtl w:val="0"/>
          <w:lang w:val="en-US"/>
        </w:rPr>
        <w:t>Physiopathologie serait associ</w:t>
      </w:r>
      <w:r>
        <w:rPr>
          <w:rtl w:val="0"/>
          <w:lang w:val="en-US"/>
        </w:rPr>
        <w:t xml:space="preserve">é </w:t>
      </w:r>
      <w:r>
        <w:rPr>
          <w:rtl w:val="0"/>
          <w:lang w:val="en-US"/>
        </w:rPr>
        <w:t>la microcirculation cardiaque qui est inerv</w:t>
      </w:r>
      <w:r>
        <w:rPr>
          <w:rtl w:val="0"/>
          <w:lang w:val="en-US"/>
        </w:rPr>
        <w:t>é</w:t>
      </w:r>
      <w:r>
        <w:rPr>
          <w:rtl w:val="0"/>
          <w:lang w:val="en-US"/>
        </w:rPr>
        <w:t>e par neurones du tronc (axe neuro-cardiaque)</w:t>
      </w:r>
    </w:p>
    <w:p>
      <w:pPr>
        <w:pStyle w:val="Corps"/>
        <w:bidi w:val="0"/>
      </w:pPr>
      <w:r>
        <w:rPr>
          <w:rtl w:val="0"/>
          <w:lang w:val="en-US"/>
        </w:rPr>
        <w:t>90% femmes</w:t>
      </w:r>
    </w:p>
    <w:p>
      <w:pPr>
        <w:pStyle w:val="Corps"/>
        <w:bidi w:val="0"/>
      </w:pPr>
      <w:r>
        <w:rPr>
          <w:rtl w:val="0"/>
          <w:lang w:val="en-US"/>
        </w:rPr>
        <w:t>Associ</w:t>
      </w:r>
      <w:r>
        <w:rPr>
          <w:rtl w:val="0"/>
          <w:lang w:val="en-US"/>
        </w:rPr>
        <w:t xml:space="preserve">é à </w:t>
      </w:r>
      <w:r>
        <w:rPr>
          <w:rtl w:val="0"/>
          <w:lang w:val="en-US"/>
        </w:rPr>
        <w:t>stresseurs psychiatrique ou neurologique le plus souvent.</w:t>
      </w:r>
    </w:p>
    <w:p>
      <w:pPr>
        <w:pStyle w:val="Corps"/>
        <w:bidi w:val="0"/>
      </w:pPr>
      <w:r>
        <w:rPr>
          <w:rtl w:val="0"/>
          <w:lang w:val="en-US"/>
        </w:rPr>
        <w:t>4 types (basal est la pr</w:t>
      </w:r>
      <w:r>
        <w:rPr>
          <w:rtl w:val="0"/>
          <w:lang w:val="en-US"/>
        </w:rPr>
        <w:t>é</w:t>
      </w:r>
      <w:r>
        <w:rPr>
          <w:rtl w:val="0"/>
          <w:lang w:val="en-US"/>
        </w:rPr>
        <w:t>sentation typique)</w:t>
      </w:r>
    </w:p>
    <w:p>
      <w:pPr>
        <w:pStyle w:val="Corps"/>
        <w:bidi w:val="0"/>
      </w:pPr>
    </w:p>
    <w:p>
      <w:pPr>
        <w:pStyle w:val="Sous-section 3"/>
        <w:pBdr>
          <w:bottom w:val="dotted" w:color="000000" w:sz="8" w:space="0" w:shadow="0" w:frame="0"/>
        </w:pBdr>
      </w:pPr>
      <w:bookmarkStart w:name="_Toc129" w:id="130"/>
      <w:r>
        <w:rPr>
          <w:rtl w:val="0"/>
          <w:lang w:val="fr-FR"/>
        </w:rPr>
        <w:t>Valvulopathies</w:t>
      </w:r>
      <w:bookmarkEnd w:id="130"/>
    </w:p>
    <w:p>
      <w:pPr>
        <w:pStyle w:val="Corps"/>
        <w:bidi w:val="0"/>
      </w:pPr>
    </w:p>
    <w:p>
      <w:pPr>
        <w:pStyle w:val="Corps"/>
        <w:rPr>
          <w:b w:val="1"/>
          <w:bCs w:val="1"/>
        </w:rPr>
      </w:pPr>
      <w:r>
        <w:rPr>
          <w:b w:val="1"/>
          <w:bCs w:val="1"/>
          <w:rtl w:val="0"/>
          <w:lang w:val="fr-FR"/>
        </w:rPr>
        <w:t>St</w:t>
      </w:r>
      <w:r>
        <w:rPr>
          <w:b w:val="1"/>
          <w:bCs w:val="1"/>
          <w:rtl w:val="0"/>
          <w:lang w:val="fr-FR"/>
        </w:rPr>
        <w:t>é</w:t>
      </w:r>
      <w:r>
        <w:rPr>
          <w:b w:val="1"/>
          <w:bCs w:val="1"/>
          <w:rtl w:val="0"/>
          <w:lang w:val="fr-FR"/>
        </w:rPr>
        <w:t>nose aortique</w:t>
      </w:r>
    </w:p>
    <w:p>
      <w:pPr>
        <w:pStyle w:val="Corps"/>
        <w:bidi w:val="0"/>
      </w:pPr>
    </w:p>
    <w:p>
      <w:pPr>
        <w:pStyle w:val="Corps"/>
        <w:bidi w:val="0"/>
      </w:pPr>
      <w:r>
        <w:rPr>
          <w:rtl w:val="0"/>
          <w:lang w:val="fr-FR"/>
        </w:rPr>
        <w:t>Surface Ao normale : 3-4cm2</w:t>
      </w:r>
    </w:p>
    <w:p>
      <w:pPr>
        <w:pStyle w:val="Corps"/>
        <w:bidi w:val="0"/>
      </w:pPr>
      <w:r>
        <w:rPr>
          <w:rtl w:val="0"/>
          <w:lang w:val="fr-FR"/>
        </w:rPr>
        <w:t>L</w:t>
      </w:r>
      <w:r>
        <w:rPr>
          <w:rtl w:val="0"/>
          <w:lang w:val="fr-FR"/>
        </w:rPr>
        <w:t>é</w:t>
      </w:r>
      <w:r>
        <w:rPr>
          <w:rtl w:val="0"/>
          <w:lang w:val="fr-FR"/>
        </w:rPr>
        <w:t>ger 3-1,5</w:t>
      </w:r>
    </w:p>
    <w:p>
      <w:pPr>
        <w:pStyle w:val="Corps"/>
        <w:bidi w:val="0"/>
      </w:pPr>
      <w:r>
        <w:rPr>
          <w:rtl w:val="0"/>
          <w:lang w:val="fr-FR"/>
        </w:rPr>
        <w:t>Moyen 1,5-1</w:t>
      </w:r>
    </w:p>
    <w:p>
      <w:pPr>
        <w:pStyle w:val="Corps"/>
        <w:bidi w:val="0"/>
      </w:pPr>
      <w:r>
        <w:rPr>
          <w:rtl w:val="0"/>
          <w:lang w:val="fr-FR"/>
        </w:rPr>
        <w:t>S</w:t>
      </w:r>
      <w:r>
        <w:rPr>
          <w:rtl w:val="0"/>
          <w:lang w:val="fr-FR"/>
        </w:rPr>
        <w:t>é</w:t>
      </w:r>
      <w:r>
        <w:rPr>
          <w:rtl w:val="0"/>
          <w:lang w:val="fr-FR"/>
        </w:rPr>
        <w:t>v</w:t>
      </w:r>
      <w:r>
        <w:rPr>
          <w:rtl w:val="0"/>
          <w:lang w:val="fr-FR"/>
        </w:rPr>
        <w:t>è</w:t>
      </w:r>
      <w:r>
        <w:rPr>
          <w:rtl w:val="0"/>
          <w:lang w:val="fr-FR"/>
        </w:rPr>
        <w:t>re &lt; 1cm2</w:t>
      </w:r>
    </w:p>
    <w:p>
      <w:pPr>
        <w:pStyle w:val="Corps"/>
        <w:bidi w:val="0"/>
      </w:pPr>
      <w:r>
        <w:rPr>
          <w:rtl w:val="0"/>
          <w:lang w:val="fr-FR"/>
        </w:rPr>
        <w:t>Critique &lt; 0,5cm2</w:t>
      </w:r>
    </w:p>
    <w:p>
      <w:pPr>
        <w:pStyle w:val="Corps"/>
        <w:bidi w:val="0"/>
      </w:pPr>
    </w:p>
    <w:p>
      <w:pPr>
        <w:pStyle w:val="Corps"/>
        <w:rPr>
          <w:u w:val="single"/>
        </w:rPr>
      </w:pPr>
      <w:r>
        <w:rPr>
          <w:u w:val="single"/>
          <w:rtl w:val="0"/>
          <w:lang w:val="fr-FR"/>
        </w:rPr>
        <w:t>Sx</w:t>
      </w:r>
    </w:p>
    <w:p>
      <w:pPr>
        <w:pStyle w:val="Corps"/>
        <w:bidi w:val="0"/>
      </w:pPr>
      <w:r>
        <w:rPr>
          <w:rtl w:val="0"/>
          <w:lang w:val="fr-FR"/>
        </w:rPr>
        <w:t>Si absence d'irradiation sus Clav droite : pas st</w:t>
      </w:r>
      <w:r>
        <w:rPr>
          <w:rtl w:val="0"/>
          <w:lang w:val="fr-FR"/>
        </w:rPr>
        <w:t>é</w:t>
      </w:r>
      <w:r>
        <w:rPr>
          <w:rtl w:val="0"/>
          <w:lang w:val="fr-FR"/>
        </w:rPr>
        <w:t>nose significative</w:t>
      </w:r>
    </w:p>
    <w:p>
      <w:pPr>
        <w:pStyle w:val="Corps"/>
        <w:bidi w:val="0"/>
      </w:pPr>
      <w:r>
        <w:rPr>
          <w:rtl w:val="0"/>
          <w:lang w:val="fr-FR"/>
        </w:rPr>
        <w:t>Si retard brachio-radial, pic tardif ou ???? St</w:t>
      </w:r>
      <w:r>
        <w:rPr>
          <w:rtl w:val="0"/>
          <w:lang w:val="fr-FR"/>
        </w:rPr>
        <w:t>é</w:t>
      </w:r>
      <w:r>
        <w:rPr>
          <w:rtl w:val="0"/>
          <w:lang w:val="fr-FR"/>
        </w:rPr>
        <w:t>nose s</w:t>
      </w:r>
      <w:r>
        <w:rPr>
          <w:rtl w:val="0"/>
          <w:lang w:val="fr-FR"/>
        </w:rPr>
        <w:t>é</w:t>
      </w:r>
      <w:r>
        <w:rPr>
          <w:rtl w:val="0"/>
          <w:lang w:val="fr-FR"/>
        </w:rPr>
        <w:t>v</w:t>
      </w:r>
      <w:r>
        <w:rPr>
          <w:rtl w:val="0"/>
          <w:lang w:val="fr-FR"/>
        </w:rPr>
        <w:t>è</w:t>
      </w:r>
      <w:r>
        <w:rPr>
          <w:rtl w:val="0"/>
          <w:lang w:val="fr-FR"/>
        </w:rPr>
        <w:t xml:space="preserve">re possible =&gt; </w:t>
      </w:r>
      <w:r>
        <w:rPr>
          <w:rtl w:val="0"/>
          <w:lang w:val="fr-FR"/>
        </w:rPr>
        <w:t>é</w:t>
      </w:r>
      <w:r>
        <w:rPr>
          <w:rtl w:val="0"/>
          <w:lang w:val="fr-FR"/>
        </w:rPr>
        <w:t>cho</w:t>
      </w:r>
    </w:p>
    <w:p>
      <w:pPr>
        <w:pStyle w:val="Corps"/>
        <w:bidi w:val="0"/>
      </w:pPr>
      <w:r>
        <w:rPr>
          <w:rtl w:val="0"/>
          <w:lang w:val="fr-FR"/>
        </w:rPr>
        <w:t xml:space="preserve">Si 3/4 de diminution S2, souffle plus fort au foyer Ao,  retard apexo-carotidien, diminution pouls carotidien, </w:t>
      </w:r>
    </w:p>
    <w:p>
      <w:pPr>
        <w:pStyle w:val="Corps"/>
        <w:bidi w:val="0"/>
      </w:pPr>
    </w:p>
    <w:p>
      <w:pPr>
        <w:pStyle w:val="Corps"/>
        <w:rPr>
          <w:u w:val="single"/>
        </w:rPr>
      </w:pPr>
      <w:r>
        <w:rPr>
          <w:u w:val="single"/>
          <w:rtl w:val="0"/>
          <w:lang w:val="fr-FR"/>
        </w:rPr>
        <w:t>Tx</w:t>
      </w:r>
    </w:p>
    <w:p>
      <w:pPr>
        <w:pStyle w:val="Corps"/>
        <w:bidi w:val="0"/>
      </w:pPr>
      <w:r>
        <w:rPr>
          <w:rtl w:val="0"/>
          <w:lang w:val="fr-FR"/>
        </w:rPr>
        <w:t>St</w:t>
      </w:r>
      <w:r>
        <w:rPr>
          <w:rtl w:val="0"/>
          <w:lang w:val="fr-FR"/>
        </w:rPr>
        <w:t>é</w:t>
      </w:r>
      <w:r>
        <w:rPr>
          <w:rtl w:val="0"/>
          <w:lang w:val="fr-FR"/>
        </w:rPr>
        <w:t>nose Ao s</w:t>
      </w:r>
      <w:r>
        <w:rPr>
          <w:rtl w:val="0"/>
          <w:lang w:val="fr-FR"/>
        </w:rPr>
        <w:t>é</w:t>
      </w:r>
      <w:r>
        <w:rPr>
          <w:rtl w:val="0"/>
          <w:lang w:val="fr-FR"/>
        </w:rPr>
        <w:t>v</w:t>
      </w:r>
      <w:r>
        <w:rPr>
          <w:rtl w:val="0"/>
          <w:lang w:val="fr-FR"/>
        </w:rPr>
        <w:t>è</w:t>
      </w:r>
      <w:r>
        <w:rPr>
          <w:rtl w:val="0"/>
          <w:lang w:val="fr-FR"/>
        </w:rPr>
        <w:t>re</w:t>
      </w:r>
    </w:p>
    <w:p>
      <w:pPr>
        <w:pStyle w:val="Corps"/>
        <w:bidi w:val="0"/>
      </w:pPr>
      <w:r>
        <w:rPr>
          <w:rtl w:val="0"/>
          <w:lang w:val="fr-FR"/>
        </w:rPr>
        <w:t>É</w:t>
      </w:r>
      <w:r>
        <w:rPr>
          <w:rtl w:val="0"/>
          <w:lang w:val="fr-FR"/>
        </w:rPr>
        <w:t>viter exercice intense</w:t>
      </w:r>
    </w:p>
    <w:p>
      <w:pPr>
        <w:pStyle w:val="Corps"/>
        <w:bidi w:val="0"/>
      </w:pPr>
      <w:r>
        <w:rPr>
          <w:rtl w:val="0"/>
          <w:lang w:val="fr-FR"/>
        </w:rPr>
        <w:t>É</w:t>
      </w:r>
      <w:r>
        <w:rPr>
          <w:rtl w:val="0"/>
          <w:lang w:val="fr-FR"/>
        </w:rPr>
        <w:t>viter nitro, IECA et vasodilatateurs (controvers</w:t>
      </w:r>
      <w:r>
        <w:rPr>
          <w:rtl w:val="0"/>
          <w:lang w:val="fr-FR"/>
        </w:rPr>
        <w:t xml:space="preserve">é </w:t>
      </w:r>
      <w:r>
        <w:rPr>
          <w:rtl w:val="0"/>
          <w:lang w:val="fr-FR"/>
        </w:rPr>
        <w:t>surtout IECA)</w:t>
      </w:r>
    </w:p>
    <w:p>
      <w:pPr>
        <w:pStyle w:val="Corps"/>
        <w:rPr>
          <w:u w:val="single"/>
        </w:rPr>
      </w:pPr>
    </w:p>
    <w:p>
      <w:pPr>
        <w:pStyle w:val="Corps"/>
        <w:bidi w:val="0"/>
      </w:pPr>
      <w:r>
        <w:rPr>
          <w:rtl w:val="0"/>
          <w:lang w:val="fr-FR"/>
        </w:rPr>
        <w:t>Chx ou TAVI si :</w:t>
      </w:r>
    </w:p>
    <w:p>
      <w:pPr>
        <w:pStyle w:val="Corps"/>
        <w:bidi w:val="0"/>
      </w:pPr>
      <w:r>
        <w:rPr>
          <w:rtl w:val="0"/>
          <w:lang w:val="fr-FR"/>
        </w:rPr>
        <w:t>Symptomatique</w:t>
      </w:r>
    </w:p>
    <w:p>
      <w:pPr>
        <w:pStyle w:val="Corps"/>
        <w:bidi w:val="0"/>
      </w:pPr>
      <w:r>
        <w:rPr>
          <w:rtl w:val="0"/>
          <w:lang w:val="fr-FR"/>
        </w:rPr>
        <w:t>Insuffisance cardiaque en lien avec st</w:t>
      </w:r>
      <w:r>
        <w:rPr>
          <w:rtl w:val="0"/>
          <w:lang w:val="fr-FR"/>
        </w:rPr>
        <w:t>é</w:t>
      </w:r>
      <w:r>
        <w:rPr>
          <w:rtl w:val="0"/>
          <w:lang w:val="fr-FR"/>
        </w:rPr>
        <w:t>nose</w:t>
      </w:r>
    </w:p>
    <w:p>
      <w:pPr>
        <w:pStyle w:val="Corps"/>
        <w:bidi w:val="0"/>
      </w:pPr>
      <w:r>
        <w:rPr>
          <w:rtl w:val="0"/>
          <w:lang w:val="fr-FR"/>
        </w:rPr>
        <w:t>*la s</w:t>
      </w:r>
      <w:r>
        <w:rPr>
          <w:rtl w:val="0"/>
          <w:lang w:val="fr-FR"/>
        </w:rPr>
        <w:t>é</w:t>
      </w:r>
      <w:r>
        <w:rPr>
          <w:rtl w:val="0"/>
          <w:lang w:val="fr-FR"/>
        </w:rPr>
        <w:t>v</w:t>
      </w:r>
      <w:r>
        <w:rPr>
          <w:rtl w:val="0"/>
          <w:lang w:val="fr-FR"/>
        </w:rPr>
        <w:t>é</w:t>
      </w:r>
      <w:r>
        <w:rPr>
          <w:rtl w:val="0"/>
          <w:lang w:val="fr-FR"/>
        </w:rPr>
        <w:t>rit</w:t>
      </w:r>
      <w:r>
        <w:rPr>
          <w:rtl w:val="0"/>
          <w:lang w:val="fr-FR"/>
        </w:rPr>
        <w:t xml:space="preserve">é </w:t>
      </w:r>
      <w:r>
        <w:rPr>
          <w:rtl w:val="0"/>
          <w:lang w:val="fr-FR"/>
        </w:rPr>
        <w:t>n'est pas une indication de chx</w:t>
      </w:r>
    </w:p>
    <w:p>
      <w:pPr>
        <w:pStyle w:val="Corps"/>
        <w:bidi w:val="0"/>
      </w:pPr>
    </w:p>
    <w:p>
      <w:pPr>
        <w:pStyle w:val="Corps"/>
        <w:rPr>
          <w:b w:val="1"/>
          <w:bCs w:val="1"/>
        </w:rPr>
      </w:pPr>
      <w:r>
        <w:rPr>
          <w:b w:val="1"/>
          <w:bCs w:val="1"/>
          <w:rtl w:val="0"/>
          <w:lang w:val="fr-FR"/>
        </w:rPr>
        <w:t>Insuffisance aortique</w:t>
      </w:r>
    </w:p>
    <w:p>
      <w:pPr>
        <w:pStyle w:val="Corps"/>
        <w:bidi w:val="0"/>
      </w:pPr>
    </w:p>
    <w:p>
      <w:pPr>
        <w:pStyle w:val="Corps"/>
        <w:rPr>
          <w:u w:val="single"/>
        </w:rPr>
      </w:pPr>
      <w:r>
        <w:rPr>
          <w:u w:val="single"/>
          <w:rtl w:val="0"/>
          <w:lang w:val="fr-FR"/>
        </w:rPr>
        <w:t>Tx :</w:t>
      </w:r>
    </w:p>
    <w:p>
      <w:pPr>
        <w:pStyle w:val="Corps"/>
        <w:bidi w:val="0"/>
      </w:pPr>
      <w:r>
        <w:rPr>
          <w:rtl w:val="0"/>
          <w:lang w:val="fr-FR"/>
        </w:rPr>
        <w:t>Diminuer post charge : IECA, nifedipine, hydralazine</w:t>
      </w:r>
    </w:p>
    <w:p>
      <w:pPr>
        <w:pStyle w:val="Corps"/>
        <w:rPr>
          <w:u w:val="none"/>
        </w:rPr>
      </w:pPr>
    </w:p>
    <w:p>
      <w:pPr>
        <w:pStyle w:val="Corps"/>
        <w:rPr>
          <w:u w:val="none"/>
        </w:rPr>
      </w:pPr>
      <w:r>
        <w:rPr>
          <w:u w:val="none"/>
          <w:rtl w:val="0"/>
          <w:lang w:val="fr-FR"/>
        </w:rPr>
        <w:t>Chx / remplacement valve si</w:t>
      </w:r>
    </w:p>
    <w:p>
      <w:pPr>
        <w:pStyle w:val="Corps"/>
        <w:rPr>
          <w:u w:val="none"/>
        </w:rPr>
      </w:pPr>
      <w:r>
        <w:rPr>
          <w:u w:val="none"/>
          <w:rtl w:val="0"/>
          <w:lang w:val="fr-FR"/>
        </w:rPr>
        <w:t>Symptomatique NYHA III ou IV</w:t>
      </w:r>
    </w:p>
    <w:p>
      <w:pPr>
        <w:pStyle w:val="Corps"/>
        <w:rPr>
          <w:u w:val="single"/>
        </w:rPr>
      </w:pPr>
      <w:r>
        <w:rPr>
          <w:u w:val="none"/>
          <w:rtl w:val="0"/>
          <w:lang w:val="fr-FR"/>
        </w:rPr>
        <w:t>aSX et FEVG &lt; 50% ou dilatation VG</w:t>
      </w:r>
    </w:p>
    <w:p>
      <w:pPr>
        <w:pStyle w:val="Corps"/>
        <w:bidi w:val="0"/>
      </w:pPr>
    </w:p>
    <w:p>
      <w:pPr>
        <w:pStyle w:val="Corps"/>
        <w:rPr>
          <w:b w:val="1"/>
          <w:bCs w:val="1"/>
        </w:rPr>
      </w:pPr>
      <w:r>
        <w:rPr>
          <w:b w:val="1"/>
          <w:bCs w:val="1"/>
          <w:rtl w:val="0"/>
          <w:lang w:val="fr-FR"/>
        </w:rPr>
        <w:t>R</w:t>
      </w:r>
      <w:r>
        <w:rPr>
          <w:b w:val="1"/>
          <w:bCs w:val="1"/>
          <w:rtl w:val="0"/>
          <w:lang w:val="fr-FR"/>
        </w:rPr>
        <w:t>é</w:t>
      </w:r>
      <w:r>
        <w:rPr>
          <w:b w:val="1"/>
          <w:bCs w:val="1"/>
          <w:rtl w:val="0"/>
          <w:lang w:val="fr-FR"/>
        </w:rPr>
        <w:t>gurgitation mitrale</w:t>
      </w:r>
    </w:p>
    <w:p>
      <w:pPr>
        <w:pStyle w:val="Corps"/>
        <w:bidi w:val="0"/>
      </w:pPr>
      <w:r>
        <w:rPr>
          <w:rtl w:val="0"/>
          <w:lang w:val="fr-FR"/>
        </w:rPr>
        <w:t>Souffle diminu</w:t>
      </w:r>
      <w:r>
        <w:rPr>
          <w:rtl w:val="0"/>
          <w:lang w:val="fr-FR"/>
        </w:rPr>
        <w:t>é</w:t>
      </w:r>
      <w:r>
        <w:rPr>
          <w:rtl w:val="0"/>
          <w:lang w:val="fr-FR"/>
        </w:rPr>
        <w:t xml:space="preserve">e par diminution remplissage VG ex : valsalva, squat </w:t>
      </w:r>
      <w:r>
        <w:rPr>
          <w:rtl w:val="0"/>
          <w:lang w:val="fr-FR"/>
        </w:rPr>
        <w:t xml:space="preserve">à </w:t>
      </w:r>
      <w:r>
        <w:rPr>
          <w:rtl w:val="0"/>
          <w:lang w:val="fr-FR"/>
        </w:rPr>
        <w:t xml:space="preserve">debout (contrairement </w:t>
      </w:r>
      <w:r>
        <w:rPr>
          <w:rtl w:val="0"/>
          <w:lang w:val="fr-FR"/>
        </w:rPr>
        <w:t xml:space="preserve">à </w:t>
      </w:r>
      <w:r>
        <w:rPr>
          <w:rtl w:val="0"/>
          <w:lang w:val="fr-FR"/>
        </w:rPr>
        <w:t>prolapsus)</w:t>
      </w:r>
    </w:p>
    <w:p>
      <w:pPr>
        <w:pStyle w:val="Corps"/>
        <w:bidi w:val="0"/>
      </w:pPr>
    </w:p>
    <w:p>
      <w:pPr>
        <w:pStyle w:val="Corps"/>
        <w:rPr>
          <w:u w:val="none"/>
        </w:rPr>
      </w:pPr>
      <w:r>
        <w:rPr>
          <w:u w:val="single"/>
          <w:rtl w:val="0"/>
          <w:lang w:val="fr-FR"/>
        </w:rPr>
        <w:t>Tx :</w:t>
      </w:r>
    </w:p>
    <w:p>
      <w:pPr>
        <w:pStyle w:val="Corps"/>
        <w:rPr>
          <w:u w:val="none"/>
        </w:rPr>
      </w:pPr>
      <w:r>
        <w:rPr>
          <w:u w:val="none"/>
          <w:rtl w:val="0"/>
          <w:lang w:val="fr-FR"/>
        </w:rPr>
        <w:t xml:space="preserve">Asymptomatique : suivi </w:t>
      </w:r>
      <w:r>
        <w:rPr>
          <w:u w:val="none"/>
          <w:rtl w:val="0"/>
          <w:lang w:val="fr-FR"/>
        </w:rPr>
        <w:t>é</w:t>
      </w:r>
      <w:r>
        <w:rPr>
          <w:u w:val="none"/>
          <w:rtl w:val="0"/>
          <w:lang w:val="fr-FR"/>
        </w:rPr>
        <w:t>cho</w:t>
      </w:r>
    </w:p>
    <w:p>
      <w:pPr>
        <w:pStyle w:val="Corps"/>
        <w:rPr>
          <w:u w:val="none"/>
        </w:rPr>
      </w:pPr>
      <w:r>
        <w:rPr>
          <w:u w:val="none"/>
          <w:rtl w:val="0"/>
          <w:lang w:val="fr-FR"/>
        </w:rPr>
        <w:t>Symptomatique :</w:t>
      </w:r>
    </w:p>
    <w:p>
      <w:pPr>
        <w:pStyle w:val="Corps"/>
        <w:rPr>
          <w:u w:val="none"/>
        </w:rPr>
      </w:pPr>
      <w:r>
        <w:rPr>
          <w:u w:val="none"/>
          <w:rtl w:val="0"/>
          <w:lang w:val="fr-FR"/>
        </w:rPr>
        <w:t>Diminuer pr</w:t>
      </w:r>
      <w:r>
        <w:rPr>
          <w:u w:val="none"/>
          <w:rtl w:val="0"/>
          <w:lang w:val="fr-FR"/>
        </w:rPr>
        <w:t xml:space="preserve">é </w:t>
      </w:r>
      <w:r>
        <w:rPr>
          <w:u w:val="none"/>
          <w:rtl w:val="0"/>
          <w:lang w:val="fr-FR"/>
        </w:rPr>
        <w:t>charge et surtout post-charge (IECA)</w:t>
      </w:r>
    </w:p>
    <w:p>
      <w:pPr>
        <w:pStyle w:val="Corps"/>
        <w:rPr>
          <w:u w:val="none"/>
        </w:rPr>
      </w:pPr>
      <w:r>
        <w:rPr>
          <w:u w:val="none"/>
          <w:rtl w:val="0"/>
          <w:lang w:val="fr-FR"/>
        </w:rPr>
        <w:t>Chirurgie si :</w:t>
      </w:r>
    </w:p>
    <w:p>
      <w:pPr>
        <w:pStyle w:val="Corps"/>
        <w:rPr>
          <w:u w:val="none"/>
        </w:rPr>
      </w:pPr>
      <w:r>
        <w:rPr>
          <w:u w:val="none"/>
          <w:rtl w:val="0"/>
          <w:lang w:val="fr-FR"/>
        </w:rPr>
        <w:t>D</w:t>
      </w:r>
      <w:r>
        <w:rPr>
          <w:u w:val="none"/>
          <w:rtl w:val="0"/>
          <w:lang w:val="fr-FR"/>
        </w:rPr>
        <w:t>é</w:t>
      </w:r>
      <w:r>
        <w:rPr>
          <w:u w:val="none"/>
          <w:rtl w:val="0"/>
          <w:lang w:val="fr-FR"/>
        </w:rPr>
        <w:t>compensation aigu</w:t>
      </w:r>
      <w:r>
        <w:rPr>
          <w:u w:val="none"/>
          <w:rtl w:val="0"/>
          <w:lang w:val="fr-FR"/>
        </w:rPr>
        <w:t xml:space="preserve">ë </w:t>
      </w:r>
      <w:r>
        <w:rPr>
          <w:u w:val="none"/>
          <w:rtl w:val="0"/>
          <w:lang w:val="fr-FR"/>
        </w:rPr>
        <w:t>sur rupture pilier, d</w:t>
      </w:r>
      <w:r>
        <w:rPr>
          <w:u w:val="none"/>
          <w:rtl w:val="0"/>
          <w:lang w:val="fr-FR"/>
        </w:rPr>
        <w:t>é</w:t>
      </w:r>
      <w:r>
        <w:rPr>
          <w:u w:val="none"/>
          <w:rtl w:val="0"/>
          <w:lang w:val="fr-FR"/>
        </w:rPr>
        <w:t>gradation FEVG ou augmentation taille ventricule, NYHA III ou IV, FA</w:t>
      </w:r>
    </w:p>
    <w:p>
      <w:pPr>
        <w:pStyle w:val="Corps"/>
        <w:rPr>
          <w:u w:val="none"/>
        </w:rPr>
      </w:pPr>
    </w:p>
    <w:p>
      <w:pPr>
        <w:pStyle w:val="Corps"/>
        <w:rPr>
          <w:u w:val="none"/>
        </w:rPr>
      </w:pPr>
      <w:r>
        <w:rPr>
          <w:u w:val="none"/>
          <w:rtl w:val="0"/>
          <w:lang w:val="fr-FR"/>
        </w:rPr>
        <w:t>*valve m</w:t>
      </w:r>
      <w:r>
        <w:rPr>
          <w:u w:val="none"/>
          <w:rtl w:val="0"/>
          <w:lang w:val="fr-FR"/>
        </w:rPr>
        <w:t>é</w:t>
      </w:r>
      <w:r>
        <w:rPr>
          <w:u w:val="none"/>
          <w:rtl w:val="0"/>
          <w:lang w:val="fr-FR"/>
        </w:rPr>
        <w:t>canique mitrale : ASA ET INR 2,5-3,5</w:t>
      </w:r>
    </w:p>
    <w:p>
      <w:pPr>
        <w:pStyle w:val="Corps"/>
        <w:rPr>
          <w:u w:val="none"/>
        </w:rPr>
      </w:pPr>
    </w:p>
    <w:p>
      <w:pPr>
        <w:pStyle w:val="Corps"/>
        <w:rPr>
          <w:b w:val="0"/>
          <w:bCs w:val="0"/>
          <w:u w:val="none"/>
        </w:rPr>
      </w:pPr>
      <w:r>
        <w:rPr>
          <w:b w:val="1"/>
          <w:bCs w:val="1"/>
          <w:u w:val="none"/>
          <w:rtl w:val="0"/>
          <w:lang w:val="fr-FR"/>
        </w:rPr>
        <w:t>Prolapsus valve mitrale</w:t>
      </w:r>
    </w:p>
    <w:p>
      <w:pPr>
        <w:pStyle w:val="Corps"/>
        <w:rPr>
          <w:b w:val="0"/>
          <w:bCs w:val="0"/>
          <w:u w:val="none"/>
        </w:rPr>
      </w:pPr>
      <w:r>
        <w:rPr>
          <w:b w:val="0"/>
          <w:bCs w:val="0"/>
          <w:u w:val="none"/>
          <w:rtl w:val="0"/>
          <w:lang w:val="fr-FR"/>
        </w:rPr>
        <w:t>Causes (incomplet) : anorexie</w:t>
      </w:r>
    </w:p>
    <w:p>
      <w:pPr>
        <w:pStyle w:val="Corps"/>
        <w:rPr>
          <w:b w:val="0"/>
          <w:bCs w:val="0"/>
          <w:u w:val="none"/>
        </w:rPr>
      </w:pPr>
    </w:p>
    <w:p>
      <w:pPr>
        <w:pStyle w:val="Corps"/>
        <w:rPr>
          <w:b w:val="0"/>
          <w:bCs w:val="0"/>
          <w:u w:val="none"/>
        </w:rPr>
      </w:pPr>
      <w:r>
        <w:rPr>
          <w:b w:val="0"/>
          <w:bCs w:val="0"/>
          <w:u w:val="none"/>
          <w:rtl w:val="0"/>
          <w:lang w:val="fr-FR"/>
        </w:rPr>
        <w:t>Physiopatho des Sx ????</w:t>
      </w:r>
    </w:p>
    <w:p>
      <w:pPr>
        <w:pStyle w:val="Corps"/>
        <w:rPr>
          <w:b w:val="0"/>
          <w:bCs w:val="0"/>
          <w:u w:val="none"/>
        </w:rPr>
      </w:pPr>
    </w:p>
    <w:p>
      <w:pPr>
        <w:pStyle w:val="Corps"/>
        <w:rPr>
          <w:b w:val="0"/>
          <w:bCs w:val="0"/>
          <w:u w:val="none"/>
        </w:rPr>
      </w:pPr>
      <w:r>
        <w:rPr>
          <w:b w:val="0"/>
          <w:bCs w:val="0"/>
          <w:u w:val="none"/>
          <w:rtl w:val="0"/>
          <w:lang w:val="fr-FR"/>
        </w:rPr>
        <w:t>Asymptomatique : r</w:t>
      </w:r>
      <w:r>
        <w:rPr>
          <w:b w:val="0"/>
          <w:bCs w:val="0"/>
          <w:u w:val="none"/>
          <w:rtl w:val="0"/>
          <w:lang w:val="fr-FR"/>
        </w:rPr>
        <w:t>é</w:t>
      </w:r>
      <w:r>
        <w:rPr>
          <w:b w:val="0"/>
          <w:bCs w:val="0"/>
          <w:u w:val="none"/>
          <w:rtl w:val="0"/>
          <w:lang w:val="fr-FR"/>
        </w:rPr>
        <w:t>assurance</w:t>
      </w:r>
    </w:p>
    <w:p>
      <w:pPr>
        <w:pStyle w:val="Corps"/>
      </w:pPr>
      <w:r>
        <w:rPr>
          <w:b w:val="0"/>
          <w:bCs w:val="0"/>
          <w:u w:val="none"/>
          <w:rtl w:val="0"/>
          <w:lang w:val="fr-FR"/>
        </w:rPr>
        <w:t xml:space="preserve">Symptomatique : BB et </w:t>
      </w:r>
      <w:r>
        <w:rPr>
          <w:b w:val="0"/>
          <w:bCs w:val="0"/>
          <w:u w:val="none"/>
          <w:rtl w:val="0"/>
          <w:lang w:val="fr-FR"/>
        </w:rPr>
        <w:t>é</w:t>
      </w:r>
      <w:r>
        <w:rPr>
          <w:b w:val="0"/>
          <w:bCs w:val="0"/>
          <w:u w:val="none"/>
          <w:rtl w:val="0"/>
          <w:lang w:val="fr-FR"/>
        </w:rPr>
        <w:t>viter stimulants (caf</w:t>
      </w:r>
      <w:r>
        <w:rPr>
          <w:b w:val="0"/>
          <w:bCs w:val="0"/>
          <w:u w:val="none"/>
          <w:rtl w:val="0"/>
          <w:lang w:val="fr-FR"/>
        </w:rPr>
        <w:t>é</w:t>
      </w:r>
      <w:r>
        <w:rPr>
          <w:b w:val="0"/>
          <w:bCs w:val="0"/>
          <w:u w:val="none"/>
          <w:rtl w:val="0"/>
          <w:lang w:val="fr-FR"/>
        </w:rPr>
        <w:t>ine)</w:t>
      </w:r>
      <w:r>
        <w:rPr>
          <w:rFonts w:ascii="Arial Unicode MS" w:cs="Arial Unicode MS" w:hAnsi="Arial Unicode MS" w:eastAsia="Arial Unicode MS"/>
          <w:b w:val="0"/>
          <w:bCs w:val="0"/>
          <w:i w:val="0"/>
          <w:iCs w:val="0"/>
          <w:u w:val="single"/>
        </w:rPr>
        <w:br w:type="page"/>
      </w:r>
    </w:p>
    <w:p>
      <w:pPr>
        <w:pStyle w:val="Sous-section 2"/>
        <w:pBdr>
          <w:top w:val="nil"/>
          <w:left w:val="nil"/>
          <w:bottom w:val="single" w:color="000000" w:sz="8" w:space="0" w:shadow="0" w:frame="0"/>
          <w:right w:val="nil"/>
        </w:pBdr>
        <w:ind w:left="261" w:firstLine="0"/>
      </w:pPr>
      <w:bookmarkStart w:name="_Toc130" w:id="131"/>
      <w:bookmarkStart w:name="Dermatologie" w:id="132"/>
      <w:r>
        <w:rPr>
          <w:rtl w:val="0"/>
          <w:lang w:val="da-DK"/>
        </w:rPr>
        <w:t>Dermatologie</w:t>
      </w:r>
      <w:bookmarkEnd w:id="131"/>
    </w:p>
    <w:p>
      <w:pPr>
        <w:pStyle w:val="Corps"/>
        <w:bidi w:val="0"/>
      </w:pPr>
    </w:p>
    <w:p>
      <w:pPr>
        <w:pStyle w:val="Corps"/>
        <w:bidi w:val="0"/>
      </w:pPr>
      <w:bookmarkEnd w:id="132"/>
      <w:r>
        <w:rPr>
          <w:rtl w:val="0"/>
          <w:lang w:val="fr-FR"/>
        </w:rPr>
        <w:t>l</w:t>
      </w:r>
      <w:r>
        <w:rPr>
          <w:rtl w:val="0"/>
          <w:lang w:val="fr-FR"/>
        </w:rPr>
        <w:t>é</w:t>
      </w:r>
      <w:r>
        <w:rPr>
          <w:rtl w:val="0"/>
          <w:lang w:val="fr-FR"/>
        </w:rPr>
        <w:t>sions autres :</w:t>
      </w:r>
    </w:p>
    <w:p>
      <w:pPr>
        <w:pStyle w:val="Corps"/>
        <w:bidi w:val="0"/>
      </w:pPr>
      <w:r>
        <w:rPr>
          <w:rtl w:val="0"/>
          <w:lang w:val="fr-FR"/>
        </w:rPr>
        <w:t>m</w:t>
      </w:r>
      <w:r>
        <w:rPr>
          <w:rtl w:val="0"/>
          <w:lang w:val="fr-FR"/>
        </w:rPr>
        <w:t>é</w:t>
      </w:r>
      <w:r>
        <w:rPr>
          <w:rtl w:val="0"/>
          <w:lang w:val="fr-FR"/>
        </w:rPr>
        <w:t>lanome</w:t>
      </w:r>
    </w:p>
    <w:p>
      <w:pPr>
        <w:pStyle w:val="Corps"/>
        <w:bidi w:val="0"/>
      </w:pPr>
      <w:r>
        <w:rPr>
          <w:rtl w:val="0"/>
          <w:lang w:val="fr-FR"/>
        </w:rPr>
        <w:t>verrue vulgaris</w:t>
      </w:r>
    </w:p>
    <w:p>
      <w:pPr>
        <w:pStyle w:val="Corps"/>
        <w:bidi w:val="0"/>
      </w:pPr>
      <w:r>
        <w:rPr>
          <w:rtl w:val="0"/>
          <w:lang w:val="fr-FR"/>
        </w:rPr>
        <w:t>carcinome baso-cellulaire</w:t>
      </w:r>
    </w:p>
    <w:p>
      <w:pPr>
        <w:pStyle w:val="Corps"/>
        <w:bidi w:val="0"/>
      </w:pPr>
      <w:r>
        <w:rPr>
          <w:rtl w:val="0"/>
          <w:lang w:val="fr-FR"/>
        </w:rPr>
        <w:t>nevus cong</w:t>
      </w:r>
      <w:r>
        <w:rPr>
          <w:rtl w:val="0"/>
          <w:lang w:val="fr-FR"/>
        </w:rPr>
        <w:t>é</w:t>
      </w:r>
      <w:r>
        <w:rPr>
          <w:rtl w:val="0"/>
          <w:lang w:val="fr-FR"/>
        </w:rPr>
        <w:t>nital</w:t>
      </w:r>
    </w:p>
    <w:p>
      <w:pPr>
        <w:pStyle w:val="Corps"/>
        <w:bidi w:val="0"/>
      </w:pPr>
      <w:r>
        <w:rPr>
          <w:rtl w:val="0"/>
          <w:lang w:val="fr-FR"/>
        </w:rPr>
        <w:t>p</w:t>
      </w:r>
      <w:r>
        <w:rPr>
          <w:rtl w:val="0"/>
          <w:lang w:val="fr-FR"/>
        </w:rPr>
        <w:t>é</w:t>
      </w:r>
      <w:r>
        <w:rPr>
          <w:rtl w:val="0"/>
          <w:lang w:val="fr-FR"/>
        </w:rPr>
        <w:t>t</w:t>
      </w:r>
      <w:r>
        <w:rPr>
          <w:rtl w:val="0"/>
          <w:lang w:val="fr-FR"/>
        </w:rPr>
        <w:t>é</w:t>
      </w:r>
      <w:r>
        <w:rPr>
          <w:rtl w:val="0"/>
          <w:lang w:val="fr-FR"/>
        </w:rPr>
        <w:t>chies</w:t>
      </w:r>
    </w:p>
    <w:p>
      <w:pPr>
        <w:pStyle w:val="Corps"/>
        <w:bidi w:val="0"/>
      </w:pPr>
    </w:p>
    <w:p>
      <w:pPr>
        <w:pStyle w:val="Sous-section 3"/>
        <w:pBdr>
          <w:bottom w:val="dotted" w:color="000000" w:sz="8" w:space="0" w:shadow="0" w:frame="0"/>
        </w:pBdr>
      </w:pPr>
      <w:bookmarkStart w:name="_Toc131" w:id="133"/>
      <w:r>
        <w:rPr>
          <w:rtl w:val="0"/>
          <w:lang w:val="fr-FR"/>
        </w:rPr>
        <w:t>Affectation des ongles</w:t>
      </w:r>
      <w:bookmarkEnd w:id="133"/>
    </w:p>
    <w:p>
      <w:pPr>
        <w:pStyle w:val="Corps"/>
        <w:bidi w:val="0"/>
      </w:pPr>
    </w:p>
    <w:p>
      <w:pPr>
        <w:pStyle w:val="Corps"/>
        <w:rPr>
          <w:b w:val="1"/>
          <w:bCs w:val="1"/>
        </w:rPr>
      </w:pPr>
      <w:r>
        <w:rPr>
          <w:b w:val="1"/>
          <w:bCs w:val="1"/>
          <w:rtl w:val="0"/>
          <w:lang w:val="fr-FR"/>
        </w:rPr>
        <w:t>Paronychie</w:t>
      </w:r>
    </w:p>
    <w:p>
      <w:pPr>
        <w:pStyle w:val="Corps"/>
        <w:bidi w:val="0"/>
      </w:pPr>
      <w:r>
        <w:rPr>
          <w:rtl w:val="0"/>
          <w:lang w:val="fr-FR"/>
        </w:rPr>
        <w:t xml:space="preserve">Secondaire </w:t>
      </w:r>
      <w:r>
        <w:rPr>
          <w:rtl w:val="0"/>
          <w:lang w:val="fr-FR"/>
        </w:rPr>
        <w:t xml:space="preserve">à </w:t>
      </w:r>
      <w:r>
        <w:rPr>
          <w:rtl w:val="0"/>
          <w:lang w:val="fr-FR"/>
        </w:rPr>
        <w:t>produits irritants (ex : travailleur expos</w:t>
      </w:r>
      <w:r>
        <w:rPr>
          <w:rtl w:val="0"/>
          <w:lang w:val="fr-FR"/>
        </w:rPr>
        <w:t xml:space="preserve">é à </w:t>
      </w:r>
      <w:r>
        <w:rPr>
          <w:rtl w:val="0"/>
          <w:lang w:val="fr-FR"/>
        </w:rPr>
        <w:t>substance chimique). N</w:t>
      </w:r>
      <w:r>
        <w:rPr>
          <w:rtl w:val="0"/>
          <w:lang w:val="fr-FR"/>
        </w:rPr>
        <w:t>é</w:t>
      </w:r>
      <w:r>
        <w:rPr>
          <w:rtl w:val="0"/>
          <w:lang w:val="fr-FR"/>
        </w:rPr>
        <w:t>cessite arr</w:t>
      </w:r>
      <w:r>
        <w:rPr>
          <w:rtl w:val="0"/>
          <w:lang w:val="fr-FR"/>
        </w:rPr>
        <w:t>ê</w:t>
      </w:r>
      <w:r>
        <w:rPr>
          <w:rtl w:val="0"/>
          <w:lang w:val="fr-FR"/>
        </w:rPr>
        <w:t>t de l</w:t>
      </w:r>
      <w:r>
        <w:rPr>
          <w:rtl w:val="0"/>
          <w:lang w:val="fr-FR"/>
        </w:rPr>
        <w:t>’</w:t>
      </w:r>
      <w:r>
        <w:rPr>
          <w:rtl w:val="0"/>
          <w:lang w:val="fr-FR"/>
        </w:rPr>
        <w:t>exposition et corticost</w:t>
      </w:r>
      <w:r>
        <w:rPr>
          <w:rtl w:val="0"/>
          <w:lang w:val="fr-FR"/>
        </w:rPr>
        <w:t>é</w:t>
      </w:r>
      <w:r>
        <w:rPr>
          <w:rtl w:val="0"/>
          <w:lang w:val="fr-FR"/>
        </w:rPr>
        <w:t>ro</w:t>
      </w:r>
      <w:r>
        <w:rPr>
          <w:rtl w:val="0"/>
          <w:lang w:val="fr-FR"/>
        </w:rPr>
        <w:t>ï</w:t>
      </w:r>
      <w:r>
        <w:rPr>
          <w:rtl w:val="0"/>
          <w:lang w:val="fr-FR"/>
        </w:rPr>
        <w:t>des topiques : betamethasone dipropionate Bid x 3-4sem.</w:t>
      </w:r>
    </w:p>
    <w:p>
      <w:pPr>
        <w:pStyle w:val="Corps"/>
        <w:bidi w:val="0"/>
      </w:pPr>
    </w:p>
    <w:p>
      <w:pPr>
        <w:pStyle w:val="Sous-section 3"/>
        <w:pBdr>
          <w:bottom w:val="dotted" w:color="000000" w:sz="8" w:space="0" w:shadow="0" w:frame="0"/>
        </w:pBdr>
      </w:pPr>
      <w:bookmarkStart w:name="_Toc132" w:id="134"/>
      <w:r>
        <w:rPr>
          <w:rtl w:val="0"/>
          <w:lang w:val="fr-FR"/>
        </w:rPr>
        <w:t>L</w:t>
      </w:r>
      <w:r>
        <w:rPr>
          <w:rtl w:val="0"/>
          <w:lang w:val="fr-FR"/>
        </w:rPr>
        <w:t>é</w:t>
      </w:r>
      <w:r>
        <w:rPr>
          <w:rtl w:val="0"/>
          <w:lang w:val="fr-FR"/>
        </w:rPr>
        <w:t>sions b</w:t>
      </w:r>
      <w:r>
        <w:rPr>
          <w:rtl w:val="0"/>
          <w:lang w:val="fr-FR"/>
        </w:rPr>
        <w:t>é</w:t>
      </w:r>
      <w:r>
        <w:rPr>
          <w:rtl w:val="0"/>
          <w:lang w:val="fr-FR"/>
        </w:rPr>
        <w:t>nignes</w:t>
      </w:r>
      <w:bookmarkEnd w:id="134"/>
    </w:p>
    <w:p>
      <w:pPr>
        <w:pStyle w:val="Corps"/>
        <w:bidi w:val="0"/>
      </w:pPr>
    </w:p>
    <w:p>
      <w:pPr>
        <w:pStyle w:val="Corps"/>
        <w:bidi w:val="0"/>
      </w:pPr>
      <w:r>
        <w:rPr>
          <w:b w:val="1"/>
          <w:bCs w:val="1"/>
          <w:rtl w:val="0"/>
          <w:lang w:val="fr-FR"/>
        </w:rPr>
        <w:t>Nevus m</w:t>
      </w:r>
      <w:r>
        <w:rPr>
          <w:b w:val="1"/>
          <w:bCs w:val="1"/>
          <w:rtl w:val="0"/>
          <w:lang w:val="fr-FR"/>
        </w:rPr>
        <w:t>é</w:t>
      </w:r>
      <w:r>
        <w:rPr>
          <w:b w:val="1"/>
          <w:bCs w:val="1"/>
          <w:rtl w:val="0"/>
          <w:lang w:val="fr-FR"/>
        </w:rPr>
        <w:t>lanocytaire aquis :</w:t>
      </w:r>
      <w:r>
        <w:rPr>
          <w:rtl w:val="0"/>
          <w:lang w:val="fr-FR"/>
        </w:rPr>
        <w:t xml:space="preserve"> G</w:t>
      </w:r>
      <w:r>
        <w:rPr>
          <w:rtl w:val="0"/>
          <w:lang w:val="fr-FR"/>
        </w:rPr>
        <w:t>é</w:t>
      </w:r>
      <w:r>
        <w:rPr>
          <w:rtl w:val="0"/>
          <w:lang w:val="fr-FR"/>
        </w:rPr>
        <w:t>n</w:t>
      </w:r>
      <w:r>
        <w:rPr>
          <w:rtl w:val="0"/>
          <w:lang w:val="fr-FR"/>
        </w:rPr>
        <w:t>é</w:t>
      </w:r>
      <w:r>
        <w:rPr>
          <w:rtl w:val="0"/>
          <w:lang w:val="fr-FR"/>
        </w:rPr>
        <w:t xml:space="preserve">ralement rond ou oval et lisse. Papule ou macule. Contours </w:t>
      </w:r>
      <w:r>
        <w:rPr>
          <w:b w:val="1"/>
          <w:bCs w:val="1"/>
          <w:rtl w:val="0"/>
          <w:lang w:val="fr-FR"/>
        </w:rPr>
        <w:t>uniformes</w:t>
      </w:r>
      <w:r>
        <w:rPr>
          <w:rtl w:val="0"/>
          <w:lang w:val="fr-FR"/>
        </w:rPr>
        <w:t xml:space="preserve"> et couleur </w:t>
      </w:r>
      <w:r>
        <w:rPr>
          <w:b w:val="1"/>
          <w:bCs w:val="1"/>
          <w:rtl w:val="0"/>
          <w:lang w:val="fr-FR"/>
        </w:rPr>
        <w:t>homog</w:t>
      </w:r>
      <w:r>
        <w:rPr>
          <w:b w:val="1"/>
          <w:bCs w:val="1"/>
          <w:rtl w:val="0"/>
          <w:lang w:val="fr-FR"/>
        </w:rPr>
        <w:t>è</w:t>
      </w:r>
      <w:r>
        <w:rPr>
          <w:b w:val="1"/>
          <w:bCs w:val="1"/>
          <w:rtl w:val="0"/>
          <w:lang w:val="fr-FR"/>
        </w:rPr>
        <w:t>ne</w:t>
      </w:r>
      <w:r>
        <w:rPr>
          <w:rtl w:val="0"/>
          <w:lang w:val="fr-FR"/>
        </w:rPr>
        <w:t>.</w:t>
      </w:r>
    </w:p>
    <w:p>
      <w:pPr>
        <w:pStyle w:val="Corps"/>
        <w:bidi w:val="0"/>
      </w:pPr>
    </w:p>
    <w:p>
      <w:pPr>
        <w:pStyle w:val="Corps"/>
        <w:bidi w:val="0"/>
      </w:pPr>
      <w:r>
        <w:rPr>
          <w:b w:val="1"/>
          <w:bCs w:val="1"/>
          <w:rtl w:val="0"/>
          <w:lang w:val="fr-FR"/>
        </w:rPr>
        <w:t>K</w:t>
      </w:r>
      <w:r>
        <w:rPr>
          <w:b w:val="1"/>
          <w:bCs w:val="1"/>
          <w:rtl w:val="0"/>
          <w:lang w:val="fr-FR"/>
        </w:rPr>
        <w:t>é</w:t>
      </w:r>
      <w:r>
        <w:rPr>
          <w:b w:val="1"/>
          <w:bCs w:val="1"/>
          <w:rtl w:val="0"/>
          <w:lang w:val="fr-FR"/>
        </w:rPr>
        <w:t>ratose s</w:t>
      </w:r>
      <w:r>
        <w:rPr>
          <w:b w:val="1"/>
          <w:bCs w:val="1"/>
          <w:rtl w:val="0"/>
          <w:lang w:val="fr-FR"/>
        </w:rPr>
        <w:t>é</w:t>
      </w:r>
      <w:r>
        <w:rPr>
          <w:b w:val="1"/>
          <w:bCs w:val="1"/>
          <w:rtl w:val="0"/>
          <w:lang w:val="fr-FR"/>
        </w:rPr>
        <w:t>borrh</w:t>
      </w:r>
      <w:r>
        <w:rPr>
          <w:b w:val="1"/>
          <w:bCs w:val="1"/>
          <w:rtl w:val="0"/>
          <w:lang w:val="fr-FR"/>
        </w:rPr>
        <w:t>é</w:t>
      </w:r>
      <w:r>
        <w:rPr>
          <w:b w:val="1"/>
          <w:bCs w:val="1"/>
          <w:rtl w:val="0"/>
          <w:lang w:val="fr-FR"/>
        </w:rPr>
        <w:t xml:space="preserve">ique : </w:t>
      </w:r>
      <w:r>
        <w:br w:type="textWrapping"/>
      </w:r>
      <w:r>
        <w:rPr>
          <w:rtl w:val="0"/>
          <w:lang w:val="fr-FR"/>
        </w:rPr>
        <w:t>Papule (parfois macule) pigment</w:t>
      </w:r>
      <w:r>
        <w:rPr>
          <w:rtl w:val="0"/>
          <w:lang w:val="fr-FR"/>
        </w:rPr>
        <w:t>é</w:t>
      </w:r>
      <w:r>
        <w:rPr>
          <w:rtl w:val="0"/>
          <w:lang w:val="fr-FR"/>
        </w:rPr>
        <w:t>e avec rebords bien d</w:t>
      </w:r>
      <w:r>
        <w:rPr>
          <w:rtl w:val="0"/>
          <w:lang w:val="fr-FR"/>
        </w:rPr>
        <w:t>é</w:t>
      </w:r>
      <w:r>
        <w:rPr>
          <w:rtl w:val="0"/>
          <w:lang w:val="fr-FR"/>
        </w:rPr>
        <w:t>limit</w:t>
      </w:r>
      <w:r>
        <w:rPr>
          <w:rtl w:val="0"/>
          <w:lang w:val="fr-FR"/>
        </w:rPr>
        <w:t>é</w:t>
      </w:r>
      <w:r>
        <w:rPr>
          <w:rtl w:val="0"/>
          <w:lang w:val="fr-FR"/>
        </w:rPr>
        <w:t xml:space="preserve">s. Peut se retrouver partout sauf paume et plante. Apparence </w:t>
      </w:r>
      <w:r>
        <w:rPr>
          <w:rtl w:val="0"/>
          <w:lang w:val="fr-FR"/>
        </w:rPr>
        <w:t>«</w:t>
      </w:r>
      <w:r>
        <w:rPr>
          <w:rtl w:val="0"/>
          <w:lang w:val="fr-FR"/>
        </w:rPr>
        <w:t>stuck-on</w:t>
      </w:r>
      <w:r>
        <w:rPr>
          <w:rtl w:val="0"/>
          <w:lang w:val="fr-FR"/>
        </w:rPr>
        <w:t>»</w:t>
      </w:r>
      <w:r>
        <w:rPr>
          <w:rtl w:val="0"/>
          <w:lang w:val="fr-FR"/>
        </w:rPr>
        <w:t>, on peut - en cas de doute - gratter doucement la l</w:t>
      </w:r>
      <w:r>
        <w:rPr>
          <w:rtl w:val="0"/>
          <w:lang w:val="fr-FR"/>
        </w:rPr>
        <w:t>é</w:t>
      </w:r>
      <w:r>
        <w:rPr>
          <w:rtl w:val="0"/>
          <w:lang w:val="fr-FR"/>
        </w:rPr>
        <w:t>sion qui va se peler avec une apparence cireuse. Appara</w:t>
      </w:r>
      <w:r>
        <w:rPr>
          <w:rtl w:val="0"/>
          <w:lang w:val="fr-FR"/>
        </w:rPr>
        <w:t>î</w:t>
      </w:r>
      <w:r>
        <w:rPr>
          <w:rtl w:val="0"/>
          <w:lang w:val="fr-FR"/>
        </w:rPr>
        <w:t xml:space="preserve">t </w:t>
      </w:r>
      <w:r>
        <w:rPr>
          <w:rtl w:val="0"/>
          <w:lang w:val="fr-FR"/>
        </w:rPr>
        <w:t xml:space="preserve">à </w:t>
      </w:r>
      <w:r>
        <w:rPr>
          <w:rtl w:val="0"/>
          <w:lang w:val="fr-FR"/>
        </w:rPr>
        <w:t>partir de 40 ans, par opposition aux naevus qui apparaissent g</w:t>
      </w:r>
      <w:r>
        <w:rPr>
          <w:rtl w:val="0"/>
          <w:lang w:val="fr-FR"/>
        </w:rPr>
        <w:t>é</w:t>
      </w:r>
      <w:r>
        <w:rPr>
          <w:rtl w:val="0"/>
          <w:lang w:val="fr-FR"/>
        </w:rPr>
        <w:t>n</w:t>
      </w:r>
      <w:r>
        <w:rPr>
          <w:rtl w:val="0"/>
          <w:lang w:val="fr-FR"/>
        </w:rPr>
        <w:t>é</w:t>
      </w:r>
      <w:r>
        <w:rPr>
          <w:rtl w:val="0"/>
          <w:lang w:val="fr-FR"/>
        </w:rPr>
        <w:t>ralement avant 30 ans.</w:t>
      </w:r>
      <w:r>
        <w:drawing>
          <wp:anchor distT="152400" distB="152400" distL="152400" distR="152400" simplePos="0" relativeHeight="251685888" behindDoc="0" locked="0" layoutInCell="1" allowOverlap="1">
            <wp:simplePos x="0" y="0"/>
            <wp:positionH relativeFrom="margin">
              <wp:posOffset>-133350</wp:posOffset>
            </wp:positionH>
            <wp:positionV relativeFrom="line">
              <wp:posOffset>241300</wp:posOffset>
            </wp:positionV>
            <wp:extent cx="1831258" cy="1746364"/>
            <wp:effectExtent l="0" t="0" r="0" b="0"/>
            <wp:wrapThrough wrapText="bothSides" distL="152400" distR="152400">
              <wp:wrapPolygon edited="1">
                <wp:start x="0" y="0"/>
                <wp:lineTo x="0" y="21599"/>
                <wp:lineTo x="21599" y="21599"/>
                <wp:lineTo x="21599" y="0"/>
                <wp:lineTo x="0" y="0"/>
              </wp:wrapPolygon>
            </wp:wrapThrough>
            <wp:docPr id="1073741874" name="officeArt object" descr="C:\Users\Rebecca Luria\Pictures\2007-10-24\seborrheic keratoses\seb ker\015.JPG"/>
            <wp:cNvGraphicFramePr/>
            <a:graphic xmlns:a="http://schemas.openxmlformats.org/drawingml/2006/main">
              <a:graphicData uri="http://schemas.openxmlformats.org/drawingml/2006/picture">
                <pic:pic xmlns:pic="http://schemas.openxmlformats.org/drawingml/2006/picture">
                  <pic:nvPicPr>
                    <pic:cNvPr id="1073741874" name="image7.jpg" descr="C:\Users\Rebecca Luria\Pictures\2007-10-24\seborrheic keratoses\seb ker\015.JPG"/>
                    <pic:cNvPicPr>
                      <a:picLocks noChangeAspect="1"/>
                    </pic:cNvPicPr>
                  </pic:nvPicPr>
                  <pic:blipFill>
                    <a:blip r:embed="rId53">
                      <a:extLst/>
                    </a:blip>
                    <a:srcRect l="22000" t="6569" r="10704" b="7862"/>
                    <a:stretch>
                      <a:fillRect/>
                    </a:stretch>
                  </pic:blipFill>
                  <pic:spPr>
                    <a:xfrm>
                      <a:off x="0" y="0"/>
                      <a:ext cx="1831258" cy="1746364"/>
                    </a:xfrm>
                    <a:prstGeom prst="rect">
                      <a:avLst/>
                    </a:prstGeom>
                    <a:ln w="12700" cap="flat">
                      <a:noFill/>
                      <a:miter lim="400000"/>
                    </a:ln>
                    <a:effectLst/>
                  </pic:spPr>
                </pic:pic>
              </a:graphicData>
            </a:graphic>
          </wp:anchor>
        </w:drawing>
      </w:r>
      <w:r>
        <w:drawing>
          <wp:anchor distT="152400" distB="152400" distL="152400" distR="152400" simplePos="0" relativeHeight="251684864" behindDoc="0" locked="0" layoutInCell="1" allowOverlap="1">
            <wp:simplePos x="0" y="0"/>
            <wp:positionH relativeFrom="margin">
              <wp:posOffset>2115343</wp:posOffset>
            </wp:positionH>
            <wp:positionV relativeFrom="line">
              <wp:posOffset>266700</wp:posOffset>
            </wp:positionV>
            <wp:extent cx="1852649" cy="1720727"/>
            <wp:effectExtent l="0" t="0" r="0" b="0"/>
            <wp:wrapThrough wrapText="bothSides" distL="152400" distR="152400">
              <wp:wrapPolygon edited="1">
                <wp:start x="0" y="0"/>
                <wp:lineTo x="0" y="21602"/>
                <wp:lineTo x="21600" y="21602"/>
                <wp:lineTo x="21600" y="0"/>
                <wp:lineTo x="0" y="0"/>
              </wp:wrapPolygon>
            </wp:wrapThrough>
            <wp:docPr id="1073741875" name="officeArt object"/>
            <wp:cNvGraphicFramePr/>
            <a:graphic xmlns:a="http://schemas.openxmlformats.org/drawingml/2006/main">
              <a:graphicData uri="http://schemas.openxmlformats.org/drawingml/2006/picture">
                <pic:pic xmlns:pic="http://schemas.openxmlformats.org/drawingml/2006/picture">
                  <pic:nvPicPr>
                    <pic:cNvPr id="1073741875" name="image6.jpg"/>
                    <pic:cNvPicPr>
                      <a:picLocks noChangeAspect="1"/>
                    </pic:cNvPicPr>
                  </pic:nvPicPr>
                  <pic:blipFill>
                    <a:blip r:embed="rId54">
                      <a:extLst/>
                    </a:blip>
                    <a:srcRect l="22178" t="22609" r="28114" b="15823"/>
                    <a:stretch>
                      <a:fillRect/>
                    </a:stretch>
                  </pic:blipFill>
                  <pic:spPr>
                    <a:xfrm>
                      <a:off x="0" y="0"/>
                      <a:ext cx="1852649" cy="1720727"/>
                    </a:xfrm>
                    <a:prstGeom prst="rect">
                      <a:avLst/>
                    </a:prstGeom>
                    <a:ln w="12700" cap="flat">
                      <a:noFill/>
                      <a:miter lim="400000"/>
                    </a:ln>
                    <a:effectLst/>
                  </pic:spPr>
                </pic:pic>
              </a:graphicData>
            </a:graphic>
          </wp:anchor>
        </w:drawing>
      </w:r>
    </w:p>
    <w:p>
      <w:pPr>
        <w:pStyle w:val="Corps"/>
        <w:bidi w:val="0"/>
      </w:pPr>
    </w:p>
    <w:p>
      <w:pPr>
        <w:pStyle w:val="Corps"/>
        <w:bidi w:val="0"/>
      </w:pPr>
    </w:p>
    <w:p>
      <w:pPr>
        <w:pStyle w:val="Corps"/>
        <w:bidi w:val="0"/>
      </w:pPr>
    </w:p>
    <w:p>
      <w:pPr>
        <w:pStyle w:val="Corps"/>
        <w:bidi w:val="0"/>
      </w:pPr>
    </w:p>
    <w:p>
      <w:pPr>
        <w:pStyle w:val="Corps"/>
        <w:bidi w:val="0"/>
      </w:pPr>
    </w:p>
    <w:p>
      <w:pPr>
        <w:pStyle w:val="Corps"/>
        <w:bidi w:val="0"/>
      </w:pPr>
    </w:p>
    <w:p>
      <w:pPr>
        <w:pStyle w:val="Corps"/>
        <w:bidi w:val="0"/>
      </w:pPr>
    </w:p>
    <w:p>
      <w:pPr>
        <w:pStyle w:val="Corps"/>
        <w:bidi w:val="0"/>
      </w:pPr>
    </w:p>
    <w:p>
      <w:pPr>
        <w:pStyle w:val="Corps"/>
        <w:bidi w:val="0"/>
      </w:pPr>
    </w:p>
    <w:p>
      <w:pPr>
        <w:pStyle w:val="Corps"/>
        <w:bidi w:val="0"/>
      </w:pPr>
      <w:r>
        <w:drawing>
          <wp:anchor distT="152400" distB="152400" distL="152400" distR="152400" simplePos="0" relativeHeight="251686912" behindDoc="0" locked="0" layoutInCell="1" allowOverlap="1">
            <wp:simplePos x="0" y="0"/>
            <wp:positionH relativeFrom="margin">
              <wp:posOffset>2115343</wp:posOffset>
            </wp:positionH>
            <wp:positionV relativeFrom="line">
              <wp:posOffset>348442</wp:posOffset>
            </wp:positionV>
            <wp:extent cx="2109825" cy="1720863"/>
            <wp:effectExtent l="0" t="0" r="0" b="0"/>
            <wp:wrapTopAndBottom distT="152400" distB="152400"/>
            <wp:docPr id="1073741876" name="officeArt object" descr="C:\Users\Rebecca Luria\Pictures\seborrheic keratoses\IMG_4222.JPG"/>
            <wp:cNvGraphicFramePr/>
            <a:graphic xmlns:a="http://schemas.openxmlformats.org/drawingml/2006/main">
              <a:graphicData uri="http://schemas.openxmlformats.org/drawingml/2006/picture">
                <pic:pic xmlns:pic="http://schemas.openxmlformats.org/drawingml/2006/picture">
                  <pic:nvPicPr>
                    <pic:cNvPr id="1073741876" name="image8.jpg" descr="C:\Users\Rebecca Luria\Pictures\seborrheic keratoses\IMG_4222.JPG"/>
                    <pic:cNvPicPr>
                      <a:picLocks noChangeAspect="1"/>
                    </pic:cNvPicPr>
                  </pic:nvPicPr>
                  <pic:blipFill>
                    <a:blip r:embed="rId55">
                      <a:extLst/>
                    </a:blip>
                    <a:srcRect l="14199" t="8634" r="8102" b="6868"/>
                    <a:stretch>
                      <a:fillRect/>
                    </a:stretch>
                  </pic:blipFill>
                  <pic:spPr>
                    <a:xfrm>
                      <a:off x="0" y="0"/>
                      <a:ext cx="2109825" cy="1720863"/>
                    </a:xfrm>
                    <a:prstGeom prst="rect">
                      <a:avLst/>
                    </a:prstGeom>
                    <a:ln w="12700" cap="flat">
                      <a:noFill/>
                      <a:miter lim="400000"/>
                    </a:ln>
                    <a:effectLst/>
                  </pic:spPr>
                </pic:pic>
              </a:graphicData>
            </a:graphic>
          </wp:anchor>
        </w:drawing>
      </w:r>
      <w:r>
        <w:drawing>
          <wp:anchor distT="152400" distB="152400" distL="152400" distR="152400" simplePos="0" relativeHeight="251687936" behindDoc="0" locked="0" layoutInCell="1" allowOverlap="1">
            <wp:simplePos x="0" y="0"/>
            <wp:positionH relativeFrom="margin">
              <wp:posOffset>-133350</wp:posOffset>
            </wp:positionH>
            <wp:positionV relativeFrom="line">
              <wp:posOffset>348442</wp:posOffset>
            </wp:positionV>
            <wp:extent cx="1603653" cy="1754907"/>
            <wp:effectExtent l="0" t="0" r="0" b="0"/>
            <wp:wrapTopAndBottom distT="152400" distB="152400"/>
            <wp:docPr id="1073741877" name="officeArt object"/>
            <wp:cNvGraphicFramePr/>
            <a:graphic xmlns:a="http://schemas.openxmlformats.org/drawingml/2006/main">
              <a:graphicData uri="http://schemas.openxmlformats.org/drawingml/2006/picture">
                <pic:pic xmlns:pic="http://schemas.openxmlformats.org/drawingml/2006/picture">
                  <pic:nvPicPr>
                    <pic:cNvPr id="1073741877" name="image5.png"/>
                    <pic:cNvPicPr>
                      <a:picLocks noChangeAspect="1"/>
                    </pic:cNvPicPr>
                  </pic:nvPicPr>
                  <pic:blipFill>
                    <a:blip r:embed="rId56">
                      <a:extLst/>
                    </a:blip>
                    <a:srcRect l="0" t="8025" r="0" b="9903"/>
                    <a:stretch>
                      <a:fillRect/>
                    </a:stretch>
                  </pic:blipFill>
                  <pic:spPr>
                    <a:xfrm>
                      <a:off x="0" y="0"/>
                      <a:ext cx="1603653" cy="1754907"/>
                    </a:xfrm>
                    <a:prstGeom prst="rect">
                      <a:avLst/>
                    </a:prstGeom>
                    <a:ln w="12700" cap="flat">
                      <a:noFill/>
                      <a:miter lim="400000"/>
                    </a:ln>
                    <a:effectLst/>
                  </pic:spPr>
                </pic:pic>
              </a:graphicData>
            </a:graphic>
          </wp:anchor>
        </w:drawing>
      </w:r>
    </w:p>
    <w:p>
      <w:pPr>
        <w:pStyle w:val="Corps"/>
        <w:bidi w:val="0"/>
      </w:pPr>
      <w:r>
        <w:drawing>
          <wp:anchor distT="152400" distB="152400" distL="152400" distR="152400" simplePos="0" relativeHeight="251688960" behindDoc="0" locked="0" layoutInCell="1" allowOverlap="1">
            <wp:simplePos x="0" y="0"/>
            <wp:positionH relativeFrom="margin">
              <wp:posOffset>-158750</wp:posOffset>
            </wp:positionH>
            <wp:positionV relativeFrom="page">
              <wp:posOffset>261937</wp:posOffset>
            </wp:positionV>
            <wp:extent cx="1919755" cy="1304823"/>
            <wp:effectExtent l="0" t="0" r="0" b="0"/>
            <wp:wrapThrough wrapText="bothSides" distL="152400" distR="152400">
              <wp:wrapPolygon edited="1">
                <wp:start x="0" y="0"/>
                <wp:lineTo x="0" y="21602"/>
                <wp:lineTo x="21599" y="21602"/>
                <wp:lineTo x="21599" y="0"/>
                <wp:lineTo x="0" y="0"/>
              </wp:wrapPolygon>
            </wp:wrapThrough>
            <wp:docPr id="1073741878" name="officeArt object" descr="C:\Users\Rebecca Luria\Pictures\seborrheic keratoses\IMG_4219.JPG"/>
            <wp:cNvGraphicFramePr/>
            <a:graphic xmlns:a="http://schemas.openxmlformats.org/drawingml/2006/main">
              <a:graphicData uri="http://schemas.openxmlformats.org/drawingml/2006/picture">
                <pic:pic xmlns:pic="http://schemas.openxmlformats.org/drawingml/2006/picture">
                  <pic:nvPicPr>
                    <pic:cNvPr id="1073741878" name="image13.jpg" descr="C:\Users\Rebecca Luria\Pictures\seborrheic keratoses\IMG_4219.JPG"/>
                    <pic:cNvPicPr>
                      <a:picLocks noChangeAspect="1"/>
                    </pic:cNvPicPr>
                  </pic:nvPicPr>
                  <pic:blipFill>
                    <a:blip r:embed="rId57">
                      <a:extLst/>
                    </a:blip>
                    <a:srcRect l="4621" t="0" r="0" b="13563"/>
                    <a:stretch>
                      <a:fillRect/>
                    </a:stretch>
                  </pic:blipFill>
                  <pic:spPr>
                    <a:xfrm>
                      <a:off x="0" y="0"/>
                      <a:ext cx="1919755" cy="1304823"/>
                    </a:xfrm>
                    <a:prstGeom prst="rect">
                      <a:avLst/>
                    </a:prstGeom>
                    <a:ln w="12700" cap="flat">
                      <a:noFill/>
                      <a:miter lim="400000"/>
                    </a:ln>
                    <a:effectLst/>
                  </pic:spPr>
                </pic:pic>
              </a:graphicData>
            </a:graphic>
          </wp:anchor>
        </w:drawing>
      </w:r>
      <w:r>
        <w:drawing>
          <wp:anchor distT="152400" distB="152400" distL="152400" distR="152400" simplePos="0" relativeHeight="251689984" behindDoc="0" locked="0" layoutInCell="1" allowOverlap="1">
            <wp:simplePos x="0" y="0"/>
            <wp:positionH relativeFrom="margin">
              <wp:posOffset>2142270</wp:posOffset>
            </wp:positionH>
            <wp:positionV relativeFrom="page">
              <wp:posOffset>261937</wp:posOffset>
            </wp:positionV>
            <wp:extent cx="1936449" cy="1304848"/>
            <wp:effectExtent l="0" t="0" r="0" b="0"/>
            <wp:wrapThrough wrapText="bothSides" distL="152400" distR="152400">
              <wp:wrapPolygon edited="1">
                <wp:start x="0" y="0"/>
                <wp:lineTo x="0" y="21601"/>
                <wp:lineTo x="21599" y="21601"/>
                <wp:lineTo x="21599" y="0"/>
                <wp:lineTo x="0" y="0"/>
              </wp:wrapPolygon>
            </wp:wrapThrough>
            <wp:docPr id="1073741879" name="officeArt object" descr="C:\Users\Rebecca Luria\Pictures\seborrheic keratoses\IMG_4221.JPG"/>
            <wp:cNvGraphicFramePr/>
            <a:graphic xmlns:a="http://schemas.openxmlformats.org/drawingml/2006/main">
              <a:graphicData uri="http://schemas.openxmlformats.org/drawingml/2006/picture">
                <pic:pic xmlns:pic="http://schemas.openxmlformats.org/drawingml/2006/picture">
                  <pic:nvPicPr>
                    <pic:cNvPr id="1073741879" name="image14.jpg" descr="C:\Users\Rebecca Luria\Pictures\seborrheic keratoses\IMG_4221.JPG"/>
                    <pic:cNvPicPr>
                      <a:picLocks noChangeAspect="1"/>
                    </pic:cNvPicPr>
                  </pic:nvPicPr>
                  <pic:blipFill>
                    <a:blip r:embed="rId58">
                      <a:extLst/>
                    </a:blip>
                    <a:srcRect l="0" t="0" r="3793" b="13562"/>
                    <a:stretch>
                      <a:fillRect/>
                    </a:stretch>
                  </pic:blipFill>
                  <pic:spPr>
                    <a:xfrm>
                      <a:off x="0" y="0"/>
                      <a:ext cx="1936449" cy="1304848"/>
                    </a:xfrm>
                    <a:prstGeom prst="rect">
                      <a:avLst/>
                    </a:prstGeom>
                    <a:ln w="12700" cap="flat">
                      <a:noFill/>
                      <a:miter lim="400000"/>
                    </a:ln>
                    <a:effectLst/>
                  </pic:spPr>
                </pic:pic>
              </a:graphicData>
            </a:graphic>
          </wp:anchor>
        </w:drawing>
      </w:r>
      <w:r>
        <mc:AlternateContent>
          <mc:Choice Requires="wps">
            <w:drawing>
              <wp:anchor distT="152400" distB="152400" distL="152400" distR="152400" simplePos="0" relativeHeight="251691008" behindDoc="0" locked="0" layoutInCell="1" allowOverlap="1">
                <wp:simplePos x="0" y="0"/>
                <wp:positionH relativeFrom="margin">
                  <wp:posOffset>1092762</wp:posOffset>
                </wp:positionH>
                <wp:positionV relativeFrom="page">
                  <wp:posOffset>853016</wp:posOffset>
                </wp:positionV>
                <wp:extent cx="1866338" cy="294721"/>
                <wp:effectExtent l="0" t="0" r="0" b="0"/>
                <wp:wrapThrough wrapText="bothSides" distL="152400" distR="152400">
                  <wp:wrapPolygon edited="1">
                    <wp:start x="19896" y="-937"/>
                    <wp:lineTo x="19879" y="-931"/>
                    <wp:lineTo x="19872" y="-925"/>
                    <wp:lineTo x="19865" y="-918"/>
                    <wp:lineTo x="19859" y="-909"/>
                    <wp:lineTo x="19852" y="-898"/>
                    <wp:lineTo x="19845" y="-884"/>
                    <wp:lineTo x="19839" y="-869"/>
                    <wp:lineTo x="19833" y="-853"/>
                    <wp:lineTo x="19827" y="-834"/>
                    <wp:lineTo x="19821" y="-814"/>
                    <wp:lineTo x="19815" y="-792"/>
                    <wp:lineTo x="19809" y="-768"/>
                    <wp:lineTo x="19804" y="-743"/>
                    <wp:lineTo x="19799" y="-717"/>
                    <wp:lineTo x="19794" y="-689"/>
                    <wp:lineTo x="19789" y="-660"/>
                    <wp:lineTo x="19784" y="-629"/>
                    <wp:lineTo x="19780" y="-597"/>
                    <wp:lineTo x="19776" y="-564"/>
                    <wp:lineTo x="19772" y="-530"/>
                    <wp:lineTo x="19768" y="-494"/>
                    <wp:lineTo x="19765" y="-458"/>
                    <wp:lineTo x="19762" y="-420"/>
                    <wp:lineTo x="19759" y="-382"/>
                    <wp:lineTo x="19756" y="-342"/>
                    <wp:lineTo x="19754" y="-302"/>
                    <wp:lineTo x="19752" y="-261"/>
                    <wp:lineTo x="19750" y="-219"/>
                    <wp:lineTo x="19749" y="-176"/>
                    <wp:lineTo x="19748" y="-133"/>
                    <wp:lineTo x="19747" y="-89"/>
                    <wp:lineTo x="19746" y="-45"/>
                    <wp:lineTo x="19746" y="0"/>
                    <wp:lineTo x="19746" y="4479"/>
                    <wp:lineTo x="0" y="4479"/>
                    <wp:lineTo x="-8" y="4481"/>
                    <wp:lineTo x="-15" y="4484"/>
                    <wp:lineTo x="-22" y="4490"/>
                    <wp:lineTo x="-30" y="4498"/>
                    <wp:lineTo x="-37" y="4509"/>
                    <wp:lineTo x="-44" y="4521"/>
                    <wp:lineTo x="-51" y="4536"/>
                    <wp:lineTo x="-57" y="4553"/>
                    <wp:lineTo x="-64" y="4571"/>
                    <wp:lineTo x="-70" y="4592"/>
                    <wp:lineTo x="-76" y="4614"/>
                    <wp:lineTo x="-82" y="4638"/>
                    <wp:lineTo x="-88" y="4664"/>
                    <wp:lineTo x="-93" y="4692"/>
                    <wp:lineTo x="-99" y="4721"/>
                    <wp:lineTo x="-104" y="4752"/>
                    <wp:lineTo x="-109" y="4784"/>
                    <wp:lineTo x="-113" y="4818"/>
                    <wp:lineTo x="-118" y="4853"/>
                    <wp:lineTo x="-122" y="4890"/>
                    <wp:lineTo x="-126" y="4928"/>
                    <wp:lineTo x="-129" y="4966"/>
                    <wp:lineTo x="-132" y="5007"/>
                    <wp:lineTo x="-135" y="5048"/>
                    <wp:lineTo x="-138" y="5090"/>
                    <wp:lineTo x="-140" y="5133"/>
                    <wp:lineTo x="-142" y="5178"/>
                    <wp:lineTo x="-144" y="5223"/>
                    <wp:lineTo x="-145" y="5268"/>
                    <wp:lineTo x="-146" y="5315"/>
                    <wp:lineTo x="-147" y="5362"/>
                    <wp:lineTo x="-147" y="5410"/>
                    <wp:lineTo x="-147" y="16201"/>
                    <wp:lineTo x="-147" y="16249"/>
                    <wp:lineTo x="-146" y="16297"/>
                    <wp:lineTo x="-145" y="16343"/>
                    <wp:lineTo x="-144" y="16389"/>
                    <wp:lineTo x="-142" y="16434"/>
                    <wp:lineTo x="-140" y="16478"/>
                    <wp:lineTo x="-138" y="16521"/>
                    <wp:lineTo x="-135" y="16564"/>
                    <wp:lineTo x="-132" y="16605"/>
                    <wp:lineTo x="-129" y="16645"/>
                    <wp:lineTo x="-126" y="16684"/>
                    <wp:lineTo x="-122" y="16722"/>
                    <wp:lineTo x="-118" y="16758"/>
                    <wp:lineTo x="-113" y="16793"/>
                    <wp:lineTo x="-109" y="16827"/>
                    <wp:lineTo x="-104" y="16859"/>
                    <wp:lineTo x="-99" y="16890"/>
                    <wp:lineTo x="-93" y="16920"/>
                    <wp:lineTo x="-88" y="16947"/>
                    <wp:lineTo x="-82" y="16973"/>
                    <wp:lineTo x="-76" y="16997"/>
                    <wp:lineTo x="-70" y="17020"/>
                    <wp:lineTo x="-64" y="17040"/>
                    <wp:lineTo x="-57" y="17059"/>
                    <wp:lineTo x="-51" y="17076"/>
                    <wp:lineTo x="-44" y="17090"/>
                    <wp:lineTo x="-37" y="17103"/>
                    <wp:lineTo x="-30" y="17113"/>
                    <wp:lineTo x="-22" y="17121"/>
                    <wp:lineTo x="-15" y="17127"/>
                    <wp:lineTo x="-8" y="17131"/>
                    <wp:lineTo x="0" y="17132"/>
                    <wp:lineTo x="19746" y="17132"/>
                    <wp:lineTo x="19746" y="21612"/>
                    <wp:lineTo x="19747" y="21659"/>
                    <wp:lineTo x="19747" y="21707"/>
                    <wp:lineTo x="19748" y="21753"/>
                    <wp:lineTo x="19749" y="21799"/>
                    <wp:lineTo x="19751" y="21844"/>
                    <wp:lineTo x="19753" y="21889"/>
                    <wp:lineTo x="19755" y="21932"/>
                    <wp:lineTo x="19758" y="21974"/>
                    <wp:lineTo x="19761" y="22016"/>
                    <wp:lineTo x="19764" y="22056"/>
                    <wp:lineTo x="19768" y="22095"/>
                    <wp:lineTo x="19772" y="22133"/>
                    <wp:lineTo x="19776" y="22170"/>
                    <wp:lineTo x="19780" y="22205"/>
                    <wp:lineTo x="19785" y="22239"/>
                    <wp:lineTo x="19790" y="22271"/>
                    <wp:lineTo x="19795" y="22302"/>
                    <wp:lineTo x="19800" y="22331"/>
                    <wp:lineTo x="19805" y="22359"/>
                    <wp:lineTo x="19811" y="22385"/>
                    <wp:lineTo x="19817" y="22409"/>
                    <wp:lineTo x="19823" y="22432"/>
                    <wp:lineTo x="19830" y="22452"/>
                    <wp:lineTo x="19836" y="22471"/>
                    <wp:lineTo x="19843" y="22487"/>
                    <wp:lineTo x="19850" y="22502"/>
                    <wp:lineTo x="19857" y="22514"/>
                    <wp:lineTo x="19864" y="22525"/>
                    <wp:lineTo x="19871" y="22533"/>
                    <wp:lineTo x="19878" y="22538"/>
                    <wp:lineTo x="19886" y="22541"/>
                    <wp:lineTo x="19893" y="22542"/>
                    <wp:lineTo x="19901" y="22541"/>
                    <wp:lineTo x="19908" y="22537"/>
                    <wp:lineTo x="19915" y="22530"/>
                    <wp:lineTo x="19923" y="22521"/>
                    <wp:lineTo x="19930" y="22510"/>
                    <wp:lineTo x="19937" y="22497"/>
                    <wp:lineTo x="19944" y="22481"/>
                    <wp:lineTo x="19951" y="22463"/>
                    <wp:lineTo x="19957" y="22444"/>
                    <wp:lineTo x="19964" y="22422"/>
                    <wp:lineTo x="19970" y="22398"/>
                    <wp:lineTo x="19976" y="22372"/>
                    <wp:lineTo x="19982" y="22345"/>
                    <wp:lineTo x="19988" y="22315"/>
                    <wp:lineTo x="19994" y="22284"/>
                    <wp:lineTo x="19999" y="22251"/>
                    <wp:lineTo x="21703" y="11460"/>
                    <wp:lineTo x="21708" y="11426"/>
                    <wp:lineTo x="21713" y="11390"/>
                    <wp:lineTo x="21717" y="11353"/>
                    <wp:lineTo x="21722" y="11315"/>
                    <wp:lineTo x="21725" y="11276"/>
                    <wp:lineTo x="21729" y="11236"/>
                    <wp:lineTo x="21732" y="11195"/>
                    <wp:lineTo x="21735" y="11154"/>
                    <wp:lineTo x="21737" y="11112"/>
                    <wp:lineTo x="21739" y="11069"/>
                    <wp:lineTo x="21741" y="11026"/>
                    <wp:lineTo x="21743" y="10982"/>
                    <wp:lineTo x="21744" y="10938"/>
                    <wp:lineTo x="21745" y="10894"/>
                    <wp:lineTo x="21745" y="10850"/>
                    <wp:lineTo x="21745" y="10806"/>
                    <wp:lineTo x="21745" y="10761"/>
                    <wp:lineTo x="21745" y="10717"/>
                    <wp:lineTo x="21744" y="10673"/>
                    <wp:lineTo x="21743" y="10629"/>
                    <wp:lineTo x="21741" y="10586"/>
                    <wp:lineTo x="21739" y="10543"/>
                    <wp:lineTo x="21737" y="10500"/>
                    <wp:lineTo x="21735" y="10458"/>
                    <wp:lineTo x="21732" y="10416"/>
                    <wp:lineTo x="21729" y="10376"/>
                    <wp:lineTo x="21725" y="10336"/>
                    <wp:lineTo x="21722" y="10297"/>
                    <wp:lineTo x="21717" y="10259"/>
                    <wp:lineTo x="21713" y="10222"/>
                    <wp:lineTo x="21708" y="10186"/>
                    <wp:lineTo x="21703" y="10151"/>
                    <wp:lineTo x="19999" y="-669"/>
                    <wp:lineTo x="19993" y="-705"/>
                    <wp:lineTo x="19986" y="-738"/>
                    <wp:lineTo x="19980" y="-769"/>
                    <wp:lineTo x="19973" y="-797"/>
                    <wp:lineTo x="19966" y="-823"/>
                    <wp:lineTo x="19959" y="-846"/>
                    <wp:lineTo x="19951" y="-867"/>
                    <wp:lineTo x="19944" y="-885"/>
                    <wp:lineTo x="19936" y="-901"/>
                    <wp:lineTo x="19928" y="-913"/>
                    <wp:lineTo x="19920" y="-923"/>
                    <wp:lineTo x="19912" y="-931"/>
                    <wp:lineTo x="19904" y="-935"/>
                    <wp:lineTo x="19896" y="-937"/>
                    <wp:lineTo x="19888" y="-935"/>
                    <wp:lineTo x="19879" y="-931"/>
                    <wp:lineTo x="19896" y="-937"/>
                  </wp:wrapPolygon>
                </wp:wrapThrough>
                <wp:docPr id="1073741880" name="officeArt object"/>
                <wp:cNvGraphicFramePr/>
                <a:graphic xmlns:a="http://schemas.openxmlformats.org/drawingml/2006/main">
                  <a:graphicData uri="http://schemas.microsoft.com/office/word/2010/wordprocessingShape">
                    <wps:wsp>
                      <wps:cNvSpPr/>
                      <wps:spPr>
                        <a:xfrm>
                          <a:off x="0" y="0"/>
                          <a:ext cx="1866338" cy="294721"/>
                        </a:xfrm>
                        <a:prstGeom prst="rightArrow">
                          <a:avLst>
                            <a:gd name="adj1" fmla="val 50000"/>
                            <a:gd name="adj2" fmla="val 50000"/>
                          </a:avLst>
                        </a:prstGeom>
                        <a:solidFill>
                          <a:srgbClr val="4F81BD"/>
                        </a:solidFill>
                        <a:ln w="25400" cap="flat">
                          <a:solidFill>
                            <a:srgbClr val="3A5E8A"/>
                          </a:solidFill>
                          <a:prstDash val="solid"/>
                          <a:round/>
                        </a:ln>
                        <a:effectLst/>
                      </wps:spPr>
                      <wps:bodyPr/>
                    </wps:wsp>
                  </a:graphicData>
                </a:graphic>
              </wp:anchor>
            </w:drawing>
          </mc:Choice>
          <mc:Fallback>
            <w:pict>
              <v:shape id="_x0000_s1032" type="#_x0000_t13" style="visibility:visible;position:absolute;margin-left:0.0pt;margin-top:0.0pt;width:147.0pt;height:23.2pt;z-index:251691008;mso-position-horizontal:absolute;mso-position-horizontal-relative:margin;mso-position-vertical:absolute;mso-position-vertical-relative:page;mso-wrap-distance-left:12.0pt;mso-wrap-distance-top:12.0pt;mso-wrap-distance-right:12.0pt;mso-wrap-distance-bottom:12.0pt;" adj="19895,5400">
                <v:fill color="#4F81BD" opacity="100.0%" type="solid"/>
                <v:stroke filltype="solid" color="#3A5E8A" opacity="100.0%" weight="2.0pt" dashstyle="solid" endcap="flat" joinstyle="round" linestyle="single" startarrow="none" startarrowwidth="medium" startarrowlength="medium" endarrow="none" endarrowwidth="medium" endarrowlength="medium"/>
                <w10:wrap type="through" side="bothSides" anchorx="margin" anchory="page"/>
              </v:shape>
            </w:pict>
          </mc:Fallback>
        </mc:AlternateContent>
      </w:r>
    </w:p>
    <w:p>
      <w:pPr>
        <w:pStyle w:val="Corps"/>
        <w:bidi w:val="0"/>
      </w:pPr>
    </w:p>
    <w:p>
      <w:pPr>
        <w:pStyle w:val="Corps"/>
        <w:bidi w:val="0"/>
      </w:pPr>
    </w:p>
    <w:p>
      <w:pPr>
        <w:pStyle w:val="Corps"/>
        <w:bidi w:val="0"/>
      </w:pPr>
    </w:p>
    <w:p>
      <w:pPr>
        <w:pStyle w:val="Corps"/>
        <w:bidi w:val="0"/>
      </w:pPr>
    </w:p>
    <w:p>
      <w:pPr>
        <w:pStyle w:val="Corps"/>
        <w:bidi w:val="0"/>
      </w:pPr>
      <w:r>
        <w:rPr>
          <w:rtl w:val="0"/>
          <w:lang w:val="fr-FR"/>
        </w:rPr>
        <w:t>Grattage de la l</w:t>
      </w:r>
      <w:r>
        <w:rPr>
          <w:rtl w:val="0"/>
          <w:lang w:val="fr-FR"/>
        </w:rPr>
        <w:t>é</w:t>
      </w:r>
      <w:r>
        <w:rPr>
          <w:rtl w:val="0"/>
          <w:lang w:val="fr-FR"/>
        </w:rPr>
        <w:t>sion</w:t>
      </w:r>
    </w:p>
    <w:p>
      <w:pPr>
        <w:pStyle w:val="Corps"/>
        <w:bidi w:val="0"/>
      </w:pPr>
    </w:p>
    <w:p>
      <w:pPr>
        <w:pStyle w:val="Corps"/>
        <w:rPr>
          <w:b w:val="1"/>
          <w:bCs w:val="1"/>
        </w:rPr>
      </w:pPr>
      <w:r>
        <w:rPr>
          <w:b w:val="1"/>
          <w:bCs w:val="1"/>
          <w:rtl w:val="0"/>
          <w:lang w:val="fr-FR"/>
        </w:rPr>
        <w:t>Dermatosis papulosa nigra</w:t>
      </w:r>
    </w:p>
    <w:p>
      <w:pPr>
        <w:pStyle w:val="Corps"/>
        <w:bidi w:val="0"/>
      </w:pPr>
      <w:r>
        <w:rPr>
          <w:rtl w:val="0"/>
          <w:lang w:val="fr-FR"/>
        </w:rPr>
        <w:t>Variante de k</w:t>
      </w:r>
      <w:r>
        <w:rPr>
          <w:rtl w:val="0"/>
          <w:lang w:val="fr-FR"/>
        </w:rPr>
        <w:t>é</w:t>
      </w:r>
      <w:r>
        <w:rPr>
          <w:rtl w:val="0"/>
          <w:lang w:val="fr-FR"/>
        </w:rPr>
        <w:t>ratose s</w:t>
      </w:r>
      <w:r>
        <w:rPr>
          <w:rtl w:val="0"/>
          <w:lang w:val="fr-FR"/>
        </w:rPr>
        <w:t>é</w:t>
      </w:r>
      <w:r>
        <w:rPr>
          <w:rtl w:val="0"/>
          <w:lang w:val="fr-FR"/>
        </w:rPr>
        <w:t>borrh</w:t>
      </w:r>
      <w:r>
        <w:rPr>
          <w:rtl w:val="0"/>
          <w:lang w:val="fr-FR"/>
        </w:rPr>
        <w:t>é</w:t>
      </w:r>
      <w:r>
        <w:rPr>
          <w:rtl w:val="0"/>
          <w:lang w:val="fr-FR"/>
        </w:rPr>
        <w:t>ique. Multiples petites l</w:t>
      </w:r>
      <w:r>
        <w:rPr>
          <w:rtl w:val="0"/>
          <w:lang w:val="fr-FR"/>
        </w:rPr>
        <w:t>é</w:t>
      </w:r>
      <w:r>
        <w:rPr>
          <w:rtl w:val="0"/>
          <w:lang w:val="fr-FR"/>
        </w:rPr>
        <w:t>sions hyperpigment</w:t>
      </w:r>
      <w:r>
        <w:rPr>
          <w:rtl w:val="0"/>
          <w:lang w:val="fr-FR"/>
        </w:rPr>
        <w:t>é</w:t>
      </w:r>
      <w:r>
        <w:rPr>
          <w:rtl w:val="0"/>
          <w:lang w:val="fr-FR"/>
        </w:rPr>
        <w:t xml:space="preserve">es, surface lisse. Chez les personnes </w:t>
      </w:r>
      <w:r>
        <w:rPr>
          <w:rtl w:val="0"/>
          <w:lang w:val="fr-FR"/>
        </w:rPr>
        <w:t xml:space="preserve">à </w:t>
      </w:r>
      <w:r>
        <w:rPr>
          <w:rtl w:val="0"/>
          <w:lang w:val="fr-FR"/>
        </w:rPr>
        <w:t>la peau fonc</w:t>
      </w:r>
      <w:r>
        <w:rPr>
          <w:rtl w:val="0"/>
          <w:lang w:val="fr-FR"/>
        </w:rPr>
        <w:t>é</w:t>
      </w:r>
      <w:r>
        <w:rPr>
          <w:rtl w:val="0"/>
          <w:lang w:val="fr-FR"/>
        </w:rPr>
        <w:t>e surtout sur les pommettes et les tempes.</w:t>
      </w:r>
    </w:p>
    <w:p>
      <w:pPr>
        <w:pStyle w:val="Corps"/>
        <w:bidi w:val="0"/>
      </w:pPr>
    </w:p>
    <w:p>
      <w:pPr>
        <w:pStyle w:val="Corps"/>
        <w:bidi w:val="0"/>
      </w:pPr>
      <w:r>
        <w:rPr>
          <w:rtl w:val="0"/>
          <w:lang w:val="fr-FR"/>
        </w:rPr>
        <w:t xml:space="preserve">Ne </w:t>
      </w:r>
      <w:r>
        <w:rPr>
          <w:b w:val="1"/>
          <w:bCs w:val="1"/>
          <w:rtl w:val="0"/>
          <w:lang w:val="fr-FR"/>
        </w:rPr>
        <w:t>PAS</w:t>
      </w:r>
      <w:r>
        <w:rPr>
          <w:rtl w:val="0"/>
          <w:lang w:val="fr-FR"/>
        </w:rPr>
        <w:t xml:space="preserve"> traiter avec azote liquide, car laisse hypopigmentation car m</w:t>
      </w:r>
      <w:r>
        <w:rPr>
          <w:rtl w:val="0"/>
          <w:lang w:val="fr-FR"/>
        </w:rPr>
        <w:t>é</w:t>
      </w:r>
      <w:r>
        <w:rPr>
          <w:rtl w:val="0"/>
          <w:lang w:val="fr-FR"/>
        </w:rPr>
        <w:t>lanocyte sensibles au froid. Utiliser l</w:t>
      </w:r>
      <w:r>
        <w:rPr>
          <w:rtl w:val="0"/>
          <w:lang w:val="fr-FR"/>
        </w:rPr>
        <w:t>é</w:t>
      </w:r>
      <w:r>
        <w:rPr>
          <w:rtl w:val="0"/>
          <w:lang w:val="fr-FR"/>
        </w:rPr>
        <w:t>g</w:t>
      </w:r>
      <w:r>
        <w:rPr>
          <w:rtl w:val="0"/>
          <w:lang w:val="fr-FR"/>
        </w:rPr>
        <w:t>è</w:t>
      </w:r>
      <w:r>
        <w:rPr>
          <w:rtl w:val="0"/>
          <w:lang w:val="fr-FR"/>
        </w:rPr>
        <w:t xml:space="preserve">re </w:t>
      </w:r>
      <w:r>
        <w:rPr>
          <w:rtl w:val="0"/>
          <w:lang w:val="fr-FR"/>
        </w:rPr>
        <w:t>é</w:t>
      </w:r>
      <w:r>
        <w:rPr>
          <w:rtl w:val="0"/>
          <w:lang w:val="fr-FR"/>
        </w:rPr>
        <w:t>lectrodessication (faire une l</w:t>
      </w:r>
      <w:r>
        <w:rPr>
          <w:rtl w:val="0"/>
          <w:lang w:val="fr-FR"/>
        </w:rPr>
        <w:t>é</w:t>
      </w:r>
      <w:r>
        <w:rPr>
          <w:rtl w:val="0"/>
          <w:lang w:val="fr-FR"/>
        </w:rPr>
        <w:t>sion comme test avant tx toutes les l</w:t>
      </w:r>
      <w:r>
        <w:rPr>
          <w:rtl w:val="0"/>
          <w:lang w:val="fr-FR"/>
        </w:rPr>
        <w:t>é</w:t>
      </w:r>
      <w:r>
        <w:rPr>
          <w:rtl w:val="0"/>
          <w:lang w:val="fr-FR"/>
        </w:rPr>
        <w:t>sions).</w:t>
      </w:r>
      <w:r>
        <w:drawing>
          <wp:anchor distT="152400" distB="152400" distL="152400" distR="152400" simplePos="0" relativeHeight="251692032" behindDoc="0" locked="0" layoutInCell="1" allowOverlap="1">
            <wp:simplePos x="0" y="0"/>
            <wp:positionH relativeFrom="margin">
              <wp:posOffset>70502</wp:posOffset>
            </wp:positionH>
            <wp:positionV relativeFrom="line">
              <wp:posOffset>226937</wp:posOffset>
            </wp:positionV>
            <wp:extent cx="2393204" cy="1794903"/>
            <wp:effectExtent l="0" t="0" r="0" b="0"/>
            <wp:wrapTopAndBottom distT="152400" distB="152400"/>
            <wp:docPr id="1073741881" name="officeArt object" descr="dpn closer view.JPG"/>
            <wp:cNvGraphicFramePr/>
            <a:graphic xmlns:a="http://schemas.openxmlformats.org/drawingml/2006/main">
              <a:graphicData uri="http://schemas.openxmlformats.org/drawingml/2006/picture">
                <pic:pic xmlns:pic="http://schemas.openxmlformats.org/drawingml/2006/picture">
                  <pic:nvPicPr>
                    <pic:cNvPr id="1073741881" name="image19.jpg" descr="dpn closer view.JPG"/>
                    <pic:cNvPicPr>
                      <a:picLocks noChangeAspect="1"/>
                    </pic:cNvPicPr>
                  </pic:nvPicPr>
                  <pic:blipFill>
                    <a:blip r:embed="rId59">
                      <a:extLst/>
                    </a:blip>
                    <a:stretch>
                      <a:fillRect/>
                    </a:stretch>
                  </pic:blipFill>
                  <pic:spPr>
                    <a:xfrm>
                      <a:off x="0" y="0"/>
                      <a:ext cx="2393204" cy="1794903"/>
                    </a:xfrm>
                    <a:prstGeom prst="rect">
                      <a:avLst/>
                    </a:prstGeom>
                    <a:ln w="12700" cap="flat">
                      <a:noFill/>
                      <a:miter lim="400000"/>
                    </a:ln>
                    <a:effectLst/>
                  </pic:spPr>
                </pic:pic>
              </a:graphicData>
            </a:graphic>
          </wp:anchor>
        </w:drawing>
      </w:r>
    </w:p>
    <w:p>
      <w:pPr>
        <w:pStyle w:val="Corps"/>
        <w:rPr>
          <w:b w:val="1"/>
          <w:bCs w:val="1"/>
        </w:rPr>
      </w:pPr>
      <w:r>
        <w:rPr>
          <w:b w:val="1"/>
          <w:bCs w:val="1"/>
          <w:rtl w:val="0"/>
          <w:lang w:val="fr-FR"/>
        </w:rPr>
        <w:t>Stucco keratoses</w:t>
      </w:r>
    </w:p>
    <w:p>
      <w:pPr>
        <w:pStyle w:val="Corps"/>
        <w:bidi w:val="0"/>
      </w:pPr>
      <w:r>
        <w:rPr>
          <w:rtl w:val="0"/>
          <w:lang w:val="fr-FR"/>
        </w:rPr>
        <w:t>Petites l</w:t>
      </w:r>
      <w:r>
        <w:rPr>
          <w:rtl w:val="0"/>
          <w:lang w:val="fr-FR"/>
        </w:rPr>
        <w:t>é</w:t>
      </w:r>
      <w:r>
        <w:rPr>
          <w:rtl w:val="0"/>
          <w:lang w:val="fr-FR"/>
        </w:rPr>
        <w:t xml:space="preserve">sions blanches-grises sur les dos des pieds et des chevilles chez les individus </w:t>
      </w:r>
      <w:r>
        <w:rPr>
          <w:rtl w:val="0"/>
          <w:lang w:val="fr-FR"/>
        </w:rPr>
        <w:t>â</w:t>
      </w:r>
      <w:r>
        <w:rPr>
          <w:rtl w:val="0"/>
          <w:lang w:val="fr-FR"/>
        </w:rPr>
        <w:t>g</w:t>
      </w:r>
      <w:r>
        <w:rPr>
          <w:rtl w:val="0"/>
          <w:lang w:val="fr-FR"/>
        </w:rPr>
        <w:t>é</w:t>
      </w:r>
      <w:r>
        <w:rPr>
          <w:rtl w:val="0"/>
          <w:lang w:val="fr-FR"/>
        </w:rPr>
        <w:t xml:space="preserve">s </w:t>
      </w:r>
      <w:r>
        <w:rPr>
          <w:rtl w:val="0"/>
          <w:lang w:val="fr-FR"/>
        </w:rPr>
        <w:t xml:space="preserve">à </w:t>
      </w:r>
      <w:r>
        <w:rPr>
          <w:rtl w:val="0"/>
          <w:lang w:val="fr-FR"/>
        </w:rPr>
        <w:t>la peau p</w:t>
      </w:r>
      <w:r>
        <w:rPr>
          <w:rtl w:val="0"/>
          <w:lang w:val="fr-FR"/>
        </w:rPr>
        <w:t>â</w:t>
      </w:r>
      <w:r>
        <w:rPr>
          <w:rtl w:val="0"/>
          <w:lang w:val="fr-FR"/>
        </w:rPr>
        <w:t>le. B</w:t>
      </w:r>
      <w:r>
        <w:rPr>
          <w:rtl w:val="0"/>
          <w:lang w:val="fr-FR"/>
        </w:rPr>
        <w:t>é</w:t>
      </w:r>
      <w:r>
        <w:rPr>
          <w:rtl w:val="0"/>
          <w:lang w:val="fr-FR"/>
        </w:rPr>
        <w:t>nin.</w:t>
      </w:r>
    </w:p>
    <w:p>
      <w:pPr>
        <w:pStyle w:val="Corps"/>
        <w:bidi w:val="0"/>
      </w:pPr>
    </w:p>
    <w:p>
      <w:pPr>
        <w:pStyle w:val="Corps"/>
        <w:rPr>
          <w:b w:val="1"/>
          <w:bCs w:val="1"/>
        </w:rPr>
      </w:pPr>
      <w:r>
        <w:rPr>
          <w:b w:val="1"/>
          <w:bCs w:val="1"/>
          <w:rtl w:val="0"/>
          <w:lang w:val="fr-FR"/>
        </w:rPr>
        <w:t>Angiome capillaire (angiome cerise)</w:t>
      </w:r>
    </w:p>
    <w:p>
      <w:pPr>
        <w:pStyle w:val="Corps"/>
        <w:bidi w:val="0"/>
      </w:pPr>
      <w:r>
        <w:rPr>
          <w:rtl w:val="0"/>
          <w:lang w:val="fr-FR"/>
        </w:rPr>
        <w:t>Survient apr</w:t>
      </w:r>
      <w:r>
        <w:rPr>
          <w:rtl w:val="0"/>
          <w:lang w:val="fr-FR"/>
        </w:rPr>
        <w:t>è</w:t>
      </w:r>
      <w:r>
        <w:rPr>
          <w:rtl w:val="0"/>
          <w:lang w:val="fr-FR"/>
        </w:rPr>
        <w:t>s 40 ans en g</w:t>
      </w:r>
      <w:r>
        <w:rPr>
          <w:rtl w:val="0"/>
          <w:lang w:val="fr-FR"/>
        </w:rPr>
        <w:t>é</w:t>
      </w:r>
      <w:r>
        <w:rPr>
          <w:rtl w:val="0"/>
          <w:lang w:val="fr-FR"/>
        </w:rPr>
        <w:t>n</w:t>
      </w:r>
      <w:r>
        <w:rPr>
          <w:rtl w:val="0"/>
          <w:lang w:val="fr-FR"/>
        </w:rPr>
        <w:t>é</w:t>
      </w:r>
      <w:r>
        <w:rPr>
          <w:rtl w:val="0"/>
          <w:lang w:val="fr-FR"/>
        </w:rPr>
        <w:t>ral. Plus fr</w:t>
      </w:r>
      <w:r>
        <w:rPr>
          <w:rtl w:val="0"/>
          <w:lang w:val="fr-FR"/>
        </w:rPr>
        <w:t>é</w:t>
      </w:r>
      <w:r>
        <w:rPr>
          <w:rtl w:val="0"/>
          <w:lang w:val="fr-FR"/>
        </w:rPr>
        <w:t>quent sur le tronc, rond ou oval, rouge vif en d</w:t>
      </w:r>
      <w:r>
        <w:rPr>
          <w:rtl w:val="0"/>
          <w:lang w:val="fr-FR"/>
        </w:rPr>
        <w:t>ô</w:t>
      </w:r>
      <w:r>
        <w:rPr>
          <w:rtl w:val="0"/>
          <w:lang w:val="fr-FR"/>
        </w:rPr>
        <w:t>me (papule). B</w:t>
      </w:r>
      <w:r>
        <w:rPr>
          <w:rtl w:val="0"/>
          <w:lang w:val="fr-FR"/>
        </w:rPr>
        <w:t>é</w:t>
      </w:r>
      <w:r>
        <w:rPr>
          <w:rtl w:val="0"/>
          <w:lang w:val="fr-FR"/>
        </w:rPr>
        <w:t>nin. Peuvent saigner ou thromboser.</w:t>
      </w:r>
      <w:r>
        <w:drawing>
          <wp:anchor distT="152400" distB="152400" distL="152400" distR="152400" simplePos="0" relativeHeight="251693056" behindDoc="0" locked="0" layoutInCell="1" allowOverlap="1">
            <wp:simplePos x="0" y="0"/>
            <wp:positionH relativeFrom="margin">
              <wp:posOffset>-6350</wp:posOffset>
            </wp:positionH>
            <wp:positionV relativeFrom="line">
              <wp:posOffset>200782</wp:posOffset>
            </wp:positionV>
            <wp:extent cx="1943743" cy="2260170"/>
            <wp:effectExtent l="0" t="0" r="0" b="0"/>
            <wp:wrapTopAndBottom distT="152400" distB="152400"/>
            <wp:docPr id="1073741882" name="officeArt object" descr="D:\cherry hemangiomas\014.JPG"/>
            <wp:cNvGraphicFramePr/>
            <a:graphic xmlns:a="http://schemas.openxmlformats.org/drawingml/2006/main">
              <a:graphicData uri="http://schemas.openxmlformats.org/drawingml/2006/picture">
                <pic:pic xmlns:pic="http://schemas.openxmlformats.org/drawingml/2006/picture">
                  <pic:nvPicPr>
                    <pic:cNvPr id="1073741882" name="image25.jpg" descr="D:\cherry hemangiomas\014.JPG"/>
                    <pic:cNvPicPr>
                      <a:picLocks noChangeAspect="1"/>
                    </pic:cNvPicPr>
                  </pic:nvPicPr>
                  <pic:blipFill>
                    <a:blip r:embed="rId60">
                      <a:extLst/>
                    </a:blip>
                    <a:srcRect l="14241" t="7040" r="32111" b="9785"/>
                    <a:stretch>
                      <a:fillRect/>
                    </a:stretch>
                  </pic:blipFill>
                  <pic:spPr>
                    <a:xfrm>
                      <a:off x="0" y="0"/>
                      <a:ext cx="1943743" cy="2260170"/>
                    </a:xfrm>
                    <a:prstGeom prst="rect">
                      <a:avLst/>
                    </a:prstGeom>
                    <a:ln w="12700" cap="flat">
                      <a:noFill/>
                      <a:miter lim="400000"/>
                    </a:ln>
                    <a:effectLst/>
                  </pic:spPr>
                </pic:pic>
              </a:graphicData>
            </a:graphic>
          </wp:anchor>
        </w:drawing>
      </w:r>
    </w:p>
    <w:p>
      <w:pPr>
        <w:pStyle w:val="Corps"/>
        <w:bidi w:val="0"/>
      </w:pPr>
    </w:p>
    <w:p>
      <w:pPr>
        <w:pStyle w:val="Corps"/>
        <w:rPr>
          <w:b w:val="1"/>
          <w:bCs w:val="1"/>
        </w:rPr>
      </w:pPr>
      <w:r>
        <w:rPr>
          <w:b w:val="1"/>
          <w:bCs w:val="1"/>
          <w:rtl w:val="0"/>
          <w:lang w:val="fr-FR"/>
        </w:rPr>
        <w:t>Dermatofibrome</w:t>
      </w:r>
    </w:p>
    <w:p>
      <w:pPr>
        <w:pStyle w:val="Corps"/>
        <w:bidi w:val="0"/>
      </w:pPr>
      <w:r>
        <w:rPr>
          <w:rtl w:val="0"/>
          <w:lang w:val="fr-FR"/>
        </w:rPr>
        <w:t>L</w:t>
      </w:r>
      <w:r>
        <w:rPr>
          <w:rtl w:val="0"/>
          <w:lang w:val="fr-FR"/>
        </w:rPr>
        <w:t>é</w:t>
      </w:r>
      <w:r>
        <w:rPr>
          <w:rtl w:val="0"/>
          <w:lang w:val="fr-FR"/>
        </w:rPr>
        <w:t>sion ferme comme une cicatrice, hyperpigment</w:t>
      </w:r>
      <w:r>
        <w:rPr>
          <w:rtl w:val="0"/>
          <w:lang w:val="fr-FR"/>
        </w:rPr>
        <w:t>é</w:t>
      </w:r>
      <w:r>
        <w:rPr>
          <w:rtl w:val="0"/>
          <w:lang w:val="fr-FR"/>
        </w:rPr>
        <w:t>e, papule en dome ou l</w:t>
      </w:r>
      <w:r>
        <w:rPr>
          <w:rtl w:val="0"/>
          <w:lang w:val="fr-FR"/>
        </w:rPr>
        <w:t>é</w:t>
      </w:r>
      <w:r>
        <w:rPr>
          <w:rtl w:val="0"/>
          <w:lang w:val="fr-FR"/>
        </w:rPr>
        <w:t>g</w:t>
      </w:r>
      <w:r>
        <w:rPr>
          <w:rtl w:val="0"/>
          <w:lang w:val="fr-FR"/>
        </w:rPr>
        <w:t>è</w:t>
      </w:r>
      <w:r>
        <w:rPr>
          <w:rtl w:val="0"/>
          <w:lang w:val="fr-FR"/>
        </w:rPr>
        <w:t>rement renfonc</w:t>
      </w:r>
      <w:r>
        <w:rPr>
          <w:rtl w:val="0"/>
          <w:lang w:val="fr-FR"/>
        </w:rPr>
        <w:t xml:space="preserve">é </w:t>
      </w:r>
      <w:r>
        <w:rPr>
          <w:rtl w:val="0"/>
          <w:lang w:val="fr-FR"/>
        </w:rPr>
        <w:t>dans la peau. Parfois p</w:t>
      </w:r>
      <w:r>
        <w:rPr>
          <w:rtl w:val="0"/>
          <w:lang w:val="fr-FR"/>
        </w:rPr>
        <w:t>é</w:t>
      </w:r>
      <w:r>
        <w:rPr>
          <w:rtl w:val="0"/>
          <w:lang w:val="fr-FR"/>
        </w:rPr>
        <w:t>riph</w:t>
      </w:r>
      <w:r>
        <w:rPr>
          <w:rtl w:val="0"/>
          <w:lang w:val="fr-FR"/>
        </w:rPr>
        <w:t>é</w:t>
      </w:r>
      <w:r>
        <w:rPr>
          <w:rtl w:val="0"/>
          <w:lang w:val="fr-FR"/>
        </w:rPr>
        <w:t>rique plus fonc</w:t>
      </w:r>
      <w:r>
        <w:rPr>
          <w:rtl w:val="0"/>
          <w:lang w:val="fr-FR"/>
        </w:rPr>
        <w:t>é</w:t>
      </w:r>
      <w:r>
        <w:rPr>
          <w:rtl w:val="0"/>
          <w:lang w:val="fr-FR"/>
        </w:rPr>
        <w:t>e. Adh</w:t>
      </w:r>
      <w:r>
        <w:rPr>
          <w:rtl w:val="0"/>
          <w:lang w:val="fr-FR"/>
        </w:rPr>
        <w:t>é</w:t>
      </w:r>
      <w:r>
        <w:rPr>
          <w:rtl w:val="0"/>
          <w:lang w:val="fr-FR"/>
        </w:rPr>
        <w:t xml:space="preserve">rent </w:t>
      </w:r>
      <w:r>
        <w:rPr>
          <w:rtl w:val="0"/>
          <w:lang w:val="fr-FR"/>
        </w:rPr>
        <w:t xml:space="preserve">à </w:t>
      </w:r>
      <w:r>
        <w:rPr>
          <w:rtl w:val="0"/>
          <w:lang w:val="fr-FR"/>
        </w:rPr>
        <w:t>l</w:t>
      </w:r>
      <w:r>
        <w:rPr>
          <w:rtl w:val="0"/>
          <w:lang w:val="fr-FR"/>
        </w:rPr>
        <w:t>’é</w:t>
      </w:r>
      <w:r>
        <w:rPr>
          <w:rtl w:val="0"/>
          <w:lang w:val="fr-FR"/>
        </w:rPr>
        <w:t>piderme, signe de dimple.</w:t>
      </w:r>
      <w:r>
        <w:drawing>
          <wp:anchor distT="152400" distB="152400" distL="152400" distR="152400" simplePos="0" relativeHeight="251694080" behindDoc="0" locked="0" layoutInCell="1" allowOverlap="1">
            <wp:simplePos x="0" y="0"/>
            <wp:positionH relativeFrom="margin">
              <wp:posOffset>-6349</wp:posOffset>
            </wp:positionH>
            <wp:positionV relativeFrom="line">
              <wp:posOffset>200884</wp:posOffset>
            </wp:positionV>
            <wp:extent cx="1731195" cy="1377641"/>
            <wp:effectExtent l="0" t="0" r="0" b="0"/>
            <wp:wrapTopAndBottom distT="152400" distB="152400"/>
            <wp:docPr id="1073741883" name="officeArt object" descr="C:\Users\Rebecca Luria\Pictures\dermatofibroma\IMG_4213.JPG"/>
            <wp:cNvGraphicFramePr/>
            <a:graphic xmlns:a="http://schemas.openxmlformats.org/drawingml/2006/main">
              <a:graphicData uri="http://schemas.openxmlformats.org/drawingml/2006/picture">
                <pic:pic xmlns:pic="http://schemas.openxmlformats.org/drawingml/2006/picture">
                  <pic:nvPicPr>
                    <pic:cNvPr id="1073741883" name="image30.jpg" descr="C:\Users\Rebecca Luria\Pictures\dermatofibroma\IMG_4213.JPG"/>
                    <pic:cNvPicPr>
                      <a:picLocks noChangeAspect="1"/>
                    </pic:cNvPicPr>
                  </pic:nvPicPr>
                  <pic:blipFill>
                    <a:blip r:embed="rId61">
                      <a:extLst/>
                    </a:blip>
                    <a:srcRect l="9895" t="8958" r="10385" b="6457"/>
                    <a:stretch>
                      <a:fillRect/>
                    </a:stretch>
                  </pic:blipFill>
                  <pic:spPr>
                    <a:xfrm>
                      <a:off x="0" y="0"/>
                      <a:ext cx="1731195" cy="1377641"/>
                    </a:xfrm>
                    <a:prstGeom prst="rect">
                      <a:avLst/>
                    </a:prstGeom>
                    <a:ln w="12700" cap="flat">
                      <a:noFill/>
                      <a:miter lim="400000"/>
                    </a:ln>
                    <a:effectLst/>
                  </pic:spPr>
                </pic:pic>
              </a:graphicData>
            </a:graphic>
          </wp:anchor>
        </w:drawing>
      </w:r>
      <w:r>
        <w:drawing>
          <wp:anchor distT="152400" distB="152400" distL="152400" distR="152400" simplePos="0" relativeHeight="251695104" behindDoc="0" locked="0" layoutInCell="1" allowOverlap="1">
            <wp:simplePos x="0" y="0"/>
            <wp:positionH relativeFrom="margin">
              <wp:posOffset>1980009</wp:posOffset>
            </wp:positionH>
            <wp:positionV relativeFrom="line">
              <wp:posOffset>200763</wp:posOffset>
            </wp:positionV>
            <wp:extent cx="1549536" cy="1377675"/>
            <wp:effectExtent l="0" t="0" r="0" b="0"/>
            <wp:wrapTopAndBottom distT="152400" distB="152400"/>
            <wp:docPr id="1073741884" name="officeArt object" descr="C:\Users\Rebecca Luria\Pictures\dermatofibroma\IMG_4210.JPG"/>
            <wp:cNvGraphicFramePr/>
            <a:graphic xmlns:a="http://schemas.openxmlformats.org/drawingml/2006/main">
              <a:graphicData uri="http://schemas.openxmlformats.org/drawingml/2006/picture">
                <pic:pic xmlns:pic="http://schemas.openxmlformats.org/drawingml/2006/picture">
                  <pic:nvPicPr>
                    <pic:cNvPr id="1073741884" name="image28.jpg" descr="C:\Users\Rebecca Luria\Pictures\dermatofibroma\IMG_4210.JPG"/>
                    <pic:cNvPicPr>
                      <a:picLocks noChangeAspect="1"/>
                    </pic:cNvPicPr>
                  </pic:nvPicPr>
                  <pic:blipFill>
                    <a:blip r:embed="rId62">
                      <a:extLst/>
                    </a:blip>
                    <a:srcRect l="11709" t="0" r="3927" b="0"/>
                    <a:stretch>
                      <a:fillRect/>
                    </a:stretch>
                  </pic:blipFill>
                  <pic:spPr>
                    <a:xfrm>
                      <a:off x="0" y="0"/>
                      <a:ext cx="1549536" cy="1377675"/>
                    </a:xfrm>
                    <a:prstGeom prst="rect">
                      <a:avLst/>
                    </a:prstGeom>
                    <a:ln w="12700" cap="flat">
                      <a:noFill/>
                      <a:miter lim="400000"/>
                    </a:ln>
                    <a:effectLst/>
                  </pic:spPr>
                </pic:pic>
              </a:graphicData>
            </a:graphic>
          </wp:anchor>
        </w:drawing>
      </w:r>
    </w:p>
    <w:p>
      <w:pPr>
        <w:pStyle w:val="Corps"/>
        <w:rPr>
          <w:b w:val="1"/>
          <w:bCs w:val="1"/>
        </w:rPr>
      </w:pPr>
      <w:r>
        <w:rPr>
          <w:b w:val="1"/>
          <w:bCs w:val="1"/>
          <w:rtl w:val="0"/>
          <w:lang w:val="fr-FR"/>
        </w:rPr>
        <w:t>Solar lentigines</w:t>
      </w:r>
    </w:p>
    <w:p>
      <w:pPr>
        <w:pStyle w:val="Corps"/>
        <w:rPr>
          <w:b w:val="1"/>
          <w:bCs w:val="1"/>
        </w:rPr>
      </w:pPr>
    </w:p>
    <w:p>
      <w:pPr>
        <w:pStyle w:val="Corps"/>
        <w:rPr>
          <w:b w:val="1"/>
          <w:bCs w:val="1"/>
        </w:rPr>
      </w:pPr>
    </w:p>
    <w:p>
      <w:pPr>
        <w:pStyle w:val="Corps"/>
        <w:rPr>
          <w:b w:val="1"/>
          <w:bCs w:val="1"/>
        </w:rPr>
      </w:pPr>
    </w:p>
    <w:p>
      <w:pPr>
        <w:pStyle w:val="Corps"/>
        <w:rPr>
          <w:b w:val="1"/>
          <w:bCs w:val="1"/>
        </w:rPr>
      </w:pPr>
    </w:p>
    <w:p>
      <w:pPr>
        <w:pStyle w:val="Corps"/>
        <w:rPr>
          <w:b w:val="1"/>
          <w:bCs w:val="1"/>
        </w:rPr>
      </w:pPr>
    </w:p>
    <w:p>
      <w:pPr>
        <w:pStyle w:val="Corps"/>
        <w:rPr>
          <w:b w:val="1"/>
          <w:bCs w:val="1"/>
        </w:rPr>
      </w:pPr>
    </w:p>
    <w:p>
      <w:pPr>
        <w:pStyle w:val="Corps"/>
        <w:rPr>
          <w:b w:val="1"/>
          <w:bCs w:val="1"/>
        </w:rPr>
      </w:pPr>
    </w:p>
    <w:p>
      <w:pPr>
        <w:pStyle w:val="Corps"/>
        <w:rPr>
          <w:b w:val="1"/>
          <w:bCs w:val="1"/>
        </w:rPr>
      </w:pPr>
    </w:p>
    <w:p>
      <w:pPr>
        <w:pStyle w:val="Corps"/>
        <w:rPr>
          <w:b w:val="1"/>
          <w:bCs w:val="1"/>
        </w:rPr>
      </w:pPr>
    </w:p>
    <w:p>
      <w:pPr>
        <w:pStyle w:val="Corps"/>
        <w:rPr>
          <w:b w:val="1"/>
          <w:bCs w:val="1"/>
        </w:rPr>
      </w:pPr>
      <w:r>
        <w:rPr>
          <w:b w:val="1"/>
          <w:bCs w:val="1"/>
          <w:rtl w:val="0"/>
          <w:lang w:val="fr-FR"/>
        </w:rPr>
        <w:t>Hyperplasie s</w:t>
      </w:r>
      <w:r>
        <w:rPr>
          <w:b w:val="1"/>
          <w:bCs w:val="1"/>
          <w:rtl w:val="0"/>
          <w:lang w:val="fr-FR"/>
        </w:rPr>
        <w:t>é</w:t>
      </w:r>
      <w:r>
        <w:rPr>
          <w:b w:val="1"/>
          <w:bCs w:val="1"/>
          <w:rtl w:val="0"/>
          <w:lang w:val="fr-FR"/>
        </w:rPr>
        <w:t>bac</w:t>
      </w:r>
      <w:r>
        <w:rPr>
          <w:b w:val="1"/>
          <w:bCs w:val="1"/>
          <w:rtl w:val="0"/>
          <w:lang w:val="fr-FR"/>
        </w:rPr>
        <w:t>é</w:t>
      </w:r>
      <w:r>
        <w:rPr>
          <w:b w:val="1"/>
          <w:bCs w:val="1"/>
          <w:rtl w:val="0"/>
          <w:lang w:val="fr-FR"/>
        </w:rPr>
        <w:t>e</w:t>
      </w:r>
    </w:p>
    <w:p>
      <w:pPr>
        <w:pStyle w:val="Corps"/>
        <w:bidi w:val="0"/>
      </w:pPr>
      <w:r>
        <w:rPr>
          <w:rtl w:val="0"/>
          <w:lang w:val="fr-FR"/>
        </w:rPr>
        <w:t>Hyperplasie au niveau d</w:t>
      </w:r>
      <w:r>
        <w:rPr>
          <w:rtl w:val="0"/>
          <w:lang w:val="fr-FR"/>
        </w:rPr>
        <w:t>’</w:t>
      </w:r>
      <w:r>
        <w:rPr>
          <w:rtl w:val="0"/>
          <w:lang w:val="fr-FR"/>
        </w:rPr>
        <w:t>une glande s</w:t>
      </w:r>
      <w:r>
        <w:rPr>
          <w:rtl w:val="0"/>
          <w:lang w:val="fr-FR"/>
        </w:rPr>
        <w:t>é</w:t>
      </w:r>
      <w:r>
        <w:rPr>
          <w:rtl w:val="0"/>
          <w:lang w:val="fr-FR"/>
        </w:rPr>
        <w:t>bac</w:t>
      </w:r>
      <w:r>
        <w:rPr>
          <w:rtl w:val="0"/>
          <w:lang w:val="fr-FR"/>
        </w:rPr>
        <w:t>é</w:t>
      </w:r>
      <w:r>
        <w:rPr>
          <w:rtl w:val="0"/>
          <w:lang w:val="fr-FR"/>
        </w:rPr>
        <w:t>e (huile), donnant couleur l</w:t>
      </w:r>
      <w:r>
        <w:rPr>
          <w:rtl w:val="0"/>
          <w:lang w:val="fr-FR"/>
        </w:rPr>
        <w:t>é</w:t>
      </w:r>
      <w:r>
        <w:rPr>
          <w:rtl w:val="0"/>
          <w:lang w:val="fr-FR"/>
        </w:rPr>
        <w:t>g</w:t>
      </w:r>
      <w:r>
        <w:rPr>
          <w:rtl w:val="0"/>
          <w:lang w:val="fr-FR"/>
        </w:rPr>
        <w:t>è</w:t>
      </w:r>
      <w:r>
        <w:rPr>
          <w:rtl w:val="0"/>
          <w:lang w:val="fr-FR"/>
        </w:rPr>
        <w:t>rement jaun</w:t>
      </w:r>
      <w:r>
        <w:rPr>
          <w:rtl w:val="0"/>
          <w:lang w:val="fr-FR"/>
        </w:rPr>
        <w:t>â</w:t>
      </w:r>
      <w:r>
        <w:rPr>
          <w:rtl w:val="0"/>
          <w:lang w:val="fr-FR"/>
        </w:rPr>
        <w:t>tre, ombiliqu</w:t>
      </w:r>
      <w:r>
        <w:rPr>
          <w:rtl w:val="0"/>
          <w:lang w:val="fr-FR"/>
        </w:rPr>
        <w:t>é</w:t>
      </w:r>
      <w:r>
        <w:rPr>
          <w:rtl w:val="0"/>
          <w:lang w:val="fr-FR"/>
        </w:rPr>
        <w:t>e en son centre (follicule central)</w:t>
      </w:r>
      <w:r>
        <w:drawing>
          <wp:anchor distT="152400" distB="152400" distL="152400" distR="152400" simplePos="0" relativeHeight="251702272" behindDoc="0" locked="0" layoutInCell="1" allowOverlap="1">
            <wp:simplePos x="0" y="0"/>
            <wp:positionH relativeFrom="margin">
              <wp:posOffset>2975597</wp:posOffset>
            </wp:positionH>
            <wp:positionV relativeFrom="line">
              <wp:posOffset>196056</wp:posOffset>
            </wp:positionV>
            <wp:extent cx="3048000" cy="2039112"/>
            <wp:effectExtent l="0" t="0" r="0" b="0"/>
            <wp:wrapTopAndBottom distT="152400" distB="152400"/>
            <wp:docPr id="1073741885" name="officeArt object" descr="c:\Users\Rebecca Luria\Pictures\2007-09-28\BCC\010 - Copy.JPG"/>
            <wp:cNvGraphicFramePr/>
            <a:graphic xmlns:a="http://schemas.openxmlformats.org/drawingml/2006/main">
              <a:graphicData uri="http://schemas.openxmlformats.org/drawingml/2006/picture">
                <pic:pic xmlns:pic="http://schemas.openxmlformats.org/drawingml/2006/picture">
                  <pic:nvPicPr>
                    <pic:cNvPr id="1073741885" name="image39.jpg" descr="c:\Users\Rebecca Luria\Pictures\2007-09-28\BCC\010 - Copy.JPG"/>
                    <pic:cNvPicPr>
                      <a:picLocks noChangeAspect="1"/>
                    </pic:cNvPicPr>
                  </pic:nvPicPr>
                  <pic:blipFill>
                    <a:blip r:embed="rId63">
                      <a:extLst/>
                    </a:blip>
                    <a:srcRect l="21667" t="42046" r="18332" b="4443"/>
                    <a:stretch>
                      <a:fillRect/>
                    </a:stretch>
                  </pic:blipFill>
                  <pic:spPr>
                    <a:xfrm>
                      <a:off x="0" y="0"/>
                      <a:ext cx="3048000" cy="2039112"/>
                    </a:xfrm>
                    <a:prstGeom prst="rect">
                      <a:avLst/>
                    </a:prstGeom>
                    <a:ln w="12700" cap="flat">
                      <a:noFill/>
                      <a:miter lim="400000"/>
                    </a:ln>
                    <a:effectLst/>
                  </pic:spPr>
                </pic:pic>
              </a:graphicData>
            </a:graphic>
          </wp:anchor>
        </w:drawing>
      </w:r>
      <w:r>
        <w:drawing>
          <wp:anchor distT="152400" distB="152400" distL="152400" distR="152400" simplePos="0" relativeHeight="251701248" behindDoc="0" locked="0" layoutInCell="1" allowOverlap="1">
            <wp:simplePos x="0" y="0"/>
            <wp:positionH relativeFrom="margin">
              <wp:posOffset>-92697</wp:posOffset>
            </wp:positionH>
            <wp:positionV relativeFrom="line">
              <wp:posOffset>196056</wp:posOffset>
            </wp:positionV>
            <wp:extent cx="2652686" cy="2039252"/>
            <wp:effectExtent l="0" t="0" r="0" b="0"/>
            <wp:wrapTopAndBottom distT="152400" distB="152400"/>
            <wp:docPr id="1073741886" name="officeArt object" descr="D:\sebaceous hyperplasia\020.JPG"/>
            <wp:cNvGraphicFramePr/>
            <a:graphic xmlns:a="http://schemas.openxmlformats.org/drawingml/2006/main">
              <a:graphicData uri="http://schemas.openxmlformats.org/drawingml/2006/picture">
                <pic:pic xmlns:pic="http://schemas.openxmlformats.org/drawingml/2006/picture">
                  <pic:nvPicPr>
                    <pic:cNvPr id="1073741886" name="image38.jpg" descr="D:\sebaceous hyperplasia\020.JPG"/>
                    <pic:cNvPicPr>
                      <a:picLocks noChangeAspect="1"/>
                    </pic:cNvPicPr>
                  </pic:nvPicPr>
                  <pic:blipFill>
                    <a:blip r:embed="rId64">
                      <a:extLst/>
                    </a:blip>
                    <a:srcRect l="2439" t="0" r="0" b="0"/>
                    <a:stretch>
                      <a:fillRect/>
                    </a:stretch>
                  </pic:blipFill>
                  <pic:spPr>
                    <a:xfrm>
                      <a:off x="0" y="0"/>
                      <a:ext cx="2652686" cy="2039252"/>
                    </a:xfrm>
                    <a:prstGeom prst="rect">
                      <a:avLst/>
                    </a:prstGeom>
                    <a:ln w="12700" cap="flat">
                      <a:noFill/>
                      <a:miter lim="400000"/>
                    </a:ln>
                    <a:effectLst/>
                  </pic:spPr>
                </pic:pic>
              </a:graphicData>
            </a:graphic>
          </wp:anchor>
        </w:drawing>
      </w:r>
      <w:r>
        <mc:AlternateContent>
          <mc:Choice Requires="wps">
            <w:drawing>
              <wp:anchor distT="152400" distB="152400" distL="152400" distR="152400" simplePos="0" relativeHeight="251704320" behindDoc="0" locked="0" layoutInCell="1" allowOverlap="1">
                <wp:simplePos x="0" y="0"/>
                <wp:positionH relativeFrom="margin">
                  <wp:posOffset>3030067</wp:posOffset>
                </wp:positionH>
                <wp:positionV relativeFrom="line">
                  <wp:posOffset>2239962</wp:posOffset>
                </wp:positionV>
                <wp:extent cx="2053888" cy="297441"/>
                <wp:effectExtent l="0" t="0" r="0" b="0"/>
                <wp:wrapTopAndBottom distT="152400" distB="152400"/>
                <wp:docPr id="1073741887" name="officeArt object"/>
                <wp:cNvGraphicFramePr/>
                <a:graphic xmlns:a="http://schemas.openxmlformats.org/drawingml/2006/main">
                  <a:graphicData uri="http://schemas.microsoft.com/office/word/2010/wordprocessingShape">
                    <wps:wsp>
                      <wps:cNvSpPr/>
                      <wps:spPr>
                        <a:xfrm>
                          <a:off x="0" y="0"/>
                          <a:ext cx="2053888" cy="297441"/>
                        </a:xfrm>
                        <a:prstGeom prst="rect">
                          <a:avLst/>
                        </a:prstGeom>
                        <a:solidFill>
                          <a:srgbClr val="DCE6F2"/>
                        </a:solidFill>
                        <a:ln w="9525" cap="flat">
                          <a:solidFill>
                            <a:srgbClr val="000000"/>
                          </a:solidFill>
                          <a:prstDash val="solid"/>
                          <a:miter lim="800000"/>
                        </a:ln>
                        <a:effectLst/>
                      </wps:spPr>
                      <wps:txbx>
                        <w:txbxContent>
                          <w:p>
                            <w:pPr>
                              <w:pStyle w:val="Caption"/>
                              <w:tabs>
                                <w:tab w:val="left" w:pos="1440"/>
                                <w:tab w:val="left" w:pos="2880"/>
                              </w:tabs>
                              <w:jc w:val="center"/>
                            </w:pPr>
                            <w:r>
                              <w:rPr>
                                <w:b w:val="1"/>
                                <w:bCs w:val="1"/>
                                <w:sz w:val="26"/>
                                <w:szCs w:val="26"/>
                                <w:rtl w:val="0"/>
                                <w:lang w:val="en-US"/>
                              </w:rPr>
                              <w:t>Basal cell carcinoma</w:t>
                            </w:r>
                          </w:p>
                        </w:txbxContent>
                      </wps:txbx>
                      <wps:bodyPr wrap="square" lIns="45719" tIns="45719" rIns="45719" bIns="45719" numCol="1" anchor="t">
                        <a:noAutofit/>
                      </wps:bodyPr>
                    </wps:wsp>
                  </a:graphicData>
                </a:graphic>
              </wp:anchor>
            </w:drawing>
          </mc:Choice>
          <mc:Fallback>
            <w:pict>
              <v:rect id="_x0000_s1033" style="visibility:visible;position:absolute;margin-left:238.6pt;margin-top:176.4pt;width:161.7pt;height:23.4pt;z-index:251704320;mso-position-horizontal:absolute;mso-position-horizontal-relative:margin;mso-position-vertical:absolute;mso-position-vertical-relative:line;mso-wrap-distance-left:12.0pt;mso-wrap-distance-top:12.0pt;mso-wrap-distance-right:12.0pt;mso-wrap-distance-bottom:12.0pt;">
                <v:fill color="#DCE6F2" opacity="100.0%" type="solid"/>
                <v:stroke filltype="solid" color="#000000" opacity="100.0%" weight="0.8pt" dashstyle="solid" endcap="flat" miterlimit="800.0%" joinstyle="miter" linestyle="single" startarrow="none" startarrowwidth="medium" startarrowlength="medium" endarrow="none" endarrowwidth="medium" endarrowlength="medium"/>
                <v:textbox>
                  <w:txbxContent>
                    <w:p>
                      <w:pPr>
                        <w:pStyle w:val="Caption"/>
                        <w:tabs>
                          <w:tab w:val="left" w:pos="1440"/>
                          <w:tab w:val="left" w:pos="2880"/>
                        </w:tabs>
                        <w:jc w:val="center"/>
                      </w:pPr>
                      <w:r>
                        <w:rPr>
                          <w:b w:val="1"/>
                          <w:bCs w:val="1"/>
                          <w:sz w:val="26"/>
                          <w:szCs w:val="26"/>
                          <w:rtl w:val="0"/>
                          <w:lang w:val="en-US"/>
                        </w:rPr>
                        <w:t>Basal cell carcinoma</w:t>
                      </w:r>
                    </w:p>
                  </w:txbxContent>
                </v:textbox>
                <w10:wrap type="topAndBottom" side="bothSides" anchorx="margin"/>
              </v:rect>
            </w:pict>
          </mc:Fallback>
        </mc:AlternateContent>
      </w:r>
      <w:r>
        <mc:AlternateContent>
          <mc:Choice Requires="wps">
            <w:drawing>
              <wp:anchor distT="152400" distB="152400" distL="152400" distR="152400" simplePos="0" relativeHeight="251703296" behindDoc="0" locked="0" layoutInCell="1" allowOverlap="1">
                <wp:simplePos x="0" y="0"/>
                <wp:positionH relativeFrom="margin">
                  <wp:posOffset>4762</wp:posOffset>
                </wp:positionH>
                <wp:positionV relativeFrom="line">
                  <wp:posOffset>2269132</wp:posOffset>
                </wp:positionV>
                <wp:extent cx="2058657" cy="268271"/>
                <wp:effectExtent l="0" t="0" r="0" b="0"/>
                <wp:wrapTopAndBottom distT="152400" distB="152400"/>
                <wp:docPr id="1073741888" name="officeArt object"/>
                <wp:cNvGraphicFramePr/>
                <a:graphic xmlns:a="http://schemas.openxmlformats.org/drawingml/2006/main">
                  <a:graphicData uri="http://schemas.microsoft.com/office/word/2010/wordprocessingShape">
                    <wps:wsp>
                      <wps:cNvSpPr/>
                      <wps:spPr>
                        <a:xfrm>
                          <a:off x="0" y="0"/>
                          <a:ext cx="2058657" cy="268271"/>
                        </a:xfrm>
                        <a:prstGeom prst="rect">
                          <a:avLst/>
                        </a:prstGeom>
                        <a:solidFill>
                          <a:srgbClr val="DCE6F2"/>
                        </a:solidFill>
                        <a:ln w="9525" cap="flat">
                          <a:solidFill>
                            <a:srgbClr val="000000"/>
                          </a:solidFill>
                          <a:prstDash val="solid"/>
                          <a:miter lim="800000"/>
                        </a:ln>
                        <a:effectLst/>
                      </wps:spPr>
                      <wps:txbx>
                        <w:txbxContent>
                          <w:p>
                            <w:pPr>
                              <w:pStyle w:val="Caption"/>
                              <w:tabs>
                                <w:tab w:val="left" w:pos="1440"/>
                                <w:tab w:val="left" w:pos="2880"/>
                              </w:tabs>
                            </w:pPr>
                            <w:r>
                              <w:rPr>
                                <w:b w:val="1"/>
                                <w:bCs w:val="1"/>
                                <w:sz w:val="24"/>
                                <w:szCs w:val="24"/>
                                <w:rtl w:val="0"/>
                                <w:lang w:val="en-US"/>
                              </w:rPr>
                              <w:t>Sebaceous hyperplasia</w:t>
                            </w:r>
                          </w:p>
                        </w:txbxContent>
                      </wps:txbx>
                      <wps:bodyPr wrap="square" lIns="45719" tIns="45719" rIns="45719" bIns="45719" numCol="1" anchor="t">
                        <a:noAutofit/>
                      </wps:bodyPr>
                    </wps:wsp>
                  </a:graphicData>
                </a:graphic>
              </wp:anchor>
            </w:drawing>
          </mc:Choice>
          <mc:Fallback>
            <w:pict>
              <v:rect id="_x0000_s1034" style="visibility:visible;position:absolute;margin-left:0.4pt;margin-top:178.7pt;width:162.1pt;height:21.1pt;z-index:251703296;mso-position-horizontal:absolute;mso-position-horizontal-relative:margin;mso-position-vertical:absolute;mso-position-vertical-relative:line;mso-wrap-distance-left:12.0pt;mso-wrap-distance-top:12.0pt;mso-wrap-distance-right:12.0pt;mso-wrap-distance-bottom:12.0pt;">
                <v:fill color="#DCE6F2" opacity="100.0%" type="solid"/>
                <v:stroke filltype="solid" color="#000000" opacity="100.0%" weight="0.8pt" dashstyle="solid" endcap="flat" miterlimit="800.0%" joinstyle="miter" linestyle="single" startarrow="none" startarrowwidth="medium" startarrowlength="medium" endarrow="none" endarrowwidth="medium" endarrowlength="medium"/>
                <v:textbox>
                  <w:txbxContent>
                    <w:p>
                      <w:pPr>
                        <w:pStyle w:val="Caption"/>
                        <w:tabs>
                          <w:tab w:val="left" w:pos="1440"/>
                          <w:tab w:val="left" w:pos="2880"/>
                        </w:tabs>
                      </w:pPr>
                      <w:r>
                        <w:rPr>
                          <w:b w:val="1"/>
                          <w:bCs w:val="1"/>
                          <w:sz w:val="24"/>
                          <w:szCs w:val="24"/>
                          <w:rtl w:val="0"/>
                          <w:lang w:val="en-US"/>
                        </w:rPr>
                        <w:t>Sebaceous hyperplasia</w:t>
                      </w:r>
                    </w:p>
                  </w:txbxContent>
                </v:textbox>
                <w10:wrap type="topAndBottom" side="bothSides" anchorx="margin"/>
              </v:rect>
            </w:pict>
          </mc:Fallback>
        </mc:AlternateContent>
      </w:r>
    </w:p>
    <w:p>
      <w:pPr>
        <w:pStyle w:val="Corps"/>
        <w:rPr>
          <w:sz w:val="20"/>
          <w:szCs w:val="20"/>
        </w:rPr>
      </w:pPr>
      <w:r>
        <w:rPr>
          <w:sz w:val="20"/>
          <w:szCs w:val="20"/>
          <w:rtl w:val="0"/>
          <w:lang w:val="fr-FR"/>
        </w:rPr>
        <w:t>*CBC : apparence plut</w:t>
      </w:r>
      <w:r>
        <w:rPr>
          <w:sz w:val="20"/>
          <w:szCs w:val="20"/>
          <w:rtl w:val="0"/>
          <w:lang w:val="fr-FR"/>
        </w:rPr>
        <w:t>ô</w:t>
      </w:r>
      <w:r>
        <w:rPr>
          <w:sz w:val="20"/>
          <w:szCs w:val="20"/>
          <w:rtl w:val="0"/>
          <w:lang w:val="fr-FR"/>
        </w:rPr>
        <w:t>t cireuse, souvent t</w:t>
      </w:r>
      <w:r>
        <w:rPr>
          <w:sz w:val="20"/>
          <w:szCs w:val="20"/>
          <w:rtl w:val="0"/>
          <w:lang w:val="fr-FR"/>
        </w:rPr>
        <w:t>é</w:t>
      </w:r>
      <w:r>
        <w:rPr>
          <w:sz w:val="20"/>
          <w:szCs w:val="20"/>
          <w:rtl w:val="0"/>
          <w:lang w:val="fr-FR"/>
        </w:rPr>
        <w:t xml:space="preserve">langiectasie et fagrile (saigne avec trauma minime), </w:t>
      </w:r>
      <w:r>
        <w:rPr>
          <w:sz w:val="20"/>
          <w:szCs w:val="20"/>
          <w:rtl w:val="0"/>
          <w:lang w:val="fr-FR"/>
        </w:rPr>
        <w:t>«</w:t>
      </w:r>
      <w:r>
        <w:rPr>
          <w:sz w:val="20"/>
          <w:szCs w:val="20"/>
          <w:rtl w:val="0"/>
          <w:lang w:val="fr-FR"/>
        </w:rPr>
        <w:t>perly</w:t>
      </w:r>
      <w:r>
        <w:rPr>
          <w:sz w:val="20"/>
          <w:szCs w:val="20"/>
          <w:rtl w:val="0"/>
          <w:lang w:val="fr-FR"/>
        </w:rPr>
        <w:t>»</w:t>
      </w:r>
    </w:p>
    <w:p>
      <w:pPr>
        <w:pStyle w:val="Corps"/>
        <w:bidi w:val="0"/>
      </w:pPr>
    </w:p>
    <w:p>
      <w:pPr>
        <w:pStyle w:val="Corps"/>
        <w:bidi w:val="0"/>
      </w:pPr>
    </w:p>
    <w:p>
      <w:pPr>
        <w:pStyle w:val="Sous-section 3"/>
        <w:pBdr>
          <w:bottom w:val="dotted" w:color="000000" w:sz="8" w:space="0" w:shadow="0" w:frame="0"/>
        </w:pBdr>
      </w:pPr>
      <w:bookmarkStart w:name="_Toc133" w:id="135"/>
      <w:r>
        <w:rPr>
          <w:rtl w:val="0"/>
          <w:lang w:val="fr-FR"/>
        </w:rPr>
        <w:t>Acn</w:t>
      </w:r>
      <w:r>
        <w:rPr>
          <w:rtl w:val="0"/>
          <w:lang w:val="fr-FR"/>
        </w:rPr>
        <w:t>é</w:t>
      </w:r>
      <w:bookmarkEnd w:id="135"/>
    </w:p>
    <w:p>
      <w:pPr>
        <w:pStyle w:val="Corps"/>
        <w:bidi w:val="0"/>
      </w:pPr>
    </w:p>
    <w:p>
      <w:pPr>
        <w:pStyle w:val="Corps"/>
        <w:bidi w:val="0"/>
      </w:pPr>
      <w:r>
        <w:rPr>
          <w:rtl w:val="0"/>
          <w:lang w:val="fr-FR"/>
        </w:rPr>
        <w:t>L</w:t>
      </w:r>
      <w:r>
        <w:rPr>
          <w:rtl w:val="0"/>
          <w:lang w:val="fr-FR"/>
        </w:rPr>
        <w:t>é</w:t>
      </w:r>
      <w:r>
        <w:rPr>
          <w:rtl w:val="0"/>
          <w:lang w:val="fr-FR"/>
        </w:rPr>
        <w:t>ger : antibiotiques topiques (clindamycine ou erythromycine), peroxyde de benzoyl et retinoides topiques augment</w:t>
      </w:r>
      <w:r>
        <w:rPr>
          <w:rtl w:val="0"/>
          <w:lang w:val="fr-FR"/>
        </w:rPr>
        <w:t>é</w:t>
      </w:r>
      <w:r>
        <w:rPr>
          <w:rtl w:val="0"/>
          <w:lang w:val="fr-FR"/>
        </w:rPr>
        <w:t>s progressivement</w:t>
      </w:r>
    </w:p>
    <w:p>
      <w:pPr>
        <w:pStyle w:val="Corps"/>
        <w:bidi w:val="0"/>
      </w:pPr>
      <w:r>
        <w:rPr>
          <w:rtl w:val="0"/>
          <w:lang w:val="fr-FR"/>
        </w:rPr>
        <w:t>Mod</w:t>
      </w:r>
      <w:r>
        <w:rPr>
          <w:rtl w:val="0"/>
          <w:lang w:val="fr-FR"/>
        </w:rPr>
        <w:t>é</w:t>
      </w:r>
      <w:r>
        <w:rPr>
          <w:rtl w:val="0"/>
          <w:lang w:val="fr-FR"/>
        </w:rPr>
        <w:t>r</w:t>
      </w:r>
      <w:r>
        <w:rPr>
          <w:rtl w:val="0"/>
          <w:lang w:val="fr-FR"/>
        </w:rPr>
        <w:t>é</w:t>
      </w:r>
      <w:r>
        <w:rPr>
          <w:rtl w:val="0"/>
          <w:lang w:val="fr-FR"/>
        </w:rPr>
        <w:t xml:space="preserve">e : antibiotiques PO (minocycline, doxycycline) ou </w:t>
      </w:r>
      <w:r>
        <w:rPr>
          <w:rtl w:val="0"/>
        </w:rPr>
        <w:t xml:space="preserve">isotretinoides PO </w:t>
      </w:r>
      <w:r>
        <w:rPr>
          <w:rtl w:val="0"/>
          <w:lang w:val="fr-FR"/>
        </w:rPr>
        <w:t xml:space="preserve">à </w:t>
      </w:r>
      <w:r>
        <w:rPr>
          <w:rtl w:val="0"/>
        </w:rPr>
        <w:t>consid</w:t>
      </w:r>
      <w:r>
        <w:rPr>
          <w:rtl w:val="0"/>
        </w:rPr>
        <w:t>é</w:t>
      </w:r>
      <w:r>
        <w:rPr>
          <w:rtl w:val="0"/>
        </w:rPr>
        <w:t>rer</w:t>
      </w:r>
    </w:p>
    <w:p>
      <w:pPr>
        <w:pStyle w:val="Corps"/>
        <w:bidi w:val="0"/>
      </w:pPr>
      <w:r>
        <w:rPr>
          <w:rtl w:val="0"/>
          <w:lang w:val="fr-FR"/>
        </w:rPr>
        <w:t>S</w:t>
      </w:r>
      <w:r>
        <w:rPr>
          <w:rtl w:val="0"/>
          <w:lang w:val="fr-FR"/>
        </w:rPr>
        <w:t>é</w:t>
      </w:r>
      <w:r>
        <w:rPr>
          <w:rtl w:val="0"/>
          <w:lang w:val="fr-FR"/>
        </w:rPr>
        <w:t>v</w:t>
      </w:r>
      <w:r>
        <w:rPr>
          <w:rtl w:val="0"/>
          <w:lang w:val="fr-FR"/>
        </w:rPr>
        <w:t>è</w:t>
      </w:r>
      <w:r>
        <w:rPr>
          <w:rtl w:val="0"/>
          <w:lang w:val="fr-FR"/>
        </w:rPr>
        <w:t xml:space="preserve">re : isotretinoides PO *ne </w:t>
      </w:r>
      <w:r>
        <w:rPr>
          <w:b w:val="1"/>
          <w:bCs w:val="1"/>
          <w:rtl w:val="0"/>
          <w:lang w:val="fr-FR"/>
        </w:rPr>
        <w:t>PAS</w:t>
      </w:r>
      <w:r>
        <w:rPr>
          <w:rtl w:val="0"/>
          <w:lang w:val="fr-FR"/>
        </w:rPr>
        <w:t xml:space="preserve"> utiliser avec t</w:t>
      </w:r>
      <w:r>
        <w:rPr>
          <w:rtl w:val="0"/>
          <w:lang w:val="fr-FR"/>
        </w:rPr>
        <w:t>é</w:t>
      </w:r>
      <w:r>
        <w:rPr>
          <w:rtl w:val="0"/>
          <w:lang w:val="fr-FR"/>
        </w:rPr>
        <w:t>tracycline PO car risque de pseudo tumor cerebris augment</w:t>
      </w:r>
      <w:r>
        <w:rPr>
          <w:rtl w:val="0"/>
          <w:lang w:val="fr-FR"/>
        </w:rPr>
        <w:t>é</w:t>
      </w:r>
      <w:r>
        <w:rPr>
          <w:rtl w:val="0"/>
          <w:lang w:val="fr-FR"/>
        </w:rPr>
        <w:t>. Atteinte h</w:t>
      </w:r>
      <w:r>
        <w:rPr>
          <w:rtl w:val="0"/>
          <w:lang w:val="fr-FR"/>
        </w:rPr>
        <w:t>é</w:t>
      </w:r>
      <w:r>
        <w:rPr>
          <w:rtl w:val="0"/>
          <w:lang w:val="fr-FR"/>
        </w:rPr>
        <w:t>patique aussi et cutan</w:t>
      </w:r>
      <w:r>
        <w:rPr>
          <w:rtl w:val="0"/>
          <w:lang w:val="fr-FR"/>
        </w:rPr>
        <w:t>é</w:t>
      </w:r>
      <w:r>
        <w:rPr>
          <w:rtl w:val="0"/>
          <w:lang w:val="fr-FR"/>
        </w:rPr>
        <w:t>e</w:t>
      </w:r>
      <w:r>
        <w:rPr>
          <w:rtl w:val="0"/>
          <w:lang w:val="fr-FR"/>
        </w:rPr>
        <w:t xml:space="preserve"> (s</w:t>
      </w:r>
      <w:r>
        <w:rPr>
          <w:rtl w:val="0"/>
          <w:lang w:val="fr-FR"/>
        </w:rPr>
        <w:t>é</w:t>
      </w:r>
      <w:r>
        <w:rPr>
          <w:rtl w:val="0"/>
          <w:lang w:val="fr-FR"/>
        </w:rPr>
        <w:t xml:space="preserve">cheresse peau, muqueuse survient presque tjrs et doit </w:t>
      </w:r>
      <w:r>
        <w:rPr>
          <w:rtl w:val="0"/>
          <w:lang w:val="fr-FR"/>
        </w:rPr>
        <w:t>ê</w:t>
      </w:r>
      <w:r>
        <w:rPr>
          <w:rtl w:val="0"/>
          <w:lang w:val="fr-FR"/>
        </w:rPr>
        <w:t>tre trait</w:t>
      </w:r>
      <w:r>
        <w:rPr>
          <w:rtl w:val="0"/>
          <w:lang w:val="fr-FR"/>
        </w:rPr>
        <w:t>é</w:t>
      </w:r>
      <w:r>
        <w:rPr>
          <w:rtl w:val="0"/>
          <w:lang w:val="fr-FR"/>
        </w:rPr>
        <w:t>, peut acn</w:t>
      </w:r>
      <w:r>
        <w:rPr>
          <w:rtl w:val="0"/>
          <w:lang w:val="fr-FR"/>
        </w:rPr>
        <w:t>é</w:t>
      </w:r>
      <w:r>
        <w:rPr>
          <w:rtl w:val="0"/>
          <w:lang w:val="fr-FR"/>
        </w:rPr>
        <w:t>e transitoirement</w:t>
      </w:r>
      <w:r>
        <w:rPr>
          <w:rtl w:val="0"/>
          <w:lang w:val="fr-FR"/>
        </w:rPr>
        <w:t>). Parfois r</w:t>
      </w:r>
      <w:r>
        <w:rPr>
          <w:rtl w:val="0"/>
          <w:lang w:val="fr-FR"/>
        </w:rPr>
        <w:t>é</w:t>
      </w:r>
      <w:r>
        <w:rPr>
          <w:rtl w:val="0"/>
          <w:lang w:val="fr-FR"/>
        </w:rPr>
        <w:t>action ecz</w:t>
      </w:r>
      <w:r>
        <w:rPr>
          <w:rtl w:val="0"/>
          <w:lang w:val="fr-FR"/>
        </w:rPr>
        <w:t>é</w:t>
      </w:r>
      <w:r>
        <w:rPr>
          <w:rtl w:val="0"/>
          <w:lang w:val="fr-FR"/>
        </w:rPr>
        <w:t>mateuse qui r</w:t>
      </w:r>
      <w:r>
        <w:rPr>
          <w:rtl w:val="0"/>
          <w:lang w:val="fr-FR"/>
        </w:rPr>
        <w:t>é</w:t>
      </w:r>
      <w:r>
        <w:rPr>
          <w:rtl w:val="0"/>
          <w:lang w:val="fr-FR"/>
        </w:rPr>
        <w:t>pond bien aux corticost</w:t>
      </w:r>
      <w:r>
        <w:rPr>
          <w:rtl w:val="0"/>
          <w:lang w:val="fr-FR"/>
        </w:rPr>
        <w:t>é</w:t>
      </w:r>
      <w:r>
        <w:rPr>
          <w:rtl w:val="0"/>
          <w:lang w:val="fr-FR"/>
        </w:rPr>
        <w:t>ro</w:t>
      </w:r>
      <w:r>
        <w:rPr>
          <w:rtl w:val="0"/>
          <w:lang w:val="fr-FR"/>
        </w:rPr>
        <w:t>ï</w:t>
      </w:r>
      <w:r>
        <w:rPr>
          <w:rtl w:val="0"/>
          <w:lang w:val="fr-FR"/>
        </w:rPr>
        <w:t xml:space="preserve">des. Attention chez femme en </w:t>
      </w:r>
      <w:r>
        <w:rPr>
          <w:rtl w:val="0"/>
          <w:lang w:val="fr-FR"/>
        </w:rPr>
        <w:t>â</w:t>
      </w:r>
      <w:r>
        <w:rPr>
          <w:rtl w:val="0"/>
          <w:lang w:val="fr-FR"/>
        </w:rPr>
        <w:t>ge de procr</w:t>
      </w:r>
      <w:r>
        <w:rPr>
          <w:rtl w:val="0"/>
          <w:lang w:val="fr-FR"/>
        </w:rPr>
        <w:t>é</w:t>
      </w:r>
      <w:r>
        <w:rPr>
          <w:rtl w:val="0"/>
          <w:lang w:val="fr-FR"/>
        </w:rPr>
        <w:t xml:space="preserve">er car </w:t>
      </w:r>
      <w:r>
        <w:rPr>
          <w:b w:val="1"/>
          <w:bCs w:val="1"/>
          <w:rtl w:val="0"/>
          <w:lang w:val="fr-FR"/>
        </w:rPr>
        <w:t>T</w:t>
      </w:r>
      <w:r>
        <w:rPr>
          <w:b w:val="1"/>
          <w:bCs w:val="1"/>
          <w:rtl w:val="0"/>
          <w:lang w:val="fr-FR"/>
        </w:rPr>
        <w:t>É</w:t>
      </w:r>
      <w:r>
        <w:rPr>
          <w:b w:val="1"/>
          <w:bCs w:val="1"/>
          <w:rtl w:val="0"/>
          <w:lang w:val="fr-FR"/>
        </w:rPr>
        <w:t>RATOG</w:t>
      </w:r>
      <w:r>
        <w:rPr>
          <w:b w:val="1"/>
          <w:bCs w:val="1"/>
          <w:rtl w:val="0"/>
          <w:lang w:val="fr-FR"/>
        </w:rPr>
        <w:t>È</w:t>
      </w:r>
      <w:r>
        <w:rPr>
          <w:b w:val="1"/>
          <w:bCs w:val="1"/>
          <w:rtl w:val="0"/>
          <w:lang w:val="fr-FR"/>
        </w:rPr>
        <w:t>NE.</w:t>
      </w:r>
      <w:r>
        <w:rPr>
          <w:b w:val="1"/>
          <w:bCs w:val="1"/>
          <w:rtl w:val="0"/>
          <w:lang w:val="fr-FR"/>
        </w:rPr>
        <w:t xml:space="preserve"> </w:t>
      </w:r>
      <w:r>
        <w:rPr>
          <w:rtl w:val="0"/>
          <w:lang w:val="fr-FR"/>
        </w:rPr>
        <w:t>Ne pas prendre vit A conjointement.</w:t>
      </w:r>
    </w:p>
    <w:p>
      <w:pPr>
        <w:pStyle w:val="Corps"/>
        <w:bidi w:val="0"/>
      </w:pPr>
    </w:p>
    <w:p>
      <w:pPr>
        <w:pStyle w:val="Corps"/>
        <w:rPr>
          <w:sz w:val="20"/>
          <w:szCs w:val="20"/>
        </w:rPr>
      </w:pPr>
      <w:r>
        <w:rPr>
          <w:sz w:val="20"/>
          <w:szCs w:val="20"/>
          <w:rtl w:val="0"/>
          <w:lang w:val="fr-FR"/>
        </w:rPr>
        <w:t>*les t</w:t>
      </w:r>
      <w:r>
        <w:rPr>
          <w:sz w:val="20"/>
          <w:szCs w:val="20"/>
          <w:rtl w:val="0"/>
          <w:lang w:val="fr-FR"/>
        </w:rPr>
        <w:t>é</w:t>
      </w:r>
      <w:r>
        <w:rPr>
          <w:sz w:val="20"/>
          <w:szCs w:val="20"/>
          <w:rtl w:val="0"/>
          <w:lang w:val="fr-FR"/>
        </w:rPr>
        <w:t>tracyclines, la vitamine A et les hormones de croissances sont associ</w:t>
      </w:r>
      <w:r>
        <w:rPr>
          <w:sz w:val="20"/>
          <w:szCs w:val="20"/>
          <w:rtl w:val="0"/>
          <w:lang w:val="fr-FR"/>
        </w:rPr>
        <w:t>é</w:t>
      </w:r>
      <w:r>
        <w:rPr>
          <w:sz w:val="20"/>
          <w:szCs w:val="20"/>
          <w:rtl w:val="0"/>
          <w:lang w:val="fr-FR"/>
        </w:rPr>
        <w:t xml:space="preserve">es </w:t>
      </w:r>
      <w:r>
        <w:rPr>
          <w:sz w:val="20"/>
          <w:szCs w:val="20"/>
          <w:rtl w:val="0"/>
          <w:lang w:val="fr-FR"/>
        </w:rPr>
        <w:t xml:space="preserve">à </w:t>
      </w:r>
      <w:r>
        <w:rPr>
          <w:sz w:val="20"/>
          <w:szCs w:val="20"/>
          <w:rtl w:val="0"/>
          <w:lang w:val="fr-FR"/>
        </w:rPr>
        <w:t xml:space="preserve">pseudotumor cerebris et donc ne doivent pas </w:t>
      </w:r>
      <w:r>
        <w:rPr>
          <w:sz w:val="20"/>
          <w:szCs w:val="20"/>
          <w:rtl w:val="0"/>
          <w:lang w:val="fr-FR"/>
        </w:rPr>
        <w:t>ê</w:t>
      </w:r>
      <w:r>
        <w:rPr>
          <w:sz w:val="20"/>
          <w:szCs w:val="20"/>
          <w:rtl w:val="0"/>
          <w:lang w:val="fr-FR"/>
        </w:rPr>
        <w:t>tre pris conjointement? Isotretino</w:t>
      </w:r>
      <w:r>
        <w:rPr>
          <w:sz w:val="20"/>
          <w:szCs w:val="20"/>
          <w:rtl w:val="0"/>
          <w:lang w:val="fr-FR"/>
        </w:rPr>
        <w:t>ï</w:t>
      </w:r>
      <w:r>
        <w:rPr>
          <w:sz w:val="20"/>
          <w:szCs w:val="20"/>
          <w:rtl w:val="0"/>
          <w:lang w:val="fr-FR"/>
        </w:rPr>
        <w:t xml:space="preserve">de ressemble beaucoup </w:t>
      </w:r>
      <w:r>
        <w:rPr>
          <w:sz w:val="20"/>
          <w:szCs w:val="20"/>
          <w:rtl w:val="0"/>
          <w:lang w:val="fr-FR"/>
        </w:rPr>
        <w:t xml:space="preserve">à </w:t>
      </w:r>
      <w:r>
        <w:rPr>
          <w:sz w:val="20"/>
          <w:szCs w:val="20"/>
          <w:rtl w:val="0"/>
          <w:lang w:val="fr-FR"/>
        </w:rPr>
        <w:t>la vitamine A, donc par association</w:t>
      </w:r>
      <w:r>
        <w:rPr>
          <w:sz w:val="20"/>
          <w:szCs w:val="20"/>
          <w:rtl w:val="0"/>
          <w:lang w:val="fr-FR"/>
        </w:rPr>
        <w:t>…</w:t>
      </w:r>
    </w:p>
    <w:p>
      <w:pPr>
        <w:pStyle w:val="Corps"/>
        <w:bidi w:val="0"/>
      </w:pPr>
    </w:p>
    <w:p>
      <w:pPr>
        <w:pStyle w:val="Sous-section 3"/>
        <w:pBdr>
          <w:bottom w:val="dotted" w:color="000000" w:sz="8" w:space="0" w:shadow="0" w:frame="0"/>
        </w:pBdr>
      </w:pPr>
      <w:bookmarkStart w:name="_Toc134" w:id="136"/>
      <w:r>
        <w:rPr>
          <w:rtl w:val="0"/>
          <w:lang w:val="fr-FR"/>
        </w:rPr>
        <w:t>Allergies et atopies</w:t>
      </w:r>
      <w:bookmarkEnd w:id="136"/>
    </w:p>
    <w:p>
      <w:pPr>
        <w:pStyle w:val="Corps"/>
        <w:bidi w:val="0"/>
      </w:pPr>
    </w:p>
    <w:p>
      <w:pPr>
        <w:pStyle w:val="Corps"/>
        <w:bidi w:val="0"/>
      </w:pPr>
      <w:r>
        <w:rPr>
          <w:rtl w:val="0"/>
          <w:lang w:val="fr-FR"/>
        </w:rPr>
        <w:t>4 types de r</w:t>
      </w:r>
      <w:r>
        <w:rPr>
          <w:rtl w:val="0"/>
          <w:lang w:val="fr-FR"/>
        </w:rPr>
        <w:t>é</w:t>
      </w:r>
      <w:r>
        <w:rPr>
          <w:rtl w:val="0"/>
          <w:lang w:val="fr-FR"/>
        </w:rPr>
        <w:t>actions allergiques (selon classification de Gell et Coombs)</w:t>
      </w:r>
    </w:p>
    <w:p>
      <w:pPr>
        <w:pStyle w:val="Corps"/>
        <w:bidi w:val="0"/>
      </w:pPr>
    </w:p>
    <w:p>
      <w:pPr>
        <w:pStyle w:val="Corps"/>
        <w:bidi w:val="0"/>
      </w:pPr>
      <w:r>
        <w:rPr>
          <w:rtl w:val="0"/>
          <w:lang w:val="fr-FR"/>
        </w:rPr>
        <w:t>type I (IgE m</w:t>
      </w:r>
      <w:r>
        <w:rPr>
          <w:rtl w:val="0"/>
          <w:lang w:val="fr-FR"/>
        </w:rPr>
        <w:t>é</w:t>
      </w:r>
      <w:r>
        <w:rPr>
          <w:rtl w:val="0"/>
          <w:lang w:val="fr-FR"/>
        </w:rPr>
        <w:t>di</w:t>
      </w:r>
      <w:r>
        <w:rPr>
          <w:rtl w:val="0"/>
          <w:lang w:val="fr-FR"/>
        </w:rPr>
        <w:t>é</w:t>
      </w:r>
      <w:r>
        <w:rPr>
          <w:rtl w:val="0"/>
          <w:lang w:val="fr-FR"/>
        </w:rPr>
        <w:t>e) : Formation anticorps IgE. Rel</w:t>
      </w:r>
      <w:r>
        <w:rPr>
          <w:rtl w:val="0"/>
          <w:lang w:val="fr-FR"/>
        </w:rPr>
        <w:t>â</w:t>
      </w:r>
      <w:r>
        <w:rPr>
          <w:rtl w:val="0"/>
          <w:lang w:val="fr-FR"/>
        </w:rPr>
        <w:t>chement d</w:t>
      </w:r>
      <w:r>
        <w:rPr>
          <w:rtl w:val="0"/>
          <w:lang w:val="fr-FR"/>
        </w:rPr>
        <w:t>’</w:t>
      </w:r>
      <w:r>
        <w:rPr>
          <w:rtl w:val="0"/>
          <w:lang w:val="fr-FR"/>
        </w:rPr>
        <w:t>IgE par mastocytes et basophiles se qui provoque inflammation diffuse. On peut tester ce type de r</w:t>
      </w:r>
      <w:r>
        <w:rPr>
          <w:rtl w:val="0"/>
          <w:lang w:val="fr-FR"/>
        </w:rPr>
        <w:t>é</w:t>
      </w:r>
      <w:r>
        <w:rPr>
          <w:rtl w:val="0"/>
          <w:lang w:val="fr-FR"/>
        </w:rPr>
        <w:t xml:space="preserve">action chez le pt avec </w:t>
      </w:r>
      <w:r>
        <w:rPr>
          <w:rtl w:val="0"/>
          <w:lang w:val="fr-FR"/>
        </w:rPr>
        <w:t>«</w:t>
      </w:r>
      <w:r>
        <w:rPr>
          <w:rtl w:val="0"/>
          <w:lang w:val="fr-FR"/>
        </w:rPr>
        <w:t>skin prick test</w:t>
      </w:r>
      <w:r>
        <w:rPr>
          <w:rtl w:val="0"/>
          <w:lang w:val="fr-FR"/>
        </w:rPr>
        <w:t>»</w:t>
      </w:r>
    </w:p>
    <w:p>
      <w:pPr>
        <w:pStyle w:val="Corps"/>
        <w:bidi w:val="0"/>
      </w:pPr>
      <w:r>
        <w:rPr>
          <w:rtl w:val="0"/>
          <w:lang w:val="fr-FR"/>
        </w:rPr>
        <w:t>Ex : anaphylaxie, asthme, rhinite allergique</w:t>
      </w:r>
    </w:p>
    <w:p>
      <w:pPr>
        <w:pStyle w:val="Corps"/>
        <w:bidi w:val="0"/>
      </w:pPr>
    </w:p>
    <w:p>
      <w:pPr>
        <w:pStyle w:val="Corps"/>
        <w:bidi w:val="0"/>
      </w:pPr>
      <w:r>
        <w:rPr>
          <w:rtl w:val="0"/>
          <w:lang w:val="fr-FR"/>
        </w:rPr>
        <w:t>type II (Anticorps) : formation anticorps contre antig</w:t>
      </w:r>
      <w:r>
        <w:rPr>
          <w:rtl w:val="0"/>
          <w:lang w:val="fr-FR"/>
        </w:rPr>
        <w:t>è</w:t>
      </w:r>
      <w:r>
        <w:rPr>
          <w:rtl w:val="0"/>
          <w:lang w:val="fr-FR"/>
        </w:rPr>
        <w:t>ne sur cellules de l</w:t>
      </w:r>
      <w:r>
        <w:rPr>
          <w:rtl w:val="0"/>
          <w:lang w:val="fr-FR"/>
        </w:rPr>
        <w:t>’</w:t>
      </w:r>
      <w:r>
        <w:rPr>
          <w:rtl w:val="0"/>
          <w:lang w:val="fr-FR"/>
        </w:rPr>
        <w:t>h</w:t>
      </w:r>
      <w:r>
        <w:rPr>
          <w:rtl w:val="0"/>
          <w:lang w:val="fr-FR"/>
        </w:rPr>
        <w:t>ô</w:t>
      </w:r>
      <w:r>
        <w:rPr>
          <w:rtl w:val="0"/>
          <w:lang w:val="fr-FR"/>
        </w:rPr>
        <w:t>te. Avec fixation du compl</w:t>
      </w:r>
      <w:r>
        <w:rPr>
          <w:rtl w:val="0"/>
          <w:lang w:val="fr-FR"/>
        </w:rPr>
        <w:t>é</w:t>
      </w:r>
      <w:r>
        <w:rPr>
          <w:rtl w:val="0"/>
          <w:lang w:val="fr-FR"/>
        </w:rPr>
        <w:t>ment par apr</w:t>
      </w:r>
      <w:r>
        <w:rPr>
          <w:rtl w:val="0"/>
          <w:lang w:val="fr-FR"/>
        </w:rPr>
        <w:t>è</w:t>
      </w:r>
      <w:r>
        <w:rPr>
          <w:rtl w:val="0"/>
          <w:lang w:val="fr-FR"/>
        </w:rPr>
        <w:t>s. Cela peut amener phagocytose ou lyse de la cellule.</w:t>
      </w:r>
    </w:p>
    <w:p>
      <w:pPr>
        <w:pStyle w:val="Corps"/>
        <w:bidi w:val="0"/>
      </w:pPr>
      <w:r>
        <w:rPr>
          <w:rtl w:val="0"/>
          <w:lang w:val="fr-FR"/>
        </w:rPr>
        <w:t>Ex : an</w:t>
      </w:r>
      <w:r>
        <w:rPr>
          <w:rtl w:val="0"/>
          <w:lang w:val="fr-FR"/>
        </w:rPr>
        <w:t>é</w:t>
      </w:r>
      <w:r>
        <w:rPr>
          <w:rtl w:val="0"/>
          <w:lang w:val="fr-FR"/>
        </w:rPr>
        <w:t>mie h</w:t>
      </w:r>
      <w:r>
        <w:rPr>
          <w:rtl w:val="0"/>
          <w:lang w:val="fr-FR"/>
        </w:rPr>
        <w:t>é</w:t>
      </w:r>
      <w:r>
        <w:rPr>
          <w:rtl w:val="0"/>
          <w:lang w:val="fr-FR"/>
        </w:rPr>
        <w:t>molytique, maladie de Graves, syndrome de Goodpasture.</w:t>
      </w:r>
    </w:p>
    <w:p>
      <w:pPr>
        <w:pStyle w:val="Corps"/>
        <w:bidi w:val="0"/>
      </w:pPr>
    </w:p>
    <w:p>
      <w:pPr>
        <w:pStyle w:val="Corps"/>
        <w:bidi w:val="0"/>
      </w:pPr>
      <w:r>
        <w:rPr>
          <w:rtl w:val="0"/>
          <w:lang w:val="fr-FR"/>
        </w:rPr>
        <w:t>type III (complexes immuns) : formation de complexes immuns qui se d</w:t>
      </w:r>
      <w:r>
        <w:rPr>
          <w:rtl w:val="0"/>
          <w:lang w:val="fr-FR"/>
        </w:rPr>
        <w:t>é</w:t>
      </w:r>
      <w:r>
        <w:rPr>
          <w:rtl w:val="0"/>
          <w:lang w:val="fr-FR"/>
        </w:rPr>
        <w:t>posent dans les veinules post-capillaires et activent compl</w:t>
      </w:r>
      <w:r>
        <w:rPr>
          <w:rtl w:val="0"/>
          <w:lang w:val="fr-FR"/>
        </w:rPr>
        <w:t>é</w:t>
      </w:r>
      <w:r>
        <w:rPr>
          <w:rtl w:val="0"/>
          <w:lang w:val="fr-FR"/>
        </w:rPr>
        <w:t>ments, attirent c. inflammatoires et rel</w:t>
      </w:r>
      <w:r>
        <w:rPr>
          <w:rtl w:val="0"/>
          <w:lang w:val="fr-FR"/>
        </w:rPr>
        <w:t>â</w:t>
      </w:r>
      <w:r>
        <w:rPr>
          <w:rtl w:val="0"/>
          <w:lang w:val="fr-FR"/>
        </w:rPr>
        <w:t>chement de cyotkines.</w:t>
      </w:r>
    </w:p>
    <w:p>
      <w:pPr>
        <w:pStyle w:val="Corps"/>
        <w:bidi w:val="0"/>
      </w:pPr>
      <w:r>
        <w:rPr>
          <w:rtl w:val="0"/>
          <w:lang w:val="fr-FR"/>
        </w:rPr>
        <w:t>Ex : maladie s</w:t>
      </w:r>
      <w:r>
        <w:rPr>
          <w:rtl w:val="0"/>
          <w:lang w:val="fr-FR"/>
        </w:rPr>
        <w:t>é</w:t>
      </w:r>
      <w:r>
        <w:rPr>
          <w:rtl w:val="0"/>
          <w:lang w:val="fr-FR"/>
        </w:rPr>
        <w:t>rique, Lupus, glom</w:t>
      </w:r>
      <w:r>
        <w:rPr>
          <w:rtl w:val="0"/>
          <w:lang w:val="fr-FR"/>
        </w:rPr>
        <w:t>é</w:t>
      </w:r>
      <w:r>
        <w:rPr>
          <w:rtl w:val="0"/>
          <w:lang w:val="fr-FR"/>
        </w:rPr>
        <w:t>rulon</w:t>
      </w:r>
      <w:r>
        <w:rPr>
          <w:rtl w:val="0"/>
          <w:lang w:val="fr-FR"/>
        </w:rPr>
        <w:t>é</w:t>
      </w:r>
      <w:r>
        <w:rPr>
          <w:rtl w:val="0"/>
          <w:lang w:val="fr-FR"/>
        </w:rPr>
        <w:t>phrite SGA, r</w:t>
      </w:r>
      <w:r>
        <w:rPr>
          <w:rtl w:val="0"/>
          <w:lang w:val="fr-FR"/>
        </w:rPr>
        <w:t>é</w:t>
      </w:r>
      <w:r>
        <w:rPr>
          <w:rtl w:val="0"/>
          <w:lang w:val="fr-FR"/>
        </w:rPr>
        <w:t>action d</w:t>
      </w:r>
      <w:r>
        <w:rPr>
          <w:rtl w:val="0"/>
          <w:lang w:val="fr-FR"/>
        </w:rPr>
        <w:t>’</w:t>
      </w:r>
      <w:r>
        <w:rPr>
          <w:rtl w:val="0"/>
          <w:lang w:val="fr-FR"/>
        </w:rPr>
        <w:t>Arthus.</w:t>
      </w:r>
    </w:p>
    <w:p>
      <w:pPr>
        <w:pStyle w:val="Corps"/>
        <w:bidi w:val="0"/>
      </w:pPr>
    </w:p>
    <w:p>
      <w:pPr>
        <w:pStyle w:val="Corps"/>
        <w:bidi w:val="0"/>
      </w:pPr>
      <w:r>
        <w:rPr>
          <w:rtl w:val="0"/>
          <w:lang w:val="fr-FR"/>
        </w:rPr>
        <w:t>type IV : (retard</w:t>
      </w:r>
      <w:r>
        <w:rPr>
          <w:rtl w:val="0"/>
          <w:lang w:val="fr-FR"/>
        </w:rPr>
        <w:t>é</w:t>
      </w:r>
      <w:r>
        <w:rPr>
          <w:rtl w:val="0"/>
          <w:lang w:val="fr-FR"/>
        </w:rPr>
        <w:t>e, m</w:t>
      </w:r>
      <w:r>
        <w:rPr>
          <w:rtl w:val="0"/>
          <w:lang w:val="fr-FR"/>
        </w:rPr>
        <w:t>é</w:t>
      </w:r>
      <w:r>
        <w:rPr>
          <w:rtl w:val="0"/>
          <w:lang w:val="fr-FR"/>
        </w:rPr>
        <w:t>di</w:t>
      </w:r>
      <w:r>
        <w:rPr>
          <w:rtl w:val="0"/>
          <w:lang w:val="fr-FR"/>
        </w:rPr>
        <w:t>é</w:t>
      </w:r>
      <w:r>
        <w:rPr>
          <w:rtl w:val="0"/>
          <w:lang w:val="fr-FR"/>
        </w:rPr>
        <w:t>e par cellulles T) : rel</w:t>
      </w:r>
      <w:r>
        <w:rPr>
          <w:rtl w:val="0"/>
          <w:lang w:val="fr-FR"/>
        </w:rPr>
        <w:t>â</w:t>
      </w:r>
      <w:r>
        <w:rPr>
          <w:rtl w:val="0"/>
          <w:lang w:val="fr-FR"/>
        </w:rPr>
        <w:t>chement de cytokines par les cellules T sensibilit</w:t>
      </w:r>
      <w:r>
        <w:rPr>
          <w:rtl w:val="0"/>
          <w:lang w:val="fr-FR"/>
        </w:rPr>
        <w:t xml:space="preserve">é </w:t>
      </w:r>
      <w:r>
        <w:rPr>
          <w:rtl w:val="0"/>
          <w:lang w:val="fr-FR"/>
        </w:rPr>
        <w:t>et cytotoxicit</w:t>
      </w:r>
      <w:r>
        <w:rPr>
          <w:rtl w:val="0"/>
          <w:lang w:val="fr-FR"/>
        </w:rPr>
        <w:t>é</w:t>
      </w:r>
      <w:r>
        <w:rPr>
          <w:rtl w:val="0"/>
          <w:lang w:val="fr-FR"/>
        </w:rPr>
        <w:t>. On peut tester ce type de r</w:t>
      </w:r>
      <w:r>
        <w:rPr>
          <w:rtl w:val="0"/>
          <w:lang w:val="fr-FR"/>
        </w:rPr>
        <w:t>é</w:t>
      </w:r>
      <w:r>
        <w:rPr>
          <w:rtl w:val="0"/>
          <w:lang w:val="fr-FR"/>
        </w:rPr>
        <w:t>action chez pt avec test de patch cutan</w:t>
      </w:r>
      <w:r>
        <w:rPr>
          <w:rtl w:val="0"/>
          <w:lang w:val="fr-FR"/>
        </w:rPr>
        <w:t>é</w:t>
      </w:r>
      <w:r>
        <w:rPr>
          <w:rtl w:val="0"/>
          <w:lang w:val="fr-FR"/>
        </w:rPr>
        <w:t>es. 4 subdivisions des r</w:t>
      </w:r>
      <w:r>
        <w:rPr>
          <w:rtl w:val="0"/>
          <w:lang w:val="fr-FR"/>
        </w:rPr>
        <w:t>é</w:t>
      </w:r>
      <w:r>
        <w:rPr>
          <w:rtl w:val="0"/>
          <w:lang w:val="fr-FR"/>
        </w:rPr>
        <w:t>actions type IV.</w:t>
      </w:r>
    </w:p>
    <w:p>
      <w:pPr>
        <w:pStyle w:val="Corps"/>
        <w:bidi w:val="0"/>
      </w:pPr>
    </w:p>
    <w:p>
      <w:pPr>
        <w:pStyle w:val="Corps"/>
        <w:bidi w:val="0"/>
      </w:pPr>
      <w:r>
        <w:rPr>
          <w:rtl w:val="0"/>
          <w:lang w:val="fr-FR"/>
        </w:rPr>
        <w:t>Ex : dermatite de contact, SEP, maladie de Crohn, rejet de greffon</w:t>
      </w:r>
    </w:p>
    <w:p>
      <w:pPr>
        <w:pStyle w:val="Corps"/>
        <w:bidi w:val="0"/>
      </w:pPr>
    </w:p>
    <w:p>
      <w:pPr>
        <w:pStyle w:val="Corps"/>
        <w:rPr>
          <w:sz w:val="20"/>
          <w:szCs w:val="20"/>
        </w:rPr>
      </w:pPr>
      <w:r>
        <w:rPr>
          <w:sz w:val="20"/>
          <w:szCs w:val="20"/>
          <w:rtl w:val="0"/>
          <w:lang w:val="fr-FR"/>
        </w:rPr>
        <w:t>**les individus immunsupprim</w:t>
      </w:r>
      <w:r>
        <w:rPr>
          <w:sz w:val="20"/>
          <w:szCs w:val="20"/>
          <w:rtl w:val="0"/>
          <w:lang w:val="fr-FR"/>
        </w:rPr>
        <w:t>é</w:t>
      </w:r>
      <w:r>
        <w:rPr>
          <w:sz w:val="20"/>
          <w:szCs w:val="20"/>
          <w:rtl w:val="0"/>
          <w:lang w:val="fr-FR"/>
        </w:rPr>
        <w:t>s ou prenant Rx : corticost</w:t>
      </w:r>
      <w:r>
        <w:rPr>
          <w:sz w:val="20"/>
          <w:szCs w:val="20"/>
          <w:rtl w:val="0"/>
          <w:lang w:val="fr-FR"/>
        </w:rPr>
        <w:t>é</w:t>
      </w:r>
      <w:r>
        <w:rPr>
          <w:sz w:val="20"/>
          <w:szCs w:val="20"/>
          <w:rtl w:val="0"/>
          <w:lang w:val="fr-FR"/>
        </w:rPr>
        <w:t>ro</w:t>
      </w:r>
      <w:r>
        <w:rPr>
          <w:sz w:val="20"/>
          <w:szCs w:val="20"/>
          <w:rtl w:val="0"/>
          <w:lang w:val="fr-FR"/>
        </w:rPr>
        <w:t>ï</w:t>
      </w:r>
      <w:r>
        <w:rPr>
          <w:sz w:val="20"/>
          <w:szCs w:val="20"/>
          <w:rtl w:val="0"/>
          <w:lang w:val="fr-FR"/>
        </w:rPr>
        <w:t>des, inhibiteurs calcineurines (pimecrolimus, cyclosporine) peuvent avoir faux-n</w:t>
      </w:r>
      <w:r>
        <w:rPr>
          <w:sz w:val="20"/>
          <w:szCs w:val="20"/>
          <w:rtl w:val="0"/>
          <w:lang w:val="fr-FR"/>
        </w:rPr>
        <w:t>é</w:t>
      </w:r>
      <w:r>
        <w:rPr>
          <w:sz w:val="20"/>
          <w:szCs w:val="20"/>
          <w:rtl w:val="0"/>
          <w:lang w:val="fr-FR"/>
        </w:rPr>
        <w:t>gatif. De m</w:t>
      </w:r>
      <w:r>
        <w:rPr>
          <w:sz w:val="20"/>
          <w:szCs w:val="20"/>
          <w:rtl w:val="0"/>
          <w:lang w:val="fr-FR"/>
        </w:rPr>
        <w:t>ê</w:t>
      </w:r>
      <w:r>
        <w:rPr>
          <w:sz w:val="20"/>
          <w:szCs w:val="20"/>
          <w:rtl w:val="0"/>
          <w:lang w:val="fr-FR"/>
        </w:rPr>
        <w:t xml:space="preserve">me que pour le test </w:t>
      </w:r>
      <w:r>
        <w:rPr>
          <w:sz w:val="20"/>
          <w:szCs w:val="20"/>
          <w:rtl w:val="0"/>
          <w:lang w:val="fr-FR"/>
        </w:rPr>
        <w:t xml:space="preserve">à </w:t>
      </w:r>
      <w:r>
        <w:rPr>
          <w:sz w:val="20"/>
          <w:szCs w:val="20"/>
          <w:rtl w:val="0"/>
          <w:lang w:val="fr-FR"/>
        </w:rPr>
        <w:t>la tuberculine</w:t>
      </w:r>
    </w:p>
    <w:p>
      <w:pPr>
        <w:pStyle w:val="Corps"/>
        <w:bidi w:val="0"/>
      </w:pPr>
    </w:p>
    <w:p>
      <w:pPr>
        <w:pStyle w:val="Corps"/>
        <w:rPr>
          <w:b w:val="0"/>
          <w:bCs w:val="0"/>
        </w:rPr>
      </w:pPr>
      <w:r>
        <w:rPr>
          <w:b w:val="1"/>
          <w:bCs w:val="1"/>
          <w:rtl w:val="0"/>
          <w:lang w:val="fr-FR"/>
        </w:rPr>
        <w:t>Anaphylaxie</w:t>
      </w:r>
    </w:p>
    <w:p>
      <w:pPr>
        <w:pStyle w:val="Corps"/>
        <w:rPr>
          <w:b w:val="0"/>
          <w:bCs w:val="0"/>
        </w:rPr>
      </w:pPr>
      <w:r>
        <w:rPr>
          <w:b w:val="0"/>
          <w:bCs w:val="0"/>
          <w:rtl w:val="0"/>
          <w:lang w:val="fr-FR"/>
        </w:rPr>
        <w:t>R</w:t>
      </w:r>
      <w:r>
        <w:rPr>
          <w:b w:val="0"/>
          <w:bCs w:val="0"/>
          <w:rtl w:val="0"/>
          <w:lang w:val="fr-FR"/>
        </w:rPr>
        <w:t>é</w:t>
      </w:r>
      <w:r>
        <w:rPr>
          <w:b w:val="0"/>
          <w:bCs w:val="0"/>
          <w:rtl w:val="0"/>
          <w:lang w:val="fr-FR"/>
        </w:rPr>
        <w:t>action allergique type I, m</w:t>
      </w:r>
      <w:r>
        <w:rPr>
          <w:b w:val="0"/>
          <w:bCs w:val="0"/>
          <w:rtl w:val="0"/>
          <w:lang w:val="fr-FR"/>
        </w:rPr>
        <w:t>é</w:t>
      </w:r>
      <w:r>
        <w:rPr>
          <w:b w:val="0"/>
          <w:bCs w:val="0"/>
          <w:rtl w:val="0"/>
          <w:lang w:val="fr-FR"/>
        </w:rPr>
        <w:t>di</w:t>
      </w:r>
      <w:r>
        <w:rPr>
          <w:b w:val="0"/>
          <w:bCs w:val="0"/>
          <w:rtl w:val="0"/>
          <w:lang w:val="fr-FR"/>
        </w:rPr>
        <w:t>é</w:t>
      </w:r>
      <w:r>
        <w:rPr>
          <w:b w:val="0"/>
          <w:bCs w:val="0"/>
          <w:rtl w:val="0"/>
          <w:lang w:val="fr-FR"/>
        </w:rPr>
        <w:t>e par IgE le plus souvent*. Survient la grande majorit</w:t>
      </w:r>
      <w:r>
        <w:rPr>
          <w:b w:val="0"/>
          <w:bCs w:val="0"/>
          <w:rtl w:val="0"/>
          <w:lang w:val="fr-FR"/>
        </w:rPr>
        <w:t xml:space="preserve">é </w:t>
      </w:r>
      <w:r>
        <w:rPr>
          <w:b w:val="0"/>
          <w:bCs w:val="0"/>
          <w:rtl w:val="0"/>
          <w:lang w:val="fr-FR"/>
        </w:rPr>
        <w:t>du temps dans l</w:t>
      </w:r>
      <w:r>
        <w:rPr>
          <w:b w:val="0"/>
          <w:bCs w:val="0"/>
          <w:rtl w:val="0"/>
          <w:lang w:val="fr-FR"/>
        </w:rPr>
        <w:t>’</w:t>
      </w:r>
      <w:r>
        <w:rPr>
          <w:b w:val="0"/>
          <w:bCs w:val="0"/>
          <w:rtl w:val="0"/>
          <w:lang w:val="fr-FR"/>
        </w:rPr>
        <w:t>heure suivant l</w:t>
      </w:r>
      <w:r>
        <w:rPr>
          <w:b w:val="0"/>
          <w:bCs w:val="0"/>
          <w:rtl w:val="0"/>
          <w:lang w:val="fr-FR"/>
        </w:rPr>
        <w:t>’</w:t>
      </w:r>
      <w:r>
        <w:rPr>
          <w:b w:val="0"/>
          <w:bCs w:val="0"/>
          <w:rtl w:val="0"/>
          <w:lang w:val="fr-FR"/>
        </w:rPr>
        <w:t xml:space="preserve">exposition </w:t>
      </w:r>
      <w:r>
        <w:rPr>
          <w:b w:val="0"/>
          <w:bCs w:val="0"/>
          <w:rtl w:val="0"/>
          <w:lang w:val="fr-FR"/>
        </w:rPr>
        <w:t xml:space="preserve">à </w:t>
      </w:r>
      <w:r>
        <w:rPr>
          <w:b w:val="0"/>
          <w:bCs w:val="0"/>
          <w:rtl w:val="0"/>
          <w:lang w:val="fr-FR"/>
        </w:rPr>
        <w:t>l</w:t>
      </w:r>
      <w:r>
        <w:rPr>
          <w:b w:val="0"/>
          <w:bCs w:val="0"/>
          <w:rtl w:val="0"/>
          <w:lang w:val="fr-FR"/>
        </w:rPr>
        <w:t>’</w:t>
      </w:r>
      <w:r>
        <w:rPr>
          <w:b w:val="0"/>
          <w:bCs w:val="0"/>
          <w:rtl w:val="0"/>
          <w:lang w:val="fr-FR"/>
        </w:rPr>
        <w:t>antig</w:t>
      </w:r>
      <w:r>
        <w:rPr>
          <w:b w:val="0"/>
          <w:bCs w:val="0"/>
          <w:rtl w:val="0"/>
          <w:lang w:val="fr-FR"/>
        </w:rPr>
        <w:t>è</w:t>
      </w:r>
      <w:r>
        <w:rPr>
          <w:b w:val="0"/>
          <w:bCs w:val="0"/>
          <w:rtl w:val="0"/>
          <w:lang w:val="fr-FR"/>
        </w:rPr>
        <w:t>ne, mais parfois d</w:t>
      </w:r>
      <w:r>
        <w:rPr>
          <w:b w:val="0"/>
          <w:bCs w:val="0"/>
          <w:rtl w:val="0"/>
          <w:lang w:val="fr-FR"/>
        </w:rPr>
        <w:t>é</w:t>
      </w:r>
      <w:r>
        <w:rPr>
          <w:b w:val="0"/>
          <w:bCs w:val="0"/>
          <w:rtl w:val="0"/>
          <w:lang w:val="fr-FR"/>
        </w:rPr>
        <w:t>lais plus important surtout si pris PO avec alimentation.</w:t>
      </w:r>
    </w:p>
    <w:p>
      <w:pPr>
        <w:pStyle w:val="Corps"/>
        <w:rPr>
          <w:b w:val="0"/>
          <w:bCs w:val="0"/>
        </w:rPr>
      </w:pPr>
    </w:p>
    <w:p>
      <w:pPr>
        <w:pStyle w:val="Corps"/>
        <w:rPr>
          <w:b w:val="0"/>
          <w:bCs w:val="0"/>
        </w:rPr>
      </w:pPr>
      <w:r>
        <w:rPr>
          <w:b w:val="0"/>
          <w:bCs w:val="0"/>
          <w:rtl w:val="0"/>
          <w:lang w:val="fr-FR"/>
        </w:rPr>
        <w:t>N</w:t>
      </w:r>
      <w:r>
        <w:rPr>
          <w:b w:val="0"/>
          <w:bCs w:val="0"/>
          <w:rtl w:val="0"/>
          <w:lang w:val="fr-FR"/>
        </w:rPr>
        <w:t>é</w:t>
      </w:r>
      <w:r>
        <w:rPr>
          <w:b w:val="0"/>
          <w:bCs w:val="0"/>
          <w:rtl w:val="0"/>
          <w:lang w:val="fr-FR"/>
        </w:rPr>
        <w:t>cessite atteinte d</w:t>
      </w:r>
      <w:r>
        <w:rPr>
          <w:b w:val="0"/>
          <w:bCs w:val="0"/>
          <w:rtl w:val="0"/>
          <w:lang w:val="fr-FR"/>
        </w:rPr>
        <w:t>’</w:t>
      </w:r>
      <w:r>
        <w:rPr>
          <w:b w:val="0"/>
          <w:bCs w:val="0"/>
          <w:rtl w:val="0"/>
          <w:lang w:val="fr-FR"/>
        </w:rPr>
        <w:t>au moins 2 syst</w:t>
      </w:r>
      <w:r>
        <w:rPr>
          <w:b w:val="0"/>
          <w:bCs w:val="0"/>
          <w:rtl w:val="0"/>
          <w:lang w:val="fr-FR"/>
        </w:rPr>
        <w:t>è</w:t>
      </w:r>
      <w:r>
        <w:rPr>
          <w:b w:val="0"/>
          <w:bCs w:val="0"/>
          <w:rtl w:val="0"/>
          <w:lang w:val="fr-FR"/>
        </w:rPr>
        <w:t>mes apr</w:t>
      </w:r>
      <w:r>
        <w:rPr>
          <w:b w:val="0"/>
          <w:bCs w:val="0"/>
          <w:rtl w:val="0"/>
          <w:lang w:val="fr-FR"/>
        </w:rPr>
        <w:t>è</w:t>
      </w:r>
      <w:r>
        <w:rPr>
          <w:b w:val="0"/>
          <w:bCs w:val="0"/>
          <w:rtl w:val="0"/>
          <w:lang w:val="fr-FR"/>
        </w:rPr>
        <w:t xml:space="preserve">s exposition </w:t>
      </w:r>
      <w:r>
        <w:rPr>
          <w:b w:val="0"/>
          <w:bCs w:val="0"/>
          <w:rtl w:val="0"/>
          <w:lang w:val="fr-FR"/>
        </w:rPr>
        <w:t xml:space="preserve">à </w:t>
      </w:r>
      <w:r>
        <w:rPr>
          <w:b w:val="0"/>
          <w:bCs w:val="0"/>
          <w:rtl w:val="0"/>
          <w:lang w:val="fr-FR"/>
        </w:rPr>
        <w:t>un allerg</w:t>
      </w:r>
      <w:r>
        <w:rPr>
          <w:b w:val="0"/>
          <w:bCs w:val="0"/>
          <w:rtl w:val="0"/>
          <w:lang w:val="fr-FR"/>
        </w:rPr>
        <w:t>è</w:t>
      </w:r>
      <w:r>
        <w:rPr>
          <w:b w:val="0"/>
          <w:bCs w:val="0"/>
          <w:rtl w:val="0"/>
          <w:lang w:val="fr-FR"/>
        </w:rPr>
        <w:t xml:space="preserve">ne. </w:t>
      </w:r>
      <w:r>
        <w:rPr>
          <w:b w:val="0"/>
          <w:bCs w:val="0"/>
        </w:rPr>
        <w:br w:type="textWrapping"/>
      </w:r>
      <w:r>
        <w:rPr>
          <w:b w:val="0"/>
          <w:bCs w:val="0"/>
          <w:rtl w:val="0"/>
          <w:lang w:val="fr-FR"/>
        </w:rPr>
        <w:t>*si l</w:t>
      </w:r>
      <w:r>
        <w:rPr>
          <w:b w:val="0"/>
          <w:bCs w:val="0"/>
          <w:rtl w:val="0"/>
          <w:lang w:val="fr-FR"/>
        </w:rPr>
        <w:t>’</w:t>
      </w:r>
      <w:r>
        <w:rPr>
          <w:b w:val="0"/>
          <w:bCs w:val="0"/>
          <w:rtl w:val="0"/>
          <w:lang w:val="fr-FR"/>
        </w:rPr>
        <w:t>allerg</w:t>
      </w:r>
      <w:r>
        <w:rPr>
          <w:b w:val="0"/>
          <w:bCs w:val="0"/>
          <w:rtl w:val="0"/>
          <w:lang w:val="fr-FR"/>
        </w:rPr>
        <w:t>è</w:t>
      </w:r>
      <w:r>
        <w:rPr>
          <w:b w:val="0"/>
          <w:bCs w:val="0"/>
          <w:rtl w:val="0"/>
          <w:lang w:val="fr-FR"/>
        </w:rPr>
        <w:t>ne est d</w:t>
      </w:r>
      <w:r>
        <w:rPr>
          <w:b w:val="0"/>
          <w:bCs w:val="0"/>
          <w:rtl w:val="0"/>
          <w:lang w:val="fr-FR"/>
        </w:rPr>
        <w:t>é</w:t>
      </w:r>
      <w:r>
        <w:rPr>
          <w:b w:val="0"/>
          <w:bCs w:val="0"/>
          <w:rtl w:val="0"/>
          <w:lang w:val="fr-FR"/>
        </w:rPr>
        <w:t>j</w:t>
      </w:r>
      <w:r>
        <w:rPr>
          <w:b w:val="0"/>
          <w:bCs w:val="0"/>
          <w:rtl w:val="0"/>
          <w:lang w:val="fr-FR"/>
        </w:rPr>
        <w:t xml:space="preserve">à </w:t>
      </w:r>
      <w:r>
        <w:rPr>
          <w:b w:val="0"/>
          <w:bCs w:val="0"/>
          <w:rtl w:val="0"/>
          <w:lang w:val="fr-FR"/>
        </w:rPr>
        <w:t>connu, 1 seul syst</w:t>
      </w:r>
      <w:r>
        <w:rPr>
          <w:b w:val="0"/>
          <w:bCs w:val="0"/>
          <w:rtl w:val="0"/>
          <w:lang w:val="fr-FR"/>
        </w:rPr>
        <w:t>è</w:t>
      </w:r>
      <w:r>
        <w:rPr>
          <w:b w:val="0"/>
          <w:bCs w:val="0"/>
          <w:rtl w:val="0"/>
          <w:lang w:val="fr-FR"/>
        </w:rPr>
        <w:t>me suffit</w:t>
      </w:r>
    </w:p>
    <w:p>
      <w:pPr>
        <w:pStyle w:val="Corps"/>
        <w:numPr>
          <w:ilvl w:val="0"/>
          <w:numId w:val="211"/>
        </w:numPr>
        <w:rPr>
          <w:b w:val="0"/>
          <w:bCs w:val="0"/>
          <w:lang w:val="fr-FR"/>
        </w:rPr>
      </w:pPr>
      <w:r>
        <w:rPr>
          <w:b w:val="0"/>
          <w:bCs w:val="0"/>
          <w:rtl w:val="0"/>
          <w:lang w:val="fr-FR"/>
        </w:rPr>
        <w:t>Peau : urticaire*, angiooed</w:t>
      </w:r>
      <w:r>
        <w:rPr>
          <w:b w:val="0"/>
          <w:bCs w:val="0"/>
          <w:rtl w:val="0"/>
          <w:lang w:val="fr-FR"/>
        </w:rPr>
        <w:t>è</w:t>
      </w:r>
      <w:r>
        <w:rPr>
          <w:b w:val="0"/>
          <w:bCs w:val="0"/>
          <w:rtl w:val="0"/>
          <w:lang w:val="fr-FR"/>
        </w:rPr>
        <w:t>me, prurit, flushing, injonction conjonctivale</w:t>
      </w:r>
      <w:r>
        <w:rPr>
          <w:b w:val="0"/>
          <w:bCs w:val="0"/>
        </w:rPr>
        <w:br w:type="textWrapping"/>
      </w:r>
      <w:r>
        <w:rPr>
          <w:b w:val="0"/>
          <w:bCs w:val="0"/>
          <w:sz w:val="20"/>
          <w:szCs w:val="20"/>
          <w:rtl w:val="0"/>
          <w:lang w:val="fr-FR"/>
        </w:rPr>
        <w:t>*La prise d</w:t>
      </w:r>
      <w:r>
        <w:rPr>
          <w:b w:val="0"/>
          <w:bCs w:val="0"/>
          <w:sz w:val="20"/>
          <w:szCs w:val="20"/>
          <w:rtl w:val="0"/>
          <w:lang w:val="fr-FR"/>
        </w:rPr>
        <w:t>’</w:t>
      </w:r>
      <w:r>
        <w:rPr>
          <w:b w:val="0"/>
          <w:bCs w:val="0"/>
          <w:sz w:val="20"/>
          <w:szCs w:val="20"/>
          <w:rtl w:val="0"/>
          <w:lang w:val="fr-FR"/>
        </w:rPr>
        <w:t>antihistaminique alt</w:t>
      </w:r>
      <w:r>
        <w:rPr>
          <w:b w:val="0"/>
          <w:bCs w:val="0"/>
          <w:sz w:val="20"/>
          <w:szCs w:val="20"/>
          <w:rtl w:val="0"/>
          <w:lang w:val="fr-FR"/>
        </w:rPr>
        <w:t>è</w:t>
      </w:r>
      <w:r>
        <w:rPr>
          <w:b w:val="0"/>
          <w:bCs w:val="0"/>
          <w:sz w:val="20"/>
          <w:szCs w:val="20"/>
          <w:rtl w:val="0"/>
          <w:lang w:val="fr-FR"/>
        </w:rPr>
        <w:t>rent / masquent l</w:t>
      </w:r>
      <w:r>
        <w:rPr>
          <w:b w:val="0"/>
          <w:bCs w:val="0"/>
          <w:sz w:val="20"/>
          <w:szCs w:val="20"/>
          <w:rtl w:val="0"/>
          <w:lang w:val="fr-FR"/>
        </w:rPr>
        <w:t>’</w:t>
      </w:r>
      <w:r>
        <w:rPr>
          <w:b w:val="0"/>
          <w:bCs w:val="0"/>
          <w:sz w:val="20"/>
          <w:szCs w:val="20"/>
          <w:rtl w:val="0"/>
          <w:lang w:val="fr-FR"/>
        </w:rPr>
        <w:t>urticaire.</w:t>
      </w:r>
    </w:p>
    <w:p>
      <w:pPr>
        <w:pStyle w:val="Corps"/>
        <w:numPr>
          <w:ilvl w:val="0"/>
          <w:numId w:val="16"/>
        </w:numPr>
        <w:rPr>
          <w:b w:val="0"/>
          <w:bCs w:val="0"/>
          <w:lang w:val="fr-FR"/>
        </w:rPr>
      </w:pPr>
      <w:r>
        <w:rPr>
          <w:b w:val="0"/>
          <w:bCs w:val="0"/>
          <w:rtl w:val="0"/>
          <w:lang w:val="fr-FR"/>
        </w:rPr>
        <w:t>Syst</w:t>
      </w:r>
      <w:r>
        <w:rPr>
          <w:b w:val="0"/>
          <w:bCs w:val="0"/>
          <w:rtl w:val="0"/>
          <w:lang w:val="fr-FR"/>
        </w:rPr>
        <w:t>è</w:t>
      </w:r>
      <w:r>
        <w:rPr>
          <w:b w:val="0"/>
          <w:bCs w:val="0"/>
          <w:rtl w:val="0"/>
          <w:lang w:val="fr-FR"/>
        </w:rPr>
        <w:t>me respiratoire : laryngospasme, bronchospasme, dyspn</w:t>
      </w:r>
      <w:r>
        <w:rPr>
          <w:b w:val="0"/>
          <w:bCs w:val="0"/>
          <w:rtl w:val="0"/>
          <w:lang w:val="fr-FR"/>
        </w:rPr>
        <w:t>é</w:t>
      </w:r>
      <w:r>
        <w:rPr>
          <w:b w:val="0"/>
          <w:bCs w:val="0"/>
          <w:rtl w:val="0"/>
          <w:lang w:val="fr-FR"/>
        </w:rPr>
        <w:t>e, rhinorrh</w:t>
      </w:r>
      <w:r>
        <w:rPr>
          <w:b w:val="0"/>
          <w:bCs w:val="0"/>
          <w:rtl w:val="0"/>
          <w:lang w:val="fr-FR"/>
        </w:rPr>
        <w:t>é</w:t>
      </w:r>
      <w:r>
        <w:rPr>
          <w:b w:val="0"/>
          <w:bCs w:val="0"/>
          <w:rtl w:val="0"/>
          <w:lang w:val="fr-FR"/>
        </w:rPr>
        <w:t>e, congestion, wheeezing, toux, etc.</w:t>
      </w:r>
    </w:p>
    <w:p>
      <w:pPr>
        <w:pStyle w:val="Corps"/>
        <w:numPr>
          <w:ilvl w:val="0"/>
          <w:numId w:val="16"/>
        </w:numPr>
        <w:rPr>
          <w:b w:val="0"/>
          <w:bCs w:val="0"/>
          <w:lang w:val="fr-FR"/>
        </w:rPr>
      </w:pPr>
      <w:r>
        <w:rPr>
          <w:b w:val="0"/>
          <w:bCs w:val="0"/>
          <w:rtl w:val="0"/>
          <w:lang w:val="fr-FR"/>
        </w:rPr>
        <w:t>Syst</w:t>
      </w:r>
      <w:r>
        <w:rPr>
          <w:b w:val="0"/>
          <w:bCs w:val="0"/>
          <w:rtl w:val="0"/>
          <w:lang w:val="fr-FR"/>
        </w:rPr>
        <w:t>è</w:t>
      </w:r>
      <w:r>
        <w:rPr>
          <w:b w:val="0"/>
          <w:bCs w:val="0"/>
          <w:rtl w:val="0"/>
          <w:lang w:val="fr-FR"/>
        </w:rPr>
        <w:t>me cardiovasculaire : hypotension, tachycardie (bradycardie dans 5%)</w:t>
      </w:r>
    </w:p>
    <w:p>
      <w:pPr>
        <w:pStyle w:val="Corps"/>
        <w:numPr>
          <w:ilvl w:val="0"/>
          <w:numId w:val="16"/>
        </w:numPr>
        <w:rPr>
          <w:b w:val="0"/>
          <w:bCs w:val="0"/>
          <w:lang w:val="fr-FR"/>
        </w:rPr>
      </w:pPr>
      <w:r>
        <w:rPr>
          <w:b w:val="0"/>
          <w:bCs w:val="0"/>
          <w:rtl w:val="0"/>
          <w:lang w:val="fr-FR"/>
        </w:rPr>
        <w:t>Syst</w:t>
      </w:r>
      <w:r>
        <w:rPr>
          <w:b w:val="0"/>
          <w:bCs w:val="0"/>
          <w:rtl w:val="0"/>
          <w:lang w:val="fr-FR"/>
        </w:rPr>
        <w:t>è</w:t>
      </w:r>
      <w:r>
        <w:rPr>
          <w:b w:val="0"/>
          <w:bCs w:val="0"/>
          <w:rtl w:val="0"/>
          <w:lang w:val="fr-FR"/>
        </w:rPr>
        <w:t>me digestif : Naus</w:t>
      </w:r>
      <w:r>
        <w:rPr>
          <w:b w:val="0"/>
          <w:bCs w:val="0"/>
          <w:rtl w:val="0"/>
          <w:lang w:val="fr-FR"/>
        </w:rPr>
        <w:t>é</w:t>
      </w:r>
      <w:r>
        <w:rPr>
          <w:b w:val="0"/>
          <w:bCs w:val="0"/>
          <w:rtl w:val="0"/>
          <w:lang w:val="fr-FR"/>
        </w:rPr>
        <w:t>es / vomissements, crampes, diarrh</w:t>
      </w:r>
      <w:r>
        <w:rPr>
          <w:b w:val="0"/>
          <w:bCs w:val="0"/>
          <w:rtl w:val="0"/>
          <w:lang w:val="fr-FR"/>
        </w:rPr>
        <w:t>é</w:t>
      </w:r>
      <w:r>
        <w:rPr>
          <w:b w:val="0"/>
          <w:bCs w:val="0"/>
          <w:rtl w:val="0"/>
          <w:lang w:val="fr-FR"/>
        </w:rPr>
        <w:t>e, dysphagie, incontinence urinaire (?m</w:t>
      </w:r>
      <w:r>
        <w:rPr>
          <w:b w:val="0"/>
          <w:bCs w:val="0"/>
          <w:rtl w:val="0"/>
          <w:lang w:val="fr-FR"/>
        </w:rPr>
        <w:t>é</w:t>
      </w:r>
      <w:r>
        <w:rPr>
          <w:b w:val="0"/>
          <w:bCs w:val="0"/>
          <w:rtl w:val="0"/>
          <w:lang w:val="fr-FR"/>
        </w:rPr>
        <w:t>canisme?)</w:t>
      </w:r>
    </w:p>
    <w:p>
      <w:pPr>
        <w:pStyle w:val="Corps"/>
        <w:rPr>
          <w:b w:val="0"/>
          <w:bCs w:val="0"/>
        </w:rPr>
      </w:pPr>
    </w:p>
    <w:p>
      <w:pPr>
        <w:pStyle w:val="Corps"/>
        <w:rPr>
          <w:b w:val="1"/>
          <w:bCs w:val="1"/>
        </w:rPr>
      </w:pPr>
      <w:r>
        <w:rPr>
          <w:b w:val="0"/>
          <w:bCs w:val="0"/>
          <w:rtl w:val="0"/>
          <w:lang w:val="fr-FR"/>
        </w:rPr>
        <w:t>autres : douleur thoracique, convulsions, vision embrouill</w:t>
      </w:r>
      <w:r>
        <w:rPr>
          <w:b w:val="0"/>
          <w:bCs w:val="0"/>
          <w:rtl w:val="0"/>
          <w:lang w:val="fr-FR"/>
        </w:rPr>
        <w:t>é</w:t>
      </w:r>
      <w:r>
        <w:rPr>
          <w:b w:val="0"/>
          <w:bCs w:val="0"/>
          <w:rtl w:val="0"/>
          <w:lang w:val="fr-FR"/>
        </w:rPr>
        <w:t>e, c</w:t>
      </w:r>
      <w:r>
        <w:rPr>
          <w:b w:val="0"/>
          <w:bCs w:val="0"/>
          <w:rtl w:val="0"/>
          <w:lang w:val="fr-FR"/>
        </w:rPr>
        <w:t>é</w:t>
      </w:r>
      <w:r>
        <w:rPr>
          <w:b w:val="0"/>
          <w:bCs w:val="0"/>
          <w:rtl w:val="0"/>
          <w:lang w:val="fr-FR"/>
        </w:rPr>
        <w:t>phal</w:t>
      </w:r>
      <w:r>
        <w:rPr>
          <w:b w:val="0"/>
          <w:bCs w:val="0"/>
          <w:rtl w:val="0"/>
          <w:lang w:val="fr-FR"/>
        </w:rPr>
        <w:t>é</w:t>
      </w:r>
      <w:r>
        <w:rPr>
          <w:b w:val="0"/>
          <w:bCs w:val="0"/>
          <w:rtl w:val="0"/>
          <w:lang w:val="fr-FR"/>
        </w:rPr>
        <w:t xml:space="preserve">e, Sx urinaires. </w:t>
      </w:r>
      <w:r>
        <w:rPr>
          <w:b w:val="1"/>
          <w:bCs w:val="1"/>
          <w:rtl w:val="0"/>
          <w:lang w:val="fr-FR"/>
        </w:rPr>
        <w:t>Pas de fi</w:t>
      </w:r>
      <w:r>
        <w:rPr>
          <w:b w:val="1"/>
          <w:bCs w:val="1"/>
          <w:rtl w:val="0"/>
          <w:lang w:val="fr-FR"/>
        </w:rPr>
        <w:t>è</w:t>
      </w:r>
      <w:r>
        <w:rPr>
          <w:b w:val="1"/>
          <w:bCs w:val="1"/>
          <w:rtl w:val="0"/>
          <w:lang w:val="fr-FR"/>
        </w:rPr>
        <w:t>vre</w:t>
      </w:r>
      <w:r>
        <w:rPr>
          <w:b w:val="0"/>
          <w:bCs w:val="0"/>
          <w:rtl w:val="0"/>
          <w:lang w:val="fr-FR"/>
        </w:rPr>
        <w:t xml:space="preserve"> ni d</w:t>
      </w:r>
      <w:r>
        <w:rPr>
          <w:b w:val="0"/>
          <w:bCs w:val="0"/>
          <w:rtl w:val="0"/>
          <w:lang w:val="fr-FR"/>
        </w:rPr>
        <w:t>’é</w:t>
      </w:r>
      <w:r>
        <w:rPr>
          <w:b w:val="0"/>
          <w:bCs w:val="0"/>
          <w:rtl w:val="0"/>
          <w:lang w:val="fr-FR"/>
        </w:rPr>
        <w:t>l</w:t>
      </w:r>
      <w:r>
        <w:rPr>
          <w:b w:val="0"/>
          <w:bCs w:val="0"/>
          <w:rtl w:val="0"/>
          <w:lang w:val="fr-FR"/>
        </w:rPr>
        <w:t>é</w:t>
      </w:r>
      <w:r>
        <w:rPr>
          <w:b w:val="0"/>
          <w:bCs w:val="0"/>
          <w:rtl w:val="0"/>
          <w:lang w:val="fr-FR"/>
        </w:rPr>
        <w:t xml:space="preserve">vation CRP (contrairement </w:t>
      </w:r>
      <w:r>
        <w:rPr>
          <w:b w:val="0"/>
          <w:bCs w:val="0"/>
          <w:rtl w:val="0"/>
          <w:lang w:val="fr-FR"/>
        </w:rPr>
        <w:t xml:space="preserve">à </w:t>
      </w:r>
      <w:r>
        <w:rPr>
          <w:b w:val="0"/>
          <w:bCs w:val="0"/>
          <w:rtl w:val="0"/>
          <w:lang w:val="fr-FR"/>
        </w:rPr>
        <w:t>autres r</w:t>
      </w:r>
      <w:r>
        <w:rPr>
          <w:b w:val="0"/>
          <w:bCs w:val="0"/>
          <w:rtl w:val="0"/>
          <w:lang w:val="fr-FR"/>
        </w:rPr>
        <w:t>é</w:t>
      </w:r>
      <w:r>
        <w:rPr>
          <w:b w:val="0"/>
          <w:bCs w:val="0"/>
          <w:rtl w:val="0"/>
          <w:lang w:val="fr-FR"/>
        </w:rPr>
        <w:t>actions Rx, DRESS, etc.).</w:t>
      </w:r>
    </w:p>
    <w:p>
      <w:pPr>
        <w:pStyle w:val="Corps"/>
        <w:bidi w:val="0"/>
      </w:pPr>
    </w:p>
    <w:p>
      <w:pPr>
        <w:pStyle w:val="Corps"/>
        <w:bidi w:val="0"/>
      </w:pPr>
      <w:r>
        <w:rPr>
          <w:rtl w:val="0"/>
          <w:lang w:val="fr-FR"/>
        </w:rPr>
        <w:t>=&gt; une</w:t>
      </w:r>
      <w:r>
        <w:rPr>
          <w:b w:val="1"/>
          <w:bCs w:val="1"/>
          <w:rtl w:val="0"/>
          <w:lang w:val="fr-FR"/>
        </w:rPr>
        <w:t xml:space="preserve"> phase tardive</w:t>
      </w:r>
      <w:r>
        <w:rPr>
          <w:rtl w:val="0"/>
          <w:lang w:val="fr-FR"/>
        </w:rPr>
        <w:t xml:space="preserve"> de la r</w:t>
      </w:r>
      <w:r>
        <w:rPr>
          <w:rtl w:val="0"/>
          <w:lang w:val="fr-FR"/>
        </w:rPr>
        <w:t>é</w:t>
      </w:r>
      <w:r>
        <w:rPr>
          <w:rtl w:val="0"/>
          <w:lang w:val="fr-FR"/>
        </w:rPr>
        <w:t>action allerg</w:t>
      </w:r>
      <w:r>
        <w:rPr>
          <w:rtl w:val="0"/>
          <w:lang w:val="fr-FR"/>
        </w:rPr>
        <w:t>è</w:t>
      </w:r>
      <w:r>
        <w:rPr>
          <w:rtl w:val="0"/>
          <w:lang w:val="fr-FR"/>
        </w:rPr>
        <w:t>ne survient 1-8h plus tard dans 20% des cas et est parfois plus forte que la phase initiale. Des corticos sont donn</w:t>
      </w:r>
      <w:r>
        <w:rPr>
          <w:rtl w:val="0"/>
          <w:lang w:val="fr-FR"/>
        </w:rPr>
        <w:t>é</w:t>
      </w:r>
      <w:r>
        <w:rPr>
          <w:rtl w:val="0"/>
          <w:lang w:val="fr-FR"/>
        </w:rPr>
        <w:t>s pour la pr</w:t>
      </w:r>
      <w:r>
        <w:rPr>
          <w:rtl w:val="0"/>
          <w:lang w:val="fr-FR"/>
        </w:rPr>
        <w:t>é</w:t>
      </w:r>
      <w:r>
        <w:rPr>
          <w:rtl w:val="0"/>
          <w:lang w:val="fr-FR"/>
        </w:rPr>
        <w:t>venir. Elle peut toutefois survenir jusqu</w:t>
      </w:r>
      <w:r>
        <w:rPr>
          <w:rtl w:val="0"/>
          <w:lang w:val="fr-FR"/>
        </w:rPr>
        <w:t xml:space="preserve">’à </w:t>
      </w:r>
      <w:r>
        <w:rPr>
          <w:rtl w:val="0"/>
          <w:lang w:val="fr-FR"/>
        </w:rPr>
        <w:t>72h apr</w:t>
      </w:r>
      <w:r>
        <w:rPr>
          <w:rtl w:val="0"/>
          <w:lang w:val="fr-FR"/>
        </w:rPr>
        <w:t>è</w:t>
      </w:r>
      <w:r>
        <w:rPr>
          <w:rtl w:val="0"/>
          <w:lang w:val="fr-FR"/>
        </w:rPr>
        <w:t>s la phase initiale.</w:t>
      </w:r>
    </w:p>
    <w:p>
      <w:pPr>
        <w:pStyle w:val="Corps"/>
        <w:bidi w:val="0"/>
      </w:pPr>
    </w:p>
    <w:p>
      <w:pPr>
        <w:pStyle w:val="Corps"/>
        <w:bidi w:val="0"/>
      </w:pPr>
      <w:r>
        <w:rPr>
          <w:rtl w:val="0"/>
          <w:lang w:val="fr-FR"/>
        </w:rPr>
        <w:t>=&gt; rarement r</w:t>
      </w:r>
      <w:r>
        <w:rPr>
          <w:rtl w:val="0"/>
          <w:lang w:val="fr-FR"/>
        </w:rPr>
        <w:t>é</w:t>
      </w:r>
      <w:r>
        <w:rPr>
          <w:rtl w:val="0"/>
          <w:lang w:val="fr-FR"/>
        </w:rPr>
        <w:t xml:space="preserve">action </w:t>
      </w:r>
      <w:r>
        <w:rPr>
          <w:b w:val="1"/>
          <w:bCs w:val="1"/>
          <w:rtl w:val="0"/>
          <w:lang w:val="fr-FR"/>
        </w:rPr>
        <w:t>«</w:t>
      </w:r>
      <w:r>
        <w:rPr>
          <w:b w:val="1"/>
          <w:bCs w:val="1"/>
          <w:rtl w:val="0"/>
          <w:lang w:val="fr-FR"/>
        </w:rPr>
        <w:t>protracted</w:t>
      </w:r>
      <w:r>
        <w:rPr>
          <w:b w:val="1"/>
          <w:bCs w:val="1"/>
          <w:rtl w:val="0"/>
          <w:lang w:val="fr-FR"/>
        </w:rPr>
        <w:t xml:space="preserve">» </w:t>
      </w:r>
      <w:r>
        <w:rPr>
          <w:rtl w:val="0"/>
          <w:lang w:val="fr-FR"/>
        </w:rPr>
        <w:t>qui dure de nombreuses heures, jours, rarement semaines!</w:t>
      </w:r>
    </w:p>
    <w:p>
      <w:pPr>
        <w:pStyle w:val="Corps"/>
        <w:bidi w:val="0"/>
      </w:pPr>
    </w:p>
    <w:p>
      <w:pPr>
        <w:pStyle w:val="Corps"/>
        <w:bidi w:val="0"/>
      </w:pPr>
      <w:r>
        <w:rPr>
          <w:rtl w:val="0"/>
          <w:lang w:val="fr-FR"/>
        </w:rPr>
        <w:t>angiod</w:t>
      </w:r>
      <w:r>
        <w:rPr>
          <w:rtl w:val="0"/>
          <w:lang w:val="fr-FR"/>
        </w:rPr>
        <w:t>è</w:t>
      </w:r>
      <w:r>
        <w:rPr>
          <w:rtl w:val="0"/>
          <w:lang w:val="fr-FR"/>
        </w:rPr>
        <w:t>me est une inflammation du derme et des tissus sous-cutan</w:t>
      </w:r>
      <w:r>
        <w:rPr>
          <w:rtl w:val="0"/>
          <w:lang w:val="fr-FR"/>
        </w:rPr>
        <w:t>é</w:t>
      </w:r>
      <w:r>
        <w:rPr>
          <w:rtl w:val="0"/>
          <w:lang w:val="fr-FR"/>
        </w:rPr>
        <w:t>s alors que l</w:t>
      </w:r>
      <w:r>
        <w:rPr>
          <w:rtl w:val="0"/>
          <w:lang w:val="fr-FR"/>
        </w:rPr>
        <w:t>’</w:t>
      </w:r>
      <w:r>
        <w:rPr>
          <w:rtl w:val="0"/>
          <w:lang w:val="fr-FR"/>
        </w:rPr>
        <w:t>urticaire est une inflammation plus superficielle du derme. Typiquement l</w:t>
      </w:r>
      <w:r>
        <w:rPr>
          <w:rtl w:val="0"/>
          <w:lang w:val="fr-FR"/>
        </w:rPr>
        <w:t>’</w:t>
      </w:r>
      <w:r>
        <w:rPr>
          <w:rtl w:val="0"/>
          <w:lang w:val="fr-FR"/>
        </w:rPr>
        <w:t>angioed</w:t>
      </w:r>
      <w:r>
        <w:rPr>
          <w:rtl w:val="0"/>
          <w:lang w:val="fr-FR"/>
        </w:rPr>
        <w:t>è</w:t>
      </w:r>
      <w:r>
        <w:rPr>
          <w:rtl w:val="0"/>
          <w:lang w:val="fr-FR"/>
        </w:rPr>
        <w:t>me donnera de la douleur alors que l</w:t>
      </w:r>
      <w:r>
        <w:rPr>
          <w:rtl w:val="0"/>
          <w:lang w:val="fr-FR"/>
        </w:rPr>
        <w:t>’</w:t>
      </w:r>
      <w:r>
        <w:rPr>
          <w:rtl w:val="0"/>
          <w:lang w:val="fr-FR"/>
        </w:rPr>
        <w:t>urticaire donne du prurit. L</w:t>
      </w:r>
      <w:r>
        <w:rPr>
          <w:rtl w:val="0"/>
          <w:lang w:val="fr-FR"/>
        </w:rPr>
        <w:t>’</w:t>
      </w:r>
      <w:r>
        <w:rPr>
          <w:rtl w:val="0"/>
          <w:lang w:val="fr-FR"/>
        </w:rPr>
        <w:t>angioed</w:t>
      </w:r>
      <w:r>
        <w:rPr>
          <w:rtl w:val="0"/>
          <w:lang w:val="fr-FR"/>
        </w:rPr>
        <w:t>è</w:t>
      </w:r>
      <w:r>
        <w:rPr>
          <w:rtl w:val="0"/>
          <w:lang w:val="fr-FR"/>
        </w:rPr>
        <w:t xml:space="preserve">me surivent surtout au visage, autour des yeux, sur la langue, la luette, le </w:t>
      </w:r>
      <w:r>
        <w:rPr>
          <w:b w:val="1"/>
          <w:bCs w:val="1"/>
          <w:rtl w:val="0"/>
          <w:lang w:val="fr-FR"/>
        </w:rPr>
        <w:t>larynx</w:t>
      </w:r>
      <w:r>
        <w:rPr>
          <w:rtl w:val="0"/>
          <w:lang w:val="fr-FR"/>
        </w:rPr>
        <w:t>, les organes g</w:t>
      </w:r>
      <w:r>
        <w:rPr>
          <w:rtl w:val="0"/>
          <w:lang w:val="fr-FR"/>
        </w:rPr>
        <w:t>é</w:t>
      </w:r>
      <w:r>
        <w:rPr>
          <w:rtl w:val="0"/>
          <w:lang w:val="fr-FR"/>
        </w:rPr>
        <w:t>nitaux et les mains et les pieds. Peut aussi survenir dans la muqueuse du syst</w:t>
      </w:r>
      <w:r>
        <w:rPr>
          <w:rtl w:val="0"/>
          <w:lang w:val="fr-FR"/>
        </w:rPr>
        <w:t>è</w:t>
      </w:r>
      <w:r>
        <w:rPr>
          <w:rtl w:val="0"/>
          <w:lang w:val="fr-FR"/>
        </w:rPr>
        <w:t>me digestif. Atteintes cutan</w:t>
      </w:r>
      <w:r>
        <w:rPr>
          <w:rtl w:val="0"/>
          <w:lang w:val="fr-FR"/>
        </w:rPr>
        <w:t>é</w:t>
      </w:r>
      <w:r>
        <w:rPr>
          <w:rtl w:val="0"/>
          <w:lang w:val="fr-FR"/>
        </w:rPr>
        <w:t>es vari</w:t>
      </w:r>
      <w:r>
        <w:rPr>
          <w:rtl w:val="0"/>
          <w:lang w:val="fr-FR"/>
        </w:rPr>
        <w:t>é</w:t>
      </w:r>
      <w:r>
        <w:rPr>
          <w:rtl w:val="0"/>
          <w:lang w:val="fr-FR"/>
        </w:rPr>
        <w:t>es possibles : flushing, rash morbilliforme, pilo</w:t>
      </w:r>
      <w:r>
        <w:rPr>
          <w:rtl w:val="0"/>
          <w:lang w:val="fr-FR"/>
        </w:rPr>
        <w:t>é</w:t>
      </w:r>
      <w:r>
        <w:rPr>
          <w:rtl w:val="0"/>
          <w:lang w:val="fr-FR"/>
        </w:rPr>
        <w:t>rection, etc. Go</w:t>
      </w:r>
      <w:r>
        <w:rPr>
          <w:rtl w:val="0"/>
          <w:lang w:val="fr-FR"/>
        </w:rPr>
        <w:t>û</w:t>
      </w:r>
      <w:r>
        <w:rPr>
          <w:rtl w:val="0"/>
          <w:lang w:val="fr-FR"/>
        </w:rPr>
        <w:t>t m</w:t>
      </w:r>
      <w:r>
        <w:rPr>
          <w:rtl w:val="0"/>
          <w:lang w:val="fr-FR"/>
        </w:rPr>
        <w:t>é</w:t>
      </w:r>
      <w:r>
        <w:rPr>
          <w:rtl w:val="0"/>
          <w:lang w:val="fr-FR"/>
        </w:rPr>
        <w:t xml:space="preserve">tallique. </w:t>
      </w:r>
      <w:r>
        <w:rPr>
          <w:b w:val="1"/>
          <w:bCs w:val="1"/>
          <w:rtl w:val="0"/>
          <w:lang w:val="fr-FR"/>
        </w:rPr>
        <w:t>D</w:t>
      </w:r>
      <w:r>
        <w:rPr>
          <w:b w:val="1"/>
          <w:bCs w:val="1"/>
          <w:rtl w:val="0"/>
          <w:lang w:val="fr-FR"/>
        </w:rPr>
        <w:t>é</w:t>
      </w:r>
      <w:r>
        <w:rPr>
          <w:b w:val="1"/>
          <w:bCs w:val="1"/>
          <w:rtl w:val="0"/>
          <w:lang w:val="fr-FR"/>
        </w:rPr>
        <w:t>v</w:t>
      </w:r>
      <w:r>
        <w:rPr>
          <w:b w:val="1"/>
          <w:bCs w:val="1"/>
          <w:rtl w:val="0"/>
          <w:lang w:val="fr-FR"/>
        </w:rPr>
        <w:t>ê</w:t>
      </w:r>
      <w:r>
        <w:rPr>
          <w:b w:val="1"/>
          <w:bCs w:val="1"/>
          <w:rtl w:val="0"/>
          <w:lang w:val="fr-FR"/>
        </w:rPr>
        <w:t>tir le patient en cas de doute</w:t>
      </w:r>
      <w:r>
        <w:rPr>
          <w:rtl w:val="0"/>
          <w:lang w:val="fr-FR"/>
        </w:rPr>
        <w:t xml:space="preserve"> parfois pr</w:t>
      </w:r>
      <w:r>
        <w:rPr>
          <w:rtl w:val="0"/>
          <w:lang w:val="fr-FR"/>
        </w:rPr>
        <w:t>é</w:t>
      </w:r>
      <w:r>
        <w:rPr>
          <w:rtl w:val="0"/>
          <w:lang w:val="fr-FR"/>
        </w:rPr>
        <w:t>sent sur portion limit</w:t>
      </w:r>
      <w:r>
        <w:rPr>
          <w:rtl w:val="0"/>
          <w:lang w:val="fr-FR"/>
        </w:rPr>
        <w:t>é</w:t>
      </w:r>
      <w:r>
        <w:rPr>
          <w:rtl w:val="0"/>
          <w:lang w:val="fr-FR"/>
        </w:rPr>
        <w:t xml:space="preserve">es ex : MI seulement. </w:t>
      </w:r>
      <w:r>
        <w:rPr>
          <w:rtl w:val="0"/>
          <w:lang w:val="fr-FR"/>
        </w:rPr>
        <w:t>É</w:t>
      </w:r>
      <w:r>
        <w:rPr>
          <w:rtl w:val="0"/>
          <w:lang w:val="fr-FR"/>
        </w:rPr>
        <w:t>l</w:t>
      </w:r>
      <w:r>
        <w:rPr>
          <w:rtl w:val="0"/>
          <w:lang w:val="fr-FR"/>
        </w:rPr>
        <w:t>é</w:t>
      </w:r>
      <w:r>
        <w:rPr>
          <w:rtl w:val="0"/>
          <w:lang w:val="fr-FR"/>
        </w:rPr>
        <w:t>vation tryptase et histamine dans les heures suivant r</w:t>
      </w:r>
      <w:r>
        <w:rPr>
          <w:rtl w:val="0"/>
          <w:lang w:val="fr-FR"/>
        </w:rPr>
        <w:t>é</w:t>
      </w:r>
      <w:r>
        <w:rPr>
          <w:rtl w:val="0"/>
          <w:lang w:val="fr-FR"/>
        </w:rPr>
        <w:t>action.</w:t>
      </w:r>
    </w:p>
    <w:p>
      <w:pPr>
        <w:pStyle w:val="Corps"/>
        <w:bidi w:val="0"/>
      </w:pPr>
    </w:p>
    <w:p>
      <w:pPr>
        <w:pStyle w:val="Corps"/>
        <w:bidi w:val="0"/>
      </w:pPr>
      <w:r>
        <w:rPr>
          <w:u w:val="single"/>
          <w:rtl w:val="0"/>
          <w:lang w:val="fr-FR"/>
        </w:rPr>
        <w:t>Investigation :</w:t>
      </w:r>
      <w:r>
        <w:rPr>
          <w:rtl w:val="0"/>
          <w:lang w:val="fr-FR"/>
        </w:rPr>
        <w:t xml:space="preserve"> souvent non n</w:t>
      </w:r>
      <w:r>
        <w:rPr>
          <w:rtl w:val="0"/>
          <w:lang w:val="fr-FR"/>
        </w:rPr>
        <w:t>é</w:t>
      </w:r>
      <w:r>
        <w:rPr>
          <w:rtl w:val="0"/>
          <w:lang w:val="fr-FR"/>
        </w:rPr>
        <w:t xml:space="preserve">cessaire </w:t>
      </w:r>
      <w:r>
        <w:rPr>
          <w:b w:val="1"/>
          <w:bCs w:val="1"/>
          <w:rtl w:val="0"/>
          <w:lang w:val="fr-FR"/>
        </w:rPr>
        <w:t>NE PAS retarder traitement</w:t>
      </w:r>
    </w:p>
    <w:p>
      <w:pPr>
        <w:pStyle w:val="Corps"/>
        <w:numPr>
          <w:ilvl w:val="0"/>
          <w:numId w:val="212"/>
        </w:numPr>
        <w:bidi w:val="0"/>
        <w:rPr>
          <w:sz w:val="20"/>
          <w:szCs w:val="20"/>
        </w:rPr>
      </w:pPr>
      <w:r>
        <w:rPr>
          <w:rtl w:val="0"/>
          <w:lang w:val="fr-FR"/>
        </w:rPr>
        <w:t>tryptase s</w:t>
      </w:r>
      <w:r>
        <w:rPr>
          <w:rtl w:val="0"/>
          <w:lang w:val="fr-FR"/>
        </w:rPr>
        <w:t>é</w:t>
      </w:r>
      <w:r>
        <w:rPr>
          <w:rtl w:val="0"/>
          <w:lang w:val="fr-FR"/>
        </w:rPr>
        <w:t xml:space="preserve">rique </w:t>
      </w:r>
      <w:r>
        <w:br w:type="textWrapping"/>
      </w:r>
      <w:r>
        <w:rPr>
          <w:rtl w:val="0"/>
          <w:lang w:val="fr-FR"/>
        </w:rPr>
        <w:t>*</w:t>
      </w:r>
      <w:r>
        <w:rPr>
          <w:sz w:val="20"/>
          <w:szCs w:val="20"/>
          <w:rtl w:val="0"/>
          <w:lang w:val="fr-FR"/>
        </w:rPr>
        <w:t>doser &gt; 15 min &lt; 3h -&gt; mis sur glace et congel</w:t>
      </w:r>
      <w:r>
        <w:rPr>
          <w:sz w:val="20"/>
          <w:szCs w:val="20"/>
          <w:rtl w:val="0"/>
          <w:lang w:val="fr-FR"/>
        </w:rPr>
        <w:t>é</w:t>
      </w:r>
      <w:r>
        <w:rPr>
          <w:rtl w:val="0"/>
          <w:lang w:val="fr-FR"/>
        </w:rPr>
        <w:t xml:space="preserve"> </w:t>
        <w:br w:type="textWrapping"/>
      </w:r>
      <w:r>
        <w:rPr>
          <w:sz w:val="20"/>
          <w:szCs w:val="20"/>
          <w:rtl w:val="0"/>
          <w:lang w:val="fr-FR"/>
        </w:rPr>
        <w:t xml:space="preserve">**peut </w:t>
      </w:r>
      <w:r>
        <w:rPr>
          <w:sz w:val="20"/>
          <w:szCs w:val="20"/>
          <w:rtl w:val="0"/>
          <w:lang w:val="fr-FR"/>
        </w:rPr>
        <w:t>ê</w:t>
      </w:r>
      <w:r>
        <w:rPr>
          <w:sz w:val="20"/>
          <w:szCs w:val="20"/>
          <w:rtl w:val="0"/>
          <w:lang w:val="fr-FR"/>
        </w:rPr>
        <w:t xml:space="preserve">tre normale, mais si </w:t>
      </w:r>
      <w:r>
        <w:rPr>
          <w:sz w:val="20"/>
          <w:szCs w:val="20"/>
          <w:rtl w:val="0"/>
          <w:lang w:val="fr-FR"/>
        </w:rPr>
        <w:t>é</w:t>
      </w:r>
      <w:r>
        <w:rPr>
          <w:sz w:val="20"/>
          <w:szCs w:val="20"/>
          <w:rtl w:val="0"/>
          <w:lang w:val="fr-FR"/>
        </w:rPr>
        <w:t>lev</w:t>
      </w:r>
      <w:r>
        <w:rPr>
          <w:sz w:val="20"/>
          <w:szCs w:val="20"/>
          <w:rtl w:val="0"/>
          <w:lang w:val="fr-FR"/>
        </w:rPr>
        <w:t>é</w:t>
      </w:r>
      <w:r>
        <w:rPr>
          <w:sz w:val="20"/>
          <w:szCs w:val="20"/>
          <w:rtl w:val="0"/>
          <w:lang w:val="fr-FR"/>
        </w:rPr>
        <w:t>e est sp</w:t>
      </w:r>
      <w:r>
        <w:rPr>
          <w:sz w:val="20"/>
          <w:szCs w:val="20"/>
          <w:rtl w:val="0"/>
          <w:lang w:val="fr-FR"/>
        </w:rPr>
        <w:t>é</w:t>
      </w:r>
      <w:r>
        <w:rPr>
          <w:sz w:val="20"/>
          <w:szCs w:val="20"/>
          <w:rtl w:val="0"/>
          <w:lang w:val="fr-FR"/>
        </w:rPr>
        <w:t>cifique</w:t>
      </w:r>
    </w:p>
    <w:p>
      <w:pPr>
        <w:pStyle w:val="Corps"/>
        <w:numPr>
          <w:ilvl w:val="0"/>
          <w:numId w:val="2"/>
        </w:numPr>
        <w:bidi w:val="0"/>
        <w:rPr>
          <w:sz w:val="18"/>
          <w:szCs w:val="18"/>
        </w:rPr>
      </w:pPr>
      <w:r>
        <w:rPr>
          <w:rtl w:val="0"/>
          <w:lang w:val="fr-FR"/>
        </w:rPr>
        <w:t xml:space="preserve">Histamine plasmatique : </w:t>
      </w:r>
      <w:r>
        <w:br w:type="textWrapping"/>
      </w:r>
      <w:r>
        <w:rPr>
          <w:rtl w:val="0"/>
          <w:lang w:val="fr-FR"/>
        </w:rPr>
        <w:t xml:space="preserve">* </w:t>
      </w:r>
      <w:r>
        <w:rPr>
          <w:sz w:val="18"/>
          <w:szCs w:val="18"/>
          <w:rtl w:val="0"/>
          <w:lang w:val="fr-FR"/>
        </w:rPr>
        <w:t>&gt;5 min &lt; 15min, aspirer manuellement (pas avec tube sous vide) dans seringue contenant citrate ou EDTA, puis refroidi/centrifugi</w:t>
      </w:r>
      <w:r>
        <w:rPr>
          <w:sz w:val="18"/>
          <w:szCs w:val="18"/>
          <w:rtl w:val="0"/>
          <w:lang w:val="fr-FR"/>
        </w:rPr>
        <w:t xml:space="preserve">é </w:t>
      </w:r>
      <w:r>
        <w:rPr>
          <w:sz w:val="18"/>
          <w:szCs w:val="18"/>
          <w:rtl w:val="0"/>
          <w:lang w:val="fr-FR"/>
        </w:rPr>
        <w:t>et plasma congel</w:t>
      </w:r>
      <w:r>
        <w:rPr>
          <w:sz w:val="18"/>
          <w:szCs w:val="18"/>
          <w:rtl w:val="0"/>
          <w:lang w:val="fr-FR"/>
        </w:rPr>
        <w:t>é</w:t>
      </w:r>
    </w:p>
    <w:p>
      <w:pPr>
        <w:pStyle w:val="Corps"/>
        <w:numPr>
          <w:ilvl w:val="0"/>
          <w:numId w:val="2"/>
        </w:numPr>
        <w:bidi w:val="0"/>
      </w:pPr>
      <w:r>
        <w:rPr>
          <w:rtl w:val="0"/>
          <w:lang w:val="fr-FR"/>
        </w:rPr>
        <w:t>Tests allergies</w:t>
      </w:r>
    </w:p>
    <w:p>
      <w:pPr>
        <w:pStyle w:val="Corps"/>
        <w:bidi w:val="0"/>
      </w:pPr>
    </w:p>
    <w:p>
      <w:pPr>
        <w:pStyle w:val="Corps"/>
        <w:rPr>
          <w:u w:val="none"/>
        </w:rPr>
      </w:pPr>
      <w:r>
        <w:rPr>
          <w:u w:val="single"/>
          <w:rtl w:val="0"/>
          <w:lang w:val="fr-FR"/>
        </w:rPr>
        <w:t>Traitement :</w:t>
      </w:r>
    </w:p>
    <w:p>
      <w:pPr>
        <w:pStyle w:val="Corps"/>
        <w:numPr>
          <w:ilvl w:val="0"/>
          <w:numId w:val="213"/>
        </w:numPr>
        <w:rPr>
          <w:u w:val="none"/>
          <w:lang w:val="fr-FR"/>
        </w:rPr>
      </w:pPr>
      <w:r>
        <w:rPr>
          <w:u w:val="none"/>
          <w:rtl w:val="0"/>
          <w:lang w:val="fr-FR"/>
        </w:rPr>
        <w:t>ABC (en m</w:t>
      </w:r>
      <w:r>
        <w:rPr>
          <w:u w:val="none"/>
          <w:rtl w:val="0"/>
          <w:lang w:val="fr-FR"/>
        </w:rPr>
        <w:t>ê</w:t>
      </w:r>
      <w:r>
        <w:rPr>
          <w:u w:val="none"/>
          <w:rtl w:val="0"/>
          <w:lang w:val="fr-FR"/>
        </w:rPr>
        <w:t>me temps que point 2 et 3)</w:t>
      </w:r>
    </w:p>
    <w:p>
      <w:pPr>
        <w:pStyle w:val="Corps"/>
        <w:numPr>
          <w:ilvl w:val="0"/>
          <w:numId w:val="2"/>
        </w:numPr>
        <w:rPr>
          <w:u w:val="none"/>
          <w:lang w:val="fr-FR"/>
        </w:rPr>
      </w:pPr>
      <w:r>
        <w:rPr>
          <w:u w:val="none"/>
          <w:rtl w:val="0"/>
          <w:lang w:val="fr-FR"/>
        </w:rPr>
        <w:t>Retirer allerg</w:t>
      </w:r>
      <w:r>
        <w:rPr>
          <w:u w:val="none"/>
          <w:rtl w:val="0"/>
          <w:lang w:val="fr-FR"/>
        </w:rPr>
        <w:t>è</w:t>
      </w:r>
      <w:r>
        <w:rPr>
          <w:u w:val="none"/>
          <w:rtl w:val="0"/>
          <w:lang w:val="fr-FR"/>
        </w:rPr>
        <w:t>ne (ex : arr</w:t>
      </w:r>
      <w:r>
        <w:rPr>
          <w:u w:val="none"/>
          <w:rtl w:val="0"/>
          <w:lang w:val="fr-FR"/>
        </w:rPr>
        <w:t>ê</w:t>
      </w:r>
      <w:r>
        <w:rPr>
          <w:u w:val="none"/>
          <w:rtl w:val="0"/>
          <w:lang w:val="fr-FR"/>
        </w:rPr>
        <w:t>t Rx, retirer dard d</w:t>
      </w:r>
      <w:r>
        <w:rPr>
          <w:u w:val="none"/>
          <w:rtl w:val="0"/>
          <w:lang w:val="fr-FR"/>
        </w:rPr>
        <w:t>’</w:t>
      </w:r>
      <w:r>
        <w:rPr>
          <w:u w:val="none"/>
          <w:rtl w:val="0"/>
          <w:lang w:val="fr-FR"/>
        </w:rPr>
        <w:t>abeille, etc.)</w:t>
      </w:r>
    </w:p>
    <w:p>
      <w:pPr>
        <w:pStyle w:val="Corps"/>
        <w:numPr>
          <w:ilvl w:val="0"/>
          <w:numId w:val="2"/>
        </w:numPr>
        <w:rPr>
          <w:u w:val="none"/>
          <w:lang w:val="fr-FR"/>
        </w:rPr>
      </w:pPr>
      <w:r>
        <w:rPr>
          <w:b w:val="1"/>
          <w:bCs w:val="1"/>
          <w:u w:val="none"/>
          <w:rtl w:val="0"/>
          <w:lang w:val="fr-FR"/>
        </w:rPr>
        <w:t>Adr</w:t>
      </w:r>
      <w:r>
        <w:rPr>
          <w:b w:val="1"/>
          <w:bCs w:val="1"/>
          <w:u w:val="none"/>
          <w:rtl w:val="0"/>
          <w:lang w:val="fr-FR"/>
        </w:rPr>
        <w:t>é</w:t>
      </w:r>
      <w:r>
        <w:rPr>
          <w:b w:val="1"/>
          <w:bCs w:val="1"/>
          <w:u w:val="none"/>
          <w:rtl w:val="0"/>
          <w:lang w:val="fr-FR"/>
        </w:rPr>
        <w:t xml:space="preserve">naline </w:t>
      </w:r>
      <w:r>
        <w:rPr>
          <w:u w:val="none"/>
          <w:rtl w:val="0"/>
          <w:lang w:val="fr-FR"/>
        </w:rPr>
        <w:t>0,3-0,5 mL 1:1000 IM q 5-15 min ad am</w:t>
      </w:r>
      <w:r>
        <w:rPr>
          <w:u w:val="none"/>
          <w:rtl w:val="0"/>
          <w:lang w:val="fr-FR"/>
        </w:rPr>
        <w:t>é</w:t>
      </w:r>
      <w:r>
        <w:rPr>
          <w:u w:val="none"/>
          <w:rtl w:val="0"/>
          <w:lang w:val="fr-FR"/>
        </w:rPr>
        <w:t>lioration.</w:t>
      </w:r>
      <w:r>
        <w:rPr>
          <w:u w:val="none"/>
        </w:rPr>
        <w:br w:type="textWrapping"/>
      </w:r>
      <w:r>
        <w:rPr>
          <w:u w:val="none"/>
          <w:rtl w:val="0"/>
          <w:lang w:val="fr-FR"/>
        </w:rPr>
        <w:t>Adr</w:t>
      </w:r>
      <w:r>
        <w:rPr>
          <w:u w:val="none"/>
          <w:rtl w:val="0"/>
          <w:lang w:val="fr-FR"/>
        </w:rPr>
        <w:t>é</w:t>
      </w:r>
      <w:r>
        <w:rPr>
          <w:u w:val="none"/>
          <w:rtl w:val="0"/>
          <w:lang w:val="fr-FR"/>
        </w:rPr>
        <w:t xml:space="preserve">naline IV 0,1-0,25 mg IV </w:t>
      </w:r>
      <w:r>
        <w:rPr>
          <w:u w:val="none"/>
          <w:rtl w:val="0"/>
          <w:lang w:val="fr-FR"/>
        </w:rPr>
        <w:t xml:space="preserve">à </w:t>
      </w:r>
      <w:r>
        <w:rPr>
          <w:u w:val="none"/>
          <w:rtl w:val="0"/>
          <w:lang w:val="fr-FR"/>
        </w:rPr>
        <w:t>1-4 mcg/min sur 5 min (1-2,5 mL de 1:10 000)</w:t>
      </w:r>
    </w:p>
    <w:p>
      <w:pPr>
        <w:pStyle w:val="Corps"/>
        <w:numPr>
          <w:ilvl w:val="0"/>
          <w:numId w:val="2"/>
        </w:numPr>
        <w:rPr>
          <w:u w:val="none"/>
          <w:lang w:val="fr-FR"/>
        </w:rPr>
      </w:pPr>
      <w:r>
        <w:rPr>
          <w:u w:val="none"/>
          <w:rtl w:val="0"/>
          <w:lang w:val="fr-FR"/>
        </w:rPr>
        <w:t>Correction HypoTA</w:t>
      </w:r>
    </w:p>
    <w:p>
      <w:pPr>
        <w:pStyle w:val="Corps"/>
        <w:numPr>
          <w:ilvl w:val="1"/>
          <w:numId w:val="2"/>
        </w:numPr>
        <w:rPr>
          <w:u w:val="none"/>
          <w:lang w:val="fr-FR"/>
        </w:rPr>
      </w:pPr>
      <w:r>
        <w:rPr>
          <w:b w:val="1"/>
          <w:bCs w:val="1"/>
          <w:u w:val="none"/>
          <w:rtl w:val="0"/>
          <w:lang w:val="fr-FR"/>
        </w:rPr>
        <w:t>remplissage</w:t>
      </w:r>
      <w:r>
        <w:rPr>
          <w:u w:val="none"/>
          <w:rtl w:val="0"/>
          <w:lang w:val="fr-FR"/>
        </w:rPr>
        <w:t xml:space="preserve"> : 1-2L rapidement</w:t>
      </w:r>
    </w:p>
    <w:p>
      <w:pPr>
        <w:pStyle w:val="Corps"/>
        <w:numPr>
          <w:ilvl w:val="1"/>
          <w:numId w:val="2"/>
        </w:numPr>
        <w:rPr>
          <w:u w:val="none"/>
          <w:lang w:val="fr-FR"/>
        </w:rPr>
      </w:pPr>
      <w:r>
        <w:rPr>
          <w:u w:val="none"/>
          <w:rtl w:val="0"/>
          <w:lang w:val="fr-FR"/>
        </w:rPr>
        <w:t>2e amines si adr</w:t>
      </w:r>
      <w:r>
        <w:rPr>
          <w:u w:val="none"/>
          <w:rtl w:val="0"/>
          <w:lang w:val="fr-FR"/>
        </w:rPr>
        <w:t>é</w:t>
      </w:r>
      <w:r>
        <w:rPr>
          <w:u w:val="none"/>
          <w:rtl w:val="0"/>
          <w:lang w:val="fr-FR"/>
        </w:rPr>
        <w:t>naline insuffisante : Noradr</w:t>
      </w:r>
      <w:r>
        <w:rPr>
          <w:u w:val="none"/>
          <w:rtl w:val="0"/>
          <w:lang w:val="fr-FR"/>
        </w:rPr>
        <w:t>é</w:t>
      </w:r>
      <w:r>
        <w:rPr>
          <w:u w:val="none"/>
          <w:rtl w:val="0"/>
          <w:lang w:val="fr-FR"/>
        </w:rPr>
        <w:t>naline, vasopressine, dopamine</w:t>
      </w:r>
    </w:p>
    <w:p>
      <w:pPr>
        <w:pStyle w:val="Corps"/>
        <w:numPr>
          <w:ilvl w:val="1"/>
          <w:numId w:val="2"/>
        </w:numPr>
        <w:rPr>
          <w:u w:val="none"/>
          <w:lang w:val="fr-FR"/>
        </w:rPr>
      </w:pPr>
      <w:r>
        <w:rPr>
          <w:u w:val="none"/>
          <w:rtl w:val="0"/>
          <w:lang w:val="fr-FR"/>
        </w:rPr>
        <w:t xml:space="preserve">glucagon </w:t>
      </w:r>
      <w:r>
        <w:rPr>
          <w:u w:val="none"/>
          <w:rtl w:val="0"/>
          <w:lang w:val="fr-FR"/>
        </w:rPr>
        <w:t xml:space="preserve">à </w:t>
      </w:r>
      <w:r>
        <w:rPr>
          <w:u w:val="none"/>
          <w:rtl w:val="0"/>
          <w:lang w:val="fr-FR"/>
        </w:rPr>
        <w:t>consid</w:t>
      </w:r>
      <w:r>
        <w:rPr>
          <w:u w:val="none"/>
          <w:rtl w:val="0"/>
          <w:lang w:val="fr-FR"/>
        </w:rPr>
        <w:t>é</w:t>
      </w:r>
      <w:r>
        <w:rPr>
          <w:u w:val="none"/>
          <w:rtl w:val="0"/>
          <w:lang w:val="fr-FR"/>
        </w:rPr>
        <w:t>rer si pt B-bloqueurs : 1-5 mg IV lentement puis 5 mg/h</w:t>
      </w:r>
    </w:p>
    <w:p>
      <w:pPr>
        <w:pStyle w:val="Corps"/>
        <w:numPr>
          <w:ilvl w:val="1"/>
          <w:numId w:val="2"/>
        </w:numPr>
        <w:rPr>
          <w:u w:val="none"/>
          <w:lang w:val="fr-FR"/>
        </w:rPr>
      </w:pPr>
      <w:r>
        <w:rPr>
          <w:u w:val="none"/>
          <w:rtl w:val="0"/>
          <w:lang w:val="fr-FR"/>
        </w:rPr>
        <w:t xml:space="preserve">atropine peut </w:t>
      </w:r>
      <w:r>
        <w:rPr>
          <w:u w:val="none"/>
          <w:rtl w:val="0"/>
          <w:lang w:val="fr-FR"/>
        </w:rPr>
        <w:t>ê</w:t>
      </w:r>
      <w:r>
        <w:rPr>
          <w:u w:val="none"/>
          <w:rtl w:val="0"/>
          <w:lang w:val="fr-FR"/>
        </w:rPr>
        <w:t>tre utilis</w:t>
      </w:r>
      <w:r>
        <w:rPr>
          <w:u w:val="none"/>
          <w:rtl w:val="0"/>
          <w:lang w:val="fr-FR"/>
        </w:rPr>
        <w:t>é</w:t>
      </w:r>
      <w:r>
        <w:rPr>
          <w:u w:val="none"/>
          <w:rtl w:val="0"/>
          <w:lang w:val="fr-FR"/>
        </w:rPr>
        <w:t>e si bradycardie</w:t>
      </w:r>
    </w:p>
    <w:p>
      <w:pPr>
        <w:pStyle w:val="Corps"/>
        <w:numPr>
          <w:ilvl w:val="0"/>
          <w:numId w:val="2"/>
        </w:numPr>
        <w:rPr>
          <w:u w:val="none"/>
          <w:lang w:val="fr-FR"/>
        </w:rPr>
      </w:pPr>
      <w:r>
        <w:rPr>
          <w:u w:val="none"/>
          <w:rtl w:val="0"/>
          <w:lang w:val="fr-FR"/>
        </w:rPr>
        <w:t>Corticost</w:t>
      </w:r>
      <w:r>
        <w:rPr>
          <w:u w:val="none"/>
          <w:rtl w:val="0"/>
          <w:lang w:val="fr-FR"/>
        </w:rPr>
        <w:t>é</w:t>
      </w:r>
      <w:r>
        <w:rPr>
          <w:u w:val="none"/>
          <w:rtl w:val="0"/>
          <w:lang w:val="fr-FR"/>
        </w:rPr>
        <w:t>ro</w:t>
      </w:r>
      <w:r>
        <w:rPr>
          <w:u w:val="none"/>
          <w:rtl w:val="0"/>
          <w:lang w:val="fr-FR"/>
        </w:rPr>
        <w:t>ï</w:t>
      </w:r>
      <w:r>
        <w:rPr>
          <w:u w:val="none"/>
          <w:rtl w:val="0"/>
          <w:lang w:val="fr-FR"/>
        </w:rPr>
        <w:t>des : methylprednisolone IV 1-2mg/kg IV x 1-2 jours (diminuer phase tardive)</w:t>
      </w:r>
    </w:p>
    <w:p>
      <w:pPr>
        <w:pStyle w:val="Corps"/>
        <w:numPr>
          <w:ilvl w:val="0"/>
          <w:numId w:val="2"/>
        </w:numPr>
        <w:rPr>
          <w:u w:val="none"/>
          <w:lang w:val="fr-FR"/>
        </w:rPr>
      </w:pPr>
      <w:r>
        <w:rPr>
          <w:u w:val="none"/>
          <w:rtl w:val="0"/>
          <w:lang w:val="fr-FR"/>
        </w:rPr>
        <w:t>antihistaminiques : diphenhydramine 25-50mg IV q 4-6h PRN ET ranitidine 50mg IV q 8h (ou cimetidine) *besoin d</w:t>
      </w:r>
      <w:r>
        <w:rPr>
          <w:u w:val="none"/>
          <w:rtl w:val="0"/>
          <w:lang w:val="fr-FR"/>
        </w:rPr>
        <w:t>’</w:t>
      </w:r>
      <w:r>
        <w:rPr>
          <w:u w:val="none"/>
          <w:rtl w:val="0"/>
          <w:lang w:val="fr-FR"/>
        </w:rPr>
        <w:t>antihistamine H1 et H2.</w:t>
      </w:r>
    </w:p>
    <w:p>
      <w:pPr>
        <w:pStyle w:val="Corps"/>
        <w:numPr>
          <w:ilvl w:val="0"/>
          <w:numId w:val="2"/>
        </w:numPr>
        <w:rPr>
          <w:u w:val="none"/>
          <w:lang w:val="fr-FR"/>
        </w:rPr>
      </w:pPr>
      <w:r>
        <w:rPr>
          <w:u w:val="none"/>
          <w:rtl w:val="0"/>
          <w:lang w:val="fr-FR"/>
        </w:rPr>
        <w:t>B-agonistes pour bronchospasme : ex : albut</w:t>
      </w:r>
      <w:r>
        <w:rPr>
          <w:u w:val="none"/>
          <w:rtl w:val="0"/>
          <w:lang w:val="fr-FR"/>
        </w:rPr>
        <w:t>é</w:t>
      </w:r>
      <w:r>
        <w:rPr>
          <w:u w:val="none"/>
          <w:rtl w:val="0"/>
          <w:lang w:val="fr-FR"/>
        </w:rPr>
        <w:t>rol</w:t>
      </w:r>
    </w:p>
    <w:p>
      <w:pPr>
        <w:pStyle w:val="Corps"/>
        <w:numPr>
          <w:ilvl w:val="0"/>
          <w:numId w:val="2"/>
        </w:numPr>
        <w:rPr>
          <w:u w:val="single"/>
          <w:lang w:val="fr-FR"/>
        </w:rPr>
      </w:pPr>
      <w:r>
        <w:rPr>
          <w:u w:val="none"/>
          <w:rtl w:val="0"/>
          <w:lang w:val="fr-FR"/>
        </w:rPr>
        <w:t>Tourniquet ou injection adr</w:t>
      </w:r>
      <w:r>
        <w:rPr>
          <w:u w:val="none"/>
          <w:rtl w:val="0"/>
          <w:lang w:val="fr-FR"/>
        </w:rPr>
        <w:t>é</w:t>
      </w:r>
      <w:r>
        <w:rPr>
          <w:u w:val="none"/>
          <w:rtl w:val="0"/>
          <w:lang w:val="fr-FR"/>
        </w:rPr>
        <w:t>naline au site de piq</w:t>
      </w:r>
      <w:r>
        <w:rPr>
          <w:u w:val="none"/>
          <w:rtl w:val="0"/>
          <w:lang w:val="fr-FR"/>
        </w:rPr>
        <w:t>û</w:t>
      </w:r>
      <w:r>
        <w:rPr>
          <w:u w:val="none"/>
          <w:rtl w:val="0"/>
          <w:lang w:val="fr-FR"/>
        </w:rPr>
        <w:t>re / morsure / drogue.</w:t>
      </w:r>
    </w:p>
    <w:p>
      <w:pPr>
        <w:pStyle w:val="Corps"/>
        <w:bidi w:val="0"/>
      </w:pPr>
    </w:p>
    <w:p>
      <w:pPr>
        <w:pStyle w:val="Corps"/>
        <w:bidi w:val="0"/>
      </w:pPr>
      <w:r>
        <w:rPr>
          <w:rtl w:val="0"/>
          <w:lang w:val="fr-FR"/>
        </w:rPr>
        <w:t>Les antihistaminiques n</w:t>
      </w:r>
      <w:r>
        <w:rPr>
          <w:rtl w:val="0"/>
          <w:lang w:val="fr-FR"/>
        </w:rPr>
        <w:t>’</w:t>
      </w:r>
      <w:r>
        <w:rPr>
          <w:rtl w:val="0"/>
          <w:lang w:val="fr-FR"/>
        </w:rPr>
        <w:t>ont pas une efficacit</w:t>
      </w:r>
      <w:r>
        <w:rPr>
          <w:rtl w:val="0"/>
          <w:lang w:val="fr-FR"/>
        </w:rPr>
        <w:t xml:space="preserve">é </w:t>
      </w:r>
      <w:r>
        <w:rPr>
          <w:rtl w:val="0"/>
          <w:lang w:val="fr-FR"/>
        </w:rPr>
        <w:t>d</w:t>
      </w:r>
      <w:r>
        <w:rPr>
          <w:rtl w:val="0"/>
          <w:lang w:val="fr-FR"/>
        </w:rPr>
        <w:t>é</w:t>
      </w:r>
      <w:r>
        <w:rPr>
          <w:rtl w:val="0"/>
          <w:lang w:val="fr-FR"/>
        </w:rPr>
        <w:t>montr</w:t>
      </w:r>
      <w:r>
        <w:rPr>
          <w:rtl w:val="0"/>
          <w:lang w:val="fr-FR"/>
        </w:rPr>
        <w:t>é</w:t>
      </w:r>
      <w:r>
        <w:rPr>
          <w:rtl w:val="0"/>
          <w:lang w:val="fr-FR"/>
        </w:rPr>
        <w:t>e pour la d</w:t>
      </w:r>
      <w:r>
        <w:rPr>
          <w:rtl w:val="0"/>
          <w:lang w:val="fr-FR"/>
        </w:rPr>
        <w:t>é</w:t>
      </w:r>
      <w:r>
        <w:rPr>
          <w:rtl w:val="0"/>
          <w:lang w:val="fr-FR"/>
        </w:rPr>
        <w:t>tresse respiratoire et un b</w:t>
      </w:r>
      <w:r>
        <w:rPr>
          <w:rtl w:val="0"/>
          <w:lang w:val="fr-FR"/>
        </w:rPr>
        <w:t>é</w:t>
      </w:r>
      <w:r>
        <w:rPr>
          <w:rtl w:val="0"/>
          <w:lang w:val="fr-FR"/>
        </w:rPr>
        <w:t>n</w:t>
      </w:r>
      <w:r>
        <w:rPr>
          <w:rtl w:val="0"/>
          <w:lang w:val="fr-FR"/>
        </w:rPr>
        <w:t>é</w:t>
      </w:r>
      <w:r>
        <w:rPr>
          <w:rtl w:val="0"/>
          <w:lang w:val="fr-FR"/>
        </w:rPr>
        <w:t>fice minime sur la tension. Diminue un peu les Sx (prurit, etc.). Donc, ne pas donner syst</w:t>
      </w:r>
      <w:r>
        <w:rPr>
          <w:rtl w:val="0"/>
          <w:lang w:val="fr-FR"/>
        </w:rPr>
        <w:t>é</w:t>
      </w:r>
      <w:r>
        <w:rPr>
          <w:rtl w:val="0"/>
          <w:lang w:val="fr-FR"/>
        </w:rPr>
        <w:t>matiquement, ex : si risque QT long.</w:t>
      </w:r>
    </w:p>
    <w:p>
      <w:pPr>
        <w:pStyle w:val="Corps"/>
        <w:bidi w:val="0"/>
      </w:pPr>
    </w:p>
    <w:p>
      <w:pPr>
        <w:pStyle w:val="Corps"/>
        <w:bidi w:val="0"/>
      </w:pPr>
      <w:r>
        <w:rPr>
          <w:rtl w:val="0"/>
          <w:lang w:val="fr-FR"/>
        </w:rPr>
        <w:t>*1 : 1000 = 1mg/1L   1: 10 000 = 0,1 mg / mL, donc 0,3 mL 1:1000 = 0,3mg</w:t>
      </w:r>
    </w:p>
    <w:p>
      <w:pPr>
        <w:pStyle w:val="Corps"/>
        <w:bidi w:val="0"/>
      </w:pPr>
    </w:p>
    <w:p>
      <w:pPr>
        <w:pStyle w:val="Corps"/>
        <w:rPr>
          <w:u w:val="single"/>
        </w:rPr>
      </w:pPr>
      <w:r>
        <w:rPr>
          <w:u w:val="single"/>
          <w:rtl w:val="0"/>
          <w:lang w:val="fr-FR"/>
        </w:rPr>
        <w:t>Identifier la cause / allerg</w:t>
      </w:r>
      <w:r>
        <w:rPr>
          <w:u w:val="single"/>
          <w:rtl w:val="0"/>
          <w:lang w:val="fr-FR"/>
        </w:rPr>
        <w:t>è</w:t>
      </w:r>
      <w:r>
        <w:rPr>
          <w:u w:val="single"/>
          <w:rtl w:val="0"/>
          <w:lang w:val="fr-FR"/>
        </w:rPr>
        <w:t>nes</w:t>
      </w:r>
    </w:p>
    <w:p>
      <w:pPr>
        <w:pStyle w:val="Corps"/>
        <w:numPr>
          <w:ilvl w:val="0"/>
          <w:numId w:val="214"/>
        </w:numPr>
        <w:bidi w:val="0"/>
      </w:pPr>
      <w:r>
        <w:rPr>
          <w:rtl w:val="0"/>
          <w:lang w:val="fr-FR"/>
        </w:rPr>
        <w:t>idiopathique (60% des cas chez adultes)</w:t>
      </w:r>
    </w:p>
    <w:p>
      <w:pPr>
        <w:pStyle w:val="Corps"/>
        <w:numPr>
          <w:ilvl w:val="0"/>
          <w:numId w:val="17"/>
        </w:numPr>
        <w:bidi w:val="0"/>
      </w:pPr>
      <w:r>
        <w:rPr>
          <w:rtl w:val="0"/>
          <w:lang w:val="fr-FR"/>
        </w:rPr>
        <w:t>Immunologique</w:t>
      </w:r>
    </w:p>
    <w:p>
      <w:pPr>
        <w:pStyle w:val="Corps"/>
        <w:numPr>
          <w:ilvl w:val="1"/>
          <w:numId w:val="17"/>
        </w:numPr>
        <w:bidi w:val="0"/>
      </w:pPr>
      <w:r>
        <w:rPr>
          <w:rtl w:val="0"/>
          <w:lang w:val="fr-FR"/>
        </w:rPr>
        <w:t>IgE m</w:t>
      </w:r>
      <w:r>
        <w:rPr>
          <w:rtl w:val="0"/>
          <w:lang w:val="fr-FR"/>
        </w:rPr>
        <w:t>é</w:t>
      </w:r>
      <w:r>
        <w:rPr>
          <w:rtl w:val="0"/>
          <w:lang w:val="fr-FR"/>
        </w:rPr>
        <w:t>di</w:t>
      </w:r>
      <w:r>
        <w:rPr>
          <w:rtl w:val="0"/>
          <w:lang w:val="fr-FR"/>
        </w:rPr>
        <w:t>é</w:t>
      </w:r>
    </w:p>
    <w:p>
      <w:pPr>
        <w:pStyle w:val="Corps"/>
        <w:numPr>
          <w:ilvl w:val="2"/>
          <w:numId w:val="17"/>
        </w:numPr>
        <w:bidi w:val="0"/>
      </w:pPr>
      <w:r>
        <w:rPr>
          <w:rtl w:val="0"/>
          <w:lang w:val="fr-FR"/>
        </w:rPr>
        <w:t>aliments : noix, fruits de mer, oeufs, lait</w:t>
      </w:r>
    </w:p>
    <w:p>
      <w:pPr>
        <w:pStyle w:val="Corps"/>
        <w:numPr>
          <w:ilvl w:val="2"/>
          <w:numId w:val="17"/>
        </w:numPr>
        <w:bidi w:val="0"/>
      </w:pPr>
      <w:r>
        <w:rPr>
          <w:rtl w:val="0"/>
          <w:lang w:val="fr-FR"/>
        </w:rPr>
        <w:t>venins et salive : abeille, fourmins, etc.</w:t>
      </w:r>
    </w:p>
    <w:p>
      <w:pPr>
        <w:pStyle w:val="Corps"/>
        <w:numPr>
          <w:ilvl w:val="2"/>
          <w:numId w:val="17"/>
        </w:numPr>
        <w:bidi w:val="0"/>
      </w:pPr>
      <w:r>
        <w:rPr>
          <w:rtl w:val="0"/>
          <w:lang w:val="fr-FR"/>
        </w:rPr>
        <w:t>Rx : AINS, antibiotiques, agents paralysants, etc.</w:t>
      </w:r>
    </w:p>
    <w:p>
      <w:pPr>
        <w:pStyle w:val="Corps"/>
        <w:numPr>
          <w:ilvl w:val="2"/>
          <w:numId w:val="17"/>
        </w:numPr>
        <w:bidi w:val="0"/>
      </w:pPr>
      <w:r>
        <w:rPr>
          <w:rtl w:val="0"/>
          <w:lang w:val="fr-FR"/>
        </w:rPr>
        <w:t>Latex : possible allergie crois</w:t>
      </w:r>
      <w:r>
        <w:rPr>
          <w:rtl w:val="0"/>
          <w:lang w:val="fr-FR"/>
        </w:rPr>
        <w:t>é</w:t>
      </w:r>
      <w:r>
        <w:rPr>
          <w:rtl w:val="0"/>
          <w:lang w:val="fr-FR"/>
        </w:rPr>
        <w:t>e avec kiwis, bananes, avocat</w:t>
      </w:r>
      <w:r>
        <w:rPr>
          <w:rtl w:val="0"/>
          <w:lang w:val="fr-FR"/>
        </w:rPr>
        <w:t>…</w:t>
      </w:r>
    </w:p>
    <w:p>
      <w:pPr>
        <w:pStyle w:val="Corps"/>
        <w:numPr>
          <w:ilvl w:val="2"/>
          <w:numId w:val="17"/>
        </w:numPr>
        <w:bidi w:val="0"/>
      </w:pPr>
      <w:r>
        <w:rPr>
          <w:rtl w:val="0"/>
          <w:lang w:val="fr-FR"/>
        </w:rPr>
        <w:t>Produits contrastes</w:t>
      </w:r>
    </w:p>
    <w:p>
      <w:pPr>
        <w:pStyle w:val="Corps"/>
        <w:numPr>
          <w:ilvl w:val="2"/>
          <w:numId w:val="17"/>
        </w:numPr>
        <w:bidi w:val="0"/>
      </w:pPr>
      <w:r>
        <w:rPr>
          <w:rtl w:val="0"/>
          <w:lang w:val="fr-FR"/>
        </w:rPr>
        <w:t>Produits sanguins ou liquide s</w:t>
      </w:r>
      <w:r>
        <w:rPr>
          <w:rtl w:val="0"/>
          <w:lang w:val="fr-FR"/>
        </w:rPr>
        <w:t>é</w:t>
      </w:r>
      <w:r>
        <w:rPr>
          <w:rtl w:val="0"/>
          <w:lang w:val="fr-FR"/>
        </w:rPr>
        <w:t>minale</w:t>
      </w:r>
    </w:p>
    <w:p>
      <w:pPr>
        <w:pStyle w:val="Corps"/>
        <w:numPr>
          <w:ilvl w:val="1"/>
          <w:numId w:val="17"/>
        </w:numPr>
        <w:bidi w:val="0"/>
      </w:pPr>
      <w:r>
        <w:rPr>
          <w:rtl w:val="0"/>
          <w:lang w:val="fr-FR"/>
        </w:rPr>
        <w:t>non-IgE m</w:t>
      </w:r>
      <w:r>
        <w:rPr>
          <w:rtl w:val="0"/>
          <w:lang w:val="fr-FR"/>
        </w:rPr>
        <w:t>é</w:t>
      </w:r>
      <w:r>
        <w:rPr>
          <w:rtl w:val="0"/>
          <w:lang w:val="fr-FR"/>
        </w:rPr>
        <w:t>di</w:t>
      </w:r>
      <w:r>
        <w:rPr>
          <w:rtl w:val="0"/>
          <w:lang w:val="fr-FR"/>
        </w:rPr>
        <w:t>é</w:t>
      </w:r>
    </w:p>
    <w:p>
      <w:pPr>
        <w:pStyle w:val="Corps"/>
        <w:numPr>
          <w:ilvl w:val="2"/>
          <w:numId w:val="17"/>
        </w:numPr>
        <w:bidi w:val="0"/>
      </w:pPr>
      <w:r>
        <w:rPr>
          <w:rtl w:val="0"/>
          <w:lang w:val="fr-FR"/>
        </w:rPr>
        <w:t>produits de contraste</w:t>
      </w:r>
    </w:p>
    <w:p>
      <w:pPr>
        <w:pStyle w:val="Corps"/>
        <w:numPr>
          <w:ilvl w:val="2"/>
          <w:numId w:val="17"/>
        </w:numPr>
        <w:bidi w:val="0"/>
      </w:pPr>
      <w:r>
        <w:rPr>
          <w:rtl w:val="0"/>
          <w:lang w:val="fr-FR"/>
        </w:rPr>
        <w:t>dextran, fer</w:t>
      </w:r>
    </w:p>
    <w:p>
      <w:pPr>
        <w:pStyle w:val="Corps"/>
        <w:numPr>
          <w:ilvl w:val="2"/>
          <w:numId w:val="17"/>
        </w:numPr>
        <w:bidi w:val="0"/>
      </w:pPr>
      <w:r>
        <w:rPr>
          <w:rtl w:val="0"/>
          <w:lang w:val="fr-FR"/>
        </w:rPr>
        <w:t>agents biologiques (infliximab)</w:t>
      </w:r>
    </w:p>
    <w:p>
      <w:pPr>
        <w:pStyle w:val="Corps"/>
        <w:numPr>
          <w:ilvl w:val="0"/>
          <w:numId w:val="17"/>
        </w:numPr>
        <w:bidi w:val="0"/>
      </w:pPr>
      <w:r>
        <w:rPr>
          <w:rtl w:val="0"/>
          <w:lang w:val="fr-FR"/>
        </w:rPr>
        <w:t>non immunologique</w:t>
      </w:r>
    </w:p>
    <w:p>
      <w:pPr>
        <w:pStyle w:val="Corps"/>
        <w:numPr>
          <w:ilvl w:val="1"/>
          <w:numId w:val="17"/>
        </w:numPr>
        <w:bidi w:val="0"/>
      </w:pPr>
      <w:r>
        <w:rPr>
          <w:rtl w:val="0"/>
          <w:lang w:val="fr-FR"/>
        </w:rPr>
        <w:t>physiques : exercice*, chaud, froid</w:t>
      </w:r>
    </w:p>
    <w:p>
      <w:pPr>
        <w:pStyle w:val="Corps"/>
        <w:numPr>
          <w:ilvl w:val="1"/>
          <w:numId w:val="17"/>
        </w:numPr>
        <w:bidi w:val="0"/>
      </w:pPr>
      <w:r>
        <w:rPr>
          <w:rtl w:val="0"/>
          <w:lang w:val="fr-FR"/>
        </w:rPr>
        <w:t>Rx : opiac</w:t>
      </w:r>
      <w:r>
        <w:rPr>
          <w:rtl w:val="0"/>
          <w:lang w:val="fr-FR"/>
        </w:rPr>
        <w:t>é</w:t>
      </w:r>
      <w:r>
        <w:rPr>
          <w:rtl w:val="0"/>
          <w:lang w:val="fr-FR"/>
        </w:rPr>
        <w:t>s, alcool, ?IECA**?</w:t>
      </w:r>
    </w:p>
    <w:p>
      <w:pPr>
        <w:pStyle w:val="Corps"/>
        <w:bidi w:val="0"/>
      </w:pPr>
    </w:p>
    <w:p>
      <w:pPr>
        <w:pStyle w:val="Corps"/>
        <w:bidi w:val="0"/>
      </w:pPr>
      <w:r>
        <w:rPr>
          <w:rtl w:val="0"/>
          <w:lang w:val="fr-FR"/>
        </w:rPr>
        <w:t xml:space="preserve">*anaphylaxie </w:t>
      </w:r>
      <w:r>
        <w:rPr>
          <w:rtl w:val="0"/>
          <w:lang w:val="fr-FR"/>
        </w:rPr>
        <w:t xml:space="preserve">à </w:t>
      </w:r>
      <w:r>
        <w:rPr>
          <w:rtl w:val="0"/>
          <w:lang w:val="fr-FR"/>
        </w:rPr>
        <w:t>l</w:t>
      </w:r>
      <w:r>
        <w:rPr>
          <w:rtl w:val="0"/>
          <w:lang w:val="fr-FR"/>
        </w:rPr>
        <w:t>’</w:t>
      </w:r>
      <w:r>
        <w:rPr>
          <w:rtl w:val="0"/>
          <w:lang w:val="fr-FR"/>
        </w:rPr>
        <w:t>exercice : parfois il y a un lien avec un allerg</w:t>
      </w:r>
      <w:r>
        <w:rPr>
          <w:rtl w:val="0"/>
          <w:lang w:val="fr-FR"/>
        </w:rPr>
        <w:t>è</w:t>
      </w:r>
      <w:r>
        <w:rPr>
          <w:rtl w:val="0"/>
          <w:lang w:val="fr-FR"/>
        </w:rPr>
        <w:t>ne qui ne provoque pas de r</w:t>
      </w:r>
      <w:r>
        <w:rPr>
          <w:rtl w:val="0"/>
          <w:lang w:val="fr-FR"/>
        </w:rPr>
        <w:t>é</w:t>
      </w:r>
      <w:r>
        <w:rPr>
          <w:rtl w:val="0"/>
          <w:lang w:val="fr-FR"/>
        </w:rPr>
        <w:t>action lorsque consomm</w:t>
      </w:r>
      <w:r>
        <w:rPr>
          <w:rtl w:val="0"/>
          <w:lang w:val="fr-FR"/>
        </w:rPr>
        <w:t xml:space="preserve">é </w:t>
      </w:r>
      <w:r>
        <w:rPr>
          <w:rtl w:val="0"/>
          <w:lang w:val="fr-FR"/>
        </w:rPr>
        <w:t>sans activit</w:t>
      </w:r>
      <w:r>
        <w:rPr>
          <w:rtl w:val="0"/>
          <w:lang w:val="fr-FR"/>
        </w:rPr>
        <w:t xml:space="preserve">é </w:t>
      </w:r>
      <w:r>
        <w:rPr>
          <w:rtl w:val="0"/>
          <w:lang w:val="fr-FR"/>
        </w:rPr>
        <w:t>physique, mais la combinaison de l</w:t>
      </w:r>
      <w:r>
        <w:rPr>
          <w:rtl w:val="0"/>
          <w:lang w:val="fr-FR"/>
        </w:rPr>
        <w:t>’</w:t>
      </w:r>
      <w:r>
        <w:rPr>
          <w:rtl w:val="0"/>
          <w:lang w:val="fr-FR"/>
        </w:rPr>
        <w:t>activit</w:t>
      </w:r>
      <w:r>
        <w:rPr>
          <w:rtl w:val="0"/>
          <w:lang w:val="fr-FR"/>
        </w:rPr>
        <w:t xml:space="preserve">é </w:t>
      </w:r>
      <w:r>
        <w:rPr>
          <w:rtl w:val="0"/>
          <w:lang w:val="fr-FR"/>
        </w:rPr>
        <w:t>physique et de l</w:t>
      </w:r>
      <w:r>
        <w:rPr>
          <w:rtl w:val="0"/>
          <w:lang w:val="fr-FR"/>
        </w:rPr>
        <w:t>’</w:t>
      </w:r>
      <w:r>
        <w:rPr>
          <w:rtl w:val="0"/>
          <w:lang w:val="fr-FR"/>
        </w:rPr>
        <w:t>allerg</w:t>
      </w:r>
      <w:r>
        <w:rPr>
          <w:rtl w:val="0"/>
          <w:lang w:val="fr-FR"/>
        </w:rPr>
        <w:t>è</w:t>
      </w:r>
      <w:r>
        <w:rPr>
          <w:rtl w:val="0"/>
          <w:lang w:val="fr-FR"/>
        </w:rPr>
        <w:t>ne peut provoquer un r</w:t>
      </w:r>
      <w:r>
        <w:rPr>
          <w:rtl w:val="0"/>
          <w:lang w:val="fr-FR"/>
        </w:rPr>
        <w:t>é</w:t>
      </w:r>
      <w:r>
        <w:rPr>
          <w:rtl w:val="0"/>
          <w:lang w:val="fr-FR"/>
        </w:rPr>
        <w:t>action. Donc rechercher allerg</w:t>
      </w:r>
      <w:r>
        <w:rPr>
          <w:rtl w:val="0"/>
          <w:lang w:val="fr-FR"/>
        </w:rPr>
        <w:t>è</w:t>
      </w:r>
      <w:r>
        <w:rPr>
          <w:rtl w:val="0"/>
          <w:lang w:val="fr-FR"/>
        </w:rPr>
        <w:t>ne pr</w:t>
      </w:r>
      <w:r>
        <w:rPr>
          <w:rtl w:val="0"/>
          <w:lang w:val="fr-FR"/>
        </w:rPr>
        <w:t>é</w:t>
      </w:r>
      <w:r>
        <w:rPr>
          <w:rtl w:val="0"/>
          <w:lang w:val="fr-FR"/>
        </w:rPr>
        <w:t>c</w:t>
      </w:r>
      <w:r>
        <w:rPr>
          <w:rtl w:val="0"/>
          <w:lang w:val="fr-FR"/>
        </w:rPr>
        <w:t>é</w:t>
      </w:r>
      <w:r>
        <w:rPr>
          <w:rtl w:val="0"/>
          <w:lang w:val="fr-FR"/>
        </w:rPr>
        <w:t>dant la p</w:t>
      </w:r>
      <w:r>
        <w:rPr>
          <w:rtl w:val="0"/>
          <w:lang w:val="fr-FR"/>
        </w:rPr>
        <w:t>é</w:t>
      </w:r>
      <w:r>
        <w:rPr>
          <w:rtl w:val="0"/>
          <w:lang w:val="fr-FR"/>
        </w:rPr>
        <w:t>riode d</w:t>
      </w:r>
      <w:r>
        <w:rPr>
          <w:rtl w:val="0"/>
          <w:lang w:val="fr-FR"/>
        </w:rPr>
        <w:t>’</w:t>
      </w:r>
      <w:r>
        <w:rPr>
          <w:rtl w:val="0"/>
          <w:lang w:val="fr-FR"/>
        </w:rPr>
        <w:t>activit</w:t>
      </w:r>
      <w:r>
        <w:rPr>
          <w:rtl w:val="0"/>
          <w:lang w:val="fr-FR"/>
        </w:rPr>
        <w:t xml:space="preserve">é </w:t>
      </w:r>
      <w:r>
        <w:rPr>
          <w:rtl w:val="0"/>
          <w:lang w:val="fr-FR"/>
        </w:rPr>
        <w:t>physique lorsque l</w:t>
      </w:r>
      <w:r>
        <w:rPr>
          <w:rtl w:val="0"/>
          <w:lang w:val="fr-FR"/>
        </w:rPr>
        <w:t>’</w:t>
      </w:r>
      <w:r>
        <w:rPr>
          <w:rtl w:val="0"/>
          <w:lang w:val="fr-FR"/>
        </w:rPr>
        <w:t>on envisage ce diagnostique.</w:t>
      </w:r>
    </w:p>
    <w:p>
      <w:pPr>
        <w:pStyle w:val="Corps"/>
        <w:bidi w:val="0"/>
      </w:pPr>
    </w:p>
    <w:p>
      <w:pPr>
        <w:pStyle w:val="Corps"/>
        <w:rPr>
          <w:u w:val="single"/>
        </w:rPr>
      </w:pPr>
      <w:r>
        <w:rPr>
          <w:u w:val="single"/>
          <w:rtl w:val="0"/>
          <w:lang w:val="fr-FR"/>
        </w:rPr>
        <w:t>DDx</w:t>
      </w:r>
    </w:p>
    <w:p>
      <w:pPr>
        <w:pStyle w:val="Corps"/>
        <w:rPr>
          <w:b w:val="0"/>
          <w:bCs w:val="0"/>
        </w:rPr>
      </w:pPr>
      <w:r>
        <w:rPr>
          <w:b w:val="0"/>
          <w:bCs w:val="0"/>
          <w:rtl w:val="0"/>
          <w:lang w:val="fr-FR"/>
        </w:rPr>
        <w:t>Il ne peut PAS y avoir d</w:t>
      </w:r>
      <w:r>
        <w:rPr>
          <w:b w:val="0"/>
          <w:bCs w:val="0"/>
          <w:rtl w:val="0"/>
          <w:lang w:val="fr-FR"/>
        </w:rPr>
        <w:t>é</w:t>
      </w:r>
      <w:r>
        <w:rPr>
          <w:b w:val="0"/>
          <w:bCs w:val="0"/>
          <w:rtl w:val="0"/>
          <w:lang w:val="fr-FR"/>
        </w:rPr>
        <w:t>veloppement d</w:t>
      </w:r>
      <w:r>
        <w:rPr>
          <w:b w:val="0"/>
          <w:bCs w:val="0"/>
          <w:rtl w:val="0"/>
          <w:lang w:val="fr-FR"/>
        </w:rPr>
        <w:t>’</w:t>
      </w:r>
      <w:r>
        <w:rPr>
          <w:b w:val="0"/>
          <w:bCs w:val="0"/>
          <w:rtl w:val="0"/>
          <w:lang w:val="fr-FR"/>
        </w:rPr>
        <w:t>anaphylaxie IgE m</w:t>
      </w:r>
      <w:r>
        <w:rPr>
          <w:b w:val="0"/>
          <w:bCs w:val="0"/>
          <w:rtl w:val="0"/>
          <w:lang w:val="fr-FR"/>
        </w:rPr>
        <w:t>é</w:t>
      </w:r>
      <w:r>
        <w:rPr>
          <w:b w:val="0"/>
          <w:bCs w:val="0"/>
          <w:rtl w:val="0"/>
          <w:lang w:val="fr-FR"/>
        </w:rPr>
        <w:t>di</w:t>
      </w:r>
      <w:r>
        <w:rPr>
          <w:b w:val="0"/>
          <w:bCs w:val="0"/>
          <w:rtl w:val="0"/>
          <w:lang w:val="fr-FR"/>
        </w:rPr>
        <w:t xml:space="preserve">é </w:t>
      </w:r>
      <w:r>
        <w:rPr>
          <w:b w:val="0"/>
          <w:bCs w:val="0"/>
          <w:rtl w:val="0"/>
          <w:lang w:val="fr-FR"/>
        </w:rPr>
        <w:t>apr</w:t>
      </w:r>
      <w:r>
        <w:rPr>
          <w:b w:val="0"/>
          <w:bCs w:val="0"/>
          <w:rtl w:val="0"/>
          <w:lang w:val="fr-FR"/>
        </w:rPr>
        <w:t>è</w:t>
      </w:r>
      <w:r>
        <w:rPr>
          <w:b w:val="0"/>
          <w:bCs w:val="0"/>
          <w:rtl w:val="0"/>
          <w:lang w:val="fr-FR"/>
        </w:rPr>
        <w:t xml:space="preserve">s plusieurs jours de traitement </w:t>
      </w:r>
      <w:r>
        <w:rPr>
          <w:b w:val="0"/>
          <w:bCs w:val="0"/>
          <w:rtl w:val="0"/>
          <w:lang w:val="fr-FR"/>
        </w:rPr>
        <w:t xml:space="preserve">à </w:t>
      </w:r>
      <w:r>
        <w:rPr>
          <w:b w:val="0"/>
          <w:bCs w:val="0"/>
          <w:rtl w:val="0"/>
          <w:lang w:val="fr-FR"/>
        </w:rPr>
        <w:t>moins qu</w:t>
      </w:r>
      <w:r>
        <w:rPr>
          <w:b w:val="0"/>
          <w:bCs w:val="0"/>
          <w:rtl w:val="0"/>
          <w:lang w:val="fr-FR"/>
        </w:rPr>
        <w:t>’</w:t>
      </w:r>
      <w:r>
        <w:rPr>
          <w:b w:val="0"/>
          <w:bCs w:val="0"/>
          <w:rtl w:val="0"/>
          <w:lang w:val="fr-FR"/>
        </w:rPr>
        <w:t xml:space="preserve">il y ait interruption du Rx et reprise. </w:t>
      </w:r>
    </w:p>
    <w:p>
      <w:pPr>
        <w:pStyle w:val="Corps"/>
        <w:rPr>
          <w:b w:val="1"/>
          <w:bCs w:val="1"/>
        </w:rPr>
      </w:pPr>
      <w:r>
        <w:rPr>
          <w:b w:val="0"/>
          <w:bCs w:val="0"/>
          <w:rtl w:val="0"/>
          <w:lang w:val="fr-FR"/>
        </w:rPr>
        <w:t>Il peut y avoir apparition d</w:t>
      </w:r>
      <w:r>
        <w:rPr>
          <w:b w:val="0"/>
          <w:bCs w:val="0"/>
          <w:rtl w:val="0"/>
          <w:lang w:val="fr-FR"/>
        </w:rPr>
        <w:t>’</w:t>
      </w:r>
      <w:r>
        <w:rPr>
          <w:b w:val="0"/>
          <w:bCs w:val="0"/>
          <w:rtl w:val="0"/>
          <w:lang w:val="fr-FR"/>
        </w:rPr>
        <w:t>urticaire de mani</w:t>
      </w:r>
      <w:r>
        <w:rPr>
          <w:b w:val="0"/>
          <w:bCs w:val="0"/>
          <w:rtl w:val="0"/>
          <w:lang w:val="fr-FR"/>
        </w:rPr>
        <w:t>è</w:t>
      </w:r>
      <w:r>
        <w:rPr>
          <w:b w:val="0"/>
          <w:bCs w:val="0"/>
          <w:rtl w:val="0"/>
          <w:lang w:val="fr-FR"/>
        </w:rPr>
        <w:t>re isol</w:t>
      </w:r>
      <w:r>
        <w:rPr>
          <w:b w:val="0"/>
          <w:bCs w:val="0"/>
          <w:rtl w:val="0"/>
          <w:lang w:val="fr-FR"/>
        </w:rPr>
        <w:t xml:space="preserve">é </w:t>
      </w:r>
      <w:r>
        <w:rPr>
          <w:b w:val="0"/>
          <w:bCs w:val="0"/>
          <w:rtl w:val="0"/>
          <w:lang w:val="fr-FR"/>
        </w:rPr>
        <w:t>quelques jours apr</w:t>
      </w:r>
      <w:r>
        <w:rPr>
          <w:b w:val="0"/>
          <w:bCs w:val="0"/>
          <w:rtl w:val="0"/>
          <w:lang w:val="fr-FR"/>
        </w:rPr>
        <w:t>è</w:t>
      </w:r>
      <w:r>
        <w:rPr>
          <w:b w:val="0"/>
          <w:bCs w:val="0"/>
          <w:rtl w:val="0"/>
          <w:lang w:val="fr-FR"/>
        </w:rPr>
        <w:t>s d</w:t>
      </w:r>
      <w:r>
        <w:rPr>
          <w:b w:val="0"/>
          <w:bCs w:val="0"/>
          <w:rtl w:val="0"/>
          <w:lang w:val="fr-FR"/>
        </w:rPr>
        <w:t>é</w:t>
      </w:r>
      <w:r>
        <w:rPr>
          <w:b w:val="0"/>
          <w:bCs w:val="0"/>
          <w:rtl w:val="0"/>
          <w:lang w:val="fr-FR"/>
        </w:rPr>
        <w:t>but Rx (pas IgE m</w:t>
      </w:r>
      <w:r>
        <w:rPr>
          <w:b w:val="0"/>
          <w:bCs w:val="0"/>
          <w:rtl w:val="0"/>
          <w:lang w:val="fr-FR"/>
        </w:rPr>
        <w:t>é</w:t>
      </w:r>
      <w:r>
        <w:rPr>
          <w:b w:val="0"/>
          <w:bCs w:val="0"/>
          <w:rtl w:val="0"/>
          <w:lang w:val="fr-FR"/>
        </w:rPr>
        <w:t>di</w:t>
      </w:r>
      <w:r>
        <w:rPr>
          <w:b w:val="0"/>
          <w:bCs w:val="0"/>
          <w:rtl w:val="0"/>
          <w:lang w:val="fr-FR"/>
        </w:rPr>
        <w:t>é</w:t>
      </w:r>
      <w:r>
        <w:rPr>
          <w:b w:val="0"/>
          <w:bCs w:val="0"/>
          <w:rtl w:val="0"/>
          <w:lang w:val="fr-FR"/>
        </w:rPr>
        <w:t>), si arthralgie associ</w:t>
      </w:r>
      <w:r>
        <w:rPr>
          <w:b w:val="0"/>
          <w:bCs w:val="0"/>
          <w:rtl w:val="0"/>
          <w:lang w:val="fr-FR"/>
        </w:rPr>
        <w:t>é</w:t>
      </w:r>
      <w:r>
        <w:rPr>
          <w:b w:val="0"/>
          <w:bCs w:val="0"/>
          <w:rtl w:val="0"/>
          <w:lang w:val="fr-FR"/>
        </w:rPr>
        <w:t xml:space="preserve">e penser </w:t>
      </w:r>
      <w:r>
        <w:rPr>
          <w:b w:val="0"/>
          <w:bCs w:val="0"/>
          <w:rtl w:val="0"/>
          <w:lang w:val="fr-FR"/>
        </w:rPr>
        <w:t xml:space="preserve">à </w:t>
      </w:r>
      <w:r>
        <w:rPr>
          <w:b w:val="0"/>
          <w:bCs w:val="0"/>
          <w:rtl w:val="0"/>
          <w:lang w:val="fr-FR"/>
        </w:rPr>
        <w:t>maladie s</w:t>
      </w:r>
      <w:r>
        <w:rPr>
          <w:b w:val="0"/>
          <w:bCs w:val="0"/>
          <w:rtl w:val="0"/>
          <w:lang w:val="fr-FR"/>
        </w:rPr>
        <w:t>é</w:t>
      </w:r>
      <w:r>
        <w:rPr>
          <w:b w:val="0"/>
          <w:bCs w:val="0"/>
          <w:rtl w:val="0"/>
          <w:lang w:val="fr-FR"/>
        </w:rPr>
        <w:t>rique.</w:t>
      </w:r>
    </w:p>
    <w:p>
      <w:pPr>
        <w:pStyle w:val="Corps"/>
        <w:bidi w:val="0"/>
      </w:pPr>
      <w:r>
        <w:rPr>
          <w:rtl w:val="0"/>
          <w:lang w:val="fr-FR"/>
        </w:rPr>
        <w:t>IECA peuvent donner angioed</w:t>
      </w:r>
      <w:r>
        <w:rPr>
          <w:rtl w:val="0"/>
          <w:lang w:val="fr-FR"/>
        </w:rPr>
        <w:t>è</w:t>
      </w:r>
      <w:r>
        <w:rPr>
          <w:rtl w:val="0"/>
          <w:lang w:val="fr-FR"/>
        </w:rPr>
        <w:t>me, parfois au niveau du larynx et suffisant pour provoquer asphyxie.</w:t>
      </w:r>
    </w:p>
    <w:p>
      <w:pPr>
        <w:pStyle w:val="Corps"/>
        <w:bidi w:val="0"/>
      </w:pPr>
    </w:p>
    <w:p>
      <w:pPr>
        <w:pStyle w:val="Sous-section 3"/>
        <w:pBdr>
          <w:bottom w:val="dotted" w:color="000000" w:sz="8" w:space="0" w:shadow="0" w:frame="0"/>
        </w:pBdr>
      </w:pPr>
      <w:bookmarkStart w:name="_Toc135" w:id="137"/>
      <w:r>
        <w:rPr>
          <w:rtl w:val="0"/>
          <w:lang w:val="fr-FR"/>
        </w:rPr>
        <w:t>Bulles</w:t>
      </w:r>
      <w:bookmarkEnd w:id="137"/>
    </w:p>
    <w:p>
      <w:pPr>
        <w:pStyle w:val="Corps"/>
        <w:bidi w:val="0"/>
      </w:pPr>
    </w:p>
    <w:p>
      <w:pPr>
        <w:pStyle w:val="Corps"/>
        <w:bidi w:val="0"/>
      </w:pPr>
      <w:r>
        <w:rPr>
          <w:rtl w:val="0"/>
          <w:lang w:val="fr-FR"/>
        </w:rPr>
        <w:t xml:space="preserve">Pemphigus : atteinte intra-dermique </w:t>
      </w:r>
    </w:p>
    <w:p>
      <w:pPr>
        <w:pStyle w:val="Corps"/>
        <w:bidi w:val="0"/>
      </w:pPr>
      <w:r>
        <w:rPr>
          <w:rtl w:val="0"/>
          <w:lang w:val="fr-FR"/>
        </w:rPr>
        <w:t>Pemphigo</w:t>
      </w:r>
      <w:r>
        <w:rPr>
          <w:rtl w:val="0"/>
          <w:lang w:val="fr-FR"/>
        </w:rPr>
        <w:t>ï</w:t>
      </w:r>
      <w:r>
        <w:rPr>
          <w:rtl w:val="0"/>
          <w:lang w:val="fr-FR"/>
        </w:rPr>
        <w:t>de : atteinte sous-dermique</w:t>
      </w:r>
    </w:p>
    <w:p>
      <w:pPr>
        <w:pStyle w:val="Corps"/>
        <w:bidi w:val="0"/>
      </w:pPr>
      <w:r>
        <w:rPr>
          <w:rtl w:val="0"/>
          <w:lang w:val="fr-FR"/>
        </w:rPr>
        <w:t>Atteinte sous-dermique donne bulle plus r</w:t>
      </w:r>
      <w:r>
        <w:rPr>
          <w:rtl w:val="0"/>
          <w:lang w:val="fr-FR"/>
        </w:rPr>
        <w:t>é</w:t>
      </w:r>
      <w:r>
        <w:rPr>
          <w:rtl w:val="0"/>
          <w:lang w:val="fr-FR"/>
        </w:rPr>
        <w:t xml:space="preserve">sistantes car plus </w:t>
      </w:r>
      <w:r>
        <w:rPr>
          <w:rtl w:val="0"/>
          <w:lang w:val="fr-FR"/>
        </w:rPr>
        <w:t>é</w:t>
      </w:r>
      <w:r>
        <w:rPr>
          <w:rtl w:val="0"/>
          <w:lang w:val="fr-FR"/>
        </w:rPr>
        <w:t>paisses donc brisent moins.</w:t>
      </w:r>
    </w:p>
    <w:p>
      <w:pPr>
        <w:pStyle w:val="Corps"/>
        <w:bidi w:val="0"/>
      </w:pPr>
    </w:p>
    <w:p>
      <w:pPr>
        <w:pStyle w:val="Corps"/>
        <w:rPr>
          <w:u w:val="single"/>
        </w:rPr>
      </w:pPr>
      <w:r>
        <w:rPr>
          <w:u w:val="single"/>
          <w:rtl w:val="0"/>
          <w:lang w:val="fr-FR"/>
        </w:rPr>
        <w:t>É</w:t>
      </w:r>
      <w:r>
        <w:rPr>
          <w:u w:val="single"/>
          <w:rtl w:val="0"/>
          <w:lang w:val="fr-FR"/>
        </w:rPr>
        <w:t>tiologies :</w:t>
      </w:r>
    </w:p>
    <w:p>
      <w:pPr>
        <w:pStyle w:val="Corps"/>
        <w:numPr>
          <w:ilvl w:val="0"/>
          <w:numId w:val="215"/>
        </w:numPr>
        <w:bidi w:val="0"/>
      </w:pPr>
      <w:r>
        <w:rPr>
          <w:rtl w:val="0"/>
          <w:lang w:val="fr-FR"/>
        </w:rPr>
        <w:t>Pemphigus</w:t>
      </w:r>
    </w:p>
    <w:p>
      <w:pPr>
        <w:pStyle w:val="Corps"/>
        <w:numPr>
          <w:ilvl w:val="0"/>
          <w:numId w:val="17"/>
        </w:numPr>
        <w:bidi w:val="0"/>
      </w:pPr>
      <w:r>
        <w:rPr>
          <w:rtl w:val="0"/>
          <w:lang w:val="fr-FR"/>
        </w:rPr>
        <w:t>Pemphigo</w:t>
      </w:r>
      <w:r>
        <w:rPr>
          <w:rtl w:val="0"/>
          <w:lang w:val="fr-FR"/>
        </w:rPr>
        <w:t>ï</w:t>
      </w:r>
      <w:r>
        <w:rPr>
          <w:rtl w:val="0"/>
          <w:lang w:val="fr-FR"/>
        </w:rPr>
        <w:t>de</w:t>
      </w:r>
    </w:p>
    <w:p>
      <w:pPr>
        <w:pStyle w:val="Corps"/>
        <w:numPr>
          <w:ilvl w:val="0"/>
          <w:numId w:val="17"/>
        </w:numPr>
        <w:bidi w:val="0"/>
      </w:pPr>
      <w:r>
        <w:rPr>
          <w:rtl w:val="0"/>
          <w:lang w:val="fr-FR"/>
        </w:rPr>
        <w:t>É</w:t>
      </w:r>
      <w:r>
        <w:rPr>
          <w:rtl w:val="0"/>
          <w:lang w:val="fr-FR"/>
        </w:rPr>
        <w:t>pidermolyse bulleuse acquise</w:t>
      </w:r>
    </w:p>
    <w:p>
      <w:pPr>
        <w:pStyle w:val="Corps"/>
        <w:numPr>
          <w:ilvl w:val="0"/>
          <w:numId w:val="17"/>
        </w:numPr>
        <w:bidi w:val="0"/>
      </w:pPr>
      <w:r>
        <w:rPr>
          <w:rtl w:val="0"/>
          <w:lang w:val="fr-FR"/>
        </w:rPr>
        <w:t xml:space="preserve">Dermatose bulleuse </w:t>
      </w:r>
      <w:r>
        <w:rPr>
          <w:rtl w:val="0"/>
          <w:lang w:val="fr-FR"/>
        </w:rPr>
        <w:t xml:space="preserve">à </w:t>
      </w:r>
      <w:r>
        <w:rPr>
          <w:rtl w:val="0"/>
          <w:lang w:val="fr-FR"/>
        </w:rPr>
        <w:t>IgA</w:t>
      </w:r>
    </w:p>
    <w:p>
      <w:pPr>
        <w:pStyle w:val="Corps"/>
        <w:numPr>
          <w:ilvl w:val="0"/>
          <w:numId w:val="17"/>
        </w:numPr>
        <w:bidi w:val="0"/>
      </w:pPr>
      <w:r>
        <w:rPr>
          <w:rtl w:val="0"/>
          <w:lang w:val="fr-FR"/>
        </w:rPr>
        <w:t>Dermatite de contact</w:t>
      </w:r>
    </w:p>
    <w:p>
      <w:pPr>
        <w:pStyle w:val="Corps"/>
        <w:bidi w:val="0"/>
      </w:pPr>
    </w:p>
    <w:p>
      <w:pPr>
        <w:pStyle w:val="Corps"/>
        <w:bidi w:val="0"/>
      </w:pPr>
      <w:r>
        <w:rPr>
          <w:rtl w:val="0"/>
          <w:lang w:val="fr-FR"/>
        </w:rPr>
        <w:t>Autres : iododerma</w:t>
      </w:r>
    </w:p>
    <w:p>
      <w:pPr>
        <w:pStyle w:val="Corps"/>
        <w:bidi w:val="0"/>
      </w:pPr>
    </w:p>
    <w:p>
      <w:pPr>
        <w:pStyle w:val="Corps"/>
        <w:bidi w:val="0"/>
      </w:pPr>
      <w:r>
        <w:rPr>
          <w:rtl w:val="0"/>
          <w:lang w:val="fr-FR"/>
        </w:rPr>
        <w:t xml:space="preserve">Atteinte des muqueuses est </w:t>
      </w:r>
      <w:r>
        <w:rPr>
          <w:rtl w:val="0"/>
          <w:lang w:val="fr-FR"/>
        </w:rPr>
        <w:t xml:space="preserve">à </w:t>
      </w:r>
      <w:r>
        <w:rPr>
          <w:rtl w:val="0"/>
          <w:lang w:val="fr-FR"/>
        </w:rPr>
        <w:t>risque d</w:t>
      </w:r>
      <w:r>
        <w:rPr>
          <w:rtl w:val="0"/>
          <w:lang w:val="fr-FR"/>
        </w:rPr>
        <w:t>’</w:t>
      </w:r>
      <w:r>
        <w:rPr>
          <w:rtl w:val="0"/>
          <w:lang w:val="fr-FR"/>
        </w:rPr>
        <w:t>extension oculaire avec c</w:t>
      </w:r>
      <w:r>
        <w:rPr>
          <w:rtl w:val="0"/>
          <w:lang w:val="fr-FR"/>
        </w:rPr>
        <w:t>é</w:t>
      </w:r>
      <w:r>
        <w:rPr>
          <w:rtl w:val="0"/>
          <w:lang w:val="fr-FR"/>
        </w:rPr>
        <w:t>cit</w:t>
      </w:r>
      <w:r>
        <w:rPr>
          <w:rtl w:val="0"/>
          <w:lang w:val="fr-FR"/>
        </w:rPr>
        <w:t>é</w:t>
      </w:r>
      <w:r>
        <w:rPr>
          <w:rtl w:val="0"/>
          <w:lang w:val="fr-FR"/>
        </w:rPr>
        <w:t>.</w:t>
      </w:r>
    </w:p>
    <w:p>
      <w:pPr>
        <w:pStyle w:val="Corps"/>
        <w:bidi w:val="0"/>
      </w:pPr>
    </w:p>
    <w:p>
      <w:pPr>
        <w:pStyle w:val="Corps"/>
        <w:rPr>
          <w:b w:val="1"/>
          <w:bCs w:val="1"/>
        </w:rPr>
      </w:pPr>
      <w:r>
        <w:rPr>
          <w:b w:val="1"/>
          <w:bCs w:val="1"/>
          <w:rtl w:val="0"/>
          <w:lang w:val="fr-FR"/>
        </w:rPr>
        <w:t>Pemphigus</w:t>
      </w:r>
    </w:p>
    <w:p>
      <w:pPr>
        <w:pStyle w:val="Corps"/>
        <w:bidi w:val="0"/>
      </w:pPr>
      <w:r>
        <w:rPr>
          <w:rtl w:val="0"/>
          <w:lang w:val="fr-FR"/>
        </w:rPr>
        <w:t>Vulgaire</w:t>
      </w:r>
    </w:p>
    <w:p>
      <w:pPr>
        <w:pStyle w:val="Corps"/>
        <w:bidi w:val="0"/>
      </w:pPr>
      <w:r>
        <w:rPr>
          <w:rtl w:val="0"/>
          <w:lang w:val="fr-FR"/>
        </w:rPr>
        <w:t>Foliac</w:t>
      </w:r>
      <w:r>
        <w:rPr>
          <w:rtl w:val="0"/>
          <w:lang w:val="fr-FR"/>
        </w:rPr>
        <w:t>é</w:t>
      </w:r>
    </w:p>
    <w:p>
      <w:pPr>
        <w:pStyle w:val="Corps"/>
        <w:bidi w:val="0"/>
      </w:pPr>
      <w:r>
        <w:rPr>
          <w:rtl w:val="0"/>
          <w:lang w:val="fr-FR"/>
        </w:rPr>
        <w:t>Paran</w:t>
      </w:r>
      <w:r>
        <w:rPr>
          <w:rtl w:val="0"/>
          <w:lang w:val="fr-FR"/>
        </w:rPr>
        <w:t>é</w:t>
      </w:r>
      <w:r>
        <w:rPr>
          <w:rtl w:val="0"/>
          <w:lang w:val="fr-FR"/>
        </w:rPr>
        <w:t>oplasique</w:t>
      </w:r>
    </w:p>
    <w:p>
      <w:pPr>
        <w:pStyle w:val="Corps"/>
        <w:bidi w:val="0"/>
      </w:pPr>
      <w:r>
        <w:rPr>
          <w:rtl w:val="0"/>
          <w:lang w:val="fr-FR"/>
        </w:rPr>
        <w:t>IgA</w:t>
      </w:r>
    </w:p>
    <w:p>
      <w:pPr>
        <w:pStyle w:val="Corps"/>
        <w:bidi w:val="0"/>
      </w:pPr>
    </w:p>
    <w:p>
      <w:pPr>
        <w:pStyle w:val="Corps"/>
        <w:bidi w:val="0"/>
      </w:pPr>
      <w:r>
        <w:rPr>
          <w:rtl w:val="0"/>
          <w:lang w:val="fr-FR"/>
        </w:rPr>
        <w:t>Bulles intra-dermique. IgG anti-desmoglein 1 et 3, niveau corr</w:t>
      </w:r>
      <w:r>
        <w:rPr>
          <w:rtl w:val="0"/>
          <w:lang w:val="fr-FR"/>
        </w:rPr>
        <w:t>é</w:t>
      </w:r>
      <w:r>
        <w:rPr>
          <w:rtl w:val="0"/>
          <w:lang w:val="fr-FR"/>
        </w:rPr>
        <w:t>l</w:t>
      </w:r>
      <w:r>
        <w:rPr>
          <w:rtl w:val="0"/>
          <w:lang w:val="fr-FR"/>
        </w:rPr>
        <w:t xml:space="preserve">é </w:t>
      </w:r>
      <w:r>
        <w:rPr>
          <w:rtl w:val="0"/>
          <w:lang w:val="fr-FR"/>
        </w:rPr>
        <w:t>au suivi. D</w:t>
      </w:r>
      <w:r>
        <w:rPr>
          <w:rtl w:val="0"/>
          <w:lang w:val="fr-FR"/>
        </w:rPr>
        <w:t>é</w:t>
      </w:r>
      <w:r>
        <w:rPr>
          <w:rtl w:val="0"/>
          <w:lang w:val="fr-FR"/>
        </w:rPr>
        <w:t xml:space="preserve">bute vers 50-60 ans. Les bulles sont flasques et rompes rapidement (car plus superficielles), cela donne des </w:t>
      </w:r>
      <w:r>
        <w:rPr>
          <w:rtl w:val="0"/>
          <w:lang w:val="fr-FR"/>
        </w:rPr>
        <w:t>é</w:t>
      </w:r>
      <w:r>
        <w:rPr>
          <w:rtl w:val="0"/>
          <w:lang w:val="fr-FR"/>
        </w:rPr>
        <w:t>rosions cutan</w:t>
      </w:r>
      <w:r>
        <w:rPr>
          <w:rtl w:val="0"/>
          <w:lang w:val="fr-FR"/>
        </w:rPr>
        <w:t>é</w:t>
      </w:r>
      <w:r>
        <w:rPr>
          <w:rtl w:val="0"/>
          <w:lang w:val="fr-FR"/>
        </w:rPr>
        <w:t>es. Signe de Nikolsky.</w:t>
      </w:r>
    </w:p>
    <w:p>
      <w:pPr>
        <w:pStyle w:val="Corps"/>
        <w:bidi w:val="0"/>
      </w:pPr>
    </w:p>
    <w:p>
      <w:pPr>
        <w:pStyle w:val="Corps"/>
        <w:bidi w:val="0"/>
      </w:pPr>
      <w:r>
        <w:rPr>
          <w:rtl w:val="0"/>
          <w:lang w:val="fr-FR"/>
        </w:rPr>
        <w:t>Paran</w:t>
      </w:r>
      <w:r>
        <w:rPr>
          <w:rtl w:val="0"/>
          <w:lang w:val="fr-FR"/>
        </w:rPr>
        <w:t>é</w:t>
      </w:r>
      <w:r>
        <w:rPr>
          <w:rtl w:val="0"/>
          <w:lang w:val="fr-FR"/>
        </w:rPr>
        <w:t>oplasique : Cancer connu ou occulte. L</w:t>
      </w:r>
      <w:r>
        <w:rPr>
          <w:rtl w:val="0"/>
          <w:lang w:val="fr-FR"/>
        </w:rPr>
        <w:t>é</w:t>
      </w:r>
      <w:r>
        <w:rPr>
          <w:rtl w:val="0"/>
          <w:lang w:val="fr-FR"/>
        </w:rPr>
        <w:t>sions cutan</w:t>
      </w:r>
      <w:r>
        <w:rPr>
          <w:rtl w:val="0"/>
          <w:lang w:val="fr-FR"/>
        </w:rPr>
        <w:t>é</w:t>
      </w:r>
      <w:r>
        <w:rPr>
          <w:rtl w:val="0"/>
          <w:lang w:val="fr-FR"/>
        </w:rPr>
        <w:t>es polymorphes. Atteinte muqueuse importante avec stomatite s</w:t>
      </w:r>
      <w:r>
        <w:rPr>
          <w:rtl w:val="0"/>
          <w:lang w:val="fr-FR"/>
        </w:rPr>
        <w:t>é</w:t>
      </w:r>
      <w:r>
        <w:rPr>
          <w:rtl w:val="0"/>
          <w:lang w:val="fr-FR"/>
        </w:rPr>
        <w:t>v</w:t>
      </w:r>
      <w:r>
        <w:rPr>
          <w:rtl w:val="0"/>
          <w:lang w:val="fr-FR"/>
        </w:rPr>
        <w:t>è</w:t>
      </w:r>
      <w:r>
        <w:rPr>
          <w:rtl w:val="0"/>
          <w:lang w:val="fr-FR"/>
        </w:rPr>
        <w:t>re s</w:t>
      </w:r>
      <w:r>
        <w:rPr>
          <w:rtl w:val="0"/>
          <w:lang w:val="fr-FR"/>
        </w:rPr>
        <w:t>’é</w:t>
      </w:r>
      <w:r>
        <w:rPr>
          <w:rtl w:val="0"/>
          <w:lang w:val="fr-FR"/>
        </w:rPr>
        <w:t>tendant jusqu</w:t>
      </w:r>
      <w:r>
        <w:rPr>
          <w:rtl w:val="0"/>
          <w:lang w:val="fr-FR"/>
        </w:rPr>
        <w:t>’</w:t>
      </w:r>
      <w:r>
        <w:rPr>
          <w:rtl w:val="0"/>
          <w:lang w:val="fr-FR"/>
        </w:rPr>
        <w:t>au bord du vermillon ainsi que l</w:t>
      </w:r>
      <w:r>
        <w:rPr>
          <w:rtl w:val="0"/>
          <w:lang w:val="fr-FR"/>
        </w:rPr>
        <w:t>’</w:t>
      </w:r>
      <w:r>
        <w:rPr>
          <w:rtl w:val="0"/>
          <w:lang w:val="fr-FR"/>
        </w:rPr>
        <w:t>atteinte des paumes et plantes est fortement suspecte d</w:t>
      </w:r>
      <w:r>
        <w:rPr>
          <w:rtl w:val="0"/>
          <w:lang w:val="fr-FR"/>
        </w:rPr>
        <w:t>’</w:t>
      </w:r>
      <w:r>
        <w:rPr>
          <w:rtl w:val="0"/>
          <w:lang w:val="fr-FR"/>
        </w:rPr>
        <w:t xml:space="preserve">une </w:t>
      </w:r>
      <w:r>
        <w:rPr>
          <w:rtl w:val="0"/>
          <w:lang w:val="fr-FR"/>
        </w:rPr>
        <w:t>é</w:t>
      </w:r>
      <w:r>
        <w:rPr>
          <w:rtl w:val="0"/>
          <w:lang w:val="fr-FR"/>
        </w:rPr>
        <w:t>tiologie n</w:t>
      </w:r>
      <w:r>
        <w:rPr>
          <w:rtl w:val="0"/>
          <w:lang w:val="fr-FR"/>
        </w:rPr>
        <w:t>é</w:t>
      </w:r>
      <w:r>
        <w:rPr>
          <w:rtl w:val="0"/>
          <w:lang w:val="fr-FR"/>
        </w:rPr>
        <w:t>oplasique. Ex : lymphome, castelman. Aussi conjonctivite pseudomembraneuse.</w:t>
      </w:r>
    </w:p>
    <w:p>
      <w:pPr>
        <w:pStyle w:val="Corps"/>
        <w:bidi w:val="0"/>
      </w:pPr>
    </w:p>
    <w:p>
      <w:pPr>
        <w:pStyle w:val="Corps"/>
        <w:bidi w:val="0"/>
      </w:pPr>
      <w:r>
        <w:rPr>
          <w:rtl w:val="0"/>
          <w:lang w:val="fr-FR"/>
        </w:rPr>
        <w:t>Foliac</w:t>
      </w:r>
      <w:r>
        <w:rPr>
          <w:rtl w:val="0"/>
          <w:lang w:val="fr-FR"/>
        </w:rPr>
        <w:t xml:space="preserve">é </w:t>
      </w:r>
      <w:r>
        <w:rPr>
          <w:rtl w:val="0"/>
          <w:lang w:val="fr-FR"/>
        </w:rPr>
        <w:t>: Cro</w:t>
      </w:r>
      <w:r>
        <w:rPr>
          <w:rtl w:val="0"/>
          <w:lang w:val="fr-FR"/>
        </w:rPr>
        <w:t>û</w:t>
      </w:r>
      <w:r>
        <w:rPr>
          <w:rtl w:val="0"/>
          <w:lang w:val="fr-FR"/>
        </w:rPr>
        <w:t>tes zones s</w:t>
      </w:r>
      <w:r>
        <w:rPr>
          <w:rtl w:val="0"/>
          <w:lang w:val="fr-FR"/>
        </w:rPr>
        <w:t>é</w:t>
      </w:r>
      <w:r>
        <w:rPr>
          <w:rtl w:val="0"/>
          <w:lang w:val="fr-FR"/>
        </w:rPr>
        <w:t>borrh</w:t>
      </w:r>
      <w:r>
        <w:rPr>
          <w:rtl w:val="0"/>
          <w:lang w:val="fr-FR"/>
        </w:rPr>
        <w:t>é</w:t>
      </w:r>
      <w:r>
        <w:rPr>
          <w:rtl w:val="0"/>
          <w:lang w:val="fr-FR"/>
        </w:rPr>
        <w:t>iques. Localis</w:t>
      </w:r>
      <w:r>
        <w:rPr>
          <w:rtl w:val="0"/>
          <w:lang w:val="fr-FR"/>
        </w:rPr>
        <w:t xml:space="preserve">é </w:t>
      </w:r>
      <w:r>
        <w:rPr>
          <w:rtl w:val="0"/>
          <w:lang w:val="fr-FR"/>
        </w:rPr>
        <w:t>longtemps avant de se g</w:t>
      </w:r>
      <w:r>
        <w:rPr>
          <w:rtl w:val="0"/>
          <w:lang w:val="fr-FR"/>
        </w:rPr>
        <w:t>é</w:t>
      </w:r>
      <w:r>
        <w:rPr>
          <w:rtl w:val="0"/>
          <w:lang w:val="fr-FR"/>
        </w:rPr>
        <w:t>n</w:t>
      </w:r>
      <w:r>
        <w:rPr>
          <w:rtl w:val="0"/>
          <w:lang w:val="fr-FR"/>
        </w:rPr>
        <w:t>é</w:t>
      </w:r>
      <w:r>
        <w:rPr>
          <w:rtl w:val="0"/>
          <w:lang w:val="fr-FR"/>
        </w:rPr>
        <w:t>raliser subitement.</w:t>
      </w:r>
    </w:p>
    <w:p>
      <w:pPr>
        <w:pStyle w:val="Corps"/>
        <w:bidi w:val="0"/>
      </w:pPr>
    </w:p>
    <w:p>
      <w:pPr>
        <w:pStyle w:val="Corps"/>
        <w:bidi w:val="0"/>
      </w:pPr>
      <w:r>
        <w:rPr>
          <w:rtl w:val="0"/>
          <w:lang w:val="fr-FR"/>
        </w:rPr>
        <w:t>M</w:t>
      </w:r>
      <w:r>
        <w:rPr>
          <w:rtl w:val="0"/>
          <w:lang w:val="fr-FR"/>
        </w:rPr>
        <w:t>é</w:t>
      </w:r>
      <w:r>
        <w:rPr>
          <w:rtl w:val="0"/>
          <w:lang w:val="fr-FR"/>
        </w:rPr>
        <w:t>dicamenteux : Penicilline, penicillamine, IECA/ARA, b</w:t>
      </w:r>
      <w:r>
        <w:rPr>
          <w:rtl w:val="0"/>
          <w:lang w:val="fr-FR"/>
        </w:rPr>
        <w:t>é</w:t>
      </w:r>
      <w:r>
        <w:rPr>
          <w:rtl w:val="0"/>
          <w:lang w:val="fr-FR"/>
        </w:rPr>
        <w:t>ta bloqueurs</w:t>
      </w:r>
    </w:p>
    <w:p>
      <w:pPr>
        <w:pStyle w:val="Corps"/>
        <w:bidi w:val="0"/>
      </w:pPr>
    </w:p>
    <w:p>
      <w:pPr>
        <w:pStyle w:val="Corps"/>
        <w:rPr>
          <w:u w:val="single"/>
        </w:rPr>
      </w:pPr>
      <w:r>
        <w:rPr>
          <w:u w:val="single"/>
          <w:rtl w:val="0"/>
          <w:lang w:val="fr-FR"/>
        </w:rPr>
        <w:t>Tx :</w:t>
      </w:r>
    </w:p>
    <w:p>
      <w:pPr>
        <w:pStyle w:val="Corps"/>
        <w:bidi w:val="0"/>
      </w:pPr>
      <w:r>
        <w:rPr>
          <w:rtl w:val="0"/>
          <w:lang w:val="fr-FR"/>
        </w:rPr>
        <w:t>Prednisone 0,5-2 mg / kg / j</w:t>
      </w:r>
    </w:p>
    <w:p>
      <w:pPr>
        <w:pStyle w:val="Corps"/>
        <w:bidi w:val="0"/>
      </w:pPr>
      <w:r>
        <w:rPr>
          <w:rtl w:val="0"/>
          <w:lang w:val="fr-FR"/>
        </w:rPr>
        <w:t>Azathioprine 1 - 3 mg / kg / j</w:t>
      </w:r>
    </w:p>
    <w:p>
      <w:pPr>
        <w:pStyle w:val="Corps"/>
        <w:bidi w:val="0"/>
      </w:pPr>
      <w:r>
        <w:rPr>
          <w:rtl w:val="0"/>
          <w:lang w:val="fr-FR"/>
        </w:rPr>
        <w:t>Mycophenolate mofetyl 2g / j</w:t>
      </w:r>
    </w:p>
    <w:p>
      <w:pPr>
        <w:pStyle w:val="Corps"/>
        <w:bidi w:val="0"/>
      </w:pPr>
    </w:p>
    <w:p>
      <w:pPr>
        <w:pStyle w:val="Corps"/>
        <w:bidi w:val="0"/>
      </w:pPr>
      <w:r>
        <w:rPr>
          <w:rtl w:val="0"/>
          <w:lang w:val="fr-FR"/>
        </w:rPr>
        <w:t xml:space="preserve">2e ligne : </w:t>
      </w:r>
      <w:r>
        <w:br w:type="textWrapping"/>
      </w:r>
      <w:r>
        <w:rPr>
          <w:rtl w:val="0"/>
          <w:lang w:val="fr-FR"/>
        </w:rPr>
        <w:t xml:space="preserve">Rituximab 1g x 2 q 2 sem, peut </w:t>
      </w:r>
      <w:r>
        <w:rPr>
          <w:rtl w:val="0"/>
          <w:lang w:val="fr-FR"/>
        </w:rPr>
        <w:t>ê</w:t>
      </w:r>
      <w:r>
        <w:rPr>
          <w:rtl w:val="0"/>
          <w:lang w:val="fr-FR"/>
        </w:rPr>
        <w:t>tre combin</w:t>
      </w:r>
      <w:r>
        <w:rPr>
          <w:rtl w:val="0"/>
          <w:lang w:val="fr-FR"/>
        </w:rPr>
        <w:t xml:space="preserve">é </w:t>
      </w:r>
      <w:r>
        <w:rPr>
          <w:rtl w:val="0"/>
          <w:lang w:val="fr-FR"/>
        </w:rPr>
        <w:t>corticos topiques.</w:t>
      </w:r>
    </w:p>
    <w:p>
      <w:pPr>
        <w:pStyle w:val="Corps"/>
        <w:bidi w:val="0"/>
      </w:pPr>
      <w:r>
        <w:rPr>
          <w:rtl w:val="0"/>
          <w:lang w:val="fr-FR"/>
        </w:rPr>
        <w:t>IvIG 2 g / kg / m</w:t>
      </w:r>
    </w:p>
    <w:p>
      <w:pPr>
        <w:pStyle w:val="Corps"/>
        <w:bidi w:val="0"/>
      </w:pPr>
    </w:p>
    <w:p>
      <w:pPr>
        <w:pStyle w:val="Corps"/>
        <w:rPr>
          <w:b w:val="1"/>
          <w:bCs w:val="1"/>
        </w:rPr>
      </w:pPr>
      <w:r>
        <w:rPr>
          <w:b w:val="1"/>
          <w:bCs w:val="1"/>
          <w:rtl w:val="0"/>
          <w:lang w:val="fr-FR"/>
        </w:rPr>
        <w:t>Pemphigo</w:t>
      </w:r>
      <w:r>
        <w:rPr>
          <w:b w:val="1"/>
          <w:bCs w:val="1"/>
          <w:rtl w:val="0"/>
          <w:lang w:val="fr-FR"/>
        </w:rPr>
        <w:t>ï</w:t>
      </w:r>
      <w:r>
        <w:rPr>
          <w:b w:val="1"/>
          <w:bCs w:val="1"/>
          <w:rtl w:val="0"/>
          <w:lang w:val="fr-FR"/>
        </w:rPr>
        <w:t>de bulleusea</w:t>
      </w:r>
    </w:p>
    <w:p>
      <w:pPr>
        <w:pStyle w:val="Corps"/>
        <w:bidi w:val="0"/>
      </w:pPr>
      <w:r>
        <w:rPr>
          <w:rtl w:val="0"/>
          <w:lang w:val="fr-FR"/>
        </w:rPr>
        <w:t>Anti corps contre la membrane basale : BPAG 1 BPAG 2 (positif 70% cas). Atteinte est sous-dermique et cela donne des bulles sous tensions plus r</w:t>
      </w:r>
      <w:r>
        <w:rPr>
          <w:rtl w:val="0"/>
          <w:lang w:val="fr-FR"/>
        </w:rPr>
        <w:t>é</w:t>
      </w:r>
      <w:r>
        <w:rPr>
          <w:rtl w:val="0"/>
          <w:lang w:val="fr-FR"/>
        </w:rPr>
        <w:t>sistantes que celle du pemphigus. Bulles 1-4 cm, sym</w:t>
      </w:r>
      <w:r>
        <w:rPr>
          <w:rtl w:val="0"/>
          <w:lang w:val="fr-FR"/>
        </w:rPr>
        <w:t>é</w:t>
      </w:r>
      <w:r>
        <w:rPr>
          <w:rtl w:val="0"/>
          <w:lang w:val="fr-FR"/>
        </w:rPr>
        <w:t>trique avec 10-30% atteinte muqueuse. Localis</w:t>
      </w:r>
      <w:r>
        <w:rPr>
          <w:rtl w:val="0"/>
          <w:lang w:val="fr-FR"/>
        </w:rPr>
        <w:t xml:space="preserve">é </w:t>
      </w:r>
      <w:r>
        <w:rPr>
          <w:rtl w:val="0"/>
          <w:lang w:val="fr-FR"/>
        </w:rPr>
        <w:t xml:space="preserve">dans 30 % cas. Parfois </w:t>
      </w:r>
      <w:r>
        <w:rPr>
          <w:rtl w:val="0"/>
          <w:lang w:val="fr-FR"/>
        </w:rPr>
        <w:t xml:space="preserve">à </w:t>
      </w:r>
      <w:r>
        <w:rPr>
          <w:rtl w:val="0"/>
          <w:lang w:val="fr-FR"/>
        </w:rPr>
        <w:t>des sites de trauma. Pas de lien entre niveau anticorps et s</w:t>
      </w:r>
      <w:r>
        <w:rPr>
          <w:rtl w:val="0"/>
          <w:lang w:val="fr-FR"/>
        </w:rPr>
        <w:t>é</w:t>
      </w:r>
      <w:r>
        <w:rPr>
          <w:rtl w:val="0"/>
          <w:lang w:val="fr-FR"/>
        </w:rPr>
        <w:t>v</w:t>
      </w:r>
      <w:r>
        <w:rPr>
          <w:rtl w:val="0"/>
          <w:lang w:val="fr-FR"/>
        </w:rPr>
        <w:t>é</w:t>
      </w:r>
      <w:r>
        <w:rPr>
          <w:rtl w:val="0"/>
          <w:lang w:val="fr-FR"/>
        </w:rPr>
        <w:t>rit</w:t>
      </w:r>
      <w:r>
        <w:rPr>
          <w:rtl w:val="0"/>
          <w:lang w:val="fr-FR"/>
        </w:rPr>
        <w:t>é</w:t>
      </w:r>
      <w:r>
        <w:rPr>
          <w:rtl w:val="0"/>
          <w:lang w:val="fr-FR"/>
        </w:rPr>
        <w:t>.</w:t>
      </w:r>
    </w:p>
    <w:p>
      <w:pPr>
        <w:pStyle w:val="Corps"/>
        <w:bidi w:val="0"/>
      </w:pPr>
    </w:p>
    <w:p>
      <w:pPr>
        <w:pStyle w:val="Corps"/>
        <w:bidi w:val="0"/>
      </w:pPr>
      <w:r>
        <w:rPr>
          <w:rtl w:val="0"/>
          <w:lang w:val="fr-FR"/>
        </w:rPr>
        <w:t xml:space="preserve">Surtout chez les </w:t>
      </w:r>
      <w:r>
        <w:rPr>
          <w:b w:val="1"/>
          <w:bCs w:val="1"/>
          <w:rtl w:val="0"/>
          <w:lang w:val="fr-FR"/>
        </w:rPr>
        <w:t xml:space="preserve">personnes </w:t>
      </w:r>
      <w:r>
        <w:rPr>
          <w:b w:val="1"/>
          <w:bCs w:val="1"/>
          <w:rtl w:val="0"/>
          <w:lang w:val="fr-FR"/>
        </w:rPr>
        <w:t>â</w:t>
      </w:r>
      <w:r>
        <w:rPr>
          <w:b w:val="1"/>
          <w:bCs w:val="1"/>
          <w:rtl w:val="0"/>
          <w:lang w:val="fr-FR"/>
        </w:rPr>
        <w:t>g</w:t>
      </w:r>
      <w:r>
        <w:rPr>
          <w:b w:val="1"/>
          <w:bCs w:val="1"/>
          <w:rtl w:val="0"/>
          <w:lang w:val="fr-FR"/>
        </w:rPr>
        <w:t>é</w:t>
      </w:r>
      <w:r>
        <w:rPr>
          <w:b w:val="1"/>
          <w:bCs w:val="1"/>
          <w:rtl w:val="0"/>
          <w:lang w:val="fr-FR"/>
        </w:rPr>
        <w:t>es</w:t>
      </w:r>
      <w:r>
        <w:rPr>
          <w:rtl w:val="0"/>
          <w:lang w:val="fr-FR"/>
        </w:rPr>
        <w:t xml:space="preserve"> il y a un </w:t>
      </w:r>
      <w:r>
        <w:rPr>
          <w:b w:val="1"/>
          <w:bCs w:val="1"/>
          <w:rtl w:val="0"/>
          <w:lang w:val="fr-FR"/>
        </w:rPr>
        <w:t>stade</w:t>
      </w:r>
      <w:r>
        <w:rPr>
          <w:rtl w:val="0"/>
          <w:lang w:val="fr-FR"/>
        </w:rPr>
        <w:t xml:space="preserve"> </w:t>
      </w:r>
      <w:r>
        <w:rPr>
          <w:b w:val="1"/>
          <w:bCs w:val="1"/>
          <w:rtl w:val="0"/>
          <w:lang w:val="fr-FR"/>
        </w:rPr>
        <w:t>pr</w:t>
      </w:r>
      <w:r>
        <w:rPr>
          <w:b w:val="1"/>
          <w:bCs w:val="1"/>
          <w:rtl w:val="0"/>
          <w:lang w:val="fr-FR"/>
        </w:rPr>
        <w:t>é</w:t>
      </w:r>
      <w:r>
        <w:rPr>
          <w:b w:val="1"/>
          <w:bCs w:val="1"/>
          <w:rtl w:val="0"/>
          <w:lang w:val="fr-FR"/>
        </w:rPr>
        <w:t xml:space="preserve">-bulleux. </w:t>
      </w:r>
      <w:r>
        <w:rPr>
          <w:rtl w:val="0"/>
          <w:lang w:val="fr-FR"/>
        </w:rPr>
        <w:t xml:space="preserve">Ressemble </w:t>
      </w:r>
      <w:r>
        <w:rPr>
          <w:rtl w:val="0"/>
          <w:lang w:val="fr-FR"/>
        </w:rPr>
        <w:t xml:space="preserve">à </w:t>
      </w:r>
      <w:r>
        <w:rPr>
          <w:rtl w:val="0"/>
          <w:lang w:val="fr-FR"/>
        </w:rPr>
        <w:t>ecz</w:t>
      </w:r>
      <w:r>
        <w:rPr>
          <w:rtl w:val="0"/>
          <w:lang w:val="fr-FR"/>
        </w:rPr>
        <w:t>é</w:t>
      </w:r>
      <w:r>
        <w:rPr>
          <w:rtl w:val="0"/>
          <w:lang w:val="fr-FR"/>
        </w:rPr>
        <w:t>ma avec excoriation, parfois style urticaire fixe (mais atypique d</w:t>
      </w:r>
      <w:r>
        <w:rPr>
          <w:rtl w:val="0"/>
          <w:lang w:val="fr-FR"/>
        </w:rPr>
        <w:t>’</w:t>
      </w:r>
      <w:r>
        <w:rPr>
          <w:rtl w:val="0"/>
          <w:lang w:val="fr-FR"/>
        </w:rPr>
        <w:t>avoir ecz</w:t>
      </w:r>
      <w:r>
        <w:rPr>
          <w:rtl w:val="0"/>
          <w:lang w:val="fr-FR"/>
        </w:rPr>
        <w:t>é</w:t>
      </w:r>
      <w:r>
        <w:rPr>
          <w:rtl w:val="0"/>
          <w:lang w:val="fr-FR"/>
        </w:rPr>
        <w:t>ma qui d</w:t>
      </w:r>
      <w:r>
        <w:rPr>
          <w:rtl w:val="0"/>
          <w:lang w:val="fr-FR"/>
        </w:rPr>
        <w:t>é</w:t>
      </w:r>
      <w:r>
        <w:rPr>
          <w:rtl w:val="0"/>
          <w:lang w:val="fr-FR"/>
        </w:rPr>
        <w:t xml:space="preserve">but </w:t>
      </w:r>
      <w:r>
        <w:rPr>
          <w:rtl w:val="0"/>
          <w:lang w:val="fr-FR"/>
        </w:rPr>
        <w:t>à â</w:t>
      </w:r>
      <w:r>
        <w:rPr>
          <w:rtl w:val="0"/>
          <w:lang w:val="fr-FR"/>
        </w:rPr>
        <w:t>ge avanc</w:t>
      </w:r>
      <w:r>
        <w:rPr>
          <w:rtl w:val="0"/>
          <w:lang w:val="fr-FR"/>
        </w:rPr>
        <w:t>é</w:t>
      </w:r>
      <w:r>
        <w:rPr>
          <w:rtl w:val="0"/>
          <w:lang w:val="fr-FR"/>
        </w:rPr>
        <w:t>, donc y penser!), sans atteinte muqueuse initialement et passe pour une r</w:t>
      </w:r>
      <w:r>
        <w:rPr>
          <w:rtl w:val="0"/>
          <w:lang w:val="fr-FR"/>
        </w:rPr>
        <w:t>é</w:t>
      </w:r>
      <w:r>
        <w:rPr>
          <w:rtl w:val="0"/>
          <w:lang w:val="fr-FR"/>
        </w:rPr>
        <w:t>action m</w:t>
      </w:r>
      <w:r>
        <w:rPr>
          <w:rtl w:val="0"/>
          <w:lang w:val="fr-FR"/>
        </w:rPr>
        <w:t>é</w:t>
      </w:r>
      <w:r>
        <w:rPr>
          <w:rtl w:val="0"/>
          <w:lang w:val="fr-FR"/>
        </w:rPr>
        <w:t>dicamenteuse.</w:t>
      </w:r>
    </w:p>
    <w:p>
      <w:pPr>
        <w:pStyle w:val="Corps"/>
        <w:bidi w:val="0"/>
      </w:pPr>
    </w:p>
    <w:p>
      <w:pPr>
        <w:pStyle w:val="Corps"/>
        <w:bidi w:val="0"/>
      </w:pPr>
      <w:r>
        <w:rPr>
          <w:rtl w:val="0"/>
          <w:lang w:val="fr-FR"/>
        </w:rPr>
        <w:t>Causes m</w:t>
      </w:r>
      <w:r>
        <w:rPr>
          <w:rtl w:val="0"/>
          <w:lang w:val="fr-FR"/>
        </w:rPr>
        <w:t>é</w:t>
      </w:r>
      <w:r>
        <w:rPr>
          <w:rtl w:val="0"/>
          <w:lang w:val="fr-FR"/>
        </w:rPr>
        <w:t>dicamenteuses : P</w:t>
      </w:r>
      <w:r>
        <w:rPr>
          <w:rtl w:val="0"/>
          <w:lang w:val="fr-FR"/>
        </w:rPr>
        <w:t>é</w:t>
      </w:r>
      <w:r>
        <w:rPr>
          <w:rtl w:val="0"/>
          <w:lang w:val="fr-FR"/>
        </w:rPr>
        <w:t>nicilline, IECA/ARA/captopril, furos</w:t>
      </w:r>
      <w:r>
        <w:rPr>
          <w:rtl w:val="0"/>
          <w:lang w:val="fr-FR"/>
        </w:rPr>
        <w:t>é</w:t>
      </w:r>
      <w:r>
        <w:rPr>
          <w:rtl w:val="0"/>
          <w:lang w:val="fr-FR"/>
        </w:rPr>
        <w:t>mide, BB, penicillamine.</w:t>
      </w:r>
      <w:r>
        <w:br w:type="textWrapping"/>
      </w:r>
      <w:r>
        <w:rPr>
          <w:rtl w:val="0"/>
          <w:lang w:val="fr-FR"/>
        </w:rPr>
        <w:t>*Rx souvent d</w:t>
      </w:r>
      <w:r>
        <w:rPr>
          <w:rtl w:val="0"/>
          <w:lang w:val="fr-FR"/>
        </w:rPr>
        <w:t>é</w:t>
      </w:r>
      <w:r>
        <w:rPr>
          <w:rtl w:val="0"/>
          <w:lang w:val="fr-FR"/>
        </w:rPr>
        <w:t>but</w:t>
      </w:r>
      <w:r>
        <w:rPr>
          <w:rtl w:val="0"/>
          <w:lang w:val="fr-FR"/>
        </w:rPr>
        <w:t xml:space="preserve">é </w:t>
      </w:r>
      <w:r>
        <w:rPr>
          <w:b w:val="1"/>
          <w:bCs w:val="1"/>
          <w:rtl w:val="0"/>
          <w:lang w:val="fr-FR"/>
        </w:rPr>
        <w:t>6 mois avant</w:t>
      </w:r>
      <w:r>
        <w:rPr>
          <w:rtl w:val="0"/>
          <w:lang w:val="fr-FR"/>
        </w:rPr>
        <w:t xml:space="preserve"> d</w:t>
      </w:r>
      <w:r>
        <w:rPr>
          <w:rtl w:val="0"/>
          <w:lang w:val="fr-FR"/>
        </w:rPr>
        <w:t>é</w:t>
      </w:r>
      <w:r>
        <w:rPr>
          <w:rtl w:val="0"/>
          <w:lang w:val="fr-FR"/>
        </w:rPr>
        <w:t>but de la maladie!</w:t>
      </w:r>
    </w:p>
    <w:p>
      <w:pPr>
        <w:pStyle w:val="Corps"/>
        <w:bidi w:val="0"/>
      </w:pPr>
    </w:p>
    <w:p>
      <w:pPr>
        <w:pStyle w:val="Corps"/>
        <w:bidi w:val="0"/>
      </w:pPr>
      <w:r>
        <w:rPr>
          <w:rtl w:val="0"/>
          <w:lang w:val="fr-FR"/>
        </w:rPr>
        <w:t xml:space="preserve">Bx : </w:t>
      </w:r>
    </w:p>
    <w:p>
      <w:pPr>
        <w:pStyle w:val="Corps"/>
        <w:bidi w:val="0"/>
      </w:pPr>
      <w:r>
        <w:rPr>
          <w:rtl w:val="0"/>
          <w:lang w:val="fr-FR"/>
        </w:rPr>
        <w:t>Histopathologie : obtenir zone d</w:t>
      </w:r>
      <w:r>
        <w:rPr>
          <w:rtl w:val="0"/>
          <w:lang w:val="fr-FR"/>
        </w:rPr>
        <w:t>’</w:t>
      </w:r>
      <w:r>
        <w:rPr>
          <w:rtl w:val="0"/>
          <w:lang w:val="fr-FR"/>
        </w:rPr>
        <w:t>insertion de la bulle voir la bulle au complet, car permet plus facilement au pathologiste de voir si bulle d</w:t>
      </w:r>
      <w:r>
        <w:rPr>
          <w:rtl w:val="0"/>
          <w:lang w:val="fr-FR"/>
        </w:rPr>
        <w:t>é</w:t>
      </w:r>
      <w:r>
        <w:rPr>
          <w:rtl w:val="0"/>
          <w:lang w:val="fr-FR"/>
        </w:rPr>
        <w:t>bute en sous-dermique ou intra-dermique.</w:t>
      </w:r>
    </w:p>
    <w:p>
      <w:pPr>
        <w:pStyle w:val="Corps"/>
        <w:bidi w:val="0"/>
      </w:pPr>
      <w:r>
        <w:br w:type="textWrapping"/>
      </w:r>
      <w:r>
        <w:rPr>
          <w:rtl w:val="0"/>
          <w:lang w:val="fr-FR"/>
        </w:rPr>
        <w:t xml:space="preserve">Immunofluorescence : Obtenir en </w:t>
      </w:r>
      <w:r>
        <w:rPr>
          <w:b w:val="1"/>
          <w:bCs w:val="1"/>
          <w:rtl w:val="0"/>
          <w:lang w:val="fr-FR"/>
        </w:rPr>
        <w:t>p</w:t>
      </w:r>
      <w:r>
        <w:rPr>
          <w:b w:val="1"/>
          <w:bCs w:val="1"/>
          <w:rtl w:val="0"/>
          <w:lang w:val="fr-FR"/>
        </w:rPr>
        <w:t>é</w:t>
      </w:r>
      <w:r>
        <w:rPr>
          <w:b w:val="1"/>
          <w:bCs w:val="1"/>
          <w:rtl w:val="0"/>
          <w:lang w:val="fr-FR"/>
        </w:rPr>
        <w:t>ri-l</w:t>
      </w:r>
      <w:r>
        <w:rPr>
          <w:b w:val="1"/>
          <w:bCs w:val="1"/>
          <w:rtl w:val="0"/>
          <w:lang w:val="fr-FR"/>
        </w:rPr>
        <w:t>é</w:t>
      </w:r>
      <w:r>
        <w:rPr>
          <w:b w:val="1"/>
          <w:bCs w:val="1"/>
          <w:rtl w:val="0"/>
          <w:lang w:val="fr-FR"/>
        </w:rPr>
        <w:t xml:space="preserve">sionnelle. </w:t>
      </w:r>
      <w:r>
        <w:rPr>
          <w:rtl w:val="0"/>
          <w:lang w:val="fr-FR"/>
        </w:rPr>
        <w:t>Pr</w:t>
      </w:r>
      <w:r>
        <w:rPr>
          <w:rtl w:val="0"/>
          <w:lang w:val="fr-FR"/>
        </w:rPr>
        <w:t>é</w:t>
      </w:r>
      <w:r>
        <w:rPr>
          <w:rtl w:val="0"/>
          <w:lang w:val="fr-FR"/>
        </w:rPr>
        <w:t>sence d</w:t>
      </w:r>
      <w:r>
        <w:rPr>
          <w:rtl w:val="0"/>
          <w:lang w:val="fr-FR"/>
        </w:rPr>
        <w:t>é</w:t>
      </w:r>
      <w:r>
        <w:rPr>
          <w:rtl w:val="0"/>
          <w:lang w:val="fr-FR"/>
        </w:rPr>
        <w:t>p</w:t>
      </w:r>
      <w:r>
        <w:rPr>
          <w:rtl w:val="0"/>
          <w:lang w:val="fr-FR"/>
        </w:rPr>
        <w:t>ô</w:t>
      </w:r>
      <w:r>
        <w:rPr>
          <w:rtl w:val="0"/>
          <w:lang w:val="fr-FR"/>
        </w:rPr>
        <w:t>ts IgG ou C3 dans la membrane basale.</w:t>
      </w:r>
    </w:p>
    <w:p>
      <w:pPr>
        <w:pStyle w:val="Corps"/>
        <w:bidi w:val="0"/>
      </w:pPr>
    </w:p>
    <w:p>
      <w:pPr>
        <w:pStyle w:val="Corps"/>
        <w:rPr>
          <w:u w:val="single"/>
        </w:rPr>
      </w:pPr>
      <w:r>
        <w:rPr>
          <w:u w:val="single"/>
          <w:rtl w:val="0"/>
          <w:lang w:val="fr-FR"/>
        </w:rPr>
        <w:t>Tx :</w:t>
      </w:r>
    </w:p>
    <w:p>
      <w:pPr>
        <w:pStyle w:val="Corps"/>
        <w:bidi w:val="0"/>
      </w:pPr>
      <w:r>
        <w:rPr>
          <w:rtl w:val="0"/>
          <w:lang w:val="fr-FR"/>
        </w:rPr>
        <w:t>traitement de support</w:t>
      </w:r>
    </w:p>
    <w:p>
      <w:pPr>
        <w:pStyle w:val="Corps"/>
        <w:bidi w:val="0"/>
      </w:pPr>
      <w:r>
        <w:rPr>
          <w:rtl w:val="0"/>
          <w:lang w:val="fr-FR"/>
        </w:rPr>
        <w:t>Dermovate 30 g Bid sur tout le corps (atrophie, effets syst</w:t>
      </w:r>
      <w:r>
        <w:rPr>
          <w:rtl w:val="0"/>
          <w:lang w:val="fr-FR"/>
        </w:rPr>
        <w:t>é</w:t>
      </w:r>
      <w:r>
        <w:rPr>
          <w:rtl w:val="0"/>
          <w:lang w:val="fr-FR"/>
        </w:rPr>
        <w:t>mique)</w:t>
      </w:r>
    </w:p>
    <w:p>
      <w:pPr>
        <w:pStyle w:val="Corps"/>
        <w:bidi w:val="0"/>
      </w:pPr>
      <w:r>
        <w:rPr>
          <w:rtl w:val="0"/>
          <w:lang w:val="fr-FR"/>
        </w:rPr>
        <w:t>Dapsone 50 - 100 mg/j : h</w:t>
      </w:r>
      <w:r>
        <w:rPr>
          <w:rtl w:val="0"/>
          <w:lang w:val="fr-FR"/>
        </w:rPr>
        <w:t>é</w:t>
      </w:r>
      <w:r>
        <w:rPr>
          <w:rtl w:val="0"/>
          <w:lang w:val="fr-FR"/>
        </w:rPr>
        <w:t>molyse et meth</w:t>
      </w:r>
      <w:r>
        <w:rPr>
          <w:rtl w:val="0"/>
          <w:lang w:val="fr-FR"/>
        </w:rPr>
        <w:t>é</w:t>
      </w:r>
      <w:r>
        <w:rPr>
          <w:rtl w:val="0"/>
          <w:lang w:val="fr-FR"/>
        </w:rPr>
        <w:t>moglobine</w:t>
      </w:r>
    </w:p>
    <w:p>
      <w:pPr>
        <w:pStyle w:val="Corps"/>
        <w:bidi w:val="0"/>
      </w:pPr>
      <w:r>
        <w:rPr>
          <w:rtl w:val="0"/>
          <w:lang w:val="fr-FR"/>
        </w:rPr>
        <w:t>Tetracycline 1 g Bid : diarrh</w:t>
      </w:r>
      <w:r>
        <w:rPr>
          <w:rtl w:val="0"/>
          <w:lang w:val="fr-FR"/>
        </w:rPr>
        <w:t>é</w:t>
      </w:r>
      <w:r>
        <w:rPr>
          <w:rtl w:val="0"/>
          <w:lang w:val="fr-FR"/>
        </w:rPr>
        <w:t>e</w:t>
      </w:r>
    </w:p>
    <w:p>
      <w:pPr>
        <w:pStyle w:val="Corps"/>
        <w:bidi w:val="0"/>
      </w:pPr>
      <w:r>
        <w:rPr>
          <w:rtl w:val="0"/>
          <w:lang w:val="fr-FR"/>
        </w:rPr>
        <w:t>Prednisone 0,5 - 1 mg / kg / j avec sevrage lent</w:t>
      </w:r>
    </w:p>
    <w:p>
      <w:pPr>
        <w:pStyle w:val="Corps"/>
        <w:bidi w:val="0"/>
      </w:pPr>
    </w:p>
    <w:p>
      <w:pPr>
        <w:pStyle w:val="Corps"/>
        <w:bidi w:val="0"/>
      </w:pPr>
      <w:r>
        <w:rPr>
          <w:rtl w:val="0"/>
          <w:lang w:val="fr-FR"/>
        </w:rPr>
        <w:t>Long cours :</w:t>
      </w:r>
    </w:p>
    <w:p>
      <w:pPr>
        <w:pStyle w:val="Corps"/>
        <w:bidi w:val="0"/>
      </w:pPr>
      <w:r>
        <w:rPr>
          <w:rtl w:val="0"/>
          <w:lang w:val="fr-FR"/>
        </w:rPr>
        <w:t>Azathioprine</w:t>
      </w:r>
    </w:p>
    <w:p>
      <w:pPr>
        <w:pStyle w:val="Corps"/>
        <w:bidi w:val="0"/>
      </w:pPr>
      <w:r>
        <w:rPr>
          <w:rtl w:val="0"/>
          <w:lang w:val="fr-FR"/>
        </w:rPr>
        <w:t>Mycophenolate</w:t>
      </w:r>
    </w:p>
    <w:p>
      <w:pPr>
        <w:pStyle w:val="Corps"/>
        <w:bidi w:val="0"/>
      </w:pPr>
      <w:r>
        <w:rPr>
          <w:rtl w:val="0"/>
          <w:lang w:val="fr-FR"/>
        </w:rPr>
        <w:t>Methotrexate</w:t>
      </w:r>
    </w:p>
    <w:p>
      <w:pPr>
        <w:pStyle w:val="Corps"/>
        <w:bidi w:val="0"/>
      </w:pPr>
      <w:r>
        <w:rPr>
          <w:rtl w:val="0"/>
          <w:lang w:val="fr-FR"/>
        </w:rPr>
        <w:t>Rituximab</w:t>
      </w:r>
    </w:p>
    <w:p>
      <w:pPr>
        <w:pStyle w:val="Corps"/>
        <w:bidi w:val="0"/>
      </w:pPr>
      <w:r>
        <w:rPr>
          <w:rtl w:val="0"/>
          <w:lang w:val="fr-FR"/>
        </w:rPr>
        <w:t>Omalizumab</w:t>
      </w:r>
    </w:p>
    <w:p>
      <w:pPr>
        <w:pStyle w:val="Corps"/>
        <w:bidi w:val="0"/>
      </w:pPr>
      <w:r>
        <w:rPr>
          <w:rtl w:val="0"/>
          <w:lang w:val="fr-FR"/>
        </w:rPr>
        <w:t xml:space="preserve">Rituximab + IVIG : 1 </w:t>
      </w:r>
      <w:r>
        <w:rPr>
          <w:rtl w:val="0"/>
          <w:lang w:val="fr-FR"/>
        </w:rPr>
        <w:t>é</w:t>
      </w:r>
      <w:r>
        <w:rPr>
          <w:rtl w:val="0"/>
          <w:lang w:val="fr-FR"/>
        </w:rPr>
        <w:t>tude seulement, bon r</w:t>
      </w:r>
      <w:r>
        <w:rPr>
          <w:rtl w:val="0"/>
          <w:lang w:val="fr-FR"/>
        </w:rPr>
        <w:t>é</w:t>
      </w:r>
      <w:r>
        <w:rPr>
          <w:rtl w:val="0"/>
          <w:lang w:val="fr-FR"/>
        </w:rPr>
        <w:t>sultats.</w:t>
      </w:r>
    </w:p>
    <w:p>
      <w:pPr>
        <w:pStyle w:val="Corps"/>
        <w:bidi w:val="0"/>
      </w:pPr>
    </w:p>
    <w:p>
      <w:pPr>
        <w:pStyle w:val="Corps"/>
        <w:rPr>
          <w:b w:val="1"/>
          <w:bCs w:val="1"/>
        </w:rPr>
      </w:pPr>
      <w:r>
        <w:rPr>
          <w:b w:val="1"/>
          <w:bCs w:val="1"/>
          <w:rtl w:val="0"/>
          <w:lang w:val="fr-FR"/>
        </w:rPr>
        <w:t>É</w:t>
      </w:r>
      <w:r>
        <w:rPr>
          <w:b w:val="1"/>
          <w:bCs w:val="1"/>
          <w:rtl w:val="0"/>
          <w:lang w:val="fr-FR"/>
        </w:rPr>
        <w:t>pidermolyse bulleuse acquise</w:t>
      </w:r>
    </w:p>
    <w:p>
      <w:pPr>
        <w:pStyle w:val="Corps"/>
        <w:bidi w:val="0"/>
      </w:pPr>
      <w:r>
        <w:rPr>
          <w:rtl w:val="0"/>
          <w:lang w:val="fr-FR"/>
        </w:rPr>
        <w:t>Atteinte sous-dermique du collag</w:t>
      </w:r>
      <w:r>
        <w:rPr>
          <w:rtl w:val="0"/>
          <w:lang w:val="fr-FR"/>
        </w:rPr>
        <w:t>è</w:t>
      </w:r>
      <w:r>
        <w:rPr>
          <w:rtl w:val="0"/>
          <w:lang w:val="fr-FR"/>
        </w:rPr>
        <w:t>ne de type VII. Fragilit</w:t>
      </w:r>
      <w:r>
        <w:rPr>
          <w:rtl w:val="0"/>
          <w:lang w:val="fr-FR"/>
        </w:rPr>
        <w:t xml:space="preserve">é </w:t>
      </w:r>
      <w:r>
        <w:rPr>
          <w:rtl w:val="0"/>
          <w:lang w:val="fr-FR"/>
        </w:rPr>
        <w:t>cutan</w:t>
      </w:r>
      <w:r>
        <w:rPr>
          <w:rtl w:val="0"/>
          <w:lang w:val="fr-FR"/>
        </w:rPr>
        <w:t>é</w:t>
      </w:r>
      <w:r>
        <w:rPr>
          <w:rtl w:val="0"/>
          <w:lang w:val="fr-FR"/>
        </w:rPr>
        <w:t>e importante qui donne des bulles aux sites de traumatisme avec cicatrices r</w:t>
      </w:r>
      <w:r>
        <w:rPr>
          <w:rtl w:val="0"/>
          <w:lang w:val="fr-FR"/>
        </w:rPr>
        <w:t>é</w:t>
      </w:r>
      <w:r>
        <w:rPr>
          <w:rtl w:val="0"/>
          <w:lang w:val="fr-FR"/>
        </w:rPr>
        <w:t>siduelles et formation milia.  Sites traumatiques plus atteints (genoux, coudes, jointures, extr</w:t>
      </w:r>
      <w:r>
        <w:rPr>
          <w:rtl w:val="0"/>
          <w:lang w:val="fr-FR"/>
        </w:rPr>
        <w:t>é</w:t>
      </w:r>
      <w:r>
        <w:rPr>
          <w:rtl w:val="0"/>
          <w:lang w:val="fr-FR"/>
        </w:rPr>
        <w:t>mit</w:t>
      </w:r>
      <w:r>
        <w:rPr>
          <w:rtl w:val="0"/>
          <w:lang w:val="fr-FR"/>
        </w:rPr>
        <w:t>é</w:t>
      </w:r>
      <w:r>
        <w:rPr>
          <w:rtl w:val="0"/>
          <w:lang w:val="fr-FR"/>
        </w:rPr>
        <w:t>s, etc.). Associ</w:t>
      </w:r>
      <w:r>
        <w:rPr>
          <w:rtl w:val="0"/>
          <w:lang w:val="fr-FR"/>
        </w:rPr>
        <w:t xml:space="preserve">é à </w:t>
      </w:r>
      <w:r>
        <w:rPr>
          <w:rtl w:val="0"/>
          <w:lang w:val="fr-FR"/>
        </w:rPr>
        <w:t>MII.</w:t>
      </w:r>
    </w:p>
    <w:p>
      <w:pPr>
        <w:pStyle w:val="Corps"/>
        <w:bidi w:val="0"/>
      </w:pPr>
    </w:p>
    <w:p>
      <w:pPr>
        <w:pStyle w:val="Corps"/>
        <w:bidi w:val="0"/>
      </w:pPr>
      <w:r>
        <w:rPr>
          <w:rtl w:val="0"/>
          <w:lang w:val="fr-FR"/>
        </w:rPr>
        <w:t>Existe autres formes que les formes traumatiques, mais plus rares.</w:t>
      </w:r>
    </w:p>
    <w:p>
      <w:pPr>
        <w:pStyle w:val="Corps"/>
        <w:rPr>
          <w:b w:val="1"/>
          <w:bCs w:val="1"/>
        </w:rPr>
      </w:pPr>
    </w:p>
    <w:p>
      <w:pPr>
        <w:pStyle w:val="Corps"/>
        <w:rPr>
          <w:b w:val="1"/>
          <w:bCs w:val="1"/>
        </w:rPr>
      </w:pPr>
      <w:r>
        <w:rPr>
          <w:b w:val="1"/>
          <w:bCs w:val="1"/>
          <w:rtl w:val="0"/>
          <w:lang w:val="fr-FR"/>
        </w:rPr>
        <w:t xml:space="preserve">Dermatose </w:t>
      </w:r>
      <w:r>
        <w:rPr>
          <w:b w:val="1"/>
          <w:bCs w:val="1"/>
          <w:rtl w:val="0"/>
          <w:lang w:val="fr-FR"/>
        </w:rPr>
        <w:t xml:space="preserve">à </w:t>
      </w:r>
      <w:r>
        <w:rPr>
          <w:b w:val="1"/>
          <w:bCs w:val="1"/>
          <w:rtl w:val="0"/>
          <w:lang w:val="fr-FR"/>
        </w:rPr>
        <w:t>IgA lin</w:t>
      </w:r>
      <w:r>
        <w:rPr>
          <w:b w:val="1"/>
          <w:bCs w:val="1"/>
          <w:rtl w:val="0"/>
          <w:lang w:val="fr-FR"/>
        </w:rPr>
        <w:t>é</w:t>
      </w:r>
      <w:r>
        <w:rPr>
          <w:b w:val="1"/>
          <w:bCs w:val="1"/>
          <w:rtl w:val="0"/>
          <w:lang w:val="fr-FR"/>
        </w:rPr>
        <w:t>aire</w:t>
      </w:r>
    </w:p>
    <w:p>
      <w:pPr>
        <w:pStyle w:val="Corps"/>
        <w:bidi w:val="0"/>
      </w:pPr>
      <w:r>
        <w:rPr>
          <w:rtl w:val="0"/>
          <w:lang w:val="fr-FR"/>
        </w:rPr>
        <w:t>Diff</w:t>
      </w:r>
      <w:r>
        <w:rPr>
          <w:rtl w:val="0"/>
          <w:lang w:val="fr-FR"/>
        </w:rPr>
        <w:t>é</w:t>
      </w:r>
      <w:r>
        <w:rPr>
          <w:rtl w:val="0"/>
          <w:lang w:val="fr-FR"/>
        </w:rPr>
        <w:t>rent de la dermatite herp</w:t>
      </w:r>
      <w:r>
        <w:rPr>
          <w:rtl w:val="0"/>
          <w:lang w:val="fr-FR"/>
        </w:rPr>
        <w:t>é</w:t>
      </w:r>
      <w:r>
        <w:rPr>
          <w:rtl w:val="0"/>
          <w:lang w:val="fr-FR"/>
        </w:rPr>
        <w:t>tiforme. Associ</w:t>
      </w:r>
      <w:r>
        <w:rPr>
          <w:rtl w:val="0"/>
          <w:lang w:val="fr-FR"/>
        </w:rPr>
        <w:t xml:space="preserve">é à </w:t>
      </w:r>
      <w:r>
        <w:rPr>
          <w:rtl w:val="0"/>
          <w:lang w:val="fr-FR"/>
        </w:rPr>
        <w:t xml:space="preserve">maladie coeliaque (mais pas </w:t>
      </w:r>
      <w:r>
        <w:rPr>
          <w:rtl w:val="0"/>
          <w:lang w:val="fr-FR"/>
        </w:rPr>
        <w:t xml:space="preserve">à </w:t>
      </w:r>
      <w:r>
        <w:rPr>
          <w:rtl w:val="0"/>
          <w:lang w:val="fr-FR"/>
        </w:rPr>
        <w:t xml:space="preserve">100% contrairement </w:t>
      </w:r>
      <w:r>
        <w:rPr>
          <w:rtl w:val="0"/>
          <w:lang w:val="fr-FR"/>
        </w:rPr>
        <w:t xml:space="preserve">à </w:t>
      </w:r>
      <w:r>
        <w:rPr>
          <w:rtl w:val="0"/>
          <w:lang w:val="fr-FR"/>
        </w:rPr>
        <w:t>dermatite herp</w:t>
      </w:r>
      <w:r>
        <w:rPr>
          <w:rtl w:val="0"/>
          <w:lang w:val="fr-FR"/>
        </w:rPr>
        <w:t>é</w:t>
      </w:r>
      <w:r>
        <w:rPr>
          <w:rtl w:val="0"/>
          <w:lang w:val="fr-FR"/>
        </w:rPr>
        <w:t>tiforme). D</w:t>
      </w:r>
      <w:r>
        <w:rPr>
          <w:rtl w:val="0"/>
          <w:lang w:val="fr-FR"/>
        </w:rPr>
        <w:t>é</w:t>
      </w:r>
      <w:r>
        <w:rPr>
          <w:rtl w:val="0"/>
          <w:lang w:val="fr-FR"/>
        </w:rPr>
        <w:t>p</w:t>
      </w:r>
      <w:r>
        <w:rPr>
          <w:rtl w:val="0"/>
          <w:lang w:val="fr-FR"/>
        </w:rPr>
        <w:t>ô</w:t>
      </w:r>
      <w:r>
        <w:rPr>
          <w:rtl w:val="0"/>
          <w:lang w:val="fr-FR"/>
        </w:rPr>
        <w:t>ts IgA sur la membrane basale.</w:t>
      </w:r>
    </w:p>
    <w:p>
      <w:pPr>
        <w:pStyle w:val="Corps"/>
        <w:bidi w:val="0"/>
      </w:pPr>
    </w:p>
    <w:p>
      <w:pPr>
        <w:pStyle w:val="Corps"/>
        <w:bidi w:val="0"/>
      </w:pPr>
      <w:r>
        <w:rPr>
          <w:rtl w:val="0"/>
          <w:lang w:val="fr-FR"/>
        </w:rPr>
        <w:t xml:space="preserve">Clinique ressemble </w:t>
      </w:r>
      <w:r>
        <w:rPr>
          <w:rtl w:val="0"/>
          <w:lang w:val="fr-FR"/>
        </w:rPr>
        <w:t xml:space="preserve">à </w:t>
      </w:r>
      <w:r>
        <w:rPr>
          <w:rtl w:val="0"/>
          <w:lang w:val="fr-FR"/>
        </w:rPr>
        <w:t>dermatite herp</w:t>
      </w:r>
      <w:r>
        <w:rPr>
          <w:rtl w:val="0"/>
          <w:lang w:val="fr-FR"/>
        </w:rPr>
        <w:t>é</w:t>
      </w:r>
      <w:r>
        <w:rPr>
          <w:rtl w:val="0"/>
          <w:lang w:val="fr-FR"/>
        </w:rPr>
        <w:t>tiforme, mais plus de v</w:t>
      </w:r>
      <w:r>
        <w:rPr>
          <w:rtl w:val="0"/>
          <w:lang w:val="fr-FR"/>
        </w:rPr>
        <w:t>é</w:t>
      </w:r>
      <w:r>
        <w:rPr>
          <w:rtl w:val="0"/>
          <w:lang w:val="fr-FR"/>
        </w:rPr>
        <w:t>sicules / bulles et celles-ci sont group</w:t>
      </w:r>
      <w:r>
        <w:rPr>
          <w:rtl w:val="0"/>
          <w:lang w:val="fr-FR"/>
        </w:rPr>
        <w:t>é</w:t>
      </w:r>
      <w:r>
        <w:rPr>
          <w:rtl w:val="0"/>
          <w:lang w:val="fr-FR"/>
        </w:rPr>
        <w:t>es et en cercle le plus souvent. Prurit important mais moindre que dermatite herp</w:t>
      </w:r>
      <w:r>
        <w:rPr>
          <w:rtl w:val="0"/>
          <w:lang w:val="fr-FR"/>
        </w:rPr>
        <w:t>é</w:t>
      </w:r>
      <w:r>
        <w:rPr>
          <w:rtl w:val="0"/>
          <w:lang w:val="fr-FR"/>
        </w:rPr>
        <w:t>tiforme.</w:t>
      </w:r>
    </w:p>
    <w:p>
      <w:pPr>
        <w:pStyle w:val="Corps"/>
        <w:bidi w:val="0"/>
      </w:pPr>
    </w:p>
    <w:p>
      <w:pPr>
        <w:pStyle w:val="Corps"/>
        <w:bidi w:val="0"/>
      </w:pPr>
      <w:r>
        <w:rPr>
          <w:rtl w:val="0"/>
          <w:lang w:val="fr-FR"/>
        </w:rPr>
        <w:t>Associ</w:t>
      </w:r>
      <w:r>
        <w:rPr>
          <w:rtl w:val="0"/>
          <w:lang w:val="fr-FR"/>
        </w:rPr>
        <w:t xml:space="preserve">é à </w:t>
      </w:r>
      <w:r>
        <w:rPr>
          <w:rtl w:val="0"/>
          <w:lang w:val="fr-FR"/>
        </w:rPr>
        <w:t>certains Rx : vancomycine, lithium, phenyto</w:t>
      </w:r>
      <w:r>
        <w:rPr>
          <w:rtl w:val="0"/>
          <w:lang w:val="fr-FR"/>
        </w:rPr>
        <w:t>ï</w:t>
      </w:r>
      <w:r>
        <w:rPr>
          <w:rtl w:val="0"/>
          <w:lang w:val="fr-FR"/>
        </w:rPr>
        <w:t>ne, TMP-SMX, furosemide, diclofenac, autres.</w:t>
      </w:r>
    </w:p>
    <w:p>
      <w:pPr>
        <w:pStyle w:val="Corps"/>
        <w:bidi w:val="0"/>
      </w:pPr>
    </w:p>
    <w:p>
      <w:pPr>
        <w:pStyle w:val="Corps"/>
        <w:bidi w:val="0"/>
      </w:pPr>
      <w:r>
        <w:rPr>
          <w:rtl w:val="0"/>
          <w:lang w:val="fr-FR"/>
        </w:rPr>
        <w:t xml:space="preserve">Tx : </w:t>
      </w:r>
    </w:p>
    <w:p>
      <w:pPr>
        <w:pStyle w:val="Corps"/>
        <w:bidi w:val="0"/>
      </w:pPr>
      <w:r>
        <w:rPr>
          <w:rtl w:val="0"/>
          <w:lang w:val="fr-FR"/>
        </w:rPr>
        <w:t>di</w:t>
      </w:r>
      <w:r>
        <w:rPr>
          <w:rtl w:val="0"/>
          <w:lang w:val="fr-FR"/>
        </w:rPr>
        <w:t>è</w:t>
      </w:r>
      <w:r>
        <w:rPr>
          <w:rtl w:val="0"/>
          <w:lang w:val="fr-FR"/>
        </w:rPr>
        <w:t>te sans gluten (pas toujours efficace)</w:t>
      </w:r>
    </w:p>
    <w:p>
      <w:pPr>
        <w:pStyle w:val="Corps"/>
        <w:bidi w:val="0"/>
      </w:pPr>
      <w:r>
        <w:rPr>
          <w:rtl w:val="0"/>
          <w:lang w:val="fr-FR"/>
        </w:rPr>
        <w:t>dapsone</w:t>
      </w:r>
    </w:p>
    <w:p>
      <w:pPr>
        <w:pStyle w:val="Corps"/>
        <w:bidi w:val="0"/>
      </w:pPr>
      <w:r>
        <w:rPr>
          <w:rtl w:val="0"/>
          <w:lang w:val="fr-FR"/>
        </w:rPr>
        <w:t>prednisone</w:t>
      </w:r>
    </w:p>
    <w:p>
      <w:pPr>
        <w:pStyle w:val="Corps"/>
        <w:bidi w:val="0"/>
      </w:pPr>
      <w:r>
        <w:rPr>
          <w:rtl w:val="0"/>
          <w:lang w:val="fr-FR"/>
        </w:rPr>
        <w:t>IVIG</w:t>
      </w:r>
    </w:p>
    <w:p>
      <w:pPr>
        <w:pStyle w:val="Corps"/>
        <w:bidi w:val="0"/>
      </w:pPr>
    </w:p>
    <w:p>
      <w:pPr>
        <w:pStyle w:val="Corps"/>
        <w:rPr>
          <w:b w:val="1"/>
          <w:bCs w:val="1"/>
        </w:rPr>
      </w:pPr>
      <w:r>
        <w:rPr>
          <w:b w:val="1"/>
          <w:bCs w:val="1"/>
          <w:rtl w:val="0"/>
          <w:lang w:val="fr-FR"/>
        </w:rPr>
        <w:t>Iododerma</w:t>
      </w:r>
    </w:p>
    <w:p>
      <w:pPr>
        <w:pStyle w:val="Corps"/>
        <w:bidi w:val="0"/>
      </w:pPr>
      <w:r>
        <w:rPr>
          <w:rtl w:val="0"/>
          <w:lang w:val="fr-FR"/>
        </w:rPr>
        <w:t>R</w:t>
      </w:r>
      <w:r>
        <w:rPr>
          <w:rtl w:val="0"/>
          <w:lang w:val="fr-FR"/>
        </w:rPr>
        <w:t>é</w:t>
      </w:r>
      <w:r>
        <w:rPr>
          <w:rtl w:val="0"/>
          <w:lang w:val="fr-FR"/>
        </w:rPr>
        <w:t>action cutan</w:t>
      </w:r>
      <w:r>
        <w:rPr>
          <w:rtl w:val="0"/>
          <w:lang w:val="fr-FR"/>
        </w:rPr>
        <w:t>é</w:t>
      </w:r>
      <w:r>
        <w:rPr>
          <w:rtl w:val="0"/>
          <w:lang w:val="fr-FR"/>
        </w:rPr>
        <w:t>e sous forme de v</w:t>
      </w:r>
      <w:r>
        <w:rPr>
          <w:rtl w:val="0"/>
          <w:lang w:val="fr-FR"/>
        </w:rPr>
        <w:t>é</w:t>
      </w:r>
      <w:r>
        <w:rPr>
          <w:rtl w:val="0"/>
          <w:lang w:val="fr-FR"/>
        </w:rPr>
        <w:t>sicules/bulles/pustules coalescentes qui surviennent peu de temps apr</w:t>
      </w:r>
      <w:r>
        <w:rPr>
          <w:rtl w:val="0"/>
          <w:lang w:val="fr-FR"/>
        </w:rPr>
        <w:t>è</w:t>
      </w:r>
      <w:r>
        <w:rPr>
          <w:rtl w:val="0"/>
          <w:lang w:val="fr-FR"/>
        </w:rPr>
        <w:t>s injection iode (rarement d</w:t>
      </w:r>
      <w:r>
        <w:rPr>
          <w:rtl w:val="0"/>
          <w:lang w:val="fr-FR"/>
        </w:rPr>
        <w:t>é</w:t>
      </w:r>
      <w:r>
        <w:rPr>
          <w:rtl w:val="0"/>
          <w:lang w:val="fr-FR"/>
        </w:rPr>
        <w:t>crit apr</w:t>
      </w:r>
      <w:r>
        <w:rPr>
          <w:rtl w:val="0"/>
          <w:lang w:val="fr-FR"/>
        </w:rPr>
        <w:t>è</w:t>
      </w:r>
      <w:r>
        <w:rPr>
          <w:rtl w:val="0"/>
          <w:lang w:val="fr-FR"/>
        </w:rPr>
        <w:t>s iode topique). M</w:t>
      </w:r>
      <w:r>
        <w:rPr>
          <w:rtl w:val="0"/>
          <w:lang w:val="fr-FR"/>
        </w:rPr>
        <w:t>é</w:t>
      </w:r>
      <w:r>
        <w:rPr>
          <w:rtl w:val="0"/>
          <w:lang w:val="fr-FR"/>
        </w:rPr>
        <w:t>canisme mal compris. Neurophilie et l</w:t>
      </w:r>
      <w:r>
        <w:rPr>
          <w:rtl w:val="0"/>
          <w:lang w:val="fr-FR"/>
        </w:rPr>
        <w:t>é</w:t>
      </w:r>
      <w:r>
        <w:rPr>
          <w:rtl w:val="0"/>
          <w:lang w:val="fr-FR"/>
        </w:rPr>
        <w:t>g</w:t>
      </w:r>
      <w:r>
        <w:rPr>
          <w:rtl w:val="0"/>
          <w:lang w:val="fr-FR"/>
        </w:rPr>
        <w:t>è</w:t>
      </w:r>
      <w:r>
        <w:rPr>
          <w:rtl w:val="0"/>
          <w:lang w:val="fr-FR"/>
        </w:rPr>
        <w:t xml:space="preserve">re </w:t>
      </w:r>
      <w:r>
        <w:rPr>
          <w:rtl w:val="0"/>
          <w:lang w:val="fr-FR"/>
        </w:rPr>
        <w:t>é</w:t>
      </w:r>
      <w:r>
        <w:rPr>
          <w:rtl w:val="0"/>
          <w:lang w:val="fr-FR"/>
        </w:rPr>
        <w:t>osinophilie. Tx avec talidomide.</w:t>
      </w:r>
    </w:p>
    <w:p>
      <w:pPr>
        <w:pStyle w:val="Corps"/>
        <w:bidi w:val="0"/>
      </w:pPr>
    </w:p>
    <w:p>
      <w:pPr>
        <w:pStyle w:val="Corps"/>
        <w:bidi w:val="0"/>
      </w:pPr>
    </w:p>
    <w:p>
      <w:pPr>
        <w:pStyle w:val="Sous-section 3"/>
        <w:pBdr>
          <w:bottom w:val="dotted" w:color="000000" w:sz="8" w:space="0" w:shadow="0" w:frame="0"/>
        </w:pBdr>
      </w:pPr>
      <w:bookmarkStart w:name="_Toc136" w:id="138"/>
      <w:r>
        <w:rPr>
          <w:rtl w:val="0"/>
          <w:lang w:val="fr-FR"/>
        </w:rPr>
        <w:t>Dermatite de contact</w:t>
      </w:r>
      <w:bookmarkEnd w:id="138"/>
    </w:p>
    <w:p>
      <w:pPr>
        <w:pStyle w:val="Corps"/>
        <w:bidi w:val="0"/>
        <w:rPr>
          <w:b w:val="1"/>
          <w:bCs w:val="1"/>
        </w:rPr>
      </w:pPr>
      <w:r>
        <w:rPr>
          <w:rtl w:val="0"/>
          <w:lang w:val="fr-FR"/>
        </w:rPr>
        <w:t xml:space="preserve">2 types : dermatite de contact </w:t>
      </w:r>
      <w:r>
        <w:rPr>
          <w:b w:val="1"/>
          <w:bCs w:val="1"/>
          <w:rtl w:val="0"/>
          <w:lang w:val="fr-FR"/>
        </w:rPr>
        <w:t>irritative</w:t>
      </w:r>
      <w:r>
        <w:rPr>
          <w:rtl w:val="0"/>
          <w:lang w:val="fr-FR"/>
        </w:rPr>
        <w:t xml:space="preserve"> et dermatite de contact </w:t>
      </w:r>
      <w:r>
        <w:rPr>
          <w:b w:val="1"/>
          <w:bCs w:val="1"/>
          <w:rtl w:val="0"/>
          <w:lang w:val="fr-FR"/>
        </w:rPr>
        <w:t>allergique</w:t>
      </w:r>
      <w:r>
        <w:rPr>
          <w:rtl w:val="0"/>
          <w:lang w:val="fr-FR"/>
        </w:rPr>
        <w:t xml:space="preserve"> </w:t>
      </w:r>
    </w:p>
    <w:p>
      <w:pPr>
        <w:pStyle w:val="Corps"/>
        <w:bidi w:val="0"/>
        <w:rPr>
          <w:b w:val="1"/>
          <w:bCs w:val="1"/>
        </w:rPr>
      </w:pPr>
    </w:p>
    <w:p>
      <w:pPr>
        <w:pStyle w:val="Corps"/>
        <w:bidi w:val="0"/>
      </w:pPr>
      <w:r>
        <w:rPr>
          <w:b w:val="1"/>
          <w:bCs w:val="1"/>
          <w:rtl w:val="0"/>
          <w:lang w:val="fr-FR"/>
        </w:rPr>
        <w:t>Irritative :</w:t>
      </w:r>
      <w:r>
        <w:rPr>
          <w:rtl w:val="0"/>
          <w:lang w:val="fr-FR"/>
        </w:rPr>
        <w:t xml:space="preserve"> Secondaire </w:t>
      </w:r>
      <w:r>
        <w:rPr>
          <w:rtl w:val="0"/>
          <w:lang w:val="fr-FR"/>
        </w:rPr>
        <w:t xml:space="preserve">à </w:t>
      </w:r>
      <w:r>
        <w:rPr>
          <w:rtl w:val="0"/>
          <w:lang w:val="fr-FR"/>
        </w:rPr>
        <w:t>un produit chimique irritant qui provoquera une r</w:t>
      </w:r>
      <w:r>
        <w:rPr>
          <w:rtl w:val="0"/>
          <w:lang w:val="fr-FR"/>
        </w:rPr>
        <w:t>é</w:t>
      </w:r>
      <w:r>
        <w:rPr>
          <w:rtl w:val="0"/>
          <w:lang w:val="fr-FR"/>
        </w:rPr>
        <w:t>action chez l</w:t>
      </w:r>
      <w:r>
        <w:rPr>
          <w:rtl w:val="0"/>
          <w:lang w:val="fr-FR"/>
        </w:rPr>
        <w:t>’</w:t>
      </w:r>
      <w:r>
        <w:rPr>
          <w:rtl w:val="0"/>
          <w:lang w:val="fr-FR"/>
        </w:rPr>
        <w:t>ensemble des individus au dessus d</w:t>
      </w:r>
      <w:r>
        <w:rPr>
          <w:rtl w:val="0"/>
          <w:lang w:val="fr-FR"/>
        </w:rPr>
        <w:t>’</w:t>
      </w:r>
      <w:r>
        <w:rPr>
          <w:rtl w:val="0"/>
          <w:lang w:val="fr-FR"/>
        </w:rPr>
        <w:t>un certain seuil d</w:t>
      </w:r>
      <w:r>
        <w:rPr>
          <w:rtl w:val="0"/>
          <w:lang w:val="fr-FR"/>
        </w:rPr>
        <w:t>è</w:t>
      </w:r>
      <w:r>
        <w:rPr>
          <w:rtl w:val="0"/>
          <w:lang w:val="fr-FR"/>
        </w:rPr>
        <w:t>s la premi</w:t>
      </w:r>
      <w:r>
        <w:rPr>
          <w:rtl w:val="0"/>
          <w:lang w:val="fr-FR"/>
        </w:rPr>
        <w:t>è</w:t>
      </w:r>
      <w:r>
        <w:rPr>
          <w:rtl w:val="0"/>
          <w:lang w:val="fr-FR"/>
        </w:rPr>
        <w:t>re exposition ou apr</w:t>
      </w:r>
      <w:r>
        <w:rPr>
          <w:rtl w:val="0"/>
          <w:lang w:val="fr-FR"/>
        </w:rPr>
        <w:t>è</w:t>
      </w:r>
      <w:r>
        <w:rPr>
          <w:rtl w:val="0"/>
          <w:lang w:val="fr-FR"/>
        </w:rPr>
        <w:t>s une exposition r</w:t>
      </w:r>
      <w:r>
        <w:rPr>
          <w:rtl w:val="0"/>
          <w:lang w:val="fr-FR"/>
        </w:rPr>
        <w:t>é</w:t>
      </w:r>
      <w:r>
        <w:rPr>
          <w:rtl w:val="0"/>
          <w:lang w:val="fr-FR"/>
        </w:rPr>
        <w:t>p</w:t>
      </w:r>
      <w:r>
        <w:rPr>
          <w:rtl w:val="0"/>
          <w:lang w:val="fr-FR"/>
        </w:rPr>
        <w:t>é</w:t>
      </w:r>
      <w:r>
        <w:rPr>
          <w:rtl w:val="0"/>
          <w:lang w:val="fr-FR"/>
        </w:rPr>
        <w:t>t</w:t>
      </w:r>
      <w:r>
        <w:rPr>
          <w:rtl w:val="0"/>
          <w:lang w:val="fr-FR"/>
        </w:rPr>
        <w:t>é</w:t>
      </w:r>
      <w:r>
        <w:rPr>
          <w:rtl w:val="0"/>
          <w:lang w:val="fr-FR"/>
        </w:rPr>
        <w:t>e. L</w:t>
      </w:r>
      <w:r>
        <w:rPr>
          <w:rtl w:val="0"/>
          <w:lang w:val="fr-FR"/>
        </w:rPr>
        <w:t>’</w:t>
      </w:r>
      <w:r>
        <w:rPr>
          <w:rtl w:val="0"/>
          <w:lang w:val="fr-FR"/>
        </w:rPr>
        <w:t xml:space="preserve">atteinte se limite </w:t>
      </w:r>
      <w:r>
        <w:rPr>
          <w:rtl w:val="0"/>
          <w:lang w:val="fr-FR"/>
        </w:rPr>
        <w:t xml:space="preserve">à </w:t>
      </w:r>
      <w:r>
        <w:rPr>
          <w:rtl w:val="0"/>
          <w:lang w:val="fr-FR"/>
        </w:rPr>
        <w:t>la zone expos</w:t>
      </w:r>
      <w:r>
        <w:rPr>
          <w:rtl w:val="0"/>
          <w:lang w:val="fr-FR"/>
        </w:rPr>
        <w:t>é</w:t>
      </w:r>
      <w:r>
        <w:rPr>
          <w:rtl w:val="0"/>
          <w:lang w:val="fr-FR"/>
        </w:rPr>
        <w:t xml:space="preserve">e (souvent mains). Donne un </w:t>
      </w:r>
      <w:r>
        <w:rPr>
          <w:rtl w:val="0"/>
          <w:lang w:val="fr-FR"/>
        </w:rPr>
        <w:t>é</w:t>
      </w:r>
      <w:r>
        <w:rPr>
          <w:rtl w:val="0"/>
          <w:lang w:val="fr-FR"/>
        </w:rPr>
        <w:t>ryth</w:t>
      </w:r>
      <w:r>
        <w:rPr>
          <w:rtl w:val="0"/>
          <w:lang w:val="fr-FR"/>
        </w:rPr>
        <w:t>è</w:t>
      </w:r>
      <w:r>
        <w:rPr>
          <w:rtl w:val="0"/>
          <w:lang w:val="fr-FR"/>
        </w:rPr>
        <w:t>me -&gt; v</w:t>
      </w:r>
      <w:r>
        <w:rPr>
          <w:rtl w:val="0"/>
          <w:lang w:val="fr-FR"/>
        </w:rPr>
        <w:t>é</w:t>
      </w:r>
      <w:r>
        <w:rPr>
          <w:rtl w:val="0"/>
          <w:lang w:val="fr-FR"/>
        </w:rPr>
        <w:t xml:space="preserve">sicule -&gt; </w:t>
      </w:r>
      <w:r>
        <w:rPr>
          <w:rtl w:val="0"/>
          <w:lang w:val="fr-FR"/>
        </w:rPr>
        <w:t>é</w:t>
      </w:r>
      <w:r>
        <w:rPr>
          <w:rtl w:val="0"/>
          <w:lang w:val="fr-FR"/>
        </w:rPr>
        <w:t>rosion -&gt; cro</w:t>
      </w:r>
      <w:r>
        <w:rPr>
          <w:rtl w:val="0"/>
          <w:lang w:val="fr-FR"/>
        </w:rPr>
        <w:t>û</w:t>
      </w:r>
      <w:r>
        <w:rPr>
          <w:rtl w:val="0"/>
          <w:lang w:val="fr-FR"/>
        </w:rPr>
        <w:t xml:space="preserve">tes -&gt; </w:t>
      </w:r>
      <w:r>
        <w:rPr>
          <w:rtl w:val="0"/>
          <w:lang w:val="fr-FR"/>
        </w:rPr>
        <w:t>«</w:t>
      </w:r>
      <w:r>
        <w:rPr>
          <w:rtl w:val="0"/>
          <w:lang w:val="fr-FR"/>
        </w:rPr>
        <w:t>scaling</w:t>
      </w:r>
      <w:r>
        <w:rPr>
          <w:rtl w:val="0"/>
          <w:lang w:val="fr-FR"/>
        </w:rPr>
        <w:t>»</w:t>
      </w:r>
      <w:r>
        <w:rPr>
          <w:rtl w:val="0"/>
          <w:lang w:val="fr-FR"/>
        </w:rPr>
        <w:t>. Appara</w:t>
      </w:r>
      <w:r>
        <w:rPr>
          <w:rtl w:val="0"/>
          <w:lang w:val="fr-FR"/>
        </w:rPr>
        <w:t>î</w:t>
      </w:r>
      <w:r>
        <w:rPr>
          <w:rtl w:val="0"/>
          <w:lang w:val="fr-FR"/>
        </w:rPr>
        <w:t xml:space="preserve">t </w:t>
      </w:r>
      <w:r>
        <w:rPr>
          <w:b w:val="1"/>
          <w:bCs w:val="1"/>
          <w:rtl w:val="0"/>
          <w:lang w:val="fr-FR"/>
        </w:rPr>
        <w:t>rapidement</w:t>
      </w:r>
      <w:r>
        <w:rPr>
          <w:rtl w:val="0"/>
          <w:lang w:val="fr-FR"/>
        </w:rPr>
        <w:t xml:space="preserve"> en quelques heures. Donne douleur plus que prurit.</w:t>
      </w:r>
    </w:p>
    <w:p>
      <w:pPr>
        <w:pStyle w:val="Corps"/>
        <w:bidi w:val="0"/>
      </w:pPr>
    </w:p>
    <w:p>
      <w:pPr>
        <w:pStyle w:val="Corps"/>
        <w:rPr>
          <w:b w:val="0"/>
          <w:bCs w:val="0"/>
        </w:rPr>
      </w:pPr>
      <w:r>
        <w:rPr>
          <w:b w:val="1"/>
          <w:bCs w:val="1"/>
          <w:rtl w:val="0"/>
          <w:lang w:val="fr-FR"/>
        </w:rPr>
        <w:t xml:space="preserve">Allergique : </w:t>
      </w:r>
      <w:r>
        <w:rPr>
          <w:b w:val="0"/>
          <w:bCs w:val="0"/>
          <w:rtl w:val="0"/>
          <w:lang w:val="fr-FR"/>
        </w:rPr>
        <w:t>R</w:t>
      </w:r>
      <w:r>
        <w:rPr>
          <w:b w:val="0"/>
          <w:bCs w:val="0"/>
          <w:rtl w:val="0"/>
          <w:lang w:val="fr-FR"/>
        </w:rPr>
        <w:t>é</w:t>
      </w:r>
      <w:r>
        <w:rPr>
          <w:b w:val="0"/>
          <w:bCs w:val="0"/>
          <w:rtl w:val="0"/>
          <w:lang w:val="fr-FR"/>
        </w:rPr>
        <w:t>action allergique type IV (cellule T), survenant chez certains individus sensibilis</w:t>
      </w:r>
      <w:r>
        <w:rPr>
          <w:b w:val="0"/>
          <w:bCs w:val="0"/>
          <w:rtl w:val="0"/>
          <w:lang w:val="fr-FR"/>
        </w:rPr>
        <w:t>é</w:t>
      </w:r>
      <w:r>
        <w:rPr>
          <w:b w:val="0"/>
          <w:bCs w:val="0"/>
          <w:rtl w:val="0"/>
          <w:lang w:val="fr-FR"/>
        </w:rPr>
        <w:t>s, le seuil d</w:t>
      </w:r>
      <w:r>
        <w:rPr>
          <w:b w:val="0"/>
          <w:bCs w:val="0"/>
          <w:rtl w:val="0"/>
          <w:lang w:val="fr-FR"/>
        </w:rPr>
        <w:t>é</w:t>
      </w:r>
      <w:r>
        <w:rPr>
          <w:b w:val="0"/>
          <w:bCs w:val="0"/>
          <w:rtl w:val="0"/>
          <w:lang w:val="fr-FR"/>
        </w:rPr>
        <w:t>pend de la sensibilit</w:t>
      </w:r>
      <w:r>
        <w:rPr>
          <w:b w:val="0"/>
          <w:bCs w:val="0"/>
          <w:rtl w:val="0"/>
          <w:lang w:val="fr-FR"/>
        </w:rPr>
        <w:t xml:space="preserve">é </w:t>
      </w:r>
      <w:r>
        <w:rPr>
          <w:b w:val="0"/>
          <w:bCs w:val="0"/>
          <w:rtl w:val="0"/>
          <w:lang w:val="fr-FR"/>
        </w:rPr>
        <w:t>de l</w:t>
      </w:r>
      <w:r>
        <w:rPr>
          <w:b w:val="0"/>
          <w:bCs w:val="0"/>
          <w:rtl w:val="0"/>
          <w:lang w:val="fr-FR"/>
        </w:rPr>
        <w:t>’</w:t>
      </w:r>
      <w:r>
        <w:rPr>
          <w:b w:val="0"/>
          <w:bCs w:val="0"/>
          <w:rtl w:val="0"/>
          <w:lang w:val="fr-FR"/>
        </w:rPr>
        <w:t>individu. L</w:t>
      </w:r>
      <w:r>
        <w:rPr>
          <w:b w:val="0"/>
          <w:bCs w:val="0"/>
          <w:rtl w:val="0"/>
          <w:lang w:val="fr-FR"/>
        </w:rPr>
        <w:t>’</w:t>
      </w:r>
      <w:r>
        <w:rPr>
          <w:b w:val="0"/>
          <w:bCs w:val="0"/>
          <w:rtl w:val="0"/>
          <w:lang w:val="fr-FR"/>
        </w:rPr>
        <w:t>atteinte peut d</w:t>
      </w:r>
      <w:r>
        <w:rPr>
          <w:b w:val="0"/>
          <w:bCs w:val="0"/>
          <w:rtl w:val="0"/>
          <w:lang w:val="fr-FR"/>
        </w:rPr>
        <w:t>é</w:t>
      </w:r>
      <w:r>
        <w:rPr>
          <w:b w:val="0"/>
          <w:bCs w:val="0"/>
          <w:rtl w:val="0"/>
          <w:lang w:val="fr-FR"/>
        </w:rPr>
        <w:t>passer la zone expos</w:t>
      </w:r>
      <w:r>
        <w:rPr>
          <w:b w:val="0"/>
          <w:bCs w:val="0"/>
          <w:rtl w:val="0"/>
          <w:lang w:val="fr-FR"/>
        </w:rPr>
        <w:t>é</w:t>
      </w:r>
      <w:r>
        <w:rPr>
          <w:b w:val="0"/>
          <w:bCs w:val="0"/>
          <w:rtl w:val="0"/>
          <w:lang w:val="fr-FR"/>
        </w:rPr>
        <w:t>e, car il s</w:t>
      </w:r>
      <w:r>
        <w:rPr>
          <w:b w:val="0"/>
          <w:bCs w:val="0"/>
          <w:rtl w:val="0"/>
          <w:lang w:val="fr-FR"/>
        </w:rPr>
        <w:t>’</w:t>
      </w:r>
      <w:r>
        <w:rPr>
          <w:b w:val="0"/>
          <w:bCs w:val="0"/>
          <w:rtl w:val="0"/>
          <w:lang w:val="fr-FR"/>
        </w:rPr>
        <w:t>agit d</w:t>
      </w:r>
      <w:r>
        <w:rPr>
          <w:b w:val="0"/>
          <w:bCs w:val="0"/>
          <w:rtl w:val="0"/>
          <w:lang w:val="fr-FR"/>
        </w:rPr>
        <w:t>’</w:t>
      </w:r>
      <w:r>
        <w:rPr>
          <w:b w:val="0"/>
          <w:bCs w:val="0"/>
          <w:rtl w:val="0"/>
          <w:lang w:val="fr-FR"/>
        </w:rPr>
        <w:t>une r</w:t>
      </w:r>
      <w:r>
        <w:rPr>
          <w:b w:val="0"/>
          <w:bCs w:val="0"/>
          <w:rtl w:val="0"/>
          <w:lang w:val="fr-FR"/>
        </w:rPr>
        <w:t>é</w:t>
      </w:r>
      <w:r>
        <w:rPr>
          <w:b w:val="0"/>
          <w:bCs w:val="0"/>
          <w:rtl w:val="0"/>
          <w:lang w:val="fr-FR"/>
        </w:rPr>
        <w:t>action allergique, mais d</w:t>
      </w:r>
      <w:r>
        <w:rPr>
          <w:b w:val="0"/>
          <w:bCs w:val="0"/>
          <w:rtl w:val="0"/>
          <w:lang w:val="fr-FR"/>
        </w:rPr>
        <w:t>é</w:t>
      </w:r>
      <w:r>
        <w:rPr>
          <w:b w:val="0"/>
          <w:bCs w:val="0"/>
          <w:rtl w:val="0"/>
          <w:lang w:val="fr-FR"/>
        </w:rPr>
        <w:t>bute par la zone expos</w:t>
      </w:r>
      <w:r>
        <w:rPr>
          <w:b w:val="0"/>
          <w:bCs w:val="0"/>
          <w:rtl w:val="0"/>
          <w:lang w:val="fr-FR"/>
        </w:rPr>
        <w:t>é</w:t>
      </w:r>
      <w:r>
        <w:rPr>
          <w:b w:val="0"/>
          <w:bCs w:val="0"/>
          <w:rtl w:val="0"/>
          <w:lang w:val="fr-FR"/>
        </w:rPr>
        <w:t xml:space="preserve">e. Cela ressemble </w:t>
      </w:r>
      <w:r>
        <w:rPr>
          <w:b w:val="0"/>
          <w:bCs w:val="0"/>
          <w:rtl w:val="0"/>
          <w:lang w:val="fr-FR"/>
        </w:rPr>
        <w:t xml:space="preserve">à </w:t>
      </w:r>
      <w:r>
        <w:rPr>
          <w:b w:val="0"/>
          <w:bCs w:val="0"/>
          <w:rtl w:val="0"/>
          <w:lang w:val="fr-FR"/>
        </w:rPr>
        <w:t>des l</w:t>
      </w:r>
      <w:r>
        <w:rPr>
          <w:b w:val="0"/>
          <w:bCs w:val="0"/>
          <w:rtl w:val="0"/>
          <w:lang w:val="fr-FR"/>
        </w:rPr>
        <w:t>é</w:t>
      </w:r>
      <w:r>
        <w:rPr>
          <w:b w:val="0"/>
          <w:bCs w:val="0"/>
          <w:rtl w:val="0"/>
          <w:lang w:val="fr-FR"/>
        </w:rPr>
        <w:t>sions ecz</w:t>
      </w:r>
      <w:r>
        <w:rPr>
          <w:b w:val="0"/>
          <w:bCs w:val="0"/>
          <w:rtl w:val="0"/>
          <w:lang w:val="fr-FR"/>
        </w:rPr>
        <w:t>é</w:t>
      </w:r>
      <w:r>
        <w:rPr>
          <w:b w:val="0"/>
          <w:bCs w:val="0"/>
          <w:rtl w:val="0"/>
          <w:lang w:val="fr-FR"/>
        </w:rPr>
        <w:t>mateuse. L</w:t>
      </w:r>
      <w:r>
        <w:rPr>
          <w:b w:val="0"/>
          <w:bCs w:val="0"/>
          <w:rtl w:val="0"/>
          <w:lang w:val="fr-FR"/>
        </w:rPr>
        <w:t>’é</w:t>
      </w:r>
      <w:r>
        <w:rPr>
          <w:b w:val="0"/>
          <w:bCs w:val="0"/>
          <w:rtl w:val="0"/>
          <w:lang w:val="fr-FR"/>
        </w:rPr>
        <w:t>volution n</w:t>
      </w:r>
      <w:r>
        <w:rPr>
          <w:b w:val="0"/>
          <w:bCs w:val="0"/>
          <w:rtl w:val="0"/>
          <w:lang w:val="fr-FR"/>
        </w:rPr>
        <w:t>’</w:t>
      </w:r>
      <w:r>
        <w:rPr>
          <w:b w:val="0"/>
          <w:bCs w:val="0"/>
          <w:rtl w:val="0"/>
          <w:lang w:val="fr-FR"/>
        </w:rPr>
        <w:t>est pas tr</w:t>
      </w:r>
      <w:r>
        <w:rPr>
          <w:b w:val="0"/>
          <w:bCs w:val="0"/>
          <w:rtl w:val="0"/>
          <w:lang w:val="fr-FR"/>
        </w:rPr>
        <w:t>è</w:t>
      </w:r>
      <w:r>
        <w:rPr>
          <w:b w:val="0"/>
          <w:bCs w:val="0"/>
          <w:rtl w:val="0"/>
          <w:lang w:val="fr-FR"/>
        </w:rPr>
        <w:t>s rapide d</w:t>
      </w:r>
      <w:r>
        <w:rPr>
          <w:b w:val="0"/>
          <w:bCs w:val="0"/>
          <w:rtl w:val="0"/>
          <w:lang w:val="fr-FR"/>
        </w:rPr>
        <w:t>é</w:t>
      </w:r>
      <w:r>
        <w:rPr>
          <w:b w:val="0"/>
          <w:bCs w:val="0"/>
          <w:rtl w:val="0"/>
          <w:lang w:val="fr-FR"/>
        </w:rPr>
        <w:t xml:space="preserve">butant </w:t>
      </w:r>
      <w:r>
        <w:rPr>
          <w:b w:val="1"/>
          <w:bCs w:val="1"/>
          <w:rtl w:val="0"/>
          <w:lang w:val="fr-FR"/>
        </w:rPr>
        <w:t xml:space="preserve">48h </w:t>
      </w:r>
      <w:r>
        <w:rPr>
          <w:b w:val="0"/>
          <w:bCs w:val="0"/>
          <w:rtl w:val="0"/>
          <w:lang w:val="fr-FR"/>
        </w:rPr>
        <w:t>(chez pt sensibilis</w:t>
      </w:r>
      <w:r>
        <w:rPr>
          <w:b w:val="0"/>
          <w:bCs w:val="0"/>
          <w:rtl w:val="0"/>
          <w:lang w:val="fr-FR"/>
        </w:rPr>
        <w:t>é</w:t>
      </w:r>
      <w:r>
        <w:rPr>
          <w:b w:val="0"/>
          <w:bCs w:val="0"/>
          <w:rtl w:val="0"/>
          <w:lang w:val="fr-FR"/>
        </w:rPr>
        <w:t>s)</w:t>
      </w:r>
      <w:r>
        <w:rPr>
          <w:b w:val="1"/>
          <w:bCs w:val="1"/>
          <w:rtl w:val="0"/>
          <w:lang w:val="fr-FR"/>
        </w:rPr>
        <w:t xml:space="preserve"> à </w:t>
      </w:r>
      <w:r>
        <w:rPr>
          <w:b w:val="1"/>
          <w:bCs w:val="1"/>
          <w:rtl w:val="0"/>
          <w:lang w:val="fr-FR"/>
        </w:rPr>
        <w:t>plusieurs jours</w:t>
      </w:r>
      <w:r>
        <w:rPr>
          <w:b w:val="0"/>
          <w:bCs w:val="0"/>
          <w:rtl w:val="0"/>
          <w:lang w:val="fr-FR"/>
        </w:rPr>
        <w:t xml:space="preserve"> (voir 2-3 sem apres premi</w:t>
      </w:r>
      <w:r>
        <w:rPr>
          <w:b w:val="0"/>
          <w:bCs w:val="0"/>
          <w:rtl w:val="0"/>
          <w:lang w:val="fr-FR"/>
        </w:rPr>
        <w:t>è</w:t>
      </w:r>
      <w:r>
        <w:rPr>
          <w:b w:val="0"/>
          <w:bCs w:val="0"/>
          <w:rtl w:val="0"/>
          <w:lang w:val="fr-FR"/>
        </w:rPr>
        <w:t>re exposition) apr</w:t>
      </w:r>
      <w:r>
        <w:rPr>
          <w:b w:val="0"/>
          <w:bCs w:val="0"/>
          <w:rtl w:val="0"/>
          <w:lang w:val="fr-FR"/>
        </w:rPr>
        <w:t>è</w:t>
      </w:r>
      <w:r>
        <w:rPr>
          <w:b w:val="0"/>
          <w:bCs w:val="0"/>
          <w:rtl w:val="0"/>
          <w:lang w:val="fr-FR"/>
        </w:rPr>
        <w:t>s l</w:t>
      </w:r>
      <w:r>
        <w:rPr>
          <w:b w:val="0"/>
          <w:bCs w:val="0"/>
          <w:rtl w:val="0"/>
          <w:lang w:val="fr-FR"/>
        </w:rPr>
        <w:t>’</w:t>
      </w:r>
      <w:r>
        <w:rPr>
          <w:b w:val="0"/>
          <w:bCs w:val="0"/>
          <w:rtl w:val="0"/>
          <w:lang w:val="fr-FR"/>
        </w:rPr>
        <w:t>exposition (plus rapide si tr</w:t>
      </w:r>
      <w:r>
        <w:rPr>
          <w:b w:val="0"/>
          <w:bCs w:val="0"/>
          <w:rtl w:val="0"/>
          <w:lang w:val="fr-FR"/>
        </w:rPr>
        <w:t>è</w:t>
      </w:r>
      <w:r>
        <w:rPr>
          <w:b w:val="0"/>
          <w:bCs w:val="0"/>
          <w:rtl w:val="0"/>
          <w:lang w:val="fr-FR"/>
        </w:rPr>
        <w:t>s sensibilis</w:t>
      </w:r>
      <w:r>
        <w:rPr>
          <w:b w:val="0"/>
          <w:bCs w:val="0"/>
          <w:rtl w:val="0"/>
          <w:lang w:val="fr-FR"/>
        </w:rPr>
        <w:t>é</w:t>
      </w:r>
      <w:r>
        <w:rPr>
          <w:b w:val="0"/>
          <w:bCs w:val="0"/>
          <w:rtl w:val="0"/>
          <w:lang w:val="fr-FR"/>
        </w:rPr>
        <w:t xml:space="preserve">). </w:t>
      </w:r>
      <w:r>
        <w:rPr>
          <w:b w:val="1"/>
          <w:bCs w:val="1"/>
          <w:rtl w:val="0"/>
          <w:lang w:val="fr-FR"/>
        </w:rPr>
        <w:t>Purit</w:t>
      </w:r>
      <w:r>
        <w:rPr>
          <w:b w:val="0"/>
          <w:bCs w:val="0"/>
          <w:rtl w:val="0"/>
          <w:lang w:val="fr-FR"/>
        </w:rPr>
        <w:t>, voir douleur (moins frq que irritative).</w:t>
      </w:r>
    </w:p>
    <w:p>
      <w:pPr>
        <w:pStyle w:val="Corps"/>
        <w:rPr>
          <w:b w:val="1"/>
          <w:bCs w:val="1"/>
        </w:rPr>
      </w:pPr>
      <w:r>
        <w:rPr>
          <w:b w:val="0"/>
          <w:bCs w:val="0"/>
          <w:rtl w:val="0"/>
          <w:lang w:val="fr-FR"/>
        </w:rPr>
        <w:t>É</w:t>
      </w:r>
      <w:r>
        <w:rPr>
          <w:b w:val="0"/>
          <w:bCs w:val="0"/>
          <w:rtl w:val="0"/>
          <w:lang w:val="fr-FR"/>
        </w:rPr>
        <w:t xml:space="preserve">volution : </w:t>
      </w:r>
      <w:r>
        <w:rPr>
          <w:b w:val="0"/>
          <w:bCs w:val="0"/>
          <w:rtl w:val="0"/>
          <w:lang w:val="fr-FR"/>
        </w:rPr>
        <w:t>é</w:t>
      </w:r>
      <w:r>
        <w:rPr>
          <w:b w:val="0"/>
          <w:bCs w:val="0"/>
          <w:rtl w:val="0"/>
          <w:lang w:val="fr-FR"/>
        </w:rPr>
        <w:t>ryth</w:t>
      </w:r>
      <w:r>
        <w:rPr>
          <w:b w:val="0"/>
          <w:bCs w:val="0"/>
          <w:rtl w:val="0"/>
          <w:lang w:val="fr-FR"/>
        </w:rPr>
        <w:t>è</w:t>
      </w:r>
      <w:r>
        <w:rPr>
          <w:b w:val="0"/>
          <w:bCs w:val="0"/>
          <w:rtl w:val="0"/>
          <w:lang w:val="fr-FR"/>
        </w:rPr>
        <w:t xml:space="preserve">me -&gt; </w:t>
      </w:r>
      <w:r>
        <w:rPr>
          <w:b w:val="1"/>
          <w:bCs w:val="1"/>
          <w:rtl w:val="0"/>
          <w:lang w:val="fr-FR"/>
        </w:rPr>
        <w:t>papule</w:t>
      </w:r>
      <w:r>
        <w:rPr>
          <w:b w:val="0"/>
          <w:bCs w:val="0"/>
          <w:rtl w:val="0"/>
          <w:lang w:val="fr-FR"/>
        </w:rPr>
        <w:t xml:space="preserve"> -&gt; v</w:t>
      </w:r>
      <w:r>
        <w:rPr>
          <w:b w:val="0"/>
          <w:bCs w:val="0"/>
          <w:rtl w:val="0"/>
          <w:lang w:val="fr-FR"/>
        </w:rPr>
        <w:t>é</w:t>
      </w:r>
      <w:r>
        <w:rPr>
          <w:b w:val="0"/>
          <w:bCs w:val="0"/>
          <w:rtl w:val="0"/>
          <w:lang w:val="fr-FR"/>
        </w:rPr>
        <w:t xml:space="preserve">sicule -&gt; </w:t>
      </w:r>
      <w:r>
        <w:rPr>
          <w:b w:val="0"/>
          <w:bCs w:val="0"/>
          <w:rtl w:val="0"/>
          <w:lang w:val="fr-FR"/>
        </w:rPr>
        <w:t>é</w:t>
      </w:r>
      <w:r>
        <w:rPr>
          <w:b w:val="0"/>
          <w:bCs w:val="0"/>
          <w:rtl w:val="0"/>
          <w:lang w:val="fr-FR"/>
        </w:rPr>
        <w:t>rosions -&gt; cro</w:t>
      </w:r>
      <w:r>
        <w:rPr>
          <w:b w:val="0"/>
          <w:bCs w:val="0"/>
          <w:rtl w:val="0"/>
          <w:lang w:val="fr-FR"/>
        </w:rPr>
        <w:t>û</w:t>
      </w:r>
      <w:r>
        <w:rPr>
          <w:b w:val="0"/>
          <w:bCs w:val="0"/>
          <w:rtl w:val="0"/>
          <w:lang w:val="fr-FR"/>
        </w:rPr>
        <w:t xml:space="preserve">tes -&gt; </w:t>
      </w:r>
      <w:r>
        <w:rPr>
          <w:b w:val="0"/>
          <w:bCs w:val="0"/>
          <w:rtl w:val="0"/>
          <w:lang w:val="fr-FR"/>
        </w:rPr>
        <w:t>«</w:t>
      </w:r>
      <w:r>
        <w:rPr>
          <w:b w:val="0"/>
          <w:bCs w:val="0"/>
          <w:rtl w:val="0"/>
          <w:lang w:val="fr-FR"/>
        </w:rPr>
        <w:t>scaling</w:t>
      </w:r>
      <w:r>
        <w:rPr>
          <w:b w:val="0"/>
          <w:bCs w:val="0"/>
          <w:rtl w:val="0"/>
          <w:lang w:val="fr-FR"/>
        </w:rPr>
        <w:t>»</w:t>
      </w:r>
    </w:p>
    <w:p>
      <w:pPr>
        <w:pStyle w:val="Corps"/>
        <w:bidi w:val="0"/>
      </w:pPr>
    </w:p>
    <w:p>
      <w:pPr>
        <w:pStyle w:val="Corps"/>
        <w:bidi w:val="0"/>
      </w:pPr>
      <w:r>
        <w:rPr>
          <w:rtl w:val="0"/>
          <w:lang w:val="fr-FR"/>
        </w:rPr>
        <w:t xml:space="preserve">Nombreux produits sont et irritatif et </w:t>
      </w:r>
      <w:r>
        <w:rPr>
          <w:rtl w:val="0"/>
          <w:lang w:val="fr-FR"/>
        </w:rPr>
        <w:t xml:space="preserve">à </w:t>
      </w:r>
      <w:r>
        <w:rPr>
          <w:rtl w:val="0"/>
          <w:lang w:val="fr-FR"/>
        </w:rPr>
        <w:t>potentiel d'allerg</w:t>
      </w:r>
      <w:r>
        <w:rPr>
          <w:rtl w:val="0"/>
          <w:lang w:val="fr-FR"/>
        </w:rPr>
        <w:t>è</w:t>
      </w:r>
      <w:r>
        <w:rPr>
          <w:rtl w:val="0"/>
          <w:lang w:val="fr-FR"/>
        </w:rPr>
        <w:t>ne.</w:t>
      </w:r>
    </w:p>
    <w:p>
      <w:pPr>
        <w:pStyle w:val="Corps"/>
        <w:bidi w:val="0"/>
      </w:pPr>
    </w:p>
    <w:p>
      <w:pPr>
        <w:pStyle w:val="Corps"/>
        <w:bidi w:val="0"/>
      </w:pPr>
      <w:r>
        <w:rPr>
          <w:rtl w:val="0"/>
          <w:lang w:val="fr-FR"/>
        </w:rPr>
        <w:t>Dx : possibilit</w:t>
      </w:r>
      <w:r>
        <w:rPr>
          <w:rtl w:val="0"/>
          <w:lang w:val="fr-FR"/>
        </w:rPr>
        <w:t xml:space="preserve">é </w:t>
      </w:r>
      <w:r>
        <w:rPr>
          <w:rtl w:val="0"/>
          <w:lang w:val="fr-FR"/>
        </w:rPr>
        <w:t>de test cutan</w:t>
      </w:r>
      <w:r>
        <w:rPr>
          <w:rtl w:val="0"/>
          <w:lang w:val="fr-FR"/>
        </w:rPr>
        <w:t>é</w:t>
      </w:r>
      <w:r>
        <w:rPr>
          <w:rtl w:val="0"/>
          <w:lang w:val="fr-FR"/>
        </w:rPr>
        <w:t>s avec path pour v</w:t>
      </w:r>
      <w:r>
        <w:rPr>
          <w:rtl w:val="0"/>
          <w:lang w:val="fr-FR"/>
        </w:rPr>
        <w:t>é</w:t>
      </w:r>
      <w:r>
        <w:rPr>
          <w:rtl w:val="0"/>
          <w:lang w:val="fr-FR"/>
        </w:rPr>
        <w:t>rifier sensibilit</w:t>
      </w:r>
      <w:r>
        <w:rPr>
          <w:rtl w:val="0"/>
          <w:lang w:val="fr-FR"/>
        </w:rPr>
        <w:t>é</w:t>
      </w:r>
      <w:r>
        <w:rPr>
          <w:rtl w:val="0"/>
          <w:lang w:val="fr-FR"/>
        </w:rPr>
        <w:t xml:space="preserve">. Faire lecture </w:t>
      </w:r>
      <w:r>
        <w:rPr>
          <w:rtl w:val="0"/>
          <w:lang w:val="fr-FR"/>
        </w:rPr>
        <w:t xml:space="preserve">à </w:t>
      </w:r>
      <w:r>
        <w:rPr>
          <w:rtl w:val="0"/>
          <w:lang w:val="fr-FR"/>
        </w:rPr>
        <w:t>48 ET 96h voir plus tard si prise corticost</w:t>
      </w:r>
      <w:r>
        <w:rPr>
          <w:rtl w:val="0"/>
          <w:lang w:val="fr-FR"/>
        </w:rPr>
        <w:t>é</w:t>
      </w:r>
      <w:r>
        <w:rPr>
          <w:rtl w:val="0"/>
          <w:lang w:val="fr-FR"/>
        </w:rPr>
        <w:t>ro</w:t>
      </w:r>
      <w:r>
        <w:rPr>
          <w:rtl w:val="0"/>
          <w:lang w:val="fr-FR"/>
        </w:rPr>
        <w:t>ï</w:t>
      </w:r>
      <w:r>
        <w:rPr>
          <w:rtl w:val="0"/>
          <w:lang w:val="fr-FR"/>
        </w:rPr>
        <w:t>des.</w:t>
      </w:r>
    </w:p>
    <w:p>
      <w:pPr>
        <w:pStyle w:val="Corps"/>
        <w:bidi w:val="0"/>
      </w:pPr>
    </w:p>
    <w:p>
      <w:pPr>
        <w:pStyle w:val="Corps"/>
        <w:bidi w:val="0"/>
      </w:pPr>
      <w:r>
        <w:rPr>
          <w:rtl w:val="0"/>
          <w:lang w:val="fr-FR"/>
        </w:rPr>
        <w:t xml:space="preserve">Traitement : </w:t>
      </w:r>
      <w:r>
        <w:rPr>
          <w:rtl w:val="0"/>
          <w:lang w:val="fr-FR"/>
        </w:rPr>
        <w:t>é</w:t>
      </w:r>
      <w:r>
        <w:rPr>
          <w:rtl w:val="0"/>
          <w:lang w:val="fr-FR"/>
        </w:rPr>
        <w:t>viter l</w:t>
      </w:r>
      <w:r>
        <w:rPr>
          <w:rtl w:val="0"/>
          <w:lang w:val="fr-FR"/>
        </w:rPr>
        <w:t>’</w:t>
      </w:r>
      <w:r>
        <w:rPr>
          <w:rtl w:val="0"/>
          <w:lang w:val="fr-FR"/>
        </w:rPr>
        <w:t xml:space="preserve">exposition </w:t>
      </w:r>
      <w:r>
        <w:rPr>
          <w:rtl w:val="0"/>
          <w:lang w:val="fr-FR"/>
        </w:rPr>
        <w:t xml:space="preserve">à </w:t>
      </w:r>
      <w:r>
        <w:rPr>
          <w:rtl w:val="0"/>
          <w:lang w:val="fr-FR"/>
        </w:rPr>
        <w:t>l</w:t>
      </w:r>
      <w:r>
        <w:rPr>
          <w:rtl w:val="0"/>
          <w:lang w:val="fr-FR"/>
        </w:rPr>
        <w:t>’</w:t>
      </w:r>
      <w:r>
        <w:rPr>
          <w:rtl w:val="0"/>
          <w:lang w:val="fr-FR"/>
        </w:rPr>
        <w:t>irritant/allerg</w:t>
      </w:r>
      <w:r>
        <w:rPr>
          <w:rtl w:val="0"/>
          <w:lang w:val="fr-FR"/>
        </w:rPr>
        <w:t>è</w:t>
      </w:r>
      <w:r>
        <w:rPr>
          <w:rtl w:val="0"/>
          <w:lang w:val="fr-FR"/>
        </w:rPr>
        <w:t>ne, corticost</w:t>
      </w:r>
      <w:r>
        <w:rPr>
          <w:rtl w:val="0"/>
          <w:lang w:val="fr-FR"/>
        </w:rPr>
        <w:t>é</w:t>
      </w:r>
      <w:r>
        <w:rPr>
          <w:rtl w:val="0"/>
          <w:lang w:val="fr-FR"/>
        </w:rPr>
        <w:t>ro</w:t>
      </w:r>
      <w:r>
        <w:rPr>
          <w:rtl w:val="0"/>
          <w:lang w:val="fr-FR"/>
        </w:rPr>
        <w:t>ï</w:t>
      </w:r>
      <w:r>
        <w:rPr>
          <w:rtl w:val="0"/>
          <w:lang w:val="fr-FR"/>
        </w:rPr>
        <w:t>des topiques (forces selon zone atteinte), rarement tx syst</w:t>
      </w:r>
      <w:r>
        <w:rPr>
          <w:rtl w:val="0"/>
          <w:lang w:val="fr-FR"/>
        </w:rPr>
        <w:t>é</w:t>
      </w:r>
      <w:r>
        <w:rPr>
          <w:rtl w:val="0"/>
          <w:lang w:val="fr-FR"/>
        </w:rPr>
        <w:t>mique si atteinte extensive.</w:t>
      </w:r>
    </w:p>
    <w:p>
      <w:pPr>
        <w:pStyle w:val="Corps"/>
        <w:bidi w:val="0"/>
      </w:pPr>
    </w:p>
    <w:p>
      <w:pPr>
        <w:pStyle w:val="Sous-section 3"/>
        <w:pBdr>
          <w:bottom w:val="dotted" w:color="000000" w:sz="8" w:space="0" w:shadow="0" w:frame="0"/>
        </w:pBdr>
      </w:pPr>
      <w:bookmarkStart w:name="_Toc137" w:id="139"/>
      <w:r>
        <w:rPr>
          <w:rtl w:val="0"/>
          <w:lang w:val="fr-FR"/>
        </w:rPr>
        <w:t>Eczema (dermatite atopique)</w:t>
      </w:r>
      <w:bookmarkEnd w:id="139"/>
    </w:p>
    <w:p>
      <w:pPr>
        <w:pStyle w:val="Corps"/>
        <w:bidi w:val="0"/>
      </w:pPr>
    </w:p>
    <w:p>
      <w:pPr>
        <w:pStyle w:val="Corps"/>
        <w:bidi w:val="0"/>
      </w:pPr>
      <w:r>
        <w:rPr>
          <w:b w:val="1"/>
          <w:bCs w:val="1"/>
          <w:rtl w:val="0"/>
          <w:lang w:val="fr-FR"/>
        </w:rPr>
        <w:t>Prurit</w:t>
      </w:r>
      <w:r>
        <w:rPr>
          <w:rtl w:val="0"/>
          <w:lang w:val="fr-FR"/>
        </w:rPr>
        <w:t xml:space="preserve"> associ</w:t>
      </w:r>
      <w:r>
        <w:rPr>
          <w:rtl w:val="0"/>
          <w:lang w:val="fr-FR"/>
        </w:rPr>
        <w:t>é</w:t>
      </w:r>
      <w:r>
        <w:rPr>
          <w:rtl w:val="0"/>
          <w:lang w:val="fr-FR"/>
        </w:rPr>
        <w:t>. 90% avant 5 ans, 60% entre 2 mois et premi</w:t>
      </w:r>
      <w:r>
        <w:rPr>
          <w:rtl w:val="0"/>
          <w:lang w:val="fr-FR"/>
        </w:rPr>
        <w:t>è</w:t>
      </w:r>
      <w:r>
        <w:rPr>
          <w:rtl w:val="0"/>
          <w:lang w:val="fr-FR"/>
        </w:rPr>
        <w:t>res ann</w:t>
      </w:r>
      <w:r>
        <w:rPr>
          <w:rtl w:val="0"/>
          <w:lang w:val="fr-FR"/>
        </w:rPr>
        <w:t>é</w:t>
      </w:r>
      <w:r>
        <w:rPr>
          <w:rtl w:val="0"/>
          <w:lang w:val="fr-FR"/>
        </w:rPr>
        <w:t>es</w:t>
      </w:r>
    </w:p>
    <w:p>
      <w:pPr>
        <w:pStyle w:val="Corps"/>
        <w:bidi w:val="0"/>
      </w:pPr>
    </w:p>
    <w:p>
      <w:pPr>
        <w:pStyle w:val="Corps"/>
        <w:bidi w:val="0"/>
      </w:pPr>
      <w:r>
        <w:rPr>
          <w:rtl w:val="0"/>
          <w:lang w:val="fr-FR"/>
        </w:rPr>
        <w:t>Peut s'infecter de staphylocoque aureus ou d'herp</w:t>
      </w:r>
      <w:r>
        <w:rPr>
          <w:rtl w:val="0"/>
          <w:lang w:val="fr-FR"/>
        </w:rPr>
        <w:t>è</w:t>
      </w:r>
      <w:r>
        <w:rPr>
          <w:rtl w:val="0"/>
          <w:lang w:val="fr-FR"/>
        </w:rPr>
        <w:t>s simplex (ecz</w:t>
      </w:r>
      <w:r>
        <w:rPr>
          <w:rtl w:val="0"/>
          <w:lang w:val="fr-FR"/>
        </w:rPr>
        <w:t>é</w:t>
      </w:r>
      <w:r>
        <w:rPr>
          <w:rtl w:val="0"/>
          <w:lang w:val="fr-FR"/>
        </w:rPr>
        <w:t>ma herpeticum). Exacerb</w:t>
      </w:r>
      <w:r>
        <w:rPr>
          <w:rtl w:val="0"/>
          <w:lang w:val="fr-FR"/>
        </w:rPr>
        <w:t xml:space="preserve">é </w:t>
      </w:r>
      <w:r>
        <w:rPr>
          <w:rtl w:val="0"/>
          <w:lang w:val="fr-FR"/>
        </w:rPr>
        <w:t>par sueurs, Stress, hiver (air sec) et grattage.</w:t>
      </w:r>
    </w:p>
    <w:p>
      <w:pPr>
        <w:pStyle w:val="Corps"/>
        <w:bidi w:val="0"/>
      </w:pPr>
    </w:p>
    <w:p>
      <w:pPr>
        <w:pStyle w:val="Corps"/>
        <w:rPr>
          <w:u w:val="single"/>
        </w:rPr>
      </w:pPr>
      <w:r>
        <w:rPr>
          <w:u w:val="single"/>
          <w:rtl w:val="0"/>
          <w:lang w:val="fr-FR"/>
        </w:rPr>
        <w:t>Traitement</w:t>
      </w:r>
    </w:p>
    <w:p>
      <w:pPr>
        <w:pStyle w:val="Corps"/>
        <w:bidi w:val="0"/>
        <w:rPr>
          <w:u w:val="none"/>
        </w:rPr>
      </w:pPr>
      <w:r>
        <w:rPr>
          <w:rtl w:val="0"/>
          <w:lang w:val="fr-FR"/>
        </w:rPr>
        <w:t xml:space="preserve">Long cours : </w:t>
      </w:r>
      <w:r>
        <w:rPr>
          <w:rtl w:val="0"/>
          <w:lang w:val="fr-FR"/>
        </w:rPr>
        <w:t>é</w:t>
      </w:r>
      <w:r>
        <w:rPr>
          <w:rtl w:val="0"/>
          <w:lang w:val="fr-FR"/>
        </w:rPr>
        <w:t>mollient,</w:t>
      </w:r>
      <w:r>
        <w:rPr>
          <w:rtl w:val="0"/>
          <w:lang w:val="fr-FR"/>
        </w:rPr>
        <w:t xml:space="preserve"> hydratation</w:t>
      </w:r>
      <w:r>
        <w:rPr>
          <w:rtl w:val="0"/>
          <w:lang w:val="fr-FR"/>
        </w:rPr>
        <w:t>, r</w:t>
      </w:r>
      <w:r>
        <w:rPr>
          <w:rtl w:val="0"/>
          <w:lang w:val="fr-FR"/>
        </w:rPr>
        <w:t>é</w:t>
      </w:r>
      <w:r>
        <w:rPr>
          <w:rtl w:val="0"/>
          <w:lang w:val="fr-FR"/>
        </w:rPr>
        <w:t>duire stress et sueurs, limiter savon sur zones atteintes, ne pas gratter</w:t>
      </w:r>
    </w:p>
    <w:p>
      <w:pPr>
        <w:pStyle w:val="Corps"/>
        <w:rPr>
          <w:u w:val="none"/>
        </w:rPr>
      </w:pPr>
    </w:p>
    <w:p>
      <w:pPr>
        <w:pStyle w:val="Corps"/>
        <w:rPr>
          <w:u w:val="none"/>
        </w:rPr>
      </w:pPr>
      <w:r>
        <w:rPr>
          <w:u w:val="none"/>
          <w:rtl w:val="0"/>
          <w:lang w:val="fr-FR"/>
        </w:rPr>
        <w:t>Lors des pouss</w:t>
      </w:r>
      <w:r>
        <w:rPr>
          <w:u w:val="none"/>
          <w:rtl w:val="0"/>
          <w:lang w:val="fr-FR"/>
        </w:rPr>
        <w:t>é</w:t>
      </w:r>
      <w:r>
        <w:rPr>
          <w:u w:val="none"/>
          <w:rtl w:val="0"/>
          <w:lang w:val="fr-FR"/>
        </w:rPr>
        <w:t xml:space="preserve">es </w:t>
      </w:r>
    </w:p>
    <w:p>
      <w:pPr>
        <w:pStyle w:val="Corps"/>
        <w:rPr>
          <w:u w:val="none"/>
        </w:rPr>
      </w:pPr>
      <w:r>
        <w:rPr>
          <w:u w:val="none"/>
          <w:rtl w:val="0"/>
          <w:lang w:val="fr-FR"/>
        </w:rPr>
        <w:t>Mod</w:t>
      </w:r>
      <w:r>
        <w:rPr>
          <w:u w:val="none"/>
          <w:rtl w:val="0"/>
          <w:lang w:val="fr-FR"/>
        </w:rPr>
        <w:t>é</w:t>
      </w:r>
      <w:r>
        <w:rPr>
          <w:u w:val="none"/>
          <w:rtl w:val="0"/>
          <w:lang w:val="fr-FR"/>
        </w:rPr>
        <w:t>r</w:t>
      </w:r>
      <w:r>
        <w:rPr>
          <w:u w:val="none"/>
          <w:rtl w:val="0"/>
          <w:lang w:val="fr-FR"/>
        </w:rPr>
        <w:t>é</w:t>
      </w:r>
      <w:r>
        <w:rPr>
          <w:u w:val="none"/>
          <w:rtl w:val="0"/>
          <w:lang w:val="fr-FR"/>
        </w:rPr>
        <w:t xml:space="preserve">e </w:t>
      </w:r>
      <w:r>
        <w:rPr>
          <w:u w:val="none"/>
          <w:rtl w:val="0"/>
          <w:lang w:val="fr-FR"/>
        </w:rPr>
        <w:t xml:space="preserve">à </w:t>
      </w:r>
      <w:r>
        <w:rPr>
          <w:u w:val="none"/>
          <w:rtl w:val="0"/>
          <w:lang w:val="fr-FR"/>
        </w:rPr>
        <w:t>s</w:t>
      </w:r>
      <w:r>
        <w:rPr>
          <w:u w:val="none"/>
          <w:rtl w:val="0"/>
          <w:lang w:val="fr-FR"/>
        </w:rPr>
        <w:t>é</w:t>
      </w:r>
      <w:r>
        <w:rPr>
          <w:u w:val="none"/>
          <w:rtl w:val="0"/>
          <w:lang w:val="fr-FR"/>
        </w:rPr>
        <w:t>v</w:t>
      </w:r>
      <w:r>
        <w:rPr>
          <w:u w:val="none"/>
          <w:rtl w:val="0"/>
          <w:lang w:val="fr-FR"/>
        </w:rPr>
        <w:t>è</w:t>
      </w:r>
      <w:r>
        <w:rPr>
          <w:u w:val="none"/>
          <w:rtl w:val="0"/>
          <w:lang w:val="fr-FR"/>
        </w:rPr>
        <w:t>re</w:t>
      </w:r>
      <w:r>
        <w:rPr>
          <w:u w:val="none"/>
          <w:rtl w:val="0"/>
          <w:lang w:val="fr-FR"/>
        </w:rPr>
        <w:t xml:space="preserve"> : corticost</w:t>
      </w:r>
      <w:r>
        <w:rPr>
          <w:u w:val="none"/>
          <w:rtl w:val="0"/>
          <w:lang w:val="fr-FR"/>
        </w:rPr>
        <w:t>é</w:t>
      </w:r>
      <w:r>
        <w:rPr>
          <w:u w:val="none"/>
          <w:rtl w:val="0"/>
          <w:lang w:val="fr-FR"/>
        </w:rPr>
        <w:t>ro</w:t>
      </w:r>
      <w:r>
        <w:rPr>
          <w:u w:val="none"/>
          <w:rtl w:val="0"/>
          <w:lang w:val="fr-FR"/>
        </w:rPr>
        <w:t>ï</w:t>
      </w:r>
      <w:r>
        <w:rPr>
          <w:u w:val="none"/>
          <w:rtl w:val="0"/>
          <w:lang w:val="fr-FR"/>
        </w:rPr>
        <w:t>des topiques</w:t>
      </w:r>
    </w:p>
    <w:p>
      <w:pPr>
        <w:pStyle w:val="Corps"/>
        <w:rPr>
          <w:u w:val="none"/>
        </w:rPr>
      </w:pPr>
      <w:r>
        <w:rPr>
          <w:u w:val="none"/>
          <w:rtl w:val="0"/>
          <w:lang w:val="fr-FR"/>
        </w:rPr>
        <w:t>L</w:t>
      </w:r>
      <w:r>
        <w:rPr>
          <w:u w:val="none"/>
          <w:rtl w:val="0"/>
          <w:lang w:val="fr-FR"/>
        </w:rPr>
        <w:t>é</w:t>
      </w:r>
      <w:r>
        <w:rPr>
          <w:u w:val="none"/>
          <w:rtl w:val="0"/>
          <w:lang w:val="fr-FR"/>
        </w:rPr>
        <w:t>g</w:t>
      </w:r>
      <w:r>
        <w:rPr>
          <w:u w:val="none"/>
          <w:rtl w:val="0"/>
          <w:lang w:val="fr-FR"/>
        </w:rPr>
        <w:t>è</w:t>
      </w:r>
      <w:r>
        <w:rPr>
          <w:u w:val="none"/>
          <w:rtl w:val="0"/>
          <w:lang w:val="fr-FR"/>
        </w:rPr>
        <w:t>re</w:t>
      </w:r>
      <w:r>
        <w:rPr>
          <w:u w:val="none"/>
          <w:rtl w:val="0"/>
          <w:lang w:val="fr-FR"/>
        </w:rPr>
        <w:t xml:space="preserve"> : inhibiteurs calcineurines topiques (pas chez &lt; 2 ans)</w:t>
      </w:r>
    </w:p>
    <w:p>
      <w:pPr>
        <w:pStyle w:val="Corps"/>
        <w:rPr>
          <w:u w:val="none"/>
        </w:rPr>
      </w:pPr>
      <w:r>
        <w:rPr>
          <w:u w:val="none"/>
          <w:rtl w:val="0"/>
          <w:lang w:val="fr-FR"/>
        </w:rPr>
        <w:t>Dernier recours : cyclosporine x4-6 mois attention C-I (IR, HTA, ...)</w:t>
      </w:r>
    </w:p>
    <w:p>
      <w:pPr>
        <w:pStyle w:val="Corps"/>
        <w:rPr>
          <w:u w:val="none"/>
        </w:rPr>
      </w:pPr>
      <w:r>
        <w:rPr>
          <w:u w:val="none"/>
          <w:rtl w:val="0"/>
          <w:lang w:val="fr-FR"/>
        </w:rPr>
        <w:t>Antihistaminique (hydroxyzine) pour r</w:t>
      </w:r>
      <w:r>
        <w:rPr>
          <w:u w:val="none"/>
          <w:rtl w:val="0"/>
          <w:lang w:val="fr-FR"/>
        </w:rPr>
        <w:t>é</w:t>
      </w:r>
      <w:r>
        <w:rPr>
          <w:u w:val="none"/>
          <w:rtl w:val="0"/>
          <w:lang w:val="fr-FR"/>
        </w:rPr>
        <w:t>duire Sx</w:t>
      </w:r>
    </w:p>
    <w:p>
      <w:pPr>
        <w:pStyle w:val="Corps"/>
        <w:rPr>
          <w:u w:val="single"/>
        </w:rPr>
      </w:pPr>
      <w:r>
        <w:rPr>
          <w:u w:val="none"/>
          <w:rtl w:val="0"/>
          <w:lang w:val="fr-FR"/>
        </w:rPr>
        <w:t xml:space="preserve">Antibiotiques topiques ou PO </w:t>
      </w:r>
      <w:r>
        <w:rPr>
          <w:u w:val="none"/>
          <w:rtl w:val="0"/>
          <w:lang w:val="fr-FR"/>
        </w:rPr>
        <w:t xml:space="preserve">à </w:t>
      </w:r>
      <w:r>
        <w:rPr>
          <w:u w:val="none"/>
          <w:rtl w:val="0"/>
          <w:lang w:val="fr-FR"/>
        </w:rPr>
        <w:t>consid</w:t>
      </w:r>
      <w:r>
        <w:rPr>
          <w:u w:val="none"/>
          <w:rtl w:val="0"/>
          <w:lang w:val="fr-FR"/>
        </w:rPr>
        <w:t>é</w:t>
      </w:r>
      <w:r>
        <w:rPr>
          <w:u w:val="none"/>
          <w:rtl w:val="0"/>
          <w:lang w:val="fr-FR"/>
        </w:rPr>
        <w:t>rer contre staphylocoque aureus (cloxacillle, erythromycine)</w:t>
      </w:r>
    </w:p>
    <w:p>
      <w:pPr>
        <w:pStyle w:val="Corps"/>
        <w:bidi w:val="0"/>
      </w:pPr>
    </w:p>
    <w:p>
      <w:pPr>
        <w:pStyle w:val="Sous-section 3"/>
        <w:pBdr>
          <w:bottom w:val="dotted" w:color="000000" w:sz="8" w:space="0" w:shadow="0" w:frame="0"/>
        </w:pBdr>
      </w:pPr>
      <w:bookmarkStart w:name="_Toc138" w:id="140"/>
      <w:r>
        <w:rPr>
          <w:rtl w:val="0"/>
          <w:lang w:val="fr-FR"/>
        </w:rPr>
        <w:t>Dermatologie - m</w:t>
      </w:r>
      <w:r>
        <w:rPr>
          <w:rtl w:val="0"/>
          <w:lang w:val="fr-FR"/>
        </w:rPr>
        <w:t>é</w:t>
      </w:r>
      <w:r>
        <w:rPr>
          <w:rtl w:val="0"/>
          <w:lang w:val="fr-FR"/>
        </w:rPr>
        <w:t>decine interne</w:t>
      </w:r>
      <w:bookmarkEnd w:id="140"/>
    </w:p>
    <w:p>
      <w:pPr>
        <w:pStyle w:val="Corps"/>
        <w:bidi w:val="0"/>
      </w:pPr>
    </w:p>
    <w:p>
      <w:pPr>
        <w:pStyle w:val="Corps"/>
        <w:bidi w:val="0"/>
      </w:pPr>
      <w:r>
        <w:rPr>
          <w:rtl w:val="0"/>
          <w:lang w:val="fr-FR"/>
        </w:rPr>
        <w:t>É</w:t>
      </w:r>
      <w:r>
        <w:rPr>
          <w:rtl w:val="0"/>
          <w:lang w:val="fr-FR"/>
        </w:rPr>
        <w:t>ryth</w:t>
      </w:r>
      <w:r>
        <w:rPr>
          <w:rtl w:val="0"/>
          <w:lang w:val="fr-FR"/>
        </w:rPr>
        <w:t>è</w:t>
      </w:r>
      <w:r>
        <w:rPr>
          <w:rtl w:val="0"/>
          <w:lang w:val="fr-FR"/>
        </w:rPr>
        <w:t>me noueux : Grossesse, ?CO?, maladie de Beh</w:t>
      </w:r>
      <w:r>
        <w:rPr>
          <w:rtl w:val="0"/>
          <w:lang w:val="fr-FR"/>
        </w:rPr>
        <w:t>ç</w:t>
      </w:r>
      <w:r>
        <w:rPr>
          <w:rtl w:val="0"/>
          <w:lang w:val="fr-FR"/>
        </w:rPr>
        <w:t xml:space="preserve">et, </w:t>
      </w:r>
    </w:p>
    <w:p>
      <w:pPr>
        <w:pStyle w:val="Corps"/>
        <w:bidi w:val="0"/>
      </w:pPr>
    </w:p>
    <w:p>
      <w:pPr>
        <w:pStyle w:val="Sous-section 3"/>
        <w:pBdr>
          <w:bottom w:val="dotted" w:color="000000" w:sz="8" w:space="0" w:shadow="0" w:frame="0"/>
        </w:pBdr>
      </w:pPr>
      <w:bookmarkStart w:name="_Toc139" w:id="141"/>
      <w:r>
        <w:rPr>
          <w:rtl w:val="0"/>
          <w:lang w:val="fr-FR"/>
        </w:rPr>
        <w:t>Lymphoed</w:t>
      </w:r>
      <w:r>
        <w:rPr>
          <w:rtl w:val="0"/>
          <w:lang w:val="fr-FR"/>
        </w:rPr>
        <w:t>è</w:t>
      </w:r>
      <w:r>
        <w:rPr>
          <w:rtl w:val="0"/>
          <w:lang w:val="fr-FR"/>
        </w:rPr>
        <w:t>me</w:t>
      </w:r>
      <w:bookmarkEnd w:id="141"/>
    </w:p>
    <w:p>
      <w:pPr>
        <w:pStyle w:val="Corps"/>
        <w:bidi w:val="0"/>
      </w:pPr>
    </w:p>
    <w:p>
      <w:pPr>
        <w:pStyle w:val="Corps"/>
        <w:bidi w:val="0"/>
      </w:pPr>
      <w:r>
        <w:rPr>
          <w:rtl w:val="0"/>
          <w:lang w:val="fr-FR"/>
        </w:rPr>
        <w:t>Infiltration de lymphe de l'interstice, puis prolif</w:t>
      </w:r>
      <w:r>
        <w:rPr>
          <w:rtl w:val="0"/>
          <w:lang w:val="fr-FR"/>
        </w:rPr>
        <w:t>é</w:t>
      </w:r>
      <w:r>
        <w:rPr>
          <w:rtl w:val="0"/>
          <w:lang w:val="fr-FR"/>
        </w:rPr>
        <w:t>ration des cellules graisseuses qui changent l'aspect de la peau.</w:t>
      </w:r>
    </w:p>
    <w:p>
      <w:pPr>
        <w:pStyle w:val="Corps"/>
        <w:bidi w:val="0"/>
      </w:pPr>
    </w:p>
    <w:p>
      <w:pPr>
        <w:pStyle w:val="Corps"/>
        <w:bidi w:val="0"/>
      </w:pPr>
      <w:r>
        <w:rPr>
          <w:rtl w:val="0"/>
          <w:lang w:val="fr-FR"/>
        </w:rPr>
        <w:t>Lymphoedeme primaire est rare, cause secondaire (chirurgie, trauma, inflammation ex infection, insuffisance veineuse, ob</w:t>
      </w:r>
      <w:r>
        <w:rPr>
          <w:rtl w:val="0"/>
          <w:lang w:val="fr-FR"/>
        </w:rPr>
        <w:t>é</w:t>
      </w:r>
      <w:r>
        <w:rPr>
          <w:rtl w:val="0"/>
          <w:lang w:val="fr-FR"/>
        </w:rPr>
        <w:t>sit</w:t>
      </w:r>
      <w:r>
        <w:rPr>
          <w:rtl w:val="0"/>
          <w:lang w:val="fr-FR"/>
        </w:rPr>
        <w:t>é</w:t>
      </w:r>
      <w:r>
        <w:rPr>
          <w:rtl w:val="0"/>
          <w:lang w:val="fr-FR"/>
        </w:rPr>
        <w:t>, autres).</w:t>
      </w:r>
    </w:p>
    <w:p>
      <w:pPr>
        <w:pStyle w:val="Corps"/>
        <w:bidi w:val="0"/>
      </w:pPr>
      <w:r>
        <w:rPr>
          <w:rtl w:val="0"/>
          <w:lang w:val="fr-FR"/>
        </w:rPr>
        <w:t>Lymphoedeme malin : rapidement progressif, douloureux, neuropathie.</w:t>
      </w:r>
    </w:p>
    <w:p>
      <w:pPr>
        <w:pStyle w:val="Corps"/>
        <w:bidi w:val="0"/>
      </w:pPr>
    </w:p>
    <w:p>
      <w:pPr>
        <w:pStyle w:val="Corps"/>
        <w:bidi w:val="0"/>
      </w:pPr>
      <w:r>
        <w:rPr>
          <w:rtl w:val="0"/>
          <w:lang w:val="fr-FR"/>
        </w:rPr>
        <w:t>Stade I : godet + , r</w:t>
      </w:r>
      <w:r>
        <w:rPr>
          <w:rtl w:val="0"/>
          <w:lang w:val="fr-FR"/>
        </w:rPr>
        <w:t>é</w:t>
      </w:r>
      <w:r>
        <w:rPr>
          <w:rtl w:val="0"/>
          <w:lang w:val="fr-FR"/>
        </w:rPr>
        <w:t>versible car tr</w:t>
      </w:r>
      <w:r>
        <w:rPr>
          <w:rtl w:val="0"/>
          <w:lang w:val="fr-FR"/>
        </w:rPr>
        <w:t>è</w:t>
      </w:r>
      <w:r>
        <w:rPr>
          <w:rtl w:val="0"/>
          <w:lang w:val="fr-FR"/>
        </w:rPr>
        <w:t>s peu de fibrose</w:t>
      </w:r>
    </w:p>
    <w:p>
      <w:pPr>
        <w:pStyle w:val="Corps"/>
        <w:bidi w:val="0"/>
      </w:pPr>
      <w:r>
        <w:rPr>
          <w:rtl w:val="0"/>
          <w:lang w:val="fr-FR"/>
        </w:rPr>
        <w:t>Stade II : fibrose, pas de godet, stemmer positif</w:t>
      </w:r>
    </w:p>
    <w:p>
      <w:pPr>
        <w:pStyle w:val="Corps"/>
        <w:bidi w:val="0"/>
      </w:pPr>
      <w:r>
        <w:rPr>
          <w:rtl w:val="0"/>
          <w:lang w:val="fr-FR"/>
        </w:rPr>
        <w:t>Stade III : ???</w:t>
      </w:r>
    </w:p>
    <w:p>
      <w:pPr>
        <w:pStyle w:val="Corps"/>
        <w:bidi w:val="0"/>
      </w:pPr>
    </w:p>
    <w:p>
      <w:pPr>
        <w:pStyle w:val="Corps"/>
        <w:bidi w:val="0"/>
      </w:pPr>
      <w:r>
        <w:rPr>
          <w:rtl w:val="0"/>
          <w:lang w:val="fr-FR"/>
        </w:rPr>
        <w:t xml:space="preserve">Traitement : </w:t>
      </w:r>
    </w:p>
    <w:p>
      <w:pPr>
        <w:pStyle w:val="Corps"/>
        <w:bidi w:val="0"/>
      </w:pPr>
      <w:r>
        <w:rPr>
          <w:rtl w:val="0"/>
          <w:lang w:val="fr-FR"/>
        </w:rPr>
        <w:t>Phase I : r</w:t>
      </w:r>
      <w:r>
        <w:rPr>
          <w:rtl w:val="0"/>
          <w:lang w:val="fr-FR"/>
        </w:rPr>
        <w:t>é</w:t>
      </w:r>
      <w:r>
        <w:rPr>
          <w:rtl w:val="0"/>
          <w:lang w:val="fr-FR"/>
        </w:rPr>
        <w:t xml:space="preserve">duction volume TDC : 5j/sem, 8 </w:t>
      </w:r>
      <w:r>
        <w:rPr>
          <w:rtl w:val="0"/>
          <w:lang w:val="fr-FR"/>
        </w:rPr>
        <w:t xml:space="preserve">à </w:t>
      </w:r>
      <w:r>
        <w:rPr>
          <w:rtl w:val="0"/>
          <w:lang w:val="fr-FR"/>
        </w:rPr>
        <w:t>12 sem. (Compression multicouche, assez complexe et n</w:t>
      </w:r>
      <w:r>
        <w:rPr>
          <w:rtl w:val="0"/>
          <w:lang w:val="fr-FR"/>
        </w:rPr>
        <w:t>é</w:t>
      </w:r>
      <w:r>
        <w:rPr>
          <w:rtl w:val="0"/>
          <w:lang w:val="fr-FR"/>
        </w:rPr>
        <w:t>cessit</w:t>
      </w:r>
      <w:r>
        <w:rPr>
          <w:rtl w:val="0"/>
          <w:lang w:val="fr-FR"/>
        </w:rPr>
        <w:t xml:space="preserve">é </w:t>
      </w:r>
      <w:r>
        <w:rPr>
          <w:rtl w:val="0"/>
          <w:lang w:val="fr-FR"/>
        </w:rPr>
        <w:t>grand implication)</w:t>
      </w:r>
    </w:p>
    <w:p>
      <w:pPr>
        <w:pStyle w:val="Corps"/>
        <w:bidi w:val="0"/>
      </w:pPr>
      <w:r>
        <w:rPr>
          <w:rtl w:val="0"/>
          <w:lang w:val="fr-FR"/>
        </w:rPr>
        <w:t>Phase II : v</w:t>
      </w:r>
      <w:r>
        <w:rPr>
          <w:rtl w:val="0"/>
          <w:lang w:val="fr-FR"/>
        </w:rPr>
        <w:t>ê</w:t>
      </w:r>
      <w:r>
        <w:rPr>
          <w:rtl w:val="0"/>
          <w:lang w:val="fr-FR"/>
        </w:rPr>
        <w:t>tements compressifs</w:t>
      </w:r>
    </w:p>
    <w:p>
      <w:pPr>
        <w:pStyle w:val="Corps"/>
        <w:bidi w:val="0"/>
      </w:pPr>
    </w:p>
    <w:p>
      <w:pPr>
        <w:pStyle w:val="Corps"/>
        <w:rPr>
          <w:u w:val="single"/>
        </w:rPr>
      </w:pPr>
      <w:r>
        <w:rPr>
          <w:u w:val="single"/>
          <w:rtl w:val="0"/>
          <w:lang w:val="fr-FR"/>
        </w:rPr>
        <w:t>V</w:t>
      </w:r>
      <w:r>
        <w:rPr>
          <w:u w:val="single"/>
          <w:rtl w:val="0"/>
          <w:lang w:val="fr-FR"/>
        </w:rPr>
        <w:t>ê</w:t>
      </w:r>
      <w:r>
        <w:rPr>
          <w:u w:val="single"/>
          <w:rtl w:val="0"/>
          <w:lang w:val="fr-FR"/>
        </w:rPr>
        <w:t>tement  compressifs :</w:t>
      </w:r>
    </w:p>
    <w:p>
      <w:pPr>
        <w:pStyle w:val="Corps"/>
        <w:bidi w:val="0"/>
      </w:pPr>
      <w:r>
        <w:rPr>
          <w:rtl w:val="0"/>
          <w:lang w:val="fr-FR"/>
        </w:rPr>
        <w:t>Standard va mesure tiss</w:t>
      </w:r>
      <w:r>
        <w:rPr>
          <w:rtl w:val="0"/>
          <w:lang w:val="fr-FR"/>
        </w:rPr>
        <w:t xml:space="preserve">é à </w:t>
      </w:r>
      <w:r>
        <w:rPr>
          <w:rtl w:val="0"/>
          <w:lang w:val="fr-FR"/>
        </w:rPr>
        <w:t>plat</w:t>
      </w:r>
    </w:p>
    <w:p>
      <w:pPr>
        <w:pStyle w:val="Corps"/>
        <w:bidi w:val="0"/>
      </w:pPr>
      <w:r>
        <w:rPr>
          <w:rtl w:val="0"/>
          <w:lang w:val="fr-FR"/>
        </w:rPr>
        <w:t>Quel membre</w:t>
      </w:r>
    </w:p>
    <w:p>
      <w:pPr>
        <w:pStyle w:val="Corps"/>
        <w:bidi w:val="0"/>
      </w:pPr>
      <w:r>
        <w:rPr>
          <w:rtl w:val="0"/>
          <w:lang w:val="fr-FR"/>
        </w:rPr>
        <w:t>Grade de compression</w:t>
      </w:r>
    </w:p>
    <w:p>
      <w:pPr>
        <w:pStyle w:val="Corps"/>
        <w:bidi w:val="0"/>
      </w:pPr>
      <w:r>
        <w:rPr>
          <w:rtl w:val="0"/>
          <w:lang w:val="fr-FR"/>
        </w:rPr>
        <w:t>Longueur</w:t>
      </w:r>
    </w:p>
    <w:p>
      <w:pPr>
        <w:pStyle w:val="Corps"/>
        <w:bidi w:val="0"/>
      </w:pPr>
      <w:r>
        <w:rPr>
          <w:rtl w:val="0"/>
          <w:lang w:val="fr-FR"/>
        </w:rPr>
        <w:t>Bout : ferm</w:t>
      </w:r>
      <w:r>
        <w:rPr>
          <w:rtl w:val="0"/>
          <w:lang w:val="fr-FR"/>
        </w:rPr>
        <w:t xml:space="preserve">é </w:t>
      </w:r>
      <w:r>
        <w:rPr>
          <w:rtl w:val="0"/>
          <w:lang w:val="fr-FR"/>
        </w:rPr>
        <w:t>ou ouvert</w:t>
      </w:r>
    </w:p>
    <w:p>
      <w:pPr>
        <w:pStyle w:val="Corps"/>
        <w:bidi w:val="0"/>
      </w:pPr>
      <w:r>
        <w:rPr>
          <w:b w:val="1"/>
          <w:bCs w:val="1"/>
          <w:rtl w:val="0"/>
          <w:lang w:val="fr-FR"/>
        </w:rPr>
        <w:t>Indication</w:t>
      </w:r>
      <w:r>
        <w:rPr>
          <w:rtl w:val="0"/>
          <w:lang w:val="fr-FR"/>
        </w:rPr>
        <w:t xml:space="preserve"> : lymphoedeme</w:t>
      </w:r>
    </w:p>
    <w:p>
      <w:pPr>
        <w:pStyle w:val="Corps"/>
        <w:bidi w:val="0"/>
      </w:pPr>
      <w:r>
        <w:rPr>
          <w:rtl w:val="0"/>
          <w:lang w:val="fr-FR"/>
        </w:rPr>
        <w:t>Accessoire pour enfiler</w:t>
      </w:r>
    </w:p>
    <w:p>
      <w:pPr>
        <w:pStyle w:val="Corps"/>
        <w:bidi w:val="0"/>
      </w:pPr>
    </w:p>
    <w:p>
      <w:pPr>
        <w:pStyle w:val="Sous-section 3"/>
        <w:pBdr>
          <w:bottom w:val="dotted" w:color="000000" w:sz="8" w:space="0" w:shadow="0" w:frame="0"/>
        </w:pBdr>
      </w:pPr>
      <w:bookmarkStart w:name="_Toc140" w:id="142"/>
      <w:r>
        <w:rPr>
          <w:rtl w:val="0"/>
          <w:lang w:val="fr-FR"/>
        </w:rPr>
        <w:t>M</w:t>
      </w:r>
      <w:r>
        <w:rPr>
          <w:rtl w:val="0"/>
          <w:lang w:val="fr-FR"/>
        </w:rPr>
        <w:t>é</w:t>
      </w:r>
      <w:r>
        <w:rPr>
          <w:rtl w:val="0"/>
          <w:lang w:val="fr-FR"/>
        </w:rPr>
        <w:t>dicaments (r</w:t>
      </w:r>
      <w:r>
        <w:rPr>
          <w:rtl w:val="0"/>
          <w:lang w:val="fr-FR"/>
        </w:rPr>
        <w:t>é</w:t>
      </w:r>
      <w:r>
        <w:rPr>
          <w:rtl w:val="0"/>
          <w:lang w:val="fr-FR"/>
        </w:rPr>
        <w:t>action m</w:t>
      </w:r>
      <w:r>
        <w:rPr>
          <w:rtl w:val="0"/>
          <w:lang w:val="fr-FR"/>
        </w:rPr>
        <w:t>é</w:t>
      </w:r>
      <w:r>
        <w:rPr>
          <w:rtl w:val="0"/>
          <w:lang w:val="fr-FR"/>
        </w:rPr>
        <w:t>dicamenteuse)</w:t>
      </w:r>
      <w:bookmarkEnd w:id="142"/>
    </w:p>
    <w:p>
      <w:pPr>
        <w:pStyle w:val="Corps"/>
        <w:bidi w:val="0"/>
      </w:pPr>
    </w:p>
    <w:p>
      <w:pPr>
        <w:pStyle w:val="Corps"/>
        <w:numPr>
          <w:ilvl w:val="0"/>
          <w:numId w:val="216"/>
        </w:numPr>
        <w:bidi w:val="0"/>
      </w:pPr>
      <w:r>
        <w:rPr>
          <w:rtl w:val="0"/>
          <w:lang w:val="fr-FR"/>
        </w:rPr>
        <w:t>Imm</w:t>
      </w:r>
      <w:r>
        <w:rPr>
          <w:rtl w:val="0"/>
          <w:lang w:val="fr-FR"/>
        </w:rPr>
        <w:t>é</w:t>
      </w:r>
      <w:r>
        <w:rPr>
          <w:rtl w:val="0"/>
          <w:lang w:val="fr-FR"/>
        </w:rPr>
        <w:t>diate : r</w:t>
      </w:r>
      <w:r>
        <w:rPr>
          <w:rtl w:val="0"/>
          <w:lang w:val="fr-FR"/>
        </w:rPr>
        <w:t>é</w:t>
      </w:r>
      <w:r>
        <w:rPr>
          <w:rtl w:val="0"/>
          <w:lang w:val="fr-FR"/>
        </w:rPr>
        <w:t>action anaphylactique, urticaire, angioed</w:t>
      </w:r>
      <w:r>
        <w:rPr>
          <w:rtl w:val="0"/>
          <w:lang w:val="fr-FR"/>
        </w:rPr>
        <w:t>è</w:t>
      </w:r>
      <w:r>
        <w:rPr>
          <w:rtl w:val="0"/>
          <w:lang w:val="fr-FR"/>
        </w:rPr>
        <w:t>me</w:t>
      </w:r>
    </w:p>
    <w:p>
      <w:pPr>
        <w:pStyle w:val="Corps"/>
        <w:numPr>
          <w:ilvl w:val="0"/>
          <w:numId w:val="2"/>
        </w:numPr>
        <w:bidi w:val="0"/>
      </w:pPr>
      <w:r>
        <w:rPr>
          <w:rtl w:val="0"/>
          <w:lang w:val="fr-FR"/>
        </w:rPr>
        <w:t>Retard</w:t>
      </w:r>
      <w:r>
        <w:rPr>
          <w:rtl w:val="0"/>
          <w:lang w:val="fr-FR"/>
        </w:rPr>
        <w:t>é</w:t>
      </w:r>
      <w:r>
        <w:rPr>
          <w:rtl w:val="0"/>
          <w:lang w:val="fr-FR"/>
        </w:rPr>
        <w:t>e</w:t>
      </w:r>
    </w:p>
    <w:p>
      <w:pPr>
        <w:pStyle w:val="Corps"/>
        <w:numPr>
          <w:ilvl w:val="1"/>
          <w:numId w:val="2"/>
        </w:numPr>
        <w:bidi w:val="0"/>
      </w:pPr>
      <w:r>
        <w:rPr>
          <w:rtl w:val="0"/>
          <w:lang w:val="fr-FR"/>
        </w:rPr>
        <w:t>Exanth</w:t>
      </w:r>
      <w:r>
        <w:rPr>
          <w:rtl w:val="0"/>
          <w:lang w:val="fr-FR"/>
        </w:rPr>
        <w:t>è</w:t>
      </w:r>
      <w:r>
        <w:rPr>
          <w:rtl w:val="0"/>
          <w:lang w:val="fr-FR"/>
        </w:rPr>
        <w:t>me m</w:t>
      </w:r>
      <w:r>
        <w:rPr>
          <w:rtl w:val="0"/>
          <w:lang w:val="fr-FR"/>
        </w:rPr>
        <w:t>é</w:t>
      </w:r>
      <w:r>
        <w:rPr>
          <w:rtl w:val="0"/>
          <w:lang w:val="fr-FR"/>
        </w:rPr>
        <w:t>dicamenteux</w:t>
      </w:r>
    </w:p>
    <w:p>
      <w:pPr>
        <w:pStyle w:val="Corps"/>
        <w:numPr>
          <w:ilvl w:val="1"/>
          <w:numId w:val="2"/>
        </w:numPr>
        <w:bidi w:val="0"/>
      </w:pPr>
      <w:r>
        <w:rPr>
          <w:rtl w:val="0"/>
          <w:lang w:val="fr-FR"/>
        </w:rPr>
        <w:t>«</w:t>
      </w:r>
      <w:r>
        <w:rPr>
          <w:rtl w:val="0"/>
          <w:lang w:val="fr-FR"/>
        </w:rPr>
        <w:t>Fixed drug reaction</w:t>
      </w:r>
      <w:r>
        <w:rPr>
          <w:rtl w:val="0"/>
          <w:lang w:val="fr-FR"/>
        </w:rPr>
        <w:t>»</w:t>
      </w:r>
    </w:p>
    <w:p>
      <w:pPr>
        <w:pStyle w:val="Corps"/>
        <w:numPr>
          <w:ilvl w:val="1"/>
          <w:numId w:val="2"/>
        </w:numPr>
        <w:bidi w:val="0"/>
      </w:pPr>
      <w:r>
        <w:rPr>
          <w:rtl w:val="0"/>
          <w:lang w:val="fr-FR"/>
        </w:rPr>
        <w:t>Stevens-Johnson/n</w:t>
      </w:r>
      <w:r>
        <w:rPr>
          <w:rtl w:val="0"/>
          <w:lang w:val="fr-FR"/>
        </w:rPr>
        <w:t>é</w:t>
      </w:r>
      <w:r>
        <w:rPr>
          <w:rtl w:val="0"/>
          <w:lang w:val="fr-FR"/>
        </w:rPr>
        <w:t xml:space="preserve">crose </w:t>
      </w:r>
      <w:r>
        <w:rPr>
          <w:rtl w:val="0"/>
          <w:lang w:val="fr-FR"/>
        </w:rPr>
        <w:t>é</w:t>
      </w:r>
      <w:r>
        <w:rPr>
          <w:rtl w:val="0"/>
          <w:lang w:val="fr-FR"/>
        </w:rPr>
        <w:t>pidermique toxique, DRESS, AGEP</w:t>
      </w:r>
    </w:p>
    <w:p>
      <w:pPr>
        <w:pStyle w:val="Corps"/>
        <w:numPr>
          <w:ilvl w:val="1"/>
          <w:numId w:val="2"/>
        </w:numPr>
        <w:bidi w:val="0"/>
      </w:pPr>
      <w:r>
        <w:rPr>
          <w:rtl w:val="0"/>
          <w:lang w:val="fr-FR"/>
        </w:rPr>
        <w:t>Urticaire (non anaphylactique)</w:t>
      </w:r>
    </w:p>
    <w:p>
      <w:pPr>
        <w:pStyle w:val="Corps"/>
        <w:numPr>
          <w:ilvl w:val="1"/>
          <w:numId w:val="2"/>
        </w:numPr>
        <w:bidi w:val="0"/>
      </w:pPr>
      <w:r>
        <w:rPr>
          <w:rtl w:val="0"/>
          <w:lang w:val="fr-FR"/>
        </w:rPr>
        <w:t>Maladie s</w:t>
      </w:r>
      <w:r>
        <w:rPr>
          <w:rtl w:val="0"/>
          <w:lang w:val="fr-FR"/>
        </w:rPr>
        <w:t>é</w:t>
      </w:r>
      <w:r>
        <w:rPr>
          <w:rtl w:val="0"/>
          <w:lang w:val="fr-FR"/>
        </w:rPr>
        <w:t>rique-like</w:t>
      </w:r>
    </w:p>
    <w:p>
      <w:pPr>
        <w:pStyle w:val="Corps"/>
        <w:numPr>
          <w:ilvl w:val="1"/>
          <w:numId w:val="2"/>
        </w:numPr>
        <w:bidi w:val="0"/>
      </w:pPr>
      <w:r>
        <w:rPr>
          <w:rtl w:val="0"/>
          <w:lang w:val="fr-FR"/>
        </w:rPr>
        <w:t>Vasculite</w:t>
      </w:r>
    </w:p>
    <w:p>
      <w:pPr>
        <w:pStyle w:val="Corps"/>
        <w:bidi w:val="0"/>
      </w:pPr>
    </w:p>
    <w:p>
      <w:pPr>
        <w:pStyle w:val="Corps"/>
        <w:bidi w:val="0"/>
      </w:pPr>
      <w:r>
        <w:rPr>
          <w:rtl w:val="0"/>
          <w:lang w:val="fr-FR"/>
        </w:rPr>
        <w:t xml:space="preserve">Peut </w:t>
      </w:r>
      <w:r>
        <w:rPr>
          <w:rtl w:val="0"/>
          <w:lang w:val="fr-FR"/>
        </w:rPr>
        <w:t>ê</w:t>
      </w:r>
      <w:r>
        <w:rPr>
          <w:rtl w:val="0"/>
          <w:lang w:val="fr-FR"/>
        </w:rPr>
        <w:t>tre divis</w:t>
      </w:r>
      <w:r>
        <w:rPr>
          <w:rtl w:val="0"/>
          <w:lang w:val="fr-FR"/>
        </w:rPr>
        <w:t xml:space="preserve">é </w:t>
      </w:r>
      <w:r>
        <w:rPr>
          <w:rtl w:val="0"/>
          <w:lang w:val="fr-FR"/>
        </w:rPr>
        <w:t>en r</w:t>
      </w:r>
      <w:r>
        <w:rPr>
          <w:rtl w:val="0"/>
          <w:lang w:val="fr-FR"/>
        </w:rPr>
        <w:t>é</w:t>
      </w:r>
      <w:r>
        <w:rPr>
          <w:rtl w:val="0"/>
          <w:lang w:val="fr-FR"/>
        </w:rPr>
        <w:t>action simple et r</w:t>
      </w:r>
      <w:r>
        <w:rPr>
          <w:rtl w:val="0"/>
          <w:lang w:val="fr-FR"/>
        </w:rPr>
        <w:t>é</w:t>
      </w:r>
      <w:r>
        <w:rPr>
          <w:rtl w:val="0"/>
          <w:lang w:val="fr-FR"/>
        </w:rPr>
        <w:t>action complexes</w:t>
      </w:r>
    </w:p>
    <w:p>
      <w:pPr>
        <w:pStyle w:val="Corps"/>
        <w:bidi w:val="0"/>
      </w:pPr>
    </w:p>
    <w:tbl>
      <w:tblPr>
        <w:tblW w:w="6919" w:type="dxa"/>
        <w:jc w:val="left"/>
        <w:tblInd w:w="108" w:type="dxa"/>
        <w:tblBorders>
          <w:top w:val="single" w:color="000000" w:sz="2" w:space="0" w:shadow="0" w:frame="0"/>
          <w:left w:val="single" w:color="000000" w:sz="2" w:space="0" w:shadow="0" w:frame="0"/>
          <w:bottom w:val="single" w:color="000000" w:sz="2" w:space="0" w:shadow="0" w:frame="0"/>
          <w:right w:val="single" w:color="000000" w:sz="2" w:space="0" w:shadow="0" w:frame="0"/>
          <w:insideH w:val="single" w:color="000000" w:sz="2" w:space="0" w:shadow="0" w:frame="0"/>
          <w:insideV w:val="single" w:color="000000" w:sz="2" w:space="0" w:shadow="0" w:frame="0"/>
        </w:tblBorders>
        <w:shd w:val="clear" w:color="auto" w:fill="auto"/>
        <w:tblLayout w:type="fixed"/>
      </w:tblPr>
      <w:tblGrid>
        <w:gridCol w:w="2306"/>
        <w:gridCol w:w="2306"/>
        <w:gridCol w:w="2307"/>
      </w:tblGrid>
      <w:tr>
        <w:tblPrEx>
          <w:shd w:val="clear" w:color="auto" w:fill="bdc0bf"/>
        </w:tblPrEx>
        <w:trPr>
          <w:trHeight w:val="311" w:hRule="atLeast"/>
          <w:tblHeader/>
        </w:trPr>
        <w:tc>
          <w:tcPr>
            <w:tcW w:type="dxa" w:w="2306"/>
            <w:tcBorders>
              <w:top w:val="single" w:color="000000" w:sz="2" w:space="0" w:shadow="0" w:frame="0"/>
              <w:left w:val="single" w:color="000000" w:sz="2" w:space="0" w:shadow="0" w:frame="0"/>
              <w:bottom w:val="single" w:color="000000" w:sz="4" w:space="0" w:shadow="0" w:frame="0"/>
              <w:right w:val="single" w:color="000000" w:sz="2" w:space="0" w:shadow="0" w:frame="0"/>
            </w:tcBorders>
            <w:shd w:val="clear" w:color="auto" w:fill="bdc0bf"/>
            <w:tcMar>
              <w:top w:type="dxa" w:w="80"/>
              <w:left w:type="dxa" w:w="80"/>
              <w:bottom w:type="dxa" w:w="80"/>
              <w:right w:type="dxa" w:w="80"/>
            </w:tcMar>
            <w:vAlign w:val="top"/>
          </w:tcPr>
          <w:p/>
        </w:tc>
        <w:tc>
          <w:tcPr>
            <w:tcW w:type="dxa" w:w="2306"/>
            <w:tcBorders>
              <w:top w:val="single" w:color="000000" w:sz="2" w:space="0" w:shadow="0" w:frame="0"/>
              <w:left w:val="single" w:color="000000" w:sz="2" w:space="0" w:shadow="0" w:frame="0"/>
              <w:bottom w:val="single" w:color="000000" w:sz="4" w:space="0" w:shadow="0" w:frame="0"/>
              <w:right w:val="single" w:color="000000" w:sz="2" w:space="0" w:shadow="0" w:frame="0"/>
            </w:tcBorders>
            <w:shd w:val="clear" w:color="auto" w:fill="bdc0bf"/>
            <w:tcMar>
              <w:top w:type="dxa" w:w="80"/>
              <w:left w:type="dxa" w:w="80"/>
              <w:bottom w:type="dxa" w:w="80"/>
              <w:right w:type="dxa" w:w="80"/>
            </w:tcMar>
            <w:vAlign w:val="top"/>
          </w:tcPr>
          <w:p/>
        </w:tc>
        <w:tc>
          <w:tcPr>
            <w:tcW w:type="dxa" w:w="2306"/>
            <w:tcBorders>
              <w:top w:val="single" w:color="000000" w:sz="2" w:space="0" w:shadow="0" w:frame="0"/>
              <w:left w:val="single" w:color="000000" w:sz="2" w:space="0" w:shadow="0" w:frame="0"/>
              <w:bottom w:val="single" w:color="000000" w:sz="4" w:space="0" w:shadow="0" w:frame="0"/>
              <w:right w:val="single" w:color="000000" w:sz="2" w:space="0" w:shadow="0" w:frame="0"/>
            </w:tcBorders>
            <w:shd w:val="clear" w:color="auto" w:fill="bdc0bf"/>
            <w:tcMar>
              <w:top w:type="dxa" w:w="80"/>
              <w:left w:type="dxa" w:w="80"/>
              <w:bottom w:type="dxa" w:w="80"/>
              <w:right w:type="dxa" w:w="80"/>
            </w:tcMar>
            <w:vAlign w:val="top"/>
          </w:tcPr>
          <w:p/>
        </w:tc>
      </w:tr>
      <w:tr>
        <w:tblPrEx>
          <w:shd w:val="clear" w:color="auto" w:fill="auto"/>
        </w:tblPrEx>
        <w:trPr>
          <w:trHeight w:val="488" w:hRule="atLeast"/>
        </w:trPr>
        <w:tc>
          <w:tcPr>
            <w:tcW w:type="dxa" w:w="2306"/>
            <w:tcBorders>
              <w:top w:val="single" w:color="000000" w:sz="4" w:space="0" w:shadow="0" w:frame="0"/>
              <w:left w:val="single" w:color="000000" w:sz="2" w:space="0" w:shadow="0" w:frame="0"/>
              <w:bottom w:val="single" w:color="000000" w:sz="2" w:space="0" w:shadow="0" w:frame="0"/>
              <w:right w:val="single" w:color="000000" w:sz="4" w:space="0" w:shadow="0" w:frame="0"/>
            </w:tcBorders>
            <w:shd w:val="clear" w:color="auto" w:fill="e2e4e3"/>
            <w:tcMar>
              <w:top w:type="dxa" w:w="80"/>
              <w:left w:type="dxa" w:w="80"/>
              <w:bottom w:type="dxa" w:w="80"/>
              <w:right w:type="dxa" w:w="80"/>
            </w:tcMar>
            <w:vAlign w:val="top"/>
          </w:tcPr>
          <w:p>
            <w:pPr>
              <w:pStyle w:val="Format libre"/>
              <w:jc w:val="left"/>
            </w:pPr>
            <w:r>
              <w:rPr>
                <w:rFonts w:ascii="Helvetica" w:hAnsi="Helvetica"/>
                <w:b w:val="1"/>
                <w:bCs w:val="1"/>
                <w:sz w:val="20"/>
                <w:szCs w:val="20"/>
                <w:rtl w:val="0"/>
              </w:rPr>
              <w:t>Urticaire</w:t>
            </w:r>
          </w:p>
        </w:tc>
        <w:tc>
          <w:tcPr>
            <w:tcW w:type="dxa" w:w="2306"/>
            <w:tcBorders>
              <w:top w:val="single" w:color="000000" w:sz="4" w:space="0" w:shadow="0" w:frame="0"/>
              <w:left w:val="single" w:color="000000" w:sz="4" w:space="0" w:shadow="0" w:frame="0"/>
              <w:bottom w:val="single" w:color="000000" w:sz="2" w:space="0" w:shadow="0" w:frame="0"/>
              <w:right w:val="single" w:color="000000" w:sz="2" w:space="0" w:shadow="0" w:frame="0"/>
            </w:tcBorders>
            <w:shd w:val="clear" w:color="auto" w:fill="auto"/>
            <w:tcMar>
              <w:top w:type="dxa" w:w="80"/>
              <w:left w:type="dxa" w:w="80"/>
              <w:bottom w:type="dxa" w:w="80"/>
              <w:right w:type="dxa" w:w="80"/>
            </w:tcMar>
            <w:vAlign w:val="top"/>
          </w:tcPr>
          <w:p>
            <w:pPr>
              <w:pStyle w:val="Format libre"/>
              <w:jc w:val="left"/>
            </w:pPr>
            <w:r>
              <w:rPr>
                <w:rFonts w:ascii="Helvetica" w:hAnsi="Helvetica"/>
                <w:sz w:val="20"/>
                <w:szCs w:val="20"/>
                <w:rtl w:val="0"/>
              </w:rPr>
              <w:t>Urticaire/angioed</w:t>
            </w:r>
            <w:r>
              <w:rPr>
                <w:rFonts w:ascii="Helvetica" w:hAnsi="Helvetica" w:hint="default"/>
                <w:sz w:val="20"/>
                <w:szCs w:val="20"/>
                <w:rtl w:val="0"/>
              </w:rPr>
              <w:t>è</w:t>
            </w:r>
            <w:r>
              <w:rPr>
                <w:rFonts w:ascii="Helvetica" w:hAnsi="Helvetica"/>
                <w:sz w:val="20"/>
                <w:szCs w:val="20"/>
                <w:rtl w:val="0"/>
              </w:rPr>
              <w:t>me</w:t>
            </w:r>
          </w:p>
        </w:tc>
        <w:tc>
          <w:tcPr>
            <w:tcW w:type="dxa" w:w="2306"/>
            <w:tcBorders>
              <w:top w:val="single" w:color="000000" w:sz="4" w:space="0" w:shadow="0" w:frame="0"/>
              <w:left w:val="single" w:color="000000" w:sz="2" w:space="0" w:shadow="0" w:frame="0"/>
              <w:bottom w:val="single" w:color="000000" w:sz="2" w:space="0" w:shadow="0" w:frame="0"/>
              <w:right w:val="single" w:color="000000" w:sz="2" w:space="0" w:shadow="0" w:frame="0"/>
            </w:tcBorders>
            <w:shd w:val="clear" w:color="auto" w:fill="auto"/>
            <w:tcMar>
              <w:top w:type="dxa" w:w="80"/>
              <w:left w:type="dxa" w:w="80"/>
              <w:bottom w:type="dxa" w:w="80"/>
              <w:right w:type="dxa" w:w="80"/>
            </w:tcMar>
            <w:vAlign w:val="top"/>
          </w:tcPr>
          <w:p>
            <w:pPr>
              <w:pStyle w:val="Format libre"/>
              <w:jc w:val="left"/>
            </w:pPr>
            <w:r>
              <w:rPr>
                <w:rFonts w:ascii="Helvetica" w:hAnsi="Helvetica"/>
                <w:sz w:val="20"/>
                <w:szCs w:val="20"/>
                <w:rtl w:val="0"/>
              </w:rPr>
              <w:t>anaphylaxie</w:t>
            </w:r>
          </w:p>
          <w:p>
            <w:pPr>
              <w:pStyle w:val="Format libre"/>
              <w:jc w:val="left"/>
            </w:pPr>
            <w:r>
              <w:rPr>
                <w:rFonts w:ascii="Helvetica" w:hAnsi="Helvetica"/>
                <w:sz w:val="20"/>
                <w:szCs w:val="20"/>
                <w:rtl w:val="0"/>
              </w:rPr>
              <w:t>maladie s</w:t>
            </w:r>
            <w:r>
              <w:rPr>
                <w:rFonts w:ascii="Helvetica" w:hAnsi="Helvetica" w:hint="default"/>
                <w:sz w:val="20"/>
                <w:szCs w:val="20"/>
                <w:rtl w:val="0"/>
              </w:rPr>
              <w:t>é</w:t>
            </w:r>
            <w:r>
              <w:rPr>
                <w:rFonts w:ascii="Helvetica" w:hAnsi="Helvetica"/>
                <w:sz w:val="20"/>
                <w:szCs w:val="20"/>
                <w:rtl w:val="0"/>
              </w:rPr>
              <w:t>rique like</w:t>
            </w:r>
          </w:p>
        </w:tc>
      </w:tr>
      <w:tr>
        <w:tblPrEx>
          <w:shd w:val="clear" w:color="auto" w:fill="auto"/>
        </w:tblPrEx>
        <w:trPr>
          <w:trHeight w:val="311" w:hRule="atLeast"/>
        </w:trPr>
        <w:tc>
          <w:tcPr>
            <w:tcW w:type="dxa" w:w="2306"/>
            <w:tcBorders>
              <w:top w:val="single" w:color="000000" w:sz="2" w:space="0" w:shadow="0" w:frame="0"/>
              <w:left w:val="single" w:color="000000" w:sz="2" w:space="0" w:shadow="0" w:frame="0"/>
              <w:bottom w:val="single" w:color="000000" w:sz="2" w:space="0" w:shadow="0" w:frame="0"/>
              <w:right w:val="single" w:color="000000" w:sz="4" w:space="0" w:shadow="0" w:frame="0"/>
            </w:tcBorders>
            <w:shd w:val="clear" w:color="auto" w:fill="e2e4e3"/>
            <w:tcMar>
              <w:top w:type="dxa" w:w="80"/>
              <w:left w:type="dxa" w:w="80"/>
              <w:bottom w:type="dxa" w:w="80"/>
              <w:right w:type="dxa" w:w="80"/>
            </w:tcMar>
            <w:vAlign w:val="top"/>
          </w:tcPr>
          <w:p>
            <w:pPr>
              <w:pStyle w:val="Format libre"/>
              <w:jc w:val="left"/>
            </w:pPr>
            <w:r>
              <w:rPr>
                <w:rFonts w:ascii="Helvetica" w:hAnsi="Helvetica"/>
                <w:b w:val="1"/>
                <w:bCs w:val="1"/>
                <w:sz w:val="20"/>
                <w:szCs w:val="20"/>
                <w:rtl w:val="0"/>
              </w:rPr>
              <w:t>Papules/pustules</w:t>
            </w:r>
          </w:p>
        </w:tc>
        <w:tc>
          <w:tcPr>
            <w:tcW w:type="dxa" w:w="2306"/>
            <w:tcBorders>
              <w:top w:val="single" w:color="000000" w:sz="2" w:space="0" w:shadow="0" w:frame="0"/>
              <w:left w:val="single" w:color="000000" w:sz="4" w:space="0" w:shadow="0" w:frame="0"/>
              <w:bottom w:val="single" w:color="000000" w:sz="2" w:space="0" w:shadow="0" w:frame="0"/>
              <w:right w:val="single" w:color="000000" w:sz="2" w:space="0" w:shadow="0" w:frame="0"/>
            </w:tcBorders>
            <w:shd w:val="clear" w:color="auto" w:fill="eeeeee"/>
            <w:tcMar>
              <w:top w:type="dxa" w:w="80"/>
              <w:left w:type="dxa" w:w="80"/>
              <w:bottom w:type="dxa" w:w="80"/>
              <w:right w:type="dxa" w:w="80"/>
            </w:tcMar>
            <w:vAlign w:val="top"/>
          </w:tcPr>
          <w:p>
            <w:pPr>
              <w:pStyle w:val="Format libre"/>
              <w:jc w:val="left"/>
            </w:pPr>
            <w:r>
              <w:rPr>
                <w:rFonts w:ascii="Helvetica" w:hAnsi="Helvetica"/>
                <w:sz w:val="20"/>
                <w:szCs w:val="20"/>
                <w:rtl w:val="0"/>
              </w:rPr>
              <w:t>Acn</w:t>
            </w:r>
            <w:r>
              <w:rPr>
                <w:rFonts w:ascii="Helvetica" w:hAnsi="Helvetica" w:hint="default"/>
                <w:sz w:val="20"/>
                <w:szCs w:val="20"/>
                <w:rtl w:val="0"/>
              </w:rPr>
              <w:t>é</w:t>
            </w:r>
            <w:r>
              <w:rPr>
                <w:rFonts w:ascii="Helvetica" w:hAnsi="Helvetica"/>
                <w:sz w:val="20"/>
                <w:szCs w:val="20"/>
                <w:rtl w:val="0"/>
              </w:rPr>
              <w:t>e</w:t>
            </w:r>
          </w:p>
        </w:tc>
        <w:tc>
          <w:tcPr>
            <w:tcW w:type="dxa" w:w="2306"/>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eeeeee"/>
            <w:tcMar>
              <w:top w:type="dxa" w:w="80"/>
              <w:left w:type="dxa" w:w="80"/>
              <w:bottom w:type="dxa" w:w="80"/>
              <w:right w:type="dxa" w:w="80"/>
            </w:tcMar>
            <w:vAlign w:val="top"/>
          </w:tcPr>
          <w:p>
            <w:pPr>
              <w:pStyle w:val="Format libre"/>
              <w:jc w:val="left"/>
            </w:pPr>
            <w:r>
              <w:rPr>
                <w:rFonts w:ascii="Helvetica" w:hAnsi="Helvetica"/>
                <w:sz w:val="20"/>
                <w:szCs w:val="20"/>
                <w:rtl w:val="0"/>
              </w:rPr>
              <w:t>AGEP</w:t>
            </w:r>
          </w:p>
        </w:tc>
      </w:tr>
      <w:tr>
        <w:tblPrEx>
          <w:shd w:val="clear" w:color="auto" w:fill="auto"/>
        </w:tblPrEx>
        <w:trPr>
          <w:trHeight w:val="485" w:hRule="atLeast"/>
        </w:trPr>
        <w:tc>
          <w:tcPr>
            <w:tcW w:type="dxa" w:w="2306"/>
            <w:tcBorders>
              <w:top w:val="single" w:color="000000" w:sz="2" w:space="0" w:shadow="0" w:frame="0"/>
              <w:left w:val="single" w:color="000000" w:sz="2" w:space="0" w:shadow="0" w:frame="0"/>
              <w:bottom w:val="single" w:color="000000" w:sz="2" w:space="0" w:shadow="0" w:frame="0"/>
              <w:right w:val="single" w:color="000000" w:sz="4" w:space="0" w:shadow="0" w:frame="0"/>
            </w:tcBorders>
            <w:shd w:val="clear" w:color="auto" w:fill="e2e4e3"/>
            <w:tcMar>
              <w:top w:type="dxa" w:w="80"/>
              <w:left w:type="dxa" w:w="80"/>
              <w:bottom w:type="dxa" w:w="80"/>
              <w:right w:type="dxa" w:w="80"/>
            </w:tcMar>
            <w:vAlign w:val="top"/>
          </w:tcPr>
          <w:p>
            <w:pPr>
              <w:pStyle w:val="Format libre"/>
              <w:jc w:val="left"/>
            </w:pPr>
            <w:r>
              <w:rPr>
                <w:rFonts w:ascii="Helvetica" w:hAnsi="Helvetica"/>
                <w:b w:val="1"/>
                <w:bCs w:val="1"/>
                <w:sz w:val="20"/>
                <w:szCs w:val="20"/>
                <w:rtl w:val="0"/>
              </w:rPr>
              <w:t>Rash morbilliforme</w:t>
            </w:r>
          </w:p>
        </w:tc>
        <w:tc>
          <w:tcPr>
            <w:tcW w:type="dxa" w:w="2306"/>
            <w:tcBorders>
              <w:top w:val="single" w:color="000000" w:sz="2" w:space="0" w:shadow="0" w:frame="0"/>
              <w:left w:val="single" w:color="000000" w:sz="4" w:space="0" w:shadow="0" w:frame="0"/>
              <w:bottom w:val="single" w:color="000000" w:sz="2" w:space="0" w:shadow="0" w:frame="0"/>
              <w:right w:val="single" w:color="000000" w:sz="2" w:space="0" w:shadow="0" w:frame="0"/>
            </w:tcBorders>
            <w:shd w:val="clear" w:color="auto" w:fill="auto"/>
            <w:tcMar>
              <w:top w:type="dxa" w:w="80"/>
              <w:left w:type="dxa" w:w="80"/>
              <w:bottom w:type="dxa" w:w="80"/>
              <w:right w:type="dxa" w:w="80"/>
            </w:tcMar>
            <w:vAlign w:val="top"/>
          </w:tcPr>
          <w:p>
            <w:pPr>
              <w:pStyle w:val="Format libre"/>
              <w:jc w:val="left"/>
            </w:pPr>
            <w:r>
              <w:rPr>
                <w:rFonts w:ascii="Helvetica" w:hAnsi="Helvetica"/>
                <w:sz w:val="20"/>
                <w:szCs w:val="20"/>
                <w:rtl w:val="0"/>
              </w:rPr>
              <w:t>R</w:t>
            </w:r>
            <w:r>
              <w:rPr>
                <w:rFonts w:ascii="Helvetica" w:hAnsi="Helvetica" w:hint="default"/>
                <w:sz w:val="20"/>
                <w:szCs w:val="20"/>
                <w:rtl w:val="0"/>
              </w:rPr>
              <w:t>é</w:t>
            </w:r>
            <w:r>
              <w:rPr>
                <w:rFonts w:ascii="Helvetica" w:hAnsi="Helvetica"/>
                <w:sz w:val="20"/>
                <w:szCs w:val="20"/>
                <w:rtl w:val="0"/>
              </w:rPr>
              <w:t>action exanth</w:t>
            </w:r>
            <w:r>
              <w:rPr>
                <w:rFonts w:ascii="Helvetica" w:hAnsi="Helvetica" w:hint="default"/>
                <w:sz w:val="20"/>
                <w:szCs w:val="20"/>
                <w:rtl w:val="0"/>
              </w:rPr>
              <w:t>é</w:t>
            </w:r>
            <w:r>
              <w:rPr>
                <w:rFonts w:ascii="Helvetica" w:hAnsi="Helvetica"/>
                <w:sz w:val="20"/>
                <w:szCs w:val="20"/>
                <w:rtl w:val="0"/>
              </w:rPr>
              <w:t>mateuse</w:t>
            </w:r>
          </w:p>
        </w:tc>
        <w:tc>
          <w:tcPr>
            <w:tcW w:type="dxa" w:w="2306"/>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auto"/>
            <w:tcMar>
              <w:top w:type="dxa" w:w="80"/>
              <w:left w:type="dxa" w:w="80"/>
              <w:bottom w:type="dxa" w:w="80"/>
              <w:right w:type="dxa" w:w="80"/>
            </w:tcMar>
            <w:vAlign w:val="top"/>
          </w:tcPr>
          <w:p/>
        </w:tc>
      </w:tr>
      <w:tr>
        <w:tblPrEx>
          <w:shd w:val="clear" w:color="auto" w:fill="auto"/>
        </w:tblPrEx>
        <w:trPr>
          <w:trHeight w:val="485" w:hRule="atLeast"/>
        </w:trPr>
        <w:tc>
          <w:tcPr>
            <w:tcW w:type="dxa" w:w="2306"/>
            <w:tcBorders>
              <w:top w:val="single" w:color="000000" w:sz="2" w:space="0" w:shadow="0" w:frame="0"/>
              <w:left w:val="single" w:color="000000" w:sz="2" w:space="0" w:shadow="0" w:frame="0"/>
              <w:bottom w:val="single" w:color="000000" w:sz="2" w:space="0" w:shadow="0" w:frame="0"/>
              <w:right w:val="single" w:color="000000" w:sz="4" w:space="0" w:shadow="0" w:frame="0"/>
            </w:tcBorders>
            <w:shd w:val="clear" w:color="auto" w:fill="e2e4e3"/>
            <w:tcMar>
              <w:top w:type="dxa" w:w="80"/>
              <w:left w:type="dxa" w:w="80"/>
              <w:bottom w:type="dxa" w:w="80"/>
              <w:right w:type="dxa" w:w="80"/>
            </w:tcMar>
            <w:vAlign w:val="top"/>
          </w:tcPr>
          <w:p>
            <w:pPr>
              <w:pStyle w:val="Format libre"/>
              <w:jc w:val="left"/>
            </w:pPr>
            <w:r>
              <w:rPr>
                <w:rFonts w:ascii="Helvetica" w:hAnsi="Helvetica"/>
                <w:b w:val="1"/>
                <w:bCs w:val="1"/>
                <w:sz w:val="20"/>
                <w:szCs w:val="20"/>
                <w:rtl w:val="0"/>
              </w:rPr>
              <w:t>Bulles</w:t>
            </w:r>
          </w:p>
        </w:tc>
        <w:tc>
          <w:tcPr>
            <w:tcW w:type="dxa" w:w="2306"/>
            <w:tcBorders>
              <w:top w:val="single" w:color="000000" w:sz="2" w:space="0" w:shadow="0" w:frame="0"/>
              <w:left w:val="single" w:color="000000" w:sz="4" w:space="0" w:shadow="0" w:frame="0"/>
              <w:bottom w:val="single" w:color="000000" w:sz="2" w:space="0" w:shadow="0" w:frame="0"/>
              <w:right w:val="single" w:color="000000" w:sz="2" w:space="0" w:shadow="0" w:frame="0"/>
            </w:tcBorders>
            <w:shd w:val="clear" w:color="auto" w:fill="eeeeee"/>
            <w:tcMar>
              <w:top w:type="dxa" w:w="80"/>
              <w:left w:type="dxa" w:w="80"/>
              <w:bottom w:type="dxa" w:w="80"/>
              <w:right w:type="dxa" w:w="80"/>
            </w:tcMar>
            <w:vAlign w:val="top"/>
          </w:tcPr>
          <w:p>
            <w:pPr>
              <w:pStyle w:val="Format libre"/>
              <w:jc w:val="left"/>
            </w:pPr>
            <w:r>
              <w:rPr>
                <w:rFonts w:ascii="Helvetica" w:hAnsi="Helvetica"/>
                <w:sz w:val="20"/>
                <w:szCs w:val="20"/>
                <w:rtl w:val="0"/>
              </w:rPr>
              <w:t>Fixed drug reaction</w:t>
            </w:r>
            <w:r>
              <w:rPr>
                <w:rFonts w:ascii="Helvetica" w:hAnsi="Helvetica" w:hint="default"/>
                <w:sz w:val="20"/>
                <w:szCs w:val="20"/>
                <w:rtl w:val="0"/>
              </w:rPr>
              <w:br w:type="textWrapping"/>
            </w:r>
            <w:r>
              <w:rPr>
                <w:rFonts w:ascii="Helvetica" w:hAnsi="Helvetica"/>
                <w:sz w:val="20"/>
                <w:szCs w:val="20"/>
                <w:rtl w:val="0"/>
              </w:rPr>
              <w:t>Pseudoporphyrie</w:t>
            </w:r>
          </w:p>
        </w:tc>
        <w:tc>
          <w:tcPr>
            <w:tcW w:type="dxa" w:w="2306"/>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eeeeee"/>
            <w:tcMar>
              <w:top w:type="dxa" w:w="80"/>
              <w:left w:type="dxa" w:w="80"/>
              <w:bottom w:type="dxa" w:w="80"/>
              <w:right w:type="dxa" w:w="80"/>
            </w:tcMar>
            <w:vAlign w:val="top"/>
          </w:tcPr>
          <w:p>
            <w:pPr>
              <w:pStyle w:val="Format libre"/>
              <w:jc w:val="left"/>
            </w:pPr>
            <w:r>
              <w:rPr>
                <w:rFonts w:ascii="Helvetica" w:hAnsi="Helvetica"/>
                <w:sz w:val="20"/>
                <w:szCs w:val="20"/>
                <w:rtl w:val="0"/>
              </w:rPr>
              <w:t>SJS, n</w:t>
            </w:r>
            <w:r>
              <w:rPr>
                <w:rFonts w:ascii="Helvetica" w:hAnsi="Helvetica" w:hint="default"/>
                <w:sz w:val="20"/>
                <w:szCs w:val="20"/>
                <w:rtl w:val="0"/>
              </w:rPr>
              <w:t>é</w:t>
            </w:r>
            <w:r>
              <w:rPr>
                <w:rFonts w:ascii="Helvetica" w:hAnsi="Helvetica"/>
                <w:sz w:val="20"/>
                <w:szCs w:val="20"/>
                <w:rtl w:val="0"/>
              </w:rPr>
              <w:t xml:space="preserve">crose </w:t>
            </w:r>
            <w:r>
              <w:rPr>
                <w:rFonts w:ascii="Helvetica" w:hAnsi="Helvetica" w:hint="default"/>
                <w:sz w:val="20"/>
                <w:szCs w:val="20"/>
                <w:rtl w:val="0"/>
              </w:rPr>
              <w:t>é</w:t>
            </w:r>
            <w:r>
              <w:rPr>
                <w:rFonts w:ascii="Helvetica" w:hAnsi="Helvetica"/>
                <w:sz w:val="20"/>
                <w:szCs w:val="20"/>
                <w:rtl w:val="0"/>
              </w:rPr>
              <w:t>pidermique toxique</w:t>
            </w:r>
          </w:p>
        </w:tc>
      </w:tr>
    </w:tbl>
    <w:p>
      <w:pPr>
        <w:pStyle w:val="Corps"/>
        <w:bidi w:val="0"/>
      </w:pPr>
    </w:p>
    <w:p>
      <w:pPr>
        <w:pStyle w:val="Corps"/>
        <w:bidi w:val="0"/>
      </w:pPr>
    </w:p>
    <w:p>
      <w:pPr>
        <w:pStyle w:val="Corps"/>
        <w:bidi w:val="0"/>
      </w:pPr>
      <w:r>
        <w:rPr>
          <w:rtl w:val="0"/>
          <w:lang w:val="fr-FR"/>
        </w:rPr>
        <w:t>R</w:t>
      </w:r>
      <w:r>
        <w:rPr>
          <w:rtl w:val="0"/>
          <w:lang w:val="fr-FR"/>
        </w:rPr>
        <w:t>é</w:t>
      </w:r>
      <w:r>
        <w:rPr>
          <w:rtl w:val="0"/>
          <w:lang w:val="fr-FR"/>
        </w:rPr>
        <w:t>actions s</w:t>
      </w:r>
      <w:r>
        <w:rPr>
          <w:rtl w:val="0"/>
          <w:lang w:val="fr-FR"/>
        </w:rPr>
        <w:t>é</w:t>
      </w:r>
      <w:r>
        <w:rPr>
          <w:rtl w:val="0"/>
          <w:lang w:val="fr-FR"/>
        </w:rPr>
        <w:t>v</w:t>
      </w:r>
      <w:r>
        <w:rPr>
          <w:rtl w:val="0"/>
          <w:lang w:val="fr-FR"/>
        </w:rPr>
        <w:t>è</w:t>
      </w:r>
      <w:r>
        <w:rPr>
          <w:rtl w:val="0"/>
          <w:lang w:val="fr-FR"/>
        </w:rPr>
        <w:t>res : DRESS, AGEP, SJS, les tests cutan</w:t>
      </w:r>
      <w:r>
        <w:rPr>
          <w:rtl w:val="0"/>
          <w:lang w:val="fr-FR"/>
        </w:rPr>
        <w:t>é</w:t>
      </w:r>
      <w:r>
        <w:rPr>
          <w:rtl w:val="0"/>
          <w:lang w:val="fr-FR"/>
        </w:rPr>
        <w:t>s ont peu de sensibilit</w:t>
      </w:r>
      <w:r>
        <w:rPr>
          <w:rtl w:val="0"/>
          <w:lang w:val="fr-FR"/>
        </w:rPr>
        <w:t>é</w:t>
      </w:r>
    </w:p>
    <w:p>
      <w:pPr>
        <w:pStyle w:val="Corps"/>
        <w:bidi w:val="0"/>
      </w:pPr>
    </w:p>
    <w:p>
      <w:pPr>
        <w:pStyle w:val="Corps"/>
        <w:rPr>
          <w:b w:val="1"/>
          <w:bCs w:val="1"/>
        </w:rPr>
      </w:pPr>
      <w:r>
        <w:rPr>
          <w:b w:val="1"/>
          <w:bCs w:val="1"/>
          <w:rtl w:val="0"/>
          <w:lang w:val="fr-FR"/>
        </w:rPr>
        <w:t>R</w:t>
      </w:r>
      <w:r>
        <w:rPr>
          <w:b w:val="1"/>
          <w:bCs w:val="1"/>
          <w:rtl w:val="0"/>
          <w:lang w:val="fr-FR"/>
        </w:rPr>
        <w:t>é</w:t>
      </w:r>
      <w:r>
        <w:rPr>
          <w:b w:val="1"/>
          <w:bCs w:val="1"/>
          <w:rtl w:val="0"/>
          <w:lang w:val="fr-FR"/>
        </w:rPr>
        <w:t>action exanth</w:t>
      </w:r>
      <w:r>
        <w:rPr>
          <w:b w:val="1"/>
          <w:bCs w:val="1"/>
          <w:rtl w:val="0"/>
          <w:lang w:val="fr-FR"/>
        </w:rPr>
        <w:t>é</w:t>
      </w:r>
      <w:r>
        <w:rPr>
          <w:b w:val="1"/>
          <w:bCs w:val="1"/>
          <w:rtl w:val="0"/>
          <w:lang w:val="fr-FR"/>
        </w:rPr>
        <w:t>mateuses</w:t>
      </w:r>
    </w:p>
    <w:p>
      <w:pPr>
        <w:pStyle w:val="Corps"/>
        <w:bidi w:val="0"/>
      </w:pPr>
      <w:r>
        <w:rPr>
          <w:rtl w:val="0"/>
          <w:lang w:val="fr-FR"/>
        </w:rPr>
        <w:t xml:space="preserve">Souvent 7 </w:t>
      </w:r>
      <w:r>
        <w:rPr>
          <w:rtl w:val="0"/>
          <w:lang w:val="fr-FR"/>
        </w:rPr>
        <w:t xml:space="preserve">à </w:t>
      </w:r>
      <w:r>
        <w:rPr>
          <w:rtl w:val="0"/>
          <w:lang w:val="fr-FR"/>
        </w:rPr>
        <w:t>10 jours apr</w:t>
      </w:r>
      <w:r>
        <w:rPr>
          <w:rtl w:val="0"/>
          <w:lang w:val="fr-FR"/>
        </w:rPr>
        <w:t>è</w:t>
      </w:r>
      <w:r>
        <w:rPr>
          <w:rtl w:val="0"/>
          <w:lang w:val="fr-FR"/>
        </w:rPr>
        <w:t>s Rx, plus court si exposition r</w:t>
      </w:r>
      <w:r>
        <w:rPr>
          <w:rtl w:val="0"/>
          <w:lang w:val="fr-FR"/>
        </w:rPr>
        <w:t>é</w:t>
      </w:r>
      <w:r>
        <w:rPr>
          <w:rtl w:val="0"/>
          <w:lang w:val="fr-FR"/>
        </w:rPr>
        <w:t>p</w:t>
      </w:r>
      <w:r>
        <w:rPr>
          <w:rtl w:val="0"/>
          <w:lang w:val="fr-FR"/>
        </w:rPr>
        <w:t>é</w:t>
      </w:r>
      <w:r>
        <w:rPr>
          <w:rtl w:val="0"/>
          <w:lang w:val="fr-FR"/>
        </w:rPr>
        <w:t>t</w:t>
      </w:r>
      <w:r>
        <w:rPr>
          <w:rtl w:val="0"/>
          <w:lang w:val="fr-FR"/>
        </w:rPr>
        <w:t>é</w:t>
      </w:r>
      <w:r>
        <w:rPr>
          <w:rtl w:val="0"/>
          <w:lang w:val="fr-FR"/>
        </w:rPr>
        <w:t>e. Donne rash morbilliforme (maculopapulaire) d</w:t>
      </w:r>
      <w:r>
        <w:rPr>
          <w:rtl w:val="0"/>
          <w:lang w:val="fr-FR"/>
        </w:rPr>
        <w:t>é</w:t>
      </w:r>
      <w:r>
        <w:rPr>
          <w:rtl w:val="0"/>
          <w:lang w:val="fr-FR"/>
        </w:rPr>
        <w:t>butant au tronc et s</w:t>
      </w:r>
      <w:r>
        <w:rPr>
          <w:rtl w:val="0"/>
          <w:lang w:val="fr-FR"/>
        </w:rPr>
        <w:t>’é</w:t>
      </w:r>
      <w:r>
        <w:rPr>
          <w:rtl w:val="0"/>
          <w:lang w:val="fr-FR"/>
        </w:rPr>
        <w:t>tendant vers les extr</w:t>
      </w:r>
      <w:r>
        <w:rPr>
          <w:rtl w:val="0"/>
          <w:lang w:val="fr-FR"/>
        </w:rPr>
        <w:t>é</w:t>
      </w:r>
      <w:r>
        <w:rPr>
          <w:rtl w:val="0"/>
          <w:lang w:val="fr-FR"/>
        </w:rPr>
        <w:t>mit</w:t>
      </w:r>
      <w:r>
        <w:rPr>
          <w:rtl w:val="0"/>
          <w:lang w:val="fr-FR"/>
        </w:rPr>
        <w:t>é</w:t>
      </w:r>
      <w:r>
        <w:rPr>
          <w:rtl w:val="0"/>
          <w:lang w:val="fr-FR"/>
        </w:rPr>
        <w:t>s. Les l</w:t>
      </w:r>
      <w:r>
        <w:rPr>
          <w:rtl w:val="0"/>
          <w:lang w:val="fr-FR"/>
        </w:rPr>
        <w:t>é</w:t>
      </w:r>
      <w:r>
        <w:rPr>
          <w:rtl w:val="0"/>
          <w:lang w:val="fr-FR"/>
        </w:rPr>
        <w:t>sions sont fixes et non migratrices. Parfois prurit, fi</w:t>
      </w:r>
      <w:r>
        <w:rPr>
          <w:rtl w:val="0"/>
          <w:lang w:val="fr-FR"/>
        </w:rPr>
        <w:t>è</w:t>
      </w:r>
      <w:r>
        <w:rPr>
          <w:rtl w:val="0"/>
          <w:lang w:val="fr-FR"/>
        </w:rPr>
        <w:t xml:space="preserve">vre. </w:t>
      </w:r>
      <w:r>
        <w:rPr>
          <w:rtl w:val="0"/>
          <w:lang w:val="fr-FR"/>
        </w:rPr>
        <w:t>É</w:t>
      </w:r>
      <w:r>
        <w:rPr>
          <w:rtl w:val="0"/>
          <w:lang w:val="fr-FR"/>
        </w:rPr>
        <w:t>osinophilie est l</w:t>
      </w:r>
      <w:r>
        <w:rPr>
          <w:rtl w:val="0"/>
          <w:lang w:val="fr-FR"/>
        </w:rPr>
        <w:t>é</w:t>
      </w:r>
      <w:r>
        <w:rPr>
          <w:rtl w:val="0"/>
          <w:lang w:val="fr-FR"/>
        </w:rPr>
        <w:t>g</w:t>
      </w:r>
      <w:r>
        <w:rPr>
          <w:rtl w:val="0"/>
          <w:lang w:val="fr-FR"/>
        </w:rPr>
        <w:t>è</w:t>
      </w:r>
      <w:r>
        <w:rPr>
          <w:rtl w:val="0"/>
          <w:lang w:val="fr-FR"/>
        </w:rPr>
        <w:t>re et rare. Parfois aspect un peu purpurique aux MI (en lien avec la gravit</w:t>
      </w:r>
      <w:r>
        <w:rPr>
          <w:rtl w:val="0"/>
          <w:lang w:val="fr-FR"/>
        </w:rPr>
        <w:t>é</w:t>
      </w:r>
      <w:r>
        <w:rPr>
          <w:rtl w:val="0"/>
          <w:lang w:val="fr-FR"/>
        </w:rPr>
        <w:t>), sans qu</w:t>
      </w:r>
      <w:r>
        <w:rPr>
          <w:rtl w:val="0"/>
          <w:lang w:val="fr-FR"/>
        </w:rPr>
        <w:t>’</w:t>
      </w:r>
      <w:r>
        <w:rPr>
          <w:rtl w:val="0"/>
          <w:lang w:val="fr-FR"/>
        </w:rPr>
        <w:t>il s</w:t>
      </w:r>
      <w:r>
        <w:rPr>
          <w:rtl w:val="0"/>
          <w:lang w:val="fr-FR"/>
        </w:rPr>
        <w:t>’</w:t>
      </w:r>
      <w:r>
        <w:rPr>
          <w:rtl w:val="0"/>
          <w:lang w:val="fr-FR"/>
        </w:rPr>
        <w:t>agisse de vasculite.</w:t>
      </w:r>
    </w:p>
    <w:p>
      <w:pPr>
        <w:pStyle w:val="Corps"/>
        <w:bidi w:val="0"/>
      </w:pPr>
    </w:p>
    <w:p>
      <w:pPr>
        <w:pStyle w:val="Corps"/>
        <w:bidi w:val="0"/>
      </w:pPr>
      <w:r>
        <w:rPr>
          <w:rtl w:val="0"/>
          <w:lang w:val="fr-FR"/>
        </w:rPr>
        <w:t>Tx : cesser Rx* selon alternatives possibles, st</w:t>
      </w:r>
      <w:r>
        <w:rPr>
          <w:rtl w:val="0"/>
          <w:lang w:val="fr-FR"/>
        </w:rPr>
        <w:t>é</w:t>
      </w:r>
      <w:r>
        <w:rPr>
          <w:rtl w:val="0"/>
          <w:lang w:val="fr-FR"/>
        </w:rPr>
        <w:t>ro</w:t>
      </w:r>
      <w:r>
        <w:rPr>
          <w:rtl w:val="0"/>
          <w:lang w:val="fr-FR"/>
        </w:rPr>
        <w:t>ï</w:t>
      </w:r>
      <w:r>
        <w:rPr>
          <w:rtl w:val="0"/>
          <w:lang w:val="fr-FR"/>
        </w:rPr>
        <w:t>des topiques, anti-histaminiques PO.</w:t>
      </w:r>
    </w:p>
    <w:p>
      <w:pPr>
        <w:pStyle w:val="Corps"/>
        <w:rPr>
          <w:sz w:val="20"/>
          <w:szCs w:val="20"/>
        </w:rPr>
      </w:pPr>
      <w:r>
        <w:rPr>
          <w:sz w:val="20"/>
          <w:szCs w:val="20"/>
          <w:rtl w:val="0"/>
          <w:lang w:val="fr-FR"/>
        </w:rPr>
        <w:t>*la m</w:t>
      </w:r>
      <w:r>
        <w:rPr>
          <w:sz w:val="20"/>
          <w:szCs w:val="20"/>
          <w:rtl w:val="0"/>
          <w:lang w:val="fr-FR"/>
        </w:rPr>
        <w:t>é</w:t>
      </w:r>
      <w:r>
        <w:rPr>
          <w:sz w:val="20"/>
          <w:szCs w:val="20"/>
          <w:rtl w:val="0"/>
          <w:lang w:val="fr-FR"/>
        </w:rPr>
        <w:t xml:space="preserve">dication peut </w:t>
      </w:r>
      <w:r>
        <w:rPr>
          <w:sz w:val="20"/>
          <w:szCs w:val="20"/>
          <w:rtl w:val="0"/>
          <w:lang w:val="fr-FR"/>
        </w:rPr>
        <w:t>ê</w:t>
      </w:r>
      <w:r>
        <w:rPr>
          <w:sz w:val="20"/>
          <w:szCs w:val="20"/>
          <w:rtl w:val="0"/>
          <w:lang w:val="fr-FR"/>
        </w:rPr>
        <w:t>tre continu</w:t>
      </w:r>
      <w:r>
        <w:rPr>
          <w:sz w:val="20"/>
          <w:szCs w:val="20"/>
          <w:rtl w:val="0"/>
          <w:lang w:val="fr-FR"/>
        </w:rPr>
        <w:t xml:space="preserve">é </w:t>
      </w:r>
      <w:r>
        <w:rPr>
          <w:sz w:val="20"/>
          <w:szCs w:val="20"/>
          <w:rtl w:val="0"/>
          <w:lang w:val="fr-FR"/>
        </w:rPr>
        <w:t>de mani</w:t>
      </w:r>
      <w:r>
        <w:rPr>
          <w:sz w:val="20"/>
          <w:szCs w:val="20"/>
          <w:rtl w:val="0"/>
          <w:lang w:val="fr-FR"/>
        </w:rPr>
        <w:t>è</w:t>
      </w:r>
      <w:r>
        <w:rPr>
          <w:sz w:val="20"/>
          <w:szCs w:val="20"/>
          <w:rtl w:val="0"/>
          <w:lang w:val="fr-FR"/>
        </w:rPr>
        <w:t>re s</w:t>
      </w:r>
      <w:r>
        <w:rPr>
          <w:sz w:val="20"/>
          <w:szCs w:val="20"/>
          <w:rtl w:val="0"/>
          <w:lang w:val="fr-FR"/>
        </w:rPr>
        <w:t>é</w:t>
      </w:r>
      <w:r>
        <w:rPr>
          <w:sz w:val="20"/>
          <w:szCs w:val="20"/>
          <w:rtl w:val="0"/>
          <w:lang w:val="fr-FR"/>
        </w:rPr>
        <w:t>curitaire si le Rx est absolument n</w:t>
      </w:r>
      <w:r>
        <w:rPr>
          <w:sz w:val="20"/>
          <w:szCs w:val="20"/>
          <w:rtl w:val="0"/>
          <w:lang w:val="fr-FR"/>
        </w:rPr>
        <w:t>é</w:t>
      </w:r>
      <w:r>
        <w:rPr>
          <w:sz w:val="20"/>
          <w:szCs w:val="20"/>
          <w:rtl w:val="0"/>
          <w:lang w:val="fr-FR"/>
        </w:rPr>
        <w:t>cessaire. Cette r</w:t>
      </w:r>
      <w:r>
        <w:rPr>
          <w:sz w:val="20"/>
          <w:szCs w:val="20"/>
          <w:rtl w:val="0"/>
          <w:lang w:val="fr-FR"/>
        </w:rPr>
        <w:t>é</w:t>
      </w:r>
      <w:r>
        <w:rPr>
          <w:sz w:val="20"/>
          <w:szCs w:val="20"/>
          <w:rtl w:val="0"/>
          <w:lang w:val="fr-FR"/>
        </w:rPr>
        <w:t xml:space="preserve">action </w:t>
      </w:r>
      <w:r>
        <w:rPr>
          <w:b w:val="1"/>
          <w:bCs w:val="1"/>
          <w:sz w:val="20"/>
          <w:szCs w:val="20"/>
          <w:rtl w:val="0"/>
          <w:lang w:val="fr-FR"/>
        </w:rPr>
        <w:t>n</w:t>
      </w:r>
      <w:r>
        <w:rPr>
          <w:b w:val="1"/>
          <w:bCs w:val="1"/>
          <w:sz w:val="20"/>
          <w:szCs w:val="20"/>
          <w:rtl w:val="0"/>
          <w:lang w:val="fr-FR"/>
        </w:rPr>
        <w:t>’é</w:t>
      </w:r>
      <w:r>
        <w:rPr>
          <w:b w:val="1"/>
          <w:bCs w:val="1"/>
          <w:sz w:val="20"/>
          <w:szCs w:val="20"/>
          <w:rtl w:val="0"/>
          <w:lang w:val="fr-FR"/>
        </w:rPr>
        <w:t>volue PAS</w:t>
      </w:r>
      <w:r>
        <w:rPr>
          <w:sz w:val="20"/>
          <w:szCs w:val="20"/>
          <w:rtl w:val="0"/>
          <w:lang w:val="fr-FR"/>
        </w:rPr>
        <w:t xml:space="preserve"> en SJS.</w:t>
      </w:r>
    </w:p>
    <w:p>
      <w:pPr>
        <w:pStyle w:val="Corps"/>
        <w:bidi w:val="0"/>
      </w:pPr>
    </w:p>
    <w:p>
      <w:pPr>
        <w:pStyle w:val="Corps"/>
        <w:bidi w:val="0"/>
      </w:pPr>
      <w:r>
        <w:rPr>
          <w:rtl w:val="0"/>
          <w:lang w:val="fr-FR"/>
        </w:rPr>
        <w:t>Rx plus fr</w:t>
      </w:r>
      <w:r>
        <w:rPr>
          <w:rtl w:val="0"/>
          <w:lang w:val="fr-FR"/>
        </w:rPr>
        <w:t>é</w:t>
      </w:r>
      <w:r>
        <w:rPr>
          <w:rtl w:val="0"/>
          <w:lang w:val="fr-FR"/>
        </w:rPr>
        <w:t xml:space="preserve">quents : b-lactam, sulfa (antibios), </w:t>
      </w:r>
      <w:r>
        <w:rPr>
          <w:rtl w:val="0"/>
          <w:lang w:val="fr-FR"/>
        </w:rPr>
        <w:t>…</w:t>
      </w:r>
    </w:p>
    <w:p>
      <w:pPr>
        <w:pStyle w:val="Corps"/>
        <w:bidi w:val="0"/>
      </w:pPr>
    </w:p>
    <w:p>
      <w:pPr>
        <w:pStyle w:val="Corps"/>
        <w:rPr>
          <w:sz w:val="20"/>
          <w:szCs w:val="20"/>
        </w:rPr>
      </w:pPr>
      <w:r>
        <w:rPr>
          <w:sz w:val="20"/>
          <w:szCs w:val="20"/>
          <w:rtl w:val="0"/>
          <w:lang w:val="fr-FR"/>
        </w:rPr>
        <w:t>*survient plus souvent dans certaines conditions ex : aminopenicilline chez pt avec EBV ou sulfonamide avec VIH.</w:t>
      </w:r>
    </w:p>
    <w:p>
      <w:pPr>
        <w:pStyle w:val="Corps"/>
        <w:rPr>
          <w:sz w:val="20"/>
          <w:szCs w:val="20"/>
        </w:rPr>
      </w:pPr>
    </w:p>
    <w:p>
      <w:pPr>
        <w:pStyle w:val="Corps"/>
        <w:rPr>
          <w:b w:val="1"/>
          <w:bCs w:val="1"/>
        </w:rPr>
      </w:pPr>
      <w:r>
        <w:rPr>
          <w:b w:val="1"/>
          <w:bCs w:val="1"/>
          <w:rtl w:val="0"/>
          <w:lang w:val="fr-FR"/>
        </w:rPr>
        <w:t>Fixed drug reaction</w:t>
      </w:r>
    </w:p>
    <w:p>
      <w:pPr>
        <w:pStyle w:val="Corps"/>
        <w:bidi w:val="0"/>
      </w:pPr>
      <w:r>
        <w:rPr>
          <w:rtl w:val="0"/>
          <w:lang w:val="fr-FR"/>
        </w:rPr>
        <w:t xml:space="preserve">Tache </w:t>
      </w:r>
      <w:r>
        <w:rPr>
          <w:rtl w:val="0"/>
          <w:lang w:val="fr-FR"/>
        </w:rPr>
        <w:t>é</w:t>
      </w:r>
      <w:r>
        <w:rPr>
          <w:rtl w:val="0"/>
          <w:lang w:val="fr-FR"/>
        </w:rPr>
        <w:t>ryth</w:t>
      </w:r>
      <w:r>
        <w:rPr>
          <w:rtl w:val="0"/>
          <w:lang w:val="fr-FR"/>
        </w:rPr>
        <w:t>é</w:t>
      </w:r>
      <w:r>
        <w:rPr>
          <w:rtl w:val="0"/>
          <w:lang w:val="fr-FR"/>
        </w:rPr>
        <w:t>mateuse/brun</w:t>
      </w:r>
      <w:r>
        <w:rPr>
          <w:rtl w:val="0"/>
          <w:lang w:val="fr-FR"/>
        </w:rPr>
        <w:t>â</w:t>
      </w:r>
      <w:r>
        <w:rPr>
          <w:rtl w:val="0"/>
          <w:lang w:val="fr-FR"/>
        </w:rPr>
        <w:t>tre bien d</w:t>
      </w:r>
      <w:r>
        <w:rPr>
          <w:rtl w:val="0"/>
          <w:lang w:val="fr-FR"/>
        </w:rPr>
        <w:t>é</w:t>
      </w:r>
      <w:r>
        <w:rPr>
          <w:rtl w:val="0"/>
          <w:lang w:val="fr-FR"/>
        </w:rPr>
        <w:t>limit</w:t>
      </w:r>
      <w:r>
        <w:rPr>
          <w:rtl w:val="0"/>
          <w:lang w:val="fr-FR"/>
        </w:rPr>
        <w:t>é</w:t>
      </w:r>
      <w:r>
        <w:rPr>
          <w:rtl w:val="0"/>
          <w:lang w:val="fr-FR"/>
        </w:rPr>
        <w:t>e, avec parfois centre oed</w:t>
      </w:r>
      <w:r>
        <w:rPr>
          <w:rtl w:val="0"/>
          <w:lang w:val="fr-FR"/>
        </w:rPr>
        <w:t>é</w:t>
      </w:r>
      <w:r>
        <w:rPr>
          <w:rtl w:val="0"/>
          <w:lang w:val="fr-FR"/>
        </w:rPr>
        <w:t>mati</w:t>
      </w:r>
      <w:r>
        <w:rPr>
          <w:rtl w:val="0"/>
          <w:lang w:val="fr-FR"/>
        </w:rPr>
        <w:t xml:space="preserve">é </w:t>
      </w:r>
      <w:r>
        <w:rPr>
          <w:rtl w:val="0"/>
          <w:lang w:val="fr-FR"/>
        </w:rPr>
        <w:t xml:space="preserve">pouvant </w:t>
      </w:r>
      <w:r>
        <w:rPr>
          <w:rtl w:val="0"/>
          <w:lang w:val="fr-FR"/>
        </w:rPr>
        <w:t>é</w:t>
      </w:r>
      <w:r>
        <w:rPr>
          <w:rtl w:val="0"/>
          <w:lang w:val="fr-FR"/>
        </w:rPr>
        <w:t>voluer en bulle, puis s</w:t>
      </w:r>
      <w:r>
        <w:rPr>
          <w:rtl w:val="0"/>
          <w:lang w:val="fr-FR"/>
        </w:rPr>
        <w:t>’é</w:t>
      </w:r>
      <w:r>
        <w:rPr>
          <w:rtl w:val="0"/>
          <w:lang w:val="fr-FR"/>
        </w:rPr>
        <w:t>roder. Survient quelques jours apr</w:t>
      </w:r>
      <w:r>
        <w:rPr>
          <w:rtl w:val="0"/>
          <w:lang w:val="fr-FR"/>
        </w:rPr>
        <w:t>è</w:t>
      </w:r>
      <w:r>
        <w:rPr>
          <w:rtl w:val="0"/>
          <w:lang w:val="fr-FR"/>
        </w:rPr>
        <w:t>s Rx, mais plus t</w:t>
      </w:r>
      <w:r>
        <w:rPr>
          <w:rtl w:val="0"/>
          <w:lang w:val="fr-FR"/>
        </w:rPr>
        <w:t>ô</w:t>
      </w:r>
      <w:r>
        <w:rPr>
          <w:rtl w:val="0"/>
          <w:lang w:val="fr-FR"/>
        </w:rPr>
        <w:t>t si d</w:t>
      </w:r>
      <w:r>
        <w:rPr>
          <w:rtl w:val="0"/>
          <w:lang w:val="fr-FR"/>
        </w:rPr>
        <w:t>é</w:t>
      </w:r>
      <w:r>
        <w:rPr>
          <w:rtl w:val="0"/>
          <w:lang w:val="fr-FR"/>
        </w:rPr>
        <w:t>j</w:t>
      </w:r>
      <w:r>
        <w:rPr>
          <w:rtl w:val="0"/>
          <w:lang w:val="fr-FR"/>
        </w:rPr>
        <w:t>à</w:t>
      </w:r>
    </w:p>
    <w:p>
      <w:pPr>
        <w:pStyle w:val="Corps"/>
        <w:bidi w:val="0"/>
      </w:pPr>
      <w:r>
        <w:rPr>
          <w:rtl w:val="0"/>
          <w:lang w:val="fr-FR"/>
        </w:rPr>
        <w:t>expos</w:t>
      </w:r>
      <w:r>
        <w:rPr>
          <w:rtl w:val="0"/>
          <w:lang w:val="fr-FR"/>
        </w:rPr>
        <w:t xml:space="preserve">é </w:t>
      </w:r>
      <w:r>
        <w:rPr>
          <w:rtl w:val="0"/>
          <w:lang w:val="fr-FR"/>
        </w:rPr>
        <w:t xml:space="preserve">(30 min </w:t>
      </w:r>
      <w:r>
        <w:rPr>
          <w:rtl w:val="0"/>
          <w:lang w:val="fr-FR"/>
        </w:rPr>
        <w:t xml:space="preserve">à </w:t>
      </w:r>
      <w:r>
        <w:rPr>
          <w:rtl w:val="0"/>
          <w:lang w:val="fr-FR"/>
        </w:rPr>
        <w:t>8h). Souvent l</w:t>
      </w:r>
      <w:r>
        <w:rPr>
          <w:rtl w:val="0"/>
          <w:lang w:val="fr-FR"/>
        </w:rPr>
        <w:t>é</w:t>
      </w:r>
      <w:r>
        <w:rPr>
          <w:rtl w:val="0"/>
          <w:lang w:val="fr-FR"/>
        </w:rPr>
        <w:t>sion isol</w:t>
      </w:r>
      <w:r>
        <w:rPr>
          <w:rtl w:val="0"/>
          <w:lang w:val="fr-FR"/>
        </w:rPr>
        <w:t>é</w:t>
      </w:r>
      <w:r>
        <w:rPr>
          <w:rtl w:val="0"/>
          <w:lang w:val="fr-FR"/>
        </w:rPr>
        <w:t>e parfois multiples apr</w:t>
      </w:r>
      <w:r>
        <w:rPr>
          <w:rtl w:val="0"/>
          <w:lang w:val="fr-FR"/>
        </w:rPr>
        <w:t>è</w:t>
      </w:r>
      <w:r>
        <w:rPr>
          <w:rtl w:val="0"/>
          <w:lang w:val="fr-FR"/>
        </w:rPr>
        <w:t>s exposition r</w:t>
      </w:r>
      <w:r>
        <w:rPr>
          <w:rtl w:val="0"/>
          <w:lang w:val="fr-FR"/>
        </w:rPr>
        <w:t>é</w:t>
      </w:r>
      <w:r>
        <w:rPr>
          <w:rtl w:val="0"/>
          <w:lang w:val="fr-FR"/>
        </w:rPr>
        <w:t>p</w:t>
      </w:r>
      <w:r>
        <w:rPr>
          <w:rtl w:val="0"/>
          <w:lang w:val="fr-FR"/>
        </w:rPr>
        <w:t>é</w:t>
      </w:r>
      <w:r>
        <w:rPr>
          <w:rtl w:val="0"/>
          <w:lang w:val="fr-FR"/>
        </w:rPr>
        <w:t>t</w:t>
      </w:r>
      <w:r>
        <w:rPr>
          <w:rtl w:val="0"/>
          <w:lang w:val="fr-FR"/>
        </w:rPr>
        <w:t>é</w:t>
      </w:r>
      <w:r>
        <w:rPr>
          <w:rtl w:val="0"/>
          <w:lang w:val="fr-FR"/>
        </w:rPr>
        <w:t>e. Affecte souvent bouche, face, r</w:t>
      </w:r>
      <w:r>
        <w:rPr>
          <w:rtl w:val="0"/>
          <w:lang w:val="fr-FR"/>
        </w:rPr>
        <w:t>é</w:t>
      </w:r>
      <w:r>
        <w:rPr>
          <w:rtl w:val="0"/>
          <w:lang w:val="fr-FR"/>
        </w:rPr>
        <w:t>gion acrale, organes g</w:t>
      </w:r>
      <w:r>
        <w:rPr>
          <w:rtl w:val="0"/>
          <w:lang w:val="fr-FR"/>
        </w:rPr>
        <w:t>é</w:t>
      </w:r>
      <w:r>
        <w:rPr>
          <w:rtl w:val="0"/>
          <w:lang w:val="fr-FR"/>
        </w:rPr>
        <w:t>nitaux.</w:t>
      </w:r>
    </w:p>
    <w:p>
      <w:pPr>
        <w:pStyle w:val="Corps"/>
        <w:bidi w:val="0"/>
      </w:pPr>
    </w:p>
    <w:p>
      <w:pPr>
        <w:pStyle w:val="Corps"/>
        <w:bidi w:val="0"/>
      </w:pPr>
      <w:r>
        <w:rPr>
          <w:rtl w:val="0"/>
          <w:lang w:val="fr-FR"/>
        </w:rPr>
        <w:t>Rx plus fr</w:t>
      </w:r>
      <w:r>
        <w:rPr>
          <w:rtl w:val="0"/>
          <w:lang w:val="fr-FR"/>
        </w:rPr>
        <w:t>é</w:t>
      </w:r>
      <w:r>
        <w:rPr>
          <w:rtl w:val="0"/>
          <w:lang w:val="fr-FR"/>
        </w:rPr>
        <w:t>quents : m</w:t>
      </w:r>
      <w:r>
        <w:rPr>
          <w:rtl w:val="0"/>
          <w:lang w:val="fr-FR"/>
        </w:rPr>
        <w:t>é</w:t>
      </w:r>
      <w:r>
        <w:rPr>
          <w:rtl w:val="0"/>
          <w:lang w:val="fr-FR"/>
        </w:rPr>
        <w:t>tronidazole, tetracycline, sulfonamide, AINS, salicylate, colorants jaunes dans nourriture.</w:t>
      </w:r>
    </w:p>
    <w:p>
      <w:pPr>
        <w:pStyle w:val="Corps"/>
        <w:bidi w:val="0"/>
      </w:pPr>
    </w:p>
    <w:p>
      <w:pPr>
        <w:pStyle w:val="Corps"/>
        <w:bidi w:val="0"/>
      </w:pPr>
      <w:r>
        <w:rPr>
          <w:rtl w:val="0"/>
          <w:lang w:val="fr-FR"/>
        </w:rPr>
        <w:t>R</w:t>
      </w:r>
      <w:r>
        <w:rPr>
          <w:rtl w:val="0"/>
          <w:lang w:val="fr-FR"/>
        </w:rPr>
        <w:t>é</w:t>
      </w:r>
      <w:r>
        <w:rPr>
          <w:rtl w:val="0"/>
          <w:lang w:val="fr-FR"/>
        </w:rPr>
        <w:t>f</w:t>
      </w:r>
      <w:r>
        <w:rPr>
          <w:rtl w:val="0"/>
          <w:lang w:val="fr-FR"/>
        </w:rPr>
        <w:t>é</w:t>
      </w:r>
      <w:r>
        <w:rPr>
          <w:rtl w:val="0"/>
          <w:lang w:val="fr-FR"/>
        </w:rPr>
        <w:t>rer en dermatologie si g</w:t>
      </w:r>
      <w:r>
        <w:rPr>
          <w:rtl w:val="0"/>
          <w:lang w:val="fr-FR"/>
        </w:rPr>
        <w:t>é</w:t>
      </w:r>
      <w:r>
        <w:rPr>
          <w:rtl w:val="0"/>
          <w:lang w:val="fr-FR"/>
        </w:rPr>
        <w:t>n</w:t>
      </w:r>
      <w:r>
        <w:rPr>
          <w:rtl w:val="0"/>
          <w:lang w:val="fr-FR"/>
        </w:rPr>
        <w:t>é</w:t>
      </w:r>
      <w:r>
        <w:rPr>
          <w:rtl w:val="0"/>
          <w:lang w:val="fr-FR"/>
        </w:rPr>
        <w:t>ralis</w:t>
      </w:r>
      <w:r>
        <w:rPr>
          <w:rtl w:val="0"/>
          <w:lang w:val="fr-FR"/>
        </w:rPr>
        <w:t>é</w:t>
      </w:r>
      <w:r>
        <w:rPr>
          <w:rtl w:val="0"/>
          <w:lang w:val="fr-FR"/>
        </w:rPr>
        <w:t xml:space="preserve">e ou </w:t>
      </w:r>
      <w:r>
        <w:rPr>
          <w:rtl w:val="0"/>
          <w:lang w:val="fr-FR"/>
        </w:rPr>
        <w:t>é</w:t>
      </w:r>
      <w:r>
        <w:rPr>
          <w:rtl w:val="0"/>
          <w:lang w:val="fr-FR"/>
        </w:rPr>
        <w:t xml:space="preserve">tendu. Tx : cesser Rx +/- corticos local si non </w:t>
      </w:r>
      <w:r>
        <w:rPr>
          <w:rtl w:val="0"/>
          <w:lang w:val="fr-FR"/>
        </w:rPr>
        <w:t>é</w:t>
      </w:r>
      <w:r>
        <w:rPr>
          <w:rtl w:val="0"/>
          <w:lang w:val="fr-FR"/>
        </w:rPr>
        <w:t>rod</w:t>
      </w:r>
      <w:r>
        <w:rPr>
          <w:rtl w:val="0"/>
          <w:lang w:val="fr-FR"/>
        </w:rPr>
        <w:t xml:space="preserve">é </w:t>
      </w:r>
      <w:r>
        <w:rPr>
          <w:rtl w:val="0"/>
          <w:lang w:val="fr-FR"/>
        </w:rPr>
        <w:t xml:space="preserve">+/- si </w:t>
      </w:r>
      <w:r>
        <w:rPr>
          <w:rtl w:val="0"/>
          <w:lang w:val="fr-FR"/>
        </w:rPr>
        <w:t>é</w:t>
      </w:r>
      <w:r>
        <w:rPr>
          <w:rtl w:val="0"/>
          <w:lang w:val="fr-FR"/>
        </w:rPr>
        <w:t>rod</w:t>
      </w:r>
      <w:r>
        <w:rPr>
          <w:rtl w:val="0"/>
          <w:lang w:val="fr-FR"/>
        </w:rPr>
        <w:t xml:space="preserve">é </w:t>
      </w:r>
      <w:r>
        <w:rPr>
          <w:rtl w:val="0"/>
          <w:lang w:val="fr-FR"/>
        </w:rPr>
        <w:t>-&gt; protection / antimicrobien</w:t>
      </w:r>
    </w:p>
    <w:p>
      <w:pPr>
        <w:pStyle w:val="Corps"/>
        <w:bidi w:val="0"/>
      </w:pPr>
    </w:p>
    <w:p>
      <w:pPr>
        <w:pStyle w:val="Corps"/>
        <w:bidi w:val="0"/>
      </w:pPr>
      <w:r>
        <w:rPr>
          <w:rtl w:val="0"/>
          <w:lang w:val="fr-FR"/>
        </w:rPr>
        <w:t>Possible de confirmer test en diluant Rx causal dans vasoline et appliquer sur peau au site o</w:t>
      </w:r>
      <w:r>
        <w:rPr>
          <w:rtl w:val="0"/>
          <w:lang w:val="fr-FR"/>
        </w:rPr>
        <w:t xml:space="preserve">ù </w:t>
      </w:r>
      <w:r>
        <w:rPr>
          <w:rtl w:val="0"/>
          <w:lang w:val="fr-FR"/>
        </w:rPr>
        <w:t>il y avait l</w:t>
      </w:r>
      <w:r>
        <w:rPr>
          <w:rtl w:val="0"/>
          <w:lang w:val="fr-FR"/>
        </w:rPr>
        <w:t>é</w:t>
      </w:r>
      <w:r>
        <w:rPr>
          <w:rtl w:val="0"/>
          <w:lang w:val="fr-FR"/>
        </w:rPr>
        <w:t>sion</w:t>
      </w:r>
    </w:p>
    <w:p>
      <w:pPr>
        <w:pStyle w:val="Corps"/>
        <w:bidi w:val="0"/>
      </w:pPr>
    </w:p>
    <w:p>
      <w:pPr>
        <w:pStyle w:val="Corps"/>
        <w:rPr>
          <w:b w:val="0"/>
          <w:bCs w:val="0"/>
        </w:rPr>
      </w:pPr>
      <w:r>
        <w:rPr>
          <w:b w:val="1"/>
          <w:bCs w:val="1"/>
          <w:rtl w:val="0"/>
          <w:lang w:val="fr-FR"/>
        </w:rPr>
        <w:t>Syndrome de Stevens-Johnson ou n</w:t>
      </w:r>
      <w:r>
        <w:rPr>
          <w:b w:val="1"/>
          <w:bCs w:val="1"/>
          <w:rtl w:val="0"/>
          <w:lang w:val="fr-FR"/>
        </w:rPr>
        <w:t>é</w:t>
      </w:r>
      <w:r>
        <w:rPr>
          <w:b w:val="1"/>
          <w:bCs w:val="1"/>
          <w:rtl w:val="0"/>
          <w:lang w:val="fr-FR"/>
        </w:rPr>
        <w:t xml:space="preserve">crose toxique </w:t>
      </w:r>
      <w:r>
        <w:rPr>
          <w:b w:val="1"/>
          <w:bCs w:val="1"/>
          <w:rtl w:val="0"/>
          <w:lang w:val="fr-FR"/>
        </w:rPr>
        <w:t>é</w:t>
      </w:r>
      <w:r>
        <w:rPr>
          <w:b w:val="1"/>
          <w:bCs w:val="1"/>
          <w:rtl w:val="0"/>
          <w:lang w:val="fr-FR"/>
        </w:rPr>
        <w:t>pidermique</w:t>
      </w:r>
    </w:p>
    <w:p>
      <w:pPr>
        <w:pStyle w:val="Corps"/>
        <w:rPr>
          <w:b w:val="0"/>
          <w:bCs w:val="0"/>
        </w:rPr>
      </w:pPr>
      <w:r>
        <w:rPr>
          <w:b w:val="0"/>
          <w:bCs w:val="0"/>
          <w:rtl w:val="0"/>
          <w:lang w:val="fr-FR"/>
        </w:rPr>
        <w:t>Apoptose des k</w:t>
      </w:r>
      <w:r>
        <w:rPr>
          <w:b w:val="0"/>
          <w:bCs w:val="0"/>
          <w:rtl w:val="0"/>
          <w:lang w:val="fr-FR"/>
        </w:rPr>
        <w:t>é</w:t>
      </w:r>
      <w:r>
        <w:rPr>
          <w:b w:val="0"/>
          <w:bCs w:val="0"/>
          <w:rtl w:val="0"/>
          <w:lang w:val="fr-FR"/>
        </w:rPr>
        <w:t>ratinocytes souvent induite par des m</w:t>
      </w:r>
      <w:r>
        <w:rPr>
          <w:b w:val="0"/>
          <w:bCs w:val="0"/>
          <w:rtl w:val="0"/>
          <w:lang w:val="fr-FR"/>
        </w:rPr>
        <w:t>é</w:t>
      </w:r>
      <w:r>
        <w:rPr>
          <w:b w:val="0"/>
          <w:bCs w:val="0"/>
          <w:rtl w:val="0"/>
          <w:lang w:val="fr-FR"/>
        </w:rPr>
        <w:t>dicaments (parfois idiopathique ou viral/erp</w:t>
      </w:r>
      <w:r>
        <w:rPr>
          <w:b w:val="0"/>
          <w:bCs w:val="0"/>
          <w:rtl w:val="0"/>
          <w:lang w:val="fr-FR"/>
        </w:rPr>
        <w:t>è</w:t>
      </w:r>
      <w:r>
        <w:rPr>
          <w:b w:val="0"/>
          <w:bCs w:val="0"/>
          <w:rtl w:val="0"/>
          <w:lang w:val="fr-FR"/>
        </w:rPr>
        <w:t>s ou mycoplasma)*.</w:t>
      </w:r>
    </w:p>
    <w:p>
      <w:pPr>
        <w:pStyle w:val="Corps"/>
        <w:rPr>
          <w:b w:val="0"/>
          <w:bCs w:val="0"/>
        </w:rPr>
      </w:pPr>
    </w:p>
    <w:p>
      <w:pPr>
        <w:pStyle w:val="Corps"/>
        <w:rPr>
          <w:b w:val="0"/>
          <w:bCs w:val="0"/>
          <w:sz w:val="20"/>
          <w:szCs w:val="20"/>
        </w:rPr>
      </w:pPr>
      <w:r>
        <w:rPr>
          <w:b w:val="0"/>
          <w:bCs w:val="0"/>
          <w:sz w:val="20"/>
          <w:szCs w:val="20"/>
          <w:rtl w:val="0"/>
          <w:lang w:val="fr-FR"/>
        </w:rPr>
        <w:t>SJS anciennement associ</w:t>
      </w:r>
      <w:r>
        <w:rPr>
          <w:b w:val="0"/>
          <w:bCs w:val="0"/>
          <w:sz w:val="20"/>
          <w:szCs w:val="20"/>
          <w:rtl w:val="0"/>
          <w:lang w:val="fr-FR"/>
        </w:rPr>
        <w:t>é à é</w:t>
      </w:r>
      <w:r>
        <w:rPr>
          <w:b w:val="0"/>
          <w:bCs w:val="0"/>
          <w:sz w:val="20"/>
          <w:szCs w:val="20"/>
          <w:rtl w:val="0"/>
          <w:lang w:val="fr-FR"/>
        </w:rPr>
        <w:t>ryth</w:t>
      </w:r>
      <w:r>
        <w:rPr>
          <w:b w:val="0"/>
          <w:bCs w:val="0"/>
          <w:sz w:val="20"/>
          <w:szCs w:val="20"/>
          <w:rtl w:val="0"/>
          <w:lang w:val="fr-FR"/>
        </w:rPr>
        <w:t>è</w:t>
      </w:r>
      <w:r>
        <w:rPr>
          <w:b w:val="0"/>
          <w:bCs w:val="0"/>
          <w:sz w:val="20"/>
          <w:szCs w:val="20"/>
          <w:rtl w:val="0"/>
          <w:lang w:val="fr-FR"/>
        </w:rPr>
        <w:t>me polymorphe maintenant consid</w:t>
      </w:r>
      <w:r>
        <w:rPr>
          <w:b w:val="0"/>
          <w:bCs w:val="0"/>
          <w:sz w:val="20"/>
          <w:szCs w:val="20"/>
          <w:rtl w:val="0"/>
          <w:lang w:val="fr-FR"/>
        </w:rPr>
        <w:t>é</w:t>
      </w:r>
      <w:r>
        <w:rPr>
          <w:b w:val="0"/>
          <w:bCs w:val="0"/>
          <w:sz w:val="20"/>
          <w:szCs w:val="20"/>
          <w:rtl w:val="0"/>
          <w:lang w:val="fr-FR"/>
        </w:rPr>
        <w:t>r</w:t>
      </w:r>
      <w:r>
        <w:rPr>
          <w:b w:val="0"/>
          <w:bCs w:val="0"/>
          <w:sz w:val="20"/>
          <w:szCs w:val="20"/>
          <w:rtl w:val="0"/>
          <w:lang w:val="fr-FR"/>
        </w:rPr>
        <w:t xml:space="preserve">é </w:t>
      </w:r>
      <w:r>
        <w:rPr>
          <w:b w:val="0"/>
          <w:bCs w:val="0"/>
          <w:sz w:val="20"/>
          <w:szCs w:val="20"/>
          <w:rtl w:val="0"/>
          <w:lang w:val="fr-FR"/>
        </w:rPr>
        <w:t>comme deux entit</w:t>
      </w:r>
      <w:r>
        <w:rPr>
          <w:b w:val="0"/>
          <w:bCs w:val="0"/>
          <w:sz w:val="20"/>
          <w:szCs w:val="20"/>
          <w:rtl w:val="0"/>
          <w:lang w:val="fr-FR"/>
        </w:rPr>
        <w:t>é</w:t>
      </w:r>
      <w:r>
        <w:rPr>
          <w:b w:val="0"/>
          <w:bCs w:val="0"/>
          <w:sz w:val="20"/>
          <w:szCs w:val="20"/>
          <w:rtl w:val="0"/>
          <w:lang w:val="fr-FR"/>
        </w:rPr>
        <w:t>s compl</w:t>
      </w:r>
      <w:r>
        <w:rPr>
          <w:b w:val="0"/>
          <w:bCs w:val="0"/>
          <w:sz w:val="20"/>
          <w:szCs w:val="20"/>
          <w:rtl w:val="0"/>
          <w:lang w:val="fr-FR"/>
        </w:rPr>
        <w:t>è</w:t>
      </w:r>
      <w:r>
        <w:rPr>
          <w:b w:val="0"/>
          <w:bCs w:val="0"/>
          <w:sz w:val="20"/>
          <w:szCs w:val="20"/>
          <w:rtl w:val="0"/>
          <w:lang w:val="fr-FR"/>
        </w:rPr>
        <w:t xml:space="preserve">tement distinctes. Secondaire </w:t>
      </w:r>
      <w:r>
        <w:rPr>
          <w:b w:val="0"/>
          <w:bCs w:val="0"/>
          <w:sz w:val="20"/>
          <w:szCs w:val="20"/>
          <w:rtl w:val="0"/>
          <w:lang w:val="fr-FR"/>
        </w:rPr>
        <w:t xml:space="preserve">à </w:t>
      </w:r>
      <w:r>
        <w:rPr>
          <w:b w:val="0"/>
          <w:bCs w:val="0"/>
          <w:sz w:val="20"/>
          <w:szCs w:val="20"/>
          <w:rtl w:val="0"/>
          <w:lang w:val="fr-FR"/>
        </w:rPr>
        <w:t>infection et non Rx. Les l</w:t>
      </w:r>
      <w:r>
        <w:rPr>
          <w:b w:val="0"/>
          <w:bCs w:val="0"/>
          <w:sz w:val="20"/>
          <w:szCs w:val="20"/>
          <w:rtl w:val="0"/>
          <w:lang w:val="fr-FR"/>
        </w:rPr>
        <w:t>é</w:t>
      </w:r>
      <w:r>
        <w:rPr>
          <w:b w:val="0"/>
          <w:bCs w:val="0"/>
          <w:sz w:val="20"/>
          <w:szCs w:val="20"/>
          <w:rtl w:val="0"/>
          <w:lang w:val="fr-FR"/>
        </w:rPr>
        <w:t>sions ont un centre palpable rouge avec cercle clair puis deuxi</w:t>
      </w:r>
      <w:r>
        <w:rPr>
          <w:b w:val="0"/>
          <w:bCs w:val="0"/>
          <w:sz w:val="20"/>
          <w:szCs w:val="20"/>
          <w:rtl w:val="0"/>
          <w:lang w:val="fr-FR"/>
        </w:rPr>
        <w:t>è</w:t>
      </w:r>
      <w:r>
        <w:rPr>
          <w:b w:val="0"/>
          <w:bCs w:val="0"/>
          <w:sz w:val="20"/>
          <w:szCs w:val="20"/>
          <w:rtl w:val="0"/>
          <w:lang w:val="fr-FR"/>
        </w:rPr>
        <w:t xml:space="preserve">me zone rouge vs les pseudocibles </w:t>
      </w:r>
      <w:r>
        <w:rPr>
          <w:b w:val="0"/>
          <w:bCs w:val="0"/>
          <w:sz w:val="20"/>
          <w:szCs w:val="20"/>
          <w:rtl w:val="0"/>
          <w:lang w:val="fr-FR"/>
        </w:rPr>
        <w:t xml:space="preserve">à </w:t>
      </w:r>
      <w:r>
        <w:rPr>
          <w:b w:val="0"/>
          <w:bCs w:val="0"/>
          <w:sz w:val="20"/>
          <w:szCs w:val="20"/>
          <w:rtl w:val="0"/>
          <w:lang w:val="fr-FR"/>
        </w:rPr>
        <w:t>2 couleurs du SJS</w:t>
      </w:r>
    </w:p>
    <w:p>
      <w:pPr>
        <w:pStyle w:val="Corps"/>
        <w:rPr>
          <w:b w:val="0"/>
          <w:bCs w:val="0"/>
        </w:rPr>
      </w:pPr>
    </w:p>
    <w:p>
      <w:pPr>
        <w:pStyle w:val="Corps"/>
        <w:rPr>
          <w:b w:val="0"/>
          <w:bCs w:val="0"/>
        </w:rPr>
      </w:pPr>
      <w:r>
        <w:rPr>
          <w:b w:val="0"/>
          <w:bCs w:val="0"/>
          <w:rtl w:val="0"/>
          <w:lang w:val="fr-FR"/>
        </w:rPr>
        <w:t>Prodrome d'arthralgie, fi</w:t>
      </w:r>
      <w:r>
        <w:rPr>
          <w:b w:val="0"/>
          <w:bCs w:val="0"/>
          <w:rtl w:val="0"/>
          <w:lang w:val="fr-FR"/>
        </w:rPr>
        <w:t>è</w:t>
      </w:r>
      <w:r>
        <w:rPr>
          <w:b w:val="0"/>
          <w:bCs w:val="0"/>
          <w:rtl w:val="0"/>
          <w:lang w:val="fr-FR"/>
        </w:rPr>
        <w:t xml:space="preserve">vre, malaise 1-3 j avant </w:t>
      </w:r>
      <w:r>
        <w:rPr>
          <w:b w:val="0"/>
          <w:bCs w:val="0"/>
          <w:rtl w:val="0"/>
          <w:lang w:val="fr-FR"/>
        </w:rPr>
        <w:t>é</w:t>
      </w:r>
      <w:r>
        <w:rPr>
          <w:b w:val="0"/>
          <w:bCs w:val="0"/>
          <w:rtl w:val="0"/>
          <w:lang w:val="fr-FR"/>
        </w:rPr>
        <w:t>ruption. Sensibilit</w:t>
      </w:r>
      <w:r>
        <w:rPr>
          <w:b w:val="0"/>
          <w:bCs w:val="0"/>
          <w:rtl w:val="0"/>
          <w:lang w:val="fr-FR"/>
        </w:rPr>
        <w:t xml:space="preserve">é </w:t>
      </w:r>
      <w:r>
        <w:rPr>
          <w:b w:val="0"/>
          <w:bCs w:val="0"/>
          <w:rtl w:val="0"/>
          <w:lang w:val="fr-FR"/>
        </w:rPr>
        <w:t>cutan</w:t>
      </w:r>
      <w:r>
        <w:rPr>
          <w:b w:val="0"/>
          <w:bCs w:val="0"/>
          <w:rtl w:val="0"/>
          <w:lang w:val="fr-FR"/>
        </w:rPr>
        <w:t>é</w:t>
      </w:r>
      <w:r>
        <w:rPr>
          <w:b w:val="0"/>
          <w:bCs w:val="0"/>
          <w:rtl w:val="0"/>
          <w:lang w:val="fr-FR"/>
        </w:rPr>
        <w:t>e, brulement, conjonctivite entourant apparition l</w:t>
      </w:r>
      <w:r>
        <w:rPr>
          <w:b w:val="0"/>
          <w:bCs w:val="0"/>
          <w:rtl w:val="0"/>
          <w:lang w:val="fr-FR"/>
        </w:rPr>
        <w:t>é</w:t>
      </w:r>
      <w:r>
        <w:rPr>
          <w:b w:val="0"/>
          <w:bCs w:val="0"/>
          <w:rtl w:val="0"/>
          <w:lang w:val="fr-FR"/>
        </w:rPr>
        <w:t>sions cutan</w:t>
      </w:r>
      <w:r>
        <w:rPr>
          <w:b w:val="0"/>
          <w:bCs w:val="0"/>
          <w:rtl w:val="0"/>
          <w:lang w:val="fr-FR"/>
        </w:rPr>
        <w:t>é</w:t>
      </w:r>
      <w:r>
        <w:rPr>
          <w:b w:val="0"/>
          <w:bCs w:val="0"/>
          <w:rtl w:val="0"/>
          <w:lang w:val="fr-FR"/>
        </w:rPr>
        <w:t>es.</w:t>
      </w:r>
      <w:r>
        <w:rPr>
          <w:b w:val="0"/>
          <w:bCs w:val="0"/>
          <w:rtl w:val="0"/>
          <w:lang w:val="fr-FR"/>
        </w:rPr>
        <w:t xml:space="preserve"> Parfois d</w:t>
      </w:r>
      <w:r>
        <w:rPr>
          <w:b w:val="0"/>
          <w:bCs w:val="0"/>
          <w:rtl w:val="0"/>
          <w:lang w:val="fr-FR"/>
        </w:rPr>
        <w:t>é</w:t>
      </w:r>
      <w:r>
        <w:rPr>
          <w:b w:val="0"/>
          <w:bCs w:val="0"/>
          <w:rtl w:val="0"/>
          <w:lang w:val="fr-FR"/>
        </w:rPr>
        <w:t>but morbilliforme bref. L</w:t>
      </w:r>
      <w:r>
        <w:rPr>
          <w:b w:val="0"/>
          <w:bCs w:val="0"/>
          <w:rtl w:val="0"/>
          <w:lang w:val="fr-FR"/>
        </w:rPr>
        <w:t>é</w:t>
      </w:r>
      <w:r>
        <w:rPr>
          <w:b w:val="0"/>
          <w:bCs w:val="0"/>
          <w:rtl w:val="0"/>
          <w:lang w:val="fr-FR"/>
        </w:rPr>
        <w:t xml:space="preserve">sions </w:t>
      </w:r>
      <w:r>
        <w:rPr>
          <w:b w:val="0"/>
          <w:bCs w:val="0"/>
          <w:rtl w:val="0"/>
          <w:lang w:val="fr-FR"/>
        </w:rPr>
        <w:t>é</w:t>
      </w:r>
      <w:r>
        <w:rPr>
          <w:b w:val="0"/>
          <w:bCs w:val="0"/>
          <w:rtl w:val="0"/>
          <w:lang w:val="fr-FR"/>
        </w:rPr>
        <w:t>ryth</w:t>
      </w:r>
      <w:r>
        <w:rPr>
          <w:b w:val="0"/>
          <w:bCs w:val="0"/>
          <w:rtl w:val="0"/>
          <w:lang w:val="fr-FR"/>
        </w:rPr>
        <w:t>é</w:t>
      </w:r>
      <w:r>
        <w:rPr>
          <w:b w:val="0"/>
          <w:bCs w:val="0"/>
          <w:rtl w:val="0"/>
          <w:lang w:val="fr-FR"/>
        </w:rPr>
        <w:t>mateuses / pseudocibles (2 couleurs) / papulaires confluentes / diffuses avec d</w:t>
      </w:r>
      <w:r>
        <w:rPr>
          <w:b w:val="0"/>
          <w:bCs w:val="0"/>
          <w:rtl w:val="0"/>
          <w:lang w:val="fr-FR"/>
        </w:rPr>
        <w:t>é</w:t>
      </w:r>
      <w:r>
        <w:rPr>
          <w:b w:val="0"/>
          <w:bCs w:val="0"/>
          <w:rtl w:val="0"/>
          <w:lang w:val="fr-FR"/>
        </w:rPr>
        <w:t>tachement de l</w:t>
      </w:r>
      <w:r>
        <w:rPr>
          <w:b w:val="0"/>
          <w:bCs w:val="0"/>
          <w:rtl w:val="0"/>
          <w:lang w:val="fr-FR"/>
        </w:rPr>
        <w:t>’é</w:t>
      </w:r>
      <w:r>
        <w:rPr>
          <w:b w:val="0"/>
          <w:bCs w:val="0"/>
          <w:rtl w:val="0"/>
          <w:lang w:val="fr-FR"/>
        </w:rPr>
        <w:t xml:space="preserve">piderme (peut </w:t>
      </w:r>
      <w:r>
        <w:rPr>
          <w:b w:val="0"/>
          <w:bCs w:val="0"/>
          <w:rtl w:val="0"/>
          <w:lang w:val="fr-FR"/>
        </w:rPr>
        <w:t>ê</w:t>
      </w:r>
      <w:r>
        <w:rPr>
          <w:b w:val="0"/>
          <w:bCs w:val="0"/>
          <w:rtl w:val="0"/>
          <w:lang w:val="fr-FR"/>
        </w:rPr>
        <w:t>tre provoqu</w:t>
      </w:r>
      <w:r>
        <w:rPr>
          <w:b w:val="0"/>
          <w:bCs w:val="0"/>
          <w:rtl w:val="0"/>
          <w:lang w:val="fr-FR"/>
        </w:rPr>
        <w:t xml:space="preserve">é </w:t>
      </w:r>
      <w:r>
        <w:rPr>
          <w:b w:val="0"/>
          <w:bCs w:val="0"/>
          <w:rtl w:val="0"/>
          <w:lang w:val="fr-FR"/>
        </w:rPr>
        <w:t>par perssion : signe de Nikolsky) et n</w:t>
      </w:r>
      <w:r>
        <w:rPr>
          <w:b w:val="0"/>
          <w:bCs w:val="0"/>
          <w:rtl w:val="0"/>
          <w:lang w:val="fr-FR"/>
        </w:rPr>
        <w:t>é</w:t>
      </w:r>
      <w:r>
        <w:rPr>
          <w:b w:val="0"/>
          <w:bCs w:val="0"/>
          <w:rtl w:val="0"/>
          <w:lang w:val="fr-FR"/>
        </w:rPr>
        <w:t>crose de l</w:t>
      </w:r>
      <w:r>
        <w:rPr>
          <w:b w:val="0"/>
          <w:bCs w:val="0"/>
          <w:rtl w:val="0"/>
          <w:lang w:val="fr-FR"/>
        </w:rPr>
        <w:t>’é</w:t>
      </w:r>
      <w:r>
        <w:rPr>
          <w:b w:val="0"/>
          <w:bCs w:val="0"/>
          <w:rtl w:val="0"/>
          <w:lang w:val="fr-FR"/>
        </w:rPr>
        <w:t>piderme.</w:t>
      </w:r>
      <w:r>
        <w:rPr>
          <w:b w:val="0"/>
          <w:bCs w:val="0"/>
          <w:rtl w:val="0"/>
          <w:lang w:val="fr-FR"/>
        </w:rPr>
        <w:t xml:space="preserve"> Progression l</w:t>
      </w:r>
      <w:r>
        <w:rPr>
          <w:b w:val="0"/>
          <w:bCs w:val="0"/>
          <w:rtl w:val="0"/>
          <w:lang w:val="fr-FR"/>
        </w:rPr>
        <w:t>é</w:t>
      </w:r>
      <w:r>
        <w:rPr>
          <w:b w:val="0"/>
          <w:bCs w:val="0"/>
          <w:rtl w:val="0"/>
          <w:lang w:val="fr-FR"/>
        </w:rPr>
        <w:t>sions sur &lt; 4j.</w:t>
      </w:r>
      <w:r>
        <w:rPr>
          <w:b w:val="0"/>
          <w:bCs w:val="0"/>
          <w:rtl w:val="0"/>
          <w:lang w:val="fr-FR"/>
        </w:rPr>
        <w:t xml:space="preserve"> Parfois l</w:t>
      </w:r>
      <w:r>
        <w:rPr>
          <w:b w:val="0"/>
          <w:bCs w:val="0"/>
          <w:rtl w:val="0"/>
          <w:lang w:val="fr-FR"/>
        </w:rPr>
        <w:t>é</w:t>
      </w:r>
      <w:r>
        <w:rPr>
          <w:b w:val="0"/>
          <w:bCs w:val="0"/>
          <w:rtl w:val="0"/>
          <w:lang w:val="fr-FR"/>
        </w:rPr>
        <w:t>sions en cible</w:t>
      </w:r>
    </w:p>
    <w:p>
      <w:pPr>
        <w:pStyle w:val="Corps"/>
        <w:rPr>
          <w:b w:val="0"/>
          <w:bCs w:val="0"/>
        </w:rPr>
      </w:pPr>
      <w:r>
        <w:rPr>
          <w:b w:val="0"/>
          <w:bCs w:val="0"/>
          <w:rtl w:val="0"/>
          <w:lang w:val="fr-FR"/>
        </w:rPr>
        <w:t>La diff</w:t>
      </w:r>
      <w:r>
        <w:rPr>
          <w:b w:val="0"/>
          <w:bCs w:val="0"/>
          <w:rtl w:val="0"/>
          <w:lang w:val="fr-FR"/>
        </w:rPr>
        <w:t>é</w:t>
      </w:r>
      <w:r>
        <w:rPr>
          <w:b w:val="0"/>
          <w:bCs w:val="0"/>
          <w:rtl w:val="0"/>
          <w:lang w:val="fr-FR"/>
        </w:rPr>
        <w:t>rence entre SSJ et NTE d</w:t>
      </w:r>
      <w:r>
        <w:rPr>
          <w:b w:val="0"/>
          <w:bCs w:val="0"/>
          <w:rtl w:val="0"/>
          <w:lang w:val="fr-FR"/>
        </w:rPr>
        <w:t>é</w:t>
      </w:r>
      <w:r>
        <w:rPr>
          <w:b w:val="0"/>
          <w:bCs w:val="0"/>
          <w:rtl w:val="0"/>
          <w:lang w:val="fr-FR"/>
        </w:rPr>
        <w:t xml:space="preserve">pend de la proportion de peau atteinte. </w:t>
      </w:r>
    </w:p>
    <w:p>
      <w:pPr>
        <w:pStyle w:val="Corps"/>
        <w:rPr>
          <w:b w:val="1"/>
          <w:bCs w:val="1"/>
        </w:rPr>
      </w:pPr>
      <w:r>
        <w:rPr>
          <w:b w:val="0"/>
          <w:bCs w:val="0"/>
          <w:rtl w:val="0"/>
          <w:lang w:val="fr-FR"/>
        </w:rPr>
        <w:t xml:space="preserve">&lt; 10% = SSJ      &gt;30 % =  NTE       10-30% = chevauchement </w:t>
      </w:r>
    </w:p>
    <w:p>
      <w:pPr>
        <w:pStyle w:val="Corps"/>
        <w:bidi w:val="0"/>
      </w:pPr>
      <w:r>
        <w:rPr>
          <w:rtl w:val="0"/>
          <w:lang w:val="fr-FR"/>
        </w:rPr>
        <w:t>Mortalit</w:t>
      </w:r>
      <w:r>
        <w:rPr>
          <w:rtl w:val="0"/>
          <w:lang w:val="fr-FR"/>
        </w:rPr>
        <w:t xml:space="preserve">é </w:t>
      </w:r>
      <w:r>
        <w:rPr>
          <w:rtl w:val="0"/>
          <w:lang w:val="fr-FR"/>
        </w:rPr>
        <w:t xml:space="preserve">ressemble </w:t>
      </w:r>
      <w:r>
        <w:rPr>
          <w:rtl w:val="0"/>
          <w:lang w:val="fr-FR"/>
        </w:rPr>
        <w:t xml:space="preserve">à </w:t>
      </w:r>
      <w:r>
        <w:rPr>
          <w:rtl w:val="0"/>
          <w:lang w:val="fr-FR"/>
        </w:rPr>
        <w:t>atteinte (10% SJS et 30% NTE)</w:t>
      </w:r>
    </w:p>
    <w:p>
      <w:pPr>
        <w:pStyle w:val="Corps"/>
        <w:rPr>
          <w:i w:val="1"/>
          <w:iCs w:val="1"/>
        </w:rPr>
      </w:pPr>
    </w:p>
    <w:p>
      <w:pPr>
        <w:pStyle w:val="Corps"/>
        <w:bidi w:val="0"/>
      </w:pPr>
      <w:r>
        <w:rPr>
          <w:rtl w:val="0"/>
          <w:lang w:val="fr-FR"/>
        </w:rPr>
        <w:t>Atteint toujours les muqueuses bouche/ l</w:t>
      </w:r>
      <w:r>
        <w:rPr>
          <w:rtl w:val="0"/>
          <w:lang w:val="fr-FR"/>
        </w:rPr>
        <w:t>è</w:t>
      </w:r>
      <w:r>
        <w:rPr>
          <w:rtl w:val="0"/>
          <w:lang w:val="fr-FR"/>
        </w:rPr>
        <w:t>vres / pharynx, conjonctivite, corn</w:t>
      </w:r>
      <w:r>
        <w:rPr>
          <w:rtl w:val="0"/>
          <w:lang w:val="fr-FR"/>
        </w:rPr>
        <w:t>é</w:t>
      </w:r>
      <w:r>
        <w:rPr>
          <w:rtl w:val="0"/>
          <w:lang w:val="fr-FR"/>
        </w:rPr>
        <w:t>e, organes g</w:t>
      </w:r>
      <w:r>
        <w:rPr>
          <w:rtl w:val="0"/>
          <w:lang w:val="fr-FR"/>
        </w:rPr>
        <w:t>é</w:t>
      </w:r>
      <w:r>
        <w:rPr>
          <w:rtl w:val="0"/>
          <w:lang w:val="fr-FR"/>
        </w:rPr>
        <w:t>niaux, anus. Avec en cons</w:t>
      </w:r>
      <w:r>
        <w:rPr>
          <w:rtl w:val="0"/>
          <w:lang w:val="fr-FR"/>
        </w:rPr>
        <w:t>é</w:t>
      </w:r>
      <w:r>
        <w:rPr>
          <w:rtl w:val="0"/>
          <w:lang w:val="fr-FR"/>
        </w:rPr>
        <w:t>quence dysphagie, dysurie. Atteint GI et respiratoire possible. Pneumonie interstitielle diffuse. An</w:t>
      </w:r>
      <w:r>
        <w:rPr>
          <w:rtl w:val="0"/>
          <w:lang w:val="fr-FR"/>
        </w:rPr>
        <w:t>é</w:t>
      </w:r>
      <w:r>
        <w:rPr>
          <w:rtl w:val="0"/>
          <w:lang w:val="fr-FR"/>
        </w:rPr>
        <w:t>mie, neutrop</w:t>
      </w:r>
      <w:r>
        <w:rPr>
          <w:rtl w:val="0"/>
          <w:lang w:val="fr-FR"/>
        </w:rPr>
        <w:t>é</w:t>
      </w:r>
      <w:r>
        <w:rPr>
          <w:rtl w:val="0"/>
          <w:lang w:val="fr-FR"/>
        </w:rPr>
        <w:t>nie.</w:t>
      </w:r>
    </w:p>
    <w:p>
      <w:pPr>
        <w:pStyle w:val="Corps"/>
        <w:bidi w:val="0"/>
      </w:pPr>
    </w:p>
    <w:p>
      <w:pPr>
        <w:pStyle w:val="Corps"/>
        <w:rPr>
          <w:u w:val="single"/>
        </w:rPr>
      </w:pPr>
      <w:r>
        <w:rPr>
          <w:u w:val="single"/>
          <w:rtl w:val="0"/>
          <w:lang w:val="fr-FR"/>
        </w:rPr>
        <w:t xml:space="preserve">Tx : </w:t>
      </w:r>
    </w:p>
    <w:p>
      <w:pPr>
        <w:pStyle w:val="Corps"/>
        <w:numPr>
          <w:ilvl w:val="0"/>
          <w:numId w:val="217"/>
        </w:numPr>
        <w:bidi w:val="0"/>
      </w:pPr>
      <w:r>
        <w:rPr>
          <w:rtl w:val="0"/>
          <w:lang w:val="fr-FR"/>
        </w:rPr>
        <w:t>C</w:t>
      </w:r>
      <w:r>
        <w:rPr>
          <w:rtl w:val="0"/>
          <w:lang w:val="fr-FR"/>
        </w:rPr>
        <w:t>orticost</w:t>
      </w:r>
      <w:r>
        <w:rPr>
          <w:rtl w:val="0"/>
          <w:lang w:val="fr-FR"/>
        </w:rPr>
        <w:t>é</w:t>
      </w:r>
      <w:r>
        <w:rPr>
          <w:rtl w:val="0"/>
          <w:lang w:val="fr-FR"/>
        </w:rPr>
        <w:t>ro</w:t>
      </w:r>
      <w:r>
        <w:rPr>
          <w:rtl w:val="0"/>
          <w:lang w:val="fr-FR"/>
        </w:rPr>
        <w:t>ï</w:t>
      </w:r>
      <w:r>
        <w:rPr>
          <w:rtl w:val="0"/>
          <w:lang w:val="fr-FR"/>
        </w:rPr>
        <w:t>des syst</w:t>
      </w:r>
      <w:r>
        <w:rPr>
          <w:rtl w:val="0"/>
          <w:lang w:val="fr-FR"/>
        </w:rPr>
        <w:t>é</w:t>
      </w:r>
      <w:r>
        <w:rPr>
          <w:rtl w:val="0"/>
          <w:lang w:val="fr-FR"/>
        </w:rPr>
        <w:t>miques</w:t>
      </w:r>
      <w:r>
        <w:rPr>
          <w:rtl w:val="0"/>
          <w:lang w:val="fr-FR"/>
        </w:rPr>
        <w:t xml:space="preserve"> (controvers</w:t>
      </w:r>
      <w:r>
        <w:rPr>
          <w:rtl w:val="0"/>
          <w:lang w:val="fr-FR"/>
        </w:rPr>
        <w:t>é</w:t>
      </w:r>
      <w:r>
        <w:rPr>
          <w:rtl w:val="0"/>
          <w:lang w:val="fr-FR"/>
        </w:rPr>
        <w:t>)</w:t>
      </w:r>
      <w:r>
        <w:rPr>
          <w:rtl w:val="0"/>
          <w:lang w:val="fr-FR"/>
        </w:rPr>
        <w:t>, traitem</w:t>
      </w:r>
      <w:r>
        <w:rPr>
          <w:rtl w:val="0"/>
          <w:lang w:val="fr-FR"/>
        </w:rPr>
        <w:t>ent</w:t>
      </w:r>
      <w:r>
        <w:rPr>
          <w:rtl w:val="0"/>
          <w:lang w:val="fr-FR"/>
        </w:rPr>
        <w:t xml:space="preserve"> efficace en d</w:t>
      </w:r>
      <w:r>
        <w:rPr>
          <w:rtl w:val="0"/>
          <w:lang w:val="fr-FR"/>
        </w:rPr>
        <w:t>é</w:t>
      </w:r>
      <w:r>
        <w:rPr>
          <w:rtl w:val="0"/>
          <w:lang w:val="fr-FR"/>
        </w:rPr>
        <w:t>but de maladie, inefficace tardivement</w:t>
      </w:r>
      <w:r>
        <w:rPr>
          <w:rtl w:val="0"/>
          <w:lang w:val="fr-FR"/>
        </w:rPr>
        <w:t xml:space="preserve">, </w:t>
      </w:r>
      <w:r>
        <w:rPr>
          <w:rtl w:val="0"/>
          <w:lang w:val="fr-FR"/>
        </w:rPr>
        <w:t>é</w:t>
      </w:r>
      <w:r>
        <w:rPr>
          <w:rtl w:val="0"/>
          <w:lang w:val="fr-FR"/>
        </w:rPr>
        <w:t>l</w:t>
      </w:r>
      <w:r>
        <w:rPr>
          <w:rtl w:val="0"/>
          <w:lang w:val="fr-FR"/>
        </w:rPr>
        <w:t>é</w:t>
      </w:r>
      <w:r>
        <w:rPr>
          <w:rtl w:val="0"/>
          <w:lang w:val="fr-FR"/>
        </w:rPr>
        <w:t xml:space="preserve">vation risque infx. </w:t>
      </w:r>
    </w:p>
    <w:p>
      <w:pPr>
        <w:pStyle w:val="Corps"/>
        <w:numPr>
          <w:ilvl w:val="0"/>
          <w:numId w:val="17"/>
        </w:numPr>
        <w:bidi w:val="0"/>
      </w:pPr>
      <w:r>
        <w:rPr>
          <w:rtl w:val="0"/>
          <w:lang w:val="fr-FR"/>
        </w:rPr>
        <w:t>Cyclosporine 3mg/kg x 7-10 j</w:t>
      </w:r>
    </w:p>
    <w:p>
      <w:pPr>
        <w:pStyle w:val="Corps"/>
        <w:numPr>
          <w:ilvl w:val="0"/>
          <w:numId w:val="17"/>
        </w:numPr>
        <w:bidi w:val="0"/>
      </w:pPr>
      <w:r>
        <w:rPr>
          <w:rtl w:val="0"/>
          <w:lang w:val="fr-FR"/>
        </w:rPr>
        <w:t>I</w:t>
      </w:r>
      <w:r>
        <w:rPr>
          <w:rtl w:val="0"/>
          <w:lang w:val="fr-FR"/>
        </w:rPr>
        <w:t>mmunoglobulines (controvers</w:t>
      </w:r>
      <w:r>
        <w:rPr>
          <w:rtl w:val="0"/>
          <w:lang w:val="fr-FR"/>
        </w:rPr>
        <w:t>é</w:t>
      </w:r>
      <w:r>
        <w:rPr>
          <w:rtl w:val="0"/>
          <w:lang w:val="fr-FR"/>
        </w:rPr>
        <w:t>)</w:t>
      </w:r>
    </w:p>
    <w:p>
      <w:pPr>
        <w:pStyle w:val="Corps"/>
        <w:numPr>
          <w:ilvl w:val="0"/>
          <w:numId w:val="17"/>
        </w:numPr>
        <w:bidi w:val="0"/>
      </w:pPr>
      <w:r>
        <w:rPr>
          <w:rtl w:val="0"/>
          <w:lang w:val="fr-FR"/>
        </w:rPr>
        <w:t>Traitement de support.</w:t>
      </w:r>
    </w:p>
    <w:p>
      <w:pPr>
        <w:pStyle w:val="Corps"/>
        <w:numPr>
          <w:ilvl w:val="0"/>
          <w:numId w:val="17"/>
        </w:numPr>
        <w:bidi w:val="0"/>
      </w:pPr>
      <w:r>
        <w:rPr>
          <w:rtl w:val="0"/>
          <w:lang w:val="fr-FR"/>
        </w:rPr>
        <w:t>Aspiration PRN orophrayngee si atteinte, pour pr</w:t>
      </w:r>
      <w:r>
        <w:rPr>
          <w:rtl w:val="0"/>
          <w:lang w:val="fr-FR"/>
        </w:rPr>
        <w:t>é</w:t>
      </w:r>
      <w:r>
        <w:rPr>
          <w:rtl w:val="0"/>
          <w:lang w:val="fr-FR"/>
        </w:rPr>
        <w:t>venir aspiration.</w:t>
      </w:r>
    </w:p>
    <w:p>
      <w:pPr>
        <w:pStyle w:val="Corps"/>
        <w:numPr>
          <w:ilvl w:val="0"/>
          <w:numId w:val="17"/>
        </w:numPr>
        <w:bidi w:val="0"/>
      </w:pPr>
      <w:r>
        <w:rPr>
          <w:rtl w:val="0"/>
          <w:lang w:val="fr-FR"/>
        </w:rPr>
        <w:t>Erythromycine ophtalmique si atteinte occulaire</w:t>
      </w:r>
      <w:r>
        <w:rPr>
          <w:rtl w:val="0"/>
          <w:lang w:val="fr-FR"/>
        </w:rPr>
        <w:t xml:space="preserve"> (s</w:t>
      </w:r>
      <w:r>
        <w:rPr>
          <w:rtl w:val="0"/>
          <w:lang w:val="fr-FR"/>
        </w:rPr>
        <w:t>é</w:t>
      </w:r>
      <w:r>
        <w:rPr>
          <w:rtl w:val="0"/>
          <w:lang w:val="fr-FR"/>
        </w:rPr>
        <w:t>quelles ophtal frq)</w:t>
      </w:r>
    </w:p>
    <w:p>
      <w:pPr>
        <w:pStyle w:val="Corps"/>
        <w:numPr>
          <w:ilvl w:val="0"/>
          <w:numId w:val="17"/>
        </w:numPr>
        <w:bidi w:val="0"/>
      </w:pPr>
      <w:r>
        <w:rPr>
          <w:rtl w:val="0"/>
          <w:lang w:val="fr-FR"/>
        </w:rPr>
        <w:t>Traiter surinfection</w:t>
      </w:r>
    </w:p>
    <w:p>
      <w:pPr>
        <w:pStyle w:val="Corps"/>
        <w:bidi w:val="0"/>
      </w:pPr>
      <w:r>
        <w:rPr>
          <w:rtl w:val="0"/>
          <w:lang w:val="fr-FR"/>
        </w:rPr>
        <w:t>(pt meurent de sepsis / d</w:t>
      </w:r>
      <w:r>
        <w:rPr>
          <w:rtl w:val="0"/>
          <w:lang w:val="fr-FR"/>
        </w:rPr>
        <w:t>é</w:t>
      </w:r>
      <w:r>
        <w:rPr>
          <w:rtl w:val="0"/>
          <w:lang w:val="fr-FR"/>
        </w:rPr>
        <w:t>shydratation / autres)</w:t>
      </w:r>
    </w:p>
    <w:p>
      <w:pPr>
        <w:pStyle w:val="Corps"/>
        <w:bidi w:val="0"/>
      </w:pPr>
    </w:p>
    <w:p>
      <w:pPr>
        <w:pStyle w:val="Corps"/>
        <w:rPr>
          <w:b w:val="1"/>
          <w:bCs w:val="1"/>
        </w:rPr>
      </w:pPr>
      <w:r>
        <w:rPr>
          <w:b w:val="1"/>
          <w:bCs w:val="1"/>
          <w:rtl w:val="0"/>
          <w:lang w:val="fr-FR"/>
        </w:rPr>
        <w:t>Acute generalized exanthematous pustulosis (AGEP)</w:t>
      </w:r>
    </w:p>
    <w:p>
      <w:pPr>
        <w:pStyle w:val="Corps"/>
        <w:bidi w:val="0"/>
      </w:pPr>
      <w:r>
        <w:rPr>
          <w:rtl w:val="0"/>
          <w:lang w:val="fr-FR"/>
        </w:rPr>
        <w:t>Debut sorite suivant Rx, rarement infection virale.</w:t>
      </w:r>
    </w:p>
    <w:p>
      <w:pPr>
        <w:pStyle w:val="Corps"/>
        <w:bidi w:val="0"/>
      </w:pPr>
    </w:p>
    <w:p>
      <w:pPr>
        <w:pStyle w:val="Corps"/>
        <w:bidi w:val="0"/>
      </w:pPr>
      <w:r>
        <w:rPr>
          <w:rtl w:val="0"/>
          <w:lang w:val="fr-FR"/>
        </w:rPr>
        <w:t>D</w:t>
      </w:r>
      <w:r>
        <w:rPr>
          <w:rtl w:val="0"/>
          <w:lang w:val="fr-FR"/>
        </w:rPr>
        <w:t>é</w:t>
      </w:r>
      <w:r>
        <w:rPr>
          <w:rtl w:val="0"/>
          <w:lang w:val="fr-FR"/>
        </w:rPr>
        <w:t xml:space="preserve">veloppement de pustules sur fond </w:t>
      </w:r>
      <w:r>
        <w:rPr>
          <w:rtl w:val="0"/>
          <w:lang w:val="fr-FR"/>
        </w:rPr>
        <w:t>é</w:t>
      </w:r>
      <w:r>
        <w:rPr>
          <w:rtl w:val="0"/>
          <w:lang w:val="fr-FR"/>
        </w:rPr>
        <w:t>ryth</w:t>
      </w:r>
      <w:r>
        <w:rPr>
          <w:rtl w:val="0"/>
          <w:lang w:val="fr-FR"/>
        </w:rPr>
        <w:t>é</w:t>
      </w:r>
      <w:r>
        <w:rPr>
          <w:rtl w:val="0"/>
          <w:lang w:val="fr-FR"/>
        </w:rPr>
        <w:t>mateux +/- oedemati</w:t>
      </w:r>
      <w:r>
        <w:rPr>
          <w:rtl w:val="0"/>
          <w:lang w:val="fr-FR"/>
        </w:rPr>
        <w:t>é</w:t>
      </w:r>
      <w:r>
        <w:rPr>
          <w:rtl w:val="0"/>
          <w:lang w:val="fr-FR"/>
        </w:rPr>
        <w:t xml:space="preserve">. </w:t>
      </w:r>
      <w:r>
        <w:rPr>
          <w:rtl w:val="0"/>
          <w:lang w:val="fr-FR"/>
        </w:rPr>
        <w:t>D</w:t>
      </w:r>
      <w:r>
        <w:rPr>
          <w:rtl w:val="0"/>
          <w:lang w:val="fr-FR"/>
        </w:rPr>
        <w:t>é</w:t>
      </w:r>
      <w:r>
        <w:rPr>
          <w:rtl w:val="0"/>
          <w:lang w:val="fr-FR"/>
        </w:rPr>
        <w:t xml:space="preserve">bute souvent aux plis avec fond </w:t>
      </w:r>
      <w:r>
        <w:rPr>
          <w:rtl w:val="0"/>
          <w:lang w:val="fr-FR"/>
        </w:rPr>
        <w:t>é</w:t>
      </w:r>
      <w:r>
        <w:rPr>
          <w:rtl w:val="0"/>
          <w:lang w:val="fr-FR"/>
        </w:rPr>
        <w:t>ryth</w:t>
      </w:r>
      <w:r>
        <w:rPr>
          <w:rtl w:val="0"/>
          <w:lang w:val="fr-FR"/>
        </w:rPr>
        <w:t>é</w:t>
      </w:r>
      <w:r>
        <w:rPr>
          <w:rtl w:val="0"/>
          <w:lang w:val="fr-FR"/>
        </w:rPr>
        <w:t xml:space="preserve">mateux. </w:t>
      </w:r>
      <w:r>
        <w:rPr>
          <w:rtl w:val="0"/>
          <w:lang w:val="fr-FR"/>
        </w:rPr>
        <w:t>Pustules disparaissent en &lt; 15j, desquamation possible par apr</w:t>
      </w:r>
      <w:r>
        <w:rPr>
          <w:rtl w:val="0"/>
          <w:lang w:val="fr-FR"/>
        </w:rPr>
        <w:t>è</w:t>
      </w:r>
      <w:r>
        <w:rPr>
          <w:rtl w:val="0"/>
          <w:lang w:val="fr-FR"/>
        </w:rPr>
        <w:t>s.</w:t>
      </w:r>
      <w:r>
        <w:rPr>
          <w:rtl w:val="0"/>
          <w:lang w:val="fr-FR"/>
        </w:rPr>
        <w:t xml:space="preserve"> Les pustules sont st</w:t>
      </w:r>
      <w:r>
        <w:rPr>
          <w:rtl w:val="0"/>
          <w:lang w:val="fr-FR"/>
        </w:rPr>
        <w:t>é</w:t>
      </w:r>
      <w:r>
        <w:rPr>
          <w:rtl w:val="0"/>
          <w:lang w:val="fr-FR"/>
        </w:rPr>
        <w:t>riles (pour distinguer d</w:t>
      </w:r>
      <w:r>
        <w:rPr>
          <w:rtl w:val="0"/>
          <w:lang w:val="fr-FR"/>
        </w:rPr>
        <w:t>’</w:t>
      </w:r>
      <w:r>
        <w:rPr>
          <w:rtl w:val="0"/>
          <w:lang w:val="fr-FR"/>
        </w:rPr>
        <w:t>infection).</w:t>
      </w:r>
    </w:p>
    <w:p>
      <w:pPr>
        <w:pStyle w:val="Corps"/>
        <w:bidi w:val="0"/>
      </w:pPr>
    </w:p>
    <w:p>
      <w:pPr>
        <w:pStyle w:val="Corps"/>
        <w:rPr>
          <w:b w:val="1"/>
          <w:bCs w:val="1"/>
        </w:rPr>
      </w:pPr>
      <w:r>
        <w:rPr>
          <w:b w:val="1"/>
          <w:bCs w:val="1"/>
          <w:rtl w:val="0"/>
          <w:lang w:val="fr-FR"/>
        </w:rPr>
        <w:t>DRESS</w:t>
      </w:r>
    </w:p>
    <w:p>
      <w:pPr>
        <w:pStyle w:val="Corps"/>
        <w:bidi w:val="0"/>
      </w:pPr>
      <w:r>
        <w:rPr>
          <w:rtl w:val="0"/>
          <w:lang w:val="fr-FR"/>
        </w:rPr>
        <w:t>Atteinte cutan</w:t>
      </w:r>
      <w:r>
        <w:rPr>
          <w:rtl w:val="0"/>
          <w:lang w:val="fr-FR"/>
        </w:rPr>
        <w:t>é</w:t>
      </w:r>
      <w:r>
        <w:rPr>
          <w:rtl w:val="0"/>
          <w:lang w:val="fr-FR"/>
        </w:rPr>
        <w:t>e et syst</w:t>
      </w:r>
      <w:r>
        <w:rPr>
          <w:rtl w:val="0"/>
          <w:lang w:val="fr-FR"/>
        </w:rPr>
        <w:t>é</w:t>
      </w:r>
      <w:r>
        <w:rPr>
          <w:rtl w:val="0"/>
          <w:lang w:val="fr-FR"/>
        </w:rPr>
        <w:t xml:space="preserve">mique (foie, coeur, reins, </w:t>
      </w:r>
      <w:r>
        <w:rPr>
          <w:rtl w:val="0"/>
          <w:lang w:val="fr-FR"/>
        </w:rPr>
        <w:t>…</w:t>
      </w:r>
      <w:r>
        <w:rPr>
          <w:rtl w:val="0"/>
          <w:lang w:val="fr-FR"/>
        </w:rPr>
        <w:t>),</w:t>
      </w:r>
    </w:p>
    <w:p>
      <w:pPr>
        <w:pStyle w:val="Corps"/>
        <w:bidi w:val="0"/>
      </w:pPr>
      <w:r>
        <w:rPr>
          <w:rtl w:val="0"/>
          <w:lang w:val="fr-FR"/>
        </w:rPr>
        <w:t>Eryth</w:t>
      </w:r>
      <w:r>
        <w:rPr>
          <w:rtl w:val="0"/>
          <w:lang w:val="fr-FR"/>
        </w:rPr>
        <w:t>è</w:t>
      </w:r>
      <w:r>
        <w:rPr>
          <w:rtl w:val="0"/>
          <w:lang w:val="fr-FR"/>
        </w:rPr>
        <w:t>me morbilliforme, mais atteinte visage/centro-faciale avec oed</w:t>
      </w:r>
      <w:r>
        <w:rPr>
          <w:rtl w:val="0"/>
          <w:lang w:val="fr-FR"/>
        </w:rPr>
        <w:t>è</w:t>
      </w:r>
      <w:r>
        <w:rPr>
          <w:rtl w:val="0"/>
          <w:lang w:val="fr-FR"/>
        </w:rPr>
        <w:t>me est plus fr</w:t>
      </w:r>
      <w:r>
        <w:rPr>
          <w:rtl w:val="0"/>
          <w:lang w:val="fr-FR"/>
        </w:rPr>
        <w:t>é</w:t>
      </w:r>
      <w:r>
        <w:rPr>
          <w:rtl w:val="0"/>
          <w:lang w:val="fr-FR"/>
        </w:rPr>
        <w:t xml:space="preserve">quente. </w:t>
      </w:r>
      <w:r>
        <w:rPr>
          <w:rtl w:val="0"/>
          <w:lang w:val="fr-FR"/>
        </w:rPr>
        <w:t>É</w:t>
      </w:r>
      <w:r>
        <w:rPr>
          <w:rtl w:val="0"/>
          <w:lang w:val="fr-FR"/>
        </w:rPr>
        <w:t>volution c</w:t>
      </w:r>
      <w:r>
        <w:rPr>
          <w:rtl w:val="0"/>
          <w:lang w:val="fr-FR"/>
        </w:rPr>
        <w:t>é</w:t>
      </w:r>
      <w:r>
        <w:rPr>
          <w:rtl w:val="0"/>
          <w:lang w:val="fr-FR"/>
        </w:rPr>
        <w:t>phalo-caudale. 7% avec erythrodermie. Malaise, fi</w:t>
      </w:r>
      <w:r>
        <w:rPr>
          <w:rtl w:val="0"/>
          <w:lang w:val="fr-FR"/>
        </w:rPr>
        <w:t>è</w:t>
      </w:r>
      <w:r>
        <w:rPr>
          <w:rtl w:val="0"/>
          <w:lang w:val="fr-FR"/>
        </w:rPr>
        <w:t xml:space="preserve">vre, </w:t>
      </w:r>
      <w:r>
        <w:rPr>
          <w:b w:val="1"/>
          <w:bCs w:val="1"/>
          <w:rtl w:val="0"/>
          <w:lang w:val="fr-FR"/>
        </w:rPr>
        <w:t>lymphad</w:t>
      </w:r>
      <w:r>
        <w:rPr>
          <w:b w:val="1"/>
          <w:bCs w:val="1"/>
          <w:rtl w:val="0"/>
          <w:lang w:val="fr-FR"/>
        </w:rPr>
        <w:t>é</w:t>
      </w:r>
      <w:r>
        <w:rPr>
          <w:b w:val="1"/>
          <w:bCs w:val="1"/>
          <w:rtl w:val="0"/>
          <w:lang w:val="fr-FR"/>
        </w:rPr>
        <w:t>nopathie</w:t>
      </w:r>
      <w:r>
        <w:rPr>
          <w:rtl w:val="0"/>
          <w:lang w:val="fr-FR"/>
        </w:rPr>
        <w:t xml:space="preserve">. </w:t>
      </w:r>
      <w:r>
        <w:rPr>
          <w:b w:val="1"/>
          <w:bCs w:val="1"/>
          <w:rtl w:val="0"/>
          <w:lang w:val="fr-FR"/>
        </w:rPr>
        <w:t>Fi</w:t>
      </w:r>
      <w:r>
        <w:rPr>
          <w:b w:val="1"/>
          <w:bCs w:val="1"/>
          <w:rtl w:val="0"/>
          <w:lang w:val="fr-FR"/>
        </w:rPr>
        <w:t>è</w:t>
      </w:r>
      <w:r>
        <w:rPr>
          <w:b w:val="1"/>
          <w:bCs w:val="1"/>
          <w:rtl w:val="0"/>
          <w:lang w:val="fr-FR"/>
        </w:rPr>
        <w:t>vre</w:t>
      </w:r>
      <w:r>
        <w:rPr>
          <w:rtl w:val="0"/>
          <w:lang w:val="fr-FR"/>
        </w:rPr>
        <w:t xml:space="preserve"> parfois. </w:t>
      </w:r>
      <w:r>
        <w:rPr>
          <w:b w:val="1"/>
          <w:bCs w:val="1"/>
          <w:rtl w:val="0"/>
          <w:lang w:val="fr-FR"/>
        </w:rPr>
        <w:t>h</w:t>
      </w:r>
      <w:r>
        <w:rPr>
          <w:b w:val="1"/>
          <w:bCs w:val="1"/>
          <w:rtl w:val="0"/>
          <w:lang w:val="fr-FR"/>
        </w:rPr>
        <w:t>é</w:t>
      </w:r>
      <w:r>
        <w:rPr>
          <w:b w:val="1"/>
          <w:bCs w:val="1"/>
          <w:rtl w:val="0"/>
          <w:lang w:val="fr-FR"/>
        </w:rPr>
        <w:t>pato-spl</w:t>
      </w:r>
      <w:r>
        <w:rPr>
          <w:b w:val="1"/>
          <w:bCs w:val="1"/>
          <w:rtl w:val="0"/>
          <w:lang w:val="fr-FR"/>
        </w:rPr>
        <w:t>é</w:t>
      </w:r>
      <w:r>
        <w:rPr>
          <w:b w:val="1"/>
          <w:bCs w:val="1"/>
          <w:rtl w:val="0"/>
          <w:lang w:val="fr-FR"/>
        </w:rPr>
        <w:t>nom</w:t>
      </w:r>
      <w:r>
        <w:rPr>
          <w:b w:val="1"/>
          <w:bCs w:val="1"/>
          <w:rtl w:val="0"/>
          <w:lang w:val="fr-FR"/>
        </w:rPr>
        <w:t>é</w:t>
      </w:r>
      <w:r>
        <w:rPr>
          <w:b w:val="1"/>
          <w:bCs w:val="1"/>
          <w:rtl w:val="0"/>
          <w:lang w:val="fr-FR"/>
        </w:rPr>
        <w:t>galie</w:t>
      </w:r>
      <w:r>
        <w:rPr>
          <w:rtl w:val="0"/>
          <w:lang w:val="fr-FR"/>
        </w:rPr>
        <w:t>. D</w:t>
      </w:r>
      <w:r>
        <w:rPr>
          <w:rtl w:val="0"/>
          <w:lang w:val="fr-FR"/>
        </w:rPr>
        <w:t>é</w:t>
      </w:r>
      <w:r>
        <w:rPr>
          <w:rtl w:val="0"/>
          <w:lang w:val="fr-FR"/>
        </w:rPr>
        <w:t xml:space="preserve">bute souvent </w:t>
      </w:r>
      <w:r>
        <w:rPr>
          <w:rtl w:val="0"/>
          <w:lang w:val="fr-FR"/>
        </w:rPr>
        <w:t xml:space="preserve">à </w:t>
      </w:r>
      <w:r>
        <w:rPr>
          <w:rtl w:val="0"/>
          <w:lang w:val="fr-FR"/>
        </w:rPr>
        <w:t>la 3e semaines (1-12 semaines). Sx peuvent persister et m</w:t>
      </w:r>
      <w:r>
        <w:rPr>
          <w:rtl w:val="0"/>
          <w:lang w:val="fr-FR"/>
        </w:rPr>
        <w:t>ê</w:t>
      </w:r>
      <w:r>
        <w:rPr>
          <w:rtl w:val="0"/>
          <w:lang w:val="fr-FR"/>
        </w:rPr>
        <w:t>me r</w:t>
      </w:r>
      <w:r>
        <w:rPr>
          <w:rtl w:val="0"/>
          <w:lang w:val="fr-FR"/>
        </w:rPr>
        <w:t>é</w:t>
      </w:r>
      <w:r>
        <w:rPr>
          <w:rtl w:val="0"/>
          <w:lang w:val="fr-FR"/>
        </w:rPr>
        <w:t>cidiver plusieurs semaines apr</w:t>
      </w:r>
      <w:r>
        <w:rPr>
          <w:rtl w:val="0"/>
          <w:lang w:val="fr-FR"/>
        </w:rPr>
        <w:t>è</w:t>
      </w:r>
      <w:r>
        <w:rPr>
          <w:rtl w:val="0"/>
          <w:lang w:val="fr-FR"/>
        </w:rPr>
        <w:t>s arr</w:t>
      </w:r>
      <w:r>
        <w:rPr>
          <w:rtl w:val="0"/>
          <w:lang w:val="fr-FR"/>
        </w:rPr>
        <w:t>ê</w:t>
      </w:r>
      <w:r>
        <w:rPr>
          <w:rtl w:val="0"/>
          <w:lang w:val="fr-FR"/>
        </w:rPr>
        <w:t>t Rx. Possible de DRESS sans r</w:t>
      </w:r>
      <w:r>
        <w:rPr>
          <w:rtl w:val="0"/>
          <w:lang w:val="fr-FR"/>
        </w:rPr>
        <w:t>é</w:t>
      </w:r>
      <w:r>
        <w:rPr>
          <w:rtl w:val="0"/>
          <w:lang w:val="fr-FR"/>
        </w:rPr>
        <w:t>action cutan</w:t>
      </w:r>
      <w:r>
        <w:rPr>
          <w:rtl w:val="0"/>
          <w:lang w:val="fr-FR"/>
        </w:rPr>
        <w:t>é</w:t>
      </w:r>
      <w:r>
        <w:rPr>
          <w:rtl w:val="0"/>
          <w:lang w:val="fr-FR"/>
        </w:rPr>
        <w:t>e (atteinte organes internes)</w:t>
      </w:r>
    </w:p>
    <w:p>
      <w:pPr>
        <w:pStyle w:val="Corps"/>
        <w:bidi w:val="0"/>
      </w:pPr>
    </w:p>
    <w:p>
      <w:pPr>
        <w:pStyle w:val="Corps"/>
        <w:bidi w:val="0"/>
      </w:pPr>
      <w:r>
        <w:rPr>
          <w:rtl w:val="0"/>
          <w:lang w:val="fr-FR"/>
        </w:rPr>
        <w:t>Atteinte syst</w:t>
      </w:r>
      <w:r>
        <w:rPr>
          <w:rtl w:val="0"/>
          <w:lang w:val="fr-FR"/>
        </w:rPr>
        <w:t>è</w:t>
      </w:r>
      <w:r>
        <w:rPr>
          <w:rtl w:val="0"/>
          <w:lang w:val="fr-FR"/>
        </w:rPr>
        <w:t>me : thrombocytop</w:t>
      </w:r>
      <w:r>
        <w:rPr>
          <w:rtl w:val="0"/>
          <w:lang w:val="fr-FR"/>
        </w:rPr>
        <w:t>é</w:t>
      </w:r>
      <w:r>
        <w:rPr>
          <w:rtl w:val="0"/>
          <w:lang w:val="fr-FR"/>
        </w:rPr>
        <w:t>nie, an</w:t>
      </w:r>
      <w:r>
        <w:rPr>
          <w:rtl w:val="0"/>
          <w:lang w:val="fr-FR"/>
        </w:rPr>
        <w:t>é</w:t>
      </w:r>
      <w:r>
        <w:rPr>
          <w:rtl w:val="0"/>
          <w:lang w:val="fr-FR"/>
        </w:rPr>
        <w:t>mie, h</w:t>
      </w:r>
      <w:r>
        <w:rPr>
          <w:rtl w:val="0"/>
          <w:lang w:val="fr-FR"/>
        </w:rPr>
        <w:t>é</w:t>
      </w:r>
      <w:r>
        <w:rPr>
          <w:rtl w:val="0"/>
          <w:lang w:val="fr-FR"/>
        </w:rPr>
        <w:t>patique, pulmonaire. Mortalit</w:t>
      </w:r>
      <w:r>
        <w:rPr>
          <w:rtl w:val="0"/>
          <w:lang w:val="fr-FR"/>
        </w:rPr>
        <w:t xml:space="preserve">é </w:t>
      </w:r>
      <w:r>
        <w:rPr>
          <w:rtl w:val="0"/>
          <w:lang w:val="fr-FR"/>
        </w:rPr>
        <w:t>provoqu</w:t>
      </w:r>
      <w:r>
        <w:rPr>
          <w:rtl w:val="0"/>
          <w:lang w:val="fr-FR"/>
        </w:rPr>
        <w:t>é</w:t>
      </w:r>
      <w:r>
        <w:rPr>
          <w:rtl w:val="0"/>
          <w:lang w:val="fr-FR"/>
        </w:rPr>
        <w:t>e par atteinte h</w:t>
      </w:r>
      <w:r>
        <w:rPr>
          <w:rtl w:val="0"/>
          <w:lang w:val="fr-FR"/>
        </w:rPr>
        <w:t>é</w:t>
      </w:r>
      <w:r>
        <w:rPr>
          <w:rtl w:val="0"/>
          <w:lang w:val="fr-FR"/>
        </w:rPr>
        <w:t>patique. Atteinte cardiaque survient souvent quelques semaines plus tard. Moins fr</w:t>
      </w:r>
      <w:r>
        <w:rPr>
          <w:rtl w:val="0"/>
          <w:lang w:val="fr-FR"/>
        </w:rPr>
        <w:t>é</w:t>
      </w:r>
      <w:r>
        <w:rPr>
          <w:rtl w:val="0"/>
          <w:lang w:val="fr-FR"/>
        </w:rPr>
        <w:t>quent : atteinte gastroent</w:t>
      </w:r>
      <w:r>
        <w:rPr>
          <w:rtl w:val="0"/>
          <w:lang w:val="fr-FR"/>
        </w:rPr>
        <w:t>é</w:t>
      </w:r>
      <w:r>
        <w:rPr>
          <w:rtl w:val="0"/>
          <w:lang w:val="fr-FR"/>
        </w:rPr>
        <w:t>rique, pancr</w:t>
      </w:r>
      <w:r>
        <w:rPr>
          <w:rtl w:val="0"/>
          <w:lang w:val="fr-FR"/>
        </w:rPr>
        <w:t>é</w:t>
      </w:r>
      <w:r>
        <w:rPr>
          <w:rtl w:val="0"/>
          <w:lang w:val="fr-FR"/>
        </w:rPr>
        <w:t>atite, colite, r</w:t>
      </w:r>
      <w:r>
        <w:rPr>
          <w:rtl w:val="0"/>
          <w:lang w:val="fr-FR"/>
        </w:rPr>
        <w:t>é</w:t>
      </w:r>
      <w:r>
        <w:rPr>
          <w:rtl w:val="0"/>
          <w:lang w:val="fr-FR"/>
        </w:rPr>
        <w:t>nale (surtout avec allopurinol et dapsone).</w:t>
      </w:r>
    </w:p>
    <w:p>
      <w:pPr>
        <w:pStyle w:val="Corps"/>
        <w:bidi w:val="0"/>
      </w:pPr>
    </w:p>
    <w:p>
      <w:pPr>
        <w:pStyle w:val="Corps"/>
        <w:bidi w:val="0"/>
      </w:pPr>
      <w:r>
        <w:rPr>
          <w:rtl w:val="0"/>
          <w:lang w:val="fr-FR"/>
        </w:rPr>
        <w:t xml:space="preserve">Clinique peut </w:t>
      </w:r>
      <w:r>
        <w:rPr>
          <w:rtl w:val="0"/>
          <w:lang w:val="fr-FR"/>
        </w:rPr>
        <w:t>ê</w:t>
      </w:r>
      <w:r>
        <w:rPr>
          <w:rtl w:val="0"/>
          <w:lang w:val="fr-FR"/>
        </w:rPr>
        <w:t>tre fluctuante, une r</w:t>
      </w:r>
      <w:r>
        <w:rPr>
          <w:rtl w:val="0"/>
          <w:lang w:val="fr-FR"/>
        </w:rPr>
        <w:t>é</w:t>
      </w:r>
      <w:r>
        <w:rPr>
          <w:rtl w:val="0"/>
          <w:lang w:val="fr-FR"/>
        </w:rPr>
        <w:t>activation de HHV-6 peut amener une re-aggravation notamment au niveau h</w:t>
      </w:r>
      <w:r>
        <w:rPr>
          <w:rtl w:val="0"/>
          <w:lang w:val="fr-FR"/>
        </w:rPr>
        <w:t>é</w:t>
      </w:r>
      <w:r>
        <w:rPr>
          <w:rtl w:val="0"/>
          <w:lang w:val="fr-FR"/>
        </w:rPr>
        <w:t>patique.</w:t>
      </w:r>
    </w:p>
    <w:p>
      <w:pPr>
        <w:pStyle w:val="Corps"/>
        <w:bidi w:val="0"/>
      </w:pPr>
    </w:p>
    <w:p>
      <w:pPr>
        <w:pStyle w:val="Corps"/>
        <w:bidi w:val="0"/>
      </w:pPr>
      <w:r>
        <w:rPr>
          <w:rtl w:val="0"/>
          <w:lang w:val="fr-FR"/>
        </w:rPr>
        <w:t xml:space="preserve">&gt;70% ont </w:t>
      </w:r>
      <w:r>
        <w:rPr>
          <w:rtl w:val="0"/>
          <w:lang w:val="fr-FR"/>
        </w:rPr>
        <w:t>é</w:t>
      </w:r>
      <w:r>
        <w:rPr>
          <w:rtl w:val="0"/>
          <w:lang w:val="fr-FR"/>
        </w:rPr>
        <w:t>osinophilie</w:t>
      </w:r>
    </w:p>
    <w:p>
      <w:pPr>
        <w:pStyle w:val="Corps"/>
        <w:bidi w:val="0"/>
      </w:pPr>
    </w:p>
    <w:p>
      <w:pPr>
        <w:pStyle w:val="Corps"/>
        <w:bidi w:val="0"/>
      </w:pPr>
      <w:r>
        <w:rPr>
          <w:rtl w:val="0"/>
          <w:lang w:val="fr-FR"/>
        </w:rPr>
        <w:t>nombreux crit</w:t>
      </w:r>
      <w:r>
        <w:rPr>
          <w:rtl w:val="0"/>
          <w:lang w:val="fr-FR"/>
        </w:rPr>
        <w:t>è</w:t>
      </w:r>
      <w:r>
        <w:rPr>
          <w:rtl w:val="0"/>
          <w:lang w:val="fr-FR"/>
        </w:rPr>
        <w:t>res, pas tous pr</w:t>
      </w:r>
      <w:r>
        <w:rPr>
          <w:rtl w:val="0"/>
          <w:lang w:val="fr-FR"/>
        </w:rPr>
        <w:t>é</w:t>
      </w:r>
      <w:r>
        <w:rPr>
          <w:rtl w:val="0"/>
          <w:lang w:val="fr-FR"/>
        </w:rPr>
        <w:t>sents en M</w:t>
      </w:r>
      <w:r>
        <w:rPr>
          <w:rtl w:val="0"/>
          <w:lang w:val="fr-FR"/>
        </w:rPr>
        <w:t>Ê</w:t>
      </w:r>
      <w:r>
        <w:rPr>
          <w:rtl w:val="0"/>
          <w:lang w:val="fr-FR"/>
        </w:rPr>
        <w:t>ME temps. Arrive un apres l'autre, exemple : hypothyro</w:t>
      </w:r>
      <w:r>
        <w:rPr>
          <w:rtl w:val="0"/>
          <w:lang w:val="fr-FR"/>
        </w:rPr>
        <w:t>ï</w:t>
      </w:r>
      <w:r>
        <w:rPr>
          <w:rtl w:val="0"/>
          <w:lang w:val="fr-FR"/>
        </w:rPr>
        <w:t>die survient parfois qq sem/mois apres, doser TSH r</w:t>
      </w:r>
      <w:r>
        <w:rPr>
          <w:rtl w:val="0"/>
          <w:lang w:val="fr-FR"/>
        </w:rPr>
        <w:t>é</w:t>
      </w:r>
      <w:r>
        <w:rPr>
          <w:rtl w:val="0"/>
          <w:lang w:val="fr-FR"/>
        </w:rPr>
        <w:t>p</w:t>
      </w:r>
      <w:r>
        <w:rPr>
          <w:rtl w:val="0"/>
          <w:lang w:val="fr-FR"/>
        </w:rPr>
        <w:t>é</w:t>
      </w:r>
      <w:r>
        <w:rPr>
          <w:rtl w:val="0"/>
          <w:lang w:val="fr-FR"/>
        </w:rPr>
        <w:t>t</w:t>
      </w:r>
      <w:r>
        <w:rPr>
          <w:rtl w:val="0"/>
          <w:lang w:val="fr-FR"/>
        </w:rPr>
        <w:t>é</w:t>
      </w:r>
      <w:r>
        <w:rPr>
          <w:rtl w:val="0"/>
          <w:lang w:val="fr-FR"/>
        </w:rPr>
        <w:t>e et atteinte cardiaque (ANEM). Diab</w:t>
      </w:r>
      <w:r>
        <w:rPr>
          <w:rtl w:val="0"/>
          <w:lang w:val="fr-FR"/>
        </w:rPr>
        <w:t>è</w:t>
      </w:r>
      <w:r>
        <w:rPr>
          <w:rtl w:val="0"/>
          <w:lang w:val="fr-FR"/>
        </w:rPr>
        <w:t>te peut appara</w:t>
      </w:r>
      <w:r>
        <w:rPr>
          <w:rtl w:val="0"/>
          <w:lang w:val="fr-FR"/>
        </w:rPr>
        <w:t>î</w:t>
      </w:r>
      <w:r>
        <w:rPr>
          <w:rtl w:val="0"/>
          <w:lang w:val="fr-FR"/>
        </w:rPr>
        <w:t>tre apr</w:t>
      </w:r>
      <w:r>
        <w:rPr>
          <w:rtl w:val="0"/>
          <w:lang w:val="fr-FR"/>
        </w:rPr>
        <w:t>è</w:t>
      </w:r>
      <w:r>
        <w:rPr>
          <w:rtl w:val="0"/>
          <w:lang w:val="fr-FR"/>
        </w:rPr>
        <w:t>s qq mois.</w:t>
      </w:r>
    </w:p>
    <w:p>
      <w:pPr>
        <w:pStyle w:val="Corps"/>
        <w:bidi w:val="0"/>
      </w:pPr>
    </w:p>
    <w:p>
      <w:pPr>
        <w:pStyle w:val="Corps"/>
        <w:bidi w:val="0"/>
      </w:pPr>
      <w:r>
        <w:rPr>
          <w:rtl w:val="0"/>
          <w:lang w:val="fr-FR"/>
        </w:rPr>
        <w:t>Pt ont une r</w:t>
      </w:r>
      <w:r>
        <w:rPr>
          <w:rtl w:val="0"/>
          <w:lang w:val="fr-FR"/>
        </w:rPr>
        <w:t>é</w:t>
      </w:r>
      <w:r>
        <w:rPr>
          <w:rtl w:val="0"/>
          <w:lang w:val="fr-FR"/>
        </w:rPr>
        <w:t>action inflammatoire importante avec temp</w:t>
      </w:r>
      <w:r>
        <w:rPr>
          <w:rtl w:val="0"/>
          <w:lang w:val="fr-FR"/>
        </w:rPr>
        <w:t>ê</w:t>
      </w:r>
      <w:r>
        <w:rPr>
          <w:rtl w:val="0"/>
          <w:lang w:val="fr-FR"/>
        </w:rPr>
        <w:t xml:space="preserve">te de cytokines qui le mettent plus </w:t>
      </w:r>
      <w:r>
        <w:rPr>
          <w:rtl w:val="0"/>
          <w:lang w:val="fr-FR"/>
        </w:rPr>
        <w:t xml:space="preserve">à </w:t>
      </w:r>
      <w:r>
        <w:rPr>
          <w:rtl w:val="0"/>
          <w:lang w:val="fr-FR"/>
        </w:rPr>
        <w:t>risque d</w:t>
      </w:r>
      <w:r>
        <w:rPr>
          <w:rtl w:val="0"/>
          <w:lang w:val="fr-FR"/>
        </w:rPr>
        <w:t>’</w:t>
      </w:r>
      <w:r>
        <w:rPr>
          <w:rtl w:val="0"/>
          <w:lang w:val="fr-FR"/>
        </w:rPr>
        <w:t>avoir r</w:t>
      </w:r>
      <w:r>
        <w:rPr>
          <w:rtl w:val="0"/>
          <w:lang w:val="fr-FR"/>
        </w:rPr>
        <w:t>é</w:t>
      </w:r>
      <w:r>
        <w:rPr>
          <w:rtl w:val="0"/>
          <w:lang w:val="fr-FR"/>
        </w:rPr>
        <w:t xml:space="preserve">actions </w:t>
      </w:r>
      <w:r>
        <w:rPr>
          <w:rtl w:val="0"/>
          <w:lang w:val="fr-FR"/>
        </w:rPr>
        <w:t xml:space="preserve">à </w:t>
      </w:r>
      <w:r>
        <w:rPr>
          <w:rtl w:val="0"/>
          <w:lang w:val="fr-FR"/>
        </w:rPr>
        <w:t>d</w:t>
      </w:r>
      <w:r>
        <w:rPr>
          <w:rtl w:val="0"/>
          <w:lang w:val="fr-FR"/>
        </w:rPr>
        <w:t>’</w:t>
      </w:r>
      <w:r>
        <w:rPr>
          <w:rtl w:val="0"/>
          <w:lang w:val="fr-FR"/>
        </w:rPr>
        <w:t>autres Rx (surtout dans la phase aigu</w:t>
      </w:r>
      <w:r>
        <w:rPr>
          <w:rtl w:val="0"/>
          <w:lang w:val="fr-FR"/>
        </w:rPr>
        <w:t>ë</w:t>
      </w:r>
      <w:r>
        <w:rPr>
          <w:rtl w:val="0"/>
          <w:lang w:val="fr-FR"/>
        </w:rPr>
        <w:t>, mais aussi dans les mois suivants). Ces r</w:t>
      </w:r>
      <w:r>
        <w:rPr>
          <w:rtl w:val="0"/>
          <w:lang w:val="fr-FR"/>
        </w:rPr>
        <w:t>é</w:t>
      </w:r>
      <w:r>
        <w:rPr>
          <w:rtl w:val="0"/>
          <w:lang w:val="fr-FR"/>
        </w:rPr>
        <w:t>actions se pr</w:t>
      </w:r>
      <w:r>
        <w:rPr>
          <w:rtl w:val="0"/>
          <w:lang w:val="fr-FR"/>
        </w:rPr>
        <w:t>é</w:t>
      </w:r>
      <w:r>
        <w:rPr>
          <w:rtl w:val="0"/>
          <w:lang w:val="fr-FR"/>
        </w:rPr>
        <w:t>sentent sous forme de pouss</w:t>
      </w:r>
      <w:r>
        <w:rPr>
          <w:rtl w:val="0"/>
          <w:lang w:val="fr-FR"/>
        </w:rPr>
        <w:t>é</w:t>
      </w:r>
      <w:r>
        <w:rPr>
          <w:rtl w:val="0"/>
          <w:lang w:val="fr-FR"/>
        </w:rPr>
        <w:t xml:space="preserve">es de DRESS. Donc </w:t>
      </w:r>
      <w:r>
        <w:rPr>
          <w:rtl w:val="0"/>
          <w:lang w:val="fr-FR"/>
        </w:rPr>
        <w:t>é</w:t>
      </w:r>
      <w:r>
        <w:rPr>
          <w:rtl w:val="0"/>
          <w:lang w:val="fr-FR"/>
        </w:rPr>
        <w:t xml:space="preserve">viter Rx inutiles (ex : antibio </w:t>
      </w:r>
      <w:r>
        <w:rPr>
          <w:rtl w:val="0"/>
          <w:lang w:val="fr-FR"/>
        </w:rPr>
        <w:t xml:space="preserve">à </w:t>
      </w:r>
      <w:r>
        <w:rPr>
          <w:rtl w:val="0"/>
          <w:lang w:val="fr-FR"/>
        </w:rPr>
        <w:t>risques).</w:t>
      </w:r>
    </w:p>
    <w:p>
      <w:pPr>
        <w:pStyle w:val="Corps"/>
        <w:bidi w:val="0"/>
      </w:pPr>
    </w:p>
    <w:p>
      <w:pPr>
        <w:pStyle w:val="Corps"/>
        <w:bidi w:val="0"/>
      </w:pPr>
      <w:r>
        <w:rPr>
          <w:rtl w:val="0"/>
          <w:lang w:val="fr-FR"/>
        </w:rPr>
        <w:t>Rx plus fr</w:t>
      </w:r>
      <w:r>
        <w:rPr>
          <w:rtl w:val="0"/>
          <w:lang w:val="fr-FR"/>
        </w:rPr>
        <w:t>é</w:t>
      </w:r>
      <w:r>
        <w:rPr>
          <w:rtl w:val="0"/>
          <w:lang w:val="fr-FR"/>
        </w:rPr>
        <w:t xml:space="preserve">quents : metronidazole, </w:t>
      </w:r>
      <w:r>
        <w:rPr>
          <w:b w:val="1"/>
          <w:bCs w:val="1"/>
          <w:rtl w:val="0"/>
          <w:lang w:val="fr-FR"/>
        </w:rPr>
        <w:t>sulfonamide</w:t>
      </w:r>
      <w:r>
        <w:rPr>
          <w:rtl w:val="0"/>
          <w:lang w:val="fr-FR"/>
        </w:rPr>
        <w:t xml:space="preserve">, peniciline, minocycline*, </w:t>
      </w:r>
      <w:r>
        <w:rPr>
          <w:b w:val="1"/>
          <w:bCs w:val="1"/>
          <w:rtl w:val="0"/>
          <w:lang w:val="fr-FR"/>
        </w:rPr>
        <w:t>allopurinol</w:t>
      </w:r>
      <w:r>
        <w:rPr>
          <w:rtl w:val="0"/>
          <w:lang w:val="fr-FR"/>
        </w:rPr>
        <w:t>, isoniazide, phenyto</w:t>
      </w:r>
      <w:r>
        <w:rPr>
          <w:rtl w:val="0"/>
          <w:lang w:val="fr-FR"/>
        </w:rPr>
        <w:t>ï</w:t>
      </w:r>
      <w:r>
        <w:rPr>
          <w:rtl w:val="0"/>
          <w:lang w:val="fr-FR"/>
        </w:rPr>
        <w:t>ne, carbamaz</w:t>
      </w:r>
      <w:r>
        <w:rPr>
          <w:rtl w:val="0"/>
          <w:lang w:val="fr-FR"/>
        </w:rPr>
        <w:t>é</w:t>
      </w:r>
      <w:r>
        <w:rPr>
          <w:rtl w:val="0"/>
          <w:lang w:val="fr-FR"/>
        </w:rPr>
        <w:t>pine, lamotrigine, AINS, anti-VIH (abacavir), amlodipine, captopril.</w:t>
      </w:r>
    </w:p>
    <w:p>
      <w:pPr>
        <w:pStyle w:val="Corps"/>
        <w:bidi w:val="0"/>
      </w:pPr>
      <w:r>
        <w:rPr>
          <w:rtl w:val="0"/>
          <w:lang w:val="fr-FR"/>
        </w:rPr>
        <w:t>-&gt; antibiotiques (</w:t>
      </w:r>
      <w:r>
        <w:rPr>
          <w:b w:val="1"/>
          <w:bCs w:val="1"/>
          <w:rtl w:val="0"/>
          <w:lang w:val="fr-FR"/>
        </w:rPr>
        <w:t>sulfa</w:t>
      </w:r>
      <w:r>
        <w:rPr>
          <w:rtl w:val="0"/>
          <w:lang w:val="fr-FR"/>
        </w:rPr>
        <w:t xml:space="preserve">), </w:t>
      </w:r>
      <w:r>
        <w:rPr>
          <w:b w:val="1"/>
          <w:bCs w:val="1"/>
          <w:rtl w:val="0"/>
          <w:lang w:val="fr-FR"/>
        </w:rPr>
        <w:t>convulsivants</w:t>
      </w:r>
      <w:r>
        <w:rPr>
          <w:rtl w:val="0"/>
          <w:lang w:val="fr-FR"/>
        </w:rPr>
        <w:t xml:space="preserve">, inflammatoire, anti-viraux (VIH), </w:t>
      </w:r>
      <w:r>
        <w:rPr>
          <w:b w:val="1"/>
          <w:bCs w:val="1"/>
          <w:rtl w:val="0"/>
          <w:lang w:val="fr-FR"/>
        </w:rPr>
        <w:t>allopurinol</w:t>
      </w:r>
      <w:r>
        <w:br w:type="textWrapping"/>
      </w:r>
      <w:r>
        <w:rPr>
          <w:sz w:val="20"/>
          <w:szCs w:val="20"/>
          <w:rtl w:val="0"/>
          <w:lang w:val="fr-FR"/>
        </w:rPr>
        <w:t>*surtout chez les noirs</w:t>
      </w:r>
    </w:p>
    <w:p>
      <w:pPr>
        <w:pStyle w:val="Corps"/>
        <w:bidi w:val="0"/>
      </w:pPr>
    </w:p>
    <w:p>
      <w:pPr>
        <w:pStyle w:val="Corps"/>
        <w:bidi w:val="0"/>
      </w:pPr>
      <w:r>
        <w:rPr>
          <w:rtl w:val="0"/>
          <w:lang w:val="fr-FR"/>
        </w:rPr>
        <w:t>Tx : cesser tous Rx suspects et cesser tous Rx non-essentiels.</w:t>
      </w:r>
    </w:p>
    <w:p>
      <w:pPr>
        <w:pStyle w:val="Corps"/>
        <w:bidi w:val="0"/>
      </w:pPr>
      <w:r>
        <w:rPr>
          <w:rtl w:val="0"/>
          <w:lang w:val="fr-FR"/>
        </w:rPr>
        <w:t>Corticost</w:t>
      </w:r>
      <w:r>
        <w:rPr>
          <w:rtl w:val="0"/>
          <w:lang w:val="fr-FR"/>
        </w:rPr>
        <w:t>é</w:t>
      </w:r>
      <w:r>
        <w:rPr>
          <w:rtl w:val="0"/>
          <w:lang w:val="fr-FR"/>
        </w:rPr>
        <w:t>ro</w:t>
      </w:r>
      <w:r>
        <w:rPr>
          <w:rtl w:val="0"/>
          <w:lang w:val="fr-FR"/>
        </w:rPr>
        <w:t>ï</w:t>
      </w:r>
      <w:r>
        <w:rPr>
          <w:rtl w:val="0"/>
          <w:lang w:val="fr-FR"/>
        </w:rPr>
        <w:t>des topiques pour prurit.</w:t>
      </w:r>
    </w:p>
    <w:p>
      <w:pPr>
        <w:pStyle w:val="Corps"/>
        <w:bidi w:val="0"/>
      </w:pPr>
      <w:r>
        <w:rPr>
          <w:rtl w:val="0"/>
          <w:lang w:val="fr-FR"/>
        </w:rPr>
        <w:t>Prednisone 1mg/kg/j avec sevrage tr</w:t>
      </w:r>
      <w:r>
        <w:rPr>
          <w:rtl w:val="0"/>
          <w:lang w:val="fr-FR"/>
        </w:rPr>
        <w:t>è</w:t>
      </w:r>
      <w:r>
        <w:rPr>
          <w:rtl w:val="0"/>
          <w:lang w:val="fr-FR"/>
        </w:rPr>
        <w:t>s lent +/- d</w:t>
      </w:r>
      <w:r>
        <w:rPr>
          <w:rtl w:val="0"/>
          <w:lang w:val="fr-FR"/>
        </w:rPr>
        <w:t>é</w:t>
      </w:r>
      <w:r>
        <w:rPr>
          <w:rtl w:val="0"/>
          <w:lang w:val="fr-FR"/>
        </w:rPr>
        <w:t>but solumedrol (30mg/kg/j)</w:t>
      </w:r>
    </w:p>
    <w:p>
      <w:pPr>
        <w:pStyle w:val="Corps"/>
        <w:bidi w:val="0"/>
      </w:pPr>
      <w:r>
        <w:rPr>
          <w:rtl w:val="0"/>
          <w:lang w:val="fr-FR"/>
        </w:rPr>
        <w:t>É</w:t>
      </w:r>
      <w:r>
        <w:rPr>
          <w:rtl w:val="0"/>
          <w:lang w:val="fr-FR"/>
        </w:rPr>
        <w:t xml:space="preserve">viter : vanco, quinolones, sulfa, car pt plus </w:t>
      </w:r>
      <w:r>
        <w:rPr>
          <w:rtl w:val="0"/>
          <w:lang w:val="fr-FR"/>
        </w:rPr>
        <w:t xml:space="preserve">à </w:t>
      </w:r>
      <w:r>
        <w:rPr>
          <w:rtl w:val="0"/>
          <w:lang w:val="fr-FR"/>
        </w:rPr>
        <w:t>risque de r</w:t>
      </w:r>
      <w:r>
        <w:rPr>
          <w:rtl w:val="0"/>
          <w:lang w:val="fr-FR"/>
        </w:rPr>
        <w:t>é</w:t>
      </w:r>
      <w:r>
        <w:rPr>
          <w:rtl w:val="0"/>
          <w:lang w:val="fr-FR"/>
        </w:rPr>
        <w:t>actions m</w:t>
      </w:r>
      <w:r>
        <w:rPr>
          <w:rtl w:val="0"/>
          <w:lang w:val="fr-FR"/>
        </w:rPr>
        <w:t>é</w:t>
      </w:r>
      <w:r>
        <w:rPr>
          <w:rtl w:val="0"/>
          <w:lang w:val="fr-FR"/>
        </w:rPr>
        <w:t xml:space="preserve">dicamenteuses </w:t>
      </w:r>
      <w:r>
        <w:rPr>
          <w:rtl w:val="0"/>
          <w:lang w:val="fr-FR"/>
        </w:rPr>
        <w:t xml:space="preserve">à </w:t>
      </w:r>
      <w:r>
        <w:rPr>
          <w:rtl w:val="0"/>
          <w:lang w:val="fr-FR"/>
        </w:rPr>
        <w:t>autres Rx.</w:t>
      </w:r>
    </w:p>
    <w:p>
      <w:pPr>
        <w:pStyle w:val="Corps"/>
        <w:bidi w:val="0"/>
      </w:pPr>
    </w:p>
    <w:p>
      <w:pPr>
        <w:pStyle w:val="Corps"/>
        <w:rPr>
          <w:b w:val="1"/>
          <w:bCs w:val="1"/>
        </w:rPr>
      </w:pPr>
      <w:r>
        <w:rPr>
          <w:b w:val="1"/>
          <w:bCs w:val="1"/>
          <w:rtl w:val="0"/>
          <w:lang w:val="fr-FR"/>
        </w:rPr>
        <w:t>Urticaire / angioed</w:t>
      </w:r>
      <w:r>
        <w:rPr>
          <w:b w:val="1"/>
          <w:bCs w:val="1"/>
          <w:rtl w:val="0"/>
          <w:lang w:val="fr-FR"/>
        </w:rPr>
        <w:t>è</w:t>
      </w:r>
      <w:r>
        <w:rPr>
          <w:b w:val="1"/>
          <w:bCs w:val="1"/>
          <w:rtl w:val="0"/>
          <w:lang w:val="fr-FR"/>
        </w:rPr>
        <w:t>me</w:t>
      </w:r>
    </w:p>
    <w:p>
      <w:pPr>
        <w:pStyle w:val="Corps"/>
        <w:bidi w:val="0"/>
      </w:pPr>
      <w:r>
        <w:rPr>
          <w:rtl w:val="0"/>
          <w:lang w:val="fr-FR"/>
        </w:rPr>
        <w:t>Il peut y avoir urticaire et/ou angioed</w:t>
      </w:r>
      <w:r>
        <w:rPr>
          <w:rtl w:val="0"/>
          <w:lang w:val="fr-FR"/>
        </w:rPr>
        <w:t>è</w:t>
      </w:r>
      <w:r>
        <w:rPr>
          <w:rtl w:val="0"/>
          <w:lang w:val="fr-FR"/>
        </w:rPr>
        <w:t>me IgE m</w:t>
      </w:r>
      <w:r>
        <w:rPr>
          <w:rtl w:val="0"/>
          <w:lang w:val="fr-FR"/>
        </w:rPr>
        <w:t>é</w:t>
      </w:r>
      <w:r>
        <w:rPr>
          <w:rtl w:val="0"/>
          <w:lang w:val="fr-FR"/>
        </w:rPr>
        <w:t>di</w:t>
      </w:r>
      <w:r>
        <w:rPr>
          <w:rtl w:val="0"/>
          <w:lang w:val="fr-FR"/>
        </w:rPr>
        <w:t xml:space="preserve">é </w:t>
      </w:r>
      <w:r>
        <w:rPr>
          <w:rtl w:val="0"/>
          <w:lang w:val="fr-FR"/>
        </w:rPr>
        <w:t>(r</w:t>
      </w:r>
      <w:r>
        <w:rPr>
          <w:rtl w:val="0"/>
          <w:lang w:val="fr-FR"/>
        </w:rPr>
        <w:t>é</w:t>
      </w:r>
      <w:r>
        <w:rPr>
          <w:rtl w:val="0"/>
          <w:lang w:val="fr-FR"/>
        </w:rPr>
        <w:t>action type I) sans anaphylaxie (atteinte au moins 2 syst</w:t>
      </w:r>
      <w:r>
        <w:rPr>
          <w:rtl w:val="0"/>
          <w:lang w:val="fr-FR"/>
        </w:rPr>
        <w:t>è</w:t>
      </w:r>
      <w:r>
        <w:rPr>
          <w:rtl w:val="0"/>
          <w:lang w:val="fr-FR"/>
        </w:rPr>
        <w:t>mes). Ce sont deux r</w:t>
      </w:r>
      <w:r>
        <w:rPr>
          <w:rtl w:val="0"/>
          <w:lang w:val="fr-FR"/>
        </w:rPr>
        <w:t>é</w:t>
      </w:r>
      <w:r>
        <w:rPr>
          <w:rtl w:val="0"/>
          <w:lang w:val="fr-FR"/>
        </w:rPr>
        <w:t>actions distinctes th</w:t>
      </w:r>
      <w:r>
        <w:rPr>
          <w:rtl w:val="0"/>
          <w:lang w:val="fr-FR"/>
        </w:rPr>
        <w:t>é</w:t>
      </w:r>
      <w:r>
        <w:rPr>
          <w:rtl w:val="0"/>
          <w:lang w:val="fr-FR"/>
        </w:rPr>
        <w:t xml:space="preserve">oriquement, mais on </w:t>
      </w:r>
      <w:r>
        <w:rPr>
          <w:rtl w:val="0"/>
          <w:lang w:val="fr-FR"/>
        </w:rPr>
        <w:t>é</w:t>
      </w:r>
      <w:r>
        <w:rPr>
          <w:rtl w:val="0"/>
          <w:lang w:val="fr-FR"/>
        </w:rPr>
        <w:t>vitera g</w:t>
      </w:r>
      <w:r>
        <w:rPr>
          <w:rtl w:val="0"/>
          <w:lang w:val="fr-FR"/>
        </w:rPr>
        <w:t>é</w:t>
      </w:r>
      <w:r>
        <w:rPr>
          <w:rtl w:val="0"/>
          <w:lang w:val="fr-FR"/>
        </w:rPr>
        <w:t>n</w:t>
      </w:r>
      <w:r>
        <w:rPr>
          <w:rtl w:val="0"/>
          <w:lang w:val="fr-FR"/>
        </w:rPr>
        <w:t>é</w:t>
      </w:r>
      <w:r>
        <w:rPr>
          <w:rtl w:val="0"/>
          <w:lang w:val="fr-FR"/>
        </w:rPr>
        <w:t>ralement de donner un Rx ayant caus</w:t>
      </w:r>
      <w:r>
        <w:rPr>
          <w:rtl w:val="0"/>
          <w:lang w:val="fr-FR"/>
        </w:rPr>
        <w:t xml:space="preserve">é </w:t>
      </w:r>
      <w:r>
        <w:rPr>
          <w:rtl w:val="0"/>
          <w:lang w:val="fr-FR"/>
        </w:rPr>
        <w:t xml:space="preserve">urticaire </w:t>
      </w:r>
      <w:r>
        <w:rPr>
          <w:rtl w:val="0"/>
          <w:lang w:val="fr-FR"/>
        </w:rPr>
        <w:t xml:space="preserve">à </w:t>
      </w:r>
      <w:r>
        <w:rPr>
          <w:rtl w:val="0"/>
          <w:lang w:val="fr-FR"/>
        </w:rPr>
        <w:t>un patient (il pourrait s</w:t>
      </w:r>
      <w:r>
        <w:rPr>
          <w:rtl w:val="0"/>
          <w:lang w:val="fr-FR"/>
        </w:rPr>
        <w:t>’</w:t>
      </w:r>
      <w:r>
        <w:rPr>
          <w:rtl w:val="0"/>
          <w:lang w:val="fr-FR"/>
        </w:rPr>
        <w:t>agir d</w:t>
      </w:r>
      <w:r>
        <w:rPr>
          <w:rtl w:val="0"/>
          <w:lang w:val="fr-FR"/>
        </w:rPr>
        <w:t>’</w:t>
      </w:r>
      <w:r>
        <w:rPr>
          <w:rtl w:val="0"/>
          <w:lang w:val="fr-FR"/>
        </w:rPr>
        <w:t>une r</w:t>
      </w:r>
      <w:r>
        <w:rPr>
          <w:rtl w:val="0"/>
          <w:lang w:val="fr-FR"/>
        </w:rPr>
        <w:t>é</w:t>
      </w:r>
      <w:r>
        <w:rPr>
          <w:rtl w:val="0"/>
          <w:lang w:val="fr-FR"/>
        </w:rPr>
        <w:t>action anaphylactique l</w:t>
      </w:r>
      <w:r>
        <w:rPr>
          <w:rtl w:val="0"/>
          <w:lang w:val="fr-FR"/>
        </w:rPr>
        <w:t>é</w:t>
      </w:r>
      <w:r>
        <w:rPr>
          <w:rtl w:val="0"/>
          <w:lang w:val="fr-FR"/>
        </w:rPr>
        <w:t>g</w:t>
      </w:r>
      <w:r>
        <w:rPr>
          <w:rtl w:val="0"/>
          <w:lang w:val="fr-FR"/>
        </w:rPr>
        <w:t>è</w:t>
      </w:r>
      <w:r>
        <w:rPr>
          <w:rtl w:val="0"/>
          <w:lang w:val="fr-FR"/>
        </w:rPr>
        <w:t xml:space="preserve">re ayant </w:t>
      </w:r>
      <w:r>
        <w:rPr>
          <w:rtl w:val="0"/>
          <w:lang w:val="fr-FR"/>
        </w:rPr>
        <w:t>é</w:t>
      </w:r>
      <w:r>
        <w:rPr>
          <w:rtl w:val="0"/>
          <w:lang w:val="fr-FR"/>
        </w:rPr>
        <w:t>t</w:t>
      </w:r>
      <w:r>
        <w:rPr>
          <w:rtl w:val="0"/>
          <w:lang w:val="fr-FR"/>
        </w:rPr>
        <w:t xml:space="preserve">é </w:t>
      </w:r>
      <w:r>
        <w:rPr>
          <w:rtl w:val="0"/>
          <w:lang w:val="fr-FR"/>
        </w:rPr>
        <w:t>mal interpr</w:t>
      </w:r>
      <w:r>
        <w:rPr>
          <w:rtl w:val="0"/>
          <w:lang w:val="fr-FR"/>
        </w:rPr>
        <w:t>é</w:t>
      </w:r>
      <w:r>
        <w:rPr>
          <w:rtl w:val="0"/>
          <w:lang w:val="fr-FR"/>
        </w:rPr>
        <w:t>t</w:t>
      </w:r>
      <w:r>
        <w:rPr>
          <w:rtl w:val="0"/>
          <w:lang w:val="fr-FR"/>
        </w:rPr>
        <w:t>é</w:t>
      </w:r>
      <w:r>
        <w:rPr>
          <w:rtl w:val="0"/>
          <w:lang w:val="fr-FR"/>
        </w:rPr>
        <w:t>e).</w:t>
      </w:r>
    </w:p>
    <w:p>
      <w:pPr>
        <w:pStyle w:val="Corps"/>
        <w:bidi w:val="0"/>
      </w:pPr>
    </w:p>
    <w:p>
      <w:pPr>
        <w:pStyle w:val="Corps"/>
        <w:rPr>
          <w:b w:val="1"/>
          <w:bCs w:val="1"/>
        </w:rPr>
      </w:pPr>
      <w:r>
        <w:rPr>
          <w:b w:val="1"/>
          <w:bCs w:val="1"/>
          <w:rtl w:val="0"/>
          <w:lang w:val="fr-FR"/>
        </w:rPr>
        <w:t>Pseudoporphyrie</w:t>
      </w:r>
    </w:p>
    <w:p>
      <w:pPr>
        <w:pStyle w:val="Corps"/>
        <w:bidi w:val="0"/>
      </w:pPr>
    </w:p>
    <w:p>
      <w:pPr>
        <w:pStyle w:val="Sous-section 3"/>
        <w:pBdr>
          <w:bottom w:val="dotted" w:color="000000" w:sz="8" w:space="0" w:shadow="0" w:frame="0"/>
        </w:pBdr>
      </w:pPr>
      <w:bookmarkStart w:name="_Toc141" w:id="143"/>
      <w:r>
        <w:rPr>
          <w:rtl w:val="0"/>
          <w:lang w:val="fr-FR"/>
        </w:rPr>
        <w:t>Prurit (incomplet)</w:t>
      </w:r>
      <w:bookmarkEnd w:id="143"/>
    </w:p>
    <w:p>
      <w:pPr>
        <w:pStyle w:val="Corps"/>
        <w:bidi w:val="0"/>
      </w:pPr>
    </w:p>
    <w:p>
      <w:pPr>
        <w:pStyle w:val="Corps"/>
        <w:bidi w:val="0"/>
      </w:pPr>
      <w:r>
        <w:rPr>
          <w:rtl w:val="0"/>
          <w:lang w:val="fr-FR"/>
        </w:rPr>
        <w:t>Identifier l</w:t>
      </w:r>
      <w:r>
        <w:rPr>
          <w:rtl w:val="0"/>
          <w:lang w:val="fr-FR"/>
        </w:rPr>
        <w:t>é</w:t>
      </w:r>
      <w:r>
        <w:rPr>
          <w:rtl w:val="0"/>
          <w:lang w:val="fr-FR"/>
        </w:rPr>
        <w:t>sions primaires (atteinte cutan</w:t>
      </w:r>
      <w:r>
        <w:rPr>
          <w:rtl w:val="0"/>
          <w:lang w:val="fr-FR"/>
        </w:rPr>
        <w:t>é</w:t>
      </w:r>
      <w:r>
        <w:rPr>
          <w:rtl w:val="0"/>
          <w:lang w:val="fr-FR"/>
        </w:rPr>
        <w:t>e qui donne prurit) et secondaires au prurit (l</w:t>
      </w:r>
      <w:r>
        <w:rPr>
          <w:rtl w:val="0"/>
          <w:lang w:val="fr-FR"/>
        </w:rPr>
        <w:t>é</w:t>
      </w:r>
      <w:r>
        <w:rPr>
          <w:rtl w:val="0"/>
          <w:lang w:val="fr-FR"/>
        </w:rPr>
        <w:t>sions associ</w:t>
      </w:r>
      <w:r>
        <w:rPr>
          <w:rtl w:val="0"/>
          <w:lang w:val="fr-FR"/>
        </w:rPr>
        <w:t>é</w:t>
      </w:r>
      <w:r>
        <w:rPr>
          <w:rtl w:val="0"/>
          <w:lang w:val="fr-FR"/>
        </w:rPr>
        <w:t>es au grattage).</w:t>
      </w:r>
    </w:p>
    <w:p>
      <w:pPr>
        <w:pStyle w:val="Corps"/>
        <w:bidi w:val="0"/>
      </w:pPr>
    </w:p>
    <w:p>
      <w:pPr>
        <w:pStyle w:val="Corps"/>
        <w:rPr>
          <w:u w:val="single"/>
        </w:rPr>
      </w:pPr>
      <w:r>
        <w:rPr>
          <w:u w:val="single"/>
          <w:rtl w:val="0"/>
          <w:lang w:val="fr-FR"/>
        </w:rPr>
        <w:t>É</w:t>
      </w:r>
      <w:r>
        <w:rPr>
          <w:u w:val="single"/>
          <w:rtl w:val="0"/>
          <w:lang w:val="fr-FR"/>
        </w:rPr>
        <w:t>tiologies :</w:t>
      </w:r>
    </w:p>
    <w:p>
      <w:pPr>
        <w:pStyle w:val="Corps"/>
        <w:bidi w:val="0"/>
      </w:pPr>
      <w:r>
        <w:rPr>
          <w:rtl w:val="0"/>
          <w:lang w:val="fr-FR"/>
        </w:rPr>
        <w:t>Si l</w:t>
      </w:r>
      <w:r>
        <w:rPr>
          <w:rtl w:val="0"/>
          <w:lang w:val="fr-FR"/>
        </w:rPr>
        <w:t>é</w:t>
      </w:r>
      <w:r>
        <w:rPr>
          <w:rtl w:val="0"/>
          <w:lang w:val="fr-FR"/>
        </w:rPr>
        <w:t>sions primaires -&gt; causes dermato</w:t>
      </w:r>
    </w:p>
    <w:p>
      <w:pPr>
        <w:pStyle w:val="Corps"/>
        <w:numPr>
          <w:ilvl w:val="0"/>
          <w:numId w:val="218"/>
        </w:numPr>
        <w:bidi w:val="0"/>
      </w:pPr>
      <w:r>
        <w:rPr>
          <w:rtl w:val="0"/>
          <w:lang w:val="fr-FR"/>
        </w:rPr>
        <w:t>Eczema atopique</w:t>
      </w:r>
    </w:p>
    <w:p>
      <w:pPr>
        <w:pStyle w:val="Corps"/>
        <w:numPr>
          <w:ilvl w:val="0"/>
          <w:numId w:val="17"/>
        </w:numPr>
        <w:bidi w:val="0"/>
      </w:pPr>
      <w:r>
        <w:rPr>
          <w:rtl w:val="0"/>
          <w:lang w:val="fr-FR"/>
        </w:rPr>
        <w:t>Psoriasis</w:t>
      </w:r>
    </w:p>
    <w:p>
      <w:pPr>
        <w:pStyle w:val="Corps"/>
        <w:numPr>
          <w:ilvl w:val="0"/>
          <w:numId w:val="17"/>
        </w:numPr>
        <w:bidi w:val="0"/>
      </w:pPr>
      <w:r>
        <w:rPr>
          <w:rtl w:val="0"/>
          <w:lang w:val="fr-FR"/>
        </w:rPr>
        <w:t>X</w:t>
      </w:r>
      <w:r>
        <w:rPr>
          <w:rtl w:val="0"/>
          <w:lang w:val="fr-FR"/>
        </w:rPr>
        <w:t>é</w:t>
      </w:r>
      <w:r>
        <w:rPr>
          <w:rtl w:val="0"/>
          <w:lang w:val="fr-FR"/>
        </w:rPr>
        <w:t>rose</w:t>
      </w:r>
    </w:p>
    <w:p>
      <w:pPr>
        <w:pStyle w:val="Corps"/>
        <w:numPr>
          <w:ilvl w:val="0"/>
          <w:numId w:val="17"/>
        </w:numPr>
        <w:bidi w:val="0"/>
      </w:pPr>
      <w:r>
        <w:rPr>
          <w:rtl w:val="0"/>
          <w:lang w:val="fr-FR"/>
        </w:rPr>
        <w:t>Gales</w:t>
      </w:r>
    </w:p>
    <w:p>
      <w:pPr>
        <w:pStyle w:val="Corps"/>
        <w:numPr>
          <w:ilvl w:val="0"/>
          <w:numId w:val="17"/>
        </w:numPr>
        <w:bidi w:val="0"/>
      </w:pPr>
      <w:r>
        <w:rPr>
          <w:rtl w:val="0"/>
          <w:lang w:val="fr-FR"/>
        </w:rPr>
        <w:t>Dermatite contact</w:t>
      </w:r>
    </w:p>
    <w:p>
      <w:pPr>
        <w:pStyle w:val="Corps"/>
        <w:numPr>
          <w:ilvl w:val="0"/>
          <w:numId w:val="17"/>
        </w:numPr>
        <w:bidi w:val="0"/>
      </w:pPr>
      <w:r>
        <w:rPr>
          <w:rtl w:val="0"/>
          <w:lang w:val="fr-FR"/>
        </w:rPr>
        <w:t>Piqure insecte</w:t>
      </w:r>
    </w:p>
    <w:p>
      <w:pPr>
        <w:pStyle w:val="Corps"/>
        <w:numPr>
          <w:ilvl w:val="0"/>
          <w:numId w:val="17"/>
        </w:numPr>
        <w:bidi w:val="0"/>
      </w:pPr>
      <w:r>
        <w:rPr>
          <w:rtl w:val="0"/>
          <w:lang w:val="fr-FR"/>
        </w:rPr>
        <w:t>Lichen plan</w:t>
      </w:r>
    </w:p>
    <w:p>
      <w:pPr>
        <w:pStyle w:val="Corps"/>
        <w:bidi w:val="0"/>
      </w:pPr>
      <w:r>
        <w:rPr>
          <w:rtl w:val="0"/>
          <w:lang w:val="fr-FR"/>
        </w:rPr>
        <w:t>Autres (incomplet)</w:t>
      </w:r>
    </w:p>
    <w:p>
      <w:pPr>
        <w:pStyle w:val="Corps"/>
        <w:bidi w:val="0"/>
      </w:pPr>
    </w:p>
    <w:p>
      <w:pPr>
        <w:pStyle w:val="Corps"/>
        <w:bidi w:val="0"/>
      </w:pPr>
      <w:r>
        <w:rPr>
          <w:rtl w:val="0"/>
          <w:lang w:val="fr-FR"/>
        </w:rPr>
        <w:t>Corticost</w:t>
      </w:r>
      <w:r>
        <w:rPr>
          <w:rtl w:val="0"/>
          <w:lang w:val="fr-FR"/>
        </w:rPr>
        <w:t>é</w:t>
      </w:r>
      <w:r>
        <w:rPr>
          <w:rtl w:val="0"/>
          <w:lang w:val="fr-FR"/>
        </w:rPr>
        <w:t>ro</w:t>
      </w:r>
      <w:r>
        <w:rPr>
          <w:rtl w:val="0"/>
          <w:lang w:val="fr-FR"/>
        </w:rPr>
        <w:t>ï</w:t>
      </w:r>
      <w:r>
        <w:rPr>
          <w:rtl w:val="0"/>
          <w:lang w:val="fr-FR"/>
        </w:rPr>
        <w:t>des topiques</w:t>
      </w:r>
    </w:p>
    <w:p>
      <w:pPr>
        <w:pStyle w:val="Corps"/>
        <w:bidi w:val="0"/>
      </w:pPr>
      <w:r>
        <w:rPr>
          <w:rtl w:val="0"/>
          <w:lang w:val="fr-FR"/>
        </w:rPr>
        <w:t>Phototh</w:t>
      </w:r>
      <w:r>
        <w:rPr>
          <w:rtl w:val="0"/>
          <w:lang w:val="fr-FR"/>
        </w:rPr>
        <w:t>é</w:t>
      </w:r>
      <w:r>
        <w:rPr>
          <w:rtl w:val="0"/>
          <w:lang w:val="fr-FR"/>
        </w:rPr>
        <w:t>rapie</w:t>
      </w:r>
    </w:p>
    <w:p>
      <w:pPr>
        <w:pStyle w:val="Corps"/>
        <w:bidi w:val="0"/>
      </w:pPr>
      <w:r>
        <w:rPr>
          <w:rtl w:val="0"/>
          <w:lang w:val="fr-FR"/>
        </w:rPr>
        <w:t>Sertraline (prurit cholestatique)</w:t>
      </w:r>
    </w:p>
    <w:p>
      <w:pPr>
        <w:pStyle w:val="Corps"/>
        <w:bidi w:val="0"/>
      </w:pPr>
      <w:r>
        <w:rPr>
          <w:rtl w:val="0"/>
          <w:lang w:val="fr-FR"/>
        </w:rPr>
        <w:t>Mirtazapine (prurit paran</w:t>
      </w:r>
      <w:r>
        <w:rPr>
          <w:rtl w:val="0"/>
          <w:lang w:val="fr-FR"/>
        </w:rPr>
        <w:t>é</w:t>
      </w:r>
      <w:r>
        <w:rPr>
          <w:rtl w:val="0"/>
          <w:lang w:val="fr-FR"/>
        </w:rPr>
        <w:t>o)</w:t>
      </w:r>
    </w:p>
    <w:p>
      <w:pPr>
        <w:pStyle w:val="Corps"/>
        <w:bidi w:val="0"/>
      </w:pPr>
    </w:p>
    <w:p>
      <w:pPr>
        <w:pStyle w:val="Sous-section 3"/>
        <w:pBdr>
          <w:bottom w:val="dotted" w:color="000000" w:sz="8" w:space="0" w:shadow="0" w:frame="0"/>
        </w:pBdr>
      </w:pPr>
      <w:bookmarkStart w:name="_Toc142" w:id="144"/>
      <w:r>
        <w:rPr>
          <w:rtl w:val="0"/>
          <w:lang w:val="fr-FR"/>
        </w:rPr>
        <w:t>Ulc</w:t>
      </w:r>
      <w:r>
        <w:rPr>
          <w:rtl w:val="0"/>
          <w:lang w:val="fr-FR"/>
        </w:rPr>
        <w:t>è</w:t>
      </w:r>
      <w:r>
        <w:rPr>
          <w:rtl w:val="0"/>
          <w:lang w:val="fr-FR"/>
        </w:rPr>
        <w:t>re</w:t>
      </w:r>
      <w:bookmarkEnd w:id="144"/>
    </w:p>
    <w:p>
      <w:pPr>
        <w:pStyle w:val="Corps"/>
        <w:bidi w:val="0"/>
      </w:pPr>
      <w:r>
        <w:rPr>
          <w:rtl w:val="0"/>
          <w:lang w:val="fr-FR"/>
        </w:rPr>
        <w:t>?Ulc</w:t>
      </w:r>
      <w:r>
        <w:rPr>
          <w:rtl w:val="0"/>
          <w:lang w:val="fr-FR"/>
        </w:rPr>
        <w:t>è</w:t>
      </w:r>
      <w:r>
        <w:rPr>
          <w:rtl w:val="0"/>
          <w:lang w:val="fr-FR"/>
        </w:rPr>
        <w:t>re variqueux : mettre pansement absorbant si suintement? et tubi-grip. Mettre bas compressifs une fois ulc</w:t>
      </w:r>
      <w:r>
        <w:rPr>
          <w:rtl w:val="0"/>
          <w:lang w:val="fr-FR"/>
        </w:rPr>
        <w:t>è</w:t>
      </w:r>
      <w:r>
        <w:rPr>
          <w:rtl w:val="0"/>
          <w:lang w:val="fr-FR"/>
        </w:rPr>
        <w:t>re gu</w:t>
      </w:r>
      <w:r>
        <w:rPr>
          <w:rtl w:val="0"/>
          <w:lang w:val="fr-FR"/>
        </w:rPr>
        <w:t>é</w:t>
      </w:r>
      <w:r>
        <w:rPr>
          <w:rtl w:val="0"/>
          <w:lang w:val="fr-FR"/>
        </w:rPr>
        <w:t>rit.</w:t>
      </w:r>
    </w:p>
    <w:p>
      <w:pPr>
        <w:pStyle w:val="Corps"/>
        <w:bidi w:val="0"/>
      </w:pPr>
    </w:p>
    <w:p>
      <w:pPr>
        <w:pStyle w:val="Sous-section 3"/>
        <w:pBdr>
          <w:bottom w:val="dotted" w:color="000000" w:sz="8" w:space="0" w:shadow="0" w:frame="0"/>
        </w:pBdr>
      </w:pPr>
      <w:bookmarkStart w:name="_Toc143" w:id="145"/>
      <w:r>
        <w:rPr>
          <w:rtl w:val="0"/>
          <w:lang w:val="fr-FR"/>
        </w:rPr>
        <w:t>Angioed</w:t>
      </w:r>
      <w:r>
        <w:rPr>
          <w:rtl w:val="0"/>
          <w:lang w:val="fr-FR"/>
        </w:rPr>
        <w:t>è</w:t>
      </w:r>
      <w:r>
        <w:rPr>
          <w:rtl w:val="0"/>
          <w:lang w:val="fr-FR"/>
        </w:rPr>
        <w:t>me</w:t>
      </w:r>
      <w:bookmarkEnd w:id="145"/>
    </w:p>
    <w:p>
      <w:pPr>
        <w:pStyle w:val="Corps"/>
        <w:bidi w:val="0"/>
      </w:pPr>
    </w:p>
    <w:p>
      <w:pPr>
        <w:pStyle w:val="Corps"/>
        <w:bidi w:val="0"/>
      </w:pPr>
      <w:r>
        <w:rPr>
          <w:rtl w:val="0"/>
          <w:lang w:val="fr-FR"/>
        </w:rPr>
        <w:t>Infiltration des tissus sous cutan</w:t>
      </w:r>
      <w:r>
        <w:rPr>
          <w:rtl w:val="0"/>
          <w:lang w:val="fr-FR"/>
        </w:rPr>
        <w:t>é</w:t>
      </w:r>
      <w:r>
        <w:rPr>
          <w:rtl w:val="0"/>
          <w:lang w:val="fr-FR"/>
        </w:rPr>
        <w:t xml:space="preserve">s ou sous muqueux par liquide. Peut </w:t>
      </w:r>
      <w:r>
        <w:rPr>
          <w:rtl w:val="0"/>
          <w:lang w:val="fr-FR"/>
        </w:rPr>
        <w:t>ê</w:t>
      </w:r>
      <w:r>
        <w:rPr>
          <w:rtl w:val="0"/>
          <w:lang w:val="fr-FR"/>
        </w:rPr>
        <w:t>tre isol</w:t>
      </w:r>
      <w:r>
        <w:rPr>
          <w:rtl w:val="0"/>
          <w:lang w:val="fr-FR"/>
        </w:rPr>
        <w:t xml:space="preserve">é </w:t>
      </w:r>
      <w:r>
        <w:rPr>
          <w:rtl w:val="0"/>
          <w:lang w:val="fr-FR"/>
        </w:rPr>
        <w:t>ou associ</w:t>
      </w:r>
      <w:r>
        <w:rPr>
          <w:rtl w:val="0"/>
          <w:lang w:val="fr-FR"/>
        </w:rPr>
        <w:t xml:space="preserve">é à </w:t>
      </w:r>
      <w:r>
        <w:rPr>
          <w:rtl w:val="0"/>
          <w:lang w:val="fr-FR"/>
        </w:rPr>
        <w:t>urticaire, prurit.</w:t>
      </w:r>
    </w:p>
    <w:p>
      <w:pPr>
        <w:pStyle w:val="Corps"/>
        <w:bidi w:val="0"/>
      </w:pPr>
    </w:p>
    <w:p>
      <w:pPr>
        <w:pStyle w:val="Corps"/>
        <w:bidi w:val="0"/>
      </w:pPr>
      <w:r>
        <w:rPr>
          <w:rtl w:val="0"/>
          <w:lang w:val="fr-FR"/>
        </w:rPr>
        <w:t>D</w:t>
      </w:r>
      <w:r>
        <w:rPr>
          <w:rtl w:val="0"/>
          <w:lang w:val="fr-FR"/>
        </w:rPr>
        <w:t>é</w:t>
      </w:r>
      <w:r>
        <w:rPr>
          <w:rtl w:val="0"/>
          <w:lang w:val="fr-FR"/>
        </w:rPr>
        <w:t>but souvent plus rapide que les autres oed</w:t>
      </w:r>
      <w:r>
        <w:rPr>
          <w:rtl w:val="0"/>
          <w:lang w:val="fr-FR"/>
        </w:rPr>
        <w:t>è</w:t>
      </w:r>
      <w:r>
        <w:rPr>
          <w:rtl w:val="0"/>
          <w:lang w:val="fr-FR"/>
        </w:rPr>
        <w:t xml:space="preserve">mes, tendance </w:t>
      </w:r>
      <w:r>
        <w:rPr>
          <w:rtl w:val="0"/>
          <w:lang w:val="fr-FR"/>
        </w:rPr>
        <w:t xml:space="preserve">à </w:t>
      </w:r>
      <w:r>
        <w:rPr>
          <w:rtl w:val="0"/>
          <w:lang w:val="fr-FR"/>
        </w:rPr>
        <w:t>se retrouver dans des endroits non d</w:t>
      </w:r>
      <w:r>
        <w:rPr>
          <w:rtl w:val="0"/>
          <w:lang w:val="fr-FR"/>
        </w:rPr>
        <w:t>é</w:t>
      </w:r>
      <w:r>
        <w:rPr>
          <w:rtl w:val="0"/>
          <w:lang w:val="fr-FR"/>
        </w:rPr>
        <w:t>pendants de la gravit</w:t>
      </w:r>
      <w:r>
        <w:rPr>
          <w:rtl w:val="0"/>
          <w:lang w:val="fr-FR"/>
        </w:rPr>
        <w:t>é</w:t>
      </w:r>
      <w:r>
        <w:rPr>
          <w:rtl w:val="0"/>
          <w:lang w:val="fr-FR"/>
        </w:rPr>
        <w:t>. Atteint le visage, les l</w:t>
      </w:r>
      <w:r>
        <w:rPr>
          <w:rtl w:val="0"/>
          <w:lang w:val="fr-FR"/>
        </w:rPr>
        <w:t>è</w:t>
      </w:r>
      <w:r>
        <w:rPr>
          <w:rtl w:val="0"/>
          <w:lang w:val="fr-FR"/>
        </w:rPr>
        <w:t>vres, le larynx et la muqueuse digestive. Distribution asym</w:t>
      </w:r>
      <w:r>
        <w:rPr>
          <w:rtl w:val="0"/>
          <w:lang w:val="fr-FR"/>
        </w:rPr>
        <w:t>é</w:t>
      </w:r>
      <w:r>
        <w:rPr>
          <w:rtl w:val="0"/>
          <w:lang w:val="fr-FR"/>
        </w:rPr>
        <w:t>trique souvent.</w:t>
      </w:r>
    </w:p>
    <w:p>
      <w:pPr>
        <w:pStyle w:val="Corps"/>
        <w:bidi w:val="0"/>
      </w:pPr>
    </w:p>
    <w:p>
      <w:pPr>
        <w:pStyle w:val="Corps"/>
        <w:bidi w:val="0"/>
      </w:pPr>
      <w:r>
        <w:rPr>
          <w:rtl w:val="0"/>
          <w:lang w:val="fr-FR"/>
        </w:rPr>
        <w:t>Angioed</w:t>
      </w:r>
      <w:r>
        <w:rPr>
          <w:rtl w:val="0"/>
          <w:lang w:val="fr-FR"/>
        </w:rPr>
        <w:t>è</w:t>
      </w:r>
      <w:r>
        <w:rPr>
          <w:rtl w:val="0"/>
          <w:lang w:val="fr-FR"/>
        </w:rPr>
        <w:t>me et urticaire sont des ph</w:t>
      </w:r>
      <w:r>
        <w:rPr>
          <w:rtl w:val="0"/>
          <w:lang w:val="fr-FR"/>
        </w:rPr>
        <w:t>é</w:t>
      </w:r>
      <w:r>
        <w:rPr>
          <w:rtl w:val="0"/>
          <w:lang w:val="fr-FR"/>
        </w:rPr>
        <w:t>nom</w:t>
      </w:r>
      <w:r>
        <w:rPr>
          <w:rtl w:val="0"/>
          <w:lang w:val="fr-FR"/>
        </w:rPr>
        <w:t>è</w:t>
      </w:r>
      <w:r>
        <w:rPr>
          <w:rtl w:val="0"/>
          <w:lang w:val="fr-FR"/>
        </w:rPr>
        <w:t>nes DIFF</w:t>
      </w:r>
      <w:r>
        <w:rPr>
          <w:rtl w:val="0"/>
          <w:lang w:val="fr-FR"/>
        </w:rPr>
        <w:t>É</w:t>
      </w:r>
      <w:r>
        <w:rPr>
          <w:rtl w:val="0"/>
          <w:lang w:val="fr-FR"/>
        </w:rPr>
        <w:t xml:space="preserve">RENTS, mais peuvent </w:t>
      </w:r>
      <w:r>
        <w:rPr>
          <w:rtl w:val="0"/>
          <w:lang w:val="fr-FR"/>
        </w:rPr>
        <w:t>ê</w:t>
      </w:r>
      <w:r>
        <w:rPr>
          <w:rtl w:val="0"/>
          <w:lang w:val="fr-FR"/>
        </w:rPr>
        <w:t>tre retrouv</w:t>
      </w:r>
      <w:r>
        <w:rPr>
          <w:rtl w:val="0"/>
          <w:lang w:val="fr-FR"/>
        </w:rPr>
        <w:t>é</w:t>
      </w:r>
      <w:r>
        <w:rPr>
          <w:rtl w:val="0"/>
          <w:lang w:val="fr-FR"/>
        </w:rPr>
        <w:t>s dans une m</w:t>
      </w:r>
      <w:r>
        <w:rPr>
          <w:rtl w:val="0"/>
          <w:lang w:val="fr-FR"/>
        </w:rPr>
        <w:t>ê</w:t>
      </w:r>
      <w:r>
        <w:rPr>
          <w:rtl w:val="0"/>
          <w:lang w:val="fr-FR"/>
        </w:rPr>
        <w:t>me pathologie (allergie IgE m</w:t>
      </w:r>
      <w:r>
        <w:rPr>
          <w:rtl w:val="0"/>
          <w:lang w:val="fr-FR"/>
        </w:rPr>
        <w:t>é</w:t>
      </w:r>
      <w:r>
        <w:rPr>
          <w:rtl w:val="0"/>
          <w:lang w:val="fr-FR"/>
        </w:rPr>
        <w:t>di</w:t>
      </w:r>
      <w:r>
        <w:rPr>
          <w:rtl w:val="0"/>
          <w:lang w:val="fr-FR"/>
        </w:rPr>
        <w:t>é</w:t>
      </w:r>
      <w:r>
        <w:rPr>
          <w:rtl w:val="0"/>
          <w:lang w:val="fr-FR"/>
        </w:rPr>
        <w:t xml:space="preserve">e). Urticaire et prurigineuse et </w:t>
      </w:r>
      <w:r>
        <w:rPr>
          <w:b w:val="1"/>
          <w:bCs w:val="1"/>
          <w:rtl w:val="0"/>
          <w:lang w:val="fr-FR"/>
        </w:rPr>
        <w:t>eryth</w:t>
      </w:r>
      <w:r>
        <w:rPr>
          <w:b w:val="1"/>
          <w:bCs w:val="1"/>
          <w:rtl w:val="0"/>
          <w:lang w:val="fr-FR"/>
        </w:rPr>
        <w:t>é</w:t>
      </w:r>
      <w:r>
        <w:rPr>
          <w:b w:val="1"/>
          <w:bCs w:val="1"/>
          <w:rtl w:val="0"/>
          <w:lang w:val="fr-FR"/>
        </w:rPr>
        <w:t>mateux</w:t>
      </w:r>
      <w:r>
        <w:rPr>
          <w:rtl w:val="0"/>
          <w:lang w:val="fr-FR"/>
        </w:rPr>
        <w:t xml:space="preserve"> maculo-papulaire en </w:t>
      </w:r>
      <w:r>
        <w:rPr>
          <w:b w:val="1"/>
          <w:bCs w:val="1"/>
          <w:rtl w:val="0"/>
          <w:lang w:val="fr-FR"/>
        </w:rPr>
        <w:t>superficie</w:t>
      </w:r>
      <w:r>
        <w:rPr>
          <w:rtl w:val="0"/>
          <w:lang w:val="fr-FR"/>
        </w:rPr>
        <w:t xml:space="preserve"> et bien d</w:t>
      </w:r>
      <w:r>
        <w:rPr>
          <w:rtl w:val="0"/>
          <w:lang w:val="fr-FR"/>
        </w:rPr>
        <w:t>é</w:t>
      </w:r>
      <w:r>
        <w:rPr>
          <w:rtl w:val="0"/>
          <w:lang w:val="fr-FR"/>
        </w:rPr>
        <w:t>finie alors que l</w:t>
      </w:r>
      <w:r>
        <w:rPr>
          <w:rtl w:val="0"/>
          <w:lang w:val="fr-FR"/>
        </w:rPr>
        <w:t>’</w:t>
      </w:r>
      <w:r>
        <w:rPr>
          <w:rtl w:val="0"/>
          <w:lang w:val="fr-FR"/>
        </w:rPr>
        <w:t>angioed</w:t>
      </w:r>
      <w:r>
        <w:rPr>
          <w:rtl w:val="0"/>
          <w:lang w:val="fr-FR"/>
        </w:rPr>
        <w:t>è</w:t>
      </w:r>
      <w:r>
        <w:rPr>
          <w:rtl w:val="0"/>
          <w:lang w:val="fr-FR"/>
        </w:rPr>
        <w:t>me est un gonflement de la peau plus profond et mal d</w:t>
      </w:r>
      <w:r>
        <w:rPr>
          <w:rtl w:val="0"/>
          <w:lang w:val="fr-FR"/>
        </w:rPr>
        <w:t>é</w:t>
      </w:r>
      <w:r>
        <w:rPr>
          <w:rtl w:val="0"/>
          <w:lang w:val="fr-FR"/>
        </w:rPr>
        <w:t>limit</w:t>
      </w:r>
      <w:r>
        <w:rPr>
          <w:rtl w:val="0"/>
          <w:lang w:val="fr-FR"/>
        </w:rPr>
        <w:t>é</w:t>
      </w:r>
    </w:p>
    <w:p>
      <w:pPr>
        <w:pStyle w:val="Corps"/>
        <w:bidi w:val="0"/>
      </w:pPr>
    </w:p>
    <w:p>
      <w:pPr>
        <w:pStyle w:val="Corps"/>
        <w:rPr>
          <w:u w:val="single"/>
        </w:rPr>
      </w:pPr>
      <w:r>
        <w:rPr>
          <w:u w:val="single"/>
          <w:rtl w:val="0"/>
          <w:lang w:val="fr-FR"/>
        </w:rPr>
        <w:t>É</w:t>
      </w:r>
      <w:r>
        <w:rPr>
          <w:u w:val="single"/>
          <w:rtl w:val="0"/>
          <w:lang w:val="fr-FR"/>
        </w:rPr>
        <w:t>tiologies :</w:t>
      </w:r>
    </w:p>
    <w:p>
      <w:pPr>
        <w:pStyle w:val="Corps"/>
        <w:bidi w:val="0"/>
      </w:pPr>
    </w:p>
    <w:p>
      <w:pPr>
        <w:pStyle w:val="Corps"/>
        <w:rPr>
          <w:u w:val="single"/>
        </w:rPr>
      </w:pPr>
      <w:r>
        <w:rPr>
          <w:u w:val="single"/>
          <w:rtl w:val="0"/>
          <w:lang w:val="fr-FR"/>
        </w:rPr>
        <w:t>Types :</w:t>
      </w:r>
      <w:r>
        <w:rPr>
          <w:u w:val="none"/>
          <w:rtl w:val="0"/>
          <w:lang w:val="fr-FR"/>
        </w:rPr>
        <w:t xml:space="preserve"> </w:t>
        <w:br w:type="textWrapping"/>
      </w:r>
      <w:r>
        <w:rPr>
          <w:sz w:val="20"/>
          <w:szCs w:val="20"/>
          <w:u w:val="none"/>
          <w:rtl w:val="0"/>
          <w:lang w:val="fr-FR"/>
        </w:rPr>
        <w:t>*nombreux d</w:t>
      </w:r>
      <w:r>
        <w:rPr>
          <w:sz w:val="20"/>
          <w:szCs w:val="20"/>
          <w:u w:val="none"/>
          <w:rtl w:val="0"/>
          <w:lang w:val="fr-FR"/>
        </w:rPr>
        <w:t>é</w:t>
      </w:r>
      <w:r>
        <w:rPr>
          <w:sz w:val="20"/>
          <w:szCs w:val="20"/>
          <w:u w:val="none"/>
          <w:rtl w:val="0"/>
          <w:lang w:val="fr-FR"/>
        </w:rPr>
        <w:t>clencheurs d</w:t>
      </w:r>
      <w:r>
        <w:rPr>
          <w:sz w:val="20"/>
          <w:szCs w:val="20"/>
          <w:u w:val="none"/>
          <w:rtl w:val="0"/>
          <w:lang w:val="fr-FR"/>
        </w:rPr>
        <w:t>’</w:t>
      </w:r>
      <w:r>
        <w:rPr>
          <w:sz w:val="20"/>
          <w:szCs w:val="20"/>
          <w:u w:val="none"/>
          <w:rtl w:val="0"/>
          <w:lang w:val="fr-FR"/>
        </w:rPr>
        <w:t>angioed</w:t>
      </w:r>
      <w:r>
        <w:rPr>
          <w:sz w:val="20"/>
          <w:szCs w:val="20"/>
          <w:u w:val="none"/>
          <w:rtl w:val="0"/>
          <w:lang w:val="fr-FR"/>
        </w:rPr>
        <w:t>è</w:t>
      </w:r>
      <w:r>
        <w:rPr>
          <w:sz w:val="20"/>
          <w:szCs w:val="20"/>
          <w:u w:val="none"/>
          <w:rtl w:val="0"/>
          <w:lang w:val="fr-FR"/>
        </w:rPr>
        <w:t>me reconnus ont un m</w:t>
      </w:r>
      <w:r>
        <w:rPr>
          <w:sz w:val="20"/>
          <w:szCs w:val="20"/>
          <w:u w:val="none"/>
          <w:rtl w:val="0"/>
          <w:lang w:val="fr-FR"/>
        </w:rPr>
        <w:t>é</w:t>
      </w:r>
      <w:r>
        <w:rPr>
          <w:sz w:val="20"/>
          <w:szCs w:val="20"/>
          <w:u w:val="none"/>
          <w:rtl w:val="0"/>
          <w:lang w:val="fr-FR"/>
        </w:rPr>
        <w:t>canisme mal compris qu</w:t>
      </w:r>
      <w:r>
        <w:rPr>
          <w:sz w:val="20"/>
          <w:szCs w:val="20"/>
          <w:u w:val="none"/>
          <w:rtl w:val="0"/>
          <w:lang w:val="fr-FR"/>
        </w:rPr>
        <w:t>’</w:t>
      </w:r>
      <w:r>
        <w:rPr>
          <w:sz w:val="20"/>
          <w:szCs w:val="20"/>
          <w:u w:val="none"/>
          <w:rtl w:val="0"/>
          <w:lang w:val="fr-FR"/>
        </w:rPr>
        <w:t>on ne peut placer des les diff</w:t>
      </w:r>
      <w:r>
        <w:rPr>
          <w:sz w:val="20"/>
          <w:szCs w:val="20"/>
          <w:u w:val="none"/>
          <w:rtl w:val="0"/>
          <w:lang w:val="fr-FR"/>
        </w:rPr>
        <w:t>é</w:t>
      </w:r>
      <w:r>
        <w:rPr>
          <w:sz w:val="20"/>
          <w:szCs w:val="20"/>
          <w:u w:val="none"/>
          <w:rtl w:val="0"/>
          <w:lang w:val="fr-FR"/>
        </w:rPr>
        <w:t>rents types d</w:t>
      </w:r>
      <w:r>
        <w:rPr>
          <w:sz w:val="20"/>
          <w:szCs w:val="20"/>
          <w:u w:val="none"/>
          <w:rtl w:val="0"/>
          <w:lang w:val="fr-FR"/>
        </w:rPr>
        <w:t>é</w:t>
      </w:r>
      <w:r>
        <w:rPr>
          <w:sz w:val="20"/>
          <w:szCs w:val="20"/>
          <w:u w:val="none"/>
          <w:rtl w:val="0"/>
          <w:lang w:val="fr-FR"/>
        </w:rPr>
        <w:t>crits</w:t>
      </w:r>
    </w:p>
    <w:p>
      <w:pPr>
        <w:pStyle w:val="Corps"/>
        <w:bidi w:val="0"/>
      </w:pPr>
    </w:p>
    <w:p>
      <w:pPr>
        <w:pStyle w:val="Corps"/>
        <w:numPr>
          <w:ilvl w:val="0"/>
          <w:numId w:val="219"/>
        </w:numPr>
        <w:bidi w:val="0"/>
      </w:pPr>
      <w:r>
        <w:rPr>
          <w:rtl w:val="0"/>
          <w:lang w:val="fr-FR"/>
        </w:rPr>
        <w:t>C. mastocytes m</w:t>
      </w:r>
      <w:r>
        <w:rPr>
          <w:rtl w:val="0"/>
          <w:lang w:val="fr-FR"/>
        </w:rPr>
        <w:t>é</w:t>
      </w:r>
      <w:r>
        <w:rPr>
          <w:rtl w:val="0"/>
          <w:lang w:val="fr-FR"/>
        </w:rPr>
        <w:t>di</w:t>
      </w:r>
      <w:r>
        <w:rPr>
          <w:rtl w:val="0"/>
          <w:lang w:val="fr-FR"/>
        </w:rPr>
        <w:t>é</w:t>
      </w:r>
      <w:r>
        <w:rPr>
          <w:rtl w:val="0"/>
          <w:lang w:val="fr-FR"/>
        </w:rPr>
        <w:t>s : r</w:t>
      </w:r>
      <w:r>
        <w:rPr>
          <w:rtl w:val="0"/>
          <w:lang w:val="fr-FR"/>
        </w:rPr>
        <w:t>é</w:t>
      </w:r>
      <w:r>
        <w:rPr>
          <w:rtl w:val="0"/>
          <w:lang w:val="fr-FR"/>
        </w:rPr>
        <w:t>action anaphylactique typique, survient g</w:t>
      </w:r>
      <w:r>
        <w:rPr>
          <w:rtl w:val="0"/>
          <w:lang w:val="fr-FR"/>
        </w:rPr>
        <w:t>é</w:t>
      </w:r>
      <w:r>
        <w:rPr>
          <w:rtl w:val="0"/>
          <w:lang w:val="fr-FR"/>
        </w:rPr>
        <w:t>n</w:t>
      </w:r>
      <w:r>
        <w:rPr>
          <w:rtl w:val="0"/>
          <w:lang w:val="fr-FR"/>
        </w:rPr>
        <w:t>é</w:t>
      </w:r>
      <w:r>
        <w:rPr>
          <w:rtl w:val="0"/>
          <w:lang w:val="fr-FR"/>
        </w:rPr>
        <w:t>ralement dans les minutes suivant l</w:t>
      </w:r>
      <w:r>
        <w:rPr>
          <w:rtl w:val="0"/>
          <w:lang w:val="fr-FR"/>
        </w:rPr>
        <w:t>’</w:t>
      </w:r>
      <w:r>
        <w:rPr>
          <w:rtl w:val="0"/>
          <w:lang w:val="fr-FR"/>
        </w:rPr>
        <w:t>exposition et atteinte d</w:t>
      </w:r>
      <w:r>
        <w:rPr>
          <w:rtl w:val="0"/>
          <w:lang w:val="fr-FR"/>
        </w:rPr>
        <w:t>’</w:t>
      </w:r>
      <w:r>
        <w:rPr>
          <w:rtl w:val="0"/>
          <w:lang w:val="fr-FR"/>
        </w:rPr>
        <w:t>autres syst</w:t>
      </w:r>
      <w:r>
        <w:rPr>
          <w:rtl w:val="0"/>
          <w:lang w:val="fr-FR"/>
        </w:rPr>
        <w:t>è</w:t>
      </w:r>
      <w:r>
        <w:rPr>
          <w:rtl w:val="0"/>
          <w:lang w:val="fr-FR"/>
        </w:rPr>
        <w:t>mes fr</w:t>
      </w:r>
      <w:r>
        <w:rPr>
          <w:rtl w:val="0"/>
          <w:lang w:val="fr-FR"/>
        </w:rPr>
        <w:t>é</w:t>
      </w:r>
      <w:r>
        <w:rPr>
          <w:rtl w:val="0"/>
          <w:lang w:val="fr-FR"/>
        </w:rPr>
        <w:t>quent (respiratoire, peau, urticaire, prurit, GI, hypotension). Urgence m</w:t>
      </w:r>
      <w:r>
        <w:rPr>
          <w:rtl w:val="0"/>
          <w:lang w:val="fr-FR"/>
        </w:rPr>
        <w:t>é</w:t>
      </w:r>
      <w:r>
        <w:rPr>
          <w:rtl w:val="0"/>
          <w:lang w:val="fr-FR"/>
        </w:rPr>
        <w:t>dicale trait</w:t>
      </w:r>
      <w:r>
        <w:rPr>
          <w:rtl w:val="0"/>
          <w:lang w:val="fr-FR"/>
        </w:rPr>
        <w:t>é</w:t>
      </w:r>
      <w:r>
        <w:rPr>
          <w:rtl w:val="0"/>
          <w:lang w:val="fr-FR"/>
        </w:rPr>
        <w:t>e avec adr</w:t>
      </w:r>
      <w:r>
        <w:rPr>
          <w:rtl w:val="0"/>
          <w:lang w:val="fr-FR"/>
        </w:rPr>
        <w:t>é</w:t>
      </w:r>
      <w:r>
        <w:rPr>
          <w:rtl w:val="0"/>
          <w:lang w:val="fr-FR"/>
        </w:rPr>
        <w:t>naline. Ex : abeille, aliments, etc.</w:t>
      </w:r>
    </w:p>
    <w:p>
      <w:pPr>
        <w:pStyle w:val="Corps"/>
        <w:numPr>
          <w:ilvl w:val="0"/>
          <w:numId w:val="2"/>
        </w:numPr>
        <w:bidi w:val="0"/>
      </w:pPr>
      <w:r>
        <w:rPr>
          <w:rtl w:val="0"/>
          <w:lang w:val="fr-FR"/>
        </w:rPr>
        <w:t>Bradykinine m</w:t>
      </w:r>
      <w:r>
        <w:rPr>
          <w:rtl w:val="0"/>
          <w:lang w:val="fr-FR"/>
        </w:rPr>
        <w:t>é</w:t>
      </w:r>
      <w:r>
        <w:rPr>
          <w:rtl w:val="0"/>
          <w:lang w:val="fr-FR"/>
        </w:rPr>
        <w:t>di</w:t>
      </w:r>
      <w:r>
        <w:rPr>
          <w:rtl w:val="0"/>
          <w:lang w:val="fr-FR"/>
        </w:rPr>
        <w:t>é</w:t>
      </w:r>
      <w:r>
        <w:rPr>
          <w:rtl w:val="0"/>
          <w:lang w:val="fr-FR"/>
        </w:rPr>
        <w:t>e : Survient plus progressivement sur 24-36h et dure 2-4 jours. Sans atteinte syst</w:t>
      </w:r>
      <w:r>
        <w:rPr>
          <w:rtl w:val="0"/>
          <w:lang w:val="fr-FR"/>
        </w:rPr>
        <w:t>é</w:t>
      </w:r>
      <w:r>
        <w:rPr>
          <w:rtl w:val="0"/>
          <w:lang w:val="fr-FR"/>
        </w:rPr>
        <w:t>mique comme dans (c. mastocytes). Pas urticaire. Ex : IECA</w:t>
      </w:r>
    </w:p>
    <w:p>
      <w:pPr>
        <w:pStyle w:val="Corps"/>
        <w:numPr>
          <w:ilvl w:val="0"/>
          <w:numId w:val="2"/>
        </w:numPr>
        <w:bidi w:val="0"/>
      </w:pPr>
      <w:r>
        <w:rPr>
          <w:rtl w:val="0"/>
          <w:lang w:val="fr-FR"/>
        </w:rPr>
        <w:t>Histamine m</w:t>
      </w:r>
      <w:r>
        <w:rPr>
          <w:rtl w:val="0"/>
          <w:lang w:val="fr-FR"/>
        </w:rPr>
        <w:t>é</w:t>
      </w:r>
      <w:r>
        <w:rPr>
          <w:rtl w:val="0"/>
          <w:lang w:val="fr-FR"/>
        </w:rPr>
        <w:t>di</w:t>
      </w:r>
      <w:r>
        <w:rPr>
          <w:rtl w:val="0"/>
          <w:lang w:val="fr-FR"/>
        </w:rPr>
        <w:t>é</w:t>
      </w:r>
      <w:r>
        <w:rPr>
          <w:rtl w:val="0"/>
          <w:lang w:val="fr-FR"/>
        </w:rPr>
        <w:t>e : lib</w:t>
      </w:r>
      <w:r>
        <w:rPr>
          <w:rtl w:val="0"/>
          <w:lang w:val="fr-FR"/>
        </w:rPr>
        <w:t>é</w:t>
      </w:r>
      <w:r>
        <w:rPr>
          <w:rtl w:val="0"/>
          <w:lang w:val="fr-FR"/>
        </w:rPr>
        <w:t xml:space="preserve">ration histamine sans </w:t>
      </w:r>
      <w:r>
        <w:rPr>
          <w:rtl w:val="0"/>
          <w:lang w:val="fr-FR"/>
        </w:rPr>
        <w:t>é</w:t>
      </w:r>
      <w:r>
        <w:rPr>
          <w:rtl w:val="0"/>
          <w:lang w:val="fr-FR"/>
        </w:rPr>
        <w:t>vidence de d</w:t>
      </w:r>
      <w:r>
        <w:rPr>
          <w:rtl w:val="0"/>
          <w:lang w:val="fr-FR"/>
        </w:rPr>
        <w:t>é</w:t>
      </w:r>
      <w:r>
        <w:rPr>
          <w:rtl w:val="0"/>
          <w:lang w:val="fr-FR"/>
        </w:rPr>
        <w:t>granulation masctocytes. Avec ou sans urticaire sans atteinte respiratoire. Ex : Angioed</w:t>
      </w:r>
      <w:r>
        <w:rPr>
          <w:rtl w:val="0"/>
          <w:lang w:val="fr-FR"/>
        </w:rPr>
        <w:t>è</w:t>
      </w:r>
      <w:r>
        <w:rPr>
          <w:rtl w:val="0"/>
          <w:lang w:val="fr-FR"/>
        </w:rPr>
        <w:t>me idiopathique</w:t>
      </w:r>
    </w:p>
    <w:p>
      <w:pPr>
        <w:pStyle w:val="Corps"/>
        <w:bidi w:val="0"/>
      </w:pPr>
    </w:p>
    <w:p>
      <w:pPr>
        <w:pStyle w:val="Corps"/>
        <w:rPr>
          <w:u w:val="single"/>
        </w:rPr>
      </w:pPr>
      <w:r>
        <w:rPr>
          <w:u w:val="single"/>
          <w:rtl w:val="0"/>
          <w:lang w:val="fr-FR"/>
        </w:rPr>
        <w:t>Angioed</w:t>
      </w:r>
      <w:r>
        <w:rPr>
          <w:u w:val="single"/>
          <w:rtl w:val="0"/>
          <w:lang w:val="fr-FR"/>
        </w:rPr>
        <w:t>è</w:t>
      </w:r>
      <w:r>
        <w:rPr>
          <w:u w:val="single"/>
          <w:rtl w:val="0"/>
          <w:lang w:val="fr-FR"/>
        </w:rPr>
        <w:t>me aux IECA</w:t>
      </w:r>
    </w:p>
    <w:p>
      <w:pPr>
        <w:pStyle w:val="Corps"/>
        <w:bidi w:val="0"/>
      </w:pPr>
      <w:r>
        <w:rPr>
          <w:rtl w:val="0"/>
          <w:lang w:val="fr-FR"/>
        </w:rPr>
        <w:t>Survient souvent en d</w:t>
      </w:r>
      <w:r>
        <w:rPr>
          <w:rtl w:val="0"/>
          <w:lang w:val="fr-FR"/>
        </w:rPr>
        <w:t>é</w:t>
      </w:r>
      <w:r>
        <w:rPr>
          <w:rtl w:val="0"/>
          <w:lang w:val="fr-FR"/>
        </w:rPr>
        <w:t>but de Tx, mais peut survenir m</w:t>
      </w:r>
      <w:r>
        <w:rPr>
          <w:rtl w:val="0"/>
          <w:lang w:val="fr-FR"/>
        </w:rPr>
        <w:t>ê</w:t>
      </w:r>
      <w:r>
        <w:rPr>
          <w:rtl w:val="0"/>
          <w:lang w:val="fr-FR"/>
        </w:rPr>
        <w:t>me apr</w:t>
      </w:r>
      <w:r>
        <w:rPr>
          <w:rtl w:val="0"/>
          <w:lang w:val="fr-FR"/>
        </w:rPr>
        <w:t>è</w:t>
      </w:r>
      <w:r>
        <w:rPr>
          <w:rtl w:val="0"/>
          <w:lang w:val="fr-FR"/>
        </w:rPr>
        <w:t>s des ann</w:t>
      </w:r>
      <w:r>
        <w:rPr>
          <w:rtl w:val="0"/>
          <w:lang w:val="fr-FR"/>
        </w:rPr>
        <w:t>é</w:t>
      </w:r>
      <w:r>
        <w:rPr>
          <w:rtl w:val="0"/>
          <w:lang w:val="fr-FR"/>
        </w:rPr>
        <w:t>es de prise de Rx et m</w:t>
      </w:r>
      <w:r>
        <w:rPr>
          <w:rtl w:val="0"/>
          <w:lang w:val="fr-FR"/>
        </w:rPr>
        <w:t>ê</w:t>
      </w:r>
      <w:r>
        <w:rPr>
          <w:rtl w:val="0"/>
          <w:lang w:val="fr-FR"/>
        </w:rPr>
        <w:t>me jusqu</w:t>
      </w:r>
      <w:r>
        <w:rPr>
          <w:rtl w:val="0"/>
          <w:lang w:val="fr-FR"/>
        </w:rPr>
        <w:t xml:space="preserve">’à </w:t>
      </w:r>
      <w:r>
        <w:rPr>
          <w:rtl w:val="0"/>
          <w:lang w:val="fr-FR"/>
        </w:rPr>
        <w:t>1 mois apr</w:t>
      </w:r>
      <w:r>
        <w:rPr>
          <w:rtl w:val="0"/>
          <w:lang w:val="fr-FR"/>
        </w:rPr>
        <w:t>è</w:t>
      </w:r>
      <w:r>
        <w:rPr>
          <w:rtl w:val="0"/>
          <w:lang w:val="fr-FR"/>
        </w:rPr>
        <w:t>s arr</w:t>
      </w:r>
      <w:r>
        <w:rPr>
          <w:rtl w:val="0"/>
          <w:lang w:val="fr-FR"/>
        </w:rPr>
        <w:t>ê</w:t>
      </w:r>
      <w:r>
        <w:rPr>
          <w:rtl w:val="0"/>
          <w:lang w:val="fr-FR"/>
        </w:rPr>
        <w:t>t. Emp</w:t>
      </w:r>
      <w:r>
        <w:rPr>
          <w:rtl w:val="0"/>
          <w:lang w:val="fr-FR"/>
        </w:rPr>
        <w:t>ê</w:t>
      </w:r>
      <w:r>
        <w:rPr>
          <w:rtl w:val="0"/>
          <w:lang w:val="fr-FR"/>
        </w:rPr>
        <w:t>che d</w:t>
      </w:r>
      <w:r>
        <w:rPr>
          <w:rtl w:val="0"/>
          <w:lang w:val="fr-FR"/>
        </w:rPr>
        <w:t>é</w:t>
      </w:r>
      <w:r>
        <w:rPr>
          <w:rtl w:val="0"/>
          <w:lang w:val="fr-FR"/>
        </w:rPr>
        <w:t xml:space="preserve">gradation de bradykinine. Diagnostique clinique +/- </w:t>
      </w:r>
      <w:r>
        <w:rPr>
          <w:rtl w:val="0"/>
          <w:lang w:val="fr-FR"/>
        </w:rPr>
        <w:t>é</w:t>
      </w:r>
      <w:r>
        <w:rPr>
          <w:rtl w:val="0"/>
          <w:lang w:val="fr-FR"/>
        </w:rPr>
        <w:t>limination d</w:t>
      </w:r>
      <w:r>
        <w:rPr>
          <w:rtl w:val="0"/>
          <w:lang w:val="fr-FR"/>
        </w:rPr>
        <w:t>’</w:t>
      </w:r>
      <w:r>
        <w:rPr>
          <w:rtl w:val="0"/>
          <w:lang w:val="fr-FR"/>
        </w:rPr>
        <w:t>autres causes angioed</w:t>
      </w:r>
      <w:r>
        <w:rPr>
          <w:rtl w:val="0"/>
          <w:lang w:val="fr-FR"/>
        </w:rPr>
        <w:t>è</w:t>
      </w:r>
      <w:r>
        <w:rPr>
          <w:rtl w:val="0"/>
          <w:lang w:val="fr-FR"/>
        </w:rPr>
        <w:t>me selon suspicion. Donne angioed</w:t>
      </w:r>
      <w:r>
        <w:rPr>
          <w:rtl w:val="0"/>
          <w:lang w:val="fr-FR"/>
        </w:rPr>
        <w:t>è</w:t>
      </w:r>
      <w:r>
        <w:rPr>
          <w:rtl w:val="0"/>
          <w:lang w:val="fr-FR"/>
        </w:rPr>
        <w:t>me g</w:t>
      </w:r>
      <w:r>
        <w:rPr>
          <w:rtl w:val="0"/>
          <w:lang w:val="fr-FR"/>
        </w:rPr>
        <w:t>é</w:t>
      </w:r>
      <w:r>
        <w:rPr>
          <w:rtl w:val="0"/>
          <w:lang w:val="fr-FR"/>
        </w:rPr>
        <w:t>n</w:t>
      </w:r>
      <w:r>
        <w:rPr>
          <w:rtl w:val="0"/>
          <w:lang w:val="fr-FR"/>
        </w:rPr>
        <w:t>é</w:t>
      </w:r>
      <w:r>
        <w:rPr>
          <w:rtl w:val="0"/>
          <w:lang w:val="fr-FR"/>
        </w:rPr>
        <w:t>ralement SANS urticaire / prurit / bronchospasme.* L</w:t>
      </w:r>
      <w:r>
        <w:rPr>
          <w:rtl w:val="0"/>
          <w:lang w:val="fr-FR"/>
        </w:rPr>
        <w:t>è</w:t>
      </w:r>
      <w:r>
        <w:rPr>
          <w:rtl w:val="0"/>
          <w:lang w:val="fr-FR"/>
        </w:rPr>
        <w:t>vre, langue, visage, oed</w:t>
      </w:r>
      <w:r>
        <w:rPr>
          <w:rtl w:val="0"/>
          <w:lang w:val="fr-FR"/>
        </w:rPr>
        <w:t>è</w:t>
      </w:r>
      <w:r>
        <w:rPr>
          <w:rtl w:val="0"/>
          <w:lang w:val="fr-FR"/>
        </w:rPr>
        <w:t>me visceral (dlr abdominale)</w:t>
      </w:r>
      <w:r>
        <w:rPr>
          <w:rtl w:val="0"/>
        </w:rPr>
        <w:t>.</w:t>
      </w:r>
      <w:r>
        <w:br w:type="textWrapping"/>
      </w:r>
      <w:r>
        <w:rPr>
          <w:sz w:val="20"/>
          <w:szCs w:val="20"/>
          <w:rtl w:val="0"/>
          <w:lang w:val="fr-FR"/>
        </w:rPr>
        <w:t>*Urticaire / prurit et bronchospasme sont m</w:t>
      </w:r>
      <w:r>
        <w:rPr>
          <w:sz w:val="20"/>
          <w:szCs w:val="20"/>
          <w:rtl w:val="0"/>
          <w:lang w:val="fr-FR"/>
        </w:rPr>
        <w:t>é</w:t>
      </w:r>
      <w:r>
        <w:rPr>
          <w:sz w:val="20"/>
          <w:szCs w:val="20"/>
          <w:rtl w:val="0"/>
          <w:lang w:val="fr-FR"/>
        </w:rPr>
        <w:t>di</w:t>
      </w:r>
      <w:r>
        <w:rPr>
          <w:sz w:val="20"/>
          <w:szCs w:val="20"/>
          <w:rtl w:val="0"/>
          <w:lang w:val="fr-FR"/>
        </w:rPr>
        <w:t>é</w:t>
      </w:r>
      <w:r>
        <w:rPr>
          <w:sz w:val="20"/>
          <w:szCs w:val="20"/>
          <w:rtl w:val="0"/>
          <w:lang w:val="fr-FR"/>
        </w:rPr>
        <w:t>s pas la d</w:t>
      </w:r>
      <w:r>
        <w:rPr>
          <w:sz w:val="20"/>
          <w:szCs w:val="20"/>
          <w:rtl w:val="0"/>
          <w:lang w:val="fr-FR"/>
        </w:rPr>
        <w:t>é</w:t>
      </w:r>
      <w:r>
        <w:rPr>
          <w:sz w:val="20"/>
          <w:szCs w:val="20"/>
          <w:rtl w:val="0"/>
          <w:lang w:val="fr-FR"/>
        </w:rPr>
        <w:t>granulation des mascottes et non pas la bradykinine.</w:t>
      </w:r>
    </w:p>
    <w:p>
      <w:pPr>
        <w:pStyle w:val="Corps"/>
        <w:bidi w:val="0"/>
      </w:pPr>
    </w:p>
    <w:p>
      <w:pPr>
        <w:pStyle w:val="Corps"/>
        <w:bidi w:val="0"/>
      </w:pPr>
      <w:r>
        <w:rPr>
          <w:rtl w:val="0"/>
          <w:lang w:val="fr-FR"/>
        </w:rPr>
        <w:t xml:space="preserve">Tx : </w:t>
      </w:r>
    </w:p>
    <w:p>
      <w:pPr>
        <w:pStyle w:val="Corps"/>
        <w:numPr>
          <w:ilvl w:val="0"/>
          <w:numId w:val="220"/>
        </w:numPr>
        <w:bidi w:val="0"/>
      </w:pPr>
      <w:r>
        <w:rPr>
          <w:rtl w:val="0"/>
          <w:lang w:val="fr-FR"/>
        </w:rPr>
        <w:t xml:space="preserve">cesser IECA. </w:t>
      </w:r>
    </w:p>
    <w:p>
      <w:pPr>
        <w:pStyle w:val="Corps"/>
        <w:numPr>
          <w:ilvl w:val="0"/>
          <w:numId w:val="17"/>
        </w:numPr>
        <w:bidi w:val="0"/>
      </w:pPr>
      <w:r>
        <w:rPr>
          <w:rtl w:val="0"/>
          <w:lang w:val="fr-FR"/>
        </w:rPr>
        <w:t>Possible b</w:t>
      </w:r>
      <w:r>
        <w:rPr>
          <w:rtl w:val="0"/>
          <w:lang w:val="fr-FR"/>
        </w:rPr>
        <w:t>é</w:t>
      </w:r>
      <w:r>
        <w:rPr>
          <w:rtl w:val="0"/>
          <w:lang w:val="fr-FR"/>
        </w:rPr>
        <w:t>n</w:t>
      </w:r>
      <w:r>
        <w:rPr>
          <w:rtl w:val="0"/>
          <w:lang w:val="fr-FR"/>
        </w:rPr>
        <w:t>é</w:t>
      </w:r>
      <w:r>
        <w:rPr>
          <w:rtl w:val="0"/>
          <w:lang w:val="fr-FR"/>
        </w:rPr>
        <w:t>fice d</w:t>
      </w:r>
      <w:r>
        <w:rPr>
          <w:rtl w:val="0"/>
          <w:lang w:val="fr-FR"/>
        </w:rPr>
        <w:t>’</w:t>
      </w:r>
      <w:r>
        <w:rPr>
          <w:rtl w:val="0"/>
          <w:lang w:val="fr-FR"/>
        </w:rPr>
        <w:t xml:space="preserve">antihistaminiques. </w:t>
      </w:r>
    </w:p>
    <w:p>
      <w:pPr>
        <w:pStyle w:val="Corps"/>
        <w:numPr>
          <w:ilvl w:val="0"/>
          <w:numId w:val="17"/>
        </w:numPr>
        <w:bidi w:val="0"/>
      </w:pPr>
      <w:r>
        <w:rPr>
          <w:rtl w:val="0"/>
          <w:lang w:val="fr-FR"/>
        </w:rPr>
        <w:t>Pas de b</w:t>
      </w:r>
      <w:r>
        <w:rPr>
          <w:rtl w:val="0"/>
          <w:lang w:val="fr-FR"/>
        </w:rPr>
        <w:t>é</w:t>
      </w:r>
      <w:r>
        <w:rPr>
          <w:rtl w:val="0"/>
          <w:lang w:val="fr-FR"/>
        </w:rPr>
        <w:t>n</w:t>
      </w:r>
      <w:r>
        <w:rPr>
          <w:rtl w:val="0"/>
          <w:lang w:val="fr-FR"/>
        </w:rPr>
        <w:t>é</w:t>
      </w:r>
      <w:r>
        <w:rPr>
          <w:rtl w:val="0"/>
          <w:lang w:val="fr-FR"/>
        </w:rPr>
        <w:t>fices de corticost</w:t>
      </w:r>
      <w:r>
        <w:rPr>
          <w:rtl w:val="0"/>
          <w:lang w:val="fr-FR"/>
        </w:rPr>
        <w:t>é</w:t>
      </w:r>
      <w:r>
        <w:rPr>
          <w:rtl w:val="0"/>
          <w:lang w:val="fr-FR"/>
        </w:rPr>
        <w:t>ro</w:t>
      </w:r>
      <w:r>
        <w:rPr>
          <w:rtl w:val="0"/>
          <w:lang w:val="fr-FR"/>
        </w:rPr>
        <w:t>ï</w:t>
      </w:r>
      <w:r>
        <w:rPr>
          <w:rtl w:val="0"/>
          <w:lang w:val="fr-FR"/>
        </w:rPr>
        <w:t>des / adr</w:t>
      </w:r>
      <w:r>
        <w:rPr>
          <w:rtl w:val="0"/>
          <w:lang w:val="fr-FR"/>
        </w:rPr>
        <w:t>é</w:t>
      </w:r>
      <w:r>
        <w:rPr>
          <w:rtl w:val="0"/>
          <w:lang w:val="fr-FR"/>
        </w:rPr>
        <w:t>naline.</w:t>
      </w:r>
    </w:p>
    <w:p>
      <w:pPr>
        <w:pStyle w:val="Corps"/>
        <w:numPr>
          <w:ilvl w:val="0"/>
          <w:numId w:val="17"/>
        </w:numPr>
        <w:bidi w:val="0"/>
      </w:pPr>
      <w:r>
        <w:rPr>
          <w:rtl w:val="0"/>
          <w:lang w:val="fr-FR"/>
        </w:rPr>
        <w:t>Icatibant : antagoniste r</w:t>
      </w:r>
      <w:r>
        <w:rPr>
          <w:rtl w:val="0"/>
          <w:lang w:val="fr-FR"/>
        </w:rPr>
        <w:t>é</w:t>
      </w:r>
      <w:r>
        <w:rPr>
          <w:rtl w:val="0"/>
          <w:lang w:val="fr-FR"/>
        </w:rPr>
        <w:t>cepteurs Brakikinine 2 : 30mg s/c. Efficace si donn</w:t>
      </w:r>
      <w:r>
        <w:rPr>
          <w:rtl w:val="0"/>
          <w:lang w:val="fr-FR"/>
        </w:rPr>
        <w:t xml:space="preserve">é </w:t>
      </w:r>
      <w:r>
        <w:rPr>
          <w:rtl w:val="0"/>
          <w:lang w:val="fr-FR"/>
        </w:rPr>
        <w:t>pr</w:t>
      </w:r>
      <w:r>
        <w:rPr>
          <w:rtl w:val="0"/>
          <w:lang w:val="fr-FR"/>
        </w:rPr>
        <w:t>é</w:t>
      </w:r>
      <w:r>
        <w:rPr>
          <w:rtl w:val="0"/>
          <w:lang w:val="fr-FR"/>
        </w:rPr>
        <w:t>cocement lors de la progression de l</w:t>
      </w:r>
      <w:r>
        <w:rPr>
          <w:rtl w:val="0"/>
          <w:lang w:val="fr-FR"/>
        </w:rPr>
        <w:t>’</w:t>
      </w:r>
      <w:r>
        <w:rPr>
          <w:rtl w:val="0"/>
          <w:lang w:val="fr-FR"/>
        </w:rPr>
        <w:t>angioed</w:t>
      </w:r>
      <w:r>
        <w:rPr>
          <w:rtl w:val="0"/>
          <w:lang w:val="fr-FR"/>
        </w:rPr>
        <w:t>è</w:t>
      </w:r>
      <w:r>
        <w:rPr>
          <w:rtl w:val="0"/>
          <w:lang w:val="fr-FR"/>
        </w:rPr>
        <w:t>me. Pas efficace si angioed</w:t>
      </w:r>
      <w:r>
        <w:rPr>
          <w:rtl w:val="0"/>
          <w:lang w:val="fr-FR"/>
        </w:rPr>
        <w:t>è</w:t>
      </w:r>
      <w:r>
        <w:rPr>
          <w:rtl w:val="0"/>
          <w:lang w:val="fr-FR"/>
        </w:rPr>
        <w:t>me a atteint pic et est stabilis</w:t>
      </w:r>
      <w:r>
        <w:rPr>
          <w:rtl w:val="0"/>
          <w:lang w:val="fr-FR"/>
        </w:rPr>
        <w:t>é</w:t>
      </w:r>
      <w:r>
        <w:rPr>
          <w:rtl w:val="0"/>
          <w:lang w:val="fr-FR"/>
        </w:rPr>
        <w:t>.</w:t>
      </w:r>
    </w:p>
    <w:p>
      <w:pPr>
        <w:pStyle w:val="Corps"/>
        <w:numPr>
          <w:ilvl w:val="0"/>
          <w:numId w:val="17"/>
        </w:numPr>
        <w:bidi w:val="0"/>
      </w:pPr>
      <w:r>
        <w:rPr>
          <w:rtl w:val="0"/>
          <w:lang w:val="fr-FR"/>
        </w:rPr>
        <w:t>Ecallantide : inhibe la conversion de kininog</w:t>
      </w:r>
      <w:r>
        <w:rPr>
          <w:rtl w:val="0"/>
          <w:lang w:val="fr-FR"/>
        </w:rPr>
        <w:t>è</w:t>
      </w:r>
      <w:r>
        <w:rPr>
          <w:rtl w:val="0"/>
          <w:lang w:val="fr-FR"/>
        </w:rPr>
        <w:t>ne en bradykinine, donc pas utile dans IECA, car angioed</w:t>
      </w:r>
      <w:r>
        <w:rPr>
          <w:rtl w:val="0"/>
          <w:lang w:val="fr-FR"/>
        </w:rPr>
        <w:t>è</w:t>
      </w:r>
      <w:r>
        <w:rPr>
          <w:rtl w:val="0"/>
          <w:lang w:val="fr-FR"/>
        </w:rPr>
        <w:t xml:space="preserve">me secondaire </w:t>
      </w:r>
      <w:r>
        <w:rPr>
          <w:rtl w:val="0"/>
          <w:lang w:val="fr-FR"/>
        </w:rPr>
        <w:t xml:space="preserve">à </w:t>
      </w:r>
      <w:r>
        <w:rPr>
          <w:rtl w:val="0"/>
          <w:lang w:val="fr-FR"/>
        </w:rPr>
        <w:t>absence d</w:t>
      </w:r>
      <w:r>
        <w:rPr>
          <w:rtl w:val="0"/>
          <w:lang w:val="fr-FR"/>
        </w:rPr>
        <w:t>é</w:t>
      </w:r>
      <w:r>
        <w:rPr>
          <w:rtl w:val="0"/>
          <w:lang w:val="fr-FR"/>
        </w:rPr>
        <w:t>gradation et non a surproduction.</w:t>
      </w:r>
      <w:r>
        <w:br w:type="textWrapping"/>
      </w:r>
      <w:r>
        <w:rPr>
          <w:sz w:val="20"/>
          <w:szCs w:val="20"/>
          <w:rtl w:val="0"/>
          <w:lang w:val="fr-FR"/>
        </w:rPr>
        <w:t xml:space="preserve">*une </w:t>
      </w:r>
      <w:r>
        <w:rPr>
          <w:sz w:val="20"/>
          <w:szCs w:val="20"/>
          <w:rtl w:val="0"/>
          <w:lang w:val="fr-FR"/>
        </w:rPr>
        <w:t>é</w:t>
      </w:r>
      <w:r>
        <w:rPr>
          <w:sz w:val="20"/>
          <w:szCs w:val="20"/>
          <w:rtl w:val="0"/>
          <w:lang w:val="fr-FR"/>
        </w:rPr>
        <w:t>tude de 50 pts a tout de m</w:t>
      </w:r>
      <w:r>
        <w:rPr>
          <w:sz w:val="20"/>
          <w:szCs w:val="20"/>
          <w:rtl w:val="0"/>
          <w:lang w:val="fr-FR"/>
        </w:rPr>
        <w:t>ê</w:t>
      </w:r>
      <w:r>
        <w:rPr>
          <w:sz w:val="20"/>
          <w:szCs w:val="20"/>
          <w:rtl w:val="0"/>
          <w:lang w:val="fr-FR"/>
        </w:rPr>
        <w:t>me d</w:t>
      </w:r>
      <w:r>
        <w:rPr>
          <w:sz w:val="20"/>
          <w:szCs w:val="20"/>
          <w:rtl w:val="0"/>
          <w:lang w:val="fr-FR"/>
        </w:rPr>
        <w:t>é</w:t>
      </w:r>
      <w:r>
        <w:rPr>
          <w:sz w:val="20"/>
          <w:szCs w:val="20"/>
          <w:rtl w:val="0"/>
          <w:lang w:val="fr-FR"/>
        </w:rPr>
        <w:t>montr</w:t>
      </w:r>
      <w:r>
        <w:rPr>
          <w:sz w:val="20"/>
          <w:szCs w:val="20"/>
          <w:rtl w:val="0"/>
          <w:lang w:val="fr-FR"/>
        </w:rPr>
        <w:t>é</w:t>
      </w:r>
      <w:r>
        <w:rPr>
          <w:sz w:val="20"/>
          <w:szCs w:val="20"/>
          <w:rtl w:val="0"/>
          <w:lang w:val="fr-FR"/>
        </w:rPr>
        <w:t>e b</w:t>
      </w:r>
      <w:r>
        <w:rPr>
          <w:sz w:val="20"/>
          <w:szCs w:val="20"/>
          <w:rtl w:val="0"/>
          <w:lang w:val="fr-FR"/>
        </w:rPr>
        <w:t>é</w:t>
      </w:r>
      <w:r>
        <w:rPr>
          <w:sz w:val="20"/>
          <w:szCs w:val="20"/>
          <w:rtl w:val="0"/>
          <w:lang w:val="fr-FR"/>
        </w:rPr>
        <w:t>n</w:t>
      </w:r>
      <w:r>
        <w:rPr>
          <w:sz w:val="20"/>
          <w:szCs w:val="20"/>
          <w:rtl w:val="0"/>
          <w:lang w:val="fr-FR"/>
        </w:rPr>
        <w:t>é</w:t>
      </w:r>
      <w:r>
        <w:rPr>
          <w:sz w:val="20"/>
          <w:szCs w:val="20"/>
          <w:rtl w:val="0"/>
          <w:lang w:val="fr-FR"/>
        </w:rPr>
        <w:t>fices avec chevauchement des intervalles de confiance</w:t>
      </w:r>
    </w:p>
    <w:p>
      <w:pPr>
        <w:pStyle w:val="Corps"/>
        <w:numPr>
          <w:ilvl w:val="0"/>
          <w:numId w:val="17"/>
        </w:numPr>
        <w:bidi w:val="0"/>
      </w:pPr>
      <w:r>
        <w:rPr>
          <w:rtl w:val="0"/>
          <w:lang w:val="fr-FR"/>
        </w:rPr>
        <w:t>PFC : contient enzyme conversion angiotensine, case report anecdotique de succ</w:t>
      </w:r>
      <w:r>
        <w:rPr>
          <w:rtl w:val="0"/>
          <w:lang w:val="fr-FR"/>
        </w:rPr>
        <w:t>è</w:t>
      </w:r>
      <w:r>
        <w:rPr>
          <w:rtl w:val="0"/>
          <w:lang w:val="fr-FR"/>
        </w:rPr>
        <w:t>s.</w:t>
      </w:r>
    </w:p>
    <w:p>
      <w:pPr>
        <w:pStyle w:val="Corps"/>
        <w:numPr>
          <w:ilvl w:val="0"/>
          <w:numId w:val="17"/>
        </w:numPr>
        <w:bidi w:val="0"/>
      </w:pPr>
      <w:r>
        <w:rPr>
          <w:rtl w:val="0"/>
          <w:lang w:val="fr-FR"/>
        </w:rPr>
        <w:t>Concentr</w:t>
      </w:r>
      <w:r>
        <w:rPr>
          <w:rtl w:val="0"/>
          <w:lang w:val="fr-FR"/>
        </w:rPr>
        <w:t>é</w:t>
      </w:r>
      <w:r>
        <w:rPr>
          <w:rtl w:val="0"/>
          <w:lang w:val="fr-FR"/>
        </w:rPr>
        <w:t>s d</w:t>
      </w:r>
      <w:r>
        <w:rPr>
          <w:rtl w:val="0"/>
          <w:lang w:val="fr-FR"/>
        </w:rPr>
        <w:t>’</w:t>
      </w:r>
      <w:r>
        <w:rPr>
          <w:rtl w:val="0"/>
          <w:lang w:val="fr-FR"/>
        </w:rPr>
        <w:t>inhibiteur C1 : Diminution broduction bradykinine, mais n</w:t>
      </w:r>
      <w:r>
        <w:rPr>
          <w:rtl w:val="0"/>
          <w:lang w:val="fr-FR"/>
        </w:rPr>
        <w:t>’</w:t>
      </w:r>
      <w:r>
        <w:rPr>
          <w:rtl w:val="0"/>
          <w:lang w:val="fr-FR"/>
        </w:rPr>
        <w:t xml:space="preserve">aide pas </w:t>
      </w:r>
      <w:r>
        <w:rPr>
          <w:rtl w:val="0"/>
          <w:lang w:val="fr-FR"/>
        </w:rPr>
        <w:t>à é</w:t>
      </w:r>
      <w:r>
        <w:rPr>
          <w:rtl w:val="0"/>
          <w:lang w:val="fr-FR"/>
        </w:rPr>
        <w:t>limination. Cependant plusieurs case report de r</w:t>
      </w:r>
      <w:r>
        <w:rPr>
          <w:rtl w:val="0"/>
          <w:lang w:val="fr-FR"/>
        </w:rPr>
        <w:t>é</w:t>
      </w:r>
      <w:r>
        <w:rPr>
          <w:rtl w:val="0"/>
          <w:lang w:val="fr-FR"/>
        </w:rPr>
        <w:t>solution des Sx chez angioed</w:t>
      </w:r>
      <w:r>
        <w:rPr>
          <w:rtl w:val="0"/>
          <w:lang w:val="fr-FR"/>
        </w:rPr>
        <w:t>è</w:t>
      </w:r>
      <w:r>
        <w:rPr>
          <w:rtl w:val="0"/>
          <w:lang w:val="fr-FR"/>
        </w:rPr>
        <w:t xml:space="preserve">me </w:t>
      </w:r>
      <w:r>
        <w:rPr>
          <w:rtl w:val="0"/>
          <w:lang w:val="fr-FR"/>
        </w:rPr>
        <w:t xml:space="preserve">à </w:t>
      </w:r>
      <w:r>
        <w:rPr>
          <w:rtl w:val="0"/>
          <w:lang w:val="fr-FR"/>
        </w:rPr>
        <w:t>IECA.</w:t>
      </w:r>
      <w:r>
        <w:br w:type="textWrapping"/>
      </w:r>
    </w:p>
    <w:p>
      <w:pPr>
        <w:pStyle w:val="Corps"/>
        <w:rPr>
          <w:u w:val="single"/>
        </w:rPr>
      </w:pPr>
    </w:p>
    <w:p>
      <w:pPr>
        <w:pStyle w:val="Corps"/>
        <w:rPr>
          <w:u w:val="single"/>
        </w:rPr>
      </w:pPr>
      <w:r>
        <w:rPr>
          <w:u w:val="single"/>
          <w:rtl w:val="0"/>
          <w:lang w:val="fr-FR"/>
        </w:rPr>
        <w:t>D</w:t>
      </w:r>
      <w:r>
        <w:rPr>
          <w:u w:val="single"/>
          <w:rtl w:val="0"/>
          <w:lang w:val="fr-FR"/>
        </w:rPr>
        <w:t>é</w:t>
      </w:r>
      <w:r>
        <w:rPr>
          <w:u w:val="single"/>
          <w:rtl w:val="0"/>
          <w:lang w:val="fr-FR"/>
        </w:rPr>
        <w:t>ficit en C1 acquis</w:t>
      </w:r>
    </w:p>
    <w:p>
      <w:pPr>
        <w:pStyle w:val="Corps"/>
        <w:bidi w:val="0"/>
      </w:pPr>
      <w:r>
        <w:rPr>
          <w:rtl w:val="0"/>
          <w:lang w:val="fr-FR"/>
        </w:rPr>
        <w:t xml:space="preserve">Personne </w:t>
      </w:r>
      <w:r>
        <w:rPr>
          <w:rtl w:val="0"/>
          <w:lang w:val="fr-FR"/>
        </w:rPr>
        <w:t>â</w:t>
      </w:r>
      <w:r>
        <w:rPr>
          <w:rtl w:val="0"/>
          <w:lang w:val="fr-FR"/>
        </w:rPr>
        <w:t>g</w:t>
      </w:r>
      <w:r>
        <w:rPr>
          <w:rtl w:val="0"/>
          <w:lang w:val="fr-FR"/>
        </w:rPr>
        <w:t>é</w:t>
      </w:r>
      <w:r>
        <w:rPr>
          <w:rtl w:val="0"/>
          <w:lang w:val="fr-FR"/>
        </w:rPr>
        <w:t>e, associ</w:t>
      </w:r>
      <w:r>
        <w:rPr>
          <w:rtl w:val="0"/>
          <w:lang w:val="fr-FR"/>
        </w:rPr>
        <w:t>é</w:t>
      </w:r>
      <w:r>
        <w:rPr>
          <w:rtl w:val="0"/>
          <w:lang w:val="fr-FR"/>
        </w:rPr>
        <w:t xml:space="preserve">e </w:t>
      </w:r>
      <w:r>
        <w:rPr>
          <w:rtl w:val="0"/>
          <w:lang w:val="fr-FR"/>
        </w:rPr>
        <w:t xml:space="preserve">à </w:t>
      </w:r>
      <w:r>
        <w:rPr>
          <w:rtl w:val="0"/>
          <w:lang w:val="fr-FR"/>
        </w:rPr>
        <w:t>maladie lymphoprolif</w:t>
      </w:r>
      <w:r>
        <w:rPr>
          <w:rtl w:val="0"/>
          <w:lang w:val="fr-FR"/>
        </w:rPr>
        <w:t>é</w:t>
      </w:r>
      <w:r>
        <w:rPr>
          <w:rtl w:val="0"/>
          <w:lang w:val="fr-FR"/>
        </w:rPr>
        <w:t>rative, ad</w:t>
      </w:r>
      <w:r>
        <w:rPr>
          <w:rtl w:val="0"/>
          <w:lang w:val="fr-FR"/>
        </w:rPr>
        <w:t>é</w:t>
      </w:r>
      <w:r>
        <w:rPr>
          <w:rtl w:val="0"/>
          <w:lang w:val="fr-FR"/>
        </w:rPr>
        <w:t>nocarcinome*, MGUS, maladies autoimmunes.</w:t>
      </w:r>
    </w:p>
    <w:p>
      <w:pPr>
        <w:pStyle w:val="Corps"/>
        <w:rPr>
          <w:sz w:val="20"/>
          <w:szCs w:val="20"/>
        </w:rPr>
      </w:pPr>
      <w:r>
        <w:rPr>
          <w:sz w:val="20"/>
          <w:szCs w:val="20"/>
          <w:rtl w:val="0"/>
          <w:lang w:val="fr-FR"/>
        </w:rPr>
        <w:t>*pas d</w:t>
      </w:r>
      <w:r>
        <w:rPr>
          <w:sz w:val="20"/>
          <w:szCs w:val="20"/>
          <w:rtl w:val="0"/>
          <w:lang w:val="fr-FR"/>
        </w:rPr>
        <w:t>’</w:t>
      </w:r>
      <w:r>
        <w:rPr>
          <w:sz w:val="20"/>
          <w:szCs w:val="20"/>
          <w:rtl w:val="0"/>
          <w:lang w:val="fr-FR"/>
        </w:rPr>
        <w:t>autres cancers que lymphome et ADK associ</w:t>
      </w:r>
      <w:r>
        <w:rPr>
          <w:sz w:val="20"/>
          <w:szCs w:val="20"/>
          <w:rtl w:val="0"/>
          <w:lang w:val="fr-FR"/>
        </w:rPr>
        <w:t>é</w:t>
      </w:r>
      <w:r>
        <w:rPr>
          <w:sz w:val="20"/>
          <w:szCs w:val="20"/>
          <w:rtl w:val="0"/>
          <w:lang w:val="fr-FR"/>
        </w:rPr>
        <w:t xml:space="preserve">s </w:t>
      </w:r>
      <w:r>
        <w:rPr>
          <w:sz w:val="20"/>
          <w:szCs w:val="20"/>
          <w:rtl w:val="0"/>
          <w:lang w:val="fr-FR"/>
        </w:rPr>
        <w:t xml:space="preserve">à </w:t>
      </w:r>
      <w:r>
        <w:rPr>
          <w:sz w:val="20"/>
          <w:szCs w:val="20"/>
          <w:rtl w:val="0"/>
          <w:lang w:val="fr-FR"/>
        </w:rPr>
        <w:t>d</w:t>
      </w:r>
      <w:r>
        <w:rPr>
          <w:sz w:val="20"/>
          <w:szCs w:val="20"/>
          <w:rtl w:val="0"/>
          <w:lang w:val="fr-FR"/>
        </w:rPr>
        <w:t>é</w:t>
      </w:r>
      <w:r>
        <w:rPr>
          <w:sz w:val="20"/>
          <w:szCs w:val="20"/>
          <w:rtl w:val="0"/>
          <w:lang w:val="fr-FR"/>
        </w:rPr>
        <w:t>ficit acquis.</w:t>
      </w:r>
    </w:p>
    <w:p>
      <w:pPr>
        <w:pStyle w:val="Corps"/>
        <w:bidi w:val="0"/>
      </w:pPr>
    </w:p>
    <w:p>
      <w:pPr>
        <w:pStyle w:val="Corps"/>
        <w:rPr>
          <w:u w:val="single"/>
        </w:rPr>
      </w:pPr>
      <w:r>
        <w:rPr>
          <w:u w:val="single"/>
          <w:rtl w:val="0"/>
          <w:lang w:val="fr-FR"/>
        </w:rPr>
        <w:t>Angioed</w:t>
      </w:r>
      <w:r>
        <w:rPr>
          <w:u w:val="single"/>
          <w:rtl w:val="0"/>
          <w:lang w:val="fr-FR"/>
        </w:rPr>
        <w:t>è</w:t>
      </w:r>
      <w:r>
        <w:rPr>
          <w:u w:val="single"/>
          <w:rtl w:val="0"/>
          <w:lang w:val="fr-FR"/>
        </w:rPr>
        <w:t>me h</w:t>
      </w:r>
      <w:r>
        <w:rPr>
          <w:u w:val="single"/>
          <w:rtl w:val="0"/>
          <w:lang w:val="fr-FR"/>
        </w:rPr>
        <w:t>é</w:t>
      </w:r>
      <w:r>
        <w:rPr>
          <w:u w:val="single"/>
          <w:rtl w:val="0"/>
          <w:lang w:val="fr-FR"/>
        </w:rPr>
        <w:t>r</w:t>
      </w:r>
      <w:r>
        <w:rPr>
          <w:u w:val="single"/>
          <w:rtl w:val="0"/>
          <w:lang w:val="fr-FR"/>
        </w:rPr>
        <w:t>é</w:t>
      </w:r>
      <w:r>
        <w:rPr>
          <w:u w:val="single"/>
          <w:rtl w:val="0"/>
          <w:lang w:val="fr-FR"/>
        </w:rPr>
        <w:t>ditaire (AOH)</w:t>
      </w:r>
    </w:p>
    <w:p>
      <w:pPr>
        <w:pStyle w:val="Corps"/>
        <w:bidi w:val="0"/>
      </w:pPr>
      <w:r>
        <w:rPr>
          <w:rtl w:val="0"/>
          <w:lang w:val="fr-FR"/>
        </w:rPr>
        <w:t>Jeune adulte, adolescent. Parfois sous forme d</w:t>
      </w:r>
      <w:r>
        <w:rPr>
          <w:rtl w:val="0"/>
          <w:lang w:val="fr-FR"/>
        </w:rPr>
        <w:t>’é</w:t>
      </w:r>
      <w:r>
        <w:rPr>
          <w:rtl w:val="0"/>
          <w:lang w:val="fr-FR"/>
        </w:rPr>
        <w:t>pisode r</w:t>
      </w:r>
      <w:r>
        <w:rPr>
          <w:rtl w:val="0"/>
          <w:lang w:val="fr-FR"/>
        </w:rPr>
        <w:t>é</w:t>
      </w:r>
      <w:r>
        <w:rPr>
          <w:rtl w:val="0"/>
          <w:lang w:val="fr-FR"/>
        </w:rPr>
        <w:t>current de douleur abdominale. 25 % pas ATCD familiaux. D</w:t>
      </w:r>
      <w:r>
        <w:rPr>
          <w:rtl w:val="0"/>
          <w:lang w:val="fr-FR"/>
        </w:rPr>
        <w:t>é</w:t>
      </w:r>
      <w:r>
        <w:rPr>
          <w:rtl w:val="0"/>
          <w:lang w:val="fr-FR"/>
        </w:rPr>
        <w:t>ficit (quantitatif type I ou qualitatif type II) d</w:t>
      </w:r>
      <w:r>
        <w:rPr>
          <w:rtl w:val="0"/>
          <w:lang w:val="fr-FR"/>
        </w:rPr>
        <w:t>’</w:t>
      </w:r>
      <w:r>
        <w:rPr>
          <w:rtl w:val="0"/>
          <w:lang w:val="fr-FR"/>
        </w:rPr>
        <w:t>esterase inhibiteur C1 donne accumulation de C1 qui active C2 et C4 (diminuant ainsi quantit</w:t>
      </w:r>
      <w:r>
        <w:rPr>
          <w:rtl w:val="0"/>
          <w:lang w:val="fr-FR"/>
        </w:rPr>
        <w:t xml:space="preserve">é </w:t>
      </w:r>
      <w:r>
        <w:rPr>
          <w:rtl w:val="0"/>
          <w:lang w:val="fr-FR"/>
        </w:rPr>
        <w:t>de C2 et C4) en plus inhiber production de bradykinine et la cascade de la coagulation. Cela engendre angioed</w:t>
      </w:r>
      <w:r>
        <w:rPr>
          <w:rtl w:val="0"/>
          <w:lang w:val="fr-FR"/>
        </w:rPr>
        <w:t>è</w:t>
      </w:r>
      <w:r>
        <w:rPr>
          <w:rtl w:val="0"/>
          <w:lang w:val="fr-FR"/>
        </w:rPr>
        <w:t>me et se diagnostique par diminution s</w:t>
      </w:r>
      <w:r>
        <w:rPr>
          <w:rtl w:val="0"/>
          <w:lang w:val="fr-FR"/>
        </w:rPr>
        <w:t>é</w:t>
      </w:r>
      <w:r>
        <w:rPr>
          <w:rtl w:val="0"/>
          <w:lang w:val="fr-FR"/>
        </w:rPr>
        <w:t xml:space="preserve">rique de C2 et C4 ainsi que dosage de C1 inhibiteur et </w:t>
      </w:r>
      <w:r>
        <w:rPr>
          <w:rtl w:val="0"/>
          <w:lang w:val="fr-FR"/>
        </w:rPr>
        <w:t>é</w:t>
      </w:r>
      <w:r>
        <w:rPr>
          <w:rtl w:val="0"/>
          <w:lang w:val="fr-FR"/>
        </w:rPr>
        <w:t>valuation de sa fonction.</w:t>
      </w:r>
    </w:p>
    <w:p>
      <w:pPr>
        <w:pStyle w:val="Corps"/>
        <w:rPr>
          <w:u w:val="single"/>
        </w:rPr>
      </w:pPr>
      <w:r>
        <w:rPr>
          <w:u w:val="single"/>
        </w:rPr>
        <w:drawing>
          <wp:inline distT="0" distB="0" distL="0" distR="0">
            <wp:extent cx="5271828" cy="3904767"/>
            <wp:effectExtent l="0" t="0" r="0" b="0"/>
            <wp:docPr id="1073741889" name="officeArt object"/>
            <wp:cNvGraphicFramePr/>
            <a:graphic xmlns:a="http://schemas.openxmlformats.org/drawingml/2006/main">
              <a:graphicData uri="http://schemas.openxmlformats.org/drawingml/2006/picture">
                <pic:pic xmlns:pic="http://schemas.openxmlformats.org/drawingml/2006/picture">
                  <pic:nvPicPr>
                    <pic:cNvPr id="1073741889" name="pasted-image.png"/>
                    <pic:cNvPicPr>
                      <a:picLocks noChangeAspect="1"/>
                    </pic:cNvPicPr>
                  </pic:nvPicPr>
                  <pic:blipFill>
                    <a:blip r:embed="rId65">
                      <a:extLst/>
                    </a:blip>
                    <a:stretch>
                      <a:fillRect/>
                    </a:stretch>
                  </pic:blipFill>
                  <pic:spPr>
                    <a:xfrm>
                      <a:off x="0" y="0"/>
                      <a:ext cx="5271828" cy="3904767"/>
                    </a:xfrm>
                    <a:prstGeom prst="rect">
                      <a:avLst/>
                    </a:prstGeom>
                    <a:ln w="12700" cap="flat">
                      <a:noFill/>
                      <a:miter lim="400000"/>
                    </a:ln>
                    <a:effectLst/>
                  </pic:spPr>
                </pic:pic>
              </a:graphicData>
            </a:graphic>
          </wp:inline>
        </w:drawing>
      </w:r>
    </w:p>
    <w:p>
      <w:pPr>
        <w:pStyle w:val="Corps"/>
        <w:rPr>
          <w:u w:val="single"/>
        </w:rPr>
      </w:pPr>
    </w:p>
    <w:p>
      <w:pPr>
        <w:pStyle w:val="Corps"/>
        <w:rPr>
          <w:u w:val="single"/>
        </w:rPr>
      </w:pPr>
    </w:p>
    <w:p>
      <w:pPr>
        <w:pStyle w:val="Corps"/>
        <w:rPr>
          <w:u w:val="single"/>
        </w:rPr>
      </w:pPr>
      <w:r>
        <w:rPr>
          <w:u w:val="single"/>
          <w:rtl w:val="0"/>
          <w:lang w:val="fr-FR"/>
        </w:rPr>
        <w:t>Investigations :</w:t>
      </w:r>
    </w:p>
    <w:p>
      <w:pPr>
        <w:pStyle w:val="Corps"/>
        <w:numPr>
          <w:ilvl w:val="0"/>
          <w:numId w:val="221"/>
        </w:numPr>
        <w:bidi w:val="0"/>
      </w:pPr>
      <w:r>
        <w:rPr>
          <w:rtl w:val="0"/>
          <w:lang w:val="fr-FR"/>
        </w:rPr>
        <w:t xml:space="preserve">Anaphylaxie : </w:t>
      </w:r>
      <w:r>
        <w:rPr>
          <w:sz w:val="20"/>
          <w:szCs w:val="20"/>
          <w:rtl w:val="0"/>
          <w:lang w:val="fr-FR"/>
        </w:rPr>
        <w:t>technique de collection compliqu</w:t>
      </w:r>
      <w:r>
        <w:rPr>
          <w:sz w:val="20"/>
          <w:szCs w:val="20"/>
          <w:rtl w:val="0"/>
          <w:lang w:val="fr-FR"/>
        </w:rPr>
        <w:t>é</w:t>
      </w:r>
      <w:r>
        <w:rPr>
          <w:sz w:val="20"/>
          <w:szCs w:val="20"/>
          <w:rtl w:val="0"/>
          <w:lang w:val="fr-FR"/>
        </w:rPr>
        <w:t>e</w:t>
      </w:r>
    </w:p>
    <w:p>
      <w:pPr>
        <w:pStyle w:val="Corps"/>
        <w:numPr>
          <w:ilvl w:val="1"/>
          <w:numId w:val="2"/>
        </w:numPr>
        <w:bidi w:val="0"/>
        <w:rPr>
          <w:sz w:val="20"/>
          <w:szCs w:val="20"/>
        </w:rPr>
      </w:pPr>
      <w:r>
        <w:rPr>
          <w:rtl w:val="0"/>
          <w:lang w:val="fr-FR"/>
        </w:rPr>
        <w:t>tryptase s</w:t>
      </w:r>
      <w:r>
        <w:rPr>
          <w:rtl w:val="0"/>
          <w:lang w:val="fr-FR"/>
        </w:rPr>
        <w:t>é</w:t>
      </w:r>
      <w:r>
        <w:rPr>
          <w:rtl w:val="0"/>
          <w:lang w:val="fr-FR"/>
        </w:rPr>
        <w:t xml:space="preserve">rique </w:t>
      </w:r>
      <w:r>
        <w:br w:type="textWrapping"/>
      </w:r>
      <w:r>
        <w:rPr>
          <w:rtl w:val="0"/>
          <w:lang w:val="fr-FR"/>
        </w:rPr>
        <w:t>*</w:t>
      </w:r>
      <w:r>
        <w:rPr>
          <w:sz w:val="20"/>
          <w:szCs w:val="20"/>
          <w:rtl w:val="0"/>
          <w:lang w:val="fr-FR"/>
        </w:rPr>
        <w:t>doser &gt; 15 min &lt; 3h -&gt; mis sur glace et congel</w:t>
      </w:r>
      <w:r>
        <w:rPr>
          <w:sz w:val="20"/>
          <w:szCs w:val="20"/>
          <w:rtl w:val="0"/>
          <w:lang w:val="fr-FR"/>
        </w:rPr>
        <w:t>é</w:t>
      </w:r>
      <w:r>
        <w:rPr>
          <w:rtl w:val="0"/>
          <w:lang w:val="fr-FR"/>
        </w:rPr>
        <w:t xml:space="preserve"> </w:t>
        <w:br w:type="textWrapping"/>
      </w:r>
      <w:r>
        <w:rPr>
          <w:sz w:val="20"/>
          <w:szCs w:val="20"/>
          <w:rtl w:val="0"/>
          <w:lang w:val="fr-FR"/>
        </w:rPr>
        <w:t xml:space="preserve">**peut </w:t>
      </w:r>
      <w:r>
        <w:rPr>
          <w:sz w:val="20"/>
          <w:szCs w:val="20"/>
          <w:rtl w:val="0"/>
          <w:lang w:val="fr-FR"/>
        </w:rPr>
        <w:t>ê</w:t>
      </w:r>
      <w:r>
        <w:rPr>
          <w:sz w:val="20"/>
          <w:szCs w:val="20"/>
          <w:rtl w:val="0"/>
          <w:lang w:val="fr-FR"/>
        </w:rPr>
        <w:t xml:space="preserve">tre normale, mais si </w:t>
      </w:r>
      <w:r>
        <w:rPr>
          <w:sz w:val="20"/>
          <w:szCs w:val="20"/>
          <w:rtl w:val="0"/>
          <w:lang w:val="fr-FR"/>
        </w:rPr>
        <w:t>é</w:t>
      </w:r>
      <w:r>
        <w:rPr>
          <w:sz w:val="20"/>
          <w:szCs w:val="20"/>
          <w:rtl w:val="0"/>
          <w:lang w:val="fr-FR"/>
        </w:rPr>
        <w:t>lev</w:t>
      </w:r>
      <w:r>
        <w:rPr>
          <w:sz w:val="20"/>
          <w:szCs w:val="20"/>
          <w:rtl w:val="0"/>
          <w:lang w:val="fr-FR"/>
        </w:rPr>
        <w:t>é</w:t>
      </w:r>
      <w:r>
        <w:rPr>
          <w:sz w:val="20"/>
          <w:szCs w:val="20"/>
          <w:rtl w:val="0"/>
          <w:lang w:val="fr-FR"/>
        </w:rPr>
        <w:t>e est sp</w:t>
      </w:r>
      <w:r>
        <w:rPr>
          <w:sz w:val="20"/>
          <w:szCs w:val="20"/>
          <w:rtl w:val="0"/>
          <w:lang w:val="fr-FR"/>
        </w:rPr>
        <w:t>é</w:t>
      </w:r>
      <w:r>
        <w:rPr>
          <w:sz w:val="20"/>
          <w:szCs w:val="20"/>
          <w:rtl w:val="0"/>
          <w:lang w:val="fr-FR"/>
        </w:rPr>
        <w:t>cifique</w:t>
      </w:r>
    </w:p>
    <w:p>
      <w:pPr>
        <w:pStyle w:val="Corps"/>
        <w:numPr>
          <w:ilvl w:val="1"/>
          <w:numId w:val="2"/>
        </w:numPr>
        <w:bidi w:val="0"/>
        <w:rPr>
          <w:sz w:val="18"/>
          <w:szCs w:val="18"/>
        </w:rPr>
      </w:pPr>
      <w:r>
        <w:rPr>
          <w:rtl w:val="0"/>
          <w:lang w:val="fr-FR"/>
        </w:rPr>
        <w:t xml:space="preserve">Histamine plasmatique : </w:t>
      </w:r>
      <w:r>
        <w:br w:type="textWrapping"/>
      </w:r>
      <w:r>
        <w:rPr>
          <w:rtl w:val="0"/>
          <w:lang w:val="fr-FR"/>
        </w:rPr>
        <w:t xml:space="preserve">* </w:t>
      </w:r>
      <w:r>
        <w:rPr>
          <w:sz w:val="18"/>
          <w:szCs w:val="18"/>
          <w:rtl w:val="0"/>
          <w:lang w:val="fr-FR"/>
        </w:rPr>
        <w:t>&gt;5 min &lt; 15min, aspirer manuellement (pas avec tube sous vide) dans seringue contenant citrate ou EDTA, puis refroidi/centrifugi</w:t>
      </w:r>
      <w:r>
        <w:rPr>
          <w:sz w:val="18"/>
          <w:szCs w:val="18"/>
          <w:rtl w:val="0"/>
          <w:lang w:val="fr-FR"/>
        </w:rPr>
        <w:t xml:space="preserve">é </w:t>
      </w:r>
      <w:r>
        <w:rPr>
          <w:sz w:val="18"/>
          <w:szCs w:val="18"/>
          <w:rtl w:val="0"/>
          <w:lang w:val="fr-FR"/>
        </w:rPr>
        <w:t>et plasma congel</w:t>
      </w:r>
      <w:r>
        <w:rPr>
          <w:sz w:val="18"/>
          <w:szCs w:val="18"/>
          <w:rtl w:val="0"/>
          <w:lang w:val="fr-FR"/>
        </w:rPr>
        <w:t>é</w:t>
      </w:r>
    </w:p>
    <w:p>
      <w:pPr>
        <w:pStyle w:val="Corps"/>
        <w:numPr>
          <w:ilvl w:val="1"/>
          <w:numId w:val="2"/>
        </w:numPr>
        <w:bidi w:val="0"/>
      </w:pPr>
      <w:r>
        <w:rPr>
          <w:rtl w:val="0"/>
          <w:lang w:val="fr-FR"/>
        </w:rPr>
        <w:t>Tests allergies</w:t>
      </w:r>
    </w:p>
    <w:p>
      <w:pPr>
        <w:pStyle w:val="Corps"/>
        <w:numPr>
          <w:ilvl w:val="0"/>
          <w:numId w:val="2"/>
        </w:numPr>
        <w:bidi w:val="0"/>
      </w:pPr>
      <w:r>
        <w:rPr>
          <w:rtl w:val="0"/>
          <w:lang w:val="fr-FR"/>
        </w:rPr>
        <w:t>Angioed</w:t>
      </w:r>
      <w:r>
        <w:rPr>
          <w:rtl w:val="0"/>
          <w:lang w:val="fr-FR"/>
        </w:rPr>
        <w:t>è</w:t>
      </w:r>
      <w:r>
        <w:rPr>
          <w:rtl w:val="0"/>
          <w:lang w:val="fr-FR"/>
        </w:rPr>
        <w:t>me au IECA</w:t>
      </w:r>
    </w:p>
    <w:p>
      <w:pPr>
        <w:pStyle w:val="Corps"/>
        <w:numPr>
          <w:ilvl w:val="1"/>
          <w:numId w:val="2"/>
        </w:numPr>
        <w:bidi w:val="0"/>
      </w:pPr>
      <w:r>
        <w:rPr>
          <w:rtl w:val="0"/>
          <w:lang w:val="fr-FR"/>
        </w:rPr>
        <w:t>Oed</w:t>
      </w:r>
      <w:r>
        <w:rPr>
          <w:rtl w:val="0"/>
          <w:lang w:val="fr-FR"/>
        </w:rPr>
        <w:t>è</w:t>
      </w:r>
      <w:r>
        <w:rPr>
          <w:rtl w:val="0"/>
          <w:lang w:val="fr-FR"/>
        </w:rPr>
        <w:t>me GI fr</w:t>
      </w:r>
      <w:r>
        <w:rPr>
          <w:rtl w:val="0"/>
          <w:lang w:val="fr-FR"/>
        </w:rPr>
        <w:t>é</w:t>
      </w:r>
      <w:r>
        <w:rPr>
          <w:rtl w:val="0"/>
          <w:lang w:val="fr-FR"/>
        </w:rPr>
        <w:t>quent : possibilit</w:t>
      </w:r>
      <w:r>
        <w:rPr>
          <w:rtl w:val="0"/>
          <w:lang w:val="fr-FR"/>
        </w:rPr>
        <w:t xml:space="preserve">é </w:t>
      </w:r>
      <w:r>
        <w:rPr>
          <w:rtl w:val="0"/>
          <w:lang w:val="fr-FR"/>
        </w:rPr>
        <w:t xml:space="preserve">de faire imagerie (TDM ou </w:t>
      </w:r>
      <w:r>
        <w:rPr>
          <w:rtl w:val="0"/>
          <w:lang w:val="fr-FR"/>
        </w:rPr>
        <w:t>é</w:t>
      </w:r>
      <w:r>
        <w:rPr>
          <w:rtl w:val="0"/>
          <w:lang w:val="fr-FR"/>
        </w:rPr>
        <w:t>cho abdominal) pour voir oed</w:t>
      </w:r>
      <w:r>
        <w:rPr>
          <w:rtl w:val="0"/>
          <w:lang w:val="fr-FR"/>
        </w:rPr>
        <w:t>è</w:t>
      </w:r>
      <w:r>
        <w:rPr>
          <w:rtl w:val="0"/>
          <w:lang w:val="fr-FR"/>
        </w:rPr>
        <w:t>me (souvent au niveau gr</w:t>
      </w:r>
      <w:r>
        <w:rPr>
          <w:rtl w:val="0"/>
          <w:lang w:val="fr-FR"/>
        </w:rPr>
        <w:t>ê</w:t>
      </w:r>
      <w:r>
        <w:rPr>
          <w:rtl w:val="0"/>
          <w:lang w:val="fr-FR"/>
        </w:rPr>
        <w:t>le)</w:t>
      </w:r>
    </w:p>
    <w:p>
      <w:pPr>
        <w:pStyle w:val="Corps"/>
        <w:numPr>
          <w:ilvl w:val="0"/>
          <w:numId w:val="2"/>
        </w:numPr>
        <w:bidi w:val="0"/>
      </w:pPr>
      <w:r>
        <w:rPr>
          <w:rtl w:val="0"/>
          <w:lang w:val="fr-FR"/>
        </w:rPr>
        <w:t xml:space="preserve">AOH ou acquis : </w:t>
      </w:r>
    </w:p>
    <w:p>
      <w:pPr>
        <w:pStyle w:val="Corps"/>
        <w:numPr>
          <w:ilvl w:val="1"/>
          <w:numId w:val="2"/>
        </w:numPr>
        <w:bidi w:val="0"/>
      </w:pPr>
      <w:r>
        <w:rPr>
          <w:rtl w:val="0"/>
          <w:lang w:val="fr-FR"/>
        </w:rPr>
        <w:t>C4, C1q, inhibiteur C1 (niveau +/- fonction)</w:t>
      </w:r>
    </w:p>
    <w:p>
      <w:pPr>
        <w:pStyle w:val="Corps"/>
        <w:numPr>
          <w:ilvl w:val="1"/>
          <w:numId w:val="2"/>
        </w:numPr>
        <w:bidi w:val="0"/>
      </w:pPr>
      <w:r>
        <w:rPr>
          <w:rtl w:val="0"/>
          <w:lang w:val="fr-FR"/>
        </w:rPr>
        <w:t>Tests suppl</w:t>
      </w:r>
      <w:r>
        <w:rPr>
          <w:rtl w:val="0"/>
          <w:lang w:val="fr-FR"/>
        </w:rPr>
        <w:t>é</w:t>
      </w:r>
      <w:r>
        <w:rPr>
          <w:rtl w:val="0"/>
          <w:lang w:val="fr-FR"/>
        </w:rPr>
        <w:t xml:space="preserve">mentaires : anticorps anti-C1 inhibiteur, </w:t>
      </w:r>
      <w:r>
        <w:rPr>
          <w:rtl w:val="0"/>
          <w:lang w:val="fr-FR"/>
        </w:rPr>
        <w:t>é</w:t>
      </w:r>
      <w:r>
        <w:rPr>
          <w:rtl w:val="0"/>
          <w:lang w:val="fr-FR"/>
        </w:rPr>
        <w:t>lectrophor</w:t>
      </w:r>
      <w:r>
        <w:rPr>
          <w:rtl w:val="0"/>
          <w:lang w:val="fr-FR"/>
        </w:rPr>
        <w:t>è</w:t>
      </w:r>
      <w:r>
        <w:rPr>
          <w:rtl w:val="0"/>
          <w:lang w:val="fr-FR"/>
        </w:rPr>
        <w:t>se pour inhibiteur inactif.</w:t>
      </w:r>
    </w:p>
    <w:p>
      <w:pPr>
        <w:pStyle w:val="Corps"/>
        <w:bidi w:val="0"/>
      </w:pPr>
    </w:p>
    <w:p>
      <w:pPr>
        <w:pStyle w:val="Corps"/>
        <w:bidi w:val="0"/>
      </w:pPr>
      <w:r>
        <w:rPr>
          <w:rtl w:val="0"/>
          <w:lang w:val="fr-FR"/>
        </w:rPr>
        <w:t>AOH : tous diminu</w:t>
      </w:r>
      <w:r>
        <w:rPr>
          <w:rtl w:val="0"/>
          <w:lang w:val="fr-FR"/>
        </w:rPr>
        <w:t>é</w:t>
      </w:r>
      <w:r>
        <w:rPr>
          <w:rtl w:val="0"/>
          <w:lang w:val="fr-FR"/>
        </w:rPr>
        <w:t xml:space="preserve">s (parfois inhibiteur C1 N), les tests peuvent parfois </w:t>
      </w:r>
      <w:r>
        <w:rPr>
          <w:rtl w:val="0"/>
          <w:lang w:val="fr-FR"/>
        </w:rPr>
        <w:t>ê</w:t>
      </w:r>
      <w:r>
        <w:rPr>
          <w:rtl w:val="0"/>
          <w:lang w:val="fr-FR"/>
        </w:rPr>
        <w:t>tre transitoirement normaux en d</w:t>
      </w:r>
      <w:r>
        <w:rPr>
          <w:rtl w:val="0"/>
          <w:lang w:val="fr-FR"/>
        </w:rPr>
        <w:t>é</w:t>
      </w:r>
      <w:r>
        <w:rPr>
          <w:rtl w:val="0"/>
          <w:lang w:val="fr-FR"/>
        </w:rPr>
        <w:t>but de maladie. Si doute diagnostique, r</w:t>
      </w:r>
      <w:r>
        <w:rPr>
          <w:rtl w:val="0"/>
          <w:lang w:val="fr-FR"/>
        </w:rPr>
        <w:t>é</w:t>
      </w:r>
      <w:r>
        <w:rPr>
          <w:rtl w:val="0"/>
          <w:lang w:val="fr-FR"/>
        </w:rPr>
        <w:t>p</w:t>
      </w:r>
      <w:r>
        <w:rPr>
          <w:rtl w:val="0"/>
          <w:lang w:val="fr-FR"/>
        </w:rPr>
        <w:t>é</w:t>
      </w:r>
      <w:r>
        <w:rPr>
          <w:rtl w:val="0"/>
          <w:lang w:val="fr-FR"/>
        </w:rPr>
        <w:t xml:space="preserve">ter les tests dans le temps qui finissent pas </w:t>
      </w:r>
      <w:r>
        <w:rPr>
          <w:rtl w:val="0"/>
          <w:lang w:val="fr-FR"/>
        </w:rPr>
        <w:t>ê</w:t>
      </w:r>
      <w:r>
        <w:rPr>
          <w:rtl w:val="0"/>
          <w:lang w:val="fr-FR"/>
        </w:rPr>
        <w:t>tre abaiss</w:t>
      </w:r>
      <w:r>
        <w:rPr>
          <w:rtl w:val="0"/>
          <w:lang w:val="fr-FR"/>
        </w:rPr>
        <w:t>é</w:t>
      </w:r>
      <w:r>
        <w:rPr>
          <w:rtl w:val="0"/>
          <w:lang w:val="fr-FR"/>
        </w:rPr>
        <w:t>s.</w:t>
      </w:r>
    </w:p>
    <w:p>
      <w:pPr>
        <w:pStyle w:val="Corps"/>
        <w:bidi w:val="0"/>
      </w:pPr>
    </w:p>
    <w:p>
      <w:pPr>
        <w:pStyle w:val="Corps"/>
        <w:bidi w:val="0"/>
      </w:pPr>
      <w:r>
        <w:drawing>
          <wp:inline distT="0" distB="0" distL="0" distR="0">
            <wp:extent cx="5943600" cy="2806978"/>
            <wp:effectExtent l="0" t="0" r="0" b="0"/>
            <wp:docPr id="1073741890" name="officeArt object"/>
            <wp:cNvGraphicFramePr/>
            <a:graphic xmlns:a="http://schemas.openxmlformats.org/drawingml/2006/main">
              <a:graphicData uri="http://schemas.openxmlformats.org/drawingml/2006/picture">
                <pic:pic xmlns:pic="http://schemas.openxmlformats.org/drawingml/2006/picture">
                  <pic:nvPicPr>
                    <pic:cNvPr id="1073741890" name="angioedeme.tiff"/>
                    <pic:cNvPicPr>
                      <a:picLocks noChangeAspect="1"/>
                    </pic:cNvPicPr>
                  </pic:nvPicPr>
                  <pic:blipFill>
                    <a:blip r:embed="rId66">
                      <a:extLst/>
                    </a:blip>
                    <a:stretch>
                      <a:fillRect/>
                    </a:stretch>
                  </pic:blipFill>
                  <pic:spPr>
                    <a:xfrm>
                      <a:off x="0" y="0"/>
                      <a:ext cx="5943600" cy="2806978"/>
                    </a:xfrm>
                    <a:prstGeom prst="rect">
                      <a:avLst/>
                    </a:prstGeom>
                    <a:ln w="12700" cap="flat">
                      <a:noFill/>
                      <a:miter lim="400000"/>
                    </a:ln>
                    <a:effectLst/>
                  </pic:spPr>
                </pic:pic>
              </a:graphicData>
            </a:graphic>
          </wp:inline>
        </w:drawing>
      </w:r>
    </w:p>
    <w:p>
      <w:pPr>
        <w:pStyle w:val="Corps"/>
        <w:rPr>
          <w:u w:val="none"/>
        </w:rPr>
      </w:pPr>
      <w:r>
        <w:rPr>
          <w:u w:val="none"/>
        </w:rPr>
        <w:br w:type="textWrapping"/>
      </w:r>
      <w:r>
        <w:rPr>
          <w:u w:val="single"/>
          <w:rtl w:val="0"/>
          <w:lang w:val="fr-FR"/>
        </w:rPr>
        <w:t>Traitement :</w:t>
      </w:r>
    </w:p>
    <w:p>
      <w:pPr>
        <w:pStyle w:val="Corps"/>
        <w:rPr>
          <w:u w:val="single"/>
        </w:rPr>
      </w:pPr>
      <w:r>
        <w:rPr>
          <w:u w:val="none"/>
          <w:rtl w:val="0"/>
          <w:lang w:val="fr-FR"/>
        </w:rPr>
        <w:t>Variable selon la cause : voir anaphylaxie</w:t>
      </w:r>
      <w:r>
        <w:rPr>
          <w:b w:val="1"/>
          <w:bCs w:val="1"/>
          <w:u w:val="none"/>
          <w:rtl w:val="0"/>
          <w:lang w:val="fr-FR"/>
        </w:rPr>
        <w:t xml:space="preserve"> (manage airway adr</w:t>
      </w:r>
      <w:r>
        <w:rPr>
          <w:b w:val="1"/>
          <w:bCs w:val="1"/>
          <w:u w:val="none"/>
          <w:rtl w:val="0"/>
          <w:lang w:val="fr-FR"/>
        </w:rPr>
        <w:t>é</w:t>
      </w:r>
      <w:r>
        <w:rPr>
          <w:b w:val="1"/>
          <w:bCs w:val="1"/>
          <w:u w:val="none"/>
          <w:rtl w:val="0"/>
          <w:lang w:val="fr-FR"/>
        </w:rPr>
        <w:t>naline 0,3-0,5 mg IM, st</w:t>
      </w:r>
      <w:r>
        <w:rPr>
          <w:b w:val="1"/>
          <w:bCs w:val="1"/>
          <w:u w:val="none"/>
          <w:rtl w:val="0"/>
          <w:lang w:val="fr-FR"/>
        </w:rPr>
        <w:t>é</w:t>
      </w:r>
      <w:r>
        <w:rPr>
          <w:b w:val="1"/>
          <w:bCs w:val="1"/>
          <w:u w:val="none"/>
          <w:rtl w:val="0"/>
          <w:lang w:val="fr-FR"/>
        </w:rPr>
        <w:t>ro</w:t>
      </w:r>
      <w:r>
        <w:rPr>
          <w:b w:val="1"/>
          <w:bCs w:val="1"/>
          <w:u w:val="none"/>
          <w:rtl w:val="0"/>
          <w:lang w:val="fr-FR"/>
        </w:rPr>
        <w:t>ï</w:t>
      </w:r>
      <w:r>
        <w:rPr>
          <w:b w:val="1"/>
          <w:bCs w:val="1"/>
          <w:u w:val="none"/>
          <w:rtl w:val="0"/>
          <w:lang w:val="fr-FR"/>
        </w:rPr>
        <w:t>des, anti-H)</w:t>
      </w:r>
    </w:p>
    <w:p>
      <w:pPr>
        <w:pStyle w:val="Corps"/>
        <w:bidi w:val="0"/>
      </w:pPr>
    </w:p>
    <w:p>
      <w:pPr>
        <w:pStyle w:val="Sous-section 3"/>
        <w:pBdr>
          <w:bottom w:val="dotted" w:color="000000" w:sz="8" w:space="0" w:shadow="0" w:frame="0"/>
        </w:pBdr>
      </w:pPr>
      <w:bookmarkStart w:name="_Toc144" w:id="146"/>
      <w:r>
        <w:rPr>
          <w:rtl w:val="0"/>
          <w:lang w:val="fr-FR"/>
        </w:rPr>
        <w:t>Urticaire</w:t>
      </w:r>
      <w:bookmarkEnd w:id="146"/>
    </w:p>
    <w:p>
      <w:pPr>
        <w:pStyle w:val="Corps"/>
        <w:bidi w:val="0"/>
      </w:pPr>
    </w:p>
    <w:p>
      <w:pPr>
        <w:pStyle w:val="Corps"/>
        <w:bidi w:val="0"/>
      </w:pPr>
      <w:r>
        <w:rPr>
          <w:rtl w:val="0"/>
          <w:lang w:val="fr-FR"/>
        </w:rPr>
        <w:t xml:space="preserve">Plaques rouges migratrice et transitoire (&lt;24h) avec </w:t>
      </w:r>
      <w:r>
        <w:rPr>
          <w:b w:val="1"/>
          <w:bCs w:val="1"/>
          <w:rtl w:val="0"/>
          <w:lang w:val="fr-FR"/>
        </w:rPr>
        <w:t xml:space="preserve">prurit </w:t>
      </w:r>
      <w:r>
        <w:rPr>
          <w:rtl w:val="0"/>
          <w:lang w:val="fr-FR"/>
        </w:rPr>
        <w:t>accompagn</w:t>
      </w:r>
      <w:r>
        <w:rPr>
          <w:rtl w:val="0"/>
          <w:lang w:val="fr-FR"/>
        </w:rPr>
        <w:t xml:space="preserve">é </w:t>
      </w:r>
      <w:r>
        <w:rPr>
          <w:rtl w:val="0"/>
          <w:lang w:val="fr-FR"/>
        </w:rPr>
        <w:t>d</w:t>
      </w:r>
      <w:r>
        <w:rPr>
          <w:rtl w:val="0"/>
          <w:lang w:val="fr-FR"/>
        </w:rPr>
        <w:t>’</w:t>
      </w:r>
      <w:r>
        <w:rPr>
          <w:rtl w:val="0"/>
          <w:lang w:val="fr-FR"/>
        </w:rPr>
        <w:t>angioed</w:t>
      </w:r>
      <w:r>
        <w:rPr>
          <w:rtl w:val="0"/>
          <w:lang w:val="fr-FR"/>
        </w:rPr>
        <w:t>è</w:t>
      </w:r>
      <w:r>
        <w:rPr>
          <w:rtl w:val="0"/>
          <w:lang w:val="fr-FR"/>
        </w:rPr>
        <w:t>me dans 40% des cas. Jusqu</w:t>
      </w:r>
      <w:r>
        <w:rPr>
          <w:rtl w:val="0"/>
          <w:lang w:val="fr-FR"/>
        </w:rPr>
        <w:t xml:space="preserve">’à </w:t>
      </w:r>
      <w:r>
        <w:rPr>
          <w:rtl w:val="0"/>
          <w:lang w:val="fr-FR"/>
        </w:rPr>
        <w:t>20% de la population fera urticaire (mais moins fr</w:t>
      </w:r>
      <w:r>
        <w:rPr>
          <w:rtl w:val="0"/>
          <w:lang w:val="fr-FR"/>
        </w:rPr>
        <w:t>é</w:t>
      </w:r>
      <w:r>
        <w:rPr>
          <w:rtl w:val="0"/>
          <w:lang w:val="fr-FR"/>
        </w:rPr>
        <w:t>quent qu</w:t>
      </w:r>
      <w:r>
        <w:rPr>
          <w:rtl w:val="0"/>
          <w:lang w:val="fr-FR"/>
        </w:rPr>
        <w:t>’</w:t>
      </w:r>
      <w:r>
        <w:rPr>
          <w:rtl w:val="0"/>
          <w:lang w:val="fr-FR"/>
        </w:rPr>
        <w:t>il y a r</w:t>
      </w:r>
      <w:r>
        <w:rPr>
          <w:rtl w:val="0"/>
          <w:lang w:val="fr-FR"/>
        </w:rPr>
        <w:t>é</w:t>
      </w:r>
      <w:r>
        <w:rPr>
          <w:rtl w:val="0"/>
          <w:lang w:val="fr-FR"/>
        </w:rPr>
        <w:t>currence).</w:t>
      </w:r>
    </w:p>
    <w:p>
      <w:pPr>
        <w:pStyle w:val="Corps"/>
        <w:bidi w:val="0"/>
      </w:pPr>
    </w:p>
    <w:p>
      <w:pPr>
        <w:pStyle w:val="Corps"/>
        <w:numPr>
          <w:ilvl w:val="0"/>
          <w:numId w:val="222"/>
        </w:numPr>
        <w:bidi w:val="0"/>
      </w:pPr>
      <w:r>
        <w:rPr>
          <w:rtl w:val="0"/>
          <w:lang w:val="fr-FR"/>
        </w:rPr>
        <w:t>Aigu</w:t>
      </w:r>
      <w:r>
        <w:rPr>
          <w:rtl w:val="0"/>
          <w:lang w:val="fr-FR"/>
        </w:rPr>
        <w:t>ë</w:t>
      </w:r>
    </w:p>
    <w:p>
      <w:pPr>
        <w:pStyle w:val="Corps"/>
        <w:numPr>
          <w:ilvl w:val="1"/>
          <w:numId w:val="17"/>
        </w:numPr>
        <w:bidi w:val="0"/>
      </w:pPr>
      <w:r>
        <w:rPr>
          <w:rtl w:val="0"/>
          <w:lang w:val="fr-FR"/>
        </w:rPr>
        <w:t>Causes : Alimentaire, Rx ou insectes</w:t>
      </w:r>
    </w:p>
    <w:p>
      <w:pPr>
        <w:pStyle w:val="Corps"/>
        <w:numPr>
          <w:ilvl w:val="1"/>
          <w:numId w:val="17"/>
        </w:numPr>
        <w:bidi w:val="0"/>
      </w:pPr>
      <w:r>
        <w:rPr>
          <w:rtl w:val="0"/>
          <w:lang w:val="fr-FR"/>
        </w:rPr>
        <w:t>Viral (peut durer qq semaines)</w:t>
      </w:r>
    </w:p>
    <w:p>
      <w:pPr>
        <w:pStyle w:val="Corps"/>
        <w:numPr>
          <w:ilvl w:val="0"/>
          <w:numId w:val="17"/>
        </w:numPr>
        <w:bidi w:val="0"/>
      </w:pPr>
      <w:r>
        <w:rPr>
          <w:rtl w:val="0"/>
          <w:lang w:val="fr-FR"/>
        </w:rPr>
        <w:t>Chronique (&gt; 6 sem)</w:t>
      </w:r>
    </w:p>
    <w:p>
      <w:pPr>
        <w:pStyle w:val="Corps"/>
        <w:numPr>
          <w:ilvl w:val="1"/>
          <w:numId w:val="17"/>
        </w:numPr>
        <w:bidi w:val="0"/>
      </w:pPr>
      <w:r>
        <w:rPr>
          <w:rtl w:val="0"/>
          <w:lang w:val="fr-FR"/>
        </w:rPr>
        <w:t>Idiopathique / spontan</w:t>
      </w:r>
      <w:r>
        <w:rPr>
          <w:rtl w:val="0"/>
          <w:lang w:val="fr-FR"/>
        </w:rPr>
        <w:t xml:space="preserve">é </w:t>
      </w:r>
      <w:r>
        <w:rPr>
          <w:rtl w:val="0"/>
          <w:lang w:val="fr-FR"/>
        </w:rPr>
        <w:t>(plus fr</w:t>
      </w:r>
      <w:r>
        <w:rPr>
          <w:rtl w:val="0"/>
          <w:lang w:val="fr-FR"/>
        </w:rPr>
        <w:t>é</w:t>
      </w:r>
      <w:r>
        <w:rPr>
          <w:rtl w:val="0"/>
          <w:lang w:val="fr-FR"/>
        </w:rPr>
        <w:t>quent)</w:t>
      </w:r>
    </w:p>
    <w:p>
      <w:pPr>
        <w:pStyle w:val="Corps"/>
        <w:numPr>
          <w:ilvl w:val="1"/>
          <w:numId w:val="17"/>
        </w:numPr>
        <w:bidi w:val="0"/>
      </w:pPr>
      <w:r>
        <w:rPr>
          <w:rtl w:val="0"/>
          <w:lang w:val="fr-FR"/>
        </w:rPr>
        <w:t>Induit : chaleur*, froid*, dermographique</w:t>
      </w:r>
    </w:p>
    <w:p>
      <w:pPr>
        <w:pStyle w:val="Corps"/>
        <w:numPr>
          <w:ilvl w:val="1"/>
          <w:numId w:val="17"/>
        </w:numPr>
        <w:bidi w:val="0"/>
      </w:pPr>
      <w:r>
        <w:rPr>
          <w:rtl w:val="0"/>
          <w:lang w:val="fr-FR"/>
        </w:rPr>
        <w:t>urticaire inflammatoire**</w:t>
      </w:r>
    </w:p>
    <w:p>
      <w:pPr>
        <w:pStyle w:val="Corps"/>
        <w:numPr>
          <w:ilvl w:val="1"/>
          <w:numId w:val="17"/>
        </w:numPr>
        <w:bidi w:val="0"/>
      </w:pPr>
      <w:r>
        <w:rPr>
          <w:rtl w:val="0"/>
          <w:lang w:val="fr-FR"/>
        </w:rPr>
        <w:t>Vasculite urticarienne**</w:t>
      </w:r>
    </w:p>
    <w:p>
      <w:pPr>
        <w:pStyle w:val="Corps"/>
        <w:numPr>
          <w:ilvl w:val="1"/>
          <w:numId w:val="17"/>
        </w:numPr>
        <w:bidi w:val="0"/>
      </w:pPr>
      <w:r>
        <w:rPr>
          <w:rtl w:val="0"/>
          <w:lang w:val="fr-FR"/>
        </w:rPr>
        <w:t>maladie auto-inflammatoire</w:t>
      </w:r>
    </w:p>
    <w:p>
      <w:pPr>
        <w:pStyle w:val="Corps"/>
        <w:rPr>
          <w:sz w:val="20"/>
          <w:szCs w:val="20"/>
        </w:rPr>
      </w:pPr>
      <w:r>
        <w:rPr>
          <w:sz w:val="20"/>
          <w:szCs w:val="20"/>
          <w:rtl w:val="0"/>
          <w:lang w:val="fr-FR"/>
        </w:rPr>
        <w:t>*ex : mettre tasse avec eau chaude ou gla</w:t>
      </w:r>
      <w:r>
        <w:rPr>
          <w:sz w:val="20"/>
          <w:szCs w:val="20"/>
          <w:rtl w:val="0"/>
          <w:lang w:val="fr-FR"/>
        </w:rPr>
        <w:t>ç</w:t>
      </w:r>
      <w:r>
        <w:rPr>
          <w:sz w:val="20"/>
          <w:szCs w:val="20"/>
          <w:rtl w:val="0"/>
          <w:lang w:val="fr-FR"/>
        </w:rPr>
        <w:t>on sur la peau pendant 15-20 min et voir r</w:t>
      </w:r>
      <w:r>
        <w:rPr>
          <w:sz w:val="20"/>
          <w:szCs w:val="20"/>
          <w:rtl w:val="0"/>
          <w:lang w:val="fr-FR"/>
        </w:rPr>
        <w:t>é</w:t>
      </w:r>
      <w:r>
        <w:rPr>
          <w:sz w:val="20"/>
          <w:szCs w:val="20"/>
          <w:rtl w:val="0"/>
          <w:lang w:val="fr-FR"/>
        </w:rPr>
        <w:t>action, faux n</w:t>
      </w:r>
      <w:r>
        <w:rPr>
          <w:sz w:val="20"/>
          <w:szCs w:val="20"/>
          <w:rtl w:val="0"/>
          <w:lang w:val="fr-FR"/>
        </w:rPr>
        <w:t>é</w:t>
      </w:r>
      <w:r>
        <w:rPr>
          <w:sz w:val="20"/>
          <w:szCs w:val="20"/>
          <w:rtl w:val="0"/>
          <w:lang w:val="fr-FR"/>
        </w:rPr>
        <w:t>gatif</w:t>
      </w:r>
    </w:p>
    <w:p>
      <w:pPr>
        <w:pStyle w:val="Corps"/>
        <w:rPr>
          <w:sz w:val="20"/>
          <w:szCs w:val="20"/>
        </w:rPr>
      </w:pPr>
      <w:r>
        <w:rPr>
          <w:sz w:val="20"/>
          <w:szCs w:val="20"/>
          <w:rtl w:val="0"/>
          <w:lang w:val="fr-FR"/>
        </w:rPr>
        <w:t>**y penser si pr</w:t>
      </w:r>
      <w:r>
        <w:rPr>
          <w:sz w:val="20"/>
          <w:szCs w:val="20"/>
          <w:rtl w:val="0"/>
          <w:lang w:val="fr-FR"/>
        </w:rPr>
        <w:t>é</w:t>
      </w:r>
      <w:r>
        <w:rPr>
          <w:sz w:val="20"/>
          <w:szCs w:val="20"/>
          <w:rtl w:val="0"/>
          <w:lang w:val="fr-FR"/>
        </w:rPr>
        <w:t xml:space="preserve">sentation </w:t>
      </w:r>
      <w:r>
        <w:rPr>
          <w:b w:val="1"/>
          <w:bCs w:val="1"/>
          <w:sz w:val="20"/>
          <w:szCs w:val="20"/>
          <w:rtl w:val="0"/>
          <w:lang w:val="fr-FR"/>
        </w:rPr>
        <w:t>atypique</w:t>
      </w:r>
      <w:r>
        <w:rPr>
          <w:sz w:val="20"/>
          <w:szCs w:val="20"/>
          <w:rtl w:val="0"/>
          <w:lang w:val="fr-FR"/>
        </w:rPr>
        <w:t xml:space="preserve"> ou </w:t>
      </w:r>
      <w:r>
        <w:rPr>
          <w:b w:val="1"/>
          <w:bCs w:val="1"/>
          <w:sz w:val="20"/>
          <w:szCs w:val="20"/>
          <w:rtl w:val="0"/>
          <w:lang w:val="fr-FR"/>
        </w:rPr>
        <w:t>non r</w:t>
      </w:r>
      <w:r>
        <w:rPr>
          <w:b w:val="1"/>
          <w:bCs w:val="1"/>
          <w:sz w:val="20"/>
          <w:szCs w:val="20"/>
          <w:rtl w:val="0"/>
          <w:lang w:val="fr-FR"/>
        </w:rPr>
        <w:t>é</w:t>
      </w:r>
      <w:r>
        <w:rPr>
          <w:b w:val="1"/>
          <w:bCs w:val="1"/>
          <w:sz w:val="20"/>
          <w:szCs w:val="20"/>
          <w:rtl w:val="0"/>
          <w:lang w:val="fr-FR"/>
        </w:rPr>
        <w:t>ponse au traitement</w:t>
      </w:r>
    </w:p>
    <w:p>
      <w:pPr>
        <w:pStyle w:val="Corps"/>
        <w:rPr>
          <w:b w:val="1"/>
          <w:bCs w:val="1"/>
        </w:rPr>
      </w:pPr>
    </w:p>
    <w:p>
      <w:pPr>
        <w:pStyle w:val="Corps"/>
        <w:bidi w:val="0"/>
      </w:pPr>
      <w:r>
        <w:rPr>
          <w:rtl w:val="0"/>
          <w:lang w:val="fr-FR"/>
        </w:rPr>
        <w:t>Bilan :</w:t>
      </w:r>
    </w:p>
    <w:p>
      <w:pPr>
        <w:pStyle w:val="Corps"/>
        <w:bidi w:val="0"/>
      </w:pPr>
      <w:r>
        <w:rPr>
          <w:rtl w:val="0"/>
          <w:lang w:val="fr-FR"/>
        </w:rPr>
        <w:t>souvent non n</w:t>
      </w:r>
      <w:r>
        <w:rPr>
          <w:rtl w:val="0"/>
          <w:lang w:val="fr-FR"/>
        </w:rPr>
        <w:t>é</w:t>
      </w:r>
      <w:r>
        <w:rPr>
          <w:rtl w:val="0"/>
          <w:lang w:val="fr-FR"/>
        </w:rPr>
        <w:t>cessaire dans forme chronique</w:t>
      </w:r>
    </w:p>
    <w:p>
      <w:pPr>
        <w:pStyle w:val="Corps"/>
        <w:bidi w:val="0"/>
      </w:pPr>
      <w:r>
        <w:rPr>
          <w:rtl w:val="0"/>
          <w:lang w:val="fr-FR"/>
        </w:rPr>
        <w:t xml:space="preserve">tests allergiques </w:t>
      </w:r>
      <w:r>
        <w:rPr>
          <w:rtl w:val="0"/>
          <w:lang w:val="fr-FR"/>
        </w:rPr>
        <w:t xml:space="preserve">à </w:t>
      </w:r>
      <w:r>
        <w:rPr>
          <w:rtl w:val="0"/>
          <w:lang w:val="fr-FR"/>
        </w:rPr>
        <w:t>consid</w:t>
      </w:r>
      <w:r>
        <w:rPr>
          <w:rtl w:val="0"/>
          <w:lang w:val="fr-FR"/>
        </w:rPr>
        <w:t>é</w:t>
      </w:r>
      <w:r>
        <w:rPr>
          <w:rtl w:val="0"/>
          <w:lang w:val="fr-FR"/>
        </w:rPr>
        <w:t>rer</w:t>
      </w:r>
    </w:p>
    <w:p>
      <w:pPr>
        <w:pStyle w:val="Corps"/>
        <w:bidi w:val="0"/>
      </w:pPr>
    </w:p>
    <w:p>
      <w:pPr>
        <w:pStyle w:val="Corps"/>
        <w:rPr>
          <w:u w:val="single"/>
        </w:rPr>
      </w:pPr>
      <w:r>
        <w:rPr>
          <w:u w:val="single"/>
          <w:rtl w:val="0"/>
          <w:lang w:val="fr-FR"/>
        </w:rPr>
        <w:t>Urticaire inflammatoire</w:t>
      </w:r>
    </w:p>
    <w:p>
      <w:pPr>
        <w:pStyle w:val="Corps"/>
        <w:bidi w:val="0"/>
      </w:pPr>
      <w:r>
        <w:rPr>
          <w:rtl w:val="0"/>
          <w:lang w:val="fr-FR"/>
        </w:rPr>
        <w:t>É</w:t>
      </w:r>
      <w:r>
        <w:rPr>
          <w:rtl w:val="0"/>
          <w:lang w:val="fr-FR"/>
        </w:rPr>
        <w:t>l</w:t>
      </w:r>
      <w:r>
        <w:rPr>
          <w:rtl w:val="0"/>
          <w:lang w:val="fr-FR"/>
        </w:rPr>
        <w:t>é</w:t>
      </w:r>
      <w:r>
        <w:rPr>
          <w:rtl w:val="0"/>
          <w:lang w:val="fr-FR"/>
        </w:rPr>
        <w:t>vation param</w:t>
      </w:r>
      <w:r>
        <w:rPr>
          <w:rtl w:val="0"/>
          <w:lang w:val="fr-FR"/>
        </w:rPr>
        <w:t>è</w:t>
      </w:r>
      <w:r>
        <w:rPr>
          <w:rtl w:val="0"/>
          <w:lang w:val="fr-FR"/>
        </w:rPr>
        <w:t>tres inflammatoires (PCR, VS, s</w:t>
      </w:r>
      <w:r>
        <w:rPr>
          <w:rtl w:val="0"/>
          <w:lang w:val="fr-FR"/>
        </w:rPr>
        <w:t>é</w:t>
      </w:r>
      <w:r>
        <w:rPr>
          <w:rtl w:val="0"/>
          <w:lang w:val="fr-FR"/>
        </w:rPr>
        <w:t>rum amylo</w:t>
      </w:r>
      <w:r>
        <w:rPr>
          <w:rtl w:val="0"/>
          <w:lang w:val="fr-FR"/>
        </w:rPr>
        <w:t>ï</w:t>
      </w:r>
      <w:r>
        <w:rPr>
          <w:rtl w:val="0"/>
          <w:lang w:val="fr-FR"/>
        </w:rPr>
        <w:t>de A)</w:t>
      </w:r>
    </w:p>
    <w:p>
      <w:pPr>
        <w:pStyle w:val="Corps"/>
        <w:bidi w:val="0"/>
      </w:pPr>
      <w:r>
        <w:rPr>
          <w:rtl w:val="0"/>
          <w:lang w:val="fr-FR"/>
        </w:rPr>
        <w:t>DEG et atteinte syst</w:t>
      </w:r>
      <w:r>
        <w:rPr>
          <w:rtl w:val="0"/>
          <w:lang w:val="fr-FR"/>
        </w:rPr>
        <w:t>é</w:t>
      </w:r>
      <w:r>
        <w:rPr>
          <w:rtl w:val="0"/>
          <w:lang w:val="fr-FR"/>
        </w:rPr>
        <w:t>mique</w:t>
      </w:r>
    </w:p>
    <w:p>
      <w:pPr>
        <w:pStyle w:val="Corps"/>
        <w:bidi w:val="0"/>
      </w:pPr>
      <w:r>
        <w:rPr>
          <w:rtl w:val="0"/>
          <w:lang w:val="fr-FR"/>
        </w:rPr>
        <w:t>Urticaire atypique (l</w:t>
      </w:r>
      <w:r>
        <w:rPr>
          <w:rtl w:val="0"/>
          <w:lang w:val="fr-FR"/>
        </w:rPr>
        <w:t>é</w:t>
      </w:r>
      <w:r>
        <w:rPr>
          <w:rtl w:val="0"/>
          <w:lang w:val="fr-FR"/>
        </w:rPr>
        <w:t>sions diff</w:t>
      </w:r>
      <w:r>
        <w:rPr>
          <w:rtl w:val="0"/>
          <w:lang w:val="fr-FR"/>
        </w:rPr>
        <w:t>é</w:t>
      </w:r>
      <w:r>
        <w:rPr>
          <w:rtl w:val="0"/>
          <w:lang w:val="fr-FR"/>
        </w:rPr>
        <w:t>rentes, parfois r</w:t>
      </w:r>
      <w:r>
        <w:rPr>
          <w:rtl w:val="0"/>
          <w:lang w:val="fr-FR"/>
        </w:rPr>
        <w:t>é</w:t>
      </w:r>
      <w:r>
        <w:rPr>
          <w:rtl w:val="0"/>
          <w:lang w:val="fr-FR"/>
        </w:rPr>
        <w:t>siduelles, etc, mauvaise r</w:t>
      </w:r>
      <w:r>
        <w:rPr>
          <w:rtl w:val="0"/>
          <w:lang w:val="fr-FR"/>
        </w:rPr>
        <w:t>é</w:t>
      </w:r>
      <w:r>
        <w:rPr>
          <w:rtl w:val="0"/>
          <w:lang w:val="fr-FR"/>
        </w:rPr>
        <w:t>ponse aux antihistaminiques).</w:t>
      </w:r>
    </w:p>
    <w:p>
      <w:pPr>
        <w:pStyle w:val="Corps"/>
        <w:bidi w:val="0"/>
      </w:pPr>
    </w:p>
    <w:p>
      <w:pPr>
        <w:pStyle w:val="Corps"/>
        <w:rPr>
          <w:u w:val="single"/>
        </w:rPr>
      </w:pPr>
      <w:r>
        <w:rPr>
          <w:u w:val="single"/>
          <w:rtl w:val="0"/>
          <w:lang w:val="fr-FR"/>
        </w:rPr>
        <w:t>Vasculite urticarienne</w:t>
      </w:r>
    </w:p>
    <w:p>
      <w:pPr>
        <w:pStyle w:val="Corps"/>
        <w:bidi w:val="0"/>
      </w:pPr>
      <w:r>
        <w:rPr>
          <w:rtl w:val="0"/>
          <w:lang w:val="fr-FR"/>
        </w:rPr>
        <w:t>Hyperpigmentation r</w:t>
      </w:r>
      <w:r>
        <w:rPr>
          <w:rtl w:val="0"/>
          <w:lang w:val="fr-FR"/>
        </w:rPr>
        <w:t>é</w:t>
      </w:r>
      <w:r>
        <w:rPr>
          <w:rtl w:val="0"/>
          <w:lang w:val="fr-FR"/>
        </w:rPr>
        <w:t>siduelle, douloureux, br</w:t>
      </w:r>
      <w:r>
        <w:rPr>
          <w:rtl w:val="0"/>
          <w:lang w:val="fr-FR"/>
        </w:rPr>
        <w:t>û</w:t>
      </w:r>
      <w:r>
        <w:rPr>
          <w:rtl w:val="0"/>
          <w:lang w:val="fr-FR"/>
        </w:rPr>
        <w:t>lure, dur</w:t>
      </w:r>
      <w:r>
        <w:rPr>
          <w:rtl w:val="0"/>
          <w:lang w:val="fr-FR"/>
        </w:rPr>
        <w:t>é</w:t>
      </w:r>
      <w:r>
        <w:rPr>
          <w:rtl w:val="0"/>
          <w:lang w:val="fr-FR"/>
        </w:rPr>
        <w:t>e &gt; 24h, mauvaise r</w:t>
      </w:r>
      <w:r>
        <w:rPr>
          <w:rtl w:val="0"/>
          <w:lang w:val="fr-FR"/>
        </w:rPr>
        <w:t>é</w:t>
      </w:r>
      <w:r>
        <w:rPr>
          <w:rtl w:val="0"/>
          <w:lang w:val="fr-FR"/>
        </w:rPr>
        <w:t>ponse anti-histaminique, Bx cutan</w:t>
      </w:r>
      <w:r>
        <w:rPr>
          <w:rtl w:val="0"/>
          <w:lang w:val="fr-FR"/>
        </w:rPr>
        <w:t>é</w:t>
      </w:r>
      <w:r>
        <w:rPr>
          <w:rtl w:val="0"/>
          <w:lang w:val="fr-FR"/>
        </w:rPr>
        <w:t>e (vasculite positive leucocytoplasique). ?C3 C4?</w:t>
      </w:r>
    </w:p>
    <w:p>
      <w:pPr>
        <w:pStyle w:val="Corps"/>
        <w:bidi w:val="0"/>
      </w:pPr>
    </w:p>
    <w:p>
      <w:pPr>
        <w:pStyle w:val="Corps"/>
        <w:rPr>
          <w:u w:val="single"/>
        </w:rPr>
      </w:pPr>
      <w:r>
        <w:rPr>
          <w:u w:val="single"/>
          <w:rtl w:val="0"/>
          <w:lang w:val="fr-FR"/>
        </w:rPr>
        <w:t>Traitement (pas pour vasculite ou inflammatoire) :</w:t>
      </w:r>
    </w:p>
    <w:p>
      <w:pPr>
        <w:pStyle w:val="Corps"/>
        <w:bidi w:val="0"/>
      </w:pPr>
      <w:r>
        <w:rPr>
          <w:rtl w:val="0"/>
          <w:lang w:val="fr-FR"/>
        </w:rPr>
        <w:t>R</w:t>
      </w:r>
      <w:r>
        <w:rPr>
          <w:rtl w:val="0"/>
          <w:lang w:val="fr-FR"/>
        </w:rPr>
        <w:t>é</w:t>
      </w:r>
      <w:r>
        <w:rPr>
          <w:rtl w:val="0"/>
          <w:lang w:val="fr-FR"/>
        </w:rPr>
        <w:t>assurance</w:t>
      </w:r>
    </w:p>
    <w:p>
      <w:pPr>
        <w:pStyle w:val="Corps"/>
        <w:bidi w:val="0"/>
      </w:pPr>
      <w:r>
        <w:rPr>
          <w:rtl w:val="0"/>
          <w:lang w:val="fr-FR"/>
        </w:rPr>
        <w:t>É</w:t>
      </w:r>
      <w:r>
        <w:rPr>
          <w:rtl w:val="0"/>
          <w:lang w:val="fr-FR"/>
        </w:rPr>
        <w:t>viter facteurs pr</w:t>
      </w:r>
      <w:r>
        <w:rPr>
          <w:rtl w:val="0"/>
          <w:lang w:val="fr-FR"/>
        </w:rPr>
        <w:t>é</w:t>
      </w:r>
      <w:r>
        <w:rPr>
          <w:rtl w:val="0"/>
          <w:lang w:val="fr-FR"/>
        </w:rPr>
        <w:t>cipitants : AINS, aspirine, narcotiques, virus, bact</w:t>
      </w:r>
      <w:r>
        <w:rPr>
          <w:rtl w:val="0"/>
          <w:lang w:val="fr-FR"/>
        </w:rPr>
        <w:t>é</w:t>
      </w:r>
      <w:r>
        <w:rPr>
          <w:rtl w:val="0"/>
          <w:lang w:val="fr-FR"/>
        </w:rPr>
        <w:t xml:space="preserve">ries, </w:t>
      </w:r>
      <w:r>
        <w:rPr>
          <w:b w:val="1"/>
          <w:bCs w:val="1"/>
          <w:rtl w:val="0"/>
          <w:lang w:val="fr-FR"/>
        </w:rPr>
        <w:t xml:space="preserve">stress </w:t>
      </w:r>
      <w:r>
        <w:rPr>
          <w:rtl w:val="0"/>
          <w:lang w:val="fr-FR"/>
        </w:rPr>
        <w:t>(positif ou n</w:t>
      </w:r>
      <w:r>
        <w:rPr>
          <w:rtl w:val="0"/>
          <w:lang w:val="fr-FR"/>
        </w:rPr>
        <w:t>é</w:t>
      </w:r>
      <w:r>
        <w:rPr>
          <w:rtl w:val="0"/>
          <w:lang w:val="fr-FR"/>
        </w:rPr>
        <w:t>gatif), aliments</w:t>
      </w:r>
    </w:p>
    <w:p>
      <w:pPr>
        <w:pStyle w:val="Corps"/>
        <w:numPr>
          <w:ilvl w:val="0"/>
          <w:numId w:val="223"/>
        </w:numPr>
        <w:bidi w:val="0"/>
      </w:pPr>
      <w:r>
        <w:rPr>
          <w:rtl w:val="0"/>
          <w:lang w:val="fr-FR"/>
        </w:rPr>
        <w:t>Anti-histaminiques (2e g</w:t>
      </w:r>
      <w:r>
        <w:rPr>
          <w:rtl w:val="0"/>
          <w:lang w:val="fr-FR"/>
        </w:rPr>
        <w:t>é</w:t>
      </w:r>
      <w:r>
        <w:rPr>
          <w:rtl w:val="0"/>
          <w:lang w:val="fr-FR"/>
        </w:rPr>
        <w:t>n</w:t>
      </w:r>
      <w:r>
        <w:rPr>
          <w:rtl w:val="0"/>
          <w:lang w:val="fr-FR"/>
        </w:rPr>
        <w:t>é</w:t>
      </w:r>
      <w:r>
        <w:rPr>
          <w:rtl w:val="0"/>
          <w:lang w:val="fr-FR"/>
        </w:rPr>
        <w:t xml:space="preserve">ration) : </w:t>
      </w:r>
      <w:r>
        <w:rPr>
          <w:rtl w:val="0"/>
          <w:lang w:val="fr-FR"/>
        </w:rPr>
        <w:t>é</w:t>
      </w:r>
      <w:r>
        <w:rPr>
          <w:rtl w:val="0"/>
          <w:lang w:val="fr-FR"/>
        </w:rPr>
        <w:t>lever dose q 2 sem ad4x la dose, puis sevrage</w:t>
      </w:r>
    </w:p>
    <w:p>
      <w:pPr>
        <w:pStyle w:val="Corps"/>
        <w:numPr>
          <w:ilvl w:val="1"/>
          <w:numId w:val="17"/>
        </w:numPr>
        <w:bidi w:val="0"/>
      </w:pPr>
      <w:r>
        <w:rPr>
          <w:rtl w:val="0"/>
          <w:lang w:val="fr-FR"/>
        </w:rPr>
        <w:t xml:space="preserve">Cetirizine 20 mg Bid </w:t>
      </w:r>
      <w:r>
        <w:rPr>
          <w:sz w:val="20"/>
          <w:szCs w:val="20"/>
          <w:rtl w:val="0"/>
          <w:lang w:val="fr-FR"/>
        </w:rPr>
        <w:t>- disponible chez cotsco en grande qt</w:t>
      </w:r>
      <w:r>
        <w:rPr>
          <w:sz w:val="20"/>
          <w:szCs w:val="20"/>
          <w:rtl w:val="0"/>
          <w:lang w:val="fr-FR"/>
        </w:rPr>
        <w:t>é…</w:t>
      </w:r>
    </w:p>
    <w:p>
      <w:pPr>
        <w:pStyle w:val="Corps"/>
        <w:numPr>
          <w:ilvl w:val="1"/>
          <w:numId w:val="17"/>
        </w:numPr>
        <w:bidi w:val="0"/>
      </w:pPr>
      <w:r>
        <w:rPr>
          <w:rtl w:val="0"/>
          <w:lang w:val="fr-FR"/>
        </w:rPr>
        <w:t>desloratadine 10 mg Bid</w:t>
      </w:r>
    </w:p>
    <w:p>
      <w:pPr>
        <w:pStyle w:val="Corps"/>
        <w:numPr>
          <w:ilvl w:val="1"/>
          <w:numId w:val="17"/>
        </w:numPr>
        <w:bidi w:val="0"/>
      </w:pPr>
      <w:r>
        <w:rPr>
          <w:rtl w:val="0"/>
          <w:lang w:val="fr-FR"/>
        </w:rPr>
        <w:t>loratadine 20 mg Bid</w:t>
      </w:r>
    </w:p>
    <w:p>
      <w:pPr>
        <w:pStyle w:val="Corps"/>
        <w:numPr>
          <w:ilvl w:val="0"/>
          <w:numId w:val="17"/>
        </w:numPr>
        <w:bidi w:val="0"/>
      </w:pPr>
      <w:r>
        <w:rPr>
          <w:rtl w:val="0"/>
          <w:lang w:val="fr-FR"/>
        </w:rPr>
        <w:t>Montelukast 10 mg PO HS (ajouter si pas r</w:t>
      </w:r>
      <w:r>
        <w:rPr>
          <w:rtl w:val="0"/>
          <w:lang w:val="fr-FR"/>
        </w:rPr>
        <w:t>é</w:t>
      </w:r>
      <w:r>
        <w:rPr>
          <w:rtl w:val="0"/>
          <w:lang w:val="fr-FR"/>
        </w:rPr>
        <w:t>ponse anti-H)</w:t>
      </w:r>
    </w:p>
    <w:p>
      <w:pPr>
        <w:pStyle w:val="Corps"/>
        <w:numPr>
          <w:ilvl w:val="0"/>
          <w:numId w:val="17"/>
        </w:numPr>
        <w:bidi w:val="0"/>
      </w:pPr>
      <w:r>
        <w:rPr>
          <w:rtl w:val="0"/>
          <w:lang w:val="fr-FR"/>
        </w:rPr>
        <w:t>Cyclosporine 200 - 300 mg PO / j, sevrage q 1 mois (ajouter si pas r</w:t>
      </w:r>
      <w:r>
        <w:rPr>
          <w:rtl w:val="0"/>
          <w:lang w:val="fr-FR"/>
        </w:rPr>
        <w:t>é</w:t>
      </w:r>
      <w:r>
        <w:rPr>
          <w:rtl w:val="0"/>
          <w:lang w:val="fr-FR"/>
        </w:rPr>
        <w:t>ponse anti-H)</w:t>
      </w:r>
    </w:p>
    <w:p>
      <w:pPr>
        <w:pStyle w:val="Corps"/>
        <w:numPr>
          <w:ilvl w:val="1"/>
          <w:numId w:val="17"/>
        </w:numPr>
        <w:bidi w:val="0"/>
      </w:pPr>
      <w:r>
        <w:rPr>
          <w:rtl w:val="0"/>
          <w:lang w:val="fr-FR"/>
        </w:rPr>
        <w:t>300 mg -&gt; 250 -&gt; 200 -&gt; 100 -&gt; 75 -&gt; 50 -&gt; 25 -&gt; 0</w:t>
      </w:r>
    </w:p>
    <w:p>
      <w:pPr>
        <w:pStyle w:val="Corps"/>
        <w:numPr>
          <w:ilvl w:val="0"/>
          <w:numId w:val="17"/>
        </w:numPr>
        <w:bidi w:val="0"/>
      </w:pPr>
      <w:r>
        <w:rPr>
          <w:rtl w:val="0"/>
          <w:lang w:val="fr-FR"/>
        </w:rPr>
        <w:t>Omalizumab 150 - 300 mg q 4 sem s/c (effet rapide en 3 sem) (derni</w:t>
      </w:r>
      <w:r>
        <w:rPr>
          <w:rtl w:val="0"/>
          <w:lang w:val="fr-FR"/>
        </w:rPr>
        <w:t>è</w:t>
      </w:r>
      <w:r>
        <w:rPr>
          <w:rtl w:val="0"/>
          <w:lang w:val="fr-FR"/>
        </w:rPr>
        <w:t>re ligne tx)</w:t>
      </w:r>
    </w:p>
    <w:p>
      <w:pPr>
        <w:pStyle w:val="Corps"/>
        <w:rPr>
          <w:sz w:val="20"/>
          <w:szCs w:val="20"/>
        </w:rPr>
      </w:pPr>
      <w:r>
        <w:rPr>
          <w:sz w:val="20"/>
          <w:szCs w:val="20"/>
          <w:rtl w:val="0"/>
          <w:lang w:val="fr-FR"/>
        </w:rPr>
        <w:t>*m</w:t>
      </w:r>
      <w:r>
        <w:rPr>
          <w:sz w:val="20"/>
          <w:szCs w:val="20"/>
          <w:rtl w:val="0"/>
          <w:lang w:val="fr-FR"/>
        </w:rPr>
        <w:t>é</w:t>
      </w:r>
      <w:r>
        <w:rPr>
          <w:sz w:val="20"/>
          <w:szCs w:val="20"/>
          <w:rtl w:val="0"/>
          <w:lang w:val="fr-FR"/>
        </w:rPr>
        <w:t>dicaments fonctionnent beaucoup mieux pour urticaire idiopathique et moins bien pour induit (chaleur, froid, dermographisme)</w:t>
      </w:r>
    </w:p>
    <w:p>
      <w:pPr>
        <w:pStyle w:val="Corps"/>
        <w:bidi w:val="0"/>
      </w:pPr>
    </w:p>
    <w:p>
      <w:pPr>
        <w:pStyle w:val="Sous-section 3"/>
        <w:pBdr>
          <w:bottom w:val="dotted" w:color="000000" w:sz="8" w:space="0" w:shadow="0" w:frame="0"/>
        </w:pBdr>
      </w:pPr>
      <w:bookmarkStart w:name="_Toc145" w:id="147"/>
      <w:r>
        <w:rPr>
          <w:rtl w:val="0"/>
          <w:lang w:val="fr-FR"/>
        </w:rPr>
        <w:t>Rash chez l</w:t>
      </w:r>
      <w:r>
        <w:rPr>
          <w:rtl w:val="0"/>
          <w:lang w:val="fr-FR"/>
        </w:rPr>
        <w:t>’</w:t>
      </w:r>
      <w:r>
        <w:rPr>
          <w:rtl w:val="0"/>
          <w:lang w:val="fr-FR"/>
        </w:rPr>
        <w:t>enfant</w:t>
      </w:r>
      <w:bookmarkEnd w:id="147"/>
    </w:p>
    <w:p>
      <w:pPr>
        <w:pStyle w:val="Corps"/>
        <w:rPr>
          <w:i w:val="1"/>
          <w:iCs w:val="1"/>
        </w:rPr>
      </w:pPr>
    </w:p>
    <w:p>
      <w:pPr>
        <w:pStyle w:val="Corps"/>
        <w:rPr>
          <w:b w:val="1"/>
          <w:bCs w:val="1"/>
        </w:rPr>
      </w:pPr>
      <w:r>
        <w:rPr>
          <w:b w:val="1"/>
          <w:bCs w:val="1"/>
          <w:rtl w:val="0"/>
          <w:lang w:val="fr-FR"/>
        </w:rPr>
        <w:t>Cinqui</w:t>
      </w:r>
      <w:r>
        <w:rPr>
          <w:b w:val="1"/>
          <w:bCs w:val="1"/>
          <w:rtl w:val="0"/>
          <w:lang w:val="fr-FR"/>
        </w:rPr>
        <w:t>è</w:t>
      </w:r>
      <w:r>
        <w:rPr>
          <w:b w:val="1"/>
          <w:bCs w:val="1"/>
          <w:rtl w:val="0"/>
        </w:rPr>
        <w:t>me maladie - eyrth</w:t>
      </w:r>
      <w:r>
        <w:rPr>
          <w:b w:val="1"/>
          <w:bCs w:val="1"/>
          <w:rtl w:val="0"/>
          <w:lang w:val="fr-FR"/>
        </w:rPr>
        <w:t>è</w:t>
      </w:r>
      <w:r>
        <w:rPr>
          <w:b w:val="1"/>
          <w:bCs w:val="1"/>
          <w:rtl w:val="0"/>
          <w:lang w:val="fr-FR"/>
        </w:rPr>
        <w:t>me infectieux</w:t>
      </w:r>
    </w:p>
    <w:p>
      <w:pPr>
        <w:pStyle w:val="Corps"/>
        <w:bidi w:val="0"/>
      </w:pPr>
      <w:r>
        <w:rPr>
          <w:rtl w:val="0"/>
        </w:rPr>
        <w:t>é</w:t>
      </w:r>
      <w:r>
        <w:rPr>
          <w:rtl w:val="0"/>
        </w:rPr>
        <w:t>tiologie : Parvovirus B19</w:t>
      </w:r>
    </w:p>
    <w:p>
      <w:pPr>
        <w:pStyle w:val="Corps"/>
        <w:bidi w:val="0"/>
      </w:pPr>
    </w:p>
    <w:p>
      <w:pPr>
        <w:pStyle w:val="Corps"/>
        <w:bidi w:val="0"/>
      </w:pPr>
      <w:r>
        <w:rPr>
          <w:rtl w:val="0"/>
          <w:lang w:val="fr-FR"/>
        </w:rPr>
        <w:t xml:space="preserve">patient : incubation 4-20 jours survient fin hiver-printemps en </w:t>
      </w:r>
      <w:r>
        <w:rPr>
          <w:rtl w:val="0"/>
        </w:rPr>
        <w:t>â</w:t>
      </w:r>
      <w:r>
        <w:rPr>
          <w:rtl w:val="0"/>
          <w:lang w:val="fr-FR"/>
        </w:rPr>
        <w:t>ge scolaire</w:t>
      </w:r>
    </w:p>
    <w:p>
      <w:pPr>
        <w:pStyle w:val="Corps"/>
        <w:bidi w:val="0"/>
      </w:pPr>
      <w:r>
        <w:rPr>
          <w:rtl w:val="0"/>
          <w:lang w:val="it-IT"/>
        </w:rPr>
        <w:t>contagiosit</w:t>
      </w:r>
      <w:r>
        <w:rPr>
          <w:rtl w:val="0"/>
        </w:rPr>
        <w:t xml:space="preserve">é </w:t>
      </w:r>
      <w:r>
        <w:rPr>
          <w:rtl w:val="0"/>
          <w:lang w:val="fr-FR"/>
        </w:rPr>
        <w:t xml:space="preserve">: 1-5 jours avant </w:t>
      </w:r>
      <w:r>
        <w:rPr>
          <w:rtl w:val="0"/>
        </w:rPr>
        <w:t>é</w:t>
      </w:r>
      <w:r>
        <w:rPr>
          <w:rtl w:val="0"/>
          <w:lang w:val="fr-FR"/>
        </w:rPr>
        <w:t>ruption, sauf formes compliqu</w:t>
      </w:r>
      <w:r>
        <w:rPr>
          <w:rtl w:val="0"/>
        </w:rPr>
        <w:t>é</w:t>
      </w:r>
      <w:r>
        <w:rPr>
          <w:rtl w:val="0"/>
        </w:rPr>
        <w:t>es</w:t>
      </w:r>
    </w:p>
    <w:p>
      <w:pPr>
        <w:pStyle w:val="Corps"/>
        <w:bidi w:val="0"/>
      </w:pPr>
    </w:p>
    <w:p>
      <w:pPr>
        <w:pStyle w:val="Corps"/>
        <w:bidi w:val="0"/>
      </w:pPr>
      <w:r>
        <w:rPr>
          <w:rtl w:val="0"/>
          <w:lang w:val="fr-FR"/>
        </w:rPr>
        <w:t>clinique : BEG, pas de fi</w:t>
      </w:r>
      <w:r>
        <w:rPr>
          <w:rtl w:val="0"/>
          <w:lang w:val="fr-FR"/>
        </w:rPr>
        <w:t>è</w:t>
      </w:r>
      <w:r>
        <w:rPr>
          <w:rtl w:val="0"/>
          <w:lang w:val="fr-FR"/>
        </w:rPr>
        <w:t>vre, prurit parfois, arthralgie chez adulte</w:t>
      </w:r>
    </w:p>
    <w:p>
      <w:pPr>
        <w:pStyle w:val="Corps"/>
        <w:bidi w:val="0"/>
      </w:pPr>
      <w:r>
        <w:rPr>
          <w:rtl w:val="0"/>
        </w:rPr>
        <w:t>cutan</w:t>
      </w:r>
      <w:r>
        <w:rPr>
          <w:rtl w:val="0"/>
        </w:rPr>
        <w:t xml:space="preserve">é </w:t>
      </w:r>
      <w:r>
        <w:rPr>
          <w:rtl w:val="0"/>
          <w:lang w:val="fr-FR"/>
        </w:rPr>
        <w:t xml:space="preserve">: initialement </w:t>
      </w:r>
      <w:r>
        <w:rPr>
          <w:u w:val="single"/>
          <w:rtl w:val="0"/>
          <w:lang w:val="fr-FR"/>
        </w:rPr>
        <w:t>joues rouges</w:t>
      </w:r>
      <w:r>
        <w:rPr>
          <w:rtl w:val="0"/>
          <w:lang w:val="fr-FR"/>
        </w:rPr>
        <w:t xml:space="preserve"> comme giffle, puis </w:t>
      </w:r>
      <w:r>
        <w:rPr>
          <w:u w:val="single"/>
          <w:rtl w:val="0"/>
          <w:lang w:val="en-US"/>
        </w:rPr>
        <w:t>rash r</w:t>
      </w:r>
      <w:r>
        <w:rPr>
          <w:u w:val="single"/>
          <w:rtl w:val="0"/>
        </w:rPr>
        <w:t>é</w:t>
      </w:r>
      <w:r>
        <w:rPr>
          <w:u w:val="single"/>
          <w:rtl w:val="0"/>
        </w:rPr>
        <w:t>ticul</w:t>
      </w:r>
      <w:r>
        <w:rPr>
          <w:u w:val="single"/>
          <w:rtl w:val="0"/>
        </w:rPr>
        <w:t>é</w:t>
      </w:r>
      <w:r>
        <w:rPr>
          <w:rtl w:val="0"/>
          <w:lang w:val="fr-FR"/>
        </w:rPr>
        <w:t xml:space="preserve"> sur avant-bras et cuisse, parfois macule ros</w:t>
      </w:r>
      <w:r>
        <w:rPr>
          <w:rtl w:val="0"/>
        </w:rPr>
        <w:t>é</w:t>
      </w:r>
      <w:r>
        <w:rPr>
          <w:rtl w:val="0"/>
          <w:lang w:val="en-US"/>
        </w:rPr>
        <w:t>e sur thorax. L</w:t>
      </w:r>
      <w:r>
        <w:rPr>
          <w:rtl w:val="0"/>
        </w:rPr>
        <w:t>é</w:t>
      </w:r>
      <w:r>
        <w:rPr>
          <w:rtl w:val="0"/>
          <w:lang w:val="fr-FR"/>
        </w:rPr>
        <w:t xml:space="preserve">sions </w:t>
      </w:r>
      <w:r>
        <w:rPr>
          <w:b w:val="1"/>
          <w:bCs w:val="1"/>
          <w:rtl w:val="0"/>
        </w:rPr>
        <w:t>aviv</w:t>
      </w:r>
      <w:r>
        <w:rPr>
          <w:b w:val="1"/>
          <w:bCs w:val="1"/>
          <w:rtl w:val="0"/>
        </w:rPr>
        <w:t>é</w:t>
      </w:r>
      <w:r>
        <w:rPr>
          <w:b w:val="1"/>
          <w:bCs w:val="1"/>
          <w:rtl w:val="0"/>
          <w:lang w:val="fr-FR"/>
        </w:rPr>
        <w:t>es par pression, chaleur, exercice</w:t>
      </w:r>
      <w:r>
        <w:rPr>
          <w:rtl w:val="0"/>
        </w:rPr>
        <w:t xml:space="preserve">. </w:t>
      </w:r>
      <w:r>
        <w:rPr>
          <w:b w:val="1"/>
          <w:bCs w:val="1"/>
          <w:rtl w:val="0"/>
          <w:lang w:val="fr-FR"/>
        </w:rPr>
        <w:t>Pas atteinte conjonctive/muqueuse.</w:t>
      </w:r>
      <w:r>
        <w:rPr>
          <w:rtl w:val="0"/>
        </w:rPr>
        <w:t xml:space="preserve"> Dur</w:t>
      </w:r>
      <w:r>
        <w:rPr>
          <w:rtl w:val="0"/>
        </w:rPr>
        <w:t>é</w:t>
      </w:r>
      <w:r>
        <w:rPr>
          <w:rtl w:val="0"/>
        </w:rPr>
        <w:t>e 2-5 sem</w:t>
      </w:r>
    </w:p>
    <w:p>
      <w:pPr>
        <w:pStyle w:val="Corps"/>
        <w:bidi w:val="0"/>
      </w:pPr>
    </w:p>
    <w:p>
      <w:pPr>
        <w:pStyle w:val="Corps"/>
        <w:bidi w:val="0"/>
      </w:pPr>
      <w:r>
        <w:rPr>
          <w:rtl w:val="0"/>
          <w:lang w:val="fr-FR"/>
        </w:rPr>
        <w:t>Complications : crise aplasique chez sujets immunosup. et an</w:t>
      </w:r>
      <w:r>
        <w:rPr>
          <w:rtl w:val="0"/>
        </w:rPr>
        <w:t>é</w:t>
      </w:r>
      <w:r>
        <w:rPr>
          <w:rtl w:val="0"/>
          <w:lang w:val="nl-NL"/>
        </w:rPr>
        <w:t>mie h</w:t>
      </w:r>
      <w:r>
        <w:rPr>
          <w:rtl w:val="0"/>
        </w:rPr>
        <w:t>é</w:t>
      </w:r>
      <w:r>
        <w:rPr>
          <w:rtl w:val="0"/>
          <w:lang w:val="fr-FR"/>
        </w:rPr>
        <w:t>molytique chronique. atteinte CNS et p</w:t>
      </w:r>
      <w:r>
        <w:rPr>
          <w:rtl w:val="0"/>
        </w:rPr>
        <w:t>é</w:t>
      </w:r>
      <w:r>
        <w:rPr>
          <w:rtl w:val="0"/>
        </w:rPr>
        <w:t>riph</w:t>
      </w:r>
      <w:r>
        <w:rPr>
          <w:rtl w:val="0"/>
        </w:rPr>
        <w:t>é</w:t>
      </w:r>
      <w:r>
        <w:rPr>
          <w:rtl w:val="0"/>
          <w:lang w:val="fr-FR"/>
        </w:rPr>
        <w:t>rique chez immunosup. Anasarque foeto-placentaire</w:t>
      </w:r>
      <w:r>
        <w:rPr>
          <w:rtl w:val="0"/>
          <w:lang w:val="fr-FR"/>
        </w:rPr>
        <w:t>, avort</w:t>
      </w:r>
      <w:r>
        <w:rPr>
          <w:rtl w:val="0"/>
          <w:lang w:val="fr-FR"/>
        </w:rPr>
        <w:t>è</w:t>
      </w:r>
      <w:r>
        <w:rPr>
          <w:rtl w:val="0"/>
          <w:lang w:val="fr-FR"/>
        </w:rPr>
        <w:t>rent, mort in ut</w:t>
      </w:r>
      <w:r>
        <w:rPr>
          <w:rtl w:val="0"/>
          <w:lang w:val="fr-FR"/>
        </w:rPr>
        <w:t>é</w:t>
      </w:r>
      <w:r>
        <w:rPr>
          <w:rtl w:val="0"/>
          <w:lang w:val="fr-FR"/>
        </w:rPr>
        <w:t>ro</w:t>
      </w:r>
      <w:r>
        <w:rPr>
          <w:rtl w:val="0"/>
          <w:lang w:val="fr-FR"/>
        </w:rPr>
        <w:t xml:space="preserve"> chez </w:t>
      </w:r>
      <w:r>
        <w:rPr>
          <w:u w:val="single"/>
          <w:rtl w:val="0"/>
          <w:lang w:val="fr-FR"/>
        </w:rPr>
        <w:t>femme enceinte</w:t>
      </w:r>
    </w:p>
    <w:p>
      <w:pPr>
        <w:pStyle w:val="Corps"/>
        <w:bidi w:val="0"/>
      </w:pPr>
    </w:p>
    <w:p>
      <w:pPr>
        <w:pStyle w:val="Corps"/>
        <w:bidi w:val="0"/>
      </w:pPr>
      <w:r>
        <w:rPr>
          <w:rtl w:val="0"/>
          <w:lang w:val="fr-FR"/>
        </w:rPr>
        <w:t>Dx : clinique, s</w:t>
      </w:r>
      <w:r>
        <w:rPr>
          <w:rtl w:val="0"/>
        </w:rPr>
        <w:t>é</w:t>
      </w:r>
      <w:r>
        <w:rPr>
          <w:rtl w:val="0"/>
          <w:lang w:val="fr-FR"/>
        </w:rPr>
        <w:t>rologie des anticorps sp</w:t>
      </w:r>
      <w:r>
        <w:rPr>
          <w:rtl w:val="0"/>
        </w:rPr>
        <w:t>é</w:t>
      </w:r>
      <w:r>
        <w:rPr>
          <w:rtl w:val="0"/>
          <w:lang w:val="fr-FR"/>
        </w:rPr>
        <w:t>cifiques</w:t>
      </w:r>
    </w:p>
    <w:p>
      <w:pPr>
        <w:pStyle w:val="Corps"/>
        <w:bidi w:val="0"/>
      </w:pPr>
    </w:p>
    <w:p>
      <w:pPr>
        <w:pStyle w:val="Corps"/>
        <w:bidi w:val="0"/>
      </w:pPr>
      <w:r>
        <w:rPr>
          <w:rtl w:val="0"/>
          <w:lang w:val="fr-FR"/>
        </w:rPr>
        <w:t>traitement : symptomatique</w:t>
      </w:r>
      <w:r>
        <w:drawing>
          <wp:anchor distT="152400" distB="152400" distL="152400" distR="152400" simplePos="0" relativeHeight="251663360" behindDoc="0" locked="0" layoutInCell="1" allowOverlap="0">
            <wp:simplePos x="0" y="0"/>
            <wp:positionH relativeFrom="column">
              <wp:align>right</wp:align>
            </wp:positionH>
            <wp:positionV relativeFrom="line">
              <wp:posOffset>0</wp:posOffset>
            </wp:positionV>
            <wp:extent cx="1147995" cy="1968555"/>
            <wp:effectExtent l="0" t="0" r="0" b="0"/>
            <wp:wrapThrough wrapText="left" distL="152400" distR="152400">
              <wp:wrapPolygon edited="1">
                <wp:start x="0" y="0"/>
                <wp:lineTo x="21600" y="0"/>
                <wp:lineTo x="21600" y="21600"/>
                <wp:lineTo x="0" y="21600"/>
                <wp:lineTo x="0" y="0"/>
              </wp:wrapPolygon>
            </wp:wrapThrough>
            <wp:docPr id="1073741891" name="officeArt object"/>
            <wp:cNvGraphicFramePr/>
            <a:graphic xmlns:a="http://schemas.openxmlformats.org/drawingml/2006/main">
              <a:graphicData uri="http://schemas.openxmlformats.org/drawingml/2006/picture">
                <pic:pic xmlns:pic="http://schemas.openxmlformats.org/drawingml/2006/picture">
                  <pic:nvPicPr>
                    <pic:cNvPr id="1073741891" name="asd.png"/>
                    <pic:cNvPicPr>
                      <a:picLocks noChangeAspect="1"/>
                    </pic:cNvPicPr>
                  </pic:nvPicPr>
                  <pic:blipFill>
                    <a:blip r:embed="rId67">
                      <a:extLst/>
                    </a:blip>
                    <a:stretch>
                      <a:fillRect/>
                    </a:stretch>
                  </pic:blipFill>
                  <pic:spPr>
                    <a:xfrm>
                      <a:off x="0" y="0"/>
                      <a:ext cx="1147995" cy="1968555"/>
                    </a:xfrm>
                    <a:prstGeom prst="rect">
                      <a:avLst/>
                    </a:prstGeom>
                    <a:ln w="12700" cap="flat">
                      <a:noFill/>
                      <a:miter lim="400000"/>
                    </a:ln>
                    <a:effectLst/>
                  </pic:spPr>
                </pic:pic>
              </a:graphicData>
            </a:graphic>
          </wp:anchor>
        </w:drawing>
      </w:r>
    </w:p>
    <w:p>
      <w:pPr>
        <w:pStyle w:val="Corps"/>
        <w:bidi w:val="0"/>
      </w:pPr>
      <w:r>
        <w:drawing>
          <wp:inline distT="0" distB="0" distL="0" distR="0">
            <wp:extent cx="1314845" cy="1772825"/>
            <wp:effectExtent l="0" t="0" r="0" b="0"/>
            <wp:docPr id="1073741892" name="officeArt object"/>
            <wp:cNvGraphicFramePr/>
            <a:graphic xmlns:a="http://schemas.openxmlformats.org/drawingml/2006/main">
              <a:graphicData uri="http://schemas.openxmlformats.org/drawingml/2006/picture">
                <pic:pic xmlns:pic="http://schemas.openxmlformats.org/drawingml/2006/picture">
                  <pic:nvPicPr>
                    <pic:cNvPr id="1073741892" name="droppedImage.png"/>
                    <pic:cNvPicPr>
                      <a:picLocks noChangeAspect="1"/>
                    </pic:cNvPicPr>
                  </pic:nvPicPr>
                  <pic:blipFill>
                    <a:blip r:embed="rId68">
                      <a:extLst/>
                    </a:blip>
                    <a:stretch>
                      <a:fillRect/>
                    </a:stretch>
                  </pic:blipFill>
                  <pic:spPr>
                    <a:xfrm>
                      <a:off x="0" y="0"/>
                      <a:ext cx="1314845" cy="1772825"/>
                    </a:xfrm>
                    <a:prstGeom prst="rect">
                      <a:avLst/>
                    </a:prstGeom>
                    <a:ln w="12700" cap="flat">
                      <a:noFill/>
                      <a:miter lim="400000"/>
                    </a:ln>
                    <a:effectLst/>
                  </pic:spPr>
                </pic:pic>
              </a:graphicData>
            </a:graphic>
          </wp:inline>
        </w:drawing>
      </w:r>
      <w:r>
        <w:rPr>
          <w:rtl w:val="0"/>
        </w:rPr>
        <w:t xml:space="preserve">                </w:t>
      </w:r>
      <w:r>
        <w:drawing>
          <wp:inline distT="0" distB="0" distL="0" distR="0">
            <wp:extent cx="2109821" cy="1427060"/>
            <wp:effectExtent l="0" t="0" r="0" b="0"/>
            <wp:docPr id="1073741893" name="officeArt object"/>
            <wp:cNvGraphicFramePr/>
            <a:graphic xmlns:a="http://schemas.openxmlformats.org/drawingml/2006/main">
              <a:graphicData uri="http://schemas.openxmlformats.org/drawingml/2006/picture">
                <pic:pic xmlns:pic="http://schemas.openxmlformats.org/drawingml/2006/picture">
                  <pic:nvPicPr>
                    <pic:cNvPr id="1073741893" name="droppedImage.png"/>
                    <pic:cNvPicPr>
                      <a:picLocks noChangeAspect="1"/>
                    </pic:cNvPicPr>
                  </pic:nvPicPr>
                  <pic:blipFill>
                    <a:blip r:embed="rId69">
                      <a:extLst/>
                    </a:blip>
                    <a:stretch>
                      <a:fillRect/>
                    </a:stretch>
                  </pic:blipFill>
                  <pic:spPr>
                    <a:xfrm>
                      <a:off x="0" y="0"/>
                      <a:ext cx="2109821" cy="1427060"/>
                    </a:xfrm>
                    <a:prstGeom prst="rect">
                      <a:avLst/>
                    </a:prstGeom>
                    <a:ln w="12700" cap="flat">
                      <a:noFill/>
                      <a:miter lim="400000"/>
                    </a:ln>
                    <a:effectLst/>
                  </pic:spPr>
                </pic:pic>
              </a:graphicData>
            </a:graphic>
          </wp:inline>
        </w:drawing>
      </w:r>
      <w:r>
        <w:rPr>
          <w:rtl w:val="0"/>
        </w:rPr>
        <w:t xml:space="preserve">       </w:t>
      </w:r>
    </w:p>
    <w:p>
      <w:pPr>
        <w:pStyle w:val="Corps"/>
        <w:bidi w:val="0"/>
      </w:pPr>
    </w:p>
    <w:p>
      <w:pPr>
        <w:pStyle w:val="Corps"/>
        <w:rPr>
          <w:b w:val="1"/>
          <w:bCs w:val="1"/>
        </w:rPr>
      </w:pPr>
      <w:r>
        <w:rPr>
          <w:b w:val="1"/>
          <w:bCs w:val="1"/>
          <w:rtl w:val="0"/>
          <w:lang w:val="nl-NL"/>
        </w:rPr>
        <w:t>Maladie de Kawasaki</w:t>
      </w:r>
    </w:p>
    <w:p>
      <w:pPr>
        <w:pStyle w:val="Corps"/>
        <w:bidi w:val="0"/>
      </w:pPr>
      <w:r>
        <w:rPr>
          <w:rtl w:val="0"/>
          <w:lang w:val="fr-FR"/>
        </w:rPr>
        <w:t>Vasculite n</w:t>
      </w:r>
      <w:r>
        <w:rPr>
          <w:rtl w:val="0"/>
          <w:lang w:val="fr-FR"/>
        </w:rPr>
        <w:t>é</w:t>
      </w:r>
      <w:r>
        <w:rPr>
          <w:rtl w:val="0"/>
          <w:lang w:val="fr-FR"/>
        </w:rPr>
        <w:t>crosante des moyens vaisseaux avec Sx pendant environ 12 jours avec fi</w:t>
      </w:r>
      <w:r>
        <w:rPr>
          <w:rtl w:val="0"/>
          <w:lang w:val="fr-FR"/>
        </w:rPr>
        <w:t>è</w:t>
      </w:r>
      <w:r>
        <w:rPr>
          <w:rtl w:val="0"/>
          <w:lang w:val="fr-FR"/>
        </w:rPr>
        <w:t>vre. Complications cardio-vasculaires sont la principale complication</w:t>
      </w:r>
      <w:r>
        <w:rPr>
          <w:rtl w:val="0"/>
          <w:lang w:val="fr-FR"/>
        </w:rPr>
        <w:t>. D</w:t>
      </w:r>
      <w:r>
        <w:rPr>
          <w:rtl w:val="0"/>
          <w:lang w:val="fr-FR"/>
        </w:rPr>
        <w:t>é</w:t>
      </w:r>
      <w:r>
        <w:rPr>
          <w:rtl w:val="0"/>
          <w:lang w:val="fr-FR"/>
        </w:rPr>
        <w:t>bute g</w:t>
      </w:r>
      <w:r>
        <w:rPr>
          <w:rtl w:val="0"/>
          <w:lang w:val="fr-FR"/>
        </w:rPr>
        <w:t>é</w:t>
      </w:r>
      <w:r>
        <w:rPr>
          <w:rtl w:val="0"/>
          <w:lang w:val="fr-FR"/>
        </w:rPr>
        <w:t>n</w:t>
      </w:r>
      <w:r>
        <w:rPr>
          <w:rtl w:val="0"/>
          <w:lang w:val="fr-FR"/>
        </w:rPr>
        <w:t>é</w:t>
      </w:r>
      <w:r>
        <w:rPr>
          <w:rtl w:val="0"/>
          <w:lang w:val="fr-FR"/>
        </w:rPr>
        <w:t>ralement par rash des paumes et de la plante des pieds, puis extension vers le tronc. Atteinte muqueuses apr</w:t>
      </w:r>
      <w:r>
        <w:rPr>
          <w:rtl w:val="0"/>
          <w:lang w:val="fr-FR"/>
        </w:rPr>
        <w:t>è</w:t>
      </w:r>
      <w:r>
        <w:rPr>
          <w:rtl w:val="0"/>
          <w:lang w:val="fr-FR"/>
        </w:rPr>
        <w:t>s 2j.</w:t>
      </w:r>
      <w:r>
        <w:rPr>
          <w:rtl w:val="0"/>
          <w:lang w:val="fr-FR"/>
        </w:rPr>
        <w:t xml:space="preserve"> Retrouve parfois une </w:t>
      </w:r>
      <w:r>
        <w:rPr>
          <w:b w:val="1"/>
          <w:bCs w:val="1"/>
          <w:rtl w:val="0"/>
          <w:lang w:val="fr-FR"/>
        </w:rPr>
        <w:t>hyponatr</w:t>
      </w:r>
      <w:r>
        <w:rPr>
          <w:b w:val="1"/>
          <w:bCs w:val="1"/>
          <w:rtl w:val="0"/>
          <w:lang w:val="fr-FR"/>
        </w:rPr>
        <w:t>é</w:t>
      </w:r>
      <w:r>
        <w:rPr>
          <w:b w:val="1"/>
          <w:bCs w:val="1"/>
          <w:rtl w:val="0"/>
          <w:lang w:val="fr-FR"/>
        </w:rPr>
        <w:t>mie</w:t>
      </w:r>
      <w:r>
        <w:rPr>
          <w:rtl w:val="0"/>
          <w:lang w:val="fr-FR"/>
        </w:rPr>
        <w:t xml:space="preserve">  qui est associ</w:t>
      </w:r>
      <w:r>
        <w:rPr>
          <w:rtl w:val="0"/>
          <w:lang w:val="fr-FR"/>
        </w:rPr>
        <w:t>é</w:t>
      </w:r>
      <w:r>
        <w:rPr>
          <w:rtl w:val="0"/>
          <w:lang w:val="fr-FR"/>
        </w:rPr>
        <w:t xml:space="preserve">e </w:t>
      </w:r>
      <w:r>
        <w:rPr>
          <w:rtl w:val="0"/>
          <w:lang w:val="fr-FR"/>
        </w:rPr>
        <w:t xml:space="preserve">à </w:t>
      </w:r>
      <w:r>
        <w:rPr>
          <w:rtl w:val="0"/>
          <w:lang w:val="fr-FR"/>
        </w:rPr>
        <w:t>la s</w:t>
      </w:r>
      <w:r>
        <w:rPr>
          <w:rtl w:val="0"/>
          <w:lang w:val="fr-FR"/>
        </w:rPr>
        <w:t>é</w:t>
      </w:r>
      <w:r>
        <w:rPr>
          <w:rtl w:val="0"/>
          <w:lang w:val="fr-FR"/>
        </w:rPr>
        <w:t>v</w:t>
      </w:r>
      <w:r>
        <w:rPr>
          <w:rtl w:val="0"/>
          <w:lang w:val="fr-FR"/>
        </w:rPr>
        <w:t>é</w:t>
      </w:r>
      <w:r>
        <w:rPr>
          <w:rtl w:val="0"/>
          <w:lang w:val="fr-FR"/>
        </w:rPr>
        <w:t>rit</w:t>
      </w:r>
      <w:r>
        <w:rPr>
          <w:rtl w:val="0"/>
          <w:lang w:val="fr-FR"/>
        </w:rPr>
        <w:t xml:space="preserve">é </w:t>
      </w:r>
      <w:r>
        <w:rPr>
          <w:rtl w:val="0"/>
          <w:lang w:val="fr-FR"/>
        </w:rPr>
        <w:t>de la maladie (raison inconnue de l</w:t>
      </w:r>
      <w:r>
        <w:rPr>
          <w:rtl w:val="0"/>
          <w:lang w:val="fr-FR"/>
        </w:rPr>
        <w:t>’</w:t>
      </w:r>
      <w:r>
        <w:rPr>
          <w:rtl w:val="0"/>
          <w:lang w:val="fr-FR"/>
        </w:rPr>
        <w:t>hypoaNa)</w:t>
      </w:r>
    </w:p>
    <w:p>
      <w:pPr>
        <w:pStyle w:val="Corps"/>
        <w:bidi w:val="0"/>
      </w:pPr>
    </w:p>
    <w:p>
      <w:pPr>
        <w:pStyle w:val="Corps"/>
        <w:bidi w:val="0"/>
      </w:pPr>
      <w:r>
        <w:rPr>
          <w:rtl w:val="0"/>
        </w:rPr>
        <w:t>Crit</w:t>
      </w:r>
      <w:r>
        <w:rPr>
          <w:rtl w:val="0"/>
          <w:lang w:val="fr-FR"/>
        </w:rPr>
        <w:t>è</w:t>
      </w:r>
      <w:r>
        <w:rPr>
          <w:rtl w:val="0"/>
        </w:rPr>
        <w:t>res :</w:t>
      </w:r>
    </w:p>
    <w:p>
      <w:pPr>
        <w:pStyle w:val="Corps"/>
        <w:numPr>
          <w:ilvl w:val="0"/>
          <w:numId w:val="4"/>
        </w:numPr>
        <w:bidi w:val="0"/>
      </w:pPr>
      <w:r>
        <w:rPr>
          <w:rtl w:val="0"/>
          <w:lang w:val="fr-FR"/>
        </w:rPr>
        <w:t>&gt;5 jours de fi</w:t>
      </w:r>
      <w:r>
        <w:rPr>
          <w:rtl w:val="0"/>
          <w:lang w:val="fr-FR"/>
        </w:rPr>
        <w:t>è</w:t>
      </w:r>
      <w:r>
        <w:rPr>
          <w:rtl w:val="0"/>
          <w:lang w:val="fr-FR"/>
        </w:rPr>
        <w:t>vre forte (</w:t>
      </w:r>
      <w:r>
        <w:rPr>
          <w:rtl w:val="0"/>
          <w:lang w:val="fr-FR"/>
        </w:rPr>
        <w:t>souvent &gt; 39</w:t>
      </w:r>
      <w:r>
        <w:rPr>
          <w:rtl w:val="0"/>
        </w:rPr>
        <w:t>)</w:t>
      </w:r>
    </w:p>
    <w:p>
      <w:pPr>
        <w:pStyle w:val="Corps"/>
        <w:numPr>
          <w:ilvl w:val="0"/>
          <w:numId w:val="4"/>
        </w:numPr>
        <w:bidi w:val="0"/>
        <w:rPr>
          <w:b w:val="1"/>
          <w:bCs w:val="1"/>
        </w:rPr>
      </w:pPr>
      <w:r>
        <w:rPr>
          <w:b w:val="1"/>
          <w:bCs w:val="1"/>
          <w:rtl w:val="0"/>
          <w:lang w:val="fr-FR"/>
        </w:rPr>
        <w:t>Conjonctivite bilat</w:t>
      </w:r>
      <w:r>
        <w:rPr>
          <w:b w:val="1"/>
          <w:bCs w:val="1"/>
          <w:rtl w:val="0"/>
        </w:rPr>
        <w:t>é</w:t>
      </w:r>
      <w:r>
        <w:rPr>
          <w:b w:val="1"/>
          <w:bCs w:val="1"/>
          <w:rtl w:val="0"/>
        </w:rPr>
        <w:t>rale</w:t>
      </w:r>
      <w:r>
        <w:rPr>
          <w:rtl w:val="0"/>
          <w:lang w:val="fr-FR"/>
        </w:rPr>
        <w:t xml:space="preserve"> bulbaire </w:t>
      </w:r>
      <w:r>
        <w:rPr>
          <w:b w:val="1"/>
          <w:bCs w:val="1"/>
          <w:rtl w:val="0"/>
        </w:rPr>
        <w:t>non-exsudative</w:t>
      </w:r>
    </w:p>
    <w:p>
      <w:pPr>
        <w:pStyle w:val="Corps"/>
        <w:numPr>
          <w:ilvl w:val="0"/>
          <w:numId w:val="4"/>
        </w:numPr>
        <w:bidi w:val="0"/>
      </w:pPr>
      <w:r>
        <w:rPr>
          <w:rtl w:val="0"/>
          <w:lang w:val="fr-FR"/>
        </w:rPr>
        <w:t>i</w:t>
      </w:r>
      <w:r>
        <w:rPr>
          <w:rtl w:val="0"/>
          <w:lang w:val="fr-FR"/>
        </w:rPr>
        <w:t xml:space="preserve">nflammation de la </w:t>
      </w:r>
      <w:r>
        <w:rPr>
          <w:b w:val="1"/>
          <w:bCs w:val="1"/>
          <w:rtl w:val="0"/>
          <w:lang w:val="fr-FR"/>
        </w:rPr>
        <w:t>muqueuse buccale</w:t>
      </w:r>
      <w:r>
        <w:rPr>
          <w:rtl w:val="0"/>
          <w:lang w:val="fr-FR"/>
        </w:rPr>
        <w:t xml:space="preserve"> (langue fambrois</w:t>
      </w:r>
      <w:r>
        <w:rPr>
          <w:rtl w:val="0"/>
        </w:rPr>
        <w:t>é</w:t>
      </w:r>
      <w:r>
        <w:rPr>
          <w:rtl w:val="0"/>
        </w:rPr>
        <w:t>e-ch</w:t>
      </w:r>
      <w:r>
        <w:rPr>
          <w:rtl w:val="0"/>
        </w:rPr>
        <w:t>é</w:t>
      </w:r>
      <w:r>
        <w:rPr>
          <w:rtl w:val="0"/>
        </w:rPr>
        <w:t>ilite)</w:t>
      </w:r>
      <w:r>
        <w:rPr>
          <w:rtl w:val="0"/>
          <w:lang w:val="fr-FR"/>
        </w:rPr>
        <w:t>, l</w:t>
      </w:r>
      <w:r>
        <w:rPr>
          <w:rtl w:val="0"/>
          <w:lang w:val="fr-FR"/>
        </w:rPr>
        <w:t>è</w:t>
      </w:r>
      <w:r>
        <w:rPr>
          <w:rtl w:val="0"/>
          <w:lang w:val="fr-FR"/>
        </w:rPr>
        <w:t>vres fissur</w:t>
      </w:r>
      <w:r>
        <w:rPr>
          <w:rtl w:val="0"/>
          <w:lang w:val="fr-FR"/>
        </w:rPr>
        <w:t>é</w:t>
      </w:r>
      <w:r>
        <w:rPr>
          <w:rtl w:val="0"/>
          <w:lang w:val="fr-FR"/>
        </w:rPr>
        <w:t>es la diff</w:t>
      </w:r>
      <w:r>
        <w:rPr>
          <w:rtl w:val="0"/>
          <w:lang w:val="fr-FR"/>
        </w:rPr>
        <w:t>é</w:t>
      </w:r>
      <w:r>
        <w:rPr>
          <w:rtl w:val="0"/>
          <w:lang w:val="fr-FR"/>
        </w:rPr>
        <w:t>rentie de la scalatine et syndrome choc toxique</w:t>
      </w:r>
    </w:p>
    <w:p>
      <w:pPr>
        <w:pStyle w:val="Corps"/>
        <w:numPr>
          <w:ilvl w:val="0"/>
          <w:numId w:val="4"/>
        </w:numPr>
        <w:bidi w:val="0"/>
      </w:pPr>
      <w:r>
        <w:rPr>
          <w:b w:val="1"/>
          <w:bCs w:val="1"/>
          <w:rtl w:val="0"/>
        </w:rPr>
        <w:t>Atteinte cutan</w:t>
      </w:r>
      <w:r>
        <w:rPr>
          <w:b w:val="1"/>
          <w:bCs w:val="1"/>
          <w:rtl w:val="0"/>
        </w:rPr>
        <w:t>é</w:t>
      </w:r>
      <w:r>
        <w:rPr>
          <w:b w:val="1"/>
          <w:bCs w:val="1"/>
          <w:rtl w:val="0"/>
        </w:rPr>
        <w:t>e</w:t>
      </w:r>
      <w:r>
        <w:rPr>
          <w:rtl w:val="0"/>
        </w:rPr>
        <w:t xml:space="preserve"> </w:t>
      </w:r>
      <w:r>
        <w:rPr>
          <w:rtl w:val="0"/>
          <w:lang w:val="fr-FR"/>
        </w:rPr>
        <w:t>(maculo-papullare non sp</w:t>
      </w:r>
      <w:r>
        <w:rPr>
          <w:rtl w:val="0"/>
          <w:lang w:val="fr-FR"/>
        </w:rPr>
        <w:t>é</w:t>
      </w:r>
      <w:r>
        <w:rPr>
          <w:rtl w:val="0"/>
          <w:lang w:val="fr-FR"/>
        </w:rPr>
        <w:t xml:space="preserve">cifique, parfois ressemble scarlatine) </w:t>
      </w:r>
    </w:p>
    <w:p>
      <w:pPr>
        <w:pStyle w:val="Corps"/>
        <w:numPr>
          <w:ilvl w:val="0"/>
          <w:numId w:val="4"/>
        </w:numPr>
        <w:bidi w:val="0"/>
      </w:pPr>
      <w:r>
        <w:rPr>
          <w:rtl w:val="0"/>
          <w:lang w:val="fr-FR"/>
        </w:rPr>
        <w:t>Atteinte des extr</w:t>
      </w:r>
      <w:r>
        <w:rPr>
          <w:rtl w:val="0"/>
          <w:lang w:val="fr-FR"/>
        </w:rPr>
        <w:t>é</w:t>
      </w:r>
      <w:r>
        <w:rPr>
          <w:rtl w:val="0"/>
          <w:lang w:val="fr-FR"/>
        </w:rPr>
        <w:t>mit</w:t>
      </w:r>
      <w:r>
        <w:rPr>
          <w:rtl w:val="0"/>
          <w:lang w:val="fr-FR"/>
        </w:rPr>
        <w:t>é</w:t>
      </w:r>
      <w:r>
        <w:rPr>
          <w:rtl w:val="0"/>
          <w:lang w:val="fr-FR"/>
        </w:rPr>
        <w:t xml:space="preserve">s avec </w:t>
      </w:r>
      <w:r>
        <w:rPr>
          <w:b w:val="1"/>
          <w:bCs w:val="1"/>
          <w:rtl w:val="0"/>
          <w:lang w:val="fr-FR"/>
        </w:rPr>
        <w:t>é</w:t>
      </w:r>
      <w:r>
        <w:rPr>
          <w:b w:val="1"/>
          <w:bCs w:val="1"/>
          <w:rtl w:val="0"/>
          <w:lang w:val="fr-FR"/>
        </w:rPr>
        <w:t>ryth</w:t>
      </w:r>
      <w:r>
        <w:rPr>
          <w:b w:val="1"/>
          <w:bCs w:val="1"/>
          <w:rtl w:val="0"/>
          <w:lang w:val="fr-FR"/>
        </w:rPr>
        <w:t>è</w:t>
      </w:r>
      <w:r>
        <w:rPr>
          <w:b w:val="1"/>
          <w:bCs w:val="1"/>
          <w:rtl w:val="0"/>
          <w:lang w:val="fr-FR"/>
        </w:rPr>
        <w:t>me</w:t>
      </w:r>
      <w:r>
        <w:rPr>
          <w:rtl w:val="0"/>
          <w:lang w:val="fr-FR"/>
        </w:rPr>
        <w:t xml:space="preserve"> et </w:t>
      </w:r>
      <w:r>
        <w:rPr>
          <w:b w:val="1"/>
          <w:bCs w:val="1"/>
          <w:rtl w:val="0"/>
          <w:lang w:val="nl-NL"/>
        </w:rPr>
        <w:t>oed</w:t>
      </w:r>
      <w:r>
        <w:rPr>
          <w:b w:val="1"/>
          <w:bCs w:val="1"/>
          <w:rtl w:val="0"/>
          <w:lang w:val="fr-FR"/>
        </w:rPr>
        <w:t>è</w:t>
      </w:r>
      <w:r>
        <w:rPr>
          <w:b w:val="1"/>
          <w:bCs w:val="1"/>
          <w:rtl w:val="0"/>
          <w:lang w:val="fr-FR"/>
        </w:rPr>
        <w:t>me face dorsal mains et pieds</w:t>
      </w:r>
    </w:p>
    <w:p>
      <w:pPr>
        <w:pStyle w:val="Corps"/>
        <w:numPr>
          <w:ilvl w:val="0"/>
          <w:numId w:val="4"/>
        </w:numPr>
        <w:bidi w:val="0"/>
      </w:pPr>
      <w:r>
        <w:rPr>
          <w:rtl w:val="0"/>
          <w:lang w:val="fr-FR"/>
        </w:rPr>
        <w:t>ganglions (souvent unilat</w:t>
      </w:r>
      <w:r>
        <w:rPr>
          <w:rtl w:val="0"/>
        </w:rPr>
        <w:t>é</w:t>
      </w:r>
      <w:r>
        <w:rPr>
          <w:rtl w:val="0"/>
        </w:rPr>
        <w:t>ral)</w:t>
      </w:r>
    </w:p>
    <w:p>
      <w:pPr>
        <w:pStyle w:val="Corps"/>
        <w:rPr>
          <w:sz w:val="18"/>
          <w:szCs w:val="18"/>
        </w:rPr>
      </w:pPr>
      <w:r>
        <w:rPr>
          <w:sz w:val="18"/>
          <w:szCs w:val="18"/>
          <w:rtl w:val="0"/>
        </w:rPr>
        <w:t>*s</w:t>
      </w:r>
      <w:r>
        <w:rPr>
          <w:sz w:val="18"/>
          <w:szCs w:val="18"/>
          <w:rtl w:val="0"/>
          <w:lang w:val="fr-FR"/>
        </w:rPr>
        <w:t>’</w:t>
      </w:r>
      <w:r>
        <w:rPr>
          <w:sz w:val="18"/>
          <w:szCs w:val="18"/>
          <w:rtl w:val="0"/>
          <w:lang w:val="fr-FR"/>
        </w:rPr>
        <w:t>il manque des crit</w:t>
      </w:r>
      <w:r>
        <w:rPr>
          <w:sz w:val="18"/>
          <w:szCs w:val="18"/>
          <w:rtl w:val="0"/>
          <w:lang w:val="fr-FR"/>
        </w:rPr>
        <w:t>è</w:t>
      </w:r>
      <w:r>
        <w:rPr>
          <w:sz w:val="18"/>
          <w:szCs w:val="18"/>
          <w:rtl w:val="0"/>
        </w:rPr>
        <w:t xml:space="preserve">res </w:t>
      </w:r>
      <w:r>
        <w:rPr>
          <w:sz w:val="18"/>
          <w:szCs w:val="18"/>
          <w:rtl w:val="0"/>
          <w:lang w:val="fr-FR"/>
        </w:rPr>
        <w:t xml:space="preserve">à </w:t>
      </w:r>
      <w:r>
        <w:rPr>
          <w:sz w:val="18"/>
          <w:szCs w:val="18"/>
          <w:rtl w:val="0"/>
          <w:lang w:val="fr-FR"/>
        </w:rPr>
        <w:t>la maladie de Kawasaki, le dx probable est souvent un ad</w:t>
      </w:r>
      <w:r>
        <w:rPr>
          <w:sz w:val="18"/>
          <w:szCs w:val="18"/>
          <w:rtl w:val="0"/>
        </w:rPr>
        <w:t>é</w:t>
      </w:r>
      <w:r>
        <w:rPr>
          <w:sz w:val="18"/>
          <w:szCs w:val="18"/>
          <w:rtl w:val="0"/>
        </w:rPr>
        <w:t>novirus</w:t>
      </w:r>
    </w:p>
    <w:p>
      <w:pPr>
        <w:pStyle w:val="Corps"/>
        <w:bidi w:val="0"/>
      </w:pPr>
    </w:p>
    <w:p>
      <w:pPr>
        <w:pStyle w:val="Corps"/>
        <w:bidi w:val="0"/>
      </w:pPr>
      <w:r>
        <w:rPr>
          <w:rtl w:val="0"/>
          <w:lang w:val="fr-FR"/>
        </w:rPr>
        <w:t>Tx : immunoglobulines et anti-inflammatoire (ASA), b</w:t>
      </w:r>
      <w:r>
        <w:rPr>
          <w:rtl w:val="0"/>
        </w:rPr>
        <w:t>é</w:t>
      </w:r>
      <w:r>
        <w:rPr>
          <w:rtl w:val="0"/>
        </w:rPr>
        <w:t>n</w:t>
      </w:r>
      <w:r>
        <w:rPr>
          <w:rtl w:val="0"/>
        </w:rPr>
        <w:t>é</w:t>
      </w:r>
      <w:r>
        <w:rPr>
          <w:rtl w:val="0"/>
          <w:lang w:val="fr-FR"/>
        </w:rPr>
        <w:t>fique si donn</w:t>
      </w:r>
      <w:r>
        <w:rPr>
          <w:rtl w:val="0"/>
          <w:lang w:val="fr-FR"/>
        </w:rPr>
        <w:t xml:space="preserve">é à </w:t>
      </w:r>
      <w:r>
        <w:rPr>
          <w:rtl w:val="0"/>
        </w:rPr>
        <w:t>l</w:t>
      </w:r>
      <w:r>
        <w:rPr>
          <w:rtl w:val="0"/>
          <w:lang w:val="fr-FR"/>
        </w:rPr>
        <w:t>’</w:t>
      </w:r>
      <w:r>
        <w:rPr>
          <w:rtl w:val="0"/>
        </w:rPr>
        <w:t>int</w:t>
      </w:r>
      <w:r>
        <w:rPr>
          <w:rtl w:val="0"/>
        </w:rPr>
        <w:t>é</w:t>
      </w:r>
      <w:r>
        <w:rPr>
          <w:rtl w:val="0"/>
          <w:lang w:val="fr-FR"/>
        </w:rPr>
        <w:t>rieur de 10 jours du d</w:t>
      </w:r>
      <w:r>
        <w:rPr>
          <w:rtl w:val="0"/>
        </w:rPr>
        <w:t>é</w:t>
      </w:r>
      <w:r>
        <w:rPr>
          <w:rtl w:val="0"/>
          <w:lang w:val="fr-FR"/>
        </w:rPr>
        <w:t>but des Sx</w:t>
      </w:r>
      <w:r>
        <w:rPr>
          <w:rtl w:val="0"/>
          <w:lang w:val="fr-FR"/>
        </w:rPr>
        <w:t xml:space="preserve">  </w:t>
      </w:r>
      <w:r>
        <w:rPr>
          <w:b w:val="1"/>
          <w:bCs w:val="1"/>
          <w:rtl w:val="0"/>
          <w:lang w:val="fr-FR"/>
        </w:rPr>
        <w:t>PAS de corticos</w:t>
      </w:r>
      <w:r>
        <w:rPr>
          <w:rtl w:val="0"/>
          <w:lang w:val="fr-FR"/>
        </w:rPr>
        <w:t xml:space="preserve"> </w:t>
      </w:r>
    </w:p>
    <w:p>
      <w:pPr>
        <w:pStyle w:val="Corps"/>
        <w:rPr>
          <w:sz w:val="20"/>
          <w:szCs w:val="20"/>
        </w:rPr>
      </w:pPr>
      <w:r>
        <w:rPr>
          <w:sz w:val="20"/>
          <w:szCs w:val="20"/>
          <w:rtl w:val="0"/>
          <w:lang w:val="fr-FR"/>
        </w:rPr>
        <w:t>*ASA peuvent se compliquer d</w:t>
      </w:r>
      <w:r>
        <w:rPr>
          <w:sz w:val="20"/>
          <w:szCs w:val="20"/>
          <w:rtl w:val="0"/>
          <w:lang w:val="fr-FR"/>
        </w:rPr>
        <w:t>’</w:t>
      </w:r>
      <w:r>
        <w:rPr>
          <w:sz w:val="20"/>
          <w:szCs w:val="20"/>
          <w:rtl w:val="0"/>
          <w:lang w:val="fr-FR"/>
        </w:rPr>
        <w:t>un syndrome de Reye, donc vaccination Varicelle et Influenza n</w:t>
      </w:r>
      <w:r>
        <w:rPr>
          <w:sz w:val="20"/>
          <w:szCs w:val="20"/>
          <w:rtl w:val="0"/>
          <w:lang w:val="fr-FR"/>
        </w:rPr>
        <w:t>é</w:t>
      </w:r>
      <w:r>
        <w:rPr>
          <w:sz w:val="20"/>
          <w:szCs w:val="20"/>
          <w:rtl w:val="0"/>
          <w:lang w:val="fr-FR"/>
        </w:rPr>
        <w:t>cessaire (virus soup</w:t>
      </w:r>
      <w:r>
        <w:rPr>
          <w:sz w:val="20"/>
          <w:szCs w:val="20"/>
          <w:rtl w:val="0"/>
          <w:lang w:val="fr-FR"/>
        </w:rPr>
        <w:t>ç</w:t>
      </w:r>
      <w:r>
        <w:rPr>
          <w:sz w:val="20"/>
          <w:szCs w:val="20"/>
          <w:rtl w:val="0"/>
          <w:lang w:val="fr-FR"/>
        </w:rPr>
        <w:t>onn</w:t>
      </w:r>
      <w:r>
        <w:rPr>
          <w:sz w:val="20"/>
          <w:szCs w:val="20"/>
          <w:rtl w:val="0"/>
          <w:lang w:val="fr-FR"/>
        </w:rPr>
        <w:t>é</w:t>
      </w:r>
      <w:r>
        <w:rPr>
          <w:sz w:val="20"/>
          <w:szCs w:val="20"/>
          <w:rtl w:val="0"/>
          <w:lang w:val="fr-FR"/>
        </w:rPr>
        <w:t>s de d</w:t>
      </w:r>
      <w:r>
        <w:rPr>
          <w:sz w:val="20"/>
          <w:szCs w:val="20"/>
          <w:rtl w:val="0"/>
          <w:lang w:val="fr-FR"/>
        </w:rPr>
        <w:t>é</w:t>
      </w:r>
      <w:r>
        <w:rPr>
          <w:sz w:val="20"/>
          <w:szCs w:val="20"/>
          <w:rtl w:val="0"/>
          <w:lang w:val="fr-FR"/>
        </w:rPr>
        <w:t>clencher Reye)</w:t>
      </w:r>
    </w:p>
    <w:p>
      <w:pPr>
        <w:pStyle w:val="Corps"/>
        <w:rPr>
          <w:i w:val="1"/>
          <w:iCs w:val="1"/>
        </w:rPr>
      </w:pPr>
    </w:p>
    <w:p>
      <w:pPr>
        <w:pStyle w:val="Corps"/>
        <w:bidi w:val="0"/>
      </w:pPr>
      <w:r>
        <w:rPr>
          <w:rtl w:val="0"/>
          <w:lang w:val="fr-FR"/>
        </w:rPr>
        <w:t>É</w:t>
      </w:r>
      <w:r>
        <w:rPr>
          <w:rtl w:val="0"/>
          <w:lang w:val="fr-FR"/>
        </w:rPr>
        <w:t xml:space="preserve">chographie cardiaque </w:t>
      </w:r>
      <w:r>
        <w:rPr>
          <w:rtl w:val="0"/>
          <w:lang w:val="fr-FR"/>
        </w:rPr>
        <w:t xml:space="preserve">à </w:t>
      </w:r>
      <w:r>
        <w:rPr>
          <w:rtl w:val="0"/>
          <w:lang w:val="fr-FR"/>
        </w:rPr>
        <w:t xml:space="preserve">2 sem et entre 6-8 sem pour </w:t>
      </w:r>
      <w:r>
        <w:rPr>
          <w:rtl w:val="0"/>
          <w:lang w:val="fr-FR"/>
        </w:rPr>
        <w:t>é</w:t>
      </w:r>
      <w:r>
        <w:rPr>
          <w:rtl w:val="0"/>
          <w:lang w:val="fr-FR"/>
        </w:rPr>
        <w:t>valuer a. coronaires. Rechercher an</w:t>
      </w:r>
      <w:r>
        <w:rPr>
          <w:rtl w:val="0"/>
          <w:lang w:val="fr-FR"/>
        </w:rPr>
        <w:t>é</w:t>
      </w:r>
      <w:r>
        <w:rPr>
          <w:rtl w:val="0"/>
          <w:lang w:val="fr-FR"/>
        </w:rPr>
        <w:t>vrismes.</w:t>
      </w:r>
    </w:p>
    <w:p>
      <w:pPr>
        <w:pStyle w:val="Corps"/>
        <w:rPr>
          <w:i w:val="1"/>
          <w:iCs w:val="1"/>
        </w:rPr>
      </w:pPr>
    </w:p>
    <w:p>
      <w:pPr>
        <w:pStyle w:val="Corps"/>
        <w:rPr>
          <w:b w:val="1"/>
          <w:bCs w:val="1"/>
        </w:rPr>
      </w:pPr>
      <w:r>
        <w:rPr>
          <w:b w:val="1"/>
          <w:bCs w:val="1"/>
          <w:rtl w:val="0"/>
        </w:rPr>
        <w:t>Ros</w:t>
      </w:r>
      <w:r>
        <w:rPr>
          <w:b w:val="1"/>
          <w:bCs w:val="1"/>
          <w:rtl w:val="0"/>
        </w:rPr>
        <w:t>é</w:t>
      </w:r>
      <w:r>
        <w:rPr>
          <w:b w:val="1"/>
          <w:bCs w:val="1"/>
          <w:rtl w:val="0"/>
        </w:rPr>
        <w:t>ole - eryth</w:t>
      </w:r>
      <w:r>
        <w:rPr>
          <w:b w:val="1"/>
          <w:bCs w:val="1"/>
          <w:rtl w:val="0"/>
          <w:lang w:val="fr-FR"/>
        </w:rPr>
        <w:t>è</w:t>
      </w:r>
      <w:r>
        <w:rPr>
          <w:b w:val="1"/>
          <w:bCs w:val="1"/>
          <w:rtl w:val="0"/>
        </w:rPr>
        <w:t>me subit</w:t>
      </w:r>
    </w:p>
    <w:p>
      <w:pPr>
        <w:pStyle w:val="Corps"/>
        <w:bidi w:val="0"/>
      </w:pPr>
      <w:r>
        <w:rPr>
          <w:rtl w:val="0"/>
          <w:lang w:val="fr-FR"/>
        </w:rPr>
        <w:t>É</w:t>
      </w:r>
      <w:r>
        <w:rPr>
          <w:rtl w:val="0"/>
        </w:rPr>
        <w:t>tiologie : HHV6b</w:t>
      </w:r>
    </w:p>
    <w:p>
      <w:pPr>
        <w:pStyle w:val="Corps"/>
        <w:bidi w:val="0"/>
      </w:pPr>
    </w:p>
    <w:p>
      <w:pPr>
        <w:pStyle w:val="Corps"/>
        <w:bidi w:val="0"/>
      </w:pPr>
      <w:r>
        <w:rPr>
          <w:rtl w:val="0"/>
          <w:lang w:val="fr-FR"/>
        </w:rPr>
        <w:t>patient : b</w:t>
      </w:r>
      <w:r>
        <w:rPr>
          <w:rtl w:val="0"/>
        </w:rPr>
        <w:t>é</w:t>
      </w:r>
      <w:r>
        <w:rPr>
          <w:rtl w:val="0"/>
        </w:rPr>
        <w:t>b</w:t>
      </w:r>
      <w:r>
        <w:rPr>
          <w:rtl w:val="0"/>
        </w:rPr>
        <w:t xml:space="preserve">é </w:t>
      </w:r>
      <w:r>
        <w:rPr>
          <w:rtl w:val="0"/>
          <w:lang w:val="fr-FR"/>
        </w:rPr>
        <w:t>6-24 mois, toute saison, 5-15 jours incubation</w:t>
      </w:r>
    </w:p>
    <w:p>
      <w:pPr>
        <w:pStyle w:val="Corps"/>
        <w:bidi w:val="0"/>
      </w:pPr>
      <w:r>
        <w:rPr>
          <w:rtl w:val="0"/>
          <w:lang w:val="it-IT"/>
        </w:rPr>
        <w:t>contagiosit</w:t>
      </w:r>
      <w:r>
        <w:rPr>
          <w:rtl w:val="0"/>
        </w:rPr>
        <w:t xml:space="preserve">é </w:t>
      </w:r>
      <w:r>
        <w:rPr>
          <w:rtl w:val="0"/>
          <w:lang w:val="fr-FR"/>
        </w:rPr>
        <w:t>: pendant phase f</w:t>
      </w:r>
      <w:r>
        <w:rPr>
          <w:rtl w:val="0"/>
        </w:rPr>
        <w:t>é</w:t>
      </w:r>
      <w:r>
        <w:rPr>
          <w:rtl w:val="0"/>
        </w:rPr>
        <w:t>brile</w:t>
      </w:r>
    </w:p>
    <w:p>
      <w:pPr>
        <w:pStyle w:val="Corps"/>
        <w:bidi w:val="0"/>
      </w:pPr>
    </w:p>
    <w:p>
      <w:pPr>
        <w:pStyle w:val="Corps"/>
        <w:bidi w:val="0"/>
      </w:pPr>
      <w:r>
        <w:rPr>
          <w:rtl w:val="0"/>
          <w:lang w:val="fr-FR"/>
        </w:rPr>
        <w:t>Clinique : d</w:t>
      </w:r>
      <w:r>
        <w:rPr>
          <w:rtl w:val="0"/>
        </w:rPr>
        <w:t>é</w:t>
      </w:r>
      <w:r>
        <w:rPr>
          <w:rtl w:val="0"/>
          <w:lang w:val="en-US"/>
        </w:rPr>
        <w:t>but fi</w:t>
      </w:r>
      <w:r>
        <w:rPr>
          <w:rtl w:val="0"/>
          <w:lang w:val="fr-FR"/>
        </w:rPr>
        <w:t>è</w:t>
      </w:r>
      <w:r>
        <w:rPr>
          <w:rtl w:val="0"/>
          <w:lang w:val="fr-FR"/>
        </w:rPr>
        <w:t xml:space="preserve">vre forte avec bon </w:t>
      </w:r>
      <w:r>
        <w:rPr>
          <w:rtl w:val="0"/>
        </w:rPr>
        <w:t>é</w:t>
      </w:r>
      <w:r>
        <w:rPr>
          <w:rtl w:val="0"/>
        </w:rPr>
        <w:t>tat g</w:t>
      </w:r>
      <w:r>
        <w:rPr>
          <w:rtl w:val="0"/>
        </w:rPr>
        <w:t>é</w:t>
      </w:r>
      <w:r>
        <w:rPr>
          <w:rtl w:val="0"/>
        </w:rPr>
        <w:t>n</w:t>
      </w:r>
      <w:r>
        <w:rPr>
          <w:rtl w:val="0"/>
        </w:rPr>
        <w:t>é</w:t>
      </w:r>
      <w:r>
        <w:rPr>
          <w:rtl w:val="0"/>
        </w:rPr>
        <w:t>ral, irritable</w:t>
      </w:r>
      <w:r>
        <w:br w:type="textWrapping"/>
      </w:r>
      <w:r>
        <w:rPr>
          <w:rtl w:val="0"/>
          <w:lang w:val="sv-SE"/>
        </w:rPr>
        <w:t>Cutan</w:t>
      </w:r>
      <w:r>
        <w:rPr>
          <w:rtl w:val="0"/>
        </w:rPr>
        <w:t xml:space="preserve">é </w:t>
      </w:r>
      <w:r>
        <w:rPr>
          <w:rtl w:val="0"/>
          <w:lang w:val="es-ES_tradnl"/>
        </w:rPr>
        <w:t>: rash maculo-papule abdomen, r</w:t>
      </w:r>
      <w:r>
        <w:rPr>
          <w:rtl w:val="0"/>
        </w:rPr>
        <w:t>é</w:t>
      </w:r>
      <w:r>
        <w:rPr>
          <w:rtl w:val="0"/>
          <w:lang w:val="fr-FR"/>
        </w:rPr>
        <w:t>gion lombaire, front. Appara</w:t>
      </w:r>
      <w:r>
        <w:rPr>
          <w:rtl w:val="0"/>
        </w:rPr>
        <w:t>î</w:t>
      </w:r>
      <w:r>
        <w:rPr>
          <w:rtl w:val="0"/>
          <w:lang w:val="fr-FR"/>
        </w:rPr>
        <w:t>t apr</w:t>
      </w:r>
      <w:r>
        <w:rPr>
          <w:rtl w:val="0"/>
          <w:lang w:val="fr-FR"/>
        </w:rPr>
        <w:t>è</w:t>
      </w:r>
      <w:r>
        <w:rPr>
          <w:rtl w:val="0"/>
          <w:lang w:val="fr-FR"/>
        </w:rPr>
        <w:t>s la fi</w:t>
      </w:r>
      <w:r>
        <w:rPr>
          <w:rtl w:val="0"/>
          <w:lang w:val="fr-FR"/>
        </w:rPr>
        <w:t>è</w:t>
      </w:r>
      <w:r>
        <w:rPr>
          <w:rtl w:val="0"/>
          <w:lang w:val="fr-FR"/>
        </w:rPr>
        <w:t>vre et disparait en 3 jours. Tympan congestif. Conjonctive normales. Parfois maculo- papuleuses au niveau du palais mou (taches de Nagayama).</w:t>
      </w:r>
    </w:p>
    <w:p>
      <w:pPr>
        <w:pStyle w:val="Corps"/>
        <w:bidi w:val="0"/>
      </w:pPr>
    </w:p>
    <w:p>
      <w:pPr>
        <w:pStyle w:val="Corps"/>
        <w:bidi w:val="0"/>
      </w:pPr>
      <w:r>
        <w:rPr>
          <w:rtl w:val="0"/>
          <w:lang w:val="fr-FR"/>
        </w:rPr>
        <w:t>Complications : Convulsions f</w:t>
      </w:r>
      <w:r>
        <w:rPr>
          <w:rtl w:val="0"/>
        </w:rPr>
        <w:t>é</w:t>
      </w:r>
      <w:r>
        <w:rPr>
          <w:rtl w:val="0"/>
        </w:rPr>
        <w:t>briles. Chez immunosup. : HTIC, m</w:t>
      </w:r>
      <w:r>
        <w:rPr>
          <w:rtl w:val="0"/>
        </w:rPr>
        <w:t>é</w:t>
      </w:r>
      <w:r>
        <w:rPr>
          <w:rtl w:val="0"/>
        </w:rPr>
        <w:t>ningo-enc</w:t>
      </w:r>
      <w:r>
        <w:rPr>
          <w:rtl w:val="0"/>
        </w:rPr>
        <w:t>é</w:t>
      </w:r>
      <w:r>
        <w:rPr>
          <w:rtl w:val="0"/>
        </w:rPr>
        <w:t xml:space="preserve">phalite </w:t>
      </w:r>
    </w:p>
    <w:p>
      <w:pPr>
        <w:pStyle w:val="Corps"/>
        <w:bidi w:val="0"/>
      </w:pPr>
      <w:r>
        <w:rPr>
          <w:rtl w:val="0"/>
          <w:lang w:val="fr-FR"/>
        </w:rPr>
        <w:t>traitement : symptomatique</w:t>
      </w:r>
    </w:p>
    <w:p>
      <w:pPr>
        <w:pStyle w:val="Corps"/>
        <w:bidi w:val="0"/>
      </w:pPr>
    </w:p>
    <w:p>
      <w:pPr>
        <w:pStyle w:val="Corps"/>
        <w:bidi w:val="0"/>
      </w:pPr>
      <w:r>
        <w:drawing>
          <wp:inline distT="0" distB="0" distL="0" distR="0">
            <wp:extent cx="2480264" cy="1692091"/>
            <wp:effectExtent l="0" t="0" r="0" b="0"/>
            <wp:docPr id="1073741894" name="officeArt object"/>
            <wp:cNvGraphicFramePr/>
            <a:graphic xmlns:a="http://schemas.openxmlformats.org/drawingml/2006/main">
              <a:graphicData uri="http://schemas.openxmlformats.org/drawingml/2006/picture">
                <pic:pic xmlns:pic="http://schemas.openxmlformats.org/drawingml/2006/picture">
                  <pic:nvPicPr>
                    <pic:cNvPr id="1073741894" name="droppedImage.png"/>
                    <pic:cNvPicPr>
                      <a:picLocks noChangeAspect="1"/>
                    </pic:cNvPicPr>
                  </pic:nvPicPr>
                  <pic:blipFill>
                    <a:blip r:embed="rId70">
                      <a:extLst/>
                    </a:blip>
                    <a:stretch>
                      <a:fillRect/>
                    </a:stretch>
                  </pic:blipFill>
                  <pic:spPr>
                    <a:xfrm>
                      <a:off x="0" y="0"/>
                      <a:ext cx="2480264" cy="1692091"/>
                    </a:xfrm>
                    <a:prstGeom prst="rect">
                      <a:avLst/>
                    </a:prstGeom>
                    <a:ln w="12700" cap="flat">
                      <a:noFill/>
                      <a:miter lim="400000"/>
                    </a:ln>
                    <a:effectLst/>
                  </pic:spPr>
                </pic:pic>
              </a:graphicData>
            </a:graphic>
          </wp:inline>
        </w:drawing>
      </w:r>
      <w:r>
        <w:drawing>
          <wp:anchor distT="152400" distB="152400" distL="152400" distR="152400" simplePos="0" relativeHeight="251664384" behindDoc="0" locked="0" layoutInCell="1" allowOverlap="0">
            <wp:simplePos x="0" y="0"/>
            <wp:positionH relativeFrom="column">
              <wp:align>center</wp:align>
            </wp:positionH>
            <wp:positionV relativeFrom="line">
              <wp:posOffset>0</wp:posOffset>
            </wp:positionV>
            <wp:extent cx="2028219" cy="3041376"/>
            <wp:effectExtent l="0" t="0" r="0" b="0"/>
            <wp:wrapTopAndBottom distT="152400" distB="152400"/>
            <wp:docPr id="1073741895" name="officeArt object"/>
            <wp:cNvGraphicFramePr/>
            <a:graphic xmlns:a="http://schemas.openxmlformats.org/drawingml/2006/main">
              <a:graphicData uri="http://schemas.openxmlformats.org/drawingml/2006/picture">
                <pic:pic xmlns:pic="http://schemas.openxmlformats.org/drawingml/2006/picture">
                  <pic:nvPicPr>
                    <pic:cNvPr id="1073741895" name="droppedImage.png"/>
                    <pic:cNvPicPr>
                      <a:picLocks noChangeAspect="1"/>
                    </pic:cNvPicPr>
                  </pic:nvPicPr>
                  <pic:blipFill>
                    <a:blip r:embed="rId71">
                      <a:extLst/>
                    </a:blip>
                    <a:stretch>
                      <a:fillRect/>
                    </a:stretch>
                  </pic:blipFill>
                  <pic:spPr>
                    <a:xfrm>
                      <a:off x="0" y="0"/>
                      <a:ext cx="2028219" cy="3041376"/>
                    </a:xfrm>
                    <a:prstGeom prst="rect">
                      <a:avLst/>
                    </a:prstGeom>
                    <a:ln w="12700" cap="flat">
                      <a:noFill/>
                      <a:miter lim="400000"/>
                    </a:ln>
                    <a:effectLst/>
                  </pic:spPr>
                </pic:pic>
              </a:graphicData>
            </a:graphic>
          </wp:anchor>
        </w:drawing>
      </w:r>
      <w:r>
        <w:drawing>
          <wp:anchor distT="152400" distB="152400" distL="152400" distR="152400" simplePos="0" relativeHeight="251665408" behindDoc="0" locked="0" layoutInCell="1" allowOverlap="0">
            <wp:simplePos x="0" y="0"/>
            <wp:positionH relativeFrom="column">
              <wp:align>left</wp:align>
            </wp:positionH>
            <wp:positionV relativeFrom="line">
              <wp:posOffset>0</wp:posOffset>
            </wp:positionV>
            <wp:extent cx="2159532" cy="1514895"/>
            <wp:effectExtent l="0" t="0" r="0" b="0"/>
            <wp:wrapThrough wrapText="right" distL="152400" distR="152400">
              <wp:wrapPolygon edited="1">
                <wp:start x="0" y="0"/>
                <wp:lineTo x="21600" y="0"/>
                <wp:lineTo x="21600" y="21600"/>
                <wp:lineTo x="0" y="21600"/>
                <wp:lineTo x="0" y="0"/>
              </wp:wrapPolygon>
            </wp:wrapThrough>
            <wp:docPr id="1073741896" name="officeArt object"/>
            <wp:cNvGraphicFramePr/>
            <a:graphic xmlns:a="http://schemas.openxmlformats.org/drawingml/2006/main">
              <a:graphicData uri="http://schemas.openxmlformats.org/drawingml/2006/picture">
                <pic:pic xmlns:pic="http://schemas.openxmlformats.org/drawingml/2006/picture">
                  <pic:nvPicPr>
                    <pic:cNvPr id="1073741896" name="droppedImage.png"/>
                    <pic:cNvPicPr>
                      <a:picLocks noChangeAspect="1"/>
                    </pic:cNvPicPr>
                  </pic:nvPicPr>
                  <pic:blipFill>
                    <a:blip r:embed="rId72">
                      <a:extLst/>
                    </a:blip>
                    <a:stretch>
                      <a:fillRect/>
                    </a:stretch>
                  </pic:blipFill>
                  <pic:spPr>
                    <a:xfrm>
                      <a:off x="0" y="0"/>
                      <a:ext cx="2159532" cy="1514895"/>
                    </a:xfrm>
                    <a:prstGeom prst="rect">
                      <a:avLst/>
                    </a:prstGeom>
                    <a:ln w="12700" cap="flat">
                      <a:noFill/>
                      <a:miter lim="400000"/>
                    </a:ln>
                    <a:effectLst/>
                  </pic:spPr>
                </pic:pic>
              </a:graphicData>
            </a:graphic>
          </wp:anchor>
        </w:drawing>
      </w:r>
    </w:p>
    <w:p>
      <w:pPr>
        <w:pStyle w:val="Corps"/>
        <w:bidi w:val="0"/>
      </w:pPr>
    </w:p>
    <w:p>
      <w:pPr>
        <w:pStyle w:val="Corps"/>
        <w:rPr>
          <w:b w:val="1"/>
          <w:bCs w:val="1"/>
        </w:rPr>
      </w:pPr>
      <w:r>
        <w:rPr>
          <w:b w:val="1"/>
          <w:bCs w:val="1"/>
          <w:rtl w:val="0"/>
          <w:lang w:val="fr-FR"/>
        </w:rPr>
        <w:t>Pied - mains - bouche</w:t>
      </w:r>
    </w:p>
    <w:p>
      <w:pPr>
        <w:pStyle w:val="Corps"/>
        <w:bidi w:val="0"/>
      </w:pPr>
      <w:r>
        <w:rPr>
          <w:rtl w:val="0"/>
          <w:lang w:val="fr-FR"/>
        </w:rPr>
        <w:t>Caus</w:t>
      </w:r>
      <w:r>
        <w:rPr>
          <w:rtl w:val="0"/>
          <w:lang w:val="fr-FR"/>
        </w:rPr>
        <w:t>é</w:t>
      </w:r>
      <w:r>
        <w:rPr>
          <w:rtl w:val="0"/>
          <w:lang w:val="fr-FR"/>
        </w:rPr>
        <w:t xml:space="preserve">e par enterovirus, surtout coxsackievirus A16 et EV71. </w:t>
      </w:r>
      <w:r>
        <w:rPr>
          <w:rtl w:val="0"/>
          <w:lang w:val="fr-FR"/>
        </w:rPr>
        <w:t>É</w:t>
      </w:r>
      <w:r>
        <w:rPr>
          <w:rtl w:val="0"/>
          <w:lang w:val="fr-FR"/>
        </w:rPr>
        <w:t>closions surviennent durant l'</w:t>
      </w:r>
      <w:r>
        <w:rPr>
          <w:rtl w:val="0"/>
          <w:lang w:val="fr-FR"/>
        </w:rPr>
        <w:t>é</w:t>
      </w:r>
      <w:r>
        <w:rPr>
          <w:rtl w:val="0"/>
          <w:lang w:val="fr-FR"/>
        </w:rPr>
        <w:t>t</w:t>
      </w:r>
      <w:r>
        <w:rPr>
          <w:rtl w:val="0"/>
          <w:lang w:val="fr-FR"/>
        </w:rPr>
        <w:t>é</w:t>
      </w:r>
      <w:r>
        <w:rPr>
          <w:rtl w:val="0"/>
          <w:lang w:val="fr-FR"/>
        </w:rPr>
        <w:t>. Transmission f</w:t>
      </w:r>
      <w:r>
        <w:rPr>
          <w:rtl w:val="0"/>
          <w:lang w:val="fr-FR"/>
        </w:rPr>
        <w:t>é</w:t>
      </w:r>
      <w:r>
        <w:rPr>
          <w:rtl w:val="0"/>
          <w:lang w:val="fr-FR"/>
        </w:rPr>
        <w:t>cale orale avec invasion de la muqueuse GI avec viremie 72h plus tard et apparition Sx dermatologiques.</w:t>
      </w:r>
    </w:p>
    <w:p>
      <w:pPr>
        <w:pStyle w:val="Corps"/>
        <w:bidi w:val="0"/>
      </w:pPr>
    </w:p>
    <w:p>
      <w:pPr>
        <w:pStyle w:val="Corps"/>
        <w:bidi w:val="0"/>
      </w:pPr>
      <w:r>
        <w:rPr>
          <w:rtl w:val="0"/>
          <w:lang w:val="fr-FR"/>
        </w:rPr>
        <w:t>Apparition d'erythme aux extr</w:t>
      </w:r>
      <w:r>
        <w:rPr>
          <w:rtl w:val="0"/>
          <w:lang w:val="fr-FR"/>
        </w:rPr>
        <w:t>é</w:t>
      </w:r>
      <w:r>
        <w:rPr>
          <w:rtl w:val="0"/>
          <w:lang w:val="fr-FR"/>
        </w:rPr>
        <w:t>mit</w:t>
      </w:r>
      <w:r>
        <w:rPr>
          <w:rtl w:val="0"/>
          <w:lang w:val="fr-FR"/>
        </w:rPr>
        <w:t>é</w:t>
      </w:r>
      <w:r>
        <w:rPr>
          <w:rtl w:val="0"/>
          <w:lang w:val="fr-FR"/>
        </w:rPr>
        <w:t>s surtout en lat</w:t>
      </w:r>
      <w:r>
        <w:rPr>
          <w:rtl w:val="0"/>
          <w:lang w:val="fr-FR"/>
        </w:rPr>
        <w:t>é</w:t>
      </w:r>
      <w:r>
        <w:rPr>
          <w:rtl w:val="0"/>
          <w:lang w:val="fr-FR"/>
        </w:rPr>
        <w:t xml:space="preserve">ral des doigts et </w:t>
      </w:r>
      <w:r>
        <w:rPr>
          <w:rtl w:val="0"/>
          <w:lang w:val="fr-FR"/>
        </w:rPr>
        <w:t>é</w:t>
      </w:r>
      <w:r>
        <w:rPr>
          <w:rtl w:val="0"/>
          <w:lang w:val="fr-FR"/>
        </w:rPr>
        <w:t>voluant en v</w:t>
      </w:r>
      <w:r>
        <w:rPr>
          <w:rtl w:val="0"/>
          <w:lang w:val="fr-FR"/>
        </w:rPr>
        <w:t>é</w:t>
      </w:r>
      <w:r>
        <w:rPr>
          <w:rtl w:val="0"/>
          <w:lang w:val="fr-FR"/>
        </w:rPr>
        <w:t xml:space="preserve">sicules. Atteinte </w:t>
      </w:r>
      <w:r>
        <w:rPr>
          <w:b w:val="1"/>
          <w:bCs w:val="1"/>
          <w:rtl w:val="0"/>
          <w:lang w:val="fr-FR"/>
        </w:rPr>
        <w:t>buccale</w:t>
      </w:r>
      <w:r>
        <w:rPr>
          <w:rtl w:val="0"/>
          <w:lang w:val="fr-FR"/>
        </w:rPr>
        <w:t xml:space="preserve"> et du </w:t>
      </w:r>
      <w:r>
        <w:rPr>
          <w:b w:val="1"/>
          <w:bCs w:val="1"/>
          <w:rtl w:val="0"/>
          <w:lang w:val="fr-FR"/>
        </w:rPr>
        <w:t>palais dur</w:t>
      </w:r>
      <w:r>
        <w:rPr>
          <w:rtl w:val="0"/>
          <w:lang w:val="fr-FR"/>
        </w:rPr>
        <w:t xml:space="preserve"> avec v</w:t>
      </w:r>
      <w:r>
        <w:rPr>
          <w:rtl w:val="0"/>
          <w:lang w:val="fr-FR"/>
        </w:rPr>
        <w:t>é</w:t>
      </w:r>
      <w:r>
        <w:rPr>
          <w:rtl w:val="0"/>
          <w:lang w:val="fr-FR"/>
        </w:rPr>
        <w:t>sicules qui ulc</w:t>
      </w:r>
      <w:r>
        <w:rPr>
          <w:rtl w:val="0"/>
          <w:lang w:val="fr-FR"/>
        </w:rPr>
        <w:t>é</w:t>
      </w:r>
      <w:r>
        <w:rPr>
          <w:rtl w:val="0"/>
          <w:lang w:val="fr-FR"/>
        </w:rPr>
        <w:t xml:space="preserve">rent rapidement. Peut </w:t>
      </w:r>
      <w:r>
        <w:rPr>
          <w:rtl w:val="0"/>
          <w:lang w:val="fr-FR"/>
        </w:rPr>
        <w:t>ê</w:t>
      </w:r>
      <w:r>
        <w:rPr>
          <w:rtl w:val="0"/>
          <w:lang w:val="fr-FR"/>
        </w:rPr>
        <w:t>tre associ</w:t>
      </w:r>
      <w:r>
        <w:rPr>
          <w:rtl w:val="0"/>
          <w:lang w:val="fr-FR"/>
        </w:rPr>
        <w:t xml:space="preserve">é à </w:t>
      </w:r>
      <w:r>
        <w:rPr>
          <w:rtl w:val="0"/>
          <w:lang w:val="fr-FR"/>
        </w:rPr>
        <w:t>fi</w:t>
      </w:r>
      <w:r>
        <w:rPr>
          <w:rtl w:val="0"/>
          <w:lang w:val="fr-FR"/>
        </w:rPr>
        <w:t>è</w:t>
      </w:r>
      <w:r>
        <w:rPr>
          <w:rtl w:val="0"/>
          <w:lang w:val="fr-FR"/>
        </w:rPr>
        <w:t xml:space="preserve">vre et Sx digestifs. </w:t>
      </w:r>
      <w:r>
        <w:rPr>
          <w:rtl w:val="0"/>
          <w:lang w:val="fr-FR"/>
        </w:rPr>
        <w:t>Possibilit</w:t>
      </w:r>
      <w:r>
        <w:rPr>
          <w:rtl w:val="0"/>
          <w:lang w:val="fr-FR"/>
        </w:rPr>
        <w:t xml:space="preserve">é </w:t>
      </w:r>
      <w:r>
        <w:rPr>
          <w:rtl w:val="0"/>
          <w:lang w:val="fr-FR"/>
        </w:rPr>
        <w:t>de v</w:t>
      </w:r>
      <w:r>
        <w:rPr>
          <w:rtl w:val="0"/>
          <w:lang w:val="fr-FR"/>
        </w:rPr>
        <w:t>é</w:t>
      </w:r>
      <w:r>
        <w:rPr>
          <w:rtl w:val="0"/>
          <w:lang w:val="fr-FR"/>
        </w:rPr>
        <w:t>sicules aux niveaux des genoux, coudes, fesses et organes g</w:t>
      </w:r>
      <w:r>
        <w:rPr>
          <w:rtl w:val="0"/>
          <w:lang w:val="fr-FR"/>
        </w:rPr>
        <w:t>é</w:t>
      </w:r>
      <w:r>
        <w:rPr>
          <w:rtl w:val="0"/>
          <w:lang w:val="fr-FR"/>
        </w:rPr>
        <w:t xml:space="preserve">nitaux. </w:t>
      </w:r>
      <w:r>
        <w:rPr>
          <w:rtl w:val="0"/>
          <w:lang w:val="fr-FR"/>
        </w:rPr>
        <w:t>Si EV71 Sx neurologiques associ</w:t>
      </w:r>
      <w:r>
        <w:rPr>
          <w:rtl w:val="0"/>
          <w:lang w:val="fr-FR"/>
        </w:rPr>
        <w:t>é</w:t>
      </w:r>
      <w:r>
        <w:rPr>
          <w:rtl w:val="0"/>
          <w:lang w:val="fr-FR"/>
        </w:rPr>
        <w:t xml:space="preserve">s parfois (meningo-encephalite) et </w:t>
      </w:r>
      <w:r>
        <w:rPr>
          <w:rtl w:val="0"/>
          <w:lang w:val="fr-FR"/>
        </w:rPr>
        <w:t>œ</w:t>
      </w:r>
      <w:r>
        <w:rPr>
          <w:rtl w:val="0"/>
          <w:lang w:val="fr-FR"/>
        </w:rPr>
        <w:t>d</w:t>
      </w:r>
      <w:r>
        <w:rPr>
          <w:rtl w:val="0"/>
          <w:lang w:val="fr-FR"/>
        </w:rPr>
        <w:t>è</w:t>
      </w:r>
      <w:r>
        <w:rPr>
          <w:rtl w:val="0"/>
          <w:lang w:val="fr-FR"/>
        </w:rPr>
        <w:t>me pulmonaire.</w:t>
      </w:r>
      <w:r>
        <w:rPr>
          <w:rtl w:val="0"/>
          <w:lang w:val="fr-FR"/>
        </w:rPr>
        <w:t xml:space="preserve"> Sympt</w:t>
      </w:r>
      <w:r>
        <w:rPr>
          <w:rtl w:val="0"/>
          <w:lang w:val="fr-FR"/>
        </w:rPr>
        <w:t>ô</w:t>
      </w:r>
      <w:r>
        <w:rPr>
          <w:rtl w:val="0"/>
          <w:lang w:val="fr-FR"/>
        </w:rPr>
        <w:t>mes durent 10 jrs, mais contagion parfois pendant quelques semaines.</w:t>
      </w:r>
    </w:p>
    <w:p>
      <w:pPr>
        <w:pStyle w:val="Corps"/>
        <w:bidi w:val="0"/>
      </w:pPr>
    </w:p>
    <w:p>
      <w:pPr>
        <w:pStyle w:val="Corps"/>
        <w:rPr>
          <w:b w:val="0"/>
          <w:bCs w:val="0"/>
        </w:rPr>
      </w:pPr>
      <w:r>
        <w:rPr>
          <w:b w:val="1"/>
          <w:bCs w:val="1"/>
          <w:rtl w:val="0"/>
          <w:lang w:val="fr-FR"/>
        </w:rPr>
        <w:t>Syndrome gianotti-crosti</w:t>
      </w:r>
    </w:p>
    <w:p>
      <w:pPr>
        <w:pStyle w:val="Corps"/>
        <w:rPr>
          <w:b w:val="1"/>
          <w:bCs w:val="1"/>
        </w:rPr>
      </w:pPr>
      <w:r>
        <w:rPr>
          <w:b w:val="0"/>
          <w:bCs w:val="0"/>
          <w:rtl w:val="0"/>
          <w:lang w:val="fr-FR"/>
        </w:rPr>
        <w:t xml:space="preserve">Secondaire </w:t>
      </w:r>
      <w:r>
        <w:rPr>
          <w:b w:val="0"/>
          <w:bCs w:val="0"/>
          <w:rtl w:val="0"/>
          <w:lang w:val="fr-FR"/>
        </w:rPr>
        <w:t xml:space="preserve">à </w:t>
      </w:r>
      <w:r>
        <w:rPr>
          <w:b w:val="0"/>
          <w:bCs w:val="0"/>
          <w:rtl w:val="0"/>
          <w:lang w:val="fr-FR"/>
        </w:rPr>
        <w:t>une infection virale ou bact</w:t>
      </w:r>
      <w:r>
        <w:rPr>
          <w:b w:val="0"/>
          <w:bCs w:val="0"/>
          <w:rtl w:val="0"/>
          <w:lang w:val="fr-FR"/>
        </w:rPr>
        <w:t>é</w:t>
      </w:r>
      <w:r>
        <w:rPr>
          <w:b w:val="0"/>
          <w:bCs w:val="0"/>
          <w:rtl w:val="0"/>
          <w:lang w:val="fr-FR"/>
        </w:rPr>
        <w:t>rienne, plus fr</w:t>
      </w:r>
      <w:r>
        <w:rPr>
          <w:b w:val="0"/>
          <w:bCs w:val="0"/>
          <w:rtl w:val="0"/>
          <w:lang w:val="fr-FR"/>
        </w:rPr>
        <w:t>é</w:t>
      </w:r>
      <w:r>
        <w:rPr>
          <w:b w:val="0"/>
          <w:bCs w:val="0"/>
          <w:rtl w:val="0"/>
          <w:lang w:val="fr-FR"/>
        </w:rPr>
        <w:t>quemment HBV et EBV</w:t>
      </w:r>
    </w:p>
    <w:p>
      <w:pPr>
        <w:pStyle w:val="Corps"/>
        <w:rPr>
          <w:b w:val="1"/>
          <w:bCs w:val="1"/>
        </w:rPr>
      </w:pPr>
    </w:p>
    <w:p>
      <w:pPr>
        <w:pStyle w:val="Corps"/>
        <w:rPr>
          <w:b w:val="1"/>
          <w:bCs w:val="1"/>
        </w:rPr>
      </w:pPr>
      <w:r>
        <w:rPr>
          <w:b w:val="0"/>
          <w:bCs w:val="0"/>
          <w:rtl w:val="0"/>
          <w:lang w:val="fr-FR"/>
        </w:rPr>
        <w:t>L</w:t>
      </w:r>
      <w:r>
        <w:rPr>
          <w:b w:val="0"/>
          <w:bCs w:val="0"/>
          <w:rtl w:val="0"/>
          <w:lang w:val="fr-FR"/>
        </w:rPr>
        <w:t>é</w:t>
      </w:r>
      <w:r>
        <w:rPr>
          <w:b w:val="0"/>
          <w:bCs w:val="0"/>
          <w:rtl w:val="0"/>
          <w:lang w:val="fr-FR"/>
        </w:rPr>
        <w:t xml:space="preserve">sions </w:t>
      </w:r>
      <w:r>
        <w:rPr>
          <w:b w:val="0"/>
          <w:bCs w:val="0"/>
          <w:rtl w:val="0"/>
          <w:lang w:val="fr-FR"/>
        </w:rPr>
        <w:t>é</w:t>
      </w:r>
      <w:r>
        <w:rPr>
          <w:b w:val="0"/>
          <w:bCs w:val="0"/>
          <w:rtl w:val="0"/>
          <w:lang w:val="fr-FR"/>
        </w:rPr>
        <w:t>ryth</w:t>
      </w:r>
      <w:r>
        <w:rPr>
          <w:b w:val="0"/>
          <w:bCs w:val="0"/>
          <w:rtl w:val="0"/>
          <w:lang w:val="fr-FR"/>
        </w:rPr>
        <w:t>é</w:t>
      </w:r>
      <w:r>
        <w:rPr>
          <w:b w:val="0"/>
          <w:bCs w:val="0"/>
          <w:rtl w:val="0"/>
          <w:lang w:val="fr-FR"/>
        </w:rPr>
        <w:t xml:space="preserve">mateuse-papulaire </w:t>
      </w:r>
      <w:r>
        <w:rPr>
          <w:b w:val="1"/>
          <w:bCs w:val="1"/>
          <w:rtl w:val="0"/>
          <w:lang w:val="fr-FR"/>
        </w:rPr>
        <w:t>discr</w:t>
      </w:r>
      <w:r>
        <w:rPr>
          <w:b w:val="1"/>
          <w:bCs w:val="1"/>
          <w:rtl w:val="0"/>
          <w:lang w:val="fr-FR"/>
        </w:rPr>
        <w:t>è</w:t>
      </w:r>
      <w:r>
        <w:rPr>
          <w:b w:val="1"/>
          <w:bCs w:val="1"/>
          <w:rtl w:val="0"/>
          <w:lang w:val="fr-FR"/>
        </w:rPr>
        <w:t>tes</w:t>
      </w:r>
      <w:r>
        <w:rPr>
          <w:b w:val="0"/>
          <w:bCs w:val="0"/>
          <w:rtl w:val="0"/>
          <w:lang w:val="fr-FR"/>
        </w:rPr>
        <w:t xml:space="preserve"> et </w:t>
      </w:r>
      <w:r>
        <w:rPr>
          <w:b w:val="1"/>
          <w:bCs w:val="1"/>
          <w:rtl w:val="0"/>
          <w:lang w:val="fr-FR"/>
        </w:rPr>
        <w:t>sym</w:t>
      </w:r>
      <w:r>
        <w:rPr>
          <w:b w:val="1"/>
          <w:bCs w:val="1"/>
          <w:rtl w:val="0"/>
          <w:lang w:val="fr-FR"/>
        </w:rPr>
        <w:t>é</w:t>
      </w:r>
      <w:r>
        <w:rPr>
          <w:b w:val="1"/>
          <w:bCs w:val="1"/>
          <w:rtl w:val="0"/>
          <w:lang w:val="fr-FR"/>
        </w:rPr>
        <w:t>triques</w:t>
      </w:r>
      <w:r>
        <w:rPr>
          <w:b w:val="0"/>
          <w:bCs w:val="0"/>
          <w:rtl w:val="0"/>
          <w:lang w:val="fr-FR"/>
        </w:rPr>
        <w:t xml:space="preserve"> qui </w:t>
      </w:r>
      <w:r>
        <w:rPr>
          <w:b w:val="1"/>
          <w:bCs w:val="1"/>
          <w:rtl w:val="0"/>
          <w:lang w:val="fr-FR"/>
        </w:rPr>
        <w:t>confluent</w:t>
      </w:r>
      <w:r>
        <w:rPr>
          <w:b w:val="0"/>
          <w:bCs w:val="0"/>
          <w:rtl w:val="0"/>
          <w:lang w:val="fr-FR"/>
        </w:rPr>
        <w:t xml:space="preserve">. Visage/joues, extenseurs, fesses et </w:t>
      </w:r>
      <w:r>
        <w:rPr>
          <w:b w:val="0"/>
          <w:bCs w:val="0"/>
          <w:rtl w:val="0"/>
          <w:lang w:val="fr-FR"/>
        </w:rPr>
        <w:t>é</w:t>
      </w:r>
      <w:r>
        <w:rPr>
          <w:b w:val="0"/>
          <w:bCs w:val="0"/>
          <w:rtl w:val="0"/>
          <w:lang w:val="fr-FR"/>
        </w:rPr>
        <w:t>pargnent souvent tronc. Dure 2-8 sem</w:t>
      </w:r>
    </w:p>
    <w:p>
      <w:pPr>
        <w:pStyle w:val="Corps"/>
        <w:rPr>
          <w:b w:val="1"/>
          <w:bCs w:val="1"/>
        </w:rPr>
      </w:pPr>
    </w:p>
    <w:p>
      <w:pPr>
        <w:pStyle w:val="Corps"/>
        <w:rPr>
          <w:b w:val="1"/>
          <w:bCs w:val="1"/>
        </w:rPr>
      </w:pPr>
      <w:r>
        <w:rPr>
          <w:b w:val="1"/>
          <w:bCs w:val="1"/>
          <w:rtl w:val="0"/>
          <w:lang w:val="en-US"/>
        </w:rPr>
        <w:t>Rougeole</w:t>
      </w:r>
    </w:p>
    <w:p>
      <w:pPr>
        <w:pStyle w:val="Corps"/>
        <w:rPr>
          <w:i w:val="0"/>
          <w:iCs w:val="0"/>
        </w:rPr>
      </w:pPr>
      <w:r>
        <w:rPr>
          <w:i w:val="0"/>
          <w:iCs w:val="0"/>
          <w:rtl w:val="0"/>
        </w:rPr>
        <w:t>Caus</w:t>
      </w:r>
      <w:r>
        <w:rPr>
          <w:i w:val="0"/>
          <w:iCs w:val="0"/>
          <w:rtl w:val="0"/>
        </w:rPr>
        <w:t>é</w:t>
      </w:r>
      <w:r>
        <w:rPr>
          <w:i w:val="0"/>
          <w:iCs w:val="0"/>
          <w:rtl w:val="0"/>
          <w:lang w:val="fr-FR"/>
        </w:rPr>
        <w:t>e par paramyxovirus. Incubation 8-12 jours. Contagiosit</w:t>
      </w:r>
      <w:r>
        <w:rPr>
          <w:i w:val="0"/>
          <w:iCs w:val="0"/>
          <w:rtl w:val="0"/>
        </w:rPr>
        <w:t xml:space="preserve">é </w:t>
      </w:r>
      <w:r>
        <w:rPr>
          <w:i w:val="0"/>
          <w:iCs w:val="0"/>
          <w:rtl w:val="0"/>
          <w:lang w:val="fr-FR"/>
        </w:rPr>
        <w:t>3-5</w:t>
      </w:r>
      <w:r>
        <w:rPr>
          <w:i w:val="0"/>
          <w:iCs w:val="0"/>
          <w:rtl w:val="0"/>
          <w:lang w:val="fr-FR"/>
        </w:rPr>
        <w:t xml:space="preserve"> jours avant Sx et 4 jours apr</w:t>
      </w:r>
      <w:r>
        <w:rPr>
          <w:i w:val="0"/>
          <w:iCs w:val="0"/>
          <w:rtl w:val="0"/>
          <w:lang w:val="fr-FR"/>
        </w:rPr>
        <w:t>è</w:t>
      </w:r>
      <w:r>
        <w:rPr>
          <w:i w:val="0"/>
          <w:iCs w:val="0"/>
          <w:rtl w:val="0"/>
        </w:rPr>
        <w:t>s d</w:t>
      </w:r>
      <w:r>
        <w:rPr>
          <w:i w:val="0"/>
          <w:iCs w:val="0"/>
          <w:rtl w:val="0"/>
        </w:rPr>
        <w:t>é</w:t>
      </w:r>
      <w:r>
        <w:rPr>
          <w:i w:val="0"/>
          <w:iCs w:val="0"/>
          <w:rtl w:val="0"/>
          <w:lang w:val="en-US"/>
        </w:rPr>
        <w:t>but rash. 1</w:t>
      </w:r>
      <w:r>
        <w:rPr>
          <w:i w:val="0"/>
          <w:iCs w:val="0"/>
          <w:rtl w:val="0"/>
          <w:lang w:val="fr-FR"/>
        </w:rPr>
        <w:t>è</w:t>
      </w:r>
      <w:r>
        <w:rPr>
          <w:i w:val="0"/>
          <w:iCs w:val="0"/>
          <w:rtl w:val="0"/>
          <w:lang w:val="fr-FR"/>
        </w:rPr>
        <w:t>re phase de 3-5 jours de catarrhe avec toux et fi</w:t>
      </w:r>
      <w:r>
        <w:rPr>
          <w:i w:val="0"/>
          <w:iCs w:val="0"/>
          <w:rtl w:val="0"/>
          <w:lang w:val="fr-FR"/>
        </w:rPr>
        <w:t>è</w:t>
      </w:r>
      <w:r>
        <w:rPr>
          <w:i w:val="0"/>
          <w:iCs w:val="0"/>
          <w:rtl w:val="0"/>
          <w:lang w:val="fr-FR"/>
        </w:rPr>
        <w:t xml:space="preserve">vre </w:t>
      </w:r>
      <w:r>
        <w:rPr>
          <w:i w:val="0"/>
          <w:iCs w:val="0"/>
          <w:rtl w:val="0"/>
        </w:rPr>
        <w:t>é</w:t>
      </w:r>
      <w:r>
        <w:rPr>
          <w:i w:val="0"/>
          <w:iCs w:val="0"/>
          <w:rtl w:val="0"/>
        </w:rPr>
        <w:t>lev</w:t>
      </w:r>
      <w:r>
        <w:rPr>
          <w:i w:val="0"/>
          <w:iCs w:val="0"/>
          <w:rtl w:val="0"/>
        </w:rPr>
        <w:t>é</w:t>
      </w:r>
      <w:r>
        <w:rPr>
          <w:i w:val="0"/>
          <w:iCs w:val="0"/>
          <w:rtl w:val="0"/>
          <w:lang w:val="en-US"/>
        </w:rPr>
        <w:t>e. Eryth</w:t>
      </w:r>
      <w:r>
        <w:rPr>
          <w:i w:val="0"/>
          <w:iCs w:val="0"/>
          <w:rtl w:val="0"/>
          <w:lang w:val="fr-FR"/>
        </w:rPr>
        <w:t>è</w:t>
      </w:r>
      <w:r>
        <w:rPr>
          <w:i w:val="0"/>
          <w:iCs w:val="0"/>
          <w:rtl w:val="0"/>
          <w:lang w:val="fr-FR"/>
        </w:rPr>
        <w:t xml:space="preserve">me maculo-papuleux confluant </w:t>
      </w:r>
      <w:r>
        <w:rPr>
          <w:i w:val="0"/>
          <w:iCs w:val="0"/>
          <w:rtl w:val="0"/>
        </w:rPr>
        <w:t>é</w:t>
      </w:r>
      <w:r>
        <w:rPr>
          <w:i w:val="0"/>
          <w:iCs w:val="0"/>
          <w:rtl w:val="0"/>
          <w:lang w:val="fr-FR"/>
        </w:rPr>
        <w:t>voluant de la t</w:t>
      </w:r>
      <w:r>
        <w:rPr>
          <w:i w:val="0"/>
          <w:iCs w:val="0"/>
          <w:rtl w:val="0"/>
          <w:lang w:val="fr-FR"/>
        </w:rPr>
        <w:t>ê</w:t>
      </w:r>
      <w:r>
        <w:rPr>
          <w:i w:val="0"/>
          <w:iCs w:val="0"/>
          <w:rtl w:val="0"/>
        </w:rPr>
        <w:t>te (</w:t>
      </w:r>
      <w:r>
        <w:rPr>
          <w:b w:val="1"/>
          <w:bCs w:val="1"/>
          <w:i w:val="0"/>
          <w:iCs w:val="0"/>
          <w:rtl w:val="0"/>
        </w:rPr>
        <w:t>r</w:t>
      </w:r>
      <w:r>
        <w:rPr>
          <w:b w:val="1"/>
          <w:bCs w:val="1"/>
          <w:i w:val="0"/>
          <w:iCs w:val="0"/>
          <w:rtl w:val="0"/>
        </w:rPr>
        <w:t>é</w:t>
      </w:r>
      <w:r>
        <w:rPr>
          <w:b w:val="1"/>
          <w:bCs w:val="1"/>
          <w:i w:val="0"/>
          <w:iCs w:val="0"/>
          <w:rtl w:val="0"/>
          <w:lang w:val="fr-FR"/>
        </w:rPr>
        <w:t>tro-auriculaire</w:t>
      </w:r>
      <w:r>
        <w:rPr>
          <w:i w:val="0"/>
          <w:iCs w:val="0"/>
          <w:rtl w:val="0"/>
          <w:lang w:val="fr-FR"/>
        </w:rPr>
        <w:t>) aux pieds. Signe de Koplick : petites t</w:t>
      </w:r>
      <w:r>
        <w:rPr>
          <w:i w:val="0"/>
          <w:iCs w:val="0"/>
          <w:rtl w:val="0"/>
        </w:rPr>
        <w:t>â</w:t>
      </w:r>
      <w:r>
        <w:rPr>
          <w:i w:val="0"/>
          <w:iCs w:val="0"/>
          <w:rtl w:val="0"/>
          <w:lang w:val="fr-FR"/>
        </w:rPr>
        <w:t xml:space="preserve">ches en grain de sel </w:t>
      </w:r>
      <w:r>
        <w:rPr>
          <w:i w:val="0"/>
          <w:iCs w:val="0"/>
          <w:rtl w:val="0"/>
          <w:lang w:val="fr-FR"/>
        </w:rPr>
        <w:t xml:space="preserve">à </w:t>
      </w:r>
      <w:r>
        <w:rPr>
          <w:i w:val="0"/>
          <w:iCs w:val="0"/>
          <w:rtl w:val="0"/>
        </w:rPr>
        <w:t>l</w:t>
      </w:r>
      <w:r>
        <w:rPr>
          <w:i w:val="0"/>
          <w:iCs w:val="0"/>
          <w:rtl w:val="0"/>
          <w:lang w:val="fr-FR"/>
        </w:rPr>
        <w:t>’</w:t>
      </w:r>
      <w:r>
        <w:rPr>
          <w:i w:val="0"/>
          <w:iCs w:val="0"/>
          <w:rtl w:val="0"/>
        </w:rPr>
        <w:t>int</w:t>
      </w:r>
      <w:r>
        <w:rPr>
          <w:i w:val="0"/>
          <w:iCs w:val="0"/>
          <w:rtl w:val="0"/>
        </w:rPr>
        <w:t>é</w:t>
      </w:r>
      <w:r>
        <w:rPr>
          <w:i w:val="0"/>
          <w:iCs w:val="0"/>
          <w:rtl w:val="0"/>
          <w:lang w:val="fr-FR"/>
        </w:rPr>
        <w:t>rieur des joues sur muqueuse hyperh</w:t>
      </w:r>
      <w:r>
        <w:rPr>
          <w:i w:val="0"/>
          <w:iCs w:val="0"/>
          <w:rtl w:val="0"/>
        </w:rPr>
        <w:t>é</w:t>
      </w:r>
      <w:r>
        <w:rPr>
          <w:i w:val="0"/>
          <w:iCs w:val="0"/>
          <w:rtl w:val="0"/>
        </w:rPr>
        <w:t>mi</w:t>
      </w:r>
      <w:r>
        <w:rPr>
          <w:i w:val="0"/>
          <w:iCs w:val="0"/>
          <w:rtl w:val="0"/>
        </w:rPr>
        <w:t>é</w:t>
      </w:r>
      <w:r>
        <w:rPr>
          <w:i w:val="0"/>
          <w:iCs w:val="0"/>
          <w:rtl w:val="0"/>
          <w:lang w:val="fr-FR"/>
        </w:rPr>
        <w:t>e entourant l</w:t>
      </w:r>
      <w:r>
        <w:rPr>
          <w:i w:val="0"/>
          <w:iCs w:val="0"/>
          <w:rtl w:val="0"/>
          <w:lang w:val="fr-FR"/>
        </w:rPr>
        <w:t>’</w:t>
      </w:r>
      <w:r>
        <w:rPr>
          <w:i w:val="0"/>
          <w:iCs w:val="0"/>
          <w:rtl w:val="0"/>
          <w:lang w:val="fr-FR"/>
        </w:rPr>
        <w:t>apparition du rash. Conjonctivite avec photophobie.</w:t>
      </w:r>
    </w:p>
    <w:p>
      <w:pPr>
        <w:pStyle w:val="Corps"/>
        <w:rPr>
          <w:i w:val="0"/>
          <w:iCs w:val="0"/>
        </w:rPr>
      </w:pPr>
    </w:p>
    <w:p>
      <w:pPr>
        <w:pStyle w:val="Corps"/>
        <w:rPr>
          <w:i w:val="0"/>
          <w:iCs w:val="0"/>
        </w:rPr>
      </w:pPr>
      <w:r>
        <w:rPr>
          <w:i w:val="0"/>
          <w:iCs w:val="0"/>
          <w:rtl w:val="0"/>
          <w:lang w:val="fr-FR"/>
        </w:rPr>
        <w:t xml:space="preserve">Complications : surtout chez </w:t>
      </w:r>
      <w:r>
        <w:rPr>
          <w:b w:val="1"/>
          <w:bCs w:val="1"/>
          <w:i w:val="0"/>
          <w:iCs w:val="0"/>
          <w:rtl w:val="0"/>
        </w:rPr>
        <w:t>immunocompromis</w:t>
      </w:r>
      <w:r>
        <w:rPr>
          <w:i w:val="0"/>
          <w:iCs w:val="0"/>
          <w:rtl w:val="0"/>
          <w:lang w:val="es-ES_tradnl"/>
        </w:rPr>
        <w:t>. enc</w:t>
      </w:r>
      <w:r>
        <w:rPr>
          <w:i w:val="0"/>
          <w:iCs w:val="0"/>
          <w:rtl w:val="0"/>
        </w:rPr>
        <w:t>é</w:t>
      </w:r>
      <w:r>
        <w:rPr>
          <w:i w:val="0"/>
          <w:iCs w:val="0"/>
          <w:rtl w:val="0"/>
          <w:lang w:val="fr-FR"/>
        </w:rPr>
        <w:t>phalite 1/1000 et panenc</w:t>
      </w:r>
      <w:r>
        <w:rPr>
          <w:i w:val="0"/>
          <w:iCs w:val="0"/>
          <w:rtl w:val="0"/>
        </w:rPr>
        <w:t>é</w:t>
      </w:r>
      <w:r>
        <w:rPr>
          <w:i w:val="0"/>
          <w:iCs w:val="0"/>
          <w:rtl w:val="0"/>
        </w:rPr>
        <w:t>phalite subaigu</w:t>
      </w:r>
      <w:r>
        <w:rPr>
          <w:i w:val="0"/>
          <w:iCs w:val="0"/>
          <w:rtl w:val="0"/>
          <w:lang w:val="nl-NL"/>
        </w:rPr>
        <w:t xml:space="preserve">ë </w:t>
      </w:r>
      <w:r>
        <w:rPr>
          <w:i w:val="0"/>
          <w:iCs w:val="0"/>
          <w:rtl w:val="0"/>
        </w:rPr>
        <w:t>scl</w:t>
      </w:r>
      <w:r>
        <w:rPr>
          <w:i w:val="0"/>
          <w:iCs w:val="0"/>
          <w:rtl w:val="0"/>
        </w:rPr>
        <w:t>é</w:t>
      </w:r>
      <w:r>
        <w:rPr>
          <w:i w:val="0"/>
          <w:iCs w:val="0"/>
          <w:rtl w:val="0"/>
          <w:lang w:val="fr-FR"/>
        </w:rPr>
        <w:t>rosante en moyenne 10 ans suivant la maladie, ?orchite?, surinfection bact</w:t>
      </w:r>
      <w:r>
        <w:rPr>
          <w:i w:val="0"/>
          <w:iCs w:val="0"/>
          <w:rtl w:val="0"/>
        </w:rPr>
        <w:t>é</w:t>
      </w:r>
      <w:r>
        <w:rPr>
          <w:i w:val="0"/>
          <w:iCs w:val="0"/>
          <w:rtl w:val="0"/>
        </w:rPr>
        <w:t xml:space="preserve">rienne pneumonie, pneumonie </w:t>
      </w:r>
      <w:r>
        <w:rPr>
          <w:i w:val="0"/>
          <w:iCs w:val="0"/>
          <w:rtl w:val="0"/>
          <w:lang w:val="fr-FR"/>
        </w:rPr>
        <w:t xml:space="preserve">à </w:t>
      </w:r>
      <w:r>
        <w:rPr>
          <w:i w:val="0"/>
          <w:iCs w:val="0"/>
          <w:rtl w:val="0"/>
          <w:lang w:val="fr-FR"/>
        </w:rPr>
        <w:t>cellules g</w:t>
      </w:r>
      <w:r>
        <w:rPr>
          <w:i w:val="0"/>
          <w:iCs w:val="0"/>
          <w:rtl w:val="0"/>
        </w:rPr>
        <w:t>é</w:t>
      </w:r>
      <w:r>
        <w:rPr>
          <w:i w:val="0"/>
          <w:iCs w:val="0"/>
          <w:rtl w:val="0"/>
          <w:lang w:val="fr-FR"/>
        </w:rPr>
        <w:t>antes chez immunocompromis</w:t>
      </w:r>
    </w:p>
    <w:p>
      <w:pPr>
        <w:pStyle w:val="Corps"/>
        <w:rPr>
          <w:i w:val="0"/>
          <w:iCs w:val="0"/>
        </w:rPr>
      </w:pPr>
    </w:p>
    <w:p>
      <w:pPr>
        <w:pStyle w:val="Corps"/>
        <w:rPr>
          <w:i w:val="0"/>
          <w:iCs w:val="0"/>
        </w:rPr>
      </w:pPr>
      <w:r>
        <w:rPr>
          <w:i w:val="0"/>
          <w:iCs w:val="0"/>
          <w:rtl w:val="0"/>
          <w:lang w:val="fr-FR"/>
        </w:rPr>
        <w:t>Dx : clinique souvent (ex : koplick), s</w:t>
      </w:r>
      <w:r>
        <w:rPr>
          <w:i w:val="0"/>
          <w:iCs w:val="0"/>
          <w:rtl w:val="0"/>
        </w:rPr>
        <w:t>é</w:t>
      </w:r>
      <w:r>
        <w:rPr>
          <w:i w:val="0"/>
          <w:iCs w:val="0"/>
          <w:rtl w:val="0"/>
          <w:lang w:val="fr-FR"/>
        </w:rPr>
        <w:t>rologie IgM &gt; cultures virales difficiles dans sang</w:t>
      </w:r>
    </w:p>
    <w:p>
      <w:pPr>
        <w:pStyle w:val="Corps"/>
        <w:rPr>
          <w:i w:val="0"/>
          <w:iCs w:val="0"/>
        </w:rPr>
      </w:pPr>
    </w:p>
    <w:p>
      <w:pPr>
        <w:pStyle w:val="Corps"/>
        <w:rPr>
          <w:i w:val="0"/>
          <w:iCs w:val="0"/>
        </w:rPr>
      </w:pPr>
      <w:r>
        <w:rPr>
          <w:i w:val="0"/>
          <w:iCs w:val="0"/>
          <w:rtl w:val="0"/>
          <w:lang w:val="fr-FR"/>
        </w:rPr>
        <w:t>Traitement : immnuglobuline max 5 jours post exposition si non vaccin</w:t>
      </w:r>
      <w:r>
        <w:rPr>
          <w:i w:val="0"/>
          <w:iCs w:val="0"/>
          <w:rtl w:val="0"/>
        </w:rPr>
        <w:t xml:space="preserve">é </w:t>
      </w:r>
      <w:r>
        <w:rPr>
          <w:i w:val="0"/>
          <w:iCs w:val="0"/>
          <w:rtl w:val="0"/>
          <w:lang w:val="it-IT"/>
        </w:rPr>
        <w:t>ou immuncompromis, sinon support, ac</w:t>
      </w:r>
      <w:r>
        <w:rPr>
          <w:i w:val="0"/>
          <w:iCs w:val="0"/>
          <w:rtl w:val="0"/>
        </w:rPr>
        <w:t>é</w:t>
      </w:r>
      <w:r>
        <w:rPr>
          <w:i w:val="0"/>
          <w:iCs w:val="0"/>
          <w:rtl w:val="0"/>
        </w:rPr>
        <w:t>taminoph</w:t>
      </w:r>
      <w:r>
        <w:rPr>
          <w:i w:val="0"/>
          <w:iCs w:val="0"/>
          <w:rtl w:val="0"/>
          <w:lang w:val="fr-FR"/>
        </w:rPr>
        <w:t>è</w:t>
      </w:r>
      <w:r>
        <w:rPr>
          <w:i w:val="0"/>
          <w:iCs w:val="0"/>
          <w:rtl w:val="0"/>
          <w:lang w:val="fr-FR"/>
        </w:rPr>
        <w:t>ne et vitamine A si atteinte occulaire ou risque d</w:t>
      </w:r>
      <w:r>
        <w:rPr>
          <w:i w:val="0"/>
          <w:iCs w:val="0"/>
          <w:rtl w:val="0"/>
          <w:lang w:val="fr-FR"/>
        </w:rPr>
        <w:t>’</w:t>
      </w:r>
      <w:r>
        <w:rPr>
          <w:i w:val="0"/>
          <w:iCs w:val="0"/>
          <w:rtl w:val="0"/>
          <w:lang w:val="fr-FR"/>
        </w:rPr>
        <w:t>apport alimentaire insuffisant/malabsorption</w:t>
      </w:r>
      <w:r>
        <w:rPr>
          <w:i w:val="0"/>
          <w:iCs w:val="0"/>
        </w:rPr>
        <w:drawing>
          <wp:anchor distT="152400" distB="152400" distL="152400" distR="152400" simplePos="0" relativeHeight="251666432" behindDoc="0" locked="0" layoutInCell="1" allowOverlap="0">
            <wp:simplePos x="0" y="0"/>
            <wp:positionH relativeFrom="column">
              <wp:align>left</wp:align>
            </wp:positionH>
            <wp:positionV relativeFrom="line">
              <wp:posOffset>0</wp:posOffset>
            </wp:positionV>
            <wp:extent cx="2661677" cy="1778000"/>
            <wp:effectExtent l="0" t="0" r="0" b="0"/>
            <wp:wrapThrough wrapText="right" distL="152400" distR="152400">
              <wp:wrapPolygon edited="1">
                <wp:start x="0" y="0"/>
                <wp:lineTo x="21600" y="0"/>
                <wp:lineTo x="21600" y="21600"/>
                <wp:lineTo x="0" y="21600"/>
                <wp:lineTo x="0" y="0"/>
              </wp:wrapPolygon>
            </wp:wrapThrough>
            <wp:docPr id="1073741897" name="officeArt object"/>
            <wp:cNvGraphicFramePr/>
            <a:graphic xmlns:a="http://schemas.openxmlformats.org/drawingml/2006/main">
              <a:graphicData uri="http://schemas.openxmlformats.org/drawingml/2006/picture">
                <pic:pic xmlns:pic="http://schemas.openxmlformats.org/drawingml/2006/picture">
                  <pic:nvPicPr>
                    <pic:cNvPr id="1073741897" name="droppedImage.png"/>
                    <pic:cNvPicPr>
                      <a:picLocks noChangeAspect="1"/>
                    </pic:cNvPicPr>
                  </pic:nvPicPr>
                  <pic:blipFill>
                    <a:blip r:embed="rId73">
                      <a:extLst/>
                    </a:blip>
                    <a:stretch>
                      <a:fillRect/>
                    </a:stretch>
                  </pic:blipFill>
                  <pic:spPr>
                    <a:xfrm>
                      <a:off x="0" y="0"/>
                      <a:ext cx="2661677" cy="1778000"/>
                    </a:xfrm>
                    <a:prstGeom prst="rect">
                      <a:avLst/>
                    </a:prstGeom>
                    <a:ln w="12700" cap="flat">
                      <a:noFill/>
                      <a:miter lim="400000"/>
                    </a:ln>
                    <a:effectLst/>
                  </pic:spPr>
                </pic:pic>
              </a:graphicData>
            </a:graphic>
          </wp:anchor>
        </w:drawing>
      </w:r>
      <w:r>
        <w:rPr>
          <w:i w:val="0"/>
          <w:iCs w:val="0"/>
        </w:rPr>
        <w:drawing>
          <wp:inline distT="0" distB="0" distL="0" distR="0">
            <wp:extent cx="2938426" cy="3390900"/>
            <wp:effectExtent l="72617" t="62524" r="72617" b="62524"/>
            <wp:docPr id="1073741898" name="officeArt object"/>
            <wp:cNvGraphicFramePr/>
            <a:graphic xmlns:a="http://schemas.openxmlformats.org/drawingml/2006/main">
              <a:graphicData uri="http://schemas.openxmlformats.org/drawingml/2006/picture">
                <pic:pic xmlns:pic="http://schemas.openxmlformats.org/drawingml/2006/picture">
                  <pic:nvPicPr>
                    <pic:cNvPr id="1073741898" name="droppedImage.png"/>
                    <pic:cNvPicPr>
                      <a:picLocks noChangeAspect="1"/>
                    </pic:cNvPicPr>
                  </pic:nvPicPr>
                  <pic:blipFill>
                    <a:blip r:embed="rId74">
                      <a:extLst/>
                    </a:blip>
                    <a:stretch>
                      <a:fillRect/>
                    </a:stretch>
                  </pic:blipFill>
                  <pic:spPr>
                    <a:xfrm rot="21449872">
                      <a:off x="0" y="0"/>
                      <a:ext cx="2938426" cy="3390900"/>
                    </a:xfrm>
                    <a:prstGeom prst="rect">
                      <a:avLst/>
                    </a:prstGeom>
                    <a:ln w="12700" cap="flat">
                      <a:noFill/>
                      <a:miter lim="400000"/>
                    </a:ln>
                    <a:effectLst/>
                  </pic:spPr>
                </pic:pic>
              </a:graphicData>
            </a:graphic>
          </wp:inline>
        </w:drawing>
      </w:r>
      <w:r>
        <w:rPr>
          <w:i w:val="0"/>
          <w:iCs w:val="0"/>
        </w:rPr>
        <w:drawing>
          <wp:anchor distT="152400" distB="152400" distL="152400" distR="152400" simplePos="0" relativeHeight="251667456" behindDoc="0" locked="0" layoutInCell="1" allowOverlap="0">
            <wp:simplePos x="0" y="0"/>
            <wp:positionH relativeFrom="column">
              <wp:align>left</wp:align>
            </wp:positionH>
            <wp:positionV relativeFrom="line">
              <wp:posOffset>0</wp:posOffset>
            </wp:positionV>
            <wp:extent cx="2648309" cy="1993900"/>
            <wp:effectExtent l="0" t="0" r="0" b="0"/>
            <wp:wrapThrough wrapText="right" distL="152400" distR="152400">
              <wp:wrapPolygon edited="1">
                <wp:start x="0" y="0"/>
                <wp:lineTo x="21600" y="0"/>
                <wp:lineTo x="21600" y="21600"/>
                <wp:lineTo x="0" y="21600"/>
                <wp:lineTo x="0" y="0"/>
              </wp:wrapPolygon>
            </wp:wrapThrough>
            <wp:docPr id="1073741899" name="officeArt object"/>
            <wp:cNvGraphicFramePr/>
            <a:graphic xmlns:a="http://schemas.openxmlformats.org/drawingml/2006/main">
              <a:graphicData uri="http://schemas.openxmlformats.org/drawingml/2006/picture">
                <pic:pic xmlns:pic="http://schemas.openxmlformats.org/drawingml/2006/picture">
                  <pic:nvPicPr>
                    <pic:cNvPr id="1073741899" name="droppedImage.png"/>
                    <pic:cNvPicPr>
                      <a:picLocks noChangeAspect="1"/>
                    </pic:cNvPicPr>
                  </pic:nvPicPr>
                  <pic:blipFill>
                    <a:blip r:embed="rId75">
                      <a:extLst/>
                    </a:blip>
                    <a:stretch>
                      <a:fillRect/>
                    </a:stretch>
                  </pic:blipFill>
                  <pic:spPr>
                    <a:xfrm>
                      <a:off x="0" y="0"/>
                      <a:ext cx="2648309" cy="1993900"/>
                    </a:xfrm>
                    <a:prstGeom prst="rect">
                      <a:avLst/>
                    </a:prstGeom>
                    <a:ln w="12700" cap="flat">
                      <a:noFill/>
                      <a:miter lim="400000"/>
                    </a:ln>
                    <a:effectLst/>
                  </pic:spPr>
                </pic:pic>
              </a:graphicData>
            </a:graphic>
          </wp:anchor>
        </w:drawing>
      </w:r>
    </w:p>
    <w:p>
      <w:pPr>
        <w:pStyle w:val="Corps"/>
        <w:rPr>
          <w:i w:val="0"/>
          <w:iCs w:val="0"/>
        </w:rPr>
      </w:pPr>
    </w:p>
    <w:p>
      <w:pPr>
        <w:pStyle w:val="Corps"/>
        <w:bidi w:val="0"/>
      </w:pPr>
    </w:p>
    <w:p>
      <w:pPr>
        <w:pStyle w:val="Corps"/>
        <w:rPr>
          <w:b w:val="1"/>
          <w:bCs w:val="1"/>
        </w:rPr>
      </w:pPr>
      <w:r>
        <w:rPr>
          <w:b w:val="1"/>
          <w:bCs w:val="1"/>
          <w:rtl w:val="0"/>
          <w:lang w:val="it-IT"/>
        </w:rPr>
        <w:t>Varicelle</w:t>
      </w:r>
    </w:p>
    <w:p>
      <w:pPr>
        <w:pStyle w:val="Corps"/>
        <w:rPr>
          <w:i w:val="0"/>
          <w:iCs w:val="0"/>
        </w:rPr>
      </w:pPr>
      <w:r>
        <w:rPr>
          <w:i w:val="0"/>
          <w:iCs w:val="0"/>
          <w:rtl w:val="0"/>
        </w:rPr>
        <w:t>Caus</w:t>
      </w:r>
      <w:r>
        <w:rPr>
          <w:i w:val="0"/>
          <w:iCs w:val="0"/>
          <w:rtl w:val="0"/>
        </w:rPr>
        <w:t>é</w:t>
      </w:r>
      <w:r>
        <w:rPr>
          <w:i w:val="0"/>
          <w:iCs w:val="0"/>
          <w:rtl w:val="0"/>
          <w:lang w:val="fr-FR"/>
        </w:rPr>
        <w:t xml:space="preserve">e par </w:t>
      </w:r>
      <w:r>
        <w:rPr>
          <w:i w:val="1"/>
          <w:iCs w:val="1"/>
          <w:rtl w:val="0"/>
          <w:lang w:val="it-IT"/>
        </w:rPr>
        <w:t>Herpes virus Varicella VZV</w:t>
      </w:r>
      <w:r>
        <w:rPr>
          <w:i w:val="0"/>
          <w:iCs w:val="0"/>
          <w:rtl w:val="0"/>
          <w:lang w:val="fr-FR"/>
        </w:rPr>
        <w:t>. incubation 10-21 jours. Un ou deux jours de fi</w:t>
      </w:r>
      <w:r>
        <w:rPr>
          <w:i w:val="0"/>
          <w:iCs w:val="0"/>
          <w:rtl w:val="0"/>
          <w:lang w:val="fr-FR"/>
        </w:rPr>
        <w:t>è</w:t>
      </w:r>
      <w:r>
        <w:rPr>
          <w:i w:val="0"/>
          <w:iCs w:val="0"/>
          <w:rtl w:val="0"/>
          <w:lang w:val="fr-FR"/>
        </w:rPr>
        <w:t xml:space="preserve">vre peu </w:t>
      </w:r>
      <w:r>
        <w:rPr>
          <w:i w:val="0"/>
          <w:iCs w:val="0"/>
          <w:rtl w:val="0"/>
        </w:rPr>
        <w:t>é</w:t>
      </w:r>
      <w:r>
        <w:rPr>
          <w:i w:val="0"/>
          <w:iCs w:val="0"/>
          <w:rtl w:val="0"/>
        </w:rPr>
        <w:t>lev</w:t>
      </w:r>
      <w:r>
        <w:rPr>
          <w:i w:val="0"/>
          <w:iCs w:val="0"/>
          <w:rtl w:val="0"/>
        </w:rPr>
        <w:t>é</w:t>
      </w:r>
      <w:r>
        <w:rPr>
          <w:i w:val="0"/>
          <w:iCs w:val="0"/>
          <w:rtl w:val="0"/>
          <w:lang w:val="fr-FR"/>
        </w:rPr>
        <w:t>e, puis macules eryth</w:t>
      </w:r>
      <w:r>
        <w:rPr>
          <w:i w:val="0"/>
          <w:iCs w:val="0"/>
          <w:rtl w:val="0"/>
        </w:rPr>
        <w:t>é</w:t>
      </w:r>
      <w:r>
        <w:rPr>
          <w:i w:val="0"/>
          <w:iCs w:val="0"/>
          <w:rtl w:val="0"/>
          <w:lang w:val="fr-FR"/>
        </w:rPr>
        <w:t>mateuses -&gt; v</w:t>
      </w:r>
      <w:r>
        <w:rPr>
          <w:i w:val="0"/>
          <w:iCs w:val="0"/>
          <w:rtl w:val="0"/>
        </w:rPr>
        <w:t>é</w:t>
      </w:r>
      <w:r>
        <w:rPr>
          <w:i w:val="0"/>
          <w:iCs w:val="0"/>
          <w:rtl w:val="0"/>
          <w:lang w:val="fr-FR"/>
        </w:rPr>
        <w:t>sicules -&gt; ass</w:t>
      </w:r>
      <w:r>
        <w:rPr>
          <w:i w:val="0"/>
          <w:iCs w:val="0"/>
          <w:rtl w:val="0"/>
          <w:lang w:val="fr-FR"/>
        </w:rPr>
        <w:t>è</w:t>
      </w:r>
      <w:r>
        <w:rPr>
          <w:i w:val="0"/>
          <w:iCs w:val="0"/>
          <w:rtl w:val="0"/>
          <w:lang w:val="fr-FR"/>
        </w:rPr>
        <w:t>chent et deviennent cro</w:t>
      </w:r>
      <w:r>
        <w:rPr>
          <w:i w:val="0"/>
          <w:iCs w:val="0"/>
          <w:rtl w:val="0"/>
          <w:lang w:val="fr-FR"/>
        </w:rPr>
        <w:t>û</w:t>
      </w:r>
      <w:r>
        <w:rPr>
          <w:i w:val="0"/>
          <w:iCs w:val="0"/>
          <w:rtl w:val="0"/>
          <w:lang w:val="fr-FR"/>
        </w:rPr>
        <w:t>tes en 3-4jours. Prurit important. D</w:t>
      </w:r>
      <w:r>
        <w:rPr>
          <w:i w:val="0"/>
          <w:iCs w:val="0"/>
          <w:rtl w:val="0"/>
        </w:rPr>
        <w:t>é</w:t>
      </w:r>
      <w:r>
        <w:rPr>
          <w:i w:val="0"/>
          <w:iCs w:val="0"/>
          <w:rtl w:val="0"/>
          <w:lang w:val="fr-FR"/>
        </w:rPr>
        <w:t>but cuir chevelu, visage, tronc. Muqueuses g</w:t>
      </w:r>
      <w:r>
        <w:rPr>
          <w:i w:val="0"/>
          <w:iCs w:val="0"/>
          <w:rtl w:val="0"/>
        </w:rPr>
        <w:t>é</w:t>
      </w:r>
      <w:r>
        <w:rPr>
          <w:i w:val="0"/>
          <w:iCs w:val="0"/>
          <w:rtl w:val="0"/>
        </w:rPr>
        <w:t>n</w:t>
      </w:r>
      <w:r>
        <w:rPr>
          <w:i w:val="0"/>
          <w:iCs w:val="0"/>
          <w:rtl w:val="0"/>
        </w:rPr>
        <w:t>é</w:t>
      </w:r>
      <w:r>
        <w:rPr>
          <w:i w:val="0"/>
          <w:iCs w:val="0"/>
          <w:rtl w:val="0"/>
          <w:lang w:val="fr-FR"/>
        </w:rPr>
        <w:t>ralement atteintes. Quantit</w:t>
      </w:r>
      <w:r>
        <w:rPr>
          <w:i w:val="0"/>
          <w:iCs w:val="0"/>
          <w:rtl w:val="0"/>
        </w:rPr>
        <w:t xml:space="preserve">é </w:t>
      </w:r>
      <w:r>
        <w:rPr>
          <w:i w:val="0"/>
          <w:iCs w:val="0"/>
          <w:rtl w:val="0"/>
        </w:rPr>
        <w:t>tr</w:t>
      </w:r>
      <w:r>
        <w:rPr>
          <w:i w:val="0"/>
          <w:iCs w:val="0"/>
          <w:rtl w:val="0"/>
          <w:lang w:val="fr-FR"/>
        </w:rPr>
        <w:t>è</w:t>
      </w:r>
      <w:r>
        <w:rPr>
          <w:i w:val="0"/>
          <w:iCs w:val="0"/>
          <w:rtl w:val="0"/>
          <w:lang w:val="fr-FR"/>
        </w:rPr>
        <w:t>s variables de l</w:t>
      </w:r>
      <w:r>
        <w:rPr>
          <w:i w:val="0"/>
          <w:iCs w:val="0"/>
          <w:rtl w:val="0"/>
        </w:rPr>
        <w:t>é</w:t>
      </w:r>
      <w:r>
        <w:rPr>
          <w:i w:val="0"/>
          <w:iCs w:val="0"/>
          <w:rtl w:val="0"/>
          <w:lang w:val="en-US"/>
        </w:rPr>
        <w:t>sions, pr</w:t>
      </w:r>
      <w:r>
        <w:rPr>
          <w:i w:val="0"/>
          <w:iCs w:val="0"/>
          <w:rtl w:val="0"/>
        </w:rPr>
        <w:t>é</w:t>
      </w:r>
      <w:r>
        <w:rPr>
          <w:i w:val="0"/>
          <w:iCs w:val="0"/>
          <w:rtl w:val="0"/>
          <w:lang w:val="fr-FR"/>
        </w:rPr>
        <w:t>sence de l</w:t>
      </w:r>
      <w:r>
        <w:rPr>
          <w:i w:val="0"/>
          <w:iCs w:val="0"/>
          <w:rtl w:val="0"/>
        </w:rPr>
        <w:t>é</w:t>
      </w:r>
      <w:r>
        <w:rPr>
          <w:i w:val="0"/>
          <w:iCs w:val="0"/>
          <w:rtl w:val="0"/>
          <w:lang w:val="fr-FR"/>
        </w:rPr>
        <w:t>sions de tous les degr</w:t>
      </w:r>
      <w:r>
        <w:rPr>
          <w:i w:val="0"/>
          <w:iCs w:val="0"/>
          <w:rtl w:val="0"/>
        </w:rPr>
        <w:t xml:space="preserve">é </w:t>
      </w:r>
      <w:r>
        <w:rPr>
          <w:i w:val="0"/>
          <w:iCs w:val="0"/>
          <w:rtl w:val="0"/>
        </w:rPr>
        <w:t>d</w:t>
      </w:r>
      <w:r>
        <w:rPr>
          <w:i w:val="0"/>
          <w:iCs w:val="0"/>
          <w:rtl w:val="0"/>
          <w:lang w:val="fr-FR"/>
        </w:rPr>
        <w:t>’é</w:t>
      </w:r>
      <w:r>
        <w:rPr>
          <w:i w:val="0"/>
          <w:iCs w:val="0"/>
          <w:rtl w:val="0"/>
          <w:lang w:val="fr-FR"/>
        </w:rPr>
        <w:t>volution est typique (macule, v</w:t>
      </w:r>
      <w:r>
        <w:rPr>
          <w:i w:val="0"/>
          <w:iCs w:val="0"/>
          <w:rtl w:val="0"/>
        </w:rPr>
        <w:t>é</w:t>
      </w:r>
      <w:r>
        <w:rPr>
          <w:i w:val="0"/>
          <w:iCs w:val="0"/>
          <w:rtl w:val="0"/>
        </w:rPr>
        <w:t>sicules, cro</w:t>
      </w:r>
      <w:r>
        <w:rPr>
          <w:i w:val="0"/>
          <w:iCs w:val="0"/>
          <w:rtl w:val="0"/>
          <w:lang w:val="fr-FR"/>
        </w:rPr>
        <w:t>û</w:t>
      </w:r>
      <w:r>
        <w:rPr>
          <w:i w:val="0"/>
          <w:iCs w:val="0"/>
          <w:rtl w:val="0"/>
        </w:rPr>
        <w:t>tes).</w:t>
      </w:r>
    </w:p>
    <w:p>
      <w:pPr>
        <w:pStyle w:val="Corps"/>
        <w:rPr>
          <w:i w:val="0"/>
          <w:iCs w:val="0"/>
        </w:rPr>
      </w:pPr>
    </w:p>
    <w:p>
      <w:pPr>
        <w:pStyle w:val="Corps"/>
        <w:rPr>
          <w:i w:val="0"/>
          <w:iCs w:val="0"/>
        </w:rPr>
      </w:pPr>
      <w:r>
        <w:rPr>
          <w:i w:val="0"/>
          <w:iCs w:val="0"/>
          <w:rtl w:val="0"/>
          <w:lang w:val="en-US"/>
        </w:rPr>
        <w:t>Complications : surinfection bact</w:t>
      </w:r>
      <w:r>
        <w:rPr>
          <w:i w:val="0"/>
          <w:iCs w:val="0"/>
          <w:rtl w:val="0"/>
        </w:rPr>
        <w:t>é</w:t>
      </w:r>
      <w:r>
        <w:rPr>
          <w:i w:val="0"/>
          <w:iCs w:val="0"/>
          <w:rtl w:val="0"/>
          <w:lang w:val="fr-FR"/>
        </w:rPr>
        <w:t xml:space="preserve">rienne SGA/staph Aureus </w:t>
      </w:r>
      <w:r>
        <w:rPr>
          <w:i w:val="0"/>
          <w:iCs w:val="0"/>
          <w:rtl w:val="0"/>
          <w:lang w:val="fr-FR"/>
        </w:rPr>
        <w:t xml:space="preserve">à </w:t>
      </w:r>
      <w:r>
        <w:rPr>
          <w:i w:val="0"/>
          <w:iCs w:val="0"/>
          <w:rtl w:val="0"/>
          <w:lang w:val="fr-FR"/>
        </w:rPr>
        <w:t>risque de devenir invasive. Pneumonie virale s</w:t>
      </w:r>
      <w:r>
        <w:rPr>
          <w:i w:val="0"/>
          <w:iCs w:val="0"/>
          <w:rtl w:val="0"/>
        </w:rPr>
        <w:t>é</w:t>
      </w:r>
      <w:r>
        <w:rPr>
          <w:i w:val="0"/>
          <w:iCs w:val="0"/>
          <w:rtl w:val="0"/>
        </w:rPr>
        <w:t>v</w:t>
      </w:r>
      <w:r>
        <w:rPr>
          <w:i w:val="0"/>
          <w:iCs w:val="0"/>
          <w:rtl w:val="0"/>
          <w:lang w:val="fr-FR"/>
        </w:rPr>
        <w:t>è</w:t>
      </w:r>
      <w:r>
        <w:rPr>
          <w:i w:val="0"/>
          <w:iCs w:val="0"/>
          <w:rtl w:val="0"/>
          <w:lang w:val="fr-FR"/>
        </w:rPr>
        <w:t>re, surtout chez adulte, femme enceinte et immunocompromis. Ataxie c</w:t>
      </w:r>
      <w:r>
        <w:rPr>
          <w:i w:val="0"/>
          <w:iCs w:val="0"/>
          <w:rtl w:val="0"/>
        </w:rPr>
        <w:t>é</w:t>
      </w:r>
      <w:r>
        <w:rPr>
          <w:i w:val="0"/>
          <w:iCs w:val="0"/>
          <w:rtl w:val="0"/>
          <w:lang w:val="fr-FR"/>
        </w:rPr>
        <w:t>rebelleuse post-infectieuse. Syndrome de Reye (surtout si aspirine), varicelle h</w:t>
      </w:r>
      <w:r>
        <w:rPr>
          <w:i w:val="0"/>
          <w:iCs w:val="0"/>
          <w:rtl w:val="0"/>
        </w:rPr>
        <w:t>é</w:t>
      </w:r>
      <w:r>
        <w:rPr>
          <w:i w:val="0"/>
          <w:iCs w:val="0"/>
          <w:rtl w:val="0"/>
          <w:lang w:val="fr-FR"/>
        </w:rPr>
        <w:t>morragique, Zona lors r</w:t>
      </w:r>
      <w:r>
        <w:rPr>
          <w:i w:val="0"/>
          <w:iCs w:val="0"/>
          <w:rtl w:val="0"/>
        </w:rPr>
        <w:t>é</w:t>
      </w:r>
      <w:r>
        <w:rPr>
          <w:i w:val="0"/>
          <w:iCs w:val="0"/>
          <w:rtl w:val="0"/>
          <w:lang w:val="fr-FR"/>
        </w:rPr>
        <w:t>activation. Autres (enc</w:t>
      </w:r>
      <w:r>
        <w:rPr>
          <w:i w:val="0"/>
          <w:iCs w:val="0"/>
          <w:rtl w:val="0"/>
        </w:rPr>
        <w:t>é</w:t>
      </w:r>
      <w:r>
        <w:rPr>
          <w:i w:val="0"/>
          <w:iCs w:val="0"/>
          <w:rtl w:val="0"/>
        </w:rPr>
        <w:t>phalite/my</w:t>
      </w:r>
      <w:r>
        <w:rPr>
          <w:i w:val="0"/>
          <w:iCs w:val="0"/>
          <w:rtl w:val="0"/>
        </w:rPr>
        <w:t>é</w:t>
      </w:r>
      <w:r>
        <w:rPr>
          <w:i w:val="0"/>
          <w:iCs w:val="0"/>
          <w:rtl w:val="0"/>
        </w:rPr>
        <w:t>lite/purpura/etc.)</w:t>
      </w:r>
    </w:p>
    <w:p>
      <w:pPr>
        <w:pStyle w:val="Corps"/>
        <w:rPr>
          <w:i w:val="0"/>
          <w:iCs w:val="0"/>
        </w:rPr>
      </w:pPr>
    </w:p>
    <w:p>
      <w:pPr>
        <w:pStyle w:val="Corps"/>
        <w:rPr>
          <w:i w:val="0"/>
          <w:iCs w:val="0"/>
        </w:rPr>
      </w:pPr>
      <w:r>
        <w:rPr>
          <w:i w:val="0"/>
          <w:iCs w:val="0"/>
          <w:rtl w:val="0"/>
          <w:lang w:val="fr-FR"/>
        </w:rPr>
        <w:t>Dx : clinique, ou PCR liquide v</w:t>
      </w:r>
      <w:r>
        <w:rPr>
          <w:i w:val="0"/>
          <w:iCs w:val="0"/>
          <w:rtl w:val="0"/>
        </w:rPr>
        <w:t>é</w:t>
      </w:r>
      <w:r>
        <w:rPr>
          <w:i w:val="0"/>
          <w:iCs w:val="0"/>
          <w:rtl w:val="0"/>
          <w:lang w:val="fr-FR"/>
        </w:rPr>
        <w:t>sicule, culture de s</w:t>
      </w:r>
      <w:r>
        <w:rPr>
          <w:i w:val="0"/>
          <w:iCs w:val="0"/>
          <w:rtl w:val="0"/>
        </w:rPr>
        <w:t>é</w:t>
      </w:r>
      <w:r>
        <w:rPr>
          <w:i w:val="0"/>
          <w:iCs w:val="0"/>
          <w:rtl w:val="0"/>
        </w:rPr>
        <w:t>cr</w:t>
      </w:r>
      <w:r>
        <w:rPr>
          <w:i w:val="0"/>
          <w:iCs w:val="0"/>
          <w:rtl w:val="0"/>
        </w:rPr>
        <w:t>é</w:t>
      </w:r>
      <w:r>
        <w:rPr>
          <w:i w:val="0"/>
          <w:iCs w:val="0"/>
          <w:rtl w:val="0"/>
          <w:lang w:val="fr-FR"/>
        </w:rPr>
        <w:t>tions respiratoires, anticorps permet diagnostic r</w:t>
      </w:r>
      <w:r>
        <w:rPr>
          <w:i w:val="0"/>
          <w:iCs w:val="0"/>
          <w:rtl w:val="0"/>
        </w:rPr>
        <w:t>é</w:t>
      </w:r>
      <w:r>
        <w:rPr>
          <w:i w:val="0"/>
          <w:iCs w:val="0"/>
          <w:rtl w:val="0"/>
          <w:lang w:val="fr-FR"/>
        </w:rPr>
        <w:t>trospectif.</w:t>
      </w:r>
    </w:p>
    <w:p>
      <w:pPr>
        <w:pStyle w:val="Corps"/>
        <w:rPr>
          <w:i w:val="0"/>
          <w:iCs w:val="0"/>
        </w:rPr>
      </w:pPr>
    </w:p>
    <w:p>
      <w:pPr>
        <w:pStyle w:val="Corps"/>
        <w:rPr>
          <w:i w:val="1"/>
          <w:iCs w:val="1"/>
        </w:rPr>
      </w:pPr>
      <w:r>
        <w:rPr>
          <w:i w:val="0"/>
          <w:iCs w:val="0"/>
          <w:rtl w:val="0"/>
          <w:lang w:val="fr-FR"/>
        </w:rPr>
        <w:t>Traitement : acyclovir IV si immunsupprim</w:t>
      </w:r>
      <w:r>
        <w:rPr>
          <w:i w:val="0"/>
          <w:iCs w:val="0"/>
          <w:rtl w:val="0"/>
        </w:rPr>
        <w:t xml:space="preserve">é </w:t>
      </w:r>
      <w:r>
        <w:rPr>
          <w:i w:val="0"/>
          <w:iCs w:val="0"/>
          <w:rtl w:val="0"/>
          <w:lang w:val="fr-FR"/>
        </w:rPr>
        <w:t>ou &gt; 12 ans x 5-7 jr. Traitement antihistaminique pour prurit. Trait</w:t>
      </w:r>
      <w:r>
        <w:rPr>
          <w:i w:val="0"/>
          <w:iCs w:val="0"/>
          <w:rtl w:val="0"/>
        </w:rPr>
        <w:t xml:space="preserve">é </w:t>
      </w:r>
      <w:r>
        <w:rPr>
          <w:i w:val="0"/>
          <w:iCs w:val="0"/>
          <w:rtl w:val="0"/>
          <w:lang w:val="en-US"/>
        </w:rPr>
        <w:t>surinfection bact</w:t>
      </w:r>
      <w:r>
        <w:rPr>
          <w:i w:val="0"/>
          <w:iCs w:val="0"/>
          <w:rtl w:val="0"/>
        </w:rPr>
        <w:t>é</w:t>
      </w:r>
      <w:r>
        <w:rPr>
          <w:i w:val="0"/>
          <w:iCs w:val="0"/>
          <w:rtl w:val="0"/>
          <w:lang w:val="fr-FR"/>
        </w:rPr>
        <w:t>rienne PRN (imp</w:t>
      </w:r>
      <w:r>
        <w:rPr>
          <w:i w:val="0"/>
          <w:iCs w:val="0"/>
          <w:rtl w:val="0"/>
        </w:rPr>
        <w:t>é</w:t>
      </w:r>
      <w:r>
        <w:rPr>
          <w:i w:val="0"/>
          <w:iCs w:val="0"/>
          <w:rtl w:val="0"/>
          <w:lang w:val="pt-PT"/>
        </w:rPr>
        <w:t>tigo)</w:t>
      </w:r>
    </w:p>
    <w:p>
      <w:pPr>
        <w:pStyle w:val="Corps"/>
        <w:rPr>
          <w:b w:val="1"/>
          <w:bCs w:val="1"/>
        </w:rPr>
      </w:pPr>
    </w:p>
    <w:p>
      <w:pPr>
        <w:pStyle w:val="Corps"/>
        <w:rPr>
          <w:b w:val="1"/>
          <w:bCs w:val="1"/>
        </w:rPr>
      </w:pPr>
      <w:r>
        <w:rPr>
          <w:b w:val="1"/>
          <w:bCs w:val="1"/>
          <w:rtl w:val="0"/>
          <w:lang w:val="fr-FR"/>
        </w:rPr>
        <w:t>Dermatite s</w:t>
      </w:r>
      <w:r>
        <w:rPr>
          <w:b w:val="1"/>
          <w:bCs w:val="1"/>
          <w:rtl w:val="0"/>
          <w:lang w:val="fr-FR"/>
        </w:rPr>
        <w:t>é</w:t>
      </w:r>
      <w:r>
        <w:rPr>
          <w:b w:val="1"/>
          <w:bCs w:val="1"/>
          <w:rtl w:val="0"/>
          <w:lang w:val="fr-FR"/>
        </w:rPr>
        <w:t>borrh</w:t>
      </w:r>
      <w:r>
        <w:rPr>
          <w:b w:val="1"/>
          <w:bCs w:val="1"/>
          <w:rtl w:val="0"/>
          <w:lang w:val="fr-FR"/>
        </w:rPr>
        <w:t>é</w:t>
      </w:r>
      <w:r>
        <w:rPr>
          <w:b w:val="1"/>
          <w:bCs w:val="1"/>
          <w:rtl w:val="0"/>
          <w:lang w:val="fr-FR"/>
        </w:rPr>
        <w:t>ique</w:t>
      </w:r>
    </w:p>
    <w:p>
      <w:pPr>
        <w:pStyle w:val="Corps"/>
        <w:bidi w:val="0"/>
      </w:pPr>
      <w:r>
        <w:rPr>
          <w:rtl w:val="0"/>
          <w:lang w:val="fr-FR"/>
        </w:rPr>
        <w:t>Atteint le scalp et les zones intertrignineuses entre 6 semaines et 12 mois chez l</w:t>
      </w:r>
      <w:r>
        <w:rPr>
          <w:rtl w:val="0"/>
          <w:lang w:val="fr-FR"/>
        </w:rPr>
        <w:t>’</w:t>
      </w:r>
      <w:r>
        <w:rPr>
          <w:rtl w:val="0"/>
          <w:lang w:val="fr-FR"/>
        </w:rPr>
        <w:t xml:space="preserve">enfant. </w:t>
      </w:r>
      <w:r>
        <w:rPr>
          <w:rtl w:val="0"/>
          <w:lang w:val="fr-FR"/>
        </w:rPr>
        <w:t>É</w:t>
      </w:r>
      <w:r>
        <w:rPr>
          <w:rtl w:val="0"/>
          <w:lang w:val="fr-FR"/>
        </w:rPr>
        <w:t>tiologie inconnue. Peut se compliquer d</w:t>
      </w:r>
      <w:r>
        <w:rPr>
          <w:rtl w:val="0"/>
          <w:lang w:val="fr-FR"/>
        </w:rPr>
        <w:t>’</w:t>
      </w:r>
      <w:r>
        <w:rPr>
          <w:rtl w:val="0"/>
          <w:lang w:val="fr-FR"/>
        </w:rPr>
        <w:t xml:space="preserve">infection </w:t>
      </w:r>
      <w:r>
        <w:rPr>
          <w:rtl w:val="0"/>
          <w:lang w:val="fr-FR"/>
        </w:rPr>
        <w:t xml:space="preserve">à </w:t>
      </w:r>
      <w:r>
        <w:rPr>
          <w:rtl w:val="0"/>
          <w:lang w:val="fr-FR"/>
        </w:rPr>
        <w:t>candida. Trait</w:t>
      </w:r>
      <w:r>
        <w:rPr>
          <w:rtl w:val="0"/>
          <w:lang w:val="fr-FR"/>
        </w:rPr>
        <w:t>é</w:t>
      </w:r>
      <w:r>
        <w:rPr>
          <w:rtl w:val="0"/>
          <w:lang w:val="fr-FR"/>
        </w:rPr>
        <w:t>e par arr</w:t>
      </w:r>
      <w:r>
        <w:rPr>
          <w:rtl w:val="0"/>
          <w:lang w:val="fr-FR"/>
        </w:rPr>
        <w:t>ê</w:t>
      </w:r>
      <w:r>
        <w:rPr>
          <w:rtl w:val="0"/>
          <w:lang w:val="fr-FR"/>
        </w:rPr>
        <w:t xml:space="preserve">t savon et </w:t>
      </w:r>
      <w:r>
        <w:rPr>
          <w:rtl w:val="0"/>
          <w:lang w:val="fr-FR"/>
        </w:rPr>
        <w:t>«</w:t>
      </w:r>
      <w:r>
        <w:rPr>
          <w:rtl w:val="0"/>
          <w:lang w:val="fr-FR"/>
        </w:rPr>
        <w:t>mild tar shampoo</w:t>
      </w:r>
      <w:r>
        <w:rPr>
          <w:rtl w:val="0"/>
          <w:lang w:val="fr-FR"/>
        </w:rPr>
        <w:t>»</w:t>
      </w:r>
    </w:p>
    <w:p>
      <w:pPr>
        <w:pStyle w:val="Corps"/>
        <w:bidi w:val="0"/>
      </w:pPr>
    </w:p>
    <w:p>
      <w:pPr>
        <w:pStyle w:val="Corps"/>
        <w:rPr>
          <w:b w:val="1"/>
          <w:bCs w:val="1"/>
        </w:rPr>
      </w:pPr>
      <w:r>
        <w:rPr>
          <w:b w:val="1"/>
          <w:bCs w:val="1"/>
          <w:rtl w:val="0"/>
          <w:lang w:val="fr-FR"/>
        </w:rPr>
        <w:t>Purpura rhumato</w:t>
      </w:r>
      <w:r>
        <w:rPr>
          <w:b w:val="1"/>
          <w:bCs w:val="1"/>
          <w:rtl w:val="0"/>
          <w:lang w:val="fr-FR"/>
        </w:rPr>
        <w:t>ï</w:t>
      </w:r>
      <w:r>
        <w:rPr>
          <w:b w:val="1"/>
          <w:bCs w:val="1"/>
          <w:rtl w:val="0"/>
          <w:lang w:val="fr-FR"/>
        </w:rPr>
        <w:t>de (Sch</w:t>
      </w:r>
      <w:r>
        <w:rPr>
          <w:b w:val="1"/>
          <w:bCs w:val="1"/>
          <w:rtl w:val="0"/>
          <w:lang w:val="fr-FR"/>
        </w:rPr>
        <w:t>ö</w:t>
      </w:r>
      <w:r>
        <w:rPr>
          <w:b w:val="1"/>
          <w:bCs w:val="1"/>
          <w:rtl w:val="0"/>
          <w:lang w:val="fr-FR"/>
        </w:rPr>
        <w:t>nlein-Henoch)</w:t>
      </w:r>
    </w:p>
    <w:p>
      <w:pPr>
        <w:pStyle w:val="Corps"/>
        <w:bidi w:val="0"/>
      </w:pPr>
      <w:r>
        <w:rPr>
          <w:rtl w:val="0"/>
          <w:lang w:val="fr-FR"/>
        </w:rPr>
        <w:t>Vascularite la plus fr</w:t>
      </w:r>
      <w:r>
        <w:rPr>
          <w:rtl w:val="0"/>
          <w:lang w:val="fr-FR"/>
        </w:rPr>
        <w:t>é</w:t>
      </w:r>
      <w:r>
        <w:rPr>
          <w:rtl w:val="0"/>
          <w:lang w:val="fr-FR"/>
        </w:rPr>
        <w:t>quente en p</w:t>
      </w:r>
      <w:r>
        <w:rPr>
          <w:rtl w:val="0"/>
          <w:lang w:val="fr-FR"/>
        </w:rPr>
        <w:t>é</w:t>
      </w:r>
      <w:r>
        <w:rPr>
          <w:rtl w:val="0"/>
          <w:lang w:val="fr-FR"/>
        </w:rPr>
        <w:t>diatrie. Atteinte vaisseaux, syst</w:t>
      </w:r>
      <w:r>
        <w:rPr>
          <w:rtl w:val="0"/>
          <w:lang w:val="fr-FR"/>
        </w:rPr>
        <w:t>è</w:t>
      </w:r>
      <w:r>
        <w:rPr>
          <w:rtl w:val="0"/>
          <w:lang w:val="fr-FR"/>
        </w:rPr>
        <w:t>me digestif, articulations, peau (purpura) et plus rarement reins. Enfant &lt;20 ans pic entre 2-11 ans. G</w:t>
      </w:r>
      <w:r>
        <w:rPr>
          <w:rtl w:val="0"/>
          <w:lang w:val="fr-FR"/>
        </w:rPr>
        <w:t>é</w:t>
      </w:r>
      <w:r>
        <w:rPr>
          <w:rtl w:val="0"/>
          <w:lang w:val="fr-FR"/>
        </w:rPr>
        <w:t>n</w:t>
      </w:r>
      <w:r>
        <w:rPr>
          <w:rtl w:val="0"/>
          <w:lang w:val="fr-FR"/>
        </w:rPr>
        <w:t>é</w:t>
      </w:r>
      <w:r>
        <w:rPr>
          <w:rtl w:val="0"/>
          <w:lang w:val="fr-FR"/>
        </w:rPr>
        <w:t xml:space="preserve">ralement un </w:t>
      </w:r>
      <w:r>
        <w:rPr>
          <w:rtl w:val="0"/>
          <w:lang w:val="fr-FR"/>
        </w:rPr>
        <w:t>é</w:t>
      </w:r>
      <w:r>
        <w:rPr>
          <w:rtl w:val="0"/>
          <w:lang w:val="fr-FR"/>
        </w:rPr>
        <w:t xml:space="preserve">pisode infx (prodrome) </w:t>
      </w:r>
      <w:r>
        <w:rPr>
          <w:rtl w:val="0"/>
        </w:rPr>
        <w:t>pr</w:t>
      </w:r>
      <w:r>
        <w:rPr>
          <w:rtl w:val="0"/>
        </w:rPr>
        <w:t>é</w:t>
      </w:r>
      <w:r>
        <w:rPr>
          <w:rtl w:val="0"/>
        </w:rPr>
        <w:t>c</w:t>
      </w:r>
      <w:r>
        <w:rPr>
          <w:rtl w:val="0"/>
          <w:lang w:val="fr-FR"/>
        </w:rPr>
        <w:t>è</w:t>
      </w:r>
      <w:r>
        <w:rPr>
          <w:rtl w:val="0"/>
        </w:rPr>
        <w:t>de</w:t>
      </w:r>
      <w:r>
        <w:rPr>
          <w:rtl w:val="0"/>
          <w:lang w:val="fr-FR"/>
        </w:rPr>
        <w:t xml:space="preserve"> la maladie. fi</w:t>
      </w:r>
      <w:r>
        <w:rPr>
          <w:rtl w:val="0"/>
          <w:lang w:val="fr-FR"/>
        </w:rPr>
        <w:t>è</w:t>
      </w:r>
      <w:r>
        <w:rPr>
          <w:rtl w:val="0"/>
          <w:lang w:val="fr-FR"/>
        </w:rPr>
        <w:t>vre</w:t>
      </w:r>
    </w:p>
    <w:p>
      <w:pPr>
        <w:pStyle w:val="Corps"/>
        <w:bidi w:val="0"/>
      </w:pPr>
    </w:p>
    <w:p>
      <w:pPr>
        <w:pStyle w:val="Corps"/>
        <w:bidi w:val="0"/>
      </w:pPr>
      <w:r>
        <w:rPr>
          <w:rtl w:val="0"/>
          <w:lang w:val="fr-FR"/>
        </w:rPr>
        <w:t xml:space="preserve">Peau : Purpura surtout MI, fesses et tendance </w:t>
      </w:r>
      <w:r>
        <w:rPr>
          <w:rtl w:val="0"/>
          <w:lang w:val="fr-FR"/>
        </w:rPr>
        <w:t>à é</w:t>
      </w:r>
      <w:r>
        <w:rPr>
          <w:rtl w:val="0"/>
          <w:lang w:val="fr-FR"/>
        </w:rPr>
        <w:t>pargner les fl</w:t>
      </w:r>
      <w:r>
        <w:rPr>
          <w:rtl w:val="0"/>
          <w:lang w:val="fr-FR"/>
        </w:rPr>
        <w:t>é</w:t>
      </w:r>
      <w:r>
        <w:rPr>
          <w:rtl w:val="0"/>
          <w:lang w:val="fr-FR"/>
        </w:rPr>
        <w:t>chisseurs. Chez nourrisson oed</w:t>
      </w:r>
      <w:r>
        <w:rPr>
          <w:rtl w:val="0"/>
          <w:lang w:val="fr-FR"/>
        </w:rPr>
        <w:t>è</w:t>
      </w:r>
      <w:r>
        <w:rPr>
          <w:rtl w:val="0"/>
          <w:lang w:val="fr-FR"/>
        </w:rPr>
        <w:t>me migratoire</w:t>
      </w:r>
    </w:p>
    <w:p>
      <w:pPr>
        <w:pStyle w:val="Corps"/>
        <w:bidi w:val="0"/>
      </w:pPr>
      <w:r>
        <w:rPr>
          <w:rtl w:val="0"/>
          <w:lang w:val="fr-FR"/>
        </w:rPr>
        <w:t>GI : douleur abdominale importante crampiformes. Peut se compliquer d</w:t>
      </w:r>
      <w:r>
        <w:rPr>
          <w:rtl w:val="0"/>
          <w:lang w:val="fr-FR"/>
        </w:rPr>
        <w:t>’</w:t>
      </w:r>
      <w:r>
        <w:rPr>
          <w:rtl w:val="0"/>
          <w:lang w:val="fr-FR"/>
        </w:rPr>
        <w:t>intussusception, d</w:t>
      </w:r>
      <w:r>
        <w:rPr>
          <w:rtl w:val="0"/>
          <w:lang w:val="fr-FR"/>
        </w:rPr>
        <w:t>’</w:t>
      </w:r>
      <w:r>
        <w:rPr>
          <w:rtl w:val="0"/>
          <w:lang w:val="fr-FR"/>
        </w:rPr>
        <w:t>occlusion et d</w:t>
      </w:r>
      <w:r>
        <w:rPr>
          <w:rtl w:val="0"/>
          <w:lang w:val="fr-FR"/>
        </w:rPr>
        <w:t>’</w:t>
      </w:r>
      <w:r>
        <w:rPr>
          <w:rtl w:val="0"/>
          <w:lang w:val="fr-FR"/>
        </w:rPr>
        <w:t>h</w:t>
      </w:r>
      <w:r>
        <w:rPr>
          <w:rtl w:val="0"/>
          <w:lang w:val="fr-FR"/>
        </w:rPr>
        <w:t>é</w:t>
      </w:r>
      <w:r>
        <w:rPr>
          <w:rtl w:val="0"/>
          <w:lang w:val="fr-FR"/>
        </w:rPr>
        <w:t>morragie digestive basse.</w:t>
      </w:r>
    </w:p>
    <w:p>
      <w:pPr>
        <w:pStyle w:val="Corps"/>
        <w:bidi w:val="0"/>
      </w:pPr>
      <w:r>
        <w:rPr>
          <w:rtl w:val="0"/>
          <w:lang w:val="fr-FR"/>
        </w:rPr>
        <w:t>MSK : Oligoarthrite non migratoire des grosses articulations.</w:t>
      </w:r>
    </w:p>
    <w:p>
      <w:pPr>
        <w:pStyle w:val="Corps"/>
        <w:bidi w:val="0"/>
      </w:pPr>
      <w:r>
        <w:rPr>
          <w:rtl w:val="0"/>
          <w:lang w:val="fr-FR"/>
        </w:rPr>
        <w:t>Reins : atteinte variables de la simple h</w:t>
      </w:r>
      <w:r>
        <w:rPr>
          <w:rtl w:val="0"/>
          <w:lang w:val="fr-FR"/>
        </w:rPr>
        <w:t>é</w:t>
      </w:r>
      <w:r>
        <w:rPr>
          <w:rtl w:val="0"/>
          <w:lang w:val="fr-FR"/>
        </w:rPr>
        <w:t xml:space="preserve">maturie microscopique </w:t>
      </w:r>
      <w:r>
        <w:rPr>
          <w:rtl w:val="0"/>
          <w:lang w:val="fr-FR"/>
        </w:rPr>
        <w:t xml:space="preserve">à </w:t>
      </w:r>
      <w:r>
        <w:rPr>
          <w:rtl w:val="0"/>
          <w:lang w:val="fr-FR"/>
        </w:rPr>
        <w:t>la glom</w:t>
      </w:r>
      <w:r>
        <w:rPr>
          <w:rtl w:val="0"/>
          <w:lang w:val="fr-FR"/>
        </w:rPr>
        <w:t>é</w:t>
      </w:r>
      <w:r>
        <w:rPr>
          <w:rtl w:val="0"/>
          <w:lang w:val="fr-FR"/>
        </w:rPr>
        <w:t>rulon</w:t>
      </w:r>
      <w:r>
        <w:rPr>
          <w:rtl w:val="0"/>
          <w:lang w:val="fr-FR"/>
        </w:rPr>
        <w:t>é</w:t>
      </w:r>
      <w:r>
        <w:rPr>
          <w:rtl w:val="0"/>
          <w:lang w:val="fr-FR"/>
        </w:rPr>
        <w:t>phrite rapidement progressive, rarement insuffisance r</w:t>
      </w:r>
      <w:r>
        <w:rPr>
          <w:rtl w:val="0"/>
          <w:lang w:val="fr-FR"/>
        </w:rPr>
        <w:t>é</w:t>
      </w:r>
      <w:r>
        <w:rPr>
          <w:rtl w:val="0"/>
          <w:lang w:val="fr-FR"/>
        </w:rPr>
        <w:t>nale chronique.</w:t>
      </w:r>
    </w:p>
    <w:p>
      <w:pPr>
        <w:pStyle w:val="Corps"/>
        <w:bidi w:val="0"/>
      </w:pPr>
    </w:p>
    <w:p>
      <w:pPr>
        <w:pStyle w:val="Corps"/>
        <w:bidi w:val="0"/>
      </w:pPr>
      <w:r>
        <w:rPr>
          <w:rtl w:val="0"/>
          <w:lang w:val="fr-FR"/>
        </w:rPr>
        <w:t>Dure g</w:t>
      </w:r>
      <w:r>
        <w:rPr>
          <w:rtl w:val="0"/>
          <w:lang w:val="fr-FR"/>
        </w:rPr>
        <w:t>é</w:t>
      </w:r>
      <w:r>
        <w:rPr>
          <w:rtl w:val="0"/>
          <w:lang w:val="fr-FR"/>
        </w:rPr>
        <w:t>n</w:t>
      </w:r>
      <w:r>
        <w:rPr>
          <w:rtl w:val="0"/>
          <w:lang w:val="fr-FR"/>
        </w:rPr>
        <w:t>é</w:t>
      </w:r>
      <w:r>
        <w:rPr>
          <w:rtl w:val="0"/>
          <w:lang w:val="fr-FR"/>
        </w:rPr>
        <w:t>ralement 4-8 semaines avec r</w:t>
      </w:r>
      <w:r>
        <w:rPr>
          <w:rtl w:val="0"/>
          <w:lang w:val="fr-FR"/>
        </w:rPr>
        <w:t>é</w:t>
      </w:r>
      <w:r>
        <w:rPr>
          <w:rtl w:val="0"/>
          <w:lang w:val="fr-FR"/>
        </w:rPr>
        <w:t>currence possible jusqu</w:t>
      </w:r>
      <w:r>
        <w:rPr>
          <w:rtl w:val="0"/>
          <w:lang w:val="fr-FR"/>
        </w:rPr>
        <w:t xml:space="preserve">’à </w:t>
      </w:r>
      <w:r>
        <w:rPr>
          <w:rtl w:val="0"/>
          <w:lang w:val="fr-FR"/>
        </w:rPr>
        <w:t>7 ans.</w:t>
      </w:r>
    </w:p>
    <w:p>
      <w:pPr>
        <w:pStyle w:val="Corps"/>
        <w:bidi w:val="0"/>
      </w:pPr>
    </w:p>
    <w:p>
      <w:pPr>
        <w:pStyle w:val="Corps"/>
        <w:bidi w:val="0"/>
      </w:pPr>
      <w:r>
        <w:rPr>
          <w:rtl w:val="0"/>
          <w:lang w:val="fr-FR"/>
        </w:rPr>
        <w:t>Suivi : Dx clinique le plus souvent (Bx si doute), suivi urines (SMU), FSC (an</w:t>
      </w:r>
      <w:r>
        <w:rPr>
          <w:rtl w:val="0"/>
          <w:lang w:val="fr-FR"/>
        </w:rPr>
        <w:t>é</w:t>
      </w:r>
      <w:r>
        <w:rPr>
          <w:rtl w:val="0"/>
          <w:lang w:val="fr-FR"/>
        </w:rPr>
        <w:t>mie, thrombocytop</w:t>
      </w:r>
      <w:r>
        <w:rPr>
          <w:rtl w:val="0"/>
          <w:lang w:val="fr-FR"/>
        </w:rPr>
        <w:t>é</w:t>
      </w:r>
      <w:r>
        <w:rPr>
          <w:rtl w:val="0"/>
          <w:lang w:val="fr-FR"/>
        </w:rPr>
        <w:t>nie) et HTA. Le suivi des urines est rapproch</w:t>
      </w:r>
      <w:r>
        <w:rPr>
          <w:rtl w:val="0"/>
          <w:lang w:val="fr-FR"/>
        </w:rPr>
        <w:t xml:space="preserve">é </w:t>
      </w:r>
      <w:r>
        <w:rPr>
          <w:rtl w:val="0"/>
          <w:lang w:val="fr-FR"/>
        </w:rPr>
        <w:t>lorsque la maladie est active et espac</w:t>
      </w:r>
      <w:r>
        <w:rPr>
          <w:rtl w:val="0"/>
          <w:lang w:val="fr-FR"/>
        </w:rPr>
        <w:t xml:space="preserve">é </w:t>
      </w:r>
      <w:r>
        <w:rPr>
          <w:rtl w:val="0"/>
          <w:lang w:val="fr-FR"/>
        </w:rPr>
        <w:t>progressivement par apr</w:t>
      </w:r>
      <w:r>
        <w:rPr>
          <w:rtl w:val="0"/>
          <w:lang w:val="fr-FR"/>
        </w:rPr>
        <w:t>è</w:t>
      </w:r>
      <w:r>
        <w:rPr>
          <w:rtl w:val="0"/>
          <w:lang w:val="fr-FR"/>
        </w:rPr>
        <w:t>s et dure plusieurs ann</w:t>
      </w:r>
      <w:r>
        <w:rPr>
          <w:rtl w:val="0"/>
          <w:lang w:val="fr-FR"/>
        </w:rPr>
        <w:t>é</w:t>
      </w:r>
      <w:r>
        <w:rPr>
          <w:rtl w:val="0"/>
          <w:lang w:val="fr-FR"/>
        </w:rPr>
        <w:t>es.</w:t>
      </w:r>
    </w:p>
    <w:p>
      <w:pPr>
        <w:pStyle w:val="Corps"/>
        <w:bidi w:val="0"/>
      </w:pPr>
    </w:p>
    <w:p>
      <w:pPr>
        <w:pStyle w:val="Corps"/>
        <w:bidi w:val="0"/>
      </w:pPr>
      <w:r>
        <w:rPr>
          <w:rtl w:val="0"/>
          <w:lang w:val="fr-FR"/>
        </w:rPr>
        <w:t>Tx : traitement de support (tylenol, AINS), corticost</w:t>
      </w:r>
      <w:r>
        <w:rPr>
          <w:rtl w:val="0"/>
          <w:lang w:val="fr-FR"/>
        </w:rPr>
        <w:t>é</w:t>
      </w:r>
      <w:r>
        <w:rPr>
          <w:rtl w:val="0"/>
          <w:lang w:val="fr-FR"/>
        </w:rPr>
        <w:t>ro</w:t>
      </w:r>
      <w:r>
        <w:rPr>
          <w:rtl w:val="0"/>
          <w:lang w:val="fr-FR"/>
        </w:rPr>
        <w:t>ï</w:t>
      </w:r>
      <w:r>
        <w:rPr>
          <w:rtl w:val="0"/>
          <w:lang w:val="fr-FR"/>
        </w:rPr>
        <w:t>des diminuent Sx digestif, mais ne change pas le pronostic. Discussions avec sp</w:t>
      </w:r>
      <w:r>
        <w:rPr>
          <w:rtl w:val="0"/>
          <w:lang w:val="fr-FR"/>
        </w:rPr>
        <w:t>é</w:t>
      </w:r>
      <w:r>
        <w:rPr>
          <w:rtl w:val="0"/>
          <w:lang w:val="fr-FR"/>
        </w:rPr>
        <w:t>cialiste de st</w:t>
      </w:r>
      <w:r>
        <w:rPr>
          <w:rtl w:val="0"/>
          <w:lang w:val="fr-FR"/>
        </w:rPr>
        <w:t>é</w:t>
      </w:r>
      <w:r>
        <w:rPr>
          <w:rtl w:val="0"/>
          <w:lang w:val="fr-FR"/>
        </w:rPr>
        <w:t>ro</w:t>
      </w:r>
      <w:r>
        <w:rPr>
          <w:rtl w:val="0"/>
          <w:lang w:val="fr-FR"/>
        </w:rPr>
        <w:t>ï</w:t>
      </w:r>
      <w:r>
        <w:rPr>
          <w:rtl w:val="0"/>
          <w:lang w:val="fr-FR"/>
        </w:rPr>
        <w:t>des / immunosuppresseurs en cas d</w:t>
      </w:r>
      <w:r>
        <w:rPr>
          <w:rtl w:val="0"/>
          <w:lang w:val="fr-FR"/>
        </w:rPr>
        <w:t>’</w:t>
      </w:r>
      <w:r>
        <w:rPr>
          <w:rtl w:val="0"/>
          <w:lang w:val="fr-FR"/>
        </w:rPr>
        <w:t>atteinte r</w:t>
      </w:r>
      <w:r>
        <w:rPr>
          <w:rtl w:val="0"/>
          <w:lang w:val="fr-FR"/>
        </w:rPr>
        <w:t>é</w:t>
      </w:r>
      <w:r>
        <w:rPr>
          <w:rtl w:val="0"/>
          <w:lang w:val="fr-FR"/>
        </w:rPr>
        <w:t>nale importante.</w:t>
      </w:r>
    </w:p>
    <w:p>
      <w:pPr>
        <w:pStyle w:val="Corps"/>
        <w:bidi w:val="0"/>
      </w:pPr>
    </w:p>
    <w:p>
      <w:pPr>
        <w:pStyle w:val="Sous-section 4"/>
        <w:bidi w:val="0"/>
      </w:pPr>
      <w:bookmarkStart w:name="_Toc146" w:id="148"/>
      <w:r>
        <w:rPr>
          <w:rtl w:val="0"/>
          <w:lang w:val="fr-FR"/>
        </w:rPr>
        <w:t>Nouveau-n</w:t>
      </w:r>
      <w:r>
        <w:rPr>
          <w:rtl w:val="0"/>
          <w:lang w:val="fr-FR"/>
        </w:rPr>
        <w:t>é</w:t>
      </w:r>
      <w:bookmarkEnd w:id="148"/>
    </w:p>
    <w:p>
      <w:pPr>
        <w:pStyle w:val="Corps"/>
        <w:bidi w:val="0"/>
      </w:pPr>
    </w:p>
    <w:p>
      <w:pPr>
        <w:pStyle w:val="Corps"/>
        <w:bidi w:val="0"/>
      </w:pPr>
      <w:r>
        <w:rPr>
          <w:rtl w:val="0"/>
          <w:lang w:val="fr-FR"/>
        </w:rPr>
        <w:t>É</w:t>
      </w:r>
      <w:r>
        <w:rPr>
          <w:rtl w:val="0"/>
          <w:lang w:val="fr-FR"/>
        </w:rPr>
        <w:t>ryth</w:t>
      </w:r>
      <w:r>
        <w:rPr>
          <w:rtl w:val="0"/>
          <w:lang w:val="fr-FR"/>
        </w:rPr>
        <w:t>è</w:t>
      </w:r>
      <w:r>
        <w:rPr>
          <w:rtl w:val="0"/>
          <w:lang w:val="fr-FR"/>
        </w:rPr>
        <w:t xml:space="preserve">me toxique : </w:t>
      </w:r>
    </w:p>
    <w:p>
      <w:pPr>
        <w:pStyle w:val="Corps"/>
        <w:bidi w:val="0"/>
      </w:pPr>
    </w:p>
    <w:p>
      <w:pPr>
        <w:pStyle w:val="Corps"/>
        <w:bidi w:val="0"/>
      </w:pPr>
      <w:r>
        <w:rPr>
          <w:rtl w:val="0"/>
          <w:lang w:val="fr-FR"/>
        </w:rPr>
        <w:t>Acn</w:t>
      </w:r>
      <w:r>
        <w:rPr>
          <w:rtl w:val="0"/>
          <w:lang w:val="fr-FR"/>
        </w:rPr>
        <w:t>é</w:t>
      </w:r>
      <w:r>
        <w:rPr>
          <w:rtl w:val="0"/>
          <w:lang w:val="fr-FR"/>
        </w:rPr>
        <w:t>e n</w:t>
      </w:r>
      <w:r>
        <w:rPr>
          <w:rtl w:val="0"/>
          <w:lang w:val="fr-FR"/>
        </w:rPr>
        <w:t>é</w:t>
      </w:r>
      <w:r>
        <w:rPr>
          <w:rtl w:val="0"/>
          <w:lang w:val="fr-FR"/>
        </w:rPr>
        <w:t>onatale</w:t>
      </w:r>
    </w:p>
    <w:p>
      <w:pPr>
        <w:pStyle w:val="Corps"/>
        <w:bidi w:val="0"/>
      </w:pPr>
    </w:p>
    <w:p>
      <w:pPr>
        <w:pStyle w:val="Corps"/>
        <w:bidi w:val="0"/>
      </w:pPr>
      <w:r>
        <w:rPr>
          <w:rtl w:val="0"/>
          <w:lang w:val="fr-FR"/>
        </w:rPr>
        <w:t>?M</w:t>
      </w:r>
      <w:r>
        <w:rPr>
          <w:rtl w:val="0"/>
          <w:lang w:val="fr-FR"/>
        </w:rPr>
        <w:t>é</w:t>
      </w:r>
      <w:r>
        <w:rPr>
          <w:rtl w:val="0"/>
          <w:lang w:val="fr-FR"/>
        </w:rPr>
        <w:t>lanose n</w:t>
      </w:r>
      <w:r>
        <w:rPr>
          <w:rtl w:val="0"/>
          <w:lang w:val="fr-FR"/>
        </w:rPr>
        <w:t>é</w:t>
      </w:r>
      <w:r>
        <w:rPr>
          <w:rtl w:val="0"/>
          <w:lang w:val="fr-FR"/>
        </w:rPr>
        <w:t>o-natale pustuleuse?</w:t>
      </w:r>
    </w:p>
    <w:p>
      <w:pPr>
        <w:pStyle w:val="Corps"/>
        <w:bidi w:val="0"/>
      </w:pPr>
    </w:p>
    <w:p>
      <w:pPr>
        <w:pStyle w:val="Corps"/>
        <w:bidi w:val="0"/>
      </w:pPr>
      <w:r>
        <w:rPr>
          <w:rtl w:val="0"/>
          <w:lang w:val="fr-FR"/>
        </w:rPr>
        <w:t>H</w:t>
      </w:r>
      <w:r>
        <w:rPr>
          <w:rtl w:val="0"/>
          <w:lang w:val="fr-FR"/>
        </w:rPr>
        <w:t>é</w:t>
      </w:r>
      <w:r>
        <w:rPr>
          <w:rtl w:val="0"/>
          <w:lang w:val="fr-FR"/>
        </w:rPr>
        <w:t>mangiome : souvent auto r</w:t>
      </w:r>
      <w:r>
        <w:rPr>
          <w:rtl w:val="0"/>
          <w:lang w:val="fr-FR"/>
        </w:rPr>
        <w:t>é</w:t>
      </w:r>
      <w:r>
        <w:rPr>
          <w:rtl w:val="0"/>
          <w:lang w:val="fr-FR"/>
        </w:rPr>
        <w:t>solutif. Attendre le plus souvent</w:t>
      </w:r>
    </w:p>
    <w:p>
      <w:pPr>
        <w:pStyle w:val="Corps"/>
        <w:bidi w:val="0"/>
      </w:pPr>
      <w:r>
        <w:rPr>
          <w:rtl w:val="0"/>
          <w:lang w:val="fr-FR"/>
        </w:rPr>
        <w:t>Indications de Tx si : atteinte syst</w:t>
      </w:r>
      <w:r>
        <w:rPr>
          <w:rtl w:val="0"/>
          <w:lang w:val="fr-FR"/>
        </w:rPr>
        <w:t>é</w:t>
      </w:r>
      <w:r>
        <w:rPr>
          <w:rtl w:val="0"/>
          <w:lang w:val="fr-FR"/>
        </w:rPr>
        <w:t>mique, ophtalmique ou cutan</w:t>
      </w:r>
      <w:r>
        <w:rPr>
          <w:rtl w:val="0"/>
          <w:lang w:val="fr-FR"/>
        </w:rPr>
        <w:t>é</w:t>
      </w:r>
      <w:r>
        <w:rPr>
          <w:rtl w:val="0"/>
          <w:lang w:val="fr-FR"/>
        </w:rPr>
        <w:t>e</w:t>
      </w:r>
    </w:p>
    <w:p>
      <w:pPr>
        <w:pStyle w:val="Corps"/>
        <w:bidi w:val="0"/>
      </w:pPr>
      <w:r>
        <w:rPr>
          <w:rtl w:val="0"/>
          <w:lang w:val="fr-FR"/>
        </w:rPr>
        <w:t>Syst</w:t>
      </w:r>
      <w:r>
        <w:rPr>
          <w:rtl w:val="0"/>
          <w:lang w:val="fr-FR"/>
        </w:rPr>
        <w:t>é</w:t>
      </w:r>
      <w:r>
        <w:rPr>
          <w:rtl w:val="0"/>
          <w:lang w:val="fr-FR"/>
        </w:rPr>
        <w:t>mique : IC, an</w:t>
      </w:r>
      <w:r>
        <w:rPr>
          <w:rtl w:val="0"/>
          <w:lang w:val="fr-FR"/>
        </w:rPr>
        <w:t>é</w:t>
      </w:r>
      <w:r>
        <w:rPr>
          <w:rtl w:val="0"/>
          <w:lang w:val="fr-FR"/>
        </w:rPr>
        <w:t>mie h</w:t>
      </w:r>
      <w:r>
        <w:rPr>
          <w:rtl w:val="0"/>
          <w:lang w:val="fr-FR"/>
        </w:rPr>
        <w:t>é</w:t>
      </w:r>
      <w:r>
        <w:rPr>
          <w:rtl w:val="0"/>
          <w:lang w:val="fr-FR"/>
        </w:rPr>
        <w:t>molytique</w:t>
      </w:r>
    </w:p>
    <w:p>
      <w:pPr>
        <w:pStyle w:val="Corps"/>
        <w:bidi w:val="0"/>
      </w:pPr>
      <w:r>
        <w:rPr>
          <w:rtl w:val="0"/>
          <w:lang w:val="fr-FR"/>
        </w:rPr>
        <w:t>Ophtalmique :  compression nerf optique, limitation des mvts ou occlusion du champ de vision.</w:t>
      </w:r>
    </w:p>
    <w:p>
      <w:pPr>
        <w:pStyle w:val="Corps"/>
        <w:bidi w:val="0"/>
      </w:pPr>
      <w:r>
        <w:rPr>
          <w:rtl w:val="0"/>
          <w:lang w:val="fr-FR"/>
        </w:rPr>
        <w:t>Cutan</w:t>
      </w:r>
      <w:r>
        <w:rPr>
          <w:rtl w:val="0"/>
          <w:lang w:val="fr-FR"/>
        </w:rPr>
        <w:t xml:space="preserve">é </w:t>
      </w:r>
      <w:r>
        <w:rPr>
          <w:rtl w:val="0"/>
          <w:lang w:val="fr-FR"/>
        </w:rPr>
        <w:t xml:space="preserve">: </w:t>
      </w:r>
      <w:r>
        <w:rPr>
          <w:rtl w:val="0"/>
          <w:lang w:val="fr-FR"/>
        </w:rPr>
        <w:t>é</w:t>
      </w:r>
      <w:r>
        <w:rPr>
          <w:rtl w:val="0"/>
          <w:lang w:val="fr-FR"/>
        </w:rPr>
        <w:t>rosion, mac</w:t>
      </w:r>
      <w:r>
        <w:rPr>
          <w:rtl w:val="0"/>
          <w:lang w:val="fr-FR"/>
        </w:rPr>
        <w:t>é</w:t>
      </w:r>
      <w:r>
        <w:rPr>
          <w:rtl w:val="0"/>
          <w:lang w:val="fr-FR"/>
        </w:rPr>
        <w:t>ration</w:t>
      </w:r>
    </w:p>
    <w:p>
      <w:pPr>
        <w:pStyle w:val="Corps"/>
        <w:bidi w:val="0"/>
      </w:pPr>
    </w:p>
    <w:p>
      <w:pPr>
        <w:pStyle w:val="Corps"/>
        <w:bidi w:val="0"/>
      </w:pPr>
      <w:r>
        <w:rPr>
          <w:rtl w:val="0"/>
          <w:lang w:val="fr-FR"/>
        </w:rPr>
        <w:t>Tx (si besoin) : injection corticost</w:t>
      </w:r>
      <w:r>
        <w:rPr>
          <w:rtl w:val="0"/>
          <w:lang w:val="fr-FR"/>
        </w:rPr>
        <w:t>é</w:t>
      </w:r>
      <w:r>
        <w:rPr>
          <w:rtl w:val="0"/>
          <w:lang w:val="fr-FR"/>
        </w:rPr>
        <w:t>ro</w:t>
      </w:r>
      <w:r>
        <w:rPr>
          <w:rtl w:val="0"/>
          <w:lang w:val="fr-FR"/>
        </w:rPr>
        <w:t>ï</w:t>
      </w:r>
      <w:r>
        <w:rPr>
          <w:rtl w:val="0"/>
          <w:lang w:val="fr-FR"/>
        </w:rPr>
        <w:t>des dans hemangiome ou topique (clobetasol propionate), corticost</w:t>
      </w:r>
      <w:r>
        <w:rPr>
          <w:rtl w:val="0"/>
          <w:lang w:val="fr-FR"/>
        </w:rPr>
        <w:t>é</w:t>
      </w:r>
      <w:r>
        <w:rPr>
          <w:rtl w:val="0"/>
          <w:lang w:val="fr-FR"/>
        </w:rPr>
        <w:t>ro</w:t>
      </w:r>
      <w:r>
        <w:rPr>
          <w:rtl w:val="0"/>
          <w:lang w:val="fr-FR"/>
        </w:rPr>
        <w:t>ï</w:t>
      </w:r>
      <w:r>
        <w:rPr>
          <w:rtl w:val="0"/>
          <w:lang w:val="fr-FR"/>
        </w:rPr>
        <w:t>des PO si s</w:t>
      </w:r>
      <w:r>
        <w:rPr>
          <w:rtl w:val="0"/>
          <w:lang w:val="fr-FR"/>
        </w:rPr>
        <w:t>é</w:t>
      </w:r>
      <w:r>
        <w:rPr>
          <w:rtl w:val="0"/>
          <w:lang w:val="fr-FR"/>
        </w:rPr>
        <w:t>v</w:t>
      </w:r>
      <w:r>
        <w:rPr>
          <w:rtl w:val="0"/>
          <w:lang w:val="fr-FR"/>
        </w:rPr>
        <w:t>è</w:t>
      </w:r>
      <w:r>
        <w:rPr>
          <w:rtl w:val="0"/>
          <w:lang w:val="fr-FR"/>
        </w:rPr>
        <w:t>re, interf</w:t>
      </w:r>
      <w:r>
        <w:rPr>
          <w:rtl w:val="0"/>
          <w:lang w:val="fr-FR"/>
        </w:rPr>
        <w:t>é</w:t>
      </w:r>
      <w:r>
        <w:rPr>
          <w:rtl w:val="0"/>
          <w:lang w:val="fr-FR"/>
        </w:rPr>
        <w:t xml:space="preserve">ron alpha2 si </w:t>
      </w:r>
      <w:r>
        <w:rPr>
          <w:rtl w:val="0"/>
          <w:lang w:val="fr-FR"/>
        </w:rPr>
        <w:t>é</w:t>
      </w:r>
      <w:r>
        <w:rPr>
          <w:rtl w:val="0"/>
          <w:lang w:val="fr-FR"/>
        </w:rPr>
        <w:t>chec cortico PO.</w:t>
      </w:r>
    </w:p>
    <w:p>
      <w:pPr>
        <w:pStyle w:val="Corps"/>
        <w:bidi w:val="0"/>
      </w:pPr>
    </w:p>
    <w:p>
      <w:pPr>
        <w:pStyle w:val="Sous-section 4"/>
        <w:bidi w:val="0"/>
      </w:pPr>
      <w:bookmarkStart w:name="_Toc147" w:id="149"/>
      <w:r>
        <w:rPr>
          <w:rtl w:val="0"/>
          <w:lang w:val="fr-FR"/>
        </w:rPr>
        <w:t>Rash de couche (diaper rash)</w:t>
      </w:r>
      <w:bookmarkEnd w:id="149"/>
    </w:p>
    <w:p>
      <w:pPr>
        <w:pStyle w:val="Corps"/>
        <w:bidi w:val="0"/>
      </w:pPr>
    </w:p>
    <w:p>
      <w:pPr>
        <w:pStyle w:val="Corps"/>
        <w:rPr>
          <w:b w:val="1"/>
          <w:bCs w:val="1"/>
        </w:rPr>
      </w:pPr>
      <w:r>
        <w:rPr>
          <w:b w:val="1"/>
          <w:bCs w:val="1"/>
          <w:rtl w:val="0"/>
          <w:lang w:val="fr-FR"/>
        </w:rPr>
        <w:t>É</w:t>
      </w:r>
      <w:r>
        <w:rPr>
          <w:b w:val="1"/>
          <w:bCs w:val="1"/>
          <w:rtl w:val="0"/>
          <w:lang w:val="fr-FR"/>
        </w:rPr>
        <w:t>ryth</w:t>
      </w:r>
      <w:r>
        <w:rPr>
          <w:b w:val="1"/>
          <w:bCs w:val="1"/>
          <w:rtl w:val="0"/>
          <w:lang w:val="fr-FR"/>
        </w:rPr>
        <w:t>è</w:t>
      </w:r>
      <w:r>
        <w:rPr>
          <w:b w:val="1"/>
          <w:bCs w:val="1"/>
          <w:rtl w:val="0"/>
          <w:lang w:val="fr-FR"/>
        </w:rPr>
        <w:t>me fessier du nourrisson (irritant diaper dermatitis)</w:t>
      </w:r>
    </w:p>
    <w:p>
      <w:pPr>
        <w:pStyle w:val="Corps"/>
        <w:bidi w:val="0"/>
      </w:pPr>
      <w:r>
        <w:rPr>
          <w:rtl w:val="0"/>
          <w:lang w:val="fr-FR"/>
        </w:rPr>
        <w:t>La mac</w:t>
      </w:r>
      <w:r>
        <w:rPr>
          <w:rtl w:val="0"/>
          <w:lang w:val="fr-FR"/>
        </w:rPr>
        <w:t>é</w:t>
      </w:r>
      <w:r>
        <w:rPr>
          <w:rtl w:val="0"/>
          <w:lang w:val="fr-FR"/>
        </w:rPr>
        <w:t>ration dans les selles et l</w:t>
      </w:r>
      <w:r>
        <w:rPr>
          <w:rtl w:val="0"/>
          <w:lang w:val="fr-FR"/>
        </w:rPr>
        <w:t>’</w:t>
      </w:r>
      <w:r>
        <w:rPr>
          <w:rtl w:val="0"/>
          <w:lang w:val="fr-FR"/>
        </w:rPr>
        <w:t xml:space="preserve">urine irrite la peau et donne un rash maculaire/plaque vif avec </w:t>
      </w:r>
      <w:r>
        <w:rPr>
          <w:rtl w:val="0"/>
          <w:lang w:val="fr-FR"/>
        </w:rPr>
        <w:t>é</w:t>
      </w:r>
      <w:r>
        <w:rPr>
          <w:rtl w:val="0"/>
          <w:lang w:val="fr-FR"/>
        </w:rPr>
        <w:t>rosion aux points les plus expos</w:t>
      </w:r>
      <w:r>
        <w:rPr>
          <w:rtl w:val="0"/>
          <w:lang w:val="fr-FR"/>
        </w:rPr>
        <w:t>é</w:t>
      </w:r>
      <w:r>
        <w:rPr>
          <w:rtl w:val="0"/>
          <w:lang w:val="fr-FR"/>
        </w:rPr>
        <w:t xml:space="preserve">s et le rash </w:t>
      </w:r>
      <w:r>
        <w:rPr>
          <w:rtl w:val="0"/>
          <w:lang w:val="fr-FR"/>
        </w:rPr>
        <w:t>é</w:t>
      </w:r>
      <w:r>
        <w:rPr>
          <w:rtl w:val="0"/>
          <w:lang w:val="fr-FR"/>
        </w:rPr>
        <w:t>pargne les plis de flexion des haines. La r</w:t>
      </w:r>
      <w:r>
        <w:rPr>
          <w:rtl w:val="0"/>
          <w:lang w:val="fr-FR"/>
        </w:rPr>
        <w:t>é</w:t>
      </w:r>
      <w:r>
        <w:rPr>
          <w:rtl w:val="0"/>
          <w:lang w:val="fr-FR"/>
        </w:rPr>
        <w:t>gion p</w:t>
      </w:r>
      <w:r>
        <w:rPr>
          <w:rtl w:val="0"/>
          <w:lang w:val="fr-FR"/>
        </w:rPr>
        <w:t>é</w:t>
      </w:r>
      <w:r>
        <w:rPr>
          <w:rtl w:val="0"/>
          <w:lang w:val="fr-FR"/>
        </w:rPr>
        <w:t>ri-anale est la plus atteinte (en contact avec selles). Peut survenir apr</w:t>
      </w:r>
      <w:r>
        <w:rPr>
          <w:rtl w:val="0"/>
          <w:lang w:val="fr-FR"/>
        </w:rPr>
        <w:t>è</w:t>
      </w:r>
      <w:r>
        <w:rPr>
          <w:rtl w:val="0"/>
          <w:lang w:val="fr-FR"/>
        </w:rPr>
        <w:t xml:space="preserve">s </w:t>
      </w:r>
      <w:r>
        <w:rPr>
          <w:rtl w:val="0"/>
          <w:lang w:val="fr-FR"/>
        </w:rPr>
        <w:t>é</w:t>
      </w:r>
      <w:r>
        <w:rPr>
          <w:rtl w:val="0"/>
          <w:lang w:val="fr-FR"/>
        </w:rPr>
        <w:t>pisode de diarrh</w:t>
      </w:r>
      <w:r>
        <w:rPr>
          <w:rtl w:val="0"/>
          <w:lang w:val="fr-FR"/>
        </w:rPr>
        <w:t>é</w:t>
      </w:r>
      <w:r>
        <w:rPr>
          <w:rtl w:val="0"/>
          <w:lang w:val="fr-FR"/>
        </w:rPr>
        <w:t>e.</w:t>
      </w:r>
    </w:p>
    <w:p>
      <w:pPr>
        <w:pStyle w:val="Corps"/>
        <w:bidi w:val="0"/>
      </w:pPr>
    </w:p>
    <w:p>
      <w:pPr>
        <w:pStyle w:val="Corps"/>
        <w:rPr>
          <w:u w:val="none"/>
        </w:rPr>
      </w:pPr>
      <w:r>
        <w:rPr>
          <w:u w:val="single"/>
          <w:rtl w:val="0"/>
          <w:lang w:val="fr-FR"/>
        </w:rPr>
        <w:t>Tx :</w:t>
      </w:r>
      <w:r>
        <w:rPr>
          <w:u w:val="none"/>
          <w:rtl w:val="0"/>
          <w:lang w:val="fr-FR"/>
        </w:rPr>
        <w:t xml:space="preserve"> limiter le plus possible le temps avec une couche, appliquer barri</w:t>
      </w:r>
      <w:r>
        <w:rPr>
          <w:u w:val="none"/>
          <w:rtl w:val="0"/>
          <w:lang w:val="fr-FR"/>
        </w:rPr>
        <w:t>è</w:t>
      </w:r>
      <w:r>
        <w:rPr>
          <w:u w:val="none"/>
          <w:rtl w:val="0"/>
          <w:lang w:val="fr-FR"/>
        </w:rPr>
        <w:t>re et changement r</w:t>
      </w:r>
      <w:r>
        <w:rPr>
          <w:u w:val="none"/>
          <w:rtl w:val="0"/>
          <w:lang w:val="fr-FR"/>
        </w:rPr>
        <w:t>é</w:t>
      </w:r>
      <w:r>
        <w:rPr>
          <w:u w:val="none"/>
          <w:rtl w:val="0"/>
          <w:lang w:val="fr-FR"/>
        </w:rPr>
        <w:t>gulier de couche. Si s</w:t>
      </w:r>
      <w:r>
        <w:rPr>
          <w:u w:val="none"/>
          <w:rtl w:val="0"/>
          <w:lang w:val="fr-FR"/>
        </w:rPr>
        <w:t>é</w:t>
      </w:r>
      <w:r>
        <w:rPr>
          <w:u w:val="none"/>
          <w:rtl w:val="0"/>
          <w:lang w:val="fr-FR"/>
        </w:rPr>
        <w:t>v</w:t>
      </w:r>
      <w:r>
        <w:rPr>
          <w:u w:val="none"/>
          <w:rtl w:val="0"/>
          <w:lang w:val="fr-FR"/>
        </w:rPr>
        <w:t>è</w:t>
      </w:r>
      <w:r>
        <w:rPr>
          <w:u w:val="none"/>
          <w:rtl w:val="0"/>
          <w:lang w:val="fr-FR"/>
        </w:rPr>
        <w:t>re ou persistance : corticost</w:t>
      </w:r>
      <w:r>
        <w:rPr>
          <w:u w:val="none"/>
          <w:rtl w:val="0"/>
          <w:lang w:val="fr-FR"/>
        </w:rPr>
        <w:t>é</w:t>
      </w:r>
      <w:r>
        <w:rPr>
          <w:u w:val="none"/>
          <w:rtl w:val="0"/>
          <w:lang w:val="fr-FR"/>
        </w:rPr>
        <w:t>ro</w:t>
      </w:r>
      <w:r>
        <w:rPr>
          <w:u w:val="none"/>
          <w:rtl w:val="0"/>
          <w:lang w:val="fr-FR"/>
        </w:rPr>
        <w:t>ï</w:t>
      </w:r>
      <w:r>
        <w:rPr>
          <w:u w:val="none"/>
          <w:rtl w:val="0"/>
          <w:lang w:val="fr-FR"/>
        </w:rPr>
        <w:t>des topiques l</w:t>
      </w:r>
      <w:r>
        <w:rPr>
          <w:u w:val="none"/>
          <w:rtl w:val="0"/>
          <w:lang w:val="fr-FR"/>
        </w:rPr>
        <w:t>é</w:t>
      </w:r>
      <w:r>
        <w:rPr>
          <w:u w:val="none"/>
          <w:rtl w:val="0"/>
          <w:lang w:val="fr-FR"/>
        </w:rPr>
        <w:t>gers (hydrocortisone 1 %).</w:t>
      </w:r>
    </w:p>
    <w:p>
      <w:pPr>
        <w:pStyle w:val="Corps"/>
        <w:rPr>
          <w:u w:val="none"/>
        </w:rPr>
      </w:pPr>
    </w:p>
    <w:p>
      <w:pPr>
        <w:pStyle w:val="Corps"/>
        <w:rPr>
          <w:u w:val="none"/>
        </w:rPr>
      </w:pPr>
      <w:r>
        <w:rPr>
          <w:u w:val="none"/>
          <w:rtl w:val="0"/>
          <w:lang w:val="fr-FR"/>
        </w:rPr>
        <w:t>exemples de barri</w:t>
      </w:r>
      <w:r>
        <w:rPr>
          <w:u w:val="none"/>
          <w:rtl w:val="0"/>
          <w:lang w:val="fr-FR"/>
        </w:rPr>
        <w:t>è</w:t>
      </w:r>
      <w:r>
        <w:rPr>
          <w:u w:val="none"/>
          <w:rtl w:val="0"/>
          <w:lang w:val="fr-FR"/>
        </w:rPr>
        <w:t>re : mixe huile olive 15% et 2 % ichthammol dans p</w:t>
      </w:r>
      <w:r>
        <w:rPr>
          <w:u w:val="none"/>
          <w:rtl w:val="0"/>
          <w:lang w:val="fr-FR"/>
        </w:rPr>
        <w:t>â</w:t>
      </w:r>
      <w:r>
        <w:rPr>
          <w:u w:val="none"/>
          <w:rtl w:val="0"/>
          <w:lang w:val="fr-FR"/>
        </w:rPr>
        <w:t>te de zinc, mixe 50:50 paraffine/parrafine liquide</w:t>
      </w:r>
    </w:p>
    <w:p>
      <w:pPr>
        <w:pStyle w:val="Corps"/>
        <w:rPr>
          <w:u w:val="none"/>
        </w:rPr>
      </w:pPr>
    </w:p>
    <w:p>
      <w:pPr>
        <w:pStyle w:val="Corps"/>
        <w:rPr>
          <w:b w:val="1"/>
          <w:bCs w:val="1"/>
          <w:u w:val="none"/>
        </w:rPr>
      </w:pPr>
      <w:r>
        <w:rPr>
          <w:b w:val="1"/>
          <w:bCs w:val="1"/>
          <w:u w:val="none"/>
          <w:rtl w:val="0"/>
          <w:lang w:val="fr-FR"/>
        </w:rPr>
        <w:t>Candia albicans</w:t>
      </w:r>
    </w:p>
    <w:p>
      <w:pPr>
        <w:pStyle w:val="Corps"/>
        <w:rPr>
          <w:u w:val="none"/>
        </w:rPr>
      </w:pPr>
      <w:r>
        <w:rPr>
          <w:u w:val="none"/>
          <w:rtl w:val="0"/>
          <w:lang w:val="fr-FR"/>
        </w:rPr>
        <w:t xml:space="preserve">Infection </w:t>
      </w:r>
      <w:r>
        <w:rPr>
          <w:u w:val="none"/>
          <w:rtl w:val="0"/>
          <w:lang w:val="fr-FR"/>
        </w:rPr>
        <w:t xml:space="preserve">à </w:t>
      </w:r>
      <w:r>
        <w:rPr>
          <w:u w:val="none"/>
          <w:rtl w:val="0"/>
          <w:lang w:val="fr-FR"/>
        </w:rPr>
        <w:t xml:space="preserve">candida. Donne </w:t>
      </w:r>
      <w:r>
        <w:rPr>
          <w:u w:val="none"/>
          <w:rtl w:val="0"/>
          <w:lang w:val="fr-FR"/>
        </w:rPr>
        <w:t>é</w:t>
      </w:r>
      <w:r>
        <w:rPr>
          <w:u w:val="none"/>
          <w:rtl w:val="0"/>
          <w:lang w:val="fr-FR"/>
        </w:rPr>
        <w:t>ryth</w:t>
      </w:r>
      <w:r>
        <w:rPr>
          <w:u w:val="none"/>
          <w:rtl w:val="0"/>
          <w:lang w:val="fr-FR"/>
        </w:rPr>
        <w:t>è</w:t>
      </w:r>
      <w:r>
        <w:rPr>
          <w:u w:val="none"/>
          <w:rtl w:val="0"/>
          <w:lang w:val="fr-FR"/>
        </w:rPr>
        <w:t xml:space="preserve">me avec papules / plaques avec </w:t>
      </w:r>
      <w:r>
        <w:rPr>
          <w:b w:val="1"/>
          <w:bCs w:val="1"/>
          <w:u w:val="none"/>
          <w:rtl w:val="0"/>
          <w:lang w:val="fr-FR"/>
        </w:rPr>
        <w:t>l</w:t>
      </w:r>
      <w:r>
        <w:rPr>
          <w:b w:val="1"/>
          <w:bCs w:val="1"/>
          <w:u w:val="none"/>
          <w:rtl w:val="0"/>
          <w:lang w:val="fr-FR"/>
        </w:rPr>
        <w:t>é</w:t>
      </w:r>
      <w:r>
        <w:rPr>
          <w:b w:val="1"/>
          <w:bCs w:val="1"/>
          <w:u w:val="none"/>
          <w:rtl w:val="0"/>
          <w:lang w:val="fr-FR"/>
        </w:rPr>
        <w:t>sions satellites</w:t>
      </w:r>
      <w:r>
        <w:rPr>
          <w:u w:val="none"/>
          <w:rtl w:val="0"/>
          <w:lang w:val="fr-FR"/>
        </w:rPr>
        <w:t xml:space="preserve"> dans zone de mac</w:t>
      </w:r>
      <w:r>
        <w:rPr>
          <w:u w:val="none"/>
          <w:rtl w:val="0"/>
          <w:lang w:val="fr-FR"/>
        </w:rPr>
        <w:t>é</w:t>
      </w:r>
      <w:r>
        <w:rPr>
          <w:u w:val="none"/>
          <w:rtl w:val="0"/>
          <w:lang w:val="fr-FR"/>
        </w:rPr>
        <w:t>ration.</w:t>
      </w:r>
    </w:p>
    <w:p>
      <w:pPr>
        <w:pStyle w:val="Corps"/>
        <w:rPr>
          <w:b w:val="1"/>
          <w:bCs w:val="1"/>
          <w:u w:val="none"/>
        </w:rPr>
      </w:pPr>
    </w:p>
    <w:p>
      <w:pPr>
        <w:pStyle w:val="Corps"/>
        <w:rPr>
          <w:b w:val="0"/>
          <w:bCs w:val="0"/>
          <w:u w:val="none"/>
        </w:rPr>
      </w:pPr>
      <w:r>
        <w:rPr>
          <w:b w:val="1"/>
          <w:bCs w:val="1"/>
          <w:u w:val="none"/>
          <w:rtl w:val="0"/>
          <w:lang w:val="fr-FR"/>
        </w:rPr>
        <w:t>Dermatite s</w:t>
      </w:r>
      <w:r>
        <w:rPr>
          <w:b w:val="1"/>
          <w:bCs w:val="1"/>
          <w:u w:val="none"/>
          <w:rtl w:val="0"/>
          <w:lang w:val="fr-FR"/>
        </w:rPr>
        <w:t>é</w:t>
      </w:r>
      <w:r>
        <w:rPr>
          <w:b w:val="1"/>
          <w:bCs w:val="1"/>
          <w:u w:val="none"/>
          <w:rtl w:val="0"/>
          <w:lang w:val="fr-FR"/>
        </w:rPr>
        <w:t>borrh</w:t>
      </w:r>
      <w:r>
        <w:rPr>
          <w:b w:val="1"/>
          <w:bCs w:val="1"/>
          <w:u w:val="none"/>
          <w:rtl w:val="0"/>
          <w:lang w:val="fr-FR"/>
        </w:rPr>
        <w:t>é</w:t>
      </w:r>
      <w:r>
        <w:rPr>
          <w:b w:val="1"/>
          <w:bCs w:val="1"/>
          <w:u w:val="none"/>
          <w:rtl w:val="0"/>
          <w:lang w:val="fr-FR"/>
        </w:rPr>
        <w:t>ique</w:t>
      </w:r>
    </w:p>
    <w:p>
      <w:pPr>
        <w:pStyle w:val="Corps"/>
        <w:rPr>
          <w:b w:val="0"/>
          <w:bCs w:val="0"/>
          <w:u w:val="none"/>
        </w:rPr>
      </w:pPr>
      <w:r>
        <w:rPr>
          <w:b w:val="0"/>
          <w:bCs w:val="0"/>
          <w:u w:val="none"/>
          <w:rtl w:val="0"/>
          <w:lang w:val="fr-FR"/>
        </w:rPr>
        <w:t xml:space="preserve">Macules/plaques </w:t>
      </w:r>
      <w:r>
        <w:rPr>
          <w:b w:val="0"/>
          <w:bCs w:val="0"/>
          <w:u w:val="none"/>
          <w:rtl w:val="0"/>
          <w:lang w:val="fr-FR"/>
        </w:rPr>
        <w:t>é</w:t>
      </w:r>
      <w:r>
        <w:rPr>
          <w:b w:val="0"/>
          <w:bCs w:val="0"/>
          <w:u w:val="none"/>
          <w:rtl w:val="0"/>
          <w:lang w:val="fr-FR"/>
        </w:rPr>
        <w:t>ryth</w:t>
      </w:r>
      <w:r>
        <w:rPr>
          <w:b w:val="0"/>
          <w:bCs w:val="0"/>
          <w:u w:val="none"/>
          <w:rtl w:val="0"/>
          <w:lang w:val="fr-FR"/>
        </w:rPr>
        <w:t>è</w:t>
      </w:r>
      <w:r>
        <w:rPr>
          <w:b w:val="0"/>
          <w:bCs w:val="0"/>
          <w:u w:val="none"/>
          <w:rtl w:val="0"/>
          <w:lang w:val="fr-FR"/>
        </w:rPr>
        <w:t>mateuse graisseuse avec squames jaun</w:t>
      </w:r>
      <w:r>
        <w:rPr>
          <w:b w:val="0"/>
          <w:bCs w:val="0"/>
          <w:u w:val="none"/>
          <w:rtl w:val="0"/>
          <w:lang w:val="fr-FR"/>
        </w:rPr>
        <w:t>â</w:t>
      </w:r>
      <w:r>
        <w:rPr>
          <w:b w:val="0"/>
          <w:bCs w:val="0"/>
          <w:u w:val="none"/>
          <w:rtl w:val="0"/>
          <w:lang w:val="fr-FR"/>
        </w:rPr>
        <w:t>tres.</w:t>
      </w:r>
    </w:p>
    <w:p>
      <w:pPr>
        <w:pStyle w:val="Corps"/>
        <w:rPr>
          <w:b w:val="0"/>
          <w:bCs w:val="0"/>
          <w:u w:val="none"/>
        </w:rPr>
      </w:pPr>
    </w:p>
    <w:p>
      <w:pPr>
        <w:pStyle w:val="Corps"/>
        <w:rPr>
          <w:b w:val="1"/>
          <w:bCs w:val="1"/>
          <w:u w:val="single"/>
        </w:rPr>
      </w:pPr>
      <w:r>
        <w:rPr>
          <w:b w:val="0"/>
          <w:bCs w:val="0"/>
          <w:u w:val="single"/>
          <w:rtl w:val="0"/>
          <w:lang w:val="fr-FR"/>
        </w:rPr>
        <w:t>Tx :</w:t>
      </w:r>
      <w:r>
        <w:rPr>
          <w:b w:val="0"/>
          <w:bCs w:val="0"/>
          <w:u w:val="none"/>
          <w:rtl w:val="0"/>
          <w:lang w:val="fr-FR"/>
        </w:rPr>
        <w:t xml:space="preserve"> corticost</w:t>
      </w:r>
      <w:r>
        <w:rPr>
          <w:b w:val="0"/>
          <w:bCs w:val="0"/>
          <w:u w:val="none"/>
          <w:rtl w:val="0"/>
          <w:lang w:val="fr-FR"/>
        </w:rPr>
        <w:t>é</w:t>
      </w:r>
      <w:r>
        <w:rPr>
          <w:b w:val="0"/>
          <w:bCs w:val="0"/>
          <w:u w:val="none"/>
          <w:rtl w:val="0"/>
          <w:lang w:val="fr-FR"/>
        </w:rPr>
        <w:t>ro</w:t>
      </w:r>
      <w:r>
        <w:rPr>
          <w:b w:val="0"/>
          <w:bCs w:val="0"/>
          <w:u w:val="none"/>
          <w:rtl w:val="0"/>
          <w:lang w:val="fr-FR"/>
        </w:rPr>
        <w:t>ï</w:t>
      </w:r>
      <w:r>
        <w:rPr>
          <w:b w:val="0"/>
          <w:bCs w:val="0"/>
          <w:u w:val="none"/>
          <w:rtl w:val="0"/>
          <w:lang w:val="fr-FR"/>
        </w:rPr>
        <w:t>des topiques faibles</w:t>
      </w:r>
    </w:p>
    <w:p>
      <w:pPr>
        <w:pStyle w:val="Corps"/>
        <w:bidi w:val="0"/>
      </w:pPr>
    </w:p>
    <w:p>
      <w:pPr>
        <w:pStyle w:val="Sous-section 3"/>
        <w:pBdr>
          <w:bottom w:val="dotted" w:color="000000" w:sz="8" w:space="0" w:shadow="0" w:frame="0"/>
        </w:pBdr>
      </w:pPr>
      <w:bookmarkStart w:name="_Toc148" w:id="150"/>
      <w:r>
        <w:rPr>
          <w:rtl w:val="0"/>
          <w:lang w:val="fr-FR"/>
        </w:rPr>
        <w:t>Hydrad</w:t>
      </w:r>
      <w:r>
        <w:rPr>
          <w:rtl w:val="0"/>
          <w:lang w:val="fr-FR"/>
        </w:rPr>
        <w:t>é</w:t>
      </w:r>
      <w:r>
        <w:rPr>
          <w:rtl w:val="0"/>
          <w:lang w:val="fr-FR"/>
        </w:rPr>
        <w:t>nite suppur</w:t>
      </w:r>
      <w:r>
        <w:rPr>
          <w:rtl w:val="0"/>
          <w:lang w:val="fr-FR"/>
        </w:rPr>
        <w:t>é</w:t>
      </w:r>
      <w:r>
        <w:rPr>
          <w:rtl w:val="0"/>
          <w:lang w:val="fr-FR"/>
        </w:rPr>
        <w:t>e</w:t>
      </w:r>
      <w:bookmarkEnd w:id="150"/>
    </w:p>
    <w:p>
      <w:pPr>
        <w:pStyle w:val="Corps"/>
        <w:rPr>
          <w:i w:val="0"/>
          <w:iCs w:val="0"/>
        </w:rPr>
      </w:pPr>
      <w:r>
        <w:rPr>
          <w:i w:val="0"/>
          <w:iCs w:val="0"/>
          <w:rtl w:val="0"/>
          <w:lang w:val="fr-FR"/>
        </w:rPr>
        <w:t xml:space="preserve">Atteinte chronique des glandes sudoripares apocrines se manifestant par suppuration et douleur intermittente amenant souvent </w:t>
      </w:r>
      <w:r>
        <w:rPr>
          <w:i w:val="0"/>
          <w:iCs w:val="0"/>
          <w:rtl w:val="0"/>
          <w:lang w:val="fr-FR"/>
        </w:rPr>
        <w:t xml:space="preserve">à </w:t>
      </w:r>
      <w:r>
        <w:rPr>
          <w:i w:val="0"/>
          <w:iCs w:val="0"/>
          <w:rtl w:val="0"/>
          <w:lang w:val="fr-FR"/>
        </w:rPr>
        <w:t>de la cicatrisation. Atteint la r</w:t>
      </w:r>
      <w:r>
        <w:rPr>
          <w:i w:val="0"/>
          <w:iCs w:val="0"/>
          <w:rtl w:val="0"/>
          <w:lang w:val="fr-FR"/>
        </w:rPr>
        <w:t>é</w:t>
      </w:r>
      <w:r>
        <w:rPr>
          <w:i w:val="0"/>
          <w:iCs w:val="0"/>
          <w:rtl w:val="0"/>
          <w:lang w:val="fr-FR"/>
        </w:rPr>
        <w:t>gion axillaire (surtout femme), anog</w:t>
      </w:r>
      <w:r>
        <w:rPr>
          <w:i w:val="0"/>
          <w:iCs w:val="0"/>
          <w:rtl w:val="0"/>
          <w:lang w:val="fr-FR"/>
        </w:rPr>
        <w:t>é</w:t>
      </w:r>
      <w:r>
        <w:rPr>
          <w:i w:val="0"/>
          <w:iCs w:val="0"/>
          <w:rtl w:val="0"/>
          <w:lang w:val="fr-FR"/>
        </w:rPr>
        <w:t>nitale (surtout homme) et parfois le scalp. Associ</w:t>
      </w:r>
      <w:r>
        <w:rPr>
          <w:i w:val="0"/>
          <w:iCs w:val="0"/>
          <w:rtl w:val="0"/>
          <w:lang w:val="fr-FR"/>
        </w:rPr>
        <w:t>é</w:t>
      </w:r>
      <w:r>
        <w:rPr>
          <w:i w:val="0"/>
          <w:iCs w:val="0"/>
          <w:rtl w:val="0"/>
          <w:lang w:val="fr-FR"/>
        </w:rPr>
        <w:t xml:space="preserve">e </w:t>
      </w:r>
      <w:r>
        <w:rPr>
          <w:i w:val="0"/>
          <w:iCs w:val="0"/>
          <w:rtl w:val="0"/>
          <w:lang w:val="fr-FR"/>
        </w:rPr>
        <w:t xml:space="preserve">à </w:t>
      </w:r>
      <w:r>
        <w:rPr>
          <w:i w:val="0"/>
          <w:iCs w:val="0"/>
          <w:rtl w:val="0"/>
          <w:lang w:val="fr-FR"/>
        </w:rPr>
        <w:t>l</w:t>
      </w:r>
      <w:r>
        <w:rPr>
          <w:i w:val="0"/>
          <w:iCs w:val="0"/>
          <w:rtl w:val="0"/>
          <w:lang w:val="fr-FR"/>
        </w:rPr>
        <w:t>’</w:t>
      </w:r>
      <w:r>
        <w:rPr>
          <w:i w:val="0"/>
          <w:iCs w:val="0"/>
          <w:rtl w:val="0"/>
          <w:lang w:val="fr-FR"/>
        </w:rPr>
        <w:t>acn</w:t>
      </w:r>
      <w:r>
        <w:rPr>
          <w:i w:val="0"/>
          <w:iCs w:val="0"/>
          <w:rtl w:val="0"/>
          <w:lang w:val="fr-FR"/>
        </w:rPr>
        <w:t xml:space="preserve">é </w:t>
      </w:r>
      <w:r>
        <w:rPr>
          <w:i w:val="0"/>
          <w:iCs w:val="0"/>
          <w:rtl w:val="0"/>
          <w:lang w:val="fr-FR"/>
        </w:rPr>
        <w:t>nodulo-kystique. D</w:t>
      </w:r>
      <w:r>
        <w:rPr>
          <w:i w:val="0"/>
          <w:iCs w:val="0"/>
          <w:rtl w:val="0"/>
          <w:lang w:val="fr-FR"/>
        </w:rPr>
        <w:t>é</w:t>
      </w:r>
      <w:r>
        <w:rPr>
          <w:i w:val="0"/>
          <w:iCs w:val="0"/>
          <w:rtl w:val="0"/>
          <w:lang w:val="fr-FR"/>
        </w:rPr>
        <w:t xml:space="preserve">but </w:t>
      </w:r>
      <w:r>
        <w:rPr>
          <w:i w:val="0"/>
          <w:iCs w:val="0"/>
          <w:rtl w:val="0"/>
          <w:lang w:val="fr-FR"/>
        </w:rPr>
        <w:t xml:space="preserve">à </w:t>
      </w:r>
      <w:r>
        <w:rPr>
          <w:i w:val="0"/>
          <w:iCs w:val="0"/>
          <w:rtl w:val="0"/>
          <w:lang w:val="fr-FR"/>
        </w:rPr>
        <w:t>l</w:t>
      </w:r>
      <w:r>
        <w:rPr>
          <w:i w:val="0"/>
          <w:iCs w:val="0"/>
          <w:rtl w:val="0"/>
          <w:lang w:val="fr-FR"/>
        </w:rPr>
        <w:t>’</w:t>
      </w:r>
      <w:r>
        <w:rPr>
          <w:i w:val="0"/>
          <w:iCs w:val="0"/>
          <w:rtl w:val="0"/>
          <w:lang w:val="fr-FR"/>
        </w:rPr>
        <w:t xml:space="preserve">adolescence souvent et se termine vers 35 ans la plupart du temps. </w:t>
      </w:r>
    </w:p>
    <w:p>
      <w:pPr>
        <w:pStyle w:val="Corps"/>
        <w:rPr>
          <w:i w:val="0"/>
          <w:iCs w:val="0"/>
        </w:rPr>
      </w:pPr>
    </w:p>
    <w:p>
      <w:pPr>
        <w:pStyle w:val="Corps"/>
        <w:rPr>
          <w:i w:val="0"/>
          <w:iCs w:val="0"/>
        </w:rPr>
      </w:pPr>
      <w:r>
        <w:rPr>
          <w:i w:val="0"/>
          <w:iCs w:val="0"/>
          <w:rtl w:val="0"/>
          <w:lang w:val="fr-FR"/>
        </w:rPr>
        <w:t>Traitement : association d</w:t>
      </w:r>
      <w:r>
        <w:rPr>
          <w:i w:val="0"/>
          <w:iCs w:val="0"/>
          <w:rtl w:val="0"/>
          <w:lang w:val="fr-FR"/>
        </w:rPr>
        <w:t>’</w:t>
      </w:r>
      <w:r>
        <w:rPr>
          <w:i w:val="0"/>
          <w:iCs w:val="0"/>
          <w:rtl w:val="0"/>
          <w:lang w:val="fr-FR"/>
        </w:rPr>
        <w:t>antibiotiques oraux, cortico</w:t>
      </w:r>
      <w:r>
        <w:rPr>
          <w:i w:val="0"/>
          <w:iCs w:val="0"/>
          <w:rtl w:val="0"/>
          <w:lang w:val="fr-FR"/>
        </w:rPr>
        <w:t>ï</w:t>
      </w:r>
      <w:r>
        <w:rPr>
          <w:i w:val="0"/>
          <w:iCs w:val="0"/>
          <w:rtl w:val="0"/>
          <w:lang w:val="fr-FR"/>
        </w:rPr>
        <w:t>des topiques, chirurgie et isotretino</w:t>
      </w:r>
      <w:r>
        <w:rPr>
          <w:i w:val="0"/>
          <w:iCs w:val="0"/>
          <w:rtl w:val="0"/>
          <w:lang w:val="fr-FR"/>
        </w:rPr>
        <w:t>ï</w:t>
      </w:r>
      <w:r>
        <w:rPr>
          <w:i w:val="0"/>
          <w:iCs w:val="0"/>
          <w:rtl w:val="0"/>
          <w:lang w:val="fr-FR"/>
        </w:rPr>
        <w:t>de (accutane)</w:t>
      </w:r>
    </w:p>
    <w:p>
      <w:pPr>
        <w:pStyle w:val="Corps"/>
        <w:bidi w:val="0"/>
      </w:pPr>
    </w:p>
    <w:p>
      <w:pPr>
        <w:pStyle w:val="Sous-section 3"/>
        <w:pBdr>
          <w:bottom w:val="dotted" w:color="000000" w:sz="8" w:space="0" w:shadow="0" w:frame="0"/>
        </w:pBdr>
      </w:pPr>
      <w:bookmarkStart w:name="_Toc149" w:id="151"/>
      <w:r>
        <w:rPr>
          <w:rtl w:val="0"/>
          <w:lang w:val="fr-FR"/>
        </w:rPr>
        <w:t>Infection de la peau</w:t>
      </w:r>
      <w:bookmarkEnd w:id="151"/>
    </w:p>
    <w:p>
      <w:pPr>
        <w:pStyle w:val="Corps"/>
        <w:bidi w:val="0"/>
      </w:pPr>
    </w:p>
    <w:p>
      <w:pPr>
        <w:pStyle w:val="Corps"/>
        <w:bidi w:val="0"/>
      </w:pPr>
      <w:r>
        <w:rPr>
          <w:rtl w:val="0"/>
          <w:lang w:val="fr-FR"/>
        </w:rPr>
        <w:t>É</w:t>
      </w:r>
      <w:r>
        <w:rPr>
          <w:rtl w:val="0"/>
          <w:lang w:val="fr-FR"/>
        </w:rPr>
        <w:t>rysip</w:t>
      </w:r>
      <w:r>
        <w:rPr>
          <w:rtl w:val="0"/>
          <w:lang w:val="fr-FR"/>
        </w:rPr>
        <w:t>è</w:t>
      </w:r>
      <w:r>
        <w:rPr>
          <w:rtl w:val="0"/>
          <w:lang w:val="fr-FR"/>
        </w:rPr>
        <w:t>le : infection sup</w:t>
      </w:r>
      <w:r>
        <w:rPr>
          <w:rtl w:val="0"/>
          <w:lang w:val="fr-FR"/>
        </w:rPr>
        <w:t>é</w:t>
      </w:r>
      <w:r>
        <w:rPr>
          <w:rtl w:val="0"/>
          <w:lang w:val="fr-FR"/>
        </w:rPr>
        <w:t>rieur du derme et lymphatiques superficiels</w:t>
      </w:r>
    </w:p>
    <w:p>
      <w:pPr>
        <w:pStyle w:val="Corps"/>
        <w:bidi w:val="0"/>
      </w:pPr>
      <w:r>
        <w:rPr>
          <w:rtl w:val="0"/>
          <w:lang w:val="fr-FR"/>
        </w:rPr>
        <w:t>Cellulite : infection du derme et des tissus graisseux sous-cutan</w:t>
      </w:r>
      <w:r>
        <w:rPr>
          <w:rtl w:val="0"/>
          <w:lang w:val="fr-FR"/>
        </w:rPr>
        <w:t>é</w:t>
      </w:r>
      <w:r>
        <w:rPr>
          <w:rtl w:val="0"/>
          <w:lang w:val="fr-FR"/>
        </w:rPr>
        <w:t>s</w:t>
      </w:r>
    </w:p>
    <w:p>
      <w:pPr>
        <w:pStyle w:val="Corps"/>
        <w:bidi w:val="0"/>
      </w:pPr>
      <w:r>
        <w:rPr>
          <w:rtl w:val="0"/>
          <w:lang w:val="fr-FR"/>
        </w:rPr>
        <w:t>Lymphangite : infection suivant un conduit lymphatique</w:t>
      </w:r>
    </w:p>
    <w:p>
      <w:pPr>
        <w:pStyle w:val="Corps"/>
        <w:bidi w:val="0"/>
      </w:pPr>
      <w:r>
        <w:rPr>
          <w:rtl w:val="0"/>
          <w:lang w:val="fr-FR"/>
        </w:rPr>
        <w:t>Fasciite n</w:t>
      </w:r>
      <w:r>
        <w:rPr>
          <w:rtl w:val="0"/>
          <w:lang w:val="fr-FR"/>
        </w:rPr>
        <w:t>é</w:t>
      </w:r>
      <w:r>
        <w:rPr>
          <w:rtl w:val="0"/>
          <w:lang w:val="fr-FR"/>
        </w:rPr>
        <w:t>crosante : Infection des tissus sous-cutan</w:t>
      </w:r>
      <w:r>
        <w:rPr>
          <w:rtl w:val="0"/>
          <w:lang w:val="fr-FR"/>
        </w:rPr>
        <w:t>é</w:t>
      </w:r>
      <w:r>
        <w:rPr>
          <w:rtl w:val="0"/>
          <w:lang w:val="fr-FR"/>
        </w:rPr>
        <w:t>s profonds se propageant le long des fascias et du tissus adipeux</w:t>
      </w:r>
    </w:p>
    <w:p>
      <w:pPr>
        <w:pStyle w:val="Corps"/>
        <w:bidi w:val="0"/>
      </w:pPr>
    </w:p>
    <w:p>
      <w:pPr>
        <w:pStyle w:val="Corps"/>
        <w:rPr>
          <w:b w:val="1"/>
          <w:bCs w:val="1"/>
        </w:rPr>
      </w:pPr>
      <w:r>
        <w:rPr>
          <w:b w:val="1"/>
          <w:bCs w:val="1"/>
          <w:rtl w:val="0"/>
          <w:lang w:val="fr-FR"/>
        </w:rPr>
        <w:t xml:space="preserve">Cellulite / </w:t>
      </w:r>
      <w:r>
        <w:rPr>
          <w:b w:val="1"/>
          <w:bCs w:val="1"/>
          <w:rtl w:val="0"/>
          <w:lang w:val="fr-FR"/>
        </w:rPr>
        <w:t>é</w:t>
      </w:r>
      <w:r>
        <w:rPr>
          <w:b w:val="1"/>
          <w:bCs w:val="1"/>
          <w:rtl w:val="0"/>
          <w:lang w:val="fr-FR"/>
        </w:rPr>
        <w:t>rysip</w:t>
      </w:r>
      <w:r>
        <w:rPr>
          <w:b w:val="1"/>
          <w:bCs w:val="1"/>
          <w:rtl w:val="0"/>
          <w:lang w:val="fr-FR"/>
        </w:rPr>
        <w:t>è</w:t>
      </w:r>
      <w:r>
        <w:rPr>
          <w:b w:val="1"/>
          <w:bCs w:val="1"/>
          <w:rtl w:val="0"/>
          <w:lang w:val="fr-FR"/>
        </w:rPr>
        <w:t>le</w:t>
      </w:r>
    </w:p>
    <w:p>
      <w:pPr>
        <w:pStyle w:val="Corps"/>
        <w:bidi w:val="0"/>
      </w:pPr>
      <w:r>
        <w:rPr>
          <w:rtl w:val="0"/>
          <w:lang w:val="fr-FR"/>
        </w:rPr>
        <w:t>Infection des tissus cutan</w:t>
      </w:r>
      <w:r>
        <w:rPr>
          <w:rtl w:val="0"/>
          <w:lang w:val="fr-FR"/>
        </w:rPr>
        <w:t>é</w:t>
      </w:r>
      <w:r>
        <w:rPr>
          <w:rtl w:val="0"/>
          <w:lang w:val="fr-FR"/>
        </w:rPr>
        <w:t>es : derme (cellulite) superficiel (erysip</w:t>
      </w:r>
      <w:r>
        <w:rPr>
          <w:rtl w:val="0"/>
          <w:lang w:val="fr-FR"/>
        </w:rPr>
        <w:t>è</w:t>
      </w:r>
      <w:r>
        <w:rPr>
          <w:rtl w:val="0"/>
          <w:lang w:val="fr-FR"/>
        </w:rPr>
        <w:t xml:space="preserve">le), en pratique la distinction est difficile, mais typiquement : </w:t>
      </w:r>
      <w:r>
        <w:rPr>
          <w:rtl w:val="0"/>
          <w:lang w:val="fr-FR"/>
        </w:rPr>
        <w:t>cellulite bords mals d</w:t>
      </w:r>
      <w:r>
        <w:rPr>
          <w:rtl w:val="0"/>
          <w:lang w:val="fr-FR"/>
        </w:rPr>
        <w:t>é</w:t>
      </w:r>
      <w:r>
        <w:rPr>
          <w:rtl w:val="0"/>
          <w:lang w:val="fr-FR"/>
        </w:rPr>
        <w:t xml:space="preserve">finis, </w:t>
      </w:r>
      <w:r>
        <w:rPr>
          <w:rtl w:val="0"/>
          <w:lang w:val="fr-FR"/>
        </w:rPr>
        <w:t>é</w:t>
      </w:r>
      <w:r>
        <w:rPr>
          <w:rtl w:val="0"/>
          <w:lang w:val="fr-FR"/>
        </w:rPr>
        <w:t>rysip</w:t>
      </w:r>
      <w:r>
        <w:rPr>
          <w:rtl w:val="0"/>
          <w:lang w:val="fr-FR"/>
        </w:rPr>
        <w:t>è</w:t>
      </w:r>
      <w:r>
        <w:rPr>
          <w:rtl w:val="0"/>
          <w:lang w:val="fr-FR"/>
        </w:rPr>
        <w:t>le bords bien d</w:t>
      </w:r>
      <w:r>
        <w:rPr>
          <w:rtl w:val="0"/>
          <w:lang w:val="fr-FR"/>
        </w:rPr>
        <w:t>é</w:t>
      </w:r>
      <w:r>
        <w:rPr>
          <w:rtl w:val="0"/>
          <w:lang w:val="fr-FR"/>
        </w:rPr>
        <w:t>marqu</w:t>
      </w:r>
      <w:r>
        <w:rPr>
          <w:rtl w:val="0"/>
          <w:lang w:val="fr-FR"/>
        </w:rPr>
        <w:t>é</w:t>
      </w:r>
      <w:r>
        <w:rPr>
          <w:rtl w:val="0"/>
          <w:lang w:val="fr-FR"/>
        </w:rPr>
        <w:t>s.</w:t>
      </w:r>
    </w:p>
    <w:p>
      <w:pPr>
        <w:pStyle w:val="Corps"/>
        <w:bidi w:val="0"/>
      </w:pPr>
    </w:p>
    <w:p>
      <w:pPr>
        <w:pStyle w:val="Corps"/>
        <w:rPr>
          <w:u w:val="single"/>
        </w:rPr>
      </w:pPr>
      <w:r>
        <w:rPr>
          <w:u w:val="single"/>
          <w:rtl w:val="0"/>
          <w:lang w:val="fr-FR"/>
        </w:rPr>
        <w:t>Germes :</w:t>
      </w:r>
    </w:p>
    <w:p>
      <w:pPr>
        <w:pStyle w:val="Corps"/>
        <w:bidi w:val="0"/>
      </w:pPr>
      <w:r>
        <w:rPr>
          <w:rtl w:val="0"/>
          <w:lang w:val="fr-FR"/>
        </w:rPr>
        <w:t>Strep pyogenes (Groupe A, B, C, G). plus fr</w:t>
      </w:r>
      <w:r>
        <w:rPr>
          <w:rtl w:val="0"/>
          <w:lang w:val="fr-FR"/>
        </w:rPr>
        <w:t>é</w:t>
      </w:r>
      <w:r>
        <w:rPr>
          <w:rtl w:val="0"/>
          <w:lang w:val="fr-FR"/>
        </w:rPr>
        <w:t>quent.</w:t>
      </w:r>
    </w:p>
    <w:p>
      <w:pPr>
        <w:pStyle w:val="Corps"/>
        <w:bidi w:val="0"/>
      </w:pPr>
      <w:r>
        <w:rPr>
          <w:rtl w:val="0"/>
          <w:lang w:val="fr-FR"/>
        </w:rPr>
        <w:t>Staph dans cellulite surtout si abc</w:t>
      </w:r>
      <w:r>
        <w:rPr>
          <w:rtl w:val="0"/>
          <w:lang w:val="fr-FR"/>
        </w:rPr>
        <w:t>è</w:t>
      </w:r>
      <w:r>
        <w:rPr>
          <w:rtl w:val="0"/>
          <w:lang w:val="fr-FR"/>
        </w:rPr>
        <w:t>s/purulence.</w:t>
      </w:r>
    </w:p>
    <w:p>
      <w:pPr>
        <w:pStyle w:val="Corps"/>
        <w:rPr>
          <w:sz w:val="20"/>
          <w:szCs w:val="20"/>
        </w:rPr>
      </w:pPr>
      <w:r>
        <w:rPr>
          <w:sz w:val="20"/>
          <w:szCs w:val="20"/>
          <w:rtl w:val="0"/>
          <w:lang w:val="fr-FR"/>
        </w:rPr>
        <w:t>*</w:t>
      </w:r>
      <w:r>
        <w:rPr>
          <w:sz w:val="20"/>
          <w:szCs w:val="20"/>
          <w:rtl w:val="0"/>
          <w:lang w:val="fr-FR"/>
        </w:rPr>
        <w:t>é</w:t>
      </w:r>
      <w:r>
        <w:rPr>
          <w:sz w:val="20"/>
          <w:szCs w:val="20"/>
          <w:rtl w:val="0"/>
          <w:lang w:val="fr-FR"/>
        </w:rPr>
        <w:t>tude de culture de 179 patients avec cellulite non purulente : 73% strep. 27% sans r</w:t>
      </w:r>
      <w:r>
        <w:rPr>
          <w:sz w:val="20"/>
          <w:szCs w:val="20"/>
          <w:rtl w:val="0"/>
          <w:lang w:val="fr-FR"/>
        </w:rPr>
        <w:t>é</w:t>
      </w:r>
      <w:r>
        <w:rPr>
          <w:sz w:val="20"/>
          <w:szCs w:val="20"/>
          <w:rtl w:val="0"/>
          <w:lang w:val="fr-FR"/>
        </w:rPr>
        <w:t>sultat. 96% r</w:t>
      </w:r>
      <w:r>
        <w:rPr>
          <w:sz w:val="20"/>
          <w:szCs w:val="20"/>
          <w:rtl w:val="0"/>
          <w:lang w:val="fr-FR"/>
        </w:rPr>
        <w:t>é</w:t>
      </w:r>
      <w:r>
        <w:rPr>
          <w:sz w:val="20"/>
          <w:szCs w:val="20"/>
          <w:rtl w:val="0"/>
          <w:lang w:val="fr-FR"/>
        </w:rPr>
        <w:t>ussite avec beta-lactam.</w:t>
      </w:r>
    </w:p>
    <w:p>
      <w:pPr>
        <w:pStyle w:val="Corps"/>
        <w:bidi w:val="0"/>
      </w:pPr>
    </w:p>
    <w:p>
      <w:pPr>
        <w:pStyle w:val="Corps"/>
        <w:bidi w:val="0"/>
      </w:pPr>
      <w:r>
        <w:rPr>
          <w:rtl w:val="0"/>
          <w:lang w:val="es-ES_tradnl"/>
        </w:rPr>
        <w:t xml:space="preserve">Pasteurella multocida </w:t>
      </w:r>
      <w:r>
        <w:rPr>
          <w:rtl w:val="0"/>
          <w:lang w:val="fr-FR"/>
        </w:rPr>
        <w:t>: Griffe de chat</w:t>
      </w:r>
    </w:p>
    <w:p>
      <w:pPr>
        <w:pStyle w:val="Corps"/>
        <w:bidi w:val="0"/>
      </w:pPr>
      <w:r>
        <w:rPr>
          <w:rtl w:val="0"/>
        </w:rPr>
        <w:t>Capnocytophaga canimorsus</w:t>
      </w:r>
      <w:r>
        <w:rPr>
          <w:rtl w:val="0"/>
          <w:lang w:val="fr-FR"/>
        </w:rPr>
        <w:t xml:space="preserve"> : Morse de chien</w:t>
      </w:r>
    </w:p>
    <w:p>
      <w:pPr>
        <w:pStyle w:val="Corps"/>
        <w:bidi w:val="0"/>
      </w:pPr>
      <w:r>
        <w:rPr>
          <w:rtl w:val="0"/>
          <w:lang w:val="es-ES_tradnl"/>
        </w:rPr>
        <w:t xml:space="preserve">Aeromonas hydrophila </w:t>
      </w:r>
      <w:r>
        <w:rPr>
          <w:rtl w:val="0"/>
          <w:lang w:val="fr-FR"/>
        </w:rPr>
        <w:t>et</w:t>
      </w:r>
      <w:r>
        <w:rPr>
          <w:rtl w:val="0"/>
        </w:rPr>
        <w:t xml:space="preserve"> Vibrio vulnificus</w:t>
      </w:r>
      <w:r>
        <w:rPr>
          <w:rtl w:val="0"/>
          <w:lang w:val="fr-FR"/>
        </w:rPr>
        <w:t xml:space="preserve"> : exposition </w:t>
      </w:r>
      <w:r>
        <w:rPr>
          <w:rtl w:val="0"/>
          <w:lang w:val="fr-FR"/>
        </w:rPr>
        <w:t xml:space="preserve">à </w:t>
      </w:r>
      <w:r>
        <w:rPr>
          <w:rtl w:val="0"/>
          <w:lang w:val="fr-FR"/>
        </w:rPr>
        <w:t>l</w:t>
      </w:r>
      <w:r>
        <w:rPr>
          <w:rtl w:val="0"/>
          <w:lang w:val="fr-FR"/>
        </w:rPr>
        <w:t>’</w:t>
      </w:r>
      <w:r>
        <w:rPr>
          <w:rtl w:val="0"/>
          <w:lang w:val="fr-FR"/>
        </w:rPr>
        <w:t>eau</w:t>
      </w:r>
    </w:p>
    <w:p>
      <w:pPr>
        <w:pStyle w:val="Corps"/>
        <w:bidi w:val="0"/>
      </w:pPr>
      <w:r>
        <w:rPr>
          <w:rtl w:val="0"/>
          <w:lang w:val="fr-FR"/>
        </w:rPr>
        <w:t>Pseudomonas : Patients avec plaie chronique, post-br</w:t>
      </w:r>
      <w:r>
        <w:rPr>
          <w:rtl w:val="0"/>
          <w:lang w:val="fr-FR"/>
        </w:rPr>
        <w:t>û</w:t>
      </w:r>
      <w:r>
        <w:rPr>
          <w:rtl w:val="0"/>
          <w:lang w:val="fr-FR"/>
        </w:rPr>
        <w:t xml:space="preserve">lure, exposition </w:t>
      </w:r>
      <w:r>
        <w:rPr>
          <w:rtl w:val="0"/>
          <w:lang w:val="fr-FR"/>
        </w:rPr>
        <w:t xml:space="preserve">à </w:t>
      </w:r>
      <w:r>
        <w:rPr>
          <w:rtl w:val="0"/>
          <w:lang w:val="fr-FR"/>
        </w:rPr>
        <w:t>l</w:t>
      </w:r>
      <w:r>
        <w:rPr>
          <w:rtl w:val="0"/>
          <w:lang w:val="fr-FR"/>
        </w:rPr>
        <w:t>’</w:t>
      </w:r>
      <w:r>
        <w:rPr>
          <w:rtl w:val="0"/>
          <w:lang w:val="fr-FR"/>
        </w:rPr>
        <w:t xml:space="preserve">eau, ongle vert, folliculite avec exposition spa. </w:t>
      </w:r>
    </w:p>
    <w:p>
      <w:pPr>
        <w:pStyle w:val="Corps"/>
        <w:bidi w:val="0"/>
      </w:pPr>
      <w:r>
        <w:rPr>
          <w:rtl w:val="0"/>
          <w:lang w:val="fr-FR"/>
        </w:rPr>
        <w:t>S. Pneumoniae : cellulite orbitaire</w:t>
      </w:r>
    </w:p>
    <w:p>
      <w:pPr>
        <w:pStyle w:val="Corps"/>
        <w:bidi w:val="0"/>
      </w:pPr>
      <w:r>
        <w:rPr>
          <w:rtl w:val="0"/>
          <w:lang w:val="fr-FR"/>
        </w:rPr>
        <w:t>Clostridum : spontan</w:t>
      </w:r>
      <w:r>
        <w:rPr>
          <w:rtl w:val="0"/>
          <w:lang w:val="fr-FR"/>
        </w:rPr>
        <w:t>é</w:t>
      </w:r>
      <w:r>
        <w:rPr>
          <w:rtl w:val="0"/>
          <w:lang w:val="fr-FR"/>
        </w:rPr>
        <w:t>e (origine GI) ou traumatique avec gangr</w:t>
      </w:r>
      <w:r>
        <w:rPr>
          <w:rtl w:val="0"/>
          <w:lang w:val="fr-FR"/>
        </w:rPr>
        <w:t>è</w:t>
      </w:r>
      <w:r>
        <w:rPr>
          <w:rtl w:val="0"/>
          <w:lang w:val="fr-FR"/>
        </w:rPr>
        <w:t>ne gazeuse (avant douleur) et douleur importante rapidement progressive avec choc et h</w:t>
      </w:r>
      <w:r>
        <w:rPr>
          <w:rtl w:val="0"/>
          <w:lang w:val="fr-FR"/>
        </w:rPr>
        <w:t>é</w:t>
      </w:r>
      <w:r>
        <w:rPr>
          <w:rtl w:val="0"/>
          <w:lang w:val="fr-FR"/>
        </w:rPr>
        <w:t>molyse</w:t>
      </w:r>
    </w:p>
    <w:p>
      <w:pPr>
        <w:pStyle w:val="Corps"/>
        <w:bidi w:val="0"/>
      </w:pPr>
      <w:r>
        <w:rPr>
          <w:rtl w:val="0"/>
          <w:lang w:val="fr-FR"/>
        </w:rPr>
        <w:t>Erysip</w:t>
      </w:r>
      <w:r>
        <w:rPr>
          <w:rtl w:val="0"/>
          <w:lang w:val="fr-FR"/>
        </w:rPr>
        <w:t>è</w:t>
      </w:r>
      <w:r>
        <w:rPr>
          <w:rtl w:val="0"/>
          <w:lang w:val="fr-FR"/>
        </w:rPr>
        <w:t>lothrix : Germe retrouv</w:t>
      </w:r>
      <w:r>
        <w:rPr>
          <w:rtl w:val="0"/>
          <w:lang w:val="fr-FR"/>
        </w:rPr>
        <w:t xml:space="preserve">é </w:t>
      </w:r>
      <w:r>
        <w:rPr>
          <w:rtl w:val="0"/>
          <w:lang w:val="fr-FR"/>
        </w:rPr>
        <w:t>chez animaux et personne travaillant avant animaux ferme (ex : coupure avec couteau de boucher/acquarium/v</w:t>
      </w:r>
      <w:r>
        <w:rPr>
          <w:rtl w:val="0"/>
          <w:lang w:val="fr-FR"/>
        </w:rPr>
        <w:t>é</w:t>
      </w:r>
      <w:r>
        <w:rPr>
          <w:rtl w:val="0"/>
          <w:lang w:val="fr-FR"/>
        </w:rPr>
        <w:t>t</w:t>
      </w:r>
      <w:r>
        <w:rPr>
          <w:rtl w:val="0"/>
          <w:lang w:val="fr-FR"/>
        </w:rPr>
        <w:t>é</w:t>
      </w:r>
      <w:r>
        <w:rPr>
          <w:rtl w:val="0"/>
          <w:lang w:val="fr-FR"/>
        </w:rPr>
        <w:t>rinaire).</w:t>
      </w:r>
    </w:p>
    <w:p>
      <w:pPr>
        <w:pStyle w:val="Corps"/>
        <w:bidi w:val="0"/>
      </w:pPr>
    </w:p>
    <w:p>
      <w:pPr>
        <w:pStyle w:val="Corps"/>
        <w:bidi w:val="0"/>
      </w:pPr>
      <w:r>
        <w:rPr>
          <w:rtl w:val="0"/>
          <w:lang w:val="fr-FR"/>
        </w:rPr>
        <w:t xml:space="preserve">Ddx / complicaitons </w:t>
      </w:r>
      <w:r>
        <w:rPr>
          <w:rtl w:val="0"/>
          <w:lang w:val="fr-FR"/>
        </w:rPr>
        <w:t xml:space="preserve">à </w:t>
      </w:r>
      <w:r>
        <w:rPr>
          <w:rtl w:val="0"/>
          <w:lang w:val="fr-FR"/>
        </w:rPr>
        <w:t>rechercher :</w:t>
      </w:r>
    </w:p>
    <w:p>
      <w:pPr>
        <w:pStyle w:val="Corps"/>
        <w:numPr>
          <w:ilvl w:val="0"/>
          <w:numId w:val="224"/>
        </w:numPr>
        <w:bidi w:val="0"/>
      </w:pPr>
      <w:r>
        <w:rPr>
          <w:rtl w:val="0"/>
          <w:lang w:val="fr-FR"/>
        </w:rPr>
        <w:t>Infectieuse :</w:t>
      </w:r>
    </w:p>
    <w:p>
      <w:pPr>
        <w:pStyle w:val="Corps"/>
        <w:numPr>
          <w:ilvl w:val="1"/>
          <w:numId w:val="2"/>
        </w:numPr>
        <w:bidi w:val="0"/>
      </w:pPr>
      <w:r>
        <w:rPr>
          <w:rtl w:val="0"/>
          <w:lang w:val="fr-FR"/>
        </w:rPr>
        <w:t>Abc</w:t>
      </w:r>
      <w:r>
        <w:rPr>
          <w:rtl w:val="0"/>
          <w:lang w:val="fr-FR"/>
        </w:rPr>
        <w:t>è</w:t>
      </w:r>
      <w:r>
        <w:rPr>
          <w:rtl w:val="0"/>
          <w:lang w:val="fr-FR"/>
        </w:rPr>
        <w:t>s</w:t>
      </w:r>
    </w:p>
    <w:p>
      <w:pPr>
        <w:pStyle w:val="Corps"/>
        <w:numPr>
          <w:ilvl w:val="1"/>
          <w:numId w:val="2"/>
        </w:numPr>
        <w:bidi w:val="0"/>
      </w:pPr>
      <w:r>
        <w:rPr>
          <w:rtl w:val="0"/>
          <w:lang w:val="fr-FR"/>
        </w:rPr>
        <w:t>Bursite</w:t>
      </w:r>
    </w:p>
    <w:p>
      <w:pPr>
        <w:pStyle w:val="Corps"/>
        <w:numPr>
          <w:ilvl w:val="1"/>
          <w:numId w:val="2"/>
        </w:numPr>
        <w:bidi w:val="0"/>
      </w:pPr>
      <w:r>
        <w:rPr>
          <w:rtl w:val="0"/>
          <w:lang w:val="fr-FR"/>
        </w:rPr>
        <w:t>Ost</w:t>
      </w:r>
      <w:r>
        <w:rPr>
          <w:rtl w:val="0"/>
          <w:lang w:val="fr-FR"/>
        </w:rPr>
        <w:t>é</w:t>
      </w:r>
      <w:r>
        <w:rPr>
          <w:rtl w:val="0"/>
          <w:lang w:val="fr-FR"/>
        </w:rPr>
        <w:t>omy</w:t>
      </w:r>
      <w:r>
        <w:rPr>
          <w:rtl w:val="0"/>
          <w:lang w:val="fr-FR"/>
        </w:rPr>
        <w:t>é</w:t>
      </w:r>
      <w:r>
        <w:rPr>
          <w:rtl w:val="0"/>
          <w:lang w:val="fr-FR"/>
        </w:rPr>
        <w:t>lite</w:t>
      </w:r>
    </w:p>
    <w:p>
      <w:pPr>
        <w:pStyle w:val="Corps"/>
        <w:numPr>
          <w:ilvl w:val="1"/>
          <w:numId w:val="2"/>
        </w:numPr>
        <w:bidi w:val="0"/>
      </w:pPr>
      <w:r>
        <w:rPr>
          <w:rtl w:val="0"/>
          <w:lang w:val="fr-FR"/>
        </w:rPr>
        <w:t>Arthrite septique</w:t>
      </w:r>
    </w:p>
    <w:p>
      <w:pPr>
        <w:pStyle w:val="Corps"/>
        <w:numPr>
          <w:ilvl w:val="1"/>
          <w:numId w:val="2"/>
        </w:numPr>
        <w:bidi w:val="0"/>
      </w:pPr>
      <w:r>
        <w:rPr>
          <w:rtl w:val="0"/>
          <w:lang w:val="fr-FR"/>
        </w:rPr>
        <w:t>Fasciite n</w:t>
      </w:r>
      <w:r>
        <w:rPr>
          <w:rtl w:val="0"/>
          <w:lang w:val="fr-FR"/>
        </w:rPr>
        <w:t>é</w:t>
      </w:r>
      <w:r>
        <w:rPr>
          <w:rtl w:val="0"/>
          <w:lang w:val="fr-FR"/>
        </w:rPr>
        <w:t>crosante</w:t>
      </w:r>
    </w:p>
    <w:p>
      <w:pPr>
        <w:pStyle w:val="Corps"/>
        <w:numPr>
          <w:ilvl w:val="1"/>
          <w:numId w:val="2"/>
        </w:numPr>
        <w:bidi w:val="0"/>
      </w:pPr>
      <w:r>
        <w:rPr>
          <w:rtl w:val="0"/>
          <w:lang w:val="fr-FR"/>
        </w:rPr>
        <w:t>Syndrome choc toxique</w:t>
      </w:r>
    </w:p>
    <w:p>
      <w:pPr>
        <w:pStyle w:val="Corps"/>
        <w:bidi w:val="0"/>
      </w:pPr>
    </w:p>
    <w:p>
      <w:pPr>
        <w:pStyle w:val="Corps"/>
        <w:bidi w:val="0"/>
      </w:pPr>
      <w:r>
        <w:rPr>
          <w:rtl w:val="0"/>
          <w:lang w:val="fr-FR"/>
        </w:rPr>
        <w:t xml:space="preserve">Traitement : </w:t>
      </w:r>
    </w:p>
    <w:p>
      <w:pPr>
        <w:pStyle w:val="Corps"/>
        <w:bidi w:val="0"/>
      </w:pPr>
      <w:r>
        <w:rPr>
          <w:rtl w:val="0"/>
          <w:lang w:val="fr-FR"/>
        </w:rPr>
        <w:t xml:space="preserve">Couverture Strep. essentielle si doute sur cellulite vs </w:t>
      </w:r>
      <w:r>
        <w:rPr>
          <w:rtl w:val="0"/>
          <w:lang w:val="fr-FR"/>
        </w:rPr>
        <w:t>é</w:t>
      </w:r>
      <w:r>
        <w:rPr>
          <w:rtl w:val="0"/>
          <w:lang w:val="fr-FR"/>
        </w:rPr>
        <w:t>rysip</w:t>
      </w:r>
      <w:r>
        <w:rPr>
          <w:rtl w:val="0"/>
          <w:lang w:val="fr-FR"/>
        </w:rPr>
        <w:t>è</w:t>
      </w:r>
      <w:r>
        <w:rPr>
          <w:rtl w:val="0"/>
          <w:lang w:val="fr-FR"/>
        </w:rPr>
        <w:t>le ou abc</w:t>
      </w:r>
      <w:r>
        <w:rPr>
          <w:rtl w:val="0"/>
          <w:lang w:val="fr-FR"/>
        </w:rPr>
        <w:t>è</w:t>
      </w:r>
      <w:r>
        <w:rPr>
          <w:rtl w:val="0"/>
          <w:lang w:val="fr-FR"/>
        </w:rPr>
        <w:t>s/purulence, il est n</w:t>
      </w:r>
      <w:r>
        <w:rPr>
          <w:rtl w:val="0"/>
          <w:lang w:val="fr-FR"/>
        </w:rPr>
        <w:t>é</w:t>
      </w:r>
      <w:r>
        <w:rPr>
          <w:rtl w:val="0"/>
          <w:lang w:val="fr-FR"/>
        </w:rPr>
        <w:t>cessaire couvrir le Staph Aureus. En pratique on choisit souvent un antibiotique qui couvre et le Strep et le Staph.</w:t>
      </w:r>
    </w:p>
    <w:p>
      <w:pPr>
        <w:pStyle w:val="Corps"/>
        <w:bidi w:val="0"/>
      </w:pPr>
    </w:p>
    <w:p>
      <w:pPr>
        <w:pStyle w:val="Corps"/>
        <w:bidi w:val="0"/>
      </w:pPr>
      <w:r>
        <w:rPr>
          <w:rtl w:val="0"/>
          <w:lang w:val="fr-FR"/>
        </w:rPr>
        <w:t>PO :</w:t>
      </w:r>
    </w:p>
    <w:p>
      <w:pPr>
        <w:pStyle w:val="Corps"/>
        <w:bidi w:val="0"/>
      </w:pPr>
      <w:r>
        <w:rPr>
          <w:rtl w:val="0"/>
          <w:lang w:val="fr-FR"/>
        </w:rPr>
        <w:t>Penicilline / amoxicilline (Pas couverture SASM)</w:t>
      </w:r>
    </w:p>
    <w:p>
      <w:pPr>
        <w:pStyle w:val="Corps"/>
        <w:bidi w:val="0"/>
      </w:pPr>
      <w:r>
        <w:rPr>
          <w:rtl w:val="0"/>
          <w:lang w:val="fr-FR"/>
        </w:rPr>
        <w:t>Couverture SASM</w:t>
      </w:r>
    </w:p>
    <w:p>
      <w:pPr>
        <w:pStyle w:val="Corps"/>
        <w:bidi w:val="0"/>
      </w:pPr>
      <w:r>
        <w:rPr>
          <w:rtl w:val="0"/>
          <w:lang w:val="fr-FR"/>
        </w:rPr>
        <w:tab/>
        <w:t>Cephalexin (keflex) 500 mg PO Qid</w:t>
      </w:r>
    </w:p>
    <w:p>
      <w:pPr>
        <w:pStyle w:val="Corps"/>
        <w:bidi w:val="0"/>
      </w:pPr>
      <w:r>
        <w:rPr>
          <w:rtl w:val="0"/>
          <w:lang w:val="fr-FR"/>
        </w:rPr>
        <w:tab/>
        <w:t>Cefadroxil (Duricef) 500 mg po Bid</w:t>
      </w:r>
    </w:p>
    <w:p>
      <w:pPr>
        <w:pStyle w:val="Corps"/>
        <w:bidi w:val="0"/>
      </w:pPr>
      <w:r>
        <w:rPr>
          <w:rtl w:val="0"/>
          <w:lang w:val="fr-FR"/>
        </w:rPr>
        <w:t>Lin</w:t>
      </w:r>
      <w:r>
        <w:rPr>
          <w:rtl w:val="0"/>
          <w:lang w:val="fr-FR"/>
        </w:rPr>
        <w:t>é</w:t>
      </w:r>
      <w:r>
        <w:rPr>
          <w:rtl w:val="0"/>
          <w:lang w:val="fr-FR"/>
        </w:rPr>
        <w:t>zolide (SARM)</w:t>
      </w:r>
    </w:p>
    <w:p>
      <w:pPr>
        <w:pStyle w:val="Corps"/>
        <w:bidi w:val="0"/>
      </w:pPr>
      <w:r>
        <w:rPr>
          <w:rtl w:val="0"/>
          <w:lang w:val="fr-FR"/>
        </w:rPr>
        <w:t>TMP-SMX (SARM-AC)</w:t>
      </w:r>
    </w:p>
    <w:p>
      <w:pPr>
        <w:pStyle w:val="Corps"/>
        <w:bidi w:val="0"/>
      </w:pPr>
    </w:p>
    <w:p>
      <w:pPr>
        <w:pStyle w:val="Corps"/>
        <w:bidi w:val="0"/>
      </w:pPr>
      <w:r>
        <w:rPr>
          <w:rtl w:val="0"/>
          <w:lang w:val="fr-FR"/>
        </w:rPr>
        <w:t>IV :</w:t>
      </w:r>
    </w:p>
    <w:p>
      <w:pPr>
        <w:pStyle w:val="Corps"/>
        <w:bidi w:val="0"/>
      </w:pPr>
      <w:r>
        <w:rPr>
          <w:rtl w:val="0"/>
          <w:lang w:val="fr-FR"/>
        </w:rPr>
        <w:t>Cefazoline : 2g IV q 8h</w:t>
      </w:r>
    </w:p>
    <w:p>
      <w:pPr>
        <w:pStyle w:val="Corps"/>
        <w:bidi w:val="0"/>
      </w:pPr>
      <w:r>
        <w:rPr>
          <w:rtl w:val="0"/>
          <w:lang w:val="fr-FR"/>
        </w:rPr>
        <w:t>Vancomycine (SARM)</w:t>
      </w:r>
    </w:p>
    <w:p>
      <w:pPr>
        <w:pStyle w:val="Corps"/>
        <w:bidi w:val="0"/>
      </w:pPr>
    </w:p>
    <w:p>
      <w:pPr>
        <w:pStyle w:val="Corps"/>
        <w:rPr>
          <w:b w:val="1"/>
          <w:bCs w:val="1"/>
        </w:rPr>
      </w:pPr>
      <w:r>
        <w:rPr>
          <w:b w:val="1"/>
          <w:bCs w:val="1"/>
          <w:rtl w:val="0"/>
          <w:lang w:val="fr-FR"/>
        </w:rPr>
        <w:t>Bursite septique</w:t>
      </w:r>
    </w:p>
    <w:p>
      <w:pPr>
        <w:pStyle w:val="Corps"/>
        <w:bidi w:val="0"/>
      </w:pPr>
      <w:r>
        <w:rPr>
          <w:rtl w:val="0"/>
          <w:lang w:val="fr-FR"/>
        </w:rPr>
        <w:t>La distinction clinique d</w:t>
      </w:r>
      <w:r>
        <w:rPr>
          <w:rtl w:val="0"/>
          <w:lang w:val="fr-FR"/>
        </w:rPr>
        <w:t>’</w:t>
      </w:r>
      <w:r>
        <w:rPr>
          <w:rtl w:val="0"/>
          <w:lang w:val="fr-FR"/>
        </w:rPr>
        <w:t>une bursite septique et inflammatoire n</w:t>
      </w:r>
      <w:r>
        <w:rPr>
          <w:rtl w:val="0"/>
          <w:lang w:val="fr-FR"/>
        </w:rPr>
        <w:t>’</w:t>
      </w:r>
      <w:r>
        <w:rPr>
          <w:rtl w:val="0"/>
          <w:lang w:val="fr-FR"/>
        </w:rPr>
        <w:t>est pas facile. Une douleur exquise / chaleur / rougeur est en faveur d</w:t>
      </w:r>
      <w:r>
        <w:rPr>
          <w:rtl w:val="0"/>
          <w:lang w:val="fr-FR"/>
        </w:rPr>
        <w:t>’</w:t>
      </w:r>
      <w:r>
        <w:rPr>
          <w:rtl w:val="0"/>
          <w:lang w:val="fr-FR"/>
        </w:rPr>
        <w:t>une origine septique, mais on retrouve parfois ces symot</w:t>
      </w:r>
      <w:r>
        <w:rPr>
          <w:rtl w:val="0"/>
          <w:lang w:val="fr-FR"/>
        </w:rPr>
        <w:t>ô</w:t>
      </w:r>
      <w:r>
        <w:rPr>
          <w:rtl w:val="0"/>
          <w:lang w:val="fr-FR"/>
        </w:rPr>
        <w:t>mes/singes dans une bursite inflammatoire.</w:t>
      </w:r>
    </w:p>
    <w:p>
      <w:pPr>
        <w:pStyle w:val="Corps"/>
        <w:bidi w:val="0"/>
      </w:pPr>
      <w:r>
        <w:br w:type="textWrapping"/>
      </w:r>
      <w:r>
        <w:rPr>
          <w:rtl w:val="0"/>
          <w:lang w:val="fr-FR"/>
        </w:rPr>
        <w:t>La ponction permet de les distinguer : Le d</w:t>
      </w:r>
      <w:r>
        <w:rPr>
          <w:rtl w:val="0"/>
          <w:lang w:val="fr-FR"/>
        </w:rPr>
        <w:t>é</w:t>
      </w:r>
      <w:r>
        <w:rPr>
          <w:rtl w:val="0"/>
          <w:lang w:val="fr-FR"/>
        </w:rPr>
        <w:t xml:space="preserve">compte cellulaire peut </w:t>
      </w:r>
      <w:r>
        <w:rPr>
          <w:rtl w:val="0"/>
          <w:lang w:val="fr-FR"/>
        </w:rPr>
        <w:t>ê</w:t>
      </w:r>
      <w:r>
        <w:rPr>
          <w:rtl w:val="0"/>
          <w:lang w:val="fr-FR"/>
        </w:rPr>
        <w:t>tre identique, c</w:t>
      </w:r>
      <w:r>
        <w:rPr>
          <w:rtl w:val="0"/>
          <w:lang w:val="fr-FR"/>
        </w:rPr>
        <w:t>’</w:t>
      </w:r>
      <w:r>
        <w:rPr>
          <w:rtl w:val="0"/>
          <w:lang w:val="fr-FR"/>
        </w:rPr>
        <w:t>est la culture/gram qui les distingue.</w:t>
      </w:r>
    </w:p>
    <w:p>
      <w:pPr>
        <w:pStyle w:val="Corps"/>
        <w:bidi w:val="0"/>
      </w:pPr>
    </w:p>
    <w:p>
      <w:pPr>
        <w:pStyle w:val="Corps"/>
        <w:bidi w:val="0"/>
      </w:pPr>
      <w:r>
        <w:rPr>
          <w:rtl w:val="0"/>
          <w:lang w:val="fr-FR"/>
        </w:rPr>
        <w:t>Traitement :</w:t>
      </w:r>
    </w:p>
    <w:p>
      <w:pPr>
        <w:pStyle w:val="Corps"/>
        <w:bidi w:val="0"/>
      </w:pPr>
      <w:r>
        <w:rPr>
          <w:rtl w:val="0"/>
          <w:lang w:val="fr-FR"/>
        </w:rPr>
        <w:t>N</w:t>
      </w:r>
      <w:r>
        <w:rPr>
          <w:rtl w:val="0"/>
          <w:lang w:val="fr-FR"/>
        </w:rPr>
        <w:t>é</w:t>
      </w:r>
      <w:r>
        <w:rPr>
          <w:rtl w:val="0"/>
          <w:lang w:val="fr-FR"/>
        </w:rPr>
        <w:t>cessite souvent un drainage. Possible de drainer die avec potion aiguille ou laisser m</w:t>
      </w:r>
      <w:r>
        <w:rPr>
          <w:rtl w:val="0"/>
          <w:lang w:val="fr-FR"/>
        </w:rPr>
        <w:t>è</w:t>
      </w:r>
      <w:r>
        <w:rPr>
          <w:rtl w:val="0"/>
          <w:lang w:val="fr-FR"/>
        </w:rPr>
        <w:t>che en place. Arr</w:t>
      </w:r>
      <w:r>
        <w:rPr>
          <w:rtl w:val="0"/>
          <w:lang w:val="fr-FR"/>
        </w:rPr>
        <w:t>ê</w:t>
      </w:r>
      <w:r>
        <w:rPr>
          <w:rtl w:val="0"/>
          <w:lang w:val="fr-FR"/>
        </w:rPr>
        <w:t>ter drainage lorsque qu</w:t>
      </w:r>
      <w:r>
        <w:rPr>
          <w:rtl w:val="0"/>
          <w:lang w:val="fr-FR"/>
        </w:rPr>
        <w:t>’</w:t>
      </w:r>
      <w:r>
        <w:rPr>
          <w:rtl w:val="0"/>
          <w:lang w:val="fr-FR"/>
        </w:rPr>
        <w:t>il y a moins d</w:t>
      </w:r>
      <w:r>
        <w:rPr>
          <w:rtl w:val="0"/>
          <w:lang w:val="fr-FR"/>
        </w:rPr>
        <w:t>’</w:t>
      </w:r>
      <w:r>
        <w:rPr>
          <w:rtl w:val="0"/>
          <w:lang w:val="fr-FR"/>
        </w:rPr>
        <w:t>accumulation de liquide et culture n</w:t>
      </w:r>
      <w:r>
        <w:rPr>
          <w:rtl w:val="0"/>
          <w:lang w:val="fr-FR"/>
        </w:rPr>
        <w:t>é</w:t>
      </w:r>
      <w:r>
        <w:rPr>
          <w:rtl w:val="0"/>
          <w:lang w:val="fr-FR"/>
        </w:rPr>
        <w:t>gatives.</w:t>
      </w:r>
    </w:p>
    <w:p>
      <w:pPr>
        <w:pStyle w:val="Corps"/>
        <w:bidi w:val="0"/>
      </w:pPr>
      <w:r>
        <w:rPr>
          <w:rtl w:val="0"/>
          <w:lang w:val="fr-FR"/>
        </w:rPr>
        <w:t>Antibiotiques avec couverture SASM essentielles.</w:t>
      </w:r>
    </w:p>
    <w:p>
      <w:pPr>
        <w:pStyle w:val="Corps"/>
        <w:bidi w:val="0"/>
      </w:pPr>
    </w:p>
    <w:p>
      <w:pPr>
        <w:pStyle w:val="Corps"/>
        <w:bidi w:val="0"/>
      </w:pPr>
    </w:p>
    <w:p>
      <w:pPr>
        <w:pStyle w:val="Corps"/>
        <w:rPr>
          <w:b w:val="1"/>
          <w:bCs w:val="1"/>
        </w:rPr>
      </w:pPr>
      <w:r>
        <w:rPr>
          <w:b w:val="1"/>
          <w:bCs w:val="1"/>
          <w:rtl w:val="0"/>
          <w:lang w:val="fr-FR"/>
        </w:rPr>
        <w:t>Fasciite n</w:t>
      </w:r>
      <w:r>
        <w:rPr>
          <w:b w:val="1"/>
          <w:bCs w:val="1"/>
          <w:rtl w:val="0"/>
          <w:lang w:val="fr-FR"/>
        </w:rPr>
        <w:t>é</w:t>
      </w:r>
      <w:r>
        <w:rPr>
          <w:b w:val="1"/>
          <w:bCs w:val="1"/>
          <w:rtl w:val="0"/>
          <w:lang w:val="fr-FR"/>
        </w:rPr>
        <w:t>crosante</w:t>
      </w:r>
    </w:p>
    <w:p>
      <w:pPr>
        <w:pStyle w:val="Corps"/>
        <w:rPr>
          <w:b w:val="1"/>
          <w:bCs w:val="1"/>
        </w:rPr>
      </w:pPr>
    </w:p>
    <w:p>
      <w:pPr>
        <w:pStyle w:val="Corps"/>
        <w:rPr>
          <w:u w:val="single"/>
        </w:rPr>
      </w:pPr>
      <w:r>
        <w:rPr>
          <w:u w:val="single"/>
          <w:rtl w:val="0"/>
          <w:lang w:val="fr-FR"/>
        </w:rPr>
        <w:t>Germes :</w:t>
      </w:r>
    </w:p>
    <w:p>
      <w:pPr>
        <w:pStyle w:val="Corps"/>
        <w:bidi w:val="0"/>
      </w:pPr>
      <w:r>
        <w:rPr>
          <w:rtl w:val="0"/>
          <w:lang w:val="fr-FR"/>
        </w:rPr>
        <w:t>type I : polymicrobienne (moins agressive) : ana</w:t>
      </w:r>
      <w:r>
        <w:rPr>
          <w:rtl w:val="0"/>
          <w:lang w:val="fr-FR"/>
        </w:rPr>
        <w:t>é</w:t>
      </w:r>
      <w:r>
        <w:rPr>
          <w:rtl w:val="0"/>
          <w:lang w:val="fr-FR"/>
        </w:rPr>
        <w:t>robes (B</w:t>
      </w:r>
      <w:r>
        <w:rPr>
          <w:i w:val="1"/>
          <w:iCs w:val="1"/>
          <w:rtl w:val="0"/>
          <w:lang w:val="fr-FR"/>
        </w:rPr>
        <w:t>act</w:t>
      </w:r>
      <w:r>
        <w:rPr>
          <w:i w:val="1"/>
          <w:iCs w:val="1"/>
          <w:rtl w:val="0"/>
          <w:lang w:val="fr-FR"/>
        </w:rPr>
        <w:t>é</w:t>
      </w:r>
      <w:r>
        <w:rPr>
          <w:i w:val="1"/>
          <w:iCs w:val="1"/>
          <w:rtl w:val="0"/>
          <w:lang w:val="fr-FR"/>
        </w:rPr>
        <w:t>ro</w:t>
      </w:r>
      <w:r>
        <w:rPr>
          <w:i w:val="1"/>
          <w:iCs w:val="1"/>
          <w:rtl w:val="0"/>
          <w:lang w:val="fr-FR"/>
        </w:rPr>
        <w:t>ï</w:t>
      </w:r>
      <w:r>
        <w:rPr>
          <w:i w:val="1"/>
          <w:iCs w:val="1"/>
          <w:rtl w:val="0"/>
          <w:lang w:val="fr-FR"/>
        </w:rPr>
        <w:t>des</w:t>
      </w:r>
      <w:r>
        <w:rPr>
          <w:rtl w:val="0"/>
          <w:lang w:val="fr-FR"/>
        </w:rPr>
        <w:t>) et a</w:t>
      </w:r>
      <w:r>
        <w:rPr>
          <w:rtl w:val="0"/>
          <w:lang w:val="fr-FR"/>
        </w:rPr>
        <w:t>é</w:t>
      </w:r>
      <w:r>
        <w:rPr>
          <w:rtl w:val="0"/>
          <w:lang w:val="fr-FR"/>
        </w:rPr>
        <w:t>robes (</w:t>
      </w:r>
      <w:r>
        <w:rPr>
          <w:i w:val="1"/>
          <w:iCs w:val="1"/>
          <w:rtl w:val="0"/>
          <w:lang w:val="fr-FR"/>
        </w:rPr>
        <w:t>S. Aureus</w:t>
      </w:r>
      <w:r>
        <w:rPr>
          <w:rtl w:val="0"/>
          <w:lang w:val="fr-FR"/>
        </w:rPr>
        <w:t xml:space="preserve">), </w:t>
      </w:r>
      <w:r>
        <w:rPr>
          <w:i w:val="1"/>
          <w:iCs w:val="1"/>
          <w:rtl w:val="0"/>
          <w:lang w:val="fr-FR"/>
        </w:rPr>
        <w:t>Enterobacteriaceae</w:t>
      </w:r>
    </w:p>
    <w:p>
      <w:pPr>
        <w:pStyle w:val="Corps"/>
        <w:bidi w:val="0"/>
      </w:pPr>
      <w:r>
        <w:rPr>
          <w:rtl w:val="0"/>
          <w:lang w:val="fr-FR"/>
        </w:rPr>
        <w:t>type II : un seul pathog</w:t>
      </w:r>
      <w:r>
        <w:rPr>
          <w:rtl w:val="0"/>
          <w:lang w:val="fr-FR"/>
        </w:rPr>
        <w:t>è</w:t>
      </w:r>
      <w:r>
        <w:rPr>
          <w:rtl w:val="0"/>
          <w:lang w:val="fr-FR"/>
        </w:rPr>
        <w:t>ne, souvent Strep. groupe A</w:t>
      </w:r>
    </w:p>
    <w:p>
      <w:pPr>
        <w:pStyle w:val="Corps"/>
        <w:rPr>
          <w:b w:val="1"/>
          <w:bCs w:val="1"/>
        </w:rPr>
      </w:pPr>
    </w:p>
    <w:p>
      <w:pPr>
        <w:pStyle w:val="Corps"/>
        <w:rPr>
          <w:u w:val="none"/>
        </w:rPr>
      </w:pPr>
      <w:r>
        <w:rPr>
          <w:u w:val="single"/>
          <w:rtl w:val="0"/>
          <w:lang w:val="fr-FR"/>
        </w:rPr>
        <w:t>Clinique :</w:t>
      </w:r>
      <w:r>
        <w:rPr>
          <w:u w:val="none"/>
          <w:rtl w:val="0"/>
          <w:lang w:val="fr-FR"/>
        </w:rPr>
        <w:t xml:space="preserve"> douleur hors de proportion des apparences et s</w:t>
      </w:r>
      <w:r>
        <w:rPr>
          <w:u w:val="none"/>
          <w:rtl w:val="0"/>
          <w:lang w:val="fr-FR"/>
        </w:rPr>
        <w:t>’é</w:t>
      </w:r>
      <w:r>
        <w:rPr>
          <w:u w:val="none"/>
          <w:rtl w:val="0"/>
          <w:lang w:val="fr-FR"/>
        </w:rPr>
        <w:t xml:space="preserve">tend en dehors de la zone </w:t>
      </w:r>
      <w:r>
        <w:rPr>
          <w:u w:val="none"/>
          <w:rtl w:val="0"/>
          <w:lang w:val="fr-FR"/>
        </w:rPr>
        <w:t>é</w:t>
      </w:r>
      <w:r>
        <w:rPr>
          <w:u w:val="none"/>
          <w:rtl w:val="0"/>
          <w:lang w:val="fr-FR"/>
        </w:rPr>
        <w:t>ryth</w:t>
      </w:r>
      <w:r>
        <w:rPr>
          <w:u w:val="none"/>
          <w:rtl w:val="0"/>
          <w:lang w:val="fr-FR"/>
        </w:rPr>
        <w:t>é</w:t>
      </w:r>
      <w:r>
        <w:rPr>
          <w:u w:val="none"/>
          <w:rtl w:val="0"/>
          <w:lang w:val="fr-FR"/>
        </w:rPr>
        <w:t>mateuse, Evolution tr</w:t>
      </w:r>
      <w:r>
        <w:rPr>
          <w:u w:val="none"/>
          <w:rtl w:val="0"/>
          <w:lang w:val="fr-FR"/>
        </w:rPr>
        <w:t>è</w:t>
      </w:r>
      <w:r>
        <w:rPr>
          <w:u w:val="none"/>
          <w:rtl w:val="0"/>
          <w:lang w:val="fr-FR"/>
        </w:rPr>
        <w:t>s rapide (faire d</w:t>
      </w:r>
      <w:r>
        <w:rPr>
          <w:u w:val="none"/>
          <w:rtl w:val="0"/>
          <w:lang w:val="fr-FR"/>
        </w:rPr>
        <w:t>é</w:t>
      </w:r>
      <w:r>
        <w:rPr>
          <w:u w:val="none"/>
          <w:rtl w:val="0"/>
          <w:lang w:val="fr-FR"/>
        </w:rPr>
        <w:t xml:space="preserve">marcation) et </w:t>
      </w:r>
      <w:r>
        <w:rPr>
          <w:u w:val="none"/>
          <w:rtl w:val="0"/>
          <w:lang w:val="fr-FR"/>
        </w:rPr>
        <w:t>é</w:t>
      </w:r>
      <w:r>
        <w:rPr>
          <w:u w:val="none"/>
          <w:rtl w:val="0"/>
          <w:lang w:val="fr-FR"/>
        </w:rPr>
        <w:t>tat septique d</w:t>
      </w:r>
      <w:r>
        <w:rPr>
          <w:u w:val="none"/>
          <w:rtl w:val="0"/>
          <w:lang w:val="fr-FR"/>
        </w:rPr>
        <w:t>é</w:t>
      </w:r>
      <w:r>
        <w:rPr>
          <w:u w:val="none"/>
          <w:rtl w:val="0"/>
          <w:lang w:val="fr-FR"/>
        </w:rPr>
        <w:t>gradant, oed</w:t>
      </w:r>
      <w:r>
        <w:rPr>
          <w:u w:val="none"/>
          <w:rtl w:val="0"/>
          <w:lang w:val="fr-FR"/>
        </w:rPr>
        <w:t>è</w:t>
      </w:r>
      <w:r>
        <w:rPr>
          <w:u w:val="none"/>
          <w:rtl w:val="0"/>
          <w:lang w:val="fr-FR"/>
        </w:rPr>
        <w:t>me et cr</w:t>
      </w:r>
      <w:r>
        <w:rPr>
          <w:u w:val="none"/>
          <w:rtl w:val="0"/>
          <w:lang w:val="fr-FR"/>
        </w:rPr>
        <w:t>é</w:t>
      </w:r>
      <w:r>
        <w:rPr>
          <w:u w:val="none"/>
          <w:rtl w:val="0"/>
          <w:lang w:val="fr-FR"/>
        </w:rPr>
        <w:t>pitants (si ana</w:t>
      </w:r>
      <w:r>
        <w:rPr>
          <w:u w:val="none"/>
          <w:rtl w:val="0"/>
          <w:lang w:val="fr-FR"/>
        </w:rPr>
        <w:t>é</w:t>
      </w:r>
      <w:r>
        <w:rPr>
          <w:u w:val="none"/>
          <w:rtl w:val="0"/>
          <w:lang w:val="fr-FR"/>
        </w:rPr>
        <w:t>robes), fi</w:t>
      </w:r>
      <w:r>
        <w:rPr>
          <w:u w:val="none"/>
          <w:rtl w:val="0"/>
          <w:lang w:val="fr-FR"/>
        </w:rPr>
        <w:t>è</w:t>
      </w:r>
      <w:r>
        <w:rPr>
          <w:u w:val="none"/>
          <w:rtl w:val="0"/>
          <w:lang w:val="fr-FR"/>
        </w:rPr>
        <w:t>vre (pas tjrs pr</w:t>
      </w:r>
      <w:r>
        <w:rPr>
          <w:u w:val="none"/>
          <w:rtl w:val="0"/>
          <w:lang w:val="fr-FR"/>
        </w:rPr>
        <w:t>é</w:t>
      </w:r>
      <w:r>
        <w:rPr>
          <w:u w:val="none"/>
          <w:rtl w:val="0"/>
          <w:lang w:val="fr-FR"/>
        </w:rPr>
        <w:t>sente pr</w:t>
      </w:r>
      <w:r>
        <w:rPr>
          <w:u w:val="none"/>
          <w:rtl w:val="0"/>
          <w:lang w:val="fr-FR"/>
        </w:rPr>
        <w:t>é</w:t>
      </w:r>
      <w:r>
        <w:rPr>
          <w:u w:val="none"/>
          <w:rtl w:val="0"/>
          <w:lang w:val="fr-FR"/>
        </w:rPr>
        <w:t>cocement). Tardivement, la peau devient blue, noire et formation bulle h</w:t>
      </w:r>
      <w:r>
        <w:rPr>
          <w:u w:val="none"/>
          <w:rtl w:val="0"/>
          <w:lang w:val="fr-FR"/>
        </w:rPr>
        <w:t>é</w:t>
      </w:r>
      <w:r>
        <w:rPr>
          <w:u w:val="none"/>
          <w:rtl w:val="0"/>
          <w:lang w:val="fr-FR"/>
        </w:rPr>
        <w:t>morragique.</w:t>
      </w:r>
    </w:p>
    <w:p>
      <w:pPr>
        <w:pStyle w:val="Corps"/>
        <w:bidi w:val="0"/>
        <w:rPr>
          <w:u w:val="none"/>
        </w:rPr>
      </w:pPr>
    </w:p>
    <w:p>
      <w:pPr>
        <w:pStyle w:val="Corps"/>
        <w:rPr>
          <w:u w:val="single"/>
        </w:rPr>
      </w:pPr>
      <w:r>
        <w:rPr>
          <w:u w:val="single"/>
          <w:rtl w:val="0"/>
          <w:lang w:val="fr-FR"/>
        </w:rPr>
        <w:t>Dx :</w:t>
      </w:r>
    </w:p>
    <w:p>
      <w:pPr>
        <w:pStyle w:val="Corps"/>
        <w:bidi w:val="0"/>
      </w:pPr>
      <w:r>
        <w:rPr>
          <w:rtl w:val="0"/>
          <w:lang w:val="fr-FR"/>
        </w:rPr>
        <w:t>diagnostique clinique</w:t>
      </w:r>
    </w:p>
    <w:p>
      <w:pPr>
        <w:pStyle w:val="Corps"/>
        <w:bidi w:val="0"/>
      </w:pPr>
      <w:r>
        <w:rPr>
          <w:rtl w:val="0"/>
          <w:lang w:val="fr-FR"/>
        </w:rPr>
        <w:t>h</w:t>
      </w:r>
      <w:r>
        <w:rPr>
          <w:rtl w:val="0"/>
          <w:lang w:val="fr-FR"/>
        </w:rPr>
        <w:t>é</w:t>
      </w:r>
      <w:r>
        <w:rPr>
          <w:rtl w:val="0"/>
          <w:lang w:val="fr-FR"/>
        </w:rPr>
        <w:t>mocultures, cultures tissus</w:t>
      </w:r>
    </w:p>
    <w:p>
      <w:pPr>
        <w:pStyle w:val="Corps"/>
        <w:bidi w:val="0"/>
      </w:pPr>
      <w:r>
        <w:rPr>
          <w:rtl w:val="0"/>
          <w:lang w:val="fr-FR"/>
        </w:rPr>
        <w:t>CK (</w:t>
      </w:r>
      <w:r>
        <w:rPr>
          <w:rtl w:val="0"/>
          <w:lang w:val="fr-FR"/>
        </w:rPr>
        <w:t>é</w:t>
      </w:r>
      <w:r>
        <w:rPr>
          <w:rtl w:val="0"/>
          <w:lang w:val="fr-FR"/>
        </w:rPr>
        <w:t>lev</w:t>
      </w:r>
      <w:r>
        <w:rPr>
          <w:rtl w:val="0"/>
          <w:lang w:val="fr-FR"/>
        </w:rPr>
        <w:t xml:space="preserve">é </w:t>
      </w:r>
      <w:r>
        <w:rPr>
          <w:rtl w:val="0"/>
          <w:lang w:val="fr-FR"/>
        </w:rPr>
        <w:t>signifie n</w:t>
      </w:r>
      <w:r>
        <w:rPr>
          <w:rtl w:val="0"/>
          <w:lang w:val="fr-FR"/>
        </w:rPr>
        <w:t>é</w:t>
      </w:r>
      <w:r>
        <w:rPr>
          <w:rtl w:val="0"/>
          <w:lang w:val="fr-FR"/>
        </w:rPr>
        <w:t>crose musuclaire, signe tardif)</w:t>
      </w:r>
    </w:p>
    <w:p>
      <w:pPr>
        <w:pStyle w:val="Corps"/>
        <w:bidi w:val="0"/>
      </w:pPr>
      <w:r>
        <w:rPr>
          <w:rtl w:val="0"/>
          <w:lang w:val="fr-FR"/>
        </w:rPr>
        <w:t>TDM si suspicion d</w:t>
      </w:r>
      <w:r>
        <w:rPr>
          <w:rtl w:val="0"/>
          <w:lang w:val="fr-FR"/>
        </w:rPr>
        <w:t>’</w:t>
      </w:r>
      <w:r>
        <w:rPr>
          <w:rtl w:val="0"/>
          <w:lang w:val="fr-FR"/>
        </w:rPr>
        <w:t>un autre dx (abc</w:t>
      </w:r>
      <w:r>
        <w:rPr>
          <w:rtl w:val="0"/>
          <w:lang w:val="fr-FR"/>
        </w:rPr>
        <w:t>è</w:t>
      </w:r>
      <w:r>
        <w:rPr>
          <w:rtl w:val="0"/>
          <w:lang w:val="fr-FR"/>
        </w:rPr>
        <w:t>s, ost</w:t>
      </w:r>
      <w:r>
        <w:rPr>
          <w:rtl w:val="0"/>
          <w:lang w:val="fr-FR"/>
        </w:rPr>
        <w:t>é</w:t>
      </w:r>
      <w:r>
        <w:rPr>
          <w:rtl w:val="0"/>
          <w:lang w:val="fr-FR"/>
        </w:rPr>
        <w:t>omy</w:t>
      </w:r>
      <w:r>
        <w:rPr>
          <w:rtl w:val="0"/>
          <w:lang w:val="fr-FR"/>
        </w:rPr>
        <w:t>é</w:t>
      </w:r>
      <w:r>
        <w:rPr>
          <w:rtl w:val="0"/>
          <w:lang w:val="fr-FR"/>
        </w:rPr>
        <w:t>lite, etc.)</w:t>
      </w:r>
    </w:p>
    <w:p>
      <w:pPr>
        <w:pStyle w:val="Corps"/>
        <w:rPr>
          <w:b w:val="1"/>
          <w:bCs w:val="1"/>
        </w:rPr>
      </w:pPr>
    </w:p>
    <w:p>
      <w:pPr>
        <w:pStyle w:val="Corps"/>
        <w:rPr>
          <w:u w:val="single"/>
        </w:rPr>
      </w:pPr>
      <w:r>
        <w:rPr>
          <w:u w:val="single"/>
          <w:rtl w:val="0"/>
          <w:lang w:val="fr-FR"/>
        </w:rPr>
        <w:t>Traitement</w:t>
      </w:r>
    </w:p>
    <w:p>
      <w:pPr>
        <w:pStyle w:val="Corps"/>
        <w:bidi w:val="0"/>
      </w:pPr>
      <w:r>
        <w:rPr>
          <w:rtl w:val="0"/>
          <w:lang w:val="fr-FR"/>
        </w:rPr>
        <w:t>Urgence chirurgicale / d</w:t>
      </w:r>
      <w:r>
        <w:rPr>
          <w:rtl w:val="0"/>
          <w:lang w:val="fr-FR"/>
        </w:rPr>
        <w:t>é</w:t>
      </w:r>
      <w:r>
        <w:rPr>
          <w:rtl w:val="0"/>
          <w:lang w:val="fr-FR"/>
        </w:rPr>
        <w:t>bridement</w:t>
      </w:r>
    </w:p>
    <w:p>
      <w:pPr>
        <w:pStyle w:val="Corps"/>
        <w:bidi w:val="0"/>
      </w:pPr>
      <w:r>
        <w:rPr>
          <w:rtl w:val="0"/>
          <w:lang w:val="fr-FR"/>
        </w:rPr>
        <w:t>Antibiotiques IV :</w:t>
      </w:r>
    </w:p>
    <w:p>
      <w:pPr>
        <w:pStyle w:val="Corps"/>
        <w:bidi w:val="0"/>
      </w:pPr>
      <w:r>
        <w:rPr>
          <w:rtl w:val="0"/>
          <w:lang w:val="fr-FR"/>
        </w:rPr>
        <w:t>Types inconnus : penicilline IV + ceftriaxone/ceftazidime + clindamycine IV</w:t>
      </w:r>
    </w:p>
    <w:p>
      <w:pPr>
        <w:pStyle w:val="Corps"/>
        <w:bidi w:val="0"/>
      </w:pPr>
      <w:r>
        <w:rPr>
          <w:rtl w:val="0"/>
          <w:lang w:val="fr-FR"/>
        </w:rPr>
        <w:t xml:space="preserve">Types I : </w:t>
      </w:r>
      <w:r>
        <w:rPr>
          <w:rtl w:val="0"/>
        </w:rPr>
        <w:t>piperacilline-tazobactam IV + clindamycine IV</w:t>
      </w:r>
    </w:p>
    <w:p>
      <w:pPr>
        <w:pStyle w:val="Corps"/>
        <w:bidi w:val="0"/>
      </w:pPr>
      <w:r>
        <w:rPr>
          <w:rtl w:val="0"/>
          <w:lang w:val="fr-FR"/>
        </w:rPr>
        <w:t xml:space="preserve">Types II : penicilline IV + clindamycine IV </w:t>
      </w:r>
    </w:p>
    <w:p>
      <w:pPr>
        <w:pStyle w:val="Corps"/>
        <w:numPr>
          <w:ilvl w:val="0"/>
          <w:numId w:val="225"/>
        </w:numPr>
        <w:rPr>
          <w:sz w:val="22"/>
          <w:szCs w:val="22"/>
          <w:lang w:val="fr-FR"/>
        </w:rPr>
      </w:pPr>
      <w:r>
        <w:rPr>
          <w:sz w:val="22"/>
          <w:szCs w:val="22"/>
          <w:rtl w:val="0"/>
          <w:lang w:val="fr-FR"/>
        </w:rPr>
        <w:t>si type II, consid</w:t>
      </w:r>
      <w:r>
        <w:rPr>
          <w:sz w:val="22"/>
          <w:szCs w:val="22"/>
          <w:rtl w:val="0"/>
          <w:lang w:val="fr-FR"/>
        </w:rPr>
        <w:t>é</w:t>
      </w:r>
      <w:r>
        <w:rPr>
          <w:sz w:val="22"/>
          <w:szCs w:val="22"/>
          <w:rtl w:val="0"/>
          <w:lang w:val="fr-FR"/>
        </w:rPr>
        <w:t xml:space="preserve">rer Ig IV pour syndrome choc toxique </w:t>
      </w:r>
      <w:r>
        <w:rPr>
          <w:sz w:val="22"/>
          <w:szCs w:val="22"/>
          <w:rtl w:val="0"/>
          <w:lang w:val="fr-FR"/>
        </w:rPr>
        <w:t xml:space="preserve">à </w:t>
      </w:r>
      <w:r>
        <w:rPr>
          <w:sz w:val="22"/>
          <w:szCs w:val="22"/>
          <w:rtl w:val="0"/>
          <w:lang w:val="fr-FR"/>
        </w:rPr>
        <w:t>strep.</w:t>
      </w:r>
    </w:p>
    <w:p>
      <w:pPr>
        <w:pStyle w:val="Corps"/>
        <w:rPr>
          <w:sz w:val="22"/>
          <w:szCs w:val="22"/>
        </w:rPr>
      </w:pPr>
      <w:r>
        <w:rPr>
          <w:sz w:val="22"/>
          <w:szCs w:val="22"/>
          <w:rtl w:val="0"/>
          <w:lang w:val="fr-FR"/>
        </w:rPr>
        <w:t>**clindamycine a pour but de diminuer effet des toxines</w:t>
      </w:r>
    </w:p>
    <w:p>
      <w:pPr>
        <w:pStyle w:val="Corps"/>
        <w:bidi w:val="0"/>
      </w:pPr>
    </w:p>
    <w:p>
      <w:pPr>
        <w:pStyle w:val="Corps"/>
        <w:rPr>
          <w:b w:val="1"/>
          <w:bCs w:val="1"/>
        </w:rPr>
      </w:pPr>
      <w:r>
        <w:rPr>
          <w:b w:val="1"/>
          <w:bCs w:val="1"/>
          <w:rtl w:val="0"/>
          <w:lang w:val="fr-FR"/>
        </w:rPr>
        <w:t>Cutaneous larva migrans</w:t>
      </w:r>
    </w:p>
    <w:p>
      <w:pPr>
        <w:pStyle w:val="Corps"/>
        <w:bidi w:val="0"/>
      </w:pPr>
      <w:r>
        <w:rPr>
          <w:rtl w:val="0"/>
          <w:lang w:val="fr-FR"/>
        </w:rPr>
        <w:t xml:space="preserve">Infection de la peau par un </w:t>
      </w:r>
      <w:r>
        <w:rPr>
          <w:rtl w:val="0"/>
          <w:lang w:val="fr-FR"/>
        </w:rPr>
        <w:t>«</w:t>
      </w:r>
      <w:r>
        <w:rPr>
          <w:rtl w:val="0"/>
          <w:lang w:val="fr-FR"/>
        </w:rPr>
        <w:t>ver rond / hookworm</w:t>
      </w:r>
      <w:r>
        <w:rPr>
          <w:rtl w:val="0"/>
          <w:lang w:val="fr-FR"/>
        </w:rPr>
        <w:t>»</w:t>
      </w:r>
      <w:r>
        <w:rPr>
          <w:rtl w:val="0"/>
          <w:lang w:val="fr-FR"/>
        </w:rPr>
        <w:t>, nemathelminthes, qui passe dans la peau. Ils proviennent g</w:t>
      </w:r>
      <w:r>
        <w:rPr>
          <w:rtl w:val="0"/>
          <w:lang w:val="fr-FR"/>
        </w:rPr>
        <w:t>é</w:t>
      </w:r>
      <w:r>
        <w:rPr>
          <w:rtl w:val="0"/>
          <w:lang w:val="fr-FR"/>
        </w:rPr>
        <w:t>n</w:t>
      </w:r>
      <w:r>
        <w:rPr>
          <w:rtl w:val="0"/>
          <w:lang w:val="fr-FR"/>
        </w:rPr>
        <w:t>é</w:t>
      </w:r>
      <w:r>
        <w:rPr>
          <w:rtl w:val="0"/>
          <w:lang w:val="fr-FR"/>
        </w:rPr>
        <w:t>ralement des selles de chats ou de chiens et infecte la peau de l</w:t>
      </w:r>
      <w:r>
        <w:rPr>
          <w:rtl w:val="0"/>
          <w:lang w:val="fr-FR"/>
        </w:rPr>
        <w:t>’</w:t>
      </w:r>
      <w:r>
        <w:rPr>
          <w:rtl w:val="0"/>
          <w:lang w:val="fr-FR"/>
        </w:rPr>
        <w:t>homme alors qu</w:t>
      </w:r>
      <w:r>
        <w:rPr>
          <w:rtl w:val="0"/>
          <w:lang w:val="fr-FR"/>
        </w:rPr>
        <w:t>’</w:t>
      </w:r>
      <w:r>
        <w:rPr>
          <w:rtl w:val="0"/>
          <w:lang w:val="fr-FR"/>
        </w:rPr>
        <w:t xml:space="preserve">elle a </w:t>
      </w:r>
      <w:r>
        <w:rPr>
          <w:rtl w:val="0"/>
          <w:lang w:val="fr-FR"/>
        </w:rPr>
        <w:t>é</w:t>
      </w:r>
      <w:r>
        <w:rPr>
          <w:rtl w:val="0"/>
          <w:lang w:val="fr-FR"/>
        </w:rPr>
        <w:t>t</w:t>
      </w:r>
      <w:r>
        <w:rPr>
          <w:rtl w:val="0"/>
          <w:lang w:val="fr-FR"/>
        </w:rPr>
        <w:t xml:space="preserve">é </w:t>
      </w:r>
      <w:r>
        <w:rPr>
          <w:rtl w:val="0"/>
          <w:lang w:val="fr-FR"/>
        </w:rPr>
        <w:t>en contact avec un sol contamin</w:t>
      </w:r>
      <w:r>
        <w:rPr>
          <w:rtl w:val="0"/>
          <w:lang w:val="fr-FR"/>
        </w:rPr>
        <w:t>é</w:t>
      </w:r>
      <w:r>
        <w:rPr>
          <w:rtl w:val="0"/>
          <w:lang w:val="fr-FR"/>
        </w:rPr>
        <w:t>. L</w:t>
      </w:r>
      <w:r>
        <w:rPr>
          <w:rtl w:val="0"/>
          <w:lang w:val="fr-FR"/>
        </w:rPr>
        <w:t>’</w:t>
      </w:r>
      <w:r>
        <w:rPr>
          <w:rtl w:val="0"/>
          <w:lang w:val="fr-FR"/>
        </w:rPr>
        <w:t>homme est un h</w:t>
      </w:r>
      <w:r>
        <w:rPr>
          <w:rtl w:val="0"/>
          <w:lang w:val="fr-FR"/>
        </w:rPr>
        <w:t>ô</w:t>
      </w:r>
      <w:r>
        <w:rPr>
          <w:rtl w:val="0"/>
          <w:lang w:val="fr-FR"/>
        </w:rPr>
        <w:t>te accidentel qui ne permet pas la continuation du cycle de se parasite. Cela laisse une trace serpigneuse qui progresse de quelques millim</w:t>
      </w:r>
      <w:r>
        <w:rPr>
          <w:rtl w:val="0"/>
          <w:lang w:val="fr-FR"/>
        </w:rPr>
        <w:t>è</w:t>
      </w:r>
      <w:r>
        <w:rPr>
          <w:rtl w:val="0"/>
          <w:lang w:val="fr-FR"/>
        </w:rPr>
        <w:t xml:space="preserve">tres </w:t>
      </w:r>
      <w:r>
        <w:rPr>
          <w:rtl w:val="0"/>
          <w:lang w:val="fr-FR"/>
        </w:rPr>
        <w:t xml:space="preserve">à </w:t>
      </w:r>
      <w:r>
        <w:rPr>
          <w:rtl w:val="0"/>
          <w:lang w:val="fr-FR"/>
        </w:rPr>
        <w:t>centim</w:t>
      </w:r>
      <w:r>
        <w:rPr>
          <w:rtl w:val="0"/>
          <w:lang w:val="fr-FR"/>
        </w:rPr>
        <w:t>è</w:t>
      </w:r>
      <w:r>
        <w:rPr>
          <w:rtl w:val="0"/>
          <w:lang w:val="fr-FR"/>
        </w:rPr>
        <w:t>tres par jour et cela repr</w:t>
      </w:r>
      <w:r>
        <w:rPr>
          <w:rtl w:val="0"/>
          <w:lang w:val="fr-FR"/>
        </w:rPr>
        <w:t>é</w:t>
      </w:r>
      <w:r>
        <w:rPr>
          <w:rtl w:val="0"/>
          <w:lang w:val="fr-FR"/>
        </w:rPr>
        <w:t>sente le trajet du parasite dans l</w:t>
      </w:r>
      <w:r>
        <w:rPr>
          <w:rtl w:val="0"/>
          <w:lang w:val="fr-FR"/>
        </w:rPr>
        <w:t>’é</w:t>
      </w:r>
      <w:r>
        <w:rPr>
          <w:rtl w:val="0"/>
          <w:lang w:val="fr-FR"/>
        </w:rPr>
        <w:t>piderme. Le parasite a de l</w:t>
      </w:r>
      <w:r>
        <w:rPr>
          <w:rtl w:val="0"/>
          <w:lang w:val="fr-FR"/>
        </w:rPr>
        <w:t>’</w:t>
      </w:r>
      <w:r>
        <w:rPr>
          <w:rtl w:val="0"/>
          <w:lang w:val="fr-FR"/>
        </w:rPr>
        <w:t>avance sur la l</w:t>
      </w:r>
      <w:r>
        <w:rPr>
          <w:rtl w:val="0"/>
          <w:lang w:val="fr-FR"/>
        </w:rPr>
        <w:t>é</w:t>
      </w:r>
      <w:r>
        <w:rPr>
          <w:rtl w:val="0"/>
          <w:lang w:val="fr-FR"/>
        </w:rPr>
        <w:t xml:space="preserve">sion, ce qui rend la biopsie et les techniques </w:t>
      </w:r>
      <w:r>
        <w:rPr>
          <w:rtl w:val="0"/>
          <w:lang w:val="fr-FR"/>
        </w:rPr>
        <w:t>«</w:t>
      </w:r>
      <w:r>
        <w:rPr>
          <w:rtl w:val="0"/>
          <w:lang w:val="fr-FR"/>
        </w:rPr>
        <w:t>destruction</w:t>
      </w:r>
      <w:r>
        <w:rPr>
          <w:rtl w:val="0"/>
          <w:lang w:val="fr-FR"/>
        </w:rPr>
        <w:t xml:space="preserve">» </w:t>
      </w:r>
      <w:r>
        <w:rPr>
          <w:rtl w:val="0"/>
          <w:lang w:val="fr-FR"/>
        </w:rPr>
        <w:t>localis</w:t>
      </w:r>
      <w:r>
        <w:rPr>
          <w:rtl w:val="0"/>
          <w:lang w:val="fr-FR"/>
        </w:rPr>
        <w:t>é</w:t>
      </w:r>
      <w:r>
        <w:rPr>
          <w:rtl w:val="0"/>
          <w:lang w:val="fr-FR"/>
        </w:rPr>
        <w:t>e (caut</w:t>
      </w:r>
      <w:r>
        <w:rPr>
          <w:rtl w:val="0"/>
          <w:lang w:val="fr-FR"/>
        </w:rPr>
        <w:t>é</w:t>
      </w:r>
      <w:r>
        <w:rPr>
          <w:rtl w:val="0"/>
          <w:lang w:val="fr-FR"/>
        </w:rPr>
        <w:t xml:space="preserve">risation, </w:t>
      </w:r>
      <w:r>
        <w:rPr>
          <w:rtl w:val="0"/>
          <w:lang w:val="fr-FR"/>
        </w:rPr>
        <w:t>…</w:t>
      </w:r>
      <w:r>
        <w:rPr>
          <w:rtl w:val="0"/>
          <w:lang w:val="fr-FR"/>
        </w:rPr>
        <w:t>) inefficace.</w:t>
      </w:r>
    </w:p>
    <w:p>
      <w:pPr>
        <w:pStyle w:val="Corps"/>
        <w:bidi w:val="0"/>
      </w:pPr>
    </w:p>
    <w:p>
      <w:pPr>
        <w:pStyle w:val="Corps"/>
        <w:bidi w:val="0"/>
      </w:pPr>
      <w:r>
        <w:rPr>
          <w:rtl w:val="0"/>
          <w:lang w:val="fr-FR"/>
        </w:rPr>
        <w:t xml:space="preserve">Dx clinique, dure qq jours </w:t>
      </w:r>
      <w:r>
        <w:rPr>
          <w:rtl w:val="0"/>
          <w:lang w:val="fr-FR"/>
        </w:rPr>
        <w:t xml:space="preserve">à </w:t>
      </w:r>
      <w:r>
        <w:rPr>
          <w:rtl w:val="0"/>
          <w:lang w:val="fr-FR"/>
        </w:rPr>
        <w:t>8 semaines.</w:t>
      </w:r>
    </w:p>
    <w:p>
      <w:pPr>
        <w:pStyle w:val="Corps"/>
        <w:bidi w:val="0"/>
      </w:pPr>
    </w:p>
    <w:p>
      <w:pPr>
        <w:pStyle w:val="Corps"/>
        <w:bidi w:val="0"/>
      </w:pPr>
      <w:r>
        <w:rPr>
          <w:rtl w:val="0"/>
          <w:lang w:val="fr-FR"/>
        </w:rPr>
        <w:t xml:space="preserve">Tx : thiabendazole topique, ivermectin, albendazole. Frome PO thiabendazole peut aussi </w:t>
      </w:r>
      <w:r>
        <w:rPr>
          <w:rtl w:val="0"/>
          <w:lang w:val="fr-FR"/>
        </w:rPr>
        <w:t>ê</w:t>
      </w:r>
      <w:r>
        <w:rPr>
          <w:rtl w:val="0"/>
          <w:lang w:val="fr-FR"/>
        </w:rPr>
        <w:t>tre utilis</w:t>
      </w:r>
      <w:r>
        <w:rPr>
          <w:rtl w:val="0"/>
          <w:lang w:val="fr-FR"/>
        </w:rPr>
        <w:t>é</w:t>
      </w:r>
      <w:r>
        <w:rPr>
          <w:rtl w:val="0"/>
          <w:lang w:val="fr-FR"/>
        </w:rPr>
        <w:t>.6</w:t>
      </w:r>
    </w:p>
    <w:p>
      <w:pPr>
        <w:pStyle w:val="Corps"/>
        <w:rPr>
          <w:b w:val="1"/>
          <w:bCs w:val="1"/>
        </w:rPr>
      </w:pPr>
    </w:p>
    <w:p>
      <w:pPr>
        <w:pStyle w:val="Format libre"/>
        <w:rPr>
          <w:b w:val="1"/>
          <w:bCs w:val="1"/>
        </w:rPr>
      </w:pPr>
      <w:r>
        <w:rPr>
          <w:b w:val="1"/>
          <w:bCs w:val="1"/>
          <w:rtl w:val="0"/>
          <w:lang w:val="fr-FR"/>
        </w:rPr>
        <w:t>Gale (scabies)</w:t>
      </w:r>
    </w:p>
    <w:p>
      <w:pPr>
        <w:pStyle w:val="Format libre"/>
        <w:bidi w:val="0"/>
      </w:pPr>
    </w:p>
    <w:p>
      <w:pPr>
        <w:pStyle w:val="Format libre"/>
        <w:bidi w:val="0"/>
      </w:pPr>
    </w:p>
    <w:p>
      <w:pPr>
        <w:pStyle w:val="Format libre"/>
        <w:bidi w:val="0"/>
      </w:pPr>
    </w:p>
    <w:p>
      <w:pPr>
        <w:pStyle w:val="Format libre"/>
        <w:rPr>
          <w:b w:val="1"/>
          <w:bCs w:val="1"/>
        </w:rPr>
      </w:pPr>
      <w:r>
        <w:rPr>
          <w:b w:val="1"/>
          <w:bCs w:val="1"/>
          <w:rtl w:val="0"/>
          <w:lang w:val="fr-FR"/>
        </w:rPr>
        <w:t>Dermatophytose</w:t>
      </w:r>
    </w:p>
    <w:p>
      <w:pPr>
        <w:pStyle w:val="Format libre"/>
        <w:bidi w:val="0"/>
      </w:pPr>
      <w:r>
        <w:rPr>
          <w:rFonts w:cs="Arial Unicode MS" w:eastAsia="Arial Unicode MS"/>
          <w:rtl w:val="0"/>
          <w:lang w:val="fr-FR"/>
        </w:rPr>
        <w:t>Infection par un fungus (dermatophytes) dans l</w:t>
      </w:r>
      <w:r>
        <w:rPr>
          <w:rFonts w:cs="Arial Unicode MS" w:eastAsia="Arial Unicode MS" w:hint="default"/>
          <w:rtl w:val="0"/>
          <w:lang w:val="fr-FR"/>
        </w:rPr>
        <w:t>’é</w:t>
      </w:r>
      <w:r>
        <w:rPr>
          <w:rFonts w:cs="Arial Unicode MS" w:eastAsia="Arial Unicode MS"/>
          <w:rtl w:val="0"/>
          <w:lang w:val="fr-FR"/>
        </w:rPr>
        <w:t>piderme de la peau. Il ne p</w:t>
      </w:r>
      <w:r>
        <w:rPr>
          <w:rFonts w:cs="Arial Unicode MS" w:eastAsia="Arial Unicode MS" w:hint="default"/>
          <w:rtl w:val="0"/>
          <w:lang w:val="fr-FR"/>
        </w:rPr>
        <w:t>é</w:t>
      </w:r>
      <w:r>
        <w:rPr>
          <w:rFonts w:cs="Arial Unicode MS" w:eastAsia="Arial Unicode MS"/>
          <w:rtl w:val="0"/>
          <w:lang w:val="fr-FR"/>
        </w:rPr>
        <w:t>n</w:t>
      </w:r>
      <w:r>
        <w:rPr>
          <w:rFonts w:cs="Arial Unicode MS" w:eastAsia="Arial Unicode MS" w:hint="default"/>
          <w:rtl w:val="0"/>
          <w:lang w:val="fr-FR"/>
        </w:rPr>
        <w:t>è</w:t>
      </w:r>
      <w:r>
        <w:rPr>
          <w:rFonts w:cs="Arial Unicode MS" w:eastAsia="Arial Unicode MS"/>
          <w:rtl w:val="0"/>
          <w:lang w:val="fr-FR"/>
        </w:rPr>
        <w:t>tre pas dans les structures plus profondes.</w:t>
      </w:r>
    </w:p>
    <w:p>
      <w:pPr>
        <w:pStyle w:val="Format libre"/>
        <w:bidi w:val="0"/>
      </w:pPr>
      <w:r>
        <w:rPr>
          <w:rFonts w:cs="Arial Unicode MS" w:eastAsia="Arial Unicode MS"/>
          <w:rtl w:val="0"/>
          <w:lang w:val="fr-FR"/>
        </w:rPr>
        <w:t xml:space="preserve">Donne </w:t>
      </w:r>
      <w:r>
        <w:rPr>
          <w:rFonts w:cs="Arial Unicode MS" w:eastAsia="Arial Unicode MS" w:hint="default"/>
          <w:rtl w:val="0"/>
          <w:lang w:val="fr-FR"/>
        </w:rPr>
        <w:t>é</w:t>
      </w:r>
      <w:r>
        <w:rPr>
          <w:rFonts w:cs="Arial Unicode MS" w:eastAsia="Arial Unicode MS"/>
          <w:rtl w:val="0"/>
          <w:lang w:val="fr-FR"/>
        </w:rPr>
        <w:t>ryth</w:t>
      </w:r>
      <w:r>
        <w:rPr>
          <w:rFonts w:cs="Arial Unicode MS" w:eastAsia="Arial Unicode MS" w:hint="default"/>
          <w:rtl w:val="0"/>
          <w:lang w:val="fr-FR"/>
        </w:rPr>
        <w:t>è</w:t>
      </w:r>
      <w:r>
        <w:rPr>
          <w:rFonts w:cs="Arial Unicode MS" w:eastAsia="Arial Unicode MS"/>
          <w:rtl w:val="0"/>
          <w:lang w:val="fr-FR"/>
        </w:rPr>
        <w:t>me en cercle avec p</w:t>
      </w:r>
      <w:r>
        <w:rPr>
          <w:rFonts w:cs="Arial Unicode MS" w:eastAsia="Arial Unicode MS" w:hint="default"/>
          <w:rtl w:val="0"/>
          <w:lang w:val="fr-FR"/>
        </w:rPr>
        <w:t>é</w:t>
      </w:r>
      <w:r>
        <w:rPr>
          <w:rFonts w:cs="Arial Unicode MS" w:eastAsia="Arial Unicode MS"/>
          <w:rtl w:val="0"/>
          <w:lang w:val="fr-FR"/>
        </w:rPr>
        <w:t>riph</w:t>
      </w:r>
      <w:r>
        <w:rPr>
          <w:rFonts w:cs="Arial Unicode MS" w:eastAsia="Arial Unicode MS" w:hint="default"/>
          <w:rtl w:val="0"/>
          <w:lang w:val="fr-FR"/>
        </w:rPr>
        <w:t>é</w:t>
      </w:r>
      <w:r>
        <w:rPr>
          <w:rFonts w:cs="Arial Unicode MS" w:eastAsia="Arial Unicode MS"/>
          <w:rtl w:val="0"/>
          <w:lang w:val="fr-FR"/>
        </w:rPr>
        <w:t xml:space="preserve">rie plus </w:t>
      </w:r>
      <w:r>
        <w:rPr>
          <w:rFonts w:cs="Arial Unicode MS" w:eastAsia="Arial Unicode MS" w:hint="default"/>
          <w:rtl w:val="0"/>
          <w:lang w:val="fr-FR"/>
        </w:rPr>
        <w:t>é</w:t>
      </w:r>
      <w:r>
        <w:rPr>
          <w:rFonts w:cs="Arial Unicode MS" w:eastAsia="Arial Unicode MS"/>
          <w:rtl w:val="0"/>
          <w:lang w:val="fr-FR"/>
        </w:rPr>
        <w:t>ryth</w:t>
      </w:r>
      <w:r>
        <w:rPr>
          <w:rFonts w:cs="Arial Unicode MS" w:eastAsia="Arial Unicode MS" w:hint="default"/>
          <w:rtl w:val="0"/>
          <w:lang w:val="fr-FR"/>
        </w:rPr>
        <w:t>é</w:t>
      </w:r>
      <w:r>
        <w:rPr>
          <w:rFonts w:cs="Arial Unicode MS" w:eastAsia="Arial Unicode MS"/>
          <w:rtl w:val="0"/>
          <w:lang w:val="fr-FR"/>
        </w:rPr>
        <w:t>mateuse et active, alors que le centre est plus p</w:t>
      </w:r>
      <w:r>
        <w:rPr>
          <w:rFonts w:cs="Arial Unicode MS" w:eastAsia="Arial Unicode MS" w:hint="default"/>
          <w:rtl w:val="0"/>
          <w:lang w:val="fr-FR"/>
        </w:rPr>
        <w:t>â</w:t>
      </w:r>
      <w:r>
        <w:rPr>
          <w:rFonts w:cs="Arial Unicode MS" w:eastAsia="Arial Unicode MS"/>
          <w:rtl w:val="0"/>
          <w:lang w:val="fr-FR"/>
        </w:rPr>
        <w:t>le.</w:t>
      </w:r>
    </w:p>
    <w:p>
      <w:pPr>
        <w:pStyle w:val="Format libre"/>
        <w:bidi w:val="0"/>
      </w:pPr>
    </w:p>
    <w:p>
      <w:pPr>
        <w:pStyle w:val="Format libre"/>
        <w:bidi w:val="0"/>
      </w:pPr>
      <w:r>
        <w:rPr>
          <w:rFonts w:cs="Arial Unicode MS" w:eastAsia="Arial Unicode MS"/>
          <w:rtl w:val="0"/>
          <w:lang w:val="fr-FR"/>
        </w:rPr>
        <w:t>V</w:t>
      </w:r>
      <w:r>
        <w:rPr>
          <w:rFonts w:cs="Arial Unicode MS" w:eastAsia="Arial Unicode MS" w:hint="default"/>
          <w:rtl w:val="0"/>
          <w:lang w:val="fr-FR"/>
        </w:rPr>
        <w:t>é</w:t>
      </w:r>
      <w:r>
        <w:rPr>
          <w:rFonts w:cs="Arial Unicode MS" w:eastAsia="Arial Unicode MS"/>
          <w:rtl w:val="0"/>
          <w:lang w:val="fr-FR"/>
        </w:rPr>
        <w:t xml:space="preserve">rifier si atteinte des </w:t>
      </w:r>
      <w:r>
        <w:rPr>
          <w:rFonts w:cs="Arial Unicode MS" w:eastAsia="Arial Unicode MS"/>
          <w:b w:val="1"/>
          <w:bCs w:val="1"/>
          <w:rtl w:val="0"/>
          <w:lang w:val="fr-FR"/>
        </w:rPr>
        <w:t>ongles</w:t>
      </w:r>
      <w:r>
        <w:rPr>
          <w:rFonts w:cs="Arial Unicode MS" w:eastAsia="Arial Unicode MS"/>
          <w:rtl w:val="0"/>
          <w:lang w:val="fr-FR"/>
        </w:rPr>
        <w:t xml:space="preserve"> - jaunes dystrophiques avec hyper k</w:t>
      </w:r>
      <w:r>
        <w:rPr>
          <w:rFonts w:cs="Arial Unicode MS" w:eastAsia="Arial Unicode MS" w:hint="default"/>
          <w:rtl w:val="0"/>
          <w:lang w:val="fr-FR"/>
        </w:rPr>
        <w:t>é</w:t>
      </w:r>
      <w:r>
        <w:rPr>
          <w:rFonts w:cs="Arial Unicode MS" w:eastAsia="Arial Unicode MS"/>
          <w:rtl w:val="0"/>
          <w:lang w:val="fr-FR"/>
        </w:rPr>
        <w:t>ratose sous-ungu</w:t>
      </w:r>
      <w:r>
        <w:rPr>
          <w:rFonts w:cs="Arial Unicode MS" w:eastAsia="Arial Unicode MS" w:hint="default"/>
          <w:rtl w:val="0"/>
          <w:lang w:val="fr-FR"/>
        </w:rPr>
        <w:t>é</w:t>
      </w:r>
      <w:r>
        <w:rPr>
          <w:rFonts w:cs="Arial Unicode MS" w:eastAsia="Arial Unicode MS"/>
          <w:rtl w:val="0"/>
          <w:lang w:val="fr-FR"/>
        </w:rPr>
        <w:t>ale</w:t>
      </w:r>
      <w:r>
        <w:rPr>
          <w:rFonts w:cs="Arial Unicode MS" w:eastAsia="Arial Unicode MS"/>
          <w:rtl w:val="0"/>
          <w:lang w:val="fr-FR"/>
        </w:rPr>
        <w:t xml:space="preserve"> ou des </w:t>
      </w:r>
      <w:r>
        <w:rPr>
          <w:rFonts w:cs="Arial Unicode MS" w:eastAsia="Arial Unicode MS"/>
          <w:b w:val="1"/>
          <w:bCs w:val="1"/>
          <w:rtl w:val="0"/>
          <w:lang w:val="fr-FR"/>
        </w:rPr>
        <w:t>cheveux</w:t>
      </w:r>
      <w:r>
        <w:rPr>
          <w:rFonts w:cs="Arial Unicode MS" w:eastAsia="Arial Unicode MS"/>
          <w:rtl w:val="0"/>
          <w:lang w:val="fr-FR"/>
        </w:rPr>
        <w:t xml:space="preserve"> - rond d'alopecie</w:t>
      </w:r>
      <w:r>
        <w:rPr>
          <w:rFonts w:cs="Arial Unicode MS" w:eastAsia="Arial Unicode MS"/>
          <w:rtl w:val="0"/>
          <w:lang w:val="fr-FR"/>
        </w:rPr>
        <w:t xml:space="preserve"> (influence le traitement)</w:t>
      </w:r>
    </w:p>
    <w:p>
      <w:pPr>
        <w:pStyle w:val="Format libre"/>
        <w:bidi w:val="0"/>
      </w:pPr>
    </w:p>
    <w:p>
      <w:pPr>
        <w:pStyle w:val="Format libre"/>
        <w:rPr>
          <w:u w:val="none"/>
        </w:rPr>
      </w:pPr>
      <w:r>
        <w:rPr>
          <w:u w:val="single"/>
          <w:rtl w:val="0"/>
          <w:lang w:val="fr-FR"/>
        </w:rPr>
        <w:t>Dx :</w:t>
      </w:r>
      <w:r>
        <w:rPr>
          <w:u w:val="none"/>
          <w:rtl w:val="0"/>
          <w:lang w:val="fr-FR"/>
        </w:rPr>
        <w:t xml:space="preserve"> </w:t>
      </w:r>
    </w:p>
    <w:p>
      <w:pPr>
        <w:pStyle w:val="Format libre"/>
        <w:rPr>
          <w:u w:val="single"/>
        </w:rPr>
      </w:pPr>
      <w:r>
        <w:rPr>
          <w:u w:val="none"/>
          <w:rtl w:val="0"/>
          <w:lang w:val="fr-FR"/>
        </w:rPr>
        <w:t>Gratter l</w:t>
      </w:r>
      <w:r>
        <w:rPr>
          <w:u w:val="none"/>
          <w:rtl w:val="0"/>
          <w:lang w:val="fr-FR"/>
        </w:rPr>
        <w:t>é</w:t>
      </w:r>
      <w:r>
        <w:rPr>
          <w:u w:val="none"/>
          <w:rtl w:val="0"/>
          <w:lang w:val="fr-FR"/>
        </w:rPr>
        <w:t>sion et examiner avec pr</w:t>
      </w:r>
      <w:r>
        <w:rPr>
          <w:u w:val="none"/>
          <w:rtl w:val="0"/>
          <w:lang w:val="fr-FR"/>
        </w:rPr>
        <w:t>é</w:t>
      </w:r>
      <w:r>
        <w:rPr>
          <w:u w:val="none"/>
          <w:rtl w:val="0"/>
          <w:lang w:val="fr-FR"/>
        </w:rPr>
        <w:t>paration KOH (dissout la k</w:t>
      </w:r>
      <w:r>
        <w:rPr>
          <w:u w:val="none"/>
          <w:rtl w:val="0"/>
          <w:lang w:val="fr-FR"/>
        </w:rPr>
        <w:t>é</w:t>
      </w:r>
      <w:r>
        <w:rPr>
          <w:u w:val="none"/>
          <w:rtl w:val="0"/>
          <w:lang w:val="fr-FR"/>
        </w:rPr>
        <w:t>ratine)</w:t>
      </w:r>
    </w:p>
    <w:p>
      <w:pPr>
        <w:pStyle w:val="Format libre"/>
        <w:bidi w:val="0"/>
      </w:pPr>
    </w:p>
    <w:p>
      <w:pPr>
        <w:pStyle w:val="Format libre"/>
        <w:rPr>
          <w:u w:val="none"/>
        </w:rPr>
      </w:pPr>
      <w:r>
        <w:rPr>
          <w:u w:val="single"/>
          <w:rtl w:val="0"/>
          <w:lang w:val="fr-FR"/>
        </w:rPr>
        <w:t>Tx :</w:t>
      </w:r>
    </w:p>
    <w:p>
      <w:pPr>
        <w:pStyle w:val="Format libre"/>
        <w:rPr>
          <w:u w:val="none"/>
        </w:rPr>
      </w:pPr>
      <w:r>
        <w:rPr>
          <w:u w:val="none"/>
          <w:rtl w:val="0"/>
          <w:lang w:val="fr-FR"/>
        </w:rPr>
        <w:t>topique : clotrimazole ou terbinafine Bid jusqu</w:t>
      </w:r>
      <w:r>
        <w:rPr>
          <w:u w:val="none"/>
          <w:rtl w:val="0"/>
          <w:lang w:val="fr-FR"/>
        </w:rPr>
        <w:t xml:space="preserve">’à </w:t>
      </w:r>
      <w:r>
        <w:rPr>
          <w:u w:val="none"/>
          <w:rtl w:val="0"/>
          <w:lang w:val="fr-FR"/>
        </w:rPr>
        <w:t>7 jours apr</w:t>
      </w:r>
      <w:r>
        <w:rPr>
          <w:u w:val="none"/>
          <w:rtl w:val="0"/>
          <w:lang w:val="fr-FR"/>
        </w:rPr>
        <w:t>è</w:t>
      </w:r>
      <w:r>
        <w:rPr>
          <w:u w:val="none"/>
          <w:rtl w:val="0"/>
          <w:lang w:val="fr-FR"/>
        </w:rPr>
        <w:t>s gu</w:t>
      </w:r>
      <w:r>
        <w:rPr>
          <w:u w:val="none"/>
          <w:rtl w:val="0"/>
          <w:lang w:val="fr-FR"/>
        </w:rPr>
        <w:t>é</w:t>
      </w:r>
      <w:r>
        <w:rPr>
          <w:u w:val="none"/>
          <w:rtl w:val="0"/>
          <w:lang w:val="fr-FR"/>
        </w:rPr>
        <w:t>rison.</w:t>
      </w:r>
    </w:p>
    <w:p>
      <w:pPr>
        <w:pStyle w:val="Format libre"/>
        <w:rPr>
          <w:u w:val="none"/>
        </w:rPr>
      </w:pPr>
      <w:r>
        <w:rPr>
          <w:u w:val="none"/>
          <w:rtl w:val="0"/>
          <w:lang w:val="fr-FR"/>
        </w:rPr>
        <w:t>oral (si atteinte cheveux ou ongles) : terbinafine ou itraconazole</w:t>
      </w:r>
    </w:p>
    <w:p>
      <w:pPr>
        <w:pStyle w:val="Format libre"/>
        <w:rPr>
          <w:u w:val="none"/>
        </w:rPr>
      </w:pPr>
      <w:r>
        <w:rPr>
          <w:u w:val="none"/>
          <w:rtl w:val="0"/>
          <w:lang w:val="fr-FR"/>
        </w:rPr>
        <w:t xml:space="preserve">Ongles : mains 6 sem (7jrs puis 3sem off x 2), pieds 12 sem </w:t>
      </w:r>
      <w:r>
        <w:rPr>
          <w:u w:val="none"/>
          <w:rtl w:val="0"/>
          <w:lang w:val="fr-FR"/>
        </w:rPr>
        <w:t>(7jrs puis 3sem off x 4)</w:t>
      </w:r>
    </w:p>
    <w:p>
      <w:pPr>
        <w:pStyle w:val="Format libre"/>
        <w:rPr>
          <w:u w:val="none"/>
        </w:rPr>
      </w:pPr>
    </w:p>
    <w:p>
      <w:pPr>
        <w:pStyle w:val="Format libre"/>
        <w:rPr>
          <w:u w:val="none"/>
        </w:rPr>
      </w:pPr>
    </w:p>
    <w:p>
      <w:pPr>
        <w:pStyle w:val="Format libre"/>
        <w:rPr>
          <w:b w:val="1"/>
          <w:bCs w:val="1"/>
          <w:u w:val="none"/>
        </w:rPr>
      </w:pPr>
      <w:r>
        <w:rPr>
          <w:b w:val="1"/>
          <w:bCs w:val="1"/>
          <w:u w:val="none"/>
          <w:rtl w:val="0"/>
          <w:lang w:val="fr-FR"/>
        </w:rPr>
        <w:t>Molluscum contagiosium</w:t>
      </w:r>
    </w:p>
    <w:p>
      <w:pPr>
        <w:pStyle w:val="Format libre"/>
        <w:rPr>
          <w:u w:val="none"/>
        </w:rPr>
      </w:pPr>
      <w:r>
        <w:rPr>
          <w:u w:val="none"/>
          <w:rtl w:val="0"/>
          <w:lang w:val="fr-FR"/>
        </w:rPr>
        <w:t>Souvent auto r</w:t>
      </w:r>
      <w:r>
        <w:rPr>
          <w:u w:val="none"/>
          <w:rtl w:val="0"/>
          <w:lang w:val="fr-FR"/>
        </w:rPr>
        <w:t>é</w:t>
      </w:r>
      <w:r>
        <w:rPr>
          <w:u w:val="none"/>
          <w:rtl w:val="0"/>
          <w:lang w:val="fr-FR"/>
        </w:rPr>
        <w:t>solutif en 6-36 mois, possibilit</w:t>
      </w:r>
      <w:r>
        <w:rPr>
          <w:u w:val="none"/>
          <w:rtl w:val="0"/>
          <w:lang w:val="fr-FR"/>
        </w:rPr>
        <w:t xml:space="preserve">é </w:t>
      </w:r>
      <w:r>
        <w:rPr>
          <w:u w:val="none"/>
          <w:rtl w:val="0"/>
          <w:lang w:val="fr-FR"/>
        </w:rPr>
        <w:t>tx existent</w:t>
      </w:r>
    </w:p>
    <w:p>
      <w:pPr>
        <w:pStyle w:val="Format libre"/>
        <w:rPr>
          <w:u w:val="none"/>
        </w:rPr>
      </w:pPr>
    </w:p>
    <w:p>
      <w:pPr>
        <w:pStyle w:val="Format libre"/>
        <w:rPr>
          <w:b w:val="1"/>
          <w:bCs w:val="1"/>
          <w:u w:val="none"/>
        </w:rPr>
      </w:pPr>
      <w:r>
        <w:rPr>
          <w:b w:val="1"/>
          <w:bCs w:val="1"/>
          <w:u w:val="none"/>
          <w:rtl w:val="0"/>
          <w:lang w:val="fr-FR"/>
        </w:rPr>
        <w:t>Verrues</w:t>
      </w:r>
    </w:p>
    <w:p>
      <w:pPr>
        <w:pStyle w:val="Format libre"/>
        <w:rPr>
          <w:b w:val="1"/>
          <w:bCs w:val="1"/>
          <w:u w:val="none"/>
        </w:rPr>
      </w:pPr>
    </w:p>
    <w:p>
      <w:pPr>
        <w:pStyle w:val="Format libre"/>
        <w:rPr>
          <w:b w:val="1"/>
          <w:bCs w:val="1"/>
          <w:u w:val="none"/>
        </w:rPr>
      </w:pPr>
      <w:r>
        <w:rPr>
          <w:b w:val="1"/>
          <w:bCs w:val="1"/>
          <w:u w:val="none"/>
          <w:rtl w:val="0"/>
          <w:lang w:val="fr-FR"/>
        </w:rPr>
        <w:t>Papilloma virus humain (HPV)</w:t>
      </w:r>
    </w:p>
    <w:p>
      <w:pPr>
        <w:pStyle w:val="Format libre"/>
        <w:rPr>
          <w:u w:val="none"/>
        </w:rPr>
      </w:pPr>
      <w:r>
        <w:rPr>
          <w:u w:val="none"/>
          <w:rtl w:val="0"/>
          <w:lang w:val="fr-FR"/>
        </w:rPr>
        <w:t>Chez immunosupprim</w:t>
      </w:r>
      <w:r>
        <w:rPr>
          <w:u w:val="none"/>
          <w:rtl w:val="0"/>
          <w:lang w:val="fr-FR"/>
        </w:rPr>
        <w:t xml:space="preserve">é </w:t>
      </w:r>
      <w:r>
        <w:rPr>
          <w:u w:val="none"/>
          <w:rtl w:val="0"/>
          <w:lang w:val="fr-FR"/>
        </w:rPr>
        <w:t>peut affecter muqueuses de mani</w:t>
      </w:r>
      <w:r>
        <w:rPr>
          <w:u w:val="none"/>
          <w:rtl w:val="0"/>
          <w:lang w:val="fr-FR"/>
        </w:rPr>
        <w:t>è</w:t>
      </w:r>
      <w:r>
        <w:rPr>
          <w:u w:val="none"/>
          <w:rtl w:val="0"/>
          <w:lang w:val="fr-FR"/>
        </w:rPr>
        <w:t>re impressionnante et donner l</w:t>
      </w:r>
      <w:r>
        <w:rPr>
          <w:u w:val="none"/>
          <w:rtl w:val="0"/>
          <w:lang w:val="fr-FR"/>
        </w:rPr>
        <w:t>é</w:t>
      </w:r>
      <w:r>
        <w:rPr>
          <w:u w:val="none"/>
          <w:rtl w:val="0"/>
          <w:lang w:val="fr-FR"/>
        </w:rPr>
        <w:t>sion verruqueuse dans la bouche.</w:t>
      </w:r>
    </w:p>
    <w:p>
      <w:pPr>
        <w:pStyle w:val="Sous-section 4"/>
        <w:bidi w:val="0"/>
        <w:rPr>
          <w:u w:val="none"/>
        </w:rPr>
      </w:pPr>
      <w:bookmarkStart w:name="_Toc150" w:id="152"/>
      <w:r>
        <w:rPr>
          <w:u w:val="none"/>
          <w:rtl w:val="0"/>
          <w:lang w:val="fr-FR"/>
        </w:rPr>
        <w:t>Fongique</w:t>
      </w:r>
      <w:bookmarkEnd w:id="152"/>
    </w:p>
    <w:p>
      <w:pPr>
        <w:pStyle w:val="Format libre"/>
        <w:rPr>
          <w:u w:val="none"/>
        </w:rPr>
      </w:pPr>
      <w:r>
        <w:rPr>
          <w:u w:val="none"/>
          <w:rtl w:val="0"/>
          <w:lang w:val="fr-FR"/>
        </w:rPr>
        <w:t>Tinea pedis, cruris, corporis : dermatophytes</w:t>
      </w:r>
    </w:p>
    <w:p>
      <w:pPr>
        <w:pStyle w:val="Format libre"/>
        <w:rPr>
          <w:u w:val="none"/>
        </w:rPr>
      </w:pPr>
      <w:r>
        <w:rPr>
          <w:u w:val="none"/>
          <w:rtl w:val="0"/>
          <w:lang w:val="fr-FR"/>
        </w:rPr>
        <w:t xml:space="preserve">Onychomycose : </w:t>
      </w:r>
    </w:p>
    <w:p>
      <w:pPr>
        <w:pStyle w:val="Format libre"/>
        <w:rPr>
          <w:u w:val="none"/>
        </w:rPr>
      </w:pPr>
      <w:r>
        <w:rPr>
          <w:u w:val="none"/>
          <w:rtl w:val="0"/>
          <w:lang w:val="fr-FR"/>
        </w:rPr>
        <w:t xml:space="preserve">Intertrigo </w:t>
      </w:r>
      <w:r>
        <w:rPr>
          <w:u w:val="none"/>
          <w:rtl w:val="0"/>
          <w:lang w:val="fr-FR"/>
        </w:rPr>
        <w:t xml:space="preserve">à </w:t>
      </w:r>
      <w:r>
        <w:rPr>
          <w:u w:val="none"/>
          <w:rtl w:val="0"/>
          <w:lang w:val="fr-FR"/>
        </w:rPr>
        <w:t>candida : candida</w:t>
      </w:r>
    </w:p>
    <w:p>
      <w:pPr>
        <w:pStyle w:val="Format libre"/>
        <w:rPr>
          <w:u w:val="none"/>
        </w:rPr>
      </w:pPr>
      <w:r>
        <w:rPr>
          <w:u w:val="none"/>
          <w:rtl w:val="0"/>
          <w:lang w:val="fr-FR"/>
        </w:rPr>
        <w:t xml:space="preserve">Pytiriasis versicolor : </w:t>
      </w:r>
    </w:p>
    <w:p>
      <w:pPr>
        <w:pStyle w:val="Format libre"/>
        <w:rPr>
          <w:u w:val="none"/>
        </w:rPr>
      </w:pPr>
      <w:r>
        <w:rPr>
          <w:u w:val="none"/>
          <w:rtl w:val="0"/>
          <w:lang w:val="fr-FR"/>
        </w:rPr>
        <w:t>Dermatite s</w:t>
      </w:r>
      <w:r>
        <w:rPr>
          <w:u w:val="none"/>
          <w:rtl w:val="0"/>
          <w:lang w:val="fr-FR"/>
        </w:rPr>
        <w:t>é</w:t>
      </w:r>
      <w:r>
        <w:rPr>
          <w:u w:val="none"/>
          <w:rtl w:val="0"/>
          <w:lang w:val="fr-FR"/>
        </w:rPr>
        <w:t>borrhoique</w:t>
      </w:r>
    </w:p>
    <w:p>
      <w:pPr>
        <w:pStyle w:val="Format libre"/>
        <w:rPr>
          <w:b w:val="1"/>
          <w:bCs w:val="1"/>
          <w:u w:val="none"/>
        </w:rPr>
      </w:pPr>
    </w:p>
    <w:p>
      <w:pPr>
        <w:pStyle w:val="Format libre"/>
        <w:rPr>
          <w:b w:val="1"/>
          <w:bCs w:val="1"/>
          <w:u w:val="none"/>
        </w:rPr>
      </w:pPr>
      <w:r>
        <w:rPr>
          <w:b w:val="1"/>
          <w:bCs w:val="1"/>
          <w:u w:val="none"/>
          <w:rtl w:val="0"/>
          <w:lang w:val="fr-FR"/>
        </w:rPr>
        <w:t xml:space="preserve">Tinea pedis, cruris, corporis </w:t>
      </w:r>
    </w:p>
    <w:p>
      <w:pPr>
        <w:pStyle w:val="Format libre"/>
        <w:rPr>
          <w:u w:val="none"/>
        </w:rPr>
      </w:pPr>
      <w:r>
        <w:rPr>
          <w:u w:val="none"/>
          <w:rtl w:val="0"/>
          <w:lang w:val="fr-FR"/>
        </w:rPr>
        <w:t>Confirmer Dx avec lame pr</w:t>
      </w:r>
      <w:r>
        <w:rPr>
          <w:u w:val="none"/>
          <w:rtl w:val="0"/>
          <w:lang w:val="fr-FR"/>
        </w:rPr>
        <w:t>é</w:t>
      </w:r>
      <w:r>
        <w:rPr>
          <w:u w:val="none"/>
          <w:rtl w:val="0"/>
          <w:lang w:val="fr-FR"/>
        </w:rPr>
        <w:t>paration KOH avec analyses des crouttes gratt</w:t>
      </w:r>
      <w:r>
        <w:rPr>
          <w:u w:val="none"/>
          <w:rtl w:val="0"/>
          <w:lang w:val="fr-FR"/>
        </w:rPr>
        <w:t>é</w:t>
      </w:r>
      <w:r>
        <w:rPr>
          <w:u w:val="none"/>
          <w:rtl w:val="0"/>
          <w:lang w:val="fr-FR"/>
        </w:rPr>
        <w:t>es en surface. Faux n</w:t>
      </w:r>
      <w:r>
        <w:rPr>
          <w:u w:val="none"/>
          <w:rtl w:val="0"/>
          <w:lang w:val="fr-FR"/>
        </w:rPr>
        <w:t>é</w:t>
      </w:r>
      <w:r>
        <w:rPr>
          <w:u w:val="none"/>
          <w:rtl w:val="0"/>
          <w:lang w:val="fr-FR"/>
        </w:rPr>
        <w:t>gatif : tx d</w:t>
      </w:r>
      <w:r>
        <w:rPr>
          <w:u w:val="none"/>
          <w:rtl w:val="0"/>
          <w:lang w:val="fr-FR"/>
        </w:rPr>
        <w:t>é</w:t>
      </w:r>
      <w:r>
        <w:rPr>
          <w:u w:val="none"/>
          <w:rtl w:val="0"/>
          <w:lang w:val="fr-FR"/>
        </w:rPr>
        <w:t>j</w:t>
      </w:r>
      <w:r>
        <w:rPr>
          <w:u w:val="none"/>
          <w:rtl w:val="0"/>
          <w:lang w:val="fr-FR"/>
        </w:rPr>
        <w:t xml:space="preserve">à </w:t>
      </w:r>
      <w:r>
        <w:rPr>
          <w:u w:val="none"/>
          <w:rtl w:val="0"/>
          <w:lang w:val="fr-FR"/>
        </w:rPr>
        <w:t>initi</w:t>
      </w:r>
      <w:r>
        <w:rPr>
          <w:u w:val="none"/>
          <w:rtl w:val="0"/>
          <w:lang w:val="fr-FR"/>
        </w:rPr>
        <w:t>é</w:t>
      </w:r>
      <w:r>
        <w:rPr>
          <w:u w:val="none"/>
          <w:rtl w:val="0"/>
          <w:lang w:val="fr-FR"/>
        </w:rPr>
        <w:t>, examinateur peu exp</w:t>
      </w:r>
      <w:r>
        <w:rPr>
          <w:u w:val="none"/>
          <w:rtl w:val="0"/>
          <w:lang w:val="fr-FR"/>
        </w:rPr>
        <w:t>é</w:t>
      </w:r>
      <w:r>
        <w:rPr>
          <w:u w:val="none"/>
          <w:rtl w:val="0"/>
          <w:lang w:val="fr-FR"/>
        </w:rPr>
        <w:t xml:space="preserve">rience, petit </w:t>
      </w:r>
      <w:r>
        <w:rPr>
          <w:u w:val="none"/>
          <w:rtl w:val="0"/>
          <w:lang w:val="fr-FR"/>
        </w:rPr>
        <w:t>é</w:t>
      </w:r>
      <w:r>
        <w:rPr>
          <w:u w:val="none"/>
          <w:rtl w:val="0"/>
          <w:lang w:val="fr-FR"/>
        </w:rPr>
        <w:t>chantillon</w:t>
      </w:r>
    </w:p>
    <w:p>
      <w:pPr>
        <w:pStyle w:val="Format libre"/>
        <w:rPr>
          <w:u w:val="none"/>
        </w:rPr>
      </w:pPr>
      <w:r>
        <w:rPr>
          <w:u w:val="none"/>
          <w:rtl w:val="0"/>
          <w:lang w:val="fr-FR"/>
        </w:rPr>
        <w:t>*pour Tinea corporis la culture fongique est parfois pr</w:t>
      </w:r>
      <w:r>
        <w:rPr>
          <w:u w:val="none"/>
          <w:rtl w:val="0"/>
          <w:lang w:val="fr-FR"/>
        </w:rPr>
        <w:t>é</w:t>
      </w:r>
      <w:r>
        <w:rPr>
          <w:u w:val="none"/>
          <w:rtl w:val="0"/>
          <w:lang w:val="fr-FR"/>
        </w:rPr>
        <w:t>f</w:t>
      </w:r>
      <w:r>
        <w:rPr>
          <w:u w:val="none"/>
          <w:rtl w:val="0"/>
          <w:lang w:val="fr-FR"/>
        </w:rPr>
        <w:t>é</w:t>
      </w:r>
      <w:r>
        <w:rPr>
          <w:u w:val="none"/>
          <w:rtl w:val="0"/>
          <w:lang w:val="fr-FR"/>
        </w:rPr>
        <w:t>rable pour confirmer dx.</w:t>
      </w:r>
    </w:p>
    <w:p>
      <w:pPr>
        <w:pStyle w:val="Format libre"/>
        <w:rPr>
          <w:u w:val="none"/>
        </w:rPr>
      </w:pPr>
    </w:p>
    <w:p>
      <w:pPr>
        <w:pStyle w:val="Format libre"/>
        <w:rPr>
          <w:u w:val="none"/>
        </w:rPr>
      </w:pPr>
      <w:r>
        <w:rPr>
          <w:u w:val="none"/>
          <w:rtl w:val="0"/>
          <w:lang w:val="fr-FR"/>
        </w:rPr>
        <w:t>Tx : attendre confirmation dx</w:t>
      </w:r>
    </w:p>
    <w:p>
      <w:pPr>
        <w:pStyle w:val="Format libre"/>
        <w:numPr>
          <w:ilvl w:val="0"/>
          <w:numId w:val="226"/>
        </w:numPr>
        <w:rPr>
          <w:u w:val="none"/>
          <w:lang w:val="fr-FR"/>
        </w:rPr>
      </w:pPr>
      <w:r>
        <w:rPr>
          <w:u w:val="none"/>
          <w:rtl w:val="0"/>
          <w:lang w:val="fr-FR"/>
        </w:rPr>
        <w:t>clotrimazole ou miconazole Bid x 4-6 sem</w:t>
      </w:r>
    </w:p>
    <w:p>
      <w:pPr>
        <w:pStyle w:val="Format libre"/>
        <w:numPr>
          <w:ilvl w:val="0"/>
          <w:numId w:val="2"/>
        </w:numPr>
        <w:rPr>
          <w:u w:val="none"/>
          <w:lang w:val="fr-FR"/>
        </w:rPr>
      </w:pPr>
      <w:r>
        <w:rPr>
          <w:u w:val="none"/>
          <w:rtl w:val="0"/>
          <w:lang w:val="fr-FR"/>
        </w:rPr>
        <w:t>Terbinafine Bid x 4-6 sem</w:t>
      </w:r>
    </w:p>
    <w:p>
      <w:pPr>
        <w:pStyle w:val="Format libre"/>
        <w:numPr>
          <w:ilvl w:val="0"/>
          <w:numId w:val="2"/>
        </w:numPr>
        <w:rPr>
          <w:u w:val="none"/>
          <w:lang w:val="fr-FR"/>
        </w:rPr>
      </w:pPr>
      <w:r>
        <w:rPr>
          <w:u w:val="none"/>
          <w:rtl w:val="0"/>
          <w:lang w:val="fr-FR"/>
        </w:rPr>
        <w:t xml:space="preserve">Terbinafine orale x 7-14j </w:t>
      </w:r>
      <w:r>
        <w:rPr>
          <w:sz w:val="20"/>
          <w:szCs w:val="20"/>
          <w:u w:val="none"/>
          <w:rtl w:val="0"/>
          <w:lang w:val="fr-FR"/>
        </w:rPr>
        <w:t xml:space="preserve">-&gt; si </w:t>
      </w:r>
      <w:r>
        <w:rPr>
          <w:sz w:val="20"/>
          <w:szCs w:val="20"/>
          <w:u w:val="none"/>
          <w:rtl w:val="0"/>
          <w:lang w:val="fr-FR"/>
        </w:rPr>
        <w:t>é</w:t>
      </w:r>
      <w:r>
        <w:rPr>
          <w:sz w:val="20"/>
          <w:szCs w:val="20"/>
          <w:u w:val="none"/>
          <w:rtl w:val="0"/>
          <w:lang w:val="fr-FR"/>
        </w:rPr>
        <w:t>chec autres Tx, source est un animal OU grand surface atteinte</w:t>
      </w:r>
    </w:p>
    <w:p>
      <w:pPr>
        <w:pStyle w:val="Format libre"/>
        <w:rPr>
          <w:sz w:val="20"/>
          <w:szCs w:val="20"/>
          <w:u w:val="none"/>
        </w:rPr>
      </w:pPr>
      <w:r>
        <w:rPr>
          <w:sz w:val="20"/>
          <w:szCs w:val="20"/>
          <w:u w:val="none"/>
          <w:rtl w:val="0"/>
          <w:lang w:val="fr-FR"/>
        </w:rPr>
        <w:t>*la terbinafine topique est fongicide contrairement au imidazole et est donc plus efficace, mais est plus couteuse (s</w:t>
      </w:r>
      <w:r>
        <w:rPr>
          <w:sz w:val="20"/>
          <w:szCs w:val="20"/>
          <w:u w:val="none"/>
          <w:rtl w:val="0"/>
          <w:lang w:val="fr-FR"/>
        </w:rPr>
        <w:t>’</w:t>
      </w:r>
      <w:r>
        <w:rPr>
          <w:sz w:val="20"/>
          <w:szCs w:val="20"/>
          <w:u w:val="none"/>
          <w:rtl w:val="0"/>
          <w:lang w:val="fr-FR"/>
        </w:rPr>
        <w:t>il elle est moins cher possible utiliser en 1</w:t>
      </w:r>
      <w:r>
        <w:rPr>
          <w:sz w:val="20"/>
          <w:szCs w:val="20"/>
          <w:u w:val="none"/>
          <w:rtl w:val="0"/>
          <w:lang w:val="fr-FR"/>
        </w:rPr>
        <w:t>è</w:t>
      </w:r>
      <w:r>
        <w:rPr>
          <w:sz w:val="20"/>
          <w:szCs w:val="20"/>
          <w:u w:val="none"/>
          <w:rtl w:val="0"/>
          <w:lang w:val="fr-FR"/>
        </w:rPr>
        <w:t xml:space="preserve">re ligne </w:t>
      </w:r>
      <w:r>
        <w:rPr>
          <w:b w:val="1"/>
          <w:bCs w:val="1"/>
          <w:sz w:val="20"/>
          <w:szCs w:val="20"/>
          <w:u w:val="none"/>
          <w:rtl w:val="0"/>
          <w:lang w:val="fr-FR"/>
        </w:rPr>
        <w:t>topique</w:t>
      </w:r>
      <w:r>
        <w:rPr>
          <w:sz w:val="20"/>
          <w:szCs w:val="20"/>
          <w:u w:val="none"/>
          <w:rtl w:val="0"/>
          <w:lang w:val="fr-FR"/>
        </w:rPr>
        <w:t>). La voie PO est associ</w:t>
      </w:r>
      <w:r>
        <w:rPr>
          <w:sz w:val="20"/>
          <w:szCs w:val="20"/>
          <w:u w:val="none"/>
          <w:rtl w:val="0"/>
          <w:lang w:val="fr-FR"/>
        </w:rPr>
        <w:t>é</w:t>
      </w:r>
      <w:r>
        <w:rPr>
          <w:sz w:val="20"/>
          <w:szCs w:val="20"/>
          <w:u w:val="none"/>
          <w:rtl w:val="0"/>
          <w:lang w:val="fr-FR"/>
        </w:rPr>
        <w:t xml:space="preserve">e </w:t>
      </w:r>
      <w:r>
        <w:rPr>
          <w:sz w:val="20"/>
          <w:szCs w:val="20"/>
          <w:u w:val="none"/>
          <w:rtl w:val="0"/>
          <w:lang w:val="fr-FR"/>
        </w:rPr>
        <w:t xml:space="preserve">à </w:t>
      </w:r>
      <w:r>
        <w:rPr>
          <w:sz w:val="20"/>
          <w:szCs w:val="20"/>
          <w:u w:val="none"/>
          <w:rtl w:val="0"/>
          <w:lang w:val="fr-FR"/>
        </w:rPr>
        <w:t>h</w:t>
      </w:r>
      <w:r>
        <w:rPr>
          <w:sz w:val="20"/>
          <w:szCs w:val="20"/>
          <w:u w:val="none"/>
          <w:rtl w:val="0"/>
          <w:lang w:val="fr-FR"/>
        </w:rPr>
        <w:t>é</w:t>
      </w:r>
      <w:r>
        <w:rPr>
          <w:sz w:val="20"/>
          <w:szCs w:val="20"/>
          <w:u w:val="none"/>
          <w:rtl w:val="0"/>
          <w:lang w:val="fr-FR"/>
        </w:rPr>
        <w:t>patotoxicit</w:t>
      </w:r>
      <w:r>
        <w:rPr>
          <w:sz w:val="20"/>
          <w:szCs w:val="20"/>
          <w:u w:val="none"/>
          <w:rtl w:val="0"/>
          <w:lang w:val="fr-FR"/>
        </w:rPr>
        <w:t xml:space="preserve">é </w:t>
      </w:r>
      <w:r>
        <w:rPr>
          <w:sz w:val="20"/>
          <w:szCs w:val="20"/>
          <w:u w:val="none"/>
          <w:rtl w:val="0"/>
          <w:lang w:val="fr-FR"/>
        </w:rPr>
        <w:t>et n</w:t>
      </w:r>
      <w:r>
        <w:rPr>
          <w:sz w:val="20"/>
          <w:szCs w:val="20"/>
          <w:u w:val="none"/>
          <w:rtl w:val="0"/>
          <w:lang w:val="fr-FR"/>
        </w:rPr>
        <w:t>é</w:t>
      </w:r>
      <w:r>
        <w:rPr>
          <w:sz w:val="20"/>
          <w:szCs w:val="20"/>
          <w:u w:val="none"/>
          <w:rtl w:val="0"/>
          <w:lang w:val="fr-FR"/>
        </w:rPr>
        <w:t>cessite dosage enzymes h</w:t>
      </w:r>
      <w:r>
        <w:rPr>
          <w:sz w:val="20"/>
          <w:szCs w:val="20"/>
          <w:u w:val="none"/>
          <w:rtl w:val="0"/>
          <w:lang w:val="fr-FR"/>
        </w:rPr>
        <w:t>é</w:t>
      </w:r>
      <w:r>
        <w:rPr>
          <w:sz w:val="20"/>
          <w:szCs w:val="20"/>
          <w:u w:val="none"/>
          <w:rtl w:val="0"/>
          <w:lang w:val="fr-FR"/>
        </w:rPr>
        <w:t>patiques si utilis</w:t>
      </w:r>
      <w:r>
        <w:rPr>
          <w:sz w:val="20"/>
          <w:szCs w:val="20"/>
          <w:u w:val="none"/>
          <w:rtl w:val="0"/>
          <w:lang w:val="fr-FR"/>
        </w:rPr>
        <w:t xml:space="preserve">é </w:t>
      </w:r>
      <w:r>
        <w:rPr>
          <w:sz w:val="20"/>
          <w:szCs w:val="20"/>
          <w:u w:val="none"/>
          <w:rtl w:val="0"/>
          <w:lang w:val="fr-FR"/>
        </w:rPr>
        <w:t>&gt; 7 j.</w:t>
      </w:r>
    </w:p>
    <w:p>
      <w:pPr>
        <w:pStyle w:val="Format libre"/>
        <w:rPr>
          <w:u w:val="none"/>
        </w:rPr>
      </w:pPr>
    </w:p>
    <w:p>
      <w:pPr>
        <w:pStyle w:val="Format libre"/>
        <w:rPr>
          <w:u w:val="none"/>
        </w:rPr>
      </w:pPr>
      <w:r>
        <w:rPr>
          <w:u w:val="none"/>
          <w:rtl w:val="0"/>
          <w:lang w:val="fr-FR"/>
        </w:rPr>
        <w:t>ET hygi</w:t>
      </w:r>
      <w:r>
        <w:rPr>
          <w:u w:val="none"/>
          <w:rtl w:val="0"/>
          <w:lang w:val="fr-FR"/>
        </w:rPr>
        <w:t>è</w:t>
      </w:r>
      <w:r>
        <w:rPr>
          <w:u w:val="none"/>
          <w:rtl w:val="0"/>
          <w:lang w:val="fr-FR"/>
        </w:rPr>
        <w:t>ne : garder endroit sec (s</w:t>
      </w:r>
      <w:r>
        <w:rPr>
          <w:u w:val="none"/>
          <w:rtl w:val="0"/>
          <w:lang w:val="fr-FR"/>
        </w:rPr>
        <w:t>é</w:t>
      </w:r>
      <w:r>
        <w:rPr>
          <w:u w:val="none"/>
          <w:rtl w:val="0"/>
          <w:lang w:val="fr-FR"/>
        </w:rPr>
        <w:t>cher air froid apr</w:t>
      </w:r>
      <w:r>
        <w:rPr>
          <w:u w:val="none"/>
          <w:rtl w:val="0"/>
          <w:lang w:val="fr-FR"/>
        </w:rPr>
        <w:t>è</w:t>
      </w:r>
      <w:r>
        <w:rPr>
          <w:u w:val="none"/>
          <w:rtl w:val="0"/>
          <w:lang w:val="fr-FR"/>
        </w:rPr>
        <w:t>s douche, porter sandale, poudre antifongiques etc.)</w:t>
      </w:r>
    </w:p>
    <w:p>
      <w:pPr>
        <w:pStyle w:val="Format libre"/>
        <w:rPr>
          <w:b w:val="1"/>
          <w:bCs w:val="1"/>
          <w:u w:val="none"/>
        </w:rPr>
      </w:pPr>
    </w:p>
    <w:p>
      <w:pPr>
        <w:pStyle w:val="Format libre"/>
        <w:rPr>
          <w:u w:val="none"/>
        </w:rPr>
      </w:pPr>
      <w:r>
        <w:rPr>
          <w:u w:val="none"/>
          <w:rtl w:val="0"/>
          <w:lang w:val="fr-FR"/>
        </w:rPr>
        <w:t xml:space="preserve">*Le tinea interdigital peut </w:t>
      </w:r>
      <w:r>
        <w:rPr>
          <w:u w:val="none"/>
          <w:rtl w:val="0"/>
          <w:lang w:val="fr-FR"/>
        </w:rPr>
        <w:t>ê</w:t>
      </w:r>
      <w:r>
        <w:rPr>
          <w:u w:val="none"/>
          <w:rtl w:val="0"/>
          <w:lang w:val="fr-FR"/>
        </w:rPr>
        <w:t xml:space="preserve">tre difficile </w:t>
      </w:r>
      <w:r>
        <w:rPr>
          <w:u w:val="none"/>
          <w:rtl w:val="0"/>
          <w:lang w:val="fr-FR"/>
        </w:rPr>
        <w:t xml:space="preserve">à </w:t>
      </w:r>
      <w:r>
        <w:rPr>
          <w:u w:val="none"/>
          <w:rtl w:val="0"/>
          <w:lang w:val="fr-FR"/>
        </w:rPr>
        <w:t>distinguer de l</w:t>
      </w:r>
      <w:r>
        <w:rPr>
          <w:u w:val="none"/>
          <w:rtl w:val="0"/>
          <w:lang w:val="fr-FR"/>
        </w:rPr>
        <w:t>’</w:t>
      </w:r>
      <w:r>
        <w:rPr>
          <w:u w:val="none"/>
          <w:rtl w:val="0"/>
          <w:lang w:val="fr-FR"/>
        </w:rPr>
        <w:t>erythrasma. Les deux peuvent coexister, mais une fluorescence rouge</w:t>
      </w:r>
      <w:r>
        <w:rPr>
          <w:u w:val="none"/>
          <w:rtl w:val="0"/>
          <w:lang w:val="fr-FR"/>
        </w:rPr>
        <w:t>â</w:t>
      </w:r>
      <w:r>
        <w:rPr>
          <w:u w:val="none"/>
          <w:rtl w:val="0"/>
          <w:lang w:val="fr-FR"/>
        </w:rPr>
        <w:t xml:space="preserve">tre (coral-reef) </w:t>
      </w:r>
      <w:r>
        <w:rPr>
          <w:u w:val="none"/>
          <w:rtl w:val="0"/>
          <w:lang w:val="fr-FR"/>
        </w:rPr>
        <w:t xml:space="preserve">à </w:t>
      </w:r>
      <w:r>
        <w:rPr>
          <w:u w:val="none"/>
          <w:rtl w:val="0"/>
          <w:lang w:val="fr-FR"/>
        </w:rPr>
        <w:t>la lampe de Woods et une lame KOH n</w:t>
      </w:r>
      <w:r>
        <w:rPr>
          <w:u w:val="none"/>
          <w:rtl w:val="0"/>
          <w:lang w:val="fr-FR"/>
        </w:rPr>
        <w:t>é</w:t>
      </w:r>
      <w:r>
        <w:rPr>
          <w:u w:val="none"/>
          <w:rtl w:val="0"/>
          <w:lang w:val="fr-FR"/>
        </w:rPr>
        <w:t>gatif sugg</w:t>
      </w:r>
      <w:r>
        <w:rPr>
          <w:u w:val="none"/>
          <w:rtl w:val="0"/>
          <w:lang w:val="fr-FR"/>
        </w:rPr>
        <w:t>è</w:t>
      </w:r>
      <w:r>
        <w:rPr>
          <w:u w:val="none"/>
          <w:rtl w:val="0"/>
          <w:lang w:val="fr-FR"/>
        </w:rPr>
        <w:t>re une infection isol</w:t>
      </w:r>
      <w:r>
        <w:rPr>
          <w:u w:val="none"/>
          <w:rtl w:val="0"/>
          <w:lang w:val="fr-FR"/>
        </w:rPr>
        <w:t>é</w:t>
      </w:r>
      <w:r>
        <w:rPr>
          <w:u w:val="none"/>
          <w:rtl w:val="0"/>
          <w:lang w:val="fr-FR"/>
        </w:rPr>
        <w:t xml:space="preserve">e </w:t>
      </w:r>
      <w:r>
        <w:rPr>
          <w:u w:val="none"/>
          <w:rtl w:val="0"/>
          <w:lang w:val="fr-FR"/>
        </w:rPr>
        <w:t xml:space="preserve">à </w:t>
      </w:r>
      <w:r>
        <w:rPr>
          <w:u w:val="none"/>
          <w:rtl w:val="0"/>
        </w:rPr>
        <w:t>Corynebacterium</w:t>
      </w:r>
      <w:r>
        <w:rPr>
          <w:u w:val="none"/>
          <w:rtl w:val="0"/>
          <w:lang w:val="fr-FR"/>
        </w:rPr>
        <w:t xml:space="preserve"> (erythrasmas).</w:t>
      </w:r>
    </w:p>
    <w:p>
      <w:pPr>
        <w:pStyle w:val="Format libre"/>
        <w:rPr>
          <w:b w:val="1"/>
          <w:bCs w:val="1"/>
          <w:u w:val="none"/>
        </w:rPr>
      </w:pPr>
    </w:p>
    <w:p>
      <w:pPr>
        <w:pStyle w:val="Format libre"/>
        <w:rPr>
          <w:b w:val="1"/>
          <w:bCs w:val="1"/>
          <w:u w:val="none"/>
        </w:rPr>
      </w:pPr>
      <w:r>
        <w:rPr>
          <w:b w:val="1"/>
          <w:bCs w:val="1"/>
          <w:u w:val="none"/>
          <w:rtl w:val="0"/>
          <w:lang w:val="fr-FR"/>
        </w:rPr>
        <w:t>Onychomycose</w:t>
      </w:r>
    </w:p>
    <w:p>
      <w:pPr>
        <w:pStyle w:val="Format libre"/>
        <w:rPr>
          <w:u w:val="none"/>
        </w:rPr>
      </w:pPr>
      <w:r>
        <w:rPr>
          <w:u w:val="none"/>
          <w:rtl w:val="0"/>
          <w:lang w:val="fr-FR"/>
        </w:rPr>
        <w:t>Souvent caus</w:t>
      </w:r>
      <w:r>
        <w:rPr>
          <w:u w:val="none"/>
          <w:rtl w:val="0"/>
          <w:lang w:val="fr-FR"/>
        </w:rPr>
        <w:t xml:space="preserve">é </w:t>
      </w:r>
      <w:r>
        <w:rPr>
          <w:u w:val="none"/>
          <w:rtl w:val="0"/>
          <w:lang w:val="fr-FR"/>
        </w:rPr>
        <w:t xml:space="preserve">par dermatophytes, mais autre fungus peuvent </w:t>
      </w:r>
      <w:r>
        <w:rPr>
          <w:u w:val="none"/>
          <w:rtl w:val="0"/>
          <w:lang w:val="fr-FR"/>
        </w:rPr>
        <w:t>ê</w:t>
      </w:r>
      <w:r>
        <w:rPr>
          <w:u w:val="none"/>
          <w:rtl w:val="0"/>
          <w:lang w:val="fr-FR"/>
        </w:rPr>
        <w:t>tre la cause.</w:t>
      </w:r>
    </w:p>
    <w:p>
      <w:pPr>
        <w:pStyle w:val="Format libre"/>
        <w:rPr>
          <w:u w:val="none"/>
        </w:rPr>
      </w:pPr>
      <w:r>
        <w:rPr>
          <w:u w:val="none"/>
          <w:rtl w:val="0"/>
          <w:lang w:val="fr-FR"/>
        </w:rPr>
        <w:t>Atteinte proximale de l</w:t>
      </w:r>
      <w:r>
        <w:rPr>
          <w:u w:val="none"/>
          <w:rtl w:val="0"/>
          <w:lang w:val="fr-FR"/>
        </w:rPr>
        <w:t>’</w:t>
      </w:r>
      <w:r>
        <w:rPr>
          <w:u w:val="none"/>
          <w:rtl w:val="0"/>
          <w:lang w:val="fr-FR"/>
        </w:rPr>
        <w:t xml:space="preserve">ongle peut </w:t>
      </w:r>
      <w:r>
        <w:rPr>
          <w:u w:val="none"/>
          <w:rtl w:val="0"/>
          <w:lang w:val="fr-FR"/>
        </w:rPr>
        <w:t>ê</w:t>
      </w:r>
      <w:r>
        <w:rPr>
          <w:u w:val="none"/>
          <w:rtl w:val="0"/>
          <w:lang w:val="fr-FR"/>
        </w:rPr>
        <w:t>tre associ</w:t>
      </w:r>
      <w:r>
        <w:rPr>
          <w:u w:val="none"/>
          <w:rtl w:val="0"/>
          <w:lang w:val="fr-FR"/>
        </w:rPr>
        <w:t>é</w:t>
      </w:r>
      <w:r>
        <w:rPr>
          <w:u w:val="none"/>
          <w:rtl w:val="0"/>
          <w:lang w:val="fr-FR"/>
        </w:rPr>
        <w:t xml:space="preserve">e </w:t>
      </w:r>
      <w:r>
        <w:rPr>
          <w:u w:val="none"/>
          <w:rtl w:val="0"/>
          <w:lang w:val="fr-FR"/>
        </w:rPr>
        <w:t xml:space="preserve">à </w:t>
      </w:r>
      <w:r>
        <w:rPr>
          <w:u w:val="none"/>
          <w:rtl w:val="0"/>
          <w:lang w:val="fr-FR"/>
        </w:rPr>
        <w:t>immunosuppression.</w:t>
      </w:r>
    </w:p>
    <w:p>
      <w:pPr>
        <w:pStyle w:val="Format libre"/>
        <w:rPr>
          <w:u w:val="none"/>
        </w:rPr>
      </w:pPr>
      <w:r>
        <w:rPr>
          <w:u w:val="none"/>
        </w:rPr>
        <w:br w:type="textWrapping"/>
      </w:r>
      <w:r>
        <w:rPr>
          <w:u w:val="none"/>
          <w:rtl w:val="0"/>
          <w:lang w:val="fr-FR"/>
        </w:rPr>
        <w:t>Dx : culture fongique est meilleure que lame KOH.</w:t>
      </w:r>
    </w:p>
    <w:p>
      <w:pPr>
        <w:pStyle w:val="Format libre"/>
        <w:rPr>
          <w:u w:val="none"/>
        </w:rPr>
      </w:pPr>
    </w:p>
    <w:p>
      <w:pPr>
        <w:pStyle w:val="Format libre"/>
        <w:rPr>
          <w:u w:val="none"/>
        </w:rPr>
      </w:pPr>
      <w:r>
        <w:rPr>
          <w:u w:val="none"/>
          <w:rtl w:val="0"/>
          <w:lang w:val="fr-FR"/>
        </w:rPr>
        <w:t>Tx : traitement topique ne fonctionne pas, sauf parfois pour la forme blanche superficielle.</w:t>
      </w:r>
    </w:p>
    <w:p>
      <w:pPr>
        <w:pStyle w:val="Format libre"/>
        <w:numPr>
          <w:ilvl w:val="0"/>
          <w:numId w:val="227"/>
        </w:numPr>
        <w:rPr>
          <w:u w:val="none"/>
          <w:lang w:val="fr-FR"/>
        </w:rPr>
      </w:pPr>
      <w:r>
        <w:rPr>
          <w:u w:val="none"/>
          <w:rtl w:val="0"/>
          <w:lang w:val="fr-FR"/>
        </w:rPr>
        <w:t>Terbinafine 250 mg PO die x 12 sem (si dermatophytes)</w:t>
      </w:r>
    </w:p>
    <w:p>
      <w:pPr>
        <w:pStyle w:val="Format libre"/>
        <w:numPr>
          <w:ilvl w:val="0"/>
          <w:numId w:val="2"/>
        </w:numPr>
        <w:rPr>
          <w:u w:val="none"/>
          <w:lang w:val="fr-FR"/>
        </w:rPr>
      </w:pPr>
      <w:r>
        <w:rPr>
          <w:u w:val="none"/>
          <w:rtl w:val="0"/>
          <w:lang w:val="fr-FR"/>
        </w:rPr>
        <w:t>Fluconazole</w:t>
      </w:r>
    </w:p>
    <w:p>
      <w:pPr>
        <w:pStyle w:val="Format libre"/>
        <w:rPr>
          <w:u w:val="none"/>
        </w:rPr>
      </w:pPr>
    </w:p>
    <w:p>
      <w:pPr>
        <w:pStyle w:val="Format libre"/>
        <w:rPr>
          <w:b w:val="1"/>
          <w:bCs w:val="1"/>
          <w:u w:val="none"/>
        </w:rPr>
      </w:pPr>
      <w:r>
        <w:rPr>
          <w:b w:val="1"/>
          <w:bCs w:val="1"/>
          <w:u w:val="none"/>
          <w:rtl w:val="0"/>
          <w:lang w:val="fr-FR"/>
        </w:rPr>
        <w:t>Pytiriasis versicolor (Tinea versicolor)</w:t>
      </w:r>
    </w:p>
    <w:p>
      <w:pPr>
        <w:pStyle w:val="Format libre"/>
        <w:rPr>
          <w:u w:val="none"/>
        </w:rPr>
      </w:pPr>
      <w:r>
        <w:rPr>
          <w:u w:val="none"/>
          <w:rtl w:val="0"/>
          <w:lang w:val="fr-FR"/>
        </w:rPr>
        <w:t>Caus</w:t>
      </w:r>
      <w:r>
        <w:rPr>
          <w:u w:val="none"/>
          <w:rtl w:val="0"/>
          <w:lang w:val="fr-FR"/>
        </w:rPr>
        <w:t xml:space="preserve">é </w:t>
      </w:r>
      <w:r>
        <w:rPr>
          <w:u w:val="none"/>
          <w:rtl w:val="0"/>
          <w:lang w:val="fr-FR"/>
        </w:rPr>
        <w:t>par Malasezzia (pas par dermatophytes) qui est un germe de la flore normale. Sx r</w:t>
      </w:r>
      <w:r>
        <w:rPr>
          <w:u w:val="none"/>
          <w:rtl w:val="0"/>
          <w:lang w:val="fr-FR"/>
        </w:rPr>
        <w:t>é</w:t>
      </w:r>
      <w:r>
        <w:rPr>
          <w:u w:val="none"/>
          <w:rtl w:val="0"/>
          <w:lang w:val="fr-FR"/>
        </w:rPr>
        <w:t>cidives avec les saisons particuli</w:t>
      </w:r>
      <w:r>
        <w:rPr>
          <w:u w:val="none"/>
          <w:rtl w:val="0"/>
          <w:lang w:val="fr-FR"/>
        </w:rPr>
        <w:t>è</w:t>
      </w:r>
      <w:r>
        <w:rPr>
          <w:u w:val="none"/>
          <w:rtl w:val="0"/>
          <w:lang w:val="fr-FR"/>
        </w:rPr>
        <w:t>rement l</w:t>
      </w:r>
      <w:r>
        <w:rPr>
          <w:u w:val="none"/>
          <w:rtl w:val="0"/>
          <w:lang w:val="fr-FR"/>
        </w:rPr>
        <w:t>’é</w:t>
      </w:r>
      <w:r>
        <w:rPr>
          <w:u w:val="none"/>
          <w:rtl w:val="0"/>
          <w:lang w:val="fr-FR"/>
        </w:rPr>
        <w:t>t</w:t>
      </w:r>
      <w:r>
        <w:rPr>
          <w:u w:val="none"/>
          <w:rtl w:val="0"/>
          <w:lang w:val="fr-FR"/>
        </w:rPr>
        <w:t>é</w:t>
      </w:r>
      <w:r>
        <w:rPr>
          <w:u w:val="none"/>
          <w:rtl w:val="0"/>
          <w:lang w:val="fr-FR"/>
        </w:rPr>
        <w:t>.</w:t>
      </w:r>
    </w:p>
    <w:p>
      <w:pPr>
        <w:pStyle w:val="Format libre"/>
        <w:rPr>
          <w:u w:val="none"/>
        </w:rPr>
      </w:pPr>
      <w:r>
        <w:rPr>
          <w:u w:val="none"/>
        </w:rPr>
        <w:br w:type="textWrapping"/>
      </w:r>
      <w:r>
        <w:rPr>
          <w:u w:val="none"/>
          <w:rtl w:val="0"/>
          <w:lang w:val="fr-FR"/>
        </w:rPr>
        <w:t>L</w:t>
      </w:r>
      <w:r>
        <w:rPr>
          <w:u w:val="none"/>
          <w:rtl w:val="0"/>
          <w:lang w:val="fr-FR"/>
        </w:rPr>
        <w:t>é</w:t>
      </w:r>
      <w:r>
        <w:rPr>
          <w:u w:val="none"/>
          <w:rtl w:val="0"/>
          <w:lang w:val="fr-FR"/>
        </w:rPr>
        <w:t>sions bien d</w:t>
      </w:r>
      <w:r>
        <w:rPr>
          <w:u w:val="none"/>
          <w:rtl w:val="0"/>
          <w:lang w:val="fr-FR"/>
        </w:rPr>
        <w:t>é</w:t>
      </w:r>
      <w:r>
        <w:rPr>
          <w:u w:val="none"/>
          <w:rtl w:val="0"/>
          <w:lang w:val="fr-FR"/>
        </w:rPr>
        <w:t>limit</w:t>
      </w:r>
      <w:r>
        <w:rPr>
          <w:u w:val="none"/>
          <w:rtl w:val="0"/>
          <w:lang w:val="fr-FR"/>
        </w:rPr>
        <w:t>é</w:t>
      </w:r>
      <w:r>
        <w:rPr>
          <w:u w:val="none"/>
          <w:rtl w:val="0"/>
          <w:lang w:val="fr-FR"/>
        </w:rPr>
        <w:t>es, plusieurs couleurs possibles (d</w:t>
      </w:r>
      <w:r>
        <w:rPr>
          <w:u w:val="none"/>
          <w:rtl w:val="0"/>
          <w:lang w:val="fr-FR"/>
        </w:rPr>
        <w:t>’</w:t>
      </w:r>
      <w:r>
        <w:rPr>
          <w:u w:val="none"/>
          <w:rtl w:val="0"/>
          <w:lang w:val="fr-FR"/>
        </w:rPr>
        <w:t>o</w:t>
      </w:r>
      <w:r>
        <w:rPr>
          <w:u w:val="none"/>
          <w:rtl w:val="0"/>
          <w:lang w:val="fr-FR"/>
        </w:rPr>
        <w:t xml:space="preserve">ù </w:t>
      </w:r>
      <w:r>
        <w:rPr>
          <w:u w:val="none"/>
          <w:rtl w:val="0"/>
          <w:lang w:val="fr-FR"/>
        </w:rPr>
        <w:t xml:space="preserve">le nom) qui </w:t>
      </w:r>
      <w:r>
        <w:rPr>
          <w:b w:val="1"/>
          <w:bCs w:val="1"/>
          <w:u w:val="none"/>
          <w:rtl w:val="0"/>
          <w:lang w:val="fr-FR"/>
        </w:rPr>
        <w:t>«</w:t>
      </w:r>
      <w:r>
        <w:rPr>
          <w:b w:val="1"/>
          <w:bCs w:val="1"/>
          <w:u w:val="none"/>
          <w:rtl w:val="0"/>
          <w:lang w:val="fr-FR"/>
        </w:rPr>
        <w:t>p</w:t>
      </w:r>
      <w:r>
        <w:rPr>
          <w:b w:val="1"/>
          <w:bCs w:val="1"/>
          <w:u w:val="none"/>
          <w:rtl w:val="0"/>
          <w:lang w:val="fr-FR"/>
        </w:rPr>
        <w:t>è</w:t>
      </w:r>
      <w:r>
        <w:rPr>
          <w:b w:val="1"/>
          <w:bCs w:val="1"/>
          <w:u w:val="none"/>
          <w:rtl w:val="0"/>
          <w:lang w:val="fr-FR"/>
        </w:rPr>
        <w:t>lent</w:t>
      </w:r>
      <w:r>
        <w:rPr>
          <w:b w:val="1"/>
          <w:bCs w:val="1"/>
          <w:u w:val="none"/>
          <w:rtl w:val="0"/>
          <w:lang w:val="fr-FR"/>
        </w:rPr>
        <w:t xml:space="preserve">» </w:t>
      </w:r>
      <w:r>
        <w:rPr>
          <w:b w:val="1"/>
          <w:bCs w:val="1"/>
          <w:u w:val="none"/>
          <w:rtl w:val="0"/>
          <w:lang w:val="fr-FR"/>
        </w:rPr>
        <w:t>lorsque gratt</w:t>
      </w:r>
      <w:r>
        <w:rPr>
          <w:b w:val="1"/>
          <w:bCs w:val="1"/>
          <w:u w:val="none"/>
          <w:rtl w:val="0"/>
          <w:lang w:val="fr-FR"/>
        </w:rPr>
        <w:t>é</w:t>
      </w:r>
      <w:r>
        <w:rPr>
          <w:b w:val="1"/>
          <w:bCs w:val="1"/>
          <w:u w:val="none"/>
          <w:rtl w:val="0"/>
          <w:lang w:val="fr-FR"/>
        </w:rPr>
        <w:t>es</w:t>
      </w:r>
      <w:r>
        <w:rPr>
          <w:u w:val="none"/>
          <w:rtl w:val="0"/>
          <w:lang w:val="fr-FR"/>
        </w:rPr>
        <w:t>.</w:t>
      </w:r>
    </w:p>
    <w:p>
      <w:pPr>
        <w:pStyle w:val="Format libre"/>
        <w:rPr>
          <w:u w:val="none"/>
        </w:rPr>
      </w:pPr>
    </w:p>
    <w:p>
      <w:pPr>
        <w:pStyle w:val="Format libre"/>
        <w:rPr>
          <w:u w:val="none"/>
        </w:rPr>
      </w:pPr>
      <w:r>
        <w:rPr>
          <w:u w:val="none"/>
          <w:rtl w:val="0"/>
          <w:lang w:val="fr-FR"/>
        </w:rPr>
        <w:t xml:space="preserve">Dx : lame KOH : petits spores et hyphes </w:t>
      </w:r>
      <w:r>
        <w:rPr>
          <w:u w:val="none"/>
          <w:rtl w:val="0"/>
          <w:lang w:val="fr-FR"/>
        </w:rPr>
        <w:t>«</w:t>
      </w:r>
      <w:r>
        <w:rPr>
          <w:u w:val="none"/>
          <w:rtl w:val="0"/>
          <w:lang w:val="fr-FR"/>
        </w:rPr>
        <w:t>spaghetti and meatball)</w:t>
      </w:r>
    </w:p>
    <w:p>
      <w:pPr>
        <w:pStyle w:val="Format libre"/>
        <w:rPr>
          <w:b w:val="1"/>
          <w:bCs w:val="1"/>
          <w:u w:val="none"/>
        </w:rPr>
      </w:pPr>
    </w:p>
    <w:p>
      <w:pPr>
        <w:pStyle w:val="Format libre"/>
        <w:rPr>
          <w:u w:val="none"/>
        </w:rPr>
      </w:pPr>
      <w:r>
        <w:rPr>
          <w:u w:val="none"/>
          <w:rtl w:val="0"/>
          <w:lang w:val="fr-FR"/>
        </w:rPr>
        <w:t xml:space="preserve">Tx : tx locale est aussi efficace que PO, mais moins toxique. Die </w:t>
      </w:r>
      <w:r>
        <w:rPr>
          <w:u w:val="none"/>
          <w:rtl w:val="0"/>
          <w:lang w:val="fr-FR"/>
        </w:rPr>
        <w:t xml:space="preserve">à </w:t>
      </w:r>
      <w:r>
        <w:rPr>
          <w:u w:val="none"/>
          <w:rtl w:val="0"/>
          <w:lang w:val="fr-FR"/>
        </w:rPr>
        <w:t>Bid x 1-4 sem</w:t>
      </w:r>
    </w:p>
    <w:p>
      <w:pPr>
        <w:pStyle w:val="Format libre"/>
        <w:numPr>
          <w:ilvl w:val="0"/>
          <w:numId w:val="228"/>
        </w:numPr>
        <w:rPr>
          <w:u w:val="none"/>
          <w:lang w:val="fr-FR"/>
        </w:rPr>
      </w:pPr>
      <w:r>
        <w:rPr>
          <w:u w:val="none"/>
          <w:rtl w:val="0"/>
          <w:lang w:val="fr-FR"/>
        </w:rPr>
        <w:t>Shampoing antifongique* : selenium sulfide 2% ou zinc p</w:t>
      </w:r>
      <w:r>
        <w:rPr>
          <w:u w:val="none"/>
          <w:rtl w:val="0"/>
          <w:lang w:val="fr-FR"/>
        </w:rPr>
        <w:t>é</w:t>
      </w:r>
      <w:r>
        <w:rPr>
          <w:u w:val="none"/>
          <w:rtl w:val="0"/>
          <w:lang w:val="fr-FR"/>
        </w:rPr>
        <w:t>ritoine ou ketoconazole</w:t>
      </w:r>
    </w:p>
    <w:p>
      <w:pPr>
        <w:pStyle w:val="Format libre"/>
        <w:numPr>
          <w:ilvl w:val="0"/>
          <w:numId w:val="2"/>
        </w:numPr>
        <w:rPr>
          <w:u w:val="none"/>
          <w:lang w:val="fr-FR"/>
        </w:rPr>
      </w:pPr>
      <w:r>
        <w:rPr>
          <w:u w:val="none"/>
          <w:rtl w:val="0"/>
          <w:lang w:val="fr-FR"/>
        </w:rPr>
        <w:t>Cr</w:t>
      </w:r>
      <w:r>
        <w:rPr>
          <w:u w:val="none"/>
          <w:rtl w:val="0"/>
          <w:lang w:val="fr-FR"/>
        </w:rPr>
        <w:t>è</w:t>
      </w:r>
      <w:r>
        <w:rPr>
          <w:u w:val="none"/>
          <w:rtl w:val="0"/>
          <w:lang w:val="fr-FR"/>
        </w:rPr>
        <w:t>me d</w:t>
      </w:r>
      <w:r>
        <w:rPr>
          <w:u w:val="none"/>
          <w:rtl w:val="0"/>
          <w:lang w:val="fr-FR"/>
        </w:rPr>
        <w:t>’</w:t>
      </w:r>
      <w:r>
        <w:rPr>
          <w:u w:val="none"/>
          <w:rtl w:val="0"/>
          <w:lang w:val="fr-FR"/>
        </w:rPr>
        <w:t>une imiadzole (ketoconazole ou autre) : plus cher que shampoing, et couvre plus petite zone</w:t>
      </w:r>
    </w:p>
    <w:p>
      <w:pPr>
        <w:pStyle w:val="Format libre"/>
        <w:numPr>
          <w:ilvl w:val="0"/>
          <w:numId w:val="2"/>
        </w:numPr>
        <w:rPr>
          <w:u w:val="none"/>
          <w:lang w:val="fr-FR"/>
        </w:rPr>
      </w:pPr>
      <w:r>
        <w:rPr>
          <w:u w:val="none"/>
          <w:rtl w:val="0"/>
          <w:lang w:val="fr-FR"/>
        </w:rPr>
        <w:t xml:space="preserve">Traitement PO (si </w:t>
      </w:r>
      <w:r>
        <w:rPr>
          <w:u w:val="none"/>
          <w:rtl w:val="0"/>
          <w:lang w:val="fr-FR"/>
        </w:rPr>
        <w:t>é</w:t>
      </w:r>
      <w:r>
        <w:rPr>
          <w:u w:val="none"/>
          <w:rtl w:val="0"/>
          <w:lang w:val="fr-FR"/>
        </w:rPr>
        <w:t>chec topique) : Fluconazole 300mg x1 puis r</w:t>
      </w:r>
      <w:r>
        <w:rPr>
          <w:u w:val="none"/>
          <w:rtl w:val="0"/>
          <w:lang w:val="fr-FR"/>
        </w:rPr>
        <w:t>é</w:t>
      </w:r>
      <w:r>
        <w:rPr>
          <w:u w:val="none"/>
          <w:rtl w:val="0"/>
          <w:lang w:val="fr-FR"/>
        </w:rPr>
        <w:t>p</w:t>
      </w:r>
      <w:r>
        <w:rPr>
          <w:u w:val="none"/>
          <w:rtl w:val="0"/>
          <w:lang w:val="fr-FR"/>
        </w:rPr>
        <w:t>é</w:t>
      </w:r>
      <w:r>
        <w:rPr>
          <w:u w:val="none"/>
          <w:rtl w:val="0"/>
          <w:lang w:val="fr-FR"/>
        </w:rPr>
        <w:t>ter apr</w:t>
      </w:r>
      <w:r>
        <w:rPr>
          <w:u w:val="none"/>
          <w:rtl w:val="0"/>
          <w:lang w:val="fr-FR"/>
        </w:rPr>
        <w:t>è</w:t>
      </w:r>
      <w:r>
        <w:rPr>
          <w:u w:val="none"/>
          <w:rtl w:val="0"/>
          <w:lang w:val="fr-FR"/>
        </w:rPr>
        <w:t>s 14j OU itraconaozle 400 mg PO x1 ou 200mg x7</w:t>
      </w:r>
      <w:r>
        <w:rPr>
          <w:u w:val="none"/>
        </w:rPr>
        <w:br w:type="textWrapping"/>
      </w:r>
      <w:r>
        <w:rPr>
          <w:sz w:val="20"/>
          <w:szCs w:val="20"/>
          <w:u w:val="none"/>
          <w:rtl w:val="0"/>
          <w:lang w:val="fr-FR"/>
        </w:rPr>
        <w:t>*laisser 10min en place puis rincer</w:t>
      </w:r>
    </w:p>
    <w:p>
      <w:pPr>
        <w:pStyle w:val="Format libre"/>
        <w:rPr>
          <w:u w:val="none"/>
        </w:rPr>
      </w:pPr>
    </w:p>
    <w:p>
      <w:pPr>
        <w:pStyle w:val="Format libre"/>
        <w:rPr>
          <w:u w:val="none"/>
        </w:rPr>
      </w:pPr>
      <w:r>
        <w:rPr>
          <w:u w:val="none"/>
          <w:rtl w:val="0"/>
          <w:lang w:val="fr-FR"/>
        </w:rPr>
        <w:t>Consid</w:t>
      </w:r>
      <w:r>
        <w:rPr>
          <w:u w:val="none"/>
          <w:rtl w:val="0"/>
          <w:lang w:val="fr-FR"/>
        </w:rPr>
        <w:t>é</w:t>
      </w:r>
      <w:r>
        <w:rPr>
          <w:u w:val="none"/>
          <w:rtl w:val="0"/>
          <w:lang w:val="fr-FR"/>
        </w:rPr>
        <w:t>rer tx shampoing 1-2x / sem en traitement d</w:t>
      </w:r>
      <w:r>
        <w:rPr>
          <w:u w:val="none"/>
          <w:rtl w:val="0"/>
          <w:lang w:val="fr-FR"/>
        </w:rPr>
        <w:t>’</w:t>
      </w:r>
      <w:r>
        <w:rPr>
          <w:u w:val="none"/>
          <w:rtl w:val="0"/>
          <w:lang w:val="fr-FR"/>
        </w:rPr>
        <w:t>entretient s</w:t>
      </w:r>
      <w:r>
        <w:rPr>
          <w:u w:val="none"/>
          <w:rtl w:val="0"/>
          <w:lang w:val="fr-FR"/>
        </w:rPr>
        <w:t>’</w:t>
      </w:r>
      <w:r>
        <w:rPr>
          <w:u w:val="none"/>
          <w:rtl w:val="0"/>
          <w:lang w:val="fr-FR"/>
        </w:rPr>
        <w:t>il y a r</w:t>
      </w:r>
      <w:r>
        <w:rPr>
          <w:u w:val="none"/>
          <w:rtl w:val="0"/>
          <w:lang w:val="fr-FR"/>
        </w:rPr>
        <w:t>é</w:t>
      </w:r>
      <w:r>
        <w:rPr>
          <w:u w:val="none"/>
          <w:rtl w:val="0"/>
          <w:lang w:val="fr-FR"/>
        </w:rPr>
        <w:t>cidive.</w:t>
      </w:r>
    </w:p>
    <w:p>
      <w:pPr>
        <w:pStyle w:val="Format libre"/>
        <w:rPr>
          <w:u w:val="none"/>
        </w:rPr>
      </w:pPr>
    </w:p>
    <w:p>
      <w:pPr>
        <w:pStyle w:val="Format libre"/>
        <w:rPr>
          <w:b w:val="1"/>
          <w:bCs w:val="1"/>
          <w:u w:val="none"/>
        </w:rPr>
      </w:pPr>
      <w:r>
        <w:rPr>
          <w:b w:val="1"/>
          <w:bCs w:val="1"/>
          <w:u w:val="none"/>
          <w:rtl w:val="0"/>
          <w:lang w:val="fr-FR"/>
        </w:rPr>
        <w:t>Candida intertrigo</w:t>
      </w:r>
    </w:p>
    <w:p>
      <w:pPr>
        <w:pStyle w:val="Format libre"/>
        <w:rPr>
          <w:u w:val="none"/>
        </w:rPr>
      </w:pPr>
      <w:r>
        <w:rPr>
          <w:u w:val="none"/>
          <w:rtl w:val="0"/>
          <w:lang w:val="fr-FR"/>
        </w:rPr>
        <w:t>Survient dans les plis.</w:t>
      </w:r>
    </w:p>
    <w:p>
      <w:pPr>
        <w:pStyle w:val="Format libre"/>
        <w:rPr>
          <w:u w:val="none"/>
        </w:rPr>
      </w:pPr>
    </w:p>
    <w:p>
      <w:pPr>
        <w:pStyle w:val="Format libre"/>
        <w:rPr>
          <w:u w:val="none"/>
        </w:rPr>
      </w:pPr>
      <w:r>
        <w:rPr>
          <w:u w:val="none"/>
          <w:rtl w:val="0"/>
          <w:lang w:val="fr-FR"/>
        </w:rPr>
        <w:t>Dx : culture plus sensible que lame KOH</w:t>
      </w:r>
    </w:p>
    <w:p>
      <w:pPr>
        <w:pStyle w:val="Format libre"/>
        <w:rPr>
          <w:u w:val="none"/>
        </w:rPr>
      </w:pPr>
    </w:p>
    <w:p>
      <w:pPr>
        <w:pStyle w:val="Format libre"/>
        <w:rPr>
          <w:u w:val="none"/>
        </w:rPr>
      </w:pPr>
      <w:r>
        <w:rPr>
          <w:u w:val="none"/>
          <w:rtl w:val="0"/>
          <w:lang w:val="fr-FR"/>
        </w:rPr>
        <w:t>Tx :</w:t>
      </w:r>
    </w:p>
    <w:p>
      <w:pPr>
        <w:pStyle w:val="Format libre"/>
        <w:numPr>
          <w:ilvl w:val="0"/>
          <w:numId w:val="229"/>
        </w:numPr>
        <w:rPr>
          <w:u w:val="none"/>
          <w:lang w:val="fr-FR"/>
        </w:rPr>
      </w:pPr>
      <w:r>
        <w:rPr>
          <w:u w:val="none"/>
          <w:rtl w:val="0"/>
          <w:lang w:val="fr-FR"/>
        </w:rPr>
        <w:t>Cr</w:t>
      </w:r>
      <w:r>
        <w:rPr>
          <w:u w:val="none"/>
          <w:rtl w:val="0"/>
          <w:lang w:val="fr-FR"/>
        </w:rPr>
        <w:t>è</w:t>
      </w:r>
      <w:r>
        <w:rPr>
          <w:u w:val="none"/>
          <w:rtl w:val="0"/>
          <w:lang w:val="fr-FR"/>
        </w:rPr>
        <w:t>me imidazole</w:t>
      </w:r>
    </w:p>
    <w:p>
      <w:pPr>
        <w:pStyle w:val="Format libre"/>
        <w:numPr>
          <w:ilvl w:val="0"/>
          <w:numId w:val="2"/>
        </w:numPr>
        <w:rPr>
          <w:u w:val="none"/>
          <w:lang w:val="fr-FR"/>
        </w:rPr>
      </w:pPr>
      <w:r>
        <w:rPr>
          <w:u w:val="none"/>
          <w:rtl w:val="0"/>
          <w:lang w:val="fr-FR"/>
        </w:rPr>
        <w:t>Nystatin : efficace contre candida seulement (pas dermatophytes), disponible en poudre et onguent.</w:t>
      </w:r>
    </w:p>
    <w:p>
      <w:pPr>
        <w:pStyle w:val="Format libre"/>
        <w:rPr>
          <w:u w:val="none"/>
        </w:rPr>
      </w:pPr>
      <w:r>
        <w:rPr>
          <w:u w:val="none"/>
        </w:rPr>
        <w:br w:type="textWrapping"/>
      </w:r>
      <w:r>
        <w:rPr>
          <w:u w:val="none"/>
          <w:rtl w:val="0"/>
          <w:lang w:val="fr-FR"/>
        </w:rPr>
        <w:t>Possible ajouter cr</w:t>
      </w:r>
      <w:r>
        <w:rPr>
          <w:u w:val="none"/>
          <w:rtl w:val="0"/>
          <w:lang w:val="fr-FR"/>
        </w:rPr>
        <w:t>è</w:t>
      </w:r>
      <w:r>
        <w:rPr>
          <w:u w:val="none"/>
          <w:rtl w:val="0"/>
          <w:lang w:val="fr-FR"/>
        </w:rPr>
        <w:t>me corticost</w:t>
      </w:r>
      <w:r>
        <w:rPr>
          <w:u w:val="none"/>
          <w:rtl w:val="0"/>
          <w:lang w:val="fr-FR"/>
        </w:rPr>
        <w:t>é</w:t>
      </w:r>
      <w:r>
        <w:rPr>
          <w:u w:val="none"/>
          <w:rtl w:val="0"/>
          <w:lang w:val="fr-FR"/>
        </w:rPr>
        <w:t>ro</w:t>
      </w:r>
      <w:r>
        <w:rPr>
          <w:u w:val="none"/>
          <w:rtl w:val="0"/>
          <w:lang w:val="fr-FR"/>
        </w:rPr>
        <w:t>ï</w:t>
      </w:r>
      <w:r>
        <w:rPr>
          <w:u w:val="none"/>
          <w:rtl w:val="0"/>
          <w:lang w:val="fr-FR"/>
        </w:rPr>
        <w:t xml:space="preserve">des pour soulager Sx : </w:t>
      </w:r>
      <w:r>
        <w:rPr>
          <w:u w:val="none"/>
        </w:rPr>
        <w:br w:type="textWrapping"/>
      </w:r>
      <w:r>
        <w:rPr>
          <w:u w:val="none"/>
          <w:rtl w:val="0"/>
          <w:lang w:val="fr-FR"/>
        </w:rPr>
        <w:t xml:space="preserve">hydrocortisone 1% Bid x 1-2 sem </w:t>
      </w:r>
    </w:p>
    <w:p>
      <w:pPr>
        <w:pStyle w:val="Format libre"/>
        <w:rPr>
          <w:u w:val="none"/>
        </w:rPr>
      </w:pPr>
      <w:r>
        <w:rPr>
          <w:u w:val="none"/>
          <w:rtl w:val="0"/>
          <w:lang w:val="fr-FR"/>
        </w:rPr>
        <w:t>tacrolimus 0,1% possible aussi (ne cause pas atrophie)</w:t>
      </w:r>
    </w:p>
    <w:p>
      <w:pPr>
        <w:pStyle w:val="Format libre"/>
        <w:rPr>
          <w:u w:val="none"/>
        </w:rPr>
      </w:pPr>
    </w:p>
    <w:p>
      <w:pPr>
        <w:pStyle w:val="Format libre"/>
        <w:rPr>
          <w:b w:val="1"/>
          <w:bCs w:val="1"/>
          <w:u w:val="none"/>
        </w:rPr>
      </w:pPr>
      <w:r>
        <w:rPr>
          <w:b w:val="1"/>
          <w:bCs w:val="1"/>
          <w:u w:val="none"/>
          <w:rtl w:val="0"/>
          <w:lang w:val="fr-FR"/>
        </w:rPr>
        <w:t>Dermatite s</w:t>
      </w:r>
      <w:r>
        <w:rPr>
          <w:b w:val="1"/>
          <w:bCs w:val="1"/>
          <w:u w:val="none"/>
          <w:rtl w:val="0"/>
          <w:lang w:val="fr-FR"/>
        </w:rPr>
        <w:t>é</w:t>
      </w:r>
      <w:r>
        <w:rPr>
          <w:b w:val="1"/>
          <w:bCs w:val="1"/>
          <w:u w:val="none"/>
          <w:rtl w:val="0"/>
          <w:lang w:val="fr-FR"/>
        </w:rPr>
        <w:t>borrhoique</w:t>
      </w:r>
    </w:p>
    <w:p>
      <w:pPr>
        <w:pStyle w:val="Format libre"/>
        <w:rPr>
          <w:u w:val="none"/>
        </w:rPr>
      </w:pPr>
      <w:r>
        <w:rPr>
          <w:u w:val="none"/>
          <w:rtl w:val="0"/>
          <w:lang w:val="fr-FR"/>
        </w:rPr>
        <w:t>R</w:t>
      </w:r>
      <w:r>
        <w:rPr>
          <w:u w:val="none"/>
          <w:rtl w:val="0"/>
          <w:lang w:val="fr-FR"/>
        </w:rPr>
        <w:t>é</w:t>
      </w:r>
      <w:r>
        <w:rPr>
          <w:u w:val="none"/>
          <w:rtl w:val="0"/>
          <w:lang w:val="fr-FR"/>
        </w:rPr>
        <w:t>action inflammatoire aux Malasezzia de la peau.</w:t>
      </w:r>
    </w:p>
    <w:p>
      <w:pPr>
        <w:pStyle w:val="Format libre"/>
        <w:rPr>
          <w:u w:val="none"/>
        </w:rPr>
      </w:pPr>
    </w:p>
    <w:p>
      <w:pPr>
        <w:pStyle w:val="Format libre"/>
        <w:rPr>
          <w:u w:val="none"/>
        </w:rPr>
      </w:pPr>
      <w:r>
        <w:rPr>
          <w:u w:val="none"/>
          <w:rtl w:val="0"/>
          <w:lang w:val="fr-FR"/>
        </w:rPr>
        <w:t>Survient dans les zones de peau riche en glande s</w:t>
      </w:r>
      <w:r>
        <w:rPr>
          <w:u w:val="none"/>
          <w:rtl w:val="0"/>
          <w:lang w:val="fr-FR"/>
        </w:rPr>
        <w:t>é</w:t>
      </w:r>
      <w:r>
        <w:rPr>
          <w:u w:val="none"/>
          <w:rtl w:val="0"/>
          <w:lang w:val="fr-FR"/>
        </w:rPr>
        <w:t>bac</w:t>
      </w:r>
      <w:r>
        <w:rPr>
          <w:u w:val="none"/>
          <w:rtl w:val="0"/>
          <w:lang w:val="fr-FR"/>
        </w:rPr>
        <w:t>é</w:t>
      </w:r>
      <w:r>
        <w:rPr>
          <w:u w:val="none"/>
          <w:rtl w:val="0"/>
          <w:lang w:val="fr-FR"/>
        </w:rPr>
        <w:t>e. Surtout pr</w:t>
      </w:r>
      <w:r>
        <w:rPr>
          <w:u w:val="none"/>
          <w:rtl w:val="0"/>
          <w:lang w:val="fr-FR"/>
        </w:rPr>
        <w:t>è</w:t>
      </w:r>
      <w:r>
        <w:rPr>
          <w:u w:val="none"/>
          <w:rtl w:val="0"/>
          <w:lang w:val="fr-FR"/>
        </w:rPr>
        <w:t>s scalp, sourcils, plis nasolabiaux, centre visage, canal auditif externe ou portion centrale thorax. R</w:t>
      </w:r>
      <w:r>
        <w:rPr>
          <w:u w:val="none"/>
          <w:rtl w:val="0"/>
          <w:lang w:val="fr-FR"/>
        </w:rPr>
        <w:t>é</w:t>
      </w:r>
      <w:r>
        <w:rPr>
          <w:u w:val="none"/>
          <w:rtl w:val="0"/>
          <w:lang w:val="fr-FR"/>
        </w:rPr>
        <w:t xml:space="preserve">action </w:t>
      </w:r>
      <w:r>
        <w:rPr>
          <w:u w:val="none"/>
          <w:rtl w:val="0"/>
          <w:lang w:val="fr-FR"/>
        </w:rPr>
        <w:t>é</w:t>
      </w:r>
      <w:r>
        <w:rPr>
          <w:u w:val="none"/>
          <w:rtl w:val="0"/>
          <w:lang w:val="fr-FR"/>
        </w:rPr>
        <w:t>ryth</w:t>
      </w:r>
      <w:r>
        <w:rPr>
          <w:u w:val="none"/>
          <w:rtl w:val="0"/>
          <w:lang w:val="fr-FR"/>
        </w:rPr>
        <w:t>é</w:t>
      </w:r>
      <w:r>
        <w:rPr>
          <w:u w:val="none"/>
          <w:rtl w:val="0"/>
          <w:lang w:val="fr-FR"/>
        </w:rPr>
        <w:t>mateuse la plupart du temps, mais aussi hypopigment</w:t>
      </w:r>
      <w:r>
        <w:rPr>
          <w:u w:val="none"/>
          <w:rtl w:val="0"/>
          <w:lang w:val="fr-FR"/>
        </w:rPr>
        <w:t>é</w:t>
      </w:r>
      <w:r>
        <w:rPr>
          <w:u w:val="none"/>
          <w:rtl w:val="0"/>
          <w:lang w:val="fr-FR"/>
        </w:rPr>
        <w:t>e parfois surtout chez pts avec peau noire.</w:t>
      </w:r>
    </w:p>
    <w:p>
      <w:pPr>
        <w:pStyle w:val="Format libre"/>
        <w:rPr>
          <w:u w:val="none"/>
        </w:rPr>
      </w:pPr>
    </w:p>
    <w:p>
      <w:pPr>
        <w:pStyle w:val="Format libre"/>
        <w:rPr>
          <w:u w:val="none"/>
        </w:rPr>
      </w:pPr>
      <w:r>
        <w:rPr>
          <w:u w:val="none"/>
          <w:rtl w:val="0"/>
          <w:lang w:val="fr-FR"/>
        </w:rPr>
        <w:t>Tx :</w:t>
      </w:r>
    </w:p>
    <w:p>
      <w:pPr>
        <w:pStyle w:val="Format libre"/>
        <w:rPr>
          <w:u w:val="none"/>
        </w:rPr>
      </w:pPr>
      <w:r>
        <w:rPr>
          <w:u w:val="none"/>
          <w:rtl w:val="0"/>
          <w:lang w:val="fr-FR"/>
        </w:rPr>
        <w:t>Ketoconazole topique Bid ou shampoing antifongique* +/- corticost</w:t>
      </w:r>
      <w:r>
        <w:rPr>
          <w:u w:val="none"/>
          <w:rtl w:val="0"/>
          <w:lang w:val="fr-FR"/>
        </w:rPr>
        <w:t>é</w:t>
      </w:r>
      <w:r>
        <w:rPr>
          <w:u w:val="none"/>
          <w:rtl w:val="0"/>
          <w:lang w:val="fr-FR"/>
        </w:rPr>
        <w:t>ro</w:t>
      </w:r>
      <w:r>
        <w:rPr>
          <w:u w:val="none"/>
          <w:rtl w:val="0"/>
          <w:lang w:val="fr-FR"/>
        </w:rPr>
        <w:t>ï</w:t>
      </w:r>
      <w:r>
        <w:rPr>
          <w:u w:val="none"/>
          <w:rtl w:val="0"/>
          <w:lang w:val="fr-FR"/>
        </w:rPr>
        <w:t>de l</w:t>
      </w:r>
      <w:r>
        <w:rPr>
          <w:u w:val="none"/>
          <w:rtl w:val="0"/>
          <w:lang w:val="fr-FR"/>
        </w:rPr>
        <w:t>é</w:t>
      </w:r>
      <w:r>
        <w:rPr>
          <w:u w:val="none"/>
          <w:rtl w:val="0"/>
          <w:lang w:val="fr-FR"/>
        </w:rPr>
        <w:t>ger (desonide x 1-2 sem) pour exacerbation aigu</w:t>
      </w:r>
      <w:r>
        <w:rPr>
          <w:u w:val="none"/>
          <w:rtl w:val="0"/>
          <w:lang w:val="fr-FR"/>
        </w:rPr>
        <w:t>ë</w:t>
      </w:r>
      <w:r>
        <w:rPr>
          <w:u w:val="none"/>
          <w:rtl w:val="0"/>
          <w:lang w:val="fr-FR"/>
        </w:rPr>
        <w:t>. N</w:t>
      </w:r>
      <w:r>
        <w:rPr>
          <w:u w:val="none"/>
          <w:rtl w:val="0"/>
          <w:lang w:val="fr-FR"/>
        </w:rPr>
        <w:t>é</w:t>
      </w:r>
      <w:r>
        <w:rPr>
          <w:u w:val="none"/>
          <w:rtl w:val="0"/>
          <w:lang w:val="fr-FR"/>
        </w:rPr>
        <w:t>cessite souvent tx au long cours d</w:t>
      </w:r>
      <w:r>
        <w:rPr>
          <w:u w:val="none"/>
          <w:rtl w:val="0"/>
          <w:lang w:val="fr-FR"/>
        </w:rPr>
        <w:t>’</w:t>
      </w:r>
      <w:r>
        <w:rPr>
          <w:u w:val="none"/>
          <w:rtl w:val="0"/>
          <w:lang w:val="fr-FR"/>
        </w:rPr>
        <w:t>entretient (antifongique PAS corticost</w:t>
      </w:r>
      <w:r>
        <w:rPr>
          <w:u w:val="none"/>
          <w:rtl w:val="0"/>
          <w:lang w:val="fr-FR"/>
        </w:rPr>
        <w:t>é</w:t>
      </w:r>
      <w:r>
        <w:rPr>
          <w:u w:val="none"/>
          <w:rtl w:val="0"/>
          <w:lang w:val="fr-FR"/>
        </w:rPr>
        <w:t>ro</w:t>
      </w:r>
      <w:r>
        <w:rPr>
          <w:u w:val="none"/>
          <w:rtl w:val="0"/>
          <w:lang w:val="fr-FR"/>
        </w:rPr>
        <w:t>ï</w:t>
      </w:r>
      <w:r>
        <w:rPr>
          <w:u w:val="none"/>
          <w:rtl w:val="0"/>
          <w:lang w:val="fr-FR"/>
        </w:rPr>
        <w:t>des).</w:t>
      </w:r>
      <w:r>
        <w:rPr>
          <w:u w:val="none"/>
        </w:rPr>
        <w:br w:type="textWrapping"/>
      </w:r>
      <w:r>
        <w:rPr>
          <w:sz w:val="20"/>
          <w:szCs w:val="20"/>
          <w:u w:val="none"/>
          <w:rtl w:val="0"/>
          <w:lang w:val="fr-FR"/>
        </w:rPr>
        <w:t>*selenium sulfide 2% ou zinc p</w:t>
      </w:r>
      <w:r>
        <w:rPr>
          <w:sz w:val="20"/>
          <w:szCs w:val="20"/>
          <w:u w:val="none"/>
          <w:rtl w:val="0"/>
          <w:lang w:val="fr-FR"/>
        </w:rPr>
        <w:t>é</w:t>
      </w:r>
      <w:r>
        <w:rPr>
          <w:sz w:val="20"/>
          <w:szCs w:val="20"/>
          <w:u w:val="none"/>
          <w:rtl w:val="0"/>
          <w:lang w:val="fr-FR"/>
        </w:rPr>
        <w:t>ritoine ou ketoconazole</w:t>
      </w:r>
    </w:p>
    <w:p>
      <w:pPr>
        <w:pStyle w:val="Format libre"/>
        <w:rPr>
          <w:u w:val="none"/>
        </w:rPr>
      </w:pPr>
    </w:p>
    <w:p>
      <w:pPr>
        <w:pStyle w:val="Sous-section 3"/>
        <w:pBdr>
          <w:bottom w:val="dotted" w:color="000000" w:sz="8" w:space="0" w:shadow="0" w:frame="0"/>
        </w:pBdr>
        <w:rPr>
          <w:u w:val="none"/>
        </w:rPr>
      </w:pPr>
      <w:bookmarkStart w:name="_Toc151" w:id="153"/>
      <w:r>
        <w:rPr>
          <w:rtl w:val="0"/>
          <w:lang w:val="en-US"/>
        </w:rPr>
        <w:t>Vasculite cutan</w:t>
      </w:r>
      <w:r>
        <w:rPr>
          <w:rtl w:val="0"/>
          <w:lang w:val="en-US"/>
        </w:rPr>
        <w:t>é</w:t>
      </w:r>
      <w:r>
        <w:rPr>
          <w:rtl w:val="0"/>
          <w:lang w:val="en-US"/>
        </w:rPr>
        <w:t>e</w:t>
      </w:r>
      <w:bookmarkEnd w:id="153"/>
    </w:p>
    <w:p>
      <w:pPr>
        <w:pStyle w:val="Corps"/>
        <w:rPr>
          <w:b w:val="1"/>
          <w:bCs w:val="1"/>
          <w:u w:val="none"/>
        </w:rPr>
      </w:pPr>
    </w:p>
    <w:p>
      <w:pPr>
        <w:pStyle w:val="Corps"/>
        <w:rPr>
          <w:b w:val="0"/>
          <w:bCs w:val="0"/>
          <w:u w:val="none"/>
        </w:rPr>
      </w:pPr>
      <w:r>
        <w:rPr>
          <w:b w:val="0"/>
          <w:bCs w:val="0"/>
          <w:u w:val="none"/>
          <w:rtl w:val="0"/>
          <w:lang w:val="en-US"/>
        </w:rPr>
        <w:t>Clinique : L</w:t>
      </w:r>
      <w:r>
        <w:rPr>
          <w:b w:val="0"/>
          <w:bCs w:val="0"/>
          <w:u w:val="none"/>
          <w:rtl w:val="0"/>
          <w:lang w:val="en-US"/>
        </w:rPr>
        <w:t>é</w:t>
      </w:r>
      <w:r>
        <w:rPr>
          <w:b w:val="0"/>
          <w:bCs w:val="0"/>
          <w:u w:val="none"/>
          <w:rtl w:val="0"/>
          <w:lang w:val="en-US"/>
        </w:rPr>
        <w:t>sions cutan</w:t>
      </w:r>
      <w:r>
        <w:rPr>
          <w:b w:val="0"/>
          <w:bCs w:val="0"/>
          <w:u w:val="none"/>
          <w:rtl w:val="0"/>
          <w:lang w:val="en-US"/>
        </w:rPr>
        <w:t>é</w:t>
      </w:r>
      <w:r>
        <w:rPr>
          <w:b w:val="0"/>
          <w:bCs w:val="0"/>
          <w:u w:val="none"/>
          <w:rtl w:val="0"/>
          <w:lang w:val="en-US"/>
        </w:rPr>
        <w:t xml:space="preserve">es pouvant </w:t>
      </w:r>
      <w:r>
        <w:rPr>
          <w:b w:val="0"/>
          <w:bCs w:val="0"/>
          <w:u w:val="none"/>
          <w:rtl w:val="0"/>
          <w:lang w:val="en-US"/>
        </w:rPr>
        <w:t>é</w:t>
      </w:r>
      <w:r>
        <w:rPr>
          <w:b w:val="0"/>
          <w:bCs w:val="0"/>
          <w:u w:val="none"/>
          <w:rtl w:val="0"/>
          <w:lang w:val="en-US"/>
        </w:rPr>
        <w:t xml:space="preserve">voluer avec atteinte autres organes dans le temps. Si secondaire </w:t>
      </w:r>
      <w:r>
        <w:rPr>
          <w:b w:val="0"/>
          <w:bCs w:val="0"/>
          <w:u w:val="none"/>
          <w:rtl w:val="0"/>
          <w:lang w:val="en-US"/>
        </w:rPr>
        <w:t xml:space="preserve">à </w:t>
      </w:r>
      <w:r>
        <w:rPr>
          <w:b w:val="0"/>
          <w:bCs w:val="0"/>
          <w:u w:val="none"/>
          <w:rtl w:val="0"/>
          <w:lang w:val="en-US"/>
        </w:rPr>
        <w:t>processus chronique persistant (ex : infx HBV), possible d'avoir l</w:t>
      </w:r>
      <w:r>
        <w:rPr>
          <w:b w:val="0"/>
          <w:bCs w:val="0"/>
          <w:u w:val="none"/>
          <w:rtl w:val="0"/>
          <w:lang w:val="en-US"/>
        </w:rPr>
        <w:t>é</w:t>
      </w:r>
      <w:r>
        <w:rPr>
          <w:b w:val="0"/>
          <w:bCs w:val="0"/>
          <w:u w:val="none"/>
          <w:rtl w:val="0"/>
          <w:lang w:val="en-US"/>
        </w:rPr>
        <w:t>sions qui fluctuent dans le temps avec apparition/disparition de nouvelles l</w:t>
      </w:r>
      <w:r>
        <w:rPr>
          <w:b w:val="0"/>
          <w:bCs w:val="0"/>
          <w:u w:val="none"/>
          <w:rtl w:val="0"/>
          <w:lang w:val="en-US"/>
        </w:rPr>
        <w:t>é</w:t>
      </w:r>
      <w:r>
        <w:rPr>
          <w:b w:val="0"/>
          <w:bCs w:val="0"/>
          <w:u w:val="none"/>
          <w:rtl w:val="0"/>
          <w:lang w:val="en-US"/>
        </w:rPr>
        <w:t xml:space="preserve">sions, car il continue </w:t>
      </w:r>
      <w:r>
        <w:rPr>
          <w:b w:val="0"/>
          <w:bCs w:val="0"/>
          <w:u w:val="none"/>
          <w:rtl w:val="0"/>
          <w:lang w:val="en-US"/>
        </w:rPr>
        <w:t xml:space="preserve">à </w:t>
      </w:r>
      <w:r>
        <w:rPr>
          <w:b w:val="0"/>
          <w:bCs w:val="0"/>
          <w:u w:val="none"/>
          <w:rtl w:val="0"/>
          <w:lang w:val="en-US"/>
        </w:rPr>
        <w:t xml:space="preserve">y avoir production </w:t>
      </w:r>
      <w:r>
        <w:rPr>
          <w:b w:val="0"/>
          <w:bCs w:val="0"/>
          <w:rtl w:val="0"/>
          <w:lang w:val="en-US"/>
        </w:rPr>
        <w:t>d'anticorps</w:t>
      </w:r>
      <w:r>
        <w:rPr>
          <w:b w:val="0"/>
          <w:bCs w:val="0"/>
          <w:u w:val="none"/>
          <w:rtl w:val="0"/>
          <w:lang w:val="en-US"/>
        </w:rPr>
        <w:t>/inflammation.</w:t>
      </w:r>
    </w:p>
    <w:p>
      <w:pPr>
        <w:pStyle w:val="Corps"/>
        <w:rPr>
          <w:b w:val="0"/>
          <w:bCs w:val="0"/>
          <w:u w:val="none"/>
        </w:rPr>
      </w:pPr>
    </w:p>
    <w:p>
      <w:pPr>
        <w:pStyle w:val="Corps"/>
        <w:rPr>
          <w:b w:val="0"/>
          <w:bCs w:val="0"/>
        </w:rPr>
      </w:pPr>
      <w:r>
        <w:rPr>
          <w:b w:val="0"/>
          <w:bCs w:val="0"/>
          <w:u w:val="none"/>
          <w:rtl w:val="0"/>
          <w:lang w:val="en-US"/>
        </w:rPr>
        <w:t>Association entre signes et pathologie :</w:t>
      </w:r>
      <w:r>
        <w:rPr>
          <w:b w:val="0"/>
          <w:bCs w:val="0"/>
          <w:u w:val="none"/>
        </w:rPr>
        <w:br w:type="textWrapping"/>
      </w:r>
      <w:r>
        <w:rPr>
          <w:b w:val="0"/>
          <w:bCs w:val="0"/>
          <w:u w:val="none"/>
          <w:rtl w:val="0"/>
          <w:lang w:val="en-US"/>
        </w:rPr>
        <w:t xml:space="preserve">Purpura, </w:t>
      </w:r>
      <w:r>
        <w:rPr>
          <w:b w:val="0"/>
          <w:bCs w:val="0"/>
          <w:rtl w:val="0"/>
          <w:lang w:val="en-US"/>
        </w:rPr>
        <w:t>p</w:t>
      </w:r>
      <w:r>
        <w:rPr>
          <w:b w:val="0"/>
          <w:bCs w:val="0"/>
          <w:rtl w:val="0"/>
          <w:lang w:val="en-US"/>
        </w:rPr>
        <w:t>é</w:t>
      </w:r>
      <w:r>
        <w:rPr>
          <w:b w:val="0"/>
          <w:bCs w:val="0"/>
          <w:rtl w:val="0"/>
          <w:lang w:val="en-US"/>
        </w:rPr>
        <w:t>t</w:t>
      </w:r>
      <w:r>
        <w:rPr>
          <w:b w:val="0"/>
          <w:bCs w:val="0"/>
          <w:rtl w:val="0"/>
          <w:lang w:val="en-US"/>
        </w:rPr>
        <w:t>é</w:t>
      </w:r>
      <w:r>
        <w:rPr>
          <w:b w:val="0"/>
          <w:bCs w:val="0"/>
          <w:rtl w:val="0"/>
          <w:lang w:val="en-US"/>
        </w:rPr>
        <w:t>chies avec parfois coalescence et v</w:t>
      </w:r>
      <w:r>
        <w:rPr>
          <w:b w:val="0"/>
          <w:bCs w:val="0"/>
          <w:rtl w:val="0"/>
          <w:lang w:val="en-US"/>
        </w:rPr>
        <w:t>é</w:t>
      </w:r>
      <w:r>
        <w:rPr>
          <w:b w:val="0"/>
          <w:bCs w:val="0"/>
          <w:rtl w:val="0"/>
          <w:lang w:val="en-US"/>
        </w:rPr>
        <w:t>sicules/bulles h</w:t>
      </w:r>
      <w:r>
        <w:rPr>
          <w:b w:val="0"/>
          <w:bCs w:val="0"/>
          <w:rtl w:val="0"/>
          <w:lang w:val="en-US"/>
        </w:rPr>
        <w:t>é</w:t>
      </w:r>
      <w:r>
        <w:rPr>
          <w:b w:val="0"/>
          <w:bCs w:val="0"/>
          <w:rtl w:val="0"/>
          <w:lang w:val="en-US"/>
        </w:rPr>
        <w:t>morragiques sont retrouv</w:t>
      </w:r>
      <w:r>
        <w:rPr>
          <w:b w:val="0"/>
          <w:bCs w:val="0"/>
          <w:rtl w:val="0"/>
          <w:lang w:val="en-US"/>
        </w:rPr>
        <w:t>é</w:t>
      </w:r>
      <w:r>
        <w:rPr>
          <w:b w:val="0"/>
          <w:bCs w:val="0"/>
          <w:rtl w:val="0"/>
          <w:lang w:val="en-US"/>
        </w:rPr>
        <w:t>es dans atteinte petits vaisseaux.</w:t>
      </w:r>
    </w:p>
    <w:p>
      <w:pPr>
        <w:pStyle w:val="Corps"/>
        <w:rPr>
          <w:b w:val="0"/>
          <w:bCs w:val="0"/>
        </w:rPr>
      </w:pPr>
      <w:r>
        <w:rPr>
          <w:b w:val="0"/>
          <w:bCs w:val="0"/>
          <w:rtl w:val="0"/>
          <w:lang w:val="en-US"/>
        </w:rPr>
        <w:t>Nodules sous cutan</w:t>
      </w:r>
      <w:r>
        <w:rPr>
          <w:b w:val="0"/>
          <w:bCs w:val="0"/>
          <w:rtl w:val="0"/>
          <w:lang w:val="en-US"/>
        </w:rPr>
        <w:t>é</w:t>
      </w:r>
      <w:r>
        <w:rPr>
          <w:b w:val="0"/>
          <w:bCs w:val="0"/>
          <w:rtl w:val="0"/>
          <w:lang w:val="en-US"/>
        </w:rPr>
        <w:t>es : associ</w:t>
      </w:r>
      <w:r>
        <w:rPr>
          <w:b w:val="0"/>
          <w:bCs w:val="0"/>
          <w:rtl w:val="0"/>
          <w:lang w:val="en-US"/>
        </w:rPr>
        <w:t>é</w:t>
      </w:r>
      <w:r>
        <w:rPr>
          <w:b w:val="0"/>
          <w:bCs w:val="0"/>
          <w:rtl w:val="0"/>
          <w:lang w:val="en-US"/>
        </w:rPr>
        <w:t xml:space="preserve">e </w:t>
      </w:r>
      <w:r>
        <w:rPr>
          <w:b w:val="0"/>
          <w:bCs w:val="0"/>
          <w:rtl w:val="0"/>
          <w:lang w:val="en-US"/>
        </w:rPr>
        <w:t xml:space="preserve">à </w:t>
      </w:r>
      <w:r>
        <w:rPr>
          <w:b w:val="0"/>
          <w:bCs w:val="0"/>
          <w:rtl w:val="0"/>
          <w:lang w:val="en-US"/>
        </w:rPr>
        <w:t>vasculite des moyens vaisseaux.</w:t>
      </w:r>
    </w:p>
    <w:p>
      <w:pPr>
        <w:pStyle w:val="Corps"/>
        <w:rPr>
          <w:b w:val="0"/>
          <w:bCs w:val="0"/>
        </w:rPr>
      </w:pPr>
      <w:r>
        <w:rPr>
          <w:b w:val="0"/>
          <w:bCs w:val="0"/>
          <w:rtl w:val="0"/>
          <w:lang w:val="en-US"/>
        </w:rPr>
        <w:t>Ulc</w:t>
      </w:r>
      <w:r>
        <w:rPr>
          <w:b w:val="0"/>
          <w:bCs w:val="0"/>
          <w:rtl w:val="0"/>
          <w:lang w:val="en-US"/>
        </w:rPr>
        <w:t>é</w:t>
      </w:r>
      <w:r>
        <w:rPr>
          <w:b w:val="0"/>
          <w:bCs w:val="0"/>
          <w:rtl w:val="0"/>
          <w:lang w:val="en-US"/>
        </w:rPr>
        <w:t>ration ou n</w:t>
      </w:r>
      <w:r>
        <w:rPr>
          <w:b w:val="0"/>
          <w:bCs w:val="0"/>
          <w:rtl w:val="0"/>
          <w:lang w:val="en-US"/>
        </w:rPr>
        <w:t>é</w:t>
      </w:r>
      <w:r>
        <w:rPr>
          <w:b w:val="0"/>
          <w:bCs w:val="0"/>
          <w:rtl w:val="0"/>
          <w:lang w:val="en-US"/>
        </w:rPr>
        <w:t>crose : si superficielle associ</w:t>
      </w:r>
      <w:r>
        <w:rPr>
          <w:b w:val="0"/>
          <w:bCs w:val="0"/>
          <w:rtl w:val="0"/>
          <w:lang w:val="en-US"/>
        </w:rPr>
        <w:t>é</w:t>
      </w:r>
      <w:r>
        <w:rPr>
          <w:b w:val="0"/>
          <w:bCs w:val="0"/>
          <w:rtl w:val="0"/>
          <w:lang w:val="en-US"/>
        </w:rPr>
        <w:t xml:space="preserve">e </w:t>
      </w:r>
      <w:r>
        <w:rPr>
          <w:b w:val="0"/>
          <w:bCs w:val="0"/>
          <w:rtl w:val="0"/>
          <w:lang w:val="en-US"/>
        </w:rPr>
        <w:t xml:space="preserve">à </w:t>
      </w:r>
      <w:r>
        <w:rPr>
          <w:b w:val="0"/>
          <w:bCs w:val="0"/>
          <w:rtl w:val="0"/>
          <w:lang w:val="en-US"/>
        </w:rPr>
        <w:t>petits vaisseaux si plus profond associ</w:t>
      </w:r>
      <w:r>
        <w:rPr>
          <w:b w:val="0"/>
          <w:bCs w:val="0"/>
          <w:rtl w:val="0"/>
          <w:lang w:val="en-US"/>
        </w:rPr>
        <w:t xml:space="preserve">é à </w:t>
      </w:r>
      <w:r>
        <w:rPr>
          <w:b w:val="0"/>
          <w:bCs w:val="0"/>
          <w:rtl w:val="0"/>
          <w:lang w:val="en-US"/>
        </w:rPr>
        <w:t>moyens vaisseaux.</w:t>
      </w:r>
    </w:p>
    <w:p>
      <w:pPr>
        <w:pStyle w:val="Corps"/>
        <w:rPr>
          <w:b w:val="0"/>
          <w:bCs w:val="0"/>
          <w:u w:val="none"/>
        </w:rPr>
      </w:pPr>
      <w:r>
        <w:rPr>
          <w:b w:val="0"/>
          <w:bCs w:val="0"/>
          <w:rtl w:val="0"/>
          <w:lang w:val="en-US"/>
        </w:rPr>
        <w:t>Livedo reticularis : associ</w:t>
      </w:r>
      <w:r>
        <w:rPr>
          <w:b w:val="0"/>
          <w:bCs w:val="0"/>
          <w:rtl w:val="0"/>
          <w:lang w:val="en-US"/>
        </w:rPr>
        <w:t xml:space="preserve">é à </w:t>
      </w:r>
      <w:r>
        <w:rPr>
          <w:b w:val="0"/>
          <w:bCs w:val="0"/>
          <w:rtl w:val="0"/>
          <w:lang w:val="en-US"/>
        </w:rPr>
        <w:t xml:space="preserve">mauvaise perfusion de la peau dans moyens vaisseaux. Aussi </w:t>
      </w:r>
      <w:r>
        <w:rPr>
          <w:b w:val="0"/>
          <w:bCs w:val="0"/>
          <w:rtl w:val="0"/>
        </w:rPr>
        <w:t> </w:t>
      </w:r>
      <w:r>
        <w:rPr>
          <w:b w:val="0"/>
          <w:bCs w:val="0"/>
          <w:rtl w:val="0"/>
          <w:lang w:val="en-US"/>
        </w:rPr>
        <w:t>vasospasme (choc)</w:t>
      </w:r>
      <w:r>
        <w:rPr>
          <w:b w:val="0"/>
          <w:bCs w:val="0"/>
          <w:rtl w:val="0"/>
        </w:rPr>
        <w:t xml:space="preserve">, </w:t>
      </w:r>
      <w:r>
        <w:rPr>
          <w:b w:val="0"/>
          <w:bCs w:val="0"/>
          <w:rtl w:val="0"/>
          <w:lang w:val="en-US"/>
        </w:rPr>
        <w:t>é</w:t>
      </w:r>
      <w:r>
        <w:rPr>
          <w:b w:val="0"/>
          <w:bCs w:val="0"/>
          <w:rtl w:val="0"/>
          <w:lang w:val="en-US"/>
        </w:rPr>
        <w:t>tat hypercoagulable</w:t>
      </w:r>
      <w:r>
        <w:rPr>
          <w:b w:val="0"/>
          <w:bCs w:val="0"/>
          <w:rtl w:val="0"/>
        </w:rPr>
        <w:t xml:space="preserve">, </w:t>
      </w:r>
      <w:r>
        <w:rPr>
          <w:b w:val="0"/>
          <w:bCs w:val="0"/>
          <w:rtl w:val="0"/>
          <w:lang w:val="en-US"/>
        </w:rPr>
        <w:t>thrombose/embolie</w:t>
      </w:r>
      <w:r>
        <w:rPr>
          <w:b w:val="0"/>
          <w:bCs w:val="0"/>
          <w:rtl w:val="0"/>
        </w:rPr>
        <w:t>,</w:t>
      </w:r>
      <w:r>
        <w:rPr>
          <w:b w:val="0"/>
          <w:bCs w:val="0"/>
          <w:rtl w:val="0"/>
          <w:lang w:val="en-US"/>
        </w:rPr>
        <w:t xml:space="preserve"> viscosit</w:t>
      </w:r>
      <w:r>
        <w:rPr>
          <w:b w:val="0"/>
          <w:bCs w:val="0"/>
          <w:rtl w:val="0"/>
          <w:lang w:val="en-US"/>
        </w:rPr>
        <w:t xml:space="preserve">é </w:t>
      </w:r>
      <w:r>
        <w:rPr>
          <w:b w:val="0"/>
          <w:bCs w:val="0"/>
          <w:rtl w:val="0"/>
          <w:lang w:val="en-US"/>
        </w:rPr>
        <w:t>sanguine augment</w:t>
      </w:r>
      <w:r>
        <w:rPr>
          <w:b w:val="0"/>
          <w:bCs w:val="0"/>
          <w:rtl w:val="0"/>
          <w:lang w:val="en-US"/>
        </w:rPr>
        <w:t>é</w:t>
      </w:r>
      <w:r>
        <w:rPr>
          <w:b w:val="0"/>
          <w:bCs w:val="0"/>
          <w:rtl w:val="0"/>
          <w:lang w:val="en-US"/>
        </w:rPr>
        <w:t>e</w:t>
      </w:r>
    </w:p>
    <w:p>
      <w:pPr>
        <w:pStyle w:val="Corps"/>
        <w:rPr>
          <w:b w:val="0"/>
          <w:bCs w:val="0"/>
          <w:u w:val="none"/>
        </w:rPr>
      </w:pPr>
    </w:p>
    <w:p>
      <w:pPr>
        <w:pStyle w:val="Corps"/>
        <w:rPr>
          <w:b w:val="0"/>
          <w:bCs w:val="0"/>
          <w:u w:val="none"/>
        </w:rPr>
      </w:pPr>
      <w:r>
        <w:rPr>
          <w:b w:val="0"/>
          <w:bCs w:val="0"/>
          <w:u w:val="none"/>
          <w:rtl w:val="0"/>
          <w:lang w:val="en-US"/>
        </w:rPr>
        <w:t>L</w:t>
      </w:r>
      <w:r>
        <w:rPr>
          <w:b w:val="0"/>
          <w:bCs w:val="0"/>
          <w:u w:val="none"/>
          <w:rtl w:val="0"/>
          <w:lang w:val="en-US"/>
        </w:rPr>
        <w:t>é</w:t>
      </w:r>
      <w:r>
        <w:rPr>
          <w:b w:val="0"/>
          <w:bCs w:val="0"/>
          <w:u w:val="none"/>
          <w:rtl w:val="0"/>
          <w:lang w:val="en-US"/>
        </w:rPr>
        <w:t>sions de vasculites petits vaisseaux souvent retrouv</w:t>
      </w:r>
      <w:r>
        <w:rPr>
          <w:b w:val="0"/>
          <w:bCs w:val="0"/>
          <w:u w:val="none"/>
          <w:rtl w:val="0"/>
          <w:lang w:val="en-US"/>
        </w:rPr>
        <w:t>é</w:t>
      </w:r>
      <w:r>
        <w:rPr>
          <w:b w:val="0"/>
          <w:bCs w:val="0"/>
          <w:u w:val="none"/>
          <w:rtl w:val="0"/>
          <w:lang w:val="en-US"/>
        </w:rPr>
        <w:t>es dans les zones d</w:t>
      </w:r>
      <w:r>
        <w:rPr>
          <w:b w:val="0"/>
          <w:bCs w:val="0"/>
          <w:u w:val="none"/>
          <w:rtl w:val="0"/>
          <w:lang w:val="en-US"/>
        </w:rPr>
        <w:t>é</w:t>
      </w:r>
      <w:r>
        <w:rPr>
          <w:b w:val="0"/>
          <w:bCs w:val="0"/>
          <w:u w:val="none"/>
          <w:rtl w:val="0"/>
          <w:lang w:val="en-US"/>
        </w:rPr>
        <w:t>clives et de pression ex : membres inf</w:t>
      </w:r>
      <w:r>
        <w:rPr>
          <w:b w:val="0"/>
          <w:bCs w:val="0"/>
          <w:u w:val="none"/>
          <w:rtl w:val="0"/>
          <w:lang w:val="en-US"/>
        </w:rPr>
        <w:t>é</w:t>
      </w:r>
      <w:r>
        <w:rPr>
          <w:b w:val="0"/>
          <w:bCs w:val="0"/>
          <w:u w:val="none"/>
          <w:rtl w:val="0"/>
          <w:lang w:val="en-US"/>
        </w:rPr>
        <w:t>rieurs. Sont souvent sym</w:t>
      </w:r>
      <w:r>
        <w:rPr>
          <w:b w:val="0"/>
          <w:bCs w:val="0"/>
          <w:u w:val="none"/>
          <w:rtl w:val="0"/>
          <w:lang w:val="en-US"/>
        </w:rPr>
        <w:t>é</w:t>
      </w:r>
      <w:r>
        <w:rPr>
          <w:b w:val="0"/>
          <w:bCs w:val="0"/>
          <w:u w:val="none"/>
          <w:rtl w:val="0"/>
          <w:lang w:val="en-US"/>
        </w:rPr>
        <w:t>trique.</w:t>
      </w:r>
    </w:p>
    <w:p>
      <w:pPr>
        <w:pStyle w:val="Corps"/>
        <w:rPr>
          <w:b w:val="0"/>
          <w:bCs w:val="0"/>
          <w:u w:val="none"/>
        </w:rPr>
      </w:pPr>
    </w:p>
    <w:p>
      <w:pPr>
        <w:pStyle w:val="Corps"/>
        <w:rPr>
          <w:b w:val="0"/>
          <w:bCs w:val="0"/>
          <w:u w:val="none"/>
        </w:rPr>
      </w:pPr>
      <w:r>
        <w:rPr>
          <w:b w:val="0"/>
          <w:bCs w:val="0"/>
          <w:u w:val="none"/>
          <w:rtl w:val="0"/>
          <w:lang w:val="en-US"/>
        </w:rPr>
        <w:t xml:space="preserve">On parle de </w:t>
      </w:r>
      <w:r>
        <w:rPr>
          <w:b w:val="1"/>
          <w:bCs w:val="1"/>
          <w:u w:val="none"/>
          <w:rtl w:val="0"/>
          <w:lang w:val="en-US"/>
        </w:rPr>
        <w:t>vasculite cutan</w:t>
      </w:r>
      <w:r>
        <w:rPr>
          <w:b w:val="1"/>
          <w:bCs w:val="1"/>
          <w:u w:val="none"/>
          <w:rtl w:val="0"/>
          <w:lang w:val="en-US"/>
        </w:rPr>
        <w:t>é</w:t>
      </w:r>
      <w:r>
        <w:rPr>
          <w:b w:val="1"/>
          <w:bCs w:val="1"/>
          <w:u w:val="none"/>
          <w:rtl w:val="0"/>
          <w:lang w:val="en-US"/>
        </w:rPr>
        <w:t>e des petits vaisseaux</w:t>
      </w:r>
      <w:r>
        <w:rPr>
          <w:b w:val="0"/>
          <w:bCs w:val="0"/>
          <w:u w:val="none"/>
          <w:rtl w:val="0"/>
          <w:lang w:val="en-US"/>
        </w:rPr>
        <w:t xml:space="preserve"> lorsque la peau est le seul organe atteint et qu'on retrouve une apparence de vasculite leucocytoclastique </w:t>
      </w:r>
      <w:r>
        <w:rPr>
          <w:b w:val="0"/>
          <w:bCs w:val="0"/>
          <w:u w:val="none"/>
          <w:rtl w:val="0"/>
          <w:lang w:val="en-US"/>
        </w:rPr>
        <w:t xml:space="preserve">à </w:t>
      </w:r>
      <w:r>
        <w:rPr>
          <w:b w:val="0"/>
          <w:bCs w:val="0"/>
          <w:u w:val="none"/>
          <w:rtl w:val="0"/>
          <w:lang w:val="en-US"/>
        </w:rPr>
        <w:t>la Bx. Parfois le terme vasculite leucocytoclastique est utilis</w:t>
      </w:r>
      <w:r>
        <w:rPr>
          <w:b w:val="0"/>
          <w:bCs w:val="0"/>
          <w:u w:val="none"/>
          <w:rtl w:val="0"/>
          <w:lang w:val="en-US"/>
        </w:rPr>
        <w:t xml:space="preserve">é </w:t>
      </w:r>
      <w:r>
        <w:rPr>
          <w:b w:val="0"/>
          <w:bCs w:val="0"/>
          <w:u w:val="none"/>
          <w:rtl w:val="0"/>
          <w:lang w:val="en-US"/>
        </w:rPr>
        <w:t>de mani</w:t>
      </w:r>
      <w:r>
        <w:rPr>
          <w:b w:val="0"/>
          <w:bCs w:val="0"/>
          <w:u w:val="none"/>
          <w:rtl w:val="0"/>
          <w:lang w:val="en-US"/>
        </w:rPr>
        <w:t>è</w:t>
      </w:r>
      <w:r>
        <w:rPr>
          <w:b w:val="0"/>
          <w:bCs w:val="0"/>
          <w:u w:val="none"/>
          <w:rtl w:val="0"/>
          <w:lang w:val="en-US"/>
        </w:rPr>
        <w:t>re synonyme, mais cela est un terme histopathologique.</w:t>
      </w:r>
    </w:p>
    <w:p>
      <w:pPr>
        <w:pStyle w:val="Corps"/>
        <w:rPr>
          <w:b w:val="1"/>
          <w:bCs w:val="1"/>
          <w:u w:val="none"/>
        </w:rPr>
      </w:pPr>
    </w:p>
    <w:p>
      <w:pPr>
        <w:pStyle w:val="Corps"/>
        <w:rPr>
          <w:u w:val="none"/>
        </w:rPr>
      </w:pPr>
      <w:r>
        <w:rPr>
          <w:u w:val="single"/>
          <w:rtl w:val="0"/>
          <w:lang w:val="en-US"/>
        </w:rPr>
        <w:t>É</w:t>
      </w:r>
      <w:r>
        <w:rPr>
          <w:u w:val="single"/>
          <w:rtl w:val="0"/>
          <w:lang w:val="en-US"/>
        </w:rPr>
        <w:t>tiologies :</w:t>
      </w:r>
    </w:p>
    <w:p>
      <w:pPr>
        <w:pStyle w:val="Corps"/>
        <w:bidi w:val="0"/>
        <w:rPr>
          <w:u w:val="none"/>
        </w:rPr>
      </w:pPr>
      <w:r>
        <w:rPr>
          <w:u w:val="none"/>
          <w:rtl w:val="0"/>
          <w:lang w:val="en-US"/>
        </w:rPr>
        <w:t>Associ</w:t>
      </w:r>
      <w:r>
        <w:rPr>
          <w:u w:val="none"/>
          <w:rtl w:val="0"/>
          <w:lang w:val="en-US"/>
        </w:rPr>
        <w:t>é</w:t>
      </w:r>
      <w:r>
        <w:rPr>
          <w:u w:val="none"/>
          <w:rtl w:val="0"/>
          <w:lang w:val="en-US"/>
        </w:rPr>
        <w:t xml:space="preserve">e </w:t>
      </w:r>
      <w:r>
        <w:rPr>
          <w:u w:val="none"/>
          <w:rtl w:val="0"/>
          <w:lang w:val="en-US"/>
        </w:rPr>
        <w:t xml:space="preserve">à </w:t>
      </w:r>
      <w:r>
        <w:rPr>
          <w:u w:val="none"/>
          <w:rtl w:val="0"/>
          <w:lang w:val="en-US"/>
        </w:rPr>
        <w:t xml:space="preserve">Rx : </w:t>
      </w:r>
      <w:r>
        <w:rPr>
          <w:u w:val="none"/>
          <w:rtl w:val="0"/>
        </w:rPr>
        <w:t> </w:t>
      </w:r>
      <w:r>
        <w:rPr>
          <w:u w:val="none"/>
          <w:rtl w:val="0"/>
        </w:rPr>
        <w:t>penicillin</w:t>
      </w:r>
      <w:r>
        <w:rPr>
          <w:u w:val="none"/>
          <w:rtl w:val="0"/>
          <w:lang w:val="en-US"/>
        </w:rPr>
        <w:t>es</w:t>
      </w:r>
      <w:r>
        <w:rPr>
          <w:u w:val="none"/>
          <w:rtl w:val="0"/>
          <w:lang w:val="es-ES_tradnl"/>
        </w:rPr>
        <w:t>, cephalosporin</w:t>
      </w:r>
      <w:r>
        <w:rPr>
          <w:u w:val="none"/>
          <w:rtl w:val="0"/>
          <w:lang w:val="en-US"/>
        </w:rPr>
        <w:t>es</w:t>
      </w:r>
      <w:r>
        <w:rPr>
          <w:u w:val="none"/>
          <w:rtl w:val="0"/>
          <w:lang w:val="it-IT"/>
        </w:rPr>
        <w:t>, sulfonamides (</w:t>
      </w:r>
      <w:r>
        <w:rPr>
          <w:u w:val="none"/>
          <w:rtl w:val="0"/>
          <w:lang w:val="en-US"/>
        </w:rPr>
        <w:t>diur</w:t>
      </w:r>
      <w:r>
        <w:rPr>
          <w:u w:val="none"/>
          <w:rtl w:val="0"/>
          <w:lang w:val="en-US"/>
        </w:rPr>
        <w:t>é</w:t>
      </w:r>
      <w:r>
        <w:rPr>
          <w:u w:val="none"/>
          <w:rtl w:val="0"/>
          <w:lang w:val="en-US"/>
        </w:rPr>
        <w:t>tiques anses et thiazidiques)</w:t>
      </w:r>
      <w:r>
        <w:rPr>
          <w:u w:val="none"/>
          <w:rtl w:val="0"/>
          <w:lang w:val="fr-FR"/>
        </w:rPr>
        <w:t>), phenytoin</w:t>
      </w:r>
      <w:r>
        <w:rPr>
          <w:u w:val="none"/>
          <w:rtl w:val="0"/>
          <w:lang w:val="en-US"/>
        </w:rPr>
        <w:t>e</w:t>
      </w:r>
      <w:r>
        <w:rPr>
          <w:u w:val="none"/>
          <w:rtl w:val="0"/>
        </w:rPr>
        <w:t xml:space="preserve">, </w:t>
      </w:r>
      <w:r>
        <w:rPr>
          <w:u w:val="none"/>
          <w:rtl w:val="0"/>
          <w:lang w:val="en-US"/>
        </w:rPr>
        <w:t>et</w:t>
      </w:r>
      <w:r>
        <w:rPr>
          <w:u w:val="none"/>
          <w:rtl w:val="0"/>
        </w:rPr>
        <w:t xml:space="preserve"> allopurinol</w:t>
      </w:r>
      <w:r>
        <w:rPr>
          <w:u w:val="none"/>
          <w:rtl w:val="0"/>
          <w:lang w:val="fr-FR"/>
        </w:rPr>
        <w:t xml:space="preserve">. </w:t>
      </w:r>
      <w:r>
        <w:rPr>
          <w:u w:val="none"/>
          <w:rtl w:val="0"/>
          <w:lang w:val="en-US"/>
        </w:rPr>
        <w:t xml:space="preserve">Survient 7 </w:t>
      </w:r>
      <w:r>
        <w:rPr>
          <w:u w:val="none"/>
          <w:rtl w:val="0"/>
          <w:lang w:val="en-US"/>
        </w:rPr>
        <w:t xml:space="preserve">à </w:t>
      </w:r>
      <w:r>
        <w:rPr>
          <w:u w:val="none"/>
          <w:rtl w:val="0"/>
          <w:lang w:val="en-US"/>
        </w:rPr>
        <w:t>10 jours apr</w:t>
      </w:r>
      <w:r>
        <w:rPr>
          <w:u w:val="none"/>
          <w:rtl w:val="0"/>
          <w:lang w:val="en-US"/>
        </w:rPr>
        <w:t>è</w:t>
      </w:r>
      <w:r>
        <w:rPr>
          <w:u w:val="none"/>
          <w:rtl w:val="0"/>
          <w:lang w:val="en-US"/>
        </w:rPr>
        <w:t>s d</w:t>
      </w:r>
      <w:r>
        <w:rPr>
          <w:u w:val="none"/>
          <w:rtl w:val="0"/>
          <w:lang w:val="en-US"/>
        </w:rPr>
        <w:t>é</w:t>
      </w:r>
      <w:r>
        <w:rPr>
          <w:u w:val="none"/>
          <w:rtl w:val="0"/>
          <w:lang w:val="en-US"/>
        </w:rPr>
        <w:t>but Rx</w:t>
      </w:r>
      <w:r>
        <w:rPr>
          <w:u w:val="none"/>
          <w:rtl w:val="0"/>
          <w:lang w:val="fr-FR"/>
        </w:rPr>
        <w:t>.</w:t>
      </w:r>
    </w:p>
    <w:p>
      <w:pPr>
        <w:pStyle w:val="Corps"/>
        <w:bidi w:val="0"/>
        <w:rPr>
          <w:u w:val="none"/>
        </w:rPr>
      </w:pPr>
      <w:r>
        <w:rPr>
          <w:u w:val="none"/>
          <w:rtl w:val="0"/>
          <w:lang w:val="en-US"/>
        </w:rPr>
        <w:t>Infections (surtout chroniques) : HBV, HCV, VIH, endocardite, bact</w:t>
      </w:r>
      <w:r>
        <w:rPr>
          <w:u w:val="none"/>
          <w:rtl w:val="0"/>
          <w:lang w:val="en-US"/>
        </w:rPr>
        <w:t>é</w:t>
      </w:r>
      <w:r>
        <w:rPr>
          <w:u w:val="none"/>
          <w:rtl w:val="0"/>
          <w:lang w:val="en-US"/>
        </w:rPr>
        <w:t>ri</w:t>
      </w:r>
      <w:r>
        <w:rPr>
          <w:u w:val="none"/>
          <w:rtl w:val="0"/>
          <w:lang w:val="en-US"/>
        </w:rPr>
        <w:t>é</w:t>
      </w:r>
      <w:r>
        <w:rPr>
          <w:u w:val="none"/>
          <w:rtl w:val="0"/>
          <w:lang w:val="en-US"/>
        </w:rPr>
        <w:t>mie chronique.</w:t>
      </w:r>
    </w:p>
    <w:p>
      <w:pPr>
        <w:pStyle w:val="Corps"/>
        <w:bidi w:val="0"/>
        <w:rPr>
          <w:u w:val="none"/>
        </w:rPr>
      </w:pPr>
      <w:r>
        <w:rPr>
          <w:u w:val="none"/>
          <w:rtl w:val="0"/>
          <w:lang w:val="en-US"/>
        </w:rPr>
        <w:t>Connectivites ou autre maladie inflammatoire.</w:t>
      </w:r>
    </w:p>
    <w:p>
      <w:pPr>
        <w:pStyle w:val="Corps"/>
        <w:bidi w:val="0"/>
      </w:pPr>
      <w:r>
        <w:rPr>
          <w:u w:val="none"/>
          <w:rtl w:val="0"/>
          <w:lang w:val="en-US"/>
        </w:rPr>
        <w:t>N</w:t>
      </w:r>
      <w:r>
        <w:rPr>
          <w:u w:val="none"/>
          <w:rtl w:val="0"/>
          <w:lang w:val="en-US"/>
        </w:rPr>
        <w:t>é</w:t>
      </w:r>
      <w:r>
        <w:rPr>
          <w:u w:val="none"/>
          <w:rtl w:val="0"/>
          <w:lang w:val="en-US"/>
        </w:rPr>
        <w:t>oplasie</w:t>
      </w:r>
    </w:p>
    <w:p>
      <w:pPr>
        <w:pStyle w:val="Corps"/>
        <w:rPr>
          <w:b w:val="1"/>
          <w:bCs w:val="1"/>
        </w:rPr>
      </w:pPr>
    </w:p>
    <w:p>
      <w:pPr>
        <w:pStyle w:val="Corps"/>
        <w:bidi w:val="0"/>
      </w:pPr>
      <w:r>
        <w:rPr>
          <w:u w:val="single"/>
          <w:rtl w:val="0"/>
          <w:lang w:val="en-US"/>
        </w:rPr>
        <w:t>Biopsie :</w:t>
      </w:r>
      <w:r>
        <w:rPr>
          <w:rtl w:val="0"/>
          <w:lang w:val="en-US"/>
        </w:rPr>
        <w:t xml:space="preserve"> l</w:t>
      </w:r>
      <w:r>
        <w:rPr>
          <w:rtl w:val="0"/>
          <w:lang w:val="en-US"/>
        </w:rPr>
        <w:t>é</w:t>
      </w:r>
      <w:r>
        <w:rPr>
          <w:rtl w:val="0"/>
          <w:lang w:val="en-US"/>
        </w:rPr>
        <w:t xml:space="preserve">sion datant de 24-48h sont les meilleurs </w:t>
      </w:r>
      <w:r>
        <w:rPr>
          <w:rtl w:val="0"/>
          <w:lang w:val="en-US"/>
        </w:rPr>
        <w:t xml:space="preserve">à </w:t>
      </w:r>
      <w:r>
        <w:rPr>
          <w:rtl w:val="0"/>
          <w:lang w:val="en-US"/>
        </w:rPr>
        <w:t>Bx. Apr</w:t>
      </w:r>
      <w:r>
        <w:rPr>
          <w:rtl w:val="0"/>
          <w:lang w:val="en-US"/>
        </w:rPr>
        <w:t>è</w:t>
      </w:r>
      <w:r>
        <w:rPr>
          <w:rtl w:val="0"/>
          <w:lang w:val="en-US"/>
        </w:rPr>
        <w:t xml:space="preserve">s 48h, tendance </w:t>
      </w:r>
      <w:r>
        <w:rPr>
          <w:rtl w:val="0"/>
          <w:lang w:val="en-US"/>
        </w:rPr>
        <w:t xml:space="preserve">à </w:t>
      </w:r>
      <w:r>
        <w:rPr>
          <w:rtl w:val="0"/>
          <w:lang w:val="en-US"/>
        </w:rPr>
        <w:t>avoir changement des neutrophiles pour lymphocytes/macrophages.</w:t>
      </w:r>
    </w:p>
    <w:p>
      <w:pPr>
        <w:pStyle w:val="Corps"/>
        <w:bidi w:val="0"/>
      </w:pPr>
      <w:r>
        <w:rPr>
          <w:rtl w:val="0"/>
          <w:lang w:val="en-US"/>
        </w:rPr>
        <w:t xml:space="preserve">vasculite leucocytocalstique (correspond </w:t>
      </w:r>
      <w:r>
        <w:rPr>
          <w:rtl w:val="0"/>
          <w:lang w:val="en-US"/>
        </w:rPr>
        <w:t xml:space="preserve">à </w:t>
      </w:r>
      <w:r>
        <w:rPr>
          <w:rtl w:val="0"/>
          <w:lang w:val="en-US"/>
        </w:rPr>
        <w:t>infiltration de neutrophiles qui appr</w:t>
      </w:r>
      <w:r>
        <w:rPr>
          <w:rtl w:val="0"/>
          <w:lang w:val="en-US"/>
        </w:rPr>
        <w:t>è</w:t>
      </w:r>
      <w:r>
        <w:rPr>
          <w:rtl w:val="0"/>
          <w:lang w:val="en-US"/>
        </w:rPr>
        <w:t>s d</w:t>
      </w:r>
      <w:r>
        <w:rPr>
          <w:rtl w:val="0"/>
          <w:lang w:val="en-US"/>
        </w:rPr>
        <w:t>é</w:t>
      </w:r>
      <w:r>
        <w:rPr>
          <w:rtl w:val="0"/>
          <w:lang w:val="en-US"/>
        </w:rPr>
        <w:t>granulation meurt dans processus appel</w:t>
      </w:r>
      <w:r>
        <w:rPr>
          <w:rtl w:val="0"/>
          <w:lang w:val="en-US"/>
        </w:rPr>
        <w:t xml:space="preserve">é </w:t>
      </w:r>
      <w:r>
        <w:rPr>
          <w:rtl w:val="0"/>
          <w:lang w:val="en-US"/>
        </w:rPr>
        <w:t>leucocytoclasie).</w:t>
      </w:r>
    </w:p>
    <w:p>
      <w:pPr>
        <w:pStyle w:val="Corps"/>
        <w:bidi w:val="0"/>
      </w:pPr>
    </w:p>
    <w:p>
      <w:pPr>
        <w:pStyle w:val="Corps"/>
        <w:bidi w:val="0"/>
      </w:pPr>
      <w:r>
        <w:rPr>
          <w:rtl w:val="0"/>
          <w:lang w:val="en-US"/>
        </w:rPr>
        <w:t>Si d</w:t>
      </w:r>
      <w:r>
        <w:rPr>
          <w:rtl w:val="0"/>
          <w:lang w:val="en-US"/>
        </w:rPr>
        <w:t>é</w:t>
      </w:r>
      <w:r>
        <w:rPr>
          <w:rtl w:val="0"/>
          <w:lang w:val="en-US"/>
        </w:rPr>
        <w:t>pots immunglobuline IgG/IgM ou compl</w:t>
      </w:r>
      <w:r>
        <w:rPr>
          <w:rtl w:val="0"/>
          <w:lang w:val="en-US"/>
        </w:rPr>
        <w:t>é</w:t>
      </w:r>
      <w:r>
        <w:rPr>
          <w:rtl w:val="0"/>
          <w:lang w:val="en-US"/>
        </w:rPr>
        <w:t xml:space="preserve">ment, la vasculite est probalbement secondaire </w:t>
      </w:r>
      <w:r>
        <w:rPr>
          <w:rtl w:val="0"/>
          <w:lang w:val="en-US"/>
        </w:rPr>
        <w:t xml:space="preserve">à </w:t>
      </w:r>
      <w:r>
        <w:rPr>
          <w:rtl w:val="0"/>
          <w:lang w:val="en-US"/>
        </w:rPr>
        <w:t xml:space="preserve">la formation complexe immuns. Cela peut </w:t>
      </w:r>
      <w:r>
        <w:rPr>
          <w:rtl w:val="0"/>
          <w:lang w:val="en-US"/>
        </w:rPr>
        <w:t>ê</w:t>
      </w:r>
      <w:r>
        <w:rPr>
          <w:rtl w:val="0"/>
          <w:lang w:val="en-US"/>
        </w:rPr>
        <w:t>tre manqu</w:t>
      </w:r>
      <w:r>
        <w:rPr>
          <w:rtl w:val="0"/>
          <w:lang w:val="en-US"/>
        </w:rPr>
        <w:t xml:space="preserve">é </w:t>
      </w:r>
      <w:r>
        <w:rPr>
          <w:rtl w:val="0"/>
          <w:lang w:val="en-US"/>
        </w:rPr>
        <w:t>si Bx fait trop tradivement.</w:t>
      </w:r>
    </w:p>
    <w:p>
      <w:pPr>
        <w:pStyle w:val="Corps"/>
        <w:bidi w:val="0"/>
      </w:pPr>
      <w:r>
        <w:rPr>
          <w:rtl w:val="0"/>
          <w:lang w:val="en-US"/>
        </w:rPr>
        <w:t xml:space="preserve">Si IgA -&gt; vasculite </w:t>
      </w:r>
      <w:r>
        <w:rPr>
          <w:rtl w:val="0"/>
          <w:lang w:val="en-US"/>
        </w:rPr>
        <w:t xml:space="preserve">à </w:t>
      </w:r>
      <w:r>
        <w:rPr>
          <w:rtl w:val="0"/>
          <w:lang w:val="en-US"/>
        </w:rPr>
        <w:t>IgA (dont purpura Henoch-Schonlein)</w:t>
      </w:r>
    </w:p>
    <w:p>
      <w:pPr>
        <w:pStyle w:val="Corps"/>
        <w:bidi w:val="0"/>
      </w:pPr>
      <w:r>
        <w:rPr>
          <w:rtl w:val="0"/>
          <w:lang w:val="en-US"/>
        </w:rPr>
        <w:t>Si absence de complexes immuns : vasculite pauci-immune (dont polyang</w:t>
      </w:r>
      <w:r>
        <w:rPr>
          <w:rtl w:val="0"/>
          <w:lang w:val="en-US"/>
        </w:rPr>
        <w:t>é</w:t>
      </w:r>
      <w:r>
        <w:rPr>
          <w:rtl w:val="0"/>
          <w:lang w:val="en-US"/>
        </w:rPr>
        <w:t>ite microscopique).</w:t>
      </w:r>
    </w:p>
    <w:p>
      <w:pPr>
        <w:pStyle w:val="Corps"/>
        <w:bidi w:val="0"/>
      </w:pPr>
      <w:r>
        <w:rPr>
          <w:sz w:val="20"/>
          <w:szCs w:val="20"/>
          <w:rtl w:val="0"/>
          <w:lang w:val="en-US"/>
        </w:rPr>
        <w:t>*consid</w:t>
      </w:r>
      <w:r>
        <w:rPr>
          <w:sz w:val="20"/>
          <w:szCs w:val="20"/>
          <w:rtl w:val="0"/>
          <w:lang w:val="en-US"/>
        </w:rPr>
        <w:t>é</w:t>
      </w:r>
      <w:r>
        <w:rPr>
          <w:sz w:val="20"/>
          <w:szCs w:val="20"/>
          <w:rtl w:val="0"/>
          <w:lang w:val="en-US"/>
        </w:rPr>
        <w:t xml:space="preserve">rer </w:t>
      </w:r>
      <w:r>
        <w:rPr>
          <w:sz w:val="20"/>
          <w:szCs w:val="20"/>
          <w:rtl w:val="0"/>
          <w:lang w:val="en-US"/>
        </w:rPr>
        <w:t>é</w:t>
      </w:r>
      <w:r>
        <w:rPr>
          <w:sz w:val="20"/>
          <w:szCs w:val="20"/>
          <w:rtl w:val="0"/>
          <w:lang w:val="en-US"/>
        </w:rPr>
        <w:t>valuer s</w:t>
      </w:r>
      <w:r>
        <w:rPr>
          <w:sz w:val="20"/>
          <w:szCs w:val="20"/>
          <w:rtl w:val="0"/>
          <w:lang w:val="en-US"/>
        </w:rPr>
        <w:t>é</w:t>
      </w:r>
      <w:r>
        <w:rPr>
          <w:sz w:val="20"/>
          <w:szCs w:val="20"/>
          <w:rtl w:val="0"/>
          <w:lang w:val="en-US"/>
        </w:rPr>
        <w:t>diments urinaires de mani</w:t>
      </w:r>
      <w:r>
        <w:rPr>
          <w:sz w:val="20"/>
          <w:szCs w:val="20"/>
          <w:rtl w:val="0"/>
          <w:lang w:val="en-US"/>
        </w:rPr>
        <w:t>è</w:t>
      </w:r>
      <w:r>
        <w:rPr>
          <w:sz w:val="20"/>
          <w:szCs w:val="20"/>
          <w:rtl w:val="0"/>
          <w:lang w:val="en-US"/>
        </w:rPr>
        <w:t>re r</w:t>
      </w:r>
      <w:r>
        <w:rPr>
          <w:sz w:val="20"/>
          <w:szCs w:val="20"/>
          <w:rtl w:val="0"/>
          <w:lang w:val="en-US"/>
        </w:rPr>
        <w:t>é</w:t>
      </w:r>
      <w:r>
        <w:rPr>
          <w:sz w:val="20"/>
          <w:szCs w:val="20"/>
          <w:rtl w:val="0"/>
          <w:lang w:val="en-US"/>
        </w:rPr>
        <w:t>p</w:t>
      </w:r>
      <w:r>
        <w:rPr>
          <w:sz w:val="20"/>
          <w:szCs w:val="20"/>
          <w:rtl w:val="0"/>
          <w:lang w:val="en-US"/>
        </w:rPr>
        <w:t>é</w:t>
      </w:r>
      <w:r>
        <w:rPr>
          <w:sz w:val="20"/>
          <w:szCs w:val="20"/>
          <w:rtl w:val="0"/>
          <w:lang w:val="en-US"/>
        </w:rPr>
        <w:t>t</w:t>
      </w:r>
      <w:r>
        <w:rPr>
          <w:sz w:val="20"/>
          <w:szCs w:val="20"/>
          <w:rtl w:val="0"/>
          <w:lang w:val="en-US"/>
        </w:rPr>
        <w:t>é</w:t>
      </w:r>
      <w:r>
        <w:rPr>
          <w:sz w:val="20"/>
          <w:szCs w:val="20"/>
          <w:rtl w:val="0"/>
          <w:lang w:val="en-US"/>
        </w:rPr>
        <w:t>e pour signes glom</w:t>
      </w:r>
      <w:r>
        <w:rPr>
          <w:sz w:val="20"/>
          <w:szCs w:val="20"/>
          <w:rtl w:val="0"/>
          <w:lang w:val="en-US"/>
        </w:rPr>
        <w:t>é</w:t>
      </w:r>
      <w:r>
        <w:rPr>
          <w:sz w:val="20"/>
          <w:szCs w:val="20"/>
          <w:rtl w:val="0"/>
          <w:lang w:val="en-US"/>
        </w:rPr>
        <w:t>rulon</w:t>
      </w:r>
      <w:r>
        <w:rPr>
          <w:sz w:val="20"/>
          <w:szCs w:val="20"/>
          <w:rtl w:val="0"/>
          <w:lang w:val="en-US"/>
        </w:rPr>
        <w:t>é</w:t>
      </w:r>
      <w:r>
        <w:rPr>
          <w:sz w:val="20"/>
          <w:szCs w:val="20"/>
          <w:rtl w:val="0"/>
          <w:lang w:val="en-US"/>
        </w:rPr>
        <w:t>phrite dans ces cas</w:t>
      </w:r>
    </w:p>
    <w:p>
      <w:pPr>
        <w:pStyle w:val="Corps"/>
        <w:rPr>
          <w:b w:val="1"/>
          <w:bCs w:val="1"/>
        </w:rPr>
      </w:pPr>
    </w:p>
    <w:p>
      <w:pPr>
        <w:pStyle w:val="Corps"/>
        <w:rPr>
          <w:u w:val="single"/>
        </w:rPr>
      </w:pPr>
      <w:r>
        <w:rPr>
          <w:u w:val="single"/>
          <w:rtl w:val="0"/>
          <w:lang w:val="en-US"/>
        </w:rPr>
        <w:t>Investigations :</w:t>
      </w:r>
    </w:p>
    <w:p>
      <w:pPr>
        <w:pStyle w:val="Corps"/>
        <w:bidi w:val="0"/>
      </w:pPr>
      <w:r>
        <w:rPr>
          <w:rtl w:val="0"/>
          <w:lang w:val="en-US"/>
        </w:rPr>
        <w:t>Rechercher atteinte organes : Bilan h</w:t>
      </w:r>
      <w:r>
        <w:rPr>
          <w:rtl w:val="0"/>
          <w:lang w:val="en-US"/>
        </w:rPr>
        <w:t>é</w:t>
      </w:r>
      <w:r>
        <w:rPr>
          <w:rtl w:val="0"/>
          <w:lang w:val="en-US"/>
        </w:rPr>
        <w:t>patique, ur</w:t>
      </w:r>
      <w:r>
        <w:rPr>
          <w:rtl w:val="0"/>
          <w:lang w:val="en-US"/>
        </w:rPr>
        <w:t>é</w:t>
      </w:r>
      <w:r>
        <w:rPr>
          <w:rtl w:val="0"/>
          <w:lang w:val="en-US"/>
        </w:rPr>
        <w:t>e cr</w:t>
      </w:r>
      <w:r>
        <w:rPr>
          <w:rtl w:val="0"/>
          <w:lang w:val="en-US"/>
        </w:rPr>
        <w:t>é</w:t>
      </w:r>
      <w:r>
        <w:rPr>
          <w:rtl w:val="0"/>
          <w:lang w:val="en-US"/>
        </w:rPr>
        <w:t>at, analyse urines, FSC</w:t>
      </w:r>
    </w:p>
    <w:p>
      <w:pPr>
        <w:pStyle w:val="Corps"/>
        <w:bidi w:val="0"/>
      </w:pPr>
    </w:p>
    <w:p>
      <w:pPr>
        <w:pStyle w:val="Corps"/>
        <w:bidi w:val="0"/>
      </w:pPr>
      <w:r>
        <w:rPr>
          <w:rtl w:val="0"/>
          <w:lang w:val="en-US"/>
        </w:rPr>
        <w:t xml:space="preserve">Bilan </w:t>
      </w:r>
      <w:r>
        <w:rPr>
          <w:rtl w:val="0"/>
          <w:lang w:val="en-US"/>
        </w:rPr>
        <w:t>é</w:t>
      </w:r>
      <w:r>
        <w:rPr>
          <w:rtl w:val="0"/>
          <w:lang w:val="en-US"/>
        </w:rPr>
        <w:t xml:space="preserve">tiologiques (si </w:t>
      </w:r>
      <w:r>
        <w:rPr>
          <w:rtl w:val="0"/>
          <w:lang w:val="en-US"/>
        </w:rPr>
        <w:t>é</w:t>
      </w:r>
      <w:r>
        <w:rPr>
          <w:rtl w:val="0"/>
          <w:lang w:val="en-US"/>
        </w:rPr>
        <w:t>tiologie non certain ex : Rx r</w:t>
      </w:r>
      <w:r>
        <w:rPr>
          <w:rtl w:val="0"/>
          <w:lang w:val="en-US"/>
        </w:rPr>
        <w:t>é</w:t>
      </w:r>
      <w:r>
        <w:rPr>
          <w:rtl w:val="0"/>
          <w:lang w:val="en-US"/>
        </w:rPr>
        <w:t xml:space="preserve">cent) : </w:t>
      </w:r>
    </w:p>
    <w:p>
      <w:pPr>
        <w:pStyle w:val="Corps"/>
        <w:bidi w:val="0"/>
      </w:pPr>
      <w:r>
        <w:rPr>
          <w:rtl w:val="0"/>
          <w:lang w:val="en-US"/>
        </w:rPr>
        <w:t>HBV, HCV</w:t>
      </w:r>
    </w:p>
    <w:p>
      <w:pPr>
        <w:pStyle w:val="Corps"/>
        <w:bidi w:val="0"/>
      </w:pPr>
      <w:r>
        <w:rPr>
          <w:rtl w:val="0"/>
          <w:lang w:val="en-US"/>
        </w:rPr>
        <w:t>VIH</w:t>
      </w:r>
    </w:p>
    <w:p>
      <w:pPr>
        <w:pStyle w:val="Corps"/>
        <w:bidi w:val="0"/>
      </w:pPr>
      <w:r>
        <w:rPr>
          <w:rtl w:val="0"/>
          <w:lang w:val="en-US"/>
        </w:rPr>
        <w:t>compl</w:t>
      </w:r>
      <w:r>
        <w:rPr>
          <w:rtl w:val="0"/>
          <w:lang w:val="en-US"/>
        </w:rPr>
        <w:t>é</w:t>
      </w:r>
      <w:r>
        <w:rPr>
          <w:rtl w:val="0"/>
          <w:lang w:val="en-US"/>
        </w:rPr>
        <w:t>ment : C3 C4 CH50,</w:t>
      </w:r>
    </w:p>
    <w:p>
      <w:pPr>
        <w:pStyle w:val="Corps"/>
        <w:bidi w:val="0"/>
      </w:pPr>
      <w:r>
        <w:rPr>
          <w:rtl w:val="0"/>
          <w:lang w:val="en-US"/>
        </w:rPr>
        <w:t>ANA, anti-dsDNA, anti-Ro, anti-La, anti-RNP, anti-smith</w:t>
      </w:r>
    </w:p>
    <w:p>
      <w:pPr>
        <w:pStyle w:val="Corps"/>
        <w:bidi w:val="0"/>
      </w:pPr>
      <w:r>
        <w:rPr>
          <w:rtl w:val="0"/>
          <w:lang w:val="en-US"/>
        </w:rPr>
        <w:t>Facteur rhumato</w:t>
      </w:r>
      <w:r>
        <w:rPr>
          <w:rtl w:val="0"/>
          <w:lang w:val="en-US"/>
        </w:rPr>
        <w:t>ï</w:t>
      </w:r>
      <w:r>
        <w:rPr>
          <w:rtl w:val="0"/>
          <w:lang w:val="en-US"/>
        </w:rPr>
        <w:t>de</w:t>
      </w:r>
    </w:p>
    <w:p>
      <w:pPr>
        <w:pStyle w:val="Corps"/>
        <w:bidi w:val="0"/>
      </w:pPr>
      <w:r>
        <w:rPr>
          <w:rtl w:val="0"/>
          <w:lang w:val="en-US"/>
        </w:rPr>
        <w:t>Cryoglobulines</w:t>
      </w:r>
    </w:p>
    <w:p>
      <w:pPr>
        <w:pStyle w:val="Corps"/>
        <w:bidi w:val="0"/>
      </w:pPr>
      <w:r>
        <w:rPr>
          <w:rtl w:val="0"/>
          <w:lang w:val="en-US"/>
        </w:rPr>
        <w:t>ANCA</w:t>
      </w:r>
    </w:p>
    <w:p>
      <w:pPr>
        <w:pStyle w:val="Corps"/>
        <w:bidi w:val="0"/>
      </w:pPr>
      <w:r>
        <w:rPr>
          <w:rtl w:val="0"/>
          <w:lang w:val="en-US"/>
        </w:rPr>
        <w:t>é</w:t>
      </w:r>
      <w:r>
        <w:rPr>
          <w:rtl w:val="0"/>
          <w:lang w:val="en-US"/>
        </w:rPr>
        <w:t>lectrophor</w:t>
      </w:r>
      <w:r>
        <w:rPr>
          <w:rtl w:val="0"/>
          <w:lang w:val="en-US"/>
        </w:rPr>
        <w:t>è</w:t>
      </w:r>
      <w:r>
        <w:rPr>
          <w:rtl w:val="0"/>
          <w:lang w:val="en-US"/>
        </w:rPr>
        <w:t>se prot</w:t>
      </w:r>
      <w:r>
        <w:rPr>
          <w:rtl w:val="0"/>
          <w:lang w:val="en-US"/>
        </w:rPr>
        <w:t>é</w:t>
      </w:r>
      <w:r>
        <w:rPr>
          <w:rtl w:val="0"/>
          <w:lang w:val="en-US"/>
        </w:rPr>
        <w:t>ines</w:t>
      </w:r>
    </w:p>
    <w:p>
      <w:pPr>
        <w:pStyle w:val="Corps"/>
        <w:bidi w:val="0"/>
      </w:pPr>
      <w:r>
        <w:rPr>
          <w:rtl w:val="0"/>
          <w:lang w:val="en-US"/>
        </w:rPr>
        <w:t>*rechercher TB dans vasculite noueuse</w:t>
      </w:r>
    </w:p>
    <w:p>
      <w:pPr>
        <w:pStyle w:val="Corps"/>
        <w:bidi w:val="0"/>
      </w:pPr>
    </w:p>
    <w:p>
      <w:pPr>
        <w:pStyle w:val="Corps"/>
        <w:bidi w:val="0"/>
      </w:pPr>
      <w:r>
        <w:rPr>
          <w:rtl w:val="0"/>
          <w:lang w:val="en-US"/>
        </w:rPr>
        <w:t>Pas recommand</w:t>
      </w:r>
      <w:r>
        <w:rPr>
          <w:rtl w:val="0"/>
          <w:lang w:val="en-US"/>
        </w:rPr>
        <w:t xml:space="preserve">é </w:t>
      </w:r>
      <w:r>
        <w:rPr>
          <w:rtl w:val="0"/>
          <w:lang w:val="en-US"/>
        </w:rPr>
        <w:t>de recherche n</w:t>
      </w:r>
      <w:r>
        <w:rPr>
          <w:rtl w:val="0"/>
          <w:lang w:val="en-US"/>
        </w:rPr>
        <w:t>é</w:t>
      </w:r>
      <w:r>
        <w:rPr>
          <w:rtl w:val="0"/>
          <w:lang w:val="en-US"/>
        </w:rPr>
        <w:t>oplasie autre que investigation usuelle pour l'</w:t>
      </w:r>
      <w:r>
        <w:rPr>
          <w:rtl w:val="0"/>
          <w:lang w:val="en-US"/>
        </w:rPr>
        <w:t>â</w:t>
      </w:r>
      <w:r>
        <w:rPr>
          <w:rtl w:val="0"/>
          <w:lang w:val="en-US"/>
        </w:rPr>
        <w:t>ge en plus de l'</w:t>
      </w:r>
      <w:r>
        <w:rPr>
          <w:rtl w:val="0"/>
          <w:lang w:val="en-US"/>
        </w:rPr>
        <w:t>é</w:t>
      </w:r>
      <w:r>
        <w:rPr>
          <w:rtl w:val="0"/>
          <w:lang w:val="en-US"/>
        </w:rPr>
        <w:t>lectrophor</w:t>
      </w:r>
      <w:r>
        <w:rPr>
          <w:rtl w:val="0"/>
          <w:lang w:val="en-US"/>
        </w:rPr>
        <w:t>è</w:t>
      </w:r>
      <w:r>
        <w:rPr>
          <w:rtl w:val="0"/>
          <w:lang w:val="en-US"/>
        </w:rPr>
        <w:t>se et FSC pour n</w:t>
      </w:r>
      <w:r>
        <w:rPr>
          <w:rtl w:val="0"/>
          <w:lang w:val="en-US"/>
        </w:rPr>
        <w:t>é</w:t>
      </w:r>
      <w:r>
        <w:rPr>
          <w:rtl w:val="0"/>
          <w:lang w:val="en-US"/>
        </w:rPr>
        <w:t>oplasie h</w:t>
      </w:r>
      <w:r>
        <w:rPr>
          <w:rtl w:val="0"/>
          <w:lang w:val="en-US"/>
        </w:rPr>
        <w:t>é</w:t>
      </w:r>
      <w:r>
        <w:rPr>
          <w:rtl w:val="0"/>
          <w:lang w:val="en-US"/>
        </w:rPr>
        <w:t>matologique.</w:t>
      </w:r>
    </w:p>
    <w:p>
      <w:pPr>
        <w:pStyle w:val="Format libre"/>
        <w:rPr>
          <w:u w:val="single"/>
        </w:rPr>
      </w:pPr>
    </w:p>
    <w:p>
      <w:pPr>
        <w:pStyle w:val="Format libre"/>
        <w:rPr>
          <w:u w:val="single"/>
        </w:rPr>
      </w:pPr>
      <w:r>
        <w:rPr>
          <w:u w:val="single"/>
          <w:rtl w:val="0"/>
          <w:lang w:val="en-US"/>
        </w:rPr>
        <w:t>Traitement :</w:t>
      </w:r>
    </w:p>
    <w:p>
      <w:pPr>
        <w:pStyle w:val="Format libre"/>
        <w:bidi w:val="0"/>
      </w:pPr>
      <w:r>
        <w:rPr>
          <w:rFonts w:cs="Arial Unicode MS" w:eastAsia="Arial Unicode MS"/>
          <w:rtl w:val="0"/>
          <w:lang w:val="en-US"/>
        </w:rPr>
        <w:t>Vasculite cutan</w:t>
      </w:r>
      <w:r>
        <w:rPr>
          <w:rFonts w:cs="Arial Unicode MS" w:eastAsia="Arial Unicode MS" w:hint="default"/>
          <w:rtl w:val="0"/>
          <w:lang w:val="en-US"/>
        </w:rPr>
        <w:t>é</w:t>
      </w:r>
      <w:r>
        <w:rPr>
          <w:rFonts w:cs="Arial Unicode MS" w:eastAsia="Arial Unicode MS"/>
          <w:rtl w:val="0"/>
          <w:lang w:val="en-US"/>
        </w:rPr>
        <w:t>e isol</w:t>
      </w:r>
      <w:r>
        <w:rPr>
          <w:rFonts w:cs="Arial Unicode MS" w:eastAsia="Arial Unicode MS" w:hint="default"/>
          <w:rtl w:val="0"/>
          <w:lang w:val="en-US"/>
        </w:rPr>
        <w:t>é</w:t>
      </w:r>
      <w:r>
        <w:rPr>
          <w:rFonts w:cs="Arial Unicode MS" w:eastAsia="Arial Unicode MS"/>
          <w:rtl w:val="0"/>
          <w:lang w:val="en-US"/>
        </w:rPr>
        <w:t>e non compiqu</w:t>
      </w:r>
      <w:r>
        <w:rPr>
          <w:rFonts w:cs="Arial Unicode MS" w:eastAsia="Arial Unicode MS" w:hint="default"/>
          <w:rtl w:val="0"/>
          <w:lang w:val="en-US"/>
        </w:rPr>
        <w:t>é</w:t>
      </w:r>
      <w:r>
        <w:rPr>
          <w:rFonts w:cs="Arial Unicode MS" w:eastAsia="Arial Unicode MS"/>
          <w:rtl w:val="0"/>
          <w:lang w:val="en-US"/>
        </w:rPr>
        <w:t>e :</w:t>
      </w:r>
    </w:p>
    <w:p>
      <w:pPr>
        <w:pStyle w:val="Format libre"/>
        <w:bidi w:val="0"/>
      </w:pPr>
      <w:r>
        <w:rPr>
          <w:rFonts w:cs="Arial Unicode MS" w:eastAsia="Arial Unicode MS"/>
          <w:rtl w:val="0"/>
          <w:lang w:val="en-US"/>
        </w:rPr>
        <w:t>Processus est souvent auto-r</w:t>
      </w:r>
      <w:r>
        <w:rPr>
          <w:rFonts w:cs="Arial Unicode MS" w:eastAsia="Arial Unicode MS" w:hint="default"/>
          <w:rtl w:val="0"/>
          <w:lang w:val="en-US"/>
        </w:rPr>
        <w:t>é</w:t>
      </w:r>
      <w:r>
        <w:rPr>
          <w:rFonts w:cs="Arial Unicode MS" w:eastAsia="Arial Unicode MS"/>
          <w:rtl w:val="0"/>
          <w:lang w:val="en-US"/>
        </w:rPr>
        <w:t>solutif de mani</w:t>
      </w:r>
      <w:r>
        <w:rPr>
          <w:rFonts w:cs="Arial Unicode MS" w:eastAsia="Arial Unicode MS" w:hint="default"/>
          <w:rtl w:val="0"/>
          <w:lang w:val="en-US"/>
        </w:rPr>
        <w:t>è</w:t>
      </w:r>
      <w:r>
        <w:rPr>
          <w:rFonts w:cs="Arial Unicode MS" w:eastAsia="Arial Unicode MS"/>
          <w:rtl w:val="0"/>
          <w:lang w:val="en-US"/>
        </w:rPr>
        <w:t>re spontann</w:t>
      </w:r>
      <w:r>
        <w:rPr>
          <w:rFonts w:cs="Arial Unicode MS" w:eastAsia="Arial Unicode MS" w:hint="default"/>
          <w:rtl w:val="0"/>
          <w:lang w:val="en-US"/>
        </w:rPr>
        <w:t xml:space="preserve">é </w:t>
      </w:r>
      <w:r>
        <w:rPr>
          <w:rFonts w:cs="Arial Unicode MS" w:eastAsia="Arial Unicode MS"/>
          <w:rtl w:val="0"/>
          <w:lang w:val="en-US"/>
        </w:rPr>
        <w:t>et les Sx (prurit, oed</w:t>
      </w:r>
      <w:r>
        <w:rPr>
          <w:rFonts w:cs="Arial Unicode MS" w:eastAsia="Arial Unicode MS" w:hint="default"/>
          <w:rtl w:val="0"/>
          <w:lang w:val="en-US"/>
        </w:rPr>
        <w:t>è</w:t>
      </w:r>
      <w:r>
        <w:rPr>
          <w:rFonts w:cs="Arial Unicode MS" w:eastAsia="Arial Unicode MS"/>
          <w:rtl w:val="0"/>
          <w:lang w:val="en-US"/>
        </w:rPr>
        <w:t xml:space="preserve">me, douleur) peuvent souvent </w:t>
      </w:r>
      <w:r>
        <w:rPr>
          <w:rFonts w:cs="Arial Unicode MS" w:eastAsia="Arial Unicode MS" w:hint="default"/>
          <w:rtl w:val="0"/>
          <w:lang w:val="en-US"/>
        </w:rPr>
        <w:t>ê</w:t>
      </w:r>
      <w:r>
        <w:rPr>
          <w:rFonts w:cs="Arial Unicode MS" w:eastAsia="Arial Unicode MS"/>
          <w:rtl w:val="0"/>
          <w:lang w:val="en-US"/>
        </w:rPr>
        <w:t>tre contr</w:t>
      </w:r>
      <w:r>
        <w:rPr>
          <w:rFonts w:cs="Arial Unicode MS" w:eastAsia="Arial Unicode MS" w:hint="default"/>
          <w:rtl w:val="0"/>
          <w:lang w:val="en-US"/>
        </w:rPr>
        <w:t>ô</w:t>
      </w:r>
      <w:r>
        <w:rPr>
          <w:rFonts w:cs="Arial Unicode MS" w:eastAsia="Arial Unicode MS"/>
          <w:rtl w:val="0"/>
          <w:lang w:val="en-US"/>
        </w:rPr>
        <w:t>l</w:t>
      </w:r>
      <w:r>
        <w:rPr>
          <w:rFonts w:cs="Arial Unicode MS" w:eastAsia="Arial Unicode MS" w:hint="default"/>
          <w:rtl w:val="0"/>
          <w:lang w:val="en-US"/>
        </w:rPr>
        <w:t>é</w:t>
      </w:r>
      <w:r>
        <w:rPr>
          <w:rFonts w:cs="Arial Unicode MS" w:eastAsia="Arial Unicode MS"/>
          <w:rtl w:val="0"/>
          <w:lang w:val="en-US"/>
        </w:rPr>
        <w:t>s par m</w:t>
      </w:r>
      <w:r>
        <w:rPr>
          <w:rFonts w:cs="Arial Unicode MS" w:eastAsia="Arial Unicode MS" w:hint="default"/>
          <w:rtl w:val="0"/>
          <w:lang w:val="en-US"/>
        </w:rPr>
        <w:t>é</w:t>
      </w:r>
      <w:r>
        <w:rPr>
          <w:rFonts w:cs="Arial Unicode MS" w:eastAsia="Arial Unicode MS"/>
          <w:rtl w:val="0"/>
          <w:lang w:val="en-US"/>
        </w:rPr>
        <w:t>thode simple.</w:t>
      </w:r>
    </w:p>
    <w:p>
      <w:pPr>
        <w:pStyle w:val="Format libre"/>
        <w:bidi w:val="0"/>
      </w:pPr>
      <w:r>
        <w:rPr>
          <w:rFonts w:cs="Arial Unicode MS" w:eastAsia="Arial Unicode MS"/>
          <w:rtl w:val="0"/>
          <w:lang w:val="en-US"/>
        </w:rPr>
        <w:t xml:space="preserve">1. </w:t>
      </w:r>
      <w:r>
        <w:rPr>
          <w:rFonts w:cs="Arial Unicode MS" w:eastAsia="Arial Unicode MS" w:hint="default"/>
          <w:rtl w:val="0"/>
          <w:lang w:val="en-US"/>
        </w:rPr>
        <w:t>É</w:t>
      </w:r>
      <w:r>
        <w:rPr>
          <w:rFonts w:cs="Arial Unicode MS" w:eastAsia="Arial Unicode MS"/>
          <w:rtl w:val="0"/>
          <w:lang w:val="en-US"/>
        </w:rPr>
        <w:t>l</w:t>
      </w:r>
      <w:r>
        <w:rPr>
          <w:rFonts w:cs="Arial Unicode MS" w:eastAsia="Arial Unicode MS" w:hint="default"/>
          <w:rtl w:val="0"/>
          <w:lang w:val="en-US"/>
        </w:rPr>
        <w:t>é</w:t>
      </w:r>
      <w:r>
        <w:rPr>
          <w:rFonts w:cs="Arial Unicode MS" w:eastAsia="Arial Unicode MS"/>
          <w:rtl w:val="0"/>
          <w:lang w:val="en-US"/>
        </w:rPr>
        <w:t>vation et bas compressifs peuvent diminuer la d</w:t>
      </w:r>
      <w:r>
        <w:rPr>
          <w:rFonts w:cs="Arial Unicode MS" w:eastAsia="Arial Unicode MS" w:hint="default"/>
          <w:rtl w:val="0"/>
          <w:lang w:val="en-US"/>
        </w:rPr>
        <w:t>é</w:t>
      </w:r>
      <w:r>
        <w:rPr>
          <w:rFonts w:cs="Arial Unicode MS" w:eastAsia="Arial Unicode MS"/>
          <w:rtl w:val="0"/>
          <w:lang w:val="en-US"/>
        </w:rPr>
        <w:t>position des complexes immuns dans les membres inf</w:t>
      </w:r>
      <w:r>
        <w:rPr>
          <w:rFonts w:cs="Arial Unicode MS" w:eastAsia="Arial Unicode MS" w:hint="default"/>
          <w:rtl w:val="0"/>
          <w:lang w:val="en-US"/>
        </w:rPr>
        <w:t>é</w:t>
      </w:r>
      <w:r>
        <w:rPr>
          <w:rFonts w:cs="Arial Unicode MS" w:eastAsia="Arial Unicode MS"/>
          <w:rtl w:val="0"/>
          <w:lang w:val="en-US"/>
        </w:rPr>
        <w:t xml:space="preserve">rieurs. </w:t>
      </w:r>
      <w:r>
        <w:rPr>
          <w:rFonts w:cs="Arial Unicode MS" w:eastAsia="Arial Unicode MS" w:hint="default"/>
          <w:rtl w:val="0"/>
          <w:lang w:val="en-US"/>
        </w:rPr>
        <w:t>É</w:t>
      </w:r>
      <w:r>
        <w:rPr>
          <w:rFonts w:cs="Arial Unicode MS" w:eastAsia="Arial Unicode MS"/>
          <w:rtl w:val="0"/>
          <w:lang w:val="en-US"/>
        </w:rPr>
        <w:t>viter exercice</w:t>
      </w:r>
    </w:p>
    <w:p>
      <w:pPr>
        <w:pStyle w:val="Format libre"/>
        <w:bidi w:val="0"/>
        <w:rPr>
          <w:u w:val="none"/>
        </w:rPr>
      </w:pPr>
      <w:r>
        <w:rPr>
          <w:rFonts w:cs="Arial Unicode MS" w:eastAsia="Arial Unicode MS"/>
          <w:rtl w:val="0"/>
          <w:lang w:val="en-US"/>
        </w:rPr>
        <w:t>2. AINS (douleur) et antihistaminique (prurit)</w:t>
      </w:r>
    </w:p>
    <w:p>
      <w:pPr>
        <w:pStyle w:val="Format libre"/>
        <w:rPr>
          <w:u w:val="none"/>
        </w:rPr>
      </w:pPr>
    </w:p>
    <w:p>
      <w:pPr>
        <w:pStyle w:val="Format libre"/>
        <w:rPr>
          <w:u w:val="none"/>
        </w:rPr>
      </w:pPr>
      <w:r>
        <w:rPr>
          <w:u w:val="none"/>
          <w:rtl w:val="0"/>
          <w:lang w:val="en-US"/>
        </w:rPr>
        <w:t>Vasculite cutan</w:t>
      </w:r>
      <w:r>
        <w:rPr>
          <w:u w:val="none"/>
          <w:rtl w:val="0"/>
          <w:lang w:val="en-US"/>
        </w:rPr>
        <w:t>é</w:t>
      </w:r>
      <w:r>
        <w:rPr>
          <w:u w:val="none"/>
          <w:rtl w:val="0"/>
          <w:lang w:val="en-US"/>
        </w:rPr>
        <w:t>e isol</w:t>
      </w:r>
      <w:r>
        <w:rPr>
          <w:u w:val="none"/>
          <w:rtl w:val="0"/>
          <w:lang w:val="en-US"/>
        </w:rPr>
        <w:t>é</w:t>
      </w:r>
      <w:r>
        <w:rPr>
          <w:u w:val="none"/>
          <w:rtl w:val="0"/>
          <w:lang w:val="en-US"/>
        </w:rPr>
        <w:t>e compliqu</w:t>
      </w:r>
      <w:r>
        <w:rPr>
          <w:u w:val="none"/>
          <w:rtl w:val="0"/>
          <w:lang w:val="en-US"/>
        </w:rPr>
        <w:t>é</w:t>
      </w:r>
      <w:r>
        <w:rPr>
          <w:u w:val="none"/>
          <w:rtl w:val="0"/>
          <w:lang w:val="en-US"/>
        </w:rPr>
        <w:t>e : Traiter, pour diminuer risque de surinfection et de cicatrices. Si : v</w:t>
      </w:r>
      <w:r>
        <w:rPr>
          <w:u w:val="none"/>
          <w:rtl w:val="0"/>
          <w:lang w:val="en-US"/>
        </w:rPr>
        <w:t>é</w:t>
      </w:r>
      <w:r>
        <w:rPr>
          <w:u w:val="none"/>
          <w:rtl w:val="0"/>
          <w:lang w:val="en-US"/>
        </w:rPr>
        <w:t>sicules/bulles h</w:t>
      </w:r>
      <w:r>
        <w:rPr>
          <w:u w:val="none"/>
          <w:rtl w:val="0"/>
          <w:lang w:val="en-US"/>
        </w:rPr>
        <w:t>é</w:t>
      </w:r>
      <w:r>
        <w:rPr>
          <w:u w:val="none"/>
          <w:rtl w:val="0"/>
          <w:lang w:val="en-US"/>
        </w:rPr>
        <w:t>morragiques, ulc</w:t>
      </w:r>
      <w:r>
        <w:rPr>
          <w:u w:val="none"/>
          <w:rtl w:val="0"/>
          <w:lang w:val="en-US"/>
        </w:rPr>
        <w:t>è</w:t>
      </w:r>
      <w:r>
        <w:rPr>
          <w:u w:val="none"/>
          <w:rtl w:val="0"/>
          <w:lang w:val="en-US"/>
        </w:rPr>
        <w:t>res, dur</w:t>
      </w:r>
      <w:r>
        <w:rPr>
          <w:u w:val="none"/>
          <w:rtl w:val="0"/>
          <w:lang w:val="en-US"/>
        </w:rPr>
        <w:t>é</w:t>
      </w:r>
      <w:r>
        <w:rPr>
          <w:u w:val="none"/>
          <w:rtl w:val="0"/>
          <w:lang w:val="en-US"/>
        </w:rPr>
        <w:t>e &gt; 4 sem ou r</w:t>
      </w:r>
      <w:r>
        <w:rPr>
          <w:u w:val="none"/>
          <w:rtl w:val="0"/>
          <w:lang w:val="en-US"/>
        </w:rPr>
        <w:t>é</w:t>
      </w:r>
      <w:r>
        <w:rPr>
          <w:u w:val="none"/>
          <w:rtl w:val="0"/>
          <w:lang w:val="en-US"/>
        </w:rPr>
        <w:t xml:space="preserve">currence. </w:t>
      </w:r>
      <w:r>
        <w:rPr>
          <w:sz w:val="20"/>
          <w:szCs w:val="20"/>
          <w:u w:val="none"/>
          <w:rtl w:val="0"/>
          <w:lang w:val="en-US"/>
        </w:rPr>
        <w:t>*Possible d'attendre aussi si pt pas d</w:t>
      </w:r>
      <w:r>
        <w:rPr>
          <w:sz w:val="20"/>
          <w:szCs w:val="20"/>
          <w:u w:val="none"/>
          <w:rtl w:val="0"/>
          <w:lang w:val="en-US"/>
        </w:rPr>
        <w:t>é</w:t>
      </w:r>
      <w:r>
        <w:rPr>
          <w:sz w:val="20"/>
          <w:szCs w:val="20"/>
          <w:u w:val="none"/>
          <w:rtl w:val="0"/>
          <w:lang w:val="en-US"/>
        </w:rPr>
        <w:t>rang</w:t>
      </w:r>
      <w:r>
        <w:rPr>
          <w:sz w:val="20"/>
          <w:szCs w:val="20"/>
          <w:u w:val="none"/>
          <w:rtl w:val="0"/>
          <w:lang w:val="en-US"/>
        </w:rPr>
        <w:t xml:space="preserve">é </w:t>
      </w:r>
      <w:r>
        <w:rPr>
          <w:sz w:val="20"/>
          <w:szCs w:val="20"/>
          <w:u w:val="none"/>
          <w:rtl w:val="0"/>
          <w:lang w:val="en-US"/>
        </w:rPr>
        <w:t>par l</w:t>
      </w:r>
      <w:r>
        <w:rPr>
          <w:sz w:val="20"/>
          <w:szCs w:val="20"/>
          <w:u w:val="none"/>
          <w:rtl w:val="0"/>
          <w:lang w:val="en-US"/>
        </w:rPr>
        <w:t>é</w:t>
      </w:r>
      <w:r>
        <w:rPr>
          <w:sz w:val="20"/>
          <w:szCs w:val="20"/>
          <w:u w:val="none"/>
          <w:rtl w:val="0"/>
          <w:lang w:val="en-US"/>
        </w:rPr>
        <w:t>sions, car risque-b</w:t>
      </w:r>
      <w:r>
        <w:rPr>
          <w:sz w:val="20"/>
          <w:szCs w:val="20"/>
          <w:u w:val="none"/>
          <w:rtl w:val="0"/>
          <w:lang w:val="en-US"/>
        </w:rPr>
        <w:t>é</w:t>
      </w:r>
      <w:r>
        <w:rPr>
          <w:sz w:val="20"/>
          <w:szCs w:val="20"/>
          <w:u w:val="none"/>
          <w:rtl w:val="0"/>
          <w:lang w:val="en-US"/>
        </w:rPr>
        <w:t>n</w:t>
      </w:r>
      <w:r>
        <w:rPr>
          <w:sz w:val="20"/>
          <w:szCs w:val="20"/>
          <w:u w:val="none"/>
          <w:rtl w:val="0"/>
          <w:lang w:val="en-US"/>
        </w:rPr>
        <w:t>é</w:t>
      </w:r>
      <w:r>
        <w:rPr>
          <w:sz w:val="20"/>
          <w:szCs w:val="20"/>
          <w:u w:val="none"/>
          <w:rtl w:val="0"/>
          <w:lang w:val="en-US"/>
        </w:rPr>
        <w:t>fices bas</w:t>
      </w:r>
      <w:r>
        <w:rPr>
          <w:sz w:val="20"/>
          <w:szCs w:val="20"/>
          <w:u w:val="none"/>
          <w:rtl w:val="0"/>
          <w:lang w:val="en-US"/>
        </w:rPr>
        <w:t xml:space="preserve">é </w:t>
      </w:r>
      <w:r>
        <w:rPr>
          <w:sz w:val="20"/>
          <w:szCs w:val="20"/>
          <w:u w:val="none"/>
          <w:rtl w:val="0"/>
          <w:lang w:val="en-US"/>
        </w:rPr>
        <w:t>sur case report et case series...</w:t>
      </w:r>
    </w:p>
    <w:p>
      <w:pPr>
        <w:pStyle w:val="Format libre"/>
        <w:rPr>
          <w:u w:val="none"/>
        </w:rPr>
      </w:pPr>
    </w:p>
    <w:p>
      <w:pPr>
        <w:pStyle w:val="Format libre"/>
        <w:rPr>
          <w:u w:val="none"/>
        </w:rPr>
      </w:pPr>
      <w:r>
        <w:rPr>
          <w:u w:val="none"/>
          <w:rtl w:val="0"/>
          <w:lang w:val="en-US"/>
        </w:rPr>
        <w:t>1. Prednisone 0,5 mg/kg die sevrer sur 3-6 sem, pas prednisone comme traitement entretient, car trop effets 2nd</w:t>
      </w:r>
    </w:p>
    <w:p>
      <w:pPr>
        <w:pStyle w:val="Format libre"/>
        <w:rPr>
          <w:u w:val="none"/>
        </w:rPr>
      </w:pPr>
      <w:r>
        <w:rPr>
          <w:u w:val="none"/>
          <w:rtl w:val="0"/>
          <w:lang w:val="en-US"/>
        </w:rPr>
        <w:t>2. Dapsone ou Colchincine si r</w:t>
      </w:r>
      <w:r>
        <w:rPr>
          <w:u w:val="none"/>
          <w:rtl w:val="0"/>
          <w:lang w:val="en-US"/>
        </w:rPr>
        <w:t>é</w:t>
      </w:r>
      <w:r>
        <w:rPr>
          <w:u w:val="none"/>
          <w:rtl w:val="0"/>
          <w:lang w:val="en-US"/>
        </w:rPr>
        <w:t>cidive apr</w:t>
      </w:r>
      <w:r>
        <w:rPr>
          <w:u w:val="none"/>
          <w:rtl w:val="0"/>
          <w:lang w:val="en-US"/>
        </w:rPr>
        <w:t>è</w:t>
      </w:r>
      <w:r>
        <w:rPr>
          <w:u w:val="none"/>
          <w:rtl w:val="0"/>
          <w:lang w:val="en-US"/>
        </w:rPr>
        <w:t>s prednisone</w:t>
      </w:r>
    </w:p>
    <w:p>
      <w:pPr>
        <w:pStyle w:val="Format libre"/>
        <w:rPr>
          <w:u w:val="none"/>
        </w:rPr>
      </w:pPr>
      <w:r>
        <w:rPr>
          <w:u w:val="none"/>
          <w:rtl w:val="0"/>
          <w:lang w:val="en-US"/>
        </w:rPr>
        <w:t>3. Azathioprine, methotraxe, mycophenolate possible avec maladie s</w:t>
      </w:r>
      <w:r>
        <w:rPr>
          <w:u w:val="none"/>
          <w:rtl w:val="0"/>
          <w:lang w:val="en-US"/>
        </w:rPr>
        <w:t>é</w:t>
      </w:r>
      <w:r>
        <w:rPr>
          <w:u w:val="none"/>
          <w:rtl w:val="0"/>
          <w:lang w:val="en-US"/>
        </w:rPr>
        <w:t>v</w:t>
      </w:r>
      <w:r>
        <w:rPr>
          <w:u w:val="none"/>
          <w:rtl w:val="0"/>
          <w:lang w:val="en-US"/>
        </w:rPr>
        <w:t>è</w:t>
      </w:r>
      <w:r>
        <w:rPr>
          <w:u w:val="none"/>
          <w:rtl w:val="0"/>
          <w:lang w:val="en-US"/>
        </w:rPr>
        <w:t>re r</w:t>
      </w:r>
      <w:r>
        <w:rPr>
          <w:u w:val="none"/>
          <w:rtl w:val="0"/>
          <w:lang w:val="en-US"/>
        </w:rPr>
        <w:t>é</w:t>
      </w:r>
      <w:r>
        <w:rPr>
          <w:u w:val="none"/>
          <w:rtl w:val="0"/>
          <w:lang w:val="en-US"/>
        </w:rPr>
        <w:t>fractaire comme tx au long cours.</w:t>
      </w:r>
    </w:p>
    <w:p>
      <w:pPr>
        <w:pStyle w:val="Format libre"/>
        <w:rPr>
          <w:u w:val="none"/>
        </w:rPr>
      </w:pPr>
    </w:p>
    <w:p>
      <w:pPr>
        <w:pStyle w:val="Sous-section 3"/>
        <w:pBdr>
          <w:bottom w:val="dotted" w:color="000000" w:sz="8" w:space="0" w:shadow="0" w:frame="0"/>
        </w:pBdr>
      </w:pPr>
      <w:bookmarkStart w:name="_Toc152" w:id="154"/>
      <w:r>
        <w:rPr>
          <w:rtl w:val="0"/>
          <w:lang w:val="fr-FR"/>
        </w:rPr>
        <w:t>Autres</w:t>
      </w:r>
      <w:bookmarkEnd w:id="154"/>
    </w:p>
    <w:p>
      <w:pPr>
        <w:pStyle w:val="Corps"/>
        <w:bidi w:val="0"/>
      </w:pPr>
    </w:p>
    <w:p>
      <w:pPr>
        <w:pStyle w:val="Corps"/>
        <w:rPr>
          <w:b w:val="1"/>
          <w:bCs w:val="1"/>
        </w:rPr>
      </w:pPr>
      <w:r>
        <w:rPr>
          <w:b w:val="1"/>
          <w:bCs w:val="1"/>
          <w:rtl w:val="0"/>
          <w:lang w:val="fr-FR"/>
        </w:rPr>
        <w:t>Pyog</w:t>
      </w:r>
      <w:r>
        <w:rPr>
          <w:b w:val="1"/>
          <w:bCs w:val="1"/>
          <w:rtl w:val="0"/>
          <w:lang w:val="fr-FR"/>
        </w:rPr>
        <w:t>é</w:t>
      </w:r>
      <w:r>
        <w:rPr>
          <w:b w:val="1"/>
          <w:bCs w:val="1"/>
          <w:rtl w:val="0"/>
          <w:lang w:val="fr-FR"/>
        </w:rPr>
        <w:t>nique granuloma</w:t>
      </w:r>
    </w:p>
    <w:p>
      <w:pPr>
        <w:pStyle w:val="Corps"/>
        <w:bidi w:val="0"/>
      </w:pPr>
      <w:r>
        <w:rPr>
          <w:rtl w:val="0"/>
          <w:lang w:val="fr-FR"/>
        </w:rPr>
        <w:t xml:space="preserve">Excision chirurgicale importante avec analyse pathologique, car peut </w:t>
      </w:r>
      <w:r>
        <w:rPr>
          <w:rtl w:val="0"/>
          <w:lang w:val="fr-FR"/>
        </w:rPr>
        <w:t>ê</w:t>
      </w:r>
      <w:r>
        <w:rPr>
          <w:rtl w:val="0"/>
          <w:lang w:val="fr-FR"/>
        </w:rPr>
        <w:t xml:space="preserve">tre confondu avec </w:t>
      </w:r>
      <w:r>
        <w:rPr>
          <w:rtl w:val="0"/>
          <w:lang w:val="fr-FR"/>
        </w:rPr>
        <w:t>«</w:t>
      </w:r>
      <w:r>
        <w:rPr>
          <w:rtl w:val="0"/>
          <w:lang w:val="fr-FR"/>
        </w:rPr>
        <w:t>amenalotic nodular melanoma</w:t>
      </w:r>
      <w:r>
        <w:rPr>
          <w:rtl w:val="0"/>
          <w:lang w:val="fr-FR"/>
        </w:rPr>
        <w:t>»</w:t>
      </w:r>
    </w:p>
    <w:p>
      <w:pPr>
        <w:pStyle w:val="Corps"/>
        <w:bidi w:val="0"/>
      </w:pPr>
    </w:p>
    <w:p>
      <w:pPr>
        <w:pStyle w:val="Corps"/>
        <w:rPr>
          <w:b w:val="0"/>
          <w:bCs w:val="0"/>
        </w:rPr>
      </w:pPr>
      <w:r>
        <w:rPr>
          <w:b w:val="1"/>
          <w:bCs w:val="1"/>
          <w:rtl w:val="0"/>
          <w:lang w:val="fr-FR"/>
        </w:rPr>
        <w:t>Granulome annulaire</w:t>
      </w:r>
    </w:p>
    <w:p>
      <w:pPr>
        <w:pStyle w:val="Corps"/>
      </w:pPr>
      <w:r>
        <w:rPr>
          <w:b w:val="0"/>
          <w:bCs w:val="0"/>
          <w:rtl w:val="0"/>
          <w:lang w:val="fr-FR"/>
        </w:rPr>
        <w:t>Survient chez enfant et jeune adulte. B</w:t>
      </w:r>
      <w:r>
        <w:rPr>
          <w:b w:val="0"/>
          <w:bCs w:val="0"/>
          <w:rtl w:val="0"/>
          <w:lang w:val="fr-FR"/>
        </w:rPr>
        <w:t>é</w:t>
      </w:r>
      <w:r>
        <w:rPr>
          <w:b w:val="0"/>
          <w:bCs w:val="0"/>
          <w:rtl w:val="0"/>
          <w:lang w:val="fr-FR"/>
        </w:rPr>
        <w:t>nin auto-r</w:t>
      </w:r>
      <w:r>
        <w:rPr>
          <w:b w:val="0"/>
          <w:bCs w:val="0"/>
          <w:rtl w:val="0"/>
          <w:lang w:val="fr-FR"/>
        </w:rPr>
        <w:t>é</w:t>
      </w:r>
      <w:r>
        <w:rPr>
          <w:b w:val="0"/>
          <w:bCs w:val="0"/>
          <w:rtl w:val="0"/>
          <w:lang w:val="fr-FR"/>
        </w:rPr>
        <w:t>solutif en 2 ans. Si non-esth</w:t>
      </w:r>
      <w:r>
        <w:rPr>
          <w:b w:val="0"/>
          <w:bCs w:val="0"/>
          <w:rtl w:val="0"/>
          <w:lang w:val="fr-FR"/>
        </w:rPr>
        <w:t>é</w:t>
      </w:r>
      <w:r>
        <w:rPr>
          <w:b w:val="0"/>
          <w:bCs w:val="0"/>
          <w:rtl w:val="0"/>
          <w:lang w:val="fr-FR"/>
        </w:rPr>
        <w:t>tique possibilit</w:t>
      </w:r>
      <w:r>
        <w:rPr>
          <w:b w:val="0"/>
          <w:bCs w:val="0"/>
          <w:rtl w:val="0"/>
          <w:lang w:val="fr-FR"/>
        </w:rPr>
        <w:t xml:space="preserve">é </w:t>
      </w:r>
      <w:r>
        <w:rPr>
          <w:b w:val="0"/>
          <w:bCs w:val="0"/>
          <w:rtl w:val="0"/>
          <w:lang w:val="fr-FR"/>
        </w:rPr>
        <w:t>de traitement avec cortico</w:t>
      </w:r>
      <w:r>
        <w:rPr>
          <w:b w:val="0"/>
          <w:bCs w:val="0"/>
          <w:rtl w:val="0"/>
          <w:lang w:val="fr-FR"/>
        </w:rPr>
        <w:t>ï</w:t>
      </w:r>
      <w:r>
        <w:rPr>
          <w:b w:val="0"/>
          <w:bCs w:val="0"/>
          <w:rtl w:val="0"/>
          <w:lang w:val="fr-FR"/>
        </w:rPr>
        <w:t>des topiques en occlusion.</w:t>
      </w:r>
      <w:r>
        <w:rPr>
          <w:rFonts w:ascii="Arial Unicode MS" w:cs="Arial Unicode MS" w:hAnsi="Arial Unicode MS" w:eastAsia="Arial Unicode MS"/>
          <w:b w:val="0"/>
          <w:bCs w:val="0"/>
          <w:i w:val="0"/>
          <w:iCs w:val="0"/>
        </w:rPr>
        <w:br w:type="page"/>
      </w:r>
    </w:p>
    <w:p>
      <w:pPr>
        <w:pStyle w:val="Sous-section 2"/>
        <w:pBdr>
          <w:top w:val="nil"/>
          <w:left w:val="nil"/>
          <w:bottom w:val="single" w:color="000000" w:sz="8" w:space="0" w:shadow="0" w:frame="0"/>
          <w:right w:val="nil"/>
        </w:pBdr>
        <w:ind w:left="261" w:firstLine="0"/>
      </w:pPr>
      <w:bookmarkStart w:name="_Toc153" w:id="155"/>
      <w:r>
        <w:rPr>
          <w:rtl w:val="0"/>
          <w:lang w:val="fr-FR"/>
        </w:rPr>
        <w:t>Endocrinologie</w:t>
      </w:r>
      <w:bookmarkEnd w:id="155"/>
    </w:p>
    <w:p>
      <w:pPr>
        <w:pStyle w:val="Corps"/>
        <w:bidi w:val="0"/>
      </w:pPr>
    </w:p>
    <w:p>
      <w:pPr>
        <w:pStyle w:val="Sous-section 3"/>
        <w:pBdr>
          <w:bottom w:val="dotted" w:color="000000" w:sz="8" w:space="0" w:shadow="0" w:frame="0"/>
        </w:pBdr>
      </w:pPr>
      <w:bookmarkStart w:name="_Toc154" w:id="156"/>
      <w:r>
        <w:rPr>
          <w:rtl w:val="0"/>
          <w:lang w:val="fr-FR"/>
        </w:rPr>
        <w:t>Surr</w:t>
      </w:r>
      <w:r>
        <w:rPr>
          <w:rtl w:val="0"/>
          <w:lang w:val="fr-FR"/>
        </w:rPr>
        <w:t>é</w:t>
      </w:r>
      <w:r>
        <w:rPr>
          <w:rtl w:val="0"/>
          <w:lang w:val="fr-FR"/>
        </w:rPr>
        <w:t>nales</w:t>
      </w:r>
      <w:bookmarkEnd w:id="156"/>
    </w:p>
    <w:p>
      <w:pPr>
        <w:pStyle w:val="Corps"/>
        <w:rPr>
          <w:u w:val="single"/>
        </w:rPr>
      </w:pPr>
      <w:r>
        <w:rPr>
          <w:u w:val="single"/>
          <w:rtl w:val="0"/>
          <w:lang w:val="fr-FR"/>
        </w:rPr>
        <w:t>Surr</w:t>
      </w:r>
      <w:r>
        <w:rPr>
          <w:u w:val="single"/>
          <w:rtl w:val="0"/>
          <w:lang w:val="fr-FR"/>
        </w:rPr>
        <w:t>é</w:t>
      </w:r>
      <w:r>
        <w:rPr>
          <w:u w:val="single"/>
          <w:rtl w:val="0"/>
          <w:lang w:val="fr-FR"/>
        </w:rPr>
        <w:t>nales produisent :</w:t>
      </w:r>
    </w:p>
    <w:p>
      <w:pPr>
        <w:pStyle w:val="Corps"/>
        <w:bidi w:val="0"/>
      </w:pPr>
      <w:r>
        <w:rPr>
          <w:rtl w:val="0"/>
          <w:lang w:val="fr-FR"/>
        </w:rPr>
        <w:t>Aldost</w:t>
      </w:r>
      <w:r>
        <w:rPr>
          <w:rtl w:val="0"/>
          <w:lang w:val="fr-FR"/>
        </w:rPr>
        <w:t>é</w:t>
      </w:r>
      <w:r>
        <w:rPr>
          <w:rtl w:val="0"/>
          <w:lang w:val="fr-FR"/>
        </w:rPr>
        <w:t>rone (stimul</w:t>
      </w:r>
      <w:r>
        <w:rPr>
          <w:rtl w:val="0"/>
          <w:lang w:val="fr-FR"/>
        </w:rPr>
        <w:t xml:space="preserve">é </w:t>
      </w:r>
      <w:r>
        <w:rPr>
          <w:rtl w:val="0"/>
          <w:lang w:val="fr-FR"/>
        </w:rPr>
        <w:t>angiotensine II)</w:t>
      </w:r>
    </w:p>
    <w:p>
      <w:pPr>
        <w:pStyle w:val="Corps"/>
        <w:bidi w:val="0"/>
      </w:pPr>
      <w:r>
        <w:rPr>
          <w:rtl w:val="0"/>
          <w:lang w:val="fr-FR"/>
        </w:rPr>
        <w:t>Cortisone (ATCH)</w:t>
      </w:r>
    </w:p>
    <w:p>
      <w:pPr>
        <w:pStyle w:val="Corps"/>
        <w:bidi w:val="0"/>
      </w:pPr>
      <w:r>
        <w:rPr>
          <w:rtl w:val="0"/>
          <w:lang w:val="fr-FR"/>
        </w:rPr>
        <w:t>Hormones sexuelles (ACTH)</w:t>
      </w:r>
    </w:p>
    <w:p>
      <w:pPr>
        <w:pStyle w:val="Corps"/>
        <w:bidi w:val="0"/>
      </w:pPr>
      <w:r>
        <w:rPr>
          <w:rtl w:val="0"/>
          <w:lang w:val="fr-FR"/>
        </w:rPr>
        <w:t>É</w:t>
      </w:r>
      <w:r>
        <w:rPr>
          <w:rtl w:val="0"/>
          <w:lang w:val="fr-FR"/>
        </w:rPr>
        <w:t>pin</w:t>
      </w:r>
      <w:r>
        <w:rPr>
          <w:rtl w:val="0"/>
          <w:lang w:val="fr-FR"/>
        </w:rPr>
        <w:t>é</w:t>
      </w:r>
      <w:r>
        <w:rPr>
          <w:rtl w:val="0"/>
          <w:lang w:val="fr-FR"/>
        </w:rPr>
        <w:t>phrine (syst</w:t>
      </w:r>
      <w:r>
        <w:rPr>
          <w:rtl w:val="0"/>
          <w:lang w:val="fr-FR"/>
        </w:rPr>
        <w:t>è</w:t>
      </w:r>
      <w:r>
        <w:rPr>
          <w:rtl w:val="0"/>
          <w:lang w:val="fr-FR"/>
        </w:rPr>
        <w:t>me nerveux)</w:t>
      </w:r>
    </w:p>
    <w:p>
      <w:pPr>
        <w:pStyle w:val="Corps"/>
        <w:bidi w:val="0"/>
      </w:pPr>
    </w:p>
    <w:p>
      <w:pPr>
        <w:pStyle w:val="Corps"/>
        <w:rPr>
          <w:b w:val="1"/>
          <w:bCs w:val="1"/>
        </w:rPr>
      </w:pPr>
      <w:r>
        <w:rPr>
          <w:b w:val="1"/>
          <w:bCs w:val="1"/>
          <w:rtl w:val="0"/>
          <w:lang w:val="fr-FR"/>
        </w:rPr>
        <w:t>Physiologie axe surr</w:t>
      </w:r>
      <w:r>
        <w:rPr>
          <w:b w:val="1"/>
          <w:bCs w:val="1"/>
          <w:rtl w:val="0"/>
          <w:lang w:val="fr-FR"/>
        </w:rPr>
        <w:t>é</w:t>
      </w:r>
      <w:r>
        <w:rPr>
          <w:b w:val="1"/>
          <w:bCs w:val="1"/>
          <w:rtl w:val="0"/>
          <w:lang w:val="fr-FR"/>
        </w:rPr>
        <w:t>nalien :</w:t>
      </w:r>
    </w:p>
    <w:p>
      <w:pPr>
        <w:pStyle w:val="Corps"/>
        <w:bidi w:val="0"/>
      </w:pPr>
      <w:r>
        <w:rPr>
          <w:rtl w:val="0"/>
          <w:lang w:val="fr-FR"/>
        </w:rPr>
        <w:t>Hypothalamus s</w:t>
      </w:r>
      <w:r>
        <w:rPr>
          <w:rtl w:val="0"/>
          <w:lang w:val="fr-FR"/>
        </w:rPr>
        <w:t>é</w:t>
      </w:r>
      <w:r>
        <w:rPr>
          <w:rtl w:val="0"/>
          <w:lang w:val="fr-FR"/>
        </w:rPr>
        <w:t>cr</w:t>
      </w:r>
      <w:r>
        <w:rPr>
          <w:rtl w:val="0"/>
          <w:lang w:val="fr-FR"/>
        </w:rPr>
        <w:t>è</w:t>
      </w:r>
      <w:r>
        <w:rPr>
          <w:rtl w:val="0"/>
          <w:lang w:val="fr-FR"/>
        </w:rPr>
        <w:t>te CRH qui stimule hypophyse qui s</w:t>
      </w:r>
      <w:r>
        <w:rPr>
          <w:rtl w:val="0"/>
          <w:lang w:val="fr-FR"/>
        </w:rPr>
        <w:t>é</w:t>
      </w:r>
      <w:r>
        <w:rPr>
          <w:rtl w:val="0"/>
          <w:lang w:val="fr-FR"/>
        </w:rPr>
        <w:t>cr</w:t>
      </w:r>
      <w:r>
        <w:rPr>
          <w:rtl w:val="0"/>
          <w:lang w:val="fr-FR"/>
        </w:rPr>
        <w:t>è</w:t>
      </w:r>
      <w:r>
        <w:rPr>
          <w:rtl w:val="0"/>
          <w:lang w:val="fr-FR"/>
        </w:rPr>
        <w:t>te ATCH en clivant POMC. ACTH stimule les glandes surr</w:t>
      </w:r>
      <w:r>
        <w:rPr>
          <w:rtl w:val="0"/>
          <w:lang w:val="fr-FR"/>
        </w:rPr>
        <w:t>é</w:t>
      </w:r>
      <w:r>
        <w:rPr>
          <w:rtl w:val="0"/>
          <w:lang w:val="fr-FR"/>
        </w:rPr>
        <w:t xml:space="preserve">naliennes </w:t>
      </w:r>
      <w:r>
        <w:rPr>
          <w:rtl w:val="0"/>
          <w:lang w:val="fr-FR"/>
        </w:rPr>
        <w:t xml:space="preserve">à </w:t>
      </w:r>
      <w:r>
        <w:rPr>
          <w:rtl w:val="0"/>
          <w:lang w:val="fr-FR"/>
        </w:rPr>
        <w:t>produire du cortisol et des androg</w:t>
      </w:r>
      <w:r>
        <w:rPr>
          <w:rtl w:val="0"/>
          <w:lang w:val="fr-FR"/>
        </w:rPr>
        <w:t>è</w:t>
      </w:r>
      <w:r>
        <w:rPr>
          <w:rtl w:val="0"/>
          <w:lang w:val="fr-FR"/>
        </w:rPr>
        <w:t>nes et un peu de min</w:t>
      </w:r>
      <w:r>
        <w:rPr>
          <w:rtl w:val="0"/>
          <w:lang w:val="fr-FR"/>
        </w:rPr>
        <w:t>é</w:t>
      </w:r>
      <w:r>
        <w:rPr>
          <w:rtl w:val="0"/>
          <w:lang w:val="fr-FR"/>
        </w:rPr>
        <w:t>ralocortico</w:t>
      </w:r>
      <w:r>
        <w:rPr>
          <w:rtl w:val="0"/>
          <w:lang w:val="fr-FR"/>
        </w:rPr>
        <w:t>ï</w:t>
      </w:r>
      <w:r>
        <w:rPr>
          <w:rtl w:val="0"/>
          <w:lang w:val="fr-FR"/>
        </w:rPr>
        <w:t xml:space="preserve">des. Tout </w:t>
      </w:r>
      <w:r>
        <w:rPr>
          <w:rtl w:val="0"/>
          <w:lang w:val="fr-FR"/>
        </w:rPr>
        <w:t>é</w:t>
      </w:r>
      <w:r>
        <w:rPr>
          <w:rtl w:val="0"/>
          <w:lang w:val="fr-FR"/>
        </w:rPr>
        <w:t>tat de stress engendre stimulation ATCH puis cortisol secondairement (hypoglyc</w:t>
      </w:r>
      <w:r>
        <w:rPr>
          <w:rtl w:val="0"/>
          <w:lang w:val="fr-FR"/>
        </w:rPr>
        <w:t>é</w:t>
      </w:r>
      <w:r>
        <w:rPr>
          <w:rtl w:val="0"/>
          <w:lang w:val="fr-FR"/>
        </w:rPr>
        <w:t xml:space="preserve">mie, trauma, infx, </w:t>
      </w:r>
      <w:r>
        <w:rPr>
          <w:rtl w:val="0"/>
          <w:lang w:val="fr-FR"/>
        </w:rPr>
        <w:t>é</w:t>
      </w:r>
      <w:r>
        <w:rPr>
          <w:rtl w:val="0"/>
          <w:lang w:val="fr-FR"/>
        </w:rPr>
        <w:t xml:space="preserve">motion, </w:t>
      </w:r>
      <w:r>
        <w:rPr>
          <w:rtl w:val="0"/>
          <w:lang w:val="fr-FR"/>
        </w:rPr>
        <w:t>é</w:t>
      </w:r>
      <w:r>
        <w:rPr>
          <w:rtl w:val="0"/>
          <w:lang w:val="fr-FR"/>
        </w:rPr>
        <w:t>pin</w:t>
      </w:r>
      <w:r>
        <w:rPr>
          <w:rtl w:val="0"/>
          <w:lang w:val="fr-FR"/>
        </w:rPr>
        <w:t>é</w:t>
      </w:r>
      <w:r>
        <w:rPr>
          <w:rtl w:val="0"/>
          <w:lang w:val="fr-FR"/>
        </w:rPr>
        <w:t>phrine, etc.).</w:t>
      </w:r>
    </w:p>
    <w:p>
      <w:pPr>
        <w:pStyle w:val="Corps"/>
        <w:bidi w:val="0"/>
      </w:pPr>
    </w:p>
    <w:p>
      <w:pPr>
        <w:pStyle w:val="Corps"/>
        <w:bidi w:val="0"/>
      </w:pPr>
      <w:r>
        <w:rPr>
          <w:rtl w:val="0"/>
          <w:lang w:val="fr-FR"/>
        </w:rPr>
        <w:t>Effets des glucocortico</w:t>
      </w:r>
      <w:r>
        <w:rPr>
          <w:rtl w:val="0"/>
          <w:lang w:val="fr-FR"/>
        </w:rPr>
        <w:t>ï</w:t>
      </w:r>
      <w:r>
        <w:rPr>
          <w:rtl w:val="0"/>
          <w:lang w:val="fr-FR"/>
        </w:rPr>
        <w:t>des :</w:t>
      </w:r>
      <w:r>
        <w:br w:type="textWrapping"/>
      </w:r>
      <w:r>
        <w:rPr>
          <w:rtl w:val="0"/>
          <w:lang w:val="fr-FR"/>
        </w:rPr>
        <w:t>N</w:t>
      </w:r>
      <w:r>
        <w:rPr>
          <w:rtl w:val="0"/>
          <w:lang w:val="fr-FR"/>
        </w:rPr>
        <w:t>é</w:t>
      </w:r>
      <w:r>
        <w:rPr>
          <w:rtl w:val="0"/>
          <w:lang w:val="fr-FR"/>
        </w:rPr>
        <w:t>oglucogen</w:t>
      </w:r>
      <w:r>
        <w:rPr>
          <w:rtl w:val="0"/>
          <w:lang w:val="fr-FR"/>
        </w:rPr>
        <w:t>è</w:t>
      </w:r>
      <w:r>
        <w:rPr>
          <w:rtl w:val="0"/>
          <w:lang w:val="fr-FR"/>
        </w:rPr>
        <w:t>se, augmentation r</w:t>
      </w:r>
      <w:r>
        <w:rPr>
          <w:rtl w:val="0"/>
          <w:lang w:val="fr-FR"/>
        </w:rPr>
        <w:t>é</w:t>
      </w:r>
      <w:r>
        <w:rPr>
          <w:rtl w:val="0"/>
          <w:lang w:val="fr-FR"/>
        </w:rPr>
        <w:t xml:space="preserve">sistance </w:t>
      </w:r>
      <w:r>
        <w:rPr>
          <w:rtl w:val="0"/>
          <w:lang w:val="fr-FR"/>
        </w:rPr>
        <w:t xml:space="preserve">à </w:t>
      </w:r>
      <w:r>
        <w:rPr>
          <w:rtl w:val="0"/>
          <w:lang w:val="fr-FR"/>
        </w:rPr>
        <w:t>insuline</w:t>
      </w:r>
    </w:p>
    <w:p>
      <w:pPr>
        <w:pStyle w:val="Corps"/>
        <w:bidi w:val="0"/>
      </w:pPr>
      <w:r>
        <w:rPr>
          <w:rtl w:val="0"/>
          <w:lang w:val="fr-FR"/>
        </w:rPr>
        <w:t>Augmente catabolisme prot</w:t>
      </w:r>
      <w:r>
        <w:rPr>
          <w:rtl w:val="0"/>
          <w:lang w:val="fr-FR"/>
        </w:rPr>
        <w:t>é</w:t>
      </w:r>
      <w:r>
        <w:rPr>
          <w:rtl w:val="0"/>
          <w:lang w:val="fr-FR"/>
        </w:rPr>
        <w:t>ines</w:t>
      </w:r>
    </w:p>
    <w:p>
      <w:pPr>
        <w:pStyle w:val="Corps"/>
        <w:bidi w:val="0"/>
      </w:pPr>
      <w:r>
        <w:rPr>
          <w:rtl w:val="0"/>
          <w:lang w:val="fr-FR"/>
        </w:rPr>
        <w:t>Augmente neutrophiles et provoque lymphop</w:t>
      </w:r>
      <w:r>
        <w:rPr>
          <w:rtl w:val="0"/>
          <w:lang w:val="fr-FR"/>
        </w:rPr>
        <w:t>é</w:t>
      </w:r>
      <w:r>
        <w:rPr>
          <w:rtl w:val="0"/>
          <w:lang w:val="fr-FR"/>
        </w:rPr>
        <w:t>nie (T4&gt;T3)</w:t>
      </w:r>
    </w:p>
    <w:p>
      <w:pPr>
        <w:pStyle w:val="Corps"/>
        <w:bidi w:val="0"/>
      </w:pPr>
      <w:r>
        <w:rPr>
          <w:rtl w:val="0"/>
          <w:lang w:val="fr-FR"/>
        </w:rPr>
        <w:t>Augmente d</w:t>
      </w:r>
      <w:r>
        <w:rPr>
          <w:rtl w:val="0"/>
          <w:lang w:val="fr-FR"/>
        </w:rPr>
        <w:t>é</w:t>
      </w:r>
      <w:r>
        <w:rPr>
          <w:rtl w:val="0"/>
          <w:lang w:val="fr-FR"/>
        </w:rPr>
        <w:t>bit cardiaque, r</w:t>
      </w:r>
      <w:r>
        <w:rPr>
          <w:rtl w:val="0"/>
          <w:lang w:val="fr-FR"/>
        </w:rPr>
        <w:t>é</w:t>
      </w:r>
      <w:r>
        <w:rPr>
          <w:rtl w:val="0"/>
          <w:lang w:val="fr-FR"/>
        </w:rPr>
        <w:t>sistance syst</w:t>
      </w:r>
      <w:r>
        <w:rPr>
          <w:rtl w:val="0"/>
          <w:lang w:val="fr-FR"/>
        </w:rPr>
        <w:t>é</w:t>
      </w:r>
      <w:r>
        <w:rPr>
          <w:rtl w:val="0"/>
          <w:lang w:val="fr-FR"/>
        </w:rPr>
        <w:t>mique et r</w:t>
      </w:r>
      <w:r>
        <w:rPr>
          <w:rtl w:val="0"/>
          <w:lang w:val="fr-FR"/>
        </w:rPr>
        <w:t>é</w:t>
      </w:r>
      <w:r>
        <w:rPr>
          <w:rtl w:val="0"/>
          <w:lang w:val="fr-FR"/>
        </w:rPr>
        <w:t>tention Na+</w:t>
      </w:r>
    </w:p>
    <w:p>
      <w:pPr>
        <w:pStyle w:val="Corps"/>
        <w:bidi w:val="0"/>
      </w:pPr>
      <w:r>
        <w:rPr>
          <w:rtl w:val="0"/>
          <w:lang w:val="fr-FR"/>
        </w:rPr>
        <w:t>Augmente PTH et augmente excr</w:t>
      </w:r>
      <w:r>
        <w:rPr>
          <w:rtl w:val="0"/>
          <w:lang w:val="fr-FR"/>
        </w:rPr>
        <w:t>é</w:t>
      </w:r>
      <w:r>
        <w:rPr>
          <w:rtl w:val="0"/>
          <w:lang w:val="fr-FR"/>
        </w:rPr>
        <w:t>tion Ca+</w:t>
      </w:r>
    </w:p>
    <w:p>
      <w:pPr>
        <w:pStyle w:val="Corps"/>
        <w:bidi w:val="0"/>
      </w:pPr>
      <w:r>
        <w:rPr>
          <w:rtl w:val="0"/>
          <w:lang w:val="fr-FR"/>
        </w:rPr>
        <w:t>Inhibe formation osseuse et augmente r</w:t>
      </w:r>
      <w:r>
        <w:rPr>
          <w:rtl w:val="0"/>
          <w:lang w:val="fr-FR"/>
        </w:rPr>
        <w:t>é</w:t>
      </w:r>
      <w:r>
        <w:rPr>
          <w:rtl w:val="0"/>
          <w:lang w:val="fr-FR"/>
        </w:rPr>
        <w:t>sorption osseuse</w:t>
      </w:r>
    </w:p>
    <w:p>
      <w:pPr>
        <w:pStyle w:val="Corps"/>
        <w:bidi w:val="0"/>
      </w:pPr>
      <w:r>
        <w:rPr>
          <w:rtl w:val="0"/>
          <w:lang w:val="fr-FR"/>
        </w:rPr>
        <w:t>Inhibe absorption Ca et Vit D3</w:t>
      </w:r>
    </w:p>
    <w:p>
      <w:pPr>
        <w:pStyle w:val="Corps"/>
        <w:bidi w:val="0"/>
      </w:pPr>
      <w:r>
        <w:rPr>
          <w:rtl w:val="0"/>
          <w:lang w:val="fr-FR"/>
        </w:rPr>
        <w:t>Inhibe les fibroblastes et provoque diminution du collag</w:t>
      </w:r>
      <w:r>
        <w:rPr>
          <w:rtl w:val="0"/>
          <w:lang w:val="fr-FR"/>
        </w:rPr>
        <w:t>è</w:t>
      </w:r>
      <w:r>
        <w:rPr>
          <w:rtl w:val="0"/>
          <w:lang w:val="fr-FR"/>
        </w:rPr>
        <w:t>ne et des tissus conjonctifs</w:t>
      </w:r>
    </w:p>
    <w:p>
      <w:pPr>
        <w:pStyle w:val="Corps"/>
        <w:bidi w:val="0"/>
      </w:pPr>
      <w:r>
        <w:rPr>
          <w:rtl w:val="0"/>
          <w:lang w:val="fr-FR"/>
        </w:rPr>
        <w:t>Diminue l</w:t>
      </w:r>
      <w:r>
        <w:rPr>
          <w:rtl w:val="0"/>
          <w:lang w:val="fr-FR"/>
        </w:rPr>
        <w:t>’</w:t>
      </w:r>
      <w:r>
        <w:rPr>
          <w:rtl w:val="0"/>
          <w:lang w:val="fr-FR"/>
        </w:rPr>
        <w:t>inflammation et diminue l</w:t>
      </w:r>
      <w:r>
        <w:rPr>
          <w:rtl w:val="0"/>
          <w:lang w:val="fr-FR"/>
        </w:rPr>
        <w:t>’</w:t>
      </w:r>
      <w:r>
        <w:rPr>
          <w:rtl w:val="0"/>
          <w:lang w:val="fr-FR"/>
        </w:rPr>
        <w:t>immunit</w:t>
      </w:r>
      <w:r>
        <w:rPr>
          <w:rtl w:val="0"/>
          <w:lang w:val="fr-FR"/>
        </w:rPr>
        <w:t xml:space="preserve">é </w:t>
      </w:r>
      <w:r>
        <w:rPr>
          <w:rtl w:val="0"/>
          <w:lang w:val="fr-FR"/>
        </w:rPr>
        <w:t>m</w:t>
      </w:r>
      <w:r>
        <w:rPr>
          <w:rtl w:val="0"/>
          <w:lang w:val="fr-FR"/>
        </w:rPr>
        <w:t>é</w:t>
      </w:r>
      <w:r>
        <w:rPr>
          <w:rtl w:val="0"/>
          <w:lang w:val="fr-FR"/>
        </w:rPr>
        <w:t>di</w:t>
      </w:r>
      <w:r>
        <w:rPr>
          <w:rtl w:val="0"/>
          <w:lang w:val="fr-FR"/>
        </w:rPr>
        <w:t>é</w:t>
      </w:r>
      <w:r>
        <w:rPr>
          <w:rtl w:val="0"/>
          <w:lang w:val="fr-FR"/>
        </w:rPr>
        <w:t>e par cellules</w:t>
      </w:r>
    </w:p>
    <w:p>
      <w:pPr>
        <w:pStyle w:val="Corps"/>
        <w:bidi w:val="0"/>
      </w:pPr>
      <w:r>
        <w:rPr>
          <w:rtl w:val="0"/>
          <w:lang w:val="fr-FR"/>
        </w:rPr>
        <w:t>Inhibe hormone de croissance</w:t>
      </w:r>
    </w:p>
    <w:p>
      <w:pPr>
        <w:pStyle w:val="Corps"/>
        <w:bidi w:val="0"/>
      </w:pPr>
      <w:r>
        <w:rPr>
          <w:rtl w:val="0"/>
          <w:lang w:val="fr-FR"/>
        </w:rPr>
        <w:t>Inhibe l</w:t>
      </w:r>
      <w:r>
        <w:rPr>
          <w:rtl w:val="0"/>
          <w:lang w:val="fr-FR"/>
        </w:rPr>
        <w:t>’</w:t>
      </w:r>
      <w:r>
        <w:rPr>
          <w:rtl w:val="0"/>
          <w:lang w:val="fr-FR"/>
        </w:rPr>
        <w:t>axe reproducteur</w:t>
      </w:r>
    </w:p>
    <w:p>
      <w:pPr>
        <w:pStyle w:val="Corps"/>
        <w:bidi w:val="0"/>
      </w:pPr>
      <w:r>
        <w:rPr>
          <w:rtl w:val="0"/>
          <w:lang w:val="fr-FR"/>
        </w:rPr>
        <w:t>Changements de comportements</w:t>
      </w:r>
    </w:p>
    <w:p>
      <w:pPr>
        <w:pStyle w:val="Corps"/>
        <w:bidi w:val="0"/>
      </w:pPr>
    </w:p>
    <w:p>
      <w:pPr>
        <w:pStyle w:val="Corps"/>
        <w:bidi w:val="0"/>
      </w:pPr>
      <w:r>
        <w:rPr>
          <w:rtl w:val="0"/>
          <w:lang w:val="fr-FR"/>
        </w:rPr>
        <w:t>Dans un d</w:t>
      </w:r>
      <w:r>
        <w:rPr>
          <w:rtl w:val="0"/>
          <w:lang w:val="fr-FR"/>
        </w:rPr>
        <w:t>é</w:t>
      </w:r>
      <w:r>
        <w:rPr>
          <w:rtl w:val="0"/>
          <w:lang w:val="fr-FR"/>
        </w:rPr>
        <w:t>ficit en cortisol il y a production vasopression augment</w:t>
      </w:r>
      <w:r>
        <w:rPr>
          <w:rtl w:val="0"/>
          <w:lang w:val="fr-FR"/>
        </w:rPr>
        <w:t>é</w:t>
      </w:r>
      <w:r>
        <w:rPr>
          <w:rtl w:val="0"/>
          <w:lang w:val="fr-FR"/>
        </w:rPr>
        <w:t>e qui donne hypoNa et expansion vol</w:t>
      </w:r>
      <w:r>
        <w:rPr>
          <w:rtl w:val="0"/>
          <w:lang w:val="fr-FR"/>
        </w:rPr>
        <w:t>é</w:t>
      </w:r>
      <w:r>
        <w:rPr>
          <w:rtl w:val="0"/>
          <w:lang w:val="fr-FR"/>
        </w:rPr>
        <w:t>mique (masqu</w:t>
      </w:r>
      <w:r>
        <w:rPr>
          <w:rtl w:val="0"/>
          <w:lang w:val="fr-FR"/>
        </w:rPr>
        <w:t>é</w:t>
      </w:r>
      <w:r>
        <w:rPr>
          <w:rtl w:val="0"/>
          <w:lang w:val="fr-FR"/>
        </w:rPr>
        <w:t>e par hypoaldost</w:t>
      </w:r>
      <w:r>
        <w:rPr>
          <w:rtl w:val="0"/>
          <w:lang w:val="fr-FR"/>
        </w:rPr>
        <w:t>é</w:t>
      </w:r>
      <w:r>
        <w:rPr>
          <w:rtl w:val="0"/>
          <w:lang w:val="fr-FR"/>
        </w:rPr>
        <w:t>ronisme dans IS primaire)</w:t>
      </w:r>
    </w:p>
    <w:p>
      <w:pPr>
        <w:pStyle w:val="Corps"/>
        <w:bidi w:val="0"/>
      </w:pPr>
    </w:p>
    <w:p>
      <w:pPr>
        <w:pStyle w:val="Corps"/>
        <w:bidi w:val="0"/>
      </w:pPr>
      <w:r>
        <w:rPr>
          <w:rtl w:val="0"/>
          <w:lang w:val="fr-FR"/>
        </w:rPr>
        <w:t>Aldost</w:t>
      </w:r>
      <w:r>
        <w:rPr>
          <w:rtl w:val="0"/>
          <w:lang w:val="fr-FR"/>
        </w:rPr>
        <w:t>é</w:t>
      </w:r>
      <w:r>
        <w:rPr>
          <w:rtl w:val="0"/>
          <w:lang w:val="fr-FR"/>
        </w:rPr>
        <w:t>rone :</w:t>
      </w:r>
    </w:p>
    <w:p>
      <w:pPr>
        <w:pStyle w:val="Corps"/>
        <w:bidi w:val="0"/>
      </w:pPr>
      <w:r>
        <w:rPr>
          <w:rtl w:val="0"/>
          <w:lang w:val="fr-FR"/>
        </w:rPr>
        <w:t>Absorption Na et excr</w:t>
      </w:r>
      <w:r>
        <w:rPr>
          <w:rtl w:val="0"/>
          <w:lang w:val="fr-FR"/>
        </w:rPr>
        <w:t>é</w:t>
      </w:r>
      <w:r>
        <w:rPr>
          <w:rtl w:val="0"/>
          <w:lang w:val="fr-FR"/>
        </w:rPr>
        <w:t>tion K</w:t>
      </w:r>
    </w:p>
    <w:p>
      <w:pPr>
        <w:pStyle w:val="Corps"/>
        <w:bidi w:val="0"/>
      </w:pPr>
      <w:r>
        <w:rPr>
          <w:rtl w:val="0"/>
          <w:lang w:val="fr-FR"/>
        </w:rPr>
        <w:t>stimul</w:t>
      </w:r>
      <w:r>
        <w:rPr>
          <w:rtl w:val="0"/>
          <w:lang w:val="fr-FR"/>
        </w:rPr>
        <w:t xml:space="preserve">é </w:t>
      </w:r>
      <w:r>
        <w:rPr>
          <w:rtl w:val="0"/>
          <w:lang w:val="fr-FR"/>
        </w:rPr>
        <w:t>principalement par vol</w:t>
      </w:r>
      <w:r>
        <w:rPr>
          <w:rtl w:val="0"/>
          <w:lang w:val="fr-FR"/>
        </w:rPr>
        <w:t>é</w:t>
      </w:r>
      <w:r>
        <w:rPr>
          <w:rtl w:val="0"/>
          <w:lang w:val="fr-FR"/>
        </w:rPr>
        <w:t>mie et moindrement par ACTH</w:t>
      </w:r>
    </w:p>
    <w:p>
      <w:pPr>
        <w:pStyle w:val="Corps"/>
        <w:bidi w:val="0"/>
      </w:pPr>
      <w:r>
        <w:drawing>
          <wp:inline distT="0" distB="0" distL="0" distR="0">
            <wp:extent cx="5943600" cy="2984081"/>
            <wp:effectExtent l="0" t="0" r="0" b="0"/>
            <wp:docPr id="1073741900" name="officeArt object"/>
            <wp:cNvGraphicFramePr/>
            <a:graphic xmlns:a="http://schemas.openxmlformats.org/drawingml/2006/main">
              <a:graphicData uri="http://schemas.openxmlformats.org/drawingml/2006/picture">
                <pic:pic xmlns:pic="http://schemas.openxmlformats.org/drawingml/2006/picture">
                  <pic:nvPicPr>
                    <pic:cNvPr id="1073741900" name="pasted-image.png"/>
                    <pic:cNvPicPr>
                      <a:picLocks noChangeAspect="1"/>
                    </pic:cNvPicPr>
                  </pic:nvPicPr>
                  <pic:blipFill>
                    <a:blip r:embed="rId76">
                      <a:extLst/>
                    </a:blip>
                    <a:stretch>
                      <a:fillRect/>
                    </a:stretch>
                  </pic:blipFill>
                  <pic:spPr>
                    <a:xfrm>
                      <a:off x="0" y="0"/>
                      <a:ext cx="5943600" cy="2984081"/>
                    </a:xfrm>
                    <a:prstGeom prst="rect">
                      <a:avLst/>
                    </a:prstGeom>
                    <a:ln w="12700" cap="flat">
                      <a:noFill/>
                      <a:miter lim="400000"/>
                    </a:ln>
                    <a:effectLst/>
                  </pic:spPr>
                </pic:pic>
              </a:graphicData>
            </a:graphic>
          </wp:inline>
        </w:drawing>
      </w:r>
    </w:p>
    <w:p>
      <w:pPr>
        <w:pStyle w:val="Corps"/>
        <w:bidi w:val="0"/>
      </w:pPr>
    </w:p>
    <w:p>
      <w:pPr>
        <w:pStyle w:val="Corps"/>
        <w:rPr>
          <w:u w:val="single"/>
        </w:rPr>
      </w:pPr>
      <w:r>
        <w:rPr>
          <w:u w:val="single"/>
          <w:rtl w:val="0"/>
          <w:lang w:val="fr-FR"/>
        </w:rPr>
        <w:t>Test investigation axe surr</w:t>
      </w:r>
      <w:r>
        <w:rPr>
          <w:u w:val="single"/>
          <w:rtl w:val="0"/>
          <w:lang w:val="fr-FR"/>
        </w:rPr>
        <w:t>é</w:t>
      </w:r>
      <w:r>
        <w:rPr>
          <w:u w:val="single"/>
          <w:rtl w:val="0"/>
          <w:lang w:val="fr-FR"/>
        </w:rPr>
        <w:t>nalien :</w:t>
      </w:r>
    </w:p>
    <w:p>
      <w:pPr>
        <w:pStyle w:val="Corps"/>
        <w:numPr>
          <w:ilvl w:val="0"/>
          <w:numId w:val="4"/>
        </w:numPr>
        <w:rPr>
          <w:u w:val="none"/>
          <w:lang w:val="fr-FR"/>
        </w:rPr>
      </w:pPr>
      <w:r>
        <w:rPr>
          <w:u w:val="none"/>
          <w:rtl w:val="0"/>
          <w:lang w:val="fr-FR"/>
        </w:rPr>
        <w:t>Cortisol urinaire sur 24h (r</w:t>
      </w:r>
      <w:r>
        <w:rPr>
          <w:u w:val="none"/>
          <w:rtl w:val="0"/>
          <w:lang w:val="fr-FR"/>
        </w:rPr>
        <w:t>é</w:t>
      </w:r>
      <w:r>
        <w:rPr>
          <w:u w:val="none"/>
          <w:rtl w:val="0"/>
          <w:lang w:val="fr-FR"/>
        </w:rPr>
        <w:t>p</w:t>
      </w:r>
      <w:r>
        <w:rPr>
          <w:u w:val="none"/>
          <w:rtl w:val="0"/>
          <w:lang w:val="fr-FR"/>
        </w:rPr>
        <w:t>é</w:t>
      </w:r>
      <w:r>
        <w:rPr>
          <w:u w:val="none"/>
          <w:rtl w:val="0"/>
          <w:lang w:val="fr-FR"/>
        </w:rPr>
        <w:t>ter 2 fois)</w:t>
      </w:r>
    </w:p>
    <w:p>
      <w:pPr>
        <w:pStyle w:val="Corps"/>
        <w:numPr>
          <w:ilvl w:val="1"/>
          <w:numId w:val="114"/>
        </w:numPr>
        <w:rPr>
          <w:u w:val="none"/>
          <w:lang w:val="fr-FR"/>
        </w:rPr>
      </w:pPr>
      <w:r>
        <w:rPr>
          <w:u w:val="none"/>
          <w:rtl w:val="0"/>
          <w:lang w:val="fr-FR"/>
        </w:rPr>
        <w:t>Carabamaz</w:t>
      </w:r>
      <w:r>
        <w:rPr>
          <w:u w:val="none"/>
          <w:rtl w:val="0"/>
          <w:lang w:val="fr-FR"/>
        </w:rPr>
        <w:t>é</w:t>
      </w:r>
      <w:r>
        <w:rPr>
          <w:u w:val="none"/>
          <w:rtl w:val="0"/>
          <w:lang w:val="fr-FR"/>
        </w:rPr>
        <w:t>pine, r</w:t>
      </w:r>
      <w:r>
        <w:rPr>
          <w:u w:val="none"/>
          <w:rtl w:val="0"/>
          <w:lang w:val="fr-FR"/>
        </w:rPr>
        <w:t>é</w:t>
      </w:r>
      <w:r>
        <w:rPr>
          <w:u w:val="none"/>
          <w:rtl w:val="0"/>
          <w:lang w:val="fr-FR"/>
        </w:rPr>
        <w:t>glisse noire, f</w:t>
      </w:r>
      <w:r>
        <w:rPr>
          <w:u w:val="none"/>
          <w:rtl w:val="0"/>
          <w:lang w:val="fr-FR"/>
        </w:rPr>
        <w:t>é</w:t>
      </w:r>
      <w:r>
        <w:rPr>
          <w:u w:val="none"/>
          <w:rtl w:val="0"/>
          <w:lang w:val="fr-FR"/>
        </w:rPr>
        <w:t xml:space="preserve">nofibrate </w:t>
      </w:r>
      <w:r>
        <w:rPr>
          <w:rFonts w:ascii="Arial Unicode MS" w:cs="Arial Unicode MS" w:hAnsi="Arial Unicode MS" w:eastAsia="Arial Unicode MS" w:hint="default"/>
          <w:b w:val="0"/>
          <w:bCs w:val="0"/>
          <w:i w:val="0"/>
          <w:iCs w:val="0"/>
          <w:u w:val="none"/>
          <w:rtl w:val="0"/>
          <w:lang w:val="fr-FR"/>
        </w:rPr>
        <w:t>↑</w:t>
      </w:r>
      <w:r>
        <w:rPr>
          <w:u w:val="none"/>
          <w:rtl w:val="0"/>
        </w:rPr>
        <w:t xml:space="preserve"> </w:t>
      </w:r>
      <w:r>
        <w:rPr>
          <w:u w:val="none"/>
          <w:rtl w:val="0"/>
          <w:lang w:val="fr-FR"/>
        </w:rPr>
        <w:t>cortisol urinaire</w:t>
      </w:r>
    </w:p>
    <w:p>
      <w:pPr>
        <w:pStyle w:val="Corps"/>
        <w:numPr>
          <w:ilvl w:val="1"/>
          <w:numId w:val="114"/>
        </w:numPr>
        <w:rPr>
          <w:u w:val="none"/>
          <w:lang w:val="fr-FR"/>
        </w:rPr>
      </w:pPr>
      <w:r>
        <w:rPr>
          <w:u w:val="none"/>
          <w:rtl w:val="0"/>
          <w:lang w:val="fr-FR"/>
        </w:rPr>
        <w:t>IRC peut le diminuer</w:t>
      </w:r>
    </w:p>
    <w:p>
      <w:pPr>
        <w:pStyle w:val="Corps"/>
        <w:numPr>
          <w:ilvl w:val="0"/>
          <w:numId w:val="4"/>
        </w:numPr>
        <w:rPr>
          <w:u w:val="single"/>
          <w:lang w:val="fr-FR"/>
        </w:rPr>
      </w:pPr>
      <w:r>
        <w:rPr>
          <w:u w:val="none"/>
          <w:rtl w:val="0"/>
          <w:lang w:val="fr-FR"/>
        </w:rPr>
        <w:t xml:space="preserve">Cortisol salivaire </w:t>
      </w:r>
      <w:r>
        <w:rPr>
          <w:u w:val="none"/>
          <w:rtl w:val="0"/>
          <w:lang w:val="fr-FR"/>
        </w:rPr>
        <w:t xml:space="preserve">à </w:t>
      </w:r>
      <w:r>
        <w:rPr>
          <w:u w:val="none"/>
          <w:rtl w:val="0"/>
          <w:lang w:val="fr-FR"/>
        </w:rPr>
        <w:t>minuit (r</w:t>
      </w:r>
      <w:r>
        <w:rPr>
          <w:u w:val="none"/>
          <w:rtl w:val="0"/>
          <w:lang w:val="fr-FR"/>
        </w:rPr>
        <w:t>é</w:t>
      </w:r>
      <w:r>
        <w:rPr>
          <w:u w:val="none"/>
          <w:rtl w:val="0"/>
          <w:lang w:val="fr-FR"/>
        </w:rPr>
        <w:t>p</w:t>
      </w:r>
      <w:r>
        <w:rPr>
          <w:u w:val="none"/>
          <w:rtl w:val="0"/>
          <w:lang w:val="fr-FR"/>
        </w:rPr>
        <w:t>é</w:t>
      </w:r>
      <w:r>
        <w:rPr>
          <w:u w:val="none"/>
          <w:rtl w:val="0"/>
          <w:lang w:val="fr-FR"/>
        </w:rPr>
        <w:t>ter 2 fois)</w:t>
      </w:r>
    </w:p>
    <w:p>
      <w:pPr>
        <w:pStyle w:val="Corps"/>
        <w:bidi w:val="0"/>
      </w:pPr>
    </w:p>
    <w:p>
      <w:pPr>
        <w:pStyle w:val="Corps"/>
        <w:bidi w:val="0"/>
        <w:rPr>
          <w:u w:val="none"/>
        </w:rPr>
      </w:pPr>
      <w:r>
        <w:rPr>
          <w:rtl w:val="0"/>
          <w:lang w:val="fr-FR"/>
        </w:rPr>
        <w:t>Test de suppression axe</w:t>
      </w:r>
    </w:p>
    <w:p>
      <w:pPr>
        <w:pStyle w:val="Corps"/>
        <w:numPr>
          <w:ilvl w:val="0"/>
          <w:numId w:val="4"/>
        </w:numPr>
        <w:rPr>
          <w:u w:val="none"/>
          <w:lang w:val="fr-FR"/>
        </w:rPr>
      </w:pPr>
      <w:r>
        <w:rPr>
          <w:u w:val="none"/>
          <w:rtl w:val="0"/>
          <w:lang w:val="fr-FR"/>
        </w:rPr>
        <w:t xml:space="preserve">Cortisol / ATCH (si cortisol </w:t>
      </w:r>
      <w:r>
        <w:rPr>
          <w:rFonts w:ascii="Arial Unicode MS" w:cs="Arial Unicode MS" w:hAnsi="Arial Unicode MS" w:eastAsia="Arial Unicode MS" w:hint="default"/>
          <w:b w:val="0"/>
          <w:bCs w:val="0"/>
          <w:i w:val="0"/>
          <w:iCs w:val="0"/>
          <w:u w:val="none"/>
          <w:rtl w:val="0"/>
          <w:lang w:val="fr-FR"/>
        </w:rPr>
        <w:t>↑</w:t>
      </w:r>
      <w:r>
        <w:rPr>
          <w:u w:val="none"/>
          <w:rtl w:val="0"/>
          <w:lang w:val="fr-FR"/>
        </w:rPr>
        <w:t xml:space="preserve"> </w:t>
      </w:r>
      <w:r>
        <w:rPr>
          <w:u w:val="none"/>
          <w:rtl w:val="0"/>
          <w:lang w:val="fr-FR"/>
        </w:rPr>
        <w:t>, N &lt; 1,1 pmol/L, si &gt; 4,4pmoL = hyperACTH) le matin</w:t>
      </w:r>
    </w:p>
    <w:p>
      <w:pPr>
        <w:pStyle w:val="Corps"/>
        <w:numPr>
          <w:ilvl w:val="0"/>
          <w:numId w:val="4"/>
        </w:numPr>
        <w:rPr>
          <w:u w:val="none"/>
          <w:lang w:val="fr-FR"/>
        </w:rPr>
      </w:pPr>
      <w:r>
        <w:rPr>
          <w:u w:val="none"/>
          <w:rtl w:val="0"/>
          <w:lang w:val="fr-FR"/>
        </w:rPr>
        <w:t xml:space="preserve">Test suppression </w:t>
      </w:r>
      <w:r>
        <w:rPr>
          <w:u w:val="none"/>
          <w:rtl w:val="0"/>
          <w:lang w:val="fr-FR"/>
        </w:rPr>
        <w:t xml:space="preserve">à </w:t>
      </w:r>
      <w:r>
        <w:rPr>
          <w:u w:val="none"/>
          <w:rtl w:val="0"/>
          <w:lang w:val="fr-FR"/>
        </w:rPr>
        <w:t>la dexam</w:t>
      </w:r>
      <w:r>
        <w:rPr>
          <w:u w:val="none"/>
          <w:rtl w:val="0"/>
          <w:lang w:val="fr-FR"/>
        </w:rPr>
        <w:t>é</w:t>
      </w:r>
      <w:r>
        <w:rPr>
          <w:u w:val="none"/>
          <w:rtl w:val="0"/>
          <w:lang w:val="fr-FR"/>
        </w:rPr>
        <w:t xml:space="preserve">thasone : donner 1mg DXM </w:t>
      </w:r>
      <w:r>
        <w:rPr>
          <w:u w:val="none"/>
          <w:rtl w:val="0"/>
          <w:lang w:val="fr-FR"/>
        </w:rPr>
        <w:t xml:space="preserve">à </w:t>
      </w:r>
      <w:r>
        <w:rPr>
          <w:u w:val="none"/>
          <w:rtl w:val="0"/>
          <w:lang w:val="fr-FR"/>
        </w:rPr>
        <w:t xml:space="preserve">23h00 et doser cortiso plasmatique </w:t>
      </w:r>
      <w:r>
        <w:rPr>
          <w:u w:val="none"/>
          <w:rtl w:val="0"/>
          <w:lang w:val="fr-FR"/>
        </w:rPr>
        <w:t xml:space="preserve">à </w:t>
      </w:r>
      <w:r>
        <w:rPr>
          <w:u w:val="none"/>
          <w:rtl w:val="0"/>
          <w:lang w:val="fr-FR"/>
        </w:rPr>
        <w:t xml:space="preserve">8 AM. Anormal si &lt; 50 nmol/L et zone grise 50-140 nmol/L. Aide </w:t>
      </w:r>
      <w:r>
        <w:rPr>
          <w:u w:val="none"/>
          <w:rtl w:val="0"/>
          <w:lang w:val="fr-FR"/>
        </w:rPr>
        <w:t xml:space="preserve">à </w:t>
      </w:r>
      <w:r>
        <w:rPr>
          <w:u w:val="none"/>
          <w:rtl w:val="0"/>
          <w:lang w:val="fr-FR"/>
        </w:rPr>
        <w:t>confirmer syndrome cushing avec cortisol urinaire zone grise.</w:t>
      </w:r>
    </w:p>
    <w:p>
      <w:pPr>
        <w:pStyle w:val="Corps"/>
        <w:numPr>
          <w:ilvl w:val="0"/>
          <w:numId w:val="4"/>
        </w:numPr>
        <w:rPr>
          <w:u w:val="none"/>
          <w:lang w:val="fr-FR"/>
        </w:rPr>
      </w:pPr>
      <w:r>
        <w:rPr>
          <w:u w:val="none"/>
          <w:rtl w:val="0"/>
          <w:lang w:val="fr-FR"/>
        </w:rPr>
        <w:t xml:space="preserve">Test suppression </w:t>
      </w:r>
      <w:r>
        <w:rPr>
          <w:u w:val="none"/>
          <w:rtl w:val="0"/>
          <w:lang w:val="fr-FR"/>
        </w:rPr>
        <w:t xml:space="preserve">à </w:t>
      </w:r>
      <w:r>
        <w:rPr>
          <w:u w:val="none"/>
          <w:rtl w:val="0"/>
          <w:lang w:val="fr-FR"/>
        </w:rPr>
        <w:t>la dexam</w:t>
      </w:r>
      <w:r>
        <w:rPr>
          <w:u w:val="none"/>
          <w:rtl w:val="0"/>
          <w:lang w:val="fr-FR"/>
        </w:rPr>
        <w:t>é</w:t>
      </w:r>
      <w:r>
        <w:rPr>
          <w:u w:val="none"/>
          <w:rtl w:val="0"/>
          <w:lang w:val="fr-FR"/>
        </w:rPr>
        <w:t xml:space="preserve">thasone hautes doses : donner 8mg DXM </w:t>
      </w:r>
      <w:r>
        <w:rPr>
          <w:u w:val="none"/>
          <w:rtl w:val="0"/>
          <w:lang w:val="fr-FR"/>
        </w:rPr>
        <w:t xml:space="preserve">à </w:t>
      </w:r>
      <w:r>
        <w:rPr>
          <w:u w:val="none"/>
          <w:rtl w:val="0"/>
          <w:lang w:val="fr-FR"/>
        </w:rPr>
        <w:t xml:space="preserve">23h00 et doser cortisol </w:t>
      </w:r>
      <w:r>
        <w:rPr>
          <w:u w:val="none"/>
          <w:rtl w:val="0"/>
          <w:lang w:val="fr-FR"/>
        </w:rPr>
        <w:t xml:space="preserve">à  </w:t>
      </w:r>
      <w:r>
        <w:rPr>
          <w:u w:val="none"/>
          <w:rtl w:val="0"/>
          <w:lang w:val="fr-FR"/>
        </w:rPr>
        <w:t>8AM. &lt;50 nmol/L si maladie cushing (ACTH hypophysaire), mais &gt; 50nom/L si ACTH ectopique.</w:t>
      </w:r>
    </w:p>
    <w:p>
      <w:pPr>
        <w:pStyle w:val="Corps"/>
        <w:rPr>
          <w:sz w:val="20"/>
          <w:szCs w:val="20"/>
          <w:u w:val="none"/>
        </w:rPr>
      </w:pPr>
      <w:r>
        <w:rPr>
          <w:sz w:val="20"/>
          <w:szCs w:val="20"/>
          <w:u w:val="none"/>
          <w:rtl w:val="0"/>
          <w:lang w:val="fr-FR"/>
        </w:rPr>
        <w:t>*dexam</w:t>
      </w:r>
      <w:r>
        <w:rPr>
          <w:sz w:val="20"/>
          <w:szCs w:val="20"/>
          <w:u w:val="none"/>
          <w:rtl w:val="0"/>
          <w:lang w:val="fr-FR"/>
        </w:rPr>
        <w:t>é</w:t>
      </w:r>
      <w:r>
        <w:rPr>
          <w:sz w:val="20"/>
          <w:szCs w:val="20"/>
          <w:u w:val="none"/>
          <w:rtl w:val="0"/>
          <w:lang w:val="fr-FR"/>
        </w:rPr>
        <w:t>tahsone n</w:t>
      </w:r>
      <w:r>
        <w:rPr>
          <w:sz w:val="20"/>
          <w:szCs w:val="20"/>
          <w:u w:val="none"/>
          <w:rtl w:val="0"/>
          <w:lang w:val="fr-FR"/>
        </w:rPr>
        <w:t>’</w:t>
      </w:r>
      <w:r>
        <w:rPr>
          <w:sz w:val="20"/>
          <w:szCs w:val="20"/>
          <w:u w:val="none"/>
          <w:rtl w:val="0"/>
          <w:lang w:val="fr-FR"/>
        </w:rPr>
        <w:t>est pas mesur</w:t>
      </w:r>
      <w:r>
        <w:rPr>
          <w:sz w:val="20"/>
          <w:szCs w:val="20"/>
          <w:u w:val="none"/>
          <w:rtl w:val="0"/>
          <w:lang w:val="fr-FR"/>
        </w:rPr>
        <w:t>é</w:t>
      </w:r>
      <w:r>
        <w:rPr>
          <w:sz w:val="20"/>
          <w:szCs w:val="20"/>
          <w:u w:val="none"/>
          <w:rtl w:val="0"/>
          <w:lang w:val="fr-FR"/>
        </w:rPr>
        <w:t>e par les tests, on peut donner la donner sans fausser le test en cas de suspicion de choc surr</w:t>
      </w:r>
      <w:r>
        <w:rPr>
          <w:sz w:val="20"/>
          <w:szCs w:val="20"/>
          <w:u w:val="none"/>
          <w:rtl w:val="0"/>
          <w:lang w:val="fr-FR"/>
        </w:rPr>
        <w:t>é</w:t>
      </w:r>
      <w:r>
        <w:rPr>
          <w:sz w:val="20"/>
          <w:szCs w:val="20"/>
          <w:u w:val="none"/>
          <w:rtl w:val="0"/>
          <w:lang w:val="fr-FR"/>
        </w:rPr>
        <w:t>nalien.</w:t>
      </w:r>
    </w:p>
    <w:p>
      <w:pPr>
        <w:pStyle w:val="Corps"/>
        <w:rPr>
          <w:sz w:val="20"/>
          <w:szCs w:val="20"/>
          <w:u w:val="none"/>
        </w:rPr>
      </w:pPr>
      <w:r>
        <w:rPr>
          <w:sz w:val="20"/>
          <w:szCs w:val="20"/>
          <w:u w:val="none"/>
          <w:rtl w:val="0"/>
          <w:lang w:val="fr-FR"/>
        </w:rPr>
        <w:t>**ACTH hypophysaire (maladie cushing) est en moins grande quantit</w:t>
      </w:r>
      <w:r>
        <w:rPr>
          <w:sz w:val="20"/>
          <w:szCs w:val="20"/>
          <w:u w:val="none"/>
          <w:rtl w:val="0"/>
          <w:lang w:val="fr-FR"/>
        </w:rPr>
        <w:t xml:space="preserve">é </w:t>
      </w:r>
      <w:r>
        <w:rPr>
          <w:sz w:val="20"/>
          <w:szCs w:val="20"/>
          <w:u w:val="none"/>
          <w:rtl w:val="0"/>
          <w:lang w:val="fr-FR"/>
        </w:rPr>
        <w:t xml:space="preserve">et peut </w:t>
      </w:r>
      <w:r>
        <w:rPr>
          <w:sz w:val="20"/>
          <w:szCs w:val="20"/>
          <w:u w:val="none"/>
          <w:rtl w:val="0"/>
          <w:lang w:val="fr-FR"/>
        </w:rPr>
        <w:t>ê</w:t>
      </w:r>
      <w:r>
        <w:rPr>
          <w:sz w:val="20"/>
          <w:szCs w:val="20"/>
          <w:u w:val="none"/>
          <w:rtl w:val="0"/>
          <w:lang w:val="fr-FR"/>
        </w:rPr>
        <w:t>tre supprim</w:t>
      </w:r>
      <w:r>
        <w:rPr>
          <w:sz w:val="20"/>
          <w:szCs w:val="20"/>
          <w:u w:val="none"/>
          <w:rtl w:val="0"/>
          <w:lang w:val="fr-FR"/>
        </w:rPr>
        <w:t>é</w:t>
      </w:r>
      <w:r>
        <w:rPr>
          <w:sz w:val="20"/>
          <w:szCs w:val="20"/>
          <w:u w:val="none"/>
          <w:rtl w:val="0"/>
          <w:lang w:val="fr-FR"/>
        </w:rPr>
        <w:t>e partiellement par corticost</w:t>
      </w:r>
      <w:r>
        <w:rPr>
          <w:sz w:val="20"/>
          <w:szCs w:val="20"/>
          <w:u w:val="none"/>
          <w:rtl w:val="0"/>
          <w:lang w:val="fr-FR"/>
        </w:rPr>
        <w:t>é</w:t>
      </w:r>
      <w:r>
        <w:rPr>
          <w:sz w:val="20"/>
          <w:szCs w:val="20"/>
          <w:u w:val="none"/>
          <w:rtl w:val="0"/>
          <w:lang w:val="fr-FR"/>
        </w:rPr>
        <w:t>ro</w:t>
      </w:r>
      <w:r>
        <w:rPr>
          <w:sz w:val="20"/>
          <w:szCs w:val="20"/>
          <w:u w:val="none"/>
          <w:rtl w:val="0"/>
          <w:lang w:val="fr-FR"/>
        </w:rPr>
        <w:t>ï</w:t>
      </w:r>
      <w:r>
        <w:rPr>
          <w:sz w:val="20"/>
          <w:szCs w:val="20"/>
          <w:u w:val="none"/>
          <w:rtl w:val="0"/>
          <w:lang w:val="fr-FR"/>
        </w:rPr>
        <w:t>des, donc diff</w:t>
      </w:r>
      <w:r>
        <w:rPr>
          <w:sz w:val="20"/>
          <w:szCs w:val="20"/>
          <w:u w:val="none"/>
          <w:rtl w:val="0"/>
          <w:lang w:val="fr-FR"/>
        </w:rPr>
        <w:t>é</w:t>
      </w:r>
      <w:r>
        <w:rPr>
          <w:sz w:val="20"/>
          <w:szCs w:val="20"/>
          <w:u w:val="none"/>
          <w:rtl w:val="0"/>
          <w:lang w:val="fr-FR"/>
        </w:rPr>
        <w:t>renti</w:t>
      </w:r>
      <w:r>
        <w:rPr>
          <w:sz w:val="20"/>
          <w:szCs w:val="20"/>
          <w:u w:val="none"/>
          <w:rtl w:val="0"/>
          <w:lang w:val="fr-FR"/>
        </w:rPr>
        <w:t xml:space="preserve">é </w:t>
      </w:r>
      <w:r>
        <w:rPr>
          <w:sz w:val="20"/>
          <w:szCs w:val="20"/>
          <w:u w:val="none"/>
          <w:rtl w:val="0"/>
          <w:lang w:val="fr-FR"/>
        </w:rPr>
        <w:t>de ACTH ectopique par 8mg DXM</w:t>
      </w:r>
    </w:p>
    <w:p>
      <w:pPr>
        <w:pStyle w:val="Corps"/>
        <w:rPr>
          <w:u w:val="none"/>
        </w:rPr>
      </w:pPr>
      <w:r>
        <w:rPr>
          <w:u w:val="none"/>
          <w:rtl w:val="0"/>
          <w:lang w:val="fr-FR"/>
        </w:rPr>
        <w:t>***Rx influencent s</w:t>
      </w:r>
      <w:r>
        <w:rPr>
          <w:u w:val="none"/>
          <w:rtl w:val="0"/>
          <w:lang w:val="fr-FR"/>
        </w:rPr>
        <w:t>é</w:t>
      </w:r>
      <w:r>
        <w:rPr>
          <w:u w:val="none"/>
          <w:rtl w:val="0"/>
          <w:lang w:val="fr-FR"/>
        </w:rPr>
        <w:t>cr</w:t>
      </w:r>
      <w:r>
        <w:rPr>
          <w:u w:val="none"/>
          <w:rtl w:val="0"/>
          <w:lang w:val="fr-FR"/>
        </w:rPr>
        <w:t>é</w:t>
      </w:r>
      <w:r>
        <w:rPr>
          <w:u w:val="none"/>
          <w:rtl w:val="0"/>
          <w:lang w:val="fr-FR"/>
        </w:rPr>
        <w:t>tions dexam</w:t>
      </w:r>
      <w:r>
        <w:rPr>
          <w:u w:val="none"/>
          <w:rtl w:val="0"/>
          <w:lang w:val="fr-FR"/>
        </w:rPr>
        <w:t>é</w:t>
      </w:r>
      <w:r>
        <w:rPr>
          <w:u w:val="none"/>
          <w:rtl w:val="0"/>
          <w:lang w:val="fr-FR"/>
        </w:rPr>
        <w:t>thasone : voir Lanthier</w:t>
      </w:r>
    </w:p>
    <w:p>
      <w:pPr>
        <w:pStyle w:val="Corps"/>
        <w:rPr>
          <w:u w:val="none"/>
        </w:rPr>
      </w:pPr>
    </w:p>
    <w:p>
      <w:pPr>
        <w:pStyle w:val="Corps"/>
        <w:rPr>
          <w:u w:val="none"/>
        </w:rPr>
      </w:pPr>
      <w:r>
        <w:rPr>
          <w:u w:val="none"/>
          <w:rtl w:val="0"/>
          <w:lang w:val="fr-FR"/>
        </w:rPr>
        <w:t>Test de stimulation axe</w:t>
      </w:r>
    </w:p>
    <w:p>
      <w:pPr>
        <w:pStyle w:val="Corps"/>
        <w:numPr>
          <w:ilvl w:val="0"/>
          <w:numId w:val="4"/>
        </w:numPr>
        <w:rPr>
          <w:u w:val="none"/>
          <w:lang w:val="fr-FR"/>
        </w:rPr>
      </w:pPr>
      <w:r>
        <w:rPr>
          <w:u w:val="none"/>
          <w:rtl w:val="0"/>
          <w:lang w:val="fr-FR"/>
        </w:rPr>
        <w:t>Test corsyntropine</w:t>
      </w:r>
    </w:p>
    <w:p>
      <w:pPr>
        <w:pStyle w:val="Corps"/>
        <w:numPr>
          <w:ilvl w:val="1"/>
          <w:numId w:val="230"/>
        </w:numPr>
        <w:rPr>
          <w:sz w:val="20"/>
          <w:szCs w:val="20"/>
          <w:u w:val="none"/>
          <w:lang w:val="fr-FR"/>
        </w:rPr>
      </w:pPr>
      <w:r>
        <w:rPr>
          <w:sz w:val="20"/>
          <w:szCs w:val="20"/>
          <w:u w:val="none"/>
          <w:rtl w:val="0"/>
          <w:lang w:val="fr-FR"/>
        </w:rPr>
        <w:t>standard grande dose : 250mcg IM ou IV, puis mesure cortisol sanguin 60 min post test.</w:t>
      </w:r>
    </w:p>
    <w:p>
      <w:pPr>
        <w:pStyle w:val="Corps"/>
        <w:numPr>
          <w:ilvl w:val="1"/>
          <w:numId w:val="230"/>
        </w:numPr>
        <w:rPr>
          <w:sz w:val="20"/>
          <w:szCs w:val="20"/>
          <w:u w:val="none"/>
          <w:lang w:val="fr-FR"/>
        </w:rPr>
      </w:pPr>
      <w:r>
        <w:rPr>
          <w:sz w:val="20"/>
          <w:szCs w:val="20"/>
          <w:u w:val="none"/>
          <w:rtl w:val="0"/>
          <w:lang w:val="fr-FR"/>
        </w:rPr>
        <w:t>petite dose : 1mcg IV, puis mesure 30 min post</w:t>
      </w:r>
      <w:r>
        <w:rPr>
          <w:sz w:val="20"/>
          <w:szCs w:val="20"/>
          <w:u w:val="none"/>
        </w:rPr>
        <w:br w:type="textWrapping"/>
      </w:r>
      <w:r>
        <w:rPr>
          <w:sz w:val="20"/>
          <w:szCs w:val="20"/>
          <w:u w:val="none"/>
          <w:rtl w:val="0"/>
          <w:lang w:val="fr-FR"/>
        </w:rPr>
        <w:t>*Contraceptifs oraux augmente cortisol binding globuline (CBG), ce qui diminue portion libre de cortisol et on arr</w:t>
      </w:r>
      <w:r>
        <w:rPr>
          <w:sz w:val="20"/>
          <w:szCs w:val="20"/>
          <w:u w:val="none"/>
          <w:rtl w:val="0"/>
          <w:lang w:val="fr-FR"/>
        </w:rPr>
        <w:t>ê</w:t>
      </w:r>
      <w:r>
        <w:rPr>
          <w:sz w:val="20"/>
          <w:szCs w:val="20"/>
          <w:u w:val="none"/>
          <w:rtl w:val="0"/>
          <w:lang w:val="fr-FR"/>
        </w:rPr>
        <w:t xml:space="preserve">t donc les CO pour </w:t>
      </w:r>
      <w:r>
        <w:rPr>
          <w:sz w:val="20"/>
          <w:szCs w:val="20"/>
          <w:u w:val="none"/>
          <w:rtl w:val="0"/>
          <w:lang w:val="fr-FR"/>
        </w:rPr>
        <w:t>é</w:t>
      </w:r>
      <w:r>
        <w:rPr>
          <w:sz w:val="20"/>
          <w:szCs w:val="20"/>
          <w:u w:val="none"/>
          <w:rtl w:val="0"/>
          <w:lang w:val="fr-FR"/>
        </w:rPr>
        <w:t>viter de manquer des pte atteinte d</w:t>
      </w:r>
      <w:r>
        <w:rPr>
          <w:sz w:val="20"/>
          <w:szCs w:val="20"/>
          <w:u w:val="none"/>
          <w:rtl w:val="0"/>
          <w:lang w:val="fr-FR"/>
        </w:rPr>
        <w:t>’</w:t>
      </w:r>
      <w:r>
        <w:rPr>
          <w:sz w:val="20"/>
          <w:szCs w:val="20"/>
          <w:u w:val="none"/>
          <w:rtl w:val="0"/>
          <w:lang w:val="fr-FR"/>
        </w:rPr>
        <w:t>hypocorticisme (cortisol total augment</w:t>
      </w:r>
      <w:r>
        <w:rPr>
          <w:sz w:val="20"/>
          <w:szCs w:val="20"/>
          <w:u w:val="none"/>
          <w:rtl w:val="0"/>
          <w:lang w:val="fr-FR"/>
        </w:rPr>
        <w:t>é</w:t>
      </w:r>
      <w:r>
        <w:rPr>
          <w:sz w:val="20"/>
          <w:szCs w:val="20"/>
          <w:u w:val="none"/>
          <w:rtl w:val="0"/>
          <w:lang w:val="fr-FR"/>
        </w:rPr>
        <w:t>, mais libre diminu</w:t>
      </w:r>
      <w:r>
        <w:rPr>
          <w:sz w:val="20"/>
          <w:szCs w:val="20"/>
          <w:u w:val="none"/>
          <w:rtl w:val="0"/>
          <w:lang w:val="fr-FR"/>
        </w:rPr>
        <w:t>é</w:t>
      </w:r>
      <w:r>
        <w:rPr>
          <w:sz w:val="20"/>
          <w:szCs w:val="20"/>
          <w:u w:val="none"/>
          <w:rtl w:val="0"/>
          <w:lang w:val="fr-FR"/>
        </w:rPr>
        <w:t>).</w:t>
      </w:r>
      <w:r>
        <w:rPr>
          <w:sz w:val="20"/>
          <w:szCs w:val="20"/>
          <w:u w:val="none"/>
        </w:rPr>
        <w:br w:type="textWrapping"/>
      </w:r>
      <w:r>
        <w:rPr>
          <w:sz w:val="20"/>
          <w:szCs w:val="20"/>
          <w:u w:val="none"/>
          <w:rtl w:val="0"/>
          <w:lang w:val="fr-FR"/>
        </w:rPr>
        <w:t>**test effectu</w:t>
      </w:r>
      <w:r>
        <w:rPr>
          <w:sz w:val="20"/>
          <w:szCs w:val="20"/>
          <w:u w:val="none"/>
          <w:rtl w:val="0"/>
          <w:lang w:val="fr-FR"/>
        </w:rPr>
        <w:t xml:space="preserve">é </w:t>
      </w:r>
      <w:r>
        <w:rPr>
          <w:sz w:val="20"/>
          <w:szCs w:val="20"/>
          <w:u w:val="none"/>
          <w:rtl w:val="0"/>
          <w:lang w:val="fr-FR"/>
        </w:rPr>
        <w:t xml:space="preserve">le matin, car cortisol plus </w:t>
      </w:r>
      <w:r>
        <w:rPr>
          <w:sz w:val="20"/>
          <w:szCs w:val="20"/>
          <w:u w:val="none"/>
          <w:rtl w:val="0"/>
          <w:lang w:val="fr-FR"/>
        </w:rPr>
        <w:t>é</w:t>
      </w:r>
      <w:r>
        <w:rPr>
          <w:sz w:val="20"/>
          <w:szCs w:val="20"/>
          <w:u w:val="none"/>
          <w:rtl w:val="0"/>
          <w:lang w:val="fr-FR"/>
        </w:rPr>
        <w:t>lev</w:t>
      </w:r>
      <w:r>
        <w:rPr>
          <w:sz w:val="20"/>
          <w:szCs w:val="20"/>
          <w:u w:val="none"/>
          <w:rtl w:val="0"/>
          <w:lang w:val="fr-FR"/>
        </w:rPr>
        <w:t xml:space="preserve">é </w:t>
      </w:r>
      <w:r>
        <w:rPr>
          <w:sz w:val="20"/>
          <w:szCs w:val="20"/>
          <w:u w:val="none"/>
          <w:rtl w:val="0"/>
          <w:lang w:val="fr-FR"/>
        </w:rPr>
        <w:t>le matin chez pt normaux, mais abaiss</w:t>
      </w:r>
      <w:r>
        <w:rPr>
          <w:sz w:val="20"/>
          <w:szCs w:val="20"/>
          <w:u w:val="none"/>
          <w:rtl w:val="0"/>
          <w:lang w:val="fr-FR"/>
        </w:rPr>
        <w:t xml:space="preserve">é </w:t>
      </w:r>
      <w:r>
        <w:rPr>
          <w:sz w:val="20"/>
          <w:szCs w:val="20"/>
          <w:u w:val="none"/>
          <w:rtl w:val="0"/>
          <w:lang w:val="fr-FR"/>
        </w:rPr>
        <w:t>en tout temps chez pt avec axe supprim</w:t>
      </w:r>
      <w:r>
        <w:rPr>
          <w:sz w:val="20"/>
          <w:szCs w:val="20"/>
          <w:u w:val="none"/>
          <w:rtl w:val="0"/>
          <w:lang w:val="fr-FR"/>
        </w:rPr>
        <w:t>é</w:t>
      </w:r>
      <w:r>
        <w:rPr>
          <w:sz w:val="20"/>
          <w:szCs w:val="20"/>
          <w:u w:val="none"/>
          <w:rtl w:val="0"/>
          <w:lang w:val="fr-FR"/>
        </w:rPr>
        <w:t>.</w:t>
      </w:r>
    </w:p>
    <w:p>
      <w:pPr>
        <w:pStyle w:val="Corps"/>
        <w:numPr>
          <w:ilvl w:val="0"/>
          <w:numId w:val="4"/>
        </w:numPr>
        <w:rPr>
          <w:u w:val="none"/>
          <w:lang w:val="fr-FR"/>
        </w:rPr>
      </w:pPr>
      <w:r>
        <w:rPr>
          <w:u w:val="none"/>
          <w:rtl w:val="0"/>
          <w:lang w:val="fr-FR"/>
        </w:rPr>
        <w:t>Test CRH : rarement effectu</w:t>
      </w:r>
      <w:r>
        <w:rPr>
          <w:u w:val="none"/>
          <w:rtl w:val="0"/>
          <w:lang w:val="fr-FR"/>
        </w:rPr>
        <w:t>é</w:t>
      </w:r>
      <w:r>
        <w:rPr>
          <w:u w:val="none"/>
          <w:rtl w:val="0"/>
          <w:lang w:val="fr-FR"/>
        </w:rPr>
        <w:t>, permet de diff</w:t>
      </w:r>
      <w:r>
        <w:rPr>
          <w:u w:val="none"/>
          <w:rtl w:val="0"/>
          <w:lang w:val="fr-FR"/>
        </w:rPr>
        <w:t>é</w:t>
      </w:r>
      <w:r>
        <w:rPr>
          <w:u w:val="none"/>
          <w:rtl w:val="0"/>
          <w:lang w:val="fr-FR"/>
        </w:rPr>
        <w:t>rencier cause secondaire de tertiaire et permet de diff</w:t>
      </w:r>
      <w:r>
        <w:rPr>
          <w:u w:val="none"/>
          <w:rtl w:val="0"/>
          <w:lang w:val="fr-FR"/>
        </w:rPr>
        <w:t>é</w:t>
      </w:r>
      <w:r>
        <w:rPr>
          <w:u w:val="none"/>
          <w:rtl w:val="0"/>
          <w:lang w:val="fr-FR"/>
        </w:rPr>
        <w:t>rencier ACTH hypophyse d</w:t>
      </w:r>
      <w:r>
        <w:rPr>
          <w:u w:val="none"/>
          <w:rtl w:val="0"/>
          <w:lang w:val="fr-FR"/>
        </w:rPr>
        <w:t>’</w:t>
      </w:r>
      <w:r>
        <w:rPr>
          <w:u w:val="none"/>
          <w:rtl w:val="0"/>
          <w:lang w:val="fr-FR"/>
        </w:rPr>
        <w:t>ectopique, car hypophyse r</w:t>
      </w:r>
      <w:r>
        <w:rPr>
          <w:u w:val="none"/>
          <w:rtl w:val="0"/>
          <w:lang w:val="fr-FR"/>
        </w:rPr>
        <w:t>é</w:t>
      </w:r>
      <w:r>
        <w:rPr>
          <w:u w:val="none"/>
          <w:rtl w:val="0"/>
          <w:lang w:val="fr-FR"/>
        </w:rPr>
        <w:t>pond alors que ACTH ectopique ne r</w:t>
      </w:r>
      <w:r>
        <w:rPr>
          <w:u w:val="none"/>
          <w:rtl w:val="0"/>
          <w:lang w:val="fr-FR"/>
        </w:rPr>
        <w:t>é</w:t>
      </w:r>
      <w:r>
        <w:rPr>
          <w:u w:val="none"/>
          <w:rtl w:val="0"/>
          <w:lang w:val="fr-FR"/>
        </w:rPr>
        <w:t>pond pas.</w:t>
      </w:r>
    </w:p>
    <w:p>
      <w:pPr>
        <w:pStyle w:val="Corps"/>
        <w:numPr>
          <w:ilvl w:val="0"/>
          <w:numId w:val="4"/>
        </w:numPr>
        <w:rPr>
          <w:sz w:val="20"/>
          <w:szCs w:val="20"/>
          <w:u w:val="none"/>
          <w:lang w:val="fr-FR"/>
        </w:rPr>
      </w:pPr>
      <w:r>
        <w:rPr>
          <w:u w:val="none"/>
          <w:rtl w:val="0"/>
          <w:lang w:val="fr-FR"/>
        </w:rPr>
        <w:t>Test d</w:t>
      </w:r>
      <w:r>
        <w:rPr>
          <w:u w:val="none"/>
          <w:rtl w:val="0"/>
          <w:lang w:val="fr-FR"/>
        </w:rPr>
        <w:t>’</w:t>
      </w:r>
      <w:r>
        <w:rPr>
          <w:u w:val="none"/>
          <w:rtl w:val="0"/>
          <w:lang w:val="fr-FR"/>
        </w:rPr>
        <w:t>hypoglyc</w:t>
      </w:r>
      <w:r>
        <w:rPr>
          <w:u w:val="none"/>
          <w:rtl w:val="0"/>
          <w:lang w:val="fr-FR"/>
        </w:rPr>
        <w:t>é</w:t>
      </w:r>
      <w:r>
        <w:rPr>
          <w:u w:val="none"/>
          <w:rtl w:val="0"/>
          <w:lang w:val="fr-FR"/>
        </w:rPr>
        <w:t>mie provoqu</w:t>
      </w:r>
      <w:r>
        <w:rPr>
          <w:u w:val="none"/>
          <w:rtl w:val="0"/>
          <w:lang w:val="fr-FR"/>
        </w:rPr>
        <w:t>é</w:t>
      </w:r>
      <w:r>
        <w:rPr>
          <w:u w:val="none"/>
          <w:rtl w:val="0"/>
          <w:lang w:val="fr-FR"/>
        </w:rPr>
        <w:t>e : donner 0,15U/kg (ou 0,1U/kg si cortisol de base bas), pour viser glyc</w:t>
      </w:r>
      <w:r>
        <w:rPr>
          <w:u w:val="none"/>
          <w:rtl w:val="0"/>
          <w:lang w:val="fr-FR"/>
        </w:rPr>
        <w:t>é</w:t>
      </w:r>
      <w:r>
        <w:rPr>
          <w:u w:val="none"/>
          <w:rtl w:val="0"/>
          <w:lang w:val="fr-FR"/>
        </w:rPr>
        <w:t>mie &lt; 1,9 mmol/L et doser cortisol 0 / 30 / 45 min.</w:t>
      </w:r>
    </w:p>
    <w:p>
      <w:pPr>
        <w:pStyle w:val="Corps"/>
        <w:rPr>
          <w:u w:val="none"/>
        </w:rPr>
      </w:pPr>
    </w:p>
    <w:p>
      <w:pPr>
        <w:pStyle w:val="Sous-section 4"/>
        <w:bidi w:val="0"/>
      </w:pPr>
      <w:bookmarkStart w:name="_Toc155" w:id="157"/>
      <w:r>
        <w:rPr>
          <w:rtl w:val="0"/>
          <w:lang w:val="fr-FR"/>
        </w:rPr>
        <w:t>Hypercorticisme</w:t>
      </w:r>
      <w:bookmarkEnd w:id="157"/>
    </w:p>
    <w:p>
      <w:pPr>
        <w:pStyle w:val="Corps"/>
        <w:bidi w:val="0"/>
      </w:pPr>
    </w:p>
    <w:p>
      <w:pPr>
        <w:pStyle w:val="Corps"/>
        <w:rPr>
          <w:u w:val="none"/>
        </w:rPr>
      </w:pPr>
      <w:r>
        <w:rPr>
          <w:u w:val="single"/>
          <w:rtl w:val="0"/>
          <w:lang w:val="fr-FR"/>
        </w:rPr>
        <w:t>É</w:t>
      </w:r>
      <w:r>
        <w:rPr>
          <w:u w:val="single"/>
          <w:rtl w:val="0"/>
          <w:lang w:val="fr-FR"/>
        </w:rPr>
        <w:t>tiologies</w:t>
      </w:r>
    </w:p>
    <w:p>
      <w:pPr>
        <w:pStyle w:val="Corps"/>
        <w:numPr>
          <w:ilvl w:val="0"/>
          <w:numId w:val="231"/>
        </w:numPr>
        <w:bidi w:val="0"/>
        <w:rPr>
          <w:u w:val="none"/>
        </w:rPr>
      </w:pPr>
      <w:r>
        <w:rPr>
          <w:u w:val="none"/>
          <w:rtl w:val="0"/>
          <w:lang w:val="fr-FR"/>
        </w:rPr>
        <w:t>ACTH d</w:t>
      </w:r>
      <w:r>
        <w:rPr>
          <w:u w:val="none"/>
          <w:rtl w:val="0"/>
          <w:lang w:val="fr-FR"/>
        </w:rPr>
        <w:t>é</w:t>
      </w:r>
      <w:r>
        <w:rPr>
          <w:u w:val="none"/>
          <w:rtl w:val="0"/>
          <w:lang w:val="fr-FR"/>
        </w:rPr>
        <w:t>pendant</w:t>
      </w:r>
    </w:p>
    <w:p>
      <w:pPr>
        <w:pStyle w:val="Corps"/>
        <w:numPr>
          <w:ilvl w:val="1"/>
          <w:numId w:val="17"/>
        </w:numPr>
        <w:bidi w:val="0"/>
        <w:rPr>
          <w:u w:val="none"/>
        </w:rPr>
      </w:pPr>
      <w:r>
        <w:rPr>
          <w:u w:val="none"/>
          <w:rtl w:val="0"/>
          <w:lang w:val="fr-FR"/>
        </w:rPr>
        <w:t>Hypophysaire 60% : tumeur hypophysaire (maladie de cushing)</w:t>
      </w:r>
    </w:p>
    <w:p>
      <w:pPr>
        <w:pStyle w:val="Corps"/>
        <w:numPr>
          <w:ilvl w:val="1"/>
          <w:numId w:val="17"/>
        </w:numPr>
        <w:bidi w:val="0"/>
        <w:rPr>
          <w:u w:val="none"/>
        </w:rPr>
      </w:pPr>
      <w:r>
        <w:rPr>
          <w:u w:val="none"/>
          <w:rtl w:val="0"/>
          <w:lang w:val="fr-FR"/>
        </w:rPr>
        <w:t>Ectopique* : n</w:t>
      </w:r>
      <w:r>
        <w:rPr>
          <w:u w:val="none"/>
          <w:rtl w:val="0"/>
          <w:lang w:val="fr-FR"/>
        </w:rPr>
        <w:t>é</w:t>
      </w:r>
      <w:r>
        <w:rPr>
          <w:u w:val="none"/>
          <w:rtl w:val="0"/>
          <w:lang w:val="fr-FR"/>
        </w:rPr>
        <w:t>oplasie carcino</w:t>
      </w:r>
      <w:r>
        <w:rPr>
          <w:u w:val="none"/>
          <w:rtl w:val="0"/>
          <w:lang w:val="fr-FR"/>
        </w:rPr>
        <w:t>ï</w:t>
      </w:r>
      <w:r>
        <w:rPr>
          <w:u w:val="none"/>
          <w:rtl w:val="0"/>
          <w:lang w:val="fr-FR"/>
        </w:rPr>
        <w:t>de, poumons (petites cellules), ad</w:t>
      </w:r>
      <w:r>
        <w:rPr>
          <w:u w:val="none"/>
          <w:rtl w:val="0"/>
          <w:lang w:val="fr-FR"/>
        </w:rPr>
        <w:t>é</w:t>
      </w:r>
      <w:r>
        <w:rPr>
          <w:u w:val="none"/>
          <w:rtl w:val="0"/>
          <w:lang w:val="fr-FR"/>
        </w:rPr>
        <w:t xml:space="preserve">nome bronchique, </w:t>
      </w:r>
      <w:r>
        <w:rPr>
          <w:rtl w:val="0"/>
          <w:lang w:val="fr-FR"/>
        </w:rPr>
        <w:t>thymus, pancr</w:t>
      </w:r>
      <w:r>
        <w:rPr>
          <w:rtl w:val="0"/>
          <w:lang w:val="fr-FR"/>
        </w:rPr>
        <w:t>é</w:t>
      </w:r>
      <w:r>
        <w:rPr>
          <w:rtl w:val="0"/>
          <w:lang w:val="fr-FR"/>
        </w:rPr>
        <w:t xml:space="preserve">as, </w:t>
      </w:r>
      <w:r>
        <w:rPr>
          <w:u w:val="none"/>
          <w:rtl w:val="0"/>
          <w:lang w:val="fr-FR"/>
        </w:rPr>
        <w:t>tumeur m</w:t>
      </w:r>
      <w:r>
        <w:rPr>
          <w:u w:val="none"/>
          <w:rtl w:val="0"/>
          <w:lang w:val="fr-FR"/>
        </w:rPr>
        <w:t>é</w:t>
      </w:r>
      <w:r>
        <w:rPr>
          <w:u w:val="none"/>
          <w:rtl w:val="0"/>
          <w:lang w:val="fr-FR"/>
        </w:rPr>
        <w:t>dullaire thyro</w:t>
      </w:r>
      <w:r>
        <w:rPr>
          <w:u w:val="none"/>
          <w:rtl w:val="0"/>
          <w:lang w:val="fr-FR"/>
        </w:rPr>
        <w:t>ï</w:t>
      </w:r>
      <w:r>
        <w:rPr>
          <w:u w:val="none"/>
          <w:rtl w:val="0"/>
          <w:lang w:val="fr-FR"/>
        </w:rPr>
        <w:t>de, ph</w:t>
      </w:r>
      <w:r>
        <w:rPr>
          <w:u w:val="none"/>
          <w:rtl w:val="0"/>
          <w:lang w:val="fr-FR"/>
        </w:rPr>
        <w:t>é</w:t>
      </w:r>
      <w:r>
        <w:rPr>
          <w:u w:val="none"/>
          <w:rtl w:val="0"/>
          <w:lang w:val="fr-FR"/>
        </w:rPr>
        <w:t>ochromocytome,</w:t>
      </w:r>
    </w:p>
    <w:p>
      <w:pPr>
        <w:pStyle w:val="Corps"/>
        <w:numPr>
          <w:ilvl w:val="0"/>
          <w:numId w:val="17"/>
        </w:numPr>
        <w:bidi w:val="0"/>
        <w:rPr>
          <w:u w:val="none"/>
        </w:rPr>
      </w:pPr>
      <w:r>
        <w:rPr>
          <w:u w:val="none"/>
          <w:rtl w:val="0"/>
          <w:lang w:val="fr-FR"/>
        </w:rPr>
        <w:t>ACTH ind</w:t>
      </w:r>
      <w:r>
        <w:rPr>
          <w:u w:val="none"/>
          <w:rtl w:val="0"/>
          <w:lang w:val="fr-FR"/>
        </w:rPr>
        <w:t>é</w:t>
      </w:r>
      <w:r>
        <w:rPr>
          <w:u w:val="none"/>
          <w:rtl w:val="0"/>
          <w:lang w:val="fr-FR"/>
        </w:rPr>
        <w:t>pendant : tumeur surr</w:t>
      </w:r>
      <w:r>
        <w:rPr>
          <w:u w:val="none"/>
          <w:rtl w:val="0"/>
          <w:lang w:val="fr-FR"/>
        </w:rPr>
        <w:t>é</w:t>
      </w:r>
      <w:r>
        <w:rPr>
          <w:u w:val="none"/>
          <w:rtl w:val="0"/>
          <w:lang w:val="fr-FR"/>
        </w:rPr>
        <w:t>nale, hyperplasie surr</w:t>
      </w:r>
      <w:r>
        <w:rPr>
          <w:u w:val="none"/>
          <w:rtl w:val="0"/>
          <w:lang w:val="fr-FR"/>
        </w:rPr>
        <w:t>é</w:t>
      </w:r>
      <w:r>
        <w:rPr>
          <w:u w:val="none"/>
          <w:rtl w:val="0"/>
          <w:lang w:val="fr-FR"/>
        </w:rPr>
        <w:t>nale, iatrog</w:t>
      </w:r>
      <w:r>
        <w:rPr>
          <w:u w:val="none"/>
          <w:rtl w:val="0"/>
          <w:lang w:val="fr-FR"/>
        </w:rPr>
        <w:t>é</w:t>
      </w:r>
      <w:r>
        <w:rPr>
          <w:u w:val="none"/>
          <w:rtl w:val="0"/>
          <w:lang w:val="fr-FR"/>
        </w:rPr>
        <w:t>nique</w:t>
      </w:r>
    </w:p>
    <w:p>
      <w:pPr>
        <w:pStyle w:val="Corps"/>
        <w:rPr>
          <w:sz w:val="20"/>
          <w:szCs w:val="20"/>
          <w:u w:val="none"/>
        </w:rPr>
      </w:pPr>
      <w:r>
        <w:rPr>
          <w:sz w:val="20"/>
          <w:szCs w:val="20"/>
          <w:rtl w:val="0"/>
          <w:lang w:val="fr-FR"/>
        </w:rPr>
        <w:t>*production ectopique r</w:t>
      </w:r>
      <w:r>
        <w:rPr>
          <w:sz w:val="20"/>
          <w:szCs w:val="20"/>
          <w:rtl w:val="0"/>
          <w:lang w:val="fr-FR"/>
        </w:rPr>
        <w:t>é</w:t>
      </w:r>
      <w:r>
        <w:rPr>
          <w:sz w:val="20"/>
          <w:szCs w:val="20"/>
          <w:rtl w:val="0"/>
          <w:lang w:val="fr-FR"/>
        </w:rPr>
        <w:t xml:space="preserve">sistant </w:t>
      </w:r>
      <w:r>
        <w:rPr>
          <w:sz w:val="20"/>
          <w:szCs w:val="20"/>
          <w:rtl w:val="0"/>
          <w:lang w:val="fr-FR"/>
        </w:rPr>
        <w:t xml:space="preserve">à </w:t>
      </w:r>
      <w:r>
        <w:rPr>
          <w:sz w:val="20"/>
          <w:szCs w:val="20"/>
          <w:rtl w:val="0"/>
          <w:lang w:val="fr-FR"/>
        </w:rPr>
        <w:t>la suppression dexam</w:t>
      </w:r>
      <w:r>
        <w:rPr>
          <w:sz w:val="20"/>
          <w:szCs w:val="20"/>
          <w:rtl w:val="0"/>
          <w:lang w:val="fr-FR"/>
        </w:rPr>
        <w:t>é</w:t>
      </w:r>
      <w:r>
        <w:rPr>
          <w:sz w:val="20"/>
          <w:szCs w:val="20"/>
          <w:rtl w:val="0"/>
          <w:lang w:val="fr-FR"/>
        </w:rPr>
        <w:t xml:space="preserve">thasone hautes doses </w:t>
      </w:r>
      <w:r>
        <w:rPr>
          <w:sz w:val="20"/>
          <w:szCs w:val="20"/>
          <w:rtl w:val="0"/>
          <w:lang w:val="fr-FR"/>
        </w:rPr>
        <w:t xml:space="preserve">à </w:t>
      </w:r>
      <w:r>
        <w:rPr>
          <w:sz w:val="20"/>
          <w:szCs w:val="20"/>
          <w:rtl w:val="0"/>
          <w:lang w:val="fr-FR"/>
        </w:rPr>
        <w:t>l</w:t>
      </w:r>
      <w:r>
        <w:rPr>
          <w:sz w:val="20"/>
          <w:szCs w:val="20"/>
          <w:rtl w:val="0"/>
          <w:lang w:val="fr-FR"/>
        </w:rPr>
        <w:t>’</w:t>
      </w:r>
      <w:r>
        <w:rPr>
          <w:sz w:val="20"/>
          <w:szCs w:val="20"/>
          <w:rtl w:val="0"/>
          <w:lang w:val="fr-FR"/>
        </w:rPr>
        <w:t>exception de certaines tumeurs carcino</w:t>
      </w:r>
      <w:r>
        <w:rPr>
          <w:sz w:val="20"/>
          <w:szCs w:val="20"/>
          <w:rtl w:val="0"/>
          <w:lang w:val="fr-FR"/>
        </w:rPr>
        <w:t>ï</w:t>
      </w:r>
      <w:r>
        <w:rPr>
          <w:sz w:val="20"/>
          <w:szCs w:val="20"/>
          <w:rtl w:val="0"/>
          <w:lang w:val="fr-FR"/>
        </w:rPr>
        <w:t>de surtout carcino</w:t>
      </w:r>
      <w:r>
        <w:rPr>
          <w:sz w:val="20"/>
          <w:szCs w:val="20"/>
          <w:rtl w:val="0"/>
          <w:lang w:val="fr-FR"/>
        </w:rPr>
        <w:t>Ï</w:t>
      </w:r>
      <w:r>
        <w:rPr>
          <w:sz w:val="20"/>
          <w:szCs w:val="20"/>
          <w:rtl w:val="0"/>
          <w:lang w:val="fr-FR"/>
        </w:rPr>
        <w:t>des bronchiques.</w:t>
      </w:r>
    </w:p>
    <w:p>
      <w:pPr>
        <w:pStyle w:val="Corps"/>
        <w:bidi w:val="0"/>
        <w:rPr>
          <w:sz w:val="20"/>
          <w:szCs w:val="20"/>
          <w:u w:val="none"/>
        </w:rPr>
      </w:pPr>
    </w:p>
    <w:p>
      <w:pPr>
        <w:pStyle w:val="Corps"/>
        <w:rPr>
          <w:sz w:val="20"/>
          <w:szCs w:val="20"/>
          <w:u w:val="none"/>
        </w:rPr>
      </w:pPr>
      <w:r>
        <w:rPr>
          <w:u w:val="single"/>
          <w:rtl w:val="0"/>
          <w:lang w:val="fr-FR"/>
        </w:rPr>
        <w:t>Clinique</w:t>
      </w:r>
    </w:p>
    <w:p>
      <w:pPr>
        <w:pStyle w:val="Corps"/>
        <w:bidi w:val="0"/>
        <w:rPr>
          <w:sz w:val="20"/>
          <w:szCs w:val="20"/>
          <w:u w:val="none"/>
        </w:rPr>
      </w:pPr>
      <w:r>
        <w:rPr>
          <w:rtl w:val="0"/>
          <w:lang w:val="fr-FR"/>
        </w:rPr>
        <w:t>Faiblesse, atrophie musculaire proximale, insomnie, vergetures, ecchymoses faciles, oligo-am</w:t>
      </w:r>
      <w:r>
        <w:rPr>
          <w:rtl w:val="0"/>
          <w:lang w:val="fr-FR"/>
        </w:rPr>
        <w:t>é</w:t>
      </w:r>
      <w:r>
        <w:rPr>
          <w:rtl w:val="0"/>
          <w:lang w:val="fr-FR"/>
        </w:rPr>
        <w:t>norrh</w:t>
      </w:r>
      <w:r>
        <w:rPr>
          <w:rtl w:val="0"/>
          <w:lang w:val="fr-FR"/>
        </w:rPr>
        <w:t>é</w:t>
      </w:r>
      <w:r>
        <w:rPr>
          <w:rtl w:val="0"/>
          <w:lang w:val="fr-FR"/>
        </w:rPr>
        <w:t>e, ob</w:t>
      </w:r>
      <w:r>
        <w:rPr>
          <w:rtl w:val="0"/>
          <w:lang w:val="fr-FR"/>
        </w:rPr>
        <w:t>é</w:t>
      </w:r>
      <w:r>
        <w:rPr>
          <w:rtl w:val="0"/>
          <w:lang w:val="fr-FR"/>
        </w:rPr>
        <w:t>sit</w:t>
      </w:r>
      <w:r>
        <w:rPr>
          <w:rtl w:val="0"/>
          <w:lang w:val="fr-FR"/>
        </w:rPr>
        <w:t xml:space="preserve">é </w:t>
      </w:r>
      <w:r>
        <w:rPr>
          <w:rtl w:val="0"/>
          <w:lang w:val="fr-FR"/>
        </w:rPr>
        <w:t>tronculaire, faci</w:t>
      </w:r>
      <w:r>
        <w:rPr>
          <w:rtl w:val="0"/>
          <w:lang w:val="fr-FR"/>
        </w:rPr>
        <w:t>è</w:t>
      </w:r>
      <w:r>
        <w:rPr>
          <w:rtl w:val="0"/>
          <w:lang w:val="fr-FR"/>
        </w:rPr>
        <w:t xml:space="preserve">s rond, </w:t>
      </w:r>
      <w:r>
        <w:rPr>
          <w:rtl w:val="0"/>
          <w:lang w:val="fr-FR"/>
        </w:rPr>
        <w:t>« </w:t>
      </w:r>
      <w:r>
        <w:rPr>
          <w:rtl w:val="0"/>
          <w:lang w:val="fr-FR"/>
        </w:rPr>
        <w:t>bosse de bison</w:t>
      </w:r>
      <w:r>
        <w:rPr>
          <w:rtl w:val="0"/>
          <w:lang w:val="fr-FR"/>
        </w:rPr>
        <w:t> »</w:t>
      </w:r>
      <w:r>
        <w:rPr>
          <w:rtl w:val="0"/>
          <w:lang w:val="fr-FR"/>
        </w:rPr>
        <w:t>, acanthosis nigricans, HTA, hyglyc</w:t>
      </w:r>
      <w:r>
        <w:rPr>
          <w:rtl w:val="0"/>
          <w:lang w:val="fr-FR"/>
        </w:rPr>
        <w:t>é</w:t>
      </w:r>
      <w:r>
        <w:rPr>
          <w:rtl w:val="0"/>
          <w:lang w:val="fr-FR"/>
        </w:rPr>
        <w:t>mie, hypokali</w:t>
      </w:r>
      <w:r>
        <w:rPr>
          <w:rtl w:val="0"/>
          <w:lang w:val="fr-FR"/>
        </w:rPr>
        <w:t>é</w:t>
      </w:r>
      <w:r>
        <w:rPr>
          <w:rtl w:val="0"/>
          <w:lang w:val="fr-FR"/>
        </w:rPr>
        <w:t>mie, ost</w:t>
      </w:r>
      <w:r>
        <w:rPr>
          <w:rtl w:val="0"/>
          <w:lang w:val="fr-FR"/>
        </w:rPr>
        <w:t>é</w:t>
      </w:r>
      <w:r>
        <w:rPr>
          <w:rtl w:val="0"/>
          <w:lang w:val="fr-FR"/>
        </w:rPr>
        <w:t>oporose/fx pathologiques, oed</w:t>
      </w:r>
      <w:r>
        <w:rPr>
          <w:rtl w:val="0"/>
          <w:lang w:val="fr-FR"/>
        </w:rPr>
        <w:t>è</w:t>
      </w:r>
      <w:r>
        <w:rPr>
          <w:rtl w:val="0"/>
          <w:lang w:val="fr-FR"/>
        </w:rPr>
        <w:t>me, lithiases r</w:t>
      </w:r>
      <w:r>
        <w:rPr>
          <w:rtl w:val="0"/>
          <w:lang w:val="fr-FR"/>
        </w:rPr>
        <w:t>é</w:t>
      </w:r>
      <w:r>
        <w:rPr>
          <w:rtl w:val="0"/>
          <w:lang w:val="fr-FR"/>
        </w:rPr>
        <w:t>nales, infx inhabituelles, hyperandrog</w:t>
      </w:r>
      <w:r>
        <w:rPr>
          <w:rtl w:val="0"/>
          <w:lang w:val="fr-FR"/>
        </w:rPr>
        <w:t>é</w:t>
      </w:r>
      <w:r>
        <w:rPr>
          <w:rtl w:val="0"/>
          <w:lang w:val="fr-FR"/>
        </w:rPr>
        <w:t>nisme / acn</w:t>
      </w:r>
      <w:r>
        <w:rPr>
          <w:rtl w:val="0"/>
          <w:lang w:val="fr-FR"/>
        </w:rPr>
        <w:t>é</w:t>
      </w:r>
      <w:r>
        <w:rPr>
          <w:rtl w:val="0"/>
          <w:lang w:val="fr-FR"/>
        </w:rPr>
        <w:t>e / calvitie f</w:t>
      </w:r>
      <w:r>
        <w:rPr>
          <w:rtl w:val="0"/>
          <w:lang w:val="fr-FR"/>
        </w:rPr>
        <w:t>é</w:t>
      </w:r>
      <w:r>
        <w:rPr>
          <w:rtl w:val="0"/>
          <w:lang w:val="fr-FR"/>
        </w:rPr>
        <w:t xml:space="preserve">minine / </w:t>
      </w:r>
      <w:r>
        <w:rPr>
          <w:rtl w:val="0"/>
        </w:rPr>
        <w:t>hyperpigmentation</w:t>
      </w:r>
      <w:r>
        <w:rPr>
          <w:rtl w:val="0"/>
          <w:lang w:val="fr-FR"/>
        </w:rPr>
        <w:t xml:space="preserve"> (ACTH), troubles de l</w:t>
      </w:r>
      <w:r>
        <w:rPr>
          <w:rtl w:val="0"/>
          <w:lang w:val="fr-FR"/>
        </w:rPr>
        <w:t>’</w:t>
      </w:r>
      <w:r>
        <w:rPr>
          <w:rtl w:val="0"/>
          <w:lang w:val="fr-FR"/>
        </w:rPr>
        <w:t>humeur, insomine, irritabilit</w:t>
      </w:r>
      <w:r>
        <w:rPr>
          <w:rtl w:val="0"/>
          <w:lang w:val="fr-FR"/>
        </w:rPr>
        <w:t>é</w:t>
      </w:r>
      <w:r>
        <w:rPr>
          <w:rtl w:val="0"/>
          <w:lang w:val="fr-FR"/>
        </w:rPr>
        <w:t>.</w:t>
      </w:r>
    </w:p>
    <w:p>
      <w:pPr>
        <w:pStyle w:val="Corps"/>
        <w:bidi w:val="0"/>
        <w:rPr>
          <w:sz w:val="20"/>
          <w:szCs w:val="20"/>
          <w:u w:val="none"/>
        </w:rPr>
      </w:pPr>
    </w:p>
    <w:p>
      <w:pPr>
        <w:pStyle w:val="Corps"/>
        <w:rPr>
          <w:u w:val="single"/>
        </w:rPr>
      </w:pPr>
      <w:r>
        <w:rPr>
          <w:u w:val="single"/>
          <w:rtl w:val="0"/>
          <w:lang w:val="fr-FR"/>
        </w:rPr>
        <w:t>Traitement :</w:t>
      </w:r>
    </w:p>
    <w:p>
      <w:pPr>
        <w:pStyle w:val="Corps"/>
        <w:bidi w:val="0"/>
      </w:pPr>
      <w:r>
        <w:rPr>
          <w:rtl w:val="0"/>
          <w:lang w:val="fr-FR"/>
        </w:rPr>
        <w:t>Primaire : surr</w:t>
      </w:r>
      <w:r>
        <w:rPr>
          <w:rtl w:val="0"/>
          <w:lang w:val="fr-FR"/>
        </w:rPr>
        <w:t>é</w:t>
      </w:r>
      <w:r>
        <w:rPr>
          <w:rtl w:val="0"/>
          <w:lang w:val="fr-FR"/>
        </w:rPr>
        <w:t>nalectomie unilat</w:t>
      </w:r>
      <w:r>
        <w:rPr>
          <w:rtl w:val="0"/>
          <w:lang w:val="fr-FR"/>
        </w:rPr>
        <w:t>é</w:t>
      </w:r>
      <w:r>
        <w:rPr>
          <w:rtl w:val="0"/>
          <w:lang w:val="fr-FR"/>
        </w:rPr>
        <w:t>rale</w:t>
      </w:r>
    </w:p>
    <w:p>
      <w:pPr>
        <w:pStyle w:val="Corps"/>
        <w:bidi w:val="0"/>
      </w:pPr>
      <w:r>
        <w:rPr>
          <w:rtl w:val="0"/>
          <w:lang w:val="fr-FR"/>
        </w:rPr>
        <w:t>Hypophyse : r</w:t>
      </w:r>
      <w:r>
        <w:rPr>
          <w:rtl w:val="0"/>
          <w:lang w:val="fr-FR"/>
        </w:rPr>
        <w:t>é</w:t>
      </w:r>
      <w:r>
        <w:rPr>
          <w:rtl w:val="0"/>
          <w:lang w:val="fr-FR"/>
        </w:rPr>
        <w:t>section trans-ph</w:t>
      </w:r>
      <w:r>
        <w:rPr>
          <w:rtl w:val="0"/>
          <w:lang w:val="fr-FR"/>
        </w:rPr>
        <w:t>é</w:t>
      </w:r>
      <w:r>
        <w:rPr>
          <w:rtl w:val="0"/>
          <w:lang w:val="fr-FR"/>
        </w:rPr>
        <w:t>no</w:t>
      </w:r>
      <w:r>
        <w:rPr>
          <w:rtl w:val="0"/>
          <w:lang w:val="fr-FR"/>
        </w:rPr>
        <w:t>ï</w:t>
      </w:r>
      <w:r>
        <w:rPr>
          <w:rtl w:val="0"/>
          <w:lang w:val="fr-FR"/>
        </w:rPr>
        <w:t>dale</w:t>
      </w:r>
    </w:p>
    <w:p>
      <w:pPr>
        <w:pStyle w:val="Corps"/>
        <w:bidi w:val="0"/>
      </w:pPr>
      <w:r>
        <w:rPr>
          <w:rtl w:val="0"/>
          <w:lang w:val="fr-FR"/>
        </w:rPr>
        <w:t>ACTH ectopique : r</w:t>
      </w:r>
      <w:r>
        <w:rPr>
          <w:rtl w:val="0"/>
          <w:lang w:val="fr-FR"/>
        </w:rPr>
        <w:t>é</w:t>
      </w:r>
      <w:r>
        <w:rPr>
          <w:rtl w:val="0"/>
          <w:lang w:val="fr-FR"/>
        </w:rPr>
        <w:t>section chirurgicale et ketoconazole (toxicit</w:t>
      </w:r>
      <w:r>
        <w:rPr>
          <w:rtl w:val="0"/>
          <w:lang w:val="fr-FR"/>
        </w:rPr>
        <w:t xml:space="preserve">é </w:t>
      </w:r>
      <w:r>
        <w:rPr>
          <w:rtl w:val="0"/>
          <w:lang w:val="fr-FR"/>
        </w:rPr>
        <w:t>h</w:t>
      </w:r>
      <w:r>
        <w:rPr>
          <w:rtl w:val="0"/>
          <w:lang w:val="fr-FR"/>
        </w:rPr>
        <w:t>é</w:t>
      </w:r>
      <w:r>
        <w:rPr>
          <w:rtl w:val="0"/>
          <w:lang w:val="fr-FR"/>
        </w:rPr>
        <w:t>patique et effets anti-androg</w:t>
      </w:r>
      <w:r>
        <w:rPr>
          <w:rtl w:val="0"/>
          <w:lang w:val="fr-FR"/>
        </w:rPr>
        <w:t>è</w:t>
      </w:r>
      <w:r>
        <w:rPr>
          <w:rtl w:val="0"/>
          <w:lang w:val="fr-FR"/>
        </w:rPr>
        <w:t>ne), metyrapone (effet en 1 semaine), ethomidate (derni</w:t>
      </w:r>
      <w:r>
        <w:rPr>
          <w:rtl w:val="0"/>
          <w:lang w:val="fr-FR"/>
        </w:rPr>
        <w:t>è</w:t>
      </w:r>
      <w:r>
        <w:rPr>
          <w:rtl w:val="0"/>
          <w:lang w:val="fr-FR"/>
        </w:rPr>
        <w:t>re ligne, a tr</w:t>
      </w:r>
      <w:r>
        <w:rPr>
          <w:rtl w:val="0"/>
          <w:lang w:val="fr-FR"/>
        </w:rPr>
        <w:t>è</w:t>
      </w:r>
      <w:r>
        <w:rPr>
          <w:rtl w:val="0"/>
          <w:lang w:val="fr-FR"/>
        </w:rPr>
        <w:t>s bien march</w:t>
      </w:r>
      <w:r>
        <w:rPr>
          <w:rtl w:val="0"/>
          <w:lang w:val="fr-FR"/>
        </w:rPr>
        <w:t xml:space="preserve">é </w:t>
      </w:r>
      <w:r>
        <w:rPr>
          <w:rtl w:val="0"/>
          <w:lang w:val="fr-FR"/>
        </w:rPr>
        <w:t xml:space="preserve">anecdotiquement </w:t>
      </w:r>
      <w:r>
        <w:rPr>
          <w:rtl w:val="0"/>
          <w:lang w:val="fr-FR"/>
        </w:rPr>
        <w:t xml:space="preserve">à </w:t>
      </w:r>
      <w:r>
        <w:rPr>
          <w:rtl w:val="0"/>
          <w:lang w:val="fr-FR"/>
        </w:rPr>
        <w:t>HEJ)</w:t>
      </w:r>
    </w:p>
    <w:p>
      <w:pPr>
        <w:pStyle w:val="Corps"/>
        <w:bidi w:val="0"/>
      </w:pPr>
    </w:p>
    <w:p>
      <w:pPr>
        <w:pStyle w:val="Corps"/>
        <w:bidi w:val="0"/>
      </w:pPr>
      <w:r>
        <w:rPr>
          <w:rtl w:val="0"/>
          <w:lang w:val="fr-FR"/>
        </w:rPr>
        <w:t>*traiter l</w:t>
      </w:r>
      <w:r>
        <w:rPr>
          <w:rtl w:val="0"/>
          <w:lang w:val="fr-FR"/>
        </w:rPr>
        <w:t>’</w:t>
      </w:r>
      <w:r>
        <w:rPr>
          <w:rtl w:val="0"/>
          <w:lang w:val="fr-FR"/>
        </w:rPr>
        <w:t>hypokali</w:t>
      </w:r>
      <w:r>
        <w:rPr>
          <w:rtl w:val="0"/>
          <w:lang w:val="fr-FR"/>
        </w:rPr>
        <w:t>é</w:t>
      </w:r>
      <w:r>
        <w:rPr>
          <w:rtl w:val="0"/>
          <w:lang w:val="fr-FR"/>
        </w:rPr>
        <w:t>mie avec potassium, si insuffisant possibilit</w:t>
      </w:r>
      <w:r>
        <w:rPr>
          <w:rtl w:val="0"/>
          <w:lang w:val="fr-FR"/>
        </w:rPr>
        <w:t xml:space="preserve">é </w:t>
      </w:r>
      <w:r>
        <w:rPr>
          <w:rtl w:val="0"/>
          <w:lang w:val="fr-FR"/>
        </w:rPr>
        <w:t>utilis</w:t>
      </w:r>
      <w:r>
        <w:rPr>
          <w:rtl w:val="0"/>
          <w:lang w:val="fr-FR"/>
        </w:rPr>
        <w:t xml:space="preserve">é </w:t>
      </w:r>
      <w:r>
        <w:rPr>
          <w:rtl w:val="0"/>
          <w:lang w:val="fr-FR"/>
        </w:rPr>
        <w:t xml:space="preserve">spironolactone </w:t>
      </w:r>
      <w:r>
        <w:rPr>
          <w:sz w:val="20"/>
          <w:szCs w:val="20"/>
          <w:rtl w:val="0"/>
          <w:lang w:val="fr-FR"/>
        </w:rPr>
        <w:t xml:space="preserve">(mais biaise tests pendant 1 mois en </w:t>
      </w:r>
      <w:r>
        <w:rPr>
          <w:rFonts w:ascii="Arial Unicode MS" w:cs="Arial Unicode MS" w:hAnsi="Arial Unicode MS" w:eastAsia="Arial Unicode MS" w:hint="default"/>
          <w:b w:val="0"/>
          <w:bCs w:val="0"/>
          <w:i w:val="0"/>
          <w:iCs w:val="0"/>
          <w:sz w:val="20"/>
          <w:szCs w:val="20"/>
          <w:rtl w:val="0"/>
          <w:lang w:val="fr-FR"/>
        </w:rPr>
        <w:t>↑</w:t>
      </w:r>
      <w:r>
        <w:rPr>
          <w:sz w:val="20"/>
          <w:szCs w:val="20"/>
          <w:rtl w:val="0"/>
          <w:lang w:val="fr-FR"/>
        </w:rPr>
        <w:t xml:space="preserve"> </w:t>
      </w:r>
      <w:r>
        <w:rPr>
          <w:sz w:val="20"/>
          <w:szCs w:val="20"/>
          <w:rtl w:val="0"/>
          <w:lang w:val="fr-FR"/>
        </w:rPr>
        <w:t>r</w:t>
      </w:r>
      <w:r>
        <w:rPr>
          <w:sz w:val="20"/>
          <w:szCs w:val="20"/>
          <w:rtl w:val="0"/>
          <w:lang w:val="fr-FR"/>
        </w:rPr>
        <w:t>é</w:t>
      </w:r>
      <w:r>
        <w:rPr>
          <w:sz w:val="20"/>
          <w:szCs w:val="20"/>
          <w:rtl w:val="0"/>
          <w:lang w:val="fr-FR"/>
        </w:rPr>
        <w:t>nine tout comme diur</w:t>
      </w:r>
      <w:r>
        <w:rPr>
          <w:sz w:val="20"/>
          <w:szCs w:val="20"/>
          <w:rtl w:val="0"/>
          <w:lang w:val="fr-FR"/>
        </w:rPr>
        <w:t>é</w:t>
      </w:r>
      <w:r>
        <w:rPr>
          <w:sz w:val="20"/>
          <w:szCs w:val="20"/>
          <w:rtl w:val="0"/>
          <w:lang w:val="fr-FR"/>
        </w:rPr>
        <w:t>tiques)</w:t>
      </w:r>
      <w:r>
        <w:rPr>
          <w:rtl w:val="0"/>
          <w:lang w:val="fr-FR"/>
        </w:rPr>
        <w:t xml:space="preserve"> ou amiloride</w:t>
      </w:r>
    </w:p>
    <w:p>
      <w:pPr>
        <w:pStyle w:val="Corps"/>
        <w:bidi w:val="0"/>
      </w:pPr>
    </w:p>
    <w:p>
      <w:pPr>
        <w:pStyle w:val="Sous-section 4"/>
        <w:bidi w:val="0"/>
      </w:pPr>
      <w:bookmarkStart w:name="_Toc156" w:id="158"/>
      <w:r>
        <w:rPr>
          <w:rtl w:val="0"/>
          <w:lang w:val="fr-FR"/>
        </w:rPr>
        <w:t>I</w:t>
      </w:r>
      <w:r>
        <w:rPr>
          <w:rtl w:val="0"/>
          <w:lang w:val="fr-FR"/>
        </w:rPr>
        <w:t>nsuffisance surr</w:t>
      </w:r>
      <w:r>
        <w:rPr>
          <w:rtl w:val="0"/>
        </w:rPr>
        <w:t>é</w:t>
      </w:r>
      <w:r>
        <w:rPr>
          <w:rtl w:val="0"/>
          <w:lang w:val="fr-FR"/>
        </w:rPr>
        <w:t>nalienne</w:t>
      </w:r>
      <w:bookmarkEnd w:id="158"/>
    </w:p>
    <w:p>
      <w:pPr>
        <w:pStyle w:val="Corps"/>
        <w:bidi w:val="0"/>
      </w:pPr>
    </w:p>
    <w:p>
      <w:pPr>
        <w:pStyle w:val="Corps"/>
        <w:rPr>
          <w:u w:val="single"/>
        </w:rPr>
      </w:pPr>
      <w:r>
        <w:rPr>
          <w:u w:val="single"/>
          <w:rtl w:val="0"/>
          <w:lang w:val="fr-FR"/>
        </w:rPr>
        <w:t>É</w:t>
      </w:r>
      <w:r>
        <w:rPr>
          <w:u w:val="single"/>
          <w:rtl w:val="0"/>
          <w:lang w:val="fr-FR"/>
        </w:rPr>
        <w:t>tiologies</w:t>
      </w:r>
    </w:p>
    <w:p>
      <w:pPr>
        <w:pStyle w:val="Corps"/>
        <w:numPr>
          <w:ilvl w:val="0"/>
          <w:numId w:val="232"/>
        </w:numPr>
        <w:bidi w:val="0"/>
      </w:pPr>
      <w:r>
        <w:rPr>
          <w:rtl w:val="0"/>
          <w:lang w:val="fr-FR"/>
        </w:rPr>
        <w:t>Primaire</w:t>
      </w:r>
    </w:p>
    <w:p>
      <w:pPr>
        <w:pStyle w:val="Corps"/>
        <w:numPr>
          <w:ilvl w:val="1"/>
          <w:numId w:val="17"/>
        </w:numPr>
        <w:bidi w:val="0"/>
      </w:pPr>
      <w:r>
        <w:rPr>
          <w:rtl w:val="0"/>
          <w:lang w:val="fr-FR"/>
        </w:rPr>
        <w:t>Addison</w:t>
      </w:r>
    </w:p>
    <w:p>
      <w:pPr>
        <w:pStyle w:val="Corps"/>
        <w:numPr>
          <w:ilvl w:val="2"/>
          <w:numId w:val="17"/>
        </w:numPr>
        <w:bidi w:val="0"/>
      </w:pPr>
      <w:r>
        <w:rPr>
          <w:rtl w:val="0"/>
          <w:lang w:val="fr-FR"/>
        </w:rPr>
        <w:t>Insuffisance surr</w:t>
      </w:r>
      <w:r>
        <w:rPr>
          <w:rtl w:val="0"/>
          <w:lang w:val="fr-FR"/>
        </w:rPr>
        <w:t>é</w:t>
      </w:r>
      <w:r>
        <w:rPr>
          <w:rtl w:val="0"/>
          <w:lang w:val="fr-FR"/>
        </w:rPr>
        <w:t>nalienne auto-immune</w:t>
      </w:r>
    </w:p>
    <w:p>
      <w:pPr>
        <w:pStyle w:val="Corps"/>
        <w:numPr>
          <w:ilvl w:val="3"/>
          <w:numId w:val="17"/>
        </w:numPr>
        <w:bidi w:val="0"/>
      </w:pPr>
      <w:r>
        <w:rPr>
          <w:rtl w:val="0"/>
          <w:lang w:val="fr-FR"/>
        </w:rPr>
        <w:t>Anticorps (</w:t>
      </w:r>
      <w:r>
        <w:rPr>
          <w:rtl w:val="0"/>
        </w:rPr>
        <w:t>ex : anti-21hydroxylase</w:t>
      </w:r>
      <w:r>
        <w:rPr>
          <w:rtl w:val="0"/>
          <w:lang w:val="fr-FR"/>
        </w:rPr>
        <w:t>) isol</w:t>
      </w:r>
      <w:r>
        <w:rPr>
          <w:rtl w:val="0"/>
          <w:lang w:val="fr-FR"/>
        </w:rPr>
        <w:t>é</w:t>
      </w:r>
      <w:r>
        <w:rPr>
          <w:rtl w:val="0"/>
          <w:lang w:val="fr-FR"/>
        </w:rPr>
        <w:t>s sans syndrome associ</w:t>
      </w:r>
      <w:r>
        <w:rPr>
          <w:rtl w:val="0"/>
          <w:lang w:val="fr-FR"/>
        </w:rPr>
        <w:t>é</w:t>
      </w:r>
    </w:p>
    <w:p>
      <w:pPr>
        <w:pStyle w:val="Corps"/>
        <w:numPr>
          <w:ilvl w:val="3"/>
          <w:numId w:val="17"/>
        </w:numPr>
        <w:bidi w:val="0"/>
      </w:pPr>
      <w:r>
        <w:rPr>
          <w:rtl w:val="0"/>
          <w:lang w:val="fr-FR"/>
        </w:rPr>
        <w:t>syndrome auto-immun polyglandulaire type I et II</w:t>
      </w:r>
    </w:p>
    <w:p>
      <w:pPr>
        <w:pStyle w:val="Corps"/>
        <w:numPr>
          <w:ilvl w:val="4"/>
          <w:numId w:val="17"/>
        </w:numPr>
        <w:bidi w:val="0"/>
      </w:pPr>
      <w:r>
        <w:rPr>
          <w:rtl w:val="0"/>
          <w:lang w:val="fr-FR"/>
        </w:rPr>
        <w:t>type I : hypoparathyro</w:t>
      </w:r>
      <w:r>
        <w:rPr>
          <w:rtl w:val="0"/>
          <w:lang w:val="fr-FR"/>
        </w:rPr>
        <w:t>ï</w:t>
      </w:r>
      <w:r>
        <w:rPr>
          <w:rtl w:val="0"/>
          <w:lang w:val="fr-FR"/>
        </w:rPr>
        <w:t>de, Db type I, hypoT4, hypogonadisme, candidiase mucocutan</w:t>
      </w:r>
      <w:r>
        <w:rPr>
          <w:rtl w:val="0"/>
          <w:lang w:val="fr-FR"/>
        </w:rPr>
        <w:t>é</w:t>
      </w:r>
      <w:r>
        <w:rPr>
          <w:rtl w:val="0"/>
          <w:lang w:val="fr-FR"/>
        </w:rPr>
        <w:t>e chronique.</w:t>
      </w:r>
    </w:p>
    <w:p>
      <w:pPr>
        <w:pStyle w:val="Corps"/>
        <w:numPr>
          <w:ilvl w:val="4"/>
          <w:numId w:val="17"/>
        </w:numPr>
        <w:bidi w:val="0"/>
      </w:pPr>
      <w:r>
        <w:rPr>
          <w:rtl w:val="0"/>
          <w:lang w:val="fr-FR"/>
        </w:rPr>
        <w:t>type II : Insuffisance surr</w:t>
      </w:r>
      <w:r>
        <w:rPr>
          <w:rtl w:val="0"/>
          <w:lang w:val="fr-FR"/>
        </w:rPr>
        <w:t>é</w:t>
      </w:r>
      <w:r>
        <w:rPr>
          <w:rtl w:val="0"/>
          <w:lang w:val="fr-FR"/>
        </w:rPr>
        <w:t>nalienne, Db type I, atteinte autoimmun thyro</w:t>
      </w:r>
      <w:r>
        <w:rPr>
          <w:rtl w:val="0"/>
          <w:lang w:val="fr-FR"/>
        </w:rPr>
        <w:t>ï</w:t>
      </w:r>
      <w:r>
        <w:rPr>
          <w:rtl w:val="0"/>
          <w:lang w:val="fr-FR"/>
        </w:rPr>
        <w:t>de, hypogonadisme, autres.</w:t>
      </w:r>
    </w:p>
    <w:p>
      <w:pPr>
        <w:pStyle w:val="Corps"/>
        <w:numPr>
          <w:ilvl w:val="2"/>
          <w:numId w:val="17"/>
        </w:numPr>
        <w:bidi w:val="0"/>
      </w:pPr>
      <w:r>
        <w:rPr>
          <w:rtl w:val="0"/>
          <w:lang w:val="fr-FR"/>
        </w:rPr>
        <w:t>Adr</w:t>
      </w:r>
      <w:r>
        <w:rPr>
          <w:rtl w:val="0"/>
          <w:lang w:val="fr-FR"/>
        </w:rPr>
        <w:t>é</w:t>
      </w:r>
      <w:r>
        <w:rPr>
          <w:rtl w:val="0"/>
          <w:lang w:val="fr-FR"/>
        </w:rPr>
        <w:t>noleucodystrophie : atteinte aussi foie, SNC, testicule</w:t>
      </w:r>
    </w:p>
    <w:p>
      <w:pPr>
        <w:pStyle w:val="Corps"/>
        <w:numPr>
          <w:ilvl w:val="2"/>
          <w:numId w:val="17"/>
        </w:numPr>
        <w:bidi w:val="0"/>
      </w:pPr>
      <w:r>
        <w:rPr>
          <w:rtl w:val="0"/>
          <w:lang w:val="fr-FR"/>
        </w:rPr>
        <w:t>Hyperplasie cong</w:t>
      </w:r>
      <w:r>
        <w:rPr>
          <w:rtl w:val="0"/>
          <w:lang w:val="fr-FR"/>
        </w:rPr>
        <w:t>é</w:t>
      </w:r>
      <w:r>
        <w:rPr>
          <w:rtl w:val="0"/>
          <w:lang w:val="fr-FR"/>
        </w:rPr>
        <w:t>nitale (inactivation de 21-hydroxylase)</w:t>
      </w:r>
    </w:p>
    <w:p>
      <w:pPr>
        <w:pStyle w:val="Corps"/>
        <w:numPr>
          <w:ilvl w:val="1"/>
          <w:numId w:val="17"/>
        </w:numPr>
        <w:bidi w:val="0"/>
      </w:pPr>
      <w:r>
        <w:rPr>
          <w:rtl w:val="0"/>
          <w:lang w:val="fr-FR"/>
        </w:rPr>
        <w:t>H</w:t>
      </w:r>
      <w:r>
        <w:rPr>
          <w:rtl w:val="0"/>
          <w:lang w:val="fr-FR"/>
        </w:rPr>
        <w:t>é</w:t>
      </w:r>
      <w:r>
        <w:rPr>
          <w:rtl w:val="0"/>
          <w:lang w:val="fr-FR"/>
        </w:rPr>
        <w:t>morragie surr</w:t>
      </w:r>
      <w:r>
        <w:rPr>
          <w:rtl w:val="0"/>
          <w:lang w:val="fr-FR"/>
        </w:rPr>
        <w:t>é</w:t>
      </w:r>
      <w:r>
        <w:rPr>
          <w:rtl w:val="0"/>
          <w:lang w:val="fr-FR"/>
        </w:rPr>
        <w:t>nalienne/infarctus</w:t>
      </w:r>
    </w:p>
    <w:p>
      <w:pPr>
        <w:pStyle w:val="Corps"/>
        <w:numPr>
          <w:ilvl w:val="2"/>
          <w:numId w:val="17"/>
        </w:numPr>
        <w:bidi w:val="0"/>
      </w:pPr>
      <w:r>
        <w:rPr>
          <w:rtl w:val="0"/>
          <w:lang w:val="fr-FR"/>
        </w:rPr>
        <w:t>Anticoagulation, syndrome anti-phospholipides, etc.</w:t>
      </w:r>
    </w:p>
    <w:p>
      <w:pPr>
        <w:pStyle w:val="Corps"/>
        <w:numPr>
          <w:ilvl w:val="2"/>
          <w:numId w:val="17"/>
        </w:numPr>
        <w:bidi w:val="0"/>
      </w:pPr>
      <w:r>
        <w:rPr>
          <w:rtl w:val="0"/>
          <w:lang w:val="fr-FR"/>
        </w:rPr>
        <w:t>Waterhouse-Friedrichsen syndrome : contexte septic</w:t>
      </w:r>
      <w:r>
        <w:rPr>
          <w:rtl w:val="0"/>
          <w:lang w:val="fr-FR"/>
        </w:rPr>
        <w:t>é</w:t>
      </w:r>
      <w:r>
        <w:rPr>
          <w:rtl w:val="0"/>
          <w:lang w:val="fr-FR"/>
        </w:rPr>
        <w:t xml:space="preserve">mie </w:t>
      </w:r>
      <w:r>
        <w:rPr>
          <w:sz w:val="20"/>
          <w:szCs w:val="20"/>
          <w:rtl w:val="0"/>
          <w:lang w:val="fr-FR"/>
        </w:rPr>
        <w:t>*Pseudomonas &gt; m</w:t>
      </w:r>
      <w:r>
        <w:rPr>
          <w:sz w:val="20"/>
          <w:szCs w:val="20"/>
          <w:rtl w:val="0"/>
          <w:lang w:val="fr-FR"/>
        </w:rPr>
        <w:t>é</w:t>
      </w:r>
      <w:r>
        <w:rPr>
          <w:sz w:val="20"/>
          <w:szCs w:val="20"/>
          <w:rtl w:val="0"/>
          <w:lang w:val="fr-FR"/>
        </w:rPr>
        <w:t>ningococc</w:t>
      </w:r>
      <w:r>
        <w:rPr>
          <w:sz w:val="20"/>
          <w:szCs w:val="20"/>
          <w:rtl w:val="0"/>
          <w:lang w:val="fr-FR"/>
        </w:rPr>
        <w:t>é</w:t>
      </w:r>
      <w:r>
        <w:rPr>
          <w:sz w:val="20"/>
          <w:szCs w:val="20"/>
          <w:rtl w:val="0"/>
          <w:lang w:val="fr-FR"/>
        </w:rPr>
        <w:t>mie</w:t>
      </w:r>
    </w:p>
    <w:p>
      <w:pPr>
        <w:pStyle w:val="Corps"/>
        <w:numPr>
          <w:ilvl w:val="1"/>
          <w:numId w:val="17"/>
        </w:numPr>
        <w:bidi w:val="0"/>
      </w:pPr>
      <w:r>
        <w:rPr>
          <w:rtl w:val="0"/>
          <w:lang w:val="fr-FR"/>
        </w:rPr>
        <w:t>Envahissement n</w:t>
      </w:r>
      <w:r>
        <w:rPr>
          <w:rtl w:val="0"/>
          <w:lang w:val="fr-FR"/>
        </w:rPr>
        <w:t>é</w:t>
      </w:r>
      <w:r>
        <w:rPr>
          <w:rtl w:val="0"/>
          <w:lang w:val="fr-FR"/>
        </w:rPr>
        <w:t>oplasique, h</w:t>
      </w:r>
      <w:r>
        <w:rPr>
          <w:rtl w:val="0"/>
          <w:lang w:val="fr-FR"/>
        </w:rPr>
        <w:t>é</w:t>
      </w:r>
      <w:r>
        <w:rPr>
          <w:rtl w:val="0"/>
          <w:lang w:val="fr-FR"/>
        </w:rPr>
        <w:t>mochromatose, chx, etc.</w:t>
      </w:r>
    </w:p>
    <w:p>
      <w:pPr>
        <w:pStyle w:val="Corps"/>
        <w:numPr>
          <w:ilvl w:val="1"/>
          <w:numId w:val="17"/>
        </w:numPr>
        <w:bidi w:val="0"/>
      </w:pPr>
      <w:r>
        <w:rPr>
          <w:rtl w:val="0"/>
          <w:lang w:val="fr-FR"/>
        </w:rPr>
        <w:t>Infx : tuberculose, CMV, MAC, histoplasmose, paracocci.</w:t>
      </w:r>
    </w:p>
    <w:p>
      <w:pPr>
        <w:pStyle w:val="Corps"/>
        <w:numPr>
          <w:ilvl w:val="1"/>
          <w:numId w:val="17"/>
        </w:numPr>
        <w:bidi w:val="0"/>
      </w:pPr>
      <w:r>
        <w:rPr>
          <w:rtl w:val="0"/>
          <w:lang w:val="fr-FR"/>
        </w:rPr>
        <w:t>VIH** : causes multiples associ</w:t>
      </w:r>
      <w:r>
        <w:rPr>
          <w:rtl w:val="0"/>
          <w:lang w:val="fr-FR"/>
        </w:rPr>
        <w:t>é</w:t>
      </w:r>
      <w:r>
        <w:rPr>
          <w:rtl w:val="0"/>
          <w:lang w:val="fr-FR"/>
        </w:rPr>
        <w:t>es : infx, n</w:t>
      </w:r>
      <w:r>
        <w:rPr>
          <w:rtl w:val="0"/>
          <w:lang w:val="fr-FR"/>
        </w:rPr>
        <w:t>é</w:t>
      </w:r>
      <w:r>
        <w:rPr>
          <w:rtl w:val="0"/>
          <w:lang w:val="fr-FR"/>
        </w:rPr>
        <w:t>oplasie, Rx, etc.</w:t>
      </w:r>
    </w:p>
    <w:p>
      <w:pPr>
        <w:pStyle w:val="Corps"/>
        <w:numPr>
          <w:ilvl w:val="1"/>
          <w:numId w:val="17"/>
        </w:numPr>
        <w:bidi w:val="0"/>
      </w:pPr>
      <w:r>
        <w:rPr>
          <w:rtl w:val="0"/>
          <w:lang w:val="fr-FR"/>
        </w:rPr>
        <w:t>M</w:t>
      </w:r>
      <w:r>
        <w:rPr>
          <w:rtl w:val="0"/>
          <w:lang w:val="fr-FR"/>
        </w:rPr>
        <w:t>é</w:t>
      </w:r>
      <w:r>
        <w:rPr>
          <w:rtl w:val="0"/>
          <w:lang w:val="fr-FR"/>
        </w:rPr>
        <w:t>dicamenteux : etomidate, ketoconazole, fluconazole, metyrapone</w:t>
      </w:r>
    </w:p>
    <w:p>
      <w:pPr>
        <w:pStyle w:val="Corps"/>
        <w:numPr>
          <w:ilvl w:val="2"/>
          <w:numId w:val="17"/>
        </w:numPr>
        <w:bidi w:val="0"/>
      </w:pPr>
      <w:r>
        <w:rPr>
          <w:rtl w:val="0"/>
          <w:lang w:val="fr-FR"/>
        </w:rPr>
        <w:t>Acc</w:t>
      </w:r>
      <w:r>
        <w:rPr>
          <w:rtl w:val="0"/>
          <w:lang w:val="fr-FR"/>
        </w:rPr>
        <w:t>é</w:t>
      </w:r>
      <w:r>
        <w:rPr>
          <w:rtl w:val="0"/>
          <w:lang w:val="fr-FR"/>
        </w:rPr>
        <w:t>l</w:t>
      </w:r>
      <w:r>
        <w:rPr>
          <w:rtl w:val="0"/>
          <w:lang w:val="fr-FR"/>
        </w:rPr>
        <w:t>é</w:t>
      </w:r>
      <w:r>
        <w:rPr>
          <w:rtl w:val="0"/>
          <w:lang w:val="fr-FR"/>
        </w:rPr>
        <w:t>rateur du m</w:t>
      </w:r>
      <w:r>
        <w:rPr>
          <w:rtl w:val="0"/>
          <w:lang w:val="fr-FR"/>
        </w:rPr>
        <w:t>é</w:t>
      </w:r>
      <w:r>
        <w:rPr>
          <w:rtl w:val="0"/>
          <w:lang w:val="fr-FR"/>
        </w:rPr>
        <w:t>tabolisme des glucocortico</w:t>
      </w:r>
      <w:r>
        <w:rPr>
          <w:rtl w:val="0"/>
          <w:lang w:val="fr-FR"/>
        </w:rPr>
        <w:t>ï</w:t>
      </w:r>
      <w:r>
        <w:rPr>
          <w:rtl w:val="0"/>
          <w:lang w:val="fr-FR"/>
        </w:rPr>
        <w:t>des au foie : rifampin, phenyto</w:t>
      </w:r>
      <w:r>
        <w:rPr>
          <w:rtl w:val="0"/>
          <w:lang w:val="fr-FR"/>
        </w:rPr>
        <w:t>ï</w:t>
      </w:r>
      <w:r>
        <w:rPr>
          <w:rtl w:val="0"/>
          <w:lang w:val="fr-FR"/>
        </w:rPr>
        <w:t>ne, barbituriques.</w:t>
      </w:r>
    </w:p>
    <w:p>
      <w:pPr>
        <w:pStyle w:val="Corps"/>
        <w:numPr>
          <w:ilvl w:val="0"/>
          <w:numId w:val="17"/>
        </w:numPr>
        <w:bidi w:val="0"/>
      </w:pPr>
      <w:r>
        <w:rPr>
          <w:rtl w:val="0"/>
          <w:lang w:val="fr-FR"/>
        </w:rPr>
        <w:t>Secondaire</w:t>
      </w:r>
    </w:p>
    <w:p>
      <w:pPr>
        <w:pStyle w:val="Corps"/>
        <w:numPr>
          <w:ilvl w:val="1"/>
          <w:numId w:val="17"/>
        </w:numPr>
        <w:bidi w:val="0"/>
      </w:pPr>
      <w:r>
        <w:rPr>
          <w:rtl w:val="0"/>
          <w:lang w:val="fr-FR"/>
        </w:rPr>
        <w:t>Apoplexie hypophyse</w:t>
      </w:r>
    </w:p>
    <w:p>
      <w:pPr>
        <w:pStyle w:val="Corps"/>
        <w:numPr>
          <w:ilvl w:val="1"/>
          <w:numId w:val="17"/>
        </w:numPr>
        <w:bidi w:val="0"/>
      </w:pPr>
      <w:r>
        <w:rPr>
          <w:rtl w:val="0"/>
          <w:lang w:val="fr-FR"/>
        </w:rPr>
        <w:t>Syndrome Sheehan</w:t>
      </w:r>
    </w:p>
    <w:p>
      <w:pPr>
        <w:pStyle w:val="Corps"/>
        <w:rPr>
          <w:sz w:val="20"/>
          <w:szCs w:val="20"/>
        </w:rPr>
      </w:pPr>
      <w:r>
        <w:rPr>
          <w:sz w:val="20"/>
          <w:szCs w:val="20"/>
          <w:rtl w:val="0"/>
          <w:lang w:val="fr-FR"/>
        </w:rPr>
        <w:t>*voir plus bas pour plus d</w:t>
      </w:r>
      <w:r>
        <w:rPr>
          <w:sz w:val="20"/>
          <w:szCs w:val="20"/>
          <w:rtl w:val="0"/>
          <w:lang w:val="fr-FR"/>
        </w:rPr>
        <w:t>é</w:t>
      </w:r>
      <w:r>
        <w:rPr>
          <w:sz w:val="20"/>
          <w:szCs w:val="20"/>
          <w:rtl w:val="0"/>
          <w:lang w:val="fr-FR"/>
        </w:rPr>
        <w:t>tails sur les diff</w:t>
      </w:r>
      <w:r>
        <w:rPr>
          <w:sz w:val="20"/>
          <w:szCs w:val="20"/>
          <w:rtl w:val="0"/>
          <w:lang w:val="fr-FR"/>
        </w:rPr>
        <w:t>é</w:t>
      </w:r>
      <w:r>
        <w:rPr>
          <w:sz w:val="20"/>
          <w:szCs w:val="20"/>
          <w:rtl w:val="0"/>
          <w:lang w:val="fr-FR"/>
        </w:rPr>
        <w:t xml:space="preserve">rentes </w:t>
      </w:r>
      <w:r>
        <w:rPr>
          <w:sz w:val="20"/>
          <w:szCs w:val="20"/>
          <w:rtl w:val="0"/>
          <w:lang w:val="fr-FR"/>
        </w:rPr>
        <w:t>é</w:t>
      </w:r>
      <w:r>
        <w:rPr>
          <w:sz w:val="20"/>
          <w:szCs w:val="20"/>
          <w:rtl w:val="0"/>
          <w:lang w:val="fr-FR"/>
        </w:rPr>
        <w:t>tiologies</w:t>
      </w:r>
    </w:p>
    <w:p>
      <w:pPr>
        <w:pStyle w:val="Corps"/>
        <w:rPr>
          <w:sz w:val="20"/>
          <w:szCs w:val="20"/>
        </w:rPr>
      </w:pPr>
      <w:r>
        <w:rPr>
          <w:sz w:val="20"/>
          <w:szCs w:val="20"/>
          <w:rtl w:val="0"/>
          <w:lang w:val="fr-FR"/>
        </w:rPr>
        <w:t>**Il y  plus d</w:t>
      </w:r>
      <w:r>
        <w:rPr>
          <w:sz w:val="20"/>
          <w:szCs w:val="20"/>
          <w:rtl w:val="0"/>
          <w:lang w:val="fr-FR"/>
        </w:rPr>
        <w:t>’</w:t>
      </w:r>
      <w:r>
        <w:rPr>
          <w:sz w:val="20"/>
          <w:szCs w:val="20"/>
          <w:rtl w:val="0"/>
          <w:lang w:val="fr-FR"/>
        </w:rPr>
        <w:t xml:space="preserve">insuffisance sur. chez les VIH </w:t>
      </w:r>
      <w:r>
        <w:rPr>
          <w:sz w:val="20"/>
          <w:szCs w:val="20"/>
          <w:rtl w:val="0"/>
          <w:lang w:val="fr-FR"/>
        </w:rPr>
        <w:t xml:space="preserve">à </w:t>
      </w:r>
      <w:r>
        <w:rPr>
          <w:sz w:val="20"/>
          <w:szCs w:val="20"/>
          <w:rtl w:val="0"/>
          <w:lang w:val="fr-FR"/>
        </w:rPr>
        <w:t>causes des complications/tx associ</w:t>
      </w:r>
      <w:r>
        <w:rPr>
          <w:sz w:val="20"/>
          <w:szCs w:val="20"/>
          <w:rtl w:val="0"/>
          <w:lang w:val="fr-FR"/>
        </w:rPr>
        <w:t>é</w:t>
      </w:r>
      <w:r>
        <w:rPr>
          <w:sz w:val="20"/>
          <w:szCs w:val="20"/>
          <w:rtl w:val="0"/>
          <w:lang w:val="fr-FR"/>
        </w:rPr>
        <w:t xml:space="preserve">s </w:t>
      </w:r>
      <w:r>
        <w:rPr>
          <w:sz w:val="20"/>
          <w:szCs w:val="20"/>
          <w:rtl w:val="0"/>
          <w:lang w:val="fr-FR"/>
        </w:rPr>
        <w:t xml:space="preserve">à </w:t>
      </w:r>
      <w:r>
        <w:rPr>
          <w:sz w:val="20"/>
          <w:szCs w:val="20"/>
          <w:rtl w:val="0"/>
          <w:lang w:val="fr-FR"/>
        </w:rPr>
        <w:t>la maladie, le virus lui m</w:t>
      </w:r>
      <w:r>
        <w:rPr>
          <w:sz w:val="20"/>
          <w:szCs w:val="20"/>
          <w:rtl w:val="0"/>
          <w:lang w:val="fr-FR"/>
        </w:rPr>
        <w:t>ê</w:t>
      </w:r>
      <w:r>
        <w:rPr>
          <w:sz w:val="20"/>
          <w:szCs w:val="20"/>
          <w:rtl w:val="0"/>
          <w:lang w:val="fr-FR"/>
        </w:rPr>
        <w:t>me n</w:t>
      </w:r>
      <w:r>
        <w:rPr>
          <w:sz w:val="20"/>
          <w:szCs w:val="20"/>
          <w:rtl w:val="0"/>
          <w:lang w:val="fr-FR"/>
        </w:rPr>
        <w:t>’</w:t>
      </w:r>
      <w:r>
        <w:rPr>
          <w:sz w:val="20"/>
          <w:szCs w:val="20"/>
          <w:rtl w:val="0"/>
          <w:lang w:val="fr-FR"/>
        </w:rPr>
        <w:t>affecte pas les glandes. Les r</w:t>
      </w:r>
      <w:r>
        <w:rPr>
          <w:sz w:val="20"/>
          <w:szCs w:val="20"/>
          <w:rtl w:val="0"/>
          <w:lang w:val="fr-FR"/>
        </w:rPr>
        <w:t>é</w:t>
      </w:r>
      <w:r>
        <w:rPr>
          <w:sz w:val="20"/>
          <w:szCs w:val="20"/>
          <w:rtl w:val="0"/>
          <w:lang w:val="fr-FR"/>
        </w:rPr>
        <w:t xml:space="preserve">sultats de laboratoires sont aussi plus difficiles </w:t>
      </w:r>
      <w:r>
        <w:rPr>
          <w:sz w:val="20"/>
          <w:szCs w:val="20"/>
          <w:rtl w:val="0"/>
          <w:lang w:val="fr-FR"/>
        </w:rPr>
        <w:t xml:space="preserve">à </w:t>
      </w:r>
      <w:r>
        <w:rPr>
          <w:sz w:val="20"/>
          <w:szCs w:val="20"/>
          <w:rtl w:val="0"/>
          <w:lang w:val="fr-FR"/>
        </w:rPr>
        <w:t>analyser, car les normales sont diff</w:t>
      </w:r>
      <w:r>
        <w:rPr>
          <w:sz w:val="20"/>
          <w:szCs w:val="20"/>
          <w:rtl w:val="0"/>
          <w:lang w:val="fr-FR"/>
        </w:rPr>
        <w:t>é</w:t>
      </w:r>
      <w:r>
        <w:rPr>
          <w:sz w:val="20"/>
          <w:szCs w:val="20"/>
          <w:rtl w:val="0"/>
          <w:lang w:val="fr-FR"/>
        </w:rPr>
        <w:t>rentes chez ces patients pour de multiples raisons.</w:t>
      </w:r>
    </w:p>
    <w:p>
      <w:pPr>
        <w:pStyle w:val="Corps"/>
        <w:bidi w:val="0"/>
      </w:pPr>
    </w:p>
    <w:p>
      <w:pPr>
        <w:pStyle w:val="Corps"/>
        <w:rPr>
          <w:b w:val="1"/>
          <w:bCs w:val="1"/>
        </w:rPr>
      </w:pPr>
      <w:r>
        <w:rPr>
          <w:b w:val="1"/>
          <w:bCs w:val="1"/>
          <w:rtl w:val="0"/>
          <w:lang w:val="fr-FR"/>
        </w:rPr>
        <w:t>Maladie d</w:t>
      </w:r>
      <w:r>
        <w:rPr>
          <w:b w:val="1"/>
          <w:bCs w:val="1"/>
          <w:rtl w:val="0"/>
          <w:lang w:val="fr-FR"/>
        </w:rPr>
        <w:t>’</w:t>
      </w:r>
      <w:r>
        <w:rPr>
          <w:b w:val="1"/>
          <w:bCs w:val="1"/>
          <w:rtl w:val="0"/>
          <w:lang w:val="fr-FR"/>
        </w:rPr>
        <w:t>Addison</w:t>
      </w:r>
    </w:p>
    <w:p>
      <w:pPr>
        <w:pStyle w:val="Corps"/>
        <w:bidi w:val="0"/>
      </w:pPr>
      <w:r>
        <w:rPr>
          <w:rtl w:val="0"/>
          <w:lang w:val="fr-FR"/>
        </w:rPr>
        <w:t>Maladie autoimmune entra</w:t>
      </w:r>
      <w:r>
        <w:rPr>
          <w:rtl w:val="0"/>
          <w:lang w:val="fr-FR"/>
        </w:rPr>
        <w:t>î</w:t>
      </w:r>
      <w:r>
        <w:rPr>
          <w:rtl w:val="0"/>
          <w:lang w:val="fr-FR"/>
        </w:rPr>
        <w:t>nant diminution de la fonction sur</w:t>
      </w:r>
      <w:r>
        <w:rPr>
          <w:rtl w:val="0"/>
          <w:lang w:val="fr-FR"/>
        </w:rPr>
        <w:t>é</w:t>
      </w:r>
      <w:r>
        <w:rPr>
          <w:rtl w:val="0"/>
          <w:lang w:val="fr-FR"/>
        </w:rPr>
        <w:t>nalienne. Le nom maladie d</w:t>
      </w:r>
      <w:r>
        <w:rPr>
          <w:rtl w:val="0"/>
          <w:lang w:val="fr-FR"/>
        </w:rPr>
        <w:t>’</w:t>
      </w:r>
      <w:r>
        <w:rPr>
          <w:rtl w:val="0"/>
          <w:lang w:val="fr-FR"/>
        </w:rPr>
        <w:t xml:space="preserve">Addison regroupe plusieurs </w:t>
      </w:r>
      <w:r>
        <w:rPr>
          <w:rtl w:val="0"/>
          <w:lang w:val="fr-FR"/>
        </w:rPr>
        <w:t>é</w:t>
      </w:r>
      <w:r>
        <w:rPr>
          <w:rtl w:val="0"/>
          <w:lang w:val="fr-FR"/>
        </w:rPr>
        <w:t>tiologies diff</w:t>
      </w:r>
      <w:r>
        <w:rPr>
          <w:rtl w:val="0"/>
          <w:lang w:val="fr-FR"/>
        </w:rPr>
        <w:t>é</w:t>
      </w:r>
      <w:r>
        <w:rPr>
          <w:rtl w:val="0"/>
          <w:lang w:val="fr-FR"/>
        </w:rPr>
        <w:t xml:space="preserve">rentes. </w:t>
      </w:r>
      <w:r>
        <w:rPr>
          <w:b w:val="1"/>
          <w:bCs w:val="1"/>
          <w:rtl w:val="0"/>
          <w:lang w:val="fr-FR"/>
        </w:rPr>
        <w:t>Hypocorticisme</w:t>
      </w:r>
      <w:r>
        <w:rPr>
          <w:rtl w:val="0"/>
          <w:lang w:val="fr-FR"/>
        </w:rPr>
        <w:t xml:space="preserve"> et </w:t>
      </w:r>
      <w:r>
        <w:rPr>
          <w:b w:val="1"/>
          <w:bCs w:val="1"/>
          <w:rtl w:val="0"/>
          <w:lang w:val="fr-FR"/>
        </w:rPr>
        <w:t>hypoaldost</w:t>
      </w:r>
      <w:r>
        <w:rPr>
          <w:b w:val="1"/>
          <w:bCs w:val="1"/>
          <w:rtl w:val="0"/>
          <w:lang w:val="fr-FR"/>
        </w:rPr>
        <w:t>é</w:t>
      </w:r>
      <w:r>
        <w:rPr>
          <w:b w:val="1"/>
          <w:bCs w:val="1"/>
          <w:rtl w:val="0"/>
          <w:lang w:val="fr-FR"/>
        </w:rPr>
        <w:t>ronisme</w:t>
      </w:r>
      <w:r>
        <w:rPr>
          <w:rtl w:val="0"/>
          <w:lang w:val="fr-FR"/>
        </w:rPr>
        <w:t xml:space="preserve">. </w:t>
      </w:r>
    </w:p>
    <w:p>
      <w:pPr>
        <w:pStyle w:val="Corps"/>
        <w:rPr>
          <w:b w:val="1"/>
          <w:bCs w:val="1"/>
        </w:rPr>
      </w:pPr>
    </w:p>
    <w:p>
      <w:pPr>
        <w:pStyle w:val="Corps"/>
        <w:rPr>
          <w:u w:val="single"/>
        </w:rPr>
      </w:pPr>
      <w:r>
        <w:rPr>
          <w:u w:val="single"/>
          <w:rtl w:val="0"/>
          <w:lang w:val="fr-FR"/>
        </w:rPr>
        <w:t>Sympt</w:t>
      </w:r>
      <w:r>
        <w:rPr>
          <w:u w:val="single"/>
          <w:rtl w:val="0"/>
          <w:lang w:val="fr-FR"/>
        </w:rPr>
        <w:t>ô</w:t>
      </w:r>
      <w:r>
        <w:rPr>
          <w:u w:val="single"/>
          <w:rtl w:val="0"/>
          <w:lang w:val="fr-FR"/>
        </w:rPr>
        <w:t>mes</w:t>
      </w:r>
    </w:p>
    <w:p>
      <w:pPr>
        <w:pStyle w:val="Corps"/>
        <w:bidi w:val="0"/>
        <w:rPr>
          <w:sz w:val="20"/>
          <w:szCs w:val="20"/>
        </w:rPr>
      </w:pPr>
      <w:r>
        <w:rPr>
          <w:rtl w:val="0"/>
          <w:lang w:val="fr-FR"/>
        </w:rPr>
        <w:t>Faiblesse qui s</w:t>
      </w:r>
      <w:r>
        <w:rPr>
          <w:rtl w:val="0"/>
          <w:lang w:val="fr-FR"/>
        </w:rPr>
        <w:t>’</w:t>
      </w:r>
      <w:r>
        <w:rPr>
          <w:rtl w:val="0"/>
          <w:lang w:val="fr-FR"/>
        </w:rPr>
        <w:t>am</w:t>
      </w:r>
      <w:r>
        <w:rPr>
          <w:rtl w:val="0"/>
          <w:lang w:val="fr-FR"/>
        </w:rPr>
        <w:t>é</w:t>
      </w:r>
      <w:r>
        <w:rPr>
          <w:rtl w:val="0"/>
          <w:lang w:val="fr-FR"/>
        </w:rPr>
        <w:t>liore avec repos, anorexie, perte de poids, hyperpigmentation de la peau, vitiligo, HTO, HypoTA, besoin de sel, No/Vo, douleur abodminale, diarrh</w:t>
      </w:r>
      <w:r>
        <w:rPr>
          <w:rtl w:val="0"/>
          <w:lang w:val="fr-FR"/>
        </w:rPr>
        <w:t>é</w:t>
      </w:r>
      <w:r>
        <w:rPr>
          <w:rtl w:val="0"/>
          <w:lang w:val="fr-FR"/>
        </w:rPr>
        <w:t>e/constipation seul ou en alternance, am</w:t>
      </w:r>
      <w:r>
        <w:rPr>
          <w:rtl w:val="0"/>
          <w:lang w:val="fr-FR"/>
        </w:rPr>
        <w:t>é</w:t>
      </w:r>
      <w:r>
        <w:rPr>
          <w:rtl w:val="0"/>
          <w:lang w:val="fr-FR"/>
        </w:rPr>
        <w:t>norrh</w:t>
      </w:r>
      <w:r>
        <w:rPr>
          <w:rtl w:val="0"/>
          <w:lang w:val="fr-FR"/>
        </w:rPr>
        <w:t>é</w:t>
      </w:r>
      <w:r>
        <w:rPr>
          <w:rtl w:val="0"/>
          <w:lang w:val="fr-FR"/>
        </w:rPr>
        <w:t xml:space="preserve">e </w:t>
      </w:r>
      <w:r>
        <w:rPr>
          <w:sz w:val="20"/>
          <w:szCs w:val="20"/>
          <w:rtl w:val="0"/>
          <w:lang w:val="fr-FR"/>
        </w:rPr>
        <w:t>(parfois atteinte auto-immune associ</w:t>
      </w:r>
      <w:r>
        <w:rPr>
          <w:sz w:val="20"/>
          <w:szCs w:val="20"/>
          <w:rtl w:val="0"/>
          <w:lang w:val="fr-FR"/>
        </w:rPr>
        <w:t>é</w:t>
      </w:r>
      <w:r>
        <w:rPr>
          <w:sz w:val="20"/>
          <w:szCs w:val="20"/>
          <w:rtl w:val="0"/>
          <w:lang w:val="fr-FR"/>
        </w:rPr>
        <w:t>e en plus effet IS)</w:t>
      </w:r>
      <w:r>
        <w:rPr>
          <w:rtl w:val="0"/>
          <w:lang w:val="fr-FR"/>
        </w:rPr>
        <w:t>, diminution pilosit</w:t>
      </w:r>
      <w:r>
        <w:rPr>
          <w:rtl w:val="0"/>
          <w:lang w:val="fr-FR"/>
        </w:rPr>
        <w:t xml:space="preserve">é </w:t>
      </w:r>
      <w:r>
        <w:rPr>
          <w:rtl w:val="0"/>
          <w:lang w:val="fr-FR"/>
        </w:rPr>
        <w:t xml:space="preserve">pubienne, myalgie/contractures***, arthralgie, Sx psychiatriques. </w:t>
      </w:r>
      <w:r>
        <w:rPr>
          <w:rtl w:val="0"/>
        </w:rPr>
        <w:t>Hyponatr</w:t>
      </w:r>
      <w:r>
        <w:rPr>
          <w:rtl w:val="0"/>
        </w:rPr>
        <w:t>é</w:t>
      </w:r>
      <w:r>
        <w:rPr>
          <w:rtl w:val="0"/>
        </w:rPr>
        <w:t>mie</w:t>
      </w:r>
      <w:r>
        <w:rPr>
          <w:rtl w:val="0"/>
          <w:lang w:val="fr-FR"/>
        </w:rPr>
        <w:t>,</w:t>
      </w:r>
      <w:r>
        <w:rPr>
          <w:rtl w:val="0"/>
        </w:rPr>
        <w:t xml:space="preserve"> hyperkali</w:t>
      </w:r>
      <w:r>
        <w:rPr>
          <w:rtl w:val="0"/>
        </w:rPr>
        <w:t>é</w:t>
      </w:r>
      <w:r>
        <w:rPr>
          <w:rtl w:val="0"/>
        </w:rPr>
        <w:t>mie</w:t>
      </w:r>
      <w:r>
        <w:rPr>
          <w:rtl w:val="0"/>
          <w:lang w:val="fr-FR"/>
        </w:rPr>
        <w:t>, hypercalc</w:t>
      </w:r>
      <w:r>
        <w:rPr>
          <w:rtl w:val="0"/>
          <w:lang w:val="fr-FR"/>
        </w:rPr>
        <w:t>é</w:t>
      </w:r>
      <w:r>
        <w:rPr>
          <w:rtl w:val="0"/>
          <w:lang w:val="fr-FR"/>
        </w:rPr>
        <w:t>mie, l</w:t>
      </w:r>
      <w:r>
        <w:rPr>
          <w:rtl w:val="0"/>
          <w:lang w:val="fr-FR"/>
        </w:rPr>
        <w:t>é</w:t>
      </w:r>
      <w:r>
        <w:rPr>
          <w:rtl w:val="0"/>
          <w:lang w:val="fr-FR"/>
        </w:rPr>
        <w:t>g</w:t>
      </w:r>
      <w:r>
        <w:rPr>
          <w:rtl w:val="0"/>
          <w:lang w:val="fr-FR"/>
        </w:rPr>
        <w:t>è</w:t>
      </w:r>
      <w:r>
        <w:rPr>
          <w:rtl w:val="0"/>
          <w:lang w:val="fr-FR"/>
        </w:rPr>
        <w:t>re acidose hyperchlor</w:t>
      </w:r>
      <w:r>
        <w:rPr>
          <w:rtl w:val="0"/>
          <w:lang w:val="fr-FR"/>
        </w:rPr>
        <w:t>é</w:t>
      </w:r>
      <w:r>
        <w:rPr>
          <w:rtl w:val="0"/>
          <w:lang w:val="fr-FR"/>
        </w:rPr>
        <w:t>mique, an</w:t>
      </w:r>
      <w:r>
        <w:rPr>
          <w:rtl w:val="0"/>
          <w:lang w:val="fr-FR"/>
        </w:rPr>
        <w:t>é</w:t>
      </w:r>
      <w:r>
        <w:rPr>
          <w:rtl w:val="0"/>
          <w:lang w:val="fr-FR"/>
        </w:rPr>
        <w:t>mie, hypoglyc</w:t>
      </w:r>
      <w:r>
        <w:rPr>
          <w:rtl w:val="0"/>
          <w:lang w:val="fr-FR"/>
        </w:rPr>
        <w:t>é</w:t>
      </w:r>
      <w:r>
        <w:rPr>
          <w:rtl w:val="0"/>
          <w:lang w:val="fr-FR"/>
        </w:rPr>
        <w:t xml:space="preserve">mie* </w:t>
      </w:r>
      <w:r>
        <w:br w:type="textWrapping"/>
      </w:r>
      <w:r>
        <w:rPr>
          <w:sz w:val="20"/>
          <w:szCs w:val="20"/>
          <w:rtl w:val="0"/>
          <w:lang w:val="fr-FR"/>
        </w:rPr>
        <w:t>*Vitiligo par destruction auto-immune, alors que hyperpigmentation par production MSH lors de la formation de ACTH (dans IS primaire).</w:t>
      </w:r>
    </w:p>
    <w:p>
      <w:pPr>
        <w:pStyle w:val="Corps"/>
        <w:rPr>
          <w:sz w:val="20"/>
          <w:szCs w:val="20"/>
        </w:rPr>
      </w:pPr>
      <w:r>
        <w:rPr>
          <w:sz w:val="20"/>
          <w:szCs w:val="20"/>
          <w:rtl w:val="0"/>
          <w:lang w:val="fr-FR"/>
        </w:rPr>
        <w:t xml:space="preserve">**dans contexte stresseur/jeune, </w:t>
      </w:r>
      <w:r>
        <w:rPr>
          <w:sz w:val="20"/>
          <w:szCs w:val="20"/>
          <w:rtl w:val="0"/>
          <w:lang w:val="fr-FR"/>
        </w:rPr>
        <w:t>é</w:t>
      </w:r>
      <w:r>
        <w:rPr>
          <w:sz w:val="20"/>
          <w:szCs w:val="20"/>
          <w:rtl w:val="0"/>
          <w:lang w:val="fr-FR"/>
        </w:rPr>
        <w:t>l</w:t>
      </w:r>
      <w:r>
        <w:rPr>
          <w:sz w:val="20"/>
          <w:szCs w:val="20"/>
          <w:rtl w:val="0"/>
          <w:lang w:val="fr-FR"/>
        </w:rPr>
        <w:t>é</w:t>
      </w:r>
      <w:r>
        <w:rPr>
          <w:sz w:val="20"/>
          <w:szCs w:val="20"/>
          <w:rtl w:val="0"/>
          <w:lang w:val="fr-FR"/>
        </w:rPr>
        <w:t>vation sensibilit</w:t>
      </w:r>
      <w:r>
        <w:rPr>
          <w:sz w:val="20"/>
          <w:szCs w:val="20"/>
          <w:rtl w:val="0"/>
          <w:lang w:val="fr-FR"/>
        </w:rPr>
        <w:t xml:space="preserve">é à </w:t>
      </w:r>
      <w:r>
        <w:rPr>
          <w:sz w:val="20"/>
          <w:szCs w:val="20"/>
          <w:rtl w:val="0"/>
          <w:lang w:val="fr-FR"/>
        </w:rPr>
        <w:t>l</w:t>
      </w:r>
      <w:r>
        <w:rPr>
          <w:sz w:val="20"/>
          <w:szCs w:val="20"/>
          <w:rtl w:val="0"/>
          <w:lang w:val="fr-FR"/>
        </w:rPr>
        <w:t>’</w:t>
      </w:r>
      <w:r>
        <w:rPr>
          <w:sz w:val="20"/>
          <w:szCs w:val="20"/>
          <w:rtl w:val="0"/>
          <w:lang w:val="fr-FR"/>
        </w:rPr>
        <w:t>insuline par perte de l</w:t>
      </w:r>
      <w:r>
        <w:rPr>
          <w:sz w:val="20"/>
          <w:szCs w:val="20"/>
          <w:rtl w:val="0"/>
          <w:lang w:val="fr-FR"/>
        </w:rPr>
        <w:t>’</w:t>
      </w:r>
      <w:r>
        <w:rPr>
          <w:sz w:val="20"/>
          <w:szCs w:val="20"/>
          <w:rtl w:val="0"/>
          <w:lang w:val="fr-FR"/>
        </w:rPr>
        <w:t>insulinor</w:t>
      </w:r>
      <w:r>
        <w:rPr>
          <w:sz w:val="20"/>
          <w:szCs w:val="20"/>
          <w:rtl w:val="0"/>
          <w:lang w:val="fr-FR"/>
        </w:rPr>
        <w:t>é</w:t>
      </w:r>
      <w:r>
        <w:rPr>
          <w:sz w:val="20"/>
          <w:szCs w:val="20"/>
          <w:rtl w:val="0"/>
          <w:lang w:val="fr-FR"/>
        </w:rPr>
        <w:t xml:space="preserve">sistance du cortisol et </w:t>
      </w:r>
      <w:r>
        <w:rPr>
          <w:sz w:val="20"/>
          <w:szCs w:val="20"/>
          <w:rtl w:val="0"/>
          <w:lang w:val="fr-FR"/>
        </w:rPr>
        <w:t>é</w:t>
      </w:r>
      <w:r>
        <w:rPr>
          <w:sz w:val="20"/>
          <w:szCs w:val="20"/>
          <w:rtl w:val="0"/>
          <w:lang w:val="fr-FR"/>
        </w:rPr>
        <w:t>pin</w:t>
      </w:r>
      <w:r>
        <w:rPr>
          <w:sz w:val="20"/>
          <w:szCs w:val="20"/>
          <w:rtl w:val="0"/>
          <w:lang w:val="fr-FR"/>
        </w:rPr>
        <w:t>é</w:t>
      </w:r>
      <w:r>
        <w:rPr>
          <w:sz w:val="20"/>
          <w:szCs w:val="20"/>
          <w:rtl w:val="0"/>
          <w:lang w:val="fr-FR"/>
        </w:rPr>
        <w:t>phrine</w:t>
      </w:r>
    </w:p>
    <w:p>
      <w:pPr>
        <w:pStyle w:val="Corps"/>
        <w:rPr>
          <w:sz w:val="20"/>
          <w:szCs w:val="20"/>
        </w:rPr>
      </w:pPr>
      <w:r>
        <w:rPr>
          <w:sz w:val="20"/>
          <w:szCs w:val="20"/>
          <w:rtl w:val="0"/>
          <w:lang w:val="fr-FR"/>
        </w:rPr>
        <w:t xml:space="preserve">***contractures prennent des mois </w:t>
      </w:r>
      <w:r>
        <w:rPr>
          <w:sz w:val="20"/>
          <w:szCs w:val="20"/>
          <w:rtl w:val="0"/>
          <w:lang w:val="fr-FR"/>
        </w:rPr>
        <w:t xml:space="preserve">à </w:t>
      </w:r>
      <w:r>
        <w:rPr>
          <w:sz w:val="20"/>
          <w:szCs w:val="20"/>
          <w:rtl w:val="0"/>
          <w:lang w:val="fr-FR"/>
        </w:rPr>
        <w:t>dispara</w:t>
      </w:r>
      <w:r>
        <w:rPr>
          <w:sz w:val="20"/>
          <w:szCs w:val="20"/>
          <w:rtl w:val="0"/>
          <w:lang w:val="fr-FR"/>
        </w:rPr>
        <w:t>î</w:t>
      </w:r>
      <w:r>
        <w:rPr>
          <w:sz w:val="20"/>
          <w:szCs w:val="20"/>
          <w:rtl w:val="0"/>
          <w:lang w:val="fr-FR"/>
        </w:rPr>
        <w:t>tre alors que myalgie partent rapidement avec Tx. Calcification irr</w:t>
      </w:r>
      <w:r>
        <w:rPr>
          <w:sz w:val="20"/>
          <w:szCs w:val="20"/>
          <w:rtl w:val="0"/>
          <w:lang w:val="fr-FR"/>
        </w:rPr>
        <w:t>é</w:t>
      </w:r>
      <w:r>
        <w:rPr>
          <w:sz w:val="20"/>
          <w:szCs w:val="20"/>
          <w:rtl w:val="0"/>
          <w:lang w:val="fr-FR"/>
        </w:rPr>
        <w:t>versible des cartilages avec hypocorticisme prolong</w:t>
      </w:r>
      <w:r>
        <w:rPr>
          <w:sz w:val="20"/>
          <w:szCs w:val="20"/>
          <w:rtl w:val="0"/>
          <w:lang w:val="fr-FR"/>
        </w:rPr>
        <w:t>é</w:t>
      </w:r>
      <w:r>
        <w:rPr>
          <w:sz w:val="20"/>
          <w:szCs w:val="20"/>
          <w:rtl w:val="0"/>
          <w:lang w:val="fr-FR"/>
        </w:rPr>
        <w:t>.</w:t>
      </w:r>
    </w:p>
    <w:p>
      <w:pPr>
        <w:pStyle w:val="Corps"/>
        <w:bidi w:val="0"/>
      </w:pPr>
    </w:p>
    <w:p>
      <w:pPr>
        <w:pStyle w:val="Corps"/>
        <w:bidi w:val="0"/>
      </w:pPr>
      <w:r>
        <w:rPr>
          <w:rtl w:val="0"/>
          <w:lang w:val="fr-FR"/>
        </w:rPr>
        <w:t>Sensibilit</w:t>
      </w:r>
      <w:r>
        <w:rPr>
          <w:rtl w:val="0"/>
          <w:lang w:val="fr-FR"/>
        </w:rPr>
        <w:t>é</w:t>
      </w:r>
      <w:r>
        <w:rPr>
          <w:rtl w:val="0"/>
          <w:lang w:val="fr-FR"/>
        </w:rPr>
        <w:t xml:space="preserve">s : fatigue/faiblesse (100%), perte de poids/anorexie (100%), Sx GI (92%), troubles </w:t>
      </w:r>
      <w:r>
        <w:rPr>
          <w:rtl w:val="0"/>
          <w:lang w:val="fr-FR"/>
        </w:rPr>
        <w:t>é</w:t>
      </w:r>
      <w:r>
        <w:rPr>
          <w:rtl w:val="0"/>
          <w:lang w:val="fr-FR"/>
        </w:rPr>
        <w:t>lectrolytiques Na-K-Ca (92%), hyperpigmentation (94%), TAS &lt; 110 (88-94%)</w:t>
      </w:r>
    </w:p>
    <w:p>
      <w:pPr>
        <w:pStyle w:val="Corps"/>
        <w:bidi w:val="0"/>
      </w:pPr>
    </w:p>
    <w:p>
      <w:pPr>
        <w:pStyle w:val="Corps"/>
        <w:bidi w:val="0"/>
        <w:rPr>
          <w:sz w:val="20"/>
          <w:szCs w:val="20"/>
        </w:rPr>
      </w:pPr>
      <w:r>
        <w:rPr>
          <w:rtl w:val="0"/>
          <w:lang w:val="fr-FR"/>
        </w:rPr>
        <w:t>Se pr</w:t>
      </w:r>
      <w:r>
        <w:rPr>
          <w:rtl w:val="0"/>
          <w:lang w:val="fr-FR"/>
        </w:rPr>
        <w:t>é</w:t>
      </w:r>
      <w:r>
        <w:rPr>
          <w:rtl w:val="0"/>
          <w:lang w:val="fr-FR"/>
        </w:rPr>
        <w:t xml:space="preserve">sente parfois par </w:t>
      </w:r>
      <w:r>
        <w:rPr>
          <w:b w:val="1"/>
          <w:bCs w:val="1"/>
          <w:rtl w:val="0"/>
          <w:lang w:val="fr-FR"/>
        </w:rPr>
        <w:t>crise d</w:t>
      </w:r>
      <w:r>
        <w:rPr>
          <w:b w:val="1"/>
          <w:bCs w:val="1"/>
          <w:rtl w:val="0"/>
          <w:lang w:val="fr-FR"/>
        </w:rPr>
        <w:t>’</w:t>
      </w:r>
      <w:r>
        <w:rPr>
          <w:b w:val="1"/>
          <w:bCs w:val="1"/>
          <w:rtl w:val="0"/>
          <w:lang w:val="fr-FR"/>
        </w:rPr>
        <w:t>insuffisance surr</w:t>
      </w:r>
      <w:r>
        <w:rPr>
          <w:b w:val="1"/>
          <w:bCs w:val="1"/>
          <w:rtl w:val="0"/>
          <w:lang w:val="fr-FR"/>
        </w:rPr>
        <w:t>é</w:t>
      </w:r>
      <w:r>
        <w:rPr>
          <w:b w:val="1"/>
          <w:bCs w:val="1"/>
          <w:rtl w:val="0"/>
          <w:lang w:val="fr-FR"/>
        </w:rPr>
        <w:t>nalienne</w:t>
      </w:r>
      <w:r>
        <w:rPr>
          <w:rtl w:val="0"/>
          <w:lang w:val="fr-FR"/>
        </w:rPr>
        <w:t xml:space="preserve"> dans un contexte de stresseur (moins fr</w:t>
      </w:r>
      <w:r>
        <w:rPr>
          <w:rtl w:val="0"/>
          <w:lang w:val="fr-FR"/>
        </w:rPr>
        <w:t>é</w:t>
      </w:r>
      <w:r>
        <w:rPr>
          <w:rtl w:val="0"/>
          <w:lang w:val="fr-FR"/>
        </w:rPr>
        <w:t>quent dans insuffisance surr</w:t>
      </w:r>
      <w:r>
        <w:rPr>
          <w:rtl w:val="0"/>
          <w:lang w:val="fr-FR"/>
        </w:rPr>
        <w:t>é</w:t>
      </w:r>
      <w:r>
        <w:rPr>
          <w:rtl w:val="0"/>
          <w:lang w:val="fr-FR"/>
        </w:rPr>
        <w:t>nalienne secondaire ou tertitaire sauf apoplexie hypophyse, car aldost</w:t>
      </w:r>
      <w:r>
        <w:rPr>
          <w:rtl w:val="0"/>
          <w:lang w:val="fr-FR"/>
        </w:rPr>
        <w:t>é</w:t>
      </w:r>
      <w:r>
        <w:rPr>
          <w:rtl w:val="0"/>
          <w:lang w:val="fr-FR"/>
        </w:rPr>
        <w:t>rone N et pas d</w:t>
      </w:r>
      <w:r>
        <w:rPr>
          <w:rtl w:val="0"/>
          <w:lang w:val="fr-FR"/>
        </w:rPr>
        <w:t>’</w:t>
      </w:r>
      <w:r>
        <w:rPr>
          <w:rtl w:val="0"/>
          <w:lang w:val="fr-FR"/>
        </w:rPr>
        <w:t>hypovol</w:t>
      </w:r>
      <w:r>
        <w:rPr>
          <w:rtl w:val="0"/>
          <w:lang w:val="fr-FR"/>
        </w:rPr>
        <w:t>é</w:t>
      </w:r>
      <w:r>
        <w:rPr>
          <w:rtl w:val="0"/>
          <w:lang w:val="fr-FR"/>
        </w:rPr>
        <w:t>mie).</w:t>
      </w:r>
      <w:r>
        <w:br w:type="textWrapping"/>
      </w:r>
      <w:r>
        <w:rPr>
          <w:sz w:val="20"/>
          <w:szCs w:val="20"/>
          <w:rtl w:val="0"/>
          <w:lang w:val="fr-FR"/>
        </w:rPr>
        <w:t>*La combinaison de douleur abdominale exquise (augment</w:t>
      </w:r>
      <w:r>
        <w:rPr>
          <w:sz w:val="20"/>
          <w:szCs w:val="20"/>
          <w:rtl w:val="0"/>
          <w:lang w:val="fr-FR"/>
        </w:rPr>
        <w:t>é</w:t>
      </w:r>
      <w:r>
        <w:rPr>
          <w:sz w:val="20"/>
          <w:szCs w:val="20"/>
          <w:rtl w:val="0"/>
          <w:lang w:val="fr-FR"/>
        </w:rPr>
        <w:t>e palpation) et fi</w:t>
      </w:r>
      <w:r>
        <w:rPr>
          <w:sz w:val="20"/>
          <w:szCs w:val="20"/>
          <w:rtl w:val="0"/>
          <w:lang w:val="fr-FR"/>
        </w:rPr>
        <w:t>è</w:t>
      </w:r>
      <w:r>
        <w:rPr>
          <w:sz w:val="20"/>
          <w:szCs w:val="20"/>
          <w:rtl w:val="0"/>
          <w:lang w:val="fr-FR"/>
        </w:rPr>
        <w:t xml:space="preserve">vre conduit parfois </w:t>
      </w:r>
      <w:r>
        <w:rPr>
          <w:sz w:val="20"/>
          <w:szCs w:val="20"/>
          <w:rtl w:val="0"/>
          <w:lang w:val="fr-FR"/>
        </w:rPr>
        <w:t xml:space="preserve">à </w:t>
      </w:r>
      <w:r>
        <w:rPr>
          <w:sz w:val="20"/>
          <w:szCs w:val="20"/>
          <w:rtl w:val="0"/>
          <w:lang w:val="fr-FR"/>
        </w:rPr>
        <w:t>une exploration chirurgicale pr</w:t>
      </w:r>
      <w:r>
        <w:rPr>
          <w:sz w:val="20"/>
          <w:szCs w:val="20"/>
          <w:rtl w:val="0"/>
          <w:lang w:val="fr-FR"/>
        </w:rPr>
        <w:t>é</w:t>
      </w:r>
      <w:r>
        <w:rPr>
          <w:sz w:val="20"/>
          <w:szCs w:val="20"/>
          <w:rtl w:val="0"/>
          <w:lang w:val="fr-FR"/>
        </w:rPr>
        <w:t>cipitant la crise</w:t>
      </w:r>
      <w:r>
        <w:rPr>
          <w:sz w:val="20"/>
          <w:szCs w:val="20"/>
          <w:rtl w:val="0"/>
          <w:lang w:val="fr-FR"/>
        </w:rPr>
        <w:t>…</w:t>
      </w:r>
    </w:p>
    <w:p>
      <w:pPr>
        <w:pStyle w:val="Corps"/>
        <w:rPr>
          <w:sz w:val="20"/>
          <w:szCs w:val="20"/>
        </w:rPr>
      </w:pPr>
    </w:p>
    <w:p>
      <w:pPr>
        <w:pStyle w:val="Corps"/>
        <w:rPr>
          <w:sz w:val="20"/>
          <w:szCs w:val="20"/>
        </w:rPr>
      </w:pPr>
      <w:r>
        <w:rPr>
          <w:sz w:val="20"/>
          <w:szCs w:val="20"/>
          <w:rtl w:val="0"/>
          <w:lang w:val="fr-FR"/>
        </w:rPr>
        <w:t xml:space="preserve">**si </w:t>
      </w:r>
      <w:r>
        <w:rPr>
          <w:sz w:val="20"/>
          <w:szCs w:val="20"/>
          <w:rtl w:val="0"/>
          <w:lang w:val="fr-FR"/>
        </w:rPr>
        <w:t>é</w:t>
      </w:r>
      <w:r>
        <w:rPr>
          <w:sz w:val="20"/>
          <w:szCs w:val="20"/>
          <w:rtl w:val="0"/>
          <w:lang w:val="fr-FR"/>
        </w:rPr>
        <w:t>tiologies secondaire ou tertiaire : Pas d</w:t>
      </w:r>
      <w:r>
        <w:rPr>
          <w:sz w:val="20"/>
          <w:szCs w:val="20"/>
          <w:rtl w:val="0"/>
          <w:lang w:val="fr-FR"/>
        </w:rPr>
        <w:t>’</w:t>
      </w:r>
      <w:r>
        <w:rPr>
          <w:sz w:val="20"/>
          <w:szCs w:val="20"/>
          <w:rtl w:val="0"/>
          <w:lang w:val="fr-FR"/>
        </w:rPr>
        <w:t>hyperpigmentation, pas d</w:t>
      </w:r>
      <w:r>
        <w:rPr>
          <w:sz w:val="20"/>
          <w:szCs w:val="20"/>
          <w:rtl w:val="0"/>
          <w:lang w:val="fr-FR"/>
        </w:rPr>
        <w:t>é</w:t>
      </w:r>
      <w:r>
        <w:rPr>
          <w:sz w:val="20"/>
          <w:szCs w:val="20"/>
          <w:rtl w:val="0"/>
          <w:lang w:val="fr-FR"/>
        </w:rPr>
        <w:t>shydratation, hypoTA moins fr</w:t>
      </w:r>
      <w:r>
        <w:rPr>
          <w:sz w:val="20"/>
          <w:szCs w:val="20"/>
          <w:rtl w:val="0"/>
          <w:lang w:val="fr-FR"/>
        </w:rPr>
        <w:t>é</w:t>
      </w:r>
      <w:r>
        <w:rPr>
          <w:sz w:val="20"/>
          <w:szCs w:val="20"/>
          <w:rtl w:val="0"/>
          <w:lang w:val="fr-FR"/>
        </w:rPr>
        <w:t>quente et pas d</w:t>
      </w:r>
      <w:r>
        <w:rPr>
          <w:sz w:val="20"/>
          <w:szCs w:val="20"/>
          <w:rtl w:val="0"/>
          <w:lang w:val="fr-FR"/>
        </w:rPr>
        <w:t>’</w:t>
      </w:r>
      <w:r>
        <w:rPr>
          <w:sz w:val="20"/>
          <w:szCs w:val="20"/>
          <w:rtl w:val="0"/>
          <w:lang w:val="fr-FR"/>
        </w:rPr>
        <w:t>hyperK (car pas hypoaldo), (mais hypoNa et hypovol</w:t>
      </w:r>
      <w:r>
        <w:rPr>
          <w:sz w:val="20"/>
          <w:szCs w:val="20"/>
          <w:rtl w:val="0"/>
          <w:lang w:val="fr-FR"/>
        </w:rPr>
        <w:t>é</w:t>
      </w:r>
      <w:r>
        <w:rPr>
          <w:sz w:val="20"/>
          <w:szCs w:val="20"/>
          <w:rtl w:val="0"/>
          <w:lang w:val="fr-FR"/>
        </w:rPr>
        <w:t>mie), Sx GI moins fr</w:t>
      </w:r>
      <w:r>
        <w:rPr>
          <w:sz w:val="20"/>
          <w:szCs w:val="20"/>
          <w:rtl w:val="0"/>
          <w:lang w:val="fr-FR"/>
        </w:rPr>
        <w:t>é</w:t>
      </w:r>
      <w:r>
        <w:rPr>
          <w:sz w:val="20"/>
          <w:szCs w:val="20"/>
          <w:rtl w:val="0"/>
          <w:lang w:val="fr-FR"/>
        </w:rPr>
        <w:t>quents, pas d</w:t>
      </w:r>
      <w:r>
        <w:rPr>
          <w:sz w:val="20"/>
          <w:szCs w:val="20"/>
          <w:rtl w:val="0"/>
          <w:lang w:val="fr-FR"/>
        </w:rPr>
        <w:t>’</w:t>
      </w:r>
      <w:r>
        <w:rPr>
          <w:sz w:val="20"/>
          <w:szCs w:val="20"/>
          <w:rtl w:val="0"/>
          <w:lang w:val="fr-FR"/>
        </w:rPr>
        <w:t>hypogonadisme, mais hypoglyc</w:t>
      </w:r>
      <w:r>
        <w:rPr>
          <w:sz w:val="20"/>
          <w:szCs w:val="20"/>
          <w:rtl w:val="0"/>
          <w:lang w:val="fr-FR"/>
        </w:rPr>
        <w:t>é</w:t>
      </w:r>
      <w:r>
        <w:rPr>
          <w:sz w:val="20"/>
          <w:szCs w:val="20"/>
          <w:rtl w:val="0"/>
          <w:lang w:val="fr-FR"/>
        </w:rPr>
        <w:t xml:space="preserve">mie </w:t>
      </w:r>
      <w:r>
        <w:rPr>
          <w:b w:val="1"/>
          <w:bCs w:val="1"/>
          <w:sz w:val="20"/>
          <w:szCs w:val="20"/>
          <w:rtl w:val="0"/>
          <w:lang w:val="fr-FR"/>
        </w:rPr>
        <w:t xml:space="preserve">plus </w:t>
      </w:r>
      <w:r>
        <w:rPr>
          <w:sz w:val="20"/>
          <w:szCs w:val="20"/>
          <w:rtl w:val="0"/>
          <w:lang w:val="fr-FR"/>
        </w:rPr>
        <w:t>fr</w:t>
      </w:r>
      <w:r>
        <w:rPr>
          <w:sz w:val="20"/>
          <w:szCs w:val="20"/>
          <w:rtl w:val="0"/>
          <w:lang w:val="fr-FR"/>
        </w:rPr>
        <w:t>é</w:t>
      </w:r>
      <w:r>
        <w:rPr>
          <w:sz w:val="20"/>
          <w:szCs w:val="20"/>
          <w:rtl w:val="0"/>
          <w:lang w:val="fr-FR"/>
        </w:rPr>
        <w:t>quente</w:t>
      </w:r>
    </w:p>
    <w:p>
      <w:pPr>
        <w:pStyle w:val="Corps"/>
        <w:bidi w:val="0"/>
      </w:pPr>
    </w:p>
    <w:p>
      <w:pPr>
        <w:pStyle w:val="Corps"/>
        <w:bidi w:val="0"/>
      </w:pPr>
      <w:r>
        <w:rPr>
          <w:rtl w:val="0"/>
          <w:lang w:val="fr-FR"/>
        </w:rPr>
        <w:t>L</w:t>
      </w:r>
      <w:r>
        <w:rPr>
          <w:rtl w:val="0"/>
          <w:lang w:val="fr-FR"/>
        </w:rPr>
        <w:t>’</w:t>
      </w:r>
      <w:r>
        <w:rPr>
          <w:rtl w:val="0"/>
          <w:lang w:val="fr-FR"/>
        </w:rPr>
        <w:t>hyponatr</w:t>
      </w:r>
      <w:r>
        <w:rPr>
          <w:rtl w:val="0"/>
          <w:lang w:val="fr-FR"/>
        </w:rPr>
        <w:t>é</w:t>
      </w:r>
      <w:r>
        <w:rPr>
          <w:rtl w:val="0"/>
          <w:lang w:val="fr-FR"/>
        </w:rPr>
        <w:t>mie est caus</w:t>
      </w:r>
      <w:r>
        <w:rPr>
          <w:rtl w:val="0"/>
          <w:lang w:val="fr-FR"/>
        </w:rPr>
        <w:t>é</w:t>
      </w:r>
      <w:r>
        <w:rPr>
          <w:rtl w:val="0"/>
          <w:lang w:val="fr-FR"/>
        </w:rPr>
        <w:t>e par une s</w:t>
      </w:r>
      <w:r>
        <w:rPr>
          <w:rtl w:val="0"/>
          <w:lang w:val="fr-FR"/>
        </w:rPr>
        <w:t>é</w:t>
      </w:r>
      <w:r>
        <w:rPr>
          <w:rtl w:val="0"/>
          <w:lang w:val="fr-FR"/>
        </w:rPr>
        <w:t>cr</w:t>
      </w:r>
      <w:r>
        <w:rPr>
          <w:rtl w:val="0"/>
          <w:lang w:val="fr-FR"/>
        </w:rPr>
        <w:t>é</w:t>
      </w:r>
      <w:r>
        <w:rPr>
          <w:rtl w:val="0"/>
          <w:lang w:val="fr-FR"/>
        </w:rPr>
        <w:t>tion h</w:t>
      </w:r>
      <w:r>
        <w:rPr>
          <w:rtl w:val="0"/>
          <w:lang w:val="fr-FR"/>
        </w:rPr>
        <w:t>é</w:t>
      </w:r>
      <w:r>
        <w:rPr>
          <w:rtl w:val="0"/>
          <w:lang w:val="fr-FR"/>
        </w:rPr>
        <w:t>modynamique ADH sur hypoperfusion par hypoaldost</w:t>
      </w:r>
      <w:r>
        <w:rPr>
          <w:rtl w:val="0"/>
          <w:lang w:val="fr-FR"/>
        </w:rPr>
        <w:t>é</w:t>
      </w:r>
      <w:r>
        <w:rPr>
          <w:rtl w:val="0"/>
          <w:lang w:val="fr-FR"/>
        </w:rPr>
        <w:t>ronisme (hypovol</w:t>
      </w:r>
      <w:r>
        <w:rPr>
          <w:rtl w:val="0"/>
          <w:lang w:val="fr-FR"/>
        </w:rPr>
        <w:t>é</w:t>
      </w:r>
      <w:r>
        <w:rPr>
          <w:rtl w:val="0"/>
          <w:lang w:val="fr-FR"/>
        </w:rPr>
        <w:t>mie) ainsi que diminution TA et inotrope avec diminution cortisol. Il y a aussi augmentation de la s</w:t>
      </w:r>
      <w:r>
        <w:rPr>
          <w:rtl w:val="0"/>
          <w:lang w:val="fr-FR"/>
        </w:rPr>
        <w:t>é</w:t>
      </w:r>
      <w:r>
        <w:rPr>
          <w:rtl w:val="0"/>
          <w:lang w:val="fr-FR"/>
        </w:rPr>
        <w:t>cr</w:t>
      </w:r>
      <w:r>
        <w:rPr>
          <w:rtl w:val="0"/>
          <w:lang w:val="fr-FR"/>
        </w:rPr>
        <w:t>é</w:t>
      </w:r>
      <w:r>
        <w:rPr>
          <w:rtl w:val="0"/>
          <w:lang w:val="fr-FR"/>
        </w:rPr>
        <w:t>tion ADH par augmentation de la CRH (dans ISur. primaire) et par diminution de la suppression de l</w:t>
      </w:r>
      <w:r>
        <w:rPr>
          <w:rtl w:val="0"/>
          <w:lang w:val="fr-FR"/>
        </w:rPr>
        <w:t>’</w:t>
      </w:r>
      <w:r>
        <w:rPr>
          <w:rtl w:val="0"/>
          <w:lang w:val="fr-FR"/>
        </w:rPr>
        <w:t>ADH par le cortisol. Donc se comporte un peu comme un SIADH, mais aussi par hypoperfusion avec s</w:t>
      </w:r>
      <w:r>
        <w:rPr>
          <w:rtl w:val="0"/>
          <w:lang w:val="fr-FR"/>
        </w:rPr>
        <w:t>é</w:t>
      </w:r>
      <w:r>
        <w:rPr>
          <w:rtl w:val="0"/>
          <w:lang w:val="fr-FR"/>
        </w:rPr>
        <w:t>cr</w:t>
      </w:r>
      <w:r>
        <w:rPr>
          <w:rtl w:val="0"/>
          <w:lang w:val="fr-FR"/>
        </w:rPr>
        <w:t>é</w:t>
      </w:r>
      <w:r>
        <w:rPr>
          <w:rtl w:val="0"/>
          <w:lang w:val="fr-FR"/>
        </w:rPr>
        <w:t>tion appropri</w:t>
      </w:r>
      <w:r>
        <w:rPr>
          <w:rtl w:val="0"/>
          <w:lang w:val="fr-FR"/>
        </w:rPr>
        <w:t>é</w:t>
      </w:r>
      <w:r>
        <w:rPr>
          <w:rtl w:val="0"/>
          <w:lang w:val="fr-FR"/>
        </w:rPr>
        <w:t xml:space="preserve">e ADH. Na urinaire sera </w:t>
      </w:r>
      <w:r>
        <w:rPr>
          <w:rtl w:val="0"/>
          <w:lang w:val="fr-FR"/>
        </w:rPr>
        <w:t>é</w:t>
      </w:r>
      <w:r>
        <w:rPr>
          <w:rtl w:val="0"/>
          <w:lang w:val="fr-FR"/>
        </w:rPr>
        <w:t>lev</w:t>
      </w:r>
      <w:r>
        <w:rPr>
          <w:rtl w:val="0"/>
          <w:lang w:val="fr-FR"/>
        </w:rPr>
        <w:t xml:space="preserve">é </w:t>
      </w:r>
      <w:r>
        <w:rPr>
          <w:rtl w:val="0"/>
          <w:lang w:val="fr-FR"/>
        </w:rPr>
        <w:t>m</w:t>
      </w:r>
      <w:r>
        <w:rPr>
          <w:rtl w:val="0"/>
          <w:lang w:val="fr-FR"/>
        </w:rPr>
        <w:t>ê</w:t>
      </w:r>
      <w:r>
        <w:rPr>
          <w:rtl w:val="0"/>
          <w:lang w:val="fr-FR"/>
        </w:rPr>
        <w:t>me si hypoperfusion. Traitement par r</w:t>
      </w:r>
      <w:r>
        <w:rPr>
          <w:rtl w:val="0"/>
          <w:lang w:val="fr-FR"/>
        </w:rPr>
        <w:t>é</w:t>
      </w:r>
      <w:r>
        <w:rPr>
          <w:rtl w:val="0"/>
          <w:lang w:val="fr-FR"/>
        </w:rPr>
        <w:t>pl</w:t>
      </w:r>
      <w:r>
        <w:rPr>
          <w:rtl w:val="0"/>
          <w:lang w:val="fr-FR"/>
        </w:rPr>
        <w:t>é</w:t>
      </w:r>
      <w:r>
        <w:rPr>
          <w:rtl w:val="0"/>
          <w:lang w:val="fr-FR"/>
        </w:rPr>
        <w:t>tion vol</w:t>
      </w:r>
      <w:r>
        <w:rPr>
          <w:rtl w:val="0"/>
          <w:lang w:val="fr-FR"/>
        </w:rPr>
        <w:t>é</w:t>
      </w:r>
      <w:r>
        <w:rPr>
          <w:rtl w:val="0"/>
          <w:lang w:val="fr-FR"/>
        </w:rPr>
        <w:t>mique ET corticost</w:t>
      </w:r>
      <w:r>
        <w:rPr>
          <w:rtl w:val="0"/>
          <w:lang w:val="fr-FR"/>
        </w:rPr>
        <w:t>é</w:t>
      </w:r>
      <w:r>
        <w:rPr>
          <w:rtl w:val="0"/>
          <w:lang w:val="fr-FR"/>
        </w:rPr>
        <w:t>ro</w:t>
      </w:r>
      <w:r>
        <w:rPr>
          <w:rtl w:val="0"/>
          <w:lang w:val="fr-FR"/>
        </w:rPr>
        <w:t>ï</w:t>
      </w:r>
      <w:r>
        <w:rPr>
          <w:rtl w:val="0"/>
          <w:lang w:val="fr-FR"/>
        </w:rPr>
        <w:t>de/min</w:t>
      </w:r>
      <w:r>
        <w:rPr>
          <w:rtl w:val="0"/>
          <w:lang w:val="fr-FR"/>
        </w:rPr>
        <w:t>é</w:t>
      </w:r>
      <w:r>
        <w:rPr>
          <w:rtl w:val="0"/>
          <w:lang w:val="fr-FR"/>
        </w:rPr>
        <w:t>ralocortico</w:t>
      </w:r>
      <w:r>
        <w:rPr>
          <w:rtl w:val="0"/>
          <w:lang w:val="fr-FR"/>
        </w:rPr>
        <w:t>ï</w:t>
      </w:r>
      <w:r>
        <w:rPr>
          <w:rtl w:val="0"/>
          <w:lang w:val="fr-FR"/>
        </w:rPr>
        <w:t>de.</w:t>
      </w:r>
    </w:p>
    <w:p>
      <w:pPr>
        <w:pStyle w:val="Corps"/>
        <w:bidi w:val="0"/>
      </w:pPr>
    </w:p>
    <w:p>
      <w:pPr>
        <w:pStyle w:val="Corps"/>
        <w:rPr>
          <w:u w:val="single"/>
        </w:rPr>
      </w:pPr>
      <w:r>
        <w:rPr>
          <w:u w:val="single"/>
          <w:rtl w:val="0"/>
          <w:lang w:val="fr-FR"/>
        </w:rPr>
        <w:t>Sx crise insuffisance surr</w:t>
      </w:r>
      <w:r>
        <w:rPr>
          <w:u w:val="single"/>
          <w:rtl w:val="0"/>
          <w:lang w:val="fr-FR"/>
        </w:rPr>
        <w:t>é</w:t>
      </w:r>
      <w:r>
        <w:rPr>
          <w:u w:val="single"/>
          <w:rtl w:val="0"/>
          <w:lang w:val="fr-FR"/>
        </w:rPr>
        <w:t>nalienne</w:t>
      </w:r>
    </w:p>
    <w:p>
      <w:pPr>
        <w:pStyle w:val="Corps"/>
        <w:bidi w:val="0"/>
      </w:pPr>
      <w:r>
        <w:rPr>
          <w:rtl w:val="0"/>
          <w:lang w:val="fr-FR"/>
        </w:rPr>
        <w:t>Hypotension/choc hors proportion au stresseur, No/Vo, douleur abdominale (parfois impressionnante), fi</w:t>
      </w:r>
      <w:r>
        <w:rPr>
          <w:rtl w:val="0"/>
          <w:lang w:val="fr-FR"/>
        </w:rPr>
        <w:t>è</w:t>
      </w:r>
      <w:r>
        <w:rPr>
          <w:rtl w:val="0"/>
          <w:lang w:val="fr-FR"/>
        </w:rPr>
        <w:t>vre, hypoglyc</w:t>
      </w:r>
      <w:r>
        <w:rPr>
          <w:rtl w:val="0"/>
          <w:lang w:val="fr-FR"/>
        </w:rPr>
        <w:t>é</w:t>
      </w:r>
      <w:r>
        <w:rPr>
          <w:rtl w:val="0"/>
          <w:lang w:val="fr-FR"/>
        </w:rPr>
        <w:t>mie, hyponatr</w:t>
      </w:r>
      <w:r>
        <w:rPr>
          <w:rtl w:val="0"/>
          <w:lang w:val="fr-FR"/>
        </w:rPr>
        <w:t>é</w:t>
      </w:r>
      <w:r>
        <w:rPr>
          <w:rtl w:val="0"/>
          <w:lang w:val="fr-FR"/>
        </w:rPr>
        <w:t>mie, hyperkali</w:t>
      </w:r>
      <w:r>
        <w:rPr>
          <w:rtl w:val="0"/>
          <w:lang w:val="fr-FR"/>
        </w:rPr>
        <w:t>é</w:t>
      </w:r>
      <w:r>
        <w:rPr>
          <w:rtl w:val="0"/>
          <w:lang w:val="fr-FR"/>
        </w:rPr>
        <w:t>mie, hypercalc</w:t>
      </w:r>
      <w:r>
        <w:rPr>
          <w:rtl w:val="0"/>
          <w:lang w:val="fr-FR"/>
        </w:rPr>
        <w:t>é</w:t>
      </w:r>
      <w:r>
        <w:rPr>
          <w:rtl w:val="0"/>
          <w:lang w:val="fr-FR"/>
        </w:rPr>
        <w:t xml:space="preserve">mie, </w:t>
      </w:r>
      <w:r>
        <w:rPr>
          <w:rtl w:val="0"/>
          <w:lang w:val="fr-FR"/>
        </w:rPr>
        <w:t>é</w:t>
      </w:r>
      <w:r>
        <w:rPr>
          <w:rtl w:val="0"/>
          <w:lang w:val="fr-FR"/>
        </w:rPr>
        <w:t>osinophilie, ur</w:t>
      </w:r>
      <w:r>
        <w:rPr>
          <w:rtl w:val="0"/>
          <w:lang w:val="fr-FR"/>
        </w:rPr>
        <w:t>é</w:t>
      </w:r>
      <w:r>
        <w:rPr>
          <w:rtl w:val="0"/>
          <w:lang w:val="fr-FR"/>
        </w:rPr>
        <w:t>mie.</w:t>
      </w:r>
    </w:p>
    <w:p>
      <w:pPr>
        <w:pStyle w:val="Corps"/>
        <w:bidi w:val="0"/>
      </w:pPr>
    </w:p>
    <w:p>
      <w:pPr>
        <w:pStyle w:val="Corps"/>
        <w:rPr>
          <w:u w:val="single"/>
        </w:rPr>
      </w:pPr>
      <w:r>
        <w:rPr>
          <w:u w:val="single"/>
          <w:rtl w:val="0"/>
          <w:lang w:val="fr-FR"/>
        </w:rPr>
        <w:t>Dx</w:t>
      </w:r>
    </w:p>
    <w:p>
      <w:pPr>
        <w:pStyle w:val="Corps"/>
        <w:bidi w:val="0"/>
      </w:pPr>
      <w:r>
        <w:rPr>
          <w:rtl w:val="0"/>
          <w:lang w:val="fr-FR"/>
        </w:rPr>
        <w:t>Cortisol de 8h</w:t>
      </w:r>
    </w:p>
    <w:p>
      <w:pPr>
        <w:pStyle w:val="Corps"/>
        <w:bidi w:val="0"/>
      </w:pPr>
      <w:r>
        <w:rPr>
          <w:rtl w:val="0"/>
          <w:lang w:val="fr-FR"/>
        </w:rPr>
        <w:t>Test au mini cosyntropin</w:t>
      </w:r>
    </w:p>
    <w:p>
      <w:pPr>
        <w:pStyle w:val="Corps"/>
        <w:bidi w:val="0"/>
      </w:pPr>
      <w:r>
        <w:rPr>
          <w:rtl w:val="0"/>
          <w:lang w:val="fr-FR"/>
        </w:rPr>
        <w:t>TDM abdominal : dans une atteinte des surr</w:t>
      </w:r>
      <w:r>
        <w:rPr>
          <w:rtl w:val="0"/>
          <w:lang w:val="fr-FR"/>
        </w:rPr>
        <w:t>é</w:t>
      </w:r>
      <w:r>
        <w:rPr>
          <w:rtl w:val="0"/>
          <w:lang w:val="fr-FR"/>
        </w:rPr>
        <w:t xml:space="preserve">nales par la TB, les glandes sont </w:t>
      </w:r>
      <w:r>
        <w:rPr>
          <w:rtl w:val="0"/>
          <w:lang w:val="fr-FR"/>
        </w:rPr>
        <w:t>é</w:t>
      </w:r>
      <w:r>
        <w:rPr>
          <w:rtl w:val="0"/>
          <w:lang w:val="fr-FR"/>
        </w:rPr>
        <w:t>largies bilat</w:t>
      </w:r>
      <w:r>
        <w:rPr>
          <w:rtl w:val="0"/>
          <w:lang w:val="fr-FR"/>
        </w:rPr>
        <w:t>é</w:t>
      </w:r>
      <w:r>
        <w:rPr>
          <w:rtl w:val="0"/>
          <w:lang w:val="fr-FR"/>
        </w:rPr>
        <w:t>ralement dans 90% des cas et unilat</w:t>
      </w:r>
      <w:r>
        <w:rPr>
          <w:rtl w:val="0"/>
          <w:lang w:val="fr-FR"/>
        </w:rPr>
        <w:t>é</w:t>
      </w:r>
      <w:r>
        <w:rPr>
          <w:rtl w:val="0"/>
          <w:lang w:val="fr-FR"/>
        </w:rPr>
        <w:t>ral dans 7% ; la moiti</w:t>
      </w:r>
      <w:r>
        <w:rPr>
          <w:rtl w:val="0"/>
          <w:lang w:val="fr-FR"/>
        </w:rPr>
        <w:t xml:space="preserve">é </w:t>
      </w:r>
      <w:r>
        <w:rPr>
          <w:rtl w:val="0"/>
          <w:lang w:val="fr-FR"/>
        </w:rPr>
        <w:t>au une apparence de masse et l</w:t>
      </w:r>
      <w:r>
        <w:rPr>
          <w:rtl w:val="0"/>
          <w:lang w:val="fr-FR"/>
        </w:rPr>
        <w:t>’</w:t>
      </w:r>
      <w:r>
        <w:rPr>
          <w:rtl w:val="0"/>
          <w:lang w:val="fr-FR"/>
        </w:rPr>
        <w:t>autre moiti</w:t>
      </w:r>
      <w:r>
        <w:rPr>
          <w:rtl w:val="0"/>
          <w:lang w:val="fr-FR"/>
        </w:rPr>
        <w:t xml:space="preserve">é </w:t>
      </w:r>
      <w:r>
        <w:rPr>
          <w:rtl w:val="0"/>
          <w:lang w:val="fr-FR"/>
        </w:rPr>
        <w:t>les contours pr</w:t>
      </w:r>
      <w:r>
        <w:rPr>
          <w:rtl w:val="0"/>
          <w:lang w:val="fr-FR"/>
        </w:rPr>
        <w:t>é</w:t>
      </w:r>
      <w:r>
        <w:rPr>
          <w:rtl w:val="0"/>
          <w:lang w:val="fr-FR"/>
        </w:rPr>
        <w:t>serv</w:t>
      </w:r>
      <w:r>
        <w:rPr>
          <w:rtl w:val="0"/>
          <w:lang w:val="fr-FR"/>
        </w:rPr>
        <w:t>é</w:t>
      </w:r>
      <w:r>
        <w:rPr>
          <w:rtl w:val="0"/>
          <w:lang w:val="fr-FR"/>
        </w:rPr>
        <w:t>es. Plus on s</w:t>
      </w:r>
      <w:r>
        <w:rPr>
          <w:rtl w:val="0"/>
          <w:lang w:val="fr-FR"/>
        </w:rPr>
        <w:t>’é</w:t>
      </w:r>
      <w:r>
        <w:rPr>
          <w:rtl w:val="0"/>
          <w:lang w:val="fr-FR"/>
        </w:rPr>
        <w:t>loigne du d</w:t>
      </w:r>
      <w:r>
        <w:rPr>
          <w:rtl w:val="0"/>
          <w:lang w:val="fr-FR"/>
        </w:rPr>
        <w:t>é</w:t>
      </w:r>
      <w:r>
        <w:rPr>
          <w:rtl w:val="0"/>
          <w:lang w:val="fr-FR"/>
        </w:rPr>
        <w:t>but de l</w:t>
      </w:r>
      <w:r>
        <w:rPr>
          <w:rtl w:val="0"/>
          <w:lang w:val="fr-FR"/>
        </w:rPr>
        <w:t>’</w:t>
      </w:r>
      <w:r>
        <w:rPr>
          <w:rtl w:val="0"/>
          <w:lang w:val="fr-FR"/>
        </w:rPr>
        <w:t>ISUR. par la TB pour la glande retrouve sa taille normale et il y a d</w:t>
      </w:r>
      <w:r>
        <w:rPr>
          <w:rtl w:val="0"/>
          <w:lang w:val="fr-FR"/>
        </w:rPr>
        <w:t>é</w:t>
      </w:r>
      <w:r>
        <w:rPr>
          <w:rtl w:val="0"/>
          <w:lang w:val="fr-FR"/>
        </w:rPr>
        <w:t>veloppement de calcification dans la moiti</w:t>
      </w:r>
      <w:r>
        <w:rPr>
          <w:rtl w:val="0"/>
          <w:lang w:val="fr-FR"/>
        </w:rPr>
        <w:t xml:space="preserve">é </w:t>
      </w:r>
      <w:r>
        <w:rPr>
          <w:rtl w:val="0"/>
          <w:lang w:val="fr-FR"/>
        </w:rPr>
        <w:t>des cas.</w:t>
      </w:r>
    </w:p>
    <w:p>
      <w:pPr>
        <w:pStyle w:val="Corps"/>
        <w:rPr>
          <w:u w:val="single"/>
        </w:rPr>
      </w:pPr>
    </w:p>
    <w:p>
      <w:pPr>
        <w:pStyle w:val="Corps"/>
        <w:rPr>
          <w:u w:val="single"/>
        </w:rPr>
      </w:pPr>
      <w:r>
        <w:rPr>
          <w:u w:val="single"/>
          <w:rtl w:val="0"/>
          <w:lang w:val="fr-FR"/>
        </w:rPr>
        <w:t>Tx long cours</w:t>
      </w:r>
    </w:p>
    <w:p>
      <w:pPr>
        <w:pStyle w:val="Corps"/>
        <w:bidi w:val="0"/>
      </w:pPr>
      <w:r>
        <w:rPr>
          <w:rtl w:val="0"/>
          <w:lang w:val="fr-FR"/>
        </w:rPr>
        <w:t>Ajuster cortisone (hydrocortisone) selon Sx</w:t>
      </w:r>
    </w:p>
    <w:p>
      <w:pPr>
        <w:pStyle w:val="Corps"/>
        <w:bidi w:val="0"/>
      </w:pPr>
      <w:r>
        <w:rPr>
          <w:rtl w:val="0"/>
          <w:lang w:val="fr-FR"/>
        </w:rPr>
        <w:t>Ajouter au besoin fudrocortisone selon hypoTA orthostatique, hypoNa, hyperK, valeur de r</w:t>
      </w:r>
      <w:r>
        <w:rPr>
          <w:rtl w:val="0"/>
          <w:lang w:val="fr-FR"/>
        </w:rPr>
        <w:t>é</w:t>
      </w:r>
      <w:r>
        <w:rPr>
          <w:rtl w:val="0"/>
          <w:lang w:val="fr-FR"/>
        </w:rPr>
        <w:t>nine.</w:t>
      </w:r>
    </w:p>
    <w:p>
      <w:pPr>
        <w:pStyle w:val="Corps"/>
        <w:bidi w:val="0"/>
      </w:pPr>
    </w:p>
    <w:p>
      <w:pPr>
        <w:pStyle w:val="Corps"/>
        <w:rPr>
          <w:u w:val="single"/>
        </w:rPr>
      </w:pPr>
      <w:r>
        <w:rPr>
          <w:u w:val="single"/>
          <w:rtl w:val="0"/>
          <w:lang w:val="fr-FR"/>
        </w:rPr>
        <w:t>É</w:t>
      </w:r>
      <w:r>
        <w:rPr>
          <w:u w:val="single"/>
          <w:rtl w:val="0"/>
          <w:lang w:val="fr-FR"/>
        </w:rPr>
        <w:t>tiologies</w:t>
      </w:r>
    </w:p>
    <w:p>
      <w:pPr>
        <w:pStyle w:val="Corps"/>
        <w:rPr>
          <w:i w:val="1"/>
          <w:iCs w:val="1"/>
        </w:rPr>
      </w:pPr>
      <w:r>
        <w:rPr>
          <w:i w:val="1"/>
          <w:iCs w:val="1"/>
          <w:rtl w:val="0"/>
          <w:lang w:val="fr-FR"/>
        </w:rPr>
        <w:t>Syndrome auto-immun polyglandulaire type I</w:t>
      </w:r>
    </w:p>
    <w:p>
      <w:pPr>
        <w:pStyle w:val="Corps"/>
        <w:bidi w:val="0"/>
      </w:pPr>
      <w:r>
        <w:rPr>
          <w:rtl w:val="0"/>
          <w:lang w:val="fr-FR"/>
        </w:rPr>
        <w:t>D</w:t>
      </w:r>
      <w:r>
        <w:rPr>
          <w:rtl w:val="0"/>
          <w:lang w:val="fr-FR"/>
        </w:rPr>
        <w:t>é</w:t>
      </w:r>
      <w:r>
        <w:rPr>
          <w:rtl w:val="0"/>
          <w:lang w:val="fr-FR"/>
        </w:rPr>
        <w:t>faut g</w:t>
      </w:r>
      <w:r>
        <w:rPr>
          <w:rtl w:val="0"/>
          <w:lang w:val="fr-FR"/>
        </w:rPr>
        <w:t>é</w:t>
      </w:r>
      <w:r>
        <w:rPr>
          <w:rtl w:val="0"/>
          <w:lang w:val="fr-FR"/>
        </w:rPr>
        <w:t>n</w:t>
      </w:r>
      <w:r>
        <w:rPr>
          <w:rtl w:val="0"/>
          <w:lang w:val="fr-FR"/>
        </w:rPr>
        <w:t>é</w:t>
      </w:r>
      <w:r>
        <w:rPr>
          <w:rtl w:val="0"/>
          <w:lang w:val="fr-FR"/>
        </w:rPr>
        <w:t xml:space="preserve">tique amenant une mauvaise </w:t>
      </w:r>
      <w:r>
        <w:rPr>
          <w:rtl w:val="0"/>
          <w:lang w:val="fr-FR"/>
        </w:rPr>
        <w:t>é</w:t>
      </w:r>
      <w:r>
        <w:rPr>
          <w:rtl w:val="0"/>
          <w:lang w:val="fr-FR"/>
        </w:rPr>
        <w:t>limination des lymphocytes T auto-immun au niveau du thymus (mauvais filtre) ce qui pr</w:t>
      </w:r>
      <w:r>
        <w:rPr>
          <w:rtl w:val="0"/>
          <w:lang w:val="fr-FR"/>
        </w:rPr>
        <w:t>é</w:t>
      </w:r>
      <w:r>
        <w:rPr>
          <w:rtl w:val="0"/>
          <w:lang w:val="fr-FR"/>
        </w:rPr>
        <w:t xml:space="preserve">dispose </w:t>
      </w:r>
      <w:r>
        <w:rPr>
          <w:rtl w:val="0"/>
          <w:lang w:val="fr-FR"/>
        </w:rPr>
        <w:t xml:space="preserve">à </w:t>
      </w:r>
      <w:r>
        <w:rPr>
          <w:rtl w:val="0"/>
          <w:lang w:val="fr-FR"/>
        </w:rPr>
        <w:t>des maladies auto-immunes.</w:t>
      </w:r>
    </w:p>
    <w:p>
      <w:pPr>
        <w:pStyle w:val="Corps"/>
        <w:bidi w:val="0"/>
      </w:pPr>
      <w:r>
        <w:rPr>
          <w:rtl w:val="0"/>
          <w:lang w:val="fr-FR"/>
        </w:rPr>
        <w:t>Surtout chez les femmes</w:t>
      </w:r>
    </w:p>
    <w:p>
      <w:pPr>
        <w:pStyle w:val="Corps"/>
        <w:bidi w:val="0"/>
      </w:pPr>
    </w:p>
    <w:p>
      <w:pPr>
        <w:pStyle w:val="Corps"/>
        <w:bidi w:val="0"/>
      </w:pPr>
      <w:r>
        <w:rPr>
          <w:rtl w:val="0"/>
          <w:lang w:val="fr-FR"/>
        </w:rPr>
        <w:t>Sx : hypoparathyro</w:t>
      </w:r>
      <w:r>
        <w:rPr>
          <w:rtl w:val="0"/>
          <w:lang w:val="fr-FR"/>
        </w:rPr>
        <w:t>ï</w:t>
      </w:r>
      <w:r>
        <w:rPr>
          <w:rtl w:val="0"/>
          <w:lang w:val="fr-FR"/>
        </w:rPr>
        <w:t>de (89%), candidiase (75%),  insuf. surr (69%), hypogonadisme (60%), autres : hypoT4, db type I, hypopituitarisme, Db insipide</w:t>
      </w:r>
    </w:p>
    <w:p>
      <w:pPr>
        <w:pStyle w:val="Corps"/>
        <w:bidi w:val="0"/>
      </w:pPr>
      <w:r>
        <w:rPr>
          <w:rtl w:val="0"/>
          <w:lang w:val="fr-FR"/>
        </w:rPr>
        <w:t>Sx neuroendocrinien : malabsorption (25%), alop</w:t>
      </w:r>
      <w:r>
        <w:rPr>
          <w:rtl w:val="0"/>
          <w:lang w:val="fr-FR"/>
        </w:rPr>
        <w:t>é</w:t>
      </w:r>
      <w:r>
        <w:rPr>
          <w:rtl w:val="0"/>
          <w:lang w:val="fr-FR"/>
        </w:rPr>
        <w:t>cie, malaborption B12 (20%), h</w:t>
      </w:r>
      <w:r>
        <w:rPr>
          <w:rtl w:val="0"/>
          <w:lang w:val="fr-FR"/>
        </w:rPr>
        <w:t>é</w:t>
      </w:r>
      <w:r>
        <w:rPr>
          <w:rtl w:val="0"/>
          <w:lang w:val="fr-FR"/>
        </w:rPr>
        <w:t>patite chronic auto-immune (9%)</w:t>
      </w:r>
      <w:r>
        <w:rPr>
          <w:rtl w:val="0"/>
          <w:lang w:val="pt-PT"/>
        </w:rPr>
        <w:t>, vitiligo (4%)</w:t>
      </w:r>
    </w:p>
    <w:p>
      <w:pPr>
        <w:pStyle w:val="Corps"/>
        <w:bidi w:val="0"/>
      </w:pPr>
    </w:p>
    <w:p>
      <w:pPr>
        <w:pStyle w:val="Corps"/>
        <w:bidi w:val="0"/>
      </w:pPr>
      <w:r>
        <w:rPr>
          <w:rtl w:val="0"/>
          <w:lang w:val="fr-FR"/>
        </w:rPr>
        <w:t>Hypoparathyro</w:t>
      </w:r>
      <w:r>
        <w:rPr>
          <w:rtl w:val="0"/>
          <w:lang w:val="fr-FR"/>
        </w:rPr>
        <w:t>ï</w:t>
      </w:r>
      <w:r>
        <w:rPr>
          <w:rtl w:val="0"/>
          <w:lang w:val="fr-FR"/>
        </w:rPr>
        <w:t>die, candidiase muco-cutan</w:t>
      </w:r>
      <w:r>
        <w:rPr>
          <w:rtl w:val="0"/>
          <w:lang w:val="fr-FR"/>
        </w:rPr>
        <w:t>é</w:t>
      </w:r>
      <w:r>
        <w:rPr>
          <w:rtl w:val="0"/>
          <w:lang w:val="fr-FR"/>
        </w:rPr>
        <w:t>e chronique*, insuffisance surr</w:t>
      </w:r>
      <w:r>
        <w:rPr>
          <w:rtl w:val="0"/>
          <w:lang w:val="fr-FR"/>
        </w:rPr>
        <w:t>é</w:t>
      </w:r>
      <w:r>
        <w:rPr>
          <w:rtl w:val="0"/>
          <w:lang w:val="fr-FR"/>
        </w:rPr>
        <w:t>nalienne, Sx GI**</w:t>
      </w:r>
    </w:p>
    <w:p>
      <w:pPr>
        <w:pStyle w:val="Corps"/>
        <w:rPr>
          <w:sz w:val="20"/>
          <w:szCs w:val="20"/>
        </w:rPr>
      </w:pPr>
      <w:r>
        <w:rPr>
          <w:sz w:val="20"/>
          <w:szCs w:val="20"/>
          <w:rtl w:val="0"/>
          <w:lang w:val="fr-FR"/>
        </w:rPr>
        <w:t>*plusieurs m</w:t>
      </w:r>
      <w:r>
        <w:rPr>
          <w:sz w:val="20"/>
          <w:szCs w:val="20"/>
          <w:rtl w:val="0"/>
          <w:lang w:val="fr-FR"/>
        </w:rPr>
        <w:t>é</w:t>
      </w:r>
      <w:r>
        <w:rPr>
          <w:sz w:val="20"/>
          <w:szCs w:val="20"/>
          <w:rtl w:val="0"/>
          <w:lang w:val="fr-FR"/>
        </w:rPr>
        <w:t>canismes dont auto-anticorps contre interleukines dont IL-17 qui pr</w:t>
      </w:r>
      <w:r>
        <w:rPr>
          <w:sz w:val="20"/>
          <w:szCs w:val="20"/>
          <w:rtl w:val="0"/>
          <w:lang w:val="fr-FR"/>
        </w:rPr>
        <w:t>é</w:t>
      </w:r>
      <w:r>
        <w:rPr>
          <w:sz w:val="20"/>
          <w:szCs w:val="20"/>
          <w:rtl w:val="0"/>
          <w:lang w:val="fr-FR"/>
        </w:rPr>
        <w:t>dispose aux infx candidas</w:t>
      </w:r>
    </w:p>
    <w:p>
      <w:pPr>
        <w:pStyle w:val="Corps"/>
        <w:rPr>
          <w:sz w:val="20"/>
          <w:szCs w:val="20"/>
        </w:rPr>
      </w:pPr>
      <w:r>
        <w:rPr>
          <w:sz w:val="20"/>
          <w:szCs w:val="20"/>
          <w:rtl w:val="0"/>
          <w:lang w:val="fr-FR"/>
        </w:rPr>
        <w:t>**auto anticorps contre tractus GI, parfois maladie coeliaque associ</w:t>
      </w:r>
      <w:r>
        <w:rPr>
          <w:sz w:val="20"/>
          <w:szCs w:val="20"/>
          <w:rtl w:val="0"/>
          <w:lang w:val="fr-FR"/>
        </w:rPr>
        <w:t>é</w:t>
      </w:r>
      <w:r>
        <w:rPr>
          <w:sz w:val="20"/>
          <w:szCs w:val="20"/>
          <w:rtl w:val="0"/>
          <w:lang w:val="fr-FR"/>
        </w:rPr>
        <w:t>e.</w:t>
      </w:r>
    </w:p>
    <w:p>
      <w:pPr>
        <w:pStyle w:val="Corps"/>
        <w:bidi w:val="0"/>
      </w:pPr>
    </w:p>
    <w:p>
      <w:pPr>
        <w:pStyle w:val="Corps"/>
        <w:bidi w:val="0"/>
      </w:pPr>
      <w:r>
        <w:rPr>
          <w:rtl w:val="0"/>
          <w:lang w:val="fr-FR"/>
        </w:rPr>
        <w:t>Les premiers Sx : Hypoparathyro</w:t>
      </w:r>
      <w:r>
        <w:rPr>
          <w:rtl w:val="0"/>
          <w:lang w:val="fr-FR"/>
        </w:rPr>
        <w:t>ï</w:t>
      </w:r>
      <w:r>
        <w:rPr>
          <w:rtl w:val="0"/>
          <w:lang w:val="fr-FR"/>
        </w:rPr>
        <w:t>die, candidiase muco-cutan</w:t>
      </w:r>
      <w:r>
        <w:rPr>
          <w:rtl w:val="0"/>
          <w:lang w:val="fr-FR"/>
        </w:rPr>
        <w:t>é</w:t>
      </w:r>
      <w:r>
        <w:rPr>
          <w:rtl w:val="0"/>
          <w:lang w:val="fr-FR"/>
        </w:rPr>
        <w:t>e chronique.</w:t>
      </w:r>
    </w:p>
    <w:p>
      <w:pPr>
        <w:pStyle w:val="Corps"/>
        <w:bidi w:val="0"/>
      </w:pPr>
      <w:r>
        <w:rPr>
          <w:rtl w:val="0"/>
          <w:lang w:val="fr-FR"/>
        </w:rPr>
        <w:t>Vers 10-15 ans : insuffisance surr</w:t>
      </w:r>
      <w:r>
        <w:rPr>
          <w:rtl w:val="0"/>
          <w:lang w:val="fr-FR"/>
        </w:rPr>
        <w:t>é</w:t>
      </w:r>
      <w:r>
        <w:rPr>
          <w:rtl w:val="0"/>
          <w:lang w:val="fr-FR"/>
        </w:rPr>
        <w:t>nalienne</w:t>
      </w:r>
    </w:p>
    <w:p>
      <w:pPr>
        <w:pStyle w:val="Corps"/>
        <w:bidi w:val="0"/>
      </w:pPr>
      <w:r>
        <w:rPr>
          <w:rtl w:val="0"/>
          <w:lang w:val="fr-FR"/>
        </w:rPr>
        <w:t>60% d</w:t>
      </w:r>
      <w:r>
        <w:rPr>
          <w:rtl w:val="0"/>
          <w:lang w:val="fr-FR"/>
        </w:rPr>
        <w:t>’</w:t>
      </w:r>
      <w:r>
        <w:rPr>
          <w:rtl w:val="0"/>
          <w:lang w:val="fr-FR"/>
        </w:rPr>
        <w:t>hypogonadisme</w:t>
      </w:r>
    </w:p>
    <w:p>
      <w:pPr>
        <w:pStyle w:val="Corps"/>
        <w:bidi w:val="0"/>
      </w:pPr>
      <w:r>
        <w:rPr>
          <w:rtl w:val="0"/>
          <w:lang w:val="fr-FR"/>
        </w:rPr>
        <w:t>Sx GI / malabsorption parfois coeliaque</w:t>
      </w:r>
    </w:p>
    <w:p>
      <w:pPr>
        <w:pStyle w:val="Corps"/>
        <w:rPr>
          <w:u w:val="single"/>
        </w:rPr>
      </w:pPr>
    </w:p>
    <w:p>
      <w:pPr>
        <w:pStyle w:val="Corps"/>
        <w:rPr>
          <w:i w:val="1"/>
          <w:iCs w:val="1"/>
        </w:rPr>
      </w:pPr>
      <w:r>
        <w:rPr>
          <w:i w:val="1"/>
          <w:iCs w:val="1"/>
          <w:rtl w:val="0"/>
          <w:lang w:val="fr-FR"/>
        </w:rPr>
        <w:t>Syndrome auto-immun polyglandulaire type Ii</w:t>
      </w:r>
    </w:p>
    <w:p>
      <w:pPr>
        <w:pStyle w:val="Corps"/>
        <w:bidi w:val="0"/>
      </w:pPr>
      <w:r>
        <w:rPr>
          <w:rtl w:val="0"/>
          <w:lang w:val="fr-FR"/>
        </w:rPr>
        <w:t>Insuffisance surr</w:t>
      </w:r>
      <w:r>
        <w:rPr>
          <w:rtl w:val="0"/>
          <w:lang w:val="fr-FR"/>
        </w:rPr>
        <w:t>é</w:t>
      </w:r>
      <w:r>
        <w:rPr>
          <w:rtl w:val="0"/>
          <w:lang w:val="fr-FR"/>
        </w:rPr>
        <w:t>nalienne (100%), hypo/hyperT4 (70%), diab</w:t>
      </w:r>
      <w:r>
        <w:rPr>
          <w:rtl w:val="0"/>
          <w:lang w:val="fr-FR"/>
        </w:rPr>
        <w:t>è</w:t>
      </w:r>
      <w:r>
        <w:rPr>
          <w:rtl w:val="0"/>
          <w:lang w:val="fr-FR"/>
        </w:rPr>
        <w:t>te type I (50%), hypogonadisme (5-50%), diab</w:t>
      </w:r>
      <w:r>
        <w:rPr>
          <w:rtl w:val="0"/>
          <w:lang w:val="fr-FR"/>
        </w:rPr>
        <w:t>è</w:t>
      </w:r>
      <w:r>
        <w:rPr>
          <w:rtl w:val="0"/>
          <w:lang w:val="fr-FR"/>
        </w:rPr>
        <w:t>te insipide (&lt;1%)</w:t>
      </w:r>
    </w:p>
    <w:p>
      <w:pPr>
        <w:pStyle w:val="Corps"/>
        <w:rPr>
          <w:u w:val="single"/>
        </w:rPr>
      </w:pPr>
    </w:p>
    <w:p>
      <w:pPr>
        <w:pStyle w:val="Sous-section 4"/>
        <w:bidi w:val="0"/>
      </w:pPr>
      <w:bookmarkStart w:name="_Toc157" w:id="159"/>
      <w:r>
        <w:rPr>
          <w:rtl w:val="0"/>
          <w:lang w:val="en-US"/>
        </w:rPr>
        <w:t>Nodule surr</w:t>
      </w:r>
      <w:r>
        <w:rPr>
          <w:rtl w:val="0"/>
          <w:lang w:val="en-US"/>
        </w:rPr>
        <w:t>é</w:t>
      </w:r>
      <w:r>
        <w:rPr>
          <w:rtl w:val="0"/>
          <w:lang w:val="en-US"/>
        </w:rPr>
        <w:t>nalien</w:t>
      </w:r>
      <w:bookmarkEnd w:id="159"/>
    </w:p>
    <w:p>
      <w:pPr>
        <w:pStyle w:val="Corps"/>
        <w:rPr>
          <w:u w:val="single"/>
        </w:rPr>
      </w:pPr>
    </w:p>
    <w:p>
      <w:pPr>
        <w:pStyle w:val="Corps"/>
        <w:rPr>
          <w:u w:val="single"/>
        </w:rPr>
      </w:pPr>
      <w:r>
        <w:rPr>
          <w:u w:val="single"/>
          <w:rtl w:val="0"/>
          <w:lang w:val="en-US"/>
        </w:rPr>
        <w:t>Ddx :</w:t>
      </w:r>
    </w:p>
    <w:p>
      <w:pPr>
        <w:pStyle w:val="Corps"/>
        <w:numPr>
          <w:ilvl w:val="0"/>
          <w:numId w:val="233"/>
        </w:numPr>
        <w:rPr>
          <w:u w:val="none"/>
          <w:lang w:val="en-US"/>
        </w:rPr>
      </w:pPr>
      <w:r>
        <w:rPr>
          <w:u w:val="none"/>
          <w:rtl w:val="0"/>
          <w:lang w:val="en-US"/>
        </w:rPr>
        <w:t>Ad</w:t>
      </w:r>
      <w:r>
        <w:rPr>
          <w:u w:val="none"/>
          <w:rtl w:val="0"/>
          <w:lang w:val="en-US"/>
        </w:rPr>
        <w:t>é</w:t>
      </w:r>
      <w:r>
        <w:rPr>
          <w:u w:val="none"/>
          <w:rtl w:val="0"/>
          <w:lang w:val="en-US"/>
        </w:rPr>
        <w:t>nome</w:t>
      </w:r>
    </w:p>
    <w:p>
      <w:pPr>
        <w:pStyle w:val="Corps"/>
        <w:numPr>
          <w:ilvl w:val="1"/>
          <w:numId w:val="17"/>
        </w:numPr>
        <w:rPr>
          <w:u w:val="none"/>
          <w:lang w:val="en-US"/>
        </w:rPr>
      </w:pPr>
      <w:r>
        <w:rPr>
          <w:u w:val="none"/>
          <w:rtl w:val="0"/>
          <w:lang w:val="en-US"/>
        </w:rPr>
        <w:t>S</w:t>
      </w:r>
      <w:r>
        <w:rPr>
          <w:u w:val="none"/>
          <w:rtl w:val="0"/>
          <w:lang w:val="en-US"/>
        </w:rPr>
        <w:t>é</w:t>
      </w:r>
      <w:r>
        <w:rPr>
          <w:u w:val="none"/>
          <w:rtl w:val="0"/>
          <w:lang w:val="en-US"/>
        </w:rPr>
        <w:t>cr</w:t>
      </w:r>
      <w:r>
        <w:rPr>
          <w:u w:val="none"/>
          <w:rtl w:val="0"/>
          <w:lang w:val="en-US"/>
        </w:rPr>
        <w:t>é</w:t>
      </w:r>
      <w:r>
        <w:rPr>
          <w:u w:val="none"/>
          <w:rtl w:val="0"/>
          <w:lang w:val="en-US"/>
        </w:rPr>
        <w:t>tant : cortisol (cushing), aldost</w:t>
      </w:r>
      <w:r>
        <w:rPr>
          <w:u w:val="none"/>
          <w:rtl w:val="0"/>
          <w:lang w:val="en-US"/>
        </w:rPr>
        <w:t>é</w:t>
      </w:r>
      <w:r>
        <w:rPr>
          <w:u w:val="none"/>
          <w:rtl w:val="0"/>
          <w:lang w:val="en-US"/>
        </w:rPr>
        <w:t>rone (ad</w:t>
      </w:r>
      <w:r>
        <w:rPr>
          <w:u w:val="none"/>
          <w:rtl w:val="0"/>
          <w:lang w:val="en-US"/>
        </w:rPr>
        <w:t>é</w:t>
      </w:r>
      <w:r>
        <w:rPr>
          <w:u w:val="none"/>
          <w:rtl w:val="0"/>
          <w:lang w:val="en-US"/>
        </w:rPr>
        <w:t>nome Conn), adr</w:t>
      </w:r>
      <w:r>
        <w:rPr>
          <w:u w:val="none"/>
          <w:rtl w:val="0"/>
          <w:lang w:val="en-US"/>
        </w:rPr>
        <w:t>é</w:t>
      </w:r>
      <w:r>
        <w:rPr>
          <w:u w:val="none"/>
          <w:rtl w:val="0"/>
          <w:lang w:val="en-US"/>
        </w:rPr>
        <w:t>naline (ph</w:t>
      </w:r>
      <w:r>
        <w:rPr>
          <w:u w:val="none"/>
          <w:rtl w:val="0"/>
          <w:lang w:val="en-US"/>
        </w:rPr>
        <w:t>é</w:t>
      </w:r>
      <w:r>
        <w:rPr>
          <w:u w:val="none"/>
          <w:rtl w:val="0"/>
          <w:lang w:val="en-US"/>
        </w:rPr>
        <w:t>ochromocytome)</w:t>
      </w:r>
    </w:p>
    <w:p>
      <w:pPr>
        <w:pStyle w:val="Corps"/>
        <w:numPr>
          <w:ilvl w:val="1"/>
          <w:numId w:val="17"/>
        </w:numPr>
        <w:rPr>
          <w:u w:val="none"/>
          <w:lang w:val="en-US"/>
        </w:rPr>
      </w:pPr>
      <w:r>
        <w:rPr>
          <w:u w:val="none"/>
          <w:rtl w:val="0"/>
          <w:lang w:val="en-US"/>
        </w:rPr>
        <w:t>Non s</w:t>
      </w:r>
      <w:r>
        <w:rPr>
          <w:u w:val="none"/>
          <w:rtl w:val="0"/>
          <w:lang w:val="en-US"/>
        </w:rPr>
        <w:t>é</w:t>
      </w:r>
      <w:r>
        <w:rPr>
          <w:u w:val="none"/>
          <w:rtl w:val="0"/>
          <w:lang w:val="en-US"/>
        </w:rPr>
        <w:t>cr</w:t>
      </w:r>
      <w:r>
        <w:rPr>
          <w:u w:val="none"/>
          <w:rtl w:val="0"/>
          <w:lang w:val="en-US"/>
        </w:rPr>
        <w:t>é</w:t>
      </w:r>
      <w:r>
        <w:rPr>
          <w:u w:val="none"/>
          <w:rtl w:val="0"/>
          <w:lang w:val="en-US"/>
        </w:rPr>
        <w:t>tant</w:t>
      </w:r>
    </w:p>
    <w:p>
      <w:pPr>
        <w:pStyle w:val="Corps"/>
        <w:numPr>
          <w:ilvl w:val="0"/>
          <w:numId w:val="17"/>
        </w:numPr>
        <w:rPr>
          <w:u w:val="none"/>
          <w:lang w:val="en-US"/>
        </w:rPr>
      </w:pPr>
      <w:r>
        <w:rPr>
          <w:u w:val="none"/>
          <w:rtl w:val="0"/>
          <w:lang w:val="en-US"/>
        </w:rPr>
        <w:t>Carcinome s</w:t>
      </w:r>
      <w:r>
        <w:rPr>
          <w:u w:val="none"/>
          <w:rtl w:val="0"/>
          <w:lang w:val="en-US"/>
        </w:rPr>
        <w:t>é</w:t>
      </w:r>
      <w:r>
        <w:rPr>
          <w:u w:val="none"/>
          <w:rtl w:val="0"/>
          <w:lang w:val="en-US"/>
        </w:rPr>
        <w:t>cr</w:t>
      </w:r>
      <w:r>
        <w:rPr>
          <w:u w:val="none"/>
          <w:rtl w:val="0"/>
          <w:lang w:val="en-US"/>
        </w:rPr>
        <w:t>é</w:t>
      </w:r>
      <w:r>
        <w:rPr>
          <w:u w:val="none"/>
          <w:rtl w:val="0"/>
          <w:lang w:val="en-US"/>
        </w:rPr>
        <w:t>tant / non s</w:t>
      </w:r>
      <w:r>
        <w:rPr>
          <w:u w:val="none"/>
          <w:rtl w:val="0"/>
          <w:lang w:val="en-US"/>
        </w:rPr>
        <w:t>é</w:t>
      </w:r>
      <w:r>
        <w:rPr>
          <w:u w:val="none"/>
          <w:rtl w:val="0"/>
          <w:lang w:val="en-US"/>
        </w:rPr>
        <w:t>cr</w:t>
      </w:r>
      <w:r>
        <w:rPr>
          <w:u w:val="none"/>
          <w:rtl w:val="0"/>
          <w:lang w:val="en-US"/>
        </w:rPr>
        <w:t>é</w:t>
      </w:r>
      <w:r>
        <w:rPr>
          <w:u w:val="none"/>
          <w:rtl w:val="0"/>
          <w:lang w:val="en-US"/>
        </w:rPr>
        <w:t xml:space="preserve">tant </w:t>
      </w:r>
      <w:r>
        <w:rPr>
          <w:sz w:val="20"/>
          <w:szCs w:val="20"/>
          <w:u w:val="none"/>
          <w:rtl w:val="0"/>
          <w:lang w:val="en-US"/>
        </w:rPr>
        <w:t>(voir ad</w:t>
      </w:r>
      <w:r>
        <w:rPr>
          <w:sz w:val="20"/>
          <w:szCs w:val="20"/>
          <w:u w:val="none"/>
          <w:rtl w:val="0"/>
          <w:lang w:val="en-US"/>
        </w:rPr>
        <w:t>é</w:t>
      </w:r>
      <w:r>
        <w:rPr>
          <w:sz w:val="20"/>
          <w:szCs w:val="20"/>
          <w:u w:val="none"/>
          <w:rtl w:val="0"/>
          <w:lang w:val="en-US"/>
        </w:rPr>
        <w:t>nome)</w:t>
      </w:r>
    </w:p>
    <w:p>
      <w:pPr>
        <w:pStyle w:val="Corps"/>
        <w:numPr>
          <w:ilvl w:val="0"/>
          <w:numId w:val="17"/>
        </w:numPr>
        <w:rPr>
          <w:u w:val="single"/>
          <w:lang w:val="en-US"/>
        </w:rPr>
      </w:pPr>
      <w:r>
        <w:rPr>
          <w:u w:val="none"/>
          <w:rtl w:val="0"/>
          <w:lang w:val="en-US"/>
        </w:rPr>
        <w:t>M</w:t>
      </w:r>
      <w:r>
        <w:rPr>
          <w:u w:val="none"/>
          <w:rtl w:val="0"/>
          <w:lang w:val="en-US"/>
        </w:rPr>
        <w:t>é</w:t>
      </w:r>
      <w:r>
        <w:rPr>
          <w:u w:val="none"/>
          <w:rtl w:val="0"/>
          <w:lang w:val="en-US"/>
        </w:rPr>
        <w:t>tastase</w:t>
      </w:r>
      <w:r>
        <w:rPr>
          <w:u w:val="single"/>
        </w:rPr>
        <w:br w:type="textWrapping"/>
      </w:r>
    </w:p>
    <w:p>
      <w:pPr>
        <w:pStyle w:val="Corps"/>
        <w:rPr>
          <w:sz w:val="20"/>
          <w:szCs w:val="20"/>
        </w:rPr>
      </w:pPr>
      <w:r>
        <w:rPr>
          <w:sz w:val="20"/>
          <w:szCs w:val="20"/>
          <w:rtl w:val="0"/>
          <w:lang w:val="en-US"/>
        </w:rPr>
        <w:t>*97% b</w:t>
      </w:r>
      <w:r>
        <w:rPr>
          <w:sz w:val="20"/>
          <w:szCs w:val="20"/>
          <w:rtl w:val="0"/>
          <w:lang w:val="en-US"/>
        </w:rPr>
        <w:t>é</w:t>
      </w:r>
      <w:r>
        <w:rPr>
          <w:sz w:val="20"/>
          <w:szCs w:val="20"/>
          <w:rtl w:val="0"/>
          <w:lang w:val="en-US"/>
        </w:rPr>
        <w:t>nins, 3% malin, parmi b</w:t>
      </w:r>
      <w:r>
        <w:rPr>
          <w:sz w:val="20"/>
          <w:szCs w:val="20"/>
          <w:rtl w:val="0"/>
          <w:lang w:val="en-US"/>
        </w:rPr>
        <w:t>é</w:t>
      </w:r>
      <w:r>
        <w:rPr>
          <w:sz w:val="20"/>
          <w:szCs w:val="20"/>
          <w:rtl w:val="0"/>
          <w:lang w:val="en-US"/>
        </w:rPr>
        <w:t>nin : 6,4% cushing, 3,1% ph</w:t>
      </w:r>
      <w:r>
        <w:rPr>
          <w:sz w:val="20"/>
          <w:szCs w:val="20"/>
          <w:rtl w:val="0"/>
          <w:lang w:val="en-US"/>
        </w:rPr>
        <w:t>é</w:t>
      </w:r>
      <w:r>
        <w:rPr>
          <w:sz w:val="20"/>
          <w:szCs w:val="20"/>
          <w:rtl w:val="0"/>
          <w:lang w:val="en-US"/>
        </w:rPr>
        <w:t>o, 0,6% aldo (hyperaldo souvent Sx et diagnostiqu</w:t>
      </w:r>
      <w:r>
        <w:rPr>
          <w:sz w:val="20"/>
          <w:szCs w:val="20"/>
          <w:rtl w:val="0"/>
          <w:lang w:val="en-US"/>
        </w:rPr>
        <w:t xml:space="preserve">é </w:t>
      </w:r>
      <w:r>
        <w:rPr>
          <w:sz w:val="20"/>
          <w:szCs w:val="20"/>
          <w:rtl w:val="0"/>
          <w:lang w:val="en-US"/>
        </w:rPr>
        <w:t>avant)</w:t>
      </w:r>
    </w:p>
    <w:p>
      <w:pPr>
        <w:pStyle w:val="Corps"/>
        <w:rPr>
          <w:sz w:val="20"/>
          <w:szCs w:val="20"/>
        </w:rPr>
      </w:pPr>
      <w:r>
        <w:rPr>
          <w:sz w:val="20"/>
          <w:szCs w:val="20"/>
          <w:rtl w:val="0"/>
          <w:lang w:val="en-US"/>
        </w:rPr>
        <w:t>**masse bilat</w:t>
      </w:r>
      <w:r>
        <w:rPr>
          <w:sz w:val="20"/>
          <w:szCs w:val="20"/>
          <w:rtl w:val="0"/>
          <w:lang w:val="en-US"/>
        </w:rPr>
        <w:t>é</w:t>
      </w:r>
      <w:r>
        <w:rPr>
          <w:sz w:val="20"/>
          <w:szCs w:val="20"/>
          <w:rtl w:val="0"/>
          <w:lang w:val="en-US"/>
        </w:rPr>
        <w:t>rales : hyperplasie surr</w:t>
      </w:r>
      <w:r>
        <w:rPr>
          <w:sz w:val="20"/>
          <w:szCs w:val="20"/>
          <w:rtl w:val="0"/>
          <w:lang w:val="en-US"/>
        </w:rPr>
        <w:t>é</w:t>
      </w:r>
      <w:r>
        <w:rPr>
          <w:sz w:val="20"/>
          <w:szCs w:val="20"/>
          <w:rtl w:val="0"/>
          <w:lang w:val="en-US"/>
        </w:rPr>
        <w:t>nales, m</w:t>
      </w:r>
      <w:r>
        <w:rPr>
          <w:sz w:val="20"/>
          <w:szCs w:val="20"/>
          <w:rtl w:val="0"/>
          <w:lang w:val="en-US"/>
        </w:rPr>
        <w:t>é</w:t>
      </w:r>
      <w:r>
        <w:rPr>
          <w:sz w:val="20"/>
          <w:szCs w:val="20"/>
          <w:rtl w:val="0"/>
          <w:lang w:val="en-US"/>
        </w:rPr>
        <w:t>tastases, lymphomes, infx, autre</w:t>
      </w:r>
    </w:p>
    <w:p>
      <w:pPr>
        <w:pStyle w:val="Corps"/>
        <w:rPr>
          <w:u w:val="single"/>
        </w:rPr>
      </w:pPr>
    </w:p>
    <w:p>
      <w:pPr>
        <w:pStyle w:val="Corps"/>
        <w:rPr>
          <w:u w:val="single"/>
        </w:rPr>
      </w:pPr>
      <w:r>
        <w:rPr>
          <w:u w:val="single"/>
          <w:rtl w:val="0"/>
          <w:lang w:val="en-US"/>
        </w:rPr>
        <w:t>Dx :</w:t>
      </w:r>
    </w:p>
    <w:p>
      <w:pPr>
        <w:pStyle w:val="Corps"/>
        <w:bidi w:val="0"/>
      </w:pPr>
      <w:r>
        <w:rPr>
          <w:rtl w:val="0"/>
          <w:lang w:val="en-US"/>
        </w:rPr>
        <w:t>Bilan annuel s</w:t>
      </w:r>
      <w:r>
        <w:rPr>
          <w:rtl w:val="0"/>
          <w:lang w:val="en-US"/>
        </w:rPr>
        <w:t>é</w:t>
      </w:r>
      <w:r>
        <w:rPr>
          <w:rtl w:val="0"/>
          <w:lang w:val="en-US"/>
        </w:rPr>
        <w:t>cr</w:t>
      </w:r>
      <w:r>
        <w:rPr>
          <w:rtl w:val="0"/>
          <w:lang w:val="en-US"/>
        </w:rPr>
        <w:t>é</w:t>
      </w:r>
      <w:r>
        <w:rPr>
          <w:rtl w:val="0"/>
          <w:lang w:val="en-US"/>
        </w:rPr>
        <w:t xml:space="preserve">toire x 4 ans (peut </w:t>
      </w:r>
      <w:r>
        <w:rPr>
          <w:rtl w:val="0"/>
          <w:lang w:val="en-US"/>
        </w:rPr>
        <w:t>ê</w:t>
      </w:r>
      <w:r>
        <w:rPr>
          <w:rtl w:val="0"/>
          <w:lang w:val="en-US"/>
        </w:rPr>
        <w:t>tre manqu</w:t>
      </w:r>
      <w:r>
        <w:rPr>
          <w:rtl w:val="0"/>
          <w:lang w:val="en-US"/>
        </w:rPr>
        <w:t xml:space="preserve">é </w:t>
      </w:r>
      <w:r>
        <w:rPr>
          <w:rtl w:val="0"/>
          <w:lang w:val="en-US"/>
        </w:rPr>
        <w:t>initialement si peu productif)*</w:t>
      </w:r>
    </w:p>
    <w:p>
      <w:pPr>
        <w:pStyle w:val="Corps"/>
        <w:bidi w:val="0"/>
      </w:pPr>
      <w:r>
        <w:rPr>
          <w:rtl w:val="0"/>
          <w:lang w:val="en-US"/>
        </w:rPr>
        <w:t>dexamethasone 1mg &lt; 23h puis cortisol 8h AM, metan</w:t>
      </w:r>
      <w:r>
        <w:rPr>
          <w:rtl w:val="0"/>
          <w:lang w:val="en-US"/>
        </w:rPr>
        <w:t>é</w:t>
      </w:r>
      <w:r>
        <w:rPr>
          <w:rtl w:val="0"/>
          <w:lang w:val="en-US"/>
        </w:rPr>
        <w:t>phrine urinaire, Ions (potassium), r</w:t>
      </w:r>
      <w:r>
        <w:rPr>
          <w:rtl w:val="0"/>
          <w:lang w:val="en-US"/>
        </w:rPr>
        <w:t>é</w:t>
      </w:r>
      <w:r>
        <w:rPr>
          <w:rtl w:val="0"/>
          <w:lang w:val="en-US"/>
        </w:rPr>
        <w:t>nin-aldost</w:t>
      </w:r>
      <w:r>
        <w:rPr>
          <w:rtl w:val="0"/>
          <w:lang w:val="en-US"/>
        </w:rPr>
        <w:t>é</w:t>
      </w:r>
      <w:r>
        <w:rPr>
          <w:rtl w:val="0"/>
          <w:lang w:val="en-US"/>
        </w:rPr>
        <w:t>rone*</w:t>
      </w:r>
    </w:p>
    <w:p>
      <w:pPr>
        <w:pStyle w:val="Corps"/>
        <w:bidi w:val="0"/>
      </w:pPr>
      <w:r>
        <w:rPr>
          <w:rtl w:val="0"/>
          <w:lang w:val="en-US"/>
        </w:rPr>
        <w:t xml:space="preserve">Imagerie 6, 12 +/- 24 mois. Ces imageries peuvent </w:t>
      </w:r>
      <w:r>
        <w:rPr>
          <w:rtl w:val="0"/>
          <w:lang w:val="en-US"/>
        </w:rPr>
        <w:t>ê</w:t>
      </w:r>
      <w:r>
        <w:rPr>
          <w:rtl w:val="0"/>
          <w:lang w:val="en-US"/>
        </w:rPr>
        <w:t>tre modifi</w:t>
      </w:r>
      <w:r>
        <w:rPr>
          <w:rtl w:val="0"/>
          <w:lang w:val="en-US"/>
        </w:rPr>
        <w:t>é</w:t>
      </w:r>
      <w:r>
        <w:rPr>
          <w:rtl w:val="0"/>
          <w:lang w:val="en-US"/>
        </w:rPr>
        <w:t>es selon l'</w:t>
      </w:r>
      <w:r>
        <w:rPr>
          <w:rtl w:val="0"/>
          <w:lang w:val="en-US"/>
        </w:rPr>
        <w:t>é</w:t>
      </w:r>
      <w:r>
        <w:rPr>
          <w:rtl w:val="0"/>
          <w:lang w:val="en-US"/>
        </w:rPr>
        <w:t xml:space="preserve">volution d'une </w:t>
      </w:r>
      <w:r>
        <w:rPr>
          <w:rtl w:val="0"/>
          <w:lang w:val="en-US"/>
        </w:rPr>
        <w:t xml:space="preserve">à </w:t>
      </w:r>
      <w:r>
        <w:rPr>
          <w:rtl w:val="0"/>
          <w:lang w:val="en-US"/>
        </w:rPr>
        <w:t>l'autre.</w:t>
      </w:r>
    </w:p>
    <w:p>
      <w:pPr>
        <w:pStyle w:val="Corps"/>
        <w:rPr>
          <w:sz w:val="20"/>
          <w:szCs w:val="20"/>
        </w:rPr>
      </w:pPr>
      <w:r>
        <w:rPr>
          <w:sz w:val="20"/>
          <w:szCs w:val="20"/>
          <w:rtl w:val="0"/>
          <w:lang w:val="en-US"/>
        </w:rPr>
        <w:t>*le bilan hyperaldost</w:t>
      </w:r>
      <w:r>
        <w:rPr>
          <w:sz w:val="20"/>
          <w:szCs w:val="20"/>
          <w:rtl w:val="0"/>
          <w:lang w:val="en-US"/>
        </w:rPr>
        <w:t>é</w:t>
      </w:r>
      <w:r>
        <w:rPr>
          <w:sz w:val="20"/>
          <w:szCs w:val="20"/>
          <w:rtl w:val="0"/>
          <w:lang w:val="en-US"/>
        </w:rPr>
        <w:t>rone a tr</w:t>
      </w:r>
      <w:r>
        <w:rPr>
          <w:sz w:val="20"/>
          <w:szCs w:val="20"/>
          <w:rtl w:val="0"/>
          <w:lang w:val="en-US"/>
        </w:rPr>
        <w:t>è</w:t>
      </w:r>
      <w:r>
        <w:rPr>
          <w:sz w:val="20"/>
          <w:szCs w:val="20"/>
          <w:rtl w:val="0"/>
          <w:lang w:val="en-US"/>
        </w:rPr>
        <w:t>s peu de chances d'</w:t>
      </w:r>
      <w:r>
        <w:rPr>
          <w:sz w:val="20"/>
          <w:szCs w:val="20"/>
          <w:rtl w:val="0"/>
          <w:lang w:val="en-US"/>
        </w:rPr>
        <w:t>ê</w:t>
      </w:r>
      <w:r>
        <w:rPr>
          <w:sz w:val="20"/>
          <w:szCs w:val="20"/>
          <w:rtl w:val="0"/>
          <w:lang w:val="en-US"/>
        </w:rPr>
        <w:t>tre positif si pas HTA et on peut consid</w:t>
      </w:r>
      <w:r>
        <w:rPr>
          <w:sz w:val="20"/>
          <w:szCs w:val="20"/>
          <w:rtl w:val="0"/>
          <w:lang w:val="en-US"/>
        </w:rPr>
        <w:t>é</w:t>
      </w:r>
      <w:r>
        <w:rPr>
          <w:sz w:val="20"/>
          <w:szCs w:val="20"/>
          <w:rtl w:val="0"/>
          <w:lang w:val="en-US"/>
        </w:rPr>
        <w:t>rer ne pas le r</w:t>
      </w:r>
      <w:r>
        <w:rPr>
          <w:sz w:val="20"/>
          <w:szCs w:val="20"/>
          <w:rtl w:val="0"/>
          <w:lang w:val="en-US"/>
        </w:rPr>
        <w:t>é</w:t>
      </w:r>
      <w:r>
        <w:rPr>
          <w:sz w:val="20"/>
          <w:szCs w:val="20"/>
          <w:rtl w:val="0"/>
          <w:lang w:val="en-US"/>
        </w:rPr>
        <w:t>p</w:t>
      </w:r>
      <w:r>
        <w:rPr>
          <w:sz w:val="20"/>
          <w:szCs w:val="20"/>
          <w:rtl w:val="0"/>
          <w:lang w:val="en-US"/>
        </w:rPr>
        <w:t>é</w:t>
      </w:r>
      <w:r>
        <w:rPr>
          <w:sz w:val="20"/>
          <w:szCs w:val="20"/>
          <w:rtl w:val="0"/>
          <w:lang w:val="en-US"/>
        </w:rPr>
        <w:t>ter si absence HTA</w:t>
      </w:r>
    </w:p>
    <w:p>
      <w:pPr>
        <w:pStyle w:val="Corps"/>
        <w:rPr>
          <w:sz w:val="20"/>
          <w:szCs w:val="20"/>
        </w:rPr>
      </w:pPr>
      <w:r>
        <w:rPr>
          <w:sz w:val="20"/>
          <w:szCs w:val="20"/>
          <w:rtl w:val="0"/>
          <w:lang w:val="en-US"/>
        </w:rPr>
        <w:t>**le s</w:t>
      </w:r>
      <w:r>
        <w:rPr>
          <w:sz w:val="20"/>
          <w:szCs w:val="20"/>
          <w:rtl w:val="0"/>
          <w:lang w:val="en-US"/>
        </w:rPr>
        <w:t>é</w:t>
      </w:r>
      <w:r>
        <w:rPr>
          <w:sz w:val="20"/>
          <w:szCs w:val="20"/>
          <w:rtl w:val="0"/>
          <w:lang w:val="en-US"/>
        </w:rPr>
        <w:t>cr</w:t>
      </w:r>
      <w:r>
        <w:rPr>
          <w:sz w:val="20"/>
          <w:szCs w:val="20"/>
          <w:rtl w:val="0"/>
          <w:lang w:val="en-US"/>
        </w:rPr>
        <w:t>é</w:t>
      </w:r>
      <w:r>
        <w:rPr>
          <w:sz w:val="20"/>
          <w:szCs w:val="20"/>
          <w:rtl w:val="0"/>
          <w:lang w:val="en-US"/>
        </w:rPr>
        <w:t>tions d'hormones sexuelles existe, mais est rarement aSx et on r</w:t>
      </w:r>
      <w:r>
        <w:rPr>
          <w:sz w:val="20"/>
          <w:szCs w:val="20"/>
          <w:rtl w:val="0"/>
          <w:lang w:val="en-US"/>
        </w:rPr>
        <w:t>é</w:t>
      </w:r>
      <w:r>
        <w:rPr>
          <w:sz w:val="20"/>
          <w:szCs w:val="20"/>
          <w:rtl w:val="0"/>
          <w:lang w:val="en-US"/>
        </w:rPr>
        <w:t>serve la recherche chez pts symptomatiques ou avec masse bilat</w:t>
      </w:r>
      <w:r>
        <w:rPr>
          <w:sz w:val="20"/>
          <w:szCs w:val="20"/>
          <w:rtl w:val="0"/>
          <w:lang w:val="en-US"/>
        </w:rPr>
        <w:t>é</w:t>
      </w:r>
      <w:r>
        <w:rPr>
          <w:sz w:val="20"/>
          <w:szCs w:val="20"/>
          <w:rtl w:val="0"/>
          <w:lang w:val="en-US"/>
        </w:rPr>
        <w:t>rale (hyperplasie des surr</w:t>
      </w:r>
      <w:r>
        <w:rPr>
          <w:sz w:val="20"/>
          <w:szCs w:val="20"/>
          <w:rtl w:val="0"/>
          <w:lang w:val="en-US"/>
        </w:rPr>
        <w:t>é</w:t>
      </w:r>
      <w:r>
        <w:rPr>
          <w:sz w:val="20"/>
          <w:szCs w:val="20"/>
          <w:rtl w:val="0"/>
          <w:lang w:val="en-US"/>
        </w:rPr>
        <w:t xml:space="preserve">nales, bien que peut </w:t>
      </w:r>
      <w:r>
        <w:rPr>
          <w:sz w:val="20"/>
          <w:szCs w:val="20"/>
          <w:rtl w:val="0"/>
          <w:lang w:val="en-US"/>
        </w:rPr>
        <w:t>ê</w:t>
      </w:r>
      <w:r>
        <w:rPr>
          <w:sz w:val="20"/>
          <w:szCs w:val="20"/>
          <w:rtl w:val="0"/>
          <w:lang w:val="en-US"/>
        </w:rPr>
        <w:t>tre unilat</w:t>
      </w:r>
      <w:r>
        <w:rPr>
          <w:sz w:val="20"/>
          <w:szCs w:val="20"/>
          <w:rtl w:val="0"/>
          <w:lang w:val="en-US"/>
        </w:rPr>
        <w:t>é</w:t>
      </w:r>
      <w:r>
        <w:rPr>
          <w:sz w:val="20"/>
          <w:szCs w:val="20"/>
          <w:rtl w:val="0"/>
          <w:lang w:val="en-US"/>
        </w:rPr>
        <w:t>ral).</w:t>
      </w:r>
    </w:p>
    <w:p>
      <w:pPr>
        <w:pStyle w:val="Corps"/>
        <w:rPr>
          <w:sz w:val="20"/>
          <w:szCs w:val="20"/>
        </w:rPr>
      </w:pPr>
      <w:r>
        <w:rPr>
          <w:sz w:val="20"/>
          <w:szCs w:val="20"/>
          <w:rtl w:val="0"/>
          <w:lang w:val="en-US"/>
        </w:rPr>
        <w:t>***la s</w:t>
      </w:r>
      <w:r>
        <w:rPr>
          <w:sz w:val="20"/>
          <w:szCs w:val="20"/>
          <w:rtl w:val="0"/>
          <w:lang w:val="en-US"/>
        </w:rPr>
        <w:t>é</w:t>
      </w:r>
      <w:r>
        <w:rPr>
          <w:sz w:val="20"/>
          <w:szCs w:val="20"/>
          <w:rtl w:val="0"/>
          <w:lang w:val="en-US"/>
        </w:rPr>
        <w:t>cr</w:t>
      </w:r>
      <w:r>
        <w:rPr>
          <w:sz w:val="20"/>
          <w:szCs w:val="20"/>
          <w:rtl w:val="0"/>
          <w:lang w:val="en-US"/>
        </w:rPr>
        <w:t>é</w:t>
      </w:r>
      <w:r>
        <w:rPr>
          <w:sz w:val="20"/>
          <w:szCs w:val="20"/>
          <w:rtl w:val="0"/>
          <w:lang w:val="en-US"/>
        </w:rPr>
        <w:t>tion d'une hormone ne distingue pas l'aspect malin de b</w:t>
      </w:r>
      <w:r>
        <w:rPr>
          <w:sz w:val="20"/>
          <w:szCs w:val="20"/>
          <w:rtl w:val="0"/>
          <w:lang w:val="en-US"/>
        </w:rPr>
        <w:t>é</w:t>
      </w:r>
      <w:r>
        <w:rPr>
          <w:sz w:val="20"/>
          <w:szCs w:val="20"/>
          <w:rtl w:val="0"/>
          <w:lang w:val="en-US"/>
        </w:rPr>
        <w:t>nin.</w:t>
      </w:r>
    </w:p>
    <w:p>
      <w:pPr>
        <w:pStyle w:val="Corps"/>
        <w:rPr>
          <w:sz w:val="20"/>
          <w:szCs w:val="20"/>
        </w:rPr>
      </w:pPr>
      <w:r>
        <w:rPr>
          <w:sz w:val="20"/>
          <w:szCs w:val="20"/>
          <w:rtl w:val="0"/>
          <w:lang w:val="en-US"/>
        </w:rPr>
        <w:t xml:space="preserve">Faux positif </w:t>
      </w:r>
      <w:r>
        <w:rPr>
          <w:sz w:val="20"/>
          <w:szCs w:val="20"/>
          <w:rtl w:val="0"/>
          <w:lang w:val="en-US"/>
        </w:rPr>
        <w:t xml:space="preserve">à </w:t>
      </w:r>
      <w:r>
        <w:rPr>
          <w:sz w:val="20"/>
          <w:szCs w:val="20"/>
          <w:rtl w:val="0"/>
          <w:lang w:val="en-US"/>
        </w:rPr>
        <w:t>dexa : non compliance, Rx acc</w:t>
      </w:r>
      <w:r>
        <w:rPr>
          <w:sz w:val="20"/>
          <w:szCs w:val="20"/>
          <w:rtl w:val="0"/>
          <w:lang w:val="en-US"/>
        </w:rPr>
        <w:t>é</w:t>
      </w:r>
      <w:r>
        <w:rPr>
          <w:sz w:val="20"/>
          <w:szCs w:val="20"/>
          <w:rtl w:val="0"/>
          <w:lang w:val="en-US"/>
        </w:rPr>
        <w:t>l</w:t>
      </w:r>
      <w:r>
        <w:rPr>
          <w:sz w:val="20"/>
          <w:szCs w:val="20"/>
          <w:rtl w:val="0"/>
          <w:lang w:val="en-US"/>
        </w:rPr>
        <w:t>é</w:t>
      </w:r>
      <w:r>
        <w:rPr>
          <w:sz w:val="20"/>
          <w:szCs w:val="20"/>
          <w:rtl w:val="0"/>
          <w:lang w:val="en-US"/>
        </w:rPr>
        <w:t>rant m</w:t>
      </w:r>
      <w:r>
        <w:rPr>
          <w:sz w:val="20"/>
          <w:szCs w:val="20"/>
          <w:rtl w:val="0"/>
          <w:lang w:val="en-US"/>
        </w:rPr>
        <w:t>é</w:t>
      </w:r>
      <w:r>
        <w:rPr>
          <w:sz w:val="20"/>
          <w:szCs w:val="20"/>
          <w:rtl w:val="0"/>
          <w:lang w:val="en-US"/>
        </w:rPr>
        <w:t>tabolisation dexa (anticonvulsivants, ?rifampin?). Certains cliniciens donne 3mg plut</w:t>
      </w:r>
      <w:r>
        <w:rPr>
          <w:sz w:val="20"/>
          <w:szCs w:val="20"/>
          <w:rtl w:val="0"/>
          <w:lang w:val="en-US"/>
        </w:rPr>
        <w:t>ô</w:t>
      </w:r>
      <w:r>
        <w:rPr>
          <w:sz w:val="20"/>
          <w:szCs w:val="20"/>
          <w:rtl w:val="0"/>
          <w:lang w:val="en-US"/>
        </w:rPr>
        <w:t>t que 1mg pour diminuer faux positif. Faire test confirmation</w:t>
      </w:r>
    </w:p>
    <w:p>
      <w:pPr>
        <w:pStyle w:val="Corps"/>
        <w:rPr>
          <w:sz w:val="20"/>
          <w:szCs w:val="20"/>
        </w:rPr>
      </w:pPr>
      <w:r>
        <w:rPr>
          <w:sz w:val="20"/>
          <w:szCs w:val="20"/>
          <w:rtl w:val="0"/>
          <w:lang w:val="en-US"/>
        </w:rPr>
        <w:t>Faux positif ph</w:t>
      </w:r>
      <w:r>
        <w:rPr>
          <w:sz w:val="20"/>
          <w:szCs w:val="20"/>
          <w:rtl w:val="0"/>
          <w:lang w:val="en-US"/>
        </w:rPr>
        <w:t>é</w:t>
      </w:r>
      <w:r>
        <w:rPr>
          <w:sz w:val="20"/>
          <w:szCs w:val="20"/>
          <w:rtl w:val="0"/>
          <w:lang w:val="en-US"/>
        </w:rPr>
        <w:t xml:space="preserve">ochromocytome : autres </w:t>
      </w:r>
      <w:r>
        <w:rPr>
          <w:sz w:val="20"/>
          <w:szCs w:val="20"/>
          <w:rtl w:val="0"/>
          <w:lang w:val="en-US"/>
        </w:rPr>
        <w:t>é</w:t>
      </w:r>
      <w:r>
        <w:rPr>
          <w:sz w:val="20"/>
          <w:szCs w:val="20"/>
          <w:rtl w:val="0"/>
          <w:lang w:val="en-US"/>
        </w:rPr>
        <w:t>tat adr</w:t>
      </w:r>
      <w:r>
        <w:rPr>
          <w:sz w:val="20"/>
          <w:szCs w:val="20"/>
          <w:rtl w:val="0"/>
          <w:lang w:val="en-US"/>
        </w:rPr>
        <w:t>é</w:t>
      </w:r>
      <w:r>
        <w:rPr>
          <w:sz w:val="20"/>
          <w:szCs w:val="20"/>
          <w:rtl w:val="0"/>
          <w:lang w:val="en-US"/>
        </w:rPr>
        <w:t>nergique (fr</w:t>
      </w:r>
      <w:r>
        <w:rPr>
          <w:sz w:val="20"/>
          <w:szCs w:val="20"/>
          <w:rtl w:val="0"/>
          <w:lang w:val="en-US"/>
        </w:rPr>
        <w:t>é</w:t>
      </w:r>
      <w:r>
        <w:rPr>
          <w:sz w:val="20"/>
          <w:szCs w:val="20"/>
          <w:rtl w:val="0"/>
          <w:lang w:val="en-US"/>
        </w:rPr>
        <w:t xml:space="preserve">quent </w:t>
      </w:r>
      <w:r>
        <w:rPr>
          <w:sz w:val="20"/>
          <w:szCs w:val="20"/>
          <w:rtl w:val="0"/>
          <w:lang w:val="en-US"/>
        </w:rPr>
        <w:t xml:space="preserve">à </w:t>
      </w:r>
      <w:r>
        <w:rPr>
          <w:sz w:val="20"/>
          <w:szCs w:val="20"/>
          <w:rtl w:val="0"/>
          <w:lang w:val="en-US"/>
        </w:rPr>
        <w:t>h</w:t>
      </w:r>
      <w:r>
        <w:rPr>
          <w:sz w:val="20"/>
          <w:szCs w:val="20"/>
          <w:rtl w:val="0"/>
          <w:lang w:val="en-US"/>
        </w:rPr>
        <w:t>ô</w:t>
      </w:r>
      <w:r>
        <w:rPr>
          <w:sz w:val="20"/>
          <w:szCs w:val="20"/>
          <w:rtl w:val="0"/>
          <w:lang w:val="en-US"/>
        </w:rPr>
        <w:t>pital), Rx (tricyclique)</w:t>
      </w:r>
    </w:p>
    <w:p>
      <w:pPr>
        <w:pStyle w:val="Corps"/>
        <w:rPr>
          <w:u w:val="single"/>
        </w:rPr>
      </w:pPr>
    </w:p>
    <w:p>
      <w:pPr>
        <w:pStyle w:val="Corps"/>
        <w:rPr>
          <w:u w:val="single"/>
        </w:rPr>
      </w:pPr>
      <w:r>
        <w:rPr>
          <w:u w:val="single"/>
          <w:rtl w:val="0"/>
          <w:lang w:val="en-US"/>
        </w:rPr>
        <w:t>Ph</w:t>
      </w:r>
      <w:r>
        <w:rPr>
          <w:u w:val="single"/>
          <w:rtl w:val="0"/>
          <w:lang w:val="en-US"/>
        </w:rPr>
        <w:t>é</w:t>
      </w:r>
      <w:r>
        <w:rPr>
          <w:u w:val="single"/>
          <w:rtl w:val="0"/>
          <w:lang w:val="en-US"/>
        </w:rPr>
        <w:t>ochromocytome :</w:t>
      </w:r>
    </w:p>
    <w:p>
      <w:pPr>
        <w:pStyle w:val="Corps"/>
        <w:bidi w:val="0"/>
      </w:pPr>
      <w:r>
        <w:rPr>
          <w:rtl w:val="0"/>
          <w:lang w:val="en-US"/>
        </w:rPr>
        <w:t>Palpitation, p</w:t>
      </w:r>
      <w:r>
        <w:rPr>
          <w:rtl w:val="0"/>
          <w:lang w:val="en-US"/>
        </w:rPr>
        <w:t>â</w:t>
      </w:r>
      <w:r>
        <w:rPr>
          <w:rtl w:val="0"/>
          <w:lang w:val="en-US"/>
        </w:rPr>
        <w:t>leur (PAS flushing), tremblements, diaphor</w:t>
      </w:r>
      <w:r>
        <w:rPr>
          <w:rtl w:val="0"/>
          <w:lang w:val="en-US"/>
        </w:rPr>
        <w:t>è</w:t>
      </w:r>
      <w:r>
        <w:rPr>
          <w:rtl w:val="0"/>
          <w:lang w:val="en-US"/>
        </w:rPr>
        <w:t>se, c</w:t>
      </w:r>
      <w:r>
        <w:rPr>
          <w:rtl w:val="0"/>
          <w:lang w:val="en-US"/>
        </w:rPr>
        <w:t>é</w:t>
      </w:r>
      <w:r>
        <w:rPr>
          <w:rtl w:val="0"/>
          <w:lang w:val="en-US"/>
        </w:rPr>
        <w:t>phal</w:t>
      </w:r>
      <w:r>
        <w:rPr>
          <w:rtl w:val="0"/>
          <w:lang w:val="en-US"/>
        </w:rPr>
        <w:t>é</w:t>
      </w:r>
      <w:r>
        <w:rPr>
          <w:rtl w:val="0"/>
          <w:lang w:val="en-US"/>
        </w:rPr>
        <w:t>e, HTA, tachyC, fi</w:t>
      </w:r>
      <w:r>
        <w:rPr>
          <w:rtl w:val="0"/>
          <w:lang w:val="en-US"/>
        </w:rPr>
        <w:t>è</w:t>
      </w:r>
      <w:r>
        <w:rPr>
          <w:rtl w:val="0"/>
          <w:lang w:val="en-US"/>
        </w:rPr>
        <w:t>vre, r</w:t>
      </w:r>
      <w:r>
        <w:rPr>
          <w:rtl w:val="0"/>
          <w:lang w:val="en-US"/>
        </w:rPr>
        <w:t>é</w:t>
      </w:r>
      <w:r>
        <w:rPr>
          <w:rtl w:val="0"/>
          <w:lang w:val="en-US"/>
        </w:rPr>
        <w:t>tinopathie hypertensive</w:t>
      </w:r>
    </w:p>
    <w:p>
      <w:pPr>
        <w:pStyle w:val="Corps"/>
        <w:bidi w:val="0"/>
      </w:pPr>
      <w:r>
        <w:rPr>
          <w:rtl w:val="0"/>
          <w:lang w:val="en-US"/>
        </w:rPr>
        <w:t>Sx parfois d</w:t>
      </w:r>
      <w:r>
        <w:rPr>
          <w:rtl w:val="0"/>
          <w:lang w:val="en-US"/>
        </w:rPr>
        <w:t>é</w:t>
      </w:r>
      <w:r>
        <w:rPr>
          <w:rtl w:val="0"/>
          <w:lang w:val="en-US"/>
        </w:rPr>
        <w:t>clench</w:t>
      </w:r>
      <w:r>
        <w:rPr>
          <w:rtl w:val="0"/>
          <w:lang w:val="en-US"/>
        </w:rPr>
        <w:t>é</w:t>
      </w:r>
      <w:r>
        <w:rPr>
          <w:rtl w:val="0"/>
          <w:lang w:val="en-US"/>
        </w:rPr>
        <w:t>s par anxi</w:t>
      </w:r>
      <w:r>
        <w:rPr>
          <w:rtl w:val="0"/>
          <w:lang w:val="en-US"/>
        </w:rPr>
        <w:t>é</w:t>
      </w:r>
      <w:r>
        <w:rPr>
          <w:rtl w:val="0"/>
          <w:lang w:val="en-US"/>
        </w:rPr>
        <w:t>t</w:t>
      </w:r>
      <w:r>
        <w:rPr>
          <w:rtl w:val="0"/>
          <w:lang w:val="en-US"/>
        </w:rPr>
        <w:t>é</w:t>
      </w:r>
      <w:r>
        <w:rPr>
          <w:rtl w:val="0"/>
          <w:lang w:val="en-US"/>
        </w:rPr>
        <w:t>, Rx (m</w:t>
      </w:r>
      <w:r>
        <w:rPr>
          <w:rtl w:val="0"/>
          <w:lang w:val="en-US"/>
        </w:rPr>
        <w:t>é</w:t>
      </w:r>
      <w:r>
        <w:rPr>
          <w:rtl w:val="0"/>
          <w:lang w:val="en-US"/>
        </w:rPr>
        <w:t>toclopramide, anesth</w:t>
      </w:r>
      <w:r>
        <w:rPr>
          <w:rtl w:val="0"/>
          <w:lang w:val="en-US"/>
        </w:rPr>
        <w:t>é</w:t>
      </w:r>
      <w:r>
        <w:rPr>
          <w:rtl w:val="0"/>
          <w:lang w:val="en-US"/>
        </w:rPr>
        <w:t xml:space="preserve">siants), changements position, </w:t>
      </w:r>
      <w:r>
        <w:rPr>
          <w:rtl w:val="0"/>
          <w:lang w:val="en-US"/>
        </w:rPr>
        <w:t>é</w:t>
      </w:r>
      <w:r>
        <w:rPr>
          <w:rtl w:val="0"/>
          <w:lang w:val="en-US"/>
        </w:rPr>
        <w:t>l</w:t>
      </w:r>
      <w:r>
        <w:rPr>
          <w:rtl w:val="0"/>
          <w:lang w:val="en-US"/>
        </w:rPr>
        <w:t>é</w:t>
      </w:r>
      <w:r>
        <w:rPr>
          <w:rtl w:val="0"/>
          <w:lang w:val="en-US"/>
        </w:rPr>
        <w:t>vation pression intra-abdominale (miction/d</w:t>
      </w:r>
      <w:r>
        <w:rPr>
          <w:rtl w:val="0"/>
          <w:lang w:val="en-US"/>
        </w:rPr>
        <w:t>é</w:t>
      </w:r>
      <w:r>
        <w:rPr>
          <w:rtl w:val="0"/>
          <w:lang w:val="en-US"/>
        </w:rPr>
        <w:t>f</w:t>
      </w:r>
      <w:r>
        <w:rPr>
          <w:rtl w:val="0"/>
          <w:lang w:val="en-US"/>
        </w:rPr>
        <w:t>é</w:t>
      </w:r>
      <w:r>
        <w:rPr>
          <w:rtl w:val="0"/>
          <w:lang w:val="en-US"/>
        </w:rPr>
        <w:t>cation/valsalva...)</w:t>
      </w:r>
    </w:p>
    <w:p>
      <w:pPr>
        <w:pStyle w:val="Corps"/>
        <w:bidi w:val="0"/>
      </w:pPr>
    </w:p>
    <w:p>
      <w:pPr>
        <w:pStyle w:val="Corps"/>
        <w:bidi w:val="0"/>
      </w:pPr>
      <w:r>
        <w:rPr>
          <w:rtl w:val="0"/>
          <w:lang w:val="en-US"/>
        </w:rPr>
        <w:t>Dx : dosage m</w:t>
      </w:r>
      <w:r>
        <w:rPr>
          <w:rtl w:val="0"/>
          <w:lang w:val="en-US"/>
        </w:rPr>
        <w:t>é</w:t>
      </w:r>
      <w:r>
        <w:rPr>
          <w:rtl w:val="0"/>
          <w:lang w:val="en-US"/>
        </w:rPr>
        <w:t>tan</w:t>
      </w:r>
      <w:r>
        <w:rPr>
          <w:rtl w:val="0"/>
          <w:lang w:val="en-US"/>
        </w:rPr>
        <w:t>é</w:t>
      </w:r>
      <w:r>
        <w:rPr>
          <w:rtl w:val="0"/>
          <w:lang w:val="en-US"/>
        </w:rPr>
        <w:t>phrines urinaires</w:t>
      </w:r>
      <w:r>
        <w:rPr>
          <w:sz w:val="20"/>
          <w:szCs w:val="20"/>
          <w:rtl w:val="0"/>
          <w:lang w:val="en-US"/>
        </w:rPr>
        <w:t xml:space="preserve"> (ou s</w:t>
      </w:r>
      <w:r>
        <w:rPr>
          <w:sz w:val="20"/>
          <w:szCs w:val="20"/>
          <w:rtl w:val="0"/>
          <w:lang w:val="en-US"/>
        </w:rPr>
        <w:t>é</w:t>
      </w:r>
      <w:r>
        <w:rPr>
          <w:sz w:val="20"/>
          <w:szCs w:val="20"/>
          <w:rtl w:val="0"/>
          <w:lang w:val="en-US"/>
        </w:rPr>
        <w:t>rique)</w:t>
      </w:r>
      <w:r>
        <w:rPr>
          <w:rtl w:val="0"/>
          <w:lang w:val="en-US"/>
        </w:rPr>
        <w:t xml:space="preserve"> +/- cat</w:t>
      </w:r>
      <w:r>
        <w:rPr>
          <w:rtl w:val="0"/>
          <w:lang w:val="en-US"/>
        </w:rPr>
        <w:t>é</w:t>
      </w:r>
      <w:r>
        <w:rPr>
          <w:rtl w:val="0"/>
          <w:lang w:val="en-US"/>
        </w:rPr>
        <w:t xml:space="preserve">cholamines urinaire </w:t>
      </w:r>
      <w:r>
        <w:rPr>
          <w:sz w:val="20"/>
          <w:szCs w:val="20"/>
          <w:rtl w:val="0"/>
          <w:lang w:val="en-US"/>
        </w:rPr>
        <w:t>(ou s</w:t>
      </w:r>
      <w:r>
        <w:rPr>
          <w:sz w:val="20"/>
          <w:szCs w:val="20"/>
          <w:rtl w:val="0"/>
          <w:lang w:val="en-US"/>
        </w:rPr>
        <w:t>é</w:t>
      </w:r>
      <w:r>
        <w:rPr>
          <w:sz w:val="20"/>
          <w:szCs w:val="20"/>
          <w:rtl w:val="0"/>
          <w:lang w:val="en-US"/>
        </w:rPr>
        <w:t>rique)</w:t>
      </w:r>
      <w:r>
        <w:rPr>
          <w:rtl w:val="0"/>
          <w:lang w:val="en-US"/>
        </w:rPr>
        <w:t>.</w:t>
      </w:r>
    </w:p>
    <w:p>
      <w:pPr>
        <w:pStyle w:val="Corps"/>
        <w:bidi w:val="0"/>
      </w:pPr>
      <w:r>
        <w:rPr>
          <w:rtl w:val="0"/>
          <w:lang w:val="en-US"/>
        </w:rPr>
        <w:t>cat</w:t>
      </w:r>
      <w:r>
        <w:rPr>
          <w:rtl w:val="0"/>
          <w:lang w:val="en-US"/>
        </w:rPr>
        <w:t>é</w:t>
      </w:r>
      <w:r>
        <w:rPr>
          <w:rtl w:val="0"/>
          <w:lang w:val="en-US"/>
        </w:rPr>
        <w:t>cholamines seulement positives lors/pr</w:t>
      </w:r>
      <w:r>
        <w:rPr>
          <w:rtl w:val="0"/>
          <w:lang w:val="en-US"/>
        </w:rPr>
        <w:t>è</w:t>
      </w:r>
      <w:r>
        <w:rPr>
          <w:rtl w:val="0"/>
          <w:lang w:val="en-US"/>
        </w:rPr>
        <w:t>s d'une crise au moment o</w:t>
      </w:r>
      <w:r>
        <w:rPr>
          <w:rtl w:val="0"/>
          <w:lang w:val="en-US"/>
        </w:rPr>
        <w:t xml:space="preserve">ù </w:t>
      </w:r>
      <w:r>
        <w:rPr>
          <w:rtl w:val="0"/>
          <w:lang w:val="en-US"/>
        </w:rPr>
        <w:t>le ph</w:t>
      </w:r>
      <w:r>
        <w:rPr>
          <w:rtl w:val="0"/>
          <w:lang w:val="en-US"/>
        </w:rPr>
        <w:t>é</w:t>
      </w:r>
      <w:r>
        <w:rPr>
          <w:rtl w:val="0"/>
          <w:lang w:val="en-US"/>
        </w:rPr>
        <w:t>o. s</w:t>
      </w:r>
      <w:r>
        <w:rPr>
          <w:rtl w:val="0"/>
          <w:lang w:val="en-US"/>
        </w:rPr>
        <w:t>é</w:t>
      </w:r>
      <w:r>
        <w:rPr>
          <w:rtl w:val="0"/>
          <w:lang w:val="en-US"/>
        </w:rPr>
        <w:t>cr</w:t>
      </w:r>
      <w:r>
        <w:rPr>
          <w:rtl w:val="0"/>
          <w:lang w:val="en-US"/>
        </w:rPr>
        <w:t>è</w:t>
      </w:r>
      <w:r>
        <w:rPr>
          <w:rtl w:val="0"/>
          <w:lang w:val="en-US"/>
        </w:rPr>
        <w:t>tent et rapidement m</w:t>
      </w:r>
      <w:r>
        <w:rPr>
          <w:rtl w:val="0"/>
          <w:lang w:val="en-US"/>
        </w:rPr>
        <w:t>é</w:t>
      </w:r>
      <w:r>
        <w:rPr>
          <w:rtl w:val="0"/>
          <w:lang w:val="en-US"/>
        </w:rPr>
        <w:t>tabolis</w:t>
      </w:r>
      <w:r>
        <w:rPr>
          <w:rtl w:val="0"/>
          <w:lang w:val="en-US"/>
        </w:rPr>
        <w:t>é</w:t>
      </w:r>
      <w:r>
        <w:rPr>
          <w:rtl w:val="0"/>
          <w:lang w:val="en-US"/>
        </w:rPr>
        <w:t xml:space="preserve">, en dehors de ces </w:t>
      </w:r>
      <w:r>
        <w:rPr>
          <w:rtl w:val="0"/>
          <w:lang w:val="en-US"/>
        </w:rPr>
        <w:t>é</w:t>
      </w:r>
      <w:r>
        <w:rPr>
          <w:rtl w:val="0"/>
          <w:lang w:val="en-US"/>
        </w:rPr>
        <w:t>pisodes, les m</w:t>
      </w:r>
      <w:r>
        <w:rPr>
          <w:rtl w:val="0"/>
          <w:lang w:val="en-US"/>
        </w:rPr>
        <w:t>é</w:t>
      </w:r>
      <w:r>
        <w:rPr>
          <w:rtl w:val="0"/>
          <w:lang w:val="en-US"/>
        </w:rPr>
        <w:t>tan</w:t>
      </w:r>
      <w:r>
        <w:rPr>
          <w:rtl w:val="0"/>
          <w:lang w:val="en-US"/>
        </w:rPr>
        <w:t>é</w:t>
      </w:r>
      <w:r>
        <w:rPr>
          <w:rtl w:val="0"/>
          <w:lang w:val="en-US"/>
        </w:rPr>
        <w:t>phrines seules seront positives, car produit de d</w:t>
      </w:r>
      <w:r>
        <w:rPr>
          <w:rtl w:val="0"/>
          <w:lang w:val="en-US"/>
        </w:rPr>
        <w:t>é</w:t>
      </w:r>
      <w:r>
        <w:rPr>
          <w:rtl w:val="0"/>
          <w:lang w:val="en-US"/>
        </w:rPr>
        <w:t>gradation.</w:t>
      </w:r>
    </w:p>
    <w:p>
      <w:pPr>
        <w:pStyle w:val="Corps"/>
        <w:bidi w:val="0"/>
      </w:pPr>
      <w:r>
        <w:rPr>
          <w:rtl w:val="0"/>
          <w:lang w:val="en-US"/>
        </w:rPr>
        <w:t>G</w:t>
      </w:r>
      <w:r>
        <w:rPr>
          <w:rtl w:val="0"/>
          <w:lang w:val="en-US"/>
        </w:rPr>
        <w:t>é</w:t>
      </w:r>
      <w:r>
        <w:rPr>
          <w:rtl w:val="0"/>
          <w:lang w:val="en-US"/>
        </w:rPr>
        <w:t>n</w:t>
      </w:r>
      <w:r>
        <w:rPr>
          <w:rtl w:val="0"/>
          <w:lang w:val="en-US"/>
        </w:rPr>
        <w:t>é</w:t>
      </w:r>
      <w:r>
        <w:rPr>
          <w:rtl w:val="0"/>
          <w:lang w:val="en-US"/>
        </w:rPr>
        <w:t>ralement l'imgarie est assez caract</w:t>
      </w:r>
      <w:r>
        <w:rPr>
          <w:rtl w:val="0"/>
          <w:lang w:val="en-US"/>
        </w:rPr>
        <w:t>é</w:t>
      </w:r>
      <w:r>
        <w:rPr>
          <w:rtl w:val="0"/>
          <w:lang w:val="en-US"/>
        </w:rPr>
        <w:t>ristique et se distingue des autres ad</w:t>
      </w:r>
      <w:r>
        <w:rPr>
          <w:rtl w:val="0"/>
          <w:lang w:val="en-US"/>
        </w:rPr>
        <w:t>é</w:t>
      </w:r>
      <w:r>
        <w:rPr>
          <w:rtl w:val="0"/>
          <w:lang w:val="en-US"/>
        </w:rPr>
        <w:t>nomes s</w:t>
      </w:r>
      <w:r>
        <w:rPr>
          <w:rtl w:val="0"/>
          <w:lang w:val="en-US"/>
        </w:rPr>
        <w:t>é</w:t>
      </w:r>
      <w:r>
        <w:rPr>
          <w:rtl w:val="0"/>
          <w:lang w:val="en-US"/>
        </w:rPr>
        <w:t>cr</w:t>
      </w:r>
      <w:r>
        <w:rPr>
          <w:rtl w:val="0"/>
          <w:lang w:val="en-US"/>
        </w:rPr>
        <w:t>é</w:t>
      </w:r>
      <w:r>
        <w:rPr>
          <w:rtl w:val="0"/>
          <w:lang w:val="en-US"/>
        </w:rPr>
        <w:t>tants.</w:t>
      </w:r>
    </w:p>
    <w:p>
      <w:pPr>
        <w:pStyle w:val="Corps"/>
        <w:rPr>
          <w:u w:val="single"/>
        </w:rPr>
      </w:pPr>
    </w:p>
    <w:p>
      <w:pPr>
        <w:pStyle w:val="Corps"/>
        <w:rPr>
          <w:u w:val="single"/>
        </w:rPr>
      </w:pPr>
      <w:r>
        <w:rPr>
          <w:u w:val="single"/>
          <w:rtl w:val="0"/>
          <w:lang w:val="en-US"/>
        </w:rPr>
        <w:t>Tx :</w:t>
      </w:r>
    </w:p>
    <w:p>
      <w:pPr>
        <w:pStyle w:val="Corps"/>
        <w:bidi w:val="0"/>
      </w:pPr>
      <w:r>
        <w:rPr>
          <w:rtl w:val="0"/>
          <w:lang w:val="en-US"/>
        </w:rPr>
        <w:t>Si bilan s</w:t>
      </w:r>
      <w:r>
        <w:rPr>
          <w:rtl w:val="0"/>
          <w:lang w:val="en-US"/>
        </w:rPr>
        <w:t>é</w:t>
      </w:r>
      <w:r>
        <w:rPr>
          <w:rtl w:val="0"/>
          <w:lang w:val="en-US"/>
        </w:rPr>
        <w:t>cr</w:t>
      </w:r>
      <w:r>
        <w:rPr>
          <w:rtl w:val="0"/>
          <w:lang w:val="en-US"/>
        </w:rPr>
        <w:t>é</w:t>
      </w:r>
      <w:r>
        <w:rPr>
          <w:rtl w:val="0"/>
          <w:lang w:val="en-US"/>
        </w:rPr>
        <w:t>toire positif : faire test confirmation, si positif -&gt; chx</w:t>
      </w:r>
    </w:p>
    <w:p>
      <w:pPr>
        <w:pStyle w:val="Corps"/>
        <w:bidi w:val="0"/>
      </w:pPr>
      <w:r>
        <w:rPr>
          <w:rtl w:val="0"/>
          <w:lang w:val="en-US"/>
        </w:rPr>
        <w:t>Si croissance &gt;1 cm ou masse &gt; 4cm -&gt; chx</w:t>
      </w:r>
    </w:p>
    <w:p>
      <w:pPr>
        <w:pStyle w:val="Corps"/>
        <w:bidi w:val="0"/>
      </w:pPr>
      <w:r>
        <w:rPr>
          <w:rtl w:val="0"/>
          <w:lang w:val="en-US"/>
        </w:rPr>
        <w:t>Si &gt; 10 unit</w:t>
      </w:r>
      <w:r>
        <w:rPr>
          <w:rtl w:val="0"/>
          <w:lang w:val="en-US"/>
        </w:rPr>
        <w:t>é</w:t>
      </w:r>
      <w:r>
        <w:rPr>
          <w:rtl w:val="0"/>
          <w:lang w:val="en-US"/>
        </w:rPr>
        <w:t xml:space="preserve">s Houndsfield ou washout &lt; 50% </w:t>
      </w:r>
      <w:r>
        <w:rPr>
          <w:rtl w:val="0"/>
          <w:lang w:val="en-US"/>
        </w:rPr>
        <w:t xml:space="preserve">à </w:t>
      </w:r>
      <w:r>
        <w:rPr>
          <w:rtl w:val="0"/>
          <w:lang w:val="en-US"/>
        </w:rPr>
        <w:t>10 min -&gt; BAF ou chx ou suivi tr</w:t>
      </w:r>
      <w:r>
        <w:rPr>
          <w:rtl w:val="0"/>
          <w:lang w:val="en-US"/>
        </w:rPr>
        <w:t>è</w:t>
      </w:r>
      <w:r>
        <w:rPr>
          <w:rtl w:val="0"/>
          <w:lang w:val="en-US"/>
        </w:rPr>
        <w:t>s rapproch</w:t>
      </w:r>
      <w:r>
        <w:rPr>
          <w:rtl w:val="0"/>
          <w:lang w:val="en-US"/>
        </w:rPr>
        <w:t xml:space="preserve">é </w:t>
      </w:r>
      <w:r>
        <w:rPr>
          <w:rtl w:val="0"/>
          <w:lang w:val="en-US"/>
        </w:rPr>
        <w:t>selon contexte</w:t>
      </w:r>
    </w:p>
    <w:p>
      <w:pPr>
        <w:pStyle w:val="Corps"/>
        <w:rPr>
          <w:sz w:val="20"/>
          <w:szCs w:val="20"/>
        </w:rPr>
      </w:pPr>
      <w:r>
        <w:rPr>
          <w:sz w:val="20"/>
          <w:szCs w:val="20"/>
          <w:rtl w:val="0"/>
          <w:lang w:val="en-US"/>
        </w:rPr>
        <w:t>*consid</w:t>
      </w:r>
      <w:r>
        <w:rPr>
          <w:sz w:val="20"/>
          <w:szCs w:val="20"/>
          <w:rtl w:val="0"/>
          <w:lang w:val="en-US"/>
        </w:rPr>
        <w:t>é</w:t>
      </w:r>
      <w:r>
        <w:rPr>
          <w:sz w:val="20"/>
          <w:szCs w:val="20"/>
          <w:rtl w:val="0"/>
          <w:lang w:val="en-US"/>
        </w:rPr>
        <w:t>rer mesure s</w:t>
      </w:r>
      <w:r>
        <w:rPr>
          <w:sz w:val="20"/>
          <w:szCs w:val="20"/>
          <w:rtl w:val="0"/>
          <w:lang w:val="en-US"/>
        </w:rPr>
        <w:t>é</w:t>
      </w:r>
      <w:r>
        <w:rPr>
          <w:sz w:val="20"/>
          <w:szCs w:val="20"/>
          <w:rtl w:val="0"/>
          <w:lang w:val="en-US"/>
        </w:rPr>
        <w:t>cr</w:t>
      </w:r>
      <w:r>
        <w:rPr>
          <w:sz w:val="20"/>
          <w:szCs w:val="20"/>
          <w:rtl w:val="0"/>
          <w:lang w:val="en-US"/>
        </w:rPr>
        <w:t>é</w:t>
      </w:r>
      <w:r>
        <w:rPr>
          <w:sz w:val="20"/>
          <w:szCs w:val="20"/>
          <w:rtl w:val="0"/>
          <w:lang w:val="en-US"/>
        </w:rPr>
        <w:t>tion endo-veineuse pour s'assurer que la s</w:t>
      </w:r>
      <w:r>
        <w:rPr>
          <w:sz w:val="20"/>
          <w:szCs w:val="20"/>
          <w:rtl w:val="0"/>
          <w:lang w:val="en-US"/>
        </w:rPr>
        <w:t>é</w:t>
      </w:r>
      <w:r>
        <w:rPr>
          <w:sz w:val="20"/>
          <w:szCs w:val="20"/>
          <w:rtl w:val="0"/>
          <w:lang w:val="en-US"/>
        </w:rPr>
        <w:t>cr</w:t>
      </w:r>
      <w:r>
        <w:rPr>
          <w:sz w:val="20"/>
          <w:szCs w:val="20"/>
          <w:rtl w:val="0"/>
          <w:lang w:val="en-US"/>
        </w:rPr>
        <w:t>é</w:t>
      </w:r>
      <w:r>
        <w:rPr>
          <w:sz w:val="20"/>
          <w:szCs w:val="20"/>
          <w:rtl w:val="0"/>
          <w:lang w:val="en-US"/>
        </w:rPr>
        <w:t>tion provient de la glande avec masse/nodule, car parfois nodule non s</w:t>
      </w:r>
      <w:r>
        <w:rPr>
          <w:sz w:val="20"/>
          <w:szCs w:val="20"/>
          <w:rtl w:val="0"/>
          <w:lang w:val="en-US"/>
        </w:rPr>
        <w:t>é</w:t>
      </w:r>
      <w:r>
        <w:rPr>
          <w:sz w:val="20"/>
          <w:szCs w:val="20"/>
          <w:rtl w:val="0"/>
          <w:lang w:val="en-US"/>
        </w:rPr>
        <w:t>cr</w:t>
      </w:r>
      <w:r>
        <w:rPr>
          <w:sz w:val="20"/>
          <w:szCs w:val="20"/>
          <w:rtl w:val="0"/>
          <w:lang w:val="en-US"/>
        </w:rPr>
        <w:t>é</w:t>
      </w:r>
      <w:r>
        <w:rPr>
          <w:sz w:val="20"/>
          <w:szCs w:val="20"/>
          <w:rtl w:val="0"/>
          <w:lang w:val="en-US"/>
        </w:rPr>
        <w:t>tant visualis</w:t>
      </w:r>
      <w:r>
        <w:rPr>
          <w:sz w:val="20"/>
          <w:szCs w:val="20"/>
          <w:rtl w:val="0"/>
          <w:lang w:val="en-US"/>
        </w:rPr>
        <w:t xml:space="preserve">é </w:t>
      </w:r>
      <w:r>
        <w:rPr>
          <w:sz w:val="20"/>
          <w:szCs w:val="20"/>
          <w:rtl w:val="0"/>
          <w:lang w:val="en-US"/>
        </w:rPr>
        <w:t>et il y a micronodule s</w:t>
      </w:r>
      <w:r>
        <w:rPr>
          <w:sz w:val="20"/>
          <w:szCs w:val="20"/>
          <w:rtl w:val="0"/>
          <w:lang w:val="en-US"/>
        </w:rPr>
        <w:t>é</w:t>
      </w:r>
      <w:r>
        <w:rPr>
          <w:sz w:val="20"/>
          <w:szCs w:val="20"/>
          <w:rtl w:val="0"/>
          <w:lang w:val="en-US"/>
        </w:rPr>
        <w:t>cr</w:t>
      </w:r>
      <w:r>
        <w:rPr>
          <w:sz w:val="20"/>
          <w:szCs w:val="20"/>
          <w:rtl w:val="0"/>
          <w:lang w:val="en-US"/>
        </w:rPr>
        <w:t>é</w:t>
      </w:r>
      <w:r>
        <w:rPr>
          <w:sz w:val="20"/>
          <w:szCs w:val="20"/>
          <w:rtl w:val="0"/>
          <w:lang w:val="en-US"/>
        </w:rPr>
        <w:t>tant de l'autre c</w:t>
      </w:r>
      <w:r>
        <w:rPr>
          <w:sz w:val="20"/>
          <w:szCs w:val="20"/>
          <w:rtl w:val="0"/>
          <w:lang w:val="en-US"/>
        </w:rPr>
        <w:t>ô</w:t>
      </w:r>
      <w:r>
        <w:rPr>
          <w:sz w:val="20"/>
          <w:szCs w:val="20"/>
          <w:rtl w:val="0"/>
          <w:lang w:val="en-US"/>
        </w:rPr>
        <w:t>t</w:t>
      </w:r>
      <w:r>
        <w:rPr>
          <w:sz w:val="20"/>
          <w:szCs w:val="20"/>
          <w:rtl w:val="0"/>
          <w:lang w:val="en-US"/>
        </w:rPr>
        <w:t>é</w:t>
      </w:r>
    </w:p>
    <w:p>
      <w:pPr>
        <w:pStyle w:val="Corps"/>
        <w:rPr>
          <w:u w:val="single"/>
        </w:rPr>
      </w:pPr>
    </w:p>
    <w:p>
      <w:pPr>
        <w:pStyle w:val="Sous-section 3"/>
        <w:bidi w:val="0"/>
      </w:pPr>
      <w:bookmarkStart w:name="_Toc158" w:id="160"/>
      <w:r>
        <w:rPr>
          <w:rtl w:val="0"/>
          <w:lang w:val="fr-FR"/>
        </w:rPr>
        <w:t>Hypoglyc</w:t>
      </w:r>
      <w:r>
        <w:rPr>
          <w:rtl w:val="0"/>
          <w:lang w:val="fr-FR"/>
        </w:rPr>
        <w:t>é</w:t>
      </w:r>
      <w:r>
        <w:rPr>
          <w:rtl w:val="0"/>
          <w:lang w:val="fr-FR"/>
        </w:rPr>
        <w:t>mie</w:t>
      </w:r>
      <w:bookmarkEnd w:id="160"/>
    </w:p>
    <w:p>
      <w:pPr>
        <w:pStyle w:val="Corps"/>
        <w:bidi w:val="0"/>
      </w:pPr>
    </w:p>
    <w:p>
      <w:pPr>
        <w:pStyle w:val="Corps"/>
        <w:bidi w:val="0"/>
      </w:pPr>
      <w:r>
        <w:rPr>
          <w:rtl w:val="0"/>
          <w:lang w:val="fr-FR"/>
        </w:rPr>
        <w:t>Les diab</w:t>
      </w:r>
      <w:r>
        <w:rPr>
          <w:rtl w:val="0"/>
          <w:lang w:val="fr-FR"/>
        </w:rPr>
        <w:t>é</w:t>
      </w:r>
      <w:r>
        <w:rPr>
          <w:rtl w:val="0"/>
          <w:lang w:val="fr-FR"/>
        </w:rPr>
        <w:t>tiques ressentent moins les hypoglyc</w:t>
      </w:r>
      <w:r>
        <w:rPr>
          <w:rtl w:val="0"/>
          <w:lang w:val="fr-FR"/>
        </w:rPr>
        <w:t>é</w:t>
      </w:r>
      <w:r>
        <w:rPr>
          <w:rtl w:val="0"/>
          <w:lang w:val="fr-FR"/>
        </w:rPr>
        <w:t>mies et sont plus pr</w:t>
      </w:r>
      <w:r>
        <w:rPr>
          <w:rtl w:val="0"/>
          <w:lang w:val="fr-FR"/>
        </w:rPr>
        <w:t>é</w:t>
      </w:r>
      <w:r>
        <w:rPr>
          <w:rtl w:val="0"/>
          <w:lang w:val="fr-FR"/>
        </w:rPr>
        <w:t>dispos</w:t>
      </w:r>
      <w:r>
        <w:rPr>
          <w:rtl w:val="0"/>
          <w:lang w:val="fr-FR"/>
        </w:rPr>
        <w:t>é</w:t>
      </w:r>
      <w:r>
        <w:rPr>
          <w:rtl w:val="0"/>
          <w:lang w:val="fr-FR"/>
        </w:rPr>
        <w:t>s, par diff</w:t>
      </w:r>
      <w:r>
        <w:rPr>
          <w:rtl w:val="0"/>
          <w:lang w:val="fr-FR"/>
        </w:rPr>
        <w:t>é</w:t>
      </w:r>
      <w:r>
        <w:rPr>
          <w:rtl w:val="0"/>
          <w:lang w:val="fr-FR"/>
        </w:rPr>
        <w:t>rents m</w:t>
      </w:r>
      <w:r>
        <w:rPr>
          <w:rtl w:val="0"/>
          <w:lang w:val="fr-FR"/>
        </w:rPr>
        <w:t>é</w:t>
      </w:r>
      <w:r>
        <w:rPr>
          <w:rtl w:val="0"/>
          <w:lang w:val="fr-FR"/>
        </w:rPr>
        <w:t xml:space="preserve">canismes dont un </w:t>
      </w:r>
      <w:r>
        <w:rPr>
          <w:rtl w:val="0"/>
          <w:lang w:val="fr-FR"/>
        </w:rPr>
        <w:t>é</w:t>
      </w:r>
      <w:r>
        <w:rPr>
          <w:rtl w:val="0"/>
          <w:lang w:val="fr-FR"/>
        </w:rPr>
        <w:t>moussement du syst</w:t>
      </w:r>
      <w:r>
        <w:rPr>
          <w:rtl w:val="0"/>
          <w:lang w:val="fr-FR"/>
        </w:rPr>
        <w:t>è</w:t>
      </w:r>
      <w:r>
        <w:rPr>
          <w:rtl w:val="0"/>
          <w:lang w:val="fr-FR"/>
        </w:rPr>
        <w:t>me symphatico-adr</w:t>
      </w:r>
      <w:r>
        <w:rPr>
          <w:rtl w:val="0"/>
          <w:lang w:val="fr-FR"/>
        </w:rPr>
        <w:t>é</w:t>
      </w:r>
      <w:r>
        <w:rPr>
          <w:rtl w:val="0"/>
          <w:lang w:val="fr-FR"/>
        </w:rPr>
        <w:t>nalien en relation aux hypoglyc</w:t>
      </w:r>
      <w:r>
        <w:rPr>
          <w:rtl w:val="0"/>
          <w:lang w:val="fr-FR"/>
        </w:rPr>
        <w:t>é</w:t>
      </w:r>
      <w:r>
        <w:rPr>
          <w:rtl w:val="0"/>
          <w:lang w:val="fr-FR"/>
        </w:rPr>
        <w:t>mies ainsi qu</w:t>
      </w:r>
      <w:r>
        <w:rPr>
          <w:rtl w:val="0"/>
          <w:lang w:val="fr-FR"/>
        </w:rPr>
        <w:t>’</w:t>
      </w:r>
      <w:r>
        <w:rPr>
          <w:rtl w:val="0"/>
          <w:lang w:val="fr-FR"/>
        </w:rPr>
        <w:t>une diminution de la production du glucagon (pr</w:t>
      </w:r>
      <w:r>
        <w:rPr>
          <w:rtl w:val="0"/>
          <w:lang w:val="fr-FR"/>
        </w:rPr>
        <w:t>é</w:t>
      </w:r>
      <w:r>
        <w:rPr>
          <w:rtl w:val="0"/>
          <w:lang w:val="fr-FR"/>
        </w:rPr>
        <w:t>cocement dans Db type I).</w:t>
      </w:r>
    </w:p>
    <w:p>
      <w:pPr>
        <w:pStyle w:val="Corps"/>
        <w:bidi w:val="0"/>
      </w:pPr>
    </w:p>
    <w:p>
      <w:pPr>
        <w:pStyle w:val="Corps"/>
        <w:bidi w:val="0"/>
      </w:pPr>
      <w:r>
        <w:rPr>
          <w:rtl w:val="0"/>
          <w:lang w:val="fr-FR"/>
        </w:rPr>
        <w:t xml:space="preserve">Sensibilisation / </w:t>
      </w:r>
      <w:r>
        <w:rPr>
          <w:rtl w:val="0"/>
          <w:lang w:val="fr-FR"/>
        </w:rPr>
        <w:t>é</w:t>
      </w:r>
      <w:r>
        <w:rPr>
          <w:rtl w:val="0"/>
          <w:lang w:val="fr-FR"/>
        </w:rPr>
        <w:t>ducation du patient aux hypoglyc</w:t>
      </w:r>
      <w:r>
        <w:rPr>
          <w:rtl w:val="0"/>
          <w:lang w:val="fr-FR"/>
        </w:rPr>
        <w:t>é</w:t>
      </w:r>
      <w:r>
        <w:rPr>
          <w:rtl w:val="0"/>
          <w:lang w:val="fr-FR"/>
        </w:rPr>
        <w:t>mies. Ex : faire deviner au pt son niveau de glyc</w:t>
      </w:r>
      <w:r>
        <w:rPr>
          <w:rtl w:val="0"/>
          <w:lang w:val="fr-FR"/>
        </w:rPr>
        <w:t>é</w:t>
      </w:r>
      <w:r>
        <w:rPr>
          <w:rtl w:val="0"/>
          <w:lang w:val="fr-FR"/>
        </w:rPr>
        <w:t>mie selon Sx puis confirmer avec prise glyc</w:t>
      </w:r>
      <w:r>
        <w:rPr>
          <w:rtl w:val="0"/>
          <w:lang w:val="fr-FR"/>
        </w:rPr>
        <w:t>é</w:t>
      </w:r>
      <w:r>
        <w:rPr>
          <w:rtl w:val="0"/>
          <w:lang w:val="fr-FR"/>
        </w:rPr>
        <w:t>mie.</w:t>
      </w:r>
    </w:p>
    <w:p>
      <w:pPr>
        <w:pStyle w:val="Corps"/>
        <w:bidi w:val="0"/>
      </w:pPr>
      <w:r>
        <w:rPr>
          <w:rtl w:val="0"/>
          <w:lang w:val="fr-FR"/>
        </w:rPr>
        <w:t>Pr</w:t>
      </w:r>
      <w:r>
        <w:rPr>
          <w:rtl w:val="0"/>
          <w:lang w:val="fr-FR"/>
        </w:rPr>
        <w:t>é</w:t>
      </w:r>
      <w:r>
        <w:rPr>
          <w:rtl w:val="0"/>
          <w:lang w:val="fr-FR"/>
        </w:rPr>
        <w:t>vention des hypoglyc</w:t>
      </w:r>
      <w:r>
        <w:rPr>
          <w:rtl w:val="0"/>
          <w:lang w:val="fr-FR"/>
        </w:rPr>
        <w:t>é</w:t>
      </w:r>
      <w:r>
        <w:rPr>
          <w:rtl w:val="0"/>
          <w:lang w:val="fr-FR"/>
        </w:rPr>
        <w:t>mies nocturnes : collation avant couch</w:t>
      </w:r>
      <w:r>
        <w:rPr>
          <w:rtl w:val="0"/>
          <w:lang w:val="fr-FR"/>
        </w:rPr>
        <w:t xml:space="preserve">é </w:t>
      </w:r>
      <w:r>
        <w:rPr>
          <w:rtl w:val="0"/>
          <w:lang w:val="fr-FR"/>
        </w:rPr>
        <w:t>(b</w:t>
      </w:r>
      <w:r>
        <w:rPr>
          <w:rtl w:val="0"/>
          <w:lang w:val="fr-FR"/>
        </w:rPr>
        <w:t>é</w:t>
      </w:r>
      <w:r>
        <w:rPr>
          <w:rtl w:val="0"/>
          <w:lang w:val="fr-FR"/>
        </w:rPr>
        <w:t>n</w:t>
      </w:r>
      <w:r>
        <w:rPr>
          <w:rtl w:val="0"/>
          <w:lang w:val="fr-FR"/>
        </w:rPr>
        <w:t>é</w:t>
      </w:r>
      <w:r>
        <w:rPr>
          <w:rtl w:val="0"/>
          <w:lang w:val="fr-FR"/>
        </w:rPr>
        <w:t>fices non d</w:t>
      </w:r>
      <w:r>
        <w:rPr>
          <w:rtl w:val="0"/>
          <w:lang w:val="fr-FR"/>
        </w:rPr>
        <w:t>é</w:t>
      </w:r>
      <w:r>
        <w:rPr>
          <w:rtl w:val="0"/>
          <w:lang w:val="fr-FR"/>
        </w:rPr>
        <w:t>montr</w:t>
      </w:r>
      <w:r>
        <w:rPr>
          <w:rtl w:val="0"/>
          <w:lang w:val="fr-FR"/>
        </w:rPr>
        <w:t>é</w:t>
      </w:r>
      <w:r>
        <w:rPr>
          <w:rtl w:val="0"/>
          <w:lang w:val="fr-FR"/>
        </w:rPr>
        <w:t>s?)</w:t>
      </w:r>
    </w:p>
    <w:p>
      <w:pPr>
        <w:pStyle w:val="Corps"/>
        <w:bidi w:val="0"/>
      </w:pPr>
      <w:r>
        <w:rPr>
          <w:rtl w:val="0"/>
          <w:lang w:val="fr-FR"/>
        </w:rPr>
        <w:t>Monitoring fr</w:t>
      </w:r>
      <w:r>
        <w:rPr>
          <w:rtl w:val="0"/>
          <w:lang w:val="fr-FR"/>
        </w:rPr>
        <w:t>é</w:t>
      </w:r>
      <w:r>
        <w:rPr>
          <w:rtl w:val="0"/>
          <w:lang w:val="fr-FR"/>
        </w:rPr>
        <w:t>quents avant / pendant et post exercice afin de pr</w:t>
      </w:r>
      <w:r>
        <w:rPr>
          <w:rtl w:val="0"/>
          <w:lang w:val="fr-FR"/>
        </w:rPr>
        <w:t>é</w:t>
      </w:r>
      <w:r>
        <w:rPr>
          <w:rtl w:val="0"/>
          <w:lang w:val="fr-FR"/>
        </w:rPr>
        <w:t>venir hypoglyc</w:t>
      </w:r>
      <w:r>
        <w:rPr>
          <w:rtl w:val="0"/>
          <w:lang w:val="fr-FR"/>
        </w:rPr>
        <w:t>é</w:t>
      </w:r>
      <w:r>
        <w:rPr>
          <w:rtl w:val="0"/>
          <w:lang w:val="fr-FR"/>
        </w:rPr>
        <w:t>mies en ajustant insuline / apports glyc</w:t>
      </w:r>
      <w:r>
        <w:rPr>
          <w:rtl w:val="0"/>
          <w:lang w:val="fr-FR"/>
        </w:rPr>
        <w:t>é</w:t>
      </w:r>
      <w:r>
        <w:rPr>
          <w:rtl w:val="0"/>
          <w:lang w:val="fr-FR"/>
        </w:rPr>
        <w:t>miques. Consommation ind</w:t>
      </w:r>
      <w:r>
        <w:rPr>
          <w:rtl w:val="0"/>
          <w:lang w:val="fr-FR"/>
        </w:rPr>
        <w:t>é</w:t>
      </w:r>
      <w:r>
        <w:rPr>
          <w:rtl w:val="0"/>
          <w:lang w:val="fr-FR"/>
        </w:rPr>
        <w:t>pendante de l</w:t>
      </w:r>
      <w:r>
        <w:rPr>
          <w:rtl w:val="0"/>
          <w:lang w:val="fr-FR"/>
        </w:rPr>
        <w:t>’</w:t>
      </w:r>
      <w:r>
        <w:rPr>
          <w:rtl w:val="0"/>
          <w:lang w:val="fr-FR"/>
        </w:rPr>
        <w:t>insuline lors de l</w:t>
      </w:r>
      <w:r>
        <w:rPr>
          <w:rtl w:val="0"/>
          <w:lang w:val="fr-FR"/>
        </w:rPr>
        <w:t>’</w:t>
      </w:r>
      <w:r>
        <w:rPr>
          <w:rtl w:val="0"/>
          <w:lang w:val="fr-FR"/>
        </w:rPr>
        <w:t>exercice en plus d</w:t>
      </w:r>
      <w:r>
        <w:rPr>
          <w:rtl w:val="0"/>
          <w:lang w:val="fr-FR"/>
        </w:rPr>
        <w:t>’</w:t>
      </w:r>
      <w:r>
        <w:rPr>
          <w:rtl w:val="0"/>
          <w:lang w:val="fr-FR"/>
        </w:rPr>
        <w:t>une sensibilit</w:t>
      </w:r>
      <w:r>
        <w:rPr>
          <w:rtl w:val="0"/>
          <w:lang w:val="fr-FR"/>
        </w:rPr>
        <w:t xml:space="preserve">é </w:t>
      </w:r>
      <w:r>
        <w:rPr>
          <w:rtl w:val="0"/>
          <w:lang w:val="fr-FR"/>
        </w:rPr>
        <w:t xml:space="preserve">accrue </w:t>
      </w:r>
      <w:r>
        <w:rPr>
          <w:rtl w:val="0"/>
          <w:lang w:val="fr-FR"/>
        </w:rPr>
        <w:t xml:space="preserve">à </w:t>
      </w:r>
      <w:r>
        <w:rPr>
          <w:rtl w:val="0"/>
          <w:lang w:val="fr-FR"/>
        </w:rPr>
        <w:t>l</w:t>
      </w:r>
      <w:r>
        <w:rPr>
          <w:rtl w:val="0"/>
          <w:lang w:val="fr-FR"/>
        </w:rPr>
        <w:t>’</w:t>
      </w:r>
      <w:r>
        <w:rPr>
          <w:rtl w:val="0"/>
          <w:lang w:val="fr-FR"/>
        </w:rPr>
        <w:t>insuline qui persiste durant quelques heures.</w:t>
      </w:r>
    </w:p>
    <w:p>
      <w:pPr>
        <w:pStyle w:val="Corps"/>
        <w:bidi w:val="0"/>
      </w:pPr>
    </w:p>
    <w:p>
      <w:pPr>
        <w:pStyle w:val="Corps"/>
        <w:bidi w:val="0"/>
      </w:pPr>
      <w:r>
        <w:rPr>
          <w:rtl w:val="0"/>
          <w:lang w:val="fr-FR"/>
        </w:rPr>
        <w:t>Traitement :</w:t>
      </w:r>
    </w:p>
    <w:p>
      <w:pPr>
        <w:pStyle w:val="Corps"/>
        <w:numPr>
          <w:ilvl w:val="0"/>
          <w:numId w:val="234"/>
        </w:numPr>
        <w:bidi w:val="0"/>
      </w:pPr>
      <w:r>
        <w:rPr>
          <w:rtl w:val="0"/>
          <w:lang w:val="fr-FR"/>
        </w:rPr>
        <w:t>Si hypoglyc</w:t>
      </w:r>
      <w:r>
        <w:rPr>
          <w:rtl w:val="0"/>
          <w:lang w:val="fr-FR"/>
        </w:rPr>
        <w:t>é</w:t>
      </w:r>
      <w:r>
        <w:rPr>
          <w:rtl w:val="0"/>
          <w:lang w:val="fr-FR"/>
        </w:rPr>
        <w:t xml:space="preserve">mie avec </w:t>
      </w:r>
      <w:r>
        <w:rPr>
          <w:rtl w:val="0"/>
          <w:lang w:val="fr-FR"/>
        </w:rPr>
        <w:t>é</w:t>
      </w:r>
      <w:r>
        <w:rPr>
          <w:rtl w:val="0"/>
          <w:lang w:val="fr-FR"/>
        </w:rPr>
        <w:t>tat neurologique pr</w:t>
      </w:r>
      <w:r>
        <w:rPr>
          <w:rtl w:val="0"/>
          <w:lang w:val="fr-FR"/>
        </w:rPr>
        <w:t>é</w:t>
      </w:r>
      <w:r>
        <w:rPr>
          <w:rtl w:val="0"/>
          <w:lang w:val="fr-FR"/>
        </w:rPr>
        <w:t>serv</w:t>
      </w:r>
      <w:r>
        <w:rPr>
          <w:rtl w:val="0"/>
          <w:lang w:val="fr-FR"/>
        </w:rPr>
        <w:t xml:space="preserve">é </w:t>
      </w:r>
      <w:r>
        <w:rPr>
          <w:rtl w:val="0"/>
          <w:lang w:val="fr-FR"/>
        </w:rPr>
        <w:t>: glucose PO 15-20g (dextrose)*</w:t>
      </w:r>
    </w:p>
    <w:p>
      <w:pPr>
        <w:pStyle w:val="Corps"/>
        <w:numPr>
          <w:ilvl w:val="0"/>
          <w:numId w:val="2"/>
        </w:numPr>
        <w:bidi w:val="0"/>
      </w:pPr>
      <w:r>
        <w:rPr>
          <w:rtl w:val="0"/>
          <w:lang w:val="fr-FR"/>
        </w:rPr>
        <w:t>É</w:t>
      </w:r>
      <w:r>
        <w:rPr>
          <w:rtl w:val="0"/>
          <w:lang w:val="fr-FR"/>
        </w:rPr>
        <w:t>tat neurologique atteint : glucose IV (25g de 50%)</w:t>
      </w:r>
    </w:p>
    <w:p>
      <w:pPr>
        <w:pStyle w:val="Corps"/>
        <w:numPr>
          <w:ilvl w:val="0"/>
          <w:numId w:val="2"/>
        </w:numPr>
        <w:bidi w:val="0"/>
      </w:pPr>
      <w:r>
        <w:rPr>
          <w:rtl w:val="0"/>
          <w:lang w:val="fr-FR"/>
        </w:rPr>
        <w:t>Glucagon 0,5 mg ou 1 mg IM</w:t>
      </w:r>
    </w:p>
    <w:p>
      <w:pPr>
        <w:pStyle w:val="Corps"/>
        <w:bidi w:val="0"/>
      </w:pPr>
    </w:p>
    <w:p>
      <w:pPr>
        <w:pStyle w:val="Sous-section 3"/>
        <w:bidi w:val="0"/>
      </w:pPr>
      <w:bookmarkStart w:name="_Toc159" w:id="161"/>
      <w:r>
        <w:rPr>
          <w:rtl w:val="0"/>
          <w:lang w:val="fr-FR"/>
        </w:rPr>
        <w:t>Hyperaldost</w:t>
      </w:r>
      <w:r>
        <w:rPr>
          <w:rtl w:val="0"/>
          <w:lang w:val="fr-FR"/>
        </w:rPr>
        <w:t>é</w:t>
      </w:r>
      <w:r>
        <w:rPr>
          <w:rtl w:val="0"/>
          <w:lang w:val="fr-FR"/>
        </w:rPr>
        <w:t>ronisme</w:t>
      </w:r>
      <w:bookmarkEnd w:id="161"/>
    </w:p>
    <w:p>
      <w:pPr>
        <w:pStyle w:val="Corps"/>
        <w:bidi w:val="0"/>
      </w:pPr>
    </w:p>
    <w:p>
      <w:pPr>
        <w:pStyle w:val="Corps"/>
        <w:bidi w:val="0"/>
      </w:pPr>
      <w:r>
        <w:drawing>
          <wp:inline distT="0" distB="0" distL="0" distR="0">
            <wp:extent cx="5943600" cy="3311435"/>
            <wp:effectExtent l="0" t="0" r="0" b="0"/>
            <wp:docPr id="1073741901" name="officeArt object"/>
            <wp:cNvGraphicFramePr/>
            <a:graphic xmlns:a="http://schemas.openxmlformats.org/drawingml/2006/main">
              <a:graphicData uri="http://schemas.openxmlformats.org/drawingml/2006/picture">
                <pic:pic xmlns:pic="http://schemas.openxmlformats.org/drawingml/2006/picture">
                  <pic:nvPicPr>
                    <pic:cNvPr id="1073741901" name="pasted-image.png"/>
                    <pic:cNvPicPr>
                      <a:picLocks noChangeAspect="1"/>
                    </pic:cNvPicPr>
                  </pic:nvPicPr>
                  <pic:blipFill>
                    <a:blip r:embed="rId77">
                      <a:extLst/>
                    </a:blip>
                    <a:stretch>
                      <a:fillRect/>
                    </a:stretch>
                  </pic:blipFill>
                  <pic:spPr>
                    <a:xfrm>
                      <a:off x="0" y="0"/>
                      <a:ext cx="5943600" cy="3311435"/>
                    </a:xfrm>
                    <a:prstGeom prst="rect">
                      <a:avLst/>
                    </a:prstGeom>
                    <a:ln w="12700" cap="flat">
                      <a:noFill/>
                      <a:miter lim="400000"/>
                    </a:ln>
                    <a:effectLst/>
                  </pic:spPr>
                </pic:pic>
              </a:graphicData>
            </a:graphic>
          </wp:inline>
        </w:drawing>
      </w:r>
    </w:p>
    <w:p>
      <w:pPr>
        <w:pStyle w:val="Corps"/>
        <w:bidi w:val="0"/>
      </w:pPr>
    </w:p>
    <w:p>
      <w:pPr>
        <w:pStyle w:val="Corps"/>
        <w:bidi w:val="0"/>
      </w:pPr>
      <w:r>
        <w:drawing>
          <wp:inline distT="0" distB="0" distL="0" distR="0">
            <wp:extent cx="5326882" cy="4995432"/>
            <wp:effectExtent l="0" t="0" r="0" b="0"/>
            <wp:docPr id="1073741902" name="officeArt object"/>
            <wp:cNvGraphicFramePr/>
            <a:graphic xmlns:a="http://schemas.openxmlformats.org/drawingml/2006/main">
              <a:graphicData uri="http://schemas.openxmlformats.org/drawingml/2006/picture">
                <pic:pic xmlns:pic="http://schemas.openxmlformats.org/drawingml/2006/picture">
                  <pic:nvPicPr>
                    <pic:cNvPr id="1073741902" name="pasted-image.png"/>
                    <pic:cNvPicPr>
                      <a:picLocks noChangeAspect="1"/>
                    </pic:cNvPicPr>
                  </pic:nvPicPr>
                  <pic:blipFill>
                    <a:blip r:embed="rId78">
                      <a:extLst/>
                    </a:blip>
                    <a:stretch>
                      <a:fillRect/>
                    </a:stretch>
                  </pic:blipFill>
                  <pic:spPr>
                    <a:xfrm>
                      <a:off x="0" y="0"/>
                      <a:ext cx="5326882" cy="4995432"/>
                    </a:xfrm>
                    <a:prstGeom prst="rect">
                      <a:avLst/>
                    </a:prstGeom>
                    <a:ln w="12700" cap="flat">
                      <a:noFill/>
                      <a:miter lim="400000"/>
                    </a:ln>
                    <a:effectLst/>
                  </pic:spPr>
                </pic:pic>
              </a:graphicData>
            </a:graphic>
          </wp:inline>
        </w:drawing>
      </w:r>
    </w:p>
    <w:p>
      <w:pPr>
        <w:pStyle w:val="Corps"/>
        <w:bidi w:val="0"/>
      </w:pPr>
    </w:p>
    <w:p>
      <w:pPr>
        <w:pStyle w:val="Corps"/>
        <w:bidi w:val="0"/>
      </w:pPr>
      <w:r>
        <w:rPr>
          <w:rtl w:val="0"/>
          <w:lang w:val="fr-FR"/>
        </w:rPr>
        <w:t>Plusieurs stimuli provoquent s</w:t>
      </w:r>
      <w:r>
        <w:rPr>
          <w:rtl w:val="0"/>
          <w:lang w:val="fr-FR"/>
        </w:rPr>
        <w:t>é</w:t>
      </w:r>
      <w:r>
        <w:rPr>
          <w:rtl w:val="0"/>
          <w:lang w:val="fr-FR"/>
        </w:rPr>
        <w:t>cr</w:t>
      </w:r>
      <w:r>
        <w:rPr>
          <w:rtl w:val="0"/>
          <w:lang w:val="fr-FR"/>
        </w:rPr>
        <w:t>é</w:t>
      </w:r>
      <w:r>
        <w:rPr>
          <w:rtl w:val="0"/>
          <w:lang w:val="fr-FR"/>
        </w:rPr>
        <w:t>tion aldost</w:t>
      </w:r>
      <w:r>
        <w:rPr>
          <w:rtl w:val="0"/>
          <w:lang w:val="fr-FR"/>
        </w:rPr>
        <w:t>é</w:t>
      </w:r>
      <w:r>
        <w:rPr>
          <w:rtl w:val="0"/>
          <w:lang w:val="fr-FR"/>
        </w:rPr>
        <w:t>rone</w:t>
      </w:r>
    </w:p>
    <w:p>
      <w:pPr>
        <w:pStyle w:val="Corps"/>
        <w:numPr>
          <w:ilvl w:val="0"/>
          <w:numId w:val="235"/>
        </w:numPr>
        <w:bidi w:val="0"/>
      </w:pPr>
      <w:r>
        <w:rPr>
          <w:rtl w:val="0"/>
          <w:lang w:val="fr-FR"/>
        </w:rPr>
        <w:t>Hyperkali</w:t>
      </w:r>
      <w:r>
        <w:rPr>
          <w:rtl w:val="0"/>
          <w:lang w:val="fr-FR"/>
        </w:rPr>
        <w:t>é</w:t>
      </w:r>
      <w:r>
        <w:rPr>
          <w:rtl w:val="0"/>
          <w:lang w:val="fr-FR"/>
        </w:rPr>
        <w:t>mie</w:t>
      </w:r>
    </w:p>
    <w:p>
      <w:pPr>
        <w:pStyle w:val="Corps"/>
        <w:numPr>
          <w:ilvl w:val="0"/>
          <w:numId w:val="2"/>
        </w:numPr>
        <w:bidi w:val="0"/>
        <w:rPr>
          <w:b w:val="1"/>
          <w:bCs w:val="1"/>
        </w:rPr>
      </w:pPr>
      <w:r>
        <w:rPr>
          <w:rtl w:val="0"/>
          <w:lang w:val="fr-FR"/>
        </w:rPr>
        <w:t>Axe r</w:t>
      </w:r>
      <w:r>
        <w:rPr>
          <w:rtl w:val="0"/>
          <w:lang w:val="fr-FR"/>
        </w:rPr>
        <w:t>é</w:t>
      </w:r>
      <w:r>
        <w:rPr>
          <w:rtl w:val="0"/>
          <w:lang w:val="fr-FR"/>
        </w:rPr>
        <w:t>nine-angiotensine-aldost</w:t>
      </w:r>
      <w:r>
        <w:rPr>
          <w:rtl w:val="0"/>
          <w:lang w:val="fr-FR"/>
        </w:rPr>
        <w:t>é</w:t>
      </w:r>
      <w:r>
        <w:rPr>
          <w:rtl w:val="0"/>
          <w:lang w:val="fr-FR"/>
        </w:rPr>
        <w:t xml:space="preserve">rone </w:t>
      </w:r>
      <w:r>
        <w:rPr>
          <w:b w:val="1"/>
          <w:bCs w:val="1"/>
          <w:rtl w:val="0"/>
          <w:lang w:val="fr-FR"/>
        </w:rPr>
        <w:t>(Hypovol</w:t>
      </w:r>
      <w:r>
        <w:rPr>
          <w:b w:val="1"/>
          <w:bCs w:val="1"/>
          <w:rtl w:val="0"/>
          <w:lang w:val="fr-FR"/>
        </w:rPr>
        <w:t>é</w:t>
      </w:r>
      <w:r>
        <w:rPr>
          <w:b w:val="1"/>
          <w:bCs w:val="1"/>
          <w:rtl w:val="0"/>
          <w:lang w:val="fr-FR"/>
        </w:rPr>
        <w:t>mie)</w:t>
      </w:r>
    </w:p>
    <w:p>
      <w:pPr>
        <w:pStyle w:val="Corps"/>
        <w:numPr>
          <w:ilvl w:val="1"/>
          <w:numId w:val="2"/>
        </w:numPr>
        <w:bidi w:val="0"/>
      </w:pPr>
      <w:r>
        <w:rPr>
          <w:rtl w:val="0"/>
          <w:lang w:val="fr-FR"/>
        </w:rPr>
        <w:t>contraction vol</w:t>
      </w:r>
      <w:r>
        <w:rPr>
          <w:rtl w:val="0"/>
          <w:lang w:val="fr-FR"/>
        </w:rPr>
        <w:t>é</w:t>
      </w:r>
      <w:r>
        <w:rPr>
          <w:rtl w:val="0"/>
          <w:lang w:val="fr-FR"/>
        </w:rPr>
        <w:t>mique</w:t>
      </w:r>
    </w:p>
    <w:p>
      <w:pPr>
        <w:pStyle w:val="Corps"/>
        <w:numPr>
          <w:ilvl w:val="1"/>
          <w:numId w:val="2"/>
        </w:numPr>
        <w:bidi w:val="0"/>
      </w:pPr>
      <w:r>
        <w:rPr>
          <w:rtl w:val="0"/>
          <w:lang w:val="fr-FR"/>
        </w:rPr>
        <w:t>r</w:t>
      </w:r>
      <w:r>
        <w:rPr>
          <w:rtl w:val="0"/>
          <w:lang w:val="fr-FR"/>
        </w:rPr>
        <w:t>é</w:t>
      </w:r>
      <w:r>
        <w:rPr>
          <w:rtl w:val="0"/>
          <w:lang w:val="fr-FR"/>
        </w:rPr>
        <w:t>cepteurs Beta</w:t>
      </w:r>
    </w:p>
    <w:p>
      <w:pPr>
        <w:pStyle w:val="Corps"/>
        <w:numPr>
          <w:ilvl w:val="1"/>
          <w:numId w:val="2"/>
        </w:numPr>
        <w:bidi w:val="0"/>
      </w:pPr>
      <w:r>
        <w:rPr>
          <w:rtl w:val="0"/>
          <w:lang w:val="fr-FR"/>
        </w:rPr>
        <w:t>syst</w:t>
      </w:r>
      <w:r>
        <w:rPr>
          <w:rtl w:val="0"/>
          <w:lang w:val="fr-FR"/>
        </w:rPr>
        <w:t>è</w:t>
      </w:r>
      <w:r>
        <w:rPr>
          <w:rtl w:val="0"/>
          <w:lang w:val="fr-FR"/>
        </w:rPr>
        <w:t>me sympathique</w:t>
      </w:r>
    </w:p>
    <w:p>
      <w:pPr>
        <w:pStyle w:val="Corps"/>
        <w:numPr>
          <w:ilvl w:val="1"/>
          <w:numId w:val="2"/>
        </w:numPr>
        <w:bidi w:val="0"/>
      </w:pPr>
      <w:r>
        <w:rPr>
          <w:rtl w:val="0"/>
          <w:lang w:val="fr-FR"/>
        </w:rPr>
        <w:t>Prostaglandine I2 et E2</w:t>
      </w:r>
    </w:p>
    <w:p>
      <w:pPr>
        <w:pStyle w:val="Corps"/>
        <w:numPr>
          <w:ilvl w:val="0"/>
          <w:numId w:val="2"/>
        </w:numPr>
        <w:bidi w:val="0"/>
      </w:pPr>
      <w:r>
        <w:rPr>
          <w:rtl w:val="0"/>
          <w:lang w:val="fr-FR"/>
        </w:rPr>
        <w:t>Mineurs</w:t>
      </w:r>
    </w:p>
    <w:p>
      <w:pPr>
        <w:pStyle w:val="Corps"/>
        <w:numPr>
          <w:ilvl w:val="1"/>
          <w:numId w:val="2"/>
        </w:numPr>
        <w:bidi w:val="0"/>
      </w:pPr>
      <w:r>
        <w:rPr>
          <w:rtl w:val="0"/>
          <w:lang w:val="fr-FR"/>
        </w:rPr>
        <w:t>ACTH</w:t>
      </w:r>
    </w:p>
    <w:p>
      <w:pPr>
        <w:pStyle w:val="Corps"/>
        <w:bidi w:val="0"/>
      </w:pPr>
    </w:p>
    <w:p>
      <w:pPr>
        <w:pStyle w:val="Corps"/>
        <w:bidi w:val="0"/>
      </w:pPr>
      <w:r>
        <w:rPr>
          <w:rtl w:val="0"/>
          <w:lang w:val="fr-FR"/>
        </w:rPr>
        <w:t>Inhibteurs</w:t>
      </w:r>
    </w:p>
    <w:p>
      <w:pPr>
        <w:pStyle w:val="Corps"/>
        <w:numPr>
          <w:ilvl w:val="0"/>
          <w:numId w:val="236"/>
        </w:numPr>
        <w:bidi w:val="0"/>
      </w:pPr>
      <w:r>
        <w:rPr>
          <w:rtl w:val="0"/>
          <w:lang w:val="fr-FR"/>
        </w:rPr>
        <w:t>Hypokali</w:t>
      </w:r>
      <w:r>
        <w:rPr>
          <w:rtl w:val="0"/>
          <w:lang w:val="fr-FR"/>
        </w:rPr>
        <w:t>é</w:t>
      </w:r>
      <w:r>
        <w:rPr>
          <w:rtl w:val="0"/>
          <w:lang w:val="fr-FR"/>
        </w:rPr>
        <w:t>mie</w:t>
      </w:r>
    </w:p>
    <w:p>
      <w:pPr>
        <w:pStyle w:val="Corps"/>
        <w:numPr>
          <w:ilvl w:val="0"/>
          <w:numId w:val="2"/>
        </w:numPr>
        <w:bidi w:val="0"/>
      </w:pPr>
      <w:r>
        <w:rPr>
          <w:rtl w:val="0"/>
          <w:lang w:val="fr-FR"/>
        </w:rPr>
        <w:t>Hypervol</w:t>
      </w:r>
      <w:r>
        <w:rPr>
          <w:rtl w:val="0"/>
          <w:lang w:val="fr-FR"/>
        </w:rPr>
        <w:t>é</w:t>
      </w:r>
      <w:r>
        <w:rPr>
          <w:rtl w:val="0"/>
          <w:lang w:val="fr-FR"/>
        </w:rPr>
        <w:t>mie</w:t>
      </w:r>
    </w:p>
    <w:p>
      <w:pPr>
        <w:pStyle w:val="Corps"/>
        <w:numPr>
          <w:ilvl w:val="0"/>
          <w:numId w:val="2"/>
        </w:numPr>
        <w:bidi w:val="0"/>
      </w:pPr>
      <w:r>
        <w:rPr>
          <w:rtl w:val="0"/>
          <w:lang w:val="fr-FR"/>
        </w:rPr>
        <w:t>Mineurs</w:t>
      </w:r>
    </w:p>
    <w:p>
      <w:pPr>
        <w:pStyle w:val="Corps"/>
        <w:numPr>
          <w:ilvl w:val="1"/>
          <w:numId w:val="2"/>
        </w:numPr>
        <w:bidi w:val="0"/>
      </w:pPr>
      <w:r>
        <w:rPr>
          <w:rtl w:val="0"/>
          <w:lang w:val="fr-FR"/>
        </w:rPr>
        <w:t>Peptide natriur</w:t>
      </w:r>
      <w:r>
        <w:rPr>
          <w:rtl w:val="0"/>
          <w:lang w:val="fr-FR"/>
        </w:rPr>
        <w:t>é</w:t>
      </w:r>
      <w:r>
        <w:rPr>
          <w:rtl w:val="0"/>
          <w:lang w:val="fr-FR"/>
        </w:rPr>
        <w:t>tique oreillette</w:t>
      </w:r>
    </w:p>
    <w:p>
      <w:pPr>
        <w:pStyle w:val="Corps"/>
        <w:numPr>
          <w:ilvl w:val="1"/>
          <w:numId w:val="2"/>
        </w:numPr>
        <w:bidi w:val="0"/>
      </w:pPr>
      <w:r>
        <w:rPr>
          <w:rtl w:val="0"/>
          <w:lang w:val="fr-FR"/>
        </w:rPr>
        <w:t>Dopamine</w:t>
      </w:r>
    </w:p>
    <w:p>
      <w:pPr>
        <w:pStyle w:val="Corps"/>
        <w:bidi w:val="0"/>
      </w:pPr>
    </w:p>
    <w:p>
      <w:pPr>
        <w:pStyle w:val="Corps"/>
        <w:bidi w:val="0"/>
      </w:pPr>
      <w:r>
        <w:rPr>
          <w:rtl w:val="0"/>
          <w:lang w:val="fr-FR"/>
        </w:rPr>
        <w:t>L</w:t>
      </w:r>
      <w:r>
        <w:rPr>
          <w:rtl w:val="0"/>
          <w:lang w:val="fr-FR"/>
        </w:rPr>
        <w:t>’</w:t>
      </w:r>
      <w:r>
        <w:rPr>
          <w:rtl w:val="0"/>
          <w:lang w:val="fr-FR"/>
        </w:rPr>
        <w:t>hyperaldost</w:t>
      </w:r>
      <w:r>
        <w:rPr>
          <w:rtl w:val="0"/>
          <w:lang w:val="fr-FR"/>
        </w:rPr>
        <w:t>é</w:t>
      </w:r>
      <w:r>
        <w:rPr>
          <w:rtl w:val="0"/>
          <w:lang w:val="fr-FR"/>
        </w:rPr>
        <w:t xml:space="preserve">ronisme peut </w:t>
      </w:r>
      <w:r>
        <w:rPr>
          <w:rtl w:val="0"/>
          <w:lang w:val="fr-FR"/>
        </w:rPr>
        <w:t>ê</w:t>
      </w:r>
      <w:r>
        <w:rPr>
          <w:rtl w:val="0"/>
          <w:lang w:val="fr-FR"/>
        </w:rPr>
        <w:t xml:space="preserve">tre primaire ou secondaire </w:t>
      </w:r>
      <w:r>
        <w:rPr>
          <w:rtl w:val="0"/>
          <w:lang w:val="fr-FR"/>
        </w:rPr>
        <w:t xml:space="preserve">à </w:t>
      </w:r>
      <w:r>
        <w:rPr>
          <w:rtl w:val="0"/>
          <w:lang w:val="fr-FR"/>
        </w:rPr>
        <w:t>une cause (notamment stimulation axe r</w:t>
      </w:r>
      <w:r>
        <w:rPr>
          <w:rtl w:val="0"/>
          <w:lang w:val="fr-FR"/>
        </w:rPr>
        <w:t>é</w:t>
      </w:r>
      <w:r>
        <w:rPr>
          <w:rtl w:val="0"/>
          <w:lang w:val="fr-FR"/>
        </w:rPr>
        <w:t>sine-angiotensine-aldost</w:t>
      </w:r>
      <w:r>
        <w:rPr>
          <w:rtl w:val="0"/>
          <w:lang w:val="fr-FR"/>
        </w:rPr>
        <w:t>é</w:t>
      </w:r>
      <w:r>
        <w:rPr>
          <w:rtl w:val="0"/>
          <w:lang w:val="fr-FR"/>
        </w:rPr>
        <w:t>rone. Parfois nuance faite avec hypermineralocorticisme qui repr</w:t>
      </w:r>
      <w:r>
        <w:rPr>
          <w:rtl w:val="0"/>
          <w:lang w:val="fr-FR"/>
        </w:rPr>
        <w:t>é</w:t>
      </w:r>
      <w:r>
        <w:rPr>
          <w:rtl w:val="0"/>
          <w:lang w:val="fr-FR"/>
        </w:rPr>
        <w:t>sente un effet d</w:t>
      </w:r>
      <w:r>
        <w:rPr>
          <w:rtl w:val="0"/>
          <w:lang w:val="fr-FR"/>
        </w:rPr>
        <w:t>’</w:t>
      </w:r>
      <w:r>
        <w:rPr>
          <w:rtl w:val="0"/>
          <w:lang w:val="fr-FR"/>
        </w:rPr>
        <w:t>une augmentation de l</w:t>
      </w:r>
      <w:r>
        <w:rPr>
          <w:rtl w:val="0"/>
          <w:lang w:val="fr-FR"/>
        </w:rPr>
        <w:t>’</w:t>
      </w:r>
      <w:r>
        <w:rPr>
          <w:rtl w:val="0"/>
          <w:lang w:val="fr-FR"/>
        </w:rPr>
        <w:t>aldost</w:t>
      </w:r>
      <w:r>
        <w:rPr>
          <w:rtl w:val="0"/>
          <w:lang w:val="fr-FR"/>
        </w:rPr>
        <w:t>é</w:t>
      </w:r>
      <w:r>
        <w:rPr>
          <w:rtl w:val="0"/>
          <w:lang w:val="fr-FR"/>
        </w:rPr>
        <w:t>rone, mais qui peut provenir d</w:t>
      </w:r>
      <w:r>
        <w:rPr>
          <w:rtl w:val="0"/>
          <w:lang w:val="fr-FR"/>
        </w:rPr>
        <w:t>’</w:t>
      </w:r>
      <w:r>
        <w:rPr>
          <w:rtl w:val="0"/>
          <w:lang w:val="fr-FR"/>
        </w:rPr>
        <w:t>un exc</w:t>
      </w:r>
      <w:r>
        <w:rPr>
          <w:rtl w:val="0"/>
          <w:lang w:val="fr-FR"/>
        </w:rPr>
        <w:t>è</w:t>
      </w:r>
      <w:r>
        <w:rPr>
          <w:rtl w:val="0"/>
          <w:lang w:val="fr-FR"/>
        </w:rPr>
        <w:t>s de corticost</w:t>
      </w:r>
      <w:r>
        <w:rPr>
          <w:rtl w:val="0"/>
          <w:lang w:val="fr-FR"/>
        </w:rPr>
        <w:t>é</w:t>
      </w:r>
      <w:r>
        <w:rPr>
          <w:rtl w:val="0"/>
          <w:lang w:val="fr-FR"/>
        </w:rPr>
        <w:t>ro</w:t>
      </w:r>
      <w:r>
        <w:rPr>
          <w:rtl w:val="0"/>
          <w:lang w:val="fr-FR"/>
        </w:rPr>
        <w:t>ï</w:t>
      </w:r>
      <w:r>
        <w:rPr>
          <w:rtl w:val="0"/>
          <w:lang w:val="fr-FR"/>
        </w:rPr>
        <w:t>des* ou pr</w:t>
      </w:r>
      <w:r>
        <w:rPr>
          <w:rtl w:val="0"/>
          <w:lang w:val="fr-FR"/>
        </w:rPr>
        <w:t>é</w:t>
      </w:r>
      <w:r>
        <w:rPr>
          <w:rtl w:val="0"/>
          <w:lang w:val="fr-FR"/>
        </w:rPr>
        <w:t>curseurs ou des anomalies des r</w:t>
      </w:r>
      <w:r>
        <w:rPr>
          <w:rtl w:val="0"/>
          <w:lang w:val="fr-FR"/>
        </w:rPr>
        <w:t>é</w:t>
      </w:r>
      <w:r>
        <w:rPr>
          <w:rtl w:val="0"/>
          <w:lang w:val="fr-FR"/>
        </w:rPr>
        <w:t>cepteurs.</w:t>
      </w:r>
    </w:p>
    <w:p>
      <w:pPr>
        <w:pStyle w:val="Corps"/>
        <w:rPr>
          <w:sz w:val="20"/>
          <w:szCs w:val="20"/>
        </w:rPr>
      </w:pPr>
      <w:r>
        <w:rPr>
          <w:sz w:val="20"/>
          <w:szCs w:val="20"/>
          <w:rtl w:val="0"/>
          <w:lang w:val="fr-FR"/>
        </w:rPr>
        <w:t>*Cortisol ayant effet min</w:t>
      </w:r>
      <w:r>
        <w:rPr>
          <w:sz w:val="20"/>
          <w:szCs w:val="20"/>
          <w:rtl w:val="0"/>
          <w:lang w:val="fr-FR"/>
        </w:rPr>
        <w:t>é</w:t>
      </w:r>
      <w:r>
        <w:rPr>
          <w:sz w:val="20"/>
          <w:szCs w:val="20"/>
          <w:rtl w:val="0"/>
          <w:lang w:val="fr-FR"/>
        </w:rPr>
        <w:t>ralocortico</w:t>
      </w:r>
      <w:r>
        <w:rPr>
          <w:sz w:val="20"/>
          <w:szCs w:val="20"/>
          <w:rtl w:val="0"/>
          <w:lang w:val="fr-FR"/>
        </w:rPr>
        <w:t>ï</w:t>
      </w:r>
      <w:r>
        <w:rPr>
          <w:sz w:val="20"/>
          <w:szCs w:val="20"/>
          <w:rtl w:val="0"/>
          <w:lang w:val="fr-FR"/>
        </w:rPr>
        <w:t>de comme l</w:t>
      </w:r>
      <w:r>
        <w:rPr>
          <w:sz w:val="20"/>
          <w:szCs w:val="20"/>
          <w:rtl w:val="0"/>
          <w:lang w:val="fr-FR"/>
        </w:rPr>
        <w:t>’</w:t>
      </w:r>
      <w:r>
        <w:rPr>
          <w:sz w:val="20"/>
          <w:szCs w:val="20"/>
          <w:rtl w:val="0"/>
          <w:lang w:val="fr-FR"/>
        </w:rPr>
        <w:t>aldost</w:t>
      </w:r>
      <w:r>
        <w:rPr>
          <w:sz w:val="20"/>
          <w:szCs w:val="20"/>
          <w:rtl w:val="0"/>
          <w:lang w:val="fr-FR"/>
        </w:rPr>
        <w:t>é</w:t>
      </w:r>
      <w:r>
        <w:rPr>
          <w:sz w:val="20"/>
          <w:szCs w:val="20"/>
          <w:rtl w:val="0"/>
          <w:lang w:val="fr-FR"/>
        </w:rPr>
        <w:t xml:space="preserve">rone, peuvent </w:t>
      </w:r>
      <w:r>
        <w:rPr>
          <w:sz w:val="20"/>
          <w:szCs w:val="20"/>
          <w:rtl w:val="0"/>
          <w:lang w:val="fr-FR"/>
        </w:rPr>
        <w:t>ê</w:t>
      </w:r>
      <w:r>
        <w:rPr>
          <w:sz w:val="20"/>
          <w:szCs w:val="20"/>
          <w:rtl w:val="0"/>
          <w:lang w:val="fr-FR"/>
        </w:rPr>
        <w:t>tre significatif en grande quantit</w:t>
      </w:r>
      <w:r>
        <w:rPr>
          <w:sz w:val="20"/>
          <w:szCs w:val="20"/>
          <w:rtl w:val="0"/>
          <w:lang w:val="fr-FR"/>
        </w:rPr>
        <w:t>é</w:t>
      </w:r>
      <w:r>
        <w:rPr>
          <w:sz w:val="20"/>
          <w:szCs w:val="20"/>
          <w:rtl w:val="0"/>
          <w:lang w:val="fr-FR"/>
        </w:rPr>
        <w:t>. La DOC (d</w:t>
      </w:r>
      <w:r>
        <w:rPr>
          <w:sz w:val="20"/>
          <w:szCs w:val="20"/>
          <w:rtl w:val="0"/>
          <w:lang w:val="fr-FR"/>
        </w:rPr>
        <w:t>é</w:t>
      </w:r>
      <w:r>
        <w:rPr>
          <w:sz w:val="20"/>
          <w:szCs w:val="20"/>
          <w:rtl w:val="0"/>
          <w:lang w:val="fr-FR"/>
        </w:rPr>
        <w:t>otestost</w:t>
      </w:r>
      <w:r>
        <w:rPr>
          <w:sz w:val="20"/>
          <w:szCs w:val="20"/>
          <w:rtl w:val="0"/>
          <w:lang w:val="fr-FR"/>
        </w:rPr>
        <w:t>é</w:t>
      </w:r>
      <w:r>
        <w:rPr>
          <w:sz w:val="20"/>
          <w:szCs w:val="20"/>
          <w:rtl w:val="0"/>
          <w:lang w:val="fr-FR"/>
        </w:rPr>
        <w:t>rone?) peut aussi stimuler le r</w:t>
      </w:r>
      <w:r>
        <w:rPr>
          <w:sz w:val="20"/>
          <w:szCs w:val="20"/>
          <w:rtl w:val="0"/>
          <w:lang w:val="fr-FR"/>
        </w:rPr>
        <w:t>é</w:t>
      </w:r>
      <w:r>
        <w:rPr>
          <w:sz w:val="20"/>
          <w:szCs w:val="20"/>
          <w:rtl w:val="0"/>
          <w:lang w:val="fr-FR"/>
        </w:rPr>
        <w:t>cepteur d</w:t>
      </w:r>
      <w:r>
        <w:rPr>
          <w:sz w:val="20"/>
          <w:szCs w:val="20"/>
          <w:rtl w:val="0"/>
          <w:lang w:val="fr-FR"/>
        </w:rPr>
        <w:t>’</w:t>
      </w:r>
      <w:r>
        <w:rPr>
          <w:sz w:val="20"/>
          <w:szCs w:val="20"/>
          <w:rtl w:val="0"/>
          <w:lang w:val="fr-FR"/>
        </w:rPr>
        <w:t>aldost</w:t>
      </w:r>
      <w:r>
        <w:rPr>
          <w:sz w:val="20"/>
          <w:szCs w:val="20"/>
          <w:rtl w:val="0"/>
          <w:lang w:val="fr-FR"/>
        </w:rPr>
        <w:t>é</w:t>
      </w:r>
      <w:r>
        <w:rPr>
          <w:sz w:val="20"/>
          <w:szCs w:val="20"/>
          <w:rtl w:val="0"/>
          <w:lang w:val="fr-FR"/>
        </w:rPr>
        <w:t>rone. La corti</w:t>
      </w:r>
      <w:r>
        <w:rPr>
          <w:b w:val="1"/>
          <w:bCs w:val="1"/>
          <w:sz w:val="20"/>
          <w:szCs w:val="20"/>
          <w:rtl w:val="0"/>
          <w:lang w:val="fr-FR"/>
        </w:rPr>
        <w:t>sone</w:t>
      </w:r>
      <w:r>
        <w:rPr>
          <w:sz w:val="20"/>
          <w:szCs w:val="20"/>
          <w:rtl w:val="0"/>
          <w:lang w:val="fr-FR"/>
        </w:rPr>
        <w:t xml:space="preserve"> n</w:t>
      </w:r>
      <w:r>
        <w:rPr>
          <w:sz w:val="20"/>
          <w:szCs w:val="20"/>
          <w:rtl w:val="0"/>
          <w:lang w:val="fr-FR"/>
        </w:rPr>
        <w:t>’</w:t>
      </w:r>
      <w:r>
        <w:rPr>
          <w:sz w:val="20"/>
          <w:szCs w:val="20"/>
          <w:rtl w:val="0"/>
          <w:lang w:val="fr-FR"/>
        </w:rPr>
        <w:t>active pas le r</w:t>
      </w:r>
      <w:r>
        <w:rPr>
          <w:sz w:val="20"/>
          <w:szCs w:val="20"/>
          <w:rtl w:val="0"/>
          <w:lang w:val="fr-FR"/>
        </w:rPr>
        <w:t>é</w:t>
      </w:r>
      <w:r>
        <w:rPr>
          <w:sz w:val="20"/>
          <w:szCs w:val="20"/>
          <w:rtl w:val="0"/>
          <w:lang w:val="fr-FR"/>
        </w:rPr>
        <w:t>cepteur (dans la c. il y a enzyme 11bHSD2 qui transforme cortisol en cortisone)</w:t>
      </w:r>
    </w:p>
    <w:p>
      <w:pPr>
        <w:pStyle w:val="Corps"/>
        <w:bidi w:val="0"/>
      </w:pPr>
    </w:p>
    <w:p>
      <w:pPr>
        <w:pStyle w:val="Corps"/>
        <w:rPr>
          <w:u w:val="single"/>
        </w:rPr>
      </w:pPr>
      <w:r>
        <w:rPr>
          <w:u w:val="single"/>
          <w:rtl w:val="0"/>
          <w:lang w:val="fr-FR"/>
        </w:rPr>
        <w:t>É</w:t>
      </w:r>
      <w:r>
        <w:rPr>
          <w:u w:val="single"/>
          <w:rtl w:val="0"/>
          <w:lang w:val="fr-FR"/>
        </w:rPr>
        <w:t>tiologies :</w:t>
      </w:r>
    </w:p>
    <w:p>
      <w:pPr>
        <w:pStyle w:val="Corps"/>
        <w:numPr>
          <w:ilvl w:val="0"/>
          <w:numId w:val="238"/>
        </w:numPr>
        <w:bidi w:val="0"/>
      </w:pPr>
      <w:r>
        <w:rPr>
          <w:rtl w:val="0"/>
          <w:lang w:val="fr-FR"/>
        </w:rPr>
        <w:t>Hyperaldost</w:t>
      </w:r>
      <w:r>
        <w:rPr>
          <w:rtl w:val="0"/>
          <w:lang w:val="fr-FR"/>
        </w:rPr>
        <w:t>é</w:t>
      </w:r>
      <w:r>
        <w:rPr>
          <w:rtl w:val="0"/>
          <w:lang w:val="fr-FR"/>
        </w:rPr>
        <w:t>ronisme primaire (r</w:t>
      </w:r>
      <w:r>
        <w:rPr>
          <w:rtl w:val="0"/>
          <w:lang w:val="fr-FR"/>
        </w:rPr>
        <w:t>é</w:t>
      </w:r>
      <w:r>
        <w:rPr>
          <w:rtl w:val="0"/>
          <w:lang w:val="fr-FR"/>
        </w:rPr>
        <w:t>nine basse)</w:t>
      </w:r>
    </w:p>
    <w:p>
      <w:pPr>
        <w:pStyle w:val="Corps"/>
        <w:numPr>
          <w:ilvl w:val="1"/>
          <w:numId w:val="238"/>
        </w:numPr>
        <w:bidi w:val="0"/>
      </w:pPr>
      <w:r>
        <w:rPr>
          <w:rtl w:val="0"/>
          <w:lang w:val="fr-FR"/>
        </w:rPr>
        <w:t>Aldost</w:t>
      </w:r>
      <w:r>
        <w:rPr>
          <w:rtl w:val="0"/>
          <w:lang w:val="fr-FR"/>
        </w:rPr>
        <w:t>é</w:t>
      </w:r>
      <w:r>
        <w:rPr>
          <w:rtl w:val="0"/>
          <w:lang w:val="fr-FR"/>
        </w:rPr>
        <w:t>rone haute</w:t>
      </w:r>
    </w:p>
    <w:p>
      <w:pPr>
        <w:pStyle w:val="Corps"/>
        <w:numPr>
          <w:ilvl w:val="2"/>
          <w:numId w:val="238"/>
        </w:numPr>
        <w:bidi w:val="0"/>
      </w:pPr>
      <w:r>
        <w:rPr>
          <w:rtl w:val="0"/>
          <w:lang w:val="fr-FR"/>
        </w:rPr>
        <w:t>Ad</w:t>
      </w:r>
      <w:r>
        <w:rPr>
          <w:rtl w:val="0"/>
          <w:lang w:val="fr-FR"/>
        </w:rPr>
        <w:t>é</w:t>
      </w:r>
      <w:r>
        <w:rPr>
          <w:rtl w:val="0"/>
          <w:lang w:val="fr-FR"/>
        </w:rPr>
        <w:t>nome s</w:t>
      </w:r>
      <w:r>
        <w:rPr>
          <w:rtl w:val="0"/>
          <w:lang w:val="fr-FR"/>
        </w:rPr>
        <w:t>é</w:t>
      </w:r>
      <w:r>
        <w:rPr>
          <w:rtl w:val="0"/>
          <w:lang w:val="fr-FR"/>
        </w:rPr>
        <w:t>cr</w:t>
      </w:r>
      <w:r>
        <w:rPr>
          <w:rtl w:val="0"/>
          <w:lang w:val="fr-FR"/>
        </w:rPr>
        <w:t>é</w:t>
      </w:r>
      <w:r>
        <w:rPr>
          <w:rtl w:val="0"/>
          <w:lang w:val="fr-FR"/>
        </w:rPr>
        <w:t>tant - 40%</w:t>
      </w:r>
      <w:r>
        <w:rPr>
          <w:sz w:val="20"/>
          <w:szCs w:val="20"/>
          <w:rtl w:val="0"/>
          <w:lang w:val="fr-FR"/>
        </w:rPr>
        <w:t xml:space="preserve"> (souvent b</w:t>
      </w:r>
      <w:r>
        <w:rPr>
          <w:sz w:val="20"/>
          <w:szCs w:val="20"/>
          <w:rtl w:val="0"/>
          <w:lang w:val="fr-FR"/>
        </w:rPr>
        <w:t>é</w:t>
      </w:r>
      <w:r>
        <w:rPr>
          <w:sz w:val="20"/>
          <w:szCs w:val="20"/>
          <w:rtl w:val="0"/>
          <w:lang w:val="fr-FR"/>
        </w:rPr>
        <w:t>nins &lt; 2 cm et nodularit</w:t>
      </w:r>
      <w:r>
        <w:rPr>
          <w:sz w:val="20"/>
          <w:szCs w:val="20"/>
          <w:rtl w:val="0"/>
          <w:lang w:val="fr-FR"/>
        </w:rPr>
        <w:t xml:space="preserve">é </w:t>
      </w:r>
      <w:r>
        <w:rPr>
          <w:sz w:val="20"/>
          <w:szCs w:val="20"/>
          <w:rtl w:val="0"/>
          <w:lang w:val="fr-FR"/>
        </w:rPr>
        <w:t>dans surr</w:t>
      </w:r>
      <w:r>
        <w:rPr>
          <w:sz w:val="20"/>
          <w:szCs w:val="20"/>
          <w:rtl w:val="0"/>
          <w:lang w:val="fr-FR"/>
        </w:rPr>
        <w:t>é</w:t>
      </w:r>
      <w:r>
        <w:rPr>
          <w:sz w:val="20"/>
          <w:szCs w:val="20"/>
          <w:rtl w:val="0"/>
          <w:lang w:val="fr-FR"/>
        </w:rPr>
        <w:t>nale ipsilat)</w:t>
      </w:r>
    </w:p>
    <w:p>
      <w:pPr>
        <w:pStyle w:val="Corps"/>
        <w:numPr>
          <w:ilvl w:val="2"/>
          <w:numId w:val="238"/>
        </w:numPr>
        <w:bidi w:val="0"/>
      </w:pPr>
      <w:r>
        <w:rPr>
          <w:rtl w:val="0"/>
          <w:lang w:val="fr-FR"/>
        </w:rPr>
        <w:t xml:space="preserve">Idiopathique 60% </w:t>
      </w:r>
      <w:r>
        <w:rPr>
          <w:sz w:val="20"/>
          <w:szCs w:val="20"/>
          <w:rtl w:val="0"/>
          <w:lang w:val="fr-FR"/>
        </w:rPr>
        <w:t>(presque toujours bilat</w:t>
      </w:r>
      <w:r>
        <w:rPr>
          <w:sz w:val="20"/>
          <w:szCs w:val="20"/>
          <w:rtl w:val="0"/>
          <w:lang w:val="fr-FR"/>
        </w:rPr>
        <w:t>é</w:t>
      </w:r>
      <w:r>
        <w:rPr>
          <w:sz w:val="20"/>
          <w:szCs w:val="20"/>
          <w:rtl w:val="0"/>
          <w:lang w:val="fr-FR"/>
        </w:rPr>
        <w:t>ral avec nodularit</w:t>
      </w:r>
      <w:r>
        <w:rPr>
          <w:sz w:val="20"/>
          <w:szCs w:val="20"/>
          <w:rtl w:val="0"/>
          <w:lang w:val="fr-FR"/>
        </w:rPr>
        <w:t>é</w:t>
      </w:r>
      <w:r>
        <w:rPr>
          <w:sz w:val="20"/>
          <w:szCs w:val="20"/>
          <w:rtl w:val="0"/>
          <w:lang w:val="fr-FR"/>
        </w:rPr>
        <w:t>/</w:t>
      </w:r>
      <w:r>
        <w:rPr>
          <w:sz w:val="20"/>
          <w:szCs w:val="20"/>
          <w:rtl w:val="0"/>
          <w:lang w:val="fr-FR"/>
        </w:rPr>
        <w:t>é</w:t>
      </w:r>
      <w:r>
        <w:rPr>
          <w:sz w:val="20"/>
          <w:szCs w:val="20"/>
          <w:rtl w:val="0"/>
          <w:lang w:val="fr-FR"/>
        </w:rPr>
        <w:t>paississement bilat)</w:t>
      </w:r>
    </w:p>
    <w:p>
      <w:pPr>
        <w:pStyle w:val="Corps"/>
        <w:numPr>
          <w:ilvl w:val="2"/>
          <w:numId w:val="238"/>
        </w:numPr>
        <w:bidi w:val="0"/>
      </w:pPr>
      <w:r>
        <w:rPr>
          <w:rtl w:val="0"/>
          <w:lang w:val="fr-FR"/>
        </w:rPr>
        <w:t>Carcinome surr</w:t>
      </w:r>
      <w:r>
        <w:rPr>
          <w:rtl w:val="0"/>
          <w:lang w:val="fr-FR"/>
        </w:rPr>
        <w:t>é</w:t>
      </w:r>
      <w:r>
        <w:rPr>
          <w:rtl w:val="0"/>
          <w:lang w:val="fr-FR"/>
        </w:rPr>
        <w:t xml:space="preserve">nalien &lt; 1% </w:t>
      </w:r>
      <w:r>
        <w:rPr>
          <w:sz w:val="20"/>
          <w:szCs w:val="20"/>
          <w:rtl w:val="0"/>
          <w:lang w:val="fr-FR"/>
        </w:rPr>
        <w:t>(presque toujours volumineux au Dx)</w:t>
      </w:r>
    </w:p>
    <w:p>
      <w:pPr>
        <w:pStyle w:val="Corps"/>
        <w:numPr>
          <w:ilvl w:val="2"/>
          <w:numId w:val="238"/>
        </w:numPr>
        <w:bidi w:val="0"/>
      </w:pPr>
      <w:r>
        <w:rPr>
          <w:rtl w:val="0"/>
          <w:lang w:val="fr-FR"/>
        </w:rPr>
        <w:t>Hyperaldost</w:t>
      </w:r>
      <w:r>
        <w:rPr>
          <w:rtl w:val="0"/>
          <w:lang w:val="fr-FR"/>
        </w:rPr>
        <w:t>é</w:t>
      </w:r>
      <w:r>
        <w:rPr>
          <w:rtl w:val="0"/>
          <w:lang w:val="fr-FR"/>
        </w:rPr>
        <w:t xml:space="preserve">ronisme familial type I*, II et III &lt;1% </w:t>
      </w:r>
      <w:r>
        <w:rPr>
          <w:sz w:val="20"/>
          <w:szCs w:val="20"/>
          <w:rtl w:val="0"/>
          <w:lang w:val="fr-FR"/>
        </w:rPr>
        <w:t>(souvent dans l</w:t>
      </w:r>
      <w:r>
        <w:rPr>
          <w:sz w:val="20"/>
          <w:szCs w:val="20"/>
          <w:rtl w:val="0"/>
          <w:lang w:val="fr-FR"/>
        </w:rPr>
        <w:t>’</w:t>
      </w:r>
      <w:r>
        <w:rPr>
          <w:sz w:val="20"/>
          <w:szCs w:val="20"/>
          <w:rtl w:val="0"/>
          <w:lang w:val="fr-FR"/>
        </w:rPr>
        <w:t>enfance)</w:t>
      </w:r>
    </w:p>
    <w:p>
      <w:pPr>
        <w:pStyle w:val="Corps"/>
        <w:numPr>
          <w:ilvl w:val="2"/>
          <w:numId w:val="238"/>
        </w:numPr>
        <w:bidi w:val="0"/>
      </w:pPr>
      <w:r>
        <w:rPr>
          <w:rtl w:val="0"/>
          <w:lang w:val="fr-FR"/>
        </w:rPr>
        <w:t>Production ectopique d</w:t>
      </w:r>
      <w:r>
        <w:rPr>
          <w:rtl w:val="0"/>
          <w:lang w:val="fr-FR"/>
        </w:rPr>
        <w:t>’</w:t>
      </w:r>
      <w:r>
        <w:rPr>
          <w:rtl w:val="0"/>
          <w:lang w:val="fr-FR"/>
        </w:rPr>
        <w:t>aldost</w:t>
      </w:r>
      <w:r>
        <w:rPr>
          <w:rtl w:val="0"/>
          <w:lang w:val="fr-FR"/>
        </w:rPr>
        <w:t>é</w:t>
      </w:r>
      <w:r>
        <w:rPr>
          <w:rtl w:val="0"/>
          <w:lang w:val="fr-FR"/>
        </w:rPr>
        <w:t>rone (ad</w:t>
      </w:r>
      <w:r>
        <w:rPr>
          <w:rtl w:val="0"/>
          <w:lang w:val="fr-FR"/>
        </w:rPr>
        <w:t>é</w:t>
      </w:r>
      <w:r>
        <w:rPr>
          <w:rtl w:val="0"/>
          <w:lang w:val="fr-FR"/>
        </w:rPr>
        <w:t>nome ou carcinome) &lt; 1%</w:t>
      </w:r>
    </w:p>
    <w:p>
      <w:pPr>
        <w:pStyle w:val="Corps"/>
        <w:numPr>
          <w:ilvl w:val="1"/>
          <w:numId w:val="238"/>
        </w:numPr>
        <w:bidi w:val="0"/>
      </w:pPr>
      <w:r>
        <w:rPr>
          <w:rtl w:val="0"/>
          <w:lang w:val="fr-FR"/>
        </w:rPr>
        <w:t>Aldost</w:t>
      </w:r>
      <w:r>
        <w:rPr>
          <w:rtl w:val="0"/>
          <w:lang w:val="fr-FR"/>
        </w:rPr>
        <w:t>é</w:t>
      </w:r>
      <w:r>
        <w:rPr>
          <w:rtl w:val="0"/>
          <w:lang w:val="fr-FR"/>
        </w:rPr>
        <w:t>rone basse (donc autre hormones c effets min</w:t>
      </w:r>
      <w:r>
        <w:rPr>
          <w:rtl w:val="0"/>
          <w:lang w:val="fr-FR"/>
        </w:rPr>
        <w:t>é</w:t>
      </w:r>
      <w:r>
        <w:rPr>
          <w:rtl w:val="0"/>
          <w:lang w:val="fr-FR"/>
        </w:rPr>
        <w:t>ralocortico</w:t>
      </w:r>
      <w:r>
        <w:rPr>
          <w:rtl w:val="0"/>
          <w:lang w:val="fr-FR"/>
        </w:rPr>
        <w:t>ï</w:t>
      </w:r>
      <w:r>
        <w:rPr>
          <w:rtl w:val="0"/>
          <w:lang w:val="fr-FR"/>
        </w:rPr>
        <w:t>des)</w:t>
      </w:r>
    </w:p>
    <w:p>
      <w:pPr>
        <w:pStyle w:val="Corps"/>
        <w:numPr>
          <w:ilvl w:val="2"/>
          <w:numId w:val="238"/>
        </w:numPr>
        <w:bidi w:val="0"/>
      </w:pPr>
      <w:r>
        <w:rPr>
          <w:rtl w:val="0"/>
        </w:rPr>
        <w:t>Liddle syndrome</w:t>
      </w:r>
      <w:r>
        <w:rPr>
          <w:sz w:val="20"/>
          <w:szCs w:val="20"/>
          <w:rtl w:val="0"/>
          <w:lang w:val="fr-FR"/>
        </w:rPr>
        <w:t xml:space="preserve"> (activation canal Na r</w:t>
      </w:r>
      <w:r>
        <w:rPr>
          <w:sz w:val="20"/>
          <w:szCs w:val="20"/>
          <w:rtl w:val="0"/>
          <w:lang w:val="fr-FR"/>
        </w:rPr>
        <w:t>é</w:t>
      </w:r>
      <w:r>
        <w:rPr>
          <w:sz w:val="20"/>
          <w:szCs w:val="20"/>
          <w:rtl w:val="0"/>
          <w:lang w:val="fr-FR"/>
        </w:rPr>
        <w:t>nal, charges + repoussent alors K)</w:t>
      </w:r>
    </w:p>
    <w:p>
      <w:pPr>
        <w:pStyle w:val="Corps"/>
        <w:numPr>
          <w:ilvl w:val="2"/>
          <w:numId w:val="238"/>
        </w:numPr>
        <w:bidi w:val="0"/>
      </w:pPr>
      <w:r>
        <w:rPr>
          <w:rtl w:val="0"/>
          <w:lang w:val="it-IT"/>
        </w:rPr>
        <w:t>Licorice ingestion</w:t>
      </w:r>
      <w:r>
        <w:rPr>
          <w:rtl w:val="0"/>
          <w:lang w:val="fr-FR"/>
        </w:rPr>
        <w:t xml:space="preserve"> </w:t>
      </w:r>
      <w:r>
        <w:rPr>
          <w:sz w:val="20"/>
          <w:szCs w:val="20"/>
          <w:rtl w:val="0"/>
          <w:lang w:val="fr-FR"/>
        </w:rPr>
        <w:t>(inhibition 11bHSD2)</w:t>
      </w:r>
    </w:p>
    <w:p>
      <w:pPr>
        <w:pStyle w:val="Corps"/>
        <w:numPr>
          <w:ilvl w:val="2"/>
          <w:numId w:val="238"/>
        </w:numPr>
        <w:bidi w:val="0"/>
      </w:pPr>
      <w:r>
        <w:rPr>
          <w:rtl w:val="0"/>
          <w:lang w:val="fr-FR"/>
        </w:rPr>
        <w:t>Cushing</w:t>
      </w:r>
    </w:p>
    <w:p>
      <w:pPr>
        <w:pStyle w:val="Corps"/>
        <w:numPr>
          <w:ilvl w:val="2"/>
          <w:numId w:val="238"/>
        </w:numPr>
        <w:bidi w:val="0"/>
      </w:pPr>
      <w:r>
        <w:rPr>
          <w:rtl w:val="0"/>
          <w:lang w:val="fr-FR"/>
        </w:rPr>
        <w:t>Hyper DOC</w:t>
      </w:r>
    </w:p>
    <w:p>
      <w:pPr>
        <w:pStyle w:val="Corps"/>
        <w:numPr>
          <w:ilvl w:val="2"/>
          <w:numId w:val="238"/>
        </w:numPr>
        <w:bidi w:val="0"/>
      </w:pPr>
      <w:r>
        <w:rPr>
          <w:rtl w:val="0"/>
          <w:lang w:val="en-US"/>
        </w:rPr>
        <w:t>Syndrome of apparent mineralocorticoid excess</w:t>
      </w:r>
      <w:r>
        <w:rPr>
          <w:rtl w:val="0"/>
          <w:lang w:val="fr-FR"/>
        </w:rPr>
        <w:t xml:space="preserve"> </w:t>
      </w:r>
      <w:r>
        <w:rPr>
          <w:sz w:val="20"/>
          <w:szCs w:val="20"/>
          <w:rtl w:val="0"/>
          <w:lang w:val="fr-FR"/>
        </w:rPr>
        <w:t>(absence/d</w:t>
      </w:r>
      <w:r>
        <w:rPr>
          <w:sz w:val="20"/>
          <w:szCs w:val="20"/>
          <w:rtl w:val="0"/>
          <w:lang w:val="fr-FR"/>
        </w:rPr>
        <w:t>é</w:t>
      </w:r>
      <w:r>
        <w:rPr>
          <w:sz w:val="20"/>
          <w:szCs w:val="20"/>
          <w:rtl w:val="0"/>
          <w:lang w:val="fr-FR"/>
        </w:rPr>
        <w:t>ficit enzyme 11bHSD2)</w:t>
      </w:r>
    </w:p>
    <w:p>
      <w:pPr>
        <w:pStyle w:val="Corps"/>
        <w:numPr>
          <w:ilvl w:val="0"/>
          <w:numId w:val="238"/>
        </w:numPr>
        <w:bidi w:val="0"/>
      </w:pPr>
      <w:r>
        <w:rPr>
          <w:rtl w:val="0"/>
          <w:lang w:val="fr-FR"/>
        </w:rPr>
        <w:t>Hyperaldost</w:t>
      </w:r>
      <w:r>
        <w:rPr>
          <w:rtl w:val="0"/>
          <w:lang w:val="fr-FR"/>
        </w:rPr>
        <w:t>é</w:t>
      </w:r>
      <w:r>
        <w:rPr>
          <w:rtl w:val="0"/>
          <w:lang w:val="fr-FR"/>
        </w:rPr>
        <w:t>ronisme secondaire</w:t>
      </w:r>
    </w:p>
    <w:p>
      <w:pPr>
        <w:pStyle w:val="Corps"/>
        <w:numPr>
          <w:ilvl w:val="1"/>
          <w:numId w:val="238"/>
        </w:numPr>
        <w:bidi w:val="0"/>
        <w:rPr>
          <w:sz w:val="20"/>
          <w:szCs w:val="20"/>
        </w:rPr>
      </w:pPr>
      <w:r>
        <w:rPr>
          <w:rtl w:val="0"/>
        </w:rPr>
        <w:t>HTA r</w:t>
      </w:r>
      <w:r>
        <w:rPr>
          <w:rtl w:val="0"/>
        </w:rPr>
        <w:t>é</w:t>
      </w:r>
      <w:r>
        <w:rPr>
          <w:rtl w:val="0"/>
          <w:lang w:val="fr-FR"/>
        </w:rPr>
        <w:t xml:space="preserve">novasculaire </w:t>
      </w:r>
      <w:r>
        <w:rPr>
          <w:rtl w:val="0"/>
          <w:lang w:val="fr-FR"/>
        </w:rPr>
        <w:t>: St</w:t>
      </w:r>
      <w:r>
        <w:rPr>
          <w:rtl w:val="0"/>
          <w:lang w:val="fr-FR"/>
        </w:rPr>
        <w:t>é</w:t>
      </w:r>
      <w:r>
        <w:rPr>
          <w:rtl w:val="0"/>
          <w:lang w:val="fr-FR"/>
        </w:rPr>
        <w:t>nose a. r</w:t>
      </w:r>
      <w:r>
        <w:rPr>
          <w:rtl w:val="0"/>
          <w:lang w:val="fr-FR"/>
        </w:rPr>
        <w:t>é</w:t>
      </w:r>
      <w:r>
        <w:rPr>
          <w:rtl w:val="0"/>
          <w:lang w:val="fr-FR"/>
        </w:rPr>
        <w:t>nales : art</w:t>
      </w:r>
      <w:r>
        <w:rPr>
          <w:rtl w:val="0"/>
          <w:lang w:val="fr-FR"/>
        </w:rPr>
        <w:t>é</w:t>
      </w:r>
      <w:r>
        <w:rPr>
          <w:rtl w:val="0"/>
          <w:lang w:val="fr-FR"/>
        </w:rPr>
        <w:t>rioscl</w:t>
      </w:r>
      <w:r>
        <w:rPr>
          <w:rtl w:val="0"/>
          <w:lang w:val="fr-FR"/>
        </w:rPr>
        <w:t>é</w:t>
      </w:r>
      <w:r>
        <w:rPr>
          <w:rtl w:val="0"/>
          <w:lang w:val="fr-FR"/>
        </w:rPr>
        <w:t xml:space="preserve">rose </w:t>
      </w:r>
      <w:r>
        <w:rPr>
          <w:sz w:val="20"/>
          <w:szCs w:val="20"/>
          <w:rtl w:val="0"/>
          <w:lang w:val="fr-FR"/>
        </w:rPr>
        <w:t>(distale),</w:t>
      </w:r>
      <w:r>
        <w:rPr>
          <w:rtl w:val="0"/>
          <w:lang w:val="fr-FR"/>
        </w:rPr>
        <w:t xml:space="preserve"> hyperplasie fibromusculaire (</w:t>
      </w:r>
      <w:r>
        <w:rPr>
          <w:sz w:val="20"/>
          <w:szCs w:val="20"/>
          <w:rtl w:val="0"/>
          <w:lang w:val="fr-FR"/>
        </w:rPr>
        <w:t>proximale)</w:t>
      </w:r>
      <w:r>
        <w:rPr>
          <w:rtl w:val="0"/>
          <w:lang w:val="fr-FR"/>
        </w:rPr>
        <w:t>, neurofibromatose</w:t>
      </w:r>
    </w:p>
    <w:p>
      <w:pPr>
        <w:pStyle w:val="Corps"/>
        <w:numPr>
          <w:ilvl w:val="1"/>
          <w:numId w:val="238"/>
        </w:numPr>
        <w:bidi w:val="0"/>
      </w:pPr>
      <w:r>
        <w:rPr>
          <w:rtl w:val="0"/>
          <w:lang w:val="fr-FR"/>
        </w:rPr>
        <w:t>Coarcatation de l</w:t>
      </w:r>
      <w:r>
        <w:rPr>
          <w:rtl w:val="0"/>
          <w:lang w:val="fr-FR"/>
        </w:rPr>
        <w:t>’</w:t>
      </w:r>
      <w:r>
        <w:rPr>
          <w:rtl w:val="0"/>
          <w:lang w:val="fr-FR"/>
        </w:rPr>
        <w:t>aorte</w:t>
      </w:r>
    </w:p>
    <w:p>
      <w:pPr>
        <w:pStyle w:val="Corps"/>
        <w:numPr>
          <w:ilvl w:val="1"/>
          <w:numId w:val="238"/>
        </w:numPr>
        <w:bidi w:val="0"/>
      </w:pPr>
      <w:r>
        <w:rPr>
          <w:rtl w:val="0"/>
          <w:lang w:val="fr-FR"/>
        </w:rPr>
        <w:t>Ph</w:t>
      </w:r>
      <w:r>
        <w:rPr>
          <w:rtl w:val="0"/>
          <w:lang w:val="fr-FR"/>
        </w:rPr>
        <w:t>é</w:t>
      </w:r>
      <w:r>
        <w:rPr>
          <w:rtl w:val="0"/>
          <w:lang w:val="fr-FR"/>
        </w:rPr>
        <w:t xml:space="preserve">ochromocytome </w:t>
      </w:r>
      <w:r>
        <w:rPr>
          <w:sz w:val="20"/>
          <w:szCs w:val="20"/>
          <w:rtl w:val="0"/>
          <w:lang w:val="fr-FR"/>
        </w:rPr>
        <w:t>(parfois, secondaire st</w:t>
      </w:r>
      <w:r>
        <w:rPr>
          <w:sz w:val="20"/>
          <w:szCs w:val="20"/>
          <w:rtl w:val="0"/>
          <w:lang w:val="fr-FR"/>
        </w:rPr>
        <w:t>é</w:t>
      </w:r>
      <w:r>
        <w:rPr>
          <w:sz w:val="20"/>
          <w:szCs w:val="20"/>
          <w:rtl w:val="0"/>
          <w:lang w:val="fr-FR"/>
        </w:rPr>
        <w:t>nose fonctionnelle a. reins)</w:t>
      </w:r>
    </w:p>
    <w:p>
      <w:pPr>
        <w:pStyle w:val="Corps"/>
        <w:numPr>
          <w:ilvl w:val="1"/>
          <w:numId w:val="238"/>
        </w:numPr>
        <w:bidi w:val="0"/>
      </w:pPr>
      <w:r>
        <w:rPr>
          <w:rtl w:val="0"/>
          <w:lang w:val="fr-FR"/>
        </w:rPr>
        <w:t>Hypers</w:t>
      </w:r>
      <w:r>
        <w:rPr>
          <w:rtl w:val="0"/>
          <w:lang w:val="fr-FR"/>
        </w:rPr>
        <w:t>é</w:t>
      </w:r>
      <w:r>
        <w:rPr>
          <w:rtl w:val="0"/>
          <w:lang w:val="fr-FR"/>
        </w:rPr>
        <w:t>cr</w:t>
      </w:r>
      <w:r>
        <w:rPr>
          <w:rtl w:val="0"/>
          <w:lang w:val="fr-FR"/>
        </w:rPr>
        <w:t>é</w:t>
      </w:r>
      <w:r>
        <w:rPr>
          <w:rtl w:val="0"/>
          <w:lang w:val="fr-FR"/>
        </w:rPr>
        <w:t>tion de r</w:t>
      </w:r>
      <w:r>
        <w:rPr>
          <w:rtl w:val="0"/>
          <w:lang w:val="fr-FR"/>
        </w:rPr>
        <w:t>é</w:t>
      </w:r>
      <w:r>
        <w:rPr>
          <w:rtl w:val="0"/>
          <w:lang w:val="fr-FR"/>
        </w:rPr>
        <w:t>nine : souvent tumeur r</w:t>
      </w:r>
      <w:r>
        <w:rPr>
          <w:rtl w:val="0"/>
          <w:lang w:val="fr-FR"/>
        </w:rPr>
        <w:t>é</w:t>
      </w:r>
      <w:r>
        <w:rPr>
          <w:rtl w:val="0"/>
          <w:lang w:val="fr-FR"/>
        </w:rPr>
        <w:t>nale : Wilms ou carcinome (taux r</w:t>
      </w:r>
      <w:r>
        <w:rPr>
          <w:rtl w:val="0"/>
          <w:lang w:val="fr-FR"/>
        </w:rPr>
        <w:t>é</w:t>
      </w:r>
      <w:r>
        <w:rPr>
          <w:rtl w:val="0"/>
          <w:lang w:val="fr-FR"/>
        </w:rPr>
        <w:t>nine tr</w:t>
      </w:r>
      <w:r>
        <w:rPr>
          <w:rtl w:val="0"/>
          <w:lang w:val="fr-FR"/>
        </w:rPr>
        <w:t>è</w:t>
      </w:r>
      <w:r>
        <w:rPr>
          <w:rtl w:val="0"/>
          <w:lang w:val="fr-FR"/>
        </w:rPr>
        <w:t xml:space="preserve">s </w:t>
      </w:r>
      <w:r>
        <w:rPr>
          <w:rtl w:val="0"/>
          <w:lang w:val="fr-FR"/>
        </w:rPr>
        <w:t>é</w:t>
      </w:r>
      <w:r>
        <w:rPr>
          <w:rtl w:val="0"/>
          <w:lang w:val="fr-FR"/>
        </w:rPr>
        <w:t>lev</w:t>
      </w:r>
      <w:r>
        <w:rPr>
          <w:rtl w:val="0"/>
          <w:lang w:val="fr-FR"/>
        </w:rPr>
        <w:t>é</w:t>
      </w:r>
      <w:r>
        <w:rPr>
          <w:rtl w:val="0"/>
          <w:lang w:val="fr-FR"/>
        </w:rPr>
        <w:t>e et ratio pro-r</w:t>
      </w:r>
      <w:r>
        <w:rPr>
          <w:rtl w:val="0"/>
          <w:lang w:val="fr-FR"/>
        </w:rPr>
        <w:t>é</w:t>
      </w:r>
      <w:r>
        <w:rPr>
          <w:rtl w:val="0"/>
          <w:lang w:val="fr-FR"/>
        </w:rPr>
        <w:t>nine/r</w:t>
      </w:r>
      <w:r>
        <w:rPr>
          <w:rtl w:val="0"/>
          <w:lang w:val="fr-FR"/>
        </w:rPr>
        <w:t>é</w:t>
      </w:r>
      <w:r>
        <w:rPr>
          <w:rtl w:val="0"/>
          <w:lang w:val="fr-FR"/>
        </w:rPr>
        <w:t>nine</w:t>
      </w:r>
    </w:p>
    <w:p>
      <w:pPr>
        <w:pStyle w:val="Corps"/>
        <w:numPr>
          <w:ilvl w:val="1"/>
          <w:numId w:val="238"/>
        </w:numPr>
        <w:bidi w:val="0"/>
      </w:pPr>
      <w:r>
        <w:rPr>
          <w:rtl w:val="0"/>
          <w:lang w:val="fr-FR"/>
        </w:rPr>
        <w:t>Hyperkali</w:t>
      </w:r>
      <w:r>
        <w:rPr>
          <w:rtl w:val="0"/>
          <w:lang w:val="fr-FR"/>
        </w:rPr>
        <w:t>é</w:t>
      </w:r>
      <w:r>
        <w:rPr>
          <w:rtl w:val="0"/>
          <w:lang w:val="fr-FR"/>
        </w:rPr>
        <w:t>mie</w:t>
      </w:r>
    </w:p>
    <w:p>
      <w:pPr>
        <w:pStyle w:val="Corps"/>
        <w:numPr>
          <w:ilvl w:val="1"/>
          <w:numId w:val="238"/>
        </w:numPr>
        <w:bidi w:val="0"/>
      </w:pPr>
      <w:r>
        <w:rPr>
          <w:rtl w:val="0"/>
          <w:lang w:val="fr-FR"/>
        </w:rPr>
        <w:t>Diminution VCE : d</w:t>
      </w:r>
      <w:r>
        <w:rPr>
          <w:rtl w:val="0"/>
          <w:lang w:val="fr-FR"/>
        </w:rPr>
        <w:t>é</w:t>
      </w:r>
      <w:r>
        <w:rPr>
          <w:rtl w:val="0"/>
          <w:lang w:val="fr-FR"/>
        </w:rPr>
        <w:t>shydratation, diarrh</w:t>
      </w:r>
      <w:r>
        <w:rPr>
          <w:rtl w:val="0"/>
          <w:lang w:val="fr-FR"/>
        </w:rPr>
        <w:t>é</w:t>
      </w:r>
      <w:r>
        <w:rPr>
          <w:rtl w:val="0"/>
          <w:lang w:val="fr-FR"/>
        </w:rPr>
        <w:t>e, IC, syndrome n</w:t>
      </w:r>
      <w:r>
        <w:rPr>
          <w:rtl w:val="0"/>
          <w:lang w:val="fr-FR"/>
        </w:rPr>
        <w:t>é</w:t>
      </w:r>
      <w:r>
        <w:rPr>
          <w:rtl w:val="0"/>
          <w:lang w:val="fr-FR"/>
        </w:rPr>
        <w:t>phrotique, hypoalbumin</w:t>
      </w:r>
      <w:r>
        <w:rPr>
          <w:rtl w:val="0"/>
          <w:lang w:val="fr-FR"/>
        </w:rPr>
        <w:t>é</w:t>
      </w:r>
      <w:r>
        <w:rPr>
          <w:rtl w:val="0"/>
          <w:lang w:val="fr-FR"/>
        </w:rPr>
        <w:t>mie,</w:t>
      </w:r>
    </w:p>
    <w:p>
      <w:pPr>
        <w:pStyle w:val="Corps"/>
        <w:numPr>
          <w:ilvl w:val="1"/>
          <w:numId w:val="238"/>
        </w:numPr>
        <w:bidi w:val="0"/>
      </w:pPr>
      <w:r>
        <w:rPr>
          <w:rtl w:val="0"/>
          <w:lang w:val="fr-FR"/>
        </w:rPr>
        <w:t>Infarctus r</w:t>
      </w:r>
      <w:r>
        <w:rPr>
          <w:rtl w:val="0"/>
          <w:lang w:val="fr-FR"/>
        </w:rPr>
        <w:t>é</w:t>
      </w:r>
      <w:r>
        <w:rPr>
          <w:rtl w:val="0"/>
          <w:lang w:val="fr-FR"/>
        </w:rPr>
        <w:t>nal (c cicatrice)</w:t>
      </w:r>
    </w:p>
    <w:p>
      <w:pPr>
        <w:pStyle w:val="Corps"/>
        <w:numPr>
          <w:ilvl w:val="1"/>
          <w:numId w:val="238"/>
        </w:numPr>
        <w:bidi w:val="0"/>
      </w:pPr>
      <w:r>
        <w:rPr>
          <w:rtl w:val="0"/>
          <w:lang w:val="fr-FR"/>
        </w:rPr>
        <w:t xml:space="preserve">HTA maligne </w:t>
      </w:r>
      <w:r>
        <w:rPr>
          <w:sz w:val="20"/>
          <w:szCs w:val="20"/>
          <w:rtl w:val="0"/>
          <w:lang w:val="fr-FR"/>
        </w:rPr>
        <w:t>(cela provoque natriur</w:t>
      </w:r>
      <w:r>
        <w:rPr>
          <w:sz w:val="20"/>
          <w:szCs w:val="20"/>
          <w:rtl w:val="0"/>
          <w:lang w:val="fr-FR"/>
        </w:rPr>
        <w:t>è</w:t>
      </w:r>
      <w:r>
        <w:rPr>
          <w:sz w:val="20"/>
          <w:szCs w:val="20"/>
          <w:rtl w:val="0"/>
          <w:lang w:val="fr-FR"/>
        </w:rPr>
        <w:t>se de pression et vasoconstriction tellement importante que reins per</w:t>
      </w:r>
      <w:r>
        <w:rPr>
          <w:sz w:val="20"/>
          <w:szCs w:val="20"/>
          <w:rtl w:val="0"/>
          <w:lang w:val="fr-FR"/>
        </w:rPr>
        <w:t>ç</w:t>
      </w:r>
      <w:r>
        <w:rPr>
          <w:sz w:val="20"/>
          <w:szCs w:val="20"/>
          <w:rtl w:val="0"/>
          <w:lang w:val="fr-FR"/>
        </w:rPr>
        <w:t>oivent hypoperfusion)</w:t>
      </w:r>
    </w:p>
    <w:p>
      <w:pPr>
        <w:pStyle w:val="Corps"/>
        <w:numPr>
          <w:ilvl w:val="1"/>
          <w:numId w:val="238"/>
        </w:numPr>
        <w:bidi w:val="0"/>
      </w:pPr>
      <w:r>
        <w:rPr>
          <w:rtl w:val="0"/>
          <w:lang w:val="fr-FR"/>
        </w:rPr>
        <w:t>Grossesse</w:t>
      </w:r>
    </w:p>
    <w:p>
      <w:pPr>
        <w:pStyle w:val="Corps"/>
        <w:numPr>
          <w:ilvl w:val="1"/>
          <w:numId w:val="238"/>
        </w:numPr>
        <w:bidi w:val="0"/>
      </w:pPr>
      <w:r>
        <w:rPr>
          <w:rtl w:val="0"/>
          <w:lang w:val="fr-FR"/>
        </w:rPr>
        <w:t>Cyclosporine?</w:t>
      </w:r>
    </w:p>
    <w:p>
      <w:pPr>
        <w:pStyle w:val="Corps"/>
        <w:numPr>
          <w:ilvl w:val="0"/>
          <w:numId w:val="238"/>
        </w:numPr>
        <w:bidi w:val="0"/>
      </w:pPr>
      <w:r>
        <w:rPr>
          <w:rtl w:val="0"/>
          <w:lang w:val="fr-FR"/>
        </w:rPr>
        <w:t>Imitateurs</w:t>
      </w:r>
    </w:p>
    <w:p>
      <w:pPr>
        <w:pStyle w:val="Corps"/>
        <w:numPr>
          <w:ilvl w:val="1"/>
          <w:numId w:val="238"/>
        </w:numPr>
        <w:bidi w:val="0"/>
      </w:pPr>
      <w:r>
        <w:rPr>
          <w:rtl w:val="0"/>
        </w:rPr>
        <w:t>Congenital adrenal hyperplasia (11</w:t>
      </w:r>
      <w:r>
        <w:rPr>
          <w:rtl w:val="0"/>
        </w:rPr>
        <w:t>β</w:t>
      </w:r>
      <w:r>
        <w:rPr>
          <w:rtl w:val="0"/>
          <w:lang w:val="en-US"/>
        </w:rPr>
        <w:t>-hydroxylase deficiency and 17</w:t>
      </w:r>
      <w:r>
        <w:rPr>
          <w:rtl w:val="0"/>
        </w:rPr>
        <w:t>α</w:t>
      </w:r>
      <w:r>
        <w:rPr>
          <w:rtl w:val="0"/>
          <w:lang w:val="en-US"/>
        </w:rPr>
        <w:t>-hydroxlyase deficiency) - Low aldosterone, low PRA, elevated steroid intermediates</w:t>
      </w:r>
    </w:p>
    <w:p>
      <w:pPr>
        <w:pStyle w:val="Corps"/>
        <w:numPr>
          <w:ilvl w:val="1"/>
          <w:numId w:val="238"/>
        </w:numPr>
        <w:bidi w:val="0"/>
      </w:pPr>
      <w:r>
        <w:rPr>
          <w:rtl w:val="0"/>
          <w:lang w:val="en-US"/>
        </w:rPr>
        <w:t>Primary glucocorticoid resistance - High glucocorticoid secretion unsuppressed by dexamethasone</w:t>
      </w:r>
    </w:p>
    <w:p>
      <w:pPr>
        <w:pStyle w:val="Corps"/>
        <w:numPr>
          <w:ilvl w:val="1"/>
          <w:numId w:val="238"/>
        </w:numPr>
        <w:bidi w:val="0"/>
      </w:pPr>
      <w:r>
        <w:rPr>
          <w:rtl w:val="0"/>
          <w:lang w:val="en-US"/>
        </w:rPr>
        <w:t>Deoxycorticosterone-secreting tumors - Elevated deoxycorticosterone levels</w:t>
      </w:r>
    </w:p>
    <w:p>
      <w:pPr>
        <w:pStyle w:val="Corps"/>
        <w:numPr>
          <w:ilvl w:val="1"/>
          <w:numId w:val="238"/>
        </w:numPr>
        <w:bidi w:val="0"/>
      </w:pPr>
      <w:r>
        <w:rPr>
          <w:rtl w:val="0"/>
        </w:rPr>
        <w:t>Liddle syndrome</w:t>
      </w:r>
    </w:p>
    <w:p>
      <w:pPr>
        <w:pStyle w:val="Corps"/>
        <w:numPr>
          <w:ilvl w:val="1"/>
          <w:numId w:val="238"/>
        </w:numPr>
        <w:bidi w:val="0"/>
      </w:pPr>
      <w:r>
        <w:rPr>
          <w:rtl w:val="0"/>
          <w:lang w:val="en-US"/>
        </w:rPr>
        <w:t>Gain of function mutation of mineralocorticoid receptor [16]</w:t>
      </w:r>
    </w:p>
    <w:p>
      <w:pPr>
        <w:pStyle w:val="Corps"/>
        <w:numPr>
          <w:ilvl w:val="1"/>
          <w:numId w:val="238"/>
        </w:numPr>
        <w:bidi w:val="0"/>
      </w:pPr>
      <w:r>
        <w:rPr>
          <w:rtl w:val="0"/>
          <w:lang w:val="it-IT"/>
        </w:rPr>
        <w:t>Licorice ingestion</w:t>
      </w:r>
    </w:p>
    <w:p>
      <w:pPr>
        <w:pStyle w:val="Corps"/>
        <w:numPr>
          <w:ilvl w:val="1"/>
          <w:numId w:val="238"/>
        </w:numPr>
        <w:bidi w:val="0"/>
      </w:pPr>
      <w:r>
        <w:rPr>
          <w:rtl w:val="0"/>
        </w:rPr>
        <w:t>Carbenoxolone</w:t>
      </w:r>
      <w:r>
        <w:rPr>
          <w:rtl w:val="0"/>
          <w:lang w:val="fr-FR"/>
        </w:rPr>
        <w:t xml:space="preserve"> </w:t>
      </w:r>
    </w:p>
    <w:p>
      <w:pPr>
        <w:pStyle w:val="Corps"/>
        <w:bidi w:val="0"/>
      </w:pPr>
    </w:p>
    <w:p>
      <w:pPr>
        <w:pStyle w:val="Corps"/>
        <w:rPr>
          <w:sz w:val="20"/>
          <w:szCs w:val="20"/>
        </w:rPr>
      </w:pPr>
      <w:r>
        <w:rPr>
          <w:sz w:val="20"/>
          <w:szCs w:val="20"/>
          <w:rtl w:val="0"/>
          <w:lang w:val="fr-FR"/>
        </w:rPr>
        <w:t>*le type I r</w:t>
      </w:r>
      <w:r>
        <w:rPr>
          <w:sz w:val="20"/>
          <w:szCs w:val="20"/>
          <w:rtl w:val="0"/>
          <w:lang w:val="fr-FR"/>
        </w:rPr>
        <w:t>é</w:t>
      </w:r>
      <w:r>
        <w:rPr>
          <w:sz w:val="20"/>
          <w:szCs w:val="20"/>
          <w:rtl w:val="0"/>
          <w:lang w:val="fr-FR"/>
        </w:rPr>
        <w:t>pond aux corticost</w:t>
      </w:r>
      <w:r>
        <w:rPr>
          <w:sz w:val="20"/>
          <w:szCs w:val="20"/>
          <w:rtl w:val="0"/>
          <w:lang w:val="fr-FR"/>
        </w:rPr>
        <w:t>é</w:t>
      </w:r>
      <w:r>
        <w:rPr>
          <w:sz w:val="20"/>
          <w:szCs w:val="20"/>
          <w:rtl w:val="0"/>
          <w:lang w:val="fr-FR"/>
        </w:rPr>
        <w:t>ro</w:t>
      </w:r>
      <w:r>
        <w:rPr>
          <w:sz w:val="20"/>
          <w:szCs w:val="20"/>
          <w:rtl w:val="0"/>
          <w:lang w:val="fr-FR"/>
        </w:rPr>
        <w:t>ï</w:t>
      </w:r>
      <w:r>
        <w:rPr>
          <w:sz w:val="20"/>
          <w:szCs w:val="20"/>
          <w:rtl w:val="0"/>
          <w:lang w:val="fr-FR"/>
        </w:rPr>
        <w:t>des car l</w:t>
      </w:r>
      <w:r>
        <w:rPr>
          <w:sz w:val="20"/>
          <w:szCs w:val="20"/>
          <w:rtl w:val="0"/>
          <w:lang w:val="fr-FR"/>
        </w:rPr>
        <w:t>’</w:t>
      </w:r>
      <w:r>
        <w:rPr>
          <w:sz w:val="20"/>
          <w:szCs w:val="20"/>
          <w:rtl w:val="0"/>
          <w:lang w:val="fr-FR"/>
        </w:rPr>
        <w:t>aldost</w:t>
      </w:r>
      <w:r>
        <w:rPr>
          <w:sz w:val="20"/>
          <w:szCs w:val="20"/>
          <w:rtl w:val="0"/>
          <w:lang w:val="fr-FR"/>
        </w:rPr>
        <w:t>é</w:t>
      </w:r>
      <w:r>
        <w:rPr>
          <w:sz w:val="20"/>
          <w:szCs w:val="20"/>
          <w:rtl w:val="0"/>
          <w:lang w:val="fr-FR"/>
        </w:rPr>
        <w:t>rone provient d</w:t>
      </w:r>
      <w:r>
        <w:rPr>
          <w:sz w:val="20"/>
          <w:szCs w:val="20"/>
          <w:rtl w:val="0"/>
          <w:lang w:val="fr-FR"/>
        </w:rPr>
        <w:t>’</w:t>
      </w:r>
      <w:r>
        <w:rPr>
          <w:sz w:val="20"/>
          <w:szCs w:val="20"/>
          <w:rtl w:val="0"/>
          <w:lang w:val="fr-FR"/>
        </w:rPr>
        <w:t>une hyperr</w:t>
      </w:r>
      <w:r>
        <w:rPr>
          <w:sz w:val="20"/>
          <w:szCs w:val="20"/>
          <w:rtl w:val="0"/>
          <w:lang w:val="fr-FR"/>
        </w:rPr>
        <w:t>é</w:t>
      </w:r>
      <w:r>
        <w:rPr>
          <w:sz w:val="20"/>
          <w:szCs w:val="20"/>
          <w:rtl w:val="0"/>
          <w:lang w:val="fr-FR"/>
        </w:rPr>
        <w:t>activit</w:t>
      </w:r>
      <w:r>
        <w:rPr>
          <w:sz w:val="20"/>
          <w:szCs w:val="20"/>
          <w:rtl w:val="0"/>
          <w:lang w:val="fr-FR"/>
        </w:rPr>
        <w:t xml:space="preserve">é </w:t>
      </w:r>
      <w:r>
        <w:rPr>
          <w:sz w:val="20"/>
          <w:szCs w:val="20"/>
          <w:rtl w:val="0"/>
          <w:lang w:val="fr-FR"/>
        </w:rPr>
        <w:t xml:space="preserve">anormale </w:t>
      </w:r>
      <w:r>
        <w:rPr>
          <w:sz w:val="20"/>
          <w:szCs w:val="20"/>
          <w:rtl w:val="0"/>
          <w:lang w:val="fr-FR"/>
        </w:rPr>
        <w:t xml:space="preserve">à </w:t>
      </w:r>
      <w:r>
        <w:rPr>
          <w:sz w:val="20"/>
          <w:szCs w:val="20"/>
          <w:rtl w:val="0"/>
          <w:lang w:val="fr-FR"/>
        </w:rPr>
        <w:t>l</w:t>
      </w:r>
      <w:r>
        <w:rPr>
          <w:sz w:val="20"/>
          <w:szCs w:val="20"/>
          <w:rtl w:val="0"/>
          <w:lang w:val="fr-FR"/>
        </w:rPr>
        <w:t>’</w:t>
      </w:r>
      <w:r>
        <w:rPr>
          <w:sz w:val="20"/>
          <w:szCs w:val="20"/>
          <w:rtl w:val="0"/>
          <w:lang w:val="fr-FR"/>
        </w:rPr>
        <w:t>ACTH, contrairement aux autres types (II et III). Car l</w:t>
      </w:r>
      <w:r>
        <w:rPr>
          <w:sz w:val="20"/>
          <w:szCs w:val="20"/>
          <w:rtl w:val="0"/>
          <w:lang w:val="fr-FR"/>
        </w:rPr>
        <w:t>’</w:t>
      </w:r>
      <w:r>
        <w:rPr>
          <w:sz w:val="20"/>
          <w:szCs w:val="20"/>
          <w:rtl w:val="0"/>
          <w:lang w:val="fr-FR"/>
        </w:rPr>
        <w:t>enzyme produisant l</w:t>
      </w:r>
      <w:r>
        <w:rPr>
          <w:sz w:val="20"/>
          <w:szCs w:val="20"/>
          <w:rtl w:val="0"/>
          <w:lang w:val="fr-FR"/>
        </w:rPr>
        <w:t>’</w:t>
      </w:r>
      <w:r>
        <w:rPr>
          <w:sz w:val="20"/>
          <w:szCs w:val="20"/>
          <w:rtl w:val="0"/>
          <w:lang w:val="fr-FR"/>
        </w:rPr>
        <w:t>aldost</w:t>
      </w:r>
      <w:r>
        <w:rPr>
          <w:sz w:val="20"/>
          <w:szCs w:val="20"/>
          <w:rtl w:val="0"/>
          <w:lang w:val="fr-FR"/>
        </w:rPr>
        <w:t>é</w:t>
      </w:r>
      <w:r>
        <w:rPr>
          <w:sz w:val="20"/>
          <w:szCs w:val="20"/>
          <w:rtl w:val="0"/>
          <w:lang w:val="fr-FR"/>
        </w:rPr>
        <w:t>rone est naturellement stimul</w:t>
      </w:r>
      <w:r>
        <w:rPr>
          <w:sz w:val="20"/>
          <w:szCs w:val="20"/>
          <w:rtl w:val="0"/>
          <w:lang w:val="fr-FR"/>
        </w:rPr>
        <w:t>é</w:t>
      </w:r>
      <w:r>
        <w:rPr>
          <w:sz w:val="20"/>
          <w:szCs w:val="20"/>
          <w:rtl w:val="0"/>
          <w:lang w:val="fr-FR"/>
        </w:rPr>
        <w:t>e par ACTH, mais dans la forme pathologique elle est hypersensible. En donnant corticos on supprime ACTH.</w:t>
      </w:r>
    </w:p>
    <w:p>
      <w:pPr>
        <w:pStyle w:val="Corps"/>
        <w:bidi w:val="0"/>
      </w:pPr>
    </w:p>
    <w:p>
      <w:pPr>
        <w:pStyle w:val="Corps"/>
        <w:rPr>
          <w:u w:val="single"/>
        </w:rPr>
      </w:pPr>
      <w:r>
        <w:rPr>
          <w:u w:val="single"/>
          <w:rtl w:val="0"/>
          <w:lang w:val="fr-FR"/>
        </w:rPr>
        <w:t>Sx :</w:t>
      </w:r>
    </w:p>
    <w:p>
      <w:pPr>
        <w:pStyle w:val="Corps"/>
        <w:bidi w:val="0"/>
      </w:pPr>
      <w:r>
        <w:rPr>
          <w:rtl w:val="0"/>
          <w:lang w:val="fr-FR"/>
        </w:rPr>
        <w:t>Hypertension art</w:t>
      </w:r>
      <w:r>
        <w:rPr>
          <w:rtl w:val="0"/>
          <w:lang w:val="fr-FR"/>
        </w:rPr>
        <w:t>é</w:t>
      </w:r>
      <w:r>
        <w:rPr>
          <w:rtl w:val="0"/>
          <w:lang w:val="fr-FR"/>
        </w:rPr>
        <w:t>rielle importante</w:t>
      </w:r>
    </w:p>
    <w:p>
      <w:pPr>
        <w:pStyle w:val="Corps"/>
        <w:bidi w:val="0"/>
      </w:pPr>
      <w:r>
        <w:rPr>
          <w:rtl w:val="0"/>
          <w:lang w:val="fr-FR"/>
        </w:rPr>
        <w:t>Sx hypokali</w:t>
      </w:r>
      <w:r>
        <w:rPr>
          <w:rtl w:val="0"/>
          <w:lang w:val="fr-FR"/>
        </w:rPr>
        <w:t>é</w:t>
      </w:r>
      <w:r>
        <w:rPr>
          <w:rtl w:val="0"/>
          <w:lang w:val="fr-FR"/>
        </w:rPr>
        <w:t>mie</w:t>
      </w:r>
    </w:p>
    <w:p>
      <w:pPr>
        <w:pStyle w:val="Corps"/>
        <w:bidi w:val="0"/>
      </w:pPr>
      <w:r>
        <w:rPr>
          <w:rtl w:val="0"/>
          <w:lang w:val="fr-FR"/>
        </w:rPr>
        <w:t>Polydipsie, polyurie (d</w:t>
      </w:r>
      <w:r>
        <w:rPr>
          <w:rtl w:val="0"/>
          <w:lang w:val="fr-FR"/>
        </w:rPr>
        <w:t>é</w:t>
      </w:r>
      <w:r>
        <w:rPr>
          <w:rtl w:val="0"/>
          <w:lang w:val="fr-FR"/>
        </w:rPr>
        <w:t>faut absorption r</w:t>
      </w:r>
      <w:r>
        <w:rPr>
          <w:rtl w:val="0"/>
          <w:lang w:val="fr-FR"/>
        </w:rPr>
        <w:t>é</w:t>
      </w:r>
      <w:r>
        <w:rPr>
          <w:rtl w:val="0"/>
          <w:lang w:val="fr-FR"/>
        </w:rPr>
        <w:t>nale au long cours)</w:t>
      </w:r>
    </w:p>
    <w:p>
      <w:pPr>
        <w:pStyle w:val="Corps"/>
        <w:bidi w:val="0"/>
      </w:pPr>
      <w:r>
        <w:rPr>
          <w:rtl w:val="0"/>
          <w:lang w:val="fr-FR"/>
        </w:rPr>
        <w:t>É</w:t>
      </w:r>
      <w:r>
        <w:rPr>
          <w:rtl w:val="0"/>
          <w:lang w:val="fr-FR"/>
        </w:rPr>
        <w:t>l</w:t>
      </w:r>
      <w:r>
        <w:rPr>
          <w:rtl w:val="0"/>
          <w:lang w:val="fr-FR"/>
        </w:rPr>
        <w:t>é</w:t>
      </w:r>
      <w:r>
        <w:rPr>
          <w:rtl w:val="0"/>
          <w:lang w:val="fr-FR"/>
        </w:rPr>
        <w:t>vation du risque de diab</w:t>
      </w:r>
      <w:r>
        <w:rPr>
          <w:rtl w:val="0"/>
          <w:lang w:val="fr-FR"/>
        </w:rPr>
        <w:t>è</w:t>
      </w:r>
      <w:r>
        <w:rPr>
          <w:rtl w:val="0"/>
          <w:lang w:val="fr-FR"/>
        </w:rPr>
        <w:t>te (2</w:t>
      </w:r>
      <w:r>
        <w:rPr>
          <w:rtl w:val="0"/>
          <w:lang w:val="fr-FR"/>
        </w:rPr>
        <w:t xml:space="preserve">’ </w:t>
      </w:r>
      <w:r>
        <w:rPr>
          <w:rtl w:val="0"/>
          <w:lang w:val="fr-FR"/>
        </w:rPr>
        <w:t>hypoK)</w:t>
      </w:r>
    </w:p>
    <w:p>
      <w:pPr>
        <w:pStyle w:val="Corps"/>
        <w:bidi w:val="0"/>
      </w:pPr>
      <w:r>
        <w:rPr>
          <w:rtl w:val="0"/>
          <w:lang w:val="fr-FR"/>
        </w:rPr>
        <w:t>Fibrose cardiaque rapport</w:t>
      </w:r>
      <w:r>
        <w:rPr>
          <w:rtl w:val="0"/>
          <w:lang w:val="fr-FR"/>
        </w:rPr>
        <w:t>é</w:t>
      </w:r>
      <w:r>
        <w:rPr>
          <w:rtl w:val="0"/>
          <w:lang w:val="fr-FR"/>
        </w:rPr>
        <w:t xml:space="preserve">e </w:t>
      </w:r>
      <w:r>
        <w:rPr>
          <w:sz w:val="20"/>
          <w:szCs w:val="20"/>
          <w:rtl w:val="0"/>
          <w:lang w:val="fr-FR"/>
        </w:rPr>
        <w:t>(pourrait avoir lien avec fibrose cardiaque du diab</w:t>
      </w:r>
      <w:r>
        <w:rPr>
          <w:sz w:val="20"/>
          <w:szCs w:val="20"/>
          <w:rtl w:val="0"/>
          <w:lang w:val="fr-FR"/>
        </w:rPr>
        <w:t>è</w:t>
      </w:r>
      <w:r>
        <w:rPr>
          <w:sz w:val="20"/>
          <w:szCs w:val="20"/>
          <w:rtl w:val="0"/>
          <w:lang w:val="fr-FR"/>
        </w:rPr>
        <w:t>te)</w:t>
      </w:r>
    </w:p>
    <w:p>
      <w:pPr>
        <w:pStyle w:val="Corps"/>
        <w:rPr>
          <w:u w:val="single"/>
        </w:rPr>
      </w:pPr>
    </w:p>
    <w:p>
      <w:pPr>
        <w:pStyle w:val="Corps"/>
        <w:rPr>
          <w:u w:val="single"/>
        </w:rPr>
      </w:pPr>
      <w:r>
        <w:rPr>
          <w:u w:val="single"/>
          <w:rtl w:val="0"/>
          <w:lang w:val="fr-FR"/>
        </w:rPr>
        <w:t>Investigation :</w:t>
      </w:r>
    </w:p>
    <w:p>
      <w:pPr>
        <w:pStyle w:val="Corps"/>
        <w:bidi w:val="0"/>
      </w:pPr>
      <w:r>
        <w:rPr>
          <w:rtl w:val="0"/>
          <w:lang w:val="fr-FR"/>
        </w:rPr>
        <w:t>Aldost</w:t>
      </w:r>
      <w:r>
        <w:rPr>
          <w:rtl w:val="0"/>
          <w:lang w:val="fr-FR"/>
        </w:rPr>
        <w:t>é</w:t>
      </w:r>
      <w:r>
        <w:rPr>
          <w:rtl w:val="0"/>
          <w:lang w:val="fr-FR"/>
        </w:rPr>
        <w:t>rone*, r</w:t>
      </w:r>
      <w:r>
        <w:rPr>
          <w:rtl w:val="0"/>
          <w:lang w:val="fr-FR"/>
        </w:rPr>
        <w:t>é</w:t>
      </w:r>
      <w:r>
        <w:rPr>
          <w:rtl w:val="0"/>
          <w:lang w:val="fr-FR"/>
        </w:rPr>
        <w:t xml:space="preserve">nine, </w:t>
      </w:r>
      <w:r>
        <w:rPr>
          <w:rtl w:val="0"/>
          <w:lang w:val="fr-FR"/>
        </w:rPr>
        <w:t>é</w:t>
      </w:r>
      <w:r>
        <w:rPr>
          <w:rtl w:val="0"/>
          <w:lang w:val="fr-FR"/>
        </w:rPr>
        <w:t>chodoppler a. r</w:t>
      </w:r>
      <w:r>
        <w:rPr>
          <w:rtl w:val="0"/>
          <w:lang w:val="fr-FR"/>
        </w:rPr>
        <w:t>é</w:t>
      </w:r>
      <w:r>
        <w:rPr>
          <w:rtl w:val="0"/>
          <w:lang w:val="fr-FR"/>
        </w:rPr>
        <w:t>nale</w:t>
      </w:r>
    </w:p>
    <w:p>
      <w:pPr>
        <w:pStyle w:val="Corps"/>
        <w:rPr>
          <w:sz w:val="20"/>
          <w:szCs w:val="20"/>
        </w:rPr>
      </w:pPr>
      <w:r>
        <w:rPr>
          <w:sz w:val="20"/>
          <w:szCs w:val="20"/>
          <w:rtl w:val="0"/>
          <w:lang w:val="fr-FR"/>
        </w:rPr>
        <w:t>*les BCC NDP, hydralazine, bloquants alpha sont les seules anti-HTA qui n</w:t>
      </w:r>
      <w:r>
        <w:rPr>
          <w:sz w:val="20"/>
          <w:szCs w:val="20"/>
          <w:rtl w:val="0"/>
          <w:lang w:val="fr-FR"/>
        </w:rPr>
        <w:t>’</w:t>
      </w:r>
      <w:r>
        <w:rPr>
          <w:sz w:val="20"/>
          <w:szCs w:val="20"/>
          <w:rtl w:val="0"/>
          <w:lang w:val="fr-FR"/>
        </w:rPr>
        <w:t>affectent pas les dosages aldost</w:t>
      </w:r>
      <w:r>
        <w:rPr>
          <w:sz w:val="20"/>
          <w:szCs w:val="20"/>
          <w:rtl w:val="0"/>
          <w:lang w:val="fr-FR"/>
        </w:rPr>
        <w:t>é</w:t>
      </w:r>
      <w:r>
        <w:rPr>
          <w:sz w:val="20"/>
          <w:szCs w:val="20"/>
          <w:rtl w:val="0"/>
          <w:lang w:val="fr-FR"/>
        </w:rPr>
        <w:t>rone et r</w:t>
      </w:r>
      <w:r>
        <w:rPr>
          <w:sz w:val="20"/>
          <w:szCs w:val="20"/>
          <w:rtl w:val="0"/>
          <w:lang w:val="fr-FR"/>
        </w:rPr>
        <w:t>é</w:t>
      </w:r>
      <w:r>
        <w:rPr>
          <w:sz w:val="20"/>
          <w:szCs w:val="20"/>
          <w:rtl w:val="0"/>
          <w:lang w:val="fr-FR"/>
        </w:rPr>
        <w:t>nine. Les BB affectent la r</w:t>
      </w:r>
      <w:r>
        <w:rPr>
          <w:sz w:val="20"/>
          <w:szCs w:val="20"/>
          <w:rtl w:val="0"/>
          <w:lang w:val="fr-FR"/>
        </w:rPr>
        <w:t>é</w:t>
      </w:r>
      <w:r>
        <w:rPr>
          <w:sz w:val="20"/>
          <w:szCs w:val="20"/>
          <w:rtl w:val="0"/>
          <w:lang w:val="fr-FR"/>
        </w:rPr>
        <w:t>nine en diminuant la stimulation sympathique qui en retour diminue la production r</w:t>
      </w:r>
      <w:r>
        <w:rPr>
          <w:sz w:val="20"/>
          <w:szCs w:val="20"/>
          <w:rtl w:val="0"/>
          <w:lang w:val="fr-FR"/>
        </w:rPr>
        <w:t>é</w:t>
      </w:r>
      <w:r>
        <w:rPr>
          <w:sz w:val="20"/>
          <w:szCs w:val="20"/>
          <w:rtl w:val="0"/>
          <w:lang w:val="fr-FR"/>
        </w:rPr>
        <w:t>nine.</w:t>
      </w:r>
    </w:p>
    <w:p>
      <w:pPr>
        <w:pStyle w:val="Corps"/>
        <w:rPr>
          <w:sz w:val="20"/>
          <w:szCs w:val="20"/>
        </w:rPr>
      </w:pPr>
      <w:r>
        <w:rPr>
          <w:sz w:val="20"/>
          <w:szCs w:val="20"/>
          <w:rtl w:val="0"/>
          <w:lang w:val="fr-FR"/>
        </w:rPr>
        <w:t>On doit toujours interpr</w:t>
      </w:r>
      <w:r>
        <w:rPr>
          <w:sz w:val="20"/>
          <w:szCs w:val="20"/>
          <w:rtl w:val="0"/>
          <w:lang w:val="fr-FR"/>
        </w:rPr>
        <w:t>é</w:t>
      </w:r>
      <w:r>
        <w:rPr>
          <w:sz w:val="20"/>
          <w:szCs w:val="20"/>
          <w:rtl w:val="0"/>
          <w:lang w:val="fr-FR"/>
        </w:rPr>
        <w:t>ter le ratio aldo/r</w:t>
      </w:r>
      <w:r>
        <w:rPr>
          <w:sz w:val="20"/>
          <w:szCs w:val="20"/>
          <w:rtl w:val="0"/>
          <w:lang w:val="fr-FR"/>
        </w:rPr>
        <w:t>é</w:t>
      </w:r>
      <w:r>
        <w:rPr>
          <w:sz w:val="20"/>
          <w:szCs w:val="20"/>
          <w:rtl w:val="0"/>
          <w:lang w:val="fr-FR"/>
        </w:rPr>
        <w:t>nine car les dosages fluctuent beaucoup, dont avec la position couch</w:t>
      </w:r>
      <w:r>
        <w:rPr>
          <w:sz w:val="20"/>
          <w:szCs w:val="20"/>
          <w:rtl w:val="0"/>
          <w:lang w:val="fr-FR"/>
        </w:rPr>
        <w:t>é</w:t>
      </w:r>
      <w:r>
        <w:rPr>
          <w:sz w:val="20"/>
          <w:szCs w:val="20"/>
          <w:rtl w:val="0"/>
          <w:lang w:val="fr-FR"/>
        </w:rPr>
        <w:t>e versus debout. Protocole pour le mesurer ad</w:t>
      </w:r>
      <w:r>
        <w:rPr>
          <w:sz w:val="20"/>
          <w:szCs w:val="20"/>
          <w:rtl w:val="0"/>
          <w:lang w:val="fr-FR"/>
        </w:rPr>
        <w:t>é</w:t>
      </w:r>
      <w:r>
        <w:rPr>
          <w:sz w:val="20"/>
          <w:szCs w:val="20"/>
          <w:rtl w:val="0"/>
          <w:lang w:val="fr-FR"/>
        </w:rPr>
        <w:t>quatement.</w:t>
      </w:r>
    </w:p>
    <w:p>
      <w:pPr>
        <w:pStyle w:val="Corps"/>
        <w:rPr>
          <w:sz w:val="20"/>
          <w:szCs w:val="20"/>
        </w:rPr>
      </w:pPr>
    </w:p>
    <w:p>
      <w:pPr>
        <w:pStyle w:val="Corps"/>
        <w:bidi w:val="0"/>
      </w:pPr>
      <w:r>
        <w:rPr>
          <w:rtl w:val="0"/>
          <w:lang w:val="fr-FR"/>
        </w:rPr>
        <w:t>Si on identifie un hyperaldoprimaire on fait un dosage par canulation intraveineux* dans les veines surr</w:t>
      </w:r>
      <w:r>
        <w:rPr>
          <w:rtl w:val="0"/>
          <w:lang w:val="fr-FR"/>
        </w:rPr>
        <w:t>é</w:t>
      </w:r>
      <w:r>
        <w:rPr>
          <w:rtl w:val="0"/>
          <w:lang w:val="fr-FR"/>
        </w:rPr>
        <w:t>naliennes pour identifier l</w:t>
      </w:r>
      <w:r>
        <w:rPr>
          <w:rtl w:val="0"/>
          <w:lang w:val="fr-FR"/>
        </w:rPr>
        <w:t>’</w:t>
      </w:r>
      <w:r>
        <w:rPr>
          <w:rtl w:val="0"/>
          <w:lang w:val="fr-FR"/>
        </w:rPr>
        <w:t>origine de la s</w:t>
      </w:r>
      <w:r>
        <w:rPr>
          <w:rtl w:val="0"/>
          <w:lang w:val="fr-FR"/>
        </w:rPr>
        <w:t>é</w:t>
      </w:r>
      <w:r>
        <w:rPr>
          <w:rtl w:val="0"/>
          <w:lang w:val="fr-FR"/>
        </w:rPr>
        <w:t>cr</w:t>
      </w:r>
      <w:r>
        <w:rPr>
          <w:rtl w:val="0"/>
          <w:lang w:val="fr-FR"/>
        </w:rPr>
        <w:t>é</w:t>
      </w:r>
      <w:r>
        <w:rPr>
          <w:rtl w:val="0"/>
          <w:lang w:val="fr-FR"/>
        </w:rPr>
        <w:t>tion. (pour conna</w:t>
      </w:r>
      <w:r>
        <w:rPr>
          <w:rtl w:val="0"/>
          <w:lang w:val="fr-FR"/>
        </w:rPr>
        <w:t>î</w:t>
      </w:r>
      <w:r>
        <w:rPr>
          <w:rtl w:val="0"/>
          <w:lang w:val="fr-FR"/>
        </w:rPr>
        <w:t>tre laquelle il faut enlever)</w:t>
      </w:r>
    </w:p>
    <w:p>
      <w:pPr>
        <w:pStyle w:val="Corps"/>
        <w:rPr>
          <w:sz w:val="20"/>
          <w:szCs w:val="20"/>
        </w:rPr>
      </w:pPr>
      <w:r>
        <w:rPr>
          <w:sz w:val="20"/>
          <w:szCs w:val="20"/>
          <w:rtl w:val="0"/>
          <w:lang w:val="fr-FR"/>
        </w:rPr>
        <w:t>*le test est valide si le cortisol (doser en plus de l</w:t>
      </w:r>
      <w:r>
        <w:rPr>
          <w:sz w:val="20"/>
          <w:szCs w:val="20"/>
          <w:rtl w:val="0"/>
          <w:lang w:val="fr-FR"/>
        </w:rPr>
        <w:t>’</w:t>
      </w:r>
      <w:r>
        <w:rPr>
          <w:sz w:val="20"/>
          <w:szCs w:val="20"/>
          <w:rtl w:val="0"/>
          <w:lang w:val="fr-FR"/>
        </w:rPr>
        <w:t>aldo) est au moins le double du dosage dans VCI. On fait ensuite le ratio aldo/cortisol de chaque c</w:t>
      </w:r>
      <w:r>
        <w:rPr>
          <w:sz w:val="20"/>
          <w:szCs w:val="20"/>
          <w:rtl w:val="0"/>
          <w:lang w:val="fr-FR"/>
        </w:rPr>
        <w:t>ô</w:t>
      </w:r>
      <w:r>
        <w:rPr>
          <w:sz w:val="20"/>
          <w:szCs w:val="20"/>
          <w:rtl w:val="0"/>
          <w:lang w:val="fr-FR"/>
        </w:rPr>
        <w:t>t</w:t>
      </w:r>
      <w:r>
        <w:rPr>
          <w:sz w:val="20"/>
          <w:szCs w:val="20"/>
          <w:rtl w:val="0"/>
          <w:lang w:val="fr-FR"/>
        </w:rPr>
        <w:t xml:space="preserve">é </w:t>
      </w:r>
      <w:r>
        <w:rPr>
          <w:sz w:val="20"/>
          <w:szCs w:val="20"/>
          <w:rtl w:val="0"/>
          <w:lang w:val="fr-FR"/>
        </w:rPr>
        <w:t>et la c</w:t>
      </w:r>
      <w:r>
        <w:rPr>
          <w:sz w:val="20"/>
          <w:szCs w:val="20"/>
          <w:rtl w:val="0"/>
          <w:lang w:val="fr-FR"/>
        </w:rPr>
        <w:t>ô</w:t>
      </w:r>
      <w:r>
        <w:rPr>
          <w:sz w:val="20"/>
          <w:szCs w:val="20"/>
          <w:rtl w:val="0"/>
          <w:lang w:val="fr-FR"/>
        </w:rPr>
        <w:t>t</w:t>
      </w:r>
      <w:r>
        <w:rPr>
          <w:sz w:val="20"/>
          <w:szCs w:val="20"/>
          <w:rtl w:val="0"/>
          <w:lang w:val="fr-FR"/>
        </w:rPr>
        <w:t xml:space="preserve">é </w:t>
      </w:r>
      <w:r>
        <w:rPr>
          <w:sz w:val="20"/>
          <w:szCs w:val="20"/>
          <w:rtl w:val="0"/>
          <w:lang w:val="fr-FR"/>
        </w:rPr>
        <w:t xml:space="preserve">pathologique est celui avec un ratio au moins 4x plus </w:t>
      </w:r>
      <w:r>
        <w:rPr>
          <w:sz w:val="20"/>
          <w:szCs w:val="20"/>
          <w:rtl w:val="0"/>
          <w:lang w:val="fr-FR"/>
        </w:rPr>
        <w:t>é</w:t>
      </w:r>
      <w:r>
        <w:rPr>
          <w:sz w:val="20"/>
          <w:szCs w:val="20"/>
          <w:rtl w:val="0"/>
          <w:lang w:val="fr-FR"/>
        </w:rPr>
        <w:t>lev</w:t>
      </w:r>
      <w:r>
        <w:rPr>
          <w:sz w:val="20"/>
          <w:szCs w:val="20"/>
          <w:rtl w:val="0"/>
          <w:lang w:val="fr-FR"/>
        </w:rPr>
        <w:t xml:space="preserve">é </w:t>
      </w:r>
      <w:r>
        <w:rPr>
          <w:sz w:val="20"/>
          <w:szCs w:val="20"/>
          <w:rtl w:val="0"/>
          <w:lang w:val="fr-FR"/>
        </w:rPr>
        <w:t xml:space="preserve">(cela </w:t>
      </w:r>
      <w:r>
        <w:rPr>
          <w:sz w:val="20"/>
          <w:szCs w:val="20"/>
          <w:rtl w:val="0"/>
          <w:lang w:val="fr-FR"/>
        </w:rPr>
        <w:t xml:space="preserve">à </w:t>
      </w:r>
      <w:r>
        <w:rPr>
          <w:sz w:val="20"/>
          <w:szCs w:val="20"/>
          <w:rtl w:val="0"/>
          <w:lang w:val="fr-FR"/>
        </w:rPr>
        <w:t>pour but de corriger si le pr</w:t>
      </w:r>
      <w:r>
        <w:rPr>
          <w:sz w:val="20"/>
          <w:szCs w:val="20"/>
          <w:rtl w:val="0"/>
          <w:lang w:val="fr-FR"/>
        </w:rPr>
        <w:t>é</w:t>
      </w:r>
      <w:r>
        <w:rPr>
          <w:sz w:val="20"/>
          <w:szCs w:val="20"/>
          <w:rtl w:val="0"/>
          <w:lang w:val="fr-FR"/>
        </w:rPr>
        <w:t>l</w:t>
      </w:r>
      <w:r>
        <w:rPr>
          <w:sz w:val="20"/>
          <w:szCs w:val="20"/>
          <w:rtl w:val="0"/>
          <w:lang w:val="fr-FR"/>
        </w:rPr>
        <w:t>è</w:t>
      </w:r>
      <w:r>
        <w:rPr>
          <w:sz w:val="20"/>
          <w:szCs w:val="20"/>
          <w:rtl w:val="0"/>
          <w:lang w:val="fr-FR"/>
        </w:rPr>
        <w:t xml:space="preserve">vement a </w:t>
      </w:r>
      <w:r>
        <w:rPr>
          <w:sz w:val="20"/>
          <w:szCs w:val="20"/>
          <w:rtl w:val="0"/>
          <w:lang w:val="fr-FR"/>
        </w:rPr>
        <w:t>é</w:t>
      </w:r>
      <w:r>
        <w:rPr>
          <w:sz w:val="20"/>
          <w:szCs w:val="20"/>
          <w:rtl w:val="0"/>
          <w:lang w:val="fr-FR"/>
        </w:rPr>
        <w:t>t</w:t>
      </w:r>
      <w:r>
        <w:rPr>
          <w:sz w:val="20"/>
          <w:szCs w:val="20"/>
          <w:rtl w:val="0"/>
          <w:lang w:val="fr-FR"/>
        </w:rPr>
        <w:t xml:space="preserve">é </w:t>
      </w:r>
      <w:r>
        <w:rPr>
          <w:sz w:val="20"/>
          <w:szCs w:val="20"/>
          <w:rtl w:val="0"/>
          <w:lang w:val="fr-FR"/>
        </w:rPr>
        <w:t>fait proximalement ou distalement dans la v. surr</w:t>
      </w:r>
      <w:r>
        <w:rPr>
          <w:sz w:val="20"/>
          <w:szCs w:val="20"/>
          <w:rtl w:val="0"/>
          <w:lang w:val="fr-FR"/>
        </w:rPr>
        <w:t>é</w:t>
      </w:r>
      <w:r>
        <w:rPr>
          <w:sz w:val="20"/>
          <w:szCs w:val="20"/>
          <w:rtl w:val="0"/>
          <w:lang w:val="fr-FR"/>
        </w:rPr>
        <w:t>nalienne, donc avec plus ou moins de dilution des autres veines).</w:t>
      </w:r>
    </w:p>
    <w:p>
      <w:pPr>
        <w:pStyle w:val="Corps"/>
        <w:bidi w:val="0"/>
      </w:pPr>
    </w:p>
    <w:p>
      <w:pPr>
        <w:pStyle w:val="Sous-section 3"/>
        <w:pBdr>
          <w:bottom w:val="dotted" w:color="000000" w:sz="8" w:space="0" w:shadow="0" w:frame="0"/>
        </w:pBdr>
      </w:pPr>
      <w:bookmarkStart w:name="_Toc160" w:id="162"/>
      <w:r>
        <w:rPr>
          <w:rtl w:val="0"/>
          <w:lang w:val="fr-FR"/>
        </w:rPr>
        <w:t>Diab</w:t>
      </w:r>
      <w:r>
        <w:rPr>
          <w:rtl w:val="0"/>
          <w:lang w:val="fr-FR"/>
        </w:rPr>
        <w:t>è</w:t>
      </w:r>
      <w:r>
        <w:rPr>
          <w:rtl w:val="0"/>
          <w:lang w:val="fr-FR"/>
        </w:rPr>
        <w:t>te sucr</w:t>
      </w:r>
      <w:r>
        <w:rPr>
          <w:rtl w:val="0"/>
          <w:lang w:val="fr-FR"/>
        </w:rPr>
        <w:t xml:space="preserve">é </w:t>
      </w:r>
      <w:r>
        <w:rPr>
          <w:rtl w:val="0"/>
          <w:lang w:val="fr-FR"/>
        </w:rPr>
        <w:t>(type I et II)</w:t>
      </w:r>
      <w:bookmarkEnd w:id="162"/>
    </w:p>
    <w:p>
      <w:pPr>
        <w:pStyle w:val="Corps"/>
        <w:bidi w:val="0"/>
      </w:pPr>
    </w:p>
    <w:p>
      <w:pPr>
        <w:pStyle w:val="Corps"/>
        <w:bidi w:val="0"/>
      </w:pPr>
      <w:r>
        <w:rPr>
          <w:rtl w:val="0"/>
          <w:lang w:val="fr-FR"/>
        </w:rPr>
        <w:t>Multiples types de diab</w:t>
      </w:r>
      <w:r>
        <w:rPr>
          <w:rtl w:val="0"/>
          <w:lang w:val="fr-FR"/>
        </w:rPr>
        <w:t>è</w:t>
      </w:r>
      <w:r>
        <w:rPr>
          <w:rtl w:val="0"/>
          <w:lang w:val="fr-FR"/>
        </w:rPr>
        <w:t>te, souvent divis</w:t>
      </w:r>
      <w:r>
        <w:rPr>
          <w:rtl w:val="0"/>
          <w:lang w:val="fr-FR"/>
        </w:rPr>
        <w:t xml:space="preserve">é </w:t>
      </w:r>
      <w:r>
        <w:rPr>
          <w:rtl w:val="0"/>
          <w:lang w:val="fr-FR"/>
        </w:rPr>
        <w:t>en 2 types.</w:t>
      </w:r>
    </w:p>
    <w:p>
      <w:pPr>
        <w:pStyle w:val="Corps"/>
        <w:bidi w:val="0"/>
      </w:pPr>
      <w:r>
        <w:rPr>
          <w:rtl w:val="0"/>
          <w:lang w:val="fr-FR"/>
        </w:rPr>
        <w:t>Type I : d</w:t>
      </w:r>
      <w:r>
        <w:rPr>
          <w:rtl w:val="0"/>
          <w:lang w:val="fr-FR"/>
        </w:rPr>
        <w:t>é</w:t>
      </w:r>
      <w:r>
        <w:rPr>
          <w:rtl w:val="0"/>
          <w:lang w:val="fr-FR"/>
        </w:rPr>
        <w:t>ficit total ou quasi-total en insuline</w:t>
      </w:r>
    </w:p>
    <w:p>
      <w:pPr>
        <w:pStyle w:val="Corps"/>
        <w:bidi w:val="0"/>
      </w:pPr>
      <w:r>
        <w:rPr>
          <w:rtl w:val="0"/>
          <w:lang w:val="fr-FR"/>
        </w:rPr>
        <w:t>Type II : Spectre variable d</w:t>
      </w:r>
      <w:r>
        <w:rPr>
          <w:rtl w:val="0"/>
          <w:lang w:val="fr-FR"/>
        </w:rPr>
        <w:t>’</w:t>
      </w:r>
      <w:r>
        <w:rPr>
          <w:rtl w:val="0"/>
          <w:lang w:val="fr-FR"/>
        </w:rPr>
        <w:t>insulino-r</w:t>
      </w:r>
      <w:r>
        <w:rPr>
          <w:rtl w:val="0"/>
          <w:lang w:val="fr-FR"/>
        </w:rPr>
        <w:t>é</w:t>
      </w:r>
      <w:r>
        <w:rPr>
          <w:rtl w:val="0"/>
          <w:lang w:val="fr-FR"/>
        </w:rPr>
        <w:t xml:space="preserve">sistance avec </w:t>
      </w:r>
      <w:r>
        <w:rPr>
          <w:rtl w:val="0"/>
          <w:lang w:val="fr-FR"/>
        </w:rPr>
        <w:t>é</w:t>
      </w:r>
      <w:r>
        <w:rPr>
          <w:rtl w:val="0"/>
          <w:lang w:val="fr-FR"/>
        </w:rPr>
        <w:t>ventuellement d</w:t>
      </w:r>
      <w:r>
        <w:rPr>
          <w:rtl w:val="0"/>
          <w:lang w:val="fr-FR"/>
        </w:rPr>
        <w:t>é</w:t>
      </w:r>
      <w:r>
        <w:rPr>
          <w:rtl w:val="0"/>
          <w:lang w:val="fr-FR"/>
        </w:rPr>
        <w:t>ficit de production d</w:t>
      </w:r>
      <w:r>
        <w:rPr>
          <w:rtl w:val="0"/>
          <w:lang w:val="fr-FR"/>
        </w:rPr>
        <w:t>’</w:t>
      </w:r>
      <w:r>
        <w:rPr>
          <w:rtl w:val="0"/>
          <w:lang w:val="fr-FR"/>
        </w:rPr>
        <w:t xml:space="preserve">insuline et </w:t>
      </w:r>
      <w:r>
        <w:rPr>
          <w:rtl w:val="0"/>
          <w:lang w:val="fr-FR"/>
        </w:rPr>
        <w:t>é</w:t>
      </w:r>
      <w:r>
        <w:rPr>
          <w:rtl w:val="0"/>
          <w:lang w:val="fr-FR"/>
        </w:rPr>
        <w:t>l</w:t>
      </w:r>
      <w:r>
        <w:rPr>
          <w:rtl w:val="0"/>
          <w:lang w:val="fr-FR"/>
        </w:rPr>
        <w:t>é</w:t>
      </w:r>
      <w:r>
        <w:rPr>
          <w:rtl w:val="0"/>
          <w:lang w:val="fr-FR"/>
        </w:rPr>
        <w:t>vation de la production de glucose.</w:t>
      </w:r>
    </w:p>
    <w:p>
      <w:pPr>
        <w:pStyle w:val="Corps"/>
        <w:bidi w:val="0"/>
      </w:pPr>
    </w:p>
    <w:p>
      <w:pPr>
        <w:pStyle w:val="Corps"/>
        <w:bidi w:val="0"/>
      </w:pPr>
      <w:r>
        <w:rPr>
          <w:rtl w:val="0"/>
          <w:lang w:val="fr-FR"/>
        </w:rPr>
        <w:t>*Neuropathie optique (III) diab</w:t>
      </w:r>
      <w:r>
        <w:rPr>
          <w:rtl w:val="0"/>
          <w:lang w:val="fr-FR"/>
        </w:rPr>
        <w:t>é</w:t>
      </w:r>
      <w:r>
        <w:rPr>
          <w:rtl w:val="0"/>
          <w:lang w:val="fr-FR"/>
        </w:rPr>
        <w:t>tique est souvent r</w:t>
      </w:r>
      <w:r>
        <w:rPr>
          <w:rtl w:val="0"/>
          <w:lang w:val="fr-FR"/>
        </w:rPr>
        <w:t>é</w:t>
      </w:r>
      <w:r>
        <w:rPr>
          <w:rtl w:val="0"/>
          <w:lang w:val="fr-FR"/>
        </w:rPr>
        <w:t>versible et affecte la motricit</w:t>
      </w:r>
      <w:r>
        <w:rPr>
          <w:rtl w:val="0"/>
          <w:lang w:val="fr-FR"/>
        </w:rPr>
        <w:t xml:space="preserve">é </w:t>
      </w:r>
      <w:r>
        <w:rPr>
          <w:rtl w:val="0"/>
          <w:lang w:val="fr-FR"/>
        </w:rPr>
        <w:t xml:space="preserve">avec </w:t>
      </w:r>
      <w:r>
        <w:rPr>
          <w:rtl w:val="0"/>
          <w:lang w:val="fr-FR"/>
        </w:rPr>
        <w:t>é</w:t>
      </w:r>
      <w:r>
        <w:rPr>
          <w:rtl w:val="0"/>
          <w:lang w:val="fr-FR"/>
        </w:rPr>
        <w:t>pargne du miosis (pas de mydriase).</w:t>
      </w:r>
    </w:p>
    <w:p>
      <w:pPr>
        <w:pStyle w:val="Corps"/>
        <w:bidi w:val="0"/>
      </w:pPr>
    </w:p>
    <w:p>
      <w:pPr>
        <w:pStyle w:val="Corps"/>
        <w:bidi w:val="0"/>
      </w:pPr>
      <w:r>
        <w:rPr>
          <w:rtl w:val="0"/>
          <w:lang w:val="fr-FR"/>
        </w:rPr>
        <w:t>Tx chez l</w:t>
      </w:r>
      <w:r>
        <w:rPr>
          <w:rtl w:val="0"/>
          <w:lang w:val="fr-FR"/>
        </w:rPr>
        <w:t>’</w:t>
      </w:r>
      <w:r>
        <w:rPr>
          <w:rtl w:val="0"/>
          <w:lang w:val="fr-FR"/>
        </w:rPr>
        <w:t>enfant pour type II : metformine et insuline sont les seuls tx approuv</w:t>
      </w:r>
      <w:r>
        <w:rPr>
          <w:rtl w:val="0"/>
          <w:lang w:val="fr-FR"/>
        </w:rPr>
        <w:t>é</w:t>
      </w:r>
      <w:r>
        <w:rPr>
          <w:rtl w:val="0"/>
          <w:lang w:val="fr-FR"/>
        </w:rPr>
        <w:t>s.</w:t>
      </w:r>
    </w:p>
    <w:p>
      <w:pPr>
        <w:pStyle w:val="Corps"/>
        <w:bidi w:val="0"/>
      </w:pPr>
    </w:p>
    <w:p>
      <w:pPr>
        <w:pStyle w:val="Corps"/>
        <w:bidi w:val="0"/>
      </w:pPr>
      <w:r>
        <w:rPr>
          <w:rtl w:val="0"/>
          <w:lang w:val="fr-FR"/>
        </w:rPr>
        <w:t>Toujours calculer anion gap chez pt diab</w:t>
      </w:r>
      <w:r>
        <w:rPr>
          <w:rtl w:val="0"/>
          <w:lang w:val="fr-FR"/>
        </w:rPr>
        <w:t>é</w:t>
      </w:r>
      <w:r>
        <w:rPr>
          <w:rtl w:val="0"/>
          <w:lang w:val="fr-FR"/>
        </w:rPr>
        <w:t>tique m</w:t>
      </w:r>
      <w:r>
        <w:rPr>
          <w:rtl w:val="0"/>
          <w:lang w:val="fr-FR"/>
        </w:rPr>
        <w:t>ê</w:t>
      </w:r>
      <w:r>
        <w:rPr>
          <w:rtl w:val="0"/>
          <w:lang w:val="fr-FR"/>
        </w:rPr>
        <w:t>me si pH N, car si acidoc</w:t>
      </w:r>
      <w:r>
        <w:rPr>
          <w:rtl w:val="0"/>
          <w:lang w:val="fr-FR"/>
        </w:rPr>
        <w:t>é</w:t>
      </w:r>
      <w:r>
        <w:rPr>
          <w:rtl w:val="0"/>
          <w:lang w:val="fr-FR"/>
        </w:rPr>
        <w:t>tose et alcalose par vomissements, peut donner pH N avec anion gap augment</w:t>
      </w:r>
      <w:r>
        <w:rPr>
          <w:rtl w:val="0"/>
          <w:lang w:val="fr-FR"/>
        </w:rPr>
        <w:t>é</w:t>
      </w:r>
      <w:r>
        <w:rPr>
          <w:rtl w:val="0"/>
          <w:lang w:val="fr-FR"/>
        </w:rPr>
        <w:t>.</w:t>
      </w:r>
    </w:p>
    <w:p>
      <w:pPr>
        <w:pStyle w:val="Corps"/>
        <w:bidi w:val="0"/>
      </w:pPr>
    </w:p>
    <w:p>
      <w:pPr>
        <w:pStyle w:val="Corps"/>
        <w:rPr>
          <w:u w:val="single"/>
        </w:rPr>
      </w:pPr>
      <w:r>
        <w:rPr>
          <w:u w:val="single"/>
          <w:rtl w:val="0"/>
          <w:lang w:val="fr-FR"/>
        </w:rPr>
        <w:t>Traitement diab</w:t>
      </w:r>
      <w:r>
        <w:rPr>
          <w:u w:val="single"/>
          <w:rtl w:val="0"/>
          <w:lang w:val="fr-FR"/>
        </w:rPr>
        <w:t>è</w:t>
      </w:r>
      <w:r>
        <w:rPr>
          <w:u w:val="single"/>
          <w:rtl w:val="0"/>
          <w:lang w:val="fr-FR"/>
        </w:rPr>
        <w:t>te long cours</w:t>
      </w:r>
    </w:p>
    <w:p>
      <w:pPr>
        <w:pStyle w:val="Corps"/>
        <w:bidi w:val="0"/>
      </w:pPr>
      <w:r>
        <w:rPr>
          <w:rtl w:val="0"/>
          <w:lang w:val="fr-FR"/>
        </w:rPr>
        <w:t>Viser HbA1C &lt; 7,0 ou 6,5 selon risque hypoglyc</w:t>
      </w:r>
      <w:r>
        <w:rPr>
          <w:rtl w:val="0"/>
          <w:lang w:val="fr-FR"/>
        </w:rPr>
        <w:t>é</w:t>
      </w:r>
      <w:r>
        <w:rPr>
          <w:rtl w:val="0"/>
          <w:lang w:val="fr-FR"/>
        </w:rPr>
        <w:t>mie. La diminution des complications microvasculaire (IR, r</w:t>
      </w:r>
      <w:r>
        <w:rPr>
          <w:rtl w:val="0"/>
          <w:lang w:val="fr-FR"/>
        </w:rPr>
        <w:t>é</w:t>
      </w:r>
      <w:r>
        <w:rPr>
          <w:rtl w:val="0"/>
          <w:lang w:val="fr-FR"/>
        </w:rPr>
        <w:t>tinopathie, neuropathie) est bien d</w:t>
      </w:r>
      <w:r>
        <w:rPr>
          <w:rtl w:val="0"/>
          <w:lang w:val="fr-FR"/>
        </w:rPr>
        <w:t>é</w:t>
      </w:r>
      <w:r>
        <w:rPr>
          <w:rtl w:val="0"/>
          <w:lang w:val="fr-FR"/>
        </w:rPr>
        <w:t>montr</w:t>
      </w:r>
      <w:r>
        <w:rPr>
          <w:rtl w:val="0"/>
          <w:lang w:val="fr-FR"/>
        </w:rPr>
        <w:t>é</w:t>
      </w:r>
      <w:r>
        <w:rPr>
          <w:rtl w:val="0"/>
          <w:lang w:val="fr-FR"/>
        </w:rPr>
        <w:t>e avec le traitement de l</w:t>
      </w:r>
      <w:r>
        <w:rPr>
          <w:rtl w:val="0"/>
          <w:lang w:val="fr-FR"/>
        </w:rPr>
        <w:t>’</w:t>
      </w:r>
      <w:r>
        <w:rPr>
          <w:rtl w:val="0"/>
          <w:lang w:val="fr-FR"/>
        </w:rPr>
        <w:t>hyperglyc</w:t>
      </w:r>
      <w:r>
        <w:rPr>
          <w:rtl w:val="0"/>
          <w:lang w:val="fr-FR"/>
        </w:rPr>
        <w:t>é</w:t>
      </w:r>
      <w:r>
        <w:rPr>
          <w:rtl w:val="0"/>
          <w:lang w:val="fr-FR"/>
        </w:rPr>
        <w:t>mie, l</w:t>
      </w:r>
      <w:r>
        <w:rPr>
          <w:rtl w:val="0"/>
          <w:lang w:val="fr-FR"/>
        </w:rPr>
        <w:t>’</w:t>
      </w:r>
      <w:r>
        <w:rPr>
          <w:rtl w:val="0"/>
          <w:lang w:val="fr-FR"/>
        </w:rPr>
        <w:t>ampleur de la diminution des complications macrovasculaires est moins bien mesur</w:t>
      </w:r>
      <w:r>
        <w:rPr>
          <w:rtl w:val="0"/>
          <w:lang w:val="fr-FR"/>
        </w:rPr>
        <w:t>é</w:t>
      </w:r>
      <w:r>
        <w:rPr>
          <w:rtl w:val="0"/>
          <w:lang w:val="fr-FR"/>
        </w:rPr>
        <w:t xml:space="preserve">e. Les </w:t>
      </w:r>
      <w:r>
        <w:rPr>
          <w:rtl w:val="0"/>
          <w:lang w:val="fr-FR"/>
        </w:rPr>
        <w:t>é</w:t>
      </w:r>
      <w:r>
        <w:rPr>
          <w:rtl w:val="0"/>
          <w:lang w:val="fr-FR"/>
        </w:rPr>
        <w:t xml:space="preserve">tudes actuelles ont tendance </w:t>
      </w:r>
      <w:r>
        <w:rPr>
          <w:rtl w:val="0"/>
          <w:lang w:val="fr-FR"/>
        </w:rPr>
        <w:t xml:space="preserve">à </w:t>
      </w:r>
      <w:r>
        <w:rPr>
          <w:rtl w:val="0"/>
          <w:lang w:val="fr-FR"/>
        </w:rPr>
        <w:t>montrer un b</w:t>
      </w:r>
      <w:r>
        <w:rPr>
          <w:rtl w:val="0"/>
          <w:lang w:val="fr-FR"/>
        </w:rPr>
        <w:t>é</w:t>
      </w:r>
      <w:r>
        <w:rPr>
          <w:rtl w:val="0"/>
          <w:lang w:val="fr-FR"/>
        </w:rPr>
        <w:t>n</w:t>
      </w:r>
      <w:r>
        <w:rPr>
          <w:rtl w:val="0"/>
          <w:lang w:val="fr-FR"/>
        </w:rPr>
        <w:t>é</w:t>
      </w:r>
      <w:r>
        <w:rPr>
          <w:rtl w:val="0"/>
          <w:lang w:val="fr-FR"/>
        </w:rPr>
        <w:t xml:space="preserve">fice qui survient </w:t>
      </w:r>
      <w:r>
        <w:rPr>
          <w:b w:val="1"/>
          <w:bCs w:val="1"/>
          <w:rtl w:val="0"/>
          <w:lang w:val="fr-FR"/>
        </w:rPr>
        <w:t xml:space="preserve">tardivement, </w:t>
      </w:r>
      <w:r>
        <w:rPr>
          <w:rtl w:val="0"/>
          <w:lang w:val="fr-FR"/>
        </w:rPr>
        <w:t>apr</w:t>
      </w:r>
      <w:r>
        <w:rPr>
          <w:rtl w:val="0"/>
          <w:lang w:val="fr-FR"/>
        </w:rPr>
        <w:t>è</w:t>
      </w:r>
      <w:r>
        <w:rPr>
          <w:rtl w:val="0"/>
          <w:lang w:val="fr-FR"/>
        </w:rPr>
        <w:t xml:space="preserve">s 5-10 ans lors que les </w:t>
      </w:r>
      <w:r>
        <w:rPr>
          <w:rtl w:val="0"/>
          <w:lang w:val="fr-FR"/>
        </w:rPr>
        <w:t>é</w:t>
      </w:r>
      <w:r>
        <w:rPr>
          <w:rtl w:val="0"/>
          <w:lang w:val="fr-FR"/>
        </w:rPr>
        <w:t>tudes de coutres dur</w:t>
      </w:r>
      <w:r>
        <w:rPr>
          <w:rtl w:val="0"/>
          <w:lang w:val="fr-FR"/>
        </w:rPr>
        <w:t>é</w:t>
      </w:r>
      <w:r>
        <w:rPr>
          <w:rtl w:val="0"/>
          <w:lang w:val="fr-FR"/>
        </w:rPr>
        <w:t>es &lt; 5 ans ne montraient pas de b</w:t>
      </w:r>
      <w:r>
        <w:rPr>
          <w:rtl w:val="0"/>
          <w:lang w:val="fr-FR"/>
        </w:rPr>
        <w:t>é</w:t>
      </w:r>
      <w:r>
        <w:rPr>
          <w:rtl w:val="0"/>
          <w:lang w:val="fr-FR"/>
        </w:rPr>
        <w:t>n</w:t>
      </w:r>
      <w:r>
        <w:rPr>
          <w:rtl w:val="0"/>
          <w:lang w:val="fr-FR"/>
        </w:rPr>
        <w:t>é</w:t>
      </w:r>
      <w:r>
        <w:rPr>
          <w:rtl w:val="0"/>
          <w:lang w:val="fr-FR"/>
        </w:rPr>
        <w:t>fices macrovasculaires (voir parfois une mortalit</w:t>
      </w:r>
      <w:r>
        <w:rPr>
          <w:rtl w:val="0"/>
          <w:lang w:val="fr-FR"/>
        </w:rPr>
        <w:t xml:space="preserve">é </w:t>
      </w:r>
      <w:r>
        <w:rPr>
          <w:rtl w:val="0"/>
          <w:lang w:val="fr-FR"/>
        </w:rPr>
        <w:t>augment</w:t>
      </w:r>
      <w:r>
        <w:rPr>
          <w:rtl w:val="0"/>
          <w:lang w:val="fr-FR"/>
        </w:rPr>
        <w:t>é</w:t>
      </w:r>
      <w:r>
        <w:rPr>
          <w:rtl w:val="0"/>
          <w:lang w:val="fr-FR"/>
        </w:rPr>
        <w:t xml:space="preserve">e </w:t>
      </w:r>
      <w:r>
        <w:rPr>
          <w:rtl w:val="0"/>
          <w:lang w:val="fr-FR"/>
        </w:rPr>
        <w:t xml:space="preserve">à </w:t>
      </w:r>
      <w:r>
        <w:rPr>
          <w:rtl w:val="0"/>
          <w:lang w:val="fr-FR"/>
        </w:rPr>
        <w:t xml:space="preserve">court terme). Une </w:t>
      </w:r>
      <w:r>
        <w:rPr>
          <w:rtl w:val="0"/>
          <w:lang w:val="fr-FR"/>
        </w:rPr>
        <w:t>é</w:t>
      </w:r>
      <w:r>
        <w:rPr>
          <w:rtl w:val="0"/>
          <w:lang w:val="fr-FR"/>
        </w:rPr>
        <w:t>tude avec l</w:t>
      </w:r>
      <w:r>
        <w:rPr>
          <w:rtl w:val="0"/>
          <w:lang w:val="fr-FR"/>
        </w:rPr>
        <w:t>’</w:t>
      </w:r>
      <w:r>
        <w:rPr>
          <w:rtl w:val="0"/>
          <w:lang w:val="fr-FR"/>
        </w:rPr>
        <w:t>empagliflozin a d</w:t>
      </w:r>
      <w:r>
        <w:rPr>
          <w:rtl w:val="0"/>
          <w:lang w:val="fr-FR"/>
        </w:rPr>
        <w:t>é</w:t>
      </w:r>
      <w:r>
        <w:rPr>
          <w:rtl w:val="0"/>
          <w:lang w:val="fr-FR"/>
        </w:rPr>
        <w:t>montr</w:t>
      </w:r>
      <w:r>
        <w:rPr>
          <w:rtl w:val="0"/>
          <w:lang w:val="fr-FR"/>
        </w:rPr>
        <w:t>é</w:t>
      </w:r>
      <w:r>
        <w:rPr>
          <w:rtl w:val="0"/>
          <w:lang w:val="fr-FR"/>
        </w:rPr>
        <w:t>e un b</w:t>
      </w:r>
      <w:r>
        <w:rPr>
          <w:rtl w:val="0"/>
          <w:lang w:val="fr-FR"/>
        </w:rPr>
        <w:t>é</w:t>
      </w:r>
      <w:r>
        <w:rPr>
          <w:rtl w:val="0"/>
          <w:lang w:val="fr-FR"/>
        </w:rPr>
        <w:t>n</w:t>
      </w:r>
      <w:r>
        <w:rPr>
          <w:rtl w:val="0"/>
          <w:lang w:val="fr-FR"/>
        </w:rPr>
        <w:t>é</w:t>
      </w:r>
      <w:r>
        <w:rPr>
          <w:rtl w:val="0"/>
          <w:lang w:val="fr-FR"/>
        </w:rPr>
        <w:t xml:space="preserve">fice </w:t>
      </w:r>
      <w:r>
        <w:rPr>
          <w:rtl w:val="0"/>
          <w:lang w:val="fr-FR"/>
        </w:rPr>
        <w:t xml:space="preserve">à </w:t>
      </w:r>
      <w:r>
        <w:rPr>
          <w:rtl w:val="0"/>
          <w:lang w:val="fr-FR"/>
        </w:rPr>
        <w:t>court terme sur la mortalit</w:t>
      </w:r>
      <w:r>
        <w:rPr>
          <w:rtl w:val="0"/>
          <w:lang w:val="fr-FR"/>
        </w:rPr>
        <w:t xml:space="preserve">é </w:t>
      </w:r>
      <w:r>
        <w:rPr>
          <w:rtl w:val="0"/>
          <w:lang w:val="fr-FR"/>
        </w:rPr>
        <w:t>cardiovasculaire, toutefois le groupe empagliflozin avait une HbA1C plus basse que le groupe placebo apr</w:t>
      </w:r>
      <w:r>
        <w:rPr>
          <w:rtl w:val="0"/>
          <w:lang w:val="fr-FR"/>
        </w:rPr>
        <w:t>è</w:t>
      </w:r>
      <w:r>
        <w:rPr>
          <w:rtl w:val="0"/>
          <w:lang w:val="fr-FR"/>
        </w:rPr>
        <w:t>s tx (donc pas de comparaison avec tx optimal utilisant autre hypoglyc</w:t>
      </w:r>
      <w:r>
        <w:rPr>
          <w:rtl w:val="0"/>
          <w:lang w:val="fr-FR"/>
        </w:rPr>
        <w:t>é</w:t>
      </w:r>
      <w:r>
        <w:rPr>
          <w:rtl w:val="0"/>
          <w:lang w:val="fr-FR"/>
        </w:rPr>
        <w:t>miants). Ces b</w:t>
      </w:r>
      <w:r>
        <w:rPr>
          <w:rtl w:val="0"/>
          <w:lang w:val="fr-FR"/>
        </w:rPr>
        <w:t>é</w:t>
      </w:r>
      <w:r>
        <w:rPr>
          <w:rtl w:val="0"/>
          <w:lang w:val="fr-FR"/>
        </w:rPr>
        <w:t>n</w:t>
      </w:r>
      <w:r>
        <w:rPr>
          <w:rtl w:val="0"/>
          <w:lang w:val="fr-FR"/>
        </w:rPr>
        <w:t>é</w:t>
      </w:r>
      <w:r>
        <w:rPr>
          <w:rtl w:val="0"/>
          <w:lang w:val="fr-FR"/>
        </w:rPr>
        <w:t xml:space="preserve">fices restent </w:t>
      </w:r>
      <w:r>
        <w:rPr>
          <w:rtl w:val="0"/>
          <w:lang w:val="fr-FR"/>
        </w:rPr>
        <w:t xml:space="preserve">à </w:t>
      </w:r>
      <w:r>
        <w:rPr>
          <w:rtl w:val="0"/>
          <w:lang w:val="fr-FR"/>
        </w:rPr>
        <w:t>d</w:t>
      </w:r>
      <w:r>
        <w:rPr>
          <w:rtl w:val="0"/>
          <w:lang w:val="fr-FR"/>
        </w:rPr>
        <w:t>é</w:t>
      </w:r>
      <w:r>
        <w:rPr>
          <w:rtl w:val="0"/>
          <w:lang w:val="fr-FR"/>
        </w:rPr>
        <w:t>montrer dans d</w:t>
      </w:r>
      <w:r>
        <w:rPr>
          <w:rtl w:val="0"/>
          <w:lang w:val="fr-FR"/>
        </w:rPr>
        <w:t>’</w:t>
      </w:r>
      <w:r>
        <w:rPr>
          <w:rtl w:val="0"/>
          <w:lang w:val="fr-FR"/>
        </w:rPr>
        <w:t xml:space="preserve">autres </w:t>
      </w:r>
      <w:r>
        <w:rPr>
          <w:rtl w:val="0"/>
          <w:lang w:val="fr-FR"/>
        </w:rPr>
        <w:t>é</w:t>
      </w:r>
      <w:r>
        <w:rPr>
          <w:rtl w:val="0"/>
          <w:lang w:val="fr-FR"/>
        </w:rPr>
        <w:t>tudes et plusieurs hypoth</w:t>
      </w:r>
      <w:r>
        <w:rPr>
          <w:rtl w:val="0"/>
          <w:lang w:val="fr-FR"/>
        </w:rPr>
        <w:t>è</w:t>
      </w:r>
      <w:r>
        <w:rPr>
          <w:rtl w:val="0"/>
          <w:lang w:val="fr-FR"/>
        </w:rPr>
        <w:t>ses non li</w:t>
      </w:r>
      <w:r>
        <w:rPr>
          <w:rtl w:val="0"/>
          <w:lang w:val="fr-FR"/>
        </w:rPr>
        <w:t>é</w:t>
      </w:r>
      <w:r>
        <w:rPr>
          <w:rtl w:val="0"/>
          <w:lang w:val="fr-FR"/>
        </w:rPr>
        <w:t>es aux effet hypoglyc</w:t>
      </w:r>
      <w:r>
        <w:rPr>
          <w:rtl w:val="0"/>
          <w:lang w:val="fr-FR"/>
        </w:rPr>
        <w:t>é</w:t>
      </w:r>
      <w:r>
        <w:rPr>
          <w:rtl w:val="0"/>
          <w:lang w:val="fr-FR"/>
        </w:rPr>
        <w:t xml:space="preserve">miants des SGLT-2 pourraient </w:t>
      </w:r>
      <w:r>
        <w:rPr>
          <w:rtl w:val="0"/>
          <w:lang w:val="fr-FR"/>
        </w:rPr>
        <w:t>ê</w:t>
      </w:r>
      <w:r>
        <w:rPr>
          <w:rtl w:val="0"/>
          <w:lang w:val="fr-FR"/>
        </w:rPr>
        <w:t>tre en cause (changement dans la rigidit</w:t>
      </w:r>
      <w:r>
        <w:rPr>
          <w:rtl w:val="0"/>
          <w:lang w:val="fr-FR"/>
        </w:rPr>
        <w:t xml:space="preserve">é </w:t>
      </w:r>
      <w:r>
        <w:rPr>
          <w:rtl w:val="0"/>
          <w:lang w:val="fr-FR"/>
        </w:rPr>
        <w:t>art</w:t>
      </w:r>
      <w:r>
        <w:rPr>
          <w:rtl w:val="0"/>
          <w:lang w:val="fr-FR"/>
        </w:rPr>
        <w:t>é</w:t>
      </w:r>
      <w:r>
        <w:rPr>
          <w:rtl w:val="0"/>
          <w:lang w:val="fr-FR"/>
        </w:rPr>
        <w:t>rielle</w:t>
      </w:r>
      <w:r>
        <w:rPr>
          <w:rtl w:val="0"/>
        </w:rPr>
        <w:t>,</w:t>
      </w:r>
      <w:r>
        <w:rPr>
          <w:rtl w:val="0"/>
          <w:lang w:val="fr-FR"/>
        </w:rPr>
        <w:t xml:space="preserve"> fonction cardiaque</w:t>
      </w:r>
      <w:r>
        <w:rPr>
          <w:rtl w:val="0"/>
        </w:rPr>
        <w:t xml:space="preserve">, </w:t>
      </w:r>
      <w:r>
        <w:rPr>
          <w:rtl w:val="0"/>
          <w:lang w:val="fr-FR"/>
        </w:rPr>
        <w:t xml:space="preserve">demande en O2 du coeur </w:t>
      </w:r>
      <w:r>
        <w:rPr>
          <w:rtl w:val="0"/>
        </w:rPr>
        <w:t>(</w:t>
      </w:r>
      <w:r>
        <w:rPr>
          <w:rtl w:val="0"/>
          <w:lang w:val="fr-FR"/>
        </w:rPr>
        <w:t>en l</w:t>
      </w:r>
      <w:r>
        <w:rPr>
          <w:rtl w:val="0"/>
          <w:lang w:val="fr-FR"/>
        </w:rPr>
        <w:t>’</w:t>
      </w:r>
      <w:r>
        <w:rPr>
          <w:rtl w:val="0"/>
          <w:lang w:val="fr-FR"/>
        </w:rPr>
        <w:t>absence de l</w:t>
      </w:r>
      <w:r>
        <w:rPr>
          <w:rtl w:val="0"/>
          <w:lang w:val="fr-FR"/>
        </w:rPr>
        <w:t>’</w:t>
      </w:r>
      <w:r>
        <w:rPr>
          <w:rtl w:val="0"/>
          <w:lang w:val="fr-FR"/>
        </w:rPr>
        <w:t>activation sympathique</w:t>
      </w:r>
      <w:r>
        <w:rPr>
          <w:rtl w:val="0"/>
        </w:rPr>
        <w:t>),</w:t>
      </w:r>
      <w:r>
        <w:rPr>
          <w:rtl w:val="0"/>
          <w:lang w:val="fr-FR"/>
        </w:rPr>
        <w:t xml:space="preserve"> effets cardio-r</w:t>
      </w:r>
      <w:r>
        <w:rPr>
          <w:rtl w:val="0"/>
          <w:lang w:val="fr-FR"/>
        </w:rPr>
        <w:t>é</w:t>
      </w:r>
      <w:r>
        <w:rPr>
          <w:rtl w:val="0"/>
          <w:lang w:val="fr-FR"/>
        </w:rPr>
        <w:t>naux</w:t>
      </w:r>
      <w:r>
        <w:rPr>
          <w:rtl w:val="0"/>
        </w:rPr>
        <w:t xml:space="preserve">, </w:t>
      </w:r>
      <w:r>
        <w:rPr>
          <w:rtl w:val="0"/>
          <w:lang w:val="fr-FR"/>
        </w:rPr>
        <w:t>r</w:t>
      </w:r>
      <w:r>
        <w:rPr>
          <w:rtl w:val="0"/>
          <w:lang w:val="fr-FR"/>
        </w:rPr>
        <w:t>é</w:t>
      </w:r>
      <w:r>
        <w:rPr>
          <w:rtl w:val="0"/>
          <w:lang w:val="fr-FR"/>
        </w:rPr>
        <w:t>duction dans l</w:t>
      </w:r>
      <w:r>
        <w:rPr>
          <w:rtl w:val="0"/>
          <w:lang w:val="fr-FR"/>
        </w:rPr>
        <w:t>’</w:t>
      </w:r>
      <w:r>
        <w:rPr>
          <w:rtl w:val="0"/>
          <w:lang w:val="fr-FR"/>
        </w:rPr>
        <w:t>albuminurie et acide urique</w:t>
      </w:r>
      <w:r>
        <w:rPr>
          <w:rtl w:val="0"/>
        </w:rPr>
        <w:t xml:space="preserve">, </w:t>
      </w:r>
      <w:r>
        <w:rPr>
          <w:rtl w:val="0"/>
          <w:lang w:val="fr-FR"/>
        </w:rPr>
        <w:t>effet sur le poids</w:t>
      </w:r>
      <w:r>
        <w:rPr>
          <w:rtl w:val="0"/>
        </w:rPr>
        <w:t xml:space="preserve">, </w:t>
      </w:r>
      <w:r>
        <w:rPr>
          <w:rtl w:val="0"/>
          <w:lang w:val="fr-FR"/>
        </w:rPr>
        <w:t>adiposit</w:t>
      </w:r>
      <w:r>
        <w:rPr>
          <w:rtl w:val="0"/>
          <w:lang w:val="fr-FR"/>
        </w:rPr>
        <w:t xml:space="preserve">é </w:t>
      </w:r>
      <w:r>
        <w:rPr>
          <w:rtl w:val="0"/>
          <w:lang w:val="fr-FR"/>
        </w:rPr>
        <w:t>visc</w:t>
      </w:r>
      <w:r>
        <w:rPr>
          <w:rtl w:val="0"/>
          <w:lang w:val="fr-FR"/>
        </w:rPr>
        <w:t>é</w:t>
      </w:r>
      <w:r>
        <w:rPr>
          <w:rtl w:val="0"/>
          <w:lang w:val="fr-FR"/>
        </w:rPr>
        <w:t>rale et la pression art</w:t>
      </w:r>
      <w:r>
        <w:rPr>
          <w:rtl w:val="0"/>
          <w:lang w:val="fr-FR"/>
        </w:rPr>
        <w:t>é</w:t>
      </w:r>
      <w:r>
        <w:rPr>
          <w:rtl w:val="0"/>
          <w:lang w:val="fr-FR"/>
        </w:rPr>
        <w:t>rielle).</w:t>
      </w:r>
    </w:p>
    <w:p>
      <w:pPr>
        <w:pStyle w:val="Corps"/>
        <w:bidi w:val="0"/>
      </w:pPr>
      <w:r>
        <w:rPr>
          <w:rStyle w:val="Hyperlink.0"/>
        </w:rPr>
        <w:fldChar w:fldCharType="begin" w:fldLock="0"/>
      </w:r>
      <w:r>
        <w:rPr>
          <w:rStyle w:val="Hyperlink.0"/>
        </w:rPr>
        <w:instrText xml:space="preserve"> HYPERLINK "http://www.sciencedirect.com.acces.bibl.ulaval.ca/science/article/pii/S1056872716300472"</w:instrText>
      </w:r>
      <w:r>
        <w:rPr>
          <w:rStyle w:val="Hyperlink.0"/>
        </w:rPr>
        <w:fldChar w:fldCharType="separate" w:fldLock="0"/>
      </w:r>
      <w:r>
        <w:rPr>
          <w:rStyle w:val="Hyperlink.0"/>
          <w:rtl w:val="0"/>
          <w:lang w:val="en-US"/>
        </w:rPr>
        <w:t>http://www.sciencedirect.com.acces.bibl.ulaval.ca/science/article/pii/S1056872716300472</w:t>
      </w:r>
      <w:r>
        <w:rPr/>
        <w:fldChar w:fldCharType="end" w:fldLock="0"/>
      </w:r>
      <w:r>
        <w:rPr>
          <w:rtl w:val="0"/>
          <w:lang w:val="fr-FR"/>
        </w:rPr>
        <w:t xml:space="preserve"> </w:t>
      </w:r>
    </w:p>
    <w:p>
      <w:pPr>
        <w:pStyle w:val="Corps"/>
        <w:bidi w:val="0"/>
      </w:pPr>
    </w:p>
    <w:p>
      <w:pPr>
        <w:pStyle w:val="Corps"/>
        <w:bidi w:val="0"/>
      </w:pPr>
      <w:r>
        <w:rPr>
          <w:rtl w:val="0"/>
          <w:lang w:val="fr-FR"/>
        </w:rPr>
        <w:t>Les besoins en insuline peuvent baisser avec le d</w:t>
      </w:r>
      <w:r>
        <w:rPr>
          <w:rtl w:val="0"/>
          <w:lang w:val="fr-FR"/>
        </w:rPr>
        <w:t>é</w:t>
      </w:r>
      <w:r>
        <w:rPr>
          <w:rtl w:val="0"/>
          <w:lang w:val="fr-FR"/>
        </w:rPr>
        <w:t>veloppement de l</w:t>
      </w:r>
      <w:r>
        <w:rPr>
          <w:rtl w:val="0"/>
          <w:lang w:val="fr-FR"/>
        </w:rPr>
        <w:t>’</w:t>
      </w:r>
      <w:r>
        <w:rPr>
          <w:rtl w:val="0"/>
          <w:lang w:val="fr-FR"/>
        </w:rPr>
        <w:t>IR, car l</w:t>
      </w:r>
      <w:r>
        <w:rPr>
          <w:rtl w:val="0"/>
          <w:lang w:val="fr-FR"/>
        </w:rPr>
        <w:t>’</w:t>
      </w:r>
      <w:r>
        <w:rPr>
          <w:rtl w:val="0"/>
          <w:lang w:val="fr-FR"/>
        </w:rPr>
        <w:t xml:space="preserve">insuline est en partie </w:t>
      </w:r>
      <w:r>
        <w:rPr>
          <w:rtl w:val="0"/>
          <w:lang w:val="fr-FR"/>
        </w:rPr>
        <w:t>é</w:t>
      </w:r>
      <w:r>
        <w:rPr>
          <w:rtl w:val="0"/>
          <w:lang w:val="fr-FR"/>
        </w:rPr>
        <w:t>limin</w:t>
      </w:r>
      <w:r>
        <w:rPr>
          <w:rtl w:val="0"/>
          <w:lang w:val="fr-FR"/>
        </w:rPr>
        <w:t>é</w:t>
      </w:r>
      <w:r>
        <w:rPr>
          <w:rtl w:val="0"/>
          <w:lang w:val="fr-FR"/>
        </w:rPr>
        <w:t>e par le rein et cela peut donc augmenter la dur</w:t>
      </w:r>
      <w:r>
        <w:rPr>
          <w:rtl w:val="0"/>
          <w:lang w:val="fr-FR"/>
        </w:rPr>
        <w:t>é</w:t>
      </w:r>
      <w:r>
        <w:rPr>
          <w:rtl w:val="0"/>
          <w:lang w:val="fr-FR"/>
        </w:rPr>
        <w:t>e de l</w:t>
      </w:r>
      <w:r>
        <w:rPr>
          <w:rtl w:val="0"/>
          <w:lang w:val="fr-FR"/>
        </w:rPr>
        <w:t>’</w:t>
      </w:r>
      <w:r>
        <w:rPr>
          <w:rtl w:val="0"/>
          <w:lang w:val="fr-FR"/>
        </w:rPr>
        <w:t>insuline.</w:t>
      </w:r>
    </w:p>
    <w:p>
      <w:pPr>
        <w:pStyle w:val="Corps"/>
        <w:bidi w:val="0"/>
      </w:pPr>
    </w:p>
    <w:p>
      <w:pPr>
        <w:pStyle w:val="Corps"/>
        <w:rPr>
          <w:b w:val="1"/>
          <w:bCs w:val="1"/>
        </w:rPr>
      </w:pPr>
      <w:r>
        <w:rPr>
          <w:b w:val="1"/>
          <w:bCs w:val="1"/>
          <w:rtl w:val="0"/>
          <w:lang w:val="fr-FR"/>
        </w:rPr>
        <w:t>Acidoc</w:t>
      </w:r>
      <w:r>
        <w:rPr>
          <w:b w:val="1"/>
          <w:bCs w:val="1"/>
          <w:rtl w:val="0"/>
          <w:lang w:val="fr-FR"/>
        </w:rPr>
        <w:t>é</w:t>
      </w:r>
      <w:r>
        <w:rPr>
          <w:b w:val="1"/>
          <w:bCs w:val="1"/>
          <w:rtl w:val="0"/>
          <w:lang w:val="fr-FR"/>
        </w:rPr>
        <w:t>tose diab</w:t>
      </w:r>
      <w:r>
        <w:rPr>
          <w:b w:val="1"/>
          <w:bCs w:val="1"/>
          <w:rtl w:val="0"/>
          <w:lang w:val="fr-FR"/>
        </w:rPr>
        <w:t>é</w:t>
      </w:r>
      <w:r>
        <w:rPr>
          <w:b w:val="1"/>
          <w:bCs w:val="1"/>
          <w:rtl w:val="0"/>
          <w:lang w:val="fr-FR"/>
        </w:rPr>
        <w:t>tique</w:t>
      </w:r>
    </w:p>
    <w:p>
      <w:pPr>
        <w:pStyle w:val="Corps"/>
        <w:bidi w:val="0"/>
      </w:pPr>
      <w:r>
        <w:rPr>
          <w:rtl w:val="0"/>
          <w:lang w:val="fr-FR"/>
        </w:rPr>
        <w:t>Surtout diab</w:t>
      </w:r>
      <w:r>
        <w:rPr>
          <w:rtl w:val="0"/>
          <w:lang w:val="fr-FR"/>
        </w:rPr>
        <w:t>è</w:t>
      </w:r>
      <w:r>
        <w:rPr>
          <w:rtl w:val="0"/>
          <w:lang w:val="fr-FR"/>
        </w:rPr>
        <w:t>te type I</w:t>
      </w:r>
    </w:p>
    <w:p>
      <w:pPr>
        <w:pStyle w:val="Corps"/>
        <w:bidi w:val="0"/>
      </w:pPr>
    </w:p>
    <w:p>
      <w:pPr>
        <w:pStyle w:val="Corps"/>
        <w:bidi w:val="0"/>
      </w:pPr>
      <w:r>
        <w:rPr>
          <w:rtl w:val="0"/>
          <w:lang w:val="fr-FR"/>
        </w:rPr>
        <w:t>Sx : dyspn</w:t>
      </w:r>
      <w:r>
        <w:rPr>
          <w:rtl w:val="0"/>
          <w:lang w:val="fr-FR"/>
        </w:rPr>
        <w:t>é</w:t>
      </w:r>
      <w:r>
        <w:rPr>
          <w:rtl w:val="0"/>
          <w:lang w:val="fr-FR"/>
        </w:rPr>
        <w:t>e (compensation) / kussmaul, polyurie, polydipsie, douleur abdominale, No/Vo, odeur fruit</w:t>
      </w:r>
      <w:r>
        <w:rPr>
          <w:rtl w:val="0"/>
          <w:lang w:val="fr-FR"/>
        </w:rPr>
        <w:t>é</w:t>
      </w:r>
      <w:r>
        <w:rPr>
          <w:rtl w:val="0"/>
          <w:lang w:val="fr-FR"/>
        </w:rPr>
        <w:t>e.</w:t>
      </w:r>
    </w:p>
    <w:p>
      <w:pPr>
        <w:pStyle w:val="Corps"/>
        <w:bidi w:val="0"/>
      </w:pPr>
    </w:p>
    <w:p>
      <w:pPr>
        <w:pStyle w:val="Corps"/>
        <w:bidi w:val="0"/>
      </w:pPr>
      <w:r>
        <w:rPr>
          <w:rtl w:val="0"/>
          <w:lang w:val="fr-FR"/>
        </w:rPr>
        <w:t>Pr</w:t>
      </w:r>
      <w:r>
        <w:rPr>
          <w:rtl w:val="0"/>
          <w:lang w:val="fr-FR"/>
        </w:rPr>
        <w:t>é</w:t>
      </w:r>
      <w:r>
        <w:rPr>
          <w:rtl w:val="0"/>
          <w:lang w:val="fr-FR"/>
        </w:rPr>
        <w:t>cipitants :</w:t>
      </w:r>
    </w:p>
    <w:p>
      <w:pPr>
        <w:pStyle w:val="Corps"/>
        <w:numPr>
          <w:ilvl w:val="0"/>
          <w:numId w:val="126"/>
        </w:numPr>
        <w:rPr>
          <w:b w:val="1"/>
          <w:bCs w:val="1"/>
          <w:lang w:val="fr-FR"/>
        </w:rPr>
      </w:pPr>
      <w:r>
        <w:rPr>
          <w:b w:val="1"/>
          <w:bCs w:val="1"/>
          <w:rtl w:val="0"/>
          <w:lang w:val="fr-FR"/>
        </w:rPr>
        <w:t>Infection</w:t>
      </w:r>
    </w:p>
    <w:p>
      <w:pPr>
        <w:pStyle w:val="Corps"/>
        <w:numPr>
          <w:ilvl w:val="0"/>
          <w:numId w:val="126"/>
        </w:numPr>
        <w:rPr>
          <w:b w:val="1"/>
          <w:bCs w:val="1"/>
          <w:lang w:val="fr-FR"/>
        </w:rPr>
      </w:pPr>
      <w:r>
        <w:rPr>
          <w:b w:val="1"/>
          <w:bCs w:val="1"/>
          <w:rtl w:val="0"/>
          <w:lang w:val="fr-FR"/>
        </w:rPr>
        <w:t>Insuline missed</w:t>
      </w:r>
    </w:p>
    <w:p>
      <w:pPr>
        <w:pStyle w:val="Corps"/>
        <w:numPr>
          <w:ilvl w:val="0"/>
          <w:numId w:val="126"/>
        </w:numPr>
        <w:rPr>
          <w:b w:val="1"/>
          <w:bCs w:val="1"/>
          <w:lang w:val="fr-FR"/>
        </w:rPr>
      </w:pPr>
      <w:r>
        <w:rPr>
          <w:b w:val="1"/>
          <w:bCs w:val="1"/>
          <w:rtl w:val="0"/>
          <w:lang w:val="fr-FR"/>
        </w:rPr>
        <w:t>Intoxication</w:t>
      </w:r>
    </w:p>
    <w:p>
      <w:pPr>
        <w:pStyle w:val="Corps"/>
        <w:numPr>
          <w:ilvl w:val="0"/>
          <w:numId w:val="4"/>
        </w:numPr>
        <w:bidi w:val="0"/>
      </w:pPr>
      <w:r>
        <w:rPr>
          <w:rtl w:val="0"/>
          <w:lang w:val="fr-FR"/>
        </w:rPr>
        <w:t>Initial presentation</w:t>
      </w:r>
    </w:p>
    <w:p>
      <w:pPr>
        <w:pStyle w:val="Corps"/>
        <w:numPr>
          <w:ilvl w:val="0"/>
          <w:numId w:val="4"/>
        </w:numPr>
        <w:bidi w:val="0"/>
      </w:pPr>
      <w:r>
        <w:rPr>
          <w:rtl w:val="0"/>
          <w:lang w:val="fr-FR"/>
        </w:rPr>
        <w:t>Iatrog</w:t>
      </w:r>
      <w:r>
        <w:rPr>
          <w:rtl w:val="0"/>
          <w:lang w:val="fr-FR"/>
        </w:rPr>
        <w:t>é</w:t>
      </w:r>
      <w:r>
        <w:rPr>
          <w:rtl w:val="0"/>
          <w:lang w:val="fr-FR"/>
        </w:rPr>
        <w:t>nique (corticost</w:t>
      </w:r>
      <w:r>
        <w:rPr>
          <w:rtl w:val="0"/>
          <w:lang w:val="fr-FR"/>
        </w:rPr>
        <w:t>é</w:t>
      </w:r>
      <w:r>
        <w:rPr>
          <w:rtl w:val="0"/>
          <w:lang w:val="fr-FR"/>
        </w:rPr>
        <w:t>ro</w:t>
      </w:r>
      <w:r>
        <w:rPr>
          <w:rtl w:val="0"/>
          <w:lang w:val="fr-FR"/>
        </w:rPr>
        <w:t>ï</w:t>
      </w:r>
      <w:r>
        <w:rPr>
          <w:rtl w:val="0"/>
          <w:lang w:val="fr-FR"/>
        </w:rPr>
        <w:t>des)</w:t>
      </w:r>
    </w:p>
    <w:p>
      <w:pPr>
        <w:pStyle w:val="Corps"/>
        <w:numPr>
          <w:ilvl w:val="0"/>
          <w:numId w:val="4"/>
        </w:numPr>
        <w:bidi w:val="0"/>
      </w:pPr>
      <w:r>
        <w:rPr>
          <w:rtl w:val="0"/>
          <w:lang w:val="fr-FR"/>
        </w:rPr>
        <w:t>Isch</w:t>
      </w:r>
      <w:r>
        <w:rPr>
          <w:rtl w:val="0"/>
          <w:lang w:val="fr-FR"/>
        </w:rPr>
        <w:t>é</w:t>
      </w:r>
      <w:r>
        <w:rPr>
          <w:rtl w:val="0"/>
          <w:lang w:val="fr-FR"/>
        </w:rPr>
        <w:t>mie / infarctus</w:t>
      </w:r>
    </w:p>
    <w:p>
      <w:pPr>
        <w:pStyle w:val="Corps"/>
        <w:numPr>
          <w:ilvl w:val="0"/>
          <w:numId w:val="4"/>
        </w:numPr>
        <w:bidi w:val="0"/>
      </w:pPr>
      <w:r>
        <w:rPr>
          <w:rtl w:val="0"/>
          <w:lang w:val="fr-FR"/>
        </w:rPr>
        <w:t>Intraop - p</w:t>
      </w:r>
      <w:r>
        <w:rPr>
          <w:rtl w:val="0"/>
          <w:lang w:val="fr-FR"/>
        </w:rPr>
        <w:t>é</w:t>
      </w:r>
      <w:r>
        <w:rPr>
          <w:rtl w:val="0"/>
          <w:lang w:val="fr-FR"/>
        </w:rPr>
        <w:t>ri-op.</w:t>
      </w:r>
    </w:p>
    <w:p>
      <w:pPr>
        <w:pStyle w:val="Corps"/>
        <w:numPr>
          <w:ilvl w:val="0"/>
          <w:numId w:val="4"/>
        </w:numPr>
        <w:bidi w:val="0"/>
      </w:pPr>
      <w:r>
        <w:rPr>
          <w:rtl w:val="0"/>
          <w:lang w:val="fr-FR"/>
        </w:rPr>
        <w:t>Intra-abdominal process (pancr</w:t>
      </w:r>
      <w:r>
        <w:rPr>
          <w:rtl w:val="0"/>
          <w:lang w:val="fr-FR"/>
        </w:rPr>
        <w:t>é</w:t>
      </w:r>
      <w:r>
        <w:rPr>
          <w:rtl w:val="0"/>
          <w:lang w:val="fr-FR"/>
        </w:rPr>
        <w:t>atite, chol</w:t>
      </w:r>
      <w:r>
        <w:rPr>
          <w:rtl w:val="0"/>
          <w:lang w:val="fr-FR"/>
        </w:rPr>
        <w:t>é</w:t>
      </w:r>
      <w:r>
        <w:rPr>
          <w:rtl w:val="0"/>
          <w:lang w:val="fr-FR"/>
        </w:rPr>
        <w:t>cystite)</w:t>
      </w:r>
    </w:p>
    <w:p>
      <w:pPr>
        <w:pStyle w:val="Corps"/>
        <w:bidi w:val="0"/>
      </w:pPr>
    </w:p>
    <w:p>
      <w:pPr>
        <w:pStyle w:val="Corps"/>
        <w:bidi w:val="0"/>
      </w:pPr>
      <w:r>
        <w:rPr>
          <w:rtl w:val="0"/>
          <w:lang w:val="fr-FR"/>
        </w:rPr>
        <w:t>D</w:t>
      </w:r>
      <w:r>
        <w:rPr>
          <w:rtl w:val="0"/>
          <w:lang w:val="fr-FR"/>
        </w:rPr>
        <w:t>é</w:t>
      </w:r>
      <w:r>
        <w:rPr>
          <w:rtl w:val="0"/>
          <w:lang w:val="fr-FR"/>
        </w:rPr>
        <w:t>ficit en insuline (ratio insuline/glucagon) emp</w:t>
      </w:r>
      <w:r>
        <w:rPr>
          <w:rtl w:val="0"/>
          <w:lang w:val="fr-FR"/>
        </w:rPr>
        <w:t>ê</w:t>
      </w:r>
      <w:r>
        <w:rPr>
          <w:rtl w:val="0"/>
          <w:lang w:val="fr-FR"/>
        </w:rPr>
        <w:t>che entr</w:t>
      </w:r>
      <w:r>
        <w:rPr>
          <w:rtl w:val="0"/>
          <w:lang w:val="fr-FR"/>
        </w:rPr>
        <w:t>é</w:t>
      </w:r>
      <w:r>
        <w:rPr>
          <w:rtl w:val="0"/>
          <w:lang w:val="fr-FR"/>
        </w:rPr>
        <w:t>e de glucose dans cellules ce il n</w:t>
      </w:r>
      <w:r>
        <w:rPr>
          <w:rtl w:val="0"/>
          <w:lang w:val="fr-FR"/>
        </w:rPr>
        <w:t>’</w:t>
      </w:r>
      <w:r>
        <w:rPr>
          <w:rtl w:val="0"/>
          <w:lang w:val="fr-FR"/>
        </w:rPr>
        <w:t>y pas d</w:t>
      </w:r>
      <w:r>
        <w:rPr>
          <w:rtl w:val="0"/>
          <w:lang w:val="fr-FR"/>
        </w:rPr>
        <w:t>’</w:t>
      </w:r>
      <w:r>
        <w:rPr>
          <w:rtl w:val="0"/>
          <w:lang w:val="fr-FR"/>
        </w:rPr>
        <w:t>inhibition de la lipolyse par l</w:t>
      </w:r>
      <w:r>
        <w:rPr>
          <w:rtl w:val="0"/>
          <w:lang w:val="fr-FR"/>
        </w:rPr>
        <w:t>’</w:t>
      </w:r>
      <w:r>
        <w:rPr>
          <w:rtl w:val="0"/>
          <w:lang w:val="fr-FR"/>
        </w:rPr>
        <w:t>insuline ce qui engendre donc une production de corps c</w:t>
      </w:r>
      <w:r>
        <w:rPr>
          <w:rtl w:val="0"/>
          <w:lang w:val="fr-FR"/>
        </w:rPr>
        <w:t>é</w:t>
      </w:r>
      <w:r>
        <w:rPr>
          <w:rtl w:val="0"/>
          <w:lang w:val="fr-FR"/>
        </w:rPr>
        <w:t>toniques (pr</w:t>
      </w:r>
      <w:r>
        <w:rPr>
          <w:rtl w:val="0"/>
          <w:lang w:val="fr-FR"/>
        </w:rPr>
        <w:t>é</w:t>
      </w:r>
      <w:r>
        <w:rPr>
          <w:rtl w:val="0"/>
          <w:lang w:val="fr-FR"/>
        </w:rPr>
        <w:t>f</w:t>
      </w:r>
      <w:r>
        <w:rPr>
          <w:rtl w:val="0"/>
          <w:lang w:val="fr-FR"/>
        </w:rPr>
        <w:t>é</w:t>
      </w:r>
      <w:r>
        <w:rPr>
          <w:rtl w:val="0"/>
          <w:lang w:val="fr-FR"/>
        </w:rPr>
        <w:t>rentiellement b-hydroxybutirate) et acidose m</w:t>
      </w:r>
      <w:r>
        <w:rPr>
          <w:rtl w:val="0"/>
          <w:lang w:val="fr-FR"/>
        </w:rPr>
        <w:t>é</w:t>
      </w:r>
      <w:r>
        <w:rPr>
          <w:rtl w:val="0"/>
          <w:lang w:val="fr-FR"/>
        </w:rPr>
        <w:t>tabolique. Il y aussi redistribution extracellulaire du potassium (d</w:t>
      </w:r>
      <w:r>
        <w:rPr>
          <w:rtl w:val="0"/>
          <w:lang w:val="fr-FR"/>
        </w:rPr>
        <w:t>é</w:t>
      </w:r>
      <w:r>
        <w:rPr>
          <w:rtl w:val="0"/>
          <w:lang w:val="fr-FR"/>
        </w:rPr>
        <w:t xml:space="preserve">ficit insuline, </w:t>
      </w:r>
      <w:r>
        <w:rPr>
          <w:rtl w:val="0"/>
          <w:lang w:val="fr-FR"/>
        </w:rPr>
        <w:t>é</w:t>
      </w:r>
      <w:r>
        <w:rPr>
          <w:rtl w:val="0"/>
          <w:lang w:val="fr-FR"/>
        </w:rPr>
        <w:t>l</w:t>
      </w:r>
      <w:r>
        <w:rPr>
          <w:rtl w:val="0"/>
          <w:lang w:val="fr-FR"/>
        </w:rPr>
        <w:t>é</w:t>
      </w:r>
      <w:r>
        <w:rPr>
          <w:rtl w:val="0"/>
          <w:lang w:val="fr-FR"/>
        </w:rPr>
        <w:t>vation osm. extra-c. , acidose) et excr</w:t>
      </w:r>
      <w:r>
        <w:rPr>
          <w:rtl w:val="0"/>
          <w:lang w:val="fr-FR"/>
        </w:rPr>
        <w:t>é</w:t>
      </w:r>
      <w:r>
        <w:rPr>
          <w:rtl w:val="0"/>
          <w:lang w:val="fr-FR"/>
        </w:rPr>
        <w:t xml:space="preserve">tion de se dernier (glycosurie). Ce qui donne une potassium normal ou </w:t>
      </w:r>
      <w:r>
        <w:rPr>
          <w:rtl w:val="0"/>
          <w:lang w:val="fr-FR"/>
        </w:rPr>
        <w:t>é</w:t>
      </w:r>
      <w:r>
        <w:rPr>
          <w:rtl w:val="0"/>
          <w:lang w:val="fr-FR"/>
        </w:rPr>
        <w:t>lev</w:t>
      </w:r>
      <w:r>
        <w:rPr>
          <w:rtl w:val="0"/>
          <w:lang w:val="fr-FR"/>
        </w:rPr>
        <w:t xml:space="preserve">é </w:t>
      </w:r>
      <w:r>
        <w:rPr>
          <w:rtl w:val="0"/>
          <w:lang w:val="fr-FR"/>
        </w:rPr>
        <w:t>le plus souvent, mais un d</w:t>
      </w:r>
      <w:r>
        <w:rPr>
          <w:rtl w:val="0"/>
          <w:lang w:val="fr-FR"/>
        </w:rPr>
        <w:t>é</w:t>
      </w:r>
      <w:r>
        <w:rPr>
          <w:rtl w:val="0"/>
          <w:lang w:val="fr-FR"/>
        </w:rPr>
        <w:t xml:space="preserve">ficit total de 300 </w:t>
      </w:r>
      <w:r>
        <w:rPr>
          <w:rtl w:val="0"/>
          <w:lang w:val="fr-FR"/>
        </w:rPr>
        <w:t xml:space="preserve">à </w:t>
      </w:r>
      <w:r>
        <w:rPr>
          <w:rtl w:val="0"/>
          <w:lang w:val="fr-FR"/>
        </w:rPr>
        <w:t>600 mEq. D</w:t>
      </w:r>
      <w:r>
        <w:rPr>
          <w:rtl w:val="0"/>
          <w:lang w:val="fr-FR"/>
        </w:rPr>
        <w:t>é</w:t>
      </w:r>
      <w:r>
        <w:rPr>
          <w:rtl w:val="0"/>
          <w:lang w:val="fr-FR"/>
        </w:rPr>
        <w:t>shydratation importante. Osmolalit</w:t>
      </w:r>
      <w:r>
        <w:rPr>
          <w:rtl w:val="0"/>
          <w:lang w:val="fr-FR"/>
        </w:rPr>
        <w:t xml:space="preserve">é </w:t>
      </w:r>
      <w:r>
        <w:rPr>
          <w:rtl w:val="0"/>
          <w:lang w:val="fr-FR"/>
        </w:rPr>
        <w:t>augment</w:t>
      </w:r>
      <w:r>
        <w:rPr>
          <w:rtl w:val="0"/>
          <w:lang w:val="fr-FR"/>
        </w:rPr>
        <w:t>é</w:t>
      </w:r>
      <w:r>
        <w:rPr>
          <w:rtl w:val="0"/>
          <w:lang w:val="fr-FR"/>
        </w:rPr>
        <w:t xml:space="preserve">e et hypoNa secondaire </w:t>
      </w:r>
      <w:r>
        <w:rPr>
          <w:rtl w:val="0"/>
          <w:lang w:val="fr-FR"/>
        </w:rPr>
        <w:t xml:space="preserve">à </w:t>
      </w:r>
      <w:r>
        <w:rPr>
          <w:rtl w:val="0"/>
          <w:lang w:val="fr-FR"/>
        </w:rPr>
        <w:t>dilution par appel d</w:t>
      </w:r>
      <w:r>
        <w:rPr>
          <w:rtl w:val="0"/>
          <w:lang w:val="fr-FR"/>
        </w:rPr>
        <w:t>’</w:t>
      </w:r>
      <w:r>
        <w:rPr>
          <w:rtl w:val="0"/>
          <w:lang w:val="fr-FR"/>
        </w:rPr>
        <w:t>eau par glucose. Il y aussi une diur</w:t>
      </w:r>
      <w:r>
        <w:rPr>
          <w:rtl w:val="0"/>
          <w:lang w:val="fr-FR"/>
        </w:rPr>
        <w:t>è</w:t>
      </w:r>
      <w:r>
        <w:rPr>
          <w:rtl w:val="0"/>
          <w:lang w:val="fr-FR"/>
        </w:rPr>
        <w:t>se osmotique diminuant les quantit</w:t>
      </w:r>
      <w:r>
        <w:rPr>
          <w:rtl w:val="0"/>
          <w:lang w:val="fr-FR"/>
        </w:rPr>
        <w:t xml:space="preserve">é </w:t>
      </w:r>
      <w:r>
        <w:rPr>
          <w:rtl w:val="0"/>
          <w:lang w:val="fr-FR"/>
        </w:rPr>
        <w:t xml:space="preserve">de Na, K et eau par urine hypotonique qui contribue </w:t>
      </w:r>
      <w:r>
        <w:rPr>
          <w:rtl w:val="0"/>
          <w:lang w:val="fr-FR"/>
        </w:rPr>
        <w:t>à é</w:t>
      </w:r>
      <w:r>
        <w:rPr>
          <w:rtl w:val="0"/>
          <w:lang w:val="fr-FR"/>
        </w:rPr>
        <w:t>lev</w:t>
      </w:r>
      <w:r>
        <w:rPr>
          <w:rtl w:val="0"/>
          <w:lang w:val="fr-FR"/>
        </w:rPr>
        <w:t xml:space="preserve">é </w:t>
      </w:r>
      <w:r>
        <w:rPr>
          <w:rtl w:val="0"/>
          <w:lang w:val="fr-FR"/>
        </w:rPr>
        <w:t>le Na (souvent hyperNa apr</w:t>
      </w:r>
      <w:r>
        <w:rPr>
          <w:rtl w:val="0"/>
          <w:lang w:val="fr-FR"/>
        </w:rPr>
        <w:t>è</w:t>
      </w:r>
      <w:r>
        <w:rPr>
          <w:rtl w:val="0"/>
          <w:lang w:val="fr-FR"/>
        </w:rPr>
        <w:t>s correction natr</w:t>
      </w:r>
      <w:r>
        <w:rPr>
          <w:rtl w:val="0"/>
          <w:lang w:val="fr-FR"/>
        </w:rPr>
        <w:t>é</w:t>
      </w:r>
      <w:r>
        <w:rPr>
          <w:rtl w:val="0"/>
          <w:lang w:val="fr-FR"/>
        </w:rPr>
        <w:t xml:space="preserve">mie, 3,2 </w:t>
      </w:r>
      <w:r>
        <w:rPr>
          <w:rtl w:val="0"/>
          <w:lang w:val="fr-FR"/>
        </w:rPr>
        <w:t xml:space="preserve">à </w:t>
      </w:r>
      <w:r>
        <w:rPr>
          <w:rtl w:val="0"/>
          <w:lang w:val="fr-FR"/>
        </w:rPr>
        <w:t xml:space="preserve">4,8 diminution Na par 11 </w:t>
      </w:r>
      <w:r>
        <w:rPr>
          <w:rtl w:val="0"/>
          <w:lang w:val="fr-FR"/>
        </w:rPr>
        <w:t>é</w:t>
      </w:r>
      <w:r>
        <w:rPr>
          <w:rtl w:val="0"/>
          <w:lang w:val="fr-FR"/>
        </w:rPr>
        <w:t>l</w:t>
      </w:r>
      <w:r>
        <w:rPr>
          <w:rtl w:val="0"/>
          <w:lang w:val="fr-FR"/>
        </w:rPr>
        <w:t>é</w:t>
      </w:r>
      <w:r>
        <w:rPr>
          <w:rtl w:val="0"/>
          <w:lang w:val="fr-FR"/>
        </w:rPr>
        <w:t>vation glucose). Calculer anion gap avec sodium mesur</w:t>
      </w:r>
      <w:r>
        <w:rPr>
          <w:rtl w:val="0"/>
          <w:lang w:val="fr-FR"/>
        </w:rPr>
        <w:t>é</w:t>
      </w:r>
      <w:r>
        <w:rPr>
          <w:rtl w:val="0"/>
          <w:lang w:val="fr-FR"/>
        </w:rPr>
        <w:t>.</w:t>
      </w:r>
    </w:p>
    <w:p>
      <w:pPr>
        <w:pStyle w:val="Corps"/>
        <w:bidi w:val="0"/>
      </w:pPr>
    </w:p>
    <w:p>
      <w:pPr>
        <w:pStyle w:val="Corps"/>
        <w:bidi w:val="0"/>
      </w:pPr>
      <w:r>
        <w:rPr>
          <w:rtl w:val="0"/>
          <w:lang w:val="fr-FR"/>
        </w:rPr>
        <w:t>=&gt; Donc acidose m</w:t>
      </w:r>
      <w:r>
        <w:rPr>
          <w:rtl w:val="0"/>
          <w:lang w:val="fr-FR"/>
        </w:rPr>
        <w:t>é</w:t>
      </w:r>
      <w:r>
        <w:rPr>
          <w:rtl w:val="0"/>
          <w:lang w:val="fr-FR"/>
        </w:rPr>
        <w:t xml:space="preserve">tabolique </w:t>
      </w:r>
      <w:r>
        <w:rPr>
          <w:rtl w:val="0"/>
          <w:lang w:val="fr-FR"/>
        </w:rPr>
        <w:t xml:space="preserve">à </w:t>
      </w:r>
      <w:r>
        <w:rPr>
          <w:rtl w:val="0"/>
          <w:lang w:val="fr-FR"/>
        </w:rPr>
        <w:t>anion gap augment</w:t>
      </w:r>
      <w:r>
        <w:rPr>
          <w:rtl w:val="0"/>
          <w:lang w:val="fr-FR"/>
        </w:rPr>
        <w:t>é</w:t>
      </w:r>
      <w:r>
        <w:rPr>
          <w:rtl w:val="0"/>
          <w:lang w:val="fr-FR"/>
        </w:rPr>
        <w:t>e, d</w:t>
      </w:r>
      <w:r>
        <w:rPr>
          <w:rtl w:val="0"/>
          <w:lang w:val="fr-FR"/>
        </w:rPr>
        <w:t>é</w:t>
      </w:r>
      <w:r>
        <w:rPr>
          <w:rtl w:val="0"/>
          <w:lang w:val="fr-FR"/>
        </w:rPr>
        <w:t>shydratation, d</w:t>
      </w:r>
      <w:r>
        <w:rPr>
          <w:rtl w:val="0"/>
          <w:lang w:val="fr-FR"/>
        </w:rPr>
        <w:t>é</w:t>
      </w:r>
      <w:r>
        <w:rPr>
          <w:rtl w:val="0"/>
          <w:lang w:val="fr-FR"/>
        </w:rPr>
        <w:t>ficit potassium (concentration variable), hyponatr</w:t>
      </w:r>
      <w:r>
        <w:rPr>
          <w:rtl w:val="0"/>
          <w:lang w:val="fr-FR"/>
        </w:rPr>
        <w:t>é</w:t>
      </w:r>
      <w:r>
        <w:rPr>
          <w:rtl w:val="0"/>
          <w:lang w:val="fr-FR"/>
        </w:rPr>
        <w:t>mie hyperosmolaire (hyperNa corrig</w:t>
      </w:r>
      <w:r>
        <w:rPr>
          <w:rtl w:val="0"/>
          <w:lang w:val="fr-FR"/>
        </w:rPr>
        <w:t>é</w:t>
      </w:r>
      <w:r>
        <w:rPr>
          <w:rtl w:val="0"/>
          <w:lang w:val="fr-FR"/>
        </w:rPr>
        <w:t xml:space="preserve">e), </w:t>
      </w:r>
    </w:p>
    <w:p>
      <w:pPr>
        <w:pStyle w:val="Corps"/>
        <w:bidi w:val="0"/>
      </w:pPr>
    </w:p>
    <w:p>
      <w:pPr>
        <w:pStyle w:val="Corps"/>
        <w:rPr>
          <w:u w:val="single"/>
        </w:rPr>
      </w:pPr>
      <w:r>
        <w:rPr>
          <w:u w:val="single"/>
          <w:rtl w:val="0"/>
          <w:lang w:val="fr-FR"/>
        </w:rPr>
        <w:t>Traitement :</w:t>
      </w:r>
    </w:p>
    <w:p>
      <w:pPr>
        <w:pStyle w:val="Corps"/>
        <w:bidi w:val="0"/>
      </w:pPr>
      <w:r>
        <w:rPr>
          <w:rtl w:val="0"/>
          <w:lang w:val="fr-FR"/>
        </w:rPr>
        <w:t>ABCD</w:t>
      </w:r>
    </w:p>
    <w:p>
      <w:pPr>
        <w:pStyle w:val="Corps"/>
        <w:rPr>
          <w:b w:val="0"/>
          <w:bCs w:val="0"/>
        </w:rPr>
      </w:pPr>
      <w:r>
        <w:rPr>
          <w:b w:val="1"/>
          <w:bCs w:val="1"/>
          <w:rtl w:val="0"/>
          <w:lang w:val="fr-FR"/>
        </w:rPr>
        <w:t>C :</w:t>
      </w:r>
      <w:r>
        <w:rPr>
          <w:b w:val="0"/>
          <w:bCs w:val="0"/>
          <w:rtl w:val="0"/>
          <w:lang w:val="fr-FR"/>
        </w:rPr>
        <w:t xml:space="preserve"> Remplissage important n</w:t>
      </w:r>
      <w:r>
        <w:rPr>
          <w:b w:val="0"/>
          <w:bCs w:val="0"/>
          <w:rtl w:val="0"/>
          <w:lang w:val="fr-FR"/>
        </w:rPr>
        <w:t>é</w:t>
      </w:r>
      <w:r>
        <w:rPr>
          <w:b w:val="0"/>
          <w:bCs w:val="0"/>
          <w:rtl w:val="0"/>
          <w:lang w:val="fr-FR"/>
        </w:rPr>
        <w:t>cessaire souvent total 5-6L, d</w:t>
      </w:r>
      <w:r>
        <w:rPr>
          <w:b w:val="0"/>
          <w:bCs w:val="0"/>
          <w:rtl w:val="0"/>
          <w:lang w:val="fr-FR"/>
        </w:rPr>
        <w:t>é</w:t>
      </w:r>
      <w:r>
        <w:rPr>
          <w:b w:val="0"/>
          <w:bCs w:val="0"/>
          <w:rtl w:val="0"/>
          <w:lang w:val="fr-FR"/>
        </w:rPr>
        <w:t xml:space="preserve">buter par 1-2L de bolus, puis perfusion </w:t>
      </w:r>
      <w:r>
        <w:rPr>
          <w:b w:val="0"/>
          <w:bCs w:val="0"/>
          <w:rtl w:val="0"/>
          <w:lang w:val="fr-FR"/>
        </w:rPr>
        <w:t xml:space="preserve">à </w:t>
      </w:r>
      <w:r>
        <w:rPr>
          <w:b w:val="0"/>
          <w:bCs w:val="0"/>
          <w:rtl w:val="0"/>
          <w:lang w:val="fr-FR"/>
        </w:rPr>
        <w:t>haut d</w:t>
      </w:r>
      <w:r>
        <w:rPr>
          <w:b w:val="0"/>
          <w:bCs w:val="0"/>
          <w:rtl w:val="0"/>
          <w:lang w:val="fr-FR"/>
        </w:rPr>
        <w:t>é</w:t>
      </w:r>
      <w:r>
        <w:rPr>
          <w:b w:val="0"/>
          <w:bCs w:val="0"/>
          <w:rtl w:val="0"/>
          <w:lang w:val="fr-FR"/>
        </w:rPr>
        <w:t>bit (150-250cc/h). Utiliser NS, puis changer pour NaCl 0,45% selon natr</w:t>
      </w:r>
      <w:r>
        <w:rPr>
          <w:b w:val="0"/>
          <w:bCs w:val="0"/>
          <w:rtl w:val="0"/>
          <w:lang w:val="fr-FR"/>
        </w:rPr>
        <w:t>é</w:t>
      </w:r>
      <w:r>
        <w:rPr>
          <w:b w:val="0"/>
          <w:bCs w:val="0"/>
          <w:rtl w:val="0"/>
          <w:lang w:val="fr-FR"/>
        </w:rPr>
        <w:t>mie corrig</w:t>
      </w:r>
      <w:r>
        <w:rPr>
          <w:b w:val="0"/>
          <w:bCs w:val="0"/>
          <w:rtl w:val="0"/>
          <w:lang w:val="fr-FR"/>
        </w:rPr>
        <w:t>é</w:t>
      </w:r>
      <w:r>
        <w:rPr>
          <w:b w:val="0"/>
          <w:bCs w:val="0"/>
          <w:rtl w:val="0"/>
          <w:lang w:val="fr-FR"/>
        </w:rPr>
        <w:t>e. Ajouter D5W% lorsque glyc</w:t>
      </w:r>
      <w:r>
        <w:rPr>
          <w:b w:val="0"/>
          <w:bCs w:val="0"/>
          <w:rtl w:val="0"/>
          <w:lang w:val="fr-FR"/>
        </w:rPr>
        <w:t>é</w:t>
      </w:r>
      <w:r>
        <w:rPr>
          <w:b w:val="0"/>
          <w:bCs w:val="0"/>
          <w:rtl w:val="0"/>
          <w:lang w:val="fr-FR"/>
        </w:rPr>
        <w:t>mie &lt;12-14mmol/L</w:t>
      </w:r>
    </w:p>
    <w:p>
      <w:pPr>
        <w:pStyle w:val="Corps"/>
        <w:rPr>
          <w:b w:val="0"/>
          <w:bCs w:val="0"/>
        </w:rPr>
      </w:pPr>
    </w:p>
    <w:p>
      <w:pPr>
        <w:pStyle w:val="Corps"/>
        <w:rPr>
          <w:b w:val="0"/>
          <w:bCs w:val="0"/>
        </w:rPr>
      </w:pPr>
      <w:r>
        <w:rPr>
          <w:b w:val="0"/>
          <w:bCs w:val="0"/>
          <w:rtl w:val="0"/>
          <w:lang w:val="fr-FR"/>
        </w:rPr>
        <w:t>K &lt; 3,5 mmol/L</w:t>
      </w:r>
      <w:r>
        <w:rPr>
          <w:b w:val="0"/>
          <w:bCs w:val="0"/>
          <w:rtl w:val="0"/>
        </w:rPr>
        <w:t xml:space="preserve"> </w:t>
      </w:r>
      <w:r>
        <w:rPr>
          <w:b w:val="0"/>
          <w:bCs w:val="0"/>
          <w:rtl w:val="0"/>
          <w:lang w:val="fr-FR"/>
        </w:rPr>
        <w:t xml:space="preserve">: Corriger </w:t>
      </w:r>
      <w:r>
        <w:rPr>
          <w:b w:val="1"/>
          <w:bCs w:val="1"/>
          <w:rtl w:val="0"/>
          <w:lang w:val="fr-FR"/>
        </w:rPr>
        <w:t>AVANT</w:t>
      </w:r>
      <w:r>
        <w:rPr>
          <w:b w:val="0"/>
          <w:bCs w:val="0"/>
          <w:rtl w:val="0"/>
          <w:lang w:val="fr-FR"/>
        </w:rPr>
        <w:t xml:space="preserve"> insuline Potassium si &lt; 3,5 mmol/L</w:t>
      </w:r>
    </w:p>
    <w:p>
      <w:pPr>
        <w:pStyle w:val="Corps"/>
        <w:rPr>
          <w:b w:val="0"/>
          <w:bCs w:val="0"/>
        </w:rPr>
      </w:pPr>
      <w:r>
        <w:rPr>
          <w:b w:val="0"/>
          <w:bCs w:val="0"/>
          <w:rtl w:val="0"/>
          <w:lang w:val="fr-FR"/>
        </w:rPr>
        <w:t xml:space="preserve">K : 3,5-5 mmol/L : Donner </w:t>
      </w:r>
      <w:r>
        <w:rPr>
          <w:b w:val="1"/>
          <w:bCs w:val="1"/>
          <w:rtl w:val="0"/>
          <w:lang w:val="fr-FR"/>
        </w:rPr>
        <w:t>AVEC</w:t>
      </w:r>
      <w:r>
        <w:rPr>
          <w:b w:val="0"/>
          <w:bCs w:val="0"/>
          <w:rtl w:val="0"/>
          <w:lang w:val="fr-FR"/>
        </w:rPr>
        <w:t xml:space="preserve"> insuline : solut</w:t>
      </w:r>
      <w:r>
        <w:rPr>
          <w:b w:val="0"/>
          <w:bCs w:val="0"/>
          <w:rtl w:val="0"/>
          <w:lang w:val="fr-FR"/>
        </w:rPr>
        <w:t xml:space="preserve">é </w:t>
      </w:r>
      <w:r>
        <w:rPr>
          <w:b w:val="0"/>
          <w:bCs w:val="0"/>
          <w:rtl w:val="0"/>
          <w:lang w:val="fr-FR"/>
        </w:rPr>
        <w:t xml:space="preserve">avec 20 ou 40 mEq, Potassium PO (40-60 mEq). </w:t>
      </w:r>
      <w:r>
        <w:rPr>
          <w:b w:val="0"/>
          <w:bCs w:val="0"/>
        </w:rPr>
        <w:br w:type="textWrapping"/>
      </w:r>
      <w:r>
        <w:rPr>
          <w:b w:val="0"/>
          <w:bCs w:val="0"/>
          <w:sz w:val="20"/>
          <w:szCs w:val="20"/>
          <w:rtl w:val="0"/>
          <w:lang w:val="fr-FR"/>
        </w:rPr>
        <w:t>*Noter qu</w:t>
      </w:r>
      <w:r>
        <w:rPr>
          <w:b w:val="0"/>
          <w:bCs w:val="0"/>
          <w:sz w:val="20"/>
          <w:szCs w:val="20"/>
          <w:rtl w:val="0"/>
          <w:lang w:val="fr-FR"/>
        </w:rPr>
        <w:t>’</w:t>
      </w:r>
      <w:r>
        <w:rPr>
          <w:b w:val="0"/>
          <w:bCs w:val="0"/>
          <w:sz w:val="20"/>
          <w:szCs w:val="20"/>
          <w:rtl w:val="0"/>
          <w:lang w:val="fr-FR"/>
        </w:rPr>
        <w:t>environ 200-300 mEq corrige potassium 1 mmol/L si aucune perte, mais important d</w:t>
      </w:r>
      <w:r>
        <w:rPr>
          <w:b w:val="0"/>
          <w:bCs w:val="0"/>
          <w:sz w:val="20"/>
          <w:szCs w:val="20"/>
          <w:rtl w:val="0"/>
          <w:lang w:val="fr-FR"/>
        </w:rPr>
        <w:t>’</w:t>
      </w:r>
      <w:r>
        <w:rPr>
          <w:b w:val="0"/>
          <w:bCs w:val="0"/>
          <w:sz w:val="20"/>
          <w:szCs w:val="20"/>
          <w:rtl w:val="0"/>
          <w:lang w:val="fr-FR"/>
        </w:rPr>
        <w:t xml:space="preserve">attendre redistribution extra-vasculaire, </w:t>
      </w:r>
      <w:r>
        <w:rPr>
          <w:b w:val="1"/>
          <w:bCs w:val="1"/>
          <w:sz w:val="20"/>
          <w:szCs w:val="20"/>
          <w:rtl w:val="0"/>
          <w:lang w:val="fr-FR"/>
        </w:rPr>
        <w:t xml:space="preserve">NE PAS </w:t>
      </w:r>
      <w:r>
        <w:rPr>
          <w:b w:val="0"/>
          <w:bCs w:val="0"/>
          <w:sz w:val="20"/>
          <w:szCs w:val="20"/>
          <w:rtl w:val="0"/>
          <w:lang w:val="fr-FR"/>
        </w:rPr>
        <w:t>donner hautes doses trop rapidement.</w:t>
      </w:r>
    </w:p>
    <w:p>
      <w:pPr>
        <w:pStyle w:val="Corps"/>
        <w:rPr>
          <w:b w:val="0"/>
          <w:bCs w:val="0"/>
        </w:rPr>
      </w:pPr>
    </w:p>
    <w:p>
      <w:pPr>
        <w:pStyle w:val="Corps"/>
        <w:rPr>
          <w:b w:val="0"/>
          <w:bCs w:val="0"/>
        </w:rPr>
      </w:pPr>
      <w:r>
        <w:rPr>
          <w:b w:val="0"/>
          <w:bCs w:val="0"/>
          <w:rtl w:val="0"/>
          <w:lang w:val="fr-FR"/>
        </w:rPr>
        <w:t>Insuline IV : perfusion 0,1U/kg/h Humulin R +/- bolus 0,1U/kg/h. Arr</w:t>
      </w:r>
      <w:r>
        <w:rPr>
          <w:b w:val="0"/>
          <w:bCs w:val="0"/>
          <w:rtl w:val="0"/>
          <w:lang w:val="fr-FR"/>
        </w:rPr>
        <w:t>ê</w:t>
      </w:r>
      <w:r>
        <w:rPr>
          <w:b w:val="0"/>
          <w:bCs w:val="0"/>
          <w:rtl w:val="0"/>
          <w:lang w:val="fr-FR"/>
        </w:rPr>
        <w:t>ter insuline si K &lt; 3,5 mmol/L. Viser normalisation de</w:t>
      </w:r>
      <w:r>
        <w:rPr>
          <w:b w:val="1"/>
          <w:bCs w:val="1"/>
          <w:rtl w:val="0"/>
          <w:lang w:val="fr-FR"/>
        </w:rPr>
        <w:t xml:space="preserve"> l</w:t>
      </w:r>
      <w:r>
        <w:rPr>
          <w:b w:val="1"/>
          <w:bCs w:val="1"/>
          <w:rtl w:val="0"/>
          <w:lang w:val="fr-FR"/>
        </w:rPr>
        <w:t>’</w:t>
      </w:r>
      <w:r>
        <w:rPr>
          <w:b w:val="1"/>
          <w:bCs w:val="1"/>
          <w:rtl w:val="0"/>
          <w:lang w:val="fr-FR"/>
        </w:rPr>
        <w:t>anion gap.</w:t>
      </w:r>
    </w:p>
    <w:p>
      <w:pPr>
        <w:pStyle w:val="Corps"/>
        <w:rPr>
          <w:b w:val="0"/>
          <w:bCs w:val="0"/>
        </w:rPr>
      </w:pPr>
    </w:p>
    <w:p>
      <w:pPr>
        <w:pStyle w:val="Corps"/>
        <w:rPr>
          <w:b w:val="1"/>
          <w:bCs w:val="1"/>
        </w:rPr>
      </w:pPr>
      <w:r>
        <w:rPr>
          <w:b w:val="0"/>
          <w:bCs w:val="0"/>
          <w:rtl w:val="0"/>
          <w:lang w:val="fr-FR"/>
        </w:rPr>
        <w:t>Monitoring SV avec ions et Gaz q2h, glyc</w:t>
      </w:r>
      <w:r>
        <w:rPr>
          <w:b w:val="0"/>
          <w:bCs w:val="0"/>
          <w:rtl w:val="0"/>
          <w:lang w:val="fr-FR"/>
        </w:rPr>
        <w:t>é</w:t>
      </w:r>
      <w:r>
        <w:rPr>
          <w:b w:val="0"/>
          <w:bCs w:val="0"/>
          <w:rtl w:val="0"/>
          <w:lang w:val="fr-FR"/>
        </w:rPr>
        <w:t xml:space="preserve">mie q1h, puis espacer selon </w:t>
      </w:r>
      <w:r>
        <w:rPr>
          <w:b w:val="0"/>
          <w:bCs w:val="0"/>
          <w:rtl w:val="0"/>
          <w:lang w:val="fr-FR"/>
        </w:rPr>
        <w:t>é</w:t>
      </w:r>
      <w:r>
        <w:rPr>
          <w:b w:val="0"/>
          <w:bCs w:val="0"/>
          <w:rtl w:val="0"/>
          <w:lang w:val="fr-FR"/>
        </w:rPr>
        <w:t>volution. Important de suivre : K et Na, anion gap*, glyc</w:t>
      </w:r>
      <w:r>
        <w:rPr>
          <w:b w:val="0"/>
          <w:bCs w:val="0"/>
          <w:rtl w:val="0"/>
          <w:lang w:val="fr-FR"/>
        </w:rPr>
        <w:t>é</w:t>
      </w:r>
      <w:r>
        <w:rPr>
          <w:b w:val="0"/>
          <w:bCs w:val="0"/>
          <w:rtl w:val="0"/>
          <w:lang w:val="fr-FR"/>
        </w:rPr>
        <w:t>mie, vol</w:t>
      </w:r>
      <w:r>
        <w:rPr>
          <w:b w:val="0"/>
          <w:bCs w:val="0"/>
          <w:rtl w:val="0"/>
          <w:lang w:val="fr-FR"/>
        </w:rPr>
        <w:t>é</w:t>
      </w:r>
      <w:r>
        <w:rPr>
          <w:b w:val="0"/>
          <w:bCs w:val="0"/>
          <w:rtl w:val="0"/>
          <w:lang w:val="fr-FR"/>
        </w:rPr>
        <w:t>mie/remplissage, tx cause</w:t>
      </w:r>
      <w:r>
        <w:rPr>
          <w:b w:val="0"/>
          <w:bCs w:val="0"/>
          <w:rtl w:val="0"/>
          <w:lang w:val="fr-FR"/>
        </w:rPr>
        <w:t> </w:t>
      </w:r>
    </w:p>
    <w:p>
      <w:pPr>
        <w:pStyle w:val="Corps"/>
        <w:rPr>
          <w:sz w:val="20"/>
          <w:szCs w:val="20"/>
        </w:rPr>
      </w:pPr>
      <w:r>
        <w:rPr>
          <w:sz w:val="20"/>
          <w:szCs w:val="20"/>
          <w:rtl w:val="0"/>
          <w:lang w:val="fr-FR"/>
        </w:rPr>
        <w:t>*penser que si acidose avec anion Gap N : acidose hyperchlor</w:t>
      </w:r>
      <w:r>
        <w:rPr>
          <w:sz w:val="20"/>
          <w:szCs w:val="20"/>
          <w:rtl w:val="0"/>
          <w:lang w:val="fr-FR"/>
        </w:rPr>
        <w:t>é</w:t>
      </w:r>
      <w:r>
        <w:rPr>
          <w:sz w:val="20"/>
          <w:szCs w:val="20"/>
          <w:rtl w:val="0"/>
          <w:lang w:val="fr-FR"/>
        </w:rPr>
        <w:t>mique sur remplissage</w:t>
      </w:r>
    </w:p>
    <w:p>
      <w:pPr>
        <w:pStyle w:val="Corps"/>
        <w:bidi w:val="0"/>
      </w:pPr>
    </w:p>
    <w:p>
      <w:pPr>
        <w:pStyle w:val="Corps"/>
        <w:bidi w:val="0"/>
      </w:pPr>
      <w:r>
        <w:rPr>
          <w:rtl w:val="0"/>
          <w:lang w:val="fr-FR"/>
        </w:rPr>
        <w:t>Si pH &lt;</w:t>
      </w:r>
      <w:r>
        <w:rPr>
          <w:rtl w:val="0"/>
          <w:lang w:val="fr-FR"/>
        </w:rPr>
        <w:t> </w:t>
      </w:r>
      <w:r>
        <w:rPr>
          <w:rtl w:val="0"/>
          <w:lang w:val="fr-FR"/>
        </w:rPr>
        <w:t>7,0 : consid</w:t>
      </w:r>
      <w:r>
        <w:rPr>
          <w:rtl w:val="0"/>
          <w:lang w:val="fr-FR"/>
        </w:rPr>
        <w:t>é</w:t>
      </w:r>
      <w:r>
        <w:rPr>
          <w:rtl w:val="0"/>
          <w:lang w:val="fr-FR"/>
        </w:rPr>
        <w:t>rer 1 ampoule Bicarbonate, si pH &lt; 6,9 : 2 ampoules, ?possibilit</w:t>
      </w:r>
      <w:r>
        <w:rPr>
          <w:rtl w:val="0"/>
          <w:lang w:val="fr-FR"/>
        </w:rPr>
        <w:t xml:space="preserve">é </w:t>
      </w:r>
      <w:r>
        <w:rPr>
          <w:rtl w:val="0"/>
          <w:lang w:val="fr-FR"/>
        </w:rPr>
        <w:t>de donner bicarbonate 7,1 si choc, AEC important?</w:t>
      </w:r>
    </w:p>
    <w:p>
      <w:pPr>
        <w:pStyle w:val="Corps"/>
        <w:bidi w:val="0"/>
      </w:pPr>
    </w:p>
    <w:p>
      <w:pPr>
        <w:pStyle w:val="Corps"/>
        <w:rPr>
          <w:b w:val="1"/>
          <w:bCs w:val="1"/>
        </w:rPr>
      </w:pPr>
      <w:r>
        <w:rPr>
          <w:b w:val="1"/>
          <w:bCs w:val="1"/>
          <w:rtl w:val="0"/>
          <w:lang w:val="fr-FR"/>
        </w:rPr>
        <w:t>É</w:t>
      </w:r>
      <w:r>
        <w:rPr>
          <w:b w:val="1"/>
          <w:bCs w:val="1"/>
          <w:rtl w:val="0"/>
          <w:lang w:val="fr-FR"/>
        </w:rPr>
        <w:t>tat hyperosmolarit</w:t>
      </w:r>
      <w:r>
        <w:rPr>
          <w:b w:val="1"/>
          <w:bCs w:val="1"/>
          <w:rtl w:val="0"/>
          <w:lang w:val="fr-FR"/>
        </w:rPr>
        <w:t xml:space="preserve">é </w:t>
      </w:r>
      <w:r>
        <w:rPr>
          <w:b w:val="1"/>
          <w:bCs w:val="1"/>
          <w:rtl w:val="0"/>
          <w:lang w:val="fr-FR"/>
        </w:rPr>
        <w:t>hyperglyc</w:t>
      </w:r>
      <w:r>
        <w:rPr>
          <w:b w:val="1"/>
          <w:bCs w:val="1"/>
          <w:rtl w:val="0"/>
          <w:lang w:val="fr-FR"/>
        </w:rPr>
        <w:t>é</w:t>
      </w:r>
      <w:r>
        <w:rPr>
          <w:b w:val="1"/>
          <w:bCs w:val="1"/>
          <w:rtl w:val="0"/>
          <w:lang w:val="fr-FR"/>
        </w:rPr>
        <w:t>mique</w:t>
      </w:r>
    </w:p>
    <w:p>
      <w:pPr>
        <w:pStyle w:val="Corps"/>
        <w:bidi w:val="0"/>
      </w:pPr>
      <w:r>
        <w:rPr>
          <w:rtl w:val="0"/>
          <w:lang w:val="fr-FR"/>
        </w:rPr>
        <w:t>=&gt; caract</w:t>
      </w:r>
      <w:r>
        <w:rPr>
          <w:rtl w:val="0"/>
          <w:lang w:val="fr-FR"/>
        </w:rPr>
        <w:t>é</w:t>
      </w:r>
      <w:r>
        <w:rPr>
          <w:rtl w:val="0"/>
          <w:lang w:val="fr-FR"/>
        </w:rPr>
        <w:t>ris</w:t>
      </w:r>
      <w:r>
        <w:rPr>
          <w:rtl w:val="0"/>
          <w:lang w:val="fr-FR"/>
        </w:rPr>
        <w:t xml:space="preserve">é </w:t>
      </w:r>
      <w:r>
        <w:rPr>
          <w:rtl w:val="0"/>
          <w:lang w:val="fr-FR"/>
        </w:rPr>
        <w:t xml:space="preserve">par </w:t>
      </w:r>
      <w:r>
        <w:rPr>
          <w:b w:val="1"/>
          <w:bCs w:val="1"/>
          <w:rtl w:val="0"/>
          <w:lang w:val="fr-FR"/>
        </w:rPr>
        <w:t>hyperglyc</w:t>
      </w:r>
      <w:r>
        <w:rPr>
          <w:b w:val="1"/>
          <w:bCs w:val="1"/>
          <w:rtl w:val="0"/>
          <w:lang w:val="fr-FR"/>
        </w:rPr>
        <w:t>é</w:t>
      </w:r>
      <w:r>
        <w:rPr>
          <w:b w:val="1"/>
          <w:bCs w:val="1"/>
          <w:rtl w:val="0"/>
          <w:lang w:val="fr-FR"/>
        </w:rPr>
        <w:t>mie/osmolarit</w:t>
      </w:r>
      <w:r>
        <w:rPr>
          <w:b w:val="1"/>
          <w:bCs w:val="1"/>
          <w:rtl w:val="0"/>
          <w:lang w:val="fr-FR"/>
        </w:rPr>
        <w:t>é</w:t>
      </w:r>
      <w:r>
        <w:rPr>
          <w:b w:val="1"/>
          <w:bCs w:val="1"/>
          <w:rtl w:val="0"/>
          <w:lang w:val="fr-FR"/>
        </w:rPr>
        <w:t>, hypovol</w:t>
      </w:r>
      <w:r>
        <w:rPr>
          <w:b w:val="1"/>
          <w:bCs w:val="1"/>
          <w:rtl w:val="0"/>
          <w:lang w:val="fr-FR"/>
        </w:rPr>
        <w:t>é</w:t>
      </w:r>
      <w:r>
        <w:rPr>
          <w:b w:val="1"/>
          <w:bCs w:val="1"/>
          <w:rtl w:val="0"/>
          <w:lang w:val="fr-FR"/>
        </w:rPr>
        <w:t>mie sans c</w:t>
      </w:r>
      <w:r>
        <w:rPr>
          <w:b w:val="1"/>
          <w:bCs w:val="1"/>
          <w:rtl w:val="0"/>
          <w:lang w:val="fr-FR"/>
        </w:rPr>
        <w:t>é</w:t>
      </w:r>
      <w:r>
        <w:rPr>
          <w:b w:val="1"/>
          <w:bCs w:val="1"/>
          <w:rtl w:val="0"/>
          <w:lang w:val="fr-FR"/>
        </w:rPr>
        <w:t>tose +/- HypoNa</w:t>
      </w:r>
    </w:p>
    <w:p>
      <w:pPr>
        <w:pStyle w:val="Corps"/>
        <w:bidi w:val="0"/>
      </w:pPr>
    </w:p>
    <w:p>
      <w:pPr>
        <w:pStyle w:val="Corps"/>
        <w:bidi w:val="0"/>
      </w:pPr>
      <w:r>
        <w:rPr>
          <w:rtl w:val="0"/>
          <w:lang w:val="fr-FR"/>
        </w:rPr>
        <w:t>Accumulation de glucose -&gt; augmentation osmolalit</w:t>
      </w:r>
      <w:r>
        <w:rPr>
          <w:rtl w:val="0"/>
          <w:lang w:val="fr-FR"/>
        </w:rPr>
        <w:t xml:space="preserve">é </w:t>
      </w:r>
      <w:r>
        <w:rPr>
          <w:rtl w:val="0"/>
          <w:lang w:val="fr-FR"/>
        </w:rPr>
        <w:t>-&gt; hyponatr</w:t>
      </w:r>
      <w:r>
        <w:rPr>
          <w:rtl w:val="0"/>
          <w:lang w:val="fr-FR"/>
        </w:rPr>
        <w:t>é</w:t>
      </w:r>
      <w:r>
        <w:rPr>
          <w:rtl w:val="0"/>
          <w:lang w:val="fr-FR"/>
        </w:rPr>
        <w:t>mie et diur</w:t>
      </w:r>
      <w:r>
        <w:rPr>
          <w:rtl w:val="0"/>
          <w:lang w:val="fr-FR"/>
        </w:rPr>
        <w:t>è</w:t>
      </w:r>
      <w:r>
        <w:rPr>
          <w:rtl w:val="0"/>
          <w:lang w:val="fr-FR"/>
        </w:rPr>
        <w:t>se importante -&gt; shift de liquide intra-cellulaire (dont neurones) vers extra-cellulaire -&gt; AEC, obnubilation, coma.</w:t>
      </w:r>
    </w:p>
    <w:p>
      <w:pPr>
        <w:pStyle w:val="Corps"/>
        <w:bidi w:val="0"/>
      </w:pPr>
      <w:r>
        <w:rPr>
          <w:rtl w:val="0"/>
          <w:lang w:val="fr-FR"/>
        </w:rPr>
        <w:t>La pr</w:t>
      </w:r>
      <w:r>
        <w:rPr>
          <w:rtl w:val="0"/>
          <w:lang w:val="fr-FR"/>
        </w:rPr>
        <w:t>é</w:t>
      </w:r>
      <w:r>
        <w:rPr>
          <w:rtl w:val="0"/>
          <w:lang w:val="fr-FR"/>
        </w:rPr>
        <w:t>sence d</w:t>
      </w:r>
      <w:r>
        <w:rPr>
          <w:rtl w:val="0"/>
          <w:lang w:val="fr-FR"/>
        </w:rPr>
        <w:t>’</w:t>
      </w:r>
      <w:r>
        <w:rPr>
          <w:rtl w:val="0"/>
          <w:lang w:val="fr-FR"/>
        </w:rPr>
        <w:t>insuline pr</w:t>
      </w:r>
      <w:r>
        <w:rPr>
          <w:rtl w:val="0"/>
          <w:lang w:val="fr-FR"/>
        </w:rPr>
        <w:t>é</w:t>
      </w:r>
      <w:r>
        <w:rPr>
          <w:rtl w:val="0"/>
          <w:lang w:val="fr-FR"/>
        </w:rPr>
        <w:t>vient la formation de corps c</w:t>
      </w:r>
      <w:r>
        <w:rPr>
          <w:rtl w:val="0"/>
          <w:lang w:val="fr-FR"/>
        </w:rPr>
        <w:t>é</w:t>
      </w:r>
      <w:r>
        <w:rPr>
          <w:rtl w:val="0"/>
          <w:lang w:val="fr-FR"/>
        </w:rPr>
        <w:t>toniques en inhibant la lipolyse. Diminution de l</w:t>
      </w:r>
      <w:r>
        <w:rPr>
          <w:rtl w:val="0"/>
          <w:lang w:val="fr-FR"/>
        </w:rPr>
        <w:t>’</w:t>
      </w:r>
      <w:r>
        <w:rPr>
          <w:rtl w:val="0"/>
          <w:lang w:val="fr-FR"/>
        </w:rPr>
        <w:t>utilisation de glucose (r</w:t>
      </w:r>
      <w:r>
        <w:rPr>
          <w:rtl w:val="0"/>
          <w:lang w:val="fr-FR"/>
        </w:rPr>
        <w:t>é</w:t>
      </w:r>
      <w:r>
        <w:rPr>
          <w:rtl w:val="0"/>
          <w:lang w:val="fr-FR"/>
        </w:rPr>
        <w:t>sistance insuline) et augmentation n</w:t>
      </w:r>
      <w:r>
        <w:rPr>
          <w:rtl w:val="0"/>
          <w:lang w:val="fr-FR"/>
        </w:rPr>
        <w:t>é</w:t>
      </w:r>
      <w:r>
        <w:rPr>
          <w:rtl w:val="0"/>
          <w:lang w:val="fr-FR"/>
        </w:rPr>
        <w:t>oglucogen</w:t>
      </w:r>
      <w:r>
        <w:rPr>
          <w:rtl w:val="0"/>
          <w:lang w:val="fr-FR"/>
        </w:rPr>
        <w:t>è</w:t>
      </w:r>
      <w:r>
        <w:rPr>
          <w:rtl w:val="0"/>
          <w:lang w:val="fr-FR"/>
        </w:rPr>
        <w:t>se.</w:t>
      </w:r>
    </w:p>
    <w:p>
      <w:pPr>
        <w:pStyle w:val="Corps"/>
        <w:bidi w:val="0"/>
      </w:pPr>
    </w:p>
    <w:p>
      <w:pPr>
        <w:pStyle w:val="Corps"/>
        <w:bidi w:val="0"/>
      </w:pPr>
      <w:r>
        <w:rPr>
          <w:rtl w:val="0"/>
          <w:lang w:val="fr-FR"/>
        </w:rPr>
        <w:t>Rechercher facteur d</w:t>
      </w:r>
      <w:r>
        <w:rPr>
          <w:rtl w:val="0"/>
          <w:lang w:val="fr-FR"/>
        </w:rPr>
        <w:t>é</w:t>
      </w:r>
      <w:r>
        <w:rPr>
          <w:rtl w:val="0"/>
          <w:lang w:val="fr-FR"/>
        </w:rPr>
        <w:t>clencheur : IRA (accumulation oms.), infection, etc.</w:t>
      </w:r>
    </w:p>
    <w:p>
      <w:pPr>
        <w:pStyle w:val="Corps"/>
        <w:bidi w:val="0"/>
      </w:pPr>
    </w:p>
    <w:p>
      <w:pPr>
        <w:pStyle w:val="Corps"/>
        <w:bidi w:val="0"/>
      </w:pPr>
      <w:r>
        <w:rPr>
          <w:rtl w:val="0"/>
          <w:lang w:val="fr-FR"/>
        </w:rPr>
        <w:t>D</w:t>
      </w:r>
      <w:r>
        <w:rPr>
          <w:rtl w:val="0"/>
          <w:lang w:val="fr-FR"/>
        </w:rPr>
        <w:t>é</w:t>
      </w:r>
      <w:r>
        <w:rPr>
          <w:rtl w:val="0"/>
          <w:lang w:val="fr-FR"/>
        </w:rPr>
        <w:t>ficit volumique important : 8-10L</w:t>
      </w:r>
    </w:p>
    <w:p>
      <w:pPr>
        <w:pStyle w:val="Corps"/>
        <w:rPr>
          <w:b w:val="1"/>
          <w:bCs w:val="1"/>
        </w:rPr>
      </w:pPr>
    </w:p>
    <w:p>
      <w:pPr>
        <w:pStyle w:val="Corps"/>
        <w:bidi w:val="0"/>
      </w:pPr>
      <w:r>
        <w:rPr>
          <w:u w:val="single"/>
          <w:rtl w:val="0"/>
          <w:lang w:val="fr-FR"/>
        </w:rPr>
        <w:t>Sx :</w:t>
      </w:r>
      <w:r>
        <w:rPr>
          <w:rtl w:val="0"/>
          <w:lang w:val="fr-FR"/>
        </w:rPr>
        <w:t xml:space="preserve"> polyurie, polydipsie, alt</w:t>
      </w:r>
      <w:r>
        <w:rPr>
          <w:rtl w:val="0"/>
          <w:lang w:val="fr-FR"/>
        </w:rPr>
        <w:t>é</w:t>
      </w:r>
      <w:r>
        <w:rPr>
          <w:rtl w:val="0"/>
          <w:lang w:val="fr-FR"/>
        </w:rPr>
        <w:t xml:space="preserve">ration </w:t>
      </w:r>
      <w:r>
        <w:rPr>
          <w:rtl w:val="0"/>
          <w:lang w:val="fr-FR"/>
        </w:rPr>
        <w:t>é</w:t>
      </w:r>
      <w:r>
        <w:rPr>
          <w:rtl w:val="0"/>
          <w:lang w:val="fr-FR"/>
        </w:rPr>
        <w:t>tat conscience, confusion.</w:t>
      </w:r>
    </w:p>
    <w:p>
      <w:pPr>
        <w:pStyle w:val="Corps"/>
        <w:bidi w:val="0"/>
      </w:pPr>
    </w:p>
    <w:p>
      <w:pPr>
        <w:pStyle w:val="Corps"/>
        <w:rPr>
          <w:u w:val="single"/>
        </w:rPr>
      </w:pPr>
      <w:r>
        <w:rPr>
          <w:u w:val="single"/>
          <w:rtl w:val="0"/>
          <w:lang w:val="fr-FR"/>
        </w:rPr>
        <w:t>Tx :</w:t>
      </w:r>
    </w:p>
    <w:p>
      <w:pPr>
        <w:pStyle w:val="Corps"/>
        <w:numPr>
          <w:ilvl w:val="0"/>
          <w:numId w:val="239"/>
        </w:numPr>
        <w:bidi w:val="0"/>
      </w:pPr>
      <w:r>
        <w:rPr>
          <w:rtl w:val="0"/>
          <w:lang w:val="fr-FR"/>
        </w:rPr>
        <w:t>Remplissage important avec NS. Lorsque vol</w:t>
      </w:r>
      <w:r>
        <w:rPr>
          <w:rtl w:val="0"/>
          <w:lang w:val="fr-FR"/>
        </w:rPr>
        <w:t>é</w:t>
      </w:r>
      <w:r>
        <w:rPr>
          <w:rtl w:val="0"/>
          <w:lang w:val="fr-FR"/>
        </w:rPr>
        <w:t>mie ad</w:t>
      </w:r>
      <w:r>
        <w:rPr>
          <w:rtl w:val="0"/>
          <w:lang w:val="fr-FR"/>
        </w:rPr>
        <w:t>é</w:t>
      </w:r>
      <w:r>
        <w:rPr>
          <w:rtl w:val="0"/>
          <w:lang w:val="fr-FR"/>
        </w:rPr>
        <w:t xml:space="preserve">quate, </w:t>
      </w:r>
      <w:r>
        <w:rPr>
          <w:rtl w:val="0"/>
          <w:lang w:val="fr-FR"/>
        </w:rPr>
        <w:t>é</w:t>
      </w:r>
      <w:r>
        <w:rPr>
          <w:rtl w:val="0"/>
          <w:lang w:val="fr-FR"/>
        </w:rPr>
        <w:t>valuer sodium corrig</w:t>
      </w:r>
      <w:r>
        <w:rPr>
          <w:rtl w:val="0"/>
          <w:lang w:val="fr-FR"/>
        </w:rPr>
        <w:t xml:space="preserve">é </w:t>
      </w:r>
      <w:r>
        <w:rPr>
          <w:rtl w:val="0"/>
          <w:lang w:val="fr-FR"/>
        </w:rPr>
        <w:t>(diminution 3 mmol Na par augmentation 10 glyc</w:t>
      </w:r>
      <w:r>
        <w:rPr>
          <w:rtl w:val="0"/>
          <w:lang w:val="fr-FR"/>
        </w:rPr>
        <w:t>é</w:t>
      </w:r>
      <w:r>
        <w:rPr>
          <w:rtl w:val="0"/>
          <w:lang w:val="fr-FR"/>
        </w:rPr>
        <w:t>mie)</w:t>
      </w:r>
    </w:p>
    <w:p>
      <w:pPr>
        <w:pStyle w:val="Corps"/>
        <w:numPr>
          <w:ilvl w:val="1"/>
          <w:numId w:val="17"/>
        </w:numPr>
        <w:bidi w:val="0"/>
      </w:pPr>
      <w:r>
        <w:rPr>
          <w:rtl w:val="0"/>
          <w:lang w:val="fr-FR"/>
        </w:rPr>
        <w:t>N ou augment</w:t>
      </w:r>
      <w:r>
        <w:rPr>
          <w:rtl w:val="0"/>
          <w:lang w:val="fr-FR"/>
        </w:rPr>
        <w:t xml:space="preserve">é </w:t>
      </w:r>
      <w:r>
        <w:rPr>
          <w:rtl w:val="0"/>
          <w:lang w:val="fr-FR"/>
        </w:rPr>
        <w:t>: utiliser NaCl 0,45%</w:t>
      </w:r>
    </w:p>
    <w:p>
      <w:pPr>
        <w:pStyle w:val="Corps"/>
        <w:numPr>
          <w:ilvl w:val="1"/>
          <w:numId w:val="17"/>
        </w:numPr>
        <w:bidi w:val="0"/>
      </w:pPr>
      <w:r>
        <w:rPr>
          <w:rtl w:val="0"/>
          <w:lang w:val="fr-FR"/>
        </w:rPr>
        <w:t>diminu</w:t>
      </w:r>
      <w:r>
        <w:rPr>
          <w:rtl w:val="0"/>
          <w:lang w:val="fr-FR"/>
        </w:rPr>
        <w:t xml:space="preserve">é </w:t>
      </w:r>
      <w:r>
        <w:rPr>
          <w:rtl w:val="0"/>
          <w:lang w:val="fr-FR"/>
        </w:rPr>
        <w:t>: utiliser NS 0,9%</w:t>
      </w:r>
    </w:p>
    <w:p>
      <w:pPr>
        <w:pStyle w:val="Corps"/>
        <w:numPr>
          <w:ilvl w:val="1"/>
          <w:numId w:val="17"/>
        </w:numPr>
        <w:bidi w:val="0"/>
      </w:pPr>
      <w:r>
        <w:rPr>
          <w:rtl w:val="0"/>
          <w:lang w:val="fr-FR"/>
        </w:rPr>
        <w:t>ajouter D5W% lorsque glyc</w:t>
      </w:r>
      <w:r>
        <w:rPr>
          <w:rtl w:val="0"/>
          <w:lang w:val="fr-FR"/>
        </w:rPr>
        <w:t>é</w:t>
      </w:r>
      <w:r>
        <w:rPr>
          <w:rtl w:val="0"/>
          <w:lang w:val="fr-FR"/>
        </w:rPr>
        <w:t>mie &lt; 14 mmol/L</w:t>
      </w:r>
    </w:p>
    <w:p>
      <w:pPr>
        <w:pStyle w:val="Corps"/>
        <w:numPr>
          <w:ilvl w:val="0"/>
          <w:numId w:val="17"/>
        </w:numPr>
        <w:bidi w:val="0"/>
      </w:pPr>
      <w:r>
        <w:rPr>
          <w:rtl w:val="0"/>
          <w:lang w:val="fr-FR"/>
        </w:rPr>
        <w:t>Potassium *besoin moindre que dans acidoc</w:t>
      </w:r>
      <w:r>
        <w:rPr>
          <w:rtl w:val="0"/>
          <w:lang w:val="fr-FR"/>
        </w:rPr>
        <w:t>é</w:t>
      </w:r>
      <w:r>
        <w:rPr>
          <w:rtl w:val="0"/>
          <w:lang w:val="fr-FR"/>
        </w:rPr>
        <w:t>tose.</w:t>
      </w:r>
    </w:p>
    <w:p>
      <w:pPr>
        <w:pStyle w:val="Corps"/>
        <w:numPr>
          <w:ilvl w:val="1"/>
          <w:numId w:val="17"/>
        </w:numPr>
        <w:bidi w:val="0"/>
      </w:pPr>
      <w:r>
        <w:rPr>
          <w:rtl w:val="0"/>
          <w:lang w:val="fr-FR"/>
        </w:rPr>
        <w:t>&lt;3,5 : correction potassium avant Insuline</w:t>
      </w:r>
    </w:p>
    <w:p>
      <w:pPr>
        <w:pStyle w:val="Corps"/>
        <w:numPr>
          <w:ilvl w:val="1"/>
          <w:numId w:val="17"/>
        </w:numPr>
        <w:bidi w:val="0"/>
      </w:pPr>
      <w:r>
        <w:rPr>
          <w:rtl w:val="0"/>
          <w:lang w:val="fr-FR"/>
        </w:rPr>
        <w:t>3,5-5,0 : perfusion potassium avec insuline</w:t>
      </w:r>
    </w:p>
    <w:p>
      <w:pPr>
        <w:pStyle w:val="Corps"/>
        <w:numPr>
          <w:ilvl w:val="1"/>
          <w:numId w:val="17"/>
        </w:numPr>
        <w:bidi w:val="0"/>
      </w:pPr>
      <w:r>
        <w:rPr>
          <w:rtl w:val="0"/>
          <w:lang w:val="fr-FR"/>
        </w:rPr>
        <w:t>&gt; 5,0 : insuline sans potassium</w:t>
      </w:r>
    </w:p>
    <w:p>
      <w:pPr>
        <w:pStyle w:val="Corps"/>
        <w:numPr>
          <w:ilvl w:val="0"/>
          <w:numId w:val="17"/>
        </w:numPr>
        <w:bidi w:val="0"/>
      </w:pPr>
      <w:r>
        <w:rPr>
          <w:rtl w:val="0"/>
          <w:lang w:val="fr-FR"/>
        </w:rPr>
        <w:t>Perfusion insuline : 0,1U/kg Insuline IV en perfusion +/- bolus 0,1U/kg</w:t>
      </w:r>
    </w:p>
    <w:p>
      <w:pPr>
        <w:pStyle w:val="Corps"/>
        <w:numPr>
          <w:ilvl w:val="0"/>
          <w:numId w:val="17"/>
        </w:numPr>
        <w:bidi w:val="0"/>
      </w:pPr>
      <w:r>
        <w:rPr>
          <w:rtl w:val="0"/>
          <w:lang w:val="fr-FR"/>
        </w:rPr>
        <w:t>Monitoring : Ions +/- osmolalit</w:t>
      </w:r>
      <w:r>
        <w:rPr>
          <w:rtl w:val="0"/>
          <w:lang w:val="fr-FR"/>
        </w:rPr>
        <w:t xml:space="preserve">é </w:t>
      </w:r>
      <w:r>
        <w:rPr>
          <w:rtl w:val="0"/>
          <w:lang w:val="fr-FR"/>
        </w:rPr>
        <w:t>s</w:t>
      </w:r>
      <w:r>
        <w:rPr>
          <w:rtl w:val="0"/>
          <w:lang w:val="fr-FR"/>
        </w:rPr>
        <w:t>é</w:t>
      </w:r>
      <w:r>
        <w:rPr>
          <w:rtl w:val="0"/>
          <w:lang w:val="fr-FR"/>
        </w:rPr>
        <w:t>rique et gaz cap q2h, glyc</w:t>
      </w:r>
      <w:r>
        <w:rPr>
          <w:rtl w:val="0"/>
          <w:lang w:val="fr-FR"/>
        </w:rPr>
        <w:t>é</w:t>
      </w:r>
      <w:r>
        <w:rPr>
          <w:rtl w:val="0"/>
          <w:lang w:val="fr-FR"/>
        </w:rPr>
        <w:t xml:space="preserve">mie q1h, puis espacer selon </w:t>
      </w:r>
      <w:r>
        <w:rPr>
          <w:rtl w:val="0"/>
          <w:lang w:val="fr-FR"/>
        </w:rPr>
        <w:t>é</w:t>
      </w:r>
      <w:r>
        <w:rPr>
          <w:rtl w:val="0"/>
          <w:lang w:val="fr-FR"/>
        </w:rPr>
        <w:t>volution. Viser diminution omsolalit</w:t>
      </w:r>
      <w:r>
        <w:rPr>
          <w:rtl w:val="0"/>
          <w:lang w:val="fr-FR"/>
        </w:rPr>
        <w:t xml:space="preserve">é </w:t>
      </w:r>
      <w:r>
        <w:rPr>
          <w:rtl w:val="0"/>
          <w:lang w:val="fr-FR"/>
        </w:rPr>
        <w:t>2-4mmol/h (donc glyc</w:t>
      </w:r>
      <w:r>
        <w:rPr>
          <w:rtl w:val="0"/>
          <w:lang w:val="fr-FR"/>
        </w:rPr>
        <w:t>é</w:t>
      </w:r>
      <w:r>
        <w:rPr>
          <w:rtl w:val="0"/>
          <w:lang w:val="fr-FR"/>
        </w:rPr>
        <w:t>mie 2-4 mmol/h)</w:t>
      </w:r>
    </w:p>
    <w:p>
      <w:pPr>
        <w:pStyle w:val="Corps"/>
        <w:bidi w:val="0"/>
      </w:pPr>
    </w:p>
    <w:p>
      <w:pPr>
        <w:pStyle w:val="Corps"/>
        <w:bidi w:val="0"/>
      </w:pPr>
    </w:p>
    <w:p>
      <w:pPr>
        <w:pStyle w:val="Sous-section 3"/>
        <w:pBdr>
          <w:bottom w:val="dotted" w:color="000000" w:sz="8" w:space="0" w:shadow="0" w:frame="0"/>
        </w:pBdr>
      </w:pPr>
      <w:bookmarkStart w:name="_Toc161" w:id="163"/>
      <w:r>
        <w:rPr>
          <w:rtl w:val="0"/>
          <w:lang w:val="fr-FR"/>
        </w:rPr>
        <w:t>Multiple endocrine neoplasia</w:t>
      </w:r>
      <w:bookmarkEnd w:id="163"/>
    </w:p>
    <w:p>
      <w:pPr>
        <w:pStyle w:val="Corps"/>
        <w:bidi w:val="0"/>
      </w:pPr>
    </w:p>
    <w:p>
      <w:pPr>
        <w:pStyle w:val="Corps"/>
        <w:bidi w:val="0"/>
      </w:pPr>
      <w:r>
        <w:rPr>
          <w:rtl w:val="0"/>
          <w:lang w:val="fr-FR"/>
        </w:rPr>
        <w:t xml:space="preserve">MEN I : </w:t>
      </w:r>
      <w:r>
        <w:rPr>
          <w:b w:val="1"/>
          <w:bCs w:val="1"/>
          <w:rtl w:val="0"/>
          <w:lang w:val="fr-FR"/>
        </w:rPr>
        <w:t>3P</w:t>
      </w:r>
      <w:r>
        <w:rPr>
          <w:rtl w:val="0"/>
          <w:lang w:val="fr-FR"/>
        </w:rPr>
        <w:t xml:space="preserve"> parathyro</w:t>
      </w:r>
      <w:r>
        <w:rPr>
          <w:rtl w:val="0"/>
          <w:lang w:val="fr-FR"/>
        </w:rPr>
        <w:t>ï</w:t>
      </w:r>
      <w:r>
        <w:rPr>
          <w:rtl w:val="0"/>
          <w:lang w:val="fr-FR"/>
        </w:rPr>
        <w:t>de, pancr</w:t>
      </w:r>
      <w:r>
        <w:rPr>
          <w:rtl w:val="0"/>
          <w:lang w:val="fr-FR"/>
        </w:rPr>
        <w:t>é</w:t>
      </w:r>
      <w:r>
        <w:rPr>
          <w:rtl w:val="0"/>
          <w:lang w:val="fr-FR"/>
        </w:rPr>
        <w:t>as (gastrinome, glucanome,</w:t>
      </w:r>
      <w:r>
        <w:rPr>
          <w:rtl w:val="0"/>
          <w:lang w:val="fr-FR"/>
        </w:rPr>
        <w:t>…</w:t>
      </w:r>
      <w:r>
        <w:rPr>
          <w:rtl w:val="0"/>
          <w:lang w:val="fr-FR"/>
        </w:rPr>
        <w:t>), pituitary (GH, prolactine,</w:t>
      </w:r>
      <w:r>
        <w:rPr>
          <w:rtl w:val="0"/>
          <w:lang w:val="fr-FR"/>
        </w:rPr>
        <w:t>…</w:t>
      </w:r>
      <w:r>
        <w:rPr>
          <w:rtl w:val="0"/>
          <w:lang w:val="fr-FR"/>
        </w:rPr>
        <w:t>)</w:t>
      </w:r>
    </w:p>
    <w:p>
      <w:pPr>
        <w:pStyle w:val="Corps"/>
        <w:bidi w:val="0"/>
      </w:pPr>
    </w:p>
    <w:p>
      <w:pPr>
        <w:pStyle w:val="Corps"/>
        <w:bidi w:val="0"/>
      </w:pPr>
      <w:r>
        <w:rPr>
          <w:rtl w:val="0"/>
          <w:lang w:val="fr-FR"/>
        </w:rPr>
        <w:t>MEN IIa : cancer m</w:t>
      </w:r>
      <w:r>
        <w:rPr>
          <w:rtl w:val="0"/>
          <w:lang w:val="fr-FR"/>
        </w:rPr>
        <w:t>é</w:t>
      </w:r>
      <w:r>
        <w:rPr>
          <w:rtl w:val="0"/>
          <w:lang w:val="fr-FR"/>
        </w:rPr>
        <w:t>dullaire de la thyro</w:t>
      </w:r>
      <w:r>
        <w:rPr>
          <w:rtl w:val="0"/>
          <w:lang w:val="fr-FR"/>
        </w:rPr>
        <w:t>ï</w:t>
      </w:r>
      <w:r>
        <w:rPr>
          <w:rtl w:val="0"/>
          <w:lang w:val="fr-FR"/>
        </w:rPr>
        <w:t xml:space="preserve">de, </w:t>
      </w:r>
      <w:r>
        <w:rPr>
          <w:rtl w:val="0"/>
          <w:lang w:val="fr-FR"/>
        </w:rPr>
        <w:t>ph</w:t>
      </w:r>
      <w:r>
        <w:rPr>
          <w:rtl w:val="0"/>
          <w:lang w:val="fr-FR"/>
        </w:rPr>
        <w:t>é</w:t>
      </w:r>
      <w:r>
        <w:rPr>
          <w:rtl w:val="0"/>
          <w:lang w:val="fr-FR"/>
        </w:rPr>
        <w:t>ochromocytome,</w:t>
      </w:r>
      <w:r>
        <w:rPr>
          <w:rtl w:val="0"/>
          <w:lang w:val="fr-FR"/>
        </w:rPr>
        <w:t xml:space="preserve"> hyperplasie des parathyro</w:t>
      </w:r>
      <w:r>
        <w:rPr>
          <w:rtl w:val="0"/>
          <w:lang w:val="fr-FR"/>
        </w:rPr>
        <w:t>ï</w:t>
      </w:r>
      <w:r>
        <w:rPr>
          <w:rtl w:val="0"/>
          <w:lang w:val="fr-FR"/>
        </w:rPr>
        <w:t>des</w:t>
      </w:r>
    </w:p>
    <w:p>
      <w:pPr>
        <w:pStyle w:val="Corps"/>
        <w:bidi w:val="0"/>
      </w:pPr>
    </w:p>
    <w:p>
      <w:pPr>
        <w:pStyle w:val="Corps"/>
        <w:bidi w:val="0"/>
      </w:pPr>
      <w:r>
        <w:rPr>
          <w:rtl w:val="0"/>
          <w:lang w:val="fr-FR"/>
        </w:rPr>
        <w:t>MEN IIb : cancer m</w:t>
      </w:r>
      <w:r>
        <w:rPr>
          <w:rtl w:val="0"/>
          <w:lang w:val="fr-FR"/>
        </w:rPr>
        <w:t>é</w:t>
      </w:r>
      <w:r>
        <w:rPr>
          <w:rtl w:val="0"/>
          <w:lang w:val="fr-FR"/>
        </w:rPr>
        <w:t>dullaire de la thyro</w:t>
      </w:r>
      <w:r>
        <w:rPr>
          <w:rtl w:val="0"/>
          <w:lang w:val="fr-FR"/>
        </w:rPr>
        <w:t>ï</w:t>
      </w:r>
      <w:r>
        <w:rPr>
          <w:rtl w:val="0"/>
          <w:lang w:val="fr-FR"/>
        </w:rPr>
        <w:t>de, ph</w:t>
      </w:r>
      <w:r>
        <w:rPr>
          <w:rtl w:val="0"/>
          <w:lang w:val="fr-FR"/>
        </w:rPr>
        <w:t>é</w:t>
      </w:r>
      <w:r>
        <w:rPr>
          <w:rtl w:val="0"/>
          <w:lang w:val="fr-FR"/>
        </w:rPr>
        <w:t>ochromocytome, mucosal neuroma</w:t>
      </w:r>
    </w:p>
    <w:p>
      <w:pPr>
        <w:pStyle w:val="Corps"/>
        <w:bidi w:val="0"/>
      </w:pPr>
    </w:p>
    <w:p>
      <w:pPr>
        <w:pStyle w:val="Corps"/>
        <w:bidi w:val="0"/>
      </w:pPr>
      <w:r>
        <w:rPr>
          <w:rtl w:val="0"/>
          <w:lang w:val="fr-FR"/>
        </w:rPr>
        <w:t>*calcitonine est le marqueur du cancer m</w:t>
      </w:r>
      <w:r>
        <w:rPr>
          <w:rtl w:val="0"/>
          <w:lang w:val="fr-FR"/>
        </w:rPr>
        <w:t>é</w:t>
      </w:r>
      <w:r>
        <w:rPr>
          <w:rtl w:val="0"/>
          <w:lang w:val="fr-FR"/>
        </w:rPr>
        <w:t>dullaire de la thyro</w:t>
      </w:r>
      <w:r>
        <w:rPr>
          <w:rtl w:val="0"/>
          <w:lang w:val="fr-FR"/>
        </w:rPr>
        <w:t>ï</w:t>
      </w:r>
      <w:r>
        <w:rPr>
          <w:rtl w:val="0"/>
          <w:lang w:val="fr-FR"/>
        </w:rPr>
        <w:t>de</w:t>
      </w:r>
    </w:p>
    <w:p>
      <w:pPr>
        <w:pStyle w:val="Corps"/>
        <w:bidi w:val="0"/>
      </w:pPr>
    </w:p>
    <w:p>
      <w:pPr>
        <w:pStyle w:val="Sous-section 3"/>
        <w:pBdr>
          <w:bottom w:val="dotted" w:color="000000" w:sz="8" w:space="0" w:shadow="0" w:frame="0"/>
        </w:pBdr>
      </w:pPr>
      <w:bookmarkStart w:name="_Toc162" w:id="164"/>
      <w:r>
        <w:rPr>
          <w:rtl w:val="0"/>
          <w:lang w:val="fr-FR"/>
        </w:rPr>
        <w:t>Ost</w:t>
      </w:r>
      <w:r>
        <w:rPr>
          <w:rtl w:val="0"/>
          <w:lang w:val="fr-FR"/>
        </w:rPr>
        <w:t>é</w:t>
      </w:r>
      <w:r>
        <w:rPr>
          <w:rtl w:val="0"/>
          <w:lang w:val="fr-FR"/>
        </w:rPr>
        <w:t>oporose et pr</w:t>
      </w:r>
      <w:r>
        <w:rPr>
          <w:rtl w:val="0"/>
          <w:lang w:val="fr-FR"/>
        </w:rPr>
        <w:t>é</w:t>
      </w:r>
      <w:r>
        <w:rPr>
          <w:rtl w:val="0"/>
          <w:lang w:val="fr-FR"/>
        </w:rPr>
        <w:t>vention des fractures</w:t>
      </w:r>
      <w:bookmarkEnd w:id="164"/>
    </w:p>
    <w:p>
      <w:pPr>
        <w:pStyle w:val="Corps"/>
        <w:bidi w:val="0"/>
      </w:pPr>
    </w:p>
    <w:p>
      <w:pPr>
        <w:pStyle w:val="Corps"/>
        <w:bidi w:val="0"/>
      </w:pPr>
      <w:r>
        <w:rPr>
          <w:rtl w:val="0"/>
          <w:lang w:val="fr-FR"/>
        </w:rPr>
        <w:t>Les patients sont classifi</w:t>
      </w:r>
      <w:r>
        <w:rPr>
          <w:rtl w:val="0"/>
          <w:lang w:val="fr-FR"/>
        </w:rPr>
        <w:t>é</w:t>
      </w:r>
      <w:r>
        <w:rPr>
          <w:rtl w:val="0"/>
          <w:lang w:val="fr-FR"/>
        </w:rPr>
        <w:t xml:space="preserve">s en fonction du risque de fracture </w:t>
      </w:r>
      <w:r>
        <w:rPr>
          <w:rtl w:val="0"/>
          <w:lang w:val="fr-FR"/>
        </w:rPr>
        <w:t xml:space="preserve">à </w:t>
      </w:r>
      <w:r>
        <w:rPr>
          <w:rtl w:val="0"/>
          <w:lang w:val="fr-FR"/>
        </w:rPr>
        <w:t xml:space="preserve">10 ans. Divers outils existent pour les classifier. </w:t>
      </w:r>
      <w:r>
        <w:rPr>
          <w:rtl w:val="0"/>
          <w:lang w:val="fr-FR"/>
        </w:rPr>
        <w:t xml:space="preserve">À </w:t>
      </w:r>
      <w:r>
        <w:rPr>
          <w:rtl w:val="0"/>
          <w:lang w:val="fr-FR"/>
        </w:rPr>
        <w:t>noter que l</w:t>
      </w:r>
      <w:r>
        <w:rPr>
          <w:rtl w:val="0"/>
          <w:lang w:val="fr-FR"/>
        </w:rPr>
        <w:t>’</w:t>
      </w:r>
      <w:r>
        <w:rPr>
          <w:rtl w:val="0"/>
          <w:lang w:val="fr-FR"/>
        </w:rPr>
        <w:t>oest</w:t>
      </w:r>
      <w:r>
        <w:rPr>
          <w:rtl w:val="0"/>
          <w:lang w:val="fr-FR"/>
        </w:rPr>
        <w:t>é</w:t>
      </w:r>
      <w:r>
        <w:rPr>
          <w:rtl w:val="0"/>
          <w:lang w:val="fr-FR"/>
        </w:rPr>
        <w:t>oporose se d</w:t>
      </w:r>
      <w:r>
        <w:rPr>
          <w:rtl w:val="0"/>
          <w:lang w:val="fr-FR"/>
        </w:rPr>
        <w:t>é</w:t>
      </w:r>
      <w:r>
        <w:rPr>
          <w:rtl w:val="0"/>
          <w:lang w:val="fr-FR"/>
        </w:rPr>
        <w:t xml:space="preserve">finit par un score T &lt; -2,5 cela correspond </w:t>
      </w:r>
      <w:r>
        <w:rPr>
          <w:b w:val="1"/>
          <w:bCs w:val="1"/>
          <w:rtl w:val="0"/>
          <w:lang w:val="fr-FR"/>
        </w:rPr>
        <w:t>souvent</w:t>
      </w:r>
      <w:r>
        <w:rPr>
          <w:rtl w:val="0"/>
          <w:lang w:val="fr-FR"/>
        </w:rPr>
        <w:t xml:space="preserve"> à </w:t>
      </w:r>
      <w:r>
        <w:rPr>
          <w:rtl w:val="0"/>
          <w:lang w:val="fr-FR"/>
        </w:rPr>
        <w:t>un niveau de risque au moins mod</w:t>
      </w:r>
      <w:r>
        <w:rPr>
          <w:rtl w:val="0"/>
          <w:lang w:val="fr-FR"/>
        </w:rPr>
        <w:t>é</w:t>
      </w:r>
      <w:r>
        <w:rPr>
          <w:rtl w:val="0"/>
          <w:lang w:val="fr-FR"/>
        </w:rPr>
        <w:t>r</w:t>
      </w:r>
      <w:r>
        <w:rPr>
          <w:rtl w:val="0"/>
          <w:lang w:val="fr-FR"/>
        </w:rPr>
        <w:t>é</w:t>
      </w:r>
      <w:r>
        <w:rPr>
          <w:rtl w:val="0"/>
          <w:lang w:val="fr-FR"/>
        </w:rPr>
        <w:t>e n</w:t>
      </w:r>
      <w:r>
        <w:rPr>
          <w:rtl w:val="0"/>
          <w:lang w:val="fr-FR"/>
        </w:rPr>
        <w:t>é</w:t>
      </w:r>
      <w:r>
        <w:rPr>
          <w:rtl w:val="0"/>
          <w:lang w:val="fr-FR"/>
        </w:rPr>
        <w:t>cessitant un traitement, mais le fait d</w:t>
      </w:r>
      <w:r>
        <w:rPr>
          <w:rtl w:val="0"/>
          <w:lang w:val="fr-FR"/>
        </w:rPr>
        <w:t>’</w:t>
      </w:r>
      <w:r>
        <w:rPr>
          <w:rtl w:val="0"/>
          <w:lang w:val="fr-FR"/>
        </w:rPr>
        <w:t>avoir ou non de l</w:t>
      </w:r>
      <w:r>
        <w:rPr>
          <w:rtl w:val="0"/>
          <w:lang w:val="fr-FR"/>
        </w:rPr>
        <w:t>’</w:t>
      </w:r>
      <w:r>
        <w:rPr>
          <w:rtl w:val="0"/>
          <w:lang w:val="fr-FR"/>
        </w:rPr>
        <w:t>ost</w:t>
      </w:r>
      <w:r>
        <w:rPr>
          <w:rtl w:val="0"/>
          <w:lang w:val="fr-FR"/>
        </w:rPr>
        <w:t>é</w:t>
      </w:r>
      <w:r>
        <w:rPr>
          <w:rtl w:val="0"/>
          <w:lang w:val="fr-FR"/>
        </w:rPr>
        <w:t>oporose (uniquement bas</w:t>
      </w:r>
      <w:r>
        <w:rPr>
          <w:rtl w:val="0"/>
          <w:lang w:val="fr-FR"/>
        </w:rPr>
        <w:t>é</w:t>
      </w:r>
      <w:r>
        <w:rPr>
          <w:rtl w:val="0"/>
          <w:lang w:val="fr-FR"/>
        </w:rPr>
        <w:t>e sur score T) n</w:t>
      </w:r>
      <w:r>
        <w:rPr>
          <w:rtl w:val="0"/>
          <w:lang w:val="fr-FR"/>
        </w:rPr>
        <w:t>’</w:t>
      </w:r>
      <w:r>
        <w:rPr>
          <w:rtl w:val="0"/>
          <w:lang w:val="fr-FR"/>
        </w:rPr>
        <w:t>a pas d</w:t>
      </w:r>
      <w:r>
        <w:rPr>
          <w:rtl w:val="0"/>
          <w:lang w:val="fr-FR"/>
        </w:rPr>
        <w:t>’</w:t>
      </w:r>
      <w:r>
        <w:rPr>
          <w:rtl w:val="0"/>
          <w:lang w:val="fr-FR"/>
        </w:rPr>
        <w:t>impact directe sur la d</w:t>
      </w:r>
      <w:r>
        <w:rPr>
          <w:rtl w:val="0"/>
          <w:lang w:val="fr-FR"/>
        </w:rPr>
        <w:t>é</w:t>
      </w:r>
      <w:r>
        <w:rPr>
          <w:rtl w:val="0"/>
          <w:lang w:val="fr-FR"/>
        </w:rPr>
        <w:t>cision th</w:t>
      </w:r>
      <w:r>
        <w:rPr>
          <w:rtl w:val="0"/>
          <w:lang w:val="fr-FR"/>
        </w:rPr>
        <w:t>é</w:t>
      </w:r>
      <w:r>
        <w:rPr>
          <w:rtl w:val="0"/>
          <w:lang w:val="fr-FR"/>
        </w:rPr>
        <w:t>rapeutique (calculer le risque est ce qui importe).</w:t>
      </w:r>
    </w:p>
    <w:p>
      <w:pPr>
        <w:pStyle w:val="Corps"/>
        <w:bidi w:val="0"/>
      </w:pPr>
    </w:p>
    <w:p>
      <w:pPr>
        <w:pStyle w:val="Corps"/>
        <w:bidi w:val="0"/>
      </w:pPr>
      <w:r>
        <w:rPr>
          <w:rtl w:val="0"/>
          <w:lang w:val="fr-FR"/>
        </w:rPr>
        <w:t>L</w:t>
      </w:r>
      <w:r>
        <w:rPr>
          <w:rtl w:val="0"/>
          <w:lang w:val="fr-FR"/>
        </w:rPr>
        <w:t>é</w:t>
      </w:r>
      <w:r>
        <w:rPr>
          <w:rtl w:val="0"/>
          <w:lang w:val="fr-FR"/>
        </w:rPr>
        <w:t>ger : &lt; 10%  mod</w:t>
      </w:r>
      <w:r>
        <w:rPr>
          <w:rtl w:val="0"/>
          <w:lang w:val="fr-FR"/>
        </w:rPr>
        <w:t>é</w:t>
      </w:r>
      <w:r>
        <w:rPr>
          <w:rtl w:val="0"/>
          <w:lang w:val="fr-FR"/>
        </w:rPr>
        <w:t>r</w:t>
      </w:r>
      <w:r>
        <w:rPr>
          <w:rtl w:val="0"/>
          <w:lang w:val="fr-FR"/>
        </w:rPr>
        <w:t xml:space="preserve">é </w:t>
      </w:r>
      <w:r>
        <w:rPr>
          <w:rtl w:val="0"/>
          <w:lang w:val="fr-FR"/>
        </w:rPr>
        <w:t xml:space="preserve">: 10-20 %   </w:t>
      </w:r>
      <w:r>
        <w:rPr>
          <w:rtl w:val="0"/>
          <w:lang w:val="fr-FR"/>
        </w:rPr>
        <w:t>é</w:t>
      </w:r>
      <w:r>
        <w:rPr>
          <w:rtl w:val="0"/>
          <w:lang w:val="fr-FR"/>
        </w:rPr>
        <w:t>lev</w:t>
      </w:r>
      <w:r>
        <w:rPr>
          <w:rtl w:val="0"/>
          <w:lang w:val="fr-FR"/>
        </w:rPr>
        <w:t xml:space="preserve">é </w:t>
      </w:r>
      <w:r>
        <w:rPr>
          <w:rtl w:val="0"/>
          <w:lang w:val="fr-FR"/>
        </w:rPr>
        <w:t>: &gt; 30%</w:t>
      </w:r>
    </w:p>
    <w:p>
      <w:pPr>
        <w:pStyle w:val="Corps"/>
        <w:bidi w:val="0"/>
      </w:pPr>
    </w:p>
    <w:p>
      <w:pPr>
        <w:pStyle w:val="Corps"/>
        <w:bidi w:val="0"/>
      </w:pPr>
    </w:p>
    <w:p>
      <w:pPr>
        <w:pStyle w:val="Corps"/>
        <w:rPr>
          <w:u w:val="single"/>
        </w:rPr>
      </w:pPr>
      <w:r>
        <w:rPr>
          <w:u w:val="single"/>
          <w:rtl w:val="0"/>
          <w:lang w:val="fr-FR"/>
        </w:rPr>
        <w:t>É</w:t>
      </w:r>
      <w:r>
        <w:rPr>
          <w:u w:val="single"/>
          <w:rtl w:val="0"/>
          <w:lang w:val="fr-FR"/>
        </w:rPr>
        <w:t>valuation du risque fracturaire</w:t>
      </w:r>
    </w:p>
    <w:p>
      <w:pPr>
        <w:pStyle w:val="Corps"/>
        <w:bidi w:val="0"/>
      </w:pPr>
      <w:r>
        <w:rPr>
          <w:rtl w:val="0"/>
          <w:lang w:val="fr-FR"/>
        </w:rPr>
        <w:t>Donn</w:t>
      </w:r>
      <w:r>
        <w:rPr>
          <w:rtl w:val="0"/>
          <w:lang w:val="fr-FR"/>
        </w:rPr>
        <w:t>é</w:t>
      </w:r>
      <w:r>
        <w:rPr>
          <w:rtl w:val="0"/>
          <w:lang w:val="fr-FR"/>
        </w:rPr>
        <w:t>es de l</w:t>
      </w:r>
      <w:r>
        <w:rPr>
          <w:rtl w:val="0"/>
          <w:lang w:val="fr-FR"/>
        </w:rPr>
        <w:t>’</w:t>
      </w:r>
      <w:r>
        <w:rPr>
          <w:i w:val="1"/>
          <w:iCs w:val="1"/>
          <w:rtl w:val="0"/>
          <w:lang w:val="fr-FR"/>
        </w:rPr>
        <w:t>outil d</w:t>
      </w:r>
      <w:r>
        <w:rPr>
          <w:i w:val="1"/>
          <w:iCs w:val="1"/>
          <w:rtl w:val="0"/>
          <w:lang w:val="fr-FR"/>
        </w:rPr>
        <w:t>’é</w:t>
      </w:r>
      <w:r>
        <w:rPr>
          <w:i w:val="1"/>
          <w:iCs w:val="1"/>
          <w:rtl w:val="0"/>
          <w:lang w:val="fr-FR"/>
        </w:rPr>
        <w:t>valuation du risque fracturaire de l</w:t>
      </w:r>
      <w:r>
        <w:rPr>
          <w:i w:val="1"/>
          <w:iCs w:val="1"/>
          <w:rtl w:val="0"/>
          <w:lang w:val="fr-FR"/>
        </w:rPr>
        <w:t>’</w:t>
      </w:r>
      <w:r>
        <w:rPr>
          <w:i w:val="1"/>
          <w:iCs w:val="1"/>
          <w:rtl w:val="0"/>
          <w:lang w:val="fr-FR"/>
        </w:rPr>
        <w:t>OMS sp</w:t>
      </w:r>
      <w:r>
        <w:rPr>
          <w:i w:val="1"/>
          <w:iCs w:val="1"/>
          <w:rtl w:val="0"/>
          <w:lang w:val="fr-FR"/>
        </w:rPr>
        <w:t>é</w:t>
      </w:r>
      <w:r>
        <w:rPr>
          <w:i w:val="1"/>
          <w:iCs w:val="1"/>
          <w:rtl w:val="0"/>
          <w:lang w:val="fr-FR"/>
        </w:rPr>
        <w:t>cifique pour Canada</w:t>
      </w:r>
      <w:r>
        <w:rPr>
          <w:rtl w:val="0"/>
          <w:lang w:val="fr-FR"/>
        </w:rPr>
        <w:t xml:space="preserve"> : meilleur outil, mais n</w:t>
      </w:r>
      <w:r>
        <w:rPr>
          <w:rtl w:val="0"/>
          <w:lang w:val="fr-FR"/>
        </w:rPr>
        <w:t>é</w:t>
      </w:r>
      <w:r>
        <w:rPr>
          <w:rtl w:val="0"/>
          <w:lang w:val="fr-FR"/>
        </w:rPr>
        <w:t>cessite acc</w:t>
      </w:r>
      <w:r>
        <w:rPr>
          <w:rtl w:val="0"/>
          <w:lang w:val="fr-FR"/>
        </w:rPr>
        <w:t>è</w:t>
      </w:r>
      <w:r>
        <w:rPr>
          <w:rtl w:val="0"/>
          <w:lang w:val="fr-FR"/>
        </w:rPr>
        <w:t>s internet / formule, car complexe.</w:t>
      </w:r>
    </w:p>
    <w:p>
      <w:pPr>
        <w:pStyle w:val="Corps"/>
        <w:bidi w:val="0"/>
      </w:pPr>
      <w:r>
        <w:rPr>
          <w:i w:val="1"/>
          <w:iCs w:val="1"/>
          <w:rtl w:val="0"/>
          <w:lang w:val="fr-FR"/>
        </w:rPr>
        <w:t>Outil de l</w:t>
      </w:r>
      <w:r>
        <w:rPr>
          <w:i w:val="1"/>
          <w:iCs w:val="1"/>
          <w:rtl w:val="0"/>
          <w:lang w:val="fr-FR"/>
        </w:rPr>
        <w:t>’</w:t>
      </w:r>
      <w:r>
        <w:rPr>
          <w:i w:val="1"/>
          <w:iCs w:val="1"/>
          <w:rtl w:val="0"/>
          <w:lang w:val="fr-FR"/>
        </w:rPr>
        <w:t>association canadienne des radiologiste et d</w:t>
      </w:r>
      <w:r>
        <w:rPr>
          <w:i w:val="1"/>
          <w:iCs w:val="1"/>
          <w:rtl w:val="0"/>
          <w:lang w:val="fr-FR"/>
        </w:rPr>
        <w:t>’</w:t>
      </w:r>
      <w:r>
        <w:rPr>
          <w:i w:val="1"/>
          <w:iCs w:val="1"/>
          <w:rtl w:val="0"/>
          <w:lang w:val="fr-FR"/>
        </w:rPr>
        <w:t>ost</w:t>
      </w:r>
      <w:r>
        <w:rPr>
          <w:i w:val="1"/>
          <w:iCs w:val="1"/>
          <w:rtl w:val="0"/>
          <w:lang w:val="fr-FR"/>
        </w:rPr>
        <w:t>é</w:t>
      </w:r>
      <w:r>
        <w:rPr>
          <w:i w:val="1"/>
          <w:iCs w:val="1"/>
          <w:rtl w:val="0"/>
          <w:lang w:val="fr-FR"/>
        </w:rPr>
        <w:t>oporose</w:t>
      </w:r>
      <w:r>
        <w:rPr>
          <w:rtl w:val="0"/>
          <w:lang w:val="fr-FR"/>
        </w:rPr>
        <w:t xml:space="preserve"> est utilis</w:t>
      </w:r>
      <w:r>
        <w:rPr>
          <w:rtl w:val="0"/>
          <w:lang w:val="fr-FR"/>
        </w:rPr>
        <w:t>é</w:t>
      </w:r>
      <w:r>
        <w:rPr>
          <w:rtl w:val="0"/>
          <w:lang w:val="fr-FR"/>
        </w:rPr>
        <w:t>e pr</w:t>
      </w:r>
      <w:r>
        <w:rPr>
          <w:rtl w:val="0"/>
          <w:lang w:val="fr-FR"/>
        </w:rPr>
        <w:t>é</w:t>
      </w:r>
      <w:r>
        <w:rPr>
          <w:rtl w:val="0"/>
          <w:lang w:val="fr-FR"/>
        </w:rPr>
        <w:t xml:space="preserve">sentement, mais va faire place </w:t>
      </w:r>
      <w:r>
        <w:rPr>
          <w:rtl w:val="0"/>
          <w:lang w:val="fr-FR"/>
        </w:rPr>
        <w:t xml:space="preserve">à </w:t>
      </w:r>
      <w:r>
        <w:rPr>
          <w:rtl w:val="0"/>
          <w:lang w:val="fr-FR"/>
        </w:rPr>
        <w:t>l</w:t>
      </w:r>
      <w:r>
        <w:rPr>
          <w:rtl w:val="0"/>
          <w:lang w:val="fr-FR"/>
        </w:rPr>
        <w:t>’</w:t>
      </w:r>
      <w:r>
        <w:rPr>
          <w:rtl w:val="0"/>
          <w:lang w:val="fr-FR"/>
        </w:rPr>
        <w:t>OMS prochainement?</w:t>
      </w:r>
    </w:p>
    <w:p>
      <w:pPr>
        <w:pStyle w:val="Corps"/>
        <w:rPr>
          <w:sz w:val="20"/>
          <w:szCs w:val="20"/>
        </w:rPr>
      </w:pPr>
      <w:r>
        <w:rPr>
          <w:sz w:val="20"/>
          <w:szCs w:val="20"/>
          <w:rtl w:val="0"/>
          <w:lang w:val="fr-FR"/>
        </w:rPr>
        <w:t>*L</w:t>
      </w:r>
      <w:r>
        <w:rPr>
          <w:sz w:val="20"/>
          <w:szCs w:val="20"/>
          <w:rtl w:val="0"/>
          <w:lang w:val="fr-FR"/>
        </w:rPr>
        <w:t>’</w:t>
      </w:r>
      <w:r>
        <w:rPr>
          <w:sz w:val="20"/>
          <w:szCs w:val="20"/>
          <w:rtl w:val="0"/>
          <w:lang w:val="fr-FR"/>
        </w:rPr>
        <w:t>OMS prend en compte des facteurs qui ne sont pas pris en compte dans l</w:t>
      </w:r>
      <w:r>
        <w:rPr>
          <w:sz w:val="20"/>
          <w:szCs w:val="20"/>
          <w:rtl w:val="0"/>
          <w:lang w:val="fr-FR"/>
        </w:rPr>
        <w:t>’</w:t>
      </w:r>
      <w:r>
        <w:rPr>
          <w:sz w:val="20"/>
          <w:szCs w:val="20"/>
          <w:rtl w:val="0"/>
          <w:lang w:val="fr-FR"/>
        </w:rPr>
        <w:t xml:space="preserve">autre outil : </w:t>
      </w:r>
      <w:r>
        <w:rPr>
          <w:sz w:val="20"/>
          <w:szCs w:val="20"/>
        </w:rPr>
        <w:br w:type="textWrapping"/>
      </w:r>
      <w:r>
        <w:rPr>
          <w:sz w:val="20"/>
          <w:szCs w:val="20"/>
          <w:rtl w:val="0"/>
          <w:lang w:val="fr-FR"/>
        </w:rPr>
        <w:t xml:space="preserve">- </w:t>
      </w:r>
      <w:r>
        <w:rPr>
          <w:sz w:val="20"/>
          <w:szCs w:val="20"/>
          <w:rtl w:val="0"/>
        </w:rPr>
        <w:t>ant</w:t>
      </w:r>
      <w:r>
        <w:rPr>
          <w:sz w:val="20"/>
          <w:szCs w:val="20"/>
          <w:rtl w:val="0"/>
        </w:rPr>
        <w:t>é</w:t>
      </w:r>
      <w:r>
        <w:rPr>
          <w:sz w:val="20"/>
          <w:szCs w:val="20"/>
          <w:rtl w:val="0"/>
        </w:rPr>
        <w:t>c</w:t>
      </w:r>
      <w:r>
        <w:rPr>
          <w:sz w:val="20"/>
          <w:szCs w:val="20"/>
          <w:rtl w:val="0"/>
        </w:rPr>
        <w:t>é</w:t>
      </w:r>
      <w:r>
        <w:rPr>
          <w:sz w:val="20"/>
          <w:szCs w:val="20"/>
          <w:rtl w:val="0"/>
          <w:lang w:val="fr-FR"/>
        </w:rPr>
        <w:t>dents familiaux de fractures de la hanche</w:t>
      </w:r>
      <w:r>
        <w:rPr>
          <w:sz w:val="20"/>
          <w:szCs w:val="20"/>
        </w:rPr>
        <w:br w:type="textWrapping"/>
      </w:r>
      <w:r>
        <w:rPr>
          <w:sz w:val="20"/>
          <w:szCs w:val="20"/>
          <w:rtl w:val="0"/>
          <w:lang w:val="fr-FR"/>
        </w:rPr>
        <w:t xml:space="preserve">- </w:t>
      </w:r>
      <w:r>
        <w:rPr>
          <w:sz w:val="20"/>
          <w:szCs w:val="20"/>
          <w:rtl w:val="0"/>
          <w:lang w:val="da-DK"/>
        </w:rPr>
        <w:t>tabagisme, consommation excessive d</w:t>
      </w:r>
      <w:r>
        <w:rPr>
          <w:sz w:val="20"/>
          <w:szCs w:val="20"/>
          <w:rtl w:val="0"/>
          <w:lang w:val="fr-FR"/>
        </w:rPr>
        <w:t>’</w:t>
      </w:r>
      <w:r>
        <w:rPr>
          <w:sz w:val="20"/>
          <w:szCs w:val="20"/>
          <w:rtl w:val="0"/>
          <w:lang w:val="nl-NL"/>
        </w:rPr>
        <w:t>alcool</w:t>
      </w:r>
      <w:r>
        <w:rPr>
          <w:sz w:val="20"/>
          <w:szCs w:val="20"/>
        </w:rPr>
        <w:br w:type="textWrapping"/>
      </w:r>
      <w:r>
        <w:rPr>
          <w:sz w:val="20"/>
          <w:szCs w:val="20"/>
          <w:rtl w:val="0"/>
          <w:lang w:val="fr-FR"/>
        </w:rPr>
        <w:t xml:space="preserve">- </w:t>
      </w:r>
      <w:r>
        <w:rPr>
          <w:sz w:val="20"/>
          <w:szCs w:val="20"/>
          <w:rtl w:val="0"/>
        </w:rPr>
        <w:t>polyarthrite rhumato</w:t>
      </w:r>
      <w:r>
        <w:rPr>
          <w:sz w:val="20"/>
          <w:szCs w:val="20"/>
          <w:rtl w:val="0"/>
          <w:lang w:val="nl-NL"/>
        </w:rPr>
        <w:t>ï</w:t>
      </w:r>
      <w:r>
        <w:rPr>
          <w:sz w:val="20"/>
          <w:szCs w:val="20"/>
          <w:rtl w:val="0"/>
        </w:rPr>
        <w:t xml:space="preserve">de </w:t>
      </w:r>
    </w:p>
    <w:p>
      <w:pPr>
        <w:pStyle w:val="Format libre"/>
        <w:bidi w:val="0"/>
        <w:spacing w:after="240"/>
        <w:ind w:left="0" w:right="0" w:firstLine="0"/>
        <w:jc w:val="left"/>
        <w:rPr>
          <w:rFonts w:ascii="Times" w:cs="Times" w:hAnsi="Times" w:eastAsia="Times"/>
          <w:color w:val="262626"/>
          <w:sz w:val="22"/>
          <w:szCs w:val="22"/>
          <w:rtl w:val="0"/>
        </w:rPr>
      </w:pPr>
      <w:r>
        <w:rPr>
          <w:rFonts w:ascii="Times" w:hAnsi="Times"/>
          <w:color w:val="262626"/>
          <w:sz w:val="22"/>
          <w:szCs w:val="22"/>
          <w:rtl w:val="0"/>
          <w:lang w:val="fr-FR"/>
        </w:rPr>
        <w:t>**aucun outil ne prend en compte la densit</w:t>
      </w:r>
      <w:r>
        <w:rPr>
          <w:rFonts w:ascii="Times" w:hAnsi="Times" w:hint="default"/>
          <w:color w:val="262626"/>
          <w:sz w:val="22"/>
          <w:szCs w:val="22"/>
          <w:rtl w:val="0"/>
          <w:lang w:val="fr-FR"/>
        </w:rPr>
        <w:t xml:space="preserve">é </w:t>
      </w:r>
      <w:r>
        <w:rPr>
          <w:rFonts w:ascii="Times" w:hAnsi="Times"/>
          <w:color w:val="262626"/>
          <w:sz w:val="22"/>
          <w:szCs w:val="22"/>
          <w:rtl w:val="0"/>
          <w:lang w:val="fr-FR"/>
        </w:rPr>
        <w:t>min</w:t>
      </w:r>
      <w:r>
        <w:rPr>
          <w:rFonts w:ascii="Times" w:hAnsi="Times" w:hint="default"/>
          <w:color w:val="262626"/>
          <w:sz w:val="22"/>
          <w:szCs w:val="22"/>
          <w:rtl w:val="0"/>
          <w:lang w:val="fr-FR"/>
        </w:rPr>
        <w:t>é</w:t>
      </w:r>
      <w:r>
        <w:rPr>
          <w:rFonts w:ascii="Times" w:hAnsi="Times"/>
          <w:color w:val="262626"/>
          <w:sz w:val="22"/>
          <w:szCs w:val="22"/>
          <w:rtl w:val="0"/>
          <w:lang w:val="fr-FR"/>
        </w:rPr>
        <w:t>rale osseuse de la colonne (utilise seulement le col f</w:t>
      </w:r>
      <w:r>
        <w:rPr>
          <w:rFonts w:ascii="Times" w:hAnsi="Times" w:hint="default"/>
          <w:color w:val="262626"/>
          <w:sz w:val="22"/>
          <w:szCs w:val="22"/>
          <w:rtl w:val="0"/>
          <w:lang w:val="fr-FR"/>
        </w:rPr>
        <w:t>é</w:t>
      </w:r>
      <w:r>
        <w:rPr>
          <w:rFonts w:ascii="Times" w:hAnsi="Times"/>
          <w:color w:val="262626"/>
          <w:sz w:val="22"/>
          <w:szCs w:val="22"/>
          <w:rtl w:val="0"/>
          <w:lang w:val="fr-FR"/>
        </w:rPr>
        <w:t>moral) ce qui sous-estime le risque s</w:t>
      </w:r>
      <w:r>
        <w:rPr>
          <w:rFonts w:ascii="Times" w:hAnsi="Times" w:hint="default"/>
          <w:color w:val="262626"/>
          <w:sz w:val="22"/>
          <w:szCs w:val="22"/>
          <w:rtl w:val="0"/>
          <w:lang w:val="fr-FR"/>
        </w:rPr>
        <w:t>’</w:t>
      </w:r>
      <w:r>
        <w:rPr>
          <w:rFonts w:ascii="Times" w:hAnsi="Times"/>
          <w:color w:val="262626"/>
          <w:sz w:val="22"/>
          <w:szCs w:val="22"/>
          <w:rtl w:val="0"/>
          <w:lang w:val="fr-FR"/>
        </w:rPr>
        <w:t>il est tr</w:t>
      </w:r>
      <w:r>
        <w:rPr>
          <w:rFonts w:ascii="Times" w:hAnsi="Times" w:hint="default"/>
          <w:color w:val="262626"/>
          <w:sz w:val="22"/>
          <w:szCs w:val="22"/>
          <w:rtl w:val="0"/>
          <w:lang w:val="fr-FR"/>
        </w:rPr>
        <w:t>è</w:t>
      </w:r>
      <w:r>
        <w:rPr>
          <w:rFonts w:ascii="Times" w:hAnsi="Times"/>
          <w:color w:val="262626"/>
          <w:sz w:val="22"/>
          <w:szCs w:val="22"/>
          <w:rtl w:val="0"/>
          <w:lang w:val="fr-FR"/>
        </w:rPr>
        <w:t>s diff</w:t>
      </w:r>
      <w:r>
        <w:rPr>
          <w:rFonts w:ascii="Times" w:hAnsi="Times" w:hint="default"/>
          <w:color w:val="262626"/>
          <w:sz w:val="22"/>
          <w:szCs w:val="22"/>
          <w:rtl w:val="0"/>
          <w:lang w:val="fr-FR"/>
        </w:rPr>
        <w:t>é</w:t>
      </w:r>
      <w:r>
        <w:rPr>
          <w:rFonts w:ascii="Times" w:hAnsi="Times"/>
          <w:color w:val="262626"/>
          <w:sz w:val="22"/>
          <w:szCs w:val="22"/>
          <w:rtl w:val="0"/>
          <w:lang w:val="fr-FR"/>
        </w:rPr>
        <w:t>rent du col.</w:t>
      </w:r>
    </w:p>
    <w:p>
      <w:pPr>
        <w:pStyle w:val="Corps"/>
        <w:bidi w:val="0"/>
      </w:pPr>
    </w:p>
    <w:p>
      <w:pPr>
        <w:pStyle w:val="Corps"/>
        <w:bidi w:val="0"/>
      </w:pPr>
      <w:r>
        <w:rPr>
          <w:rtl w:val="0"/>
          <w:lang w:val="fr-FR"/>
        </w:rPr>
        <w:t>=&gt; On augmente le r</w:t>
      </w:r>
      <w:r>
        <w:rPr>
          <w:rtl w:val="0"/>
          <w:lang w:val="fr-FR"/>
        </w:rPr>
        <w:t>é</w:t>
      </w:r>
      <w:r>
        <w:rPr>
          <w:rtl w:val="0"/>
          <w:lang w:val="fr-FR"/>
        </w:rPr>
        <w:t>sultat d</w:t>
      </w:r>
      <w:r>
        <w:rPr>
          <w:rtl w:val="0"/>
          <w:lang w:val="fr-FR"/>
        </w:rPr>
        <w:t>’</w:t>
      </w:r>
      <w:r>
        <w:rPr>
          <w:rtl w:val="0"/>
          <w:lang w:val="fr-FR"/>
        </w:rPr>
        <w:t>une cat</w:t>
      </w:r>
      <w:r>
        <w:rPr>
          <w:rtl w:val="0"/>
          <w:lang w:val="fr-FR"/>
        </w:rPr>
        <w:t>é</w:t>
      </w:r>
      <w:r>
        <w:rPr>
          <w:rtl w:val="0"/>
          <w:lang w:val="fr-FR"/>
        </w:rPr>
        <w:t>gorie si</w:t>
      </w:r>
    </w:p>
    <w:p>
      <w:pPr>
        <w:pStyle w:val="Corps"/>
        <w:bidi w:val="0"/>
      </w:pPr>
      <w:r>
        <w:rPr>
          <w:rtl w:val="0"/>
          <w:lang w:val="fr-FR"/>
        </w:rPr>
        <w:t>Utilisation corticost</w:t>
      </w:r>
      <w:r>
        <w:rPr>
          <w:rtl w:val="0"/>
          <w:lang w:val="fr-FR"/>
        </w:rPr>
        <w:t>é</w:t>
      </w:r>
      <w:r>
        <w:rPr>
          <w:rtl w:val="0"/>
          <w:lang w:val="fr-FR"/>
        </w:rPr>
        <w:t>ro</w:t>
      </w:r>
      <w:r>
        <w:rPr>
          <w:rtl w:val="0"/>
          <w:lang w:val="fr-FR"/>
        </w:rPr>
        <w:t>ï</w:t>
      </w:r>
      <w:r>
        <w:rPr>
          <w:rtl w:val="0"/>
          <w:lang w:val="fr-FR"/>
        </w:rPr>
        <w:t>des &gt; 3 mois / &gt; 7,5mg/jr dans la derni</w:t>
      </w:r>
      <w:r>
        <w:rPr>
          <w:rtl w:val="0"/>
          <w:lang w:val="fr-FR"/>
        </w:rPr>
        <w:t>è</w:t>
      </w:r>
      <w:r>
        <w:rPr>
          <w:rtl w:val="0"/>
          <w:lang w:val="fr-FR"/>
        </w:rPr>
        <w:t>re ann</w:t>
      </w:r>
      <w:r>
        <w:rPr>
          <w:rtl w:val="0"/>
          <w:lang w:val="fr-FR"/>
        </w:rPr>
        <w:t>é</w:t>
      </w:r>
      <w:r>
        <w:rPr>
          <w:rtl w:val="0"/>
          <w:lang w:val="fr-FR"/>
        </w:rPr>
        <w:t>e</w:t>
      </w:r>
    </w:p>
    <w:p>
      <w:pPr>
        <w:pStyle w:val="Corps"/>
        <w:bidi w:val="0"/>
      </w:pPr>
      <w:r>
        <w:rPr>
          <w:rtl w:val="0"/>
          <w:lang w:val="fr-FR"/>
        </w:rPr>
        <w:t>ATCD de FX de fragilisation apr</w:t>
      </w:r>
      <w:r>
        <w:rPr>
          <w:rtl w:val="0"/>
          <w:lang w:val="fr-FR"/>
        </w:rPr>
        <w:t>è</w:t>
      </w:r>
      <w:r>
        <w:rPr>
          <w:rtl w:val="0"/>
          <w:lang w:val="fr-FR"/>
        </w:rPr>
        <w:t>s 40 ans</w:t>
      </w:r>
    </w:p>
    <w:p>
      <w:pPr>
        <w:pStyle w:val="Corps"/>
        <w:bidi w:val="0"/>
      </w:pPr>
      <w:r>
        <w:rPr>
          <w:rtl w:val="0"/>
          <w:lang w:val="fr-FR"/>
        </w:rPr>
        <w:t>=&gt; Score T colonne lombaire ou col hanche &lt; -2,5 =&gt; risque mod</w:t>
      </w:r>
      <w:r>
        <w:rPr>
          <w:rtl w:val="0"/>
          <w:lang w:val="fr-FR"/>
        </w:rPr>
        <w:t>é</w:t>
      </w:r>
      <w:r>
        <w:rPr>
          <w:rtl w:val="0"/>
          <w:lang w:val="fr-FR"/>
        </w:rPr>
        <w:t>r</w:t>
      </w:r>
      <w:r>
        <w:rPr>
          <w:rtl w:val="0"/>
          <w:lang w:val="fr-FR"/>
        </w:rPr>
        <w:t xml:space="preserve">é </w:t>
      </w:r>
      <w:r>
        <w:rPr>
          <w:rtl w:val="0"/>
          <w:lang w:val="fr-FR"/>
        </w:rPr>
        <w:t>au minimum</w:t>
      </w:r>
    </w:p>
    <w:p>
      <w:pPr>
        <w:pStyle w:val="Corps"/>
        <w:bidi w:val="0"/>
      </w:pPr>
    </w:p>
    <w:p>
      <w:pPr>
        <w:pStyle w:val="Corps"/>
        <w:rPr>
          <w:u w:val="none"/>
        </w:rPr>
      </w:pPr>
      <w:r>
        <w:rPr>
          <w:u w:val="single"/>
          <w:rtl w:val="0"/>
          <w:lang w:val="fr-FR"/>
        </w:rPr>
        <w:t>Bilan</w:t>
      </w:r>
    </w:p>
    <w:p>
      <w:pPr>
        <w:pStyle w:val="Corps"/>
        <w:numPr>
          <w:ilvl w:val="0"/>
          <w:numId w:val="240"/>
        </w:numPr>
        <w:rPr>
          <w:u w:val="none"/>
          <w:lang w:val="fr-FR"/>
        </w:rPr>
      </w:pPr>
      <w:r>
        <w:rPr>
          <w:u w:val="none"/>
          <w:rtl w:val="0"/>
          <w:lang w:val="fr-FR"/>
        </w:rPr>
        <w:t>FSC</w:t>
      </w:r>
    </w:p>
    <w:p>
      <w:pPr>
        <w:pStyle w:val="Corps"/>
        <w:numPr>
          <w:ilvl w:val="0"/>
          <w:numId w:val="17"/>
        </w:numPr>
        <w:rPr>
          <w:u w:val="none"/>
          <w:lang w:val="fr-FR"/>
        </w:rPr>
      </w:pPr>
      <w:r>
        <w:rPr>
          <w:u w:val="none"/>
          <w:rtl w:val="0"/>
          <w:lang w:val="fr-FR"/>
        </w:rPr>
        <w:t>Calcium + albumine</w:t>
      </w:r>
    </w:p>
    <w:p>
      <w:pPr>
        <w:pStyle w:val="Corps"/>
        <w:numPr>
          <w:ilvl w:val="0"/>
          <w:numId w:val="17"/>
        </w:numPr>
        <w:rPr>
          <w:u w:val="none"/>
          <w:lang w:val="fr-FR"/>
        </w:rPr>
      </w:pPr>
      <w:r>
        <w:rPr>
          <w:u w:val="none"/>
          <w:rtl w:val="0"/>
          <w:lang w:val="fr-FR"/>
        </w:rPr>
        <w:t>cr</w:t>
      </w:r>
      <w:r>
        <w:rPr>
          <w:u w:val="none"/>
          <w:rtl w:val="0"/>
          <w:lang w:val="fr-FR"/>
        </w:rPr>
        <w:t>é</w:t>
      </w:r>
      <w:r>
        <w:rPr>
          <w:u w:val="none"/>
          <w:rtl w:val="0"/>
          <w:lang w:val="fr-FR"/>
        </w:rPr>
        <w:t>atinine</w:t>
      </w:r>
    </w:p>
    <w:p>
      <w:pPr>
        <w:pStyle w:val="Corps"/>
        <w:numPr>
          <w:ilvl w:val="0"/>
          <w:numId w:val="17"/>
        </w:numPr>
        <w:rPr>
          <w:u w:val="none"/>
          <w:lang w:val="fr-FR"/>
        </w:rPr>
      </w:pPr>
      <w:r>
        <w:rPr>
          <w:u w:val="none"/>
          <w:rtl w:val="0"/>
          <w:lang w:val="fr-FR"/>
        </w:rPr>
        <w:t>TSH</w:t>
      </w:r>
    </w:p>
    <w:p>
      <w:pPr>
        <w:pStyle w:val="Corps"/>
        <w:numPr>
          <w:ilvl w:val="0"/>
          <w:numId w:val="17"/>
        </w:numPr>
        <w:rPr>
          <w:u w:val="none"/>
          <w:lang w:val="fr-FR"/>
        </w:rPr>
      </w:pPr>
      <w:r>
        <w:rPr>
          <w:u w:val="none"/>
          <w:rtl w:val="0"/>
          <w:lang w:val="fr-FR"/>
        </w:rPr>
        <w:t>Phosphatase alcaline</w:t>
      </w:r>
    </w:p>
    <w:p>
      <w:pPr>
        <w:pStyle w:val="Corps"/>
        <w:numPr>
          <w:ilvl w:val="0"/>
          <w:numId w:val="17"/>
        </w:numPr>
        <w:rPr>
          <w:u w:val="none"/>
          <w:lang w:val="fr-FR"/>
        </w:rPr>
      </w:pPr>
      <w:r>
        <w:rPr>
          <w:u w:val="none"/>
          <w:rtl w:val="0"/>
          <w:lang w:val="fr-FR"/>
        </w:rPr>
        <w:t>Vitamine D* : doser si :</w:t>
      </w:r>
    </w:p>
    <w:p>
      <w:pPr>
        <w:pStyle w:val="Corps"/>
        <w:numPr>
          <w:ilvl w:val="1"/>
          <w:numId w:val="17"/>
        </w:numPr>
        <w:rPr>
          <w:u w:val="none"/>
          <w:lang w:val="fr-FR"/>
        </w:rPr>
      </w:pPr>
      <w:r>
        <w:rPr>
          <w:u w:val="none"/>
          <w:rtl w:val="0"/>
          <w:lang w:val="fr-FR"/>
        </w:rPr>
        <w:t>avant traitement et 3-4 mois apr</w:t>
      </w:r>
      <w:r>
        <w:rPr>
          <w:u w:val="none"/>
          <w:rtl w:val="0"/>
          <w:lang w:val="fr-FR"/>
        </w:rPr>
        <w:t>è</w:t>
      </w:r>
      <w:r>
        <w:rPr>
          <w:u w:val="none"/>
          <w:rtl w:val="0"/>
          <w:lang w:val="fr-FR"/>
        </w:rPr>
        <w:t>s d</w:t>
      </w:r>
      <w:r>
        <w:rPr>
          <w:u w:val="none"/>
          <w:rtl w:val="0"/>
          <w:lang w:val="fr-FR"/>
        </w:rPr>
        <w:t>é</w:t>
      </w:r>
      <w:r>
        <w:rPr>
          <w:u w:val="none"/>
          <w:rtl w:val="0"/>
          <w:lang w:val="fr-FR"/>
        </w:rPr>
        <w:t>but (plus de mesures une fois normal)</w:t>
      </w:r>
    </w:p>
    <w:p>
      <w:pPr>
        <w:pStyle w:val="Corps"/>
        <w:numPr>
          <w:ilvl w:val="1"/>
          <w:numId w:val="17"/>
        </w:numPr>
        <w:rPr>
          <w:u w:val="none"/>
          <w:lang w:val="fr-FR"/>
        </w:rPr>
      </w:pPr>
      <w:r>
        <w:rPr>
          <w:u w:val="none"/>
          <w:rtl w:val="0"/>
          <w:lang w:val="fr-FR"/>
        </w:rPr>
        <w:t>ATCD Fx multiples</w:t>
      </w:r>
    </w:p>
    <w:p>
      <w:pPr>
        <w:pStyle w:val="Corps"/>
        <w:numPr>
          <w:ilvl w:val="1"/>
          <w:numId w:val="17"/>
        </w:numPr>
        <w:rPr>
          <w:u w:val="none"/>
          <w:lang w:val="fr-FR"/>
        </w:rPr>
      </w:pPr>
      <w:r>
        <w:rPr>
          <w:u w:val="none"/>
          <w:rtl w:val="0"/>
          <w:lang w:val="fr-FR"/>
        </w:rPr>
        <w:t xml:space="preserve">à </w:t>
      </w:r>
      <w:r>
        <w:rPr>
          <w:u w:val="none"/>
          <w:rtl w:val="0"/>
          <w:lang w:val="fr-FR"/>
        </w:rPr>
        <w:t>risque de malabsorption de vitamine D</w:t>
      </w:r>
    </w:p>
    <w:p>
      <w:pPr>
        <w:pStyle w:val="Corps"/>
        <w:numPr>
          <w:ilvl w:val="1"/>
          <w:numId w:val="17"/>
        </w:numPr>
        <w:rPr>
          <w:u w:val="none"/>
          <w:lang w:val="fr-FR"/>
        </w:rPr>
      </w:pPr>
      <w:r>
        <w:rPr>
          <w:u w:val="none"/>
          <w:rtl w:val="0"/>
          <w:lang w:val="fr-FR"/>
        </w:rPr>
        <w:t>si Fx vert</w:t>
      </w:r>
      <w:r>
        <w:rPr>
          <w:u w:val="none"/>
          <w:rtl w:val="0"/>
          <w:lang w:val="fr-FR"/>
        </w:rPr>
        <w:t>é</w:t>
      </w:r>
      <w:r>
        <w:rPr>
          <w:u w:val="none"/>
          <w:rtl w:val="0"/>
          <w:lang w:val="fr-FR"/>
        </w:rPr>
        <w:t>brales</w:t>
      </w:r>
    </w:p>
    <w:p>
      <w:pPr>
        <w:pStyle w:val="Corps"/>
        <w:numPr>
          <w:ilvl w:val="0"/>
          <w:numId w:val="17"/>
        </w:numPr>
        <w:rPr>
          <w:u w:val="none"/>
          <w:lang w:val="fr-FR"/>
        </w:rPr>
      </w:pPr>
      <w:r>
        <w:rPr>
          <w:u w:val="none"/>
          <w:rtl w:val="0"/>
          <w:lang w:val="fr-FR"/>
        </w:rPr>
        <w:t>Rx lombaire profil et lat si suspicion clinique de Fx</w:t>
      </w:r>
      <w:r>
        <w:rPr>
          <w:u w:val="none"/>
          <w:rtl w:val="0"/>
          <w:lang w:val="fr-FR"/>
        </w:rPr>
        <w:t>, risque mod</w:t>
      </w:r>
      <w:r>
        <w:rPr>
          <w:u w:val="none"/>
          <w:rtl w:val="0"/>
          <w:lang w:val="fr-FR"/>
        </w:rPr>
        <w:t>é</w:t>
      </w:r>
      <w:r>
        <w:rPr>
          <w:u w:val="none"/>
          <w:rtl w:val="0"/>
          <w:lang w:val="fr-FR"/>
        </w:rPr>
        <w:t>r</w:t>
      </w:r>
      <w:r>
        <w:rPr>
          <w:u w:val="none"/>
          <w:rtl w:val="0"/>
          <w:lang w:val="fr-FR"/>
        </w:rPr>
        <w:t>é</w:t>
      </w:r>
    </w:p>
    <w:p>
      <w:pPr>
        <w:pStyle w:val="Corps"/>
        <w:numPr>
          <w:ilvl w:val="0"/>
          <w:numId w:val="17"/>
        </w:numPr>
        <w:rPr>
          <w:u w:val="none"/>
          <w:lang w:val="fr-FR"/>
        </w:rPr>
      </w:pPr>
      <w:r>
        <w:rPr>
          <w:u w:val="none"/>
          <w:rtl w:val="0"/>
          <w:lang w:val="fr-FR"/>
        </w:rPr>
        <w:t>Mesure de la densit</w:t>
      </w:r>
      <w:r>
        <w:rPr>
          <w:u w:val="none"/>
          <w:rtl w:val="0"/>
          <w:lang w:val="fr-FR"/>
        </w:rPr>
        <w:t xml:space="preserve">é </w:t>
      </w:r>
      <w:r>
        <w:rPr>
          <w:u w:val="none"/>
          <w:rtl w:val="0"/>
          <w:lang w:val="fr-FR"/>
        </w:rPr>
        <w:t>min</w:t>
      </w:r>
      <w:r>
        <w:rPr>
          <w:u w:val="none"/>
          <w:rtl w:val="0"/>
          <w:lang w:val="fr-FR"/>
        </w:rPr>
        <w:t>é</w:t>
      </w:r>
      <w:r>
        <w:rPr>
          <w:u w:val="none"/>
          <w:rtl w:val="0"/>
          <w:lang w:val="fr-FR"/>
        </w:rPr>
        <w:t>rale osseuse (absorptiom</w:t>
      </w:r>
      <w:r>
        <w:rPr>
          <w:u w:val="none"/>
          <w:rtl w:val="0"/>
          <w:lang w:val="fr-FR"/>
        </w:rPr>
        <w:t>é</w:t>
      </w:r>
      <w:r>
        <w:rPr>
          <w:u w:val="none"/>
          <w:rtl w:val="0"/>
          <w:lang w:val="fr-FR"/>
        </w:rPr>
        <w:t>trie bio</w:t>
      </w:r>
      <w:r>
        <w:rPr>
          <w:u w:val="none"/>
          <w:rtl w:val="0"/>
          <w:lang w:val="fr-FR"/>
        </w:rPr>
        <w:t>é</w:t>
      </w:r>
      <w:r>
        <w:rPr>
          <w:u w:val="none"/>
          <w:rtl w:val="0"/>
          <w:lang w:val="fr-FR"/>
        </w:rPr>
        <w:t>nerg</w:t>
      </w:r>
      <w:r>
        <w:rPr>
          <w:u w:val="none"/>
          <w:rtl w:val="0"/>
          <w:lang w:val="fr-FR"/>
        </w:rPr>
        <w:t>é</w:t>
      </w:r>
      <w:r>
        <w:rPr>
          <w:u w:val="none"/>
          <w:rtl w:val="0"/>
          <w:lang w:val="fr-FR"/>
        </w:rPr>
        <w:t xml:space="preserve">tique </w:t>
      </w:r>
      <w:r>
        <w:rPr>
          <w:u w:val="none"/>
          <w:rtl w:val="0"/>
          <w:lang w:val="fr-FR"/>
        </w:rPr>
        <w:t xml:space="preserve">à </w:t>
      </w:r>
      <w:r>
        <w:rPr>
          <w:u w:val="none"/>
          <w:rtl w:val="0"/>
          <w:lang w:val="fr-FR"/>
        </w:rPr>
        <w:t>rayon X) selon indications (voir tableau 1)</w:t>
      </w:r>
      <w:r>
        <w:rPr>
          <w:u w:val="none"/>
          <w:rtl w:val="0"/>
          <w:lang w:val="fr-FR"/>
        </w:rPr>
        <w:t>, chez tout pt &gt; 65 ans et avant d</w:t>
      </w:r>
      <w:r>
        <w:rPr>
          <w:u w:val="none"/>
          <w:rtl w:val="0"/>
          <w:lang w:val="fr-FR"/>
        </w:rPr>
        <w:t>é</w:t>
      </w:r>
      <w:r>
        <w:rPr>
          <w:u w:val="none"/>
          <w:rtl w:val="0"/>
          <w:lang w:val="fr-FR"/>
        </w:rPr>
        <w:t>but cortico.</w:t>
      </w:r>
    </w:p>
    <w:p>
      <w:pPr>
        <w:pStyle w:val="Corps"/>
        <w:numPr>
          <w:ilvl w:val="0"/>
          <w:numId w:val="17"/>
        </w:numPr>
        <w:rPr>
          <w:u w:val="none"/>
          <w:lang w:val="fr-FR"/>
        </w:rPr>
      </w:pPr>
      <w:r>
        <w:rPr>
          <w:u w:val="none"/>
          <w:rtl w:val="0"/>
          <w:lang w:val="fr-FR"/>
        </w:rPr>
        <w:t>é</w:t>
      </w:r>
      <w:r>
        <w:rPr>
          <w:u w:val="none"/>
          <w:rtl w:val="0"/>
          <w:lang w:val="fr-FR"/>
        </w:rPr>
        <w:t>lectrophor</w:t>
      </w:r>
      <w:r>
        <w:rPr>
          <w:u w:val="none"/>
          <w:rtl w:val="0"/>
          <w:lang w:val="fr-FR"/>
        </w:rPr>
        <w:t>è</w:t>
      </w:r>
      <w:r>
        <w:rPr>
          <w:u w:val="none"/>
          <w:rtl w:val="0"/>
          <w:lang w:val="fr-FR"/>
        </w:rPr>
        <w:t>se des prot</w:t>
      </w:r>
      <w:r>
        <w:rPr>
          <w:u w:val="none"/>
          <w:rtl w:val="0"/>
          <w:lang w:val="fr-FR"/>
        </w:rPr>
        <w:t>é</w:t>
      </w:r>
      <w:r>
        <w:rPr>
          <w:u w:val="none"/>
          <w:rtl w:val="0"/>
          <w:lang w:val="fr-FR"/>
        </w:rPr>
        <w:t>ines</w:t>
      </w:r>
    </w:p>
    <w:p>
      <w:pPr>
        <w:pStyle w:val="Corps"/>
        <w:rPr>
          <w:sz w:val="20"/>
          <w:szCs w:val="20"/>
          <w:u w:val="none"/>
        </w:rPr>
      </w:pPr>
      <w:r>
        <w:rPr>
          <w:sz w:val="20"/>
          <w:szCs w:val="20"/>
          <w:u w:val="none"/>
          <w:rtl w:val="0"/>
          <w:lang w:val="fr-FR"/>
        </w:rPr>
        <w:t>*N 25(OH)D &gt; 75 mmol/L (en dessous de ce seuil, la PTH augmente). Au long cours un seuil de vit D &lt; 75 provoque ost</w:t>
      </w:r>
      <w:r>
        <w:rPr>
          <w:sz w:val="20"/>
          <w:szCs w:val="20"/>
          <w:u w:val="none"/>
          <w:rtl w:val="0"/>
          <w:lang w:val="fr-FR"/>
        </w:rPr>
        <w:t>é</w:t>
      </w:r>
      <w:r>
        <w:rPr>
          <w:sz w:val="20"/>
          <w:szCs w:val="20"/>
          <w:u w:val="none"/>
          <w:rtl w:val="0"/>
          <w:lang w:val="fr-FR"/>
        </w:rPr>
        <w:t>omalacie chez l</w:t>
      </w:r>
      <w:r>
        <w:rPr>
          <w:sz w:val="20"/>
          <w:szCs w:val="20"/>
          <w:u w:val="none"/>
          <w:rtl w:val="0"/>
          <w:lang w:val="fr-FR"/>
        </w:rPr>
        <w:t>’</w:t>
      </w:r>
      <w:r>
        <w:rPr>
          <w:sz w:val="20"/>
          <w:szCs w:val="20"/>
          <w:u w:val="none"/>
          <w:rtl w:val="0"/>
          <w:lang w:val="fr-FR"/>
        </w:rPr>
        <w:t>adulte et rachitisme chez l</w:t>
      </w:r>
      <w:r>
        <w:rPr>
          <w:sz w:val="20"/>
          <w:szCs w:val="20"/>
          <w:u w:val="none"/>
          <w:rtl w:val="0"/>
          <w:lang w:val="fr-FR"/>
        </w:rPr>
        <w:t>’</w:t>
      </w:r>
      <w:r>
        <w:rPr>
          <w:sz w:val="20"/>
          <w:szCs w:val="20"/>
          <w:u w:val="none"/>
          <w:rtl w:val="0"/>
          <w:lang w:val="fr-FR"/>
        </w:rPr>
        <w:t>enfant</w:t>
      </w:r>
    </w:p>
    <w:p>
      <w:pPr>
        <w:pStyle w:val="Corps"/>
        <w:rPr>
          <w:u w:val="single"/>
        </w:rPr>
      </w:pPr>
    </w:p>
    <w:p>
      <w:pPr>
        <w:pStyle w:val="Corps"/>
        <w:bidi w:val="0"/>
      </w:pPr>
      <w:r>
        <w:drawing>
          <wp:inline distT="0" distB="0" distL="0" distR="0">
            <wp:extent cx="5943600" cy="3090673"/>
            <wp:effectExtent l="0" t="0" r="0" b="0"/>
            <wp:docPr id="1073741903" name="officeArt object"/>
            <wp:cNvGraphicFramePr/>
            <a:graphic xmlns:a="http://schemas.openxmlformats.org/drawingml/2006/main">
              <a:graphicData uri="http://schemas.openxmlformats.org/drawingml/2006/picture">
                <pic:pic xmlns:pic="http://schemas.openxmlformats.org/drawingml/2006/picture">
                  <pic:nvPicPr>
                    <pic:cNvPr id="1073741903" name="tableau 1.tiff"/>
                    <pic:cNvPicPr>
                      <a:picLocks noChangeAspect="1"/>
                    </pic:cNvPicPr>
                  </pic:nvPicPr>
                  <pic:blipFill>
                    <a:blip r:embed="rId79">
                      <a:extLst/>
                    </a:blip>
                    <a:stretch>
                      <a:fillRect/>
                    </a:stretch>
                  </pic:blipFill>
                  <pic:spPr>
                    <a:xfrm>
                      <a:off x="0" y="0"/>
                      <a:ext cx="5943600" cy="3090673"/>
                    </a:xfrm>
                    <a:prstGeom prst="rect">
                      <a:avLst/>
                    </a:prstGeom>
                    <a:ln w="12700" cap="flat">
                      <a:noFill/>
                      <a:miter lim="400000"/>
                    </a:ln>
                    <a:effectLst/>
                  </pic:spPr>
                </pic:pic>
              </a:graphicData>
            </a:graphic>
          </wp:inline>
        </w:drawing>
      </w:r>
    </w:p>
    <w:p>
      <w:pPr>
        <w:pStyle w:val="Corps"/>
        <w:rPr>
          <w:u w:val="single"/>
        </w:rPr>
      </w:pPr>
    </w:p>
    <w:p>
      <w:pPr>
        <w:pStyle w:val="Corps"/>
        <w:bidi w:val="0"/>
      </w:pPr>
      <w:r>
        <w:rPr>
          <w:rtl w:val="0"/>
          <w:lang w:val="fr-FR"/>
        </w:rPr>
        <w:t>Rx associ</w:t>
      </w:r>
      <w:r>
        <w:rPr>
          <w:rtl w:val="0"/>
          <w:lang w:val="fr-FR"/>
        </w:rPr>
        <w:t>é</w:t>
      </w:r>
      <w:r>
        <w:rPr>
          <w:rtl w:val="0"/>
          <w:lang w:val="fr-FR"/>
        </w:rPr>
        <w:t>s Fx : corticost</w:t>
      </w:r>
      <w:r>
        <w:rPr>
          <w:rtl w:val="0"/>
          <w:lang w:val="fr-FR"/>
        </w:rPr>
        <w:t>é</w:t>
      </w:r>
      <w:r>
        <w:rPr>
          <w:rtl w:val="0"/>
          <w:lang w:val="fr-FR"/>
        </w:rPr>
        <w:t>ro</w:t>
      </w:r>
      <w:r>
        <w:rPr>
          <w:rtl w:val="0"/>
          <w:lang w:val="fr-FR"/>
        </w:rPr>
        <w:t>ï</w:t>
      </w:r>
      <w:r>
        <w:rPr>
          <w:rtl w:val="0"/>
          <w:lang w:val="fr-FR"/>
        </w:rPr>
        <w:t>des, inhibiteurs aromatase, anti-androgenes, anti</w:t>
      </w:r>
      <w:r>
        <w:rPr>
          <w:rtl w:val="0"/>
          <w:lang w:val="fr-FR"/>
        </w:rPr>
        <w:t>é</w:t>
      </w:r>
      <w:r>
        <w:rPr>
          <w:rtl w:val="0"/>
          <w:lang w:val="fr-FR"/>
        </w:rPr>
        <w:t>pileptiques, heparine</w:t>
      </w:r>
    </w:p>
    <w:p>
      <w:pPr>
        <w:pStyle w:val="Corps"/>
        <w:numPr>
          <w:ilvl w:val="0"/>
          <w:numId w:val="241"/>
        </w:numPr>
        <w:bidi w:val="0"/>
      </w:pPr>
      <w:r>
        <w:rPr>
          <w:rtl w:val="0"/>
          <w:lang w:val="fr-FR"/>
        </w:rPr>
        <w:t>cortico inhal</w:t>
      </w:r>
      <w:r>
        <w:rPr>
          <w:rtl w:val="0"/>
          <w:lang w:val="fr-FR"/>
        </w:rPr>
        <w:t>é</w:t>
      </w:r>
      <w:r>
        <w:rPr>
          <w:rtl w:val="0"/>
          <w:lang w:val="fr-FR"/>
        </w:rPr>
        <w:t>s n</w:t>
      </w:r>
      <w:r>
        <w:rPr>
          <w:rtl w:val="0"/>
          <w:lang w:val="fr-FR"/>
        </w:rPr>
        <w:t>é</w:t>
      </w:r>
      <w:r>
        <w:rPr>
          <w:rtl w:val="0"/>
          <w:lang w:val="fr-FR"/>
        </w:rPr>
        <w:t>cessitent tr</w:t>
      </w:r>
      <w:r>
        <w:rPr>
          <w:rtl w:val="0"/>
          <w:lang w:val="fr-FR"/>
        </w:rPr>
        <w:t>è</w:t>
      </w:r>
      <w:r>
        <w:rPr>
          <w:rtl w:val="0"/>
          <w:lang w:val="fr-FR"/>
        </w:rPr>
        <w:t>s hautes doses et prolong</w:t>
      </w:r>
      <w:r>
        <w:rPr>
          <w:rtl w:val="0"/>
          <w:lang w:val="fr-FR"/>
        </w:rPr>
        <w:t>é</w:t>
      </w:r>
      <w:r>
        <w:rPr>
          <w:rtl w:val="0"/>
          <w:lang w:val="fr-FR"/>
        </w:rPr>
        <w:t>es pour. augmentation Fx</w:t>
      </w:r>
    </w:p>
    <w:p>
      <w:pPr>
        <w:pStyle w:val="Corps"/>
        <w:rPr>
          <w:u w:val="none"/>
        </w:rPr>
      </w:pPr>
      <w:r>
        <w:rPr>
          <w:u w:val="single"/>
          <w:rtl w:val="0"/>
          <w:lang w:val="fr-FR"/>
        </w:rPr>
        <w:t>Traitement :</w:t>
      </w:r>
    </w:p>
    <w:p>
      <w:pPr>
        <w:pStyle w:val="Corps"/>
        <w:rPr>
          <w:u w:val="none"/>
        </w:rPr>
      </w:pPr>
      <w:r>
        <w:rPr>
          <w:u w:val="none"/>
          <w:rtl w:val="0"/>
          <w:lang w:val="fr-FR"/>
        </w:rPr>
        <w:t>Traitement d</w:t>
      </w:r>
      <w:r>
        <w:rPr>
          <w:u w:val="none"/>
          <w:rtl w:val="0"/>
          <w:lang w:val="fr-FR"/>
        </w:rPr>
        <w:t>’</w:t>
      </w:r>
      <w:r>
        <w:rPr>
          <w:u w:val="none"/>
          <w:rtl w:val="0"/>
          <w:lang w:val="fr-FR"/>
        </w:rPr>
        <w:t>embl</w:t>
      </w:r>
      <w:r>
        <w:rPr>
          <w:u w:val="none"/>
          <w:rtl w:val="0"/>
          <w:lang w:val="fr-FR"/>
        </w:rPr>
        <w:t>é</w:t>
      </w:r>
      <w:r>
        <w:rPr>
          <w:u w:val="none"/>
          <w:rtl w:val="0"/>
          <w:lang w:val="fr-FR"/>
        </w:rPr>
        <w:t xml:space="preserve">e si risque </w:t>
      </w:r>
      <w:r>
        <w:rPr>
          <w:u w:val="none"/>
          <w:rtl w:val="0"/>
          <w:lang w:val="fr-FR"/>
        </w:rPr>
        <w:t>é</w:t>
      </w:r>
      <w:r>
        <w:rPr>
          <w:u w:val="none"/>
          <w:rtl w:val="0"/>
          <w:lang w:val="fr-FR"/>
        </w:rPr>
        <w:t>lev</w:t>
      </w:r>
      <w:r>
        <w:rPr>
          <w:u w:val="none"/>
          <w:rtl w:val="0"/>
          <w:lang w:val="fr-FR"/>
        </w:rPr>
        <w:t>é</w:t>
      </w:r>
      <w:r>
        <w:rPr>
          <w:u w:val="none"/>
          <w:rtl w:val="0"/>
          <w:lang w:val="fr-FR"/>
        </w:rPr>
        <w:t>. Si risque mod</w:t>
      </w:r>
      <w:r>
        <w:rPr>
          <w:u w:val="none"/>
          <w:rtl w:val="0"/>
          <w:lang w:val="fr-FR"/>
        </w:rPr>
        <w:t>é</w:t>
      </w:r>
      <w:r>
        <w:rPr>
          <w:u w:val="none"/>
          <w:rtl w:val="0"/>
          <w:lang w:val="fr-FR"/>
        </w:rPr>
        <w:t>r</w:t>
      </w:r>
      <w:r>
        <w:rPr>
          <w:u w:val="none"/>
          <w:rtl w:val="0"/>
          <w:lang w:val="fr-FR"/>
        </w:rPr>
        <w:t>é é</w:t>
      </w:r>
      <w:r>
        <w:rPr>
          <w:u w:val="none"/>
          <w:rtl w:val="0"/>
          <w:lang w:val="fr-FR"/>
        </w:rPr>
        <w:t>valuer pr</w:t>
      </w:r>
      <w:r>
        <w:rPr>
          <w:u w:val="none"/>
          <w:rtl w:val="0"/>
          <w:lang w:val="fr-FR"/>
        </w:rPr>
        <w:t>é</w:t>
      </w:r>
      <w:r>
        <w:rPr>
          <w:u w:val="none"/>
          <w:rtl w:val="0"/>
          <w:lang w:val="fr-FR"/>
        </w:rPr>
        <w:t>sence d</w:t>
      </w:r>
      <w:r>
        <w:rPr>
          <w:u w:val="none"/>
          <w:rtl w:val="0"/>
          <w:lang w:val="fr-FR"/>
        </w:rPr>
        <w:t>’</w:t>
      </w:r>
      <w:r>
        <w:rPr>
          <w:u w:val="none"/>
          <w:rtl w:val="0"/>
          <w:lang w:val="fr-FR"/>
        </w:rPr>
        <w:t>autres facteurs de risque pour d</w:t>
      </w:r>
      <w:r>
        <w:rPr>
          <w:u w:val="none"/>
          <w:rtl w:val="0"/>
          <w:lang w:val="fr-FR"/>
        </w:rPr>
        <w:t>é</w:t>
      </w:r>
      <w:r>
        <w:rPr>
          <w:u w:val="none"/>
          <w:rtl w:val="0"/>
          <w:lang w:val="fr-FR"/>
        </w:rPr>
        <w:t>cision traiter, voir figure. Si &gt; 50ans et ATCD Fx vert</w:t>
      </w:r>
      <w:r>
        <w:rPr>
          <w:u w:val="none"/>
          <w:rtl w:val="0"/>
          <w:lang w:val="fr-FR"/>
        </w:rPr>
        <w:t>è</w:t>
      </w:r>
      <w:r>
        <w:rPr>
          <w:u w:val="none"/>
          <w:rtl w:val="0"/>
          <w:lang w:val="fr-FR"/>
        </w:rPr>
        <w:t>bres ou col ou fragilisation consid</w:t>
      </w:r>
      <w:r>
        <w:rPr>
          <w:u w:val="none"/>
          <w:rtl w:val="0"/>
          <w:lang w:val="fr-FR"/>
        </w:rPr>
        <w:t>é</w:t>
      </w:r>
      <w:r>
        <w:rPr>
          <w:u w:val="none"/>
          <w:rtl w:val="0"/>
          <w:lang w:val="fr-FR"/>
        </w:rPr>
        <w:t>rer Tx d</w:t>
      </w:r>
      <w:r>
        <w:rPr>
          <w:u w:val="none"/>
          <w:rtl w:val="0"/>
          <w:lang w:val="fr-FR"/>
        </w:rPr>
        <w:t>’</w:t>
      </w:r>
      <w:r>
        <w:rPr>
          <w:u w:val="none"/>
          <w:rtl w:val="0"/>
          <w:lang w:val="fr-FR"/>
        </w:rPr>
        <w:t>embl</w:t>
      </w:r>
      <w:r>
        <w:rPr>
          <w:u w:val="none"/>
          <w:rtl w:val="0"/>
          <w:lang w:val="fr-FR"/>
        </w:rPr>
        <w:t>é</w:t>
      </w:r>
      <w:r>
        <w:rPr>
          <w:u w:val="none"/>
          <w:rtl w:val="0"/>
          <w:lang w:val="fr-FR"/>
        </w:rPr>
        <w:t>e aussi.</w:t>
      </w:r>
    </w:p>
    <w:p>
      <w:pPr>
        <w:pStyle w:val="Corps"/>
        <w:rPr>
          <w:u w:val="none"/>
        </w:rPr>
      </w:pPr>
    </w:p>
    <w:p>
      <w:pPr>
        <w:pStyle w:val="Corps"/>
        <w:numPr>
          <w:ilvl w:val="0"/>
          <w:numId w:val="242"/>
        </w:numPr>
        <w:rPr>
          <w:u w:val="none"/>
          <w:lang w:val="fr-FR"/>
        </w:rPr>
      </w:pPr>
      <w:r>
        <w:rPr>
          <w:u w:val="none"/>
          <w:rtl w:val="0"/>
          <w:lang w:val="fr-FR"/>
        </w:rPr>
        <w:t>Exercices : contre r</w:t>
      </w:r>
      <w:r>
        <w:rPr>
          <w:u w:val="none"/>
          <w:rtl w:val="0"/>
          <w:lang w:val="fr-FR"/>
        </w:rPr>
        <w:t>é</w:t>
      </w:r>
      <w:r>
        <w:rPr>
          <w:u w:val="none"/>
          <w:rtl w:val="0"/>
          <w:lang w:val="fr-FR"/>
        </w:rPr>
        <w:t>sistance, d</w:t>
      </w:r>
      <w:r>
        <w:rPr>
          <w:u w:val="none"/>
          <w:rtl w:val="0"/>
          <w:lang w:val="fr-FR"/>
        </w:rPr>
        <w:t>’é</w:t>
      </w:r>
      <w:r>
        <w:rPr>
          <w:u w:val="none"/>
          <w:rtl w:val="0"/>
          <w:lang w:val="fr-FR"/>
        </w:rPr>
        <w:t>quilibre, stabilit</w:t>
      </w:r>
      <w:r>
        <w:rPr>
          <w:u w:val="none"/>
          <w:rtl w:val="0"/>
          <w:lang w:val="fr-FR"/>
        </w:rPr>
        <w:t xml:space="preserve">é </w:t>
      </w:r>
      <w:r>
        <w:rPr>
          <w:u w:val="none"/>
          <w:rtl w:val="0"/>
          <w:lang w:val="fr-FR"/>
        </w:rPr>
        <w:t>axiale</w:t>
      </w:r>
    </w:p>
    <w:p>
      <w:pPr>
        <w:pStyle w:val="Corps"/>
        <w:numPr>
          <w:ilvl w:val="0"/>
          <w:numId w:val="242"/>
        </w:numPr>
        <w:rPr>
          <w:u w:val="none"/>
          <w:lang w:val="fr-FR"/>
        </w:rPr>
      </w:pPr>
      <w:r>
        <w:rPr>
          <w:u w:val="none"/>
          <w:rtl w:val="0"/>
          <w:lang w:val="fr-FR"/>
        </w:rPr>
        <w:t>Protecteur de hanche chez sujets en r</w:t>
      </w:r>
      <w:r>
        <w:rPr>
          <w:u w:val="none"/>
          <w:rtl w:val="0"/>
          <w:lang w:val="fr-FR"/>
        </w:rPr>
        <w:t>é</w:t>
      </w:r>
      <w:r>
        <w:rPr>
          <w:u w:val="none"/>
          <w:rtl w:val="0"/>
          <w:lang w:val="fr-FR"/>
        </w:rPr>
        <w:t>sidence de longue dur</w:t>
      </w:r>
      <w:r>
        <w:rPr>
          <w:u w:val="none"/>
          <w:rtl w:val="0"/>
          <w:lang w:val="fr-FR"/>
        </w:rPr>
        <w:t>é</w:t>
      </w:r>
      <w:r>
        <w:rPr>
          <w:u w:val="none"/>
          <w:rtl w:val="0"/>
          <w:lang w:val="fr-FR"/>
        </w:rPr>
        <w:t xml:space="preserve">e </w:t>
      </w:r>
      <w:r>
        <w:rPr>
          <w:u w:val="none"/>
          <w:rtl w:val="0"/>
          <w:lang w:val="fr-FR"/>
        </w:rPr>
        <w:t xml:space="preserve">à </w:t>
      </w:r>
      <w:r>
        <w:rPr>
          <w:u w:val="none"/>
          <w:rtl w:val="0"/>
          <w:lang w:val="fr-FR"/>
        </w:rPr>
        <w:t xml:space="preserve">risque </w:t>
      </w:r>
      <w:r>
        <w:rPr>
          <w:u w:val="none"/>
          <w:rtl w:val="0"/>
          <w:lang w:val="fr-FR"/>
        </w:rPr>
        <w:t>é</w:t>
      </w:r>
      <w:r>
        <w:rPr>
          <w:u w:val="none"/>
          <w:rtl w:val="0"/>
          <w:lang w:val="fr-FR"/>
        </w:rPr>
        <w:t>lev</w:t>
      </w:r>
      <w:r>
        <w:rPr>
          <w:u w:val="none"/>
          <w:rtl w:val="0"/>
          <w:lang w:val="fr-FR"/>
        </w:rPr>
        <w:t xml:space="preserve">é </w:t>
      </w:r>
      <w:r>
        <w:rPr>
          <w:u w:val="none"/>
          <w:rtl w:val="0"/>
          <w:lang w:val="fr-FR"/>
        </w:rPr>
        <w:t>Fx</w:t>
      </w:r>
    </w:p>
    <w:p>
      <w:pPr>
        <w:pStyle w:val="Corps"/>
        <w:numPr>
          <w:ilvl w:val="0"/>
          <w:numId w:val="242"/>
        </w:numPr>
        <w:rPr>
          <w:u w:val="none"/>
          <w:lang w:val="fr-FR"/>
        </w:rPr>
      </w:pPr>
      <w:r>
        <w:rPr>
          <w:u w:val="none"/>
          <w:rtl w:val="0"/>
          <w:lang w:val="fr-FR"/>
        </w:rPr>
        <w:t xml:space="preserve">Calcium : &gt; 1200 mg/jr total chez pt &gt; 50 ans (difficile </w:t>
      </w:r>
      <w:r>
        <w:rPr>
          <w:u w:val="none"/>
          <w:rtl w:val="0"/>
          <w:lang w:val="fr-FR"/>
        </w:rPr>
        <w:t xml:space="preserve">à </w:t>
      </w:r>
      <w:r>
        <w:rPr>
          <w:u w:val="none"/>
          <w:rtl w:val="0"/>
          <w:lang w:val="fr-FR"/>
        </w:rPr>
        <w:t>obtenir par alimentation seule, prescription Calcium presque syst</w:t>
      </w:r>
      <w:r>
        <w:rPr>
          <w:u w:val="none"/>
          <w:rtl w:val="0"/>
          <w:lang w:val="fr-FR"/>
        </w:rPr>
        <w:t>é</w:t>
      </w:r>
      <w:r>
        <w:rPr>
          <w:u w:val="none"/>
          <w:rtl w:val="0"/>
          <w:lang w:val="fr-FR"/>
        </w:rPr>
        <w:t>matique)</w:t>
      </w:r>
    </w:p>
    <w:p>
      <w:pPr>
        <w:pStyle w:val="Corps"/>
        <w:numPr>
          <w:ilvl w:val="0"/>
          <w:numId w:val="242"/>
        </w:numPr>
        <w:rPr>
          <w:u w:val="none"/>
          <w:lang w:val="fr-FR"/>
        </w:rPr>
      </w:pPr>
      <w:r>
        <w:rPr>
          <w:u w:val="none"/>
          <w:rtl w:val="0"/>
          <w:lang w:val="fr-FR"/>
        </w:rPr>
        <w:t xml:space="preserve">1200 correspond </w:t>
      </w:r>
      <w:r>
        <w:rPr>
          <w:u w:val="none"/>
          <w:rtl w:val="0"/>
          <w:lang w:val="fr-FR"/>
        </w:rPr>
        <w:t xml:space="preserve">à </w:t>
      </w:r>
      <w:r>
        <w:rPr>
          <w:u w:val="none"/>
          <w:rtl w:val="0"/>
          <w:lang w:val="fr-FR"/>
        </w:rPr>
        <w:t xml:space="preserve">valeur Ca </w:t>
      </w:r>
      <w:r>
        <w:rPr>
          <w:u w:val="none"/>
          <w:rtl w:val="0"/>
          <w:lang w:val="fr-FR"/>
        </w:rPr>
        <w:t>é</w:t>
      </w:r>
      <w:r>
        <w:rPr>
          <w:u w:val="none"/>
          <w:rtl w:val="0"/>
          <w:lang w:val="fr-FR"/>
        </w:rPr>
        <w:t>l</w:t>
      </w:r>
      <w:r>
        <w:rPr>
          <w:u w:val="none"/>
          <w:rtl w:val="0"/>
          <w:lang w:val="fr-FR"/>
        </w:rPr>
        <w:t>é</w:t>
      </w:r>
      <w:r>
        <w:rPr>
          <w:u w:val="none"/>
          <w:rtl w:val="0"/>
          <w:lang w:val="fr-FR"/>
        </w:rPr>
        <w:t>mentaire, donc qte d</w:t>
      </w:r>
      <w:r>
        <w:rPr>
          <w:u w:val="none"/>
          <w:rtl w:val="0"/>
          <w:lang w:val="fr-FR"/>
        </w:rPr>
        <w:t>é</w:t>
      </w:r>
      <w:r>
        <w:rPr>
          <w:u w:val="none"/>
          <w:rtl w:val="0"/>
          <w:lang w:val="fr-FR"/>
        </w:rPr>
        <w:t>pend des diff</w:t>
      </w:r>
      <w:r>
        <w:rPr>
          <w:u w:val="none"/>
          <w:rtl w:val="0"/>
          <w:lang w:val="fr-FR"/>
        </w:rPr>
        <w:t>é</w:t>
      </w:r>
      <w:r>
        <w:rPr>
          <w:u w:val="none"/>
          <w:rtl w:val="0"/>
          <w:lang w:val="fr-FR"/>
        </w:rPr>
        <w:t>rents types de calcium.</w:t>
      </w:r>
    </w:p>
    <w:p>
      <w:pPr>
        <w:pStyle w:val="Corps"/>
        <w:numPr>
          <w:ilvl w:val="0"/>
          <w:numId w:val="242"/>
        </w:numPr>
        <w:rPr>
          <w:u w:val="none"/>
          <w:lang w:val="fr-FR"/>
        </w:rPr>
      </w:pPr>
      <w:r>
        <w:rPr>
          <w:u w:val="none"/>
          <w:rtl w:val="0"/>
          <w:lang w:val="fr-FR"/>
        </w:rPr>
        <w:t>Vitamine D : 400-1000 U chez adulte bonne sant</w:t>
      </w:r>
      <w:r>
        <w:rPr>
          <w:u w:val="none"/>
          <w:rtl w:val="0"/>
          <w:lang w:val="fr-FR"/>
        </w:rPr>
        <w:t xml:space="preserve">é </w:t>
      </w:r>
      <w:r>
        <w:rPr>
          <w:u w:val="none"/>
          <w:rtl w:val="0"/>
          <w:lang w:val="fr-FR"/>
        </w:rPr>
        <w:t xml:space="preserve">et 800-1000 U chez pt </w:t>
      </w:r>
      <w:r>
        <w:rPr>
          <w:u w:val="none"/>
          <w:rtl w:val="0"/>
          <w:lang w:val="fr-FR"/>
        </w:rPr>
        <w:t xml:space="preserve">à </w:t>
      </w:r>
      <w:r>
        <w:rPr>
          <w:u w:val="none"/>
          <w:rtl w:val="0"/>
          <w:lang w:val="fr-FR"/>
        </w:rPr>
        <w:t>risque. Doser vitamine D 3-4mois post-tx ajuster dose si &lt; 75nmol/L. Dose ad 2000U sont acceptables sans suivi par crainte de toxicit</w:t>
      </w:r>
      <w:r>
        <w:rPr>
          <w:u w:val="none"/>
          <w:rtl w:val="0"/>
          <w:lang w:val="fr-FR"/>
        </w:rPr>
        <w:t>é</w:t>
      </w:r>
      <w:r>
        <w:rPr>
          <w:u w:val="none"/>
          <w:rtl w:val="0"/>
          <w:lang w:val="fr-FR"/>
        </w:rPr>
        <w:t>. Arr</w:t>
      </w:r>
      <w:r>
        <w:rPr>
          <w:u w:val="none"/>
          <w:rtl w:val="0"/>
          <w:lang w:val="fr-FR"/>
        </w:rPr>
        <w:t>ê</w:t>
      </w:r>
      <w:r>
        <w:rPr>
          <w:u w:val="none"/>
          <w:rtl w:val="0"/>
          <w:lang w:val="fr-FR"/>
        </w:rPr>
        <w:t>ter dosage vit D lors niveau atteint</w:t>
      </w:r>
    </w:p>
    <w:p>
      <w:pPr>
        <w:pStyle w:val="Corps"/>
        <w:numPr>
          <w:ilvl w:val="0"/>
          <w:numId w:val="242"/>
        </w:numPr>
        <w:rPr>
          <w:u w:val="none"/>
          <w:lang w:val="fr-FR"/>
        </w:rPr>
      </w:pPr>
      <w:r>
        <w:rPr>
          <w:u w:val="none"/>
          <w:rtl w:val="0"/>
          <w:lang w:val="fr-FR"/>
        </w:rPr>
        <w:t>ex : Vit D 10 000 U 1x sem ou 800 U ID</w:t>
      </w:r>
    </w:p>
    <w:p>
      <w:pPr>
        <w:pStyle w:val="Corps"/>
        <w:numPr>
          <w:ilvl w:val="0"/>
          <w:numId w:val="242"/>
        </w:numPr>
        <w:rPr>
          <w:u w:val="none"/>
          <w:lang w:val="fr-FR"/>
        </w:rPr>
      </w:pPr>
      <w:r>
        <w:rPr>
          <w:u w:val="none"/>
          <w:rtl w:val="0"/>
          <w:lang w:val="fr-FR"/>
        </w:rPr>
        <w:t>Pharmacologique</w:t>
      </w:r>
    </w:p>
    <w:p>
      <w:pPr>
        <w:pStyle w:val="Corps"/>
        <w:numPr>
          <w:ilvl w:val="1"/>
          <w:numId w:val="242"/>
        </w:numPr>
        <w:rPr>
          <w:u w:val="none"/>
          <w:lang w:val="fr-FR"/>
        </w:rPr>
      </w:pPr>
      <w:r>
        <w:rPr>
          <w:u w:val="none"/>
          <w:rtl w:val="0"/>
          <w:lang w:val="fr-FR"/>
        </w:rPr>
        <w:t>biphosphanates : Sx pseudogrippaux autor</w:t>
      </w:r>
      <w:r>
        <w:rPr>
          <w:u w:val="none"/>
          <w:rtl w:val="0"/>
          <w:lang w:val="fr-FR"/>
        </w:rPr>
        <w:t>é</w:t>
      </w:r>
      <w:r>
        <w:rPr>
          <w:u w:val="none"/>
          <w:rtl w:val="0"/>
          <w:lang w:val="fr-FR"/>
        </w:rPr>
        <w:t>solutif, surtout a. zol</w:t>
      </w:r>
      <w:r>
        <w:rPr>
          <w:u w:val="none"/>
          <w:rtl w:val="0"/>
          <w:lang w:val="fr-FR"/>
        </w:rPr>
        <w:t>é</w:t>
      </w:r>
      <w:r>
        <w:rPr>
          <w:u w:val="none"/>
          <w:rtl w:val="0"/>
          <w:lang w:val="fr-FR"/>
        </w:rPr>
        <w:t>dronique. ost</w:t>
      </w:r>
      <w:r>
        <w:rPr>
          <w:u w:val="none"/>
          <w:rtl w:val="0"/>
          <w:lang w:val="fr-FR"/>
        </w:rPr>
        <w:t>é</w:t>
      </w:r>
      <w:r>
        <w:rPr>
          <w:u w:val="none"/>
          <w:rtl w:val="0"/>
          <w:lang w:val="fr-FR"/>
        </w:rPr>
        <w:t>on</w:t>
      </w:r>
      <w:r>
        <w:rPr>
          <w:u w:val="none"/>
          <w:rtl w:val="0"/>
          <w:lang w:val="fr-FR"/>
        </w:rPr>
        <w:t>é</w:t>
      </w:r>
      <w:r>
        <w:rPr>
          <w:u w:val="none"/>
          <w:rtl w:val="0"/>
          <w:lang w:val="fr-FR"/>
        </w:rPr>
        <w:t>crose de la m</w:t>
      </w:r>
      <w:r>
        <w:rPr>
          <w:u w:val="none"/>
          <w:rtl w:val="0"/>
          <w:lang w:val="fr-FR"/>
        </w:rPr>
        <w:t>â</w:t>
      </w:r>
      <w:r>
        <w:rPr>
          <w:u w:val="none"/>
          <w:rtl w:val="0"/>
          <w:lang w:val="fr-FR"/>
        </w:rPr>
        <w:t>choire et Fx atypique (</w:t>
      </w:r>
      <w:r>
        <w:rPr>
          <w:u w:val="none"/>
          <w:rtl w:val="0"/>
          <w:lang w:val="fr-FR"/>
        </w:rPr>
        <w:t xml:space="preserve">à </w:t>
      </w:r>
      <w:r>
        <w:rPr>
          <w:u w:val="none"/>
          <w:rtl w:val="0"/>
          <w:lang w:val="fr-FR"/>
        </w:rPr>
        <w:t>suspecter si dlr novo cuisse)</w:t>
      </w:r>
      <w:r>
        <w:rPr>
          <w:u w:val="none"/>
          <w:rtl w:val="0"/>
          <w:lang w:val="fr-FR"/>
        </w:rPr>
        <w:t xml:space="preserve"> actonel a un effet moins prolong</w:t>
      </w:r>
      <w:r>
        <w:rPr>
          <w:u w:val="none"/>
          <w:rtl w:val="0"/>
          <w:lang w:val="fr-FR"/>
        </w:rPr>
        <w:t xml:space="preserve">é à </w:t>
      </w:r>
      <w:r>
        <w:rPr>
          <w:u w:val="none"/>
          <w:rtl w:val="0"/>
          <w:lang w:val="fr-FR"/>
        </w:rPr>
        <w:t>l'arr</w:t>
      </w:r>
      <w:r>
        <w:rPr>
          <w:u w:val="none"/>
          <w:rtl w:val="0"/>
          <w:lang w:val="fr-FR"/>
        </w:rPr>
        <w:t>ê</w:t>
      </w:r>
      <w:r>
        <w:rPr>
          <w:u w:val="none"/>
          <w:rtl w:val="0"/>
          <w:lang w:val="fr-FR"/>
        </w:rPr>
        <w:t>t</w:t>
      </w:r>
      <w:r>
        <w:rPr>
          <w:u w:val="none"/>
          <w:rtl w:val="0"/>
          <w:lang w:val="fr-FR"/>
        </w:rPr>
        <w:t xml:space="preserve">é </w:t>
      </w:r>
      <w:r>
        <w:rPr>
          <w:u w:val="none"/>
          <w:rtl w:val="0"/>
          <w:lang w:val="fr-FR"/>
        </w:rPr>
        <w:t>que le fosamax</w:t>
      </w:r>
    </w:p>
    <w:p>
      <w:pPr>
        <w:pStyle w:val="Corps"/>
        <w:numPr>
          <w:ilvl w:val="1"/>
          <w:numId w:val="242"/>
        </w:numPr>
        <w:rPr>
          <w:u w:val="none"/>
          <w:lang w:val="fr-FR"/>
        </w:rPr>
      </w:pPr>
      <w:r>
        <w:rPr>
          <w:u w:val="none"/>
          <w:rtl w:val="0"/>
          <w:lang w:val="fr-FR"/>
        </w:rPr>
        <w:t xml:space="preserve">inhibiteur RANK-L : </w:t>
      </w:r>
      <w:r>
        <w:rPr>
          <w:rFonts w:ascii="Arial Unicode MS" w:cs="Arial Unicode MS" w:hAnsi="Arial Unicode MS" w:eastAsia="Arial Unicode MS" w:hint="default"/>
          <w:b w:val="0"/>
          <w:bCs w:val="0"/>
          <w:i w:val="0"/>
          <w:iCs w:val="0"/>
          <w:u w:val="none"/>
          <w:rtl w:val="0"/>
          <w:lang w:val="fr-FR"/>
        </w:rPr>
        <w:t>↑</w:t>
      </w:r>
      <w:r>
        <w:rPr>
          <w:u w:val="none"/>
          <w:rtl w:val="0"/>
          <w:lang w:val="fr-FR"/>
        </w:rPr>
        <w:t xml:space="preserve"> </w:t>
      </w:r>
      <w:r>
        <w:rPr>
          <w:u w:val="none"/>
          <w:rtl w:val="0"/>
          <w:lang w:val="fr-FR"/>
        </w:rPr>
        <w:t>risque cellulite</w:t>
      </w:r>
    </w:p>
    <w:p>
      <w:pPr>
        <w:pStyle w:val="Corps"/>
        <w:numPr>
          <w:ilvl w:val="1"/>
          <w:numId w:val="242"/>
        </w:numPr>
        <w:rPr>
          <w:u w:val="none"/>
          <w:lang w:val="fr-FR"/>
        </w:rPr>
      </w:pPr>
      <w:r>
        <w:rPr>
          <w:u w:val="none"/>
          <w:rtl w:val="0"/>
          <w:lang w:val="fr-FR"/>
        </w:rPr>
        <w:t xml:space="preserve">hormonothx </w:t>
      </w:r>
      <w:r>
        <w:rPr>
          <w:u w:val="none"/>
          <w:rtl w:val="0"/>
          <w:lang w:val="fr-FR"/>
        </w:rPr>
        <w:t>(Raloxifene ou HTR</w:t>
      </w:r>
      <w:r>
        <w:rPr>
          <w:u w:val="none"/>
          <w:rtl w:val="0"/>
          <w:lang w:val="fr-FR"/>
        </w:rPr>
        <w:t xml:space="preserve"> </w:t>
      </w:r>
      <w:r>
        <w:rPr>
          <w:rFonts w:ascii="Arial Unicode MS" w:cs="Arial Unicode MS" w:hAnsi="Arial Unicode MS" w:eastAsia="Arial Unicode MS" w:hint="default"/>
          <w:b w:val="0"/>
          <w:bCs w:val="0"/>
          <w:i w:val="0"/>
          <w:iCs w:val="0"/>
          <w:u w:val="none"/>
          <w:rtl w:val="0"/>
          <w:lang w:val="fr-FR"/>
        </w:rPr>
        <w:t>↑</w:t>
      </w:r>
      <w:r>
        <w:rPr>
          <w:u w:val="none"/>
          <w:rtl w:val="0"/>
          <w:lang w:val="fr-FR"/>
        </w:rPr>
        <w:t xml:space="preserve"> </w:t>
      </w:r>
      <w:r>
        <w:rPr>
          <w:u w:val="none"/>
          <w:rtl w:val="0"/>
          <w:lang w:val="fr-FR"/>
        </w:rPr>
        <w:t>risque TPP/EP</w:t>
      </w:r>
      <w:r>
        <w:rPr>
          <w:u w:val="none"/>
          <w:rtl w:val="0"/>
          <w:lang w:val="fr-FR"/>
        </w:rPr>
        <w:t>)</w:t>
      </w:r>
    </w:p>
    <w:p>
      <w:pPr>
        <w:pStyle w:val="Corps"/>
        <w:numPr>
          <w:ilvl w:val="1"/>
          <w:numId w:val="242"/>
        </w:numPr>
        <w:rPr>
          <w:u w:val="none"/>
          <w:lang w:val="fr-FR"/>
        </w:rPr>
      </w:pPr>
      <w:r>
        <w:rPr>
          <w:u w:val="none"/>
          <w:rtl w:val="0"/>
          <w:lang w:val="fr-FR"/>
        </w:rPr>
        <w:t>calcitonine :</w:t>
      </w:r>
    </w:p>
    <w:p>
      <w:pPr>
        <w:pStyle w:val="Corps"/>
        <w:numPr>
          <w:ilvl w:val="1"/>
          <w:numId w:val="242"/>
        </w:numPr>
        <w:rPr>
          <w:u w:val="none"/>
          <w:lang w:val="fr-FR"/>
        </w:rPr>
      </w:pPr>
      <w:r>
        <w:rPr>
          <w:u w:val="none"/>
          <w:rtl w:val="0"/>
          <w:lang w:val="fr-FR"/>
        </w:rPr>
        <w:t>é</w:t>
      </w:r>
      <w:r>
        <w:rPr>
          <w:u w:val="none"/>
          <w:rtl w:val="0"/>
          <w:lang w:val="fr-FR"/>
        </w:rPr>
        <w:t>tidronate :</w:t>
      </w:r>
    </w:p>
    <w:p>
      <w:pPr>
        <w:pStyle w:val="Corps"/>
        <w:numPr>
          <w:ilvl w:val="1"/>
          <w:numId w:val="242"/>
        </w:numPr>
        <w:rPr>
          <w:u w:val="none"/>
          <w:lang w:val="fr-FR"/>
        </w:rPr>
      </w:pPr>
      <w:r>
        <w:rPr>
          <w:u w:val="none"/>
          <w:rtl w:val="0"/>
          <w:lang w:val="fr-FR"/>
        </w:rPr>
        <w:t>t</w:t>
      </w:r>
      <w:r>
        <w:rPr>
          <w:u w:val="none"/>
          <w:rtl w:val="0"/>
          <w:lang w:val="fr-FR"/>
        </w:rPr>
        <w:t>é</w:t>
      </w:r>
      <w:r>
        <w:rPr>
          <w:u w:val="none"/>
          <w:rtl w:val="0"/>
          <w:lang w:val="fr-FR"/>
        </w:rPr>
        <w:t>riparatide : hyperCa et hypercalciurie l</w:t>
      </w:r>
      <w:r>
        <w:rPr>
          <w:u w:val="none"/>
          <w:rtl w:val="0"/>
          <w:lang w:val="fr-FR"/>
        </w:rPr>
        <w:t>é</w:t>
      </w:r>
      <w:r>
        <w:rPr>
          <w:u w:val="none"/>
          <w:rtl w:val="0"/>
          <w:lang w:val="fr-FR"/>
        </w:rPr>
        <w:t>g</w:t>
      </w:r>
      <w:r>
        <w:rPr>
          <w:u w:val="none"/>
          <w:rtl w:val="0"/>
          <w:lang w:val="fr-FR"/>
        </w:rPr>
        <w:t>è</w:t>
      </w:r>
      <w:r>
        <w:rPr>
          <w:u w:val="none"/>
          <w:rtl w:val="0"/>
          <w:lang w:val="fr-FR"/>
        </w:rPr>
        <w:t>re</w:t>
      </w:r>
    </w:p>
    <w:p>
      <w:pPr>
        <w:pStyle w:val="Corps"/>
        <w:rPr>
          <w:u w:val="none"/>
        </w:rPr>
      </w:pPr>
    </w:p>
    <w:p>
      <w:pPr>
        <w:pStyle w:val="Corps"/>
        <w:rPr>
          <w:u w:val="none"/>
        </w:rPr>
      </w:pPr>
      <w:r>
        <w:rPr>
          <w:u w:val="none"/>
          <w:rtl w:val="0"/>
          <w:lang w:val="fr-FR"/>
        </w:rPr>
        <w:t>1 ligne femme : alendronate, ris</w:t>
      </w:r>
      <w:r>
        <w:rPr>
          <w:u w:val="none"/>
          <w:rtl w:val="0"/>
          <w:lang w:val="fr-FR"/>
        </w:rPr>
        <w:t>é</w:t>
      </w:r>
      <w:r>
        <w:rPr>
          <w:u w:val="none"/>
          <w:rtl w:val="0"/>
          <w:lang w:val="fr-FR"/>
        </w:rPr>
        <w:t>dronage, a. zol</w:t>
      </w:r>
      <w:r>
        <w:rPr>
          <w:u w:val="none"/>
          <w:rtl w:val="0"/>
          <w:lang w:val="fr-FR"/>
        </w:rPr>
        <w:t>é</w:t>
      </w:r>
      <w:r>
        <w:rPr>
          <w:u w:val="none"/>
          <w:rtl w:val="0"/>
          <w:lang w:val="fr-FR"/>
        </w:rPr>
        <w:t>dronique, d</w:t>
      </w:r>
      <w:r>
        <w:rPr>
          <w:u w:val="none"/>
          <w:rtl w:val="0"/>
          <w:lang w:val="fr-FR"/>
        </w:rPr>
        <w:t>é</w:t>
      </w:r>
      <w:r>
        <w:rPr>
          <w:u w:val="none"/>
          <w:rtl w:val="0"/>
          <w:lang w:val="fr-FR"/>
        </w:rPr>
        <w:t xml:space="preserve">nosumab ou </w:t>
      </w:r>
      <w:r>
        <w:rPr>
          <w:u w:val="none"/>
        </w:rPr>
        <w:br w:type="textWrapping"/>
      </w:r>
      <w:r>
        <w:rPr>
          <w:u w:val="none"/>
          <w:rtl w:val="0"/>
          <w:lang w:val="fr-FR"/>
        </w:rPr>
        <w:t xml:space="preserve">hormonothx  </w:t>
      </w:r>
      <w:r>
        <w:rPr>
          <w:sz w:val="20"/>
          <w:szCs w:val="20"/>
          <w:u w:val="none"/>
          <w:rtl w:val="0"/>
          <w:lang w:val="fr-FR"/>
        </w:rPr>
        <w:t>si Sx vasomateurs</w:t>
      </w:r>
      <w:r>
        <w:rPr>
          <w:u w:val="none"/>
          <w:rtl w:val="0"/>
          <w:lang w:val="fr-FR"/>
        </w:rPr>
        <w:t xml:space="preserve"> ou raloxif</w:t>
      </w:r>
      <w:r>
        <w:rPr>
          <w:u w:val="none"/>
          <w:rtl w:val="0"/>
          <w:lang w:val="fr-FR"/>
        </w:rPr>
        <w:t>è</w:t>
      </w:r>
      <w:r>
        <w:rPr>
          <w:u w:val="none"/>
          <w:rtl w:val="0"/>
          <w:lang w:val="fr-FR"/>
        </w:rPr>
        <w:t xml:space="preserve">ne </w:t>
      </w:r>
      <w:r>
        <w:rPr>
          <w:sz w:val="20"/>
          <w:szCs w:val="20"/>
          <w:u w:val="none"/>
          <w:rtl w:val="0"/>
          <w:lang w:val="fr-FR"/>
        </w:rPr>
        <w:t>pour Fx vert</w:t>
      </w:r>
      <w:r>
        <w:rPr>
          <w:sz w:val="20"/>
          <w:szCs w:val="20"/>
          <w:u w:val="none"/>
          <w:rtl w:val="0"/>
          <w:lang w:val="fr-FR"/>
        </w:rPr>
        <w:t>è</w:t>
      </w:r>
      <w:r>
        <w:rPr>
          <w:sz w:val="20"/>
          <w:szCs w:val="20"/>
          <w:u w:val="none"/>
          <w:rtl w:val="0"/>
          <w:lang w:val="fr-FR"/>
        </w:rPr>
        <w:t>bres seulement</w:t>
      </w:r>
    </w:p>
    <w:p>
      <w:pPr>
        <w:pStyle w:val="Corps"/>
        <w:rPr>
          <w:u w:val="none"/>
        </w:rPr>
      </w:pPr>
      <w:r>
        <w:rPr>
          <w:u w:val="none"/>
          <w:rtl w:val="0"/>
          <w:lang w:val="fr-FR"/>
        </w:rPr>
        <w:t xml:space="preserve">2e ligne femme : calcitonine ou </w:t>
      </w:r>
      <w:r>
        <w:rPr>
          <w:u w:val="none"/>
          <w:rtl w:val="0"/>
          <w:lang w:val="fr-FR"/>
        </w:rPr>
        <w:t>é</w:t>
      </w:r>
      <w:r>
        <w:rPr>
          <w:u w:val="none"/>
          <w:rtl w:val="0"/>
          <w:lang w:val="fr-FR"/>
        </w:rPr>
        <w:t xml:space="preserve">tidronate </w:t>
      </w:r>
      <w:r>
        <w:rPr>
          <w:sz w:val="20"/>
          <w:szCs w:val="20"/>
          <w:u w:val="none"/>
          <w:rtl w:val="0"/>
          <w:lang w:val="fr-FR"/>
        </w:rPr>
        <w:t>*pour Fx vert</w:t>
      </w:r>
      <w:r>
        <w:rPr>
          <w:sz w:val="20"/>
          <w:szCs w:val="20"/>
          <w:u w:val="none"/>
          <w:rtl w:val="0"/>
          <w:lang w:val="fr-FR"/>
        </w:rPr>
        <w:t>é</w:t>
      </w:r>
      <w:r>
        <w:rPr>
          <w:sz w:val="20"/>
          <w:szCs w:val="20"/>
          <w:u w:val="none"/>
          <w:rtl w:val="0"/>
          <w:lang w:val="fr-FR"/>
        </w:rPr>
        <w:t>brales</w:t>
      </w:r>
    </w:p>
    <w:p>
      <w:pPr>
        <w:pStyle w:val="Corps"/>
        <w:rPr>
          <w:u w:val="none"/>
        </w:rPr>
      </w:pPr>
    </w:p>
    <w:p>
      <w:pPr>
        <w:pStyle w:val="Corps"/>
        <w:rPr>
          <w:u w:val="none"/>
        </w:rPr>
      </w:pPr>
      <w:r>
        <w:rPr>
          <w:u w:val="none"/>
          <w:rtl w:val="0"/>
          <w:lang w:val="fr-FR"/>
        </w:rPr>
        <w:t>1 ligne homme : Aledronate, ris</w:t>
      </w:r>
      <w:r>
        <w:rPr>
          <w:u w:val="none"/>
          <w:rtl w:val="0"/>
          <w:lang w:val="fr-FR"/>
        </w:rPr>
        <w:t>é</w:t>
      </w:r>
      <w:r>
        <w:rPr>
          <w:u w:val="none"/>
          <w:rtl w:val="0"/>
          <w:lang w:val="fr-FR"/>
        </w:rPr>
        <w:t>dronate, acide zol</w:t>
      </w:r>
      <w:r>
        <w:rPr>
          <w:u w:val="none"/>
          <w:rtl w:val="0"/>
          <w:lang w:val="fr-FR"/>
        </w:rPr>
        <w:t>é</w:t>
      </w:r>
      <w:r>
        <w:rPr>
          <w:u w:val="none"/>
          <w:rtl w:val="0"/>
          <w:lang w:val="fr-FR"/>
        </w:rPr>
        <w:t>dronique</w:t>
      </w:r>
    </w:p>
    <w:p>
      <w:pPr>
        <w:pStyle w:val="Corps"/>
        <w:rPr>
          <w:u w:val="none"/>
        </w:rPr>
      </w:pPr>
      <w:r>
        <w:rPr>
          <w:u w:val="none"/>
          <w:rtl w:val="0"/>
          <w:lang w:val="fr-FR"/>
        </w:rPr>
        <w:t>*2 ligne chez l</w:t>
      </w:r>
      <w:r>
        <w:rPr>
          <w:u w:val="none"/>
          <w:rtl w:val="0"/>
          <w:lang w:val="fr-FR"/>
        </w:rPr>
        <w:t>’</w:t>
      </w:r>
      <w:r>
        <w:rPr>
          <w:u w:val="none"/>
          <w:rtl w:val="0"/>
          <w:lang w:val="fr-FR"/>
        </w:rPr>
        <w:t>homme = ???</w:t>
      </w:r>
    </w:p>
    <w:p>
      <w:pPr>
        <w:pStyle w:val="Corps"/>
        <w:rPr>
          <w:u w:val="none"/>
        </w:rPr>
      </w:pPr>
    </w:p>
    <w:p>
      <w:pPr>
        <w:pStyle w:val="Corps"/>
        <w:rPr>
          <w:u w:val="none"/>
        </w:rPr>
      </w:pPr>
      <w:r>
        <w:rPr>
          <w:u w:val="none"/>
          <w:rtl w:val="0"/>
          <w:lang w:val="fr-FR"/>
        </w:rPr>
        <w:t>Si corticost</w:t>
      </w:r>
      <w:r>
        <w:rPr>
          <w:u w:val="none"/>
          <w:rtl w:val="0"/>
          <w:lang w:val="fr-FR"/>
        </w:rPr>
        <w:t>é</w:t>
      </w:r>
      <w:r>
        <w:rPr>
          <w:u w:val="none"/>
          <w:rtl w:val="0"/>
          <w:lang w:val="fr-FR"/>
        </w:rPr>
        <w:t>ro</w:t>
      </w:r>
      <w:r>
        <w:rPr>
          <w:u w:val="none"/>
          <w:rtl w:val="0"/>
          <w:lang w:val="fr-FR"/>
        </w:rPr>
        <w:t>ï</w:t>
      </w:r>
      <w:r>
        <w:rPr>
          <w:u w:val="none"/>
          <w:rtl w:val="0"/>
          <w:lang w:val="fr-FR"/>
        </w:rPr>
        <w:t xml:space="preserve">de </w:t>
      </w:r>
      <w:r>
        <w:rPr>
          <w:u w:val="none"/>
          <w:rtl w:val="0"/>
          <w:lang w:val="fr-FR"/>
        </w:rPr>
        <w:t>é</w:t>
      </w:r>
      <w:r>
        <w:rPr>
          <w:u w:val="none"/>
          <w:rtl w:val="0"/>
          <w:lang w:val="fr-FR"/>
        </w:rPr>
        <w:t>valuer age dose et potentiel grossesse.</w:t>
      </w:r>
    </w:p>
    <w:p>
      <w:pPr>
        <w:pStyle w:val="Corps"/>
        <w:rPr>
          <w:u w:val="none"/>
        </w:rPr>
      </w:pPr>
    </w:p>
    <w:p>
      <w:pPr>
        <w:pStyle w:val="Corps"/>
        <w:rPr>
          <w:sz w:val="20"/>
          <w:szCs w:val="20"/>
          <w:u w:val="none"/>
        </w:rPr>
      </w:pPr>
      <w:r>
        <w:rPr>
          <w:u w:val="none"/>
          <w:rtl w:val="0"/>
          <w:lang w:val="fr-FR"/>
        </w:rPr>
        <w:t>Si corticost</w:t>
      </w:r>
      <w:r>
        <w:rPr>
          <w:u w:val="none"/>
          <w:rtl w:val="0"/>
          <w:lang w:val="fr-FR"/>
        </w:rPr>
        <w:t>é</w:t>
      </w:r>
      <w:r>
        <w:rPr>
          <w:u w:val="none"/>
          <w:rtl w:val="0"/>
          <w:lang w:val="fr-FR"/>
        </w:rPr>
        <w:t>ro</w:t>
      </w:r>
      <w:r>
        <w:rPr>
          <w:u w:val="none"/>
          <w:rtl w:val="0"/>
          <w:lang w:val="fr-FR"/>
        </w:rPr>
        <w:t>ï</w:t>
      </w:r>
      <w:r>
        <w:rPr>
          <w:u w:val="none"/>
          <w:rtl w:val="0"/>
          <w:lang w:val="fr-FR"/>
        </w:rPr>
        <w:t xml:space="preserve">des &gt;50 ans &gt; 3 mois </w:t>
      </w:r>
      <w:r>
        <w:rPr>
          <w:u w:val="none"/>
          <w:rtl w:val="0"/>
          <w:lang w:val="fr-FR"/>
        </w:rPr>
        <w:t xml:space="preserve">à </w:t>
      </w:r>
      <w:r>
        <w:rPr>
          <w:u w:val="none"/>
          <w:rtl w:val="0"/>
          <w:lang w:val="fr-FR"/>
        </w:rPr>
        <w:t>&gt; 7,5mg/jr =&gt; ris</w:t>
      </w:r>
      <w:r>
        <w:rPr>
          <w:u w:val="none"/>
          <w:rtl w:val="0"/>
          <w:lang w:val="fr-FR"/>
        </w:rPr>
        <w:t>é</w:t>
      </w:r>
      <w:r>
        <w:rPr>
          <w:u w:val="none"/>
          <w:rtl w:val="0"/>
          <w:lang w:val="fr-FR"/>
        </w:rPr>
        <w:t>dronate, al</w:t>
      </w:r>
      <w:r>
        <w:rPr>
          <w:u w:val="none"/>
          <w:rtl w:val="0"/>
          <w:lang w:val="fr-FR"/>
        </w:rPr>
        <w:t>é</w:t>
      </w:r>
      <w:r>
        <w:rPr>
          <w:u w:val="none"/>
          <w:rtl w:val="0"/>
          <w:lang w:val="fr-FR"/>
        </w:rPr>
        <w:t>dronate, a. zol</w:t>
      </w:r>
      <w:r>
        <w:rPr>
          <w:u w:val="none"/>
          <w:rtl w:val="0"/>
          <w:lang w:val="fr-FR"/>
        </w:rPr>
        <w:t>é</w:t>
      </w:r>
      <w:r>
        <w:rPr>
          <w:u w:val="none"/>
          <w:rtl w:val="0"/>
          <w:lang w:val="fr-FR"/>
        </w:rPr>
        <w:t xml:space="preserve">dronique. </w:t>
      </w:r>
      <w:r>
        <w:rPr>
          <w:sz w:val="20"/>
          <w:szCs w:val="20"/>
          <w:u w:val="none"/>
          <w:rtl w:val="0"/>
          <w:lang w:val="fr-FR"/>
        </w:rPr>
        <w:t>*t</w:t>
      </w:r>
      <w:r>
        <w:rPr>
          <w:sz w:val="20"/>
          <w:szCs w:val="20"/>
          <w:u w:val="none"/>
          <w:rtl w:val="0"/>
          <w:lang w:val="fr-FR"/>
        </w:rPr>
        <w:t>é</w:t>
      </w:r>
      <w:r>
        <w:rPr>
          <w:sz w:val="20"/>
          <w:szCs w:val="20"/>
          <w:u w:val="none"/>
          <w:rtl w:val="0"/>
          <w:lang w:val="fr-FR"/>
        </w:rPr>
        <w:t xml:space="preserve">riparatide </w:t>
      </w:r>
      <w:r>
        <w:rPr>
          <w:sz w:val="20"/>
          <w:szCs w:val="20"/>
          <w:u w:val="none"/>
          <w:rtl w:val="0"/>
          <w:lang w:val="fr-FR"/>
        </w:rPr>
        <w:t xml:space="preserve">à </w:t>
      </w:r>
      <w:r>
        <w:rPr>
          <w:sz w:val="20"/>
          <w:szCs w:val="20"/>
          <w:u w:val="none"/>
          <w:rtl w:val="0"/>
          <w:lang w:val="fr-FR"/>
        </w:rPr>
        <w:t>consid</w:t>
      </w:r>
      <w:r>
        <w:rPr>
          <w:sz w:val="20"/>
          <w:szCs w:val="20"/>
          <w:u w:val="none"/>
          <w:rtl w:val="0"/>
          <w:lang w:val="fr-FR"/>
        </w:rPr>
        <w:t>é</w:t>
      </w:r>
      <w:r>
        <w:rPr>
          <w:sz w:val="20"/>
          <w:szCs w:val="20"/>
          <w:u w:val="none"/>
          <w:rtl w:val="0"/>
          <w:lang w:val="fr-FR"/>
        </w:rPr>
        <w:t xml:space="preserve">rer aussi si risque Fx </w:t>
      </w:r>
      <w:r>
        <w:rPr>
          <w:sz w:val="20"/>
          <w:szCs w:val="20"/>
          <w:u w:val="none"/>
          <w:rtl w:val="0"/>
          <w:lang w:val="fr-FR"/>
        </w:rPr>
        <w:t>é</w:t>
      </w:r>
      <w:r>
        <w:rPr>
          <w:sz w:val="20"/>
          <w:szCs w:val="20"/>
          <w:u w:val="none"/>
          <w:rtl w:val="0"/>
          <w:lang w:val="fr-FR"/>
        </w:rPr>
        <w:t>lev</w:t>
      </w:r>
      <w:r>
        <w:rPr>
          <w:sz w:val="20"/>
          <w:szCs w:val="20"/>
          <w:u w:val="none"/>
          <w:rtl w:val="0"/>
          <w:lang w:val="fr-FR"/>
        </w:rPr>
        <w:t>é</w:t>
      </w:r>
    </w:p>
    <w:p>
      <w:pPr>
        <w:pStyle w:val="Corps"/>
        <w:rPr>
          <w:sz w:val="20"/>
          <w:szCs w:val="20"/>
          <w:u w:val="none"/>
        </w:rPr>
      </w:pPr>
    </w:p>
    <w:p>
      <w:pPr>
        <w:pStyle w:val="Corps"/>
        <w:rPr>
          <w:u w:val="single"/>
        </w:rPr>
      </w:pPr>
      <w:r>
        <w:rPr>
          <w:u w:val="single"/>
        </w:rPr>
        <w:drawing>
          <wp:inline distT="0" distB="0" distL="0" distR="0">
            <wp:extent cx="5943600" cy="7974728"/>
            <wp:effectExtent l="0" t="0" r="0" b="0"/>
            <wp:docPr id="1073741904" name="officeArt object"/>
            <wp:cNvGraphicFramePr/>
            <a:graphic xmlns:a="http://schemas.openxmlformats.org/drawingml/2006/main">
              <a:graphicData uri="http://schemas.openxmlformats.org/drawingml/2006/picture">
                <pic:pic xmlns:pic="http://schemas.openxmlformats.org/drawingml/2006/picture">
                  <pic:nvPicPr>
                    <pic:cNvPr id="1073741904" name="pasted-image.pdf"/>
                    <pic:cNvPicPr>
                      <a:picLocks noChangeAspect="1"/>
                    </pic:cNvPicPr>
                  </pic:nvPicPr>
                  <pic:blipFill>
                    <a:blip r:embed="rId80">
                      <a:extLst/>
                    </a:blip>
                    <a:srcRect l="7547" t="7443" r="7547" b="7443"/>
                    <a:stretch>
                      <a:fillRect/>
                    </a:stretch>
                  </pic:blipFill>
                  <pic:spPr>
                    <a:xfrm>
                      <a:off x="0" y="0"/>
                      <a:ext cx="5943600" cy="7974728"/>
                    </a:xfrm>
                    <a:prstGeom prst="rect">
                      <a:avLst/>
                    </a:prstGeom>
                    <a:ln w="12700" cap="flat">
                      <a:noFill/>
                      <a:miter lim="400000"/>
                    </a:ln>
                    <a:effectLst/>
                  </pic:spPr>
                </pic:pic>
              </a:graphicData>
            </a:graphic>
          </wp:inline>
        </w:drawing>
      </w:r>
    </w:p>
    <w:p>
      <w:pPr>
        <w:pStyle w:val="Corps"/>
        <w:rPr>
          <w:u w:val="single"/>
        </w:rPr>
      </w:pPr>
    </w:p>
    <w:p>
      <w:pPr>
        <w:pStyle w:val="Corps"/>
        <w:rPr>
          <w:u w:val="none"/>
        </w:rPr>
      </w:pPr>
      <w:r>
        <w:rPr>
          <w:u w:val="single"/>
          <w:rtl w:val="0"/>
          <w:lang w:val="fr-FR"/>
        </w:rPr>
        <w:t>Suivi :</w:t>
      </w:r>
    </w:p>
    <w:p>
      <w:pPr>
        <w:pStyle w:val="Corps"/>
        <w:rPr>
          <w:u w:val="none"/>
        </w:rPr>
      </w:pPr>
      <w:r>
        <w:rPr>
          <w:u w:val="none"/>
          <w:rtl w:val="0"/>
          <w:lang w:val="fr-FR"/>
        </w:rPr>
        <w:t>R</w:t>
      </w:r>
      <w:r>
        <w:rPr>
          <w:u w:val="none"/>
          <w:rtl w:val="0"/>
          <w:lang w:val="fr-FR"/>
        </w:rPr>
        <w:t>é</w:t>
      </w:r>
      <w:r>
        <w:rPr>
          <w:u w:val="none"/>
          <w:rtl w:val="0"/>
          <w:lang w:val="fr-FR"/>
        </w:rPr>
        <w:t>p</w:t>
      </w:r>
      <w:r>
        <w:rPr>
          <w:u w:val="none"/>
          <w:rtl w:val="0"/>
          <w:lang w:val="fr-FR"/>
        </w:rPr>
        <w:t>é</w:t>
      </w:r>
      <w:r>
        <w:rPr>
          <w:u w:val="none"/>
          <w:rtl w:val="0"/>
          <w:lang w:val="fr-FR"/>
        </w:rPr>
        <w:t>ter ost</w:t>
      </w:r>
      <w:r>
        <w:rPr>
          <w:u w:val="none"/>
          <w:rtl w:val="0"/>
          <w:lang w:val="fr-FR"/>
        </w:rPr>
        <w:t>é</w:t>
      </w:r>
      <w:r>
        <w:rPr>
          <w:u w:val="none"/>
          <w:rtl w:val="0"/>
          <w:lang w:val="fr-FR"/>
        </w:rPr>
        <w:t>odensitom</w:t>
      </w:r>
      <w:r>
        <w:rPr>
          <w:u w:val="none"/>
          <w:rtl w:val="0"/>
          <w:lang w:val="fr-FR"/>
        </w:rPr>
        <w:t>é</w:t>
      </w:r>
      <w:r>
        <w:rPr>
          <w:u w:val="none"/>
          <w:rtl w:val="0"/>
          <w:lang w:val="fr-FR"/>
        </w:rPr>
        <w:t xml:space="preserve">trie osseuse </w:t>
      </w:r>
    </w:p>
    <w:p>
      <w:pPr>
        <w:pStyle w:val="Corps"/>
        <w:numPr>
          <w:ilvl w:val="0"/>
          <w:numId w:val="145"/>
        </w:numPr>
        <w:rPr>
          <w:u w:val="none"/>
          <w:lang w:val="fr-FR"/>
        </w:rPr>
      </w:pPr>
      <w:r>
        <w:rPr>
          <w:u w:val="none"/>
          <w:rtl w:val="0"/>
          <w:lang w:val="fr-FR"/>
        </w:rPr>
        <w:t>apr</w:t>
      </w:r>
      <w:r>
        <w:rPr>
          <w:u w:val="none"/>
          <w:rtl w:val="0"/>
          <w:lang w:val="fr-FR"/>
        </w:rPr>
        <w:t>è</w:t>
      </w:r>
      <w:r>
        <w:rPr>
          <w:u w:val="none"/>
          <w:rtl w:val="0"/>
          <w:lang w:val="fr-FR"/>
        </w:rPr>
        <w:t>s 1-3 ans de Tx : si score T augment</w:t>
      </w:r>
      <w:r>
        <w:rPr>
          <w:u w:val="none"/>
          <w:rtl w:val="0"/>
          <w:lang w:val="fr-FR"/>
        </w:rPr>
        <w:t xml:space="preserve">é </w:t>
      </w:r>
      <w:r>
        <w:rPr>
          <w:u w:val="none"/>
          <w:rtl w:val="0"/>
          <w:lang w:val="fr-FR"/>
        </w:rPr>
        <w:t>ou inchang</w:t>
      </w:r>
      <w:r>
        <w:rPr>
          <w:u w:val="none"/>
          <w:rtl w:val="0"/>
          <w:lang w:val="fr-FR"/>
        </w:rPr>
        <w:t>é</w:t>
      </w:r>
      <w:r>
        <w:rPr>
          <w:u w:val="none"/>
          <w:rtl w:val="0"/>
          <w:lang w:val="fr-FR"/>
        </w:rPr>
        <w:t>, succ</w:t>
      </w:r>
      <w:r>
        <w:rPr>
          <w:u w:val="none"/>
          <w:rtl w:val="0"/>
          <w:lang w:val="fr-FR"/>
        </w:rPr>
        <w:t>è</w:t>
      </w:r>
      <w:r>
        <w:rPr>
          <w:u w:val="none"/>
          <w:rtl w:val="0"/>
          <w:lang w:val="fr-FR"/>
        </w:rPr>
        <w:t>s du traitement, si diminu</w:t>
      </w:r>
      <w:r>
        <w:rPr>
          <w:u w:val="none"/>
          <w:rtl w:val="0"/>
          <w:lang w:val="fr-FR"/>
        </w:rPr>
        <w:t xml:space="preserve">é </w:t>
      </w:r>
      <w:r>
        <w:rPr>
          <w:u w:val="none"/>
          <w:rtl w:val="0"/>
          <w:lang w:val="fr-FR"/>
        </w:rPr>
        <w:t>consid</w:t>
      </w:r>
      <w:r>
        <w:rPr>
          <w:u w:val="none"/>
          <w:rtl w:val="0"/>
          <w:lang w:val="fr-FR"/>
        </w:rPr>
        <w:t>é</w:t>
      </w:r>
      <w:r>
        <w:rPr>
          <w:u w:val="none"/>
          <w:rtl w:val="0"/>
          <w:lang w:val="fr-FR"/>
        </w:rPr>
        <w:t>rer non-compliance, facteur exacerbant ou absence de r</w:t>
      </w:r>
      <w:r>
        <w:rPr>
          <w:u w:val="none"/>
          <w:rtl w:val="0"/>
          <w:lang w:val="fr-FR"/>
        </w:rPr>
        <w:t>é</w:t>
      </w:r>
      <w:r>
        <w:rPr>
          <w:u w:val="none"/>
          <w:rtl w:val="0"/>
          <w:lang w:val="fr-FR"/>
        </w:rPr>
        <w:t>ponse.</w:t>
      </w:r>
    </w:p>
    <w:p>
      <w:pPr>
        <w:pStyle w:val="Corps"/>
        <w:numPr>
          <w:ilvl w:val="0"/>
          <w:numId w:val="145"/>
        </w:numPr>
        <w:rPr>
          <w:u w:val="none"/>
          <w:lang w:val="fr-FR"/>
        </w:rPr>
      </w:pPr>
      <w:r>
        <w:rPr>
          <w:u w:val="none"/>
          <w:rtl w:val="0"/>
          <w:lang w:val="fr-FR"/>
        </w:rPr>
        <w:t>apr</w:t>
      </w:r>
      <w:r>
        <w:rPr>
          <w:u w:val="none"/>
          <w:rtl w:val="0"/>
          <w:lang w:val="fr-FR"/>
        </w:rPr>
        <w:t>è</w:t>
      </w:r>
      <w:r>
        <w:rPr>
          <w:u w:val="none"/>
          <w:rtl w:val="0"/>
          <w:lang w:val="fr-FR"/>
        </w:rPr>
        <w:t>s 1-3 ans chez pt risque mod</w:t>
      </w:r>
      <w:r>
        <w:rPr>
          <w:u w:val="none"/>
          <w:rtl w:val="0"/>
          <w:lang w:val="fr-FR"/>
        </w:rPr>
        <w:t>é</w:t>
      </w:r>
      <w:r>
        <w:rPr>
          <w:u w:val="none"/>
          <w:rtl w:val="0"/>
          <w:lang w:val="fr-FR"/>
        </w:rPr>
        <w:t>r</w:t>
      </w:r>
      <w:r>
        <w:rPr>
          <w:u w:val="none"/>
          <w:rtl w:val="0"/>
          <w:lang w:val="fr-FR"/>
        </w:rPr>
        <w:t xml:space="preserve">é </w:t>
      </w:r>
      <w:r>
        <w:rPr>
          <w:u w:val="none"/>
          <w:rtl w:val="0"/>
          <w:lang w:val="fr-FR"/>
        </w:rPr>
        <w:t>non trait</w:t>
      </w:r>
      <w:r>
        <w:rPr>
          <w:u w:val="none"/>
          <w:rtl w:val="0"/>
          <w:lang w:val="fr-FR"/>
        </w:rPr>
        <w:t>é</w:t>
      </w:r>
      <w:r>
        <w:rPr>
          <w:u w:val="none"/>
          <w:rtl w:val="0"/>
          <w:lang w:val="fr-FR"/>
        </w:rPr>
        <w:t>s</w:t>
      </w:r>
    </w:p>
    <w:p>
      <w:pPr>
        <w:pStyle w:val="Corps"/>
        <w:numPr>
          <w:ilvl w:val="0"/>
          <w:numId w:val="145"/>
        </w:numPr>
        <w:rPr>
          <w:u w:val="none"/>
          <w:lang w:val="fr-FR"/>
        </w:rPr>
      </w:pPr>
      <w:r>
        <w:rPr>
          <w:u w:val="none"/>
          <w:rtl w:val="0"/>
          <w:lang w:val="fr-FR"/>
        </w:rPr>
        <w:t>apr</w:t>
      </w:r>
      <w:r>
        <w:rPr>
          <w:u w:val="none"/>
          <w:rtl w:val="0"/>
          <w:lang w:val="fr-FR"/>
        </w:rPr>
        <w:t>è</w:t>
      </w:r>
      <w:r>
        <w:rPr>
          <w:u w:val="none"/>
          <w:rtl w:val="0"/>
          <w:lang w:val="fr-FR"/>
        </w:rPr>
        <w:t>s 5-1-0 ans chez pt risque l</w:t>
      </w:r>
      <w:r>
        <w:rPr>
          <w:u w:val="none"/>
          <w:rtl w:val="0"/>
          <w:lang w:val="fr-FR"/>
        </w:rPr>
        <w:t>é</w:t>
      </w:r>
      <w:r>
        <w:rPr>
          <w:u w:val="none"/>
          <w:rtl w:val="0"/>
          <w:lang w:val="fr-FR"/>
        </w:rPr>
        <w:t>ger</w:t>
      </w:r>
    </w:p>
    <w:p>
      <w:pPr>
        <w:pStyle w:val="Corps"/>
        <w:rPr>
          <w:sz w:val="20"/>
          <w:szCs w:val="20"/>
          <w:u w:val="single"/>
        </w:rPr>
      </w:pPr>
      <w:r>
        <w:rPr>
          <w:sz w:val="20"/>
          <w:szCs w:val="20"/>
          <w:u w:val="none"/>
          <w:rtl w:val="0"/>
          <w:lang w:val="fr-FR"/>
        </w:rPr>
        <w:t>*allonger les suivis par apr</w:t>
      </w:r>
      <w:r>
        <w:rPr>
          <w:sz w:val="20"/>
          <w:szCs w:val="20"/>
          <w:u w:val="none"/>
          <w:rtl w:val="0"/>
          <w:lang w:val="fr-FR"/>
        </w:rPr>
        <w:t>è</w:t>
      </w:r>
      <w:r>
        <w:rPr>
          <w:sz w:val="20"/>
          <w:szCs w:val="20"/>
          <w:u w:val="none"/>
          <w:rtl w:val="0"/>
          <w:lang w:val="fr-FR"/>
        </w:rPr>
        <w:t>s selon changements des 2 premi</w:t>
      </w:r>
      <w:r>
        <w:rPr>
          <w:sz w:val="20"/>
          <w:szCs w:val="20"/>
          <w:u w:val="none"/>
          <w:rtl w:val="0"/>
          <w:lang w:val="fr-FR"/>
        </w:rPr>
        <w:t>è</w:t>
      </w:r>
      <w:r>
        <w:rPr>
          <w:sz w:val="20"/>
          <w:szCs w:val="20"/>
          <w:u w:val="none"/>
          <w:rtl w:val="0"/>
          <w:lang w:val="fr-FR"/>
        </w:rPr>
        <w:t>res ost</w:t>
      </w:r>
      <w:r>
        <w:rPr>
          <w:sz w:val="20"/>
          <w:szCs w:val="20"/>
          <w:u w:val="none"/>
          <w:rtl w:val="0"/>
          <w:lang w:val="fr-FR"/>
        </w:rPr>
        <w:t>é</w:t>
      </w:r>
      <w:r>
        <w:rPr>
          <w:sz w:val="20"/>
          <w:szCs w:val="20"/>
          <w:u w:val="none"/>
          <w:rtl w:val="0"/>
          <w:lang w:val="fr-FR"/>
        </w:rPr>
        <w:t>o.?</w:t>
      </w:r>
    </w:p>
    <w:p>
      <w:pPr>
        <w:pStyle w:val="Corps"/>
        <w:rPr>
          <w:sz w:val="20"/>
          <w:szCs w:val="20"/>
        </w:rPr>
      </w:pPr>
      <w:r>
        <w:rPr>
          <w:sz w:val="20"/>
          <w:szCs w:val="20"/>
          <w:rtl w:val="0"/>
          <w:lang w:val="fr-FR"/>
        </w:rPr>
        <w:t>**peu de donn</w:t>
      </w:r>
      <w:r>
        <w:rPr>
          <w:sz w:val="20"/>
          <w:szCs w:val="20"/>
          <w:rtl w:val="0"/>
          <w:lang w:val="fr-FR"/>
        </w:rPr>
        <w:t>é</w:t>
      </w:r>
      <w:r>
        <w:rPr>
          <w:sz w:val="20"/>
          <w:szCs w:val="20"/>
          <w:rtl w:val="0"/>
          <w:lang w:val="fr-FR"/>
        </w:rPr>
        <w:t>es sur l</w:t>
      </w:r>
      <w:r>
        <w:rPr>
          <w:sz w:val="20"/>
          <w:szCs w:val="20"/>
          <w:rtl w:val="0"/>
          <w:lang w:val="fr-FR"/>
        </w:rPr>
        <w:t>’</w:t>
      </w:r>
      <w:r>
        <w:rPr>
          <w:sz w:val="20"/>
          <w:szCs w:val="20"/>
          <w:rtl w:val="0"/>
          <w:lang w:val="fr-FR"/>
        </w:rPr>
        <w:t>impact d</w:t>
      </w:r>
      <w:r>
        <w:rPr>
          <w:sz w:val="20"/>
          <w:szCs w:val="20"/>
          <w:rtl w:val="0"/>
          <w:lang w:val="fr-FR"/>
        </w:rPr>
        <w:t>’</w:t>
      </w:r>
      <w:r>
        <w:rPr>
          <w:sz w:val="20"/>
          <w:szCs w:val="20"/>
          <w:rtl w:val="0"/>
          <w:lang w:val="fr-FR"/>
        </w:rPr>
        <w:t>arr</w:t>
      </w:r>
      <w:r>
        <w:rPr>
          <w:sz w:val="20"/>
          <w:szCs w:val="20"/>
          <w:rtl w:val="0"/>
          <w:lang w:val="fr-FR"/>
        </w:rPr>
        <w:t>ê</w:t>
      </w:r>
      <w:r>
        <w:rPr>
          <w:sz w:val="20"/>
          <w:szCs w:val="20"/>
          <w:rtl w:val="0"/>
          <w:lang w:val="fr-FR"/>
        </w:rPr>
        <w:t xml:space="preserve">ter le traitement, </w:t>
      </w:r>
      <w:r>
        <w:rPr>
          <w:rFonts w:ascii="Arial Unicode MS" w:cs="Arial Unicode MS" w:hAnsi="Arial Unicode MS" w:eastAsia="Arial Unicode MS" w:hint="default"/>
          <w:b w:val="0"/>
          <w:bCs w:val="0"/>
          <w:i w:val="0"/>
          <w:iCs w:val="0"/>
          <w:sz w:val="20"/>
          <w:szCs w:val="20"/>
          <w:rtl w:val="0"/>
          <w:lang w:val="fr-FR"/>
        </w:rPr>
        <w:t>↑</w:t>
      </w:r>
      <w:r>
        <w:rPr>
          <w:sz w:val="20"/>
          <w:szCs w:val="20"/>
          <w:rtl w:val="0"/>
          <w:lang w:val="fr-FR"/>
        </w:rPr>
        <w:t xml:space="preserve"> </w:t>
      </w:r>
      <w:r>
        <w:rPr>
          <w:sz w:val="20"/>
          <w:szCs w:val="20"/>
          <w:rtl w:val="0"/>
          <w:lang w:val="fr-FR"/>
        </w:rPr>
        <w:t>Fx vert</w:t>
      </w:r>
      <w:r>
        <w:rPr>
          <w:sz w:val="20"/>
          <w:szCs w:val="20"/>
          <w:rtl w:val="0"/>
          <w:lang w:val="fr-FR"/>
        </w:rPr>
        <w:t>é</w:t>
      </w:r>
      <w:r>
        <w:rPr>
          <w:sz w:val="20"/>
          <w:szCs w:val="20"/>
          <w:rtl w:val="0"/>
          <w:lang w:val="fr-FR"/>
        </w:rPr>
        <w:t>brales, mais pas autres Fx</w:t>
      </w:r>
    </w:p>
    <w:p>
      <w:pPr>
        <w:pStyle w:val="Corps"/>
        <w:bidi w:val="0"/>
      </w:pPr>
    </w:p>
    <w:p>
      <w:pPr>
        <w:pStyle w:val="Sous-section 4"/>
        <w:bidi w:val="0"/>
      </w:pPr>
      <w:bookmarkStart w:name="_Toc163" w:id="165"/>
      <w:r>
        <w:rPr>
          <w:rtl w:val="0"/>
          <w:lang w:val="fr-FR"/>
        </w:rPr>
        <w:t>physiologie des os</w:t>
      </w:r>
      <w:bookmarkEnd w:id="165"/>
    </w:p>
    <w:p>
      <w:pPr>
        <w:pStyle w:val="Corps"/>
        <w:bidi w:val="0"/>
      </w:pPr>
    </w:p>
    <w:p>
      <w:pPr>
        <w:pStyle w:val="Corps"/>
        <w:bidi w:val="0"/>
      </w:pPr>
      <w:r>
        <w:rPr>
          <w:rtl w:val="0"/>
          <w:lang w:val="fr-FR"/>
        </w:rPr>
        <w:t>Les os ont un r</w:t>
      </w:r>
      <w:r>
        <w:rPr>
          <w:rtl w:val="0"/>
          <w:lang w:val="fr-FR"/>
        </w:rPr>
        <w:t>ô</w:t>
      </w:r>
      <w:r>
        <w:rPr>
          <w:rtl w:val="0"/>
          <w:lang w:val="fr-FR"/>
        </w:rPr>
        <w:t>le structurel et m</w:t>
      </w:r>
      <w:r>
        <w:rPr>
          <w:rtl w:val="0"/>
          <w:lang w:val="fr-FR"/>
        </w:rPr>
        <w:t>é</w:t>
      </w:r>
      <w:r>
        <w:rPr>
          <w:rtl w:val="0"/>
          <w:lang w:val="fr-FR"/>
        </w:rPr>
        <w:t>tabolique. Structurel : protection (cage osseuse), soutient mouvement, etc. M</w:t>
      </w:r>
      <w:r>
        <w:rPr>
          <w:rtl w:val="0"/>
          <w:lang w:val="fr-FR"/>
        </w:rPr>
        <w:t>é</w:t>
      </w:r>
      <w:r>
        <w:rPr>
          <w:rtl w:val="0"/>
          <w:lang w:val="fr-FR"/>
        </w:rPr>
        <w:t>tabolique : Calcium, phosphore, tampon H+, etc.</w:t>
      </w:r>
    </w:p>
    <w:p>
      <w:pPr>
        <w:pStyle w:val="Corps"/>
        <w:bidi w:val="0"/>
      </w:pPr>
    </w:p>
    <w:p>
      <w:pPr>
        <w:pStyle w:val="Corps"/>
        <w:bidi w:val="0"/>
      </w:pPr>
      <w:r>
        <w:rPr>
          <w:rtl w:val="0"/>
          <w:lang w:val="fr-FR"/>
        </w:rPr>
        <w:t>Anatomiquement : la p</w:t>
      </w:r>
      <w:r>
        <w:rPr>
          <w:rtl w:val="0"/>
          <w:lang w:val="fr-FR"/>
        </w:rPr>
        <w:t>é</w:t>
      </w:r>
      <w:r>
        <w:rPr>
          <w:rtl w:val="0"/>
          <w:lang w:val="fr-FR"/>
        </w:rPr>
        <w:t>riph</w:t>
      </w:r>
      <w:r>
        <w:rPr>
          <w:rtl w:val="0"/>
          <w:lang w:val="fr-FR"/>
        </w:rPr>
        <w:t>é</w:t>
      </w:r>
      <w:r>
        <w:rPr>
          <w:rtl w:val="0"/>
          <w:lang w:val="fr-FR"/>
        </w:rPr>
        <w:t>rie est constitu</w:t>
      </w:r>
      <w:r>
        <w:rPr>
          <w:rtl w:val="0"/>
          <w:lang w:val="fr-FR"/>
        </w:rPr>
        <w:t>é</w:t>
      </w:r>
      <w:r>
        <w:rPr>
          <w:rtl w:val="0"/>
          <w:lang w:val="fr-FR"/>
        </w:rPr>
        <w:t>e d</w:t>
      </w:r>
      <w:r>
        <w:rPr>
          <w:rtl w:val="0"/>
          <w:lang w:val="fr-FR"/>
        </w:rPr>
        <w:t>’</w:t>
      </w:r>
      <w:r>
        <w:rPr>
          <w:rtl w:val="0"/>
          <w:lang w:val="fr-FR"/>
        </w:rPr>
        <w:t>os compact sous lequel on retrouve de l</w:t>
      </w:r>
      <w:r>
        <w:rPr>
          <w:rtl w:val="0"/>
          <w:lang w:val="fr-FR"/>
        </w:rPr>
        <w:t>’</w:t>
      </w:r>
      <w:r>
        <w:rPr>
          <w:rtl w:val="0"/>
          <w:lang w:val="fr-FR"/>
        </w:rPr>
        <w:t>os spongieux (</w:t>
      </w:r>
      <w:r>
        <w:rPr>
          <w:i w:val="1"/>
          <w:iCs w:val="1"/>
          <w:rtl w:val="0"/>
          <w:lang w:val="fr-FR"/>
        </w:rPr>
        <w:t>trabecular)</w:t>
      </w:r>
      <w:r>
        <w:rPr>
          <w:rtl w:val="0"/>
          <w:lang w:val="fr-FR"/>
        </w:rPr>
        <w:t>, particuli</w:t>
      </w:r>
      <w:r>
        <w:rPr>
          <w:rtl w:val="0"/>
          <w:lang w:val="fr-FR"/>
        </w:rPr>
        <w:t>è</w:t>
      </w:r>
      <w:r>
        <w:rPr>
          <w:rtl w:val="0"/>
          <w:lang w:val="fr-FR"/>
        </w:rPr>
        <w:t>rement aux extr</w:t>
      </w:r>
      <w:r>
        <w:rPr>
          <w:rtl w:val="0"/>
          <w:lang w:val="fr-FR"/>
        </w:rPr>
        <w:t>é</w:t>
      </w:r>
      <w:r>
        <w:rPr>
          <w:rtl w:val="0"/>
          <w:lang w:val="fr-FR"/>
        </w:rPr>
        <w:t>mit</w:t>
      </w:r>
      <w:r>
        <w:rPr>
          <w:rtl w:val="0"/>
          <w:lang w:val="fr-FR"/>
        </w:rPr>
        <w:t>é</w:t>
      </w:r>
      <w:r>
        <w:rPr>
          <w:rtl w:val="0"/>
          <w:lang w:val="fr-FR"/>
        </w:rPr>
        <w:t>s. Au centre de certains os ont retrouve aussi un canal m</w:t>
      </w:r>
      <w:r>
        <w:rPr>
          <w:rtl w:val="0"/>
          <w:lang w:val="fr-FR"/>
        </w:rPr>
        <w:t>é</w:t>
      </w:r>
      <w:r>
        <w:rPr>
          <w:rtl w:val="0"/>
          <w:lang w:val="fr-FR"/>
        </w:rPr>
        <w:t>dullaire dans lequel on retrouve de la moelle, la moelle du squelette axial et une portion du squelette appendiculaire chez l</w:t>
      </w:r>
      <w:r>
        <w:rPr>
          <w:rtl w:val="0"/>
          <w:lang w:val="fr-FR"/>
        </w:rPr>
        <w:t>’</w:t>
      </w:r>
      <w:r>
        <w:rPr>
          <w:rtl w:val="0"/>
          <w:lang w:val="fr-FR"/>
        </w:rPr>
        <w:t>enfant est responsable de l</w:t>
      </w:r>
      <w:r>
        <w:rPr>
          <w:rtl w:val="0"/>
          <w:lang w:val="fr-FR"/>
        </w:rPr>
        <w:t>’</w:t>
      </w:r>
      <w:r>
        <w:rPr>
          <w:rtl w:val="0"/>
          <w:lang w:val="fr-FR"/>
        </w:rPr>
        <w:t>h</w:t>
      </w:r>
      <w:r>
        <w:rPr>
          <w:rtl w:val="0"/>
          <w:lang w:val="fr-FR"/>
        </w:rPr>
        <w:t>é</w:t>
      </w:r>
      <w:r>
        <w:rPr>
          <w:rtl w:val="0"/>
          <w:lang w:val="fr-FR"/>
        </w:rPr>
        <w:t>matopo</w:t>
      </w:r>
      <w:r>
        <w:rPr>
          <w:rtl w:val="0"/>
          <w:lang w:val="fr-FR"/>
        </w:rPr>
        <w:t>ïè</w:t>
      </w:r>
      <w:r>
        <w:rPr>
          <w:rtl w:val="0"/>
          <w:lang w:val="fr-FR"/>
        </w:rPr>
        <w:t>se.</w:t>
      </w:r>
    </w:p>
    <w:p>
      <w:pPr>
        <w:pStyle w:val="Corps"/>
        <w:bidi w:val="0"/>
      </w:pPr>
    </w:p>
    <w:p>
      <w:pPr>
        <w:pStyle w:val="Corps"/>
        <w:rPr>
          <w:i w:val="1"/>
          <w:iCs w:val="1"/>
        </w:rPr>
      </w:pPr>
      <w:r>
        <w:rPr>
          <w:i w:val="1"/>
          <w:iCs w:val="1"/>
          <w:rtl w:val="0"/>
          <w:lang w:val="fr-FR"/>
        </w:rPr>
        <w:t>D</w:t>
      </w:r>
      <w:r>
        <w:rPr>
          <w:i w:val="1"/>
          <w:iCs w:val="1"/>
          <w:rtl w:val="0"/>
          <w:lang w:val="fr-FR"/>
        </w:rPr>
        <w:t>é</w:t>
      </w:r>
      <w:r>
        <w:rPr>
          <w:i w:val="1"/>
          <w:iCs w:val="1"/>
          <w:rtl w:val="0"/>
          <w:lang w:val="fr-FR"/>
        </w:rPr>
        <w:t>veloppement squelette</w:t>
      </w:r>
    </w:p>
    <w:p>
      <w:pPr>
        <w:pStyle w:val="Corps"/>
        <w:bidi w:val="0"/>
      </w:pPr>
      <w:r>
        <w:rPr>
          <w:rtl w:val="0"/>
          <w:lang w:val="fr-FR"/>
        </w:rPr>
        <w:t xml:space="preserve">Une portion des os provient de la formation </w:t>
      </w:r>
      <w:r>
        <w:rPr>
          <w:i w:val="1"/>
          <w:iCs w:val="1"/>
          <w:rtl w:val="0"/>
          <w:lang w:val="fr-FR"/>
        </w:rPr>
        <w:t>intramembranous formation</w:t>
      </w:r>
      <w:r>
        <w:rPr>
          <w:rtl w:val="0"/>
          <w:lang w:val="fr-FR"/>
        </w:rPr>
        <w:t xml:space="preserve"> alors qu</w:t>
      </w:r>
      <w:r>
        <w:rPr>
          <w:rtl w:val="0"/>
          <w:lang w:val="fr-FR"/>
        </w:rPr>
        <w:t>’</w:t>
      </w:r>
      <w:r>
        <w:rPr>
          <w:rtl w:val="0"/>
          <w:lang w:val="fr-FR"/>
        </w:rPr>
        <w:t xml:space="preserve">une autre partie provient de </w:t>
      </w:r>
      <w:r>
        <w:rPr>
          <w:i w:val="1"/>
          <w:iCs w:val="1"/>
          <w:rtl w:val="0"/>
          <w:lang w:val="fr-FR"/>
        </w:rPr>
        <w:t>endochondral formation</w:t>
      </w:r>
      <w:r>
        <w:rPr>
          <w:rtl w:val="0"/>
          <w:lang w:val="fr-FR"/>
        </w:rPr>
        <w:t>. Cela n</w:t>
      </w:r>
      <w:r>
        <w:rPr>
          <w:rtl w:val="0"/>
          <w:lang w:val="fr-FR"/>
        </w:rPr>
        <w:t>é</w:t>
      </w:r>
      <w:r>
        <w:rPr>
          <w:rtl w:val="0"/>
          <w:lang w:val="fr-FR"/>
        </w:rPr>
        <w:t>cessite aussi une bonne vascularisation en partie m</w:t>
      </w:r>
      <w:r>
        <w:rPr>
          <w:rtl w:val="0"/>
          <w:lang w:val="fr-FR"/>
        </w:rPr>
        <w:t>é</w:t>
      </w:r>
      <w:r>
        <w:rPr>
          <w:rtl w:val="0"/>
          <w:lang w:val="fr-FR"/>
        </w:rPr>
        <w:t>di</w:t>
      </w:r>
      <w:r>
        <w:rPr>
          <w:rtl w:val="0"/>
          <w:lang w:val="fr-FR"/>
        </w:rPr>
        <w:t>é</w:t>
      </w:r>
      <w:r>
        <w:rPr>
          <w:rtl w:val="0"/>
          <w:lang w:val="fr-FR"/>
        </w:rPr>
        <w:t>e par le VEGF (vascular endothelial growth facteur).</w:t>
      </w:r>
    </w:p>
    <w:p>
      <w:pPr>
        <w:pStyle w:val="Corps"/>
        <w:bidi w:val="0"/>
      </w:pPr>
    </w:p>
    <w:p>
      <w:pPr>
        <w:pStyle w:val="Corps"/>
        <w:bidi w:val="0"/>
      </w:pPr>
      <w:r>
        <w:rPr>
          <w:rtl w:val="0"/>
          <w:lang w:val="fr-FR"/>
        </w:rPr>
        <w:t>Intramembranous formation : formation d</w:t>
      </w:r>
      <w:r>
        <w:rPr>
          <w:rtl w:val="0"/>
          <w:lang w:val="fr-FR"/>
        </w:rPr>
        <w:t>’</w:t>
      </w:r>
      <w:r>
        <w:rPr>
          <w:rtl w:val="0"/>
          <w:lang w:val="fr-FR"/>
        </w:rPr>
        <w:t xml:space="preserve">os plat, portion des cols de os longs, portion de la mandibule, pelvis, clavicule, </w:t>
      </w:r>
      <w:r>
        <w:rPr>
          <w:rtl w:val="0"/>
          <w:lang w:val="fr-FR"/>
        </w:rPr>
        <w:t xml:space="preserve">… </w:t>
      </w:r>
      <w:r>
        <w:rPr>
          <w:rtl w:val="0"/>
          <w:lang w:val="fr-FR"/>
        </w:rPr>
        <w:t>se forment directement de la transformation de c. m</w:t>
      </w:r>
      <w:r>
        <w:rPr>
          <w:rtl w:val="0"/>
          <w:lang w:val="fr-FR"/>
        </w:rPr>
        <w:t>é</w:t>
      </w:r>
      <w:r>
        <w:rPr>
          <w:rtl w:val="0"/>
          <w:lang w:val="fr-FR"/>
        </w:rPr>
        <w:t>senchymateuses en os plats.</w:t>
      </w:r>
    </w:p>
    <w:p>
      <w:pPr>
        <w:pStyle w:val="Corps"/>
        <w:bidi w:val="0"/>
      </w:pPr>
    </w:p>
    <w:p>
      <w:pPr>
        <w:pStyle w:val="Corps"/>
        <w:bidi w:val="0"/>
      </w:pPr>
      <w:r>
        <w:rPr>
          <w:rtl w:val="0"/>
          <w:lang w:val="fr-FR"/>
        </w:rPr>
        <w:t>Endochondral formation : Formation de cartilage dans un premier temps qui se r</w:t>
      </w:r>
      <w:r>
        <w:rPr>
          <w:rtl w:val="0"/>
          <w:lang w:val="fr-FR"/>
        </w:rPr>
        <w:t>é</w:t>
      </w:r>
      <w:r>
        <w:rPr>
          <w:rtl w:val="0"/>
          <w:lang w:val="fr-FR"/>
        </w:rPr>
        <w:t>sorbera ensuite et les micro cavit</w:t>
      </w:r>
      <w:r>
        <w:rPr>
          <w:rtl w:val="0"/>
          <w:lang w:val="fr-FR"/>
        </w:rPr>
        <w:t>é</w:t>
      </w:r>
      <w:r>
        <w:rPr>
          <w:rtl w:val="0"/>
          <w:lang w:val="fr-FR"/>
        </w:rPr>
        <w:t>s seront combl</w:t>
      </w:r>
      <w:r>
        <w:rPr>
          <w:rtl w:val="0"/>
          <w:lang w:val="fr-FR"/>
        </w:rPr>
        <w:t>é</w:t>
      </w:r>
      <w:r>
        <w:rPr>
          <w:rtl w:val="0"/>
          <w:lang w:val="fr-FR"/>
        </w:rPr>
        <w:t>es par de l</w:t>
      </w:r>
      <w:r>
        <w:rPr>
          <w:rtl w:val="0"/>
          <w:lang w:val="fr-FR"/>
        </w:rPr>
        <w:t>’</w:t>
      </w:r>
      <w:r>
        <w:rPr>
          <w:rtl w:val="0"/>
          <w:lang w:val="fr-FR"/>
        </w:rPr>
        <w:t xml:space="preserve">os </w:t>
      </w:r>
      <w:r>
        <w:rPr>
          <w:i w:val="1"/>
          <w:iCs w:val="1"/>
          <w:rtl w:val="0"/>
          <w:lang w:val="fr-FR"/>
        </w:rPr>
        <w:t xml:space="preserve">woven bone </w:t>
      </w:r>
      <w:r>
        <w:rPr>
          <w:rtl w:val="0"/>
          <w:lang w:val="fr-FR"/>
        </w:rPr>
        <w:t>produit par les ost</w:t>
      </w:r>
      <w:r>
        <w:rPr>
          <w:rtl w:val="0"/>
          <w:lang w:val="fr-FR"/>
        </w:rPr>
        <w:t>é</w:t>
      </w:r>
      <w:r>
        <w:rPr>
          <w:rtl w:val="0"/>
          <w:lang w:val="fr-FR"/>
        </w:rPr>
        <w:t>oblastes, un os plus fragile produit plus rapidement avec une orientation plus chaotique des fibres. Ensuite cet os sera r</w:t>
      </w:r>
      <w:r>
        <w:rPr>
          <w:rtl w:val="0"/>
          <w:lang w:val="fr-FR"/>
        </w:rPr>
        <w:t>é</w:t>
      </w:r>
      <w:r>
        <w:rPr>
          <w:rtl w:val="0"/>
          <w:lang w:val="fr-FR"/>
        </w:rPr>
        <w:t>sorb</w:t>
      </w:r>
      <w:r>
        <w:rPr>
          <w:rtl w:val="0"/>
          <w:lang w:val="fr-FR"/>
        </w:rPr>
        <w:t xml:space="preserve">é </w:t>
      </w:r>
      <w:r>
        <w:rPr>
          <w:rtl w:val="0"/>
          <w:lang w:val="fr-FR"/>
        </w:rPr>
        <w:t>par les ost</w:t>
      </w:r>
      <w:r>
        <w:rPr>
          <w:rtl w:val="0"/>
          <w:lang w:val="fr-FR"/>
        </w:rPr>
        <w:t>é</w:t>
      </w:r>
      <w:r>
        <w:rPr>
          <w:rtl w:val="0"/>
          <w:lang w:val="fr-FR"/>
        </w:rPr>
        <w:t xml:space="preserve">oclastes et laissera sa place </w:t>
      </w:r>
      <w:r>
        <w:rPr>
          <w:rtl w:val="0"/>
          <w:lang w:val="fr-FR"/>
        </w:rPr>
        <w:t xml:space="preserve">à </w:t>
      </w:r>
      <w:r>
        <w:rPr>
          <w:rtl w:val="0"/>
          <w:lang w:val="fr-FR"/>
        </w:rPr>
        <w:t>l</w:t>
      </w:r>
      <w:r>
        <w:rPr>
          <w:rtl w:val="0"/>
          <w:lang w:val="fr-FR"/>
        </w:rPr>
        <w:t>’</w:t>
      </w:r>
      <w:r>
        <w:rPr>
          <w:rtl w:val="0"/>
          <w:lang w:val="fr-FR"/>
        </w:rPr>
        <w:t>os lamellaire avec des fibres orient</w:t>
      </w:r>
      <w:r>
        <w:rPr>
          <w:rtl w:val="0"/>
          <w:lang w:val="fr-FR"/>
        </w:rPr>
        <w:t>é</w:t>
      </w:r>
      <w:r>
        <w:rPr>
          <w:rtl w:val="0"/>
          <w:lang w:val="fr-FR"/>
        </w:rPr>
        <w:t>es parall</w:t>
      </w:r>
      <w:r>
        <w:rPr>
          <w:rtl w:val="0"/>
          <w:lang w:val="fr-FR"/>
        </w:rPr>
        <w:t>è</w:t>
      </w:r>
      <w:r>
        <w:rPr>
          <w:rtl w:val="0"/>
          <w:lang w:val="fr-FR"/>
        </w:rPr>
        <w:t>lement et plus r</w:t>
      </w:r>
      <w:r>
        <w:rPr>
          <w:rtl w:val="0"/>
          <w:lang w:val="fr-FR"/>
        </w:rPr>
        <w:t>é</w:t>
      </w:r>
      <w:r>
        <w:rPr>
          <w:rtl w:val="0"/>
          <w:lang w:val="fr-FR"/>
        </w:rPr>
        <w:t xml:space="preserve">sistantes. Le </w:t>
      </w:r>
      <w:r>
        <w:rPr>
          <w:i w:val="1"/>
          <w:iCs w:val="1"/>
          <w:rtl w:val="0"/>
          <w:lang w:val="fr-FR"/>
        </w:rPr>
        <w:t>woven bone</w:t>
      </w:r>
      <w:r>
        <w:rPr>
          <w:rtl w:val="0"/>
          <w:lang w:val="fr-FR"/>
        </w:rPr>
        <w:t xml:space="preserve"> est aussi ce qui forme les cals osseux lors de la gu</w:t>
      </w:r>
      <w:r>
        <w:rPr>
          <w:rtl w:val="0"/>
          <w:lang w:val="fr-FR"/>
        </w:rPr>
        <w:t>é</w:t>
      </w:r>
      <w:r>
        <w:rPr>
          <w:rtl w:val="0"/>
          <w:lang w:val="fr-FR"/>
        </w:rPr>
        <w:t>rison initiale d</w:t>
      </w:r>
      <w:r>
        <w:rPr>
          <w:rtl w:val="0"/>
          <w:lang w:val="fr-FR"/>
        </w:rPr>
        <w:t>’</w:t>
      </w:r>
      <w:r>
        <w:rPr>
          <w:rtl w:val="0"/>
          <w:lang w:val="fr-FR"/>
        </w:rPr>
        <w:t>une fracture. La croissance en longueur provient en grande partie de la transformation endochodral des plaques de croissance. Cela est r</w:t>
      </w:r>
      <w:r>
        <w:rPr>
          <w:rtl w:val="0"/>
          <w:lang w:val="fr-FR"/>
        </w:rPr>
        <w:t>é</w:t>
      </w:r>
      <w:r>
        <w:rPr>
          <w:rtl w:val="0"/>
          <w:lang w:val="fr-FR"/>
        </w:rPr>
        <w:t>gul</w:t>
      </w:r>
      <w:r>
        <w:rPr>
          <w:rtl w:val="0"/>
          <w:lang w:val="fr-FR"/>
        </w:rPr>
        <w:t xml:space="preserve">é </w:t>
      </w:r>
      <w:r>
        <w:rPr>
          <w:rtl w:val="0"/>
          <w:lang w:val="fr-FR"/>
        </w:rPr>
        <w:t>par de nombreuses hormones dont : hormone de croissance, PTH, IGF-1, T4, hormones sexuelles.</w:t>
      </w:r>
    </w:p>
    <w:p>
      <w:pPr>
        <w:pStyle w:val="Corps"/>
        <w:bidi w:val="0"/>
      </w:pPr>
    </w:p>
    <w:p>
      <w:pPr>
        <w:pStyle w:val="Corps"/>
        <w:bidi w:val="0"/>
      </w:pPr>
      <w:r>
        <w:rPr>
          <w:rtl w:val="0"/>
          <w:lang w:val="fr-FR"/>
        </w:rPr>
        <w:t>La formation de cartilage et sa diff</w:t>
      </w:r>
      <w:r>
        <w:rPr>
          <w:rtl w:val="0"/>
          <w:lang w:val="fr-FR"/>
        </w:rPr>
        <w:t>é</w:t>
      </w:r>
      <w:r>
        <w:rPr>
          <w:rtl w:val="0"/>
          <w:lang w:val="fr-FR"/>
        </w:rPr>
        <w:t>renciation en os est aussi m</w:t>
      </w:r>
      <w:r>
        <w:rPr>
          <w:rtl w:val="0"/>
          <w:lang w:val="fr-FR"/>
        </w:rPr>
        <w:t>é</w:t>
      </w:r>
      <w:r>
        <w:rPr>
          <w:rtl w:val="0"/>
          <w:lang w:val="fr-FR"/>
        </w:rPr>
        <w:t>di</w:t>
      </w:r>
      <w:r>
        <w:rPr>
          <w:rtl w:val="0"/>
          <w:lang w:val="fr-FR"/>
        </w:rPr>
        <w:t>é</w:t>
      </w:r>
      <w:r>
        <w:rPr>
          <w:rtl w:val="0"/>
          <w:lang w:val="fr-FR"/>
        </w:rPr>
        <w:t>e par la PTHrP, des prot</w:t>
      </w:r>
      <w:r>
        <w:rPr>
          <w:rtl w:val="0"/>
          <w:lang w:val="fr-FR"/>
        </w:rPr>
        <w:t>é</w:t>
      </w:r>
      <w:r>
        <w:rPr>
          <w:rtl w:val="0"/>
          <w:lang w:val="fr-FR"/>
        </w:rPr>
        <w:t>ines appel</w:t>
      </w:r>
      <w:r>
        <w:rPr>
          <w:rtl w:val="0"/>
          <w:lang w:val="fr-FR"/>
        </w:rPr>
        <w:t>é</w:t>
      </w:r>
      <w:r>
        <w:rPr>
          <w:rtl w:val="0"/>
          <w:lang w:val="fr-FR"/>
        </w:rPr>
        <w:t>es BMP (bone morphogenic proteins) et le phosphore. Le phosphore (en plus du calcium) joue un r</w:t>
      </w:r>
      <w:r>
        <w:rPr>
          <w:rtl w:val="0"/>
          <w:lang w:val="fr-FR"/>
        </w:rPr>
        <w:t>ô</w:t>
      </w:r>
      <w:r>
        <w:rPr>
          <w:rtl w:val="0"/>
          <w:lang w:val="fr-FR"/>
        </w:rPr>
        <w:t>le majeur dans la min</w:t>
      </w:r>
      <w:r>
        <w:rPr>
          <w:rtl w:val="0"/>
          <w:lang w:val="fr-FR"/>
        </w:rPr>
        <w:t>é</w:t>
      </w:r>
      <w:r>
        <w:rPr>
          <w:rtl w:val="0"/>
          <w:lang w:val="fr-FR"/>
        </w:rPr>
        <w:t>ralisation et est grandement influenc</w:t>
      </w:r>
      <w:r>
        <w:rPr>
          <w:rtl w:val="0"/>
          <w:lang w:val="fr-FR"/>
        </w:rPr>
        <w:t xml:space="preserve">é </w:t>
      </w:r>
      <w:r>
        <w:rPr>
          <w:rtl w:val="0"/>
          <w:lang w:val="fr-FR"/>
        </w:rPr>
        <w:t>par le FGF-23 : fibroblasts growth factor.</w:t>
      </w:r>
    </w:p>
    <w:p>
      <w:pPr>
        <w:pStyle w:val="Corps"/>
        <w:bidi w:val="0"/>
      </w:pPr>
    </w:p>
    <w:p>
      <w:pPr>
        <w:pStyle w:val="Corps"/>
        <w:rPr>
          <w:i w:val="1"/>
          <w:iCs w:val="1"/>
        </w:rPr>
      </w:pPr>
      <w:r>
        <w:rPr>
          <w:i w:val="1"/>
          <w:iCs w:val="1"/>
          <w:rtl w:val="0"/>
          <w:lang w:val="fr-FR"/>
        </w:rPr>
        <w:t>Ost</w:t>
      </w:r>
      <w:r>
        <w:rPr>
          <w:i w:val="1"/>
          <w:iCs w:val="1"/>
          <w:rtl w:val="0"/>
          <w:lang w:val="fr-FR"/>
        </w:rPr>
        <w:t>é</w:t>
      </w:r>
      <w:r>
        <w:rPr>
          <w:i w:val="1"/>
          <w:iCs w:val="1"/>
          <w:rtl w:val="0"/>
          <w:lang w:val="fr-FR"/>
        </w:rPr>
        <w:t>oblates</w:t>
      </w:r>
    </w:p>
    <w:p>
      <w:pPr>
        <w:pStyle w:val="Corps"/>
        <w:bidi w:val="0"/>
      </w:pPr>
      <w:r>
        <w:rPr>
          <w:rtl w:val="0"/>
          <w:lang w:val="fr-FR"/>
        </w:rPr>
        <w:t>Les ost</w:t>
      </w:r>
      <w:r>
        <w:rPr>
          <w:rtl w:val="0"/>
          <w:lang w:val="fr-FR"/>
        </w:rPr>
        <w:t>é</w:t>
      </w:r>
      <w:r>
        <w:rPr>
          <w:rtl w:val="0"/>
          <w:lang w:val="fr-FR"/>
        </w:rPr>
        <w:t>oblastes sont responsables de la formation osseuse en produisant la matrice de tissu colag</w:t>
      </w:r>
      <w:r>
        <w:rPr>
          <w:rtl w:val="0"/>
          <w:lang w:val="fr-FR"/>
        </w:rPr>
        <w:t>é</w:t>
      </w:r>
      <w:r>
        <w:rPr>
          <w:rtl w:val="0"/>
          <w:lang w:val="fr-FR"/>
        </w:rPr>
        <w:t>nique qui deviendra de l</w:t>
      </w:r>
      <w:r>
        <w:rPr>
          <w:rtl w:val="0"/>
          <w:lang w:val="fr-FR"/>
        </w:rPr>
        <w:t>’</w:t>
      </w:r>
      <w:r>
        <w:rPr>
          <w:rtl w:val="0"/>
          <w:lang w:val="fr-FR"/>
        </w:rPr>
        <w:t>os. Ils proviennent de cellules souches m</w:t>
      </w:r>
      <w:r>
        <w:rPr>
          <w:rtl w:val="0"/>
          <w:lang w:val="fr-FR"/>
        </w:rPr>
        <w:t>é</w:t>
      </w:r>
      <w:r>
        <w:rPr>
          <w:rtl w:val="0"/>
          <w:lang w:val="fr-FR"/>
        </w:rPr>
        <w:t>senchymateuses.</w:t>
      </w:r>
    </w:p>
    <w:p>
      <w:pPr>
        <w:pStyle w:val="Corps"/>
        <w:bidi w:val="0"/>
      </w:pPr>
      <w:r>
        <w:drawing>
          <wp:inline distT="0" distB="0" distL="0" distR="0">
            <wp:extent cx="5943600" cy="3392840"/>
            <wp:effectExtent l="0" t="0" r="0" b="0"/>
            <wp:docPr id="1073741905" name="officeArt object"/>
            <wp:cNvGraphicFramePr/>
            <a:graphic xmlns:a="http://schemas.openxmlformats.org/drawingml/2006/main">
              <a:graphicData uri="http://schemas.openxmlformats.org/drawingml/2006/picture">
                <pic:pic xmlns:pic="http://schemas.openxmlformats.org/drawingml/2006/picture">
                  <pic:nvPicPr>
                    <pic:cNvPr id="1073741905" name="p1.tiff"/>
                    <pic:cNvPicPr>
                      <a:picLocks noChangeAspect="1"/>
                    </pic:cNvPicPr>
                  </pic:nvPicPr>
                  <pic:blipFill>
                    <a:blip r:embed="rId81">
                      <a:extLst/>
                    </a:blip>
                    <a:stretch>
                      <a:fillRect/>
                    </a:stretch>
                  </pic:blipFill>
                  <pic:spPr>
                    <a:xfrm>
                      <a:off x="0" y="0"/>
                      <a:ext cx="5943600" cy="3392840"/>
                    </a:xfrm>
                    <a:prstGeom prst="rect">
                      <a:avLst/>
                    </a:prstGeom>
                    <a:ln w="12700" cap="flat">
                      <a:noFill/>
                      <a:miter lim="400000"/>
                    </a:ln>
                    <a:effectLst/>
                  </pic:spPr>
                </pic:pic>
              </a:graphicData>
            </a:graphic>
          </wp:inline>
        </w:drawing>
      </w:r>
    </w:p>
    <w:p>
      <w:pPr>
        <w:pStyle w:val="Corps"/>
        <w:bidi w:val="0"/>
      </w:pPr>
    </w:p>
    <w:p>
      <w:pPr>
        <w:pStyle w:val="Corps"/>
        <w:bidi w:val="0"/>
      </w:pPr>
      <w:r>
        <w:rPr>
          <w:rtl w:val="0"/>
          <w:lang w:val="fr-FR"/>
        </w:rPr>
        <w:t>Runx2 est une prot</w:t>
      </w:r>
      <w:r>
        <w:rPr>
          <w:rtl w:val="0"/>
          <w:lang w:val="fr-FR"/>
        </w:rPr>
        <w:t>é</w:t>
      </w:r>
      <w:r>
        <w:rPr>
          <w:rtl w:val="0"/>
          <w:lang w:val="fr-FR"/>
        </w:rPr>
        <w:t>ine, qui joue une r</w:t>
      </w:r>
      <w:r>
        <w:rPr>
          <w:rtl w:val="0"/>
          <w:lang w:val="fr-FR"/>
        </w:rPr>
        <w:t>ô</w:t>
      </w:r>
      <w:r>
        <w:rPr>
          <w:rtl w:val="0"/>
          <w:lang w:val="fr-FR"/>
        </w:rPr>
        <w:t>le cl</w:t>
      </w:r>
      <w:r>
        <w:rPr>
          <w:rtl w:val="0"/>
          <w:lang w:val="fr-FR"/>
        </w:rPr>
        <w:t xml:space="preserve">é </w:t>
      </w:r>
      <w:r>
        <w:rPr>
          <w:rtl w:val="0"/>
          <w:lang w:val="fr-FR"/>
        </w:rPr>
        <w:t>de facteur de transcription qui permet la production d</w:t>
      </w:r>
      <w:r>
        <w:rPr>
          <w:rtl w:val="0"/>
          <w:lang w:val="fr-FR"/>
        </w:rPr>
        <w:t>’</w:t>
      </w:r>
      <w:r>
        <w:rPr>
          <w:rtl w:val="0"/>
          <w:lang w:val="fr-FR"/>
        </w:rPr>
        <w:t>ost</w:t>
      </w:r>
      <w:r>
        <w:rPr>
          <w:rtl w:val="0"/>
          <w:lang w:val="fr-FR"/>
        </w:rPr>
        <w:t>é</w:t>
      </w:r>
      <w:r>
        <w:rPr>
          <w:rtl w:val="0"/>
          <w:lang w:val="fr-FR"/>
        </w:rPr>
        <w:t>oblastes. Une d</w:t>
      </w:r>
      <w:r>
        <w:rPr>
          <w:rtl w:val="0"/>
          <w:lang w:val="fr-FR"/>
        </w:rPr>
        <w:t>é</w:t>
      </w:r>
      <w:r>
        <w:rPr>
          <w:rtl w:val="0"/>
          <w:lang w:val="fr-FR"/>
        </w:rPr>
        <w:t>l</w:t>
      </w:r>
      <w:r>
        <w:rPr>
          <w:rtl w:val="0"/>
          <w:lang w:val="fr-FR"/>
        </w:rPr>
        <w:t>é</w:t>
      </w:r>
      <w:r>
        <w:rPr>
          <w:rtl w:val="0"/>
          <w:lang w:val="fr-FR"/>
        </w:rPr>
        <w:t>tion de cette prot</w:t>
      </w:r>
      <w:r>
        <w:rPr>
          <w:rtl w:val="0"/>
          <w:lang w:val="fr-FR"/>
        </w:rPr>
        <w:t>é</w:t>
      </w:r>
      <w:r>
        <w:rPr>
          <w:rtl w:val="0"/>
          <w:lang w:val="fr-FR"/>
        </w:rPr>
        <w:t>ine produit un squelette enti</w:t>
      </w:r>
      <w:r>
        <w:rPr>
          <w:rtl w:val="0"/>
          <w:lang w:val="fr-FR"/>
        </w:rPr>
        <w:t>è</w:t>
      </w:r>
      <w:r>
        <w:rPr>
          <w:rtl w:val="0"/>
          <w:lang w:val="fr-FR"/>
        </w:rPr>
        <w:t xml:space="preserve">rement fait de cartilage qui provoque la mort </w:t>
      </w:r>
      <w:r>
        <w:rPr>
          <w:rtl w:val="0"/>
          <w:lang w:val="fr-FR"/>
        </w:rPr>
        <w:t xml:space="preserve">à </w:t>
      </w:r>
      <w:r>
        <w:rPr>
          <w:rtl w:val="0"/>
          <w:lang w:val="fr-FR"/>
        </w:rPr>
        <w:t>la naissance. L</w:t>
      </w:r>
      <w:r>
        <w:rPr>
          <w:rtl w:val="0"/>
          <w:lang w:val="fr-FR"/>
        </w:rPr>
        <w:t>’</w:t>
      </w:r>
      <w:r>
        <w:rPr>
          <w:rtl w:val="0"/>
          <w:lang w:val="fr-FR"/>
        </w:rPr>
        <w:t>activit</w:t>
      </w:r>
      <w:r>
        <w:rPr>
          <w:rtl w:val="0"/>
          <w:lang w:val="fr-FR"/>
        </w:rPr>
        <w:t xml:space="preserve">é </w:t>
      </w:r>
      <w:r>
        <w:rPr>
          <w:rtl w:val="0"/>
          <w:lang w:val="fr-FR"/>
        </w:rPr>
        <w:t>des ost</w:t>
      </w:r>
      <w:r>
        <w:rPr>
          <w:rtl w:val="0"/>
          <w:lang w:val="fr-FR"/>
        </w:rPr>
        <w:t>é</w:t>
      </w:r>
      <w:r>
        <w:rPr>
          <w:rtl w:val="0"/>
          <w:lang w:val="fr-FR"/>
        </w:rPr>
        <w:t>oblastes engendre la production de phosphatase alcaline (PA), ost</w:t>
      </w:r>
      <w:r>
        <w:rPr>
          <w:rtl w:val="0"/>
          <w:lang w:val="fr-FR"/>
        </w:rPr>
        <w:t>é</w:t>
      </w:r>
      <w:r>
        <w:rPr>
          <w:rtl w:val="0"/>
          <w:lang w:val="fr-FR"/>
        </w:rPr>
        <w:t>ocalcin, ost</w:t>
      </w:r>
      <w:r>
        <w:rPr>
          <w:rtl w:val="0"/>
          <w:lang w:val="fr-FR"/>
        </w:rPr>
        <w:t>é</w:t>
      </w:r>
      <w:r>
        <w:rPr>
          <w:rtl w:val="0"/>
          <w:lang w:val="fr-FR"/>
        </w:rPr>
        <w:t>opontine et sialoprot</w:t>
      </w:r>
      <w:r>
        <w:rPr>
          <w:rtl w:val="0"/>
          <w:lang w:val="fr-FR"/>
        </w:rPr>
        <w:t>é</w:t>
      </w:r>
      <w:r>
        <w:rPr>
          <w:rtl w:val="0"/>
          <w:lang w:val="fr-FR"/>
        </w:rPr>
        <w:t>ine.</w:t>
      </w:r>
    </w:p>
    <w:p>
      <w:pPr>
        <w:pStyle w:val="Corps"/>
        <w:bidi w:val="0"/>
      </w:pPr>
    </w:p>
    <w:p>
      <w:pPr>
        <w:pStyle w:val="Corps"/>
        <w:bidi w:val="0"/>
      </w:pPr>
      <w:r>
        <w:rPr>
          <w:rtl w:val="0"/>
          <w:lang w:val="fr-FR"/>
        </w:rPr>
        <w:t>Wnt : la voie Wnt engendre la production d</w:t>
      </w:r>
      <w:r>
        <w:rPr>
          <w:rtl w:val="0"/>
          <w:lang w:val="fr-FR"/>
        </w:rPr>
        <w:t>’</w:t>
      </w:r>
      <w:r>
        <w:rPr>
          <w:rtl w:val="0"/>
          <w:lang w:val="fr-FR"/>
        </w:rPr>
        <w:t>ost</w:t>
      </w:r>
      <w:r>
        <w:rPr>
          <w:rtl w:val="0"/>
          <w:lang w:val="fr-FR"/>
        </w:rPr>
        <w:t>é</w:t>
      </w:r>
      <w:r>
        <w:rPr>
          <w:rtl w:val="0"/>
          <w:lang w:val="fr-FR"/>
        </w:rPr>
        <w:t>oblaste. Cela est inhib</w:t>
      </w:r>
      <w:r>
        <w:rPr>
          <w:rtl w:val="0"/>
          <w:lang w:val="fr-FR"/>
        </w:rPr>
        <w:t xml:space="preserve">é </w:t>
      </w:r>
      <w:r>
        <w:rPr>
          <w:rtl w:val="0"/>
          <w:lang w:val="fr-FR"/>
        </w:rPr>
        <w:t>par le DKK-1 (Dickkopf-1) et la scl</w:t>
      </w:r>
      <w:r>
        <w:rPr>
          <w:rtl w:val="0"/>
          <w:lang w:val="fr-FR"/>
        </w:rPr>
        <w:t>é</w:t>
      </w:r>
      <w:r>
        <w:rPr>
          <w:rtl w:val="0"/>
          <w:lang w:val="fr-FR"/>
        </w:rPr>
        <w:t>rostine. La production de TNF-a stimule aussi le DKK-1, ce qui peut expliquer en partie la d</w:t>
      </w:r>
      <w:r>
        <w:rPr>
          <w:rtl w:val="0"/>
          <w:lang w:val="fr-FR"/>
        </w:rPr>
        <w:t>é</w:t>
      </w:r>
      <w:r>
        <w:rPr>
          <w:rtl w:val="0"/>
          <w:lang w:val="fr-FR"/>
        </w:rPr>
        <w:t>t</w:t>
      </w:r>
      <w:r>
        <w:rPr>
          <w:rtl w:val="0"/>
          <w:lang w:val="fr-FR"/>
        </w:rPr>
        <w:t>é</w:t>
      </w:r>
      <w:r>
        <w:rPr>
          <w:rtl w:val="0"/>
          <w:lang w:val="fr-FR"/>
        </w:rPr>
        <w:t>rioration des articulations dans la PAR. La scl</w:t>
      </w:r>
      <w:r>
        <w:rPr>
          <w:rtl w:val="0"/>
          <w:lang w:val="fr-FR"/>
        </w:rPr>
        <w:t>é</w:t>
      </w:r>
      <w:r>
        <w:rPr>
          <w:rtl w:val="0"/>
          <w:lang w:val="fr-FR"/>
        </w:rPr>
        <w:t>rostine est produite par les ost</w:t>
      </w:r>
      <w:r>
        <w:rPr>
          <w:rtl w:val="0"/>
          <w:lang w:val="fr-FR"/>
        </w:rPr>
        <w:t>é</w:t>
      </w:r>
      <w:r>
        <w:rPr>
          <w:rtl w:val="0"/>
          <w:lang w:val="fr-FR"/>
        </w:rPr>
        <w:t>ocytes lorsqu</w:t>
      </w:r>
      <w:r>
        <w:rPr>
          <w:rtl w:val="0"/>
          <w:lang w:val="fr-FR"/>
        </w:rPr>
        <w:t>’</w:t>
      </w:r>
      <w:r>
        <w:rPr>
          <w:rtl w:val="0"/>
          <w:lang w:val="fr-FR"/>
        </w:rPr>
        <w:t>ils sont min</w:t>
      </w:r>
      <w:r>
        <w:rPr>
          <w:rtl w:val="0"/>
          <w:lang w:val="fr-FR"/>
        </w:rPr>
        <w:t>é</w:t>
      </w:r>
      <w:r>
        <w:rPr>
          <w:rtl w:val="0"/>
          <w:lang w:val="fr-FR"/>
        </w:rPr>
        <w:t>ralis</w:t>
      </w:r>
      <w:r>
        <w:rPr>
          <w:rtl w:val="0"/>
          <w:lang w:val="fr-FR"/>
        </w:rPr>
        <w:t>é</w:t>
      </w:r>
      <w:r>
        <w:rPr>
          <w:rtl w:val="0"/>
          <w:lang w:val="fr-FR"/>
        </w:rPr>
        <w:t>s et cela joue un r</w:t>
      </w:r>
      <w:r>
        <w:rPr>
          <w:rtl w:val="0"/>
          <w:lang w:val="fr-FR"/>
        </w:rPr>
        <w:t>ô</w:t>
      </w:r>
      <w:r>
        <w:rPr>
          <w:rtl w:val="0"/>
          <w:lang w:val="fr-FR"/>
        </w:rPr>
        <w:t>le important dans l</w:t>
      </w:r>
      <w:r>
        <w:rPr>
          <w:rtl w:val="0"/>
          <w:lang w:val="fr-FR"/>
        </w:rPr>
        <w:t>’</w:t>
      </w:r>
      <w:r>
        <w:rPr>
          <w:rtl w:val="0"/>
          <w:lang w:val="fr-FR"/>
        </w:rPr>
        <w:t>hom</w:t>
      </w:r>
      <w:r>
        <w:rPr>
          <w:rtl w:val="0"/>
          <w:lang w:val="fr-FR"/>
        </w:rPr>
        <w:t>é</w:t>
      </w:r>
      <w:r>
        <w:rPr>
          <w:rtl w:val="0"/>
          <w:lang w:val="fr-FR"/>
        </w:rPr>
        <w:t>ostasie de la formation osseuse.</w:t>
      </w:r>
    </w:p>
    <w:p>
      <w:pPr>
        <w:pStyle w:val="Corps"/>
        <w:bidi w:val="0"/>
      </w:pPr>
    </w:p>
    <w:p>
      <w:pPr>
        <w:pStyle w:val="Corps"/>
        <w:bidi w:val="0"/>
      </w:pPr>
      <w:r>
        <w:rPr>
          <w:rtl w:val="0"/>
          <w:lang w:val="fr-FR"/>
        </w:rPr>
        <w:t>Ost</w:t>
      </w:r>
      <w:r>
        <w:rPr>
          <w:rtl w:val="0"/>
          <w:lang w:val="fr-FR"/>
        </w:rPr>
        <w:t>é</w:t>
      </w:r>
      <w:r>
        <w:rPr>
          <w:rtl w:val="0"/>
          <w:lang w:val="fr-FR"/>
        </w:rPr>
        <w:t>ocytes : s</w:t>
      </w:r>
      <w:r>
        <w:rPr>
          <w:rtl w:val="0"/>
          <w:lang w:val="fr-FR"/>
        </w:rPr>
        <w:t>é</w:t>
      </w:r>
      <w:r>
        <w:rPr>
          <w:rtl w:val="0"/>
          <w:lang w:val="fr-FR"/>
        </w:rPr>
        <w:t>cr</w:t>
      </w:r>
      <w:r>
        <w:rPr>
          <w:rtl w:val="0"/>
          <w:lang w:val="fr-FR"/>
        </w:rPr>
        <w:t>è</w:t>
      </w:r>
      <w:r>
        <w:rPr>
          <w:rtl w:val="0"/>
          <w:lang w:val="fr-FR"/>
        </w:rPr>
        <w:t>tent hormones qui r</w:t>
      </w:r>
      <w:r>
        <w:rPr>
          <w:rtl w:val="0"/>
          <w:lang w:val="fr-FR"/>
        </w:rPr>
        <w:t>é</w:t>
      </w:r>
      <w:r>
        <w:rPr>
          <w:rtl w:val="0"/>
          <w:lang w:val="fr-FR"/>
        </w:rPr>
        <w:t xml:space="preserve">gulent croissance osseuse. Ils ressentent la pression et lorsque soumis </w:t>
      </w:r>
      <w:r>
        <w:rPr>
          <w:rtl w:val="0"/>
          <w:lang w:val="fr-FR"/>
        </w:rPr>
        <w:t xml:space="preserve">à </w:t>
      </w:r>
      <w:r>
        <w:rPr>
          <w:rtl w:val="0"/>
          <w:lang w:val="fr-FR"/>
        </w:rPr>
        <w:t>des forces m</w:t>
      </w:r>
      <w:r>
        <w:rPr>
          <w:rtl w:val="0"/>
          <w:lang w:val="fr-FR"/>
        </w:rPr>
        <w:t>é</w:t>
      </w:r>
      <w:r>
        <w:rPr>
          <w:rtl w:val="0"/>
          <w:lang w:val="fr-FR"/>
        </w:rPr>
        <w:t>caniques, ils arr</w:t>
      </w:r>
      <w:r>
        <w:rPr>
          <w:rtl w:val="0"/>
          <w:lang w:val="fr-FR"/>
        </w:rPr>
        <w:t>ê</w:t>
      </w:r>
      <w:r>
        <w:rPr>
          <w:rtl w:val="0"/>
          <w:lang w:val="fr-FR"/>
        </w:rPr>
        <w:t>tent de secreter de la scl</w:t>
      </w:r>
      <w:r>
        <w:rPr>
          <w:rtl w:val="0"/>
          <w:lang w:val="fr-FR"/>
        </w:rPr>
        <w:t>é</w:t>
      </w:r>
      <w:r>
        <w:rPr>
          <w:rtl w:val="0"/>
          <w:lang w:val="fr-FR"/>
        </w:rPr>
        <w:t xml:space="preserve">rostine (hormones qui inhibe la formation osseuse). </w:t>
      </w:r>
    </w:p>
    <w:p>
      <w:pPr>
        <w:pStyle w:val="Corps"/>
        <w:bidi w:val="0"/>
      </w:pPr>
    </w:p>
    <w:p>
      <w:pPr>
        <w:pStyle w:val="Sous-section 3"/>
        <w:pBdr>
          <w:bottom w:val="dotted" w:color="000000" w:sz="8" w:space="0" w:shadow="0" w:frame="0"/>
        </w:pBdr>
      </w:pPr>
      <w:bookmarkStart w:name="_Toc164" w:id="166"/>
      <w:r>
        <w:rPr>
          <w:rtl w:val="0"/>
          <w:lang w:val="fr-FR"/>
        </w:rPr>
        <w:t>Thyro</w:t>
      </w:r>
      <w:r>
        <w:rPr>
          <w:rtl w:val="0"/>
          <w:lang w:val="fr-FR"/>
        </w:rPr>
        <w:t>ï</w:t>
      </w:r>
      <w:r>
        <w:rPr>
          <w:rtl w:val="0"/>
          <w:lang w:val="fr-FR"/>
        </w:rPr>
        <w:t>de</w:t>
      </w:r>
      <w:bookmarkEnd w:id="166"/>
    </w:p>
    <w:p>
      <w:pPr>
        <w:pStyle w:val="Corps"/>
        <w:bidi w:val="0"/>
      </w:pPr>
    </w:p>
    <w:p>
      <w:pPr>
        <w:pStyle w:val="Corps"/>
        <w:bidi w:val="0"/>
      </w:pPr>
      <w:r>
        <w:rPr>
          <w:rtl w:val="0"/>
          <w:lang w:val="fr-FR"/>
        </w:rPr>
        <w:t>T3 (triiodothyronine) : 0,3 % libre, courte 1/2 vie, mais tr</w:t>
      </w:r>
      <w:r>
        <w:rPr>
          <w:rtl w:val="0"/>
          <w:lang w:val="fr-FR"/>
        </w:rPr>
        <w:t>è</w:t>
      </w:r>
      <w:r>
        <w:rPr>
          <w:rtl w:val="0"/>
          <w:lang w:val="fr-FR"/>
        </w:rPr>
        <w:t>s active</w:t>
      </w:r>
    </w:p>
    <w:p>
      <w:pPr>
        <w:pStyle w:val="Corps"/>
        <w:bidi w:val="0"/>
      </w:pPr>
      <w:r>
        <w:rPr>
          <w:rtl w:val="0"/>
          <w:lang w:val="fr-FR"/>
        </w:rPr>
        <w:t>T4 (thyroxine) : 0,03 % libre, longue 1/2 vie</w:t>
      </w:r>
    </w:p>
    <w:p>
      <w:pPr>
        <w:pStyle w:val="Corps"/>
        <w:bidi w:val="0"/>
      </w:pPr>
    </w:p>
    <w:p>
      <w:pPr>
        <w:pStyle w:val="Corps"/>
        <w:bidi w:val="0"/>
      </w:pPr>
      <w:r>
        <w:rPr>
          <w:rtl w:val="0"/>
          <w:lang w:val="fr-FR"/>
        </w:rPr>
        <w:t>Conversion de 85% de la T4 en T3 et RT3 (reverse T3 - inactive) en p</w:t>
      </w:r>
      <w:r>
        <w:rPr>
          <w:rtl w:val="0"/>
          <w:lang w:val="fr-FR"/>
        </w:rPr>
        <w:t>é</w:t>
      </w:r>
      <w:r>
        <w:rPr>
          <w:rtl w:val="0"/>
          <w:lang w:val="fr-FR"/>
        </w:rPr>
        <w:t>riph</w:t>
      </w:r>
      <w:r>
        <w:rPr>
          <w:rtl w:val="0"/>
          <w:lang w:val="fr-FR"/>
        </w:rPr>
        <w:t>é</w:t>
      </w:r>
      <w:r>
        <w:rPr>
          <w:rtl w:val="0"/>
          <w:lang w:val="fr-FR"/>
        </w:rPr>
        <w:t>rie.</w:t>
      </w:r>
    </w:p>
    <w:p>
      <w:pPr>
        <w:pStyle w:val="Corps"/>
        <w:bidi w:val="0"/>
      </w:pPr>
    </w:p>
    <w:p>
      <w:pPr>
        <w:pStyle w:val="Corps"/>
        <w:bidi w:val="0"/>
      </w:pPr>
      <w:r>
        <w:rPr>
          <w:rtl w:val="0"/>
          <w:lang w:val="fr-FR"/>
        </w:rPr>
        <w:t>Les formes non actives sont li</w:t>
      </w:r>
      <w:r>
        <w:rPr>
          <w:rtl w:val="0"/>
          <w:lang w:val="fr-FR"/>
        </w:rPr>
        <w:t>é</w:t>
      </w:r>
      <w:r>
        <w:rPr>
          <w:rtl w:val="0"/>
          <w:lang w:val="fr-FR"/>
        </w:rPr>
        <w:t xml:space="preserve">es </w:t>
      </w:r>
      <w:r>
        <w:rPr>
          <w:rtl w:val="0"/>
          <w:lang w:val="fr-FR"/>
        </w:rPr>
        <w:t xml:space="preserve">à </w:t>
      </w:r>
      <w:r>
        <w:rPr>
          <w:rtl w:val="0"/>
          <w:lang w:val="fr-FR"/>
        </w:rPr>
        <w:t xml:space="preserve">la thyroxine binding globuline et </w:t>
      </w:r>
      <w:r>
        <w:rPr>
          <w:rtl w:val="0"/>
          <w:lang w:val="fr-FR"/>
        </w:rPr>
        <w:t xml:space="preserve">à </w:t>
      </w:r>
      <w:r>
        <w:rPr>
          <w:rtl w:val="0"/>
          <w:lang w:val="fr-FR"/>
        </w:rPr>
        <w:t>l</w:t>
      </w:r>
      <w:r>
        <w:rPr>
          <w:rtl w:val="0"/>
          <w:lang w:val="fr-FR"/>
        </w:rPr>
        <w:t>’</w:t>
      </w:r>
      <w:r>
        <w:rPr>
          <w:rtl w:val="0"/>
          <w:lang w:val="fr-FR"/>
        </w:rPr>
        <w:t>albumine dans le plasma. Ne pas confondre avec la thyroglobuline qui sert de transporteur dans les follicules thyro</w:t>
      </w:r>
      <w:r>
        <w:rPr>
          <w:rtl w:val="0"/>
          <w:lang w:val="fr-FR"/>
        </w:rPr>
        <w:t>ï</w:t>
      </w:r>
      <w:r>
        <w:rPr>
          <w:rtl w:val="0"/>
          <w:lang w:val="fr-FR"/>
        </w:rPr>
        <w:t>diens, mais pas en dehors de la thyro</w:t>
      </w:r>
      <w:r>
        <w:rPr>
          <w:rtl w:val="0"/>
          <w:lang w:val="fr-FR"/>
        </w:rPr>
        <w:t>ï</w:t>
      </w:r>
      <w:r>
        <w:rPr>
          <w:rtl w:val="0"/>
          <w:lang w:val="fr-FR"/>
        </w:rPr>
        <w:t>de.</w:t>
      </w:r>
    </w:p>
    <w:p>
      <w:pPr>
        <w:pStyle w:val="Corps"/>
        <w:bidi w:val="0"/>
      </w:pPr>
    </w:p>
    <w:p>
      <w:pPr>
        <w:pStyle w:val="Corps"/>
        <w:bidi w:val="0"/>
      </w:pPr>
      <w:r>
        <w:rPr>
          <w:rtl w:val="0"/>
          <w:lang w:val="fr-FR"/>
        </w:rPr>
        <w:t>La TSH (hypophyse) augmente la production de T3-T4. TSH stimul</w:t>
      </w:r>
      <w:r>
        <w:rPr>
          <w:rtl w:val="0"/>
          <w:lang w:val="fr-FR"/>
        </w:rPr>
        <w:t>é</w:t>
      </w:r>
      <w:r>
        <w:rPr>
          <w:rtl w:val="0"/>
          <w:lang w:val="fr-FR"/>
        </w:rPr>
        <w:t xml:space="preserve">e par TRH (hypothalamus) </w:t>
      </w:r>
      <w:r>
        <w:rPr>
          <w:sz w:val="20"/>
          <w:szCs w:val="20"/>
          <w:rtl w:val="0"/>
          <w:lang w:val="fr-FR"/>
        </w:rPr>
        <w:t>*</w:t>
      </w:r>
      <w:r>
        <w:rPr>
          <w:sz w:val="20"/>
          <w:szCs w:val="20"/>
          <w:rtl w:val="0"/>
          <w:lang w:val="fr-FR"/>
        </w:rPr>
        <w:t>é</w:t>
      </w:r>
      <w:r>
        <w:rPr>
          <w:sz w:val="20"/>
          <w:szCs w:val="20"/>
          <w:rtl w:val="0"/>
          <w:lang w:val="fr-FR"/>
        </w:rPr>
        <w:t>pin</w:t>
      </w:r>
      <w:r>
        <w:rPr>
          <w:sz w:val="20"/>
          <w:szCs w:val="20"/>
          <w:rtl w:val="0"/>
          <w:lang w:val="fr-FR"/>
        </w:rPr>
        <w:t>é</w:t>
      </w:r>
      <w:r>
        <w:rPr>
          <w:sz w:val="20"/>
          <w:szCs w:val="20"/>
          <w:rtl w:val="0"/>
          <w:lang w:val="fr-FR"/>
        </w:rPr>
        <w:t>phrine et prostaglandines ont effets moindre sur thyro</w:t>
      </w:r>
      <w:r>
        <w:rPr>
          <w:sz w:val="20"/>
          <w:szCs w:val="20"/>
          <w:rtl w:val="0"/>
          <w:lang w:val="fr-FR"/>
        </w:rPr>
        <w:t>ï</w:t>
      </w:r>
      <w:r>
        <w:rPr>
          <w:sz w:val="20"/>
          <w:szCs w:val="20"/>
          <w:rtl w:val="0"/>
          <w:lang w:val="fr-FR"/>
        </w:rPr>
        <w:t>de (prod T3, T4)</w:t>
      </w:r>
    </w:p>
    <w:p>
      <w:pPr>
        <w:pStyle w:val="Corps"/>
        <w:bidi w:val="0"/>
      </w:pPr>
      <w:r>
        <w:rPr>
          <w:rtl w:val="0"/>
          <w:lang w:val="fr-FR"/>
        </w:rPr>
        <w:t>La sensibilit</w:t>
      </w:r>
      <w:r>
        <w:rPr>
          <w:rtl w:val="0"/>
          <w:lang w:val="fr-FR"/>
        </w:rPr>
        <w:t xml:space="preserve">é </w:t>
      </w:r>
      <w:r>
        <w:rPr>
          <w:rtl w:val="0"/>
          <w:lang w:val="fr-FR"/>
        </w:rPr>
        <w:t>de la thyro</w:t>
      </w:r>
      <w:r>
        <w:rPr>
          <w:rtl w:val="0"/>
          <w:lang w:val="fr-FR"/>
        </w:rPr>
        <w:t>ï</w:t>
      </w:r>
      <w:r>
        <w:rPr>
          <w:rtl w:val="0"/>
          <w:lang w:val="fr-FR"/>
        </w:rPr>
        <w:t xml:space="preserve">de </w:t>
      </w:r>
      <w:r>
        <w:rPr>
          <w:rtl w:val="0"/>
          <w:lang w:val="fr-FR"/>
        </w:rPr>
        <w:t xml:space="preserve">à </w:t>
      </w:r>
      <w:r>
        <w:rPr>
          <w:rtl w:val="0"/>
          <w:lang w:val="fr-FR"/>
        </w:rPr>
        <w:t>la TSH varie selon iode disponible</w:t>
      </w:r>
    </w:p>
    <w:p>
      <w:pPr>
        <w:pStyle w:val="Corps"/>
        <w:numPr>
          <w:ilvl w:val="0"/>
          <w:numId w:val="4"/>
        </w:numPr>
        <w:bidi w:val="0"/>
      </w:pPr>
      <w:r>
        <w:rPr>
          <w:rtl w:val="0"/>
          <w:lang w:val="fr-FR"/>
        </w:rPr>
        <w:t>Surplus iode : diminue production T3-T4</w:t>
      </w:r>
    </w:p>
    <w:p>
      <w:pPr>
        <w:pStyle w:val="Corps"/>
        <w:numPr>
          <w:ilvl w:val="0"/>
          <w:numId w:val="4"/>
        </w:numPr>
        <w:bidi w:val="0"/>
      </w:pPr>
      <w:r>
        <w:rPr>
          <w:rtl w:val="0"/>
          <w:lang w:val="fr-FR"/>
        </w:rPr>
        <w:t>D</w:t>
      </w:r>
      <w:r>
        <w:rPr>
          <w:rtl w:val="0"/>
          <w:lang w:val="fr-FR"/>
        </w:rPr>
        <w:t>é</w:t>
      </w:r>
      <w:r>
        <w:rPr>
          <w:rtl w:val="0"/>
          <w:lang w:val="fr-FR"/>
        </w:rPr>
        <w:t>ficit iode favorise production T3 &gt; T4</w:t>
      </w:r>
    </w:p>
    <w:p>
      <w:pPr>
        <w:pStyle w:val="Corps"/>
        <w:numPr>
          <w:ilvl w:val="0"/>
          <w:numId w:val="4"/>
        </w:numPr>
        <w:bidi w:val="0"/>
      </w:pPr>
      <w:r>
        <w:rPr>
          <w:rtl w:val="0"/>
          <w:lang w:val="fr-FR"/>
        </w:rPr>
        <w:t>?D</w:t>
      </w:r>
      <w:r>
        <w:rPr>
          <w:rtl w:val="0"/>
          <w:lang w:val="fr-FR"/>
        </w:rPr>
        <w:t>é</w:t>
      </w:r>
      <w:r>
        <w:rPr>
          <w:rtl w:val="0"/>
          <w:lang w:val="fr-FR"/>
        </w:rPr>
        <w:t>ficit iode augmente conversion T4 en T3 (donc T4 bas, mais T3 N)?</w:t>
      </w:r>
    </w:p>
    <w:p>
      <w:pPr>
        <w:pStyle w:val="Corps"/>
        <w:bidi w:val="0"/>
      </w:pPr>
    </w:p>
    <w:p>
      <w:pPr>
        <w:pStyle w:val="Corps"/>
        <w:bidi w:val="0"/>
      </w:pPr>
      <w:r>
        <w:rPr>
          <w:rtl w:val="0"/>
          <w:lang w:val="fr-FR"/>
        </w:rPr>
        <w:t>5a-deiodinase : d</w:t>
      </w:r>
      <w:r>
        <w:rPr>
          <w:rtl w:val="0"/>
          <w:lang w:val="fr-FR"/>
        </w:rPr>
        <w:t>é</w:t>
      </w:r>
      <w:r>
        <w:rPr>
          <w:rtl w:val="0"/>
          <w:lang w:val="fr-FR"/>
        </w:rPr>
        <w:t>grade la T4 p</w:t>
      </w:r>
      <w:r>
        <w:rPr>
          <w:rtl w:val="0"/>
          <w:lang w:val="fr-FR"/>
        </w:rPr>
        <w:t>é</w:t>
      </w:r>
      <w:r>
        <w:rPr>
          <w:rtl w:val="0"/>
          <w:lang w:val="fr-FR"/>
        </w:rPr>
        <w:t>riph</w:t>
      </w:r>
      <w:r>
        <w:rPr>
          <w:rtl w:val="0"/>
          <w:lang w:val="fr-FR"/>
        </w:rPr>
        <w:t>é</w:t>
      </w:r>
      <w:r>
        <w:rPr>
          <w:rtl w:val="0"/>
          <w:lang w:val="fr-FR"/>
        </w:rPr>
        <w:t>rique en T3</w:t>
      </w:r>
    </w:p>
    <w:p>
      <w:pPr>
        <w:pStyle w:val="Corps"/>
        <w:bidi w:val="0"/>
      </w:pPr>
    </w:p>
    <w:p>
      <w:pPr>
        <w:pStyle w:val="Sous-section 4"/>
        <w:bidi w:val="0"/>
      </w:pPr>
      <w:bookmarkStart w:name="_Toc165" w:id="167"/>
      <w:r>
        <w:rPr>
          <w:rtl w:val="0"/>
          <w:lang w:val="fr-FR"/>
        </w:rPr>
        <w:t>Hypothyro</w:t>
      </w:r>
      <w:r>
        <w:rPr>
          <w:rtl w:val="0"/>
          <w:lang w:val="fr-FR"/>
        </w:rPr>
        <w:t>ï</w:t>
      </w:r>
      <w:r>
        <w:rPr>
          <w:rtl w:val="0"/>
          <w:lang w:val="fr-FR"/>
        </w:rPr>
        <w:t>die</w:t>
      </w:r>
      <w:bookmarkEnd w:id="167"/>
    </w:p>
    <w:p>
      <w:pPr>
        <w:pStyle w:val="Corps"/>
        <w:bidi w:val="0"/>
      </w:pPr>
    </w:p>
    <w:p>
      <w:pPr>
        <w:pStyle w:val="Corps"/>
        <w:rPr>
          <w:u w:val="none"/>
        </w:rPr>
      </w:pPr>
      <w:r>
        <w:rPr>
          <w:u w:val="single"/>
          <w:rtl w:val="0"/>
          <w:lang w:val="fr-FR"/>
        </w:rPr>
        <w:t>É</w:t>
      </w:r>
      <w:r>
        <w:rPr>
          <w:u w:val="single"/>
          <w:rtl w:val="0"/>
          <w:lang w:val="fr-FR"/>
        </w:rPr>
        <w:t>tiologies</w:t>
      </w:r>
    </w:p>
    <w:p>
      <w:pPr>
        <w:pStyle w:val="Corps"/>
        <w:numPr>
          <w:ilvl w:val="0"/>
          <w:numId w:val="243"/>
        </w:numPr>
        <w:rPr>
          <w:u w:val="none"/>
          <w:lang w:val="fr-FR"/>
        </w:rPr>
      </w:pPr>
      <w:r>
        <w:rPr>
          <w:u w:val="none"/>
          <w:rtl w:val="0"/>
          <w:lang w:val="fr-FR"/>
        </w:rPr>
        <w:t>Primaire :</w:t>
      </w:r>
    </w:p>
    <w:p>
      <w:pPr>
        <w:pStyle w:val="Corps"/>
        <w:numPr>
          <w:ilvl w:val="1"/>
          <w:numId w:val="17"/>
        </w:numPr>
        <w:rPr>
          <w:u w:val="none"/>
          <w:lang w:val="fr-FR"/>
        </w:rPr>
      </w:pPr>
      <w:r>
        <w:rPr>
          <w:u w:val="none"/>
          <w:rtl w:val="0"/>
          <w:lang w:val="fr-FR"/>
        </w:rPr>
        <w:t>D</w:t>
      </w:r>
      <w:r>
        <w:rPr>
          <w:u w:val="none"/>
          <w:rtl w:val="0"/>
          <w:lang w:val="fr-FR"/>
        </w:rPr>
        <w:t>é</w:t>
      </w:r>
      <w:r>
        <w:rPr>
          <w:u w:val="none"/>
          <w:rtl w:val="0"/>
          <w:lang w:val="fr-FR"/>
        </w:rPr>
        <w:t>ficit en iode</w:t>
      </w:r>
    </w:p>
    <w:p>
      <w:pPr>
        <w:pStyle w:val="Corps"/>
        <w:numPr>
          <w:ilvl w:val="1"/>
          <w:numId w:val="17"/>
        </w:numPr>
        <w:rPr>
          <w:u w:val="none"/>
          <w:lang w:val="fr-FR"/>
        </w:rPr>
      </w:pPr>
      <w:r>
        <w:rPr>
          <w:u w:val="none"/>
          <w:rtl w:val="0"/>
          <w:lang w:val="fr-FR"/>
        </w:rPr>
        <w:t>Cong</w:t>
      </w:r>
      <w:r>
        <w:rPr>
          <w:u w:val="none"/>
          <w:rtl w:val="0"/>
          <w:lang w:val="fr-FR"/>
        </w:rPr>
        <w:t>é</w:t>
      </w:r>
      <w:r>
        <w:rPr>
          <w:u w:val="none"/>
          <w:rtl w:val="0"/>
          <w:lang w:val="fr-FR"/>
        </w:rPr>
        <w:t>nital</w:t>
      </w:r>
    </w:p>
    <w:p>
      <w:pPr>
        <w:pStyle w:val="Corps"/>
        <w:numPr>
          <w:ilvl w:val="1"/>
          <w:numId w:val="17"/>
        </w:numPr>
        <w:rPr>
          <w:u w:val="none"/>
          <w:lang w:val="fr-FR"/>
        </w:rPr>
      </w:pPr>
      <w:r>
        <w:rPr>
          <w:u w:val="none"/>
          <w:rtl w:val="0"/>
          <w:lang w:val="fr-FR"/>
        </w:rPr>
        <w:t>autoimmune : idiopathique, phase tardive thyro</w:t>
      </w:r>
      <w:r>
        <w:rPr>
          <w:u w:val="none"/>
          <w:rtl w:val="0"/>
          <w:lang w:val="fr-FR"/>
        </w:rPr>
        <w:t>ï</w:t>
      </w:r>
      <w:r>
        <w:rPr>
          <w:u w:val="none"/>
          <w:rtl w:val="0"/>
          <w:lang w:val="fr-FR"/>
        </w:rPr>
        <w:t>dite, thyro</w:t>
      </w:r>
      <w:r>
        <w:rPr>
          <w:u w:val="none"/>
          <w:rtl w:val="0"/>
          <w:lang w:val="fr-FR"/>
        </w:rPr>
        <w:t>ï</w:t>
      </w:r>
      <w:r>
        <w:rPr>
          <w:u w:val="none"/>
          <w:rtl w:val="0"/>
          <w:lang w:val="fr-FR"/>
        </w:rPr>
        <w:t>dite d</w:t>
      </w:r>
      <w:r>
        <w:rPr>
          <w:u w:val="none"/>
          <w:rtl w:val="0"/>
          <w:lang w:val="fr-FR"/>
        </w:rPr>
        <w:t>’</w:t>
      </w:r>
      <w:r>
        <w:rPr>
          <w:u w:val="none"/>
          <w:rtl w:val="0"/>
          <w:lang w:val="fr-FR"/>
        </w:rPr>
        <w:t>Hashimoto, Graves tr</w:t>
      </w:r>
      <w:r>
        <w:rPr>
          <w:u w:val="none"/>
          <w:rtl w:val="0"/>
          <w:lang w:val="fr-FR"/>
        </w:rPr>
        <w:t>è</w:t>
      </w:r>
      <w:r>
        <w:rPr>
          <w:u w:val="none"/>
          <w:rtl w:val="0"/>
          <w:lang w:val="fr-FR"/>
        </w:rPr>
        <w:t>s tardif.</w:t>
      </w:r>
    </w:p>
    <w:p>
      <w:pPr>
        <w:pStyle w:val="Corps"/>
        <w:numPr>
          <w:ilvl w:val="1"/>
          <w:numId w:val="17"/>
        </w:numPr>
        <w:rPr>
          <w:u w:val="none"/>
          <w:lang w:val="fr-FR"/>
        </w:rPr>
      </w:pPr>
      <w:r>
        <w:rPr>
          <w:u w:val="none"/>
          <w:rtl w:val="0"/>
          <w:lang w:val="fr-FR"/>
        </w:rPr>
        <w:t>Iatrog</w:t>
      </w:r>
      <w:r>
        <w:rPr>
          <w:u w:val="none"/>
          <w:rtl w:val="0"/>
          <w:lang w:val="fr-FR"/>
        </w:rPr>
        <w:t>é</w:t>
      </w:r>
      <w:r>
        <w:rPr>
          <w:u w:val="none"/>
          <w:rtl w:val="0"/>
          <w:lang w:val="fr-FR"/>
        </w:rPr>
        <w:t xml:space="preserve">nique : chirurgie, destruction </w:t>
      </w:r>
      <w:r>
        <w:rPr>
          <w:u w:val="none"/>
          <w:rtl w:val="0"/>
          <w:lang w:val="fr-FR"/>
        </w:rPr>
        <w:t xml:space="preserve">à </w:t>
      </w:r>
      <w:r>
        <w:rPr>
          <w:u w:val="none"/>
          <w:rtl w:val="0"/>
          <w:lang w:val="fr-FR"/>
        </w:rPr>
        <w:t>iode radioactif, thionamides</w:t>
      </w:r>
    </w:p>
    <w:p>
      <w:pPr>
        <w:pStyle w:val="Corps"/>
        <w:numPr>
          <w:ilvl w:val="1"/>
          <w:numId w:val="17"/>
        </w:numPr>
        <w:rPr>
          <w:u w:val="none"/>
          <w:lang w:val="fr-FR"/>
        </w:rPr>
      </w:pPr>
      <w:r>
        <w:rPr>
          <w:u w:val="none"/>
          <w:rtl w:val="0"/>
          <w:lang w:val="fr-FR"/>
        </w:rPr>
        <w:t>maladie infiltrative</w:t>
      </w:r>
    </w:p>
    <w:p>
      <w:pPr>
        <w:pStyle w:val="Corps"/>
        <w:numPr>
          <w:ilvl w:val="1"/>
          <w:numId w:val="17"/>
        </w:numPr>
        <w:rPr>
          <w:u w:val="none"/>
          <w:lang w:val="fr-FR"/>
        </w:rPr>
      </w:pPr>
      <w:r>
        <w:rPr>
          <w:u w:val="none"/>
          <w:rtl w:val="0"/>
          <w:lang w:val="fr-FR"/>
        </w:rPr>
        <w:t>tumeur thyro</w:t>
      </w:r>
      <w:r>
        <w:rPr>
          <w:u w:val="none"/>
          <w:rtl w:val="0"/>
          <w:lang w:val="fr-FR"/>
        </w:rPr>
        <w:t>ï</w:t>
      </w:r>
      <w:r>
        <w:rPr>
          <w:u w:val="none"/>
          <w:rtl w:val="0"/>
          <w:lang w:val="fr-FR"/>
        </w:rPr>
        <w:t>dienne</w:t>
      </w:r>
    </w:p>
    <w:p>
      <w:pPr>
        <w:pStyle w:val="Corps"/>
        <w:numPr>
          <w:ilvl w:val="1"/>
          <w:numId w:val="17"/>
        </w:numPr>
        <w:rPr>
          <w:u w:val="none"/>
          <w:lang w:val="fr-FR"/>
        </w:rPr>
      </w:pPr>
      <w:r>
        <w:rPr>
          <w:u w:val="none"/>
          <w:rtl w:val="0"/>
          <w:lang w:val="fr-FR"/>
        </w:rPr>
        <w:t>Rx : lithium, thionamides, amiodarone</w:t>
      </w:r>
    </w:p>
    <w:p>
      <w:pPr>
        <w:pStyle w:val="Corps"/>
        <w:numPr>
          <w:ilvl w:val="0"/>
          <w:numId w:val="17"/>
        </w:numPr>
        <w:rPr>
          <w:u w:val="none"/>
          <w:lang w:val="fr-FR"/>
        </w:rPr>
      </w:pPr>
      <w:r>
        <w:rPr>
          <w:u w:val="none"/>
          <w:rtl w:val="0"/>
          <w:lang w:val="fr-FR"/>
        </w:rPr>
        <w:t>Secondaire : destruction hypophyse / envahissement ex : tumeur, Sheehan, etc.</w:t>
      </w:r>
    </w:p>
    <w:p>
      <w:pPr>
        <w:pStyle w:val="Corps"/>
        <w:numPr>
          <w:ilvl w:val="0"/>
          <w:numId w:val="17"/>
        </w:numPr>
        <w:rPr>
          <w:u w:val="none"/>
          <w:lang w:val="fr-FR"/>
        </w:rPr>
      </w:pPr>
      <w:r>
        <w:rPr>
          <w:u w:val="none"/>
          <w:rtl w:val="0"/>
          <w:lang w:val="fr-FR"/>
        </w:rPr>
        <w:t>Tertiaire : rare</w:t>
      </w:r>
    </w:p>
    <w:p>
      <w:pPr>
        <w:pStyle w:val="Corps"/>
        <w:numPr>
          <w:ilvl w:val="0"/>
          <w:numId w:val="17"/>
        </w:numPr>
        <w:rPr>
          <w:u w:val="none"/>
          <w:lang w:val="fr-FR"/>
        </w:rPr>
      </w:pPr>
      <w:r>
        <w:rPr>
          <w:u w:val="none"/>
          <w:rtl w:val="0"/>
          <w:lang w:val="fr-FR"/>
        </w:rPr>
        <w:t>R</w:t>
      </w:r>
      <w:r>
        <w:rPr>
          <w:u w:val="none"/>
          <w:rtl w:val="0"/>
          <w:lang w:val="fr-FR"/>
        </w:rPr>
        <w:t>é</w:t>
      </w:r>
      <w:r>
        <w:rPr>
          <w:u w:val="none"/>
          <w:rtl w:val="0"/>
          <w:lang w:val="fr-FR"/>
        </w:rPr>
        <w:t>sistance p</w:t>
      </w:r>
      <w:r>
        <w:rPr>
          <w:u w:val="none"/>
          <w:rtl w:val="0"/>
          <w:lang w:val="fr-FR"/>
        </w:rPr>
        <w:t>é</w:t>
      </w:r>
      <w:r>
        <w:rPr>
          <w:u w:val="none"/>
          <w:rtl w:val="0"/>
          <w:lang w:val="fr-FR"/>
        </w:rPr>
        <w:t>riph</w:t>
      </w:r>
      <w:r>
        <w:rPr>
          <w:u w:val="none"/>
          <w:rtl w:val="0"/>
          <w:lang w:val="fr-FR"/>
        </w:rPr>
        <w:t>é</w:t>
      </w:r>
      <w:r>
        <w:rPr>
          <w:u w:val="none"/>
          <w:rtl w:val="0"/>
          <w:lang w:val="fr-FR"/>
        </w:rPr>
        <w:t>rique aux hormones thyro</w:t>
      </w:r>
      <w:r>
        <w:rPr>
          <w:u w:val="none"/>
          <w:rtl w:val="0"/>
          <w:lang w:val="fr-FR"/>
        </w:rPr>
        <w:t>ï</w:t>
      </w:r>
      <w:r>
        <w:rPr>
          <w:u w:val="none"/>
          <w:rtl w:val="0"/>
          <w:lang w:val="fr-FR"/>
        </w:rPr>
        <w:t>diennes (Syndrome de Refetoff)</w:t>
      </w:r>
    </w:p>
    <w:p>
      <w:pPr>
        <w:pStyle w:val="Corps"/>
        <w:numPr>
          <w:ilvl w:val="0"/>
          <w:numId w:val="17"/>
        </w:numPr>
        <w:rPr>
          <w:u w:val="none"/>
          <w:lang w:val="fr-FR"/>
        </w:rPr>
      </w:pPr>
      <w:r>
        <w:rPr>
          <w:u w:val="none"/>
          <w:rtl w:val="0"/>
          <w:lang w:val="fr-FR"/>
        </w:rPr>
        <w:t>Sick euthyro</w:t>
      </w:r>
      <w:r>
        <w:rPr>
          <w:u w:val="none"/>
          <w:rtl w:val="0"/>
          <w:lang w:val="fr-FR"/>
        </w:rPr>
        <w:t>ï</w:t>
      </w:r>
      <w:r>
        <w:rPr>
          <w:u w:val="none"/>
          <w:rtl w:val="0"/>
          <w:lang w:val="fr-FR"/>
        </w:rPr>
        <w:t>de syndrome</w:t>
      </w:r>
    </w:p>
    <w:p>
      <w:pPr>
        <w:pStyle w:val="Corps"/>
        <w:rPr>
          <w:b w:val="1"/>
          <w:bCs w:val="1"/>
          <w:u w:val="none"/>
        </w:rPr>
      </w:pPr>
    </w:p>
    <w:p>
      <w:pPr>
        <w:pStyle w:val="Corps"/>
        <w:rPr>
          <w:u w:val="none"/>
        </w:rPr>
      </w:pPr>
      <w:r>
        <w:rPr>
          <w:u w:val="single"/>
          <w:rtl w:val="0"/>
          <w:lang w:val="fr-FR"/>
        </w:rPr>
        <w:t>Traitement</w:t>
      </w:r>
    </w:p>
    <w:p>
      <w:pPr>
        <w:pStyle w:val="Corps"/>
        <w:rPr>
          <w:u w:val="none"/>
        </w:rPr>
      </w:pPr>
      <w:r>
        <w:rPr>
          <w:u w:val="none"/>
          <w:rtl w:val="0"/>
          <w:lang w:val="fr-FR"/>
        </w:rPr>
        <w:t>L-thyroxine (synthro</w:t>
      </w:r>
      <w:r>
        <w:rPr>
          <w:u w:val="none"/>
          <w:rtl w:val="0"/>
          <w:lang w:val="fr-FR"/>
        </w:rPr>
        <w:t>ï</w:t>
      </w:r>
      <w:r>
        <w:rPr>
          <w:u w:val="none"/>
          <w:rtl w:val="0"/>
          <w:lang w:val="fr-FR"/>
        </w:rPr>
        <w:t>d) :</w:t>
      </w:r>
    </w:p>
    <w:p>
      <w:pPr>
        <w:pStyle w:val="Corps"/>
        <w:numPr>
          <w:ilvl w:val="0"/>
          <w:numId w:val="244"/>
        </w:numPr>
        <w:rPr>
          <w:u w:val="none"/>
          <w:lang w:val="fr-FR"/>
        </w:rPr>
      </w:pPr>
      <w:r>
        <w:rPr>
          <w:u w:val="none"/>
          <w:rtl w:val="0"/>
          <w:lang w:val="fr-FR"/>
        </w:rPr>
        <w:t>d</w:t>
      </w:r>
      <w:r>
        <w:rPr>
          <w:u w:val="none"/>
          <w:rtl w:val="0"/>
          <w:lang w:val="fr-FR"/>
        </w:rPr>
        <w:t>é</w:t>
      </w:r>
      <w:r>
        <w:rPr>
          <w:u w:val="none"/>
          <w:rtl w:val="0"/>
          <w:lang w:val="fr-FR"/>
        </w:rPr>
        <w:t>buter 0,025 mg/jr x 6 sem, puis TSH, viser TSH normale</w:t>
      </w:r>
    </w:p>
    <w:p>
      <w:pPr>
        <w:pStyle w:val="Corps"/>
        <w:numPr>
          <w:ilvl w:val="0"/>
          <w:numId w:val="2"/>
        </w:numPr>
        <w:rPr>
          <w:u w:val="none"/>
          <w:lang w:val="fr-FR"/>
        </w:rPr>
      </w:pPr>
      <w:r>
        <w:rPr>
          <w:u w:val="none"/>
          <w:rtl w:val="0"/>
          <w:lang w:val="fr-FR"/>
        </w:rPr>
        <w:t xml:space="preserve"> 0,025mg/jr q 6 sem et r</w:t>
      </w:r>
      <w:r>
        <w:rPr>
          <w:u w:val="none"/>
          <w:rtl w:val="0"/>
          <w:lang w:val="fr-FR"/>
        </w:rPr>
        <w:t>éé</w:t>
      </w:r>
      <w:r>
        <w:rPr>
          <w:u w:val="none"/>
          <w:rtl w:val="0"/>
          <w:lang w:val="fr-FR"/>
        </w:rPr>
        <w:t>valuer</w:t>
      </w:r>
    </w:p>
    <w:p>
      <w:pPr>
        <w:pStyle w:val="Corps"/>
        <w:numPr>
          <w:ilvl w:val="0"/>
          <w:numId w:val="2"/>
        </w:numPr>
        <w:rPr>
          <w:u w:val="none"/>
          <w:lang w:val="fr-FR"/>
        </w:rPr>
      </w:pPr>
      <w:r>
        <w:rPr>
          <w:u w:val="none"/>
          <w:rtl w:val="0"/>
          <w:lang w:val="fr-FR"/>
        </w:rPr>
        <w:t>Suivi annuel lorsque stable</w:t>
      </w:r>
    </w:p>
    <w:p>
      <w:pPr>
        <w:pStyle w:val="Corps"/>
        <w:rPr>
          <w:u w:val="none"/>
        </w:rPr>
      </w:pPr>
    </w:p>
    <w:p>
      <w:pPr>
        <w:pStyle w:val="Corps"/>
        <w:rPr>
          <w:u w:val="none"/>
        </w:rPr>
      </w:pPr>
      <w:r>
        <w:rPr>
          <w:u w:val="none"/>
          <w:rtl w:val="0"/>
          <w:lang w:val="fr-FR"/>
        </w:rPr>
        <w:t>*Dose habituelle entre 0,05mg-0,2mg/jr, soit environ 1,6mcg/kg/jr</w:t>
      </w:r>
    </w:p>
    <w:p>
      <w:pPr>
        <w:pStyle w:val="Corps"/>
        <w:rPr>
          <w:u w:val="none"/>
        </w:rPr>
      </w:pPr>
      <w:r>
        <w:rPr>
          <w:u w:val="none"/>
          <w:rtl w:val="0"/>
          <w:lang w:val="fr-FR"/>
        </w:rPr>
        <w:t>**Si hypothyro</w:t>
      </w:r>
      <w:r>
        <w:rPr>
          <w:u w:val="none"/>
          <w:rtl w:val="0"/>
          <w:lang w:val="fr-FR"/>
        </w:rPr>
        <w:t>ï</w:t>
      </w:r>
      <w:r>
        <w:rPr>
          <w:u w:val="none"/>
          <w:rtl w:val="0"/>
          <w:lang w:val="fr-FR"/>
        </w:rPr>
        <w:t xml:space="preserve">die secondaire ou tertiaire, suivre avec T4 et </w:t>
      </w:r>
      <w:r>
        <w:rPr>
          <w:u w:val="none"/>
          <w:rtl w:val="0"/>
          <w:lang w:val="fr-FR"/>
        </w:rPr>
        <w:t>é</w:t>
      </w:r>
      <w:r>
        <w:rPr>
          <w:u w:val="none"/>
          <w:rtl w:val="0"/>
          <w:lang w:val="fr-FR"/>
        </w:rPr>
        <w:t xml:space="preserve">valuer </w:t>
      </w:r>
      <w:r>
        <w:rPr>
          <w:b w:val="1"/>
          <w:bCs w:val="1"/>
          <w:u w:val="none"/>
          <w:rtl w:val="0"/>
          <w:lang w:val="fr-FR"/>
        </w:rPr>
        <w:t>axe surr</w:t>
      </w:r>
      <w:r>
        <w:rPr>
          <w:b w:val="1"/>
          <w:bCs w:val="1"/>
          <w:u w:val="none"/>
          <w:rtl w:val="0"/>
          <w:lang w:val="fr-FR"/>
        </w:rPr>
        <w:t>é</w:t>
      </w:r>
      <w:r>
        <w:rPr>
          <w:b w:val="1"/>
          <w:bCs w:val="1"/>
          <w:u w:val="none"/>
          <w:rtl w:val="0"/>
          <w:lang w:val="fr-FR"/>
        </w:rPr>
        <w:t>nalien</w:t>
      </w:r>
      <w:r>
        <w:rPr>
          <w:u w:val="none"/>
          <w:rtl w:val="0"/>
          <w:lang w:val="fr-FR"/>
        </w:rPr>
        <w:t>, car forte association</w:t>
      </w:r>
    </w:p>
    <w:p>
      <w:pPr>
        <w:pStyle w:val="Corps"/>
        <w:rPr>
          <w:u w:val="none"/>
        </w:rPr>
      </w:pPr>
      <w:r>
        <w:rPr>
          <w:u w:val="none"/>
          <w:rtl w:val="0"/>
          <w:lang w:val="fr-FR"/>
        </w:rPr>
        <w:t>***syndrome n</w:t>
      </w:r>
      <w:r>
        <w:rPr>
          <w:u w:val="none"/>
          <w:rtl w:val="0"/>
          <w:lang w:val="fr-FR"/>
        </w:rPr>
        <w:t>é</w:t>
      </w:r>
      <w:r>
        <w:rPr>
          <w:u w:val="none"/>
          <w:rtl w:val="0"/>
          <w:lang w:val="fr-FR"/>
        </w:rPr>
        <w:t>phrotique peut exacerber hypothyro</w:t>
      </w:r>
      <w:r>
        <w:rPr>
          <w:u w:val="none"/>
          <w:rtl w:val="0"/>
          <w:lang w:val="fr-FR"/>
        </w:rPr>
        <w:t>ï</w:t>
      </w:r>
      <w:r>
        <w:rPr>
          <w:u w:val="none"/>
          <w:rtl w:val="0"/>
          <w:lang w:val="fr-FR"/>
        </w:rPr>
        <w:t>die</w:t>
      </w:r>
    </w:p>
    <w:p>
      <w:pPr>
        <w:pStyle w:val="Corps"/>
        <w:rPr>
          <w:b w:val="1"/>
          <w:bCs w:val="1"/>
          <w:u w:val="none"/>
        </w:rPr>
      </w:pPr>
    </w:p>
    <w:p>
      <w:pPr>
        <w:pStyle w:val="Corps"/>
        <w:rPr>
          <w:b w:val="1"/>
          <w:bCs w:val="1"/>
          <w:u w:val="none"/>
        </w:rPr>
      </w:pPr>
      <w:r>
        <w:rPr>
          <w:b w:val="1"/>
          <w:bCs w:val="1"/>
          <w:u w:val="none"/>
          <w:rtl w:val="0"/>
          <w:lang w:val="fr-FR"/>
        </w:rPr>
        <w:t>Thyro</w:t>
      </w:r>
      <w:r>
        <w:rPr>
          <w:b w:val="1"/>
          <w:bCs w:val="1"/>
          <w:u w:val="none"/>
          <w:rtl w:val="0"/>
          <w:lang w:val="fr-FR"/>
        </w:rPr>
        <w:t>ï</w:t>
      </w:r>
      <w:r>
        <w:rPr>
          <w:b w:val="1"/>
          <w:bCs w:val="1"/>
          <w:u w:val="none"/>
          <w:rtl w:val="0"/>
          <w:lang w:val="fr-FR"/>
        </w:rPr>
        <w:t>dite d</w:t>
      </w:r>
      <w:r>
        <w:rPr>
          <w:b w:val="1"/>
          <w:bCs w:val="1"/>
          <w:u w:val="none"/>
          <w:rtl w:val="0"/>
          <w:lang w:val="fr-FR"/>
        </w:rPr>
        <w:t>’</w:t>
      </w:r>
      <w:r>
        <w:rPr>
          <w:b w:val="1"/>
          <w:bCs w:val="1"/>
          <w:u w:val="none"/>
          <w:rtl w:val="0"/>
          <w:lang w:val="fr-FR"/>
        </w:rPr>
        <w:t>Hashimoto</w:t>
      </w:r>
    </w:p>
    <w:p>
      <w:pPr>
        <w:pStyle w:val="Corps"/>
        <w:rPr>
          <w:u w:val="none"/>
        </w:rPr>
      </w:pPr>
      <w:r>
        <w:rPr>
          <w:u w:val="none"/>
          <w:rtl w:val="0"/>
          <w:lang w:val="fr-FR"/>
        </w:rPr>
        <w:t>Destruction des cellules thyro</w:t>
      </w:r>
      <w:r>
        <w:rPr>
          <w:u w:val="none"/>
          <w:rtl w:val="0"/>
          <w:lang w:val="fr-FR"/>
        </w:rPr>
        <w:t>ï</w:t>
      </w:r>
      <w:r>
        <w:rPr>
          <w:u w:val="none"/>
          <w:rtl w:val="0"/>
          <w:lang w:val="fr-FR"/>
        </w:rPr>
        <w:t>diennes par m</w:t>
      </w:r>
      <w:r>
        <w:rPr>
          <w:u w:val="none"/>
          <w:rtl w:val="0"/>
          <w:lang w:val="fr-FR"/>
        </w:rPr>
        <w:t>é</w:t>
      </w:r>
      <w:r>
        <w:rPr>
          <w:u w:val="none"/>
          <w:rtl w:val="0"/>
          <w:lang w:val="fr-FR"/>
        </w:rPr>
        <w:t>canisme auto-immun m</w:t>
      </w:r>
      <w:r>
        <w:rPr>
          <w:u w:val="none"/>
          <w:rtl w:val="0"/>
          <w:lang w:val="fr-FR"/>
        </w:rPr>
        <w:t>é</w:t>
      </w:r>
      <w:r>
        <w:rPr>
          <w:u w:val="none"/>
          <w:rtl w:val="0"/>
          <w:lang w:val="fr-FR"/>
        </w:rPr>
        <w:t>di</w:t>
      </w:r>
      <w:r>
        <w:rPr>
          <w:u w:val="none"/>
          <w:rtl w:val="0"/>
          <w:lang w:val="fr-FR"/>
        </w:rPr>
        <w:t xml:space="preserve">é </w:t>
      </w:r>
      <w:r>
        <w:rPr>
          <w:u w:val="none"/>
          <w:rtl w:val="0"/>
          <w:lang w:val="fr-FR"/>
        </w:rPr>
        <w:t>par cellule-T. Lymphocytes B produisent anticorps contre thyro</w:t>
      </w:r>
      <w:r>
        <w:rPr>
          <w:u w:val="none"/>
          <w:rtl w:val="0"/>
          <w:lang w:val="fr-FR"/>
        </w:rPr>
        <w:t>ï</w:t>
      </w:r>
      <w:r>
        <w:rPr>
          <w:u w:val="none"/>
          <w:rtl w:val="0"/>
          <w:lang w:val="fr-FR"/>
        </w:rPr>
        <w:t>de dont anti-thyro</w:t>
      </w:r>
      <w:r>
        <w:rPr>
          <w:u w:val="none"/>
          <w:rtl w:val="0"/>
          <w:lang w:val="fr-FR"/>
        </w:rPr>
        <w:t>ï</w:t>
      </w:r>
      <w:r>
        <w:rPr>
          <w:u w:val="none"/>
          <w:rtl w:val="0"/>
          <w:lang w:val="fr-FR"/>
        </w:rPr>
        <w:t>de-peroxydase, anti-thyroglobuline, anti-r</w:t>
      </w:r>
      <w:r>
        <w:rPr>
          <w:u w:val="none"/>
          <w:rtl w:val="0"/>
          <w:lang w:val="fr-FR"/>
        </w:rPr>
        <w:t>é</w:t>
      </w:r>
      <w:r>
        <w:rPr>
          <w:u w:val="none"/>
          <w:rtl w:val="0"/>
          <w:lang w:val="fr-FR"/>
        </w:rPr>
        <w:t>cepteur TSH et anti-Na+/I symporter.</w:t>
      </w:r>
    </w:p>
    <w:p>
      <w:pPr>
        <w:pStyle w:val="Corps"/>
        <w:rPr>
          <w:u w:val="none"/>
        </w:rPr>
      </w:pPr>
      <w:r>
        <w:rPr>
          <w:u w:val="none"/>
          <w:rtl w:val="0"/>
          <w:lang w:val="fr-FR"/>
        </w:rPr>
        <w:t>2 formes : atrophique et go</w:t>
      </w:r>
      <w:r>
        <w:rPr>
          <w:u w:val="none"/>
          <w:rtl w:val="0"/>
          <w:lang w:val="fr-FR"/>
        </w:rPr>
        <w:t>î</w:t>
      </w:r>
      <w:r>
        <w:rPr>
          <w:u w:val="none"/>
          <w:rtl w:val="0"/>
          <w:lang w:val="fr-FR"/>
        </w:rPr>
        <w:t>tre</w:t>
      </w:r>
    </w:p>
    <w:p>
      <w:pPr>
        <w:pStyle w:val="Corps"/>
        <w:rPr>
          <w:u w:val="none"/>
        </w:rPr>
      </w:pPr>
    </w:p>
    <w:p>
      <w:pPr>
        <w:pStyle w:val="Corps"/>
        <w:rPr>
          <w:u w:val="none"/>
        </w:rPr>
      </w:pPr>
      <w:r>
        <w:rPr>
          <w:u w:val="none"/>
          <w:rtl w:val="0"/>
          <w:lang w:val="fr-FR"/>
        </w:rPr>
        <w:t>Go</w:t>
      </w:r>
      <w:r>
        <w:rPr>
          <w:u w:val="none"/>
          <w:rtl w:val="0"/>
          <w:lang w:val="fr-FR"/>
        </w:rPr>
        <w:t>î</w:t>
      </w:r>
      <w:r>
        <w:rPr>
          <w:u w:val="none"/>
          <w:rtl w:val="0"/>
          <w:lang w:val="fr-FR"/>
        </w:rPr>
        <w:t>tre : d</w:t>
      </w:r>
      <w:r>
        <w:rPr>
          <w:u w:val="none"/>
          <w:rtl w:val="0"/>
          <w:lang w:val="fr-FR"/>
        </w:rPr>
        <w:t>é</w:t>
      </w:r>
      <w:r>
        <w:rPr>
          <w:u w:val="none"/>
          <w:rtl w:val="0"/>
          <w:lang w:val="fr-FR"/>
        </w:rPr>
        <w:t>bute par go</w:t>
      </w:r>
      <w:r>
        <w:rPr>
          <w:u w:val="none"/>
          <w:rtl w:val="0"/>
          <w:lang w:val="fr-FR"/>
        </w:rPr>
        <w:t>î</w:t>
      </w:r>
      <w:r>
        <w:rPr>
          <w:u w:val="none"/>
          <w:rtl w:val="0"/>
          <w:lang w:val="fr-FR"/>
        </w:rPr>
        <w:t>tre avec euthyro</w:t>
      </w:r>
      <w:r>
        <w:rPr>
          <w:u w:val="none"/>
          <w:rtl w:val="0"/>
          <w:lang w:val="fr-FR"/>
        </w:rPr>
        <w:t>ï</w:t>
      </w:r>
      <w:r>
        <w:rPr>
          <w:u w:val="none"/>
          <w:rtl w:val="0"/>
          <w:lang w:val="fr-FR"/>
        </w:rPr>
        <w:t>die, puis hypothyro</w:t>
      </w:r>
      <w:r>
        <w:rPr>
          <w:u w:val="none"/>
          <w:rtl w:val="0"/>
          <w:lang w:val="fr-FR"/>
        </w:rPr>
        <w:t>ï</w:t>
      </w:r>
      <w:r>
        <w:rPr>
          <w:u w:val="none"/>
          <w:rtl w:val="0"/>
          <w:lang w:val="fr-FR"/>
        </w:rPr>
        <w:t>die par apr</w:t>
      </w:r>
      <w:r>
        <w:rPr>
          <w:u w:val="none"/>
          <w:rtl w:val="0"/>
          <w:lang w:val="fr-FR"/>
        </w:rPr>
        <w:t>è</w:t>
      </w:r>
      <w:r>
        <w:rPr>
          <w:u w:val="none"/>
          <w:rtl w:val="0"/>
          <w:lang w:val="fr-FR"/>
        </w:rPr>
        <w:t>s</w:t>
      </w:r>
      <w:r>
        <w:rPr>
          <w:u w:val="none"/>
        </w:rPr>
        <w:br w:type="textWrapping"/>
      </w:r>
      <w:r>
        <w:rPr>
          <w:u w:val="none"/>
          <w:rtl w:val="0"/>
          <w:lang w:val="fr-FR"/>
        </w:rPr>
        <w:t>Atrophique : initialement hypothyro</w:t>
      </w:r>
      <w:r>
        <w:rPr>
          <w:u w:val="none"/>
          <w:rtl w:val="0"/>
          <w:lang w:val="fr-FR"/>
        </w:rPr>
        <w:t>ï</w:t>
      </w:r>
      <w:r>
        <w:rPr>
          <w:u w:val="none"/>
          <w:rtl w:val="0"/>
          <w:lang w:val="fr-FR"/>
        </w:rPr>
        <w:t xml:space="preserve">die et </w:t>
      </w:r>
      <w:r>
        <w:rPr>
          <w:u w:val="none"/>
          <w:rtl w:val="0"/>
          <w:lang w:val="fr-FR"/>
        </w:rPr>
        <w:t xml:space="preserve">à </w:t>
      </w:r>
      <w:r>
        <w:rPr>
          <w:u w:val="none"/>
          <w:rtl w:val="0"/>
          <w:lang w:val="fr-FR"/>
        </w:rPr>
        <w:t>risque de lymphome thyro</w:t>
      </w:r>
      <w:r>
        <w:rPr>
          <w:u w:val="none"/>
          <w:rtl w:val="0"/>
          <w:lang w:val="fr-FR"/>
        </w:rPr>
        <w:t>ï</w:t>
      </w:r>
      <w:r>
        <w:rPr>
          <w:u w:val="none"/>
          <w:rtl w:val="0"/>
          <w:lang w:val="fr-FR"/>
        </w:rPr>
        <w:t>dien.</w:t>
      </w:r>
    </w:p>
    <w:p>
      <w:pPr>
        <w:pStyle w:val="Corps"/>
        <w:rPr>
          <w:u w:val="none"/>
        </w:rPr>
      </w:pPr>
    </w:p>
    <w:p>
      <w:pPr>
        <w:pStyle w:val="Corps"/>
        <w:rPr>
          <w:u w:val="single"/>
        </w:rPr>
      </w:pPr>
      <w:r>
        <w:rPr>
          <w:u w:val="single"/>
          <w:rtl w:val="0"/>
          <w:lang w:val="fr-FR"/>
        </w:rPr>
        <w:t>Facteurs de risque :</w:t>
      </w:r>
    </w:p>
    <w:p>
      <w:pPr>
        <w:pStyle w:val="Corps"/>
        <w:rPr>
          <w:u w:val="none"/>
        </w:rPr>
      </w:pPr>
      <w:r>
        <w:rPr>
          <w:u w:val="none"/>
          <w:rtl w:val="0"/>
          <w:lang w:val="fr-FR"/>
        </w:rPr>
        <w:t xml:space="preserve">femme, ATCD familiaux ou personnel de maladie autoimmune/hypoT4, tabagisme, apport </w:t>
      </w:r>
      <w:r>
        <w:rPr>
          <w:u w:val="none"/>
          <w:rtl w:val="0"/>
          <w:lang w:val="fr-FR"/>
        </w:rPr>
        <w:t>é</w:t>
      </w:r>
      <w:r>
        <w:rPr>
          <w:u w:val="none"/>
          <w:rtl w:val="0"/>
          <w:lang w:val="fr-FR"/>
        </w:rPr>
        <w:t>lev</w:t>
      </w:r>
      <w:r>
        <w:rPr>
          <w:u w:val="none"/>
          <w:rtl w:val="0"/>
          <w:lang w:val="fr-FR"/>
        </w:rPr>
        <w:t xml:space="preserve">é </w:t>
      </w:r>
      <w:r>
        <w:rPr>
          <w:u w:val="none"/>
          <w:rtl w:val="0"/>
          <w:lang w:val="fr-FR"/>
        </w:rPr>
        <w:t>en iode, stress-infection.</w:t>
      </w:r>
      <w:r>
        <w:rPr>
          <w:u w:val="none"/>
        </w:rPr>
        <w:br w:type="textWrapping"/>
      </w:r>
      <w:r>
        <w:rPr>
          <w:u w:val="none"/>
          <w:rtl w:val="0"/>
          <w:lang w:val="fr-FR"/>
        </w:rPr>
        <w:t>Susceptibilit</w:t>
      </w:r>
      <w:r>
        <w:rPr>
          <w:u w:val="none"/>
          <w:rtl w:val="0"/>
          <w:lang w:val="fr-FR"/>
        </w:rPr>
        <w:t xml:space="preserve">é </w:t>
      </w:r>
      <w:r>
        <w:rPr>
          <w:u w:val="none"/>
          <w:rtl w:val="0"/>
          <w:lang w:val="fr-FR"/>
        </w:rPr>
        <w:t>g</w:t>
      </w:r>
      <w:r>
        <w:rPr>
          <w:u w:val="none"/>
          <w:rtl w:val="0"/>
          <w:lang w:val="fr-FR"/>
        </w:rPr>
        <w:t>é</w:t>
      </w:r>
      <w:r>
        <w:rPr>
          <w:u w:val="none"/>
          <w:rtl w:val="0"/>
          <w:lang w:val="fr-FR"/>
        </w:rPr>
        <w:t>n</w:t>
      </w:r>
      <w:r>
        <w:rPr>
          <w:u w:val="none"/>
          <w:rtl w:val="0"/>
          <w:lang w:val="fr-FR"/>
        </w:rPr>
        <w:t>é</w:t>
      </w:r>
      <w:r>
        <w:rPr>
          <w:u w:val="none"/>
          <w:rtl w:val="0"/>
          <w:lang w:val="fr-FR"/>
        </w:rPr>
        <w:t>tique : T21, Turner, certaines all</w:t>
      </w:r>
      <w:r>
        <w:rPr>
          <w:u w:val="none"/>
          <w:rtl w:val="0"/>
          <w:lang w:val="fr-FR"/>
        </w:rPr>
        <w:t>è</w:t>
      </w:r>
      <w:r>
        <w:rPr>
          <w:u w:val="none"/>
          <w:rtl w:val="0"/>
          <w:lang w:val="fr-FR"/>
        </w:rPr>
        <w:t xml:space="preserve">les HLA, CTLA-4 </w:t>
      </w:r>
    </w:p>
    <w:p>
      <w:pPr>
        <w:pStyle w:val="Corps"/>
        <w:rPr>
          <w:u w:val="none"/>
        </w:rPr>
      </w:pPr>
    </w:p>
    <w:p>
      <w:pPr>
        <w:pStyle w:val="Corps"/>
        <w:rPr>
          <w:u w:val="none"/>
        </w:rPr>
      </w:pPr>
      <w:r>
        <w:rPr>
          <w:u w:val="single"/>
          <w:rtl w:val="0"/>
          <w:lang w:val="fr-FR"/>
        </w:rPr>
        <w:t>Dx :</w:t>
      </w:r>
    </w:p>
    <w:p>
      <w:pPr>
        <w:pStyle w:val="Corps"/>
        <w:rPr>
          <w:b w:val="1"/>
          <w:bCs w:val="1"/>
          <w:u w:val="none"/>
        </w:rPr>
      </w:pPr>
      <w:r>
        <w:rPr>
          <w:u w:val="none"/>
          <w:rtl w:val="0"/>
          <w:lang w:val="fr-FR"/>
        </w:rPr>
        <w:t xml:space="preserve">TSH+T3/T4 et dosage anticorps </w:t>
      </w:r>
      <w:r>
        <w:rPr>
          <w:b w:val="1"/>
          <w:bCs w:val="1"/>
          <w:u w:val="none"/>
          <w:rtl w:val="0"/>
          <w:lang w:val="fr-FR"/>
        </w:rPr>
        <w:t xml:space="preserve">anti-thyroglobuline </w:t>
      </w:r>
      <w:r>
        <w:rPr>
          <w:u w:val="none"/>
          <w:rtl w:val="0"/>
          <w:lang w:val="fr-FR"/>
        </w:rPr>
        <w:t xml:space="preserve">et </w:t>
      </w:r>
      <w:r>
        <w:rPr>
          <w:b w:val="1"/>
          <w:bCs w:val="1"/>
          <w:u w:val="none"/>
          <w:rtl w:val="0"/>
          <w:lang w:val="fr-FR"/>
        </w:rPr>
        <w:t>anti-thyro</w:t>
      </w:r>
      <w:r>
        <w:rPr>
          <w:b w:val="1"/>
          <w:bCs w:val="1"/>
          <w:u w:val="none"/>
          <w:rtl w:val="0"/>
          <w:lang w:val="fr-FR"/>
        </w:rPr>
        <w:t>ï</w:t>
      </w:r>
      <w:r>
        <w:rPr>
          <w:b w:val="1"/>
          <w:bCs w:val="1"/>
          <w:u w:val="none"/>
          <w:rtl w:val="0"/>
          <w:lang w:val="fr-FR"/>
        </w:rPr>
        <w:t>de-peroxydase</w:t>
      </w:r>
    </w:p>
    <w:p>
      <w:pPr>
        <w:pStyle w:val="Corps"/>
        <w:rPr>
          <w:b w:val="1"/>
          <w:bCs w:val="1"/>
          <w:u w:val="none"/>
        </w:rPr>
      </w:pPr>
    </w:p>
    <w:p>
      <w:pPr>
        <w:pStyle w:val="Corps"/>
        <w:rPr>
          <w:b w:val="1"/>
          <w:bCs w:val="1"/>
          <w:u w:val="none"/>
        </w:rPr>
      </w:pPr>
      <w:r>
        <w:rPr>
          <w:u w:val="single"/>
          <w:rtl w:val="0"/>
          <w:lang w:val="fr-FR"/>
        </w:rPr>
        <w:t>Traitement :</w:t>
      </w:r>
    </w:p>
    <w:p>
      <w:pPr>
        <w:pStyle w:val="Corps"/>
        <w:rPr>
          <w:b w:val="1"/>
          <w:bCs w:val="1"/>
          <w:u w:val="none"/>
        </w:rPr>
      </w:pPr>
      <w:r>
        <w:rPr>
          <w:u w:val="none"/>
          <w:rtl w:val="0"/>
          <w:lang w:val="fr-FR"/>
        </w:rPr>
        <w:t>Trait</w:t>
      </w:r>
      <w:r>
        <w:rPr>
          <w:u w:val="none"/>
          <w:rtl w:val="0"/>
          <w:lang w:val="fr-FR"/>
        </w:rPr>
        <w:t>é</w:t>
      </w:r>
      <w:r>
        <w:rPr>
          <w:u w:val="none"/>
          <w:rtl w:val="0"/>
          <w:lang w:val="fr-FR"/>
        </w:rPr>
        <w:t>e avec thyroxine</w:t>
      </w:r>
    </w:p>
    <w:p>
      <w:pPr>
        <w:pStyle w:val="Corps"/>
        <w:rPr>
          <w:b w:val="1"/>
          <w:bCs w:val="1"/>
          <w:u w:val="none"/>
        </w:rPr>
      </w:pPr>
    </w:p>
    <w:p>
      <w:pPr>
        <w:pStyle w:val="Corps"/>
        <w:rPr>
          <w:b w:val="1"/>
          <w:bCs w:val="1"/>
          <w:u w:val="none"/>
        </w:rPr>
      </w:pPr>
      <w:r>
        <w:rPr>
          <w:b w:val="1"/>
          <w:bCs w:val="1"/>
          <w:u w:val="none"/>
          <w:rtl w:val="0"/>
          <w:lang w:val="fr-FR"/>
        </w:rPr>
        <w:t>Sick euthyro</w:t>
      </w:r>
      <w:r>
        <w:rPr>
          <w:b w:val="1"/>
          <w:bCs w:val="1"/>
          <w:u w:val="none"/>
          <w:rtl w:val="0"/>
          <w:lang w:val="fr-FR"/>
        </w:rPr>
        <w:t>ï</w:t>
      </w:r>
      <w:r>
        <w:rPr>
          <w:b w:val="1"/>
          <w:bCs w:val="1"/>
          <w:u w:val="none"/>
          <w:rtl w:val="0"/>
          <w:lang w:val="fr-FR"/>
        </w:rPr>
        <w:t>d syndrome (SES)</w:t>
      </w:r>
    </w:p>
    <w:p>
      <w:pPr>
        <w:pStyle w:val="Corps"/>
        <w:rPr>
          <w:u w:val="none"/>
        </w:rPr>
      </w:pPr>
      <w:r>
        <w:rPr>
          <w:u w:val="none"/>
          <w:rtl w:val="0"/>
          <w:lang w:val="fr-FR"/>
        </w:rPr>
        <w:t>Diminution des bilans thyro</w:t>
      </w:r>
      <w:r>
        <w:rPr>
          <w:u w:val="none"/>
          <w:rtl w:val="0"/>
          <w:lang w:val="fr-FR"/>
        </w:rPr>
        <w:t>ï</w:t>
      </w:r>
      <w:r>
        <w:rPr>
          <w:u w:val="none"/>
          <w:rtl w:val="0"/>
          <w:lang w:val="fr-FR"/>
        </w:rPr>
        <w:t>diens en cas de stress important.</w:t>
      </w:r>
    </w:p>
    <w:p>
      <w:pPr>
        <w:pStyle w:val="Corps"/>
        <w:rPr>
          <w:u w:val="none"/>
        </w:rPr>
      </w:pPr>
    </w:p>
    <w:p>
      <w:pPr>
        <w:pStyle w:val="Corps"/>
        <w:rPr>
          <w:u w:val="none"/>
        </w:rPr>
      </w:pPr>
      <w:r>
        <w:rPr>
          <w:u w:val="none"/>
          <w:rtl w:val="0"/>
          <w:lang w:val="fr-FR"/>
        </w:rPr>
        <w:t>D</w:t>
      </w:r>
      <w:r>
        <w:rPr>
          <w:u w:val="none"/>
          <w:rtl w:val="0"/>
          <w:lang w:val="fr-FR"/>
        </w:rPr>
        <w:t>é</w:t>
      </w:r>
      <w:r>
        <w:rPr>
          <w:u w:val="none"/>
          <w:rtl w:val="0"/>
          <w:lang w:val="fr-FR"/>
        </w:rPr>
        <w:t xml:space="preserve">bute par </w:t>
      </w:r>
      <w:r>
        <w:rPr>
          <w:rFonts w:ascii="Arial Unicode MS" w:cs="Arial Unicode MS" w:hAnsi="Arial Unicode MS" w:eastAsia="Arial Unicode MS" w:hint="default"/>
          <w:b w:val="0"/>
          <w:bCs w:val="0"/>
          <w:i w:val="0"/>
          <w:iCs w:val="0"/>
          <w:u w:val="none"/>
          <w:rtl w:val="0"/>
          <w:lang w:val="fr-FR"/>
        </w:rPr>
        <w:t>↓</w:t>
      </w:r>
      <w:r>
        <w:rPr>
          <w:u w:val="none"/>
          <w:rtl w:val="0"/>
          <w:lang w:val="fr-FR"/>
        </w:rPr>
        <w:t xml:space="preserve"> </w:t>
      </w:r>
      <w:r>
        <w:rPr>
          <w:u w:val="none"/>
          <w:rtl w:val="0"/>
          <w:lang w:val="fr-FR"/>
        </w:rPr>
        <w:t xml:space="preserve">T3, puis </w:t>
      </w:r>
      <w:r>
        <w:rPr>
          <w:rFonts w:ascii="Arial Unicode MS" w:cs="Arial Unicode MS" w:hAnsi="Arial Unicode MS" w:eastAsia="Arial Unicode MS" w:hint="default"/>
          <w:b w:val="0"/>
          <w:bCs w:val="0"/>
          <w:i w:val="0"/>
          <w:iCs w:val="0"/>
          <w:u w:val="none"/>
          <w:rtl w:val="0"/>
          <w:lang w:val="fr-FR"/>
        </w:rPr>
        <w:t>↓</w:t>
      </w:r>
      <w:r>
        <w:rPr>
          <w:u w:val="none"/>
          <w:rtl w:val="0"/>
          <w:lang w:val="fr-FR"/>
        </w:rPr>
        <w:t xml:space="preserve"> </w:t>
      </w:r>
      <w:r>
        <w:rPr>
          <w:u w:val="none"/>
          <w:rtl w:val="0"/>
          <w:lang w:val="fr-FR"/>
        </w:rPr>
        <w:t>TSH, puis si s</w:t>
      </w:r>
      <w:r>
        <w:rPr>
          <w:u w:val="none"/>
          <w:rtl w:val="0"/>
          <w:lang w:val="fr-FR"/>
        </w:rPr>
        <w:t>é</w:t>
      </w:r>
      <w:r>
        <w:rPr>
          <w:u w:val="none"/>
          <w:rtl w:val="0"/>
          <w:lang w:val="fr-FR"/>
        </w:rPr>
        <w:t>v</w:t>
      </w:r>
      <w:r>
        <w:rPr>
          <w:u w:val="none"/>
          <w:rtl w:val="0"/>
          <w:lang w:val="fr-FR"/>
        </w:rPr>
        <w:t>è</w:t>
      </w:r>
      <w:r>
        <w:rPr>
          <w:u w:val="none"/>
          <w:rtl w:val="0"/>
          <w:lang w:val="fr-FR"/>
        </w:rPr>
        <w:t xml:space="preserve">re </w:t>
      </w:r>
      <w:r>
        <w:rPr>
          <w:rFonts w:ascii="Arial Unicode MS" w:cs="Arial Unicode MS" w:hAnsi="Arial Unicode MS" w:eastAsia="Arial Unicode MS" w:hint="default"/>
          <w:b w:val="0"/>
          <w:bCs w:val="0"/>
          <w:i w:val="0"/>
          <w:iCs w:val="0"/>
          <w:u w:val="none"/>
          <w:rtl w:val="0"/>
          <w:lang w:val="fr-FR"/>
        </w:rPr>
        <w:t>↓</w:t>
      </w:r>
      <w:r>
        <w:rPr>
          <w:u w:val="none"/>
          <w:rtl w:val="0"/>
          <w:lang w:val="fr-FR"/>
        </w:rPr>
        <w:t xml:space="preserve"> </w:t>
      </w:r>
      <w:r>
        <w:rPr>
          <w:u w:val="none"/>
          <w:rtl w:val="0"/>
          <w:lang w:val="fr-FR"/>
        </w:rPr>
        <w:t>T4</w:t>
      </w:r>
    </w:p>
    <w:p>
      <w:pPr>
        <w:pStyle w:val="Corps"/>
        <w:rPr>
          <w:u w:val="none"/>
        </w:rPr>
      </w:pPr>
      <w:r>
        <w:rPr>
          <w:u w:val="none"/>
          <w:rtl w:val="0"/>
          <w:lang w:val="fr-FR"/>
        </w:rPr>
        <w:t>É</w:t>
      </w:r>
      <w:r>
        <w:rPr>
          <w:u w:val="none"/>
          <w:rtl w:val="0"/>
          <w:lang w:val="fr-FR"/>
        </w:rPr>
        <w:t>l</w:t>
      </w:r>
      <w:r>
        <w:rPr>
          <w:u w:val="none"/>
          <w:rtl w:val="0"/>
          <w:lang w:val="fr-FR"/>
        </w:rPr>
        <w:t>é</w:t>
      </w:r>
      <w:r>
        <w:rPr>
          <w:u w:val="none"/>
          <w:rtl w:val="0"/>
          <w:lang w:val="fr-FR"/>
        </w:rPr>
        <w:t>vation transitoire de TSH lors de la r</w:t>
      </w:r>
      <w:r>
        <w:rPr>
          <w:u w:val="none"/>
          <w:rtl w:val="0"/>
          <w:lang w:val="fr-FR"/>
        </w:rPr>
        <w:t>é</w:t>
      </w:r>
      <w:r>
        <w:rPr>
          <w:u w:val="none"/>
          <w:rtl w:val="0"/>
          <w:lang w:val="fr-FR"/>
        </w:rPr>
        <w:t>cup</w:t>
      </w:r>
      <w:r>
        <w:rPr>
          <w:u w:val="none"/>
          <w:rtl w:val="0"/>
          <w:lang w:val="fr-FR"/>
        </w:rPr>
        <w:t>é</w:t>
      </w:r>
      <w:r>
        <w:rPr>
          <w:u w:val="none"/>
          <w:rtl w:val="0"/>
          <w:lang w:val="fr-FR"/>
        </w:rPr>
        <w:t>ration</w:t>
      </w:r>
    </w:p>
    <w:p>
      <w:pPr>
        <w:pStyle w:val="Corps"/>
        <w:rPr>
          <w:u w:val="none"/>
        </w:rPr>
      </w:pPr>
    </w:p>
    <w:p>
      <w:pPr>
        <w:pStyle w:val="Corps"/>
        <w:rPr>
          <w:u w:val="none"/>
        </w:rPr>
      </w:pPr>
      <w:r>
        <w:rPr>
          <w:u w:val="none"/>
          <w:rtl w:val="0"/>
          <w:lang w:val="fr-FR"/>
        </w:rPr>
        <w:t>AUCUN traitement outre la cause, un suppl</w:t>
      </w:r>
      <w:r>
        <w:rPr>
          <w:u w:val="none"/>
          <w:rtl w:val="0"/>
          <w:lang w:val="fr-FR"/>
        </w:rPr>
        <w:t>é</w:t>
      </w:r>
      <w:r>
        <w:rPr>
          <w:u w:val="none"/>
          <w:rtl w:val="0"/>
          <w:lang w:val="fr-FR"/>
        </w:rPr>
        <w:t>ment d</w:t>
      </w:r>
      <w:r>
        <w:rPr>
          <w:u w:val="none"/>
          <w:rtl w:val="0"/>
          <w:lang w:val="fr-FR"/>
        </w:rPr>
        <w:t>’</w:t>
      </w:r>
      <w:r>
        <w:rPr>
          <w:u w:val="none"/>
          <w:rtl w:val="0"/>
          <w:lang w:val="fr-FR"/>
        </w:rPr>
        <w:t>hormones exacerbe la condition.</w:t>
      </w:r>
    </w:p>
    <w:p>
      <w:pPr>
        <w:pStyle w:val="Corps"/>
        <w:rPr>
          <w:b w:val="1"/>
          <w:bCs w:val="1"/>
          <w:u w:val="none"/>
        </w:rPr>
      </w:pPr>
    </w:p>
    <w:p>
      <w:pPr>
        <w:pStyle w:val="Corps"/>
        <w:rPr>
          <w:b w:val="1"/>
          <w:bCs w:val="1"/>
          <w:u w:val="none"/>
        </w:rPr>
      </w:pPr>
      <w:r>
        <w:rPr>
          <w:b w:val="1"/>
          <w:bCs w:val="1"/>
          <w:u w:val="none"/>
          <w:rtl w:val="0"/>
          <w:lang w:val="fr-FR"/>
        </w:rPr>
        <w:t>Coma myxoed</w:t>
      </w:r>
      <w:r>
        <w:rPr>
          <w:b w:val="1"/>
          <w:bCs w:val="1"/>
          <w:u w:val="none"/>
          <w:rtl w:val="0"/>
          <w:lang w:val="fr-FR"/>
        </w:rPr>
        <w:t>è</w:t>
      </w:r>
      <w:r>
        <w:rPr>
          <w:b w:val="1"/>
          <w:bCs w:val="1"/>
          <w:u w:val="none"/>
          <w:rtl w:val="0"/>
          <w:lang w:val="fr-FR"/>
        </w:rPr>
        <w:t>mateux</w:t>
      </w:r>
    </w:p>
    <w:p>
      <w:pPr>
        <w:pStyle w:val="Corps"/>
        <w:rPr>
          <w:u w:val="none"/>
        </w:rPr>
      </w:pPr>
      <w:r>
        <w:rPr>
          <w:u w:val="none"/>
          <w:rtl w:val="0"/>
          <w:lang w:val="fr-FR"/>
        </w:rPr>
        <w:t>É</w:t>
      </w:r>
      <w:r>
        <w:rPr>
          <w:u w:val="none"/>
          <w:rtl w:val="0"/>
          <w:lang w:val="fr-FR"/>
        </w:rPr>
        <w:t>tat tr</w:t>
      </w:r>
      <w:r>
        <w:rPr>
          <w:u w:val="none"/>
          <w:rtl w:val="0"/>
          <w:lang w:val="fr-FR"/>
        </w:rPr>
        <w:t>è</w:t>
      </w:r>
      <w:r>
        <w:rPr>
          <w:u w:val="none"/>
          <w:rtl w:val="0"/>
          <w:lang w:val="fr-FR"/>
        </w:rPr>
        <w:t>s s</w:t>
      </w:r>
      <w:r>
        <w:rPr>
          <w:u w:val="none"/>
          <w:rtl w:val="0"/>
          <w:lang w:val="fr-FR"/>
        </w:rPr>
        <w:t>é</w:t>
      </w:r>
      <w:r>
        <w:rPr>
          <w:u w:val="none"/>
          <w:rtl w:val="0"/>
          <w:lang w:val="fr-FR"/>
        </w:rPr>
        <w:t>v</w:t>
      </w:r>
      <w:r>
        <w:rPr>
          <w:u w:val="none"/>
          <w:rtl w:val="0"/>
          <w:lang w:val="fr-FR"/>
        </w:rPr>
        <w:t>è</w:t>
      </w:r>
      <w:r>
        <w:rPr>
          <w:u w:val="none"/>
          <w:rtl w:val="0"/>
          <w:lang w:val="fr-FR"/>
        </w:rPr>
        <w:t>re d</w:t>
      </w:r>
      <w:r>
        <w:rPr>
          <w:u w:val="none"/>
          <w:rtl w:val="0"/>
          <w:lang w:val="fr-FR"/>
        </w:rPr>
        <w:t>’</w:t>
      </w:r>
      <w:r>
        <w:rPr>
          <w:u w:val="none"/>
          <w:rtl w:val="0"/>
          <w:lang w:val="fr-FR"/>
        </w:rPr>
        <w:t>hypothyro</w:t>
      </w:r>
      <w:r>
        <w:rPr>
          <w:u w:val="none"/>
          <w:rtl w:val="0"/>
          <w:lang w:val="fr-FR"/>
        </w:rPr>
        <w:t>ï</w:t>
      </w:r>
      <w:r>
        <w:rPr>
          <w:u w:val="none"/>
          <w:rtl w:val="0"/>
          <w:lang w:val="fr-FR"/>
        </w:rPr>
        <w:t>die le plus souvent exacerb</w:t>
      </w:r>
      <w:r>
        <w:rPr>
          <w:u w:val="none"/>
          <w:rtl w:val="0"/>
          <w:lang w:val="fr-FR"/>
        </w:rPr>
        <w:t xml:space="preserve">é </w:t>
      </w:r>
      <w:r>
        <w:rPr>
          <w:u w:val="none"/>
          <w:rtl w:val="0"/>
          <w:lang w:val="fr-FR"/>
        </w:rPr>
        <w:t>par stress intense (trauma, infection, narcotiques, IMC, hypothermie, etc.). Mortalit</w:t>
      </w:r>
      <w:r>
        <w:rPr>
          <w:u w:val="none"/>
          <w:rtl w:val="0"/>
          <w:lang w:val="fr-FR"/>
        </w:rPr>
        <w:t xml:space="preserve">é </w:t>
      </w:r>
      <w:r>
        <w:rPr>
          <w:u w:val="none"/>
          <w:rtl w:val="0"/>
          <w:lang w:val="fr-FR"/>
        </w:rPr>
        <w:t>pr</w:t>
      </w:r>
      <w:r>
        <w:rPr>
          <w:u w:val="none"/>
          <w:rtl w:val="0"/>
          <w:lang w:val="fr-FR"/>
        </w:rPr>
        <w:t>è</w:t>
      </w:r>
      <w:r>
        <w:rPr>
          <w:u w:val="none"/>
          <w:rtl w:val="0"/>
          <w:lang w:val="fr-FR"/>
        </w:rPr>
        <w:t>s 60%</w:t>
      </w:r>
    </w:p>
    <w:p>
      <w:pPr>
        <w:pStyle w:val="Corps"/>
        <w:rPr>
          <w:u w:val="none"/>
        </w:rPr>
      </w:pPr>
    </w:p>
    <w:p>
      <w:pPr>
        <w:pStyle w:val="Corps"/>
        <w:rPr>
          <w:u w:val="none"/>
        </w:rPr>
      </w:pPr>
      <w:r>
        <w:rPr>
          <w:u w:val="none"/>
          <w:rtl w:val="0"/>
          <w:lang w:val="fr-FR"/>
        </w:rPr>
        <w:t>Alt</w:t>
      </w:r>
      <w:r>
        <w:rPr>
          <w:u w:val="none"/>
          <w:rtl w:val="0"/>
          <w:lang w:val="fr-FR"/>
        </w:rPr>
        <w:t>é</w:t>
      </w:r>
      <w:r>
        <w:rPr>
          <w:u w:val="none"/>
          <w:rtl w:val="0"/>
          <w:lang w:val="fr-FR"/>
        </w:rPr>
        <w:t xml:space="preserve">ration </w:t>
      </w:r>
      <w:r>
        <w:rPr>
          <w:u w:val="none"/>
          <w:rtl w:val="0"/>
          <w:lang w:val="fr-FR"/>
        </w:rPr>
        <w:t>é</w:t>
      </w:r>
      <w:r>
        <w:rPr>
          <w:u w:val="none"/>
          <w:rtl w:val="0"/>
          <w:lang w:val="fr-FR"/>
        </w:rPr>
        <w:t>tat conscience*, hypoTA (choc cardiog</w:t>
      </w:r>
      <w:r>
        <w:rPr>
          <w:u w:val="none"/>
          <w:rtl w:val="0"/>
          <w:lang w:val="fr-FR"/>
        </w:rPr>
        <w:t>é</w:t>
      </w:r>
      <w:r>
        <w:rPr>
          <w:u w:val="none"/>
          <w:rtl w:val="0"/>
          <w:lang w:val="fr-FR"/>
        </w:rPr>
        <w:t>nique +/- insuf. surr), bradycardie, hypothermie, hyponatr</w:t>
      </w:r>
      <w:r>
        <w:rPr>
          <w:u w:val="none"/>
          <w:rtl w:val="0"/>
          <w:lang w:val="fr-FR"/>
        </w:rPr>
        <w:t>é</w:t>
      </w:r>
      <w:r>
        <w:rPr>
          <w:u w:val="none"/>
          <w:rtl w:val="0"/>
          <w:lang w:val="fr-FR"/>
        </w:rPr>
        <w:t>mie, hypoglyc</w:t>
      </w:r>
      <w:r>
        <w:rPr>
          <w:u w:val="none"/>
          <w:rtl w:val="0"/>
          <w:lang w:val="fr-FR"/>
        </w:rPr>
        <w:t>é</w:t>
      </w:r>
      <w:r>
        <w:rPr>
          <w:u w:val="none"/>
          <w:rtl w:val="0"/>
          <w:lang w:val="fr-FR"/>
        </w:rPr>
        <w:t>mie (souvent 2</w:t>
      </w:r>
      <w:r>
        <w:rPr>
          <w:u w:val="none"/>
          <w:rtl w:val="0"/>
          <w:lang w:val="fr-FR"/>
        </w:rPr>
        <w:t xml:space="preserve">’ </w:t>
      </w:r>
      <w:r>
        <w:rPr>
          <w:u w:val="none"/>
          <w:rtl w:val="0"/>
          <w:lang w:val="fr-FR"/>
        </w:rPr>
        <w:t>insuf. surr), oed</w:t>
      </w:r>
      <w:r>
        <w:rPr>
          <w:u w:val="none"/>
          <w:rtl w:val="0"/>
          <w:lang w:val="fr-FR"/>
        </w:rPr>
        <w:t>è</w:t>
      </w:r>
      <w:r>
        <w:rPr>
          <w:u w:val="none"/>
          <w:rtl w:val="0"/>
          <w:lang w:val="fr-FR"/>
        </w:rPr>
        <w:t>me g</w:t>
      </w:r>
      <w:r>
        <w:rPr>
          <w:u w:val="none"/>
          <w:rtl w:val="0"/>
          <w:lang w:val="fr-FR"/>
        </w:rPr>
        <w:t>é</w:t>
      </w:r>
      <w:r>
        <w:rPr>
          <w:u w:val="none"/>
          <w:rtl w:val="0"/>
          <w:lang w:val="fr-FR"/>
        </w:rPr>
        <w:t>n</w:t>
      </w:r>
      <w:r>
        <w:rPr>
          <w:u w:val="none"/>
          <w:rtl w:val="0"/>
          <w:lang w:val="fr-FR"/>
        </w:rPr>
        <w:t>é</w:t>
      </w:r>
      <w:r>
        <w:rPr>
          <w:u w:val="none"/>
          <w:rtl w:val="0"/>
          <w:lang w:val="fr-FR"/>
        </w:rPr>
        <w:t>ralis</w:t>
      </w:r>
      <w:r>
        <w:rPr>
          <w:u w:val="none"/>
          <w:rtl w:val="0"/>
          <w:lang w:val="fr-FR"/>
        </w:rPr>
        <w:t>é</w:t>
      </w:r>
      <w:r>
        <w:rPr>
          <w:u w:val="none"/>
          <w:rtl w:val="0"/>
          <w:lang w:val="fr-FR"/>
        </w:rPr>
        <w:t>**, hypoventilation***, il</w:t>
      </w:r>
      <w:r>
        <w:rPr>
          <w:u w:val="none"/>
          <w:rtl w:val="0"/>
          <w:lang w:val="fr-FR"/>
        </w:rPr>
        <w:t>é</w:t>
      </w:r>
      <w:r>
        <w:rPr>
          <w:u w:val="none"/>
          <w:rtl w:val="0"/>
          <w:lang w:val="fr-FR"/>
        </w:rPr>
        <w:t>us/constipation, changements ECG (bradycardie, bloc AV 1er degr</w:t>
      </w:r>
      <w:r>
        <w:rPr>
          <w:u w:val="none"/>
          <w:rtl w:val="0"/>
          <w:lang w:val="fr-FR"/>
        </w:rPr>
        <w:t>é</w:t>
      </w:r>
      <w:r>
        <w:rPr>
          <w:u w:val="none"/>
          <w:rtl w:val="0"/>
          <w:lang w:val="fr-FR"/>
        </w:rPr>
        <w:t xml:space="preserve">, QRS bas voltage, inversion onde T diffuse, QT </w:t>
      </w:r>
      <w:r>
        <w:rPr>
          <w:u w:val="none"/>
          <w:rtl w:val="0"/>
          <w:lang w:val="fr-FR"/>
        </w:rPr>
        <w:t>é</w:t>
      </w:r>
      <w:r>
        <w:rPr>
          <w:u w:val="none"/>
          <w:rtl w:val="0"/>
          <w:lang w:val="fr-FR"/>
        </w:rPr>
        <w:t>lev</w:t>
      </w:r>
      <w:r>
        <w:rPr>
          <w:u w:val="none"/>
          <w:rtl w:val="0"/>
          <w:lang w:val="fr-FR"/>
        </w:rPr>
        <w:t>é</w:t>
      </w:r>
      <w:r>
        <w:rPr>
          <w:u w:val="none"/>
          <w:rtl w:val="0"/>
          <w:lang w:val="fr-FR"/>
        </w:rPr>
        <w:t>).</w:t>
      </w:r>
    </w:p>
    <w:p>
      <w:pPr>
        <w:pStyle w:val="Corps"/>
        <w:rPr>
          <w:sz w:val="20"/>
          <w:szCs w:val="20"/>
          <w:u w:val="none"/>
        </w:rPr>
      </w:pPr>
      <w:r>
        <w:rPr>
          <w:sz w:val="20"/>
          <w:szCs w:val="20"/>
          <w:u w:val="none"/>
          <w:rtl w:val="0"/>
          <w:lang w:val="fr-FR"/>
        </w:rPr>
        <w:t>*rarement coma, plut</w:t>
      </w:r>
      <w:r>
        <w:rPr>
          <w:sz w:val="20"/>
          <w:szCs w:val="20"/>
          <w:u w:val="none"/>
          <w:rtl w:val="0"/>
          <w:lang w:val="fr-FR"/>
        </w:rPr>
        <w:t>ô</w:t>
      </w:r>
      <w:r>
        <w:rPr>
          <w:sz w:val="20"/>
          <w:szCs w:val="20"/>
          <w:u w:val="none"/>
          <w:rtl w:val="0"/>
          <w:lang w:val="fr-FR"/>
        </w:rPr>
        <w:t>t l</w:t>
      </w:r>
      <w:r>
        <w:rPr>
          <w:sz w:val="20"/>
          <w:szCs w:val="20"/>
          <w:u w:val="none"/>
          <w:rtl w:val="0"/>
          <w:lang w:val="fr-FR"/>
        </w:rPr>
        <w:t>é</w:t>
      </w:r>
      <w:r>
        <w:rPr>
          <w:sz w:val="20"/>
          <w:szCs w:val="20"/>
          <w:u w:val="none"/>
          <w:rtl w:val="0"/>
          <w:lang w:val="fr-FR"/>
        </w:rPr>
        <w:t xml:space="preserve">thargie, somnolence, confusion, parfois agitation paradoxale psychotique </w:t>
      </w:r>
      <w:r>
        <w:rPr>
          <w:sz w:val="20"/>
          <w:szCs w:val="20"/>
          <w:u w:val="none"/>
          <w:rtl w:val="0"/>
          <w:lang w:val="fr-FR"/>
        </w:rPr>
        <w:t>«</w:t>
      </w:r>
      <w:r>
        <w:rPr>
          <w:sz w:val="20"/>
          <w:szCs w:val="20"/>
          <w:u w:val="none"/>
          <w:rtl w:val="0"/>
          <w:lang w:val="fr-FR"/>
        </w:rPr>
        <w:t>myxoedema madness</w:t>
      </w:r>
      <w:r>
        <w:rPr>
          <w:sz w:val="20"/>
          <w:szCs w:val="20"/>
          <w:u w:val="none"/>
          <w:rtl w:val="0"/>
          <w:lang w:val="fr-FR"/>
        </w:rPr>
        <w:t>»</w:t>
      </w:r>
      <w:r>
        <w:rPr>
          <w:sz w:val="20"/>
          <w:szCs w:val="20"/>
          <w:u w:val="none"/>
          <w:rtl w:val="0"/>
          <w:lang w:val="fr-FR"/>
        </w:rPr>
        <w:t>. Parfois convulsions sur hypoNa. Parfois l</w:t>
      </w:r>
      <w:r>
        <w:rPr>
          <w:sz w:val="20"/>
          <w:szCs w:val="20"/>
          <w:u w:val="none"/>
          <w:rtl w:val="0"/>
          <w:lang w:val="fr-FR"/>
        </w:rPr>
        <w:t>é</w:t>
      </w:r>
      <w:r>
        <w:rPr>
          <w:sz w:val="20"/>
          <w:szCs w:val="20"/>
          <w:u w:val="none"/>
          <w:rtl w:val="0"/>
          <w:lang w:val="fr-FR"/>
        </w:rPr>
        <w:t xml:space="preserve">g </w:t>
      </w:r>
      <w:r>
        <w:rPr>
          <w:sz w:val="20"/>
          <w:szCs w:val="20"/>
          <w:u w:val="none"/>
          <w:rtl w:val="0"/>
          <w:lang w:val="fr-FR"/>
        </w:rPr>
        <w:t>é</w:t>
      </w:r>
      <w:r>
        <w:rPr>
          <w:sz w:val="20"/>
          <w:szCs w:val="20"/>
          <w:u w:val="none"/>
          <w:rtl w:val="0"/>
          <w:lang w:val="fr-FR"/>
        </w:rPr>
        <w:t>l</w:t>
      </w:r>
      <w:r>
        <w:rPr>
          <w:sz w:val="20"/>
          <w:szCs w:val="20"/>
          <w:u w:val="none"/>
          <w:rtl w:val="0"/>
          <w:lang w:val="fr-FR"/>
        </w:rPr>
        <w:t>é</w:t>
      </w:r>
      <w:r>
        <w:rPr>
          <w:sz w:val="20"/>
          <w:szCs w:val="20"/>
          <w:u w:val="none"/>
          <w:rtl w:val="0"/>
          <w:lang w:val="fr-FR"/>
        </w:rPr>
        <w:t>vation prot</w:t>
      </w:r>
      <w:r>
        <w:rPr>
          <w:sz w:val="20"/>
          <w:szCs w:val="20"/>
          <w:u w:val="none"/>
          <w:rtl w:val="0"/>
          <w:lang w:val="fr-FR"/>
        </w:rPr>
        <w:t>é</w:t>
      </w:r>
      <w:r>
        <w:rPr>
          <w:sz w:val="20"/>
          <w:szCs w:val="20"/>
          <w:u w:val="none"/>
          <w:rtl w:val="0"/>
          <w:lang w:val="fr-FR"/>
        </w:rPr>
        <w:t>ines LCR sans autres causes.</w:t>
      </w:r>
    </w:p>
    <w:p>
      <w:pPr>
        <w:pStyle w:val="Corps"/>
        <w:rPr>
          <w:sz w:val="20"/>
          <w:szCs w:val="20"/>
          <w:u w:val="none"/>
        </w:rPr>
      </w:pPr>
      <w:r>
        <w:rPr>
          <w:sz w:val="20"/>
          <w:szCs w:val="20"/>
          <w:u w:val="none"/>
          <w:rtl w:val="0"/>
          <w:lang w:val="fr-FR"/>
        </w:rPr>
        <w:t>**oed</w:t>
      </w:r>
      <w:r>
        <w:rPr>
          <w:sz w:val="20"/>
          <w:szCs w:val="20"/>
          <w:u w:val="none"/>
          <w:rtl w:val="0"/>
          <w:lang w:val="fr-FR"/>
        </w:rPr>
        <w:t>è</w:t>
      </w:r>
      <w:r>
        <w:rPr>
          <w:sz w:val="20"/>
          <w:szCs w:val="20"/>
          <w:u w:val="none"/>
          <w:rtl w:val="0"/>
          <w:lang w:val="fr-FR"/>
        </w:rPr>
        <w:t>me sans godet (d</w:t>
      </w:r>
      <w:r>
        <w:rPr>
          <w:sz w:val="20"/>
          <w:szCs w:val="20"/>
          <w:u w:val="none"/>
          <w:rtl w:val="0"/>
          <w:lang w:val="fr-FR"/>
        </w:rPr>
        <w:t>é</w:t>
      </w:r>
      <w:r>
        <w:rPr>
          <w:sz w:val="20"/>
          <w:szCs w:val="20"/>
          <w:u w:val="none"/>
          <w:rtl w:val="0"/>
          <w:lang w:val="fr-FR"/>
        </w:rPr>
        <w:t>pots mucine) : visage, mains, nez, l</w:t>
      </w:r>
      <w:r>
        <w:rPr>
          <w:sz w:val="20"/>
          <w:szCs w:val="20"/>
          <w:u w:val="none"/>
          <w:rtl w:val="0"/>
          <w:lang w:val="fr-FR"/>
        </w:rPr>
        <w:t>è</w:t>
      </w:r>
      <w:r>
        <w:rPr>
          <w:sz w:val="20"/>
          <w:szCs w:val="20"/>
          <w:u w:val="none"/>
          <w:rtl w:val="0"/>
          <w:lang w:val="fr-FR"/>
        </w:rPr>
        <w:t xml:space="preserve">vres et langue, </w:t>
      </w:r>
      <w:r>
        <w:rPr>
          <w:sz w:val="20"/>
          <w:szCs w:val="20"/>
          <w:u w:val="none"/>
          <w:rtl w:val="0"/>
          <w:lang w:val="fr-FR"/>
        </w:rPr>
        <w:t>…</w:t>
      </w:r>
    </w:p>
    <w:p>
      <w:pPr>
        <w:pStyle w:val="Corps"/>
        <w:rPr>
          <w:sz w:val="20"/>
          <w:szCs w:val="20"/>
          <w:u w:val="none"/>
        </w:rPr>
      </w:pPr>
      <w:r>
        <w:rPr>
          <w:sz w:val="20"/>
          <w:szCs w:val="20"/>
          <w:u w:val="none"/>
          <w:rtl w:val="0"/>
          <w:lang w:val="fr-FR"/>
        </w:rPr>
        <w:t>Doser TSH, T4, T3, cortisol avant tx si possible.</w:t>
      </w:r>
    </w:p>
    <w:p>
      <w:pPr>
        <w:pStyle w:val="Corps"/>
        <w:rPr>
          <w:sz w:val="20"/>
          <w:szCs w:val="20"/>
          <w:u w:val="none"/>
        </w:rPr>
      </w:pPr>
      <w:r>
        <w:rPr>
          <w:sz w:val="20"/>
          <w:szCs w:val="20"/>
          <w:u w:val="none"/>
          <w:rtl w:val="0"/>
          <w:lang w:val="fr-FR"/>
        </w:rPr>
        <w:t>*** trois m</w:t>
      </w:r>
      <w:r>
        <w:rPr>
          <w:sz w:val="20"/>
          <w:szCs w:val="20"/>
          <w:u w:val="none"/>
          <w:rtl w:val="0"/>
          <w:lang w:val="fr-FR"/>
        </w:rPr>
        <w:t>é</w:t>
      </w:r>
      <w:r>
        <w:rPr>
          <w:sz w:val="20"/>
          <w:szCs w:val="20"/>
          <w:u w:val="none"/>
          <w:rtl w:val="0"/>
          <w:lang w:val="fr-FR"/>
        </w:rPr>
        <w:t>canismes : diminution r</w:t>
      </w:r>
      <w:r>
        <w:rPr>
          <w:sz w:val="20"/>
          <w:szCs w:val="20"/>
          <w:u w:val="none"/>
          <w:rtl w:val="0"/>
          <w:lang w:val="fr-FR"/>
        </w:rPr>
        <w:t>é</w:t>
      </w:r>
      <w:r>
        <w:rPr>
          <w:sz w:val="20"/>
          <w:szCs w:val="20"/>
          <w:u w:val="none"/>
          <w:rtl w:val="0"/>
          <w:lang w:val="fr-FR"/>
        </w:rPr>
        <w:t xml:space="preserve">action </w:t>
      </w:r>
      <w:r>
        <w:rPr>
          <w:sz w:val="20"/>
          <w:szCs w:val="20"/>
          <w:u w:val="none"/>
          <w:rtl w:val="0"/>
          <w:lang w:val="fr-FR"/>
        </w:rPr>
        <w:t xml:space="preserve">à </w:t>
      </w:r>
      <w:r>
        <w:rPr>
          <w:sz w:val="20"/>
          <w:szCs w:val="20"/>
          <w:u w:val="none"/>
          <w:rtl w:val="0"/>
          <w:lang w:val="fr-FR"/>
        </w:rPr>
        <w:t>hypoxie / hypercapnie par centre de la ventilation, diminution force des muscles respiratoires, obstruction par myoex</w:t>
      </w:r>
      <w:r>
        <w:rPr>
          <w:sz w:val="20"/>
          <w:szCs w:val="20"/>
          <w:u w:val="none"/>
          <w:rtl w:val="0"/>
          <w:lang w:val="fr-FR"/>
        </w:rPr>
        <w:t>è</w:t>
      </w:r>
      <w:r>
        <w:rPr>
          <w:sz w:val="20"/>
          <w:szCs w:val="20"/>
          <w:u w:val="none"/>
          <w:rtl w:val="0"/>
          <w:lang w:val="fr-FR"/>
        </w:rPr>
        <w:t>me.</w:t>
      </w:r>
    </w:p>
    <w:p>
      <w:pPr>
        <w:pStyle w:val="Corps"/>
        <w:rPr>
          <w:u w:val="none"/>
        </w:rPr>
      </w:pPr>
    </w:p>
    <w:p>
      <w:pPr>
        <w:pStyle w:val="Corps"/>
        <w:rPr>
          <w:u w:val="single"/>
        </w:rPr>
      </w:pPr>
      <w:r>
        <w:rPr>
          <w:u w:val="single"/>
          <w:rtl w:val="0"/>
          <w:lang w:val="fr-FR"/>
        </w:rPr>
        <w:t>Traitement</w:t>
      </w:r>
    </w:p>
    <w:p>
      <w:pPr>
        <w:pStyle w:val="Corps"/>
        <w:numPr>
          <w:ilvl w:val="0"/>
          <w:numId w:val="245"/>
        </w:numPr>
        <w:bidi w:val="0"/>
      </w:pPr>
      <w:r>
        <w:rPr>
          <w:rtl w:val="0"/>
          <w:lang w:val="fr-FR"/>
        </w:rPr>
        <w:t>USI + monitoring</w:t>
      </w:r>
    </w:p>
    <w:p>
      <w:pPr>
        <w:pStyle w:val="Corps"/>
        <w:numPr>
          <w:ilvl w:val="0"/>
          <w:numId w:val="17"/>
        </w:numPr>
        <w:bidi w:val="0"/>
      </w:pPr>
      <w:r>
        <w:rPr>
          <w:rtl w:val="0"/>
          <w:lang w:val="fr-FR"/>
        </w:rPr>
        <w:t xml:space="preserve">Levothyroxine : 0,2-0,5 mg IV bolus, puis 0,05-0,1mg IV </w:t>
      </w:r>
      <w:r>
        <w:br w:type="textWrapping"/>
      </w:r>
      <w:r>
        <w:rPr>
          <w:rtl w:val="0"/>
          <w:lang w:val="fr-FR"/>
        </w:rPr>
        <w:t>ad possibilit</w:t>
      </w:r>
      <w:r>
        <w:rPr>
          <w:rtl w:val="0"/>
          <w:lang w:val="fr-FR"/>
        </w:rPr>
        <w:t xml:space="preserve">é </w:t>
      </w:r>
      <w:r>
        <w:rPr>
          <w:rtl w:val="0"/>
          <w:lang w:val="fr-FR"/>
        </w:rPr>
        <w:t>de Rx PO (PO = dose IV divis</w:t>
      </w:r>
      <w:r>
        <w:rPr>
          <w:rtl w:val="0"/>
          <w:lang w:val="fr-FR"/>
        </w:rPr>
        <w:t>é</w:t>
      </w:r>
      <w:r>
        <w:rPr>
          <w:rtl w:val="0"/>
          <w:lang w:val="fr-FR"/>
        </w:rPr>
        <w:t>e par 0,75)</w:t>
      </w:r>
      <w:r>
        <w:br w:type="textWrapping"/>
      </w:r>
      <w:r>
        <w:rPr>
          <w:rtl w:val="0"/>
          <w:lang w:val="fr-FR"/>
        </w:rPr>
        <w:t>Consid</w:t>
      </w:r>
      <w:r>
        <w:rPr>
          <w:rtl w:val="0"/>
          <w:lang w:val="fr-FR"/>
        </w:rPr>
        <w:t>é</w:t>
      </w:r>
      <w:r>
        <w:rPr>
          <w:rtl w:val="0"/>
          <w:lang w:val="fr-FR"/>
        </w:rPr>
        <w:t>rer T3 (liothyronine) aussi 5-20 mcg IV puis 2,5-10 mcg IV q8h</w:t>
      </w:r>
      <w:r>
        <w:br w:type="textWrapping"/>
      </w:r>
      <w:r>
        <w:rPr>
          <w:rtl w:val="0"/>
          <w:lang w:val="fr-FR"/>
        </w:rPr>
        <w:t xml:space="preserve">Viser T4 limite inf, surtout chez pt </w:t>
      </w:r>
      <w:r>
        <w:rPr>
          <w:rtl w:val="0"/>
          <w:lang w:val="fr-FR"/>
        </w:rPr>
        <w:t>â</w:t>
      </w:r>
      <w:r>
        <w:rPr>
          <w:rtl w:val="0"/>
          <w:lang w:val="fr-FR"/>
        </w:rPr>
        <w:t>g</w:t>
      </w:r>
      <w:r>
        <w:rPr>
          <w:rtl w:val="0"/>
          <w:lang w:val="fr-FR"/>
        </w:rPr>
        <w:t>é</w:t>
      </w:r>
      <w:r>
        <w:rPr>
          <w:rtl w:val="0"/>
          <w:lang w:val="fr-FR"/>
        </w:rPr>
        <w:t>es / MCAS, car mont</w:t>
      </w:r>
      <w:r>
        <w:rPr>
          <w:rtl w:val="0"/>
          <w:lang w:val="fr-FR"/>
        </w:rPr>
        <w:t>é</w:t>
      </w:r>
      <w:r>
        <w:rPr>
          <w:rtl w:val="0"/>
          <w:lang w:val="fr-FR"/>
        </w:rPr>
        <w:t>e trop rapide peut engendrer complications cardiaques.</w:t>
      </w:r>
    </w:p>
    <w:p>
      <w:pPr>
        <w:pStyle w:val="Corps"/>
        <w:numPr>
          <w:ilvl w:val="0"/>
          <w:numId w:val="17"/>
        </w:numPr>
        <w:bidi w:val="0"/>
      </w:pPr>
      <w:r>
        <w:rPr>
          <w:b w:val="1"/>
          <w:bCs w:val="1"/>
          <w:rtl w:val="0"/>
          <w:lang w:val="fr-FR"/>
        </w:rPr>
        <w:t>Hydrocortisone 100mg q8h</w:t>
      </w:r>
      <w:r>
        <w:rPr>
          <w:rtl w:val="0"/>
          <w:lang w:val="fr-FR"/>
        </w:rPr>
        <w:t xml:space="preserve"> (traiter comme si ISurr. concomitante) </w:t>
      </w:r>
      <w:r>
        <w:rPr>
          <w:b w:val="1"/>
          <w:bCs w:val="1"/>
          <w:rtl w:val="0"/>
          <w:lang w:val="fr-FR"/>
        </w:rPr>
        <w:t>apr</w:t>
      </w:r>
      <w:r>
        <w:rPr>
          <w:b w:val="1"/>
          <w:bCs w:val="1"/>
          <w:rtl w:val="0"/>
          <w:lang w:val="fr-FR"/>
        </w:rPr>
        <w:t>è</w:t>
      </w:r>
      <w:r>
        <w:rPr>
          <w:b w:val="1"/>
          <w:bCs w:val="1"/>
          <w:rtl w:val="0"/>
          <w:lang w:val="fr-FR"/>
        </w:rPr>
        <w:t xml:space="preserve">s </w:t>
      </w:r>
      <w:r>
        <w:rPr>
          <w:rtl w:val="0"/>
          <w:lang w:val="fr-FR"/>
        </w:rPr>
        <w:t>avoir pr</w:t>
      </w:r>
      <w:r>
        <w:rPr>
          <w:rtl w:val="0"/>
          <w:lang w:val="fr-FR"/>
        </w:rPr>
        <w:t>é</w:t>
      </w:r>
      <w:r>
        <w:rPr>
          <w:rtl w:val="0"/>
          <w:lang w:val="fr-FR"/>
        </w:rPr>
        <w:t>lev</w:t>
      </w:r>
      <w:r>
        <w:rPr>
          <w:rtl w:val="0"/>
          <w:lang w:val="fr-FR"/>
        </w:rPr>
        <w:t xml:space="preserve">é </w:t>
      </w:r>
      <w:r>
        <w:rPr>
          <w:rtl w:val="0"/>
          <w:lang w:val="fr-FR"/>
        </w:rPr>
        <w:t>niveau de cortisol, arr</w:t>
      </w:r>
      <w:r>
        <w:rPr>
          <w:rtl w:val="0"/>
          <w:lang w:val="fr-FR"/>
        </w:rPr>
        <w:t>ê</w:t>
      </w:r>
      <w:r>
        <w:rPr>
          <w:rtl w:val="0"/>
          <w:lang w:val="fr-FR"/>
        </w:rPr>
        <w:t>ter selon r</w:t>
      </w:r>
      <w:r>
        <w:rPr>
          <w:rtl w:val="0"/>
          <w:lang w:val="fr-FR"/>
        </w:rPr>
        <w:t>é</w:t>
      </w:r>
      <w:r>
        <w:rPr>
          <w:rtl w:val="0"/>
          <w:lang w:val="fr-FR"/>
        </w:rPr>
        <w:t>sultat.</w:t>
      </w:r>
    </w:p>
    <w:p>
      <w:pPr>
        <w:pStyle w:val="Corps"/>
        <w:numPr>
          <w:ilvl w:val="0"/>
          <w:numId w:val="17"/>
        </w:numPr>
        <w:bidi w:val="0"/>
      </w:pPr>
      <w:r>
        <w:rPr>
          <w:rtl w:val="0"/>
          <w:lang w:val="fr-FR"/>
        </w:rPr>
        <w:t>Traitement de support : remplissage, vasopresseurs, glucose, r</w:t>
      </w:r>
      <w:r>
        <w:rPr>
          <w:rtl w:val="0"/>
          <w:lang w:val="fr-FR"/>
        </w:rPr>
        <w:t>é</w:t>
      </w:r>
      <w:r>
        <w:rPr>
          <w:rtl w:val="0"/>
          <w:lang w:val="fr-FR"/>
        </w:rPr>
        <w:t>chauffer (</w:t>
      </w:r>
      <w:r>
        <w:rPr>
          <w:b w:val="1"/>
          <w:bCs w:val="1"/>
          <w:rtl w:val="0"/>
          <w:lang w:val="fr-FR"/>
        </w:rPr>
        <w:t>pas</w:t>
      </w:r>
      <w:r>
        <w:rPr>
          <w:rtl w:val="0"/>
          <w:lang w:val="fr-FR"/>
        </w:rPr>
        <w:t xml:space="preserve"> agressivement, car vasodilatation peut exacerber hypoTA), monitoring et traitement arythmie, etc.</w:t>
      </w:r>
    </w:p>
    <w:p>
      <w:pPr>
        <w:pStyle w:val="Corps"/>
        <w:numPr>
          <w:ilvl w:val="0"/>
          <w:numId w:val="17"/>
        </w:numPr>
        <w:bidi w:val="0"/>
        <w:rPr>
          <w:u w:val="none"/>
        </w:rPr>
      </w:pPr>
      <w:r>
        <w:rPr>
          <w:rtl w:val="0"/>
          <w:lang w:val="fr-FR"/>
        </w:rPr>
        <w:t>Traitement empirique d</w:t>
      </w:r>
      <w:r>
        <w:rPr>
          <w:rtl w:val="0"/>
          <w:lang w:val="fr-FR"/>
        </w:rPr>
        <w:t>’</w:t>
      </w:r>
      <w:r>
        <w:rPr>
          <w:rtl w:val="0"/>
          <w:lang w:val="fr-FR"/>
        </w:rPr>
        <w:t xml:space="preserve">infection </w:t>
      </w:r>
      <w:r>
        <w:rPr>
          <w:rtl w:val="0"/>
          <w:lang w:val="fr-FR"/>
        </w:rPr>
        <w:t xml:space="preserve">à </w:t>
      </w:r>
      <w:r>
        <w:rPr>
          <w:rtl w:val="0"/>
          <w:lang w:val="fr-FR"/>
        </w:rPr>
        <w:t>consid</w:t>
      </w:r>
      <w:r>
        <w:rPr>
          <w:rtl w:val="0"/>
          <w:lang w:val="fr-FR"/>
        </w:rPr>
        <w:t>é</w:t>
      </w:r>
      <w:r>
        <w:rPr>
          <w:rtl w:val="0"/>
          <w:lang w:val="fr-FR"/>
        </w:rPr>
        <w:t>rer (car d</w:t>
      </w:r>
      <w:r>
        <w:rPr>
          <w:rtl w:val="0"/>
          <w:lang w:val="fr-FR"/>
        </w:rPr>
        <w:t>é</w:t>
      </w:r>
      <w:r>
        <w:rPr>
          <w:rtl w:val="0"/>
          <w:lang w:val="fr-FR"/>
        </w:rPr>
        <w:t xml:space="preserve">clencheur peut </w:t>
      </w:r>
      <w:r>
        <w:rPr>
          <w:rtl w:val="0"/>
          <w:lang w:val="fr-FR"/>
        </w:rPr>
        <w:t>ê</w:t>
      </w:r>
      <w:r>
        <w:rPr>
          <w:rtl w:val="0"/>
          <w:lang w:val="fr-FR"/>
        </w:rPr>
        <w:t>tre infection et temp</w:t>
      </w:r>
      <w:r>
        <w:rPr>
          <w:rtl w:val="0"/>
          <w:lang w:val="fr-FR"/>
        </w:rPr>
        <w:t>é</w:t>
      </w:r>
      <w:r>
        <w:rPr>
          <w:rtl w:val="0"/>
          <w:lang w:val="fr-FR"/>
        </w:rPr>
        <w:t xml:space="preserve">rature peut </w:t>
      </w:r>
      <w:r>
        <w:rPr>
          <w:rtl w:val="0"/>
          <w:lang w:val="fr-FR"/>
        </w:rPr>
        <w:t>ê</w:t>
      </w:r>
      <w:r>
        <w:rPr>
          <w:rtl w:val="0"/>
          <w:lang w:val="fr-FR"/>
        </w:rPr>
        <w:t>tre masqu</w:t>
      </w:r>
      <w:r>
        <w:rPr>
          <w:rtl w:val="0"/>
          <w:lang w:val="fr-FR"/>
        </w:rPr>
        <w:t>é</w:t>
      </w:r>
      <w:r>
        <w:rPr>
          <w:rtl w:val="0"/>
          <w:lang w:val="fr-FR"/>
        </w:rPr>
        <w:t>e, on arr</w:t>
      </w:r>
      <w:r>
        <w:rPr>
          <w:rtl w:val="0"/>
          <w:lang w:val="fr-FR"/>
        </w:rPr>
        <w:t>ê</w:t>
      </w:r>
      <w:r>
        <w:rPr>
          <w:rtl w:val="0"/>
          <w:lang w:val="fr-FR"/>
        </w:rPr>
        <w:t>te les ATB apr</w:t>
      </w:r>
      <w:r>
        <w:rPr>
          <w:rtl w:val="0"/>
          <w:lang w:val="fr-FR"/>
        </w:rPr>
        <w:t>è</w:t>
      </w:r>
      <w:r>
        <w:rPr>
          <w:rtl w:val="0"/>
          <w:lang w:val="fr-FR"/>
        </w:rPr>
        <w:t>s r</w:t>
      </w:r>
      <w:r>
        <w:rPr>
          <w:rtl w:val="0"/>
          <w:lang w:val="fr-FR"/>
        </w:rPr>
        <w:t>é</w:t>
      </w:r>
      <w:r>
        <w:rPr>
          <w:rtl w:val="0"/>
          <w:lang w:val="fr-FR"/>
        </w:rPr>
        <w:t>sultats n</w:t>
      </w:r>
      <w:r>
        <w:rPr>
          <w:rtl w:val="0"/>
          <w:lang w:val="fr-FR"/>
        </w:rPr>
        <w:t>é</w:t>
      </w:r>
      <w:r>
        <w:rPr>
          <w:rtl w:val="0"/>
          <w:lang w:val="fr-FR"/>
        </w:rPr>
        <w:t>gatifs.</w:t>
      </w:r>
    </w:p>
    <w:p>
      <w:pPr>
        <w:pStyle w:val="Corps"/>
        <w:rPr>
          <w:b w:val="1"/>
          <w:bCs w:val="1"/>
          <w:u w:val="none"/>
        </w:rPr>
      </w:pPr>
    </w:p>
    <w:p>
      <w:pPr>
        <w:pStyle w:val="Sous-section 4"/>
        <w:bidi w:val="0"/>
      </w:pPr>
      <w:bookmarkStart w:name="_Toc166" w:id="168"/>
      <w:r>
        <w:rPr>
          <w:rtl w:val="0"/>
          <w:lang w:val="fr-FR"/>
        </w:rPr>
        <w:t>Hyperthyro</w:t>
      </w:r>
      <w:r>
        <w:rPr>
          <w:rtl w:val="0"/>
          <w:lang w:val="fr-FR"/>
        </w:rPr>
        <w:t>ï</w:t>
      </w:r>
      <w:r>
        <w:rPr>
          <w:rtl w:val="0"/>
          <w:lang w:val="fr-FR"/>
        </w:rPr>
        <w:t>die</w:t>
      </w:r>
      <w:bookmarkEnd w:id="168"/>
    </w:p>
    <w:p>
      <w:pPr>
        <w:pStyle w:val="Corps"/>
        <w:bidi w:val="0"/>
      </w:pPr>
    </w:p>
    <w:p>
      <w:pPr>
        <w:pStyle w:val="Corps"/>
        <w:rPr>
          <w:u w:val="single"/>
        </w:rPr>
      </w:pPr>
      <w:r>
        <w:rPr>
          <w:u w:val="single"/>
          <w:rtl w:val="0"/>
          <w:lang w:val="fr-FR"/>
        </w:rPr>
        <w:t>É</w:t>
      </w:r>
      <w:r>
        <w:rPr>
          <w:u w:val="single"/>
          <w:rtl w:val="0"/>
          <w:lang w:val="fr-FR"/>
        </w:rPr>
        <w:t>tiologies</w:t>
      </w:r>
    </w:p>
    <w:p>
      <w:pPr>
        <w:pStyle w:val="Corps"/>
        <w:bidi w:val="0"/>
      </w:pPr>
      <w:r>
        <w:rPr>
          <w:rtl w:val="0"/>
          <w:lang w:val="fr-FR"/>
        </w:rPr>
        <w:t>1. Primaire :</w:t>
      </w:r>
    </w:p>
    <w:p>
      <w:pPr>
        <w:pStyle w:val="Corps"/>
        <w:numPr>
          <w:ilvl w:val="1"/>
          <w:numId w:val="17"/>
        </w:numPr>
        <w:rPr>
          <w:u w:val="none"/>
          <w:lang w:val="fr-FR"/>
        </w:rPr>
      </w:pPr>
      <w:r>
        <w:rPr>
          <w:u w:val="none"/>
          <w:rtl w:val="0"/>
          <w:lang w:val="fr-FR"/>
        </w:rPr>
        <w:t>Graves</w:t>
      </w:r>
    </w:p>
    <w:p>
      <w:pPr>
        <w:pStyle w:val="Corps"/>
        <w:numPr>
          <w:ilvl w:val="1"/>
          <w:numId w:val="17"/>
        </w:numPr>
        <w:rPr>
          <w:u w:val="none"/>
          <w:lang w:val="fr-FR"/>
        </w:rPr>
      </w:pPr>
      <w:r>
        <w:rPr>
          <w:u w:val="none"/>
          <w:rtl w:val="0"/>
          <w:lang w:val="fr-FR"/>
        </w:rPr>
        <w:t>Thyro</w:t>
      </w:r>
      <w:r>
        <w:rPr>
          <w:u w:val="none"/>
          <w:rtl w:val="0"/>
          <w:lang w:val="fr-FR"/>
        </w:rPr>
        <w:t>ï</w:t>
      </w:r>
      <w:r>
        <w:rPr>
          <w:u w:val="none"/>
          <w:rtl w:val="0"/>
          <w:lang w:val="fr-FR"/>
        </w:rPr>
        <w:t>dite</w:t>
      </w:r>
    </w:p>
    <w:p>
      <w:pPr>
        <w:pStyle w:val="Corps"/>
        <w:numPr>
          <w:ilvl w:val="2"/>
          <w:numId w:val="17"/>
        </w:numPr>
        <w:rPr>
          <w:u w:val="none"/>
          <w:lang w:val="fr-FR"/>
        </w:rPr>
      </w:pPr>
      <w:r>
        <w:rPr>
          <w:u w:val="none"/>
          <w:rtl w:val="0"/>
          <w:lang w:val="fr-FR"/>
        </w:rPr>
        <w:t>Douloureuse (De Quevrain)</w:t>
      </w:r>
    </w:p>
    <w:p>
      <w:pPr>
        <w:pStyle w:val="Corps"/>
        <w:numPr>
          <w:ilvl w:val="2"/>
          <w:numId w:val="17"/>
        </w:numPr>
        <w:rPr>
          <w:u w:val="none"/>
          <w:lang w:val="fr-FR"/>
        </w:rPr>
      </w:pPr>
      <w:r>
        <w:rPr>
          <w:u w:val="none"/>
          <w:rtl w:val="0"/>
          <w:lang w:val="fr-FR"/>
        </w:rPr>
        <w:t>Non-douloureuse</w:t>
      </w:r>
    </w:p>
    <w:p>
      <w:pPr>
        <w:pStyle w:val="Corps"/>
        <w:numPr>
          <w:ilvl w:val="1"/>
          <w:numId w:val="17"/>
        </w:numPr>
        <w:rPr>
          <w:u w:val="none"/>
          <w:lang w:val="fr-FR"/>
        </w:rPr>
      </w:pPr>
      <w:r>
        <w:rPr>
          <w:u w:val="none"/>
          <w:rtl w:val="0"/>
          <w:lang w:val="fr-FR"/>
        </w:rPr>
        <w:t>Nodule toxique</w:t>
      </w:r>
    </w:p>
    <w:p>
      <w:pPr>
        <w:pStyle w:val="Corps"/>
        <w:numPr>
          <w:ilvl w:val="1"/>
          <w:numId w:val="17"/>
        </w:numPr>
        <w:rPr>
          <w:u w:val="none"/>
          <w:lang w:val="fr-FR"/>
        </w:rPr>
      </w:pPr>
      <w:r>
        <w:rPr>
          <w:u w:val="none"/>
          <w:rtl w:val="0"/>
          <w:lang w:val="fr-FR"/>
        </w:rPr>
        <w:t>Go</w:t>
      </w:r>
      <w:r>
        <w:rPr>
          <w:u w:val="none"/>
          <w:rtl w:val="0"/>
          <w:lang w:val="fr-FR"/>
        </w:rPr>
        <w:t>î</w:t>
      </w:r>
      <w:r>
        <w:rPr>
          <w:u w:val="none"/>
          <w:rtl w:val="0"/>
          <w:lang w:val="fr-FR"/>
        </w:rPr>
        <w:t>tre nodulaire toxique</w:t>
      </w:r>
    </w:p>
    <w:p>
      <w:pPr>
        <w:pStyle w:val="Corps"/>
        <w:numPr>
          <w:ilvl w:val="1"/>
          <w:numId w:val="17"/>
        </w:numPr>
        <w:rPr>
          <w:u w:val="none"/>
          <w:lang w:val="fr-FR"/>
        </w:rPr>
      </w:pPr>
      <w:r>
        <w:rPr>
          <w:u w:val="none"/>
          <w:rtl w:val="0"/>
          <w:lang w:val="fr-FR"/>
        </w:rPr>
        <w:t>n</w:t>
      </w:r>
      <w:r>
        <w:rPr>
          <w:u w:val="none"/>
          <w:rtl w:val="0"/>
          <w:lang w:val="fr-FR"/>
        </w:rPr>
        <w:t>é</w:t>
      </w:r>
      <w:r>
        <w:rPr>
          <w:u w:val="none"/>
          <w:rtl w:val="0"/>
          <w:lang w:val="fr-FR"/>
        </w:rPr>
        <w:t>oplasie (rare la majorit</w:t>
      </w:r>
      <w:r>
        <w:rPr>
          <w:u w:val="none"/>
          <w:rtl w:val="0"/>
          <w:lang w:val="fr-FR"/>
        </w:rPr>
        <w:t xml:space="preserve">é </w:t>
      </w:r>
      <w:r>
        <w:rPr>
          <w:u w:val="none"/>
          <w:rtl w:val="0"/>
          <w:lang w:val="fr-FR"/>
        </w:rPr>
        <w:t>des n</w:t>
      </w:r>
      <w:r>
        <w:rPr>
          <w:u w:val="none"/>
          <w:rtl w:val="0"/>
          <w:lang w:val="fr-FR"/>
        </w:rPr>
        <w:t>é</w:t>
      </w:r>
      <w:r>
        <w:rPr>
          <w:u w:val="none"/>
          <w:rtl w:val="0"/>
          <w:lang w:val="fr-FR"/>
        </w:rPr>
        <w:t xml:space="preserve">oplasies sont des nodules </w:t>
      </w:r>
      <w:r>
        <w:rPr>
          <w:u w:val="none"/>
          <w:rtl w:val="0"/>
          <w:lang w:val="fr-FR"/>
        </w:rPr>
        <w:t>«</w:t>
      </w:r>
      <w:r>
        <w:rPr>
          <w:u w:val="none"/>
          <w:rtl w:val="0"/>
          <w:lang w:val="fr-FR"/>
        </w:rPr>
        <w:t>froids</w:t>
      </w:r>
      <w:r>
        <w:rPr>
          <w:u w:val="none"/>
          <w:rtl w:val="0"/>
          <w:lang w:val="fr-FR"/>
        </w:rPr>
        <w:t>»</w:t>
      </w:r>
      <w:r>
        <w:rPr>
          <w:u w:val="none"/>
          <w:rtl w:val="0"/>
          <w:lang w:val="fr-FR"/>
        </w:rPr>
        <w:t>)</w:t>
      </w:r>
    </w:p>
    <w:p>
      <w:pPr>
        <w:pStyle w:val="Corps"/>
        <w:numPr>
          <w:ilvl w:val="0"/>
          <w:numId w:val="17"/>
        </w:numPr>
        <w:rPr>
          <w:u w:val="none"/>
          <w:lang w:val="fr-FR"/>
        </w:rPr>
      </w:pPr>
      <w:r>
        <w:rPr>
          <w:u w:val="none"/>
          <w:rtl w:val="0"/>
          <w:lang w:val="fr-FR"/>
        </w:rPr>
        <w:t>Secondaire :</w:t>
      </w:r>
    </w:p>
    <w:p>
      <w:pPr>
        <w:pStyle w:val="Corps"/>
        <w:numPr>
          <w:ilvl w:val="1"/>
          <w:numId w:val="17"/>
        </w:numPr>
        <w:rPr>
          <w:u w:val="none"/>
          <w:lang w:val="fr-FR"/>
        </w:rPr>
      </w:pPr>
      <w:r>
        <w:rPr>
          <w:u w:val="none"/>
          <w:rtl w:val="0"/>
          <w:lang w:val="fr-FR"/>
        </w:rPr>
        <w:t>tumeur TSH : thyro</w:t>
      </w:r>
      <w:r>
        <w:rPr>
          <w:u w:val="none"/>
          <w:rtl w:val="0"/>
          <w:lang w:val="fr-FR"/>
        </w:rPr>
        <w:t>ï</w:t>
      </w:r>
      <w:r>
        <w:rPr>
          <w:u w:val="none"/>
          <w:rtl w:val="0"/>
          <w:lang w:val="fr-FR"/>
        </w:rPr>
        <w:t>de, reins (carcinome r</w:t>
      </w:r>
      <w:r>
        <w:rPr>
          <w:u w:val="none"/>
          <w:rtl w:val="0"/>
          <w:lang w:val="fr-FR"/>
        </w:rPr>
        <w:t>é</w:t>
      </w:r>
      <w:r>
        <w:rPr>
          <w:u w:val="none"/>
          <w:rtl w:val="0"/>
          <w:lang w:val="fr-FR"/>
        </w:rPr>
        <w:t>nal)</w:t>
      </w:r>
    </w:p>
    <w:p>
      <w:pPr>
        <w:pStyle w:val="Corps"/>
        <w:numPr>
          <w:ilvl w:val="1"/>
          <w:numId w:val="17"/>
        </w:numPr>
        <w:rPr>
          <w:u w:val="none"/>
          <w:lang w:val="fr-FR"/>
        </w:rPr>
      </w:pPr>
      <w:r>
        <w:rPr>
          <w:u w:val="none"/>
          <w:rtl w:val="0"/>
          <w:lang w:val="fr-FR"/>
        </w:rPr>
        <w:t>R</w:t>
      </w:r>
      <w:r>
        <w:rPr>
          <w:u w:val="none"/>
          <w:rtl w:val="0"/>
          <w:lang w:val="fr-FR"/>
        </w:rPr>
        <w:t>é</w:t>
      </w:r>
      <w:r>
        <w:rPr>
          <w:u w:val="none"/>
          <w:rtl w:val="0"/>
          <w:lang w:val="fr-FR"/>
        </w:rPr>
        <w:t>sistance r</w:t>
      </w:r>
      <w:r>
        <w:rPr>
          <w:u w:val="none"/>
          <w:rtl w:val="0"/>
          <w:lang w:val="fr-FR"/>
        </w:rPr>
        <w:t>é</w:t>
      </w:r>
      <w:r>
        <w:rPr>
          <w:u w:val="none"/>
          <w:rtl w:val="0"/>
          <w:lang w:val="fr-FR"/>
        </w:rPr>
        <w:t>cepteurs de l</w:t>
      </w:r>
      <w:r>
        <w:rPr>
          <w:u w:val="none"/>
          <w:rtl w:val="0"/>
          <w:lang w:val="fr-FR"/>
        </w:rPr>
        <w:t>’</w:t>
      </w:r>
      <w:r>
        <w:rPr>
          <w:u w:val="none"/>
          <w:rtl w:val="0"/>
          <w:lang w:val="fr-FR"/>
        </w:rPr>
        <w:t xml:space="preserve">hypophyse </w:t>
      </w:r>
      <w:r>
        <w:rPr>
          <w:u w:val="none"/>
          <w:rtl w:val="0"/>
          <w:lang w:val="fr-FR"/>
        </w:rPr>
        <w:t xml:space="preserve">à </w:t>
      </w:r>
      <w:r>
        <w:rPr>
          <w:u w:val="none"/>
          <w:rtl w:val="0"/>
          <w:lang w:val="fr-FR"/>
        </w:rPr>
        <w:t>inhibition</w:t>
      </w:r>
    </w:p>
    <w:p>
      <w:pPr>
        <w:pStyle w:val="Corps"/>
        <w:numPr>
          <w:ilvl w:val="1"/>
          <w:numId w:val="17"/>
        </w:numPr>
        <w:rPr>
          <w:u w:val="none"/>
          <w:lang w:val="fr-FR"/>
        </w:rPr>
      </w:pPr>
      <w:r>
        <w:rPr>
          <w:u w:val="none"/>
          <w:rtl w:val="0"/>
          <w:lang w:val="fr-FR"/>
        </w:rPr>
        <w:t>HCG : grossesse (gemellaire, N, etc.), m</w:t>
      </w:r>
      <w:r>
        <w:rPr>
          <w:u w:val="none"/>
          <w:rtl w:val="0"/>
          <w:lang w:val="fr-FR"/>
        </w:rPr>
        <w:t>ô</w:t>
      </w:r>
      <w:r>
        <w:rPr>
          <w:u w:val="none"/>
          <w:rtl w:val="0"/>
          <w:lang w:val="fr-FR"/>
        </w:rPr>
        <w:t>le, tumeur ovarienne (choriocarcinome), tumeur testiculaire</w:t>
      </w:r>
    </w:p>
    <w:p>
      <w:pPr>
        <w:pStyle w:val="Corps"/>
        <w:numPr>
          <w:ilvl w:val="0"/>
          <w:numId w:val="17"/>
        </w:numPr>
        <w:rPr>
          <w:u w:val="none"/>
          <w:lang w:val="fr-FR"/>
        </w:rPr>
      </w:pPr>
      <w:r>
        <w:rPr>
          <w:u w:val="none"/>
          <w:rtl w:val="0"/>
          <w:lang w:val="fr-FR"/>
        </w:rPr>
        <w:t>Tertiaire : rare</w:t>
      </w:r>
    </w:p>
    <w:p>
      <w:pPr>
        <w:pStyle w:val="Corps"/>
        <w:numPr>
          <w:ilvl w:val="0"/>
          <w:numId w:val="17"/>
        </w:numPr>
        <w:rPr>
          <w:u w:val="none"/>
          <w:lang w:val="fr-FR"/>
        </w:rPr>
      </w:pPr>
      <w:r>
        <w:rPr>
          <w:u w:val="none"/>
          <w:rtl w:val="0"/>
          <w:lang w:val="fr-FR"/>
        </w:rPr>
        <w:t>Hormones thyro</w:t>
      </w:r>
      <w:r>
        <w:rPr>
          <w:u w:val="none"/>
          <w:rtl w:val="0"/>
          <w:lang w:val="fr-FR"/>
        </w:rPr>
        <w:t>ï</w:t>
      </w:r>
      <w:r>
        <w:rPr>
          <w:u w:val="none"/>
          <w:rtl w:val="0"/>
          <w:lang w:val="fr-FR"/>
        </w:rPr>
        <w:t>diennes</w:t>
      </w:r>
    </w:p>
    <w:p>
      <w:pPr>
        <w:pStyle w:val="Corps"/>
        <w:numPr>
          <w:ilvl w:val="1"/>
          <w:numId w:val="17"/>
        </w:numPr>
        <w:rPr>
          <w:u w:val="none"/>
          <w:lang w:val="fr-FR"/>
        </w:rPr>
      </w:pPr>
      <w:r>
        <w:rPr>
          <w:u w:val="none"/>
          <w:rtl w:val="0"/>
          <w:lang w:val="fr-FR"/>
        </w:rPr>
        <w:t>endog</w:t>
      </w:r>
      <w:r>
        <w:rPr>
          <w:u w:val="none"/>
          <w:rtl w:val="0"/>
          <w:lang w:val="fr-FR"/>
        </w:rPr>
        <w:t>è</w:t>
      </w:r>
      <w:r>
        <w:rPr>
          <w:u w:val="none"/>
          <w:rtl w:val="0"/>
          <w:lang w:val="fr-FR"/>
        </w:rPr>
        <w:t>nes : t</w:t>
      </w:r>
      <w:r>
        <w:rPr>
          <w:u w:val="none"/>
          <w:rtl w:val="0"/>
          <w:lang w:val="fr-FR"/>
        </w:rPr>
        <w:t>é</w:t>
      </w:r>
      <w:r>
        <w:rPr>
          <w:u w:val="none"/>
          <w:rtl w:val="0"/>
          <w:lang w:val="fr-FR"/>
        </w:rPr>
        <w:t>ratome ovarien, stuma ovariae, carcinome folliculaire m</w:t>
      </w:r>
      <w:r>
        <w:rPr>
          <w:u w:val="none"/>
          <w:rtl w:val="0"/>
          <w:lang w:val="fr-FR"/>
        </w:rPr>
        <w:t>é</w:t>
      </w:r>
      <w:r>
        <w:rPr>
          <w:u w:val="none"/>
          <w:rtl w:val="0"/>
          <w:lang w:val="fr-FR"/>
        </w:rPr>
        <w:t>tastatique</w:t>
      </w:r>
    </w:p>
    <w:p>
      <w:pPr>
        <w:pStyle w:val="Corps"/>
        <w:numPr>
          <w:ilvl w:val="1"/>
          <w:numId w:val="17"/>
        </w:numPr>
        <w:rPr>
          <w:u w:val="none"/>
          <w:lang w:val="fr-FR"/>
        </w:rPr>
      </w:pPr>
      <w:r>
        <w:rPr>
          <w:u w:val="none"/>
          <w:rtl w:val="0"/>
          <w:lang w:val="fr-FR"/>
        </w:rPr>
        <w:t>exog</w:t>
      </w:r>
      <w:r>
        <w:rPr>
          <w:u w:val="none"/>
          <w:rtl w:val="0"/>
          <w:lang w:val="fr-FR"/>
        </w:rPr>
        <w:t>è</w:t>
      </w:r>
      <w:r>
        <w:rPr>
          <w:u w:val="none"/>
          <w:rtl w:val="0"/>
          <w:lang w:val="fr-FR"/>
        </w:rPr>
        <w:t>nes : synthro</w:t>
      </w:r>
      <w:r>
        <w:rPr>
          <w:u w:val="none"/>
          <w:rtl w:val="0"/>
          <w:lang w:val="fr-FR"/>
        </w:rPr>
        <w:t>ï</w:t>
      </w:r>
      <w:r>
        <w:rPr>
          <w:u w:val="none"/>
          <w:rtl w:val="0"/>
          <w:lang w:val="fr-FR"/>
        </w:rPr>
        <w:t>d</w:t>
      </w:r>
    </w:p>
    <w:p>
      <w:pPr>
        <w:pStyle w:val="Corps"/>
        <w:numPr>
          <w:ilvl w:val="0"/>
          <w:numId w:val="17"/>
        </w:numPr>
        <w:rPr>
          <w:u w:val="none"/>
          <w:lang w:val="fr-FR"/>
        </w:rPr>
      </w:pPr>
      <w:r>
        <w:rPr>
          <w:u w:val="none"/>
          <w:rtl w:val="0"/>
          <w:lang w:val="fr-FR"/>
        </w:rPr>
        <w:t>Rx : amiodarone, surplus iode (contraste, produits naturels, etc.)</w:t>
      </w:r>
    </w:p>
    <w:p>
      <w:pPr>
        <w:pStyle w:val="Corps"/>
        <w:rPr>
          <w:b w:val="1"/>
          <w:bCs w:val="1"/>
          <w:u w:val="none"/>
        </w:rPr>
      </w:pPr>
    </w:p>
    <w:p>
      <w:pPr>
        <w:pStyle w:val="Corps"/>
        <w:rPr>
          <w:u w:val="none"/>
        </w:rPr>
      </w:pPr>
      <w:r>
        <w:rPr>
          <w:u w:val="none"/>
          <w:rtl w:val="0"/>
          <w:lang w:val="fr-FR"/>
        </w:rPr>
        <w:t>*dosage thyroglobuline peut diff</w:t>
      </w:r>
      <w:r>
        <w:rPr>
          <w:u w:val="none"/>
          <w:rtl w:val="0"/>
          <w:lang w:val="fr-FR"/>
        </w:rPr>
        <w:t>é</w:t>
      </w:r>
      <w:r>
        <w:rPr>
          <w:u w:val="none"/>
          <w:rtl w:val="0"/>
          <w:lang w:val="fr-FR"/>
        </w:rPr>
        <w:t>rencier T4 exog</w:t>
      </w:r>
      <w:r>
        <w:rPr>
          <w:u w:val="none"/>
          <w:rtl w:val="0"/>
          <w:lang w:val="fr-FR"/>
        </w:rPr>
        <w:t>è</w:t>
      </w:r>
      <w:r>
        <w:rPr>
          <w:u w:val="none"/>
          <w:rtl w:val="0"/>
          <w:lang w:val="fr-FR"/>
        </w:rPr>
        <w:t>ne d</w:t>
      </w:r>
      <w:r>
        <w:rPr>
          <w:u w:val="none"/>
          <w:rtl w:val="0"/>
          <w:lang w:val="fr-FR"/>
        </w:rPr>
        <w:t>’</w:t>
      </w:r>
      <w:r>
        <w:rPr>
          <w:u w:val="none"/>
          <w:rtl w:val="0"/>
          <w:lang w:val="fr-FR"/>
        </w:rPr>
        <w:t>endog</w:t>
      </w:r>
      <w:r>
        <w:rPr>
          <w:u w:val="none"/>
          <w:rtl w:val="0"/>
          <w:lang w:val="fr-FR"/>
        </w:rPr>
        <w:t>è</w:t>
      </w:r>
      <w:r>
        <w:rPr>
          <w:u w:val="none"/>
          <w:rtl w:val="0"/>
          <w:lang w:val="fr-FR"/>
        </w:rPr>
        <w:t>ne, par exemple si captation thyro</w:t>
      </w:r>
      <w:r>
        <w:rPr>
          <w:u w:val="none"/>
          <w:rtl w:val="0"/>
          <w:lang w:val="fr-FR"/>
        </w:rPr>
        <w:t>ï</w:t>
      </w:r>
      <w:r>
        <w:rPr>
          <w:u w:val="none"/>
          <w:rtl w:val="0"/>
          <w:lang w:val="fr-FR"/>
        </w:rPr>
        <w:t>de diminu</w:t>
      </w:r>
      <w:r>
        <w:rPr>
          <w:u w:val="none"/>
          <w:rtl w:val="0"/>
          <w:lang w:val="fr-FR"/>
        </w:rPr>
        <w:t>é</w:t>
      </w:r>
      <w:r>
        <w:rPr>
          <w:u w:val="none"/>
          <w:rtl w:val="0"/>
          <w:lang w:val="fr-FR"/>
        </w:rPr>
        <w:t>e (thyro</w:t>
      </w:r>
      <w:r>
        <w:rPr>
          <w:u w:val="none"/>
          <w:rtl w:val="0"/>
          <w:lang w:val="fr-FR"/>
        </w:rPr>
        <w:t>ï</w:t>
      </w:r>
      <w:r>
        <w:rPr>
          <w:u w:val="none"/>
          <w:rtl w:val="0"/>
          <w:lang w:val="fr-FR"/>
        </w:rPr>
        <w:t>dite vs exog</w:t>
      </w:r>
      <w:r>
        <w:rPr>
          <w:u w:val="none"/>
          <w:rtl w:val="0"/>
          <w:lang w:val="fr-FR"/>
        </w:rPr>
        <w:t>è</w:t>
      </w:r>
      <w:r>
        <w:rPr>
          <w:u w:val="none"/>
          <w:rtl w:val="0"/>
          <w:lang w:val="fr-FR"/>
        </w:rPr>
        <w:t>ne)</w:t>
      </w:r>
    </w:p>
    <w:p>
      <w:pPr>
        <w:pStyle w:val="Corps"/>
        <w:rPr>
          <w:b w:val="1"/>
          <w:bCs w:val="1"/>
          <w:u w:val="none"/>
        </w:rPr>
      </w:pPr>
    </w:p>
    <w:p>
      <w:pPr>
        <w:pStyle w:val="Corps"/>
        <w:rPr>
          <w:b w:val="1"/>
          <w:bCs w:val="1"/>
          <w:u w:val="none"/>
        </w:rPr>
      </w:pPr>
      <w:r>
        <w:rPr>
          <w:b w:val="1"/>
          <w:bCs w:val="1"/>
          <w:rtl w:val="0"/>
          <w:lang w:val="fr-FR"/>
        </w:rPr>
        <w:t>Temp</w:t>
      </w:r>
      <w:r>
        <w:rPr>
          <w:b w:val="1"/>
          <w:bCs w:val="1"/>
          <w:rtl w:val="0"/>
          <w:lang w:val="fr-FR"/>
        </w:rPr>
        <w:t>ê</w:t>
      </w:r>
      <w:r>
        <w:rPr>
          <w:b w:val="1"/>
          <w:bCs w:val="1"/>
          <w:rtl w:val="0"/>
          <w:lang w:val="fr-FR"/>
        </w:rPr>
        <w:t>te thyro</w:t>
      </w:r>
      <w:r>
        <w:rPr>
          <w:b w:val="1"/>
          <w:bCs w:val="1"/>
          <w:rtl w:val="0"/>
          <w:lang w:val="fr-FR"/>
        </w:rPr>
        <w:t>ï</w:t>
      </w:r>
      <w:r>
        <w:rPr>
          <w:b w:val="1"/>
          <w:bCs w:val="1"/>
          <w:rtl w:val="0"/>
          <w:lang w:val="fr-FR"/>
        </w:rPr>
        <w:t>dienne :</w:t>
      </w:r>
    </w:p>
    <w:p>
      <w:pPr>
        <w:pStyle w:val="Corps"/>
        <w:rPr>
          <w:u w:val="none"/>
        </w:rPr>
      </w:pPr>
      <w:r>
        <w:rPr>
          <w:u w:val="none"/>
          <w:rtl w:val="0"/>
          <w:lang w:val="fr-FR"/>
        </w:rPr>
        <w:t>Souvent patient avec hyperthyro</w:t>
      </w:r>
      <w:r>
        <w:rPr>
          <w:u w:val="none"/>
          <w:rtl w:val="0"/>
          <w:lang w:val="fr-FR"/>
        </w:rPr>
        <w:t>ï</w:t>
      </w:r>
      <w:r>
        <w:rPr>
          <w:u w:val="none"/>
          <w:rtl w:val="0"/>
          <w:lang w:val="fr-FR"/>
        </w:rPr>
        <w:t xml:space="preserve">die et un </w:t>
      </w:r>
      <w:r>
        <w:rPr>
          <w:b w:val="1"/>
          <w:bCs w:val="1"/>
          <w:u w:val="none"/>
          <w:rtl w:val="0"/>
          <w:lang w:val="fr-FR"/>
        </w:rPr>
        <w:t>stresseur surajout</w:t>
      </w:r>
      <w:r>
        <w:rPr>
          <w:b w:val="1"/>
          <w:bCs w:val="1"/>
          <w:u w:val="none"/>
          <w:rtl w:val="0"/>
          <w:lang w:val="fr-FR"/>
        </w:rPr>
        <w:t>é</w:t>
      </w:r>
      <w:r>
        <w:rPr>
          <w:u w:val="none"/>
          <w:rtl w:val="0"/>
          <w:lang w:val="fr-FR"/>
        </w:rPr>
        <w:t>. Ex : infection, chirurgie, arr</w:t>
      </w:r>
      <w:r>
        <w:rPr>
          <w:u w:val="none"/>
          <w:rtl w:val="0"/>
          <w:lang w:val="fr-FR"/>
        </w:rPr>
        <w:t>ê</w:t>
      </w:r>
      <w:r>
        <w:rPr>
          <w:u w:val="none"/>
          <w:rtl w:val="0"/>
          <w:lang w:val="fr-FR"/>
        </w:rPr>
        <w:t>t anti-thyro</w:t>
      </w:r>
      <w:r>
        <w:rPr>
          <w:u w:val="none"/>
          <w:rtl w:val="0"/>
          <w:lang w:val="fr-FR"/>
        </w:rPr>
        <w:t>ï</w:t>
      </w:r>
      <w:r>
        <w:rPr>
          <w:u w:val="none"/>
          <w:rtl w:val="0"/>
          <w:lang w:val="fr-FR"/>
        </w:rPr>
        <w:t>diens, etc. Pas de d</w:t>
      </w:r>
      <w:r>
        <w:rPr>
          <w:u w:val="none"/>
          <w:rtl w:val="0"/>
          <w:lang w:val="fr-FR"/>
        </w:rPr>
        <w:t>é</w:t>
      </w:r>
      <w:r>
        <w:rPr>
          <w:u w:val="none"/>
          <w:rtl w:val="0"/>
          <w:lang w:val="fr-FR"/>
        </w:rPr>
        <w:t>finition exacte de la temp</w:t>
      </w:r>
      <w:r>
        <w:rPr>
          <w:u w:val="none"/>
          <w:rtl w:val="0"/>
          <w:lang w:val="fr-FR"/>
        </w:rPr>
        <w:t>ê</w:t>
      </w:r>
      <w:r>
        <w:rPr>
          <w:u w:val="none"/>
          <w:rtl w:val="0"/>
          <w:lang w:val="fr-FR"/>
        </w:rPr>
        <w:t>te thyro</w:t>
      </w:r>
      <w:r>
        <w:rPr>
          <w:u w:val="none"/>
          <w:rtl w:val="0"/>
          <w:lang w:val="fr-FR"/>
        </w:rPr>
        <w:t>ï</w:t>
      </w:r>
      <w:r>
        <w:rPr>
          <w:u w:val="none"/>
          <w:rtl w:val="0"/>
          <w:lang w:val="fr-FR"/>
        </w:rPr>
        <w:t>dienne, il s</w:t>
      </w:r>
      <w:r>
        <w:rPr>
          <w:u w:val="none"/>
          <w:rtl w:val="0"/>
          <w:lang w:val="fr-FR"/>
        </w:rPr>
        <w:t>’</w:t>
      </w:r>
      <w:r>
        <w:rPr>
          <w:u w:val="none"/>
          <w:rtl w:val="0"/>
          <w:lang w:val="fr-FR"/>
        </w:rPr>
        <w:t>agit d</w:t>
      </w:r>
      <w:r>
        <w:rPr>
          <w:u w:val="none"/>
          <w:rtl w:val="0"/>
          <w:lang w:val="fr-FR"/>
        </w:rPr>
        <w:t>’</w:t>
      </w:r>
      <w:r>
        <w:rPr>
          <w:u w:val="none"/>
          <w:rtl w:val="0"/>
          <w:lang w:val="fr-FR"/>
        </w:rPr>
        <w:t>une version extr</w:t>
      </w:r>
      <w:r>
        <w:rPr>
          <w:u w:val="none"/>
          <w:rtl w:val="0"/>
          <w:lang w:val="fr-FR"/>
        </w:rPr>
        <w:t>ê</w:t>
      </w:r>
      <w:r>
        <w:rPr>
          <w:u w:val="none"/>
          <w:rtl w:val="0"/>
          <w:lang w:val="fr-FR"/>
        </w:rPr>
        <w:t>me de l</w:t>
      </w:r>
      <w:r>
        <w:rPr>
          <w:u w:val="none"/>
          <w:rtl w:val="0"/>
          <w:lang w:val="fr-FR"/>
        </w:rPr>
        <w:t>’</w:t>
      </w:r>
      <w:r>
        <w:rPr>
          <w:u w:val="none"/>
          <w:rtl w:val="0"/>
          <w:lang w:val="fr-FR"/>
        </w:rPr>
        <w:t>hyperthyro</w:t>
      </w:r>
      <w:r>
        <w:rPr>
          <w:u w:val="none"/>
          <w:rtl w:val="0"/>
          <w:lang w:val="fr-FR"/>
        </w:rPr>
        <w:t>ï</w:t>
      </w:r>
      <w:r>
        <w:rPr>
          <w:u w:val="none"/>
          <w:rtl w:val="0"/>
          <w:lang w:val="fr-FR"/>
        </w:rPr>
        <w:t>die.</w:t>
      </w:r>
    </w:p>
    <w:p>
      <w:pPr>
        <w:pStyle w:val="Corps"/>
        <w:rPr>
          <w:u w:val="none"/>
        </w:rPr>
      </w:pPr>
    </w:p>
    <w:p>
      <w:pPr>
        <w:pStyle w:val="Corps"/>
        <w:rPr>
          <w:u w:val="none"/>
        </w:rPr>
      </w:pPr>
      <w:r>
        <w:rPr>
          <w:u w:val="none"/>
          <w:rtl w:val="0"/>
          <w:lang w:val="fr-FR"/>
        </w:rPr>
        <w:t>Sx cardiaques, neurologiques, GI, temp</w:t>
      </w:r>
      <w:r>
        <w:rPr>
          <w:u w:val="none"/>
          <w:rtl w:val="0"/>
          <w:lang w:val="fr-FR"/>
        </w:rPr>
        <w:t>é</w:t>
      </w:r>
      <w:r>
        <w:rPr>
          <w:u w:val="none"/>
          <w:rtl w:val="0"/>
          <w:lang w:val="fr-FR"/>
        </w:rPr>
        <w:t xml:space="preserve">rature </w:t>
      </w:r>
      <w:r>
        <w:rPr>
          <w:u w:val="none"/>
          <w:rtl w:val="0"/>
          <w:lang w:val="fr-FR"/>
        </w:rPr>
        <w:t>é</w:t>
      </w:r>
      <w:r>
        <w:rPr>
          <w:u w:val="none"/>
          <w:rtl w:val="0"/>
          <w:lang w:val="fr-FR"/>
        </w:rPr>
        <w:t>lev</w:t>
      </w:r>
      <w:r>
        <w:rPr>
          <w:u w:val="none"/>
          <w:rtl w:val="0"/>
          <w:lang w:val="fr-FR"/>
        </w:rPr>
        <w:t>é</w:t>
      </w:r>
      <w:r>
        <w:rPr>
          <w:u w:val="none"/>
          <w:rtl w:val="0"/>
          <w:lang w:val="fr-FR"/>
        </w:rPr>
        <w:t>e principalement. Tachycardie, arythmie, insuffisance cardiaque, agitations, alt</w:t>
      </w:r>
      <w:r>
        <w:rPr>
          <w:u w:val="none"/>
          <w:rtl w:val="0"/>
          <w:lang w:val="fr-FR"/>
        </w:rPr>
        <w:t>é</w:t>
      </w:r>
      <w:r>
        <w:rPr>
          <w:u w:val="none"/>
          <w:rtl w:val="0"/>
          <w:lang w:val="fr-FR"/>
        </w:rPr>
        <w:t xml:space="preserve">ration </w:t>
      </w:r>
      <w:r>
        <w:rPr>
          <w:u w:val="none"/>
          <w:rtl w:val="0"/>
          <w:lang w:val="fr-FR"/>
        </w:rPr>
        <w:t>é</w:t>
      </w:r>
      <w:r>
        <w:rPr>
          <w:u w:val="none"/>
          <w:rtl w:val="0"/>
          <w:lang w:val="fr-FR"/>
        </w:rPr>
        <w:t>tat conscience, douleur abdominale, Vo, diarrh</w:t>
      </w:r>
      <w:r>
        <w:rPr>
          <w:u w:val="none"/>
          <w:rtl w:val="0"/>
          <w:lang w:val="fr-FR"/>
        </w:rPr>
        <w:t>é</w:t>
      </w:r>
      <w:r>
        <w:rPr>
          <w:u w:val="none"/>
          <w:rtl w:val="0"/>
          <w:lang w:val="fr-FR"/>
        </w:rPr>
        <w:t>es, atteinte h</w:t>
      </w:r>
      <w:r>
        <w:rPr>
          <w:u w:val="none"/>
          <w:rtl w:val="0"/>
          <w:lang w:val="fr-FR"/>
        </w:rPr>
        <w:t>é</w:t>
      </w:r>
      <w:r>
        <w:rPr>
          <w:u w:val="none"/>
          <w:rtl w:val="0"/>
          <w:lang w:val="fr-FR"/>
        </w:rPr>
        <w:t>patique bilan cholestatique/ict</w:t>
      </w:r>
      <w:r>
        <w:rPr>
          <w:u w:val="none"/>
          <w:rtl w:val="0"/>
          <w:lang w:val="fr-FR"/>
        </w:rPr>
        <w:t>è</w:t>
      </w:r>
      <w:r>
        <w:rPr>
          <w:u w:val="none"/>
          <w:rtl w:val="0"/>
          <w:lang w:val="fr-FR"/>
        </w:rPr>
        <w:t>re.</w:t>
      </w:r>
    </w:p>
    <w:p>
      <w:pPr>
        <w:pStyle w:val="Corps"/>
        <w:rPr>
          <w:b w:val="1"/>
          <w:bCs w:val="1"/>
          <w:u w:val="none"/>
        </w:rPr>
      </w:pPr>
    </w:p>
    <w:p>
      <w:pPr>
        <w:pStyle w:val="Corps"/>
        <w:rPr>
          <w:u w:val="none"/>
        </w:rPr>
      </w:pPr>
      <w:r>
        <w:rPr>
          <w:u w:val="none"/>
          <w:rtl w:val="0"/>
          <w:lang w:val="fr-FR"/>
        </w:rPr>
        <w:t>Laboratoire : TSH, T4/T3, hyperglyc</w:t>
      </w:r>
      <w:r>
        <w:rPr>
          <w:u w:val="none"/>
          <w:rtl w:val="0"/>
          <w:lang w:val="fr-FR"/>
        </w:rPr>
        <w:t>é</w:t>
      </w:r>
      <w:r>
        <w:rPr>
          <w:u w:val="none"/>
          <w:rtl w:val="0"/>
          <w:lang w:val="fr-FR"/>
        </w:rPr>
        <w:t>mie et hyperCa possible. Les niveaux de TSH/T4/T3 sont les m</w:t>
      </w:r>
      <w:r>
        <w:rPr>
          <w:u w:val="none"/>
          <w:rtl w:val="0"/>
          <w:lang w:val="fr-FR"/>
        </w:rPr>
        <w:t>ê</w:t>
      </w:r>
      <w:r>
        <w:rPr>
          <w:u w:val="none"/>
          <w:rtl w:val="0"/>
          <w:lang w:val="fr-FR"/>
        </w:rPr>
        <w:t>me chez les patients en temp</w:t>
      </w:r>
      <w:r>
        <w:rPr>
          <w:u w:val="none"/>
          <w:rtl w:val="0"/>
          <w:lang w:val="fr-FR"/>
        </w:rPr>
        <w:t>ê</w:t>
      </w:r>
      <w:r>
        <w:rPr>
          <w:u w:val="none"/>
          <w:rtl w:val="0"/>
          <w:lang w:val="fr-FR"/>
        </w:rPr>
        <w:t>te thyro</w:t>
      </w:r>
      <w:r>
        <w:rPr>
          <w:u w:val="none"/>
          <w:rtl w:val="0"/>
          <w:lang w:val="fr-FR"/>
        </w:rPr>
        <w:t>ï</w:t>
      </w:r>
      <w:r>
        <w:rPr>
          <w:u w:val="none"/>
          <w:rtl w:val="0"/>
          <w:lang w:val="fr-FR"/>
        </w:rPr>
        <w:t>dienne et ceux hyperthyro</w:t>
      </w:r>
      <w:r>
        <w:rPr>
          <w:u w:val="none"/>
          <w:rtl w:val="0"/>
          <w:lang w:val="fr-FR"/>
        </w:rPr>
        <w:t>ï</w:t>
      </w:r>
      <w:r>
        <w:rPr>
          <w:u w:val="none"/>
          <w:rtl w:val="0"/>
          <w:lang w:val="fr-FR"/>
        </w:rPr>
        <w:t>diens sans temp</w:t>
      </w:r>
      <w:r>
        <w:rPr>
          <w:u w:val="none"/>
          <w:rtl w:val="0"/>
          <w:lang w:val="fr-FR"/>
        </w:rPr>
        <w:t>ê</w:t>
      </w:r>
      <w:r>
        <w:rPr>
          <w:u w:val="none"/>
          <w:rtl w:val="0"/>
          <w:lang w:val="fr-FR"/>
        </w:rPr>
        <w:t>te, donc ne pas se fier aux niveau pour poser le Dx.</w:t>
      </w:r>
    </w:p>
    <w:p>
      <w:pPr>
        <w:pStyle w:val="Corps"/>
        <w:rPr>
          <w:b w:val="1"/>
          <w:bCs w:val="1"/>
          <w:u w:val="none"/>
        </w:rPr>
      </w:pPr>
    </w:p>
    <w:p>
      <w:pPr>
        <w:pStyle w:val="Corps"/>
        <w:rPr>
          <w:u w:val="single"/>
        </w:rPr>
      </w:pPr>
      <w:r>
        <w:rPr>
          <w:u w:val="single"/>
          <w:rtl w:val="0"/>
          <w:lang w:val="fr-FR"/>
        </w:rPr>
        <w:t>Traitement :</w:t>
      </w:r>
    </w:p>
    <w:p>
      <w:pPr>
        <w:pStyle w:val="Corps"/>
        <w:numPr>
          <w:ilvl w:val="0"/>
          <w:numId w:val="246"/>
        </w:numPr>
        <w:bidi w:val="0"/>
      </w:pPr>
      <w:r>
        <w:rPr>
          <w:rtl w:val="0"/>
          <w:lang w:val="fr-FR"/>
        </w:rPr>
        <w:t>B</w:t>
      </w:r>
      <w:r>
        <w:rPr>
          <w:rtl w:val="0"/>
          <w:lang w:val="fr-FR"/>
        </w:rPr>
        <w:t>é</w:t>
      </w:r>
      <w:r>
        <w:rPr>
          <w:rtl w:val="0"/>
          <w:lang w:val="fr-FR"/>
        </w:rPr>
        <w:t>ta-bloqueurs : propranolol 40-80 mg PO q4-6h, titrer pour r</w:t>
      </w:r>
      <w:r>
        <w:rPr>
          <w:rtl w:val="0"/>
          <w:lang w:val="fr-FR"/>
        </w:rPr>
        <w:t>é</w:t>
      </w:r>
      <w:r>
        <w:rPr>
          <w:rtl w:val="0"/>
          <w:lang w:val="fr-FR"/>
        </w:rPr>
        <w:t>ponse</w:t>
      </w:r>
    </w:p>
    <w:p>
      <w:pPr>
        <w:pStyle w:val="Corps"/>
        <w:numPr>
          <w:ilvl w:val="0"/>
          <w:numId w:val="17"/>
        </w:numPr>
        <w:bidi w:val="0"/>
      </w:pPr>
      <w:r>
        <w:rPr>
          <w:rtl w:val="0"/>
          <w:lang w:val="fr-FR"/>
        </w:rPr>
        <w:t xml:space="preserve">Thionamine : </w:t>
      </w:r>
      <w:r>
        <w:rPr>
          <w:rtl w:val="0"/>
          <w:lang w:val="en-US"/>
        </w:rPr>
        <w:t xml:space="preserve">propylthiouracil (PTU) 200 mg </w:t>
      </w:r>
      <w:r>
        <w:rPr>
          <w:rtl w:val="0"/>
          <w:lang w:val="fr-FR"/>
        </w:rPr>
        <w:t>q4h ou</w:t>
      </w:r>
      <w:r>
        <w:rPr>
          <w:rtl w:val="0"/>
          <w:lang w:val="en-US"/>
        </w:rPr>
        <w:t xml:space="preserve"> methimazole 20 mg </w:t>
      </w:r>
      <w:r>
        <w:rPr>
          <w:rtl w:val="0"/>
          <w:lang w:val="fr-FR"/>
        </w:rPr>
        <w:t>PO q 4-6h</w:t>
      </w:r>
    </w:p>
    <w:p>
      <w:pPr>
        <w:pStyle w:val="Corps"/>
        <w:numPr>
          <w:ilvl w:val="0"/>
          <w:numId w:val="17"/>
        </w:numPr>
        <w:bidi w:val="0"/>
      </w:pPr>
      <w:r>
        <w:rPr>
          <w:rtl w:val="0"/>
          <w:lang w:val="fr-FR"/>
        </w:rPr>
        <w:t>I</w:t>
      </w:r>
      <w:r>
        <w:rPr>
          <w:rtl w:val="0"/>
        </w:rPr>
        <w:t xml:space="preserve">odine </w:t>
      </w:r>
      <w:r>
        <w:rPr>
          <w:rtl w:val="0"/>
          <w:lang w:val="fr-FR"/>
        </w:rPr>
        <w:t>(solution potassium/iode) :</w:t>
      </w:r>
      <w:r>
        <w:rPr>
          <w:rtl w:val="0"/>
        </w:rPr>
        <w:t xml:space="preserve"> </w:t>
      </w:r>
      <w:r>
        <w:rPr>
          <w:rtl w:val="0"/>
          <w:lang w:val="fr-FR"/>
        </w:rPr>
        <w:t>5 gouttes PO q 6h</w:t>
      </w:r>
      <w:r>
        <w:rPr>
          <w:rtl w:val="0"/>
        </w:rPr>
        <w:t xml:space="preserve">, </w:t>
      </w:r>
      <w:r>
        <w:rPr>
          <w:rtl w:val="0"/>
          <w:lang w:val="fr-FR"/>
        </w:rPr>
        <w:t>ou Lugol :</w:t>
      </w:r>
      <w:r>
        <w:rPr>
          <w:rtl w:val="0"/>
        </w:rPr>
        <w:t xml:space="preserve"> 10 </w:t>
      </w:r>
      <w:r>
        <w:rPr>
          <w:rtl w:val="0"/>
          <w:lang w:val="fr-FR"/>
        </w:rPr>
        <w:t>gouttes</w:t>
      </w:r>
      <w:r>
        <w:rPr>
          <w:rtl w:val="0"/>
        </w:rPr>
        <w:t xml:space="preserve"> </w:t>
      </w:r>
      <w:r>
        <w:rPr>
          <w:rtl w:val="0"/>
          <w:lang w:val="fr-FR"/>
        </w:rPr>
        <w:t>q8h : diminution relargage d</w:t>
      </w:r>
      <w:r>
        <w:rPr>
          <w:rtl w:val="0"/>
          <w:lang w:val="fr-FR"/>
        </w:rPr>
        <w:t>’</w:t>
      </w:r>
      <w:r>
        <w:rPr>
          <w:rtl w:val="0"/>
          <w:lang w:val="fr-FR"/>
        </w:rPr>
        <w:t>hormones thyro</w:t>
      </w:r>
      <w:r>
        <w:rPr>
          <w:rtl w:val="0"/>
          <w:lang w:val="fr-FR"/>
        </w:rPr>
        <w:t>ï</w:t>
      </w:r>
      <w:r>
        <w:rPr>
          <w:rtl w:val="0"/>
          <w:lang w:val="fr-FR"/>
        </w:rPr>
        <w:t xml:space="preserve">diennes, donner </w:t>
      </w:r>
      <w:r>
        <w:rPr>
          <w:b w:val="1"/>
          <w:bCs w:val="1"/>
          <w:rtl w:val="0"/>
          <w:lang w:val="fr-FR"/>
        </w:rPr>
        <w:t>1h apr</w:t>
      </w:r>
      <w:r>
        <w:rPr>
          <w:b w:val="1"/>
          <w:bCs w:val="1"/>
          <w:rtl w:val="0"/>
          <w:lang w:val="fr-FR"/>
        </w:rPr>
        <w:t>è</w:t>
      </w:r>
      <w:r>
        <w:rPr>
          <w:b w:val="1"/>
          <w:bCs w:val="1"/>
          <w:rtl w:val="0"/>
          <w:lang w:val="fr-FR"/>
        </w:rPr>
        <w:t>s thionamine*</w:t>
      </w:r>
    </w:p>
    <w:p>
      <w:pPr>
        <w:pStyle w:val="Corps"/>
        <w:numPr>
          <w:ilvl w:val="0"/>
          <w:numId w:val="17"/>
        </w:numPr>
        <w:bidi w:val="0"/>
      </w:pPr>
      <w:r>
        <w:rPr>
          <w:rtl w:val="0"/>
          <w:lang w:val="fr-FR"/>
        </w:rPr>
        <w:t>Hydrocortisone 100mg IV q8h : risque insuffisance surr</w:t>
      </w:r>
      <w:r>
        <w:rPr>
          <w:rtl w:val="0"/>
          <w:lang w:val="fr-FR"/>
        </w:rPr>
        <w:t>é</w:t>
      </w:r>
      <w:r>
        <w:rPr>
          <w:rtl w:val="0"/>
          <w:lang w:val="fr-FR"/>
        </w:rPr>
        <w:t>nalienne relative et diminution conversion T4-&gt;T3</w:t>
      </w:r>
    </w:p>
    <w:p>
      <w:pPr>
        <w:pStyle w:val="Corps"/>
        <w:numPr>
          <w:ilvl w:val="0"/>
          <w:numId w:val="17"/>
        </w:numPr>
        <w:bidi w:val="0"/>
      </w:pPr>
      <w:r>
        <w:rPr>
          <w:rtl w:val="0"/>
          <w:lang w:val="fr-FR"/>
        </w:rPr>
        <w:t>Cholestyramine 4g po QID : emp</w:t>
      </w:r>
      <w:r>
        <w:rPr>
          <w:rtl w:val="0"/>
          <w:lang w:val="fr-FR"/>
        </w:rPr>
        <w:t>ê</w:t>
      </w:r>
      <w:r>
        <w:rPr>
          <w:rtl w:val="0"/>
          <w:lang w:val="fr-FR"/>
        </w:rPr>
        <w:t>che r</w:t>
      </w:r>
      <w:r>
        <w:rPr>
          <w:rtl w:val="0"/>
          <w:lang w:val="fr-FR"/>
        </w:rPr>
        <w:t>é</w:t>
      </w:r>
      <w:r>
        <w:rPr>
          <w:rtl w:val="0"/>
          <w:lang w:val="fr-FR"/>
        </w:rPr>
        <w:t>absorption des hormones thyro</w:t>
      </w:r>
      <w:r>
        <w:rPr>
          <w:rtl w:val="0"/>
          <w:lang w:val="fr-FR"/>
        </w:rPr>
        <w:t>ï</w:t>
      </w:r>
      <w:r>
        <w:rPr>
          <w:rtl w:val="0"/>
          <w:lang w:val="fr-FR"/>
        </w:rPr>
        <w:t>diennes dans le cycle ent</w:t>
      </w:r>
      <w:r>
        <w:rPr>
          <w:rtl w:val="0"/>
          <w:lang w:val="fr-FR"/>
        </w:rPr>
        <w:t>é</w:t>
      </w:r>
      <w:r>
        <w:rPr>
          <w:rtl w:val="0"/>
          <w:lang w:val="fr-FR"/>
        </w:rPr>
        <w:t>ro-h</w:t>
      </w:r>
      <w:r>
        <w:rPr>
          <w:rtl w:val="0"/>
          <w:lang w:val="fr-FR"/>
        </w:rPr>
        <w:t>é</w:t>
      </w:r>
      <w:r>
        <w:rPr>
          <w:rtl w:val="0"/>
          <w:lang w:val="fr-FR"/>
        </w:rPr>
        <w:t>patique</w:t>
      </w:r>
    </w:p>
    <w:p>
      <w:pPr>
        <w:pStyle w:val="Corps"/>
        <w:numPr>
          <w:ilvl w:val="0"/>
          <w:numId w:val="17"/>
        </w:numPr>
        <w:bidi w:val="0"/>
      </w:pPr>
      <w:r>
        <w:rPr>
          <w:rtl w:val="0"/>
          <w:lang w:val="fr-FR"/>
        </w:rPr>
        <w:t>Si autres Tx impossibles / inefficaces : Chirurgie avec pr</w:t>
      </w:r>
      <w:r>
        <w:rPr>
          <w:rtl w:val="0"/>
          <w:lang w:val="fr-FR"/>
        </w:rPr>
        <w:t>é</w:t>
      </w:r>
      <w:r>
        <w:rPr>
          <w:rtl w:val="0"/>
          <w:lang w:val="fr-FR"/>
        </w:rPr>
        <w:t>paration</w:t>
      </w:r>
    </w:p>
    <w:p>
      <w:pPr>
        <w:pStyle w:val="Corps"/>
        <w:numPr>
          <w:ilvl w:val="0"/>
          <w:numId w:val="17"/>
        </w:numPr>
        <w:bidi w:val="0"/>
      </w:pPr>
      <w:r>
        <w:rPr>
          <w:rtl w:val="0"/>
          <w:lang w:val="fr-FR"/>
        </w:rPr>
        <w:t>Autres : lithium</w:t>
      </w:r>
      <w:r>
        <w:rPr>
          <w:rtl w:val="0"/>
          <w:lang w:val="fr-FR"/>
        </w:rPr>
        <w:t>…</w:t>
      </w:r>
    </w:p>
    <w:p>
      <w:pPr>
        <w:pStyle w:val="Corps"/>
        <w:rPr>
          <w:sz w:val="20"/>
          <w:szCs w:val="20"/>
          <w:u w:val="none"/>
        </w:rPr>
      </w:pPr>
      <w:r>
        <w:rPr>
          <w:sz w:val="20"/>
          <w:szCs w:val="20"/>
          <w:rtl w:val="0"/>
          <w:lang w:val="fr-FR"/>
        </w:rPr>
        <w:t xml:space="preserve">*pour ne pas </w:t>
      </w:r>
      <w:r>
        <w:rPr>
          <w:sz w:val="20"/>
          <w:szCs w:val="20"/>
          <w:rtl w:val="0"/>
          <w:lang w:val="fr-FR"/>
        </w:rPr>
        <w:t>ê</w:t>
      </w:r>
      <w:r>
        <w:rPr>
          <w:sz w:val="20"/>
          <w:szCs w:val="20"/>
          <w:rtl w:val="0"/>
          <w:lang w:val="fr-FR"/>
        </w:rPr>
        <w:t>tre utilis</w:t>
      </w:r>
      <w:r>
        <w:rPr>
          <w:sz w:val="20"/>
          <w:szCs w:val="20"/>
          <w:rtl w:val="0"/>
          <w:lang w:val="fr-FR"/>
        </w:rPr>
        <w:t xml:space="preserve">é </w:t>
      </w:r>
      <w:r>
        <w:rPr>
          <w:sz w:val="20"/>
          <w:szCs w:val="20"/>
          <w:rtl w:val="0"/>
          <w:lang w:val="fr-FR"/>
        </w:rPr>
        <w:t>par thyro</w:t>
      </w:r>
      <w:r>
        <w:rPr>
          <w:sz w:val="20"/>
          <w:szCs w:val="20"/>
          <w:rtl w:val="0"/>
          <w:lang w:val="fr-FR"/>
        </w:rPr>
        <w:t>ï</w:t>
      </w:r>
      <w:r>
        <w:rPr>
          <w:sz w:val="20"/>
          <w:szCs w:val="20"/>
          <w:rtl w:val="0"/>
          <w:lang w:val="fr-FR"/>
        </w:rPr>
        <w:t>de pour produire plus d</w:t>
      </w:r>
      <w:r>
        <w:rPr>
          <w:sz w:val="20"/>
          <w:szCs w:val="20"/>
          <w:rtl w:val="0"/>
          <w:lang w:val="fr-FR"/>
        </w:rPr>
        <w:t>’</w:t>
      </w:r>
      <w:r>
        <w:rPr>
          <w:sz w:val="20"/>
          <w:szCs w:val="20"/>
          <w:rtl w:val="0"/>
          <w:lang w:val="fr-FR"/>
        </w:rPr>
        <w:t>hormones</w:t>
      </w:r>
    </w:p>
    <w:p>
      <w:pPr>
        <w:pStyle w:val="Corps"/>
        <w:rPr>
          <w:b w:val="1"/>
          <w:bCs w:val="1"/>
          <w:u w:val="none"/>
        </w:rPr>
      </w:pPr>
    </w:p>
    <w:p>
      <w:pPr>
        <w:pStyle w:val="Corps"/>
        <w:rPr>
          <w:u w:val="none"/>
        </w:rPr>
      </w:pPr>
      <w:r>
        <w:rPr>
          <w:u w:val="none"/>
          <w:rtl w:val="0"/>
          <w:lang w:val="fr-FR"/>
        </w:rPr>
        <w:t>Beta-bloqueurs : attention si instabilit</w:t>
      </w:r>
      <w:r>
        <w:rPr>
          <w:u w:val="none"/>
          <w:rtl w:val="0"/>
          <w:lang w:val="fr-FR"/>
        </w:rPr>
        <w:t xml:space="preserve">é </w:t>
      </w:r>
      <w:r>
        <w:rPr>
          <w:u w:val="none"/>
          <w:rtl w:val="0"/>
          <w:lang w:val="fr-FR"/>
        </w:rPr>
        <w:t>h</w:t>
      </w:r>
      <w:r>
        <w:rPr>
          <w:u w:val="none"/>
          <w:rtl w:val="0"/>
          <w:lang w:val="fr-FR"/>
        </w:rPr>
        <w:t>é</w:t>
      </w:r>
      <w:r>
        <w:rPr>
          <w:u w:val="none"/>
          <w:rtl w:val="0"/>
          <w:lang w:val="fr-FR"/>
        </w:rPr>
        <w:t>modynamique peut aggraver la situation. Possible de donner esmolol plut</w:t>
      </w:r>
      <w:r>
        <w:rPr>
          <w:u w:val="none"/>
          <w:rtl w:val="0"/>
          <w:lang w:val="fr-FR"/>
        </w:rPr>
        <w:t>ô</w:t>
      </w:r>
      <w:r>
        <w:rPr>
          <w:u w:val="none"/>
          <w:rtl w:val="0"/>
          <w:lang w:val="fr-FR"/>
        </w:rPr>
        <w:t>t que propranolol dans ces cas. Attention aussi si asthme, consid</w:t>
      </w:r>
      <w:r>
        <w:rPr>
          <w:u w:val="none"/>
          <w:rtl w:val="0"/>
          <w:lang w:val="fr-FR"/>
        </w:rPr>
        <w:t>é</w:t>
      </w:r>
      <w:r>
        <w:rPr>
          <w:u w:val="none"/>
          <w:rtl w:val="0"/>
          <w:lang w:val="fr-FR"/>
        </w:rPr>
        <w:t>rer metoprolol, atenolol, diltiazem, etc.</w:t>
      </w:r>
    </w:p>
    <w:p>
      <w:pPr>
        <w:pStyle w:val="Corps"/>
        <w:rPr>
          <w:u w:val="none"/>
        </w:rPr>
      </w:pPr>
    </w:p>
    <w:p>
      <w:pPr>
        <w:pStyle w:val="Corps"/>
        <w:rPr>
          <w:u w:val="none"/>
        </w:rPr>
      </w:pPr>
      <w:r>
        <w:rPr>
          <w:u w:val="none"/>
          <w:rtl w:val="0"/>
          <w:lang w:val="fr-FR"/>
        </w:rPr>
        <w:t>Thionamine : possible donner PO ou rectal (avec pr</w:t>
      </w:r>
      <w:r>
        <w:rPr>
          <w:u w:val="none"/>
          <w:rtl w:val="0"/>
          <w:lang w:val="fr-FR"/>
        </w:rPr>
        <w:t>é</w:t>
      </w:r>
      <w:r>
        <w:rPr>
          <w:u w:val="none"/>
          <w:rtl w:val="0"/>
          <w:lang w:val="fr-FR"/>
        </w:rPr>
        <w:t>paration ad</w:t>
      </w:r>
      <w:r>
        <w:rPr>
          <w:u w:val="none"/>
          <w:rtl w:val="0"/>
          <w:lang w:val="fr-FR"/>
        </w:rPr>
        <w:t>é</w:t>
      </w:r>
      <w:r>
        <w:rPr>
          <w:u w:val="none"/>
          <w:rtl w:val="0"/>
          <w:lang w:val="fr-FR"/>
        </w:rPr>
        <w:t>quate). Forme IV possible pour methimazole (case report avec PTU). Le PTU inhibe la conversion p</w:t>
      </w:r>
      <w:r>
        <w:rPr>
          <w:u w:val="none"/>
          <w:rtl w:val="0"/>
          <w:lang w:val="fr-FR"/>
        </w:rPr>
        <w:t>é</w:t>
      </w:r>
      <w:r>
        <w:rPr>
          <w:u w:val="none"/>
          <w:rtl w:val="0"/>
          <w:lang w:val="fr-FR"/>
        </w:rPr>
        <w:t>roph</w:t>
      </w:r>
      <w:r>
        <w:rPr>
          <w:u w:val="none"/>
          <w:rtl w:val="0"/>
          <w:lang w:val="fr-FR"/>
        </w:rPr>
        <w:t>é</w:t>
      </w:r>
      <w:r>
        <w:rPr>
          <w:u w:val="none"/>
          <w:rtl w:val="0"/>
          <w:lang w:val="fr-FR"/>
        </w:rPr>
        <w:t>rique de T4 en T3, donc pr</w:t>
      </w:r>
      <w:r>
        <w:rPr>
          <w:u w:val="none"/>
          <w:rtl w:val="0"/>
          <w:lang w:val="fr-FR"/>
        </w:rPr>
        <w:t>é</w:t>
      </w:r>
      <w:r>
        <w:rPr>
          <w:u w:val="none"/>
          <w:rtl w:val="0"/>
          <w:lang w:val="fr-FR"/>
        </w:rPr>
        <w:t>f</w:t>
      </w:r>
      <w:r>
        <w:rPr>
          <w:u w:val="none"/>
          <w:rtl w:val="0"/>
          <w:lang w:val="fr-FR"/>
        </w:rPr>
        <w:t>é</w:t>
      </w:r>
      <w:r>
        <w:rPr>
          <w:u w:val="none"/>
          <w:rtl w:val="0"/>
          <w:lang w:val="fr-FR"/>
        </w:rPr>
        <w:t>r</w:t>
      </w:r>
      <w:r>
        <w:rPr>
          <w:u w:val="none"/>
          <w:rtl w:val="0"/>
          <w:lang w:val="fr-FR"/>
        </w:rPr>
        <w:t xml:space="preserve">é </w:t>
      </w:r>
      <w:r>
        <w:rPr>
          <w:u w:val="none"/>
          <w:rtl w:val="0"/>
          <w:lang w:val="fr-FR"/>
        </w:rPr>
        <w:t>pour cas s</w:t>
      </w:r>
      <w:r>
        <w:rPr>
          <w:u w:val="none"/>
          <w:rtl w:val="0"/>
          <w:lang w:val="fr-FR"/>
        </w:rPr>
        <w:t>é</w:t>
      </w:r>
      <w:r>
        <w:rPr>
          <w:u w:val="none"/>
          <w:rtl w:val="0"/>
          <w:lang w:val="fr-FR"/>
        </w:rPr>
        <w:t>v</w:t>
      </w:r>
      <w:r>
        <w:rPr>
          <w:u w:val="none"/>
          <w:rtl w:val="0"/>
          <w:lang w:val="fr-FR"/>
        </w:rPr>
        <w:t>è</w:t>
      </w:r>
      <w:r>
        <w:rPr>
          <w:u w:val="none"/>
          <w:rtl w:val="0"/>
          <w:lang w:val="fr-FR"/>
        </w:rPr>
        <w:t>re, mais au long cours on opte pour le methimazole, car moins d</w:t>
      </w:r>
      <w:r>
        <w:rPr>
          <w:u w:val="none"/>
          <w:rtl w:val="0"/>
          <w:lang w:val="fr-FR"/>
        </w:rPr>
        <w:t>’</w:t>
      </w:r>
      <w:r>
        <w:rPr>
          <w:u w:val="none"/>
          <w:rtl w:val="0"/>
          <w:lang w:val="fr-FR"/>
        </w:rPr>
        <w:t>effets secondaires. Donne agranulocytose et h</w:t>
      </w:r>
      <w:r>
        <w:rPr>
          <w:u w:val="none"/>
          <w:rtl w:val="0"/>
          <w:lang w:val="fr-FR"/>
        </w:rPr>
        <w:t>é</w:t>
      </w:r>
      <w:r>
        <w:rPr>
          <w:u w:val="none"/>
          <w:rtl w:val="0"/>
          <w:lang w:val="fr-FR"/>
        </w:rPr>
        <w:t>patotoxicit</w:t>
      </w:r>
      <w:r>
        <w:rPr>
          <w:u w:val="none"/>
          <w:rtl w:val="0"/>
          <w:lang w:val="fr-FR"/>
        </w:rPr>
        <w:t>é</w:t>
      </w:r>
      <w:r>
        <w:rPr>
          <w:u w:val="none"/>
          <w:rtl w:val="0"/>
          <w:lang w:val="fr-FR"/>
        </w:rPr>
        <w:t>.</w:t>
      </w:r>
    </w:p>
    <w:p>
      <w:pPr>
        <w:pStyle w:val="Corps"/>
        <w:rPr>
          <w:u w:val="none"/>
        </w:rPr>
      </w:pPr>
    </w:p>
    <w:p>
      <w:pPr>
        <w:pStyle w:val="Corps"/>
        <w:rPr>
          <w:u w:val="none"/>
        </w:rPr>
      </w:pPr>
      <w:r>
        <w:rPr>
          <w:u w:val="none"/>
          <w:rtl w:val="0"/>
          <w:lang w:val="fr-FR"/>
        </w:rPr>
        <w:t xml:space="preserve">Iodine : </w:t>
      </w:r>
      <w:r>
        <w:rPr>
          <w:b w:val="1"/>
          <w:bCs w:val="1"/>
          <w:u w:val="none"/>
          <w:rtl w:val="0"/>
          <w:lang w:val="fr-FR"/>
        </w:rPr>
        <w:t>Important de donner 1h apr</w:t>
      </w:r>
      <w:r>
        <w:rPr>
          <w:b w:val="1"/>
          <w:bCs w:val="1"/>
          <w:u w:val="none"/>
          <w:rtl w:val="0"/>
          <w:lang w:val="fr-FR"/>
        </w:rPr>
        <w:t>è</w:t>
      </w:r>
      <w:r>
        <w:rPr>
          <w:b w:val="1"/>
          <w:bCs w:val="1"/>
          <w:u w:val="none"/>
          <w:rtl w:val="0"/>
          <w:lang w:val="fr-FR"/>
        </w:rPr>
        <w:t>s thionamine</w:t>
      </w:r>
      <w:r>
        <w:rPr>
          <w:u w:val="none"/>
          <w:rtl w:val="0"/>
          <w:lang w:val="fr-FR"/>
        </w:rPr>
        <w:t xml:space="preserve"> pour emp</w:t>
      </w:r>
      <w:r>
        <w:rPr>
          <w:u w:val="none"/>
          <w:rtl w:val="0"/>
          <w:lang w:val="fr-FR"/>
        </w:rPr>
        <w:t>ê</w:t>
      </w:r>
      <w:r>
        <w:rPr>
          <w:u w:val="none"/>
          <w:rtl w:val="0"/>
          <w:lang w:val="fr-FR"/>
        </w:rPr>
        <w:t>cher la thyro</w:t>
      </w:r>
      <w:r>
        <w:rPr>
          <w:u w:val="none"/>
          <w:rtl w:val="0"/>
          <w:lang w:val="fr-FR"/>
        </w:rPr>
        <w:t>ï</w:t>
      </w:r>
      <w:r>
        <w:rPr>
          <w:u w:val="none"/>
          <w:rtl w:val="0"/>
          <w:lang w:val="fr-FR"/>
        </w:rPr>
        <w:t>die d</w:t>
      </w:r>
      <w:r>
        <w:rPr>
          <w:u w:val="none"/>
          <w:rtl w:val="0"/>
          <w:lang w:val="fr-FR"/>
        </w:rPr>
        <w:t>’</w:t>
      </w:r>
      <w:r>
        <w:rPr>
          <w:u w:val="none"/>
          <w:rtl w:val="0"/>
          <w:lang w:val="fr-FR"/>
        </w:rPr>
        <w:t>utiliser l</w:t>
      </w:r>
      <w:r>
        <w:rPr>
          <w:u w:val="none"/>
          <w:rtl w:val="0"/>
          <w:lang w:val="fr-FR"/>
        </w:rPr>
        <w:t>’</w:t>
      </w:r>
      <w:r>
        <w:rPr>
          <w:u w:val="none"/>
          <w:rtl w:val="0"/>
          <w:lang w:val="fr-FR"/>
        </w:rPr>
        <w:t>iode pour produire d</w:t>
      </w:r>
      <w:r>
        <w:rPr>
          <w:u w:val="none"/>
          <w:rtl w:val="0"/>
          <w:lang w:val="fr-FR"/>
        </w:rPr>
        <w:t>’</w:t>
      </w:r>
      <w:r>
        <w:rPr>
          <w:u w:val="none"/>
          <w:rtl w:val="0"/>
          <w:lang w:val="fr-FR"/>
        </w:rPr>
        <w:t xml:space="preserve">autres hormones. Effet </w:t>
      </w:r>
      <w:r>
        <w:rPr>
          <w:u w:val="none"/>
          <w:rtl w:val="0"/>
        </w:rPr>
        <w:t xml:space="preserve">Wolff-Chaikoff. </w:t>
      </w:r>
      <w:r>
        <w:rPr>
          <w:u w:val="none"/>
          <w:rtl w:val="0"/>
          <w:lang w:val="fr-FR"/>
        </w:rPr>
        <w:t>Grosses doses</w:t>
      </w:r>
      <w:r>
        <w:rPr>
          <w:u w:val="none"/>
          <w:rtl w:val="0"/>
        </w:rPr>
        <w:t xml:space="preserve"> iod</w:t>
      </w:r>
      <w:r>
        <w:rPr>
          <w:u w:val="none"/>
          <w:rtl w:val="0"/>
          <w:lang w:val="fr-FR"/>
        </w:rPr>
        <w:t>es</w:t>
      </w:r>
      <w:r>
        <w:rPr>
          <w:u w:val="none"/>
          <w:rtl w:val="0"/>
        </w:rPr>
        <w:t xml:space="preserve"> </w:t>
      </w:r>
      <w:r>
        <w:rPr>
          <w:u w:val="none"/>
          <w:rtl w:val="0"/>
          <w:lang w:val="fr-FR"/>
        </w:rPr>
        <w:t>inhibent</w:t>
      </w:r>
      <w:r>
        <w:rPr>
          <w:u w:val="none"/>
          <w:rtl w:val="0"/>
          <w:lang w:val="en-US"/>
        </w:rPr>
        <w:t xml:space="preserve"> organification </w:t>
      </w:r>
      <w:r>
        <w:rPr>
          <w:u w:val="none"/>
          <w:rtl w:val="0"/>
          <w:lang w:val="fr-FR"/>
        </w:rPr>
        <w:t>de l</w:t>
      </w:r>
      <w:r>
        <w:rPr>
          <w:u w:val="none"/>
          <w:rtl w:val="0"/>
          <w:lang w:val="fr-FR"/>
        </w:rPr>
        <w:t>’</w:t>
      </w:r>
      <w:r>
        <w:rPr>
          <w:u w:val="none"/>
          <w:rtl w:val="0"/>
          <w:lang w:val="fr-FR"/>
        </w:rPr>
        <w:t>iode dans la glande</w:t>
      </w:r>
      <w:r>
        <w:rPr>
          <w:u w:val="none"/>
          <w:rtl w:val="0"/>
          <w:lang w:val="en-US"/>
        </w:rPr>
        <w:t xml:space="preserve"> thyroid</w:t>
      </w:r>
      <w:r>
        <w:rPr>
          <w:u w:val="none"/>
          <w:rtl w:val="0"/>
          <w:lang w:val="fr-FR"/>
        </w:rPr>
        <w:t>e, cet effet est transitoire et on ne doit donc pas donner Iode plus de 5-7 jours, car apr</w:t>
      </w:r>
      <w:r>
        <w:rPr>
          <w:u w:val="none"/>
          <w:rtl w:val="0"/>
          <w:lang w:val="fr-FR"/>
        </w:rPr>
        <w:t>è</w:t>
      </w:r>
      <w:r>
        <w:rPr>
          <w:u w:val="none"/>
          <w:rtl w:val="0"/>
          <w:lang w:val="fr-FR"/>
        </w:rPr>
        <w:t>s il y a adaptation de la glande et elle peut utiliser l</w:t>
      </w:r>
      <w:r>
        <w:rPr>
          <w:u w:val="none"/>
          <w:rtl w:val="0"/>
          <w:lang w:val="fr-FR"/>
        </w:rPr>
        <w:t>’</w:t>
      </w:r>
      <w:r>
        <w:rPr>
          <w:u w:val="none"/>
          <w:rtl w:val="0"/>
          <w:lang w:val="fr-FR"/>
        </w:rPr>
        <w:t>iode. Parfois brulement oesophage, possible de donner intra-rectal ou IV selon case-report. Iode sous forme de contraste IV est aussi parfois utilis</w:t>
      </w:r>
      <w:r>
        <w:rPr>
          <w:u w:val="none"/>
          <w:rtl w:val="0"/>
          <w:lang w:val="fr-FR"/>
        </w:rPr>
        <w:t xml:space="preserve">é </w:t>
      </w:r>
      <w:r>
        <w:rPr>
          <w:u w:val="none"/>
          <w:rtl w:val="0"/>
          <w:lang w:val="fr-FR"/>
        </w:rPr>
        <w:t>pour diminuer conversion T4-&gt;T3 et relargage hormones thyro</w:t>
      </w:r>
      <w:r>
        <w:rPr>
          <w:u w:val="none"/>
          <w:rtl w:val="0"/>
          <w:lang w:val="fr-FR"/>
        </w:rPr>
        <w:t>ï</w:t>
      </w:r>
      <w:r>
        <w:rPr>
          <w:u w:val="none"/>
          <w:rtl w:val="0"/>
          <w:lang w:val="fr-FR"/>
        </w:rPr>
        <w:t xml:space="preserve">diennes, mais donner </w:t>
      </w:r>
      <w:r>
        <w:rPr>
          <w:b w:val="1"/>
          <w:bCs w:val="1"/>
          <w:u w:val="none"/>
          <w:rtl w:val="0"/>
          <w:lang w:val="fr-FR"/>
        </w:rPr>
        <w:t>1h apr</w:t>
      </w:r>
      <w:r>
        <w:rPr>
          <w:b w:val="1"/>
          <w:bCs w:val="1"/>
          <w:u w:val="none"/>
          <w:rtl w:val="0"/>
          <w:lang w:val="fr-FR"/>
        </w:rPr>
        <w:t>è</w:t>
      </w:r>
      <w:r>
        <w:rPr>
          <w:b w:val="1"/>
          <w:bCs w:val="1"/>
          <w:u w:val="none"/>
          <w:rtl w:val="0"/>
          <w:lang w:val="fr-FR"/>
        </w:rPr>
        <w:t>s thionamine</w:t>
      </w:r>
      <w:r>
        <w:rPr>
          <w:u w:val="none"/>
          <w:rtl w:val="0"/>
          <w:lang w:val="fr-FR"/>
        </w:rPr>
        <w:t>.</w:t>
      </w:r>
    </w:p>
    <w:p>
      <w:pPr>
        <w:pStyle w:val="Corps"/>
        <w:rPr>
          <w:u w:val="none"/>
        </w:rPr>
      </w:pPr>
    </w:p>
    <w:p>
      <w:pPr>
        <w:pStyle w:val="Corps"/>
        <w:rPr>
          <w:u w:val="none"/>
        </w:rPr>
      </w:pPr>
      <w:r>
        <w:rPr>
          <w:u w:val="none"/>
          <w:rtl w:val="0"/>
          <w:lang w:val="fr-FR"/>
        </w:rPr>
        <w:t xml:space="preserve">Chirurgie si </w:t>
      </w:r>
      <w:r>
        <w:rPr>
          <w:u w:val="none"/>
          <w:rtl w:val="0"/>
          <w:lang w:val="fr-FR"/>
        </w:rPr>
        <w:t>é</w:t>
      </w:r>
      <w:r>
        <w:rPr>
          <w:u w:val="none"/>
          <w:rtl w:val="0"/>
          <w:lang w:val="fr-FR"/>
        </w:rPr>
        <w:t>chec ou intol</w:t>
      </w:r>
      <w:r>
        <w:rPr>
          <w:u w:val="none"/>
          <w:rtl w:val="0"/>
          <w:lang w:val="fr-FR"/>
        </w:rPr>
        <w:t>é</w:t>
      </w:r>
      <w:r>
        <w:rPr>
          <w:u w:val="none"/>
          <w:rtl w:val="0"/>
          <w:lang w:val="fr-FR"/>
        </w:rPr>
        <w:t>rance aux autres Tx</w:t>
      </w:r>
    </w:p>
    <w:p>
      <w:pPr>
        <w:pStyle w:val="Corps"/>
        <w:rPr>
          <w:u w:val="none"/>
        </w:rPr>
      </w:pPr>
    </w:p>
    <w:p>
      <w:pPr>
        <w:pStyle w:val="Corps"/>
        <w:rPr>
          <w:u w:val="none"/>
        </w:rPr>
      </w:pPr>
      <w:r>
        <w:rPr>
          <w:u w:val="none"/>
          <w:rtl w:val="0"/>
          <w:lang w:val="fr-FR"/>
        </w:rPr>
        <w:t>Autres : plasmaph</w:t>
      </w:r>
      <w:r>
        <w:rPr>
          <w:u w:val="none"/>
          <w:rtl w:val="0"/>
          <w:lang w:val="fr-FR"/>
        </w:rPr>
        <w:t>é</w:t>
      </w:r>
      <w:r>
        <w:rPr>
          <w:u w:val="none"/>
          <w:rtl w:val="0"/>
          <w:lang w:val="fr-FR"/>
        </w:rPr>
        <w:t>r</w:t>
      </w:r>
      <w:r>
        <w:rPr>
          <w:u w:val="none"/>
          <w:rtl w:val="0"/>
          <w:lang w:val="fr-FR"/>
        </w:rPr>
        <w:t>è</w:t>
      </w:r>
      <w:r>
        <w:rPr>
          <w:u w:val="none"/>
          <w:rtl w:val="0"/>
          <w:lang w:val="fr-FR"/>
        </w:rPr>
        <w:t xml:space="preserve">se, lithium, </w:t>
      </w:r>
      <w:r>
        <w:rPr>
          <w:u w:val="none"/>
          <w:rtl w:val="0"/>
          <w:lang w:val="fr-FR"/>
        </w:rPr>
        <w:t>…</w:t>
      </w:r>
    </w:p>
    <w:p>
      <w:pPr>
        <w:pStyle w:val="Corps"/>
        <w:rPr>
          <w:u w:val="none"/>
        </w:rPr>
      </w:pPr>
    </w:p>
    <w:p>
      <w:pPr>
        <w:pStyle w:val="Sous-section 4"/>
        <w:bidi w:val="0"/>
      </w:pPr>
      <w:bookmarkStart w:name="_Toc167" w:id="169"/>
      <w:r>
        <w:rPr>
          <w:rtl w:val="0"/>
          <w:lang w:val="fr-FR"/>
        </w:rPr>
        <w:t>Nodule thyro</w:t>
      </w:r>
      <w:r>
        <w:rPr>
          <w:rtl w:val="0"/>
          <w:lang w:val="fr-FR"/>
        </w:rPr>
        <w:t>ï</w:t>
      </w:r>
      <w:r>
        <w:rPr>
          <w:rtl w:val="0"/>
          <w:lang w:val="fr-FR"/>
        </w:rPr>
        <w:t>dien</w:t>
      </w:r>
      <w:bookmarkEnd w:id="169"/>
    </w:p>
    <w:p>
      <w:pPr>
        <w:pStyle w:val="Corps"/>
        <w:bidi w:val="0"/>
      </w:pPr>
    </w:p>
    <w:p>
      <w:pPr>
        <w:pStyle w:val="Corps"/>
        <w:bidi w:val="0"/>
      </w:pPr>
      <w:r>
        <w:rPr>
          <w:rtl w:val="0"/>
          <w:lang w:val="fr-FR"/>
        </w:rPr>
        <w:t>4-6,5% des nodules thyro</w:t>
      </w:r>
      <w:r>
        <w:rPr>
          <w:rtl w:val="0"/>
          <w:lang w:val="fr-FR"/>
        </w:rPr>
        <w:t>ï</w:t>
      </w:r>
      <w:r>
        <w:rPr>
          <w:rtl w:val="0"/>
          <w:lang w:val="fr-FR"/>
        </w:rPr>
        <w:t>diens trouv</w:t>
      </w:r>
      <w:r>
        <w:rPr>
          <w:rtl w:val="0"/>
          <w:lang w:val="fr-FR"/>
        </w:rPr>
        <w:t>é</w:t>
      </w:r>
      <w:r>
        <w:rPr>
          <w:rtl w:val="0"/>
          <w:lang w:val="fr-FR"/>
        </w:rPr>
        <w:t>s sont des cancers. FR : &lt; 30 ans et &gt; 60 ans, enfant, ATCD familiaux de n</w:t>
      </w:r>
      <w:r>
        <w:rPr>
          <w:rtl w:val="0"/>
          <w:lang w:val="fr-FR"/>
        </w:rPr>
        <w:t>é</w:t>
      </w:r>
      <w:r>
        <w:rPr>
          <w:rtl w:val="0"/>
          <w:lang w:val="fr-FR"/>
        </w:rPr>
        <w:t>oplasie thyro</w:t>
      </w:r>
      <w:r>
        <w:rPr>
          <w:rtl w:val="0"/>
          <w:lang w:val="fr-FR"/>
        </w:rPr>
        <w:t>ï</w:t>
      </w:r>
      <w:r>
        <w:rPr>
          <w:rtl w:val="0"/>
          <w:lang w:val="fr-FR"/>
        </w:rPr>
        <w:t xml:space="preserve">de, irradiation au cou et </w:t>
      </w:r>
      <w:r>
        <w:rPr>
          <w:rtl w:val="0"/>
          <w:lang w:val="fr-FR"/>
        </w:rPr>
        <w:t xml:space="preserve">à </w:t>
      </w:r>
      <w:r>
        <w:rPr>
          <w:rtl w:val="0"/>
          <w:lang w:val="fr-FR"/>
        </w:rPr>
        <w:t>la t</w:t>
      </w:r>
      <w:r>
        <w:rPr>
          <w:rtl w:val="0"/>
          <w:lang w:val="fr-FR"/>
        </w:rPr>
        <w:t>ê</w:t>
      </w:r>
      <w:r>
        <w:rPr>
          <w:rtl w:val="0"/>
          <w:lang w:val="fr-FR"/>
        </w:rPr>
        <w:t>te, MEN2, polypose familiale ad</w:t>
      </w:r>
      <w:r>
        <w:rPr>
          <w:rtl w:val="0"/>
          <w:lang w:val="fr-FR"/>
        </w:rPr>
        <w:t>é</w:t>
      </w:r>
      <w:r>
        <w:rPr>
          <w:rtl w:val="0"/>
          <w:lang w:val="fr-FR"/>
        </w:rPr>
        <w:t>nomateuse, syndrome de Cowden.</w:t>
      </w:r>
    </w:p>
    <w:p>
      <w:pPr>
        <w:pStyle w:val="Corps"/>
        <w:bidi w:val="0"/>
      </w:pPr>
    </w:p>
    <w:p>
      <w:pPr>
        <w:pStyle w:val="Corps"/>
        <w:rPr>
          <w:u w:val="single"/>
        </w:rPr>
      </w:pPr>
      <w:r>
        <w:rPr>
          <w:u w:val="single"/>
          <w:rtl w:val="0"/>
          <w:lang w:val="fr-FR"/>
        </w:rPr>
        <w:t>Investigation :</w:t>
      </w:r>
    </w:p>
    <w:p>
      <w:pPr>
        <w:pStyle w:val="Corps"/>
        <w:numPr>
          <w:ilvl w:val="0"/>
          <w:numId w:val="247"/>
        </w:numPr>
        <w:bidi w:val="0"/>
      </w:pPr>
      <w:r>
        <w:rPr>
          <w:rtl w:val="0"/>
          <w:lang w:val="fr-FR"/>
        </w:rPr>
        <w:t>TSH*</w:t>
      </w:r>
    </w:p>
    <w:p>
      <w:pPr>
        <w:pStyle w:val="Corps"/>
        <w:numPr>
          <w:ilvl w:val="1"/>
          <w:numId w:val="2"/>
        </w:numPr>
        <w:bidi w:val="0"/>
        <w:rPr>
          <w:sz w:val="20"/>
          <w:szCs w:val="20"/>
        </w:rPr>
      </w:pPr>
      <w:r>
        <w:rPr>
          <w:rtl w:val="0"/>
          <w:lang w:val="fr-FR"/>
        </w:rPr>
        <w:t xml:space="preserve">TSH basse : scintigraphie de captation </w:t>
      </w:r>
      <w:r>
        <w:rPr>
          <w:sz w:val="20"/>
          <w:szCs w:val="20"/>
          <w:rtl w:val="0"/>
          <w:lang w:val="fr-FR"/>
        </w:rPr>
        <w:t>*</w:t>
      </w:r>
      <w:r>
        <w:rPr>
          <w:sz w:val="20"/>
          <w:szCs w:val="20"/>
          <w:rtl w:val="0"/>
          <w:lang w:val="fr-FR"/>
        </w:rPr>
        <w:t xml:space="preserve">à </w:t>
      </w:r>
      <w:r>
        <w:rPr>
          <w:sz w:val="20"/>
          <w:szCs w:val="20"/>
          <w:rtl w:val="0"/>
          <w:lang w:val="fr-FR"/>
        </w:rPr>
        <w:t>consid</w:t>
      </w:r>
      <w:r>
        <w:rPr>
          <w:sz w:val="20"/>
          <w:szCs w:val="20"/>
          <w:rtl w:val="0"/>
          <w:lang w:val="fr-FR"/>
        </w:rPr>
        <w:t>é</w:t>
      </w:r>
      <w:r>
        <w:rPr>
          <w:sz w:val="20"/>
          <w:szCs w:val="20"/>
          <w:rtl w:val="0"/>
          <w:lang w:val="fr-FR"/>
        </w:rPr>
        <w:t>rer aussi si n</w:t>
      </w:r>
      <w:r>
        <w:rPr>
          <w:sz w:val="20"/>
          <w:szCs w:val="20"/>
          <w:rtl w:val="0"/>
          <w:lang w:val="fr-FR"/>
        </w:rPr>
        <w:t>é</w:t>
      </w:r>
      <w:r>
        <w:rPr>
          <w:sz w:val="20"/>
          <w:szCs w:val="20"/>
          <w:rtl w:val="0"/>
          <w:lang w:val="fr-FR"/>
        </w:rPr>
        <w:t>oplasie folliculaire</w:t>
      </w:r>
    </w:p>
    <w:p>
      <w:pPr>
        <w:pStyle w:val="Corps"/>
        <w:numPr>
          <w:ilvl w:val="2"/>
          <w:numId w:val="2"/>
        </w:numPr>
        <w:bidi w:val="0"/>
      </w:pPr>
      <w:r>
        <w:rPr>
          <w:rtl w:val="0"/>
          <w:lang w:val="fr-FR"/>
        </w:rPr>
        <w:t>Aucune captation : g</w:t>
      </w:r>
      <w:r>
        <w:rPr>
          <w:rtl w:val="0"/>
          <w:lang w:val="fr-FR"/>
        </w:rPr>
        <w:t>é</w:t>
      </w:r>
      <w:r>
        <w:rPr>
          <w:rtl w:val="0"/>
          <w:lang w:val="fr-FR"/>
        </w:rPr>
        <w:t>rer comme TSH normale</w:t>
      </w:r>
    </w:p>
    <w:p>
      <w:pPr>
        <w:pStyle w:val="Corps"/>
        <w:numPr>
          <w:ilvl w:val="2"/>
          <w:numId w:val="2"/>
        </w:numPr>
        <w:bidi w:val="0"/>
        <w:rPr>
          <w:sz w:val="20"/>
          <w:szCs w:val="20"/>
        </w:rPr>
      </w:pPr>
      <w:r>
        <w:rPr>
          <w:rtl w:val="0"/>
          <w:lang w:val="fr-FR"/>
        </w:rPr>
        <w:t>Captation : traitement selon hyperthyro</w:t>
      </w:r>
      <w:r>
        <w:rPr>
          <w:rtl w:val="0"/>
          <w:lang w:val="fr-FR"/>
        </w:rPr>
        <w:t>ï</w:t>
      </w:r>
      <w:r>
        <w:rPr>
          <w:rtl w:val="0"/>
          <w:lang w:val="fr-FR"/>
        </w:rPr>
        <w:t>die (voir hyperT4)**</w:t>
      </w:r>
    </w:p>
    <w:p>
      <w:pPr>
        <w:pStyle w:val="Corps"/>
        <w:numPr>
          <w:ilvl w:val="1"/>
          <w:numId w:val="2"/>
        </w:numPr>
        <w:bidi w:val="0"/>
      </w:pPr>
      <w:r>
        <w:rPr>
          <w:rtl w:val="0"/>
          <w:lang w:val="fr-FR"/>
        </w:rPr>
        <w:t xml:space="preserve">TSH Normale ou </w:t>
      </w:r>
      <w:r>
        <w:rPr>
          <w:rtl w:val="0"/>
          <w:lang w:val="fr-FR"/>
        </w:rPr>
        <w:t>é</w:t>
      </w:r>
      <w:r>
        <w:rPr>
          <w:rtl w:val="0"/>
          <w:lang w:val="fr-FR"/>
        </w:rPr>
        <w:t>lev</w:t>
      </w:r>
      <w:r>
        <w:rPr>
          <w:rtl w:val="0"/>
          <w:lang w:val="fr-FR"/>
        </w:rPr>
        <w:t>é</w:t>
      </w:r>
      <w:r>
        <w:rPr>
          <w:rtl w:val="0"/>
          <w:lang w:val="fr-FR"/>
        </w:rPr>
        <w:t>e : biopsie aiguille fine selon crit</w:t>
      </w:r>
      <w:r>
        <w:rPr>
          <w:rtl w:val="0"/>
          <w:lang w:val="fr-FR"/>
        </w:rPr>
        <w:t>è</w:t>
      </w:r>
      <w:r>
        <w:rPr>
          <w:rtl w:val="0"/>
          <w:lang w:val="fr-FR"/>
        </w:rPr>
        <w:t>res (FNA)</w:t>
      </w:r>
    </w:p>
    <w:p>
      <w:pPr>
        <w:pStyle w:val="Corps"/>
        <w:bidi w:val="0"/>
      </w:pPr>
    </w:p>
    <w:p>
      <w:pPr>
        <w:pStyle w:val="Corps"/>
        <w:bidi w:val="0"/>
      </w:pPr>
      <w:r>
        <w:rPr>
          <w:rtl w:val="0"/>
          <w:lang w:val="fr-FR"/>
        </w:rPr>
        <w:t xml:space="preserve">*Une TSH plus </w:t>
      </w:r>
      <w:r>
        <w:rPr>
          <w:rtl w:val="0"/>
          <w:lang w:val="fr-FR"/>
        </w:rPr>
        <w:t>é</w:t>
      </w:r>
      <w:r>
        <w:rPr>
          <w:rtl w:val="0"/>
          <w:lang w:val="fr-FR"/>
        </w:rPr>
        <w:t>lev</w:t>
      </w:r>
      <w:r>
        <w:rPr>
          <w:rtl w:val="0"/>
          <w:lang w:val="fr-FR"/>
        </w:rPr>
        <w:t>é</w:t>
      </w:r>
      <w:r>
        <w:rPr>
          <w:rtl w:val="0"/>
          <w:lang w:val="fr-FR"/>
        </w:rPr>
        <w:t>e est associ</w:t>
      </w:r>
      <w:r>
        <w:rPr>
          <w:rtl w:val="0"/>
          <w:lang w:val="fr-FR"/>
        </w:rPr>
        <w:t>é</w:t>
      </w:r>
      <w:r>
        <w:rPr>
          <w:rtl w:val="0"/>
          <w:lang w:val="fr-FR"/>
        </w:rPr>
        <w:t xml:space="preserve">e </w:t>
      </w:r>
      <w:r>
        <w:rPr>
          <w:rtl w:val="0"/>
          <w:lang w:val="fr-FR"/>
        </w:rPr>
        <w:t xml:space="preserve">à </w:t>
      </w:r>
      <w:r>
        <w:rPr>
          <w:rtl w:val="0"/>
          <w:lang w:val="fr-FR"/>
        </w:rPr>
        <w:t>un risque de malignit</w:t>
      </w:r>
      <w:r>
        <w:rPr>
          <w:rtl w:val="0"/>
          <w:lang w:val="fr-FR"/>
        </w:rPr>
        <w:t xml:space="preserve">é </w:t>
      </w:r>
      <w:r>
        <w:rPr>
          <w:rtl w:val="0"/>
          <w:lang w:val="fr-FR"/>
        </w:rPr>
        <w:t xml:space="preserve">plus </w:t>
      </w:r>
      <w:r>
        <w:rPr>
          <w:rtl w:val="0"/>
          <w:lang w:val="fr-FR"/>
        </w:rPr>
        <w:t>é</w:t>
      </w:r>
      <w:r>
        <w:rPr>
          <w:rtl w:val="0"/>
          <w:lang w:val="fr-FR"/>
        </w:rPr>
        <w:t>lev</w:t>
      </w:r>
      <w:r>
        <w:rPr>
          <w:rtl w:val="0"/>
          <w:lang w:val="fr-FR"/>
        </w:rPr>
        <w:t>é</w:t>
      </w:r>
    </w:p>
    <w:p>
      <w:pPr>
        <w:pStyle w:val="Corps"/>
        <w:bidi w:val="0"/>
      </w:pPr>
      <w:r>
        <w:rPr>
          <w:rtl w:val="0"/>
          <w:lang w:val="fr-FR"/>
        </w:rPr>
        <w:t>**un nodule fonctionnel (avec hypercaptation)</w:t>
      </w:r>
    </w:p>
    <w:p>
      <w:pPr>
        <w:pStyle w:val="Corps"/>
        <w:bidi w:val="0"/>
      </w:pPr>
    </w:p>
    <w:p>
      <w:pPr>
        <w:pStyle w:val="Corps"/>
        <w:bidi w:val="0"/>
      </w:pPr>
      <w:r>
        <w:rPr>
          <w:rtl w:val="0"/>
          <w:lang w:val="fr-FR"/>
        </w:rPr>
        <w:t xml:space="preserve">Voir </w:t>
      </w:r>
      <w:r>
        <w:rPr>
          <w:rtl w:val="0"/>
          <w:lang w:val="fr-FR"/>
        </w:rPr>
        <w:t>é</w:t>
      </w:r>
      <w:r>
        <w:rPr>
          <w:rtl w:val="0"/>
          <w:lang w:val="fr-FR"/>
        </w:rPr>
        <w:t xml:space="preserve">chographie pour cytoponction. Ponction sur nodules les plus suspects </w:t>
      </w:r>
      <w:r>
        <w:rPr>
          <w:rtl w:val="0"/>
          <w:lang w:val="fr-FR"/>
        </w:rPr>
        <w:t>à é</w:t>
      </w:r>
      <w:r>
        <w:rPr>
          <w:rtl w:val="0"/>
          <w:lang w:val="fr-FR"/>
        </w:rPr>
        <w:t>chographie. S</w:t>
      </w:r>
      <w:r>
        <w:rPr>
          <w:rtl w:val="0"/>
          <w:lang w:val="fr-FR"/>
        </w:rPr>
        <w:t>’</w:t>
      </w:r>
      <w:r>
        <w:rPr>
          <w:rtl w:val="0"/>
          <w:lang w:val="fr-FR"/>
        </w:rPr>
        <w:t>ils sont semblables on ponctionne le plus volumineux (?de chaque c</w:t>
      </w:r>
      <w:r>
        <w:rPr>
          <w:rtl w:val="0"/>
          <w:lang w:val="fr-FR"/>
        </w:rPr>
        <w:t>ô</w:t>
      </w:r>
      <w:r>
        <w:rPr>
          <w:rtl w:val="0"/>
          <w:lang w:val="fr-FR"/>
        </w:rPr>
        <w:t>t</w:t>
      </w:r>
      <w:r>
        <w:rPr>
          <w:rtl w:val="0"/>
          <w:lang w:val="fr-FR"/>
        </w:rPr>
        <w:t>é</w:t>
      </w:r>
      <w:r>
        <w:rPr>
          <w:rtl w:val="0"/>
          <w:lang w:val="fr-FR"/>
        </w:rPr>
        <w:t>)</w:t>
      </w:r>
    </w:p>
    <w:p>
      <w:pPr>
        <w:pStyle w:val="Corps"/>
        <w:bidi w:val="0"/>
      </w:pPr>
    </w:p>
    <w:p>
      <w:pPr>
        <w:pStyle w:val="Corps"/>
        <w:bidi w:val="0"/>
      </w:pPr>
      <w:r>
        <w:rPr>
          <w:rtl w:val="0"/>
          <w:lang w:val="fr-FR"/>
        </w:rPr>
        <w:t>Suivi de la ponction avec syst</w:t>
      </w:r>
      <w:r>
        <w:rPr>
          <w:rtl w:val="0"/>
          <w:lang w:val="fr-FR"/>
        </w:rPr>
        <w:t>è</w:t>
      </w:r>
      <w:r>
        <w:rPr>
          <w:rtl w:val="0"/>
          <w:lang w:val="fr-FR"/>
        </w:rPr>
        <w:t>me de Bethesda</w:t>
      </w:r>
    </w:p>
    <w:p>
      <w:pPr>
        <w:pStyle w:val="Corps"/>
        <w:bidi w:val="0"/>
      </w:pPr>
    </w:p>
    <w:p>
      <w:pPr>
        <w:pStyle w:val="Corps"/>
        <w:rPr>
          <w:u w:val="single"/>
        </w:rPr>
      </w:pPr>
      <w:r>
        <w:rPr>
          <w:u w:val="single"/>
          <w:rtl w:val="0"/>
          <w:lang w:val="fr-FR"/>
        </w:rPr>
        <w:t>Sympt</w:t>
      </w:r>
      <w:r>
        <w:rPr>
          <w:u w:val="single"/>
          <w:rtl w:val="0"/>
          <w:lang w:val="fr-FR"/>
        </w:rPr>
        <w:t>ô</w:t>
      </w:r>
      <w:r>
        <w:rPr>
          <w:u w:val="single"/>
          <w:rtl w:val="0"/>
          <w:lang w:val="fr-FR"/>
        </w:rPr>
        <w:t>mes :</w:t>
      </w:r>
    </w:p>
    <w:p>
      <w:pPr>
        <w:pStyle w:val="Corps"/>
        <w:bidi w:val="0"/>
      </w:pPr>
      <w:r>
        <w:rPr>
          <w:rtl w:val="0"/>
          <w:lang w:val="fr-FR"/>
        </w:rPr>
        <w:t>Dysphonie (envahissment nerf r</w:t>
      </w:r>
      <w:r>
        <w:rPr>
          <w:rtl w:val="0"/>
          <w:lang w:val="fr-FR"/>
        </w:rPr>
        <w:t>é</w:t>
      </w:r>
      <w:r>
        <w:rPr>
          <w:rtl w:val="0"/>
          <w:lang w:val="fr-FR"/>
        </w:rPr>
        <w:t>current laryng</w:t>
      </w:r>
      <w:r>
        <w:rPr>
          <w:rtl w:val="0"/>
          <w:lang w:val="fr-FR"/>
        </w:rPr>
        <w:t>é</w:t>
      </w:r>
      <w:r>
        <w:rPr>
          <w:rtl w:val="0"/>
          <w:lang w:val="fr-FR"/>
        </w:rPr>
        <w:t>, malignit</w:t>
      </w:r>
      <w:r>
        <w:rPr>
          <w:rtl w:val="0"/>
          <w:lang w:val="fr-FR"/>
        </w:rPr>
        <w:t>é</w:t>
      </w:r>
      <w:r>
        <w:rPr>
          <w:rtl w:val="0"/>
          <w:lang w:val="fr-FR"/>
        </w:rPr>
        <w:t>), dysphagie solide &gt; liquide, dyspn</w:t>
      </w:r>
      <w:r>
        <w:rPr>
          <w:rtl w:val="0"/>
          <w:lang w:val="fr-FR"/>
        </w:rPr>
        <w:t>é</w:t>
      </w:r>
      <w:r>
        <w:rPr>
          <w:rtl w:val="0"/>
          <w:lang w:val="fr-FR"/>
        </w:rPr>
        <w:t>e / stridor, signes de Pemberton.</w:t>
      </w:r>
    </w:p>
    <w:p>
      <w:pPr>
        <w:pStyle w:val="Corps"/>
        <w:bidi w:val="0"/>
      </w:pPr>
    </w:p>
    <w:p>
      <w:pPr>
        <w:pStyle w:val="Corps"/>
        <w:rPr>
          <w:u w:val="single"/>
        </w:rPr>
      </w:pPr>
      <w:r>
        <w:rPr>
          <w:u w:val="single"/>
          <w:rtl w:val="0"/>
          <w:lang w:val="fr-FR"/>
        </w:rPr>
        <w:t>Examination :</w:t>
      </w:r>
    </w:p>
    <w:p>
      <w:pPr>
        <w:pStyle w:val="Corps"/>
        <w:bidi w:val="0"/>
      </w:pPr>
      <w:r>
        <w:rPr>
          <w:rtl w:val="0"/>
          <w:lang w:val="fr-FR"/>
        </w:rPr>
        <w:t xml:space="preserve">À </w:t>
      </w:r>
      <w:r>
        <w:rPr>
          <w:rtl w:val="0"/>
          <w:lang w:val="fr-FR"/>
        </w:rPr>
        <w:t>risque si &gt; 4 cm, fixe, fixation plans profonds, ad</w:t>
      </w:r>
      <w:r>
        <w:rPr>
          <w:rtl w:val="0"/>
          <w:lang w:val="fr-FR"/>
        </w:rPr>
        <w:t>é</w:t>
      </w:r>
      <w:r>
        <w:rPr>
          <w:rtl w:val="0"/>
          <w:lang w:val="fr-FR"/>
        </w:rPr>
        <w:t xml:space="preserve">nopathies </w:t>
      </w:r>
      <w:r>
        <w:rPr>
          <w:rtl w:val="0"/>
          <w:lang w:val="fr-FR"/>
        </w:rPr>
        <w:t xml:space="preserve">à </w:t>
      </w:r>
      <w:r>
        <w:rPr>
          <w:rtl w:val="0"/>
          <w:lang w:val="fr-FR"/>
        </w:rPr>
        <w:t>proximit</w:t>
      </w:r>
      <w:r>
        <w:rPr>
          <w:rtl w:val="0"/>
          <w:lang w:val="fr-FR"/>
        </w:rPr>
        <w:t>é</w:t>
      </w:r>
      <w:r>
        <w:rPr>
          <w:rtl w:val="0"/>
          <w:lang w:val="fr-FR"/>
        </w:rPr>
        <w:t xml:space="preserve">. </w:t>
      </w:r>
    </w:p>
    <w:p>
      <w:pPr>
        <w:pStyle w:val="Corps"/>
        <w:bidi w:val="0"/>
      </w:pPr>
    </w:p>
    <w:p>
      <w:pPr>
        <w:pStyle w:val="Corps"/>
        <w:rPr>
          <w:u w:val="none"/>
        </w:rPr>
      </w:pPr>
      <w:r>
        <w:rPr>
          <w:u w:val="single"/>
          <w:rtl w:val="0"/>
          <w:lang w:val="fr-FR"/>
        </w:rPr>
        <w:t>É</w:t>
      </w:r>
      <w:r>
        <w:rPr>
          <w:u w:val="single"/>
          <w:rtl w:val="0"/>
          <w:lang w:val="fr-FR"/>
        </w:rPr>
        <w:t>chographie :</w:t>
      </w:r>
    </w:p>
    <w:p>
      <w:pPr>
        <w:pStyle w:val="Corps"/>
        <w:rPr>
          <w:u w:val="none"/>
        </w:rPr>
      </w:pPr>
      <w:r>
        <w:rPr>
          <w:u w:val="none"/>
          <w:rtl w:val="0"/>
          <w:lang w:val="fr-FR"/>
        </w:rPr>
        <w:t>4 signes suspects  (recommandation ATA 2015) : tr</w:t>
      </w:r>
      <w:r>
        <w:rPr>
          <w:u w:val="none"/>
          <w:rtl w:val="0"/>
          <w:lang w:val="fr-FR"/>
        </w:rPr>
        <w:t>è</w:t>
      </w:r>
      <w:r>
        <w:rPr>
          <w:u w:val="none"/>
          <w:rtl w:val="0"/>
          <w:lang w:val="fr-FR"/>
        </w:rPr>
        <w:t>s hypo</w:t>
      </w:r>
      <w:r>
        <w:rPr>
          <w:u w:val="none"/>
          <w:rtl w:val="0"/>
          <w:lang w:val="fr-FR"/>
        </w:rPr>
        <w:t>é</w:t>
      </w:r>
      <w:r>
        <w:rPr>
          <w:u w:val="none"/>
          <w:rtl w:val="0"/>
          <w:lang w:val="fr-FR"/>
        </w:rPr>
        <w:t>chog</w:t>
      </w:r>
      <w:r>
        <w:rPr>
          <w:u w:val="none"/>
          <w:rtl w:val="0"/>
          <w:lang w:val="fr-FR"/>
        </w:rPr>
        <w:t>è</w:t>
      </w:r>
      <w:r>
        <w:rPr>
          <w:u w:val="none"/>
          <w:rtl w:val="0"/>
          <w:lang w:val="fr-FR"/>
        </w:rPr>
        <w:t>ne, microcalcificaiton (ou anneau incomplet), contours irr</w:t>
      </w:r>
      <w:r>
        <w:rPr>
          <w:u w:val="none"/>
          <w:rtl w:val="0"/>
          <w:lang w:val="fr-FR"/>
        </w:rPr>
        <w:t>é</w:t>
      </w:r>
      <w:r>
        <w:rPr>
          <w:u w:val="none"/>
          <w:rtl w:val="0"/>
          <w:lang w:val="fr-FR"/>
        </w:rPr>
        <w:t>guliers, nodule plus haut que large (ovale pas dans le sens de la parathyro</w:t>
      </w:r>
      <w:r>
        <w:rPr>
          <w:u w:val="none"/>
          <w:rtl w:val="0"/>
          <w:lang w:val="fr-FR"/>
        </w:rPr>
        <w:t>ï</w:t>
      </w:r>
      <w:r>
        <w:rPr>
          <w:u w:val="none"/>
          <w:rtl w:val="0"/>
          <w:lang w:val="fr-FR"/>
        </w:rPr>
        <w:t>de). Autres : marges mal d</w:t>
      </w:r>
      <w:r>
        <w:rPr>
          <w:u w:val="none"/>
          <w:rtl w:val="0"/>
          <w:lang w:val="fr-FR"/>
        </w:rPr>
        <w:t>é</w:t>
      </w:r>
      <w:r>
        <w:rPr>
          <w:u w:val="none"/>
          <w:rtl w:val="0"/>
          <w:lang w:val="fr-FR"/>
        </w:rPr>
        <w:t>finie, vascularisation centrale, ADP cervicale.</w:t>
      </w:r>
    </w:p>
    <w:p>
      <w:pPr>
        <w:pStyle w:val="Corps"/>
        <w:rPr>
          <w:u w:val="none"/>
        </w:rPr>
      </w:pPr>
    </w:p>
    <w:p>
      <w:pPr>
        <w:pStyle w:val="Corps"/>
        <w:bidi w:val="0"/>
        <w:rPr>
          <w:u w:val="none"/>
        </w:rPr>
      </w:pPr>
      <w:r>
        <w:rPr>
          <w:rtl w:val="0"/>
          <w:lang w:val="fr-FR"/>
        </w:rPr>
        <w:t>Rassurant : iso ou hyper</w:t>
      </w:r>
      <w:r>
        <w:rPr>
          <w:rtl w:val="0"/>
          <w:lang w:val="fr-FR"/>
        </w:rPr>
        <w:t>é</w:t>
      </w:r>
      <w:r>
        <w:rPr>
          <w:rtl w:val="0"/>
          <w:lang w:val="fr-FR"/>
        </w:rPr>
        <w:t>chog</w:t>
      </w:r>
      <w:r>
        <w:rPr>
          <w:rtl w:val="0"/>
          <w:lang w:val="fr-FR"/>
        </w:rPr>
        <w:t>è</w:t>
      </w:r>
      <w:r>
        <w:rPr>
          <w:rtl w:val="0"/>
          <w:lang w:val="fr-FR"/>
        </w:rPr>
        <w:t>ne, nodule collo</w:t>
      </w:r>
      <w:r>
        <w:rPr>
          <w:rtl w:val="0"/>
          <w:lang w:val="fr-FR"/>
        </w:rPr>
        <w:t>ï</w:t>
      </w:r>
      <w:r>
        <w:rPr>
          <w:rtl w:val="0"/>
          <w:lang w:val="fr-FR"/>
        </w:rPr>
        <w:t>de, halo au pourtour (capsule autour du nodule), queue de com</w:t>
      </w:r>
      <w:r>
        <w:rPr>
          <w:rtl w:val="0"/>
          <w:lang w:val="fr-FR"/>
        </w:rPr>
        <w:t>è</w:t>
      </w:r>
      <w:r>
        <w:rPr>
          <w:rtl w:val="0"/>
          <w:lang w:val="fr-FR"/>
        </w:rPr>
        <w:t>te, vascularisation p</w:t>
      </w:r>
      <w:r>
        <w:rPr>
          <w:rtl w:val="0"/>
          <w:lang w:val="fr-FR"/>
        </w:rPr>
        <w:t>é</w:t>
      </w:r>
      <w:r>
        <w:rPr>
          <w:rtl w:val="0"/>
          <w:lang w:val="fr-FR"/>
        </w:rPr>
        <w:t>riph</w:t>
      </w:r>
      <w:r>
        <w:rPr>
          <w:rtl w:val="0"/>
          <w:lang w:val="fr-FR"/>
        </w:rPr>
        <w:t>é</w:t>
      </w:r>
      <w:r>
        <w:rPr>
          <w:rtl w:val="0"/>
          <w:lang w:val="fr-FR"/>
        </w:rPr>
        <w:t>rique</w:t>
      </w:r>
    </w:p>
    <w:p>
      <w:pPr>
        <w:pStyle w:val="Corps"/>
        <w:rPr>
          <w:u w:val="none"/>
        </w:rPr>
      </w:pPr>
    </w:p>
    <w:p>
      <w:pPr>
        <w:pStyle w:val="Corps"/>
        <w:rPr>
          <w:u w:val="none"/>
        </w:rPr>
      </w:pPr>
      <w:r>
        <w:rPr>
          <w:u w:val="none"/>
          <w:rtl w:val="0"/>
          <w:lang w:val="fr-FR"/>
        </w:rPr>
        <w:t>Ponctionner selon crit</w:t>
      </w:r>
      <w:r>
        <w:rPr>
          <w:u w:val="none"/>
          <w:rtl w:val="0"/>
          <w:lang w:val="fr-FR"/>
        </w:rPr>
        <w:t>è</w:t>
      </w:r>
      <w:r>
        <w:rPr>
          <w:u w:val="none"/>
          <w:rtl w:val="0"/>
          <w:lang w:val="fr-FR"/>
        </w:rPr>
        <w:t xml:space="preserve">res plus bas. </w:t>
      </w:r>
    </w:p>
    <w:p>
      <w:pPr>
        <w:pStyle w:val="Corps"/>
        <w:rPr>
          <w:u w:val="none"/>
        </w:rPr>
      </w:pPr>
    </w:p>
    <w:p>
      <w:pPr>
        <w:pStyle w:val="Corps"/>
        <w:rPr>
          <w:u w:val="none"/>
        </w:rPr>
      </w:pPr>
      <w:r>
        <w:rPr>
          <w:u w:val="none"/>
          <w:rtl w:val="0"/>
          <w:lang w:val="fr-FR"/>
        </w:rPr>
        <w:t>R</w:t>
      </w:r>
      <w:r>
        <w:rPr>
          <w:u w:val="none"/>
          <w:rtl w:val="0"/>
          <w:lang w:val="fr-FR"/>
        </w:rPr>
        <w:t>é</w:t>
      </w:r>
      <w:r>
        <w:rPr>
          <w:u w:val="none"/>
          <w:rtl w:val="0"/>
          <w:lang w:val="fr-FR"/>
        </w:rPr>
        <w:t>p</w:t>
      </w:r>
      <w:r>
        <w:rPr>
          <w:u w:val="none"/>
          <w:rtl w:val="0"/>
          <w:lang w:val="fr-FR"/>
        </w:rPr>
        <w:t>é</w:t>
      </w:r>
      <w:r>
        <w:rPr>
          <w:u w:val="none"/>
          <w:rtl w:val="0"/>
          <w:lang w:val="fr-FR"/>
        </w:rPr>
        <w:t xml:space="preserve">ter </w:t>
      </w:r>
      <w:r>
        <w:rPr>
          <w:u w:val="none"/>
          <w:rtl w:val="0"/>
          <w:lang w:val="fr-FR"/>
        </w:rPr>
        <w:t>é</w:t>
      </w:r>
      <w:r>
        <w:rPr>
          <w:u w:val="none"/>
          <w:rtl w:val="0"/>
          <w:lang w:val="fr-FR"/>
        </w:rPr>
        <w:t>chographie :</w:t>
      </w:r>
    </w:p>
    <w:p>
      <w:pPr>
        <w:pStyle w:val="Corps"/>
        <w:rPr>
          <w:u w:val="none"/>
        </w:rPr>
      </w:pPr>
      <w:r>
        <w:rPr>
          <w:u w:val="none"/>
          <w:rtl w:val="0"/>
          <w:lang w:val="fr-FR"/>
        </w:rPr>
        <w:t>6-12 mois pour nodules &lt; 1cm avec signes suspects</w:t>
      </w:r>
    </w:p>
    <w:p>
      <w:pPr>
        <w:pStyle w:val="Corps"/>
        <w:rPr>
          <w:u w:val="none"/>
        </w:rPr>
      </w:pPr>
      <w:r>
        <w:rPr>
          <w:u w:val="none"/>
          <w:rtl w:val="0"/>
          <w:lang w:val="fr-FR"/>
        </w:rPr>
        <w:t xml:space="preserve">12-24 mois pour nodules </w:t>
      </w:r>
      <w:r>
        <w:rPr>
          <w:u w:val="none"/>
          <w:rtl w:val="0"/>
          <w:lang w:val="fr-FR"/>
        </w:rPr>
        <w:t xml:space="preserve">à </w:t>
      </w:r>
      <w:r>
        <w:rPr>
          <w:u w:val="none"/>
          <w:rtl w:val="0"/>
          <w:lang w:val="fr-FR"/>
        </w:rPr>
        <w:t>risque faibles ou interm</w:t>
      </w:r>
      <w:r>
        <w:rPr>
          <w:u w:val="none"/>
          <w:rtl w:val="0"/>
          <w:lang w:val="fr-FR"/>
        </w:rPr>
        <w:t>é</w:t>
      </w:r>
      <w:r>
        <w:rPr>
          <w:u w:val="none"/>
          <w:rtl w:val="0"/>
          <w:lang w:val="fr-FR"/>
        </w:rPr>
        <w:t>diaires</w:t>
      </w:r>
    </w:p>
    <w:p>
      <w:pPr>
        <w:pStyle w:val="Corps"/>
        <w:rPr>
          <w:u w:val="none"/>
        </w:rPr>
      </w:pPr>
      <w:r>
        <w:rPr>
          <w:u w:val="none"/>
          <w:rtl w:val="0"/>
          <w:lang w:val="fr-FR"/>
        </w:rPr>
        <w:t xml:space="preserve">&gt;24 mois pour nodules </w:t>
      </w:r>
      <w:r>
        <w:rPr>
          <w:u w:val="none"/>
          <w:rtl w:val="0"/>
          <w:lang w:val="fr-FR"/>
        </w:rPr>
        <w:t xml:space="preserve">à </w:t>
      </w:r>
      <w:r>
        <w:rPr>
          <w:u w:val="none"/>
          <w:rtl w:val="0"/>
          <w:lang w:val="fr-FR"/>
        </w:rPr>
        <w:t>risque tr</w:t>
      </w:r>
      <w:r>
        <w:rPr>
          <w:u w:val="none"/>
          <w:rtl w:val="0"/>
          <w:lang w:val="fr-FR"/>
        </w:rPr>
        <w:t>è</w:t>
      </w:r>
      <w:r>
        <w:rPr>
          <w:u w:val="none"/>
          <w:rtl w:val="0"/>
          <w:lang w:val="fr-FR"/>
        </w:rPr>
        <w:t>s faible</w:t>
      </w:r>
    </w:p>
    <w:p>
      <w:pPr>
        <w:pStyle w:val="Corps"/>
        <w:rPr>
          <w:u w:val="none"/>
        </w:rPr>
      </w:pPr>
    </w:p>
    <w:p>
      <w:pPr>
        <w:pStyle w:val="Corps"/>
        <w:rPr>
          <w:u w:val="none"/>
        </w:rPr>
      </w:pPr>
      <w:r>
        <w:rPr>
          <w:b w:val="1"/>
          <w:bCs w:val="1"/>
          <w:u w:val="none"/>
          <w:rtl w:val="0"/>
          <w:lang w:val="fr-FR"/>
        </w:rPr>
        <w:t>Ponction aiguille fine si (FNA) :</w:t>
      </w:r>
      <w:r>
        <w:rPr>
          <w:u w:val="none"/>
          <w:rtl w:val="0"/>
          <w:lang w:val="fr-FR"/>
        </w:rPr>
        <w:t xml:space="preserve"> </w:t>
      </w:r>
      <w:r>
        <w:rPr>
          <w:sz w:val="20"/>
          <w:szCs w:val="20"/>
          <w:u w:val="none"/>
          <w:rtl w:val="0"/>
          <w:lang w:val="fr-FR"/>
        </w:rPr>
        <w:t>l</w:t>
      </w:r>
      <w:r>
        <w:rPr>
          <w:sz w:val="20"/>
          <w:szCs w:val="20"/>
          <w:u w:val="none"/>
          <w:rtl w:val="0"/>
          <w:lang w:val="fr-FR"/>
        </w:rPr>
        <w:t>’</w:t>
      </w:r>
      <w:r>
        <w:rPr>
          <w:sz w:val="20"/>
          <w:szCs w:val="20"/>
          <w:u w:val="none"/>
          <w:rtl w:val="0"/>
          <w:lang w:val="fr-FR"/>
        </w:rPr>
        <w:t xml:space="preserve">apparence </w:t>
      </w:r>
      <w:r>
        <w:rPr>
          <w:sz w:val="20"/>
          <w:szCs w:val="20"/>
          <w:u w:val="none"/>
          <w:rtl w:val="0"/>
          <w:lang w:val="fr-FR"/>
        </w:rPr>
        <w:t>é</w:t>
      </w:r>
      <w:r>
        <w:rPr>
          <w:sz w:val="20"/>
          <w:szCs w:val="20"/>
          <w:u w:val="none"/>
          <w:rtl w:val="0"/>
          <w:lang w:val="fr-FR"/>
        </w:rPr>
        <w:t>chographie est plus importante que la taille</w:t>
      </w:r>
    </w:p>
    <w:p>
      <w:pPr>
        <w:pStyle w:val="Corps"/>
        <w:numPr>
          <w:ilvl w:val="0"/>
          <w:numId w:val="248"/>
        </w:numPr>
        <w:rPr>
          <w:u w:val="none"/>
          <w:lang w:val="fr-FR"/>
        </w:rPr>
      </w:pPr>
      <w:r>
        <w:rPr>
          <w:u w:val="none"/>
          <w:rtl w:val="0"/>
          <w:lang w:val="fr-FR"/>
        </w:rPr>
        <w:t>&gt; 1cm et aspect hypo</w:t>
      </w:r>
      <w:r>
        <w:rPr>
          <w:u w:val="none"/>
          <w:rtl w:val="0"/>
          <w:lang w:val="fr-FR"/>
        </w:rPr>
        <w:t>é</w:t>
      </w:r>
      <w:r>
        <w:rPr>
          <w:u w:val="none"/>
          <w:rtl w:val="0"/>
          <w:lang w:val="fr-FR"/>
        </w:rPr>
        <w:t>chog</w:t>
      </w:r>
      <w:r>
        <w:rPr>
          <w:u w:val="none"/>
          <w:rtl w:val="0"/>
          <w:lang w:val="fr-FR"/>
        </w:rPr>
        <w:t>è</w:t>
      </w:r>
      <w:r>
        <w:rPr>
          <w:u w:val="none"/>
          <w:rtl w:val="0"/>
          <w:lang w:val="fr-FR"/>
        </w:rPr>
        <w:t>ne</w:t>
      </w:r>
    </w:p>
    <w:p>
      <w:pPr>
        <w:pStyle w:val="Corps"/>
        <w:numPr>
          <w:ilvl w:val="1"/>
          <w:numId w:val="17"/>
        </w:numPr>
        <w:rPr>
          <w:u w:val="none"/>
          <w:lang w:val="fr-FR"/>
        </w:rPr>
      </w:pPr>
      <w:r>
        <w:rPr>
          <w:u w:val="none"/>
          <w:rtl w:val="0"/>
          <w:lang w:val="fr-FR"/>
        </w:rPr>
        <w:t>Hypo</w:t>
      </w:r>
      <w:r>
        <w:rPr>
          <w:u w:val="none"/>
          <w:rtl w:val="0"/>
          <w:lang w:val="fr-FR"/>
        </w:rPr>
        <w:t>é</w:t>
      </w:r>
      <w:r>
        <w:rPr>
          <w:u w:val="none"/>
          <w:rtl w:val="0"/>
          <w:lang w:val="fr-FR"/>
        </w:rPr>
        <w:t>chog</w:t>
      </w:r>
      <w:r>
        <w:rPr>
          <w:u w:val="none"/>
          <w:rtl w:val="0"/>
          <w:lang w:val="fr-FR"/>
        </w:rPr>
        <w:t>è</w:t>
      </w:r>
      <w:r>
        <w:rPr>
          <w:u w:val="none"/>
          <w:rtl w:val="0"/>
          <w:lang w:val="fr-FR"/>
        </w:rPr>
        <w:t>ne sans autres crit</w:t>
      </w:r>
      <w:r>
        <w:rPr>
          <w:u w:val="none"/>
          <w:rtl w:val="0"/>
          <w:lang w:val="fr-FR"/>
        </w:rPr>
        <w:t>è</w:t>
      </w:r>
      <w:r>
        <w:rPr>
          <w:u w:val="none"/>
          <w:rtl w:val="0"/>
          <w:lang w:val="fr-FR"/>
        </w:rPr>
        <w:t>res : risque malignit</w:t>
      </w:r>
      <w:r>
        <w:rPr>
          <w:u w:val="none"/>
          <w:rtl w:val="0"/>
          <w:lang w:val="fr-FR"/>
        </w:rPr>
        <w:t xml:space="preserve">é </w:t>
      </w:r>
      <w:r>
        <w:rPr>
          <w:u w:val="none"/>
          <w:rtl w:val="0"/>
          <w:lang w:val="fr-FR"/>
        </w:rPr>
        <w:t>interm</w:t>
      </w:r>
      <w:r>
        <w:rPr>
          <w:u w:val="none"/>
          <w:rtl w:val="0"/>
          <w:lang w:val="fr-FR"/>
        </w:rPr>
        <w:t>é</w:t>
      </w:r>
      <w:r>
        <w:rPr>
          <w:u w:val="none"/>
          <w:rtl w:val="0"/>
          <w:lang w:val="fr-FR"/>
        </w:rPr>
        <w:t>diaire 10-20 %</w:t>
      </w:r>
    </w:p>
    <w:p>
      <w:pPr>
        <w:pStyle w:val="Corps"/>
        <w:numPr>
          <w:ilvl w:val="1"/>
          <w:numId w:val="17"/>
        </w:numPr>
        <w:rPr>
          <w:u w:val="none"/>
          <w:lang w:val="fr-FR"/>
        </w:rPr>
      </w:pPr>
      <w:r>
        <w:rPr>
          <w:u w:val="none"/>
          <w:rtl w:val="0"/>
          <w:lang w:val="fr-FR"/>
        </w:rPr>
        <w:t>Hypo</w:t>
      </w:r>
      <w:r>
        <w:rPr>
          <w:u w:val="none"/>
          <w:rtl w:val="0"/>
          <w:lang w:val="fr-FR"/>
        </w:rPr>
        <w:t>é</w:t>
      </w:r>
      <w:r>
        <w:rPr>
          <w:u w:val="none"/>
          <w:rtl w:val="0"/>
          <w:lang w:val="fr-FR"/>
        </w:rPr>
        <w:t>chog</w:t>
      </w:r>
      <w:r>
        <w:rPr>
          <w:u w:val="none"/>
          <w:rtl w:val="0"/>
          <w:lang w:val="fr-FR"/>
        </w:rPr>
        <w:t>è</w:t>
      </w:r>
      <w:r>
        <w:rPr>
          <w:u w:val="none"/>
          <w:rtl w:val="0"/>
          <w:lang w:val="fr-FR"/>
        </w:rPr>
        <w:t>ne avec autres crit</w:t>
      </w:r>
      <w:r>
        <w:rPr>
          <w:u w:val="none"/>
          <w:rtl w:val="0"/>
          <w:lang w:val="fr-FR"/>
        </w:rPr>
        <w:t>è</w:t>
      </w:r>
      <w:r>
        <w:rPr>
          <w:u w:val="none"/>
          <w:rtl w:val="0"/>
          <w:lang w:val="fr-FR"/>
        </w:rPr>
        <w:t>res (microcalcifications, contours irr</w:t>
      </w:r>
      <w:r>
        <w:rPr>
          <w:u w:val="none"/>
          <w:rtl w:val="0"/>
          <w:lang w:val="fr-FR"/>
        </w:rPr>
        <w:t>é</w:t>
      </w:r>
      <w:r>
        <w:rPr>
          <w:u w:val="none"/>
          <w:rtl w:val="0"/>
          <w:lang w:val="fr-FR"/>
        </w:rPr>
        <w:t>guliers, nodule plus haut que large, extension extra-thyro</w:t>
      </w:r>
      <w:r>
        <w:rPr>
          <w:u w:val="none"/>
          <w:rtl w:val="0"/>
          <w:lang w:val="fr-FR"/>
        </w:rPr>
        <w:t>ï</w:t>
      </w:r>
      <w:r>
        <w:rPr>
          <w:u w:val="none"/>
          <w:rtl w:val="0"/>
          <w:lang w:val="fr-FR"/>
        </w:rPr>
        <w:t>dienne, contour calcifi</w:t>
      </w:r>
      <w:r>
        <w:rPr>
          <w:u w:val="none"/>
          <w:rtl w:val="0"/>
          <w:lang w:val="fr-FR"/>
        </w:rPr>
        <w:t xml:space="preserve">é </w:t>
      </w:r>
      <w:r>
        <w:rPr>
          <w:u w:val="none"/>
          <w:rtl w:val="0"/>
          <w:lang w:val="fr-FR"/>
        </w:rPr>
        <w:t xml:space="preserve">: risque </w:t>
      </w:r>
      <w:r>
        <w:rPr>
          <w:u w:val="none"/>
          <w:rtl w:val="0"/>
          <w:lang w:val="fr-FR"/>
        </w:rPr>
        <w:t>é</w:t>
      </w:r>
      <w:r>
        <w:rPr>
          <w:u w:val="none"/>
          <w:rtl w:val="0"/>
          <w:lang w:val="fr-FR"/>
        </w:rPr>
        <w:t>lev</w:t>
      </w:r>
      <w:r>
        <w:rPr>
          <w:u w:val="none"/>
          <w:rtl w:val="0"/>
          <w:lang w:val="fr-FR"/>
        </w:rPr>
        <w:t xml:space="preserve">é </w:t>
      </w:r>
      <w:r>
        <w:rPr>
          <w:u w:val="none"/>
          <w:rtl w:val="0"/>
          <w:lang w:val="fr-FR"/>
        </w:rPr>
        <w:t>70-90%</w:t>
      </w:r>
    </w:p>
    <w:p>
      <w:pPr>
        <w:pStyle w:val="Corps"/>
        <w:numPr>
          <w:ilvl w:val="0"/>
          <w:numId w:val="17"/>
        </w:numPr>
        <w:rPr>
          <w:u w:val="none"/>
          <w:lang w:val="fr-FR"/>
        </w:rPr>
      </w:pPr>
      <w:r>
        <w:rPr>
          <w:u w:val="none"/>
          <w:rtl w:val="0"/>
          <w:lang w:val="fr-FR"/>
        </w:rPr>
        <w:t>Nodule Iso ou hyper</w:t>
      </w:r>
      <w:r>
        <w:rPr>
          <w:u w:val="none"/>
          <w:rtl w:val="0"/>
          <w:lang w:val="fr-FR"/>
        </w:rPr>
        <w:t>é</w:t>
      </w:r>
      <w:r>
        <w:rPr>
          <w:u w:val="none"/>
          <w:rtl w:val="0"/>
          <w:lang w:val="fr-FR"/>
        </w:rPr>
        <w:t>chog</w:t>
      </w:r>
      <w:r>
        <w:rPr>
          <w:u w:val="none"/>
          <w:rtl w:val="0"/>
          <w:lang w:val="fr-FR"/>
        </w:rPr>
        <w:t>è</w:t>
      </w:r>
      <w:r>
        <w:rPr>
          <w:u w:val="none"/>
          <w:rtl w:val="0"/>
          <w:lang w:val="fr-FR"/>
        </w:rPr>
        <w:t>ne sans aspect suspect si &gt; 1,5-cm :risque faible 5-10%</w:t>
      </w:r>
    </w:p>
    <w:p>
      <w:pPr>
        <w:pStyle w:val="Corps"/>
        <w:numPr>
          <w:ilvl w:val="0"/>
          <w:numId w:val="17"/>
        </w:numPr>
        <w:rPr>
          <w:u w:val="none"/>
          <w:lang w:val="fr-FR"/>
        </w:rPr>
      </w:pPr>
      <w:r>
        <w:rPr>
          <w:u w:val="none"/>
          <w:rtl w:val="0"/>
          <w:lang w:val="fr-FR"/>
        </w:rPr>
        <w:t>Nodule spongiforme sans aspects suspect &gt; 2 cm : risque tr</w:t>
      </w:r>
      <w:r>
        <w:rPr>
          <w:u w:val="none"/>
          <w:rtl w:val="0"/>
          <w:lang w:val="fr-FR"/>
        </w:rPr>
        <w:t>è</w:t>
      </w:r>
      <w:r>
        <w:rPr>
          <w:u w:val="none"/>
          <w:rtl w:val="0"/>
          <w:lang w:val="fr-FR"/>
        </w:rPr>
        <w:t>s faible &lt; 3 % *possible d</w:t>
      </w:r>
      <w:r>
        <w:rPr>
          <w:u w:val="none"/>
          <w:rtl w:val="0"/>
          <w:lang w:val="fr-FR"/>
        </w:rPr>
        <w:t>’</w:t>
      </w:r>
      <w:r>
        <w:rPr>
          <w:u w:val="none"/>
          <w:rtl w:val="0"/>
          <w:lang w:val="fr-FR"/>
        </w:rPr>
        <w:t>observer sans FNA aussi</w:t>
      </w:r>
    </w:p>
    <w:p>
      <w:pPr>
        <w:pStyle w:val="Corps"/>
        <w:numPr>
          <w:ilvl w:val="0"/>
          <w:numId w:val="17"/>
        </w:numPr>
        <w:rPr>
          <w:u w:val="none"/>
          <w:lang w:val="fr-FR"/>
        </w:rPr>
      </w:pPr>
      <w:r>
        <w:rPr>
          <w:u w:val="none"/>
          <w:rtl w:val="0"/>
          <w:lang w:val="fr-FR"/>
        </w:rPr>
        <w:t>Chez patients avec Hx familiale importante de n</w:t>
      </w:r>
      <w:r>
        <w:rPr>
          <w:u w:val="none"/>
          <w:rtl w:val="0"/>
          <w:lang w:val="fr-FR"/>
        </w:rPr>
        <w:t>é</w:t>
      </w:r>
      <w:r>
        <w:rPr>
          <w:u w:val="none"/>
          <w:rtl w:val="0"/>
          <w:lang w:val="fr-FR"/>
        </w:rPr>
        <w:t>o thyro</w:t>
      </w:r>
      <w:r>
        <w:rPr>
          <w:u w:val="none"/>
          <w:rtl w:val="0"/>
          <w:lang w:val="fr-FR"/>
        </w:rPr>
        <w:t>ï</w:t>
      </w:r>
      <w:r>
        <w:rPr>
          <w:u w:val="none"/>
          <w:rtl w:val="0"/>
          <w:lang w:val="fr-FR"/>
        </w:rPr>
        <w:t>de et nodule &lt; 1cm on peut consid</w:t>
      </w:r>
      <w:r>
        <w:rPr>
          <w:u w:val="none"/>
          <w:rtl w:val="0"/>
          <w:lang w:val="fr-FR"/>
        </w:rPr>
        <w:t>é</w:t>
      </w:r>
      <w:r>
        <w:rPr>
          <w:u w:val="none"/>
          <w:rtl w:val="0"/>
          <w:lang w:val="fr-FR"/>
        </w:rPr>
        <w:t>rer la FNA</w:t>
      </w:r>
    </w:p>
    <w:p>
      <w:pPr>
        <w:pStyle w:val="Corps"/>
        <w:rPr>
          <w:u w:val="none"/>
        </w:rPr>
      </w:pPr>
    </w:p>
    <w:p>
      <w:pPr>
        <w:pStyle w:val="Corps"/>
        <w:rPr>
          <w:u w:val="none"/>
        </w:rPr>
      </w:pPr>
      <w:r>
        <w:rPr>
          <w:u w:val="none"/>
          <w:rtl w:val="0"/>
          <w:lang w:val="fr-FR"/>
        </w:rPr>
        <w:t xml:space="preserve">Grade TI-RADS (grade 1 </w:t>
      </w:r>
      <w:r>
        <w:rPr>
          <w:u w:val="none"/>
          <w:rtl w:val="0"/>
          <w:lang w:val="fr-FR"/>
        </w:rPr>
        <w:t xml:space="preserve">à </w:t>
      </w:r>
      <w:r>
        <w:rPr>
          <w:u w:val="none"/>
          <w:rtl w:val="0"/>
          <w:lang w:val="fr-FR"/>
        </w:rPr>
        <w:t>5) : cytoponction si 4A et &gt; 1 cm* OU 3 et &gt; 1,5 cm</w:t>
      </w:r>
    </w:p>
    <w:p>
      <w:pPr>
        <w:pStyle w:val="Corps"/>
        <w:rPr>
          <w:sz w:val="20"/>
          <w:szCs w:val="20"/>
          <w:u w:val="none"/>
        </w:rPr>
      </w:pPr>
      <w:r>
        <w:rPr>
          <w:sz w:val="20"/>
          <w:szCs w:val="20"/>
          <w:u w:val="none"/>
          <w:rtl w:val="0"/>
          <w:lang w:val="fr-FR"/>
        </w:rPr>
        <w:t>*m</w:t>
      </w:r>
      <w:r>
        <w:rPr>
          <w:sz w:val="20"/>
          <w:szCs w:val="20"/>
          <w:u w:val="none"/>
          <w:rtl w:val="0"/>
          <w:lang w:val="fr-FR"/>
        </w:rPr>
        <w:t>ê</w:t>
      </w:r>
      <w:r>
        <w:rPr>
          <w:sz w:val="20"/>
          <w:szCs w:val="20"/>
          <w:u w:val="none"/>
          <w:rtl w:val="0"/>
          <w:lang w:val="fr-FR"/>
        </w:rPr>
        <w:t>me si allure tr</w:t>
      </w:r>
      <w:r>
        <w:rPr>
          <w:sz w:val="20"/>
          <w:szCs w:val="20"/>
          <w:u w:val="none"/>
          <w:rtl w:val="0"/>
          <w:lang w:val="fr-FR"/>
        </w:rPr>
        <w:t>è</w:t>
      </w:r>
      <w:r>
        <w:rPr>
          <w:sz w:val="20"/>
          <w:szCs w:val="20"/>
          <w:u w:val="none"/>
          <w:rtl w:val="0"/>
          <w:lang w:val="fr-FR"/>
        </w:rPr>
        <w:t>s maligne et &lt; 1 cm on ne cyto pas, car les microcarcinome papillaire (donc &lt; 1 cm) n</w:t>
      </w:r>
      <w:r>
        <w:rPr>
          <w:sz w:val="20"/>
          <w:szCs w:val="20"/>
          <w:u w:val="none"/>
          <w:rtl w:val="0"/>
          <w:lang w:val="fr-FR"/>
        </w:rPr>
        <w:t>’</w:t>
      </w:r>
      <w:r>
        <w:rPr>
          <w:sz w:val="20"/>
          <w:szCs w:val="20"/>
          <w:u w:val="none"/>
          <w:rtl w:val="0"/>
          <w:lang w:val="fr-FR"/>
        </w:rPr>
        <w:t xml:space="preserve">ont pas tendance </w:t>
      </w:r>
      <w:r>
        <w:rPr>
          <w:sz w:val="20"/>
          <w:szCs w:val="20"/>
          <w:u w:val="none"/>
          <w:rtl w:val="0"/>
          <w:lang w:val="fr-FR"/>
        </w:rPr>
        <w:t>à é</w:t>
      </w:r>
      <w:r>
        <w:rPr>
          <w:sz w:val="20"/>
          <w:szCs w:val="20"/>
          <w:u w:val="none"/>
          <w:rtl w:val="0"/>
          <w:lang w:val="fr-FR"/>
        </w:rPr>
        <w:t xml:space="preserve">voluer en cancer agressif par rapport aux risque de cytoponction. On fait un suivi et ponctionne si augmentation taille &gt; 3 mm ou ADP ou &gt; 12mm. Plus de progression chez jeunes patients. Suivi </w:t>
      </w:r>
      <w:r>
        <w:rPr>
          <w:sz w:val="20"/>
          <w:szCs w:val="20"/>
          <w:u w:val="none"/>
          <w:rtl w:val="0"/>
          <w:lang w:val="fr-FR"/>
        </w:rPr>
        <w:t>é</w:t>
      </w:r>
      <w:r>
        <w:rPr>
          <w:sz w:val="20"/>
          <w:szCs w:val="20"/>
          <w:u w:val="none"/>
          <w:rtl w:val="0"/>
          <w:lang w:val="fr-FR"/>
        </w:rPr>
        <w:t>chographique selon risque malignit</w:t>
      </w:r>
      <w:r>
        <w:rPr>
          <w:sz w:val="20"/>
          <w:szCs w:val="20"/>
          <w:u w:val="none"/>
          <w:rtl w:val="0"/>
          <w:lang w:val="fr-FR"/>
        </w:rPr>
        <w:t xml:space="preserve">é </w:t>
      </w:r>
    </w:p>
    <w:p>
      <w:pPr>
        <w:pStyle w:val="Corps"/>
        <w:rPr>
          <w:b w:val="1"/>
          <w:bCs w:val="1"/>
          <w:u w:val="none"/>
        </w:rPr>
      </w:pPr>
    </w:p>
    <w:p>
      <w:pPr>
        <w:pStyle w:val="Corps"/>
        <w:rPr>
          <w:u w:val="none"/>
        </w:rPr>
      </w:pPr>
      <w:r>
        <w:rPr>
          <w:u w:val="none"/>
          <w:rtl w:val="0"/>
          <w:lang w:val="fr-FR"/>
        </w:rPr>
        <w:t>Ganglions cervicaux :</w:t>
      </w:r>
    </w:p>
    <w:p>
      <w:pPr>
        <w:pStyle w:val="Corps"/>
        <w:rPr>
          <w:u w:val="none"/>
        </w:rPr>
      </w:pPr>
      <w:r>
        <w:rPr>
          <w:u w:val="none"/>
          <w:rtl w:val="0"/>
          <w:lang w:val="fr-FR"/>
        </w:rPr>
        <w:t xml:space="preserve">Suspect : perte du hile ganglionnaire (centre, car envahi par c. maligne), zones kystiques, microcalcifications, vascularisation non centrale, </w:t>
      </w:r>
      <w:r>
        <w:rPr>
          <w:u w:val="none"/>
          <w:rtl w:val="0"/>
          <w:lang w:val="fr-FR"/>
        </w:rPr>
        <w:t>é</w:t>
      </w:r>
      <w:r>
        <w:rPr>
          <w:u w:val="none"/>
          <w:rtl w:val="0"/>
          <w:lang w:val="fr-FR"/>
        </w:rPr>
        <w:t>chog</w:t>
      </w:r>
      <w:r>
        <w:rPr>
          <w:u w:val="none"/>
          <w:rtl w:val="0"/>
          <w:lang w:val="fr-FR"/>
        </w:rPr>
        <w:t>è</w:t>
      </w:r>
      <w:r>
        <w:rPr>
          <w:u w:val="none"/>
          <w:rtl w:val="0"/>
          <w:lang w:val="fr-FR"/>
        </w:rPr>
        <w:t>ne (thyro</w:t>
      </w:r>
      <w:r>
        <w:rPr>
          <w:u w:val="none"/>
          <w:rtl w:val="0"/>
          <w:lang w:val="fr-FR"/>
        </w:rPr>
        <w:t>ï</w:t>
      </w:r>
      <w:r>
        <w:rPr>
          <w:u w:val="none"/>
          <w:rtl w:val="0"/>
          <w:lang w:val="fr-FR"/>
        </w:rPr>
        <w:t>de like).</w:t>
      </w:r>
    </w:p>
    <w:p>
      <w:pPr>
        <w:pStyle w:val="Corps"/>
        <w:rPr>
          <w:b w:val="1"/>
          <w:bCs w:val="1"/>
          <w:u w:val="single"/>
        </w:rPr>
      </w:pPr>
    </w:p>
    <w:p>
      <w:pPr>
        <w:pStyle w:val="Sous-section 3"/>
        <w:pBdr>
          <w:bottom w:val="dotted" w:color="000000" w:sz="8" w:space="0" w:shadow="0" w:frame="0"/>
        </w:pBdr>
      </w:pPr>
      <w:bookmarkStart w:name="_Toc168" w:id="170"/>
      <w:r>
        <w:rPr>
          <w:rtl w:val="0"/>
          <w:lang w:val="fr-FR"/>
        </w:rPr>
        <w:t>Trouble du m</w:t>
      </w:r>
      <w:r>
        <w:rPr>
          <w:rtl w:val="0"/>
          <w:lang w:val="fr-FR"/>
        </w:rPr>
        <w:t>é</w:t>
      </w:r>
      <w:r>
        <w:rPr>
          <w:rtl w:val="0"/>
          <w:lang w:val="fr-FR"/>
        </w:rPr>
        <w:t>tabolisme du calcium</w:t>
      </w:r>
      <w:bookmarkEnd w:id="170"/>
    </w:p>
    <w:p>
      <w:pPr>
        <w:pStyle w:val="Corps"/>
        <w:bidi w:val="0"/>
      </w:pPr>
    </w:p>
    <w:p>
      <w:pPr>
        <w:pStyle w:val="Corps"/>
        <w:numPr>
          <w:ilvl w:val="0"/>
          <w:numId w:val="249"/>
        </w:numPr>
        <w:bidi w:val="0"/>
      </w:pPr>
      <w:r>
        <w:rPr>
          <w:rtl w:val="0"/>
          <w:lang w:val="fr-FR"/>
        </w:rPr>
        <w:t>Ca : calcium libre (45%), calcium-albumine (45%), calcium-citrate/sulfate/phosphate 10%</w:t>
      </w:r>
    </w:p>
    <w:p>
      <w:pPr>
        <w:pStyle w:val="Corps"/>
        <w:bidi w:val="0"/>
      </w:pPr>
    </w:p>
    <w:p>
      <w:pPr>
        <w:pStyle w:val="Corps"/>
        <w:numPr>
          <w:ilvl w:val="0"/>
          <w:numId w:val="17"/>
        </w:numPr>
        <w:bidi w:val="0"/>
      </w:pPr>
      <w:r>
        <w:rPr>
          <w:rtl w:val="0"/>
          <w:lang w:val="fr-FR"/>
        </w:rPr>
        <w:t>P : test mesure HPO4 et H2PO4, autres : phospholipides, ADN/ARN, ATP/ADP, hydroxyapatite</w:t>
      </w:r>
    </w:p>
    <w:p>
      <w:pPr>
        <w:pStyle w:val="Corps"/>
        <w:bidi w:val="0"/>
      </w:pPr>
    </w:p>
    <w:p>
      <w:pPr>
        <w:pStyle w:val="Corps"/>
        <w:numPr>
          <w:ilvl w:val="0"/>
          <w:numId w:val="17"/>
        </w:numPr>
        <w:bidi w:val="0"/>
      </w:pPr>
      <w:r>
        <w:rPr>
          <w:rtl w:val="0"/>
          <w:lang w:val="fr-FR"/>
        </w:rPr>
        <w:t xml:space="preserve">PTH : effet net : </w:t>
      </w:r>
      <w:r>
        <w:rPr>
          <w:rFonts w:ascii="Arial Unicode MS" w:cs="Arial Unicode MS" w:hAnsi="Arial Unicode MS" w:eastAsia="Arial Unicode MS" w:hint="default"/>
          <w:b w:val="0"/>
          <w:bCs w:val="0"/>
          <w:i w:val="0"/>
          <w:iCs w:val="0"/>
          <w:rtl w:val="0"/>
          <w:lang w:val="fr-FR"/>
        </w:rPr>
        <w:t>↑</w:t>
      </w:r>
      <w:r>
        <w:rPr>
          <w:rtl w:val="0"/>
          <w:lang w:val="fr-FR"/>
        </w:rPr>
        <w:t xml:space="preserve"> </w:t>
      </w:r>
      <w:r>
        <w:rPr>
          <w:rtl w:val="0"/>
          <w:lang w:val="fr-FR"/>
        </w:rPr>
        <w:t xml:space="preserve">Ca </w:t>
      </w:r>
      <w:r>
        <w:rPr>
          <w:rFonts w:ascii="Arial Unicode MS" w:cs="Arial Unicode MS" w:hAnsi="Arial Unicode MS" w:eastAsia="Arial Unicode MS" w:hint="default"/>
          <w:b w:val="0"/>
          <w:bCs w:val="0"/>
          <w:i w:val="0"/>
          <w:iCs w:val="0"/>
          <w:rtl w:val="0"/>
          <w:lang w:val="fr-FR"/>
        </w:rPr>
        <w:t>↓</w:t>
      </w:r>
      <w:r>
        <w:rPr>
          <w:rtl w:val="0"/>
          <w:lang w:val="fr-FR"/>
        </w:rPr>
        <w:t xml:space="preserve"> </w:t>
      </w:r>
      <w:r>
        <w:rPr>
          <w:rtl w:val="0"/>
          <w:lang w:val="fr-FR"/>
        </w:rPr>
        <w:t xml:space="preserve">PO4. </w:t>
      </w:r>
    </w:p>
    <w:p>
      <w:pPr>
        <w:pStyle w:val="Corps"/>
        <w:numPr>
          <w:ilvl w:val="1"/>
          <w:numId w:val="17"/>
        </w:numPr>
        <w:bidi w:val="0"/>
      </w:pPr>
      <w:r>
        <w:rPr>
          <w:rtl w:val="0"/>
          <w:lang w:val="fr-FR"/>
        </w:rPr>
        <w:t>S</w:t>
      </w:r>
      <w:r>
        <w:rPr>
          <w:rtl w:val="0"/>
          <w:lang w:val="fr-FR"/>
        </w:rPr>
        <w:t>é</w:t>
      </w:r>
      <w:r>
        <w:rPr>
          <w:rtl w:val="0"/>
          <w:lang w:val="fr-FR"/>
        </w:rPr>
        <w:t>cr</w:t>
      </w:r>
      <w:r>
        <w:rPr>
          <w:rtl w:val="0"/>
          <w:lang w:val="fr-FR"/>
        </w:rPr>
        <w:t>é</w:t>
      </w:r>
      <w:r>
        <w:rPr>
          <w:rtl w:val="0"/>
          <w:lang w:val="fr-FR"/>
        </w:rPr>
        <w:t>t</w:t>
      </w:r>
      <w:r>
        <w:rPr>
          <w:rtl w:val="0"/>
          <w:lang w:val="fr-FR"/>
        </w:rPr>
        <w:t xml:space="preserve">é </w:t>
      </w:r>
      <w:r>
        <w:rPr>
          <w:rtl w:val="0"/>
          <w:lang w:val="fr-FR"/>
        </w:rPr>
        <w:t xml:space="preserve">inversement </w:t>
      </w:r>
      <w:r>
        <w:rPr>
          <w:rtl w:val="0"/>
          <w:lang w:val="fr-FR"/>
        </w:rPr>
        <w:t xml:space="preserve">à </w:t>
      </w:r>
      <w:r>
        <w:rPr>
          <w:rtl w:val="0"/>
          <w:lang w:val="fr-FR"/>
        </w:rPr>
        <w:t>la concentration de Ca.</w:t>
      </w:r>
    </w:p>
    <w:p>
      <w:pPr>
        <w:pStyle w:val="Corps"/>
        <w:numPr>
          <w:ilvl w:val="1"/>
          <w:numId w:val="17"/>
        </w:numPr>
        <w:bidi w:val="0"/>
      </w:pPr>
      <w:r>
        <w:rPr>
          <w:rtl w:val="0"/>
          <w:lang w:val="fr-FR"/>
        </w:rPr>
        <w:t>Moindrement influenc</w:t>
      </w:r>
      <w:r>
        <w:rPr>
          <w:rtl w:val="0"/>
          <w:lang w:val="fr-FR"/>
        </w:rPr>
        <w:t xml:space="preserve">é </w:t>
      </w:r>
      <w:r>
        <w:rPr>
          <w:rtl w:val="0"/>
          <w:lang w:val="fr-FR"/>
        </w:rPr>
        <w:t>par pH : acid</w:t>
      </w:r>
      <w:r>
        <w:rPr>
          <w:rtl w:val="0"/>
          <w:lang w:val="fr-FR"/>
        </w:rPr>
        <w:t>é</w:t>
      </w:r>
      <w:r>
        <w:rPr>
          <w:rtl w:val="0"/>
          <w:lang w:val="fr-FR"/>
        </w:rPr>
        <w:t>mie augmente excr</w:t>
      </w:r>
      <w:r>
        <w:rPr>
          <w:rtl w:val="0"/>
          <w:lang w:val="fr-FR"/>
        </w:rPr>
        <w:t>é</w:t>
      </w:r>
      <w:r>
        <w:rPr>
          <w:rtl w:val="0"/>
          <w:lang w:val="fr-FR"/>
        </w:rPr>
        <w:t>tion PO4 et permet au ions H+ d</w:t>
      </w:r>
      <w:r>
        <w:rPr>
          <w:rtl w:val="0"/>
          <w:lang w:val="fr-FR"/>
        </w:rPr>
        <w:t>’ê</w:t>
      </w:r>
      <w:r>
        <w:rPr>
          <w:rtl w:val="0"/>
          <w:lang w:val="fr-FR"/>
        </w:rPr>
        <w:t>tre mieux tamponn</w:t>
      </w:r>
      <w:r>
        <w:rPr>
          <w:rtl w:val="0"/>
          <w:lang w:val="fr-FR"/>
        </w:rPr>
        <w:t xml:space="preserve">é </w:t>
      </w:r>
      <w:r>
        <w:rPr>
          <w:rtl w:val="0"/>
          <w:lang w:val="fr-FR"/>
        </w:rPr>
        <w:t xml:space="preserve">et donc augmente </w:t>
      </w:r>
      <w:r>
        <w:rPr>
          <w:rtl w:val="0"/>
          <w:lang w:val="fr-FR"/>
        </w:rPr>
        <w:t>é</w:t>
      </w:r>
      <w:r>
        <w:rPr>
          <w:rtl w:val="0"/>
          <w:lang w:val="fr-FR"/>
        </w:rPr>
        <w:t>limination H+ et r</w:t>
      </w:r>
      <w:r>
        <w:rPr>
          <w:rtl w:val="0"/>
          <w:lang w:val="fr-FR"/>
        </w:rPr>
        <w:t>é</w:t>
      </w:r>
      <w:r>
        <w:rPr>
          <w:rtl w:val="0"/>
          <w:lang w:val="fr-FR"/>
        </w:rPr>
        <w:t>tabli pH</w:t>
      </w:r>
    </w:p>
    <w:p>
      <w:pPr>
        <w:pStyle w:val="Corps"/>
        <w:numPr>
          <w:ilvl w:val="1"/>
          <w:numId w:val="17"/>
        </w:numPr>
        <w:bidi w:val="0"/>
      </w:pPr>
      <w:r>
        <w:rPr>
          <w:rtl w:val="0"/>
          <w:lang w:val="fr-FR"/>
        </w:rPr>
        <w:t>Stimule r</w:t>
      </w:r>
      <w:r>
        <w:rPr>
          <w:rtl w:val="0"/>
          <w:lang w:val="fr-FR"/>
        </w:rPr>
        <w:t>é</w:t>
      </w:r>
      <w:r>
        <w:rPr>
          <w:rtl w:val="0"/>
          <w:lang w:val="fr-FR"/>
        </w:rPr>
        <w:t xml:space="preserve">sorption osseuse : </w:t>
      </w:r>
      <w:r>
        <w:rPr>
          <w:rFonts w:ascii="Arial Unicode MS" w:cs="Arial Unicode MS" w:hAnsi="Arial Unicode MS" w:eastAsia="Arial Unicode MS" w:hint="default"/>
          <w:b w:val="0"/>
          <w:bCs w:val="0"/>
          <w:i w:val="0"/>
          <w:iCs w:val="0"/>
          <w:rtl w:val="0"/>
          <w:lang w:val="fr-FR"/>
        </w:rPr>
        <w:t>↑</w:t>
      </w:r>
      <w:r>
        <w:rPr>
          <w:rtl w:val="0"/>
          <w:lang w:val="fr-FR"/>
        </w:rPr>
        <w:t xml:space="preserve"> </w:t>
      </w:r>
      <w:r>
        <w:rPr>
          <w:rtl w:val="0"/>
          <w:lang w:val="fr-FR"/>
        </w:rPr>
        <w:t xml:space="preserve">Ca </w:t>
      </w:r>
      <w:r>
        <w:rPr>
          <w:rFonts w:ascii="Arial Unicode MS" w:cs="Arial Unicode MS" w:hAnsi="Arial Unicode MS" w:eastAsia="Arial Unicode MS" w:hint="default"/>
          <w:b w:val="0"/>
          <w:bCs w:val="0"/>
          <w:i w:val="0"/>
          <w:iCs w:val="0"/>
          <w:rtl w:val="0"/>
        </w:rPr>
        <w:t>↑</w:t>
      </w:r>
      <w:r>
        <w:rPr>
          <w:rtl w:val="0"/>
          <w:lang w:val="fr-FR"/>
        </w:rPr>
        <w:t xml:space="preserve"> PO4</w:t>
      </w:r>
    </w:p>
    <w:p>
      <w:pPr>
        <w:pStyle w:val="Corps"/>
        <w:numPr>
          <w:ilvl w:val="1"/>
          <w:numId w:val="17"/>
        </w:numPr>
        <w:bidi w:val="0"/>
      </w:pPr>
      <w:r>
        <w:rPr>
          <w:rtl w:val="0"/>
          <w:lang w:val="fr-FR"/>
        </w:rPr>
        <w:t xml:space="preserve">Inhibe formation osseuse : </w:t>
      </w:r>
      <w:r>
        <w:rPr>
          <w:rFonts w:ascii="Arial Unicode MS" w:cs="Arial Unicode MS" w:hAnsi="Arial Unicode MS" w:eastAsia="Arial Unicode MS" w:hint="default"/>
          <w:b w:val="0"/>
          <w:bCs w:val="0"/>
          <w:i w:val="0"/>
          <w:iCs w:val="0"/>
          <w:rtl w:val="0"/>
          <w:lang w:val="fr-FR"/>
        </w:rPr>
        <w:t>↑</w:t>
      </w:r>
      <w:r>
        <w:rPr>
          <w:rtl w:val="0"/>
          <w:lang w:val="fr-FR"/>
        </w:rPr>
        <w:t xml:space="preserve"> </w:t>
      </w:r>
      <w:r>
        <w:rPr>
          <w:rtl w:val="0"/>
          <w:lang w:val="fr-FR"/>
        </w:rPr>
        <w:t xml:space="preserve">Ca </w:t>
      </w:r>
      <w:r>
        <w:rPr>
          <w:rFonts w:ascii="Arial Unicode MS" w:cs="Arial Unicode MS" w:hAnsi="Arial Unicode MS" w:eastAsia="Arial Unicode MS" w:hint="default"/>
          <w:b w:val="0"/>
          <w:bCs w:val="0"/>
          <w:i w:val="0"/>
          <w:iCs w:val="0"/>
          <w:rtl w:val="0"/>
        </w:rPr>
        <w:t>↑</w:t>
      </w:r>
      <w:r>
        <w:rPr>
          <w:rtl w:val="0"/>
          <w:lang w:val="fr-FR"/>
        </w:rPr>
        <w:t xml:space="preserve"> PO4</w:t>
      </w:r>
    </w:p>
    <w:p>
      <w:pPr>
        <w:pStyle w:val="Corps"/>
        <w:numPr>
          <w:ilvl w:val="1"/>
          <w:numId w:val="17"/>
        </w:numPr>
        <w:bidi w:val="0"/>
      </w:pPr>
      <w:r>
        <w:rPr>
          <w:rtl w:val="0"/>
          <w:lang w:val="fr-FR"/>
        </w:rPr>
        <w:t>Augmente r</w:t>
      </w:r>
      <w:r>
        <w:rPr>
          <w:rtl w:val="0"/>
          <w:lang w:val="fr-FR"/>
        </w:rPr>
        <w:t>é</w:t>
      </w:r>
      <w:r>
        <w:rPr>
          <w:rtl w:val="0"/>
          <w:lang w:val="fr-FR"/>
        </w:rPr>
        <w:t>absorption r</w:t>
      </w:r>
      <w:r>
        <w:rPr>
          <w:rtl w:val="0"/>
          <w:lang w:val="fr-FR"/>
        </w:rPr>
        <w:t>é</w:t>
      </w:r>
      <w:r>
        <w:rPr>
          <w:rtl w:val="0"/>
          <w:lang w:val="fr-FR"/>
        </w:rPr>
        <w:t>nale Ca et inhibe r</w:t>
      </w:r>
      <w:r>
        <w:rPr>
          <w:rtl w:val="0"/>
          <w:lang w:val="fr-FR"/>
        </w:rPr>
        <w:t>é</w:t>
      </w:r>
      <w:r>
        <w:rPr>
          <w:rtl w:val="0"/>
          <w:lang w:val="fr-FR"/>
        </w:rPr>
        <w:t>absorption r</w:t>
      </w:r>
      <w:r>
        <w:rPr>
          <w:rtl w:val="0"/>
          <w:lang w:val="fr-FR"/>
        </w:rPr>
        <w:t>é</w:t>
      </w:r>
      <w:r>
        <w:rPr>
          <w:rtl w:val="0"/>
          <w:lang w:val="fr-FR"/>
        </w:rPr>
        <w:t xml:space="preserve">nale PO4 : </w:t>
      </w:r>
      <w:r>
        <w:rPr>
          <w:rFonts w:ascii="Arial Unicode MS" w:cs="Arial Unicode MS" w:hAnsi="Arial Unicode MS" w:eastAsia="Arial Unicode MS" w:hint="default"/>
          <w:b w:val="0"/>
          <w:bCs w:val="0"/>
          <w:i w:val="0"/>
          <w:iCs w:val="0"/>
          <w:rtl w:val="0"/>
        </w:rPr>
        <w:t>↑</w:t>
      </w:r>
      <w:r>
        <w:rPr>
          <w:rtl w:val="0"/>
        </w:rPr>
        <w:t xml:space="preserve"> </w:t>
      </w:r>
      <w:r>
        <w:rPr>
          <w:rtl w:val="0"/>
        </w:rPr>
        <w:t xml:space="preserve">Ca </w:t>
      </w:r>
      <w:r>
        <w:rPr>
          <w:rFonts w:ascii="Arial Unicode MS" w:cs="Arial Unicode MS" w:hAnsi="Arial Unicode MS" w:eastAsia="Arial Unicode MS" w:hint="default"/>
          <w:b w:val="0"/>
          <w:bCs w:val="0"/>
          <w:i w:val="0"/>
          <w:iCs w:val="0"/>
          <w:rtl w:val="0"/>
          <w:lang w:val="fr-FR"/>
        </w:rPr>
        <w:t>↓</w:t>
      </w:r>
      <w:r>
        <w:rPr>
          <w:rtl w:val="0"/>
        </w:rPr>
        <w:t xml:space="preserve"> PO</w:t>
      </w:r>
      <w:r>
        <w:br w:type="textWrapping"/>
      </w:r>
      <w:r>
        <w:rPr>
          <w:sz w:val="20"/>
          <w:szCs w:val="20"/>
          <w:rtl w:val="0"/>
          <w:lang w:val="fr-FR"/>
        </w:rPr>
        <w:t>*</w:t>
      </w:r>
      <w:r>
        <w:rPr>
          <w:sz w:val="20"/>
          <w:szCs w:val="20"/>
          <w:rtl w:val="0"/>
          <w:lang w:val="en-US"/>
        </w:rPr>
        <w:t>Effet au niveau tubule proximal : inhibition r</w:t>
      </w:r>
      <w:r>
        <w:rPr>
          <w:sz w:val="20"/>
          <w:szCs w:val="20"/>
          <w:rtl w:val="0"/>
          <w:lang w:val="en-US"/>
        </w:rPr>
        <w:t>é</w:t>
      </w:r>
      <w:r>
        <w:rPr>
          <w:sz w:val="20"/>
          <w:szCs w:val="20"/>
          <w:rtl w:val="0"/>
          <w:lang w:val="en-US"/>
        </w:rPr>
        <w:t>absorption HCO3, P, Na</w:t>
      </w:r>
      <w:r>
        <w:rPr>
          <w:sz w:val="20"/>
          <w:szCs w:val="20"/>
          <w:rtl w:val="0"/>
          <w:lang w:val="fr-FR"/>
        </w:rPr>
        <w:t xml:space="preserve">. </w:t>
      </w:r>
      <w:r>
        <w:rPr>
          <w:sz w:val="20"/>
          <w:szCs w:val="20"/>
          <w:rtl w:val="0"/>
          <w:lang w:val="en-US"/>
        </w:rPr>
        <w:t xml:space="preserve">Donnant ainsi un tableau semblable </w:t>
      </w:r>
      <w:r>
        <w:rPr>
          <w:sz w:val="20"/>
          <w:szCs w:val="20"/>
          <w:rtl w:val="0"/>
          <w:lang w:val="en-US"/>
        </w:rPr>
        <w:t xml:space="preserve">à </w:t>
      </w:r>
      <w:r>
        <w:rPr>
          <w:sz w:val="20"/>
          <w:szCs w:val="20"/>
          <w:rtl w:val="0"/>
          <w:lang w:val="en-US"/>
        </w:rPr>
        <w:t xml:space="preserve">ATR </w:t>
      </w:r>
      <w:r>
        <w:rPr>
          <w:sz w:val="20"/>
          <w:szCs w:val="20"/>
          <w:rtl w:val="0"/>
          <w:lang w:val="fr-FR"/>
        </w:rPr>
        <w:t>t</w:t>
      </w:r>
      <w:r>
        <w:rPr>
          <w:sz w:val="20"/>
          <w:szCs w:val="20"/>
          <w:rtl w:val="0"/>
          <w:lang w:val="en-US"/>
        </w:rPr>
        <w:t>ype I</w:t>
      </w:r>
      <w:r>
        <w:rPr>
          <w:sz w:val="20"/>
          <w:szCs w:val="20"/>
          <w:rtl w:val="0"/>
          <w:lang w:val="fr-FR"/>
        </w:rPr>
        <w:t>I</w:t>
      </w:r>
      <w:r>
        <w:rPr>
          <w:sz w:val="20"/>
          <w:szCs w:val="20"/>
          <w:rtl w:val="0"/>
          <w:lang w:val="en-US"/>
        </w:rPr>
        <w:t>, mais souvent non significatif</w:t>
      </w:r>
      <w:r>
        <w:rPr>
          <w:sz w:val="20"/>
          <w:szCs w:val="20"/>
          <w:rtl w:val="0"/>
          <w:lang w:val="fr-FR"/>
        </w:rPr>
        <w:t xml:space="preserve"> en chronique, car m</w:t>
      </w:r>
      <w:r>
        <w:rPr>
          <w:sz w:val="20"/>
          <w:szCs w:val="20"/>
          <w:rtl w:val="0"/>
          <w:lang w:val="fr-FR"/>
        </w:rPr>
        <w:t>é</w:t>
      </w:r>
      <w:r>
        <w:rPr>
          <w:sz w:val="20"/>
          <w:szCs w:val="20"/>
          <w:rtl w:val="0"/>
          <w:lang w:val="fr-FR"/>
        </w:rPr>
        <w:t>canismes compensateurs ram</w:t>
      </w:r>
      <w:r>
        <w:rPr>
          <w:sz w:val="20"/>
          <w:szCs w:val="20"/>
          <w:rtl w:val="0"/>
          <w:lang w:val="fr-FR"/>
        </w:rPr>
        <w:t>è</w:t>
      </w:r>
      <w:r>
        <w:rPr>
          <w:sz w:val="20"/>
          <w:szCs w:val="20"/>
          <w:rtl w:val="0"/>
          <w:lang w:val="fr-FR"/>
        </w:rPr>
        <w:t xml:space="preserve">ne pH </w:t>
      </w:r>
      <w:r>
        <w:rPr>
          <w:sz w:val="20"/>
          <w:szCs w:val="20"/>
          <w:rtl w:val="0"/>
          <w:lang w:val="fr-FR"/>
        </w:rPr>
        <w:t xml:space="preserve">à </w:t>
      </w:r>
      <w:r>
        <w:rPr>
          <w:sz w:val="20"/>
          <w:szCs w:val="20"/>
          <w:rtl w:val="0"/>
          <w:lang w:val="fr-FR"/>
        </w:rPr>
        <w:t>normal.</w:t>
      </w:r>
    </w:p>
    <w:p>
      <w:pPr>
        <w:pStyle w:val="Corps"/>
        <w:numPr>
          <w:ilvl w:val="1"/>
          <w:numId w:val="17"/>
        </w:numPr>
        <w:bidi w:val="0"/>
      </w:pPr>
      <w:r>
        <w:rPr>
          <w:rtl w:val="0"/>
          <w:lang w:val="fr-FR"/>
        </w:rPr>
        <w:t>Augmente activit</w:t>
      </w:r>
      <w:r>
        <w:rPr>
          <w:rtl w:val="0"/>
          <w:lang w:val="fr-FR"/>
        </w:rPr>
        <w:t xml:space="preserve">é </w:t>
      </w:r>
      <w:r>
        <w:rPr>
          <w:rtl w:val="0"/>
          <w:lang w:val="fr-FR"/>
        </w:rPr>
        <w:t>enzyme 1a-hydroxylase (donc</w:t>
      </w:r>
      <w:r>
        <w:rPr>
          <w:rtl w:val="0"/>
        </w:rPr>
        <w:t xml:space="preserve"> </w:t>
      </w:r>
      <w:r>
        <w:rPr>
          <w:rFonts w:ascii="Arial Unicode MS" w:cs="Arial Unicode MS" w:hAnsi="Arial Unicode MS" w:eastAsia="Arial Unicode MS" w:hint="default"/>
          <w:b w:val="0"/>
          <w:bCs w:val="0"/>
          <w:i w:val="0"/>
          <w:iCs w:val="0"/>
          <w:rtl w:val="0"/>
        </w:rPr>
        <w:t>↑</w:t>
      </w:r>
      <w:r>
        <w:rPr>
          <w:rtl w:val="0"/>
          <w:lang w:val="fr-FR"/>
        </w:rPr>
        <w:t xml:space="preserve"> calcitriol et </w:t>
      </w:r>
      <w:r>
        <w:rPr>
          <w:rFonts w:ascii="Arial Unicode MS" w:cs="Arial Unicode MS" w:hAnsi="Arial Unicode MS" w:eastAsia="Arial Unicode MS" w:hint="default"/>
          <w:b w:val="0"/>
          <w:bCs w:val="0"/>
          <w:i w:val="0"/>
          <w:iCs w:val="0"/>
          <w:rtl w:val="0"/>
          <w:lang w:val="fr-FR"/>
        </w:rPr>
        <w:t>↓</w:t>
      </w:r>
      <w:r>
        <w:rPr>
          <w:rtl w:val="0"/>
          <w:lang w:val="fr-FR"/>
        </w:rPr>
        <w:t xml:space="preserve"> </w:t>
      </w:r>
      <w:r>
        <w:rPr>
          <w:rtl w:val="0"/>
          <w:lang w:val="fr-FR"/>
        </w:rPr>
        <w:t>calcidiol)</w:t>
      </w:r>
      <w:r>
        <w:br w:type="textWrapping"/>
      </w:r>
      <w:r>
        <w:rPr>
          <w:sz w:val="20"/>
          <w:szCs w:val="20"/>
          <w:rtl w:val="0"/>
          <w:lang w:val="fr-FR"/>
        </w:rPr>
        <w:t>*r</w:t>
      </w:r>
      <w:r>
        <w:rPr>
          <w:sz w:val="20"/>
          <w:szCs w:val="20"/>
          <w:rtl w:val="0"/>
          <w:lang w:val="fr-FR"/>
        </w:rPr>
        <w:t>ô</w:t>
      </w:r>
      <w:r>
        <w:rPr>
          <w:sz w:val="20"/>
          <w:szCs w:val="20"/>
          <w:rtl w:val="0"/>
          <w:lang w:val="fr-FR"/>
        </w:rPr>
        <w:t xml:space="preserve">le du Mg mal compris dans son effet sur PTH, </w:t>
      </w:r>
      <w:r>
        <w:rPr>
          <w:sz w:val="20"/>
          <w:szCs w:val="20"/>
          <w:rtl w:val="0"/>
          <w:lang w:val="fr-FR"/>
        </w:rPr>
        <w:t xml:space="preserve">à </w:t>
      </w:r>
      <w:r>
        <w:rPr>
          <w:sz w:val="20"/>
          <w:szCs w:val="20"/>
          <w:rtl w:val="0"/>
          <w:lang w:val="fr-FR"/>
        </w:rPr>
        <w:t>valeur normales, influence semblable au Ca (</w:t>
      </w:r>
      <w:r>
        <w:rPr>
          <w:rFonts w:ascii="Arial Unicode MS" w:cs="Arial Unicode MS" w:hAnsi="Arial Unicode MS" w:eastAsia="Arial Unicode MS" w:hint="default"/>
          <w:b w:val="0"/>
          <w:bCs w:val="0"/>
          <w:i w:val="0"/>
          <w:iCs w:val="0"/>
          <w:sz w:val="20"/>
          <w:szCs w:val="20"/>
          <w:rtl w:val="0"/>
          <w:lang w:val="fr-FR"/>
        </w:rPr>
        <w:t>↑</w:t>
      </w:r>
      <w:r>
        <w:rPr>
          <w:sz w:val="20"/>
          <w:szCs w:val="20"/>
          <w:rtl w:val="0"/>
          <w:lang w:val="fr-FR"/>
        </w:rPr>
        <w:t xml:space="preserve"> </w:t>
      </w:r>
      <w:r>
        <w:rPr>
          <w:sz w:val="20"/>
          <w:szCs w:val="20"/>
          <w:rtl w:val="0"/>
          <w:lang w:val="fr-FR"/>
        </w:rPr>
        <w:t xml:space="preserve">Mg = </w:t>
      </w:r>
      <w:r>
        <w:rPr>
          <w:rFonts w:ascii="Arial Unicode MS" w:cs="Arial Unicode MS" w:hAnsi="Arial Unicode MS" w:eastAsia="Arial Unicode MS" w:hint="default"/>
          <w:b w:val="0"/>
          <w:bCs w:val="0"/>
          <w:i w:val="0"/>
          <w:iCs w:val="0"/>
          <w:sz w:val="20"/>
          <w:szCs w:val="20"/>
          <w:rtl w:val="0"/>
          <w:lang w:val="fr-FR"/>
        </w:rPr>
        <w:t>↓</w:t>
      </w:r>
      <w:r>
        <w:rPr>
          <w:sz w:val="20"/>
          <w:szCs w:val="20"/>
          <w:rtl w:val="0"/>
          <w:lang w:val="fr-FR"/>
        </w:rPr>
        <w:t xml:space="preserve"> </w:t>
      </w:r>
      <w:r>
        <w:rPr>
          <w:sz w:val="20"/>
          <w:szCs w:val="20"/>
          <w:rtl w:val="0"/>
          <w:lang w:val="fr-FR"/>
        </w:rPr>
        <w:t xml:space="preserve">PTH et </w:t>
      </w:r>
      <w:r>
        <w:rPr>
          <w:rFonts w:ascii="Arial Unicode MS" w:cs="Arial Unicode MS" w:hAnsi="Arial Unicode MS" w:eastAsia="Arial Unicode MS" w:hint="default"/>
          <w:b w:val="0"/>
          <w:bCs w:val="0"/>
          <w:i w:val="0"/>
          <w:iCs w:val="0"/>
          <w:sz w:val="20"/>
          <w:szCs w:val="20"/>
          <w:rtl w:val="0"/>
          <w:lang w:val="fr-FR"/>
        </w:rPr>
        <w:t>↓</w:t>
      </w:r>
      <w:r>
        <w:rPr>
          <w:sz w:val="20"/>
          <w:szCs w:val="20"/>
          <w:rtl w:val="0"/>
          <w:lang w:val="fr-FR"/>
        </w:rPr>
        <w:t xml:space="preserve"> </w:t>
      </w:r>
      <w:r>
        <w:rPr>
          <w:sz w:val="20"/>
          <w:szCs w:val="20"/>
          <w:rtl w:val="0"/>
          <w:lang w:val="fr-FR"/>
        </w:rPr>
        <w:t xml:space="preserve">Mg = </w:t>
      </w:r>
      <w:r>
        <w:rPr>
          <w:rFonts w:ascii="Arial Unicode MS" w:cs="Arial Unicode MS" w:hAnsi="Arial Unicode MS" w:eastAsia="Arial Unicode MS" w:hint="default"/>
          <w:b w:val="0"/>
          <w:bCs w:val="0"/>
          <w:i w:val="0"/>
          <w:iCs w:val="0"/>
          <w:sz w:val="20"/>
          <w:szCs w:val="20"/>
          <w:rtl w:val="0"/>
        </w:rPr>
        <w:t>↑</w:t>
      </w:r>
      <w:r>
        <w:rPr>
          <w:sz w:val="20"/>
          <w:szCs w:val="20"/>
          <w:rtl w:val="0"/>
          <w:lang w:val="fr-FR"/>
        </w:rPr>
        <w:t xml:space="preserve"> PTH), mais en hypoMg, </w:t>
      </w:r>
      <w:r>
        <w:rPr>
          <w:rFonts w:ascii="Arial Unicode MS" w:cs="Arial Unicode MS" w:hAnsi="Arial Unicode MS" w:eastAsia="Arial Unicode MS" w:hint="default"/>
          <w:b w:val="0"/>
          <w:bCs w:val="0"/>
          <w:i w:val="0"/>
          <w:iCs w:val="0"/>
          <w:sz w:val="20"/>
          <w:szCs w:val="20"/>
          <w:rtl w:val="0"/>
        </w:rPr>
        <w:t>↓</w:t>
      </w:r>
      <w:r>
        <w:rPr>
          <w:sz w:val="20"/>
          <w:szCs w:val="20"/>
          <w:rtl w:val="0"/>
        </w:rPr>
        <w:t xml:space="preserve"> </w:t>
      </w:r>
      <w:r>
        <w:rPr>
          <w:sz w:val="20"/>
          <w:szCs w:val="20"/>
          <w:rtl w:val="0"/>
          <w:lang w:val="fr-FR"/>
        </w:rPr>
        <w:t>PTH et PTH r</w:t>
      </w:r>
      <w:r>
        <w:rPr>
          <w:sz w:val="20"/>
          <w:szCs w:val="20"/>
          <w:rtl w:val="0"/>
          <w:lang w:val="fr-FR"/>
        </w:rPr>
        <w:t>é</w:t>
      </w:r>
      <w:r>
        <w:rPr>
          <w:sz w:val="20"/>
          <w:szCs w:val="20"/>
          <w:rtl w:val="0"/>
          <w:lang w:val="fr-FR"/>
        </w:rPr>
        <w:t>sistance am</w:t>
      </w:r>
      <w:r>
        <w:rPr>
          <w:sz w:val="20"/>
          <w:szCs w:val="20"/>
          <w:rtl w:val="0"/>
          <w:lang w:val="fr-FR"/>
        </w:rPr>
        <w:t>è</w:t>
      </w:r>
      <w:r>
        <w:rPr>
          <w:sz w:val="20"/>
          <w:szCs w:val="20"/>
          <w:rtl w:val="0"/>
          <w:lang w:val="fr-FR"/>
        </w:rPr>
        <w:t>ne hypoCa.</w:t>
      </w:r>
    </w:p>
    <w:p>
      <w:pPr>
        <w:pStyle w:val="Corps"/>
        <w:bidi w:val="0"/>
      </w:pPr>
    </w:p>
    <w:p>
      <w:pPr>
        <w:pStyle w:val="Corps"/>
        <w:numPr>
          <w:ilvl w:val="0"/>
          <w:numId w:val="17"/>
        </w:numPr>
        <w:bidi w:val="0"/>
      </w:pPr>
      <w:r>
        <w:rPr>
          <w:rtl w:val="0"/>
          <w:lang w:val="fr-FR"/>
        </w:rPr>
        <w:t xml:space="preserve">Calcidiol </w:t>
      </w:r>
      <w:r>
        <w:rPr>
          <w:rtl w:val="0"/>
          <w:lang w:val="fr-FR"/>
        </w:rPr>
        <w:t xml:space="preserve">(25(OH) Vit D) </w:t>
      </w:r>
      <w:r>
        <w:rPr>
          <w:rtl w:val="0"/>
          <w:lang w:val="fr-FR"/>
        </w:rPr>
        <w:t>(pr</w:t>
      </w:r>
      <w:r>
        <w:rPr>
          <w:rtl w:val="0"/>
          <w:lang w:val="fr-FR"/>
        </w:rPr>
        <w:t>é</w:t>
      </w:r>
      <w:r>
        <w:rPr>
          <w:rtl w:val="0"/>
          <w:lang w:val="fr-FR"/>
        </w:rPr>
        <w:t>curseur de CalciTriol) : form</w:t>
      </w:r>
      <w:r>
        <w:rPr>
          <w:rtl w:val="0"/>
          <w:lang w:val="fr-FR"/>
        </w:rPr>
        <w:t xml:space="preserve">é à </w:t>
      </w:r>
      <w:r>
        <w:rPr>
          <w:rtl w:val="0"/>
          <w:lang w:val="fr-FR"/>
        </w:rPr>
        <w:t>partir de pr</w:t>
      </w:r>
      <w:r>
        <w:rPr>
          <w:rtl w:val="0"/>
          <w:lang w:val="fr-FR"/>
        </w:rPr>
        <w:t>é</w:t>
      </w:r>
      <w:r>
        <w:rPr>
          <w:rtl w:val="0"/>
          <w:lang w:val="fr-FR"/>
        </w:rPr>
        <w:t>curseurs Vit D2 et D3 provenant de la di</w:t>
      </w:r>
      <w:r>
        <w:rPr>
          <w:rtl w:val="0"/>
          <w:lang w:val="fr-FR"/>
        </w:rPr>
        <w:t>è</w:t>
      </w:r>
      <w:r>
        <w:rPr>
          <w:rtl w:val="0"/>
          <w:lang w:val="fr-FR"/>
        </w:rPr>
        <w:t>te et de la conversion de cholest</w:t>
      </w:r>
      <w:r>
        <w:rPr>
          <w:rtl w:val="0"/>
          <w:lang w:val="fr-FR"/>
        </w:rPr>
        <w:t>é</w:t>
      </w:r>
      <w:r>
        <w:rPr>
          <w:rtl w:val="0"/>
          <w:lang w:val="fr-FR"/>
        </w:rPr>
        <w:t>rol en D3 par la lumi</w:t>
      </w:r>
      <w:r>
        <w:rPr>
          <w:rtl w:val="0"/>
          <w:lang w:val="fr-FR"/>
        </w:rPr>
        <w:t>è</w:t>
      </w:r>
      <w:r>
        <w:rPr>
          <w:rtl w:val="0"/>
          <w:lang w:val="fr-FR"/>
        </w:rPr>
        <w:t>re du soleil. D2 : suppl</w:t>
      </w:r>
      <w:r>
        <w:rPr>
          <w:rtl w:val="0"/>
          <w:lang w:val="fr-FR"/>
        </w:rPr>
        <w:t>é</w:t>
      </w:r>
      <w:r>
        <w:rPr>
          <w:rtl w:val="0"/>
          <w:lang w:val="fr-FR"/>
        </w:rPr>
        <w:t>ments alimentaires, D3 : forme naturelle et form</w:t>
      </w:r>
      <w:r>
        <w:rPr>
          <w:rtl w:val="0"/>
          <w:lang w:val="fr-FR"/>
        </w:rPr>
        <w:t>é</w:t>
      </w:r>
      <w:r>
        <w:rPr>
          <w:rtl w:val="0"/>
          <w:lang w:val="fr-FR"/>
        </w:rPr>
        <w:t xml:space="preserve">e </w:t>
      </w:r>
      <w:r>
        <w:rPr>
          <w:rtl w:val="0"/>
          <w:lang w:val="fr-FR"/>
        </w:rPr>
        <w:t xml:space="preserve">à </w:t>
      </w:r>
      <w:r>
        <w:rPr>
          <w:rtl w:val="0"/>
          <w:lang w:val="fr-FR"/>
        </w:rPr>
        <w:t>partir cholest</w:t>
      </w:r>
      <w:r>
        <w:rPr>
          <w:rtl w:val="0"/>
          <w:lang w:val="fr-FR"/>
        </w:rPr>
        <w:t>é</w:t>
      </w:r>
      <w:r>
        <w:rPr>
          <w:rtl w:val="0"/>
          <w:lang w:val="fr-FR"/>
        </w:rPr>
        <w:t xml:space="preserve">rol avec soleil. </w:t>
      </w:r>
      <w:r>
        <w:br w:type="textWrapping"/>
      </w:r>
      <w:r>
        <w:rPr>
          <w:rtl w:val="0"/>
          <w:lang w:val="fr-FR"/>
        </w:rPr>
        <w:t>Le calcitriol (1,25(OH)2) est d</w:t>
      </w:r>
      <w:r>
        <w:rPr>
          <w:rtl w:val="0"/>
          <w:lang w:val="fr-FR"/>
        </w:rPr>
        <w:t>é</w:t>
      </w:r>
      <w:r>
        <w:rPr>
          <w:rtl w:val="0"/>
          <w:lang w:val="fr-FR"/>
        </w:rPr>
        <w:t>grad</w:t>
      </w:r>
      <w:r>
        <w:rPr>
          <w:rtl w:val="0"/>
          <w:lang w:val="fr-FR"/>
        </w:rPr>
        <w:t xml:space="preserve">é </w:t>
      </w:r>
      <w:r>
        <w:rPr>
          <w:rtl w:val="0"/>
          <w:lang w:val="fr-FR"/>
        </w:rPr>
        <w:t>par le cytochrome p-450)</w:t>
      </w:r>
      <w:r>
        <w:br w:type="textWrapping"/>
      </w:r>
    </w:p>
    <w:p>
      <w:pPr>
        <w:pStyle w:val="Corps"/>
        <w:numPr>
          <w:ilvl w:val="0"/>
          <w:numId w:val="17"/>
        </w:numPr>
        <w:bidi w:val="0"/>
      </w:pPr>
      <w:r>
        <w:rPr>
          <w:rtl w:val="0"/>
          <w:lang w:val="fr-FR"/>
        </w:rPr>
        <w:t xml:space="preserve">Calcitriol (1,25(OH)2 Vit D): </w:t>
      </w:r>
      <w:r>
        <w:rPr>
          <w:rFonts w:ascii="Arial Unicode MS" w:cs="Arial Unicode MS" w:hAnsi="Arial Unicode MS" w:eastAsia="Arial Unicode MS" w:hint="default"/>
          <w:b w:val="0"/>
          <w:bCs w:val="0"/>
          <w:i w:val="0"/>
          <w:iCs w:val="0"/>
          <w:rtl w:val="0"/>
          <w:lang w:val="fr-FR"/>
        </w:rPr>
        <w:t>↑</w:t>
      </w:r>
      <w:r>
        <w:rPr>
          <w:rtl w:val="0"/>
          <w:lang w:val="fr-FR"/>
        </w:rPr>
        <w:t xml:space="preserve"> </w:t>
      </w:r>
      <w:r>
        <w:rPr>
          <w:rtl w:val="0"/>
          <w:lang w:val="fr-FR"/>
        </w:rPr>
        <w:t xml:space="preserve">Ca </w:t>
      </w:r>
      <w:r>
        <w:rPr>
          <w:rFonts w:ascii="Arial Unicode MS" w:cs="Arial Unicode MS" w:hAnsi="Arial Unicode MS" w:eastAsia="Arial Unicode MS" w:hint="default"/>
          <w:b w:val="0"/>
          <w:bCs w:val="0"/>
          <w:i w:val="0"/>
          <w:iCs w:val="0"/>
          <w:rtl w:val="0"/>
          <w:lang w:val="fr-FR"/>
        </w:rPr>
        <w:t>↑</w:t>
      </w:r>
      <w:r>
        <w:rPr>
          <w:rtl w:val="0"/>
          <w:lang w:val="fr-FR"/>
        </w:rPr>
        <w:t xml:space="preserve"> </w:t>
      </w:r>
      <w:r>
        <w:rPr>
          <w:rtl w:val="0"/>
          <w:lang w:val="fr-FR"/>
        </w:rPr>
        <w:t xml:space="preserve">PO4    </w:t>
      </w:r>
    </w:p>
    <w:p>
      <w:pPr>
        <w:pStyle w:val="Corps"/>
        <w:numPr>
          <w:ilvl w:val="1"/>
          <w:numId w:val="17"/>
        </w:numPr>
        <w:bidi w:val="0"/>
      </w:pPr>
      <w:r>
        <w:rPr>
          <w:rFonts w:ascii="Arial Unicode MS" w:cs="Arial Unicode MS" w:hAnsi="Arial Unicode MS" w:eastAsia="Arial Unicode MS" w:hint="default"/>
          <w:b w:val="0"/>
          <w:bCs w:val="0"/>
          <w:i w:val="0"/>
          <w:iCs w:val="0"/>
          <w:rtl w:val="0"/>
          <w:lang w:val="fr-FR"/>
        </w:rPr>
        <w:t>↓</w:t>
      </w:r>
      <w:r>
        <w:rPr>
          <w:rtl w:val="0"/>
        </w:rPr>
        <w:t xml:space="preserve"> </w:t>
      </w:r>
      <w:r>
        <w:rPr>
          <w:rtl w:val="0"/>
          <w:lang w:val="fr-FR"/>
        </w:rPr>
        <w:t xml:space="preserve">PO4 ou </w:t>
      </w:r>
      <w:r>
        <w:rPr>
          <w:rFonts w:ascii="Arial Unicode MS" w:cs="Arial Unicode MS" w:hAnsi="Arial Unicode MS" w:eastAsia="Arial Unicode MS" w:hint="default"/>
          <w:b w:val="0"/>
          <w:bCs w:val="0"/>
          <w:i w:val="0"/>
          <w:iCs w:val="0"/>
          <w:rtl w:val="0"/>
        </w:rPr>
        <w:t>↑</w:t>
      </w:r>
      <w:r>
        <w:rPr>
          <w:rtl w:val="0"/>
        </w:rPr>
        <w:t xml:space="preserve"> </w:t>
      </w:r>
      <w:r>
        <w:rPr>
          <w:rtl w:val="0"/>
          <w:lang w:val="fr-FR"/>
        </w:rPr>
        <w:t xml:space="preserve">PTH =&gt; </w:t>
      </w:r>
      <w:r>
        <w:rPr>
          <w:rFonts w:ascii="Arial Unicode MS" w:cs="Arial Unicode MS" w:hAnsi="Arial Unicode MS" w:eastAsia="Arial Unicode MS" w:hint="default"/>
          <w:b w:val="0"/>
          <w:bCs w:val="0"/>
          <w:i w:val="0"/>
          <w:iCs w:val="0"/>
          <w:rtl w:val="0"/>
          <w:lang w:val="fr-FR"/>
        </w:rPr>
        <w:t>↑</w:t>
      </w:r>
      <w:r>
        <w:rPr>
          <w:rtl w:val="0"/>
        </w:rPr>
        <w:t xml:space="preserve"> </w:t>
      </w:r>
      <w:r>
        <w:rPr>
          <w:rtl w:val="0"/>
          <w:lang w:val="fr-FR"/>
        </w:rPr>
        <w:t>sa formation par 1a-hydroxylose et inversement</w:t>
      </w:r>
    </w:p>
    <w:p>
      <w:pPr>
        <w:pStyle w:val="Corps"/>
        <w:numPr>
          <w:ilvl w:val="1"/>
          <w:numId w:val="17"/>
        </w:numPr>
        <w:bidi w:val="0"/>
      </w:pPr>
      <w:r>
        <w:rPr>
          <w:rtl w:val="0"/>
          <w:lang w:val="fr-FR"/>
        </w:rPr>
        <w:t>Provient de la transformation du Calcidiol par 1a-hydroxylase au niveau du rein.</w:t>
      </w:r>
    </w:p>
    <w:p>
      <w:pPr>
        <w:pStyle w:val="Corps"/>
        <w:numPr>
          <w:ilvl w:val="1"/>
          <w:numId w:val="17"/>
        </w:numPr>
        <w:bidi w:val="0"/>
      </w:pPr>
      <w:r>
        <w:rPr>
          <w:rtl w:val="0"/>
          <w:lang w:val="fr-FR"/>
        </w:rPr>
        <w:t>Augmente absorption Ca et PO4 par syst</w:t>
      </w:r>
      <w:r>
        <w:rPr>
          <w:rtl w:val="0"/>
          <w:lang w:val="fr-FR"/>
        </w:rPr>
        <w:t>è</w:t>
      </w:r>
      <w:r>
        <w:rPr>
          <w:rtl w:val="0"/>
          <w:lang w:val="fr-FR"/>
        </w:rPr>
        <w:t xml:space="preserve">me digestif : </w:t>
      </w:r>
      <w:r>
        <w:rPr>
          <w:rFonts w:ascii="Arial Unicode MS" w:cs="Arial Unicode MS" w:hAnsi="Arial Unicode MS" w:eastAsia="Arial Unicode MS" w:hint="default"/>
          <w:b w:val="0"/>
          <w:bCs w:val="0"/>
          <w:i w:val="0"/>
          <w:iCs w:val="0"/>
          <w:rtl w:val="0"/>
        </w:rPr>
        <w:t>↑</w:t>
      </w:r>
      <w:r>
        <w:rPr>
          <w:rtl w:val="0"/>
        </w:rPr>
        <w:t xml:space="preserve"> </w:t>
      </w:r>
      <w:r>
        <w:rPr>
          <w:rtl w:val="0"/>
        </w:rPr>
        <w:t xml:space="preserve">Ca </w:t>
      </w:r>
      <w:r>
        <w:rPr>
          <w:rFonts w:ascii="Arial Unicode MS" w:cs="Arial Unicode MS" w:hAnsi="Arial Unicode MS" w:eastAsia="Arial Unicode MS" w:hint="default"/>
          <w:b w:val="0"/>
          <w:bCs w:val="0"/>
          <w:i w:val="0"/>
          <w:iCs w:val="0"/>
          <w:rtl w:val="0"/>
        </w:rPr>
        <w:t>↑</w:t>
      </w:r>
      <w:r>
        <w:rPr>
          <w:rtl w:val="0"/>
        </w:rPr>
        <w:t xml:space="preserve"> </w:t>
      </w:r>
      <w:r>
        <w:rPr>
          <w:rtl w:val="0"/>
        </w:rPr>
        <w:t>PO4</w:t>
      </w:r>
    </w:p>
    <w:p>
      <w:pPr>
        <w:pStyle w:val="Corps"/>
        <w:numPr>
          <w:ilvl w:val="1"/>
          <w:numId w:val="17"/>
        </w:numPr>
        <w:bidi w:val="0"/>
      </w:pPr>
      <w:r>
        <w:rPr>
          <w:rtl w:val="0"/>
          <w:lang w:val="fr-FR"/>
        </w:rPr>
        <w:t>Stimule r</w:t>
      </w:r>
      <w:r>
        <w:rPr>
          <w:rtl w:val="0"/>
          <w:lang w:val="fr-FR"/>
        </w:rPr>
        <w:t>é</w:t>
      </w:r>
      <w:r>
        <w:rPr>
          <w:rtl w:val="0"/>
          <w:lang w:val="fr-FR"/>
        </w:rPr>
        <w:t xml:space="preserve">sorption osseuse : </w:t>
      </w:r>
      <w:r>
        <w:rPr>
          <w:rFonts w:ascii="Arial Unicode MS" w:cs="Arial Unicode MS" w:hAnsi="Arial Unicode MS" w:eastAsia="Arial Unicode MS" w:hint="default"/>
          <w:b w:val="0"/>
          <w:bCs w:val="0"/>
          <w:i w:val="0"/>
          <w:iCs w:val="0"/>
          <w:rtl w:val="0"/>
        </w:rPr>
        <w:t>↑</w:t>
      </w:r>
      <w:r>
        <w:rPr>
          <w:rtl w:val="0"/>
        </w:rPr>
        <w:t xml:space="preserve"> </w:t>
      </w:r>
      <w:r>
        <w:rPr>
          <w:rtl w:val="0"/>
        </w:rPr>
        <w:t xml:space="preserve">Ca </w:t>
      </w:r>
      <w:r>
        <w:rPr>
          <w:rFonts w:ascii="Arial Unicode MS" w:cs="Arial Unicode MS" w:hAnsi="Arial Unicode MS" w:eastAsia="Arial Unicode MS" w:hint="default"/>
          <w:b w:val="0"/>
          <w:bCs w:val="0"/>
          <w:i w:val="0"/>
          <w:iCs w:val="0"/>
          <w:rtl w:val="0"/>
        </w:rPr>
        <w:t>↑</w:t>
      </w:r>
      <w:r>
        <w:rPr>
          <w:rtl w:val="0"/>
        </w:rPr>
        <w:t xml:space="preserve"> </w:t>
      </w:r>
      <w:r>
        <w:rPr>
          <w:rtl w:val="0"/>
        </w:rPr>
        <w:t>PO</w:t>
      </w:r>
    </w:p>
    <w:p>
      <w:pPr>
        <w:pStyle w:val="Corps"/>
        <w:numPr>
          <w:ilvl w:val="1"/>
          <w:numId w:val="17"/>
        </w:numPr>
        <w:bidi w:val="0"/>
      </w:pPr>
      <w:r>
        <w:rPr>
          <w:rtl w:val="0"/>
          <w:lang w:val="fr-FR"/>
        </w:rPr>
        <w:t>Augmente r</w:t>
      </w:r>
      <w:r>
        <w:rPr>
          <w:rtl w:val="0"/>
          <w:lang w:val="fr-FR"/>
        </w:rPr>
        <w:t>é</w:t>
      </w:r>
      <w:r>
        <w:rPr>
          <w:rtl w:val="0"/>
          <w:lang w:val="fr-FR"/>
        </w:rPr>
        <w:t>absorption r</w:t>
      </w:r>
      <w:r>
        <w:rPr>
          <w:rtl w:val="0"/>
          <w:lang w:val="fr-FR"/>
        </w:rPr>
        <w:t>é</w:t>
      </w:r>
      <w:r>
        <w:rPr>
          <w:rtl w:val="0"/>
          <w:lang w:val="fr-FR"/>
        </w:rPr>
        <w:t xml:space="preserve">nale Ca et PO : </w:t>
      </w:r>
      <w:r>
        <w:rPr>
          <w:rFonts w:ascii="Arial Unicode MS" w:cs="Arial Unicode MS" w:hAnsi="Arial Unicode MS" w:eastAsia="Arial Unicode MS" w:hint="default"/>
          <w:b w:val="0"/>
          <w:bCs w:val="0"/>
          <w:i w:val="0"/>
          <w:iCs w:val="0"/>
          <w:rtl w:val="0"/>
        </w:rPr>
        <w:t>↑</w:t>
      </w:r>
      <w:r>
        <w:rPr>
          <w:rtl w:val="0"/>
        </w:rPr>
        <w:t xml:space="preserve"> </w:t>
      </w:r>
      <w:r>
        <w:rPr>
          <w:rtl w:val="0"/>
        </w:rPr>
        <w:t xml:space="preserve">Ca </w:t>
      </w:r>
      <w:r>
        <w:rPr>
          <w:rFonts w:ascii="Arial Unicode MS" w:cs="Arial Unicode MS" w:hAnsi="Arial Unicode MS" w:eastAsia="Arial Unicode MS" w:hint="default"/>
          <w:b w:val="0"/>
          <w:bCs w:val="0"/>
          <w:i w:val="0"/>
          <w:iCs w:val="0"/>
          <w:rtl w:val="0"/>
        </w:rPr>
        <w:t>↑</w:t>
      </w:r>
      <w:r>
        <w:rPr>
          <w:rtl w:val="0"/>
        </w:rPr>
        <w:t xml:space="preserve"> </w:t>
      </w:r>
      <w:r>
        <w:rPr>
          <w:rtl w:val="0"/>
        </w:rPr>
        <w:t>PO</w:t>
      </w:r>
    </w:p>
    <w:p>
      <w:pPr>
        <w:pStyle w:val="Corps"/>
        <w:bidi w:val="0"/>
      </w:pPr>
    </w:p>
    <w:p>
      <w:pPr>
        <w:pStyle w:val="Corps"/>
        <w:numPr>
          <w:ilvl w:val="0"/>
          <w:numId w:val="17"/>
        </w:numPr>
        <w:bidi w:val="0"/>
      </w:pPr>
      <w:r>
        <w:rPr>
          <w:rtl w:val="0"/>
          <w:lang w:val="fr-FR"/>
        </w:rPr>
        <w:t>Calcitonine : la forme endog</w:t>
      </w:r>
      <w:r>
        <w:rPr>
          <w:rtl w:val="0"/>
          <w:lang w:val="fr-FR"/>
        </w:rPr>
        <w:t>è</w:t>
      </w:r>
      <w:r>
        <w:rPr>
          <w:rtl w:val="0"/>
          <w:lang w:val="fr-FR"/>
        </w:rPr>
        <w:t xml:space="preserve">ne </w:t>
      </w:r>
      <w:r>
        <w:rPr>
          <w:rtl w:val="0"/>
          <w:lang w:val="fr-FR"/>
        </w:rPr>
        <w:t xml:space="preserve">à </w:t>
      </w:r>
      <w:r>
        <w:rPr>
          <w:rtl w:val="0"/>
          <w:lang w:val="fr-FR"/>
        </w:rPr>
        <w:t>tr</w:t>
      </w:r>
      <w:r>
        <w:rPr>
          <w:rtl w:val="0"/>
          <w:lang w:val="fr-FR"/>
        </w:rPr>
        <w:t>è</w:t>
      </w:r>
      <w:r>
        <w:rPr>
          <w:rtl w:val="0"/>
          <w:lang w:val="fr-FR"/>
        </w:rPr>
        <w:t>s peu d</w:t>
      </w:r>
      <w:r>
        <w:rPr>
          <w:rtl w:val="0"/>
          <w:lang w:val="fr-FR"/>
        </w:rPr>
        <w:t>’</w:t>
      </w:r>
      <w:r>
        <w:rPr>
          <w:rtl w:val="0"/>
          <w:lang w:val="fr-FR"/>
        </w:rPr>
        <w:t>impact sur les taux de Ca et PO. Inhibe th</w:t>
      </w:r>
      <w:r>
        <w:rPr>
          <w:rtl w:val="0"/>
          <w:lang w:val="fr-FR"/>
        </w:rPr>
        <w:t>é</w:t>
      </w:r>
      <w:r>
        <w:rPr>
          <w:rtl w:val="0"/>
          <w:lang w:val="fr-FR"/>
        </w:rPr>
        <w:t>oriquement la r</w:t>
      </w:r>
      <w:r>
        <w:rPr>
          <w:rtl w:val="0"/>
          <w:lang w:val="fr-FR"/>
        </w:rPr>
        <w:t>é</w:t>
      </w:r>
      <w:r>
        <w:rPr>
          <w:rtl w:val="0"/>
          <w:lang w:val="fr-FR"/>
        </w:rPr>
        <w:t>sorption osseuse (</w:t>
      </w:r>
      <w:r>
        <w:rPr>
          <w:rFonts w:ascii="Arial Unicode MS" w:cs="Arial Unicode MS" w:hAnsi="Arial Unicode MS" w:eastAsia="Arial Unicode MS" w:hint="default"/>
          <w:b w:val="0"/>
          <w:bCs w:val="0"/>
          <w:i w:val="0"/>
          <w:iCs w:val="0"/>
          <w:rtl w:val="0"/>
        </w:rPr>
        <w:t>↓</w:t>
      </w:r>
      <w:r>
        <w:rPr>
          <w:rtl w:val="0"/>
        </w:rPr>
        <w:t xml:space="preserve"> </w:t>
      </w:r>
      <w:r>
        <w:rPr>
          <w:rtl w:val="0"/>
          <w:lang w:val="fr-FR"/>
        </w:rPr>
        <w:t xml:space="preserve">Ca </w:t>
      </w:r>
      <w:r>
        <w:rPr>
          <w:rFonts w:ascii="Arial Unicode MS" w:cs="Arial Unicode MS" w:hAnsi="Arial Unicode MS" w:eastAsia="Arial Unicode MS" w:hint="default"/>
          <w:b w:val="0"/>
          <w:bCs w:val="0"/>
          <w:i w:val="0"/>
          <w:iCs w:val="0"/>
          <w:rtl w:val="0"/>
          <w:lang w:val="fr-FR"/>
        </w:rPr>
        <w:t>↓</w:t>
      </w:r>
      <w:r>
        <w:rPr>
          <w:rtl w:val="0"/>
          <w:lang w:val="fr-FR"/>
        </w:rPr>
        <w:t xml:space="preserve"> </w:t>
      </w:r>
      <w:r>
        <w:rPr>
          <w:rtl w:val="0"/>
          <w:lang w:val="fr-FR"/>
        </w:rPr>
        <w:t>PO4). Cependant, le forme exog</w:t>
      </w:r>
      <w:r>
        <w:rPr>
          <w:rtl w:val="0"/>
          <w:lang w:val="fr-FR"/>
        </w:rPr>
        <w:t>è</w:t>
      </w:r>
      <w:r>
        <w:rPr>
          <w:rtl w:val="0"/>
          <w:lang w:val="fr-FR"/>
        </w:rPr>
        <w:t>ne utilis</w:t>
      </w:r>
      <w:r>
        <w:rPr>
          <w:rtl w:val="0"/>
          <w:lang w:val="fr-FR"/>
        </w:rPr>
        <w:t xml:space="preserve">é </w:t>
      </w:r>
      <w:r>
        <w:rPr>
          <w:rtl w:val="0"/>
          <w:lang w:val="fr-FR"/>
        </w:rPr>
        <w:t>comme m</w:t>
      </w:r>
      <w:r>
        <w:rPr>
          <w:rtl w:val="0"/>
          <w:lang w:val="fr-FR"/>
        </w:rPr>
        <w:t>é</w:t>
      </w:r>
      <w:r>
        <w:rPr>
          <w:rtl w:val="0"/>
          <w:lang w:val="fr-FR"/>
        </w:rPr>
        <w:t>dicament diminue le calcium.</w:t>
      </w:r>
    </w:p>
    <w:p>
      <w:pPr>
        <w:pStyle w:val="Corps"/>
        <w:bidi w:val="0"/>
      </w:pPr>
    </w:p>
    <w:p>
      <w:pPr>
        <w:pStyle w:val="Corps"/>
        <w:numPr>
          <w:ilvl w:val="0"/>
          <w:numId w:val="17"/>
        </w:numPr>
        <w:bidi w:val="0"/>
      </w:pPr>
      <w:r>
        <w:rPr>
          <w:rtl w:val="0"/>
          <w:lang w:val="fr-FR"/>
        </w:rPr>
        <w:t xml:space="preserve">FGF23 : </w:t>
      </w:r>
      <w:r>
        <w:rPr>
          <w:rFonts w:ascii="Arial Unicode MS" w:cs="Arial Unicode MS" w:hAnsi="Arial Unicode MS" w:eastAsia="Arial Unicode MS" w:hint="default"/>
          <w:b w:val="0"/>
          <w:bCs w:val="0"/>
          <w:i w:val="0"/>
          <w:iCs w:val="0"/>
          <w:rtl w:val="0"/>
          <w:lang w:val="fr-FR"/>
        </w:rPr>
        <w:t>↓</w:t>
      </w:r>
      <w:r>
        <w:rPr>
          <w:rtl w:val="0"/>
          <w:lang w:val="fr-FR"/>
        </w:rPr>
        <w:t xml:space="preserve"> </w:t>
      </w:r>
      <w:r>
        <w:rPr>
          <w:rtl w:val="0"/>
          <w:lang w:val="fr-FR"/>
        </w:rPr>
        <w:t>PO4</w:t>
      </w:r>
    </w:p>
    <w:p>
      <w:pPr>
        <w:pStyle w:val="Corps"/>
        <w:numPr>
          <w:ilvl w:val="1"/>
          <w:numId w:val="17"/>
        </w:numPr>
        <w:bidi w:val="0"/>
      </w:pPr>
      <w:r>
        <w:rPr>
          <w:rtl w:val="0"/>
          <w:lang w:val="fr-FR"/>
        </w:rPr>
        <w:t>Surtout stimul</w:t>
      </w:r>
      <w:r>
        <w:rPr>
          <w:rtl w:val="0"/>
          <w:lang w:val="fr-FR"/>
        </w:rPr>
        <w:t xml:space="preserve">é </w:t>
      </w:r>
      <w:r>
        <w:rPr>
          <w:rtl w:val="0"/>
          <w:lang w:val="fr-FR"/>
        </w:rPr>
        <w:t>par phosphore, mais aussi calcium, PTH et calcitriol. S</w:t>
      </w:r>
      <w:r>
        <w:rPr>
          <w:rtl w:val="0"/>
          <w:lang w:val="fr-FR"/>
        </w:rPr>
        <w:t>é</w:t>
      </w:r>
      <w:r>
        <w:rPr>
          <w:rtl w:val="0"/>
          <w:lang w:val="fr-FR"/>
        </w:rPr>
        <w:t>cr</w:t>
      </w:r>
      <w:r>
        <w:rPr>
          <w:rtl w:val="0"/>
          <w:lang w:val="fr-FR"/>
        </w:rPr>
        <w:t>é</w:t>
      </w:r>
      <w:r>
        <w:rPr>
          <w:rtl w:val="0"/>
          <w:lang w:val="fr-FR"/>
        </w:rPr>
        <w:t>t</w:t>
      </w:r>
      <w:r>
        <w:rPr>
          <w:rtl w:val="0"/>
          <w:lang w:val="fr-FR"/>
        </w:rPr>
        <w:t>é</w:t>
      </w:r>
      <w:r>
        <w:rPr>
          <w:rtl w:val="0"/>
          <w:lang w:val="fr-FR"/>
        </w:rPr>
        <w:t>e par  ost</w:t>
      </w:r>
      <w:r>
        <w:rPr>
          <w:rtl w:val="0"/>
          <w:lang w:val="fr-FR"/>
        </w:rPr>
        <w:t>é</w:t>
      </w:r>
      <w:r>
        <w:rPr>
          <w:rtl w:val="0"/>
          <w:lang w:val="fr-FR"/>
        </w:rPr>
        <w:t>ocytes et ost</w:t>
      </w:r>
      <w:r>
        <w:rPr>
          <w:rtl w:val="0"/>
          <w:lang w:val="fr-FR"/>
        </w:rPr>
        <w:t>é</w:t>
      </w:r>
      <w:r>
        <w:rPr>
          <w:rtl w:val="0"/>
          <w:lang w:val="fr-FR"/>
        </w:rPr>
        <w:t>oblastes.</w:t>
      </w:r>
    </w:p>
    <w:p>
      <w:pPr>
        <w:pStyle w:val="Corps"/>
        <w:numPr>
          <w:ilvl w:val="1"/>
          <w:numId w:val="17"/>
        </w:numPr>
        <w:bidi w:val="0"/>
      </w:pPr>
      <w:r>
        <w:rPr>
          <w:rtl w:val="0"/>
          <w:lang w:val="fr-FR"/>
        </w:rPr>
        <w:t>diminue absorption PO4 au rein</w:t>
      </w:r>
    </w:p>
    <w:p>
      <w:pPr>
        <w:pStyle w:val="Corps"/>
        <w:numPr>
          <w:ilvl w:val="1"/>
          <w:numId w:val="17"/>
        </w:numPr>
        <w:bidi w:val="0"/>
      </w:pPr>
      <w:r>
        <w:rPr>
          <w:rtl w:val="0"/>
          <w:lang w:val="fr-FR"/>
        </w:rPr>
        <w:t xml:space="preserve">inhibe 1a-hydroxylase, donc formation vitamine D 1,25OH. </w:t>
      </w:r>
    </w:p>
    <w:p>
      <w:pPr>
        <w:pStyle w:val="Corps"/>
        <w:numPr>
          <w:ilvl w:val="1"/>
          <w:numId w:val="17"/>
        </w:numPr>
        <w:bidi w:val="0"/>
      </w:pPr>
      <w:r>
        <w:rPr>
          <w:rtl w:val="0"/>
          <w:lang w:val="fr-FR"/>
        </w:rPr>
        <w:t>diminue production PTH</w:t>
      </w:r>
      <w:r>
        <w:br w:type="textWrapping"/>
      </w:r>
      <w:r>
        <w:rPr>
          <w:sz w:val="20"/>
          <w:szCs w:val="20"/>
          <w:rtl w:val="0"/>
          <w:lang w:val="fr-FR"/>
        </w:rPr>
        <w:t>*dans l</w:t>
      </w:r>
      <w:r>
        <w:rPr>
          <w:sz w:val="20"/>
          <w:szCs w:val="20"/>
          <w:rtl w:val="0"/>
          <w:lang w:val="fr-FR"/>
        </w:rPr>
        <w:t>’</w:t>
      </w:r>
      <w:r>
        <w:rPr>
          <w:sz w:val="20"/>
          <w:szCs w:val="20"/>
          <w:rtl w:val="0"/>
          <w:lang w:val="fr-FR"/>
        </w:rPr>
        <w:t>IR il y a diminution de la prot</w:t>
      </w:r>
      <w:r>
        <w:rPr>
          <w:sz w:val="20"/>
          <w:szCs w:val="20"/>
          <w:rtl w:val="0"/>
          <w:lang w:val="fr-FR"/>
        </w:rPr>
        <w:t>é</w:t>
      </w:r>
      <w:r>
        <w:rPr>
          <w:sz w:val="20"/>
          <w:szCs w:val="20"/>
          <w:rtl w:val="0"/>
          <w:lang w:val="fr-FR"/>
        </w:rPr>
        <w:t>ine klotho qui augmente l</w:t>
      </w:r>
      <w:r>
        <w:rPr>
          <w:sz w:val="20"/>
          <w:szCs w:val="20"/>
          <w:rtl w:val="0"/>
          <w:lang w:val="fr-FR"/>
        </w:rPr>
        <w:t>’</w:t>
      </w:r>
      <w:r>
        <w:rPr>
          <w:sz w:val="20"/>
          <w:szCs w:val="20"/>
          <w:rtl w:val="0"/>
          <w:lang w:val="fr-FR"/>
        </w:rPr>
        <w:t>affinit</w:t>
      </w:r>
      <w:r>
        <w:rPr>
          <w:sz w:val="20"/>
          <w:szCs w:val="20"/>
          <w:rtl w:val="0"/>
          <w:lang w:val="fr-FR"/>
        </w:rPr>
        <w:t xml:space="preserve">é </w:t>
      </w:r>
      <w:r>
        <w:rPr>
          <w:sz w:val="20"/>
          <w:szCs w:val="20"/>
          <w:rtl w:val="0"/>
          <w:lang w:val="fr-FR"/>
        </w:rPr>
        <w:t>du FGF23, donc diminution des effets du FGF23</w:t>
      </w:r>
    </w:p>
    <w:p>
      <w:pPr>
        <w:pStyle w:val="Corps"/>
        <w:bidi w:val="0"/>
      </w:pPr>
    </w:p>
    <w:p>
      <w:pPr>
        <w:pStyle w:val="Corps"/>
        <w:rPr>
          <w:sz w:val="20"/>
          <w:szCs w:val="20"/>
        </w:rPr>
      </w:pPr>
      <w:r>
        <w:rPr>
          <w:sz w:val="20"/>
          <w:szCs w:val="20"/>
          <w:rtl w:val="0"/>
          <w:lang w:val="fr-FR"/>
        </w:rPr>
        <w:t>Mesure de la vitamine D : absence de consensus des valeurs normales et non standardisation des m</w:t>
      </w:r>
      <w:r>
        <w:rPr>
          <w:sz w:val="20"/>
          <w:szCs w:val="20"/>
          <w:rtl w:val="0"/>
          <w:lang w:val="fr-FR"/>
        </w:rPr>
        <w:t>é</w:t>
      </w:r>
      <w:r>
        <w:rPr>
          <w:sz w:val="20"/>
          <w:szCs w:val="20"/>
          <w:rtl w:val="0"/>
          <w:lang w:val="fr-FR"/>
        </w:rPr>
        <w:t>thodes de mesures. La forme active calcitriol n</w:t>
      </w:r>
      <w:r>
        <w:rPr>
          <w:sz w:val="20"/>
          <w:szCs w:val="20"/>
          <w:rtl w:val="0"/>
          <w:lang w:val="fr-FR"/>
        </w:rPr>
        <w:t>’</w:t>
      </w:r>
      <w:r>
        <w:rPr>
          <w:sz w:val="20"/>
          <w:szCs w:val="20"/>
          <w:rtl w:val="0"/>
          <w:lang w:val="fr-FR"/>
        </w:rPr>
        <w:t>est pas tjrs un bon reflet du niveau de vitamine D. Ex : s</w:t>
      </w:r>
      <w:r>
        <w:rPr>
          <w:sz w:val="20"/>
          <w:szCs w:val="20"/>
          <w:rtl w:val="0"/>
          <w:lang w:val="fr-FR"/>
        </w:rPr>
        <w:t>’</w:t>
      </w:r>
      <w:r>
        <w:rPr>
          <w:sz w:val="20"/>
          <w:szCs w:val="20"/>
          <w:rtl w:val="0"/>
          <w:lang w:val="fr-FR"/>
        </w:rPr>
        <w:t>il y a un d</w:t>
      </w:r>
      <w:r>
        <w:rPr>
          <w:sz w:val="20"/>
          <w:szCs w:val="20"/>
          <w:rtl w:val="0"/>
          <w:lang w:val="fr-FR"/>
        </w:rPr>
        <w:t>é</w:t>
      </w:r>
      <w:r>
        <w:rPr>
          <w:sz w:val="20"/>
          <w:szCs w:val="20"/>
          <w:rtl w:val="0"/>
          <w:lang w:val="fr-FR"/>
        </w:rPr>
        <w:t>ficit d</w:t>
      </w:r>
      <w:r>
        <w:rPr>
          <w:sz w:val="20"/>
          <w:szCs w:val="20"/>
          <w:rtl w:val="0"/>
          <w:lang w:val="fr-FR"/>
        </w:rPr>
        <w:t>’</w:t>
      </w:r>
      <w:r>
        <w:rPr>
          <w:sz w:val="20"/>
          <w:szCs w:val="20"/>
          <w:rtl w:val="0"/>
          <w:lang w:val="fr-FR"/>
        </w:rPr>
        <w:t>apport avec une fonction r</w:t>
      </w:r>
      <w:r>
        <w:rPr>
          <w:sz w:val="20"/>
          <w:szCs w:val="20"/>
          <w:rtl w:val="0"/>
          <w:lang w:val="fr-FR"/>
        </w:rPr>
        <w:t>é</w:t>
      </w:r>
      <w:r>
        <w:rPr>
          <w:sz w:val="20"/>
          <w:szCs w:val="20"/>
          <w:rtl w:val="0"/>
          <w:lang w:val="fr-FR"/>
        </w:rPr>
        <w:t>nale normale, un m</w:t>
      </w:r>
      <w:r>
        <w:rPr>
          <w:sz w:val="20"/>
          <w:szCs w:val="20"/>
          <w:rtl w:val="0"/>
          <w:lang w:val="fr-FR"/>
        </w:rPr>
        <w:t>é</w:t>
      </w:r>
      <w:r>
        <w:rPr>
          <w:sz w:val="20"/>
          <w:szCs w:val="20"/>
          <w:rtl w:val="0"/>
          <w:lang w:val="fr-FR"/>
        </w:rPr>
        <w:t>canisme de compensation augmente la conversion de 25-&gt;1,25 et donne une forme active N avec une forme non-active (25) abaiss</w:t>
      </w:r>
      <w:r>
        <w:rPr>
          <w:sz w:val="20"/>
          <w:szCs w:val="20"/>
          <w:rtl w:val="0"/>
          <w:lang w:val="fr-FR"/>
        </w:rPr>
        <w:t>é</w:t>
      </w:r>
      <w:r>
        <w:rPr>
          <w:sz w:val="20"/>
          <w:szCs w:val="20"/>
          <w:rtl w:val="0"/>
          <w:lang w:val="fr-FR"/>
        </w:rPr>
        <w:t>e et d</w:t>
      </w:r>
      <w:r>
        <w:rPr>
          <w:sz w:val="20"/>
          <w:szCs w:val="20"/>
          <w:rtl w:val="0"/>
          <w:lang w:val="fr-FR"/>
        </w:rPr>
        <w:t>é</w:t>
      </w:r>
      <w:r>
        <w:rPr>
          <w:sz w:val="20"/>
          <w:szCs w:val="20"/>
          <w:rtl w:val="0"/>
          <w:lang w:val="fr-FR"/>
        </w:rPr>
        <w:t>masque un d</w:t>
      </w:r>
      <w:r>
        <w:rPr>
          <w:sz w:val="20"/>
          <w:szCs w:val="20"/>
          <w:rtl w:val="0"/>
          <w:lang w:val="fr-FR"/>
        </w:rPr>
        <w:t>é</w:t>
      </w:r>
      <w:r>
        <w:rPr>
          <w:sz w:val="20"/>
          <w:szCs w:val="20"/>
          <w:rtl w:val="0"/>
          <w:lang w:val="fr-FR"/>
        </w:rPr>
        <w:t>ficit en vit D.</w:t>
      </w:r>
    </w:p>
    <w:p>
      <w:pPr>
        <w:pStyle w:val="Corps"/>
        <w:bidi w:val="0"/>
      </w:pPr>
    </w:p>
    <w:p>
      <w:pPr>
        <w:pStyle w:val="Corps"/>
        <w:rPr>
          <w:b w:val="1"/>
          <w:bCs w:val="1"/>
        </w:rPr>
      </w:pPr>
      <w:r>
        <w:rPr>
          <w:b w:val="1"/>
          <w:bCs w:val="1"/>
          <w:rtl w:val="0"/>
          <w:lang w:val="fr-FR"/>
        </w:rPr>
        <w:t>Hypercalc</w:t>
      </w:r>
      <w:r>
        <w:rPr>
          <w:b w:val="1"/>
          <w:bCs w:val="1"/>
          <w:rtl w:val="0"/>
          <w:lang w:val="fr-FR"/>
        </w:rPr>
        <w:t>é</w:t>
      </w:r>
      <w:r>
        <w:rPr>
          <w:b w:val="1"/>
          <w:bCs w:val="1"/>
          <w:rtl w:val="0"/>
          <w:lang w:val="fr-FR"/>
        </w:rPr>
        <w:t>mie &gt;2,6 (1,35 ionis</w:t>
      </w:r>
      <w:r>
        <w:rPr>
          <w:b w:val="1"/>
          <w:bCs w:val="1"/>
          <w:rtl w:val="0"/>
          <w:lang w:val="fr-FR"/>
        </w:rPr>
        <w:t>é</w:t>
      </w:r>
      <w:r>
        <w:rPr>
          <w:b w:val="1"/>
          <w:bCs w:val="1"/>
          <w:rtl w:val="0"/>
          <w:lang w:val="fr-FR"/>
        </w:rPr>
        <w:t>)</w:t>
      </w:r>
      <w:r>
        <w:rPr>
          <w:b w:val="0"/>
          <w:bCs w:val="0"/>
          <w:rtl w:val="0"/>
          <w:lang w:val="fr-FR"/>
        </w:rPr>
        <w:t xml:space="preserve"> </w:t>
      </w:r>
      <w:r>
        <w:rPr>
          <w:b w:val="0"/>
          <w:bCs w:val="0"/>
          <w:sz w:val="20"/>
          <w:szCs w:val="20"/>
          <w:rtl w:val="0"/>
          <w:lang w:val="fr-FR"/>
        </w:rPr>
        <w:t>Ca corrig</w:t>
      </w:r>
      <w:r>
        <w:rPr>
          <w:b w:val="0"/>
          <w:bCs w:val="0"/>
          <w:sz w:val="20"/>
          <w:szCs w:val="20"/>
          <w:rtl w:val="0"/>
          <w:lang w:val="fr-FR"/>
        </w:rPr>
        <w:t xml:space="preserve">é </w:t>
      </w:r>
      <w:r>
        <w:rPr>
          <w:b w:val="0"/>
          <w:bCs w:val="0"/>
          <w:sz w:val="20"/>
          <w:szCs w:val="20"/>
          <w:rtl w:val="0"/>
          <w:lang w:val="fr-FR"/>
        </w:rPr>
        <w:t>: Ca + 0,02 (40-alb)</w:t>
      </w:r>
    </w:p>
    <w:p>
      <w:pPr>
        <w:pStyle w:val="Corps"/>
        <w:bidi w:val="0"/>
      </w:pPr>
    </w:p>
    <w:p>
      <w:pPr>
        <w:pStyle w:val="Corps"/>
        <w:bidi w:val="0"/>
      </w:pPr>
      <w:r>
        <w:rPr>
          <w:rtl w:val="0"/>
          <w:lang w:val="fr-FR"/>
        </w:rPr>
        <w:t>Sx : Stones, Moans, Gones et psychiatrique overtone!</w:t>
      </w:r>
    </w:p>
    <w:p>
      <w:pPr>
        <w:pStyle w:val="Corps"/>
        <w:bidi w:val="0"/>
      </w:pPr>
    </w:p>
    <w:p>
      <w:pPr>
        <w:pStyle w:val="Corps"/>
        <w:bidi w:val="0"/>
      </w:pPr>
      <w:r>
        <w:rPr>
          <w:rtl w:val="0"/>
          <w:lang w:val="fr-FR"/>
        </w:rPr>
        <w:t>Stones : calculs r</w:t>
      </w:r>
      <w:r>
        <w:rPr>
          <w:rtl w:val="0"/>
          <w:lang w:val="fr-FR"/>
        </w:rPr>
        <w:t>é</w:t>
      </w:r>
      <w:r>
        <w:rPr>
          <w:rtl w:val="0"/>
          <w:lang w:val="fr-FR"/>
        </w:rPr>
        <w:t>naux,</w:t>
      </w:r>
    </w:p>
    <w:p>
      <w:pPr>
        <w:pStyle w:val="Corps"/>
        <w:bidi w:val="0"/>
      </w:pPr>
      <w:r>
        <w:rPr>
          <w:rtl w:val="0"/>
          <w:lang w:val="fr-FR"/>
        </w:rPr>
        <w:t>Moans : dlr osseuse</w:t>
      </w:r>
    </w:p>
    <w:p>
      <w:pPr>
        <w:pStyle w:val="Corps"/>
        <w:bidi w:val="0"/>
      </w:pPr>
      <w:r>
        <w:rPr>
          <w:rtl w:val="0"/>
          <w:lang w:val="fr-FR"/>
        </w:rPr>
        <w:t>Gones : dlr abdominale, No, Constipation</w:t>
      </w:r>
    </w:p>
    <w:p>
      <w:pPr>
        <w:pStyle w:val="Corps"/>
        <w:bidi w:val="0"/>
      </w:pPr>
      <w:r>
        <w:rPr>
          <w:rtl w:val="0"/>
          <w:lang w:val="fr-FR"/>
        </w:rPr>
        <w:t>D</w:t>
      </w:r>
      <w:r>
        <w:rPr>
          <w:rtl w:val="0"/>
          <w:lang w:val="fr-FR"/>
        </w:rPr>
        <w:t>é</w:t>
      </w:r>
      <w:r>
        <w:rPr>
          <w:rtl w:val="0"/>
          <w:lang w:val="fr-FR"/>
        </w:rPr>
        <w:t>lirum, anxi</w:t>
      </w:r>
      <w:r>
        <w:rPr>
          <w:rtl w:val="0"/>
          <w:lang w:val="fr-FR"/>
        </w:rPr>
        <w:t>é</w:t>
      </w:r>
      <w:r>
        <w:rPr>
          <w:rtl w:val="0"/>
          <w:lang w:val="fr-FR"/>
        </w:rPr>
        <w:t>t</w:t>
      </w:r>
      <w:r>
        <w:rPr>
          <w:rtl w:val="0"/>
          <w:lang w:val="fr-FR"/>
        </w:rPr>
        <w:t>é</w:t>
      </w:r>
      <w:r>
        <w:rPr>
          <w:rtl w:val="0"/>
          <w:lang w:val="fr-FR"/>
        </w:rPr>
        <w:t>, d</w:t>
      </w:r>
      <w:r>
        <w:rPr>
          <w:rtl w:val="0"/>
          <w:lang w:val="fr-FR"/>
        </w:rPr>
        <w:t>é</w:t>
      </w:r>
      <w:r>
        <w:rPr>
          <w:rtl w:val="0"/>
          <w:lang w:val="fr-FR"/>
        </w:rPr>
        <w:t>pression, c</w:t>
      </w:r>
      <w:r>
        <w:rPr>
          <w:rtl w:val="0"/>
          <w:lang w:val="en-US"/>
        </w:rPr>
        <w:t>oma</w:t>
      </w:r>
    </w:p>
    <w:p>
      <w:pPr>
        <w:pStyle w:val="Corps"/>
        <w:bidi w:val="0"/>
      </w:pPr>
    </w:p>
    <w:p>
      <w:pPr>
        <w:pStyle w:val="Corps"/>
        <w:bidi w:val="0"/>
      </w:pPr>
      <w:r>
        <w:rPr>
          <w:b w:val="1"/>
          <w:bCs w:val="1"/>
          <w:rtl w:val="0"/>
          <w:lang w:val="fr-FR"/>
        </w:rPr>
        <w:t>diab</w:t>
      </w:r>
      <w:r>
        <w:rPr>
          <w:b w:val="1"/>
          <w:bCs w:val="1"/>
          <w:rtl w:val="0"/>
          <w:lang w:val="fr-FR"/>
        </w:rPr>
        <w:t>è</w:t>
      </w:r>
      <w:r>
        <w:rPr>
          <w:b w:val="1"/>
          <w:bCs w:val="1"/>
          <w:rtl w:val="0"/>
          <w:lang w:val="fr-FR"/>
        </w:rPr>
        <w:t>te insipide</w:t>
      </w:r>
      <w:r>
        <w:rPr>
          <w:rtl w:val="0"/>
          <w:lang w:val="fr-FR"/>
        </w:rPr>
        <w:t xml:space="preserve"> (</w:t>
      </w:r>
      <w:r>
        <w:rPr>
          <w:rtl w:val="0"/>
          <w:lang w:val="en-US"/>
        </w:rPr>
        <w:t>polydipsie/polyurie)</w:t>
      </w:r>
      <w:r>
        <w:rPr>
          <w:rtl w:val="0"/>
          <w:lang w:val="fr-FR"/>
        </w:rPr>
        <w:t>, acidose r</w:t>
      </w:r>
      <w:r>
        <w:rPr>
          <w:rtl w:val="0"/>
          <w:lang w:val="fr-FR"/>
        </w:rPr>
        <w:t>é</w:t>
      </w:r>
      <w:r>
        <w:rPr>
          <w:rtl w:val="0"/>
          <w:lang w:val="fr-FR"/>
        </w:rPr>
        <w:t>nale type I, asth</w:t>
      </w:r>
      <w:r>
        <w:rPr>
          <w:rtl w:val="0"/>
          <w:lang w:val="fr-FR"/>
        </w:rPr>
        <w:t>é</w:t>
      </w:r>
      <w:r>
        <w:rPr>
          <w:rtl w:val="0"/>
          <w:lang w:val="fr-FR"/>
        </w:rPr>
        <w:t>nie, l</w:t>
      </w:r>
      <w:r>
        <w:rPr>
          <w:rtl w:val="0"/>
          <w:lang w:val="fr-FR"/>
        </w:rPr>
        <w:t>é</w:t>
      </w:r>
      <w:r>
        <w:rPr>
          <w:rtl w:val="0"/>
          <w:lang w:val="fr-FR"/>
        </w:rPr>
        <w:t>thargie, hyporeflexie, HTA</w:t>
      </w:r>
    </w:p>
    <w:p>
      <w:pPr>
        <w:pStyle w:val="Corps"/>
        <w:bidi w:val="0"/>
      </w:pPr>
    </w:p>
    <w:p>
      <w:pPr>
        <w:pStyle w:val="Corps"/>
        <w:bidi w:val="0"/>
      </w:pPr>
      <w:r>
        <w:rPr>
          <w:rtl w:val="0"/>
          <w:lang w:val="fr-FR"/>
        </w:rPr>
        <w:t>crise hypercalc</w:t>
      </w:r>
      <w:r>
        <w:rPr>
          <w:rtl w:val="0"/>
          <w:lang w:val="fr-FR"/>
        </w:rPr>
        <w:t>é</w:t>
      </w:r>
      <w:r>
        <w:rPr>
          <w:rtl w:val="0"/>
          <w:lang w:val="fr-FR"/>
        </w:rPr>
        <w:t>mique (&gt;4mmol) : anurie/oligurie, alt</w:t>
      </w:r>
      <w:r>
        <w:rPr>
          <w:rtl w:val="0"/>
          <w:lang w:val="fr-FR"/>
        </w:rPr>
        <w:t>é</w:t>
      </w:r>
      <w:r>
        <w:rPr>
          <w:rtl w:val="0"/>
          <w:lang w:val="fr-FR"/>
        </w:rPr>
        <w:t xml:space="preserve">ration </w:t>
      </w:r>
      <w:r>
        <w:rPr>
          <w:rtl w:val="0"/>
          <w:lang w:val="fr-FR"/>
        </w:rPr>
        <w:t>é</w:t>
      </w:r>
      <w:r>
        <w:rPr>
          <w:rtl w:val="0"/>
          <w:lang w:val="fr-FR"/>
        </w:rPr>
        <w:t>tat conscience =&gt; urgence</w:t>
      </w:r>
    </w:p>
    <w:p>
      <w:pPr>
        <w:pStyle w:val="Corps"/>
        <w:bidi w:val="0"/>
      </w:pPr>
    </w:p>
    <w:p>
      <w:pPr>
        <w:pStyle w:val="Corps"/>
        <w:bidi w:val="0"/>
      </w:pPr>
      <w:r>
        <w:rPr>
          <w:rtl w:val="0"/>
          <w:lang w:val="fr-FR"/>
        </w:rPr>
        <w:t xml:space="preserve">ECG : </w:t>
      </w:r>
      <w:r>
        <w:rPr>
          <w:rFonts w:ascii="Arial Unicode MS" w:cs="Arial Unicode MS" w:hAnsi="Arial Unicode MS" w:eastAsia="Arial Unicode MS" w:hint="default"/>
          <w:b w:val="0"/>
          <w:bCs w:val="0"/>
          <w:i w:val="0"/>
          <w:iCs w:val="0"/>
          <w:rtl w:val="0"/>
        </w:rPr>
        <w:t>↓</w:t>
      </w:r>
      <w:r>
        <w:rPr>
          <w:rtl w:val="0"/>
          <w:lang w:val="fr-FR"/>
        </w:rPr>
        <w:t xml:space="preserve"> QT (frq), sus-ST (rare) donnant apparence onde de Osbourn (hypothermie)</w:t>
      </w:r>
    </w:p>
    <w:p>
      <w:pPr>
        <w:pStyle w:val="Corps"/>
        <w:bidi w:val="0"/>
      </w:pPr>
    </w:p>
    <w:p>
      <w:pPr>
        <w:pStyle w:val="Corps"/>
        <w:bidi w:val="0"/>
      </w:pPr>
      <w:r>
        <w:rPr>
          <w:rtl w:val="0"/>
          <w:lang w:val="en-US"/>
        </w:rPr>
        <w:t>Les Sx chroniques sont plus insidieux et le patient se pr</w:t>
      </w:r>
      <w:r>
        <w:rPr>
          <w:rtl w:val="0"/>
          <w:lang w:val="en-US"/>
        </w:rPr>
        <w:t>é</w:t>
      </w:r>
      <w:r>
        <w:rPr>
          <w:rtl w:val="0"/>
          <w:lang w:val="en-US"/>
        </w:rPr>
        <w:t>sentera plut</w:t>
      </w:r>
      <w:r>
        <w:rPr>
          <w:rtl w:val="0"/>
          <w:lang w:val="en-US"/>
        </w:rPr>
        <w:t>ô</w:t>
      </w:r>
      <w:r>
        <w:rPr>
          <w:rtl w:val="0"/>
          <w:lang w:val="en-US"/>
        </w:rPr>
        <w:t>t avec lithiase r</w:t>
      </w:r>
      <w:r>
        <w:rPr>
          <w:rtl w:val="0"/>
          <w:lang w:val="en-US"/>
        </w:rPr>
        <w:t>é</w:t>
      </w:r>
      <w:r>
        <w:rPr>
          <w:rtl w:val="0"/>
          <w:lang w:val="en-US"/>
        </w:rPr>
        <w:t>nale, calcifications multiples (vaisseaux, valves, pancr</w:t>
      </w:r>
      <w:r>
        <w:rPr>
          <w:rtl w:val="0"/>
          <w:lang w:val="en-US"/>
        </w:rPr>
        <w:t>é</w:t>
      </w:r>
      <w:r>
        <w:rPr>
          <w:rtl w:val="0"/>
          <w:lang w:val="en-US"/>
        </w:rPr>
        <w:t>as, chondrocalcinose), atteinte r</w:t>
      </w:r>
      <w:r>
        <w:rPr>
          <w:rtl w:val="0"/>
          <w:lang w:val="en-US"/>
        </w:rPr>
        <w:t>é</w:t>
      </w:r>
      <w:r>
        <w:rPr>
          <w:rtl w:val="0"/>
          <w:lang w:val="en-US"/>
        </w:rPr>
        <w:t>nale (Db insipide), atteinte SNC subtile</w:t>
      </w:r>
    </w:p>
    <w:p>
      <w:pPr>
        <w:pStyle w:val="Corps"/>
        <w:bidi w:val="0"/>
      </w:pPr>
    </w:p>
    <w:p>
      <w:pPr>
        <w:pStyle w:val="Corps"/>
        <w:bidi w:val="0"/>
        <w:rPr>
          <w:u w:val="single"/>
        </w:rPr>
      </w:pPr>
      <w:r>
        <w:rPr>
          <w:u w:val="single"/>
          <w:rtl w:val="0"/>
          <w:lang w:val="fr-FR"/>
        </w:rPr>
        <w:t>Investigation :</w:t>
      </w:r>
    </w:p>
    <w:p>
      <w:pPr>
        <w:pStyle w:val="Corps"/>
        <w:bidi w:val="0"/>
      </w:pPr>
      <w:r>
        <w:rPr>
          <w:rtl w:val="0"/>
          <w:lang w:val="fr-FR"/>
        </w:rPr>
        <w:t>Ca, P, PTH, phosphatase alc, 25 OHD, Densit</w:t>
      </w:r>
      <w:r>
        <w:rPr>
          <w:rtl w:val="0"/>
          <w:lang w:val="fr-FR"/>
        </w:rPr>
        <w:t xml:space="preserve">é </w:t>
      </w:r>
      <w:r>
        <w:rPr>
          <w:rtl w:val="0"/>
          <w:lang w:val="fr-FR"/>
        </w:rPr>
        <w:t>min</w:t>
      </w:r>
      <w:r>
        <w:rPr>
          <w:rtl w:val="0"/>
          <w:lang w:val="fr-FR"/>
        </w:rPr>
        <w:t>é</w:t>
      </w:r>
      <w:r>
        <w:rPr>
          <w:rtl w:val="0"/>
          <w:lang w:val="fr-FR"/>
        </w:rPr>
        <w:t xml:space="preserve">rale osseuse / Rx lombaire, </w:t>
      </w:r>
      <w:r>
        <w:rPr>
          <w:rtl w:val="0"/>
          <w:lang w:val="fr-FR"/>
        </w:rPr>
        <w:t>é</w:t>
      </w:r>
      <w:r>
        <w:rPr>
          <w:rtl w:val="0"/>
          <w:lang w:val="fr-FR"/>
        </w:rPr>
        <w:t>valuation rein (n</w:t>
      </w:r>
      <w:r>
        <w:rPr>
          <w:rtl w:val="0"/>
          <w:lang w:val="fr-FR"/>
        </w:rPr>
        <w:t>é</w:t>
      </w:r>
      <w:r>
        <w:rPr>
          <w:rtl w:val="0"/>
          <w:lang w:val="fr-FR"/>
        </w:rPr>
        <w:t xml:space="preserve">phrocalcinose par Rx, </w:t>
      </w:r>
      <w:r>
        <w:rPr>
          <w:rtl w:val="0"/>
          <w:lang w:val="fr-FR"/>
        </w:rPr>
        <w:t>é</w:t>
      </w:r>
      <w:r>
        <w:rPr>
          <w:rtl w:val="0"/>
          <w:lang w:val="fr-FR"/>
        </w:rPr>
        <w:t>cho ou TDM), cr</w:t>
      </w:r>
      <w:r>
        <w:rPr>
          <w:rtl w:val="0"/>
          <w:lang w:val="fr-FR"/>
        </w:rPr>
        <w:t>é</w:t>
      </w:r>
      <w:r>
        <w:rPr>
          <w:rtl w:val="0"/>
          <w:lang w:val="fr-FR"/>
        </w:rPr>
        <w:t>atine et Ca urinaire, cr</w:t>
      </w:r>
      <w:r>
        <w:rPr>
          <w:rtl w:val="0"/>
          <w:lang w:val="fr-FR"/>
        </w:rPr>
        <w:t>é</w:t>
      </w:r>
      <w:r>
        <w:rPr>
          <w:rtl w:val="0"/>
          <w:lang w:val="fr-FR"/>
        </w:rPr>
        <w:t>at</w:t>
      </w:r>
    </w:p>
    <w:p>
      <w:pPr>
        <w:pStyle w:val="Corps"/>
        <w:bidi w:val="0"/>
      </w:pPr>
    </w:p>
    <w:p>
      <w:pPr>
        <w:pStyle w:val="Corps"/>
        <w:bidi w:val="0"/>
        <w:rPr>
          <w:u w:val="single"/>
        </w:rPr>
      </w:pPr>
      <w:r>
        <w:rPr>
          <w:rtl w:val="0"/>
          <w:lang w:val="fr-FR"/>
        </w:rPr>
        <w:t>Suivi : cr</w:t>
      </w:r>
      <w:r>
        <w:rPr>
          <w:rtl w:val="0"/>
          <w:lang w:val="fr-FR"/>
        </w:rPr>
        <w:t>é</w:t>
      </w:r>
      <w:r>
        <w:rPr>
          <w:rtl w:val="0"/>
          <w:lang w:val="fr-FR"/>
        </w:rPr>
        <w:t>at q 1 an, DMO  q 1-2 ans, bilan / imagerie r</w:t>
      </w:r>
      <w:r>
        <w:rPr>
          <w:rtl w:val="0"/>
          <w:lang w:val="fr-FR"/>
        </w:rPr>
        <w:t>é</w:t>
      </w:r>
      <w:r>
        <w:rPr>
          <w:rtl w:val="0"/>
          <w:lang w:val="fr-FR"/>
        </w:rPr>
        <w:t>nale si nouvelle lithiase</w:t>
      </w:r>
    </w:p>
    <w:p>
      <w:pPr>
        <w:pStyle w:val="Corps"/>
        <w:rPr>
          <w:u w:val="single"/>
        </w:rPr>
      </w:pPr>
    </w:p>
    <w:p>
      <w:pPr>
        <w:pStyle w:val="Corps"/>
        <w:rPr>
          <w:u w:val="none"/>
        </w:rPr>
      </w:pPr>
      <w:r>
        <w:rPr>
          <w:u w:val="single"/>
          <w:rtl w:val="0"/>
          <w:lang w:val="fr-FR"/>
        </w:rPr>
        <w:t>É</w:t>
      </w:r>
      <w:r>
        <w:rPr>
          <w:u w:val="single"/>
          <w:rtl w:val="0"/>
          <w:lang w:val="fr-FR"/>
        </w:rPr>
        <w:t>tiologies :</w:t>
      </w:r>
      <w:r>
        <w:rPr>
          <w:u w:val="none"/>
          <w:rtl w:val="0"/>
          <w:lang w:val="fr-FR"/>
        </w:rPr>
        <w:t xml:space="preserve"> </w:t>
      </w:r>
      <w:r>
        <w:rPr>
          <w:b w:val="1"/>
          <w:bCs w:val="1"/>
          <w:u w:val="none"/>
          <w:rtl w:val="0"/>
          <w:lang w:val="fr-FR"/>
        </w:rPr>
        <w:t>Hyperparathyro</w:t>
      </w:r>
      <w:r>
        <w:rPr>
          <w:b w:val="1"/>
          <w:bCs w:val="1"/>
          <w:u w:val="none"/>
          <w:rtl w:val="0"/>
          <w:lang w:val="fr-FR"/>
        </w:rPr>
        <w:t>ï</w:t>
      </w:r>
      <w:r>
        <w:rPr>
          <w:b w:val="1"/>
          <w:bCs w:val="1"/>
          <w:u w:val="none"/>
          <w:rtl w:val="0"/>
          <w:lang w:val="fr-FR"/>
        </w:rPr>
        <w:t>die primaire</w:t>
      </w:r>
      <w:r>
        <w:rPr>
          <w:u w:val="none"/>
          <w:rtl w:val="0"/>
          <w:lang w:val="fr-FR"/>
        </w:rPr>
        <w:t xml:space="preserve"> et </w:t>
      </w:r>
      <w:r>
        <w:rPr>
          <w:b w:val="1"/>
          <w:bCs w:val="1"/>
          <w:u w:val="none"/>
          <w:rtl w:val="0"/>
          <w:lang w:val="fr-FR"/>
        </w:rPr>
        <w:t>n</w:t>
      </w:r>
      <w:r>
        <w:rPr>
          <w:b w:val="1"/>
          <w:bCs w:val="1"/>
          <w:u w:val="none"/>
          <w:rtl w:val="0"/>
          <w:lang w:val="fr-FR"/>
        </w:rPr>
        <w:t>é</w:t>
      </w:r>
      <w:r>
        <w:rPr>
          <w:b w:val="1"/>
          <w:bCs w:val="1"/>
          <w:u w:val="none"/>
          <w:rtl w:val="0"/>
          <w:lang w:val="fr-FR"/>
        </w:rPr>
        <w:t>oplasie</w:t>
      </w:r>
      <w:r>
        <w:rPr>
          <w:b w:val="1"/>
          <w:bCs w:val="1"/>
          <w:u w:val="none"/>
          <w:rtl w:val="0"/>
          <w:lang w:val="fr-FR"/>
        </w:rPr>
        <w:t xml:space="preserve"> / my</w:t>
      </w:r>
      <w:r>
        <w:rPr>
          <w:b w:val="1"/>
          <w:bCs w:val="1"/>
          <w:u w:val="none"/>
          <w:rtl w:val="0"/>
          <w:lang w:val="fr-FR"/>
        </w:rPr>
        <w:t>é</w:t>
      </w:r>
      <w:r>
        <w:rPr>
          <w:b w:val="1"/>
          <w:bCs w:val="1"/>
          <w:u w:val="none"/>
          <w:rtl w:val="0"/>
          <w:lang w:val="fr-FR"/>
        </w:rPr>
        <w:t>lome</w:t>
      </w:r>
      <w:r>
        <w:rPr>
          <w:u w:val="none"/>
          <w:rtl w:val="0"/>
          <w:lang w:val="fr-FR"/>
        </w:rPr>
        <w:t xml:space="preserve"> (3 m</w:t>
      </w:r>
      <w:r>
        <w:rPr>
          <w:u w:val="none"/>
          <w:rtl w:val="0"/>
          <w:lang w:val="fr-FR"/>
        </w:rPr>
        <w:t>é</w:t>
      </w:r>
      <w:r>
        <w:rPr>
          <w:u w:val="none"/>
          <w:rtl w:val="0"/>
          <w:lang w:val="fr-FR"/>
        </w:rPr>
        <w:t>canismes frq, 5 total)</w:t>
      </w:r>
    </w:p>
    <w:p>
      <w:pPr>
        <w:pStyle w:val="Corps"/>
        <w:rPr>
          <w:u w:val="none"/>
        </w:rPr>
      </w:pPr>
    </w:p>
    <w:p>
      <w:pPr>
        <w:pStyle w:val="Corps"/>
        <w:rPr>
          <w:b w:val="1"/>
          <w:bCs w:val="1"/>
          <w:u w:val="none"/>
        </w:rPr>
      </w:pPr>
      <w:r>
        <w:rPr>
          <w:b w:val="1"/>
          <w:bCs w:val="1"/>
          <w:u w:val="none"/>
          <w:rtl w:val="0"/>
          <w:lang w:val="fr-FR"/>
        </w:rPr>
        <w:t>Exc</w:t>
      </w:r>
      <w:r>
        <w:rPr>
          <w:b w:val="1"/>
          <w:bCs w:val="1"/>
          <w:u w:val="none"/>
          <w:rtl w:val="0"/>
          <w:lang w:val="fr-FR"/>
        </w:rPr>
        <w:t>è</w:t>
      </w:r>
      <w:r>
        <w:rPr>
          <w:b w:val="1"/>
          <w:bCs w:val="1"/>
          <w:u w:val="none"/>
          <w:rtl w:val="0"/>
          <w:lang w:val="fr-FR"/>
        </w:rPr>
        <w:t xml:space="preserve">s PTH : </w:t>
      </w:r>
    </w:p>
    <w:p>
      <w:pPr>
        <w:pStyle w:val="Corps"/>
        <w:rPr>
          <w:u w:val="none"/>
        </w:rPr>
      </w:pPr>
      <w:r>
        <w:rPr>
          <w:u w:val="none"/>
          <w:rtl w:val="0"/>
          <w:lang w:val="en-US"/>
        </w:rPr>
        <w:t>H</w:t>
      </w:r>
      <w:r>
        <w:rPr>
          <w:u w:val="none"/>
          <w:rtl w:val="0"/>
          <w:lang w:val="fr-FR"/>
        </w:rPr>
        <w:t>yperparathyro</w:t>
      </w:r>
      <w:r>
        <w:rPr>
          <w:u w:val="none"/>
          <w:rtl w:val="0"/>
          <w:lang w:val="fr-FR"/>
        </w:rPr>
        <w:t>ï</w:t>
      </w:r>
      <w:r>
        <w:rPr>
          <w:u w:val="none"/>
          <w:rtl w:val="0"/>
          <w:lang w:val="fr-FR"/>
        </w:rPr>
        <w:t>die primaire (HPP), PTHrP (ectopique), Lithium, hypercalc</w:t>
      </w:r>
      <w:r>
        <w:rPr>
          <w:u w:val="none"/>
          <w:rtl w:val="0"/>
          <w:lang w:val="fr-FR"/>
        </w:rPr>
        <w:t>é</w:t>
      </w:r>
      <w:r>
        <w:rPr>
          <w:u w:val="none"/>
          <w:rtl w:val="0"/>
          <w:lang w:val="fr-FR"/>
        </w:rPr>
        <w:t xml:space="preserve">mie hypocalciurique familiale (HHF). </w:t>
      </w:r>
      <w:r>
        <w:rPr>
          <w:u w:val="none"/>
        </w:rPr>
        <w:br w:type="textWrapping"/>
      </w:r>
      <w:r>
        <w:rPr>
          <w:sz w:val="20"/>
          <w:szCs w:val="20"/>
          <w:u w:val="none"/>
          <w:rtl w:val="0"/>
          <w:lang w:val="fr-FR"/>
        </w:rPr>
        <w:t xml:space="preserve">*HPP peut </w:t>
      </w:r>
      <w:r>
        <w:rPr>
          <w:sz w:val="20"/>
          <w:szCs w:val="20"/>
          <w:u w:val="none"/>
          <w:rtl w:val="0"/>
          <w:lang w:val="fr-FR"/>
        </w:rPr>
        <w:t>ê</w:t>
      </w:r>
      <w:r>
        <w:rPr>
          <w:sz w:val="20"/>
          <w:szCs w:val="20"/>
          <w:u w:val="none"/>
          <w:rtl w:val="0"/>
          <w:lang w:val="fr-FR"/>
        </w:rPr>
        <w:t xml:space="preserve">tre secondaire </w:t>
      </w:r>
      <w:r>
        <w:rPr>
          <w:sz w:val="20"/>
          <w:szCs w:val="20"/>
          <w:u w:val="none"/>
          <w:rtl w:val="0"/>
          <w:lang w:val="fr-FR"/>
        </w:rPr>
        <w:t xml:space="preserve">à </w:t>
      </w:r>
      <w:r>
        <w:rPr>
          <w:sz w:val="20"/>
          <w:szCs w:val="20"/>
          <w:u w:val="none"/>
          <w:rtl w:val="0"/>
          <w:lang w:val="fr-FR"/>
        </w:rPr>
        <w:t>anomalies g</w:t>
      </w:r>
      <w:r>
        <w:rPr>
          <w:sz w:val="20"/>
          <w:szCs w:val="20"/>
          <w:u w:val="none"/>
          <w:rtl w:val="0"/>
          <w:lang w:val="fr-FR"/>
        </w:rPr>
        <w:t>é</w:t>
      </w:r>
      <w:r>
        <w:rPr>
          <w:sz w:val="20"/>
          <w:szCs w:val="20"/>
          <w:u w:val="none"/>
          <w:rtl w:val="0"/>
          <w:lang w:val="fr-FR"/>
        </w:rPr>
        <w:t>n</w:t>
      </w:r>
      <w:r>
        <w:rPr>
          <w:sz w:val="20"/>
          <w:szCs w:val="20"/>
          <w:u w:val="none"/>
          <w:rtl w:val="0"/>
          <w:lang w:val="fr-FR"/>
        </w:rPr>
        <w:t>é</w:t>
      </w:r>
      <w:r>
        <w:rPr>
          <w:sz w:val="20"/>
          <w:szCs w:val="20"/>
          <w:u w:val="none"/>
          <w:rtl w:val="0"/>
          <w:lang w:val="fr-FR"/>
        </w:rPr>
        <w:t>tiques: MEN 1, MEN 2A, MEN4, HPT-JT</w:t>
      </w:r>
      <w:r>
        <w:rPr>
          <w:sz w:val="20"/>
          <w:szCs w:val="20"/>
          <w:u w:val="none"/>
        </w:rPr>
        <w:br w:type="textWrapping"/>
      </w:r>
      <w:r>
        <w:rPr>
          <w:sz w:val="20"/>
          <w:szCs w:val="20"/>
          <w:u w:val="none"/>
          <w:rtl w:val="0"/>
          <w:lang w:val="fr-FR"/>
        </w:rPr>
        <w:t>parfois faux-n</w:t>
      </w:r>
      <w:r>
        <w:rPr>
          <w:sz w:val="20"/>
          <w:szCs w:val="20"/>
          <w:u w:val="none"/>
          <w:rtl w:val="0"/>
          <w:lang w:val="fr-FR"/>
        </w:rPr>
        <w:t>é</w:t>
      </w:r>
      <w:r>
        <w:rPr>
          <w:sz w:val="20"/>
          <w:szCs w:val="20"/>
          <w:u w:val="none"/>
          <w:rtl w:val="0"/>
          <w:lang w:val="fr-FR"/>
        </w:rPr>
        <w:t>gatif dans recherche g</w:t>
      </w:r>
      <w:r>
        <w:rPr>
          <w:sz w:val="20"/>
          <w:szCs w:val="20"/>
          <w:u w:val="none"/>
          <w:rtl w:val="0"/>
          <w:lang w:val="fr-FR"/>
        </w:rPr>
        <w:t>é</w:t>
      </w:r>
      <w:r>
        <w:rPr>
          <w:sz w:val="20"/>
          <w:szCs w:val="20"/>
          <w:u w:val="none"/>
          <w:rtl w:val="0"/>
          <w:lang w:val="fr-FR"/>
        </w:rPr>
        <w:t>n</w:t>
      </w:r>
      <w:r>
        <w:rPr>
          <w:sz w:val="20"/>
          <w:szCs w:val="20"/>
          <w:u w:val="none"/>
          <w:rtl w:val="0"/>
          <w:lang w:val="fr-FR"/>
        </w:rPr>
        <w:t>é</w:t>
      </w:r>
      <w:r>
        <w:rPr>
          <w:sz w:val="20"/>
          <w:szCs w:val="20"/>
          <w:u w:val="none"/>
          <w:rtl w:val="0"/>
          <w:lang w:val="fr-FR"/>
        </w:rPr>
        <w:t>tique ex : donc corr</w:t>
      </w:r>
      <w:r>
        <w:rPr>
          <w:sz w:val="20"/>
          <w:szCs w:val="20"/>
          <w:u w:val="none"/>
          <w:rtl w:val="0"/>
          <w:lang w:val="fr-FR"/>
        </w:rPr>
        <w:t>é</w:t>
      </w:r>
      <w:r>
        <w:rPr>
          <w:sz w:val="20"/>
          <w:szCs w:val="20"/>
          <w:u w:val="none"/>
          <w:rtl w:val="0"/>
          <w:lang w:val="fr-FR"/>
        </w:rPr>
        <w:t>ler avec clinique si fortement suspecte de MEN1</w:t>
      </w:r>
    </w:p>
    <w:p>
      <w:pPr>
        <w:pStyle w:val="Corps"/>
        <w:rPr>
          <w:sz w:val="20"/>
          <w:szCs w:val="20"/>
          <w:u w:val="none"/>
        </w:rPr>
      </w:pPr>
      <w:r>
        <w:rPr>
          <w:sz w:val="20"/>
          <w:szCs w:val="20"/>
          <w:u w:val="none"/>
          <w:rtl w:val="0"/>
          <w:lang w:val="fr-FR"/>
        </w:rPr>
        <w:t>**rechercher anomalies g</w:t>
      </w:r>
      <w:r>
        <w:rPr>
          <w:sz w:val="20"/>
          <w:szCs w:val="20"/>
          <w:u w:val="none"/>
          <w:rtl w:val="0"/>
          <w:lang w:val="fr-FR"/>
        </w:rPr>
        <w:t>é</w:t>
      </w:r>
      <w:r>
        <w:rPr>
          <w:sz w:val="20"/>
          <w:szCs w:val="20"/>
          <w:u w:val="none"/>
          <w:rtl w:val="0"/>
          <w:lang w:val="fr-FR"/>
        </w:rPr>
        <w:t>n</w:t>
      </w:r>
      <w:r>
        <w:rPr>
          <w:sz w:val="20"/>
          <w:szCs w:val="20"/>
          <w:u w:val="none"/>
          <w:rtl w:val="0"/>
          <w:lang w:val="fr-FR"/>
        </w:rPr>
        <w:t>é</w:t>
      </w:r>
      <w:r>
        <w:rPr>
          <w:sz w:val="20"/>
          <w:szCs w:val="20"/>
          <w:u w:val="none"/>
          <w:rtl w:val="0"/>
          <w:lang w:val="fr-FR"/>
        </w:rPr>
        <w:t>tiques dans HPP si (1 crit</w:t>
      </w:r>
      <w:r>
        <w:rPr>
          <w:sz w:val="20"/>
          <w:szCs w:val="20"/>
          <w:u w:val="none"/>
          <w:rtl w:val="0"/>
          <w:lang w:val="fr-FR"/>
        </w:rPr>
        <w:t>è</w:t>
      </w:r>
      <w:r>
        <w:rPr>
          <w:sz w:val="20"/>
          <w:szCs w:val="20"/>
          <w:u w:val="none"/>
          <w:rtl w:val="0"/>
          <w:lang w:val="fr-FR"/>
        </w:rPr>
        <w:t>res) : &lt; 40 ans, atteinte multiglandulaire ou hyperplasie, histoire familiale, ad</w:t>
      </w:r>
      <w:r>
        <w:rPr>
          <w:sz w:val="20"/>
          <w:szCs w:val="20"/>
          <w:u w:val="none"/>
          <w:rtl w:val="0"/>
          <w:lang w:val="fr-FR"/>
        </w:rPr>
        <w:t>é</w:t>
      </w:r>
      <w:r>
        <w:rPr>
          <w:sz w:val="20"/>
          <w:szCs w:val="20"/>
          <w:u w:val="none"/>
          <w:rtl w:val="0"/>
          <w:lang w:val="fr-FR"/>
        </w:rPr>
        <w:t>nome atypique, carcinome parathyro</w:t>
      </w:r>
      <w:r>
        <w:rPr>
          <w:sz w:val="20"/>
          <w:szCs w:val="20"/>
          <w:u w:val="none"/>
          <w:rtl w:val="0"/>
          <w:lang w:val="fr-FR"/>
        </w:rPr>
        <w:t>ï</w:t>
      </w:r>
      <w:r>
        <w:rPr>
          <w:sz w:val="20"/>
          <w:szCs w:val="20"/>
          <w:u w:val="none"/>
          <w:rtl w:val="0"/>
          <w:lang w:val="fr-FR"/>
        </w:rPr>
        <w:t xml:space="preserve">den, suspicion syndrome </w:t>
      </w:r>
      <w:r>
        <w:rPr>
          <w:sz w:val="20"/>
          <w:szCs w:val="20"/>
          <w:u w:val="none"/>
          <w:rtl w:val="0"/>
          <w:lang w:val="fr-FR"/>
        </w:rPr>
        <w:t xml:space="preserve">à </w:t>
      </w:r>
      <w:r>
        <w:rPr>
          <w:sz w:val="20"/>
          <w:szCs w:val="20"/>
          <w:u w:val="none"/>
          <w:rtl w:val="0"/>
          <w:lang w:val="fr-FR"/>
        </w:rPr>
        <w:t>HPP</w:t>
      </w:r>
    </w:p>
    <w:p>
      <w:pPr>
        <w:pStyle w:val="Corps"/>
        <w:rPr>
          <w:sz w:val="20"/>
          <w:szCs w:val="20"/>
          <w:u w:val="none"/>
        </w:rPr>
      </w:pPr>
      <w:r>
        <w:rPr>
          <w:sz w:val="20"/>
          <w:szCs w:val="20"/>
          <w:u w:val="none"/>
          <w:rtl w:val="0"/>
          <w:lang w:val="fr-FR"/>
        </w:rPr>
        <w:t>***l</w:t>
      </w:r>
      <w:r>
        <w:rPr>
          <w:sz w:val="20"/>
          <w:szCs w:val="20"/>
          <w:u w:val="none"/>
          <w:rtl w:val="0"/>
          <w:lang w:val="fr-FR"/>
        </w:rPr>
        <w:t>’</w:t>
      </w:r>
      <w:r>
        <w:rPr>
          <w:sz w:val="20"/>
          <w:szCs w:val="20"/>
          <w:u w:val="none"/>
          <w:rtl w:val="0"/>
          <w:lang w:val="fr-FR"/>
        </w:rPr>
        <w:t xml:space="preserve">IRC </w:t>
      </w:r>
      <w:r>
        <w:rPr>
          <w:sz w:val="20"/>
          <w:szCs w:val="20"/>
          <w:u w:val="none"/>
          <w:rtl w:val="0"/>
          <w:lang w:val="fr-FR"/>
        </w:rPr>
        <w:t>é</w:t>
      </w:r>
      <w:r>
        <w:rPr>
          <w:sz w:val="20"/>
          <w:szCs w:val="20"/>
          <w:u w:val="none"/>
          <w:rtl w:val="0"/>
          <w:lang w:val="fr-FR"/>
        </w:rPr>
        <w:t>l</w:t>
      </w:r>
      <w:r>
        <w:rPr>
          <w:sz w:val="20"/>
          <w:szCs w:val="20"/>
          <w:u w:val="none"/>
          <w:rtl w:val="0"/>
          <w:lang w:val="fr-FR"/>
        </w:rPr>
        <w:t>è</w:t>
      </w:r>
      <w:r>
        <w:rPr>
          <w:sz w:val="20"/>
          <w:szCs w:val="20"/>
          <w:u w:val="none"/>
          <w:rtl w:val="0"/>
          <w:lang w:val="fr-FR"/>
        </w:rPr>
        <w:t xml:space="preserve">ve la PTH, ce qui peut </w:t>
      </w:r>
      <w:r>
        <w:rPr>
          <w:sz w:val="20"/>
          <w:szCs w:val="20"/>
          <w:u w:val="none"/>
          <w:rtl w:val="0"/>
          <w:lang w:val="fr-FR"/>
        </w:rPr>
        <w:t>é</w:t>
      </w:r>
      <w:r>
        <w:rPr>
          <w:sz w:val="20"/>
          <w:szCs w:val="20"/>
          <w:u w:val="none"/>
          <w:rtl w:val="0"/>
          <w:lang w:val="fr-FR"/>
        </w:rPr>
        <w:t>lever les valeurs chez ces patients, on peut donc avoir des cas d</w:t>
      </w:r>
      <w:r>
        <w:rPr>
          <w:sz w:val="20"/>
          <w:szCs w:val="20"/>
          <w:u w:val="none"/>
          <w:rtl w:val="0"/>
          <w:lang w:val="fr-FR"/>
        </w:rPr>
        <w:t>’</w:t>
      </w:r>
      <w:r>
        <w:rPr>
          <w:sz w:val="20"/>
          <w:szCs w:val="20"/>
          <w:u w:val="none"/>
          <w:rtl w:val="0"/>
          <w:lang w:val="fr-FR"/>
        </w:rPr>
        <w:t>hyper/hypocalc</w:t>
      </w:r>
      <w:r>
        <w:rPr>
          <w:sz w:val="20"/>
          <w:szCs w:val="20"/>
          <w:u w:val="none"/>
          <w:rtl w:val="0"/>
          <w:lang w:val="fr-FR"/>
        </w:rPr>
        <w:t>é</w:t>
      </w:r>
      <w:r>
        <w:rPr>
          <w:sz w:val="20"/>
          <w:szCs w:val="20"/>
          <w:u w:val="none"/>
          <w:rtl w:val="0"/>
          <w:lang w:val="fr-FR"/>
        </w:rPr>
        <w:t>mie avec des PTH variables pour une m</w:t>
      </w:r>
      <w:r>
        <w:rPr>
          <w:sz w:val="20"/>
          <w:szCs w:val="20"/>
          <w:u w:val="none"/>
          <w:rtl w:val="0"/>
          <w:lang w:val="fr-FR"/>
        </w:rPr>
        <w:t>ê</w:t>
      </w:r>
      <w:r>
        <w:rPr>
          <w:sz w:val="20"/>
          <w:szCs w:val="20"/>
          <w:u w:val="none"/>
          <w:rtl w:val="0"/>
          <w:lang w:val="fr-FR"/>
        </w:rPr>
        <w:t xml:space="preserve">me cause. Si possible comparer PTH </w:t>
      </w:r>
      <w:r>
        <w:rPr>
          <w:sz w:val="20"/>
          <w:szCs w:val="20"/>
          <w:u w:val="none"/>
          <w:rtl w:val="0"/>
          <w:lang w:val="fr-FR"/>
        </w:rPr>
        <w:t xml:space="preserve">à </w:t>
      </w:r>
      <w:r>
        <w:rPr>
          <w:sz w:val="20"/>
          <w:szCs w:val="20"/>
          <w:u w:val="none"/>
          <w:rtl w:val="0"/>
          <w:lang w:val="fr-FR"/>
        </w:rPr>
        <w:t>valeur ant</w:t>
      </w:r>
      <w:r>
        <w:rPr>
          <w:sz w:val="20"/>
          <w:szCs w:val="20"/>
          <w:u w:val="none"/>
          <w:rtl w:val="0"/>
          <w:lang w:val="fr-FR"/>
        </w:rPr>
        <w:t>é</w:t>
      </w:r>
      <w:r>
        <w:rPr>
          <w:sz w:val="20"/>
          <w:szCs w:val="20"/>
          <w:u w:val="none"/>
          <w:rtl w:val="0"/>
          <w:lang w:val="fr-FR"/>
        </w:rPr>
        <w:t>rieure.</w:t>
      </w:r>
    </w:p>
    <w:p>
      <w:pPr>
        <w:pStyle w:val="Corps"/>
        <w:rPr>
          <w:u w:val="none"/>
        </w:rPr>
      </w:pPr>
    </w:p>
    <w:p>
      <w:pPr>
        <w:pStyle w:val="Corps"/>
        <w:rPr>
          <w:b w:val="1"/>
          <w:bCs w:val="1"/>
          <w:u w:val="none"/>
        </w:rPr>
      </w:pPr>
      <w:r>
        <w:rPr>
          <w:b w:val="1"/>
          <w:bCs w:val="1"/>
          <w:u w:val="none"/>
          <w:rtl w:val="0"/>
          <w:lang w:val="en-US"/>
        </w:rPr>
        <w:t>PTH basse</w:t>
      </w:r>
    </w:p>
    <w:p>
      <w:pPr>
        <w:pStyle w:val="Corps"/>
        <w:rPr>
          <w:u w:val="none"/>
        </w:rPr>
      </w:pPr>
      <w:r>
        <w:rPr>
          <w:u w:val="none"/>
          <w:rtl w:val="0"/>
          <w:lang w:val="fr-FR"/>
        </w:rPr>
        <w:t>R</w:t>
      </w:r>
      <w:r>
        <w:rPr>
          <w:u w:val="none"/>
          <w:rtl w:val="0"/>
          <w:lang w:val="fr-FR"/>
        </w:rPr>
        <w:t>é</w:t>
      </w:r>
      <w:r>
        <w:rPr>
          <w:u w:val="none"/>
          <w:rtl w:val="0"/>
          <w:lang w:val="fr-FR"/>
        </w:rPr>
        <w:t>sorption osseuse ind</w:t>
      </w:r>
      <w:r>
        <w:rPr>
          <w:u w:val="none"/>
          <w:rtl w:val="0"/>
          <w:lang w:val="fr-FR"/>
        </w:rPr>
        <w:t>é</w:t>
      </w:r>
      <w:r>
        <w:rPr>
          <w:u w:val="none"/>
          <w:rtl w:val="0"/>
          <w:lang w:val="fr-FR"/>
        </w:rPr>
        <w:t>pendante des hormones : m</w:t>
      </w:r>
      <w:r>
        <w:rPr>
          <w:u w:val="none"/>
          <w:rtl w:val="0"/>
          <w:lang w:val="fr-FR"/>
        </w:rPr>
        <w:t>é</w:t>
      </w:r>
      <w:r>
        <w:rPr>
          <w:u w:val="none"/>
          <w:rtl w:val="0"/>
          <w:lang w:val="fr-FR"/>
        </w:rPr>
        <w:t>tastases ost</w:t>
      </w:r>
      <w:r>
        <w:rPr>
          <w:u w:val="none"/>
          <w:rtl w:val="0"/>
          <w:lang w:val="fr-FR"/>
        </w:rPr>
        <w:t>é</w:t>
      </w:r>
      <w:r>
        <w:rPr>
          <w:u w:val="none"/>
          <w:rtl w:val="0"/>
          <w:lang w:val="fr-FR"/>
        </w:rPr>
        <w:t>olytiques</w:t>
      </w:r>
      <w:r>
        <w:rPr>
          <w:u w:val="none"/>
          <w:rtl w:val="0"/>
          <w:lang w:val="fr-FR"/>
        </w:rPr>
        <w:t xml:space="preserve"> / my</w:t>
      </w:r>
      <w:r>
        <w:rPr>
          <w:u w:val="none"/>
          <w:rtl w:val="0"/>
          <w:lang w:val="fr-FR"/>
        </w:rPr>
        <w:t>é</w:t>
      </w:r>
      <w:r>
        <w:rPr>
          <w:u w:val="none"/>
          <w:rtl w:val="0"/>
          <w:lang w:val="fr-FR"/>
        </w:rPr>
        <w:t>lome</w:t>
      </w:r>
      <w:r>
        <w:rPr>
          <w:u w:val="none"/>
          <w:rtl w:val="0"/>
          <w:lang w:val="fr-FR"/>
        </w:rPr>
        <w:t>, hyperT4, immobilisation*,</w:t>
      </w:r>
      <w:r>
        <w:rPr>
          <w:u w:val="none"/>
          <w:rtl w:val="0"/>
          <w:lang w:val="en-US"/>
        </w:rPr>
        <w:t xml:space="preserve"> tamoxif</w:t>
      </w:r>
      <w:r>
        <w:rPr>
          <w:u w:val="none"/>
          <w:rtl w:val="0"/>
          <w:lang w:val="en-US"/>
        </w:rPr>
        <w:t>è</w:t>
      </w:r>
      <w:r>
        <w:rPr>
          <w:u w:val="none"/>
          <w:rtl w:val="0"/>
          <w:lang w:val="en-US"/>
        </w:rPr>
        <w:t>ne, catecholamines</w:t>
      </w:r>
      <w:r>
        <w:rPr>
          <w:sz w:val="20"/>
          <w:szCs w:val="20"/>
          <w:u w:val="none"/>
          <w:rtl w:val="0"/>
          <w:lang w:val="en-US"/>
        </w:rPr>
        <w:t xml:space="preserve"> (ex : ph</w:t>
      </w:r>
      <w:r>
        <w:rPr>
          <w:sz w:val="20"/>
          <w:szCs w:val="20"/>
          <w:u w:val="none"/>
          <w:rtl w:val="0"/>
          <w:lang w:val="en-US"/>
        </w:rPr>
        <w:t>é</w:t>
      </w:r>
      <w:r>
        <w:rPr>
          <w:sz w:val="20"/>
          <w:szCs w:val="20"/>
          <w:u w:val="none"/>
          <w:rtl w:val="0"/>
          <w:lang w:val="en-US"/>
        </w:rPr>
        <w:t>ochromocytome)</w:t>
      </w:r>
      <w:r>
        <w:rPr>
          <w:u w:val="none"/>
        </w:rPr>
        <w:br w:type="textWrapping"/>
      </w:r>
      <w:r>
        <w:rPr>
          <w:sz w:val="20"/>
          <w:szCs w:val="20"/>
          <w:u w:val="none"/>
          <w:rtl w:val="0"/>
          <w:lang w:val="fr-FR"/>
        </w:rPr>
        <w:t>*su</w:t>
      </w:r>
      <w:r>
        <w:rPr>
          <w:sz w:val="20"/>
          <w:szCs w:val="20"/>
          <w:u w:val="none"/>
          <w:rtl w:val="0"/>
          <w:lang w:val="en-US"/>
        </w:rPr>
        <w:t>rtout si os anormaux ex : maladie de Paget</w:t>
      </w:r>
    </w:p>
    <w:p>
      <w:pPr>
        <w:pStyle w:val="Corps"/>
        <w:rPr>
          <w:u w:val="none"/>
        </w:rPr>
      </w:pPr>
    </w:p>
    <w:p>
      <w:pPr>
        <w:pStyle w:val="Corps"/>
        <w:rPr>
          <w:u w:val="none"/>
        </w:rPr>
      </w:pPr>
      <w:r>
        <w:rPr>
          <w:u w:val="none"/>
          <w:rtl w:val="0"/>
          <w:lang w:val="fr-FR"/>
        </w:rPr>
        <w:t>Vit D : augmentation de l</w:t>
      </w:r>
      <w:r>
        <w:rPr>
          <w:u w:val="none"/>
          <w:rtl w:val="0"/>
          <w:lang w:val="fr-FR"/>
        </w:rPr>
        <w:t>’</w:t>
      </w:r>
      <w:r>
        <w:rPr>
          <w:u w:val="none"/>
          <w:rtl w:val="0"/>
          <w:lang w:val="fr-FR"/>
        </w:rPr>
        <w:t xml:space="preserve">apport </w:t>
      </w:r>
      <w:r>
        <w:rPr>
          <w:b w:val="1"/>
          <w:bCs w:val="1"/>
          <w:u w:val="none"/>
          <w:rtl w:val="0"/>
          <w:lang w:val="fr-FR"/>
        </w:rPr>
        <w:t>(calcidiol)</w:t>
      </w:r>
      <w:r>
        <w:rPr>
          <w:u w:val="none"/>
          <w:rtl w:val="0"/>
          <w:lang w:val="fr-FR"/>
        </w:rPr>
        <w:t xml:space="preserve">, production ectopique </w:t>
      </w:r>
      <w:r>
        <w:rPr>
          <w:b w:val="1"/>
          <w:bCs w:val="1"/>
          <w:u w:val="none"/>
          <w:rtl w:val="0"/>
          <w:lang w:val="fr-FR"/>
        </w:rPr>
        <w:t xml:space="preserve">(calciTriol) </w:t>
      </w:r>
      <w:r>
        <w:rPr>
          <w:u w:val="none"/>
          <w:rtl w:val="0"/>
          <w:lang w:val="fr-FR"/>
        </w:rPr>
        <w:t>par macrophages* (maladie granulomateuse, lymphomes Hodgkin &gt; LNH), Insuffisance surr</w:t>
      </w:r>
      <w:r>
        <w:rPr>
          <w:u w:val="none"/>
          <w:rtl w:val="0"/>
          <w:lang w:val="fr-FR"/>
        </w:rPr>
        <w:t>é</w:t>
      </w:r>
      <w:r>
        <w:rPr>
          <w:u w:val="none"/>
          <w:rtl w:val="0"/>
          <w:lang w:val="fr-FR"/>
        </w:rPr>
        <w:t>nalienne*, vi</w:t>
      </w:r>
      <w:r>
        <w:rPr>
          <w:u w:val="none"/>
          <w:rtl w:val="0"/>
          <w:lang w:val="en-US"/>
        </w:rPr>
        <w:t>t A (</w:t>
      </w:r>
      <w:r>
        <w:rPr>
          <w:u w:val="none"/>
          <w:rtl w:val="0"/>
          <w:lang w:val="en-US"/>
        </w:rPr>
        <w:t>é</w:t>
      </w:r>
      <w:r>
        <w:rPr>
          <w:u w:val="none"/>
          <w:rtl w:val="0"/>
          <w:lang w:val="en-US"/>
        </w:rPr>
        <w:t>l</w:t>
      </w:r>
      <w:r>
        <w:rPr>
          <w:u w:val="none"/>
          <w:rtl w:val="0"/>
          <w:lang w:val="en-US"/>
        </w:rPr>
        <w:t>é</w:t>
      </w:r>
      <w:r>
        <w:rPr>
          <w:u w:val="none"/>
          <w:rtl w:val="0"/>
          <w:lang w:val="en-US"/>
        </w:rPr>
        <w:t>vation de l'affinit</w:t>
      </w:r>
      <w:r>
        <w:rPr>
          <w:u w:val="none"/>
          <w:rtl w:val="0"/>
          <w:lang w:val="en-US"/>
        </w:rPr>
        <w:t xml:space="preserve">é </w:t>
      </w:r>
      <w:r>
        <w:rPr>
          <w:u w:val="none"/>
          <w:rtl w:val="0"/>
          <w:lang w:val="en-US"/>
        </w:rPr>
        <w:t>pour r</w:t>
      </w:r>
      <w:r>
        <w:rPr>
          <w:u w:val="none"/>
          <w:rtl w:val="0"/>
          <w:lang w:val="en-US"/>
        </w:rPr>
        <w:t>é</w:t>
      </w:r>
      <w:r>
        <w:rPr>
          <w:u w:val="none"/>
          <w:rtl w:val="0"/>
          <w:lang w:val="en-US"/>
        </w:rPr>
        <w:t>cepteur Vit D et peut donner pseudotumor cerebris)</w:t>
      </w:r>
      <w:r>
        <w:rPr>
          <w:u w:val="none"/>
          <w:rtl w:val="0"/>
          <w:lang w:val="fr-FR"/>
        </w:rPr>
        <w:t>.</w:t>
      </w:r>
    </w:p>
    <w:p>
      <w:pPr>
        <w:pStyle w:val="Corps"/>
        <w:rPr>
          <w:sz w:val="20"/>
          <w:szCs w:val="20"/>
          <w:u w:val="none"/>
        </w:rPr>
      </w:pPr>
      <w:r>
        <w:rPr>
          <w:sz w:val="20"/>
          <w:szCs w:val="20"/>
          <w:u w:val="none"/>
          <w:rtl w:val="0"/>
          <w:lang w:val="en-US"/>
        </w:rPr>
        <w:t>*expriment 1-a-hydroxylase, cette enzyme est inhib</w:t>
      </w:r>
      <w:r>
        <w:rPr>
          <w:sz w:val="20"/>
          <w:szCs w:val="20"/>
          <w:u w:val="none"/>
          <w:rtl w:val="0"/>
          <w:lang w:val="en-US"/>
        </w:rPr>
        <w:t>é</w:t>
      </w:r>
      <w:r>
        <w:rPr>
          <w:sz w:val="20"/>
          <w:szCs w:val="20"/>
          <w:u w:val="none"/>
          <w:rtl w:val="0"/>
          <w:lang w:val="en-US"/>
        </w:rPr>
        <w:t>e par le cortisol et cela explique hyperCa dans ISurr aigu</w:t>
      </w:r>
      <w:r>
        <w:rPr>
          <w:sz w:val="20"/>
          <w:szCs w:val="20"/>
          <w:u w:val="none"/>
          <w:rtl w:val="0"/>
          <w:lang w:val="en-US"/>
        </w:rPr>
        <w:t xml:space="preserve">ë </w:t>
      </w:r>
      <w:r>
        <w:rPr>
          <w:sz w:val="20"/>
          <w:szCs w:val="20"/>
          <w:u w:val="none"/>
          <w:rtl w:val="0"/>
          <w:lang w:val="en-US"/>
        </w:rPr>
        <w:t>et la r</w:t>
      </w:r>
      <w:r>
        <w:rPr>
          <w:sz w:val="20"/>
          <w:szCs w:val="20"/>
          <w:u w:val="none"/>
          <w:rtl w:val="0"/>
          <w:lang w:val="en-US"/>
        </w:rPr>
        <w:t>é</w:t>
      </w:r>
      <w:r>
        <w:rPr>
          <w:sz w:val="20"/>
          <w:szCs w:val="20"/>
          <w:u w:val="none"/>
          <w:rtl w:val="0"/>
          <w:lang w:val="en-US"/>
        </w:rPr>
        <w:t>ponse au corticos dans atteinte granulomateuse.</w:t>
      </w:r>
    </w:p>
    <w:p>
      <w:pPr>
        <w:pStyle w:val="Corps"/>
        <w:rPr>
          <w:u w:val="none"/>
        </w:rPr>
      </w:pPr>
    </w:p>
    <w:p>
      <w:pPr>
        <w:pStyle w:val="Corps"/>
        <w:rPr>
          <w:u w:val="none"/>
        </w:rPr>
      </w:pPr>
      <w:r>
        <w:rPr>
          <w:u w:val="none"/>
          <w:rtl w:val="0"/>
          <w:lang w:val="fr-FR"/>
        </w:rPr>
        <w:t xml:space="preserve">Ca* : </w:t>
      </w:r>
      <w:r>
        <w:rPr>
          <w:u w:val="none"/>
          <w:rtl w:val="0"/>
          <w:lang w:val="en-US"/>
        </w:rPr>
        <w:t>post-saponification du Calcium (ex : post-pancr</w:t>
      </w:r>
      <w:r>
        <w:rPr>
          <w:u w:val="none"/>
          <w:rtl w:val="0"/>
          <w:lang w:val="en-US"/>
        </w:rPr>
        <w:t>é</w:t>
      </w:r>
      <w:r>
        <w:rPr>
          <w:u w:val="none"/>
          <w:rtl w:val="0"/>
          <w:lang w:val="en-US"/>
        </w:rPr>
        <w:t>atite, rabdomyolyse s</w:t>
      </w:r>
      <w:r>
        <w:rPr>
          <w:u w:val="none"/>
          <w:rtl w:val="0"/>
          <w:lang w:val="en-US"/>
        </w:rPr>
        <w:t>é</w:t>
      </w:r>
      <w:r>
        <w:rPr>
          <w:u w:val="none"/>
          <w:rtl w:val="0"/>
          <w:lang w:val="en-US"/>
        </w:rPr>
        <w:t>v</w:t>
      </w:r>
      <w:r>
        <w:rPr>
          <w:u w:val="none"/>
          <w:rtl w:val="0"/>
          <w:lang w:val="en-US"/>
        </w:rPr>
        <w:t>è</w:t>
      </w:r>
      <w:r>
        <w:rPr>
          <w:u w:val="none"/>
          <w:rtl w:val="0"/>
          <w:lang w:val="en-US"/>
        </w:rPr>
        <w:t>re)</w:t>
      </w:r>
      <w:r>
        <w:rPr>
          <w:u w:val="none"/>
          <w:rtl w:val="0"/>
          <w:lang w:val="fr-FR"/>
        </w:rPr>
        <w:t>, apports excessifs rare (n</w:t>
      </w:r>
      <w:r>
        <w:rPr>
          <w:u w:val="none"/>
          <w:rtl w:val="0"/>
          <w:lang w:val="fr-FR"/>
        </w:rPr>
        <w:t>é</w:t>
      </w:r>
      <w:r>
        <w:rPr>
          <w:u w:val="none"/>
          <w:rtl w:val="0"/>
          <w:lang w:val="fr-FR"/>
        </w:rPr>
        <w:t>cessite IR concomitante).</w:t>
      </w:r>
    </w:p>
    <w:p>
      <w:pPr>
        <w:pStyle w:val="Corps"/>
        <w:rPr>
          <w:sz w:val="20"/>
          <w:szCs w:val="20"/>
          <w:u w:val="none"/>
        </w:rPr>
      </w:pPr>
      <w:r>
        <w:rPr>
          <w:sz w:val="20"/>
          <w:szCs w:val="20"/>
          <w:u w:val="none"/>
          <w:rtl w:val="0"/>
          <w:lang w:val="en-US"/>
        </w:rPr>
        <w:t>*n</w:t>
      </w:r>
      <w:r>
        <w:rPr>
          <w:sz w:val="20"/>
          <w:szCs w:val="20"/>
          <w:u w:val="none"/>
          <w:rtl w:val="0"/>
          <w:lang w:val="en-US"/>
        </w:rPr>
        <w:t>é</w:t>
      </w:r>
      <w:r>
        <w:rPr>
          <w:sz w:val="20"/>
          <w:szCs w:val="20"/>
          <w:u w:val="none"/>
          <w:rtl w:val="0"/>
          <w:lang w:val="en-US"/>
        </w:rPr>
        <w:t>cessite g</w:t>
      </w:r>
      <w:r>
        <w:rPr>
          <w:sz w:val="20"/>
          <w:szCs w:val="20"/>
          <w:u w:val="none"/>
          <w:rtl w:val="0"/>
          <w:lang w:val="en-US"/>
        </w:rPr>
        <w:t>é</w:t>
      </w:r>
      <w:r>
        <w:rPr>
          <w:sz w:val="20"/>
          <w:szCs w:val="20"/>
          <w:u w:val="none"/>
          <w:rtl w:val="0"/>
          <w:lang w:val="en-US"/>
        </w:rPr>
        <w:t>n</w:t>
      </w:r>
      <w:r>
        <w:rPr>
          <w:sz w:val="20"/>
          <w:szCs w:val="20"/>
          <w:u w:val="none"/>
          <w:rtl w:val="0"/>
          <w:lang w:val="en-US"/>
        </w:rPr>
        <w:t>é</w:t>
      </w:r>
      <w:r>
        <w:rPr>
          <w:sz w:val="20"/>
          <w:szCs w:val="20"/>
          <w:u w:val="none"/>
          <w:rtl w:val="0"/>
          <w:lang w:val="en-US"/>
        </w:rPr>
        <w:t>ralement atteinte r</w:t>
      </w:r>
      <w:r>
        <w:rPr>
          <w:sz w:val="20"/>
          <w:szCs w:val="20"/>
          <w:u w:val="none"/>
          <w:rtl w:val="0"/>
          <w:lang w:val="en-US"/>
        </w:rPr>
        <w:t>é</w:t>
      </w:r>
      <w:r>
        <w:rPr>
          <w:sz w:val="20"/>
          <w:szCs w:val="20"/>
          <w:u w:val="none"/>
          <w:rtl w:val="0"/>
          <w:lang w:val="en-US"/>
        </w:rPr>
        <w:t>nale concomitante, car reins normaux peuvent excr</w:t>
      </w:r>
      <w:r>
        <w:rPr>
          <w:sz w:val="20"/>
          <w:szCs w:val="20"/>
          <w:u w:val="none"/>
          <w:rtl w:val="0"/>
          <w:lang w:val="en-US"/>
        </w:rPr>
        <w:t>é</w:t>
      </w:r>
      <w:r>
        <w:rPr>
          <w:sz w:val="20"/>
          <w:szCs w:val="20"/>
          <w:u w:val="none"/>
          <w:rtl w:val="0"/>
          <w:lang w:val="en-US"/>
        </w:rPr>
        <w:t>ter beaucoup Ca</w:t>
      </w:r>
    </w:p>
    <w:p>
      <w:pPr>
        <w:pStyle w:val="Corps"/>
        <w:rPr>
          <w:u w:val="none"/>
        </w:rPr>
      </w:pPr>
    </w:p>
    <w:p>
      <w:pPr>
        <w:pStyle w:val="Corps"/>
        <w:rPr>
          <w:u w:val="none"/>
        </w:rPr>
      </w:pPr>
      <w:r>
        <w:rPr>
          <w:u w:val="none"/>
          <w:rtl w:val="0"/>
          <w:lang w:val="fr-FR"/>
        </w:rPr>
        <w:t>Reins (diminution excr</w:t>
      </w:r>
      <w:r>
        <w:rPr>
          <w:u w:val="none"/>
          <w:rtl w:val="0"/>
          <w:lang w:val="fr-FR"/>
        </w:rPr>
        <w:t>é</w:t>
      </w:r>
      <w:r>
        <w:rPr>
          <w:u w:val="none"/>
          <w:rtl w:val="0"/>
          <w:lang w:val="fr-FR"/>
        </w:rPr>
        <w:t>tion) : thiazide* (diminution excr</w:t>
      </w:r>
      <w:r>
        <w:rPr>
          <w:u w:val="none"/>
          <w:rtl w:val="0"/>
          <w:lang w:val="fr-FR"/>
        </w:rPr>
        <w:t>é</w:t>
      </w:r>
      <w:r>
        <w:rPr>
          <w:u w:val="none"/>
          <w:rtl w:val="0"/>
          <w:lang w:val="fr-FR"/>
        </w:rPr>
        <w:t>tion), th</w:t>
      </w:r>
      <w:r>
        <w:rPr>
          <w:u w:val="none"/>
          <w:rtl w:val="0"/>
          <w:lang w:val="fr-FR"/>
        </w:rPr>
        <w:t>é</w:t>
      </w:r>
      <w:r>
        <w:rPr>
          <w:u w:val="none"/>
          <w:rtl w:val="0"/>
          <w:lang w:val="fr-FR"/>
        </w:rPr>
        <w:t xml:space="preserve">ophylline, </w:t>
      </w:r>
      <w:r>
        <w:rPr>
          <w:u w:val="none"/>
          <w:rtl w:val="0"/>
          <w:lang w:val="en-US"/>
        </w:rPr>
        <w:t>Contraction vol</w:t>
      </w:r>
      <w:r>
        <w:rPr>
          <w:u w:val="none"/>
          <w:rtl w:val="0"/>
          <w:lang w:val="en-US"/>
        </w:rPr>
        <w:t>é</w:t>
      </w:r>
      <w:r>
        <w:rPr>
          <w:u w:val="none"/>
          <w:rtl w:val="0"/>
          <w:lang w:val="en-US"/>
        </w:rPr>
        <w:t>mique peut engendrer r</w:t>
      </w:r>
      <w:r>
        <w:rPr>
          <w:u w:val="none"/>
          <w:rtl w:val="0"/>
          <w:lang w:val="en-US"/>
        </w:rPr>
        <w:t>é</w:t>
      </w:r>
      <w:r>
        <w:rPr>
          <w:u w:val="none"/>
          <w:rtl w:val="0"/>
          <w:lang w:val="en-US"/>
        </w:rPr>
        <w:t>tention Ca</w:t>
      </w:r>
      <w:r>
        <w:rPr>
          <w:u w:val="none"/>
          <w:rtl w:val="0"/>
          <w:lang w:val="fr-FR"/>
        </w:rPr>
        <w:t xml:space="preserve">, syndrome </w:t>
      </w:r>
      <w:r>
        <w:rPr>
          <w:u w:val="none"/>
          <w:rtl w:val="0"/>
          <w:lang w:val="fr-FR"/>
        </w:rPr>
        <w:t>«</w:t>
      </w:r>
      <w:r>
        <w:rPr>
          <w:u w:val="none"/>
          <w:rtl w:val="0"/>
          <w:lang w:val="fr-FR"/>
        </w:rPr>
        <w:t>lait alkalin</w:t>
      </w:r>
      <w:r>
        <w:rPr>
          <w:u w:val="none"/>
          <w:rtl w:val="0"/>
          <w:lang w:val="fr-FR"/>
        </w:rPr>
        <w:t xml:space="preserve">» </w:t>
      </w:r>
      <w:r>
        <w:rPr>
          <w:u w:val="none"/>
          <w:rtl w:val="0"/>
          <w:lang w:val="fr-FR"/>
        </w:rPr>
        <w:t>(HyperCa, alkalose m</w:t>
      </w:r>
      <w:r>
        <w:rPr>
          <w:u w:val="none"/>
          <w:rtl w:val="0"/>
          <w:lang w:val="fr-FR"/>
        </w:rPr>
        <w:t>é</w:t>
      </w:r>
      <w:r>
        <w:rPr>
          <w:u w:val="none"/>
          <w:rtl w:val="0"/>
          <w:lang w:val="fr-FR"/>
        </w:rPr>
        <w:t>tabolique**, IR),</w:t>
      </w:r>
    </w:p>
    <w:p>
      <w:pPr>
        <w:pStyle w:val="Corps"/>
        <w:rPr>
          <w:sz w:val="20"/>
          <w:szCs w:val="20"/>
          <w:u w:val="none"/>
        </w:rPr>
      </w:pPr>
      <w:r>
        <w:rPr>
          <w:sz w:val="20"/>
          <w:szCs w:val="20"/>
          <w:u w:val="none"/>
          <w:rtl w:val="0"/>
          <w:lang w:val="en-US"/>
        </w:rPr>
        <w:t>*g</w:t>
      </w:r>
      <w:r>
        <w:rPr>
          <w:sz w:val="20"/>
          <w:szCs w:val="20"/>
          <w:u w:val="none"/>
          <w:rtl w:val="0"/>
          <w:lang w:val="en-US"/>
        </w:rPr>
        <w:t>é</w:t>
      </w:r>
      <w:r>
        <w:rPr>
          <w:sz w:val="20"/>
          <w:szCs w:val="20"/>
          <w:u w:val="none"/>
          <w:rtl w:val="0"/>
          <w:lang w:val="en-US"/>
        </w:rPr>
        <w:t>n</w:t>
      </w:r>
      <w:r>
        <w:rPr>
          <w:sz w:val="20"/>
          <w:szCs w:val="20"/>
          <w:u w:val="none"/>
          <w:rtl w:val="0"/>
          <w:lang w:val="en-US"/>
        </w:rPr>
        <w:t>é</w:t>
      </w:r>
      <w:r>
        <w:rPr>
          <w:sz w:val="20"/>
          <w:szCs w:val="20"/>
          <w:u w:val="none"/>
          <w:rtl w:val="0"/>
          <w:lang w:val="en-US"/>
        </w:rPr>
        <w:t>ralement d</w:t>
      </w:r>
      <w:r>
        <w:rPr>
          <w:sz w:val="20"/>
          <w:szCs w:val="20"/>
          <w:u w:val="none"/>
          <w:rtl w:val="0"/>
          <w:lang w:val="en-US"/>
        </w:rPr>
        <w:t>é</w:t>
      </w:r>
      <w:r>
        <w:rPr>
          <w:sz w:val="20"/>
          <w:szCs w:val="20"/>
          <w:u w:val="none"/>
          <w:rtl w:val="0"/>
          <w:lang w:val="en-US"/>
        </w:rPr>
        <w:t xml:space="preserve">masque hyperCa, mais rarement donnera hyperCa </w:t>
      </w:r>
      <w:r>
        <w:rPr>
          <w:sz w:val="20"/>
          <w:szCs w:val="20"/>
          <w:u w:val="none"/>
          <w:rtl w:val="0"/>
          <w:lang w:val="en-US"/>
        </w:rPr>
        <w:t xml:space="preserve">à </w:t>
      </w:r>
      <w:r>
        <w:rPr>
          <w:sz w:val="20"/>
          <w:szCs w:val="20"/>
          <w:u w:val="none"/>
          <w:rtl w:val="0"/>
          <w:lang w:val="en-US"/>
        </w:rPr>
        <w:t>lui seul.</w:t>
      </w:r>
    </w:p>
    <w:p>
      <w:pPr>
        <w:pStyle w:val="Corps"/>
        <w:rPr>
          <w:sz w:val="20"/>
          <w:szCs w:val="20"/>
          <w:u w:val="none"/>
        </w:rPr>
      </w:pPr>
      <w:r>
        <w:rPr>
          <w:sz w:val="20"/>
          <w:szCs w:val="20"/>
          <w:u w:val="none"/>
          <w:rtl w:val="0"/>
          <w:lang w:val="en-US"/>
        </w:rPr>
        <w:t>**important d'avoir alkalose pour provoquer r</w:t>
      </w:r>
      <w:r>
        <w:rPr>
          <w:sz w:val="20"/>
          <w:szCs w:val="20"/>
          <w:u w:val="none"/>
          <w:rtl w:val="0"/>
          <w:lang w:val="en-US"/>
        </w:rPr>
        <w:t>é</w:t>
      </w:r>
      <w:r>
        <w:rPr>
          <w:sz w:val="20"/>
          <w:szCs w:val="20"/>
          <w:u w:val="none"/>
          <w:rtl w:val="0"/>
          <w:lang w:val="en-US"/>
        </w:rPr>
        <w:t>tention significative Ca, ex calcium carbonate</w:t>
      </w:r>
    </w:p>
    <w:p>
      <w:pPr>
        <w:pStyle w:val="Corps"/>
        <w:rPr>
          <w:u w:val="none"/>
        </w:rPr>
      </w:pPr>
    </w:p>
    <w:p>
      <w:pPr>
        <w:pStyle w:val="Corps"/>
        <w:rPr>
          <w:u w:val="none"/>
        </w:rPr>
      </w:pPr>
    </w:p>
    <w:p>
      <w:pPr>
        <w:pStyle w:val="Corps"/>
        <w:rPr>
          <w:u w:val="none"/>
        </w:rPr>
      </w:pPr>
      <w:r>
        <w:rPr>
          <w:u w:val="none"/>
          <w:rtl w:val="0"/>
          <w:lang w:val="fr-FR"/>
        </w:rPr>
        <w:t>Oestrog</w:t>
      </w:r>
      <w:r>
        <w:rPr>
          <w:u w:val="none"/>
          <w:rtl w:val="0"/>
          <w:lang w:val="fr-FR"/>
        </w:rPr>
        <w:t>è</w:t>
      </w:r>
      <w:r>
        <w:rPr>
          <w:u w:val="none"/>
          <w:rtl w:val="0"/>
          <w:lang w:val="fr-FR"/>
        </w:rPr>
        <w:t>ne, anti-oestrog</w:t>
      </w:r>
      <w:r>
        <w:rPr>
          <w:u w:val="none"/>
          <w:rtl w:val="0"/>
          <w:lang w:val="fr-FR"/>
        </w:rPr>
        <w:t>è</w:t>
      </w:r>
      <w:r>
        <w:rPr>
          <w:u w:val="none"/>
          <w:rtl w:val="0"/>
          <w:lang w:val="fr-FR"/>
        </w:rPr>
        <w:t>ne, Insuf. h</w:t>
      </w:r>
      <w:r>
        <w:rPr>
          <w:u w:val="none"/>
          <w:rtl w:val="0"/>
          <w:lang w:val="fr-FR"/>
        </w:rPr>
        <w:t>é</w:t>
      </w:r>
      <w:r>
        <w:rPr>
          <w:u w:val="none"/>
          <w:rtl w:val="0"/>
          <w:lang w:val="fr-FR"/>
        </w:rPr>
        <w:t>patique chronique, CMV diss</w:t>
      </w:r>
      <w:r>
        <w:rPr>
          <w:u w:val="none"/>
          <w:rtl w:val="0"/>
          <w:lang w:val="fr-FR"/>
        </w:rPr>
        <w:t>é</w:t>
      </w:r>
      <w:r>
        <w:rPr>
          <w:u w:val="none"/>
          <w:rtl w:val="0"/>
          <w:lang w:val="fr-FR"/>
        </w:rPr>
        <w:t>min</w:t>
      </w:r>
      <w:r>
        <w:rPr>
          <w:u w:val="none"/>
          <w:rtl w:val="0"/>
          <w:lang w:val="fr-FR"/>
        </w:rPr>
        <w:t xml:space="preserve">é </w:t>
      </w:r>
      <w:r>
        <w:rPr>
          <w:u w:val="none"/>
          <w:rtl w:val="0"/>
          <w:lang w:val="fr-FR"/>
        </w:rPr>
        <w:t>ds SIDA, iatrog</w:t>
      </w:r>
      <w:r>
        <w:rPr>
          <w:u w:val="none"/>
          <w:rtl w:val="0"/>
          <w:lang w:val="fr-FR"/>
        </w:rPr>
        <w:t>è</w:t>
      </w:r>
      <w:r>
        <w:rPr>
          <w:u w:val="none"/>
          <w:rtl w:val="0"/>
          <w:lang w:val="fr-FR"/>
        </w:rPr>
        <w:t>ne, aluminium?</w:t>
      </w:r>
    </w:p>
    <w:p>
      <w:pPr>
        <w:pStyle w:val="Corps"/>
        <w:rPr>
          <w:u w:val="none"/>
        </w:rPr>
      </w:pPr>
    </w:p>
    <w:p>
      <w:pPr>
        <w:pStyle w:val="Corps"/>
        <w:rPr>
          <w:sz w:val="20"/>
          <w:szCs w:val="20"/>
          <w:u w:val="none"/>
        </w:rPr>
      </w:pPr>
      <w:r>
        <w:rPr>
          <w:sz w:val="20"/>
          <w:szCs w:val="20"/>
          <w:u w:val="none"/>
          <w:rtl w:val="0"/>
          <w:lang w:val="fr-FR"/>
        </w:rPr>
        <w:t>*Corriger calcium pour albumine / Ca ionis</w:t>
      </w:r>
      <w:r>
        <w:rPr>
          <w:sz w:val="20"/>
          <w:szCs w:val="20"/>
          <w:u w:val="none"/>
          <w:rtl w:val="0"/>
          <w:lang w:val="fr-FR"/>
        </w:rPr>
        <w:t>é</w:t>
      </w:r>
    </w:p>
    <w:p>
      <w:pPr>
        <w:pStyle w:val="Corps"/>
        <w:rPr>
          <w:sz w:val="20"/>
          <w:szCs w:val="20"/>
          <w:u w:val="none"/>
        </w:rPr>
      </w:pPr>
      <w:r>
        <w:rPr>
          <w:sz w:val="20"/>
          <w:szCs w:val="20"/>
          <w:u w:val="none"/>
          <w:rtl w:val="0"/>
          <w:lang w:val="fr-FR"/>
        </w:rPr>
        <w:t xml:space="preserve">**HyperCa due </w:t>
      </w:r>
      <w:r>
        <w:rPr>
          <w:sz w:val="20"/>
          <w:szCs w:val="20"/>
          <w:u w:val="none"/>
          <w:rtl w:val="0"/>
          <w:lang w:val="fr-FR"/>
        </w:rPr>
        <w:t xml:space="preserve">à </w:t>
      </w:r>
      <w:r>
        <w:rPr>
          <w:sz w:val="20"/>
          <w:szCs w:val="20"/>
          <w:u w:val="none"/>
          <w:rtl w:val="0"/>
          <w:lang w:val="fr-FR"/>
        </w:rPr>
        <w:t>n</w:t>
      </w:r>
      <w:r>
        <w:rPr>
          <w:sz w:val="20"/>
          <w:szCs w:val="20"/>
          <w:u w:val="none"/>
          <w:rtl w:val="0"/>
          <w:lang w:val="fr-FR"/>
        </w:rPr>
        <w:t>é</w:t>
      </w:r>
      <w:r>
        <w:rPr>
          <w:sz w:val="20"/>
          <w:szCs w:val="20"/>
          <w:u w:val="none"/>
          <w:rtl w:val="0"/>
          <w:lang w:val="fr-FR"/>
        </w:rPr>
        <w:t>oplasie plus s</w:t>
      </w:r>
      <w:r>
        <w:rPr>
          <w:sz w:val="20"/>
          <w:szCs w:val="20"/>
          <w:u w:val="none"/>
          <w:rtl w:val="0"/>
          <w:lang w:val="fr-FR"/>
        </w:rPr>
        <w:t>é</w:t>
      </w:r>
      <w:r>
        <w:rPr>
          <w:sz w:val="20"/>
          <w:szCs w:val="20"/>
          <w:u w:val="none"/>
          <w:rtl w:val="0"/>
          <w:lang w:val="fr-FR"/>
        </w:rPr>
        <w:t>v</w:t>
      </w:r>
      <w:r>
        <w:rPr>
          <w:sz w:val="20"/>
          <w:szCs w:val="20"/>
          <w:u w:val="none"/>
          <w:rtl w:val="0"/>
          <w:lang w:val="fr-FR"/>
        </w:rPr>
        <w:t>è</w:t>
      </w:r>
      <w:r>
        <w:rPr>
          <w:sz w:val="20"/>
          <w:szCs w:val="20"/>
          <w:u w:val="none"/>
          <w:rtl w:val="0"/>
          <w:lang w:val="fr-FR"/>
        </w:rPr>
        <w:t>re (&gt;3,25) et s</w:t>
      </w:r>
      <w:r>
        <w:rPr>
          <w:sz w:val="20"/>
          <w:szCs w:val="20"/>
          <w:u w:val="none"/>
          <w:rtl w:val="0"/>
          <w:lang w:val="fr-FR"/>
        </w:rPr>
        <w:t>’</w:t>
      </w:r>
      <w:r>
        <w:rPr>
          <w:sz w:val="20"/>
          <w:szCs w:val="20"/>
          <w:u w:val="none"/>
          <w:rtl w:val="0"/>
          <w:lang w:val="fr-FR"/>
        </w:rPr>
        <w:t>installe plus rapidement (jours/semaines) que Hyperparathyro</w:t>
      </w:r>
      <w:r>
        <w:rPr>
          <w:sz w:val="20"/>
          <w:szCs w:val="20"/>
          <w:u w:val="none"/>
          <w:rtl w:val="0"/>
          <w:lang w:val="fr-FR"/>
        </w:rPr>
        <w:t>ï</w:t>
      </w:r>
      <w:r>
        <w:rPr>
          <w:sz w:val="20"/>
          <w:szCs w:val="20"/>
          <w:u w:val="none"/>
          <w:rtl w:val="0"/>
          <w:lang w:val="fr-FR"/>
        </w:rPr>
        <w:t>die primaire (&lt;2,75)</w:t>
      </w:r>
    </w:p>
    <w:p>
      <w:pPr>
        <w:pStyle w:val="Corps"/>
        <w:rPr>
          <w:u w:val="none"/>
        </w:rPr>
      </w:pPr>
    </w:p>
    <w:p>
      <w:pPr>
        <w:pStyle w:val="Corps"/>
        <w:rPr>
          <w:i w:val="1"/>
          <w:iCs w:val="1"/>
          <w:u w:val="none"/>
        </w:rPr>
      </w:pPr>
      <w:r>
        <w:rPr>
          <w:i w:val="1"/>
          <w:iCs w:val="1"/>
          <w:u w:val="none"/>
          <w:rtl w:val="0"/>
          <w:lang w:val="fr-FR"/>
        </w:rPr>
        <w:t>Hyperparathyro</w:t>
      </w:r>
      <w:r>
        <w:rPr>
          <w:i w:val="1"/>
          <w:iCs w:val="1"/>
          <w:u w:val="none"/>
          <w:rtl w:val="0"/>
          <w:lang w:val="fr-FR"/>
        </w:rPr>
        <w:t>Ï</w:t>
      </w:r>
      <w:r>
        <w:rPr>
          <w:i w:val="1"/>
          <w:iCs w:val="1"/>
          <w:u w:val="none"/>
          <w:rtl w:val="0"/>
          <w:lang w:val="fr-FR"/>
        </w:rPr>
        <w:t xml:space="preserve">de primaire : </w:t>
      </w:r>
      <w:r>
        <w:rPr>
          <w:i w:val="0"/>
          <w:iCs w:val="0"/>
          <w:u w:val="none"/>
          <w:rtl w:val="0"/>
          <w:lang w:val="fr-FR"/>
        </w:rPr>
        <w:t>Ad</w:t>
      </w:r>
      <w:r>
        <w:rPr>
          <w:i w:val="0"/>
          <w:iCs w:val="0"/>
          <w:u w:val="none"/>
          <w:rtl w:val="0"/>
          <w:lang w:val="fr-FR"/>
        </w:rPr>
        <w:t>é</w:t>
      </w:r>
      <w:r>
        <w:rPr>
          <w:i w:val="0"/>
          <w:iCs w:val="0"/>
          <w:u w:val="none"/>
          <w:rtl w:val="0"/>
          <w:lang w:val="fr-FR"/>
        </w:rPr>
        <w:t>nome (90%) , hyperplasie diffuse (5-10%), carcinome parathyro</w:t>
      </w:r>
      <w:r>
        <w:rPr>
          <w:i w:val="0"/>
          <w:iCs w:val="0"/>
          <w:u w:val="none"/>
          <w:rtl w:val="0"/>
          <w:lang w:val="fr-FR"/>
        </w:rPr>
        <w:t>ï</w:t>
      </w:r>
      <w:r>
        <w:rPr>
          <w:i w:val="0"/>
          <w:iCs w:val="0"/>
          <w:u w:val="none"/>
          <w:rtl w:val="0"/>
          <w:lang w:val="fr-FR"/>
        </w:rPr>
        <w:t>de (malin, 1-5%)</w:t>
      </w:r>
    </w:p>
    <w:p>
      <w:pPr>
        <w:pStyle w:val="Corps"/>
        <w:rPr>
          <w:u w:val="none"/>
        </w:rPr>
      </w:pPr>
    </w:p>
    <w:p>
      <w:pPr>
        <w:pStyle w:val="Corps"/>
        <w:rPr>
          <w:i w:val="0"/>
          <w:iCs w:val="0"/>
          <w:u w:val="none"/>
        </w:rPr>
      </w:pPr>
      <w:r>
        <w:rPr>
          <w:i w:val="1"/>
          <w:iCs w:val="1"/>
          <w:u w:val="none"/>
          <w:rtl w:val="0"/>
          <w:lang w:val="fr-FR"/>
        </w:rPr>
        <w:t>PTHrP</w:t>
      </w:r>
      <w:r>
        <w:rPr>
          <w:i w:val="0"/>
          <w:iCs w:val="0"/>
          <w:u w:val="none"/>
          <w:rtl w:val="0"/>
          <w:lang w:val="fr-FR"/>
        </w:rPr>
        <w:t xml:space="preserve"> : carcinome poumons, reins, seins, ovaires ou ph</w:t>
      </w:r>
      <w:r>
        <w:rPr>
          <w:i w:val="0"/>
          <w:iCs w:val="0"/>
          <w:u w:val="none"/>
          <w:rtl w:val="0"/>
          <w:lang w:val="fr-FR"/>
        </w:rPr>
        <w:t>é</w:t>
      </w:r>
      <w:r>
        <w:rPr>
          <w:i w:val="0"/>
          <w:iCs w:val="0"/>
          <w:u w:val="none"/>
          <w:rtl w:val="0"/>
          <w:lang w:val="fr-FR"/>
        </w:rPr>
        <w:t>ochromocytome.</w:t>
      </w:r>
    </w:p>
    <w:p>
      <w:pPr>
        <w:pStyle w:val="Corps"/>
        <w:rPr>
          <w:i w:val="0"/>
          <w:iCs w:val="0"/>
          <w:u w:val="none"/>
        </w:rPr>
      </w:pPr>
    </w:p>
    <w:p>
      <w:pPr>
        <w:pStyle w:val="Corps"/>
        <w:rPr>
          <w:i w:val="1"/>
          <w:iCs w:val="1"/>
          <w:u w:val="none"/>
        </w:rPr>
      </w:pPr>
      <w:r>
        <w:rPr>
          <w:i w:val="1"/>
          <w:iCs w:val="1"/>
          <w:u w:val="none"/>
          <w:rtl w:val="0"/>
          <w:lang w:val="fr-FR"/>
        </w:rPr>
        <w:t xml:space="preserve">Lithium : </w:t>
      </w:r>
      <w:r>
        <w:rPr>
          <w:i w:val="0"/>
          <w:iCs w:val="0"/>
          <w:u w:val="none"/>
          <w:rtl w:val="0"/>
          <w:lang w:val="fr-FR"/>
        </w:rPr>
        <w:t>diminue la sensibilit</w:t>
      </w:r>
      <w:r>
        <w:rPr>
          <w:i w:val="0"/>
          <w:iCs w:val="0"/>
          <w:u w:val="none"/>
          <w:rtl w:val="0"/>
          <w:lang w:val="fr-FR"/>
        </w:rPr>
        <w:t xml:space="preserve">é </w:t>
      </w:r>
      <w:r>
        <w:rPr>
          <w:i w:val="0"/>
          <w:iCs w:val="0"/>
          <w:u w:val="none"/>
          <w:rtl w:val="0"/>
          <w:lang w:val="fr-FR"/>
        </w:rPr>
        <w:t>de la parathyro</w:t>
      </w:r>
      <w:r>
        <w:rPr>
          <w:i w:val="0"/>
          <w:iCs w:val="0"/>
          <w:u w:val="none"/>
          <w:rtl w:val="0"/>
          <w:lang w:val="fr-FR"/>
        </w:rPr>
        <w:t>ï</w:t>
      </w:r>
      <w:r>
        <w:rPr>
          <w:i w:val="0"/>
          <w:iCs w:val="0"/>
          <w:u w:val="none"/>
          <w:rtl w:val="0"/>
          <w:lang w:val="fr-FR"/>
        </w:rPr>
        <w:t xml:space="preserve">de au calcium, </w:t>
      </w:r>
      <w:r>
        <w:rPr>
          <w:i w:val="0"/>
          <w:iCs w:val="0"/>
          <w:u w:val="none"/>
          <w:rtl w:val="0"/>
          <w:lang w:val="fr-FR"/>
        </w:rPr>
        <w:t>é</w:t>
      </w:r>
      <w:r>
        <w:rPr>
          <w:i w:val="0"/>
          <w:iCs w:val="0"/>
          <w:u w:val="none"/>
          <w:rtl w:val="0"/>
          <w:lang w:val="fr-FR"/>
        </w:rPr>
        <w:t>l</w:t>
      </w:r>
      <w:r>
        <w:rPr>
          <w:i w:val="0"/>
          <w:iCs w:val="0"/>
          <w:u w:val="none"/>
          <w:rtl w:val="0"/>
          <w:lang w:val="fr-FR"/>
        </w:rPr>
        <w:t>é</w:t>
      </w:r>
      <w:r>
        <w:rPr>
          <w:i w:val="0"/>
          <w:iCs w:val="0"/>
          <w:u w:val="none"/>
          <w:rtl w:val="0"/>
          <w:lang w:val="fr-FR"/>
        </w:rPr>
        <w:t>vation PTH et diminution excr</w:t>
      </w:r>
      <w:r>
        <w:rPr>
          <w:i w:val="0"/>
          <w:iCs w:val="0"/>
          <w:u w:val="none"/>
          <w:rtl w:val="0"/>
          <w:lang w:val="fr-FR"/>
        </w:rPr>
        <w:t>é</w:t>
      </w:r>
      <w:r>
        <w:rPr>
          <w:i w:val="0"/>
          <w:iCs w:val="0"/>
          <w:u w:val="none"/>
          <w:rtl w:val="0"/>
          <w:lang w:val="fr-FR"/>
        </w:rPr>
        <w:t>tion Ca</w:t>
      </w:r>
    </w:p>
    <w:p>
      <w:pPr>
        <w:pStyle w:val="Corps"/>
        <w:rPr>
          <w:u w:val="none"/>
        </w:rPr>
      </w:pPr>
    </w:p>
    <w:p>
      <w:pPr>
        <w:pStyle w:val="Corps"/>
        <w:rPr>
          <w:i w:val="1"/>
          <w:iCs w:val="1"/>
          <w:u w:val="none"/>
        </w:rPr>
      </w:pPr>
      <w:r>
        <w:rPr>
          <w:i w:val="1"/>
          <w:iCs w:val="1"/>
          <w:u w:val="none"/>
          <w:rtl w:val="0"/>
          <w:lang w:val="fr-FR"/>
        </w:rPr>
        <w:t>HFF (hyperparathyro</w:t>
      </w:r>
      <w:r>
        <w:rPr>
          <w:i w:val="1"/>
          <w:iCs w:val="1"/>
          <w:u w:val="none"/>
          <w:rtl w:val="0"/>
          <w:lang w:val="fr-FR"/>
        </w:rPr>
        <w:t>ï</w:t>
      </w:r>
      <w:r>
        <w:rPr>
          <w:i w:val="1"/>
          <w:iCs w:val="1"/>
          <w:u w:val="none"/>
          <w:rtl w:val="0"/>
          <w:lang w:val="fr-FR"/>
        </w:rPr>
        <w:t>die hypocalciurie familiale)</w:t>
      </w:r>
    </w:p>
    <w:p>
      <w:pPr>
        <w:pStyle w:val="Corps"/>
        <w:rPr>
          <w:u w:val="none"/>
        </w:rPr>
      </w:pPr>
      <w:r>
        <w:rPr>
          <w:u w:val="none"/>
          <w:rtl w:val="0"/>
          <w:lang w:val="en-US"/>
        </w:rPr>
        <w:t>Anomalie du calcium sensing r</w:t>
      </w:r>
      <w:r>
        <w:rPr>
          <w:u w:val="none"/>
          <w:rtl w:val="0"/>
          <w:lang w:val="en-US"/>
        </w:rPr>
        <w:t>é</w:t>
      </w:r>
      <w:r>
        <w:rPr>
          <w:u w:val="none"/>
          <w:rtl w:val="0"/>
          <w:lang w:val="en-US"/>
        </w:rPr>
        <w:t>ceptor, pr</w:t>
      </w:r>
      <w:r>
        <w:rPr>
          <w:u w:val="none"/>
          <w:rtl w:val="0"/>
          <w:lang w:val="en-US"/>
        </w:rPr>
        <w:t>é</w:t>
      </w:r>
      <w:r>
        <w:rPr>
          <w:u w:val="none"/>
          <w:rtl w:val="0"/>
          <w:lang w:val="en-US"/>
        </w:rPr>
        <w:t xml:space="preserve">sent </w:t>
      </w:r>
      <w:r>
        <w:rPr>
          <w:u w:val="none"/>
          <w:rtl w:val="0"/>
          <w:lang w:val="en-US"/>
        </w:rPr>
        <w:t xml:space="preserve">à </w:t>
      </w:r>
      <w:r>
        <w:rPr>
          <w:u w:val="none"/>
          <w:rtl w:val="0"/>
          <w:lang w:val="en-US"/>
        </w:rPr>
        <w:t>multiples endroits dans le corps dont rein et parathyro</w:t>
      </w:r>
      <w:r>
        <w:rPr>
          <w:u w:val="none"/>
          <w:rtl w:val="0"/>
          <w:lang w:val="en-US"/>
        </w:rPr>
        <w:t>ï</w:t>
      </w:r>
      <w:r>
        <w:rPr>
          <w:u w:val="none"/>
          <w:rtl w:val="0"/>
          <w:lang w:val="en-US"/>
        </w:rPr>
        <w:t xml:space="preserve">de. </w:t>
      </w:r>
      <w:r>
        <w:rPr>
          <w:u w:val="none"/>
          <w:rtl w:val="0"/>
          <w:lang w:val="fr-FR"/>
        </w:rPr>
        <w:t>Il faut plus de Ca circulant pour activer le r</w:t>
      </w:r>
      <w:r>
        <w:rPr>
          <w:u w:val="none"/>
          <w:rtl w:val="0"/>
          <w:lang w:val="fr-FR"/>
        </w:rPr>
        <w:t>é</w:t>
      </w:r>
      <w:r>
        <w:rPr>
          <w:u w:val="none"/>
          <w:rtl w:val="0"/>
          <w:lang w:val="fr-FR"/>
        </w:rPr>
        <w:t>cepteur et d</w:t>
      </w:r>
      <w:r>
        <w:rPr>
          <w:u w:val="none"/>
          <w:rtl w:val="0"/>
          <w:lang w:val="fr-FR"/>
        </w:rPr>
        <w:t>é</w:t>
      </w:r>
      <w:r>
        <w:rPr>
          <w:u w:val="none"/>
          <w:rtl w:val="0"/>
          <w:lang w:val="fr-FR"/>
        </w:rPr>
        <w:t xml:space="preserve">place la </w:t>
      </w:r>
      <w:r>
        <w:rPr>
          <w:u w:val="none"/>
          <w:rtl w:val="0"/>
          <w:lang w:val="fr-FR"/>
        </w:rPr>
        <w:t>«</w:t>
      </w:r>
      <w:r>
        <w:rPr>
          <w:u w:val="none"/>
          <w:rtl w:val="0"/>
          <w:lang w:val="fr-FR"/>
        </w:rPr>
        <w:t>courbe de r</w:t>
      </w:r>
      <w:r>
        <w:rPr>
          <w:u w:val="none"/>
          <w:rtl w:val="0"/>
          <w:lang w:val="fr-FR"/>
        </w:rPr>
        <w:t>é</w:t>
      </w:r>
      <w:r>
        <w:rPr>
          <w:u w:val="none"/>
          <w:rtl w:val="0"/>
          <w:lang w:val="fr-FR"/>
        </w:rPr>
        <w:t>gulation du calcium</w:t>
      </w:r>
      <w:r>
        <w:rPr>
          <w:u w:val="none"/>
          <w:rtl w:val="0"/>
          <w:lang w:val="fr-FR"/>
        </w:rPr>
        <w:t xml:space="preserve">» </w:t>
      </w:r>
      <w:r>
        <w:rPr>
          <w:u w:val="none"/>
          <w:rtl w:val="0"/>
          <w:lang w:val="fr-FR"/>
        </w:rPr>
        <w:t>vers une hypercalc</w:t>
      </w:r>
      <w:r>
        <w:rPr>
          <w:u w:val="none"/>
          <w:rtl w:val="0"/>
          <w:lang w:val="fr-FR"/>
        </w:rPr>
        <w:t>é</w:t>
      </w:r>
      <w:r>
        <w:rPr>
          <w:u w:val="none"/>
          <w:rtl w:val="0"/>
          <w:lang w:val="fr-FR"/>
        </w:rPr>
        <w:t>mie, mais il y a tout de m</w:t>
      </w:r>
      <w:r>
        <w:rPr>
          <w:u w:val="none"/>
          <w:rtl w:val="0"/>
          <w:lang w:val="fr-FR"/>
        </w:rPr>
        <w:t>ê</w:t>
      </w:r>
      <w:r>
        <w:rPr>
          <w:u w:val="none"/>
          <w:rtl w:val="0"/>
          <w:lang w:val="fr-FR"/>
        </w:rPr>
        <w:t>me une auto-r</w:t>
      </w:r>
      <w:r>
        <w:rPr>
          <w:u w:val="none"/>
          <w:rtl w:val="0"/>
          <w:lang w:val="fr-FR"/>
        </w:rPr>
        <w:t>é</w:t>
      </w:r>
      <w:r>
        <w:rPr>
          <w:u w:val="none"/>
          <w:rtl w:val="0"/>
          <w:lang w:val="fr-FR"/>
        </w:rPr>
        <w:t xml:space="preserve">gulation a des valeurs plus </w:t>
      </w:r>
      <w:r>
        <w:rPr>
          <w:u w:val="none"/>
          <w:rtl w:val="0"/>
          <w:lang w:val="fr-FR"/>
        </w:rPr>
        <w:t>é</w:t>
      </w:r>
      <w:r>
        <w:rPr>
          <w:u w:val="none"/>
          <w:rtl w:val="0"/>
          <w:lang w:val="fr-FR"/>
        </w:rPr>
        <w:t>lev</w:t>
      </w:r>
      <w:r>
        <w:rPr>
          <w:u w:val="none"/>
          <w:rtl w:val="0"/>
          <w:lang w:val="fr-FR"/>
        </w:rPr>
        <w:t>é</w:t>
      </w:r>
      <w:r>
        <w:rPr>
          <w:u w:val="none"/>
          <w:rtl w:val="0"/>
          <w:lang w:val="fr-FR"/>
        </w:rPr>
        <w:t>es. Ce qui explique que les complications de HFF sont plut</w:t>
      </w:r>
      <w:r>
        <w:rPr>
          <w:u w:val="none"/>
          <w:rtl w:val="0"/>
          <w:lang w:val="fr-FR"/>
        </w:rPr>
        <w:t>ô</w:t>
      </w:r>
      <w:r>
        <w:rPr>
          <w:u w:val="none"/>
          <w:rtl w:val="0"/>
          <w:lang w:val="fr-FR"/>
        </w:rPr>
        <w:t>t rares et souvent aucun tx est n</w:t>
      </w:r>
      <w:r>
        <w:rPr>
          <w:u w:val="none"/>
          <w:rtl w:val="0"/>
          <w:lang w:val="fr-FR"/>
        </w:rPr>
        <w:t>é</w:t>
      </w:r>
      <w:r>
        <w:rPr>
          <w:u w:val="none"/>
          <w:rtl w:val="0"/>
          <w:lang w:val="fr-FR"/>
        </w:rPr>
        <w:t xml:space="preserve">cessaire. </w:t>
      </w:r>
      <w:r>
        <w:rPr>
          <w:u w:val="none"/>
          <w:rtl w:val="0"/>
          <w:lang w:val="en-US"/>
        </w:rPr>
        <w:t>Existe aussi formes acquises auto-immune.</w:t>
      </w:r>
    </w:p>
    <w:p>
      <w:pPr>
        <w:pStyle w:val="Corps"/>
        <w:rPr>
          <w:u w:val="none"/>
        </w:rPr>
      </w:pPr>
    </w:p>
    <w:p>
      <w:pPr>
        <w:pStyle w:val="Corps"/>
        <w:rPr>
          <w:i w:val="1"/>
          <w:iCs w:val="1"/>
          <w:u w:val="none"/>
        </w:rPr>
      </w:pPr>
      <w:r>
        <w:rPr>
          <w:i w:val="0"/>
          <w:iCs w:val="0"/>
          <w:u w:val="none"/>
          <w:rtl w:val="0"/>
          <w:lang w:val="fr-FR"/>
        </w:rPr>
        <w:t>Diff</w:t>
      </w:r>
      <w:r>
        <w:rPr>
          <w:i w:val="0"/>
          <w:iCs w:val="0"/>
          <w:u w:val="none"/>
          <w:rtl w:val="0"/>
          <w:lang w:val="fr-FR"/>
        </w:rPr>
        <w:t>é</w:t>
      </w:r>
      <w:r>
        <w:rPr>
          <w:i w:val="0"/>
          <w:iCs w:val="0"/>
          <w:u w:val="none"/>
          <w:rtl w:val="0"/>
          <w:lang w:val="fr-FR"/>
        </w:rPr>
        <w:t>rencier hyperparathyro</w:t>
      </w:r>
      <w:r>
        <w:rPr>
          <w:i w:val="0"/>
          <w:iCs w:val="0"/>
          <w:u w:val="none"/>
          <w:rtl w:val="0"/>
          <w:lang w:val="fr-FR"/>
        </w:rPr>
        <w:t>ï</w:t>
      </w:r>
      <w:r>
        <w:rPr>
          <w:i w:val="0"/>
          <w:iCs w:val="0"/>
          <w:u w:val="none"/>
          <w:rtl w:val="0"/>
          <w:lang w:val="fr-FR"/>
        </w:rPr>
        <w:t xml:space="preserve">de primaire </w:t>
      </w:r>
      <w:r>
        <w:rPr>
          <w:i w:val="0"/>
          <w:iCs w:val="0"/>
          <w:u w:val="none"/>
          <w:rtl w:val="0"/>
          <w:lang w:val="fr-FR"/>
        </w:rPr>
        <w:t xml:space="preserve">à </w:t>
      </w:r>
      <w:r>
        <w:rPr>
          <w:i w:val="0"/>
          <w:iCs w:val="0"/>
          <w:u w:val="none"/>
          <w:rtl w:val="0"/>
          <w:lang w:val="fr-FR"/>
        </w:rPr>
        <w:t xml:space="preserve">HHF </w:t>
      </w:r>
      <w:r>
        <w:rPr>
          <w:i w:val="1"/>
          <w:iCs w:val="1"/>
          <w:u w:val="none"/>
          <w:rtl w:val="0"/>
          <w:lang w:val="fr-FR"/>
        </w:rPr>
        <w:t>:</w:t>
      </w:r>
      <w:r>
        <w:rPr>
          <w:i w:val="0"/>
          <w:iCs w:val="0"/>
          <w:u w:val="none"/>
          <w:rtl w:val="0"/>
          <w:lang w:val="fr-FR"/>
        </w:rPr>
        <w:t xml:space="preserve"> mesurer excr</w:t>
      </w:r>
      <w:r>
        <w:rPr>
          <w:i w:val="0"/>
          <w:iCs w:val="0"/>
          <w:u w:val="none"/>
          <w:rtl w:val="0"/>
          <w:lang w:val="fr-FR"/>
        </w:rPr>
        <w:t>é</w:t>
      </w:r>
      <w:r>
        <w:rPr>
          <w:i w:val="0"/>
          <w:iCs w:val="0"/>
          <w:u w:val="none"/>
          <w:rtl w:val="0"/>
          <w:lang w:val="fr-FR"/>
        </w:rPr>
        <w:t>tion Ca/cr</w:t>
      </w:r>
      <w:r>
        <w:rPr>
          <w:i w:val="0"/>
          <w:iCs w:val="0"/>
          <w:u w:val="none"/>
          <w:rtl w:val="0"/>
          <w:lang w:val="fr-FR"/>
        </w:rPr>
        <w:t>é</w:t>
      </w:r>
      <w:r>
        <w:rPr>
          <w:i w:val="0"/>
          <w:iCs w:val="0"/>
          <w:u w:val="none"/>
          <w:rtl w:val="0"/>
          <w:lang w:val="fr-FR"/>
        </w:rPr>
        <w:t xml:space="preserve">atinine urinaire, si N ou </w:t>
      </w:r>
      <w:r>
        <w:rPr>
          <w:i w:val="0"/>
          <w:iCs w:val="0"/>
          <w:u w:val="none"/>
          <w:rtl w:val="0"/>
          <w:lang w:val="fr-FR"/>
        </w:rPr>
        <w:t>é</w:t>
      </w:r>
      <w:r>
        <w:rPr>
          <w:i w:val="0"/>
          <w:iCs w:val="0"/>
          <w:u w:val="none"/>
          <w:rtl w:val="0"/>
          <w:lang w:val="fr-FR"/>
        </w:rPr>
        <w:t>lev</w:t>
      </w:r>
      <w:r>
        <w:rPr>
          <w:i w:val="0"/>
          <w:iCs w:val="0"/>
          <w:u w:val="none"/>
          <w:rtl w:val="0"/>
          <w:lang w:val="fr-FR"/>
        </w:rPr>
        <w:t xml:space="preserve">é </w:t>
      </w:r>
      <w:r>
        <w:rPr>
          <w:i w:val="0"/>
          <w:iCs w:val="0"/>
          <w:u w:val="none"/>
          <w:rtl w:val="0"/>
          <w:lang w:val="fr-FR"/>
        </w:rPr>
        <w:t>=&gt; hyperparaT, si bas =&gt; HHF</w:t>
      </w:r>
      <w:r>
        <w:rPr>
          <w:i w:val="0"/>
          <w:iCs w:val="0"/>
          <w:u w:val="none"/>
        </w:rPr>
        <w:br w:type="textWrapping"/>
      </w:r>
      <w:r>
        <w:rPr>
          <w:i w:val="0"/>
          <w:iCs w:val="0"/>
          <w:sz w:val="20"/>
          <w:szCs w:val="20"/>
          <w:u w:val="none"/>
          <w:rtl w:val="0"/>
          <w:lang w:val="fr-FR"/>
        </w:rPr>
        <w:t xml:space="preserve">*PTH </w:t>
      </w:r>
      <w:r>
        <w:rPr>
          <w:i w:val="0"/>
          <w:iCs w:val="0"/>
          <w:sz w:val="20"/>
          <w:szCs w:val="20"/>
          <w:u w:val="none"/>
          <w:rtl w:val="0"/>
          <w:lang w:val="fr-FR"/>
        </w:rPr>
        <w:t>é</w:t>
      </w:r>
      <w:r>
        <w:rPr>
          <w:i w:val="0"/>
          <w:iCs w:val="0"/>
          <w:sz w:val="20"/>
          <w:szCs w:val="20"/>
          <w:u w:val="none"/>
          <w:rtl w:val="0"/>
          <w:lang w:val="fr-FR"/>
        </w:rPr>
        <w:t>lev</w:t>
      </w:r>
      <w:r>
        <w:rPr>
          <w:i w:val="0"/>
          <w:iCs w:val="0"/>
          <w:sz w:val="20"/>
          <w:szCs w:val="20"/>
          <w:u w:val="none"/>
          <w:rtl w:val="0"/>
          <w:lang w:val="fr-FR"/>
        </w:rPr>
        <w:t xml:space="preserve">é </w:t>
      </w:r>
      <w:r>
        <w:rPr>
          <w:i w:val="0"/>
          <w:iCs w:val="0"/>
          <w:sz w:val="20"/>
          <w:szCs w:val="20"/>
          <w:u w:val="none"/>
          <w:rtl w:val="0"/>
          <w:lang w:val="fr-FR"/>
        </w:rPr>
        <w:t xml:space="preserve">dans les deux, peut </w:t>
      </w:r>
      <w:r>
        <w:rPr>
          <w:i w:val="0"/>
          <w:iCs w:val="0"/>
          <w:sz w:val="20"/>
          <w:szCs w:val="20"/>
          <w:u w:val="none"/>
          <w:rtl w:val="0"/>
          <w:lang w:val="fr-FR"/>
        </w:rPr>
        <w:t>ê</w:t>
      </w:r>
      <w:r>
        <w:rPr>
          <w:i w:val="0"/>
          <w:iCs w:val="0"/>
          <w:sz w:val="20"/>
          <w:szCs w:val="20"/>
          <w:u w:val="none"/>
          <w:rtl w:val="0"/>
          <w:lang w:val="fr-FR"/>
        </w:rPr>
        <w:t xml:space="preserve">tre un peu </w:t>
      </w:r>
      <w:r>
        <w:rPr>
          <w:i w:val="0"/>
          <w:iCs w:val="0"/>
          <w:sz w:val="20"/>
          <w:szCs w:val="20"/>
          <w:u w:val="none"/>
          <w:rtl w:val="0"/>
          <w:lang w:val="fr-FR"/>
        </w:rPr>
        <w:t>é</w:t>
      </w:r>
      <w:r>
        <w:rPr>
          <w:i w:val="0"/>
          <w:iCs w:val="0"/>
          <w:sz w:val="20"/>
          <w:szCs w:val="20"/>
          <w:u w:val="none"/>
          <w:rtl w:val="0"/>
          <w:lang w:val="fr-FR"/>
        </w:rPr>
        <w:t>lev</w:t>
      </w:r>
      <w:r>
        <w:rPr>
          <w:i w:val="0"/>
          <w:iCs w:val="0"/>
          <w:sz w:val="20"/>
          <w:szCs w:val="20"/>
          <w:u w:val="none"/>
          <w:rtl w:val="0"/>
          <w:lang w:val="fr-FR"/>
        </w:rPr>
        <w:t xml:space="preserve">é </w:t>
      </w:r>
      <w:r>
        <w:rPr>
          <w:i w:val="0"/>
          <w:iCs w:val="0"/>
          <w:sz w:val="20"/>
          <w:szCs w:val="20"/>
          <w:u w:val="none"/>
          <w:rtl w:val="0"/>
          <w:lang w:val="fr-FR"/>
        </w:rPr>
        <w:t>dans HHF, car n</w:t>
      </w:r>
      <w:r>
        <w:rPr>
          <w:i w:val="0"/>
          <w:iCs w:val="0"/>
          <w:sz w:val="20"/>
          <w:szCs w:val="20"/>
          <w:u w:val="none"/>
          <w:rtl w:val="0"/>
          <w:lang w:val="fr-FR"/>
        </w:rPr>
        <w:t>é</w:t>
      </w:r>
      <w:r>
        <w:rPr>
          <w:i w:val="0"/>
          <w:iCs w:val="0"/>
          <w:sz w:val="20"/>
          <w:szCs w:val="20"/>
          <w:u w:val="none"/>
          <w:rtl w:val="0"/>
          <w:lang w:val="fr-FR"/>
        </w:rPr>
        <w:t xml:space="preserve">cessite Ca plus </w:t>
      </w:r>
      <w:r>
        <w:rPr>
          <w:i w:val="0"/>
          <w:iCs w:val="0"/>
          <w:sz w:val="20"/>
          <w:szCs w:val="20"/>
          <w:u w:val="none"/>
          <w:rtl w:val="0"/>
          <w:lang w:val="fr-FR"/>
        </w:rPr>
        <w:t>é</w:t>
      </w:r>
      <w:r>
        <w:rPr>
          <w:i w:val="0"/>
          <w:iCs w:val="0"/>
          <w:sz w:val="20"/>
          <w:szCs w:val="20"/>
          <w:u w:val="none"/>
          <w:rtl w:val="0"/>
          <w:lang w:val="fr-FR"/>
        </w:rPr>
        <w:t>lev</w:t>
      </w:r>
      <w:r>
        <w:rPr>
          <w:i w:val="0"/>
          <w:iCs w:val="0"/>
          <w:sz w:val="20"/>
          <w:szCs w:val="20"/>
          <w:u w:val="none"/>
          <w:rtl w:val="0"/>
          <w:lang w:val="fr-FR"/>
        </w:rPr>
        <w:t xml:space="preserve">é </w:t>
      </w:r>
      <w:r>
        <w:rPr>
          <w:i w:val="0"/>
          <w:iCs w:val="0"/>
          <w:sz w:val="20"/>
          <w:szCs w:val="20"/>
          <w:u w:val="none"/>
          <w:rtl w:val="0"/>
          <w:lang w:val="fr-FR"/>
        </w:rPr>
        <w:t>pour inhiber PTH chez ces patients.</w:t>
      </w:r>
    </w:p>
    <w:p>
      <w:pPr>
        <w:pStyle w:val="Corps"/>
        <w:rPr>
          <w:u w:val="none"/>
        </w:rPr>
      </w:pPr>
    </w:p>
    <w:p>
      <w:pPr>
        <w:pStyle w:val="Corps"/>
        <w:rPr>
          <w:u w:val="none"/>
        </w:rPr>
      </w:pPr>
      <w:r>
        <w:rPr>
          <w:u w:val="none"/>
          <w:rtl w:val="0"/>
          <w:lang w:val="fr-FR"/>
        </w:rPr>
        <w:t>DDx de hypocalciurie : d</w:t>
      </w:r>
      <w:r>
        <w:rPr>
          <w:u w:val="none"/>
          <w:rtl w:val="0"/>
          <w:lang w:val="fr-FR"/>
        </w:rPr>
        <w:t>é</w:t>
      </w:r>
      <w:r>
        <w:rPr>
          <w:u w:val="none"/>
          <w:rtl w:val="0"/>
          <w:lang w:val="fr-FR"/>
        </w:rPr>
        <w:t>ficit en Calcium / vitamine D (</w:t>
      </w:r>
      <w:r>
        <w:rPr>
          <w:u w:val="none"/>
          <w:rtl w:val="0"/>
          <w:lang w:val="fr-FR"/>
        </w:rPr>
        <w:t xml:space="preserve">à </w:t>
      </w:r>
      <w:r>
        <w:rPr>
          <w:u w:val="none"/>
          <w:rtl w:val="0"/>
          <w:lang w:val="fr-FR"/>
        </w:rPr>
        <w:t>corriger avant test), cesser thaizide / lithium avant test (si possible), IRC (&lt;60 - peut donner hyperPTH).</w:t>
      </w:r>
    </w:p>
    <w:p>
      <w:pPr>
        <w:pStyle w:val="Corps"/>
        <w:rPr>
          <w:u w:val="none"/>
        </w:rPr>
      </w:pPr>
    </w:p>
    <w:p>
      <w:pPr>
        <w:pStyle w:val="Corps"/>
        <w:rPr>
          <w:u w:val="none"/>
        </w:rPr>
      </w:pPr>
      <w:r>
        <w:rPr>
          <w:u w:val="none"/>
          <w:rtl w:val="0"/>
          <w:lang w:val="fr-FR"/>
        </w:rPr>
        <w:t xml:space="preserve">DDx Ca normal ET PTH </w:t>
      </w:r>
      <w:r>
        <w:rPr>
          <w:u w:val="none"/>
          <w:rtl w:val="0"/>
          <w:lang w:val="fr-FR"/>
        </w:rPr>
        <w:t>é</w:t>
      </w:r>
      <w:r>
        <w:rPr>
          <w:u w:val="none"/>
          <w:rtl w:val="0"/>
          <w:lang w:val="fr-FR"/>
        </w:rPr>
        <w:t>lev</w:t>
      </w:r>
      <w:r>
        <w:rPr>
          <w:u w:val="none"/>
          <w:rtl w:val="0"/>
          <w:lang w:val="fr-FR"/>
        </w:rPr>
        <w:t>é</w:t>
      </w:r>
      <w:r>
        <w:rPr>
          <w:u w:val="none"/>
          <w:rtl w:val="0"/>
          <w:lang w:val="fr-FR"/>
        </w:rPr>
        <w:t>s : HPP (en phase pr</w:t>
      </w:r>
      <w:r>
        <w:rPr>
          <w:u w:val="none"/>
          <w:rtl w:val="0"/>
          <w:lang w:val="fr-FR"/>
        </w:rPr>
        <w:t>é</w:t>
      </w:r>
      <w:r>
        <w:rPr>
          <w:u w:val="none"/>
          <w:rtl w:val="0"/>
          <w:lang w:val="fr-FR"/>
        </w:rPr>
        <w:t>clinique)</w:t>
      </w:r>
      <w:r>
        <w:rPr>
          <w:u w:val="none"/>
        </w:rPr>
        <w:br w:type="textWrapping"/>
      </w:r>
      <w:r>
        <w:rPr>
          <w:u w:val="none"/>
          <w:rtl w:val="0"/>
          <w:lang w:val="fr-FR"/>
        </w:rPr>
        <w:t xml:space="preserve">Causes secondaires PTH </w:t>
      </w:r>
      <w:r>
        <w:rPr>
          <w:u w:val="none"/>
          <w:rtl w:val="0"/>
          <w:lang w:val="fr-FR"/>
        </w:rPr>
        <w:t>é</w:t>
      </w:r>
      <w:r>
        <w:rPr>
          <w:u w:val="none"/>
          <w:rtl w:val="0"/>
          <w:lang w:val="fr-FR"/>
        </w:rPr>
        <w:t>lev</w:t>
      </w:r>
      <w:r>
        <w:rPr>
          <w:u w:val="none"/>
          <w:rtl w:val="0"/>
          <w:lang w:val="fr-FR"/>
        </w:rPr>
        <w:t>é</w:t>
      </w:r>
      <w:r>
        <w:rPr>
          <w:u w:val="none"/>
          <w:rtl w:val="0"/>
          <w:lang w:val="fr-FR"/>
        </w:rPr>
        <w:t xml:space="preserve">s : </w:t>
      </w:r>
    </w:p>
    <w:p>
      <w:pPr>
        <w:pStyle w:val="Corps"/>
        <w:numPr>
          <w:ilvl w:val="0"/>
          <w:numId w:val="250"/>
        </w:numPr>
        <w:rPr>
          <w:u w:val="none"/>
          <w:lang w:val="en-US"/>
        </w:rPr>
      </w:pPr>
      <w:r>
        <w:rPr>
          <w:u w:val="none"/>
          <w:rtl w:val="0"/>
          <w:lang w:val="en-US"/>
        </w:rPr>
        <w:t>Renal failure</w:t>
      </w:r>
      <w:r>
        <w:rPr>
          <w:u w:val="none"/>
          <w:rtl w:val="0"/>
          <w:lang w:val="fr-FR"/>
        </w:rPr>
        <w:t xml:space="preserve"> IRC &lt; 60</w:t>
      </w:r>
    </w:p>
    <w:p>
      <w:pPr>
        <w:pStyle w:val="Corps"/>
        <w:numPr>
          <w:ilvl w:val="1"/>
          <w:numId w:val="17"/>
        </w:numPr>
        <w:rPr>
          <w:u w:val="none"/>
          <w:lang w:val="en-US"/>
        </w:rPr>
      </w:pPr>
      <w:r>
        <w:rPr>
          <w:u w:val="none"/>
          <w:rtl w:val="0"/>
          <w:lang w:val="en-US"/>
        </w:rPr>
        <w:t>Impaired calcitriol production</w:t>
      </w:r>
    </w:p>
    <w:p>
      <w:pPr>
        <w:pStyle w:val="Corps"/>
        <w:numPr>
          <w:ilvl w:val="1"/>
          <w:numId w:val="17"/>
        </w:numPr>
        <w:rPr>
          <w:u w:val="none"/>
        </w:rPr>
      </w:pPr>
      <w:r>
        <w:rPr>
          <w:u w:val="none"/>
          <w:rtl w:val="0"/>
        </w:rPr>
        <w:t>Hyperphosphatemia</w:t>
      </w:r>
    </w:p>
    <w:p>
      <w:pPr>
        <w:pStyle w:val="Corps"/>
        <w:numPr>
          <w:ilvl w:val="0"/>
          <w:numId w:val="17"/>
        </w:numPr>
        <w:rPr>
          <w:u w:val="none"/>
          <w:lang w:val="en-US"/>
        </w:rPr>
      </w:pPr>
      <w:r>
        <w:rPr>
          <w:u w:val="none"/>
          <w:rtl w:val="0"/>
          <w:lang w:val="en-US"/>
        </w:rPr>
        <w:t>Decreased calcium intake</w:t>
      </w:r>
    </w:p>
    <w:p>
      <w:pPr>
        <w:pStyle w:val="Corps"/>
        <w:numPr>
          <w:ilvl w:val="0"/>
          <w:numId w:val="17"/>
        </w:numPr>
        <w:rPr>
          <w:u w:val="none"/>
          <w:lang w:val="fr-FR"/>
        </w:rPr>
      </w:pPr>
      <w:r>
        <w:rPr>
          <w:u w:val="none"/>
          <w:rtl w:val="0"/>
          <w:lang w:val="fr-FR"/>
        </w:rPr>
        <w:t>Calcium malabsorption</w:t>
      </w:r>
    </w:p>
    <w:p>
      <w:pPr>
        <w:pStyle w:val="Corps"/>
        <w:numPr>
          <w:ilvl w:val="1"/>
          <w:numId w:val="17"/>
        </w:numPr>
        <w:rPr>
          <w:u w:val="none"/>
        </w:rPr>
      </w:pPr>
      <w:r>
        <w:rPr>
          <w:u w:val="none"/>
          <w:rtl w:val="0"/>
        </w:rPr>
        <w:t>Vitamin D deficiency</w:t>
      </w:r>
      <w:r>
        <w:rPr>
          <w:u w:val="none"/>
          <w:rtl w:val="0"/>
          <w:lang w:val="fr-FR"/>
        </w:rPr>
        <w:t xml:space="preserve"> ?&lt; 50nM?</w:t>
      </w:r>
    </w:p>
    <w:p>
      <w:pPr>
        <w:pStyle w:val="Corps"/>
        <w:numPr>
          <w:ilvl w:val="1"/>
          <w:numId w:val="17"/>
        </w:numPr>
        <w:rPr>
          <w:u w:val="none"/>
          <w:lang w:val="en-US"/>
        </w:rPr>
      </w:pPr>
      <w:r>
        <w:rPr>
          <w:u w:val="none"/>
          <w:rtl w:val="0"/>
          <w:lang w:val="en-US"/>
        </w:rPr>
        <w:t>Bariatric surgery</w:t>
      </w:r>
    </w:p>
    <w:p>
      <w:pPr>
        <w:pStyle w:val="Corps"/>
        <w:numPr>
          <w:ilvl w:val="1"/>
          <w:numId w:val="17"/>
        </w:numPr>
        <w:rPr>
          <w:u w:val="none"/>
          <w:lang w:val="en-US"/>
        </w:rPr>
      </w:pPr>
      <w:r>
        <w:rPr>
          <w:u w:val="none"/>
          <w:rtl w:val="0"/>
          <w:lang w:val="en-US"/>
        </w:rPr>
        <w:t>Celiac disease</w:t>
      </w:r>
    </w:p>
    <w:p>
      <w:pPr>
        <w:pStyle w:val="Corps"/>
        <w:numPr>
          <w:ilvl w:val="1"/>
          <w:numId w:val="17"/>
        </w:numPr>
        <w:rPr>
          <w:u w:val="none"/>
          <w:lang w:val="en-US"/>
        </w:rPr>
      </w:pPr>
      <w:r>
        <w:rPr>
          <w:u w:val="none"/>
          <w:rtl w:val="0"/>
          <w:lang w:val="en-US"/>
        </w:rPr>
        <w:t>Pancreatic disease (fat malabsorption)</w:t>
      </w:r>
    </w:p>
    <w:p>
      <w:pPr>
        <w:pStyle w:val="Corps"/>
        <w:numPr>
          <w:ilvl w:val="0"/>
          <w:numId w:val="17"/>
        </w:numPr>
        <w:rPr>
          <w:u w:val="none"/>
          <w:lang w:val="es-ES_tradnl"/>
        </w:rPr>
      </w:pPr>
      <w:r>
        <w:rPr>
          <w:u w:val="none"/>
          <w:rtl w:val="0"/>
          <w:lang w:val="es-ES_tradnl"/>
        </w:rPr>
        <w:t>Renal calcium loss</w:t>
      </w:r>
    </w:p>
    <w:p>
      <w:pPr>
        <w:pStyle w:val="Corps"/>
        <w:numPr>
          <w:ilvl w:val="1"/>
          <w:numId w:val="17"/>
        </w:numPr>
        <w:rPr>
          <w:u w:val="none"/>
          <w:lang w:val="en-US"/>
        </w:rPr>
      </w:pPr>
      <w:r>
        <w:rPr>
          <w:u w:val="none"/>
          <w:rtl w:val="0"/>
          <w:lang w:val="en-US"/>
        </w:rPr>
        <w:t>Idiopathic hypercalciuria</w:t>
      </w:r>
    </w:p>
    <w:p>
      <w:pPr>
        <w:pStyle w:val="Corps"/>
        <w:numPr>
          <w:ilvl w:val="1"/>
          <w:numId w:val="17"/>
        </w:numPr>
        <w:rPr>
          <w:u w:val="none"/>
          <w:lang w:val="nl-NL"/>
        </w:rPr>
      </w:pPr>
      <w:r>
        <w:rPr>
          <w:u w:val="none"/>
          <w:rtl w:val="0"/>
          <w:lang w:val="nl-NL"/>
        </w:rPr>
        <w:t>Loop diuretics</w:t>
      </w:r>
    </w:p>
    <w:p>
      <w:pPr>
        <w:pStyle w:val="Corps"/>
        <w:numPr>
          <w:ilvl w:val="0"/>
          <w:numId w:val="17"/>
        </w:numPr>
        <w:rPr>
          <w:u w:val="none"/>
          <w:lang w:val="en-US"/>
        </w:rPr>
      </w:pPr>
      <w:r>
        <w:rPr>
          <w:u w:val="none"/>
          <w:rtl w:val="0"/>
          <w:lang w:val="en-US"/>
        </w:rPr>
        <w:t>Inhibiton of bone resorption</w:t>
      </w:r>
    </w:p>
    <w:p>
      <w:pPr>
        <w:pStyle w:val="Corps"/>
        <w:numPr>
          <w:ilvl w:val="1"/>
          <w:numId w:val="17"/>
        </w:numPr>
        <w:rPr>
          <w:u w:val="none"/>
          <w:lang w:val="en-US"/>
        </w:rPr>
      </w:pPr>
      <w:r>
        <w:rPr>
          <w:u w:val="none"/>
          <w:rtl w:val="0"/>
          <w:lang w:val="en-US"/>
        </w:rPr>
        <w:t>Bisphosphonates</w:t>
      </w:r>
      <w:r>
        <w:rPr>
          <w:u w:val="none"/>
          <w:rtl w:val="0"/>
          <w:lang w:val="fr-FR"/>
        </w:rPr>
        <w:t>, ?denosumab?</w:t>
      </w:r>
    </w:p>
    <w:p>
      <w:pPr>
        <w:pStyle w:val="Corps"/>
        <w:numPr>
          <w:ilvl w:val="1"/>
          <w:numId w:val="17"/>
        </w:numPr>
        <w:rPr>
          <w:u w:val="none"/>
        </w:rPr>
      </w:pPr>
      <w:r>
        <w:rPr>
          <w:u w:val="none"/>
          <w:rtl w:val="0"/>
        </w:rPr>
        <w:t>Hungry bone syndrome</w:t>
      </w:r>
    </w:p>
    <w:p>
      <w:pPr>
        <w:pStyle w:val="Corps"/>
        <w:numPr>
          <w:ilvl w:val="0"/>
          <w:numId w:val="17"/>
        </w:numPr>
        <w:rPr>
          <w:u w:val="none"/>
          <w:lang w:val="fr-FR"/>
        </w:rPr>
      </w:pPr>
      <w:r>
        <w:rPr>
          <w:u w:val="none"/>
          <w:rtl w:val="0"/>
          <w:lang w:val="fr-FR"/>
        </w:rPr>
        <w:t>Lithium, HyperCaHypoCaurie familiale</w:t>
      </w:r>
    </w:p>
    <w:p>
      <w:pPr>
        <w:pStyle w:val="Corps"/>
        <w:rPr>
          <w:u w:val="none"/>
        </w:rPr>
      </w:pPr>
    </w:p>
    <w:p>
      <w:pPr>
        <w:pStyle w:val="Corps"/>
        <w:rPr>
          <w:u w:val="none"/>
        </w:rPr>
      </w:pPr>
      <w:r>
        <w:rPr>
          <w:u w:val="none"/>
          <w:rtl w:val="0"/>
          <w:lang w:val="fr-FR"/>
        </w:rPr>
        <w:t xml:space="preserve">Ca </w:t>
      </w:r>
      <w:r>
        <w:rPr>
          <w:u w:val="none"/>
          <w:rtl w:val="0"/>
          <w:lang w:val="fr-FR"/>
        </w:rPr>
        <w:t>é</w:t>
      </w:r>
      <w:r>
        <w:rPr>
          <w:u w:val="none"/>
          <w:rtl w:val="0"/>
          <w:lang w:val="fr-FR"/>
        </w:rPr>
        <w:t>lev</w:t>
      </w:r>
      <w:r>
        <w:rPr>
          <w:u w:val="none"/>
          <w:rtl w:val="0"/>
          <w:lang w:val="fr-FR"/>
        </w:rPr>
        <w:t xml:space="preserve">é </w:t>
      </w:r>
      <w:r>
        <w:rPr>
          <w:u w:val="none"/>
          <w:rtl w:val="0"/>
          <w:lang w:val="fr-FR"/>
        </w:rPr>
        <w:t>et PTH normale : Consid</w:t>
      </w:r>
      <w:r>
        <w:rPr>
          <w:u w:val="none"/>
          <w:rtl w:val="0"/>
          <w:lang w:val="fr-FR"/>
        </w:rPr>
        <w:t>é</w:t>
      </w:r>
      <w:r>
        <w:rPr>
          <w:u w:val="none"/>
          <w:rtl w:val="0"/>
          <w:lang w:val="fr-FR"/>
        </w:rPr>
        <w:t>rer que la PTH est anormalement normale, donc possible d</w:t>
      </w:r>
      <w:r>
        <w:rPr>
          <w:u w:val="none"/>
          <w:rtl w:val="0"/>
          <w:lang w:val="fr-FR"/>
        </w:rPr>
        <w:t>é</w:t>
      </w:r>
      <w:r>
        <w:rPr>
          <w:u w:val="none"/>
          <w:rtl w:val="0"/>
          <w:lang w:val="fr-FR"/>
        </w:rPr>
        <w:t>but de PTH.</w:t>
      </w:r>
    </w:p>
    <w:p>
      <w:pPr>
        <w:pStyle w:val="Corps"/>
        <w:rPr>
          <w:u w:val="none"/>
        </w:rPr>
      </w:pPr>
    </w:p>
    <w:p>
      <w:pPr>
        <w:pStyle w:val="Corps"/>
        <w:rPr>
          <w:u w:val="single"/>
        </w:rPr>
      </w:pPr>
      <w:r>
        <w:rPr>
          <w:u w:val="single"/>
          <w:rtl w:val="0"/>
          <w:lang w:val="fr-FR"/>
        </w:rPr>
        <w:t>Traitement aigu</w:t>
      </w:r>
    </w:p>
    <w:p>
      <w:pPr>
        <w:pStyle w:val="Corps"/>
        <w:bidi w:val="0"/>
      </w:pPr>
      <w:r>
        <w:rPr>
          <w:rtl w:val="0"/>
          <w:lang w:val="fr-FR"/>
        </w:rPr>
        <w:t>Urgence de traiter si &gt; 3,5 mmol/L ou Sx s</w:t>
      </w:r>
      <w:r>
        <w:rPr>
          <w:rtl w:val="0"/>
          <w:lang w:val="fr-FR"/>
        </w:rPr>
        <w:t>é</w:t>
      </w:r>
      <w:r>
        <w:rPr>
          <w:rtl w:val="0"/>
          <w:lang w:val="fr-FR"/>
        </w:rPr>
        <w:t>v</w:t>
      </w:r>
      <w:r>
        <w:rPr>
          <w:rtl w:val="0"/>
          <w:lang w:val="fr-FR"/>
        </w:rPr>
        <w:t>è</w:t>
      </w:r>
      <w:r>
        <w:rPr>
          <w:rtl w:val="0"/>
          <w:lang w:val="fr-FR"/>
        </w:rPr>
        <w:t>res. &lt; 3,0 avec Sx l</w:t>
      </w:r>
      <w:r>
        <w:rPr>
          <w:rtl w:val="0"/>
          <w:lang w:val="fr-FR"/>
        </w:rPr>
        <w:t>é</w:t>
      </w:r>
      <w:r>
        <w:rPr>
          <w:rtl w:val="0"/>
          <w:lang w:val="fr-FR"/>
        </w:rPr>
        <w:t>gers, il n</w:t>
      </w:r>
      <w:r>
        <w:rPr>
          <w:rtl w:val="0"/>
          <w:lang w:val="fr-FR"/>
        </w:rPr>
        <w:t>’</w:t>
      </w:r>
      <w:r>
        <w:rPr>
          <w:rtl w:val="0"/>
          <w:lang w:val="fr-FR"/>
        </w:rPr>
        <w:t>y pas urgence de traiter. Sx varient avec la vitesse d</w:t>
      </w:r>
      <w:r>
        <w:rPr>
          <w:rtl w:val="0"/>
          <w:lang w:val="fr-FR"/>
        </w:rPr>
        <w:t>’</w:t>
      </w:r>
      <w:r>
        <w:rPr>
          <w:rtl w:val="0"/>
          <w:lang w:val="fr-FR"/>
        </w:rPr>
        <w:t>installation (plus Sx si plus rapide).</w:t>
      </w:r>
    </w:p>
    <w:p>
      <w:pPr>
        <w:pStyle w:val="Corps"/>
        <w:rPr>
          <w:u w:val="single"/>
        </w:rPr>
      </w:pPr>
    </w:p>
    <w:p>
      <w:pPr>
        <w:pStyle w:val="Corps"/>
        <w:bidi w:val="0"/>
      </w:pPr>
      <w:r>
        <w:rPr>
          <w:b w:val="1"/>
          <w:bCs w:val="1"/>
          <w:rtl w:val="0"/>
          <w:lang w:val="fr-FR"/>
        </w:rPr>
        <w:t>Hydratation</w:t>
      </w:r>
      <w:r>
        <w:rPr>
          <w:rtl w:val="0"/>
          <w:lang w:val="fr-FR"/>
        </w:rPr>
        <w:t xml:space="preserve"> avec NS pour diur</w:t>
      </w:r>
      <w:r>
        <w:rPr>
          <w:rtl w:val="0"/>
          <w:lang w:val="fr-FR"/>
        </w:rPr>
        <w:t>è</w:t>
      </w:r>
      <w:r>
        <w:rPr>
          <w:rtl w:val="0"/>
          <w:lang w:val="fr-FR"/>
        </w:rPr>
        <w:t>se 100-150cc/h, si patient IC ou IR ou anasarque possible d</w:t>
      </w:r>
      <w:r>
        <w:rPr>
          <w:rtl w:val="0"/>
          <w:lang w:val="fr-FR"/>
        </w:rPr>
        <w:t>’</w:t>
      </w:r>
      <w:r>
        <w:rPr>
          <w:rtl w:val="0"/>
          <w:lang w:val="fr-FR"/>
        </w:rPr>
        <w:t xml:space="preserve">ajouter </w:t>
      </w:r>
      <w:r>
        <w:rPr>
          <w:b w:val="1"/>
          <w:bCs w:val="1"/>
          <w:rtl w:val="0"/>
          <w:lang w:val="fr-FR"/>
        </w:rPr>
        <w:t>furos</w:t>
      </w:r>
      <w:r>
        <w:rPr>
          <w:b w:val="1"/>
          <w:bCs w:val="1"/>
          <w:rtl w:val="0"/>
          <w:lang w:val="fr-FR"/>
        </w:rPr>
        <w:t>é</w:t>
      </w:r>
      <w:r>
        <w:rPr>
          <w:b w:val="1"/>
          <w:bCs w:val="1"/>
          <w:rtl w:val="0"/>
          <w:lang w:val="fr-FR"/>
        </w:rPr>
        <w:t>mide</w:t>
      </w:r>
      <w:r>
        <w:rPr>
          <w:rtl w:val="0"/>
          <w:lang w:val="fr-FR"/>
        </w:rPr>
        <w:t xml:space="preserve"> IV (surveiller autres ions de pr</w:t>
      </w:r>
      <w:r>
        <w:rPr>
          <w:rtl w:val="0"/>
          <w:lang w:val="fr-FR"/>
        </w:rPr>
        <w:t>è</w:t>
      </w:r>
      <w:r>
        <w:rPr>
          <w:rtl w:val="0"/>
          <w:lang w:val="fr-FR"/>
        </w:rPr>
        <w:t>s).</w:t>
      </w:r>
    </w:p>
    <w:p>
      <w:pPr>
        <w:pStyle w:val="Corps"/>
        <w:rPr>
          <w:b w:val="1"/>
          <w:bCs w:val="1"/>
        </w:rPr>
      </w:pPr>
      <w:r>
        <w:rPr>
          <w:b w:val="1"/>
          <w:bCs w:val="1"/>
          <w:rtl w:val="0"/>
        </w:rPr>
        <w:t>Calcitonine : fct rapidement</w:t>
      </w:r>
      <w:r>
        <w:rPr>
          <w:b w:val="1"/>
          <w:bCs w:val="1"/>
          <w:rtl w:val="0"/>
          <w:lang w:val="fr-FR"/>
        </w:rPr>
        <w:t xml:space="preserve"> (4-6h)</w:t>
      </w:r>
      <w:r>
        <w:rPr>
          <w:b w:val="1"/>
          <w:bCs w:val="1"/>
          <w:rtl w:val="0"/>
          <w:lang w:val="fr-FR"/>
        </w:rPr>
        <w:t>, mais tachyphylaxie apr</w:t>
      </w:r>
      <w:r>
        <w:rPr>
          <w:b w:val="1"/>
          <w:bCs w:val="1"/>
          <w:rtl w:val="0"/>
          <w:lang w:val="fr-FR"/>
        </w:rPr>
        <w:t>è</w:t>
      </w:r>
      <w:r>
        <w:rPr>
          <w:b w:val="1"/>
          <w:bCs w:val="1"/>
          <w:rtl w:val="0"/>
        </w:rPr>
        <w:t>s 48h</w:t>
      </w:r>
      <w:r>
        <w:rPr>
          <w:b w:val="0"/>
          <w:bCs w:val="0"/>
          <w:rtl w:val="0"/>
          <w:lang w:val="fr-FR"/>
        </w:rPr>
        <w:t xml:space="preserve"> </w:t>
        <w:br w:type="textWrapping"/>
      </w:r>
      <w:r>
        <w:rPr>
          <w:b w:val="0"/>
          <w:bCs w:val="0"/>
          <w:sz w:val="20"/>
          <w:szCs w:val="20"/>
          <w:rtl w:val="0"/>
          <w:lang w:val="fr-FR"/>
        </w:rPr>
        <w:t>*4U/kg q 12h s/c OU IM ad 6-8U/kg q6h. S</w:t>
      </w:r>
      <w:r>
        <w:rPr>
          <w:b w:val="0"/>
          <w:bCs w:val="0"/>
          <w:sz w:val="20"/>
          <w:szCs w:val="20"/>
          <w:rtl w:val="0"/>
          <w:lang w:val="fr-FR"/>
        </w:rPr>
        <w:t>é</w:t>
      </w:r>
      <w:r>
        <w:rPr>
          <w:b w:val="0"/>
          <w:bCs w:val="0"/>
          <w:sz w:val="20"/>
          <w:szCs w:val="20"/>
          <w:rtl w:val="0"/>
          <w:lang w:val="fr-FR"/>
        </w:rPr>
        <w:t>curitaire, No, rare hypersensibilit</w:t>
      </w:r>
      <w:r>
        <w:rPr>
          <w:b w:val="0"/>
          <w:bCs w:val="0"/>
          <w:sz w:val="20"/>
          <w:szCs w:val="20"/>
          <w:rtl w:val="0"/>
          <w:lang w:val="fr-FR"/>
        </w:rPr>
        <w:t>é</w:t>
      </w:r>
    </w:p>
    <w:p>
      <w:pPr>
        <w:pStyle w:val="Corps"/>
        <w:rPr>
          <w:b w:val="0"/>
          <w:bCs w:val="0"/>
        </w:rPr>
      </w:pPr>
      <w:r>
        <w:rPr>
          <w:b w:val="1"/>
          <w:bCs w:val="1"/>
          <w:rtl w:val="0"/>
          <w:lang w:val="fr-FR"/>
        </w:rPr>
        <w:t>Biphosphanate :</w:t>
      </w:r>
      <w:r>
        <w:rPr>
          <w:b w:val="0"/>
          <w:bCs w:val="0"/>
          <w:rtl w:val="0"/>
          <w:lang w:val="fr-FR"/>
        </w:rPr>
        <w:t xml:space="preserve"> Acide zoledronique : 4mg IV sur 15min ou Pamidronate IV 60-90mg sur 2h, efficace apr</w:t>
      </w:r>
      <w:r>
        <w:rPr>
          <w:b w:val="0"/>
          <w:bCs w:val="0"/>
          <w:rtl w:val="0"/>
          <w:lang w:val="fr-FR"/>
        </w:rPr>
        <w:t>è</w:t>
      </w:r>
      <w:r>
        <w:rPr>
          <w:b w:val="0"/>
          <w:bCs w:val="0"/>
          <w:rtl w:val="0"/>
          <w:lang w:val="fr-FR"/>
        </w:rPr>
        <w:t>s qq jours 24-72h, dure 2-4 sem</w:t>
      </w:r>
      <w:r>
        <w:rPr>
          <w:b w:val="0"/>
          <w:bCs w:val="0"/>
        </w:rPr>
        <w:br w:type="textWrapping"/>
      </w:r>
      <w:r>
        <w:rPr>
          <w:b w:val="0"/>
          <w:bCs w:val="0"/>
          <w:sz w:val="20"/>
          <w:szCs w:val="20"/>
          <w:rtl w:val="0"/>
          <w:lang w:val="fr-FR"/>
        </w:rPr>
        <w:t>*effets 2nd : syndrome grippaux, IR, prot</w:t>
      </w:r>
      <w:r>
        <w:rPr>
          <w:b w:val="0"/>
          <w:bCs w:val="0"/>
          <w:sz w:val="20"/>
          <w:szCs w:val="20"/>
          <w:rtl w:val="0"/>
          <w:lang w:val="fr-FR"/>
        </w:rPr>
        <w:t>é</w:t>
      </w:r>
      <w:r>
        <w:rPr>
          <w:b w:val="0"/>
          <w:bCs w:val="0"/>
          <w:sz w:val="20"/>
          <w:szCs w:val="20"/>
          <w:rtl w:val="0"/>
          <w:lang w:val="fr-FR"/>
        </w:rPr>
        <w:t>inurie n</w:t>
      </w:r>
      <w:r>
        <w:rPr>
          <w:b w:val="0"/>
          <w:bCs w:val="0"/>
          <w:sz w:val="20"/>
          <w:szCs w:val="20"/>
          <w:rtl w:val="0"/>
          <w:lang w:val="fr-FR"/>
        </w:rPr>
        <w:t>é</w:t>
      </w:r>
      <w:r>
        <w:rPr>
          <w:b w:val="0"/>
          <w:bCs w:val="0"/>
          <w:sz w:val="20"/>
          <w:szCs w:val="20"/>
          <w:rtl w:val="0"/>
          <w:lang w:val="fr-FR"/>
        </w:rPr>
        <w:t>phrotique, uv</w:t>
      </w:r>
      <w:r>
        <w:rPr>
          <w:b w:val="0"/>
          <w:bCs w:val="0"/>
          <w:sz w:val="20"/>
          <w:szCs w:val="20"/>
          <w:rtl w:val="0"/>
          <w:lang w:val="fr-FR"/>
        </w:rPr>
        <w:t>é</w:t>
      </w:r>
      <w:r>
        <w:rPr>
          <w:b w:val="0"/>
          <w:bCs w:val="0"/>
          <w:sz w:val="20"/>
          <w:szCs w:val="20"/>
          <w:rtl w:val="0"/>
          <w:lang w:val="fr-FR"/>
        </w:rPr>
        <w:t>ite, ost</w:t>
      </w:r>
      <w:r>
        <w:rPr>
          <w:b w:val="0"/>
          <w:bCs w:val="0"/>
          <w:sz w:val="20"/>
          <w:szCs w:val="20"/>
          <w:rtl w:val="0"/>
          <w:lang w:val="fr-FR"/>
        </w:rPr>
        <w:t>é</w:t>
      </w:r>
      <w:r>
        <w:rPr>
          <w:b w:val="0"/>
          <w:bCs w:val="0"/>
          <w:sz w:val="20"/>
          <w:szCs w:val="20"/>
          <w:rtl w:val="0"/>
          <w:lang w:val="fr-FR"/>
        </w:rPr>
        <w:t>on</w:t>
      </w:r>
      <w:r>
        <w:rPr>
          <w:b w:val="0"/>
          <w:bCs w:val="0"/>
          <w:sz w:val="20"/>
          <w:szCs w:val="20"/>
          <w:rtl w:val="0"/>
          <w:lang w:val="fr-FR"/>
        </w:rPr>
        <w:t>é</w:t>
      </w:r>
      <w:r>
        <w:rPr>
          <w:b w:val="0"/>
          <w:bCs w:val="0"/>
          <w:sz w:val="20"/>
          <w:szCs w:val="20"/>
          <w:rtl w:val="0"/>
          <w:lang w:val="fr-FR"/>
        </w:rPr>
        <w:t>crose m</w:t>
      </w:r>
      <w:r>
        <w:rPr>
          <w:b w:val="0"/>
          <w:bCs w:val="0"/>
          <w:sz w:val="20"/>
          <w:szCs w:val="20"/>
          <w:rtl w:val="0"/>
          <w:lang w:val="fr-FR"/>
        </w:rPr>
        <w:t>â</w:t>
      </w:r>
      <w:r>
        <w:rPr>
          <w:b w:val="0"/>
          <w:bCs w:val="0"/>
          <w:sz w:val="20"/>
          <w:szCs w:val="20"/>
          <w:rtl w:val="0"/>
          <w:lang w:val="fr-FR"/>
        </w:rPr>
        <w:t>choire, hypoCa et hypoP. Augmenter dur</w:t>
      </w:r>
      <w:r>
        <w:rPr>
          <w:b w:val="0"/>
          <w:bCs w:val="0"/>
          <w:sz w:val="20"/>
          <w:szCs w:val="20"/>
          <w:rtl w:val="0"/>
          <w:lang w:val="fr-FR"/>
        </w:rPr>
        <w:t>é</w:t>
      </w:r>
      <w:r>
        <w:rPr>
          <w:b w:val="0"/>
          <w:bCs w:val="0"/>
          <w:sz w:val="20"/>
          <w:szCs w:val="20"/>
          <w:rtl w:val="0"/>
          <w:lang w:val="fr-FR"/>
        </w:rPr>
        <w:t>e infusion +/- diminuer doses chez IR avanc</w:t>
      </w:r>
      <w:r>
        <w:rPr>
          <w:b w:val="0"/>
          <w:bCs w:val="0"/>
          <w:sz w:val="20"/>
          <w:szCs w:val="20"/>
          <w:rtl w:val="0"/>
          <w:lang w:val="fr-FR"/>
        </w:rPr>
        <w:t>é</w:t>
      </w:r>
      <w:r>
        <w:rPr>
          <w:b w:val="0"/>
          <w:bCs w:val="0"/>
          <w:sz w:val="20"/>
          <w:szCs w:val="20"/>
          <w:rtl w:val="0"/>
          <w:lang w:val="fr-FR"/>
        </w:rPr>
        <w:t>, possible r</w:t>
      </w:r>
      <w:r>
        <w:rPr>
          <w:b w:val="0"/>
          <w:bCs w:val="0"/>
          <w:sz w:val="20"/>
          <w:szCs w:val="20"/>
          <w:rtl w:val="0"/>
          <w:lang w:val="fr-FR"/>
        </w:rPr>
        <w:t>é</w:t>
      </w:r>
      <w:r>
        <w:rPr>
          <w:b w:val="0"/>
          <w:bCs w:val="0"/>
          <w:sz w:val="20"/>
          <w:szCs w:val="20"/>
          <w:rtl w:val="0"/>
          <w:lang w:val="fr-FR"/>
        </w:rPr>
        <w:t>p</w:t>
      </w:r>
      <w:r>
        <w:rPr>
          <w:b w:val="0"/>
          <w:bCs w:val="0"/>
          <w:sz w:val="20"/>
          <w:szCs w:val="20"/>
          <w:rtl w:val="0"/>
          <w:lang w:val="fr-FR"/>
        </w:rPr>
        <w:t>é</w:t>
      </w:r>
      <w:r>
        <w:rPr>
          <w:b w:val="0"/>
          <w:bCs w:val="0"/>
          <w:sz w:val="20"/>
          <w:szCs w:val="20"/>
          <w:rtl w:val="0"/>
          <w:lang w:val="fr-FR"/>
        </w:rPr>
        <w:t>ter Pamidronate min q 7j et ?AZ min q 4sem?</w:t>
      </w:r>
    </w:p>
    <w:p>
      <w:pPr>
        <w:pStyle w:val="Corps"/>
        <w:rPr>
          <w:b w:val="1"/>
          <w:bCs w:val="1"/>
        </w:rPr>
      </w:pPr>
      <w:r>
        <w:rPr>
          <w:b w:val="1"/>
          <w:bCs w:val="1"/>
          <w:rtl w:val="0"/>
          <w:lang w:val="fr-FR"/>
        </w:rPr>
        <w:t>Prednisone 10-40mg pour lymphome  granulomateuse, efficace apr</w:t>
      </w:r>
      <w:r>
        <w:rPr>
          <w:b w:val="1"/>
          <w:bCs w:val="1"/>
          <w:rtl w:val="0"/>
          <w:lang w:val="fr-FR"/>
        </w:rPr>
        <w:t>è</w:t>
      </w:r>
      <w:r>
        <w:rPr>
          <w:b w:val="1"/>
          <w:bCs w:val="1"/>
          <w:rtl w:val="0"/>
          <w:lang w:val="fr-FR"/>
        </w:rPr>
        <w:t>s qq jours</w:t>
      </w:r>
    </w:p>
    <w:p>
      <w:pPr>
        <w:pStyle w:val="Corps"/>
        <w:bidi w:val="0"/>
      </w:pPr>
      <w:r>
        <w:rPr>
          <w:rtl w:val="0"/>
          <w:lang w:val="fr-FR"/>
        </w:rPr>
        <w:t>Gadollinium nitrate : inhibe s</w:t>
      </w:r>
      <w:r>
        <w:rPr>
          <w:rtl w:val="0"/>
          <w:lang w:val="fr-FR"/>
        </w:rPr>
        <w:t>é</w:t>
      </w:r>
      <w:r>
        <w:rPr>
          <w:rtl w:val="0"/>
          <w:lang w:val="fr-FR"/>
        </w:rPr>
        <w:t>cr</w:t>
      </w:r>
      <w:r>
        <w:rPr>
          <w:rtl w:val="0"/>
          <w:lang w:val="fr-FR"/>
        </w:rPr>
        <w:t>é</w:t>
      </w:r>
      <w:r>
        <w:rPr>
          <w:rtl w:val="0"/>
          <w:lang w:val="fr-FR"/>
        </w:rPr>
        <w:t>tion PTH et r</w:t>
      </w:r>
      <w:r>
        <w:rPr>
          <w:rtl w:val="0"/>
          <w:lang w:val="fr-FR"/>
        </w:rPr>
        <w:t>é</w:t>
      </w:r>
      <w:r>
        <w:rPr>
          <w:rtl w:val="0"/>
          <w:lang w:val="fr-FR"/>
        </w:rPr>
        <w:t>sorption osseuse, efficace apr</w:t>
      </w:r>
      <w:r>
        <w:rPr>
          <w:rtl w:val="0"/>
          <w:lang w:val="fr-FR"/>
        </w:rPr>
        <w:t>è</w:t>
      </w:r>
      <w:r>
        <w:rPr>
          <w:rtl w:val="0"/>
          <w:lang w:val="fr-FR"/>
        </w:rPr>
        <w:t>s qq jour</w:t>
      </w:r>
    </w:p>
    <w:p>
      <w:pPr>
        <w:pStyle w:val="Corps"/>
        <w:bidi w:val="0"/>
      </w:pPr>
      <w:r>
        <w:rPr>
          <w:rtl w:val="0"/>
          <w:lang w:val="fr-FR"/>
        </w:rPr>
        <w:t>Corriger hypoMg</w:t>
      </w:r>
    </w:p>
    <w:p>
      <w:pPr>
        <w:pStyle w:val="Corps"/>
        <w:bidi w:val="0"/>
      </w:pPr>
      <w:r>
        <w:rPr>
          <w:rtl w:val="0"/>
          <w:lang w:val="fr-FR"/>
        </w:rPr>
        <w:t>Dialyse si hypercalc</w:t>
      </w:r>
      <w:r>
        <w:rPr>
          <w:rtl w:val="0"/>
          <w:lang w:val="fr-FR"/>
        </w:rPr>
        <w:t>é</w:t>
      </w:r>
      <w:r>
        <w:rPr>
          <w:rtl w:val="0"/>
          <w:lang w:val="fr-FR"/>
        </w:rPr>
        <w:t>mie s</w:t>
      </w:r>
      <w:r>
        <w:rPr>
          <w:rtl w:val="0"/>
          <w:lang w:val="fr-FR"/>
        </w:rPr>
        <w:t>é</w:t>
      </w:r>
      <w:r>
        <w:rPr>
          <w:rtl w:val="0"/>
          <w:lang w:val="fr-FR"/>
        </w:rPr>
        <w:t>v</w:t>
      </w:r>
      <w:r>
        <w:rPr>
          <w:rtl w:val="0"/>
          <w:lang w:val="fr-FR"/>
        </w:rPr>
        <w:t>è</w:t>
      </w:r>
      <w:r>
        <w:rPr>
          <w:rtl w:val="0"/>
          <w:lang w:val="fr-FR"/>
        </w:rPr>
        <w:t>re et IR ou IC associ</w:t>
      </w:r>
      <w:r>
        <w:rPr>
          <w:rtl w:val="0"/>
          <w:lang w:val="fr-FR"/>
        </w:rPr>
        <w:t>é</w:t>
      </w:r>
      <w:r>
        <w:rPr>
          <w:rtl w:val="0"/>
          <w:lang w:val="fr-FR"/>
        </w:rPr>
        <w:t>e</w:t>
      </w:r>
    </w:p>
    <w:p>
      <w:pPr>
        <w:pStyle w:val="Corps"/>
        <w:bidi w:val="0"/>
      </w:pPr>
      <w:r>
        <w:rPr>
          <w:rtl w:val="0"/>
          <w:lang w:val="fr-FR"/>
        </w:rPr>
        <w:t>Denosumab : inhibe r</w:t>
      </w:r>
      <w:r>
        <w:rPr>
          <w:rtl w:val="0"/>
          <w:lang w:val="fr-FR"/>
        </w:rPr>
        <w:t>é</w:t>
      </w:r>
      <w:r>
        <w:rPr>
          <w:rtl w:val="0"/>
          <w:lang w:val="fr-FR"/>
        </w:rPr>
        <w:t>sorption osseuse (inhib RANKL), effet 4-10j, effet 4-15sem</w:t>
      </w:r>
    </w:p>
    <w:p>
      <w:pPr>
        <w:pStyle w:val="Corps"/>
        <w:bidi w:val="0"/>
      </w:pPr>
      <w:r>
        <w:rPr>
          <w:rtl w:val="0"/>
          <w:lang w:val="fr-FR"/>
        </w:rPr>
        <w:t xml:space="preserve">Cinacalcet (agoniste CaSR - </w:t>
      </w:r>
      <w:r>
        <w:rPr>
          <w:rFonts w:ascii="Arial Unicode MS" w:cs="Arial Unicode MS" w:hAnsi="Arial Unicode MS" w:eastAsia="Arial Unicode MS" w:hint="default"/>
          <w:b w:val="0"/>
          <w:bCs w:val="0"/>
          <w:i w:val="0"/>
          <w:iCs w:val="0"/>
          <w:rtl w:val="0"/>
          <w:lang w:val="fr-FR"/>
        </w:rPr>
        <w:t>↑</w:t>
      </w:r>
      <w:r>
        <w:rPr>
          <w:rtl w:val="0"/>
          <w:lang w:val="fr-FR"/>
        </w:rPr>
        <w:t xml:space="preserve"> </w:t>
      </w:r>
      <w:r>
        <w:rPr>
          <w:rtl w:val="0"/>
          <w:lang w:val="fr-FR"/>
        </w:rPr>
        <w:t>sensibilit</w:t>
      </w:r>
      <w:r>
        <w:rPr>
          <w:rtl w:val="0"/>
          <w:lang w:val="fr-FR"/>
        </w:rPr>
        <w:t xml:space="preserve">é </w:t>
      </w:r>
      <w:r>
        <w:rPr>
          <w:rtl w:val="0"/>
          <w:lang w:val="fr-FR"/>
        </w:rPr>
        <w:t xml:space="preserve">Ca </w:t>
      </w:r>
      <w:r>
        <w:rPr>
          <w:rFonts w:ascii="Arial Unicode MS" w:cs="Arial Unicode MS" w:hAnsi="Arial Unicode MS" w:eastAsia="Arial Unicode MS" w:hint="default"/>
          <w:b w:val="0"/>
          <w:bCs w:val="0"/>
          <w:i w:val="0"/>
          <w:iCs w:val="0"/>
          <w:rtl w:val="0"/>
        </w:rPr>
        <w:t>↓</w:t>
      </w:r>
      <w:r>
        <w:rPr>
          <w:rtl w:val="0"/>
        </w:rPr>
        <w:t xml:space="preserve"> </w:t>
      </w:r>
      <w:r>
        <w:rPr>
          <w:rtl w:val="0"/>
          <w:lang w:val="fr-FR"/>
        </w:rPr>
        <w:t xml:space="preserve"> PTH </w:t>
      </w:r>
      <w:r>
        <w:rPr>
          <w:rFonts w:ascii="Arial Unicode MS" w:cs="Arial Unicode MS" w:hAnsi="Arial Unicode MS" w:eastAsia="Arial Unicode MS" w:hint="default"/>
          <w:b w:val="0"/>
          <w:bCs w:val="0"/>
          <w:i w:val="0"/>
          <w:iCs w:val="0"/>
          <w:rtl w:val="0"/>
        </w:rPr>
        <w:t>↓</w:t>
      </w:r>
      <w:r>
        <w:rPr>
          <w:rtl w:val="0"/>
        </w:rPr>
        <w:t xml:space="preserve"> </w:t>
      </w:r>
      <w:r>
        <w:rPr>
          <w:rtl w:val="0"/>
          <w:lang w:val="fr-FR"/>
        </w:rPr>
        <w:t>absorption Ca r</w:t>
      </w:r>
      <w:r>
        <w:rPr>
          <w:rtl w:val="0"/>
          <w:lang w:val="fr-FR"/>
        </w:rPr>
        <w:t>é</w:t>
      </w:r>
      <w:r>
        <w:rPr>
          <w:rtl w:val="0"/>
          <w:lang w:val="fr-FR"/>
        </w:rPr>
        <w:t>nal) effet 2-3j, ?dure le temps du traitement?</w:t>
      </w:r>
    </w:p>
    <w:p>
      <w:pPr>
        <w:pStyle w:val="Corps"/>
        <w:bidi w:val="0"/>
      </w:pPr>
    </w:p>
    <w:p>
      <w:pPr>
        <w:pStyle w:val="Corps"/>
        <w:bidi w:val="0"/>
      </w:pPr>
      <w:r>
        <w:rPr>
          <w:rtl w:val="0"/>
          <w:lang w:val="fr-FR"/>
        </w:rPr>
        <w:t>Recommandations g</w:t>
      </w:r>
      <w:r>
        <w:rPr>
          <w:rtl w:val="0"/>
          <w:lang w:val="fr-FR"/>
        </w:rPr>
        <w:t>é</w:t>
      </w:r>
      <w:r>
        <w:rPr>
          <w:rtl w:val="0"/>
          <w:lang w:val="fr-FR"/>
        </w:rPr>
        <w:t>n</w:t>
      </w:r>
      <w:r>
        <w:rPr>
          <w:rtl w:val="0"/>
          <w:lang w:val="fr-FR"/>
        </w:rPr>
        <w:t>é</w:t>
      </w:r>
      <w:r>
        <w:rPr>
          <w:rtl w:val="0"/>
          <w:lang w:val="fr-FR"/>
        </w:rPr>
        <w:t xml:space="preserve">rales : &lt; 1000 mg Ca par jour, </w:t>
      </w:r>
      <w:r>
        <w:rPr>
          <w:rtl w:val="0"/>
          <w:lang w:val="fr-FR"/>
        </w:rPr>
        <w:t>é</w:t>
      </w:r>
      <w:r>
        <w:rPr>
          <w:rtl w:val="0"/>
          <w:lang w:val="fr-FR"/>
        </w:rPr>
        <w:t xml:space="preserve">viter Rx hyperCa (thiazidiques et lithium), </w:t>
      </w:r>
      <w:r>
        <w:rPr>
          <w:rtl w:val="0"/>
          <w:lang w:val="fr-FR"/>
        </w:rPr>
        <w:t>é</w:t>
      </w:r>
      <w:r>
        <w:rPr>
          <w:rtl w:val="0"/>
          <w:lang w:val="fr-FR"/>
        </w:rPr>
        <w:t>viter immobilisation, bonne hydratation.</w:t>
      </w:r>
    </w:p>
    <w:p>
      <w:pPr>
        <w:pStyle w:val="Corps"/>
        <w:bidi w:val="0"/>
      </w:pPr>
    </w:p>
    <w:p>
      <w:pPr>
        <w:pStyle w:val="Corps"/>
        <w:rPr>
          <w:u w:val="single"/>
        </w:rPr>
      </w:pPr>
      <w:r>
        <w:rPr>
          <w:u w:val="single"/>
          <w:rtl w:val="0"/>
          <w:lang w:val="fr-FR"/>
        </w:rPr>
        <w:t>Traitement chronique HPP</w:t>
      </w:r>
    </w:p>
    <w:p>
      <w:pPr>
        <w:pStyle w:val="Corps"/>
        <w:bidi w:val="0"/>
      </w:pPr>
      <w:r>
        <w:rPr>
          <w:rtl w:val="0"/>
          <w:lang w:val="fr-FR"/>
        </w:rPr>
        <w:t>Hydratation</w:t>
      </w:r>
    </w:p>
    <w:p>
      <w:pPr>
        <w:pStyle w:val="Corps"/>
        <w:bidi w:val="0"/>
      </w:pPr>
      <w:r>
        <w:rPr>
          <w:rtl w:val="0"/>
          <w:lang w:val="fr-FR"/>
        </w:rPr>
        <w:t>Suppl</w:t>
      </w:r>
      <w:r>
        <w:rPr>
          <w:rtl w:val="0"/>
          <w:lang w:val="fr-FR"/>
        </w:rPr>
        <w:t>é</w:t>
      </w:r>
      <w:r>
        <w:rPr>
          <w:rtl w:val="0"/>
          <w:lang w:val="fr-FR"/>
        </w:rPr>
        <w:t>ments en vitamine D pour HPP : viser 50-75</w:t>
      </w:r>
    </w:p>
    <w:p>
      <w:pPr>
        <w:pStyle w:val="Corps"/>
        <w:bidi w:val="0"/>
      </w:pPr>
      <w:r>
        <w:rPr>
          <w:rtl w:val="0"/>
          <w:lang w:val="fr-FR"/>
        </w:rPr>
        <w:t>Suppl</w:t>
      </w:r>
      <w:r>
        <w:rPr>
          <w:rtl w:val="0"/>
          <w:lang w:val="fr-FR"/>
        </w:rPr>
        <w:t>é</w:t>
      </w:r>
      <w:r>
        <w:rPr>
          <w:rtl w:val="0"/>
          <w:lang w:val="fr-FR"/>
        </w:rPr>
        <w:t xml:space="preserve">ments en calcium (si hyperC pas trop </w:t>
      </w:r>
      <w:r>
        <w:rPr>
          <w:rtl w:val="0"/>
          <w:lang w:val="fr-FR"/>
        </w:rPr>
        <w:t>é</w:t>
      </w:r>
      <w:r>
        <w:rPr>
          <w:rtl w:val="0"/>
          <w:lang w:val="fr-FR"/>
        </w:rPr>
        <w:t>lev</w:t>
      </w:r>
      <w:r>
        <w:rPr>
          <w:rtl w:val="0"/>
          <w:lang w:val="fr-FR"/>
        </w:rPr>
        <w:t>é</w:t>
      </w:r>
      <w:r>
        <w:rPr>
          <w:rtl w:val="0"/>
          <w:lang w:val="fr-FR"/>
        </w:rPr>
        <w:t>), ?car si d</w:t>
      </w:r>
      <w:r>
        <w:rPr>
          <w:rtl w:val="0"/>
          <w:lang w:val="fr-FR"/>
        </w:rPr>
        <w:t>é</w:t>
      </w:r>
      <w:r>
        <w:rPr>
          <w:rtl w:val="0"/>
          <w:lang w:val="fr-FR"/>
        </w:rPr>
        <w:t>ficit calcium il y aura stimulation de la parathyro</w:t>
      </w:r>
      <w:r>
        <w:rPr>
          <w:rtl w:val="0"/>
          <w:lang w:val="fr-FR"/>
        </w:rPr>
        <w:t>ï</w:t>
      </w:r>
      <w:r>
        <w:rPr>
          <w:rtl w:val="0"/>
          <w:lang w:val="fr-FR"/>
        </w:rPr>
        <w:t>de par d</w:t>
      </w:r>
      <w:r>
        <w:rPr>
          <w:rtl w:val="0"/>
          <w:lang w:val="fr-FR"/>
        </w:rPr>
        <w:t>é</w:t>
      </w:r>
      <w:r>
        <w:rPr>
          <w:rtl w:val="0"/>
          <w:lang w:val="fr-FR"/>
        </w:rPr>
        <w:t>ficit relatif?. Apports selon recommandation ost</w:t>
      </w:r>
      <w:r>
        <w:rPr>
          <w:rtl w:val="0"/>
          <w:lang w:val="fr-FR"/>
        </w:rPr>
        <w:t>é</w:t>
      </w:r>
      <w:r>
        <w:rPr>
          <w:rtl w:val="0"/>
          <w:lang w:val="fr-FR"/>
        </w:rPr>
        <w:t>oporose.</w:t>
      </w:r>
    </w:p>
    <w:p>
      <w:pPr>
        <w:pStyle w:val="Corps"/>
        <w:bidi w:val="0"/>
      </w:pPr>
      <w:r>
        <w:rPr>
          <w:rtl w:val="0"/>
          <w:lang w:val="fr-FR"/>
        </w:rPr>
        <w:t>Maintenir hydratation ad</w:t>
      </w:r>
      <w:r>
        <w:rPr>
          <w:rtl w:val="0"/>
          <w:lang w:val="fr-FR"/>
        </w:rPr>
        <w:t>é</w:t>
      </w:r>
      <w:r>
        <w:rPr>
          <w:rtl w:val="0"/>
          <w:lang w:val="fr-FR"/>
        </w:rPr>
        <w:t>quate</w:t>
      </w:r>
    </w:p>
    <w:p>
      <w:pPr>
        <w:pStyle w:val="Corps"/>
        <w:bidi w:val="0"/>
      </w:pPr>
    </w:p>
    <w:p>
      <w:pPr>
        <w:pStyle w:val="Corps"/>
        <w:rPr>
          <w:u w:val="single"/>
        </w:rPr>
      </w:pPr>
      <w:r>
        <w:rPr>
          <w:u w:val="single"/>
          <w:rtl w:val="0"/>
          <w:lang w:val="fr-FR"/>
        </w:rPr>
        <w:t>Chirurgie pour hyperparathyro</w:t>
      </w:r>
      <w:r>
        <w:rPr>
          <w:u w:val="single"/>
          <w:rtl w:val="0"/>
          <w:lang w:val="fr-FR"/>
        </w:rPr>
        <w:t>ï</w:t>
      </w:r>
      <w:r>
        <w:rPr>
          <w:u w:val="single"/>
          <w:rtl w:val="0"/>
          <w:lang w:val="fr-FR"/>
        </w:rPr>
        <w:t>die si :</w:t>
      </w:r>
    </w:p>
    <w:p>
      <w:pPr>
        <w:pStyle w:val="Corps"/>
        <w:bidi w:val="0"/>
      </w:pPr>
      <w:r>
        <w:rPr>
          <w:rtl w:val="0"/>
          <w:lang w:val="fr-FR"/>
        </w:rPr>
        <w:t>Sx classiques</w:t>
      </w:r>
    </w:p>
    <w:p>
      <w:pPr>
        <w:pStyle w:val="Corps"/>
        <w:bidi w:val="0"/>
      </w:pPr>
      <w:r>
        <w:rPr>
          <w:rtl w:val="0"/>
          <w:lang w:val="fr-FR"/>
        </w:rPr>
        <w:t>&lt; 50 ans</w:t>
      </w:r>
    </w:p>
    <w:p>
      <w:pPr>
        <w:pStyle w:val="Corps"/>
        <w:bidi w:val="0"/>
      </w:pPr>
      <w:r>
        <w:rPr>
          <w:rtl w:val="0"/>
          <w:lang w:val="fr-FR"/>
        </w:rPr>
        <w:t xml:space="preserve">DMO </w:t>
      </w:r>
      <w:r>
        <w:rPr>
          <w:rtl w:val="0"/>
          <w:lang w:val="fr-FR"/>
        </w:rPr>
        <w:t xml:space="preserve">(hanche, col, lombaire, radius) </w:t>
      </w:r>
      <w:r>
        <w:rPr>
          <w:rtl w:val="0"/>
          <w:lang w:val="fr-FR"/>
        </w:rPr>
        <w:t>&lt; 2,5 T ou Fx fragilit</w:t>
      </w:r>
      <w:r>
        <w:rPr>
          <w:rtl w:val="0"/>
          <w:lang w:val="fr-FR"/>
        </w:rPr>
        <w:t>é</w:t>
      </w:r>
    </w:p>
    <w:p>
      <w:pPr>
        <w:pStyle w:val="Corps"/>
        <w:bidi w:val="0"/>
      </w:pPr>
      <w:r>
        <w:rPr>
          <w:rtl w:val="0"/>
          <w:lang w:val="fr-FR"/>
        </w:rPr>
        <w:t>calc</w:t>
      </w:r>
      <w:r>
        <w:rPr>
          <w:rtl w:val="0"/>
          <w:lang w:val="fr-FR"/>
        </w:rPr>
        <w:t>é</w:t>
      </w:r>
      <w:r>
        <w:rPr>
          <w:rtl w:val="0"/>
          <w:lang w:val="fr-FR"/>
        </w:rPr>
        <w:t>mie &gt; 0,25 mmol/L limite sup labo</w:t>
      </w:r>
    </w:p>
    <w:p>
      <w:pPr>
        <w:pStyle w:val="Corps"/>
        <w:bidi w:val="0"/>
      </w:pPr>
      <w:r>
        <w:rPr>
          <w:rtl w:val="0"/>
          <w:lang w:val="fr-FR"/>
        </w:rPr>
        <w:t>ClCr &lt; 60</w:t>
      </w:r>
    </w:p>
    <w:p>
      <w:pPr>
        <w:pStyle w:val="Corps"/>
        <w:bidi w:val="0"/>
      </w:pPr>
      <w:r>
        <w:rPr>
          <w:rtl w:val="0"/>
          <w:lang w:val="fr-FR"/>
        </w:rPr>
        <w:t>n</w:t>
      </w:r>
      <w:r>
        <w:rPr>
          <w:rtl w:val="0"/>
          <w:lang w:val="fr-FR"/>
        </w:rPr>
        <w:t>é</w:t>
      </w:r>
      <w:r>
        <w:rPr>
          <w:rtl w:val="0"/>
          <w:lang w:val="fr-FR"/>
        </w:rPr>
        <w:t>phrolithiase ou n</w:t>
      </w:r>
      <w:r>
        <w:rPr>
          <w:rtl w:val="0"/>
          <w:lang w:val="fr-FR"/>
        </w:rPr>
        <w:t>é</w:t>
      </w:r>
      <w:r>
        <w:rPr>
          <w:rtl w:val="0"/>
          <w:lang w:val="fr-FR"/>
        </w:rPr>
        <w:t>phrocalcinose</w:t>
      </w:r>
    </w:p>
    <w:p>
      <w:pPr>
        <w:pStyle w:val="Corps"/>
        <w:bidi w:val="0"/>
      </w:pPr>
      <w:r>
        <w:rPr>
          <w:rtl w:val="0"/>
          <w:lang w:val="fr-FR"/>
        </w:rPr>
        <w:t xml:space="preserve">Hypercalciurie &gt; 10 mmol die ET risque </w:t>
      </w:r>
      <w:r>
        <w:rPr>
          <w:rtl w:val="0"/>
          <w:lang w:val="fr-FR"/>
        </w:rPr>
        <w:t>é</w:t>
      </w:r>
      <w:r>
        <w:rPr>
          <w:rtl w:val="0"/>
          <w:lang w:val="fr-FR"/>
        </w:rPr>
        <w:t>lev</w:t>
      </w:r>
      <w:r>
        <w:rPr>
          <w:rtl w:val="0"/>
          <w:lang w:val="fr-FR"/>
        </w:rPr>
        <w:t xml:space="preserve">é </w:t>
      </w:r>
      <w:r>
        <w:rPr>
          <w:rtl w:val="0"/>
          <w:lang w:val="fr-FR"/>
        </w:rPr>
        <w:t>de lithiases (bas</w:t>
      </w:r>
      <w:r>
        <w:rPr>
          <w:rtl w:val="0"/>
          <w:lang w:val="fr-FR"/>
        </w:rPr>
        <w:t xml:space="preserve">é </w:t>
      </w:r>
      <w:r>
        <w:rPr>
          <w:rtl w:val="0"/>
          <w:lang w:val="fr-FR"/>
        </w:rPr>
        <w:t>sur analyses biochimiques des urines : oxalate, etc.)</w:t>
      </w:r>
    </w:p>
    <w:p>
      <w:pPr>
        <w:pStyle w:val="Corps"/>
        <w:bidi w:val="0"/>
      </w:pPr>
    </w:p>
    <w:p>
      <w:pPr>
        <w:pStyle w:val="Corps"/>
        <w:rPr>
          <w:b w:val="1"/>
          <w:bCs w:val="1"/>
        </w:rPr>
      </w:pPr>
      <w:r>
        <w:rPr>
          <w:b w:val="1"/>
          <w:bCs w:val="1"/>
          <w:rtl w:val="0"/>
          <w:lang w:val="fr-FR"/>
        </w:rPr>
        <w:t>Hypocalc</w:t>
      </w:r>
      <w:r>
        <w:rPr>
          <w:b w:val="1"/>
          <w:bCs w:val="1"/>
          <w:rtl w:val="0"/>
          <w:lang w:val="fr-FR"/>
        </w:rPr>
        <w:t>é</w:t>
      </w:r>
      <w:r>
        <w:rPr>
          <w:b w:val="1"/>
          <w:bCs w:val="1"/>
          <w:rtl w:val="0"/>
          <w:lang w:val="fr-FR"/>
        </w:rPr>
        <w:t>mie &lt; 2,2 mmol/L (8,5mg/dL)</w:t>
      </w:r>
    </w:p>
    <w:p>
      <w:pPr>
        <w:pStyle w:val="Corps"/>
        <w:rPr>
          <w:b w:val="1"/>
          <w:bCs w:val="1"/>
        </w:rPr>
      </w:pPr>
    </w:p>
    <w:p>
      <w:pPr>
        <w:pStyle w:val="Corps"/>
        <w:bidi w:val="0"/>
      </w:pPr>
      <w:r>
        <w:rPr>
          <w:rtl w:val="0"/>
          <w:lang w:val="fr-FR"/>
        </w:rPr>
        <w:t>ECG : QT (par prolongement du ST vs onde T dans autres causes long QT), Blocs?</w:t>
      </w:r>
    </w:p>
    <w:p>
      <w:pPr>
        <w:pStyle w:val="Corps"/>
        <w:bidi w:val="0"/>
      </w:pPr>
    </w:p>
    <w:p>
      <w:pPr>
        <w:pStyle w:val="Corps"/>
        <w:rPr>
          <w:u w:val="none"/>
        </w:rPr>
      </w:pPr>
      <w:r>
        <w:rPr>
          <w:u w:val="single"/>
          <w:rtl w:val="0"/>
          <w:lang w:val="fr-FR"/>
        </w:rPr>
        <w:t>É</w:t>
      </w:r>
      <w:r>
        <w:rPr>
          <w:u w:val="single"/>
          <w:rtl w:val="0"/>
          <w:lang w:val="fr-FR"/>
        </w:rPr>
        <w:t>tiologies :</w:t>
      </w:r>
    </w:p>
    <w:p>
      <w:pPr>
        <w:pStyle w:val="Corps"/>
        <w:numPr>
          <w:ilvl w:val="0"/>
          <w:numId w:val="251"/>
        </w:numPr>
        <w:rPr>
          <w:u w:val="none"/>
          <w:lang w:val="fr-FR"/>
        </w:rPr>
      </w:pPr>
      <w:r>
        <w:rPr>
          <w:u w:val="none"/>
          <w:rtl w:val="0"/>
          <w:lang w:val="fr-FR"/>
        </w:rPr>
        <w:t>Diminution de l</w:t>
      </w:r>
      <w:r>
        <w:rPr>
          <w:u w:val="none"/>
          <w:rtl w:val="0"/>
          <w:lang w:val="fr-FR"/>
        </w:rPr>
        <w:t>’</w:t>
      </w:r>
      <w:r>
        <w:rPr>
          <w:u w:val="none"/>
          <w:rtl w:val="0"/>
          <w:lang w:val="fr-FR"/>
        </w:rPr>
        <w:t>apport : di</w:t>
      </w:r>
      <w:r>
        <w:rPr>
          <w:u w:val="none"/>
          <w:rtl w:val="0"/>
          <w:lang w:val="fr-FR"/>
        </w:rPr>
        <w:t>è</w:t>
      </w:r>
      <w:r>
        <w:rPr>
          <w:u w:val="none"/>
          <w:rtl w:val="0"/>
          <w:lang w:val="fr-FR"/>
        </w:rPr>
        <w:t>te ou exposition au soleil</w:t>
      </w:r>
    </w:p>
    <w:p>
      <w:pPr>
        <w:pStyle w:val="Corps"/>
        <w:rPr>
          <w:u w:val="none"/>
        </w:rPr>
      </w:pPr>
    </w:p>
    <w:p>
      <w:pPr>
        <w:pStyle w:val="Corps"/>
        <w:numPr>
          <w:ilvl w:val="0"/>
          <w:numId w:val="17"/>
        </w:numPr>
        <w:rPr>
          <w:u w:val="none"/>
          <w:lang w:val="fr-FR"/>
        </w:rPr>
      </w:pPr>
      <w:r>
        <w:rPr>
          <w:u w:val="none"/>
          <w:rtl w:val="0"/>
          <w:lang w:val="fr-FR"/>
        </w:rPr>
        <w:t>Hypoparathyro</w:t>
      </w:r>
      <w:r>
        <w:rPr>
          <w:u w:val="none"/>
          <w:rtl w:val="0"/>
          <w:lang w:val="fr-FR"/>
        </w:rPr>
        <w:t>ï</w:t>
      </w:r>
      <w:r>
        <w:rPr>
          <w:u w:val="none"/>
          <w:rtl w:val="0"/>
          <w:lang w:val="fr-FR"/>
        </w:rPr>
        <w:t>de : iatrog</w:t>
      </w:r>
      <w:r>
        <w:rPr>
          <w:u w:val="none"/>
          <w:rtl w:val="0"/>
          <w:lang w:val="fr-FR"/>
        </w:rPr>
        <w:t>é</w:t>
      </w:r>
      <w:r>
        <w:rPr>
          <w:u w:val="none"/>
          <w:rtl w:val="0"/>
          <w:lang w:val="fr-FR"/>
        </w:rPr>
        <w:t>nique (chx ou Iode131), infiltration, auto-immune, hypomagn</w:t>
      </w:r>
      <w:r>
        <w:rPr>
          <w:u w:val="none"/>
          <w:rtl w:val="0"/>
          <w:lang w:val="fr-FR"/>
        </w:rPr>
        <w:t>é</w:t>
      </w:r>
      <w:r>
        <w:rPr>
          <w:u w:val="none"/>
          <w:rtl w:val="0"/>
          <w:lang w:val="fr-FR"/>
        </w:rPr>
        <w:t>s</w:t>
      </w:r>
      <w:r>
        <w:rPr>
          <w:u w:val="none"/>
          <w:rtl w:val="0"/>
          <w:lang w:val="fr-FR"/>
        </w:rPr>
        <w:t>é</w:t>
      </w:r>
      <w:r>
        <w:rPr>
          <w:u w:val="none"/>
          <w:rtl w:val="0"/>
          <w:lang w:val="fr-FR"/>
        </w:rPr>
        <w:t>mie s</w:t>
      </w:r>
      <w:r>
        <w:rPr>
          <w:u w:val="none"/>
          <w:rtl w:val="0"/>
          <w:lang w:val="fr-FR"/>
        </w:rPr>
        <w:t>é</w:t>
      </w:r>
      <w:r>
        <w:rPr>
          <w:u w:val="none"/>
          <w:rtl w:val="0"/>
          <w:lang w:val="fr-FR"/>
        </w:rPr>
        <w:t>v</w:t>
      </w:r>
      <w:r>
        <w:rPr>
          <w:u w:val="none"/>
          <w:rtl w:val="0"/>
          <w:lang w:val="fr-FR"/>
        </w:rPr>
        <w:t>è</w:t>
      </w:r>
      <w:r>
        <w:rPr>
          <w:u w:val="none"/>
          <w:rtl w:val="0"/>
          <w:lang w:val="fr-FR"/>
        </w:rPr>
        <w:t>re, cong</w:t>
      </w:r>
      <w:r>
        <w:rPr>
          <w:u w:val="none"/>
          <w:rtl w:val="0"/>
          <w:lang w:val="fr-FR"/>
        </w:rPr>
        <w:t>é</w:t>
      </w:r>
      <w:r>
        <w:rPr>
          <w:u w:val="none"/>
          <w:rtl w:val="0"/>
          <w:lang w:val="fr-FR"/>
        </w:rPr>
        <w:t>nitale, r</w:t>
      </w:r>
      <w:r>
        <w:rPr>
          <w:u w:val="none"/>
          <w:rtl w:val="0"/>
          <w:lang w:val="fr-FR"/>
        </w:rPr>
        <w:t>é</w:t>
      </w:r>
      <w:r>
        <w:rPr>
          <w:u w:val="none"/>
          <w:rtl w:val="0"/>
          <w:lang w:val="fr-FR"/>
        </w:rPr>
        <w:t>sistance PTH</w:t>
      </w:r>
    </w:p>
    <w:p>
      <w:pPr>
        <w:pStyle w:val="Corps"/>
        <w:rPr>
          <w:u w:val="none"/>
        </w:rPr>
      </w:pPr>
    </w:p>
    <w:p>
      <w:pPr>
        <w:pStyle w:val="Corps"/>
        <w:numPr>
          <w:ilvl w:val="0"/>
          <w:numId w:val="17"/>
        </w:numPr>
        <w:rPr>
          <w:u w:val="none"/>
          <w:lang w:val="fr-FR"/>
        </w:rPr>
      </w:pPr>
      <w:r>
        <w:rPr>
          <w:u w:val="none"/>
          <w:rtl w:val="0"/>
          <w:lang w:val="fr-FR"/>
        </w:rPr>
        <w:t xml:space="preserve">Vitamine D </w:t>
      </w:r>
    </w:p>
    <w:p>
      <w:pPr>
        <w:pStyle w:val="Corps"/>
        <w:numPr>
          <w:ilvl w:val="1"/>
          <w:numId w:val="17"/>
        </w:numPr>
        <w:rPr>
          <w:u w:val="none"/>
          <w:lang w:val="fr-FR"/>
        </w:rPr>
      </w:pPr>
      <w:r>
        <w:rPr>
          <w:u w:val="none"/>
          <w:rtl w:val="0"/>
          <w:lang w:val="fr-FR"/>
        </w:rPr>
        <w:t>Diminution de l</w:t>
      </w:r>
      <w:r>
        <w:rPr>
          <w:u w:val="none"/>
          <w:rtl w:val="0"/>
          <w:lang w:val="fr-FR"/>
        </w:rPr>
        <w:t>’</w:t>
      </w:r>
      <w:r>
        <w:rPr>
          <w:u w:val="none"/>
          <w:rtl w:val="0"/>
          <w:lang w:val="fr-FR"/>
        </w:rPr>
        <w:t>apport : di</w:t>
      </w:r>
      <w:r>
        <w:rPr>
          <w:u w:val="none"/>
          <w:rtl w:val="0"/>
          <w:lang w:val="fr-FR"/>
        </w:rPr>
        <w:t>è</w:t>
      </w:r>
      <w:r>
        <w:rPr>
          <w:u w:val="none"/>
          <w:rtl w:val="0"/>
          <w:lang w:val="fr-FR"/>
        </w:rPr>
        <w:t>te, exposition au soleil, malabsorption</w:t>
      </w:r>
    </w:p>
    <w:p>
      <w:pPr>
        <w:pStyle w:val="Corps"/>
        <w:numPr>
          <w:ilvl w:val="1"/>
          <w:numId w:val="17"/>
        </w:numPr>
        <w:rPr>
          <w:u w:val="none"/>
          <w:lang w:val="fr-FR"/>
        </w:rPr>
      </w:pPr>
      <w:r>
        <w:rPr>
          <w:u w:val="none"/>
          <w:rtl w:val="0"/>
          <w:lang w:val="fr-FR"/>
        </w:rPr>
        <w:t>1a-hydroxylase : IRC, hyperphosphat</w:t>
      </w:r>
      <w:r>
        <w:rPr>
          <w:u w:val="none"/>
          <w:rtl w:val="0"/>
          <w:lang w:val="fr-FR"/>
        </w:rPr>
        <w:t>é</w:t>
      </w:r>
      <w:r>
        <w:rPr>
          <w:u w:val="none"/>
          <w:rtl w:val="0"/>
          <w:lang w:val="fr-FR"/>
        </w:rPr>
        <w:t>mie, Rachitisme vit D d</w:t>
      </w:r>
      <w:r>
        <w:rPr>
          <w:u w:val="none"/>
          <w:rtl w:val="0"/>
          <w:lang w:val="fr-FR"/>
        </w:rPr>
        <w:t>é</w:t>
      </w:r>
      <w:r>
        <w:rPr>
          <w:u w:val="none"/>
          <w:rtl w:val="0"/>
          <w:lang w:val="fr-FR"/>
        </w:rPr>
        <w:t>pendant.</w:t>
      </w:r>
    </w:p>
    <w:p>
      <w:pPr>
        <w:pStyle w:val="Corps"/>
        <w:numPr>
          <w:ilvl w:val="1"/>
          <w:numId w:val="17"/>
        </w:numPr>
        <w:rPr>
          <w:u w:val="none"/>
          <w:lang w:val="fr-FR"/>
        </w:rPr>
      </w:pPr>
      <w:r>
        <w:rPr>
          <w:u w:val="none"/>
          <w:rtl w:val="0"/>
          <w:lang w:val="fr-FR"/>
        </w:rPr>
        <w:t>R</w:t>
      </w:r>
      <w:r>
        <w:rPr>
          <w:u w:val="none"/>
          <w:rtl w:val="0"/>
          <w:lang w:val="fr-FR"/>
        </w:rPr>
        <w:t>é</w:t>
      </w:r>
      <w:r>
        <w:rPr>
          <w:u w:val="none"/>
          <w:rtl w:val="0"/>
          <w:lang w:val="fr-FR"/>
        </w:rPr>
        <w:t>sistance des tissus : Rachitisme r</w:t>
      </w:r>
      <w:r>
        <w:rPr>
          <w:u w:val="none"/>
          <w:rtl w:val="0"/>
          <w:lang w:val="fr-FR"/>
        </w:rPr>
        <w:t>é</w:t>
      </w:r>
      <w:r>
        <w:rPr>
          <w:u w:val="none"/>
          <w:rtl w:val="0"/>
          <w:lang w:val="fr-FR"/>
        </w:rPr>
        <w:t>sistant vit D</w:t>
      </w:r>
    </w:p>
    <w:p>
      <w:pPr>
        <w:pStyle w:val="Corps"/>
        <w:rPr>
          <w:u w:val="none"/>
        </w:rPr>
      </w:pPr>
    </w:p>
    <w:p>
      <w:pPr>
        <w:pStyle w:val="Corps"/>
        <w:numPr>
          <w:ilvl w:val="0"/>
          <w:numId w:val="17"/>
        </w:numPr>
        <w:rPr>
          <w:u w:val="none"/>
          <w:lang w:val="fr-FR"/>
        </w:rPr>
      </w:pPr>
      <w:r>
        <w:rPr>
          <w:u w:val="none"/>
          <w:rtl w:val="0"/>
          <w:lang w:val="fr-FR"/>
        </w:rPr>
        <w:t>Induction CP450 : ph</w:t>
      </w:r>
      <w:r>
        <w:rPr>
          <w:u w:val="none"/>
          <w:rtl w:val="0"/>
          <w:lang w:val="fr-FR"/>
        </w:rPr>
        <w:t>é</w:t>
      </w:r>
      <w:r>
        <w:rPr>
          <w:u w:val="none"/>
          <w:rtl w:val="0"/>
          <w:lang w:val="fr-FR"/>
        </w:rPr>
        <w:t>nyto</w:t>
      </w:r>
      <w:r>
        <w:rPr>
          <w:u w:val="none"/>
          <w:rtl w:val="0"/>
          <w:lang w:val="fr-FR"/>
        </w:rPr>
        <w:t>ï</w:t>
      </w:r>
      <w:r>
        <w:rPr>
          <w:u w:val="none"/>
          <w:rtl w:val="0"/>
          <w:lang w:val="fr-FR"/>
        </w:rPr>
        <w:t>ne, carbamaz</w:t>
      </w:r>
      <w:r>
        <w:rPr>
          <w:u w:val="none"/>
          <w:rtl w:val="0"/>
          <w:lang w:val="fr-FR"/>
        </w:rPr>
        <w:t>é</w:t>
      </w:r>
      <w:r>
        <w:rPr>
          <w:u w:val="none"/>
          <w:rtl w:val="0"/>
          <w:lang w:val="fr-FR"/>
        </w:rPr>
        <w:t>pine</w:t>
      </w:r>
    </w:p>
    <w:p>
      <w:pPr>
        <w:pStyle w:val="Corps"/>
        <w:rPr>
          <w:u w:val="none"/>
        </w:rPr>
      </w:pPr>
    </w:p>
    <w:p>
      <w:pPr>
        <w:pStyle w:val="Corps"/>
        <w:numPr>
          <w:ilvl w:val="0"/>
          <w:numId w:val="17"/>
        </w:numPr>
        <w:rPr>
          <w:u w:val="none"/>
          <w:lang w:val="fr-FR"/>
        </w:rPr>
      </w:pPr>
      <w:r>
        <w:rPr>
          <w:u w:val="none"/>
          <w:rtl w:val="0"/>
          <w:lang w:val="fr-FR"/>
        </w:rPr>
        <w:t>Consommation : pancr</w:t>
      </w:r>
      <w:r>
        <w:rPr>
          <w:u w:val="none"/>
          <w:rtl w:val="0"/>
          <w:lang w:val="fr-FR"/>
        </w:rPr>
        <w:t>é</w:t>
      </w:r>
      <w:r>
        <w:rPr>
          <w:u w:val="none"/>
          <w:rtl w:val="0"/>
          <w:lang w:val="fr-FR"/>
        </w:rPr>
        <w:t>atite, m</w:t>
      </w:r>
      <w:r>
        <w:rPr>
          <w:u w:val="none"/>
          <w:rtl w:val="0"/>
          <w:lang w:val="fr-FR"/>
        </w:rPr>
        <w:t>é</w:t>
      </w:r>
      <w:r>
        <w:rPr>
          <w:u w:val="none"/>
          <w:rtl w:val="0"/>
          <w:lang w:val="fr-FR"/>
        </w:rPr>
        <w:t xml:space="preserve">tastase </w:t>
      </w:r>
      <w:r>
        <w:rPr>
          <w:b w:val="1"/>
          <w:bCs w:val="1"/>
          <w:u w:val="none"/>
          <w:rtl w:val="0"/>
          <w:lang w:val="fr-FR"/>
        </w:rPr>
        <w:t>blastiques</w:t>
      </w:r>
      <w:r>
        <w:rPr>
          <w:u w:val="none"/>
          <w:rtl w:val="0"/>
          <w:lang w:val="fr-FR"/>
        </w:rPr>
        <w:t xml:space="preserve"> osseuses, hungry bone syndrome*</w:t>
      </w:r>
      <w:r>
        <w:rPr>
          <w:u w:val="none"/>
        </w:rPr>
        <w:br w:type="textWrapping"/>
      </w:r>
      <w:r>
        <w:rPr>
          <w:sz w:val="20"/>
          <w:szCs w:val="20"/>
          <w:u w:val="none"/>
          <w:rtl w:val="0"/>
          <w:lang w:val="fr-FR"/>
        </w:rPr>
        <w:t>*donne aussi hypophophat</w:t>
      </w:r>
      <w:r>
        <w:rPr>
          <w:sz w:val="20"/>
          <w:szCs w:val="20"/>
          <w:u w:val="none"/>
          <w:rtl w:val="0"/>
          <w:lang w:val="fr-FR"/>
        </w:rPr>
        <w:t>é</w:t>
      </w:r>
      <w:r>
        <w:rPr>
          <w:sz w:val="20"/>
          <w:szCs w:val="20"/>
          <w:u w:val="none"/>
          <w:rtl w:val="0"/>
          <w:lang w:val="fr-FR"/>
        </w:rPr>
        <w:t>mie, hypomagn</w:t>
      </w:r>
      <w:r>
        <w:rPr>
          <w:sz w:val="20"/>
          <w:szCs w:val="20"/>
          <w:u w:val="none"/>
          <w:rtl w:val="0"/>
          <w:lang w:val="fr-FR"/>
        </w:rPr>
        <w:t>é</w:t>
      </w:r>
      <w:r>
        <w:rPr>
          <w:sz w:val="20"/>
          <w:szCs w:val="20"/>
          <w:u w:val="none"/>
          <w:rtl w:val="0"/>
          <w:lang w:val="fr-FR"/>
        </w:rPr>
        <w:t>s</w:t>
      </w:r>
      <w:r>
        <w:rPr>
          <w:sz w:val="20"/>
          <w:szCs w:val="20"/>
          <w:u w:val="none"/>
          <w:rtl w:val="0"/>
          <w:lang w:val="fr-FR"/>
        </w:rPr>
        <w:t>é</w:t>
      </w:r>
      <w:r>
        <w:rPr>
          <w:sz w:val="20"/>
          <w:szCs w:val="20"/>
          <w:u w:val="none"/>
          <w:rtl w:val="0"/>
          <w:lang w:val="fr-FR"/>
        </w:rPr>
        <w:t>mie, hyperkali</w:t>
      </w:r>
      <w:r>
        <w:rPr>
          <w:sz w:val="20"/>
          <w:szCs w:val="20"/>
          <w:u w:val="none"/>
          <w:rtl w:val="0"/>
          <w:lang w:val="fr-FR"/>
        </w:rPr>
        <w:t>é</w:t>
      </w:r>
      <w:r>
        <w:rPr>
          <w:sz w:val="20"/>
          <w:szCs w:val="20"/>
          <w:u w:val="none"/>
          <w:rtl w:val="0"/>
          <w:lang w:val="fr-FR"/>
        </w:rPr>
        <w:t>mie par m</w:t>
      </w:r>
      <w:r>
        <w:rPr>
          <w:sz w:val="20"/>
          <w:szCs w:val="20"/>
          <w:u w:val="none"/>
          <w:rtl w:val="0"/>
          <w:lang w:val="fr-FR"/>
        </w:rPr>
        <w:t>é</w:t>
      </w:r>
      <w:r>
        <w:rPr>
          <w:sz w:val="20"/>
          <w:szCs w:val="20"/>
          <w:u w:val="none"/>
          <w:rtl w:val="0"/>
          <w:lang w:val="fr-FR"/>
        </w:rPr>
        <w:t>canismes mal compris apr</w:t>
      </w:r>
      <w:r>
        <w:rPr>
          <w:sz w:val="20"/>
          <w:szCs w:val="20"/>
          <w:u w:val="none"/>
          <w:rtl w:val="0"/>
          <w:lang w:val="fr-FR"/>
        </w:rPr>
        <w:t>è</w:t>
      </w:r>
      <w:r>
        <w:rPr>
          <w:sz w:val="20"/>
          <w:szCs w:val="20"/>
          <w:u w:val="none"/>
          <w:rtl w:val="0"/>
          <w:lang w:val="fr-FR"/>
        </w:rPr>
        <w:t>s parathyro</w:t>
      </w:r>
      <w:r>
        <w:rPr>
          <w:sz w:val="20"/>
          <w:szCs w:val="20"/>
          <w:u w:val="none"/>
          <w:rtl w:val="0"/>
          <w:lang w:val="fr-FR"/>
        </w:rPr>
        <w:t>ï</w:t>
      </w:r>
      <w:r>
        <w:rPr>
          <w:sz w:val="20"/>
          <w:szCs w:val="20"/>
          <w:u w:val="none"/>
          <w:rtl w:val="0"/>
          <w:lang w:val="fr-FR"/>
        </w:rPr>
        <w:t>dectomie.</w:t>
      </w:r>
    </w:p>
    <w:p>
      <w:pPr>
        <w:pStyle w:val="Corps"/>
        <w:rPr>
          <w:u w:val="none"/>
        </w:rPr>
      </w:pPr>
    </w:p>
    <w:p>
      <w:pPr>
        <w:pStyle w:val="Corps"/>
        <w:numPr>
          <w:ilvl w:val="0"/>
          <w:numId w:val="17"/>
        </w:numPr>
        <w:rPr>
          <w:u w:val="none"/>
          <w:lang w:val="fr-FR"/>
        </w:rPr>
      </w:pPr>
      <w:r>
        <w:rPr>
          <w:u w:val="none"/>
          <w:rtl w:val="0"/>
          <w:lang w:val="fr-FR"/>
        </w:rPr>
        <w:t>Redistribution* : transfusions multiples, alcalose respiratoire aigu</w:t>
      </w:r>
      <w:r>
        <w:rPr>
          <w:u w:val="none"/>
          <w:rtl w:val="0"/>
          <w:lang w:val="fr-FR"/>
        </w:rPr>
        <w:t>ë</w:t>
      </w:r>
      <w:r>
        <w:rPr>
          <w:u w:val="none"/>
          <w:rtl w:val="0"/>
          <w:lang w:val="fr-FR"/>
        </w:rPr>
        <w:t xml:space="preserve">, citrate, </w:t>
      </w:r>
      <w:r>
        <w:rPr>
          <w:b w:val="1"/>
          <w:bCs w:val="1"/>
          <w:u w:val="none"/>
          <w:rtl w:val="0"/>
          <w:lang w:val="fr-FR"/>
        </w:rPr>
        <w:t>hyperphosphat</w:t>
      </w:r>
      <w:r>
        <w:rPr>
          <w:b w:val="1"/>
          <w:bCs w:val="1"/>
          <w:u w:val="none"/>
          <w:rtl w:val="0"/>
          <w:lang w:val="fr-FR"/>
        </w:rPr>
        <w:t>é</w:t>
      </w:r>
      <w:r>
        <w:rPr>
          <w:b w:val="1"/>
          <w:bCs w:val="1"/>
          <w:u w:val="none"/>
          <w:rtl w:val="0"/>
          <w:lang w:val="fr-FR"/>
        </w:rPr>
        <w:t xml:space="preserve">mie </w:t>
      </w:r>
      <w:r>
        <w:rPr>
          <w:u w:val="none"/>
          <w:rtl w:val="0"/>
          <w:lang w:val="fr-FR"/>
        </w:rPr>
        <w:t>(ex : rabdomyolyse)</w:t>
      </w:r>
      <w:r>
        <w:rPr>
          <w:b w:val="1"/>
          <w:bCs w:val="1"/>
          <w:u w:val="none"/>
          <w:rtl w:val="0"/>
          <w:lang w:val="fr-FR"/>
        </w:rPr>
        <w:t>,</w:t>
      </w:r>
      <w:r>
        <w:rPr>
          <w:u w:val="none"/>
          <w:rtl w:val="0"/>
          <w:lang w:val="fr-FR"/>
        </w:rPr>
        <w:t xml:space="preserve"> biphosphanate</w:t>
      </w:r>
    </w:p>
    <w:p>
      <w:pPr>
        <w:pStyle w:val="Corps"/>
        <w:rPr>
          <w:u w:val="none"/>
        </w:rPr>
      </w:pPr>
    </w:p>
    <w:p>
      <w:pPr>
        <w:pStyle w:val="Corps"/>
        <w:rPr>
          <w:u w:val="none"/>
        </w:rPr>
      </w:pPr>
      <w:r>
        <w:rPr>
          <w:u w:val="none"/>
          <w:rtl w:val="0"/>
          <w:lang w:val="fr-FR"/>
        </w:rPr>
        <w:t>*les transfusions massives, citrate (ex : CVVH au citrate) et l</w:t>
      </w:r>
      <w:r>
        <w:rPr>
          <w:u w:val="none"/>
          <w:rtl w:val="0"/>
          <w:lang w:val="fr-FR"/>
        </w:rPr>
        <w:t>’</w:t>
      </w:r>
      <w:r>
        <w:rPr>
          <w:u w:val="none"/>
          <w:rtl w:val="0"/>
          <w:lang w:val="fr-FR"/>
        </w:rPr>
        <w:t>alcalose respiratoire aigu</w:t>
      </w:r>
      <w:r>
        <w:rPr>
          <w:u w:val="none"/>
          <w:rtl w:val="0"/>
          <w:lang w:val="fr-FR"/>
        </w:rPr>
        <w:t xml:space="preserve">ë </w:t>
      </w:r>
      <w:r>
        <w:rPr>
          <w:u w:val="none"/>
          <w:rtl w:val="0"/>
          <w:lang w:val="fr-FR"/>
        </w:rPr>
        <w:t>provoque une diminution du calcium ionis</w:t>
      </w:r>
      <w:r>
        <w:rPr>
          <w:u w:val="none"/>
          <w:rtl w:val="0"/>
          <w:lang w:val="fr-FR"/>
        </w:rPr>
        <w:t>é</w:t>
      </w:r>
      <w:r>
        <w:rPr>
          <w:u w:val="none"/>
          <w:rtl w:val="0"/>
          <w:lang w:val="fr-FR"/>
        </w:rPr>
        <w:t>, mais pas total (donc suspicion dans de telles situations)</w:t>
      </w:r>
    </w:p>
    <w:p>
      <w:pPr>
        <w:pStyle w:val="Corps"/>
        <w:rPr>
          <w:u w:val="none"/>
        </w:rPr>
      </w:pPr>
    </w:p>
    <w:p>
      <w:pPr>
        <w:pStyle w:val="Corps"/>
        <w:rPr>
          <w:u w:val="none"/>
        </w:rPr>
      </w:pPr>
      <w:r>
        <w:rPr>
          <w:i w:val="1"/>
          <w:iCs w:val="1"/>
          <w:u w:val="none"/>
          <w:rtl w:val="0"/>
          <w:lang w:val="fr-FR"/>
        </w:rPr>
        <w:t>hyperphosphat</w:t>
      </w:r>
      <w:r>
        <w:rPr>
          <w:i w:val="1"/>
          <w:iCs w:val="1"/>
          <w:u w:val="none"/>
          <w:rtl w:val="0"/>
          <w:lang w:val="fr-FR"/>
        </w:rPr>
        <w:t>é</w:t>
      </w:r>
      <w:r>
        <w:rPr>
          <w:i w:val="1"/>
          <w:iCs w:val="1"/>
          <w:u w:val="none"/>
          <w:rtl w:val="0"/>
          <w:lang w:val="fr-FR"/>
        </w:rPr>
        <w:t>mie :</w:t>
      </w:r>
      <w:r>
        <w:rPr>
          <w:u w:val="none"/>
          <w:rtl w:val="0"/>
          <w:lang w:val="fr-FR"/>
        </w:rPr>
        <w:t xml:space="preserve"> peut amener une d</w:t>
      </w:r>
      <w:r>
        <w:rPr>
          <w:u w:val="none"/>
          <w:rtl w:val="0"/>
          <w:lang w:val="fr-FR"/>
        </w:rPr>
        <w:t>é</w:t>
      </w:r>
      <w:r>
        <w:rPr>
          <w:u w:val="none"/>
          <w:rtl w:val="0"/>
          <w:lang w:val="fr-FR"/>
        </w:rPr>
        <w:t>position de calcium dans les tissus et ainsi provoquer une hypocalc</w:t>
      </w:r>
      <w:r>
        <w:rPr>
          <w:u w:val="none"/>
          <w:rtl w:val="0"/>
          <w:lang w:val="fr-FR"/>
        </w:rPr>
        <w:t>é</w:t>
      </w:r>
      <w:r>
        <w:rPr>
          <w:u w:val="none"/>
          <w:rtl w:val="0"/>
          <w:lang w:val="fr-FR"/>
        </w:rPr>
        <w:t>mie secondaire</w:t>
      </w:r>
    </w:p>
    <w:p>
      <w:pPr>
        <w:pStyle w:val="Corps"/>
        <w:rPr>
          <w:u w:val="none"/>
        </w:rPr>
      </w:pPr>
    </w:p>
    <w:p>
      <w:pPr>
        <w:pStyle w:val="Corps"/>
        <w:rPr>
          <w:i w:val="0"/>
          <w:iCs w:val="0"/>
          <w:u w:val="none"/>
        </w:rPr>
      </w:pPr>
      <w:r>
        <w:rPr>
          <w:i w:val="1"/>
          <w:iCs w:val="1"/>
          <w:u w:val="none"/>
          <w:rtl w:val="0"/>
          <w:lang w:val="fr-FR"/>
        </w:rPr>
        <w:t>Hyperparathyro</w:t>
      </w:r>
      <w:r>
        <w:rPr>
          <w:i w:val="1"/>
          <w:iCs w:val="1"/>
          <w:u w:val="none"/>
          <w:rtl w:val="0"/>
          <w:lang w:val="fr-FR"/>
        </w:rPr>
        <w:t>ï</w:t>
      </w:r>
      <w:r>
        <w:rPr>
          <w:i w:val="1"/>
          <w:iCs w:val="1"/>
          <w:u w:val="none"/>
          <w:rtl w:val="0"/>
          <w:lang w:val="fr-FR"/>
        </w:rPr>
        <w:t>die secondaire :</w:t>
      </w:r>
      <w:r>
        <w:rPr>
          <w:i w:val="0"/>
          <w:iCs w:val="0"/>
          <w:u w:val="none"/>
          <w:rtl w:val="0"/>
          <w:lang w:val="fr-FR"/>
        </w:rPr>
        <w:t xml:space="preserve"> Dans une IRC o</w:t>
      </w:r>
      <w:r>
        <w:rPr>
          <w:i w:val="0"/>
          <w:iCs w:val="0"/>
          <w:u w:val="none"/>
          <w:rtl w:val="0"/>
          <w:lang w:val="fr-FR"/>
        </w:rPr>
        <w:t xml:space="preserve">ù </w:t>
      </w:r>
      <w:r>
        <w:rPr>
          <w:i w:val="0"/>
          <w:iCs w:val="0"/>
          <w:u w:val="none"/>
          <w:rtl w:val="0"/>
          <w:lang w:val="fr-FR"/>
        </w:rPr>
        <w:t>il y a diminution chronique du Ca, par diminution de Vit D 1,25OH, la parathyro</w:t>
      </w:r>
      <w:r>
        <w:rPr>
          <w:i w:val="0"/>
          <w:iCs w:val="0"/>
          <w:u w:val="none"/>
          <w:rtl w:val="0"/>
          <w:lang w:val="fr-FR"/>
        </w:rPr>
        <w:t>ï</w:t>
      </w:r>
      <w:r>
        <w:rPr>
          <w:i w:val="0"/>
          <w:iCs w:val="0"/>
          <w:u w:val="none"/>
          <w:rtl w:val="0"/>
          <w:lang w:val="fr-FR"/>
        </w:rPr>
        <w:t>de augmente sa production de PTH. Au long cours les parathyro</w:t>
      </w:r>
      <w:r>
        <w:rPr>
          <w:i w:val="0"/>
          <w:iCs w:val="0"/>
          <w:u w:val="none"/>
          <w:rtl w:val="0"/>
          <w:lang w:val="fr-FR"/>
        </w:rPr>
        <w:t>ï</w:t>
      </w:r>
      <w:r>
        <w:rPr>
          <w:i w:val="0"/>
          <w:iCs w:val="0"/>
          <w:u w:val="none"/>
          <w:rtl w:val="0"/>
          <w:lang w:val="fr-FR"/>
        </w:rPr>
        <w:t>dies peuvent devenir autonomes et ne plus r</w:t>
      </w:r>
      <w:r>
        <w:rPr>
          <w:i w:val="0"/>
          <w:iCs w:val="0"/>
          <w:u w:val="none"/>
          <w:rtl w:val="0"/>
          <w:lang w:val="fr-FR"/>
        </w:rPr>
        <w:t>é</w:t>
      </w:r>
      <w:r>
        <w:rPr>
          <w:i w:val="0"/>
          <w:iCs w:val="0"/>
          <w:u w:val="none"/>
          <w:rtl w:val="0"/>
          <w:lang w:val="fr-FR"/>
        </w:rPr>
        <w:t>agir au calcium. Apr</w:t>
      </w:r>
      <w:r>
        <w:rPr>
          <w:i w:val="0"/>
          <w:iCs w:val="0"/>
          <w:u w:val="none"/>
          <w:rtl w:val="0"/>
          <w:lang w:val="fr-FR"/>
        </w:rPr>
        <w:t>è</w:t>
      </w:r>
      <w:r>
        <w:rPr>
          <w:i w:val="0"/>
          <w:iCs w:val="0"/>
          <w:u w:val="none"/>
          <w:rtl w:val="0"/>
          <w:lang w:val="fr-FR"/>
        </w:rPr>
        <w:t>s une greffe r</w:t>
      </w:r>
      <w:r>
        <w:rPr>
          <w:i w:val="0"/>
          <w:iCs w:val="0"/>
          <w:u w:val="none"/>
          <w:rtl w:val="0"/>
          <w:lang w:val="fr-FR"/>
        </w:rPr>
        <w:t>é</w:t>
      </w:r>
      <w:r>
        <w:rPr>
          <w:i w:val="0"/>
          <w:iCs w:val="0"/>
          <w:u w:val="none"/>
          <w:rtl w:val="0"/>
          <w:lang w:val="fr-FR"/>
        </w:rPr>
        <w:t xml:space="preserve">nale on peut donc avoir une </w:t>
      </w:r>
      <w:r>
        <w:rPr>
          <w:i w:val="1"/>
          <w:iCs w:val="1"/>
          <w:u w:val="none"/>
          <w:rtl w:val="0"/>
          <w:lang w:val="fr-FR"/>
        </w:rPr>
        <w:t>hyperparathyro</w:t>
      </w:r>
      <w:r>
        <w:rPr>
          <w:i w:val="1"/>
          <w:iCs w:val="1"/>
          <w:u w:val="none"/>
          <w:rtl w:val="0"/>
          <w:lang w:val="fr-FR"/>
        </w:rPr>
        <w:t>ï</w:t>
      </w:r>
      <w:r>
        <w:rPr>
          <w:i w:val="1"/>
          <w:iCs w:val="1"/>
          <w:u w:val="none"/>
          <w:rtl w:val="0"/>
          <w:lang w:val="fr-FR"/>
        </w:rPr>
        <w:t>die tertiaire</w:t>
      </w:r>
      <w:r>
        <w:rPr>
          <w:i w:val="0"/>
          <w:iCs w:val="0"/>
          <w:u w:val="none"/>
          <w:rtl w:val="0"/>
          <w:lang w:val="fr-FR"/>
        </w:rPr>
        <w:t xml:space="preserve"> o</w:t>
      </w:r>
      <w:r>
        <w:rPr>
          <w:i w:val="0"/>
          <w:iCs w:val="0"/>
          <w:u w:val="none"/>
          <w:rtl w:val="0"/>
          <w:lang w:val="fr-FR"/>
        </w:rPr>
        <w:t xml:space="preserve">ù </w:t>
      </w:r>
      <w:r>
        <w:rPr>
          <w:i w:val="0"/>
          <w:iCs w:val="0"/>
          <w:u w:val="none"/>
          <w:rtl w:val="0"/>
          <w:lang w:val="fr-FR"/>
        </w:rPr>
        <w:t xml:space="preserve">la glande continue </w:t>
      </w:r>
      <w:r>
        <w:rPr>
          <w:i w:val="0"/>
          <w:iCs w:val="0"/>
          <w:u w:val="none"/>
          <w:rtl w:val="0"/>
          <w:lang w:val="fr-FR"/>
        </w:rPr>
        <w:t xml:space="preserve">à </w:t>
      </w:r>
      <w:r>
        <w:rPr>
          <w:i w:val="0"/>
          <w:iCs w:val="0"/>
          <w:u w:val="none"/>
          <w:rtl w:val="0"/>
          <w:lang w:val="fr-FR"/>
        </w:rPr>
        <w:t>produire PTH, malgr</w:t>
      </w:r>
      <w:r>
        <w:rPr>
          <w:i w:val="0"/>
          <w:iCs w:val="0"/>
          <w:u w:val="none"/>
          <w:rtl w:val="0"/>
          <w:lang w:val="fr-FR"/>
        </w:rPr>
        <w:t xml:space="preserve">é </w:t>
      </w:r>
      <w:r>
        <w:rPr>
          <w:i w:val="0"/>
          <w:iCs w:val="0"/>
          <w:u w:val="none"/>
          <w:rtl w:val="0"/>
          <w:lang w:val="fr-FR"/>
        </w:rPr>
        <w:t>vit D normale.</w:t>
      </w:r>
    </w:p>
    <w:p>
      <w:pPr>
        <w:pStyle w:val="Corps"/>
        <w:rPr>
          <w:i w:val="0"/>
          <w:iCs w:val="0"/>
          <w:u w:val="none"/>
        </w:rPr>
      </w:pPr>
    </w:p>
    <w:p>
      <w:pPr>
        <w:pStyle w:val="Corps"/>
        <w:rPr>
          <w:i w:val="0"/>
          <w:iCs w:val="0"/>
          <w:u w:val="none"/>
        </w:rPr>
      </w:pPr>
      <w:r>
        <w:rPr>
          <w:i w:val="0"/>
          <w:iCs w:val="0"/>
          <w:u w:val="single"/>
          <w:rtl w:val="0"/>
          <w:lang w:val="fr-FR"/>
        </w:rPr>
        <w:t>Traitement :</w:t>
      </w:r>
    </w:p>
    <w:p>
      <w:pPr>
        <w:pStyle w:val="Corps"/>
        <w:numPr>
          <w:ilvl w:val="0"/>
          <w:numId w:val="252"/>
        </w:numPr>
        <w:rPr>
          <w:i w:val="0"/>
          <w:iCs w:val="0"/>
          <w:u w:val="none"/>
          <w:lang w:val="fr-FR"/>
        </w:rPr>
      </w:pPr>
      <w:r>
        <w:rPr>
          <w:i w:val="0"/>
          <w:iCs w:val="0"/>
          <w:u w:val="none"/>
          <w:rtl w:val="0"/>
          <w:lang w:val="fr-FR"/>
        </w:rPr>
        <w:t xml:space="preserve">Calcium </w:t>
      </w:r>
    </w:p>
    <w:p>
      <w:pPr>
        <w:pStyle w:val="Corps"/>
        <w:numPr>
          <w:ilvl w:val="1"/>
          <w:numId w:val="19"/>
        </w:numPr>
        <w:rPr>
          <w:i w:val="0"/>
          <w:iCs w:val="0"/>
          <w:u w:val="none"/>
          <w:lang w:val="fr-FR"/>
        </w:rPr>
      </w:pPr>
      <w:r>
        <w:rPr>
          <w:i w:val="0"/>
          <w:iCs w:val="0"/>
          <w:u w:val="none"/>
          <w:rtl w:val="0"/>
          <w:lang w:val="fr-FR"/>
        </w:rPr>
        <w:t>PO (carbonate vs citrate) : *citrate mieux absorb</w:t>
      </w:r>
      <w:r>
        <w:rPr>
          <w:i w:val="0"/>
          <w:iCs w:val="0"/>
          <w:u w:val="none"/>
          <w:rtl w:val="0"/>
          <w:lang w:val="fr-FR"/>
        </w:rPr>
        <w:t xml:space="preserve">é </w:t>
      </w:r>
      <w:r>
        <w:rPr>
          <w:i w:val="0"/>
          <w:iCs w:val="0"/>
          <w:u w:val="none"/>
          <w:rtl w:val="0"/>
          <w:lang w:val="fr-FR"/>
        </w:rPr>
        <w:t xml:space="preserve">chez personne </w:t>
      </w:r>
      <w:r>
        <w:rPr>
          <w:i w:val="0"/>
          <w:iCs w:val="0"/>
          <w:u w:val="none"/>
          <w:rtl w:val="0"/>
          <w:lang w:val="fr-FR"/>
        </w:rPr>
        <w:t>â</w:t>
      </w:r>
      <w:r>
        <w:rPr>
          <w:i w:val="0"/>
          <w:iCs w:val="0"/>
          <w:u w:val="none"/>
          <w:rtl w:val="0"/>
          <w:lang w:val="fr-FR"/>
        </w:rPr>
        <w:t>g</w:t>
      </w:r>
      <w:r>
        <w:rPr>
          <w:i w:val="0"/>
          <w:iCs w:val="0"/>
          <w:u w:val="none"/>
          <w:rtl w:val="0"/>
          <w:lang w:val="fr-FR"/>
        </w:rPr>
        <w:t>é</w:t>
      </w:r>
      <w:r>
        <w:rPr>
          <w:i w:val="0"/>
          <w:iCs w:val="0"/>
          <w:u w:val="none"/>
          <w:rtl w:val="0"/>
          <w:lang w:val="fr-FR"/>
        </w:rPr>
        <w:t>e</w:t>
      </w:r>
    </w:p>
    <w:p>
      <w:pPr>
        <w:pStyle w:val="Corps"/>
        <w:numPr>
          <w:ilvl w:val="1"/>
          <w:numId w:val="19"/>
        </w:numPr>
        <w:rPr>
          <w:i w:val="0"/>
          <w:iCs w:val="0"/>
          <w:u w:val="none"/>
          <w:lang w:val="fr-FR"/>
        </w:rPr>
      </w:pPr>
      <w:r>
        <w:rPr>
          <w:i w:val="0"/>
          <w:iCs w:val="0"/>
          <w:u w:val="none"/>
          <w:rtl w:val="0"/>
          <w:lang w:val="fr-FR"/>
        </w:rPr>
        <w:t>IV : si sympt</w:t>
      </w:r>
      <w:r>
        <w:rPr>
          <w:i w:val="0"/>
          <w:iCs w:val="0"/>
          <w:u w:val="none"/>
          <w:rtl w:val="0"/>
          <w:lang w:val="fr-FR"/>
        </w:rPr>
        <w:t>ô</w:t>
      </w:r>
      <w:r>
        <w:rPr>
          <w:i w:val="0"/>
          <w:iCs w:val="0"/>
          <w:u w:val="none"/>
          <w:rtl w:val="0"/>
          <w:lang w:val="fr-FR"/>
        </w:rPr>
        <w:t>mes / changements ECG : perfusion souvent n</w:t>
      </w:r>
      <w:r>
        <w:rPr>
          <w:i w:val="0"/>
          <w:iCs w:val="0"/>
          <w:u w:val="none"/>
          <w:rtl w:val="0"/>
          <w:lang w:val="fr-FR"/>
        </w:rPr>
        <w:t>é</w:t>
      </w:r>
      <w:r>
        <w:rPr>
          <w:i w:val="0"/>
          <w:iCs w:val="0"/>
          <w:u w:val="none"/>
          <w:rtl w:val="0"/>
          <w:lang w:val="fr-FR"/>
        </w:rPr>
        <w:t>cessaire, car effet temporaire en attendant effet calcitriol.</w:t>
      </w:r>
    </w:p>
    <w:p>
      <w:pPr>
        <w:pStyle w:val="Corps"/>
        <w:numPr>
          <w:ilvl w:val="0"/>
          <w:numId w:val="19"/>
        </w:numPr>
        <w:rPr>
          <w:i w:val="0"/>
          <w:iCs w:val="0"/>
          <w:u w:val="none"/>
          <w:lang w:val="fr-FR"/>
        </w:rPr>
      </w:pPr>
      <w:r>
        <w:rPr>
          <w:i w:val="0"/>
          <w:iCs w:val="0"/>
          <w:u w:val="none"/>
          <w:rtl w:val="0"/>
          <w:lang w:val="fr-FR"/>
        </w:rPr>
        <w:t>Vitamine D</w:t>
      </w:r>
    </w:p>
    <w:p>
      <w:pPr>
        <w:pStyle w:val="Corps"/>
        <w:numPr>
          <w:ilvl w:val="1"/>
          <w:numId w:val="19"/>
        </w:numPr>
        <w:rPr>
          <w:i w:val="0"/>
          <w:iCs w:val="0"/>
          <w:u w:val="none"/>
          <w:lang w:val="fr-FR"/>
        </w:rPr>
      </w:pPr>
      <w:r>
        <w:rPr>
          <w:i w:val="0"/>
          <w:iCs w:val="0"/>
          <w:u w:val="none"/>
          <w:rtl w:val="0"/>
          <w:lang w:val="fr-FR"/>
        </w:rPr>
        <w:t>Vit D3 : pas IRC ou hypoparathyro</w:t>
      </w:r>
      <w:r>
        <w:rPr>
          <w:i w:val="0"/>
          <w:iCs w:val="0"/>
          <w:u w:val="none"/>
          <w:rtl w:val="0"/>
          <w:lang w:val="fr-FR"/>
        </w:rPr>
        <w:t>ï</w:t>
      </w:r>
      <w:r>
        <w:rPr>
          <w:i w:val="0"/>
          <w:iCs w:val="0"/>
          <w:u w:val="none"/>
          <w:rtl w:val="0"/>
          <w:lang w:val="fr-FR"/>
        </w:rPr>
        <w:t>die</w:t>
      </w:r>
    </w:p>
    <w:p>
      <w:pPr>
        <w:pStyle w:val="Corps"/>
        <w:numPr>
          <w:ilvl w:val="1"/>
          <w:numId w:val="19"/>
        </w:numPr>
        <w:rPr>
          <w:i w:val="0"/>
          <w:iCs w:val="0"/>
          <w:u w:val="none"/>
          <w:lang w:val="fr-FR"/>
        </w:rPr>
      </w:pPr>
      <w:r>
        <w:rPr>
          <w:i w:val="0"/>
          <w:iCs w:val="0"/>
          <w:u w:val="none"/>
          <w:rtl w:val="0"/>
          <w:lang w:val="fr-FR"/>
        </w:rPr>
        <w:t>Vit D 1,25OH : si IRC ou hypoparathyro</w:t>
      </w:r>
      <w:r>
        <w:rPr>
          <w:i w:val="0"/>
          <w:iCs w:val="0"/>
          <w:u w:val="none"/>
          <w:rtl w:val="0"/>
          <w:lang w:val="fr-FR"/>
        </w:rPr>
        <w:t>ï</w:t>
      </w:r>
      <w:r>
        <w:rPr>
          <w:i w:val="0"/>
          <w:iCs w:val="0"/>
          <w:u w:val="none"/>
          <w:rtl w:val="0"/>
          <w:lang w:val="fr-FR"/>
        </w:rPr>
        <w:t>die, car by-pass 1a-hydroxylase</w:t>
      </w:r>
    </w:p>
    <w:p>
      <w:pPr>
        <w:pStyle w:val="Corps"/>
        <w:numPr>
          <w:ilvl w:val="0"/>
          <w:numId w:val="19"/>
        </w:numPr>
        <w:rPr>
          <w:i w:val="1"/>
          <w:iCs w:val="1"/>
          <w:u w:val="none"/>
          <w:lang w:val="fr-FR"/>
        </w:rPr>
      </w:pPr>
      <w:r>
        <w:rPr>
          <w:i w:val="0"/>
          <w:iCs w:val="0"/>
          <w:u w:val="none"/>
          <w:rtl w:val="0"/>
          <w:lang w:val="fr-FR"/>
        </w:rPr>
        <w:t>R</w:t>
      </w:r>
      <w:r>
        <w:rPr>
          <w:i w:val="0"/>
          <w:iCs w:val="0"/>
          <w:u w:val="none"/>
          <w:rtl w:val="0"/>
          <w:lang w:val="fr-FR"/>
        </w:rPr>
        <w:t>é</w:t>
      </w:r>
      <w:r>
        <w:rPr>
          <w:i w:val="0"/>
          <w:iCs w:val="0"/>
          <w:u w:val="none"/>
          <w:rtl w:val="0"/>
          <w:lang w:val="fr-FR"/>
        </w:rPr>
        <w:t>pl</w:t>
      </w:r>
      <w:r>
        <w:rPr>
          <w:i w:val="0"/>
          <w:iCs w:val="0"/>
          <w:u w:val="none"/>
          <w:rtl w:val="0"/>
          <w:lang w:val="fr-FR"/>
        </w:rPr>
        <w:t>é</w:t>
      </w:r>
      <w:r>
        <w:rPr>
          <w:i w:val="0"/>
          <w:iCs w:val="0"/>
          <w:u w:val="none"/>
          <w:rtl w:val="0"/>
          <w:lang w:val="fr-FR"/>
        </w:rPr>
        <w:t>tion du magn</w:t>
      </w:r>
      <w:r>
        <w:rPr>
          <w:i w:val="0"/>
          <w:iCs w:val="0"/>
          <w:u w:val="none"/>
          <w:rtl w:val="0"/>
          <w:lang w:val="fr-FR"/>
        </w:rPr>
        <w:t>é</w:t>
      </w:r>
      <w:r>
        <w:rPr>
          <w:i w:val="0"/>
          <w:iCs w:val="0"/>
          <w:u w:val="none"/>
          <w:rtl w:val="0"/>
          <w:lang w:val="fr-FR"/>
        </w:rPr>
        <w:t>sium IV</w:t>
      </w:r>
    </w:p>
    <w:p>
      <w:pPr>
        <w:pStyle w:val="Corps"/>
        <w:rPr>
          <w:u w:val="single"/>
        </w:rPr>
      </w:pPr>
    </w:p>
    <w:p>
      <w:pPr>
        <w:pStyle w:val="Sous-section 3"/>
        <w:pBdr>
          <w:bottom w:val="dotted" w:color="000000" w:sz="8" w:space="0" w:shadow="0" w:frame="0"/>
        </w:pBdr>
      </w:pPr>
      <w:bookmarkStart w:name="_Toc169" w:id="171"/>
      <w:r>
        <w:rPr>
          <w:rtl w:val="0"/>
          <w:lang w:val="fr-FR"/>
        </w:rPr>
        <w:t>Trouble du m</w:t>
      </w:r>
      <w:r>
        <w:rPr>
          <w:rtl w:val="0"/>
          <w:lang w:val="fr-FR"/>
        </w:rPr>
        <w:t>é</w:t>
      </w:r>
      <w:r>
        <w:rPr>
          <w:rtl w:val="0"/>
          <w:lang w:val="fr-FR"/>
        </w:rPr>
        <w:t>tabolisme du phosphore</w:t>
      </w:r>
      <w:bookmarkEnd w:id="171"/>
    </w:p>
    <w:p>
      <w:pPr>
        <w:pStyle w:val="Corps"/>
        <w:bidi w:val="0"/>
      </w:pPr>
    </w:p>
    <w:p>
      <w:pPr>
        <w:pStyle w:val="Corps"/>
        <w:rPr>
          <w:b w:val="1"/>
          <w:bCs w:val="1"/>
        </w:rPr>
      </w:pPr>
      <w:r>
        <w:rPr>
          <w:b w:val="1"/>
          <w:bCs w:val="1"/>
          <w:rtl w:val="0"/>
          <w:lang w:val="fr-FR"/>
        </w:rPr>
        <w:t>Hyperphosphor</w:t>
      </w:r>
      <w:r>
        <w:rPr>
          <w:b w:val="1"/>
          <w:bCs w:val="1"/>
          <w:rtl w:val="0"/>
          <w:lang w:val="fr-FR"/>
        </w:rPr>
        <w:t>é</w:t>
      </w:r>
      <w:r>
        <w:rPr>
          <w:b w:val="1"/>
          <w:bCs w:val="1"/>
          <w:rtl w:val="0"/>
          <w:lang w:val="fr-FR"/>
        </w:rPr>
        <w:t>mie &gt;1,45 mmol/L (4,1mg/dL)</w:t>
      </w:r>
    </w:p>
    <w:p>
      <w:pPr>
        <w:pStyle w:val="Corps"/>
        <w:rPr>
          <w:b w:val="1"/>
          <w:bCs w:val="1"/>
        </w:rPr>
      </w:pPr>
    </w:p>
    <w:p>
      <w:pPr>
        <w:pStyle w:val="Corps"/>
        <w:rPr>
          <w:u w:val="single"/>
        </w:rPr>
      </w:pPr>
      <w:r>
        <w:rPr>
          <w:u w:val="single"/>
          <w:rtl w:val="0"/>
          <w:lang w:val="fr-FR"/>
        </w:rPr>
        <w:t>É</w:t>
      </w:r>
      <w:r>
        <w:rPr>
          <w:u w:val="single"/>
          <w:rtl w:val="0"/>
          <w:lang w:val="fr-FR"/>
        </w:rPr>
        <w:t>tiologies :</w:t>
      </w:r>
    </w:p>
    <w:p>
      <w:pPr>
        <w:pStyle w:val="Corps"/>
        <w:numPr>
          <w:ilvl w:val="0"/>
          <w:numId w:val="253"/>
        </w:numPr>
        <w:bidi w:val="0"/>
      </w:pPr>
      <w:r>
        <w:rPr>
          <w:rtl w:val="0"/>
          <w:lang w:val="fr-FR"/>
        </w:rPr>
        <w:t>Diminution de l</w:t>
      </w:r>
      <w:r>
        <w:rPr>
          <w:rtl w:val="0"/>
          <w:lang w:val="fr-FR"/>
        </w:rPr>
        <w:t>’</w:t>
      </w:r>
      <w:r>
        <w:rPr>
          <w:rtl w:val="0"/>
          <w:lang w:val="fr-FR"/>
        </w:rPr>
        <w:t>excr</w:t>
      </w:r>
      <w:r>
        <w:rPr>
          <w:rtl w:val="0"/>
          <w:lang w:val="fr-FR"/>
        </w:rPr>
        <w:t>é</w:t>
      </w:r>
      <w:r>
        <w:rPr>
          <w:rtl w:val="0"/>
          <w:lang w:val="fr-FR"/>
        </w:rPr>
        <w:t>tion</w:t>
      </w:r>
    </w:p>
    <w:p>
      <w:pPr>
        <w:pStyle w:val="Corps"/>
        <w:numPr>
          <w:ilvl w:val="1"/>
          <w:numId w:val="17"/>
        </w:numPr>
        <w:bidi w:val="0"/>
      </w:pPr>
      <w:r>
        <w:rPr>
          <w:rtl w:val="0"/>
          <w:lang w:val="fr-FR"/>
        </w:rPr>
        <w:t>IR</w:t>
      </w:r>
    </w:p>
    <w:p>
      <w:pPr>
        <w:pStyle w:val="Corps"/>
        <w:numPr>
          <w:ilvl w:val="1"/>
          <w:numId w:val="17"/>
        </w:numPr>
        <w:bidi w:val="0"/>
      </w:pPr>
      <w:r>
        <w:rPr>
          <w:rtl w:val="0"/>
          <w:lang w:val="fr-FR"/>
        </w:rPr>
        <w:t>Hypoparathyro</w:t>
      </w:r>
      <w:r>
        <w:rPr>
          <w:rtl w:val="0"/>
          <w:lang w:val="fr-FR"/>
        </w:rPr>
        <w:t>ï</w:t>
      </w:r>
      <w:r>
        <w:rPr>
          <w:rtl w:val="0"/>
          <w:lang w:val="fr-FR"/>
        </w:rPr>
        <w:t>de : voir hypoCa</w:t>
      </w:r>
    </w:p>
    <w:p>
      <w:pPr>
        <w:pStyle w:val="Corps"/>
        <w:numPr>
          <w:ilvl w:val="1"/>
          <w:numId w:val="17"/>
        </w:numPr>
        <w:bidi w:val="0"/>
      </w:pPr>
      <w:r>
        <w:rPr>
          <w:rtl w:val="0"/>
          <w:lang w:val="fr-FR"/>
        </w:rPr>
        <w:t>Exc</w:t>
      </w:r>
      <w:r>
        <w:rPr>
          <w:rtl w:val="0"/>
          <w:lang w:val="fr-FR"/>
        </w:rPr>
        <w:t>è</w:t>
      </w:r>
      <w:r>
        <w:rPr>
          <w:rtl w:val="0"/>
          <w:lang w:val="fr-FR"/>
        </w:rPr>
        <w:t>s vitamines D : di</w:t>
      </w:r>
      <w:r>
        <w:rPr>
          <w:rtl w:val="0"/>
          <w:lang w:val="fr-FR"/>
        </w:rPr>
        <w:t>è</w:t>
      </w:r>
      <w:r>
        <w:rPr>
          <w:rtl w:val="0"/>
          <w:lang w:val="fr-FR"/>
        </w:rPr>
        <w:t>te ou inflammation chronique (voir hyperCa)</w:t>
      </w:r>
    </w:p>
    <w:p>
      <w:pPr>
        <w:pStyle w:val="Corps"/>
        <w:numPr>
          <w:ilvl w:val="1"/>
          <w:numId w:val="17"/>
        </w:numPr>
        <w:bidi w:val="0"/>
      </w:pPr>
      <w:r>
        <w:rPr>
          <w:rtl w:val="0"/>
          <w:lang w:val="fr-FR"/>
        </w:rPr>
        <w:t>Calcinose tumorale familiale</w:t>
      </w:r>
    </w:p>
    <w:p>
      <w:pPr>
        <w:pStyle w:val="Corps"/>
        <w:numPr>
          <w:ilvl w:val="1"/>
          <w:numId w:val="17"/>
        </w:numPr>
        <w:bidi w:val="0"/>
      </w:pPr>
      <w:r>
        <w:rPr>
          <w:rtl w:val="0"/>
          <w:lang w:val="fr-FR"/>
        </w:rPr>
        <w:t>Acrom</w:t>
      </w:r>
      <w:r>
        <w:rPr>
          <w:rtl w:val="0"/>
          <w:lang w:val="fr-FR"/>
        </w:rPr>
        <w:t>é</w:t>
      </w:r>
      <w:r>
        <w:rPr>
          <w:rtl w:val="0"/>
          <w:lang w:val="fr-FR"/>
        </w:rPr>
        <w:t>galie (hyperP l</w:t>
      </w:r>
      <w:r>
        <w:rPr>
          <w:rtl w:val="0"/>
          <w:lang w:val="fr-FR"/>
        </w:rPr>
        <w:t>é</w:t>
      </w:r>
      <w:r>
        <w:rPr>
          <w:rtl w:val="0"/>
          <w:lang w:val="fr-FR"/>
        </w:rPr>
        <w:t>ger)</w:t>
      </w:r>
    </w:p>
    <w:p>
      <w:pPr>
        <w:pStyle w:val="Corps"/>
        <w:numPr>
          <w:ilvl w:val="0"/>
          <w:numId w:val="17"/>
        </w:numPr>
        <w:bidi w:val="0"/>
      </w:pPr>
      <w:r>
        <w:rPr>
          <w:rtl w:val="0"/>
          <w:lang w:val="fr-FR"/>
        </w:rPr>
        <w:t>Augmentation de l</w:t>
      </w:r>
      <w:r>
        <w:rPr>
          <w:rtl w:val="0"/>
          <w:lang w:val="fr-FR"/>
        </w:rPr>
        <w:t>’</w:t>
      </w:r>
      <w:r>
        <w:rPr>
          <w:rtl w:val="0"/>
          <w:lang w:val="fr-FR"/>
        </w:rPr>
        <w:t>apport</w:t>
      </w:r>
    </w:p>
    <w:p>
      <w:pPr>
        <w:pStyle w:val="Corps"/>
        <w:numPr>
          <w:ilvl w:val="1"/>
          <w:numId w:val="17"/>
        </w:numPr>
        <w:bidi w:val="0"/>
      </w:pPr>
      <w:r>
        <w:rPr>
          <w:rtl w:val="0"/>
          <w:lang w:val="fr-FR"/>
        </w:rPr>
        <w:t>n</w:t>
      </w:r>
      <w:r>
        <w:rPr>
          <w:rtl w:val="0"/>
          <w:lang w:val="fr-FR"/>
        </w:rPr>
        <w:t>é</w:t>
      </w:r>
      <w:r>
        <w:rPr>
          <w:rtl w:val="0"/>
          <w:lang w:val="fr-FR"/>
        </w:rPr>
        <w:t>cessite qt</w:t>
      </w:r>
      <w:r>
        <w:rPr>
          <w:rtl w:val="0"/>
          <w:lang w:val="fr-FR"/>
        </w:rPr>
        <w:t xml:space="preserve">é </w:t>
      </w:r>
      <w:r>
        <w:rPr>
          <w:rtl w:val="0"/>
          <w:lang w:val="fr-FR"/>
        </w:rPr>
        <w:t>tr</w:t>
      </w:r>
      <w:r>
        <w:rPr>
          <w:rtl w:val="0"/>
          <w:lang w:val="fr-FR"/>
        </w:rPr>
        <w:t>è</w:t>
      </w:r>
      <w:r>
        <w:rPr>
          <w:rtl w:val="0"/>
          <w:lang w:val="fr-FR"/>
        </w:rPr>
        <w:t>s importantes +/- combin</w:t>
      </w:r>
      <w:r>
        <w:rPr>
          <w:rtl w:val="0"/>
          <w:lang w:val="fr-FR"/>
        </w:rPr>
        <w:t xml:space="preserve">é à </w:t>
      </w:r>
      <w:r>
        <w:rPr>
          <w:rtl w:val="0"/>
          <w:lang w:val="fr-FR"/>
        </w:rPr>
        <w:t>diminution de l</w:t>
      </w:r>
      <w:r>
        <w:rPr>
          <w:rtl w:val="0"/>
          <w:lang w:val="fr-FR"/>
        </w:rPr>
        <w:t>’</w:t>
      </w:r>
      <w:r>
        <w:rPr>
          <w:rtl w:val="0"/>
          <w:lang w:val="fr-FR"/>
        </w:rPr>
        <w:t>excr</w:t>
      </w:r>
      <w:r>
        <w:rPr>
          <w:rtl w:val="0"/>
          <w:lang w:val="fr-FR"/>
        </w:rPr>
        <w:t>é</w:t>
      </w:r>
      <w:r>
        <w:rPr>
          <w:rtl w:val="0"/>
          <w:lang w:val="fr-FR"/>
        </w:rPr>
        <w:t>tion</w:t>
      </w:r>
      <w:r>
        <w:br w:type="textWrapping"/>
      </w:r>
      <w:r>
        <w:rPr>
          <w:rtl w:val="0"/>
          <w:lang w:val="fr-FR"/>
        </w:rPr>
        <w:t>ex : Fleet-phospho-Soda avec phosphate (n</w:t>
      </w:r>
      <w:r>
        <w:rPr>
          <w:rtl w:val="0"/>
          <w:lang w:val="fr-FR"/>
        </w:rPr>
        <w:t>’</w:t>
      </w:r>
      <w:r>
        <w:rPr>
          <w:rtl w:val="0"/>
          <w:lang w:val="fr-FR"/>
        </w:rPr>
        <w:t>est plus disponible aux USA, ici?)</w:t>
      </w:r>
    </w:p>
    <w:p>
      <w:pPr>
        <w:pStyle w:val="Corps"/>
        <w:numPr>
          <w:ilvl w:val="1"/>
          <w:numId w:val="17"/>
        </w:numPr>
        <w:bidi w:val="0"/>
      </w:pPr>
      <w:r>
        <w:rPr>
          <w:rtl w:val="0"/>
          <w:lang w:val="fr-FR"/>
        </w:rPr>
        <w:t>Saignement GI</w:t>
      </w:r>
    </w:p>
    <w:p>
      <w:pPr>
        <w:pStyle w:val="Corps"/>
        <w:numPr>
          <w:ilvl w:val="0"/>
          <w:numId w:val="17"/>
        </w:numPr>
        <w:bidi w:val="0"/>
      </w:pPr>
      <w:r>
        <w:rPr>
          <w:rtl w:val="0"/>
          <w:lang w:val="fr-FR"/>
        </w:rPr>
        <w:t>Redistribution</w:t>
      </w:r>
    </w:p>
    <w:p>
      <w:pPr>
        <w:pStyle w:val="Corps"/>
        <w:numPr>
          <w:ilvl w:val="1"/>
          <w:numId w:val="17"/>
        </w:numPr>
        <w:bidi w:val="0"/>
      </w:pPr>
      <w:r>
        <w:rPr>
          <w:rtl w:val="0"/>
          <w:lang w:val="fr-FR"/>
        </w:rPr>
        <w:t>Syndrome de lyse tumorale (avec hyperK, hyperuric</w:t>
      </w:r>
      <w:r>
        <w:rPr>
          <w:rtl w:val="0"/>
          <w:lang w:val="fr-FR"/>
        </w:rPr>
        <w:t>é</w:t>
      </w:r>
      <w:r>
        <w:rPr>
          <w:rtl w:val="0"/>
          <w:lang w:val="fr-FR"/>
        </w:rPr>
        <w:t>mie)</w:t>
      </w:r>
    </w:p>
    <w:p>
      <w:pPr>
        <w:pStyle w:val="Corps"/>
        <w:numPr>
          <w:ilvl w:val="1"/>
          <w:numId w:val="17"/>
        </w:numPr>
        <w:bidi w:val="0"/>
      </w:pPr>
      <w:r>
        <w:rPr>
          <w:rtl w:val="0"/>
          <w:lang w:val="fr-FR"/>
        </w:rPr>
        <w:t>Rabdomyolyse/h</w:t>
      </w:r>
      <w:r>
        <w:rPr>
          <w:rtl w:val="0"/>
          <w:lang w:val="fr-FR"/>
        </w:rPr>
        <w:t>é</w:t>
      </w:r>
      <w:r>
        <w:rPr>
          <w:rtl w:val="0"/>
          <w:lang w:val="fr-FR"/>
        </w:rPr>
        <w:t xml:space="preserve">molyse </w:t>
      </w:r>
      <w:r>
        <w:rPr>
          <w:rtl w:val="0"/>
          <w:lang w:val="fr-FR"/>
        </w:rPr>
        <w:t>(avec hyperK, hyperuric</w:t>
      </w:r>
      <w:r>
        <w:rPr>
          <w:rtl w:val="0"/>
        </w:rPr>
        <w:t>é</w:t>
      </w:r>
      <w:r>
        <w:rPr>
          <w:rtl w:val="0"/>
        </w:rPr>
        <w:t>mie)</w:t>
      </w:r>
    </w:p>
    <w:p>
      <w:pPr>
        <w:pStyle w:val="Corps"/>
        <w:numPr>
          <w:ilvl w:val="1"/>
          <w:numId w:val="17"/>
        </w:numPr>
        <w:bidi w:val="0"/>
      </w:pPr>
      <w:r>
        <w:rPr>
          <w:rtl w:val="0"/>
          <w:lang w:val="fr-FR"/>
        </w:rPr>
        <w:t>Acidose lactique/acidoc</w:t>
      </w:r>
      <w:r>
        <w:rPr>
          <w:rtl w:val="0"/>
          <w:lang w:val="fr-FR"/>
        </w:rPr>
        <w:t>é</w:t>
      </w:r>
      <w:r>
        <w:rPr>
          <w:rtl w:val="0"/>
          <w:lang w:val="fr-FR"/>
        </w:rPr>
        <w:t xml:space="preserve">tose : mort cellulaire, shift P en dehors c. due </w:t>
      </w:r>
      <w:r>
        <w:rPr>
          <w:rtl w:val="0"/>
          <w:lang w:val="fr-FR"/>
        </w:rPr>
        <w:t xml:space="preserve">à </w:t>
      </w:r>
      <w:r>
        <w:rPr>
          <w:rtl w:val="0"/>
          <w:lang w:val="fr-FR"/>
        </w:rPr>
        <w:t>acidose et autres m</w:t>
      </w:r>
      <w:r>
        <w:rPr>
          <w:rtl w:val="0"/>
          <w:lang w:val="fr-FR"/>
        </w:rPr>
        <w:t>é</w:t>
      </w:r>
      <w:r>
        <w:rPr>
          <w:rtl w:val="0"/>
          <w:lang w:val="fr-FR"/>
        </w:rPr>
        <w:t>canismes</w:t>
      </w:r>
    </w:p>
    <w:p>
      <w:pPr>
        <w:pStyle w:val="Corps"/>
        <w:numPr>
          <w:ilvl w:val="0"/>
          <w:numId w:val="17"/>
        </w:numPr>
        <w:bidi w:val="0"/>
      </w:pPr>
      <w:r>
        <w:rPr>
          <w:rtl w:val="0"/>
          <w:lang w:val="fr-FR"/>
        </w:rPr>
        <w:t>Pseudohyperphosphat</w:t>
      </w:r>
      <w:r>
        <w:rPr>
          <w:rtl w:val="0"/>
          <w:lang w:val="fr-FR"/>
        </w:rPr>
        <w:t>é</w:t>
      </w:r>
      <w:r>
        <w:rPr>
          <w:rtl w:val="0"/>
          <w:lang w:val="fr-FR"/>
        </w:rPr>
        <w:t xml:space="preserve">mie : erreur de laboratoire, indice : </w:t>
      </w:r>
      <w:r>
        <w:rPr>
          <w:b w:val="1"/>
          <w:bCs w:val="1"/>
          <w:rtl w:val="0"/>
          <w:lang w:val="fr-FR"/>
        </w:rPr>
        <w:t>Ca souvent normal</w:t>
      </w:r>
    </w:p>
    <w:p>
      <w:pPr>
        <w:pStyle w:val="Corps"/>
        <w:numPr>
          <w:ilvl w:val="1"/>
          <w:numId w:val="17"/>
        </w:numPr>
        <w:bidi w:val="0"/>
      </w:pPr>
      <w:r>
        <w:rPr>
          <w:rtl w:val="0"/>
          <w:lang w:val="fr-FR"/>
        </w:rPr>
        <w:t>paraprot</w:t>
      </w:r>
      <w:r>
        <w:rPr>
          <w:rtl w:val="0"/>
          <w:lang w:val="fr-FR"/>
        </w:rPr>
        <w:t>é</w:t>
      </w:r>
      <w:r>
        <w:rPr>
          <w:rtl w:val="0"/>
          <w:lang w:val="fr-FR"/>
        </w:rPr>
        <w:t>in</w:t>
      </w:r>
      <w:r>
        <w:rPr>
          <w:rtl w:val="0"/>
          <w:lang w:val="fr-FR"/>
        </w:rPr>
        <w:t>é</w:t>
      </w:r>
      <w:r>
        <w:rPr>
          <w:rtl w:val="0"/>
          <w:lang w:val="fr-FR"/>
        </w:rPr>
        <w:t>mie (my</w:t>
      </w:r>
      <w:r>
        <w:rPr>
          <w:rtl w:val="0"/>
          <w:lang w:val="fr-FR"/>
        </w:rPr>
        <w:t>é</w:t>
      </w:r>
      <w:r>
        <w:rPr>
          <w:rtl w:val="0"/>
          <w:lang w:val="fr-FR"/>
        </w:rPr>
        <w:t>lome multiples, macroglobulin</w:t>
      </w:r>
      <w:r>
        <w:rPr>
          <w:rtl w:val="0"/>
          <w:lang w:val="fr-FR"/>
        </w:rPr>
        <w:t>é</w:t>
      </w:r>
      <w:r>
        <w:rPr>
          <w:rtl w:val="0"/>
          <w:lang w:val="fr-FR"/>
        </w:rPr>
        <w:t>mie de Waldenstrom)</w:t>
      </w:r>
    </w:p>
    <w:p>
      <w:pPr>
        <w:pStyle w:val="Corps"/>
        <w:numPr>
          <w:ilvl w:val="1"/>
          <w:numId w:val="17"/>
        </w:numPr>
        <w:bidi w:val="0"/>
      </w:pPr>
      <w:r>
        <w:rPr>
          <w:rtl w:val="0"/>
          <w:lang w:val="fr-FR"/>
        </w:rPr>
        <w:t>hyperlipid</w:t>
      </w:r>
      <w:r>
        <w:rPr>
          <w:rtl w:val="0"/>
          <w:lang w:val="fr-FR"/>
        </w:rPr>
        <w:t>é</w:t>
      </w:r>
      <w:r>
        <w:rPr>
          <w:rtl w:val="0"/>
          <w:lang w:val="fr-FR"/>
        </w:rPr>
        <w:t>mie, hyperbilirubin</w:t>
      </w:r>
      <w:r>
        <w:rPr>
          <w:rtl w:val="0"/>
          <w:lang w:val="fr-FR"/>
        </w:rPr>
        <w:t>é</w:t>
      </w:r>
      <w:r>
        <w:rPr>
          <w:rtl w:val="0"/>
          <w:lang w:val="fr-FR"/>
        </w:rPr>
        <w:t>mie, infection chronique (VIH, car Ig circulantes)</w:t>
      </w:r>
    </w:p>
    <w:p>
      <w:pPr>
        <w:pStyle w:val="Corps"/>
        <w:bidi w:val="0"/>
      </w:pPr>
    </w:p>
    <w:p>
      <w:pPr>
        <w:pStyle w:val="Corps"/>
        <w:bidi w:val="0"/>
      </w:pPr>
      <w:r>
        <w:rPr>
          <w:rtl w:val="0"/>
          <w:lang w:val="fr-FR"/>
        </w:rPr>
        <w:t>Sympt</w:t>
      </w:r>
      <w:r>
        <w:rPr>
          <w:rtl w:val="0"/>
          <w:lang w:val="fr-FR"/>
        </w:rPr>
        <w:t>ô</w:t>
      </w:r>
      <w:r>
        <w:rPr>
          <w:rtl w:val="0"/>
          <w:lang w:val="fr-FR"/>
        </w:rPr>
        <w:t>mes sont non sp</w:t>
      </w:r>
      <w:r>
        <w:rPr>
          <w:rtl w:val="0"/>
          <w:lang w:val="fr-FR"/>
        </w:rPr>
        <w:t>é</w:t>
      </w:r>
      <w:r>
        <w:rPr>
          <w:rtl w:val="0"/>
          <w:lang w:val="fr-FR"/>
        </w:rPr>
        <w:t>cifiques : ost</w:t>
      </w:r>
      <w:r>
        <w:rPr>
          <w:rtl w:val="0"/>
          <w:lang w:val="fr-FR"/>
        </w:rPr>
        <w:t>é</w:t>
      </w:r>
      <w:r>
        <w:rPr>
          <w:rtl w:val="0"/>
          <w:lang w:val="fr-FR"/>
        </w:rPr>
        <w:t>odystrophie r</w:t>
      </w:r>
      <w:r>
        <w:rPr>
          <w:rtl w:val="0"/>
          <w:lang w:val="fr-FR"/>
        </w:rPr>
        <w:t>é</w:t>
      </w:r>
      <w:r>
        <w:rPr>
          <w:rtl w:val="0"/>
          <w:lang w:val="fr-FR"/>
        </w:rPr>
        <w:t>nale, calcifications ectopiques, lithise</w:t>
      </w:r>
      <w:r>
        <w:rPr>
          <w:rtl w:val="0"/>
          <w:lang w:val="en-US"/>
        </w:rPr>
        <w:t>s r</w:t>
      </w:r>
      <w:r>
        <w:rPr>
          <w:rtl w:val="0"/>
          <w:lang w:val="en-US"/>
        </w:rPr>
        <w:t>é</w:t>
      </w:r>
      <w:r>
        <w:rPr>
          <w:rtl w:val="0"/>
          <w:lang w:val="en-US"/>
        </w:rPr>
        <w:t>nales (surtout si pH alcalin)</w:t>
      </w:r>
    </w:p>
    <w:p>
      <w:pPr>
        <w:pStyle w:val="Corps"/>
        <w:bidi w:val="0"/>
      </w:pPr>
    </w:p>
    <w:p>
      <w:pPr>
        <w:pStyle w:val="Corps"/>
        <w:rPr>
          <w:u w:val="none"/>
        </w:rPr>
      </w:pPr>
      <w:r>
        <w:rPr>
          <w:u w:val="single"/>
          <w:rtl w:val="0"/>
          <w:lang w:val="fr-FR"/>
        </w:rPr>
        <w:t>Traitement :</w:t>
      </w:r>
    </w:p>
    <w:p>
      <w:pPr>
        <w:pStyle w:val="Corps"/>
        <w:numPr>
          <w:ilvl w:val="0"/>
          <w:numId w:val="254"/>
        </w:numPr>
        <w:rPr>
          <w:u w:val="none"/>
          <w:lang w:val="fr-FR"/>
        </w:rPr>
      </w:pPr>
      <w:r>
        <w:rPr>
          <w:u w:val="none"/>
          <w:rtl w:val="0"/>
          <w:lang w:val="fr-FR"/>
        </w:rPr>
        <w:t>Aigu</w:t>
      </w:r>
    </w:p>
    <w:p>
      <w:pPr>
        <w:pStyle w:val="Corps"/>
        <w:numPr>
          <w:ilvl w:val="1"/>
          <w:numId w:val="17"/>
        </w:numPr>
        <w:rPr>
          <w:u w:val="none"/>
          <w:lang w:val="fr-FR"/>
        </w:rPr>
      </w:pPr>
      <w:r>
        <w:rPr>
          <w:u w:val="none"/>
          <w:rtl w:val="0"/>
          <w:lang w:val="fr-FR"/>
        </w:rPr>
        <w:t>Fct r</w:t>
      </w:r>
      <w:r>
        <w:rPr>
          <w:u w:val="none"/>
          <w:rtl w:val="0"/>
          <w:lang w:val="fr-FR"/>
        </w:rPr>
        <w:t>é</w:t>
      </w:r>
      <w:r>
        <w:rPr>
          <w:u w:val="none"/>
          <w:rtl w:val="0"/>
          <w:lang w:val="fr-FR"/>
        </w:rPr>
        <w:t>nale N : Si s</w:t>
      </w:r>
      <w:r>
        <w:rPr>
          <w:u w:val="none"/>
          <w:rtl w:val="0"/>
          <w:lang w:val="fr-FR"/>
        </w:rPr>
        <w:t>é</w:t>
      </w:r>
      <w:r>
        <w:rPr>
          <w:u w:val="none"/>
          <w:rtl w:val="0"/>
          <w:lang w:val="fr-FR"/>
        </w:rPr>
        <w:t>v</w:t>
      </w:r>
      <w:r>
        <w:rPr>
          <w:u w:val="none"/>
          <w:rtl w:val="0"/>
          <w:lang w:val="fr-FR"/>
        </w:rPr>
        <w:t>è</w:t>
      </w:r>
      <w:r>
        <w:rPr>
          <w:u w:val="none"/>
          <w:rtl w:val="0"/>
          <w:lang w:val="fr-FR"/>
        </w:rPr>
        <w:t>re : Remplissage +/- ac</w:t>
      </w:r>
      <w:r>
        <w:rPr>
          <w:u w:val="none"/>
          <w:rtl w:val="0"/>
          <w:lang w:val="fr-FR"/>
        </w:rPr>
        <w:t>é</w:t>
      </w:r>
      <w:r>
        <w:rPr>
          <w:u w:val="none"/>
          <w:rtl w:val="0"/>
          <w:lang w:val="fr-FR"/>
        </w:rPr>
        <w:t>tazolamide, si l</w:t>
      </w:r>
      <w:r>
        <w:rPr>
          <w:u w:val="none"/>
          <w:rtl w:val="0"/>
          <w:lang w:val="fr-FR"/>
        </w:rPr>
        <w:t>é</w:t>
      </w:r>
      <w:r>
        <w:rPr>
          <w:u w:val="none"/>
          <w:rtl w:val="0"/>
          <w:lang w:val="fr-FR"/>
        </w:rPr>
        <w:t>ger =&gt; attendre</w:t>
      </w:r>
    </w:p>
    <w:p>
      <w:pPr>
        <w:pStyle w:val="Corps"/>
        <w:numPr>
          <w:ilvl w:val="1"/>
          <w:numId w:val="17"/>
        </w:numPr>
        <w:rPr>
          <w:u w:val="none"/>
          <w:lang w:val="fr-FR"/>
        </w:rPr>
      </w:pPr>
      <w:r>
        <w:rPr>
          <w:u w:val="none"/>
          <w:rtl w:val="0"/>
          <w:lang w:val="fr-FR"/>
        </w:rPr>
        <w:t>IR : dialyse</w:t>
      </w:r>
    </w:p>
    <w:p>
      <w:pPr>
        <w:pStyle w:val="Corps"/>
        <w:numPr>
          <w:ilvl w:val="0"/>
          <w:numId w:val="17"/>
        </w:numPr>
        <w:rPr>
          <w:u w:val="none"/>
          <w:lang w:val="fr-FR"/>
        </w:rPr>
      </w:pPr>
      <w:r>
        <w:rPr>
          <w:u w:val="none"/>
          <w:rtl w:val="0"/>
          <w:lang w:val="fr-FR"/>
        </w:rPr>
        <w:t>Chronique</w:t>
      </w:r>
    </w:p>
    <w:p>
      <w:pPr>
        <w:pStyle w:val="Corps"/>
        <w:numPr>
          <w:ilvl w:val="1"/>
          <w:numId w:val="17"/>
        </w:numPr>
        <w:rPr>
          <w:u w:val="none"/>
          <w:lang w:val="fr-FR"/>
        </w:rPr>
      </w:pPr>
      <w:r>
        <w:rPr>
          <w:u w:val="none"/>
          <w:rtl w:val="0"/>
          <w:lang w:val="fr-FR"/>
        </w:rPr>
        <w:t>Fct r</w:t>
      </w:r>
      <w:r>
        <w:rPr>
          <w:u w:val="none"/>
          <w:rtl w:val="0"/>
          <w:lang w:val="fr-FR"/>
        </w:rPr>
        <w:t>é</w:t>
      </w:r>
      <w:r>
        <w:rPr>
          <w:u w:val="none"/>
          <w:rtl w:val="0"/>
          <w:lang w:val="fr-FR"/>
        </w:rPr>
        <w:t xml:space="preserve">nale N : </w:t>
      </w:r>
    </w:p>
    <w:p>
      <w:pPr>
        <w:pStyle w:val="Corps"/>
        <w:numPr>
          <w:ilvl w:val="2"/>
          <w:numId w:val="17"/>
        </w:numPr>
        <w:rPr>
          <w:u w:val="none"/>
          <w:lang w:val="fr-FR"/>
        </w:rPr>
      </w:pPr>
      <w:r>
        <w:rPr>
          <w:u w:val="none"/>
          <w:rtl w:val="0"/>
          <w:lang w:val="fr-FR"/>
        </w:rPr>
        <w:t>traiter la cause (hypoparaT, exc</w:t>
      </w:r>
      <w:r>
        <w:rPr>
          <w:u w:val="none"/>
          <w:rtl w:val="0"/>
          <w:lang w:val="fr-FR"/>
        </w:rPr>
        <w:t>è</w:t>
      </w:r>
      <w:r>
        <w:rPr>
          <w:u w:val="none"/>
          <w:rtl w:val="0"/>
          <w:lang w:val="fr-FR"/>
        </w:rPr>
        <w:t>s Vit D)</w:t>
      </w:r>
    </w:p>
    <w:p>
      <w:pPr>
        <w:pStyle w:val="Corps"/>
        <w:numPr>
          <w:ilvl w:val="2"/>
          <w:numId w:val="17"/>
        </w:numPr>
        <w:rPr>
          <w:u w:val="none"/>
          <w:lang w:val="fr-FR"/>
        </w:rPr>
      </w:pPr>
      <w:r>
        <w:rPr>
          <w:u w:val="none"/>
          <w:rtl w:val="0"/>
          <w:lang w:val="fr-FR"/>
        </w:rPr>
        <w:t>Si cause non traitable : diminution P dans di</w:t>
      </w:r>
      <w:r>
        <w:rPr>
          <w:u w:val="none"/>
          <w:rtl w:val="0"/>
          <w:lang w:val="fr-FR"/>
        </w:rPr>
        <w:t>è</w:t>
      </w:r>
      <w:r>
        <w:rPr>
          <w:u w:val="none"/>
          <w:rtl w:val="0"/>
          <w:lang w:val="fr-FR"/>
        </w:rPr>
        <w:t>te ET ch</w:t>
      </w:r>
      <w:r>
        <w:rPr>
          <w:u w:val="none"/>
          <w:rtl w:val="0"/>
          <w:lang w:val="fr-FR"/>
        </w:rPr>
        <w:t>é</w:t>
      </w:r>
      <w:r>
        <w:rPr>
          <w:u w:val="none"/>
          <w:rtl w:val="0"/>
          <w:lang w:val="fr-FR"/>
        </w:rPr>
        <w:t>lateurs</w:t>
      </w:r>
    </w:p>
    <w:p>
      <w:pPr>
        <w:pStyle w:val="Corps"/>
        <w:numPr>
          <w:ilvl w:val="1"/>
          <w:numId w:val="17"/>
        </w:numPr>
        <w:rPr>
          <w:u w:val="none"/>
          <w:lang w:val="fr-FR"/>
        </w:rPr>
      </w:pPr>
      <w:r>
        <w:rPr>
          <w:u w:val="none"/>
          <w:rtl w:val="0"/>
          <w:lang w:val="fr-FR"/>
        </w:rPr>
        <w:t>IR : diminution P dans di</w:t>
      </w:r>
      <w:r>
        <w:rPr>
          <w:u w:val="none"/>
          <w:rtl w:val="0"/>
          <w:lang w:val="fr-FR"/>
        </w:rPr>
        <w:t>è</w:t>
      </w:r>
      <w:r>
        <w:rPr>
          <w:u w:val="none"/>
          <w:rtl w:val="0"/>
          <w:lang w:val="fr-FR"/>
        </w:rPr>
        <w:t>te (</w:t>
      </w:r>
      <w:r>
        <w:rPr>
          <w:u w:val="none"/>
          <w:rtl w:val="0"/>
          <w:lang w:val="en-US"/>
        </w:rPr>
        <w:t xml:space="preserve">max 900mg/j) </w:t>
      </w:r>
      <w:r>
        <w:rPr>
          <w:u w:val="none"/>
          <w:rtl w:val="0"/>
          <w:lang w:val="fr-FR"/>
        </w:rPr>
        <w:t>ET ch</w:t>
      </w:r>
      <w:r>
        <w:rPr>
          <w:u w:val="none"/>
          <w:rtl w:val="0"/>
          <w:lang w:val="fr-FR"/>
        </w:rPr>
        <w:t>é</w:t>
      </w:r>
      <w:r>
        <w:rPr>
          <w:u w:val="none"/>
          <w:rtl w:val="0"/>
          <w:lang w:val="fr-FR"/>
        </w:rPr>
        <w:t>lateurs du P</w:t>
      </w:r>
    </w:p>
    <w:p>
      <w:pPr>
        <w:pStyle w:val="Corps"/>
        <w:numPr>
          <w:ilvl w:val="2"/>
          <w:numId w:val="17"/>
        </w:numPr>
        <w:rPr>
          <w:u w:val="none"/>
          <w:lang w:val="en-US"/>
        </w:rPr>
      </w:pPr>
      <w:r>
        <w:rPr>
          <w:u w:val="none"/>
          <w:rtl w:val="0"/>
          <w:lang w:val="en-US"/>
        </w:rPr>
        <w:t>si r</w:t>
      </w:r>
      <w:r>
        <w:rPr>
          <w:u w:val="none"/>
          <w:rtl w:val="0"/>
          <w:lang w:val="en-US"/>
        </w:rPr>
        <w:t>é</w:t>
      </w:r>
      <w:r>
        <w:rPr>
          <w:u w:val="none"/>
          <w:rtl w:val="0"/>
          <w:lang w:val="en-US"/>
        </w:rPr>
        <w:t>fractaire : calcimim</w:t>
      </w:r>
      <w:r>
        <w:rPr>
          <w:u w:val="none"/>
          <w:rtl w:val="0"/>
          <w:lang w:val="en-US"/>
        </w:rPr>
        <w:t>é</w:t>
      </w:r>
      <w:r>
        <w:rPr>
          <w:u w:val="none"/>
          <w:rtl w:val="0"/>
          <w:lang w:val="en-US"/>
        </w:rPr>
        <w:t>tique, parathyro</w:t>
      </w:r>
      <w:r>
        <w:rPr>
          <w:u w:val="none"/>
          <w:rtl w:val="0"/>
          <w:lang w:val="en-US"/>
        </w:rPr>
        <w:t>ï</w:t>
      </w:r>
      <w:r>
        <w:rPr>
          <w:u w:val="none"/>
          <w:rtl w:val="0"/>
          <w:lang w:val="en-US"/>
        </w:rPr>
        <w:t>dectomie (si hyperpara), diminution vit D, prolonger h</w:t>
      </w:r>
      <w:r>
        <w:rPr>
          <w:u w:val="none"/>
          <w:rtl w:val="0"/>
          <w:lang w:val="en-US"/>
        </w:rPr>
        <w:t>é</w:t>
      </w:r>
      <w:r>
        <w:rPr>
          <w:u w:val="none"/>
          <w:rtl w:val="0"/>
          <w:lang w:val="en-US"/>
        </w:rPr>
        <w:t>modialyse</w:t>
      </w:r>
    </w:p>
    <w:p>
      <w:pPr>
        <w:pStyle w:val="Corps"/>
        <w:rPr>
          <w:u w:val="none"/>
        </w:rPr>
      </w:pPr>
    </w:p>
    <w:p>
      <w:pPr>
        <w:pStyle w:val="Corps"/>
        <w:rPr>
          <w:u w:val="none"/>
        </w:rPr>
      </w:pPr>
      <w:r>
        <w:rPr>
          <w:u w:val="none"/>
          <w:rtl w:val="0"/>
          <w:lang w:val="fr-FR"/>
        </w:rPr>
        <w:t xml:space="preserve">Viser phosphore N sauf chez IRC : 1,13mmol/L - 1,78mmol/L </w:t>
      </w:r>
      <w:r>
        <w:rPr>
          <w:u w:val="none"/>
          <w:rtl w:val="0"/>
          <w:lang w:val="en-US"/>
        </w:rPr>
        <w:t>vs N*</w:t>
      </w:r>
    </w:p>
    <w:p>
      <w:pPr>
        <w:pStyle w:val="Corps"/>
        <w:rPr>
          <w:sz w:val="20"/>
          <w:szCs w:val="20"/>
          <w:u w:val="none"/>
        </w:rPr>
      </w:pPr>
      <w:r>
        <w:rPr>
          <w:sz w:val="20"/>
          <w:szCs w:val="20"/>
          <w:u w:val="none"/>
          <w:rtl w:val="0"/>
          <w:lang w:val="en-US"/>
        </w:rPr>
        <w:t>*recommandations diff</w:t>
      </w:r>
      <w:r>
        <w:rPr>
          <w:sz w:val="20"/>
          <w:szCs w:val="20"/>
          <w:u w:val="none"/>
          <w:rtl w:val="0"/>
          <w:lang w:val="en-US"/>
        </w:rPr>
        <w:t>é</w:t>
      </w:r>
      <w:r>
        <w:rPr>
          <w:sz w:val="20"/>
          <w:szCs w:val="20"/>
          <w:u w:val="none"/>
          <w:rtl w:val="0"/>
          <w:lang w:val="en-US"/>
        </w:rPr>
        <w:t>rentes existent, aucun RCT n'a d</w:t>
      </w:r>
      <w:r>
        <w:rPr>
          <w:sz w:val="20"/>
          <w:szCs w:val="20"/>
          <w:u w:val="none"/>
          <w:rtl w:val="0"/>
          <w:lang w:val="en-US"/>
        </w:rPr>
        <w:t>é</w:t>
      </w:r>
      <w:r>
        <w:rPr>
          <w:sz w:val="20"/>
          <w:szCs w:val="20"/>
          <w:u w:val="none"/>
          <w:rtl w:val="0"/>
          <w:lang w:val="en-US"/>
        </w:rPr>
        <w:t>montr</w:t>
      </w:r>
      <w:r>
        <w:rPr>
          <w:sz w:val="20"/>
          <w:szCs w:val="20"/>
          <w:u w:val="none"/>
          <w:rtl w:val="0"/>
          <w:lang w:val="en-US"/>
        </w:rPr>
        <w:t xml:space="preserve">é </w:t>
      </w:r>
      <w:r>
        <w:rPr>
          <w:sz w:val="20"/>
          <w:szCs w:val="20"/>
          <w:u w:val="none"/>
          <w:rtl w:val="0"/>
          <w:lang w:val="en-US"/>
        </w:rPr>
        <w:t>de b</w:t>
      </w:r>
      <w:r>
        <w:rPr>
          <w:sz w:val="20"/>
          <w:szCs w:val="20"/>
          <w:u w:val="none"/>
          <w:rtl w:val="0"/>
          <w:lang w:val="en-US"/>
        </w:rPr>
        <w:t>é</w:t>
      </w:r>
      <w:r>
        <w:rPr>
          <w:sz w:val="20"/>
          <w:szCs w:val="20"/>
          <w:u w:val="none"/>
          <w:rtl w:val="0"/>
          <w:lang w:val="en-US"/>
        </w:rPr>
        <w:t>n</w:t>
      </w:r>
      <w:r>
        <w:rPr>
          <w:sz w:val="20"/>
          <w:szCs w:val="20"/>
          <w:u w:val="none"/>
          <w:rtl w:val="0"/>
          <w:lang w:val="en-US"/>
        </w:rPr>
        <w:t>é</w:t>
      </w:r>
      <w:r>
        <w:rPr>
          <w:sz w:val="20"/>
          <w:szCs w:val="20"/>
          <w:u w:val="none"/>
          <w:rtl w:val="0"/>
          <w:lang w:val="en-US"/>
        </w:rPr>
        <w:t xml:space="preserve">fices </w:t>
      </w:r>
      <w:r>
        <w:rPr>
          <w:sz w:val="20"/>
          <w:szCs w:val="20"/>
          <w:u w:val="none"/>
          <w:rtl w:val="0"/>
          <w:lang w:val="en-US"/>
        </w:rPr>
        <w:t xml:space="preserve">à </w:t>
      </w:r>
      <w:r>
        <w:rPr>
          <w:sz w:val="20"/>
          <w:szCs w:val="20"/>
          <w:u w:val="none"/>
          <w:rtl w:val="0"/>
          <w:lang w:val="en-US"/>
        </w:rPr>
        <w:t>diminuer P chez IRC, on a toutefois d</w:t>
      </w:r>
      <w:r>
        <w:rPr>
          <w:sz w:val="20"/>
          <w:szCs w:val="20"/>
          <w:u w:val="none"/>
          <w:rtl w:val="0"/>
          <w:lang w:val="en-US"/>
        </w:rPr>
        <w:t>é</w:t>
      </w:r>
      <w:r>
        <w:rPr>
          <w:sz w:val="20"/>
          <w:szCs w:val="20"/>
          <w:u w:val="none"/>
          <w:rtl w:val="0"/>
          <w:lang w:val="en-US"/>
        </w:rPr>
        <w:t>montr</w:t>
      </w:r>
      <w:r>
        <w:rPr>
          <w:sz w:val="20"/>
          <w:szCs w:val="20"/>
          <w:u w:val="none"/>
          <w:rtl w:val="0"/>
          <w:lang w:val="en-US"/>
        </w:rPr>
        <w:t xml:space="preserve">é </w:t>
      </w:r>
      <w:r>
        <w:rPr>
          <w:sz w:val="20"/>
          <w:szCs w:val="20"/>
          <w:u w:val="none"/>
          <w:rtl w:val="0"/>
          <w:lang w:val="en-US"/>
        </w:rPr>
        <w:t>une association entre hyperP et mortalit</w:t>
      </w:r>
      <w:r>
        <w:rPr>
          <w:sz w:val="20"/>
          <w:szCs w:val="20"/>
          <w:u w:val="none"/>
          <w:rtl w:val="0"/>
          <w:lang w:val="en-US"/>
        </w:rPr>
        <w:t>é</w:t>
      </w:r>
      <w:r>
        <w:rPr>
          <w:sz w:val="20"/>
          <w:szCs w:val="20"/>
          <w:u w:val="none"/>
          <w:rtl w:val="0"/>
          <w:lang w:val="en-US"/>
        </w:rPr>
        <w:t>.</w:t>
      </w:r>
    </w:p>
    <w:p>
      <w:pPr>
        <w:pStyle w:val="Corps"/>
        <w:rPr>
          <w:u w:val="none"/>
        </w:rPr>
      </w:pPr>
    </w:p>
    <w:p>
      <w:pPr>
        <w:pStyle w:val="Corps"/>
        <w:rPr>
          <w:i w:val="1"/>
          <w:iCs w:val="1"/>
          <w:u w:val="none"/>
        </w:rPr>
      </w:pPr>
      <w:r>
        <w:rPr>
          <w:i w:val="1"/>
          <w:iCs w:val="1"/>
          <w:u w:val="none"/>
          <w:rtl w:val="0"/>
          <w:lang w:val="fr-FR"/>
        </w:rPr>
        <w:t>Ch</w:t>
      </w:r>
      <w:r>
        <w:rPr>
          <w:i w:val="1"/>
          <w:iCs w:val="1"/>
          <w:u w:val="none"/>
          <w:rtl w:val="0"/>
          <w:lang w:val="fr-FR"/>
        </w:rPr>
        <w:t>é</w:t>
      </w:r>
      <w:r>
        <w:rPr>
          <w:i w:val="1"/>
          <w:iCs w:val="1"/>
          <w:u w:val="none"/>
          <w:rtl w:val="0"/>
          <w:lang w:val="fr-FR"/>
        </w:rPr>
        <w:t>lateurs du phosphore</w:t>
      </w:r>
    </w:p>
    <w:p>
      <w:pPr>
        <w:pStyle w:val="Corps"/>
        <w:rPr>
          <w:sz w:val="20"/>
          <w:szCs w:val="20"/>
          <w:u w:val="none"/>
        </w:rPr>
      </w:pPr>
      <w:r>
        <w:rPr>
          <w:sz w:val="20"/>
          <w:szCs w:val="20"/>
          <w:u w:val="none"/>
          <w:rtl w:val="0"/>
          <w:lang w:val="en-US"/>
        </w:rPr>
        <w:t>*Prendre lors repas pour lier phsophore ing</w:t>
      </w:r>
      <w:r>
        <w:rPr>
          <w:sz w:val="20"/>
          <w:szCs w:val="20"/>
          <w:u w:val="none"/>
          <w:rtl w:val="0"/>
          <w:lang w:val="en-US"/>
        </w:rPr>
        <w:t>é</w:t>
      </w:r>
      <w:r>
        <w:rPr>
          <w:sz w:val="20"/>
          <w:szCs w:val="20"/>
          <w:u w:val="none"/>
          <w:rtl w:val="0"/>
          <w:lang w:val="en-US"/>
        </w:rPr>
        <w:t>rer et limiter absorption du Ca dans les ch</w:t>
      </w:r>
      <w:r>
        <w:rPr>
          <w:sz w:val="20"/>
          <w:szCs w:val="20"/>
          <w:u w:val="none"/>
          <w:rtl w:val="0"/>
          <w:lang w:val="en-US"/>
        </w:rPr>
        <w:t>é</w:t>
      </w:r>
      <w:r>
        <w:rPr>
          <w:sz w:val="20"/>
          <w:szCs w:val="20"/>
          <w:u w:val="none"/>
          <w:rtl w:val="0"/>
          <w:lang w:val="en-US"/>
        </w:rPr>
        <w:t>lateurs du Ca (parfois donner entre repas chez pt hypocalc</w:t>
      </w:r>
      <w:r>
        <w:rPr>
          <w:sz w:val="20"/>
          <w:szCs w:val="20"/>
          <w:u w:val="none"/>
          <w:rtl w:val="0"/>
          <w:lang w:val="en-US"/>
        </w:rPr>
        <w:t>é</w:t>
      </w:r>
      <w:r>
        <w:rPr>
          <w:sz w:val="20"/>
          <w:szCs w:val="20"/>
          <w:u w:val="none"/>
          <w:rtl w:val="0"/>
          <w:lang w:val="en-US"/>
        </w:rPr>
        <w:t>miques)</w:t>
      </w:r>
    </w:p>
    <w:p>
      <w:pPr>
        <w:pStyle w:val="Corps"/>
        <w:rPr>
          <w:u w:val="none"/>
        </w:rPr>
      </w:pPr>
    </w:p>
    <w:p>
      <w:pPr>
        <w:pStyle w:val="Corps"/>
        <w:rPr>
          <w:u w:val="none"/>
        </w:rPr>
      </w:pPr>
      <w:r>
        <w:rPr>
          <w:b w:val="1"/>
          <w:bCs w:val="1"/>
          <w:u w:val="none"/>
          <w:rtl w:val="0"/>
          <w:lang w:val="fr-FR"/>
        </w:rPr>
        <w:t>Ac</w:t>
      </w:r>
      <w:r>
        <w:rPr>
          <w:b w:val="1"/>
          <w:bCs w:val="1"/>
          <w:u w:val="none"/>
          <w:rtl w:val="0"/>
          <w:lang w:val="fr-FR"/>
        </w:rPr>
        <w:t>é</w:t>
      </w:r>
      <w:r>
        <w:rPr>
          <w:b w:val="1"/>
          <w:bCs w:val="1"/>
          <w:u w:val="none"/>
          <w:rtl w:val="0"/>
          <w:lang w:val="fr-FR"/>
        </w:rPr>
        <w:t>tate de calcium</w:t>
      </w:r>
      <w:r>
        <w:rPr>
          <w:u w:val="none"/>
          <w:rtl w:val="0"/>
          <w:lang w:val="fr-FR"/>
        </w:rPr>
        <w:t xml:space="preserve"> et </w:t>
      </w:r>
      <w:r>
        <w:rPr>
          <w:b w:val="1"/>
          <w:bCs w:val="1"/>
          <w:u w:val="none"/>
          <w:rtl w:val="0"/>
          <w:lang w:val="fr-FR"/>
        </w:rPr>
        <w:t>calcium carbonate</w:t>
      </w:r>
      <w:r>
        <w:rPr>
          <w:u w:val="none"/>
          <w:rtl w:val="0"/>
          <w:lang w:val="fr-FR"/>
        </w:rPr>
        <w:t xml:space="preserve"> : </w:t>
      </w:r>
      <w:r>
        <w:rPr>
          <w:u w:val="none"/>
          <w:rtl w:val="0"/>
          <w:lang w:val="en-US"/>
        </w:rPr>
        <w:t>Contiennent calcium et peuvent donc donner</w:t>
      </w:r>
      <w:r>
        <w:rPr>
          <w:u w:val="none"/>
          <w:rtl w:val="0"/>
          <w:lang w:val="fr-FR"/>
        </w:rPr>
        <w:t xml:space="preserve"> hypercalc</w:t>
      </w:r>
      <w:r>
        <w:rPr>
          <w:u w:val="none"/>
          <w:rtl w:val="0"/>
          <w:lang w:val="fr-FR"/>
        </w:rPr>
        <w:t>é</w:t>
      </w:r>
      <w:r>
        <w:rPr>
          <w:u w:val="none"/>
          <w:rtl w:val="0"/>
          <w:lang w:val="fr-FR"/>
        </w:rPr>
        <w:t>mie, surtout si prise avec Vit D (ce</w:t>
      </w:r>
      <w:r>
        <w:rPr>
          <w:u w:val="none"/>
          <w:rtl w:val="0"/>
          <w:lang w:val="en-US"/>
        </w:rPr>
        <w:t>ss</w:t>
      </w:r>
      <w:r>
        <w:rPr>
          <w:u w:val="none"/>
          <w:rtl w:val="0"/>
          <w:lang w:val="en-US"/>
        </w:rPr>
        <w:t>é</w:t>
      </w:r>
      <w:r>
        <w:rPr>
          <w:u w:val="none"/>
          <w:rtl w:val="0"/>
          <w:lang w:val="en-US"/>
        </w:rPr>
        <w:t>e si d</w:t>
      </w:r>
      <w:r>
        <w:rPr>
          <w:u w:val="none"/>
          <w:rtl w:val="0"/>
          <w:lang w:val="en-US"/>
        </w:rPr>
        <w:t>é</w:t>
      </w:r>
      <w:r>
        <w:rPr>
          <w:u w:val="none"/>
          <w:rtl w:val="0"/>
          <w:lang w:val="en-US"/>
        </w:rPr>
        <w:t>veloppement hyperCa)</w:t>
      </w:r>
      <w:r>
        <w:rPr>
          <w:u w:val="none"/>
          <w:rtl w:val="0"/>
          <w:lang w:val="fr-FR"/>
        </w:rPr>
        <w:t xml:space="preserve">, mais certains niveaux sont acceptables. </w:t>
      </w:r>
      <w:r>
        <w:rPr>
          <w:u w:val="none"/>
          <w:rtl w:val="0"/>
          <w:lang w:val="en-US"/>
        </w:rPr>
        <w:t>Aussi possiblement os adynamique et calcification vasculaires</w:t>
      </w:r>
      <w:r>
        <w:rPr>
          <w:u w:val="none"/>
          <w:rtl w:val="0"/>
          <w:lang w:val="fr-FR"/>
        </w:rPr>
        <w:t>*</w:t>
      </w:r>
    </w:p>
    <w:p>
      <w:pPr>
        <w:pStyle w:val="Corps"/>
        <w:rPr>
          <w:sz w:val="20"/>
          <w:szCs w:val="20"/>
          <w:u w:val="none"/>
        </w:rPr>
      </w:pPr>
      <w:r>
        <w:rPr>
          <w:u w:val="none"/>
          <w:rtl w:val="0"/>
          <w:lang w:val="fr-FR"/>
        </w:rPr>
        <w:t>500</w:t>
      </w:r>
      <w:r>
        <w:rPr>
          <w:u w:val="none"/>
          <w:rtl w:val="0"/>
          <w:lang w:val="en-US"/>
        </w:rPr>
        <w:t>mg PO Bid-Tid pour Ca carbonate***</w:t>
      </w:r>
      <w:r>
        <w:rPr>
          <w:u w:val="none"/>
        </w:rPr>
        <w:br w:type="textWrapping"/>
      </w:r>
      <w:r>
        <w:rPr>
          <w:sz w:val="20"/>
          <w:szCs w:val="20"/>
          <w:u w:val="none"/>
          <w:rtl w:val="0"/>
          <w:lang w:val="fr-FR"/>
        </w:rPr>
        <w:t>*calcium ac</w:t>
      </w:r>
      <w:r>
        <w:rPr>
          <w:sz w:val="20"/>
          <w:szCs w:val="20"/>
          <w:u w:val="none"/>
          <w:rtl w:val="0"/>
          <w:lang w:val="fr-FR"/>
        </w:rPr>
        <w:t>é</w:t>
      </w:r>
      <w:r>
        <w:rPr>
          <w:sz w:val="20"/>
          <w:szCs w:val="20"/>
          <w:u w:val="none"/>
          <w:rtl w:val="0"/>
          <w:lang w:val="fr-FR"/>
        </w:rPr>
        <w:t>tate pr</w:t>
      </w:r>
      <w:r>
        <w:rPr>
          <w:sz w:val="20"/>
          <w:szCs w:val="20"/>
          <w:u w:val="none"/>
          <w:rtl w:val="0"/>
          <w:lang w:val="fr-FR"/>
        </w:rPr>
        <w:t>é</w:t>
      </w:r>
      <w:r>
        <w:rPr>
          <w:sz w:val="20"/>
          <w:szCs w:val="20"/>
          <w:u w:val="none"/>
          <w:rtl w:val="0"/>
          <w:lang w:val="fr-FR"/>
        </w:rPr>
        <w:t>f</w:t>
      </w:r>
      <w:r>
        <w:rPr>
          <w:sz w:val="20"/>
          <w:szCs w:val="20"/>
          <w:u w:val="none"/>
          <w:rtl w:val="0"/>
          <w:lang w:val="fr-FR"/>
        </w:rPr>
        <w:t>é</w:t>
      </w:r>
      <w:r>
        <w:rPr>
          <w:sz w:val="20"/>
          <w:szCs w:val="20"/>
          <w:u w:val="none"/>
          <w:rtl w:val="0"/>
          <w:lang w:val="fr-FR"/>
        </w:rPr>
        <w:t>rable si prise IPP ou anti-H2, mais plus couteux</w:t>
      </w:r>
    </w:p>
    <w:p>
      <w:pPr>
        <w:pStyle w:val="Corps"/>
        <w:rPr>
          <w:sz w:val="20"/>
          <w:szCs w:val="20"/>
          <w:u w:val="none"/>
        </w:rPr>
      </w:pPr>
      <w:r>
        <w:rPr>
          <w:sz w:val="20"/>
          <w:szCs w:val="20"/>
          <w:u w:val="none"/>
          <w:rtl w:val="0"/>
          <w:lang w:val="fr-FR"/>
        </w:rPr>
        <w:t>**</w:t>
      </w:r>
      <w:r>
        <w:rPr>
          <w:sz w:val="20"/>
          <w:szCs w:val="20"/>
          <w:u w:val="none"/>
          <w:rtl w:val="0"/>
          <w:lang w:val="en-US"/>
        </w:rPr>
        <w:t>Il n'est pas clair qu'il y ait un b</w:t>
      </w:r>
      <w:r>
        <w:rPr>
          <w:sz w:val="20"/>
          <w:szCs w:val="20"/>
          <w:u w:val="none"/>
          <w:rtl w:val="0"/>
          <w:lang w:val="en-US"/>
        </w:rPr>
        <w:t>é</w:t>
      </w:r>
      <w:r>
        <w:rPr>
          <w:sz w:val="20"/>
          <w:szCs w:val="20"/>
          <w:u w:val="none"/>
          <w:rtl w:val="0"/>
          <w:lang w:val="en-US"/>
        </w:rPr>
        <w:t>n</w:t>
      </w:r>
      <w:r>
        <w:rPr>
          <w:sz w:val="20"/>
          <w:szCs w:val="20"/>
          <w:u w:val="none"/>
          <w:rtl w:val="0"/>
          <w:lang w:val="en-US"/>
        </w:rPr>
        <w:t>é</w:t>
      </w:r>
      <w:r>
        <w:rPr>
          <w:sz w:val="20"/>
          <w:szCs w:val="20"/>
          <w:u w:val="none"/>
          <w:rtl w:val="0"/>
          <w:lang w:val="en-US"/>
        </w:rPr>
        <w:t>fice sur la mortalit</w:t>
      </w:r>
      <w:r>
        <w:rPr>
          <w:sz w:val="20"/>
          <w:szCs w:val="20"/>
          <w:u w:val="none"/>
          <w:rtl w:val="0"/>
          <w:lang w:val="en-US"/>
        </w:rPr>
        <w:t xml:space="preserve">é </w:t>
      </w:r>
      <w:r>
        <w:rPr>
          <w:sz w:val="20"/>
          <w:szCs w:val="20"/>
          <w:u w:val="none"/>
          <w:rtl w:val="0"/>
          <w:lang w:val="en-US"/>
        </w:rPr>
        <w:t>d'utiliser des ch</w:t>
      </w:r>
      <w:r>
        <w:rPr>
          <w:sz w:val="20"/>
          <w:szCs w:val="20"/>
          <w:u w:val="none"/>
          <w:rtl w:val="0"/>
          <w:lang w:val="en-US"/>
        </w:rPr>
        <w:t>é</w:t>
      </w:r>
      <w:r>
        <w:rPr>
          <w:sz w:val="20"/>
          <w:szCs w:val="20"/>
          <w:u w:val="none"/>
          <w:rtl w:val="0"/>
          <w:lang w:val="en-US"/>
        </w:rPr>
        <w:t>lateurs sans calcium, mais certaines m</w:t>
      </w:r>
      <w:r>
        <w:rPr>
          <w:sz w:val="20"/>
          <w:szCs w:val="20"/>
          <w:u w:val="none"/>
          <w:rtl w:val="0"/>
          <w:lang w:val="en-US"/>
        </w:rPr>
        <w:t>é</w:t>
      </w:r>
      <w:r>
        <w:rPr>
          <w:sz w:val="20"/>
          <w:szCs w:val="20"/>
          <w:u w:val="none"/>
          <w:rtl w:val="0"/>
          <w:lang w:val="en-US"/>
        </w:rPr>
        <w:t>ta-analyses sont favorables aux ch</w:t>
      </w:r>
      <w:r>
        <w:rPr>
          <w:sz w:val="20"/>
          <w:szCs w:val="20"/>
          <w:u w:val="none"/>
          <w:rtl w:val="0"/>
          <w:lang w:val="en-US"/>
        </w:rPr>
        <w:t>é</w:t>
      </w:r>
      <w:r>
        <w:rPr>
          <w:sz w:val="20"/>
          <w:szCs w:val="20"/>
          <w:u w:val="none"/>
          <w:rtl w:val="0"/>
          <w:lang w:val="en-US"/>
        </w:rPr>
        <w:t>lateurs sans calcium.</w:t>
      </w:r>
    </w:p>
    <w:p>
      <w:pPr>
        <w:pStyle w:val="Corps"/>
        <w:rPr>
          <w:u w:val="none"/>
        </w:rPr>
      </w:pPr>
      <w:r>
        <w:rPr>
          <w:sz w:val="20"/>
          <w:szCs w:val="20"/>
          <w:u w:val="none"/>
          <w:rtl w:val="0"/>
          <w:lang w:val="fr-FR"/>
        </w:rPr>
        <w:t>***max</w:t>
      </w:r>
      <w:r>
        <w:rPr>
          <w:sz w:val="20"/>
          <w:szCs w:val="20"/>
          <w:u w:val="none"/>
          <w:rtl w:val="0"/>
          <w:lang w:val="en-US"/>
        </w:rPr>
        <w:t xml:space="preserve">imum 2/Ca </w:t>
      </w:r>
      <w:r>
        <w:rPr>
          <w:sz w:val="20"/>
          <w:szCs w:val="20"/>
          <w:u w:val="none"/>
          <w:rtl w:val="0"/>
          <w:lang w:val="en-US"/>
        </w:rPr>
        <w:t>é</w:t>
      </w:r>
      <w:r>
        <w:rPr>
          <w:sz w:val="20"/>
          <w:szCs w:val="20"/>
          <w:u w:val="none"/>
          <w:rtl w:val="0"/>
          <w:lang w:val="en-US"/>
        </w:rPr>
        <w:t>l</w:t>
      </w:r>
      <w:r>
        <w:rPr>
          <w:sz w:val="20"/>
          <w:szCs w:val="20"/>
          <w:u w:val="none"/>
          <w:rtl w:val="0"/>
          <w:lang w:val="en-US"/>
        </w:rPr>
        <w:t>é</w:t>
      </w:r>
      <w:r>
        <w:rPr>
          <w:sz w:val="20"/>
          <w:szCs w:val="20"/>
          <w:u w:val="none"/>
          <w:rtl w:val="0"/>
          <w:lang w:val="en-US"/>
        </w:rPr>
        <w:t>mentaire, donc 1500mg sous forme de suppl</w:t>
      </w:r>
      <w:r>
        <w:rPr>
          <w:sz w:val="20"/>
          <w:szCs w:val="20"/>
          <w:u w:val="none"/>
          <w:rtl w:val="0"/>
          <w:lang w:val="en-US"/>
        </w:rPr>
        <w:t>é</w:t>
      </w:r>
      <w:r>
        <w:rPr>
          <w:sz w:val="20"/>
          <w:szCs w:val="20"/>
          <w:u w:val="none"/>
          <w:rtl w:val="0"/>
          <w:lang w:val="en-US"/>
        </w:rPr>
        <w:t>ments</w:t>
      </w:r>
    </w:p>
    <w:p>
      <w:pPr>
        <w:pStyle w:val="Corps"/>
        <w:rPr>
          <w:u w:val="none"/>
        </w:rPr>
      </w:pPr>
    </w:p>
    <w:p>
      <w:pPr>
        <w:pStyle w:val="Corps"/>
        <w:rPr>
          <w:b w:val="0"/>
          <w:bCs w:val="0"/>
          <w:u w:val="none"/>
        </w:rPr>
      </w:pPr>
      <w:r>
        <w:rPr>
          <w:b w:val="1"/>
          <w:bCs w:val="1"/>
          <w:u w:val="none"/>
          <w:rtl w:val="0"/>
          <w:lang w:val="fr-FR"/>
        </w:rPr>
        <w:t>Sevelamer :</w:t>
      </w:r>
      <w:r>
        <w:rPr>
          <w:b w:val="0"/>
          <w:bCs w:val="0"/>
          <w:u w:val="none"/>
          <w:rtl w:val="0"/>
          <w:lang w:val="fr-FR"/>
        </w:rPr>
        <w:t xml:space="preserve"> Pas absorb</w:t>
      </w:r>
      <w:r>
        <w:rPr>
          <w:b w:val="0"/>
          <w:bCs w:val="0"/>
          <w:u w:val="none"/>
          <w:rtl w:val="0"/>
          <w:lang w:val="fr-FR"/>
        </w:rPr>
        <w:t>é</w:t>
      </w:r>
      <w:r>
        <w:rPr>
          <w:b w:val="0"/>
          <w:bCs w:val="0"/>
          <w:u w:val="none"/>
          <w:rtl w:val="0"/>
          <w:lang w:val="fr-FR"/>
        </w:rPr>
        <w:t>, donc pas risque hyperCa, mais tr</w:t>
      </w:r>
      <w:r>
        <w:rPr>
          <w:b w:val="0"/>
          <w:bCs w:val="0"/>
          <w:u w:val="none"/>
          <w:rtl w:val="0"/>
          <w:lang w:val="fr-FR"/>
        </w:rPr>
        <w:t>è</w:t>
      </w:r>
      <w:r>
        <w:rPr>
          <w:b w:val="0"/>
          <w:bCs w:val="0"/>
          <w:u w:val="none"/>
          <w:rtl w:val="0"/>
          <w:lang w:val="fr-FR"/>
        </w:rPr>
        <w:t>s cher. R</w:t>
      </w:r>
      <w:r>
        <w:rPr>
          <w:b w:val="0"/>
          <w:bCs w:val="0"/>
          <w:u w:val="none"/>
          <w:rtl w:val="0"/>
          <w:lang w:val="fr-FR"/>
        </w:rPr>
        <w:t>é</w:t>
      </w:r>
      <w:r>
        <w:rPr>
          <w:b w:val="0"/>
          <w:bCs w:val="0"/>
          <w:u w:val="none"/>
          <w:rtl w:val="0"/>
          <w:lang w:val="fr-FR"/>
        </w:rPr>
        <w:t>serv</w:t>
      </w:r>
      <w:r>
        <w:rPr>
          <w:b w:val="0"/>
          <w:bCs w:val="0"/>
          <w:u w:val="none"/>
          <w:rtl w:val="0"/>
          <w:lang w:val="fr-FR"/>
        </w:rPr>
        <w:t xml:space="preserve">é </w:t>
      </w:r>
      <w:r>
        <w:rPr>
          <w:b w:val="0"/>
          <w:bCs w:val="0"/>
          <w:u w:val="none"/>
          <w:rtl w:val="0"/>
          <w:lang w:val="fr-FR"/>
        </w:rPr>
        <w:t xml:space="preserve">aux patients avec IRC et calcium N - </w:t>
      </w:r>
      <w:r>
        <w:rPr>
          <w:b w:val="0"/>
          <w:bCs w:val="0"/>
          <w:u w:val="none"/>
          <w:rtl w:val="0"/>
          <w:lang w:val="fr-FR"/>
        </w:rPr>
        <w:t>é</w:t>
      </w:r>
      <w:r>
        <w:rPr>
          <w:b w:val="0"/>
          <w:bCs w:val="0"/>
          <w:u w:val="none"/>
          <w:rtl w:val="0"/>
          <w:lang w:val="fr-FR"/>
        </w:rPr>
        <w:t>lev</w:t>
      </w:r>
      <w:r>
        <w:rPr>
          <w:b w:val="0"/>
          <w:bCs w:val="0"/>
          <w:u w:val="none"/>
          <w:rtl w:val="0"/>
          <w:lang w:val="fr-FR"/>
        </w:rPr>
        <w:t>é</w:t>
      </w:r>
      <w:r>
        <w:rPr>
          <w:b w:val="0"/>
          <w:bCs w:val="0"/>
          <w:u w:val="none"/>
          <w:rtl w:val="0"/>
          <w:lang w:val="fr-FR"/>
        </w:rPr>
        <w:t>, consid</w:t>
      </w:r>
      <w:r>
        <w:rPr>
          <w:b w:val="0"/>
          <w:bCs w:val="0"/>
          <w:u w:val="none"/>
          <w:rtl w:val="0"/>
          <w:lang w:val="fr-FR"/>
        </w:rPr>
        <w:t>é</w:t>
      </w:r>
      <w:r>
        <w:rPr>
          <w:b w:val="0"/>
          <w:bCs w:val="0"/>
          <w:u w:val="none"/>
          <w:rtl w:val="0"/>
          <w:lang w:val="fr-FR"/>
        </w:rPr>
        <w:t>rer aussi si calcifications vasculaires importantes ou PTH basse</w:t>
      </w:r>
    </w:p>
    <w:p>
      <w:pPr>
        <w:pStyle w:val="Corps"/>
        <w:rPr>
          <w:b w:val="0"/>
          <w:bCs w:val="0"/>
          <w:u w:val="none"/>
        </w:rPr>
      </w:pPr>
      <w:r>
        <w:rPr>
          <w:b w:val="0"/>
          <w:bCs w:val="0"/>
          <w:u w:val="none"/>
          <w:rtl w:val="0"/>
          <w:lang w:val="fr-FR"/>
        </w:rPr>
        <w:t>800</w:t>
      </w:r>
      <w:r>
        <w:rPr>
          <w:b w:val="0"/>
          <w:bCs w:val="0"/>
          <w:u w:val="none"/>
          <w:rtl w:val="0"/>
          <w:lang w:val="en-US"/>
        </w:rPr>
        <w:t>mg &lt; 1600mg Tid aux repas, puis augmenter de 400-800mg par repas ad 13-14g/j</w:t>
      </w:r>
    </w:p>
    <w:p>
      <w:pPr>
        <w:pStyle w:val="Corps"/>
        <w:rPr>
          <w:b w:val="0"/>
          <w:bCs w:val="0"/>
          <w:u w:val="none"/>
        </w:rPr>
      </w:pPr>
      <w:r>
        <w:rPr>
          <w:b w:val="0"/>
          <w:bCs w:val="0"/>
          <w:u w:val="none"/>
          <w:rtl w:val="0"/>
          <w:lang w:val="fr-FR"/>
        </w:rPr>
        <w:t>*se</w:t>
      </w:r>
      <w:r>
        <w:rPr>
          <w:b w:val="0"/>
          <w:bCs w:val="0"/>
          <w:u w:val="none"/>
          <w:rtl w:val="0"/>
          <w:lang w:val="en-US"/>
        </w:rPr>
        <w:t>velamer hydrochloride (Renagel), sevelamer carbonate (Renvela</w:t>
      </w:r>
      <w:r>
        <w:rPr>
          <w:b w:val="0"/>
          <w:bCs w:val="0"/>
          <w:u w:val="none"/>
          <w:rtl w:val="0"/>
          <w:lang w:val="fr-FR"/>
        </w:rPr>
        <w:t>)</w:t>
      </w:r>
    </w:p>
    <w:p>
      <w:pPr>
        <w:pStyle w:val="Corps"/>
        <w:rPr>
          <w:b w:val="0"/>
          <w:bCs w:val="0"/>
          <w:u w:val="none"/>
        </w:rPr>
      </w:pPr>
    </w:p>
    <w:p>
      <w:pPr>
        <w:pStyle w:val="Corps"/>
        <w:rPr>
          <w:b w:val="0"/>
          <w:bCs w:val="0"/>
          <w:u w:val="none"/>
        </w:rPr>
      </w:pPr>
      <w:r>
        <w:rPr>
          <w:b w:val="1"/>
          <w:bCs w:val="1"/>
          <w:u w:val="none"/>
          <w:rtl w:val="0"/>
          <w:lang w:val="fr-FR"/>
        </w:rPr>
        <w:t>Lanthanum carbonate :</w:t>
      </w:r>
      <w:r>
        <w:rPr>
          <w:b w:val="0"/>
          <w:bCs w:val="0"/>
          <w:u w:val="none"/>
          <w:rtl w:val="0"/>
          <w:lang w:val="fr-FR"/>
        </w:rPr>
        <w:t xml:space="preserve"> m</w:t>
      </w:r>
      <w:r>
        <w:rPr>
          <w:b w:val="0"/>
          <w:bCs w:val="0"/>
          <w:u w:val="none"/>
          <w:rtl w:val="0"/>
          <w:lang w:val="fr-FR"/>
        </w:rPr>
        <w:t>é</w:t>
      </w:r>
      <w:r>
        <w:rPr>
          <w:b w:val="0"/>
          <w:bCs w:val="0"/>
          <w:u w:val="none"/>
          <w:rtl w:val="0"/>
          <w:lang w:val="fr-FR"/>
        </w:rPr>
        <w:t>tal rare, propri</w:t>
      </w:r>
      <w:r>
        <w:rPr>
          <w:b w:val="0"/>
          <w:bCs w:val="0"/>
          <w:u w:val="none"/>
          <w:rtl w:val="0"/>
          <w:lang w:val="fr-FR"/>
        </w:rPr>
        <w:t>é</w:t>
      </w:r>
      <w:r>
        <w:rPr>
          <w:b w:val="0"/>
          <w:bCs w:val="0"/>
          <w:u w:val="none"/>
          <w:rtl w:val="0"/>
          <w:lang w:val="fr-FR"/>
        </w:rPr>
        <w:t>t</w:t>
      </w:r>
      <w:r>
        <w:rPr>
          <w:b w:val="0"/>
          <w:bCs w:val="0"/>
          <w:u w:val="none"/>
          <w:rtl w:val="0"/>
          <w:lang w:val="fr-FR"/>
        </w:rPr>
        <w:t>é</w:t>
      </w:r>
      <w:r>
        <w:rPr>
          <w:b w:val="0"/>
          <w:bCs w:val="0"/>
          <w:u w:val="none"/>
          <w:rtl w:val="0"/>
          <w:lang w:val="fr-FR"/>
        </w:rPr>
        <w:t xml:space="preserve">s semblables </w:t>
      </w:r>
      <w:r>
        <w:rPr>
          <w:b w:val="0"/>
          <w:bCs w:val="0"/>
          <w:u w:val="none"/>
          <w:rtl w:val="0"/>
          <w:lang w:val="fr-FR"/>
        </w:rPr>
        <w:t xml:space="preserve">à </w:t>
      </w:r>
      <w:r>
        <w:rPr>
          <w:b w:val="0"/>
          <w:bCs w:val="0"/>
          <w:u w:val="none"/>
          <w:rtl w:val="0"/>
          <w:lang w:val="fr-FR"/>
        </w:rPr>
        <w:t>Sevelamer</w:t>
      </w:r>
    </w:p>
    <w:p>
      <w:pPr>
        <w:pStyle w:val="Corps"/>
        <w:rPr>
          <w:b w:val="0"/>
          <w:bCs w:val="0"/>
          <w:u w:val="none"/>
        </w:rPr>
      </w:pPr>
    </w:p>
    <w:p>
      <w:pPr>
        <w:pStyle w:val="Corps"/>
        <w:rPr>
          <w:b w:val="0"/>
          <w:bCs w:val="0"/>
          <w:u w:val="none"/>
        </w:rPr>
      </w:pPr>
      <w:r>
        <w:rPr>
          <w:b w:val="0"/>
          <w:bCs w:val="0"/>
          <w:u w:val="none"/>
          <w:rtl w:val="0"/>
          <w:lang w:val="en-US"/>
        </w:rPr>
        <w:t>Autres : aluminium, fer, calcium citrate ch</w:t>
      </w:r>
      <w:r>
        <w:rPr>
          <w:b w:val="0"/>
          <w:bCs w:val="0"/>
          <w:u w:val="none"/>
          <w:rtl w:val="0"/>
          <w:lang w:val="en-US"/>
        </w:rPr>
        <w:t>é</w:t>
      </w:r>
      <w:r>
        <w:rPr>
          <w:b w:val="0"/>
          <w:bCs w:val="0"/>
          <w:u w:val="none"/>
          <w:rtl w:val="0"/>
          <w:lang w:val="en-US"/>
        </w:rPr>
        <w:t xml:space="preserve">lateurs du Phosphore. L'aluminium (par absorption directe) et le calcium citrate (en augmentant absorption de Al) sont </w:t>
      </w:r>
      <w:r>
        <w:rPr>
          <w:b w:val="0"/>
          <w:bCs w:val="0"/>
          <w:u w:val="none"/>
          <w:rtl w:val="0"/>
          <w:lang w:val="en-US"/>
        </w:rPr>
        <w:t xml:space="preserve">à </w:t>
      </w:r>
      <w:r>
        <w:rPr>
          <w:b w:val="0"/>
          <w:bCs w:val="0"/>
          <w:u w:val="none"/>
          <w:rtl w:val="0"/>
          <w:lang w:val="en-US"/>
        </w:rPr>
        <w:t xml:space="preserve">risque de donner intoxication </w:t>
      </w:r>
      <w:r>
        <w:rPr>
          <w:b w:val="0"/>
          <w:bCs w:val="0"/>
          <w:u w:val="none"/>
          <w:rtl w:val="0"/>
          <w:lang w:val="en-US"/>
        </w:rPr>
        <w:t xml:space="preserve">à </w:t>
      </w:r>
      <w:r>
        <w:rPr>
          <w:b w:val="0"/>
          <w:bCs w:val="0"/>
          <w:u w:val="none"/>
          <w:rtl w:val="0"/>
          <w:lang w:val="en-US"/>
        </w:rPr>
        <w:t xml:space="preserve">aluminium* et son </w:t>
      </w:r>
      <w:r>
        <w:rPr>
          <w:b w:val="0"/>
          <w:bCs w:val="0"/>
          <w:u w:val="none"/>
          <w:rtl w:val="0"/>
          <w:lang w:val="en-US"/>
        </w:rPr>
        <w:t>é</w:t>
      </w:r>
      <w:r>
        <w:rPr>
          <w:b w:val="0"/>
          <w:bCs w:val="0"/>
          <w:u w:val="none"/>
          <w:rtl w:val="0"/>
          <w:lang w:val="en-US"/>
        </w:rPr>
        <w:t xml:space="preserve">viter en traitement au long cours. </w:t>
      </w:r>
    </w:p>
    <w:p>
      <w:pPr>
        <w:pStyle w:val="Corps"/>
        <w:rPr>
          <w:b w:val="0"/>
          <w:bCs w:val="0"/>
          <w:sz w:val="20"/>
          <w:szCs w:val="20"/>
          <w:u w:val="none"/>
        </w:rPr>
      </w:pPr>
      <w:r>
        <w:rPr>
          <w:b w:val="0"/>
          <w:bCs w:val="0"/>
          <w:sz w:val="20"/>
          <w:szCs w:val="20"/>
          <w:u w:val="none"/>
          <w:rtl w:val="0"/>
          <w:lang w:val="en-US"/>
        </w:rPr>
        <w:t xml:space="preserve">*intox aluminium : </w:t>
      </w:r>
      <w:r>
        <w:rPr>
          <w:b w:val="0"/>
          <w:bCs w:val="0"/>
          <w:sz w:val="20"/>
          <w:szCs w:val="20"/>
          <w:u w:val="none"/>
          <w:rtl w:val="0"/>
        </w:rPr>
        <w:t>vitamin D-resistant</w:t>
      </w:r>
      <w:r>
        <w:rPr>
          <w:b w:val="0"/>
          <w:bCs w:val="0"/>
          <w:sz w:val="20"/>
          <w:szCs w:val="20"/>
          <w:u w:val="none"/>
          <w:rtl w:val="0"/>
          <w:lang w:val="fr-FR"/>
        </w:rPr>
        <w:t>,</w:t>
      </w:r>
      <w:r>
        <w:rPr>
          <w:b w:val="0"/>
          <w:bCs w:val="0"/>
          <w:sz w:val="20"/>
          <w:szCs w:val="20"/>
          <w:u w:val="none"/>
          <w:rtl w:val="0"/>
        </w:rPr>
        <w:t xml:space="preserve"> osteomalacia</w:t>
      </w:r>
      <w:r>
        <w:rPr>
          <w:b w:val="0"/>
          <w:bCs w:val="0"/>
          <w:sz w:val="20"/>
          <w:szCs w:val="20"/>
          <w:u w:val="none"/>
          <w:rtl w:val="0"/>
          <w:lang w:val="fr-FR"/>
        </w:rPr>
        <w:t>/os adynamique</w:t>
      </w:r>
      <w:r>
        <w:rPr>
          <w:b w:val="0"/>
          <w:bCs w:val="0"/>
          <w:sz w:val="20"/>
          <w:szCs w:val="20"/>
          <w:u w:val="none"/>
          <w:rtl w:val="0"/>
          <w:lang w:val="en-US"/>
        </w:rPr>
        <w:t>, an</w:t>
      </w:r>
      <w:r>
        <w:rPr>
          <w:b w:val="0"/>
          <w:bCs w:val="0"/>
          <w:sz w:val="20"/>
          <w:szCs w:val="20"/>
          <w:u w:val="none"/>
          <w:rtl w:val="0"/>
          <w:lang w:val="en-US"/>
        </w:rPr>
        <w:t>é</w:t>
      </w:r>
      <w:r>
        <w:rPr>
          <w:b w:val="0"/>
          <w:bCs w:val="0"/>
          <w:sz w:val="20"/>
          <w:szCs w:val="20"/>
          <w:u w:val="none"/>
          <w:rtl w:val="0"/>
          <w:lang w:val="en-US"/>
        </w:rPr>
        <w:t>mie microcytaire</w:t>
      </w:r>
      <w:r>
        <w:rPr>
          <w:b w:val="0"/>
          <w:bCs w:val="0"/>
          <w:sz w:val="20"/>
          <w:szCs w:val="20"/>
          <w:u w:val="none"/>
          <w:rtl w:val="0"/>
        </w:rPr>
        <w:t xml:space="preserve">, </w:t>
      </w:r>
      <w:r>
        <w:rPr>
          <w:b w:val="0"/>
          <w:bCs w:val="0"/>
          <w:sz w:val="20"/>
          <w:szCs w:val="20"/>
          <w:u w:val="none"/>
          <w:rtl w:val="0"/>
          <w:lang w:val="en-US"/>
        </w:rPr>
        <w:t>dlr osseuse et musculaire</w:t>
      </w:r>
      <w:r>
        <w:rPr>
          <w:b w:val="0"/>
          <w:bCs w:val="0"/>
          <w:sz w:val="20"/>
          <w:szCs w:val="20"/>
          <w:u w:val="none"/>
          <w:rtl w:val="0"/>
        </w:rPr>
        <w:t xml:space="preserve">, </w:t>
      </w:r>
      <w:r>
        <w:rPr>
          <w:b w:val="0"/>
          <w:bCs w:val="0"/>
          <w:sz w:val="20"/>
          <w:szCs w:val="20"/>
          <w:u w:val="none"/>
          <w:rtl w:val="0"/>
          <w:lang w:val="en-US"/>
        </w:rPr>
        <w:t>et</w:t>
      </w:r>
      <w:r>
        <w:rPr>
          <w:b w:val="0"/>
          <w:bCs w:val="0"/>
          <w:sz w:val="20"/>
          <w:szCs w:val="20"/>
          <w:u w:val="none"/>
          <w:rtl w:val="0"/>
        </w:rPr>
        <w:t xml:space="preserve"> </w:t>
      </w:r>
      <w:r>
        <w:rPr>
          <w:b w:val="0"/>
          <w:bCs w:val="0"/>
          <w:sz w:val="20"/>
          <w:szCs w:val="20"/>
          <w:u w:val="none"/>
          <w:rtl w:val="0"/>
          <w:lang w:val="en-US"/>
        </w:rPr>
        <w:t>d</w:t>
      </w:r>
      <w:r>
        <w:rPr>
          <w:b w:val="0"/>
          <w:bCs w:val="0"/>
          <w:sz w:val="20"/>
          <w:szCs w:val="20"/>
          <w:u w:val="none"/>
          <w:rtl w:val="0"/>
          <w:lang w:val="en-US"/>
        </w:rPr>
        <w:t>é</w:t>
      </w:r>
      <w:r>
        <w:rPr>
          <w:b w:val="0"/>
          <w:bCs w:val="0"/>
          <w:sz w:val="20"/>
          <w:szCs w:val="20"/>
          <w:u w:val="none"/>
          <w:rtl w:val="0"/>
          <w:lang w:val="en-US"/>
        </w:rPr>
        <w:t>mence.</w:t>
      </w:r>
    </w:p>
    <w:p>
      <w:pPr>
        <w:pStyle w:val="Corps"/>
        <w:rPr>
          <w:b w:val="0"/>
          <w:bCs w:val="0"/>
          <w:u w:val="none"/>
        </w:rPr>
      </w:pPr>
    </w:p>
    <w:p>
      <w:pPr>
        <w:pStyle w:val="Corps"/>
        <w:rPr>
          <w:b w:val="1"/>
          <w:bCs w:val="1"/>
          <w:u w:val="none"/>
        </w:rPr>
      </w:pPr>
      <w:r>
        <w:rPr>
          <w:b w:val="1"/>
          <w:bCs w:val="1"/>
          <w:u w:val="none"/>
          <w:rtl w:val="0"/>
          <w:lang w:val="fr-FR"/>
        </w:rPr>
        <w:t>Hypophosphat</w:t>
      </w:r>
      <w:r>
        <w:rPr>
          <w:b w:val="1"/>
          <w:bCs w:val="1"/>
          <w:u w:val="none"/>
          <w:rtl w:val="0"/>
          <w:lang w:val="fr-FR"/>
        </w:rPr>
        <w:t>é</w:t>
      </w:r>
      <w:r>
        <w:rPr>
          <w:b w:val="1"/>
          <w:bCs w:val="1"/>
          <w:u w:val="none"/>
          <w:rtl w:val="0"/>
          <w:lang w:val="fr-FR"/>
        </w:rPr>
        <w:t>mie &lt; 0,85 mmol/L (2,4mg/dL)</w:t>
      </w:r>
    </w:p>
    <w:p>
      <w:pPr>
        <w:pStyle w:val="Corps"/>
        <w:rPr>
          <w:b w:val="1"/>
          <w:bCs w:val="1"/>
          <w:u w:val="none"/>
        </w:rPr>
      </w:pPr>
    </w:p>
    <w:p>
      <w:pPr>
        <w:pStyle w:val="Corps"/>
        <w:numPr>
          <w:ilvl w:val="0"/>
          <w:numId w:val="255"/>
        </w:numPr>
        <w:rPr>
          <w:u w:val="none"/>
          <w:lang w:val="fr-FR"/>
        </w:rPr>
      </w:pPr>
      <w:r>
        <w:rPr>
          <w:u w:val="none"/>
          <w:rtl w:val="0"/>
          <w:lang w:val="fr-FR"/>
        </w:rPr>
        <w:t>Diminution de l</w:t>
      </w:r>
      <w:r>
        <w:rPr>
          <w:u w:val="none"/>
          <w:rtl w:val="0"/>
          <w:lang w:val="fr-FR"/>
        </w:rPr>
        <w:t>’</w:t>
      </w:r>
      <w:r>
        <w:rPr>
          <w:u w:val="none"/>
          <w:rtl w:val="0"/>
          <w:lang w:val="fr-FR"/>
        </w:rPr>
        <w:t>apport</w:t>
      </w:r>
    </w:p>
    <w:p>
      <w:pPr>
        <w:pStyle w:val="Corps"/>
        <w:numPr>
          <w:ilvl w:val="1"/>
          <w:numId w:val="17"/>
        </w:numPr>
        <w:rPr>
          <w:u w:val="none"/>
          <w:lang w:val="fr-FR"/>
        </w:rPr>
      </w:pPr>
      <w:r>
        <w:rPr>
          <w:u w:val="none"/>
          <w:rtl w:val="0"/>
          <w:lang w:val="fr-FR"/>
        </w:rPr>
        <w:t>alcoolique malnutri</w:t>
      </w:r>
    </w:p>
    <w:p>
      <w:pPr>
        <w:pStyle w:val="Corps"/>
        <w:numPr>
          <w:ilvl w:val="1"/>
          <w:numId w:val="17"/>
        </w:numPr>
        <w:rPr>
          <w:u w:val="none"/>
          <w:lang w:val="fr-FR"/>
        </w:rPr>
      </w:pPr>
      <w:r>
        <w:rPr>
          <w:u w:val="none"/>
          <w:rtl w:val="0"/>
          <w:lang w:val="fr-FR"/>
        </w:rPr>
        <w:t>Malabsorption</w:t>
      </w:r>
    </w:p>
    <w:p>
      <w:pPr>
        <w:pStyle w:val="Corps"/>
        <w:numPr>
          <w:ilvl w:val="1"/>
          <w:numId w:val="17"/>
        </w:numPr>
        <w:rPr>
          <w:u w:val="none"/>
          <w:lang w:val="fr-FR"/>
        </w:rPr>
      </w:pPr>
      <w:r>
        <w:rPr>
          <w:u w:val="none"/>
          <w:rtl w:val="0"/>
          <w:lang w:val="fr-FR"/>
        </w:rPr>
        <w:t>Ch</w:t>
      </w:r>
      <w:r>
        <w:rPr>
          <w:u w:val="none"/>
          <w:rtl w:val="0"/>
          <w:lang w:val="fr-FR"/>
        </w:rPr>
        <w:t>é</w:t>
      </w:r>
      <w:r>
        <w:rPr>
          <w:u w:val="none"/>
          <w:rtl w:val="0"/>
          <w:lang w:val="fr-FR"/>
        </w:rPr>
        <w:t>lateurs de phosphate</w:t>
      </w:r>
      <w:r>
        <w:rPr>
          <w:u w:val="none"/>
        </w:rPr>
        <w:br w:type="textWrapping"/>
      </w:r>
      <w:r>
        <w:rPr>
          <w:u w:val="none"/>
          <w:rtl w:val="0"/>
          <w:lang w:val="fr-FR"/>
        </w:rPr>
        <w:t>*hypoP par diminution apport seul est rare, car m</w:t>
      </w:r>
      <w:r>
        <w:rPr>
          <w:u w:val="none"/>
          <w:rtl w:val="0"/>
          <w:lang w:val="fr-FR"/>
        </w:rPr>
        <w:t>é</w:t>
      </w:r>
      <w:r>
        <w:rPr>
          <w:u w:val="none"/>
          <w:rtl w:val="0"/>
          <w:lang w:val="fr-FR"/>
        </w:rPr>
        <w:t>canismes compensation</w:t>
      </w:r>
    </w:p>
    <w:p>
      <w:pPr>
        <w:pStyle w:val="Corps"/>
        <w:numPr>
          <w:ilvl w:val="0"/>
          <w:numId w:val="17"/>
        </w:numPr>
        <w:rPr>
          <w:u w:val="none"/>
          <w:lang w:val="fr-FR"/>
        </w:rPr>
      </w:pPr>
      <w:r>
        <w:rPr>
          <w:u w:val="none"/>
          <w:rtl w:val="0"/>
          <w:lang w:val="fr-FR"/>
        </w:rPr>
        <w:t>Diminution de l</w:t>
      </w:r>
      <w:r>
        <w:rPr>
          <w:u w:val="none"/>
          <w:rtl w:val="0"/>
          <w:lang w:val="fr-FR"/>
        </w:rPr>
        <w:t>’</w:t>
      </w:r>
      <w:r>
        <w:rPr>
          <w:u w:val="none"/>
          <w:rtl w:val="0"/>
          <w:lang w:val="fr-FR"/>
        </w:rPr>
        <w:t>excr</w:t>
      </w:r>
      <w:r>
        <w:rPr>
          <w:u w:val="none"/>
          <w:rtl w:val="0"/>
          <w:lang w:val="fr-FR"/>
        </w:rPr>
        <w:t>é</w:t>
      </w:r>
      <w:r>
        <w:rPr>
          <w:u w:val="none"/>
          <w:rtl w:val="0"/>
          <w:lang w:val="fr-FR"/>
        </w:rPr>
        <w:t>tion</w:t>
      </w:r>
    </w:p>
    <w:p>
      <w:pPr>
        <w:pStyle w:val="Corps"/>
        <w:numPr>
          <w:ilvl w:val="1"/>
          <w:numId w:val="17"/>
        </w:numPr>
        <w:rPr>
          <w:u w:val="none"/>
          <w:lang w:val="fr-FR"/>
        </w:rPr>
      </w:pPr>
      <w:r>
        <w:rPr>
          <w:u w:val="none"/>
          <w:rtl w:val="0"/>
          <w:lang w:val="fr-FR"/>
        </w:rPr>
        <w:t>hyperparathyro</w:t>
      </w:r>
      <w:r>
        <w:rPr>
          <w:u w:val="none"/>
          <w:rtl w:val="0"/>
          <w:lang w:val="fr-FR"/>
        </w:rPr>
        <w:t>ï</w:t>
      </w:r>
      <w:r>
        <w:rPr>
          <w:u w:val="none"/>
          <w:rtl w:val="0"/>
          <w:lang w:val="fr-FR"/>
        </w:rPr>
        <w:t>die</w:t>
      </w:r>
    </w:p>
    <w:p>
      <w:pPr>
        <w:pStyle w:val="Corps"/>
        <w:numPr>
          <w:ilvl w:val="1"/>
          <w:numId w:val="17"/>
        </w:numPr>
        <w:rPr>
          <w:u w:val="none"/>
          <w:lang w:val="fr-FR"/>
        </w:rPr>
      </w:pPr>
      <w:r>
        <w:rPr>
          <w:u w:val="none"/>
          <w:rtl w:val="0"/>
          <w:lang w:val="fr-FR"/>
        </w:rPr>
        <w:t>D</w:t>
      </w:r>
      <w:r>
        <w:rPr>
          <w:u w:val="none"/>
          <w:rtl w:val="0"/>
          <w:lang w:val="fr-FR"/>
        </w:rPr>
        <w:t>é</w:t>
      </w:r>
      <w:r>
        <w:rPr>
          <w:u w:val="none"/>
          <w:rtl w:val="0"/>
          <w:lang w:val="fr-FR"/>
        </w:rPr>
        <w:t>ficit vitamine D</w:t>
      </w:r>
    </w:p>
    <w:p>
      <w:pPr>
        <w:pStyle w:val="Corps"/>
        <w:numPr>
          <w:ilvl w:val="1"/>
          <w:numId w:val="17"/>
        </w:numPr>
        <w:rPr>
          <w:u w:val="none"/>
          <w:lang w:val="fr-FR"/>
        </w:rPr>
      </w:pPr>
      <w:r>
        <w:rPr>
          <w:u w:val="none"/>
          <w:rtl w:val="0"/>
          <w:lang w:val="fr-FR"/>
        </w:rPr>
        <w:t>Syndrome de Fanconi : acidose + glucosurie</w:t>
      </w:r>
    </w:p>
    <w:p>
      <w:pPr>
        <w:pStyle w:val="Corps"/>
        <w:numPr>
          <w:ilvl w:val="2"/>
          <w:numId w:val="17"/>
        </w:numPr>
        <w:rPr>
          <w:u w:val="none"/>
          <w:lang w:val="fr-FR"/>
        </w:rPr>
      </w:pPr>
      <w:r>
        <w:rPr>
          <w:u w:val="none"/>
          <w:rtl w:val="0"/>
          <w:lang w:val="fr-FR"/>
        </w:rPr>
        <w:t>Maladie de Wilson</w:t>
      </w:r>
    </w:p>
    <w:p>
      <w:pPr>
        <w:pStyle w:val="Corps"/>
        <w:numPr>
          <w:ilvl w:val="2"/>
          <w:numId w:val="17"/>
        </w:numPr>
        <w:rPr>
          <w:u w:val="none"/>
          <w:lang w:val="fr-FR"/>
        </w:rPr>
      </w:pPr>
      <w:r>
        <w:rPr>
          <w:u w:val="none"/>
          <w:rtl w:val="0"/>
          <w:lang w:val="fr-FR"/>
        </w:rPr>
        <w:t>Cystinose</w:t>
      </w:r>
    </w:p>
    <w:p>
      <w:pPr>
        <w:pStyle w:val="Corps"/>
        <w:numPr>
          <w:ilvl w:val="2"/>
          <w:numId w:val="17"/>
        </w:numPr>
        <w:rPr>
          <w:u w:val="none"/>
          <w:lang w:val="fr-FR"/>
        </w:rPr>
      </w:pPr>
      <w:r>
        <w:rPr>
          <w:u w:val="none"/>
          <w:rtl w:val="0"/>
          <w:lang w:val="fr-FR"/>
        </w:rPr>
        <w:t>My</w:t>
      </w:r>
      <w:r>
        <w:rPr>
          <w:u w:val="none"/>
          <w:rtl w:val="0"/>
          <w:lang w:val="fr-FR"/>
        </w:rPr>
        <w:t>é</w:t>
      </w:r>
      <w:r>
        <w:rPr>
          <w:u w:val="none"/>
          <w:rtl w:val="0"/>
          <w:lang w:val="fr-FR"/>
        </w:rPr>
        <w:t>lome multiple</w:t>
      </w:r>
    </w:p>
    <w:p>
      <w:pPr>
        <w:pStyle w:val="Corps"/>
        <w:numPr>
          <w:ilvl w:val="1"/>
          <w:numId w:val="17"/>
        </w:numPr>
        <w:rPr>
          <w:u w:val="none"/>
          <w:lang w:val="fr-FR"/>
        </w:rPr>
      </w:pPr>
      <w:r>
        <w:rPr>
          <w:u w:val="none"/>
          <w:rtl w:val="0"/>
          <w:lang w:val="fr-FR"/>
        </w:rPr>
        <w:t>Ost</w:t>
      </w:r>
      <w:r>
        <w:rPr>
          <w:u w:val="none"/>
          <w:rtl w:val="0"/>
          <w:lang w:val="fr-FR"/>
        </w:rPr>
        <w:t>é</w:t>
      </w:r>
      <w:r>
        <w:rPr>
          <w:u w:val="none"/>
          <w:rtl w:val="0"/>
          <w:lang w:val="fr-FR"/>
        </w:rPr>
        <w:t>omalacie induite par tumeur : s</w:t>
      </w:r>
      <w:r>
        <w:rPr>
          <w:u w:val="none"/>
          <w:rtl w:val="0"/>
          <w:lang w:val="fr-FR"/>
        </w:rPr>
        <w:t>é</w:t>
      </w:r>
      <w:r>
        <w:rPr>
          <w:u w:val="none"/>
          <w:rtl w:val="0"/>
          <w:lang w:val="fr-FR"/>
        </w:rPr>
        <w:t>cr</w:t>
      </w:r>
      <w:r>
        <w:rPr>
          <w:u w:val="none"/>
          <w:rtl w:val="0"/>
          <w:lang w:val="fr-FR"/>
        </w:rPr>
        <w:t>é</w:t>
      </w:r>
      <w:r>
        <w:rPr>
          <w:u w:val="none"/>
          <w:rtl w:val="0"/>
          <w:lang w:val="fr-FR"/>
        </w:rPr>
        <w:t>tion FGF23</w:t>
      </w:r>
    </w:p>
    <w:p>
      <w:pPr>
        <w:pStyle w:val="Corps"/>
        <w:numPr>
          <w:ilvl w:val="0"/>
          <w:numId w:val="17"/>
        </w:numPr>
        <w:rPr>
          <w:u w:val="none"/>
          <w:lang w:val="fr-FR"/>
        </w:rPr>
      </w:pPr>
      <w:r>
        <w:rPr>
          <w:u w:val="none"/>
          <w:rtl w:val="0"/>
          <w:lang w:val="fr-FR"/>
        </w:rPr>
        <w:t>Redistribution</w:t>
      </w:r>
    </w:p>
    <w:p>
      <w:pPr>
        <w:pStyle w:val="Corps"/>
        <w:numPr>
          <w:ilvl w:val="1"/>
          <w:numId w:val="17"/>
        </w:numPr>
        <w:rPr>
          <w:u w:val="none"/>
          <w:lang w:val="fr-FR"/>
        </w:rPr>
      </w:pPr>
      <w:r>
        <w:rPr>
          <w:u w:val="none"/>
          <w:rtl w:val="0"/>
          <w:lang w:val="fr-FR"/>
        </w:rPr>
        <w:t>Refeeding syndrome (hypoP, Mg, et K)</w:t>
      </w:r>
    </w:p>
    <w:p>
      <w:pPr>
        <w:pStyle w:val="Corps"/>
        <w:numPr>
          <w:ilvl w:val="1"/>
          <w:numId w:val="17"/>
        </w:numPr>
        <w:rPr>
          <w:u w:val="none"/>
          <w:lang w:val="fr-FR"/>
        </w:rPr>
      </w:pPr>
      <w:r>
        <w:rPr>
          <w:u w:val="none"/>
          <w:rtl w:val="0"/>
          <w:lang w:val="fr-FR"/>
        </w:rPr>
        <w:t>Hungry bone syndrome</w:t>
      </w:r>
    </w:p>
    <w:p>
      <w:pPr>
        <w:pStyle w:val="Corps"/>
        <w:numPr>
          <w:ilvl w:val="1"/>
          <w:numId w:val="17"/>
        </w:numPr>
        <w:rPr>
          <w:u w:val="none"/>
          <w:lang w:val="fr-FR"/>
        </w:rPr>
      </w:pPr>
      <w:r>
        <w:rPr>
          <w:u w:val="none"/>
          <w:rtl w:val="0"/>
          <w:lang w:val="fr-FR"/>
        </w:rPr>
        <w:t>Insuline (ex : tx acidoc</w:t>
      </w:r>
      <w:r>
        <w:rPr>
          <w:u w:val="none"/>
          <w:rtl w:val="0"/>
          <w:lang w:val="fr-FR"/>
        </w:rPr>
        <w:t>é</w:t>
      </w:r>
      <w:r>
        <w:rPr>
          <w:u w:val="none"/>
          <w:rtl w:val="0"/>
          <w:lang w:val="fr-FR"/>
        </w:rPr>
        <w:t>tose Db)</w:t>
      </w:r>
    </w:p>
    <w:p>
      <w:pPr>
        <w:pStyle w:val="Corps"/>
        <w:numPr>
          <w:ilvl w:val="1"/>
          <w:numId w:val="17"/>
        </w:numPr>
        <w:rPr>
          <w:u w:val="none"/>
          <w:lang w:val="fr-FR"/>
        </w:rPr>
      </w:pPr>
      <w:r>
        <w:rPr>
          <w:u w:val="none"/>
          <w:rtl w:val="0"/>
          <w:lang w:val="fr-FR"/>
        </w:rPr>
        <w:t>Alcalose respiratoire aigu</w:t>
      </w:r>
      <w:r>
        <w:rPr>
          <w:u w:val="none"/>
          <w:rtl w:val="0"/>
          <w:lang w:val="fr-FR"/>
        </w:rPr>
        <w:t>ë</w:t>
      </w:r>
    </w:p>
    <w:p>
      <w:pPr>
        <w:pStyle w:val="Corps"/>
        <w:rPr>
          <w:u w:val="none"/>
        </w:rPr>
      </w:pPr>
    </w:p>
    <w:p>
      <w:pPr>
        <w:pStyle w:val="Corps"/>
        <w:rPr>
          <w:u w:val="none"/>
        </w:rPr>
      </w:pPr>
      <w:r>
        <w:rPr>
          <w:u w:val="none"/>
          <w:rtl w:val="0"/>
          <w:lang w:val="fr-FR"/>
        </w:rPr>
        <w:t>Ex : alcoolique/anorexique/Db acidoc</w:t>
      </w:r>
      <w:r>
        <w:rPr>
          <w:u w:val="none"/>
          <w:rtl w:val="0"/>
          <w:lang w:val="fr-FR"/>
        </w:rPr>
        <w:t>é</w:t>
      </w:r>
      <w:r>
        <w:rPr>
          <w:u w:val="none"/>
          <w:rtl w:val="0"/>
          <w:lang w:val="fr-FR"/>
        </w:rPr>
        <w:t xml:space="preserve">tose admis </w:t>
      </w:r>
      <w:r>
        <w:rPr>
          <w:u w:val="none"/>
          <w:rtl w:val="0"/>
          <w:lang w:val="fr-FR"/>
        </w:rPr>
        <w:t xml:space="preserve">à </w:t>
      </w:r>
      <w:r>
        <w:rPr>
          <w:u w:val="none"/>
          <w:rtl w:val="0"/>
          <w:lang w:val="fr-FR"/>
        </w:rPr>
        <w:t>h</w:t>
      </w:r>
      <w:r>
        <w:rPr>
          <w:u w:val="none"/>
          <w:rtl w:val="0"/>
          <w:lang w:val="fr-FR"/>
        </w:rPr>
        <w:t>ô</w:t>
      </w:r>
      <w:r>
        <w:rPr>
          <w:u w:val="none"/>
          <w:rtl w:val="0"/>
          <w:lang w:val="fr-FR"/>
        </w:rPr>
        <w:t>pital et r</w:t>
      </w:r>
      <w:r>
        <w:rPr>
          <w:u w:val="none"/>
          <w:rtl w:val="0"/>
          <w:lang w:val="fr-FR"/>
        </w:rPr>
        <w:t>é</w:t>
      </w:r>
      <w:r>
        <w:rPr>
          <w:u w:val="none"/>
          <w:rtl w:val="0"/>
          <w:lang w:val="fr-FR"/>
        </w:rPr>
        <w:t>aliment</w:t>
      </w:r>
      <w:r>
        <w:rPr>
          <w:u w:val="none"/>
          <w:rtl w:val="0"/>
          <w:lang w:val="fr-FR"/>
        </w:rPr>
        <w:t xml:space="preserve">é </w:t>
      </w:r>
      <w:r>
        <w:rPr>
          <w:u w:val="none"/>
          <w:rtl w:val="0"/>
          <w:lang w:val="fr-FR"/>
        </w:rPr>
        <w:t>(refeeding syndrome)</w:t>
      </w:r>
    </w:p>
    <w:p>
      <w:pPr>
        <w:pStyle w:val="Corps"/>
        <w:rPr>
          <w:u w:val="none"/>
        </w:rPr>
      </w:pPr>
    </w:p>
    <w:p>
      <w:pPr>
        <w:pStyle w:val="Corps"/>
        <w:rPr>
          <w:u w:val="single"/>
        </w:rPr>
      </w:pPr>
      <w:r>
        <w:rPr>
          <w:u w:val="single"/>
          <w:rtl w:val="0"/>
          <w:lang w:val="en-US"/>
        </w:rPr>
        <w:t>Dx :</w:t>
      </w:r>
    </w:p>
    <w:p>
      <w:pPr>
        <w:pStyle w:val="Corps"/>
        <w:bidi w:val="0"/>
        <w:rPr>
          <w:u w:val="none"/>
        </w:rPr>
      </w:pPr>
      <w:r>
        <w:rPr>
          <w:rtl w:val="0"/>
          <w:lang w:val="en-US"/>
        </w:rPr>
        <w:t>Mesure du phosphore urinaire peut aider au Dx. R</w:t>
      </w:r>
      <w:r>
        <w:rPr>
          <w:rtl w:val="0"/>
          <w:lang w:val="en-US"/>
        </w:rPr>
        <w:t>é</w:t>
      </w:r>
      <w:r>
        <w:rPr>
          <w:rtl w:val="0"/>
          <w:lang w:val="en-US"/>
        </w:rPr>
        <w:t>action normale des reins (si cause n'est pas r</w:t>
      </w:r>
      <w:r>
        <w:rPr>
          <w:rtl w:val="0"/>
          <w:lang w:val="en-US"/>
        </w:rPr>
        <w:t>é</w:t>
      </w:r>
      <w:r>
        <w:rPr>
          <w:rtl w:val="0"/>
          <w:lang w:val="en-US"/>
        </w:rPr>
        <w:t>nale) est d'excr</w:t>
      </w:r>
      <w:r>
        <w:rPr>
          <w:rtl w:val="0"/>
          <w:lang w:val="en-US"/>
        </w:rPr>
        <w:t>é</w:t>
      </w:r>
      <w:r>
        <w:rPr>
          <w:rtl w:val="0"/>
          <w:lang w:val="en-US"/>
        </w:rPr>
        <w:t>ter moins de 100 mg/24h et d'avoir fraction d'excr</w:t>
      </w:r>
      <w:r>
        <w:rPr>
          <w:rtl w:val="0"/>
          <w:lang w:val="en-US"/>
        </w:rPr>
        <w:t>é</w:t>
      </w:r>
      <w:r>
        <w:rPr>
          <w:rtl w:val="0"/>
          <w:lang w:val="en-US"/>
        </w:rPr>
        <w:t>tion inf</w:t>
      </w:r>
      <w:r>
        <w:rPr>
          <w:rtl w:val="0"/>
          <w:lang w:val="en-US"/>
        </w:rPr>
        <w:t>é</w:t>
      </w:r>
      <w:r>
        <w:rPr>
          <w:rtl w:val="0"/>
          <w:lang w:val="en-US"/>
        </w:rPr>
        <w:t xml:space="preserve">rieure </w:t>
      </w:r>
      <w:r>
        <w:rPr>
          <w:rtl w:val="0"/>
          <w:lang w:val="en-US"/>
        </w:rPr>
        <w:t xml:space="preserve">à </w:t>
      </w:r>
      <w:r>
        <w:rPr>
          <w:rtl w:val="0"/>
          <w:lang w:val="en-US"/>
        </w:rPr>
        <w:t>5%.</w:t>
      </w:r>
    </w:p>
    <w:p>
      <w:pPr>
        <w:pStyle w:val="Corps"/>
        <w:rPr>
          <w:u w:val="none"/>
        </w:rPr>
      </w:pPr>
    </w:p>
    <w:p>
      <w:pPr>
        <w:pStyle w:val="Corps"/>
        <w:rPr>
          <w:u w:val="single"/>
        </w:rPr>
      </w:pPr>
      <w:r>
        <w:rPr>
          <w:u w:val="single"/>
          <w:rtl w:val="0"/>
          <w:lang w:val="fr-FR"/>
        </w:rPr>
        <w:t>Traitement</w:t>
      </w:r>
    </w:p>
    <w:p>
      <w:pPr>
        <w:pStyle w:val="Corps"/>
        <w:bidi w:val="0"/>
      </w:pPr>
      <w:r>
        <w:rPr>
          <w:rtl w:val="0"/>
          <w:lang w:val="fr-FR"/>
        </w:rPr>
        <w:t xml:space="preserve">Phoshore PO </w:t>
      </w:r>
      <w:r>
        <w:rPr>
          <w:rtl w:val="0"/>
          <w:lang w:val="en-US"/>
        </w:rPr>
        <w:t xml:space="preserve">ou </w:t>
      </w:r>
      <w:r>
        <w:rPr>
          <w:rtl w:val="0"/>
          <w:lang w:val="fr-FR"/>
        </w:rPr>
        <w:t>Phosphore IV si 0,35 mmol/L &lt; ET sympt</w:t>
      </w:r>
      <w:r>
        <w:rPr>
          <w:rtl w:val="0"/>
          <w:lang w:val="fr-FR"/>
        </w:rPr>
        <w:t>ô</w:t>
      </w:r>
      <w:r>
        <w:rPr>
          <w:rtl w:val="0"/>
          <w:lang w:val="fr-FR"/>
        </w:rPr>
        <w:t>matique</w:t>
      </w:r>
    </w:p>
    <w:p>
      <w:pPr>
        <w:pStyle w:val="Corps"/>
        <w:bidi w:val="0"/>
      </w:pPr>
      <w:r>
        <w:rPr>
          <w:rtl w:val="0"/>
          <w:lang w:val="en-US"/>
        </w:rPr>
        <w:t>31 mg = 1 mmol</w:t>
      </w:r>
    </w:p>
    <w:p>
      <w:pPr>
        <w:pStyle w:val="Corps"/>
        <w:bidi w:val="0"/>
      </w:pPr>
    </w:p>
    <w:p>
      <w:pPr>
        <w:pStyle w:val="Corps"/>
        <w:bidi w:val="0"/>
      </w:pPr>
      <w:r>
        <w:rPr>
          <w:rtl w:val="0"/>
          <w:lang w:val="en-US"/>
        </w:rPr>
        <w:t>PO :</w:t>
      </w:r>
    </w:p>
    <w:p>
      <w:pPr>
        <w:pStyle w:val="Corps"/>
        <w:bidi w:val="0"/>
        <w:rPr>
          <w:sz w:val="20"/>
          <w:szCs w:val="20"/>
        </w:rPr>
      </w:pPr>
      <w:r>
        <w:rPr>
          <w:rtl w:val="0"/>
          <w:lang w:val="en-US"/>
        </w:rPr>
        <w:t>Phosphate de sodium</w:t>
      </w:r>
      <w:r>
        <w:rPr>
          <w:sz w:val="20"/>
          <w:szCs w:val="20"/>
          <w:rtl w:val="0"/>
          <w:lang w:val="en-US"/>
        </w:rPr>
        <w:t xml:space="preserve"> (ou avec potassium plus rarement utilis</w:t>
      </w:r>
      <w:r>
        <w:rPr>
          <w:sz w:val="20"/>
          <w:szCs w:val="20"/>
          <w:rtl w:val="0"/>
          <w:lang w:val="en-US"/>
        </w:rPr>
        <w:t>é</w:t>
      </w:r>
      <w:r>
        <w:rPr>
          <w:sz w:val="20"/>
          <w:szCs w:val="20"/>
          <w:rtl w:val="0"/>
          <w:lang w:val="en-US"/>
        </w:rPr>
        <w:t>)</w:t>
      </w:r>
    </w:p>
    <w:p>
      <w:pPr>
        <w:pStyle w:val="Corps"/>
        <w:rPr>
          <w:sz w:val="20"/>
          <w:szCs w:val="20"/>
        </w:rPr>
      </w:pPr>
      <w:r>
        <w:rPr>
          <w:sz w:val="20"/>
          <w:szCs w:val="20"/>
          <w:rtl w:val="0"/>
          <w:lang w:val="en-US"/>
        </w:rPr>
        <w:t>*NaH2PO4 : 250 mg contient 7-8 mEq de phosphore et de Na</w:t>
      </w:r>
    </w:p>
    <w:p>
      <w:pPr>
        <w:pStyle w:val="Corps"/>
        <w:bidi w:val="0"/>
      </w:pPr>
      <w:r>
        <w:rPr>
          <w:rtl w:val="0"/>
          <w:lang w:val="en-US"/>
        </w:rPr>
        <w:t xml:space="preserve">500 mg </w:t>
      </w:r>
      <w:r>
        <w:rPr>
          <w:rtl w:val="0"/>
          <w:lang w:val="en-US"/>
        </w:rPr>
        <w:t xml:space="preserve">à </w:t>
      </w:r>
      <w:r>
        <w:rPr>
          <w:rtl w:val="0"/>
          <w:lang w:val="en-US"/>
        </w:rPr>
        <w:t xml:space="preserve">1g PO Bid </w:t>
      </w:r>
      <w:r>
        <w:rPr>
          <w:rtl w:val="0"/>
          <w:lang w:val="en-US"/>
        </w:rPr>
        <w:t xml:space="preserve">à </w:t>
      </w:r>
      <w:r>
        <w:rPr>
          <w:rtl w:val="0"/>
          <w:lang w:val="en-US"/>
        </w:rPr>
        <w:t>Tid</w:t>
      </w:r>
    </w:p>
    <w:p>
      <w:pPr>
        <w:pStyle w:val="Corps"/>
        <w:rPr>
          <w:sz w:val="20"/>
          <w:szCs w:val="20"/>
        </w:rPr>
      </w:pPr>
      <w:r>
        <w:rPr>
          <w:sz w:val="20"/>
          <w:szCs w:val="20"/>
          <w:rtl w:val="0"/>
          <w:lang w:val="en-US"/>
        </w:rPr>
        <w:t>*effet laxatif l</w:t>
      </w:r>
      <w:r>
        <w:rPr>
          <w:sz w:val="20"/>
          <w:szCs w:val="20"/>
          <w:rtl w:val="0"/>
          <w:lang w:val="en-US"/>
        </w:rPr>
        <w:t>é</w:t>
      </w:r>
      <w:r>
        <w:rPr>
          <w:sz w:val="20"/>
          <w:szCs w:val="20"/>
          <w:rtl w:val="0"/>
          <w:lang w:val="en-US"/>
        </w:rPr>
        <w:t>ger</w:t>
      </w:r>
    </w:p>
    <w:p>
      <w:pPr>
        <w:pStyle w:val="Corps"/>
        <w:bidi w:val="0"/>
      </w:pPr>
    </w:p>
    <w:p>
      <w:pPr>
        <w:pStyle w:val="Corps"/>
        <w:bidi w:val="0"/>
      </w:pPr>
      <w:r>
        <w:rPr>
          <w:rtl w:val="0"/>
          <w:lang w:val="en-US"/>
        </w:rPr>
        <w:t>Max 100 mmol/24h (environ 1g PO Tid)</w:t>
      </w:r>
    </w:p>
    <w:p>
      <w:pPr>
        <w:pStyle w:val="Corps"/>
        <w:bidi w:val="0"/>
      </w:pPr>
    </w:p>
    <w:p>
      <w:pPr>
        <w:pStyle w:val="Corps"/>
        <w:bidi w:val="0"/>
      </w:pPr>
      <w:r>
        <w:rPr>
          <w:rtl w:val="0"/>
          <w:lang w:val="en-US"/>
        </w:rPr>
        <w:t>IV : Phosphate de sodium ou potassium</w:t>
      </w:r>
    </w:p>
    <w:p>
      <w:pPr>
        <w:pStyle w:val="Corps"/>
        <w:bidi w:val="0"/>
      </w:pPr>
      <w:r>
        <w:rPr>
          <w:rtl w:val="0"/>
          <w:lang w:val="en-US"/>
        </w:rPr>
        <w:t>Na : 1mmol Phosphore pour 1,3 mEq Na</w:t>
      </w:r>
    </w:p>
    <w:p>
      <w:pPr>
        <w:pStyle w:val="Corps"/>
        <w:bidi w:val="0"/>
      </w:pPr>
      <w:r>
        <w:rPr>
          <w:rtl w:val="0"/>
          <w:lang w:val="en-US"/>
        </w:rPr>
        <w:t>K : 1mmol Phosphore pour 1,5 mEq K</w:t>
      </w:r>
    </w:p>
    <w:p>
      <w:pPr>
        <w:pStyle w:val="Corps"/>
        <w:rPr>
          <w:sz w:val="20"/>
          <w:szCs w:val="20"/>
        </w:rPr>
      </w:pPr>
      <w:r>
        <w:rPr>
          <w:sz w:val="20"/>
          <w:szCs w:val="20"/>
          <w:rtl w:val="0"/>
          <w:lang w:val="en-US"/>
        </w:rPr>
        <w:t>*phosphore IV peut pr</w:t>
      </w:r>
      <w:r>
        <w:rPr>
          <w:sz w:val="20"/>
          <w:szCs w:val="20"/>
          <w:rtl w:val="0"/>
          <w:lang w:val="en-US"/>
        </w:rPr>
        <w:t>é</w:t>
      </w:r>
      <w:r>
        <w:rPr>
          <w:sz w:val="20"/>
          <w:szCs w:val="20"/>
          <w:rtl w:val="0"/>
          <w:lang w:val="en-US"/>
        </w:rPr>
        <w:t>cipiter avec calcium et donner IRA / arythmie.</w:t>
      </w:r>
    </w:p>
    <w:p>
      <w:pPr>
        <w:pStyle w:val="Corps"/>
        <w:bidi w:val="0"/>
      </w:pPr>
    </w:p>
    <w:p>
      <w:pPr>
        <w:pStyle w:val="Corps"/>
        <w:bidi w:val="0"/>
      </w:pPr>
      <w:r>
        <w:rPr>
          <w:rtl w:val="0"/>
          <w:lang w:val="en-US"/>
        </w:rPr>
        <w:t>D</w:t>
      </w:r>
      <w:r>
        <w:rPr>
          <w:rtl w:val="0"/>
          <w:lang w:val="en-US"/>
        </w:rPr>
        <w:t>é</w:t>
      </w:r>
      <w:r>
        <w:rPr>
          <w:rtl w:val="0"/>
          <w:lang w:val="en-US"/>
        </w:rPr>
        <w:t>bit max 7,5mmo/h</w:t>
      </w:r>
    </w:p>
    <w:p>
      <w:pPr>
        <w:pStyle w:val="Corps"/>
        <w:bidi w:val="0"/>
      </w:pPr>
      <w:r>
        <w:rPr>
          <w:rtl w:val="0"/>
          <w:lang w:val="en-US"/>
        </w:rPr>
        <w:t xml:space="preserve">concentration max : </w:t>
      </w:r>
      <w:r>
        <w:br w:type="textWrapping"/>
      </w:r>
      <w:r>
        <w:rPr>
          <w:rtl w:val="0"/>
          <w:lang w:val="en-US"/>
        </w:rPr>
        <w:t>Voie p</w:t>
      </w:r>
      <w:r>
        <w:rPr>
          <w:rtl w:val="0"/>
          <w:lang w:val="en-US"/>
        </w:rPr>
        <w:t>é</w:t>
      </w:r>
      <w:r>
        <w:rPr>
          <w:rtl w:val="0"/>
          <w:lang w:val="en-US"/>
        </w:rPr>
        <w:t>riph</w:t>
      </w:r>
      <w:r>
        <w:rPr>
          <w:rtl w:val="0"/>
          <w:lang w:val="en-US"/>
        </w:rPr>
        <w:t>é</w:t>
      </w:r>
      <w:r>
        <w:rPr>
          <w:rtl w:val="0"/>
          <w:lang w:val="en-US"/>
        </w:rPr>
        <w:t>rique : 15mmol/250cc Dextrose 5%</w:t>
      </w:r>
    </w:p>
    <w:p>
      <w:pPr>
        <w:pStyle w:val="Corps"/>
        <w:bidi w:val="0"/>
      </w:pPr>
      <w:r>
        <w:rPr>
          <w:rtl w:val="0"/>
          <w:lang w:val="en-US"/>
        </w:rPr>
        <w:t>Voie Centrale : 30mmol/250cc Dextrose 5%</w:t>
      </w:r>
    </w:p>
    <w:p>
      <w:pPr>
        <w:pStyle w:val="Corps"/>
        <w:bidi w:val="0"/>
      </w:pPr>
    </w:p>
    <w:p>
      <w:pPr>
        <w:pStyle w:val="Corps"/>
        <w:bidi w:val="0"/>
      </w:pPr>
      <w:r>
        <w:rPr>
          <w:rtl w:val="0"/>
          <w:lang w:val="en-US"/>
        </w:rPr>
        <w:t>Ex : 15 mmol phosphate de sodium dans 250 cc Dextrose 5% sur 2h</w:t>
      </w:r>
    </w:p>
    <w:p>
      <w:pPr>
        <w:pStyle w:val="Corps"/>
        <w:bidi w:val="0"/>
      </w:pPr>
    </w:p>
    <w:p>
      <w:pPr>
        <w:pStyle w:val="Sous-section 4"/>
        <w:bidi w:val="0"/>
      </w:pPr>
      <w:bookmarkStart w:name="_Toc170" w:id="172"/>
      <w:r>
        <w:rPr>
          <w:rtl w:val="0"/>
          <w:lang w:val="fr-FR"/>
        </w:rPr>
        <w:t>Hyperparathyro</w:t>
      </w:r>
      <w:r>
        <w:rPr>
          <w:rtl w:val="0"/>
          <w:lang w:val="fr-FR"/>
        </w:rPr>
        <w:t>ï</w:t>
      </w:r>
      <w:r>
        <w:rPr>
          <w:rtl w:val="0"/>
          <w:lang w:val="fr-FR"/>
        </w:rPr>
        <w:t>die primaire</w:t>
      </w:r>
      <w:bookmarkEnd w:id="172"/>
    </w:p>
    <w:p>
      <w:pPr>
        <w:pStyle w:val="Corps"/>
        <w:bidi w:val="0"/>
      </w:pPr>
    </w:p>
    <w:p>
      <w:pPr>
        <w:pStyle w:val="Corps"/>
        <w:bidi w:val="0"/>
      </w:pPr>
      <w:r>
        <w:rPr>
          <w:u w:val="single"/>
          <w:rtl w:val="0"/>
          <w:lang w:val="fr-FR"/>
        </w:rPr>
        <w:t>Indications de traitement chirurgical :</w:t>
      </w:r>
    </w:p>
    <w:p>
      <w:pPr>
        <w:pStyle w:val="Corps"/>
        <w:numPr>
          <w:ilvl w:val="0"/>
          <w:numId w:val="256"/>
        </w:numPr>
        <w:bidi w:val="0"/>
      </w:pPr>
      <w:r>
        <w:rPr>
          <w:rtl w:val="0"/>
          <w:lang w:val="fr-FR"/>
        </w:rPr>
        <w:t>Symptomatique : Sx hyperCa, ATCD n</w:t>
      </w:r>
      <w:r>
        <w:rPr>
          <w:rtl w:val="0"/>
          <w:lang w:val="fr-FR"/>
        </w:rPr>
        <w:t>é</w:t>
      </w:r>
      <w:r>
        <w:rPr>
          <w:rtl w:val="0"/>
          <w:lang w:val="fr-FR"/>
        </w:rPr>
        <w:t>phrolithiases</w:t>
      </w:r>
    </w:p>
    <w:p>
      <w:pPr>
        <w:pStyle w:val="Corps"/>
        <w:numPr>
          <w:ilvl w:val="0"/>
          <w:numId w:val="17"/>
        </w:numPr>
        <w:bidi w:val="0"/>
      </w:pPr>
      <w:r>
        <w:rPr>
          <w:rtl w:val="0"/>
          <w:lang w:val="fr-FR"/>
        </w:rPr>
        <w:t>Asymptomatique</w:t>
      </w:r>
    </w:p>
    <w:p>
      <w:pPr>
        <w:pStyle w:val="Corps"/>
        <w:numPr>
          <w:ilvl w:val="1"/>
          <w:numId w:val="17"/>
        </w:numPr>
        <w:bidi w:val="0"/>
      </w:pPr>
      <w:r>
        <w:rPr>
          <w:rtl w:val="0"/>
          <w:lang w:val="fr-FR"/>
        </w:rPr>
        <w:t>Ca s</w:t>
      </w:r>
      <w:r>
        <w:rPr>
          <w:rtl w:val="0"/>
          <w:lang w:val="fr-FR"/>
        </w:rPr>
        <w:t>é</w:t>
      </w:r>
      <w:r>
        <w:rPr>
          <w:rtl w:val="0"/>
          <w:lang w:val="fr-FR"/>
        </w:rPr>
        <w:t>rique &gt; 0,25 mmol/L au dessus limite sup</w:t>
      </w:r>
      <w:r>
        <w:rPr>
          <w:rtl w:val="0"/>
          <w:lang w:val="fr-FR"/>
        </w:rPr>
        <w:t>é</w:t>
      </w:r>
      <w:r>
        <w:rPr>
          <w:rtl w:val="0"/>
          <w:lang w:val="fr-FR"/>
        </w:rPr>
        <w:t>rieure</w:t>
      </w:r>
    </w:p>
    <w:p>
      <w:pPr>
        <w:pStyle w:val="Corps"/>
        <w:numPr>
          <w:ilvl w:val="1"/>
          <w:numId w:val="17"/>
        </w:numPr>
        <w:bidi w:val="0"/>
      </w:pPr>
      <w:r>
        <w:rPr>
          <w:rtl w:val="0"/>
          <w:lang w:val="fr-FR"/>
        </w:rPr>
        <w:t>N</w:t>
      </w:r>
      <w:r>
        <w:rPr>
          <w:rtl w:val="0"/>
          <w:lang w:val="fr-FR"/>
        </w:rPr>
        <w:t>é</w:t>
      </w:r>
      <w:r>
        <w:rPr>
          <w:rtl w:val="0"/>
          <w:lang w:val="fr-FR"/>
        </w:rPr>
        <w:t>phrolithiase, n</w:t>
      </w:r>
      <w:r>
        <w:rPr>
          <w:rtl w:val="0"/>
          <w:lang w:val="fr-FR"/>
        </w:rPr>
        <w:t>é</w:t>
      </w:r>
      <w:r>
        <w:rPr>
          <w:rtl w:val="0"/>
          <w:lang w:val="fr-FR"/>
        </w:rPr>
        <w:t xml:space="preserve">phrocalcinose </w:t>
      </w:r>
      <w:r>
        <w:rPr>
          <w:rtl w:val="0"/>
          <w:lang w:val="fr-FR"/>
        </w:rPr>
        <w:t xml:space="preserve">à </w:t>
      </w:r>
      <w:r>
        <w:rPr>
          <w:rtl w:val="0"/>
          <w:lang w:val="fr-FR"/>
        </w:rPr>
        <w:t xml:space="preserve">imagerie : Rx, </w:t>
      </w:r>
      <w:r>
        <w:rPr>
          <w:rtl w:val="0"/>
          <w:lang w:val="fr-FR"/>
        </w:rPr>
        <w:t>é</w:t>
      </w:r>
      <w:r>
        <w:rPr>
          <w:rtl w:val="0"/>
          <w:lang w:val="fr-FR"/>
        </w:rPr>
        <w:t>cho, TDM</w:t>
      </w:r>
    </w:p>
    <w:p>
      <w:pPr>
        <w:pStyle w:val="Corps"/>
        <w:numPr>
          <w:ilvl w:val="1"/>
          <w:numId w:val="17"/>
        </w:numPr>
        <w:bidi w:val="0"/>
      </w:pPr>
      <w:r>
        <w:rPr>
          <w:rtl w:val="0"/>
          <w:lang w:val="fr-FR"/>
        </w:rPr>
        <w:t>&lt; 50 ans</w:t>
      </w:r>
    </w:p>
    <w:p>
      <w:pPr>
        <w:pStyle w:val="Corps"/>
        <w:numPr>
          <w:ilvl w:val="1"/>
          <w:numId w:val="17"/>
        </w:numPr>
        <w:bidi w:val="0"/>
      </w:pPr>
      <w:r>
        <w:rPr>
          <w:rtl w:val="0"/>
          <w:lang w:val="fr-FR"/>
        </w:rPr>
        <w:t>Calcium urinaire &gt; 10 mmol/j sur 24h</w:t>
      </w:r>
    </w:p>
    <w:p>
      <w:pPr>
        <w:pStyle w:val="Corps"/>
        <w:numPr>
          <w:ilvl w:val="1"/>
          <w:numId w:val="17"/>
        </w:numPr>
        <w:bidi w:val="0"/>
      </w:pPr>
      <w:r>
        <w:rPr>
          <w:rtl w:val="0"/>
          <w:lang w:val="fr-FR"/>
        </w:rPr>
        <w:t>DFGe &lt; 60</w:t>
      </w:r>
    </w:p>
    <w:p>
      <w:pPr>
        <w:pStyle w:val="Corps"/>
        <w:numPr>
          <w:ilvl w:val="1"/>
          <w:numId w:val="17"/>
        </w:numPr>
        <w:bidi w:val="0"/>
      </w:pPr>
      <w:r>
        <w:rPr>
          <w:rtl w:val="0"/>
          <w:lang w:val="fr-FR"/>
        </w:rPr>
        <w:t>Densit</w:t>
      </w:r>
      <w:r>
        <w:rPr>
          <w:rtl w:val="0"/>
          <w:lang w:val="fr-FR"/>
        </w:rPr>
        <w:t xml:space="preserve">é </w:t>
      </w:r>
      <w:r>
        <w:rPr>
          <w:rtl w:val="0"/>
          <w:lang w:val="fr-FR"/>
        </w:rPr>
        <w:t>min</w:t>
      </w:r>
      <w:r>
        <w:rPr>
          <w:rtl w:val="0"/>
          <w:lang w:val="fr-FR"/>
        </w:rPr>
        <w:t>é</w:t>
      </w:r>
      <w:r>
        <w:rPr>
          <w:rtl w:val="0"/>
          <w:lang w:val="fr-FR"/>
        </w:rPr>
        <w:t xml:space="preserve">rale osseuse -2,5 T </w:t>
      </w:r>
      <w:r>
        <w:rPr>
          <w:rtl w:val="0"/>
          <w:lang w:val="fr-FR"/>
        </w:rPr>
        <w:t xml:space="preserve">à </w:t>
      </w:r>
      <w:r>
        <w:rPr>
          <w:rtl w:val="0"/>
          <w:lang w:val="fr-FR"/>
        </w:rPr>
        <w:t>hanche, colonne lombaire ou radius distal</w:t>
      </w:r>
    </w:p>
    <w:p>
      <w:pPr>
        <w:pStyle w:val="Corps"/>
        <w:bidi w:val="0"/>
      </w:pPr>
    </w:p>
    <w:p>
      <w:pPr>
        <w:pStyle w:val="Corps"/>
        <w:bidi w:val="0"/>
      </w:pPr>
      <w:r>
        <w:rPr>
          <w:rtl w:val="0"/>
          <w:lang w:val="fr-FR"/>
        </w:rPr>
        <w:t xml:space="preserve">À </w:t>
      </w:r>
      <w:r>
        <w:rPr>
          <w:rtl w:val="0"/>
          <w:lang w:val="fr-FR"/>
        </w:rPr>
        <w:t>long terme on a remarqu</w:t>
      </w:r>
      <w:r>
        <w:rPr>
          <w:rtl w:val="0"/>
          <w:lang w:val="fr-FR"/>
        </w:rPr>
        <w:t xml:space="preserve">é </w:t>
      </w:r>
      <w:r>
        <w:rPr>
          <w:rtl w:val="0"/>
          <w:lang w:val="fr-FR"/>
        </w:rPr>
        <w:t>une diminution apr</w:t>
      </w:r>
      <w:r>
        <w:rPr>
          <w:rtl w:val="0"/>
          <w:lang w:val="fr-FR"/>
        </w:rPr>
        <w:t>è</w:t>
      </w:r>
      <w:r>
        <w:rPr>
          <w:rtl w:val="0"/>
          <w:lang w:val="fr-FR"/>
        </w:rPr>
        <w:t>s 15 ans des complications cardiovasculaires chez les patients op</w:t>
      </w:r>
      <w:r>
        <w:rPr>
          <w:rtl w:val="0"/>
          <w:lang w:val="fr-FR"/>
        </w:rPr>
        <w:t>é</w:t>
      </w:r>
      <w:r>
        <w:rPr>
          <w:rtl w:val="0"/>
          <w:lang w:val="fr-FR"/>
        </w:rPr>
        <w:t>r</w:t>
      </w:r>
      <w:r>
        <w:rPr>
          <w:rtl w:val="0"/>
          <w:lang w:val="fr-FR"/>
        </w:rPr>
        <w:t>é</w:t>
      </w:r>
      <w:r>
        <w:rPr>
          <w:rtl w:val="0"/>
          <w:lang w:val="fr-FR"/>
        </w:rPr>
        <w:t>s (d</w:t>
      </w:r>
      <w:r>
        <w:rPr>
          <w:rtl w:val="0"/>
          <w:lang w:val="fr-FR"/>
        </w:rPr>
        <w:t>’</w:t>
      </w:r>
      <w:r>
        <w:rPr>
          <w:rtl w:val="0"/>
          <w:lang w:val="fr-FR"/>
        </w:rPr>
        <w:t>o</w:t>
      </w:r>
      <w:r>
        <w:rPr>
          <w:rtl w:val="0"/>
          <w:lang w:val="fr-FR"/>
        </w:rPr>
        <w:t xml:space="preserve">ù </w:t>
      </w:r>
      <w:r>
        <w:rPr>
          <w:rtl w:val="0"/>
          <w:lang w:val="fr-FR"/>
        </w:rPr>
        <w:t xml:space="preserve">chx chez patients &lt; 50 ans), une diminution des Fx selon </w:t>
      </w:r>
      <w:r>
        <w:rPr>
          <w:rtl w:val="0"/>
          <w:lang w:val="fr-FR"/>
        </w:rPr>
        <w:t>é</w:t>
      </w:r>
      <w:r>
        <w:rPr>
          <w:rtl w:val="0"/>
          <w:lang w:val="fr-FR"/>
        </w:rPr>
        <w:t>tudes observationnelles (alors que les biphosphanates augmentent la DMO, mais pas de preuves de diminution de Fx.</w:t>
      </w:r>
    </w:p>
    <w:p>
      <w:pPr>
        <w:pStyle w:val="Corps"/>
        <w:bidi w:val="0"/>
      </w:pPr>
    </w:p>
    <w:p>
      <w:pPr>
        <w:pStyle w:val="Corps"/>
        <w:rPr>
          <w:u w:val="single"/>
        </w:rPr>
      </w:pPr>
      <w:r>
        <w:rPr>
          <w:u w:val="single"/>
          <w:rtl w:val="0"/>
          <w:lang w:val="fr-FR"/>
        </w:rPr>
        <w:t>Tx conservateur :</w:t>
      </w:r>
    </w:p>
    <w:p>
      <w:pPr>
        <w:pStyle w:val="Corps"/>
        <w:bidi w:val="0"/>
      </w:pPr>
      <w:r>
        <w:rPr>
          <w:rtl w:val="0"/>
          <w:lang w:val="fr-FR"/>
        </w:rPr>
        <w:t>Bonne hydratation</w:t>
      </w:r>
    </w:p>
    <w:p>
      <w:pPr>
        <w:pStyle w:val="Corps"/>
        <w:bidi w:val="0"/>
      </w:pPr>
      <w:r>
        <w:rPr>
          <w:rtl w:val="0"/>
          <w:lang w:val="fr-FR"/>
        </w:rPr>
        <w:t xml:space="preserve">Apports Ca &lt; 800mg/j si Ca </w:t>
      </w:r>
      <w:r>
        <w:rPr>
          <w:rtl w:val="0"/>
          <w:lang w:val="fr-FR"/>
        </w:rPr>
        <w:t>é</w:t>
      </w:r>
      <w:r>
        <w:rPr>
          <w:rtl w:val="0"/>
          <w:lang w:val="fr-FR"/>
        </w:rPr>
        <w:t>lev</w:t>
      </w:r>
      <w:r>
        <w:rPr>
          <w:rtl w:val="0"/>
          <w:lang w:val="fr-FR"/>
        </w:rPr>
        <w:t>é</w:t>
      </w:r>
    </w:p>
    <w:p>
      <w:pPr>
        <w:pStyle w:val="Corps"/>
        <w:bidi w:val="0"/>
      </w:pPr>
      <w:r>
        <w:rPr>
          <w:rtl w:val="0"/>
          <w:lang w:val="fr-FR"/>
        </w:rPr>
        <w:t>Exercice physique (limite r</w:t>
      </w:r>
      <w:r>
        <w:rPr>
          <w:rtl w:val="0"/>
          <w:lang w:val="fr-FR"/>
        </w:rPr>
        <w:t>é</w:t>
      </w:r>
      <w:r>
        <w:rPr>
          <w:rtl w:val="0"/>
          <w:lang w:val="fr-FR"/>
        </w:rPr>
        <w:t>sorption osseuse et hyperCa par immobilisation)</w:t>
      </w:r>
    </w:p>
    <w:p>
      <w:pPr>
        <w:pStyle w:val="Corps"/>
        <w:bidi w:val="0"/>
      </w:pPr>
      <w:r>
        <w:rPr>
          <w:rtl w:val="0"/>
          <w:lang w:val="fr-FR"/>
        </w:rPr>
        <w:t xml:space="preserve">Vit D 25OH : viser </w:t>
      </w:r>
      <w:r>
        <w:rPr>
          <w:rtl w:val="0"/>
        </w:rPr>
        <w:t xml:space="preserve">20 </w:t>
      </w:r>
      <w:r>
        <w:rPr>
          <w:rtl w:val="0"/>
          <w:lang w:val="fr-FR"/>
        </w:rPr>
        <w:t>à</w:t>
      </w:r>
      <w:r>
        <w:rPr>
          <w:rtl w:val="0"/>
        </w:rPr>
        <w:t xml:space="preserve"> 30 ng/mL (50 </w:t>
      </w:r>
      <w:r>
        <w:rPr>
          <w:rtl w:val="0"/>
          <w:lang w:val="fr-FR"/>
        </w:rPr>
        <w:t>à</w:t>
      </w:r>
      <w:r>
        <w:rPr>
          <w:rtl w:val="0"/>
        </w:rPr>
        <w:t xml:space="preserve"> 75 mmol/L)</w:t>
      </w:r>
      <w:r>
        <w:rPr>
          <w:rtl w:val="0"/>
          <w:lang w:val="fr-FR"/>
        </w:rPr>
        <w:t>. Pas d</w:t>
      </w:r>
      <w:r>
        <w:rPr>
          <w:rtl w:val="0"/>
          <w:lang w:val="fr-FR"/>
        </w:rPr>
        <w:t>’é</w:t>
      </w:r>
      <w:r>
        <w:rPr>
          <w:rtl w:val="0"/>
          <w:lang w:val="fr-FR"/>
        </w:rPr>
        <w:t>l</w:t>
      </w:r>
      <w:r>
        <w:rPr>
          <w:rtl w:val="0"/>
          <w:lang w:val="fr-FR"/>
        </w:rPr>
        <w:t>é</w:t>
      </w:r>
      <w:r>
        <w:rPr>
          <w:rtl w:val="0"/>
          <w:lang w:val="fr-FR"/>
        </w:rPr>
        <w:t>vation du Ca s</w:t>
      </w:r>
      <w:r>
        <w:rPr>
          <w:rtl w:val="0"/>
          <w:lang w:val="fr-FR"/>
        </w:rPr>
        <w:t>é</w:t>
      </w:r>
      <w:r>
        <w:rPr>
          <w:rtl w:val="0"/>
          <w:lang w:val="fr-FR"/>
        </w:rPr>
        <w:t>rique not</w:t>
      </w:r>
      <w:r>
        <w:rPr>
          <w:rtl w:val="0"/>
          <w:lang w:val="fr-FR"/>
        </w:rPr>
        <w:t xml:space="preserve">é </w:t>
      </w:r>
      <w:r>
        <w:rPr>
          <w:rtl w:val="0"/>
          <w:lang w:val="fr-FR"/>
        </w:rPr>
        <w:t xml:space="preserve">dans les </w:t>
      </w:r>
      <w:r>
        <w:rPr>
          <w:rtl w:val="0"/>
          <w:lang w:val="fr-FR"/>
        </w:rPr>
        <w:t>é</w:t>
      </w:r>
      <w:r>
        <w:rPr>
          <w:rtl w:val="0"/>
          <w:lang w:val="fr-FR"/>
        </w:rPr>
        <w:t xml:space="preserve">tudes, mais </w:t>
      </w:r>
      <w:r>
        <w:rPr>
          <w:rtl w:val="0"/>
          <w:lang w:val="fr-FR"/>
        </w:rPr>
        <w:t>é</w:t>
      </w:r>
      <w:r>
        <w:rPr>
          <w:rtl w:val="0"/>
          <w:lang w:val="fr-FR"/>
        </w:rPr>
        <w:t>l</w:t>
      </w:r>
      <w:r>
        <w:rPr>
          <w:rtl w:val="0"/>
          <w:lang w:val="fr-FR"/>
        </w:rPr>
        <w:t>é</w:t>
      </w:r>
      <w:r>
        <w:rPr>
          <w:rtl w:val="0"/>
          <w:lang w:val="fr-FR"/>
        </w:rPr>
        <w:t>vation de l</w:t>
      </w:r>
      <w:r>
        <w:rPr>
          <w:rtl w:val="0"/>
          <w:lang w:val="fr-FR"/>
        </w:rPr>
        <w:t>’</w:t>
      </w:r>
      <w:r>
        <w:rPr>
          <w:rtl w:val="0"/>
          <w:lang w:val="fr-FR"/>
        </w:rPr>
        <w:t>excr</w:t>
      </w:r>
      <w:r>
        <w:rPr>
          <w:rtl w:val="0"/>
          <w:lang w:val="fr-FR"/>
        </w:rPr>
        <w:t>é</w:t>
      </w:r>
      <w:r>
        <w:rPr>
          <w:rtl w:val="0"/>
          <w:lang w:val="fr-FR"/>
        </w:rPr>
        <w:t>tion urinaire du Ca (donc risque lithiase)</w:t>
      </w:r>
    </w:p>
    <w:p>
      <w:pPr>
        <w:pStyle w:val="Corps"/>
        <w:bidi w:val="0"/>
      </w:pPr>
    </w:p>
    <w:p>
      <w:pPr>
        <w:pStyle w:val="Corps"/>
        <w:bidi w:val="0"/>
      </w:pPr>
      <w:r>
        <w:rPr>
          <w:rtl w:val="0"/>
          <w:lang w:val="fr-FR"/>
        </w:rPr>
        <w:t>Faire Ca, cr</w:t>
      </w:r>
      <w:r>
        <w:rPr>
          <w:rtl w:val="0"/>
          <w:lang w:val="fr-FR"/>
        </w:rPr>
        <w:t>é</w:t>
      </w:r>
      <w:r>
        <w:rPr>
          <w:rtl w:val="0"/>
          <w:lang w:val="fr-FR"/>
        </w:rPr>
        <w:t>atinine, DMO q 1-2 ans.</w:t>
      </w:r>
    </w:p>
    <w:p>
      <w:pPr>
        <w:pStyle w:val="Corps"/>
        <w:bidi w:val="0"/>
      </w:pPr>
      <w:r>
        <w:rPr>
          <w:rtl w:val="0"/>
          <w:lang w:val="fr-FR"/>
        </w:rPr>
        <w:t>Pas n</w:t>
      </w:r>
      <w:r>
        <w:rPr>
          <w:rtl w:val="0"/>
          <w:lang w:val="fr-FR"/>
        </w:rPr>
        <w:t>é</w:t>
      </w:r>
      <w:r>
        <w:rPr>
          <w:rtl w:val="0"/>
          <w:lang w:val="fr-FR"/>
        </w:rPr>
        <w:t>cessaire de faire imagerie apr</w:t>
      </w:r>
      <w:r>
        <w:rPr>
          <w:rtl w:val="0"/>
          <w:lang w:val="fr-FR"/>
        </w:rPr>
        <w:t>è</w:t>
      </w:r>
      <w:r>
        <w:rPr>
          <w:rtl w:val="0"/>
          <w:lang w:val="fr-FR"/>
        </w:rPr>
        <w:t>s la premi</w:t>
      </w:r>
      <w:r>
        <w:rPr>
          <w:rtl w:val="0"/>
          <w:lang w:val="fr-FR"/>
        </w:rPr>
        <w:t>è</w:t>
      </w:r>
      <w:r>
        <w:rPr>
          <w:rtl w:val="0"/>
          <w:lang w:val="fr-FR"/>
        </w:rPr>
        <w:t xml:space="preserve">re imagerie au Dx </w:t>
      </w:r>
      <w:r>
        <w:rPr>
          <w:rtl w:val="0"/>
          <w:lang w:val="fr-FR"/>
        </w:rPr>
        <w:t xml:space="preserve">à </w:t>
      </w:r>
      <w:r>
        <w:rPr>
          <w:rtl w:val="0"/>
          <w:lang w:val="fr-FR"/>
        </w:rPr>
        <w:t>moins de suspicion clinique de lithiase.</w:t>
      </w:r>
    </w:p>
    <w:p>
      <w:pPr>
        <w:pStyle w:val="Corps"/>
        <w:bidi w:val="0"/>
      </w:pPr>
    </w:p>
    <w:p>
      <w:pPr>
        <w:pStyle w:val="Corps"/>
        <w:rPr>
          <w:u w:val="single"/>
        </w:rPr>
      </w:pPr>
      <w:r>
        <w:rPr>
          <w:u w:val="single"/>
          <w:rtl w:val="0"/>
          <w:lang w:val="fr-FR"/>
        </w:rPr>
        <w:t>Si indications chx, mais patient pas candidat chx :</w:t>
      </w:r>
    </w:p>
    <w:p>
      <w:pPr>
        <w:pStyle w:val="Corps"/>
        <w:bidi w:val="0"/>
      </w:pPr>
      <w:r>
        <w:rPr>
          <w:rtl w:val="0"/>
          <w:lang w:val="fr-FR"/>
        </w:rPr>
        <w:t>Si indication pour hyperCa et Sx hyperCa : cinacalcet</w:t>
      </w:r>
    </w:p>
    <w:p>
      <w:pPr>
        <w:pStyle w:val="Corps"/>
        <w:bidi w:val="0"/>
      </w:pPr>
      <w:r>
        <w:rPr>
          <w:rtl w:val="0"/>
          <w:lang w:val="fr-FR"/>
        </w:rPr>
        <w:t>Si indication pour risque Fx : biphosphanates</w:t>
      </w:r>
    </w:p>
    <w:p>
      <w:pPr>
        <w:pStyle w:val="Corps"/>
        <w:bidi w:val="0"/>
      </w:pPr>
    </w:p>
    <w:p>
      <w:pPr>
        <w:pStyle w:val="Corps"/>
        <w:rPr>
          <w:u w:val="single"/>
        </w:rPr>
      </w:pPr>
      <w:r>
        <w:rPr>
          <w:u w:val="single"/>
          <w:rtl w:val="0"/>
          <w:lang w:val="fr-FR"/>
        </w:rPr>
        <w:t>Grossesse :</w:t>
      </w:r>
    </w:p>
    <w:p>
      <w:pPr>
        <w:pStyle w:val="Corps"/>
        <w:bidi w:val="0"/>
      </w:pPr>
      <w:r>
        <w:rPr>
          <w:rtl w:val="0"/>
          <w:lang w:val="fr-FR"/>
        </w:rPr>
        <w:t>Dans la grossesse il y a augmentation de l</w:t>
      </w:r>
      <w:r>
        <w:rPr>
          <w:rtl w:val="0"/>
          <w:lang w:val="fr-FR"/>
        </w:rPr>
        <w:t>’</w:t>
      </w:r>
      <w:r>
        <w:rPr>
          <w:rtl w:val="0"/>
          <w:lang w:val="fr-FR"/>
        </w:rPr>
        <w:t>absorption du calcium, probablement via calcitriol et prolactine et lactog</w:t>
      </w:r>
      <w:r>
        <w:rPr>
          <w:rtl w:val="0"/>
          <w:lang w:val="fr-FR"/>
        </w:rPr>
        <w:t>è</w:t>
      </w:r>
      <w:r>
        <w:rPr>
          <w:rtl w:val="0"/>
          <w:lang w:val="fr-FR"/>
        </w:rPr>
        <w:t>ne placentaire. Calciurie augment</w:t>
      </w:r>
      <w:r>
        <w:rPr>
          <w:rtl w:val="0"/>
          <w:lang w:val="fr-FR"/>
        </w:rPr>
        <w:t>é</w:t>
      </w:r>
      <w:r>
        <w:rPr>
          <w:rtl w:val="0"/>
          <w:lang w:val="fr-FR"/>
        </w:rPr>
        <w:t>e sur 24h surtout 2</w:t>
      </w:r>
      <w:r>
        <w:rPr>
          <w:rtl w:val="0"/>
          <w:lang w:val="fr-FR"/>
        </w:rPr>
        <w:t xml:space="preserve">’ </w:t>
      </w:r>
      <w:r>
        <w:rPr>
          <w:rtl w:val="0"/>
          <w:lang w:val="fr-FR"/>
        </w:rPr>
        <w:t>absorption augment</w:t>
      </w:r>
      <w:r>
        <w:rPr>
          <w:rtl w:val="0"/>
          <w:lang w:val="fr-FR"/>
        </w:rPr>
        <w:t>é</w:t>
      </w:r>
      <w:r>
        <w:rPr>
          <w:rtl w:val="0"/>
          <w:lang w:val="fr-FR"/>
        </w:rPr>
        <w:t>e et effet calcitriol et augmentation filtration glom</w:t>
      </w:r>
      <w:r>
        <w:rPr>
          <w:rtl w:val="0"/>
          <w:lang w:val="fr-FR"/>
        </w:rPr>
        <w:t>é</w:t>
      </w:r>
      <w:r>
        <w:rPr>
          <w:rtl w:val="0"/>
          <w:lang w:val="fr-FR"/>
        </w:rPr>
        <w:t>rulaire. Les valeurs normales sont diff</w:t>
      </w:r>
      <w:r>
        <w:rPr>
          <w:rtl w:val="0"/>
          <w:lang w:val="fr-FR"/>
        </w:rPr>
        <w:t>é</w:t>
      </w:r>
      <w:r>
        <w:rPr>
          <w:rtl w:val="0"/>
          <w:lang w:val="fr-FR"/>
        </w:rPr>
        <w:t>rentes en grossesse : abaissement Ca total (pas ionis</w:t>
      </w:r>
      <w:r>
        <w:rPr>
          <w:rtl w:val="0"/>
          <w:lang w:val="fr-FR"/>
        </w:rPr>
        <w:t>é</w:t>
      </w:r>
      <w:r>
        <w:rPr>
          <w:rtl w:val="0"/>
          <w:lang w:val="fr-FR"/>
        </w:rPr>
        <w:t>) et PTH abaiss</w:t>
      </w:r>
      <w:r>
        <w:rPr>
          <w:rtl w:val="0"/>
          <w:lang w:val="fr-FR"/>
        </w:rPr>
        <w:t>é</w:t>
      </w:r>
      <w:r>
        <w:rPr>
          <w:rtl w:val="0"/>
          <w:lang w:val="fr-FR"/>
        </w:rPr>
        <w:t>e. Si Ca l</w:t>
      </w:r>
      <w:r>
        <w:rPr>
          <w:rtl w:val="0"/>
          <w:lang w:val="fr-FR"/>
        </w:rPr>
        <w:t>é</w:t>
      </w:r>
      <w:r>
        <w:rPr>
          <w:rtl w:val="0"/>
          <w:lang w:val="fr-FR"/>
        </w:rPr>
        <w:t xml:space="preserve">g </w:t>
      </w:r>
      <w:r>
        <w:rPr>
          <w:rtl w:val="0"/>
          <w:lang w:val="fr-FR"/>
        </w:rPr>
        <w:t>é</w:t>
      </w:r>
      <w:r>
        <w:rPr>
          <w:rtl w:val="0"/>
          <w:lang w:val="fr-FR"/>
        </w:rPr>
        <w:t>lev</w:t>
      </w:r>
      <w:r>
        <w:rPr>
          <w:rtl w:val="0"/>
          <w:lang w:val="fr-FR"/>
        </w:rPr>
        <w:t xml:space="preserve">é </w:t>
      </w:r>
      <w:r>
        <w:rPr>
          <w:rtl w:val="0"/>
          <w:lang w:val="fr-FR"/>
        </w:rPr>
        <w:t>&lt; 2,75 il n</w:t>
      </w:r>
      <w:r>
        <w:rPr>
          <w:rtl w:val="0"/>
          <w:lang w:val="fr-FR"/>
        </w:rPr>
        <w:t>’</w:t>
      </w:r>
      <w:r>
        <w:rPr>
          <w:rtl w:val="0"/>
          <w:lang w:val="fr-FR"/>
        </w:rPr>
        <w:t>y a pas plus de complications. Si plus s</w:t>
      </w:r>
      <w:r>
        <w:rPr>
          <w:rtl w:val="0"/>
          <w:lang w:val="fr-FR"/>
        </w:rPr>
        <w:t>é</w:t>
      </w:r>
      <w:r>
        <w:rPr>
          <w:rtl w:val="0"/>
          <w:lang w:val="fr-FR"/>
        </w:rPr>
        <w:t>v</w:t>
      </w:r>
      <w:r>
        <w:rPr>
          <w:rtl w:val="0"/>
          <w:lang w:val="fr-FR"/>
        </w:rPr>
        <w:t>è</w:t>
      </w:r>
      <w:r>
        <w:rPr>
          <w:rtl w:val="0"/>
          <w:lang w:val="fr-FR"/>
        </w:rPr>
        <w:t>re : augmentation hyperemesis gravidarum, perte de poids, pr</w:t>
      </w:r>
      <w:r>
        <w:rPr>
          <w:rtl w:val="0"/>
          <w:lang w:val="fr-FR"/>
        </w:rPr>
        <w:t>é</w:t>
      </w:r>
      <w:r>
        <w:rPr>
          <w:rtl w:val="0"/>
          <w:lang w:val="fr-FR"/>
        </w:rPr>
        <w:t>-</w:t>
      </w:r>
      <w:r>
        <w:rPr>
          <w:rtl w:val="0"/>
          <w:lang w:val="fr-FR"/>
        </w:rPr>
        <w:t>é</w:t>
      </w:r>
      <w:r>
        <w:rPr>
          <w:rtl w:val="0"/>
          <w:lang w:val="fr-FR"/>
        </w:rPr>
        <w:t>clampsie, convulsions, n</w:t>
      </w:r>
      <w:r>
        <w:rPr>
          <w:rtl w:val="0"/>
          <w:lang w:val="fr-FR"/>
        </w:rPr>
        <w:t>é</w:t>
      </w:r>
      <w:r>
        <w:rPr>
          <w:rtl w:val="0"/>
          <w:lang w:val="fr-FR"/>
        </w:rPr>
        <w:t>phrolithiase et n</w:t>
      </w:r>
      <w:r>
        <w:rPr>
          <w:rtl w:val="0"/>
          <w:lang w:val="fr-FR"/>
        </w:rPr>
        <w:t>é</w:t>
      </w:r>
      <w:r>
        <w:rPr>
          <w:rtl w:val="0"/>
          <w:lang w:val="fr-FR"/>
        </w:rPr>
        <w:t xml:space="preserve">phrocalcinose. Le risque principale est </w:t>
      </w:r>
      <w:r>
        <w:rPr>
          <w:b w:val="1"/>
          <w:bCs w:val="1"/>
          <w:rtl w:val="0"/>
          <w:lang w:val="fr-FR"/>
        </w:rPr>
        <w:t xml:space="preserve">hyperCa + importante </w:t>
      </w:r>
      <w:r>
        <w:rPr>
          <w:rtl w:val="0"/>
          <w:lang w:val="fr-FR"/>
        </w:rPr>
        <w:t xml:space="preserve">et </w:t>
      </w:r>
      <w:r>
        <w:rPr>
          <w:b w:val="1"/>
          <w:bCs w:val="1"/>
          <w:rtl w:val="0"/>
          <w:lang w:val="fr-FR"/>
        </w:rPr>
        <w:t>crise hyperparathyro</w:t>
      </w:r>
      <w:r>
        <w:rPr>
          <w:b w:val="1"/>
          <w:bCs w:val="1"/>
          <w:rtl w:val="0"/>
          <w:lang w:val="fr-FR"/>
        </w:rPr>
        <w:t>ï</w:t>
      </w:r>
      <w:r>
        <w:rPr>
          <w:b w:val="1"/>
          <w:bCs w:val="1"/>
          <w:rtl w:val="0"/>
          <w:lang w:val="fr-FR"/>
        </w:rPr>
        <w:t>dienne</w:t>
      </w:r>
      <w:r>
        <w:rPr>
          <w:rtl w:val="0"/>
          <w:lang w:val="fr-FR"/>
        </w:rPr>
        <w:t xml:space="preserve"> en </w:t>
      </w:r>
      <w:r>
        <w:rPr>
          <w:b w:val="1"/>
          <w:bCs w:val="1"/>
          <w:rtl w:val="0"/>
          <w:lang w:val="fr-FR"/>
        </w:rPr>
        <w:t>post-partum</w:t>
      </w:r>
      <w:r>
        <w:rPr>
          <w:rtl w:val="0"/>
          <w:lang w:val="fr-FR"/>
        </w:rPr>
        <w:t xml:space="preserve">, car expulsion de placenta qui consommait beaucoup de calcium. </w:t>
      </w:r>
    </w:p>
    <w:p>
      <w:pPr>
        <w:pStyle w:val="Corps"/>
        <w:bidi w:val="0"/>
      </w:pPr>
    </w:p>
    <w:p>
      <w:pPr>
        <w:pStyle w:val="Corps"/>
        <w:bidi w:val="0"/>
      </w:pPr>
      <w:r>
        <w:rPr>
          <w:rtl w:val="0"/>
          <w:lang w:val="fr-FR"/>
        </w:rPr>
        <w:t xml:space="preserve">Il y a aussi </w:t>
      </w:r>
      <w:r>
        <w:rPr>
          <w:rtl w:val="0"/>
          <w:lang w:val="fr-FR"/>
        </w:rPr>
        <w:t>é</w:t>
      </w:r>
      <w:r>
        <w:rPr>
          <w:rtl w:val="0"/>
          <w:lang w:val="fr-FR"/>
        </w:rPr>
        <w:t>l</w:t>
      </w:r>
      <w:r>
        <w:rPr>
          <w:rtl w:val="0"/>
          <w:lang w:val="fr-FR"/>
        </w:rPr>
        <w:t>é</w:t>
      </w:r>
      <w:r>
        <w:rPr>
          <w:rtl w:val="0"/>
          <w:lang w:val="fr-FR"/>
        </w:rPr>
        <w:t>vation de la PTHrP lors de l</w:t>
      </w:r>
      <w:r>
        <w:rPr>
          <w:rtl w:val="0"/>
          <w:lang w:val="fr-FR"/>
        </w:rPr>
        <w:t>’</w:t>
      </w:r>
      <w:r>
        <w:rPr>
          <w:rtl w:val="0"/>
          <w:lang w:val="fr-FR"/>
        </w:rPr>
        <w:t>allaitement surtout et donc risque hyperCa post-partum.</w:t>
      </w:r>
    </w:p>
    <w:p>
      <w:pPr>
        <w:pStyle w:val="Corps"/>
        <w:bidi w:val="0"/>
      </w:pPr>
    </w:p>
    <w:p>
      <w:pPr>
        <w:pStyle w:val="Corps"/>
        <w:bidi w:val="0"/>
      </w:pPr>
      <w:r>
        <w:rPr>
          <w:rtl w:val="0"/>
          <w:lang w:val="fr-FR"/>
        </w:rPr>
        <w:t>Tx : hydratation. Si insuffisant calcitonine (ne transverse pas barri</w:t>
      </w:r>
      <w:r>
        <w:rPr>
          <w:rtl w:val="0"/>
          <w:lang w:val="fr-FR"/>
        </w:rPr>
        <w:t>è</w:t>
      </w:r>
      <w:r>
        <w:rPr>
          <w:rtl w:val="0"/>
          <w:lang w:val="fr-FR"/>
        </w:rPr>
        <w:t>re placentaire). Biphosphante au cas mena</w:t>
      </w:r>
      <w:r>
        <w:rPr>
          <w:rtl w:val="0"/>
          <w:lang w:val="fr-FR"/>
        </w:rPr>
        <w:t>ç</w:t>
      </w:r>
      <w:r>
        <w:rPr>
          <w:rtl w:val="0"/>
          <w:lang w:val="fr-FR"/>
        </w:rPr>
        <w:t>ant la vie, car risque th</w:t>
      </w:r>
      <w:r>
        <w:rPr>
          <w:rtl w:val="0"/>
          <w:lang w:val="fr-FR"/>
        </w:rPr>
        <w:t>é</w:t>
      </w:r>
      <w:r>
        <w:rPr>
          <w:rtl w:val="0"/>
          <w:lang w:val="fr-FR"/>
        </w:rPr>
        <w:t>orique de mal formation, mais pas de cas rapport</w:t>
      </w:r>
      <w:r>
        <w:rPr>
          <w:rtl w:val="0"/>
          <w:lang w:val="fr-FR"/>
        </w:rPr>
        <w:t>é</w:t>
      </w:r>
      <w:r>
        <w:rPr>
          <w:rtl w:val="0"/>
          <w:lang w:val="fr-FR"/>
        </w:rPr>
        <w:t xml:space="preserve">s. Cinacalcet en dernier recours si </w:t>
      </w:r>
      <w:r>
        <w:rPr>
          <w:rtl w:val="0"/>
          <w:lang w:val="fr-FR"/>
        </w:rPr>
        <w:t>é</w:t>
      </w:r>
      <w:r>
        <w:rPr>
          <w:rtl w:val="0"/>
          <w:lang w:val="fr-FR"/>
        </w:rPr>
        <w:t>chec des autres mesures.</w:t>
      </w:r>
    </w:p>
    <w:p>
      <w:pPr>
        <w:pStyle w:val="Corps"/>
        <w:bidi w:val="0"/>
      </w:pPr>
    </w:p>
    <w:p>
      <w:pPr>
        <w:pStyle w:val="Corps"/>
        <w:rPr>
          <w:u w:val="single"/>
        </w:rPr>
      </w:pPr>
      <w:r>
        <w:rPr>
          <w:u w:val="single"/>
          <w:rtl w:val="0"/>
          <w:lang w:val="fr-FR"/>
        </w:rPr>
        <w:t>Association</w:t>
      </w:r>
    </w:p>
    <w:p>
      <w:pPr>
        <w:pStyle w:val="Corps"/>
        <w:bidi w:val="0"/>
      </w:pPr>
      <w:r>
        <w:rPr>
          <w:rtl w:val="0"/>
          <w:lang w:val="fr-FR"/>
        </w:rPr>
        <w:t>Association avec MEN 1 MEN2, syndrome isol</w:t>
      </w:r>
      <w:r>
        <w:rPr>
          <w:rtl w:val="0"/>
          <w:lang w:val="fr-FR"/>
        </w:rPr>
        <w:t>é</w:t>
      </w:r>
      <w:r>
        <w:rPr>
          <w:rtl w:val="0"/>
          <w:lang w:val="fr-FR"/>
        </w:rPr>
        <w:t>e, jaw tumor syndrome</w:t>
      </w:r>
    </w:p>
    <w:p>
      <w:pPr>
        <w:pStyle w:val="Corps"/>
        <w:bidi w:val="0"/>
      </w:pPr>
    </w:p>
    <w:p>
      <w:pPr>
        <w:pStyle w:val="Corps"/>
        <w:bidi w:val="0"/>
      </w:pPr>
      <w:r>
        <w:rPr>
          <w:b w:val="1"/>
          <w:bCs w:val="1"/>
          <w:rtl w:val="0"/>
          <w:lang w:val="fr-FR"/>
        </w:rPr>
        <w:t>Hypoparathyro</w:t>
      </w:r>
      <w:r>
        <w:rPr>
          <w:b w:val="1"/>
          <w:bCs w:val="1"/>
          <w:rtl w:val="0"/>
          <w:lang w:val="fr-FR"/>
        </w:rPr>
        <w:t>ï</w:t>
      </w:r>
      <w:r>
        <w:rPr>
          <w:b w:val="1"/>
          <w:bCs w:val="1"/>
          <w:rtl w:val="0"/>
          <w:lang w:val="fr-FR"/>
        </w:rPr>
        <w:t>die</w:t>
      </w:r>
      <w:r>
        <w:rPr>
          <w:rtl w:val="0"/>
          <w:lang w:val="fr-FR"/>
        </w:rPr>
        <w:t xml:space="preserve"> </w:t>
      </w:r>
    </w:p>
    <w:p>
      <w:pPr>
        <w:pStyle w:val="Corps"/>
        <w:bidi w:val="0"/>
      </w:pPr>
      <w:r>
        <w:rPr>
          <w:rtl w:val="0"/>
          <w:lang w:val="fr-FR"/>
        </w:rPr>
        <w:t>Causes : iatrog</w:t>
      </w:r>
      <w:r>
        <w:rPr>
          <w:rtl w:val="0"/>
          <w:lang w:val="fr-FR"/>
        </w:rPr>
        <w:t>é</w:t>
      </w:r>
      <w:r>
        <w:rPr>
          <w:rtl w:val="0"/>
          <w:lang w:val="fr-FR"/>
        </w:rPr>
        <w:t>nique (1</w:t>
      </w:r>
      <w:r>
        <w:rPr>
          <w:rtl w:val="0"/>
          <w:lang w:val="fr-FR"/>
        </w:rPr>
        <w:t>è</w:t>
      </w:r>
      <w:r>
        <w:rPr>
          <w:rtl w:val="0"/>
          <w:lang w:val="fr-FR"/>
        </w:rPr>
        <w:t>re cause), autres.</w:t>
      </w:r>
    </w:p>
    <w:p>
      <w:pPr>
        <w:pStyle w:val="Corps"/>
        <w:bidi w:val="0"/>
      </w:pPr>
    </w:p>
    <w:p>
      <w:pPr>
        <w:pStyle w:val="Corps"/>
        <w:bidi w:val="0"/>
      </w:pPr>
      <w:r>
        <w:rPr>
          <w:rtl w:val="0"/>
          <w:lang w:val="fr-FR"/>
        </w:rPr>
        <w:t>Sx : trousseau + sp</w:t>
      </w:r>
      <w:r>
        <w:rPr>
          <w:rtl w:val="0"/>
          <w:lang w:val="fr-FR"/>
        </w:rPr>
        <w:t>é</w:t>
      </w:r>
      <w:r>
        <w:rPr>
          <w:rtl w:val="0"/>
          <w:lang w:val="fr-FR"/>
        </w:rPr>
        <w:t>cifique. Chovstek : 20% personnes avec Ca N ont test positif.</w:t>
      </w:r>
    </w:p>
    <w:p>
      <w:pPr>
        <w:pStyle w:val="Corps"/>
        <w:bidi w:val="0"/>
      </w:pPr>
    </w:p>
    <w:p>
      <w:pPr>
        <w:pStyle w:val="Corps"/>
        <w:bidi w:val="0"/>
      </w:pPr>
      <w:r>
        <w:rPr>
          <w:rtl w:val="0"/>
          <w:lang w:val="fr-FR"/>
        </w:rPr>
        <w:t xml:space="preserve">Tx : apport Calcium PO, one-alpha* ?ou calcitriol? *one-alpha doit </w:t>
      </w:r>
      <w:r>
        <w:rPr>
          <w:rtl w:val="0"/>
          <w:lang w:val="fr-FR"/>
        </w:rPr>
        <w:t>ê</w:t>
      </w:r>
      <w:r>
        <w:rPr>
          <w:rtl w:val="0"/>
          <w:lang w:val="fr-FR"/>
        </w:rPr>
        <w:t>tre activ</w:t>
      </w:r>
      <w:r>
        <w:rPr>
          <w:rtl w:val="0"/>
          <w:lang w:val="fr-FR"/>
        </w:rPr>
        <w:t xml:space="preserve">é </w:t>
      </w:r>
      <w:r>
        <w:rPr>
          <w:rtl w:val="0"/>
          <w:lang w:val="fr-FR"/>
        </w:rPr>
        <w:t>au foie.</w:t>
      </w:r>
    </w:p>
    <w:p>
      <w:pPr>
        <w:pStyle w:val="Corps"/>
        <w:bidi w:val="0"/>
      </w:pPr>
    </w:p>
    <w:p>
      <w:pPr>
        <w:pStyle w:val="Corps"/>
        <w:bidi w:val="0"/>
      </w:pPr>
      <w:r>
        <w:rPr>
          <w:rtl w:val="0"/>
          <w:lang w:val="fr-FR"/>
        </w:rPr>
        <w:t>En grossesse possible d</w:t>
      </w:r>
      <w:r>
        <w:rPr>
          <w:rtl w:val="0"/>
          <w:lang w:val="fr-FR"/>
        </w:rPr>
        <w:t>’é</w:t>
      </w:r>
      <w:r>
        <w:rPr>
          <w:rtl w:val="0"/>
          <w:lang w:val="fr-FR"/>
        </w:rPr>
        <w:t>l</w:t>
      </w:r>
      <w:r>
        <w:rPr>
          <w:rtl w:val="0"/>
          <w:lang w:val="fr-FR"/>
        </w:rPr>
        <w:t>é</w:t>
      </w:r>
      <w:r>
        <w:rPr>
          <w:rtl w:val="0"/>
          <w:lang w:val="fr-FR"/>
        </w:rPr>
        <w:t xml:space="preserve">vation Ca par augmentation absorption et possible de diminution Ca par augmentation de la </w:t>
      </w:r>
      <w:r>
        <w:rPr>
          <w:rtl w:val="0"/>
          <w:lang w:val="fr-FR"/>
        </w:rPr>
        <w:t>«</w:t>
      </w:r>
      <w:r>
        <w:rPr>
          <w:rtl w:val="0"/>
          <w:lang w:val="fr-FR"/>
        </w:rPr>
        <w:t>consommation</w:t>
      </w:r>
      <w:r>
        <w:rPr>
          <w:rtl w:val="0"/>
          <w:lang w:val="fr-FR"/>
        </w:rPr>
        <w:t xml:space="preserve">» </w:t>
      </w:r>
      <w:r>
        <w:rPr>
          <w:rtl w:val="0"/>
          <w:lang w:val="fr-FR"/>
        </w:rPr>
        <w:t xml:space="preserve">par le foetus. Se fier aux Sx pas seulement </w:t>
      </w:r>
      <w:r>
        <w:rPr>
          <w:rtl w:val="0"/>
          <w:lang w:val="fr-FR"/>
        </w:rPr>
        <w:t xml:space="preserve">à </w:t>
      </w:r>
      <w:r>
        <w:rPr>
          <w:rtl w:val="0"/>
          <w:lang w:val="fr-FR"/>
        </w:rPr>
        <w:t>des l</w:t>
      </w:r>
      <w:r>
        <w:rPr>
          <w:rtl w:val="0"/>
          <w:lang w:val="fr-FR"/>
        </w:rPr>
        <w:t>é</w:t>
      </w:r>
      <w:r>
        <w:rPr>
          <w:rtl w:val="0"/>
          <w:lang w:val="fr-FR"/>
        </w:rPr>
        <w:t>g</w:t>
      </w:r>
      <w:r>
        <w:rPr>
          <w:rtl w:val="0"/>
          <w:lang w:val="fr-FR"/>
        </w:rPr>
        <w:t>è</w:t>
      </w:r>
      <w:r>
        <w:rPr>
          <w:rtl w:val="0"/>
          <w:lang w:val="fr-FR"/>
        </w:rPr>
        <w:t>res fluctuations des niveaux Ca ionis</w:t>
      </w:r>
      <w:r>
        <w:rPr>
          <w:rtl w:val="0"/>
          <w:lang w:val="fr-FR"/>
        </w:rPr>
        <w:t xml:space="preserve">é </w:t>
      </w:r>
      <w:r>
        <w:rPr>
          <w:rtl w:val="0"/>
          <w:lang w:val="fr-FR"/>
        </w:rPr>
        <w:t>ou corrig</w:t>
      </w:r>
      <w:r>
        <w:rPr>
          <w:rtl w:val="0"/>
          <w:lang w:val="fr-FR"/>
        </w:rPr>
        <w:t>é</w:t>
      </w:r>
      <w:r>
        <w:rPr>
          <w:rtl w:val="0"/>
          <w:lang w:val="fr-FR"/>
        </w:rPr>
        <w:t>.</w:t>
      </w:r>
    </w:p>
    <w:p>
      <w:pPr>
        <w:pStyle w:val="Corps"/>
        <w:bidi w:val="0"/>
      </w:pPr>
    </w:p>
    <w:p>
      <w:pPr>
        <w:pStyle w:val="Sous-section 3"/>
        <w:pBdr>
          <w:bottom w:val="dotted" w:color="000000" w:sz="8" w:space="0" w:shadow="0" w:frame="0"/>
        </w:pBdr>
      </w:pPr>
      <w:bookmarkStart w:name="_Toc171" w:id="173"/>
      <w:r>
        <w:rPr>
          <w:rtl w:val="0"/>
          <w:lang w:val="fr-FR"/>
        </w:rPr>
        <w:t>Trouble du magn</w:t>
      </w:r>
      <w:r>
        <w:rPr>
          <w:rtl w:val="0"/>
          <w:lang w:val="fr-FR"/>
        </w:rPr>
        <w:t>é</w:t>
      </w:r>
      <w:r>
        <w:rPr>
          <w:rtl w:val="0"/>
          <w:lang w:val="fr-FR"/>
        </w:rPr>
        <w:t>sium</w:t>
      </w:r>
      <w:bookmarkEnd w:id="173"/>
    </w:p>
    <w:p>
      <w:pPr>
        <w:pStyle w:val="Corps"/>
        <w:bidi w:val="0"/>
      </w:pPr>
    </w:p>
    <w:p>
      <w:pPr>
        <w:pStyle w:val="Corps"/>
        <w:rPr>
          <w:b w:val="1"/>
          <w:bCs w:val="1"/>
        </w:rPr>
      </w:pPr>
      <w:r>
        <w:rPr>
          <w:b w:val="1"/>
          <w:bCs w:val="1"/>
          <w:rtl w:val="0"/>
          <w:lang w:val="fr-FR"/>
        </w:rPr>
        <w:t>Hypermagn</w:t>
      </w:r>
      <w:r>
        <w:rPr>
          <w:b w:val="1"/>
          <w:bCs w:val="1"/>
          <w:rtl w:val="0"/>
          <w:lang w:val="fr-FR"/>
        </w:rPr>
        <w:t>é</w:t>
      </w:r>
      <w:r>
        <w:rPr>
          <w:b w:val="1"/>
          <w:bCs w:val="1"/>
          <w:rtl w:val="0"/>
          <w:lang w:val="fr-FR"/>
        </w:rPr>
        <w:t>s</w:t>
      </w:r>
      <w:r>
        <w:rPr>
          <w:b w:val="1"/>
          <w:bCs w:val="1"/>
          <w:rtl w:val="0"/>
          <w:lang w:val="fr-FR"/>
        </w:rPr>
        <w:t>é</w:t>
      </w:r>
      <w:r>
        <w:rPr>
          <w:b w:val="1"/>
          <w:bCs w:val="1"/>
          <w:rtl w:val="0"/>
          <w:lang w:val="fr-FR"/>
        </w:rPr>
        <w:t>mie</w:t>
      </w:r>
    </w:p>
    <w:p>
      <w:pPr>
        <w:pStyle w:val="Corps"/>
        <w:bidi w:val="0"/>
      </w:pPr>
      <w:r>
        <w:rPr>
          <w:rtl w:val="0"/>
          <w:lang w:val="fr-FR"/>
        </w:rPr>
        <w:t>Causes :</w:t>
      </w:r>
    </w:p>
    <w:p>
      <w:pPr>
        <w:pStyle w:val="Corps"/>
        <w:bidi w:val="0"/>
      </w:pPr>
      <w:r>
        <w:rPr>
          <w:b w:val="1"/>
          <w:bCs w:val="1"/>
          <w:rtl w:val="0"/>
          <w:lang w:val="fr-FR"/>
        </w:rPr>
        <w:t>IR</w:t>
      </w:r>
      <w:r>
        <w:rPr>
          <w:rtl w:val="0"/>
          <w:lang w:val="fr-FR"/>
        </w:rPr>
        <w:t xml:space="preserve"> (aigu</w:t>
      </w:r>
      <w:r>
        <w:rPr>
          <w:rtl w:val="0"/>
          <w:lang w:val="fr-FR"/>
        </w:rPr>
        <w:t xml:space="preserve">ë </w:t>
      </w:r>
      <w:r>
        <w:rPr>
          <w:rtl w:val="0"/>
          <w:lang w:val="fr-FR"/>
        </w:rPr>
        <w:t xml:space="preserve">ou chronique), </w:t>
      </w:r>
      <w:r>
        <w:rPr>
          <w:b w:val="1"/>
          <w:bCs w:val="1"/>
          <w:rtl w:val="0"/>
          <w:lang w:val="fr-FR"/>
        </w:rPr>
        <w:t>Iatrog</w:t>
      </w:r>
      <w:r>
        <w:rPr>
          <w:b w:val="1"/>
          <w:bCs w:val="1"/>
          <w:rtl w:val="0"/>
          <w:lang w:val="fr-FR"/>
        </w:rPr>
        <w:t>é</w:t>
      </w:r>
      <w:r>
        <w:rPr>
          <w:b w:val="1"/>
          <w:bCs w:val="1"/>
          <w:rtl w:val="0"/>
          <w:lang w:val="fr-FR"/>
        </w:rPr>
        <w:t xml:space="preserve">nique </w:t>
      </w:r>
      <w:r>
        <w:rPr>
          <w:rtl w:val="0"/>
          <w:lang w:val="fr-FR"/>
        </w:rPr>
        <w:t>(</w:t>
      </w:r>
      <w:r>
        <w:rPr>
          <w:rtl w:val="0"/>
          <w:lang w:val="fr-FR"/>
        </w:rPr>
        <w:t>é</w:t>
      </w:r>
      <w:r>
        <w:rPr>
          <w:rtl w:val="0"/>
          <w:lang w:val="fr-FR"/>
        </w:rPr>
        <w:t xml:space="preserve">clampsie), </w:t>
      </w:r>
      <w:r>
        <w:rPr>
          <w:rtl w:val="0"/>
          <w:lang w:val="en-US"/>
        </w:rPr>
        <w:t>Lithium therapy</w:t>
      </w:r>
      <w:r>
        <w:rPr>
          <w:rtl w:val="0"/>
          <w:lang w:val="fr-FR"/>
        </w:rPr>
        <w:t xml:space="preserve">, </w:t>
      </w:r>
      <w:r>
        <w:rPr>
          <w:rtl w:val="0"/>
          <w:lang w:val="en-US"/>
        </w:rPr>
        <w:t>Hypothyroidi</w:t>
      </w:r>
      <w:r>
        <w:rPr>
          <w:rtl w:val="0"/>
          <w:lang w:val="fr-FR"/>
        </w:rPr>
        <w:t>e ,</w:t>
      </w:r>
      <w:r>
        <w:rPr>
          <w:rtl w:val="0"/>
          <w:lang w:val="en-US"/>
        </w:rPr>
        <w:t>Addison</w:t>
      </w:r>
      <w:r>
        <w:rPr>
          <w:rtl w:val="0"/>
          <w:lang w:val="fr-FR"/>
        </w:rPr>
        <w:t xml:space="preserve">, </w:t>
      </w:r>
      <w:r>
        <w:rPr>
          <w:rtl w:val="0"/>
          <w:lang w:val="en-US"/>
        </w:rPr>
        <w:t>Familial hypocalciuric hypercalcemia</w:t>
      </w:r>
      <w:r>
        <w:rPr>
          <w:rtl w:val="0"/>
          <w:lang w:val="fr-FR"/>
        </w:rPr>
        <w:t xml:space="preserve">, </w:t>
      </w:r>
      <w:r>
        <w:rPr>
          <w:rtl w:val="0"/>
        </w:rPr>
        <w:t>Milk alkali syndrome</w:t>
      </w:r>
      <w:r>
        <w:rPr>
          <w:rtl w:val="0"/>
          <w:lang w:val="fr-FR"/>
        </w:rPr>
        <w:t xml:space="preserve"> , </w:t>
      </w:r>
      <w:r>
        <w:rPr>
          <w:rtl w:val="0"/>
        </w:rPr>
        <w:t>D</w:t>
      </w:r>
      <w:r>
        <w:rPr>
          <w:rtl w:val="0"/>
          <w:lang w:val="fr-FR"/>
        </w:rPr>
        <w:t>é</w:t>
      </w:r>
      <w:r>
        <w:rPr>
          <w:rtl w:val="0"/>
        </w:rPr>
        <w:t>pression</w:t>
      </w:r>
      <w:r>
        <w:rPr>
          <w:rtl w:val="0"/>
          <w:lang w:val="fr-FR"/>
        </w:rPr>
        <w:t>, th</w:t>
      </w:r>
      <w:r>
        <w:rPr>
          <w:rtl w:val="0"/>
          <w:lang w:val="fr-FR"/>
        </w:rPr>
        <w:t>é</w:t>
      </w:r>
      <w:r>
        <w:rPr>
          <w:rtl w:val="0"/>
          <w:lang w:val="fr-FR"/>
        </w:rPr>
        <w:t>ophylline</w:t>
      </w:r>
    </w:p>
    <w:p>
      <w:pPr>
        <w:pStyle w:val="Corps"/>
        <w:rPr>
          <w:b w:val="1"/>
          <w:bCs w:val="1"/>
        </w:rPr>
      </w:pPr>
    </w:p>
    <w:p>
      <w:pPr>
        <w:pStyle w:val="Corps"/>
        <w:bidi w:val="0"/>
      </w:pPr>
      <w:r>
        <w:rPr>
          <w:rtl w:val="0"/>
          <w:lang w:val="fr-FR"/>
        </w:rPr>
        <w:t xml:space="preserve">Sx : </w:t>
      </w:r>
      <w:r>
        <w:rPr>
          <w:b w:val="1"/>
          <w:bCs w:val="1"/>
          <w:rtl w:val="0"/>
          <w:lang w:val="fr-FR"/>
        </w:rPr>
        <w:t>Neurologiques</w:t>
      </w:r>
      <w:r>
        <w:rPr>
          <w:rtl w:val="0"/>
          <w:lang w:val="fr-FR"/>
        </w:rPr>
        <w:t xml:space="preserve">, </w:t>
      </w:r>
      <w:r>
        <w:rPr>
          <w:b w:val="1"/>
          <w:bCs w:val="1"/>
          <w:rtl w:val="0"/>
          <w:lang w:val="fr-FR"/>
        </w:rPr>
        <w:t>cardiaques</w:t>
      </w:r>
    </w:p>
    <w:p>
      <w:pPr>
        <w:pStyle w:val="Corps"/>
        <w:bidi w:val="0"/>
      </w:pPr>
      <w:r>
        <w:rPr>
          <w:rtl w:val="0"/>
          <w:lang w:val="fr-FR"/>
        </w:rPr>
        <w:t>&gt; 2-3 mmol/L : paresth</w:t>
      </w:r>
      <w:r>
        <w:rPr>
          <w:rtl w:val="0"/>
          <w:lang w:val="fr-FR"/>
        </w:rPr>
        <w:t>é</w:t>
      </w:r>
      <w:r>
        <w:rPr>
          <w:rtl w:val="0"/>
          <w:lang w:val="fr-FR"/>
        </w:rPr>
        <w:t xml:space="preserve">sies, </w:t>
      </w:r>
      <w:r>
        <w:rPr>
          <w:b w:val="1"/>
          <w:bCs w:val="1"/>
          <w:rtl w:val="0"/>
          <w:lang w:val="fr-FR"/>
        </w:rPr>
        <w:t>diminution r</w:t>
      </w:r>
      <w:r>
        <w:rPr>
          <w:b w:val="1"/>
          <w:bCs w:val="1"/>
          <w:rtl w:val="0"/>
          <w:lang w:val="fr-FR"/>
        </w:rPr>
        <w:t>é</w:t>
      </w:r>
      <w:r>
        <w:rPr>
          <w:b w:val="1"/>
          <w:bCs w:val="1"/>
          <w:rtl w:val="0"/>
          <w:lang w:val="fr-FR"/>
        </w:rPr>
        <w:t>flexes</w:t>
      </w:r>
      <w:r>
        <w:rPr>
          <w:rtl w:val="0"/>
          <w:lang w:val="fr-FR"/>
        </w:rPr>
        <w:t>, No, flushing, c</w:t>
      </w:r>
      <w:r>
        <w:rPr>
          <w:rtl w:val="0"/>
          <w:lang w:val="fr-FR"/>
        </w:rPr>
        <w:t>é</w:t>
      </w:r>
      <w:r>
        <w:rPr>
          <w:rtl w:val="0"/>
          <w:lang w:val="fr-FR"/>
        </w:rPr>
        <w:t>phal</w:t>
      </w:r>
      <w:r>
        <w:rPr>
          <w:rtl w:val="0"/>
          <w:lang w:val="fr-FR"/>
        </w:rPr>
        <w:t>é</w:t>
      </w:r>
      <w:r>
        <w:rPr>
          <w:rtl w:val="0"/>
          <w:lang w:val="fr-FR"/>
        </w:rPr>
        <w:t>e</w:t>
      </w:r>
    </w:p>
    <w:p>
      <w:pPr>
        <w:pStyle w:val="Corps"/>
        <w:bidi w:val="0"/>
      </w:pPr>
      <w:r>
        <w:rPr>
          <w:rtl w:val="0"/>
          <w:lang w:val="fr-FR"/>
        </w:rPr>
        <w:t>&gt; 3-5 mmol/L : somnolence, hypoTA, bradycardie, absence de r</w:t>
      </w:r>
      <w:r>
        <w:rPr>
          <w:rtl w:val="0"/>
          <w:lang w:val="fr-FR"/>
        </w:rPr>
        <w:t>é</w:t>
      </w:r>
      <w:r>
        <w:rPr>
          <w:rtl w:val="0"/>
          <w:lang w:val="fr-FR"/>
        </w:rPr>
        <w:t>flexe, hypoCa</w:t>
      </w:r>
    </w:p>
    <w:p>
      <w:pPr>
        <w:pStyle w:val="Corps"/>
        <w:bidi w:val="0"/>
      </w:pPr>
      <w:r>
        <w:rPr>
          <w:rtl w:val="0"/>
          <w:lang w:val="fr-FR"/>
        </w:rPr>
        <w:t>&gt; 5 mmol/L : faiblesse/paralysie flacide, diminution respiration</w:t>
      </w:r>
    </w:p>
    <w:p>
      <w:pPr>
        <w:pStyle w:val="Corps"/>
        <w:bidi w:val="0"/>
        <w:rPr>
          <w:u w:val="none"/>
        </w:rPr>
      </w:pPr>
      <w:r>
        <w:rPr>
          <w:rtl w:val="0"/>
          <w:lang w:val="fr-FR"/>
        </w:rPr>
        <w:t>&gt;</w:t>
      </w:r>
      <w:r>
        <w:rPr>
          <w:rtl w:val="0"/>
          <w:lang w:val="fr-FR"/>
        </w:rPr>
        <w:t> </w:t>
      </w:r>
      <w:r>
        <w:rPr>
          <w:rtl w:val="0"/>
          <w:lang w:val="fr-FR"/>
        </w:rPr>
        <w:t>7 mmol/L : bloc/arr</w:t>
      </w:r>
      <w:r>
        <w:rPr>
          <w:rtl w:val="0"/>
          <w:lang w:val="fr-FR"/>
        </w:rPr>
        <w:t>ê</w:t>
      </w:r>
      <w:r>
        <w:rPr>
          <w:rtl w:val="0"/>
          <w:lang w:val="fr-FR"/>
        </w:rPr>
        <w:t>t cardiaque</w:t>
      </w:r>
    </w:p>
    <w:p>
      <w:pPr>
        <w:pStyle w:val="Corps"/>
        <w:rPr>
          <w:sz w:val="20"/>
          <w:szCs w:val="20"/>
          <w:u w:val="none"/>
        </w:rPr>
      </w:pPr>
      <w:r>
        <w:rPr>
          <w:sz w:val="20"/>
          <w:szCs w:val="20"/>
          <w:u w:val="none"/>
          <w:rtl w:val="0"/>
          <w:lang w:val="fr-FR"/>
        </w:rPr>
        <w:t>*hypoTA / flushing transitoire avec bolus</w:t>
      </w:r>
    </w:p>
    <w:p>
      <w:pPr>
        <w:pStyle w:val="Corps"/>
        <w:rPr>
          <w:u w:val="none"/>
        </w:rPr>
      </w:pPr>
    </w:p>
    <w:p>
      <w:pPr>
        <w:pStyle w:val="Corps"/>
        <w:rPr>
          <w:u w:val="none"/>
        </w:rPr>
      </w:pPr>
      <w:r>
        <w:rPr>
          <w:u w:val="none"/>
          <w:rtl w:val="0"/>
          <w:lang w:val="fr-FR"/>
        </w:rPr>
        <w:t>Tx : furos</w:t>
      </w:r>
      <w:r>
        <w:rPr>
          <w:u w:val="none"/>
          <w:rtl w:val="0"/>
          <w:lang w:val="fr-FR"/>
        </w:rPr>
        <w:t>é</w:t>
      </w:r>
      <w:r>
        <w:rPr>
          <w:u w:val="none"/>
          <w:rtl w:val="0"/>
          <w:lang w:val="fr-FR"/>
        </w:rPr>
        <w:t xml:space="preserve">mide (augmente </w:t>
      </w:r>
      <w:r>
        <w:rPr>
          <w:u w:val="none"/>
          <w:rtl w:val="0"/>
          <w:lang w:val="fr-FR"/>
        </w:rPr>
        <w:t>é</w:t>
      </w:r>
      <w:r>
        <w:rPr>
          <w:u w:val="none"/>
          <w:rtl w:val="0"/>
          <w:lang w:val="fr-FR"/>
        </w:rPr>
        <w:t>limination), gluconate de Ca (si atteinte cardiaque ou neurologique importante), Insuline et Glucose (shift intra-C. du Mg)</w:t>
      </w:r>
    </w:p>
    <w:p>
      <w:pPr>
        <w:pStyle w:val="Corps"/>
      </w:pPr>
      <w:r>
        <w:rPr>
          <w:rFonts w:ascii="Arial Unicode MS" w:cs="Arial Unicode MS" w:hAnsi="Arial Unicode MS" w:eastAsia="Arial Unicode MS"/>
          <w:b w:val="0"/>
          <w:bCs w:val="0"/>
          <w:i w:val="0"/>
          <w:iCs w:val="0"/>
          <w:u w:val="single"/>
        </w:rPr>
        <w:br w:type="page"/>
      </w:r>
    </w:p>
    <w:p>
      <w:pPr>
        <w:pStyle w:val="Sous-section 2"/>
        <w:pBdr>
          <w:top w:val="nil"/>
          <w:left w:val="nil"/>
          <w:bottom w:val="single" w:color="000000" w:sz="8" w:space="0" w:shadow="0" w:frame="0"/>
          <w:right w:val="nil"/>
        </w:pBdr>
        <w:ind w:left="261" w:firstLine="0"/>
      </w:pPr>
      <w:bookmarkStart w:name="_Toc172" w:id="174"/>
      <w:r>
        <w:rPr>
          <w:rtl w:val="0"/>
          <w:lang w:val="fr-FR"/>
        </w:rPr>
        <w:t>Gastro-ent</w:t>
      </w:r>
      <w:r>
        <w:rPr>
          <w:rtl w:val="0"/>
          <w:lang w:val="fr-FR"/>
        </w:rPr>
        <w:t>é</w:t>
      </w:r>
      <w:r>
        <w:rPr>
          <w:rtl w:val="0"/>
          <w:lang w:val="fr-FR"/>
        </w:rPr>
        <w:t>rologie</w:t>
      </w:r>
      <w:bookmarkEnd w:id="174"/>
    </w:p>
    <w:p>
      <w:pPr>
        <w:pStyle w:val="Corps"/>
        <w:bidi w:val="0"/>
      </w:pPr>
      <w:r>
        <w:rPr>
          <w:rtl w:val="0"/>
          <w:lang w:val="fr-FR"/>
        </w:rPr>
        <w:t>*IECA peuvent donner angioed</w:t>
      </w:r>
      <w:r>
        <w:rPr>
          <w:rtl w:val="0"/>
          <w:lang w:val="fr-FR"/>
        </w:rPr>
        <w:t>è</w:t>
      </w:r>
      <w:r>
        <w:rPr>
          <w:rtl w:val="0"/>
          <w:lang w:val="fr-FR"/>
        </w:rPr>
        <w:t>me du syst</w:t>
      </w:r>
      <w:r>
        <w:rPr>
          <w:rtl w:val="0"/>
          <w:lang w:val="fr-FR"/>
        </w:rPr>
        <w:t>è</w:t>
      </w:r>
      <w:r>
        <w:rPr>
          <w:rtl w:val="0"/>
          <w:lang w:val="fr-FR"/>
        </w:rPr>
        <w:t>me digestif et causer Sx GI (diarrh</w:t>
      </w:r>
      <w:r>
        <w:rPr>
          <w:rtl w:val="0"/>
          <w:lang w:val="fr-FR"/>
        </w:rPr>
        <w:t>é</w:t>
      </w:r>
      <w:r>
        <w:rPr>
          <w:rtl w:val="0"/>
          <w:lang w:val="fr-FR"/>
        </w:rPr>
        <w:t>e, crampes, No/Vo, etc.), survient g</w:t>
      </w:r>
      <w:r>
        <w:rPr>
          <w:rtl w:val="0"/>
          <w:lang w:val="fr-FR"/>
        </w:rPr>
        <w:t>é</w:t>
      </w:r>
      <w:r>
        <w:rPr>
          <w:rtl w:val="0"/>
          <w:lang w:val="fr-FR"/>
        </w:rPr>
        <w:t>n</w:t>
      </w:r>
      <w:r>
        <w:rPr>
          <w:rtl w:val="0"/>
          <w:lang w:val="fr-FR"/>
        </w:rPr>
        <w:t>é</w:t>
      </w:r>
      <w:r>
        <w:rPr>
          <w:rtl w:val="0"/>
          <w:lang w:val="fr-FR"/>
        </w:rPr>
        <w:t>ralement dans les 72h apr</w:t>
      </w:r>
      <w:r>
        <w:rPr>
          <w:rtl w:val="0"/>
          <w:lang w:val="fr-FR"/>
        </w:rPr>
        <w:t>è</w:t>
      </w:r>
      <w:r>
        <w:rPr>
          <w:rtl w:val="0"/>
          <w:lang w:val="fr-FR"/>
        </w:rPr>
        <w:t>s d</w:t>
      </w:r>
      <w:r>
        <w:rPr>
          <w:rtl w:val="0"/>
          <w:lang w:val="fr-FR"/>
        </w:rPr>
        <w:t>é</w:t>
      </w:r>
      <w:r>
        <w:rPr>
          <w:rtl w:val="0"/>
          <w:lang w:val="fr-FR"/>
        </w:rPr>
        <w:t>but Tx, mais parfois apr</w:t>
      </w:r>
      <w:r>
        <w:rPr>
          <w:rtl w:val="0"/>
          <w:lang w:val="fr-FR"/>
        </w:rPr>
        <w:t>è</w:t>
      </w:r>
      <w:r>
        <w:rPr>
          <w:rtl w:val="0"/>
          <w:lang w:val="fr-FR"/>
        </w:rPr>
        <w:t>s plusieurs mois/ann</w:t>
      </w:r>
      <w:r>
        <w:rPr>
          <w:rtl w:val="0"/>
          <w:lang w:val="fr-FR"/>
        </w:rPr>
        <w:t>é</w:t>
      </w:r>
      <w:r>
        <w:rPr>
          <w:rtl w:val="0"/>
          <w:lang w:val="fr-FR"/>
        </w:rPr>
        <w:t>es. Survient sous forme d</w:t>
      </w:r>
      <w:r>
        <w:rPr>
          <w:rtl w:val="0"/>
          <w:lang w:val="fr-FR"/>
        </w:rPr>
        <w:t>’é</w:t>
      </w:r>
      <w:r>
        <w:rPr>
          <w:rtl w:val="0"/>
          <w:lang w:val="fr-FR"/>
        </w:rPr>
        <w:t>pisodes auto-r</w:t>
      </w:r>
      <w:r>
        <w:rPr>
          <w:rtl w:val="0"/>
          <w:lang w:val="fr-FR"/>
        </w:rPr>
        <w:t>é</w:t>
      </w:r>
      <w:r>
        <w:rPr>
          <w:rtl w:val="0"/>
          <w:lang w:val="fr-FR"/>
        </w:rPr>
        <w:t>solutifs m</w:t>
      </w:r>
      <w:r>
        <w:rPr>
          <w:rtl w:val="0"/>
          <w:lang w:val="fr-FR"/>
        </w:rPr>
        <w:t>ê</w:t>
      </w:r>
      <w:r>
        <w:rPr>
          <w:rtl w:val="0"/>
          <w:lang w:val="fr-FR"/>
        </w:rPr>
        <w:t>me si le Rx n</w:t>
      </w:r>
      <w:r>
        <w:rPr>
          <w:rtl w:val="0"/>
          <w:lang w:val="fr-FR"/>
        </w:rPr>
        <w:t>’</w:t>
      </w:r>
      <w:r>
        <w:rPr>
          <w:rtl w:val="0"/>
          <w:lang w:val="fr-FR"/>
        </w:rPr>
        <w:t>est pas arr</w:t>
      </w:r>
      <w:r>
        <w:rPr>
          <w:rtl w:val="0"/>
          <w:lang w:val="fr-FR"/>
        </w:rPr>
        <w:t>ê</w:t>
      </w:r>
      <w:r>
        <w:rPr>
          <w:rtl w:val="0"/>
          <w:lang w:val="fr-FR"/>
        </w:rPr>
        <w:t>t</w:t>
      </w:r>
      <w:r>
        <w:rPr>
          <w:rtl w:val="0"/>
          <w:lang w:val="fr-FR"/>
        </w:rPr>
        <w:t>é</w:t>
      </w:r>
      <w:r>
        <w:rPr>
          <w:rtl w:val="0"/>
          <w:lang w:val="fr-FR"/>
        </w:rPr>
        <w:t xml:space="preserve">, mais les </w:t>
      </w:r>
      <w:r>
        <w:rPr>
          <w:rtl w:val="0"/>
          <w:lang w:val="fr-FR"/>
        </w:rPr>
        <w:t>é</w:t>
      </w:r>
      <w:r>
        <w:rPr>
          <w:rtl w:val="0"/>
          <w:lang w:val="fr-FR"/>
        </w:rPr>
        <w:t>pisodes sont de plus en plus intenses. Le Dx est souvent rat</w:t>
      </w:r>
      <w:r>
        <w:rPr>
          <w:rtl w:val="0"/>
          <w:lang w:val="fr-FR"/>
        </w:rPr>
        <w:t>é</w:t>
      </w:r>
      <w:r>
        <w:rPr>
          <w:rtl w:val="0"/>
          <w:lang w:val="fr-FR"/>
        </w:rPr>
        <w:t>, car il n</w:t>
      </w:r>
      <w:r>
        <w:rPr>
          <w:rtl w:val="0"/>
          <w:lang w:val="fr-FR"/>
        </w:rPr>
        <w:t>’</w:t>
      </w:r>
      <w:r>
        <w:rPr>
          <w:rtl w:val="0"/>
          <w:lang w:val="fr-FR"/>
        </w:rPr>
        <w:t>y a pas toujours d</w:t>
      </w:r>
      <w:r>
        <w:rPr>
          <w:rtl w:val="0"/>
          <w:lang w:val="fr-FR"/>
        </w:rPr>
        <w:t>’</w:t>
      </w:r>
      <w:r>
        <w:rPr>
          <w:rtl w:val="0"/>
          <w:lang w:val="fr-FR"/>
        </w:rPr>
        <w:t>angioed</w:t>
      </w:r>
      <w:r>
        <w:rPr>
          <w:rtl w:val="0"/>
          <w:lang w:val="fr-FR"/>
        </w:rPr>
        <w:t>è</w:t>
      </w:r>
      <w:r>
        <w:rPr>
          <w:rtl w:val="0"/>
          <w:lang w:val="fr-FR"/>
        </w:rPr>
        <w:t>me ailleurs.</w:t>
      </w:r>
    </w:p>
    <w:p>
      <w:pPr>
        <w:pStyle w:val="Corps"/>
        <w:bidi w:val="0"/>
      </w:pPr>
    </w:p>
    <w:p>
      <w:pPr>
        <w:pStyle w:val="Sous-section 3"/>
        <w:pBdr>
          <w:bottom w:val="dotted" w:color="000000" w:sz="8" w:space="0" w:shadow="0" w:frame="0"/>
        </w:pBdr>
      </w:pPr>
      <w:bookmarkStart w:name="_Toc173" w:id="175"/>
      <w:r>
        <w:rPr>
          <w:rtl w:val="0"/>
          <w:lang w:val="fr-FR"/>
        </w:rPr>
        <w:t>Alimentation</w:t>
      </w:r>
      <w:bookmarkEnd w:id="175"/>
    </w:p>
    <w:p>
      <w:pPr>
        <w:pStyle w:val="Corps"/>
        <w:bidi w:val="0"/>
      </w:pPr>
      <w:r>
        <w:rPr>
          <w:rtl w:val="0"/>
          <w:lang w:val="fr-FR"/>
        </w:rPr>
        <w:t>Vitamine A : atteinte occulaire (vision nocturne), pseudo-tumor cerebris (surtout avec doxycycline, isotretino</w:t>
      </w:r>
      <w:r>
        <w:rPr>
          <w:rtl w:val="0"/>
          <w:lang w:val="fr-FR"/>
        </w:rPr>
        <w:t>ï</w:t>
      </w:r>
      <w:r>
        <w:rPr>
          <w:rtl w:val="0"/>
          <w:lang w:val="fr-FR"/>
        </w:rPr>
        <w:t>nes)</w:t>
      </w:r>
    </w:p>
    <w:p>
      <w:pPr>
        <w:pStyle w:val="Corps"/>
        <w:bidi w:val="0"/>
      </w:pPr>
    </w:p>
    <w:p>
      <w:pPr>
        <w:pStyle w:val="Corps"/>
        <w:bidi w:val="0"/>
      </w:pPr>
      <w:r>
        <w:rPr>
          <w:rtl w:val="0"/>
          <w:lang w:val="fr-FR"/>
        </w:rPr>
        <w:t>Vitamine B12 cause surtout atteinte moelle et nerfs p</w:t>
      </w:r>
      <w:r>
        <w:rPr>
          <w:rtl w:val="0"/>
          <w:lang w:val="fr-FR"/>
        </w:rPr>
        <w:t>é</w:t>
      </w:r>
      <w:r>
        <w:rPr>
          <w:rtl w:val="0"/>
          <w:lang w:val="fr-FR"/>
        </w:rPr>
        <w:t>riph</w:t>
      </w:r>
      <w:r>
        <w:rPr>
          <w:rtl w:val="0"/>
          <w:lang w:val="fr-FR"/>
        </w:rPr>
        <w:t>é</w:t>
      </w:r>
      <w:r>
        <w:rPr>
          <w:rtl w:val="0"/>
          <w:lang w:val="fr-FR"/>
        </w:rPr>
        <w:t>rique subaigu</w:t>
      </w:r>
      <w:r>
        <w:rPr>
          <w:rtl w:val="0"/>
          <w:lang w:val="fr-FR"/>
        </w:rPr>
        <w:t xml:space="preserve">ë </w:t>
      </w:r>
      <w:r>
        <w:rPr>
          <w:rtl w:val="0"/>
          <w:lang w:val="fr-FR"/>
        </w:rPr>
        <w:t xml:space="preserve">qui peut donner un ataxie sans vertiges (peut </w:t>
      </w:r>
      <w:r>
        <w:rPr>
          <w:rtl w:val="0"/>
          <w:lang w:val="fr-FR"/>
        </w:rPr>
        <w:t>ê</w:t>
      </w:r>
      <w:r>
        <w:rPr>
          <w:rtl w:val="0"/>
          <w:lang w:val="fr-FR"/>
        </w:rPr>
        <w:t>tre interpr</w:t>
      </w:r>
      <w:r>
        <w:rPr>
          <w:rtl w:val="0"/>
          <w:lang w:val="fr-FR"/>
        </w:rPr>
        <w:t>é</w:t>
      </w:r>
      <w:r>
        <w:rPr>
          <w:rtl w:val="0"/>
          <w:lang w:val="fr-FR"/>
        </w:rPr>
        <w:t>t</w:t>
      </w:r>
      <w:r>
        <w:rPr>
          <w:rtl w:val="0"/>
          <w:lang w:val="fr-FR"/>
        </w:rPr>
        <w:t xml:space="preserve">é </w:t>
      </w:r>
      <w:r>
        <w:rPr>
          <w:rtl w:val="0"/>
          <w:lang w:val="fr-FR"/>
        </w:rPr>
        <w:t xml:space="preserve">comme </w:t>
      </w:r>
      <w:r>
        <w:rPr>
          <w:rtl w:val="0"/>
          <w:lang w:val="fr-FR"/>
        </w:rPr>
        <w:t>é</w:t>
      </w:r>
      <w:r>
        <w:rPr>
          <w:rtl w:val="0"/>
          <w:lang w:val="fr-FR"/>
        </w:rPr>
        <w:t>tourdissements par certains pt)</w:t>
      </w:r>
    </w:p>
    <w:p>
      <w:pPr>
        <w:pStyle w:val="Corps"/>
        <w:rPr>
          <w:sz w:val="20"/>
          <w:szCs w:val="20"/>
        </w:rPr>
      </w:pPr>
      <w:r>
        <w:rPr>
          <w:sz w:val="20"/>
          <w:szCs w:val="20"/>
          <w:rtl w:val="0"/>
          <w:lang w:val="fr-FR"/>
        </w:rPr>
        <w:t>*D</w:t>
      </w:r>
      <w:r>
        <w:rPr>
          <w:sz w:val="20"/>
          <w:szCs w:val="20"/>
          <w:rtl w:val="0"/>
          <w:lang w:val="fr-FR"/>
        </w:rPr>
        <w:t>é</w:t>
      </w:r>
      <w:r>
        <w:rPr>
          <w:sz w:val="20"/>
          <w:szCs w:val="20"/>
          <w:rtl w:val="0"/>
          <w:lang w:val="fr-FR"/>
        </w:rPr>
        <w:t xml:space="preserve">ficit en cuivre et B12 se ressemblent beaucoup. </w:t>
      </w:r>
    </w:p>
    <w:p>
      <w:pPr>
        <w:pStyle w:val="Corps"/>
        <w:rPr>
          <w:sz w:val="20"/>
          <w:szCs w:val="20"/>
        </w:rPr>
      </w:pPr>
    </w:p>
    <w:p>
      <w:pPr>
        <w:pStyle w:val="Corps"/>
        <w:bidi w:val="0"/>
      </w:pPr>
      <w:r>
        <w:rPr>
          <w:rtl w:val="0"/>
          <w:lang w:val="fr-FR"/>
        </w:rPr>
        <w:t>D</w:t>
      </w:r>
      <w:r>
        <w:rPr>
          <w:rtl w:val="0"/>
          <w:lang w:val="fr-FR"/>
        </w:rPr>
        <w:t>é</w:t>
      </w:r>
      <w:r>
        <w:rPr>
          <w:rtl w:val="0"/>
          <w:lang w:val="fr-FR"/>
        </w:rPr>
        <w:t xml:space="preserve">ficit en cuivre : </w:t>
      </w:r>
    </w:p>
    <w:p>
      <w:pPr>
        <w:pStyle w:val="Corps"/>
        <w:bidi w:val="0"/>
      </w:pPr>
      <w:r>
        <w:rPr>
          <w:rtl w:val="0"/>
          <w:lang w:val="fr-FR"/>
        </w:rPr>
        <w:t>Causes de d</w:t>
      </w:r>
      <w:r>
        <w:rPr>
          <w:rtl w:val="0"/>
          <w:lang w:val="fr-FR"/>
        </w:rPr>
        <w:t>é</w:t>
      </w:r>
      <w:r>
        <w:rPr>
          <w:rtl w:val="0"/>
          <w:lang w:val="fr-FR"/>
        </w:rPr>
        <w:t>ficit en cuivre : malabsorption (au niveau duod</w:t>
      </w:r>
      <w:r>
        <w:rPr>
          <w:rtl w:val="0"/>
          <w:lang w:val="fr-FR"/>
        </w:rPr>
        <w:t>é</w:t>
      </w:r>
      <w:r>
        <w:rPr>
          <w:rtl w:val="0"/>
          <w:lang w:val="fr-FR"/>
        </w:rPr>
        <w:t>num principalement), apport PO insuffisant, apport zinc excessif (possible doser zinc), ch</w:t>
      </w:r>
      <w:r>
        <w:rPr>
          <w:rtl w:val="0"/>
          <w:lang w:val="fr-FR"/>
        </w:rPr>
        <w:t>é</w:t>
      </w:r>
      <w:r>
        <w:rPr>
          <w:rtl w:val="0"/>
          <w:lang w:val="fr-FR"/>
        </w:rPr>
        <w:t>lation du cuivre excessif dans Wilson, ?syndrome n</w:t>
      </w:r>
      <w:r>
        <w:rPr>
          <w:rtl w:val="0"/>
          <w:lang w:val="fr-FR"/>
        </w:rPr>
        <w:t>é</w:t>
      </w:r>
      <w:r>
        <w:rPr>
          <w:rtl w:val="0"/>
          <w:lang w:val="fr-FR"/>
        </w:rPr>
        <w:t xml:space="preserve">phrotique?. </w:t>
      </w:r>
    </w:p>
    <w:p>
      <w:pPr>
        <w:pStyle w:val="Corps"/>
        <w:bidi w:val="0"/>
      </w:pPr>
      <w:r>
        <w:rPr>
          <w:rtl w:val="0"/>
          <w:lang w:val="fr-FR"/>
        </w:rPr>
        <w:t>D</w:t>
      </w:r>
      <w:r>
        <w:rPr>
          <w:rtl w:val="0"/>
          <w:lang w:val="fr-FR"/>
        </w:rPr>
        <w:t>é</w:t>
      </w:r>
      <w:r>
        <w:rPr>
          <w:rtl w:val="0"/>
          <w:lang w:val="fr-FR"/>
        </w:rPr>
        <w:t>ficit en cuivre donne atteinte moelle et nerf p</w:t>
      </w:r>
      <w:r>
        <w:rPr>
          <w:rtl w:val="0"/>
          <w:lang w:val="fr-FR"/>
        </w:rPr>
        <w:t>é</w:t>
      </w:r>
      <w:r>
        <w:rPr>
          <w:rtl w:val="0"/>
          <w:lang w:val="fr-FR"/>
        </w:rPr>
        <w:t>riph</w:t>
      </w:r>
      <w:r>
        <w:rPr>
          <w:rtl w:val="0"/>
          <w:lang w:val="fr-FR"/>
        </w:rPr>
        <w:t>é</w:t>
      </w:r>
      <w:r>
        <w:rPr>
          <w:rtl w:val="0"/>
          <w:lang w:val="fr-FR"/>
        </w:rPr>
        <w:t xml:space="preserve">rique, rarement n. optique. </w:t>
      </w:r>
      <w:r>
        <w:br w:type="textWrapping"/>
      </w:r>
      <w:r>
        <w:rPr>
          <w:rtl w:val="0"/>
          <w:lang w:val="fr-FR"/>
        </w:rPr>
        <w:t>Aussi an</w:t>
      </w:r>
      <w:r>
        <w:rPr>
          <w:rtl w:val="0"/>
          <w:lang w:val="fr-FR"/>
        </w:rPr>
        <w:t>é</w:t>
      </w:r>
      <w:r>
        <w:rPr>
          <w:rtl w:val="0"/>
          <w:lang w:val="fr-FR"/>
        </w:rPr>
        <w:t>mie et leucop</w:t>
      </w:r>
      <w:r>
        <w:rPr>
          <w:rtl w:val="0"/>
          <w:lang w:val="fr-FR"/>
        </w:rPr>
        <w:t>é</w:t>
      </w:r>
      <w:r>
        <w:rPr>
          <w:rtl w:val="0"/>
          <w:lang w:val="fr-FR"/>
        </w:rPr>
        <w:t>nie. L</w:t>
      </w:r>
      <w:r>
        <w:rPr>
          <w:rtl w:val="0"/>
          <w:lang w:val="fr-FR"/>
        </w:rPr>
        <w:t>’</w:t>
      </w:r>
      <w:r>
        <w:rPr>
          <w:rtl w:val="0"/>
          <w:lang w:val="fr-FR"/>
        </w:rPr>
        <w:t>atteinte moelle et nerf p</w:t>
      </w:r>
      <w:r>
        <w:rPr>
          <w:rtl w:val="0"/>
          <w:lang w:val="fr-FR"/>
        </w:rPr>
        <w:t>é</w:t>
      </w:r>
      <w:r>
        <w:rPr>
          <w:rtl w:val="0"/>
          <w:lang w:val="fr-FR"/>
        </w:rPr>
        <w:t>riph</w:t>
      </w:r>
      <w:r>
        <w:rPr>
          <w:rtl w:val="0"/>
          <w:lang w:val="fr-FR"/>
        </w:rPr>
        <w:t>é</w:t>
      </w:r>
      <w:r>
        <w:rPr>
          <w:rtl w:val="0"/>
          <w:lang w:val="fr-FR"/>
        </w:rPr>
        <w:t>rique peut donner r</w:t>
      </w:r>
      <w:r>
        <w:rPr>
          <w:rtl w:val="0"/>
          <w:lang w:val="fr-FR"/>
        </w:rPr>
        <w:t>é</w:t>
      </w:r>
      <w:r>
        <w:rPr>
          <w:rtl w:val="0"/>
          <w:lang w:val="fr-FR"/>
        </w:rPr>
        <w:t>flexes vifs aux genoux et absents aux achill</w:t>
      </w:r>
      <w:r>
        <w:rPr>
          <w:rtl w:val="0"/>
          <w:lang w:val="fr-FR"/>
        </w:rPr>
        <w:t>é</w:t>
      </w:r>
      <w:r>
        <w:rPr>
          <w:rtl w:val="0"/>
          <w:lang w:val="fr-FR"/>
        </w:rPr>
        <w:t>ens et diminution des forces. Possibilit</w:t>
      </w:r>
      <w:r>
        <w:rPr>
          <w:rtl w:val="0"/>
          <w:lang w:val="fr-FR"/>
        </w:rPr>
        <w:t xml:space="preserve">é </w:t>
      </w:r>
      <w:r>
        <w:rPr>
          <w:rtl w:val="0"/>
          <w:lang w:val="fr-FR"/>
        </w:rPr>
        <w:t>rare d</w:t>
      </w:r>
      <w:r>
        <w:rPr>
          <w:rtl w:val="0"/>
          <w:lang w:val="fr-FR"/>
        </w:rPr>
        <w:t>’</w:t>
      </w:r>
      <w:r>
        <w:rPr>
          <w:rtl w:val="0"/>
          <w:lang w:val="fr-FR"/>
        </w:rPr>
        <w:t xml:space="preserve">atteinte du nerf optique. </w:t>
      </w:r>
    </w:p>
    <w:p>
      <w:pPr>
        <w:pStyle w:val="Corps"/>
        <w:bidi w:val="0"/>
      </w:pPr>
      <w:r>
        <w:rPr>
          <w:rtl w:val="0"/>
          <w:lang w:val="fr-FR"/>
        </w:rPr>
        <w:t>IRM : Rehaussement colonne dorsale +/- corticospinale ou compl</w:t>
      </w:r>
      <w:r>
        <w:rPr>
          <w:rtl w:val="0"/>
          <w:lang w:val="fr-FR"/>
        </w:rPr>
        <w:t>è</w:t>
      </w:r>
      <w:r>
        <w:rPr>
          <w:rtl w:val="0"/>
          <w:lang w:val="fr-FR"/>
        </w:rPr>
        <w:t xml:space="preserve">tement normal, semblable </w:t>
      </w:r>
      <w:r>
        <w:rPr>
          <w:rtl w:val="0"/>
          <w:lang w:val="fr-FR"/>
        </w:rPr>
        <w:t xml:space="preserve">à </w:t>
      </w:r>
      <w:r>
        <w:rPr>
          <w:rtl w:val="0"/>
          <w:lang w:val="fr-FR"/>
        </w:rPr>
        <w:t>B12.</w:t>
      </w:r>
    </w:p>
    <w:p>
      <w:pPr>
        <w:pStyle w:val="Corps"/>
        <w:bidi w:val="0"/>
      </w:pPr>
    </w:p>
    <w:p>
      <w:pPr>
        <w:pStyle w:val="Corps"/>
        <w:bidi w:val="0"/>
      </w:pPr>
    </w:p>
    <w:p>
      <w:pPr>
        <w:pStyle w:val="Corps"/>
        <w:bidi w:val="0"/>
      </w:pPr>
      <w:r>
        <w:rPr>
          <w:rtl w:val="0"/>
          <w:lang w:val="fr-FR"/>
        </w:rPr>
        <w:t>Vitamine E : Atteinte nerf p</w:t>
      </w:r>
      <w:r>
        <w:rPr>
          <w:rtl w:val="0"/>
          <w:lang w:val="fr-FR"/>
        </w:rPr>
        <w:t>é</w:t>
      </w:r>
      <w:r>
        <w:rPr>
          <w:rtl w:val="0"/>
          <w:lang w:val="fr-FR"/>
        </w:rPr>
        <w:t>riph</w:t>
      </w:r>
      <w:r>
        <w:rPr>
          <w:rtl w:val="0"/>
          <w:lang w:val="fr-FR"/>
        </w:rPr>
        <w:t>é</w:t>
      </w:r>
      <w:r>
        <w:rPr>
          <w:rtl w:val="0"/>
          <w:lang w:val="fr-FR"/>
        </w:rPr>
        <w:t>rique, occulaire, c</w:t>
      </w:r>
      <w:r>
        <w:rPr>
          <w:rtl w:val="0"/>
          <w:lang w:val="fr-FR"/>
        </w:rPr>
        <w:t>é</w:t>
      </w:r>
      <w:r>
        <w:rPr>
          <w:rtl w:val="0"/>
          <w:lang w:val="fr-FR"/>
        </w:rPr>
        <w:t>r</w:t>
      </w:r>
      <w:r>
        <w:rPr>
          <w:rtl w:val="0"/>
          <w:lang w:val="fr-FR"/>
        </w:rPr>
        <w:t>é</w:t>
      </w:r>
      <w:r>
        <w:rPr>
          <w:rtl w:val="0"/>
          <w:lang w:val="fr-FR"/>
        </w:rPr>
        <w:t>belleuse et en phase tr</w:t>
      </w:r>
      <w:r>
        <w:rPr>
          <w:rtl w:val="0"/>
          <w:lang w:val="fr-FR"/>
        </w:rPr>
        <w:t>è</w:t>
      </w:r>
      <w:r>
        <w:rPr>
          <w:rtl w:val="0"/>
          <w:lang w:val="fr-FR"/>
        </w:rPr>
        <w:t>s avanc</w:t>
      </w:r>
      <w:r>
        <w:rPr>
          <w:rtl w:val="0"/>
          <w:lang w:val="fr-FR"/>
        </w:rPr>
        <w:t>é</w:t>
      </w:r>
      <w:r>
        <w:rPr>
          <w:rtl w:val="0"/>
          <w:lang w:val="fr-FR"/>
        </w:rPr>
        <w:t xml:space="preserve">e : cardiaque. Survient dans situation de malaborption des graisses. </w:t>
      </w:r>
    </w:p>
    <w:p>
      <w:pPr>
        <w:pStyle w:val="Corps"/>
        <w:bidi w:val="0"/>
      </w:pPr>
    </w:p>
    <w:p>
      <w:pPr>
        <w:pStyle w:val="Corps"/>
        <w:bidi w:val="0"/>
      </w:pPr>
      <w:r>
        <w:rPr>
          <w:rtl w:val="0"/>
          <w:lang w:val="fr-FR"/>
        </w:rPr>
        <w:t>1. Initialement neuropathie (hypor</w:t>
      </w:r>
      <w:r>
        <w:rPr>
          <w:rtl w:val="0"/>
          <w:lang w:val="fr-FR"/>
        </w:rPr>
        <w:t>é</w:t>
      </w:r>
      <w:r>
        <w:rPr>
          <w:rtl w:val="0"/>
          <w:lang w:val="fr-FR"/>
        </w:rPr>
        <w:t xml:space="preserve">flexie, atteinte vibration / proprioception) et occulaire (diminution vision nocturne, diminution champ vision, faiblesse musculaire distale. </w:t>
      </w:r>
      <w:r>
        <w:br w:type="textWrapping"/>
      </w:r>
      <w:r>
        <w:rPr>
          <w:rtl w:val="0"/>
          <w:lang w:val="fr-FR"/>
        </w:rPr>
        <w:t>2. Ensuite, atteinte c</w:t>
      </w:r>
      <w:r>
        <w:rPr>
          <w:rtl w:val="0"/>
          <w:lang w:val="fr-FR"/>
        </w:rPr>
        <w:t>é</w:t>
      </w:r>
      <w:r>
        <w:rPr>
          <w:rtl w:val="0"/>
          <w:lang w:val="fr-FR"/>
        </w:rPr>
        <w:t>r</w:t>
      </w:r>
      <w:r>
        <w:rPr>
          <w:rtl w:val="0"/>
          <w:lang w:val="fr-FR"/>
        </w:rPr>
        <w:t>é</w:t>
      </w:r>
      <w:r>
        <w:rPr>
          <w:rtl w:val="0"/>
          <w:lang w:val="fr-FR"/>
        </w:rPr>
        <w:t xml:space="preserve">belleuse (ataxie), exacerbation de la faiblesse, nystagmus. </w:t>
      </w:r>
      <w:r>
        <w:br w:type="textWrapping"/>
      </w:r>
      <w:r>
        <w:rPr>
          <w:rtl w:val="0"/>
          <w:lang w:val="fr-FR"/>
        </w:rPr>
        <w:t>3. Tardivement, perte de la proprioception et vibration, dysphagie, dysarthrie, ophtalmopl</w:t>
      </w:r>
      <w:r>
        <w:rPr>
          <w:rtl w:val="0"/>
          <w:lang w:val="fr-FR"/>
        </w:rPr>
        <w:t>é</w:t>
      </w:r>
      <w:r>
        <w:rPr>
          <w:rtl w:val="0"/>
          <w:lang w:val="fr-FR"/>
        </w:rPr>
        <w:t>gie, possiblement c</w:t>
      </w:r>
      <w:r>
        <w:rPr>
          <w:rtl w:val="0"/>
          <w:lang w:val="fr-FR"/>
        </w:rPr>
        <w:t>é</w:t>
      </w:r>
      <w:r>
        <w:rPr>
          <w:rtl w:val="0"/>
          <w:lang w:val="fr-FR"/>
        </w:rPr>
        <w:t>cit</w:t>
      </w:r>
      <w:r>
        <w:rPr>
          <w:rtl w:val="0"/>
          <w:lang w:val="fr-FR"/>
        </w:rPr>
        <w:t>é</w:t>
      </w:r>
      <w:r>
        <w:rPr>
          <w:rtl w:val="0"/>
          <w:lang w:val="fr-FR"/>
        </w:rPr>
        <w:t>, d</w:t>
      </w:r>
      <w:r>
        <w:rPr>
          <w:rtl w:val="0"/>
          <w:lang w:val="fr-FR"/>
        </w:rPr>
        <w:t>é</w:t>
      </w:r>
      <w:r>
        <w:rPr>
          <w:rtl w:val="0"/>
          <w:lang w:val="fr-FR"/>
        </w:rPr>
        <w:t>mence et arythmie cardiaque</w:t>
      </w:r>
    </w:p>
    <w:p>
      <w:pPr>
        <w:pStyle w:val="Corps"/>
        <w:bidi w:val="0"/>
      </w:pPr>
    </w:p>
    <w:p>
      <w:pPr>
        <w:pStyle w:val="Corps"/>
        <w:bidi w:val="0"/>
      </w:pPr>
      <w:r>
        <w:rPr>
          <w:rtl w:val="0"/>
          <w:lang w:val="fr-FR"/>
        </w:rPr>
        <w:t>Vitamine K : d</w:t>
      </w:r>
      <w:r>
        <w:rPr>
          <w:rtl w:val="0"/>
          <w:lang w:val="fr-FR"/>
        </w:rPr>
        <w:t>é</w:t>
      </w:r>
      <w:r>
        <w:rPr>
          <w:rtl w:val="0"/>
          <w:lang w:val="fr-FR"/>
        </w:rPr>
        <w:t>ficit de la coagulation</w:t>
      </w:r>
    </w:p>
    <w:p>
      <w:pPr>
        <w:pStyle w:val="Format libre"/>
        <w:bidi w:val="0"/>
      </w:pPr>
    </w:p>
    <w:p>
      <w:pPr>
        <w:pStyle w:val="Sous-section 3"/>
        <w:pBdr>
          <w:bottom w:val="dotted" w:color="000000" w:sz="8" w:space="0" w:shadow="0" w:frame="0"/>
        </w:pBdr>
      </w:pPr>
      <w:bookmarkStart w:name="_Toc174" w:id="176"/>
      <w:r>
        <w:rPr>
          <w:rtl w:val="0"/>
          <w:lang w:val="fr-FR"/>
        </w:rPr>
        <w:t>Ascite</w:t>
      </w:r>
      <w:bookmarkEnd w:id="176"/>
    </w:p>
    <w:p>
      <w:pPr>
        <w:pStyle w:val="Corps"/>
        <w:bidi w:val="0"/>
      </w:pPr>
    </w:p>
    <w:p>
      <w:pPr>
        <w:pStyle w:val="Corps"/>
        <w:rPr>
          <w:u w:val="single"/>
        </w:rPr>
      </w:pPr>
      <w:r>
        <w:rPr>
          <w:u w:val="single"/>
          <w:rtl w:val="0"/>
          <w:lang w:val="fr-FR"/>
        </w:rPr>
        <w:t>É</w:t>
      </w:r>
      <w:r>
        <w:rPr>
          <w:u w:val="single"/>
          <w:rtl w:val="0"/>
          <w:lang w:val="fr-FR"/>
        </w:rPr>
        <w:t>tiologies :</w:t>
      </w:r>
    </w:p>
    <w:p>
      <w:pPr>
        <w:pStyle w:val="Corps"/>
        <w:bidi w:val="0"/>
      </w:pPr>
      <w:r>
        <w:rPr>
          <w:rtl w:val="0"/>
          <w:lang w:val="fr-FR"/>
        </w:rPr>
        <w:t>SAAG (s</w:t>
      </w:r>
      <w:r>
        <w:rPr>
          <w:rtl w:val="0"/>
          <w:lang w:val="fr-FR"/>
        </w:rPr>
        <w:t>é</w:t>
      </w:r>
      <w:r>
        <w:rPr>
          <w:rtl w:val="0"/>
          <w:lang w:val="fr-FR"/>
        </w:rPr>
        <w:t>rum-asctite-albumin-gradient) permet de diviser les types d</w:t>
      </w:r>
      <w:r>
        <w:rPr>
          <w:rtl w:val="0"/>
          <w:lang w:val="fr-FR"/>
        </w:rPr>
        <w:t>’</w:t>
      </w:r>
      <w:r>
        <w:rPr>
          <w:rtl w:val="0"/>
          <w:lang w:val="fr-FR"/>
        </w:rPr>
        <w:t>ascite.</w:t>
      </w:r>
    </w:p>
    <w:p>
      <w:pPr>
        <w:pStyle w:val="Corps"/>
        <w:numPr>
          <w:ilvl w:val="0"/>
          <w:numId w:val="257"/>
        </w:numPr>
        <w:bidi w:val="0"/>
      </w:pPr>
      <w:r>
        <w:rPr>
          <w:rtl w:val="0"/>
          <w:lang w:val="fr-FR"/>
        </w:rPr>
        <w:t>SAAG &gt; 1,1 g/dL = hypertension portale</w:t>
      </w:r>
    </w:p>
    <w:p>
      <w:pPr>
        <w:pStyle w:val="Corps"/>
        <w:numPr>
          <w:ilvl w:val="2"/>
          <w:numId w:val="258"/>
        </w:numPr>
        <w:bidi w:val="0"/>
      </w:pPr>
      <w:r>
        <w:rPr>
          <w:rtl w:val="0"/>
          <w:lang w:val="fr-FR"/>
        </w:rPr>
        <w:t>Cirrhose</w:t>
      </w:r>
    </w:p>
    <w:p>
      <w:pPr>
        <w:pStyle w:val="Corps"/>
        <w:numPr>
          <w:ilvl w:val="2"/>
          <w:numId w:val="258"/>
        </w:numPr>
        <w:bidi w:val="0"/>
      </w:pPr>
      <w:r>
        <w:rPr>
          <w:rtl w:val="0"/>
          <w:lang w:val="fr-FR"/>
        </w:rPr>
        <w:t>Insuffisance h</w:t>
      </w:r>
      <w:r>
        <w:rPr>
          <w:rtl w:val="0"/>
          <w:lang w:val="fr-FR"/>
        </w:rPr>
        <w:t>é</w:t>
      </w:r>
      <w:r>
        <w:rPr>
          <w:rtl w:val="0"/>
          <w:lang w:val="fr-FR"/>
        </w:rPr>
        <w:t>patique aigu</w:t>
      </w:r>
      <w:r>
        <w:rPr>
          <w:rtl w:val="0"/>
          <w:lang w:val="fr-FR"/>
        </w:rPr>
        <w:t>ë</w:t>
      </w:r>
    </w:p>
    <w:p>
      <w:pPr>
        <w:pStyle w:val="Corps"/>
        <w:numPr>
          <w:ilvl w:val="2"/>
          <w:numId w:val="258"/>
        </w:numPr>
        <w:bidi w:val="0"/>
      </w:pPr>
      <w:r>
        <w:rPr>
          <w:rtl w:val="0"/>
          <w:lang w:val="fr-FR"/>
        </w:rPr>
        <w:t>H</w:t>
      </w:r>
      <w:r>
        <w:rPr>
          <w:rtl w:val="0"/>
          <w:lang w:val="fr-FR"/>
        </w:rPr>
        <w:t>é</w:t>
      </w:r>
      <w:r>
        <w:rPr>
          <w:rtl w:val="0"/>
          <w:lang w:val="fr-FR"/>
        </w:rPr>
        <w:t>patite alcoolique</w:t>
      </w:r>
    </w:p>
    <w:p>
      <w:pPr>
        <w:pStyle w:val="Corps"/>
        <w:numPr>
          <w:ilvl w:val="2"/>
          <w:numId w:val="258"/>
        </w:numPr>
        <w:bidi w:val="0"/>
      </w:pPr>
      <w:r>
        <w:rPr>
          <w:rtl w:val="0"/>
          <w:lang w:val="fr-FR"/>
        </w:rPr>
        <w:t>non cirrhotique</w:t>
      </w:r>
    </w:p>
    <w:p>
      <w:pPr>
        <w:pStyle w:val="Corps"/>
        <w:numPr>
          <w:ilvl w:val="2"/>
          <w:numId w:val="258"/>
        </w:numPr>
        <w:bidi w:val="0"/>
      </w:pPr>
      <w:r>
        <w:rPr>
          <w:rtl w:val="0"/>
          <w:lang w:val="fr-FR"/>
        </w:rPr>
        <w:t>Maladie veino-occlusive du foie</w:t>
      </w:r>
    </w:p>
    <w:p>
      <w:pPr>
        <w:pStyle w:val="Corps"/>
        <w:numPr>
          <w:ilvl w:val="2"/>
          <w:numId w:val="258"/>
        </w:numPr>
        <w:bidi w:val="0"/>
      </w:pPr>
      <w:r>
        <w:rPr>
          <w:rtl w:val="0"/>
          <w:lang w:val="fr-FR"/>
        </w:rPr>
        <w:t>Insuffisance cardiaque, p</w:t>
      </w:r>
      <w:r>
        <w:rPr>
          <w:rtl w:val="0"/>
          <w:lang w:val="fr-FR"/>
        </w:rPr>
        <w:t>é</w:t>
      </w:r>
      <w:r>
        <w:rPr>
          <w:rtl w:val="0"/>
          <w:lang w:val="fr-FR"/>
        </w:rPr>
        <w:t>ricardite constrictive, etc.</w:t>
      </w:r>
    </w:p>
    <w:p>
      <w:pPr>
        <w:pStyle w:val="Corps"/>
        <w:numPr>
          <w:ilvl w:val="0"/>
          <w:numId w:val="17"/>
        </w:numPr>
        <w:bidi w:val="0"/>
      </w:pPr>
      <w:r>
        <w:rPr>
          <w:rtl w:val="0"/>
          <w:lang w:val="fr-FR"/>
        </w:rPr>
        <w:t>SAAG &lt; 1,1g/dL</w:t>
      </w:r>
    </w:p>
    <w:p>
      <w:pPr>
        <w:pStyle w:val="Corps"/>
        <w:numPr>
          <w:ilvl w:val="1"/>
          <w:numId w:val="17"/>
        </w:numPr>
        <w:bidi w:val="0"/>
      </w:pPr>
      <w:r>
        <w:rPr>
          <w:rtl w:val="0"/>
          <w:lang w:val="fr-FR"/>
        </w:rPr>
        <w:t>N</w:t>
      </w:r>
      <w:r>
        <w:rPr>
          <w:rtl w:val="0"/>
          <w:lang w:val="fr-FR"/>
        </w:rPr>
        <w:t>é</w:t>
      </w:r>
      <w:r>
        <w:rPr>
          <w:rtl w:val="0"/>
          <w:lang w:val="fr-FR"/>
        </w:rPr>
        <w:t>oplasie</w:t>
      </w:r>
    </w:p>
    <w:p>
      <w:pPr>
        <w:pStyle w:val="Corps"/>
        <w:numPr>
          <w:ilvl w:val="1"/>
          <w:numId w:val="17"/>
        </w:numPr>
        <w:bidi w:val="0"/>
      </w:pPr>
      <w:r>
        <w:rPr>
          <w:rtl w:val="0"/>
          <w:lang w:val="fr-FR"/>
        </w:rPr>
        <w:t>Infectieuse</w:t>
      </w:r>
    </w:p>
    <w:p>
      <w:pPr>
        <w:pStyle w:val="Corps"/>
        <w:numPr>
          <w:ilvl w:val="2"/>
          <w:numId w:val="17"/>
        </w:numPr>
        <w:bidi w:val="0"/>
      </w:pPr>
      <w:r>
        <w:rPr>
          <w:rtl w:val="0"/>
          <w:lang w:val="fr-FR"/>
        </w:rPr>
        <w:t>Tuberculose</w:t>
      </w:r>
    </w:p>
    <w:p>
      <w:pPr>
        <w:pStyle w:val="Corps"/>
        <w:numPr>
          <w:ilvl w:val="2"/>
          <w:numId w:val="17"/>
        </w:numPr>
        <w:bidi w:val="0"/>
      </w:pPr>
      <w:r>
        <w:rPr>
          <w:rtl w:val="0"/>
          <w:lang w:val="fr-FR"/>
        </w:rPr>
        <w:t>fongique</w:t>
      </w:r>
    </w:p>
    <w:p>
      <w:pPr>
        <w:pStyle w:val="Corps"/>
        <w:numPr>
          <w:ilvl w:val="1"/>
          <w:numId w:val="17"/>
        </w:numPr>
        <w:bidi w:val="0"/>
      </w:pPr>
      <w:r>
        <w:rPr>
          <w:rtl w:val="0"/>
          <w:lang w:val="fr-FR"/>
        </w:rPr>
        <w:t>Pancr</w:t>
      </w:r>
      <w:r>
        <w:rPr>
          <w:rtl w:val="0"/>
          <w:lang w:val="fr-FR"/>
        </w:rPr>
        <w:t>é</w:t>
      </w:r>
      <w:r>
        <w:rPr>
          <w:rtl w:val="0"/>
          <w:lang w:val="fr-FR"/>
        </w:rPr>
        <w:t>atite</w:t>
      </w:r>
    </w:p>
    <w:p>
      <w:pPr>
        <w:pStyle w:val="Corps"/>
        <w:numPr>
          <w:ilvl w:val="1"/>
          <w:numId w:val="17"/>
        </w:numPr>
        <w:bidi w:val="0"/>
      </w:pPr>
      <w:r>
        <w:rPr>
          <w:rtl w:val="0"/>
          <w:lang w:val="fr-FR"/>
        </w:rPr>
        <w:t>Associ</w:t>
      </w:r>
      <w:r>
        <w:rPr>
          <w:rtl w:val="0"/>
          <w:lang w:val="fr-FR"/>
        </w:rPr>
        <w:t>é</w:t>
      </w:r>
      <w:r>
        <w:rPr>
          <w:rtl w:val="0"/>
          <w:lang w:val="fr-FR"/>
        </w:rPr>
        <w:t>e aux arthrite (s</w:t>
      </w:r>
      <w:r>
        <w:rPr>
          <w:rtl w:val="0"/>
          <w:lang w:val="fr-FR"/>
        </w:rPr>
        <w:t>é</w:t>
      </w:r>
      <w:r>
        <w:rPr>
          <w:rtl w:val="0"/>
          <w:lang w:val="fr-FR"/>
        </w:rPr>
        <w:t>rosite)</w:t>
      </w:r>
    </w:p>
    <w:p>
      <w:pPr>
        <w:pStyle w:val="Corps"/>
        <w:numPr>
          <w:ilvl w:val="1"/>
          <w:numId w:val="17"/>
        </w:numPr>
        <w:bidi w:val="0"/>
      </w:pPr>
      <w:r>
        <w:rPr>
          <w:rtl w:val="0"/>
          <w:lang w:val="fr-FR"/>
        </w:rPr>
        <w:t>Hypoalbumin</w:t>
      </w:r>
      <w:r>
        <w:rPr>
          <w:rtl w:val="0"/>
          <w:lang w:val="fr-FR"/>
        </w:rPr>
        <w:t>é</w:t>
      </w:r>
      <w:r>
        <w:rPr>
          <w:rtl w:val="0"/>
          <w:lang w:val="fr-FR"/>
        </w:rPr>
        <w:t>mie</w:t>
      </w:r>
    </w:p>
    <w:p>
      <w:pPr>
        <w:pStyle w:val="Corps"/>
        <w:numPr>
          <w:ilvl w:val="3"/>
          <w:numId w:val="259"/>
        </w:numPr>
        <w:bidi w:val="0"/>
      </w:pPr>
      <w:r>
        <w:rPr>
          <w:rtl w:val="0"/>
          <w:lang w:val="fr-FR"/>
        </w:rPr>
        <w:t>protein losing enteropathy</w:t>
      </w:r>
    </w:p>
    <w:p>
      <w:pPr>
        <w:pStyle w:val="Corps"/>
        <w:numPr>
          <w:ilvl w:val="3"/>
          <w:numId w:val="259"/>
        </w:numPr>
        <w:bidi w:val="0"/>
      </w:pPr>
      <w:r>
        <w:rPr>
          <w:rtl w:val="0"/>
          <w:lang w:val="fr-FR"/>
        </w:rPr>
        <w:t>Syndrome N</w:t>
      </w:r>
      <w:r>
        <w:rPr>
          <w:rtl w:val="0"/>
          <w:lang w:val="fr-FR"/>
        </w:rPr>
        <w:t>é</w:t>
      </w:r>
      <w:r>
        <w:rPr>
          <w:rtl w:val="0"/>
          <w:lang w:val="fr-FR"/>
        </w:rPr>
        <w:t>phrotique</w:t>
      </w:r>
    </w:p>
    <w:p>
      <w:pPr>
        <w:pStyle w:val="Corps"/>
        <w:numPr>
          <w:ilvl w:val="3"/>
          <w:numId w:val="259"/>
        </w:numPr>
        <w:bidi w:val="0"/>
      </w:pPr>
      <w:r>
        <w:rPr>
          <w:rtl w:val="0"/>
          <w:lang w:val="fr-FR"/>
        </w:rPr>
        <w:t>Malnutrition</w:t>
      </w:r>
    </w:p>
    <w:p>
      <w:pPr>
        <w:pStyle w:val="Corps"/>
        <w:numPr>
          <w:ilvl w:val="1"/>
          <w:numId w:val="17"/>
        </w:numPr>
        <w:bidi w:val="0"/>
      </w:pPr>
      <w:r>
        <w:rPr>
          <w:rtl w:val="0"/>
          <w:lang w:val="fr-FR"/>
        </w:rPr>
        <w:t>R</w:t>
      </w:r>
      <w:r>
        <w:rPr>
          <w:rtl w:val="0"/>
          <w:lang w:val="fr-FR"/>
        </w:rPr>
        <w:t>é</w:t>
      </w:r>
      <w:r>
        <w:rPr>
          <w:rtl w:val="0"/>
          <w:lang w:val="fr-FR"/>
        </w:rPr>
        <w:t>actionnelle (petites quantit</w:t>
      </w:r>
      <w:r>
        <w:rPr>
          <w:rtl w:val="0"/>
          <w:lang w:val="fr-FR"/>
        </w:rPr>
        <w:t>é</w:t>
      </w:r>
      <w:r>
        <w:rPr>
          <w:rtl w:val="0"/>
          <w:lang w:val="fr-FR"/>
        </w:rPr>
        <w:t>es) : inflammation (il</w:t>
      </w:r>
      <w:r>
        <w:rPr>
          <w:rtl w:val="0"/>
          <w:lang w:val="fr-FR"/>
        </w:rPr>
        <w:t>é</w:t>
      </w:r>
      <w:r>
        <w:rPr>
          <w:rtl w:val="0"/>
          <w:lang w:val="fr-FR"/>
        </w:rPr>
        <w:t>ite, colite), post-op, etc.</w:t>
      </w:r>
    </w:p>
    <w:p>
      <w:pPr>
        <w:pStyle w:val="Corps"/>
        <w:bidi w:val="0"/>
      </w:pPr>
    </w:p>
    <w:p>
      <w:pPr>
        <w:pStyle w:val="Corps"/>
        <w:bidi w:val="0"/>
      </w:pPr>
      <w:r>
        <w:rPr>
          <w:rtl w:val="0"/>
          <w:lang w:val="fr-FR"/>
        </w:rPr>
        <w:t>Autres : myxoed</w:t>
      </w:r>
      <w:r>
        <w:rPr>
          <w:rtl w:val="0"/>
          <w:lang w:val="fr-FR"/>
        </w:rPr>
        <w:t>è</w:t>
      </w:r>
      <w:r>
        <w:rPr>
          <w:rtl w:val="0"/>
          <w:lang w:val="fr-FR"/>
        </w:rPr>
        <w:t>me, ascite chyleuse, h</w:t>
      </w:r>
      <w:r>
        <w:rPr>
          <w:rtl w:val="0"/>
          <w:lang w:val="fr-FR"/>
        </w:rPr>
        <w:t>é</w:t>
      </w:r>
      <w:r>
        <w:rPr>
          <w:rtl w:val="0"/>
          <w:lang w:val="fr-FR"/>
        </w:rPr>
        <w:t>mop</w:t>
      </w:r>
      <w:r>
        <w:rPr>
          <w:rtl w:val="0"/>
          <w:lang w:val="fr-FR"/>
        </w:rPr>
        <w:t>é</w:t>
      </w:r>
      <w:r>
        <w:rPr>
          <w:rtl w:val="0"/>
          <w:lang w:val="fr-FR"/>
        </w:rPr>
        <w:t>ritoine</w:t>
      </w:r>
    </w:p>
    <w:p>
      <w:pPr>
        <w:pStyle w:val="Corps"/>
        <w:bidi w:val="0"/>
      </w:pPr>
    </w:p>
    <w:p>
      <w:pPr>
        <w:pStyle w:val="Corps"/>
        <w:bidi w:val="0"/>
      </w:pPr>
      <w:r>
        <w:rPr>
          <w:rtl w:val="0"/>
          <w:lang w:val="fr-FR"/>
        </w:rPr>
        <w:t>Ascite associ</w:t>
      </w:r>
      <w:r>
        <w:rPr>
          <w:rtl w:val="0"/>
          <w:lang w:val="fr-FR"/>
        </w:rPr>
        <w:t>é</w:t>
      </w:r>
      <w:r>
        <w:rPr>
          <w:rtl w:val="0"/>
          <w:lang w:val="fr-FR"/>
        </w:rPr>
        <w:t xml:space="preserve">e </w:t>
      </w:r>
      <w:r>
        <w:rPr>
          <w:rtl w:val="0"/>
          <w:lang w:val="fr-FR"/>
        </w:rPr>
        <w:t xml:space="preserve">à </w:t>
      </w:r>
      <w:r>
        <w:rPr>
          <w:rtl w:val="0"/>
          <w:lang w:val="fr-FR"/>
        </w:rPr>
        <w:t xml:space="preserve">dialyse : </w:t>
      </w:r>
      <w:r>
        <w:rPr>
          <w:rtl w:val="0"/>
        </w:rPr>
        <w:t>prot</w:t>
      </w:r>
      <w:r>
        <w:rPr>
          <w:rtl w:val="0"/>
        </w:rPr>
        <w:t>é</w:t>
      </w:r>
      <w:r>
        <w:rPr>
          <w:rtl w:val="0"/>
          <w:lang w:val="de-DE"/>
        </w:rPr>
        <w:t xml:space="preserve">ines </w:t>
      </w:r>
      <w:r>
        <w:rPr>
          <w:rtl w:val="0"/>
        </w:rPr>
        <w:t>é</w:t>
      </w:r>
      <w:r>
        <w:rPr>
          <w:rtl w:val="0"/>
        </w:rPr>
        <w:t>lev</w:t>
      </w:r>
      <w:r>
        <w:rPr>
          <w:rtl w:val="0"/>
        </w:rPr>
        <w:t>é</w:t>
      </w:r>
      <w:r>
        <w:rPr>
          <w:rtl w:val="0"/>
        </w:rPr>
        <w:t>es (3</w:t>
      </w:r>
      <w:r>
        <w:rPr>
          <w:rtl w:val="0"/>
          <w:lang w:val="fr-FR"/>
        </w:rPr>
        <w:t>0</w:t>
      </w:r>
      <w:r>
        <w:rPr>
          <w:rtl w:val="0"/>
        </w:rPr>
        <w:t>-6</w:t>
      </w:r>
      <w:r>
        <w:rPr>
          <w:rtl w:val="0"/>
          <w:lang w:val="fr-FR"/>
        </w:rPr>
        <w:t>0</w:t>
      </w:r>
      <w:r>
        <w:rPr>
          <w:rtl w:val="0"/>
        </w:rPr>
        <w:t xml:space="preserve"> g/L)</w:t>
      </w:r>
      <w:r>
        <w:rPr>
          <w:rtl w:val="0"/>
          <w:lang w:val="fr-FR"/>
        </w:rPr>
        <w:t>, GB 25-1600/mm3</w:t>
      </w:r>
    </w:p>
    <w:p>
      <w:pPr>
        <w:pStyle w:val="Corps"/>
        <w:bidi w:val="0"/>
      </w:pPr>
    </w:p>
    <w:p>
      <w:pPr>
        <w:pStyle w:val="Corps"/>
        <w:bidi w:val="0"/>
      </w:pPr>
      <w:r>
        <w:rPr>
          <w:rtl w:val="0"/>
          <w:lang w:val="fr-FR"/>
        </w:rPr>
        <w:t>Prot</w:t>
      </w:r>
      <w:r>
        <w:rPr>
          <w:rtl w:val="0"/>
          <w:lang w:val="fr-FR"/>
        </w:rPr>
        <w:t>é</w:t>
      </w:r>
      <w:r>
        <w:rPr>
          <w:rtl w:val="0"/>
          <w:lang w:val="fr-FR"/>
        </w:rPr>
        <w:t>ines totale &gt; 25 g/L =&gt; associ</w:t>
      </w:r>
      <w:r>
        <w:rPr>
          <w:rtl w:val="0"/>
          <w:lang w:val="fr-FR"/>
        </w:rPr>
        <w:t>é</w:t>
      </w:r>
      <w:r>
        <w:rPr>
          <w:rtl w:val="0"/>
          <w:lang w:val="fr-FR"/>
        </w:rPr>
        <w:t xml:space="preserve">e IC </w:t>
      </w:r>
      <w:r>
        <w:rPr>
          <w:sz w:val="18"/>
          <w:szCs w:val="18"/>
          <w:rtl w:val="0"/>
          <w:lang w:val="fr-FR"/>
        </w:rPr>
        <w:t>*aussi plus LDH et GR</w:t>
      </w:r>
    </w:p>
    <w:p>
      <w:pPr>
        <w:pStyle w:val="Corps"/>
        <w:bidi w:val="0"/>
      </w:pPr>
      <w:r>
        <w:rPr>
          <w:rtl w:val="0"/>
          <w:lang w:val="fr-FR"/>
        </w:rPr>
        <w:t>Prot</w:t>
      </w:r>
      <w:r>
        <w:rPr>
          <w:rtl w:val="0"/>
          <w:lang w:val="fr-FR"/>
        </w:rPr>
        <w:t>é</w:t>
      </w:r>
      <w:r>
        <w:rPr>
          <w:rtl w:val="0"/>
          <w:lang w:val="fr-FR"/>
        </w:rPr>
        <w:t>ines totale &lt; 25 g/L =&gt; cirrhose</w:t>
      </w:r>
    </w:p>
    <w:p>
      <w:pPr>
        <w:pStyle w:val="Corps"/>
        <w:bidi w:val="0"/>
      </w:pPr>
    </w:p>
    <w:p>
      <w:pPr>
        <w:pStyle w:val="Corps"/>
        <w:rPr>
          <w:u w:val="single"/>
        </w:rPr>
      </w:pPr>
      <w:r>
        <w:rPr>
          <w:u w:val="single"/>
          <w:rtl w:val="0"/>
          <w:lang w:val="fr-FR"/>
        </w:rPr>
        <w:t>Lors d</w:t>
      </w:r>
      <w:r>
        <w:rPr>
          <w:u w:val="single"/>
          <w:rtl w:val="0"/>
          <w:lang w:val="fr-FR"/>
        </w:rPr>
        <w:t>’</w:t>
      </w:r>
      <w:r>
        <w:rPr>
          <w:u w:val="single"/>
          <w:rtl w:val="0"/>
          <w:lang w:val="fr-FR"/>
        </w:rPr>
        <w:t>une ponction d</w:t>
      </w:r>
      <w:r>
        <w:rPr>
          <w:u w:val="single"/>
          <w:rtl w:val="0"/>
          <w:lang w:val="fr-FR"/>
        </w:rPr>
        <w:t>’</w:t>
      </w:r>
      <w:r>
        <w:rPr>
          <w:u w:val="single"/>
          <w:rtl w:val="0"/>
          <w:lang w:val="fr-FR"/>
        </w:rPr>
        <w:t>ascite :</w:t>
      </w:r>
    </w:p>
    <w:p>
      <w:pPr>
        <w:pStyle w:val="Corps"/>
        <w:bidi w:val="0"/>
      </w:pPr>
      <w:r>
        <w:rPr>
          <w:rtl w:val="0"/>
          <w:lang w:val="fr-FR"/>
        </w:rPr>
        <w:t xml:space="preserve">Si ascite secondaire </w:t>
      </w:r>
      <w:r>
        <w:rPr>
          <w:rtl w:val="0"/>
          <w:lang w:val="fr-FR"/>
        </w:rPr>
        <w:t xml:space="preserve">à </w:t>
      </w:r>
      <w:r>
        <w:rPr>
          <w:rtl w:val="0"/>
          <w:lang w:val="fr-FR"/>
        </w:rPr>
        <w:t>hypertension portale :</w:t>
      </w:r>
    </w:p>
    <w:p>
      <w:pPr>
        <w:pStyle w:val="Corps"/>
        <w:bidi w:val="0"/>
      </w:pPr>
    </w:p>
    <w:p>
      <w:pPr>
        <w:pStyle w:val="Corps"/>
        <w:bidi w:val="0"/>
      </w:pPr>
      <w:r>
        <w:rPr>
          <w:rtl w:val="0"/>
          <w:lang w:val="fr-FR"/>
        </w:rPr>
        <w:t>Albumine 8g / L d</w:t>
      </w:r>
      <w:r>
        <w:rPr>
          <w:rtl w:val="0"/>
          <w:lang w:val="fr-FR"/>
        </w:rPr>
        <w:t>’</w:t>
      </w:r>
      <w:r>
        <w:rPr>
          <w:rtl w:val="0"/>
          <w:lang w:val="fr-FR"/>
        </w:rPr>
        <w:t>ascite retir</w:t>
      </w:r>
      <w:r>
        <w:rPr>
          <w:rtl w:val="0"/>
          <w:lang w:val="fr-FR"/>
        </w:rPr>
        <w:t>é</w:t>
      </w:r>
      <w:r>
        <w:rPr>
          <w:rtl w:val="0"/>
          <w:lang w:val="fr-FR"/>
        </w:rPr>
        <w:t>. Pas n</w:t>
      </w:r>
      <w:r>
        <w:rPr>
          <w:rtl w:val="0"/>
          <w:lang w:val="fr-FR"/>
        </w:rPr>
        <w:t>é</w:t>
      </w:r>
      <w:r>
        <w:rPr>
          <w:rtl w:val="0"/>
          <w:lang w:val="fr-FR"/>
        </w:rPr>
        <w:t>cessaire si &lt; 5 L retir</w:t>
      </w:r>
      <w:r>
        <w:rPr>
          <w:rtl w:val="0"/>
          <w:lang w:val="fr-FR"/>
        </w:rPr>
        <w:t>é</w:t>
      </w:r>
      <w:r>
        <w:rPr>
          <w:rtl w:val="0"/>
          <w:lang w:val="fr-FR"/>
        </w:rPr>
        <w:t>. Ex : 25g (1 ampoule) / 3 L retir</w:t>
      </w:r>
      <w:r>
        <w:rPr>
          <w:rtl w:val="0"/>
          <w:lang w:val="fr-FR"/>
        </w:rPr>
        <w:t>é</w:t>
      </w:r>
      <w:r>
        <w:rPr>
          <w:rtl w:val="0"/>
          <w:lang w:val="fr-FR"/>
        </w:rPr>
        <w:t>.</w:t>
      </w:r>
    </w:p>
    <w:p>
      <w:pPr>
        <w:pStyle w:val="Corps"/>
        <w:bidi w:val="0"/>
      </w:pPr>
    </w:p>
    <w:p>
      <w:pPr>
        <w:pStyle w:val="Corps"/>
        <w:bidi w:val="0"/>
      </w:pPr>
      <w:r>
        <w:rPr>
          <w:rtl w:val="0"/>
          <w:lang w:val="fr-FR"/>
        </w:rPr>
        <w:t>?Pas n</w:t>
      </w:r>
      <w:r>
        <w:rPr>
          <w:rtl w:val="0"/>
          <w:lang w:val="fr-FR"/>
        </w:rPr>
        <w:t>é</w:t>
      </w:r>
      <w:r>
        <w:rPr>
          <w:rtl w:val="0"/>
          <w:lang w:val="fr-FR"/>
        </w:rPr>
        <w:t xml:space="preserve">cessaire si secondaire </w:t>
      </w:r>
      <w:r>
        <w:rPr>
          <w:rtl w:val="0"/>
          <w:lang w:val="fr-FR"/>
        </w:rPr>
        <w:t xml:space="preserve">à </w:t>
      </w:r>
      <w:r>
        <w:rPr>
          <w:rtl w:val="0"/>
          <w:lang w:val="fr-FR"/>
        </w:rPr>
        <w:t>autres causes (ex : carcinomatose)?</w:t>
      </w:r>
    </w:p>
    <w:p>
      <w:pPr>
        <w:pStyle w:val="Corps"/>
        <w:bidi w:val="0"/>
      </w:pPr>
    </w:p>
    <w:p>
      <w:pPr>
        <w:pStyle w:val="Corps"/>
        <w:rPr>
          <w:u w:val="single"/>
        </w:rPr>
      </w:pPr>
      <w:r>
        <w:rPr>
          <w:u w:val="single"/>
          <w:rtl w:val="0"/>
          <w:lang w:val="fr-FR"/>
        </w:rPr>
        <w:t>Analyse du liquide</w:t>
      </w:r>
    </w:p>
    <w:p>
      <w:pPr>
        <w:pStyle w:val="Corps"/>
        <w:rPr>
          <w:sz w:val="20"/>
          <w:szCs w:val="20"/>
        </w:rPr>
      </w:pPr>
      <w:r>
        <w:rPr>
          <w:sz w:val="20"/>
          <w:szCs w:val="20"/>
          <w:rtl w:val="0"/>
          <w:lang w:val="fr-FR"/>
        </w:rPr>
        <w:t>*</w:t>
      </w:r>
      <w:r>
        <w:rPr>
          <w:sz w:val="20"/>
          <w:szCs w:val="20"/>
          <w:rtl w:val="0"/>
          <w:lang w:val="fr-FR"/>
        </w:rPr>
        <w:t>Correction pour GR : soustraire 1 GB / 750 GR et 1 PMN / 250 GR</w:t>
      </w:r>
    </w:p>
    <w:p>
      <w:pPr>
        <w:pStyle w:val="Corps"/>
        <w:bidi w:val="0"/>
      </w:pPr>
    </w:p>
    <w:p>
      <w:pPr>
        <w:pStyle w:val="Corps"/>
        <w:bidi w:val="0"/>
      </w:pPr>
      <w:r>
        <w:rPr>
          <w:rtl w:val="0"/>
          <w:lang w:val="fr-FR"/>
        </w:rPr>
        <w:t xml:space="preserve">&gt; 250 PMN = </w:t>
      </w:r>
      <w:r>
        <w:rPr>
          <w:b w:val="1"/>
          <w:bCs w:val="1"/>
          <w:rtl w:val="0"/>
          <w:lang w:val="fr-FR"/>
        </w:rPr>
        <w:t>p</w:t>
      </w:r>
      <w:r>
        <w:rPr>
          <w:b w:val="1"/>
          <w:bCs w:val="1"/>
          <w:rtl w:val="0"/>
          <w:lang w:val="fr-FR"/>
        </w:rPr>
        <w:t>é</w:t>
      </w:r>
      <w:r>
        <w:rPr>
          <w:b w:val="1"/>
          <w:bCs w:val="1"/>
          <w:rtl w:val="0"/>
          <w:lang w:val="fr-FR"/>
        </w:rPr>
        <w:t>ritonite bact</w:t>
      </w:r>
      <w:r>
        <w:rPr>
          <w:b w:val="1"/>
          <w:bCs w:val="1"/>
          <w:rtl w:val="0"/>
          <w:lang w:val="fr-FR"/>
        </w:rPr>
        <w:t>é</w:t>
      </w:r>
      <w:r>
        <w:rPr>
          <w:b w:val="1"/>
          <w:bCs w:val="1"/>
          <w:rtl w:val="0"/>
          <w:lang w:val="fr-FR"/>
        </w:rPr>
        <w:t>rienne spontann</w:t>
      </w:r>
      <w:r>
        <w:rPr>
          <w:b w:val="1"/>
          <w:bCs w:val="1"/>
          <w:rtl w:val="0"/>
          <w:lang w:val="fr-FR"/>
        </w:rPr>
        <w:t>é</w:t>
      </w:r>
      <w:r>
        <w:rPr>
          <w:b w:val="1"/>
          <w:bCs w:val="1"/>
          <w:rtl w:val="0"/>
          <w:lang w:val="fr-FR"/>
        </w:rPr>
        <w:t>e (PBS)</w:t>
      </w:r>
      <w:r>
        <w:rPr>
          <w:rtl w:val="0"/>
          <w:lang w:val="fr-FR"/>
        </w:rPr>
        <w:t>, p</w:t>
      </w:r>
      <w:r>
        <w:rPr>
          <w:rtl w:val="0"/>
          <w:lang w:val="fr-FR"/>
        </w:rPr>
        <w:t>é</w:t>
      </w:r>
      <w:r>
        <w:rPr>
          <w:rtl w:val="0"/>
          <w:lang w:val="fr-FR"/>
        </w:rPr>
        <w:t>ritonite secondaire, pancr</w:t>
      </w:r>
      <w:r>
        <w:rPr>
          <w:rtl w:val="0"/>
          <w:lang w:val="fr-FR"/>
        </w:rPr>
        <w:t>é</w:t>
      </w:r>
      <w:r>
        <w:rPr>
          <w:rtl w:val="0"/>
          <w:lang w:val="fr-FR"/>
        </w:rPr>
        <w:t>atite, tuberculose, carcinomateuse</w:t>
      </w:r>
    </w:p>
    <w:p>
      <w:pPr>
        <w:pStyle w:val="Corps"/>
        <w:bidi w:val="0"/>
      </w:pPr>
    </w:p>
    <w:p>
      <w:pPr>
        <w:pStyle w:val="Corps"/>
        <w:bidi w:val="0"/>
      </w:pPr>
      <w:r>
        <w:rPr>
          <w:rtl w:val="0"/>
          <w:lang w:val="fr-FR"/>
        </w:rPr>
        <w:t>&gt;50% PMN = PBS ou p</w:t>
      </w:r>
      <w:r>
        <w:rPr>
          <w:rtl w:val="0"/>
          <w:lang w:val="fr-FR"/>
        </w:rPr>
        <w:t>é</w:t>
      </w:r>
      <w:r>
        <w:rPr>
          <w:rtl w:val="0"/>
          <w:lang w:val="fr-FR"/>
        </w:rPr>
        <w:t>ritonite secondaire</w:t>
      </w:r>
    </w:p>
    <w:p>
      <w:pPr>
        <w:pStyle w:val="Corps"/>
        <w:bidi w:val="0"/>
      </w:pPr>
      <w:r>
        <w:rPr>
          <w:rtl w:val="0"/>
          <w:lang w:val="fr-FR"/>
        </w:rPr>
        <w:t>&lt;50% PMN = n</w:t>
      </w:r>
      <w:r>
        <w:rPr>
          <w:rtl w:val="0"/>
          <w:lang w:val="fr-FR"/>
        </w:rPr>
        <w:t>é</w:t>
      </w:r>
      <w:r>
        <w:rPr>
          <w:rtl w:val="0"/>
          <w:lang w:val="fr-FR"/>
        </w:rPr>
        <w:t>oplasie (carcinomatose) ou tuberculose</w:t>
      </w:r>
    </w:p>
    <w:p>
      <w:pPr>
        <w:pStyle w:val="Corps"/>
        <w:bidi w:val="0"/>
      </w:pPr>
    </w:p>
    <w:p>
      <w:pPr>
        <w:pStyle w:val="Corps"/>
        <w:bidi w:val="0"/>
      </w:pPr>
      <w:r>
        <w:rPr>
          <w:rtl w:val="0"/>
          <w:lang w:val="fr-FR"/>
        </w:rPr>
        <w:t xml:space="preserve">&lt; 250 PMN mais culture + = </w:t>
      </w:r>
      <w:r>
        <w:rPr>
          <w:b w:val="1"/>
          <w:bCs w:val="1"/>
          <w:rtl w:val="0"/>
          <w:lang w:val="fr-FR"/>
        </w:rPr>
        <w:t xml:space="preserve">bacterascite </w:t>
      </w:r>
      <w:r>
        <w:rPr>
          <w:rtl w:val="0"/>
          <w:lang w:val="fr-FR"/>
        </w:rPr>
        <w:t>si patient aSx -&gt; recontr</w:t>
      </w:r>
      <w:r>
        <w:rPr>
          <w:rtl w:val="0"/>
          <w:lang w:val="fr-FR"/>
        </w:rPr>
        <w:t>ô</w:t>
      </w:r>
      <w:r>
        <w:rPr>
          <w:rtl w:val="0"/>
          <w:lang w:val="fr-FR"/>
        </w:rPr>
        <w:t>ler, si Sx -&gt; Tx</w:t>
      </w:r>
    </w:p>
    <w:p>
      <w:pPr>
        <w:pStyle w:val="Corps"/>
        <w:bidi w:val="0"/>
      </w:pPr>
    </w:p>
    <w:p>
      <w:pPr>
        <w:pStyle w:val="Corps"/>
        <w:rPr>
          <w:i w:val="1"/>
          <w:iCs w:val="1"/>
        </w:rPr>
      </w:pPr>
      <w:r>
        <w:rPr>
          <w:i w:val="1"/>
          <w:iCs w:val="1"/>
          <w:rtl w:val="0"/>
          <w:lang w:val="fr-FR"/>
        </w:rPr>
        <w:t>PBS vs p</w:t>
      </w:r>
      <w:r>
        <w:rPr>
          <w:i w:val="1"/>
          <w:iCs w:val="1"/>
          <w:rtl w:val="0"/>
          <w:lang w:val="fr-FR"/>
        </w:rPr>
        <w:t>é</w:t>
      </w:r>
      <w:r>
        <w:rPr>
          <w:i w:val="1"/>
          <w:iCs w:val="1"/>
          <w:rtl w:val="0"/>
          <w:lang w:val="fr-FR"/>
        </w:rPr>
        <w:t>ritonite secondaire</w:t>
      </w:r>
    </w:p>
    <w:p>
      <w:pPr>
        <w:pStyle w:val="Corps"/>
        <w:bidi w:val="0"/>
      </w:pPr>
      <w:r>
        <w:rPr>
          <w:rtl w:val="0"/>
          <w:lang w:val="fr-FR"/>
        </w:rPr>
        <w:t>2/3 crit</w:t>
      </w:r>
      <w:r>
        <w:rPr>
          <w:rtl w:val="0"/>
          <w:lang w:val="fr-FR"/>
        </w:rPr>
        <w:t>è</w:t>
      </w:r>
      <w:r>
        <w:rPr>
          <w:rtl w:val="0"/>
          <w:lang w:val="fr-FR"/>
        </w:rPr>
        <w:t>res suivant = p</w:t>
      </w:r>
      <w:r>
        <w:rPr>
          <w:rtl w:val="0"/>
          <w:lang w:val="fr-FR"/>
        </w:rPr>
        <w:t>é</w:t>
      </w:r>
      <w:r>
        <w:rPr>
          <w:rtl w:val="0"/>
          <w:lang w:val="fr-FR"/>
        </w:rPr>
        <w:t xml:space="preserve">ritonite due </w:t>
      </w:r>
      <w:r>
        <w:rPr>
          <w:rtl w:val="0"/>
          <w:lang w:val="fr-FR"/>
        </w:rPr>
        <w:t xml:space="preserve">à </w:t>
      </w:r>
      <w:r>
        <w:rPr>
          <w:rtl w:val="0"/>
          <w:lang w:val="fr-FR"/>
        </w:rPr>
        <w:t>perforation probable</w:t>
      </w:r>
    </w:p>
    <w:p>
      <w:pPr>
        <w:pStyle w:val="Corps"/>
        <w:bidi w:val="0"/>
      </w:pPr>
      <w:r>
        <w:rPr>
          <w:rtl w:val="0"/>
          <w:lang w:val="fr-FR"/>
        </w:rPr>
        <w:t>Prot</w:t>
      </w:r>
      <w:r>
        <w:rPr>
          <w:rtl w:val="0"/>
          <w:lang w:val="fr-FR"/>
        </w:rPr>
        <w:t>é</w:t>
      </w:r>
      <w:r>
        <w:rPr>
          <w:rtl w:val="0"/>
          <w:lang w:val="fr-FR"/>
        </w:rPr>
        <w:t>ine &gt; 1g/dL</w:t>
      </w:r>
    </w:p>
    <w:p>
      <w:pPr>
        <w:pStyle w:val="Corps"/>
        <w:bidi w:val="0"/>
      </w:pPr>
      <w:r>
        <w:rPr>
          <w:rtl w:val="0"/>
          <w:lang w:val="fr-FR"/>
        </w:rPr>
        <w:t>Glucose &lt; 2,8 mmol/L</w:t>
      </w:r>
    </w:p>
    <w:p>
      <w:pPr>
        <w:pStyle w:val="Corps"/>
        <w:bidi w:val="0"/>
      </w:pPr>
      <w:r>
        <w:rPr>
          <w:rtl w:val="0"/>
          <w:lang w:val="fr-FR"/>
        </w:rPr>
        <w:t>LDH plus grand que limite N du s</w:t>
      </w:r>
      <w:r>
        <w:rPr>
          <w:rtl w:val="0"/>
          <w:lang w:val="fr-FR"/>
        </w:rPr>
        <w:t>é</w:t>
      </w:r>
      <w:r>
        <w:rPr>
          <w:rtl w:val="0"/>
          <w:lang w:val="fr-FR"/>
        </w:rPr>
        <w:t>rum</w:t>
      </w:r>
    </w:p>
    <w:p>
      <w:pPr>
        <w:pStyle w:val="Corps"/>
        <w:bidi w:val="0"/>
      </w:pPr>
    </w:p>
    <w:p>
      <w:pPr>
        <w:pStyle w:val="Corps"/>
        <w:rPr>
          <w:i w:val="1"/>
          <w:iCs w:val="1"/>
        </w:rPr>
      </w:pPr>
      <w:r>
        <w:rPr>
          <w:i w:val="1"/>
          <w:iCs w:val="1"/>
          <w:rtl w:val="0"/>
          <w:lang w:val="fr-FR"/>
        </w:rPr>
        <w:t>Culture et gram</w:t>
      </w:r>
    </w:p>
    <w:p>
      <w:pPr>
        <w:pStyle w:val="Corps"/>
        <w:bidi w:val="0"/>
      </w:pPr>
      <w:r>
        <w:rPr>
          <w:rtl w:val="0"/>
          <w:lang w:val="fr-FR"/>
        </w:rPr>
        <w:t>Gram n</w:t>
      </w:r>
      <w:r>
        <w:rPr>
          <w:rtl w:val="0"/>
          <w:lang w:val="fr-FR"/>
        </w:rPr>
        <w:t>é</w:t>
      </w:r>
      <w:r>
        <w:rPr>
          <w:rtl w:val="0"/>
          <w:lang w:val="fr-FR"/>
        </w:rPr>
        <w:t>cessite &gt; 10 000 bact</w:t>
      </w:r>
      <w:r>
        <w:rPr>
          <w:rtl w:val="0"/>
          <w:lang w:val="fr-FR"/>
        </w:rPr>
        <w:t>é</w:t>
      </w:r>
      <w:r>
        <w:rPr>
          <w:rtl w:val="0"/>
          <w:lang w:val="fr-FR"/>
        </w:rPr>
        <w:t xml:space="preserve">ries/mL pour </w:t>
      </w:r>
      <w:r>
        <w:rPr>
          <w:rtl w:val="0"/>
          <w:lang w:val="fr-FR"/>
        </w:rPr>
        <w:t>ê</w:t>
      </w:r>
      <w:r>
        <w:rPr>
          <w:rtl w:val="0"/>
          <w:lang w:val="fr-FR"/>
        </w:rPr>
        <w:t>tre positif, alors que concentration moyenne de PBS est de 1 / mL donc tr</w:t>
      </w:r>
      <w:r>
        <w:rPr>
          <w:rtl w:val="0"/>
          <w:lang w:val="fr-FR"/>
        </w:rPr>
        <w:t>è</w:t>
      </w:r>
      <w:r>
        <w:rPr>
          <w:rtl w:val="0"/>
          <w:lang w:val="fr-FR"/>
        </w:rPr>
        <w:t>s souvent n</w:t>
      </w:r>
      <w:r>
        <w:rPr>
          <w:rtl w:val="0"/>
          <w:lang w:val="fr-FR"/>
        </w:rPr>
        <w:t>é</w:t>
      </w:r>
      <w:r>
        <w:rPr>
          <w:rtl w:val="0"/>
          <w:lang w:val="fr-FR"/>
        </w:rPr>
        <w:t xml:space="preserve">gatif. Si gram est positif penser fortement </w:t>
      </w:r>
      <w:r>
        <w:rPr>
          <w:rtl w:val="0"/>
          <w:lang w:val="fr-FR"/>
        </w:rPr>
        <w:t xml:space="preserve">à </w:t>
      </w:r>
      <w:r>
        <w:rPr>
          <w:rtl w:val="0"/>
          <w:lang w:val="fr-FR"/>
        </w:rPr>
        <w:t>perforation visc</w:t>
      </w:r>
      <w:r>
        <w:rPr>
          <w:rtl w:val="0"/>
          <w:lang w:val="fr-FR"/>
        </w:rPr>
        <w:t>è</w:t>
      </w:r>
      <w:r>
        <w:rPr>
          <w:rtl w:val="0"/>
          <w:lang w:val="fr-FR"/>
        </w:rPr>
        <w:t>re.</w:t>
      </w:r>
    </w:p>
    <w:p>
      <w:pPr>
        <w:pStyle w:val="Corps"/>
        <w:bidi w:val="0"/>
      </w:pPr>
      <w:r>
        <w:rPr>
          <w:rtl w:val="0"/>
          <w:lang w:val="fr-FR"/>
        </w:rPr>
        <w:t>Culture : faire a</w:t>
      </w:r>
      <w:r>
        <w:rPr>
          <w:rtl w:val="0"/>
          <w:lang w:val="fr-FR"/>
        </w:rPr>
        <w:t>é</w:t>
      </w:r>
      <w:r>
        <w:rPr>
          <w:rtl w:val="0"/>
          <w:lang w:val="fr-FR"/>
        </w:rPr>
        <w:t>robies et ana</w:t>
      </w:r>
      <w:r>
        <w:rPr>
          <w:rtl w:val="0"/>
          <w:lang w:val="fr-FR"/>
        </w:rPr>
        <w:t>é</w:t>
      </w:r>
      <w:r>
        <w:rPr>
          <w:rtl w:val="0"/>
          <w:lang w:val="fr-FR"/>
        </w:rPr>
        <w:t>robies</w:t>
      </w:r>
    </w:p>
    <w:p>
      <w:pPr>
        <w:pStyle w:val="Corps"/>
        <w:bidi w:val="0"/>
      </w:pPr>
    </w:p>
    <w:p>
      <w:pPr>
        <w:pStyle w:val="Corps"/>
        <w:rPr>
          <w:i w:val="1"/>
          <w:iCs w:val="1"/>
        </w:rPr>
      </w:pPr>
      <w:r>
        <w:rPr>
          <w:i w:val="1"/>
          <w:iCs w:val="1"/>
          <w:rtl w:val="0"/>
          <w:lang w:val="fr-FR"/>
        </w:rPr>
        <w:t>Prot</w:t>
      </w:r>
      <w:r>
        <w:rPr>
          <w:i w:val="1"/>
          <w:iCs w:val="1"/>
          <w:rtl w:val="0"/>
          <w:lang w:val="fr-FR"/>
        </w:rPr>
        <w:t>é</w:t>
      </w:r>
      <w:r>
        <w:rPr>
          <w:i w:val="1"/>
          <w:iCs w:val="1"/>
          <w:rtl w:val="0"/>
          <w:lang w:val="fr-FR"/>
        </w:rPr>
        <w:t>ines</w:t>
      </w:r>
    </w:p>
    <w:p>
      <w:pPr>
        <w:pStyle w:val="Corps"/>
        <w:bidi w:val="0"/>
      </w:pPr>
      <w:r>
        <w:rPr>
          <w:rtl w:val="0"/>
          <w:lang w:val="fr-FR"/>
        </w:rPr>
        <w:t xml:space="preserve">&gt; 2,5 = exsudat &lt; 2,5 = transudat </w:t>
      </w:r>
      <w:r>
        <w:rPr>
          <w:sz w:val="20"/>
          <w:szCs w:val="20"/>
          <w:rtl w:val="0"/>
          <w:lang w:val="fr-FR"/>
        </w:rPr>
        <w:t>(mais notion moins utile que SAAG, peu utilis</w:t>
      </w:r>
      <w:r>
        <w:rPr>
          <w:sz w:val="20"/>
          <w:szCs w:val="20"/>
          <w:rtl w:val="0"/>
          <w:lang w:val="fr-FR"/>
        </w:rPr>
        <w:t>é</w:t>
      </w:r>
      <w:r>
        <w:rPr>
          <w:sz w:val="20"/>
          <w:szCs w:val="20"/>
          <w:rtl w:val="0"/>
          <w:lang w:val="fr-FR"/>
        </w:rPr>
        <w:t>e..)</w:t>
      </w:r>
    </w:p>
    <w:p>
      <w:pPr>
        <w:pStyle w:val="Corps"/>
        <w:bidi w:val="0"/>
      </w:pPr>
      <w:r>
        <w:rPr>
          <w:rtl w:val="0"/>
          <w:lang w:val="fr-FR"/>
        </w:rPr>
        <w:t>Pas/peu changements avec PBS alors que chang</w:t>
      </w:r>
      <w:r>
        <w:rPr>
          <w:rtl w:val="0"/>
          <w:lang w:val="fr-FR"/>
        </w:rPr>
        <w:t xml:space="preserve">é </w:t>
      </w:r>
      <w:r>
        <w:rPr>
          <w:rtl w:val="0"/>
          <w:lang w:val="fr-FR"/>
        </w:rPr>
        <w:t>par p</w:t>
      </w:r>
      <w:r>
        <w:rPr>
          <w:rtl w:val="0"/>
          <w:lang w:val="fr-FR"/>
        </w:rPr>
        <w:t>é</w:t>
      </w:r>
      <w:r>
        <w:rPr>
          <w:rtl w:val="0"/>
          <w:lang w:val="fr-FR"/>
        </w:rPr>
        <w:t>ritonite secondaire</w:t>
      </w:r>
    </w:p>
    <w:p>
      <w:pPr>
        <w:pStyle w:val="Corps"/>
        <w:bidi w:val="0"/>
      </w:pPr>
    </w:p>
    <w:p>
      <w:pPr>
        <w:pStyle w:val="Corps"/>
        <w:rPr>
          <w:i w:val="1"/>
          <w:iCs w:val="1"/>
        </w:rPr>
      </w:pPr>
      <w:r>
        <w:rPr>
          <w:i w:val="1"/>
          <w:iCs w:val="1"/>
          <w:rtl w:val="0"/>
          <w:lang w:val="fr-FR"/>
        </w:rPr>
        <w:t>Glucose</w:t>
      </w:r>
    </w:p>
    <w:p>
      <w:pPr>
        <w:pStyle w:val="Corps"/>
        <w:bidi w:val="0"/>
      </w:pPr>
      <w:r>
        <w:rPr>
          <w:rtl w:val="0"/>
          <w:lang w:val="fr-FR"/>
        </w:rPr>
        <w:t>Diminu</w:t>
      </w:r>
      <w:r>
        <w:rPr>
          <w:rtl w:val="0"/>
          <w:lang w:val="fr-FR"/>
        </w:rPr>
        <w:t xml:space="preserve">é </w:t>
      </w:r>
      <w:r>
        <w:rPr>
          <w:rtl w:val="0"/>
          <w:lang w:val="fr-FR"/>
        </w:rPr>
        <w:t>par GB, bact</w:t>
      </w:r>
      <w:r>
        <w:rPr>
          <w:rtl w:val="0"/>
          <w:lang w:val="fr-FR"/>
        </w:rPr>
        <w:t>é</w:t>
      </w:r>
      <w:r>
        <w:rPr>
          <w:rtl w:val="0"/>
          <w:lang w:val="fr-FR"/>
        </w:rPr>
        <w:t>ries et c. malignes</w:t>
      </w:r>
    </w:p>
    <w:p>
      <w:pPr>
        <w:pStyle w:val="Corps"/>
        <w:bidi w:val="0"/>
      </w:pPr>
    </w:p>
    <w:p>
      <w:pPr>
        <w:pStyle w:val="Corps"/>
        <w:rPr>
          <w:i w:val="1"/>
          <w:iCs w:val="1"/>
        </w:rPr>
      </w:pPr>
      <w:r>
        <w:rPr>
          <w:i w:val="1"/>
          <w:iCs w:val="1"/>
          <w:rtl w:val="0"/>
          <w:lang w:val="fr-FR"/>
        </w:rPr>
        <w:t>LDH</w:t>
      </w:r>
    </w:p>
    <w:p>
      <w:pPr>
        <w:pStyle w:val="Corps"/>
        <w:bidi w:val="0"/>
      </w:pPr>
      <w:r>
        <w:rPr>
          <w:rtl w:val="0"/>
          <w:lang w:val="fr-FR"/>
        </w:rPr>
        <w:t>Ratio ascite/s</w:t>
      </w:r>
      <w:r>
        <w:rPr>
          <w:rtl w:val="0"/>
          <w:lang w:val="fr-FR"/>
        </w:rPr>
        <w:t>é</w:t>
      </w:r>
      <w:r>
        <w:rPr>
          <w:rtl w:val="0"/>
          <w:lang w:val="fr-FR"/>
        </w:rPr>
        <w:t>rum :  N= 0,4</w:t>
      </w:r>
      <w:r>
        <w:br w:type="textWrapping"/>
      </w:r>
      <w:r>
        <w:rPr>
          <w:rtl w:val="0"/>
          <w:lang w:val="fr-FR"/>
        </w:rPr>
        <w:t>*si pr</w:t>
      </w:r>
      <w:r>
        <w:rPr>
          <w:rtl w:val="0"/>
          <w:lang w:val="fr-FR"/>
        </w:rPr>
        <w:t>è</w:t>
      </w:r>
      <w:r>
        <w:rPr>
          <w:rtl w:val="0"/>
          <w:lang w:val="fr-FR"/>
        </w:rPr>
        <w:t>s de 1,0 ou plus : PBS, perforation, n</w:t>
      </w:r>
      <w:r>
        <w:rPr>
          <w:rtl w:val="0"/>
          <w:lang w:val="fr-FR"/>
        </w:rPr>
        <w:t>é</w:t>
      </w:r>
      <w:r>
        <w:rPr>
          <w:rtl w:val="0"/>
          <w:lang w:val="fr-FR"/>
        </w:rPr>
        <w:t>oplasie</w:t>
      </w:r>
    </w:p>
    <w:p>
      <w:pPr>
        <w:pStyle w:val="Corps"/>
        <w:bidi w:val="0"/>
      </w:pPr>
    </w:p>
    <w:p>
      <w:pPr>
        <w:pStyle w:val="Corps"/>
        <w:rPr>
          <w:i w:val="1"/>
          <w:iCs w:val="1"/>
        </w:rPr>
      </w:pPr>
      <w:r>
        <w:rPr>
          <w:i w:val="1"/>
          <w:iCs w:val="1"/>
          <w:rtl w:val="0"/>
          <w:lang w:val="fr-FR"/>
        </w:rPr>
        <w:t>Sang</w:t>
      </w:r>
    </w:p>
    <w:p>
      <w:pPr>
        <w:pStyle w:val="Corps"/>
        <w:bidi w:val="0"/>
      </w:pPr>
      <w:r>
        <w:rPr>
          <w:rtl w:val="0"/>
          <w:lang w:val="fr-FR"/>
        </w:rPr>
        <w:t xml:space="preserve">Souvent secondaire </w:t>
      </w:r>
      <w:r>
        <w:rPr>
          <w:rtl w:val="0"/>
          <w:lang w:val="fr-FR"/>
        </w:rPr>
        <w:t xml:space="preserve">à </w:t>
      </w:r>
      <w:r>
        <w:rPr>
          <w:rtl w:val="0"/>
          <w:lang w:val="fr-FR"/>
        </w:rPr>
        <w:t>ponction traumatique : donnera alors ascite h</w:t>
      </w:r>
      <w:r>
        <w:rPr>
          <w:rtl w:val="0"/>
          <w:lang w:val="fr-FR"/>
        </w:rPr>
        <w:t>é</w:t>
      </w:r>
      <w:r>
        <w:rPr>
          <w:rtl w:val="0"/>
          <w:lang w:val="fr-FR"/>
        </w:rPr>
        <w:t>t</w:t>
      </w:r>
      <w:r>
        <w:rPr>
          <w:rtl w:val="0"/>
          <w:lang w:val="fr-FR"/>
        </w:rPr>
        <w:t>é</w:t>
      </w:r>
      <w:r>
        <w:rPr>
          <w:rtl w:val="0"/>
          <w:lang w:val="fr-FR"/>
        </w:rPr>
        <w:t>rog</w:t>
      </w:r>
      <w:r>
        <w:rPr>
          <w:rtl w:val="0"/>
          <w:lang w:val="fr-FR"/>
        </w:rPr>
        <w:t>è</w:t>
      </w:r>
      <w:r>
        <w:rPr>
          <w:rtl w:val="0"/>
          <w:lang w:val="fr-FR"/>
        </w:rPr>
        <w:t>ne (car coagulation dans contenant), mais si ascite homog</w:t>
      </w:r>
      <w:r>
        <w:rPr>
          <w:rtl w:val="0"/>
          <w:lang w:val="fr-FR"/>
        </w:rPr>
        <w:t>è</w:t>
      </w:r>
      <w:r>
        <w:rPr>
          <w:rtl w:val="0"/>
          <w:lang w:val="fr-FR"/>
        </w:rPr>
        <w:t xml:space="preserve">ne le saignement </w:t>
      </w:r>
      <w:r>
        <w:rPr>
          <w:rtl w:val="0"/>
          <w:lang w:val="fr-FR"/>
        </w:rPr>
        <w:t>é</w:t>
      </w:r>
      <w:r>
        <w:rPr>
          <w:rtl w:val="0"/>
          <w:lang w:val="fr-FR"/>
        </w:rPr>
        <w:t>tait alors pr</w:t>
      </w:r>
      <w:r>
        <w:rPr>
          <w:rtl w:val="0"/>
          <w:lang w:val="fr-FR"/>
        </w:rPr>
        <w:t>é</w:t>
      </w:r>
      <w:r>
        <w:rPr>
          <w:rtl w:val="0"/>
          <w:lang w:val="fr-FR"/>
        </w:rPr>
        <w:t>sent avant et il y a eu lyse du caillot dans l</w:t>
      </w:r>
      <w:r>
        <w:rPr>
          <w:rtl w:val="0"/>
          <w:lang w:val="fr-FR"/>
        </w:rPr>
        <w:t>’</w:t>
      </w:r>
      <w:r>
        <w:rPr>
          <w:rtl w:val="0"/>
          <w:lang w:val="fr-FR"/>
        </w:rPr>
        <w:t>abdomen et distribution des GR apr</w:t>
      </w:r>
      <w:r>
        <w:rPr>
          <w:rtl w:val="0"/>
          <w:lang w:val="fr-FR"/>
        </w:rPr>
        <w:t>è</w:t>
      </w:r>
      <w:r>
        <w:rPr>
          <w:rtl w:val="0"/>
          <w:lang w:val="fr-FR"/>
        </w:rPr>
        <w:t>s. Possibilit</w:t>
      </w:r>
      <w:r>
        <w:rPr>
          <w:rtl w:val="0"/>
          <w:lang w:val="fr-FR"/>
        </w:rPr>
        <w:t xml:space="preserve">é </w:t>
      </w:r>
      <w:r>
        <w:rPr>
          <w:rtl w:val="0"/>
          <w:lang w:val="fr-FR"/>
        </w:rPr>
        <w:t>de faire seconde ponction c</w:t>
      </w:r>
      <w:r>
        <w:rPr>
          <w:rtl w:val="0"/>
          <w:lang w:val="fr-FR"/>
        </w:rPr>
        <w:t>ô</w:t>
      </w:r>
      <w:r>
        <w:rPr>
          <w:rtl w:val="0"/>
          <w:lang w:val="fr-FR"/>
        </w:rPr>
        <w:t>t</w:t>
      </w:r>
      <w:r>
        <w:rPr>
          <w:rtl w:val="0"/>
          <w:lang w:val="fr-FR"/>
        </w:rPr>
        <w:t xml:space="preserve">é </w:t>
      </w:r>
      <w:r>
        <w:rPr>
          <w:rtl w:val="0"/>
          <w:lang w:val="fr-FR"/>
        </w:rPr>
        <w:t>oppos</w:t>
      </w:r>
      <w:r>
        <w:rPr>
          <w:rtl w:val="0"/>
          <w:lang w:val="fr-FR"/>
        </w:rPr>
        <w:t xml:space="preserve">é </w:t>
      </w:r>
      <w:r>
        <w:rPr>
          <w:rtl w:val="0"/>
          <w:lang w:val="fr-FR"/>
        </w:rPr>
        <w:t>imm</w:t>
      </w:r>
      <w:r>
        <w:rPr>
          <w:rtl w:val="0"/>
          <w:lang w:val="fr-FR"/>
        </w:rPr>
        <w:t>é</w:t>
      </w:r>
      <w:r>
        <w:rPr>
          <w:rtl w:val="0"/>
          <w:lang w:val="fr-FR"/>
        </w:rPr>
        <w:t xml:space="preserve">diatement pour </w:t>
      </w:r>
      <w:r>
        <w:rPr>
          <w:rtl w:val="0"/>
          <w:lang w:val="fr-FR"/>
        </w:rPr>
        <w:t>é</w:t>
      </w:r>
      <w:r>
        <w:rPr>
          <w:rtl w:val="0"/>
          <w:lang w:val="fr-FR"/>
        </w:rPr>
        <w:t>valuer si traumatique ou non. Ascite avec sang : cirrhoses (5%), n</w:t>
      </w:r>
      <w:r>
        <w:rPr>
          <w:rtl w:val="0"/>
          <w:lang w:val="fr-FR"/>
        </w:rPr>
        <w:t>é</w:t>
      </w:r>
      <w:r>
        <w:rPr>
          <w:rtl w:val="0"/>
          <w:lang w:val="fr-FR"/>
        </w:rPr>
        <w:t>oplasies, ponction traumatique (ou ponction ant</w:t>
      </w:r>
      <w:r>
        <w:rPr>
          <w:rtl w:val="0"/>
          <w:lang w:val="fr-FR"/>
        </w:rPr>
        <w:t>é</w:t>
      </w:r>
      <w:r>
        <w:rPr>
          <w:rtl w:val="0"/>
          <w:lang w:val="fr-FR"/>
        </w:rPr>
        <w:t>rieure), rarement tuberculose.</w:t>
      </w:r>
    </w:p>
    <w:p>
      <w:pPr>
        <w:pStyle w:val="Corps"/>
        <w:bidi w:val="0"/>
      </w:pPr>
    </w:p>
    <w:p>
      <w:pPr>
        <w:pStyle w:val="Corps"/>
        <w:rPr>
          <w:i w:val="1"/>
          <w:iCs w:val="1"/>
        </w:rPr>
      </w:pPr>
      <w:r>
        <w:rPr>
          <w:i w:val="1"/>
          <w:iCs w:val="1"/>
          <w:rtl w:val="0"/>
          <w:lang w:val="fr-FR"/>
        </w:rPr>
        <w:t>Amylase</w:t>
      </w:r>
    </w:p>
    <w:p>
      <w:pPr>
        <w:pStyle w:val="Corps"/>
        <w:bidi w:val="0"/>
      </w:pPr>
      <w:r>
        <w:rPr>
          <w:rtl w:val="0"/>
          <w:lang w:val="fr-FR"/>
        </w:rPr>
        <w:t xml:space="preserve">N = </w:t>
      </w:r>
      <w:r>
        <w:rPr>
          <w:rtl w:val="0"/>
        </w:rPr>
        <w:t xml:space="preserve">40unit./L </w:t>
      </w:r>
      <w:r>
        <w:rPr>
          <w:rtl w:val="0"/>
          <w:lang w:val="fr-FR"/>
        </w:rPr>
        <w:t xml:space="preserve">         Ratio amylase ascite/s</w:t>
      </w:r>
      <w:r>
        <w:rPr>
          <w:rtl w:val="0"/>
          <w:lang w:val="fr-FR"/>
        </w:rPr>
        <w:t>é</w:t>
      </w:r>
      <w:r>
        <w:rPr>
          <w:rtl w:val="0"/>
          <w:lang w:val="fr-FR"/>
        </w:rPr>
        <w:t>rum N = 0,4</w:t>
      </w:r>
    </w:p>
    <w:p>
      <w:pPr>
        <w:pStyle w:val="Corps"/>
        <w:bidi w:val="0"/>
      </w:pPr>
      <w:r>
        <w:rPr>
          <w:rtl w:val="0"/>
          <w:lang w:val="fr-FR"/>
        </w:rPr>
        <w:t>Pancr</w:t>
      </w:r>
      <w:r>
        <w:rPr>
          <w:rtl w:val="0"/>
          <w:lang w:val="fr-FR"/>
        </w:rPr>
        <w:t>é</w:t>
      </w:r>
      <w:r>
        <w:rPr>
          <w:rtl w:val="0"/>
          <w:lang w:val="fr-FR"/>
        </w:rPr>
        <w:t>atite : 2000unit</w:t>
      </w:r>
      <w:r>
        <w:rPr>
          <w:rtl w:val="0"/>
          <w:lang w:val="fr-FR"/>
        </w:rPr>
        <w:t>é</w:t>
      </w:r>
      <w:r>
        <w:rPr>
          <w:rtl w:val="0"/>
          <w:lang w:val="fr-FR"/>
        </w:rPr>
        <w:t>s/L et ratio 6.0</w:t>
      </w:r>
    </w:p>
    <w:p>
      <w:pPr>
        <w:pStyle w:val="Corps"/>
        <w:bidi w:val="0"/>
      </w:pPr>
    </w:p>
    <w:p>
      <w:pPr>
        <w:pStyle w:val="Corps"/>
        <w:rPr>
          <w:i w:val="1"/>
          <w:iCs w:val="1"/>
        </w:rPr>
      </w:pPr>
      <w:r>
        <w:rPr>
          <w:i w:val="1"/>
          <w:iCs w:val="1"/>
          <w:rtl w:val="0"/>
          <w:lang w:val="fr-FR"/>
        </w:rPr>
        <w:t>Cytologie</w:t>
      </w:r>
    </w:p>
    <w:p>
      <w:pPr>
        <w:pStyle w:val="Corps"/>
        <w:bidi w:val="0"/>
      </w:pPr>
      <w:r>
        <w:rPr>
          <w:rtl w:val="0"/>
          <w:lang w:val="fr-FR"/>
        </w:rPr>
        <w:t>100% carcinomatose ont c. atypiques</w:t>
      </w:r>
    </w:p>
    <w:p>
      <w:pPr>
        <w:pStyle w:val="Corps"/>
        <w:bidi w:val="0"/>
      </w:pPr>
      <w:r>
        <w:rPr>
          <w:rtl w:val="0"/>
          <w:lang w:val="fr-FR"/>
        </w:rPr>
        <w:t>Autres ascite n</w:t>
      </w:r>
      <w:r>
        <w:rPr>
          <w:rtl w:val="0"/>
          <w:lang w:val="fr-FR"/>
        </w:rPr>
        <w:t>é</w:t>
      </w:r>
      <w:r>
        <w:rPr>
          <w:rtl w:val="0"/>
          <w:lang w:val="fr-FR"/>
        </w:rPr>
        <w:t>oplasique peuvent avoir cytologie normale : h</w:t>
      </w:r>
      <w:r>
        <w:rPr>
          <w:rtl w:val="0"/>
          <w:lang w:val="fr-FR"/>
        </w:rPr>
        <w:t>é</w:t>
      </w:r>
      <w:r>
        <w:rPr>
          <w:rtl w:val="0"/>
          <w:lang w:val="fr-FR"/>
        </w:rPr>
        <w:t>patome, ascite chyleuse (lymphome), m</w:t>
      </w:r>
      <w:r>
        <w:rPr>
          <w:rtl w:val="0"/>
          <w:lang w:val="fr-FR"/>
        </w:rPr>
        <w:t>é</w:t>
      </w:r>
      <w:r>
        <w:rPr>
          <w:rtl w:val="0"/>
          <w:lang w:val="fr-FR"/>
        </w:rPr>
        <w:t>tastases h</w:t>
      </w:r>
      <w:r>
        <w:rPr>
          <w:rtl w:val="0"/>
          <w:lang w:val="fr-FR"/>
        </w:rPr>
        <w:t>é</w:t>
      </w:r>
      <w:r>
        <w:rPr>
          <w:rtl w:val="0"/>
          <w:lang w:val="fr-FR"/>
        </w:rPr>
        <w:t>patiques.</w:t>
      </w:r>
    </w:p>
    <w:p>
      <w:pPr>
        <w:pStyle w:val="Corps"/>
        <w:bidi w:val="0"/>
      </w:pPr>
    </w:p>
    <w:p>
      <w:pPr>
        <w:pStyle w:val="Corps"/>
        <w:rPr>
          <w:i w:val="1"/>
          <w:iCs w:val="1"/>
        </w:rPr>
      </w:pPr>
      <w:r>
        <w:rPr>
          <w:i w:val="1"/>
          <w:iCs w:val="1"/>
          <w:rtl w:val="0"/>
          <w:lang w:val="fr-FR"/>
        </w:rPr>
        <w:t>Triglyc</w:t>
      </w:r>
      <w:r>
        <w:rPr>
          <w:i w:val="1"/>
          <w:iCs w:val="1"/>
          <w:rtl w:val="0"/>
          <w:lang w:val="fr-FR"/>
        </w:rPr>
        <w:t>é</w:t>
      </w:r>
      <w:r>
        <w:rPr>
          <w:i w:val="1"/>
          <w:iCs w:val="1"/>
          <w:rtl w:val="0"/>
          <w:lang w:val="fr-FR"/>
        </w:rPr>
        <w:t>ride</w:t>
      </w:r>
    </w:p>
    <w:p>
      <w:pPr>
        <w:pStyle w:val="Corps"/>
        <w:bidi w:val="0"/>
      </w:pPr>
      <w:r>
        <w:rPr>
          <w:rtl w:val="0"/>
          <w:lang w:val="fr-FR"/>
        </w:rPr>
        <w:t>Ascite chyleuse : TGL &gt; 2,26 mmol/L souvent &gt; 11,3 mmol/L</w:t>
      </w:r>
    </w:p>
    <w:p>
      <w:pPr>
        <w:pStyle w:val="Corps"/>
        <w:bidi w:val="0"/>
      </w:pPr>
    </w:p>
    <w:p>
      <w:pPr>
        <w:pStyle w:val="Corps"/>
        <w:rPr>
          <w:i w:val="1"/>
          <w:iCs w:val="1"/>
        </w:rPr>
      </w:pPr>
      <w:r>
        <w:rPr>
          <w:i w:val="1"/>
          <w:iCs w:val="1"/>
          <w:rtl w:val="0"/>
          <w:lang w:val="fr-FR"/>
        </w:rPr>
        <w:t>Bilirubine</w:t>
      </w:r>
    </w:p>
    <w:p>
      <w:pPr>
        <w:pStyle w:val="Corps"/>
        <w:bidi w:val="0"/>
      </w:pPr>
      <w:r>
        <w:rPr>
          <w:rtl w:val="0"/>
          <w:lang w:val="fr-FR"/>
        </w:rPr>
        <w:t>*mesurer si couleur brun</w:t>
      </w:r>
      <w:r>
        <w:rPr>
          <w:rtl w:val="0"/>
          <w:lang w:val="fr-FR"/>
        </w:rPr>
        <w:t>â</w:t>
      </w:r>
      <w:r>
        <w:rPr>
          <w:rtl w:val="0"/>
          <w:lang w:val="fr-FR"/>
        </w:rPr>
        <w:t>tre</w:t>
      </w:r>
    </w:p>
    <w:p>
      <w:pPr>
        <w:pStyle w:val="Corps"/>
        <w:bidi w:val="0"/>
      </w:pPr>
      <w:r>
        <w:rPr>
          <w:rtl w:val="0"/>
          <w:lang w:val="fr-FR"/>
        </w:rPr>
        <w:t xml:space="preserve">Si bilirubine plus </w:t>
      </w:r>
      <w:r>
        <w:rPr>
          <w:rtl w:val="0"/>
          <w:lang w:val="fr-FR"/>
        </w:rPr>
        <w:t>é</w:t>
      </w:r>
      <w:r>
        <w:rPr>
          <w:rtl w:val="0"/>
          <w:lang w:val="fr-FR"/>
        </w:rPr>
        <w:t>lev</w:t>
      </w:r>
      <w:r>
        <w:rPr>
          <w:rtl w:val="0"/>
          <w:lang w:val="fr-FR"/>
        </w:rPr>
        <w:t>é</w:t>
      </w:r>
      <w:r>
        <w:rPr>
          <w:rtl w:val="0"/>
          <w:lang w:val="fr-FR"/>
        </w:rPr>
        <w:t>e que s</w:t>
      </w:r>
      <w:r>
        <w:rPr>
          <w:rtl w:val="0"/>
          <w:lang w:val="fr-FR"/>
        </w:rPr>
        <w:t>é</w:t>
      </w:r>
      <w:r>
        <w:rPr>
          <w:rtl w:val="0"/>
          <w:lang w:val="fr-FR"/>
        </w:rPr>
        <w:t>rum : perforation voies biliaires</w:t>
      </w:r>
    </w:p>
    <w:p>
      <w:pPr>
        <w:pStyle w:val="Corps"/>
        <w:bidi w:val="0"/>
      </w:pPr>
    </w:p>
    <w:p>
      <w:pPr>
        <w:pStyle w:val="Corps"/>
        <w:rPr>
          <w:i w:val="1"/>
          <w:iCs w:val="1"/>
        </w:rPr>
      </w:pPr>
      <w:r>
        <w:rPr>
          <w:i w:val="1"/>
          <w:iCs w:val="1"/>
          <w:rtl w:val="0"/>
          <w:lang w:val="fr-FR"/>
        </w:rPr>
        <w:t>Tuberculose</w:t>
      </w:r>
    </w:p>
    <w:p>
      <w:pPr>
        <w:pStyle w:val="Corps"/>
        <w:bidi w:val="0"/>
      </w:pPr>
      <w:r>
        <w:rPr>
          <w:rtl w:val="0"/>
          <w:lang w:val="fr-FR"/>
        </w:rPr>
        <w:t>Meilleur test est Biopsie par laparoscopie</w:t>
      </w:r>
    </w:p>
    <w:p>
      <w:pPr>
        <w:pStyle w:val="Corps"/>
        <w:bidi w:val="0"/>
      </w:pPr>
      <w:r>
        <w:rPr>
          <w:rtl w:val="0"/>
          <w:lang w:val="fr-FR"/>
        </w:rPr>
        <w:t>Dominance de c. mononucl</w:t>
      </w:r>
      <w:r>
        <w:rPr>
          <w:rtl w:val="0"/>
          <w:lang w:val="fr-FR"/>
        </w:rPr>
        <w:t>é</w:t>
      </w:r>
      <w:r>
        <w:rPr>
          <w:rtl w:val="0"/>
          <w:lang w:val="fr-FR"/>
        </w:rPr>
        <w:t>es</w:t>
      </w:r>
    </w:p>
    <w:p>
      <w:pPr>
        <w:pStyle w:val="Corps"/>
        <w:bidi w:val="0"/>
      </w:pPr>
      <w:r>
        <w:rPr>
          <w:rtl w:val="0"/>
          <w:lang w:val="fr-FR"/>
        </w:rPr>
        <w:t>Observation directe : tr</w:t>
      </w:r>
      <w:r>
        <w:rPr>
          <w:rtl w:val="0"/>
          <w:lang w:val="fr-FR"/>
        </w:rPr>
        <w:t>è</w:t>
      </w:r>
      <w:r>
        <w:rPr>
          <w:rtl w:val="0"/>
          <w:lang w:val="fr-FR"/>
        </w:rPr>
        <w:t>s tr</w:t>
      </w:r>
      <w:r>
        <w:rPr>
          <w:rtl w:val="0"/>
          <w:lang w:val="fr-FR"/>
        </w:rPr>
        <w:t>è</w:t>
      </w:r>
      <w:r>
        <w:rPr>
          <w:rtl w:val="0"/>
          <w:lang w:val="fr-FR"/>
        </w:rPr>
        <w:t>s peu sensible</w:t>
      </w:r>
      <w:r>
        <w:rPr>
          <w:rtl w:val="0"/>
          <w:lang w:val="fr-FR"/>
        </w:rPr>
        <w:t xml:space="preserve">… </w:t>
      </w:r>
      <w:r>
        <w:rPr>
          <w:rtl w:val="0"/>
          <w:lang w:val="fr-FR"/>
        </w:rPr>
        <w:t>(0-2%)</w:t>
      </w:r>
    </w:p>
    <w:p>
      <w:pPr>
        <w:pStyle w:val="Corps"/>
        <w:bidi w:val="0"/>
      </w:pPr>
      <w:r>
        <w:rPr>
          <w:rtl w:val="0"/>
          <w:lang w:val="fr-FR"/>
        </w:rPr>
        <w:t>Culture 50-70% sensible si 1L cultiv</w:t>
      </w:r>
      <w:r>
        <w:rPr>
          <w:rtl w:val="0"/>
          <w:lang w:val="fr-FR"/>
        </w:rPr>
        <w:t xml:space="preserve">é </w:t>
      </w:r>
      <w:r>
        <w:rPr>
          <w:sz w:val="20"/>
          <w:szCs w:val="20"/>
          <w:rtl w:val="0"/>
          <w:lang w:val="fr-FR"/>
        </w:rPr>
        <w:t>*(pas tous les laboratoires peuvent cultiver cette qt</w:t>
      </w:r>
      <w:r>
        <w:rPr>
          <w:sz w:val="20"/>
          <w:szCs w:val="20"/>
          <w:rtl w:val="0"/>
          <w:lang w:val="fr-FR"/>
        </w:rPr>
        <w:t>é</w:t>
      </w:r>
      <w:r>
        <w:rPr>
          <w:sz w:val="20"/>
          <w:szCs w:val="20"/>
          <w:rtl w:val="0"/>
          <w:lang w:val="fr-FR"/>
        </w:rPr>
        <w:t>)</w:t>
      </w:r>
    </w:p>
    <w:p>
      <w:pPr>
        <w:pStyle w:val="Corps"/>
        <w:bidi w:val="0"/>
      </w:pPr>
      <w:r>
        <w:rPr>
          <w:rtl w:val="0"/>
          <w:lang w:val="fr-FR"/>
        </w:rPr>
        <w:t>Ad</w:t>
      </w:r>
      <w:r>
        <w:rPr>
          <w:rtl w:val="0"/>
          <w:lang w:val="fr-FR"/>
        </w:rPr>
        <w:t>é</w:t>
      </w:r>
      <w:r>
        <w:rPr>
          <w:rtl w:val="0"/>
          <w:lang w:val="fr-FR"/>
        </w:rPr>
        <w:t>nosine d</w:t>
      </w:r>
      <w:r>
        <w:rPr>
          <w:rtl w:val="0"/>
          <w:lang w:val="fr-FR"/>
        </w:rPr>
        <w:t>é</w:t>
      </w:r>
      <w:r>
        <w:rPr>
          <w:rtl w:val="0"/>
          <w:lang w:val="fr-FR"/>
        </w:rPr>
        <w:t xml:space="preserve">aminase </w:t>
      </w:r>
      <w:r>
        <w:rPr>
          <w:rtl w:val="0"/>
          <w:lang w:val="fr-FR"/>
        </w:rPr>
        <w:t>é</w:t>
      </w:r>
      <w:r>
        <w:rPr>
          <w:rtl w:val="0"/>
          <w:lang w:val="fr-FR"/>
        </w:rPr>
        <w:t>lev</w:t>
      </w:r>
      <w:r>
        <w:rPr>
          <w:rtl w:val="0"/>
          <w:lang w:val="fr-FR"/>
        </w:rPr>
        <w:t>é</w:t>
      </w:r>
      <w:r>
        <w:rPr>
          <w:rtl w:val="0"/>
          <w:lang w:val="fr-FR"/>
        </w:rPr>
        <w:t>e sauf si cirrhose (faussement bas), donc peut utile dans pays d</w:t>
      </w:r>
      <w:r>
        <w:rPr>
          <w:rtl w:val="0"/>
          <w:lang w:val="fr-FR"/>
        </w:rPr>
        <w:t>é</w:t>
      </w:r>
      <w:r>
        <w:rPr>
          <w:rtl w:val="0"/>
          <w:lang w:val="fr-FR"/>
        </w:rPr>
        <w:t>velopp</w:t>
      </w:r>
      <w:r>
        <w:rPr>
          <w:rtl w:val="0"/>
          <w:lang w:val="fr-FR"/>
        </w:rPr>
        <w:t>é</w:t>
      </w:r>
    </w:p>
    <w:p>
      <w:pPr>
        <w:pStyle w:val="Corps"/>
        <w:bidi w:val="0"/>
      </w:pPr>
    </w:p>
    <w:p>
      <w:pPr>
        <w:pStyle w:val="Sous-section 3"/>
        <w:pBdr>
          <w:bottom w:val="dotted" w:color="000000" w:sz="8" w:space="0" w:shadow="0" w:frame="0"/>
        </w:pBdr>
      </w:pPr>
      <w:bookmarkStart w:name="_Toc175" w:id="177"/>
      <w:r>
        <w:rPr>
          <w:rtl w:val="0"/>
          <w:lang w:val="fr-FR"/>
        </w:rPr>
        <w:t>Diarrh</w:t>
      </w:r>
      <w:r>
        <w:rPr>
          <w:rtl w:val="0"/>
          <w:lang w:val="fr-FR"/>
        </w:rPr>
        <w:t>é</w:t>
      </w:r>
      <w:r>
        <w:rPr>
          <w:rtl w:val="0"/>
          <w:lang w:val="fr-FR"/>
        </w:rPr>
        <w:t>e aigu</w:t>
      </w:r>
      <w:r>
        <w:rPr>
          <w:rtl w:val="0"/>
          <w:lang w:val="fr-FR"/>
        </w:rPr>
        <w:t>ë</w:t>
      </w:r>
      <w:bookmarkEnd w:id="177"/>
    </w:p>
    <w:p>
      <w:pPr>
        <w:pStyle w:val="Corps"/>
        <w:bidi w:val="0"/>
      </w:pPr>
    </w:p>
    <w:p>
      <w:pPr>
        <w:pStyle w:val="Corps"/>
        <w:bidi w:val="0"/>
      </w:pPr>
      <w:r>
        <w:rPr>
          <w:rtl w:val="0"/>
          <w:lang w:val="fr-FR"/>
        </w:rPr>
        <w:t>Cause infectieuse le plus souvent, voir infectio.</w:t>
      </w:r>
    </w:p>
    <w:p>
      <w:pPr>
        <w:pStyle w:val="Corps"/>
        <w:bidi w:val="0"/>
      </w:pPr>
    </w:p>
    <w:p>
      <w:pPr>
        <w:pStyle w:val="Corps"/>
        <w:bidi w:val="0"/>
      </w:pPr>
      <w:r>
        <w:rPr>
          <w:rtl w:val="0"/>
          <w:lang w:val="fr-FR"/>
        </w:rPr>
        <w:t xml:space="preserve">Autres causes : </w:t>
      </w:r>
    </w:p>
    <w:p>
      <w:pPr>
        <w:pStyle w:val="Corps"/>
        <w:bidi w:val="0"/>
      </w:pPr>
      <w:r>
        <w:rPr>
          <w:rtl w:val="0"/>
          <w:lang w:val="fr-FR"/>
        </w:rPr>
        <w:t xml:space="preserve">Rx (laxatifs, antiacides - Mg, colchicine, </w:t>
      </w:r>
      <w:r>
        <w:rPr>
          <w:b w:val="1"/>
          <w:bCs w:val="1"/>
          <w:rtl w:val="0"/>
          <w:lang w:val="fr-FR"/>
        </w:rPr>
        <w:t>antibiotiques</w:t>
      </w:r>
      <w:r>
        <w:rPr>
          <w:rtl w:val="0"/>
          <w:lang w:val="fr-FR"/>
        </w:rPr>
        <w:t>, metformine, etc.). Colite aux AINS</w:t>
      </w:r>
    </w:p>
    <w:p>
      <w:pPr>
        <w:pStyle w:val="Corps"/>
        <w:bidi w:val="0"/>
      </w:pPr>
      <w:r>
        <w:rPr>
          <w:rtl w:val="0"/>
          <w:lang w:val="fr-FR"/>
        </w:rPr>
        <w:t>Exacerbation / pr</w:t>
      </w:r>
      <w:r>
        <w:rPr>
          <w:rtl w:val="0"/>
          <w:lang w:val="fr-FR"/>
        </w:rPr>
        <w:t>é</w:t>
      </w:r>
      <w:r>
        <w:rPr>
          <w:rtl w:val="0"/>
          <w:lang w:val="fr-FR"/>
        </w:rPr>
        <w:t>sentation aigu</w:t>
      </w:r>
      <w:r>
        <w:rPr>
          <w:rtl w:val="0"/>
          <w:lang w:val="fr-FR"/>
        </w:rPr>
        <w:t xml:space="preserve">ë </w:t>
      </w:r>
      <w:r>
        <w:rPr>
          <w:rtl w:val="0"/>
          <w:lang w:val="fr-FR"/>
        </w:rPr>
        <w:t>de MII</w:t>
      </w:r>
    </w:p>
    <w:p>
      <w:pPr>
        <w:pStyle w:val="Corps"/>
        <w:bidi w:val="0"/>
      </w:pPr>
    </w:p>
    <w:p>
      <w:pPr>
        <w:pStyle w:val="Corps"/>
        <w:rPr>
          <w:u w:val="none"/>
        </w:rPr>
      </w:pPr>
      <w:r>
        <w:rPr>
          <w:u w:val="single"/>
          <w:rtl w:val="0"/>
          <w:lang w:val="fr-FR"/>
        </w:rPr>
        <w:t>Traitement :</w:t>
      </w:r>
    </w:p>
    <w:p>
      <w:pPr>
        <w:pStyle w:val="Corps"/>
        <w:numPr>
          <w:ilvl w:val="0"/>
          <w:numId w:val="260"/>
        </w:numPr>
        <w:rPr>
          <w:u w:val="none"/>
          <w:lang w:val="fr-FR"/>
        </w:rPr>
      </w:pPr>
      <w:r>
        <w:rPr>
          <w:u w:val="none"/>
          <w:rtl w:val="0"/>
          <w:lang w:val="fr-FR"/>
        </w:rPr>
        <w:t>Traitement de support est le plus important (bonne hydratation PO)</w:t>
      </w:r>
    </w:p>
    <w:p>
      <w:pPr>
        <w:pStyle w:val="Corps"/>
        <w:numPr>
          <w:ilvl w:val="0"/>
          <w:numId w:val="17"/>
        </w:numPr>
        <w:rPr>
          <w:u w:val="none"/>
          <w:lang w:val="fr-FR"/>
        </w:rPr>
      </w:pPr>
      <w:r>
        <w:rPr>
          <w:u w:val="none"/>
          <w:rtl w:val="0"/>
          <w:lang w:val="fr-FR"/>
        </w:rPr>
        <w:t>Bact</w:t>
      </w:r>
      <w:r>
        <w:rPr>
          <w:u w:val="none"/>
          <w:rtl w:val="0"/>
          <w:lang w:val="fr-FR"/>
        </w:rPr>
        <w:t>é</w:t>
      </w:r>
      <w:r>
        <w:rPr>
          <w:u w:val="none"/>
          <w:rtl w:val="0"/>
          <w:lang w:val="fr-FR"/>
        </w:rPr>
        <w:t>ries trait</w:t>
      </w:r>
      <w:r>
        <w:rPr>
          <w:u w:val="none"/>
          <w:rtl w:val="0"/>
          <w:lang w:val="fr-FR"/>
        </w:rPr>
        <w:t>é</w:t>
      </w:r>
      <w:r>
        <w:rPr>
          <w:u w:val="none"/>
          <w:rtl w:val="0"/>
          <w:lang w:val="fr-FR"/>
        </w:rPr>
        <w:t>es : C. Diff, Shigella, Salmonelle Typhi, Chol</w:t>
      </w:r>
      <w:r>
        <w:rPr>
          <w:u w:val="none"/>
          <w:rtl w:val="0"/>
          <w:lang w:val="fr-FR"/>
        </w:rPr>
        <w:t>é</w:t>
      </w:r>
      <w:r>
        <w:rPr>
          <w:u w:val="none"/>
          <w:rtl w:val="0"/>
          <w:lang w:val="fr-FR"/>
        </w:rPr>
        <w:t>ra, diarrh</w:t>
      </w:r>
      <w:r>
        <w:rPr>
          <w:u w:val="none"/>
          <w:rtl w:val="0"/>
          <w:lang w:val="fr-FR"/>
        </w:rPr>
        <w:t>é</w:t>
      </w:r>
      <w:r>
        <w:rPr>
          <w:u w:val="none"/>
          <w:rtl w:val="0"/>
          <w:lang w:val="fr-FR"/>
        </w:rPr>
        <w:t>e voyageur.</w:t>
      </w:r>
    </w:p>
    <w:p>
      <w:pPr>
        <w:pStyle w:val="Corps"/>
        <w:numPr>
          <w:ilvl w:val="0"/>
          <w:numId w:val="17"/>
        </w:numPr>
        <w:rPr>
          <w:u w:val="single"/>
          <w:lang w:val="fr-FR"/>
        </w:rPr>
      </w:pPr>
      <w:r>
        <w:rPr>
          <w:u w:val="none"/>
          <w:rtl w:val="0"/>
          <w:lang w:val="fr-FR"/>
        </w:rPr>
        <w:t>Bact</w:t>
      </w:r>
      <w:r>
        <w:rPr>
          <w:u w:val="none"/>
          <w:rtl w:val="0"/>
          <w:lang w:val="fr-FR"/>
        </w:rPr>
        <w:t>é</w:t>
      </w:r>
      <w:r>
        <w:rPr>
          <w:u w:val="none"/>
          <w:rtl w:val="0"/>
          <w:lang w:val="fr-FR"/>
        </w:rPr>
        <w:t>ries trait</w:t>
      </w:r>
      <w:r>
        <w:rPr>
          <w:u w:val="none"/>
          <w:rtl w:val="0"/>
          <w:lang w:val="fr-FR"/>
        </w:rPr>
        <w:t>é</w:t>
      </w:r>
      <w:r>
        <w:rPr>
          <w:u w:val="none"/>
          <w:rtl w:val="0"/>
          <w:lang w:val="fr-FR"/>
        </w:rPr>
        <w:t xml:space="preserve">es si </w:t>
      </w:r>
      <w:r>
        <w:rPr>
          <w:u w:val="none"/>
          <w:rtl w:val="0"/>
          <w:lang w:val="fr-FR"/>
        </w:rPr>
        <w:t>é</w:t>
      </w:r>
      <w:r>
        <w:rPr>
          <w:u w:val="none"/>
          <w:rtl w:val="0"/>
          <w:lang w:val="fr-FR"/>
        </w:rPr>
        <w:t>tat grave : Salmonella*, Yersinia, Campylobacter, ?Aeromonas / Plesiomonas?, Vibrio Fulnicus, Listeria</w:t>
      </w:r>
    </w:p>
    <w:p>
      <w:pPr>
        <w:pStyle w:val="Corps"/>
        <w:rPr>
          <w:sz w:val="20"/>
          <w:szCs w:val="20"/>
          <w:u w:val="none"/>
        </w:rPr>
      </w:pPr>
      <w:r>
        <w:rPr>
          <w:sz w:val="20"/>
          <w:szCs w:val="20"/>
          <w:u w:val="none"/>
          <w:rtl w:val="0"/>
          <w:lang w:val="fr-FR"/>
        </w:rPr>
        <w:t>Salmonelle* non typhi tx si : proth</w:t>
      </w:r>
      <w:r>
        <w:rPr>
          <w:sz w:val="20"/>
          <w:szCs w:val="20"/>
          <w:u w:val="none"/>
          <w:rtl w:val="0"/>
          <w:lang w:val="fr-FR"/>
        </w:rPr>
        <w:t>è</w:t>
      </w:r>
      <w:r>
        <w:rPr>
          <w:sz w:val="20"/>
          <w:szCs w:val="20"/>
          <w:u w:val="none"/>
          <w:rtl w:val="0"/>
          <w:lang w:val="fr-FR"/>
        </w:rPr>
        <w:t>se valve/articulation, an</w:t>
      </w:r>
      <w:r>
        <w:rPr>
          <w:sz w:val="20"/>
          <w:szCs w:val="20"/>
          <w:u w:val="none"/>
          <w:rtl w:val="0"/>
          <w:lang w:val="fr-FR"/>
        </w:rPr>
        <w:t>é</w:t>
      </w:r>
      <w:r>
        <w:rPr>
          <w:sz w:val="20"/>
          <w:szCs w:val="20"/>
          <w:u w:val="none"/>
          <w:rtl w:val="0"/>
          <w:lang w:val="fr-FR"/>
        </w:rPr>
        <w:t>vrismes, an</w:t>
      </w:r>
      <w:r>
        <w:rPr>
          <w:sz w:val="20"/>
          <w:szCs w:val="20"/>
          <w:u w:val="none"/>
          <w:rtl w:val="0"/>
          <w:lang w:val="fr-FR"/>
        </w:rPr>
        <w:t>é</w:t>
      </w:r>
      <w:r>
        <w:rPr>
          <w:sz w:val="20"/>
          <w:szCs w:val="20"/>
          <w:u w:val="none"/>
          <w:rtl w:val="0"/>
          <w:lang w:val="fr-FR"/>
        </w:rPr>
        <w:t>mie h</w:t>
      </w:r>
      <w:r>
        <w:rPr>
          <w:sz w:val="20"/>
          <w:szCs w:val="20"/>
          <w:u w:val="none"/>
          <w:rtl w:val="0"/>
          <w:lang w:val="fr-FR"/>
        </w:rPr>
        <w:t>é</w:t>
      </w:r>
      <w:r>
        <w:rPr>
          <w:sz w:val="20"/>
          <w:szCs w:val="20"/>
          <w:u w:val="none"/>
          <w:rtl w:val="0"/>
          <w:lang w:val="fr-FR"/>
        </w:rPr>
        <w:t>molytique, dr</w:t>
      </w:r>
      <w:r>
        <w:rPr>
          <w:sz w:val="20"/>
          <w:szCs w:val="20"/>
          <w:u w:val="none"/>
          <w:rtl w:val="0"/>
          <w:lang w:val="fr-FR"/>
        </w:rPr>
        <w:t>é</w:t>
      </w:r>
      <w:r>
        <w:rPr>
          <w:sz w:val="20"/>
          <w:szCs w:val="20"/>
          <w:u w:val="none"/>
          <w:rtl w:val="0"/>
          <w:lang w:val="fr-FR"/>
        </w:rPr>
        <w:t>panocytose, extr</w:t>
      </w:r>
      <w:r>
        <w:rPr>
          <w:sz w:val="20"/>
          <w:szCs w:val="20"/>
          <w:u w:val="none"/>
          <w:rtl w:val="0"/>
          <w:lang w:val="fr-FR"/>
        </w:rPr>
        <w:t>è</w:t>
      </w:r>
      <w:r>
        <w:rPr>
          <w:sz w:val="20"/>
          <w:szCs w:val="20"/>
          <w:u w:val="none"/>
          <w:rtl w:val="0"/>
          <w:lang w:val="fr-FR"/>
        </w:rPr>
        <w:t>me de l</w:t>
      </w:r>
      <w:r>
        <w:rPr>
          <w:sz w:val="20"/>
          <w:szCs w:val="20"/>
          <w:u w:val="none"/>
          <w:rtl w:val="0"/>
          <w:lang w:val="fr-FR"/>
        </w:rPr>
        <w:t>’â</w:t>
      </w:r>
      <w:r>
        <w:rPr>
          <w:sz w:val="20"/>
          <w:szCs w:val="20"/>
          <w:u w:val="none"/>
          <w:rtl w:val="0"/>
          <w:lang w:val="fr-FR"/>
        </w:rPr>
        <w:t>ge, immunod</w:t>
      </w:r>
      <w:r>
        <w:rPr>
          <w:sz w:val="20"/>
          <w:szCs w:val="20"/>
          <w:u w:val="none"/>
          <w:rtl w:val="0"/>
          <w:lang w:val="fr-FR"/>
        </w:rPr>
        <w:t>é</w:t>
      </w:r>
      <w:r>
        <w:rPr>
          <w:sz w:val="20"/>
          <w:szCs w:val="20"/>
          <w:u w:val="none"/>
          <w:rtl w:val="0"/>
          <w:lang w:val="fr-FR"/>
        </w:rPr>
        <w:t>ficience</w:t>
      </w:r>
    </w:p>
    <w:p>
      <w:pPr>
        <w:pStyle w:val="Corps"/>
        <w:rPr>
          <w:u w:val="single"/>
        </w:rPr>
      </w:pPr>
      <w:r>
        <w:rPr>
          <w:u w:val="none"/>
        </w:rPr>
        <w:br w:type="textWrapping"/>
      </w:r>
      <w:r>
        <w:rPr>
          <w:u w:val="none"/>
          <w:rtl w:val="0"/>
          <w:lang w:val="fr-FR"/>
        </w:rPr>
        <w:t xml:space="preserve">*le traitement par antibio exacerbent certaines complications (ETEC O157H7 </w:t>
      </w:r>
      <w:r>
        <w:rPr>
          <w:rFonts w:ascii="Arial Unicode MS" w:cs="Arial Unicode MS" w:hAnsi="Arial Unicode MS" w:eastAsia="Arial Unicode MS" w:hint="default"/>
          <w:b w:val="0"/>
          <w:bCs w:val="0"/>
          <w:i w:val="0"/>
          <w:iCs w:val="0"/>
          <w:u w:val="none"/>
          <w:rtl w:val="0"/>
          <w:lang w:val="fr-FR"/>
        </w:rPr>
        <w:t>↑</w:t>
      </w:r>
      <w:r>
        <w:rPr>
          <w:u w:val="none"/>
          <w:rtl w:val="0"/>
          <w:lang w:val="fr-FR"/>
        </w:rPr>
        <w:t xml:space="preserve"> </w:t>
      </w:r>
      <w:r>
        <w:rPr>
          <w:u w:val="none"/>
          <w:rtl w:val="0"/>
          <w:lang w:val="fr-FR"/>
        </w:rPr>
        <w:t>PTT-SHU), prolonge excr</w:t>
      </w:r>
      <w:r>
        <w:rPr>
          <w:u w:val="none"/>
          <w:rtl w:val="0"/>
          <w:lang w:val="fr-FR"/>
        </w:rPr>
        <w:t>é</w:t>
      </w:r>
      <w:r>
        <w:rPr>
          <w:u w:val="none"/>
          <w:rtl w:val="0"/>
          <w:lang w:val="fr-FR"/>
        </w:rPr>
        <w:t>tions pathog</w:t>
      </w:r>
      <w:r>
        <w:rPr>
          <w:u w:val="none"/>
          <w:rtl w:val="0"/>
          <w:lang w:val="fr-FR"/>
        </w:rPr>
        <w:t>è</w:t>
      </w:r>
      <w:r>
        <w:rPr>
          <w:u w:val="none"/>
          <w:rtl w:val="0"/>
          <w:lang w:val="fr-FR"/>
        </w:rPr>
        <w:t>ne dans selles (salmonelle) et augmente r</w:t>
      </w:r>
      <w:r>
        <w:rPr>
          <w:u w:val="none"/>
          <w:rtl w:val="0"/>
          <w:lang w:val="fr-FR"/>
        </w:rPr>
        <w:t>é</w:t>
      </w:r>
      <w:r>
        <w:rPr>
          <w:u w:val="none"/>
          <w:rtl w:val="0"/>
          <w:lang w:val="fr-FR"/>
        </w:rPr>
        <w:t>sistances ?sans grands b</w:t>
      </w:r>
      <w:r>
        <w:rPr>
          <w:u w:val="none"/>
          <w:rtl w:val="0"/>
          <w:lang w:val="fr-FR"/>
        </w:rPr>
        <w:t>é</w:t>
      </w:r>
      <w:r>
        <w:rPr>
          <w:u w:val="none"/>
          <w:rtl w:val="0"/>
          <w:lang w:val="fr-FR"/>
        </w:rPr>
        <w:t>n</w:t>
      </w:r>
      <w:r>
        <w:rPr>
          <w:u w:val="none"/>
          <w:rtl w:val="0"/>
          <w:lang w:val="fr-FR"/>
        </w:rPr>
        <w:t>é</w:t>
      </w:r>
      <w:r>
        <w:rPr>
          <w:u w:val="none"/>
          <w:rtl w:val="0"/>
          <w:lang w:val="fr-FR"/>
        </w:rPr>
        <w:t>fices sur les Sx?</w:t>
      </w:r>
    </w:p>
    <w:p>
      <w:pPr>
        <w:pStyle w:val="Corps"/>
        <w:bidi w:val="0"/>
      </w:pPr>
    </w:p>
    <w:p>
      <w:pPr>
        <w:pStyle w:val="Sous-section 4"/>
        <w:bidi w:val="0"/>
      </w:pPr>
      <w:bookmarkStart w:name="_Toc176" w:id="178"/>
      <w:r>
        <w:rPr>
          <w:rtl w:val="0"/>
          <w:lang w:val="fr-FR"/>
        </w:rPr>
        <w:t>Diarrh</w:t>
      </w:r>
      <w:r>
        <w:rPr>
          <w:rtl w:val="0"/>
          <w:lang w:val="fr-FR"/>
        </w:rPr>
        <w:t>é</w:t>
      </w:r>
      <w:r>
        <w:rPr>
          <w:rtl w:val="0"/>
          <w:lang w:val="fr-FR"/>
        </w:rPr>
        <w:t>es associ</w:t>
      </w:r>
      <w:r>
        <w:rPr>
          <w:rtl w:val="0"/>
          <w:lang w:val="fr-FR"/>
        </w:rPr>
        <w:t>é</w:t>
      </w:r>
      <w:r>
        <w:rPr>
          <w:rtl w:val="0"/>
          <w:lang w:val="fr-FR"/>
        </w:rPr>
        <w:t xml:space="preserve">es </w:t>
      </w:r>
      <w:r>
        <w:rPr>
          <w:rtl w:val="0"/>
          <w:lang w:val="fr-FR"/>
        </w:rPr>
        <w:t xml:space="preserve">à </w:t>
      </w:r>
      <w:r>
        <w:rPr>
          <w:rtl w:val="0"/>
          <w:lang w:val="fr-FR"/>
        </w:rPr>
        <w:t>la chimioth</w:t>
      </w:r>
      <w:r>
        <w:rPr>
          <w:rtl w:val="0"/>
          <w:lang w:val="fr-FR"/>
        </w:rPr>
        <w:t>é</w:t>
      </w:r>
      <w:r>
        <w:rPr>
          <w:rtl w:val="0"/>
          <w:lang w:val="fr-FR"/>
        </w:rPr>
        <w:t>rapie</w:t>
      </w:r>
      <w:bookmarkEnd w:id="178"/>
    </w:p>
    <w:p>
      <w:pPr>
        <w:pStyle w:val="Corps"/>
        <w:bidi w:val="0"/>
      </w:pPr>
    </w:p>
    <w:p>
      <w:pPr>
        <w:pStyle w:val="Corps"/>
        <w:rPr>
          <w:b w:val="1"/>
          <w:bCs w:val="1"/>
        </w:rPr>
      </w:pPr>
      <w:r>
        <w:rPr>
          <w:b w:val="1"/>
          <w:bCs w:val="1"/>
          <w:rtl w:val="0"/>
          <w:lang w:val="fr-FR"/>
        </w:rPr>
        <w:t>Mucosite</w:t>
      </w:r>
    </w:p>
    <w:p>
      <w:pPr>
        <w:pStyle w:val="Corps"/>
        <w:bidi w:val="0"/>
      </w:pPr>
      <w:r>
        <w:rPr>
          <w:rtl w:val="0"/>
          <w:lang w:val="fr-FR"/>
        </w:rPr>
        <w:t>Irinotecan : L</w:t>
      </w:r>
      <w:r>
        <w:rPr>
          <w:rtl w:val="0"/>
          <w:lang w:val="fr-FR"/>
        </w:rPr>
        <w:t>’</w:t>
      </w:r>
      <w:r>
        <w:rPr>
          <w:rtl w:val="0"/>
          <w:lang w:val="fr-FR"/>
        </w:rPr>
        <w:t xml:space="preserve">irinotecan cause un dommage directe </w:t>
      </w:r>
      <w:r>
        <w:rPr>
          <w:rtl w:val="0"/>
          <w:lang w:val="fr-FR"/>
        </w:rPr>
        <w:t xml:space="preserve">à </w:t>
      </w:r>
      <w:r>
        <w:rPr>
          <w:rtl w:val="0"/>
          <w:lang w:val="fr-FR"/>
        </w:rPr>
        <w:t>la muqueuse gastrique, se manifeste par une mucosite avec diarrh</w:t>
      </w:r>
      <w:r>
        <w:rPr>
          <w:rtl w:val="0"/>
          <w:lang w:val="fr-FR"/>
        </w:rPr>
        <w:t>é</w:t>
      </w:r>
      <w:r>
        <w:rPr>
          <w:rtl w:val="0"/>
          <w:lang w:val="fr-FR"/>
        </w:rPr>
        <w:t>es profuses. Il faut distinguer cette diarrh</w:t>
      </w:r>
      <w:r>
        <w:rPr>
          <w:rtl w:val="0"/>
          <w:lang w:val="fr-FR"/>
        </w:rPr>
        <w:t>é</w:t>
      </w:r>
      <w:r>
        <w:rPr>
          <w:rtl w:val="0"/>
          <w:lang w:val="fr-FR"/>
        </w:rPr>
        <w:t>e de celle induite par effet cholinergique lors de l</w:t>
      </w:r>
      <w:r>
        <w:rPr>
          <w:rtl w:val="0"/>
          <w:lang w:val="fr-FR"/>
        </w:rPr>
        <w:t>’</w:t>
      </w:r>
      <w:r>
        <w:rPr>
          <w:rtl w:val="0"/>
          <w:lang w:val="fr-FR"/>
        </w:rPr>
        <w:t>administration du m</w:t>
      </w:r>
      <w:r>
        <w:rPr>
          <w:rtl w:val="0"/>
          <w:lang w:val="fr-FR"/>
        </w:rPr>
        <w:t>é</w:t>
      </w:r>
      <w:r>
        <w:rPr>
          <w:rtl w:val="0"/>
          <w:lang w:val="fr-FR"/>
        </w:rPr>
        <w:t>dicament ou dans les heures suivante qui se pr</w:t>
      </w:r>
      <w:r>
        <w:rPr>
          <w:rtl w:val="0"/>
          <w:lang w:val="fr-FR"/>
        </w:rPr>
        <w:t>é</w:t>
      </w:r>
      <w:r>
        <w:rPr>
          <w:rtl w:val="0"/>
          <w:lang w:val="fr-FR"/>
        </w:rPr>
        <w:t>sente avec rhinite, larmoiement, douleur abdominale et salivation (consid</w:t>
      </w:r>
      <w:r>
        <w:rPr>
          <w:rtl w:val="0"/>
          <w:lang w:val="fr-FR"/>
        </w:rPr>
        <w:t>é</w:t>
      </w:r>
      <w:r>
        <w:rPr>
          <w:rtl w:val="0"/>
          <w:lang w:val="fr-FR"/>
        </w:rPr>
        <w:t>rer atropine pour cette entit</w:t>
      </w:r>
      <w:r>
        <w:rPr>
          <w:rtl w:val="0"/>
          <w:lang w:val="fr-FR"/>
        </w:rPr>
        <w:t>é</w:t>
      </w:r>
      <w:r>
        <w:rPr>
          <w:rtl w:val="0"/>
          <w:lang w:val="fr-FR"/>
        </w:rPr>
        <w:t>). On pense qu</w:t>
      </w:r>
      <w:r>
        <w:rPr>
          <w:rtl w:val="0"/>
          <w:lang w:val="fr-FR"/>
        </w:rPr>
        <w:t>’</w:t>
      </w:r>
      <w:r>
        <w:rPr>
          <w:rtl w:val="0"/>
          <w:lang w:val="fr-FR"/>
        </w:rPr>
        <w:t>il s</w:t>
      </w:r>
      <w:r>
        <w:rPr>
          <w:rtl w:val="0"/>
          <w:lang w:val="fr-FR"/>
        </w:rPr>
        <w:t>’</w:t>
      </w:r>
      <w:r>
        <w:rPr>
          <w:rtl w:val="0"/>
          <w:lang w:val="fr-FR"/>
        </w:rPr>
        <w:t>agit de la forme d</w:t>
      </w:r>
      <w:r>
        <w:rPr>
          <w:rtl w:val="0"/>
          <w:lang w:val="fr-FR"/>
        </w:rPr>
        <w:t>é</w:t>
      </w:r>
      <w:r>
        <w:rPr>
          <w:rtl w:val="0"/>
          <w:lang w:val="fr-FR"/>
        </w:rPr>
        <w:t>conjugu</w:t>
      </w:r>
      <w:r>
        <w:rPr>
          <w:rtl w:val="0"/>
          <w:lang w:val="fr-FR"/>
        </w:rPr>
        <w:t>é</w:t>
      </w:r>
      <w:r>
        <w:rPr>
          <w:rtl w:val="0"/>
          <w:lang w:val="fr-FR"/>
        </w:rPr>
        <w:t>e du m</w:t>
      </w:r>
      <w:r>
        <w:rPr>
          <w:rtl w:val="0"/>
          <w:lang w:val="fr-FR"/>
        </w:rPr>
        <w:t>é</w:t>
      </w:r>
      <w:r>
        <w:rPr>
          <w:rtl w:val="0"/>
          <w:lang w:val="fr-FR"/>
        </w:rPr>
        <w:t>dicament qui est toxique, le rx est conjugu</w:t>
      </w:r>
      <w:r>
        <w:rPr>
          <w:rtl w:val="0"/>
          <w:lang w:val="fr-FR"/>
        </w:rPr>
        <w:t xml:space="preserve">é </w:t>
      </w:r>
      <w:r>
        <w:rPr>
          <w:rtl w:val="0"/>
          <w:lang w:val="fr-FR"/>
        </w:rPr>
        <w:t>et excr</w:t>
      </w:r>
      <w:r>
        <w:rPr>
          <w:rtl w:val="0"/>
          <w:lang w:val="fr-FR"/>
        </w:rPr>
        <w:t>é</w:t>
      </w:r>
      <w:r>
        <w:rPr>
          <w:rtl w:val="0"/>
          <w:lang w:val="fr-FR"/>
        </w:rPr>
        <w:t>t</w:t>
      </w:r>
      <w:r>
        <w:rPr>
          <w:rtl w:val="0"/>
          <w:lang w:val="fr-FR"/>
        </w:rPr>
        <w:t xml:space="preserve">é </w:t>
      </w:r>
      <w:r>
        <w:rPr>
          <w:rtl w:val="0"/>
          <w:lang w:val="fr-FR"/>
        </w:rPr>
        <w:t>par les voies biliaires. Il est ensuite d</w:t>
      </w:r>
      <w:r>
        <w:rPr>
          <w:rtl w:val="0"/>
          <w:lang w:val="fr-FR"/>
        </w:rPr>
        <w:t>é</w:t>
      </w:r>
      <w:r>
        <w:rPr>
          <w:rtl w:val="0"/>
          <w:lang w:val="fr-FR"/>
        </w:rPr>
        <w:t>conjug</w:t>
      </w:r>
      <w:r>
        <w:rPr>
          <w:rtl w:val="0"/>
          <w:lang w:val="fr-FR"/>
        </w:rPr>
        <w:t xml:space="preserve">é </w:t>
      </w:r>
      <w:r>
        <w:rPr>
          <w:rtl w:val="0"/>
          <w:lang w:val="fr-FR"/>
        </w:rPr>
        <w:t>par des bact</w:t>
      </w:r>
      <w:r>
        <w:rPr>
          <w:rtl w:val="0"/>
          <w:lang w:val="fr-FR"/>
        </w:rPr>
        <w:t>é</w:t>
      </w:r>
      <w:r>
        <w:rPr>
          <w:rtl w:val="0"/>
          <w:lang w:val="fr-FR"/>
        </w:rPr>
        <w:t>ries. Cela explique que les patients avec maladie de Gilbert ont une atteintes plus s</w:t>
      </w:r>
      <w:r>
        <w:rPr>
          <w:rtl w:val="0"/>
          <w:lang w:val="fr-FR"/>
        </w:rPr>
        <w:t>é</w:t>
      </w:r>
      <w:r>
        <w:rPr>
          <w:rtl w:val="0"/>
          <w:lang w:val="fr-FR"/>
        </w:rPr>
        <w:t>v</w:t>
      </w:r>
      <w:r>
        <w:rPr>
          <w:rtl w:val="0"/>
          <w:lang w:val="fr-FR"/>
        </w:rPr>
        <w:t>è</w:t>
      </w:r>
      <w:r>
        <w:rPr>
          <w:rtl w:val="0"/>
          <w:lang w:val="fr-FR"/>
        </w:rPr>
        <w:t>res et il est possible que des antibiotiques diminuent les diarrh</w:t>
      </w:r>
      <w:r>
        <w:rPr>
          <w:rtl w:val="0"/>
          <w:lang w:val="fr-FR"/>
        </w:rPr>
        <w:t>é</w:t>
      </w:r>
      <w:r>
        <w:rPr>
          <w:rtl w:val="0"/>
          <w:lang w:val="fr-FR"/>
        </w:rPr>
        <w:t>es et d</w:t>
      </w:r>
      <w:r>
        <w:rPr>
          <w:rtl w:val="0"/>
          <w:lang w:val="fr-FR"/>
        </w:rPr>
        <w:t>é</w:t>
      </w:r>
      <w:r>
        <w:rPr>
          <w:rtl w:val="0"/>
          <w:lang w:val="fr-FR"/>
        </w:rPr>
        <w:t>truisant la flore intestinale.</w:t>
      </w:r>
    </w:p>
    <w:p>
      <w:pPr>
        <w:pStyle w:val="Corps"/>
        <w:bidi w:val="0"/>
      </w:pPr>
    </w:p>
    <w:p>
      <w:pPr>
        <w:pStyle w:val="Corps"/>
        <w:bidi w:val="0"/>
      </w:pPr>
      <w:r>
        <w:rPr>
          <w:rtl w:val="0"/>
          <w:lang w:val="fr-FR"/>
        </w:rPr>
        <w:t>Florouracil est le plus associ</w:t>
      </w:r>
      <w:r>
        <w:rPr>
          <w:rtl w:val="0"/>
          <w:lang w:val="fr-FR"/>
        </w:rPr>
        <w:t xml:space="preserve">é à </w:t>
      </w:r>
      <w:r>
        <w:rPr>
          <w:rtl w:val="0"/>
          <w:lang w:val="fr-FR"/>
        </w:rPr>
        <w:t>des mucosites. C</w:t>
      </w:r>
      <w:r>
        <w:rPr>
          <w:rtl w:val="0"/>
          <w:lang w:val="fr-FR"/>
        </w:rPr>
        <w:t xml:space="preserve">apecitabine, irinotecan, pemetrexed, cabazitaxel, bortezomib, vorinostat, </w:t>
      </w:r>
      <w:r>
        <w:rPr>
          <w:rtl w:val="0"/>
          <w:lang w:val="fr-FR"/>
        </w:rPr>
        <w:t>et</w:t>
      </w:r>
      <w:r>
        <w:rPr>
          <w:rtl w:val="0"/>
        </w:rPr>
        <w:t xml:space="preserve"> </w:t>
      </w:r>
      <w:r>
        <w:rPr>
          <w:rtl w:val="0"/>
          <w:lang w:val="fr-FR"/>
        </w:rPr>
        <w:t xml:space="preserve">autres : </w:t>
      </w:r>
      <w:r>
        <w:rPr>
          <w:rtl w:val="0"/>
        </w:rPr>
        <w:t>sorafenib, sunitinib</w:t>
      </w:r>
      <w:r>
        <w:rPr>
          <w:rtl w:val="0"/>
          <w:lang w:val="fr-FR"/>
        </w:rPr>
        <w:t xml:space="preserve">, </w:t>
      </w:r>
      <w:r>
        <w:rPr>
          <w:rtl w:val="0"/>
        </w:rPr>
        <w:t>EGFR</w:t>
      </w:r>
      <w:r>
        <w:rPr>
          <w:rtl w:val="0"/>
          <w:lang w:val="fr-FR"/>
        </w:rPr>
        <w:t xml:space="preserve"> (</w:t>
      </w:r>
      <w:r>
        <w:rPr>
          <w:rtl w:val="0"/>
        </w:rPr>
        <w:t>lapatinib</w:t>
      </w:r>
      <w:r>
        <w:rPr>
          <w:rtl w:val="0"/>
          <w:lang w:val="fr-FR"/>
        </w:rPr>
        <w:t>)</w:t>
      </w:r>
    </w:p>
    <w:p>
      <w:pPr>
        <w:pStyle w:val="Corps"/>
        <w:bidi w:val="0"/>
      </w:pPr>
    </w:p>
    <w:p>
      <w:pPr>
        <w:pStyle w:val="Corps"/>
        <w:bidi w:val="0"/>
      </w:pPr>
      <w:r>
        <w:rPr>
          <w:rtl w:val="0"/>
          <w:lang w:val="fr-FR"/>
        </w:rPr>
        <w:t>Tx : En ordre d</w:t>
      </w:r>
      <w:r>
        <w:rPr>
          <w:rtl w:val="0"/>
          <w:lang w:val="fr-FR"/>
        </w:rPr>
        <w:t>’</w:t>
      </w:r>
      <w:r>
        <w:rPr>
          <w:rtl w:val="0"/>
          <w:lang w:val="fr-FR"/>
        </w:rPr>
        <w:t>utilisation selon s</w:t>
      </w:r>
      <w:r>
        <w:rPr>
          <w:rtl w:val="0"/>
          <w:lang w:val="fr-FR"/>
        </w:rPr>
        <w:t>é</w:t>
      </w:r>
      <w:r>
        <w:rPr>
          <w:rtl w:val="0"/>
          <w:lang w:val="fr-FR"/>
        </w:rPr>
        <w:t>v</w:t>
      </w:r>
      <w:r>
        <w:rPr>
          <w:rtl w:val="0"/>
          <w:lang w:val="fr-FR"/>
        </w:rPr>
        <w:t>é</w:t>
      </w:r>
      <w:r>
        <w:rPr>
          <w:rtl w:val="0"/>
          <w:lang w:val="fr-FR"/>
        </w:rPr>
        <w:t>rit</w:t>
      </w:r>
      <w:r>
        <w:rPr>
          <w:rtl w:val="0"/>
          <w:lang w:val="fr-FR"/>
        </w:rPr>
        <w:t>é</w:t>
      </w:r>
    </w:p>
    <w:p>
      <w:pPr>
        <w:pStyle w:val="Corps"/>
        <w:numPr>
          <w:ilvl w:val="0"/>
          <w:numId w:val="261"/>
        </w:numPr>
        <w:bidi w:val="0"/>
      </w:pPr>
      <w:r>
        <w:rPr>
          <w:rtl w:val="0"/>
          <w:lang w:val="fr-FR"/>
        </w:rPr>
        <w:t>supports/bonne hydratation, cesser lactose, ROH, petits repas fr</w:t>
      </w:r>
      <w:r>
        <w:rPr>
          <w:rtl w:val="0"/>
          <w:lang w:val="fr-FR"/>
        </w:rPr>
        <w:t>é</w:t>
      </w:r>
      <w:r>
        <w:rPr>
          <w:rtl w:val="0"/>
          <w:lang w:val="fr-FR"/>
        </w:rPr>
        <w:t>quents</w:t>
      </w:r>
    </w:p>
    <w:p>
      <w:pPr>
        <w:pStyle w:val="Corps"/>
        <w:numPr>
          <w:ilvl w:val="0"/>
          <w:numId w:val="2"/>
        </w:numPr>
        <w:bidi w:val="0"/>
      </w:pPr>
      <w:r>
        <w:rPr>
          <w:rtl w:val="0"/>
          <w:lang w:val="fr-FR"/>
        </w:rPr>
        <w:t>Loperamide</w:t>
      </w:r>
    </w:p>
    <w:p>
      <w:pPr>
        <w:pStyle w:val="Corps"/>
        <w:numPr>
          <w:ilvl w:val="0"/>
          <w:numId w:val="2"/>
        </w:numPr>
        <w:bidi w:val="0"/>
      </w:pPr>
      <w:r>
        <w:rPr>
          <w:rtl w:val="0"/>
          <w:lang w:val="fr-FR"/>
        </w:rPr>
        <w:t>Antibiotiques PO / IV selon s</w:t>
      </w:r>
      <w:r>
        <w:rPr>
          <w:rtl w:val="0"/>
          <w:lang w:val="fr-FR"/>
        </w:rPr>
        <w:t>é</w:t>
      </w:r>
      <w:r>
        <w:rPr>
          <w:rtl w:val="0"/>
          <w:lang w:val="fr-FR"/>
        </w:rPr>
        <w:t>v</w:t>
      </w:r>
      <w:r>
        <w:rPr>
          <w:rtl w:val="0"/>
          <w:lang w:val="fr-FR"/>
        </w:rPr>
        <w:t>é</w:t>
      </w:r>
      <w:r>
        <w:rPr>
          <w:rtl w:val="0"/>
          <w:lang w:val="fr-FR"/>
        </w:rPr>
        <w:t>rit</w:t>
      </w:r>
      <w:r>
        <w:rPr>
          <w:rtl w:val="0"/>
          <w:lang w:val="fr-FR"/>
        </w:rPr>
        <w:t>é</w:t>
      </w:r>
    </w:p>
    <w:p>
      <w:pPr>
        <w:pStyle w:val="Corps"/>
        <w:numPr>
          <w:ilvl w:val="0"/>
          <w:numId w:val="2"/>
        </w:numPr>
        <w:bidi w:val="0"/>
      </w:pPr>
      <w:r>
        <w:rPr>
          <w:rtl w:val="0"/>
          <w:lang w:val="fr-FR"/>
        </w:rPr>
        <w:t>Ocr</w:t>
      </w:r>
      <w:r>
        <w:rPr>
          <w:rtl w:val="0"/>
          <w:lang w:val="fr-FR"/>
        </w:rPr>
        <w:t>é</w:t>
      </w:r>
      <w:r>
        <w:rPr>
          <w:rtl w:val="0"/>
          <w:lang w:val="fr-FR"/>
        </w:rPr>
        <w:t>otide 150-500 mg s/c Tid</w:t>
      </w:r>
    </w:p>
    <w:p>
      <w:pPr>
        <w:pStyle w:val="Corps"/>
        <w:numPr>
          <w:ilvl w:val="0"/>
          <w:numId w:val="2"/>
        </w:numPr>
        <w:bidi w:val="0"/>
      </w:pPr>
      <w:r>
        <w:rPr>
          <w:rtl w:val="0"/>
          <w:lang w:val="fr-FR"/>
        </w:rPr>
        <w:t>Cesser chimioth</w:t>
      </w:r>
      <w:r>
        <w:rPr>
          <w:rtl w:val="0"/>
          <w:lang w:val="fr-FR"/>
        </w:rPr>
        <w:t>é</w:t>
      </w:r>
      <w:r>
        <w:rPr>
          <w:rtl w:val="0"/>
          <w:lang w:val="fr-FR"/>
        </w:rPr>
        <w:t>rapie</w:t>
      </w:r>
    </w:p>
    <w:p>
      <w:pPr>
        <w:pStyle w:val="Corps"/>
        <w:bidi w:val="0"/>
      </w:pPr>
    </w:p>
    <w:p>
      <w:pPr>
        <w:pStyle w:val="Corps"/>
        <w:bidi w:val="0"/>
      </w:pPr>
      <w:r>
        <w:rPr>
          <w:rtl w:val="0"/>
          <w:lang w:val="fr-FR"/>
        </w:rPr>
        <w:t>Si signes alarmes : fi</w:t>
      </w:r>
      <w:r>
        <w:rPr>
          <w:rtl w:val="0"/>
          <w:lang w:val="fr-FR"/>
        </w:rPr>
        <w:t>è</w:t>
      </w:r>
      <w:r>
        <w:rPr>
          <w:rtl w:val="0"/>
          <w:lang w:val="fr-FR"/>
        </w:rPr>
        <w:t>vre, neutrop</w:t>
      </w:r>
      <w:r>
        <w:rPr>
          <w:rtl w:val="0"/>
          <w:lang w:val="fr-FR"/>
        </w:rPr>
        <w:t>é</w:t>
      </w:r>
      <w:r>
        <w:rPr>
          <w:rtl w:val="0"/>
          <w:lang w:val="fr-FR"/>
        </w:rPr>
        <w:t>nie, douleur, rectorragie, d</w:t>
      </w:r>
      <w:r>
        <w:rPr>
          <w:rtl w:val="0"/>
          <w:lang w:val="fr-FR"/>
        </w:rPr>
        <w:t>é</w:t>
      </w:r>
      <w:r>
        <w:rPr>
          <w:rtl w:val="0"/>
          <w:lang w:val="fr-FR"/>
        </w:rPr>
        <w:t>shydratation investiguer pour autres causes et donner d</w:t>
      </w:r>
      <w:r>
        <w:rPr>
          <w:rtl w:val="0"/>
          <w:lang w:val="fr-FR"/>
        </w:rPr>
        <w:t>’</w:t>
      </w:r>
      <w:r>
        <w:rPr>
          <w:rtl w:val="0"/>
          <w:lang w:val="fr-FR"/>
        </w:rPr>
        <w:t>embl</w:t>
      </w:r>
      <w:r>
        <w:rPr>
          <w:rtl w:val="0"/>
          <w:lang w:val="fr-FR"/>
        </w:rPr>
        <w:t>é</w:t>
      </w:r>
      <w:r>
        <w:rPr>
          <w:rtl w:val="0"/>
          <w:lang w:val="fr-FR"/>
        </w:rPr>
        <w:t>e : antibiotique, ocr</w:t>
      </w:r>
      <w:r>
        <w:rPr>
          <w:rtl w:val="0"/>
          <w:lang w:val="fr-FR"/>
        </w:rPr>
        <w:t>é</w:t>
      </w:r>
      <w:r>
        <w:rPr>
          <w:rtl w:val="0"/>
          <w:lang w:val="fr-FR"/>
        </w:rPr>
        <w:t>otide, cesser chimio et investigation autre cause.</w:t>
      </w:r>
    </w:p>
    <w:p>
      <w:pPr>
        <w:pStyle w:val="Corps"/>
        <w:bidi w:val="0"/>
      </w:pPr>
    </w:p>
    <w:p>
      <w:pPr>
        <w:pStyle w:val="Corps"/>
        <w:rPr>
          <w:b w:val="1"/>
          <w:bCs w:val="1"/>
        </w:rPr>
      </w:pPr>
      <w:r>
        <w:rPr>
          <w:b w:val="1"/>
          <w:bCs w:val="1"/>
          <w:rtl w:val="0"/>
          <w:lang w:val="fr-FR"/>
        </w:rPr>
        <w:t>Ent</w:t>
      </w:r>
      <w:r>
        <w:rPr>
          <w:b w:val="1"/>
          <w:bCs w:val="1"/>
          <w:rtl w:val="0"/>
          <w:lang w:val="fr-FR"/>
        </w:rPr>
        <w:t>é</w:t>
      </w:r>
      <w:r>
        <w:rPr>
          <w:b w:val="1"/>
          <w:bCs w:val="1"/>
          <w:rtl w:val="0"/>
          <w:lang w:val="fr-FR"/>
        </w:rPr>
        <w:t>rocolite neurop</w:t>
      </w:r>
      <w:r>
        <w:rPr>
          <w:b w:val="1"/>
          <w:bCs w:val="1"/>
          <w:rtl w:val="0"/>
          <w:lang w:val="fr-FR"/>
        </w:rPr>
        <w:t>é</w:t>
      </w:r>
      <w:r>
        <w:rPr>
          <w:b w:val="1"/>
          <w:bCs w:val="1"/>
          <w:rtl w:val="0"/>
          <w:lang w:val="fr-FR"/>
        </w:rPr>
        <w:t>nique</w:t>
      </w:r>
    </w:p>
    <w:p>
      <w:pPr>
        <w:pStyle w:val="Corps"/>
        <w:bidi w:val="0"/>
      </w:pPr>
      <w:r>
        <w:rPr>
          <w:rtl w:val="0"/>
          <w:lang w:val="fr-FR"/>
        </w:rPr>
        <w:t>Atteinte de la muqueuse digestive retrouv</w:t>
      </w:r>
      <w:r>
        <w:rPr>
          <w:rtl w:val="0"/>
          <w:lang w:val="fr-FR"/>
        </w:rPr>
        <w:t>é</w:t>
      </w:r>
      <w:r>
        <w:rPr>
          <w:rtl w:val="0"/>
          <w:lang w:val="fr-FR"/>
        </w:rPr>
        <w:t>e chez les patients atteints de pathologies h</w:t>
      </w:r>
      <w:r>
        <w:rPr>
          <w:rtl w:val="0"/>
          <w:lang w:val="fr-FR"/>
        </w:rPr>
        <w:t>é</w:t>
      </w:r>
      <w:r>
        <w:rPr>
          <w:rtl w:val="0"/>
          <w:lang w:val="fr-FR"/>
        </w:rPr>
        <w:t>matologiques et neutrop</w:t>
      </w:r>
      <w:r>
        <w:rPr>
          <w:rtl w:val="0"/>
          <w:lang w:val="fr-FR"/>
        </w:rPr>
        <w:t>é</w:t>
      </w:r>
      <w:r>
        <w:rPr>
          <w:rtl w:val="0"/>
          <w:lang w:val="fr-FR"/>
        </w:rPr>
        <w:t>nique, incidence croissance avec utilisation d</w:t>
      </w:r>
      <w:r>
        <w:rPr>
          <w:rtl w:val="0"/>
          <w:lang w:val="fr-FR"/>
        </w:rPr>
        <w:t>’</w:t>
      </w:r>
      <w:r>
        <w:rPr>
          <w:rtl w:val="0"/>
          <w:lang w:val="fr-FR"/>
        </w:rPr>
        <w:t>agents cytotoxique. Typiquement retrouv</w:t>
      </w:r>
      <w:r>
        <w:rPr>
          <w:rtl w:val="0"/>
          <w:lang w:val="fr-FR"/>
        </w:rPr>
        <w:t>é</w:t>
      </w:r>
      <w:r>
        <w:rPr>
          <w:rtl w:val="0"/>
          <w:lang w:val="fr-FR"/>
        </w:rPr>
        <w:t>e dans la phase neutrop</w:t>
      </w:r>
      <w:r>
        <w:rPr>
          <w:rtl w:val="0"/>
          <w:lang w:val="fr-FR"/>
        </w:rPr>
        <w:t>é</w:t>
      </w:r>
      <w:r>
        <w:rPr>
          <w:rtl w:val="0"/>
          <w:lang w:val="fr-FR"/>
        </w:rPr>
        <w:t>nique des patients trait</w:t>
      </w:r>
      <w:r>
        <w:rPr>
          <w:rtl w:val="0"/>
          <w:lang w:val="fr-FR"/>
        </w:rPr>
        <w:t>é</w:t>
      </w:r>
      <w:r>
        <w:rPr>
          <w:rtl w:val="0"/>
          <w:lang w:val="fr-FR"/>
        </w:rPr>
        <w:t>s pour une LMA. On soup</w:t>
      </w:r>
      <w:r>
        <w:rPr>
          <w:rtl w:val="0"/>
          <w:lang w:val="fr-FR"/>
        </w:rPr>
        <w:t>ç</w:t>
      </w:r>
      <w:r>
        <w:rPr>
          <w:rtl w:val="0"/>
          <w:lang w:val="fr-FR"/>
        </w:rPr>
        <w:t>onne qu</w:t>
      </w:r>
      <w:r>
        <w:rPr>
          <w:rtl w:val="0"/>
          <w:lang w:val="fr-FR"/>
        </w:rPr>
        <w:t>’</w:t>
      </w:r>
      <w:r>
        <w:rPr>
          <w:rtl w:val="0"/>
          <w:lang w:val="fr-FR"/>
        </w:rPr>
        <w:t>il y a initialement dommage muqueuse par le traitement, puis infection/inflammation exacerb</w:t>
      </w:r>
      <w:r>
        <w:rPr>
          <w:rtl w:val="0"/>
          <w:lang w:val="fr-FR"/>
        </w:rPr>
        <w:t>é</w:t>
      </w:r>
      <w:r>
        <w:rPr>
          <w:rtl w:val="0"/>
          <w:lang w:val="fr-FR"/>
        </w:rPr>
        <w:t>e par les bact</w:t>
      </w:r>
      <w:r>
        <w:rPr>
          <w:rtl w:val="0"/>
          <w:lang w:val="fr-FR"/>
        </w:rPr>
        <w:t>é</w:t>
      </w:r>
      <w:r>
        <w:rPr>
          <w:rtl w:val="0"/>
          <w:lang w:val="fr-FR"/>
        </w:rPr>
        <w:t>ries locales.</w:t>
      </w:r>
    </w:p>
    <w:p>
      <w:pPr>
        <w:pStyle w:val="Corps"/>
        <w:bidi w:val="0"/>
      </w:pPr>
    </w:p>
    <w:p>
      <w:pPr>
        <w:pStyle w:val="Corps"/>
        <w:bidi w:val="0"/>
      </w:pPr>
      <w:r>
        <w:rPr>
          <w:rtl w:val="0"/>
          <w:lang w:val="fr-FR"/>
        </w:rPr>
        <w:t xml:space="preserve">Exemples de chimio : </w:t>
      </w:r>
      <w:r>
        <w:rPr>
          <w:rtl w:val="0"/>
          <w:lang w:val="en-US"/>
        </w:rPr>
        <w:t>taxanes (docetaxel, paclitaxel), cytarabine, idarubicin, vinorelbine, 5-fluorouracil, capecitabine, cyclophosphamide, ifosfamide, cisplatin, and carboplatin</w:t>
      </w:r>
    </w:p>
    <w:p>
      <w:pPr>
        <w:pStyle w:val="Corps"/>
        <w:bidi w:val="0"/>
      </w:pPr>
    </w:p>
    <w:p>
      <w:pPr>
        <w:pStyle w:val="Corps"/>
        <w:bidi w:val="0"/>
      </w:pPr>
      <w:r>
        <w:rPr>
          <w:rtl w:val="0"/>
          <w:lang w:val="fr-FR"/>
        </w:rPr>
        <w:t>Atteinte plus fr</w:t>
      </w:r>
      <w:r>
        <w:rPr>
          <w:rtl w:val="0"/>
          <w:lang w:val="fr-FR"/>
        </w:rPr>
        <w:t>é</w:t>
      </w:r>
      <w:r>
        <w:rPr>
          <w:rtl w:val="0"/>
          <w:lang w:val="fr-FR"/>
        </w:rPr>
        <w:t>quemment Caecum avec extension au colon ascendant et/ou il</w:t>
      </w:r>
      <w:r>
        <w:rPr>
          <w:rtl w:val="0"/>
          <w:lang w:val="fr-FR"/>
        </w:rPr>
        <w:t>é</w:t>
      </w:r>
      <w:r>
        <w:rPr>
          <w:rtl w:val="0"/>
          <w:lang w:val="fr-FR"/>
        </w:rPr>
        <w:t>on. Typiquement douleur abdominale, fi</w:t>
      </w:r>
      <w:r>
        <w:rPr>
          <w:rtl w:val="0"/>
          <w:lang w:val="fr-FR"/>
        </w:rPr>
        <w:t>è</w:t>
      </w:r>
      <w:r>
        <w:rPr>
          <w:rtl w:val="0"/>
          <w:lang w:val="fr-FR"/>
        </w:rPr>
        <w:t>vre, diarrh</w:t>
      </w:r>
      <w:r>
        <w:rPr>
          <w:rtl w:val="0"/>
          <w:lang w:val="fr-FR"/>
        </w:rPr>
        <w:t>é</w:t>
      </w:r>
      <w:r>
        <w:rPr>
          <w:rtl w:val="0"/>
          <w:lang w:val="fr-FR"/>
        </w:rPr>
        <w:t>es aqueuses voir sanglantes, No / Vo.</w:t>
      </w:r>
    </w:p>
    <w:p>
      <w:pPr>
        <w:pStyle w:val="Corps"/>
        <w:bidi w:val="0"/>
      </w:pPr>
    </w:p>
    <w:p>
      <w:pPr>
        <w:pStyle w:val="Corps"/>
        <w:bidi w:val="0"/>
      </w:pPr>
      <w:r>
        <w:rPr>
          <w:rtl w:val="0"/>
          <w:lang w:val="fr-FR"/>
        </w:rPr>
        <w:t>Ddx (en plus des causes usuelles de diarrh</w:t>
      </w:r>
      <w:r>
        <w:rPr>
          <w:rtl w:val="0"/>
          <w:lang w:val="fr-FR"/>
        </w:rPr>
        <w:t>é</w:t>
      </w:r>
      <w:r>
        <w:rPr>
          <w:rtl w:val="0"/>
          <w:lang w:val="fr-FR"/>
        </w:rPr>
        <w:t xml:space="preserve">es) : GVH digestive, colite </w:t>
      </w:r>
      <w:r>
        <w:rPr>
          <w:rtl w:val="0"/>
          <w:lang w:val="fr-FR"/>
        </w:rPr>
        <w:t xml:space="preserve">à </w:t>
      </w:r>
      <w:r>
        <w:rPr>
          <w:rtl w:val="0"/>
          <w:lang w:val="fr-FR"/>
        </w:rPr>
        <w:t>CMV, colite isch</w:t>
      </w:r>
      <w:r>
        <w:rPr>
          <w:rtl w:val="0"/>
          <w:lang w:val="fr-FR"/>
        </w:rPr>
        <w:t>é</w:t>
      </w:r>
      <w:r>
        <w:rPr>
          <w:rtl w:val="0"/>
          <w:lang w:val="fr-FR"/>
        </w:rPr>
        <w:t>mique.</w:t>
      </w:r>
    </w:p>
    <w:p>
      <w:pPr>
        <w:pStyle w:val="Corps"/>
        <w:bidi w:val="0"/>
      </w:pPr>
    </w:p>
    <w:p>
      <w:pPr>
        <w:pStyle w:val="Corps"/>
        <w:bidi w:val="0"/>
      </w:pPr>
      <w:r>
        <w:rPr>
          <w:rtl w:val="0"/>
          <w:lang w:val="fr-FR"/>
        </w:rPr>
        <w:t xml:space="preserve">Tdm abdo </w:t>
      </w:r>
      <w:r>
        <w:rPr>
          <w:rtl w:val="0"/>
          <w:lang w:val="fr-FR"/>
        </w:rPr>
        <w:t xml:space="preserve">à </w:t>
      </w:r>
      <w:r>
        <w:rPr>
          <w:rtl w:val="0"/>
          <w:lang w:val="fr-FR"/>
        </w:rPr>
        <w:t>un bonne sensibilit</w:t>
      </w:r>
      <w:r>
        <w:rPr>
          <w:rtl w:val="0"/>
          <w:lang w:val="fr-FR"/>
        </w:rPr>
        <w:t xml:space="preserve">é </w:t>
      </w:r>
      <w:r>
        <w:rPr>
          <w:rtl w:val="0"/>
          <w:lang w:val="fr-FR"/>
        </w:rPr>
        <w:t>(15 faux-n</w:t>
      </w:r>
      <w:r>
        <w:rPr>
          <w:rtl w:val="0"/>
          <w:lang w:val="fr-FR"/>
        </w:rPr>
        <w:t>é</w:t>
      </w:r>
      <w:r>
        <w:rPr>
          <w:rtl w:val="0"/>
          <w:lang w:val="fr-FR"/>
        </w:rPr>
        <w:t>gatif). C</w:t>
      </w:r>
      <w:r>
        <w:rPr>
          <w:rtl w:val="0"/>
          <w:lang w:val="fr-FR"/>
        </w:rPr>
        <w:t>ô</w:t>
      </w:r>
      <w:r>
        <w:rPr>
          <w:rtl w:val="0"/>
          <w:lang w:val="fr-FR"/>
        </w:rPr>
        <w:t>lonoscopie g</w:t>
      </w:r>
      <w:r>
        <w:rPr>
          <w:rtl w:val="0"/>
          <w:lang w:val="fr-FR"/>
        </w:rPr>
        <w:t>é</w:t>
      </w:r>
      <w:r>
        <w:rPr>
          <w:rtl w:val="0"/>
          <w:lang w:val="fr-FR"/>
        </w:rPr>
        <w:t>n</w:t>
      </w:r>
      <w:r>
        <w:rPr>
          <w:rtl w:val="0"/>
          <w:lang w:val="fr-FR"/>
        </w:rPr>
        <w:t>é</w:t>
      </w:r>
      <w:r>
        <w:rPr>
          <w:rtl w:val="0"/>
          <w:lang w:val="fr-FR"/>
        </w:rPr>
        <w:t>ralement contre-indiqu</w:t>
      </w:r>
      <w:r>
        <w:rPr>
          <w:rtl w:val="0"/>
          <w:lang w:val="fr-FR"/>
        </w:rPr>
        <w:t>é</w:t>
      </w:r>
      <w:r>
        <w:rPr>
          <w:rtl w:val="0"/>
          <w:lang w:val="fr-FR"/>
        </w:rPr>
        <w:t>e (neutrop</w:t>
      </w:r>
      <w:r>
        <w:rPr>
          <w:rtl w:val="0"/>
          <w:lang w:val="fr-FR"/>
        </w:rPr>
        <w:t>é</w:t>
      </w:r>
      <w:r>
        <w:rPr>
          <w:rtl w:val="0"/>
          <w:lang w:val="fr-FR"/>
        </w:rPr>
        <w:t>nie).</w:t>
      </w:r>
    </w:p>
    <w:p>
      <w:pPr>
        <w:pStyle w:val="Corps"/>
        <w:bidi w:val="0"/>
      </w:pPr>
    </w:p>
    <w:p>
      <w:pPr>
        <w:pStyle w:val="Corps"/>
        <w:bidi w:val="0"/>
      </w:pPr>
      <w:r>
        <w:rPr>
          <w:rtl w:val="0"/>
          <w:lang w:val="fr-FR"/>
        </w:rPr>
        <w:t>Tx : antibiotiques large spectre pour longue dur</w:t>
      </w:r>
      <w:r>
        <w:rPr>
          <w:rtl w:val="0"/>
          <w:lang w:val="fr-FR"/>
        </w:rPr>
        <w:t>é</w:t>
      </w:r>
      <w:r>
        <w:rPr>
          <w:rtl w:val="0"/>
          <w:lang w:val="fr-FR"/>
        </w:rPr>
        <w:t>e</w:t>
      </w:r>
    </w:p>
    <w:p>
      <w:pPr>
        <w:pStyle w:val="Corps"/>
        <w:bidi w:val="0"/>
      </w:pPr>
      <w:r>
        <w:rPr>
          <w:rtl w:val="0"/>
          <w:lang w:val="fr-FR"/>
        </w:rPr>
        <w:t>Piperacilline-Tazobactam ou ciprofloxacin/flagyl ou merop</w:t>
      </w:r>
      <w:r>
        <w:rPr>
          <w:rtl w:val="0"/>
          <w:lang w:val="fr-FR"/>
        </w:rPr>
        <w:t>é</w:t>
      </w:r>
      <w:r>
        <w:rPr>
          <w:rtl w:val="0"/>
          <w:lang w:val="fr-FR"/>
        </w:rPr>
        <w:t>nem/imip</w:t>
      </w:r>
      <w:r>
        <w:rPr>
          <w:rtl w:val="0"/>
          <w:lang w:val="fr-FR"/>
        </w:rPr>
        <w:t>é</w:t>
      </w:r>
      <w:r>
        <w:rPr>
          <w:rtl w:val="0"/>
          <w:lang w:val="fr-FR"/>
        </w:rPr>
        <w:t xml:space="preserve">nem </w:t>
      </w:r>
      <w:r>
        <w:rPr>
          <w:rtl w:val="0"/>
          <w:lang w:val="fr-FR"/>
        </w:rPr>
        <w:t xml:space="preserve">à </w:t>
      </w:r>
      <w:r>
        <w:rPr>
          <w:rtl w:val="0"/>
          <w:lang w:val="fr-FR"/>
        </w:rPr>
        <w:t>continuer 14 jours apr</w:t>
      </w:r>
      <w:r>
        <w:rPr>
          <w:rtl w:val="0"/>
          <w:lang w:val="fr-FR"/>
        </w:rPr>
        <w:t>è</w:t>
      </w:r>
      <w:r>
        <w:rPr>
          <w:rtl w:val="0"/>
          <w:lang w:val="fr-FR"/>
        </w:rPr>
        <w:t>s r</w:t>
      </w:r>
      <w:r>
        <w:rPr>
          <w:rtl w:val="0"/>
          <w:lang w:val="fr-FR"/>
        </w:rPr>
        <w:t>é</w:t>
      </w:r>
      <w:r>
        <w:rPr>
          <w:rtl w:val="0"/>
          <w:lang w:val="fr-FR"/>
        </w:rPr>
        <w:t>solution de la neutrop</w:t>
      </w:r>
      <w:r>
        <w:rPr>
          <w:rtl w:val="0"/>
          <w:lang w:val="fr-FR"/>
        </w:rPr>
        <w:t>é</w:t>
      </w:r>
      <w:r>
        <w:rPr>
          <w:rtl w:val="0"/>
          <w:lang w:val="fr-FR"/>
        </w:rPr>
        <w:t>nie et am</w:t>
      </w:r>
      <w:r>
        <w:rPr>
          <w:rtl w:val="0"/>
          <w:lang w:val="fr-FR"/>
        </w:rPr>
        <w:t>é</w:t>
      </w:r>
      <w:r>
        <w:rPr>
          <w:rtl w:val="0"/>
          <w:lang w:val="fr-FR"/>
        </w:rPr>
        <w:t>lioration clinique. Les patients avec une maladie moins s</w:t>
      </w:r>
      <w:r>
        <w:rPr>
          <w:rtl w:val="0"/>
          <w:lang w:val="fr-FR"/>
        </w:rPr>
        <w:t>é</w:t>
      </w:r>
      <w:r>
        <w:rPr>
          <w:rtl w:val="0"/>
          <w:lang w:val="fr-FR"/>
        </w:rPr>
        <w:t>v</w:t>
      </w:r>
      <w:r>
        <w:rPr>
          <w:rtl w:val="0"/>
          <w:lang w:val="fr-FR"/>
        </w:rPr>
        <w:t>è</w:t>
      </w:r>
      <w:r>
        <w:rPr>
          <w:rtl w:val="0"/>
          <w:lang w:val="fr-FR"/>
        </w:rPr>
        <w:t>res et une r</w:t>
      </w:r>
      <w:r>
        <w:rPr>
          <w:rtl w:val="0"/>
          <w:lang w:val="fr-FR"/>
        </w:rPr>
        <w:t>é</w:t>
      </w:r>
      <w:r>
        <w:rPr>
          <w:rtl w:val="0"/>
          <w:lang w:val="fr-FR"/>
        </w:rPr>
        <w:t>solution de la neutrop</w:t>
      </w:r>
      <w:r>
        <w:rPr>
          <w:rtl w:val="0"/>
          <w:lang w:val="fr-FR"/>
        </w:rPr>
        <w:t>é</w:t>
      </w:r>
      <w:r>
        <w:rPr>
          <w:rtl w:val="0"/>
          <w:lang w:val="fr-FR"/>
        </w:rPr>
        <w:t>nie pourraient avoir une dur</w:t>
      </w:r>
      <w:r>
        <w:rPr>
          <w:rtl w:val="0"/>
          <w:lang w:val="fr-FR"/>
        </w:rPr>
        <w:t>é</w:t>
      </w:r>
      <w:r>
        <w:rPr>
          <w:rtl w:val="0"/>
          <w:lang w:val="fr-FR"/>
        </w:rPr>
        <w:t xml:space="preserve">e plus courte et </w:t>
      </w:r>
      <w:r>
        <w:rPr>
          <w:rtl w:val="0"/>
          <w:lang w:val="fr-FR"/>
        </w:rPr>
        <w:t>ê</w:t>
      </w:r>
      <w:r>
        <w:rPr>
          <w:rtl w:val="0"/>
          <w:lang w:val="fr-FR"/>
        </w:rPr>
        <w:t>tre chang</w:t>
      </w:r>
      <w:r>
        <w:rPr>
          <w:rtl w:val="0"/>
          <w:lang w:val="fr-FR"/>
        </w:rPr>
        <w:t>é</w:t>
      </w:r>
      <w:r>
        <w:rPr>
          <w:rtl w:val="0"/>
          <w:lang w:val="fr-FR"/>
        </w:rPr>
        <w:t>s par un traitement par la bouche et inversement pour des cas plus s</w:t>
      </w:r>
      <w:r>
        <w:rPr>
          <w:rtl w:val="0"/>
          <w:lang w:val="fr-FR"/>
        </w:rPr>
        <w:t>é</w:t>
      </w:r>
      <w:r>
        <w:rPr>
          <w:rtl w:val="0"/>
          <w:lang w:val="fr-FR"/>
        </w:rPr>
        <w:t>v</w:t>
      </w:r>
      <w:r>
        <w:rPr>
          <w:rtl w:val="0"/>
          <w:lang w:val="fr-FR"/>
        </w:rPr>
        <w:t>è</w:t>
      </w:r>
      <w:r>
        <w:rPr>
          <w:rtl w:val="0"/>
          <w:lang w:val="fr-FR"/>
        </w:rPr>
        <w:t>res.</w:t>
      </w:r>
    </w:p>
    <w:p>
      <w:pPr>
        <w:pStyle w:val="Corps"/>
        <w:bidi w:val="0"/>
      </w:pPr>
    </w:p>
    <w:p>
      <w:pPr>
        <w:pStyle w:val="Corps"/>
        <w:bidi w:val="0"/>
      </w:pPr>
      <w:r>
        <w:rPr>
          <w:rtl w:val="0"/>
          <w:lang w:val="fr-FR"/>
        </w:rPr>
        <w:t>Autres : NPO avec succion par TNG vs nutrition ent</w:t>
      </w:r>
      <w:r>
        <w:rPr>
          <w:rtl w:val="0"/>
          <w:lang w:val="fr-FR"/>
        </w:rPr>
        <w:t>é</w:t>
      </w:r>
      <w:r>
        <w:rPr>
          <w:rtl w:val="0"/>
          <w:lang w:val="fr-FR"/>
        </w:rPr>
        <w:t xml:space="preserve">rale, supports, </w:t>
      </w:r>
      <w:r>
        <w:rPr>
          <w:rtl w:val="0"/>
          <w:lang w:val="fr-FR"/>
        </w:rPr>
        <w:t>é</w:t>
      </w:r>
      <w:r>
        <w:rPr>
          <w:rtl w:val="0"/>
          <w:lang w:val="fr-FR"/>
        </w:rPr>
        <w:t>viter Rx constipants dont les opiac</w:t>
      </w:r>
      <w:r>
        <w:rPr>
          <w:rtl w:val="0"/>
          <w:lang w:val="fr-FR"/>
        </w:rPr>
        <w:t>é</w:t>
      </w:r>
      <w:r>
        <w:rPr>
          <w:rtl w:val="0"/>
          <w:lang w:val="fr-FR"/>
        </w:rPr>
        <w:t>s. Consid</w:t>
      </w:r>
      <w:r>
        <w:rPr>
          <w:rtl w:val="0"/>
          <w:lang w:val="fr-FR"/>
        </w:rPr>
        <w:t>é</w:t>
      </w:r>
      <w:r>
        <w:rPr>
          <w:rtl w:val="0"/>
          <w:lang w:val="fr-FR"/>
        </w:rPr>
        <w:t>rer G-CSF (ex : neupog</w:t>
      </w:r>
      <w:r>
        <w:rPr>
          <w:rtl w:val="0"/>
          <w:lang w:val="fr-FR"/>
        </w:rPr>
        <w:t>è</w:t>
      </w:r>
      <w:r>
        <w:rPr>
          <w:rtl w:val="0"/>
          <w:lang w:val="fr-FR"/>
        </w:rPr>
        <w:t>ne) pour acc</w:t>
      </w:r>
      <w:r>
        <w:rPr>
          <w:rtl w:val="0"/>
          <w:lang w:val="fr-FR"/>
        </w:rPr>
        <w:t>é</w:t>
      </w:r>
      <w:r>
        <w:rPr>
          <w:rtl w:val="0"/>
          <w:lang w:val="fr-FR"/>
        </w:rPr>
        <w:t>l</w:t>
      </w:r>
      <w:r>
        <w:rPr>
          <w:rtl w:val="0"/>
          <w:lang w:val="fr-FR"/>
        </w:rPr>
        <w:t>é</w:t>
      </w:r>
      <w:r>
        <w:rPr>
          <w:rtl w:val="0"/>
          <w:lang w:val="fr-FR"/>
        </w:rPr>
        <w:t>rer r</w:t>
      </w:r>
      <w:r>
        <w:rPr>
          <w:rtl w:val="0"/>
          <w:lang w:val="fr-FR"/>
        </w:rPr>
        <w:t>é</w:t>
      </w:r>
      <w:r>
        <w:rPr>
          <w:rtl w:val="0"/>
          <w:lang w:val="fr-FR"/>
        </w:rPr>
        <w:t>cup</w:t>
      </w:r>
      <w:r>
        <w:rPr>
          <w:rtl w:val="0"/>
          <w:lang w:val="fr-FR"/>
        </w:rPr>
        <w:t>é</w:t>
      </w:r>
      <w:r>
        <w:rPr>
          <w:rtl w:val="0"/>
          <w:lang w:val="fr-FR"/>
        </w:rPr>
        <w:t>ration de la neutrop</w:t>
      </w:r>
      <w:r>
        <w:rPr>
          <w:rtl w:val="0"/>
          <w:lang w:val="fr-FR"/>
        </w:rPr>
        <w:t>é</w:t>
      </w:r>
      <w:r>
        <w:rPr>
          <w:rtl w:val="0"/>
          <w:lang w:val="fr-FR"/>
        </w:rPr>
        <w:t>nie.</w:t>
      </w:r>
    </w:p>
    <w:p>
      <w:pPr>
        <w:pStyle w:val="Corps"/>
        <w:bidi w:val="0"/>
      </w:pPr>
    </w:p>
    <w:p>
      <w:pPr>
        <w:pStyle w:val="Corps"/>
        <w:rPr>
          <w:b w:val="1"/>
          <w:bCs w:val="1"/>
        </w:rPr>
      </w:pPr>
      <w:r>
        <w:rPr>
          <w:b w:val="1"/>
          <w:bCs w:val="1"/>
          <w:rtl w:val="0"/>
          <w:lang w:val="fr-FR"/>
        </w:rPr>
        <w:t xml:space="preserve">Autres : </w:t>
      </w:r>
    </w:p>
    <w:p>
      <w:pPr>
        <w:pStyle w:val="Corps"/>
        <w:bidi w:val="0"/>
      </w:pPr>
      <w:r>
        <w:rPr>
          <w:rtl w:val="0"/>
          <w:lang w:val="fr-FR"/>
        </w:rPr>
        <w:t>A</w:t>
      </w:r>
      <w:r>
        <w:rPr>
          <w:rtl w:val="0"/>
        </w:rPr>
        <w:t xml:space="preserve">nti-CTLA-4 </w:t>
      </w:r>
      <w:r>
        <w:rPr>
          <w:rtl w:val="0"/>
          <w:lang w:val="fr-FR"/>
        </w:rPr>
        <w:t>associ</w:t>
      </w:r>
      <w:r>
        <w:rPr>
          <w:rtl w:val="0"/>
          <w:lang w:val="fr-FR"/>
        </w:rPr>
        <w:t xml:space="preserve">é à </w:t>
      </w:r>
      <w:r>
        <w:rPr>
          <w:rtl w:val="0"/>
          <w:lang w:val="fr-FR"/>
        </w:rPr>
        <w:t>colite auto-immune rarement</w:t>
      </w:r>
    </w:p>
    <w:p>
      <w:pPr>
        <w:pStyle w:val="Corps"/>
        <w:bidi w:val="0"/>
      </w:pPr>
      <w:r>
        <w:rPr>
          <w:rtl w:val="0"/>
          <w:lang w:val="fr-FR"/>
        </w:rPr>
        <w:t>Bevacizumab : perforation digestive</w:t>
      </w:r>
    </w:p>
    <w:p>
      <w:pPr>
        <w:pStyle w:val="Corps"/>
        <w:bidi w:val="0"/>
      </w:pPr>
      <w:r>
        <w:rPr>
          <w:rtl w:val="0"/>
          <w:lang w:val="fr-FR"/>
        </w:rPr>
        <w:t>Perforation digestive possible dans lymphome GI r</w:t>
      </w:r>
      <w:r>
        <w:rPr>
          <w:rtl w:val="0"/>
          <w:lang w:val="fr-FR"/>
        </w:rPr>
        <w:t>é</w:t>
      </w:r>
      <w:r>
        <w:rPr>
          <w:rtl w:val="0"/>
          <w:lang w:val="fr-FR"/>
        </w:rPr>
        <w:t>pondant rapidement au tx.</w:t>
      </w:r>
    </w:p>
    <w:p>
      <w:pPr>
        <w:pStyle w:val="Corps"/>
        <w:bidi w:val="0"/>
      </w:pPr>
      <w:r>
        <w:rPr>
          <w:rtl w:val="0"/>
          <w:lang w:val="fr-FR"/>
        </w:rPr>
        <w:t>Vincristine donne constipation</w:t>
      </w:r>
    </w:p>
    <w:p>
      <w:pPr>
        <w:pStyle w:val="Corps"/>
        <w:bidi w:val="0"/>
      </w:pPr>
    </w:p>
    <w:p>
      <w:pPr>
        <w:pStyle w:val="Sous-section 3"/>
        <w:pBdr>
          <w:bottom w:val="dotted" w:color="000000" w:sz="8" w:space="0" w:shadow="0" w:frame="0"/>
        </w:pBdr>
      </w:pPr>
      <w:bookmarkStart w:name="_Toc177" w:id="179"/>
      <w:r>
        <w:rPr>
          <w:rtl w:val="0"/>
          <w:lang w:val="fr-FR"/>
        </w:rPr>
        <w:t>Diarrh</w:t>
      </w:r>
      <w:r>
        <w:rPr>
          <w:rtl w:val="0"/>
          <w:lang w:val="fr-FR"/>
        </w:rPr>
        <w:t>é</w:t>
      </w:r>
      <w:r>
        <w:rPr>
          <w:rtl w:val="0"/>
          <w:lang w:val="fr-FR"/>
        </w:rPr>
        <w:t>e chronique</w:t>
      </w:r>
      <w:bookmarkEnd w:id="179"/>
    </w:p>
    <w:p>
      <w:pPr>
        <w:pStyle w:val="Corps"/>
        <w:bidi w:val="0"/>
      </w:pPr>
    </w:p>
    <w:p>
      <w:pPr>
        <w:pStyle w:val="Corps"/>
        <w:rPr>
          <w:u w:val="single"/>
        </w:rPr>
      </w:pPr>
      <w:r>
        <w:rPr>
          <w:u w:val="single"/>
          <w:rtl w:val="0"/>
          <w:lang w:val="fr-FR"/>
        </w:rPr>
        <w:t>É</w:t>
      </w:r>
      <w:r>
        <w:rPr>
          <w:u w:val="single"/>
          <w:rtl w:val="0"/>
          <w:lang w:val="fr-FR"/>
        </w:rPr>
        <w:t>tiologies</w:t>
      </w:r>
    </w:p>
    <w:p>
      <w:pPr>
        <w:pStyle w:val="Corps"/>
        <w:numPr>
          <w:ilvl w:val="0"/>
          <w:numId w:val="262"/>
        </w:numPr>
        <w:bidi w:val="0"/>
        <w:rPr>
          <w:b w:val="1"/>
          <w:bCs w:val="1"/>
        </w:rPr>
      </w:pPr>
      <w:r>
        <w:rPr>
          <w:rtl w:val="0"/>
          <w:lang w:val="fr-FR"/>
        </w:rPr>
        <w:t>É</w:t>
      </w:r>
      <w:r>
        <w:rPr>
          <w:rtl w:val="0"/>
          <w:lang w:val="fr-FR"/>
        </w:rPr>
        <w:t>tiologies infectieuses (voir diarrh</w:t>
      </w:r>
      <w:r>
        <w:rPr>
          <w:rtl w:val="0"/>
          <w:lang w:val="fr-FR"/>
        </w:rPr>
        <w:t>é</w:t>
      </w:r>
      <w:r>
        <w:rPr>
          <w:rtl w:val="0"/>
          <w:lang w:val="fr-FR"/>
        </w:rPr>
        <w:t>e aigu</w:t>
      </w:r>
      <w:r>
        <w:rPr>
          <w:rtl w:val="0"/>
          <w:lang w:val="fr-FR"/>
        </w:rPr>
        <w:t>ë</w:t>
      </w:r>
      <w:r>
        <w:rPr>
          <w:rtl w:val="0"/>
          <w:lang w:val="fr-FR"/>
        </w:rPr>
        <w:t xml:space="preserve">) ET : </w:t>
      </w:r>
      <w:r>
        <w:rPr>
          <w:b w:val="1"/>
          <w:bCs w:val="1"/>
          <w:rtl w:val="0"/>
          <w:lang w:val="fr-FR"/>
        </w:rPr>
        <w:t>Whipple</w:t>
      </w:r>
    </w:p>
    <w:p>
      <w:pPr>
        <w:pStyle w:val="Corps"/>
        <w:numPr>
          <w:ilvl w:val="0"/>
          <w:numId w:val="17"/>
        </w:numPr>
        <w:bidi w:val="0"/>
      </w:pPr>
      <w:r>
        <w:rPr>
          <w:rtl w:val="0"/>
          <w:lang w:val="fr-FR"/>
        </w:rPr>
        <w:t>Maldigestion :</w:t>
      </w:r>
    </w:p>
    <w:p>
      <w:pPr>
        <w:pStyle w:val="Corps"/>
        <w:numPr>
          <w:ilvl w:val="1"/>
          <w:numId w:val="17"/>
        </w:numPr>
        <w:bidi w:val="0"/>
      </w:pPr>
      <w:r>
        <w:rPr>
          <w:rtl w:val="0"/>
          <w:lang w:val="fr-FR"/>
        </w:rPr>
        <w:t>Post-gastrectomie</w:t>
      </w:r>
    </w:p>
    <w:p>
      <w:pPr>
        <w:pStyle w:val="Corps"/>
        <w:numPr>
          <w:ilvl w:val="1"/>
          <w:numId w:val="17"/>
        </w:numPr>
        <w:bidi w:val="0"/>
      </w:pPr>
      <w:r>
        <w:rPr>
          <w:rtl w:val="0"/>
          <w:lang w:val="fr-FR"/>
        </w:rPr>
        <w:t>D</w:t>
      </w:r>
      <w:r>
        <w:rPr>
          <w:rtl w:val="0"/>
          <w:lang w:val="fr-FR"/>
        </w:rPr>
        <w:t>é</w:t>
      </w:r>
      <w:r>
        <w:rPr>
          <w:rtl w:val="0"/>
          <w:lang w:val="fr-FR"/>
        </w:rPr>
        <w:t>faut Bile</w:t>
      </w:r>
    </w:p>
    <w:p>
      <w:pPr>
        <w:pStyle w:val="Corps"/>
        <w:numPr>
          <w:ilvl w:val="2"/>
          <w:numId w:val="17"/>
        </w:numPr>
        <w:bidi w:val="0"/>
      </w:pPr>
      <w:r>
        <w:rPr>
          <w:rtl w:val="0"/>
          <w:lang w:val="fr-FR"/>
        </w:rPr>
        <w:t>Chol</w:t>
      </w:r>
      <w:r>
        <w:rPr>
          <w:rtl w:val="0"/>
          <w:lang w:val="fr-FR"/>
        </w:rPr>
        <w:t>é</w:t>
      </w:r>
      <w:r>
        <w:rPr>
          <w:rtl w:val="0"/>
          <w:lang w:val="fr-FR"/>
        </w:rPr>
        <w:t>stase importante</w:t>
      </w:r>
    </w:p>
    <w:p>
      <w:pPr>
        <w:pStyle w:val="Corps"/>
        <w:numPr>
          <w:ilvl w:val="2"/>
          <w:numId w:val="17"/>
        </w:numPr>
        <w:bidi w:val="0"/>
      </w:pPr>
      <w:r>
        <w:rPr>
          <w:rtl w:val="0"/>
          <w:lang w:val="fr-FR"/>
        </w:rPr>
        <w:t>Post-r</w:t>
      </w:r>
      <w:r>
        <w:rPr>
          <w:rtl w:val="0"/>
          <w:lang w:val="fr-FR"/>
        </w:rPr>
        <w:t>é</w:t>
      </w:r>
      <w:r>
        <w:rPr>
          <w:rtl w:val="0"/>
          <w:lang w:val="fr-FR"/>
        </w:rPr>
        <w:t>section v</w:t>
      </w:r>
      <w:r>
        <w:rPr>
          <w:rtl w:val="0"/>
          <w:lang w:val="fr-FR"/>
        </w:rPr>
        <w:t>é</w:t>
      </w:r>
      <w:r>
        <w:rPr>
          <w:rtl w:val="0"/>
          <w:lang w:val="fr-FR"/>
        </w:rPr>
        <w:t>sicule biliaire</w:t>
      </w:r>
    </w:p>
    <w:p>
      <w:pPr>
        <w:pStyle w:val="Corps"/>
        <w:numPr>
          <w:ilvl w:val="2"/>
          <w:numId w:val="17"/>
        </w:numPr>
        <w:bidi w:val="0"/>
      </w:pPr>
      <w:r>
        <w:rPr>
          <w:rtl w:val="0"/>
          <w:lang w:val="fr-FR"/>
        </w:rPr>
        <w:t>R</w:t>
      </w:r>
      <w:r>
        <w:rPr>
          <w:rtl w:val="0"/>
          <w:lang w:val="fr-FR"/>
        </w:rPr>
        <w:t>é</w:t>
      </w:r>
      <w:r>
        <w:rPr>
          <w:rtl w:val="0"/>
          <w:lang w:val="fr-FR"/>
        </w:rPr>
        <w:t>section il</w:t>
      </w:r>
      <w:r>
        <w:rPr>
          <w:rtl w:val="0"/>
          <w:lang w:val="fr-FR"/>
        </w:rPr>
        <w:t>é</w:t>
      </w:r>
      <w:r>
        <w:rPr>
          <w:rtl w:val="0"/>
          <w:lang w:val="fr-FR"/>
        </w:rPr>
        <w:t>ale</w:t>
      </w:r>
    </w:p>
    <w:p>
      <w:pPr>
        <w:pStyle w:val="Corps"/>
        <w:numPr>
          <w:ilvl w:val="2"/>
          <w:numId w:val="17"/>
        </w:numPr>
        <w:bidi w:val="0"/>
      </w:pPr>
      <w:r>
        <w:rPr>
          <w:rtl w:val="0"/>
          <w:lang w:val="fr-FR"/>
        </w:rPr>
        <w:t>Bact</w:t>
      </w:r>
      <w:r>
        <w:rPr>
          <w:rtl w:val="0"/>
          <w:lang w:val="fr-FR"/>
        </w:rPr>
        <w:t>é</w:t>
      </w:r>
      <w:r>
        <w:rPr>
          <w:rtl w:val="0"/>
          <w:lang w:val="fr-FR"/>
        </w:rPr>
        <w:t>ries dans intestins (d</w:t>
      </w:r>
      <w:r>
        <w:rPr>
          <w:rtl w:val="0"/>
          <w:lang w:val="fr-FR"/>
        </w:rPr>
        <w:t>é</w:t>
      </w:r>
      <w:r>
        <w:rPr>
          <w:rtl w:val="0"/>
          <w:lang w:val="fr-FR"/>
        </w:rPr>
        <w:t>conjugaison des sels biliaires)</w:t>
      </w:r>
    </w:p>
    <w:p>
      <w:pPr>
        <w:pStyle w:val="Corps"/>
        <w:numPr>
          <w:ilvl w:val="1"/>
          <w:numId w:val="17"/>
        </w:numPr>
        <w:bidi w:val="0"/>
      </w:pPr>
      <w:r>
        <w:rPr>
          <w:rtl w:val="0"/>
          <w:lang w:val="fr-FR"/>
        </w:rPr>
        <w:t>Pancr</w:t>
      </w:r>
      <w:r>
        <w:rPr>
          <w:rtl w:val="0"/>
          <w:lang w:val="fr-FR"/>
        </w:rPr>
        <w:t>é</w:t>
      </w:r>
      <w:r>
        <w:rPr>
          <w:rtl w:val="0"/>
          <w:lang w:val="fr-FR"/>
        </w:rPr>
        <w:t>as (d</w:t>
      </w:r>
      <w:r>
        <w:rPr>
          <w:rtl w:val="0"/>
          <w:lang w:val="fr-FR"/>
        </w:rPr>
        <w:t>é</w:t>
      </w:r>
      <w:r>
        <w:rPr>
          <w:rtl w:val="0"/>
          <w:lang w:val="fr-FR"/>
        </w:rPr>
        <w:t>faut exocrine du pancr</w:t>
      </w:r>
      <w:r>
        <w:rPr>
          <w:rtl w:val="0"/>
          <w:lang w:val="fr-FR"/>
        </w:rPr>
        <w:t>é</w:t>
      </w:r>
      <w:r>
        <w:rPr>
          <w:rtl w:val="0"/>
          <w:lang w:val="fr-FR"/>
        </w:rPr>
        <w:t>as)</w:t>
      </w:r>
    </w:p>
    <w:p>
      <w:pPr>
        <w:pStyle w:val="Corps"/>
        <w:numPr>
          <w:ilvl w:val="2"/>
          <w:numId w:val="98"/>
        </w:numPr>
        <w:rPr>
          <w:b w:val="1"/>
          <w:bCs w:val="1"/>
          <w:lang w:val="fr-FR"/>
        </w:rPr>
      </w:pPr>
      <w:r>
        <w:rPr>
          <w:b w:val="1"/>
          <w:bCs w:val="1"/>
          <w:rtl w:val="0"/>
          <w:lang w:val="fr-FR"/>
        </w:rPr>
        <w:t>Pancr</w:t>
      </w:r>
      <w:r>
        <w:rPr>
          <w:b w:val="1"/>
          <w:bCs w:val="1"/>
          <w:rtl w:val="0"/>
          <w:lang w:val="fr-FR"/>
        </w:rPr>
        <w:t>é</w:t>
      </w:r>
      <w:r>
        <w:rPr>
          <w:b w:val="1"/>
          <w:bCs w:val="1"/>
          <w:rtl w:val="0"/>
          <w:lang w:val="fr-FR"/>
        </w:rPr>
        <w:t>atite chronique</w:t>
      </w:r>
    </w:p>
    <w:p>
      <w:pPr>
        <w:pStyle w:val="Corps"/>
        <w:numPr>
          <w:ilvl w:val="2"/>
          <w:numId w:val="17"/>
        </w:numPr>
        <w:bidi w:val="0"/>
      </w:pPr>
      <w:r>
        <w:rPr>
          <w:rtl w:val="0"/>
          <w:lang w:val="fr-FR"/>
        </w:rPr>
        <w:t>Fibrose kystique du pancr</w:t>
      </w:r>
      <w:r>
        <w:rPr>
          <w:rtl w:val="0"/>
          <w:lang w:val="fr-FR"/>
        </w:rPr>
        <w:t>é</w:t>
      </w:r>
      <w:r>
        <w:rPr>
          <w:rtl w:val="0"/>
          <w:lang w:val="fr-FR"/>
        </w:rPr>
        <w:t>as</w:t>
      </w:r>
    </w:p>
    <w:p>
      <w:pPr>
        <w:pStyle w:val="Corps"/>
        <w:numPr>
          <w:ilvl w:val="2"/>
          <w:numId w:val="17"/>
        </w:numPr>
        <w:bidi w:val="0"/>
      </w:pPr>
      <w:r>
        <w:rPr>
          <w:rtl w:val="0"/>
          <w:lang w:val="fr-FR"/>
        </w:rPr>
        <w:t>N</w:t>
      </w:r>
      <w:r>
        <w:rPr>
          <w:rtl w:val="0"/>
          <w:lang w:val="fr-FR"/>
        </w:rPr>
        <w:t>é</w:t>
      </w:r>
      <w:r>
        <w:rPr>
          <w:rtl w:val="0"/>
          <w:lang w:val="fr-FR"/>
        </w:rPr>
        <w:t>oplasie</w:t>
      </w:r>
    </w:p>
    <w:p>
      <w:pPr>
        <w:pStyle w:val="Corps"/>
        <w:numPr>
          <w:ilvl w:val="0"/>
          <w:numId w:val="17"/>
        </w:numPr>
        <w:bidi w:val="0"/>
      </w:pPr>
      <w:r>
        <w:rPr>
          <w:rtl w:val="0"/>
          <w:lang w:val="fr-FR"/>
        </w:rPr>
        <w:t>Malabsorption</w:t>
      </w:r>
    </w:p>
    <w:p>
      <w:pPr>
        <w:pStyle w:val="Corps"/>
        <w:numPr>
          <w:ilvl w:val="1"/>
          <w:numId w:val="17"/>
        </w:numPr>
        <w:bidi w:val="0"/>
      </w:pPr>
      <w:r>
        <w:rPr>
          <w:rtl w:val="0"/>
          <w:lang w:val="fr-FR"/>
        </w:rPr>
        <w:t xml:space="preserve">Immunologique : </w:t>
      </w:r>
      <w:r>
        <w:rPr>
          <w:b w:val="1"/>
          <w:bCs w:val="1"/>
          <w:rtl w:val="0"/>
          <w:lang w:val="fr-FR"/>
        </w:rPr>
        <w:t>maladie coeliaque, MII</w:t>
      </w:r>
    </w:p>
    <w:p>
      <w:pPr>
        <w:pStyle w:val="Corps"/>
        <w:numPr>
          <w:ilvl w:val="1"/>
          <w:numId w:val="17"/>
        </w:numPr>
        <w:bidi w:val="0"/>
      </w:pPr>
      <w:r>
        <w:rPr>
          <w:rtl w:val="0"/>
          <w:lang w:val="fr-FR"/>
        </w:rPr>
        <w:t>Fibrose : ent</w:t>
      </w:r>
      <w:r>
        <w:rPr>
          <w:rtl w:val="0"/>
          <w:lang w:val="fr-FR"/>
        </w:rPr>
        <w:t>é</w:t>
      </w:r>
      <w:r>
        <w:rPr>
          <w:rtl w:val="0"/>
          <w:lang w:val="fr-FR"/>
        </w:rPr>
        <w:t>rite radique, etc.</w:t>
      </w:r>
    </w:p>
    <w:p>
      <w:pPr>
        <w:pStyle w:val="Corps"/>
        <w:numPr>
          <w:ilvl w:val="1"/>
          <w:numId w:val="17"/>
        </w:numPr>
        <w:bidi w:val="0"/>
      </w:pPr>
      <w:r>
        <w:rPr>
          <w:rtl w:val="0"/>
          <w:lang w:val="fr-FR"/>
        </w:rPr>
        <w:t>Infiltration : lymphome, amylo</w:t>
      </w:r>
      <w:r>
        <w:rPr>
          <w:rtl w:val="0"/>
          <w:lang w:val="fr-FR"/>
        </w:rPr>
        <w:t>ï</w:t>
      </w:r>
      <w:r>
        <w:rPr>
          <w:rtl w:val="0"/>
          <w:lang w:val="fr-FR"/>
        </w:rPr>
        <w:t>dose</w:t>
      </w:r>
    </w:p>
    <w:p>
      <w:pPr>
        <w:pStyle w:val="Corps"/>
        <w:numPr>
          <w:ilvl w:val="1"/>
          <w:numId w:val="59"/>
        </w:numPr>
        <w:rPr>
          <w:b w:val="1"/>
          <w:bCs w:val="1"/>
          <w:lang w:val="fr-FR"/>
        </w:rPr>
      </w:pPr>
      <w:r>
        <w:rPr>
          <w:b w:val="1"/>
          <w:bCs w:val="1"/>
          <w:rtl w:val="0"/>
          <w:lang w:val="fr-FR"/>
        </w:rPr>
        <w:t>Intol</w:t>
      </w:r>
      <w:r>
        <w:rPr>
          <w:b w:val="1"/>
          <w:bCs w:val="1"/>
          <w:rtl w:val="0"/>
          <w:lang w:val="fr-FR"/>
        </w:rPr>
        <w:t>é</w:t>
      </w:r>
      <w:r>
        <w:rPr>
          <w:b w:val="1"/>
          <w:bCs w:val="1"/>
          <w:rtl w:val="0"/>
          <w:lang w:val="fr-FR"/>
        </w:rPr>
        <w:t>rance au lactose</w:t>
      </w:r>
    </w:p>
    <w:p>
      <w:pPr>
        <w:pStyle w:val="Corps"/>
        <w:numPr>
          <w:ilvl w:val="0"/>
          <w:numId w:val="17"/>
        </w:numPr>
        <w:bidi w:val="0"/>
      </w:pPr>
      <w:r>
        <w:rPr>
          <w:rtl w:val="0"/>
          <w:lang w:val="fr-FR"/>
        </w:rPr>
        <w:t>Rx : laxatifs, anti-acide (Mg), colchicine, antibiotiques, ethanol, n</w:t>
      </w:r>
      <w:r>
        <w:rPr>
          <w:rtl w:val="0"/>
          <w:lang w:val="fr-FR"/>
        </w:rPr>
        <w:t>é</w:t>
      </w:r>
      <w:r>
        <w:rPr>
          <w:rtl w:val="0"/>
          <w:lang w:val="fr-FR"/>
        </w:rPr>
        <w:t xml:space="preserve">omycine, cholestyramine, telmisartan (atrophie semblable </w:t>
      </w:r>
      <w:r>
        <w:rPr>
          <w:rtl w:val="0"/>
          <w:lang w:val="fr-FR"/>
        </w:rPr>
        <w:t xml:space="preserve">à </w:t>
      </w:r>
      <w:r>
        <w:rPr>
          <w:rtl w:val="0"/>
          <w:lang w:val="fr-FR"/>
        </w:rPr>
        <w:t xml:space="preserve">maladie coeliaque </w:t>
      </w:r>
      <w:r>
        <w:rPr>
          <w:rtl w:val="0"/>
          <w:lang w:val="fr-FR"/>
        </w:rPr>
        <w:t xml:space="preserve">à </w:t>
      </w:r>
      <w:r>
        <w:rPr>
          <w:rtl w:val="0"/>
          <w:lang w:val="fr-FR"/>
        </w:rPr>
        <w:t>OGD)</w:t>
      </w:r>
    </w:p>
    <w:p>
      <w:pPr>
        <w:pStyle w:val="Corps"/>
        <w:numPr>
          <w:ilvl w:val="0"/>
          <w:numId w:val="14"/>
        </w:numPr>
        <w:rPr>
          <w:b w:val="1"/>
          <w:bCs w:val="1"/>
          <w:lang w:val="fr-FR"/>
        </w:rPr>
      </w:pPr>
      <w:r>
        <w:rPr>
          <w:b w:val="1"/>
          <w:bCs w:val="1"/>
          <w:rtl w:val="0"/>
          <w:lang w:val="fr-FR"/>
        </w:rPr>
        <w:t>Autres : Syndrome colon irritable, d</w:t>
      </w:r>
      <w:r>
        <w:rPr>
          <w:b w:val="1"/>
          <w:bCs w:val="1"/>
          <w:rtl w:val="0"/>
          <w:lang w:val="fr-FR"/>
        </w:rPr>
        <w:t>é</w:t>
      </w:r>
      <w:r>
        <w:rPr>
          <w:b w:val="1"/>
          <w:bCs w:val="1"/>
          <w:rtl w:val="0"/>
          <w:lang w:val="fr-FR"/>
        </w:rPr>
        <w:t>bordement (ex : f</w:t>
      </w:r>
      <w:r>
        <w:rPr>
          <w:b w:val="1"/>
          <w:bCs w:val="1"/>
          <w:rtl w:val="0"/>
          <w:lang w:val="fr-FR"/>
        </w:rPr>
        <w:t>é</w:t>
      </w:r>
      <w:r>
        <w:rPr>
          <w:b w:val="1"/>
          <w:bCs w:val="1"/>
          <w:rtl w:val="0"/>
          <w:lang w:val="fr-FR"/>
        </w:rPr>
        <w:t>calome)</w:t>
      </w:r>
    </w:p>
    <w:p>
      <w:pPr>
        <w:pStyle w:val="Corps"/>
        <w:numPr>
          <w:ilvl w:val="0"/>
          <w:numId w:val="14"/>
        </w:numPr>
        <w:rPr>
          <w:b w:val="0"/>
          <w:bCs w:val="0"/>
          <w:lang w:val="fr-FR"/>
        </w:rPr>
      </w:pPr>
      <w:r>
        <w:rPr>
          <w:b w:val="1"/>
          <w:bCs w:val="1"/>
          <w:rtl w:val="0"/>
          <w:lang w:val="fr-FR"/>
        </w:rPr>
        <w:t>Di</w:t>
      </w:r>
      <w:r>
        <w:rPr>
          <w:b w:val="1"/>
          <w:bCs w:val="1"/>
          <w:rtl w:val="0"/>
          <w:lang w:val="fr-FR"/>
        </w:rPr>
        <w:t>è</w:t>
      </w:r>
      <w:r>
        <w:rPr>
          <w:b w:val="1"/>
          <w:bCs w:val="1"/>
          <w:rtl w:val="0"/>
          <w:lang w:val="fr-FR"/>
        </w:rPr>
        <w:t>te? :</w:t>
      </w:r>
      <w:r>
        <w:rPr>
          <w:b w:val="0"/>
          <w:bCs w:val="0"/>
          <w:rtl w:val="0"/>
          <w:lang w:val="fr-FR"/>
        </w:rPr>
        <w:t xml:space="preserve"> gras? caf</w:t>
      </w:r>
      <w:r>
        <w:rPr>
          <w:b w:val="0"/>
          <w:bCs w:val="0"/>
          <w:rtl w:val="0"/>
          <w:lang w:val="fr-FR"/>
        </w:rPr>
        <w:t>é</w:t>
      </w:r>
      <w:r>
        <w:rPr>
          <w:b w:val="0"/>
          <w:bCs w:val="0"/>
          <w:rtl w:val="0"/>
          <w:lang w:val="fr-FR"/>
        </w:rPr>
        <w:t>/th</w:t>
      </w:r>
      <w:r>
        <w:rPr>
          <w:b w:val="0"/>
          <w:bCs w:val="0"/>
          <w:rtl w:val="0"/>
          <w:lang w:val="fr-FR"/>
        </w:rPr>
        <w:t>é</w:t>
      </w:r>
      <w:r>
        <w:rPr>
          <w:b w:val="0"/>
          <w:bCs w:val="0"/>
          <w:rtl w:val="0"/>
          <w:lang w:val="fr-FR"/>
        </w:rPr>
        <w:t>/coke?</w:t>
      </w:r>
    </w:p>
    <w:p>
      <w:pPr>
        <w:pStyle w:val="Corps"/>
        <w:numPr>
          <w:ilvl w:val="0"/>
          <w:numId w:val="14"/>
        </w:numPr>
        <w:rPr>
          <w:b w:val="1"/>
          <w:bCs w:val="1"/>
          <w:lang w:val="fr-FR"/>
        </w:rPr>
      </w:pPr>
      <w:r>
        <w:rPr>
          <w:b w:val="0"/>
          <w:bCs w:val="0"/>
          <w:rtl w:val="0"/>
          <w:lang w:val="fr-FR"/>
        </w:rPr>
        <w:t>Syst</w:t>
      </w:r>
      <w:r>
        <w:rPr>
          <w:b w:val="0"/>
          <w:bCs w:val="0"/>
          <w:rtl w:val="0"/>
          <w:lang w:val="fr-FR"/>
        </w:rPr>
        <w:t>é</w:t>
      </w:r>
      <w:r>
        <w:rPr>
          <w:b w:val="0"/>
          <w:bCs w:val="0"/>
          <w:rtl w:val="0"/>
          <w:lang w:val="fr-FR"/>
        </w:rPr>
        <w:t>mique : diab</w:t>
      </w:r>
      <w:r>
        <w:rPr>
          <w:b w:val="0"/>
          <w:bCs w:val="0"/>
          <w:rtl w:val="0"/>
          <w:lang w:val="fr-FR"/>
        </w:rPr>
        <w:t>è</w:t>
      </w:r>
      <w:r>
        <w:rPr>
          <w:b w:val="0"/>
          <w:bCs w:val="0"/>
          <w:rtl w:val="0"/>
          <w:lang w:val="fr-FR"/>
        </w:rPr>
        <w:t xml:space="preserve">te, </w:t>
      </w:r>
      <w:r>
        <w:rPr>
          <w:b w:val="1"/>
          <w:bCs w:val="1"/>
          <w:rtl w:val="0"/>
          <w:lang w:val="fr-FR"/>
        </w:rPr>
        <w:t>hyperthyro</w:t>
      </w:r>
      <w:r>
        <w:rPr>
          <w:b w:val="1"/>
          <w:bCs w:val="1"/>
          <w:rtl w:val="0"/>
          <w:lang w:val="fr-FR"/>
        </w:rPr>
        <w:t>ï</w:t>
      </w:r>
      <w:r>
        <w:rPr>
          <w:b w:val="1"/>
          <w:bCs w:val="1"/>
          <w:rtl w:val="0"/>
          <w:lang w:val="fr-FR"/>
        </w:rPr>
        <w:t>die</w:t>
      </w:r>
      <w:r>
        <w:rPr>
          <w:b w:val="0"/>
          <w:bCs w:val="0"/>
          <w:rtl w:val="0"/>
          <w:lang w:val="fr-FR"/>
        </w:rPr>
        <w:t>, d</w:t>
      </w:r>
      <w:r>
        <w:rPr>
          <w:b w:val="0"/>
          <w:bCs w:val="0"/>
          <w:rtl w:val="0"/>
          <w:lang w:val="fr-FR"/>
        </w:rPr>
        <w:t>é</w:t>
      </w:r>
      <w:r>
        <w:rPr>
          <w:b w:val="0"/>
          <w:bCs w:val="0"/>
          <w:rtl w:val="0"/>
          <w:lang w:val="fr-FR"/>
        </w:rPr>
        <w:t>sordres ioniques (potassium - Mg - Ca)</w:t>
      </w:r>
    </w:p>
    <w:p>
      <w:pPr>
        <w:pStyle w:val="Corps"/>
        <w:bidi w:val="0"/>
      </w:pPr>
    </w:p>
    <w:p>
      <w:pPr>
        <w:pStyle w:val="Corps"/>
        <w:rPr>
          <w:b w:val="1"/>
          <w:bCs w:val="1"/>
        </w:rPr>
      </w:pPr>
      <w:r>
        <w:rPr>
          <w:b w:val="1"/>
          <w:bCs w:val="1"/>
          <w:rtl w:val="0"/>
          <w:lang w:val="fr-FR"/>
        </w:rPr>
        <w:t>Colite microscopique : collag</w:t>
      </w:r>
      <w:r>
        <w:rPr>
          <w:b w:val="1"/>
          <w:bCs w:val="1"/>
          <w:rtl w:val="0"/>
          <w:lang w:val="fr-FR"/>
        </w:rPr>
        <w:t>è</w:t>
      </w:r>
      <w:r>
        <w:rPr>
          <w:b w:val="1"/>
          <w:bCs w:val="1"/>
          <w:rtl w:val="0"/>
          <w:lang w:val="fr-FR"/>
        </w:rPr>
        <w:t>ne et lymphocytaire</w:t>
      </w:r>
    </w:p>
    <w:p>
      <w:pPr>
        <w:pStyle w:val="Corps"/>
        <w:bidi w:val="0"/>
      </w:pPr>
      <w:r>
        <w:rPr>
          <w:rtl w:val="0"/>
          <w:lang w:val="fr-FR"/>
        </w:rPr>
        <w:t>Pr</w:t>
      </w:r>
      <w:r>
        <w:rPr>
          <w:rtl w:val="0"/>
          <w:lang w:val="fr-FR"/>
        </w:rPr>
        <w:t>é</w:t>
      </w:r>
      <w:r>
        <w:rPr>
          <w:rtl w:val="0"/>
          <w:lang w:val="fr-FR"/>
        </w:rPr>
        <w:t xml:space="preserve">valence : 49-63 / 100 000, incidence augmente avec </w:t>
      </w:r>
      <w:r>
        <w:rPr>
          <w:rtl w:val="0"/>
          <w:lang w:val="fr-FR"/>
        </w:rPr>
        <w:t>â</w:t>
      </w:r>
      <w:r>
        <w:rPr>
          <w:rtl w:val="0"/>
          <w:lang w:val="fr-FR"/>
        </w:rPr>
        <w:t>ge.</w:t>
      </w:r>
    </w:p>
    <w:p>
      <w:pPr>
        <w:pStyle w:val="Corps"/>
        <w:bidi w:val="0"/>
      </w:pPr>
    </w:p>
    <w:p>
      <w:pPr>
        <w:pStyle w:val="Corps"/>
        <w:bidi w:val="0"/>
      </w:pPr>
      <w:r>
        <w:rPr>
          <w:rtl w:val="0"/>
          <w:lang w:val="fr-FR"/>
        </w:rPr>
        <w:t>FR : IPP (RC : 2,68), ISRS (RC : 2,41), AINS et statines moindrement</w:t>
      </w:r>
    </w:p>
    <w:p>
      <w:pPr>
        <w:pStyle w:val="Corps"/>
        <w:bidi w:val="0"/>
      </w:pPr>
    </w:p>
    <w:p>
      <w:pPr>
        <w:pStyle w:val="Corps"/>
        <w:bidi w:val="0"/>
      </w:pPr>
      <w:r>
        <w:rPr>
          <w:rtl w:val="0"/>
          <w:lang w:val="fr-FR"/>
        </w:rPr>
        <w:t>Clinique : diarrh</w:t>
      </w:r>
      <w:r>
        <w:rPr>
          <w:rtl w:val="0"/>
          <w:lang w:val="fr-FR"/>
        </w:rPr>
        <w:t>é</w:t>
      </w:r>
      <w:r>
        <w:rPr>
          <w:rtl w:val="0"/>
          <w:lang w:val="fr-FR"/>
        </w:rPr>
        <w:t>e chronique &gt; 4 semaines, 4-9 par jour aqueuse jusqu'</w:t>
      </w:r>
      <w:r>
        <w:rPr>
          <w:rtl w:val="0"/>
          <w:lang w:val="fr-FR"/>
        </w:rPr>
        <w:t xml:space="preserve">à </w:t>
      </w:r>
      <w:r>
        <w:rPr>
          <w:rtl w:val="0"/>
          <w:lang w:val="fr-FR"/>
        </w:rPr>
        <w:t>2L/j, d</w:t>
      </w:r>
      <w:r>
        <w:rPr>
          <w:rtl w:val="0"/>
          <w:lang w:val="fr-FR"/>
        </w:rPr>
        <w:t>é</w:t>
      </w:r>
      <w:r>
        <w:rPr>
          <w:rtl w:val="0"/>
          <w:lang w:val="fr-FR"/>
        </w:rPr>
        <w:t>but souvent insidieux mais pas toujours. Pas de d</w:t>
      </w:r>
      <w:r>
        <w:rPr>
          <w:rtl w:val="0"/>
          <w:lang w:val="fr-FR"/>
        </w:rPr>
        <w:t>é</w:t>
      </w:r>
      <w:r>
        <w:rPr>
          <w:rtl w:val="0"/>
          <w:lang w:val="fr-FR"/>
        </w:rPr>
        <w:t>nutrition.</w:t>
      </w:r>
    </w:p>
    <w:p>
      <w:pPr>
        <w:pStyle w:val="Corps"/>
        <w:bidi w:val="0"/>
      </w:pPr>
    </w:p>
    <w:p>
      <w:pPr>
        <w:pStyle w:val="Corps"/>
        <w:bidi w:val="0"/>
      </w:pPr>
      <w:r>
        <w:rPr>
          <w:rtl w:val="0"/>
          <w:lang w:val="fr-FR"/>
        </w:rPr>
        <w:t>Pas d'augmentation du risque de neoplasie.</w:t>
      </w:r>
    </w:p>
    <w:p>
      <w:pPr>
        <w:pStyle w:val="Corps"/>
        <w:bidi w:val="0"/>
      </w:pPr>
    </w:p>
    <w:p>
      <w:pPr>
        <w:pStyle w:val="Corps"/>
        <w:bidi w:val="0"/>
      </w:pPr>
      <w:r>
        <w:rPr>
          <w:rtl w:val="0"/>
          <w:lang w:val="fr-FR"/>
        </w:rPr>
        <w:t xml:space="preserve">Dx : histologie </w:t>
      </w:r>
      <w:r>
        <w:rPr>
          <w:rtl w:val="0"/>
          <w:lang w:val="fr-FR"/>
        </w:rPr>
        <w:t xml:space="preserve">à </w:t>
      </w:r>
      <w:r>
        <w:rPr>
          <w:rtl w:val="0"/>
          <w:lang w:val="fr-FR"/>
        </w:rPr>
        <w:t>la c</w:t>
      </w:r>
      <w:r>
        <w:rPr>
          <w:rtl w:val="0"/>
          <w:lang w:val="fr-FR"/>
        </w:rPr>
        <w:t>ô</w:t>
      </w:r>
      <w:r>
        <w:rPr>
          <w:rtl w:val="0"/>
          <w:lang w:val="fr-FR"/>
        </w:rPr>
        <w:t>lonoscopie (muqueuse d'apparence normale), Bx au colon droit et segmentaire est plus sensible (atteinte non homog</w:t>
      </w:r>
      <w:r>
        <w:rPr>
          <w:rtl w:val="0"/>
          <w:lang w:val="fr-FR"/>
        </w:rPr>
        <w:t>è</w:t>
      </w:r>
      <w:r>
        <w:rPr>
          <w:rtl w:val="0"/>
          <w:lang w:val="fr-FR"/>
        </w:rPr>
        <w:t>ne).</w:t>
      </w:r>
    </w:p>
    <w:p>
      <w:pPr>
        <w:pStyle w:val="Corps"/>
        <w:bidi w:val="0"/>
      </w:pPr>
      <w:r>
        <w:rPr>
          <w:rtl w:val="0"/>
          <w:lang w:val="fr-FR"/>
        </w:rPr>
        <w:t>Investigation : C. Diff, culture de selles/parasites (Giardiase), Ca, TSH, albumine, ?anti-TG?</w:t>
      </w:r>
    </w:p>
    <w:p>
      <w:pPr>
        <w:pStyle w:val="Corps"/>
        <w:bidi w:val="0"/>
      </w:pPr>
    </w:p>
    <w:p>
      <w:pPr>
        <w:pStyle w:val="Corps"/>
        <w:bidi w:val="0"/>
      </w:pPr>
      <w:r>
        <w:rPr>
          <w:rtl w:val="0"/>
          <w:lang w:val="fr-FR"/>
        </w:rPr>
        <w:t>Conditions associ</w:t>
      </w:r>
      <w:r>
        <w:rPr>
          <w:rtl w:val="0"/>
          <w:lang w:val="fr-FR"/>
        </w:rPr>
        <w:t>é</w:t>
      </w:r>
      <w:r>
        <w:rPr>
          <w:rtl w:val="0"/>
          <w:lang w:val="fr-FR"/>
        </w:rPr>
        <w:t>es : Db 1, thyro</w:t>
      </w:r>
      <w:r>
        <w:rPr>
          <w:rtl w:val="0"/>
          <w:lang w:val="fr-FR"/>
        </w:rPr>
        <w:t>ï</w:t>
      </w:r>
      <w:r>
        <w:rPr>
          <w:rtl w:val="0"/>
          <w:lang w:val="fr-FR"/>
        </w:rPr>
        <w:t>dite auto-immune, oligoarthrite, malabsorption bile, MII, maladie c</w:t>
      </w:r>
      <w:r>
        <w:rPr>
          <w:rtl w:val="0"/>
          <w:lang w:val="fr-FR"/>
        </w:rPr>
        <w:t>œ</w:t>
      </w:r>
      <w:r>
        <w:rPr>
          <w:rtl w:val="0"/>
          <w:lang w:val="fr-FR"/>
        </w:rPr>
        <w:t>liaque.</w:t>
      </w:r>
    </w:p>
    <w:p>
      <w:pPr>
        <w:pStyle w:val="Corps"/>
        <w:bidi w:val="0"/>
      </w:pPr>
    </w:p>
    <w:p>
      <w:pPr>
        <w:pStyle w:val="Corps"/>
        <w:bidi w:val="0"/>
      </w:pPr>
      <w:r>
        <w:rPr>
          <w:rtl w:val="0"/>
          <w:lang w:val="fr-FR"/>
        </w:rPr>
        <w:t>Tx : objectif de r</w:t>
      </w:r>
      <w:r>
        <w:rPr>
          <w:rtl w:val="0"/>
          <w:lang w:val="fr-FR"/>
        </w:rPr>
        <w:t>é</w:t>
      </w:r>
      <w:r>
        <w:rPr>
          <w:rtl w:val="0"/>
          <w:lang w:val="fr-FR"/>
        </w:rPr>
        <w:t xml:space="preserve">duire selles </w:t>
      </w:r>
      <w:r>
        <w:rPr>
          <w:rtl w:val="0"/>
          <w:lang w:val="fr-FR"/>
        </w:rPr>
        <w:t xml:space="preserve">à </w:t>
      </w:r>
      <w:r>
        <w:rPr>
          <w:rtl w:val="0"/>
          <w:lang w:val="fr-FR"/>
        </w:rPr>
        <w:t>un niveau a acceptable pour pt.</w:t>
      </w:r>
    </w:p>
    <w:p>
      <w:pPr>
        <w:pStyle w:val="Corps"/>
        <w:bidi w:val="0"/>
      </w:pPr>
      <w:r>
        <w:rPr>
          <w:rtl w:val="0"/>
          <w:lang w:val="fr-FR"/>
        </w:rPr>
        <w:t>Cesser Rx en cause</w:t>
      </w:r>
    </w:p>
    <w:p>
      <w:pPr>
        <w:pStyle w:val="Corps"/>
        <w:bidi w:val="0"/>
      </w:pPr>
      <w:r>
        <w:rPr>
          <w:rtl w:val="0"/>
          <w:lang w:val="fr-FR"/>
        </w:rPr>
        <w:t xml:space="preserve">Loperamide (imodium) : ad 8co/j </w:t>
      </w:r>
      <w:r>
        <w:rPr>
          <w:sz w:val="18"/>
          <w:szCs w:val="18"/>
          <w:rtl w:val="0"/>
          <w:lang w:val="fr-FR"/>
        </w:rPr>
        <w:t>*1er choix</w:t>
      </w:r>
    </w:p>
    <w:p>
      <w:pPr>
        <w:pStyle w:val="Corps"/>
        <w:bidi w:val="0"/>
      </w:pPr>
      <w:r>
        <w:rPr>
          <w:rtl w:val="0"/>
          <w:lang w:val="fr-FR"/>
        </w:rPr>
        <w:t>Budesonide : 9mg id x 4 sem +/- sevrage 3mg q 2 sem (risque de r</w:t>
      </w:r>
      <w:r>
        <w:rPr>
          <w:rtl w:val="0"/>
          <w:lang w:val="fr-FR"/>
        </w:rPr>
        <w:t>é</w:t>
      </w:r>
      <w:r>
        <w:rPr>
          <w:rtl w:val="0"/>
          <w:lang w:val="fr-FR"/>
        </w:rPr>
        <w:t>cidive important)</w:t>
      </w:r>
    </w:p>
    <w:p>
      <w:pPr>
        <w:pStyle w:val="Corps"/>
        <w:bidi w:val="0"/>
      </w:pPr>
      <w:r>
        <w:rPr>
          <w:rtl w:val="0"/>
          <w:lang w:val="fr-FR"/>
        </w:rPr>
        <w:t>Cholestyramine : peu de preuves</w:t>
      </w:r>
    </w:p>
    <w:p>
      <w:pPr>
        <w:pStyle w:val="Corps"/>
        <w:bidi w:val="0"/>
      </w:pPr>
      <w:r>
        <w:rPr>
          <w:rtl w:val="0"/>
          <w:lang w:val="fr-FR"/>
        </w:rPr>
        <w:t>Peptobismol : 9co x 8 sem : peu de preuve, donne langue et selles noires</w:t>
      </w:r>
    </w:p>
    <w:p>
      <w:pPr>
        <w:pStyle w:val="Corps"/>
        <w:bidi w:val="0"/>
      </w:pPr>
      <w:r>
        <w:rPr>
          <w:rtl w:val="0"/>
          <w:lang w:val="fr-FR"/>
        </w:rPr>
        <w:t>Peu d'effets et peu de donn</w:t>
      </w:r>
      <w:r>
        <w:rPr>
          <w:rtl w:val="0"/>
          <w:lang w:val="fr-FR"/>
        </w:rPr>
        <w:t>é</w:t>
      </w:r>
      <w:r>
        <w:rPr>
          <w:rtl w:val="0"/>
          <w:lang w:val="fr-FR"/>
        </w:rPr>
        <w:t>e</w:t>
      </w:r>
      <w:r>
        <w:rPr>
          <w:rtl w:val="0"/>
          <w:lang w:val="fr-FR"/>
        </w:rPr>
        <w:t>s sur les immunomodulateurs</w:t>
      </w:r>
    </w:p>
    <w:p>
      <w:pPr>
        <w:pStyle w:val="Corps"/>
        <w:bidi w:val="0"/>
      </w:pPr>
    </w:p>
    <w:p>
      <w:pPr>
        <w:pStyle w:val="Corps"/>
        <w:bidi w:val="0"/>
      </w:pPr>
      <w:r>
        <w:rPr>
          <w:rtl w:val="0"/>
          <w:lang w:val="fr-FR"/>
        </w:rPr>
        <w:t xml:space="preserve">Chx : en dernier recours peut </w:t>
      </w:r>
      <w:r>
        <w:rPr>
          <w:rtl w:val="0"/>
          <w:lang w:val="fr-FR"/>
        </w:rPr>
        <w:t>ê</w:t>
      </w:r>
      <w:r>
        <w:rPr>
          <w:rtl w:val="0"/>
          <w:lang w:val="fr-FR"/>
        </w:rPr>
        <w:t>tre consid</w:t>
      </w:r>
      <w:r>
        <w:rPr>
          <w:rtl w:val="0"/>
          <w:lang w:val="fr-FR"/>
        </w:rPr>
        <w:t>é</w:t>
      </w:r>
      <w:r>
        <w:rPr>
          <w:rtl w:val="0"/>
          <w:lang w:val="fr-FR"/>
        </w:rPr>
        <w:t>rer...</w:t>
      </w:r>
    </w:p>
    <w:p>
      <w:pPr>
        <w:pStyle w:val="Corps"/>
        <w:bidi w:val="0"/>
      </w:pPr>
    </w:p>
    <w:p>
      <w:pPr>
        <w:pStyle w:val="Sous-section 3"/>
        <w:pBdr>
          <w:bottom w:val="dotted" w:color="000000" w:sz="8" w:space="0" w:shadow="0" w:frame="0"/>
        </w:pBdr>
      </w:pPr>
      <w:bookmarkStart w:name="_Toc178" w:id="180"/>
      <w:r>
        <w:rPr>
          <w:rtl w:val="0"/>
          <w:lang w:val="fr-FR"/>
        </w:rPr>
        <w:t>Dyspepsie</w:t>
      </w:r>
      <w:bookmarkEnd w:id="180"/>
    </w:p>
    <w:p>
      <w:pPr>
        <w:pStyle w:val="Corps"/>
        <w:bidi w:val="0"/>
      </w:pPr>
    </w:p>
    <w:p>
      <w:pPr>
        <w:pStyle w:val="Corps"/>
        <w:bidi w:val="0"/>
      </w:pPr>
      <w:r>
        <w:rPr>
          <w:rtl w:val="0"/>
          <w:lang w:val="fr-FR"/>
        </w:rPr>
        <w:t>75 % n</w:t>
      </w:r>
      <w:r>
        <w:rPr>
          <w:rtl w:val="0"/>
          <w:lang w:val="fr-FR"/>
        </w:rPr>
        <w:t>’</w:t>
      </w:r>
      <w:r>
        <w:rPr>
          <w:rtl w:val="0"/>
          <w:lang w:val="fr-FR"/>
        </w:rPr>
        <w:t>auront pas de causes organiques.</w:t>
      </w:r>
    </w:p>
    <w:p>
      <w:pPr>
        <w:pStyle w:val="Corps"/>
        <w:bidi w:val="0"/>
      </w:pPr>
    </w:p>
    <w:p>
      <w:pPr>
        <w:pStyle w:val="Corps"/>
        <w:rPr>
          <w:u w:val="single"/>
        </w:rPr>
      </w:pPr>
      <w:r>
        <w:rPr>
          <w:u w:val="single"/>
          <w:rtl w:val="0"/>
          <w:lang w:val="fr-FR"/>
        </w:rPr>
        <w:t>Investigation</w:t>
      </w:r>
    </w:p>
    <w:p>
      <w:pPr>
        <w:pStyle w:val="Corps"/>
        <w:bidi w:val="0"/>
      </w:pPr>
      <w:r>
        <w:rPr>
          <w:rtl w:val="0"/>
          <w:lang w:val="fr-FR"/>
        </w:rPr>
        <w:t>Si absence Sx d</w:t>
      </w:r>
      <w:r>
        <w:rPr>
          <w:rtl w:val="0"/>
          <w:lang w:val="fr-FR"/>
        </w:rPr>
        <w:t>’</w:t>
      </w:r>
      <w:r>
        <w:rPr>
          <w:rtl w:val="0"/>
          <w:lang w:val="fr-FR"/>
        </w:rPr>
        <w:t xml:space="preserve">alarmes et &lt; 55 ans -&gt; test IPP x 2 mois +/- test H Pylori </w:t>
      </w:r>
      <w:r>
        <w:rPr>
          <w:rtl w:val="0"/>
          <w:lang w:val="fr-FR"/>
        </w:rPr>
        <w:t>—</w:t>
      </w:r>
      <w:r>
        <w:rPr>
          <w:rtl w:val="0"/>
          <w:lang w:val="fr-FR"/>
        </w:rPr>
        <w:t xml:space="preserve">&gt; si </w:t>
      </w:r>
      <w:r>
        <w:rPr>
          <w:rtl w:val="0"/>
          <w:lang w:val="fr-FR"/>
        </w:rPr>
        <w:t>é</w:t>
      </w:r>
      <w:r>
        <w:rPr>
          <w:rtl w:val="0"/>
          <w:lang w:val="fr-FR"/>
        </w:rPr>
        <w:t>chec OGD*</w:t>
      </w:r>
    </w:p>
    <w:p>
      <w:pPr>
        <w:pStyle w:val="Corps"/>
        <w:bidi w:val="0"/>
      </w:pPr>
      <w:r>
        <w:rPr>
          <w:rtl w:val="0"/>
          <w:lang w:val="fr-FR"/>
        </w:rPr>
        <w:t>Sx d</w:t>
      </w:r>
      <w:r>
        <w:rPr>
          <w:rtl w:val="0"/>
          <w:lang w:val="fr-FR"/>
        </w:rPr>
        <w:t>’</w:t>
      </w:r>
      <w:r>
        <w:rPr>
          <w:rtl w:val="0"/>
          <w:lang w:val="fr-FR"/>
        </w:rPr>
        <w:t>alarmes ou &gt; 55 ans -&gt; OGD*</w:t>
      </w:r>
    </w:p>
    <w:p>
      <w:pPr>
        <w:pStyle w:val="Corps"/>
        <w:bidi w:val="0"/>
      </w:pPr>
      <w:r>
        <w:rPr>
          <w:rtl w:val="0"/>
          <w:lang w:val="fr-FR"/>
        </w:rPr>
        <w:t>Autres : Bilan de base, avec FSC (recherche an</w:t>
      </w:r>
      <w:r>
        <w:rPr>
          <w:rtl w:val="0"/>
          <w:lang w:val="fr-FR"/>
        </w:rPr>
        <w:t>é</w:t>
      </w:r>
      <w:r>
        <w:rPr>
          <w:rtl w:val="0"/>
          <w:lang w:val="fr-FR"/>
        </w:rPr>
        <w:t>mie f</w:t>
      </w:r>
      <w:r>
        <w:rPr>
          <w:rtl w:val="0"/>
          <w:lang w:val="fr-FR"/>
        </w:rPr>
        <w:t>é</w:t>
      </w:r>
      <w:r>
        <w:rPr>
          <w:rtl w:val="0"/>
          <w:lang w:val="fr-FR"/>
        </w:rPr>
        <w:t xml:space="preserve">rriprive), </w:t>
      </w:r>
      <w:r>
        <w:rPr>
          <w:rtl w:val="0"/>
          <w:lang w:val="fr-FR"/>
        </w:rPr>
        <w:t>é</w:t>
      </w:r>
      <w:r>
        <w:rPr>
          <w:rtl w:val="0"/>
          <w:lang w:val="fr-FR"/>
        </w:rPr>
        <w:t>liminer diab</w:t>
      </w:r>
      <w:r>
        <w:rPr>
          <w:rtl w:val="0"/>
          <w:lang w:val="fr-FR"/>
        </w:rPr>
        <w:t>è</w:t>
      </w:r>
      <w:r>
        <w:rPr>
          <w:rtl w:val="0"/>
          <w:lang w:val="fr-FR"/>
        </w:rPr>
        <w:t>te, calcium, potassium, bilan h</w:t>
      </w:r>
      <w:r>
        <w:rPr>
          <w:rtl w:val="0"/>
          <w:lang w:val="fr-FR"/>
        </w:rPr>
        <w:t>é</w:t>
      </w:r>
      <w:r>
        <w:rPr>
          <w:rtl w:val="0"/>
          <w:lang w:val="fr-FR"/>
        </w:rPr>
        <w:t>patique</w:t>
      </w:r>
    </w:p>
    <w:p>
      <w:pPr>
        <w:pStyle w:val="Corps"/>
        <w:rPr>
          <w:sz w:val="20"/>
          <w:szCs w:val="20"/>
        </w:rPr>
      </w:pPr>
      <w:r>
        <w:rPr>
          <w:sz w:val="20"/>
          <w:szCs w:val="20"/>
          <w:rtl w:val="0"/>
          <w:lang w:val="fr-FR"/>
        </w:rPr>
        <w:t>*lors OGD : Bx pour H Pylori et c</w:t>
      </w:r>
      <w:r>
        <w:rPr>
          <w:sz w:val="20"/>
          <w:szCs w:val="20"/>
          <w:rtl w:val="0"/>
          <w:lang w:val="fr-FR"/>
        </w:rPr>
        <w:t>œ</w:t>
      </w:r>
      <w:r>
        <w:rPr>
          <w:sz w:val="20"/>
          <w:szCs w:val="20"/>
          <w:rtl w:val="0"/>
          <w:lang w:val="fr-FR"/>
        </w:rPr>
        <w:t>liaque</w:t>
      </w:r>
    </w:p>
    <w:p>
      <w:pPr>
        <w:pStyle w:val="Corps"/>
        <w:bidi w:val="0"/>
      </w:pPr>
    </w:p>
    <w:p>
      <w:pPr>
        <w:pStyle w:val="Sous-section 3"/>
        <w:pBdr>
          <w:bottom w:val="dotted" w:color="000000" w:sz="8" w:space="0" w:shadow="0" w:frame="0"/>
        </w:pBdr>
      </w:pPr>
      <w:bookmarkStart w:name="_Toc179" w:id="181"/>
      <w:r>
        <w:rPr>
          <w:rtl w:val="0"/>
          <w:lang w:val="fr-FR"/>
        </w:rPr>
        <w:t>Dysphagie</w:t>
      </w:r>
      <w:bookmarkEnd w:id="181"/>
    </w:p>
    <w:p>
      <w:pPr>
        <w:pStyle w:val="Corps"/>
        <w:bidi w:val="0"/>
      </w:pPr>
    </w:p>
    <w:p>
      <w:pPr>
        <w:pStyle w:val="Corps"/>
        <w:rPr>
          <w:u w:val="single"/>
        </w:rPr>
      </w:pPr>
      <w:r>
        <w:rPr>
          <w:u w:val="single"/>
          <w:rtl w:val="0"/>
          <w:lang w:val="fr-FR"/>
        </w:rPr>
        <w:t>É</w:t>
      </w:r>
      <w:r>
        <w:rPr>
          <w:u w:val="single"/>
          <w:rtl w:val="0"/>
          <w:lang w:val="fr-FR"/>
        </w:rPr>
        <w:t>tiologies</w:t>
      </w:r>
    </w:p>
    <w:p>
      <w:pPr>
        <w:pStyle w:val="Corps"/>
        <w:numPr>
          <w:ilvl w:val="0"/>
          <w:numId w:val="263"/>
        </w:numPr>
        <w:bidi w:val="0"/>
      </w:pPr>
      <w:r>
        <w:rPr>
          <w:rtl w:val="0"/>
          <w:lang w:val="fr-FR"/>
        </w:rPr>
        <w:t>Oesophagienne (basse)</w:t>
      </w:r>
    </w:p>
    <w:p>
      <w:pPr>
        <w:pStyle w:val="Corps"/>
        <w:numPr>
          <w:ilvl w:val="2"/>
          <w:numId w:val="258"/>
        </w:numPr>
        <w:bidi w:val="0"/>
      </w:pPr>
      <w:r>
        <w:rPr>
          <w:rtl w:val="0"/>
          <w:lang w:val="fr-FR"/>
        </w:rPr>
        <w:t>M</w:t>
      </w:r>
      <w:r>
        <w:rPr>
          <w:rtl w:val="0"/>
          <w:lang w:val="fr-FR"/>
        </w:rPr>
        <w:t>é</w:t>
      </w:r>
      <w:r>
        <w:rPr>
          <w:rtl w:val="0"/>
          <w:lang w:val="fr-FR"/>
        </w:rPr>
        <w:t>chanique</w:t>
      </w:r>
    </w:p>
    <w:p>
      <w:pPr>
        <w:pStyle w:val="Corps"/>
        <w:numPr>
          <w:ilvl w:val="2"/>
          <w:numId w:val="258"/>
        </w:numPr>
        <w:bidi w:val="0"/>
      </w:pPr>
      <w:r>
        <w:rPr>
          <w:rtl w:val="0"/>
          <w:lang w:val="fr-FR"/>
        </w:rPr>
        <w:t xml:space="preserve">oesophagite (infectieuse, </w:t>
      </w:r>
      <w:r>
        <w:rPr>
          <w:rtl w:val="0"/>
          <w:lang w:val="fr-FR"/>
        </w:rPr>
        <w:t>é</w:t>
      </w:r>
      <w:r>
        <w:rPr>
          <w:rtl w:val="0"/>
          <w:lang w:val="fr-FR"/>
        </w:rPr>
        <w:t>osinophile, m</w:t>
      </w:r>
      <w:r>
        <w:rPr>
          <w:rtl w:val="0"/>
          <w:lang w:val="fr-FR"/>
        </w:rPr>
        <w:t>é</w:t>
      </w:r>
      <w:r>
        <w:rPr>
          <w:rtl w:val="0"/>
          <w:lang w:val="fr-FR"/>
        </w:rPr>
        <w:t>dicamenteuse, radioth</w:t>
      </w:r>
      <w:r>
        <w:rPr>
          <w:rtl w:val="0"/>
          <w:lang w:val="fr-FR"/>
        </w:rPr>
        <w:t>é</w:t>
      </w:r>
      <w:r>
        <w:rPr>
          <w:rtl w:val="0"/>
          <w:lang w:val="fr-FR"/>
        </w:rPr>
        <w:t>rapie)</w:t>
      </w:r>
    </w:p>
    <w:p>
      <w:pPr>
        <w:pStyle w:val="Corps"/>
        <w:numPr>
          <w:ilvl w:val="2"/>
          <w:numId w:val="258"/>
        </w:numPr>
        <w:bidi w:val="0"/>
      </w:pPr>
      <w:r>
        <w:rPr>
          <w:rtl w:val="0"/>
          <w:lang w:val="fr-FR"/>
        </w:rPr>
        <w:t>tumeur oesophagienne : ad</w:t>
      </w:r>
      <w:r>
        <w:rPr>
          <w:rtl w:val="0"/>
          <w:lang w:val="fr-FR"/>
        </w:rPr>
        <w:t>é</w:t>
      </w:r>
      <w:r>
        <w:rPr>
          <w:rtl w:val="0"/>
          <w:lang w:val="fr-FR"/>
        </w:rPr>
        <w:t xml:space="preserve">nocarcinome, carcinome </w:t>
      </w:r>
      <w:r>
        <w:rPr>
          <w:rtl w:val="0"/>
          <w:lang w:val="fr-FR"/>
        </w:rPr>
        <w:t xml:space="preserve">à </w:t>
      </w:r>
      <w:r>
        <w:rPr>
          <w:rtl w:val="0"/>
          <w:lang w:val="fr-FR"/>
        </w:rPr>
        <w:t>c. squameuses, compression extrins</w:t>
      </w:r>
      <w:r>
        <w:rPr>
          <w:rtl w:val="0"/>
          <w:lang w:val="fr-FR"/>
        </w:rPr>
        <w:t>è</w:t>
      </w:r>
      <w:r>
        <w:rPr>
          <w:rtl w:val="0"/>
          <w:lang w:val="fr-FR"/>
        </w:rPr>
        <w:t>que</w:t>
      </w:r>
    </w:p>
    <w:p>
      <w:pPr>
        <w:pStyle w:val="Corps"/>
        <w:numPr>
          <w:ilvl w:val="2"/>
          <w:numId w:val="258"/>
        </w:numPr>
        <w:bidi w:val="0"/>
      </w:pPr>
      <w:r>
        <w:rPr>
          <w:rtl w:val="0"/>
          <w:lang w:val="fr-FR"/>
        </w:rPr>
        <w:t>anneau oesohagien : Schatzki, Plummer-Vinson</w:t>
      </w:r>
    </w:p>
    <w:p>
      <w:pPr>
        <w:pStyle w:val="Corps"/>
        <w:numPr>
          <w:ilvl w:val="1"/>
          <w:numId w:val="17"/>
        </w:numPr>
        <w:bidi w:val="0"/>
      </w:pPr>
      <w:r>
        <w:rPr>
          <w:rtl w:val="0"/>
          <w:lang w:val="fr-FR"/>
        </w:rPr>
        <w:t>Neuro-musculaire</w:t>
      </w:r>
    </w:p>
    <w:p>
      <w:pPr>
        <w:pStyle w:val="Corps"/>
        <w:numPr>
          <w:ilvl w:val="2"/>
          <w:numId w:val="17"/>
        </w:numPr>
        <w:bidi w:val="0"/>
      </w:pPr>
      <w:r>
        <w:rPr>
          <w:rtl w:val="0"/>
          <w:lang w:val="fr-FR"/>
        </w:rPr>
        <w:t>Achalasie / chagas</w:t>
      </w:r>
    </w:p>
    <w:p>
      <w:pPr>
        <w:pStyle w:val="Corps"/>
        <w:numPr>
          <w:ilvl w:val="2"/>
          <w:numId w:val="17"/>
        </w:numPr>
        <w:bidi w:val="0"/>
      </w:pPr>
      <w:r>
        <w:rPr>
          <w:rtl w:val="0"/>
          <w:lang w:val="fr-FR"/>
        </w:rPr>
        <w:t>Scl</w:t>
      </w:r>
      <w:r>
        <w:rPr>
          <w:rtl w:val="0"/>
          <w:lang w:val="fr-FR"/>
        </w:rPr>
        <w:t>é</w:t>
      </w:r>
      <w:r>
        <w:rPr>
          <w:rtl w:val="0"/>
          <w:lang w:val="fr-FR"/>
        </w:rPr>
        <w:t>rodermie</w:t>
      </w:r>
    </w:p>
    <w:p>
      <w:pPr>
        <w:pStyle w:val="Corps"/>
        <w:numPr>
          <w:ilvl w:val="2"/>
          <w:numId w:val="17"/>
        </w:numPr>
        <w:bidi w:val="0"/>
      </w:pPr>
      <w:r>
        <w:rPr>
          <w:rtl w:val="0"/>
          <w:lang w:val="fr-FR"/>
        </w:rPr>
        <w:t>Spasme diffus de l</w:t>
      </w:r>
      <w:r>
        <w:rPr>
          <w:rtl w:val="0"/>
          <w:lang w:val="fr-FR"/>
        </w:rPr>
        <w:t>’</w:t>
      </w:r>
      <w:r>
        <w:rPr>
          <w:rtl w:val="0"/>
          <w:lang w:val="fr-FR"/>
        </w:rPr>
        <w:t>oesophage</w:t>
      </w:r>
    </w:p>
    <w:p>
      <w:pPr>
        <w:pStyle w:val="Corps"/>
        <w:numPr>
          <w:ilvl w:val="0"/>
          <w:numId w:val="17"/>
        </w:numPr>
        <w:bidi w:val="0"/>
      </w:pPr>
      <w:r>
        <w:rPr>
          <w:rtl w:val="0"/>
          <w:lang w:val="fr-FR"/>
        </w:rPr>
        <w:t>Oropharyng</w:t>
      </w:r>
      <w:r>
        <w:rPr>
          <w:rtl w:val="0"/>
          <w:lang w:val="fr-FR"/>
        </w:rPr>
        <w:t>é</w:t>
      </w:r>
      <w:r>
        <w:rPr>
          <w:rtl w:val="0"/>
          <w:lang w:val="fr-FR"/>
        </w:rPr>
        <w:t>e (haute)</w:t>
      </w:r>
    </w:p>
    <w:p>
      <w:pPr>
        <w:pStyle w:val="Corps"/>
        <w:numPr>
          <w:ilvl w:val="1"/>
          <w:numId w:val="17"/>
        </w:numPr>
        <w:bidi w:val="0"/>
      </w:pPr>
      <w:r>
        <w:rPr>
          <w:rtl w:val="0"/>
          <w:lang w:val="fr-FR"/>
        </w:rPr>
        <w:t>Neurologique : AVC, atteinte p</w:t>
      </w:r>
      <w:r>
        <w:rPr>
          <w:rtl w:val="0"/>
          <w:lang w:val="fr-FR"/>
        </w:rPr>
        <w:t>é</w:t>
      </w:r>
      <w:r>
        <w:rPr>
          <w:rtl w:val="0"/>
          <w:lang w:val="fr-FR"/>
        </w:rPr>
        <w:t>riph</w:t>
      </w:r>
      <w:r>
        <w:rPr>
          <w:rtl w:val="0"/>
          <w:lang w:val="fr-FR"/>
        </w:rPr>
        <w:t>é</w:t>
      </w:r>
      <w:r>
        <w:rPr>
          <w:rtl w:val="0"/>
          <w:lang w:val="fr-FR"/>
        </w:rPr>
        <w:t>rique</w:t>
      </w:r>
    </w:p>
    <w:p>
      <w:pPr>
        <w:pStyle w:val="Corps"/>
        <w:numPr>
          <w:ilvl w:val="1"/>
          <w:numId w:val="17"/>
        </w:numPr>
        <w:bidi w:val="0"/>
      </w:pPr>
      <w:r>
        <w:rPr>
          <w:rtl w:val="0"/>
          <w:lang w:val="fr-FR"/>
        </w:rPr>
        <w:t>Musculaire : mysath</w:t>
      </w:r>
      <w:r>
        <w:rPr>
          <w:rtl w:val="0"/>
          <w:lang w:val="fr-FR"/>
        </w:rPr>
        <w:t>é</w:t>
      </w:r>
      <w:r>
        <w:rPr>
          <w:rtl w:val="0"/>
          <w:lang w:val="fr-FR"/>
        </w:rPr>
        <w:t>nie grave, polyomyosite, dystrophie musculaire, dystrophie occulo-pharyng</w:t>
      </w:r>
      <w:r>
        <w:rPr>
          <w:rtl w:val="0"/>
          <w:lang w:val="fr-FR"/>
        </w:rPr>
        <w:t>é</w:t>
      </w:r>
      <w:r>
        <w:rPr>
          <w:rtl w:val="0"/>
          <w:lang w:val="fr-FR"/>
        </w:rPr>
        <w:t>e</w:t>
      </w:r>
    </w:p>
    <w:p>
      <w:pPr>
        <w:pStyle w:val="Corps"/>
        <w:numPr>
          <w:ilvl w:val="1"/>
          <w:numId w:val="17"/>
        </w:numPr>
        <w:bidi w:val="0"/>
      </w:pPr>
      <w:r>
        <w:rPr>
          <w:rtl w:val="0"/>
          <w:lang w:val="fr-FR"/>
        </w:rPr>
        <w:t>Structurale : Diverticule de Zenker, thyrom</w:t>
      </w:r>
      <w:r>
        <w:rPr>
          <w:rtl w:val="0"/>
          <w:lang w:val="fr-FR"/>
        </w:rPr>
        <w:t>é</w:t>
      </w:r>
      <w:r>
        <w:rPr>
          <w:rtl w:val="0"/>
          <w:lang w:val="fr-FR"/>
        </w:rPr>
        <w:t>galie, post-chx, n</w:t>
      </w:r>
      <w:r>
        <w:rPr>
          <w:rtl w:val="0"/>
          <w:lang w:val="fr-FR"/>
        </w:rPr>
        <w:t>é</w:t>
      </w:r>
      <w:r>
        <w:rPr>
          <w:rtl w:val="0"/>
          <w:lang w:val="fr-FR"/>
        </w:rPr>
        <w:t>oplasie ORL, ost</w:t>
      </w:r>
      <w:r>
        <w:rPr>
          <w:rtl w:val="0"/>
          <w:lang w:val="fr-FR"/>
        </w:rPr>
        <w:t>é</w:t>
      </w:r>
      <w:r>
        <w:rPr>
          <w:rtl w:val="0"/>
          <w:lang w:val="fr-FR"/>
        </w:rPr>
        <w:t>ophytes du cou</w:t>
      </w:r>
    </w:p>
    <w:p>
      <w:pPr>
        <w:pStyle w:val="Corps"/>
        <w:numPr>
          <w:ilvl w:val="0"/>
          <w:numId w:val="17"/>
        </w:numPr>
        <w:bidi w:val="0"/>
      </w:pPr>
      <w:r>
        <w:rPr>
          <w:rtl w:val="0"/>
          <w:lang w:val="fr-FR"/>
        </w:rPr>
        <w:t>Dysphagie fonctionnelle (associ</w:t>
      </w:r>
      <w:r>
        <w:rPr>
          <w:rtl w:val="0"/>
          <w:lang w:val="fr-FR"/>
        </w:rPr>
        <w:t>é</w:t>
      </w:r>
      <w:r>
        <w:rPr>
          <w:rtl w:val="0"/>
          <w:lang w:val="fr-FR"/>
        </w:rPr>
        <w:t xml:space="preserve">e </w:t>
      </w:r>
      <w:r>
        <w:rPr>
          <w:rtl w:val="0"/>
          <w:lang w:val="fr-FR"/>
        </w:rPr>
        <w:t xml:space="preserve">à </w:t>
      </w:r>
      <w:r>
        <w:rPr>
          <w:rtl w:val="0"/>
          <w:lang w:val="fr-FR"/>
        </w:rPr>
        <w:t>reflux, tenter Tx reflux)</w:t>
      </w:r>
      <w:r>
        <w:drawing>
          <wp:inline distT="0" distB="0" distL="0" distR="0">
            <wp:extent cx="4296412" cy="3584203"/>
            <wp:effectExtent l="0" t="0" r="0" b="0"/>
            <wp:docPr id="1073741906" name="officeArt object"/>
            <wp:cNvGraphicFramePr/>
            <a:graphic xmlns:a="http://schemas.openxmlformats.org/drawingml/2006/main">
              <a:graphicData uri="http://schemas.openxmlformats.org/drawingml/2006/picture">
                <pic:pic xmlns:pic="http://schemas.openxmlformats.org/drawingml/2006/picture">
                  <pic:nvPicPr>
                    <pic:cNvPr id="1073741906" name="Dysphagie.tiff"/>
                    <pic:cNvPicPr>
                      <a:picLocks noChangeAspect="1"/>
                    </pic:cNvPicPr>
                  </pic:nvPicPr>
                  <pic:blipFill>
                    <a:blip r:embed="rId82">
                      <a:extLst/>
                    </a:blip>
                    <a:stretch>
                      <a:fillRect/>
                    </a:stretch>
                  </pic:blipFill>
                  <pic:spPr>
                    <a:xfrm>
                      <a:off x="0" y="0"/>
                      <a:ext cx="4296412" cy="3584203"/>
                    </a:xfrm>
                    <a:prstGeom prst="rect">
                      <a:avLst/>
                    </a:prstGeom>
                    <a:ln w="12700" cap="flat">
                      <a:noFill/>
                      <a:miter lim="400000"/>
                    </a:ln>
                    <a:effectLst/>
                  </pic:spPr>
                </pic:pic>
              </a:graphicData>
            </a:graphic>
          </wp:inline>
        </w:drawing>
      </w:r>
    </w:p>
    <w:p>
      <w:pPr>
        <w:pStyle w:val="Corps"/>
        <w:rPr>
          <w:b w:val="1"/>
          <w:bCs w:val="1"/>
        </w:rPr>
      </w:pPr>
    </w:p>
    <w:p>
      <w:pPr>
        <w:pStyle w:val="Corps"/>
        <w:bidi w:val="0"/>
      </w:pPr>
      <w:r>
        <w:rPr>
          <w:rtl w:val="0"/>
          <w:lang w:val="fr-FR"/>
        </w:rPr>
        <w:t>Oropharyng</w:t>
      </w:r>
      <w:r>
        <w:rPr>
          <w:rtl w:val="0"/>
          <w:lang w:val="fr-FR"/>
        </w:rPr>
        <w:t>é</w:t>
      </w:r>
      <w:r>
        <w:rPr>
          <w:rtl w:val="0"/>
          <w:lang w:val="fr-FR"/>
        </w:rPr>
        <w:t>e : Sx de difficult</w:t>
      </w:r>
      <w:r>
        <w:rPr>
          <w:rtl w:val="0"/>
          <w:lang w:val="fr-FR"/>
        </w:rPr>
        <w:t xml:space="preserve">é </w:t>
      </w:r>
      <w:r>
        <w:rPr>
          <w:b w:val="1"/>
          <w:bCs w:val="1"/>
          <w:rtl w:val="0"/>
          <w:lang w:val="fr-FR"/>
        </w:rPr>
        <w:t xml:space="preserve">à </w:t>
      </w:r>
      <w:r>
        <w:rPr>
          <w:b w:val="1"/>
          <w:bCs w:val="1"/>
          <w:rtl w:val="0"/>
          <w:lang w:val="fr-FR"/>
        </w:rPr>
        <w:t>initier</w:t>
      </w:r>
      <w:r>
        <w:rPr>
          <w:rtl w:val="0"/>
          <w:lang w:val="fr-FR"/>
        </w:rPr>
        <w:t xml:space="preserve"> la d</w:t>
      </w:r>
      <w:r>
        <w:rPr>
          <w:rtl w:val="0"/>
          <w:lang w:val="fr-FR"/>
        </w:rPr>
        <w:t>é</w:t>
      </w:r>
      <w:r>
        <w:rPr>
          <w:rtl w:val="0"/>
          <w:lang w:val="fr-FR"/>
        </w:rPr>
        <w:t>glution, aspiration, toux</w:t>
      </w:r>
    </w:p>
    <w:p>
      <w:pPr>
        <w:pStyle w:val="Corps"/>
        <w:bidi w:val="0"/>
      </w:pPr>
      <w:r>
        <w:rPr>
          <w:rtl w:val="0"/>
          <w:lang w:val="fr-FR"/>
        </w:rPr>
        <w:t>Oesophagienne : Sx de difficult</w:t>
      </w:r>
      <w:r>
        <w:rPr>
          <w:rtl w:val="0"/>
          <w:lang w:val="fr-FR"/>
        </w:rPr>
        <w:t xml:space="preserve">é à </w:t>
      </w:r>
      <w:r>
        <w:rPr>
          <w:rtl w:val="0"/>
          <w:lang w:val="fr-FR"/>
        </w:rPr>
        <w:t>descendre la nourriture dans l</w:t>
      </w:r>
      <w:r>
        <w:rPr>
          <w:rtl w:val="0"/>
          <w:lang w:val="fr-FR"/>
        </w:rPr>
        <w:t>’</w:t>
      </w:r>
      <w:r>
        <w:rPr>
          <w:rtl w:val="0"/>
          <w:lang w:val="fr-FR"/>
        </w:rPr>
        <w:t>estomac, malaise plut</w:t>
      </w:r>
      <w:r>
        <w:rPr>
          <w:rtl w:val="0"/>
          <w:lang w:val="fr-FR"/>
        </w:rPr>
        <w:t>ô</w:t>
      </w:r>
      <w:r>
        <w:rPr>
          <w:rtl w:val="0"/>
          <w:lang w:val="fr-FR"/>
        </w:rPr>
        <w:t>t r</w:t>
      </w:r>
      <w:r>
        <w:rPr>
          <w:rtl w:val="0"/>
          <w:lang w:val="fr-FR"/>
        </w:rPr>
        <w:t>é</w:t>
      </w:r>
      <w:r>
        <w:rPr>
          <w:rtl w:val="0"/>
          <w:lang w:val="fr-FR"/>
        </w:rPr>
        <w:t>tro-sternal</w:t>
      </w:r>
    </w:p>
    <w:p>
      <w:pPr>
        <w:pStyle w:val="Corps"/>
        <w:rPr>
          <w:b w:val="1"/>
          <w:bCs w:val="1"/>
        </w:rPr>
      </w:pPr>
    </w:p>
    <w:p>
      <w:pPr>
        <w:pStyle w:val="Corps"/>
        <w:rPr>
          <w:u w:val="single"/>
        </w:rPr>
      </w:pPr>
      <w:r>
        <w:rPr>
          <w:u w:val="single"/>
          <w:rtl w:val="0"/>
          <w:lang w:val="fr-FR"/>
        </w:rPr>
        <w:t>Dx :</w:t>
      </w:r>
    </w:p>
    <w:p>
      <w:pPr>
        <w:pStyle w:val="Corps"/>
        <w:bidi w:val="0"/>
      </w:pPr>
      <w:r>
        <w:rPr>
          <w:rtl w:val="0"/>
          <w:lang w:val="fr-FR"/>
        </w:rPr>
        <w:t>Choisir la/les m</w:t>
      </w:r>
      <w:r>
        <w:rPr>
          <w:rtl w:val="0"/>
          <w:lang w:val="fr-FR"/>
        </w:rPr>
        <w:t>é</w:t>
      </w:r>
      <w:r>
        <w:rPr>
          <w:rtl w:val="0"/>
          <w:lang w:val="fr-FR"/>
        </w:rPr>
        <w:t xml:space="preserve">thodes selon la suspicion clinique : </w:t>
      </w:r>
    </w:p>
    <w:p>
      <w:pPr>
        <w:pStyle w:val="Corps"/>
        <w:bidi w:val="0"/>
      </w:pPr>
      <w:r>
        <w:rPr>
          <w:rtl w:val="0"/>
          <w:lang w:val="fr-FR"/>
        </w:rPr>
        <w:t>OGD / laryngoscopie</w:t>
      </w:r>
    </w:p>
    <w:p>
      <w:pPr>
        <w:pStyle w:val="Corps"/>
        <w:bidi w:val="0"/>
      </w:pPr>
      <w:r>
        <w:rPr>
          <w:rtl w:val="0"/>
          <w:lang w:val="fr-FR"/>
        </w:rPr>
        <w:t>gorg</w:t>
      </w:r>
      <w:r>
        <w:rPr>
          <w:rtl w:val="0"/>
          <w:lang w:val="fr-FR"/>
        </w:rPr>
        <w:t>é</w:t>
      </w:r>
      <w:r>
        <w:rPr>
          <w:rtl w:val="0"/>
          <w:lang w:val="fr-FR"/>
        </w:rPr>
        <w:t>e barium simple / vid</w:t>
      </w:r>
      <w:r>
        <w:rPr>
          <w:rtl w:val="0"/>
          <w:lang w:val="fr-FR"/>
        </w:rPr>
        <w:t>é</w:t>
      </w:r>
      <w:r>
        <w:rPr>
          <w:rtl w:val="0"/>
          <w:lang w:val="fr-FR"/>
        </w:rPr>
        <w:t>ofluoroscopie au barium : la gorg</w:t>
      </w:r>
      <w:r>
        <w:rPr>
          <w:rtl w:val="0"/>
          <w:lang w:val="fr-FR"/>
        </w:rPr>
        <w:t>é</w:t>
      </w:r>
      <w:r>
        <w:rPr>
          <w:rtl w:val="0"/>
          <w:lang w:val="fr-FR"/>
        </w:rPr>
        <w:t>e au barium traditionnel permet d</w:t>
      </w:r>
      <w:r>
        <w:rPr>
          <w:rtl w:val="0"/>
          <w:lang w:val="fr-FR"/>
        </w:rPr>
        <w:t>’</w:t>
      </w:r>
      <w:r>
        <w:rPr>
          <w:rtl w:val="0"/>
          <w:lang w:val="fr-FR"/>
        </w:rPr>
        <w:t>identifier des anomalies m</w:t>
      </w:r>
      <w:r>
        <w:rPr>
          <w:rtl w:val="0"/>
          <w:lang w:val="fr-FR"/>
        </w:rPr>
        <w:t>é</w:t>
      </w:r>
      <w:r>
        <w:rPr>
          <w:rtl w:val="0"/>
          <w:lang w:val="fr-FR"/>
        </w:rPr>
        <w:t>caniques de l</w:t>
      </w:r>
      <w:r>
        <w:rPr>
          <w:rtl w:val="0"/>
          <w:lang w:val="fr-FR"/>
        </w:rPr>
        <w:t>’</w:t>
      </w:r>
      <w:r>
        <w:rPr>
          <w:rtl w:val="0"/>
          <w:lang w:val="fr-FR"/>
        </w:rPr>
        <w:t>oesophage ou du larynx. Certaines anomalies ou troubles de la d</w:t>
      </w:r>
      <w:r>
        <w:rPr>
          <w:rtl w:val="0"/>
          <w:lang w:val="fr-FR"/>
        </w:rPr>
        <w:t>é</w:t>
      </w:r>
      <w:r>
        <w:rPr>
          <w:rtl w:val="0"/>
          <w:lang w:val="fr-FR"/>
        </w:rPr>
        <w:t>glutition d</w:t>
      </w:r>
      <w:r>
        <w:rPr>
          <w:rtl w:val="0"/>
          <w:lang w:val="fr-FR"/>
        </w:rPr>
        <w:t>’</w:t>
      </w:r>
      <w:r>
        <w:rPr>
          <w:rtl w:val="0"/>
          <w:lang w:val="fr-FR"/>
        </w:rPr>
        <w:t>origine haute n</w:t>
      </w:r>
      <w:r>
        <w:rPr>
          <w:rtl w:val="0"/>
          <w:lang w:val="fr-FR"/>
        </w:rPr>
        <w:t>é</w:t>
      </w:r>
      <w:r>
        <w:rPr>
          <w:rtl w:val="0"/>
          <w:lang w:val="fr-FR"/>
        </w:rPr>
        <w:t>cessite un vid</w:t>
      </w:r>
      <w:r>
        <w:rPr>
          <w:rtl w:val="0"/>
          <w:lang w:val="fr-FR"/>
        </w:rPr>
        <w:t>é</w:t>
      </w:r>
      <w:r>
        <w:rPr>
          <w:rtl w:val="0"/>
          <w:lang w:val="fr-FR"/>
        </w:rPr>
        <w:t>ofluoroscopie avec gorg</w:t>
      </w:r>
      <w:r>
        <w:rPr>
          <w:rtl w:val="0"/>
          <w:lang w:val="fr-FR"/>
        </w:rPr>
        <w:t>é</w:t>
      </w:r>
      <w:r>
        <w:rPr>
          <w:rtl w:val="0"/>
          <w:lang w:val="fr-FR"/>
        </w:rPr>
        <w:t>e pour mieux identifier toutes les s</w:t>
      </w:r>
      <w:r>
        <w:rPr>
          <w:rtl w:val="0"/>
          <w:lang w:val="fr-FR"/>
        </w:rPr>
        <w:t>é</w:t>
      </w:r>
      <w:r>
        <w:rPr>
          <w:rtl w:val="0"/>
          <w:lang w:val="fr-FR"/>
        </w:rPr>
        <w:t>quences de la d</w:t>
      </w:r>
      <w:r>
        <w:rPr>
          <w:rtl w:val="0"/>
          <w:lang w:val="fr-FR"/>
        </w:rPr>
        <w:t>é</w:t>
      </w:r>
      <w:r>
        <w:rPr>
          <w:rtl w:val="0"/>
          <w:lang w:val="fr-FR"/>
        </w:rPr>
        <w:t>glutition.</w:t>
      </w:r>
    </w:p>
    <w:p>
      <w:pPr>
        <w:pStyle w:val="Corps"/>
        <w:bidi w:val="0"/>
      </w:pPr>
      <w:r>
        <w:rPr>
          <w:rtl w:val="0"/>
          <w:lang w:val="fr-FR"/>
        </w:rPr>
        <w:t>manom</w:t>
      </w:r>
      <w:r>
        <w:rPr>
          <w:rtl w:val="0"/>
          <w:lang w:val="fr-FR"/>
        </w:rPr>
        <w:t>é</w:t>
      </w:r>
      <w:r>
        <w:rPr>
          <w:rtl w:val="0"/>
          <w:lang w:val="fr-FR"/>
        </w:rPr>
        <w:t>trie : d</w:t>
      </w:r>
      <w:r>
        <w:rPr>
          <w:rtl w:val="0"/>
          <w:lang w:val="fr-FR"/>
        </w:rPr>
        <w:t>é</w:t>
      </w:r>
      <w:r>
        <w:rPr>
          <w:rtl w:val="0"/>
          <w:lang w:val="fr-FR"/>
        </w:rPr>
        <w:t>sordre de la motilit</w:t>
      </w:r>
      <w:r>
        <w:rPr>
          <w:rtl w:val="0"/>
          <w:lang w:val="fr-FR"/>
        </w:rPr>
        <w:t xml:space="preserve">é </w:t>
      </w:r>
      <w:r>
        <w:rPr>
          <w:rtl w:val="0"/>
          <w:lang w:val="fr-FR"/>
        </w:rPr>
        <w:t>de l</w:t>
      </w:r>
      <w:r>
        <w:rPr>
          <w:rtl w:val="0"/>
          <w:lang w:val="fr-FR"/>
        </w:rPr>
        <w:t>’</w:t>
      </w:r>
      <w:r>
        <w:rPr>
          <w:rtl w:val="0"/>
          <w:lang w:val="fr-FR"/>
        </w:rPr>
        <w:t>oesophage</w:t>
      </w:r>
    </w:p>
    <w:p>
      <w:pPr>
        <w:pStyle w:val="Corps"/>
        <w:bidi w:val="0"/>
      </w:pPr>
      <w:r>
        <w:rPr>
          <w:rtl w:val="0"/>
          <w:lang w:val="fr-FR"/>
        </w:rPr>
        <w:t xml:space="preserve">TDM : </w:t>
      </w:r>
      <w:r>
        <w:rPr>
          <w:rtl w:val="0"/>
          <w:lang w:val="fr-FR"/>
        </w:rPr>
        <w:t>é</w:t>
      </w:r>
      <w:r>
        <w:rPr>
          <w:rtl w:val="0"/>
          <w:lang w:val="fr-FR"/>
        </w:rPr>
        <w:t>value pr</w:t>
      </w:r>
      <w:r>
        <w:rPr>
          <w:rtl w:val="0"/>
          <w:lang w:val="fr-FR"/>
        </w:rPr>
        <w:t>é</w:t>
      </w:r>
      <w:r>
        <w:rPr>
          <w:rtl w:val="0"/>
          <w:lang w:val="fr-FR"/>
        </w:rPr>
        <w:t>sence de masse intrins</w:t>
      </w:r>
      <w:r>
        <w:rPr>
          <w:rtl w:val="0"/>
          <w:lang w:val="fr-FR"/>
        </w:rPr>
        <w:t>è</w:t>
      </w:r>
      <w:r>
        <w:rPr>
          <w:rtl w:val="0"/>
          <w:lang w:val="fr-FR"/>
        </w:rPr>
        <w:t>que / extrins</w:t>
      </w:r>
      <w:r>
        <w:rPr>
          <w:rtl w:val="0"/>
          <w:lang w:val="fr-FR"/>
        </w:rPr>
        <w:t>è</w:t>
      </w:r>
      <w:r>
        <w:rPr>
          <w:rtl w:val="0"/>
          <w:lang w:val="fr-FR"/>
        </w:rPr>
        <w:t>que</w:t>
      </w:r>
    </w:p>
    <w:p>
      <w:pPr>
        <w:pStyle w:val="Corps"/>
        <w:bidi w:val="0"/>
      </w:pPr>
    </w:p>
    <w:p>
      <w:pPr>
        <w:pStyle w:val="Corps"/>
        <w:bidi w:val="0"/>
      </w:pPr>
      <w:r>
        <w:rPr>
          <w:rtl w:val="0"/>
          <w:lang w:val="fr-FR"/>
        </w:rPr>
        <w:t>OGD meilleur pour dysphagie basse, gorg</w:t>
      </w:r>
      <w:r>
        <w:rPr>
          <w:rtl w:val="0"/>
          <w:lang w:val="fr-FR"/>
        </w:rPr>
        <w:t>é</w:t>
      </w:r>
      <w:r>
        <w:rPr>
          <w:rtl w:val="0"/>
          <w:lang w:val="fr-FR"/>
        </w:rPr>
        <w:t>e meilleur pour dysphagie haute, obstruction extrins</w:t>
      </w:r>
      <w:r>
        <w:rPr>
          <w:rtl w:val="0"/>
          <w:lang w:val="fr-FR"/>
        </w:rPr>
        <w:t>è</w:t>
      </w:r>
      <w:r>
        <w:rPr>
          <w:rtl w:val="0"/>
          <w:lang w:val="fr-FR"/>
        </w:rPr>
        <w:t>que, certaines causes m</w:t>
      </w:r>
      <w:r>
        <w:rPr>
          <w:rtl w:val="0"/>
          <w:lang w:val="fr-FR"/>
        </w:rPr>
        <w:t>é</w:t>
      </w:r>
      <w:r>
        <w:rPr>
          <w:rtl w:val="0"/>
          <w:lang w:val="fr-FR"/>
        </w:rPr>
        <w:t>caniques. Manom</w:t>
      </w:r>
      <w:r>
        <w:rPr>
          <w:rtl w:val="0"/>
          <w:lang w:val="fr-FR"/>
        </w:rPr>
        <w:t>é</w:t>
      </w:r>
      <w:r>
        <w:rPr>
          <w:rtl w:val="0"/>
          <w:lang w:val="fr-FR"/>
        </w:rPr>
        <w:t>trie pour les probl</w:t>
      </w:r>
      <w:r>
        <w:rPr>
          <w:rtl w:val="0"/>
          <w:lang w:val="fr-FR"/>
        </w:rPr>
        <w:t>è</w:t>
      </w:r>
      <w:r>
        <w:rPr>
          <w:rtl w:val="0"/>
          <w:lang w:val="fr-FR"/>
        </w:rPr>
        <w:t>mes de motilit</w:t>
      </w:r>
      <w:r>
        <w:rPr>
          <w:rtl w:val="0"/>
          <w:lang w:val="fr-FR"/>
        </w:rPr>
        <w:t>é</w:t>
      </w:r>
      <w:r>
        <w:rPr>
          <w:rtl w:val="0"/>
          <w:lang w:val="fr-FR"/>
        </w:rPr>
        <w:t>.</w:t>
      </w:r>
    </w:p>
    <w:p>
      <w:pPr>
        <w:pStyle w:val="Corps"/>
        <w:rPr>
          <w:b w:val="1"/>
          <w:bCs w:val="1"/>
        </w:rPr>
      </w:pPr>
    </w:p>
    <w:p>
      <w:pPr>
        <w:pStyle w:val="Corps"/>
        <w:rPr>
          <w:b w:val="1"/>
          <w:bCs w:val="1"/>
        </w:rPr>
      </w:pPr>
    </w:p>
    <w:p>
      <w:pPr>
        <w:pStyle w:val="Corps"/>
        <w:rPr>
          <w:b w:val="1"/>
          <w:bCs w:val="1"/>
        </w:rPr>
      </w:pPr>
      <w:r>
        <w:rPr>
          <w:b w:val="1"/>
          <w:bCs w:val="1"/>
        </w:rPr>
        <w:drawing>
          <wp:anchor distT="152400" distB="152400" distL="152400" distR="152400" simplePos="0" relativeHeight="251706368" behindDoc="0" locked="0" layoutInCell="1" allowOverlap="1">
            <wp:simplePos x="0" y="0"/>
            <wp:positionH relativeFrom="margin">
              <wp:posOffset>224022</wp:posOffset>
            </wp:positionH>
            <wp:positionV relativeFrom="page">
              <wp:posOffset>0</wp:posOffset>
            </wp:positionV>
            <wp:extent cx="5713229" cy="5943600"/>
            <wp:effectExtent l="0" t="0" r="0" b="0"/>
            <wp:wrapTopAndBottom distT="152400" distB="152400"/>
            <wp:docPr id="1073741907" name="officeArt object"/>
            <wp:cNvGraphicFramePr/>
            <a:graphic xmlns:a="http://schemas.openxmlformats.org/drawingml/2006/main">
              <a:graphicData uri="http://schemas.openxmlformats.org/drawingml/2006/picture">
                <pic:pic xmlns:pic="http://schemas.openxmlformats.org/drawingml/2006/picture">
                  <pic:nvPicPr>
                    <pic:cNvPr id="1073741907" name="dysphagie 2.tiff"/>
                    <pic:cNvPicPr>
                      <a:picLocks noChangeAspect="1"/>
                    </pic:cNvPicPr>
                  </pic:nvPicPr>
                  <pic:blipFill>
                    <a:blip r:embed="rId83">
                      <a:extLst/>
                    </a:blip>
                    <a:stretch>
                      <a:fillRect/>
                    </a:stretch>
                  </pic:blipFill>
                  <pic:spPr>
                    <a:xfrm>
                      <a:off x="0" y="0"/>
                      <a:ext cx="5713229" cy="5943600"/>
                    </a:xfrm>
                    <a:prstGeom prst="rect">
                      <a:avLst/>
                    </a:prstGeom>
                    <a:ln w="12700" cap="flat">
                      <a:noFill/>
                      <a:miter lim="400000"/>
                    </a:ln>
                    <a:effectLst/>
                  </pic:spPr>
                </pic:pic>
              </a:graphicData>
            </a:graphic>
          </wp:anchor>
        </w:drawing>
      </w:r>
    </w:p>
    <w:p>
      <w:pPr>
        <w:pStyle w:val="Corps"/>
        <w:rPr>
          <w:b w:val="1"/>
          <w:bCs w:val="1"/>
        </w:rPr>
      </w:pPr>
    </w:p>
    <w:p>
      <w:pPr>
        <w:pStyle w:val="Corps"/>
        <w:rPr>
          <w:b w:val="1"/>
          <w:bCs w:val="1"/>
        </w:rPr>
      </w:pPr>
      <w:r>
        <w:rPr>
          <w:b w:val="1"/>
          <w:bCs w:val="1"/>
          <w:rtl w:val="0"/>
          <w:lang w:val="fr-FR"/>
        </w:rPr>
        <w:t>cancer oesophagien : voir chirurgie - tumeurs digestives</w:t>
      </w:r>
    </w:p>
    <w:p>
      <w:pPr>
        <w:pStyle w:val="Corps"/>
        <w:bidi w:val="0"/>
      </w:pPr>
    </w:p>
    <w:p>
      <w:pPr>
        <w:pStyle w:val="Sous-section 4"/>
        <w:bidi w:val="0"/>
      </w:pPr>
      <w:bookmarkStart w:name="_Toc180" w:id="182"/>
      <w:r>
        <w:rPr>
          <w:rtl w:val="0"/>
          <w:lang w:val="fr-FR"/>
        </w:rPr>
        <w:t>Oesophagite / RGO</w:t>
      </w:r>
      <w:bookmarkEnd w:id="182"/>
    </w:p>
    <w:p>
      <w:pPr>
        <w:pStyle w:val="Corps"/>
        <w:bidi w:val="0"/>
      </w:pPr>
    </w:p>
    <w:p>
      <w:pPr>
        <w:pStyle w:val="Corps"/>
        <w:rPr>
          <w:b w:val="1"/>
          <w:bCs w:val="1"/>
        </w:rPr>
      </w:pPr>
      <w:r>
        <w:rPr>
          <w:b w:val="1"/>
          <w:bCs w:val="1"/>
          <w:rtl w:val="0"/>
          <w:lang w:val="fr-FR"/>
        </w:rPr>
        <w:t>RGO</w:t>
      </w:r>
    </w:p>
    <w:p>
      <w:pPr>
        <w:pStyle w:val="Corps"/>
        <w:bidi w:val="0"/>
      </w:pPr>
      <w:r>
        <w:rPr>
          <w:rtl w:val="0"/>
          <w:lang w:val="fr-FR"/>
        </w:rPr>
        <w:t>Reflux acide dans l</w:t>
      </w:r>
      <w:r>
        <w:rPr>
          <w:rtl w:val="0"/>
          <w:lang w:val="fr-FR"/>
        </w:rPr>
        <w:t>’</w:t>
      </w:r>
      <w:r>
        <w:rPr>
          <w:rtl w:val="0"/>
          <w:lang w:val="fr-FR"/>
        </w:rPr>
        <w:t>oesophage, caus</w:t>
      </w:r>
      <w:r>
        <w:rPr>
          <w:rtl w:val="0"/>
          <w:lang w:val="fr-FR"/>
        </w:rPr>
        <w:t>é</w:t>
      </w:r>
      <w:r>
        <w:rPr>
          <w:rtl w:val="0"/>
          <w:lang w:val="fr-FR"/>
        </w:rPr>
        <w:t>e par une relaxation anormale du sphincter oesophagien inf</w:t>
      </w:r>
      <w:r>
        <w:rPr>
          <w:rtl w:val="0"/>
          <w:lang w:val="fr-FR"/>
        </w:rPr>
        <w:t>é</w:t>
      </w:r>
      <w:r>
        <w:rPr>
          <w:rtl w:val="0"/>
          <w:lang w:val="fr-FR"/>
        </w:rPr>
        <w:t>rieur. Exacerb</w:t>
      </w:r>
      <w:r>
        <w:rPr>
          <w:rtl w:val="0"/>
          <w:lang w:val="fr-FR"/>
        </w:rPr>
        <w:t xml:space="preserve">é </w:t>
      </w:r>
      <w:r>
        <w:rPr>
          <w:rtl w:val="0"/>
          <w:lang w:val="fr-FR"/>
        </w:rPr>
        <w:t>par une augmentation de la pression intra-abdomniale, diminution de la vidange gastrique et oesophagienne.</w:t>
      </w:r>
    </w:p>
    <w:p>
      <w:pPr>
        <w:pStyle w:val="Corps"/>
        <w:bidi w:val="0"/>
      </w:pPr>
    </w:p>
    <w:p>
      <w:pPr>
        <w:pStyle w:val="Corps"/>
        <w:rPr>
          <w:u w:val="none"/>
        </w:rPr>
      </w:pPr>
      <w:r>
        <w:rPr>
          <w:u w:val="single"/>
          <w:rtl w:val="0"/>
          <w:lang w:val="fr-FR"/>
        </w:rPr>
        <w:t>Facteurs de risque</w:t>
      </w:r>
    </w:p>
    <w:p>
      <w:pPr>
        <w:pStyle w:val="Corps"/>
        <w:rPr>
          <w:u w:val="none"/>
        </w:rPr>
      </w:pPr>
      <w:r>
        <w:rPr>
          <w:u w:val="none"/>
          <w:rtl w:val="0"/>
          <w:lang w:val="fr-FR"/>
        </w:rPr>
        <w:t>Ob</w:t>
      </w:r>
      <w:r>
        <w:rPr>
          <w:u w:val="none"/>
          <w:rtl w:val="0"/>
          <w:lang w:val="fr-FR"/>
        </w:rPr>
        <w:t>é</w:t>
      </w:r>
      <w:r>
        <w:rPr>
          <w:u w:val="none"/>
          <w:rtl w:val="0"/>
          <w:lang w:val="fr-FR"/>
        </w:rPr>
        <w:t>sit</w:t>
      </w:r>
      <w:r>
        <w:rPr>
          <w:u w:val="none"/>
          <w:rtl w:val="0"/>
          <w:lang w:val="fr-FR"/>
        </w:rPr>
        <w:t>é</w:t>
      </w:r>
      <w:r>
        <w:rPr>
          <w:u w:val="none"/>
          <w:rtl w:val="0"/>
          <w:lang w:val="fr-FR"/>
        </w:rPr>
        <w:t>, grossesse</w:t>
      </w:r>
    </w:p>
    <w:p>
      <w:pPr>
        <w:pStyle w:val="Corps"/>
        <w:rPr>
          <w:u w:val="single"/>
        </w:rPr>
      </w:pPr>
      <w:r>
        <w:rPr>
          <w:u w:val="none"/>
          <w:rtl w:val="0"/>
          <w:lang w:val="fr-FR"/>
        </w:rPr>
        <w:t>Augmentation acidit</w:t>
      </w:r>
      <w:r>
        <w:rPr>
          <w:u w:val="none"/>
          <w:rtl w:val="0"/>
          <w:lang w:val="fr-FR"/>
        </w:rPr>
        <w:t xml:space="preserve">é </w:t>
      </w:r>
      <w:r>
        <w:rPr>
          <w:u w:val="none"/>
          <w:rtl w:val="0"/>
          <w:lang w:val="fr-FR"/>
        </w:rPr>
        <w:t>: Zollinger-Ellison</w:t>
      </w:r>
    </w:p>
    <w:p>
      <w:pPr>
        <w:pStyle w:val="Corps"/>
        <w:bidi w:val="0"/>
      </w:pPr>
      <w:r>
        <w:rPr>
          <w:rtl w:val="0"/>
          <w:lang w:val="fr-FR"/>
        </w:rPr>
        <w:t>Hernie hiatale (augmente Sx, mais ne les cause pas)</w:t>
      </w:r>
    </w:p>
    <w:p>
      <w:pPr>
        <w:pStyle w:val="Corps"/>
        <w:rPr>
          <w:b w:val="1"/>
          <w:bCs w:val="1"/>
        </w:rPr>
      </w:pPr>
    </w:p>
    <w:p>
      <w:pPr>
        <w:pStyle w:val="Corps"/>
        <w:rPr>
          <w:u w:val="single"/>
        </w:rPr>
      </w:pPr>
      <w:r>
        <w:rPr>
          <w:u w:val="single"/>
          <w:rtl w:val="0"/>
          <w:lang w:val="fr-FR"/>
        </w:rPr>
        <w:t>Clinique</w:t>
      </w:r>
    </w:p>
    <w:p>
      <w:pPr>
        <w:pStyle w:val="Corps"/>
        <w:bidi w:val="0"/>
      </w:pPr>
      <w:r>
        <w:rPr>
          <w:rtl w:val="0"/>
          <w:lang w:val="fr-FR"/>
        </w:rPr>
        <w:t>Pyrosis + sensation de reflux : 80% sensible-sp</w:t>
      </w:r>
      <w:r>
        <w:rPr>
          <w:rtl w:val="0"/>
          <w:lang w:val="fr-FR"/>
        </w:rPr>
        <w:t>é</w:t>
      </w:r>
      <w:r>
        <w:rPr>
          <w:rtl w:val="0"/>
          <w:lang w:val="fr-FR"/>
        </w:rPr>
        <w:t>cifique</w:t>
      </w:r>
    </w:p>
    <w:p>
      <w:pPr>
        <w:pStyle w:val="Corps"/>
        <w:bidi w:val="0"/>
      </w:pPr>
      <w:r>
        <w:rPr>
          <w:rtl w:val="0"/>
          <w:lang w:val="fr-FR"/>
        </w:rPr>
        <w:t>É</w:t>
      </w:r>
      <w:r>
        <w:rPr>
          <w:rtl w:val="0"/>
          <w:lang w:val="fr-FR"/>
        </w:rPr>
        <w:t xml:space="preserve">rosion </w:t>
      </w:r>
      <w:r>
        <w:rPr>
          <w:rtl w:val="0"/>
          <w:lang w:val="fr-FR"/>
        </w:rPr>
        <w:t>é</w:t>
      </w:r>
      <w:r>
        <w:rPr>
          <w:rtl w:val="0"/>
          <w:lang w:val="fr-FR"/>
        </w:rPr>
        <w:t>mail dent, malaise gorge, voix rauque, go</w:t>
      </w:r>
      <w:r>
        <w:rPr>
          <w:rtl w:val="0"/>
          <w:lang w:val="fr-FR"/>
        </w:rPr>
        <w:t>û</w:t>
      </w:r>
      <w:r>
        <w:rPr>
          <w:rtl w:val="0"/>
          <w:lang w:val="fr-FR"/>
        </w:rPr>
        <w:t>t amer dans la bouche</w:t>
      </w:r>
    </w:p>
    <w:p>
      <w:pPr>
        <w:pStyle w:val="Corps"/>
        <w:bidi w:val="0"/>
      </w:pPr>
      <w:r>
        <w:rPr>
          <w:rtl w:val="0"/>
          <w:lang w:val="fr-FR"/>
        </w:rPr>
        <w:t>Sx pulmonaire : toux surtout matinale, aspiration, asthme</w:t>
      </w:r>
    </w:p>
    <w:p>
      <w:pPr>
        <w:pStyle w:val="Corps"/>
        <w:bidi w:val="0"/>
      </w:pPr>
      <w:r>
        <w:rPr>
          <w:rtl w:val="0"/>
          <w:lang w:val="fr-FR"/>
        </w:rPr>
        <w:t>Si complications / avanc</w:t>
      </w:r>
      <w:r>
        <w:rPr>
          <w:rtl w:val="0"/>
          <w:lang w:val="fr-FR"/>
        </w:rPr>
        <w:t xml:space="preserve">é </w:t>
      </w:r>
      <w:r>
        <w:rPr>
          <w:rtl w:val="0"/>
          <w:lang w:val="fr-FR"/>
        </w:rPr>
        <w:t>: dysphagie, odynophagie</w:t>
      </w:r>
    </w:p>
    <w:p>
      <w:pPr>
        <w:pStyle w:val="Corps"/>
        <w:bidi w:val="0"/>
      </w:pPr>
    </w:p>
    <w:p>
      <w:pPr>
        <w:pStyle w:val="Corps"/>
        <w:rPr>
          <w:u w:val="single"/>
        </w:rPr>
      </w:pPr>
      <w:r>
        <w:rPr>
          <w:u w:val="single"/>
          <w:rtl w:val="0"/>
          <w:lang w:val="fr-FR"/>
        </w:rPr>
        <w:t>Complications :</w:t>
      </w:r>
    </w:p>
    <w:p>
      <w:pPr>
        <w:pStyle w:val="Corps"/>
        <w:bidi w:val="0"/>
      </w:pPr>
      <w:r>
        <w:rPr>
          <w:rtl w:val="0"/>
          <w:lang w:val="fr-FR"/>
        </w:rPr>
        <w:t>Oesophage de Barett</w:t>
      </w:r>
    </w:p>
    <w:p>
      <w:pPr>
        <w:pStyle w:val="Corps"/>
        <w:bidi w:val="0"/>
      </w:pPr>
      <w:r>
        <w:rPr>
          <w:rtl w:val="0"/>
          <w:lang w:val="fr-FR"/>
        </w:rPr>
        <w:t>St</w:t>
      </w:r>
      <w:r>
        <w:rPr>
          <w:rtl w:val="0"/>
          <w:lang w:val="fr-FR"/>
        </w:rPr>
        <w:t>é</w:t>
      </w:r>
      <w:r>
        <w:rPr>
          <w:rtl w:val="0"/>
          <w:lang w:val="fr-FR"/>
        </w:rPr>
        <w:t>nose / stricture oesophagienne</w:t>
      </w:r>
    </w:p>
    <w:p>
      <w:pPr>
        <w:pStyle w:val="Corps"/>
        <w:bidi w:val="0"/>
      </w:pPr>
      <w:r>
        <w:rPr>
          <w:rtl w:val="0"/>
          <w:lang w:val="fr-FR"/>
        </w:rPr>
        <w:t>ulc</w:t>
      </w:r>
      <w:r>
        <w:rPr>
          <w:rtl w:val="0"/>
          <w:lang w:val="fr-FR"/>
        </w:rPr>
        <w:t>è</w:t>
      </w:r>
      <w:r>
        <w:rPr>
          <w:rtl w:val="0"/>
          <w:lang w:val="fr-FR"/>
        </w:rPr>
        <w:t>re</w:t>
      </w:r>
    </w:p>
    <w:p>
      <w:pPr>
        <w:pStyle w:val="Corps"/>
        <w:bidi w:val="0"/>
      </w:pPr>
      <w:r>
        <w:rPr>
          <w:rtl w:val="0"/>
          <w:lang w:val="fr-FR"/>
        </w:rPr>
        <w:t>saignement</w:t>
      </w:r>
    </w:p>
    <w:p>
      <w:pPr>
        <w:pStyle w:val="Corps"/>
        <w:bidi w:val="0"/>
      </w:pPr>
      <w:r>
        <w:rPr>
          <w:rtl w:val="0"/>
          <w:lang w:val="fr-FR"/>
        </w:rPr>
        <w:t>Ad</w:t>
      </w:r>
      <w:r>
        <w:rPr>
          <w:rtl w:val="0"/>
          <w:lang w:val="fr-FR"/>
        </w:rPr>
        <w:t>é</w:t>
      </w:r>
      <w:r>
        <w:rPr>
          <w:rtl w:val="0"/>
          <w:lang w:val="fr-FR"/>
        </w:rPr>
        <w:t xml:space="preserve">nocarcinome oesophagien - voir chx tumeur digestive </w:t>
      </w:r>
    </w:p>
    <w:p>
      <w:pPr>
        <w:pStyle w:val="Corps"/>
        <w:rPr>
          <w:b w:val="1"/>
          <w:bCs w:val="1"/>
        </w:rPr>
      </w:pPr>
    </w:p>
    <w:p>
      <w:pPr>
        <w:pStyle w:val="Corps"/>
        <w:rPr>
          <w:u w:val="none"/>
        </w:rPr>
      </w:pPr>
      <w:r>
        <w:rPr>
          <w:u w:val="single"/>
          <w:rtl w:val="0"/>
          <w:lang w:val="fr-FR"/>
        </w:rPr>
        <w:t>Investigation :</w:t>
      </w:r>
    </w:p>
    <w:p>
      <w:pPr>
        <w:pStyle w:val="Corps"/>
        <w:rPr>
          <w:u w:val="none"/>
        </w:rPr>
      </w:pPr>
      <w:r>
        <w:rPr>
          <w:u w:val="none"/>
          <w:rtl w:val="0"/>
          <w:lang w:val="fr-FR"/>
        </w:rPr>
        <w:t>Dx clinique</w:t>
      </w:r>
    </w:p>
    <w:p>
      <w:pPr>
        <w:pStyle w:val="Corps"/>
        <w:rPr>
          <w:u w:val="none"/>
        </w:rPr>
      </w:pPr>
      <w:r>
        <w:rPr>
          <w:u w:val="none"/>
          <w:rtl w:val="0"/>
          <w:lang w:val="fr-FR"/>
        </w:rPr>
        <w:t>Consid</w:t>
      </w:r>
      <w:r>
        <w:rPr>
          <w:u w:val="none"/>
          <w:rtl w:val="0"/>
          <w:lang w:val="fr-FR"/>
        </w:rPr>
        <w:t>é</w:t>
      </w:r>
      <w:r>
        <w:rPr>
          <w:u w:val="none"/>
          <w:rtl w:val="0"/>
          <w:lang w:val="fr-FR"/>
        </w:rPr>
        <w:t>rer OGD selon suspicion de complications / r</w:t>
      </w:r>
      <w:r>
        <w:rPr>
          <w:u w:val="none"/>
          <w:rtl w:val="0"/>
          <w:lang w:val="fr-FR"/>
        </w:rPr>
        <w:t>é</w:t>
      </w:r>
      <w:r>
        <w:rPr>
          <w:u w:val="none"/>
          <w:rtl w:val="0"/>
          <w:lang w:val="fr-FR"/>
        </w:rPr>
        <w:t>sistant au traitement / chronique</w:t>
      </w:r>
    </w:p>
    <w:p>
      <w:pPr>
        <w:pStyle w:val="Corps"/>
        <w:rPr>
          <w:u w:val="none"/>
        </w:rPr>
      </w:pPr>
      <w:r>
        <w:rPr>
          <w:u w:val="none"/>
          <w:rtl w:val="0"/>
          <w:lang w:val="fr-FR"/>
        </w:rPr>
        <w:t>Ph-m</w:t>
      </w:r>
      <w:r>
        <w:rPr>
          <w:u w:val="none"/>
          <w:rtl w:val="0"/>
          <w:lang w:val="fr-FR"/>
        </w:rPr>
        <w:t>é</w:t>
      </w:r>
      <w:r>
        <w:rPr>
          <w:u w:val="none"/>
          <w:rtl w:val="0"/>
          <w:lang w:val="fr-FR"/>
        </w:rPr>
        <w:t>trie : rarement utilis</w:t>
      </w:r>
      <w:r>
        <w:rPr>
          <w:u w:val="none"/>
          <w:rtl w:val="0"/>
          <w:lang w:val="fr-FR"/>
        </w:rPr>
        <w:t>é</w:t>
      </w:r>
      <w:r>
        <w:rPr>
          <w:u w:val="none"/>
          <w:rtl w:val="0"/>
          <w:lang w:val="fr-FR"/>
        </w:rPr>
        <w:t>, si IPP n</w:t>
      </w:r>
      <w:r>
        <w:rPr>
          <w:u w:val="none"/>
          <w:rtl w:val="0"/>
          <w:lang w:val="fr-FR"/>
        </w:rPr>
        <w:t>’</w:t>
      </w:r>
      <w:r>
        <w:rPr>
          <w:u w:val="none"/>
          <w:rtl w:val="0"/>
          <w:lang w:val="fr-FR"/>
        </w:rPr>
        <w:t>am</w:t>
      </w:r>
      <w:r>
        <w:rPr>
          <w:u w:val="none"/>
          <w:rtl w:val="0"/>
          <w:lang w:val="fr-FR"/>
        </w:rPr>
        <w:t>é</w:t>
      </w:r>
      <w:r>
        <w:rPr>
          <w:u w:val="none"/>
          <w:rtl w:val="0"/>
          <w:lang w:val="fr-FR"/>
        </w:rPr>
        <w:t>liorent pas Sx</w:t>
      </w:r>
    </w:p>
    <w:p>
      <w:pPr>
        <w:pStyle w:val="Corps"/>
        <w:rPr>
          <w:u w:val="none"/>
        </w:rPr>
      </w:pPr>
      <w:r>
        <w:rPr>
          <w:u w:val="none"/>
          <w:rtl w:val="0"/>
          <w:lang w:val="fr-FR"/>
        </w:rPr>
        <w:t>Manom</w:t>
      </w:r>
      <w:r>
        <w:rPr>
          <w:u w:val="none"/>
          <w:rtl w:val="0"/>
          <w:lang w:val="fr-FR"/>
        </w:rPr>
        <w:t>é</w:t>
      </w:r>
      <w:r>
        <w:rPr>
          <w:u w:val="none"/>
          <w:rtl w:val="0"/>
          <w:lang w:val="fr-FR"/>
        </w:rPr>
        <w:t>trie : utlis</w:t>
      </w:r>
      <w:r>
        <w:rPr>
          <w:u w:val="none"/>
          <w:rtl w:val="0"/>
          <w:lang w:val="fr-FR"/>
        </w:rPr>
        <w:t xml:space="preserve">é </w:t>
      </w:r>
      <w:r>
        <w:rPr>
          <w:u w:val="none"/>
          <w:rtl w:val="0"/>
          <w:lang w:val="fr-FR"/>
        </w:rPr>
        <w:t>en pr</w:t>
      </w:r>
      <w:r>
        <w:rPr>
          <w:u w:val="none"/>
          <w:rtl w:val="0"/>
          <w:lang w:val="fr-FR"/>
        </w:rPr>
        <w:t>é</w:t>
      </w:r>
      <w:r>
        <w:rPr>
          <w:u w:val="none"/>
          <w:rtl w:val="0"/>
          <w:lang w:val="fr-FR"/>
        </w:rPr>
        <w:t>-op hernie hiatale, car si pression sphincter diminu</w:t>
      </w:r>
      <w:r>
        <w:rPr>
          <w:u w:val="none"/>
          <w:rtl w:val="0"/>
          <w:lang w:val="fr-FR"/>
        </w:rPr>
        <w:t>é</w:t>
      </w:r>
      <w:r>
        <w:rPr>
          <w:u w:val="none"/>
          <w:rtl w:val="0"/>
          <w:lang w:val="fr-FR"/>
        </w:rPr>
        <w:t>e : meilleur succ</w:t>
      </w:r>
      <w:r>
        <w:rPr>
          <w:u w:val="none"/>
          <w:rtl w:val="0"/>
          <w:lang w:val="fr-FR"/>
        </w:rPr>
        <w:t>è</w:t>
      </w:r>
      <w:r>
        <w:rPr>
          <w:u w:val="none"/>
          <w:rtl w:val="0"/>
          <w:lang w:val="fr-FR"/>
        </w:rPr>
        <w:t>s de fundoplication, si p</w:t>
      </w:r>
      <w:r>
        <w:rPr>
          <w:u w:val="none"/>
          <w:rtl w:val="0"/>
          <w:lang w:val="fr-FR"/>
        </w:rPr>
        <w:t>é</w:t>
      </w:r>
      <w:r>
        <w:rPr>
          <w:u w:val="none"/>
          <w:rtl w:val="0"/>
          <w:lang w:val="fr-FR"/>
        </w:rPr>
        <w:t xml:space="preserve">ristaltisme anormal : risque </w:t>
      </w:r>
      <w:r>
        <w:rPr>
          <w:u w:val="none"/>
          <w:rtl w:val="0"/>
          <w:lang w:val="fr-FR"/>
        </w:rPr>
        <w:t>é</w:t>
      </w:r>
      <w:r>
        <w:rPr>
          <w:u w:val="none"/>
          <w:rtl w:val="0"/>
          <w:lang w:val="fr-FR"/>
        </w:rPr>
        <w:t>chec fundoplication</w:t>
      </w:r>
    </w:p>
    <w:p>
      <w:pPr>
        <w:pStyle w:val="Corps"/>
        <w:rPr>
          <w:u w:val="none"/>
        </w:rPr>
      </w:pPr>
    </w:p>
    <w:p>
      <w:pPr>
        <w:pStyle w:val="Corps"/>
        <w:rPr>
          <w:u w:val="single"/>
        </w:rPr>
      </w:pPr>
      <w:r>
        <w:rPr>
          <w:u w:val="single"/>
          <w:rtl w:val="0"/>
          <w:lang w:val="fr-FR"/>
        </w:rPr>
        <w:t>Traitement :</w:t>
      </w:r>
    </w:p>
    <w:p>
      <w:pPr>
        <w:pStyle w:val="Corps"/>
        <w:numPr>
          <w:ilvl w:val="0"/>
          <w:numId w:val="264"/>
        </w:numPr>
        <w:bidi w:val="0"/>
      </w:pPr>
      <w:r>
        <w:rPr>
          <w:rtl w:val="0"/>
          <w:lang w:val="fr-FR"/>
        </w:rPr>
        <w:t xml:space="preserve">Habitus : perte de poids, </w:t>
      </w:r>
      <w:r>
        <w:rPr>
          <w:rtl w:val="0"/>
          <w:lang w:val="fr-FR"/>
        </w:rPr>
        <w:t>é</w:t>
      </w:r>
      <w:r>
        <w:rPr>
          <w:rtl w:val="0"/>
          <w:lang w:val="fr-FR"/>
        </w:rPr>
        <w:t xml:space="preserve">viter aliments provoquant Sx (change rien </w:t>
      </w:r>
      <w:r>
        <w:rPr>
          <w:rtl w:val="0"/>
          <w:lang w:val="fr-FR"/>
        </w:rPr>
        <w:t xml:space="preserve">à </w:t>
      </w:r>
      <w:r>
        <w:rPr>
          <w:rtl w:val="0"/>
          <w:lang w:val="fr-FR"/>
        </w:rPr>
        <w:t xml:space="preserve">la maladie), </w:t>
      </w:r>
      <w:r>
        <w:rPr>
          <w:rtl w:val="0"/>
          <w:lang w:val="fr-FR"/>
        </w:rPr>
        <w:t>é</w:t>
      </w:r>
      <w:r>
        <w:rPr>
          <w:rtl w:val="0"/>
          <w:lang w:val="fr-FR"/>
        </w:rPr>
        <w:t>lever t</w:t>
      </w:r>
      <w:r>
        <w:rPr>
          <w:rtl w:val="0"/>
          <w:lang w:val="fr-FR"/>
        </w:rPr>
        <w:t>ê</w:t>
      </w:r>
      <w:r>
        <w:rPr>
          <w:rtl w:val="0"/>
          <w:lang w:val="fr-FR"/>
        </w:rPr>
        <w:t>te du lit</w:t>
      </w:r>
    </w:p>
    <w:p>
      <w:pPr>
        <w:pStyle w:val="Corps"/>
        <w:numPr>
          <w:ilvl w:val="0"/>
          <w:numId w:val="17"/>
        </w:numPr>
        <w:bidi w:val="0"/>
      </w:pPr>
      <w:r>
        <w:rPr>
          <w:rtl w:val="0"/>
          <w:lang w:val="fr-FR"/>
        </w:rPr>
        <w:t>IPP</w:t>
      </w:r>
    </w:p>
    <w:p>
      <w:pPr>
        <w:pStyle w:val="Corps"/>
        <w:numPr>
          <w:ilvl w:val="0"/>
          <w:numId w:val="17"/>
        </w:numPr>
        <w:bidi w:val="0"/>
      </w:pPr>
      <w:r>
        <w:rPr>
          <w:rtl w:val="0"/>
          <w:lang w:val="fr-FR"/>
        </w:rPr>
        <w:t>Cas r</w:t>
      </w:r>
      <w:r>
        <w:rPr>
          <w:rtl w:val="0"/>
          <w:lang w:val="fr-FR"/>
        </w:rPr>
        <w:t>é</w:t>
      </w:r>
      <w:r>
        <w:rPr>
          <w:rtl w:val="0"/>
          <w:lang w:val="fr-FR"/>
        </w:rPr>
        <w:t xml:space="preserve">fractaires </w:t>
      </w:r>
      <w:r>
        <w:rPr>
          <w:rtl w:val="0"/>
          <w:lang w:val="fr-FR"/>
        </w:rPr>
        <w:t xml:space="preserve">à </w:t>
      </w:r>
      <w:r>
        <w:rPr>
          <w:rtl w:val="0"/>
          <w:lang w:val="fr-FR"/>
        </w:rPr>
        <w:t>IPP</w:t>
      </w:r>
    </w:p>
    <w:p>
      <w:pPr>
        <w:pStyle w:val="Corps"/>
        <w:numPr>
          <w:ilvl w:val="1"/>
          <w:numId w:val="17"/>
        </w:numPr>
        <w:bidi w:val="0"/>
      </w:pPr>
      <w:r>
        <w:rPr>
          <w:rtl w:val="0"/>
          <w:lang w:val="fr-FR"/>
        </w:rPr>
        <w:t xml:space="preserve">Option 1 : passer </w:t>
      </w:r>
      <w:r>
        <w:rPr>
          <w:rtl w:val="0"/>
          <w:lang w:val="fr-FR"/>
        </w:rPr>
        <w:t xml:space="preserve">à </w:t>
      </w:r>
      <w:r>
        <w:rPr>
          <w:rtl w:val="0"/>
          <w:lang w:val="fr-FR"/>
        </w:rPr>
        <w:t>IPP Bid</w:t>
      </w:r>
    </w:p>
    <w:p>
      <w:pPr>
        <w:pStyle w:val="Corps"/>
        <w:numPr>
          <w:ilvl w:val="1"/>
          <w:numId w:val="17"/>
        </w:numPr>
        <w:bidi w:val="0"/>
      </w:pPr>
      <w:r>
        <w:rPr>
          <w:rtl w:val="0"/>
          <w:lang w:val="fr-FR"/>
        </w:rPr>
        <w:t>Option 2 : Changer IPP</w:t>
      </w:r>
    </w:p>
    <w:p>
      <w:pPr>
        <w:pStyle w:val="Corps"/>
        <w:numPr>
          <w:ilvl w:val="0"/>
          <w:numId w:val="17"/>
        </w:numPr>
        <w:bidi w:val="0"/>
      </w:pPr>
      <w:r>
        <w:rPr>
          <w:rtl w:val="0"/>
          <w:lang w:val="fr-FR"/>
        </w:rPr>
        <w:t>Toujours r</w:t>
      </w:r>
      <w:r>
        <w:rPr>
          <w:rtl w:val="0"/>
          <w:lang w:val="fr-FR"/>
        </w:rPr>
        <w:t>é</w:t>
      </w:r>
      <w:r>
        <w:rPr>
          <w:rtl w:val="0"/>
          <w:lang w:val="fr-FR"/>
        </w:rPr>
        <w:t>fractaires</w:t>
      </w:r>
    </w:p>
    <w:p>
      <w:pPr>
        <w:pStyle w:val="Corps"/>
        <w:numPr>
          <w:ilvl w:val="1"/>
          <w:numId w:val="17"/>
        </w:numPr>
        <w:bidi w:val="0"/>
      </w:pPr>
      <w:r>
        <w:rPr>
          <w:rtl w:val="0"/>
          <w:lang w:val="fr-FR"/>
        </w:rPr>
        <w:t>IPP Bid + antiH2 au souper : controvers</w:t>
      </w:r>
      <w:r>
        <w:rPr>
          <w:rtl w:val="0"/>
          <w:lang w:val="fr-FR"/>
        </w:rPr>
        <w:t>é</w:t>
      </w:r>
      <w:r>
        <w:rPr>
          <w:rtl w:val="0"/>
          <w:lang w:val="fr-FR"/>
        </w:rPr>
        <w:t>*</w:t>
      </w:r>
    </w:p>
    <w:p>
      <w:pPr>
        <w:pStyle w:val="Corps"/>
        <w:numPr>
          <w:ilvl w:val="1"/>
          <w:numId w:val="17"/>
        </w:numPr>
        <w:bidi w:val="0"/>
      </w:pPr>
      <w:r>
        <w:rPr>
          <w:rtl w:val="0"/>
          <w:lang w:val="fr-FR"/>
        </w:rPr>
        <w:t>Tenter baclofen (traite RGO non acide)**</w:t>
      </w:r>
    </w:p>
    <w:p>
      <w:pPr>
        <w:pStyle w:val="Corps"/>
        <w:bidi w:val="0"/>
      </w:pPr>
    </w:p>
    <w:p>
      <w:pPr>
        <w:pStyle w:val="Corps"/>
        <w:rPr>
          <w:sz w:val="20"/>
          <w:szCs w:val="20"/>
        </w:rPr>
      </w:pPr>
      <w:r>
        <w:rPr>
          <w:sz w:val="20"/>
          <w:szCs w:val="20"/>
          <w:rtl w:val="0"/>
          <w:lang w:val="fr-FR"/>
        </w:rPr>
        <w:t>*</w:t>
      </w:r>
      <w:r>
        <w:rPr>
          <w:sz w:val="20"/>
          <w:szCs w:val="20"/>
          <w:rtl w:val="0"/>
          <w:lang w:val="fr-FR"/>
        </w:rPr>
        <w:t>é</w:t>
      </w:r>
      <w:r>
        <w:rPr>
          <w:sz w:val="20"/>
          <w:szCs w:val="20"/>
          <w:rtl w:val="0"/>
          <w:lang w:val="fr-FR"/>
        </w:rPr>
        <w:t>tudes ont montr</w:t>
      </w:r>
      <w:r>
        <w:rPr>
          <w:sz w:val="20"/>
          <w:szCs w:val="20"/>
          <w:rtl w:val="0"/>
          <w:lang w:val="fr-FR"/>
        </w:rPr>
        <w:t xml:space="preserve">é </w:t>
      </w:r>
      <w:r>
        <w:rPr>
          <w:sz w:val="20"/>
          <w:szCs w:val="20"/>
          <w:rtl w:val="0"/>
          <w:lang w:val="fr-FR"/>
        </w:rPr>
        <w:t xml:space="preserve">effet sur le pH nocturne pendant 1 sem, puis retour </w:t>
      </w:r>
      <w:r>
        <w:rPr>
          <w:sz w:val="20"/>
          <w:szCs w:val="20"/>
          <w:rtl w:val="0"/>
          <w:lang w:val="fr-FR"/>
        </w:rPr>
        <w:t xml:space="preserve">à </w:t>
      </w:r>
      <w:r>
        <w:rPr>
          <w:sz w:val="20"/>
          <w:szCs w:val="20"/>
          <w:rtl w:val="0"/>
          <w:lang w:val="fr-FR"/>
        </w:rPr>
        <w:t>la normale</w:t>
      </w:r>
      <w:r>
        <w:rPr>
          <w:sz w:val="20"/>
          <w:szCs w:val="20"/>
          <w:rtl w:val="0"/>
          <w:lang w:val="fr-FR"/>
        </w:rPr>
        <w:t xml:space="preserve">… </w:t>
      </w:r>
      <w:r>
        <w:rPr>
          <w:sz w:val="20"/>
          <w:szCs w:val="20"/>
          <w:rtl w:val="0"/>
          <w:lang w:val="fr-FR"/>
        </w:rPr>
        <w:t>mais b</w:t>
      </w:r>
      <w:r>
        <w:rPr>
          <w:sz w:val="20"/>
          <w:szCs w:val="20"/>
          <w:rtl w:val="0"/>
          <w:lang w:val="fr-FR"/>
        </w:rPr>
        <w:t>é</w:t>
      </w:r>
      <w:r>
        <w:rPr>
          <w:sz w:val="20"/>
          <w:szCs w:val="20"/>
          <w:rtl w:val="0"/>
          <w:lang w:val="fr-FR"/>
        </w:rPr>
        <w:t>n</w:t>
      </w:r>
      <w:r>
        <w:rPr>
          <w:sz w:val="20"/>
          <w:szCs w:val="20"/>
          <w:rtl w:val="0"/>
          <w:lang w:val="fr-FR"/>
        </w:rPr>
        <w:t>é</w:t>
      </w:r>
      <w:r>
        <w:rPr>
          <w:sz w:val="20"/>
          <w:szCs w:val="20"/>
          <w:rtl w:val="0"/>
          <w:lang w:val="fr-FR"/>
        </w:rPr>
        <w:t>fices sur les Sx ressentis par le pt</w:t>
      </w:r>
      <w:r>
        <w:rPr>
          <w:sz w:val="20"/>
          <w:szCs w:val="20"/>
          <w:rtl w:val="0"/>
          <w:lang w:val="fr-FR"/>
        </w:rPr>
        <w:t>…</w:t>
      </w:r>
    </w:p>
    <w:p>
      <w:pPr>
        <w:pStyle w:val="Corps"/>
        <w:rPr>
          <w:sz w:val="20"/>
          <w:szCs w:val="20"/>
        </w:rPr>
      </w:pPr>
      <w:r>
        <w:rPr>
          <w:sz w:val="20"/>
          <w:szCs w:val="20"/>
          <w:rtl w:val="0"/>
          <w:lang w:val="fr-FR"/>
        </w:rPr>
        <w:t>**une portion des Pts ont des Sx de RGO sans acidit</w:t>
      </w:r>
      <w:r>
        <w:rPr>
          <w:sz w:val="20"/>
          <w:szCs w:val="20"/>
          <w:rtl w:val="0"/>
          <w:lang w:val="fr-FR"/>
        </w:rPr>
        <w:t xml:space="preserve">é </w:t>
      </w:r>
      <w:r>
        <w:rPr>
          <w:sz w:val="20"/>
          <w:szCs w:val="20"/>
          <w:rtl w:val="0"/>
          <w:lang w:val="fr-FR"/>
        </w:rPr>
        <w:t xml:space="preserve">dans le reflux, peut </w:t>
      </w:r>
      <w:r>
        <w:rPr>
          <w:sz w:val="20"/>
          <w:szCs w:val="20"/>
          <w:rtl w:val="0"/>
          <w:lang w:val="fr-FR"/>
        </w:rPr>
        <w:t>ê</w:t>
      </w:r>
      <w:r>
        <w:rPr>
          <w:sz w:val="20"/>
          <w:szCs w:val="20"/>
          <w:rtl w:val="0"/>
          <w:lang w:val="fr-FR"/>
        </w:rPr>
        <w:t>tre objectiv</w:t>
      </w:r>
      <w:r>
        <w:rPr>
          <w:sz w:val="20"/>
          <w:szCs w:val="20"/>
          <w:rtl w:val="0"/>
          <w:lang w:val="fr-FR"/>
        </w:rPr>
        <w:t xml:space="preserve">é </w:t>
      </w:r>
      <w:r>
        <w:rPr>
          <w:sz w:val="20"/>
          <w:szCs w:val="20"/>
          <w:rtl w:val="0"/>
          <w:lang w:val="fr-FR"/>
        </w:rPr>
        <w:t xml:space="preserve">par </w:t>
      </w:r>
      <w:r>
        <w:rPr>
          <w:i w:val="1"/>
          <w:iCs w:val="1"/>
          <w:sz w:val="20"/>
          <w:szCs w:val="20"/>
          <w:rtl w:val="0"/>
          <w:lang w:val="fr-FR"/>
        </w:rPr>
        <w:t>esophagial impedance study</w:t>
      </w:r>
    </w:p>
    <w:p>
      <w:pPr>
        <w:pStyle w:val="Corps"/>
        <w:bidi w:val="0"/>
      </w:pPr>
    </w:p>
    <w:p>
      <w:pPr>
        <w:pStyle w:val="Corps"/>
        <w:bidi w:val="0"/>
      </w:pPr>
    </w:p>
    <w:p>
      <w:pPr>
        <w:pStyle w:val="Corps"/>
        <w:bidi w:val="0"/>
      </w:pPr>
      <w:r>
        <w:rPr>
          <w:rtl w:val="0"/>
          <w:lang w:val="fr-FR"/>
        </w:rPr>
        <w:t xml:space="preserve">IPP doit </w:t>
      </w:r>
      <w:r>
        <w:rPr>
          <w:rtl w:val="0"/>
          <w:lang w:val="fr-FR"/>
        </w:rPr>
        <w:t>ê</w:t>
      </w:r>
      <w:r>
        <w:rPr>
          <w:rtl w:val="0"/>
          <w:lang w:val="fr-FR"/>
        </w:rPr>
        <w:t>tre pris avant le d</w:t>
      </w:r>
      <w:r>
        <w:rPr>
          <w:rtl w:val="0"/>
          <w:lang w:val="fr-FR"/>
        </w:rPr>
        <w:t>é</w:t>
      </w:r>
      <w:r>
        <w:rPr>
          <w:rtl w:val="0"/>
          <w:lang w:val="fr-FR"/>
        </w:rPr>
        <w:t xml:space="preserve">jeuner pour </w:t>
      </w:r>
      <w:r>
        <w:rPr>
          <w:rtl w:val="0"/>
          <w:lang w:val="fr-FR"/>
        </w:rPr>
        <w:t>ê</w:t>
      </w:r>
      <w:r>
        <w:rPr>
          <w:rtl w:val="0"/>
          <w:lang w:val="fr-FR"/>
        </w:rPr>
        <w:t>tre le plus efficace, si cela ne suffit pas on peut envisager donner une deuxi</w:t>
      </w:r>
      <w:r>
        <w:rPr>
          <w:rtl w:val="0"/>
          <w:lang w:val="fr-FR"/>
        </w:rPr>
        <w:t>è</w:t>
      </w:r>
      <w:r>
        <w:rPr>
          <w:rtl w:val="0"/>
          <w:lang w:val="fr-FR"/>
        </w:rPr>
        <w:t>me dose au diner. Apr</w:t>
      </w:r>
      <w:r>
        <w:rPr>
          <w:rtl w:val="0"/>
          <w:lang w:val="fr-FR"/>
        </w:rPr>
        <w:t>è</w:t>
      </w:r>
      <w:r>
        <w:rPr>
          <w:rtl w:val="0"/>
          <w:lang w:val="fr-FR"/>
        </w:rPr>
        <w:t>s 6 mois aSx il est recommand</w:t>
      </w:r>
      <w:r>
        <w:rPr>
          <w:rtl w:val="0"/>
          <w:lang w:val="fr-FR"/>
        </w:rPr>
        <w:t xml:space="preserve">é </w:t>
      </w:r>
      <w:r>
        <w:rPr>
          <w:rtl w:val="0"/>
          <w:lang w:val="fr-FR"/>
        </w:rPr>
        <w:t xml:space="preserve">de faire un sevrage des IPP. Cependant les oesophagite de grade III, IV ont tendance </w:t>
      </w:r>
      <w:r>
        <w:rPr>
          <w:rtl w:val="0"/>
          <w:lang w:val="fr-FR"/>
        </w:rPr>
        <w:t xml:space="preserve">à </w:t>
      </w:r>
      <w:r>
        <w:rPr>
          <w:rtl w:val="0"/>
          <w:lang w:val="fr-FR"/>
        </w:rPr>
        <w:t>r</w:t>
      </w:r>
      <w:r>
        <w:rPr>
          <w:rtl w:val="0"/>
          <w:lang w:val="fr-FR"/>
        </w:rPr>
        <w:t>é</w:t>
      </w:r>
      <w:r>
        <w:rPr>
          <w:rtl w:val="0"/>
          <w:lang w:val="fr-FR"/>
        </w:rPr>
        <w:t>cidiver au sevrage. Il a plusieurs cons</w:t>
      </w:r>
      <w:r>
        <w:rPr>
          <w:rtl w:val="0"/>
          <w:lang w:val="fr-FR"/>
        </w:rPr>
        <w:t>é</w:t>
      </w:r>
      <w:r>
        <w:rPr>
          <w:rtl w:val="0"/>
          <w:lang w:val="fr-FR"/>
        </w:rPr>
        <w:t>quences sous-estim</w:t>
      </w:r>
      <w:r>
        <w:rPr>
          <w:rtl w:val="0"/>
          <w:lang w:val="fr-FR"/>
        </w:rPr>
        <w:t>é</w:t>
      </w:r>
      <w:r>
        <w:rPr>
          <w:rtl w:val="0"/>
          <w:lang w:val="fr-FR"/>
        </w:rPr>
        <w:t xml:space="preserve">es </w:t>
      </w:r>
      <w:r>
        <w:rPr>
          <w:rtl w:val="0"/>
          <w:lang w:val="fr-FR"/>
        </w:rPr>
        <w:t xml:space="preserve">à </w:t>
      </w:r>
      <w:r>
        <w:rPr>
          <w:rtl w:val="0"/>
          <w:lang w:val="fr-FR"/>
        </w:rPr>
        <w:t xml:space="preserve">garde les patients sous IPP au long cours : </w:t>
      </w:r>
      <w:r>
        <w:rPr>
          <w:rtl w:val="0"/>
          <w:lang w:val="fr-FR"/>
        </w:rPr>
        <w:t>É</w:t>
      </w:r>
      <w:r>
        <w:rPr>
          <w:rtl w:val="0"/>
          <w:lang w:val="fr-FR"/>
        </w:rPr>
        <w:t>l</w:t>
      </w:r>
      <w:r>
        <w:rPr>
          <w:rtl w:val="0"/>
          <w:lang w:val="fr-FR"/>
        </w:rPr>
        <w:t>é</w:t>
      </w:r>
      <w:r>
        <w:rPr>
          <w:rtl w:val="0"/>
          <w:lang w:val="fr-FR"/>
        </w:rPr>
        <w:t>vation infx C. Diff, malabsorption Mg, Ca (</w:t>
      </w:r>
      <w:r>
        <w:rPr>
          <w:rtl w:val="0"/>
          <w:lang w:val="fr-FR"/>
        </w:rPr>
        <w:t>é</w:t>
      </w:r>
      <w:r>
        <w:rPr>
          <w:rtl w:val="0"/>
          <w:lang w:val="fr-FR"/>
        </w:rPr>
        <w:t>l</w:t>
      </w:r>
      <w:r>
        <w:rPr>
          <w:rtl w:val="0"/>
          <w:lang w:val="fr-FR"/>
        </w:rPr>
        <w:t>é</w:t>
      </w:r>
      <w:r>
        <w:rPr>
          <w:rtl w:val="0"/>
          <w:lang w:val="fr-FR"/>
        </w:rPr>
        <w:t>vation fractures), B12, Fer (pas significatif), n</w:t>
      </w:r>
      <w:r>
        <w:rPr>
          <w:rtl w:val="0"/>
          <w:lang w:val="fr-FR"/>
        </w:rPr>
        <w:t>é</w:t>
      </w:r>
      <w:r>
        <w:rPr>
          <w:rtl w:val="0"/>
          <w:lang w:val="fr-FR"/>
        </w:rPr>
        <w:t xml:space="preserve">phrite interstitielle, possiblement pneumonie, </w:t>
      </w:r>
      <w:r>
        <w:rPr>
          <w:rtl w:val="0"/>
          <w:lang w:val="fr-FR"/>
        </w:rPr>
        <w:t>…</w:t>
      </w:r>
    </w:p>
    <w:p>
      <w:pPr>
        <w:pStyle w:val="Corps"/>
        <w:rPr>
          <w:b w:val="1"/>
          <w:bCs w:val="1"/>
        </w:rPr>
      </w:pPr>
    </w:p>
    <w:p>
      <w:pPr>
        <w:pStyle w:val="Corps"/>
        <w:rPr>
          <w:b w:val="0"/>
          <w:bCs w:val="0"/>
        </w:rPr>
      </w:pPr>
      <w:r>
        <w:rPr>
          <w:b w:val="1"/>
          <w:bCs w:val="1"/>
          <w:rtl w:val="0"/>
          <w:lang w:val="fr-FR"/>
        </w:rPr>
        <w:t>Oesophage de Barett</w:t>
      </w:r>
    </w:p>
    <w:p>
      <w:pPr>
        <w:pStyle w:val="Corps"/>
        <w:rPr>
          <w:b w:val="1"/>
          <w:bCs w:val="1"/>
        </w:rPr>
      </w:pPr>
      <w:r>
        <w:rPr>
          <w:b w:val="0"/>
          <w:bCs w:val="0"/>
          <w:rtl w:val="0"/>
          <w:lang w:val="fr-FR"/>
        </w:rPr>
        <w:t>M</w:t>
      </w:r>
      <w:r>
        <w:rPr>
          <w:b w:val="0"/>
          <w:bCs w:val="0"/>
          <w:rtl w:val="0"/>
          <w:lang w:val="fr-FR"/>
        </w:rPr>
        <w:t>é</w:t>
      </w:r>
      <w:r>
        <w:rPr>
          <w:b w:val="0"/>
          <w:bCs w:val="0"/>
          <w:rtl w:val="0"/>
          <w:lang w:val="fr-FR"/>
        </w:rPr>
        <w:t>taplasie de l</w:t>
      </w:r>
      <w:r>
        <w:rPr>
          <w:b w:val="0"/>
          <w:bCs w:val="0"/>
          <w:rtl w:val="0"/>
          <w:lang w:val="fr-FR"/>
        </w:rPr>
        <w:t>’é</w:t>
      </w:r>
      <w:r>
        <w:rPr>
          <w:b w:val="0"/>
          <w:bCs w:val="0"/>
          <w:rtl w:val="0"/>
          <w:lang w:val="fr-FR"/>
        </w:rPr>
        <w:t>pith</w:t>
      </w:r>
      <w:r>
        <w:rPr>
          <w:b w:val="0"/>
          <w:bCs w:val="0"/>
          <w:rtl w:val="0"/>
          <w:lang w:val="fr-FR"/>
        </w:rPr>
        <w:t>é</w:t>
      </w:r>
      <w:r>
        <w:rPr>
          <w:b w:val="0"/>
          <w:bCs w:val="0"/>
          <w:rtl w:val="0"/>
          <w:lang w:val="fr-FR"/>
        </w:rPr>
        <w:t xml:space="preserve">lium squameux en </w:t>
      </w:r>
      <w:r>
        <w:rPr>
          <w:b w:val="0"/>
          <w:bCs w:val="0"/>
          <w:rtl w:val="0"/>
          <w:lang w:val="fr-FR"/>
        </w:rPr>
        <w:t>é</w:t>
      </w:r>
      <w:r>
        <w:rPr>
          <w:b w:val="0"/>
          <w:bCs w:val="0"/>
          <w:rtl w:val="0"/>
          <w:lang w:val="fr-FR"/>
        </w:rPr>
        <w:t>pith</w:t>
      </w:r>
      <w:r>
        <w:rPr>
          <w:b w:val="0"/>
          <w:bCs w:val="0"/>
          <w:rtl w:val="0"/>
          <w:lang w:val="fr-FR"/>
        </w:rPr>
        <w:t>é</w:t>
      </w:r>
      <w:r>
        <w:rPr>
          <w:b w:val="0"/>
          <w:bCs w:val="0"/>
          <w:rtl w:val="0"/>
          <w:lang w:val="fr-FR"/>
        </w:rPr>
        <w:t>lium glandulaire. Caus</w:t>
      </w:r>
      <w:r>
        <w:rPr>
          <w:b w:val="0"/>
          <w:bCs w:val="0"/>
          <w:rtl w:val="0"/>
          <w:lang w:val="fr-FR"/>
        </w:rPr>
        <w:t xml:space="preserve">é </w:t>
      </w:r>
      <w:r>
        <w:rPr>
          <w:b w:val="0"/>
          <w:bCs w:val="0"/>
          <w:rtl w:val="0"/>
          <w:lang w:val="fr-FR"/>
        </w:rPr>
        <w:t>par exposition prolong</w:t>
      </w:r>
      <w:r>
        <w:rPr>
          <w:b w:val="0"/>
          <w:bCs w:val="0"/>
          <w:rtl w:val="0"/>
          <w:lang w:val="fr-FR"/>
        </w:rPr>
        <w:t>é</w:t>
      </w:r>
      <w:r>
        <w:rPr>
          <w:b w:val="0"/>
          <w:bCs w:val="0"/>
          <w:rtl w:val="0"/>
          <w:lang w:val="fr-FR"/>
        </w:rPr>
        <w:t xml:space="preserve">e </w:t>
      </w:r>
      <w:r>
        <w:rPr>
          <w:b w:val="0"/>
          <w:bCs w:val="0"/>
          <w:rtl w:val="0"/>
          <w:lang w:val="fr-FR"/>
        </w:rPr>
        <w:t xml:space="preserve">à </w:t>
      </w:r>
      <w:r>
        <w:rPr>
          <w:b w:val="0"/>
          <w:bCs w:val="0"/>
          <w:rtl w:val="0"/>
          <w:lang w:val="fr-FR"/>
        </w:rPr>
        <w:t>l</w:t>
      </w:r>
      <w:r>
        <w:rPr>
          <w:b w:val="0"/>
          <w:bCs w:val="0"/>
          <w:rtl w:val="0"/>
          <w:lang w:val="fr-FR"/>
        </w:rPr>
        <w:t>’</w:t>
      </w:r>
      <w:r>
        <w:rPr>
          <w:b w:val="0"/>
          <w:bCs w:val="0"/>
          <w:rtl w:val="0"/>
          <w:lang w:val="fr-FR"/>
        </w:rPr>
        <w:t>acidit</w:t>
      </w:r>
      <w:r>
        <w:rPr>
          <w:b w:val="0"/>
          <w:bCs w:val="0"/>
          <w:rtl w:val="0"/>
          <w:lang w:val="fr-FR"/>
        </w:rPr>
        <w:t xml:space="preserve">é </w:t>
      </w:r>
      <w:r>
        <w:rPr>
          <w:b w:val="0"/>
          <w:bCs w:val="0"/>
          <w:rtl w:val="0"/>
          <w:lang w:val="fr-FR"/>
        </w:rPr>
        <w:t>gastrique. Risque de d</w:t>
      </w:r>
      <w:r>
        <w:rPr>
          <w:b w:val="0"/>
          <w:bCs w:val="0"/>
          <w:rtl w:val="0"/>
          <w:lang w:val="fr-FR"/>
        </w:rPr>
        <w:t>é</w:t>
      </w:r>
      <w:r>
        <w:rPr>
          <w:b w:val="0"/>
          <w:bCs w:val="0"/>
          <w:rtl w:val="0"/>
          <w:lang w:val="fr-FR"/>
        </w:rPr>
        <w:t>velopper un ad</w:t>
      </w:r>
      <w:r>
        <w:rPr>
          <w:b w:val="0"/>
          <w:bCs w:val="0"/>
          <w:rtl w:val="0"/>
          <w:lang w:val="fr-FR"/>
        </w:rPr>
        <w:t>é</w:t>
      </w:r>
      <w:r>
        <w:rPr>
          <w:b w:val="0"/>
          <w:bCs w:val="0"/>
          <w:rtl w:val="0"/>
          <w:lang w:val="fr-FR"/>
        </w:rPr>
        <w:t>nocarcinome oesophagien 32-59% en 5-8 ans.</w:t>
      </w:r>
    </w:p>
    <w:p>
      <w:pPr>
        <w:pStyle w:val="Corps"/>
        <w:rPr>
          <w:b w:val="1"/>
          <w:bCs w:val="1"/>
        </w:rPr>
      </w:pPr>
    </w:p>
    <w:p>
      <w:pPr>
        <w:pStyle w:val="Corps"/>
        <w:rPr>
          <w:u w:val="none"/>
        </w:rPr>
      </w:pPr>
      <w:r>
        <w:rPr>
          <w:u w:val="single"/>
          <w:rtl w:val="0"/>
          <w:lang w:val="fr-FR"/>
        </w:rPr>
        <w:t>Traitement :</w:t>
      </w:r>
    </w:p>
    <w:p>
      <w:pPr>
        <w:pStyle w:val="Corps"/>
        <w:numPr>
          <w:ilvl w:val="0"/>
          <w:numId w:val="4"/>
        </w:numPr>
        <w:rPr>
          <w:u w:val="none"/>
          <w:lang w:val="fr-FR"/>
        </w:rPr>
      </w:pPr>
      <w:r>
        <w:rPr>
          <w:u w:val="none"/>
          <w:rtl w:val="0"/>
          <w:lang w:val="fr-FR"/>
        </w:rPr>
        <w:t>Dx : biopsie au Dx, puis biopsie 1 an apr</w:t>
      </w:r>
      <w:r>
        <w:rPr>
          <w:u w:val="none"/>
          <w:rtl w:val="0"/>
          <w:lang w:val="fr-FR"/>
        </w:rPr>
        <w:t>è</w:t>
      </w:r>
      <w:r>
        <w:rPr>
          <w:u w:val="none"/>
          <w:rtl w:val="0"/>
          <w:lang w:val="fr-FR"/>
        </w:rPr>
        <w:t>s Dx endoscopique, puis q3 ans.</w:t>
      </w:r>
    </w:p>
    <w:p>
      <w:pPr>
        <w:pStyle w:val="Corps"/>
        <w:rPr>
          <w:u w:val="none"/>
        </w:rPr>
      </w:pPr>
    </w:p>
    <w:p>
      <w:pPr>
        <w:pStyle w:val="Corps"/>
        <w:numPr>
          <w:ilvl w:val="0"/>
          <w:numId w:val="4"/>
        </w:numPr>
        <w:rPr>
          <w:u w:val="none"/>
          <w:lang w:val="fr-FR"/>
        </w:rPr>
      </w:pPr>
      <w:r>
        <w:rPr>
          <w:u w:val="none"/>
          <w:rtl w:val="0"/>
          <w:lang w:val="fr-FR"/>
        </w:rPr>
        <w:t>Bas grade : surveillance q 3 ans, parfois r</w:t>
      </w:r>
      <w:r>
        <w:rPr>
          <w:u w:val="none"/>
          <w:rtl w:val="0"/>
          <w:lang w:val="fr-FR"/>
        </w:rPr>
        <w:t>é</w:t>
      </w:r>
      <w:r>
        <w:rPr>
          <w:u w:val="none"/>
          <w:rtl w:val="0"/>
          <w:lang w:val="fr-FR"/>
        </w:rPr>
        <w:t>section muqueuse</w:t>
      </w:r>
    </w:p>
    <w:p>
      <w:pPr>
        <w:pStyle w:val="Corps"/>
        <w:rPr>
          <w:u w:val="none"/>
        </w:rPr>
      </w:pPr>
    </w:p>
    <w:p>
      <w:pPr>
        <w:pStyle w:val="Corps"/>
        <w:numPr>
          <w:ilvl w:val="0"/>
          <w:numId w:val="4"/>
        </w:numPr>
        <w:rPr>
          <w:u w:val="none"/>
          <w:lang w:val="fr-FR"/>
        </w:rPr>
      </w:pPr>
      <w:r>
        <w:rPr>
          <w:u w:val="none"/>
          <w:rtl w:val="0"/>
          <w:lang w:val="fr-FR"/>
        </w:rPr>
        <w:t>Si dysplasie haut grade : r</w:t>
      </w:r>
      <w:r>
        <w:rPr>
          <w:u w:val="none"/>
          <w:rtl w:val="0"/>
          <w:lang w:val="fr-FR"/>
        </w:rPr>
        <w:t>é</w:t>
      </w:r>
      <w:r>
        <w:rPr>
          <w:u w:val="none"/>
          <w:rtl w:val="0"/>
          <w:lang w:val="fr-FR"/>
        </w:rPr>
        <w:t>section de la muqueuse vs chx ou suivi avec Bx +++ acceptable</w:t>
      </w:r>
    </w:p>
    <w:p>
      <w:pPr>
        <w:pStyle w:val="Corps"/>
        <w:rPr>
          <w:u w:val="none"/>
        </w:rPr>
      </w:pPr>
    </w:p>
    <w:p>
      <w:pPr>
        <w:pStyle w:val="Corps"/>
        <w:numPr>
          <w:ilvl w:val="0"/>
          <w:numId w:val="4"/>
        </w:numPr>
        <w:rPr>
          <w:u w:val="single"/>
          <w:lang w:val="fr-FR"/>
        </w:rPr>
      </w:pPr>
      <w:r>
        <w:rPr>
          <w:u w:val="none"/>
          <w:rtl w:val="0"/>
          <w:lang w:val="fr-FR"/>
        </w:rPr>
        <w:t>IPP hautes doses pour tous patients</w:t>
      </w:r>
    </w:p>
    <w:p>
      <w:pPr>
        <w:pStyle w:val="Corps"/>
        <w:rPr>
          <w:b w:val="1"/>
          <w:bCs w:val="1"/>
        </w:rPr>
      </w:pPr>
    </w:p>
    <w:p>
      <w:pPr>
        <w:pStyle w:val="Corps"/>
        <w:rPr>
          <w:b w:val="1"/>
          <w:bCs w:val="1"/>
        </w:rPr>
      </w:pPr>
      <w:r>
        <w:rPr>
          <w:b w:val="1"/>
          <w:bCs w:val="1"/>
          <w:rtl w:val="0"/>
          <w:lang w:val="fr-FR"/>
        </w:rPr>
        <w:t xml:space="preserve">Oesophagite </w:t>
      </w:r>
      <w:r>
        <w:rPr>
          <w:b w:val="1"/>
          <w:bCs w:val="1"/>
          <w:rtl w:val="0"/>
          <w:lang w:val="fr-FR"/>
        </w:rPr>
        <w:t>é</w:t>
      </w:r>
      <w:r>
        <w:rPr>
          <w:b w:val="1"/>
          <w:bCs w:val="1"/>
          <w:rtl w:val="0"/>
          <w:lang w:val="fr-FR"/>
        </w:rPr>
        <w:t>osinophilique</w:t>
      </w:r>
    </w:p>
    <w:p>
      <w:pPr>
        <w:pStyle w:val="Corps"/>
        <w:bidi w:val="0"/>
      </w:pPr>
      <w:r>
        <w:rPr>
          <w:rtl w:val="0"/>
          <w:lang w:val="fr-FR"/>
        </w:rPr>
        <w:t>Infiltration de l</w:t>
      </w:r>
      <w:r>
        <w:rPr>
          <w:rtl w:val="0"/>
          <w:lang w:val="fr-FR"/>
        </w:rPr>
        <w:t>’</w:t>
      </w:r>
      <w:r>
        <w:rPr>
          <w:rtl w:val="0"/>
          <w:lang w:val="fr-FR"/>
        </w:rPr>
        <w:t xml:space="preserve">oesophage par </w:t>
      </w:r>
      <w:r>
        <w:rPr>
          <w:rtl w:val="0"/>
          <w:lang w:val="fr-FR"/>
        </w:rPr>
        <w:t>é</w:t>
      </w:r>
      <w:r>
        <w:rPr>
          <w:rtl w:val="0"/>
          <w:lang w:val="fr-FR"/>
        </w:rPr>
        <w:t>osinophiles qui provoquent inflammation et fibrose. Survient surtout durant l</w:t>
      </w:r>
      <w:r>
        <w:rPr>
          <w:rtl w:val="0"/>
          <w:lang w:val="fr-FR"/>
        </w:rPr>
        <w:t>’</w:t>
      </w:r>
      <w:r>
        <w:rPr>
          <w:rtl w:val="0"/>
          <w:lang w:val="fr-FR"/>
        </w:rPr>
        <w:t xml:space="preserve">enfance, mais de plus en plus reconnu </w:t>
      </w:r>
      <w:r>
        <w:rPr>
          <w:rtl w:val="0"/>
          <w:lang w:val="fr-FR"/>
        </w:rPr>
        <w:t>à â</w:t>
      </w:r>
      <w:r>
        <w:rPr>
          <w:rtl w:val="0"/>
          <w:lang w:val="fr-FR"/>
        </w:rPr>
        <w:t>ge adulte.</w:t>
      </w:r>
    </w:p>
    <w:p>
      <w:pPr>
        <w:pStyle w:val="Corps"/>
        <w:bidi w:val="0"/>
      </w:pPr>
    </w:p>
    <w:p>
      <w:pPr>
        <w:pStyle w:val="Corps"/>
        <w:rPr>
          <w:u w:val="none"/>
        </w:rPr>
      </w:pPr>
      <w:r>
        <w:rPr>
          <w:u w:val="single"/>
          <w:rtl w:val="0"/>
          <w:lang w:val="fr-FR"/>
        </w:rPr>
        <w:t>Clinique :</w:t>
      </w:r>
    </w:p>
    <w:p>
      <w:pPr>
        <w:pStyle w:val="Corps"/>
        <w:rPr>
          <w:u w:val="none"/>
        </w:rPr>
      </w:pPr>
      <w:r>
        <w:rPr>
          <w:u w:val="none"/>
          <w:rtl w:val="0"/>
          <w:lang w:val="fr-FR"/>
        </w:rPr>
        <w:t>Dysphagie de longue date, se pr</w:t>
      </w:r>
      <w:r>
        <w:rPr>
          <w:u w:val="none"/>
          <w:rtl w:val="0"/>
          <w:lang w:val="fr-FR"/>
        </w:rPr>
        <w:t>é</w:t>
      </w:r>
      <w:r>
        <w:rPr>
          <w:u w:val="none"/>
          <w:rtl w:val="0"/>
          <w:lang w:val="fr-FR"/>
        </w:rPr>
        <w:t>sente parfois avec obstruction d</w:t>
      </w:r>
      <w:r>
        <w:rPr>
          <w:u w:val="none"/>
          <w:rtl w:val="0"/>
          <w:lang w:val="fr-FR"/>
        </w:rPr>
        <w:t>’</w:t>
      </w:r>
      <w:r>
        <w:rPr>
          <w:u w:val="none"/>
          <w:rtl w:val="0"/>
          <w:lang w:val="fr-FR"/>
        </w:rPr>
        <w:t>un bolus alimentaire.</w:t>
      </w:r>
    </w:p>
    <w:p>
      <w:pPr>
        <w:pStyle w:val="Corps"/>
        <w:rPr>
          <w:u w:val="none"/>
        </w:rPr>
      </w:pPr>
      <w:r>
        <w:rPr>
          <w:u w:val="none"/>
          <w:rtl w:val="0"/>
          <w:lang w:val="fr-FR"/>
        </w:rPr>
        <w:t>Fortement associ</w:t>
      </w:r>
      <w:r>
        <w:rPr>
          <w:u w:val="none"/>
          <w:rtl w:val="0"/>
          <w:lang w:val="fr-FR"/>
        </w:rPr>
        <w:t xml:space="preserve">é à </w:t>
      </w:r>
      <w:r>
        <w:rPr>
          <w:u w:val="none"/>
          <w:rtl w:val="0"/>
          <w:lang w:val="fr-FR"/>
        </w:rPr>
        <w:t>allergies</w:t>
      </w:r>
    </w:p>
    <w:p>
      <w:pPr>
        <w:pStyle w:val="Corps"/>
        <w:rPr>
          <w:u w:val="none"/>
        </w:rPr>
      </w:pPr>
    </w:p>
    <w:p>
      <w:pPr>
        <w:pStyle w:val="Corps"/>
        <w:bidi w:val="0"/>
        <w:rPr>
          <w:u w:val="none"/>
        </w:rPr>
      </w:pPr>
      <w:r>
        <w:rPr>
          <w:rtl w:val="0"/>
          <w:lang w:val="fr-FR"/>
        </w:rPr>
        <w:t>Peut se compliquer de perforation</w:t>
      </w:r>
    </w:p>
    <w:p>
      <w:pPr>
        <w:pStyle w:val="Corps"/>
        <w:rPr>
          <w:u w:val="none"/>
        </w:rPr>
      </w:pPr>
    </w:p>
    <w:p>
      <w:pPr>
        <w:pStyle w:val="Corps"/>
        <w:rPr>
          <w:u w:val="single"/>
        </w:rPr>
      </w:pPr>
      <w:r>
        <w:rPr>
          <w:u w:val="single"/>
          <w:rtl w:val="0"/>
          <w:lang w:val="fr-FR"/>
        </w:rPr>
        <w:t>Traitement :</w:t>
      </w:r>
    </w:p>
    <w:p>
      <w:pPr>
        <w:pStyle w:val="Corps"/>
        <w:numPr>
          <w:ilvl w:val="0"/>
          <w:numId w:val="265"/>
        </w:numPr>
        <w:bidi w:val="0"/>
      </w:pPr>
      <w:r>
        <w:rPr>
          <w:rtl w:val="0"/>
          <w:lang w:val="fr-FR"/>
        </w:rPr>
        <w:t>IPP</w:t>
      </w:r>
    </w:p>
    <w:p>
      <w:pPr>
        <w:pStyle w:val="Corps"/>
        <w:numPr>
          <w:ilvl w:val="0"/>
          <w:numId w:val="2"/>
        </w:numPr>
        <w:bidi w:val="0"/>
      </w:pPr>
      <w:r>
        <w:rPr>
          <w:rtl w:val="0"/>
          <w:lang w:val="fr-FR"/>
        </w:rPr>
        <w:t>Recherche allergies alimentaires concomitantes</w:t>
      </w:r>
    </w:p>
    <w:p>
      <w:pPr>
        <w:pStyle w:val="Corps"/>
        <w:numPr>
          <w:ilvl w:val="0"/>
          <w:numId w:val="2"/>
        </w:numPr>
        <w:bidi w:val="0"/>
      </w:pPr>
      <w:r>
        <w:rPr>
          <w:rtl w:val="0"/>
          <w:lang w:val="fr-FR"/>
        </w:rPr>
        <w:t>Corticost</w:t>
      </w:r>
      <w:r>
        <w:rPr>
          <w:rtl w:val="0"/>
          <w:lang w:val="fr-FR"/>
        </w:rPr>
        <w:t>é</w:t>
      </w:r>
      <w:r>
        <w:rPr>
          <w:rtl w:val="0"/>
          <w:lang w:val="fr-FR"/>
        </w:rPr>
        <w:t>ro</w:t>
      </w:r>
      <w:r>
        <w:rPr>
          <w:rtl w:val="0"/>
          <w:lang w:val="fr-FR"/>
        </w:rPr>
        <w:t>ï</w:t>
      </w:r>
      <w:r>
        <w:rPr>
          <w:rtl w:val="0"/>
          <w:lang w:val="fr-FR"/>
        </w:rPr>
        <w:t>des (bud</w:t>
      </w:r>
      <w:r>
        <w:rPr>
          <w:rtl w:val="0"/>
          <w:lang w:val="fr-FR"/>
        </w:rPr>
        <w:t>é</w:t>
      </w:r>
      <w:r>
        <w:rPr>
          <w:rtl w:val="0"/>
          <w:lang w:val="fr-FR"/>
        </w:rPr>
        <w:t>sonide) en spay *ne pas inspirer</w:t>
      </w:r>
    </w:p>
    <w:p>
      <w:pPr>
        <w:pStyle w:val="Corps"/>
        <w:numPr>
          <w:ilvl w:val="0"/>
          <w:numId w:val="2"/>
        </w:numPr>
        <w:bidi w:val="0"/>
      </w:pPr>
      <w:r>
        <w:rPr>
          <w:rtl w:val="0"/>
          <w:lang w:val="fr-FR"/>
        </w:rPr>
        <w:t>Montelukast</w:t>
      </w:r>
    </w:p>
    <w:p>
      <w:pPr>
        <w:pStyle w:val="Corps"/>
        <w:bidi w:val="0"/>
      </w:pPr>
    </w:p>
    <w:p>
      <w:pPr>
        <w:pStyle w:val="Corps"/>
        <w:rPr>
          <w:b w:val="1"/>
          <w:bCs w:val="1"/>
        </w:rPr>
      </w:pPr>
      <w:r>
        <w:rPr>
          <w:b w:val="1"/>
          <w:bCs w:val="1"/>
          <w:rtl w:val="0"/>
          <w:lang w:val="fr-FR"/>
        </w:rPr>
        <w:t>Achalasie</w:t>
      </w:r>
    </w:p>
    <w:p>
      <w:pPr>
        <w:pStyle w:val="Corps"/>
        <w:bidi w:val="0"/>
      </w:pPr>
      <w:r>
        <w:rPr>
          <w:rtl w:val="0"/>
          <w:lang w:val="fr-FR"/>
        </w:rPr>
        <w:t>Atteinte de l</w:t>
      </w:r>
      <w:r>
        <w:rPr>
          <w:rtl w:val="0"/>
          <w:lang w:val="fr-FR"/>
        </w:rPr>
        <w:t>’</w:t>
      </w:r>
      <w:r>
        <w:rPr>
          <w:rtl w:val="0"/>
          <w:lang w:val="fr-FR"/>
        </w:rPr>
        <w:t>innervation de la musculature oesophagienne. Provoque augmentation du tonus (dont d</w:t>
      </w:r>
      <w:r>
        <w:rPr>
          <w:rtl w:val="0"/>
          <w:lang w:val="fr-FR"/>
        </w:rPr>
        <w:t>é</w:t>
      </w:r>
      <w:r>
        <w:rPr>
          <w:rtl w:val="0"/>
          <w:lang w:val="fr-FR"/>
        </w:rPr>
        <w:t>faut relaxation sphincter inf</w:t>
      </w:r>
      <w:r>
        <w:rPr>
          <w:rtl w:val="0"/>
          <w:lang w:val="fr-FR"/>
        </w:rPr>
        <w:t>é</w:t>
      </w:r>
      <w:r>
        <w:rPr>
          <w:rtl w:val="0"/>
          <w:lang w:val="fr-FR"/>
        </w:rPr>
        <w:t>rieur) et p</w:t>
      </w:r>
      <w:r>
        <w:rPr>
          <w:rtl w:val="0"/>
          <w:lang w:val="fr-FR"/>
        </w:rPr>
        <w:t>é</w:t>
      </w:r>
      <w:r>
        <w:rPr>
          <w:rtl w:val="0"/>
          <w:lang w:val="fr-FR"/>
        </w:rPr>
        <w:t>ristaltisme anormal.</w:t>
      </w:r>
    </w:p>
    <w:p>
      <w:pPr>
        <w:pStyle w:val="Corps"/>
        <w:bidi w:val="0"/>
      </w:pPr>
    </w:p>
    <w:p>
      <w:pPr>
        <w:pStyle w:val="Corps"/>
        <w:bidi w:val="0"/>
      </w:pPr>
      <w:r>
        <w:rPr>
          <w:rtl w:val="0"/>
          <w:lang w:val="fr-FR"/>
        </w:rPr>
        <w:t xml:space="preserve">Dysphagie aux </w:t>
      </w:r>
      <w:r>
        <w:rPr>
          <w:b w:val="1"/>
          <w:bCs w:val="1"/>
          <w:rtl w:val="0"/>
          <w:lang w:val="fr-FR"/>
        </w:rPr>
        <w:t>solides et liquides</w:t>
      </w:r>
      <w:r>
        <w:rPr>
          <w:rtl w:val="0"/>
          <w:lang w:val="fr-FR"/>
        </w:rPr>
        <w:t xml:space="preserve">, </w:t>
      </w:r>
      <w:r>
        <w:rPr>
          <w:b w:val="1"/>
          <w:bCs w:val="1"/>
          <w:rtl w:val="0"/>
          <w:lang w:val="fr-FR"/>
        </w:rPr>
        <w:t>absence de reflux</w:t>
      </w:r>
      <w:r>
        <w:rPr>
          <w:rtl w:val="0"/>
          <w:lang w:val="fr-FR"/>
        </w:rPr>
        <w:t xml:space="preserve"> ( </w:t>
      </w:r>
      <w:r>
        <w:rPr>
          <w:rFonts w:ascii="Arial Unicode MS" w:cs="Arial Unicode MS" w:hAnsi="Arial Unicode MS" w:eastAsia="Arial Unicode MS" w:hint="default"/>
          <w:b w:val="0"/>
          <w:bCs w:val="0"/>
          <w:i w:val="0"/>
          <w:iCs w:val="0"/>
          <w:rtl w:val="0"/>
          <w:lang w:val="fr-FR"/>
        </w:rPr>
        <w:t>↓</w:t>
      </w:r>
      <w:r>
        <w:rPr>
          <w:rtl w:val="0"/>
          <w:lang w:val="fr-FR"/>
        </w:rPr>
        <w:t xml:space="preserve"> </w:t>
      </w:r>
      <w:r>
        <w:rPr>
          <w:rtl w:val="0"/>
          <w:lang w:val="fr-FR"/>
        </w:rPr>
        <w:t>tonus sphincter)</w:t>
      </w:r>
    </w:p>
    <w:p>
      <w:pPr>
        <w:pStyle w:val="Corps"/>
        <w:bidi w:val="0"/>
      </w:pPr>
    </w:p>
    <w:p>
      <w:pPr>
        <w:pStyle w:val="Corps"/>
        <w:bidi w:val="0"/>
      </w:pPr>
      <w:r>
        <w:rPr>
          <w:rtl w:val="0"/>
          <w:lang w:val="fr-FR"/>
        </w:rPr>
        <w:t xml:space="preserve">Dx : </w:t>
      </w:r>
      <w:r>
        <w:rPr>
          <w:b w:val="1"/>
          <w:bCs w:val="1"/>
          <w:rtl w:val="0"/>
          <w:lang w:val="fr-FR"/>
        </w:rPr>
        <w:t>manom</w:t>
      </w:r>
      <w:r>
        <w:rPr>
          <w:b w:val="1"/>
          <w:bCs w:val="1"/>
          <w:rtl w:val="0"/>
          <w:lang w:val="fr-FR"/>
        </w:rPr>
        <w:t>é</w:t>
      </w:r>
      <w:r>
        <w:rPr>
          <w:b w:val="1"/>
          <w:bCs w:val="1"/>
          <w:rtl w:val="0"/>
          <w:lang w:val="fr-FR"/>
        </w:rPr>
        <w:t>trie</w:t>
      </w:r>
      <w:r>
        <w:rPr>
          <w:rtl w:val="0"/>
          <w:lang w:val="fr-FR"/>
        </w:rPr>
        <w:t>, lavement barit</w:t>
      </w:r>
      <w:r>
        <w:rPr>
          <w:rtl w:val="0"/>
          <w:lang w:val="fr-FR"/>
        </w:rPr>
        <w:t xml:space="preserve">é </w:t>
      </w:r>
      <w:r>
        <w:rPr>
          <w:rtl w:val="0"/>
          <w:lang w:val="fr-FR"/>
        </w:rPr>
        <w:t xml:space="preserve">: </w:t>
      </w:r>
      <w:r>
        <w:rPr>
          <w:rtl w:val="0"/>
          <w:lang w:val="fr-FR"/>
        </w:rPr>
        <w:t>«</w:t>
      </w:r>
      <w:r>
        <w:rPr>
          <w:rtl w:val="0"/>
          <w:lang w:val="fr-FR"/>
        </w:rPr>
        <w:t>bird</w:t>
      </w:r>
      <w:r>
        <w:rPr>
          <w:rtl w:val="0"/>
          <w:lang w:val="fr-FR"/>
        </w:rPr>
        <w:t>’</w:t>
      </w:r>
      <w:r>
        <w:rPr>
          <w:rtl w:val="0"/>
          <w:lang w:val="fr-FR"/>
        </w:rPr>
        <w:t>s beak</w:t>
      </w:r>
      <w:r>
        <w:rPr>
          <w:rtl w:val="0"/>
          <w:lang w:val="fr-FR"/>
        </w:rPr>
        <w:t>»</w:t>
      </w:r>
      <w:r>
        <w:rPr>
          <w:rtl w:val="0"/>
          <w:lang w:val="fr-FR"/>
        </w:rPr>
        <w:t>, Rx abdo : air dans oesophage, mais pas gastrique. Important d</w:t>
      </w:r>
      <w:r>
        <w:rPr>
          <w:rtl w:val="0"/>
          <w:lang w:val="fr-FR"/>
        </w:rPr>
        <w:t>’é</w:t>
      </w:r>
      <w:r>
        <w:rPr>
          <w:rtl w:val="0"/>
          <w:lang w:val="fr-FR"/>
        </w:rPr>
        <w:t>liminer n</w:t>
      </w:r>
      <w:r>
        <w:rPr>
          <w:rtl w:val="0"/>
          <w:lang w:val="fr-FR"/>
        </w:rPr>
        <w:t>é</w:t>
      </w:r>
      <w:r>
        <w:rPr>
          <w:rtl w:val="0"/>
          <w:lang w:val="fr-FR"/>
        </w:rPr>
        <w:t>oplasie par OGD</w:t>
      </w:r>
    </w:p>
    <w:p>
      <w:pPr>
        <w:pStyle w:val="Corps"/>
        <w:bidi w:val="0"/>
      </w:pPr>
    </w:p>
    <w:p>
      <w:pPr>
        <w:pStyle w:val="Corps"/>
        <w:rPr>
          <w:u w:val="none"/>
        </w:rPr>
      </w:pPr>
      <w:r>
        <w:rPr>
          <w:u w:val="single"/>
          <w:rtl w:val="0"/>
          <w:lang w:val="fr-FR"/>
        </w:rPr>
        <w:t>Tx :</w:t>
      </w:r>
    </w:p>
    <w:p>
      <w:pPr>
        <w:pStyle w:val="Corps"/>
        <w:rPr>
          <w:u w:val="none"/>
        </w:rPr>
      </w:pPr>
      <w:r>
        <w:rPr>
          <w:u w:val="none"/>
          <w:rtl w:val="0"/>
          <w:lang w:val="fr-FR"/>
        </w:rPr>
        <w:t>Dilatation sphincter oesophagien +/- IPP</w:t>
      </w:r>
    </w:p>
    <w:p>
      <w:pPr>
        <w:pStyle w:val="Corps"/>
        <w:rPr>
          <w:u w:val="none"/>
        </w:rPr>
      </w:pPr>
      <w:r>
        <w:rPr>
          <w:u w:val="none"/>
          <w:rtl w:val="0"/>
          <w:lang w:val="fr-FR"/>
        </w:rPr>
        <w:t>Injection botox</w:t>
      </w:r>
    </w:p>
    <w:p>
      <w:pPr>
        <w:pStyle w:val="Corps"/>
        <w:rPr>
          <w:u w:val="single"/>
        </w:rPr>
      </w:pPr>
      <w:r>
        <w:rPr>
          <w:u w:val="none"/>
          <w:rtl w:val="0"/>
          <w:lang w:val="fr-FR"/>
        </w:rPr>
        <w:t>Chx en dernier recours</w:t>
      </w:r>
    </w:p>
    <w:p>
      <w:pPr>
        <w:pStyle w:val="Corps"/>
        <w:bidi w:val="0"/>
      </w:pPr>
    </w:p>
    <w:p>
      <w:pPr>
        <w:pStyle w:val="Corps"/>
        <w:rPr>
          <w:b w:val="1"/>
          <w:bCs w:val="1"/>
        </w:rPr>
      </w:pPr>
      <w:r>
        <w:rPr>
          <w:b w:val="1"/>
          <w:bCs w:val="1"/>
          <w:rtl w:val="0"/>
          <w:lang w:val="fr-FR"/>
        </w:rPr>
        <w:t>Oesophagite m</w:t>
      </w:r>
      <w:r>
        <w:rPr>
          <w:b w:val="1"/>
          <w:bCs w:val="1"/>
          <w:rtl w:val="0"/>
          <w:lang w:val="fr-FR"/>
        </w:rPr>
        <w:t>é</w:t>
      </w:r>
      <w:r>
        <w:rPr>
          <w:b w:val="1"/>
          <w:bCs w:val="1"/>
          <w:rtl w:val="0"/>
          <w:lang w:val="fr-FR"/>
        </w:rPr>
        <w:t>dicamenteuse</w:t>
      </w:r>
    </w:p>
    <w:p>
      <w:pPr>
        <w:pStyle w:val="Corps"/>
        <w:bidi w:val="0"/>
      </w:pPr>
    </w:p>
    <w:p>
      <w:pPr>
        <w:pStyle w:val="Corps"/>
        <w:rPr>
          <w:u w:val="single"/>
        </w:rPr>
      </w:pPr>
      <w:r>
        <w:rPr>
          <w:u w:val="single"/>
          <w:rtl w:val="0"/>
          <w:lang w:val="fr-FR"/>
        </w:rPr>
        <w:t>É</w:t>
      </w:r>
      <w:r>
        <w:rPr>
          <w:u w:val="single"/>
          <w:rtl w:val="0"/>
          <w:lang w:val="fr-FR"/>
        </w:rPr>
        <w:t>tiologies</w:t>
      </w:r>
    </w:p>
    <w:p>
      <w:pPr>
        <w:pStyle w:val="Corps"/>
        <w:numPr>
          <w:ilvl w:val="0"/>
          <w:numId w:val="266"/>
        </w:numPr>
        <w:bidi w:val="0"/>
      </w:pPr>
      <w:r>
        <w:rPr>
          <w:rtl w:val="0"/>
          <w:lang w:val="fr-FR"/>
        </w:rPr>
        <w:t>Biphosphanates</w:t>
      </w:r>
    </w:p>
    <w:p>
      <w:pPr>
        <w:pStyle w:val="Corps"/>
        <w:numPr>
          <w:ilvl w:val="0"/>
          <w:numId w:val="17"/>
        </w:numPr>
        <w:bidi w:val="0"/>
      </w:pPr>
      <w:r>
        <w:rPr>
          <w:rtl w:val="0"/>
          <w:lang w:val="fr-FR"/>
        </w:rPr>
        <w:t>Fer</w:t>
      </w:r>
    </w:p>
    <w:p>
      <w:pPr>
        <w:pStyle w:val="Corps"/>
        <w:numPr>
          <w:ilvl w:val="0"/>
          <w:numId w:val="17"/>
        </w:numPr>
        <w:bidi w:val="0"/>
      </w:pPr>
      <w:r>
        <w:rPr>
          <w:rtl w:val="0"/>
          <w:lang w:val="fr-FR"/>
        </w:rPr>
        <w:t>Vitamine C</w:t>
      </w:r>
    </w:p>
    <w:p>
      <w:pPr>
        <w:pStyle w:val="Corps"/>
        <w:numPr>
          <w:ilvl w:val="0"/>
          <w:numId w:val="17"/>
        </w:numPr>
        <w:bidi w:val="0"/>
      </w:pPr>
      <w:r>
        <w:rPr>
          <w:rtl w:val="0"/>
          <w:lang w:val="fr-FR"/>
        </w:rPr>
        <w:t>T</w:t>
      </w:r>
      <w:r>
        <w:rPr>
          <w:rtl w:val="0"/>
          <w:lang w:val="fr-FR"/>
        </w:rPr>
        <w:t>é</w:t>
      </w:r>
      <w:r>
        <w:rPr>
          <w:rtl w:val="0"/>
          <w:lang w:val="fr-FR"/>
        </w:rPr>
        <w:t>tracycline / doxycycline</w:t>
      </w:r>
    </w:p>
    <w:p>
      <w:pPr>
        <w:pStyle w:val="Corps"/>
        <w:numPr>
          <w:ilvl w:val="0"/>
          <w:numId w:val="17"/>
        </w:numPr>
        <w:bidi w:val="0"/>
      </w:pPr>
      <w:r>
        <w:rPr>
          <w:rtl w:val="0"/>
          <w:lang w:val="fr-FR"/>
        </w:rPr>
        <w:t>AINS / ASA</w:t>
      </w:r>
    </w:p>
    <w:p>
      <w:pPr>
        <w:pStyle w:val="Corps"/>
        <w:numPr>
          <w:ilvl w:val="0"/>
          <w:numId w:val="17"/>
        </w:numPr>
        <w:bidi w:val="0"/>
      </w:pPr>
      <w:r>
        <w:rPr>
          <w:rtl w:val="0"/>
          <w:lang w:val="fr-FR"/>
        </w:rPr>
        <w:t>Vitamine C</w:t>
      </w:r>
    </w:p>
    <w:p>
      <w:pPr>
        <w:pStyle w:val="Corps"/>
        <w:numPr>
          <w:ilvl w:val="0"/>
          <w:numId w:val="17"/>
        </w:numPr>
        <w:bidi w:val="0"/>
      </w:pPr>
      <w:r>
        <w:rPr>
          <w:rtl w:val="0"/>
          <w:lang w:val="fr-FR"/>
        </w:rPr>
        <w:t>Quinine</w:t>
      </w:r>
    </w:p>
    <w:p>
      <w:pPr>
        <w:pStyle w:val="Corps"/>
        <w:numPr>
          <w:ilvl w:val="0"/>
          <w:numId w:val="17"/>
        </w:numPr>
        <w:bidi w:val="0"/>
      </w:pPr>
      <w:r>
        <w:rPr>
          <w:rtl w:val="0"/>
          <w:lang w:val="fr-FR"/>
        </w:rPr>
        <w:t>Potassium chloride (hypersomolarit</w:t>
      </w:r>
      <w:r>
        <w:rPr>
          <w:rtl w:val="0"/>
          <w:lang w:val="fr-FR"/>
        </w:rPr>
        <w:t>é</w:t>
      </w:r>
      <w:r>
        <w:rPr>
          <w:rtl w:val="0"/>
          <w:lang w:val="fr-FR"/>
        </w:rPr>
        <w:t>)</w:t>
      </w:r>
    </w:p>
    <w:p>
      <w:pPr>
        <w:pStyle w:val="Corps"/>
        <w:bidi w:val="0"/>
      </w:pPr>
    </w:p>
    <w:p>
      <w:pPr>
        <w:pStyle w:val="Corps"/>
        <w:rPr>
          <w:b w:val="1"/>
          <w:bCs w:val="1"/>
        </w:rPr>
      </w:pPr>
      <w:r>
        <w:rPr>
          <w:b w:val="1"/>
          <w:bCs w:val="1"/>
          <w:rtl w:val="0"/>
          <w:lang w:val="fr-FR"/>
        </w:rPr>
        <w:t>Scl</w:t>
      </w:r>
      <w:r>
        <w:rPr>
          <w:b w:val="1"/>
          <w:bCs w:val="1"/>
          <w:rtl w:val="0"/>
          <w:lang w:val="fr-FR"/>
        </w:rPr>
        <w:t>é</w:t>
      </w:r>
      <w:r>
        <w:rPr>
          <w:b w:val="1"/>
          <w:bCs w:val="1"/>
          <w:rtl w:val="0"/>
          <w:lang w:val="fr-FR"/>
        </w:rPr>
        <w:t>rodermie</w:t>
      </w:r>
    </w:p>
    <w:p>
      <w:pPr>
        <w:pStyle w:val="Corps"/>
        <w:bidi w:val="0"/>
      </w:pPr>
      <w:r>
        <w:rPr>
          <w:rtl w:val="0"/>
          <w:lang w:val="fr-FR"/>
        </w:rPr>
        <w:t>Vasculite des petits vaisseaux et fibrose. Maladie complexe avec atteinte syst</w:t>
      </w:r>
      <w:r>
        <w:rPr>
          <w:rtl w:val="0"/>
          <w:lang w:val="fr-FR"/>
        </w:rPr>
        <w:t>é</w:t>
      </w:r>
      <w:r>
        <w:rPr>
          <w:rtl w:val="0"/>
          <w:lang w:val="fr-FR"/>
        </w:rPr>
        <w:t>mique, donc oesophagienne possible. Les dommages aux vaisseaux et aux neurones oesophagiens engendrent troubles de p</w:t>
      </w:r>
      <w:r>
        <w:rPr>
          <w:rtl w:val="0"/>
          <w:lang w:val="fr-FR"/>
        </w:rPr>
        <w:t>é</w:t>
      </w:r>
      <w:r>
        <w:rPr>
          <w:rtl w:val="0"/>
          <w:lang w:val="fr-FR"/>
        </w:rPr>
        <w:t>ristaltisme et diminution tonus du sphincter.</w:t>
      </w:r>
    </w:p>
    <w:p>
      <w:pPr>
        <w:pStyle w:val="Corps"/>
        <w:bidi w:val="0"/>
      </w:pPr>
    </w:p>
    <w:p>
      <w:pPr>
        <w:pStyle w:val="Corps"/>
        <w:bidi w:val="0"/>
      </w:pPr>
      <w:r>
        <w:rPr>
          <w:rtl w:val="0"/>
          <w:lang w:val="fr-FR"/>
        </w:rPr>
        <w:t>L</w:t>
      </w:r>
      <w:r>
        <w:rPr>
          <w:rtl w:val="0"/>
          <w:lang w:val="fr-FR"/>
        </w:rPr>
        <w:t>’</w:t>
      </w:r>
      <w:r>
        <w:rPr>
          <w:rtl w:val="0"/>
          <w:lang w:val="fr-FR"/>
        </w:rPr>
        <w:t>incomp</w:t>
      </w:r>
      <w:r>
        <w:rPr>
          <w:rtl w:val="0"/>
          <w:lang w:val="fr-FR"/>
        </w:rPr>
        <w:t>é</w:t>
      </w:r>
      <w:r>
        <w:rPr>
          <w:rtl w:val="0"/>
          <w:lang w:val="fr-FR"/>
        </w:rPr>
        <w:t>tence du sphincter cr</w:t>
      </w:r>
      <w:r>
        <w:rPr>
          <w:rtl w:val="0"/>
          <w:lang w:val="fr-FR"/>
        </w:rPr>
        <w:t>é</w:t>
      </w:r>
      <w:r>
        <w:rPr>
          <w:rtl w:val="0"/>
          <w:lang w:val="fr-FR"/>
        </w:rPr>
        <w:t xml:space="preserve">er un reflux important qui peut donner oesophagite et </w:t>
      </w:r>
      <w:r>
        <w:rPr>
          <w:rtl w:val="0"/>
          <w:lang w:val="fr-FR"/>
        </w:rPr>
        <w:t>é</w:t>
      </w:r>
      <w:r>
        <w:rPr>
          <w:rtl w:val="0"/>
          <w:lang w:val="fr-FR"/>
        </w:rPr>
        <w:t>ventuellement stricture oesophagienne (st</w:t>
      </w:r>
      <w:r>
        <w:rPr>
          <w:rtl w:val="0"/>
          <w:lang w:val="fr-FR"/>
        </w:rPr>
        <w:t>é</w:t>
      </w:r>
      <w:r>
        <w:rPr>
          <w:rtl w:val="0"/>
          <w:lang w:val="fr-FR"/>
        </w:rPr>
        <w:t xml:space="preserve">nose vient se surajouter </w:t>
      </w:r>
      <w:r>
        <w:rPr>
          <w:rtl w:val="0"/>
          <w:lang w:val="fr-FR"/>
        </w:rPr>
        <w:t xml:space="preserve">à </w:t>
      </w:r>
      <w:r>
        <w:rPr>
          <w:rtl w:val="0"/>
          <w:lang w:val="fr-FR"/>
        </w:rPr>
        <w:t>la dysphagie par dysmotilit</w:t>
      </w:r>
      <w:r>
        <w:rPr>
          <w:rtl w:val="0"/>
          <w:lang w:val="fr-FR"/>
        </w:rPr>
        <w:t>é</w:t>
      </w:r>
      <w:r>
        <w:rPr>
          <w:rtl w:val="0"/>
          <w:lang w:val="fr-FR"/>
        </w:rPr>
        <w:t>)</w:t>
      </w:r>
    </w:p>
    <w:p>
      <w:pPr>
        <w:pStyle w:val="Corps"/>
        <w:bidi w:val="0"/>
      </w:pPr>
    </w:p>
    <w:p>
      <w:pPr>
        <w:pStyle w:val="Corps"/>
        <w:bidi w:val="0"/>
      </w:pPr>
      <w:r>
        <w:rPr>
          <w:rtl w:val="0"/>
          <w:lang w:val="fr-FR"/>
        </w:rPr>
        <w:t>Dx : manom</w:t>
      </w:r>
      <w:r>
        <w:rPr>
          <w:rtl w:val="0"/>
          <w:lang w:val="fr-FR"/>
        </w:rPr>
        <w:t>é</w:t>
      </w:r>
      <w:r>
        <w:rPr>
          <w:rtl w:val="0"/>
          <w:lang w:val="fr-FR"/>
        </w:rPr>
        <w:t>trie</w:t>
      </w:r>
    </w:p>
    <w:p>
      <w:pPr>
        <w:pStyle w:val="Corps"/>
        <w:bidi w:val="0"/>
      </w:pPr>
    </w:p>
    <w:p>
      <w:pPr>
        <w:pStyle w:val="Corps"/>
        <w:rPr>
          <w:u w:val="none"/>
        </w:rPr>
      </w:pPr>
      <w:r>
        <w:rPr>
          <w:u w:val="single"/>
          <w:rtl w:val="0"/>
          <w:lang w:val="fr-FR"/>
        </w:rPr>
        <w:t>Tx :</w:t>
      </w:r>
    </w:p>
    <w:p>
      <w:pPr>
        <w:pStyle w:val="Corps"/>
        <w:rPr>
          <w:u w:val="none"/>
        </w:rPr>
      </w:pPr>
      <w:r>
        <w:rPr>
          <w:u w:val="none"/>
          <w:rtl w:val="0"/>
          <w:lang w:val="fr-FR"/>
        </w:rPr>
        <w:t>IPP agressive</w:t>
      </w:r>
    </w:p>
    <w:p>
      <w:pPr>
        <w:pStyle w:val="Corps"/>
        <w:rPr>
          <w:u w:val="none"/>
        </w:rPr>
      </w:pPr>
      <w:r>
        <w:rPr>
          <w:u w:val="none"/>
          <w:rtl w:val="0"/>
          <w:lang w:val="fr-FR"/>
        </w:rPr>
        <w:t>chirurgie en dernier recours</w:t>
      </w:r>
    </w:p>
    <w:p>
      <w:pPr>
        <w:pStyle w:val="Corps"/>
        <w:rPr>
          <w:u w:val="none"/>
        </w:rPr>
      </w:pPr>
    </w:p>
    <w:p>
      <w:pPr>
        <w:pStyle w:val="Corps"/>
        <w:rPr>
          <w:b w:val="0"/>
          <w:bCs w:val="0"/>
          <w:u w:val="none"/>
        </w:rPr>
      </w:pPr>
      <w:r>
        <w:rPr>
          <w:b w:val="1"/>
          <w:bCs w:val="1"/>
          <w:u w:val="none"/>
          <w:rtl w:val="0"/>
          <w:lang w:val="fr-FR"/>
        </w:rPr>
        <w:t>Oesophagite infectieuse</w:t>
      </w:r>
    </w:p>
    <w:p>
      <w:pPr>
        <w:pStyle w:val="Corps"/>
        <w:rPr>
          <w:b w:val="0"/>
          <w:bCs w:val="0"/>
          <w:u w:val="none"/>
        </w:rPr>
      </w:pPr>
      <w:r>
        <w:rPr>
          <w:b w:val="0"/>
          <w:bCs w:val="0"/>
          <w:u w:val="none"/>
          <w:rtl w:val="0"/>
          <w:lang w:val="fr-FR"/>
        </w:rPr>
        <w:t xml:space="preserve">Secondaire </w:t>
      </w:r>
      <w:r>
        <w:rPr>
          <w:b w:val="0"/>
          <w:bCs w:val="0"/>
          <w:u w:val="none"/>
          <w:rtl w:val="0"/>
          <w:lang w:val="fr-FR"/>
        </w:rPr>
        <w:t xml:space="preserve">à </w:t>
      </w:r>
      <w:r>
        <w:rPr>
          <w:b w:val="0"/>
          <w:bCs w:val="0"/>
          <w:u w:val="none"/>
          <w:rtl w:val="0"/>
          <w:lang w:val="fr-FR"/>
        </w:rPr>
        <w:t>infx virale ou fongique, parfois bact</w:t>
      </w:r>
      <w:r>
        <w:rPr>
          <w:b w:val="0"/>
          <w:bCs w:val="0"/>
          <w:u w:val="none"/>
          <w:rtl w:val="0"/>
          <w:lang w:val="fr-FR"/>
        </w:rPr>
        <w:t>é</w:t>
      </w:r>
      <w:r>
        <w:rPr>
          <w:b w:val="0"/>
          <w:bCs w:val="0"/>
          <w:u w:val="none"/>
          <w:rtl w:val="0"/>
          <w:lang w:val="fr-FR"/>
        </w:rPr>
        <w:t>rienne</w:t>
      </w:r>
    </w:p>
    <w:p>
      <w:pPr>
        <w:pStyle w:val="Corps"/>
        <w:rPr>
          <w:b w:val="0"/>
          <w:bCs w:val="0"/>
          <w:u w:val="none"/>
        </w:rPr>
      </w:pPr>
    </w:p>
    <w:p>
      <w:pPr>
        <w:pStyle w:val="Corps"/>
        <w:rPr>
          <w:b w:val="0"/>
          <w:bCs w:val="0"/>
          <w:u w:val="single"/>
        </w:rPr>
      </w:pPr>
      <w:r>
        <w:rPr>
          <w:b w:val="0"/>
          <w:bCs w:val="0"/>
          <w:u w:val="single"/>
          <w:rtl w:val="0"/>
          <w:lang w:val="fr-FR"/>
        </w:rPr>
        <w:t>É</w:t>
      </w:r>
      <w:r>
        <w:rPr>
          <w:b w:val="0"/>
          <w:bCs w:val="0"/>
          <w:u w:val="single"/>
          <w:rtl w:val="0"/>
          <w:lang w:val="fr-FR"/>
        </w:rPr>
        <w:t>tiologies :</w:t>
      </w:r>
    </w:p>
    <w:p>
      <w:pPr>
        <w:pStyle w:val="Corps"/>
        <w:numPr>
          <w:ilvl w:val="0"/>
          <w:numId w:val="267"/>
        </w:numPr>
        <w:rPr>
          <w:b w:val="0"/>
          <w:bCs w:val="0"/>
          <w:lang w:val="fr-FR"/>
        </w:rPr>
      </w:pPr>
      <w:r>
        <w:rPr>
          <w:b w:val="0"/>
          <w:bCs w:val="0"/>
          <w:rtl w:val="0"/>
          <w:lang w:val="fr-FR"/>
        </w:rPr>
        <w:t>Virale</w:t>
      </w:r>
    </w:p>
    <w:p>
      <w:pPr>
        <w:pStyle w:val="Corps"/>
        <w:numPr>
          <w:ilvl w:val="1"/>
          <w:numId w:val="14"/>
        </w:numPr>
        <w:rPr>
          <w:b w:val="0"/>
          <w:bCs w:val="0"/>
          <w:lang w:val="fr-FR"/>
        </w:rPr>
      </w:pPr>
      <w:r>
        <w:rPr>
          <w:b w:val="0"/>
          <w:bCs w:val="0"/>
          <w:rtl w:val="0"/>
          <w:lang w:val="fr-FR"/>
        </w:rPr>
        <w:t>HSV, CMV, VIH, VZV, EBV, HPV</w:t>
      </w:r>
    </w:p>
    <w:p>
      <w:pPr>
        <w:pStyle w:val="Corps"/>
        <w:numPr>
          <w:ilvl w:val="0"/>
          <w:numId w:val="14"/>
        </w:numPr>
        <w:rPr>
          <w:b w:val="1"/>
          <w:bCs w:val="1"/>
          <w:lang w:val="fr-FR"/>
        </w:rPr>
      </w:pPr>
      <w:r>
        <w:rPr>
          <w:b w:val="0"/>
          <w:bCs w:val="0"/>
          <w:rtl w:val="0"/>
          <w:lang w:val="fr-FR"/>
        </w:rPr>
        <w:t xml:space="preserve">Fongique : </w:t>
      </w:r>
      <w:r>
        <w:rPr>
          <w:b w:val="1"/>
          <w:bCs w:val="1"/>
          <w:rtl w:val="0"/>
          <w:lang w:val="fr-FR"/>
        </w:rPr>
        <w:t>candida</w:t>
      </w:r>
    </w:p>
    <w:p>
      <w:pPr>
        <w:pStyle w:val="Corps"/>
        <w:numPr>
          <w:ilvl w:val="0"/>
          <w:numId w:val="17"/>
        </w:numPr>
        <w:bidi w:val="0"/>
      </w:pPr>
      <w:r>
        <w:rPr>
          <w:rtl w:val="0"/>
          <w:lang w:val="fr-FR"/>
        </w:rPr>
        <w:t>Bact</w:t>
      </w:r>
      <w:r>
        <w:rPr>
          <w:rtl w:val="0"/>
          <w:lang w:val="fr-FR"/>
        </w:rPr>
        <w:t>é</w:t>
      </w:r>
      <w:r>
        <w:rPr>
          <w:rtl w:val="0"/>
          <w:lang w:val="fr-FR"/>
        </w:rPr>
        <w:t>rienne</w:t>
      </w:r>
    </w:p>
    <w:p>
      <w:pPr>
        <w:pStyle w:val="Corps"/>
        <w:numPr>
          <w:ilvl w:val="1"/>
          <w:numId w:val="17"/>
        </w:numPr>
        <w:bidi w:val="0"/>
      </w:pPr>
      <w:r>
        <w:rPr>
          <w:rtl w:val="0"/>
          <w:lang w:val="fr-FR"/>
        </w:rPr>
        <w:t>Tuberculose</w:t>
      </w:r>
    </w:p>
    <w:p>
      <w:pPr>
        <w:pStyle w:val="Corps"/>
        <w:numPr>
          <w:ilvl w:val="1"/>
          <w:numId w:val="17"/>
        </w:numPr>
        <w:bidi w:val="0"/>
      </w:pPr>
      <w:r>
        <w:rPr>
          <w:rtl w:val="0"/>
          <w:lang w:val="fr-FR"/>
        </w:rPr>
        <w:t>autres bact</w:t>
      </w:r>
      <w:r>
        <w:rPr>
          <w:rtl w:val="0"/>
          <w:lang w:val="fr-FR"/>
        </w:rPr>
        <w:t>é</w:t>
      </w:r>
      <w:r>
        <w:rPr>
          <w:rtl w:val="0"/>
          <w:lang w:val="fr-FR"/>
        </w:rPr>
        <w:t>ries</w:t>
      </w:r>
    </w:p>
    <w:p>
      <w:pPr>
        <w:pStyle w:val="Corps"/>
        <w:rPr>
          <w:b w:val="1"/>
          <w:bCs w:val="1"/>
        </w:rPr>
      </w:pPr>
    </w:p>
    <w:p>
      <w:pPr>
        <w:pStyle w:val="Corps"/>
        <w:rPr>
          <w:b w:val="0"/>
          <w:bCs w:val="0"/>
          <w:u w:val="none"/>
        </w:rPr>
      </w:pPr>
    </w:p>
    <w:p>
      <w:pPr>
        <w:pStyle w:val="Corps"/>
        <w:rPr>
          <w:b w:val="0"/>
          <w:bCs w:val="0"/>
          <w:u w:val="none"/>
        </w:rPr>
      </w:pPr>
      <w:r>
        <w:rPr>
          <w:b w:val="0"/>
          <w:bCs w:val="0"/>
          <w:u w:val="single"/>
          <w:rtl w:val="0"/>
          <w:lang w:val="fr-FR"/>
        </w:rPr>
        <w:t>FR :</w:t>
      </w:r>
      <w:r>
        <w:rPr>
          <w:b w:val="0"/>
          <w:bCs w:val="0"/>
          <w:u w:val="none"/>
          <w:rtl w:val="0"/>
          <w:lang w:val="fr-FR"/>
        </w:rPr>
        <w:t xml:space="preserve"> Dib</w:t>
      </w:r>
      <w:r>
        <w:rPr>
          <w:b w:val="0"/>
          <w:bCs w:val="0"/>
          <w:u w:val="none"/>
          <w:rtl w:val="0"/>
          <w:lang w:val="fr-FR"/>
        </w:rPr>
        <w:t>è</w:t>
      </w:r>
      <w:r>
        <w:rPr>
          <w:b w:val="0"/>
          <w:bCs w:val="0"/>
          <w:u w:val="none"/>
          <w:rtl w:val="0"/>
          <w:lang w:val="fr-FR"/>
        </w:rPr>
        <w:t>te, immunosuppression, chimioth</w:t>
      </w:r>
      <w:r>
        <w:rPr>
          <w:b w:val="0"/>
          <w:bCs w:val="0"/>
          <w:u w:val="none"/>
          <w:rtl w:val="0"/>
          <w:lang w:val="fr-FR"/>
        </w:rPr>
        <w:t>é</w:t>
      </w:r>
      <w:r>
        <w:rPr>
          <w:b w:val="0"/>
          <w:bCs w:val="0"/>
          <w:u w:val="none"/>
          <w:rtl w:val="0"/>
          <w:lang w:val="fr-FR"/>
        </w:rPr>
        <w:t>rapie</w:t>
      </w:r>
    </w:p>
    <w:p>
      <w:pPr>
        <w:pStyle w:val="Corps"/>
        <w:rPr>
          <w:b w:val="0"/>
          <w:bCs w:val="0"/>
          <w:u w:val="none"/>
        </w:rPr>
      </w:pPr>
    </w:p>
    <w:p>
      <w:pPr>
        <w:pStyle w:val="Corps"/>
        <w:rPr>
          <w:u w:val="none"/>
        </w:rPr>
      </w:pPr>
      <w:r>
        <w:rPr>
          <w:b w:val="1"/>
          <w:bCs w:val="1"/>
          <w:u w:val="none"/>
          <w:rtl w:val="0"/>
          <w:lang w:val="fr-FR"/>
        </w:rPr>
        <w:t>Candida :</w:t>
      </w:r>
      <w:r>
        <w:rPr>
          <w:u w:val="none"/>
          <w:rtl w:val="0"/>
          <w:lang w:val="fr-FR"/>
        </w:rPr>
        <w:t xml:space="preserve"> nystatin liquide PO, ketokonazole, fluconazole</w:t>
      </w:r>
    </w:p>
    <w:p>
      <w:pPr>
        <w:pStyle w:val="Corps"/>
        <w:rPr>
          <w:b w:val="1"/>
          <w:bCs w:val="1"/>
          <w:u w:val="none"/>
        </w:rPr>
      </w:pPr>
      <w:r>
        <w:rPr>
          <w:b w:val="1"/>
          <w:bCs w:val="1"/>
          <w:u w:val="none"/>
          <w:rtl w:val="0"/>
          <w:lang w:val="fr-FR"/>
        </w:rPr>
        <w:t>Herp</w:t>
      </w:r>
      <w:r>
        <w:rPr>
          <w:b w:val="1"/>
          <w:bCs w:val="1"/>
          <w:u w:val="none"/>
          <w:rtl w:val="0"/>
          <w:lang w:val="fr-FR"/>
        </w:rPr>
        <w:t>è</w:t>
      </w:r>
      <w:r>
        <w:rPr>
          <w:b w:val="1"/>
          <w:bCs w:val="1"/>
          <w:u w:val="none"/>
          <w:rtl w:val="0"/>
          <w:lang w:val="fr-FR"/>
        </w:rPr>
        <w:t>s :</w:t>
      </w:r>
      <w:r>
        <w:rPr>
          <w:b w:val="0"/>
          <w:bCs w:val="0"/>
          <w:u w:val="none"/>
          <w:rtl w:val="0"/>
          <w:lang w:val="fr-FR"/>
        </w:rPr>
        <w:t xml:space="preserve"> acyclovir, vancyclovir, famciclovir</w:t>
      </w:r>
    </w:p>
    <w:p>
      <w:pPr>
        <w:pStyle w:val="Corps"/>
        <w:rPr>
          <w:b w:val="0"/>
          <w:bCs w:val="0"/>
          <w:u w:val="none"/>
        </w:rPr>
      </w:pPr>
      <w:r>
        <w:rPr>
          <w:b w:val="0"/>
          <w:bCs w:val="0"/>
          <w:u w:val="none"/>
          <w:rtl w:val="0"/>
          <w:lang w:val="fr-FR"/>
        </w:rPr>
        <w:t>CMV : gancyclovir, fancyclovir ou valganciclovir PO</w:t>
      </w:r>
    </w:p>
    <w:p>
      <w:pPr>
        <w:pStyle w:val="Corps"/>
        <w:rPr>
          <w:b w:val="1"/>
          <w:bCs w:val="1"/>
          <w:u w:val="single"/>
        </w:rPr>
      </w:pPr>
    </w:p>
    <w:p>
      <w:pPr>
        <w:pStyle w:val="Corps"/>
        <w:rPr>
          <w:u w:val="none"/>
        </w:rPr>
      </w:pPr>
      <w:r>
        <w:rPr>
          <w:u w:val="single"/>
          <w:rtl w:val="0"/>
          <w:lang w:val="fr-FR"/>
        </w:rPr>
        <w:t>Candida :</w:t>
      </w:r>
    </w:p>
    <w:p>
      <w:pPr>
        <w:pStyle w:val="Corps"/>
        <w:rPr>
          <w:u w:val="none"/>
        </w:rPr>
      </w:pPr>
      <w:r>
        <w:rPr>
          <w:u w:val="none"/>
          <w:rtl w:val="0"/>
          <w:lang w:val="fr-FR"/>
        </w:rPr>
        <w:t>Distinguer candida oroparyng</w:t>
      </w:r>
      <w:r>
        <w:rPr>
          <w:u w:val="none"/>
          <w:rtl w:val="0"/>
          <w:lang w:val="fr-FR"/>
        </w:rPr>
        <w:t xml:space="preserve">é </w:t>
      </w:r>
      <w:r>
        <w:rPr>
          <w:u w:val="none"/>
          <w:rtl w:val="0"/>
          <w:lang w:val="fr-FR"/>
        </w:rPr>
        <w:t>d</w:t>
      </w:r>
      <w:r>
        <w:rPr>
          <w:u w:val="none"/>
          <w:rtl w:val="0"/>
          <w:lang w:val="fr-FR"/>
        </w:rPr>
        <w:t>’</w:t>
      </w:r>
      <w:r>
        <w:rPr>
          <w:u w:val="none"/>
          <w:rtl w:val="0"/>
          <w:lang w:val="fr-FR"/>
        </w:rPr>
        <w:t>atteinte oesophagienne.</w:t>
      </w:r>
    </w:p>
    <w:p>
      <w:pPr>
        <w:pStyle w:val="Corps"/>
        <w:rPr>
          <w:u w:val="none"/>
        </w:rPr>
      </w:pPr>
      <w:r>
        <w:rPr>
          <w:u w:val="none"/>
        </w:rPr>
        <w:br w:type="textWrapping"/>
      </w:r>
      <w:r>
        <w:rPr>
          <w:u w:val="none"/>
          <w:rtl w:val="0"/>
          <w:lang w:val="fr-FR"/>
        </w:rPr>
        <w:t>Candida oropharyng</w:t>
      </w:r>
      <w:r>
        <w:rPr>
          <w:u w:val="none"/>
          <w:rtl w:val="0"/>
          <w:lang w:val="fr-FR"/>
        </w:rPr>
        <w:t xml:space="preserve">é </w:t>
      </w:r>
      <w:r>
        <w:rPr>
          <w:u w:val="none"/>
          <w:rtl w:val="0"/>
          <w:lang w:val="fr-FR"/>
        </w:rPr>
        <w:t>: 2 formes</w:t>
      </w:r>
      <w:r>
        <w:rPr>
          <w:u w:val="none"/>
        </w:rPr>
        <w:br w:type="textWrapping"/>
      </w:r>
      <w:r>
        <w:rPr>
          <w:u w:val="none"/>
          <w:rtl w:val="0"/>
          <w:lang w:val="fr-FR"/>
        </w:rPr>
        <w:t>1. Pseudomembrane (plus fr</w:t>
      </w:r>
      <w:r>
        <w:rPr>
          <w:u w:val="none"/>
          <w:rtl w:val="0"/>
          <w:lang w:val="fr-FR"/>
        </w:rPr>
        <w:t>é</w:t>
      </w:r>
      <w:r>
        <w:rPr>
          <w:u w:val="none"/>
          <w:rtl w:val="0"/>
          <w:lang w:val="fr-FR"/>
        </w:rPr>
        <w:t xml:space="preserve">quent) : Nystatin PO Qid si </w:t>
      </w:r>
      <w:r>
        <w:rPr>
          <w:u w:val="none"/>
          <w:rtl w:val="0"/>
          <w:lang w:val="fr-FR"/>
        </w:rPr>
        <w:t>é</w:t>
      </w:r>
      <w:r>
        <w:rPr>
          <w:u w:val="none"/>
          <w:rtl w:val="0"/>
          <w:lang w:val="fr-FR"/>
        </w:rPr>
        <w:t>chec : fluconazole 200 mg PO Die x1, puis 200-100mg PO Die.</w:t>
      </w:r>
    </w:p>
    <w:p>
      <w:pPr>
        <w:pStyle w:val="Corps"/>
        <w:rPr>
          <w:u w:val="single"/>
        </w:rPr>
      </w:pPr>
      <w:r>
        <w:rPr>
          <w:u w:val="none"/>
          <w:rtl w:val="0"/>
          <w:lang w:val="fr-FR"/>
        </w:rPr>
        <w:t xml:space="preserve">2. Stomatite gingivale avec atrophie : chez patient avec dentier au niveau du contact avec le dentier. </w:t>
      </w:r>
      <w:r>
        <w:rPr>
          <w:b w:val="1"/>
          <w:bCs w:val="1"/>
          <w:u w:val="none"/>
          <w:rtl w:val="0"/>
          <w:lang w:val="fr-FR"/>
        </w:rPr>
        <w:t>Sans plaques blanches</w:t>
      </w:r>
      <w:r>
        <w:rPr>
          <w:u w:val="none"/>
          <w:rtl w:val="0"/>
          <w:lang w:val="fr-FR"/>
        </w:rPr>
        <w:t>. Important de retirer dentier avant coucher et frotter vigoureusement et faire tremper dans chlorexidine gluconate 0,12%.</w:t>
      </w:r>
    </w:p>
    <w:p>
      <w:pPr>
        <w:pStyle w:val="Corps"/>
        <w:bidi w:val="0"/>
      </w:pPr>
    </w:p>
    <w:p>
      <w:pPr>
        <w:pStyle w:val="Sous-section 3"/>
        <w:pBdr>
          <w:bottom w:val="dotted" w:color="000000" w:sz="8" w:space="0" w:shadow="0" w:frame="0"/>
        </w:pBdr>
      </w:pPr>
      <w:bookmarkStart w:name="_Toc181" w:id="183"/>
      <w:r>
        <w:rPr>
          <w:rtl w:val="0"/>
          <w:lang w:val="fr-FR"/>
        </w:rPr>
        <w:t>Ict</w:t>
      </w:r>
      <w:r>
        <w:rPr>
          <w:rtl w:val="0"/>
          <w:lang w:val="fr-FR"/>
        </w:rPr>
        <w:t>è</w:t>
      </w:r>
      <w:r>
        <w:rPr>
          <w:rtl w:val="0"/>
          <w:lang w:val="fr-FR"/>
        </w:rPr>
        <w:t>re</w:t>
      </w:r>
      <w:bookmarkEnd w:id="183"/>
    </w:p>
    <w:p>
      <w:pPr>
        <w:pStyle w:val="Corps"/>
        <w:bidi w:val="0"/>
      </w:pPr>
    </w:p>
    <w:p>
      <w:pPr>
        <w:pStyle w:val="Corps"/>
        <w:rPr>
          <w:b w:val="1"/>
          <w:bCs w:val="1"/>
        </w:rPr>
      </w:pPr>
      <w:r>
        <w:rPr>
          <w:b w:val="1"/>
          <w:bCs w:val="1"/>
          <w:rtl w:val="0"/>
          <w:lang w:val="fr-FR"/>
        </w:rPr>
        <w:t>Physiologie bilirubine / cycle ent</w:t>
      </w:r>
      <w:r>
        <w:rPr>
          <w:b w:val="1"/>
          <w:bCs w:val="1"/>
          <w:rtl w:val="0"/>
          <w:lang w:val="fr-FR"/>
        </w:rPr>
        <w:t>é</w:t>
      </w:r>
      <w:r>
        <w:rPr>
          <w:b w:val="1"/>
          <w:bCs w:val="1"/>
          <w:rtl w:val="0"/>
          <w:lang w:val="fr-FR"/>
        </w:rPr>
        <w:t>ro-h</w:t>
      </w:r>
      <w:r>
        <w:rPr>
          <w:b w:val="1"/>
          <w:bCs w:val="1"/>
          <w:rtl w:val="0"/>
          <w:lang w:val="fr-FR"/>
        </w:rPr>
        <w:t>é</w:t>
      </w:r>
      <w:r>
        <w:rPr>
          <w:b w:val="1"/>
          <w:bCs w:val="1"/>
          <w:rtl w:val="0"/>
          <w:lang w:val="fr-FR"/>
        </w:rPr>
        <w:t>patique</w:t>
      </w:r>
    </w:p>
    <w:p>
      <w:pPr>
        <w:pStyle w:val="Corps"/>
        <w:bidi w:val="0"/>
      </w:pPr>
    </w:p>
    <w:p>
      <w:pPr>
        <w:pStyle w:val="Corps"/>
        <w:bidi w:val="0"/>
      </w:pPr>
      <w:r>
        <w:rPr>
          <w:rtl w:val="0"/>
          <w:lang w:val="fr-FR"/>
        </w:rPr>
        <w:t>Bilirubine non-conjugu</w:t>
      </w:r>
      <w:r>
        <w:rPr>
          <w:rtl w:val="0"/>
          <w:lang w:val="fr-FR"/>
        </w:rPr>
        <w:t>é</w:t>
      </w:r>
      <w:r>
        <w:rPr>
          <w:rtl w:val="0"/>
          <w:lang w:val="fr-FR"/>
        </w:rPr>
        <w:t>e = indirecte = libre / conjugu</w:t>
      </w:r>
      <w:r>
        <w:rPr>
          <w:rtl w:val="0"/>
          <w:lang w:val="fr-FR"/>
        </w:rPr>
        <w:t>é</w:t>
      </w:r>
      <w:r>
        <w:rPr>
          <w:rtl w:val="0"/>
          <w:lang w:val="fr-FR"/>
        </w:rPr>
        <w:t>e = directe</w:t>
      </w:r>
    </w:p>
    <w:p>
      <w:pPr>
        <w:pStyle w:val="Corps"/>
        <w:bidi w:val="0"/>
      </w:pPr>
    </w:p>
    <w:p>
      <w:pPr>
        <w:pStyle w:val="Corps"/>
        <w:bidi w:val="0"/>
      </w:pPr>
      <w:r>
        <w:rPr>
          <w:rtl w:val="0"/>
          <w:lang w:val="fr-FR"/>
        </w:rPr>
        <w:t>Le syst</w:t>
      </w:r>
      <w:r>
        <w:rPr>
          <w:rtl w:val="0"/>
          <w:lang w:val="fr-FR"/>
        </w:rPr>
        <w:t>è</w:t>
      </w:r>
      <w:r>
        <w:rPr>
          <w:rtl w:val="0"/>
          <w:lang w:val="fr-FR"/>
        </w:rPr>
        <w:t>mes r</w:t>
      </w:r>
      <w:r>
        <w:rPr>
          <w:rtl w:val="0"/>
          <w:lang w:val="fr-FR"/>
        </w:rPr>
        <w:t>é</w:t>
      </w:r>
      <w:r>
        <w:rPr>
          <w:rtl w:val="0"/>
          <w:lang w:val="fr-FR"/>
        </w:rPr>
        <w:t>ticulo-endoth</w:t>
      </w:r>
      <w:r>
        <w:rPr>
          <w:rtl w:val="0"/>
          <w:lang w:val="fr-FR"/>
        </w:rPr>
        <w:t>é</w:t>
      </w:r>
      <w:r>
        <w:rPr>
          <w:rtl w:val="0"/>
          <w:lang w:val="fr-FR"/>
        </w:rPr>
        <w:t>liale (globules blancs) convertit l</w:t>
      </w:r>
      <w:r>
        <w:rPr>
          <w:rtl w:val="0"/>
          <w:lang w:val="fr-FR"/>
        </w:rPr>
        <w:t>’</w:t>
      </w:r>
      <w:r>
        <w:rPr>
          <w:rtl w:val="0"/>
          <w:lang w:val="fr-FR"/>
        </w:rPr>
        <w:t>h</w:t>
      </w:r>
      <w:r>
        <w:rPr>
          <w:rtl w:val="0"/>
          <w:lang w:val="fr-FR"/>
        </w:rPr>
        <w:t>é</w:t>
      </w:r>
      <w:r>
        <w:rPr>
          <w:rtl w:val="0"/>
          <w:lang w:val="fr-FR"/>
        </w:rPr>
        <w:t>moglobine dans les globules rouges en bilirubine non-conjugu</w:t>
      </w:r>
      <w:r>
        <w:rPr>
          <w:rtl w:val="0"/>
          <w:lang w:val="fr-FR"/>
        </w:rPr>
        <w:t>é</w:t>
      </w:r>
      <w:r>
        <w:rPr>
          <w:rtl w:val="0"/>
          <w:lang w:val="fr-FR"/>
        </w:rPr>
        <w:t>e. La bilirubine non-conjugu</w:t>
      </w:r>
      <w:r>
        <w:rPr>
          <w:rtl w:val="0"/>
          <w:lang w:val="fr-FR"/>
        </w:rPr>
        <w:t>é</w:t>
      </w:r>
      <w:r>
        <w:rPr>
          <w:rtl w:val="0"/>
          <w:lang w:val="fr-FR"/>
        </w:rPr>
        <w:t xml:space="preserve">e est insoluble et doit </w:t>
      </w:r>
      <w:r>
        <w:rPr>
          <w:rtl w:val="0"/>
          <w:lang w:val="fr-FR"/>
        </w:rPr>
        <w:t>ê</w:t>
      </w:r>
      <w:r>
        <w:rPr>
          <w:rtl w:val="0"/>
          <w:lang w:val="fr-FR"/>
        </w:rPr>
        <w:t>tre li</w:t>
      </w:r>
      <w:r>
        <w:rPr>
          <w:rtl w:val="0"/>
          <w:lang w:val="fr-FR"/>
        </w:rPr>
        <w:t>é</w:t>
      </w:r>
      <w:r>
        <w:rPr>
          <w:rtl w:val="0"/>
          <w:lang w:val="fr-FR"/>
        </w:rPr>
        <w:t xml:space="preserve">e </w:t>
      </w:r>
      <w:r>
        <w:rPr>
          <w:rtl w:val="0"/>
          <w:lang w:val="fr-FR"/>
        </w:rPr>
        <w:t xml:space="preserve">à </w:t>
      </w:r>
      <w:r>
        <w:rPr>
          <w:rtl w:val="0"/>
          <w:lang w:val="fr-FR"/>
        </w:rPr>
        <w:t>l</w:t>
      </w:r>
      <w:r>
        <w:rPr>
          <w:rtl w:val="0"/>
          <w:lang w:val="fr-FR"/>
        </w:rPr>
        <w:t>’</w:t>
      </w:r>
      <w:r>
        <w:rPr>
          <w:rtl w:val="0"/>
          <w:lang w:val="fr-FR"/>
        </w:rPr>
        <w:t>albumine (notamment lors de son transport dans l</w:t>
      </w:r>
      <w:r>
        <w:rPr>
          <w:rtl w:val="0"/>
          <w:lang w:val="fr-FR"/>
        </w:rPr>
        <w:t>’</w:t>
      </w:r>
      <w:r>
        <w:rPr>
          <w:rtl w:val="0"/>
          <w:lang w:val="fr-FR"/>
        </w:rPr>
        <w:t>h</w:t>
      </w:r>
      <w:r>
        <w:rPr>
          <w:rtl w:val="0"/>
          <w:lang w:val="fr-FR"/>
        </w:rPr>
        <w:t>é</w:t>
      </w:r>
      <w:r>
        <w:rPr>
          <w:rtl w:val="0"/>
          <w:lang w:val="fr-FR"/>
        </w:rPr>
        <w:t xml:space="preserve">patocyte). </w:t>
      </w:r>
    </w:p>
    <w:p>
      <w:pPr>
        <w:pStyle w:val="Corps"/>
        <w:bidi w:val="0"/>
      </w:pPr>
    </w:p>
    <w:p>
      <w:pPr>
        <w:pStyle w:val="Corps"/>
        <w:rPr>
          <w:sz w:val="20"/>
          <w:szCs w:val="20"/>
        </w:rPr>
      </w:pPr>
      <w:r>
        <w:rPr>
          <w:sz w:val="20"/>
          <w:szCs w:val="20"/>
          <w:rtl w:val="0"/>
          <w:lang w:val="fr-FR"/>
        </w:rPr>
        <w:t>*</w:t>
      </w:r>
      <w:r>
        <w:rPr>
          <w:sz w:val="20"/>
          <w:szCs w:val="20"/>
          <w:rtl w:val="0"/>
          <w:lang w:val="fr-FR"/>
        </w:rPr>
        <w:t>S</w:t>
      </w:r>
      <w:r>
        <w:rPr>
          <w:sz w:val="20"/>
          <w:szCs w:val="20"/>
          <w:rtl w:val="0"/>
          <w:lang w:val="fr-FR"/>
        </w:rPr>
        <w:t>’</w:t>
      </w:r>
      <w:r>
        <w:rPr>
          <w:sz w:val="20"/>
          <w:szCs w:val="20"/>
          <w:rtl w:val="0"/>
          <w:lang w:val="fr-FR"/>
        </w:rPr>
        <w:t>il y a pr</w:t>
      </w:r>
      <w:r>
        <w:rPr>
          <w:sz w:val="20"/>
          <w:szCs w:val="20"/>
          <w:rtl w:val="0"/>
          <w:lang w:val="fr-FR"/>
        </w:rPr>
        <w:t>é</w:t>
      </w:r>
      <w:r>
        <w:rPr>
          <w:sz w:val="20"/>
          <w:szCs w:val="20"/>
          <w:rtl w:val="0"/>
          <w:lang w:val="fr-FR"/>
        </w:rPr>
        <w:t>sence d</w:t>
      </w:r>
      <w:r>
        <w:rPr>
          <w:sz w:val="20"/>
          <w:szCs w:val="20"/>
          <w:rtl w:val="0"/>
          <w:lang w:val="fr-FR"/>
        </w:rPr>
        <w:t>’</w:t>
      </w:r>
      <w:r>
        <w:rPr>
          <w:sz w:val="20"/>
          <w:szCs w:val="20"/>
          <w:rtl w:val="0"/>
          <w:lang w:val="fr-FR"/>
        </w:rPr>
        <w:t>une grande quantit</w:t>
      </w:r>
      <w:r>
        <w:rPr>
          <w:sz w:val="20"/>
          <w:szCs w:val="20"/>
          <w:rtl w:val="0"/>
          <w:lang w:val="fr-FR"/>
        </w:rPr>
        <w:t xml:space="preserve">é </w:t>
      </w:r>
      <w:r>
        <w:rPr>
          <w:sz w:val="20"/>
          <w:szCs w:val="20"/>
          <w:rtl w:val="0"/>
          <w:lang w:val="fr-FR"/>
        </w:rPr>
        <w:t xml:space="preserve">de </w:t>
      </w:r>
      <w:r>
        <w:rPr>
          <w:b w:val="1"/>
          <w:bCs w:val="1"/>
          <w:sz w:val="20"/>
          <w:szCs w:val="20"/>
          <w:rtl w:val="0"/>
          <w:lang w:val="fr-FR"/>
        </w:rPr>
        <w:t>bilirubine non-conjugu</w:t>
      </w:r>
      <w:r>
        <w:rPr>
          <w:b w:val="1"/>
          <w:bCs w:val="1"/>
          <w:sz w:val="20"/>
          <w:szCs w:val="20"/>
          <w:rtl w:val="0"/>
          <w:lang w:val="fr-FR"/>
        </w:rPr>
        <w:t>é</w:t>
      </w:r>
      <w:r>
        <w:rPr>
          <w:b w:val="1"/>
          <w:bCs w:val="1"/>
          <w:sz w:val="20"/>
          <w:szCs w:val="20"/>
          <w:rtl w:val="0"/>
          <w:lang w:val="fr-FR"/>
        </w:rPr>
        <w:t>e</w:t>
      </w:r>
      <w:r>
        <w:rPr>
          <w:sz w:val="20"/>
          <w:szCs w:val="20"/>
          <w:rtl w:val="0"/>
          <w:lang w:val="fr-FR"/>
        </w:rPr>
        <w:t xml:space="preserve">, une partie circulera libre (sans lien avec albumine) et diffuse dans les tissus dont cerveau et son </w:t>
      </w:r>
      <w:r>
        <w:rPr>
          <w:b w:val="1"/>
          <w:bCs w:val="1"/>
          <w:sz w:val="20"/>
          <w:szCs w:val="20"/>
          <w:rtl w:val="0"/>
          <w:lang w:val="fr-FR"/>
        </w:rPr>
        <w:t>accumulation toxique</w:t>
      </w:r>
      <w:r>
        <w:rPr>
          <w:sz w:val="20"/>
          <w:szCs w:val="20"/>
          <w:rtl w:val="0"/>
          <w:lang w:val="fr-FR"/>
        </w:rPr>
        <w:t xml:space="preserve"> peut laisser des s</w:t>
      </w:r>
      <w:r>
        <w:rPr>
          <w:sz w:val="20"/>
          <w:szCs w:val="20"/>
          <w:rtl w:val="0"/>
          <w:lang w:val="fr-FR"/>
        </w:rPr>
        <w:t>é</w:t>
      </w:r>
      <w:r>
        <w:rPr>
          <w:sz w:val="20"/>
          <w:szCs w:val="20"/>
          <w:rtl w:val="0"/>
          <w:lang w:val="fr-FR"/>
        </w:rPr>
        <w:t>quelles particuli</w:t>
      </w:r>
      <w:r>
        <w:rPr>
          <w:sz w:val="20"/>
          <w:szCs w:val="20"/>
          <w:rtl w:val="0"/>
          <w:lang w:val="fr-FR"/>
        </w:rPr>
        <w:t>è</w:t>
      </w:r>
      <w:r>
        <w:rPr>
          <w:sz w:val="20"/>
          <w:szCs w:val="20"/>
          <w:rtl w:val="0"/>
          <w:lang w:val="fr-FR"/>
        </w:rPr>
        <w:t>rement chez nouveau-n</w:t>
      </w:r>
      <w:r>
        <w:rPr>
          <w:sz w:val="20"/>
          <w:szCs w:val="20"/>
          <w:rtl w:val="0"/>
          <w:lang w:val="fr-FR"/>
        </w:rPr>
        <w:t xml:space="preserve">é </w:t>
      </w:r>
      <w:r>
        <w:rPr>
          <w:sz w:val="20"/>
          <w:szCs w:val="20"/>
          <w:rtl w:val="0"/>
          <w:lang w:val="fr-FR"/>
        </w:rPr>
        <w:t>souffrant de maladie h</w:t>
      </w:r>
      <w:r>
        <w:rPr>
          <w:sz w:val="20"/>
          <w:szCs w:val="20"/>
          <w:rtl w:val="0"/>
          <w:lang w:val="fr-FR"/>
        </w:rPr>
        <w:t>é</w:t>
      </w:r>
      <w:r>
        <w:rPr>
          <w:sz w:val="20"/>
          <w:szCs w:val="20"/>
          <w:rtl w:val="0"/>
          <w:lang w:val="fr-FR"/>
        </w:rPr>
        <w:t>molytique.</w:t>
      </w:r>
    </w:p>
    <w:p>
      <w:pPr>
        <w:pStyle w:val="Corps"/>
        <w:bidi w:val="0"/>
      </w:pPr>
    </w:p>
    <w:p>
      <w:pPr>
        <w:pStyle w:val="Corps"/>
        <w:bidi w:val="0"/>
      </w:pPr>
      <w:r>
        <w:rPr>
          <w:rtl w:val="0"/>
          <w:lang w:val="fr-FR"/>
        </w:rPr>
        <w:t>La bilirubine non-conjugu</w:t>
      </w:r>
      <w:r>
        <w:rPr>
          <w:rtl w:val="0"/>
          <w:lang w:val="fr-FR"/>
        </w:rPr>
        <w:t>é</w:t>
      </w:r>
      <w:r>
        <w:rPr>
          <w:rtl w:val="0"/>
          <w:lang w:val="fr-FR"/>
        </w:rPr>
        <w:t>e est absorb</w:t>
      </w:r>
      <w:r>
        <w:rPr>
          <w:rtl w:val="0"/>
          <w:lang w:val="fr-FR"/>
        </w:rPr>
        <w:t>é</w:t>
      </w:r>
      <w:r>
        <w:rPr>
          <w:rtl w:val="0"/>
          <w:lang w:val="fr-FR"/>
        </w:rPr>
        <w:t>e li</w:t>
      </w:r>
      <w:r>
        <w:rPr>
          <w:rtl w:val="0"/>
          <w:lang w:val="fr-FR"/>
        </w:rPr>
        <w:t>é</w:t>
      </w:r>
      <w:r>
        <w:rPr>
          <w:rtl w:val="0"/>
          <w:lang w:val="fr-FR"/>
        </w:rPr>
        <w:t xml:space="preserve">e </w:t>
      </w:r>
      <w:r>
        <w:rPr>
          <w:rtl w:val="0"/>
          <w:lang w:val="fr-FR"/>
        </w:rPr>
        <w:t xml:space="preserve">à </w:t>
      </w:r>
      <w:r>
        <w:rPr>
          <w:rtl w:val="0"/>
          <w:lang w:val="fr-FR"/>
        </w:rPr>
        <w:t>albumine dans les h</w:t>
      </w:r>
      <w:r>
        <w:rPr>
          <w:rtl w:val="0"/>
          <w:lang w:val="fr-FR"/>
        </w:rPr>
        <w:t>é</w:t>
      </w:r>
      <w:r>
        <w:rPr>
          <w:rtl w:val="0"/>
          <w:lang w:val="fr-FR"/>
        </w:rPr>
        <w:t>patocytes et ceux-ci brise le lien et la conjugue avec l</w:t>
      </w:r>
      <w:r>
        <w:rPr>
          <w:rtl w:val="0"/>
          <w:lang w:val="fr-FR"/>
        </w:rPr>
        <w:t>’</w:t>
      </w:r>
      <w:r>
        <w:rPr>
          <w:rtl w:val="0"/>
          <w:lang w:val="fr-FR"/>
        </w:rPr>
        <w:t>acide glucuronique gr</w:t>
      </w:r>
      <w:r>
        <w:rPr>
          <w:rtl w:val="0"/>
          <w:lang w:val="fr-FR"/>
        </w:rPr>
        <w:t>â</w:t>
      </w:r>
      <w:r>
        <w:rPr>
          <w:rtl w:val="0"/>
          <w:lang w:val="fr-FR"/>
        </w:rPr>
        <w:t xml:space="preserve">ce </w:t>
      </w:r>
      <w:r>
        <w:rPr>
          <w:rtl w:val="0"/>
          <w:lang w:val="fr-FR"/>
        </w:rPr>
        <w:t xml:space="preserve">à </w:t>
      </w:r>
      <w:r>
        <w:rPr>
          <w:rtl w:val="0"/>
          <w:lang w:val="fr-FR"/>
        </w:rPr>
        <w:t>l</w:t>
      </w:r>
      <w:r>
        <w:rPr>
          <w:rtl w:val="0"/>
          <w:lang w:val="fr-FR"/>
        </w:rPr>
        <w:t>’</w:t>
      </w:r>
      <w:r>
        <w:rPr>
          <w:rtl w:val="0"/>
          <w:lang w:val="fr-FR"/>
        </w:rPr>
        <w:t>enzyme UDP-glucuronul-transf</w:t>
      </w:r>
      <w:r>
        <w:rPr>
          <w:rtl w:val="0"/>
          <w:lang w:val="fr-FR"/>
        </w:rPr>
        <w:t>é</w:t>
      </w:r>
      <w:r>
        <w:rPr>
          <w:rtl w:val="0"/>
          <w:lang w:val="fr-FR"/>
        </w:rPr>
        <w:t>rase. La bilirubine conjugu</w:t>
      </w:r>
      <w:r>
        <w:rPr>
          <w:rtl w:val="0"/>
          <w:lang w:val="fr-FR"/>
        </w:rPr>
        <w:t>é</w:t>
      </w:r>
      <w:r>
        <w:rPr>
          <w:rtl w:val="0"/>
          <w:lang w:val="fr-FR"/>
        </w:rPr>
        <w:t>e ainsi form</w:t>
      </w:r>
      <w:r>
        <w:rPr>
          <w:rtl w:val="0"/>
          <w:lang w:val="fr-FR"/>
        </w:rPr>
        <w:t>é</w:t>
      </w:r>
      <w:r>
        <w:rPr>
          <w:rtl w:val="0"/>
          <w:lang w:val="fr-FR"/>
        </w:rPr>
        <w:t>e est excr</w:t>
      </w:r>
      <w:r>
        <w:rPr>
          <w:rtl w:val="0"/>
          <w:lang w:val="fr-FR"/>
        </w:rPr>
        <w:t>é</w:t>
      </w:r>
      <w:r>
        <w:rPr>
          <w:rtl w:val="0"/>
          <w:lang w:val="fr-FR"/>
        </w:rPr>
        <w:t>t</w:t>
      </w:r>
      <w:r>
        <w:rPr>
          <w:rtl w:val="0"/>
          <w:lang w:val="fr-FR"/>
        </w:rPr>
        <w:t>é</w:t>
      </w:r>
      <w:r>
        <w:rPr>
          <w:rtl w:val="0"/>
          <w:lang w:val="fr-FR"/>
        </w:rPr>
        <w:t>e dans les voies biliaires ?une portion? est transform</w:t>
      </w:r>
      <w:r>
        <w:rPr>
          <w:rtl w:val="0"/>
          <w:lang w:val="fr-FR"/>
        </w:rPr>
        <w:t>é</w:t>
      </w:r>
      <w:r>
        <w:rPr>
          <w:rtl w:val="0"/>
          <w:lang w:val="fr-FR"/>
        </w:rPr>
        <w:t>e en urobilinog</w:t>
      </w:r>
      <w:r>
        <w:rPr>
          <w:rtl w:val="0"/>
          <w:lang w:val="fr-FR"/>
        </w:rPr>
        <w:t>è</w:t>
      </w:r>
      <w:r>
        <w:rPr>
          <w:rtl w:val="0"/>
          <w:lang w:val="fr-FR"/>
        </w:rPr>
        <w:t>ne et 10% de l</w:t>
      </w:r>
      <w:r>
        <w:rPr>
          <w:rtl w:val="0"/>
          <w:lang w:val="fr-FR"/>
        </w:rPr>
        <w:t>’</w:t>
      </w:r>
      <w:r>
        <w:rPr>
          <w:rtl w:val="0"/>
          <w:lang w:val="fr-FR"/>
        </w:rPr>
        <w:t>urobilinog</w:t>
      </w:r>
      <w:r>
        <w:rPr>
          <w:rtl w:val="0"/>
          <w:lang w:val="fr-FR"/>
        </w:rPr>
        <w:t>è</w:t>
      </w:r>
      <w:r>
        <w:rPr>
          <w:rtl w:val="0"/>
          <w:lang w:val="fr-FR"/>
        </w:rPr>
        <w:t>ne est absorb</w:t>
      </w:r>
      <w:r>
        <w:rPr>
          <w:rtl w:val="0"/>
          <w:lang w:val="fr-FR"/>
        </w:rPr>
        <w:t>é</w:t>
      </w:r>
      <w:r>
        <w:rPr>
          <w:rtl w:val="0"/>
          <w:lang w:val="fr-FR"/>
        </w:rPr>
        <w:t>e aussi. 5% de l</w:t>
      </w:r>
      <w:r>
        <w:rPr>
          <w:rtl w:val="0"/>
          <w:lang w:val="fr-FR"/>
        </w:rPr>
        <w:t>’</w:t>
      </w:r>
      <w:r>
        <w:rPr>
          <w:rtl w:val="0"/>
          <w:lang w:val="fr-FR"/>
        </w:rPr>
        <w:t>urobilinog</w:t>
      </w:r>
      <w:r>
        <w:rPr>
          <w:rtl w:val="0"/>
          <w:lang w:val="fr-FR"/>
        </w:rPr>
        <w:t>è</w:t>
      </w:r>
      <w:r>
        <w:rPr>
          <w:rtl w:val="0"/>
          <w:lang w:val="fr-FR"/>
        </w:rPr>
        <w:t>ne absorb</w:t>
      </w:r>
      <w:r>
        <w:rPr>
          <w:rtl w:val="0"/>
          <w:lang w:val="fr-FR"/>
        </w:rPr>
        <w:t>é</w:t>
      </w:r>
      <w:r>
        <w:rPr>
          <w:rtl w:val="0"/>
          <w:lang w:val="fr-FR"/>
        </w:rPr>
        <w:t>e est excr</w:t>
      </w:r>
      <w:r>
        <w:rPr>
          <w:rtl w:val="0"/>
          <w:lang w:val="fr-FR"/>
        </w:rPr>
        <w:t>é</w:t>
      </w:r>
      <w:r>
        <w:rPr>
          <w:rtl w:val="0"/>
          <w:lang w:val="fr-FR"/>
        </w:rPr>
        <w:t>t</w:t>
      </w:r>
      <w:r>
        <w:rPr>
          <w:rtl w:val="0"/>
          <w:lang w:val="fr-FR"/>
        </w:rPr>
        <w:t>é</w:t>
      </w:r>
      <w:r>
        <w:rPr>
          <w:rtl w:val="0"/>
          <w:lang w:val="fr-FR"/>
        </w:rPr>
        <w:t>e dans les reins et colore l</w:t>
      </w:r>
      <w:r>
        <w:rPr>
          <w:rtl w:val="0"/>
          <w:lang w:val="fr-FR"/>
        </w:rPr>
        <w:t>’</w:t>
      </w:r>
      <w:r>
        <w:rPr>
          <w:rtl w:val="0"/>
          <w:lang w:val="fr-FR"/>
        </w:rPr>
        <w:t>urine en jaune, le reste (95%) est excr</w:t>
      </w:r>
      <w:r>
        <w:rPr>
          <w:rtl w:val="0"/>
          <w:lang w:val="fr-FR"/>
        </w:rPr>
        <w:t>é</w:t>
      </w:r>
      <w:r>
        <w:rPr>
          <w:rtl w:val="0"/>
          <w:lang w:val="fr-FR"/>
        </w:rPr>
        <w:t>t</w:t>
      </w:r>
      <w:r>
        <w:rPr>
          <w:rtl w:val="0"/>
          <w:lang w:val="fr-FR"/>
        </w:rPr>
        <w:t>é</w:t>
      </w:r>
      <w:r>
        <w:rPr>
          <w:rtl w:val="0"/>
          <w:lang w:val="fr-FR"/>
        </w:rPr>
        <w:t>e dans la circulation ent</w:t>
      </w:r>
      <w:r>
        <w:rPr>
          <w:rtl w:val="0"/>
          <w:lang w:val="fr-FR"/>
        </w:rPr>
        <w:t>é</w:t>
      </w:r>
      <w:r>
        <w:rPr>
          <w:rtl w:val="0"/>
          <w:lang w:val="fr-FR"/>
        </w:rPr>
        <w:t>ro-h</w:t>
      </w:r>
      <w:r>
        <w:rPr>
          <w:rtl w:val="0"/>
          <w:lang w:val="fr-FR"/>
        </w:rPr>
        <w:t>é</w:t>
      </w:r>
      <w:r>
        <w:rPr>
          <w:rtl w:val="0"/>
          <w:lang w:val="fr-FR"/>
        </w:rPr>
        <w:t>patique. Le portion non r</w:t>
      </w:r>
      <w:r>
        <w:rPr>
          <w:rtl w:val="0"/>
          <w:lang w:val="fr-FR"/>
        </w:rPr>
        <w:t>é</w:t>
      </w:r>
      <w:r>
        <w:rPr>
          <w:rtl w:val="0"/>
          <w:lang w:val="fr-FR"/>
        </w:rPr>
        <w:t>absorb</w:t>
      </w:r>
      <w:r>
        <w:rPr>
          <w:rtl w:val="0"/>
          <w:lang w:val="fr-FR"/>
        </w:rPr>
        <w:t>é</w:t>
      </w:r>
      <w:r>
        <w:rPr>
          <w:rtl w:val="0"/>
          <w:lang w:val="fr-FR"/>
        </w:rPr>
        <w:t>e dans le syst</w:t>
      </w:r>
      <w:r>
        <w:rPr>
          <w:rtl w:val="0"/>
          <w:lang w:val="fr-FR"/>
        </w:rPr>
        <w:t>è</w:t>
      </w:r>
      <w:r>
        <w:rPr>
          <w:rtl w:val="0"/>
          <w:lang w:val="fr-FR"/>
        </w:rPr>
        <w:t>me digestifs est transform</w:t>
      </w:r>
      <w:r>
        <w:rPr>
          <w:rtl w:val="0"/>
          <w:lang w:val="fr-FR"/>
        </w:rPr>
        <w:t>é</w:t>
      </w:r>
      <w:r>
        <w:rPr>
          <w:rtl w:val="0"/>
          <w:lang w:val="fr-FR"/>
        </w:rPr>
        <w:t>e par les bact</w:t>
      </w:r>
      <w:r>
        <w:rPr>
          <w:rtl w:val="0"/>
          <w:lang w:val="fr-FR"/>
        </w:rPr>
        <w:t>é</w:t>
      </w:r>
      <w:r>
        <w:rPr>
          <w:rtl w:val="0"/>
          <w:lang w:val="fr-FR"/>
        </w:rPr>
        <w:t>ries en stercobiline et colore les selles en brun.</w:t>
      </w:r>
    </w:p>
    <w:p>
      <w:pPr>
        <w:pStyle w:val="Corps"/>
        <w:bidi w:val="0"/>
      </w:pPr>
    </w:p>
    <w:p>
      <w:pPr>
        <w:pStyle w:val="Corps"/>
        <w:bidi w:val="0"/>
      </w:pPr>
      <w:r>
        <w:rPr>
          <w:rtl w:val="0"/>
          <w:lang w:val="fr-FR"/>
        </w:rPr>
        <w:t>S</w:t>
      </w:r>
      <w:r>
        <w:rPr>
          <w:rtl w:val="0"/>
          <w:lang w:val="fr-FR"/>
        </w:rPr>
        <w:t>’</w:t>
      </w:r>
      <w:r>
        <w:rPr>
          <w:rtl w:val="0"/>
          <w:lang w:val="fr-FR"/>
        </w:rPr>
        <w:t>il y a</w:t>
      </w:r>
      <w:r>
        <w:rPr>
          <w:b w:val="1"/>
          <w:bCs w:val="1"/>
          <w:rtl w:val="0"/>
          <w:lang w:val="fr-FR"/>
        </w:rPr>
        <w:t xml:space="preserve"> obstruction des voies biliaires</w:t>
      </w:r>
      <w:r>
        <w:rPr>
          <w:rtl w:val="0"/>
          <w:lang w:val="fr-FR"/>
        </w:rPr>
        <w:t xml:space="preserve"> (intra ou extra h</w:t>
      </w:r>
      <w:r>
        <w:rPr>
          <w:rtl w:val="0"/>
          <w:lang w:val="fr-FR"/>
        </w:rPr>
        <w:t>é</w:t>
      </w:r>
      <w:r>
        <w:rPr>
          <w:rtl w:val="0"/>
          <w:lang w:val="fr-FR"/>
        </w:rPr>
        <w:t>patique) la bilirubine conjugu</w:t>
      </w:r>
      <w:r>
        <w:rPr>
          <w:rtl w:val="0"/>
          <w:lang w:val="fr-FR"/>
        </w:rPr>
        <w:t>é</w:t>
      </w:r>
      <w:r>
        <w:rPr>
          <w:rtl w:val="0"/>
          <w:lang w:val="fr-FR"/>
        </w:rPr>
        <w:t>e s</w:t>
      </w:r>
      <w:r>
        <w:rPr>
          <w:rtl w:val="0"/>
          <w:lang w:val="fr-FR"/>
        </w:rPr>
        <w:t>’</w:t>
      </w:r>
      <w:r>
        <w:rPr>
          <w:rtl w:val="0"/>
          <w:lang w:val="fr-FR"/>
        </w:rPr>
        <w:t>accumule dans la circulation syst</w:t>
      </w:r>
      <w:r>
        <w:rPr>
          <w:rtl w:val="0"/>
          <w:lang w:val="fr-FR"/>
        </w:rPr>
        <w:t>é</w:t>
      </w:r>
      <w:r>
        <w:rPr>
          <w:rtl w:val="0"/>
          <w:lang w:val="fr-FR"/>
        </w:rPr>
        <w:t>mique et elle est tr</w:t>
      </w:r>
      <w:r>
        <w:rPr>
          <w:rtl w:val="0"/>
          <w:lang w:val="fr-FR"/>
        </w:rPr>
        <w:t>è</w:t>
      </w:r>
      <w:r>
        <w:rPr>
          <w:rtl w:val="0"/>
          <w:lang w:val="fr-FR"/>
        </w:rPr>
        <w:t>s solubles donc est excr</w:t>
      </w:r>
      <w:r>
        <w:rPr>
          <w:rtl w:val="0"/>
          <w:lang w:val="fr-FR"/>
        </w:rPr>
        <w:t>é</w:t>
      </w:r>
      <w:r>
        <w:rPr>
          <w:rtl w:val="0"/>
          <w:lang w:val="fr-FR"/>
        </w:rPr>
        <w:t>t</w:t>
      </w:r>
      <w:r>
        <w:rPr>
          <w:rtl w:val="0"/>
          <w:lang w:val="fr-FR"/>
        </w:rPr>
        <w:t>é</w:t>
      </w:r>
      <w:r>
        <w:rPr>
          <w:rtl w:val="0"/>
          <w:lang w:val="fr-FR"/>
        </w:rPr>
        <w:t xml:space="preserve">e dans les urines (coloration </w:t>
      </w:r>
      <w:r>
        <w:rPr>
          <w:b w:val="1"/>
          <w:bCs w:val="1"/>
          <w:rtl w:val="0"/>
          <w:lang w:val="fr-FR"/>
        </w:rPr>
        <w:t>fonc</w:t>
      </w:r>
      <w:r>
        <w:rPr>
          <w:b w:val="1"/>
          <w:bCs w:val="1"/>
          <w:rtl w:val="0"/>
          <w:lang w:val="fr-FR"/>
        </w:rPr>
        <w:t>é</w:t>
      </w:r>
      <w:r>
        <w:rPr>
          <w:b w:val="1"/>
          <w:bCs w:val="1"/>
          <w:rtl w:val="0"/>
          <w:lang w:val="fr-FR"/>
        </w:rPr>
        <w:t>e des urines</w:t>
      </w:r>
      <w:r>
        <w:rPr>
          <w:rtl w:val="0"/>
          <w:lang w:val="fr-FR"/>
        </w:rPr>
        <w:t>) et il y a absence de s</w:t>
      </w:r>
      <w:r>
        <w:rPr>
          <w:rtl w:val="0"/>
          <w:lang w:val="fr-FR"/>
        </w:rPr>
        <w:t>é</w:t>
      </w:r>
      <w:r>
        <w:rPr>
          <w:rtl w:val="0"/>
          <w:lang w:val="fr-FR"/>
        </w:rPr>
        <w:t>cr</w:t>
      </w:r>
      <w:r>
        <w:rPr>
          <w:rtl w:val="0"/>
          <w:lang w:val="fr-FR"/>
        </w:rPr>
        <w:t>é</w:t>
      </w:r>
      <w:r>
        <w:rPr>
          <w:rtl w:val="0"/>
          <w:lang w:val="fr-FR"/>
        </w:rPr>
        <w:t>tions dans les voies biliaires donc absence de formation de stercobiline (apr</w:t>
      </w:r>
      <w:r>
        <w:rPr>
          <w:rtl w:val="0"/>
          <w:lang w:val="fr-FR"/>
        </w:rPr>
        <w:t>è</w:t>
      </w:r>
      <w:r>
        <w:rPr>
          <w:rtl w:val="0"/>
          <w:lang w:val="fr-FR"/>
        </w:rPr>
        <w:t>s urobilinog</w:t>
      </w:r>
      <w:r>
        <w:rPr>
          <w:rtl w:val="0"/>
          <w:lang w:val="fr-FR"/>
        </w:rPr>
        <w:t>è</w:t>
      </w:r>
      <w:r>
        <w:rPr>
          <w:rtl w:val="0"/>
          <w:lang w:val="fr-FR"/>
        </w:rPr>
        <w:t xml:space="preserve">ne) ce qui donne des </w:t>
      </w:r>
      <w:r>
        <w:rPr>
          <w:b w:val="1"/>
          <w:bCs w:val="1"/>
          <w:rtl w:val="0"/>
          <w:lang w:val="fr-FR"/>
        </w:rPr>
        <w:t>selles p</w:t>
      </w:r>
      <w:r>
        <w:rPr>
          <w:b w:val="1"/>
          <w:bCs w:val="1"/>
          <w:rtl w:val="0"/>
          <w:lang w:val="fr-FR"/>
        </w:rPr>
        <w:t>â</w:t>
      </w:r>
      <w:r>
        <w:rPr>
          <w:b w:val="1"/>
          <w:bCs w:val="1"/>
          <w:rtl w:val="0"/>
          <w:lang w:val="fr-FR"/>
        </w:rPr>
        <w:t>les</w:t>
      </w:r>
      <w:r>
        <w:rPr>
          <w:rtl w:val="0"/>
          <w:lang w:val="fr-FR"/>
        </w:rPr>
        <w:t xml:space="preserve"> en bout de ligne.</w:t>
      </w:r>
    </w:p>
    <w:p>
      <w:pPr>
        <w:pStyle w:val="Corps"/>
        <w:bidi w:val="0"/>
      </w:pPr>
    </w:p>
    <w:p>
      <w:pPr>
        <w:pStyle w:val="Corps"/>
        <w:rPr>
          <w:u w:val="single"/>
        </w:rPr>
      </w:pPr>
      <w:r>
        <w:rPr>
          <w:u w:val="single"/>
          <w:rtl w:val="0"/>
          <w:lang w:val="fr-FR"/>
        </w:rPr>
        <w:t>Analyse du bilan h</w:t>
      </w:r>
      <w:r>
        <w:rPr>
          <w:u w:val="single"/>
          <w:rtl w:val="0"/>
          <w:lang w:val="fr-FR"/>
        </w:rPr>
        <w:t>é</w:t>
      </w:r>
      <w:r>
        <w:rPr>
          <w:u w:val="single"/>
          <w:rtl w:val="0"/>
          <w:lang w:val="fr-FR"/>
        </w:rPr>
        <w:t>patique</w:t>
      </w:r>
    </w:p>
    <w:p>
      <w:pPr>
        <w:pStyle w:val="Corps"/>
        <w:rPr>
          <w:u w:val="single"/>
        </w:rPr>
      </w:pPr>
    </w:p>
    <w:p>
      <w:pPr>
        <w:pStyle w:val="Corps"/>
        <w:bidi w:val="0"/>
      </w:pPr>
      <w:r>
        <w:rPr>
          <w:rtl w:val="0"/>
          <w:lang w:val="fr-FR"/>
        </w:rPr>
        <w:t>ALT : retrouv</w:t>
      </w:r>
      <w:r>
        <w:rPr>
          <w:rtl w:val="0"/>
          <w:lang w:val="fr-FR"/>
        </w:rPr>
        <w:t>é</w:t>
      </w:r>
      <w:r>
        <w:rPr>
          <w:rtl w:val="0"/>
          <w:lang w:val="fr-FR"/>
        </w:rPr>
        <w:t>e presque exclusivement dans le foie</w:t>
      </w:r>
    </w:p>
    <w:p>
      <w:pPr>
        <w:pStyle w:val="Corps"/>
        <w:bidi w:val="0"/>
      </w:pPr>
      <w:r>
        <w:rPr>
          <w:rtl w:val="0"/>
          <w:lang w:val="fr-FR"/>
        </w:rPr>
        <w:t>AST : foie, coeur, muscles, rein, GR</w:t>
      </w:r>
    </w:p>
    <w:p>
      <w:pPr>
        <w:pStyle w:val="Corps"/>
        <w:bidi w:val="0"/>
      </w:pPr>
      <w:r>
        <w:rPr>
          <w:rtl w:val="0"/>
          <w:lang w:val="fr-FR"/>
        </w:rPr>
        <w:t>AST:ALT &gt; 2 fortement suggestif atteinte alcoolique</w:t>
      </w:r>
    </w:p>
    <w:p>
      <w:pPr>
        <w:pStyle w:val="Corps"/>
        <w:bidi w:val="0"/>
      </w:pPr>
      <w:r>
        <w:rPr>
          <w:rtl w:val="0"/>
          <w:lang w:val="fr-FR"/>
        </w:rPr>
        <w:t>AST:ALT &gt; 5 fortement suggestif atteinte extra-h</w:t>
      </w:r>
      <w:r>
        <w:rPr>
          <w:rtl w:val="0"/>
          <w:lang w:val="fr-FR"/>
        </w:rPr>
        <w:t>é</w:t>
      </w:r>
      <w:r>
        <w:rPr>
          <w:rtl w:val="0"/>
          <w:lang w:val="fr-FR"/>
        </w:rPr>
        <w:t>patique (rhabdomyloyse, IDM)</w:t>
      </w:r>
    </w:p>
    <w:p>
      <w:pPr>
        <w:pStyle w:val="Corps"/>
        <w:bidi w:val="0"/>
      </w:pPr>
      <w:r>
        <w:rPr>
          <w:rtl w:val="0"/>
          <w:lang w:val="fr-FR"/>
        </w:rPr>
        <w:t>Si AST/ALT &gt; 1000 consid</w:t>
      </w:r>
      <w:r>
        <w:rPr>
          <w:rtl w:val="0"/>
          <w:lang w:val="fr-FR"/>
        </w:rPr>
        <w:t>é</w:t>
      </w:r>
      <w:r>
        <w:rPr>
          <w:rtl w:val="0"/>
          <w:lang w:val="fr-FR"/>
        </w:rPr>
        <w:t>rer h</w:t>
      </w:r>
      <w:r>
        <w:rPr>
          <w:rtl w:val="0"/>
          <w:lang w:val="fr-FR"/>
        </w:rPr>
        <w:t>é</w:t>
      </w:r>
      <w:r>
        <w:rPr>
          <w:rtl w:val="0"/>
          <w:lang w:val="fr-FR"/>
        </w:rPr>
        <w:t>patite virale, isch</w:t>
      </w:r>
      <w:r>
        <w:rPr>
          <w:rtl w:val="0"/>
          <w:lang w:val="fr-FR"/>
        </w:rPr>
        <w:t>é</w:t>
      </w:r>
      <w:r>
        <w:rPr>
          <w:rtl w:val="0"/>
          <w:lang w:val="fr-FR"/>
        </w:rPr>
        <w:t>mie et toxicit</w:t>
      </w:r>
      <w:r>
        <w:rPr>
          <w:rtl w:val="0"/>
          <w:lang w:val="fr-FR"/>
        </w:rPr>
        <w:t xml:space="preserve">é </w:t>
      </w:r>
      <w:r>
        <w:rPr>
          <w:rtl w:val="0"/>
          <w:lang w:val="fr-FR"/>
        </w:rPr>
        <w:t>Rx/toxines, atteinte h</w:t>
      </w:r>
      <w:r>
        <w:rPr>
          <w:rtl w:val="0"/>
          <w:lang w:val="fr-FR"/>
        </w:rPr>
        <w:t>é</w:t>
      </w:r>
      <w:r>
        <w:rPr>
          <w:rtl w:val="0"/>
          <w:lang w:val="fr-FR"/>
        </w:rPr>
        <w:t>patique de la grossesse, auto-immune fulminante (rare)</w:t>
      </w:r>
    </w:p>
    <w:p>
      <w:pPr>
        <w:pStyle w:val="Corps"/>
        <w:bidi w:val="0"/>
      </w:pPr>
    </w:p>
    <w:p>
      <w:pPr>
        <w:pStyle w:val="Corps"/>
        <w:bidi w:val="0"/>
      </w:pPr>
      <w:r>
        <w:rPr>
          <w:rtl w:val="0"/>
          <w:lang w:val="fr-FR"/>
        </w:rPr>
        <w:t>PA : pr</w:t>
      </w:r>
      <w:r>
        <w:rPr>
          <w:rtl w:val="0"/>
          <w:lang w:val="fr-FR"/>
        </w:rPr>
        <w:t>é</w:t>
      </w:r>
      <w:r>
        <w:rPr>
          <w:rtl w:val="0"/>
          <w:lang w:val="fr-FR"/>
        </w:rPr>
        <w:t>sente partout dans le corps en tant qu</w:t>
      </w:r>
      <w:r>
        <w:rPr>
          <w:rtl w:val="0"/>
          <w:lang w:val="fr-FR"/>
        </w:rPr>
        <w:t>’</w:t>
      </w:r>
      <w:r>
        <w:rPr>
          <w:rtl w:val="0"/>
          <w:lang w:val="fr-FR"/>
        </w:rPr>
        <w:t>isoenzyme, cliniquement significatif dans : foie, os, GB, intestin gr</w:t>
      </w:r>
      <w:r>
        <w:rPr>
          <w:rtl w:val="0"/>
          <w:lang w:val="fr-FR"/>
        </w:rPr>
        <w:t>ê</w:t>
      </w:r>
      <w:r>
        <w:rPr>
          <w:rtl w:val="0"/>
          <w:lang w:val="fr-FR"/>
        </w:rPr>
        <w:t>le, placenta. Ex : atteinte h</w:t>
      </w:r>
      <w:r>
        <w:rPr>
          <w:rtl w:val="0"/>
          <w:lang w:val="fr-FR"/>
        </w:rPr>
        <w:t>é</w:t>
      </w:r>
      <w:r>
        <w:rPr>
          <w:rtl w:val="0"/>
          <w:lang w:val="fr-FR"/>
        </w:rPr>
        <w:t>pato-biliaire ou turnover osseux (hyperT4, hyperpara, Paget, m</w:t>
      </w:r>
      <w:r>
        <w:rPr>
          <w:rtl w:val="0"/>
          <w:lang w:val="fr-FR"/>
        </w:rPr>
        <w:t>é</w:t>
      </w:r>
      <w:r>
        <w:rPr>
          <w:rtl w:val="0"/>
          <w:lang w:val="fr-FR"/>
        </w:rPr>
        <w:t>ta osseuse)</w:t>
      </w:r>
    </w:p>
    <w:p>
      <w:pPr>
        <w:pStyle w:val="Corps"/>
        <w:bidi w:val="0"/>
      </w:pPr>
      <w:r>
        <w:rPr>
          <w:rtl w:val="0"/>
          <w:lang w:val="fr-FR"/>
        </w:rPr>
        <w:t>Diminu</w:t>
      </w:r>
      <w:r>
        <w:rPr>
          <w:rtl w:val="0"/>
          <w:lang w:val="fr-FR"/>
        </w:rPr>
        <w:t>é</w:t>
      </w:r>
      <w:r>
        <w:rPr>
          <w:rtl w:val="0"/>
          <w:lang w:val="fr-FR"/>
        </w:rPr>
        <w:t xml:space="preserve">e fortement dans </w:t>
      </w:r>
      <w:r>
        <w:rPr>
          <w:b w:val="1"/>
          <w:bCs w:val="1"/>
          <w:rtl w:val="0"/>
          <w:lang w:val="fr-FR"/>
        </w:rPr>
        <w:t>maladie de Wilson</w:t>
      </w:r>
      <w:r>
        <w:rPr>
          <w:rtl w:val="0"/>
          <w:lang w:val="fr-FR"/>
        </w:rPr>
        <w:t xml:space="preserve"> (surtout pr</w:t>
      </w:r>
      <w:r>
        <w:rPr>
          <w:rtl w:val="0"/>
          <w:lang w:val="fr-FR"/>
        </w:rPr>
        <w:t>é</w:t>
      </w:r>
      <w:r>
        <w:rPr>
          <w:rtl w:val="0"/>
          <w:lang w:val="fr-FR"/>
        </w:rPr>
        <w:t>sentation rapide), aussi dans hypoT4, d</w:t>
      </w:r>
      <w:r>
        <w:rPr>
          <w:rtl w:val="0"/>
          <w:lang w:val="fr-FR"/>
        </w:rPr>
        <w:t>é</w:t>
      </w:r>
      <w:r>
        <w:rPr>
          <w:rtl w:val="0"/>
          <w:lang w:val="fr-FR"/>
        </w:rPr>
        <w:t>ficit zinc ou B12.</w:t>
      </w:r>
    </w:p>
    <w:p>
      <w:pPr>
        <w:pStyle w:val="Corps"/>
        <w:bidi w:val="0"/>
      </w:pPr>
      <w:r>
        <w:rPr>
          <w:rtl w:val="0"/>
          <w:lang w:val="fr-FR"/>
        </w:rPr>
        <w:t>GGT : Pr</w:t>
      </w:r>
      <w:r>
        <w:rPr>
          <w:rtl w:val="0"/>
          <w:lang w:val="fr-FR"/>
        </w:rPr>
        <w:t>é</w:t>
      </w:r>
      <w:r>
        <w:rPr>
          <w:rtl w:val="0"/>
          <w:lang w:val="fr-FR"/>
        </w:rPr>
        <w:t>sente dans foie et voies h</w:t>
      </w:r>
      <w:r>
        <w:rPr>
          <w:rtl w:val="0"/>
          <w:lang w:val="fr-FR"/>
        </w:rPr>
        <w:t>é</w:t>
      </w:r>
      <w:r>
        <w:rPr>
          <w:rtl w:val="0"/>
          <w:lang w:val="fr-FR"/>
        </w:rPr>
        <w:t>pato-biliaires et absente des os. Autres : Diab</w:t>
      </w:r>
      <w:r>
        <w:rPr>
          <w:rtl w:val="0"/>
          <w:lang w:val="fr-FR"/>
        </w:rPr>
        <w:t>è</w:t>
      </w:r>
      <w:r>
        <w:rPr>
          <w:rtl w:val="0"/>
          <w:lang w:val="fr-FR"/>
        </w:rPr>
        <w:t xml:space="preserve">te, </w:t>
      </w:r>
      <w:r>
        <w:rPr>
          <w:b w:val="1"/>
          <w:bCs w:val="1"/>
          <w:rtl w:val="0"/>
          <w:lang w:val="fr-FR"/>
        </w:rPr>
        <w:t>ROH</w:t>
      </w:r>
      <w:r>
        <w:rPr>
          <w:rtl w:val="0"/>
          <w:lang w:val="fr-FR"/>
        </w:rPr>
        <w:t>, ph</w:t>
      </w:r>
      <w:r>
        <w:rPr>
          <w:rtl w:val="0"/>
          <w:lang w:val="fr-FR"/>
        </w:rPr>
        <w:t>é</w:t>
      </w:r>
      <w:r>
        <w:rPr>
          <w:rtl w:val="0"/>
          <w:lang w:val="fr-FR"/>
        </w:rPr>
        <w:t>nyto</w:t>
      </w:r>
      <w:r>
        <w:rPr>
          <w:rtl w:val="0"/>
          <w:lang w:val="fr-FR"/>
        </w:rPr>
        <w:t>ï</w:t>
      </w:r>
      <w:r>
        <w:rPr>
          <w:rtl w:val="0"/>
          <w:lang w:val="fr-FR"/>
        </w:rPr>
        <w:t>ne, IR</w:t>
      </w:r>
    </w:p>
    <w:p>
      <w:pPr>
        <w:pStyle w:val="Corps"/>
        <w:bidi w:val="0"/>
      </w:pPr>
    </w:p>
    <w:p>
      <w:pPr>
        <w:pStyle w:val="Corps"/>
        <w:bidi w:val="0"/>
      </w:pPr>
      <w:r>
        <w:rPr>
          <w:rtl w:val="0"/>
          <w:lang w:val="fr-FR"/>
        </w:rPr>
        <w:t>Bilirubine (voir plus haut)</w:t>
      </w:r>
    </w:p>
    <w:p>
      <w:pPr>
        <w:pStyle w:val="Corps"/>
        <w:bidi w:val="0"/>
      </w:pPr>
      <w:r>
        <w:rPr>
          <w:rtl w:val="0"/>
          <w:lang w:val="fr-FR"/>
        </w:rPr>
        <w:t>Conjugu</w:t>
      </w:r>
      <w:r>
        <w:rPr>
          <w:rtl w:val="0"/>
          <w:lang w:val="fr-FR"/>
        </w:rPr>
        <w:t>é</w:t>
      </w:r>
      <w:r>
        <w:rPr>
          <w:rtl w:val="0"/>
          <w:lang w:val="fr-FR"/>
        </w:rPr>
        <w:t>e : partie li</w:t>
      </w:r>
      <w:r>
        <w:rPr>
          <w:rtl w:val="0"/>
          <w:lang w:val="fr-FR"/>
        </w:rPr>
        <w:t>é</w:t>
      </w:r>
      <w:r>
        <w:rPr>
          <w:rtl w:val="0"/>
          <w:lang w:val="fr-FR"/>
        </w:rPr>
        <w:t xml:space="preserve">e </w:t>
      </w:r>
      <w:r>
        <w:rPr>
          <w:rtl w:val="0"/>
          <w:lang w:val="fr-FR"/>
        </w:rPr>
        <w:t xml:space="preserve">à </w:t>
      </w:r>
      <w:r>
        <w:rPr>
          <w:rtl w:val="0"/>
          <w:lang w:val="fr-FR"/>
        </w:rPr>
        <w:t>l</w:t>
      </w:r>
      <w:r>
        <w:rPr>
          <w:rtl w:val="0"/>
          <w:lang w:val="fr-FR"/>
        </w:rPr>
        <w:t>’</w:t>
      </w:r>
      <w:r>
        <w:rPr>
          <w:rtl w:val="0"/>
          <w:lang w:val="fr-FR"/>
        </w:rPr>
        <w:t>albumine, donc d</w:t>
      </w:r>
      <w:r>
        <w:rPr>
          <w:rtl w:val="0"/>
          <w:lang w:val="fr-FR"/>
        </w:rPr>
        <w:t>é</w:t>
      </w:r>
      <w:r>
        <w:rPr>
          <w:rtl w:val="0"/>
          <w:lang w:val="fr-FR"/>
        </w:rPr>
        <w:t>lais dans l</w:t>
      </w:r>
      <w:r>
        <w:rPr>
          <w:rtl w:val="0"/>
          <w:lang w:val="fr-FR"/>
        </w:rPr>
        <w:t>’</w:t>
      </w:r>
      <w:r>
        <w:rPr>
          <w:rtl w:val="0"/>
          <w:lang w:val="fr-FR"/>
        </w:rPr>
        <w:t>am</w:t>
      </w:r>
      <w:r>
        <w:rPr>
          <w:rtl w:val="0"/>
          <w:lang w:val="fr-FR"/>
        </w:rPr>
        <w:t>é</w:t>
      </w:r>
      <w:r>
        <w:rPr>
          <w:rtl w:val="0"/>
          <w:lang w:val="fr-FR"/>
        </w:rPr>
        <w:t>lioration du bilan avec r</w:t>
      </w:r>
      <w:r>
        <w:rPr>
          <w:rtl w:val="0"/>
          <w:lang w:val="fr-FR"/>
        </w:rPr>
        <w:t>é</w:t>
      </w:r>
      <w:r>
        <w:rPr>
          <w:rtl w:val="0"/>
          <w:lang w:val="fr-FR"/>
        </w:rPr>
        <w:t>solution de la pathologie par rapport aux autres anomalies.</w:t>
      </w:r>
    </w:p>
    <w:p>
      <w:pPr>
        <w:pStyle w:val="Corps"/>
        <w:bidi w:val="0"/>
      </w:pPr>
    </w:p>
    <w:p>
      <w:pPr>
        <w:pStyle w:val="Corps"/>
        <w:rPr>
          <w:u w:val="single"/>
        </w:rPr>
      </w:pPr>
      <w:r>
        <w:rPr>
          <w:u w:val="single"/>
          <w:rtl w:val="0"/>
          <w:lang w:val="fr-FR"/>
        </w:rPr>
        <w:t>É</w:t>
      </w:r>
      <w:r>
        <w:rPr>
          <w:u w:val="single"/>
          <w:rtl w:val="0"/>
          <w:lang w:val="fr-FR"/>
        </w:rPr>
        <w:t>tiologies</w:t>
      </w:r>
    </w:p>
    <w:p>
      <w:pPr>
        <w:pStyle w:val="Corps"/>
        <w:numPr>
          <w:ilvl w:val="0"/>
          <w:numId w:val="268"/>
        </w:numPr>
        <w:bidi w:val="0"/>
      </w:pPr>
      <w:r>
        <w:rPr>
          <w:rtl w:val="0"/>
          <w:lang w:val="fr-FR"/>
        </w:rPr>
        <w:t>Non-conjugu</w:t>
      </w:r>
      <w:r>
        <w:rPr>
          <w:rtl w:val="0"/>
          <w:lang w:val="fr-FR"/>
        </w:rPr>
        <w:t>é</w:t>
      </w:r>
      <w:r>
        <w:rPr>
          <w:rtl w:val="0"/>
          <w:lang w:val="fr-FR"/>
        </w:rPr>
        <w:t>e</w:t>
      </w:r>
    </w:p>
    <w:p>
      <w:pPr>
        <w:pStyle w:val="Corps"/>
        <w:numPr>
          <w:ilvl w:val="1"/>
          <w:numId w:val="2"/>
        </w:numPr>
        <w:bidi w:val="0"/>
      </w:pPr>
      <w:r>
        <w:rPr>
          <w:rtl w:val="0"/>
          <w:lang w:val="fr-FR"/>
        </w:rPr>
        <w:t>H</w:t>
      </w:r>
      <w:r>
        <w:rPr>
          <w:rtl w:val="0"/>
          <w:lang w:val="fr-FR"/>
        </w:rPr>
        <w:t>é</w:t>
      </w:r>
      <w:r>
        <w:rPr>
          <w:rtl w:val="0"/>
          <w:lang w:val="fr-FR"/>
        </w:rPr>
        <w:t>molyse</w:t>
      </w:r>
    </w:p>
    <w:p>
      <w:pPr>
        <w:pStyle w:val="Corps"/>
        <w:numPr>
          <w:ilvl w:val="1"/>
          <w:numId w:val="2"/>
        </w:numPr>
        <w:bidi w:val="0"/>
      </w:pPr>
      <w:r>
        <w:rPr>
          <w:rtl w:val="0"/>
          <w:lang w:val="fr-FR"/>
        </w:rPr>
        <w:t>D</w:t>
      </w:r>
      <w:r>
        <w:rPr>
          <w:rtl w:val="0"/>
          <w:lang w:val="fr-FR"/>
        </w:rPr>
        <w:t>é</w:t>
      </w:r>
      <w:r>
        <w:rPr>
          <w:rtl w:val="0"/>
          <w:lang w:val="fr-FR"/>
        </w:rPr>
        <w:t xml:space="preserve">faut </w:t>
      </w:r>
      <w:r>
        <w:rPr>
          <w:rtl w:val="0"/>
          <w:lang w:val="fr-FR"/>
        </w:rPr>
        <w:t>é</w:t>
      </w:r>
      <w:r>
        <w:rPr>
          <w:rtl w:val="0"/>
          <w:lang w:val="fr-FR"/>
        </w:rPr>
        <w:t>rythropo</w:t>
      </w:r>
      <w:r>
        <w:rPr>
          <w:rtl w:val="0"/>
          <w:lang w:val="fr-FR"/>
        </w:rPr>
        <w:t>ïè</w:t>
      </w:r>
      <w:r>
        <w:rPr>
          <w:rtl w:val="0"/>
          <w:lang w:val="fr-FR"/>
        </w:rPr>
        <w:t xml:space="preserve">se </w:t>
      </w:r>
    </w:p>
    <w:p>
      <w:pPr>
        <w:pStyle w:val="Corps"/>
        <w:numPr>
          <w:ilvl w:val="1"/>
          <w:numId w:val="2"/>
        </w:numPr>
        <w:bidi w:val="0"/>
      </w:pPr>
      <w:r>
        <w:rPr>
          <w:rtl w:val="0"/>
          <w:lang w:val="fr-FR"/>
        </w:rPr>
        <w:t>Syndrome de Gilbert</w:t>
      </w:r>
    </w:p>
    <w:p>
      <w:pPr>
        <w:pStyle w:val="Corps"/>
        <w:numPr>
          <w:ilvl w:val="1"/>
          <w:numId w:val="2"/>
        </w:numPr>
        <w:bidi w:val="0"/>
      </w:pPr>
      <w:r>
        <w:rPr>
          <w:rtl w:val="0"/>
          <w:lang w:val="fr-FR"/>
        </w:rPr>
        <w:t>Syndrome de Crigler-Najjar</w:t>
      </w:r>
    </w:p>
    <w:p>
      <w:pPr>
        <w:pStyle w:val="Corps"/>
        <w:numPr>
          <w:ilvl w:val="1"/>
          <w:numId w:val="2"/>
        </w:numPr>
        <w:bidi w:val="0"/>
      </w:pPr>
      <w:r>
        <w:rPr>
          <w:rtl w:val="0"/>
          <w:lang w:val="fr-FR"/>
        </w:rPr>
        <w:t>Rx : rifampin, chloramphenicol</w:t>
      </w:r>
    </w:p>
    <w:p>
      <w:pPr>
        <w:pStyle w:val="Corps"/>
        <w:numPr>
          <w:ilvl w:val="0"/>
          <w:numId w:val="2"/>
        </w:numPr>
        <w:bidi w:val="0"/>
      </w:pPr>
      <w:r>
        <w:rPr>
          <w:rtl w:val="0"/>
          <w:lang w:val="fr-FR"/>
        </w:rPr>
        <w:t>Conjugu</w:t>
      </w:r>
      <w:r>
        <w:rPr>
          <w:rtl w:val="0"/>
          <w:lang w:val="fr-FR"/>
        </w:rPr>
        <w:t>é</w:t>
      </w:r>
      <w:r>
        <w:rPr>
          <w:rtl w:val="0"/>
          <w:lang w:val="fr-FR"/>
        </w:rPr>
        <w:t>e</w:t>
      </w:r>
    </w:p>
    <w:p>
      <w:pPr>
        <w:pStyle w:val="Corps"/>
        <w:numPr>
          <w:ilvl w:val="1"/>
          <w:numId w:val="2"/>
        </w:numPr>
        <w:bidi w:val="0"/>
      </w:pPr>
      <w:r>
        <w:rPr>
          <w:rtl w:val="0"/>
          <w:lang w:val="fr-FR"/>
        </w:rPr>
        <w:t>D</w:t>
      </w:r>
      <w:r>
        <w:rPr>
          <w:rtl w:val="0"/>
          <w:lang w:val="fr-FR"/>
        </w:rPr>
        <w:t>é</w:t>
      </w:r>
      <w:r>
        <w:rPr>
          <w:rtl w:val="0"/>
          <w:lang w:val="fr-FR"/>
        </w:rPr>
        <w:t>faut excr</w:t>
      </w:r>
      <w:r>
        <w:rPr>
          <w:rtl w:val="0"/>
          <w:lang w:val="fr-FR"/>
        </w:rPr>
        <w:t>é</w:t>
      </w:r>
      <w:r>
        <w:rPr>
          <w:rtl w:val="0"/>
          <w:lang w:val="fr-FR"/>
        </w:rPr>
        <w:t>tion h</w:t>
      </w:r>
      <w:r>
        <w:rPr>
          <w:rtl w:val="0"/>
          <w:lang w:val="fr-FR"/>
        </w:rPr>
        <w:t>é</w:t>
      </w:r>
      <w:r>
        <w:rPr>
          <w:rtl w:val="0"/>
          <w:lang w:val="fr-FR"/>
        </w:rPr>
        <w:t>patique</w:t>
      </w:r>
    </w:p>
    <w:p>
      <w:pPr>
        <w:pStyle w:val="Corps"/>
        <w:numPr>
          <w:ilvl w:val="2"/>
          <w:numId w:val="269"/>
        </w:numPr>
        <w:bidi w:val="0"/>
      </w:pPr>
      <w:r>
        <w:rPr>
          <w:b w:val="1"/>
          <w:bCs w:val="1"/>
          <w:rtl w:val="0"/>
          <w:lang w:val="fr-FR"/>
        </w:rPr>
        <w:t>Atteinte h</w:t>
      </w:r>
      <w:r>
        <w:rPr>
          <w:b w:val="1"/>
          <w:bCs w:val="1"/>
          <w:rtl w:val="0"/>
          <w:lang w:val="fr-FR"/>
        </w:rPr>
        <w:t>é</w:t>
      </w:r>
      <w:r>
        <w:rPr>
          <w:b w:val="1"/>
          <w:bCs w:val="1"/>
          <w:rtl w:val="0"/>
          <w:lang w:val="fr-FR"/>
        </w:rPr>
        <w:t>pato-cellulaire</w:t>
      </w:r>
      <w:r>
        <w:rPr>
          <w:rtl w:val="0"/>
          <w:lang w:val="fr-FR"/>
        </w:rPr>
        <w:t xml:space="preserve"> (+ fr</w:t>
      </w:r>
      <w:r>
        <w:rPr>
          <w:rtl w:val="0"/>
          <w:lang w:val="fr-FR"/>
        </w:rPr>
        <w:t>é</w:t>
      </w:r>
      <w:r>
        <w:rPr>
          <w:rtl w:val="0"/>
          <w:lang w:val="fr-FR"/>
        </w:rPr>
        <w:t>quent)</w:t>
      </w:r>
    </w:p>
    <w:p>
      <w:pPr>
        <w:pStyle w:val="Corps"/>
        <w:numPr>
          <w:ilvl w:val="2"/>
          <w:numId w:val="269"/>
        </w:numPr>
        <w:bidi w:val="0"/>
      </w:pPr>
      <w:r>
        <w:rPr>
          <w:rtl w:val="0"/>
          <w:lang w:val="fr-FR"/>
        </w:rPr>
        <w:t>Rx : CO, amox-clav.</w:t>
      </w:r>
    </w:p>
    <w:p>
      <w:pPr>
        <w:pStyle w:val="Corps"/>
        <w:numPr>
          <w:ilvl w:val="2"/>
          <w:numId w:val="269"/>
        </w:numPr>
        <w:bidi w:val="0"/>
      </w:pPr>
      <w:r>
        <w:rPr>
          <w:rtl w:val="0"/>
          <w:lang w:val="fr-FR"/>
        </w:rPr>
        <w:t>Cirrhose biliaire primitive</w:t>
      </w:r>
    </w:p>
    <w:p>
      <w:pPr>
        <w:pStyle w:val="Corps"/>
        <w:numPr>
          <w:ilvl w:val="2"/>
          <w:numId w:val="269"/>
        </w:numPr>
        <w:bidi w:val="0"/>
      </w:pPr>
      <w:r>
        <w:rPr>
          <w:rtl w:val="0"/>
          <w:lang w:val="fr-FR"/>
        </w:rPr>
        <w:t>Cholangite scl</w:t>
      </w:r>
      <w:r>
        <w:rPr>
          <w:rtl w:val="0"/>
          <w:lang w:val="fr-FR"/>
        </w:rPr>
        <w:t>é</w:t>
      </w:r>
      <w:r>
        <w:rPr>
          <w:rtl w:val="0"/>
          <w:lang w:val="fr-FR"/>
        </w:rPr>
        <w:t>rosante</w:t>
      </w:r>
    </w:p>
    <w:p>
      <w:pPr>
        <w:pStyle w:val="Corps"/>
        <w:numPr>
          <w:ilvl w:val="2"/>
          <w:numId w:val="269"/>
        </w:numPr>
        <w:bidi w:val="0"/>
      </w:pPr>
      <w:r>
        <w:rPr>
          <w:rtl w:val="0"/>
          <w:lang w:val="fr-FR"/>
        </w:rPr>
        <w:t>Sepsis</w:t>
      </w:r>
    </w:p>
    <w:p>
      <w:pPr>
        <w:pStyle w:val="Corps"/>
        <w:numPr>
          <w:ilvl w:val="2"/>
          <w:numId w:val="269"/>
        </w:numPr>
        <w:bidi w:val="0"/>
      </w:pPr>
      <w:r>
        <w:rPr>
          <w:rtl w:val="0"/>
          <w:lang w:val="fr-FR"/>
        </w:rPr>
        <w:t>Post-op</w:t>
      </w:r>
      <w:r>
        <w:rPr>
          <w:rtl w:val="0"/>
          <w:lang w:val="fr-FR"/>
        </w:rPr>
        <w:t>é</w:t>
      </w:r>
      <w:r>
        <w:rPr>
          <w:rtl w:val="0"/>
          <w:lang w:val="fr-FR"/>
        </w:rPr>
        <w:t>ratoire</w:t>
      </w:r>
    </w:p>
    <w:p>
      <w:pPr>
        <w:pStyle w:val="Corps"/>
        <w:numPr>
          <w:ilvl w:val="2"/>
          <w:numId w:val="269"/>
        </w:numPr>
        <w:bidi w:val="0"/>
      </w:pPr>
      <w:r>
        <w:rPr>
          <w:rtl w:val="0"/>
          <w:lang w:val="fr-FR"/>
        </w:rPr>
        <w:t>D</w:t>
      </w:r>
      <w:r>
        <w:rPr>
          <w:rtl w:val="0"/>
          <w:lang w:val="fr-FR"/>
        </w:rPr>
        <w:t>é</w:t>
      </w:r>
      <w:r>
        <w:rPr>
          <w:rtl w:val="0"/>
          <w:lang w:val="fr-FR"/>
        </w:rPr>
        <w:t>sordres familiaux : cholestase de la grossesse, Syndrome Dubin-Johnson, Syndrome Rotor)</w:t>
      </w:r>
    </w:p>
    <w:p>
      <w:pPr>
        <w:pStyle w:val="Corps"/>
        <w:numPr>
          <w:ilvl w:val="1"/>
          <w:numId w:val="2"/>
        </w:numPr>
        <w:bidi w:val="0"/>
      </w:pPr>
      <w:r>
        <w:rPr>
          <w:rtl w:val="0"/>
          <w:lang w:val="fr-FR"/>
        </w:rPr>
        <w:t>Obstruction intra-ductale</w:t>
      </w:r>
    </w:p>
    <w:p>
      <w:pPr>
        <w:pStyle w:val="Corps"/>
        <w:numPr>
          <w:ilvl w:val="2"/>
          <w:numId w:val="269"/>
        </w:numPr>
        <w:bidi w:val="0"/>
      </w:pPr>
      <w:r>
        <w:rPr>
          <w:rtl w:val="0"/>
          <w:lang w:val="fr-FR"/>
        </w:rPr>
        <w:t>Lithiase</w:t>
      </w:r>
    </w:p>
    <w:p>
      <w:pPr>
        <w:pStyle w:val="Corps"/>
        <w:numPr>
          <w:ilvl w:val="2"/>
          <w:numId w:val="269"/>
        </w:numPr>
        <w:bidi w:val="0"/>
      </w:pPr>
      <w:r>
        <w:rPr>
          <w:rtl w:val="0"/>
          <w:lang w:val="fr-FR"/>
        </w:rPr>
        <w:t>Stricture (post-ERCP, chol</w:t>
      </w:r>
      <w:r>
        <w:rPr>
          <w:rtl w:val="0"/>
          <w:lang w:val="fr-FR"/>
        </w:rPr>
        <w:t>é</w:t>
      </w:r>
      <w:r>
        <w:rPr>
          <w:rtl w:val="0"/>
          <w:lang w:val="fr-FR"/>
        </w:rPr>
        <w:t>cystectomie, etc.)</w:t>
      </w:r>
    </w:p>
    <w:p>
      <w:pPr>
        <w:pStyle w:val="Corps"/>
        <w:numPr>
          <w:ilvl w:val="2"/>
          <w:numId w:val="269"/>
        </w:numPr>
        <w:bidi w:val="0"/>
      </w:pPr>
      <w:r>
        <w:rPr>
          <w:rtl w:val="0"/>
          <w:lang w:val="fr-FR"/>
        </w:rPr>
        <w:t>Parasites</w:t>
      </w:r>
    </w:p>
    <w:p>
      <w:pPr>
        <w:pStyle w:val="Corps"/>
        <w:numPr>
          <w:ilvl w:val="2"/>
          <w:numId w:val="269"/>
        </w:numPr>
        <w:bidi w:val="0"/>
      </w:pPr>
      <w:r>
        <w:rPr>
          <w:rtl w:val="0"/>
          <w:lang w:val="fr-FR"/>
        </w:rPr>
        <w:t>Cholangiocarcinome</w:t>
      </w:r>
    </w:p>
    <w:p>
      <w:pPr>
        <w:pStyle w:val="Corps"/>
        <w:numPr>
          <w:ilvl w:val="2"/>
          <w:numId w:val="269"/>
        </w:numPr>
        <w:bidi w:val="0"/>
      </w:pPr>
      <w:r>
        <w:rPr>
          <w:rtl w:val="0"/>
          <w:lang w:val="fr-FR"/>
        </w:rPr>
        <w:t>Cholangite scl</w:t>
      </w:r>
      <w:r>
        <w:rPr>
          <w:rtl w:val="0"/>
          <w:lang w:val="fr-FR"/>
        </w:rPr>
        <w:t>é</w:t>
      </w:r>
      <w:r>
        <w:rPr>
          <w:rtl w:val="0"/>
          <w:lang w:val="fr-FR"/>
        </w:rPr>
        <w:t>rosante</w:t>
      </w:r>
    </w:p>
    <w:p>
      <w:pPr>
        <w:pStyle w:val="Corps"/>
        <w:numPr>
          <w:ilvl w:val="1"/>
          <w:numId w:val="2"/>
        </w:numPr>
        <w:bidi w:val="0"/>
      </w:pPr>
      <w:r>
        <w:rPr>
          <w:rtl w:val="0"/>
          <w:lang w:val="fr-FR"/>
        </w:rPr>
        <w:t>Obstruction extra-ductal</w:t>
      </w:r>
    </w:p>
    <w:p>
      <w:pPr>
        <w:pStyle w:val="Corps"/>
        <w:numPr>
          <w:ilvl w:val="2"/>
          <w:numId w:val="269"/>
        </w:numPr>
        <w:bidi w:val="0"/>
      </w:pPr>
      <w:r>
        <w:rPr>
          <w:rtl w:val="0"/>
          <w:lang w:val="fr-FR"/>
        </w:rPr>
        <w:t>N</w:t>
      </w:r>
      <w:r>
        <w:rPr>
          <w:rtl w:val="0"/>
          <w:lang w:val="fr-FR"/>
        </w:rPr>
        <w:t>é</w:t>
      </w:r>
      <w:r>
        <w:rPr>
          <w:rtl w:val="0"/>
          <w:lang w:val="fr-FR"/>
        </w:rPr>
        <w:t>oplasie (pancr</w:t>
      </w:r>
      <w:r>
        <w:rPr>
          <w:rtl w:val="0"/>
          <w:lang w:val="fr-FR"/>
        </w:rPr>
        <w:t>é</w:t>
      </w:r>
      <w:r>
        <w:rPr>
          <w:rtl w:val="0"/>
          <w:lang w:val="fr-FR"/>
        </w:rPr>
        <w:t>as)</w:t>
      </w:r>
    </w:p>
    <w:p>
      <w:pPr>
        <w:pStyle w:val="Corps"/>
        <w:numPr>
          <w:ilvl w:val="2"/>
          <w:numId w:val="269"/>
        </w:numPr>
        <w:bidi w:val="0"/>
      </w:pPr>
      <w:r>
        <w:rPr>
          <w:rtl w:val="0"/>
          <w:lang w:val="fr-FR"/>
        </w:rPr>
        <w:t>Pancr</w:t>
      </w:r>
      <w:r>
        <w:rPr>
          <w:rtl w:val="0"/>
          <w:lang w:val="fr-FR"/>
        </w:rPr>
        <w:t>é</w:t>
      </w:r>
      <w:r>
        <w:rPr>
          <w:rtl w:val="0"/>
          <w:lang w:val="fr-FR"/>
        </w:rPr>
        <w:t>atite</w:t>
      </w:r>
    </w:p>
    <w:p>
      <w:pPr>
        <w:pStyle w:val="Corps"/>
        <w:numPr>
          <w:ilvl w:val="2"/>
          <w:numId w:val="269"/>
        </w:numPr>
        <w:bidi w:val="0"/>
      </w:pPr>
      <w:r>
        <w:rPr>
          <w:rtl w:val="0"/>
          <w:lang w:val="fr-FR"/>
        </w:rPr>
        <w:t>M</w:t>
      </w:r>
      <w:r>
        <w:rPr>
          <w:rtl w:val="0"/>
          <w:lang w:val="fr-FR"/>
        </w:rPr>
        <w:t>é</w:t>
      </w:r>
      <w:r>
        <w:rPr>
          <w:rtl w:val="0"/>
          <w:lang w:val="fr-FR"/>
        </w:rPr>
        <w:t>tastase et nodules p</w:t>
      </w:r>
      <w:r>
        <w:rPr>
          <w:rtl w:val="0"/>
          <w:lang w:val="fr-FR"/>
        </w:rPr>
        <w:t>é</w:t>
      </w:r>
      <w:r>
        <w:rPr>
          <w:rtl w:val="0"/>
          <w:lang w:val="fr-FR"/>
        </w:rPr>
        <w:t>ri-portal</w:t>
      </w:r>
    </w:p>
    <w:p>
      <w:pPr>
        <w:pStyle w:val="Corps"/>
        <w:numPr>
          <w:ilvl w:val="0"/>
          <w:numId w:val="2"/>
        </w:numPr>
        <w:bidi w:val="0"/>
      </w:pPr>
      <w:r>
        <w:rPr>
          <w:rtl w:val="0"/>
          <w:lang w:val="fr-FR"/>
        </w:rPr>
        <w:t>Cholestase sans dilatation des voies biliaires</w:t>
      </w:r>
    </w:p>
    <w:p>
      <w:pPr>
        <w:pStyle w:val="Corps"/>
        <w:numPr>
          <w:ilvl w:val="1"/>
          <w:numId w:val="2"/>
        </w:numPr>
        <w:bidi w:val="0"/>
      </w:pPr>
      <w:r>
        <w:rPr>
          <w:rtl w:val="0"/>
          <w:lang w:val="fr-FR"/>
        </w:rPr>
        <w:t>H</w:t>
      </w:r>
      <w:r>
        <w:rPr>
          <w:rtl w:val="0"/>
          <w:lang w:val="fr-FR"/>
        </w:rPr>
        <w:t>é</w:t>
      </w:r>
      <w:r>
        <w:rPr>
          <w:rtl w:val="0"/>
          <w:lang w:val="fr-FR"/>
        </w:rPr>
        <w:t>patite virale : A, B, C, E, CMV, EBV</w:t>
      </w:r>
    </w:p>
    <w:p>
      <w:pPr>
        <w:pStyle w:val="Corps"/>
        <w:numPr>
          <w:ilvl w:val="1"/>
          <w:numId w:val="2"/>
        </w:numPr>
        <w:bidi w:val="0"/>
      </w:pPr>
      <w:r>
        <w:rPr>
          <w:rtl w:val="0"/>
          <w:lang w:val="fr-FR"/>
        </w:rPr>
        <w:t>H</w:t>
      </w:r>
      <w:r>
        <w:rPr>
          <w:rtl w:val="0"/>
          <w:lang w:val="fr-FR"/>
        </w:rPr>
        <w:t>é</w:t>
      </w:r>
      <w:r>
        <w:rPr>
          <w:rtl w:val="0"/>
          <w:lang w:val="fr-FR"/>
        </w:rPr>
        <w:t>patite m</w:t>
      </w:r>
      <w:r>
        <w:rPr>
          <w:rtl w:val="0"/>
          <w:lang w:val="fr-FR"/>
        </w:rPr>
        <w:t>é</w:t>
      </w:r>
      <w:r>
        <w:rPr>
          <w:rtl w:val="0"/>
          <w:lang w:val="fr-FR"/>
        </w:rPr>
        <w:t>dicamenteuse</w:t>
      </w:r>
    </w:p>
    <w:p>
      <w:pPr>
        <w:pStyle w:val="Corps"/>
        <w:numPr>
          <w:ilvl w:val="1"/>
          <w:numId w:val="2"/>
        </w:numPr>
        <w:bidi w:val="0"/>
      </w:pPr>
      <w:r>
        <w:rPr>
          <w:rtl w:val="0"/>
          <w:lang w:val="fr-FR"/>
        </w:rPr>
        <w:t>Cholestase de la grossesse</w:t>
      </w:r>
    </w:p>
    <w:p>
      <w:pPr>
        <w:pStyle w:val="Corps"/>
        <w:numPr>
          <w:ilvl w:val="1"/>
          <w:numId w:val="2"/>
        </w:numPr>
        <w:bidi w:val="0"/>
      </w:pPr>
      <w:r>
        <w:rPr>
          <w:rtl w:val="0"/>
          <w:lang w:val="fr-FR"/>
        </w:rPr>
        <w:t>Cholestase post-op</w:t>
      </w:r>
      <w:r>
        <w:rPr>
          <w:rtl w:val="0"/>
          <w:lang w:val="fr-FR"/>
        </w:rPr>
        <w:t>é</w:t>
      </w:r>
      <w:r>
        <w:rPr>
          <w:rtl w:val="0"/>
          <w:lang w:val="fr-FR"/>
        </w:rPr>
        <w:t>ratoire b</w:t>
      </w:r>
      <w:r>
        <w:rPr>
          <w:rtl w:val="0"/>
          <w:lang w:val="fr-FR"/>
        </w:rPr>
        <w:t>é</w:t>
      </w:r>
      <w:r>
        <w:rPr>
          <w:rtl w:val="0"/>
          <w:lang w:val="fr-FR"/>
        </w:rPr>
        <w:t>nigne</w:t>
      </w:r>
    </w:p>
    <w:p>
      <w:pPr>
        <w:pStyle w:val="Corps"/>
        <w:numPr>
          <w:ilvl w:val="1"/>
          <w:numId w:val="2"/>
        </w:numPr>
        <w:bidi w:val="0"/>
      </w:pPr>
      <w:r>
        <w:rPr>
          <w:rtl w:val="0"/>
          <w:lang w:val="fr-FR"/>
        </w:rPr>
        <w:t>Nutrition parent</w:t>
      </w:r>
      <w:r>
        <w:rPr>
          <w:rtl w:val="0"/>
          <w:lang w:val="fr-FR"/>
        </w:rPr>
        <w:t>é</w:t>
      </w:r>
      <w:r>
        <w:rPr>
          <w:rtl w:val="0"/>
          <w:lang w:val="fr-FR"/>
        </w:rPr>
        <w:t>rale</w:t>
      </w:r>
    </w:p>
    <w:p>
      <w:pPr>
        <w:pStyle w:val="Corps"/>
        <w:numPr>
          <w:ilvl w:val="1"/>
          <w:numId w:val="2"/>
        </w:numPr>
        <w:bidi w:val="0"/>
      </w:pPr>
      <w:r>
        <w:rPr>
          <w:rtl w:val="0"/>
          <w:lang w:val="fr-FR"/>
        </w:rPr>
        <w:t>H</w:t>
      </w:r>
      <w:r>
        <w:rPr>
          <w:rtl w:val="0"/>
          <w:lang w:val="fr-FR"/>
        </w:rPr>
        <w:t>é</w:t>
      </w:r>
      <w:r>
        <w:rPr>
          <w:rtl w:val="0"/>
          <w:lang w:val="fr-FR"/>
        </w:rPr>
        <w:t>patite alcoolique (parfois)</w:t>
      </w:r>
    </w:p>
    <w:p>
      <w:pPr>
        <w:pStyle w:val="Corps"/>
        <w:numPr>
          <w:ilvl w:val="1"/>
          <w:numId w:val="2"/>
        </w:numPr>
        <w:bidi w:val="0"/>
      </w:pPr>
      <w:r>
        <w:rPr>
          <w:rtl w:val="0"/>
          <w:lang w:val="fr-FR"/>
        </w:rPr>
        <w:t>Maladies infiltratives</w:t>
      </w:r>
    </w:p>
    <w:p>
      <w:pPr>
        <w:pStyle w:val="Corps"/>
        <w:numPr>
          <w:ilvl w:val="1"/>
          <w:numId w:val="2"/>
        </w:numPr>
        <w:bidi w:val="0"/>
      </w:pPr>
      <w:r>
        <w:rPr>
          <w:rtl w:val="0"/>
          <w:lang w:val="fr-FR"/>
        </w:rPr>
        <w:t>Infiltration n</w:t>
      </w:r>
      <w:r>
        <w:rPr>
          <w:rtl w:val="0"/>
          <w:lang w:val="fr-FR"/>
        </w:rPr>
        <w:t>é</w:t>
      </w:r>
      <w:r>
        <w:rPr>
          <w:rtl w:val="0"/>
          <w:lang w:val="fr-FR"/>
        </w:rPr>
        <w:t>oplasique</w:t>
      </w:r>
    </w:p>
    <w:p>
      <w:pPr>
        <w:pStyle w:val="Corps"/>
        <w:numPr>
          <w:ilvl w:val="1"/>
          <w:numId w:val="2"/>
        </w:numPr>
        <w:bidi w:val="0"/>
      </w:pPr>
      <w:r>
        <w:rPr>
          <w:rtl w:val="0"/>
          <w:lang w:val="fr-FR"/>
        </w:rPr>
        <w:t>Cholangite biliaire primitive</w:t>
      </w:r>
    </w:p>
    <w:p>
      <w:pPr>
        <w:pStyle w:val="Corps"/>
        <w:numPr>
          <w:ilvl w:val="1"/>
          <w:numId w:val="2"/>
        </w:numPr>
        <w:bidi w:val="0"/>
      </w:pPr>
      <w:r>
        <w:rPr>
          <w:rtl w:val="0"/>
          <w:lang w:val="fr-FR"/>
        </w:rPr>
        <w:t>Cholangite scl</w:t>
      </w:r>
      <w:r>
        <w:rPr>
          <w:rtl w:val="0"/>
          <w:lang w:val="fr-FR"/>
        </w:rPr>
        <w:t>é</w:t>
      </w:r>
      <w:r>
        <w:rPr>
          <w:rtl w:val="0"/>
          <w:lang w:val="fr-FR"/>
        </w:rPr>
        <w:t>rosante</w:t>
      </w:r>
    </w:p>
    <w:p>
      <w:pPr>
        <w:pStyle w:val="Corps"/>
        <w:bidi w:val="0"/>
      </w:pPr>
    </w:p>
    <w:p>
      <w:pPr>
        <w:pStyle w:val="Corps"/>
        <w:rPr>
          <w:b w:val="1"/>
          <w:bCs w:val="1"/>
        </w:rPr>
      </w:pPr>
      <w:r>
        <w:rPr>
          <w:b w:val="1"/>
          <w:bCs w:val="1"/>
          <w:rtl w:val="0"/>
          <w:lang w:val="fr-FR"/>
        </w:rPr>
        <w:t>Syndrome de Gilbert</w:t>
      </w:r>
    </w:p>
    <w:p>
      <w:pPr>
        <w:pStyle w:val="Corps"/>
        <w:bidi w:val="0"/>
      </w:pPr>
      <w:r>
        <w:rPr>
          <w:rtl w:val="0"/>
          <w:lang w:val="fr-FR"/>
        </w:rPr>
        <w:t>D</w:t>
      </w:r>
      <w:r>
        <w:rPr>
          <w:rtl w:val="0"/>
          <w:lang w:val="fr-FR"/>
        </w:rPr>
        <w:t>é</w:t>
      </w:r>
      <w:r>
        <w:rPr>
          <w:rtl w:val="0"/>
          <w:lang w:val="fr-FR"/>
        </w:rPr>
        <w:t>faut g</w:t>
      </w:r>
      <w:r>
        <w:rPr>
          <w:rtl w:val="0"/>
          <w:lang w:val="fr-FR"/>
        </w:rPr>
        <w:t>é</w:t>
      </w:r>
      <w:r>
        <w:rPr>
          <w:rtl w:val="0"/>
          <w:lang w:val="fr-FR"/>
        </w:rPr>
        <w:t>n</w:t>
      </w:r>
      <w:r>
        <w:rPr>
          <w:rtl w:val="0"/>
          <w:lang w:val="fr-FR"/>
        </w:rPr>
        <w:t>é</w:t>
      </w:r>
      <w:r>
        <w:rPr>
          <w:rtl w:val="0"/>
          <w:lang w:val="fr-FR"/>
        </w:rPr>
        <w:t>tique de fonctionnement de la glucuronyltransferase amenant un d</w:t>
      </w:r>
      <w:r>
        <w:rPr>
          <w:rtl w:val="0"/>
          <w:lang w:val="fr-FR"/>
        </w:rPr>
        <w:t>é</w:t>
      </w:r>
      <w:r>
        <w:rPr>
          <w:rtl w:val="0"/>
          <w:lang w:val="fr-FR"/>
        </w:rPr>
        <w:t>faut de conjugaison h</w:t>
      </w:r>
      <w:r>
        <w:rPr>
          <w:rtl w:val="0"/>
          <w:lang w:val="fr-FR"/>
        </w:rPr>
        <w:t>é</w:t>
      </w:r>
      <w:r>
        <w:rPr>
          <w:rtl w:val="0"/>
          <w:lang w:val="fr-FR"/>
        </w:rPr>
        <w:t>patique. 7% de la population, surtout homme, autosomal dominant (mutation g</w:t>
      </w:r>
      <w:r>
        <w:rPr>
          <w:rtl w:val="0"/>
          <w:lang w:val="fr-FR"/>
        </w:rPr>
        <w:t>è</w:t>
      </w:r>
      <w:r>
        <w:rPr>
          <w:rtl w:val="0"/>
          <w:lang w:val="fr-FR"/>
        </w:rPr>
        <w:t>ne UGT). adolescent - d</w:t>
      </w:r>
      <w:r>
        <w:rPr>
          <w:rtl w:val="0"/>
          <w:lang w:val="fr-FR"/>
        </w:rPr>
        <w:t>é</w:t>
      </w:r>
      <w:r>
        <w:rPr>
          <w:rtl w:val="0"/>
          <w:lang w:val="fr-FR"/>
        </w:rPr>
        <w:t>but adulte.</w:t>
      </w:r>
    </w:p>
    <w:p>
      <w:pPr>
        <w:pStyle w:val="Corps"/>
        <w:bidi w:val="0"/>
      </w:pPr>
    </w:p>
    <w:p>
      <w:pPr>
        <w:pStyle w:val="Corps"/>
        <w:bidi w:val="0"/>
      </w:pPr>
      <w:r>
        <w:rPr>
          <w:rtl w:val="0"/>
          <w:lang w:val="fr-FR"/>
        </w:rPr>
        <w:t>Ict</w:t>
      </w:r>
      <w:r>
        <w:rPr>
          <w:rtl w:val="0"/>
          <w:lang w:val="fr-FR"/>
        </w:rPr>
        <w:t>è</w:t>
      </w:r>
      <w:r>
        <w:rPr>
          <w:rtl w:val="0"/>
          <w:lang w:val="fr-FR"/>
        </w:rPr>
        <w:t>re, hyperbilirubin</w:t>
      </w:r>
      <w:r>
        <w:rPr>
          <w:rtl w:val="0"/>
          <w:lang w:val="fr-FR"/>
        </w:rPr>
        <w:t>é</w:t>
      </w:r>
      <w:r>
        <w:rPr>
          <w:rtl w:val="0"/>
          <w:lang w:val="fr-FR"/>
        </w:rPr>
        <w:t>mie non-conjugu</w:t>
      </w:r>
      <w:r>
        <w:rPr>
          <w:rtl w:val="0"/>
          <w:lang w:val="fr-FR"/>
        </w:rPr>
        <w:t>é</w:t>
      </w:r>
      <w:r>
        <w:rPr>
          <w:rtl w:val="0"/>
          <w:lang w:val="fr-FR"/>
        </w:rPr>
        <w:t xml:space="preserve">e lors des </w:t>
      </w:r>
      <w:r>
        <w:rPr>
          <w:rtl w:val="0"/>
          <w:lang w:val="fr-FR"/>
        </w:rPr>
        <w:t>é</w:t>
      </w:r>
      <w:r>
        <w:rPr>
          <w:rtl w:val="0"/>
          <w:lang w:val="fr-FR"/>
        </w:rPr>
        <w:t>tats de stress, infection, je</w:t>
      </w:r>
      <w:r>
        <w:rPr>
          <w:rtl w:val="0"/>
          <w:lang w:val="fr-FR"/>
        </w:rPr>
        <w:t>û</w:t>
      </w:r>
      <w:r>
        <w:rPr>
          <w:rtl w:val="0"/>
          <w:lang w:val="fr-FR"/>
        </w:rPr>
        <w:t>ne, etc.</w:t>
      </w:r>
    </w:p>
    <w:p>
      <w:pPr>
        <w:pStyle w:val="Corps"/>
        <w:bidi w:val="0"/>
      </w:pPr>
    </w:p>
    <w:p>
      <w:pPr>
        <w:pStyle w:val="Corps"/>
        <w:bidi w:val="0"/>
      </w:pPr>
      <w:r>
        <w:rPr>
          <w:rtl w:val="0"/>
          <w:lang w:val="fr-FR"/>
        </w:rPr>
        <w:t>=&gt; B</w:t>
      </w:r>
      <w:r>
        <w:rPr>
          <w:rtl w:val="0"/>
          <w:lang w:val="fr-FR"/>
        </w:rPr>
        <w:t>é</w:t>
      </w:r>
      <w:r>
        <w:rPr>
          <w:rtl w:val="0"/>
          <w:lang w:val="fr-FR"/>
        </w:rPr>
        <w:t>nin aucun tx n</w:t>
      </w:r>
      <w:r>
        <w:rPr>
          <w:rtl w:val="0"/>
          <w:lang w:val="fr-FR"/>
        </w:rPr>
        <w:t>é</w:t>
      </w:r>
      <w:r>
        <w:rPr>
          <w:rtl w:val="0"/>
          <w:lang w:val="fr-FR"/>
        </w:rPr>
        <w:t xml:space="preserve">cessaire, </w:t>
      </w:r>
      <w:r>
        <w:rPr>
          <w:rtl w:val="0"/>
          <w:lang w:val="fr-FR"/>
        </w:rPr>
        <w:t>é</w:t>
      </w:r>
      <w:r>
        <w:rPr>
          <w:rtl w:val="0"/>
          <w:lang w:val="fr-FR"/>
        </w:rPr>
        <w:t>viter situation provoquant ict</w:t>
      </w:r>
      <w:r>
        <w:rPr>
          <w:rtl w:val="0"/>
          <w:lang w:val="fr-FR"/>
        </w:rPr>
        <w:t>è</w:t>
      </w:r>
      <w:r>
        <w:rPr>
          <w:rtl w:val="0"/>
          <w:lang w:val="fr-FR"/>
        </w:rPr>
        <w:t>re.</w:t>
      </w:r>
    </w:p>
    <w:p>
      <w:pPr>
        <w:pStyle w:val="Corps"/>
        <w:bidi w:val="0"/>
      </w:pPr>
    </w:p>
    <w:p>
      <w:pPr>
        <w:pStyle w:val="Corps"/>
        <w:rPr>
          <w:b w:val="1"/>
          <w:bCs w:val="1"/>
        </w:rPr>
      </w:pPr>
      <w:r>
        <w:rPr>
          <w:b w:val="1"/>
          <w:bCs w:val="1"/>
          <w:rtl w:val="0"/>
          <w:lang w:val="fr-FR"/>
        </w:rPr>
        <w:t>Syndrome de Crigler-Najjar</w:t>
      </w:r>
    </w:p>
    <w:p>
      <w:pPr>
        <w:pStyle w:val="Corps"/>
        <w:bidi w:val="0"/>
      </w:pPr>
      <w:r>
        <w:rPr>
          <w:rtl w:val="0"/>
          <w:lang w:val="fr-FR"/>
        </w:rPr>
        <w:t xml:space="preserve">Ressemble </w:t>
      </w:r>
      <w:r>
        <w:rPr>
          <w:rtl w:val="0"/>
          <w:lang w:val="fr-FR"/>
        </w:rPr>
        <w:t xml:space="preserve">à </w:t>
      </w:r>
      <w:r>
        <w:rPr>
          <w:rtl w:val="0"/>
          <w:lang w:val="fr-FR"/>
        </w:rPr>
        <w:t>frome s</w:t>
      </w:r>
      <w:r>
        <w:rPr>
          <w:rtl w:val="0"/>
          <w:lang w:val="fr-FR"/>
        </w:rPr>
        <w:t>é</w:t>
      </w:r>
      <w:r>
        <w:rPr>
          <w:rtl w:val="0"/>
          <w:lang w:val="fr-FR"/>
        </w:rPr>
        <w:t>v</w:t>
      </w:r>
      <w:r>
        <w:rPr>
          <w:rtl w:val="0"/>
          <w:lang w:val="fr-FR"/>
        </w:rPr>
        <w:t>è</w:t>
      </w:r>
      <w:r>
        <w:rPr>
          <w:rtl w:val="0"/>
          <w:lang w:val="fr-FR"/>
        </w:rPr>
        <w:t>re de syndrome de Gilbert. D</w:t>
      </w:r>
      <w:r>
        <w:rPr>
          <w:rtl w:val="0"/>
          <w:lang w:val="fr-FR"/>
        </w:rPr>
        <w:t>é</w:t>
      </w:r>
      <w:r>
        <w:rPr>
          <w:rtl w:val="0"/>
          <w:lang w:val="fr-FR"/>
        </w:rPr>
        <w:t>ficit complet en glucuronyltransf</w:t>
      </w:r>
      <w:r>
        <w:rPr>
          <w:rtl w:val="0"/>
          <w:lang w:val="fr-FR"/>
        </w:rPr>
        <w:t>é</w:t>
      </w:r>
      <w:r>
        <w:rPr>
          <w:rtl w:val="0"/>
          <w:lang w:val="fr-FR"/>
        </w:rPr>
        <w:t>rase. Manifeste t</w:t>
      </w:r>
      <w:r>
        <w:rPr>
          <w:rtl w:val="0"/>
          <w:lang w:val="fr-FR"/>
        </w:rPr>
        <w:t>ô</w:t>
      </w:r>
      <w:r>
        <w:rPr>
          <w:rtl w:val="0"/>
          <w:lang w:val="fr-FR"/>
        </w:rPr>
        <w:t>t durant la vie (naissance).</w:t>
      </w:r>
    </w:p>
    <w:p>
      <w:pPr>
        <w:pStyle w:val="Corps"/>
        <w:bidi w:val="0"/>
      </w:pPr>
    </w:p>
    <w:p>
      <w:pPr>
        <w:pStyle w:val="Corps"/>
        <w:rPr>
          <w:b w:val="0"/>
          <w:bCs w:val="0"/>
        </w:rPr>
      </w:pPr>
      <w:r>
        <w:rPr>
          <w:b w:val="1"/>
          <w:bCs w:val="1"/>
          <w:rtl w:val="0"/>
          <w:lang w:val="fr-FR"/>
        </w:rPr>
        <w:t>Cholangite scl</w:t>
      </w:r>
      <w:r>
        <w:rPr>
          <w:b w:val="1"/>
          <w:bCs w:val="1"/>
          <w:rtl w:val="0"/>
          <w:lang w:val="fr-FR"/>
        </w:rPr>
        <w:t>é</w:t>
      </w:r>
      <w:r>
        <w:rPr>
          <w:b w:val="1"/>
          <w:bCs w:val="1"/>
          <w:rtl w:val="0"/>
          <w:lang w:val="fr-FR"/>
        </w:rPr>
        <w:t>rosante</w:t>
      </w:r>
    </w:p>
    <w:p>
      <w:pPr>
        <w:pStyle w:val="Corps"/>
        <w:rPr>
          <w:b w:val="0"/>
          <w:bCs w:val="0"/>
        </w:rPr>
      </w:pPr>
      <w:r>
        <w:rPr>
          <w:b w:val="0"/>
          <w:bCs w:val="0"/>
          <w:rtl w:val="0"/>
          <w:lang w:val="fr-FR"/>
        </w:rPr>
        <w:t>Obstruction des voies biliaire intra et extra h</w:t>
      </w:r>
      <w:r>
        <w:rPr>
          <w:b w:val="0"/>
          <w:bCs w:val="0"/>
          <w:rtl w:val="0"/>
          <w:lang w:val="fr-FR"/>
        </w:rPr>
        <w:t>é</w:t>
      </w:r>
      <w:r>
        <w:rPr>
          <w:b w:val="0"/>
          <w:bCs w:val="0"/>
          <w:rtl w:val="0"/>
          <w:lang w:val="fr-FR"/>
        </w:rPr>
        <w:t xml:space="preserve">patiques due </w:t>
      </w:r>
      <w:r>
        <w:rPr>
          <w:b w:val="0"/>
          <w:bCs w:val="0"/>
          <w:rtl w:val="0"/>
          <w:lang w:val="fr-FR"/>
        </w:rPr>
        <w:t xml:space="preserve">à </w:t>
      </w:r>
      <w:r>
        <w:rPr>
          <w:b w:val="0"/>
          <w:bCs w:val="0"/>
          <w:rtl w:val="0"/>
          <w:lang w:val="fr-FR"/>
        </w:rPr>
        <w:t>cicatrisation et inflammation (5% ont atteinte intra-h</w:t>
      </w:r>
      <w:r>
        <w:rPr>
          <w:b w:val="0"/>
          <w:bCs w:val="0"/>
          <w:rtl w:val="0"/>
          <w:lang w:val="fr-FR"/>
        </w:rPr>
        <w:t>é</w:t>
      </w:r>
      <w:r>
        <w:rPr>
          <w:b w:val="0"/>
          <w:bCs w:val="0"/>
          <w:rtl w:val="0"/>
          <w:lang w:val="fr-FR"/>
        </w:rPr>
        <w:t xml:space="preserve">patique seulement). Maladie </w:t>
      </w:r>
      <w:r>
        <w:rPr>
          <w:b w:val="0"/>
          <w:bCs w:val="0"/>
          <w:rtl w:val="0"/>
          <w:lang w:val="fr-FR"/>
        </w:rPr>
        <w:t xml:space="preserve">à </w:t>
      </w:r>
      <w:r>
        <w:rPr>
          <w:b w:val="0"/>
          <w:bCs w:val="0"/>
          <w:rtl w:val="0"/>
          <w:lang w:val="fr-FR"/>
        </w:rPr>
        <w:t xml:space="preserve">IgG4 peut donner atteinte biliaire similaire, important de distinguer car IgG4 </w:t>
      </w:r>
      <w:r>
        <w:rPr>
          <w:b w:val="1"/>
          <w:bCs w:val="1"/>
          <w:rtl w:val="0"/>
          <w:lang w:val="fr-FR"/>
        </w:rPr>
        <w:t>r</w:t>
      </w:r>
      <w:r>
        <w:rPr>
          <w:b w:val="1"/>
          <w:bCs w:val="1"/>
          <w:rtl w:val="0"/>
          <w:lang w:val="fr-FR"/>
        </w:rPr>
        <w:t>é</w:t>
      </w:r>
      <w:r>
        <w:rPr>
          <w:b w:val="1"/>
          <w:bCs w:val="1"/>
          <w:rtl w:val="0"/>
          <w:lang w:val="fr-FR"/>
        </w:rPr>
        <w:t>pond aux cortico</w:t>
      </w:r>
      <w:r>
        <w:rPr>
          <w:b w:val="0"/>
          <w:bCs w:val="0"/>
          <w:rtl w:val="0"/>
          <w:lang w:val="fr-FR"/>
        </w:rPr>
        <w:t>, alors que cholangite scl</w:t>
      </w:r>
      <w:r>
        <w:rPr>
          <w:b w:val="0"/>
          <w:bCs w:val="0"/>
          <w:rtl w:val="0"/>
          <w:lang w:val="fr-FR"/>
        </w:rPr>
        <w:t>é</w:t>
      </w:r>
      <w:r>
        <w:rPr>
          <w:b w:val="0"/>
          <w:bCs w:val="0"/>
          <w:rtl w:val="0"/>
          <w:lang w:val="fr-FR"/>
        </w:rPr>
        <w:t xml:space="preserve">rosante </w:t>
      </w:r>
      <w:r>
        <w:rPr>
          <w:b w:val="1"/>
          <w:bCs w:val="1"/>
          <w:rtl w:val="0"/>
          <w:lang w:val="fr-FR"/>
        </w:rPr>
        <w:t>ne r</w:t>
      </w:r>
      <w:r>
        <w:rPr>
          <w:b w:val="1"/>
          <w:bCs w:val="1"/>
          <w:rtl w:val="0"/>
          <w:lang w:val="fr-FR"/>
        </w:rPr>
        <w:t>é</w:t>
      </w:r>
      <w:r>
        <w:rPr>
          <w:b w:val="1"/>
          <w:bCs w:val="1"/>
          <w:rtl w:val="0"/>
          <w:lang w:val="fr-FR"/>
        </w:rPr>
        <w:t>pond pas</w:t>
      </w:r>
      <w:r>
        <w:rPr>
          <w:b w:val="0"/>
          <w:bCs w:val="0"/>
          <w:rtl w:val="0"/>
          <w:lang w:val="fr-FR"/>
        </w:rPr>
        <w:t>.</w:t>
      </w:r>
    </w:p>
    <w:p>
      <w:pPr>
        <w:pStyle w:val="Corps"/>
        <w:rPr>
          <w:b w:val="0"/>
          <w:bCs w:val="0"/>
        </w:rPr>
      </w:pPr>
    </w:p>
    <w:p>
      <w:pPr>
        <w:pStyle w:val="Corps"/>
        <w:rPr>
          <w:b w:val="0"/>
          <w:bCs w:val="0"/>
          <w:u w:val="none"/>
        </w:rPr>
      </w:pPr>
      <w:r>
        <w:rPr>
          <w:b w:val="0"/>
          <w:bCs w:val="0"/>
          <w:u w:val="single"/>
          <w:rtl w:val="0"/>
          <w:lang w:val="fr-FR"/>
        </w:rPr>
        <w:t>Causes :</w:t>
      </w:r>
    </w:p>
    <w:p>
      <w:pPr>
        <w:pStyle w:val="Corps"/>
        <w:numPr>
          <w:ilvl w:val="0"/>
          <w:numId w:val="270"/>
        </w:numPr>
        <w:rPr>
          <w:b w:val="0"/>
          <w:bCs w:val="0"/>
          <w:u w:val="none"/>
          <w:lang w:val="fr-FR"/>
        </w:rPr>
      </w:pPr>
      <w:r>
        <w:rPr>
          <w:b w:val="0"/>
          <w:bCs w:val="0"/>
          <w:u w:val="none"/>
          <w:rtl w:val="0"/>
          <w:lang w:val="fr-FR"/>
        </w:rPr>
        <w:t>primaire</w:t>
      </w:r>
    </w:p>
    <w:p>
      <w:pPr>
        <w:pStyle w:val="Corps"/>
        <w:numPr>
          <w:ilvl w:val="1"/>
          <w:numId w:val="271"/>
        </w:numPr>
        <w:rPr>
          <w:b w:val="0"/>
          <w:bCs w:val="0"/>
          <w:u w:val="none"/>
          <w:lang w:val="fr-FR"/>
        </w:rPr>
      </w:pPr>
      <w:r>
        <w:rPr>
          <w:b w:val="0"/>
          <w:bCs w:val="0"/>
          <w:u w:val="none"/>
          <w:rtl w:val="0"/>
          <w:lang w:val="fr-FR"/>
        </w:rPr>
        <w:t>idiopathique</w:t>
      </w:r>
    </w:p>
    <w:p>
      <w:pPr>
        <w:pStyle w:val="Corps"/>
        <w:numPr>
          <w:ilvl w:val="1"/>
          <w:numId w:val="271"/>
        </w:numPr>
        <w:rPr>
          <w:b w:val="0"/>
          <w:bCs w:val="0"/>
          <w:u w:val="none"/>
          <w:lang w:val="fr-FR"/>
        </w:rPr>
      </w:pPr>
      <w:r>
        <w:rPr>
          <w:b w:val="0"/>
          <w:bCs w:val="0"/>
          <w:u w:val="none"/>
          <w:rtl w:val="0"/>
          <w:lang w:val="fr-FR"/>
        </w:rPr>
        <w:t>associ</w:t>
      </w:r>
      <w:r>
        <w:rPr>
          <w:b w:val="0"/>
          <w:bCs w:val="0"/>
          <w:u w:val="none"/>
          <w:rtl w:val="0"/>
          <w:lang w:val="fr-FR"/>
        </w:rPr>
        <w:t>é</w:t>
      </w:r>
      <w:r>
        <w:rPr>
          <w:b w:val="0"/>
          <w:bCs w:val="0"/>
          <w:u w:val="none"/>
          <w:rtl w:val="0"/>
          <w:lang w:val="fr-FR"/>
        </w:rPr>
        <w:t xml:space="preserve">e </w:t>
      </w:r>
      <w:r>
        <w:rPr>
          <w:b w:val="0"/>
          <w:bCs w:val="0"/>
          <w:u w:val="none"/>
          <w:rtl w:val="0"/>
          <w:lang w:val="fr-FR"/>
        </w:rPr>
        <w:t xml:space="preserve">à </w:t>
      </w:r>
      <w:r>
        <w:rPr>
          <w:b w:val="0"/>
          <w:bCs w:val="0"/>
          <w:u w:val="none"/>
          <w:rtl w:val="0"/>
          <w:lang w:val="fr-FR"/>
        </w:rPr>
        <w:t>MII (surtout CU) 70% patient</w:t>
      </w:r>
    </w:p>
    <w:p>
      <w:pPr>
        <w:pStyle w:val="Corps"/>
        <w:numPr>
          <w:ilvl w:val="0"/>
          <w:numId w:val="16"/>
        </w:numPr>
        <w:rPr>
          <w:b w:val="0"/>
          <w:bCs w:val="0"/>
          <w:u w:val="none"/>
          <w:lang w:val="fr-FR"/>
        </w:rPr>
      </w:pPr>
      <w:r>
        <w:rPr>
          <w:b w:val="0"/>
          <w:bCs w:val="0"/>
          <w:u w:val="none"/>
          <w:rtl w:val="0"/>
          <w:lang w:val="fr-FR"/>
        </w:rPr>
        <w:t>secondaire</w:t>
      </w:r>
    </w:p>
    <w:p>
      <w:pPr>
        <w:pStyle w:val="Corps"/>
        <w:numPr>
          <w:ilvl w:val="1"/>
          <w:numId w:val="271"/>
        </w:numPr>
        <w:rPr>
          <w:b w:val="0"/>
          <w:bCs w:val="0"/>
          <w:u w:val="none"/>
          <w:lang w:val="fr-FR"/>
        </w:rPr>
      </w:pPr>
      <w:r>
        <w:rPr>
          <w:b w:val="0"/>
          <w:bCs w:val="0"/>
          <w:u w:val="none"/>
          <w:rtl w:val="0"/>
          <w:lang w:val="fr-FR"/>
        </w:rPr>
        <w:t>chol</w:t>
      </w:r>
      <w:r>
        <w:rPr>
          <w:b w:val="0"/>
          <w:bCs w:val="0"/>
          <w:u w:val="none"/>
          <w:rtl w:val="0"/>
          <w:lang w:val="fr-FR"/>
        </w:rPr>
        <w:t>é</w:t>
      </w:r>
      <w:r>
        <w:rPr>
          <w:b w:val="0"/>
          <w:bCs w:val="0"/>
          <w:u w:val="none"/>
          <w:rtl w:val="0"/>
          <w:lang w:val="fr-FR"/>
        </w:rPr>
        <w:t>docholithiases au long cours</w:t>
      </w:r>
    </w:p>
    <w:p>
      <w:pPr>
        <w:pStyle w:val="Corps"/>
        <w:numPr>
          <w:ilvl w:val="1"/>
          <w:numId w:val="271"/>
        </w:numPr>
        <w:rPr>
          <w:b w:val="0"/>
          <w:bCs w:val="0"/>
          <w:u w:val="none"/>
          <w:lang w:val="fr-FR"/>
        </w:rPr>
      </w:pPr>
      <w:r>
        <w:rPr>
          <w:b w:val="0"/>
          <w:bCs w:val="0"/>
          <w:u w:val="none"/>
          <w:rtl w:val="0"/>
          <w:lang w:val="fr-FR"/>
        </w:rPr>
        <w:t>stricture biliaire (trauma/chx)</w:t>
      </w:r>
    </w:p>
    <w:p>
      <w:pPr>
        <w:pStyle w:val="Corps"/>
        <w:numPr>
          <w:ilvl w:val="1"/>
          <w:numId w:val="271"/>
        </w:numPr>
        <w:rPr>
          <w:b w:val="0"/>
          <w:bCs w:val="0"/>
          <w:u w:val="none"/>
          <w:lang w:val="fr-FR"/>
        </w:rPr>
      </w:pPr>
      <w:r>
        <w:rPr>
          <w:b w:val="0"/>
          <w:bCs w:val="0"/>
          <w:u w:val="none"/>
          <w:rtl w:val="0"/>
          <w:lang w:val="fr-FR"/>
        </w:rPr>
        <w:t>cholangiocarcinome</w:t>
      </w:r>
    </w:p>
    <w:p>
      <w:pPr>
        <w:pStyle w:val="Corps"/>
        <w:numPr>
          <w:ilvl w:val="1"/>
          <w:numId w:val="271"/>
        </w:numPr>
        <w:rPr>
          <w:b w:val="0"/>
          <w:bCs w:val="0"/>
          <w:u w:val="none"/>
          <w:lang w:val="fr-FR"/>
        </w:rPr>
      </w:pPr>
      <w:r>
        <w:rPr>
          <w:b w:val="0"/>
          <w:bCs w:val="0"/>
          <w:u w:val="none"/>
          <w:rtl w:val="0"/>
          <w:lang w:val="fr-FR"/>
        </w:rPr>
        <w:t>inflammation chronique</w:t>
      </w:r>
    </w:p>
    <w:p>
      <w:pPr>
        <w:pStyle w:val="Corps"/>
        <w:numPr>
          <w:ilvl w:val="1"/>
          <w:numId w:val="271"/>
        </w:numPr>
        <w:rPr>
          <w:b w:val="0"/>
          <w:bCs w:val="0"/>
          <w:u w:val="single"/>
          <w:lang w:val="fr-FR"/>
        </w:rPr>
      </w:pPr>
      <w:r>
        <w:rPr>
          <w:b w:val="1"/>
          <w:bCs w:val="1"/>
          <w:u w:val="none"/>
          <w:rtl w:val="0"/>
          <w:lang w:val="fr-FR"/>
        </w:rPr>
        <w:t xml:space="preserve">VIH : </w:t>
      </w:r>
      <w:r>
        <w:rPr>
          <w:b w:val="0"/>
          <w:bCs w:val="0"/>
          <w:u w:val="none"/>
          <w:rtl w:val="0"/>
          <w:lang w:val="fr-FR"/>
        </w:rPr>
        <w:t>multiples anomalies des canaux biliaires d</w:t>
      </w:r>
      <w:r>
        <w:rPr>
          <w:b w:val="0"/>
          <w:bCs w:val="0"/>
          <w:u w:val="none"/>
          <w:rtl w:val="0"/>
          <w:lang w:val="fr-FR"/>
        </w:rPr>
        <w:t>é</w:t>
      </w:r>
      <w:r>
        <w:rPr>
          <w:b w:val="0"/>
          <w:bCs w:val="0"/>
          <w:u w:val="none"/>
          <w:rtl w:val="0"/>
          <w:lang w:val="fr-FR"/>
        </w:rPr>
        <w:t>crites (?lien avec infx?)</w:t>
      </w:r>
    </w:p>
    <w:p>
      <w:pPr>
        <w:pStyle w:val="Corps"/>
        <w:rPr>
          <w:b w:val="0"/>
          <w:bCs w:val="0"/>
        </w:rPr>
      </w:pPr>
    </w:p>
    <w:p>
      <w:pPr>
        <w:pStyle w:val="Corps"/>
        <w:rPr>
          <w:b w:val="0"/>
          <w:bCs w:val="0"/>
          <w:u w:val="none"/>
        </w:rPr>
      </w:pPr>
      <w:r>
        <w:rPr>
          <w:b w:val="0"/>
          <w:bCs w:val="0"/>
          <w:u w:val="single"/>
          <w:rtl w:val="0"/>
          <w:lang w:val="fr-FR"/>
        </w:rPr>
        <w:t>Clinique :</w:t>
      </w:r>
    </w:p>
    <w:p>
      <w:pPr>
        <w:pStyle w:val="Corps"/>
        <w:rPr>
          <w:b w:val="0"/>
          <w:bCs w:val="0"/>
          <w:u w:val="single"/>
        </w:rPr>
      </w:pPr>
      <w:r>
        <w:rPr>
          <w:b w:val="0"/>
          <w:bCs w:val="0"/>
          <w:u w:val="none"/>
          <w:rtl w:val="0"/>
          <w:lang w:val="fr-FR"/>
        </w:rPr>
        <w:t>Sx insidieux, fatigue</w:t>
      </w:r>
    </w:p>
    <w:p>
      <w:pPr>
        <w:pStyle w:val="Corps"/>
        <w:rPr>
          <w:b w:val="0"/>
          <w:bCs w:val="0"/>
        </w:rPr>
      </w:pPr>
    </w:p>
    <w:p>
      <w:pPr>
        <w:pStyle w:val="Corps"/>
        <w:rPr>
          <w:b w:val="0"/>
          <w:bCs w:val="0"/>
          <w:u w:val="none"/>
        </w:rPr>
      </w:pPr>
      <w:r>
        <w:rPr>
          <w:b w:val="0"/>
          <w:bCs w:val="0"/>
          <w:u w:val="single"/>
          <w:rtl w:val="0"/>
          <w:lang w:val="fr-FR"/>
        </w:rPr>
        <w:t>Complications</w:t>
      </w:r>
    </w:p>
    <w:p>
      <w:pPr>
        <w:pStyle w:val="Corps"/>
        <w:rPr>
          <w:b w:val="0"/>
          <w:bCs w:val="0"/>
          <w:u w:val="none"/>
        </w:rPr>
      </w:pPr>
      <w:r>
        <w:rPr>
          <w:b w:val="0"/>
          <w:bCs w:val="0"/>
          <w:u w:val="none"/>
          <w:rtl w:val="0"/>
          <w:lang w:val="fr-FR"/>
        </w:rPr>
        <w:t>É</w:t>
      </w:r>
      <w:r>
        <w:rPr>
          <w:b w:val="0"/>
          <w:bCs w:val="0"/>
          <w:u w:val="none"/>
          <w:rtl w:val="0"/>
          <w:lang w:val="fr-FR"/>
        </w:rPr>
        <w:t>pisodes de cholangite infectieuse</w:t>
      </w:r>
    </w:p>
    <w:p>
      <w:pPr>
        <w:pStyle w:val="Corps"/>
        <w:rPr>
          <w:b w:val="0"/>
          <w:bCs w:val="0"/>
          <w:u w:val="none"/>
        </w:rPr>
      </w:pPr>
      <w:r>
        <w:rPr>
          <w:b w:val="0"/>
          <w:bCs w:val="0"/>
          <w:u w:val="none"/>
          <w:rtl w:val="0"/>
          <w:lang w:val="fr-FR"/>
        </w:rPr>
        <w:t>Cirrhose biliaire</w:t>
      </w:r>
    </w:p>
    <w:p>
      <w:pPr>
        <w:pStyle w:val="Corps"/>
        <w:rPr>
          <w:b w:val="0"/>
          <w:bCs w:val="0"/>
          <w:u w:val="single"/>
        </w:rPr>
      </w:pPr>
      <w:r>
        <w:rPr>
          <w:b w:val="0"/>
          <w:bCs w:val="0"/>
          <w:u w:val="none"/>
          <w:rtl w:val="0"/>
          <w:lang w:val="fr-FR"/>
        </w:rPr>
        <w:t>Cholangiocarcinome</w:t>
      </w:r>
    </w:p>
    <w:p>
      <w:pPr>
        <w:pStyle w:val="Corps"/>
        <w:rPr>
          <w:b w:val="0"/>
          <w:bCs w:val="0"/>
        </w:rPr>
      </w:pPr>
    </w:p>
    <w:p>
      <w:pPr>
        <w:pStyle w:val="Corps"/>
        <w:rPr>
          <w:b w:val="0"/>
          <w:bCs w:val="0"/>
          <w:u w:val="none"/>
        </w:rPr>
      </w:pPr>
      <w:r>
        <w:rPr>
          <w:b w:val="0"/>
          <w:bCs w:val="0"/>
          <w:u w:val="single"/>
          <w:rtl w:val="0"/>
          <w:lang w:val="fr-FR"/>
        </w:rPr>
        <w:t>Dx :</w:t>
      </w:r>
    </w:p>
    <w:p>
      <w:pPr>
        <w:pStyle w:val="Corps"/>
        <w:rPr>
          <w:b w:val="0"/>
          <w:bCs w:val="0"/>
          <w:u w:val="none"/>
        </w:rPr>
      </w:pPr>
      <w:r>
        <w:rPr>
          <w:b w:val="0"/>
          <w:bCs w:val="0"/>
          <w:u w:val="none"/>
          <w:rtl w:val="0"/>
          <w:lang w:val="fr-FR"/>
        </w:rPr>
        <w:t>ERCP / MRCP : r</w:t>
      </w:r>
      <w:r>
        <w:rPr>
          <w:b w:val="0"/>
          <w:bCs w:val="0"/>
          <w:u w:val="none"/>
          <w:rtl w:val="0"/>
          <w:lang w:val="fr-FR"/>
        </w:rPr>
        <w:t>é</w:t>
      </w:r>
      <w:r>
        <w:rPr>
          <w:b w:val="0"/>
          <w:bCs w:val="0"/>
          <w:u w:val="none"/>
          <w:rtl w:val="0"/>
          <w:lang w:val="fr-FR"/>
        </w:rPr>
        <w:t>tr</w:t>
      </w:r>
      <w:r>
        <w:rPr>
          <w:b w:val="0"/>
          <w:bCs w:val="0"/>
          <w:u w:val="none"/>
          <w:rtl w:val="0"/>
          <w:lang w:val="fr-FR"/>
        </w:rPr>
        <w:t>é</w:t>
      </w:r>
      <w:r>
        <w:rPr>
          <w:b w:val="0"/>
          <w:bCs w:val="0"/>
          <w:u w:val="none"/>
          <w:rtl w:val="0"/>
          <w:lang w:val="fr-FR"/>
        </w:rPr>
        <w:t xml:space="preserve">cissement </w:t>
      </w:r>
      <w:r>
        <w:rPr>
          <w:b w:val="1"/>
          <w:bCs w:val="1"/>
          <w:u w:val="none"/>
          <w:rtl w:val="0"/>
          <w:lang w:val="fr-FR"/>
        </w:rPr>
        <w:t>intra ET extra</w:t>
      </w:r>
      <w:r>
        <w:rPr>
          <w:b w:val="0"/>
          <w:bCs w:val="0"/>
          <w:u w:val="none"/>
          <w:rtl w:val="0"/>
          <w:lang w:val="fr-FR"/>
        </w:rPr>
        <w:t xml:space="preserve"> h</w:t>
      </w:r>
      <w:r>
        <w:rPr>
          <w:b w:val="0"/>
          <w:bCs w:val="0"/>
          <w:u w:val="none"/>
          <w:rtl w:val="0"/>
          <w:lang w:val="fr-FR"/>
        </w:rPr>
        <w:t>é</w:t>
      </w:r>
      <w:r>
        <w:rPr>
          <w:b w:val="0"/>
          <w:bCs w:val="0"/>
          <w:u w:val="none"/>
          <w:rtl w:val="0"/>
          <w:lang w:val="fr-FR"/>
        </w:rPr>
        <w:t>patique.</w:t>
      </w:r>
    </w:p>
    <w:p>
      <w:pPr>
        <w:pStyle w:val="Corps"/>
        <w:rPr>
          <w:b w:val="0"/>
          <w:bCs w:val="0"/>
          <w:u w:val="none"/>
        </w:rPr>
      </w:pPr>
      <w:r>
        <w:rPr>
          <w:rFonts w:ascii="Arial Unicode MS" w:cs="Arial Unicode MS" w:hAnsi="Arial Unicode MS" w:eastAsia="Arial Unicode MS" w:hint="default"/>
          <w:b w:val="0"/>
          <w:bCs w:val="0"/>
          <w:i w:val="0"/>
          <w:iCs w:val="0"/>
          <w:u w:val="none"/>
          <w:rtl w:val="0"/>
          <w:lang w:val="fr-FR"/>
        </w:rPr>
        <w:t>↑</w:t>
      </w:r>
      <w:r>
        <w:rPr>
          <w:b w:val="0"/>
          <w:bCs w:val="0"/>
          <w:u w:val="none"/>
          <w:rtl w:val="0"/>
          <w:lang w:val="fr-FR"/>
        </w:rPr>
        <w:t xml:space="preserve"> </w:t>
      </w:r>
      <w:r>
        <w:rPr>
          <w:b w:val="0"/>
          <w:bCs w:val="0"/>
          <w:u w:val="none"/>
          <w:rtl w:val="0"/>
          <w:lang w:val="fr-FR"/>
        </w:rPr>
        <w:t xml:space="preserve">PA , bilirubine, AST &lt; 300. </w:t>
      </w:r>
    </w:p>
    <w:p>
      <w:pPr>
        <w:pStyle w:val="Corps"/>
        <w:rPr>
          <w:b w:val="0"/>
          <w:bCs w:val="0"/>
          <w:u w:val="none"/>
        </w:rPr>
      </w:pPr>
      <w:r>
        <w:rPr>
          <w:b w:val="0"/>
          <w:bCs w:val="0"/>
          <w:u w:val="none"/>
          <w:rtl w:val="0"/>
          <w:lang w:val="fr-FR"/>
        </w:rPr>
        <w:t xml:space="preserve">p-ANCA (30-80%) et </w:t>
      </w:r>
      <w:r>
        <w:rPr>
          <w:rFonts w:ascii="Arial Unicode MS" w:cs="Arial Unicode MS" w:hAnsi="Arial Unicode MS" w:eastAsia="Arial Unicode MS" w:hint="default"/>
          <w:b w:val="0"/>
          <w:bCs w:val="0"/>
          <w:i w:val="0"/>
          <w:iCs w:val="0"/>
          <w:u w:val="none"/>
          <w:rtl w:val="0"/>
          <w:lang w:val="fr-FR"/>
        </w:rPr>
        <w:t>↑</w:t>
      </w:r>
      <w:r>
        <w:rPr>
          <w:b w:val="0"/>
          <w:bCs w:val="0"/>
          <w:u w:val="none"/>
          <w:rtl w:val="0"/>
          <w:lang w:val="fr-FR"/>
        </w:rPr>
        <w:t xml:space="preserve"> </w:t>
      </w:r>
      <w:r>
        <w:rPr>
          <w:b w:val="0"/>
          <w:bCs w:val="0"/>
          <w:u w:val="none"/>
          <w:rtl w:val="0"/>
          <w:lang w:val="fr-FR"/>
        </w:rPr>
        <w:t>IgM</w:t>
      </w:r>
    </w:p>
    <w:p>
      <w:pPr>
        <w:pStyle w:val="Corps"/>
        <w:rPr>
          <w:b w:val="0"/>
          <w:bCs w:val="0"/>
          <w:u w:val="none"/>
        </w:rPr>
      </w:pPr>
      <w:r>
        <w:rPr>
          <w:b w:val="0"/>
          <w:bCs w:val="0"/>
          <w:u w:val="none"/>
          <w:rtl w:val="0"/>
          <w:lang w:val="fr-FR"/>
        </w:rPr>
        <w:t xml:space="preserve">Doser IgG4 pour </w:t>
      </w:r>
      <w:r>
        <w:rPr>
          <w:b w:val="0"/>
          <w:bCs w:val="0"/>
          <w:u w:val="none"/>
          <w:rtl w:val="0"/>
          <w:lang w:val="fr-FR"/>
        </w:rPr>
        <w:t>é</w:t>
      </w:r>
      <w:r>
        <w:rPr>
          <w:b w:val="0"/>
          <w:bCs w:val="0"/>
          <w:u w:val="none"/>
          <w:rtl w:val="0"/>
          <w:lang w:val="fr-FR"/>
        </w:rPr>
        <w:t xml:space="preserve">liminer maladie </w:t>
      </w:r>
      <w:r>
        <w:rPr>
          <w:b w:val="0"/>
          <w:bCs w:val="0"/>
          <w:u w:val="none"/>
          <w:rtl w:val="0"/>
          <w:lang w:val="fr-FR"/>
        </w:rPr>
        <w:t xml:space="preserve">à </w:t>
      </w:r>
      <w:r>
        <w:rPr>
          <w:b w:val="0"/>
          <w:bCs w:val="0"/>
          <w:u w:val="none"/>
          <w:rtl w:val="0"/>
          <w:lang w:val="fr-FR"/>
        </w:rPr>
        <w:t>IgG4.</w:t>
      </w:r>
    </w:p>
    <w:p>
      <w:pPr>
        <w:pStyle w:val="Corps"/>
        <w:rPr>
          <w:b w:val="0"/>
          <w:bCs w:val="0"/>
          <w:u w:val="none"/>
        </w:rPr>
      </w:pPr>
    </w:p>
    <w:p>
      <w:pPr>
        <w:pStyle w:val="Corps"/>
        <w:rPr>
          <w:b w:val="0"/>
          <w:bCs w:val="0"/>
          <w:u w:val="single"/>
        </w:rPr>
      </w:pPr>
      <w:r>
        <w:rPr>
          <w:b w:val="0"/>
          <w:bCs w:val="0"/>
          <w:u w:val="single"/>
          <w:rtl w:val="0"/>
          <w:lang w:val="fr-FR"/>
        </w:rPr>
        <w:t>Traitement (mauvais pronostic malgr</w:t>
      </w:r>
      <w:r>
        <w:rPr>
          <w:b w:val="0"/>
          <w:bCs w:val="0"/>
          <w:u w:val="single"/>
          <w:rtl w:val="0"/>
          <w:lang w:val="fr-FR"/>
        </w:rPr>
        <w:t xml:space="preserve">é </w:t>
      </w:r>
      <w:r>
        <w:rPr>
          <w:b w:val="0"/>
          <w:bCs w:val="0"/>
          <w:u w:val="single"/>
          <w:rtl w:val="0"/>
          <w:lang w:val="fr-FR"/>
        </w:rPr>
        <w:t>tx)</w:t>
      </w:r>
    </w:p>
    <w:p>
      <w:pPr>
        <w:pStyle w:val="Corps"/>
        <w:rPr>
          <w:b w:val="0"/>
          <w:bCs w:val="0"/>
        </w:rPr>
      </w:pPr>
      <w:r>
        <w:rPr>
          <w:b w:val="0"/>
          <w:bCs w:val="0"/>
          <w:rtl w:val="0"/>
          <w:lang w:val="fr-FR"/>
        </w:rPr>
        <w:t>Suivi MRCP : d</w:t>
      </w:r>
      <w:r>
        <w:rPr>
          <w:b w:val="0"/>
          <w:bCs w:val="0"/>
          <w:rtl w:val="0"/>
          <w:lang w:val="fr-FR"/>
        </w:rPr>
        <w:t>é</w:t>
      </w:r>
      <w:r>
        <w:rPr>
          <w:b w:val="0"/>
          <w:bCs w:val="0"/>
          <w:rtl w:val="0"/>
          <w:lang w:val="fr-FR"/>
        </w:rPr>
        <w:t>tection pr</w:t>
      </w:r>
      <w:r>
        <w:rPr>
          <w:b w:val="0"/>
          <w:bCs w:val="0"/>
          <w:rtl w:val="0"/>
          <w:lang w:val="fr-FR"/>
        </w:rPr>
        <w:t>é</w:t>
      </w:r>
      <w:r>
        <w:rPr>
          <w:b w:val="0"/>
          <w:bCs w:val="0"/>
          <w:rtl w:val="0"/>
          <w:lang w:val="fr-FR"/>
        </w:rPr>
        <w:t>coce cholangiocarcinome</w:t>
      </w:r>
    </w:p>
    <w:p>
      <w:pPr>
        <w:pStyle w:val="Corps"/>
        <w:rPr>
          <w:b w:val="0"/>
          <w:bCs w:val="0"/>
        </w:rPr>
      </w:pPr>
      <w:r>
        <w:rPr>
          <w:b w:val="0"/>
          <w:bCs w:val="0"/>
          <w:rtl w:val="0"/>
          <w:lang w:val="fr-FR"/>
        </w:rPr>
        <w:t>Sphinct</w:t>
      </w:r>
      <w:r>
        <w:rPr>
          <w:b w:val="0"/>
          <w:bCs w:val="0"/>
          <w:rtl w:val="0"/>
          <w:lang w:val="fr-FR"/>
        </w:rPr>
        <w:t>é</w:t>
      </w:r>
      <w:r>
        <w:rPr>
          <w:b w:val="0"/>
          <w:bCs w:val="0"/>
          <w:rtl w:val="0"/>
          <w:lang w:val="fr-FR"/>
        </w:rPr>
        <w:t>rotomie et parfois stent (selon dominance du site atteint)</w:t>
      </w:r>
    </w:p>
    <w:p>
      <w:pPr>
        <w:pStyle w:val="Corps"/>
        <w:rPr>
          <w:b w:val="0"/>
          <w:bCs w:val="0"/>
        </w:rPr>
      </w:pPr>
      <w:r>
        <w:rPr>
          <w:b w:val="0"/>
          <w:bCs w:val="0"/>
          <w:rtl w:val="0"/>
          <w:lang w:val="fr-FR"/>
        </w:rPr>
        <w:t>Antibiotiques +/- drainage lors des cholangites</w:t>
      </w:r>
    </w:p>
    <w:p>
      <w:pPr>
        <w:pStyle w:val="Corps"/>
        <w:rPr>
          <w:b w:val="0"/>
          <w:bCs w:val="0"/>
        </w:rPr>
      </w:pPr>
      <w:r>
        <w:rPr>
          <w:b w:val="0"/>
          <w:bCs w:val="0"/>
          <w:rtl w:val="0"/>
          <w:lang w:val="fr-FR"/>
        </w:rPr>
        <w:t>Transplantation h</w:t>
      </w:r>
      <w:r>
        <w:rPr>
          <w:b w:val="0"/>
          <w:bCs w:val="0"/>
          <w:rtl w:val="0"/>
          <w:lang w:val="fr-FR"/>
        </w:rPr>
        <w:t>é</w:t>
      </w:r>
      <w:r>
        <w:rPr>
          <w:b w:val="0"/>
          <w:bCs w:val="0"/>
          <w:rtl w:val="0"/>
          <w:lang w:val="fr-FR"/>
        </w:rPr>
        <w:t>patique</w:t>
      </w:r>
    </w:p>
    <w:p>
      <w:pPr>
        <w:pStyle w:val="Corps"/>
        <w:rPr>
          <w:b w:val="0"/>
          <w:bCs w:val="0"/>
        </w:rPr>
      </w:pPr>
      <w:r>
        <w:rPr>
          <w:b w:val="1"/>
          <w:bCs w:val="1"/>
          <w:rtl w:val="0"/>
          <w:lang w:val="fr-FR"/>
        </w:rPr>
        <w:t>PAS</w:t>
      </w:r>
      <w:r>
        <w:rPr>
          <w:b w:val="0"/>
          <w:bCs w:val="0"/>
          <w:rtl w:val="0"/>
          <w:lang w:val="fr-FR"/>
        </w:rPr>
        <w:t xml:space="preserve"> ursodiol (recommand</w:t>
      </w:r>
      <w:r>
        <w:rPr>
          <w:b w:val="0"/>
          <w:bCs w:val="0"/>
          <w:rtl w:val="0"/>
          <w:lang w:val="fr-FR"/>
        </w:rPr>
        <w:t xml:space="preserve">é </w:t>
      </w:r>
      <w:r>
        <w:rPr>
          <w:b w:val="0"/>
          <w:bCs w:val="0"/>
          <w:rtl w:val="0"/>
          <w:lang w:val="fr-FR"/>
        </w:rPr>
        <w:t xml:space="preserve">avant, mais doute sur </w:t>
      </w:r>
      <w:r>
        <w:rPr>
          <w:rFonts w:ascii="Arial Unicode MS" w:cs="Arial Unicode MS" w:hAnsi="Arial Unicode MS" w:eastAsia="Arial Unicode MS" w:hint="default"/>
          <w:b w:val="0"/>
          <w:bCs w:val="0"/>
          <w:i w:val="0"/>
          <w:iCs w:val="0"/>
          <w:rtl w:val="0"/>
          <w:lang w:val="fr-FR"/>
        </w:rPr>
        <w:t>↑</w:t>
      </w:r>
      <w:r>
        <w:rPr>
          <w:b w:val="0"/>
          <w:bCs w:val="0"/>
          <w:rtl w:val="0"/>
          <w:lang w:val="fr-FR"/>
        </w:rPr>
        <w:t xml:space="preserve"> </w:t>
      </w:r>
      <w:r>
        <w:rPr>
          <w:b w:val="0"/>
          <w:bCs w:val="0"/>
          <w:rtl w:val="0"/>
          <w:lang w:val="fr-FR"/>
        </w:rPr>
        <w:t>mortalit</w:t>
      </w:r>
      <w:r>
        <w:rPr>
          <w:b w:val="0"/>
          <w:bCs w:val="0"/>
          <w:rtl w:val="0"/>
          <w:lang w:val="fr-FR"/>
        </w:rPr>
        <w:t>é</w:t>
      </w:r>
      <w:r>
        <w:rPr>
          <w:b w:val="0"/>
          <w:bCs w:val="0"/>
          <w:rtl w:val="0"/>
          <w:lang w:val="fr-FR"/>
        </w:rPr>
        <w:t>)</w:t>
      </w:r>
    </w:p>
    <w:p>
      <w:pPr>
        <w:pStyle w:val="Corps"/>
        <w:rPr>
          <w:b w:val="1"/>
          <w:bCs w:val="1"/>
        </w:rPr>
      </w:pPr>
      <w:r>
        <w:rPr>
          <w:b w:val="0"/>
          <w:bCs w:val="0"/>
          <w:rtl w:val="0"/>
          <w:lang w:val="fr-FR"/>
        </w:rPr>
        <w:t>Pas de r</w:t>
      </w:r>
      <w:r>
        <w:rPr>
          <w:b w:val="0"/>
          <w:bCs w:val="0"/>
          <w:rtl w:val="0"/>
          <w:lang w:val="fr-FR"/>
        </w:rPr>
        <w:t>é</w:t>
      </w:r>
      <w:r>
        <w:rPr>
          <w:b w:val="0"/>
          <w:bCs w:val="0"/>
          <w:rtl w:val="0"/>
          <w:lang w:val="fr-FR"/>
        </w:rPr>
        <w:t>ponse aux corticost</w:t>
      </w:r>
      <w:r>
        <w:rPr>
          <w:b w:val="0"/>
          <w:bCs w:val="0"/>
          <w:rtl w:val="0"/>
          <w:lang w:val="fr-FR"/>
        </w:rPr>
        <w:t>é</w:t>
      </w:r>
      <w:r>
        <w:rPr>
          <w:b w:val="0"/>
          <w:bCs w:val="0"/>
          <w:rtl w:val="0"/>
          <w:lang w:val="fr-FR"/>
        </w:rPr>
        <w:t>ro</w:t>
      </w:r>
      <w:r>
        <w:rPr>
          <w:b w:val="0"/>
          <w:bCs w:val="0"/>
          <w:rtl w:val="0"/>
          <w:lang w:val="fr-FR"/>
        </w:rPr>
        <w:t>ï</w:t>
      </w:r>
      <w:r>
        <w:rPr>
          <w:b w:val="0"/>
          <w:bCs w:val="0"/>
          <w:rtl w:val="0"/>
          <w:lang w:val="fr-FR"/>
        </w:rPr>
        <w:t>des.</w:t>
      </w:r>
    </w:p>
    <w:p>
      <w:pPr>
        <w:pStyle w:val="Corps"/>
        <w:bidi w:val="0"/>
      </w:pPr>
    </w:p>
    <w:p>
      <w:pPr>
        <w:pStyle w:val="Corps"/>
        <w:rPr>
          <w:b w:val="0"/>
          <w:bCs w:val="0"/>
        </w:rPr>
      </w:pPr>
      <w:r>
        <w:rPr>
          <w:b w:val="1"/>
          <w:bCs w:val="1"/>
          <w:rtl w:val="0"/>
          <w:lang w:val="fr-FR"/>
        </w:rPr>
        <w:t>Cirrhose biliaire primitive</w:t>
      </w:r>
    </w:p>
    <w:p>
      <w:pPr>
        <w:pStyle w:val="Corps"/>
        <w:rPr>
          <w:b w:val="0"/>
          <w:bCs w:val="0"/>
        </w:rPr>
      </w:pPr>
      <w:r>
        <w:rPr>
          <w:b w:val="0"/>
          <w:bCs w:val="0"/>
          <w:rtl w:val="0"/>
          <w:lang w:val="fr-FR"/>
        </w:rPr>
        <w:t>Atteinte des voies biliaires intra-h</w:t>
      </w:r>
      <w:r>
        <w:rPr>
          <w:b w:val="0"/>
          <w:bCs w:val="0"/>
          <w:rtl w:val="0"/>
          <w:lang w:val="fr-FR"/>
        </w:rPr>
        <w:t>é</w:t>
      </w:r>
      <w:r>
        <w:rPr>
          <w:b w:val="0"/>
          <w:bCs w:val="0"/>
          <w:rtl w:val="0"/>
          <w:lang w:val="fr-FR"/>
        </w:rPr>
        <w:t>patique par un m</w:t>
      </w:r>
      <w:r>
        <w:rPr>
          <w:b w:val="0"/>
          <w:bCs w:val="0"/>
          <w:rtl w:val="0"/>
          <w:lang w:val="fr-FR"/>
        </w:rPr>
        <w:t>é</w:t>
      </w:r>
      <w:r>
        <w:rPr>
          <w:b w:val="0"/>
          <w:bCs w:val="0"/>
          <w:rtl w:val="0"/>
          <w:lang w:val="fr-FR"/>
        </w:rPr>
        <w:t>canisme auto-immun probable.</w:t>
      </w:r>
    </w:p>
    <w:p>
      <w:pPr>
        <w:pStyle w:val="Corps"/>
        <w:rPr>
          <w:b w:val="0"/>
          <w:bCs w:val="0"/>
        </w:rPr>
      </w:pPr>
      <w:r>
        <w:rPr>
          <w:b w:val="0"/>
          <w:bCs w:val="0"/>
          <w:rtl w:val="0"/>
          <w:lang w:val="fr-FR"/>
        </w:rPr>
        <w:t>Surtout chez les femmes. Associ</w:t>
      </w:r>
      <w:r>
        <w:rPr>
          <w:b w:val="0"/>
          <w:bCs w:val="0"/>
          <w:rtl w:val="0"/>
          <w:lang w:val="fr-FR"/>
        </w:rPr>
        <w:t>é</w:t>
      </w:r>
      <w:r>
        <w:rPr>
          <w:b w:val="0"/>
          <w:bCs w:val="0"/>
          <w:rtl w:val="0"/>
          <w:lang w:val="fr-FR"/>
        </w:rPr>
        <w:t xml:space="preserve">e </w:t>
      </w:r>
      <w:r>
        <w:rPr>
          <w:b w:val="0"/>
          <w:bCs w:val="0"/>
          <w:rtl w:val="0"/>
          <w:lang w:val="fr-FR"/>
        </w:rPr>
        <w:t xml:space="preserve">à </w:t>
      </w:r>
      <w:r>
        <w:rPr>
          <w:b w:val="0"/>
          <w:bCs w:val="0"/>
          <w:rtl w:val="0"/>
          <w:lang w:val="fr-FR"/>
        </w:rPr>
        <w:t xml:space="preserve">maladie </w:t>
      </w:r>
      <w:r>
        <w:rPr>
          <w:b w:val="0"/>
          <w:bCs w:val="0"/>
          <w:rtl w:val="0"/>
          <w:lang w:val="fr-FR"/>
        </w:rPr>
        <w:t xml:space="preserve">à </w:t>
      </w:r>
      <w:r>
        <w:rPr>
          <w:b w:val="0"/>
          <w:bCs w:val="0"/>
          <w:rtl w:val="0"/>
          <w:lang w:val="fr-FR"/>
        </w:rPr>
        <w:t>IgG4.</w:t>
      </w:r>
    </w:p>
    <w:p>
      <w:pPr>
        <w:pStyle w:val="Corps"/>
        <w:rPr>
          <w:b w:val="0"/>
          <w:bCs w:val="0"/>
        </w:rPr>
      </w:pPr>
    </w:p>
    <w:p>
      <w:pPr>
        <w:pStyle w:val="Corps"/>
        <w:rPr>
          <w:b w:val="0"/>
          <w:bCs w:val="0"/>
          <w:u w:val="none"/>
        </w:rPr>
      </w:pPr>
      <w:r>
        <w:rPr>
          <w:b w:val="0"/>
          <w:bCs w:val="0"/>
          <w:u w:val="single"/>
          <w:rtl w:val="0"/>
          <w:lang w:val="fr-FR"/>
        </w:rPr>
        <w:t>Clinique</w:t>
      </w:r>
    </w:p>
    <w:p>
      <w:pPr>
        <w:pStyle w:val="Corps"/>
        <w:rPr>
          <w:b w:val="0"/>
          <w:bCs w:val="0"/>
          <w:u w:val="none"/>
        </w:rPr>
      </w:pPr>
      <w:r>
        <w:rPr>
          <w:b w:val="0"/>
          <w:bCs w:val="0"/>
          <w:u w:val="none"/>
          <w:rtl w:val="0"/>
          <w:lang w:val="fr-FR"/>
        </w:rPr>
        <w:t>Sx insidieux</w:t>
      </w:r>
    </w:p>
    <w:p>
      <w:pPr>
        <w:pStyle w:val="Corps"/>
        <w:rPr>
          <w:b w:val="0"/>
          <w:bCs w:val="0"/>
          <w:u w:val="none"/>
        </w:rPr>
      </w:pPr>
      <w:r>
        <w:rPr>
          <w:b w:val="0"/>
          <w:bCs w:val="0"/>
          <w:u w:val="none"/>
          <w:rtl w:val="0"/>
          <w:lang w:val="fr-FR"/>
        </w:rPr>
        <w:t>Prurit, ict</w:t>
      </w:r>
      <w:r>
        <w:rPr>
          <w:b w:val="0"/>
          <w:bCs w:val="0"/>
          <w:u w:val="none"/>
          <w:rtl w:val="0"/>
          <w:lang w:val="fr-FR"/>
        </w:rPr>
        <w:t>è</w:t>
      </w:r>
      <w:r>
        <w:rPr>
          <w:b w:val="0"/>
          <w:bCs w:val="0"/>
          <w:u w:val="none"/>
          <w:rtl w:val="0"/>
          <w:lang w:val="fr-FR"/>
        </w:rPr>
        <w:t>re</w:t>
      </w:r>
    </w:p>
    <w:p>
      <w:pPr>
        <w:pStyle w:val="Corps"/>
        <w:rPr>
          <w:b w:val="1"/>
          <w:bCs w:val="1"/>
          <w:u w:val="none"/>
        </w:rPr>
      </w:pPr>
      <w:r>
        <w:rPr>
          <w:b w:val="1"/>
          <w:bCs w:val="1"/>
          <w:u w:val="none"/>
          <w:rtl w:val="0"/>
          <w:lang w:val="fr-FR"/>
        </w:rPr>
        <w:t>Cirrhose</w:t>
      </w:r>
    </w:p>
    <w:p>
      <w:pPr>
        <w:pStyle w:val="Corps"/>
        <w:rPr>
          <w:b w:val="0"/>
          <w:bCs w:val="0"/>
          <w:u w:val="single"/>
        </w:rPr>
      </w:pPr>
      <w:r>
        <w:rPr>
          <w:b w:val="0"/>
          <w:bCs w:val="0"/>
          <w:u w:val="none"/>
          <w:rtl w:val="0"/>
          <w:lang w:val="fr-FR"/>
        </w:rPr>
        <w:t>Associ</w:t>
      </w:r>
      <w:r>
        <w:rPr>
          <w:b w:val="0"/>
          <w:bCs w:val="0"/>
          <w:u w:val="none"/>
          <w:rtl w:val="0"/>
          <w:lang w:val="fr-FR"/>
        </w:rPr>
        <w:t xml:space="preserve">é à </w:t>
      </w:r>
      <w:r>
        <w:rPr>
          <w:b w:val="1"/>
          <w:bCs w:val="1"/>
          <w:u w:val="none"/>
          <w:rtl w:val="0"/>
          <w:lang w:val="fr-FR"/>
        </w:rPr>
        <w:t>ost</w:t>
      </w:r>
      <w:r>
        <w:rPr>
          <w:b w:val="1"/>
          <w:bCs w:val="1"/>
          <w:u w:val="none"/>
          <w:rtl w:val="0"/>
          <w:lang w:val="fr-FR"/>
        </w:rPr>
        <w:t>é</w:t>
      </w:r>
      <w:r>
        <w:rPr>
          <w:b w:val="1"/>
          <w:bCs w:val="1"/>
          <w:u w:val="none"/>
          <w:rtl w:val="0"/>
          <w:lang w:val="fr-FR"/>
        </w:rPr>
        <w:t>oporose</w:t>
      </w:r>
    </w:p>
    <w:p>
      <w:pPr>
        <w:pStyle w:val="Corps"/>
        <w:rPr>
          <w:b w:val="0"/>
          <w:bCs w:val="0"/>
        </w:rPr>
      </w:pPr>
    </w:p>
    <w:p>
      <w:pPr>
        <w:pStyle w:val="Corps"/>
        <w:rPr>
          <w:b w:val="0"/>
          <w:bCs w:val="0"/>
        </w:rPr>
      </w:pPr>
      <w:r>
        <w:rPr>
          <w:b w:val="0"/>
          <w:bCs w:val="0"/>
          <w:rtl w:val="0"/>
          <w:lang w:val="fr-FR"/>
        </w:rPr>
        <w:t>Associ</w:t>
      </w:r>
      <w:r>
        <w:rPr>
          <w:b w:val="0"/>
          <w:bCs w:val="0"/>
          <w:rtl w:val="0"/>
          <w:lang w:val="fr-FR"/>
        </w:rPr>
        <w:t xml:space="preserve">é à </w:t>
      </w:r>
      <w:r>
        <w:rPr>
          <w:b w:val="0"/>
          <w:bCs w:val="0"/>
          <w:rtl w:val="0"/>
          <w:lang w:val="fr-FR"/>
        </w:rPr>
        <w:t>maladies auto-immune : scl</w:t>
      </w:r>
      <w:r>
        <w:rPr>
          <w:b w:val="0"/>
          <w:bCs w:val="0"/>
          <w:rtl w:val="0"/>
          <w:lang w:val="fr-FR"/>
        </w:rPr>
        <w:t>é</w:t>
      </w:r>
      <w:r>
        <w:rPr>
          <w:b w:val="0"/>
          <w:bCs w:val="0"/>
          <w:rtl w:val="0"/>
          <w:lang w:val="fr-FR"/>
        </w:rPr>
        <w:t>rodermie, CREST, Sjogren, thyro</w:t>
      </w:r>
      <w:r>
        <w:rPr>
          <w:b w:val="0"/>
          <w:bCs w:val="0"/>
          <w:rtl w:val="0"/>
          <w:lang w:val="fr-FR"/>
        </w:rPr>
        <w:t>ï</w:t>
      </w:r>
      <w:r>
        <w:rPr>
          <w:b w:val="0"/>
          <w:bCs w:val="0"/>
          <w:rtl w:val="0"/>
          <w:lang w:val="fr-FR"/>
        </w:rPr>
        <w:t>dite, etc.</w:t>
      </w:r>
    </w:p>
    <w:p>
      <w:pPr>
        <w:pStyle w:val="Corps"/>
        <w:rPr>
          <w:b w:val="0"/>
          <w:bCs w:val="0"/>
        </w:rPr>
      </w:pPr>
    </w:p>
    <w:p>
      <w:pPr>
        <w:pStyle w:val="Corps"/>
        <w:rPr>
          <w:b w:val="0"/>
          <w:bCs w:val="0"/>
        </w:rPr>
      </w:pPr>
      <w:r>
        <w:rPr>
          <w:b w:val="0"/>
          <w:bCs w:val="0"/>
          <w:rtl w:val="0"/>
          <w:lang w:val="fr-FR"/>
        </w:rPr>
        <w:t>«</w:t>
      </w:r>
      <w:r>
        <w:rPr>
          <w:b w:val="0"/>
          <w:bCs w:val="0"/>
          <w:rtl w:val="0"/>
          <w:lang w:val="fr-FR"/>
        </w:rPr>
        <w:t>overlap</w:t>
      </w:r>
      <w:r>
        <w:rPr>
          <w:b w:val="0"/>
          <w:bCs w:val="0"/>
          <w:rtl w:val="0"/>
          <w:lang w:val="fr-FR"/>
        </w:rPr>
        <w:t xml:space="preserve">» </w:t>
      </w:r>
      <w:r>
        <w:rPr>
          <w:b w:val="0"/>
          <w:bCs w:val="0"/>
          <w:rtl w:val="0"/>
          <w:lang w:val="fr-FR"/>
        </w:rPr>
        <w:t>avec autres maladies : h</w:t>
      </w:r>
      <w:r>
        <w:rPr>
          <w:b w:val="0"/>
          <w:bCs w:val="0"/>
          <w:rtl w:val="0"/>
          <w:lang w:val="fr-FR"/>
        </w:rPr>
        <w:t>é</w:t>
      </w:r>
      <w:r>
        <w:rPr>
          <w:b w:val="0"/>
          <w:bCs w:val="0"/>
          <w:rtl w:val="0"/>
          <w:lang w:val="fr-FR"/>
        </w:rPr>
        <w:t>patite auto-immune, cholangite scl</w:t>
      </w:r>
      <w:r>
        <w:rPr>
          <w:b w:val="0"/>
          <w:bCs w:val="0"/>
          <w:rtl w:val="0"/>
          <w:lang w:val="fr-FR"/>
        </w:rPr>
        <w:t>é</w:t>
      </w:r>
      <w:r>
        <w:rPr>
          <w:b w:val="0"/>
          <w:bCs w:val="0"/>
          <w:rtl w:val="0"/>
          <w:lang w:val="fr-FR"/>
        </w:rPr>
        <w:t>rosante, cholangite auto-immune</w:t>
      </w:r>
    </w:p>
    <w:p>
      <w:pPr>
        <w:pStyle w:val="Corps"/>
        <w:rPr>
          <w:b w:val="0"/>
          <w:bCs w:val="0"/>
        </w:rPr>
      </w:pPr>
    </w:p>
    <w:p>
      <w:pPr>
        <w:pStyle w:val="Corps"/>
        <w:rPr>
          <w:b w:val="0"/>
          <w:bCs w:val="0"/>
          <w:u w:val="none"/>
        </w:rPr>
      </w:pPr>
      <w:r>
        <w:rPr>
          <w:b w:val="0"/>
          <w:bCs w:val="0"/>
          <w:u w:val="single"/>
          <w:rtl w:val="0"/>
          <w:lang w:val="fr-FR"/>
        </w:rPr>
        <w:t>Dx :</w:t>
      </w:r>
    </w:p>
    <w:p>
      <w:pPr>
        <w:pStyle w:val="Corps"/>
        <w:rPr>
          <w:b w:val="0"/>
          <w:bCs w:val="0"/>
          <w:u w:val="none"/>
        </w:rPr>
      </w:pPr>
      <w:r>
        <w:rPr>
          <w:b w:val="0"/>
          <w:bCs w:val="0"/>
          <w:u w:val="none"/>
          <w:rtl w:val="0"/>
          <w:lang w:val="fr-FR"/>
        </w:rPr>
        <w:t>anticorps antimitochondriaux</w:t>
      </w:r>
    </w:p>
    <w:p>
      <w:pPr>
        <w:pStyle w:val="Corps"/>
        <w:rPr>
          <w:b w:val="0"/>
          <w:bCs w:val="0"/>
          <w:u w:val="none"/>
        </w:rPr>
      </w:pPr>
      <w:r>
        <w:rPr>
          <w:b w:val="0"/>
          <w:bCs w:val="0"/>
          <w:u w:val="none"/>
          <w:rtl w:val="0"/>
          <w:lang w:val="fr-FR"/>
        </w:rPr>
        <w:t>MRCP</w:t>
      </w:r>
    </w:p>
    <w:p>
      <w:pPr>
        <w:pStyle w:val="Corps"/>
        <w:rPr>
          <w:b w:val="0"/>
          <w:bCs w:val="0"/>
          <w:u w:val="none"/>
        </w:rPr>
      </w:pPr>
    </w:p>
    <w:p>
      <w:pPr>
        <w:pStyle w:val="Corps"/>
        <w:rPr>
          <w:b w:val="0"/>
          <w:bCs w:val="0"/>
          <w:u w:val="single"/>
        </w:rPr>
      </w:pPr>
      <w:r>
        <w:rPr>
          <w:b w:val="0"/>
          <w:bCs w:val="0"/>
          <w:u w:val="single"/>
          <w:rtl w:val="0"/>
          <w:lang w:val="fr-FR"/>
        </w:rPr>
        <w:t>Traitement (portion des patients auront progression seulement)</w:t>
      </w:r>
    </w:p>
    <w:p>
      <w:pPr>
        <w:pStyle w:val="Corps"/>
        <w:rPr>
          <w:b w:val="0"/>
          <w:bCs w:val="0"/>
        </w:rPr>
      </w:pPr>
      <w:r>
        <w:rPr>
          <w:b w:val="0"/>
          <w:bCs w:val="0"/>
          <w:rtl w:val="0"/>
          <w:lang w:val="fr-FR"/>
        </w:rPr>
        <w:t>Cholestyramine (prurit)</w:t>
      </w:r>
    </w:p>
    <w:p>
      <w:pPr>
        <w:pStyle w:val="Corps"/>
        <w:rPr>
          <w:b w:val="0"/>
          <w:bCs w:val="0"/>
        </w:rPr>
      </w:pPr>
      <w:r>
        <w:rPr>
          <w:b w:val="0"/>
          <w:bCs w:val="0"/>
          <w:rtl w:val="0"/>
          <w:lang w:val="fr-FR"/>
        </w:rPr>
        <w:t>Ursodiol</w:t>
      </w:r>
    </w:p>
    <w:p>
      <w:pPr>
        <w:pStyle w:val="Corps"/>
        <w:rPr>
          <w:b w:val="0"/>
          <w:bCs w:val="0"/>
        </w:rPr>
      </w:pPr>
      <w:r>
        <w:rPr>
          <w:b w:val="0"/>
          <w:bCs w:val="0"/>
          <w:rtl w:val="0"/>
          <w:lang w:val="fr-FR"/>
        </w:rPr>
        <w:t xml:space="preserve">Ca + Vit D +/- </w:t>
      </w:r>
      <w:r>
        <w:rPr>
          <w:b w:val="0"/>
          <w:bCs w:val="0"/>
          <w:rtl w:val="0"/>
          <w:lang w:val="fr-FR"/>
        </w:rPr>
        <w:t>é</w:t>
      </w:r>
      <w:r>
        <w:rPr>
          <w:b w:val="0"/>
          <w:bCs w:val="0"/>
          <w:rtl w:val="0"/>
          <w:lang w:val="fr-FR"/>
        </w:rPr>
        <w:t>valuation biphosphanate pour ost</w:t>
      </w:r>
      <w:r>
        <w:rPr>
          <w:b w:val="0"/>
          <w:bCs w:val="0"/>
          <w:rtl w:val="0"/>
          <w:lang w:val="fr-FR"/>
        </w:rPr>
        <w:t>é</w:t>
      </w:r>
      <w:r>
        <w:rPr>
          <w:b w:val="0"/>
          <w:bCs w:val="0"/>
          <w:rtl w:val="0"/>
          <w:lang w:val="fr-FR"/>
        </w:rPr>
        <w:t>oporose</w:t>
      </w:r>
    </w:p>
    <w:p>
      <w:pPr>
        <w:pStyle w:val="Corps"/>
        <w:rPr>
          <w:b w:val="0"/>
          <w:bCs w:val="0"/>
        </w:rPr>
      </w:pPr>
      <w:r>
        <w:rPr>
          <w:b w:val="0"/>
          <w:bCs w:val="0"/>
          <w:rtl w:val="0"/>
          <w:lang w:val="fr-FR"/>
        </w:rPr>
        <w:t>Surveiller thyro</w:t>
      </w:r>
      <w:r>
        <w:rPr>
          <w:b w:val="0"/>
          <w:bCs w:val="0"/>
          <w:rtl w:val="0"/>
          <w:lang w:val="fr-FR"/>
        </w:rPr>
        <w:t>ï</w:t>
      </w:r>
      <w:r>
        <w:rPr>
          <w:b w:val="0"/>
          <w:bCs w:val="0"/>
          <w:rtl w:val="0"/>
          <w:lang w:val="fr-FR"/>
        </w:rPr>
        <w:t>de</w:t>
      </w:r>
    </w:p>
    <w:p>
      <w:pPr>
        <w:pStyle w:val="Corps"/>
        <w:rPr>
          <w:b w:val="1"/>
          <w:bCs w:val="1"/>
        </w:rPr>
      </w:pPr>
      <w:r>
        <w:rPr>
          <w:b w:val="0"/>
          <w:bCs w:val="0"/>
          <w:rtl w:val="0"/>
          <w:lang w:val="fr-FR"/>
        </w:rPr>
        <w:t>Transplantation h</w:t>
      </w:r>
      <w:r>
        <w:rPr>
          <w:b w:val="0"/>
          <w:bCs w:val="0"/>
          <w:rtl w:val="0"/>
          <w:lang w:val="fr-FR"/>
        </w:rPr>
        <w:t>é</w:t>
      </w:r>
      <w:r>
        <w:rPr>
          <w:b w:val="0"/>
          <w:bCs w:val="0"/>
          <w:rtl w:val="0"/>
          <w:lang w:val="fr-FR"/>
        </w:rPr>
        <w:t>patique</w:t>
      </w:r>
    </w:p>
    <w:p>
      <w:pPr>
        <w:pStyle w:val="Corps"/>
        <w:bidi w:val="0"/>
      </w:pPr>
    </w:p>
    <w:p>
      <w:pPr>
        <w:pStyle w:val="Corps"/>
        <w:rPr>
          <w:b w:val="0"/>
          <w:bCs w:val="0"/>
        </w:rPr>
      </w:pPr>
      <w:r>
        <w:rPr>
          <w:b w:val="1"/>
          <w:bCs w:val="1"/>
          <w:rtl w:val="0"/>
          <w:lang w:val="fr-FR"/>
        </w:rPr>
        <w:t>Cirrhose biliaire secondaire</w:t>
      </w:r>
    </w:p>
    <w:p>
      <w:pPr>
        <w:pStyle w:val="Corps"/>
        <w:rPr>
          <w:b w:val="0"/>
          <w:bCs w:val="0"/>
        </w:rPr>
      </w:pPr>
      <w:r>
        <w:rPr>
          <w:b w:val="0"/>
          <w:bCs w:val="0"/>
          <w:rtl w:val="0"/>
          <w:lang w:val="fr-FR"/>
        </w:rPr>
        <w:t xml:space="preserve">Cirrhose due </w:t>
      </w:r>
      <w:r>
        <w:rPr>
          <w:b w:val="0"/>
          <w:bCs w:val="0"/>
          <w:rtl w:val="0"/>
          <w:lang w:val="fr-FR"/>
        </w:rPr>
        <w:t xml:space="preserve">à </w:t>
      </w:r>
      <w:r>
        <w:rPr>
          <w:b w:val="0"/>
          <w:bCs w:val="0"/>
          <w:rtl w:val="0"/>
          <w:lang w:val="fr-FR"/>
        </w:rPr>
        <w:t>obstruction chronique des voies biliaires.</w:t>
      </w:r>
    </w:p>
    <w:p>
      <w:pPr>
        <w:pStyle w:val="Corps"/>
        <w:rPr>
          <w:b w:val="0"/>
          <w:bCs w:val="0"/>
        </w:rPr>
      </w:pPr>
    </w:p>
    <w:p>
      <w:pPr>
        <w:pStyle w:val="Corps"/>
        <w:rPr>
          <w:b w:val="0"/>
          <w:bCs w:val="0"/>
        </w:rPr>
      </w:pPr>
      <w:r>
        <w:rPr>
          <w:b w:val="0"/>
          <w:bCs w:val="0"/>
          <w:rtl w:val="0"/>
          <w:lang w:val="fr-FR"/>
        </w:rPr>
        <w:t>Causes : pancr</w:t>
      </w:r>
      <w:r>
        <w:rPr>
          <w:b w:val="0"/>
          <w:bCs w:val="0"/>
          <w:rtl w:val="0"/>
          <w:lang w:val="fr-FR"/>
        </w:rPr>
        <w:t>é</w:t>
      </w:r>
      <w:r>
        <w:rPr>
          <w:b w:val="0"/>
          <w:bCs w:val="0"/>
          <w:rtl w:val="0"/>
          <w:lang w:val="fr-FR"/>
        </w:rPr>
        <w:t>atite chronique, lithiase, cholangite scl</w:t>
      </w:r>
      <w:r>
        <w:rPr>
          <w:b w:val="0"/>
          <w:bCs w:val="0"/>
          <w:rtl w:val="0"/>
          <w:lang w:val="fr-FR"/>
        </w:rPr>
        <w:t>é</w:t>
      </w:r>
      <w:r>
        <w:rPr>
          <w:b w:val="0"/>
          <w:bCs w:val="0"/>
          <w:rtl w:val="0"/>
          <w:lang w:val="fr-FR"/>
        </w:rPr>
        <w:t>rosante, stricture, fibrose kystique, atr</w:t>
      </w:r>
      <w:r>
        <w:rPr>
          <w:b w:val="0"/>
          <w:bCs w:val="0"/>
          <w:rtl w:val="0"/>
          <w:lang w:val="fr-FR"/>
        </w:rPr>
        <w:t>é</w:t>
      </w:r>
      <w:r>
        <w:rPr>
          <w:b w:val="0"/>
          <w:bCs w:val="0"/>
          <w:rtl w:val="0"/>
          <w:lang w:val="fr-FR"/>
        </w:rPr>
        <w:t>sie cong</w:t>
      </w:r>
      <w:r>
        <w:rPr>
          <w:b w:val="0"/>
          <w:bCs w:val="0"/>
          <w:rtl w:val="0"/>
          <w:lang w:val="fr-FR"/>
        </w:rPr>
        <w:t>é</w:t>
      </w:r>
      <w:r>
        <w:rPr>
          <w:b w:val="0"/>
          <w:bCs w:val="0"/>
          <w:rtl w:val="0"/>
          <w:lang w:val="fr-FR"/>
        </w:rPr>
        <w:t>nitale voies biliaires, kyste chol</w:t>
      </w:r>
      <w:r>
        <w:rPr>
          <w:b w:val="0"/>
          <w:bCs w:val="0"/>
          <w:rtl w:val="0"/>
          <w:lang w:val="fr-FR"/>
        </w:rPr>
        <w:t>é</w:t>
      </w:r>
      <w:r>
        <w:rPr>
          <w:b w:val="0"/>
          <w:bCs w:val="0"/>
          <w:rtl w:val="0"/>
          <w:lang w:val="fr-FR"/>
        </w:rPr>
        <w:t>doque.</w:t>
      </w:r>
    </w:p>
    <w:p>
      <w:pPr>
        <w:pStyle w:val="Corps"/>
        <w:rPr>
          <w:b w:val="0"/>
          <w:bCs w:val="0"/>
        </w:rPr>
      </w:pPr>
    </w:p>
    <w:p>
      <w:pPr>
        <w:pStyle w:val="Corps"/>
        <w:rPr>
          <w:b w:val="1"/>
          <w:bCs w:val="1"/>
          <w:u w:val="single"/>
        </w:rPr>
      </w:pPr>
      <w:r>
        <w:rPr>
          <w:b w:val="0"/>
          <w:bCs w:val="0"/>
          <w:u w:val="single"/>
          <w:rtl w:val="0"/>
          <w:lang w:val="fr-FR"/>
        </w:rPr>
        <w:t>Tx :</w:t>
      </w:r>
      <w:r>
        <w:rPr>
          <w:b w:val="0"/>
          <w:bCs w:val="0"/>
          <w:u w:val="none"/>
          <w:rtl w:val="0"/>
          <w:lang w:val="fr-FR"/>
        </w:rPr>
        <w:t xml:space="preserve"> Renverser obstruction +/- prophylaxie antibiotique cholangite ET tx cirrhose</w:t>
      </w:r>
    </w:p>
    <w:p>
      <w:pPr>
        <w:pStyle w:val="Corps"/>
        <w:bidi w:val="0"/>
      </w:pPr>
    </w:p>
    <w:p>
      <w:pPr>
        <w:pStyle w:val="Sous-section 3"/>
        <w:bidi w:val="0"/>
      </w:pPr>
      <w:bookmarkStart w:name="_Toc182" w:id="184"/>
      <w:r>
        <w:rPr>
          <w:rtl w:val="0"/>
          <w:lang w:val="fr-FR"/>
        </w:rPr>
        <w:t>Cirrhose</w:t>
      </w:r>
      <w:bookmarkEnd w:id="184"/>
    </w:p>
    <w:p>
      <w:pPr>
        <w:pStyle w:val="Corps"/>
        <w:bidi w:val="0"/>
      </w:pPr>
      <w:r>
        <w:rPr>
          <w:rtl w:val="0"/>
          <w:lang w:val="fr-FR"/>
        </w:rPr>
        <w:t>Dysfonction h</w:t>
      </w:r>
      <w:r>
        <w:rPr>
          <w:rtl w:val="0"/>
          <w:lang w:val="fr-FR"/>
        </w:rPr>
        <w:t>é</w:t>
      </w:r>
      <w:r>
        <w:rPr>
          <w:rtl w:val="0"/>
          <w:lang w:val="fr-FR"/>
        </w:rPr>
        <w:t>patique par distorsion / fibrose de l</w:t>
      </w:r>
      <w:r>
        <w:rPr>
          <w:rtl w:val="0"/>
          <w:lang w:val="fr-FR"/>
        </w:rPr>
        <w:t>’</w:t>
      </w:r>
      <w:r>
        <w:rPr>
          <w:rtl w:val="0"/>
          <w:lang w:val="fr-FR"/>
        </w:rPr>
        <w:t>architecture normale du foie et remplacement par tissu cicatriciel.</w:t>
      </w:r>
    </w:p>
    <w:p>
      <w:pPr>
        <w:pStyle w:val="Corps"/>
        <w:bidi w:val="0"/>
      </w:pPr>
    </w:p>
    <w:p>
      <w:pPr>
        <w:pStyle w:val="Corps"/>
        <w:bidi w:val="0"/>
      </w:pPr>
      <w:r>
        <w:rPr>
          <w:rtl w:val="0"/>
          <w:lang w:val="fr-FR"/>
        </w:rPr>
        <w:t>Stade I : compensation h</w:t>
      </w:r>
      <w:r>
        <w:rPr>
          <w:rtl w:val="0"/>
          <w:lang w:val="fr-FR"/>
        </w:rPr>
        <w:t>é</w:t>
      </w:r>
      <w:r>
        <w:rPr>
          <w:rtl w:val="0"/>
          <w:lang w:val="fr-FR"/>
        </w:rPr>
        <w:t>patique, aSx, dure nombreuses ann</w:t>
      </w:r>
      <w:r>
        <w:rPr>
          <w:rtl w:val="0"/>
          <w:lang w:val="fr-FR"/>
        </w:rPr>
        <w:t>é</w:t>
      </w:r>
      <w:r>
        <w:rPr>
          <w:rtl w:val="0"/>
          <w:lang w:val="fr-FR"/>
        </w:rPr>
        <w:t>es 10-20 ans avec une esp</w:t>
      </w:r>
      <w:r>
        <w:rPr>
          <w:rtl w:val="0"/>
          <w:lang w:val="fr-FR"/>
        </w:rPr>
        <w:t>é</w:t>
      </w:r>
      <w:r>
        <w:rPr>
          <w:rtl w:val="0"/>
          <w:lang w:val="fr-FR"/>
        </w:rPr>
        <w:t>rance de vie presque normale</w:t>
      </w:r>
    </w:p>
    <w:p>
      <w:pPr>
        <w:pStyle w:val="Corps"/>
        <w:bidi w:val="0"/>
      </w:pPr>
      <w:r>
        <w:rPr>
          <w:rtl w:val="0"/>
          <w:lang w:val="fr-FR"/>
        </w:rPr>
        <w:t>Stade II : d</w:t>
      </w:r>
      <w:r>
        <w:rPr>
          <w:rtl w:val="0"/>
          <w:lang w:val="fr-FR"/>
        </w:rPr>
        <w:t>é</w:t>
      </w:r>
      <w:r>
        <w:rPr>
          <w:rtl w:val="0"/>
          <w:lang w:val="fr-FR"/>
        </w:rPr>
        <w:t>compensation cirrhotique (ascite, varices ou insuffisance h</w:t>
      </w:r>
      <w:r>
        <w:rPr>
          <w:rtl w:val="0"/>
          <w:lang w:val="fr-FR"/>
        </w:rPr>
        <w:t>é</w:t>
      </w:r>
      <w:r>
        <w:rPr>
          <w:rtl w:val="0"/>
          <w:lang w:val="fr-FR"/>
        </w:rPr>
        <w:t>patique)</w:t>
      </w:r>
    </w:p>
    <w:p>
      <w:pPr>
        <w:pStyle w:val="Corps"/>
        <w:bidi w:val="0"/>
      </w:pPr>
    </w:p>
    <w:p>
      <w:pPr>
        <w:pStyle w:val="Corps"/>
        <w:rPr>
          <w:u w:val="none"/>
        </w:rPr>
      </w:pPr>
      <w:r>
        <w:rPr>
          <w:u w:val="single"/>
          <w:rtl w:val="0"/>
          <w:lang w:val="fr-FR"/>
        </w:rPr>
        <w:t>É</w:t>
      </w:r>
      <w:r>
        <w:rPr>
          <w:u w:val="single"/>
          <w:rtl w:val="0"/>
          <w:lang w:val="fr-FR"/>
        </w:rPr>
        <w:t>tiologies</w:t>
      </w:r>
    </w:p>
    <w:p>
      <w:pPr>
        <w:pStyle w:val="Corps"/>
        <w:numPr>
          <w:ilvl w:val="0"/>
          <w:numId w:val="272"/>
        </w:numPr>
        <w:rPr>
          <w:u w:val="none"/>
          <w:lang w:val="fr-FR"/>
        </w:rPr>
      </w:pPr>
      <w:r>
        <w:rPr>
          <w:u w:val="none"/>
          <w:rtl w:val="0"/>
          <w:lang w:val="fr-FR"/>
        </w:rPr>
        <w:t xml:space="preserve">Toxiques : </w:t>
      </w:r>
      <w:r>
        <w:rPr>
          <w:b w:val="1"/>
          <w:bCs w:val="1"/>
          <w:u w:val="none"/>
          <w:rtl w:val="0"/>
          <w:lang w:val="fr-FR"/>
        </w:rPr>
        <w:t>alcool</w:t>
      </w:r>
    </w:p>
    <w:p>
      <w:pPr>
        <w:pStyle w:val="Corps"/>
        <w:numPr>
          <w:ilvl w:val="0"/>
          <w:numId w:val="17"/>
        </w:numPr>
        <w:rPr>
          <w:u w:val="none"/>
          <w:lang w:val="fr-FR"/>
        </w:rPr>
      </w:pPr>
      <w:r>
        <w:rPr>
          <w:u w:val="none"/>
          <w:rtl w:val="0"/>
          <w:lang w:val="fr-FR"/>
        </w:rPr>
        <w:t>M</w:t>
      </w:r>
      <w:r>
        <w:rPr>
          <w:u w:val="none"/>
          <w:rtl w:val="0"/>
          <w:lang w:val="fr-FR"/>
        </w:rPr>
        <w:t>é</w:t>
      </w:r>
      <w:r>
        <w:rPr>
          <w:u w:val="none"/>
          <w:rtl w:val="0"/>
          <w:lang w:val="fr-FR"/>
        </w:rPr>
        <w:t xml:space="preserve">taboliques </w:t>
      </w:r>
    </w:p>
    <w:p>
      <w:pPr>
        <w:pStyle w:val="Corps"/>
        <w:numPr>
          <w:ilvl w:val="1"/>
          <w:numId w:val="59"/>
        </w:numPr>
        <w:rPr>
          <w:b w:val="1"/>
          <w:bCs w:val="1"/>
          <w:u w:val="none"/>
          <w:lang w:val="fr-FR"/>
        </w:rPr>
      </w:pPr>
      <w:r>
        <w:rPr>
          <w:b w:val="1"/>
          <w:bCs w:val="1"/>
          <w:u w:val="none"/>
          <w:rtl w:val="0"/>
          <w:lang w:val="fr-FR"/>
        </w:rPr>
        <w:t>st</w:t>
      </w:r>
      <w:r>
        <w:rPr>
          <w:b w:val="1"/>
          <w:bCs w:val="1"/>
          <w:u w:val="none"/>
          <w:rtl w:val="0"/>
          <w:lang w:val="fr-FR"/>
        </w:rPr>
        <w:t>é</w:t>
      </w:r>
      <w:r>
        <w:rPr>
          <w:b w:val="1"/>
          <w:bCs w:val="1"/>
          <w:u w:val="none"/>
          <w:rtl w:val="0"/>
          <w:lang w:val="fr-FR"/>
        </w:rPr>
        <w:t>ato-h</w:t>
      </w:r>
      <w:r>
        <w:rPr>
          <w:b w:val="1"/>
          <w:bCs w:val="1"/>
          <w:u w:val="none"/>
          <w:rtl w:val="0"/>
          <w:lang w:val="fr-FR"/>
        </w:rPr>
        <w:t>é</w:t>
      </w:r>
      <w:r>
        <w:rPr>
          <w:b w:val="1"/>
          <w:bCs w:val="1"/>
          <w:u w:val="none"/>
          <w:rtl w:val="0"/>
          <w:lang w:val="fr-FR"/>
        </w:rPr>
        <w:t>patique</w:t>
      </w:r>
    </w:p>
    <w:p>
      <w:pPr>
        <w:pStyle w:val="Corps"/>
        <w:numPr>
          <w:ilvl w:val="1"/>
          <w:numId w:val="17"/>
        </w:numPr>
        <w:rPr>
          <w:u w:val="none"/>
          <w:lang w:val="fr-FR"/>
        </w:rPr>
      </w:pPr>
      <w:r>
        <w:rPr>
          <w:u w:val="none"/>
          <w:rtl w:val="0"/>
          <w:lang w:val="fr-FR"/>
        </w:rPr>
        <w:t>alpha-1-antitrypsine</w:t>
      </w:r>
    </w:p>
    <w:p>
      <w:pPr>
        <w:pStyle w:val="Corps"/>
        <w:numPr>
          <w:ilvl w:val="1"/>
          <w:numId w:val="17"/>
        </w:numPr>
        <w:rPr>
          <w:u w:val="none"/>
          <w:lang w:val="fr-FR"/>
        </w:rPr>
      </w:pPr>
      <w:r>
        <w:rPr>
          <w:u w:val="none"/>
          <w:rtl w:val="0"/>
          <w:lang w:val="fr-FR"/>
        </w:rPr>
        <w:t>Wilson</w:t>
      </w:r>
    </w:p>
    <w:p>
      <w:pPr>
        <w:pStyle w:val="Corps"/>
        <w:numPr>
          <w:ilvl w:val="1"/>
          <w:numId w:val="17"/>
        </w:numPr>
        <w:rPr>
          <w:b w:val="1"/>
          <w:bCs w:val="1"/>
          <w:u w:val="none"/>
          <w:lang w:val="fr-FR"/>
        </w:rPr>
      </w:pPr>
      <w:r>
        <w:rPr>
          <w:u w:val="none"/>
          <w:rtl w:val="0"/>
          <w:lang w:val="fr-FR"/>
        </w:rPr>
        <w:t>H</w:t>
      </w:r>
      <w:r>
        <w:rPr>
          <w:u w:val="none"/>
          <w:rtl w:val="0"/>
          <w:lang w:val="fr-FR"/>
        </w:rPr>
        <w:t>é</w:t>
      </w:r>
      <w:r>
        <w:rPr>
          <w:u w:val="none"/>
          <w:rtl w:val="0"/>
          <w:lang w:val="fr-FR"/>
        </w:rPr>
        <w:t>mochromatose</w:t>
      </w:r>
    </w:p>
    <w:p>
      <w:pPr>
        <w:pStyle w:val="Corps"/>
        <w:numPr>
          <w:ilvl w:val="0"/>
          <w:numId w:val="17"/>
        </w:numPr>
        <w:rPr>
          <w:b w:val="1"/>
          <w:bCs w:val="1"/>
          <w:u w:val="none"/>
          <w:lang w:val="fr-FR"/>
        </w:rPr>
      </w:pPr>
      <w:r>
        <w:rPr>
          <w:u w:val="none"/>
          <w:rtl w:val="0"/>
          <w:lang w:val="fr-FR"/>
        </w:rPr>
        <w:t>Rx : m</w:t>
      </w:r>
      <w:r>
        <w:rPr>
          <w:u w:val="none"/>
          <w:rtl w:val="0"/>
          <w:lang w:val="fr-FR"/>
        </w:rPr>
        <w:t>é</w:t>
      </w:r>
      <w:r>
        <w:rPr>
          <w:u w:val="none"/>
          <w:rtl w:val="0"/>
          <w:lang w:val="fr-FR"/>
        </w:rPr>
        <w:t>thotrexate, m</w:t>
      </w:r>
      <w:r>
        <w:rPr>
          <w:u w:val="none"/>
          <w:rtl w:val="0"/>
          <w:lang w:val="fr-FR"/>
        </w:rPr>
        <w:t>é</w:t>
      </w:r>
      <w:r>
        <w:rPr>
          <w:u w:val="none"/>
          <w:rtl w:val="0"/>
          <w:lang w:val="fr-FR"/>
        </w:rPr>
        <w:t>thyldopa, isoniazide, amiodarone, etc.</w:t>
      </w:r>
    </w:p>
    <w:p>
      <w:pPr>
        <w:pStyle w:val="Corps"/>
        <w:numPr>
          <w:ilvl w:val="0"/>
          <w:numId w:val="17"/>
        </w:numPr>
        <w:rPr>
          <w:u w:val="none"/>
          <w:lang w:val="fr-FR"/>
        </w:rPr>
      </w:pPr>
      <w:r>
        <w:rPr>
          <w:b w:val="1"/>
          <w:bCs w:val="1"/>
          <w:u w:val="none"/>
          <w:rtl w:val="0"/>
          <w:lang w:val="fr-FR"/>
        </w:rPr>
        <w:t xml:space="preserve">Infections : </w:t>
      </w:r>
      <w:r>
        <w:rPr>
          <w:u w:val="none"/>
          <w:rtl w:val="0"/>
          <w:lang w:val="fr-FR"/>
        </w:rPr>
        <w:t>H</w:t>
      </w:r>
      <w:r>
        <w:rPr>
          <w:u w:val="none"/>
          <w:rtl w:val="0"/>
          <w:lang w:val="fr-FR"/>
        </w:rPr>
        <w:t>é</w:t>
      </w:r>
      <w:r>
        <w:rPr>
          <w:u w:val="none"/>
          <w:rtl w:val="0"/>
          <w:lang w:val="fr-FR"/>
        </w:rPr>
        <w:t>patites : B, C et D</w:t>
      </w:r>
    </w:p>
    <w:p>
      <w:pPr>
        <w:pStyle w:val="Corps"/>
        <w:numPr>
          <w:ilvl w:val="0"/>
          <w:numId w:val="17"/>
        </w:numPr>
        <w:rPr>
          <w:u w:val="none"/>
          <w:lang w:val="fr-FR"/>
        </w:rPr>
      </w:pPr>
      <w:r>
        <w:rPr>
          <w:u w:val="none"/>
          <w:rtl w:val="0"/>
          <w:lang w:val="fr-FR"/>
        </w:rPr>
        <w:t>Autoimmune</w:t>
      </w:r>
    </w:p>
    <w:p>
      <w:pPr>
        <w:pStyle w:val="Corps"/>
        <w:numPr>
          <w:ilvl w:val="1"/>
          <w:numId w:val="17"/>
        </w:numPr>
        <w:rPr>
          <w:u w:val="none"/>
          <w:lang w:val="fr-FR"/>
        </w:rPr>
      </w:pPr>
      <w:r>
        <w:rPr>
          <w:u w:val="none"/>
          <w:rtl w:val="0"/>
          <w:lang w:val="fr-FR"/>
        </w:rPr>
        <w:t>h</w:t>
      </w:r>
      <w:r>
        <w:rPr>
          <w:u w:val="none"/>
          <w:rtl w:val="0"/>
          <w:lang w:val="fr-FR"/>
        </w:rPr>
        <w:t>é</w:t>
      </w:r>
      <w:r>
        <w:rPr>
          <w:u w:val="none"/>
          <w:rtl w:val="0"/>
          <w:lang w:val="fr-FR"/>
        </w:rPr>
        <w:t>patite auto-immune</w:t>
      </w:r>
    </w:p>
    <w:p>
      <w:pPr>
        <w:pStyle w:val="Corps"/>
        <w:numPr>
          <w:ilvl w:val="1"/>
          <w:numId w:val="17"/>
        </w:numPr>
        <w:rPr>
          <w:u w:val="none"/>
          <w:lang w:val="fr-FR"/>
        </w:rPr>
      </w:pPr>
      <w:r>
        <w:rPr>
          <w:u w:val="none"/>
          <w:rtl w:val="0"/>
          <w:lang w:val="fr-FR"/>
        </w:rPr>
        <w:t>cirrhose biliaire primitive</w:t>
      </w:r>
    </w:p>
    <w:p>
      <w:pPr>
        <w:pStyle w:val="Corps"/>
        <w:numPr>
          <w:ilvl w:val="0"/>
          <w:numId w:val="17"/>
        </w:numPr>
        <w:rPr>
          <w:u w:val="none"/>
          <w:lang w:val="fr-FR"/>
        </w:rPr>
      </w:pPr>
      <w:r>
        <w:rPr>
          <w:u w:val="none"/>
          <w:rtl w:val="0"/>
          <w:lang w:val="fr-FR"/>
        </w:rPr>
        <w:t>Cardio-vasculaire</w:t>
      </w:r>
    </w:p>
    <w:p>
      <w:pPr>
        <w:pStyle w:val="Corps"/>
        <w:numPr>
          <w:ilvl w:val="1"/>
          <w:numId w:val="17"/>
        </w:numPr>
        <w:rPr>
          <w:u w:val="none"/>
          <w:lang w:val="fr-FR"/>
        </w:rPr>
      </w:pPr>
      <w:r>
        <w:rPr>
          <w:u w:val="none"/>
          <w:rtl w:val="0"/>
          <w:lang w:val="fr-FR"/>
        </w:rPr>
        <w:t>Budd-Chiari</w:t>
      </w:r>
    </w:p>
    <w:p>
      <w:pPr>
        <w:pStyle w:val="Corps"/>
        <w:numPr>
          <w:ilvl w:val="1"/>
          <w:numId w:val="17"/>
        </w:numPr>
        <w:rPr>
          <w:u w:val="none"/>
          <w:lang w:val="fr-FR"/>
        </w:rPr>
      </w:pPr>
      <w:r>
        <w:rPr>
          <w:u w:val="none"/>
          <w:rtl w:val="0"/>
          <w:lang w:val="fr-FR"/>
        </w:rPr>
        <w:t>cirrhose cardiaque</w:t>
      </w:r>
    </w:p>
    <w:p>
      <w:pPr>
        <w:pStyle w:val="Corps"/>
        <w:numPr>
          <w:ilvl w:val="1"/>
          <w:numId w:val="17"/>
        </w:numPr>
        <w:rPr>
          <w:u w:val="none"/>
          <w:lang w:val="fr-FR"/>
        </w:rPr>
      </w:pPr>
      <w:r>
        <w:rPr>
          <w:u w:val="none"/>
          <w:rtl w:val="0"/>
          <w:lang w:val="fr-FR"/>
        </w:rPr>
        <w:t>maladie v</w:t>
      </w:r>
      <w:r>
        <w:rPr>
          <w:u w:val="none"/>
          <w:rtl w:val="0"/>
          <w:lang w:val="fr-FR"/>
        </w:rPr>
        <w:t>é</w:t>
      </w:r>
      <w:r>
        <w:rPr>
          <w:u w:val="none"/>
          <w:rtl w:val="0"/>
          <w:lang w:val="fr-FR"/>
        </w:rPr>
        <w:t>no-occlusive</w:t>
      </w:r>
    </w:p>
    <w:p>
      <w:pPr>
        <w:pStyle w:val="Corps"/>
        <w:numPr>
          <w:ilvl w:val="0"/>
          <w:numId w:val="17"/>
        </w:numPr>
        <w:rPr>
          <w:u w:val="none"/>
          <w:lang w:val="fr-FR"/>
        </w:rPr>
      </w:pPr>
      <w:r>
        <w:rPr>
          <w:u w:val="none"/>
          <w:rtl w:val="0"/>
          <w:lang w:val="fr-FR"/>
        </w:rPr>
        <w:t>Biliaire</w:t>
      </w:r>
    </w:p>
    <w:p>
      <w:pPr>
        <w:pStyle w:val="Corps"/>
        <w:numPr>
          <w:ilvl w:val="1"/>
          <w:numId w:val="17"/>
        </w:numPr>
        <w:rPr>
          <w:u w:val="none"/>
          <w:lang w:val="fr-FR"/>
        </w:rPr>
      </w:pPr>
      <w:r>
        <w:rPr>
          <w:u w:val="none"/>
          <w:rtl w:val="0"/>
          <w:lang w:val="fr-FR"/>
        </w:rPr>
        <w:t>stricture biliaire</w:t>
      </w:r>
    </w:p>
    <w:p>
      <w:pPr>
        <w:pStyle w:val="Corps"/>
        <w:numPr>
          <w:ilvl w:val="1"/>
          <w:numId w:val="17"/>
        </w:numPr>
        <w:rPr>
          <w:u w:val="none"/>
          <w:lang w:val="fr-FR"/>
        </w:rPr>
      </w:pPr>
      <w:r>
        <w:rPr>
          <w:u w:val="none"/>
          <w:rtl w:val="0"/>
          <w:lang w:val="fr-FR"/>
        </w:rPr>
        <w:t>cholangite scl</w:t>
      </w:r>
      <w:r>
        <w:rPr>
          <w:u w:val="none"/>
          <w:rtl w:val="0"/>
          <w:lang w:val="fr-FR"/>
        </w:rPr>
        <w:t>é</w:t>
      </w:r>
      <w:r>
        <w:rPr>
          <w:u w:val="none"/>
          <w:rtl w:val="0"/>
          <w:lang w:val="fr-FR"/>
        </w:rPr>
        <w:t>rosante</w:t>
      </w:r>
    </w:p>
    <w:p>
      <w:pPr>
        <w:pStyle w:val="Corps"/>
        <w:numPr>
          <w:ilvl w:val="1"/>
          <w:numId w:val="17"/>
        </w:numPr>
        <w:rPr>
          <w:u w:val="none"/>
          <w:lang w:val="fr-FR"/>
        </w:rPr>
      </w:pPr>
      <w:r>
        <w:rPr>
          <w:u w:val="none"/>
          <w:rtl w:val="0"/>
          <w:lang w:val="fr-FR"/>
        </w:rPr>
        <w:t>Fibrose kystique du pancr</w:t>
      </w:r>
      <w:r>
        <w:rPr>
          <w:u w:val="none"/>
          <w:rtl w:val="0"/>
          <w:lang w:val="fr-FR"/>
        </w:rPr>
        <w:t>é</w:t>
      </w:r>
      <w:r>
        <w:rPr>
          <w:u w:val="none"/>
          <w:rtl w:val="0"/>
          <w:lang w:val="fr-FR"/>
        </w:rPr>
        <w:t>as</w:t>
      </w:r>
    </w:p>
    <w:p>
      <w:pPr>
        <w:pStyle w:val="Corps"/>
        <w:numPr>
          <w:ilvl w:val="1"/>
          <w:numId w:val="17"/>
        </w:numPr>
        <w:rPr>
          <w:u w:val="none"/>
          <w:lang w:val="fr-FR"/>
        </w:rPr>
      </w:pPr>
      <w:r>
        <w:rPr>
          <w:u w:val="none"/>
          <w:rtl w:val="0"/>
          <w:lang w:val="fr-FR"/>
        </w:rPr>
        <w:t>cholestase sur pancr</w:t>
      </w:r>
      <w:r>
        <w:rPr>
          <w:u w:val="none"/>
          <w:rtl w:val="0"/>
          <w:lang w:val="fr-FR"/>
        </w:rPr>
        <w:t>é</w:t>
      </w:r>
      <w:r>
        <w:rPr>
          <w:u w:val="none"/>
          <w:rtl w:val="0"/>
          <w:lang w:val="fr-FR"/>
        </w:rPr>
        <w:t>atite chronique</w:t>
      </w:r>
    </w:p>
    <w:p>
      <w:pPr>
        <w:pStyle w:val="Corps"/>
        <w:numPr>
          <w:ilvl w:val="0"/>
          <w:numId w:val="17"/>
        </w:numPr>
        <w:rPr>
          <w:u w:val="none"/>
          <w:lang w:val="fr-FR"/>
        </w:rPr>
      </w:pPr>
      <w:r>
        <w:rPr>
          <w:u w:val="none"/>
          <w:rtl w:val="0"/>
          <w:lang w:val="fr-FR"/>
        </w:rPr>
        <w:t>Cryptog</w:t>
      </w:r>
      <w:r>
        <w:rPr>
          <w:u w:val="none"/>
          <w:rtl w:val="0"/>
          <w:lang w:val="fr-FR"/>
        </w:rPr>
        <w:t>é</w:t>
      </w:r>
      <w:r>
        <w:rPr>
          <w:u w:val="none"/>
          <w:rtl w:val="0"/>
          <w:lang w:val="fr-FR"/>
        </w:rPr>
        <w:t>nique</w:t>
      </w:r>
    </w:p>
    <w:p>
      <w:pPr>
        <w:pStyle w:val="Corps"/>
        <w:numPr>
          <w:ilvl w:val="0"/>
          <w:numId w:val="17"/>
        </w:numPr>
        <w:rPr>
          <w:u w:val="single"/>
          <w:lang w:val="fr-FR"/>
        </w:rPr>
      </w:pPr>
      <w:r>
        <w:rPr>
          <w:u w:val="none"/>
          <w:rtl w:val="0"/>
          <w:lang w:val="fr-FR"/>
        </w:rPr>
        <w:t>Autres : amylo</w:t>
      </w:r>
      <w:r>
        <w:rPr>
          <w:u w:val="none"/>
          <w:rtl w:val="0"/>
          <w:lang w:val="fr-FR"/>
        </w:rPr>
        <w:t>ï</w:t>
      </w:r>
      <w:r>
        <w:rPr>
          <w:u w:val="none"/>
          <w:rtl w:val="0"/>
          <w:lang w:val="fr-FR"/>
        </w:rPr>
        <w:t>dose, toxines (exposition travail), mastocytose</w:t>
      </w:r>
    </w:p>
    <w:p>
      <w:pPr>
        <w:pStyle w:val="Corps"/>
        <w:rPr>
          <w:sz w:val="20"/>
          <w:szCs w:val="20"/>
        </w:rPr>
      </w:pPr>
      <w:r>
        <w:rPr>
          <w:sz w:val="20"/>
          <w:szCs w:val="20"/>
          <w:rtl w:val="0"/>
          <w:lang w:val="fr-FR"/>
        </w:rPr>
        <w:t>*livertox est un site internet qui rapporte les rx h</w:t>
      </w:r>
      <w:r>
        <w:rPr>
          <w:sz w:val="20"/>
          <w:szCs w:val="20"/>
          <w:rtl w:val="0"/>
          <w:lang w:val="fr-FR"/>
        </w:rPr>
        <w:t>é</w:t>
      </w:r>
      <w:r>
        <w:rPr>
          <w:sz w:val="20"/>
          <w:szCs w:val="20"/>
          <w:rtl w:val="0"/>
          <w:lang w:val="fr-FR"/>
        </w:rPr>
        <w:t>pato-toxique.</w:t>
      </w:r>
    </w:p>
    <w:p>
      <w:pPr>
        <w:pStyle w:val="Corps"/>
        <w:bidi w:val="0"/>
      </w:pPr>
    </w:p>
    <w:p>
      <w:pPr>
        <w:pStyle w:val="Corps"/>
        <w:rPr>
          <w:u w:val="single"/>
        </w:rPr>
      </w:pPr>
      <w:r>
        <w:rPr>
          <w:u w:val="single"/>
          <w:rtl w:val="0"/>
          <w:lang w:val="fr-FR"/>
        </w:rPr>
        <w:t>Clinique :</w:t>
      </w:r>
    </w:p>
    <w:p>
      <w:pPr>
        <w:pStyle w:val="Corps"/>
        <w:numPr>
          <w:ilvl w:val="0"/>
          <w:numId w:val="273"/>
        </w:numPr>
        <w:bidi w:val="0"/>
      </w:pPr>
      <w:r>
        <w:rPr>
          <w:rtl w:val="0"/>
          <w:lang w:val="fr-FR"/>
        </w:rPr>
        <w:t>aSx pendant de longues ann</w:t>
      </w:r>
      <w:r>
        <w:rPr>
          <w:rtl w:val="0"/>
          <w:lang w:val="fr-FR"/>
        </w:rPr>
        <w:t>é</w:t>
      </w:r>
      <w:r>
        <w:rPr>
          <w:rtl w:val="0"/>
          <w:lang w:val="fr-FR"/>
        </w:rPr>
        <w:t>es</w:t>
      </w:r>
    </w:p>
    <w:p>
      <w:pPr>
        <w:pStyle w:val="Corps"/>
        <w:numPr>
          <w:ilvl w:val="0"/>
          <w:numId w:val="17"/>
        </w:numPr>
        <w:bidi w:val="0"/>
      </w:pPr>
      <w:r>
        <w:rPr>
          <w:rtl w:val="0"/>
          <w:lang w:val="fr-FR"/>
        </w:rPr>
        <w:t>D</w:t>
      </w:r>
      <w:r>
        <w:rPr>
          <w:rtl w:val="0"/>
          <w:lang w:val="fr-FR"/>
        </w:rPr>
        <w:t>é</w:t>
      </w:r>
      <w:r>
        <w:rPr>
          <w:rtl w:val="0"/>
          <w:lang w:val="fr-FR"/>
        </w:rPr>
        <w:t>faillance h</w:t>
      </w:r>
      <w:r>
        <w:rPr>
          <w:rtl w:val="0"/>
          <w:lang w:val="fr-FR"/>
        </w:rPr>
        <w:t>é</w:t>
      </w:r>
      <w:r>
        <w:rPr>
          <w:rtl w:val="0"/>
          <w:lang w:val="fr-FR"/>
        </w:rPr>
        <w:t>patique</w:t>
      </w:r>
    </w:p>
    <w:p>
      <w:pPr>
        <w:pStyle w:val="Corps"/>
        <w:numPr>
          <w:ilvl w:val="1"/>
          <w:numId w:val="17"/>
        </w:numPr>
        <w:bidi w:val="0"/>
      </w:pPr>
      <w:r>
        <w:rPr>
          <w:rtl w:val="0"/>
          <w:lang w:val="fr-FR"/>
        </w:rPr>
        <w:t>Troubles de la coagulation</w:t>
      </w:r>
    </w:p>
    <w:p>
      <w:pPr>
        <w:pStyle w:val="Corps"/>
        <w:numPr>
          <w:ilvl w:val="1"/>
          <w:numId w:val="17"/>
        </w:numPr>
        <w:bidi w:val="0"/>
      </w:pPr>
      <w:r>
        <w:rPr>
          <w:rtl w:val="0"/>
          <w:lang w:val="fr-FR"/>
        </w:rPr>
        <w:t>Hyperbilirubin</w:t>
      </w:r>
      <w:r>
        <w:rPr>
          <w:rtl w:val="0"/>
          <w:lang w:val="fr-FR"/>
        </w:rPr>
        <w:t>é</w:t>
      </w:r>
      <w:r>
        <w:rPr>
          <w:rtl w:val="0"/>
          <w:lang w:val="fr-FR"/>
        </w:rPr>
        <w:t>mie</w:t>
      </w:r>
    </w:p>
    <w:p>
      <w:pPr>
        <w:pStyle w:val="Corps"/>
        <w:numPr>
          <w:ilvl w:val="1"/>
          <w:numId w:val="17"/>
        </w:numPr>
        <w:bidi w:val="0"/>
      </w:pPr>
      <w:r>
        <w:rPr>
          <w:rtl w:val="0"/>
          <w:lang w:val="fr-FR"/>
        </w:rPr>
        <w:t>Hypoglyc</w:t>
      </w:r>
      <w:r>
        <w:rPr>
          <w:rtl w:val="0"/>
          <w:lang w:val="fr-FR"/>
        </w:rPr>
        <w:t>é</w:t>
      </w:r>
      <w:r>
        <w:rPr>
          <w:rtl w:val="0"/>
          <w:lang w:val="fr-FR"/>
        </w:rPr>
        <w:t>mie</w:t>
      </w:r>
    </w:p>
    <w:p>
      <w:pPr>
        <w:pStyle w:val="Corps"/>
        <w:numPr>
          <w:ilvl w:val="0"/>
          <w:numId w:val="17"/>
        </w:numPr>
        <w:bidi w:val="0"/>
      </w:pPr>
      <w:r>
        <w:rPr>
          <w:rtl w:val="0"/>
          <w:lang w:val="fr-FR"/>
        </w:rPr>
        <w:t>Hypertension portale</w:t>
      </w:r>
    </w:p>
    <w:p>
      <w:pPr>
        <w:pStyle w:val="Corps"/>
        <w:numPr>
          <w:ilvl w:val="1"/>
          <w:numId w:val="17"/>
        </w:numPr>
        <w:bidi w:val="0"/>
      </w:pPr>
      <w:r>
        <w:rPr>
          <w:rtl w:val="0"/>
          <w:lang w:val="fr-FR"/>
        </w:rPr>
        <w:t>Spl</w:t>
      </w:r>
      <w:r>
        <w:rPr>
          <w:rtl w:val="0"/>
          <w:lang w:val="fr-FR"/>
        </w:rPr>
        <w:t>é</w:t>
      </w:r>
      <w:r>
        <w:rPr>
          <w:rtl w:val="0"/>
          <w:lang w:val="fr-FR"/>
        </w:rPr>
        <w:t>nom</w:t>
      </w:r>
      <w:r>
        <w:rPr>
          <w:rtl w:val="0"/>
          <w:lang w:val="fr-FR"/>
        </w:rPr>
        <w:t>é</w:t>
      </w:r>
      <w:r>
        <w:rPr>
          <w:rtl w:val="0"/>
          <w:lang w:val="fr-FR"/>
        </w:rPr>
        <w:t>galie</w:t>
      </w:r>
    </w:p>
    <w:p>
      <w:pPr>
        <w:pStyle w:val="Corps"/>
        <w:numPr>
          <w:ilvl w:val="1"/>
          <w:numId w:val="17"/>
        </w:numPr>
        <w:bidi w:val="0"/>
      </w:pPr>
      <w:r>
        <w:rPr>
          <w:rtl w:val="0"/>
          <w:lang w:val="fr-FR"/>
        </w:rPr>
        <w:t>Pancytop</w:t>
      </w:r>
      <w:r>
        <w:rPr>
          <w:rtl w:val="0"/>
          <w:lang w:val="fr-FR"/>
        </w:rPr>
        <w:t>é</w:t>
      </w:r>
      <w:r>
        <w:rPr>
          <w:rtl w:val="0"/>
          <w:lang w:val="fr-FR"/>
        </w:rPr>
        <w:t>nie* : plaquettes &gt; GB &gt; Hb (en ordre d</w:t>
      </w:r>
      <w:r>
        <w:rPr>
          <w:rtl w:val="0"/>
          <w:lang w:val="fr-FR"/>
        </w:rPr>
        <w:t>’</w:t>
      </w:r>
      <w:r>
        <w:rPr>
          <w:rtl w:val="0"/>
          <w:lang w:val="fr-FR"/>
        </w:rPr>
        <w:t>apparition)</w:t>
      </w:r>
    </w:p>
    <w:p>
      <w:pPr>
        <w:pStyle w:val="Corps"/>
        <w:numPr>
          <w:ilvl w:val="1"/>
          <w:numId w:val="17"/>
        </w:numPr>
        <w:bidi w:val="0"/>
      </w:pPr>
      <w:r>
        <w:rPr>
          <w:rtl w:val="0"/>
          <w:lang w:val="fr-FR"/>
        </w:rPr>
        <w:t>Varices oesophagiennes : aSx jusqu</w:t>
      </w:r>
      <w:r>
        <w:rPr>
          <w:rtl w:val="0"/>
          <w:lang w:val="fr-FR"/>
        </w:rPr>
        <w:t xml:space="preserve">’à </w:t>
      </w:r>
      <w:r>
        <w:rPr>
          <w:rtl w:val="0"/>
          <w:lang w:val="fr-FR"/>
        </w:rPr>
        <w:t>h</w:t>
      </w:r>
      <w:r>
        <w:rPr>
          <w:rtl w:val="0"/>
          <w:lang w:val="fr-FR"/>
        </w:rPr>
        <w:t>é</w:t>
      </w:r>
      <w:r>
        <w:rPr>
          <w:rtl w:val="0"/>
          <w:lang w:val="fr-FR"/>
        </w:rPr>
        <w:t>morragie digestive massive lors rupture</w:t>
      </w:r>
    </w:p>
    <w:p>
      <w:pPr>
        <w:pStyle w:val="Corps"/>
        <w:numPr>
          <w:ilvl w:val="1"/>
          <w:numId w:val="17"/>
        </w:numPr>
        <w:bidi w:val="0"/>
      </w:pPr>
      <w:r>
        <w:rPr>
          <w:rtl w:val="0"/>
          <w:lang w:val="fr-FR"/>
        </w:rPr>
        <w:t>H</w:t>
      </w:r>
      <w:r>
        <w:rPr>
          <w:rtl w:val="0"/>
          <w:lang w:val="fr-FR"/>
        </w:rPr>
        <w:t>é</w:t>
      </w:r>
      <w:r>
        <w:rPr>
          <w:rtl w:val="0"/>
          <w:lang w:val="fr-FR"/>
        </w:rPr>
        <w:t>morro</w:t>
      </w:r>
      <w:r>
        <w:rPr>
          <w:rtl w:val="0"/>
          <w:lang w:val="fr-FR"/>
        </w:rPr>
        <w:t>ï</w:t>
      </w:r>
      <w:r>
        <w:rPr>
          <w:rtl w:val="0"/>
          <w:lang w:val="fr-FR"/>
        </w:rPr>
        <w:t>des</w:t>
      </w:r>
    </w:p>
    <w:p>
      <w:pPr>
        <w:pStyle w:val="Corps"/>
        <w:numPr>
          <w:ilvl w:val="1"/>
          <w:numId w:val="17"/>
        </w:numPr>
        <w:bidi w:val="0"/>
      </w:pPr>
      <w:r>
        <w:rPr>
          <w:rtl w:val="0"/>
          <w:lang w:val="fr-FR"/>
        </w:rPr>
        <w:t>Caput medusae</w:t>
      </w:r>
    </w:p>
    <w:p>
      <w:pPr>
        <w:pStyle w:val="Corps"/>
        <w:numPr>
          <w:ilvl w:val="1"/>
          <w:numId w:val="17"/>
        </w:numPr>
        <w:bidi w:val="0"/>
      </w:pPr>
      <w:r>
        <w:rPr>
          <w:rtl w:val="0"/>
          <w:lang w:val="fr-FR"/>
        </w:rPr>
        <w:t>Ascite</w:t>
      </w:r>
    </w:p>
    <w:p>
      <w:pPr>
        <w:pStyle w:val="Corps"/>
        <w:bidi w:val="0"/>
      </w:pPr>
    </w:p>
    <w:p>
      <w:pPr>
        <w:pStyle w:val="Corps"/>
        <w:rPr>
          <w:u w:val="single"/>
        </w:rPr>
      </w:pPr>
      <w:r>
        <w:rPr>
          <w:u w:val="single"/>
          <w:rtl w:val="0"/>
          <w:lang w:val="fr-FR"/>
        </w:rPr>
        <w:t>Complications</w:t>
      </w:r>
    </w:p>
    <w:p>
      <w:pPr>
        <w:pStyle w:val="Corps"/>
        <w:numPr>
          <w:ilvl w:val="0"/>
          <w:numId w:val="274"/>
        </w:numPr>
        <w:bidi w:val="0"/>
      </w:pPr>
      <w:r>
        <w:rPr>
          <w:rtl w:val="0"/>
          <w:lang w:val="fr-FR"/>
        </w:rPr>
        <w:t>Hypertension portale</w:t>
      </w:r>
    </w:p>
    <w:p>
      <w:pPr>
        <w:pStyle w:val="Corps"/>
        <w:numPr>
          <w:ilvl w:val="1"/>
          <w:numId w:val="17"/>
        </w:numPr>
        <w:bidi w:val="0"/>
      </w:pPr>
      <w:r>
        <w:rPr>
          <w:rtl w:val="0"/>
          <w:lang w:val="fr-FR"/>
        </w:rPr>
        <w:t>Ascite</w:t>
      </w:r>
    </w:p>
    <w:p>
      <w:pPr>
        <w:pStyle w:val="Corps"/>
        <w:numPr>
          <w:ilvl w:val="1"/>
          <w:numId w:val="17"/>
        </w:numPr>
        <w:bidi w:val="0"/>
      </w:pPr>
      <w:r>
        <w:rPr>
          <w:rtl w:val="0"/>
          <w:lang w:val="fr-FR"/>
        </w:rPr>
        <w:t>Gastropathie d</w:t>
      </w:r>
      <w:r>
        <w:rPr>
          <w:rtl w:val="0"/>
          <w:lang w:val="fr-FR"/>
        </w:rPr>
        <w:t>’</w:t>
      </w:r>
      <w:r>
        <w:rPr>
          <w:rtl w:val="0"/>
          <w:lang w:val="fr-FR"/>
        </w:rPr>
        <w:t xml:space="preserve">hypertension portale </w:t>
      </w:r>
      <w:r>
        <w:rPr>
          <w:sz w:val="20"/>
          <w:szCs w:val="20"/>
          <w:rtl w:val="0"/>
          <w:lang w:val="fr-FR"/>
        </w:rPr>
        <w:t>*diff</w:t>
      </w:r>
      <w:r>
        <w:rPr>
          <w:sz w:val="20"/>
          <w:szCs w:val="20"/>
          <w:rtl w:val="0"/>
          <w:lang w:val="fr-FR"/>
        </w:rPr>
        <w:t>é</w:t>
      </w:r>
      <w:r>
        <w:rPr>
          <w:sz w:val="20"/>
          <w:szCs w:val="20"/>
          <w:rtl w:val="0"/>
          <w:lang w:val="fr-FR"/>
        </w:rPr>
        <w:t>rent du GAVE</w:t>
      </w:r>
    </w:p>
    <w:p>
      <w:pPr>
        <w:pStyle w:val="Corps"/>
        <w:numPr>
          <w:ilvl w:val="1"/>
          <w:numId w:val="17"/>
        </w:numPr>
        <w:bidi w:val="0"/>
      </w:pPr>
      <w:r>
        <w:rPr>
          <w:rtl w:val="0"/>
          <w:lang w:val="fr-FR"/>
        </w:rPr>
        <w:t>Hydrothorax h</w:t>
      </w:r>
      <w:r>
        <w:rPr>
          <w:rtl w:val="0"/>
          <w:lang w:val="fr-FR"/>
        </w:rPr>
        <w:t>é</w:t>
      </w:r>
      <w:r>
        <w:rPr>
          <w:rtl w:val="0"/>
          <w:lang w:val="fr-FR"/>
        </w:rPr>
        <w:t>patique</w:t>
      </w:r>
    </w:p>
    <w:p>
      <w:pPr>
        <w:pStyle w:val="Corps"/>
        <w:numPr>
          <w:ilvl w:val="1"/>
          <w:numId w:val="17"/>
        </w:numPr>
        <w:bidi w:val="0"/>
      </w:pPr>
      <w:r>
        <w:rPr>
          <w:rtl w:val="0"/>
          <w:lang w:val="fr-FR"/>
        </w:rPr>
        <w:t>P</w:t>
      </w:r>
      <w:r>
        <w:rPr>
          <w:rtl w:val="0"/>
          <w:lang w:val="fr-FR"/>
        </w:rPr>
        <w:t>é</w:t>
      </w:r>
      <w:r>
        <w:rPr>
          <w:rtl w:val="0"/>
          <w:lang w:val="fr-FR"/>
        </w:rPr>
        <w:t>ritonite bact</w:t>
      </w:r>
      <w:r>
        <w:rPr>
          <w:rtl w:val="0"/>
          <w:lang w:val="fr-FR"/>
        </w:rPr>
        <w:t>é</w:t>
      </w:r>
      <w:r>
        <w:rPr>
          <w:rtl w:val="0"/>
          <w:lang w:val="fr-FR"/>
        </w:rPr>
        <w:t>rienne spontan</w:t>
      </w:r>
      <w:r>
        <w:rPr>
          <w:rtl w:val="0"/>
          <w:lang w:val="fr-FR"/>
        </w:rPr>
        <w:t>é</w:t>
      </w:r>
      <w:r>
        <w:rPr>
          <w:rtl w:val="0"/>
          <w:lang w:val="fr-FR"/>
        </w:rPr>
        <w:t>e</w:t>
      </w:r>
    </w:p>
    <w:p>
      <w:pPr>
        <w:pStyle w:val="Corps"/>
        <w:numPr>
          <w:ilvl w:val="1"/>
          <w:numId w:val="17"/>
        </w:numPr>
        <w:bidi w:val="0"/>
      </w:pPr>
      <w:r>
        <w:rPr>
          <w:rtl w:val="0"/>
          <w:lang w:val="fr-FR"/>
        </w:rPr>
        <w:t>Rupture de varices oesophagiennes</w:t>
      </w:r>
    </w:p>
    <w:p>
      <w:pPr>
        <w:pStyle w:val="Corps"/>
        <w:numPr>
          <w:ilvl w:val="1"/>
          <w:numId w:val="17"/>
        </w:numPr>
        <w:bidi w:val="0"/>
      </w:pPr>
      <w:r>
        <w:rPr>
          <w:rtl w:val="0"/>
          <w:lang w:val="fr-FR"/>
        </w:rPr>
        <w:t>Syndrome h</w:t>
      </w:r>
      <w:r>
        <w:rPr>
          <w:rtl w:val="0"/>
          <w:lang w:val="fr-FR"/>
        </w:rPr>
        <w:t>é</w:t>
      </w:r>
      <w:r>
        <w:rPr>
          <w:rtl w:val="0"/>
          <w:lang w:val="fr-FR"/>
        </w:rPr>
        <w:t>pato-r</w:t>
      </w:r>
      <w:r>
        <w:rPr>
          <w:rtl w:val="0"/>
          <w:lang w:val="fr-FR"/>
        </w:rPr>
        <w:t>é</w:t>
      </w:r>
      <w:r>
        <w:rPr>
          <w:rtl w:val="0"/>
          <w:lang w:val="fr-FR"/>
        </w:rPr>
        <w:t>nale</w:t>
      </w:r>
    </w:p>
    <w:p>
      <w:pPr>
        <w:pStyle w:val="Corps"/>
        <w:numPr>
          <w:ilvl w:val="0"/>
          <w:numId w:val="17"/>
        </w:numPr>
        <w:bidi w:val="0"/>
      </w:pPr>
      <w:r>
        <w:rPr>
          <w:rtl w:val="0"/>
          <w:lang w:val="fr-FR"/>
        </w:rPr>
        <w:t>Thrombose veine porte</w:t>
      </w:r>
    </w:p>
    <w:p>
      <w:pPr>
        <w:pStyle w:val="Corps"/>
        <w:numPr>
          <w:ilvl w:val="0"/>
          <w:numId w:val="17"/>
        </w:numPr>
        <w:bidi w:val="0"/>
      </w:pPr>
      <w:r>
        <w:rPr>
          <w:rtl w:val="0"/>
          <w:lang w:val="fr-FR"/>
        </w:rPr>
        <w:t>Coagulopathie</w:t>
      </w:r>
    </w:p>
    <w:p>
      <w:pPr>
        <w:pStyle w:val="Corps"/>
        <w:numPr>
          <w:ilvl w:val="0"/>
          <w:numId w:val="17"/>
        </w:numPr>
        <w:bidi w:val="0"/>
      </w:pPr>
      <w:r>
        <w:rPr>
          <w:rtl w:val="0"/>
          <w:lang w:val="fr-FR"/>
        </w:rPr>
        <w:t>Carcinome h</w:t>
      </w:r>
      <w:r>
        <w:rPr>
          <w:rtl w:val="0"/>
          <w:lang w:val="fr-FR"/>
        </w:rPr>
        <w:t>é</w:t>
      </w:r>
      <w:r>
        <w:rPr>
          <w:rtl w:val="0"/>
          <w:lang w:val="fr-FR"/>
        </w:rPr>
        <w:t>pato-cellulaire</w:t>
      </w:r>
    </w:p>
    <w:p>
      <w:pPr>
        <w:pStyle w:val="Corps"/>
        <w:numPr>
          <w:ilvl w:val="0"/>
          <w:numId w:val="17"/>
        </w:numPr>
        <w:bidi w:val="0"/>
      </w:pPr>
      <w:r>
        <w:rPr>
          <w:rtl w:val="0"/>
          <w:lang w:val="fr-FR"/>
        </w:rPr>
        <w:t>Syndrome h</w:t>
      </w:r>
      <w:r>
        <w:rPr>
          <w:rtl w:val="0"/>
          <w:lang w:val="fr-FR"/>
        </w:rPr>
        <w:t>é</w:t>
      </w:r>
      <w:r>
        <w:rPr>
          <w:rtl w:val="0"/>
          <w:lang w:val="fr-FR"/>
        </w:rPr>
        <w:t>pato-r</w:t>
      </w:r>
      <w:r>
        <w:rPr>
          <w:rtl w:val="0"/>
          <w:lang w:val="fr-FR"/>
        </w:rPr>
        <w:t>é</w:t>
      </w:r>
      <w:r>
        <w:rPr>
          <w:rtl w:val="0"/>
          <w:lang w:val="fr-FR"/>
        </w:rPr>
        <w:t>nale</w:t>
      </w:r>
    </w:p>
    <w:p>
      <w:pPr>
        <w:pStyle w:val="Corps"/>
        <w:numPr>
          <w:ilvl w:val="0"/>
          <w:numId w:val="17"/>
        </w:numPr>
        <w:bidi w:val="0"/>
      </w:pPr>
      <w:r>
        <w:rPr>
          <w:rtl w:val="0"/>
          <w:lang w:val="fr-FR"/>
        </w:rPr>
        <w:t>Syndrome H</w:t>
      </w:r>
      <w:r>
        <w:rPr>
          <w:rtl w:val="0"/>
          <w:lang w:val="fr-FR"/>
        </w:rPr>
        <w:t>é</w:t>
      </w:r>
      <w:r>
        <w:rPr>
          <w:rtl w:val="0"/>
          <w:lang w:val="fr-FR"/>
        </w:rPr>
        <w:t>pato-pulmonaire</w:t>
      </w:r>
    </w:p>
    <w:p>
      <w:pPr>
        <w:pStyle w:val="Corps"/>
        <w:numPr>
          <w:ilvl w:val="0"/>
          <w:numId w:val="17"/>
        </w:numPr>
        <w:bidi w:val="0"/>
      </w:pPr>
      <w:r>
        <w:rPr>
          <w:rtl w:val="0"/>
          <w:lang w:val="fr-FR"/>
        </w:rPr>
        <w:t xml:space="preserve">Hypertension porto-pulmonaire </w:t>
      </w:r>
      <w:r>
        <w:rPr>
          <w:sz w:val="20"/>
          <w:szCs w:val="20"/>
          <w:rtl w:val="0"/>
          <w:lang w:val="fr-FR"/>
        </w:rPr>
        <w:t>*pas de corr</w:t>
      </w:r>
      <w:r>
        <w:rPr>
          <w:sz w:val="20"/>
          <w:szCs w:val="20"/>
          <w:rtl w:val="0"/>
          <w:lang w:val="fr-FR"/>
        </w:rPr>
        <w:t>é</w:t>
      </w:r>
      <w:r>
        <w:rPr>
          <w:sz w:val="20"/>
          <w:szCs w:val="20"/>
          <w:rtl w:val="0"/>
          <w:lang w:val="fr-FR"/>
        </w:rPr>
        <w:t>lation avec s</w:t>
      </w:r>
      <w:r>
        <w:rPr>
          <w:sz w:val="20"/>
          <w:szCs w:val="20"/>
          <w:rtl w:val="0"/>
          <w:lang w:val="fr-FR"/>
        </w:rPr>
        <w:t>é</w:t>
      </w:r>
      <w:r>
        <w:rPr>
          <w:sz w:val="20"/>
          <w:szCs w:val="20"/>
          <w:rtl w:val="0"/>
          <w:lang w:val="fr-FR"/>
        </w:rPr>
        <w:t>v</w:t>
      </w:r>
      <w:r>
        <w:rPr>
          <w:sz w:val="20"/>
          <w:szCs w:val="20"/>
          <w:rtl w:val="0"/>
          <w:lang w:val="fr-FR"/>
        </w:rPr>
        <w:t>é</w:t>
      </w:r>
      <w:r>
        <w:rPr>
          <w:sz w:val="20"/>
          <w:szCs w:val="20"/>
          <w:rtl w:val="0"/>
          <w:lang w:val="fr-FR"/>
        </w:rPr>
        <w:t>rit</w:t>
      </w:r>
      <w:r>
        <w:rPr>
          <w:sz w:val="20"/>
          <w:szCs w:val="20"/>
          <w:rtl w:val="0"/>
          <w:lang w:val="fr-FR"/>
        </w:rPr>
        <w:t xml:space="preserve">é </w:t>
      </w:r>
      <w:r>
        <w:rPr>
          <w:sz w:val="20"/>
          <w:szCs w:val="20"/>
          <w:rtl w:val="0"/>
          <w:lang w:val="fr-FR"/>
        </w:rPr>
        <w:t>de l</w:t>
      </w:r>
      <w:r>
        <w:rPr>
          <w:sz w:val="20"/>
          <w:szCs w:val="20"/>
          <w:rtl w:val="0"/>
          <w:lang w:val="fr-FR"/>
        </w:rPr>
        <w:t>’</w:t>
      </w:r>
      <w:r>
        <w:rPr>
          <w:sz w:val="20"/>
          <w:szCs w:val="20"/>
          <w:rtl w:val="0"/>
          <w:lang w:val="fr-FR"/>
        </w:rPr>
        <w:t>HTportale</w:t>
      </w:r>
    </w:p>
    <w:p>
      <w:pPr>
        <w:pStyle w:val="Corps"/>
        <w:numPr>
          <w:ilvl w:val="0"/>
          <w:numId w:val="17"/>
        </w:numPr>
        <w:bidi w:val="0"/>
      </w:pPr>
      <w:r>
        <w:rPr>
          <w:rtl w:val="0"/>
          <w:lang w:val="fr-FR"/>
        </w:rPr>
        <w:t>Cardiomyopathie cirrhotique</w:t>
      </w:r>
    </w:p>
    <w:p>
      <w:pPr>
        <w:pStyle w:val="Corps"/>
        <w:numPr>
          <w:ilvl w:val="0"/>
          <w:numId w:val="17"/>
        </w:numPr>
        <w:bidi w:val="0"/>
      </w:pPr>
      <w:r>
        <w:rPr>
          <w:rtl w:val="0"/>
          <w:lang w:val="fr-FR"/>
        </w:rPr>
        <w:t>Enc</w:t>
      </w:r>
      <w:r>
        <w:rPr>
          <w:rtl w:val="0"/>
          <w:lang w:val="fr-FR"/>
        </w:rPr>
        <w:t>é</w:t>
      </w:r>
      <w:r>
        <w:rPr>
          <w:rtl w:val="0"/>
          <w:lang w:val="fr-FR"/>
        </w:rPr>
        <w:t>phalopathie</w:t>
      </w:r>
    </w:p>
    <w:p>
      <w:pPr>
        <w:pStyle w:val="Corps"/>
        <w:bidi w:val="0"/>
      </w:pPr>
      <w:r>
        <w:rPr>
          <w:sz w:val="18"/>
          <w:szCs w:val="18"/>
          <w:rtl w:val="0"/>
          <w:lang w:val="fr-FR"/>
        </w:rPr>
        <w:t>*</w:t>
      </w:r>
      <w:r>
        <w:rPr>
          <w:sz w:val="18"/>
          <w:szCs w:val="18"/>
          <w:rtl w:val="0"/>
        </w:rPr>
        <w:t xml:space="preserve"> </w:t>
      </w:r>
      <w:r>
        <w:rPr>
          <w:sz w:val="18"/>
          <w:szCs w:val="18"/>
          <w:rtl w:val="0"/>
          <w:lang w:val="fr-FR"/>
        </w:rPr>
        <w:t>par spl</w:t>
      </w:r>
      <w:r>
        <w:rPr>
          <w:sz w:val="18"/>
          <w:szCs w:val="18"/>
          <w:rtl w:val="0"/>
          <w:lang w:val="fr-FR"/>
        </w:rPr>
        <w:t>é</w:t>
      </w:r>
      <w:r>
        <w:rPr>
          <w:sz w:val="18"/>
          <w:szCs w:val="18"/>
          <w:rtl w:val="0"/>
          <w:lang w:val="fr-FR"/>
        </w:rPr>
        <w:t>nom</w:t>
      </w:r>
      <w:r>
        <w:rPr>
          <w:sz w:val="18"/>
          <w:szCs w:val="18"/>
          <w:rtl w:val="0"/>
          <w:lang w:val="fr-FR"/>
        </w:rPr>
        <w:t>é</w:t>
      </w:r>
      <w:r>
        <w:rPr>
          <w:sz w:val="18"/>
          <w:szCs w:val="18"/>
          <w:rtl w:val="0"/>
          <w:lang w:val="fr-FR"/>
        </w:rPr>
        <w:t>galie et autres m</w:t>
      </w:r>
      <w:r>
        <w:rPr>
          <w:sz w:val="18"/>
          <w:szCs w:val="18"/>
          <w:rtl w:val="0"/>
          <w:lang w:val="fr-FR"/>
        </w:rPr>
        <w:t>é</w:t>
      </w:r>
      <w:r>
        <w:rPr>
          <w:sz w:val="18"/>
          <w:szCs w:val="18"/>
          <w:rtl w:val="0"/>
          <w:lang w:val="fr-FR"/>
        </w:rPr>
        <w:t>canismes</w:t>
      </w:r>
    </w:p>
    <w:p>
      <w:pPr>
        <w:pStyle w:val="Corps"/>
        <w:bidi w:val="0"/>
      </w:pPr>
    </w:p>
    <w:p>
      <w:pPr>
        <w:pStyle w:val="Corps"/>
        <w:rPr>
          <w:u w:val="none"/>
        </w:rPr>
      </w:pPr>
      <w:r>
        <w:rPr>
          <w:u w:val="single"/>
          <w:rtl w:val="0"/>
          <w:lang w:val="fr-FR"/>
        </w:rPr>
        <w:t>Signes :</w:t>
      </w:r>
    </w:p>
    <w:p>
      <w:pPr>
        <w:pStyle w:val="Corps"/>
        <w:rPr>
          <w:u w:val="single"/>
        </w:rPr>
      </w:pPr>
      <w:r>
        <w:rPr>
          <w:u w:val="none"/>
          <w:rtl w:val="0"/>
          <w:lang w:val="fr-FR"/>
        </w:rPr>
        <w:t>Hypertrophie des parotides, gyn</w:t>
      </w:r>
      <w:r>
        <w:rPr>
          <w:u w:val="none"/>
          <w:rtl w:val="0"/>
          <w:lang w:val="fr-FR"/>
        </w:rPr>
        <w:t>é</w:t>
      </w:r>
      <w:r>
        <w:rPr>
          <w:u w:val="none"/>
          <w:rtl w:val="0"/>
          <w:lang w:val="fr-FR"/>
        </w:rPr>
        <w:t>comastie, ascite, caput, medusa, atrophie des testicules et perte pilosit</w:t>
      </w:r>
      <w:r>
        <w:rPr>
          <w:u w:val="none"/>
          <w:rtl w:val="0"/>
          <w:lang w:val="fr-FR"/>
        </w:rPr>
        <w:t xml:space="preserve">é </w:t>
      </w:r>
      <w:r>
        <w:rPr>
          <w:u w:val="none"/>
          <w:rtl w:val="0"/>
          <w:lang w:val="fr-FR"/>
        </w:rPr>
        <w:t>g</w:t>
      </w:r>
      <w:r>
        <w:rPr>
          <w:u w:val="none"/>
          <w:rtl w:val="0"/>
          <w:lang w:val="fr-FR"/>
        </w:rPr>
        <w:t>é</w:t>
      </w:r>
      <w:r>
        <w:rPr>
          <w:u w:val="none"/>
          <w:rtl w:val="0"/>
          <w:lang w:val="fr-FR"/>
        </w:rPr>
        <w:t xml:space="preserve">nitale, dupyutren, </w:t>
      </w:r>
      <w:r>
        <w:rPr>
          <w:u w:val="none"/>
          <w:rtl w:val="0"/>
          <w:lang w:val="fr-FR"/>
        </w:rPr>
        <w:t>é</w:t>
      </w:r>
      <w:r>
        <w:rPr>
          <w:u w:val="none"/>
          <w:rtl w:val="0"/>
          <w:lang w:val="fr-FR"/>
        </w:rPr>
        <w:t>ryth</w:t>
      </w:r>
      <w:r>
        <w:rPr>
          <w:u w:val="none"/>
          <w:rtl w:val="0"/>
          <w:lang w:val="fr-FR"/>
        </w:rPr>
        <w:t>è</w:t>
      </w:r>
      <w:r>
        <w:rPr>
          <w:u w:val="none"/>
          <w:rtl w:val="0"/>
          <w:lang w:val="fr-FR"/>
        </w:rPr>
        <w:t>me palmaire, ast</w:t>
      </w:r>
      <w:r>
        <w:rPr>
          <w:u w:val="none"/>
          <w:rtl w:val="0"/>
          <w:lang w:val="fr-FR"/>
        </w:rPr>
        <w:t>é</w:t>
      </w:r>
      <w:r>
        <w:rPr>
          <w:u w:val="none"/>
          <w:rtl w:val="0"/>
          <w:lang w:val="fr-FR"/>
        </w:rPr>
        <w:t>rixis, ongles de Terry, leuckonychie, clubbing, ict</w:t>
      </w:r>
      <w:r>
        <w:rPr>
          <w:u w:val="none"/>
          <w:rtl w:val="0"/>
          <w:lang w:val="fr-FR"/>
        </w:rPr>
        <w:t>è</w:t>
      </w:r>
      <w:r>
        <w:rPr>
          <w:u w:val="none"/>
          <w:rtl w:val="0"/>
          <w:lang w:val="fr-FR"/>
        </w:rPr>
        <w:t>re, angiome stellaire, fonte musculaire, ecchymoses (tendance saignement), fetor hepaticus, h</w:t>
      </w:r>
      <w:r>
        <w:rPr>
          <w:u w:val="none"/>
          <w:rtl w:val="0"/>
          <w:lang w:val="fr-FR"/>
        </w:rPr>
        <w:t>é</w:t>
      </w:r>
      <w:r>
        <w:rPr>
          <w:u w:val="none"/>
          <w:rtl w:val="0"/>
          <w:lang w:val="fr-FR"/>
        </w:rPr>
        <w:t>morro</w:t>
      </w:r>
      <w:r>
        <w:rPr>
          <w:u w:val="none"/>
          <w:rtl w:val="0"/>
          <w:lang w:val="fr-FR"/>
        </w:rPr>
        <w:t>ï</w:t>
      </w:r>
      <w:r>
        <w:rPr>
          <w:u w:val="none"/>
          <w:rtl w:val="0"/>
          <w:lang w:val="fr-FR"/>
        </w:rPr>
        <w:t>des, ascite, h</w:t>
      </w:r>
      <w:r>
        <w:rPr>
          <w:u w:val="none"/>
          <w:rtl w:val="0"/>
          <w:lang w:val="fr-FR"/>
        </w:rPr>
        <w:t>é</w:t>
      </w:r>
      <w:r>
        <w:rPr>
          <w:u w:val="none"/>
          <w:rtl w:val="0"/>
          <w:lang w:val="fr-FR"/>
        </w:rPr>
        <w:t>pato-spl</w:t>
      </w:r>
      <w:r>
        <w:rPr>
          <w:u w:val="none"/>
          <w:rtl w:val="0"/>
          <w:lang w:val="fr-FR"/>
        </w:rPr>
        <w:t>é</w:t>
      </w:r>
      <w:r>
        <w:rPr>
          <w:u w:val="none"/>
          <w:rtl w:val="0"/>
          <w:lang w:val="fr-FR"/>
        </w:rPr>
        <w:t>nom</w:t>
      </w:r>
      <w:r>
        <w:rPr>
          <w:u w:val="none"/>
          <w:rtl w:val="0"/>
          <w:lang w:val="fr-FR"/>
        </w:rPr>
        <w:t>é</w:t>
      </w:r>
      <w:r>
        <w:rPr>
          <w:u w:val="none"/>
          <w:rtl w:val="0"/>
          <w:lang w:val="fr-FR"/>
        </w:rPr>
        <w:t>galie, hyperpigmentation de la peau (h</w:t>
      </w:r>
      <w:r>
        <w:rPr>
          <w:u w:val="none"/>
          <w:rtl w:val="0"/>
          <w:lang w:val="fr-FR"/>
        </w:rPr>
        <w:t>é</w:t>
      </w:r>
      <w:r>
        <w:rPr>
          <w:u w:val="none"/>
          <w:rtl w:val="0"/>
          <w:lang w:val="fr-FR"/>
        </w:rPr>
        <w:t>mochromatose), OMI</w:t>
      </w:r>
    </w:p>
    <w:p>
      <w:pPr>
        <w:pStyle w:val="Corps"/>
        <w:bidi w:val="0"/>
      </w:pPr>
    </w:p>
    <w:p>
      <w:pPr>
        <w:pStyle w:val="Corps"/>
        <w:rPr>
          <w:u w:val="single"/>
        </w:rPr>
      </w:pPr>
      <w:r>
        <w:rPr>
          <w:u w:val="single"/>
          <w:rtl w:val="0"/>
          <w:lang w:val="fr-FR"/>
        </w:rPr>
        <w:t>Laboratoire :</w:t>
      </w:r>
    </w:p>
    <w:p>
      <w:pPr>
        <w:pStyle w:val="Corps"/>
        <w:bidi w:val="0"/>
      </w:pPr>
      <w:r>
        <w:rPr>
          <w:rtl w:val="0"/>
          <w:lang w:val="fr-FR"/>
        </w:rPr>
        <w:t>En ordre de manifestation :</w:t>
      </w:r>
    </w:p>
    <w:p>
      <w:pPr>
        <w:pStyle w:val="Corps"/>
        <w:bidi w:val="0"/>
      </w:pPr>
      <w:r>
        <w:rPr>
          <w:rFonts w:ascii="Arial Unicode MS" w:cs="Arial Unicode MS" w:hAnsi="Arial Unicode MS" w:eastAsia="Arial Unicode MS" w:hint="default"/>
          <w:b w:val="0"/>
          <w:bCs w:val="0"/>
          <w:i w:val="0"/>
          <w:iCs w:val="0"/>
          <w:rtl w:val="0"/>
          <w:lang w:val="fr-FR"/>
        </w:rPr>
        <w:t>↓</w:t>
      </w:r>
      <w:r>
        <w:rPr>
          <w:rtl w:val="0"/>
          <w:lang w:val="fr-FR"/>
        </w:rPr>
        <w:t xml:space="preserve"> </w:t>
      </w:r>
      <w:r>
        <w:rPr>
          <w:rtl w:val="0"/>
          <w:lang w:val="fr-FR"/>
        </w:rPr>
        <w:t xml:space="preserve">plaquettes, </w:t>
      </w:r>
      <w:r>
        <w:rPr>
          <w:rFonts w:ascii="Arial Unicode MS" w:cs="Arial Unicode MS" w:hAnsi="Arial Unicode MS" w:eastAsia="Arial Unicode MS" w:hint="default"/>
          <w:b w:val="0"/>
          <w:bCs w:val="0"/>
          <w:i w:val="0"/>
          <w:iCs w:val="0"/>
          <w:rtl w:val="0"/>
          <w:lang w:val="fr-FR"/>
        </w:rPr>
        <w:t>↑</w:t>
      </w:r>
      <w:r>
        <w:rPr>
          <w:rtl w:val="0"/>
          <w:lang w:val="fr-FR"/>
        </w:rPr>
        <w:t xml:space="preserve"> </w:t>
      </w:r>
      <w:r>
        <w:rPr>
          <w:rtl w:val="0"/>
          <w:lang w:val="fr-FR"/>
        </w:rPr>
        <w:t xml:space="preserve">INR, </w:t>
      </w:r>
      <w:r>
        <w:rPr>
          <w:rFonts w:ascii="Arial Unicode MS" w:cs="Arial Unicode MS" w:hAnsi="Arial Unicode MS" w:eastAsia="Arial Unicode MS" w:hint="default"/>
          <w:b w:val="0"/>
          <w:bCs w:val="0"/>
          <w:i w:val="0"/>
          <w:iCs w:val="0"/>
          <w:rtl w:val="0"/>
          <w:lang w:val="fr-FR"/>
        </w:rPr>
        <w:t>↓</w:t>
      </w:r>
      <w:r>
        <w:rPr>
          <w:rtl w:val="0"/>
          <w:lang w:val="fr-FR"/>
        </w:rPr>
        <w:t xml:space="preserve"> </w:t>
      </w:r>
      <w:r>
        <w:rPr>
          <w:rtl w:val="0"/>
          <w:lang w:val="fr-FR"/>
        </w:rPr>
        <w:t xml:space="preserve">albumine, </w:t>
      </w:r>
      <w:r>
        <w:rPr>
          <w:rFonts w:ascii="Arial Unicode MS" w:cs="Arial Unicode MS" w:hAnsi="Arial Unicode MS" w:eastAsia="Arial Unicode MS" w:hint="default"/>
          <w:b w:val="0"/>
          <w:bCs w:val="0"/>
          <w:i w:val="0"/>
          <w:iCs w:val="0"/>
          <w:rtl w:val="0"/>
          <w:lang w:val="fr-FR"/>
        </w:rPr>
        <w:t>↑</w:t>
      </w:r>
      <w:r>
        <w:rPr>
          <w:rtl w:val="0"/>
          <w:lang w:val="fr-FR"/>
        </w:rPr>
        <w:t xml:space="preserve"> </w:t>
      </w:r>
      <w:r>
        <w:rPr>
          <w:rtl w:val="0"/>
          <w:lang w:val="fr-FR"/>
        </w:rPr>
        <w:t xml:space="preserve">bilirubine, </w:t>
      </w:r>
      <w:r>
        <w:rPr>
          <w:rFonts w:ascii="Arial Unicode MS" w:cs="Arial Unicode MS" w:hAnsi="Arial Unicode MS" w:eastAsia="Arial Unicode MS" w:hint="default"/>
          <w:b w:val="0"/>
          <w:bCs w:val="0"/>
          <w:i w:val="0"/>
          <w:iCs w:val="0"/>
          <w:rtl w:val="0"/>
          <w:lang w:val="fr-FR"/>
        </w:rPr>
        <w:t>↓</w:t>
      </w:r>
      <w:r>
        <w:rPr>
          <w:rtl w:val="0"/>
          <w:lang w:val="fr-FR"/>
        </w:rPr>
        <w:t xml:space="preserve"> </w:t>
      </w:r>
      <w:r>
        <w:rPr>
          <w:rtl w:val="0"/>
          <w:lang w:val="fr-FR"/>
        </w:rPr>
        <w:t>glyc</w:t>
      </w:r>
      <w:r>
        <w:rPr>
          <w:rtl w:val="0"/>
          <w:lang w:val="fr-FR"/>
        </w:rPr>
        <w:t>é</w:t>
      </w:r>
      <w:r>
        <w:rPr>
          <w:rtl w:val="0"/>
          <w:lang w:val="fr-FR"/>
        </w:rPr>
        <w:t>mie</w:t>
      </w:r>
    </w:p>
    <w:p>
      <w:pPr>
        <w:pStyle w:val="Corps"/>
        <w:bidi w:val="0"/>
      </w:pPr>
    </w:p>
    <w:p>
      <w:pPr>
        <w:pStyle w:val="Corps"/>
        <w:bidi w:val="0"/>
      </w:pPr>
      <w:r>
        <w:rPr>
          <w:rtl w:val="0"/>
          <w:lang w:val="fr-FR"/>
        </w:rPr>
        <w:t>autres : AST-ALT, NH4* *mauvaise corr</w:t>
      </w:r>
      <w:r>
        <w:rPr>
          <w:rtl w:val="0"/>
          <w:lang w:val="fr-FR"/>
        </w:rPr>
        <w:t>é</w:t>
      </w:r>
      <w:r>
        <w:rPr>
          <w:rtl w:val="0"/>
          <w:lang w:val="fr-FR"/>
        </w:rPr>
        <w:t>lation avec enc</w:t>
      </w:r>
      <w:r>
        <w:rPr>
          <w:rtl w:val="0"/>
          <w:lang w:val="fr-FR"/>
        </w:rPr>
        <w:t>é</w:t>
      </w:r>
      <w:r>
        <w:rPr>
          <w:rtl w:val="0"/>
          <w:lang w:val="fr-FR"/>
        </w:rPr>
        <w:t>phalopathie</w:t>
      </w:r>
    </w:p>
    <w:p>
      <w:pPr>
        <w:pStyle w:val="Corps"/>
        <w:bidi w:val="0"/>
      </w:pPr>
      <w:r>
        <w:drawing>
          <wp:inline distT="0" distB="0" distL="0" distR="0">
            <wp:extent cx="5715000" cy="5715000"/>
            <wp:effectExtent l="0" t="0" r="0" b="0"/>
            <wp:docPr id="1073741908" name="officeArt object"/>
            <wp:cNvGraphicFramePr/>
            <a:graphic xmlns:a="http://schemas.openxmlformats.org/drawingml/2006/main">
              <a:graphicData uri="http://schemas.openxmlformats.org/drawingml/2006/picture">
                <pic:pic xmlns:pic="http://schemas.openxmlformats.org/drawingml/2006/picture">
                  <pic:nvPicPr>
                    <pic:cNvPr id="1073741908" name="shunt HTPortale.tiff"/>
                    <pic:cNvPicPr>
                      <a:picLocks noChangeAspect="1"/>
                    </pic:cNvPicPr>
                  </pic:nvPicPr>
                  <pic:blipFill>
                    <a:blip r:embed="rId84">
                      <a:extLst/>
                    </a:blip>
                    <a:stretch>
                      <a:fillRect/>
                    </a:stretch>
                  </pic:blipFill>
                  <pic:spPr>
                    <a:xfrm>
                      <a:off x="0" y="0"/>
                      <a:ext cx="5715000" cy="5715000"/>
                    </a:xfrm>
                    <a:prstGeom prst="rect">
                      <a:avLst/>
                    </a:prstGeom>
                    <a:ln w="12700" cap="flat">
                      <a:noFill/>
                      <a:miter lim="400000"/>
                    </a:ln>
                    <a:effectLst/>
                  </pic:spPr>
                </pic:pic>
              </a:graphicData>
            </a:graphic>
          </wp:inline>
        </w:drawing>
      </w:r>
    </w:p>
    <w:p>
      <w:pPr>
        <w:pStyle w:val="Format libre"/>
        <w:bidi w:val="0"/>
      </w:pPr>
    </w:p>
    <w:p>
      <w:pPr>
        <w:pStyle w:val="Format libre"/>
        <w:rPr>
          <w:u w:val="none"/>
        </w:rPr>
      </w:pPr>
      <w:r>
        <w:rPr>
          <w:u w:val="single"/>
          <w:rtl w:val="0"/>
          <w:lang w:val="fr-FR"/>
        </w:rPr>
        <w:t>Investigations :</w:t>
      </w:r>
    </w:p>
    <w:p>
      <w:pPr>
        <w:pStyle w:val="Format libre"/>
        <w:rPr>
          <w:u w:val="none"/>
        </w:rPr>
      </w:pPr>
      <w:r>
        <w:rPr>
          <w:u w:val="none"/>
          <w:rtl w:val="0"/>
          <w:lang w:val="fr-FR"/>
        </w:rPr>
        <w:t>FSC, ions, ur</w:t>
      </w:r>
      <w:r>
        <w:rPr>
          <w:u w:val="none"/>
          <w:rtl w:val="0"/>
          <w:lang w:val="fr-FR"/>
        </w:rPr>
        <w:t>é</w:t>
      </w:r>
      <w:r>
        <w:rPr>
          <w:u w:val="none"/>
          <w:rtl w:val="0"/>
          <w:lang w:val="fr-FR"/>
        </w:rPr>
        <w:t>e-cr</w:t>
      </w:r>
      <w:r>
        <w:rPr>
          <w:u w:val="none"/>
          <w:rtl w:val="0"/>
          <w:lang w:val="fr-FR"/>
        </w:rPr>
        <w:t>é</w:t>
      </w:r>
      <w:r>
        <w:rPr>
          <w:u w:val="none"/>
          <w:rtl w:val="0"/>
          <w:lang w:val="fr-FR"/>
        </w:rPr>
        <w:t>at, bilan h</w:t>
      </w:r>
      <w:r>
        <w:rPr>
          <w:u w:val="none"/>
          <w:rtl w:val="0"/>
          <w:lang w:val="fr-FR"/>
        </w:rPr>
        <w:t>é</w:t>
      </w:r>
      <w:r>
        <w:rPr>
          <w:u w:val="none"/>
          <w:rtl w:val="0"/>
          <w:lang w:val="fr-FR"/>
        </w:rPr>
        <w:t>patique, INR-TCA, albumine, glyc</w:t>
      </w:r>
      <w:r>
        <w:rPr>
          <w:u w:val="none"/>
          <w:rtl w:val="0"/>
          <w:lang w:val="fr-FR"/>
        </w:rPr>
        <w:t>é</w:t>
      </w:r>
      <w:r>
        <w:rPr>
          <w:u w:val="none"/>
          <w:rtl w:val="0"/>
          <w:lang w:val="fr-FR"/>
        </w:rPr>
        <w:t>mie/Hb1Ac/bilan lipidique (FR de NASH)</w:t>
      </w:r>
      <w:r>
        <w:rPr>
          <w:u w:val="none"/>
        </w:rPr>
        <w:br w:type="textWrapping"/>
      </w:r>
    </w:p>
    <w:p>
      <w:pPr>
        <w:pStyle w:val="Format libre"/>
        <w:rPr>
          <w:u w:val="none"/>
        </w:rPr>
      </w:pPr>
      <w:r>
        <w:rPr>
          <w:u w:val="none"/>
          <w:rtl w:val="0"/>
          <w:lang w:val="fr-FR"/>
        </w:rPr>
        <w:t>é</w:t>
      </w:r>
      <w:r>
        <w:rPr>
          <w:u w:val="none"/>
          <w:rtl w:val="0"/>
          <w:lang w:val="fr-FR"/>
        </w:rPr>
        <w:t>tiologiques : F</w:t>
      </w:r>
      <w:r>
        <w:rPr>
          <w:u w:val="none"/>
          <w:rtl w:val="0"/>
          <w:lang w:val="fr-FR"/>
        </w:rPr>
        <w:t>é</w:t>
      </w:r>
      <w:r>
        <w:rPr>
          <w:u w:val="none"/>
          <w:rtl w:val="0"/>
          <w:lang w:val="fr-FR"/>
        </w:rPr>
        <w:t>rritine, % saturation Fer, s</w:t>
      </w:r>
      <w:r>
        <w:rPr>
          <w:u w:val="none"/>
          <w:rtl w:val="0"/>
          <w:lang w:val="fr-FR"/>
        </w:rPr>
        <w:t>é</w:t>
      </w:r>
      <w:r>
        <w:rPr>
          <w:u w:val="none"/>
          <w:rtl w:val="0"/>
          <w:lang w:val="fr-FR"/>
        </w:rPr>
        <w:t>rologies h</w:t>
      </w:r>
      <w:r>
        <w:rPr>
          <w:u w:val="none"/>
          <w:rtl w:val="0"/>
          <w:lang w:val="fr-FR"/>
        </w:rPr>
        <w:t>é</w:t>
      </w:r>
      <w:r>
        <w:rPr>
          <w:u w:val="none"/>
          <w:rtl w:val="0"/>
          <w:lang w:val="fr-FR"/>
        </w:rPr>
        <w:t xml:space="preserve">patite B-C, </w:t>
      </w:r>
      <w:r>
        <w:rPr>
          <w:u w:val="none"/>
          <w:rtl w:val="0"/>
          <w:lang w:val="fr-FR"/>
        </w:rPr>
        <w:t>é</w:t>
      </w:r>
      <w:r>
        <w:rPr>
          <w:u w:val="none"/>
          <w:rtl w:val="0"/>
          <w:lang w:val="fr-FR"/>
        </w:rPr>
        <w:t>lectrophor</w:t>
      </w:r>
      <w:r>
        <w:rPr>
          <w:u w:val="none"/>
          <w:rtl w:val="0"/>
          <w:lang w:val="fr-FR"/>
        </w:rPr>
        <w:t>è</w:t>
      </w:r>
      <w:r>
        <w:rPr>
          <w:u w:val="none"/>
          <w:rtl w:val="0"/>
          <w:lang w:val="fr-FR"/>
        </w:rPr>
        <w:t>se des prot</w:t>
      </w:r>
      <w:r>
        <w:rPr>
          <w:u w:val="none"/>
          <w:rtl w:val="0"/>
          <w:lang w:val="fr-FR"/>
        </w:rPr>
        <w:t>é</w:t>
      </w:r>
      <w:r>
        <w:rPr>
          <w:u w:val="none"/>
          <w:rtl w:val="0"/>
          <w:lang w:val="fr-FR"/>
        </w:rPr>
        <w:t>ines (d</w:t>
      </w:r>
      <w:r>
        <w:rPr>
          <w:u w:val="none"/>
          <w:rtl w:val="0"/>
          <w:lang w:val="fr-FR"/>
        </w:rPr>
        <w:t>é</w:t>
      </w:r>
      <w:r>
        <w:rPr>
          <w:u w:val="none"/>
          <w:rtl w:val="0"/>
          <w:lang w:val="fr-FR"/>
        </w:rPr>
        <w:t>ficit a-1-antitrypsine), c</w:t>
      </w:r>
      <w:r>
        <w:rPr>
          <w:u w:val="none"/>
          <w:rtl w:val="0"/>
          <w:lang w:val="fr-FR"/>
        </w:rPr>
        <w:t>é</w:t>
      </w:r>
      <w:r>
        <w:rPr>
          <w:u w:val="none"/>
          <w:rtl w:val="0"/>
          <w:lang w:val="fr-FR"/>
        </w:rPr>
        <w:t>ruloplasmine, FAN, anticorps antimuscles lisses (auto-immune type I) / anti-LKM1 (h</w:t>
      </w:r>
      <w:r>
        <w:rPr>
          <w:u w:val="none"/>
          <w:rtl w:val="0"/>
          <w:lang w:val="fr-FR"/>
        </w:rPr>
        <w:t>é</w:t>
      </w:r>
      <w:r>
        <w:rPr>
          <w:u w:val="none"/>
          <w:rtl w:val="0"/>
          <w:lang w:val="fr-FR"/>
        </w:rPr>
        <w:t xml:space="preserve">patite auto-immune type II) / anti-mitochondries (CBP), +/- Immunoglobulines (IgG </w:t>
      </w:r>
      <w:r>
        <w:rPr>
          <w:u w:val="none"/>
          <w:rtl w:val="0"/>
          <w:lang w:val="fr-FR"/>
        </w:rPr>
        <w:t>é</w:t>
      </w:r>
      <w:r>
        <w:rPr>
          <w:u w:val="none"/>
          <w:rtl w:val="0"/>
          <w:lang w:val="fr-FR"/>
        </w:rPr>
        <w:t>lev</w:t>
      </w:r>
      <w:r>
        <w:rPr>
          <w:u w:val="none"/>
          <w:rtl w:val="0"/>
          <w:lang w:val="fr-FR"/>
        </w:rPr>
        <w:t>é</w:t>
      </w:r>
      <w:r>
        <w:rPr>
          <w:u w:val="none"/>
          <w:rtl w:val="0"/>
          <w:lang w:val="fr-FR"/>
        </w:rPr>
        <w:t xml:space="preserve">s dans auto-immune, IgM </w:t>
      </w:r>
      <w:r>
        <w:rPr>
          <w:u w:val="none"/>
          <w:rtl w:val="0"/>
          <w:lang w:val="fr-FR"/>
        </w:rPr>
        <w:t>é</w:t>
      </w:r>
      <w:r>
        <w:rPr>
          <w:u w:val="none"/>
          <w:rtl w:val="0"/>
          <w:lang w:val="fr-FR"/>
        </w:rPr>
        <w:t>lev</w:t>
      </w:r>
      <w:r>
        <w:rPr>
          <w:u w:val="none"/>
          <w:rtl w:val="0"/>
          <w:lang w:val="fr-FR"/>
        </w:rPr>
        <w:t xml:space="preserve">é </w:t>
      </w:r>
      <w:r>
        <w:rPr>
          <w:u w:val="none"/>
          <w:rtl w:val="0"/>
          <w:lang w:val="fr-FR"/>
        </w:rPr>
        <w:t xml:space="preserve">dans CBP, IgA </w:t>
      </w:r>
      <w:r>
        <w:rPr>
          <w:u w:val="none"/>
          <w:rtl w:val="0"/>
          <w:lang w:val="fr-FR"/>
        </w:rPr>
        <w:t>é</w:t>
      </w:r>
      <w:r>
        <w:rPr>
          <w:u w:val="none"/>
          <w:rtl w:val="0"/>
          <w:lang w:val="fr-FR"/>
        </w:rPr>
        <w:t>lev</w:t>
      </w:r>
      <w:r>
        <w:rPr>
          <w:u w:val="none"/>
          <w:rtl w:val="0"/>
          <w:lang w:val="fr-FR"/>
        </w:rPr>
        <w:t xml:space="preserve">é  </w:t>
      </w:r>
      <w:r>
        <w:rPr>
          <w:u w:val="none"/>
          <w:rtl w:val="0"/>
          <w:lang w:val="fr-FR"/>
        </w:rPr>
        <w:t>si ROH)</w:t>
      </w:r>
    </w:p>
    <w:p>
      <w:pPr>
        <w:pStyle w:val="Format libre"/>
        <w:rPr>
          <w:sz w:val="20"/>
          <w:szCs w:val="20"/>
          <w:u w:val="none"/>
        </w:rPr>
      </w:pPr>
      <w:r>
        <w:rPr>
          <w:sz w:val="20"/>
          <w:szCs w:val="20"/>
          <w:u w:val="none"/>
          <w:rtl w:val="0"/>
          <w:lang w:val="fr-FR"/>
        </w:rPr>
        <w:t>*AFP n</w:t>
      </w:r>
      <w:r>
        <w:rPr>
          <w:sz w:val="20"/>
          <w:szCs w:val="20"/>
          <w:u w:val="none"/>
          <w:rtl w:val="0"/>
          <w:lang w:val="fr-FR"/>
        </w:rPr>
        <w:t>’</w:t>
      </w:r>
      <w:r>
        <w:rPr>
          <w:sz w:val="20"/>
          <w:szCs w:val="20"/>
          <w:u w:val="none"/>
          <w:rtl w:val="0"/>
          <w:lang w:val="fr-FR"/>
        </w:rPr>
        <w:t xml:space="preserve">est </w:t>
      </w:r>
      <w:r>
        <w:rPr>
          <w:b w:val="1"/>
          <w:bCs w:val="1"/>
          <w:sz w:val="20"/>
          <w:szCs w:val="20"/>
          <w:u w:val="none"/>
          <w:rtl w:val="0"/>
          <w:lang w:val="fr-FR"/>
        </w:rPr>
        <w:t>plus</w:t>
      </w:r>
      <w:r>
        <w:rPr>
          <w:sz w:val="20"/>
          <w:szCs w:val="20"/>
          <w:u w:val="none"/>
          <w:rtl w:val="0"/>
          <w:lang w:val="fr-FR"/>
        </w:rPr>
        <w:t xml:space="preserve"> recommand</w:t>
      </w:r>
      <w:r>
        <w:rPr>
          <w:sz w:val="20"/>
          <w:szCs w:val="20"/>
          <w:u w:val="none"/>
          <w:rtl w:val="0"/>
          <w:lang w:val="fr-FR"/>
        </w:rPr>
        <w:t>é</w:t>
      </w:r>
      <w:r>
        <w:rPr>
          <w:sz w:val="20"/>
          <w:szCs w:val="20"/>
          <w:u w:val="none"/>
          <w:rtl w:val="0"/>
          <w:lang w:val="fr-FR"/>
        </w:rPr>
        <w:t>, car il y 90% de faux positif et la n</w:t>
      </w:r>
      <w:r>
        <w:rPr>
          <w:sz w:val="20"/>
          <w:szCs w:val="20"/>
          <w:u w:val="none"/>
          <w:rtl w:val="0"/>
          <w:lang w:val="fr-FR"/>
        </w:rPr>
        <w:t>é</w:t>
      </w:r>
      <w:r>
        <w:rPr>
          <w:sz w:val="20"/>
          <w:szCs w:val="20"/>
          <w:u w:val="none"/>
          <w:rtl w:val="0"/>
          <w:lang w:val="fr-FR"/>
        </w:rPr>
        <w:t>oplasie est d</w:t>
      </w:r>
      <w:r>
        <w:rPr>
          <w:sz w:val="20"/>
          <w:szCs w:val="20"/>
          <w:u w:val="none"/>
          <w:rtl w:val="0"/>
          <w:lang w:val="fr-FR"/>
        </w:rPr>
        <w:t>é</w:t>
      </w:r>
      <w:r>
        <w:rPr>
          <w:sz w:val="20"/>
          <w:szCs w:val="20"/>
          <w:u w:val="none"/>
          <w:rtl w:val="0"/>
          <w:lang w:val="fr-FR"/>
        </w:rPr>
        <w:t>j</w:t>
      </w:r>
      <w:r>
        <w:rPr>
          <w:sz w:val="20"/>
          <w:szCs w:val="20"/>
          <w:u w:val="none"/>
          <w:rtl w:val="0"/>
          <w:lang w:val="fr-FR"/>
        </w:rPr>
        <w:t xml:space="preserve">à </w:t>
      </w:r>
      <w:r>
        <w:rPr>
          <w:sz w:val="20"/>
          <w:szCs w:val="20"/>
          <w:u w:val="none"/>
          <w:rtl w:val="0"/>
          <w:lang w:val="fr-FR"/>
        </w:rPr>
        <w:t>avanc</w:t>
      </w:r>
      <w:r>
        <w:rPr>
          <w:sz w:val="20"/>
          <w:szCs w:val="20"/>
          <w:u w:val="none"/>
          <w:rtl w:val="0"/>
          <w:lang w:val="fr-FR"/>
        </w:rPr>
        <w:t>é</w:t>
      </w:r>
      <w:r>
        <w:rPr>
          <w:sz w:val="20"/>
          <w:szCs w:val="20"/>
          <w:u w:val="none"/>
          <w:rtl w:val="0"/>
          <w:lang w:val="fr-FR"/>
        </w:rPr>
        <w:t>e lorsqu</w:t>
      </w:r>
      <w:r>
        <w:rPr>
          <w:sz w:val="20"/>
          <w:szCs w:val="20"/>
          <w:u w:val="none"/>
          <w:rtl w:val="0"/>
          <w:lang w:val="fr-FR"/>
        </w:rPr>
        <w:t>’</w:t>
      </w:r>
      <w:r>
        <w:rPr>
          <w:sz w:val="20"/>
          <w:szCs w:val="20"/>
          <w:u w:val="none"/>
          <w:rtl w:val="0"/>
          <w:lang w:val="fr-FR"/>
        </w:rPr>
        <w:t>associ</w:t>
      </w:r>
      <w:r>
        <w:rPr>
          <w:sz w:val="20"/>
          <w:szCs w:val="20"/>
          <w:u w:val="none"/>
          <w:rtl w:val="0"/>
          <w:lang w:val="fr-FR"/>
        </w:rPr>
        <w:t>é</w:t>
      </w:r>
      <w:r>
        <w:rPr>
          <w:sz w:val="20"/>
          <w:szCs w:val="20"/>
          <w:u w:val="none"/>
          <w:rtl w:val="0"/>
          <w:lang w:val="fr-FR"/>
        </w:rPr>
        <w:t xml:space="preserve">e </w:t>
      </w:r>
      <w:r>
        <w:rPr>
          <w:sz w:val="20"/>
          <w:szCs w:val="20"/>
          <w:u w:val="none"/>
          <w:rtl w:val="0"/>
          <w:lang w:val="fr-FR"/>
        </w:rPr>
        <w:t xml:space="preserve">à </w:t>
      </w:r>
      <w:r>
        <w:rPr>
          <w:sz w:val="20"/>
          <w:szCs w:val="20"/>
          <w:u w:val="none"/>
          <w:rtl w:val="0"/>
          <w:lang w:val="fr-FR"/>
        </w:rPr>
        <w:t xml:space="preserve">AFP, donc suivi avec </w:t>
      </w:r>
      <w:r>
        <w:rPr>
          <w:sz w:val="20"/>
          <w:szCs w:val="20"/>
          <w:u w:val="none"/>
          <w:rtl w:val="0"/>
          <w:lang w:val="fr-FR"/>
        </w:rPr>
        <w:t>é</w:t>
      </w:r>
      <w:r>
        <w:rPr>
          <w:sz w:val="20"/>
          <w:szCs w:val="20"/>
          <w:u w:val="none"/>
          <w:rtl w:val="0"/>
          <w:lang w:val="fr-FR"/>
        </w:rPr>
        <w:t>cho abdominale seulement.</w:t>
      </w:r>
    </w:p>
    <w:p>
      <w:pPr>
        <w:pStyle w:val="Format libre"/>
        <w:rPr>
          <w:u w:val="none"/>
        </w:rPr>
      </w:pPr>
      <w:r>
        <w:rPr>
          <w:u w:val="none"/>
        </w:rPr>
        <w:br w:type="textWrapping"/>
      </w:r>
      <w:r>
        <w:rPr>
          <w:u w:val="none"/>
          <w:rtl w:val="0"/>
          <w:lang w:val="fr-FR"/>
        </w:rPr>
        <w:t xml:space="preserve">Image : </w:t>
      </w:r>
      <w:r>
        <w:rPr>
          <w:u w:val="none"/>
          <w:rtl w:val="0"/>
          <w:lang w:val="fr-FR"/>
        </w:rPr>
        <w:t>é</w:t>
      </w:r>
      <w:r>
        <w:rPr>
          <w:u w:val="none"/>
          <w:rtl w:val="0"/>
          <w:lang w:val="fr-FR"/>
        </w:rPr>
        <w:t>chographie abdominale + doppler veine porte, gastroscopie, fibroscan</w:t>
      </w:r>
    </w:p>
    <w:p>
      <w:pPr>
        <w:pStyle w:val="Format libre"/>
        <w:rPr>
          <w:u w:val="none"/>
        </w:rPr>
      </w:pPr>
    </w:p>
    <w:p>
      <w:pPr>
        <w:pStyle w:val="Format libre"/>
        <w:rPr>
          <w:sz w:val="20"/>
          <w:szCs w:val="20"/>
          <w:u w:val="none"/>
        </w:rPr>
      </w:pPr>
      <w:r>
        <w:rPr>
          <w:u w:val="none"/>
          <w:rtl w:val="0"/>
          <w:lang w:val="fr-FR"/>
        </w:rPr>
        <w:t>Bx h</w:t>
      </w:r>
      <w:r>
        <w:rPr>
          <w:u w:val="none"/>
          <w:rtl w:val="0"/>
          <w:lang w:val="fr-FR"/>
        </w:rPr>
        <w:t>é</w:t>
      </w:r>
      <w:r>
        <w:rPr>
          <w:u w:val="none"/>
          <w:rtl w:val="0"/>
          <w:lang w:val="fr-FR"/>
        </w:rPr>
        <w:t>patique :</w:t>
      </w:r>
      <w:r>
        <w:rPr>
          <w:u w:val="none"/>
        </w:rPr>
        <w:br w:type="textWrapping"/>
      </w:r>
      <w:r>
        <w:rPr>
          <w:u w:val="none"/>
          <w:rtl w:val="0"/>
          <w:lang w:val="fr-FR"/>
        </w:rPr>
        <w:t>Trans-cutan</w:t>
      </w:r>
      <w:r>
        <w:rPr>
          <w:u w:val="none"/>
          <w:rtl w:val="0"/>
          <w:lang w:val="fr-FR"/>
        </w:rPr>
        <w:t>é</w:t>
      </w:r>
      <w:r>
        <w:rPr>
          <w:u w:val="none"/>
          <w:rtl w:val="0"/>
          <w:lang w:val="fr-FR"/>
        </w:rPr>
        <w:t>e : plus simple, sp</w:t>
      </w:r>
      <w:r>
        <w:rPr>
          <w:u w:val="none"/>
          <w:rtl w:val="0"/>
          <w:lang w:val="fr-FR"/>
        </w:rPr>
        <w:t>é</w:t>
      </w:r>
      <w:r>
        <w:rPr>
          <w:u w:val="none"/>
          <w:rtl w:val="0"/>
          <w:lang w:val="fr-FR"/>
        </w:rPr>
        <w:t>cimen de meilleur qualit</w:t>
      </w:r>
      <w:r>
        <w:rPr>
          <w:u w:val="none"/>
          <w:rtl w:val="0"/>
          <w:lang w:val="fr-FR"/>
        </w:rPr>
        <w:t xml:space="preserve">é </w:t>
      </w:r>
      <w:r>
        <w:rPr>
          <w:u w:val="none"/>
          <w:rtl w:val="0"/>
          <w:lang w:val="fr-FR"/>
        </w:rPr>
        <w:t>(mais trans-jugulaire reste tr</w:t>
      </w:r>
      <w:r>
        <w:rPr>
          <w:u w:val="none"/>
          <w:rtl w:val="0"/>
          <w:lang w:val="fr-FR"/>
        </w:rPr>
        <w:t>è</w:t>
      </w:r>
      <w:r>
        <w:rPr>
          <w:u w:val="none"/>
          <w:rtl w:val="0"/>
          <w:lang w:val="fr-FR"/>
        </w:rPr>
        <w:t>s bonne qualit</w:t>
      </w:r>
      <w:r>
        <w:rPr>
          <w:u w:val="none"/>
          <w:rtl w:val="0"/>
          <w:lang w:val="fr-FR"/>
        </w:rPr>
        <w:t>é</w:t>
      </w:r>
      <w:r>
        <w:rPr>
          <w:u w:val="none"/>
          <w:rtl w:val="0"/>
          <w:lang w:val="fr-FR"/>
        </w:rPr>
        <w:t>)</w:t>
      </w:r>
      <w:r>
        <w:rPr>
          <w:u w:val="none"/>
        </w:rPr>
        <w:br w:type="textWrapping"/>
      </w:r>
      <w:r>
        <w:rPr>
          <w:b w:val="1"/>
          <w:bCs w:val="1"/>
          <w:sz w:val="20"/>
          <w:szCs w:val="20"/>
          <w:u w:val="none"/>
          <w:rtl w:val="0"/>
          <w:lang w:val="fr-FR"/>
        </w:rPr>
        <w:t>*Contre-indiqu</w:t>
      </w:r>
      <w:r>
        <w:rPr>
          <w:b w:val="1"/>
          <w:bCs w:val="1"/>
          <w:sz w:val="20"/>
          <w:szCs w:val="20"/>
          <w:u w:val="none"/>
          <w:rtl w:val="0"/>
          <w:lang w:val="fr-FR"/>
        </w:rPr>
        <w:t>é</w:t>
      </w:r>
      <w:r>
        <w:rPr>
          <w:sz w:val="20"/>
          <w:szCs w:val="20"/>
          <w:u w:val="none"/>
          <w:rtl w:val="0"/>
          <w:lang w:val="fr-FR"/>
        </w:rPr>
        <w:t xml:space="preserve"> si ascite importante ou ASA ou anticoagulation.</w:t>
      </w:r>
    </w:p>
    <w:p>
      <w:pPr>
        <w:pStyle w:val="Format libre"/>
        <w:rPr>
          <w:u w:val="none"/>
        </w:rPr>
      </w:pPr>
    </w:p>
    <w:p>
      <w:pPr>
        <w:pStyle w:val="Format libre"/>
        <w:rPr>
          <w:u w:val="none"/>
        </w:rPr>
      </w:pPr>
      <w:r>
        <w:rPr>
          <w:u w:val="none"/>
          <w:rtl w:val="0"/>
          <w:lang w:val="fr-FR"/>
        </w:rPr>
        <w:t>Trans-jugulaire : complications locales, mais saignement h</w:t>
      </w:r>
      <w:r>
        <w:rPr>
          <w:u w:val="none"/>
          <w:rtl w:val="0"/>
          <w:lang w:val="fr-FR"/>
        </w:rPr>
        <w:t>é</w:t>
      </w:r>
      <w:r>
        <w:rPr>
          <w:u w:val="none"/>
          <w:rtl w:val="0"/>
          <w:lang w:val="fr-FR"/>
        </w:rPr>
        <w:t>patique moins morbide, car saigne dans la veine, utile pour pt avec plq tr</w:t>
      </w:r>
      <w:r>
        <w:rPr>
          <w:u w:val="none"/>
          <w:rtl w:val="0"/>
          <w:lang w:val="fr-FR"/>
        </w:rPr>
        <w:t>è</w:t>
      </w:r>
      <w:r>
        <w:rPr>
          <w:u w:val="none"/>
          <w:rtl w:val="0"/>
          <w:lang w:val="fr-FR"/>
        </w:rPr>
        <w:t>s basse ou coagulopathie importante.</w:t>
      </w:r>
    </w:p>
    <w:p>
      <w:pPr>
        <w:pStyle w:val="Format libre"/>
        <w:rPr>
          <w:u w:val="none"/>
        </w:rPr>
      </w:pPr>
    </w:p>
    <w:p>
      <w:pPr>
        <w:pStyle w:val="Format libre"/>
        <w:rPr>
          <w:u w:val="single"/>
        </w:rPr>
      </w:pPr>
      <w:r>
        <w:rPr>
          <w:u w:val="single"/>
          <w:rtl w:val="0"/>
          <w:lang w:val="fr-FR"/>
        </w:rPr>
        <w:t>Traitement</w:t>
      </w:r>
    </w:p>
    <w:p>
      <w:pPr>
        <w:pStyle w:val="Format libre"/>
        <w:bidi w:val="0"/>
      </w:pPr>
      <w:r>
        <w:rPr>
          <w:rFonts w:cs="Arial Unicode MS" w:eastAsia="Arial Unicode MS"/>
          <w:rtl w:val="0"/>
          <w:lang w:val="fr-FR"/>
        </w:rPr>
        <w:t>Traiter le facteur causal</w:t>
      </w:r>
    </w:p>
    <w:p>
      <w:pPr>
        <w:pStyle w:val="Format libre"/>
        <w:bidi w:val="0"/>
      </w:pPr>
      <w:r>
        <w:rPr>
          <w:rFonts w:cs="Arial Unicode MS" w:eastAsia="Arial Unicode MS" w:hint="default"/>
          <w:rtl w:val="0"/>
          <w:lang w:val="fr-FR"/>
        </w:rPr>
        <w:t>É</w:t>
      </w:r>
      <w:r>
        <w:rPr>
          <w:rFonts w:cs="Arial Unicode MS" w:eastAsia="Arial Unicode MS"/>
          <w:rtl w:val="0"/>
          <w:lang w:val="fr-FR"/>
        </w:rPr>
        <w:t>viter facteurs exacerbants : ROH, Rx, etc.</w:t>
      </w:r>
    </w:p>
    <w:p>
      <w:pPr>
        <w:pStyle w:val="Format libre"/>
        <w:bidi w:val="0"/>
      </w:pPr>
      <w:r>
        <w:rPr>
          <w:rFonts w:cs="Arial Unicode MS" w:eastAsia="Arial Unicode MS"/>
          <w:rtl w:val="0"/>
          <w:lang w:val="fr-FR"/>
        </w:rPr>
        <w:t>Pr</w:t>
      </w:r>
      <w:r>
        <w:rPr>
          <w:rFonts w:cs="Arial Unicode MS" w:eastAsia="Arial Unicode MS" w:hint="default"/>
          <w:rtl w:val="0"/>
          <w:lang w:val="fr-FR"/>
        </w:rPr>
        <w:t>é</w:t>
      </w:r>
      <w:r>
        <w:rPr>
          <w:rFonts w:cs="Arial Unicode MS" w:eastAsia="Arial Unicode MS"/>
          <w:rtl w:val="0"/>
          <w:lang w:val="fr-FR"/>
        </w:rPr>
        <w:t>vention : vaccin HBV, HCV, pneumocoque, Influenzae</w:t>
      </w:r>
    </w:p>
    <w:p>
      <w:pPr>
        <w:pStyle w:val="Format libre"/>
        <w:bidi w:val="0"/>
      </w:pPr>
      <w:r>
        <w:rPr>
          <w:rFonts w:cs="Arial Unicode MS" w:eastAsia="Arial Unicode MS"/>
          <w:rtl w:val="0"/>
          <w:lang w:val="fr-FR"/>
        </w:rPr>
        <w:t>Pr</w:t>
      </w:r>
      <w:r>
        <w:rPr>
          <w:rFonts w:cs="Arial Unicode MS" w:eastAsia="Arial Unicode MS" w:hint="default"/>
          <w:rtl w:val="0"/>
          <w:lang w:val="fr-FR"/>
        </w:rPr>
        <w:t>é</w:t>
      </w:r>
      <w:r>
        <w:rPr>
          <w:rFonts w:cs="Arial Unicode MS" w:eastAsia="Arial Unicode MS"/>
          <w:rtl w:val="0"/>
          <w:lang w:val="fr-FR"/>
        </w:rPr>
        <w:t>vention complications</w:t>
      </w:r>
    </w:p>
    <w:p>
      <w:pPr>
        <w:pStyle w:val="Format libre"/>
        <w:bidi w:val="0"/>
      </w:pPr>
      <w:r>
        <w:rPr>
          <w:rFonts w:cs="Arial Unicode MS" w:eastAsia="Arial Unicode MS"/>
          <w:rtl w:val="0"/>
          <w:lang w:val="fr-FR"/>
        </w:rPr>
        <w:t>Varices : OGD q3 ans ou 1 ans si d</w:t>
      </w:r>
      <w:r>
        <w:rPr>
          <w:rFonts w:cs="Arial Unicode MS" w:eastAsia="Arial Unicode MS" w:hint="default"/>
          <w:rtl w:val="0"/>
          <w:lang w:val="fr-FR"/>
        </w:rPr>
        <w:t>é</w:t>
      </w:r>
      <w:r>
        <w:rPr>
          <w:rFonts w:cs="Arial Unicode MS" w:eastAsia="Arial Unicode MS"/>
          <w:rtl w:val="0"/>
          <w:lang w:val="fr-FR"/>
        </w:rPr>
        <w:t>compens</w:t>
      </w:r>
      <w:r>
        <w:rPr>
          <w:rFonts w:cs="Arial Unicode MS" w:eastAsia="Arial Unicode MS" w:hint="default"/>
          <w:rtl w:val="0"/>
          <w:lang w:val="fr-FR"/>
        </w:rPr>
        <w:t>é</w:t>
      </w:r>
      <w:r>
        <w:rPr>
          <w:rFonts w:cs="Arial Unicode MS" w:eastAsia="Arial Unicode MS"/>
          <w:rtl w:val="0"/>
          <w:lang w:val="fr-FR"/>
        </w:rPr>
        <w:t>, BB, nitrates, ligature</w:t>
      </w:r>
    </w:p>
    <w:p>
      <w:pPr>
        <w:pStyle w:val="Format libre"/>
        <w:bidi w:val="0"/>
        <w:rPr>
          <w:u w:val="none"/>
        </w:rPr>
      </w:pPr>
      <w:r>
        <w:rPr>
          <w:rFonts w:cs="Arial Unicode MS" w:eastAsia="Arial Unicode MS"/>
          <w:rtl w:val="0"/>
          <w:lang w:val="fr-FR"/>
        </w:rPr>
        <w:t>Enc</w:t>
      </w:r>
      <w:r>
        <w:rPr>
          <w:rFonts w:cs="Arial Unicode MS" w:eastAsia="Arial Unicode MS" w:hint="default"/>
          <w:rtl w:val="0"/>
          <w:lang w:val="fr-FR"/>
        </w:rPr>
        <w:t>é</w:t>
      </w:r>
      <w:r>
        <w:rPr>
          <w:rFonts w:cs="Arial Unicode MS" w:eastAsia="Arial Unicode MS"/>
          <w:rtl w:val="0"/>
          <w:lang w:val="fr-FR"/>
        </w:rPr>
        <w:t>phalopathie : lactulose, di</w:t>
      </w:r>
      <w:r>
        <w:rPr>
          <w:rFonts w:cs="Arial Unicode MS" w:eastAsia="Arial Unicode MS" w:hint="default"/>
          <w:rtl w:val="0"/>
          <w:lang w:val="fr-FR"/>
        </w:rPr>
        <w:t>è</w:t>
      </w:r>
      <w:r>
        <w:rPr>
          <w:rFonts w:cs="Arial Unicode MS" w:eastAsia="Arial Unicode MS"/>
          <w:rtl w:val="0"/>
          <w:lang w:val="fr-FR"/>
        </w:rPr>
        <w:t>te pauvre prot</w:t>
      </w:r>
      <w:r>
        <w:rPr>
          <w:rFonts w:cs="Arial Unicode MS" w:eastAsia="Arial Unicode MS" w:hint="default"/>
          <w:rtl w:val="0"/>
          <w:lang w:val="fr-FR"/>
        </w:rPr>
        <w:t>é</w:t>
      </w:r>
      <w:r>
        <w:rPr>
          <w:rFonts w:cs="Arial Unicode MS" w:eastAsia="Arial Unicode MS"/>
          <w:rtl w:val="0"/>
          <w:lang w:val="fr-FR"/>
        </w:rPr>
        <w:t>ines</w:t>
      </w:r>
    </w:p>
    <w:p>
      <w:pPr>
        <w:pStyle w:val="Format libre"/>
        <w:rPr>
          <w:u w:val="none"/>
        </w:rPr>
      </w:pPr>
      <w:r>
        <w:rPr>
          <w:u w:val="none"/>
          <w:rtl w:val="0"/>
          <w:lang w:val="fr-FR"/>
        </w:rPr>
        <w:t>N</w:t>
      </w:r>
      <w:r>
        <w:rPr>
          <w:u w:val="none"/>
          <w:rtl w:val="0"/>
          <w:lang w:val="fr-FR"/>
        </w:rPr>
        <w:t>é</w:t>
      </w:r>
      <w:r>
        <w:rPr>
          <w:u w:val="none"/>
          <w:rtl w:val="0"/>
          <w:lang w:val="fr-FR"/>
        </w:rPr>
        <w:t xml:space="preserve">oplasie : </w:t>
      </w:r>
      <w:r>
        <w:rPr>
          <w:u w:val="none"/>
          <w:rtl w:val="0"/>
          <w:lang w:val="fr-FR"/>
        </w:rPr>
        <w:t>é</w:t>
      </w:r>
      <w:r>
        <w:rPr>
          <w:u w:val="none"/>
          <w:rtl w:val="0"/>
          <w:lang w:val="fr-FR"/>
        </w:rPr>
        <w:t>chographie abdominale + AFP* q 6 mois selon candidat</w:t>
      </w:r>
      <w:r>
        <w:rPr>
          <w:u w:val="none"/>
        </w:rPr>
        <w:br w:type="textWrapping"/>
      </w:r>
      <w:r>
        <w:rPr>
          <w:sz w:val="20"/>
          <w:szCs w:val="20"/>
          <w:u w:val="none"/>
          <w:rtl w:val="0"/>
          <w:lang w:val="fr-FR"/>
        </w:rPr>
        <w:t>*de moins en moins recommand</w:t>
      </w:r>
      <w:r>
        <w:rPr>
          <w:sz w:val="20"/>
          <w:szCs w:val="20"/>
          <w:u w:val="none"/>
          <w:rtl w:val="0"/>
          <w:lang w:val="fr-FR"/>
        </w:rPr>
        <w:t>é</w:t>
      </w:r>
      <w:r>
        <w:rPr>
          <w:sz w:val="20"/>
          <w:szCs w:val="20"/>
          <w:u w:val="none"/>
          <w:rtl w:val="0"/>
          <w:lang w:val="fr-FR"/>
        </w:rPr>
        <w:t>?</w:t>
      </w:r>
    </w:p>
    <w:p>
      <w:pPr>
        <w:pStyle w:val="Format libre"/>
        <w:rPr>
          <w:u w:val="none"/>
        </w:rPr>
      </w:pPr>
    </w:p>
    <w:p>
      <w:pPr>
        <w:pStyle w:val="Format libre"/>
        <w:rPr>
          <w:u w:val="single"/>
        </w:rPr>
      </w:pPr>
      <w:r>
        <w:rPr>
          <w:u w:val="none"/>
          <w:rtl w:val="0"/>
          <w:lang w:val="fr-FR"/>
        </w:rPr>
        <w:t>Transplantation h</w:t>
      </w:r>
      <w:r>
        <w:rPr>
          <w:u w:val="none"/>
          <w:rtl w:val="0"/>
          <w:lang w:val="fr-FR"/>
        </w:rPr>
        <w:t>é</w:t>
      </w:r>
      <w:r>
        <w:rPr>
          <w:u w:val="none"/>
          <w:rtl w:val="0"/>
          <w:lang w:val="fr-FR"/>
        </w:rPr>
        <w:t>patique si candidat (&lt; 65 ans, abstinence ROH)</w:t>
      </w:r>
    </w:p>
    <w:p>
      <w:pPr>
        <w:pStyle w:val="Format libre"/>
        <w:bidi w:val="0"/>
      </w:pPr>
    </w:p>
    <w:p>
      <w:pPr>
        <w:pStyle w:val="Sous-section 4"/>
        <w:bidi w:val="0"/>
      </w:pPr>
      <w:bookmarkStart w:name="_Toc183" w:id="185"/>
      <w:r>
        <w:rPr>
          <w:rtl w:val="0"/>
          <w:lang w:val="fr-FR"/>
        </w:rPr>
        <w:t>Maladie veino-occlusive du foie</w:t>
      </w:r>
      <w:bookmarkEnd w:id="185"/>
    </w:p>
    <w:p>
      <w:pPr>
        <w:pStyle w:val="Format libre"/>
        <w:bidi w:val="0"/>
      </w:pPr>
    </w:p>
    <w:p>
      <w:pPr>
        <w:pStyle w:val="Format libre"/>
        <w:bidi w:val="0"/>
      </w:pPr>
      <w:r>
        <w:rPr>
          <w:rFonts w:cs="Arial Unicode MS" w:eastAsia="Arial Unicode MS"/>
          <w:rtl w:val="0"/>
          <w:lang w:val="fr-FR"/>
        </w:rPr>
        <w:t>Occlusion des veines h</w:t>
      </w:r>
      <w:r>
        <w:rPr>
          <w:rFonts w:cs="Arial Unicode MS" w:eastAsia="Arial Unicode MS" w:hint="default"/>
          <w:rtl w:val="0"/>
          <w:lang w:val="fr-FR"/>
        </w:rPr>
        <w:t>é</w:t>
      </w:r>
      <w:r>
        <w:rPr>
          <w:rFonts w:cs="Arial Unicode MS" w:eastAsia="Arial Unicode MS"/>
          <w:rtl w:val="0"/>
          <w:lang w:val="fr-FR"/>
        </w:rPr>
        <w:t>patiques terminales (veines qui quittent le foie) et des sinuso</w:t>
      </w:r>
      <w:r>
        <w:rPr>
          <w:rFonts w:cs="Arial Unicode MS" w:eastAsia="Arial Unicode MS" w:hint="default"/>
          <w:rtl w:val="0"/>
          <w:lang w:val="fr-FR"/>
        </w:rPr>
        <w:t>ï</w:t>
      </w:r>
      <w:r>
        <w:rPr>
          <w:rFonts w:cs="Arial Unicode MS" w:eastAsia="Arial Unicode MS"/>
          <w:rtl w:val="0"/>
          <w:lang w:val="fr-FR"/>
        </w:rPr>
        <w:t>des. Survient surtout apr</w:t>
      </w:r>
      <w:r>
        <w:rPr>
          <w:rFonts w:cs="Arial Unicode MS" w:eastAsia="Arial Unicode MS" w:hint="default"/>
          <w:rtl w:val="0"/>
          <w:lang w:val="fr-FR"/>
        </w:rPr>
        <w:t>è</w:t>
      </w:r>
      <w:r>
        <w:rPr>
          <w:rFonts w:cs="Arial Unicode MS" w:eastAsia="Arial Unicode MS"/>
          <w:rtl w:val="0"/>
          <w:lang w:val="fr-FR"/>
        </w:rPr>
        <w:t>s greffe cellules h</w:t>
      </w:r>
      <w:r>
        <w:rPr>
          <w:rFonts w:cs="Arial Unicode MS" w:eastAsia="Arial Unicode MS" w:hint="default"/>
          <w:rtl w:val="0"/>
          <w:lang w:val="fr-FR"/>
        </w:rPr>
        <w:t>é</w:t>
      </w:r>
      <w:r>
        <w:rPr>
          <w:rFonts w:cs="Arial Unicode MS" w:eastAsia="Arial Unicode MS"/>
          <w:rtl w:val="0"/>
          <w:lang w:val="fr-FR"/>
        </w:rPr>
        <w:t>matopo</w:t>
      </w:r>
      <w:r>
        <w:rPr>
          <w:rFonts w:cs="Arial Unicode MS" w:eastAsia="Arial Unicode MS" w:hint="default"/>
          <w:rtl w:val="0"/>
          <w:lang w:val="fr-FR"/>
        </w:rPr>
        <w:t>ïé</w:t>
      </w:r>
      <w:r>
        <w:rPr>
          <w:rFonts w:cs="Arial Unicode MS" w:eastAsia="Arial Unicode MS"/>
          <w:rtl w:val="0"/>
          <w:lang w:val="fr-FR"/>
        </w:rPr>
        <w:t>tiques (allo&gt;autogreffe), et parfois apr</w:t>
      </w:r>
      <w:r>
        <w:rPr>
          <w:rFonts w:cs="Arial Unicode MS" w:eastAsia="Arial Unicode MS" w:hint="default"/>
          <w:rtl w:val="0"/>
          <w:lang w:val="fr-FR"/>
        </w:rPr>
        <w:t>è</w:t>
      </w:r>
      <w:r>
        <w:rPr>
          <w:rFonts w:cs="Arial Unicode MS" w:eastAsia="Arial Unicode MS"/>
          <w:rtl w:val="0"/>
          <w:lang w:val="fr-FR"/>
        </w:rPr>
        <w:t>s certaines chimioth</w:t>
      </w:r>
      <w:r>
        <w:rPr>
          <w:rFonts w:cs="Arial Unicode MS" w:eastAsia="Arial Unicode MS" w:hint="default"/>
          <w:rtl w:val="0"/>
          <w:lang w:val="fr-FR"/>
        </w:rPr>
        <w:t>é</w:t>
      </w:r>
      <w:r>
        <w:rPr>
          <w:rFonts w:cs="Arial Unicode MS" w:eastAsia="Arial Unicode MS"/>
          <w:rtl w:val="0"/>
          <w:lang w:val="fr-FR"/>
        </w:rPr>
        <w:t>rapie, transplantation h</w:t>
      </w:r>
      <w:r>
        <w:rPr>
          <w:rFonts w:cs="Arial Unicode MS" w:eastAsia="Arial Unicode MS" w:hint="default"/>
          <w:rtl w:val="0"/>
          <w:lang w:val="fr-FR"/>
        </w:rPr>
        <w:t>é</w:t>
      </w:r>
      <w:r>
        <w:rPr>
          <w:rFonts w:cs="Arial Unicode MS" w:eastAsia="Arial Unicode MS"/>
          <w:rtl w:val="0"/>
          <w:lang w:val="fr-FR"/>
        </w:rPr>
        <w:t>patique, ingestion de toxines alcalo</w:t>
      </w:r>
      <w:r>
        <w:rPr>
          <w:rFonts w:cs="Arial Unicode MS" w:eastAsia="Arial Unicode MS" w:hint="default"/>
          <w:rtl w:val="0"/>
          <w:lang w:val="fr-FR"/>
        </w:rPr>
        <w:t>ï</w:t>
      </w:r>
      <w:r>
        <w:rPr>
          <w:rFonts w:cs="Arial Unicode MS" w:eastAsia="Arial Unicode MS"/>
          <w:rtl w:val="0"/>
          <w:lang w:val="fr-FR"/>
        </w:rPr>
        <w:t>des et radioth</w:t>
      </w:r>
      <w:r>
        <w:rPr>
          <w:rFonts w:cs="Arial Unicode MS" w:eastAsia="Arial Unicode MS" w:hint="default"/>
          <w:rtl w:val="0"/>
          <w:lang w:val="fr-FR"/>
        </w:rPr>
        <w:t>é</w:t>
      </w:r>
      <w:r>
        <w:rPr>
          <w:rFonts w:cs="Arial Unicode MS" w:eastAsia="Arial Unicode MS"/>
          <w:rtl w:val="0"/>
          <w:lang w:val="fr-FR"/>
        </w:rPr>
        <w:t>rapie hautes doses. Plus fr</w:t>
      </w:r>
      <w:r>
        <w:rPr>
          <w:rFonts w:cs="Arial Unicode MS" w:eastAsia="Arial Unicode MS" w:hint="default"/>
          <w:rtl w:val="0"/>
          <w:lang w:val="fr-FR"/>
        </w:rPr>
        <w:t>é</w:t>
      </w:r>
      <w:r>
        <w:rPr>
          <w:rFonts w:cs="Arial Unicode MS" w:eastAsia="Arial Unicode MS"/>
          <w:rtl w:val="0"/>
          <w:lang w:val="fr-FR"/>
        </w:rPr>
        <w:t>quent chez pt avec atteinte h</w:t>
      </w:r>
      <w:r>
        <w:rPr>
          <w:rFonts w:cs="Arial Unicode MS" w:eastAsia="Arial Unicode MS" w:hint="default"/>
          <w:rtl w:val="0"/>
          <w:lang w:val="fr-FR"/>
        </w:rPr>
        <w:t>é</w:t>
      </w:r>
      <w:r>
        <w:rPr>
          <w:rFonts w:cs="Arial Unicode MS" w:eastAsia="Arial Unicode MS"/>
          <w:rtl w:val="0"/>
          <w:lang w:val="fr-FR"/>
        </w:rPr>
        <w:t>patique.</w:t>
      </w:r>
      <w:r>
        <w:br w:type="textWrapping"/>
      </w:r>
      <w:r>
        <w:rPr>
          <w:rFonts w:cs="Arial Unicode MS" w:eastAsia="Arial Unicode MS"/>
          <w:sz w:val="20"/>
          <w:szCs w:val="20"/>
          <w:rtl w:val="0"/>
          <w:lang w:val="fr-FR"/>
        </w:rPr>
        <w:t>*diff</w:t>
      </w:r>
      <w:r>
        <w:rPr>
          <w:rFonts w:cs="Arial Unicode MS" w:eastAsia="Arial Unicode MS" w:hint="default"/>
          <w:sz w:val="20"/>
          <w:szCs w:val="20"/>
          <w:rtl w:val="0"/>
          <w:lang w:val="fr-FR"/>
        </w:rPr>
        <w:t>é</w:t>
      </w:r>
      <w:r>
        <w:rPr>
          <w:rFonts w:cs="Arial Unicode MS" w:eastAsia="Arial Unicode MS"/>
          <w:sz w:val="20"/>
          <w:szCs w:val="20"/>
          <w:rtl w:val="0"/>
          <w:lang w:val="fr-FR"/>
        </w:rPr>
        <w:t>rencier de greffon vs h</w:t>
      </w:r>
      <w:r>
        <w:rPr>
          <w:rFonts w:cs="Arial Unicode MS" w:eastAsia="Arial Unicode MS" w:hint="default"/>
          <w:sz w:val="20"/>
          <w:szCs w:val="20"/>
          <w:rtl w:val="0"/>
          <w:lang w:val="fr-FR"/>
        </w:rPr>
        <w:t>ô</w:t>
      </w:r>
      <w:r>
        <w:rPr>
          <w:rFonts w:cs="Arial Unicode MS" w:eastAsia="Arial Unicode MS"/>
          <w:sz w:val="20"/>
          <w:szCs w:val="20"/>
          <w:rtl w:val="0"/>
          <w:lang w:val="fr-FR"/>
        </w:rPr>
        <w:t>te aigu (distinguer avec atteinte cutan</w:t>
      </w:r>
      <w:r>
        <w:rPr>
          <w:rFonts w:cs="Arial Unicode MS" w:eastAsia="Arial Unicode MS" w:hint="default"/>
          <w:sz w:val="20"/>
          <w:szCs w:val="20"/>
          <w:rtl w:val="0"/>
          <w:lang w:val="fr-FR"/>
        </w:rPr>
        <w:t>é</w:t>
      </w:r>
      <w:r>
        <w:rPr>
          <w:rFonts w:cs="Arial Unicode MS" w:eastAsia="Arial Unicode MS"/>
          <w:sz w:val="20"/>
          <w:szCs w:val="20"/>
          <w:rtl w:val="0"/>
          <w:lang w:val="fr-FR"/>
        </w:rPr>
        <w:t>e et reste du GI fr</w:t>
      </w:r>
      <w:r>
        <w:rPr>
          <w:rFonts w:cs="Arial Unicode MS" w:eastAsia="Arial Unicode MS" w:hint="default"/>
          <w:sz w:val="20"/>
          <w:szCs w:val="20"/>
          <w:rtl w:val="0"/>
          <w:lang w:val="fr-FR"/>
        </w:rPr>
        <w:t>é</w:t>
      </w:r>
      <w:r>
        <w:rPr>
          <w:rFonts w:cs="Arial Unicode MS" w:eastAsia="Arial Unicode MS"/>
          <w:sz w:val="20"/>
          <w:szCs w:val="20"/>
          <w:rtl w:val="0"/>
          <w:lang w:val="fr-FR"/>
        </w:rPr>
        <w:t>quente), toxicit</w:t>
      </w:r>
      <w:r>
        <w:rPr>
          <w:rFonts w:cs="Arial Unicode MS" w:eastAsia="Arial Unicode MS" w:hint="default"/>
          <w:sz w:val="20"/>
          <w:szCs w:val="20"/>
          <w:rtl w:val="0"/>
          <w:lang w:val="fr-FR"/>
        </w:rPr>
        <w:t xml:space="preserve">é </w:t>
      </w:r>
      <w:r>
        <w:rPr>
          <w:rFonts w:cs="Arial Unicode MS" w:eastAsia="Arial Unicode MS"/>
          <w:sz w:val="20"/>
          <w:szCs w:val="20"/>
          <w:rtl w:val="0"/>
          <w:lang w:val="fr-FR"/>
        </w:rPr>
        <w:t>de certaines chimio, infection h</w:t>
      </w:r>
      <w:r>
        <w:rPr>
          <w:rFonts w:cs="Arial Unicode MS" w:eastAsia="Arial Unicode MS" w:hint="default"/>
          <w:sz w:val="20"/>
          <w:szCs w:val="20"/>
          <w:rtl w:val="0"/>
          <w:lang w:val="fr-FR"/>
        </w:rPr>
        <w:t>é</w:t>
      </w:r>
      <w:r>
        <w:rPr>
          <w:rFonts w:cs="Arial Unicode MS" w:eastAsia="Arial Unicode MS"/>
          <w:sz w:val="20"/>
          <w:szCs w:val="20"/>
          <w:rtl w:val="0"/>
          <w:lang w:val="fr-FR"/>
        </w:rPr>
        <w:t>patique (pr</w:t>
      </w:r>
      <w:r>
        <w:rPr>
          <w:rFonts w:cs="Arial Unicode MS" w:eastAsia="Arial Unicode MS" w:hint="default"/>
          <w:sz w:val="20"/>
          <w:szCs w:val="20"/>
          <w:rtl w:val="0"/>
          <w:lang w:val="fr-FR"/>
        </w:rPr>
        <w:t>é</w:t>
      </w:r>
      <w:r>
        <w:rPr>
          <w:rFonts w:cs="Arial Unicode MS" w:eastAsia="Arial Unicode MS"/>
          <w:sz w:val="20"/>
          <w:szCs w:val="20"/>
          <w:rtl w:val="0"/>
          <w:lang w:val="fr-FR"/>
        </w:rPr>
        <w:t>cipit</w:t>
      </w:r>
      <w:r>
        <w:rPr>
          <w:rFonts w:cs="Arial Unicode MS" w:eastAsia="Arial Unicode MS" w:hint="default"/>
          <w:sz w:val="20"/>
          <w:szCs w:val="20"/>
          <w:rtl w:val="0"/>
          <w:lang w:val="fr-FR"/>
        </w:rPr>
        <w:t>é</w:t>
      </w:r>
      <w:r>
        <w:rPr>
          <w:rFonts w:cs="Arial Unicode MS" w:eastAsia="Arial Unicode MS"/>
          <w:sz w:val="20"/>
          <w:szCs w:val="20"/>
          <w:rtl w:val="0"/>
          <w:lang w:val="fr-FR"/>
        </w:rPr>
        <w:t>e par immunosuppression), syndrome Budd-Chiari.</w:t>
      </w:r>
    </w:p>
    <w:p>
      <w:pPr>
        <w:pStyle w:val="Format libre"/>
        <w:bidi w:val="0"/>
      </w:pPr>
    </w:p>
    <w:p>
      <w:pPr>
        <w:pStyle w:val="Format libre"/>
        <w:bidi w:val="0"/>
      </w:pPr>
      <w:r>
        <w:rPr>
          <w:rFonts w:cs="Arial Unicode MS" w:eastAsia="Arial Unicode MS"/>
          <w:rtl w:val="0"/>
          <w:lang w:val="fr-FR"/>
        </w:rPr>
        <w:t>Survient g</w:t>
      </w:r>
      <w:r>
        <w:rPr>
          <w:rFonts w:cs="Arial Unicode MS" w:eastAsia="Arial Unicode MS" w:hint="default"/>
          <w:rtl w:val="0"/>
          <w:lang w:val="fr-FR"/>
        </w:rPr>
        <w:t>é</w:t>
      </w:r>
      <w:r>
        <w:rPr>
          <w:rFonts w:cs="Arial Unicode MS" w:eastAsia="Arial Unicode MS"/>
          <w:rtl w:val="0"/>
          <w:lang w:val="fr-FR"/>
        </w:rPr>
        <w:t>n</w:t>
      </w:r>
      <w:r>
        <w:rPr>
          <w:rFonts w:cs="Arial Unicode MS" w:eastAsia="Arial Unicode MS" w:hint="default"/>
          <w:rtl w:val="0"/>
          <w:lang w:val="fr-FR"/>
        </w:rPr>
        <w:t>é</w:t>
      </w:r>
      <w:r>
        <w:rPr>
          <w:rFonts w:cs="Arial Unicode MS" w:eastAsia="Arial Unicode MS"/>
          <w:rtl w:val="0"/>
          <w:lang w:val="fr-FR"/>
        </w:rPr>
        <w:t xml:space="preserve">ralement dans les 3 semaines suivant le traitement et plus souvent dans les 3-6 premiers jours. </w:t>
      </w:r>
      <w:r>
        <w:rPr>
          <w:rFonts w:cs="Arial Unicode MS" w:eastAsia="Arial Unicode MS"/>
          <w:b w:val="1"/>
          <w:bCs w:val="1"/>
          <w:rtl w:val="0"/>
          <w:lang w:val="fr-FR"/>
        </w:rPr>
        <w:t>Prise de poids</w:t>
      </w:r>
      <w:r>
        <w:rPr>
          <w:rFonts w:cs="Arial Unicode MS" w:eastAsia="Arial Unicode MS"/>
          <w:rtl w:val="0"/>
          <w:lang w:val="fr-FR"/>
        </w:rPr>
        <w:t xml:space="preserve"> (ascite et syndrome h</w:t>
      </w:r>
      <w:r>
        <w:rPr>
          <w:rFonts w:cs="Arial Unicode MS" w:eastAsia="Arial Unicode MS" w:hint="default"/>
          <w:rtl w:val="0"/>
          <w:lang w:val="fr-FR"/>
        </w:rPr>
        <w:t>é</w:t>
      </w:r>
      <w:r>
        <w:rPr>
          <w:rFonts w:cs="Arial Unicode MS" w:eastAsia="Arial Unicode MS"/>
          <w:rtl w:val="0"/>
          <w:lang w:val="fr-FR"/>
        </w:rPr>
        <w:t>pato-r</w:t>
      </w:r>
      <w:r>
        <w:rPr>
          <w:rFonts w:cs="Arial Unicode MS" w:eastAsia="Arial Unicode MS" w:hint="default"/>
          <w:rtl w:val="0"/>
          <w:lang w:val="fr-FR"/>
        </w:rPr>
        <w:t>é</w:t>
      </w:r>
      <w:r>
        <w:rPr>
          <w:rFonts w:cs="Arial Unicode MS" w:eastAsia="Arial Unicode MS"/>
          <w:rtl w:val="0"/>
          <w:lang w:val="fr-FR"/>
        </w:rPr>
        <w:t>nal 50%), douleur QSD, perturbation bilan h</w:t>
      </w:r>
      <w:r>
        <w:rPr>
          <w:rFonts w:cs="Arial Unicode MS" w:eastAsia="Arial Unicode MS" w:hint="default"/>
          <w:rtl w:val="0"/>
          <w:lang w:val="fr-FR"/>
        </w:rPr>
        <w:t>é</w:t>
      </w:r>
      <w:r>
        <w:rPr>
          <w:rFonts w:cs="Arial Unicode MS" w:eastAsia="Arial Unicode MS"/>
          <w:rtl w:val="0"/>
          <w:lang w:val="fr-FR"/>
        </w:rPr>
        <w:t>patique (bilirubine conjugu</w:t>
      </w:r>
      <w:r>
        <w:rPr>
          <w:rFonts w:cs="Arial Unicode MS" w:eastAsia="Arial Unicode MS" w:hint="default"/>
          <w:rtl w:val="0"/>
          <w:lang w:val="fr-FR"/>
        </w:rPr>
        <w:t>é</w:t>
      </w:r>
      <w:r>
        <w:rPr>
          <w:rFonts w:cs="Arial Unicode MS" w:eastAsia="Arial Unicode MS"/>
          <w:rtl w:val="0"/>
          <w:lang w:val="fr-FR"/>
        </w:rPr>
        <w:t>e surtout), parfois multi-organ failure avec insuffisance cardio-pulmonaire et coagulopathie.</w:t>
      </w:r>
    </w:p>
    <w:p>
      <w:pPr>
        <w:pStyle w:val="Format libre"/>
        <w:bidi w:val="0"/>
      </w:pPr>
    </w:p>
    <w:p>
      <w:pPr>
        <w:pStyle w:val="Format libre"/>
        <w:rPr>
          <w:u w:val="single"/>
        </w:rPr>
      </w:pPr>
      <w:r>
        <w:rPr>
          <w:u w:val="single"/>
          <w:rtl w:val="0"/>
          <w:lang w:val="fr-FR"/>
        </w:rPr>
        <w:t>Dx :</w:t>
      </w:r>
      <w:r>
        <w:rPr>
          <w:u w:val="none"/>
          <w:rtl w:val="0"/>
          <w:lang w:val="fr-FR"/>
        </w:rPr>
        <w:t xml:space="preserve"> g</w:t>
      </w:r>
      <w:r>
        <w:rPr>
          <w:u w:val="none"/>
          <w:rtl w:val="0"/>
          <w:lang w:val="fr-FR"/>
        </w:rPr>
        <w:t>é</w:t>
      </w:r>
      <w:r>
        <w:rPr>
          <w:u w:val="none"/>
          <w:rtl w:val="0"/>
          <w:lang w:val="fr-FR"/>
        </w:rPr>
        <w:t>n</w:t>
      </w:r>
      <w:r>
        <w:rPr>
          <w:u w:val="none"/>
          <w:rtl w:val="0"/>
          <w:lang w:val="fr-FR"/>
        </w:rPr>
        <w:t>é</w:t>
      </w:r>
      <w:r>
        <w:rPr>
          <w:u w:val="none"/>
          <w:rtl w:val="0"/>
          <w:lang w:val="fr-FR"/>
        </w:rPr>
        <w:t>ralement clinique et laboratoires (</w:t>
      </w:r>
      <w:r>
        <w:rPr>
          <w:u w:val="none"/>
          <w:rtl w:val="0"/>
          <w:lang w:val="fr-FR"/>
        </w:rPr>
        <w:t>é</w:t>
      </w:r>
      <w:r>
        <w:rPr>
          <w:u w:val="none"/>
          <w:rtl w:val="0"/>
          <w:lang w:val="fr-FR"/>
        </w:rPr>
        <w:t>liminer autres Dx). La biopsie confirme aussi le diagnostique, mais n</w:t>
      </w:r>
      <w:r>
        <w:rPr>
          <w:u w:val="none"/>
          <w:rtl w:val="0"/>
          <w:lang w:val="fr-FR"/>
        </w:rPr>
        <w:t>’</w:t>
      </w:r>
      <w:r>
        <w:rPr>
          <w:u w:val="none"/>
          <w:rtl w:val="0"/>
          <w:lang w:val="fr-FR"/>
        </w:rPr>
        <w:t>est pas n</w:t>
      </w:r>
      <w:r>
        <w:rPr>
          <w:u w:val="none"/>
          <w:rtl w:val="0"/>
          <w:lang w:val="fr-FR"/>
        </w:rPr>
        <w:t>é</w:t>
      </w:r>
      <w:r>
        <w:rPr>
          <w:u w:val="none"/>
          <w:rtl w:val="0"/>
          <w:lang w:val="fr-FR"/>
        </w:rPr>
        <w:t>cessaire et le taux de complications (m</w:t>
      </w:r>
      <w:r>
        <w:rPr>
          <w:u w:val="none"/>
          <w:rtl w:val="0"/>
          <w:lang w:val="fr-FR"/>
        </w:rPr>
        <w:t>ê</w:t>
      </w:r>
      <w:r>
        <w:rPr>
          <w:u w:val="none"/>
          <w:rtl w:val="0"/>
          <w:lang w:val="fr-FR"/>
        </w:rPr>
        <w:t xml:space="preserve">me trans-jugulaire) est assez </w:t>
      </w:r>
      <w:r>
        <w:rPr>
          <w:u w:val="none"/>
          <w:rtl w:val="0"/>
          <w:lang w:val="fr-FR"/>
        </w:rPr>
        <w:t>é</w:t>
      </w:r>
      <w:r>
        <w:rPr>
          <w:u w:val="none"/>
          <w:rtl w:val="0"/>
          <w:lang w:val="fr-FR"/>
        </w:rPr>
        <w:t>lev</w:t>
      </w:r>
      <w:r>
        <w:rPr>
          <w:u w:val="none"/>
          <w:rtl w:val="0"/>
          <w:lang w:val="fr-FR"/>
        </w:rPr>
        <w:t>é</w:t>
      </w:r>
      <w:r>
        <w:rPr>
          <w:u w:val="none"/>
          <w:rtl w:val="0"/>
          <w:lang w:val="fr-FR"/>
        </w:rPr>
        <w:t xml:space="preserve">e pour ne pas la recommander. </w:t>
      </w:r>
      <w:r>
        <w:rPr>
          <w:u w:val="none"/>
        </w:rPr>
        <w:br w:type="textWrapping"/>
      </w:r>
      <w:r>
        <w:rPr>
          <w:u w:val="none"/>
          <w:rtl w:val="0"/>
          <w:lang w:val="fr-FR"/>
        </w:rPr>
        <w:t>Gradient porto-h</w:t>
      </w:r>
      <w:r>
        <w:rPr>
          <w:u w:val="none"/>
          <w:rtl w:val="0"/>
          <w:lang w:val="fr-FR"/>
        </w:rPr>
        <w:t>é</w:t>
      </w:r>
      <w:r>
        <w:rPr>
          <w:u w:val="none"/>
          <w:rtl w:val="0"/>
          <w:lang w:val="fr-FR"/>
        </w:rPr>
        <w:t>patique &gt; 10 mmHg a sp</w:t>
      </w:r>
      <w:r>
        <w:rPr>
          <w:u w:val="none"/>
          <w:rtl w:val="0"/>
          <w:lang w:val="fr-FR"/>
        </w:rPr>
        <w:t>é</w:t>
      </w:r>
      <w:r>
        <w:rPr>
          <w:u w:val="none"/>
          <w:rtl w:val="0"/>
          <w:lang w:val="fr-FR"/>
        </w:rPr>
        <w:t>cificit</w:t>
      </w:r>
      <w:r>
        <w:rPr>
          <w:u w:val="none"/>
          <w:rtl w:val="0"/>
          <w:lang w:val="fr-FR"/>
        </w:rPr>
        <w:t xml:space="preserve">é </w:t>
      </w:r>
      <w:r>
        <w:rPr>
          <w:u w:val="none"/>
          <w:rtl w:val="0"/>
          <w:lang w:val="fr-FR"/>
        </w:rPr>
        <w:t>de 91%</w:t>
      </w:r>
    </w:p>
    <w:p>
      <w:pPr>
        <w:pStyle w:val="Format libre"/>
        <w:bidi w:val="0"/>
      </w:pPr>
    </w:p>
    <w:p>
      <w:pPr>
        <w:pStyle w:val="Format libre"/>
        <w:bidi w:val="0"/>
      </w:pPr>
    </w:p>
    <w:p>
      <w:pPr>
        <w:pStyle w:val="Sous-section 4"/>
        <w:bidi w:val="0"/>
      </w:pPr>
      <w:bookmarkStart w:name="_Toc184" w:id="186"/>
      <w:r>
        <w:rPr>
          <w:rtl w:val="0"/>
          <w:lang w:val="fr-FR"/>
        </w:rPr>
        <w:t>Syndrome h</w:t>
      </w:r>
      <w:r>
        <w:rPr>
          <w:rtl w:val="0"/>
          <w:lang w:val="fr-FR"/>
        </w:rPr>
        <w:t>é</w:t>
      </w:r>
      <w:r>
        <w:rPr>
          <w:rtl w:val="0"/>
          <w:lang w:val="fr-FR"/>
        </w:rPr>
        <w:t>pato-r</w:t>
      </w:r>
      <w:r>
        <w:rPr>
          <w:rtl w:val="0"/>
          <w:lang w:val="fr-FR"/>
        </w:rPr>
        <w:t>é</w:t>
      </w:r>
      <w:r>
        <w:rPr>
          <w:rtl w:val="0"/>
          <w:lang w:val="fr-FR"/>
        </w:rPr>
        <w:t>nal</w:t>
      </w:r>
      <w:bookmarkEnd w:id="186"/>
    </w:p>
    <w:p>
      <w:pPr>
        <w:pStyle w:val="Corps"/>
        <w:bidi w:val="0"/>
      </w:pPr>
    </w:p>
    <w:p>
      <w:pPr>
        <w:pStyle w:val="Format libre"/>
        <w:bidi w:val="0"/>
      </w:pPr>
      <w:r>
        <w:rPr>
          <w:rFonts w:cs="Arial Unicode MS" w:eastAsia="Arial Unicode MS"/>
          <w:rtl w:val="0"/>
          <w:lang w:val="fr-FR"/>
        </w:rPr>
        <w:t xml:space="preserve">Cirrhose + ascite : 20 - 40% des pts </w:t>
      </w:r>
      <w:r>
        <w:rPr>
          <w:rFonts w:cs="Arial Unicode MS" w:eastAsia="Arial Unicode MS" w:hint="default"/>
          <w:rtl w:val="0"/>
          <w:lang w:val="fr-FR"/>
        </w:rPr>
        <w:t xml:space="preserve">à </w:t>
      </w:r>
      <w:r>
        <w:rPr>
          <w:rFonts w:cs="Arial Unicode MS" w:eastAsia="Arial Unicode MS"/>
          <w:rtl w:val="0"/>
          <w:lang w:val="fr-FR"/>
        </w:rPr>
        <w:t xml:space="preserve">1 </w:t>
      </w:r>
      <w:r>
        <w:rPr>
          <w:rFonts w:cs="Arial Unicode MS" w:eastAsia="Arial Unicode MS" w:hint="default"/>
          <w:rtl w:val="0"/>
          <w:lang w:val="fr-FR"/>
        </w:rPr>
        <w:t xml:space="preserve">à </w:t>
      </w:r>
      <w:r>
        <w:rPr>
          <w:rFonts w:cs="Arial Unicode MS" w:eastAsia="Arial Unicode MS"/>
          <w:rtl w:val="0"/>
          <w:lang w:val="fr-FR"/>
        </w:rPr>
        <w:t>5 ans.</w:t>
      </w:r>
    </w:p>
    <w:p>
      <w:pPr>
        <w:pStyle w:val="Format libre"/>
        <w:bidi w:val="0"/>
      </w:pPr>
      <w:r>
        <w:rPr>
          <w:rFonts w:cs="Arial Unicode MS" w:eastAsia="Arial Unicode MS"/>
          <w:rtl w:val="0"/>
          <w:lang w:val="fr-FR"/>
        </w:rPr>
        <w:t>Insuffisance h</w:t>
      </w:r>
      <w:r>
        <w:rPr>
          <w:rFonts w:cs="Arial Unicode MS" w:eastAsia="Arial Unicode MS" w:hint="default"/>
          <w:rtl w:val="0"/>
          <w:lang w:val="fr-FR"/>
        </w:rPr>
        <w:t>é</w:t>
      </w:r>
      <w:r>
        <w:rPr>
          <w:rFonts w:cs="Arial Unicode MS" w:eastAsia="Arial Unicode MS"/>
          <w:rtl w:val="0"/>
          <w:lang w:val="fr-FR"/>
        </w:rPr>
        <w:t>patique aigu</w:t>
      </w:r>
      <w:r>
        <w:rPr>
          <w:rFonts w:cs="Arial Unicode MS" w:eastAsia="Arial Unicode MS" w:hint="default"/>
          <w:rtl w:val="0"/>
          <w:lang w:val="fr-FR"/>
        </w:rPr>
        <w:t xml:space="preserve">ë </w:t>
      </w:r>
      <w:r>
        <w:rPr>
          <w:rFonts w:cs="Arial Unicode MS" w:eastAsia="Arial Unicode MS"/>
          <w:rtl w:val="0"/>
          <w:lang w:val="fr-FR"/>
        </w:rPr>
        <w:t xml:space="preserve">: 25 </w:t>
      </w:r>
      <w:r>
        <w:rPr>
          <w:rFonts w:cs="Arial Unicode MS" w:eastAsia="Arial Unicode MS" w:hint="default"/>
          <w:rtl w:val="0"/>
          <w:lang w:val="fr-FR"/>
        </w:rPr>
        <w:t xml:space="preserve">à </w:t>
      </w:r>
      <w:r>
        <w:rPr>
          <w:rFonts w:cs="Arial Unicode MS" w:eastAsia="Arial Unicode MS"/>
          <w:rtl w:val="0"/>
          <w:lang w:val="fr-FR"/>
        </w:rPr>
        <w:t>30%</w:t>
      </w:r>
    </w:p>
    <w:p>
      <w:pPr>
        <w:pStyle w:val="Format libre"/>
        <w:bidi w:val="0"/>
      </w:pPr>
    </w:p>
    <w:p>
      <w:pPr>
        <w:pStyle w:val="Format libre"/>
        <w:bidi w:val="0"/>
      </w:pPr>
      <w:r>
        <w:rPr>
          <w:rFonts w:cs="Arial Unicode MS" w:eastAsia="Arial Unicode MS"/>
          <w:rtl w:val="0"/>
          <w:lang w:val="fr-FR"/>
        </w:rPr>
        <w:t>Le d</w:t>
      </w:r>
      <w:r>
        <w:rPr>
          <w:rFonts w:cs="Arial Unicode MS" w:eastAsia="Arial Unicode MS" w:hint="default"/>
          <w:rtl w:val="0"/>
          <w:lang w:val="fr-FR"/>
        </w:rPr>
        <w:t>é</w:t>
      </w:r>
      <w:r>
        <w:rPr>
          <w:rFonts w:cs="Arial Unicode MS" w:eastAsia="Arial Unicode MS"/>
          <w:rtl w:val="0"/>
          <w:lang w:val="fr-FR"/>
        </w:rPr>
        <w:t>but est g</w:t>
      </w:r>
      <w:r>
        <w:rPr>
          <w:rFonts w:cs="Arial Unicode MS" w:eastAsia="Arial Unicode MS" w:hint="default"/>
          <w:rtl w:val="0"/>
          <w:lang w:val="fr-FR"/>
        </w:rPr>
        <w:t>é</w:t>
      </w:r>
      <w:r>
        <w:rPr>
          <w:rFonts w:cs="Arial Unicode MS" w:eastAsia="Arial Unicode MS"/>
          <w:rtl w:val="0"/>
          <w:lang w:val="fr-FR"/>
        </w:rPr>
        <w:t>n</w:t>
      </w:r>
      <w:r>
        <w:rPr>
          <w:rFonts w:cs="Arial Unicode MS" w:eastAsia="Arial Unicode MS" w:hint="default"/>
          <w:rtl w:val="0"/>
          <w:lang w:val="fr-FR"/>
        </w:rPr>
        <w:t>é</w:t>
      </w:r>
      <w:r>
        <w:rPr>
          <w:rFonts w:cs="Arial Unicode MS" w:eastAsia="Arial Unicode MS"/>
          <w:rtl w:val="0"/>
          <w:lang w:val="fr-FR"/>
        </w:rPr>
        <w:t xml:space="preserve">ralement insidieux, mais il peut y avoir des </w:t>
      </w:r>
      <w:r>
        <w:rPr>
          <w:rFonts w:cs="Arial Unicode MS" w:eastAsia="Arial Unicode MS"/>
          <w:b w:val="1"/>
          <w:bCs w:val="1"/>
          <w:rtl w:val="0"/>
          <w:lang w:val="fr-FR"/>
        </w:rPr>
        <w:t>pr</w:t>
      </w:r>
      <w:r>
        <w:rPr>
          <w:rFonts w:cs="Arial Unicode MS" w:eastAsia="Arial Unicode MS" w:hint="default"/>
          <w:b w:val="1"/>
          <w:bCs w:val="1"/>
          <w:rtl w:val="0"/>
          <w:lang w:val="fr-FR"/>
        </w:rPr>
        <w:t>é</w:t>
      </w:r>
      <w:r>
        <w:rPr>
          <w:rFonts w:cs="Arial Unicode MS" w:eastAsia="Arial Unicode MS"/>
          <w:b w:val="1"/>
          <w:bCs w:val="1"/>
          <w:rtl w:val="0"/>
          <w:lang w:val="fr-FR"/>
        </w:rPr>
        <w:t>cipitants</w:t>
      </w:r>
      <w:r>
        <w:rPr>
          <w:rFonts w:cs="Arial Unicode MS" w:eastAsia="Arial Unicode MS"/>
          <w:rtl w:val="0"/>
          <w:lang w:val="fr-FR"/>
        </w:rPr>
        <w:t xml:space="preserve"> :</w:t>
      </w:r>
    </w:p>
    <w:p>
      <w:pPr>
        <w:pStyle w:val="Format libre"/>
        <w:bidi w:val="0"/>
      </w:pPr>
    </w:p>
    <w:p>
      <w:pPr>
        <w:pStyle w:val="Format libre"/>
        <w:bidi w:val="0"/>
      </w:pPr>
      <w:r>
        <w:rPr>
          <w:rFonts w:cs="Arial Unicode MS" w:eastAsia="Arial Unicode MS"/>
          <w:rtl w:val="0"/>
          <w:lang w:val="fr-FR"/>
        </w:rPr>
        <w:t>Infection : P</w:t>
      </w:r>
      <w:r>
        <w:rPr>
          <w:rFonts w:cs="Arial Unicode MS" w:eastAsia="Arial Unicode MS" w:hint="default"/>
          <w:rtl w:val="0"/>
          <w:lang w:val="fr-FR"/>
        </w:rPr>
        <w:t>é</w:t>
      </w:r>
      <w:r>
        <w:rPr>
          <w:rFonts w:cs="Arial Unicode MS" w:eastAsia="Arial Unicode MS"/>
          <w:rtl w:val="0"/>
          <w:lang w:val="fr-FR"/>
        </w:rPr>
        <w:t>ritonite bact</w:t>
      </w:r>
      <w:r>
        <w:rPr>
          <w:rFonts w:cs="Arial Unicode MS" w:eastAsia="Arial Unicode MS" w:hint="default"/>
          <w:rtl w:val="0"/>
          <w:lang w:val="fr-FR"/>
        </w:rPr>
        <w:t>é</w:t>
      </w:r>
      <w:r>
        <w:rPr>
          <w:rFonts w:cs="Arial Unicode MS" w:eastAsia="Arial Unicode MS"/>
          <w:rtl w:val="0"/>
          <w:lang w:val="fr-FR"/>
        </w:rPr>
        <w:t>rienne spontan</w:t>
      </w:r>
      <w:r>
        <w:rPr>
          <w:rFonts w:cs="Arial Unicode MS" w:eastAsia="Arial Unicode MS" w:hint="default"/>
          <w:rtl w:val="0"/>
          <w:lang w:val="fr-FR"/>
        </w:rPr>
        <w:t>é</w:t>
      </w:r>
      <w:r>
        <w:rPr>
          <w:rFonts w:cs="Arial Unicode MS" w:eastAsia="Arial Unicode MS"/>
          <w:rtl w:val="0"/>
          <w:lang w:val="fr-FR"/>
        </w:rPr>
        <w:t>e, saignement digestif. Diur</w:t>
      </w:r>
      <w:r>
        <w:rPr>
          <w:rFonts w:cs="Arial Unicode MS" w:eastAsia="Arial Unicode MS" w:hint="default"/>
          <w:rtl w:val="0"/>
          <w:lang w:val="fr-FR"/>
        </w:rPr>
        <w:t>é</w:t>
      </w:r>
      <w:r>
        <w:rPr>
          <w:rFonts w:cs="Arial Unicode MS" w:eastAsia="Arial Unicode MS"/>
          <w:rtl w:val="0"/>
          <w:lang w:val="fr-FR"/>
        </w:rPr>
        <w:t xml:space="preserve">tiques ne causent </w:t>
      </w:r>
      <w:r>
        <w:rPr>
          <w:rFonts w:cs="Arial Unicode MS" w:eastAsia="Arial Unicode MS"/>
          <w:b w:val="1"/>
          <w:bCs w:val="1"/>
          <w:rtl w:val="0"/>
          <w:lang w:val="fr-FR"/>
        </w:rPr>
        <w:t>PAS</w:t>
      </w:r>
      <w:r>
        <w:rPr>
          <w:rFonts w:cs="Arial Unicode MS" w:eastAsia="Arial Unicode MS"/>
          <w:rtl w:val="0"/>
          <w:lang w:val="fr-FR"/>
        </w:rPr>
        <w:t xml:space="preserve"> de syndrome-h</w:t>
      </w:r>
      <w:r>
        <w:rPr>
          <w:rFonts w:cs="Arial Unicode MS" w:eastAsia="Arial Unicode MS" w:hint="default"/>
          <w:rtl w:val="0"/>
          <w:lang w:val="fr-FR"/>
        </w:rPr>
        <w:t>é</w:t>
      </w:r>
      <w:r>
        <w:rPr>
          <w:rFonts w:cs="Arial Unicode MS" w:eastAsia="Arial Unicode MS"/>
          <w:rtl w:val="0"/>
          <w:lang w:val="fr-FR"/>
        </w:rPr>
        <w:t>pato-r</w:t>
      </w:r>
      <w:r>
        <w:rPr>
          <w:rFonts w:cs="Arial Unicode MS" w:eastAsia="Arial Unicode MS" w:hint="default"/>
          <w:rtl w:val="0"/>
          <w:lang w:val="fr-FR"/>
        </w:rPr>
        <w:t>é</w:t>
      </w:r>
      <w:r>
        <w:rPr>
          <w:rFonts w:cs="Arial Unicode MS" w:eastAsia="Arial Unicode MS"/>
          <w:rtl w:val="0"/>
          <w:lang w:val="fr-FR"/>
        </w:rPr>
        <w:t>nale.</w:t>
      </w:r>
    </w:p>
    <w:p>
      <w:pPr>
        <w:pStyle w:val="Format libre"/>
        <w:bidi w:val="0"/>
      </w:pPr>
    </w:p>
    <w:p>
      <w:pPr>
        <w:pStyle w:val="Format libre"/>
        <w:rPr>
          <w:u w:val="single"/>
        </w:rPr>
      </w:pPr>
      <w:r>
        <w:rPr>
          <w:u w:val="single"/>
          <w:rtl w:val="0"/>
          <w:lang w:val="fr-FR"/>
        </w:rPr>
        <w:t>Dx :</w:t>
      </w:r>
    </w:p>
    <w:p>
      <w:pPr>
        <w:pStyle w:val="Format libre"/>
        <w:bidi w:val="0"/>
      </w:pPr>
    </w:p>
    <w:p>
      <w:pPr>
        <w:pStyle w:val="Format libre"/>
        <w:bidi w:val="0"/>
      </w:pPr>
      <w:r>
        <w:rPr>
          <w:rFonts w:cs="Arial Unicode MS" w:eastAsia="Arial Unicode MS"/>
          <w:rtl w:val="0"/>
          <w:lang w:val="fr-FR"/>
        </w:rPr>
        <w:t>anomalies de laboratoires : cr</w:t>
      </w:r>
      <w:r>
        <w:rPr>
          <w:rFonts w:cs="Arial Unicode MS" w:eastAsia="Arial Unicode MS" w:hint="default"/>
          <w:rtl w:val="0"/>
          <w:lang w:val="fr-FR"/>
        </w:rPr>
        <w:t>é</w:t>
      </w:r>
      <w:r>
        <w:rPr>
          <w:rFonts w:cs="Arial Unicode MS" w:eastAsia="Arial Unicode MS"/>
          <w:rtl w:val="0"/>
          <w:lang w:val="fr-FR"/>
        </w:rPr>
        <w:t xml:space="preserve">atinine est souvent difficile </w:t>
      </w:r>
      <w:r>
        <w:rPr>
          <w:rFonts w:cs="Arial Unicode MS" w:eastAsia="Arial Unicode MS" w:hint="default"/>
          <w:rtl w:val="0"/>
          <w:lang w:val="fr-FR"/>
        </w:rPr>
        <w:t xml:space="preserve">à </w:t>
      </w:r>
      <w:r>
        <w:rPr>
          <w:rFonts w:cs="Arial Unicode MS" w:eastAsia="Arial Unicode MS"/>
          <w:rtl w:val="0"/>
          <w:lang w:val="fr-FR"/>
        </w:rPr>
        <w:t>interpr</w:t>
      </w:r>
      <w:r>
        <w:rPr>
          <w:rFonts w:cs="Arial Unicode MS" w:eastAsia="Arial Unicode MS" w:hint="default"/>
          <w:rtl w:val="0"/>
          <w:lang w:val="fr-FR"/>
        </w:rPr>
        <w:t>é</w:t>
      </w:r>
      <w:r>
        <w:rPr>
          <w:rFonts w:cs="Arial Unicode MS" w:eastAsia="Arial Unicode MS"/>
          <w:rtl w:val="0"/>
          <w:lang w:val="fr-FR"/>
        </w:rPr>
        <w:t>ter, car pts peuvent avoir tr</w:t>
      </w:r>
      <w:r>
        <w:rPr>
          <w:rFonts w:cs="Arial Unicode MS" w:eastAsia="Arial Unicode MS" w:hint="default"/>
          <w:rtl w:val="0"/>
          <w:lang w:val="fr-FR"/>
        </w:rPr>
        <w:t>è</w:t>
      </w:r>
      <w:r>
        <w:rPr>
          <w:rFonts w:cs="Arial Unicode MS" w:eastAsia="Arial Unicode MS"/>
          <w:rtl w:val="0"/>
          <w:lang w:val="fr-FR"/>
        </w:rPr>
        <w:t xml:space="preserve">s peu de masse musculaire et un poids </w:t>
      </w:r>
      <w:r>
        <w:rPr>
          <w:rFonts w:cs="Arial Unicode MS" w:eastAsia="Arial Unicode MS" w:hint="default"/>
          <w:rtl w:val="0"/>
          <w:lang w:val="fr-FR"/>
        </w:rPr>
        <w:t>é</w:t>
      </w:r>
      <w:r>
        <w:rPr>
          <w:rFonts w:cs="Arial Unicode MS" w:eastAsia="Arial Unicode MS"/>
          <w:rtl w:val="0"/>
          <w:lang w:val="fr-FR"/>
        </w:rPr>
        <w:t>lev</w:t>
      </w:r>
      <w:r>
        <w:rPr>
          <w:rFonts w:cs="Arial Unicode MS" w:eastAsia="Arial Unicode MS" w:hint="default"/>
          <w:rtl w:val="0"/>
          <w:lang w:val="fr-FR"/>
        </w:rPr>
        <w:t>é</w:t>
      </w:r>
      <w:r>
        <w:rPr>
          <w:rFonts w:cs="Arial Unicode MS" w:eastAsia="Arial Unicode MS"/>
          <w:rtl w:val="0"/>
          <w:lang w:val="fr-FR"/>
        </w:rPr>
        <w:t>e (ascite), donc chiffre bas masque une clairance minime. L</w:t>
      </w:r>
      <w:r>
        <w:rPr>
          <w:rFonts w:cs="Arial Unicode MS" w:eastAsia="Arial Unicode MS" w:hint="default"/>
          <w:rtl w:val="0"/>
          <w:lang w:val="fr-FR"/>
        </w:rPr>
        <w:t>’</w:t>
      </w:r>
      <w:r>
        <w:rPr>
          <w:rFonts w:cs="Arial Unicode MS" w:eastAsia="Arial Unicode MS"/>
          <w:rtl w:val="0"/>
          <w:lang w:val="fr-FR"/>
        </w:rPr>
        <w:t>ur</w:t>
      </w:r>
      <w:r>
        <w:rPr>
          <w:rFonts w:cs="Arial Unicode MS" w:eastAsia="Arial Unicode MS" w:hint="default"/>
          <w:rtl w:val="0"/>
          <w:lang w:val="fr-FR"/>
        </w:rPr>
        <w:t>é</w:t>
      </w:r>
      <w:r>
        <w:rPr>
          <w:rFonts w:cs="Arial Unicode MS" w:eastAsia="Arial Unicode MS"/>
          <w:rtl w:val="0"/>
          <w:lang w:val="fr-FR"/>
        </w:rPr>
        <w:t xml:space="preserve">e peut </w:t>
      </w:r>
      <w:r>
        <w:rPr>
          <w:rFonts w:cs="Arial Unicode MS" w:eastAsia="Arial Unicode MS" w:hint="default"/>
          <w:rtl w:val="0"/>
          <w:lang w:val="fr-FR"/>
        </w:rPr>
        <w:t>ê</w:t>
      </w:r>
      <w:r>
        <w:rPr>
          <w:rFonts w:cs="Arial Unicode MS" w:eastAsia="Arial Unicode MS"/>
          <w:rtl w:val="0"/>
          <w:lang w:val="fr-FR"/>
        </w:rPr>
        <w:t>tre faussement abaiss</w:t>
      </w:r>
      <w:r>
        <w:rPr>
          <w:rFonts w:cs="Arial Unicode MS" w:eastAsia="Arial Unicode MS" w:hint="default"/>
          <w:rtl w:val="0"/>
          <w:lang w:val="fr-FR"/>
        </w:rPr>
        <w:t>é</w:t>
      </w:r>
      <w:r>
        <w:rPr>
          <w:rFonts w:cs="Arial Unicode MS" w:eastAsia="Arial Unicode MS"/>
          <w:rtl w:val="0"/>
          <w:lang w:val="fr-FR"/>
        </w:rPr>
        <w:t>e chez pt avec peu d</w:t>
      </w:r>
      <w:r>
        <w:rPr>
          <w:rFonts w:cs="Arial Unicode MS" w:eastAsia="Arial Unicode MS" w:hint="default"/>
          <w:rtl w:val="0"/>
          <w:lang w:val="fr-FR"/>
        </w:rPr>
        <w:t>’</w:t>
      </w:r>
      <w:r>
        <w:rPr>
          <w:rFonts w:cs="Arial Unicode MS" w:eastAsia="Arial Unicode MS"/>
          <w:rtl w:val="0"/>
          <w:lang w:val="fr-FR"/>
        </w:rPr>
        <w:t>apports prot</w:t>
      </w:r>
      <w:r>
        <w:rPr>
          <w:rFonts w:cs="Arial Unicode MS" w:eastAsia="Arial Unicode MS" w:hint="default"/>
          <w:rtl w:val="0"/>
          <w:lang w:val="fr-FR"/>
        </w:rPr>
        <w:t>é</w:t>
      </w:r>
      <w:r>
        <w:rPr>
          <w:rFonts w:cs="Arial Unicode MS" w:eastAsia="Arial Unicode MS"/>
          <w:rtl w:val="0"/>
          <w:lang w:val="fr-FR"/>
        </w:rPr>
        <w:t>ines ou augment</w:t>
      </w:r>
      <w:r>
        <w:rPr>
          <w:rFonts w:cs="Arial Unicode MS" w:eastAsia="Arial Unicode MS" w:hint="default"/>
          <w:rtl w:val="0"/>
          <w:lang w:val="fr-FR"/>
        </w:rPr>
        <w:t>é</w:t>
      </w:r>
      <w:r>
        <w:rPr>
          <w:rFonts w:cs="Arial Unicode MS" w:eastAsia="Arial Unicode MS"/>
          <w:rtl w:val="0"/>
          <w:lang w:val="fr-FR"/>
        </w:rPr>
        <w:t>e si apport prot</w:t>
      </w:r>
      <w:r>
        <w:rPr>
          <w:rFonts w:cs="Arial Unicode MS" w:eastAsia="Arial Unicode MS" w:hint="default"/>
          <w:rtl w:val="0"/>
          <w:lang w:val="fr-FR"/>
        </w:rPr>
        <w:t>é</w:t>
      </w:r>
      <w:r>
        <w:rPr>
          <w:rFonts w:cs="Arial Unicode MS" w:eastAsia="Arial Unicode MS"/>
          <w:rtl w:val="0"/>
          <w:lang w:val="fr-FR"/>
        </w:rPr>
        <w:t xml:space="preserve">ine suffisant, mais allure </w:t>
      </w:r>
      <w:r>
        <w:rPr>
          <w:rFonts w:cs="Arial Unicode MS" w:eastAsia="Arial Unicode MS" w:hint="default"/>
          <w:rtl w:val="0"/>
          <w:lang w:val="fr-FR"/>
        </w:rPr>
        <w:t>«</w:t>
      </w:r>
      <w:r>
        <w:rPr>
          <w:rFonts w:cs="Arial Unicode MS" w:eastAsia="Arial Unicode MS"/>
          <w:rtl w:val="0"/>
          <w:lang w:val="fr-FR"/>
        </w:rPr>
        <w:t>pr</w:t>
      </w:r>
      <w:r>
        <w:rPr>
          <w:rFonts w:cs="Arial Unicode MS" w:eastAsia="Arial Unicode MS" w:hint="default"/>
          <w:rtl w:val="0"/>
          <w:lang w:val="fr-FR"/>
        </w:rPr>
        <w:t>é</w:t>
      </w:r>
      <w:r>
        <w:rPr>
          <w:rFonts w:cs="Arial Unicode MS" w:eastAsia="Arial Unicode MS"/>
          <w:rtl w:val="0"/>
          <w:lang w:val="fr-FR"/>
        </w:rPr>
        <w:t>-r</w:t>
      </w:r>
      <w:r>
        <w:rPr>
          <w:rFonts w:cs="Arial Unicode MS" w:eastAsia="Arial Unicode MS" w:hint="default"/>
          <w:rtl w:val="0"/>
          <w:lang w:val="fr-FR"/>
        </w:rPr>
        <w:t>é</w:t>
      </w:r>
      <w:r>
        <w:rPr>
          <w:rFonts w:cs="Arial Unicode MS" w:eastAsia="Arial Unicode MS"/>
          <w:rtl w:val="0"/>
          <w:lang w:val="fr-FR"/>
        </w:rPr>
        <w:t>nal</w:t>
      </w:r>
      <w:r>
        <w:rPr>
          <w:rFonts w:cs="Arial Unicode MS" w:eastAsia="Arial Unicode MS" w:hint="default"/>
          <w:rtl w:val="0"/>
          <w:lang w:val="fr-FR"/>
        </w:rPr>
        <w:t xml:space="preserve">» </w:t>
      </w:r>
      <w:r>
        <w:rPr>
          <w:rFonts w:cs="Arial Unicode MS" w:eastAsia="Arial Unicode MS"/>
          <w:rtl w:val="0"/>
          <w:lang w:val="fr-FR"/>
        </w:rPr>
        <w:t>du syndrome h</w:t>
      </w:r>
      <w:r>
        <w:rPr>
          <w:rFonts w:cs="Arial Unicode MS" w:eastAsia="Arial Unicode MS" w:hint="default"/>
          <w:rtl w:val="0"/>
          <w:lang w:val="fr-FR"/>
        </w:rPr>
        <w:t>é</w:t>
      </w:r>
      <w:r>
        <w:rPr>
          <w:rFonts w:cs="Arial Unicode MS" w:eastAsia="Arial Unicode MS"/>
          <w:rtl w:val="0"/>
          <w:lang w:val="fr-FR"/>
        </w:rPr>
        <w:t>pato-r</w:t>
      </w:r>
      <w:r>
        <w:rPr>
          <w:rFonts w:cs="Arial Unicode MS" w:eastAsia="Arial Unicode MS" w:hint="default"/>
          <w:rtl w:val="0"/>
          <w:lang w:val="fr-FR"/>
        </w:rPr>
        <w:t>é</w:t>
      </w:r>
      <w:r>
        <w:rPr>
          <w:rFonts w:cs="Arial Unicode MS" w:eastAsia="Arial Unicode MS"/>
          <w:rtl w:val="0"/>
          <w:lang w:val="fr-FR"/>
        </w:rPr>
        <w:t>nal. Sodium urinaire tr</w:t>
      </w:r>
      <w:r>
        <w:rPr>
          <w:rFonts w:cs="Arial Unicode MS" w:eastAsia="Arial Unicode MS" w:hint="default"/>
          <w:rtl w:val="0"/>
          <w:lang w:val="fr-FR"/>
        </w:rPr>
        <w:t>è</w:t>
      </w:r>
      <w:r>
        <w:rPr>
          <w:rFonts w:cs="Arial Unicode MS" w:eastAsia="Arial Unicode MS"/>
          <w:rtl w:val="0"/>
          <w:lang w:val="fr-FR"/>
        </w:rPr>
        <w:t>s abaiss</w:t>
      </w:r>
      <w:r>
        <w:rPr>
          <w:rFonts w:cs="Arial Unicode MS" w:eastAsia="Arial Unicode MS" w:hint="default"/>
          <w:rtl w:val="0"/>
          <w:lang w:val="fr-FR"/>
        </w:rPr>
        <w:t>é</w:t>
      </w:r>
      <w:r>
        <w:rPr>
          <w:rFonts w:cs="Arial Unicode MS" w:eastAsia="Arial Unicode MS"/>
          <w:rtl w:val="0"/>
          <w:lang w:val="fr-FR"/>
        </w:rPr>
        <w:t>.</w:t>
      </w:r>
    </w:p>
    <w:p>
      <w:pPr>
        <w:pStyle w:val="Format libre"/>
        <w:bidi w:val="0"/>
      </w:pPr>
    </w:p>
    <w:p>
      <w:pPr>
        <w:pStyle w:val="Format libre"/>
        <w:bidi w:val="0"/>
      </w:pPr>
      <w:r>
        <w:rPr>
          <w:rFonts w:cs="Arial Unicode MS" w:eastAsia="Arial Unicode MS"/>
          <w:u w:val="single"/>
          <w:rtl w:val="0"/>
          <w:lang w:val="fr-FR"/>
        </w:rPr>
        <w:t>Tx :</w:t>
      </w:r>
      <w:r>
        <w:rPr>
          <w:rFonts w:cs="Arial Unicode MS" w:eastAsia="Arial Unicode MS"/>
          <w:rtl w:val="0"/>
          <w:lang w:val="fr-FR"/>
        </w:rPr>
        <w:t xml:space="preserve"> le traitement du pr</w:t>
      </w:r>
      <w:r>
        <w:rPr>
          <w:rFonts w:cs="Arial Unicode MS" w:eastAsia="Arial Unicode MS" w:hint="default"/>
          <w:rtl w:val="0"/>
          <w:lang w:val="fr-FR"/>
        </w:rPr>
        <w:t>é</w:t>
      </w:r>
      <w:r>
        <w:rPr>
          <w:rFonts w:cs="Arial Unicode MS" w:eastAsia="Arial Unicode MS"/>
          <w:rtl w:val="0"/>
          <w:lang w:val="fr-FR"/>
        </w:rPr>
        <w:t>cipitant n</w:t>
      </w:r>
      <w:r>
        <w:rPr>
          <w:rFonts w:cs="Arial Unicode MS" w:eastAsia="Arial Unicode MS" w:hint="default"/>
          <w:rtl w:val="0"/>
          <w:lang w:val="fr-FR"/>
        </w:rPr>
        <w:t>’</w:t>
      </w:r>
      <w:r>
        <w:rPr>
          <w:rFonts w:cs="Arial Unicode MS" w:eastAsia="Arial Unicode MS"/>
          <w:rtl w:val="0"/>
          <w:lang w:val="fr-FR"/>
        </w:rPr>
        <w:t>est g</w:t>
      </w:r>
      <w:r>
        <w:rPr>
          <w:rFonts w:cs="Arial Unicode MS" w:eastAsia="Arial Unicode MS" w:hint="default"/>
          <w:rtl w:val="0"/>
          <w:lang w:val="fr-FR"/>
        </w:rPr>
        <w:t>é</w:t>
      </w:r>
      <w:r>
        <w:rPr>
          <w:rFonts w:cs="Arial Unicode MS" w:eastAsia="Arial Unicode MS"/>
          <w:rtl w:val="0"/>
          <w:lang w:val="fr-FR"/>
        </w:rPr>
        <w:t>n</w:t>
      </w:r>
      <w:r>
        <w:rPr>
          <w:rFonts w:cs="Arial Unicode MS" w:eastAsia="Arial Unicode MS" w:hint="default"/>
          <w:rtl w:val="0"/>
          <w:lang w:val="fr-FR"/>
        </w:rPr>
        <w:t>é</w:t>
      </w:r>
      <w:r>
        <w:rPr>
          <w:rFonts w:cs="Arial Unicode MS" w:eastAsia="Arial Unicode MS"/>
          <w:rtl w:val="0"/>
          <w:lang w:val="fr-FR"/>
        </w:rPr>
        <w:t xml:space="preserve">ralement </w:t>
      </w:r>
      <w:r>
        <w:rPr>
          <w:rFonts w:cs="Arial Unicode MS" w:eastAsia="Arial Unicode MS"/>
          <w:b w:val="1"/>
          <w:bCs w:val="1"/>
          <w:rtl w:val="0"/>
          <w:lang w:val="fr-FR"/>
        </w:rPr>
        <w:t>PAS</w:t>
      </w:r>
      <w:r>
        <w:rPr>
          <w:rFonts w:cs="Arial Unicode MS" w:eastAsia="Arial Unicode MS"/>
          <w:rtl w:val="0"/>
          <w:lang w:val="fr-FR"/>
        </w:rPr>
        <w:t xml:space="preserve"> suffisant pour traiter le syndrome. Le seul traitement d</w:t>
      </w:r>
      <w:r>
        <w:rPr>
          <w:rFonts w:cs="Arial Unicode MS" w:eastAsia="Arial Unicode MS" w:hint="default"/>
          <w:rtl w:val="0"/>
          <w:lang w:val="fr-FR"/>
        </w:rPr>
        <w:t>é</w:t>
      </w:r>
      <w:r>
        <w:rPr>
          <w:rFonts w:cs="Arial Unicode MS" w:eastAsia="Arial Unicode MS"/>
          <w:rtl w:val="0"/>
          <w:lang w:val="fr-FR"/>
        </w:rPr>
        <w:t>finitif est d</w:t>
      </w:r>
      <w:r>
        <w:rPr>
          <w:rFonts w:cs="Arial Unicode MS" w:eastAsia="Arial Unicode MS" w:hint="default"/>
          <w:rtl w:val="0"/>
          <w:lang w:val="fr-FR"/>
        </w:rPr>
        <w:t>’</w:t>
      </w:r>
      <w:r>
        <w:rPr>
          <w:rFonts w:cs="Arial Unicode MS" w:eastAsia="Arial Unicode MS"/>
          <w:rtl w:val="0"/>
          <w:lang w:val="fr-FR"/>
        </w:rPr>
        <w:t>am</w:t>
      </w:r>
      <w:r>
        <w:rPr>
          <w:rFonts w:cs="Arial Unicode MS" w:eastAsia="Arial Unicode MS" w:hint="default"/>
          <w:rtl w:val="0"/>
          <w:lang w:val="fr-FR"/>
        </w:rPr>
        <w:t>é</w:t>
      </w:r>
      <w:r>
        <w:rPr>
          <w:rFonts w:cs="Arial Unicode MS" w:eastAsia="Arial Unicode MS"/>
          <w:rtl w:val="0"/>
          <w:lang w:val="fr-FR"/>
        </w:rPr>
        <w:t>liorer la fonction h</w:t>
      </w:r>
      <w:r>
        <w:rPr>
          <w:rFonts w:cs="Arial Unicode MS" w:eastAsia="Arial Unicode MS" w:hint="default"/>
          <w:rtl w:val="0"/>
          <w:lang w:val="fr-FR"/>
        </w:rPr>
        <w:t>é</w:t>
      </w:r>
      <w:r>
        <w:rPr>
          <w:rFonts w:cs="Arial Unicode MS" w:eastAsia="Arial Unicode MS"/>
          <w:rtl w:val="0"/>
          <w:lang w:val="fr-FR"/>
        </w:rPr>
        <w:t>patique (greffe, h</w:t>
      </w:r>
      <w:r>
        <w:rPr>
          <w:rFonts w:cs="Arial Unicode MS" w:eastAsia="Arial Unicode MS" w:hint="default"/>
          <w:rtl w:val="0"/>
          <w:lang w:val="fr-FR"/>
        </w:rPr>
        <w:t>é</w:t>
      </w:r>
      <w:r>
        <w:rPr>
          <w:rFonts w:cs="Arial Unicode MS" w:eastAsia="Arial Unicode MS"/>
          <w:rtl w:val="0"/>
          <w:lang w:val="fr-FR"/>
        </w:rPr>
        <w:t>patite ROH/B qui s</w:t>
      </w:r>
      <w:r>
        <w:rPr>
          <w:rFonts w:cs="Arial Unicode MS" w:eastAsia="Arial Unicode MS" w:hint="default"/>
          <w:rtl w:val="0"/>
          <w:lang w:val="fr-FR"/>
        </w:rPr>
        <w:t>’</w:t>
      </w:r>
      <w:r>
        <w:rPr>
          <w:rFonts w:cs="Arial Unicode MS" w:eastAsia="Arial Unicode MS"/>
          <w:rtl w:val="0"/>
          <w:lang w:val="fr-FR"/>
        </w:rPr>
        <w:t>am</w:t>
      </w:r>
      <w:r>
        <w:rPr>
          <w:rFonts w:cs="Arial Unicode MS" w:eastAsia="Arial Unicode MS" w:hint="default"/>
          <w:rtl w:val="0"/>
          <w:lang w:val="fr-FR"/>
        </w:rPr>
        <w:t>é</w:t>
      </w:r>
      <w:r>
        <w:rPr>
          <w:rFonts w:cs="Arial Unicode MS" w:eastAsia="Arial Unicode MS"/>
          <w:rtl w:val="0"/>
          <w:lang w:val="fr-FR"/>
        </w:rPr>
        <w:t>liore, etc.)</w:t>
      </w:r>
    </w:p>
    <w:p>
      <w:pPr>
        <w:pStyle w:val="Format libre"/>
        <w:bidi w:val="0"/>
      </w:pPr>
    </w:p>
    <w:p>
      <w:pPr>
        <w:pStyle w:val="Format libre"/>
        <w:bidi w:val="0"/>
      </w:pPr>
      <w:r>
        <w:rPr>
          <w:rFonts w:cs="Arial Unicode MS" w:eastAsia="Arial Unicode MS"/>
          <w:rtl w:val="0"/>
          <w:lang w:val="fr-FR"/>
        </w:rPr>
        <w:t>On peut faire r</w:t>
      </w:r>
      <w:r>
        <w:rPr>
          <w:rFonts w:cs="Arial Unicode MS" w:eastAsia="Arial Unicode MS" w:hint="default"/>
          <w:rtl w:val="0"/>
          <w:lang w:val="fr-FR"/>
        </w:rPr>
        <w:t>é</w:t>
      </w:r>
      <w:r>
        <w:rPr>
          <w:rFonts w:cs="Arial Unicode MS" w:eastAsia="Arial Unicode MS"/>
          <w:rtl w:val="0"/>
          <w:lang w:val="fr-FR"/>
        </w:rPr>
        <w:t>cup</w:t>
      </w:r>
      <w:r>
        <w:rPr>
          <w:rFonts w:cs="Arial Unicode MS" w:eastAsia="Arial Unicode MS" w:hint="default"/>
          <w:rtl w:val="0"/>
          <w:lang w:val="fr-FR"/>
        </w:rPr>
        <w:t>é</w:t>
      </w:r>
      <w:r>
        <w:rPr>
          <w:rFonts w:cs="Arial Unicode MS" w:eastAsia="Arial Unicode MS"/>
          <w:rtl w:val="0"/>
          <w:lang w:val="fr-FR"/>
        </w:rPr>
        <w:t>rer de la fonction r</w:t>
      </w:r>
      <w:r>
        <w:rPr>
          <w:rFonts w:cs="Arial Unicode MS" w:eastAsia="Arial Unicode MS" w:hint="default"/>
          <w:rtl w:val="0"/>
          <w:lang w:val="fr-FR"/>
        </w:rPr>
        <w:t>é</w:t>
      </w:r>
      <w:r>
        <w:rPr>
          <w:rFonts w:cs="Arial Unicode MS" w:eastAsia="Arial Unicode MS"/>
          <w:rtl w:val="0"/>
          <w:lang w:val="fr-FR"/>
        </w:rPr>
        <w:t>nale, le plus souvent transitoirement pour gagner du temps.</w:t>
      </w:r>
    </w:p>
    <w:p>
      <w:pPr>
        <w:pStyle w:val="Format libre"/>
        <w:bidi w:val="0"/>
      </w:pPr>
    </w:p>
    <w:p>
      <w:pPr>
        <w:pStyle w:val="Format libre"/>
        <w:numPr>
          <w:ilvl w:val="0"/>
          <w:numId w:val="275"/>
        </w:numPr>
        <w:bidi w:val="0"/>
      </w:pPr>
      <w:r>
        <w:rPr>
          <w:rFonts w:cs="Arial Unicode MS" w:eastAsia="Arial Unicode MS"/>
          <w:rtl w:val="0"/>
          <w:lang w:val="fr-FR"/>
        </w:rPr>
        <w:t>Albumine 1g/kg jour 1 et 2, puis 25-50g/j ad arr</w:t>
      </w:r>
      <w:r>
        <w:rPr>
          <w:rFonts w:cs="Arial Unicode MS" w:eastAsia="Arial Unicode MS" w:hint="default"/>
          <w:rtl w:val="0"/>
          <w:lang w:val="fr-FR"/>
        </w:rPr>
        <w:t>ê</w:t>
      </w:r>
      <w:r>
        <w:rPr>
          <w:rFonts w:cs="Arial Unicode MS" w:eastAsia="Arial Unicode MS"/>
          <w:rtl w:val="0"/>
          <w:lang w:val="fr-FR"/>
        </w:rPr>
        <w:t>t hypertenseur</w:t>
      </w:r>
    </w:p>
    <w:p>
      <w:pPr>
        <w:pStyle w:val="Format libre"/>
        <w:numPr>
          <w:ilvl w:val="0"/>
          <w:numId w:val="2"/>
        </w:numPr>
        <w:bidi w:val="0"/>
      </w:pPr>
      <w:r>
        <w:rPr>
          <w:rFonts w:cs="Arial Unicode MS" w:eastAsia="Arial Unicode MS"/>
          <w:rtl w:val="0"/>
          <w:lang w:val="fr-FR"/>
        </w:rPr>
        <w:t xml:space="preserve">Hypertenseur : viser </w:t>
      </w:r>
      <w:r>
        <w:rPr>
          <w:rFonts w:cs="Arial Unicode MS" w:eastAsia="Arial Unicode MS" w:hint="default"/>
          <w:rtl w:val="0"/>
          <w:lang w:val="fr-FR"/>
        </w:rPr>
        <w:t>é</w:t>
      </w:r>
      <w:r>
        <w:rPr>
          <w:rFonts w:cs="Arial Unicode MS" w:eastAsia="Arial Unicode MS"/>
          <w:rtl w:val="0"/>
          <w:lang w:val="fr-FR"/>
        </w:rPr>
        <w:t>l</w:t>
      </w:r>
      <w:r>
        <w:rPr>
          <w:rFonts w:cs="Arial Unicode MS" w:eastAsia="Arial Unicode MS" w:hint="default"/>
          <w:rtl w:val="0"/>
          <w:lang w:val="fr-FR"/>
        </w:rPr>
        <w:t>é</w:t>
      </w:r>
      <w:r>
        <w:rPr>
          <w:rFonts w:cs="Arial Unicode MS" w:eastAsia="Arial Unicode MS"/>
          <w:rtl w:val="0"/>
          <w:lang w:val="fr-FR"/>
        </w:rPr>
        <w:t>vation TA min 10 mm Hg</w:t>
      </w:r>
    </w:p>
    <w:p>
      <w:pPr>
        <w:pStyle w:val="Format libre"/>
        <w:numPr>
          <w:ilvl w:val="1"/>
          <w:numId w:val="2"/>
        </w:numPr>
        <w:bidi w:val="0"/>
      </w:pPr>
      <w:r>
        <w:rPr>
          <w:rFonts w:cs="Arial Unicode MS" w:eastAsia="Arial Unicode MS"/>
          <w:rtl w:val="0"/>
          <w:lang w:val="fr-FR"/>
        </w:rPr>
        <w:t>Midodrine 7,5mg PO q8h -&gt; 15mg PO q8 (augmenter rapidement) + Ocr</w:t>
      </w:r>
      <w:r>
        <w:rPr>
          <w:rFonts w:cs="Arial Unicode MS" w:eastAsia="Arial Unicode MS" w:hint="default"/>
          <w:rtl w:val="0"/>
          <w:lang w:val="fr-FR"/>
        </w:rPr>
        <w:t>é</w:t>
      </w:r>
      <w:r>
        <w:rPr>
          <w:rFonts w:cs="Arial Unicode MS" w:eastAsia="Arial Unicode MS"/>
          <w:rtl w:val="0"/>
          <w:lang w:val="fr-FR"/>
        </w:rPr>
        <w:t>otide 100-200mg s/c Tid ou 50mcg bolus, puis 50mcg/h IV</w:t>
      </w:r>
    </w:p>
    <w:p>
      <w:pPr>
        <w:pStyle w:val="Format libre"/>
        <w:numPr>
          <w:ilvl w:val="1"/>
          <w:numId w:val="2"/>
        </w:numPr>
        <w:bidi w:val="0"/>
      </w:pPr>
      <w:r>
        <w:rPr>
          <w:rFonts w:cs="Arial Unicode MS" w:eastAsia="Arial Unicode MS"/>
          <w:rtl w:val="0"/>
          <w:lang w:val="fr-FR"/>
        </w:rPr>
        <w:t>Terlipressine : 1-2mg IV q 4-6h</w:t>
      </w:r>
    </w:p>
    <w:p>
      <w:pPr>
        <w:pStyle w:val="Format libre"/>
        <w:numPr>
          <w:ilvl w:val="1"/>
          <w:numId w:val="2"/>
        </w:numPr>
        <w:bidi w:val="0"/>
      </w:pPr>
      <w:r>
        <w:rPr>
          <w:rFonts w:cs="Arial Unicode MS" w:eastAsia="Arial Unicode MS"/>
          <w:rtl w:val="0"/>
          <w:lang w:val="fr-FR"/>
        </w:rPr>
        <w:t>Pt instable / USI : noradr</w:t>
      </w:r>
      <w:r>
        <w:rPr>
          <w:rFonts w:cs="Arial Unicode MS" w:eastAsia="Arial Unicode MS" w:hint="default"/>
          <w:rtl w:val="0"/>
          <w:lang w:val="fr-FR"/>
        </w:rPr>
        <w:t>é</w:t>
      </w:r>
      <w:r>
        <w:rPr>
          <w:rFonts w:cs="Arial Unicode MS" w:eastAsia="Arial Unicode MS"/>
          <w:rtl w:val="0"/>
          <w:lang w:val="fr-FR"/>
        </w:rPr>
        <w:t>naline ou vasopressine</w:t>
      </w:r>
    </w:p>
    <w:p>
      <w:pPr>
        <w:pStyle w:val="Format libre"/>
        <w:bidi w:val="0"/>
      </w:pPr>
    </w:p>
    <w:p>
      <w:pPr>
        <w:pStyle w:val="Format libre"/>
        <w:bidi w:val="0"/>
      </w:pPr>
      <w:r>
        <w:rPr>
          <w:rFonts w:cs="Arial Unicode MS" w:eastAsia="Arial Unicode MS"/>
          <w:rtl w:val="0"/>
          <w:lang w:val="fr-FR"/>
        </w:rPr>
        <w:t xml:space="preserve">Traiter de 3 </w:t>
      </w:r>
      <w:r>
        <w:rPr>
          <w:rFonts w:cs="Arial Unicode MS" w:eastAsia="Arial Unicode MS" w:hint="default"/>
          <w:rtl w:val="0"/>
          <w:lang w:val="fr-FR"/>
        </w:rPr>
        <w:t xml:space="preserve">à </w:t>
      </w:r>
      <w:r>
        <w:rPr>
          <w:rFonts w:cs="Arial Unicode MS" w:eastAsia="Arial Unicode MS"/>
          <w:rtl w:val="0"/>
          <w:lang w:val="fr-FR"/>
        </w:rPr>
        <w:t>15j selon r</w:t>
      </w:r>
      <w:r>
        <w:rPr>
          <w:rFonts w:cs="Arial Unicode MS" w:eastAsia="Arial Unicode MS" w:hint="default"/>
          <w:rtl w:val="0"/>
          <w:lang w:val="fr-FR"/>
        </w:rPr>
        <w:t>é</w:t>
      </w:r>
      <w:r>
        <w:rPr>
          <w:rFonts w:cs="Arial Unicode MS" w:eastAsia="Arial Unicode MS"/>
          <w:rtl w:val="0"/>
          <w:lang w:val="fr-FR"/>
        </w:rPr>
        <w:t>ponse.</w:t>
      </w:r>
    </w:p>
    <w:p>
      <w:pPr>
        <w:pStyle w:val="Format libre"/>
        <w:bidi w:val="0"/>
      </w:pPr>
    </w:p>
    <w:p>
      <w:pPr>
        <w:pStyle w:val="Sous-section 4"/>
        <w:bidi w:val="0"/>
      </w:pPr>
      <w:bookmarkStart w:name="_Toc185" w:id="187"/>
      <w:r>
        <w:rPr>
          <w:rtl w:val="0"/>
          <w:lang w:val="fr-FR"/>
        </w:rPr>
        <w:t>Gastropathie d</w:t>
      </w:r>
      <w:r>
        <w:rPr>
          <w:rtl w:val="0"/>
          <w:lang w:val="fr-FR"/>
        </w:rPr>
        <w:t>’</w:t>
      </w:r>
      <w:r>
        <w:rPr>
          <w:rtl w:val="0"/>
          <w:lang w:val="fr-FR"/>
        </w:rPr>
        <w:t>hypertension portale</w:t>
      </w:r>
      <w:bookmarkEnd w:id="187"/>
    </w:p>
    <w:p>
      <w:pPr>
        <w:pStyle w:val="Format libre"/>
        <w:bidi w:val="0"/>
      </w:pPr>
    </w:p>
    <w:p>
      <w:pPr>
        <w:pStyle w:val="Format libre"/>
        <w:bidi w:val="0"/>
      </w:pPr>
      <w:r>
        <w:rPr>
          <w:rFonts w:cs="Arial Unicode MS" w:eastAsia="Arial Unicode MS"/>
          <w:rtl w:val="0"/>
          <w:lang w:val="fr-FR"/>
        </w:rPr>
        <w:t>Diff</w:t>
      </w:r>
      <w:r>
        <w:rPr>
          <w:rFonts w:cs="Arial Unicode MS" w:eastAsia="Arial Unicode MS" w:hint="default"/>
          <w:rtl w:val="0"/>
          <w:lang w:val="fr-FR"/>
        </w:rPr>
        <w:t>é</w:t>
      </w:r>
      <w:r>
        <w:rPr>
          <w:rFonts w:cs="Arial Unicode MS" w:eastAsia="Arial Unicode MS"/>
          <w:rtl w:val="0"/>
          <w:lang w:val="fr-FR"/>
        </w:rPr>
        <w:t>rent du GAVE. Important, car r</w:t>
      </w:r>
      <w:r>
        <w:rPr>
          <w:rFonts w:cs="Arial Unicode MS" w:eastAsia="Arial Unicode MS" w:hint="default"/>
          <w:rtl w:val="0"/>
          <w:lang w:val="fr-FR"/>
        </w:rPr>
        <w:t>é</w:t>
      </w:r>
      <w:r>
        <w:rPr>
          <w:rFonts w:cs="Arial Unicode MS" w:eastAsia="Arial Unicode MS"/>
          <w:rtl w:val="0"/>
          <w:lang w:val="fr-FR"/>
        </w:rPr>
        <w:t>pond aux BB non s</w:t>
      </w:r>
      <w:r>
        <w:rPr>
          <w:rFonts w:cs="Arial Unicode MS" w:eastAsia="Arial Unicode MS" w:hint="default"/>
          <w:rtl w:val="0"/>
          <w:lang w:val="fr-FR"/>
        </w:rPr>
        <w:t>é</w:t>
      </w:r>
      <w:r>
        <w:rPr>
          <w:rFonts w:cs="Arial Unicode MS" w:eastAsia="Arial Unicode MS"/>
          <w:rtl w:val="0"/>
          <w:lang w:val="fr-FR"/>
        </w:rPr>
        <w:t>lectifs, alors que le GAVE ne r</w:t>
      </w:r>
      <w:r>
        <w:rPr>
          <w:rFonts w:cs="Arial Unicode MS" w:eastAsia="Arial Unicode MS" w:hint="default"/>
          <w:rtl w:val="0"/>
          <w:lang w:val="fr-FR"/>
        </w:rPr>
        <w:t>é</w:t>
      </w:r>
      <w:r>
        <w:rPr>
          <w:rFonts w:cs="Arial Unicode MS" w:eastAsia="Arial Unicode MS"/>
          <w:rtl w:val="0"/>
          <w:lang w:val="fr-FR"/>
        </w:rPr>
        <w:t>pond pas.</w:t>
      </w:r>
    </w:p>
    <w:p>
      <w:pPr>
        <w:pStyle w:val="Format libre"/>
        <w:bidi w:val="0"/>
      </w:pPr>
    </w:p>
    <w:p>
      <w:pPr>
        <w:pStyle w:val="Sous-section 4"/>
        <w:bidi w:val="0"/>
      </w:pPr>
      <w:bookmarkStart w:name="_Toc186" w:id="188"/>
      <w:r>
        <w:rPr>
          <w:rtl w:val="0"/>
          <w:lang w:val="fr-FR"/>
        </w:rPr>
        <w:t>P</w:t>
      </w:r>
      <w:r>
        <w:rPr>
          <w:rtl w:val="0"/>
          <w:lang w:val="fr-FR"/>
        </w:rPr>
        <w:t>é</w:t>
      </w:r>
      <w:r>
        <w:rPr>
          <w:rtl w:val="0"/>
          <w:lang w:val="fr-FR"/>
        </w:rPr>
        <w:t>ritonite bact</w:t>
      </w:r>
      <w:r>
        <w:rPr>
          <w:rtl w:val="0"/>
          <w:lang w:val="fr-FR"/>
        </w:rPr>
        <w:t>é</w:t>
      </w:r>
      <w:r>
        <w:rPr>
          <w:rtl w:val="0"/>
          <w:lang w:val="fr-FR"/>
        </w:rPr>
        <w:t>rienne spontann</w:t>
      </w:r>
      <w:r>
        <w:rPr>
          <w:rtl w:val="0"/>
          <w:lang w:val="fr-FR"/>
        </w:rPr>
        <w:t>é</w:t>
      </w:r>
      <w:r>
        <w:rPr>
          <w:rtl w:val="0"/>
          <w:lang w:val="fr-FR"/>
        </w:rPr>
        <w:t>e</w:t>
      </w:r>
      <w:bookmarkEnd w:id="188"/>
    </w:p>
    <w:p>
      <w:pPr>
        <w:pStyle w:val="Format libre"/>
        <w:bidi w:val="0"/>
      </w:pPr>
      <w:r>
        <w:rPr>
          <w:rFonts w:cs="Arial Unicode MS" w:eastAsia="Arial Unicode MS"/>
          <w:rtl w:val="0"/>
          <w:lang w:val="fr-FR"/>
        </w:rPr>
        <w:t>Diff</w:t>
      </w:r>
      <w:r>
        <w:rPr>
          <w:rFonts w:cs="Arial Unicode MS" w:eastAsia="Arial Unicode MS" w:hint="default"/>
          <w:rtl w:val="0"/>
          <w:lang w:val="fr-FR"/>
        </w:rPr>
        <w:t>é</w:t>
      </w:r>
      <w:r>
        <w:rPr>
          <w:rFonts w:cs="Arial Unicode MS" w:eastAsia="Arial Unicode MS"/>
          <w:rtl w:val="0"/>
          <w:lang w:val="fr-FR"/>
        </w:rPr>
        <w:t>rencier de p</w:t>
      </w:r>
      <w:r>
        <w:rPr>
          <w:rFonts w:cs="Arial Unicode MS" w:eastAsia="Arial Unicode MS" w:hint="default"/>
          <w:rtl w:val="0"/>
          <w:lang w:val="fr-FR"/>
        </w:rPr>
        <w:t>é</w:t>
      </w:r>
      <w:r>
        <w:rPr>
          <w:rFonts w:cs="Arial Unicode MS" w:eastAsia="Arial Unicode MS"/>
          <w:rtl w:val="0"/>
          <w:lang w:val="fr-FR"/>
        </w:rPr>
        <w:t>ritonite provenant d</w:t>
      </w:r>
      <w:r>
        <w:rPr>
          <w:rFonts w:cs="Arial Unicode MS" w:eastAsia="Arial Unicode MS" w:hint="default"/>
          <w:rtl w:val="0"/>
          <w:lang w:val="fr-FR"/>
        </w:rPr>
        <w:t>’</w:t>
      </w:r>
      <w:r>
        <w:rPr>
          <w:rFonts w:cs="Arial Unicode MS" w:eastAsia="Arial Unicode MS"/>
          <w:rtl w:val="0"/>
          <w:lang w:val="fr-FR"/>
        </w:rPr>
        <w:t>une rupture d</w:t>
      </w:r>
      <w:r>
        <w:rPr>
          <w:rFonts w:cs="Arial Unicode MS" w:eastAsia="Arial Unicode MS" w:hint="default"/>
          <w:rtl w:val="0"/>
          <w:lang w:val="fr-FR"/>
        </w:rPr>
        <w:t>’</w:t>
      </w:r>
      <w:r>
        <w:rPr>
          <w:rFonts w:cs="Arial Unicode MS" w:eastAsia="Arial Unicode MS"/>
          <w:rtl w:val="0"/>
          <w:lang w:val="fr-FR"/>
        </w:rPr>
        <w:t>organes ou perforation abdominale ou autre. Soup</w:t>
      </w:r>
      <w:r>
        <w:rPr>
          <w:rFonts w:cs="Arial Unicode MS" w:eastAsia="Arial Unicode MS" w:hint="default"/>
          <w:rtl w:val="0"/>
          <w:lang w:val="fr-FR"/>
        </w:rPr>
        <w:t>ç</w:t>
      </w:r>
      <w:r>
        <w:rPr>
          <w:rFonts w:cs="Arial Unicode MS" w:eastAsia="Arial Unicode MS"/>
          <w:rtl w:val="0"/>
          <w:lang w:val="fr-FR"/>
        </w:rPr>
        <w:t>onner cause secondaire lorsque &gt; 2 bact</w:t>
      </w:r>
      <w:r>
        <w:rPr>
          <w:rFonts w:cs="Arial Unicode MS" w:eastAsia="Arial Unicode MS" w:hint="default"/>
          <w:rtl w:val="0"/>
          <w:lang w:val="fr-FR"/>
        </w:rPr>
        <w:t>é</w:t>
      </w:r>
      <w:r>
        <w:rPr>
          <w:rFonts w:cs="Arial Unicode MS" w:eastAsia="Arial Unicode MS"/>
          <w:rtl w:val="0"/>
          <w:lang w:val="fr-FR"/>
        </w:rPr>
        <w:t>ries.</w:t>
      </w:r>
    </w:p>
    <w:p>
      <w:pPr>
        <w:pStyle w:val="Format libre"/>
        <w:bidi w:val="0"/>
      </w:pPr>
    </w:p>
    <w:p>
      <w:pPr>
        <w:pStyle w:val="Format libre"/>
        <w:bidi w:val="0"/>
      </w:pPr>
      <w:r>
        <w:rPr>
          <w:rFonts w:cs="Arial Unicode MS" w:eastAsia="Arial Unicode MS"/>
          <w:rtl w:val="0"/>
          <w:lang w:val="fr-FR"/>
        </w:rPr>
        <w:t>Augmentation de la flore bact</w:t>
      </w:r>
      <w:r>
        <w:rPr>
          <w:rFonts w:cs="Arial Unicode MS" w:eastAsia="Arial Unicode MS" w:hint="default"/>
          <w:rtl w:val="0"/>
          <w:lang w:val="fr-FR"/>
        </w:rPr>
        <w:t>é</w:t>
      </w:r>
      <w:r>
        <w:rPr>
          <w:rFonts w:cs="Arial Unicode MS" w:eastAsia="Arial Unicode MS"/>
          <w:rtl w:val="0"/>
          <w:lang w:val="fr-FR"/>
        </w:rPr>
        <w:t>riennes digestives par alt</w:t>
      </w:r>
      <w:r>
        <w:rPr>
          <w:rFonts w:cs="Arial Unicode MS" w:eastAsia="Arial Unicode MS" w:hint="default"/>
          <w:rtl w:val="0"/>
          <w:lang w:val="fr-FR"/>
        </w:rPr>
        <w:t>é</w:t>
      </w:r>
      <w:r>
        <w:rPr>
          <w:rFonts w:cs="Arial Unicode MS" w:eastAsia="Arial Unicode MS"/>
          <w:rtl w:val="0"/>
          <w:lang w:val="fr-FR"/>
        </w:rPr>
        <w:t>ration de la motilit</w:t>
      </w:r>
      <w:r>
        <w:rPr>
          <w:rFonts w:cs="Arial Unicode MS" w:eastAsia="Arial Unicode MS" w:hint="default"/>
          <w:rtl w:val="0"/>
          <w:lang w:val="fr-FR"/>
        </w:rPr>
        <w:t xml:space="preserve">é </w:t>
      </w:r>
      <w:r>
        <w:rPr>
          <w:rFonts w:cs="Arial Unicode MS" w:eastAsia="Arial Unicode MS"/>
          <w:rtl w:val="0"/>
          <w:lang w:val="fr-FR"/>
        </w:rPr>
        <w:t>digestive et utilisation IPP.  Augmentation de la perm</w:t>
      </w:r>
      <w:r>
        <w:rPr>
          <w:rFonts w:cs="Arial Unicode MS" w:eastAsia="Arial Unicode MS" w:hint="default"/>
          <w:rtl w:val="0"/>
          <w:lang w:val="fr-FR"/>
        </w:rPr>
        <w:t>é</w:t>
      </w:r>
      <w:r>
        <w:rPr>
          <w:rFonts w:cs="Arial Unicode MS" w:eastAsia="Arial Unicode MS"/>
          <w:rtl w:val="0"/>
          <w:lang w:val="fr-FR"/>
        </w:rPr>
        <w:t>abilit</w:t>
      </w:r>
      <w:r>
        <w:rPr>
          <w:rFonts w:cs="Arial Unicode MS" w:eastAsia="Arial Unicode MS" w:hint="default"/>
          <w:rtl w:val="0"/>
          <w:lang w:val="fr-FR"/>
        </w:rPr>
        <w:t xml:space="preserve">é </w:t>
      </w:r>
      <w:r>
        <w:rPr>
          <w:rFonts w:cs="Arial Unicode MS" w:eastAsia="Arial Unicode MS"/>
          <w:rtl w:val="0"/>
          <w:lang w:val="fr-FR"/>
        </w:rPr>
        <w:t>tractus digestif dans cirrhose. Bact</w:t>
      </w:r>
      <w:r>
        <w:rPr>
          <w:rFonts w:cs="Arial Unicode MS" w:eastAsia="Arial Unicode MS" w:hint="default"/>
          <w:rtl w:val="0"/>
          <w:lang w:val="fr-FR"/>
        </w:rPr>
        <w:t>é</w:t>
      </w:r>
      <w:r>
        <w:rPr>
          <w:rFonts w:cs="Arial Unicode MS" w:eastAsia="Arial Unicode MS"/>
          <w:rtl w:val="0"/>
          <w:lang w:val="fr-FR"/>
        </w:rPr>
        <w:t>ries atteignent initialement les lymphatiques, puis progressent dans l</w:t>
      </w:r>
      <w:r>
        <w:rPr>
          <w:rFonts w:cs="Arial Unicode MS" w:eastAsia="Arial Unicode MS" w:hint="default"/>
          <w:rtl w:val="0"/>
          <w:lang w:val="fr-FR"/>
        </w:rPr>
        <w:t>’</w:t>
      </w:r>
      <w:r>
        <w:rPr>
          <w:rFonts w:cs="Arial Unicode MS" w:eastAsia="Arial Unicode MS"/>
          <w:rtl w:val="0"/>
          <w:lang w:val="fr-FR"/>
        </w:rPr>
        <w:t>ascite. Les pts insuffisants h</w:t>
      </w:r>
      <w:r>
        <w:rPr>
          <w:rFonts w:cs="Arial Unicode MS" w:eastAsia="Arial Unicode MS" w:hint="default"/>
          <w:rtl w:val="0"/>
          <w:lang w:val="fr-FR"/>
        </w:rPr>
        <w:t>é</w:t>
      </w:r>
      <w:r>
        <w:rPr>
          <w:rFonts w:cs="Arial Unicode MS" w:eastAsia="Arial Unicode MS"/>
          <w:rtl w:val="0"/>
          <w:lang w:val="fr-FR"/>
        </w:rPr>
        <w:t>patique ont aussi une alt</w:t>
      </w:r>
      <w:r>
        <w:rPr>
          <w:rFonts w:cs="Arial Unicode MS" w:eastAsia="Arial Unicode MS" w:hint="default"/>
          <w:rtl w:val="0"/>
          <w:lang w:val="fr-FR"/>
        </w:rPr>
        <w:t>é</w:t>
      </w:r>
      <w:r>
        <w:rPr>
          <w:rFonts w:cs="Arial Unicode MS" w:eastAsia="Arial Unicode MS"/>
          <w:rtl w:val="0"/>
          <w:lang w:val="fr-FR"/>
        </w:rPr>
        <w:t>ration du syst</w:t>
      </w:r>
      <w:r>
        <w:rPr>
          <w:rFonts w:cs="Arial Unicode MS" w:eastAsia="Arial Unicode MS" w:hint="default"/>
          <w:rtl w:val="0"/>
          <w:lang w:val="fr-FR"/>
        </w:rPr>
        <w:t>è</w:t>
      </w:r>
      <w:r>
        <w:rPr>
          <w:rFonts w:cs="Arial Unicode MS" w:eastAsia="Arial Unicode MS"/>
          <w:rtl w:val="0"/>
          <w:lang w:val="fr-FR"/>
        </w:rPr>
        <w:t>me immunitaire qui favorise la PBS.</w:t>
      </w:r>
    </w:p>
    <w:p>
      <w:pPr>
        <w:pStyle w:val="Format libre"/>
        <w:bidi w:val="0"/>
      </w:pPr>
    </w:p>
    <w:p>
      <w:pPr>
        <w:pStyle w:val="Format libre"/>
        <w:bidi w:val="0"/>
      </w:pPr>
      <w:r>
        <w:rPr>
          <w:rFonts w:cs="Arial Unicode MS" w:eastAsia="Arial Unicode MS"/>
          <w:rtl w:val="0"/>
          <w:lang w:val="fr-FR"/>
        </w:rPr>
        <w:t>Retrouv</w:t>
      </w:r>
      <w:r>
        <w:rPr>
          <w:rFonts w:cs="Arial Unicode MS" w:eastAsia="Arial Unicode MS" w:hint="default"/>
          <w:rtl w:val="0"/>
          <w:lang w:val="fr-FR"/>
        </w:rPr>
        <w:t xml:space="preserve">é </w:t>
      </w:r>
      <w:r>
        <w:rPr>
          <w:rFonts w:cs="Arial Unicode MS" w:eastAsia="Arial Unicode MS"/>
          <w:rtl w:val="0"/>
          <w:lang w:val="fr-FR"/>
        </w:rPr>
        <w:t xml:space="preserve">dans ascite due </w:t>
      </w:r>
      <w:r>
        <w:rPr>
          <w:rFonts w:cs="Arial Unicode MS" w:eastAsia="Arial Unicode MS" w:hint="default"/>
          <w:rtl w:val="0"/>
          <w:lang w:val="fr-FR"/>
        </w:rPr>
        <w:t xml:space="preserve">à </w:t>
      </w:r>
      <w:r>
        <w:rPr>
          <w:rFonts w:cs="Arial Unicode MS" w:eastAsia="Arial Unicode MS"/>
          <w:rtl w:val="0"/>
          <w:lang w:val="fr-FR"/>
        </w:rPr>
        <w:t>: insuffisance h</w:t>
      </w:r>
      <w:r>
        <w:rPr>
          <w:rFonts w:cs="Arial Unicode MS" w:eastAsia="Arial Unicode MS" w:hint="default"/>
          <w:rtl w:val="0"/>
          <w:lang w:val="fr-FR"/>
        </w:rPr>
        <w:t>é</w:t>
      </w:r>
      <w:r>
        <w:rPr>
          <w:rFonts w:cs="Arial Unicode MS" w:eastAsia="Arial Unicode MS"/>
          <w:rtl w:val="0"/>
          <w:lang w:val="fr-FR"/>
        </w:rPr>
        <w:t>patique, dialyse p</w:t>
      </w:r>
      <w:r>
        <w:rPr>
          <w:rFonts w:cs="Arial Unicode MS" w:eastAsia="Arial Unicode MS" w:hint="default"/>
          <w:rtl w:val="0"/>
          <w:lang w:val="fr-FR"/>
        </w:rPr>
        <w:t>é</w:t>
      </w:r>
      <w:r>
        <w:rPr>
          <w:rFonts w:cs="Arial Unicode MS" w:eastAsia="Arial Unicode MS"/>
          <w:rtl w:val="0"/>
          <w:lang w:val="fr-FR"/>
        </w:rPr>
        <w:t>riton</w:t>
      </w:r>
      <w:r>
        <w:rPr>
          <w:rFonts w:cs="Arial Unicode MS" w:eastAsia="Arial Unicode MS" w:hint="default"/>
          <w:rtl w:val="0"/>
          <w:lang w:val="fr-FR"/>
        </w:rPr>
        <w:t>é</w:t>
      </w:r>
      <w:r>
        <w:rPr>
          <w:rFonts w:cs="Arial Unicode MS" w:eastAsia="Arial Unicode MS"/>
          <w:rtl w:val="0"/>
          <w:lang w:val="fr-FR"/>
        </w:rPr>
        <w:t>ale, syndrome n</w:t>
      </w:r>
      <w:r>
        <w:rPr>
          <w:rFonts w:cs="Arial Unicode MS" w:eastAsia="Arial Unicode MS" w:hint="default"/>
          <w:rtl w:val="0"/>
          <w:lang w:val="fr-FR"/>
        </w:rPr>
        <w:t>é</w:t>
      </w:r>
      <w:r>
        <w:rPr>
          <w:rFonts w:cs="Arial Unicode MS" w:eastAsia="Arial Unicode MS"/>
          <w:rtl w:val="0"/>
          <w:lang w:val="fr-FR"/>
        </w:rPr>
        <w:t>phrotique</w:t>
      </w:r>
    </w:p>
    <w:p>
      <w:pPr>
        <w:pStyle w:val="Format libre"/>
        <w:bidi w:val="0"/>
      </w:pPr>
    </w:p>
    <w:p>
      <w:pPr>
        <w:pStyle w:val="Format libre"/>
        <w:bidi w:val="0"/>
      </w:pPr>
      <w:r>
        <w:rPr>
          <w:rFonts w:cs="Arial Unicode MS" w:eastAsia="Arial Unicode MS"/>
          <w:rtl w:val="0"/>
          <w:lang w:val="fr-FR"/>
        </w:rPr>
        <w:t>E. Coli - 43, Klebsiella - 11, Strep Pneumoniae - 9, autres Strep - 19, Enterobacteriaceae -  4, Staph - 3, Pseudomonas - 1, autres - 10</w:t>
      </w:r>
    </w:p>
    <w:p>
      <w:pPr>
        <w:pStyle w:val="Format libre"/>
        <w:bidi w:val="0"/>
      </w:pPr>
      <w:r>
        <w:rPr>
          <w:rFonts w:cs="Arial Unicode MS" w:eastAsia="Arial Unicode MS"/>
          <w:rtl w:val="0"/>
          <w:lang w:val="fr-FR"/>
        </w:rPr>
        <w:t>Ana</w:t>
      </w:r>
      <w:r>
        <w:rPr>
          <w:rFonts w:cs="Arial Unicode MS" w:eastAsia="Arial Unicode MS" w:hint="default"/>
          <w:rtl w:val="0"/>
          <w:lang w:val="fr-FR"/>
        </w:rPr>
        <w:t>é</w:t>
      </w:r>
      <w:r>
        <w:rPr>
          <w:rFonts w:cs="Arial Unicode MS" w:eastAsia="Arial Unicode MS"/>
          <w:rtl w:val="0"/>
          <w:lang w:val="fr-FR"/>
        </w:rPr>
        <w:t>robiques sont rares</w:t>
      </w:r>
    </w:p>
    <w:p>
      <w:pPr>
        <w:pStyle w:val="Format libre"/>
        <w:bidi w:val="0"/>
      </w:pPr>
    </w:p>
    <w:p>
      <w:pPr>
        <w:pStyle w:val="Format libre"/>
        <w:bidi w:val="0"/>
      </w:pPr>
      <w:r>
        <w:rPr>
          <w:rFonts w:cs="Arial Unicode MS" w:eastAsia="Arial Unicode MS"/>
          <w:rtl w:val="0"/>
          <w:lang w:val="fr-FR"/>
        </w:rPr>
        <w:t>=&gt; Gram - ent</w:t>
      </w:r>
      <w:r>
        <w:rPr>
          <w:rFonts w:cs="Arial Unicode MS" w:eastAsia="Arial Unicode MS" w:hint="default"/>
          <w:rtl w:val="0"/>
          <w:lang w:val="fr-FR"/>
        </w:rPr>
        <w:t>é</w:t>
      </w:r>
      <w:r>
        <w:rPr>
          <w:rFonts w:cs="Arial Unicode MS" w:eastAsia="Arial Unicode MS"/>
          <w:rtl w:val="0"/>
          <w:lang w:val="fr-FR"/>
        </w:rPr>
        <w:t>rique  et  Strep Pneumoniae   principalement</w:t>
      </w:r>
    </w:p>
    <w:p>
      <w:pPr>
        <w:pStyle w:val="Format libre"/>
        <w:bidi w:val="0"/>
      </w:pPr>
    </w:p>
    <w:p>
      <w:pPr>
        <w:pStyle w:val="Format libre"/>
        <w:rPr>
          <w:u w:val="single"/>
        </w:rPr>
      </w:pPr>
      <w:r>
        <w:rPr>
          <w:u w:val="single"/>
          <w:rtl w:val="0"/>
          <w:lang w:val="fr-FR"/>
        </w:rPr>
        <w:t>Clinique :</w:t>
      </w:r>
      <w:r>
        <w:rPr>
          <w:u w:val="none"/>
          <w:rtl w:val="0"/>
          <w:lang w:val="fr-FR"/>
        </w:rPr>
        <w:t xml:space="preserve"> Pr</w:t>
      </w:r>
      <w:r>
        <w:rPr>
          <w:u w:val="none"/>
          <w:rtl w:val="0"/>
          <w:lang w:val="fr-FR"/>
        </w:rPr>
        <w:t>é</w:t>
      </w:r>
      <w:r>
        <w:rPr>
          <w:u w:val="none"/>
          <w:rtl w:val="0"/>
          <w:lang w:val="fr-FR"/>
        </w:rPr>
        <w:t xml:space="preserve">sentation </w:t>
      </w:r>
      <w:r>
        <w:rPr>
          <w:b w:val="1"/>
          <w:bCs w:val="1"/>
          <w:u w:val="none"/>
          <w:rtl w:val="0"/>
          <w:lang w:val="fr-FR"/>
        </w:rPr>
        <w:t>TR</w:t>
      </w:r>
      <w:r>
        <w:rPr>
          <w:b w:val="1"/>
          <w:bCs w:val="1"/>
          <w:u w:val="none"/>
          <w:rtl w:val="0"/>
          <w:lang w:val="fr-FR"/>
        </w:rPr>
        <w:t>È</w:t>
      </w:r>
      <w:r>
        <w:rPr>
          <w:b w:val="1"/>
          <w:bCs w:val="1"/>
          <w:u w:val="none"/>
          <w:rtl w:val="0"/>
          <w:lang w:val="fr-FR"/>
        </w:rPr>
        <w:t>S</w:t>
      </w:r>
      <w:r>
        <w:rPr>
          <w:u w:val="none"/>
          <w:rtl w:val="0"/>
          <w:lang w:val="fr-FR"/>
        </w:rPr>
        <w:t xml:space="preserve"> diff</w:t>
      </w:r>
      <w:r>
        <w:rPr>
          <w:u w:val="none"/>
          <w:rtl w:val="0"/>
          <w:lang w:val="fr-FR"/>
        </w:rPr>
        <w:t>é</w:t>
      </w:r>
      <w:r>
        <w:rPr>
          <w:u w:val="none"/>
          <w:rtl w:val="0"/>
          <w:lang w:val="fr-FR"/>
        </w:rPr>
        <w:t>rente de la p</w:t>
      </w:r>
      <w:r>
        <w:rPr>
          <w:u w:val="none"/>
          <w:rtl w:val="0"/>
          <w:lang w:val="fr-FR"/>
        </w:rPr>
        <w:t>é</w:t>
      </w:r>
      <w:r>
        <w:rPr>
          <w:u w:val="none"/>
          <w:rtl w:val="0"/>
          <w:lang w:val="fr-FR"/>
        </w:rPr>
        <w:t>ritonite chirurgicale/classique.</w:t>
      </w:r>
    </w:p>
    <w:p>
      <w:pPr>
        <w:pStyle w:val="Format libre"/>
        <w:bidi w:val="0"/>
      </w:pPr>
      <w:r>
        <w:rPr>
          <w:rFonts w:cs="Arial Unicode MS" w:eastAsia="Arial Unicode MS"/>
          <w:rtl w:val="0"/>
          <w:lang w:val="fr-FR"/>
        </w:rPr>
        <w:t>Douleur abdominale vague, l</w:t>
      </w:r>
      <w:r>
        <w:rPr>
          <w:rFonts w:cs="Arial Unicode MS" w:eastAsia="Arial Unicode MS" w:hint="default"/>
          <w:rtl w:val="0"/>
          <w:lang w:val="fr-FR"/>
        </w:rPr>
        <w:t>é</w:t>
      </w:r>
      <w:r>
        <w:rPr>
          <w:rFonts w:cs="Arial Unicode MS" w:eastAsia="Arial Unicode MS"/>
          <w:rtl w:val="0"/>
          <w:lang w:val="fr-FR"/>
        </w:rPr>
        <w:t>g</w:t>
      </w:r>
      <w:r>
        <w:rPr>
          <w:rFonts w:cs="Arial Unicode MS" w:eastAsia="Arial Unicode MS" w:hint="default"/>
          <w:rtl w:val="0"/>
          <w:lang w:val="fr-FR"/>
        </w:rPr>
        <w:t>è</w:t>
      </w:r>
      <w:r>
        <w:rPr>
          <w:rFonts w:cs="Arial Unicode MS" w:eastAsia="Arial Unicode MS"/>
          <w:rtl w:val="0"/>
          <w:lang w:val="fr-FR"/>
        </w:rPr>
        <w:t>rement sensible, fi</w:t>
      </w:r>
      <w:r>
        <w:rPr>
          <w:rFonts w:cs="Arial Unicode MS" w:eastAsia="Arial Unicode MS" w:hint="default"/>
          <w:rtl w:val="0"/>
          <w:lang w:val="fr-FR"/>
        </w:rPr>
        <w:t>è</w:t>
      </w:r>
      <w:r>
        <w:rPr>
          <w:rFonts w:cs="Arial Unicode MS" w:eastAsia="Arial Unicode MS"/>
          <w:rtl w:val="0"/>
          <w:lang w:val="fr-FR"/>
        </w:rPr>
        <w:t>vre parfois, AEC, pas de Sx irritatifs. Portion significative des pts n</w:t>
      </w:r>
      <w:r>
        <w:rPr>
          <w:rFonts w:cs="Arial Unicode MS" w:eastAsia="Arial Unicode MS" w:hint="default"/>
          <w:rtl w:val="0"/>
          <w:lang w:val="fr-FR"/>
        </w:rPr>
        <w:t>’</w:t>
      </w:r>
      <w:r>
        <w:rPr>
          <w:rFonts w:cs="Arial Unicode MS" w:eastAsia="Arial Unicode MS"/>
          <w:rtl w:val="0"/>
          <w:lang w:val="fr-FR"/>
        </w:rPr>
        <w:t>ont aucun Sx.</w:t>
      </w:r>
    </w:p>
    <w:p>
      <w:pPr>
        <w:pStyle w:val="Format libre"/>
        <w:bidi w:val="0"/>
      </w:pPr>
    </w:p>
    <w:p>
      <w:pPr>
        <w:pStyle w:val="Format libre"/>
        <w:rPr>
          <w:u w:val="none"/>
        </w:rPr>
      </w:pPr>
      <w:r>
        <w:rPr>
          <w:u w:val="single"/>
          <w:rtl w:val="0"/>
          <w:lang w:val="fr-FR"/>
        </w:rPr>
        <w:t>Dx :</w:t>
      </w:r>
    </w:p>
    <w:p>
      <w:pPr>
        <w:pStyle w:val="Format libre"/>
        <w:rPr>
          <w:u w:val="none"/>
        </w:rPr>
      </w:pPr>
      <w:r>
        <w:rPr>
          <w:u w:val="none"/>
          <w:rtl w:val="0"/>
          <w:lang w:val="fr-FR"/>
        </w:rPr>
        <w:t>Paracent</w:t>
      </w:r>
      <w:r>
        <w:rPr>
          <w:u w:val="none"/>
          <w:rtl w:val="0"/>
          <w:lang w:val="fr-FR"/>
        </w:rPr>
        <w:t>è</w:t>
      </w:r>
      <w:r>
        <w:rPr>
          <w:u w:val="none"/>
          <w:rtl w:val="0"/>
          <w:lang w:val="fr-FR"/>
        </w:rPr>
        <w:t>se abdominale : ponction ascite.</w:t>
      </w:r>
    </w:p>
    <w:p>
      <w:pPr>
        <w:pStyle w:val="Format libre"/>
        <w:rPr>
          <w:u w:val="none"/>
        </w:rPr>
      </w:pPr>
      <w:r>
        <w:rPr>
          <w:u w:val="none"/>
          <w:rtl w:val="0"/>
          <w:lang w:val="fr-FR"/>
        </w:rPr>
        <w:t>Si polymorphonucl</w:t>
      </w:r>
      <w:r>
        <w:rPr>
          <w:u w:val="none"/>
          <w:rtl w:val="0"/>
          <w:lang w:val="fr-FR"/>
        </w:rPr>
        <w:t>é</w:t>
      </w:r>
      <w:r>
        <w:rPr>
          <w:u w:val="none"/>
          <w:rtl w:val="0"/>
          <w:lang w:val="fr-FR"/>
        </w:rPr>
        <w:t>aires &gt; 250 = Dx</w:t>
      </w:r>
    </w:p>
    <w:p>
      <w:pPr>
        <w:pStyle w:val="Format libre"/>
        <w:rPr>
          <w:u w:val="none"/>
        </w:rPr>
      </w:pPr>
      <w:r>
        <w:rPr>
          <w:u w:val="none"/>
          <w:rtl w:val="0"/>
          <w:lang w:val="fr-FR"/>
        </w:rPr>
        <w:t>analyser aussi albumine, prot</w:t>
      </w:r>
      <w:r>
        <w:rPr>
          <w:u w:val="none"/>
          <w:rtl w:val="0"/>
          <w:lang w:val="fr-FR"/>
        </w:rPr>
        <w:t>é</w:t>
      </w:r>
      <w:r>
        <w:rPr>
          <w:u w:val="none"/>
          <w:rtl w:val="0"/>
          <w:lang w:val="fr-FR"/>
        </w:rPr>
        <w:t>ines, glucose, LDH, culture.</w:t>
      </w:r>
    </w:p>
    <w:p>
      <w:pPr>
        <w:pStyle w:val="Format libre"/>
        <w:rPr>
          <w:u w:val="single"/>
        </w:rPr>
      </w:pPr>
      <w:r>
        <w:rPr>
          <w:u w:val="none"/>
          <w:rtl w:val="0"/>
          <w:lang w:val="fr-FR"/>
        </w:rPr>
        <w:t>Cultures n</w:t>
      </w:r>
      <w:r>
        <w:rPr>
          <w:u w:val="none"/>
          <w:rtl w:val="0"/>
          <w:lang w:val="fr-FR"/>
        </w:rPr>
        <w:t>’</w:t>
      </w:r>
      <w:r>
        <w:rPr>
          <w:u w:val="none"/>
          <w:rtl w:val="0"/>
          <w:lang w:val="fr-FR"/>
        </w:rPr>
        <w:t xml:space="preserve">est </w:t>
      </w:r>
      <w:r>
        <w:rPr>
          <w:b w:val="1"/>
          <w:bCs w:val="1"/>
          <w:u w:val="none"/>
          <w:rtl w:val="0"/>
          <w:lang w:val="fr-FR"/>
        </w:rPr>
        <w:t>PAS</w:t>
      </w:r>
      <w:r>
        <w:rPr>
          <w:u w:val="none"/>
          <w:rtl w:val="0"/>
          <w:lang w:val="fr-FR"/>
        </w:rPr>
        <w:t xml:space="preserve"> sensible, am</w:t>
      </w:r>
      <w:r>
        <w:rPr>
          <w:u w:val="none"/>
          <w:rtl w:val="0"/>
          <w:lang w:val="fr-FR"/>
        </w:rPr>
        <w:t>é</w:t>
      </w:r>
      <w:r>
        <w:rPr>
          <w:u w:val="none"/>
          <w:rtl w:val="0"/>
          <w:lang w:val="fr-FR"/>
        </w:rPr>
        <w:t>lioration de la sensibilit</w:t>
      </w:r>
      <w:r>
        <w:rPr>
          <w:u w:val="none"/>
          <w:rtl w:val="0"/>
          <w:lang w:val="fr-FR"/>
        </w:rPr>
        <w:t xml:space="preserve">é </w:t>
      </w:r>
      <w:r>
        <w:rPr>
          <w:u w:val="none"/>
          <w:rtl w:val="0"/>
          <w:lang w:val="fr-FR"/>
        </w:rPr>
        <w:t>avec + liquide.</w:t>
      </w:r>
    </w:p>
    <w:p>
      <w:pPr>
        <w:pStyle w:val="Format libre"/>
        <w:rPr>
          <w:sz w:val="20"/>
          <w:szCs w:val="20"/>
        </w:rPr>
      </w:pPr>
      <w:r>
        <w:rPr>
          <w:sz w:val="20"/>
          <w:szCs w:val="20"/>
          <w:rtl w:val="0"/>
          <w:lang w:val="fr-FR"/>
        </w:rPr>
        <w:t>*Soup</w:t>
      </w:r>
      <w:r>
        <w:rPr>
          <w:sz w:val="20"/>
          <w:szCs w:val="20"/>
          <w:rtl w:val="0"/>
          <w:lang w:val="fr-FR"/>
        </w:rPr>
        <w:t>ç</w:t>
      </w:r>
      <w:r>
        <w:rPr>
          <w:sz w:val="20"/>
          <w:szCs w:val="20"/>
          <w:rtl w:val="0"/>
          <w:lang w:val="fr-FR"/>
        </w:rPr>
        <w:t>onner cause secondaire si 2 bact</w:t>
      </w:r>
      <w:r>
        <w:rPr>
          <w:sz w:val="20"/>
          <w:szCs w:val="20"/>
          <w:rtl w:val="0"/>
          <w:lang w:val="fr-FR"/>
        </w:rPr>
        <w:t>é</w:t>
      </w:r>
      <w:r>
        <w:rPr>
          <w:sz w:val="20"/>
          <w:szCs w:val="20"/>
          <w:rtl w:val="0"/>
          <w:lang w:val="fr-FR"/>
        </w:rPr>
        <w:t xml:space="preserve">ries ou plus (dont </w:t>
      </w:r>
      <w:r>
        <w:rPr>
          <w:b w:val="1"/>
          <w:bCs w:val="1"/>
          <w:sz w:val="20"/>
          <w:szCs w:val="20"/>
          <w:rtl w:val="0"/>
          <w:lang w:val="fr-FR"/>
        </w:rPr>
        <w:t>ponction d</w:t>
      </w:r>
      <w:r>
        <w:rPr>
          <w:b w:val="1"/>
          <w:bCs w:val="1"/>
          <w:sz w:val="20"/>
          <w:szCs w:val="20"/>
          <w:rtl w:val="0"/>
          <w:lang w:val="fr-FR"/>
        </w:rPr>
        <w:t>’</w:t>
      </w:r>
      <w:r>
        <w:rPr>
          <w:b w:val="1"/>
          <w:bCs w:val="1"/>
          <w:sz w:val="20"/>
          <w:szCs w:val="20"/>
          <w:rtl w:val="0"/>
          <w:lang w:val="fr-FR"/>
        </w:rPr>
        <w:t>une visc</w:t>
      </w:r>
      <w:r>
        <w:rPr>
          <w:b w:val="1"/>
          <w:bCs w:val="1"/>
          <w:sz w:val="20"/>
          <w:szCs w:val="20"/>
          <w:rtl w:val="0"/>
          <w:lang w:val="fr-FR"/>
        </w:rPr>
        <w:t>è</w:t>
      </w:r>
      <w:r>
        <w:rPr>
          <w:b w:val="1"/>
          <w:bCs w:val="1"/>
          <w:sz w:val="20"/>
          <w:szCs w:val="20"/>
          <w:rtl w:val="0"/>
          <w:lang w:val="fr-FR"/>
        </w:rPr>
        <w:t>re</w:t>
      </w:r>
      <w:r>
        <w:rPr>
          <w:sz w:val="20"/>
          <w:szCs w:val="20"/>
          <w:rtl w:val="0"/>
          <w:lang w:val="fr-FR"/>
        </w:rPr>
        <w:t xml:space="preserve"> lors pr</w:t>
      </w:r>
      <w:r>
        <w:rPr>
          <w:sz w:val="20"/>
          <w:szCs w:val="20"/>
          <w:rtl w:val="0"/>
          <w:lang w:val="fr-FR"/>
        </w:rPr>
        <w:t>é</w:t>
      </w:r>
      <w:r>
        <w:rPr>
          <w:sz w:val="20"/>
          <w:szCs w:val="20"/>
          <w:rtl w:val="0"/>
          <w:lang w:val="fr-FR"/>
        </w:rPr>
        <w:t>l</w:t>
      </w:r>
      <w:r>
        <w:rPr>
          <w:sz w:val="20"/>
          <w:szCs w:val="20"/>
          <w:rtl w:val="0"/>
          <w:lang w:val="fr-FR"/>
        </w:rPr>
        <w:t>è</w:t>
      </w:r>
      <w:r>
        <w:rPr>
          <w:sz w:val="20"/>
          <w:szCs w:val="20"/>
          <w:rtl w:val="0"/>
          <w:lang w:val="fr-FR"/>
        </w:rPr>
        <w:t>vement)</w:t>
      </w:r>
    </w:p>
    <w:p>
      <w:pPr>
        <w:pStyle w:val="Format libre"/>
        <w:bidi w:val="0"/>
      </w:pPr>
    </w:p>
    <w:p>
      <w:pPr>
        <w:pStyle w:val="Format libre"/>
        <w:bidi w:val="0"/>
      </w:pPr>
      <w:r>
        <w:rPr>
          <w:rFonts w:cs="Arial Unicode MS" w:eastAsia="Arial Unicode MS"/>
          <w:rtl w:val="0"/>
          <w:lang w:val="fr-FR"/>
        </w:rPr>
        <w:t>SAAG : Albumine s</w:t>
      </w:r>
      <w:r>
        <w:rPr>
          <w:rFonts w:cs="Arial Unicode MS" w:eastAsia="Arial Unicode MS" w:hint="default"/>
          <w:rtl w:val="0"/>
          <w:lang w:val="fr-FR"/>
        </w:rPr>
        <w:t>é</w:t>
      </w:r>
      <w:r>
        <w:rPr>
          <w:rFonts w:cs="Arial Unicode MS" w:eastAsia="Arial Unicode MS"/>
          <w:rtl w:val="0"/>
          <w:lang w:val="fr-FR"/>
        </w:rPr>
        <w:t>rum - ascite &gt;1,1 : Hypertension portale</w:t>
      </w:r>
    </w:p>
    <w:p>
      <w:pPr>
        <w:pStyle w:val="Format libre"/>
        <w:bidi w:val="0"/>
      </w:pPr>
      <w:r>
        <w:rPr>
          <w:rFonts w:cs="Arial Unicode MS" w:eastAsia="Arial Unicode MS"/>
          <w:rtl w:val="0"/>
          <w:lang w:val="fr-FR"/>
        </w:rPr>
        <w:t xml:space="preserve">&lt; 1,1 g/dL : PBS moins probable </w:t>
      </w:r>
      <w:r>
        <w:rPr>
          <w:rFonts w:cs="Arial Unicode MS" w:eastAsia="Arial Unicode MS"/>
          <w:sz w:val="20"/>
          <w:szCs w:val="20"/>
          <w:rtl w:val="0"/>
          <w:lang w:val="fr-FR"/>
        </w:rPr>
        <w:t>*sauf si syndrome n</w:t>
      </w:r>
      <w:r>
        <w:rPr>
          <w:rFonts w:cs="Arial Unicode MS" w:eastAsia="Arial Unicode MS" w:hint="default"/>
          <w:sz w:val="20"/>
          <w:szCs w:val="20"/>
          <w:rtl w:val="0"/>
          <w:lang w:val="fr-FR"/>
        </w:rPr>
        <w:t>é</w:t>
      </w:r>
      <w:r>
        <w:rPr>
          <w:rFonts w:cs="Arial Unicode MS" w:eastAsia="Arial Unicode MS"/>
          <w:sz w:val="20"/>
          <w:szCs w:val="20"/>
          <w:rtl w:val="0"/>
          <w:lang w:val="fr-FR"/>
        </w:rPr>
        <w:t>phrotique / dialyse p</w:t>
      </w:r>
      <w:r>
        <w:rPr>
          <w:rFonts w:cs="Arial Unicode MS" w:eastAsia="Arial Unicode MS" w:hint="default"/>
          <w:sz w:val="20"/>
          <w:szCs w:val="20"/>
          <w:rtl w:val="0"/>
          <w:lang w:val="fr-FR"/>
        </w:rPr>
        <w:t>é</w:t>
      </w:r>
      <w:r>
        <w:rPr>
          <w:rFonts w:cs="Arial Unicode MS" w:eastAsia="Arial Unicode MS"/>
          <w:sz w:val="20"/>
          <w:szCs w:val="20"/>
          <w:rtl w:val="0"/>
          <w:lang w:val="fr-FR"/>
        </w:rPr>
        <w:t>riton</w:t>
      </w:r>
      <w:r>
        <w:rPr>
          <w:rFonts w:cs="Arial Unicode MS" w:eastAsia="Arial Unicode MS" w:hint="default"/>
          <w:sz w:val="20"/>
          <w:szCs w:val="20"/>
          <w:rtl w:val="0"/>
          <w:lang w:val="fr-FR"/>
        </w:rPr>
        <w:t>é</w:t>
      </w:r>
      <w:r>
        <w:rPr>
          <w:rFonts w:cs="Arial Unicode MS" w:eastAsia="Arial Unicode MS"/>
          <w:sz w:val="20"/>
          <w:szCs w:val="20"/>
          <w:rtl w:val="0"/>
          <w:lang w:val="fr-FR"/>
        </w:rPr>
        <w:t>ale</w:t>
      </w:r>
    </w:p>
    <w:p>
      <w:pPr>
        <w:pStyle w:val="Format libre"/>
        <w:bidi w:val="0"/>
      </w:pPr>
      <w:r>
        <w:rPr>
          <w:rFonts w:cs="Arial Unicode MS" w:eastAsia="Arial Unicode MS"/>
          <w:rtl w:val="0"/>
          <w:lang w:val="fr-FR"/>
        </w:rPr>
        <w:t>&gt; 1,1 g/dL : PBS + probable</w:t>
      </w:r>
    </w:p>
    <w:p>
      <w:pPr>
        <w:pStyle w:val="Format libre"/>
        <w:bidi w:val="0"/>
      </w:pPr>
    </w:p>
    <w:p>
      <w:pPr>
        <w:pStyle w:val="Format libre"/>
        <w:bidi w:val="0"/>
      </w:pPr>
      <w:r>
        <w:rPr>
          <w:rFonts w:cs="Arial Unicode MS" w:eastAsia="Arial Unicode MS"/>
          <w:rtl w:val="0"/>
          <w:lang w:val="fr-FR"/>
        </w:rPr>
        <w:t>SI 2 des crit</w:t>
      </w:r>
      <w:r>
        <w:rPr>
          <w:rFonts w:cs="Arial Unicode MS" w:eastAsia="Arial Unicode MS" w:hint="default"/>
          <w:rtl w:val="0"/>
          <w:lang w:val="fr-FR"/>
        </w:rPr>
        <w:t>è</w:t>
      </w:r>
      <w:r>
        <w:rPr>
          <w:rFonts w:cs="Arial Unicode MS" w:eastAsia="Arial Unicode MS"/>
          <w:rtl w:val="0"/>
          <w:lang w:val="fr-FR"/>
        </w:rPr>
        <w:t>res suivants =&gt; chercher cause secondaire</w:t>
      </w:r>
    </w:p>
    <w:p>
      <w:pPr>
        <w:pStyle w:val="Format libre"/>
        <w:numPr>
          <w:ilvl w:val="1"/>
          <w:numId w:val="114"/>
        </w:numPr>
        <w:bidi w:val="0"/>
      </w:pPr>
      <w:r>
        <w:rPr>
          <w:rFonts w:cs="Arial Unicode MS" w:eastAsia="Arial Unicode MS"/>
          <w:rtl w:val="0"/>
          <w:lang w:val="fr-FR"/>
        </w:rPr>
        <w:t>glucose &lt; 50mg/dL (2,8 mmol/L)</w:t>
      </w:r>
    </w:p>
    <w:p>
      <w:pPr>
        <w:pStyle w:val="Format libre"/>
        <w:numPr>
          <w:ilvl w:val="1"/>
          <w:numId w:val="114"/>
        </w:numPr>
        <w:bidi w:val="0"/>
      </w:pPr>
      <w:r>
        <w:rPr>
          <w:rFonts w:cs="Arial Unicode MS" w:eastAsia="Arial Unicode MS"/>
          <w:rtl w:val="0"/>
          <w:lang w:val="fr-FR"/>
        </w:rPr>
        <w:t>Prot</w:t>
      </w:r>
      <w:r>
        <w:rPr>
          <w:rFonts w:cs="Arial Unicode MS" w:eastAsia="Arial Unicode MS" w:hint="default"/>
          <w:rtl w:val="0"/>
          <w:lang w:val="fr-FR"/>
        </w:rPr>
        <w:t>é</w:t>
      </w:r>
      <w:r>
        <w:rPr>
          <w:rFonts w:cs="Arial Unicode MS" w:eastAsia="Arial Unicode MS"/>
          <w:rtl w:val="0"/>
          <w:lang w:val="fr-FR"/>
        </w:rPr>
        <w:t>ines &gt; 1g/dL</w:t>
      </w:r>
    </w:p>
    <w:p>
      <w:pPr>
        <w:pStyle w:val="Format libre"/>
        <w:numPr>
          <w:ilvl w:val="1"/>
          <w:numId w:val="114"/>
        </w:numPr>
        <w:bidi w:val="0"/>
      </w:pPr>
      <w:r>
        <w:rPr>
          <w:rFonts w:cs="Arial Unicode MS" w:eastAsia="Arial Unicode MS"/>
          <w:rtl w:val="0"/>
          <w:lang w:val="fr-FR"/>
        </w:rPr>
        <w:t>LDH ascite &gt; LDH s</w:t>
      </w:r>
      <w:r>
        <w:rPr>
          <w:rFonts w:cs="Arial Unicode MS" w:eastAsia="Arial Unicode MS" w:hint="default"/>
          <w:rtl w:val="0"/>
          <w:lang w:val="fr-FR"/>
        </w:rPr>
        <w:t>é</w:t>
      </w:r>
      <w:r>
        <w:rPr>
          <w:rFonts w:cs="Arial Unicode MS" w:eastAsia="Arial Unicode MS"/>
          <w:rtl w:val="0"/>
          <w:lang w:val="fr-FR"/>
        </w:rPr>
        <w:t>rum</w:t>
      </w:r>
    </w:p>
    <w:p>
      <w:pPr>
        <w:pStyle w:val="Format libre"/>
        <w:bidi w:val="0"/>
      </w:pPr>
    </w:p>
    <w:p>
      <w:pPr>
        <w:pStyle w:val="Format libre"/>
        <w:bidi w:val="0"/>
      </w:pPr>
      <w:r>
        <w:rPr>
          <w:rFonts w:cs="Arial Unicode MS" w:eastAsia="Arial Unicode MS"/>
          <w:rtl w:val="0"/>
          <w:lang w:val="fr-FR"/>
        </w:rPr>
        <w:t>*Si cultures positives mais &lt;250 polymorphonucl</w:t>
      </w:r>
      <w:r>
        <w:rPr>
          <w:rFonts w:cs="Arial Unicode MS" w:eastAsia="Arial Unicode MS" w:hint="default"/>
          <w:rtl w:val="0"/>
          <w:lang w:val="fr-FR"/>
        </w:rPr>
        <w:t>é</w:t>
      </w:r>
      <w:r>
        <w:rPr>
          <w:rFonts w:cs="Arial Unicode MS" w:eastAsia="Arial Unicode MS"/>
          <w:rtl w:val="0"/>
          <w:lang w:val="fr-FR"/>
        </w:rPr>
        <w:t>aires : bact</w:t>
      </w:r>
      <w:r>
        <w:rPr>
          <w:rFonts w:cs="Arial Unicode MS" w:eastAsia="Arial Unicode MS" w:hint="default"/>
          <w:rtl w:val="0"/>
          <w:lang w:val="fr-FR"/>
        </w:rPr>
        <w:t>é</w:t>
      </w:r>
      <w:r>
        <w:rPr>
          <w:rFonts w:cs="Arial Unicode MS" w:eastAsia="Arial Unicode MS"/>
          <w:rtl w:val="0"/>
          <w:lang w:val="fr-FR"/>
        </w:rPr>
        <w:t>rascite. R</w:t>
      </w:r>
      <w:r>
        <w:rPr>
          <w:rFonts w:cs="Arial Unicode MS" w:eastAsia="Arial Unicode MS" w:hint="default"/>
          <w:rtl w:val="0"/>
          <w:lang w:val="fr-FR"/>
        </w:rPr>
        <w:t>é</w:t>
      </w:r>
      <w:r>
        <w:rPr>
          <w:rFonts w:cs="Arial Unicode MS" w:eastAsia="Arial Unicode MS"/>
          <w:rtl w:val="0"/>
          <w:lang w:val="fr-FR"/>
        </w:rPr>
        <w:t>solution d</w:t>
      </w:r>
      <w:r>
        <w:rPr>
          <w:rFonts w:cs="Arial Unicode MS" w:eastAsia="Arial Unicode MS" w:hint="default"/>
          <w:rtl w:val="0"/>
          <w:lang w:val="fr-FR"/>
        </w:rPr>
        <w:t>’</w:t>
      </w:r>
      <w:r>
        <w:rPr>
          <w:rFonts w:cs="Arial Unicode MS" w:eastAsia="Arial Unicode MS"/>
          <w:rtl w:val="0"/>
          <w:lang w:val="fr-FR"/>
        </w:rPr>
        <w:t>une translocation bact</w:t>
      </w:r>
      <w:r>
        <w:rPr>
          <w:rFonts w:cs="Arial Unicode MS" w:eastAsia="Arial Unicode MS" w:hint="default"/>
          <w:rtl w:val="0"/>
          <w:lang w:val="fr-FR"/>
        </w:rPr>
        <w:t>é</w:t>
      </w:r>
      <w:r>
        <w:rPr>
          <w:rFonts w:cs="Arial Unicode MS" w:eastAsia="Arial Unicode MS"/>
          <w:rtl w:val="0"/>
          <w:lang w:val="fr-FR"/>
        </w:rPr>
        <w:t>rienne probable, possibilit</w:t>
      </w:r>
      <w:r>
        <w:rPr>
          <w:rFonts w:cs="Arial Unicode MS" w:eastAsia="Arial Unicode MS" w:hint="default"/>
          <w:rtl w:val="0"/>
          <w:lang w:val="fr-FR"/>
        </w:rPr>
        <w:t xml:space="preserve">é </w:t>
      </w:r>
      <w:r>
        <w:rPr>
          <w:rFonts w:cs="Arial Unicode MS" w:eastAsia="Arial Unicode MS"/>
          <w:rtl w:val="0"/>
          <w:lang w:val="fr-FR"/>
        </w:rPr>
        <w:t>de suivi rapproch</w:t>
      </w:r>
      <w:r>
        <w:rPr>
          <w:rFonts w:cs="Arial Unicode MS" w:eastAsia="Arial Unicode MS" w:hint="default"/>
          <w:rtl w:val="0"/>
          <w:lang w:val="fr-FR"/>
        </w:rPr>
        <w:t xml:space="preserve">é </w:t>
      </w:r>
      <w:r>
        <w:rPr>
          <w:rFonts w:cs="Arial Unicode MS" w:eastAsia="Arial Unicode MS"/>
          <w:rtl w:val="0"/>
          <w:lang w:val="fr-FR"/>
        </w:rPr>
        <w:t>si aSx compl</w:t>
      </w:r>
      <w:r>
        <w:rPr>
          <w:rFonts w:cs="Arial Unicode MS" w:eastAsia="Arial Unicode MS" w:hint="default"/>
          <w:rtl w:val="0"/>
          <w:lang w:val="fr-FR"/>
        </w:rPr>
        <w:t>è</w:t>
      </w:r>
      <w:r>
        <w:rPr>
          <w:rFonts w:cs="Arial Unicode MS" w:eastAsia="Arial Unicode MS"/>
          <w:rtl w:val="0"/>
          <w:lang w:val="fr-FR"/>
        </w:rPr>
        <w:t>tement avec 2e ponction dans 48h.</w:t>
      </w:r>
    </w:p>
    <w:p>
      <w:pPr>
        <w:pStyle w:val="Format libre"/>
        <w:bidi w:val="0"/>
      </w:pPr>
    </w:p>
    <w:p>
      <w:pPr>
        <w:pStyle w:val="Format libre"/>
        <w:rPr>
          <w:u w:val="single"/>
        </w:rPr>
      </w:pPr>
      <w:r>
        <w:rPr>
          <w:u w:val="single"/>
          <w:rtl w:val="0"/>
          <w:lang w:val="fr-FR"/>
        </w:rPr>
        <w:t>Tx :</w:t>
      </w:r>
    </w:p>
    <w:p>
      <w:pPr>
        <w:pStyle w:val="Format libre"/>
        <w:numPr>
          <w:ilvl w:val="0"/>
          <w:numId w:val="276"/>
        </w:numPr>
        <w:bidi w:val="0"/>
      </w:pPr>
      <w:r>
        <w:rPr>
          <w:rFonts w:cs="Arial Unicode MS" w:eastAsia="Arial Unicode MS"/>
          <w:rtl w:val="0"/>
          <w:lang w:val="fr-FR"/>
        </w:rPr>
        <w:t>Antibiotiques et Albumine</w:t>
      </w:r>
    </w:p>
    <w:p>
      <w:pPr>
        <w:pStyle w:val="Format libre"/>
        <w:numPr>
          <w:ilvl w:val="1"/>
          <w:numId w:val="17"/>
        </w:numPr>
        <w:bidi w:val="0"/>
      </w:pPr>
      <w:r>
        <w:rPr>
          <w:rFonts w:cs="Arial Unicode MS" w:eastAsia="Arial Unicode MS"/>
          <w:rtl w:val="0"/>
          <w:lang w:val="fr-FR"/>
        </w:rPr>
        <w:t>Ceftriaxone ou Quinolone x 5j.</w:t>
      </w:r>
    </w:p>
    <w:p>
      <w:pPr>
        <w:pStyle w:val="Format libre"/>
        <w:numPr>
          <w:ilvl w:val="1"/>
          <w:numId w:val="17"/>
        </w:numPr>
        <w:bidi w:val="0"/>
      </w:pPr>
      <w:r>
        <w:rPr>
          <w:rFonts w:cs="Arial Unicode MS" w:eastAsia="Arial Unicode MS"/>
          <w:rtl w:val="0"/>
          <w:lang w:val="fr-FR"/>
        </w:rPr>
        <w:t>Si organismes atypiques ou Sx persistent consid</w:t>
      </w:r>
      <w:r>
        <w:rPr>
          <w:rFonts w:cs="Arial Unicode MS" w:eastAsia="Arial Unicode MS" w:hint="default"/>
          <w:rtl w:val="0"/>
          <w:lang w:val="fr-FR"/>
        </w:rPr>
        <w:t>é</w:t>
      </w:r>
      <w:r>
        <w:rPr>
          <w:rFonts w:cs="Arial Unicode MS" w:eastAsia="Arial Unicode MS"/>
          <w:rtl w:val="0"/>
          <w:lang w:val="fr-FR"/>
        </w:rPr>
        <w:t>rer prolongement traitement / changement antibiotiques.</w:t>
      </w:r>
    </w:p>
    <w:p>
      <w:pPr>
        <w:pStyle w:val="Format libre"/>
        <w:numPr>
          <w:ilvl w:val="0"/>
          <w:numId w:val="17"/>
        </w:numPr>
        <w:bidi w:val="0"/>
      </w:pPr>
      <w:r>
        <w:rPr>
          <w:rFonts w:cs="Arial Unicode MS" w:eastAsia="Arial Unicode MS"/>
          <w:rtl w:val="0"/>
          <w:lang w:val="fr-FR"/>
        </w:rPr>
        <w:t>Albumine si Cr</w:t>
      </w:r>
      <w:r>
        <w:rPr>
          <w:rFonts w:cs="Arial Unicode MS" w:eastAsia="Arial Unicode MS" w:hint="default"/>
          <w:rtl w:val="0"/>
          <w:lang w:val="fr-FR"/>
        </w:rPr>
        <w:t>é</w:t>
      </w:r>
      <w:r>
        <w:rPr>
          <w:rFonts w:cs="Arial Unicode MS" w:eastAsia="Arial Unicode MS"/>
          <w:rtl w:val="0"/>
          <w:lang w:val="fr-FR"/>
        </w:rPr>
        <w:t>at &gt; 88 ou Ur</w:t>
      </w:r>
      <w:r>
        <w:rPr>
          <w:rFonts w:cs="Arial Unicode MS" w:eastAsia="Arial Unicode MS" w:hint="default"/>
          <w:rtl w:val="0"/>
          <w:lang w:val="fr-FR"/>
        </w:rPr>
        <w:t>é</w:t>
      </w:r>
      <w:r>
        <w:rPr>
          <w:rFonts w:cs="Arial Unicode MS" w:eastAsia="Arial Unicode MS"/>
          <w:rtl w:val="0"/>
          <w:lang w:val="fr-FR"/>
        </w:rPr>
        <w:t>e &gt; 10,7 ou &gt; Bili totale &gt; 68 (donc atteinte r</w:t>
      </w:r>
      <w:r>
        <w:rPr>
          <w:rFonts w:cs="Arial Unicode MS" w:eastAsia="Arial Unicode MS" w:hint="default"/>
          <w:rtl w:val="0"/>
          <w:lang w:val="fr-FR"/>
        </w:rPr>
        <w:t>é</w:t>
      </w:r>
      <w:r>
        <w:rPr>
          <w:rFonts w:cs="Arial Unicode MS" w:eastAsia="Arial Unicode MS"/>
          <w:rtl w:val="0"/>
          <w:lang w:val="fr-FR"/>
        </w:rPr>
        <w:t>nale chronique ou aigu</w:t>
      </w:r>
      <w:r>
        <w:rPr>
          <w:rFonts w:cs="Arial Unicode MS" w:eastAsia="Arial Unicode MS" w:hint="default"/>
          <w:rtl w:val="0"/>
          <w:lang w:val="fr-FR"/>
        </w:rPr>
        <w:t xml:space="preserve">ë </w:t>
      </w:r>
      <w:r>
        <w:rPr>
          <w:rFonts w:cs="Arial Unicode MS" w:eastAsia="Arial Unicode MS"/>
          <w:rtl w:val="0"/>
          <w:lang w:val="fr-FR"/>
        </w:rPr>
        <w:t>ou cirrhose avanc</w:t>
      </w:r>
      <w:r>
        <w:rPr>
          <w:rFonts w:cs="Arial Unicode MS" w:eastAsia="Arial Unicode MS" w:hint="default"/>
          <w:rtl w:val="0"/>
          <w:lang w:val="fr-FR"/>
        </w:rPr>
        <w:t>é</w:t>
      </w:r>
      <w:r>
        <w:rPr>
          <w:rFonts w:cs="Arial Unicode MS" w:eastAsia="Arial Unicode MS"/>
          <w:rtl w:val="0"/>
          <w:lang w:val="fr-FR"/>
        </w:rPr>
        <w:t>e)</w:t>
      </w:r>
    </w:p>
    <w:p>
      <w:pPr>
        <w:pStyle w:val="Format libre"/>
        <w:numPr>
          <w:ilvl w:val="1"/>
          <w:numId w:val="17"/>
        </w:numPr>
        <w:bidi w:val="0"/>
      </w:pPr>
      <w:r>
        <w:rPr>
          <w:rFonts w:cs="Arial Unicode MS" w:eastAsia="Arial Unicode MS"/>
          <w:rtl w:val="0"/>
          <w:lang w:val="fr-FR"/>
        </w:rPr>
        <w:t>1,5g/kg IV au Dx, puis 1g/kg 48h plus tard</w:t>
      </w:r>
    </w:p>
    <w:p>
      <w:pPr>
        <w:pStyle w:val="Format libre"/>
        <w:numPr>
          <w:ilvl w:val="0"/>
          <w:numId w:val="17"/>
        </w:numPr>
        <w:bidi w:val="0"/>
      </w:pPr>
      <w:r>
        <w:rPr>
          <w:rFonts w:cs="Arial Unicode MS" w:eastAsia="Arial Unicode MS"/>
          <w:rtl w:val="0"/>
          <w:lang w:val="fr-FR"/>
        </w:rPr>
        <w:t>Consid</w:t>
      </w:r>
      <w:r>
        <w:rPr>
          <w:rFonts w:cs="Arial Unicode MS" w:eastAsia="Arial Unicode MS" w:hint="default"/>
          <w:rtl w:val="0"/>
          <w:lang w:val="fr-FR"/>
        </w:rPr>
        <w:t>é</w:t>
      </w:r>
      <w:r>
        <w:rPr>
          <w:rFonts w:cs="Arial Unicode MS" w:eastAsia="Arial Unicode MS"/>
          <w:rtl w:val="0"/>
          <w:lang w:val="fr-FR"/>
        </w:rPr>
        <w:t>rer arr</w:t>
      </w:r>
      <w:r>
        <w:rPr>
          <w:rFonts w:cs="Arial Unicode MS" w:eastAsia="Arial Unicode MS" w:hint="default"/>
          <w:rtl w:val="0"/>
          <w:lang w:val="fr-FR"/>
        </w:rPr>
        <w:t>ê</w:t>
      </w:r>
      <w:r>
        <w:rPr>
          <w:rFonts w:cs="Arial Unicode MS" w:eastAsia="Arial Unicode MS"/>
          <w:rtl w:val="0"/>
          <w:lang w:val="fr-FR"/>
        </w:rPr>
        <w:t>t B</w:t>
      </w:r>
      <w:r>
        <w:rPr>
          <w:rFonts w:cs="Arial Unicode MS" w:eastAsia="Arial Unicode MS" w:hint="default"/>
          <w:rtl w:val="0"/>
          <w:lang w:val="fr-FR"/>
        </w:rPr>
        <w:t>é</w:t>
      </w:r>
      <w:r>
        <w:rPr>
          <w:rFonts w:cs="Arial Unicode MS" w:eastAsia="Arial Unicode MS"/>
          <w:rtl w:val="0"/>
          <w:lang w:val="fr-FR"/>
        </w:rPr>
        <w:t>ta-bloqueurs non s</w:t>
      </w:r>
      <w:r>
        <w:rPr>
          <w:rFonts w:cs="Arial Unicode MS" w:eastAsia="Arial Unicode MS" w:hint="default"/>
          <w:rtl w:val="0"/>
          <w:lang w:val="fr-FR"/>
        </w:rPr>
        <w:t>é</w:t>
      </w:r>
      <w:r>
        <w:rPr>
          <w:rFonts w:cs="Arial Unicode MS" w:eastAsia="Arial Unicode MS"/>
          <w:rtl w:val="0"/>
          <w:lang w:val="fr-FR"/>
        </w:rPr>
        <w:t>lectifs (b</w:t>
      </w:r>
      <w:r>
        <w:rPr>
          <w:rFonts w:cs="Arial Unicode MS" w:eastAsia="Arial Unicode MS" w:hint="default"/>
          <w:rtl w:val="0"/>
          <w:lang w:val="fr-FR"/>
        </w:rPr>
        <w:t>é</w:t>
      </w:r>
      <w:r>
        <w:rPr>
          <w:rFonts w:cs="Arial Unicode MS" w:eastAsia="Arial Unicode MS"/>
          <w:rtl w:val="0"/>
          <w:lang w:val="fr-FR"/>
        </w:rPr>
        <w:t>n</w:t>
      </w:r>
      <w:r>
        <w:rPr>
          <w:rFonts w:cs="Arial Unicode MS" w:eastAsia="Arial Unicode MS" w:hint="default"/>
          <w:rtl w:val="0"/>
          <w:lang w:val="fr-FR"/>
        </w:rPr>
        <w:t>é</w:t>
      </w:r>
      <w:r>
        <w:rPr>
          <w:rFonts w:cs="Arial Unicode MS" w:eastAsia="Arial Unicode MS"/>
          <w:rtl w:val="0"/>
          <w:lang w:val="fr-FR"/>
        </w:rPr>
        <w:t xml:space="preserve">fices selon </w:t>
      </w:r>
      <w:r>
        <w:rPr>
          <w:rFonts w:cs="Arial Unicode MS" w:eastAsia="Arial Unicode MS" w:hint="default"/>
          <w:rtl w:val="0"/>
          <w:lang w:val="fr-FR"/>
        </w:rPr>
        <w:t>é</w:t>
      </w:r>
      <w:r>
        <w:rPr>
          <w:rFonts w:cs="Arial Unicode MS" w:eastAsia="Arial Unicode MS"/>
          <w:rtl w:val="0"/>
          <w:lang w:val="fr-FR"/>
        </w:rPr>
        <w:t xml:space="preserve">tude restrospective donc </w:t>
      </w:r>
      <w:r>
        <w:rPr>
          <w:rFonts w:cs="Arial Unicode MS" w:eastAsia="Arial Unicode MS" w:hint="default"/>
          <w:rtl w:val="0"/>
          <w:lang w:val="fr-FR"/>
        </w:rPr>
        <w:t>é</w:t>
      </w:r>
      <w:r>
        <w:rPr>
          <w:rFonts w:cs="Arial Unicode MS" w:eastAsia="Arial Unicode MS"/>
          <w:rtl w:val="0"/>
          <w:lang w:val="fr-FR"/>
        </w:rPr>
        <w:t>valuer risques-b</w:t>
      </w:r>
      <w:r>
        <w:rPr>
          <w:rFonts w:cs="Arial Unicode MS" w:eastAsia="Arial Unicode MS" w:hint="default"/>
          <w:rtl w:val="0"/>
          <w:lang w:val="fr-FR"/>
        </w:rPr>
        <w:t>é</w:t>
      </w:r>
      <w:r>
        <w:rPr>
          <w:rFonts w:cs="Arial Unicode MS" w:eastAsia="Arial Unicode MS"/>
          <w:rtl w:val="0"/>
          <w:lang w:val="fr-FR"/>
        </w:rPr>
        <w:t>n</w:t>
      </w:r>
      <w:r>
        <w:rPr>
          <w:rFonts w:cs="Arial Unicode MS" w:eastAsia="Arial Unicode MS" w:hint="default"/>
          <w:rtl w:val="0"/>
          <w:lang w:val="fr-FR"/>
        </w:rPr>
        <w:t>é</w:t>
      </w:r>
      <w:r>
        <w:rPr>
          <w:rFonts w:cs="Arial Unicode MS" w:eastAsia="Arial Unicode MS"/>
          <w:rtl w:val="0"/>
          <w:lang w:val="fr-FR"/>
        </w:rPr>
        <w:t>fices)</w:t>
      </w:r>
    </w:p>
    <w:p>
      <w:pPr>
        <w:pStyle w:val="Format libre"/>
        <w:bidi w:val="0"/>
      </w:pPr>
    </w:p>
    <w:p>
      <w:pPr>
        <w:pStyle w:val="Format libre"/>
        <w:bidi w:val="0"/>
      </w:pPr>
      <w:r>
        <w:rPr>
          <w:rFonts w:cs="Arial Unicode MS" w:eastAsia="Arial Unicode MS"/>
          <w:rtl w:val="0"/>
          <w:lang w:val="fr-FR"/>
        </w:rPr>
        <w:t>Prophylaxie si :</w:t>
      </w:r>
    </w:p>
    <w:p>
      <w:pPr>
        <w:pStyle w:val="Format libre"/>
        <w:bidi w:val="0"/>
      </w:pPr>
    </w:p>
    <w:p>
      <w:pPr>
        <w:pStyle w:val="Format libre"/>
        <w:numPr>
          <w:ilvl w:val="0"/>
          <w:numId w:val="277"/>
        </w:numPr>
        <w:bidi w:val="0"/>
      </w:pPr>
      <w:r>
        <w:rPr>
          <w:rFonts w:cs="Arial Unicode MS" w:eastAsia="Arial Unicode MS"/>
          <w:rtl w:val="0"/>
          <w:lang w:val="fr-FR"/>
        </w:rPr>
        <w:t xml:space="preserve">1 </w:t>
      </w:r>
      <w:r>
        <w:rPr>
          <w:rFonts w:cs="Arial Unicode MS" w:eastAsia="Arial Unicode MS" w:hint="default"/>
          <w:rtl w:val="0"/>
          <w:lang w:val="fr-FR"/>
        </w:rPr>
        <w:t>é</w:t>
      </w:r>
      <w:r>
        <w:rPr>
          <w:rFonts w:cs="Arial Unicode MS" w:eastAsia="Arial Unicode MS"/>
          <w:rtl w:val="0"/>
          <w:lang w:val="fr-FR"/>
        </w:rPr>
        <w:t>pisode PBS dans le pass</w:t>
      </w:r>
      <w:r>
        <w:rPr>
          <w:rFonts w:cs="Arial Unicode MS" w:eastAsia="Arial Unicode MS" w:hint="default"/>
          <w:rtl w:val="0"/>
          <w:lang w:val="fr-FR"/>
        </w:rPr>
        <w:t>é</w:t>
      </w:r>
    </w:p>
    <w:p>
      <w:pPr>
        <w:pStyle w:val="Format libre"/>
        <w:numPr>
          <w:ilvl w:val="0"/>
          <w:numId w:val="238"/>
        </w:numPr>
        <w:bidi w:val="0"/>
      </w:pPr>
      <w:r>
        <w:rPr>
          <w:rFonts w:cs="Arial Unicode MS" w:eastAsia="Arial Unicode MS"/>
          <w:rtl w:val="0"/>
          <w:lang w:val="fr-FR"/>
        </w:rPr>
        <w:t>prot</w:t>
      </w:r>
      <w:r>
        <w:rPr>
          <w:rFonts w:cs="Arial Unicode MS" w:eastAsia="Arial Unicode MS" w:hint="default"/>
          <w:rtl w:val="0"/>
          <w:lang w:val="fr-FR"/>
        </w:rPr>
        <w:t>é</w:t>
      </w:r>
      <w:r>
        <w:rPr>
          <w:rFonts w:cs="Arial Unicode MS" w:eastAsia="Arial Unicode MS"/>
          <w:rtl w:val="0"/>
          <w:lang w:val="fr-FR"/>
        </w:rPr>
        <w:t>ine ascite : &lt; 15g ET 1. IR (Cr &gt; 106 ou ur</w:t>
      </w:r>
      <w:r>
        <w:rPr>
          <w:rFonts w:cs="Arial Unicode MS" w:eastAsia="Arial Unicode MS" w:hint="default"/>
          <w:rtl w:val="0"/>
          <w:lang w:val="fr-FR"/>
        </w:rPr>
        <w:t>é</w:t>
      </w:r>
      <w:r>
        <w:rPr>
          <w:rFonts w:cs="Arial Unicode MS" w:eastAsia="Arial Unicode MS"/>
          <w:rtl w:val="0"/>
          <w:lang w:val="fr-FR"/>
        </w:rPr>
        <w:t>e &gt; 8,9 ou hypoNa &lt; 130)</w:t>
      </w:r>
      <w:r>
        <w:br w:type="textWrapping"/>
      </w:r>
      <w:r>
        <w:rPr>
          <w:rFonts w:cs="Arial Unicode MS" w:eastAsia="Arial Unicode MS"/>
          <w:rtl w:val="0"/>
          <w:lang w:val="fr-FR"/>
        </w:rPr>
        <w:t>ou 2.  Child-Pugh &gt; 9 + Bili &gt; 51</w:t>
      </w:r>
    </w:p>
    <w:p>
      <w:pPr>
        <w:pStyle w:val="Format libre"/>
        <w:numPr>
          <w:ilvl w:val="1"/>
          <w:numId w:val="238"/>
        </w:numPr>
        <w:bidi w:val="0"/>
      </w:pPr>
      <w:r>
        <w:rPr>
          <w:rFonts w:cs="Arial Unicode MS" w:eastAsia="Arial Unicode MS"/>
          <w:rtl w:val="0"/>
          <w:lang w:val="fr-FR"/>
        </w:rPr>
        <w:t>TMP-SMX DS die ou ciprofloxacine 500 mg po die</w:t>
      </w:r>
    </w:p>
    <w:p>
      <w:pPr>
        <w:pStyle w:val="Format libre"/>
        <w:numPr>
          <w:ilvl w:val="0"/>
          <w:numId w:val="238"/>
        </w:numPr>
        <w:bidi w:val="0"/>
      </w:pPr>
      <w:r>
        <w:rPr>
          <w:rFonts w:cs="Arial Unicode MS" w:eastAsia="Arial Unicode MS"/>
          <w:rtl w:val="0"/>
          <w:lang w:val="fr-FR"/>
        </w:rPr>
        <w:t>H</w:t>
      </w:r>
      <w:r>
        <w:rPr>
          <w:rFonts w:cs="Arial Unicode MS" w:eastAsia="Arial Unicode MS" w:hint="default"/>
          <w:rtl w:val="0"/>
          <w:lang w:val="fr-FR"/>
        </w:rPr>
        <w:t>é</w:t>
      </w:r>
      <w:r>
        <w:rPr>
          <w:rFonts w:cs="Arial Unicode MS" w:eastAsia="Arial Unicode MS"/>
          <w:rtl w:val="0"/>
          <w:lang w:val="fr-FR"/>
        </w:rPr>
        <w:t>morragie digestive haute</w:t>
      </w:r>
    </w:p>
    <w:p>
      <w:pPr>
        <w:pStyle w:val="Format libre"/>
        <w:numPr>
          <w:ilvl w:val="1"/>
          <w:numId w:val="238"/>
        </w:numPr>
        <w:bidi w:val="0"/>
      </w:pPr>
      <w:r>
        <w:rPr>
          <w:rFonts w:cs="Arial Unicode MS" w:eastAsia="Arial Unicode MS"/>
          <w:rtl w:val="0"/>
          <w:lang w:val="fr-FR"/>
        </w:rPr>
        <w:t>Child-Pugh B-C : Ceftriaxone 1g IV die, lorsque h</w:t>
      </w:r>
      <w:r>
        <w:rPr>
          <w:rFonts w:cs="Arial Unicode MS" w:eastAsia="Arial Unicode MS" w:hint="default"/>
          <w:rtl w:val="0"/>
          <w:lang w:val="fr-FR"/>
        </w:rPr>
        <w:t>é</w:t>
      </w:r>
      <w:r>
        <w:rPr>
          <w:rFonts w:cs="Arial Unicode MS" w:eastAsia="Arial Unicode MS"/>
          <w:rtl w:val="0"/>
          <w:lang w:val="fr-FR"/>
        </w:rPr>
        <w:t>morragie contr</w:t>
      </w:r>
      <w:r>
        <w:rPr>
          <w:rFonts w:cs="Arial Unicode MS" w:eastAsia="Arial Unicode MS" w:hint="default"/>
          <w:rtl w:val="0"/>
          <w:lang w:val="fr-FR"/>
        </w:rPr>
        <w:t>ô</w:t>
      </w:r>
      <w:r>
        <w:rPr>
          <w:rFonts w:cs="Arial Unicode MS" w:eastAsia="Arial Unicode MS"/>
          <w:rtl w:val="0"/>
          <w:lang w:val="fr-FR"/>
        </w:rPr>
        <w:t>l</w:t>
      </w:r>
      <w:r>
        <w:rPr>
          <w:rFonts w:cs="Arial Unicode MS" w:eastAsia="Arial Unicode MS" w:hint="default"/>
          <w:rtl w:val="0"/>
          <w:lang w:val="fr-FR"/>
        </w:rPr>
        <w:t>é</w:t>
      </w:r>
      <w:r>
        <w:rPr>
          <w:rFonts w:cs="Arial Unicode MS" w:eastAsia="Arial Unicode MS"/>
          <w:rtl w:val="0"/>
          <w:lang w:val="fr-FR"/>
        </w:rPr>
        <w:t>e et pt stable =&gt; TMP-SMX DS Bid ou ciprofloxacine 500 Bid, 7j total</w:t>
      </w:r>
    </w:p>
    <w:p>
      <w:pPr>
        <w:pStyle w:val="Format libre"/>
        <w:numPr>
          <w:ilvl w:val="1"/>
          <w:numId w:val="238"/>
        </w:numPr>
        <w:bidi w:val="0"/>
      </w:pPr>
      <w:r>
        <w:rPr>
          <w:rFonts w:cs="Arial Unicode MS" w:eastAsia="Arial Unicode MS"/>
          <w:rtl w:val="0"/>
          <w:lang w:val="fr-FR"/>
        </w:rPr>
        <w:t>Child-Pugh A : TMP-SMX DS Bid ou ciprofloxacine 500 mg Bid, 7j total</w:t>
      </w:r>
    </w:p>
    <w:p>
      <w:pPr>
        <w:pStyle w:val="Format libre"/>
        <w:bidi w:val="0"/>
      </w:pPr>
    </w:p>
    <w:p>
      <w:pPr>
        <w:pStyle w:val="Format libre"/>
        <w:bidi w:val="0"/>
      </w:pPr>
    </w:p>
    <w:p>
      <w:pPr>
        <w:pStyle w:val="Format libre"/>
        <w:bidi w:val="0"/>
      </w:pPr>
      <w:r>
        <w:rPr>
          <w:rFonts w:cs="Arial Unicode MS" w:eastAsia="Arial Unicode MS"/>
          <w:rtl w:val="0"/>
          <w:lang w:val="fr-FR"/>
        </w:rPr>
        <w:t>Cefotaxime 2g IV q8h</w:t>
      </w:r>
    </w:p>
    <w:p>
      <w:pPr>
        <w:pStyle w:val="Format libre"/>
        <w:bidi w:val="0"/>
      </w:pPr>
      <w:r>
        <w:rPr>
          <w:rFonts w:cs="Arial Unicode MS" w:eastAsia="Arial Unicode MS"/>
          <w:rtl w:val="0"/>
          <w:lang w:val="fr-FR"/>
        </w:rPr>
        <w:t>Autres???</w:t>
      </w:r>
    </w:p>
    <w:p>
      <w:pPr>
        <w:pStyle w:val="Format libre"/>
        <w:bidi w:val="0"/>
      </w:pPr>
      <w:r>
        <w:rPr>
          <w:rFonts w:cs="Arial Unicode MS" w:eastAsia="Arial Unicode MS"/>
          <w:rtl w:val="0"/>
          <w:lang w:val="fr-FR"/>
        </w:rPr>
        <w:t>Ne PAS utiliser quinolones si acquisition PBS sous prophylaxie quinolones.</w:t>
      </w:r>
    </w:p>
    <w:p>
      <w:pPr>
        <w:pStyle w:val="Format libre"/>
        <w:bidi w:val="0"/>
      </w:pPr>
    </w:p>
    <w:p>
      <w:pPr>
        <w:pStyle w:val="Sous-section 4"/>
        <w:bidi w:val="0"/>
      </w:pPr>
      <w:bookmarkStart w:name="_Toc187" w:id="189"/>
      <w:r>
        <w:rPr>
          <w:rtl w:val="0"/>
          <w:lang w:val="fr-FR"/>
        </w:rPr>
        <w:t>Syndrome h</w:t>
      </w:r>
      <w:r>
        <w:rPr>
          <w:rtl w:val="0"/>
          <w:lang w:val="fr-FR"/>
        </w:rPr>
        <w:t>é</w:t>
      </w:r>
      <w:r>
        <w:rPr>
          <w:rtl w:val="0"/>
          <w:lang w:val="fr-FR"/>
        </w:rPr>
        <w:t>pato-pulmonaire</w:t>
      </w:r>
      <w:bookmarkEnd w:id="189"/>
    </w:p>
    <w:p>
      <w:pPr>
        <w:pStyle w:val="Corps"/>
        <w:bidi w:val="0"/>
      </w:pPr>
    </w:p>
    <w:p>
      <w:pPr>
        <w:pStyle w:val="Corps"/>
        <w:bidi w:val="0"/>
      </w:pPr>
      <w:r>
        <w:rPr>
          <w:rtl w:val="0"/>
          <w:lang w:val="fr-FR"/>
        </w:rPr>
        <w:t>Maladie h</w:t>
      </w:r>
      <w:r>
        <w:rPr>
          <w:rtl w:val="0"/>
          <w:lang w:val="fr-FR"/>
        </w:rPr>
        <w:t>é</w:t>
      </w:r>
      <w:r>
        <w:rPr>
          <w:rtl w:val="0"/>
          <w:lang w:val="fr-FR"/>
        </w:rPr>
        <w:t>patique provoque un d</w:t>
      </w:r>
      <w:r>
        <w:rPr>
          <w:rtl w:val="0"/>
          <w:lang w:val="fr-FR"/>
        </w:rPr>
        <w:t>é</w:t>
      </w:r>
      <w:r>
        <w:rPr>
          <w:rtl w:val="0"/>
          <w:lang w:val="fr-FR"/>
        </w:rPr>
        <w:t>faut d</w:t>
      </w:r>
      <w:r>
        <w:rPr>
          <w:rtl w:val="0"/>
          <w:lang w:val="fr-FR"/>
        </w:rPr>
        <w:t>’</w:t>
      </w:r>
      <w:r>
        <w:rPr>
          <w:rtl w:val="0"/>
          <w:lang w:val="fr-FR"/>
        </w:rPr>
        <w:t>oxyg</w:t>
      </w:r>
      <w:r>
        <w:rPr>
          <w:rtl w:val="0"/>
          <w:lang w:val="fr-FR"/>
        </w:rPr>
        <w:t>é</w:t>
      </w:r>
      <w:r>
        <w:rPr>
          <w:rtl w:val="0"/>
          <w:lang w:val="fr-FR"/>
        </w:rPr>
        <w:t>nation par d</w:t>
      </w:r>
      <w:r>
        <w:rPr>
          <w:rtl w:val="0"/>
          <w:lang w:val="fr-FR"/>
        </w:rPr>
        <w:t>é</w:t>
      </w:r>
      <w:r>
        <w:rPr>
          <w:rtl w:val="0"/>
          <w:lang w:val="fr-FR"/>
        </w:rPr>
        <w:t>veloppement d</w:t>
      </w:r>
      <w:r>
        <w:rPr>
          <w:rtl w:val="0"/>
          <w:lang w:val="fr-FR"/>
        </w:rPr>
        <w:t>’</w:t>
      </w:r>
      <w:r>
        <w:rPr>
          <w:rtl w:val="0"/>
          <w:lang w:val="fr-FR"/>
        </w:rPr>
        <w:t>une vascularisation anormales au niveau pulmonaire. On retrouve une dilatation des capillaires et des vaisseaux pr</w:t>
      </w:r>
      <w:r>
        <w:rPr>
          <w:rtl w:val="0"/>
          <w:lang w:val="fr-FR"/>
        </w:rPr>
        <w:t>é</w:t>
      </w:r>
      <w:r>
        <w:rPr>
          <w:rtl w:val="0"/>
          <w:lang w:val="fr-FR"/>
        </w:rPr>
        <w:t>-capillaires dans les poumons. Parfois il y a aussi des shunts art</w:t>
      </w:r>
      <w:r>
        <w:rPr>
          <w:rtl w:val="0"/>
          <w:lang w:val="fr-FR"/>
        </w:rPr>
        <w:t>é</w:t>
      </w:r>
      <w:r>
        <w:rPr>
          <w:rtl w:val="0"/>
          <w:lang w:val="fr-FR"/>
        </w:rPr>
        <w:t>rio-veineux et des anastomoses porto-pulmonaire.</w:t>
      </w:r>
    </w:p>
    <w:p>
      <w:pPr>
        <w:pStyle w:val="Corps"/>
        <w:bidi w:val="0"/>
      </w:pPr>
    </w:p>
    <w:p>
      <w:pPr>
        <w:pStyle w:val="Corps"/>
        <w:bidi w:val="0"/>
      </w:pPr>
      <w:r>
        <w:rPr>
          <w:rtl w:val="0"/>
          <w:lang w:val="fr-FR"/>
        </w:rPr>
        <w:t>Peut se retrouver dans tous types de cirrhoses et m</w:t>
      </w:r>
      <w:r>
        <w:rPr>
          <w:rtl w:val="0"/>
          <w:lang w:val="fr-FR"/>
        </w:rPr>
        <w:t>ê</w:t>
      </w:r>
      <w:r>
        <w:rPr>
          <w:rtl w:val="0"/>
          <w:lang w:val="fr-FR"/>
        </w:rPr>
        <w:t>me d</w:t>
      </w:r>
      <w:r>
        <w:rPr>
          <w:rtl w:val="0"/>
          <w:lang w:val="fr-FR"/>
        </w:rPr>
        <w:t>’</w:t>
      </w:r>
      <w:r>
        <w:rPr>
          <w:rtl w:val="0"/>
          <w:lang w:val="fr-FR"/>
        </w:rPr>
        <w:t>autres types d</w:t>
      </w:r>
      <w:r>
        <w:rPr>
          <w:rtl w:val="0"/>
          <w:lang w:val="fr-FR"/>
        </w:rPr>
        <w:t>’</w:t>
      </w:r>
      <w:r>
        <w:rPr>
          <w:rtl w:val="0"/>
          <w:lang w:val="fr-FR"/>
        </w:rPr>
        <w:t>atteintes h</w:t>
      </w:r>
      <w:r>
        <w:rPr>
          <w:rtl w:val="0"/>
          <w:lang w:val="fr-FR"/>
        </w:rPr>
        <w:t>é</w:t>
      </w:r>
      <w:r>
        <w:rPr>
          <w:rtl w:val="0"/>
          <w:lang w:val="fr-FR"/>
        </w:rPr>
        <w:t>patiques, telles que l</w:t>
      </w:r>
      <w:r>
        <w:rPr>
          <w:rtl w:val="0"/>
          <w:lang w:val="fr-FR"/>
        </w:rPr>
        <w:t>’</w:t>
      </w:r>
      <w:r>
        <w:rPr>
          <w:rtl w:val="0"/>
          <w:lang w:val="fr-FR"/>
        </w:rPr>
        <w:t>hypertension portale non cirrhotique, hyperplasie nodulaire reg</w:t>
      </w:r>
      <w:r>
        <w:rPr>
          <w:rtl w:val="0"/>
          <w:lang w:val="fr-FR"/>
        </w:rPr>
        <w:t>é</w:t>
      </w:r>
      <w:r>
        <w:rPr>
          <w:rtl w:val="0"/>
          <w:lang w:val="fr-FR"/>
        </w:rPr>
        <w:t>n</w:t>
      </w:r>
      <w:r>
        <w:rPr>
          <w:rtl w:val="0"/>
          <w:lang w:val="fr-FR"/>
        </w:rPr>
        <w:t>é</w:t>
      </w:r>
      <w:r>
        <w:rPr>
          <w:rtl w:val="0"/>
          <w:lang w:val="fr-FR"/>
        </w:rPr>
        <w:t>rative et h</w:t>
      </w:r>
      <w:r>
        <w:rPr>
          <w:rtl w:val="0"/>
          <w:lang w:val="fr-FR"/>
        </w:rPr>
        <w:t>é</w:t>
      </w:r>
      <w:r>
        <w:rPr>
          <w:rtl w:val="0"/>
          <w:lang w:val="fr-FR"/>
        </w:rPr>
        <w:t>patite aigu</w:t>
      </w:r>
      <w:r>
        <w:rPr>
          <w:rtl w:val="0"/>
          <w:lang w:val="fr-FR"/>
        </w:rPr>
        <w:t xml:space="preserve">ë </w:t>
      </w:r>
      <w:r>
        <w:rPr>
          <w:rtl w:val="0"/>
          <w:lang w:val="fr-FR"/>
        </w:rPr>
        <w:t>isch</w:t>
      </w:r>
      <w:r>
        <w:rPr>
          <w:rtl w:val="0"/>
          <w:lang w:val="fr-FR"/>
        </w:rPr>
        <w:t>é</w:t>
      </w:r>
      <w:r>
        <w:rPr>
          <w:rtl w:val="0"/>
          <w:lang w:val="fr-FR"/>
        </w:rPr>
        <w:t xml:space="preserve">mique. </w:t>
      </w:r>
      <w:r>
        <w:br w:type="textWrapping"/>
      </w:r>
      <w:r>
        <w:rPr>
          <w:sz w:val="20"/>
          <w:szCs w:val="20"/>
          <w:rtl w:val="0"/>
          <w:lang w:val="fr-FR"/>
        </w:rPr>
        <w:t>*La pr</w:t>
      </w:r>
      <w:r>
        <w:rPr>
          <w:sz w:val="20"/>
          <w:szCs w:val="20"/>
          <w:rtl w:val="0"/>
          <w:lang w:val="fr-FR"/>
        </w:rPr>
        <w:t>é</w:t>
      </w:r>
      <w:r>
        <w:rPr>
          <w:sz w:val="20"/>
          <w:szCs w:val="20"/>
          <w:rtl w:val="0"/>
          <w:lang w:val="fr-FR"/>
        </w:rPr>
        <w:t>sence d</w:t>
      </w:r>
      <w:r>
        <w:rPr>
          <w:sz w:val="20"/>
          <w:szCs w:val="20"/>
          <w:rtl w:val="0"/>
          <w:lang w:val="fr-FR"/>
        </w:rPr>
        <w:t>’</w:t>
      </w:r>
      <w:r>
        <w:rPr>
          <w:sz w:val="20"/>
          <w:szCs w:val="20"/>
          <w:rtl w:val="0"/>
          <w:lang w:val="fr-FR"/>
        </w:rPr>
        <w:t xml:space="preserve">angiomes stellaires </w:t>
      </w:r>
      <w:r>
        <w:rPr>
          <w:sz w:val="20"/>
          <w:szCs w:val="20"/>
          <w:rtl w:val="0"/>
          <w:lang w:val="fr-FR"/>
        </w:rPr>
        <w:t xml:space="preserve">à </w:t>
      </w:r>
      <w:r>
        <w:rPr>
          <w:sz w:val="20"/>
          <w:szCs w:val="20"/>
          <w:rtl w:val="0"/>
          <w:lang w:val="fr-FR"/>
        </w:rPr>
        <w:t>l</w:t>
      </w:r>
      <w:r>
        <w:rPr>
          <w:sz w:val="20"/>
          <w:szCs w:val="20"/>
          <w:rtl w:val="0"/>
          <w:lang w:val="fr-FR"/>
        </w:rPr>
        <w:t>’</w:t>
      </w:r>
      <w:r>
        <w:rPr>
          <w:sz w:val="20"/>
          <w:szCs w:val="20"/>
          <w:rtl w:val="0"/>
          <w:lang w:val="fr-FR"/>
        </w:rPr>
        <w:t>examen physique augmentent le risque de SHP</w:t>
      </w:r>
    </w:p>
    <w:p>
      <w:pPr>
        <w:pStyle w:val="Corps"/>
        <w:bidi w:val="0"/>
      </w:pPr>
    </w:p>
    <w:p>
      <w:pPr>
        <w:pStyle w:val="Corps"/>
        <w:rPr>
          <w:u w:val="single"/>
        </w:rPr>
      </w:pPr>
      <w:r>
        <w:rPr>
          <w:u w:val="single"/>
          <w:rtl w:val="0"/>
          <w:lang w:val="fr-FR"/>
        </w:rPr>
        <w:t>Diagnostique :</w:t>
      </w:r>
    </w:p>
    <w:p>
      <w:pPr>
        <w:pStyle w:val="Corps"/>
        <w:bidi w:val="0"/>
      </w:pPr>
      <w:r>
        <w:rPr>
          <w:rtl w:val="0"/>
          <w:lang w:val="fr-FR"/>
        </w:rPr>
        <w:t>3 crit</w:t>
      </w:r>
      <w:r>
        <w:rPr>
          <w:rtl w:val="0"/>
          <w:lang w:val="fr-FR"/>
        </w:rPr>
        <w:t>è</w:t>
      </w:r>
      <w:r>
        <w:rPr>
          <w:rtl w:val="0"/>
          <w:lang w:val="fr-FR"/>
        </w:rPr>
        <w:t>res</w:t>
      </w:r>
    </w:p>
    <w:p>
      <w:pPr>
        <w:pStyle w:val="Corps"/>
        <w:numPr>
          <w:ilvl w:val="0"/>
          <w:numId w:val="278"/>
        </w:numPr>
        <w:bidi w:val="0"/>
      </w:pPr>
      <w:r>
        <w:rPr>
          <w:rtl w:val="0"/>
          <w:lang w:val="fr-FR"/>
        </w:rPr>
        <w:t>hypertension portale</w:t>
      </w:r>
    </w:p>
    <w:p>
      <w:pPr>
        <w:pStyle w:val="Corps"/>
        <w:numPr>
          <w:ilvl w:val="0"/>
          <w:numId w:val="17"/>
        </w:numPr>
        <w:bidi w:val="0"/>
      </w:pPr>
      <w:r>
        <w:rPr>
          <w:rtl w:val="0"/>
          <w:lang w:val="fr-FR"/>
        </w:rPr>
        <w:t>D</w:t>
      </w:r>
      <w:r>
        <w:rPr>
          <w:rtl w:val="0"/>
          <w:lang w:val="fr-FR"/>
        </w:rPr>
        <w:t>é</w:t>
      </w:r>
      <w:r>
        <w:rPr>
          <w:rtl w:val="0"/>
          <w:lang w:val="fr-FR"/>
        </w:rPr>
        <w:t>faut d</w:t>
      </w:r>
      <w:r>
        <w:rPr>
          <w:rtl w:val="0"/>
          <w:lang w:val="fr-FR"/>
        </w:rPr>
        <w:t>’</w:t>
      </w:r>
      <w:r>
        <w:rPr>
          <w:rtl w:val="0"/>
          <w:lang w:val="fr-FR"/>
        </w:rPr>
        <w:t>oxyg</w:t>
      </w:r>
      <w:r>
        <w:rPr>
          <w:rtl w:val="0"/>
          <w:lang w:val="fr-FR"/>
        </w:rPr>
        <w:t>é</w:t>
      </w:r>
      <w:r>
        <w:rPr>
          <w:rtl w:val="0"/>
          <w:lang w:val="fr-FR"/>
        </w:rPr>
        <w:t>nation</w:t>
      </w:r>
    </w:p>
    <w:p>
      <w:pPr>
        <w:pStyle w:val="Corps"/>
        <w:numPr>
          <w:ilvl w:val="1"/>
          <w:numId w:val="17"/>
        </w:numPr>
        <w:bidi w:val="0"/>
      </w:pPr>
      <w:r>
        <w:rPr>
          <w:rtl w:val="0"/>
          <w:lang w:val="fr-FR"/>
        </w:rPr>
        <w:t>Gradient alv</w:t>
      </w:r>
      <w:r>
        <w:rPr>
          <w:rtl w:val="0"/>
          <w:lang w:val="fr-FR"/>
        </w:rPr>
        <w:t>é</w:t>
      </w:r>
      <w:r>
        <w:rPr>
          <w:rtl w:val="0"/>
          <w:lang w:val="fr-FR"/>
        </w:rPr>
        <w:t xml:space="preserve">ole-capillaire &gt; 15 mmHg </w:t>
      </w:r>
      <w:r>
        <w:rPr>
          <w:sz w:val="20"/>
          <w:szCs w:val="20"/>
          <w:rtl w:val="0"/>
          <w:lang w:val="fr-FR"/>
        </w:rPr>
        <w:t>(&gt;20 et PaO2 &lt; 70mmHg si &gt; 65 ans)</w:t>
      </w:r>
    </w:p>
    <w:p>
      <w:pPr>
        <w:pStyle w:val="Corps"/>
        <w:numPr>
          <w:ilvl w:val="0"/>
          <w:numId w:val="17"/>
        </w:numPr>
        <w:bidi w:val="0"/>
      </w:pPr>
      <w:r>
        <w:rPr>
          <w:rtl w:val="0"/>
          <w:lang w:val="fr-FR"/>
        </w:rPr>
        <w:t>Anomalies intra-pulmonaire de vascularisation</w:t>
      </w:r>
    </w:p>
    <w:p>
      <w:pPr>
        <w:pStyle w:val="Corps"/>
        <w:numPr>
          <w:ilvl w:val="1"/>
          <w:numId w:val="17"/>
        </w:numPr>
        <w:bidi w:val="0"/>
        <w:rPr>
          <w:sz w:val="20"/>
          <w:szCs w:val="20"/>
        </w:rPr>
      </w:pPr>
      <w:r>
        <w:rPr>
          <w:rtl w:val="0"/>
          <w:lang w:val="fr-FR"/>
        </w:rPr>
        <w:t>É</w:t>
      </w:r>
      <w:r>
        <w:rPr>
          <w:rtl w:val="0"/>
          <w:lang w:val="fr-FR"/>
        </w:rPr>
        <w:t xml:space="preserve">chographie cardiaque avec contraste et recherche de contraste </w:t>
      </w:r>
      <w:r>
        <w:rPr>
          <w:rtl w:val="0"/>
          <w:lang w:val="fr-FR"/>
        </w:rPr>
        <w:t xml:space="preserve">à </w:t>
      </w:r>
      <w:r>
        <w:rPr>
          <w:rtl w:val="0"/>
          <w:lang w:val="fr-FR"/>
        </w:rPr>
        <w:t>gauche apr</w:t>
      </w:r>
      <w:r>
        <w:rPr>
          <w:rtl w:val="0"/>
          <w:lang w:val="fr-FR"/>
        </w:rPr>
        <w:t>è</w:t>
      </w:r>
      <w:r>
        <w:rPr>
          <w:rtl w:val="0"/>
          <w:lang w:val="fr-FR"/>
        </w:rPr>
        <w:t xml:space="preserve">s 5 battements </w:t>
      </w:r>
      <w:r>
        <w:rPr>
          <w:sz w:val="20"/>
          <w:szCs w:val="20"/>
          <w:rtl w:val="0"/>
          <w:lang w:val="fr-FR"/>
        </w:rPr>
        <w:t>(shunt intracardiaque apr</w:t>
      </w:r>
      <w:r>
        <w:rPr>
          <w:sz w:val="20"/>
          <w:szCs w:val="20"/>
          <w:rtl w:val="0"/>
          <w:lang w:val="fr-FR"/>
        </w:rPr>
        <w:t>è</w:t>
      </w:r>
      <w:r>
        <w:rPr>
          <w:sz w:val="20"/>
          <w:szCs w:val="20"/>
          <w:rtl w:val="0"/>
          <w:lang w:val="fr-FR"/>
        </w:rPr>
        <w:t>s 3 battements)</w:t>
      </w:r>
    </w:p>
    <w:p>
      <w:pPr>
        <w:pStyle w:val="Corps"/>
        <w:numPr>
          <w:ilvl w:val="1"/>
          <w:numId w:val="17"/>
        </w:numPr>
        <w:bidi w:val="0"/>
      </w:pPr>
      <w:r>
        <w:rPr>
          <w:rtl w:val="0"/>
          <w:lang w:val="fr-FR"/>
        </w:rPr>
        <w:t>Macroagg</w:t>
      </w:r>
      <w:r>
        <w:rPr>
          <w:rtl w:val="0"/>
          <w:lang w:val="fr-FR"/>
        </w:rPr>
        <w:t>é</w:t>
      </w:r>
      <w:r>
        <w:rPr>
          <w:rtl w:val="0"/>
          <w:lang w:val="fr-FR"/>
        </w:rPr>
        <w:t>gats d</w:t>
      </w:r>
      <w:r>
        <w:rPr>
          <w:rtl w:val="0"/>
          <w:lang w:val="fr-FR"/>
        </w:rPr>
        <w:t>’</w:t>
      </w:r>
      <w:r>
        <w:rPr>
          <w:rtl w:val="0"/>
          <w:lang w:val="fr-FR"/>
        </w:rPr>
        <w:t>albumine marqu</w:t>
      </w:r>
      <w:r>
        <w:rPr>
          <w:rtl w:val="0"/>
          <w:lang w:val="fr-FR"/>
        </w:rPr>
        <w:t>é</w:t>
      </w:r>
      <w:r>
        <w:rPr>
          <w:rtl w:val="0"/>
          <w:lang w:val="fr-FR"/>
        </w:rPr>
        <w:t>s au techn</w:t>
      </w:r>
      <w:r>
        <w:rPr>
          <w:rtl w:val="0"/>
          <w:lang w:val="fr-FR"/>
        </w:rPr>
        <w:t>é</w:t>
      </w:r>
      <w:r>
        <w:rPr>
          <w:rtl w:val="0"/>
          <w:lang w:val="fr-FR"/>
        </w:rPr>
        <w:t xml:space="preserve">tium : </w:t>
      </w:r>
      <w:r>
        <w:rPr>
          <w:rtl w:val="0"/>
          <w:lang w:val="fr-FR"/>
        </w:rPr>
        <w:t>é</w:t>
      </w:r>
      <w:r>
        <w:rPr>
          <w:rtl w:val="0"/>
          <w:lang w:val="fr-FR"/>
        </w:rPr>
        <w:t>limination par les reins signifie qu</w:t>
      </w:r>
      <w:r>
        <w:rPr>
          <w:rtl w:val="0"/>
          <w:lang w:val="fr-FR"/>
        </w:rPr>
        <w:t>’</w:t>
      </w:r>
      <w:r>
        <w:rPr>
          <w:rtl w:val="0"/>
          <w:lang w:val="fr-FR"/>
        </w:rPr>
        <w:t>ils ont pass</w:t>
      </w:r>
      <w:r>
        <w:rPr>
          <w:rtl w:val="0"/>
          <w:lang w:val="fr-FR"/>
        </w:rPr>
        <w:t xml:space="preserve">é </w:t>
      </w:r>
      <w:r>
        <w:rPr>
          <w:rtl w:val="0"/>
          <w:lang w:val="fr-FR"/>
        </w:rPr>
        <w:t>les capillaires pulmonaires par des shunt (normalement bloqu</w:t>
      </w:r>
      <w:r>
        <w:rPr>
          <w:rtl w:val="0"/>
          <w:lang w:val="fr-FR"/>
        </w:rPr>
        <w:t>é</w:t>
      </w:r>
      <w:r>
        <w:rPr>
          <w:rtl w:val="0"/>
          <w:lang w:val="fr-FR"/>
        </w:rPr>
        <w:t>s aux capillaires)</w:t>
      </w:r>
    </w:p>
    <w:p>
      <w:pPr>
        <w:pStyle w:val="Corps"/>
        <w:numPr>
          <w:ilvl w:val="1"/>
          <w:numId w:val="17"/>
        </w:numPr>
        <w:bidi w:val="0"/>
      </w:pPr>
      <w:r>
        <w:rPr>
          <w:rtl w:val="0"/>
          <w:lang w:val="fr-FR"/>
        </w:rPr>
        <w:t>Angiographie pulmonaire</w:t>
      </w:r>
    </w:p>
    <w:p>
      <w:pPr>
        <w:pStyle w:val="Corps"/>
        <w:bidi w:val="0"/>
      </w:pPr>
    </w:p>
    <w:p>
      <w:pPr>
        <w:pStyle w:val="Format libre"/>
        <w:rPr>
          <w:u w:val="single"/>
        </w:rPr>
      </w:pPr>
      <w:r>
        <w:rPr>
          <w:u w:val="single"/>
          <w:rtl w:val="0"/>
          <w:lang w:val="fr-FR"/>
        </w:rPr>
        <w:t>Traitements :</w:t>
      </w:r>
    </w:p>
    <w:p>
      <w:pPr>
        <w:pStyle w:val="Format libre"/>
        <w:bidi w:val="0"/>
      </w:pPr>
      <w:r>
        <w:rPr>
          <w:rFonts w:cs="Arial Unicode MS" w:eastAsia="Arial Unicode MS"/>
          <w:rtl w:val="0"/>
          <w:lang w:val="fr-FR"/>
        </w:rPr>
        <w:t>Peu de traitements possibles et peu efficaces, la transplantation est le tx de choix, bien que la r</w:t>
      </w:r>
      <w:r>
        <w:rPr>
          <w:rFonts w:cs="Arial Unicode MS" w:eastAsia="Arial Unicode MS" w:hint="default"/>
          <w:rtl w:val="0"/>
          <w:lang w:val="fr-FR"/>
        </w:rPr>
        <w:t>é</w:t>
      </w:r>
      <w:r>
        <w:rPr>
          <w:rFonts w:cs="Arial Unicode MS" w:eastAsia="Arial Unicode MS"/>
          <w:rtl w:val="0"/>
          <w:lang w:val="fr-FR"/>
        </w:rPr>
        <w:t>ponse soit variable.</w:t>
      </w:r>
    </w:p>
    <w:p>
      <w:pPr>
        <w:pStyle w:val="Format libre"/>
        <w:rPr>
          <w:u w:val="single"/>
        </w:rPr>
      </w:pPr>
    </w:p>
    <w:p>
      <w:pPr>
        <w:pStyle w:val="Format libre"/>
        <w:numPr>
          <w:ilvl w:val="0"/>
          <w:numId w:val="279"/>
        </w:numPr>
        <w:bidi w:val="0"/>
      </w:pPr>
      <w:r>
        <w:rPr>
          <w:rFonts w:cs="Arial Unicode MS" w:eastAsia="Arial Unicode MS"/>
          <w:rtl w:val="0"/>
          <w:lang w:val="fr-FR"/>
        </w:rPr>
        <w:t>oxyg</w:t>
      </w:r>
      <w:r>
        <w:rPr>
          <w:rFonts w:cs="Arial Unicode MS" w:eastAsia="Arial Unicode MS" w:hint="default"/>
          <w:rtl w:val="0"/>
          <w:lang w:val="fr-FR"/>
        </w:rPr>
        <w:t>é</w:t>
      </w:r>
      <w:r>
        <w:rPr>
          <w:rFonts w:cs="Arial Unicode MS" w:eastAsia="Arial Unicode MS"/>
          <w:rtl w:val="0"/>
          <w:lang w:val="fr-FR"/>
        </w:rPr>
        <w:t>noth</w:t>
      </w:r>
      <w:r>
        <w:rPr>
          <w:rFonts w:cs="Arial Unicode MS" w:eastAsia="Arial Unicode MS" w:hint="default"/>
          <w:rtl w:val="0"/>
          <w:lang w:val="fr-FR"/>
        </w:rPr>
        <w:t>é</w:t>
      </w:r>
      <w:r>
        <w:rPr>
          <w:rFonts w:cs="Arial Unicode MS" w:eastAsia="Arial Unicode MS"/>
          <w:rtl w:val="0"/>
          <w:lang w:val="fr-FR"/>
        </w:rPr>
        <w:t>rapie</w:t>
      </w:r>
    </w:p>
    <w:p>
      <w:pPr>
        <w:pStyle w:val="Format libre"/>
        <w:numPr>
          <w:ilvl w:val="0"/>
          <w:numId w:val="2"/>
        </w:numPr>
        <w:bidi w:val="0"/>
      </w:pPr>
      <w:r>
        <w:rPr>
          <w:rFonts w:cs="Arial Unicode MS" w:eastAsia="Arial Unicode MS"/>
          <w:rtl w:val="0"/>
          <w:lang w:val="fr-FR"/>
        </w:rPr>
        <w:t>Certains m</w:t>
      </w:r>
      <w:r>
        <w:rPr>
          <w:rFonts w:cs="Arial Unicode MS" w:eastAsia="Arial Unicode MS" w:hint="default"/>
          <w:rtl w:val="0"/>
          <w:lang w:val="fr-FR"/>
        </w:rPr>
        <w:t>é</w:t>
      </w:r>
      <w:r>
        <w:rPr>
          <w:rFonts w:cs="Arial Unicode MS" w:eastAsia="Arial Unicode MS"/>
          <w:rtl w:val="0"/>
          <w:lang w:val="fr-FR"/>
        </w:rPr>
        <w:t>dicaments (b</w:t>
      </w:r>
      <w:r>
        <w:rPr>
          <w:rFonts w:cs="Arial Unicode MS" w:eastAsia="Arial Unicode MS" w:hint="default"/>
          <w:rtl w:val="0"/>
          <w:lang w:val="fr-FR"/>
        </w:rPr>
        <w:t>é</w:t>
      </w:r>
      <w:r>
        <w:rPr>
          <w:rFonts w:cs="Arial Unicode MS" w:eastAsia="Arial Unicode MS"/>
          <w:rtl w:val="0"/>
          <w:lang w:val="fr-FR"/>
        </w:rPr>
        <w:t>n</w:t>
      </w:r>
      <w:r>
        <w:rPr>
          <w:rFonts w:cs="Arial Unicode MS" w:eastAsia="Arial Unicode MS" w:hint="default"/>
          <w:rtl w:val="0"/>
          <w:lang w:val="fr-FR"/>
        </w:rPr>
        <w:t>é</w:t>
      </w:r>
      <w:r>
        <w:rPr>
          <w:rFonts w:cs="Arial Unicode MS" w:eastAsia="Arial Unicode MS"/>
          <w:rtl w:val="0"/>
          <w:lang w:val="fr-FR"/>
        </w:rPr>
        <w:t>fices mitig</w:t>
      </w:r>
      <w:r>
        <w:rPr>
          <w:rFonts w:cs="Arial Unicode MS" w:eastAsia="Arial Unicode MS" w:hint="default"/>
          <w:rtl w:val="0"/>
          <w:lang w:val="fr-FR"/>
        </w:rPr>
        <w:t>é</w:t>
      </w:r>
      <w:r>
        <w:rPr>
          <w:rFonts w:cs="Arial Unicode MS" w:eastAsia="Arial Unicode MS"/>
          <w:rtl w:val="0"/>
          <w:lang w:val="fr-FR"/>
        </w:rPr>
        <w:t>s..)</w:t>
      </w:r>
    </w:p>
    <w:p>
      <w:pPr>
        <w:pStyle w:val="Format libre"/>
        <w:numPr>
          <w:ilvl w:val="0"/>
          <w:numId w:val="2"/>
        </w:numPr>
        <w:bidi w:val="0"/>
      </w:pPr>
      <w:r>
        <w:rPr>
          <w:rFonts w:cs="Arial Unicode MS" w:eastAsia="Arial Unicode MS"/>
          <w:rtl w:val="0"/>
          <w:lang w:val="fr-FR"/>
        </w:rPr>
        <w:t>Transplantation</w:t>
      </w:r>
    </w:p>
    <w:p>
      <w:pPr>
        <w:pStyle w:val="Format libre"/>
        <w:rPr>
          <w:u w:val="single"/>
        </w:rPr>
      </w:pPr>
    </w:p>
    <w:p>
      <w:pPr>
        <w:pStyle w:val="Sous-section 4"/>
        <w:bidi w:val="0"/>
      </w:pPr>
      <w:bookmarkStart w:name="_Toc188" w:id="190"/>
      <w:r>
        <w:rPr>
          <w:rtl w:val="0"/>
          <w:lang w:val="fr-FR"/>
        </w:rPr>
        <w:t>Hypertension porto-pulmonaire</w:t>
      </w:r>
      <w:bookmarkEnd w:id="190"/>
    </w:p>
    <w:p>
      <w:pPr>
        <w:pStyle w:val="Corps"/>
        <w:bidi w:val="0"/>
      </w:pPr>
    </w:p>
    <w:p>
      <w:pPr>
        <w:pStyle w:val="Corps"/>
        <w:bidi w:val="0"/>
      </w:pPr>
      <w:r>
        <w:rPr>
          <w:rtl w:val="0"/>
          <w:lang w:val="fr-FR"/>
        </w:rPr>
        <w:t>Fait partie de l</w:t>
      </w:r>
      <w:r>
        <w:rPr>
          <w:rtl w:val="0"/>
          <w:lang w:val="fr-FR"/>
        </w:rPr>
        <w:t>’</w:t>
      </w:r>
      <w:r>
        <w:rPr>
          <w:rtl w:val="0"/>
          <w:lang w:val="fr-FR"/>
        </w:rPr>
        <w:t>hypertension pulmonaire de type I. Symptomatique la majorit</w:t>
      </w:r>
      <w:r>
        <w:rPr>
          <w:rtl w:val="0"/>
          <w:lang w:val="fr-FR"/>
        </w:rPr>
        <w:t xml:space="preserve">é </w:t>
      </w:r>
      <w:r>
        <w:rPr>
          <w:rtl w:val="0"/>
          <w:lang w:val="fr-FR"/>
        </w:rPr>
        <w:t>du temps. Diagnostique pos</w:t>
      </w:r>
      <w:r>
        <w:rPr>
          <w:rtl w:val="0"/>
          <w:lang w:val="fr-FR"/>
        </w:rPr>
        <w:t xml:space="preserve">é </w:t>
      </w:r>
      <w:r>
        <w:rPr>
          <w:rtl w:val="0"/>
          <w:lang w:val="fr-FR"/>
        </w:rPr>
        <w:t>si hypertension portale, hypertension pulmonaire et absence d</w:t>
      </w:r>
      <w:r>
        <w:rPr>
          <w:rtl w:val="0"/>
          <w:lang w:val="fr-FR"/>
        </w:rPr>
        <w:t>’</w:t>
      </w:r>
      <w:r>
        <w:rPr>
          <w:rtl w:val="0"/>
          <w:lang w:val="fr-FR"/>
        </w:rPr>
        <w:t>autre cause expliquant l</w:t>
      </w:r>
      <w:r>
        <w:rPr>
          <w:rtl w:val="0"/>
          <w:lang w:val="fr-FR"/>
        </w:rPr>
        <w:t>’</w:t>
      </w:r>
      <w:r>
        <w:rPr>
          <w:rtl w:val="0"/>
          <w:lang w:val="fr-FR"/>
        </w:rPr>
        <w:t xml:space="preserve">HTpulmonaire chez un patient. </w:t>
      </w:r>
      <w:r>
        <w:rPr>
          <w:rtl w:val="0"/>
          <w:lang w:val="fr-FR"/>
        </w:rPr>
        <w:t xml:space="preserve">À </w:t>
      </w:r>
      <w:r>
        <w:rPr>
          <w:rtl w:val="0"/>
          <w:lang w:val="fr-FR"/>
        </w:rPr>
        <w:t xml:space="preserve">la pathologie, on ne peut distinguer ce type HTP </w:t>
      </w:r>
      <w:r>
        <w:rPr>
          <w:rtl w:val="0"/>
          <w:lang w:val="fr-FR"/>
        </w:rPr>
        <w:t xml:space="preserve">à </w:t>
      </w:r>
      <w:r>
        <w:rPr>
          <w:rtl w:val="0"/>
          <w:lang w:val="fr-FR"/>
        </w:rPr>
        <w:t>l</w:t>
      </w:r>
      <w:r>
        <w:rPr>
          <w:rtl w:val="0"/>
          <w:lang w:val="fr-FR"/>
        </w:rPr>
        <w:t>’</w:t>
      </w:r>
      <w:r>
        <w:rPr>
          <w:rtl w:val="0"/>
          <w:lang w:val="fr-FR"/>
        </w:rPr>
        <w:t>HTP idiopathique.</w:t>
      </w:r>
    </w:p>
    <w:p>
      <w:pPr>
        <w:pStyle w:val="Corps"/>
        <w:bidi w:val="0"/>
      </w:pPr>
    </w:p>
    <w:p>
      <w:pPr>
        <w:pStyle w:val="Corps"/>
        <w:rPr>
          <w:u w:val="single"/>
        </w:rPr>
      </w:pPr>
      <w:r>
        <w:rPr>
          <w:u w:val="single"/>
          <w:rtl w:val="0"/>
          <w:lang w:val="fr-FR"/>
        </w:rPr>
        <w:t>Tx :</w:t>
      </w:r>
    </w:p>
    <w:p>
      <w:pPr>
        <w:pStyle w:val="Corps"/>
        <w:numPr>
          <w:ilvl w:val="0"/>
          <w:numId w:val="280"/>
        </w:numPr>
        <w:bidi w:val="0"/>
      </w:pPr>
      <w:r>
        <w:rPr>
          <w:rtl w:val="0"/>
          <w:lang w:val="fr-FR"/>
        </w:rPr>
        <w:t>Tx cause de l</w:t>
      </w:r>
      <w:r>
        <w:rPr>
          <w:rtl w:val="0"/>
          <w:lang w:val="fr-FR"/>
        </w:rPr>
        <w:t>’</w:t>
      </w:r>
      <w:r>
        <w:rPr>
          <w:rtl w:val="0"/>
          <w:lang w:val="fr-FR"/>
        </w:rPr>
        <w:t>hypertension portale</w:t>
      </w:r>
    </w:p>
    <w:p>
      <w:pPr>
        <w:pStyle w:val="Corps"/>
        <w:numPr>
          <w:ilvl w:val="0"/>
          <w:numId w:val="17"/>
        </w:numPr>
        <w:bidi w:val="0"/>
      </w:pPr>
      <w:r>
        <w:rPr>
          <w:rtl w:val="0"/>
          <w:lang w:val="fr-FR"/>
        </w:rPr>
        <w:t>anticoagulation : patient avec bas d</w:t>
      </w:r>
      <w:r>
        <w:rPr>
          <w:rtl w:val="0"/>
          <w:lang w:val="fr-FR"/>
        </w:rPr>
        <w:t>é</w:t>
      </w:r>
      <w:r>
        <w:rPr>
          <w:rtl w:val="0"/>
          <w:lang w:val="fr-FR"/>
        </w:rPr>
        <w:t xml:space="preserve">bit secondaire </w:t>
      </w:r>
      <w:r>
        <w:rPr>
          <w:rtl w:val="0"/>
          <w:lang w:val="fr-FR"/>
        </w:rPr>
        <w:t xml:space="preserve">à </w:t>
      </w:r>
      <w:r>
        <w:rPr>
          <w:rtl w:val="0"/>
          <w:lang w:val="fr-FR"/>
        </w:rPr>
        <w:t xml:space="preserve">IC droite. Peut </w:t>
      </w:r>
      <w:r>
        <w:rPr>
          <w:rtl w:val="0"/>
          <w:lang w:val="fr-FR"/>
        </w:rPr>
        <w:t>ê</w:t>
      </w:r>
      <w:r>
        <w:rPr>
          <w:rtl w:val="0"/>
          <w:lang w:val="fr-FR"/>
        </w:rPr>
        <w:t>tre consid</w:t>
      </w:r>
      <w:r>
        <w:rPr>
          <w:rtl w:val="0"/>
          <w:lang w:val="fr-FR"/>
        </w:rPr>
        <w:t>é</w:t>
      </w:r>
      <w:r>
        <w:rPr>
          <w:rtl w:val="0"/>
          <w:lang w:val="fr-FR"/>
        </w:rPr>
        <w:t>r</w:t>
      </w:r>
      <w:r>
        <w:rPr>
          <w:rtl w:val="0"/>
          <w:lang w:val="fr-FR"/>
        </w:rPr>
        <w:t xml:space="preserve">é </w:t>
      </w:r>
      <w:r>
        <w:rPr>
          <w:rtl w:val="0"/>
          <w:lang w:val="fr-FR"/>
        </w:rPr>
        <w:t>chez les autres patients si le risque de saignement est tr</w:t>
      </w:r>
      <w:r>
        <w:rPr>
          <w:rtl w:val="0"/>
          <w:lang w:val="fr-FR"/>
        </w:rPr>
        <w:t>è</w:t>
      </w:r>
      <w:r>
        <w:rPr>
          <w:rtl w:val="0"/>
          <w:lang w:val="fr-FR"/>
        </w:rPr>
        <w:t xml:space="preserve">s bas (varices, </w:t>
      </w:r>
      <w:r>
        <w:rPr>
          <w:rtl w:val="0"/>
          <w:lang w:val="fr-FR"/>
        </w:rPr>
        <w:t>â</w:t>
      </w:r>
      <w:r>
        <w:rPr>
          <w:rtl w:val="0"/>
          <w:lang w:val="fr-FR"/>
        </w:rPr>
        <w:t>ge, etc.). Consid</w:t>
      </w:r>
      <w:r>
        <w:rPr>
          <w:rtl w:val="0"/>
          <w:lang w:val="fr-FR"/>
        </w:rPr>
        <w:t>é</w:t>
      </w:r>
      <w:r>
        <w:rPr>
          <w:rtl w:val="0"/>
          <w:lang w:val="fr-FR"/>
        </w:rPr>
        <w:t>rer INR 1,5.</w:t>
      </w:r>
    </w:p>
    <w:p>
      <w:pPr>
        <w:pStyle w:val="Corps"/>
        <w:numPr>
          <w:ilvl w:val="0"/>
          <w:numId w:val="17"/>
        </w:numPr>
        <w:bidi w:val="0"/>
      </w:pPr>
      <w:r>
        <w:rPr>
          <w:rtl w:val="0"/>
          <w:lang w:val="fr-FR"/>
        </w:rPr>
        <w:t>Autres Rx si NYHA II, III, IV malgr</w:t>
      </w:r>
      <w:r>
        <w:rPr>
          <w:rtl w:val="0"/>
          <w:lang w:val="fr-FR"/>
        </w:rPr>
        <w:t xml:space="preserve">é </w:t>
      </w:r>
      <w:r>
        <w:rPr>
          <w:rtl w:val="0"/>
          <w:lang w:val="fr-FR"/>
        </w:rPr>
        <w:t xml:space="preserve">tx optimal : </w:t>
      </w:r>
      <w:r>
        <w:rPr>
          <w:rtl w:val="0"/>
        </w:rPr>
        <w:t xml:space="preserve">epoprostenol </w:t>
      </w:r>
      <w:r>
        <w:rPr>
          <w:rtl w:val="0"/>
          <w:lang w:val="fr-FR"/>
        </w:rPr>
        <w:t>&gt;</w:t>
      </w:r>
      <w:r>
        <w:rPr>
          <w:rtl w:val="0"/>
        </w:rPr>
        <w:t xml:space="preserve"> bosentan, ambrisentan, sildenafil, </w:t>
      </w:r>
      <w:r>
        <w:rPr>
          <w:rtl w:val="0"/>
          <w:lang w:val="fr-FR"/>
        </w:rPr>
        <w:t>ou</w:t>
      </w:r>
      <w:r>
        <w:rPr>
          <w:rtl w:val="0"/>
        </w:rPr>
        <w:t xml:space="preserve"> iloprost</w:t>
      </w:r>
    </w:p>
    <w:p>
      <w:pPr>
        <w:pStyle w:val="Corps"/>
        <w:numPr>
          <w:ilvl w:val="0"/>
          <w:numId w:val="17"/>
        </w:numPr>
        <w:bidi w:val="0"/>
      </w:pPr>
      <w:r>
        <w:rPr>
          <w:rtl w:val="0"/>
          <w:lang w:val="fr-FR"/>
        </w:rPr>
        <w:t>Transplantation : bon r</w:t>
      </w:r>
      <w:r>
        <w:rPr>
          <w:rtl w:val="0"/>
          <w:lang w:val="fr-FR"/>
        </w:rPr>
        <w:t>é</w:t>
      </w:r>
      <w:r>
        <w:rPr>
          <w:rtl w:val="0"/>
          <w:lang w:val="fr-FR"/>
        </w:rPr>
        <w:t>sultats la plupart du temps (r</w:t>
      </w:r>
      <w:r>
        <w:rPr>
          <w:rtl w:val="0"/>
          <w:lang w:val="fr-FR"/>
        </w:rPr>
        <w:t>é</w:t>
      </w:r>
      <w:r>
        <w:rPr>
          <w:rtl w:val="0"/>
          <w:lang w:val="fr-FR"/>
        </w:rPr>
        <w:t>versible)</w:t>
      </w:r>
      <w:r>
        <w:br w:type="textWrapping"/>
      </w:r>
      <w:r>
        <w:rPr>
          <w:rtl w:val="0"/>
          <w:lang w:val="fr-FR"/>
        </w:rPr>
        <w:t xml:space="preserve">**TIPS et BB peuvent </w:t>
      </w:r>
      <w:r>
        <w:rPr>
          <w:rtl w:val="0"/>
          <w:lang w:val="fr-FR"/>
        </w:rPr>
        <w:t>ê</w:t>
      </w:r>
      <w:r>
        <w:rPr>
          <w:rtl w:val="0"/>
          <w:lang w:val="fr-FR"/>
        </w:rPr>
        <w:t>tre nuisibles et non indiqu</w:t>
      </w:r>
      <w:r>
        <w:rPr>
          <w:rtl w:val="0"/>
          <w:lang w:val="fr-FR"/>
        </w:rPr>
        <w:t>é</w:t>
      </w:r>
      <w:r>
        <w:rPr>
          <w:rtl w:val="0"/>
          <w:lang w:val="fr-FR"/>
        </w:rPr>
        <w:t>s pour le tx de l</w:t>
      </w:r>
      <w:r>
        <w:rPr>
          <w:rtl w:val="0"/>
          <w:lang w:val="fr-FR"/>
        </w:rPr>
        <w:t>’</w:t>
      </w:r>
      <w:r>
        <w:rPr>
          <w:rtl w:val="0"/>
          <w:lang w:val="fr-FR"/>
        </w:rPr>
        <w:t>HTPorto-pulmonaire</w:t>
      </w:r>
    </w:p>
    <w:p>
      <w:pPr>
        <w:pStyle w:val="Corps"/>
        <w:bidi w:val="0"/>
      </w:pPr>
    </w:p>
    <w:p>
      <w:pPr>
        <w:pStyle w:val="Format libre"/>
        <w:rPr>
          <w:u w:val="single"/>
        </w:rPr>
      </w:pPr>
    </w:p>
    <w:p>
      <w:pPr>
        <w:pStyle w:val="Sous-section 4"/>
        <w:bidi w:val="0"/>
      </w:pPr>
      <w:bookmarkStart w:name="_Toc189" w:id="191"/>
      <w:r>
        <w:rPr>
          <w:rtl w:val="0"/>
          <w:lang w:val="fr-FR"/>
        </w:rPr>
        <w:t>Enc</w:t>
      </w:r>
      <w:r>
        <w:rPr>
          <w:rtl w:val="0"/>
          <w:lang w:val="fr-FR"/>
        </w:rPr>
        <w:t>é</w:t>
      </w:r>
      <w:r>
        <w:rPr>
          <w:rtl w:val="0"/>
          <w:lang w:val="fr-FR"/>
        </w:rPr>
        <w:t>phalopathie H</w:t>
      </w:r>
      <w:r>
        <w:rPr>
          <w:rtl w:val="0"/>
          <w:lang w:val="fr-FR"/>
        </w:rPr>
        <w:t>é</w:t>
      </w:r>
      <w:r>
        <w:rPr>
          <w:rtl w:val="0"/>
          <w:lang w:val="fr-FR"/>
        </w:rPr>
        <w:t>patique</w:t>
      </w:r>
      <w:bookmarkEnd w:id="191"/>
    </w:p>
    <w:p>
      <w:pPr>
        <w:pStyle w:val="Format libre"/>
        <w:bidi w:val="0"/>
      </w:pPr>
      <w:r>
        <w:rPr>
          <w:rFonts w:cs="Arial Unicode MS" w:eastAsia="Arial Unicode MS"/>
          <w:rtl w:val="0"/>
          <w:lang w:val="fr-FR"/>
        </w:rPr>
        <w:t>Accumulation de m</w:t>
      </w:r>
      <w:r>
        <w:rPr>
          <w:rFonts w:cs="Arial Unicode MS" w:eastAsia="Arial Unicode MS" w:hint="default"/>
          <w:rtl w:val="0"/>
          <w:lang w:val="fr-FR"/>
        </w:rPr>
        <w:t>é</w:t>
      </w:r>
      <w:r>
        <w:rPr>
          <w:rFonts w:cs="Arial Unicode MS" w:eastAsia="Arial Unicode MS"/>
          <w:rtl w:val="0"/>
          <w:lang w:val="fr-FR"/>
        </w:rPr>
        <w:t>tabolites toxiques pour le cerveau, notamment l</w:t>
      </w:r>
      <w:r>
        <w:rPr>
          <w:rFonts w:cs="Arial Unicode MS" w:eastAsia="Arial Unicode MS" w:hint="default"/>
          <w:rtl w:val="0"/>
          <w:lang w:val="fr-FR"/>
        </w:rPr>
        <w:t>’</w:t>
      </w:r>
      <w:r>
        <w:rPr>
          <w:rFonts w:cs="Arial Unicode MS" w:eastAsia="Arial Unicode MS"/>
          <w:rtl w:val="0"/>
          <w:lang w:val="fr-FR"/>
        </w:rPr>
        <w:t>ammoniac, acides amin</w:t>
      </w:r>
      <w:r>
        <w:rPr>
          <w:rFonts w:cs="Arial Unicode MS" w:eastAsia="Arial Unicode MS" w:hint="default"/>
          <w:rtl w:val="0"/>
          <w:lang w:val="fr-FR"/>
        </w:rPr>
        <w:t>é</w:t>
      </w:r>
      <w:r>
        <w:rPr>
          <w:rFonts w:cs="Arial Unicode MS" w:eastAsia="Arial Unicode MS"/>
          <w:rtl w:val="0"/>
          <w:lang w:val="fr-FR"/>
        </w:rPr>
        <w:t>s, acides gras et mercaptans.</w:t>
      </w:r>
    </w:p>
    <w:p>
      <w:pPr>
        <w:pStyle w:val="Format libre"/>
        <w:bidi w:val="0"/>
      </w:pPr>
    </w:p>
    <w:p>
      <w:pPr>
        <w:pStyle w:val="Format libre"/>
        <w:rPr>
          <w:sz w:val="20"/>
          <w:szCs w:val="20"/>
          <w:u w:val="none"/>
        </w:rPr>
      </w:pPr>
      <w:r>
        <w:rPr>
          <w:sz w:val="20"/>
          <w:szCs w:val="20"/>
          <w:u w:val="none"/>
          <w:rtl w:val="0"/>
          <w:lang w:val="fr-FR"/>
        </w:rPr>
        <w:t>Diff</w:t>
      </w:r>
      <w:r>
        <w:rPr>
          <w:sz w:val="20"/>
          <w:szCs w:val="20"/>
          <w:u w:val="none"/>
          <w:rtl w:val="0"/>
          <w:lang w:val="fr-FR"/>
        </w:rPr>
        <w:t>é</w:t>
      </w:r>
      <w:r>
        <w:rPr>
          <w:sz w:val="20"/>
          <w:szCs w:val="20"/>
          <w:u w:val="none"/>
          <w:rtl w:val="0"/>
          <w:lang w:val="fr-FR"/>
        </w:rPr>
        <w:t>rents types enc</w:t>
      </w:r>
      <w:r>
        <w:rPr>
          <w:sz w:val="20"/>
          <w:szCs w:val="20"/>
          <w:u w:val="none"/>
          <w:rtl w:val="0"/>
          <w:lang w:val="fr-FR"/>
        </w:rPr>
        <w:t>é</w:t>
      </w:r>
      <w:r>
        <w:rPr>
          <w:sz w:val="20"/>
          <w:szCs w:val="20"/>
          <w:u w:val="none"/>
          <w:rtl w:val="0"/>
          <w:lang w:val="fr-FR"/>
        </w:rPr>
        <w:t>phalopathies h</w:t>
      </w:r>
      <w:r>
        <w:rPr>
          <w:sz w:val="20"/>
          <w:szCs w:val="20"/>
          <w:u w:val="none"/>
          <w:rtl w:val="0"/>
          <w:lang w:val="fr-FR"/>
        </w:rPr>
        <w:t>é</w:t>
      </w:r>
      <w:r>
        <w:rPr>
          <w:sz w:val="20"/>
          <w:szCs w:val="20"/>
          <w:u w:val="none"/>
          <w:rtl w:val="0"/>
          <w:lang w:val="fr-FR"/>
        </w:rPr>
        <w:t>patiques, dans l</w:t>
      </w:r>
      <w:r>
        <w:rPr>
          <w:sz w:val="20"/>
          <w:szCs w:val="20"/>
          <w:u w:val="none"/>
          <w:rtl w:val="0"/>
          <w:lang w:val="fr-FR"/>
        </w:rPr>
        <w:t>’</w:t>
      </w:r>
      <w:r>
        <w:rPr>
          <w:sz w:val="20"/>
          <w:szCs w:val="20"/>
          <w:u w:val="none"/>
          <w:rtl w:val="0"/>
          <w:lang w:val="fr-FR"/>
        </w:rPr>
        <w:t>insuffisance h</w:t>
      </w:r>
      <w:r>
        <w:rPr>
          <w:sz w:val="20"/>
          <w:szCs w:val="20"/>
          <w:u w:val="none"/>
          <w:rtl w:val="0"/>
          <w:lang w:val="fr-FR"/>
        </w:rPr>
        <w:t>é</w:t>
      </w:r>
      <w:r>
        <w:rPr>
          <w:sz w:val="20"/>
          <w:szCs w:val="20"/>
          <w:u w:val="none"/>
          <w:rtl w:val="0"/>
          <w:lang w:val="fr-FR"/>
        </w:rPr>
        <w:t xml:space="preserve">patique </w:t>
      </w:r>
      <w:r>
        <w:rPr>
          <w:b w:val="1"/>
          <w:bCs w:val="1"/>
          <w:sz w:val="20"/>
          <w:szCs w:val="20"/>
          <w:u w:val="none"/>
          <w:rtl w:val="0"/>
          <w:lang w:val="fr-FR"/>
        </w:rPr>
        <w:t>aigu</w:t>
      </w:r>
      <w:r>
        <w:rPr>
          <w:b w:val="1"/>
          <w:bCs w:val="1"/>
          <w:sz w:val="20"/>
          <w:szCs w:val="20"/>
          <w:u w:val="none"/>
          <w:rtl w:val="0"/>
          <w:lang w:val="fr-FR"/>
        </w:rPr>
        <w:t>ë</w:t>
      </w:r>
      <w:r>
        <w:rPr>
          <w:b w:val="1"/>
          <w:bCs w:val="1"/>
          <w:sz w:val="20"/>
          <w:szCs w:val="20"/>
          <w:u w:val="none"/>
          <w:rtl w:val="0"/>
          <w:lang w:val="fr-FR"/>
        </w:rPr>
        <w:t xml:space="preserve">, </w:t>
      </w:r>
      <w:r>
        <w:rPr>
          <w:sz w:val="20"/>
          <w:szCs w:val="20"/>
          <w:u w:val="none"/>
          <w:rtl w:val="0"/>
          <w:lang w:val="fr-FR"/>
        </w:rPr>
        <w:t>il y a aussi une composante d</w:t>
      </w:r>
      <w:r>
        <w:rPr>
          <w:sz w:val="20"/>
          <w:szCs w:val="20"/>
          <w:u w:val="none"/>
          <w:rtl w:val="0"/>
          <w:lang w:val="fr-FR"/>
        </w:rPr>
        <w:t>’</w:t>
      </w:r>
      <w:r>
        <w:rPr>
          <w:b w:val="1"/>
          <w:bCs w:val="1"/>
          <w:sz w:val="20"/>
          <w:szCs w:val="20"/>
          <w:u w:val="none"/>
          <w:rtl w:val="0"/>
          <w:lang w:val="fr-FR"/>
        </w:rPr>
        <w:t>oed</w:t>
      </w:r>
      <w:r>
        <w:rPr>
          <w:b w:val="1"/>
          <w:bCs w:val="1"/>
          <w:sz w:val="20"/>
          <w:szCs w:val="20"/>
          <w:u w:val="none"/>
          <w:rtl w:val="0"/>
          <w:lang w:val="fr-FR"/>
        </w:rPr>
        <w:t>è</w:t>
      </w:r>
      <w:r>
        <w:rPr>
          <w:b w:val="1"/>
          <w:bCs w:val="1"/>
          <w:sz w:val="20"/>
          <w:szCs w:val="20"/>
          <w:u w:val="none"/>
          <w:rtl w:val="0"/>
          <w:lang w:val="fr-FR"/>
        </w:rPr>
        <w:t>me c</w:t>
      </w:r>
      <w:r>
        <w:rPr>
          <w:b w:val="1"/>
          <w:bCs w:val="1"/>
          <w:sz w:val="20"/>
          <w:szCs w:val="20"/>
          <w:u w:val="none"/>
          <w:rtl w:val="0"/>
          <w:lang w:val="fr-FR"/>
        </w:rPr>
        <w:t>é</w:t>
      </w:r>
      <w:r>
        <w:rPr>
          <w:b w:val="1"/>
          <w:bCs w:val="1"/>
          <w:sz w:val="20"/>
          <w:szCs w:val="20"/>
          <w:u w:val="none"/>
          <w:rtl w:val="0"/>
          <w:lang w:val="fr-FR"/>
        </w:rPr>
        <w:t>r</w:t>
      </w:r>
      <w:r>
        <w:rPr>
          <w:b w:val="1"/>
          <w:bCs w:val="1"/>
          <w:sz w:val="20"/>
          <w:szCs w:val="20"/>
          <w:u w:val="none"/>
          <w:rtl w:val="0"/>
          <w:lang w:val="fr-FR"/>
        </w:rPr>
        <w:t>é</w:t>
      </w:r>
      <w:r>
        <w:rPr>
          <w:b w:val="1"/>
          <w:bCs w:val="1"/>
          <w:sz w:val="20"/>
          <w:szCs w:val="20"/>
          <w:u w:val="none"/>
          <w:rtl w:val="0"/>
          <w:lang w:val="fr-FR"/>
        </w:rPr>
        <w:t>bral</w:t>
      </w:r>
      <w:r>
        <w:rPr>
          <w:sz w:val="20"/>
          <w:szCs w:val="20"/>
          <w:u w:val="none"/>
          <w:rtl w:val="0"/>
          <w:lang w:val="fr-FR"/>
        </w:rPr>
        <w:t xml:space="preserve"> par augmentation perm</w:t>
      </w:r>
      <w:r>
        <w:rPr>
          <w:sz w:val="20"/>
          <w:szCs w:val="20"/>
          <w:u w:val="none"/>
          <w:rtl w:val="0"/>
          <w:lang w:val="fr-FR"/>
        </w:rPr>
        <w:t>é</w:t>
      </w:r>
      <w:r>
        <w:rPr>
          <w:sz w:val="20"/>
          <w:szCs w:val="20"/>
          <w:u w:val="none"/>
          <w:rtl w:val="0"/>
          <w:lang w:val="fr-FR"/>
        </w:rPr>
        <w:t>abilit</w:t>
      </w:r>
      <w:r>
        <w:rPr>
          <w:sz w:val="20"/>
          <w:szCs w:val="20"/>
          <w:u w:val="none"/>
          <w:rtl w:val="0"/>
          <w:lang w:val="fr-FR"/>
        </w:rPr>
        <w:t xml:space="preserve">é </w:t>
      </w:r>
      <w:r>
        <w:rPr>
          <w:sz w:val="20"/>
          <w:szCs w:val="20"/>
          <w:u w:val="none"/>
          <w:rtl w:val="0"/>
          <w:lang w:val="fr-FR"/>
        </w:rPr>
        <w:t>BHE, d</w:t>
      </w:r>
      <w:r>
        <w:rPr>
          <w:sz w:val="20"/>
          <w:szCs w:val="20"/>
          <w:u w:val="none"/>
          <w:rtl w:val="0"/>
          <w:lang w:val="fr-FR"/>
        </w:rPr>
        <w:t>é</w:t>
      </w:r>
      <w:r>
        <w:rPr>
          <w:sz w:val="20"/>
          <w:szCs w:val="20"/>
          <w:u w:val="none"/>
          <w:rtl w:val="0"/>
          <w:lang w:val="fr-FR"/>
        </w:rPr>
        <w:t>r</w:t>
      </w:r>
      <w:r>
        <w:rPr>
          <w:sz w:val="20"/>
          <w:szCs w:val="20"/>
          <w:u w:val="none"/>
          <w:rtl w:val="0"/>
          <w:lang w:val="fr-FR"/>
        </w:rPr>
        <w:t>é</w:t>
      </w:r>
      <w:r>
        <w:rPr>
          <w:sz w:val="20"/>
          <w:szCs w:val="20"/>
          <w:u w:val="none"/>
          <w:rtl w:val="0"/>
          <w:lang w:val="fr-FR"/>
        </w:rPr>
        <w:t xml:space="preserve">gulation osmotique du cerveau et augmentation flot. </w:t>
      </w:r>
      <w:r>
        <w:rPr>
          <w:sz w:val="20"/>
          <w:szCs w:val="20"/>
          <w:u w:val="none"/>
        </w:rPr>
        <w:br w:type="textWrapping"/>
      </w:r>
      <w:r>
        <w:rPr>
          <w:sz w:val="20"/>
          <w:szCs w:val="20"/>
          <w:u w:val="none"/>
          <w:rtl w:val="0"/>
          <w:lang w:val="fr-FR"/>
        </w:rPr>
        <w:t>Diviser en enc</w:t>
      </w:r>
      <w:r>
        <w:rPr>
          <w:sz w:val="20"/>
          <w:szCs w:val="20"/>
          <w:u w:val="none"/>
          <w:rtl w:val="0"/>
          <w:lang w:val="fr-FR"/>
        </w:rPr>
        <w:t>é</w:t>
      </w:r>
      <w:r>
        <w:rPr>
          <w:sz w:val="20"/>
          <w:szCs w:val="20"/>
          <w:u w:val="none"/>
          <w:rtl w:val="0"/>
          <w:lang w:val="fr-FR"/>
        </w:rPr>
        <w:t>phalopathie h</w:t>
      </w:r>
      <w:r>
        <w:rPr>
          <w:sz w:val="20"/>
          <w:szCs w:val="20"/>
          <w:u w:val="none"/>
          <w:rtl w:val="0"/>
          <w:lang w:val="fr-FR"/>
        </w:rPr>
        <w:t>é</w:t>
      </w:r>
      <w:r>
        <w:rPr>
          <w:sz w:val="20"/>
          <w:szCs w:val="20"/>
          <w:u w:val="none"/>
          <w:rtl w:val="0"/>
          <w:lang w:val="fr-FR"/>
        </w:rPr>
        <w:t xml:space="preserve">patique type A B C. </w:t>
      </w:r>
    </w:p>
    <w:p>
      <w:pPr>
        <w:pStyle w:val="Format libre"/>
        <w:numPr>
          <w:ilvl w:val="0"/>
          <w:numId w:val="281"/>
        </w:numPr>
        <w:rPr>
          <w:sz w:val="20"/>
          <w:szCs w:val="20"/>
          <w:u w:val="none"/>
          <w:lang w:val="fr-FR"/>
        </w:rPr>
      </w:pPr>
      <w:r>
        <w:rPr>
          <w:sz w:val="20"/>
          <w:szCs w:val="20"/>
          <w:u w:val="none"/>
          <w:rtl w:val="0"/>
          <w:lang w:val="fr-FR"/>
        </w:rPr>
        <w:t xml:space="preserve">A </w:t>
      </w:r>
      <w:r>
        <w:rPr>
          <w:i w:val="1"/>
          <w:iCs w:val="1"/>
          <w:sz w:val="20"/>
          <w:szCs w:val="20"/>
          <w:u w:val="none"/>
          <w:rtl w:val="0"/>
          <w:lang w:val="fr-FR"/>
        </w:rPr>
        <w:t xml:space="preserve">cute : </w:t>
      </w:r>
      <w:r>
        <w:rPr>
          <w:sz w:val="20"/>
          <w:szCs w:val="20"/>
          <w:u w:val="none"/>
          <w:rtl w:val="0"/>
          <w:lang w:val="fr-FR"/>
        </w:rPr>
        <w:t>insuffisance h</w:t>
      </w:r>
      <w:r>
        <w:rPr>
          <w:sz w:val="20"/>
          <w:szCs w:val="20"/>
          <w:u w:val="none"/>
          <w:rtl w:val="0"/>
          <w:lang w:val="fr-FR"/>
        </w:rPr>
        <w:t>é</w:t>
      </w:r>
      <w:r>
        <w:rPr>
          <w:sz w:val="20"/>
          <w:szCs w:val="20"/>
          <w:u w:val="none"/>
          <w:rtl w:val="0"/>
          <w:lang w:val="fr-FR"/>
        </w:rPr>
        <w:t>patique Aigu</w:t>
      </w:r>
      <w:r>
        <w:rPr>
          <w:sz w:val="20"/>
          <w:szCs w:val="20"/>
          <w:u w:val="none"/>
          <w:rtl w:val="0"/>
          <w:lang w:val="fr-FR"/>
        </w:rPr>
        <w:t>ë</w:t>
      </w:r>
    </w:p>
    <w:p>
      <w:pPr>
        <w:pStyle w:val="Format libre"/>
        <w:numPr>
          <w:ilvl w:val="0"/>
          <w:numId w:val="281"/>
        </w:numPr>
        <w:rPr>
          <w:sz w:val="20"/>
          <w:szCs w:val="20"/>
          <w:u w:val="none"/>
          <w:lang w:val="fr-FR"/>
        </w:rPr>
      </w:pPr>
      <w:r>
        <w:rPr>
          <w:sz w:val="20"/>
          <w:szCs w:val="20"/>
          <w:u w:val="none"/>
          <w:rtl w:val="0"/>
          <w:lang w:val="fr-FR"/>
        </w:rPr>
        <w:t>B</w:t>
      </w:r>
      <w:r>
        <w:rPr>
          <w:i w:val="1"/>
          <w:iCs w:val="1"/>
          <w:sz w:val="20"/>
          <w:szCs w:val="20"/>
          <w:u w:val="none"/>
          <w:rtl w:val="0"/>
          <w:lang w:val="fr-FR"/>
        </w:rPr>
        <w:t xml:space="preserve"> y-pass :</w:t>
      </w:r>
      <w:r>
        <w:rPr>
          <w:sz w:val="20"/>
          <w:szCs w:val="20"/>
          <w:u w:val="none"/>
          <w:rtl w:val="0"/>
          <w:lang w:val="fr-FR"/>
        </w:rPr>
        <w:t xml:space="preserve"> D</w:t>
      </w:r>
      <w:r>
        <w:rPr>
          <w:sz w:val="20"/>
          <w:szCs w:val="20"/>
          <w:u w:val="none"/>
          <w:rtl w:val="0"/>
          <w:lang w:val="fr-FR"/>
        </w:rPr>
        <w:t>é</w:t>
      </w:r>
      <w:r>
        <w:rPr>
          <w:sz w:val="20"/>
          <w:szCs w:val="20"/>
          <w:u w:val="none"/>
          <w:rtl w:val="0"/>
          <w:lang w:val="fr-FR"/>
        </w:rPr>
        <w:t>rivation sans atteinte h</w:t>
      </w:r>
      <w:r>
        <w:rPr>
          <w:sz w:val="20"/>
          <w:szCs w:val="20"/>
          <w:u w:val="none"/>
          <w:rtl w:val="0"/>
          <w:lang w:val="fr-FR"/>
        </w:rPr>
        <w:t>é</w:t>
      </w:r>
      <w:r>
        <w:rPr>
          <w:sz w:val="20"/>
          <w:szCs w:val="20"/>
          <w:u w:val="none"/>
          <w:rtl w:val="0"/>
          <w:lang w:val="fr-FR"/>
        </w:rPr>
        <w:t>patique</w:t>
      </w:r>
    </w:p>
    <w:p>
      <w:pPr>
        <w:pStyle w:val="Format libre"/>
        <w:numPr>
          <w:ilvl w:val="0"/>
          <w:numId w:val="281"/>
        </w:numPr>
        <w:rPr>
          <w:sz w:val="20"/>
          <w:szCs w:val="20"/>
          <w:u w:val="none"/>
          <w:lang w:val="fr-FR"/>
        </w:rPr>
      </w:pPr>
      <w:r>
        <w:rPr>
          <w:sz w:val="20"/>
          <w:szCs w:val="20"/>
          <w:u w:val="none"/>
          <w:rtl w:val="0"/>
          <w:lang w:val="fr-FR"/>
        </w:rPr>
        <w:t xml:space="preserve">C </w:t>
      </w:r>
      <w:r>
        <w:rPr>
          <w:i w:val="1"/>
          <w:iCs w:val="1"/>
          <w:sz w:val="20"/>
          <w:szCs w:val="20"/>
          <w:u w:val="none"/>
          <w:rtl w:val="0"/>
          <w:lang w:val="fr-FR"/>
        </w:rPr>
        <w:t>irrhosis :</w:t>
      </w:r>
      <w:r>
        <w:rPr>
          <w:sz w:val="20"/>
          <w:szCs w:val="20"/>
          <w:u w:val="none"/>
          <w:rtl w:val="0"/>
          <w:lang w:val="fr-FR"/>
        </w:rPr>
        <w:t xml:space="preserve"> cirrhose +/- TIPS</w:t>
      </w:r>
    </w:p>
    <w:p>
      <w:pPr>
        <w:pStyle w:val="Format libre"/>
        <w:bidi w:val="0"/>
      </w:pPr>
    </w:p>
    <w:p>
      <w:pPr>
        <w:pStyle w:val="Format libre"/>
        <w:rPr>
          <w:u w:val="single"/>
        </w:rPr>
      </w:pPr>
      <w:r>
        <w:rPr>
          <w:u w:val="single"/>
          <w:rtl w:val="0"/>
          <w:lang w:val="fr-FR"/>
        </w:rPr>
        <w:t>Clinique</w:t>
      </w:r>
    </w:p>
    <w:p>
      <w:pPr>
        <w:pStyle w:val="Format libre"/>
        <w:bidi w:val="0"/>
      </w:pPr>
      <w:r>
        <w:rPr>
          <w:rFonts w:cs="Arial Unicode MS" w:eastAsia="Arial Unicode MS"/>
          <w:rtl w:val="0"/>
          <w:lang w:val="fr-FR"/>
        </w:rPr>
        <w:t>Stade 0 : changements minimes-subcliniques, personnalit</w:t>
      </w:r>
      <w:r>
        <w:rPr>
          <w:rFonts w:cs="Arial Unicode MS" w:eastAsia="Arial Unicode MS" w:hint="default"/>
          <w:rtl w:val="0"/>
          <w:lang w:val="fr-FR"/>
        </w:rPr>
        <w:t>é</w:t>
      </w:r>
      <w:r>
        <w:rPr>
          <w:rFonts w:cs="Arial Unicode MS" w:eastAsia="Arial Unicode MS"/>
          <w:rtl w:val="0"/>
          <w:lang w:val="fr-FR"/>
        </w:rPr>
        <w:t>, concentration, m</w:t>
      </w:r>
      <w:r>
        <w:rPr>
          <w:rFonts w:cs="Arial Unicode MS" w:eastAsia="Arial Unicode MS" w:hint="default"/>
          <w:rtl w:val="0"/>
          <w:lang w:val="fr-FR"/>
        </w:rPr>
        <w:t>é</w:t>
      </w:r>
      <w:r>
        <w:rPr>
          <w:rFonts w:cs="Arial Unicode MS" w:eastAsia="Arial Unicode MS"/>
          <w:rtl w:val="0"/>
          <w:lang w:val="fr-FR"/>
        </w:rPr>
        <w:t>moire,</w:t>
      </w:r>
      <w:r>
        <w:rPr>
          <w:rFonts w:cs="Arial Unicode MS" w:eastAsia="Arial Unicode MS" w:hint="default"/>
          <w:rtl w:val="0"/>
          <w:lang w:val="fr-FR"/>
        </w:rPr>
        <w:t>…</w:t>
      </w:r>
    </w:p>
    <w:p>
      <w:pPr>
        <w:pStyle w:val="Format libre"/>
        <w:bidi w:val="0"/>
      </w:pPr>
      <w:r>
        <w:rPr>
          <w:rFonts w:cs="Arial Unicode MS" w:eastAsia="Arial Unicode MS"/>
          <w:rtl w:val="0"/>
          <w:lang w:val="fr-FR"/>
        </w:rPr>
        <w:t>Stade I : changement de personnalit</w:t>
      </w:r>
      <w:r>
        <w:rPr>
          <w:rFonts w:cs="Arial Unicode MS" w:eastAsia="Arial Unicode MS" w:hint="default"/>
          <w:rtl w:val="0"/>
          <w:lang w:val="fr-FR"/>
        </w:rPr>
        <w:t>é</w:t>
      </w:r>
      <w:r>
        <w:rPr>
          <w:rFonts w:cs="Arial Unicode MS" w:eastAsia="Arial Unicode MS"/>
          <w:rtl w:val="0"/>
          <w:lang w:val="fr-FR"/>
        </w:rPr>
        <w:t>, alt</w:t>
      </w:r>
      <w:r>
        <w:rPr>
          <w:rFonts w:cs="Arial Unicode MS" w:eastAsia="Arial Unicode MS" w:hint="default"/>
          <w:rtl w:val="0"/>
          <w:lang w:val="fr-FR"/>
        </w:rPr>
        <w:t>é</w:t>
      </w:r>
      <w:r>
        <w:rPr>
          <w:rFonts w:cs="Arial Unicode MS" w:eastAsia="Arial Unicode MS"/>
          <w:rtl w:val="0"/>
          <w:lang w:val="fr-FR"/>
        </w:rPr>
        <w:t xml:space="preserve">ration/changements cycle </w:t>
      </w:r>
      <w:r>
        <w:rPr>
          <w:rFonts w:cs="Arial Unicode MS" w:eastAsia="Arial Unicode MS" w:hint="default"/>
          <w:rtl w:val="0"/>
          <w:lang w:val="fr-FR"/>
        </w:rPr>
        <w:t>é</w:t>
      </w:r>
      <w:r>
        <w:rPr>
          <w:rFonts w:cs="Arial Unicode MS" w:eastAsia="Arial Unicode MS"/>
          <w:rtl w:val="0"/>
          <w:lang w:val="fr-FR"/>
        </w:rPr>
        <w:t>veil-sommeil, ralentissement cognitif, difficult</w:t>
      </w:r>
      <w:r>
        <w:rPr>
          <w:rFonts w:cs="Arial Unicode MS" w:eastAsia="Arial Unicode MS" w:hint="default"/>
          <w:rtl w:val="0"/>
          <w:lang w:val="fr-FR"/>
        </w:rPr>
        <w:t xml:space="preserve">é </w:t>
      </w:r>
      <w:r>
        <w:rPr>
          <w:rFonts w:cs="Arial Unicode MS" w:eastAsia="Arial Unicode MS"/>
          <w:rtl w:val="0"/>
          <w:lang w:val="fr-FR"/>
        </w:rPr>
        <w:t>d</w:t>
      </w:r>
      <w:r>
        <w:rPr>
          <w:rFonts w:cs="Arial Unicode MS" w:eastAsia="Arial Unicode MS" w:hint="default"/>
          <w:rtl w:val="0"/>
          <w:lang w:val="fr-FR"/>
        </w:rPr>
        <w:t>’é</w:t>
      </w:r>
      <w:r>
        <w:rPr>
          <w:rFonts w:cs="Arial Unicode MS" w:eastAsia="Arial Unicode MS"/>
          <w:rtl w:val="0"/>
          <w:lang w:val="fr-FR"/>
        </w:rPr>
        <w:t>criture/calcul</w:t>
      </w:r>
    </w:p>
    <w:p>
      <w:pPr>
        <w:pStyle w:val="Format libre"/>
        <w:bidi w:val="0"/>
      </w:pPr>
      <w:r>
        <w:rPr>
          <w:rFonts w:cs="Arial Unicode MS" w:eastAsia="Arial Unicode MS"/>
          <w:rtl w:val="0"/>
          <w:lang w:val="fr-FR"/>
        </w:rPr>
        <w:t>Stade II : ast</w:t>
      </w:r>
      <w:r>
        <w:rPr>
          <w:rFonts w:cs="Arial Unicode MS" w:eastAsia="Arial Unicode MS" w:hint="default"/>
          <w:rtl w:val="0"/>
          <w:lang w:val="fr-FR"/>
        </w:rPr>
        <w:t>é</w:t>
      </w:r>
      <w:r>
        <w:rPr>
          <w:rFonts w:cs="Arial Unicode MS" w:eastAsia="Arial Unicode MS"/>
          <w:rtl w:val="0"/>
          <w:lang w:val="fr-FR"/>
        </w:rPr>
        <w:t>rixis*, d</w:t>
      </w:r>
      <w:r>
        <w:rPr>
          <w:rFonts w:cs="Arial Unicode MS" w:eastAsia="Arial Unicode MS" w:hint="default"/>
          <w:rtl w:val="0"/>
          <w:lang w:val="fr-FR"/>
        </w:rPr>
        <w:t>é</w:t>
      </w:r>
      <w:r>
        <w:rPr>
          <w:rFonts w:cs="Arial Unicode MS" w:eastAsia="Arial Unicode MS"/>
          <w:rtl w:val="0"/>
          <w:lang w:val="fr-FR"/>
        </w:rPr>
        <w:t>sorientation, lethargie</w:t>
      </w:r>
    </w:p>
    <w:p>
      <w:pPr>
        <w:pStyle w:val="Format libre"/>
        <w:bidi w:val="0"/>
      </w:pPr>
      <w:r>
        <w:rPr>
          <w:rFonts w:cs="Arial Unicode MS" w:eastAsia="Arial Unicode MS"/>
          <w:rtl w:val="0"/>
          <w:lang w:val="fr-FR"/>
        </w:rPr>
        <w:t>Stade III : stupeur (mais r</w:t>
      </w:r>
      <w:r>
        <w:rPr>
          <w:rFonts w:cs="Arial Unicode MS" w:eastAsia="Arial Unicode MS" w:hint="default"/>
          <w:rtl w:val="0"/>
          <w:lang w:val="fr-FR"/>
        </w:rPr>
        <w:t>é</w:t>
      </w:r>
      <w:r>
        <w:rPr>
          <w:rFonts w:cs="Arial Unicode MS" w:eastAsia="Arial Unicode MS"/>
          <w:rtl w:val="0"/>
          <w:lang w:val="fr-FR"/>
        </w:rPr>
        <w:t>pond stimuli), hyper</w:t>
      </w:r>
      <w:r>
        <w:rPr>
          <w:rFonts w:cs="Arial Unicode MS" w:eastAsia="Arial Unicode MS" w:hint="default"/>
          <w:rtl w:val="0"/>
          <w:lang w:val="fr-FR"/>
        </w:rPr>
        <w:t>é</w:t>
      </w:r>
      <w:r>
        <w:rPr>
          <w:rFonts w:cs="Arial Unicode MS" w:eastAsia="Arial Unicode MS"/>
          <w:rtl w:val="0"/>
          <w:lang w:val="fr-FR"/>
        </w:rPr>
        <w:t>flexie, cutan</w:t>
      </w:r>
      <w:r>
        <w:rPr>
          <w:rFonts w:cs="Arial Unicode MS" w:eastAsia="Arial Unicode MS" w:hint="default"/>
          <w:rtl w:val="0"/>
          <w:lang w:val="fr-FR"/>
        </w:rPr>
        <w:t>é</w:t>
      </w:r>
      <w:r>
        <w:rPr>
          <w:rFonts w:cs="Arial Unicode MS" w:eastAsia="Arial Unicode MS"/>
          <w:rtl w:val="0"/>
          <w:lang w:val="fr-FR"/>
        </w:rPr>
        <w:t>-plantaire extension</w:t>
      </w:r>
    </w:p>
    <w:p>
      <w:pPr>
        <w:pStyle w:val="Format libre"/>
        <w:bidi w:val="0"/>
      </w:pPr>
      <w:r>
        <w:rPr>
          <w:rFonts w:cs="Arial Unicode MS" w:eastAsia="Arial Unicode MS"/>
          <w:rtl w:val="0"/>
          <w:lang w:val="fr-FR"/>
        </w:rPr>
        <w:t>Stade IV : coma, absence ast</w:t>
      </w:r>
      <w:r>
        <w:rPr>
          <w:rFonts w:cs="Arial Unicode MS" w:eastAsia="Arial Unicode MS" w:hint="default"/>
          <w:rtl w:val="0"/>
          <w:lang w:val="fr-FR"/>
        </w:rPr>
        <w:t>é</w:t>
      </w:r>
      <w:r>
        <w:rPr>
          <w:rFonts w:cs="Arial Unicode MS" w:eastAsia="Arial Unicode MS"/>
          <w:rtl w:val="0"/>
          <w:lang w:val="fr-FR"/>
        </w:rPr>
        <w:t>rixis, rarement d</w:t>
      </w:r>
      <w:r>
        <w:rPr>
          <w:rFonts w:cs="Arial Unicode MS" w:eastAsia="Arial Unicode MS" w:hint="default"/>
          <w:rtl w:val="0"/>
          <w:lang w:val="fr-FR"/>
        </w:rPr>
        <w:t>é</w:t>
      </w:r>
      <w:r>
        <w:rPr>
          <w:rFonts w:cs="Arial Unicode MS" w:eastAsia="Arial Unicode MS"/>
          <w:rtl w:val="0"/>
          <w:lang w:val="fr-FR"/>
        </w:rPr>
        <w:t>c</w:t>
      </w:r>
      <w:r>
        <w:rPr>
          <w:rFonts w:cs="Arial Unicode MS" w:eastAsia="Arial Unicode MS" w:hint="default"/>
          <w:rtl w:val="0"/>
          <w:lang w:val="fr-FR"/>
        </w:rPr>
        <w:t>é</w:t>
      </w:r>
      <w:r>
        <w:rPr>
          <w:rFonts w:cs="Arial Unicode MS" w:eastAsia="Arial Unicode MS"/>
          <w:rtl w:val="0"/>
          <w:lang w:val="fr-FR"/>
        </w:rPr>
        <w:t>r</w:t>
      </w:r>
      <w:r>
        <w:rPr>
          <w:rFonts w:cs="Arial Unicode MS" w:eastAsia="Arial Unicode MS" w:hint="default"/>
          <w:rtl w:val="0"/>
          <w:lang w:val="fr-FR"/>
        </w:rPr>
        <w:t>é</w:t>
      </w:r>
      <w:r>
        <w:rPr>
          <w:rFonts w:cs="Arial Unicode MS" w:eastAsia="Arial Unicode MS"/>
          <w:rtl w:val="0"/>
          <w:lang w:val="fr-FR"/>
        </w:rPr>
        <w:t>bration/d</w:t>
      </w:r>
      <w:r>
        <w:rPr>
          <w:rFonts w:cs="Arial Unicode MS" w:eastAsia="Arial Unicode MS" w:hint="default"/>
          <w:rtl w:val="0"/>
          <w:lang w:val="fr-FR"/>
        </w:rPr>
        <w:t>é</w:t>
      </w:r>
      <w:r>
        <w:rPr>
          <w:rFonts w:cs="Arial Unicode MS" w:eastAsia="Arial Unicode MS"/>
          <w:rtl w:val="0"/>
          <w:lang w:val="fr-FR"/>
        </w:rPr>
        <w:t>cortication (HTIC par oed</w:t>
      </w:r>
      <w:r>
        <w:rPr>
          <w:rFonts w:cs="Arial Unicode MS" w:eastAsia="Arial Unicode MS" w:hint="default"/>
          <w:rtl w:val="0"/>
          <w:lang w:val="fr-FR"/>
        </w:rPr>
        <w:t>è</w:t>
      </w:r>
      <w:r>
        <w:rPr>
          <w:rFonts w:cs="Arial Unicode MS" w:eastAsia="Arial Unicode MS"/>
          <w:rtl w:val="0"/>
          <w:lang w:val="fr-FR"/>
        </w:rPr>
        <w:t>me c</w:t>
      </w:r>
      <w:r>
        <w:rPr>
          <w:rFonts w:cs="Arial Unicode MS" w:eastAsia="Arial Unicode MS" w:hint="default"/>
          <w:rtl w:val="0"/>
          <w:lang w:val="fr-FR"/>
        </w:rPr>
        <w:t>é</w:t>
      </w:r>
      <w:r>
        <w:rPr>
          <w:rFonts w:cs="Arial Unicode MS" w:eastAsia="Arial Unicode MS"/>
          <w:rtl w:val="0"/>
          <w:lang w:val="fr-FR"/>
        </w:rPr>
        <w:t>r</w:t>
      </w:r>
      <w:r>
        <w:rPr>
          <w:rFonts w:cs="Arial Unicode MS" w:eastAsia="Arial Unicode MS" w:hint="default"/>
          <w:rtl w:val="0"/>
          <w:lang w:val="fr-FR"/>
        </w:rPr>
        <w:t>é</w:t>
      </w:r>
      <w:r>
        <w:rPr>
          <w:rFonts w:cs="Arial Unicode MS" w:eastAsia="Arial Unicode MS"/>
          <w:rtl w:val="0"/>
          <w:lang w:val="fr-FR"/>
        </w:rPr>
        <w:t>brale)</w:t>
      </w:r>
    </w:p>
    <w:p>
      <w:pPr>
        <w:pStyle w:val="Format libre"/>
        <w:rPr>
          <w:sz w:val="20"/>
          <w:szCs w:val="20"/>
        </w:rPr>
      </w:pPr>
      <w:r>
        <w:rPr>
          <w:sz w:val="20"/>
          <w:szCs w:val="20"/>
          <w:rtl w:val="0"/>
          <w:lang w:val="fr-FR"/>
        </w:rPr>
        <w:t>*ast</w:t>
      </w:r>
      <w:r>
        <w:rPr>
          <w:sz w:val="20"/>
          <w:szCs w:val="20"/>
          <w:rtl w:val="0"/>
          <w:lang w:val="fr-FR"/>
        </w:rPr>
        <w:t>é</w:t>
      </w:r>
      <w:r>
        <w:rPr>
          <w:sz w:val="20"/>
          <w:szCs w:val="20"/>
          <w:rtl w:val="0"/>
          <w:lang w:val="fr-FR"/>
        </w:rPr>
        <w:t>rixis aussi retrouv</w:t>
      </w:r>
      <w:r>
        <w:rPr>
          <w:sz w:val="20"/>
          <w:szCs w:val="20"/>
          <w:rtl w:val="0"/>
          <w:lang w:val="fr-FR"/>
        </w:rPr>
        <w:t xml:space="preserve">é </w:t>
      </w:r>
      <w:r>
        <w:rPr>
          <w:sz w:val="20"/>
          <w:szCs w:val="20"/>
          <w:rtl w:val="0"/>
          <w:lang w:val="fr-FR"/>
        </w:rPr>
        <w:t>dans ur</w:t>
      </w:r>
      <w:r>
        <w:rPr>
          <w:sz w:val="20"/>
          <w:szCs w:val="20"/>
          <w:rtl w:val="0"/>
          <w:lang w:val="fr-FR"/>
        </w:rPr>
        <w:t>é</w:t>
      </w:r>
      <w:r>
        <w:rPr>
          <w:sz w:val="20"/>
          <w:szCs w:val="20"/>
          <w:rtl w:val="0"/>
          <w:lang w:val="fr-FR"/>
        </w:rPr>
        <w:t>mie, intox barbituriques. Possible ast</w:t>
      </w:r>
      <w:r>
        <w:rPr>
          <w:sz w:val="20"/>
          <w:szCs w:val="20"/>
          <w:rtl w:val="0"/>
          <w:lang w:val="fr-FR"/>
        </w:rPr>
        <w:t>é</w:t>
      </w:r>
      <w:r>
        <w:rPr>
          <w:sz w:val="20"/>
          <w:szCs w:val="20"/>
          <w:rtl w:val="0"/>
          <w:lang w:val="fr-FR"/>
        </w:rPr>
        <w:t>rixis l</w:t>
      </w:r>
      <w:r>
        <w:rPr>
          <w:sz w:val="20"/>
          <w:szCs w:val="20"/>
          <w:rtl w:val="0"/>
          <w:lang w:val="fr-FR"/>
        </w:rPr>
        <w:t>é</w:t>
      </w:r>
      <w:r>
        <w:rPr>
          <w:sz w:val="20"/>
          <w:szCs w:val="20"/>
          <w:rtl w:val="0"/>
          <w:lang w:val="fr-FR"/>
        </w:rPr>
        <w:t>ger dans grade I</w:t>
      </w:r>
    </w:p>
    <w:p>
      <w:pPr>
        <w:pStyle w:val="Format libre"/>
        <w:bidi w:val="0"/>
      </w:pPr>
      <w:r>
        <w:rPr>
          <w:rFonts w:cs="Arial Unicode MS" w:eastAsia="Arial Unicode MS"/>
          <w:rtl w:val="0"/>
          <w:lang w:val="fr-FR"/>
        </w:rPr>
        <w:t>autres : Sx extra-pyramidaux, bradykin</w:t>
      </w:r>
      <w:r>
        <w:rPr>
          <w:rFonts w:cs="Arial Unicode MS" w:eastAsia="Arial Unicode MS" w:hint="default"/>
          <w:rtl w:val="0"/>
          <w:lang w:val="fr-FR"/>
        </w:rPr>
        <w:t>é</w:t>
      </w:r>
      <w:r>
        <w:rPr>
          <w:rFonts w:cs="Arial Unicode MS" w:eastAsia="Arial Unicode MS"/>
          <w:rtl w:val="0"/>
          <w:lang w:val="fr-FR"/>
        </w:rPr>
        <w:t>sie, roue-dent</w:t>
      </w:r>
      <w:r>
        <w:rPr>
          <w:rFonts w:cs="Arial Unicode MS" w:eastAsia="Arial Unicode MS" w:hint="default"/>
          <w:rtl w:val="0"/>
          <w:lang w:val="fr-FR"/>
        </w:rPr>
        <w:t>é</w:t>
      </w:r>
      <w:r>
        <w:rPr>
          <w:rFonts w:cs="Arial Unicode MS" w:eastAsia="Arial Unicode MS"/>
          <w:rtl w:val="0"/>
          <w:lang w:val="fr-FR"/>
        </w:rPr>
        <w:t>e, tremblements, ataxie, bradykin</w:t>
      </w:r>
      <w:r>
        <w:rPr>
          <w:rFonts w:cs="Arial Unicode MS" w:eastAsia="Arial Unicode MS" w:hint="default"/>
          <w:rtl w:val="0"/>
          <w:lang w:val="fr-FR"/>
        </w:rPr>
        <w:t>é</w:t>
      </w:r>
      <w:r>
        <w:rPr>
          <w:rFonts w:cs="Arial Unicode MS" w:eastAsia="Arial Unicode MS"/>
          <w:rtl w:val="0"/>
          <w:lang w:val="fr-FR"/>
        </w:rPr>
        <w:t>sie, my</w:t>
      </w:r>
      <w:r>
        <w:rPr>
          <w:rFonts w:cs="Arial Unicode MS" w:eastAsia="Arial Unicode MS" w:hint="default"/>
          <w:rtl w:val="0"/>
          <w:lang w:val="fr-FR"/>
        </w:rPr>
        <w:t>é</w:t>
      </w:r>
      <w:r>
        <w:rPr>
          <w:rFonts w:cs="Arial Unicode MS" w:eastAsia="Arial Unicode MS"/>
          <w:rtl w:val="0"/>
          <w:lang w:val="fr-FR"/>
        </w:rPr>
        <w:t>lopathie h</w:t>
      </w:r>
      <w:r>
        <w:rPr>
          <w:rFonts w:cs="Arial Unicode MS" w:eastAsia="Arial Unicode MS" w:hint="default"/>
          <w:rtl w:val="0"/>
          <w:lang w:val="fr-FR"/>
        </w:rPr>
        <w:t>é</w:t>
      </w:r>
      <w:r>
        <w:rPr>
          <w:rFonts w:cs="Arial Unicode MS" w:eastAsia="Arial Unicode MS"/>
          <w:rtl w:val="0"/>
          <w:lang w:val="fr-FR"/>
        </w:rPr>
        <w:t>patique (rare) si TIPS/shunt (parapar</w:t>
      </w:r>
      <w:r>
        <w:rPr>
          <w:rFonts w:cs="Arial Unicode MS" w:eastAsia="Arial Unicode MS" w:hint="default"/>
          <w:rtl w:val="0"/>
          <w:lang w:val="fr-FR"/>
        </w:rPr>
        <w:t>é</w:t>
      </w:r>
      <w:r>
        <w:rPr>
          <w:rFonts w:cs="Arial Unicode MS" w:eastAsia="Arial Unicode MS"/>
          <w:rtl w:val="0"/>
          <w:lang w:val="fr-FR"/>
        </w:rPr>
        <w:t>sie spastique, hyper</w:t>
      </w:r>
      <w:r>
        <w:rPr>
          <w:rFonts w:cs="Arial Unicode MS" w:eastAsia="Arial Unicode MS" w:hint="default"/>
          <w:rtl w:val="0"/>
          <w:lang w:val="fr-FR"/>
        </w:rPr>
        <w:t>é</w:t>
      </w:r>
      <w:r>
        <w:rPr>
          <w:rFonts w:cs="Arial Unicode MS" w:eastAsia="Arial Unicode MS"/>
          <w:rtl w:val="0"/>
          <w:lang w:val="fr-FR"/>
        </w:rPr>
        <w:t>flexie, faiblesse MI). Oed</w:t>
      </w:r>
      <w:r>
        <w:rPr>
          <w:rFonts w:cs="Arial Unicode MS" w:eastAsia="Arial Unicode MS" w:hint="default"/>
          <w:rtl w:val="0"/>
          <w:lang w:val="fr-FR"/>
        </w:rPr>
        <w:t>è</w:t>
      </w:r>
      <w:r>
        <w:rPr>
          <w:rFonts w:cs="Arial Unicode MS" w:eastAsia="Arial Unicode MS"/>
          <w:rtl w:val="0"/>
          <w:lang w:val="fr-FR"/>
        </w:rPr>
        <w:t>me c</w:t>
      </w:r>
      <w:r>
        <w:rPr>
          <w:rFonts w:cs="Arial Unicode MS" w:eastAsia="Arial Unicode MS" w:hint="default"/>
          <w:rtl w:val="0"/>
          <w:lang w:val="fr-FR"/>
        </w:rPr>
        <w:t>é</w:t>
      </w:r>
      <w:r>
        <w:rPr>
          <w:rFonts w:cs="Arial Unicode MS" w:eastAsia="Arial Unicode MS"/>
          <w:rtl w:val="0"/>
          <w:lang w:val="fr-FR"/>
        </w:rPr>
        <w:t>r</w:t>
      </w:r>
      <w:r>
        <w:rPr>
          <w:rFonts w:cs="Arial Unicode MS" w:eastAsia="Arial Unicode MS" w:hint="default"/>
          <w:rtl w:val="0"/>
          <w:lang w:val="fr-FR"/>
        </w:rPr>
        <w:t>é</w:t>
      </w:r>
      <w:r>
        <w:rPr>
          <w:rFonts w:cs="Arial Unicode MS" w:eastAsia="Arial Unicode MS"/>
          <w:rtl w:val="0"/>
          <w:lang w:val="fr-FR"/>
        </w:rPr>
        <w:t>brale (+/- HTIC) dans insuffisance h</w:t>
      </w:r>
      <w:r>
        <w:rPr>
          <w:rFonts w:cs="Arial Unicode MS" w:eastAsia="Arial Unicode MS" w:hint="default"/>
          <w:rtl w:val="0"/>
          <w:lang w:val="fr-FR"/>
        </w:rPr>
        <w:t>é</w:t>
      </w:r>
      <w:r>
        <w:rPr>
          <w:rFonts w:cs="Arial Unicode MS" w:eastAsia="Arial Unicode MS"/>
          <w:rtl w:val="0"/>
          <w:lang w:val="fr-FR"/>
        </w:rPr>
        <w:t xml:space="preserve">patique </w:t>
      </w:r>
      <w:r>
        <w:rPr>
          <w:rFonts w:cs="Arial Unicode MS" w:eastAsia="Arial Unicode MS"/>
          <w:b w:val="1"/>
          <w:bCs w:val="1"/>
          <w:rtl w:val="0"/>
          <w:lang w:val="fr-FR"/>
        </w:rPr>
        <w:t>aigu</w:t>
      </w:r>
      <w:r>
        <w:rPr>
          <w:rFonts w:cs="Arial Unicode MS" w:eastAsia="Arial Unicode MS" w:hint="default"/>
          <w:b w:val="1"/>
          <w:bCs w:val="1"/>
          <w:rtl w:val="0"/>
          <w:lang w:val="fr-FR"/>
        </w:rPr>
        <w:t>ë</w:t>
      </w:r>
    </w:p>
    <w:p>
      <w:pPr>
        <w:pStyle w:val="Format libre"/>
        <w:bidi w:val="0"/>
      </w:pPr>
    </w:p>
    <w:p>
      <w:pPr>
        <w:pStyle w:val="Format libre"/>
        <w:bidi w:val="0"/>
      </w:pPr>
      <w:r>
        <w:rPr>
          <w:rFonts w:cs="Arial Unicode MS" w:eastAsia="Arial Unicode MS"/>
          <w:rtl w:val="0"/>
          <w:lang w:val="fr-FR"/>
        </w:rPr>
        <w:t>Patient peuvent avoir enc</w:t>
      </w:r>
      <w:r>
        <w:rPr>
          <w:rFonts w:cs="Arial Unicode MS" w:eastAsia="Arial Unicode MS" w:hint="default"/>
          <w:rtl w:val="0"/>
          <w:lang w:val="fr-FR"/>
        </w:rPr>
        <w:t>é</w:t>
      </w:r>
      <w:r>
        <w:rPr>
          <w:rFonts w:cs="Arial Unicode MS" w:eastAsia="Arial Unicode MS"/>
          <w:rtl w:val="0"/>
          <w:lang w:val="fr-FR"/>
        </w:rPr>
        <w:t>phalopathie chronique avec pouss</w:t>
      </w:r>
      <w:r>
        <w:rPr>
          <w:rFonts w:cs="Arial Unicode MS" w:eastAsia="Arial Unicode MS" w:hint="default"/>
          <w:rtl w:val="0"/>
          <w:lang w:val="fr-FR"/>
        </w:rPr>
        <w:t>é</w:t>
      </w:r>
      <w:r>
        <w:rPr>
          <w:rFonts w:cs="Arial Unicode MS" w:eastAsia="Arial Unicode MS"/>
          <w:rtl w:val="0"/>
          <w:lang w:val="fr-FR"/>
        </w:rPr>
        <w:t>es.</w:t>
      </w:r>
    </w:p>
    <w:p>
      <w:pPr>
        <w:pStyle w:val="Format libre"/>
        <w:bidi w:val="0"/>
      </w:pPr>
    </w:p>
    <w:p>
      <w:pPr>
        <w:pStyle w:val="Format libre"/>
        <w:rPr>
          <w:u w:val="none"/>
        </w:rPr>
      </w:pPr>
      <w:r>
        <w:rPr>
          <w:u w:val="single"/>
          <w:rtl w:val="0"/>
          <w:lang w:val="fr-FR"/>
        </w:rPr>
        <w:t>Facteurs d</w:t>
      </w:r>
      <w:r>
        <w:rPr>
          <w:u w:val="single"/>
          <w:rtl w:val="0"/>
          <w:lang w:val="fr-FR"/>
        </w:rPr>
        <w:t>é</w:t>
      </w:r>
      <w:r>
        <w:rPr>
          <w:u w:val="single"/>
          <w:rtl w:val="0"/>
          <w:lang w:val="fr-FR"/>
        </w:rPr>
        <w:t>clenchant / exacerbant</w:t>
      </w:r>
    </w:p>
    <w:p>
      <w:pPr>
        <w:pStyle w:val="Format libre"/>
        <w:numPr>
          <w:ilvl w:val="0"/>
          <w:numId w:val="282"/>
        </w:numPr>
        <w:rPr>
          <w:u w:val="none"/>
          <w:lang w:val="fr-FR"/>
        </w:rPr>
      </w:pPr>
      <w:r>
        <w:rPr>
          <w:b w:val="1"/>
          <w:bCs w:val="1"/>
          <w:u w:val="none"/>
          <w:rtl w:val="0"/>
          <w:lang w:val="fr-FR"/>
        </w:rPr>
        <w:t>D</w:t>
      </w:r>
      <w:r>
        <w:rPr>
          <w:b w:val="1"/>
          <w:bCs w:val="1"/>
          <w:u w:val="none"/>
          <w:rtl w:val="0"/>
          <w:lang w:val="fr-FR"/>
        </w:rPr>
        <w:t>é</w:t>
      </w:r>
      <w:r>
        <w:rPr>
          <w:b w:val="1"/>
          <w:bCs w:val="1"/>
          <w:u w:val="none"/>
          <w:rtl w:val="0"/>
          <w:lang w:val="fr-FR"/>
        </w:rPr>
        <w:t xml:space="preserve">shydratation </w:t>
      </w:r>
      <w:r>
        <w:rPr>
          <w:u w:val="none"/>
          <w:rtl w:val="0"/>
          <w:lang w:val="fr-FR"/>
        </w:rPr>
        <w:t xml:space="preserve">(IRA, ponction ascite, </w:t>
      </w:r>
      <w:r>
        <w:rPr>
          <w:b w:val="1"/>
          <w:bCs w:val="1"/>
          <w:u w:val="none"/>
          <w:rtl w:val="0"/>
          <w:lang w:val="fr-FR"/>
        </w:rPr>
        <w:t>diur</w:t>
      </w:r>
      <w:r>
        <w:rPr>
          <w:b w:val="1"/>
          <w:bCs w:val="1"/>
          <w:u w:val="none"/>
          <w:rtl w:val="0"/>
          <w:lang w:val="fr-FR"/>
        </w:rPr>
        <w:t>é</w:t>
      </w:r>
      <w:r>
        <w:rPr>
          <w:b w:val="1"/>
          <w:bCs w:val="1"/>
          <w:u w:val="none"/>
          <w:rtl w:val="0"/>
          <w:lang w:val="fr-FR"/>
        </w:rPr>
        <w:t>tiques</w:t>
      </w:r>
      <w:r>
        <w:rPr>
          <w:u w:val="none"/>
          <w:rtl w:val="0"/>
          <w:lang w:val="fr-FR"/>
        </w:rPr>
        <w:t>)*</w:t>
      </w:r>
    </w:p>
    <w:p>
      <w:pPr>
        <w:pStyle w:val="Format libre"/>
        <w:numPr>
          <w:ilvl w:val="0"/>
          <w:numId w:val="17"/>
        </w:numPr>
        <w:rPr>
          <w:u w:val="none"/>
          <w:lang w:val="fr-FR"/>
        </w:rPr>
      </w:pPr>
      <w:r>
        <w:rPr>
          <w:u w:val="none"/>
          <w:rtl w:val="0"/>
          <w:lang w:val="fr-FR"/>
        </w:rPr>
        <w:t>D</w:t>
      </w:r>
      <w:r>
        <w:rPr>
          <w:u w:val="none"/>
          <w:rtl w:val="0"/>
          <w:lang w:val="fr-FR"/>
        </w:rPr>
        <w:t>é</w:t>
      </w:r>
      <w:r>
        <w:rPr>
          <w:u w:val="none"/>
          <w:rtl w:val="0"/>
          <w:lang w:val="fr-FR"/>
        </w:rPr>
        <w:t>t</w:t>
      </w:r>
      <w:r>
        <w:rPr>
          <w:u w:val="none"/>
          <w:rtl w:val="0"/>
          <w:lang w:val="fr-FR"/>
        </w:rPr>
        <w:t>é</w:t>
      </w:r>
      <w:r>
        <w:rPr>
          <w:u w:val="none"/>
          <w:rtl w:val="0"/>
          <w:lang w:val="fr-FR"/>
        </w:rPr>
        <w:t>rioration h</w:t>
      </w:r>
      <w:r>
        <w:rPr>
          <w:u w:val="none"/>
          <w:rtl w:val="0"/>
          <w:lang w:val="fr-FR"/>
        </w:rPr>
        <w:t>é</w:t>
      </w:r>
      <w:r>
        <w:rPr>
          <w:u w:val="none"/>
          <w:rtl w:val="0"/>
          <w:lang w:val="fr-FR"/>
        </w:rPr>
        <w:t>patique : Carcinome h</w:t>
      </w:r>
      <w:r>
        <w:rPr>
          <w:u w:val="none"/>
          <w:rtl w:val="0"/>
          <w:lang w:val="fr-FR"/>
        </w:rPr>
        <w:t>é</w:t>
      </w:r>
      <w:r>
        <w:rPr>
          <w:u w:val="none"/>
          <w:rtl w:val="0"/>
          <w:lang w:val="fr-FR"/>
        </w:rPr>
        <w:t>pato-cellulaire</w:t>
      </w:r>
    </w:p>
    <w:p>
      <w:pPr>
        <w:pStyle w:val="Format libre"/>
        <w:numPr>
          <w:ilvl w:val="0"/>
          <w:numId w:val="17"/>
        </w:numPr>
        <w:rPr>
          <w:u w:val="none"/>
          <w:lang w:val="fr-FR"/>
        </w:rPr>
      </w:pPr>
      <w:r>
        <w:rPr>
          <w:u w:val="none"/>
          <w:rtl w:val="0"/>
          <w:lang w:val="fr-FR"/>
        </w:rPr>
        <w:t>Augmentation prot</w:t>
      </w:r>
      <w:r>
        <w:rPr>
          <w:u w:val="none"/>
          <w:rtl w:val="0"/>
          <w:lang w:val="fr-FR"/>
        </w:rPr>
        <w:t>é</w:t>
      </w:r>
      <w:r>
        <w:rPr>
          <w:u w:val="none"/>
          <w:rtl w:val="0"/>
          <w:lang w:val="fr-FR"/>
        </w:rPr>
        <w:t xml:space="preserve">ines : </w:t>
      </w:r>
      <w:r>
        <w:rPr>
          <w:b w:val="1"/>
          <w:bCs w:val="1"/>
          <w:u w:val="none"/>
          <w:rtl w:val="0"/>
          <w:lang w:val="fr-FR"/>
        </w:rPr>
        <w:t>saignement digestif</w:t>
      </w:r>
      <w:r>
        <w:rPr>
          <w:u w:val="none"/>
          <w:rtl w:val="0"/>
          <w:lang w:val="fr-FR"/>
        </w:rPr>
        <w:t>, di</w:t>
      </w:r>
      <w:r>
        <w:rPr>
          <w:u w:val="none"/>
          <w:rtl w:val="0"/>
          <w:lang w:val="fr-FR"/>
        </w:rPr>
        <w:t>è</w:t>
      </w:r>
      <w:r>
        <w:rPr>
          <w:u w:val="none"/>
          <w:rtl w:val="0"/>
          <w:lang w:val="fr-FR"/>
        </w:rPr>
        <w:t xml:space="preserve">te, transfusion, </w:t>
      </w:r>
      <w:r>
        <w:rPr>
          <w:b w:val="1"/>
          <w:bCs w:val="1"/>
          <w:u w:val="none"/>
          <w:rtl w:val="0"/>
          <w:lang w:val="fr-FR"/>
        </w:rPr>
        <w:t>constipation</w:t>
      </w:r>
      <w:r>
        <w:rPr>
          <w:u w:val="none"/>
          <w:rtl w:val="0"/>
          <w:lang w:val="fr-FR"/>
        </w:rPr>
        <w:t>**</w:t>
      </w:r>
    </w:p>
    <w:p>
      <w:pPr>
        <w:pStyle w:val="Format libre"/>
        <w:numPr>
          <w:ilvl w:val="0"/>
          <w:numId w:val="17"/>
        </w:numPr>
        <w:rPr>
          <w:u w:val="none"/>
          <w:lang w:val="fr-FR"/>
        </w:rPr>
      </w:pPr>
      <w:r>
        <w:rPr>
          <w:u w:val="none"/>
          <w:rtl w:val="0"/>
          <w:lang w:val="fr-FR"/>
        </w:rPr>
        <w:t>Infection (dont PBS) : augmente catabolisme / IRA</w:t>
      </w:r>
    </w:p>
    <w:p>
      <w:pPr>
        <w:pStyle w:val="Format libre"/>
        <w:numPr>
          <w:ilvl w:val="0"/>
          <w:numId w:val="17"/>
        </w:numPr>
        <w:rPr>
          <w:u w:val="none"/>
          <w:lang w:val="fr-FR"/>
        </w:rPr>
      </w:pPr>
      <w:r>
        <w:rPr>
          <w:u w:val="none"/>
          <w:rtl w:val="0"/>
          <w:lang w:val="fr-FR"/>
        </w:rPr>
        <w:t>Rx : S</w:t>
      </w:r>
      <w:r>
        <w:rPr>
          <w:u w:val="none"/>
          <w:rtl w:val="0"/>
          <w:lang w:val="fr-FR"/>
        </w:rPr>
        <w:t>é</w:t>
      </w:r>
      <w:r>
        <w:rPr>
          <w:u w:val="none"/>
          <w:rtl w:val="0"/>
          <w:lang w:val="fr-FR"/>
        </w:rPr>
        <w:t>datifs / hypnotiques : d</w:t>
      </w:r>
      <w:r>
        <w:rPr>
          <w:u w:val="none"/>
          <w:rtl w:val="0"/>
          <w:lang w:val="fr-FR"/>
        </w:rPr>
        <w:t>é</w:t>
      </w:r>
      <w:r>
        <w:rPr>
          <w:u w:val="none"/>
          <w:rtl w:val="0"/>
          <w:lang w:val="fr-FR"/>
        </w:rPr>
        <w:t>compensation</w:t>
      </w:r>
    </w:p>
    <w:p>
      <w:pPr>
        <w:pStyle w:val="Format libre"/>
        <w:numPr>
          <w:ilvl w:val="0"/>
          <w:numId w:val="17"/>
        </w:numPr>
        <w:rPr>
          <w:u w:val="none"/>
          <w:lang w:val="fr-FR"/>
        </w:rPr>
      </w:pPr>
      <w:r>
        <w:rPr>
          <w:u w:val="none"/>
          <w:rtl w:val="0"/>
          <w:lang w:val="fr-FR"/>
        </w:rPr>
        <w:t>TIPS (spontan</w:t>
      </w:r>
      <w:r>
        <w:rPr>
          <w:u w:val="none"/>
          <w:rtl w:val="0"/>
          <w:lang w:val="fr-FR"/>
        </w:rPr>
        <w:t xml:space="preserve">é </w:t>
      </w:r>
      <w:r>
        <w:rPr>
          <w:u w:val="none"/>
          <w:rtl w:val="0"/>
          <w:lang w:val="fr-FR"/>
        </w:rPr>
        <w:t>ou chirurgical)</w:t>
      </w:r>
    </w:p>
    <w:p>
      <w:pPr>
        <w:pStyle w:val="Format libre"/>
        <w:numPr>
          <w:ilvl w:val="0"/>
          <w:numId w:val="17"/>
        </w:numPr>
        <w:rPr>
          <w:u w:val="none"/>
          <w:lang w:val="fr-FR"/>
        </w:rPr>
      </w:pPr>
      <w:r>
        <w:rPr>
          <w:u w:val="none"/>
          <w:rtl w:val="0"/>
          <w:lang w:val="fr-FR"/>
        </w:rPr>
        <w:t>hypoK/alkalose***</w:t>
      </w:r>
    </w:p>
    <w:p>
      <w:pPr>
        <w:pStyle w:val="Format libre"/>
        <w:rPr>
          <w:sz w:val="20"/>
          <w:szCs w:val="20"/>
          <w:u w:val="none"/>
        </w:rPr>
      </w:pPr>
      <w:r>
        <w:rPr>
          <w:sz w:val="20"/>
          <w:szCs w:val="20"/>
          <w:u w:val="none"/>
          <w:rtl w:val="0"/>
          <w:lang w:val="fr-FR"/>
        </w:rPr>
        <w:t xml:space="preserve">*diminue </w:t>
      </w:r>
      <w:r>
        <w:rPr>
          <w:sz w:val="20"/>
          <w:szCs w:val="20"/>
          <w:u w:val="none"/>
          <w:rtl w:val="0"/>
          <w:lang w:val="fr-FR"/>
        </w:rPr>
        <w:t>é</w:t>
      </w:r>
      <w:r>
        <w:rPr>
          <w:sz w:val="20"/>
          <w:szCs w:val="20"/>
          <w:u w:val="none"/>
          <w:rtl w:val="0"/>
          <w:lang w:val="fr-FR"/>
        </w:rPr>
        <w:t>limination ammoniac, ur</w:t>
      </w:r>
      <w:r>
        <w:rPr>
          <w:sz w:val="20"/>
          <w:szCs w:val="20"/>
          <w:u w:val="none"/>
          <w:rtl w:val="0"/>
          <w:lang w:val="fr-FR"/>
        </w:rPr>
        <w:t>é</w:t>
      </w:r>
      <w:r>
        <w:rPr>
          <w:sz w:val="20"/>
          <w:szCs w:val="20"/>
          <w:u w:val="none"/>
          <w:rtl w:val="0"/>
          <w:lang w:val="fr-FR"/>
        </w:rPr>
        <w:t>e, autres compos</w:t>
      </w:r>
      <w:r>
        <w:rPr>
          <w:sz w:val="20"/>
          <w:szCs w:val="20"/>
          <w:u w:val="none"/>
          <w:rtl w:val="0"/>
          <w:lang w:val="fr-FR"/>
        </w:rPr>
        <w:t>é</w:t>
      </w:r>
      <w:r>
        <w:rPr>
          <w:sz w:val="20"/>
          <w:szCs w:val="20"/>
          <w:u w:val="none"/>
          <w:rtl w:val="0"/>
          <w:lang w:val="fr-FR"/>
        </w:rPr>
        <w:t>s</w:t>
      </w:r>
    </w:p>
    <w:p>
      <w:pPr>
        <w:pStyle w:val="Format libre"/>
        <w:rPr>
          <w:sz w:val="20"/>
          <w:szCs w:val="20"/>
          <w:u w:val="none"/>
        </w:rPr>
      </w:pPr>
      <w:r>
        <w:rPr>
          <w:sz w:val="20"/>
          <w:szCs w:val="20"/>
          <w:u w:val="none"/>
          <w:rtl w:val="0"/>
          <w:lang w:val="fr-FR"/>
        </w:rPr>
        <w:t>**augmente absorption/production intestinale</w:t>
      </w:r>
    </w:p>
    <w:p>
      <w:pPr>
        <w:pStyle w:val="Format libre"/>
        <w:rPr>
          <w:sz w:val="20"/>
          <w:szCs w:val="20"/>
          <w:u w:val="none"/>
        </w:rPr>
      </w:pPr>
      <w:r>
        <w:rPr>
          <w:sz w:val="20"/>
          <w:szCs w:val="20"/>
          <w:u w:val="none"/>
          <w:rtl w:val="0"/>
          <w:lang w:val="fr-FR"/>
        </w:rPr>
        <w:t>***HypoK augmente production ammoniac par reins</w:t>
      </w:r>
      <w:r>
        <w:rPr>
          <w:sz w:val="20"/>
          <w:szCs w:val="20"/>
          <w:u w:val="none"/>
        </w:rPr>
        <w:br w:type="textWrapping"/>
      </w:r>
      <w:r>
        <w:rPr>
          <w:sz w:val="20"/>
          <w:szCs w:val="20"/>
          <w:u w:val="none"/>
          <w:rtl w:val="0"/>
          <w:lang w:val="fr-FR"/>
        </w:rPr>
        <w:t>alkalose conversion NH4+ -&gt; NH3 qui traverse la BHE</w:t>
      </w:r>
    </w:p>
    <w:p>
      <w:pPr>
        <w:pStyle w:val="Format libre"/>
        <w:bidi w:val="0"/>
      </w:pPr>
    </w:p>
    <w:p>
      <w:pPr>
        <w:pStyle w:val="Format libre"/>
        <w:rPr>
          <w:u w:val="none"/>
        </w:rPr>
      </w:pPr>
      <w:r>
        <w:rPr>
          <w:u w:val="single"/>
          <w:rtl w:val="0"/>
          <w:lang w:val="fr-FR"/>
        </w:rPr>
        <w:t>Dx :</w:t>
      </w:r>
    </w:p>
    <w:p>
      <w:pPr>
        <w:pStyle w:val="Format libre"/>
        <w:rPr>
          <w:u w:val="none"/>
        </w:rPr>
      </w:pPr>
      <w:r>
        <w:rPr>
          <w:u w:val="none"/>
          <w:rtl w:val="0"/>
          <w:lang w:val="fr-FR"/>
        </w:rPr>
        <w:t>EEG caract</w:t>
      </w:r>
      <w:r>
        <w:rPr>
          <w:u w:val="none"/>
          <w:rtl w:val="0"/>
          <w:lang w:val="fr-FR"/>
        </w:rPr>
        <w:t>é</w:t>
      </w:r>
      <w:r>
        <w:rPr>
          <w:u w:val="none"/>
          <w:rtl w:val="0"/>
          <w:lang w:val="fr-FR"/>
        </w:rPr>
        <w:t>ristique (diffus, lent, hautes amplitudes)</w:t>
      </w:r>
    </w:p>
    <w:p>
      <w:pPr>
        <w:pStyle w:val="Format libre"/>
        <w:rPr>
          <w:u w:val="none"/>
        </w:rPr>
      </w:pPr>
      <w:r>
        <w:rPr>
          <w:u w:val="none"/>
          <w:rtl w:val="0"/>
          <w:lang w:val="fr-FR"/>
        </w:rPr>
        <w:t>É</w:t>
      </w:r>
      <w:r>
        <w:rPr>
          <w:u w:val="none"/>
          <w:rtl w:val="0"/>
          <w:lang w:val="fr-FR"/>
        </w:rPr>
        <w:t>liminer autres causes de confusion : hypoglyc</w:t>
      </w:r>
      <w:r>
        <w:rPr>
          <w:u w:val="none"/>
          <w:rtl w:val="0"/>
          <w:lang w:val="fr-FR"/>
        </w:rPr>
        <w:t>é</w:t>
      </w:r>
      <w:r>
        <w:rPr>
          <w:u w:val="none"/>
          <w:rtl w:val="0"/>
          <w:lang w:val="fr-FR"/>
        </w:rPr>
        <w:t>mie, sevrage/intox ROH, Wernicke-Korsakoff, hyponatr</w:t>
      </w:r>
      <w:r>
        <w:rPr>
          <w:u w:val="none"/>
          <w:rtl w:val="0"/>
          <w:lang w:val="fr-FR"/>
        </w:rPr>
        <w:t>é</w:t>
      </w:r>
      <w:r>
        <w:rPr>
          <w:u w:val="none"/>
          <w:rtl w:val="0"/>
          <w:lang w:val="fr-FR"/>
        </w:rPr>
        <w:t>mie, h</w:t>
      </w:r>
      <w:r>
        <w:rPr>
          <w:u w:val="none"/>
          <w:rtl w:val="0"/>
          <w:lang w:val="fr-FR"/>
        </w:rPr>
        <w:t>é</w:t>
      </w:r>
      <w:r>
        <w:rPr>
          <w:u w:val="none"/>
          <w:rtl w:val="0"/>
          <w:lang w:val="fr-FR"/>
        </w:rPr>
        <w:t>matome sous-dural, etc.</w:t>
      </w:r>
    </w:p>
    <w:p>
      <w:pPr>
        <w:pStyle w:val="Format libre"/>
        <w:rPr>
          <w:u w:val="none"/>
        </w:rPr>
      </w:pPr>
    </w:p>
    <w:p>
      <w:pPr>
        <w:pStyle w:val="Format libre"/>
        <w:rPr>
          <w:u w:val="none"/>
        </w:rPr>
      </w:pPr>
      <w:r>
        <w:rPr>
          <w:u w:val="single"/>
          <w:rtl w:val="0"/>
          <w:lang w:val="fr-FR"/>
        </w:rPr>
        <w:t>Traitement :</w:t>
      </w:r>
    </w:p>
    <w:p>
      <w:pPr>
        <w:pStyle w:val="Format libre"/>
        <w:numPr>
          <w:ilvl w:val="0"/>
          <w:numId w:val="283"/>
        </w:numPr>
        <w:rPr>
          <w:u w:val="none"/>
          <w:lang w:val="fr-FR"/>
        </w:rPr>
      </w:pPr>
      <w:r>
        <w:rPr>
          <w:u w:val="none"/>
          <w:rtl w:val="0"/>
          <w:lang w:val="fr-FR"/>
        </w:rPr>
        <w:t>Cause d</w:t>
      </w:r>
      <w:r>
        <w:rPr>
          <w:u w:val="none"/>
          <w:rtl w:val="0"/>
          <w:lang w:val="fr-FR"/>
        </w:rPr>
        <w:t>é</w:t>
      </w:r>
      <w:r>
        <w:rPr>
          <w:u w:val="none"/>
          <w:rtl w:val="0"/>
          <w:lang w:val="fr-FR"/>
        </w:rPr>
        <w:t>clenchante / HypoK</w:t>
      </w:r>
    </w:p>
    <w:p>
      <w:pPr>
        <w:pStyle w:val="Format libre"/>
        <w:numPr>
          <w:ilvl w:val="0"/>
          <w:numId w:val="17"/>
        </w:numPr>
        <w:rPr>
          <w:u w:val="none"/>
          <w:lang w:val="fr-FR"/>
        </w:rPr>
      </w:pPr>
      <w:r>
        <w:rPr>
          <w:u w:val="none"/>
          <w:rtl w:val="0"/>
          <w:lang w:val="fr-FR"/>
        </w:rPr>
        <w:t>Traiter/</w:t>
      </w:r>
      <w:r>
        <w:rPr>
          <w:u w:val="none"/>
          <w:rtl w:val="0"/>
          <w:lang w:val="fr-FR"/>
        </w:rPr>
        <w:t>é</w:t>
      </w:r>
      <w:r>
        <w:rPr>
          <w:u w:val="none"/>
          <w:rtl w:val="0"/>
          <w:lang w:val="fr-FR"/>
        </w:rPr>
        <w:t>viter facteurs exacerbants (ex : s</w:t>
      </w:r>
      <w:r>
        <w:rPr>
          <w:u w:val="none"/>
          <w:rtl w:val="0"/>
          <w:lang w:val="fr-FR"/>
        </w:rPr>
        <w:t>é</w:t>
      </w:r>
      <w:r>
        <w:rPr>
          <w:u w:val="none"/>
          <w:rtl w:val="0"/>
          <w:lang w:val="fr-FR"/>
        </w:rPr>
        <w:t>datifs)</w:t>
      </w:r>
    </w:p>
    <w:p>
      <w:pPr>
        <w:pStyle w:val="Format libre"/>
        <w:numPr>
          <w:ilvl w:val="0"/>
          <w:numId w:val="17"/>
        </w:numPr>
        <w:rPr>
          <w:u w:val="none"/>
          <w:lang w:val="fr-FR"/>
        </w:rPr>
      </w:pPr>
      <w:r>
        <w:rPr>
          <w:b w:val="1"/>
          <w:bCs w:val="1"/>
          <w:u w:val="none"/>
          <w:rtl w:val="0"/>
          <w:lang w:val="fr-FR"/>
        </w:rPr>
        <w:t>Lactulose</w:t>
      </w:r>
      <w:r>
        <w:rPr>
          <w:u w:val="none"/>
          <w:rtl w:val="0"/>
          <w:lang w:val="fr-FR"/>
        </w:rPr>
        <w:t xml:space="preserve"> : 30-45 mL Bid-Qid =&gt; 2-3 selles molles / jr</w:t>
      </w:r>
    </w:p>
    <w:p>
      <w:pPr>
        <w:pStyle w:val="Format libre"/>
        <w:numPr>
          <w:ilvl w:val="0"/>
          <w:numId w:val="17"/>
        </w:numPr>
        <w:rPr>
          <w:u w:val="none"/>
          <w:lang w:val="fr-FR"/>
        </w:rPr>
      </w:pPr>
      <w:r>
        <w:rPr>
          <w:u w:val="none"/>
          <w:rtl w:val="0"/>
          <w:lang w:val="fr-FR"/>
        </w:rPr>
        <w:t xml:space="preserve">Si </w:t>
      </w:r>
      <w:r>
        <w:rPr>
          <w:u w:val="none"/>
          <w:rtl w:val="0"/>
          <w:lang w:val="fr-FR"/>
        </w:rPr>
        <w:t>é</w:t>
      </w:r>
      <w:r>
        <w:rPr>
          <w:u w:val="none"/>
          <w:rtl w:val="0"/>
          <w:lang w:val="fr-FR"/>
        </w:rPr>
        <w:t xml:space="preserve">chec =&gt; Antibiotiques : metronidazole 250 mg Bid ou </w:t>
      </w:r>
      <w:r>
        <w:rPr>
          <w:b w:val="1"/>
          <w:bCs w:val="1"/>
          <w:u w:val="none"/>
          <w:rtl w:val="0"/>
          <w:lang w:val="fr-FR"/>
        </w:rPr>
        <w:t>rifaximine</w:t>
      </w:r>
      <w:r>
        <w:rPr>
          <w:u w:val="none"/>
          <w:rtl w:val="0"/>
          <w:lang w:val="fr-FR"/>
        </w:rPr>
        <w:t xml:space="preserve"> 400mg PO Tid ou 550 Bid (forme non-absorbable est meilleure, mais non disponible canada)</w:t>
      </w:r>
    </w:p>
    <w:p>
      <w:pPr>
        <w:pStyle w:val="Format libre"/>
        <w:numPr>
          <w:ilvl w:val="0"/>
          <w:numId w:val="17"/>
        </w:numPr>
        <w:rPr>
          <w:u w:val="single"/>
          <w:lang w:val="fr-FR"/>
        </w:rPr>
      </w:pPr>
      <w:r>
        <w:rPr>
          <w:u w:val="none"/>
          <w:rtl w:val="0"/>
          <w:lang w:val="fr-FR"/>
        </w:rPr>
        <w:t>Di</w:t>
      </w:r>
      <w:r>
        <w:rPr>
          <w:u w:val="none"/>
          <w:rtl w:val="0"/>
          <w:lang w:val="fr-FR"/>
        </w:rPr>
        <w:t>è</w:t>
      </w:r>
      <w:r>
        <w:rPr>
          <w:u w:val="none"/>
          <w:rtl w:val="0"/>
          <w:lang w:val="fr-FR"/>
        </w:rPr>
        <w:t>te : n</w:t>
      </w:r>
      <w:r>
        <w:rPr>
          <w:u w:val="none"/>
          <w:rtl w:val="0"/>
          <w:lang w:val="fr-FR"/>
        </w:rPr>
        <w:t>’</w:t>
      </w:r>
      <w:r>
        <w:rPr>
          <w:u w:val="none"/>
          <w:rtl w:val="0"/>
          <w:lang w:val="fr-FR"/>
        </w:rPr>
        <w:t xml:space="preserve">est </w:t>
      </w:r>
      <w:r>
        <w:rPr>
          <w:b w:val="1"/>
          <w:bCs w:val="1"/>
          <w:u w:val="none"/>
          <w:rtl w:val="0"/>
          <w:lang w:val="fr-FR"/>
        </w:rPr>
        <w:t xml:space="preserve">PLUS </w:t>
      </w:r>
      <w:r>
        <w:rPr>
          <w:u w:val="none"/>
          <w:rtl w:val="0"/>
          <w:lang w:val="fr-FR"/>
        </w:rPr>
        <w:t>recommand</w:t>
      </w:r>
      <w:r>
        <w:rPr>
          <w:u w:val="none"/>
          <w:rtl w:val="0"/>
          <w:lang w:val="fr-FR"/>
        </w:rPr>
        <w:t>é</w:t>
      </w:r>
      <w:r>
        <w:rPr>
          <w:u w:val="none"/>
          <w:rtl w:val="0"/>
          <w:lang w:val="fr-FR"/>
        </w:rPr>
        <w:t>*</w:t>
      </w:r>
    </w:p>
    <w:p>
      <w:pPr>
        <w:pStyle w:val="Format libre"/>
        <w:rPr>
          <w:sz w:val="20"/>
          <w:szCs w:val="20"/>
        </w:rPr>
      </w:pPr>
      <w:r>
        <w:rPr>
          <w:sz w:val="20"/>
          <w:szCs w:val="20"/>
          <w:rtl w:val="0"/>
          <w:lang w:val="fr-FR"/>
        </w:rPr>
        <w:t xml:space="preserve">*parfois pt doit </w:t>
      </w:r>
      <w:r>
        <w:rPr>
          <w:sz w:val="20"/>
          <w:szCs w:val="20"/>
          <w:rtl w:val="0"/>
          <w:lang w:val="fr-FR"/>
        </w:rPr>
        <w:t>ê</w:t>
      </w:r>
      <w:r>
        <w:rPr>
          <w:sz w:val="20"/>
          <w:szCs w:val="20"/>
          <w:rtl w:val="0"/>
          <w:lang w:val="fr-FR"/>
        </w:rPr>
        <w:t>tre intub</w:t>
      </w:r>
      <w:r>
        <w:rPr>
          <w:sz w:val="20"/>
          <w:szCs w:val="20"/>
          <w:rtl w:val="0"/>
          <w:lang w:val="fr-FR"/>
        </w:rPr>
        <w:t xml:space="preserve">é </w:t>
      </w:r>
      <w:r>
        <w:rPr>
          <w:sz w:val="20"/>
          <w:szCs w:val="20"/>
          <w:rtl w:val="0"/>
          <w:lang w:val="fr-FR"/>
        </w:rPr>
        <w:t>(stade III, IV)</w:t>
      </w:r>
    </w:p>
    <w:p>
      <w:pPr>
        <w:pStyle w:val="Format libre"/>
        <w:rPr>
          <w:sz w:val="20"/>
          <w:szCs w:val="20"/>
        </w:rPr>
      </w:pPr>
      <w:r>
        <w:rPr>
          <w:sz w:val="20"/>
          <w:szCs w:val="20"/>
          <w:rtl w:val="0"/>
          <w:lang w:val="fr-FR"/>
        </w:rPr>
        <w:t>**peu de b</w:t>
      </w:r>
      <w:r>
        <w:rPr>
          <w:sz w:val="20"/>
          <w:szCs w:val="20"/>
          <w:rtl w:val="0"/>
          <w:lang w:val="fr-FR"/>
        </w:rPr>
        <w:t>é</w:t>
      </w:r>
      <w:r>
        <w:rPr>
          <w:sz w:val="20"/>
          <w:szCs w:val="20"/>
          <w:rtl w:val="0"/>
          <w:lang w:val="fr-FR"/>
        </w:rPr>
        <w:t>n</w:t>
      </w:r>
      <w:r>
        <w:rPr>
          <w:sz w:val="20"/>
          <w:szCs w:val="20"/>
          <w:rtl w:val="0"/>
          <w:lang w:val="fr-FR"/>
        </w:rPr>
        <w:t>é</w:t>
      </w:r>
      <w:r>
        <w:rPr>
          <w:sz w:val="20"/>
          <w:szCs w:val="20"/>
          <w:rtl w:val="0"/>
          <w:lang w:val="fr-FR"/>
        </w:rPr>
        <w:t>fices cliniques francs</w:t>
      </w:r>
      <w:r>
        <w:rPr>
          <w:sz w:val="20"/>
          <w:szCs w:val="20"/>
          <w:rtl w:val="0"/>
          <w:lang w:val="fr-FR"/>
        </w:rPr>
        <w:t xml:space="preserve">… </w:t>
      </w:r>
      <w:r>
        <w:rPr>
          <w:sz w:val="20"/>
          <w:szCs w:val="20"/>
          <w:rtl w:val="0"/>
          <w:lang w:val="fr-FR"/>
        </w:rPr>
        <w:t>prot. v</w:t>
      </w:r>
      <w:r>
        <w:rPr>
          <w:sz w:val="20"/>
          <w:szCs w:val="20"/>
          <w:rtl w:val="0"/>
          <w:lang w:val="fr-FR"/>
        </w:rPr>
        <w:t>é</w:t>
      </w:r>
      <w:r>
        <w:rPr>
          <w:sz w:val="20"/>
          <w:szCs w:val="20"/>
          <w:rtl w:val="0"/>
          <w:lang w:val="fr-FR"/>
        </w:rPr>
        <w:t>g</w:t>
      </w:r>
      <w:r>
        <w:rPr>
          <w:sz w:val="20"/>
          <w:szCs w:val="20"/>
          <w:rtl w:val="0"/>
          <w:lang w:val="fr-FR"/>
        </w:rPr>
        <w:t>é</w:t>
      </w:r>
      <w:r>
        <w:rPr>
          <w:sz w:val="20"/>
          <w:szCs w:val="20"/>
          <w:rtl w:val="0"/>
          <w:lang w:val="fr-FR"/>
        </w:rPr>
        <w:t>tales mieux qu</w:t>
      </w:r>
      <w:r>
        <w:rPr>
          <w:sz w:val="20"/>
          <w:szCs w:val="20"/>
          <w:rtl w:val="0"/>
          <w:lang w:val="fr-FR"/>
        </w:rPr>
        <w:t>’</w:t>
      </w:r>
      <w:r>
        <w:rPr>
          <w:sz w:val="20"/>
          <w:szCs w:val="20"/>
          <w:rtl w:val="0"/>
          <w:lang w:val="fr-FR"/>
        </w:rPr>
        <w:t>animales, mais il est rare qu</w:t>
      </w:r>
      <w:r>
        <w:rPr>
          <w:sz w:val="20"/>
          <w:szCs w:val="20"/>
          <w:rtl w:val="0"/>
          <w:lang w:val="fr-FR"/>
        </w:rPr>
        <w:t>’</w:t>
      </w:r>
      <w:r>
        <w:rPr>
          <w:sz w:val="20"/>
          <w:szCs w:val="20"/>
          <w:rtl w:val="0"/>
          <w:lang w:val="fr-FR"/>
        </w:rPr>
        <w:t>une di</w:t>
      </w:r>
      <w:r>
        <w:rPr>
          <w:sz w:val="20"/>
          <w:szCs w:val="20"/>
          <w:rtl w:val="0"/>
          <w:lang w:val="fr-FR"/>
        </w:rPr>
        <w:t>è</w:t>
      </w:r>
      <w:r>
        <w:rPr>
          <w:sz w:val="20"/>
          <w:szCs w:val="20"/>
          <w:rtl w:val="0"/>
          <w:lang w:val="fr-FR"/>
        </w:rPr>
        <w:t>te riche ait un impact sur un le pt (chercher autre cause</w:t>
      </w:r>
      <w:r>
        <w:rPr>
          <w:sz w:val="20"/>
          <w:szCs w:val="20"/>
          <w:rtl w:val="0"/>
          <w:lang w:val="fr-FR"/>
        </w:rPr>
        <w:t>…</w:t>
      </w:r>
      <w:r>
        <w:rPr>
          <w:sz w:val="20"/>
          <w:szCs w:val="20"/>
          <w:rtl w:val="0"/>
          <w:lang w:val="fr-FR"/>
        </w:rPr>
        <w:t xml:space="preserve">), </w:t>
      </w:r>
      <w:r>
        <w:rPr>
          <w:sz w:val="20"/>
          <w:szCs w:val="20"/>
          <w:rtl w:val="0"/>
          <w:lang w:val="fr-FR"/>
        </w:rPr>
        <w:t xml:space="preserve">à </w:t>
      </w:r>
      <w:r>
        <w:rPr>
          <w:sz w:val="20"/>
          <w:szCs w:val="20"/>
          <w:rtl w:val="0"/>
          <w:lang w:val="fr-FR"/>
        </w:rPr>
        <w:t>consid</w:t>
      </w:r>
      <w:r>
        <w:rPr>
          <w:sz w:val="20"/>
          <w:szCs w:val="20"/>
          <w:rtl w:val="0"/>
          <w:lang w:val="fr-FR"/>
        </w:rPr>
        <w:t>é</w:t>
      </w:r>
      <w:r>
        <w:rPr>
          <w:sz w:val="20"/>
          <w:szCs w:val="20"/>
          <w:rtl w:val="0"/>
          <w:lang w:val="fr-FR"/>
        </w:rPr>
        <w:t>rer chez certains pts qui semblent mal tol</w:t>
      </w:r>
      <w:r>
        <w:rPr>
          <w:sz w:val="20"/>
          <w:szCs w:val="20"/>
          <w:rtl w:val="0"/>
          <w:lang w:val="fr-FR"/>
        </w:rPr>
        <w:t>é</w:t>
      </w:r>
      <w:r>
        <w:rPr>
          <w:sz w:val="20"/>
          <w:szCs w:val="20"/>
          <w:rtl w:val="0"/>
          <w:lang w:val="fr-FR"/>
        </w:rPr>
        <w:t>rer les prot</w:t>
      </w:r>
      <w:r>
        <w:rPr>
          <w:sz w:val="20"/>
          <w:szCs w:val="20"/>
          <w:rtl w:val="0"/>
          <w:lang w:val="fr-FR"/>
        </w:rPr>
        <w:t>é</w:t>
      </w:r>
      <w:r>
        <w:rPr>
          <w:sz w:val="20"/>
          <w:szCs w:val="20"/>
          <w:rtl w:val="0"/>
          <w:lang w:val="fr-FR"/>
        </w:rPr>
        <w:t>ines, mais n</w:t>
      </w:r>
      <w:r>
        <w:rPr>
          <w:sz w:val="20"/>
          <w:szCs w:val="20"/>
          <w:rtl w:val="0"/>
          <w:lang w:val="fr-FR"/>
        </w:rPr>
        <w:t>’</w:t>
      </w:r>
      <w:r>
        <w:rPr>
          <w:sz w:val="20"/>
          <w:szCs w:val="20"/>
          <w:rtl w:val="0"/>
          <w:lang w:val="fr-FR"/>
        </w:rPr>
        <w:t xml:space="preserve">est </w:t>
      </w:r>
      <w:r>
        <w:rPr>
          <w:b w:val="1"/>
          <w:bCs w:val="1"/>
          <w:sz w:val="20"/>
          <w:szCs w:val="20"/>
          <w:rtl w:val="0"/>
          <w:lang w:val="fr-FR"/>
        </w:rPr>
        <w:t>PLUS</w:t>
      </w:r>
      <w:r>
        <w:rPr>
          <w:sz w:val="20"/>
          <w:szCs w:val="20"/>
          <w:rtl w:val="0"/>
          <w:lang w:val="fr-FR"/>
        </w:rPr>
        <w:t xml:space="preserve"> un traitement de routine!</w:t>
      </w:r>
    </w:p>
    <w:p>
      <w:pPr>
        <w:pStyle w:val="Format libre"/>
        <w:rPr>
          <w:sz w:val="20"/>
          <w:szCs w:val="20"/>
        </w:rPr>
      </w:pPr>
      <w:r>
        <w:rPr>
          <w:sz w:val="20"/>
          <w:szCs w:val="20"/>
          <w:rtl w:val="0"/>
          <w:lang w:val="fr-FR"/>
        </w:rPr>
        <w:t>***attention le m</w:t>
      </w:r>
      <w:r>
        <w:rPr>
          <w:sz w:val="20"/>
          <w:szCs w:val="20"/>
          <w:rtl w:val="0"/>
          <w:lang w:val="fr-FR"/>
        </w:rPr>
        <w:t>é</w:t>
      </w:r>
      <w:r>
        <w:rPr>
          <w:sz w:val="20"/>
          <w:szCs w:val="20"/>
          <w:rtl w:val="0"/>
          <w:lang w:val="fr-FR"/>
        </w:rPr>
        <w:t>tronidazole peut avoir une neurotoxicit</w:t>
      </w:r>
      <w:r>
        <w:rPr>
          <w:sz w:val="20"/>
          <w:szCs w:val="20"/>
          <w:rtl w:val="0"/>
          <w:lang w:val="fr-FR"/>
        </w:rPr>
        <w:t xml:space="preserve">é </w:t>
      </w:r>
      <w:r>
        <w:rPr>
          <w:sz w:val="20"/>
          <w:szCs w:val="20"/>
          <w:rtl w:val="0"/>
          <w:lang w:val="fr-FR"/>
        </w:rPr>
        <w:t>au long cours</w:t>
      </w:r>
    </w:p>
    <w:p>
      <w:pPr>
        <w:pStyle w:val="Format libre"/>
        <w:bidi w:val="0"/>
      </w:pPr>
    </w:p>
    <w:p>
      <w:pPr>
        <w:pStyle w:val="Sous-section 4"/>
        <w:bidi w:val="0"/>
      </w:pPr>
      <w:bookmarkStart w:name="_Toc190" w:id="192"/>
      <w:r>
        <w:rPr>
          <w:rtl w:val="0"/>
          <w:lang w:val="fr-FR"/>
        </w:rPr>
        <w:t>Hypertension portale</w:t>
      </w:r>
      <w:bookmarkEnd w:id="192"/>
    </w:p>
    <w:p>
      <w:pPr>
        <w:pStyle w:val="Corps"/>
        <w:bidi w:val="0"/>
      </w:pPr>
      <w:r>
        <w:rPr>
          <w:rtl w:val="0"/>
          <w:lang w:val="fr-FR"/>
        </w:rPr>
        <w:t>Voir saignement digestif haut : varices oesophagiennes</w:t>
      </w:r>
    </w:p>
    <w:p>
      <w:pPr>
        <w:pStyle w:val="Corps"/>
        <w:bidi w:val="0"/>
      </w:pPr>
    </w:p>
    <w:p>
      <w:pPr>
        <w:pStyle w:val="Corps"/>
        <w:bidi w:val="0"/>
      </w:pPr>
      <w:r>
        <w:rPr>
          <w:rtl w:val="0"/>
          <w:lang w:val="fr-FR"/>
        </w:rPr>
        <w:t>D</w:t>
      </w:r>
      <w:r>
        <w:rPr>
          <w:rtl w:val="0"/>
          <w:lang w:val="fr-FR"/>
        </w:rPr>
        <w:t>é</w:t>
      </w:r>
      <w:r>
        <w:rPr>
          <w:rtl w:val="0"/>
          <w:lang w:val="fr-FR"/>
        </w:rPr>
        <w:t>finit par gradient entre v. sus-h</w:t>
      </w:r>
      <w:r>
        <w:rPr>
          <w:rtl w:val="0"/>
          <w:lang w:val="fr-FR"/>
        </w:rPr>
        <w:t>é</w:t>
      </w:r>
      <w:r>
        <w:rPr>
          <w:rtl w:val="0"/>
          <w:lang w:val="fr-FR"/>
        </w:rPr>
        <w:t>patiques et v. porte &gt; 5</w:t>
      </w:r>
    </w:p>
    <w:p>
      <w:pPr>
        <w:pStyle w:val="Corps"/>
        <w:bidi w:val="0"/>
      </w:pPr>
      <w:r>
        <w:rPr>
          <w:rtl w:val="0"/>
          <w:lang w:val="fr-FR"/>
        </w:rPr>
        <w:t>&gt; 10  = d</w:t>
      </w:r>
      <w:r>
        <w:rPr>
          <w:rtl w:val="0"/>
          <w:lang w:val="fr-FR"/>
        </w:rPr>
        <w:t>é</w:t>
      </w:r>
      <w:r>
        <w:rPr>
          <w:rtl w:val="0"/>
          <w:lang w:val="fr-FR"/>
        </w:rPr>
        <w:t>but varices</w:t>
      </w:r>
    </w:p>
    <w:p>
      <w:pPr>
        <w:pStyle w:val="Corps"/>
        <w:bidi w:val="0"/>
      </w:pPr>
      <w:r>
        <w:rPr>
          <w:rtl w:val="0"/>
          <w:lang w:val="fr-FR"/>
        </w:rPr>
        <w:t>&gt; 12 = risque rupture de varices</w:t>
      </w:r>
    </w:p>
    <w:p>
      <w:pPr>
        <w:pStyle w:val="Corps"/>
        <w:bidi w:val="0"/>
      </w:pPr>
    </w:p>
    <w:p>
      <w:pPr>
        <w:pStyle w:val="Corps"/>
        <w:bidi w:val="0"/>
      </w:pPr>
      <w:r>
        <w:rPr>
          <w:rtl w:val="0"/>
          <w:lang w:val="fr-FR"/>
        </w:rPr>
        <w:t>R</w:t>
      </w:r>
      <w:r>
        <w:rPr>
          <w:rtl w:val="0"/>
          <w:lang w:val="fr-FR"/>
        </w:rPr>
        <w:t>é</w:t>
      </w:r>
      <w:r>
        <w:rPr>
          <w:rtl w:val="0"/>
          <w:lang w:val="fr-FR"/>
        </w:rPr>
        <w:t>ponse au Tx d</w:t>
      </w:r>
      <w:r>
        <w:rPr>
          <w:rtl w:val="0"/>
          <w:lang w:val="fr-FR"/>
        </w:rPr>
        <w:t>’</w:t>
      </w:r>
      <w:r>
        <w:rPr>
          <w:rtl w:val="0"/>
          <w:lang w:val="fr-FR"/>
        </w:rPr>
        <w:t>HTP par BB = gradient &lt; 12mmHg ou diminution &gt; 20%</w:t>
      </w:r>
    </w:p>
    <w:p>
      <w:pPr>
        <w:pStyle w:val="Format libre"/>
        <w:bidi w:val="0"/>
      </w:pPr>
    </w:p>
    <w:p>
      <w:pPr>
        <w:pStyle w:val="Sous-section 4"/>
        <w:bidi w:val="0"/>
      </w:pPr>
      <w:bookmarkStart w:name="_Toc191" w:id="193"/>
      <w:r>
        <w:rPr>
          <w:rtl w:val="0"/>
          <w:lang w:val="fr-FR"/>
        </w:rPr>
        <w:t>Cholangite biliaire primitive (cirrhose biliaire primitive)</w:t>
      </w:r>
      <w:bookmarkEnd w:id="193"/>
    </w:p>
    <w:p>
      <w:pPr>
        <w:pStyle w:val="Corps"/>
        <w:bidi w:val="0"/>
      </w:pPr>
    </w:p>
    <w:p>
      <w:pPr>
        <w:pStyle w:val="Corps"/>
        <w:bidi w:val="0"/>
      </w:pPr>
      <w:r>
        <w:rPr>
          <w:rtl w:val="0"/>
          <w:lang w:val="fr-FR"/>
        </w:rPr>
        <w:t>Dommage des canaux biliaires intra-lobulaire medi</w:t>
      </w:r>
      <w:r>
        <w:rPr>
          <w:rtl w:val="0"/>
          <w:lang w:val="fr-FR"/>
        </w:rPr>
        <w:t xml:space="preserve">é </w:t>
      </w:r>
      <w:r>
        <w:rPr>
          <w:rtl w:val="0"/>
          <w:lang w:val="fr-FR"/>
        </w:rPr>
        <w:t xml:space="preserve">par les lymphocyte T. 90-95% sont des </w:t>
      </w:r>
      <w:r>
        <w:rPr>
          <w:b w:val="1"/>
          <w:bCs w:val="1"/>
          <w:rtl w:val="0"/>
          <w:lang w:val="fr-FR"/>
        </w:rPr>
        <w:t>femmes</w:t>
      </w:r>
      <w:r>
        <w:rPr>
          <w:rtl w:val="0"/>
          <w:lang w:val="fr-FR"/>
        </w:rPr>
        <w:t xml:space="preserve">. </w:t>
      </w:r>
      <w:r>
        <w:rPr>
          <w:rtl w:val="0"/>
          <w:lang w:val="fr-FR"/>
        </w:rPr>
        <w:t>Â</w:t>
      </w:r>
      <w:r>
        <w:rPr>
          <w:rtl w:val="0"/>
          <w:lang w:val="fr-FR"/>
        </w:rPr>
        <w:t>ge moyen entre 30 et 65 ans.</w:t>
      </w:r>
    </w:p>
    <w:p>
      <w:pPr>
        <w:pStyle w:val="Corps"/>
        <w:bidi w:val="0"/>
      </w:pPr>
    </w:p>
    <w:p>
      <w:pPr>
        <w:pStyle w:val="Corps"/>
        <w:bidi w:val="0"/>
      </w:pPr>
      <w:r>
        <w:rPr>
          <w:rtl w:val="0"/>
          <w:lang w:val="fr-FR"/>
        </w:rPr>
        <w:t>Donne une cholestase intra-h</w:t>
      </w:r>
      <w:r>
        <w:rPr>
          <w:rtl w:val="0"/>
          <w:lang w:val="fr-FR"/>
        </w:rPr>
        <w:t>é</w:t>
      </w:r>
      <w:r>
        <w:rPr>
          <w:rtl w:val="0"/>
          <w:lang w:val="fr-FR"/>
        </w:rPr>
        <w:t>patique sans dilatation des voies biliaires extra-h</w:t>
      </w:r>
      <w:r>
        <w:rPr>
          <w:rtl w:val="0"/>
          <w:lang w:val="fr-FR"/>
        </w:rPr>
        <w:t>é</w:t>
      </w:r>
      <w:r>
        <w:rPr>
          <w:rtl w:val="0"/>
          <w:lang w:val="fr-FR"/>
        </w:rPr>
        <w:t>patiques.</w:t>
      </w:r>
    </w:p>
    <w:p>
      <w:pPr>
        <w:pStyle w:val="Corps"/>
        <w:bidi w:val="0"/>
      </w:pPr>
    </w:p>
    <w:p>
      <w:pPr>
        <w:pStyle w:val="Corps"/>
        <w:bidi w:val="0"/>
      </w:pPr>
      <w:r>
        <w:rPr>
          <w:rtl w:val="0"/>
          <w:lang w:val="fr-FR"/>
        </w:rPr>
        <w:t>Parfois se pr</w:t>
      </w:r>
      <w:r>
        <w:rPr>
          <w:rtl w:val="0"/>
          <w:lang w:val="fr-FR"/>
        </w:rPr>
        <w:t>é</w:t>
      </w:r>
      <w:r>
        <w:rPr>
          <w:rtl w:val="0"/>
          <w:lang w:val="fr-FR"/>
        </w:rPr>
        <w:t xml:space="preserve">sente sous forme de </w:t>
      </w:r>
      <w:r>
        <w:rPr>
          <w:i w:val="1"/>
          <w:iCs w:val="1"/>
          <w:rtl w:val="0"/>
          <w:lang w:val="fr-FR"/>
        </w:rPr>
        <w:t xml:space="preserve">syndrome de chevauchement. </w:t>
      </w:r>
      <w:r>
        <w:rPr>
          <w:rtl w:val="0"/>
          <w:lang w:val="fr-FR"/>
        </w:rPr>
        <w:t>Il s</w:t>
      </w:r>
      <w:r>
        <w:rPr>
          <w:rtl w:val="0"/>
          <w:lang w:val="fr-FR"/>
        </w:rPr>
        <w:t>’</w:t>
      </w:r>
      <w:r>
        <w:rPr>
          <w:rtl w:val="0"/>
          <w:lang w:val="fr-FR"/>
        </w:rPr>
        <w:t>agit d</w:t>
      </w:r>
      <w:r>
        <w:rPr>
          <w:rtl w:val="0"/>
          <w:lang w:val="fr-FR"/>
        </w:rPr>
        <w:t>’</w:t>
      </w:r>
      <w:r>
        <w:rPr>
          <w:rtl w:val="0"/>
          <w:lang w:val="fr-FR"/>
        </w:rPr>
        <w:t>une atteinte h</w:t>
      </w:r>
      <w:r>
        <w:rPr>
          <w:rtl w:val="0"/>
          <w:lang w:val="fr-FR"/>
        </w:rPr>
        <w:t>é</w:t>
      </w:r>
      <w:r>
        <w:rPr>
          <w:rtl w:val="0"/>
          <w:lang w:val="fr-FR"/>
        </w:rPr>
        <w:t>pato-biliaire mixte. O</w:t>
      </w:r>
      <w:r>
        <w:rPr>
          <w:rtl w:val="0"/>
          <w:lang w:val="fr-FR"/>
        </w:rPr>
        <w:t xml:space="preserve">ù </w:t>
      </w:r>
      <w:r>
        <w:rPr>
          <w:rtl w:val="0"/>
          <w:lang w:val="fr-FR"/>
        </w:rPr>
        <w:t>il y a une atteinte auto-immune compatible/d</w:t>
      </w:r>
      <w:r>
        <w:rPr>
          <w:rtl w:val="0"/>
          <w:lang w:val="fr-FR"/>
        </w:rPr>
        <w:t>’</w:t>
      </w:r>
      <w:r>
        <w:rPr>
          <w:rtl w:val="0"/>
          <w:lang w:val="fr-FR"/>
        </w:rPr>
        <w:t>allure CBP, mais aussi d</w:t>
      </w:r>
      <w:r>
        <w:rPr>
          <w:rtl w:val="0"/>
          <w:lang w:val="fr-FR"/>
        </w:rPr>
        <w:t>’</w:t>
      </w:r>
      <w:r>
        <w:rPr>
          <w:rtl w:val="0"/>
          <w:lang w:val="fr-FR"/>
        </w:rPr>
        <w:t>autres atteintes h</w:t>
      </w:r>
      <w:r>
        <w:rPr>
          <w:rtl w:val="0"/>
          <w:lang w:val="fr-FR"/>
        </w:rPr>
        <w:t>é</w:t>
      </w:r>
      <w:r>
        <w:rPr>
          <w:rtl w:val="0"/>
          <w:lang w:val="fr-FR"/>
        </w:rPr>
        <w:t>patiques en faveur d</w:t>
      </w:r>
      <w:r>
        <w:rPr>
          <w:rtl w:val="0"/>
          <w:lang w:val="fr-FR"/>
        </w:rPr>
        <w:t>’</w:t>
      </w:r>
      <w:r>
        <w:rPr>
          <w:rtl w:val="0"/>
          <w:lang w:val="fr-FR"/>
        </w:rPr>
        <w:t>autres causes telles que cholangite auto-immune, cholangite scl</w:t>
      </w:r>
      <w:r>
        <w:rPr>
          <w:rtl w:val="0"/>
          <w:lang w:val="fr-FR"/>
        </w:rPr>
        <w:t>é</w:t>
      </w:r>
      <w:r>
        <w:rPr>
          <w:rtl w:val="0"/>
          <w:lang w:val="fr-FR"/>
        </w:rPr>
        <w:t>rosante, h</w:t>
      </w:r>
      <w:r>
        <w:rPr>
          <w:rtl w:val="0"/>
          <w:lang w:val="fr-FR"/>
        </w:rPr>
        <w:t>é</w:t>
      </w:r>
      <w:r>
        <w:rPr>
          <w:rtl w:val="0"/>
          <w:lang w:val="fr-FR"/>
        </w:rPr>
        <w:t>patite auto-immune.</w:t>
      </w:r>
    </w:p>
    <w:p>
      <w:pPr>
        <w:pStyle w:val="Corps"/>
        <w:bidi w:val="0"/>
      </w:pPr>
    </w:p>
    <w:p>
      <w:pPr>
        <w:pStyle w:val="Corps"/>
        <w:rPr>
          <w:u w:val="single"/>
        </w:rPr>
      </w:pPr>
      <w:r>
        <w:rPr>
          <w:u w:val="single"/>
          <w:rtl w:val="0"/>
          <w:lang w:val="fr-FR"/>
        </w:rPr>
        <w:t>Sx :</w:t>
      </w:r>
    </w:p>
    <w:p>
      <w:pPr>
        <w:pStyle w:val="Corps"/>
        <w:bidi w:val="0"/>
      </w:pPr>
      <w:r>
        <w:rPr>
          <w:rtl w:val="0"/>
          <w:lang w:val="fr-FR"/>
        </w:rPr>
        <w:t>Fr</w:t>
      </w:r>
      <w:r>
        <w:rPr>
          <w:rtl w:val="0"/>
          <w:lang w:val="fr-FR"/>
        </w:rPr>
        <w:t>é</w:t>
      </w:r>
      <w:r>
        <w:rPr>
          <w:rtl w:val="0"/>
          <w:lang w:val="fr-FR"/>
        </w:rPr>
        <w:t>quemment aSx, prurit/fatigue par apr</w:t>
      </w:r>
      <w:r>
        <w:rPr>
          <w:rtl w:val="0"/>
          <w:lang w:val="fr-FR"/>
        </w:rPr>
        <w:t>è</w:t>
      </w:r>
      <w:r>
        <w:rPr>
          <w:rtl w:val="0"/>
          <w:lang w:val="fr-FR"/>
        </w:rPr>
        <w:t>s</w:t>
      </w:r>
    </w:p>
    <w:p>
      <w:pPr>
        <w:pStyle w:val="Corps"/>
        <w:bidi w:val="0"/>
      </w:pPr>
      <w:r>
        <w:rPr>
          <w:rtl w:val="0"/>
          <w:lang w:val="fr-FR"/>
        </w:rPr>
        <w:t>Cholestase</w:t>
      </w:r>
    </w:p>
    <w:p>
      <w:pPr>
        <w:pStyle w:val="Corps"/>
        <w:bidi w:val="0"/>
      </w:pPr>
      <w:r>
        <w:rPr>
          <w:rtl w:val="0"/>
          <w:lang w:val="fr-FR"/>
        </w:rPr>
        <w:t>Cirrhose/HTPortale</w:t>
      </w:r>
    </w:p>
    <w:p>
      <w:pPr>
        <w:pStyle w:val="Corps"/>
        <w:bidi w:val="0"/>
      </w:pPr>
      <w:r>
        <w:rPr>
          <w:rtl w:val="0"/>
          <w:lang w:val="fr-FR"/>
        </w:rPr>
        <w:t>Malabsorption graisses/vitamines ADEK/st</w:t>
      </w:r>
      <w:r>
        <w:rPr>
          <w:rtl w:val="0"/>
          <w:lang w:val="fr-FR"/>
        </w:rPr>
        <w:t>é</w:t>
      </w:r>
      <w:r>
        <w:rPr>
          <w:rtl w:val="0"/>
          <w:lang w:val="fr-FR"/>
        </w:rPr>
        <w:t>atorrh</w:t>
      </w:r>
      <w:r>
        <w:rPr>
          <w:rtl w:val="0"/>
          <w:lang w:val="fr-FR"/>
        </w:rPr>
        <w:t>é</w:t>
      </w:r>
      <w:r>
        <w:rPr>
          <w:rtl w:val="0"/>
          <w:lang w:val="fr-FR"/>
        </w:rPr>
        <w:t>e</w:t>
      </w:r>
    </w:p>
    <w:p>
      <w:pPr>
        <w:pStyle w:val="Corps"/>
        <w:bidi w:val="0"/>
      </w:pPr>
      <w:r>
        <w:rPr>
          <w:rtl w:val="0"/>
          <w:lang w:val="fr-FR"/>
        </w:rPr>
        <w:t>Dyslipid</w:t>
      </w:r>
      <w:r>
        <w:rPr>
          <w:rtl w:val="0"/>
          <w:lang w:val="fr-FR"/>
        </w:rPr>
        <w:t>é</w:t>
      </w:r>
      <w:r>
        <w:rPr>
          <w:rtl w:val="0"/>
          <w:lang w:val="fr-FR"/>
        </w:rPr>
        <w:t>mie : xanth</w:t>
      </w:r>
      <w:r>
        <w:rPr>
          <w:rtl w:val="0"/>
          <w:lang w:val="fr-FR"/>
        </w:rPr>
        <w:t>é</w:t>
      </w:r>
      <w:r>
        <w:rPr>
          <w:rtl w:val="0"/>
          <w:lang w:val="fr-FR"/>
        </w:rPr>
        <w:t xml:space="preserve">lasmas, </w:t>
      </w:r>
      <w:r>
        <w:rPr>
          <w:rtl w:val="0"/>
          <w:lang w:val="fr-FR"/>
        </w:rPr>
        <w:t>é</w:t>
      </w:r>
      <w:r>
        <w:rPr>
          <w:rtl w:val="0"/>
          <w:lang w:val="fr-FR"/>
        </w:rPr>
        <w:t>l</w:t>
      </w:r>
      <w:r>
        <w:rPr>
          <w:rtl w:val="0"/>
          <w:lang w:val="fr-FR"/>
        </w:rPr>
        <w:t>é</w:t>
      </w:r>
      <w:r>
        <w:rPr>
          <w:rtl w:val="0"/>
          <w:lang w:val="fr-FR"/>
        </w:rPr>
        <w:t>vation Tgl, l</w:t>
      </w:r>
      <w:r>
        <w:rPr>
          <w:rtl w:val="0"/>
          <w:lang w:val="fr-FR"/>
        </w:rPr>
        <w:t>é</w:t>
      </w:r>
      <w:r>
        <w:rPr>
          <w:rtl w:val="0"/>
          <w:lang w:val="fr-FR"/>
        </w:rPr>
        <w:t>g</w:t>
      </w:r>
      <w:r>
        <w:rPr>
          <w:rtl w:val="0"/>
          <w:lang w:val="fr-FR"/>
        </w:rPr>
        <w:t>è</w:t>
      </w:r>
      <w:r>
        <w:rPr>
          <w:rtl w:val="0"/>
          <w:lang w:val="fr-FR"/>
        </w:rPr>
        <w:t xml:space="preserve">re </w:t>
      </w:r>
      <w:r>
        <w:rPr>
          <w:rtl w:val="0"/>
          <w:lang w:val="fr-FR"/>
        </w:rPr>
        <w:t>é</w:t>
      </w:r>
      <w:r>
        <w:rPr>
          <w:rtl w:val="0"/>
          <w:lang w:val="fr-FR"/>
        </w:rPr>
        <w:t>l</w:t>
      </w:r>
      <w:r>
        <w:rPr>
          <w:rtl w:val="0"/>
          <w:lang w:val="fr-FR"/>
        </w:rPr>
        <w:t>é</w:t>
      </w:r>
      <w:r>
        <w:rPr>
          <w:rtl w:val="0"/>
          <w:lang w:val="fr-FR"/>
        </w:rPr>
        <w:t xml:space="preserve">vation LDL/VLDL, importante </w:t>
      </w:r>
      <w:r>
        <w:rPr>
          <w:rtl w:val="0"/>
          <w:lang w:val="fr-FR"/>
        </w:rPr>
        <w:t>é</w:t>
      </w:r>
      <w:r>
        <w:rPr>
          <w:rtl w:val="0"/>
          <w:lang w:val="fr-FR"/>
        </w:rPr>
        <w:t>l</w:t>
      </w:r>
      <w:r>
        <w:rPr>
          <w:rtl w:val="0"/>
          <w:lang w:val="fr-FR"/>
        </w:rPr>
        <w:t>é</w:t>
      </w:r>
      <w:r>
        <w:rPr>
          <w:rtl w:val="0"/>
          <w:lang w:val="fr-FR"/>
        </w:rPr>
        <w:t>vation HDL</w:t>
      </w:r>
    </w:p>
    <w:p>
      <w:pPr>
        <w:pStyle w:val="Corps"/>
        <w:bidi w:val="0"/>
      </w:pPr>
    </w:p>
    <w:p>
      <w:pPr>
        <w:pStyle w:val="Corps"/>
        <w:rPr>
          <w:u w:val="single"/>
        </w:rPr>
      </w:pPr>
      <w:r>
        <w:rPr>
          <w:u w:val="single"/>
          <w:rtl w:val="0"/>
          <w:lang w:val="fr-FR"/>
        </w:rPr>
        <w:t>Dx :</w:t>
      </w:r>
    </w:p>
    <w:p>
      <w:pPr>
        <w:pStyle w:val="Corps"/>
        <w:bidi w:val="0"/>
      </w:pPr>
      <w:r>
        <w:rPr>
          <w:rtl w:val="0"/>
          <w:lang w:val="fr-FR"/>
        </w:rPr>
        <w:t>Bilan cholestatique avec PA en premier, bilirubine plus tardivement.</w:t>
      </w:r>
    </w:p>
    <w:p>
      <w:pPr>
        <w:pStyle w:val="Corps"/>
        <w:bidi w:val="0"/>
      </w:pPr>
      <w:r>
        <w:rPr>
          <w:rtl w:val="0"/>
          <w:lang w:val="fr-FR"/>
        </w:rPr>
        <w:t xml:space="preserve">Anticorps anti-mitochondrie (95% positif), ANA (70%), </w:t>
      </w:r>
    </w:p>
    <w:p>
      <w:pPr>
        <w:pStyle w:val="Corps"/>
        <w:bidi w:val="0"/>
      </w:pPr>
      <w:r>
        <w:rPr>
          <w:rtl w:val="0"/>
          <w:lang w:val="fr-FR"/>
        </w:rPr>
        <w:t>R</w:t>
      </w:r>
      <w:r>
        <w:rPr>
          <w:rtl w:val="0"/>
          <w:lang w:val="fr-FR"/>
        </w:rPr>
        <w:t>é</w:t>
      </w:r>
      <w:r>
        <w:rPr>
          <w:rtl w:val="0"/>
          <w:lang w:val="fr-FR"/>
        </w:rPr>
        <w:t>tr</w:t>
      </w:r>
      <w:r>
        <w:rPr>
          <w:rtl w:val="0"/>
          <w:lang w:val="fr-FR"/>
        </w:rPr>
        <w:t>é</w:t>
      </w:r>
      <w:r>
        <w:rPr>
          <w:rtl w:val="0"/>
          <w:lang w:val="fr-FR"/>
        </w:rPr>
        <w:t>cissement des voies biliaires intra-h</w:t>
      </w:r>
      <w:r>
        <w:rPr>
          <w:rtl w:val="0"/>
          <w:lang w:val="fr-FR"/>
        </w:rPr>
        <w:t>é</w:t>
      </w:r>
      <w:r>
        <w:rPr>
          <w:rtl w:val="0"/>
          <w:lang w:val="fr-FR"/>
        </w:rPr>
        <w:t>patiques</w:t>
      </w:r>
    </w:p>
    <w:p>
      <w:pPr>
        <w:pStyle w:val="Corps"/>
        <w:bidi w:val="0"/>
      </w:pPr>
    </w:p>
    <w:p>
      <w:pPr>
        <w:pStyle w:val="Corps"/>
        <w:bidi w:val="0"/>
      </w:pPr>
      <w:r>
        <w:rPr>
          <w:rtl w:val="0"/>
          <w:lang w:val="fr-FR"/>
        </w:rPr>
        <w:t>Associ</w:t>
      </w:r>
      <w:r>
        <w:rPr>
          <w:rtl w:val="0"/>
          <w:lang w:val="fr-FR"/>
        </w:rPr>
        <w:t xml:space="preserve">é à </w:t>
      </w:r>
      <w:r>
        <w:rPr>
          <w:rtl w:val="0"/>
          <w:lang w:val="fr-FR"/>
        </w:rPr>
        <w:t>autres maladies auto-immunes : Sicca/sjogren (40-65%), dysthyro</w:t>
      </w:r>
      <w:r>
        <w:rPr>
          <w:rtl w:val="0"/>
          <w:lang w:val="fr-FR"/>
        </w:rPr>
        <w:t>ï</w:t>
      </w:r>
      <w:r>
        <w:rPr>
          <w:rtl w:val="0"/>
          <w:lang w:val="fr-FR"/>
        </w:rPr>
        <w:t>die (10-15%), CREST/raynaud, scl</w:t>
      </w:r>
      <w:r>
        <w:rPr>
          <w:rtl w:val="0"/>
          <w:lang w:val="fr-FR"/>
        </w:rPr>
        <w:t>é</w:t>
      </w:r>
      <w:r>
        <w:rPr>
          <w:rtl w:val="0"/>
          <w:lang w:val="fr-FR"/>
        </w:rPr>
        <w:t>rodermie cutan</w:t>
      </w:r>
      <w:r>
        <w:rPr>
          <w:rtl w:val="0"/>
          <w:lang w:val="fr-FR"/>
        </w:rPr>
        <w:t>é</w:t>
      </w:r>
      <w:r>
        <w:rPr>
          <w:rtl w:val="0"/>
          <w:lang w:val="fr-FR"/>
        </w:rPr>
        <w:t>e (5-15%), PAR (5-10%), MII, maladie coeliaque</w:t>
      </w:r>
    </w:p>
    <w:p>
      <w:pPr>
        <w:pStyle w:val="Corps"/>
        <w:bidi w:val="0"/>
      </w:pPr>
      <w:r>
        <w:rPr>
          <w:rtl w:val="0"/>
          <w:lang w:val="fr-FR"/>
        </w:rPr>
        <w:t>Compliqu</w:t>
      </w:r>
      <w:r>
        <w:rPr>
          <w:rtl w:val="0"/>
          <w:lang w:val="fr-FR"/>
        </w:rPr>
        <w:t xml:space="preserve">é </w:t>
      </w:r>
      <w:r>
        <w:rPr>
          <w:rtl w:val="0"/>
          <w:lang w:val="fr-FR"/>
        </w:rPr>
        <w:t>d</w:t>
      </w:r>
      <w:r>
        <w:rPr>
          <w:rtl w:val="0"/>
          <w:lang w:val="fr-FR"/>
        </w:rPr>
        <w:t>’</w:t>
      </w:r>
      <w:r>
        <w:rPr>
          <w:rtl w:val="0"/>
          <w:lang w:val="fr-FR"/>
        </w:rPr>
        <w:t>autres atteintes : Cirrhose, carcinome h</w:t>
      </w:r>
      <w:r>
        <w:rPr>
          <w:rtl w:val="0"/>
          <w:lang w:val="fr-FR"/>
        </w:rPr>
        <w:t>é</w:t>
      </w:r>
      <w:r>
        <w:rPr>
          <w:rtl w:val="0"/>
          <w:lang w:val="fr-FR"/>
        </w:rPr>
        <w:t>pato-cellulaire, malabsorption des graisse et vitamines associ</w:t>
      </w:r>
      <w:r>
        <w:rPr>
          <w:rtl w:val="0"/>
          <w:lang w:val="fr-FR"/>
        </w:rPr>
        <w:t>é</w:t>
      </w:r>
      <w:r>
        <w:rPr>
          <w:rtl w:val="0"/>
          <w:lang w:val="fr-FR"/>
        </w:rPr>
        <w:t>es avec diarrh</w:t>
      </w:r>
      <w:r>
        <w:rPr>
          <w:rtl w:val="0"/>
          <w:lang w:val="fr-FR"/>
        </w:rPr>
        <w:t>é</w:t>
      </w:r>
      <w:r>
        <w:rPr>
          <w:rtl w:val="0"/>
          <w:lang w:val="fr-FR"/>
        </w:rPr>
        <w:t>e, ost</w:t>
      </w:r>
      <w:r>
        <w:rPr>
          <w:rtl w:val="0"/>
          <w:lang w:val="fr-FR"/>
        </w:rPr>
        <w:t>é</w:t>
      </w:r>
      <w:r>
        <w:rPr>
          <w:rtl w:val="0"/>
          <w:lang w:val="fr-FR"/>
        </w:rPr>
        <w:t>oporose (m</w:t>
      </w:r>
      <w:r>
        <w:rPr>
          <w:rtl w:val="0"/>
          <w:lang w:val="fr-FR"/>
        </w:rPr>
        <w:t>é</w:t>
      </w:r>
      <w:r>
        <w:rPr>
          <w:rtl w:val="0"/>
          <w:lang w:val="fr-FR"/>
        </w:rPr>
        <w:t>canisme mal compris)</w:t>
      </w:r>
    </w:p>
    <w:p>
      <w:pPr>
        <w:pStyle w:val="Corps"/>
        <w:bidi w:val="0"/>
      </w:pPr>
    </w:p>
    <w:p>
      <w:pPr>
        <w:pStyle w:val="Corps"/>
        <w:rPr>
          <w:u w:val="single"/>
        </w:rPr>
      </w:pPr>
      <w:r>
        <w:rPr>
          <w:u w:val="single"/>
          <w:rtl w:val="0"/>
          <w:lang w:val="fr-FR"/>
        </w:rPr>
        <w:t>Tx :</w:t>
      </w:r>
    </w:p>
    <w:p>
      <w:pPr>
        <w:pStyle w:val="Format libre"/>
        <w:numPr>
          <w:ilvl w:val="0"/>
          <w:numId w:val="284"/>
        </w:numPr>
        <w:bidi w:val="0"/>
      </w:pPr>
      <w:r>
        <w:rPr>
          <w:rFonts w:cs="Arial Unicode MS" w:eastAsia="Arial Unicode MS"/>
          <w:rtl w:val="0"/>
          <w:lang w:val="fr-FR"/>
        </w:rPr>
        <w:t>Ursodiol 13-15mg/kg/j, monitoring bilan h</w:t>
      </w:r>
      <w:r>
        <w:rPr>
          <w:rFonts w:cs="Arial Unicode MS" w:eastAsia="Arial Unicode MS" w:hint="default"/>
          <w:rtl w:val="0"/>
          <w:lang w:val="fr-FR"/>
        </w:rPr>
        <w:t>é</w:t>
      </w:r>
      <w:r>
        <w:rPr>
          <w:rFonts w:cs="Arial Unicode MS" w:eastAsia="Arial Unicode MS"/>
          <w:rtl w:val="0"/>
          <w:lang w:val="fr-FR"/>
        </w:rPr>
        <w:t>patique qui s</w:t>
      </w:r>
      <w:r>
        <w:rPr>
          <w:rFonts w:cs="Arial Unicode MS" w:eastAsia="Arial Unicode MS" w:hint="default"/>
          <w:rtl w:val="0"/>
          <w:lang w:val="fr-FR"/>
        </w:rPr>
        <w:t>’</w:t>
      </w:r>
      <w:r>
        <w:rPr>
          <w:rFonts w:cs="Arial Unicode MS" w:eastAsia="Arial Unicode MS"/>
          <w:rtl w:val="0"/>
          <w:lang w:val="fr-FR"/>
        </w:rPr>
        <w:t>am</w:t>
      </w:r>
      <w:r>
        <w:rPr>
          <w:rFonts w:cs="Arial Unicode MS" w:eastAsia="Arial Unicode MS" w:hint="default"/>
          <w:rtl w:val="0"/>
          <w:lang w:val="fr-FR"/>
        </w:rPr>
        <w:t>é</w:t>
      </w:r>
      <w:r>
        <w:rPr>
          <w:rFonts w:cs="Arial Unicode MS" w:eastAsia="Arial Unicode MS"/>
          <w:rtl w:val="0"/>
          <w:lang w:val="fr-FR"/>
        </w:rPr>
        <w:t>liore en 6-9 mois, mais ne se normalise que chez 20% des pts apr</w:t>
      </w:r>
      <w:r>
        <w:rPr>
          <w:rFonts w:cs="Arial Unicode MS" w:eastAsia="Arial Unicode MS" w:hint="default"/>
          <w:rtl w:val="0"/>
          <w:lang w:val="fr-FR"/>
        </w:rPr>
        <w:t>è</w:t>
      </w:r>
      <w:r>
        <w:rPr>
          <w:rFonts w:cs="Arial Unicode MS" w:eastAsia="Arial Unicode MS"/>
          <w:rtl w:val="0"/>
          <w:lang w:val="fr-FR"/>
        </w:rPr>
        <w:t>s 2 ans et 15-35% suppl</w:t>
      </w:r>
      <w:r>
        <w:rPr>
          <w:rFonts w:cs="Arial Unicode MS" w:eastAsia="Arial Unicode MS" w:hint="default"/>
          <w:rtl w:val="0"/>
          <w:lang w:val="fr-FR"/>
        </w:rPr>
        <w:t>é</w:t>
      </w:r>
      <w:r>
        <w:rPr>
          <w:rFonts w:cs="Arial Unicode MS" w:eastAsia="Arial Unicode MS"/>
          <w:rtl w:val="0"/>
          <w:lang w:val="fr-FR"/>
        </w:rPr>
        <w:t xml:space="preserve">mentaire </w:t>
      </w:r>
      <w:r>
        <w:rPr>
          <w:rFonts w:cs="Arial Unicode MS" w:eastAsia="Arial Unicode MS" w:hint="default"/>
          <w:rtl w:val="0"/>
          <w:lang w:val="fr-FR"/>
        </w:rPr>
        <w:t xml:space="preserve">à </w:t>
      </w:r>
      <w:r>
        <w:rPr>
          <w:rFonts w:cs="Arial Unicode MS" w:eastAsia="Arial Unicode MS"/>
          <w:rtl w:val="0"/>
          <w:lang w:val="fr-FR"/>
        </w:rPr>
        <w:t>5 ans.</w:t>
      </w:r>
      <w:r>
        <w:br w:type="textWrapping"/>
      </w:r>
      <w:r>
        <w:rPr>
          <w:rFonts w:cs="Arial Unicode MS" w:eastAsia="Arial Unicode MS"/>
          <w:rtl w:val="0"/>
          <w:lang w:val="fr-FR"/>
        </w:rPr>
        <w:t>PAS de b</w:t>
      </w:r>
      <w:r>
        <w:rPr>
          <w:rFonts w:cs="Arial Unicode MS" w:eastAsia="Arial Unicode MS" w:hint="default"/>
          <w:rtl w:val="0"/>
          <w:lang w:val="fr-FR"/>
        </w:rPr>
        <w:t>é</w:t>
      </w:r>
      <w:r>
        <w:rPr>
          <w:rFonts w:cs="Arial Unicode MS" w:eastAsia="Arial Unicode MS"/>
          <w:rtl w:val="0"/>
          <w:lang w:val="fr-FR"/>
        </w:rPr>
        <w:t>n</w:t>
      </w:r>
      <w:r>
        <w:rPr>
          <w:rFonts w:cs="Arial Unicode MS" w:eastAsia="Arial Unicode MS" w:hint="default"/>
          <w:rtl w:val="0"/>
          <w:lang w:val="fr-FR"/>
        </w:rPr>
        <w:t>é</w:t>
      </w:r>
      <w:r>
        <w:rPr>
          <w:rFonts w:cs="Arial Unicode MS" w:eastAsia="Arial Unicode MS"/>
          <w:rtl w:val="0"/>
          <w:lang w:val="fr-FR"/>
        </w:rPr>
        <w:t>fices au MTX, colchicine</w:t>
      </w:r>
    </w:p>
    <w:p>
      <w:pPr>
        <w:pStyle w:val="Format libre"/>
        <w:numPr>
          <w:ilvl w:val="0"/>
          <w:numId w:val="17"/>
        </w:numPr>
        <w:bidi w:val="0"/>
      </w:pPr>
      <w:r>
        <w:rPr>
          <w:rFonts w:cs="Arial Unicode MS" w:eastAsia="Arial Unicode MS"/>
          <w:rtl w:val="0"/>
          <w:lang w:val="fr-FR"/>
        </w:rPr>
        <w:t>?Cholestyramine pour prurit/hypercholest</w:t>
      </w:r>
      <w:r>
        <w:rPr>
          <w:rFonts w:cs="Arial Unicode MS" w:eastAsia="Arial Unicode MS" w:hint="default"/>
          <w:rtl w:val="0"/>
          <w:lang w:val="fr-FR"/>
        </w:rPr>
        <w:t>é</w:t>
      </w:r>
      <w:r>
        <w:rPr>
          <w:rFonts w:cs="Arial Unicode MS" w:eastAsia="Arial Unicode MS"/>
          <w:rtl w:val="0"/>
          <w:lang w:val="fr-FR"/>
        </w:rPr>
        <w:t>rol</w:t>
      </w:r>
      <w:r>
        <w:rPr>
          <w:rFonts w:cs="Arial Unicode MS" w:eastAsia="Arial Unicode MS" w:hint="default"/>
          <w:rtl w:val="0"/>
          <w:lang w:val="fr-FR"/>
        </w:rPr>
        <w:t>é</w:t>
      </w:r>
      <w:r>
        <w:rPr>
          <w:rFonts w:cs="Arial Unicode MS" w:eastAsia="Arial Unicode MS"/>
          <w:rtl w:val="0"/>
          <w:lang w:val="fr-FR"/>
        </w:rPr>
        <w:t>mie?</w:t>
      </w:r>
    </w:p>
    <w:p>
      <w:pPr>
        <w:pStyle w:val="Format libre"/>
        <w:numPr>
          <w:ilvl w:val="0"/>
          <w:numId w:val="17"/>
        </w:numPr>
        <w:bidi w:val="0"/>
      </w:pPr>
      <w:r>
        <w:rPr>
          <w:rFonts w:cs="Arial Unicode MS" w:eastAsia="Arial Unicode MS"/>
          <w:rtl w:val="0"/>
          <w:lang w:val="fr-FR"/>
        </w:rPr>
        <w:t>Vit D / Calcium</w:t>
      </w:r>
    </w:p>
    <w:p>
      <w:pPr>
        <w:pStyle w:val="Format libre"/>
        <w:bidi w:val="0"/>
      </w:pPr>
    </w:p>
    <w:p>
      <w:pPr>
        <w:pStyle w:val="Sous-section 4"/>
        <w:bidi w:val="0"/>
      </w:pPr>
      <w:bookmarkStart w:name="_Toc192" w:id="194"/>
      <w:r>
        <w:rPr>
          <w:rtl w:val="0"/>
          <w:lang w:val="fr-FR"/>
        </w:rPr>
        <w:t>Carcinome h</w:t>
      </w:r>
      <w:r>
        <w:rPr>
          <w:rtl w:val="0"/>
          <w:lang w:val="fr-FR"/>
        </w:rPr>
        <w:t>é</w:t>
      </w:r>
      <w:r>
        <w:rPr>
          <w:rtl w:val="0"/>
          <w:lang w:val="fr-FR"/>
        </w:rPr>
        <w:t>pato-cellulaire</w:t>
      </w:r>
      <w:bookmarkEnd w:id="194"/>
    </w:p>
    <w:p>
      <w:pPr>
        <w:pStyle w:val="Corps"/>
        <w:bidi w:val="0"/>
      </w:pPr>
    </w:p>
    <w:p>
      <w:pPr>
        <w:pStyle w:val="Corps"/>
        <w:bidi w:val="0"/>
      </w:pPr>
      <w:r>
        <w:rPr>
          <w:rtl w:val="0"/>
          <w:lang w:val="fr-FR"/>
        </w:rPr>
        <w:t>FR : cirrhose (toute cause confondue), virus HBV, autres?</w:t>
      </w:r>
    </w:p>
    <w:p>
      <w:pPr>
        <w:pStyle w:val="Format libre"/>
        <w:bidi w:val="0"/>
      </w:pPr>
    </w:p>
    <w:p>
      <w:pPr>
        <w:pStyle w:val="Sous-section 4"/>
        <w:bidi w:val="0"/>
      </w:pPr>
      <w:bookmarkStart w:name="_Toc193" w:id="195"/>
      <w:r>
        <w:rPr>
          <w:rtl w:val="0"/>
          <w:lang w:val="fr-FR"/>
        </w:rPr>
        <w:t>Maladie de Wilson</w:t>
      </w:r>
      <w:bookmarkEnd w:id="195"/>
    </w:p>
    <w:p>
      <w:pPr>
        <w:pStyle w:val="Corps"/>
        <w:bidi w:val="0"/>
      </w:pPr>
    </w:p>
    <w:p>
      <w:pPr>
        <w:pStyle w:val="Corps"/>
        <w:bidi w:val="0"/>
      </w:pPr>
      <w:r>
        <w:rPr>
          <w:rtl w:val="0"/>
          <w:lang w:val="fr-FR"/>
        </w:rPr>
        <w:t>Sx principalement h</w:t>
      </w:r>
      <w:r>
        <w:rPr>
          <w:rtl w:val="0"/>
          <w:lang w:val="fr-FR"/>
        </w:rPr>
        <w:t>é</w:t>
      </w:r>
      <w:r>
        <w:rPr>
          <w:rtl w:val="0"/>
          <w:lang w:val="fr-FR"/>
        </w:rPr>
        <w:t>patique et neurologiques, autres manifestations moins importantes : h</w:t>
      </w:r>
      <w:r>
        <w:rPr>
          <w:rtl w:val="0"/>
          <w:lang w:val="fr-FR"/>
        </w:rPr>
        <w:t>é</w:t>
      </w:r>
      <w:r>
        <w:rPr>
          <w:rtl w:val="0"/>
          <w:lang w:val="fr-FR"/>
        </w:rPr>
        <w:t>molyse coombs n</w:t>
      </w:r>
      <w:r>
        <w:rPr>
          <w:rtl w:val="0"/>
          <w:lang w:val="fr-FR"/>
        </w:rPr>
        <w:t>é</w:t>
      </w:r>
      <w:r>
        <w:rPr>
          <w:rtl w:val="0"/>
          <w:lang w:val="fr-FR"/>
        </w:rPr>
        <w:t>gative (toxicit</w:t>
      </w:r>
      <w:r>
        <w:rPr>
          <w:rtl w:val="0"/>
          <w:lang w:val="fr-FR"/>
        </w:rPr>
        <w:t xml:space="preserve">é </w:t>
      </w:r>
      <w:r>
        <w:rPr>
          <w:rtl w:val="0"/>
          <w:lang w:val="fr-FR"/>
        </w:rPr>
        <w:t>du cuivre sur GR). Les jeunes moyenne 9-13 ans auront plus d</w:t>
      </w:r>
      <w:r>
        <w:rPr>
          <w:rtl w:val="0"/>
          <w:lang w:val="fr-FR"/>
        </w:rPr>
        <w:t>’</w:t>
      </w:r>
      <w:r>
        <w:rPr>
          <w:rtl w:val="0"/>
          <w:lang w:val="fr-FR"/>
        </w:rPr>
        <w:t>atteinte h</w:t>
      </w:r>
      <w:r>
        <w:rPr>
          <w:rtl w:val="0"/>
          <w:lang w:val="fr-FR"/>
        </w:rPr>
        <w:t>é</w:t>
      </w:r>
      <w:r>
        <w:rPr>
          <w:rtl w:val="0"/>
          <w:lang w:val="fr-FR"/>
        </w:rPr>
        <w:t>patique alors que les adultes moyenne 15-21 ans auront plus de Sx neurologiques. Dx souvent pos</w:t>
      </w:r>
      <w:r>
        <w:rPr>
          <w:rtl w:val="0"/>
          <w:lang w:val="fr-FR"/>
        </w:rPr>
        <w:t xml:space="preserve">é </w:t>
      </w:r>
      <w:r>
        <w:rPr>
          <w:rtl w:val="0"/>
          <w:lang w:val="fr-FR"/>
        </w:rPr>
        <w:t>entre 5 et 35 ans.</w:t>
      </w:r>
    </w:p>
    <w:p>
      <w:pPr>
        <w:pStyle w:val="Corps"/>
        <w:bidi w:val="0"/>
      </w:pPr>
    </w:p>
    <w:p>
      <w:pPr>
        <w:pStyle w:val="Corps"/>
        <w:bidi w:val="0"/>
      </w:pPr>
      <w:r>
        <w:rPr>
          <w:rtl w:val="0"/>
          <w:lang w:val="fr-FR"/>
        </w:rPr>
        <w:t>Sx h</w:t>
      </w:r>
      <w:r>
        <w:rPr>
          <w:rtl w:val="0"/>
          <w:lang w:val="fr-FR"/>
        </w:rPr>
        <w:t>é</w:t>
      </w:r>
      <w:r>
        <w:rPr>
          <w:rtl w:val="0"/>
          <w:lang w:val="fr-FR"/>
        </w:rPr>
        <w:t xml:space="preserve">patique : spectre large : changement histopathologiques seuls -&gt; </w:t>
      </w:r>
      <w:r>
        <w:rPr>
          <w:rtl w:val="0"/>
          <w:lang w:val="fr-FR"/>
        </w:rPr>
        <w:t>é</w:t>
      </w:r>
      <w:r>
        <w:rPr>
          <w:rtl w:val="0"/>
          <w:lang w:val="fr-FR"/>
        </w:rPr>
        <w:t>l</w:t>
      </w:r>
      <w:r>
        <w:rPr>
          <w:rtl w:val="0"/>
          <w:lang w:val="fr-FR"/>
        </w:rPr>
        <w:t>é</w:t>
      </w:r>
      <w:r>
        <w:rPr>
          <w:rtl w:val="0"/>
          <w:lang w:val="fr-FR"/>
        </w:rPr>
        <w:t xml:space="preserve">vations aSx des marqueurs -&gt; </w:t>
      </w:r>
      <w:r>
        <w:rPr>
          <w:rtl w:val="0"/>
          <w:lang w:val="fr-FR"/>
        </w:rPr>
        <w:t>é</w:t>
      </w:r>
      <w:r>
        <w:rPr>
          <w:rtl w:val="0"/>
          <w:lang w:val="fr-FR"/>
        </w:rPr>
        <w:t>volution vers cirrhose et h</w:t>
      </w:r>
      <w:r>
        <w:rPr>
          <w:rtl w:val="0"/>
          <w:lang w:val="fr-FR"/>
        </w:rPr>
        <w:t>é</w:t>
      </w:r>
      <w:r>
        <w:rPr>
          <w:rtl w:val="0"/>
          <w:lang w:val="fr-FR"/>
        </w:rPr>
        <w:t>patite fulminante aussi possible. C</w:t>
      </w:r>
      <w:r>
        <w:rPr>
          <w:rtl w:val="0"/>
          <w:lang w:val="fr-FR"/>
        </w:rPr>
        <w:t>é</w:t>
      </w:r>
      <w:r>
        <w:rPr>
          <w:rtl w:val="0"/>
          <w:lang w:val="fr-FR"/>
        </w:rPr>
        <w:t>ruloplasmine abaiss</w:t>
      </w:r>
      <w:r>
        <w:rPr>
          <w:rtl w:val="0"/>
          <w:lang w:val="fr-FR"/>
        </w:rPr>
        <w:t>é</w:t>
      </w:r>
      <w:r>
        <w:rPr>
          <w:rtl w:val="0"/>
          <w:lang w:val="fr-FR"/>
        </w:rPr>
        <w:t>e dans 95% des cas aSx.</w:t>
      </w:r>
    </w:p>
    <w:p>
      <w:pPr>
        <w:pStyle w:val="Corps"/>
        <w:bidi w:val="0"/>
      </w:pPr>
    </w:p>
    <w:p>
      <w:pPr>
        <w:pStyle w:val="Corps"/>
        <w:bidi w:val="0"/>
      </w:pPr>
      <w:r>
        <w:rPr>
          <w:rtl w:val="0"/>
          <w:lang w:val="fr-FR"/>
        </w:rPr>
        <w:t>Anneaux de Kayser-Fleisher pr</w:t>
      </w:r>
      <w:r>
        <w:rPr>
          <w:rtl w:val="0"/>
          <w:lang w:val="fr-FR"/>
        </w:rPr>
        <w:t>é</w:t>
      </w:r>
      <w:r>
        <w:rPr>
          <w:rtl w:val="0"/>
          <w:lang w:val="fr-FR"/>
        </w:rPr>
        <w:t>sents dans 50% des patients avec patholgoie h</w:t>
      </w:r>
      <w:r>
        <w:rPr>
          <w:rtl w:val="0"/>
          <w:lang w:val="fr-FR"/>
        </w:rPr>
        <w:t>é</w:t>
      </w:r>
      <w:r>
        <w:rPr>
          <w:rtl w:val="0"/>
          <w:lang w:val="fr-FR"/>
        </w:rPr>
        <w:t xml:space="preserve">patique et </w:t>
      </w:r>
      <w:r>
        <w:rPr>
          <w:b w:val="1"/>
          <w:bCs w:val="1"/>
          <w:rtl w:val="0"/>
          <w:lang w:val="fr-FR"/>
        </w:rPr>
        <w:t>98% avec atteinte neurologique.</w:t>
      </w:r>
    </w:p>
    <w:p>
      <w:pPr>
        <w:pStyle w:val="Corps"/>
        <w:bidi w:val="0"/>
      </w:pPr>
    </w:p>
    <w:p>
      <w:pPr>
        <w:pStyle w:val="Corps"/>
        <w:bidi w:val="0"/>
      </w:pPr>
      <w:r>
        <w:rPr>
          <w:rtl w:val="0"/>
          <w:lang w:val="fr-FR"/>
        </w:rPr>
        <w:t xml:space="preserve">Sx neurologiques : </w:t>
      </w:r>
      <w:r>
        <w:br w:type="textWrapping"/>
      </w:r>
      <w:r>
        <w:rPr>
          <w:rtl w:val="0"/>
          <w:lang w:val="fr-FR"/>
        </w:rPr>
        <w:t>Fr</w:t>
      </w:r>
      <w:r>
        <w:rPr>
          <w:rtl w:val="0"/>
          <w:lang w:val="fr-FR"/>
        </w:rPr>
        <w:t>é</w:t>
      </w:r>
      <w:r>
        <w:rPr>
          <w:rtl w:val="0"/>
          <w:lang w:val="fr-FR"/>
        </w:rPr>
        <w:t>quents : dysarthrie, dystonie, parkinson, tremblements, ataxie, drooling.</w:t>
      </w:r>
    </w:p>
    <w:p>
      <w:pPr>
        <w:pStyle w:val="Corps"/>
        <w:bidi w:val="0"/>
      </w:pPr>
      <w:r>
        <w:rPr>
          <w:rtl w:val="0"/>
          <w:lang w:val="fr-FR"/>
        </w:rPr>
        <w:t>dystonie vari</w:t>
      </w:r>
      <w:r>
        <w:rPr>
          <w:rtl w:val="0"/>
          <w:lang w:val="fr-FR"/>
        </w:rPr>
        <w:t>é</w:t>
      </w:r>
      <w:r>
        <w:rPr>
          <w:rtl w:val="0"/>
          <w:lang w:val="fr-FR"/>
        </w:rPr>
        <w:t>e : localis</w:t>
      </w:r>
      <w:r>
        <w:rPr>
          <w:rtl w:val="0"/>
          <w:lang w:val="fr-FR"/>
        </w:rPr>
        <w:t>é</w:t>
      </w:r>
      <w:r>
        <w:rPr>
          <w:rtl w:val="0"/>
          <w:lang w:val="fr-FR"/>
        </w:rPr>
        <w:t>e ou g</w:t>
      </w:r>
      <w:r>
        <w:rPr>
          <w:rtl w:val="0"/>
          <w:lang w:val="fr-FR"/>
        </w:rPr>
        <w:t>é</w:t>
      </w:r>
      <w:r>
        <w:rPr>
          <w:rtl w:val="0"/>
          <w:lang w:val="fr-FR"/>
        </w:rPr>
        <w:t>n</w:t>
      </w:r>
      <w:r>
        <w:rPr>
          <w:rtl w:val="0"/>
          <w:lang w:val="fr-FR"/>
        </w:rPr>
        <w:t>é</w:t>
      </w:r>
      <w:r>
        <w:rPr>
          <w:rtl w:val="0"/>
          <w:lang w:val="fr-FR"/>
        </w:rPr>
        <w:t>ralis</w:t>
      </w:r>
      <w:r>
        <w:rPr>
          <w:rtl w:val="0"/>
          <w:lang w:val="fr-FR"/>
        </w:rPr>
        <w:t>é</w:t>
      </w:r>
      <w:r>
        <w:rPr>
          <w:rtl w:val="0"/>
          <w:lang w:val="fr-FR"/>
        </w:rPr>
        <w:t>e, torticolis, bl</w:t>
      </w:r>
      <w:r>
        <w:rPr>
          <w:rtl w:val="0"/>
          <w:lang w:val="fr-FR"/>
        </w:rPr>
        <w:t>é</w:t>
      </w:r>
      <w:r>
        <w:rPr>
          <w:rtl w:val="0"/>
          <w:lang w:val="fr-FR"/>
        </w:rPr>
        <w:t>pharospasme, cordes vocales, autres.</w:t>
      </w:r>
    </w:p>
    <w:p>
      <w:pPr>
        <w:pStyle w:val="Corps"/>
        <w:bidi w:val="0"/>
      </w:pPr>
    </w:p>
    <w:p>
      <w:pPr>
        <w:pStyle w:val="Corps"/>
        <w:bidi w:val="0"/>
      </w:pPr>
      <w:r>
        <w:rPr>
          <w:rtl w:val="0"/>
          <w:lang w:val="fr-FR"/>
        </w:rPr>
        <w:t>Autres : troubles cognitifs, convulsions, hyperr</w:t>
      </w:r>
      <w:r>
        <w:rPr>
          <w:rtl w:val="0"/>
          <w:lang w:val="fr-FR"/>
        </w:rPr>
        <w:t>é</w:t>
      </w:r>
      <w:r>
        <w:rPr>
          <w:rtl w:val="0"/>
          <w:lang w:val="fr-FR"/>
        </w:rPr>
        <w:t xml:space="preserve">flexie, </w:t>
      </w:r>
      <w:r>
        <w:rPr>
          <w:rtl w:val="0"/>
          <w:lang w:val="fr-FR"/>
        </w:rPr>
        <w:t>…</w:t>
      </w:r>
    </w:p>
    <w:p>
      <w:pPr>
        <w:pStyle w:val="Corps"/>
        <w:bidi w:val="0"/>
      </w:pPr>
    </w:p>
    <w:p>
      <w:pPr>
        <w:pStyle w:val="Corps"/>
        <w:bidi w:val="0"/>
      </w:pPr>
      <w:r>
        <w:rPr>
          <w:rtl w:val="0"/>
          <w:lang w:val="fr-FR"/>
        </w:rPr>
        <w:t>Autres manifestations : Fanconi, acidose tubulaire r</w:t>
      </w:r>
      <w:r>
        <w:rPr>
          <w:rtl w:val="0"/>
          <w:lang w:val="fr-FR"/>
        </w:rPr>
        <w:t>é</w:t>
      </w:r>
      <w:r>
        <w:rPr>
          <w:rtl w:val="0"/>
          <w:lang w:val="fr-FR"/>
        </w:rPr>
        <w:t>nale distale, arthrose pr</w:t>
      </w:r>
      <w:r>
        <w:rPr>
          <w:rtl w:val="0"/>
          <w:lang w:val="fr-FR"/>
        </w:rPr>
        <w:t>é</w:t>
      </w:r>
      <w:r>
        <w:rPr>
          <w:rtl w:val="0"/>
          <w:lang w:val="fr-FR"/>
        </w:rPr>
        <w:t>matur</w:t>
      </w:r>
      <w:r>
        <w:rPr>
          <w:rtl w:val="0"/>
          <w:lang w:val="fr-FR"/>
        </w:rPr>
        <w:t>é</w:t>
      </w:r>
      <w:r>
        <w:rPr>
          <w:rtl w:val="0"/>
          <w:lang w:val="fr-FR"/>
        </w:rPr>
        <w:t>e, chondrocalcinose, cardiomyopathie, myopathie, hypoparathyro</w:t>
      </w:r>
      <w:r>
        <w:rPr>
          <w:rtl w:val="0"/>
          <w:lang w:val="fr-FR"/>
        </w:rPr>
        <w:t>ï</w:t>
      </w:r>
      <w:r>
        <w:rPr>
          <w:rtl w:val="0"/>
          <w:lang w:val="fr-FR"/>
        </w:rPr>
        <w:t>die, impotence, pancr</w:t>
      </w:r>
      <w:r>
        <w:rPr>
          <w:rtl w:val="0"/>
          <w:lang w:val="fr-FR"/>
        </w:rPr>
        <w:t>é</w:t>
      </w:r>
      <w:r>
        <w:rPr>
          <w:rtl w:val="0"/>
          <w:lang w:val="fr-FR"/>
        </w:rPr>
        <w:t>atite, infertilit</w:t>
      </w:r>
      <w:r>
        <w:rPr>
          <w:rtl w:val="0"/>
          <w:lang w:val="fr-FR"/>
        </w:rPr>
        <w:t>é</w:t>
      </w:r>
      <w:r>
        <w:rPr>
          <w:rtl w:val="0"/>
          <w:lang w:val="fr-FR"/>
        </w:rPr>
        <w:t>, avortements spontan</w:t>
      </w:r>
      <w:r>
        <w:rPr>
          <w:rtl w:val="0"/>
          <w:lang w:val="fr-FR"/>
        </w:rPr>
        <w:t>é</w:t>
      </w:r>
      <w:r>
        <w:rPr>
          <w:rtl w:val="0"/>
          <w:lang w:val="fr-FR"/>
        </w:rPr>
        <w:t>s, changements cutan</w:t>
      </w:r>
      <w:r>
        <w:rPr>
          <w:rtl w:val="0"/>
          <w:lang w:val="fr-FR"/>
        </w:rPr>
        <w:t>é</w:t>
      </w:r>
      <w:r>
        <w:rPr>
          <w:rtl w:val="0"/>
          <w:lang w:val="fr-FR"/>
        </w:rPr>
        <w:t xml:space="preserve">es : </w:t>
      </w:r>
      <w:r>
        <w:rPr>
          <w:rtl w:val="0"/>
        </w:rPr>
        <w:t xml:space="preserve">lunulae ceruleae), acanthosis nigricans, </w:t>
      </w:r>
      <w:r>
        <w:rPr>
          <w:rtl w:val="0"/>
          <w:lang w:val="fr-FR"/>
        </w:rPr>
        <w:t>hyperpigmentation pr</w:t>
      </w:r>
      <w:r>
        <w:rPr>
          <w:rtl w:val="0"/>
          <w:lang w:val="fr-FR"/>
        </w:rPr>
        <w:t>é</w:t>
      </w:r>
      <w:r>
        <w:rPr>
          <w:rtl w:val="0"/>
          <w:lang w:val="fr-FR"/>
        </w:rPr>
        <w:t>-tibiale.*</w:t>
      </w:r>
      <w:r>
        <w:br w:type="textWrapping"/>
      </w:r>
      <w:r>
        <w:rPr>
          <w:sz w:val="20"/>
          <w:szCs w:val="20"/>
          <w:rtl w:val="0"/>
          <w:lang w:val="fr-FR"/>
        </w:rPr>
        <w:t>*D-penicillamine peut aussi donner Sx cutan</w:t>
      </w:r>
      <w:r>
        <w:rPr>
          <w:sz w:val="20"/>
          <w:szCs w:val="20"/>
          <w:rtl w:val="0"/>
          <w:lang w:val="fr-FR"/>
        </w:rPr>
        <w:t>é</w:t>
      </w:r>
      <w:r>
        <w:rPr>
          <w:sz w:val="20"/>
          <w:szCs w:val="20"/>
          <w:rtl w:val="0"/>
          <w:lang w:val="fr-FR"/>
        </w:rPr>
        <w:t xml:space="preserve">s : </w:t>
      </w:r>
      <w:r>
        <w:rPr>
          <w:sz w:val="20"/>
          <w:szCs w:val="20"/>
          <w:rtl w:val="0"/>
          <w:lang w:val="en-US"/>
        </w:rPr>
        <w:t>progeric change to the skin (commonly seen around the neck), bullous pemphigoid, elastosis perforans serpiginosa, and pseudoxanthoma elasticum</w:t>
      </w:r>
    </w:p>
    <w:p>
      <w:pPr>
        <w:pStyle w:val="Corps"/>
        <w:bidi w:val="0"/>
      </w:pPr>
    </w:p>
    <w:p>
      <w:pPr>
        <w:pStyle w:val="Corps"/>
        <w:bidi w:val="0"/>
      </w:pPr>
      <w:r>
        <w:rPr>
          <w:rtl w:val="0"/>
          <w:lang w:val="fr-FR"/>
        </w:rPr>
        <w:t>Peut se pr</w:t>
      </w:r>
      <w:r>
        <w:rPr>
          <w:rtl w:val="0"/>
          <w:lang w:val="fr-FR"/>
        </w:rPr>
        <w:t>é</w:t>
      </w:r>
      <w:r>
        <w:rPr>
          <w:rtl w:val="0"/>
          <w:lang w:val="fr-FR"/>
        </w:rPr>
        <w:t>senter de mani</w:t>
      </w:r>
      <w:r>
        <w:rPr>
          <w:rtl w:val="0"/>
          <w:lang w:val="fr-FR"/>
        </w:rPr>
        <w:t>è</w:t>
      </w:r>
      <w:r>
        <w:rPr>
          <w:rtl w:val="0"/>
          <w:lang w:val="fr-FR"/>
        </w:rPr>
        <w:t>re aigu</w:t>
      </w:r>
      <w:r>
        <w:rPr>
          <w:rtl w:val="0"/>
          <w:lang w:val="fr-FR"/>
        </w:rPr>
        <w:t xml:space="preserve">ë </w:t>
      </w:r>
      <w:r>
        <w:rPr>
          <w:rtl w:val="0"/>
          <w:lang w:val="fr-FR"/>
        </w:rPr>
        <w:t>ou chronique. Parfois aigu</w:t>
      </w:r>
      <w:r>
        <w:rPr>
          <w:rtl w:val="0"/>
          <w:lang w:val="fr-FR"/>
        </w:rPr>
        <w:t xml:space="preserve">ë </w:t>
      </w:r>
      <w:r>
        <w:rPr>
          <w:rtl w:val="0"/>
          <w:lang w:val="fr-FR"/>
        </w:rPr>
        <w:t>dans un contexte d</w:t>
      </w:r>
      <w:r>
        <w:rPr>
          <w:rtl w:val="0"/>
          <w:lang w:val="fr-FR"/>
        </w:rPr>
        <w:t>’</w:t>
      </w:r>
      <w:r>
        <w:rPr>
          <w:rtl w:val="0"/>
          <w:lang w:val="fr-FR"/>
        </w:rPr>
        <w:t>infection. Si aigu</w:t>
      </w:r>
      <w:r>
        <w:rPr>
          <w:rtl w:val="0"/>
          <w:lang w:val="fr-FR"/>
        </w:rPr>
        <w:t xml:space="preserve">ë </w:t>
      </w:r>
      <w:r>
        <w:rPr>
          <w:rtl w:val="0"/>
          <w:lang w:val="fr-FR"/>
        </w:rPr>
        <w:t>: ratio PA/Bili total &lt; 0,24 et AST/ALT &gt; 2,2 donne une Se et Sp de pr</w:t>
      </w:r>
      <w:r>
        <w:rPr>
          <w:rtl w:val="0"/>
          <w:lang w:val="fr-FR"/>
        </w:rPr>
        <w:t>è</w:t>
      </w:r>
      <w:r>
        <w:rPr>
          <w:rtl w:val="0"/>
          <w:lang w:val="fr-FR"/>
        </w:rPr>
        <w:t>s de 100% en insuffisance h</w:t>
      </w:r>
      <w:r>
        <w:rPr>
          <w:rtl w:val="0"/>
          <w:lang w:val="fr-FR"/>
        </w:rPr>
        <w:t>é</w:t>
      </w:r>
      <w:r>
        <w:rPr>
          <w:rtl w:val="0"/>
          <w:lang w:val="fr-FR"/>
        </w:rPr>
        <w:t>patique aigu</w:t>
      </w:r>
      <w:r>
        <w:rPr>
          <w:rtl w:val="0"/>
          <w:lang w:val="fr-FR"/>
        </w:rPr>
        <w:t xml:space="preserve">ë </w:t>
      </w:r>
      <w:r>
        <w:rPr>
          <w:rtl w:val="0"/>
          <w:lang w:val="fr-FR"/>
        </w:rPr>
        <w:t>! Important car c</w:t>
      </w:r>
      <w:r>
        <w:rPr>
          <w:rtl w:val="0"/>
          <w:lang w:val="fr-FR"/>
        </w:rPr>
        <w:t>é</w:t>
      </w:r>
      <w:r>
        <w:rPr>
          <w:rtl w:val="0"/>
          <w:lang w:val="fr-FR"/>
        </w:rPr>
        <w:t xml:space="preserve">roluplasmine est un marqueurs inflammatoire donc </w:t>
      </w:r>
      <w:r>
        <w:rPr>
          <w:rtl w:val="0"/>
          <w:lang w:val="fr-FR"/>
        </w:rPr>
        <w:t>é</w:t>
      </w:r>
      <w:r>
        <w:rPr>
          <w:rtl w:val="0"/>
          <w:lang w:val="fr-FR"/>
        </w:rPr>
        <w:t>l</w:t>
      </w:r>
      <w:r>
        <w:rPr>
          <w:rtl w:val="0"/>
          <w:lang w:val="fr-FR"/>
        </w:rPr>
        <w:t>é</w:t>
      </w:r>
      <w:r>
        <w:rPr>
          <w:rtl w:val="0"/>
          <w:lang w:val="fr-FR"/>
        </w:rPr>
        <w:t>vation possible dans h</w:t>
      </w:r>
      <w:r>
        <w:rPr>
          <w:rtl w:val="0"/>
          <w:lang w:val="fr-FR"/>
        </w:rPr>
        <w:t>é</w:t>
      </w:r>
      <w:r>
        <w:rPr>
          <w:rtl w:val="0"/>
          <w:lang w:val="fr-FR"/>
        </w:rPr>
        <w:t>patite aigu</w:t>
      </w:r>
      <w:r>
        <w:rPr>
          <w:rtl w:val="0"/>
          <w:lang w:val="fr-FR"/>
        </w:rPr>
        <w:t>ë…</w:t>
      </w:r>
    </w:p>
    <w:p>
      <w:pPr>
        <w:pStyle w:val="Corps"/>
        <w:bidi w:val="0"/>
      </w:pPr>
    </w:p>
    <w:p>
      <w:pPr>
        <w:pStyle w:val="Corps"/>
        <w:rPr>
          <w:u w:val="none"/>
        </w:rPr>
      </w:pPr>
      <w:r>
        <w:rPr>
          <w:u w:val="single"/>
          <w:rtl w:val="0"/>
          <w:lang w:val="fr-FR"/>
        </w:rPr>
        <w:t>Traitement :</w:t>
      </w:r>
    </w:p>
    <w:p>
      <w:pPr>
        <w:pStyle w:val="Corps"/>
        <w:rPr>
          <w:u w:val="none"/>
        </w:rPr>
      </w:pPr>
      <w:r>
        <w:rPr>
          <w:u w:val="none"/>
          <w:rtl w:val="0"/>
          <w:lang w:val="fr-FR"/>
        </w:rPr>
        <w:t>Ch</w:t>
      </w:r>
      <w:r>
        <w:rPr>
          <w:u w:val="none"/>
          <w:rtl w:val="0"/>
          <w:lang w:val="fr-FR"/>
        </w:rPr>
        <w:t>é</w:t>
      </w:r>
      <w:r>
        <w:rPr>
          <w:u w:val="none"/>
          <w:rtl w:val="0"/>
          <w:lang w:val="fr-FR"/>
        </w:rPr>
        <w:t xml:space="preserve">lateurs du cuivre. La dose de traitement initiale est plus </w:t>
      </w:r>
      <w:r>
        <w:rPr>
          <w:u w:val="none"/>
          <w:rtl w:val="0"/>
          <w:lang w:val="fr-FR"/>
        </w:rPr>
        <w:t>é</w:t>
      </w:r>
      <w:r>
        <w:rPr>
          <w:u w:val="none"/>
          <w:rtl w:val="0"/>
          <w:lang w:val="fr-FR"/>
        </w:rPr>
        <w:t>lev</w:t>
      </w:r>
      <w:r>
        <w:rPr>
          <w:u w:val="none"/>
          <w:rtl w:val="0"/>
          <w:lang w:val="fr-FR"/>
        </w:rPr>
        <w:t>é</w:t>
      </w:r>
      <w:r>
        <w:rPr>
          <w:u w:val="none"/>
          <w:rtl w:val="0"/>
          <w:lang w:val="fr-FR"/>
        </w:rPr>
        <w:t xml:space="preserve">e et on diminue </w:t>
      </w:r>
      <w:r>
        <w:rPr>
          <w:u w:val="none"/>
          <w:rtl w:val="0"/>
          <w:lang w:val="fr-FR"/>
        </w:rPr>
        <w:t xml:space="preserve">à </w:t>
      </w:r>
      <w:r>
        <w:rPr>
          <w:u w:val="none"/>
          <w:rtl w:val="0"/>
          <w:lang w:val="fr-FR"/>
        </w:rPr>
        <w:t>approximativement 1/3 de la dose pour l</w:t>
      </w:r>
      <w:r>
        <w:rPr>
          <w:u w:val="none"/>
          <w:rtl w:val="0"/>
          <w:lang w:val="fr-FR"/>
        </w:rPr>
        <w:t>’</w:t>
      </w:r>
      <w:r>
        <w:rPr>
          <w:u w:val="none"/>
          <w:rtl w:val="0"/>
          <w:lang w:val="fr-FR"/>
        </w:rPr>
        <w:t>entretient. Ch</w:t>
      </w:r>
      <w:r>
        <w:rPr>
          <w:u w:val="none"/>
          <w:rtl w:val="0"/>
          <w:lang w:val="fr-FR"/>
        </w:rPr>
        <w:t>é</w:t>
      </w:r>
      <w:r>
        <w:rPr>
          <w:u w:val="none"/>
          <w:rtl w:val="0"/>
          <w:lang w:val="fr-FR"/>
        </w:rPr>
        <w:t>lateurs ne sont PAS sp</w:t>
      </w:r>
      <w:r>
        <w:rPr>
          <w:u w:val="none"/>
          <w:rtl w:val="0"/>
          <w:lang w:val="fr-FR"/>
        </w:rPr>
        <w:t>é</w:t>
      </w:r>
      <w:r>
        <w:rPr>
          <w:u w:val="none"/>
          <w:rtl w:val="0"/>
          <w:lang w:val="fr-FR"/>
        </w:rPr>
        <w:t>cifique et il y a ch</w:t>
      </w:r>
      <w:r>
        <w:rPr>
          <w:u w:val="none"/>
          <w:rtl w:val="0"/>
          <w:lang w:val="fr-FR"/>
        </w:rPr>
        <w:t>é</w:t>
      </w:r>
      <w:r>
        <w:rPr>
          <w:u w:val="none"/>
          <w:rtl w:val="0"/>
          <w:lang w:val="fr-FR"/>
        </w:rPr>
        <w:t>lation du Fer, Cuivre et Zinc.</w:t>
      </w:r>
    </w:p>
    <w:p>
      <w:pPr>
        <w:pStyle w:val="Corps"/>
        <w:rPr>
          <w:u w:val="none"/>
        </w:rPr>
      </w:pPr>
    </w:p>
    <w:p>
      <w:pPr>
        <w:pStyle w:val="Corps"/>
        <w:rPr>
          <w:i w:val="1"/>
          <w:iCs w:val="1"/>
          <w:u w:val="none"/>
        </w:rPr>
      </w:pPr>
      <w:r>
        <w:rPr>
          <w:i w:val="1"/>
          <w:iCs w:val="1"/>
          <w:u w:val="none"/>
          <w:rtl w:val="0"/>
          <w:lang w:val="fr-FR"/>
        </w:rPr>
        <w:t xml:space="preserve">D-penicillamine : </w:t>
      </w:r>
      <w:r>
        <w:rPr>
          <w:i w:val="0"/>
          <w:iCs w:val="0"/>
          <w:u w:val="none"/>
          <w:rtl w:val="0"/>
          <w:lang w:val="fr-FR"/>
        </w:rPr>
        <w:t>1er choix</w:t>
      </w:r>
    </w:p>
    <w:p>
      <w:pPr>
        <w:pStyle w:val="Corps"/>
        <w:rPr>
          <w:u w:val="none"/>
        </w:rPr>
      </w:pPr>
      <w:r>
        <w:rPr>
          <w:u w:val="none"/>
          <w:rtl w:val="0"/>
          <w:lang w:val="fr-FR"/>
        </w:rPr>
        <w:t>250-500mg PO die ad 1000-1500 mg PO die divis</w:t>
      </w:r>
      <w:r>
        <w:rPr>
          <w:u w:val="none"/>
          <w:rtl w:val="0"/>
          <w:lang w:val="fr-FR"/>
        </w:rPr>
        <w:t xml:space="preserve">é </w:t>
      </w:r>
      <w:r>
        <w:rPr>
          <w:u w:val="none"/>
          <w:rtl w:val="0"/>
          <w:lang w:val="fr-FR"/>
        </w:rPr>
        <w:t xml:space="preserve">en 2 </w:t>
      </w:r>
      <w:r>
        <w:rPr>
          <w:u w:val="none"/>
          <w:rtl w:val="0"/>
          <w:lang w:val="fr-FR"/>
        </w:rPr>
        <w:t xml:space="preserve">à </w:t>
      </w:r>
      <w:r>
        <w:rPr>
          <w:u w:val="none"/>
          <w:rtl w:val="0"/>
          <w:lang w:val="fr-FR"/>
        </w:rPr>
        <w:t xml:space="preserve">4 doses. (Demi-vie variable 1,7 </w:t>
      </w:r>
      <w:r>
        <w:rPr>
          <w:u w:val="none"/>
          <w:rtl w:val="0"/>
          <w:lang w:val="fr-FR"/>
        </w:rPr>
        <w:t xml:space="preserve">à </w:t>
      </w:r>
      <w:r>
        <w:rPr>
          <w:u w:val="none"/>
          <w:rtl w:val="0"/>
          <w:lang w:val="fr-FR"/>
        </w:rPr>
        <w:t>7h d</w:t>
      </w:r>
      <w:r>
        <w:rPr>
          <w:u w:val="none"/>
          <w:rtl w:val="0"/>
          <w:lang w:val="fr-FR"/>
        </w:rPr>
        <w:t>’</w:t>
      </w:r>
      <w:r>
        <w:rPr>
          <w:u w:val="none"/>
          <w:rtl w:val="0"/>
          <w:lang w:val="fr-FR"/>
        </w:rPr>
        <w:t xml:space="preserve">un individu </w:t>
      </w:r>
      <w:r>
        <w:rPr>
          <w:u w:val="none"/>
          <w:rtl w:val="0"/>
          <w:lang w:val="fr-FR"/>
        </w:rPr>
        <w:t xml:space="preserve">à </w:t>
      </w:r>
      <w:r>
        <w:rPr>
          <w:u w:val="none"/>
          <w:rtl w:val="0"/>
          <w:lang w:val="fr-FR"/>
        </w:rPr>
        <w:t>l</w:t>
      </w:r>
      <w:r>
        <w:rPr>
          <w:u w:val="none"/>
          <w:rtl w:val="0"/>
          <w:lang w:val="fr-FR"/>
        </w:rPr>
        <w:t>’</w:t>
      </w:r>
      <w:r>
        <w:rPr>
          <w:u w:val="none"/>
          <w:rtl w:val="0"/>
          <w:lang w:val="fr-FR"/>
        </w:rPr>
        <w:t xml:space="preserve">autre), on ajuste au 4-7 jours et on traite en moyenne pendant 4-6 mois avant de diminuer aux doses entretient. Doit </w:t>
      </w:r>
      <w:r>
        <w:rPr>
          <w:u w:val="none"/>
          <w:rtl w:val="0"/>
          <w:lang w:val="fr-FR"/>
        </w:rPr>
        <w:t>ê</w:t>
      </w:r>
      <w:r>
        <w:rPr>
          <w:u w:val="none"/>
          <w:rtl w:val="0"/>
          <w:lang w:val="fr-FR"/>
        </w:rPr>
        <w:t>tre pris 2-4h apr</w:t>
      </w:r>
      <w:r>
        <w:rPr>
          <w:u w:val="none"/>
          <w:rtl w:val="0"/>
          <w:lang w:val="fr-FR"/>
        </w:rPr>
        <w:t>è</w:t>
      </w:r>
      <w:r>
        <w:rPr>
          <w:u w:val="none"/>
          <w:rtl w:val="0"/>
          <w:lang w:val="fr-FR"/>
        </w:rPr>
        <w:t xml:space="preserve">s repas, car beaucoup moins efficace si pris avec nourriture (mais si la compliance est difficile il peut </w:t>
      </w:r>
      <w:r>
        <w:rPr>
          <w:u w:val="none"/>
          <w:rtl w:val="0"/>
          <w:lang w:val="fr-FR"/>
        </w:rPr>
        <w:t>ê</w:t>
      </w:r>
      <w:r>
        <w:rPr>
          <w:u w:val="none"/>
          <w:rtl w:val="0"/>
          <w:lang w:val="fr-FR"/>
        </w:rPr>
        <w:t>tre acceptable de le prendre avec le repas lors de la phase d</w:t>
      </w:r>
      <w:r>
        <w:rPr>
          <w:u w:val="none"/>
          <w:rtl w:val="0"/>
          <w:lang w:val="fr-FR"/>
        </w:rPr>
        <w:t>’</w:t>
      </w:r>
      <w:r>
        <w:rPr>
          <w:u w:val="none"/>
          <w:rtl w:val="0"/>
          <w:lang w:val="fr-FR"/>
        </w:rPr>
        <w:t xml:space="preserve">entretient). </w:t>
      </w:r>
    </w:p>
    <w:p>
      <w:pPr>
        <w:pStyle w:val="Corps"/>
        <w:rPr>
          <w:u w:val="none"/>
        </w:rPr>
      </w:pPr>
    </w:p>
    <w:p>
      <w:pPr>
        <w:pStyle w:val="Corps"/>
        <w:rPr>
          <w:u w:val="none"/>
        </w:rPr>
      </w:pPr>
      <w:r>
        <w:rPr>
          <w:u w:val="none"/>
          <w:rtl w:val="0"/>
          <w:lang w:val="fr-FR"/>
        </w:rPr>
        <w:t>Le cuivre ch</w:t>
      </w:r>
      <w:r>
        <w:rPr>
          <w:u w:val="none"/>
          <w:rtl w:val="0"/>
          <w:lang w:val="fr-FR"/>
        </w:rPr>
        <w:t>é</w:t>
      </w:r>
      <w:r>
        <w:rPr>
          <w:u w:val="none"/>
          <w:rtl w:val="0"/>
          <w:lang w:val="fr-FR"/>
        </w:rPr>
        <w:t>lat</w:t>
      </w:r>
      <w:r>
        <w:rPr>
          <w:u w:val="none"/>
          <w:rtl w:val="0"/>
          <w:lang w:val="fr-FR"/>
        </w:rPr>
        <w:t xml:space="preserve">é </w:t>
      </w:r>
      <w:r>
        <w:rPr>
          <w:u w:val="none"/>
          <w:rtl w:val="0"/>
          <w:lang w:val="fr-FR"/>
        </w:rPr>
        <w:t>est excr</w:t>
      </w:r>
      <w:r>
        <w:rPr>
          <w:u w:val="none"/>
          <w:rtl w:val="0"/>
          <w:lang w:val="fr-FR"/>
        </w:rPr>
        <w:t>é</w:t>
      </w:r>
      <w:r>
        <w:rPr>
          <w:u w:val="none"/>
          <w:rtl w:val="0"/>
          <w:lang w:val="fr-FR"/>
        </w:rPr>
        <w:t>t</w:t>
      </w:r>
      <w:r>
        <w:rPr>
          <w:u w:val="none"/>
          <w:rtl w:val="0"/>
          <w:lang w:val="fr-FR"/>
        </w:rPr>
        <w:t xml:space="preserve">é </w:t>
      </w:r>
      <w:r>
        <w:rPr>
          <w:u w:val="none"/>
          <w:rtl w:val="0"/>
          <w:lang w:val="fr-FR"/>
        </w:rPr>
        <w:t>aux reins. Cela diminue toutes les complications et renverse (en partie) les dommages au foie m</w:t>
      </w:r>
      <w:r>
        <w:rPr>
          <w:u w:val="none"/>
          <w:rtl w:val="0"/>
          <w:lang w:val="fr-FR"/>
        </w:rPr>
        <w:t>ê</w:t>
      </w:r>
      <w:r>
        <w:rPr>
          <w:u w:val="none"/>
          <w:rtl w:val="0"/>
          <w:lang w:val="fr-FR"/>
        </w:rPr>
        <w:t>me si avanc</w:t>
      </w:r>
      <w:r>
        <w:rPr>
          <w:u w:val="none"/>
          <w:rtl w:val="0"/>
          <w:lang w:val="fr-FR"/>
        </w:rPr>
        <w:t xml:space="preserve">é à </w:t>
      </w:r>
      <w:r>
        <w:rPr>
          <w:u w:val="none"/>
          <w:rtl w:val="0"/>
          <w:lang w:val="fr-FR"/>
        </w:rPr>
        <w:t>l</w:t>
      </w:r>
      <w:r>
        <w:rPr>
          <w:u w:val="none"/>
          <w:rtl w:val="0"/>
          <w:lang w:val="fr-FR"/>
        </w:rPr>
        <w:t>’</w:t>
      </w:r>
      <w:r>
        <w:rPr>
          <w:u w:val="none"/>
          <w:rtl w:val="0"/>
          <w:lang w:val="fr-FR"/>
        </w:rPr>
        <w:t>exception du syndrome n</w:t>
      </w:r>
      <w:r>
        <w:rPr>
          <w:u w:val="none"/>
          <w:rtl w:val="0"/>
          <w:lang w:val="fr-FR"/>
        </w:rPr>
        <w:t>é</w:t>
      </w:r>
      <w:r>
        <w:rPr>
          <w:u w:val="none"/>
          <w:rtl w:val="0"/>
          <w:lang w:val="fr-FR"/>
        </w:rPr>
        <w:t>phrotique qui n</w:t>
      </w:r>
      <w:r>
        <w:rPr>
          <w:u w:val="none"/>
          <w:rtl w:val="0"/>
          <w:lang w:val="fr-FR"/>
        </w:rPr>
        <w:t>’</w:t>
      </w:r>
      <w:r>
        <w:rPr>
          <w:u w:val="none"/>
          <w:rtl w:val="0"/>
          <w:lang w:val="fr-FR"/>
        </w:rPr>
        <w:t>est pas influenc</w:t>
      </w:r>
      <w:r>
        <w:rPr>
          <w:u w:val="none"/>
          <w:rtl w:val="0"/>
          <w:lang w:val="fr-FR"/>
        </w:rPr>
        <w:t xml:space="preserve">é </w:t>
      </w:r>
      <w:r>
        <w:rPr>
          <w:u w:val="none"/>
          <w:rtl w:val="0"/>
          <w:lang w:val="fr-FR"/>
        </w:rPr>
        <w:t>par D-peni, voir exacerb</w:t>
      </w:r>
      <w:r>
        <w:rPr>
          <w:u w:val="none"/>
          <w:rtl w:val="0"/>
          <w:lang w:val="fr-FR"/>
        </w:rPr>
        <w:t>é</w:t>
      </w:r>
      <w:r>
        <w:rPr>
          <w:u w:val="none"/>
          <w:rtl w:val="0"/>
          <w:lang w:val="fr-FR"/>
        </w:rPr>
        <w:t>.</w:t>
      </w:r>
    </w:p>
    <w:p>
      <w:pPr>
        <w:pStyle w:val="Corps"/>
        <w:rPr>
          <w:u w:val="none"/>
        </w:rPr>
      </w:pPr>
      <w:r>
        <w:rPr>
          <w:u w:val="none"/>
        </w:rPr>
        <w:br w:type="textWrapping"/>
      </w:r>
      <w:r>
        <w:rPr>
          <w:u w:val="none"/>
          <w:rtl w:val="0"/>
          <w:lang w:val="fr-FR"/>
        </w:rPr>
        <w:t>effets 2nd : Hypersensibilit</w:t>
      </w:r>
      <w:r>
        <w:rPr>
          <w:u w:val="none"/>
          <w:rtl w:val="0"/>
          <w:lang w:val="fr-FR"/>
        </w:rPr>
        <w:t xml:space="preserve">é </w:t>
      </w:r>
      <w:r>
        <w:rPr>
          <w:u w:val="none"/>
          <w:rtl w:val="0"/>
          <w:lang w:val="fr-FR"/>
        </w:rPr>
        <w:t xml:space="preserve">type IV (idem </w:t>
      </w:r>
      <w:r>
        <w:rPr>
          <w:u w:val="none"/>
          <w:rtl w:val="0"/>
          <w:lang w:val="fr-FR"/>
        </w:rPr>
        <w:t xml:space="preserve">à </w:t>
      </w:r>
      <w:r>
        <w:rPr>
          <w:u w:val="none"/>
          <w:rtl w:val="0"/>
          <w:lang w:val="fr-FR"/>
        </w:rPr>
        <w:t xml:space="preserve">rash </w:t>
      </w:r>
      <w:r>
        <w:rPr>
          <w:u w:val="none"/>
          <w:rtl w:val="0"/>
          <w:lang w:val="fr-FR"/>
        </w:rPr>
        <w:t xml:space="preserve">à </w:t>
      </w:r>
      <w:r>
        <w:rPr>
          <w:u w:val="none"/>
          <w:rtl w:val="0"/>
          <w:lang w:val="fr-FR"/>
        </w:rPr>
        <w:t>la PNC avec r</w:t>
      </w:r>
      <w:r>
        <w:rPr>
          <w:u w:val="none"/>
          <w:rtl w:val="0"/>
          <w:lang w:val="fr-FR"/>
        </w:rPr>
        <w:t>é</w:t>
      </w:r>
      <w:r>
        <w:rPr>
          <w:u w:val="none"/>
          <w:rtl w:val="0"/>
          <w:lang w:val="fr-FR"/>
        </w:rPr>
        <w:t>action crois</w:t>
      </w:r>
      <w:r>
        <w:rPr>
          <w:u w:val="none"/>
          <w:rtl w:val="0"/>
          <w:lang w:val="fr-FR"/>
        </w:rPr>
        <w:t>é</w:t>
      </w:r>
      <w:r>
        <w:rPr>
          <w:u w:val="none"/>
          <w:rtl w:val="0"/>
          <w:lang w:val="fr-FR"/>
        </w:rPr>
        <w:t>e). Sx GI doses d</w:t>
      </w:r>
      <w:r>
        <w:rPr>
          <w:u w:val="none"/>
          <w:rtl w:val="0"/>
          <w:lang w:val="fr-FR"/>
        </w:rPr>
        <w:t>é</w:t>
      </w:r>
      <w:r>
        <w:rPr>
          <w:u w:val="none"/>
          <w:rtl w:val="0"/>
          <w:lang w:val="fr-FR"/>
        </w:rPr>
        <w:t>pendant. Syndrome n</w:t>
      </w:r>
      <w:r>
        <w:rPr>
          <w:u w:val="none"/>
          <w:rtl w:val="0"/>
          <w:lang w:val="fr-FR"/>
        </w:rPr>
        <w:t>é</w:t>
      </w:r>
      <w:r>
        <w:rPr>
          <w:u w:val="none"/>
          <w:rtl w:val="0"/>
          <w:lang w:val="fr-FR"/>
        </w:rPr>
        <w:t>phrotique (si prot</w:t>
      </w:r>
      <w:r>
        <w:rPr>
          <w:u w:val="none"/>
          <w:rtl w:val="0"/>
          <w:lang w:val="fr-FR"/>
        </w:rPr>
        <w:t>é</w:t>
      </w:r>
      <w:r>
        <w:rPr>
          <w:u w:val="none"/>
          <w:rtl w:val="0"/>
          <w:lang w:val="fr-FR"/>
        </w:rPr>
        <w:t>inurie &lt; 2g/j et stable possible continuer, sinon cesser le Rx, r</w:t>
      </w:r>
      <w:r>
        <w:rPr>
          <w:u w:val="none"/>
          <w:rtl w:val="0"/>
          <w:lang w:val="fr-FR"/>
        </w:rPr>
        <w:t>é</w:t>
      </w:r>
      <w:r>
        <w:rPr>
          <w:u w:val="none"/>
          <w:rtl w:val="0"/>
          <w:lang w:val="fr-FR"/>
        </w:rPr>
        <w:t>versible), rarement glom</w:t>
      </w:r>
      <w:r>
        <w:rPr>
          <w:u w:val="none"/>
          <w:rtl w:val="0"/>
          <w:lang w:val="fr-FR"/>
        </w:rPr>
        <w:t>é</w:t>
      </w:r>
      <w:r>
        <w:rPr>
          <w:u w:val="none"/>
          <w:rtl w:val="0"/>
          <w:lang w:val="fr-FR"/>
        </w:rPr>
        <w:t>rulon</w:t>
      </w:r>
      <w:r>
        <w:rPr>
          <w:u w:val="none"/>
          <w:rtl w:val="0"/>
          <w:lang w:val="fr-FR"/>
        </w:rPr>
        <w:t>é</w:t>
      </w:r>
      <w:r>
        <w:rPr>
          <w:u w:val="none"/>
          <w:rtl w:val="0"/>
          <w:lang w:val="fr-FR"/>
        </w:rPr>
        <w:t xml:space="preserve">phrite </w:t>
      </w:r>
      <w:r>
        <w:rPr>
          <w:u w:val="none"/>
          <w:rtl w:val="0"/>
          <w:lang w:val="fr-FR"/>
        </w:rPr>
        <w:t xml:space="preserve">à </w:t>
      </w:r>
      <w:r>
        <w:rPr>
          <w:u w:val="none"/>
          <w:rtl w:val="0"/>
          <w:lang w:val="fr-FR"/>
        </w:rPr>
        <w:t>croissants, Goodpasture. D</w:t>
      </w:r>
      <w:r>
        <w:rPr>
          <w:u w:val="none"/>
          <w:rtl w:val="0"/>
          <w:lang w:val="fr-FR"/>
        </w:rPr>
        <w:t>é</w:t>
      </w:r>
      <w:r>
        <w:rPr>
          <w:u w:val="none"/>
          <w:rtl w:val="0"/>
          <w:lang w:val="fr-FR"/>
        </w:rPr>
        <w:t>t</w:t>
      </w:r>
      <w:r>
        <w:rPr>
          <w:u w:val="none"/>
          <w:rtl w:val="0"/>
          <w:lang w:val="fr-FR"/>
        </w:rPr>
        <w:t>é</w:t>
      </w:r>
      <w:r>
        <w:rPr>
          <w:u w:val="none"/>
          <w:rtl w:val="0"/>
          <w:lang w:val="fr-FR"/>
        </w:rPr>
        <w:t>rioration des Sx neurologiques. Toxicit</w:t>
      </w:r>
      <w:r>
        <w:rPr>
          <w:u w:val="none"/>
          <w:rtl w:val="0"/>
          <w:lang w:val="fr-FR"/>
        </w:rPr>
        <w:t xml:space="preserve">é </w:t>
      </w:r>
      <w:r>
        <w:rPr>
          <w:u w:val="none"/>
          <w:rtl w:val="0"/>
          <w:lang w:val="fr-FR"/>
        </w:rPr>
        <w:t>m</w:t>
      </w:r>
      <w:r>
        <w:rPr>
          <w:u w:val="none"/>
          <w:rtl w:val="0"/>
          <w:lang w:val="fr-FR"/>
        </w:rPr>
        <w:t>é</w:t>
      </w:r>
      <w:r>
        <w:rPr>
          <w:u w:val="none"/>
          <w:rtl w:val="0"/>
          <w:lang w:val="fr-FR"/>
        </w:rPr>
        <w:t>dullaire : thrombocytop</w:t>
      </w:r>
      <w:r>
        <w:rPr>
          <w:u w:val="none"/>
          <w:rtl w:val="0"/>
          <w:lang w:val="fr-FR"/>
        </w:rPr>
        <w:t>é</w:t>
      </w:r>
      <w:r>
        <w:rPr>
          <w:u w:val="none"/>
          <w:rtl w:val="0"/>
          <w:lang w:val="fr-FR"/>
        </w:rPr>
        <w:t xml:space="preserve">nie, parfois aplasie. Inactivation de la </w:t>
      </w:r>
      <w:r>
        <w:rPr>
          <w:b w:val="1"/>
          <w:bCs w:val="1"/>
          <w:u w:val="none"/>
          <w:rtl w:val="0"/>
          <w:lang w:val="fr-FR"/>
        </w:rPr>
        <w:t>pyridoxine</w:t>
      </w:r>
      <w:r>
        <w:rPr>
          <w:u w:val="none"/>
          <w:rtl w:val="0"/>
          <w:lang w:val="fr-FR"/>
        </w:rPr>
        <w:t xml:space="preserve"> (donner </w:t>
      </w:r>
      <w:r>
        <w:rPr>
          <w:b w:val="1"/>
          <w:bCs w:val="1"/>
          <w:u w:val="none"/>
          <w:rtl w:val="0"/>
          <w:lang w:val="fr-FR"/>
        </w:rPr>
        <w:t>pyridoxine</w:t>
      </w:r>
      <w:r>
        <w:rPr>
          <w:u w:val="none"/>
          <w:rtl w:val="0"/>
          <w:lang w:val="fr-FR"/>
        </w:rPr>
        <w:t xml:space="preserve"> avec D-peni). Changements de la peau.</w:t>
      </w:r>
    </w:p>
    <w:p>
      <w:pPr>
        <w:pStyle w:val="Corps"/>
        <w:rPr>
          <w:u w:val="none"/>
        </w:rPr>
      </w:pPr>
    </w:p>
    <w:p>
      <w:pPr>
        <w:pStyle w:val="Corps"/>
        <w:rPr>
          <w:u w:val="none"/>
        </w:rPr>
      </w:pPr>
      <w:r>
        <w:rPr>
          <w:u w:val="none"/>
          <w:rtl w:val="0"/>
          <w:lang w:val="fr-FR"/>
        </w:rPr>
        <w:t>Monitoring de l</w:t>
      </w:r>
      <w:r>
        <w:rPr>
          <w:u w:val="none"/>
          <w:rtl w:val="0"/>
          <w:lang w:val="fr-FR"/>
        </w:rPr>
        <w:t>’</w:t>
      </w:r>
      <w:r>
        <w:rPr>
          <w:u w:val="none"/>
          <w:rtl w:val="0"/>
          <w:lang w:val="fr-FR"/>
        </w:rPr>
        <w:t xml:space="preserve">effet : Initialement </w:t>
      </w:r>
      <w:r>
        <w:rPr>
          <w:u w:val="none"/>
          <w:rtl w:val="0"/>
          <w:lang w:val="fr-FR"/>
        </w:rPr>
        <w:t>é</w:t>
      </w:r>
      <w:r>
        <w:rPr>
          <w:u w:val="none"/>
          <w:rtl w:val="0"/>
          <w:lang w:val="fr-FR"/>
        </w:rPr>
        <w:t>l</w:t>
      </w:r>
      <w:r>
        <w:rPr>
          <w:u w:val="none"/>
          <w:rtl w:val="0"/>
          <w:lang w:val="fr-FR"/>
        </w:rPr>
        <w:t>é</w:t>
      </w:r>
      <w:r>
        <w:rPr>
          <w:u w:val="none"/>
          <w:rtl w:val="0"/>
          <w:lang w:val="fr-FR"/>
        </w:rPr>
        <w:t>vation de la quantit</w:t>
      </w:r>
      <w:r>
        <w:rPr>
          <w:u w:val="none"/>
          <w:rtl w:val="0"/>
          <w:lang w:val="fr-FR"/>
        </w:rPr>
        <w:t xml:space="preserve">é </w:t>
      </w:r>
      <w:r>
        <w:rPr>
          <w:u w:val="none"/>
          <w:rtl w:val="0"/>
          <w:lang w:val="fr-FR"/>
        </w:rPr>
        <w:t>cuivre excr</w:t>
      </w:r>
      <w:r>
        <w:rPr>
          <w:u w:val="none"/>
          <w:rtl w:val="0"/>
          <w:lang w:val="fr-FR"/>
        </w:rPr>
        <w:t>é</w:t>
      </w:r>
      <w:r>
        <w:rPr>
          <w:u w:val="none"/>
          <w:rtl w:val="0"/>
          <w:lang w:val="fr-FR"/>
        </w:rPr>
        <w:t>t</w:t>
      </w:r>
      <w:r>
        <w:rPr>
          <w:u w:val="none"/>
          <w:rtl w:val="0"/>
          <w:lang w:val="fr-FR"/>
        </w:rPr>
        <w:t>é</w:t>
      </w:r>
      <w:r>
        <w:rPr>
          <w:u w:val="none"/>
          <w:rtl w:val="0"/>
          <w:lang w:val="fr-FR"/>
        </w:rPr>
        <w:t xml:space="preserve">e dans les urines : environ </w:t>
      </w:r>
      <w:r>
        <w:rPr>
          <w:u w:val="none"/>
          <w:rtl w:val="0"/>
          <w:lang w:val="fr-FR"/>
        </w:rPr>
        <w:t>é</w:t>
      </w:r>
      <w:r>
        <w:rPr>
          <w:u w:val="none"/>
          <w:rtl w:val="0"/>
          <w:lang w:val="fr-FR"/>
        </w:rPr>
        <w:t>l</w:t>
      </w:r>
      <w:r>
        <w:rPr>
          <w:u w:val="none"/>
          <w:rtl w:val="0"/>
          <w:lang w:val="fr-FR"/>
        </w:rPr>
        <w:t>é</w:t>
      </w:r>
      <w:r>
        <w:rPr>
          <w:u w:val="none"/>
          <w:rtl w:val="0"/>
          <w:lang w:val="fr-FR"/>
        </w:rPr>
        <w:t>vation de 100 mcg/j, puis il y aura une diminution avec la d</w:t>
      </w:r>
      <w:r>
        <w:rPr>
          <w:u w:val="none"/>
          <w:rtl w:val="0"/>
          <w:lang w:val="fr-FR"/>
        </w:rPr>
        <w:t>é</w:t>
      </w:r>
      <w:r>
        <w:rPr>
          <w:u w:val="none"/>
          <w:rtl w:val="0"/>
          <w:lang w:val="fr-FR"/>
        </w:rPr>
        <w:t>pl</w:t>
      </w:r>
      <w:r>
        <w:rPr>
          <w:u w:val="none"/>
          <w:rtl w:val="0"/>
          <w:lang w:val="fr-FR"/>
        </w:rPr>
        <w:t>é</w:t>
      </w:r>
      <w:r>
        <w:rPr>
          <w:u w:val="none"/>
          <w:rtl w:val="0"/>
          <w:lang w:val="fr-FR"/>
        </w:rPr>
        <w:t>tions du cuivre accumul</w:t>
      </w:r>
      <w:r>
        <w:rPr>
          <w:u w:val="none"/>
          <w:rtl w:val="0"/>
          <w:lang w:val="fr-FR"/>
        </w:rPr>
        <w:t>é</w:t>
      </w:r>
      <w:r>
        <w:rPr>
          <w:u w:val="none"/>
          <w:rtl w:val="0"/>
          <w:lang w:val="fr-FR"/>
        </w:rPr>
        <w:t>, lorsqu</w:t>
      </w:r>
      <w:r>
        <w:rPr>
          <w:u w:val="none"/>
          <w:rtl w:val="0"/>
          <w:lang w:val="fr-FR"/>
        </w:rPr>
        <w:t>’</w:t>
      </w:r>
      <w:r>
        <w:rPr>
          <w:u w:val="none"/>
          <w:rtl w:val="0"/>
          <w:lang w:val="fr-FR"/>
        </w:rPr>
        <w:t>on atteinte &lt; 500 mcg/j on et am</w:t>
      </w:r>
      <w:r>
        <w:rPr>
          <w:u w:val="none"/>
          <w:rtl w:val="0"/>
          <w:lang w:val="fr-FR"/>
        </w:rPr>
        <w:t>é</w:t>
      </w:r>
      <w:r>
        <w:rPr>
          <w:u w:val="none"/>
          <w:rtl w:val="0"/>
          <w:lang w:val="fr-FR"/>
        </w:rPr>
        <w:t xml:space="preserve">lioration des Sx (il peut y avoir </w:t>
      </w:r>
      <w:r>
        <w:rPr>
          <w:u w:val="none"/>
          <w:rtl w:val="0"/>
          <w:lang w:val="fr-FR"/>
        </w:rPr>
        <w:t>é</w:t>
      </w:r>
      <w:r>
        <w:rPr>
          <w:u w:val="none"/>
          <w:rtl w:val="0"/>
          <w:lang w:val="fr-FR"/>
        </w:rPr>
        <w:t>l</w:t>
      </w:r>
      <w:r>
        <w:rPr>
          <w:u w:val="none"/>
          <w:rtl w:val="0"/>
          <w:lang w:val="fr-FR"/>
        </w:rPr>
        <w:t>é</w:t>
      </w:r>
      <w:r>
        <w:rPr>
          <w:u w:val="none"/>
          <w:rtl w:val="0"/>
          <w:lang w:val="fr-FR"/>
        </w:rPr>
        <w:t>vation r</w:t>
      </w:r>
      <w:r>
        <w:rPr>
          <w:u w:val="none"/>
          <w:rtl w:val="0"/>
          <w:lang w:val="fr-FR"/>
        </w:rPr>
        <w:t>é</w:t>
      </w:r>
      <w:r>
        <w:rPr>
          <w:u w:val="none"/>
          <w:rtl w:val="0"/>
          <w:lang w:val="fr-FR"/>
        </w:rPr>
        <w:t>siduelle des AST/ALT) on peut passer au traitement d</w:t>
      </w:r>
      <w:r>
        <w:rPr>
          <w:u w:val="none"/>
          <w:rtl w:val="0"/>
          <w:lang w:val="fr-FR"/>
        </w:rPr>
        <w:t>’</w:t>
      </w:r>
      <w:r>
        <w:rPr>
          <w:u w:val="none"/>
          <w:rtl w:val="0"/>
          <w:lang w:val="fr-FR"/>
        </w:rPr>
        <w:t>entretient. Dosage s</w:t>
      </w:r>
      <w:r>
        <w:rPr>
          <w:u w:val="none"/>
          <w:rtl w:val="0"/>
          <w:lang w:val="fr-FR"/>
        </w:rPr>
        <w:t>é</w:t>
      </w:r>
      <w:r>
        <w:rPr>
          <w:u w:val="none"/>
          <w:rtl w:val="0"/>
          <w:lang w:val="fr-FR"/>
        </w:rPr>
        <w:t>ri</w:t>
      </w:r>
      <w:r>
        <w:rPr>
          <w:u w:val="none"/>
          <w:rtl w:val="0"/>
          <w:lang w:val="fr-FR"/>
        </w:rPr>
        <w:t xml:space="preserve">é </w:t>
      </w:r>
      <w:r>
        <w:rPr>
          <w:u w:val="none"/>
          <w:rtl w:val="0"/>
          <w:lang w:val="fr-FR"/>
        </w:rPr>
        <w:t>: cr</w:t>
      </w:r>
      <w:r>
        <w:rPr>
          <w:u w:val="none"/>
          <w:rtl w:val="0"/>
          <w:lang w:val="fr-FR"/>
        </w:rPr>
        <w:t>é</w:t>
      </w:r>
      <w:r>
        <w:rPr>
          <w:u w:val="none"/>
          <w:rtl w:val="0"/>
          <w:lang w:val="fr-FR"/>
        </w:rPr>
        <w:t>atinine/prot</w:t>
      </w:r>
      <w:r>
        <w:rPr>
          <w:u w:val="none"/>
          <w:rtl w:val="0"/>
          <w:lang w:val="fr-FR"/>
        </w:rPr>
        <w:t>é</w:t>
      </w:r>
      <w:r>
        <w:rPr>
          <w:u w:val="none"/>
          <w:rtl w:val="0"/>
          <w:lang w:val="fr-FR"/>
        </w:rPr>
        <w:t xml:space="preserve">inurie/cuivre sur </w:t>
      </w:r>
      <w:r>
        <w:rPr>
          <w:u w:val="none"/>
          <w:rtl w:val="0"/>
        </w:rPr>
        <w:t>24h</w:t>
      </w:r>
      <w:r>
        <w:rPr>
          <w:u w:val="none"/>
          <w:rtl w:val="0"/>
          <w:lang w:val="fr-FR"/>
        </w:rPr>
        <w:t>/FSC pour suivre effets and</w:t>
      </w:r>
    </w:p>
    <w:p>
      <w:pPr>
        <w:pStyle w:val="Corps"/>
        <w:rPr>
          <w:u w:val="none"/>
        </w:rPr>
      </w:pPr>
    </w:p>
    <w:p>
      <w:pPr>
        <w:pStyle w:val="Corps"/>
        <w:rPr>
          <w:u w:val="none"/>
        </w:rPr>
      </w:pPr>
      <w:r>
        <w:rPr>
          <w:u w:val="none"/>
          <w:rtl w:val="0"/>
          <w:lang w:val="fr-FR"/>
        </w:rPr>
        <w:t>Ne PAS arr</w:t>
      </w:r>
      <w:r>
        <w:rPr>
          <w:u w:val="none"/>
          <w:rtl w:val="0"/>
          <w:lang w:val="fr-FR"/>
        </w:rPr>
        <w:t>ê</w:t>
      </w:r>
      <w:r>
        <w:rPr>
          <w:u w:val="none"/>
          <w:rtl w:val="0"/>
          <w:lang w:val="fr-FR"/>
        </w:rPr>
        <w:t>ter chaleurs risque de d</w:t>
      </w:r>
      <w:r>
        <w:rPr>
          <w:u w:val="none"/>
          <w:rtl w:val="0"/>
          <w:lang w:val="fr-FR"/>
        </w:rPr>
        <w:t>é</w:t>
      </w:r>
      <w:r>
        <w:rPr>
          <w:u w:val="none"/>
          <w:rtl w:val="0"/>
          <w:lang w:val="fr-FR"/>
        </w:rPr>
        <w:t>t</w:t>
      </w:r>
      <w:r>
        <w:rPr>
          <w:u w:val="none"/>
          <w:rtl w:val="0"/>
          <w:lang w:val="fr-FR"/>
        </w:rPr>
        <w:t>é</w:t>
      </w:r>
      <w:r>
        <w:rPr>
          <w:u w:val="none"/>
          <w:rtl w:val="0"/>
          <w:lang w:val="fr-FR"/>
        </w:rPr>
        <w:t>rioration rapide de la fonction h</w:t>
      </w:r>
      <w:r>
        <w:rPr>
          <w:u w:val="none"/>
          <w:rtl w:val="0"/>
          <w:lang w:val="fr-FR"/>
        </w:rPr>
        <w:t>é</w:t>
      </w:r>
      <w:r>
        <w:rPr>
          <w:u w:val="none"/>
          <w:rtl w:val="0"/>
          <w:lang w:val="fr-FR"/>
        </w:rPr>
        <w:t>patique, diminuer 25-50% pr</w:t>
      </w:r>
      <w:r>
        <w:rPr>
          <w:u w:val="none"/>
          <w:rtl w:val="0"/>
          <w:lang w:val="fr-FR"/>
        </w:rPr>
        <w:t>é</w:t>
      </w:r>
      <w:r>
        <w:rPr>
          <w:u w:val="none"/>
          <w:rtl w:val="0"/>
          <w:lang w:val="fr-FR"/>
        </w:rPr>
        <w:t>-chx et durant grossesse car associ</w:t>
      </w:r>
      <w:r>
        <w:rPr>
          <w:u w:val="none"/>
          <w:rtl w:val="0"/>
          <w:lang w:val="fr-FR"/>
        </w:rPr>
        <w:t xml:space="preserve">é à </w:t>
      </w:r>
      <w:r>
        <w:rPr>
          <w:u w:val="none"/>
          <w:rtl w:val="0"/>
          <w:lang w:val="fr-FR"/>
        </w:rPr>
        <w:t>mauvaise gu</w:t>
      </w:r>
      <w:r>
        <w:rPr>
          <w:u w:val="none"/>
          <w:rtl w:val="0"/>
          <w:lang w:val="fr-FR"/>
        </w:rPr>
        <w:t>é</w:t>
      </w:r>
      <w:r>
        <w:rPr>
          <w:u w:val="none"/>
          <w:rtl w:val="0"/>
          <w:lang w:val="fr-FR"/>
        </w:rPr>
        <w:t>rison de plaie et effet t</w:t>
      </w:r>
      <w:r>
        <w:rPr>
          <w:u w:val="none"/>
          <w:rtl w:val="0"/>
          <w:lang w:val="fr-FR"/>
        </w:rPr>
        <w:t>é</w:t>
      </w:r>
      <w:r>
        <w:rPr>
          <w:u w:val="none"/>
          <w:rtl w:val="0"/>
          <w:lang w:val="fr-FR"/>
        </w:rPr>
        <w:t>ratog</w:t>
      </w:r>
      <w:r>
        <w:rPr>
          <w:u w:val="none"/>
          <w:rtl w:val="0"/>
          <w:lang w:val="fr-FR"/>
        </w:rPr>
        <w:t>è</w:t>
      </w:r>
      <w:r>
        <w:rPr>
          <w:u w:val="none"/>
          <w:rtl w:val="0"/>
          <w:lang w:val="fr-FR"/>
        </w:rPr>
        <w:t>ne chez animaux (pas observ</w:t>
      </w:r>
      <w:r>
        <w:rPr>
          <w:u w:val="none"/>
          <w:rtl w:val="0"/>
          <w:lang w:val="fr-FR"/>
        </w:rPr>
        <w:t xml:space="preserve">é </w:t>
      </w:r>
      <w:r>
        <w:rPr>
          <w:u w:val="none"/>
          <w:rtl w:val="0"/>
          <w:lang w:val="fr-FR"/>
        </w:rPr>
        <w:t>chez humain outre changements cutan</w:t>
      </w:r>
      <w:r>
        <w:rPr>
          <w:u w:val="none"/>
          <w:rtl w:val="0"/>
          <w:lang w:val="fr-FR"/>
        </w:rPr>
        <w:t>é</w:t>
      </w:r>
      <w:r>
        <w:rPr>
          <w:u w:val="none"/>
          <w:rtl w:val="0"/>
          <w:lang w:val="fr-FR"/>
        </w:rPr>
        <w:t>es).</w:t>
      </w:r>
    </w:p>
    <w:p>
      <w:pPr>
        <w:pStyle w:val="Corps"/>
        <w:rPr>
          <w:u w:val="none"/>
        </w:rPr>
      </w:pPr>
    </w:p>
    <w:p>
      <w:pPr>
        <w:pStyle w:val="Corps"/>
        <w:rPr>
          <w:u w:val="none"/>
        </w:rPr>
      </w:pPr>
      <w:r>
        <w:rPr>
          <w:i w:val="1"/>
          <w:iCs w:val="1"/>
          <w:u w:val="none"/>
          <w:rtl w:val="0"/>
          <w:lang w:val="fr-FR"/>
        </w:rPr>
        <w:t>Trientine :</w:t>
      </w:r>
      <w:r>
        <w:rPr>
          <w:u w:val="none"/>
          <w:rtl w:val="0"/>
          <w:lang w:val="fr-FR"/>
        </w:rPr>
        <w:t xml:space="preserve"> pour patient intol</w:t>
      </w:r>
      <w:r>
        <w:rPr>
          <w:u w:val="none"/>
          <w:rtl w:val="0"/>
          <w:lang w:val="fr-FR"/>
        </w:rPr>
        <w:t>é</w:t>
      </w:r>
      <w:r>
        <w:rPr>
          <w:u w:val="none"/>
          <w:rtl w:val="0"/>
          <w:lang w:val="fr-FR"/>
        </w:rPr>
        <w:t xml:space="preserve">rant </w:t>
      </w:r>
      <w:r>
        <w:rPr>
          <w:u w:val="none"/>
          <w:rtl w:val="0"/>
          <w:lang w:val="fr-FR"/>
        </w:rPr>
        <w:t xml:space="preserve">à </w:t>
      </w:r>
      <w:r>
        <w:rPr>
          <w:u w:val="none"/>
          <w:rtl w:val="0"/>
          <w:lang w:val="fr-FR"/>
        </w:rPr>
        <w:t>D-penicillamine et en premier choix aussi possible (mais moins de donn</w:t>
      </w:r>
      <w:r>
        <w:rPr>
          <w:u w:val="none"/>
          <w:rtl w:val="0"/>
          <w:lang w:val="fr-FR"/>
        </w:rPr>
        <w:t>é</w:t>
      </w:r>
      <w:r>
        <w:rPr>
          <w:u w:val="none"/>
          <w:rtl w:val="0"/>
          <w:lang w:val="fr-FR"/>
        </w:rPr>
        <w:t>es).</w:t>
      </w:r>
    </w:p>
    <w:p>
      <w:pPr>
        <w:pStyle w:val="Corps"/>
        <w:rPr>
          <w:u w:val="none"/>
        </w:rPr>
      </w:pPr>
      <w:r>
        <w:rPr>
          <w:u w:val="none"/>
          <w:rtl w:val="0"/>
          <w:lang w:val="fr-FR"/>
        </w:rPr>
        <w:t xml:space="preserve">20mg/kg arrondi </w:t>
      </w:r>
      <w:r>
        <w:rPr>
          <w:u w:val="none"/>
          <w:rtl w:val="0"/>
          <w:lang w:val="fr-FR"/>
        </w:rPr>
        <w:t xml:space="preserve">à </w:t>
      </w:r>
      <w:r>
        <w:rPr>
          <w:u w:val="none"/>
          <w:rtl w:val="0"/>
          <w:lang w:val="fr-FR"/>
        </w:rPr>
        <w:t>250mg titrer ad 1500mg/jour max comme avec D-peni.</w:t>
      </w:r>
    </w:p>
    <w:p>
      <w:pPr>
        <w:pStyle w:val="Corps"/>
        <w:rPr>
          <w:u w:val="none"/>
        </w:rPr>
      </w:pPr>
    </w:p>
    <w:p>
      <w:pPr>
        <w:pStyle w:val="Corps"/>
        <w:rPr>
          <w:u w:val="none"/>
        </w:rPr>
      </w:pPr>
      <w:r>
        <w:rPr>
          <w:u w:val="none"/>
          <w:rtl w:val="0"/>
          <w:lang w:val="fr-FR"/>
        </w:rPr>
        <w:t>Effets 2nd : moins d</w:t>
      </w:r>
      <w:r>
        <w:rPr>
          <w:u w:val="none"/>
          <w:rtl w:val="0"/>
          <w:lang w:val="fr-FR"/>
        </w:rPr>
        <w:t>’</w:t>
      </w:r>
      <w:r>
        <w:rPr>
          <w:u w:val="none"/>
          <w:rtl w:val="0"/>
          <w:lang w:val="fr-FR"/>
        </w:rPr>
        <w:t>effets 2nd que D-peni dans l</w:t>
      </w:r>
      <w:r>
        <w:rPr>
          <w:u w:val="none"/>
          <w:rtl w:val="0"/>
          <w:lang w:val="fr-FR"/>
        </w:rPr>
        <w:t>’</w:t>
      </w:r>
      <w:r>
        <w:rPr>
          <w:u w:val="none"/>
          <w:rtl w:val="0"/>
          <w:lang w:val="fr-FR"/>
        </w:rPr>
        <w:t>ensemble.</w:t>
      </w:r>
    </w:p>
    <w:p>
      <w:pPr>
        <w:pStyle w:val="Corps"/>
        <w:rPr>
          <w:u w:val="none"/>
        </w:rPr>
      </w:pPr>
      <w:r>
        <w:rPr>
          <w:u w:val="none"/>
          <w:rtl w:val="0"/>
          <w:lang w:val="fr-FR"/>
        </w:rPr>
        <w:t>ch</w:t>
      </w:r>
      <w:r>
        <w:rPr>
          <w:u w:val="none"/>
          <w:rtl w:val="0"/>
          <w:lang w:val="fr-FR"/>
        </w:rPr>
        <w:t>é</w:t>
      </w:r>
      <w:r>
        <w:rPr>
          <w:u w:val="none"/>
          <w:rtl w:val="0"/>
          <w:lang w:val="fr-FR"/>
        </w:rPr>
        <w:t>lation fer : toxicit</w:t>
      </w:r>
      <w:r>
        <w:rPr>
          <w:u w:val="none"/>
          <w:rtl w:val="0"/>
          <w:lang w:val="fr-FR"/>
        </w:rPr>
        <w:t xml:space="preserve">é </w:t>
      </w:r>
      <w:r>
        <w:rPr>
          <w:u w:val="none"/>
          <w:rtl w:val="0"/>
          <w:lang w:val="fr-FR"/>
        </w:rPr>
        <w:t>r</w:t>
      </w:r>
      <w:r>
        <w:rPr>
          <w:u w:val="none"/>
          <w:rtl w:val="0"/>
          <w:lang w:val="fr-FR"/>
        </w:rPr>
        <w:t>é</w:t>
      </w:r>
      <w:r>
        <w:rPr>
          <w:u w:val="none"/>
          <w:rtl w:val="0"/>
          <w:lang w:val="fr-FR"/>
        </w:rPr>
        <w:t>nale du compos</w:t>
      </w:r>
      <w:r>
        <w:rPr>
          <w:u w:val="none"/>
          <w:rtl w:val="0"/>
          <w:lang w:val="fr-FR"/>
        </w:rPr>
        <w:t xml:space="preserve">é </w:t>
      </w:r>
      <w:r>
        <w:rPr>
          <w:u w:val="none"/>
          <w:rtl w:val="0"/>
          <w:lang w:val="fr-FR"/>
        </w:rPr>
        <w:t xml:space="preserve">Fer-trientine donc ne pas donner fer </w:t>
      </w:r>
      <w:r>
        <w:rPr>
          <w:u w:val="none"/>
          <w:rtl w:val="0"/>
          <w:lang w:val="fr-FR"/>
        </w:rPr>
        <w:t xml:space="preserve">à </w:t>
      </w:r>
      <w:r>
        <w:rPr>
          <w:u w:val="none"/>
          <w:rtl w:val="0"/>
          <w:lang w:val="fr-FR"/>
        </w:rPr>
        <w:t>ces patients. Accumulation de fer dans le foie (signification clinique incertaine). An</w:t>
      </w:r>
      <w:r>
        <w:rPr>
          <w:u w:val="none"/>
          <w:rtl w:val="0"/>
          <w:lang w:val="fr-FR"/>
        </w:rPr>
        <w:t>é</w:t>
      </w:r>
      <w:r>
        <w:rPr>
          <w:u w:val="none"/>
          <w:rtl w:val="0"/>
          <w:lang w:val="fr-FR"/>
        </w:rPr>
        <w:t>mie sid</w:t>
      </w:r>
      <w:r>
        <w:rPr>
          <w:u w:val="none"/>
          <w:rtl w:val="0"/>
          <w:lang w:val="fr-FR"/>
        </w:rPr>
        <w:t>é</w:t>
      </w:r>
      <w:r>
        <w:rPr>
          <w:u w:val="none"/>
          <w:rtl w:val="0"/>
          <w:lang w:val="fr-FR"/>
        </w:rPr>
        <w:t>roblastique par effet sur m</w:t>
      </w:r>
      <w:r>
        <w:rPr>
          <w:u w:val="none"/>
          <w:rtl w:val="0"/>
          <w:lang w:val="fr-FR"/>
        </w:rPr>
        <w:t>é</w:t>
      </w:r>
      <w:r>
        <w:rPr>
          <w:u w:val="none"/>
          <w:rtl w:val="0"/>
          <w:lang w:val="fr-FR"/>
        </w:rPr>
        <w:t>tabolisme mitochondrial du fer. Aggravation des Sx neurologiques possible mais moindre que D-Peni. Gastrite/duod</w:t>
      </w:r>
      <w:r>
        <w:rPr>
          <w:u w:val="none"/>
          <w:rtl w:val="0"/>
          <w:lang w:val="fr-FR"/>
        </w:rPr>
        <w:t>é</w:t>
      </w:r>
      <w:r>
        <w:rPr>
          <w:u w:val="none"/>
          <w:rtl w:val="0"/>
          <w:lang w:val="fr-FR"/>
        </w:rPr>
        <w:t>nite/colite parfois h</w:t>
      </w:r>
      <w:r>
        <w:rPr>
          <w:u w:val="none"/>
          <w:rtl w:val="0"/>
          <w:lang w:val="fr-FR"/>
        </w:rPr>
        <w:t>é</w:t>
      </w:r>
      <w:r>
        <w:rPr>
          <w:u w:val="none"/>
          <w:rtl w:val="0"/>
          <w:lang w:val="fr-FR"/>
        </w:rPr>
        <w:t>morragique avec perte du go</w:t>
      </w:r>
      <w:r>
        <w:rPr>
          <w:u w:val="none"/>
          <w:rtl w:val="0"/>
          <w:lang w:val="fr-FR"/>
        </w:rPr>
        <w:t>û</w:t>
      </w:r>
      <w:r>
        <w:rPr>
          <w:u w:val="none"/>
          <w:rtl w:val="0"/>
          <w:lang w:val="fr-FR"/>
        </w:rPr>
        <w:t>t. R</w:t>
      </w:r>
      <w:r>
        <w:rPr>
          <w:u w:val="none"/>
          <w:rtl w:val="0"/>
          <w:lang w:val="fr-FR"/>
        </w:rPr>
        <w:t>é</w:t>
      </w:r>
      <w:r>
        <w:rPr>
          <w:u w:val="none"/>
          <w:rtl w:val="0"/>
          <w:lang w:val="fr-FR"/>
        </w:rPr>
        <w:t>action d</w:t>
      </w:r>
      <w:r>
        <w:rPr>
          <w:u w:val="none"/>
          <w:rtl w:val="0"/>
          <w:lang w:val="fr-FR"/>
        </w:rPr>
        <w:t>’</w:t>
      </w:r>
      <w:r>
        <w:rPr>
          <w:u w:val="none"/>
          <w:rtl w:val="0"/>
          <w:lang w:val="fr-FR"/>
        </w:rPr>
        <w:t>hypersensibilit</w:t>
      </w:r>
      <w:r>
        <w:rPr>
          <w:u w:val="none"/>
          <w:rtl w:val="0"/>
          <w:lang w:val="fr-FR"/>
        </w:rPr>
        <w:t xml:space="preserve">é </w:t>
      </w:r>
      <w:r>
        <w:rPr>
          <w:u w:val="none"/>
          <w:rtl w:val="0"/>
          <w:lang w:val="fr-FR"/>
        </w:rPr>
        <w:t>et thrombocytop</w:t>
      </w:r>
      <w:r>
        <w:rPr>
          <w:u w:val="none"/>
          <w:rtl w:val="0"/>
          <w:lang w:val="fr-FR"/>
        </w:rPr>
        <w:t>é</w:t>
      </w:r>
      <w:r>
        <w:rPr>
          <w:u w:val="none"/>
          <w:rtl w:val="0"/>
          <w:lang w:val="fr-FR"/>
        </w:rPr>
        <w:t>nie rare.</w:t>
      </w:r>
    </w:p>
    <w:p>
      <w:pPr>
        <w:pStyle w:val="Corps"/>
        <w:rPr>
          <w:u w:val="none"/>
        </w:rPr>
      </w:pPr>
    </w:p>
    <w:p>
      <w:pPr>
        <w:pStyle w:val="Corps"/>
        <w:rPr>
          <w:u w:val="none"/>
        </w:rPr>
      </w:pPr>
      <w:r>
        <w:rPr>
          <w:i w:val="1"/>
          <w:iCs w:val="1"/>
          <w:u w:val="none"/>
          <w:rtl w:val="0"/>
          <w:lang w:val="fr-FR"/>
        </w:rPr>
        <w:t>Zinc :</w:t>
      </w:r>
      <w:r>
        <w:rPr>
          <w:u w:val="none"/>
          <w:rtl w:val="0"/>
          <w:lang w:val="fr-FR"/>
        </w:rPr>
        <w:t xml:space="preserve"> alternative si autres Tx mal tol</w:t>
      </w:r>
      <w:r>
        <w:rPr>
          <w:u w:val="none"/>
          <w:rtl w:val="0"/>
          <w:lang w:val="fr-FR"/>
        </w:rPr>
        <w:t>é</w:t>
      </w:r>
      <w:r>
        <w:rPr>
          <w:u w:val="none"/>
          <w:rtl w:val="0"/>
          <w:lang w:val="fr-FR"/>
        </w:rPr>
        <w:t>r</w:t>
      </w:r>
      <w:r>
        <w:rPr>
          <w:u w:val="none"/>
          <w:rtl w:val="0"/>
          <w:lang w:val="fr-FR"/>
        </w:rPr>
        <w:t>é</w:t>
      </w:r>
      <w:r>
        <w:rPr>
          <w:u w:val="none"/>
          <w:rtl w:val="0"/>
          <w:lang w:val="fr-FR"/>
        </w:rPr>
        <w:t xml:space="preserve">s, traitement entretient ou en addition </w:t>
      </w:r>
      <w:r>
        <w:rPr>
          <w:u w:val="none"/>
          <w:rtl w:val="0"/>
          <w:lang w:val="fr-FR"/>
        </w:rPr>
        <w:t xml:space="preserve">à </w:t>
      </w:r>
      <w:r>
        <w:rPr>
          <w:u w:val="none"/>
          <w:rtl w:val="0"/>
          <w:lang w:val="fr-FR"/>
        </w:rPr>
        <w:t>chaleurs si Sx neuros persistants.</w:t>
      </w:r>
    </w:p>
    <w:p>
      <w:pPr>
        <w:pStyle w:val="Corps"/>
        <w:rPr>
          <w:u w:val="none"/>
        </w:rPr>
      </w:pPr>
    </w:p>
    <w:p>
      <w:pPr>
        <w:pStyle w:val="Corps"/>
        <w:rPr>
          <w:u w:val="none"/>
        </w:rPr>
      </w:pPr>
      <w:r>
        <w:rPr>
          <w:u w:val="none"/>
          <w:rtl w:val="0"/>
          <w:lang w:val="fr-FR"/>
        </w:rPr>
        <w:t>Fonctionne en ch</w:t>
      </w:r>
      <w:r>
        <w:rPr>
          <w:u w:val="none"/>
          <w:rtl w:val="0"/>
          <w:lang w:val="fr-FR"/>
        </w:rPr>
        <w:t>é</w:t>
      </w:r>
      <w:r>
        <w:rPr>
          <w:u w:val="none"/>
          <w:rtl w:val="0"/>
          <w:lang w:val="fr-FR"/>
        </w:rPr>
        <w:t>latant cuivre dans tractus digestifs (celui ing</w:t>
      </w:r>
      <w:r>
        <w:rPr>
          <w:u w:val="none"/>
          <w:rtl w:val="0"/>
          <w:lang w:val="fr-FR"/>
        </w:rPr>
        <w:t>é</w:t>
      </w:r>
      <w:r>
        <w:rPr>
          <w:u w:val="none"/>
          <w:rtl w:val="0"/>
          <w:lang w:val="fr-FR"/>
        </w:rPr>
        <w:t>r</w:t>
      </w:r>
      <w:r>
        <w:rPr>
          <w:u w:val="none"/>
          <w:rtl w:val="0"/>
          <w:lang w:val="fr-FR"/>
        </w:rPr>
        <w:t>é</w:t>
      </w:r>
      <w:r>
        <w:rPr>
          <w:u w:val="none"/>
          <w:rtl w:val="0"/>
          <w:lang w:val="fr-FR"/>
        </w:rPr>
        <w:t>s et dans s</w:t>
      </w:r>
      <w:r>
        <w:rPr>
          <w:u w:val="none"/>
          <w:rtl w:val="0"/>
          <w:lang w:val="fr-FR"/>
        </w:rPr>
        <w:t>é</w:t>
      </w:r>
      <w:r>
        <w:rPr>
          <w:u w:val="none"/>
          <w:rtl w:val="0"/>
          <w:lang w:val="fr-FR"/>
        </w:rPr>
        <w:t>cr</w:t>
      </w:r>
      <w:r>
        <w:rPr>
          <w:u w:val="none"/>
          <w:rtl w:val="0"/>
          <w:lang w:val="fr-FR"/>
        </w:rPr>
        <w:t>é</w:t>
      </w:r>
      <w:r>
        <w:rPr>
          <w:u w:val="none"/>
          <w:rtl w:val="0"/>
          <w:lang w:val="fr-FR"/>
        </w:rPr>
        <w:t xml:space="preserve">tions intestin). Si ajouter </w:t>
      </w:r>
      <w:r>
        <w:rPr>
          <w:u w:val="none"/>
          <w:rtl w:val="0"/>
          <w:lang w:val="fr-FR"/>
        </w:rPr>
        <w:t xml:space="preserve">à </w:t>
      </w:r>
      <w:r>
        <w:rPr>
          <w:u w:val="none"/>
          <w:rtl w:val="0"/>
          <w:lang w:val="fr-FR"/>
        </w:rPr>
        <w:t>D-peni ou trientine donner 1-2h apr</w:t>
      </w:r>
      <w:r>
        <w:rPr>
          <w:u w:val="none"/>
          <w:rtl w:val="0"/>
          <w:lang w:val="fr-FR"/>
        </w:rPr>
        <w:t>è</w:t>
      </w:r>
      <w:r>
        <w:rPr>
          <w:u w:val="none"/>
          <w:rtl w:val="0"/>
          <w:lang w:val="fr-FR"/>
        </w:rPr>
        <w:t>s pour ne pas annuler effet.</w:t>
      </w:r>
    </w:p>
    <w:p>
      <w:pPr>
        <w:pStyle w:val="Corps"/>
        <w:rPr>
          <w:u w:val="none"/>
        </w:rPr>
      </w:pPr>
    </w:p>
    <w:p>
      <w:pPr>
        <w:pStyle w:val="Corps"/>
        <w:rPr>
          <w:u w:val="single"/>
        </w:rPr>
      </w:pPr>
      <w:r>
        <w:rPr>
          <w:u w:val="none"/>
          <w:rtl w:val="0"/>
          <w:lang w:val="fr-FR"/>
        </w:rPr>
        <w:t>Effets 2nd : Sx GI, dyspepsis/gastrite s</w:t>
      </w:r>
      <w:r>
        <w:rPr>
          <w:u w:val="none"/>
          <w:rtl w:val="0"/>
          <w:lang w:val="fr-FR"/>
        </w:rPr>
        <w:t>é</w:t>
      </w:r>
      <w:r>
        <w:rPr>
          <w:u w:val="none"/>
          <w:rtl w:val="0"/>
          <w:lang w:val="fr-FR"/>
        </w:rPr>
        <w:t>v</w:t>
      </w:r>
      <w:r>
        <w:rPr>
          <w:u w:val="none"/>
          <w:rtl w:val="0"/>
          <w:lang w:val="fr-FR"/>
        </w:rPr>
        <w:t>è</w:t>
      </w:r>
      <w:r>
        <w:rPr>
          <w:u w:val="none"/>
          <w:rtl w:val="0"/>
          <w:lang w:val="fr-FR"/>
        </w:rPr>
        <w:t>re, d</w:t>
      </w:r>
      <w:r>
        <w:rPr>
          <w:u w:val="none"/>
          <w:rtl w:val="0"/>
          <w:lang w:val="fr-FR"/>
        </w:rPr>
        <w:t>é</w:t>
      </w:r>
      <w:r>
        <w:rPr>
          <w:u w:val="none"/>
          <w:rtl w:val="0"/>
          <w:lang w:val="fr-FR"/>
        </w:rPr>
        <w:t>t</w:t>
      </w:r>
      <w:r>
        <w:rPr>
          <w:u w:val="none"/>
          <w:rtl w:val="0"/>
          <w:lang w:val="fr-FR"/>
        </w:rPr>
        <w:t>é</w:t>
      </w:r>
      <w:r>
        <w:rPr>
          <w:u w:val="none"/>
          <w:rtl w:val="0"/>
          <w:lang w:val="fr-FR"/>
        </w:rPr>
        <w:t>rioration fonction h</w:t>
      </w:r>
      <w:r>
        <w:rPr>
          <w:u w:val="none"/>
          <w:rtl w:val="0"/>
          <w:lang w:val="fr-FR"/>
        </w:rPr>
        <w:t>é</w:t>
      </w:r>
      <w:r>
        <w:rPr>
          <w:u w:val="none"/>
          <w:rtl w:val="0"/>
          <w:lang w:val="fr-FR"/>
        </w:rPr>
        <w:t>patique (moins efficace que ch</w:t>
      </w:r>
      <w:r>
        <w:rPr>
          <w:u w:val="none"/>
          <w:rtl w:val="0"/>
          <w:lang w:val="fr-FR"/>
        </w:rPr>
        <w:t>é</w:t>
      </w:r>
      <w:r>
        <w:rPr>
          <w:u w:val="none"/>
          <w:rtl w:val="0"/>
          <w:lang w:val="fr-FR"/>
        </w:rPr>
        <w:t xml:space="preserve">lateurs), </w:t>
      </w:r>
      <w:r>
        <w:rPr>
          <w:u w:val="none"/>
          <w:rtl w:val="0"/>
          <w:lang w:val="fr-FR"/>
        </w:rPr>
        <w:t>é</w:t>
      </w:r>
      <w:r>
        <w:rPr>
          <w:u w:val="none"/>
          <w:rtl w:val="0"/>
          <w:lang w:val="fr-FR"/>
        </w:rPr>
        <w:t>l</w:t>
      </w:r>
      <w:r>
        <w:rPr>
          <w:u w:val="none"/>
          <w:rtl w:val="0"/>
          <w:lang w:val="fr-FR"/>
        </w:rPr>
        <w:t>é</w:t>
      </w:r>
      <w:r>
        <w:rPr>
          <w:u w:val="none"/>
          <w:rtl w:val="0"/>
          <w:lang w:val="fr-FR"/>
        </w:rPr>
        <w:t>vation lipase sans pancr</w:t>
      </w:r>
      <w:r>
        <w:rPr>
          <w:u w:val="none"/>
          <w:rtl w:val="0"/>
          <w:lang w:val="fr-FR"/>
        </w:rPr>
        <w:t>é</w:t>
      </w:r>
      <w:r>
        <w:rPr>
          <w:u w:val="none"/>
          <w:rtl w:val="0"/>
          <w:lang w:val="fr-FR"/>
        </w:rPr>
        <w:t>atite. Pas/tr</w:t>
      </w:r>
      <w:r>
        <w:rPr>
          <w:u w:val="none"/>
          <w:rtl w:val="0"/>
          <w:lang w:val="fr-FR"/>
        </w:rPr>
        <w:t>è</w:t>
      </w:r>
      <w:r>
        <w:rPr>
          <w:u w:val="none"/>
          <w:rtl w:val="0"/>
          <w:lang w:val="fr-FR"/>
        </w:rPr>
        <w:t>s peu de d</w:t>
      </w:r>
      <w:r>
        <w:rPr>
          <w:u w:val="none"/>
          <w:rtl w:val="0"/>
          <w:lang w:val="fr-FR"/>
        </w:rPr>
        <w:t>é</w:t>
      </w:r>
      <w:r>
        <w:rPr>
          <w:u w:val="none"/>
          <w:rtl w:val="0"/>
          <w:lang w:val="fr-FR"/>
        </w:rPr>
        <w:t>t</w:t>
      </w:r>
      <w:r>
        <w:rPr>
          <w:u w:val="none"/>
          <w:rtl w:val="0"/>
          <w:lang w:val="fr-FR"/>
        </w:rPr>
        <w:t>é</w:t>
      </w:r>
      <w:r>
        <w:rPr>
          <w:u w:val="none"/>
          <w:rtl w:val="0"/>
          <w:lang w:val="fr-FR"/>
        </w:rPr>
        <w:t>rioration neurologique avec traitement.</w:t>
      </w:r>
    </w:p>
    <w:p>
      <w:pPr>
        <w:pStyle w:val="Format libre"/>
        <w:bidi w:val="0"/>
      </w:pPr>
    </w:p>
    <w:p>
      <w:pPr>
        <w:pStyle w:val="Format libre"/>
        <w:bidi w:val="0"/>
      </w:pPr>
      <w:r>
        <w:rPr>
          <w:rFonts w:cs="Arial Unicode MS" w:eastAsia="Arial Unicode MS"/>
          <w:rtl w:val="0"/>
          <w:lang w:val="fr-FR"/>
        </w:rPr>
        <w:t>En d</w:t>
      </w:r>
      <w:r>
        <w:rPr>
          <w:rFonts w:cs="Arial Unicode MS" w:eastAsia="Arial Unicode MS" w:hint="default"/>
          <w:rtl w:val="0"/>
          <w:lang w:val="fr-FR"/>
        </w:rPr>
        <w:t>é</w:t>
      </w:r>
      <w:r>
        <w:rPr>
          <w:rFonts w:cs="Arial Unicode MS" w:eastAsia="Arial Unicode MS"/>
          <w:rtl w:val="0"/>
          <w:lang w:val="fr-FR"/>
        </w:rPr>
        <w:t xml:space="preserve">veloppement : </w:t>
      </w:r>
      <w:r>
        <w:rPr>
          <w:rFonts w:cs="Arial Unicode MS" w:eastAsia="Arial Unicode MS"/>
          <w:i w:val="1"/>
          <w:iCs w:val="1"/>
          <w:rtl w:val="0"/>
        </w:rPr>
        <w:t>Ammonium tetrathiomolybdate</w:t>
      </w:r>
    </w:p>
    <w:p>
      <w:pPr>
        <w:pStyle w:val="Format libre"/>
        <w:bidi w:val="0"/>
      </w:pPr>
    </w:p>
    <w:p>
      <w:pPr>
        <w:pStyle w:val="Format libre"/>
        <w:bidi w:val="0"/>
      </w:pPr>
      <w:r>
        <w:rPr>
          <w:rFonts w:cs="Arial Unicode MS" w:eastAsia="Arial Unicode MS"/>
          <w:rtl w:val="0"/>
          <w:lang w:val="fr-FR"/>
        </w:rPr>
        <w:t>Insuffisance h</w:t>
      </w:r>
      <w:r>
        <w:rPr>
          <w:rFonts w:cs="Arial Unicode MS" w:eastAsia="Arial Unicode MS" w:hint="default"/>
          <w:rtl w:val="0"/>
          <w:lang w:val="fr-FR"/>
        </w:rPr>
        <w:t>é</w:t>
      </w:r>
      <w:r>
        <w:rPr>
          <w:rFonts w:cs="Arial Unicode MS" w:eastAsia="Arial Unicode MS"/>
          <w:rtl w:val="0"/>
          <w:lang w:val="fr-FR"/>
        </w:rPr>
        <w:t>patique aigu</w:t>
      </w:r>
      <w:r>
        <w:rPr>
          <w:rFonts w:cs="Arial Unicode MS" w:eastAsia="Arial Unicode MS" w:hint="default"/>
          <w:rtl w:val="0"/>
          <w:lang w:val="fr-FR"/>
        </w:rPr>
        <w:t xml:space="preserve">ë </w:t>
      </w:r>
      <w:r>
        <w:rPr>
          <w:rFonts w:cs="Arial Unicode MS" w:eastAsia="Arial Unicode MS"/>
          <w:rtl w:val="0"/>
          <w:lang w:val="fr-FR"/>
        </w:rPr>
        <w:t>: traitement de support et transplantation h</w:t>
      </w:r>
      <w:r>
        <w:rPr>
          <w:rFonts w:cs="Arial Unicode MS" w:eastAsia="Arial Unicode MS" w:hint="default"/>
          <w:rtl w:val="0"/>
          <w:lang w:val="fr-FR"/>
        </w:rPr>
        <w:t>é</w:t>
      </w:r>
      <w:r>
        <w:rPr>
          <w:rFonts w:cs="Arial Unicode MS" w:eastAsia="Arial Unicode MS"/>
          <w:rtl w:val="0"/>
          <w:lang w:val="fr-FR"/>
        </w:rPr>
        <w:t>patique.</w:t>
      </w:r>
    </w:p>
    <w:p>
      <w:pPr>
        <w:pStyle w:val="Format libre"/>
        <w:bidi w:val="0"/>
      </w:pPr>
    </w:p>
    <w:p>
      <w:pPr>
        <w:pStyle w:val="Sous-section 3"/>
        <w:pBdr>
          <w:bottom w:val="dotted" w:color="000000" w:sz="8" w:space="0" w:shadow="0" w:frame="0"/>
        </w:pBdr>
      </w:pPr>
      <w:bookmarkStart w:name="_Toc194" w:id="196"/>
      <w:r>
        <w:rPr>
          <w:rtl w:val="0"/>
          <w:lang w:val="fr-FR"/>
        </w:rPr>
        <w:t>L</w:t>
      </w:r>
      <w:r>
        <w:rPr>
          <w:rtl w:val="0"/>
          <w:lang w:val="fr-FR"/>
        </w:rPr>
        <w:t>é</w:t>
      </w:r>
      <w:r>
        <w:rPr>
          <w:rtl w:val="0"/>
          <w:lang w:val="fr-FR"/>
        </w:rPr>
        <w:t>sion h</w:t>
      </w:r>
      <w:r>
        <w:rPr>
          <w:rtl w:val="0"/>
          <w:lang w:val="fr-FR"/>
        </w:rPr>
        <w:t>é</w:t>
      </w:r>
      <w:r>
        <w:rPr>
          <w:rtl w:val="0"/>
          <w:lang w:val="fr-FR"/>
        </w:rPr>
        <w:t>patique</w:t>
      </w:r>
      <w:bookmarkEnd w:id="196"/>
    </w:p>
    <w:p>
      <w:pPr>
        <w:pStyle w:val="Corps"/>
        <w:bidi w:val="0"/>
      </w:pPr>
    </w:p>
    <w:p>
      <w:pPr>
        <w:pStyle w:val="Corps"/>
        <w:bidi w:val="0"/>
      </w:pPr>
      <w:r>
        <w:rPr>
          <w:rtl w:val="0"/>
          <w:lang w:val="fr-FR"/>
        </w:rPr>
        <w:t>Rx : Contraceptifs oraux peuvent donner ad</w:t>
      </w:r>
      <w:r>
        <w:rPr>
          <w:rtl w:val="0"/>
          <w:lang w:val="fr-FR"/>
        </w:rPr>
        <w:t>é</w:t>
      </w:r>
      <w:r>
        <w:rPr>
          <w:rtl w:val="0"/>
          <w:lang w:val="fr-FR"/>
        </w:rPr>
        <w:t>nomes h</w:t>
      </w:r>
      <w:r>
        <w:rPr>
          <w:rtl w:val="0"/>
          <w:lang w:val="fr-FR"/>
        </w:rPr>
        <w:t>é</w:t>
      </w:r>
      <w:r>
        <w:rPr>
          <w:rtl w:val="0"/>
          <w:lang w:val="fr-FR"/>
        </w:rPr>
        <w:t>patiques</w:t>
      </w:r>
    </w:p>
    <w:p>
      <w:pPr>
        <w:pStyle w:val="Corps"/>
        <w:bidi w:val="0"/>
      </w:pPr>
    </w:p>
    <w:p>
      <w:pPr>
        <w:pStyle w:val="Corps"/>
        <w:bidi w:val="0"/>
      </w:pPr>
      <w:r>
        <w:rPr>
          <w:rtl w:val="0"/>
          <w:lang w:val="fr-FR"/>
        </w:rPr>
        <w:t>Abc</w:t>
      </w:r>
      <w:r>
        <w:rPr>
          <w:rtl w:val="0"/>
          <w:lang w:val="fr-FR"/>
        </w:rPr>
        <w:t>è</w:t>
      </w:r>
      <w:r>
        <w:rPr>
          <w:rtl w:val="0"/>
          <w:lang w:val="fr-FR"/>
        </w:rPr>
        <w:t>s h</w:t>
      </w:r>
      <w:r>
        <w:rPr>
          <w:rtl w:val="0"/>
          <w:lang w:val="fr-FR"/>
        </w:rPr>
        <w:t>é</w:t>
      </w:r>
      <w:r>
        <w:rPr>
          <w:rtl w:val="0"/>
          <w:lang w:val="fr-FR"/>
        </w:rPr>
        <w:t>patiques :</w:t>
      </w:r>
    </w:p>
    <w:p>
      <w:pPr>
        <w:pStyle w:val="Corps"/>
        <w:bidi w:val="0"/>
      </w:pPr>
      <w:r>
        <w:rPr>
          <w:rtl w:val="0"/>
          <w:lang w:val="fr-FR"/>
        </w:rPr>
        <w:t>Strep groupe anginosous</w:t>
      </w:r>
    </w:p>
    <w:p>
      <w:pPr>
        <w:pStyle w:val="Corps"/>
        <w:bidi w:val="0"/>
      </w:pPr>
      <w:r>
        <w:rPr>
          <w:rtl w:val="0"/>
          <w:lang w:val="fr-FR"/>
        </w:rPr>
        <w:t>Klebsiella : syndrome de klebsiella diss</w:t>
      </w:r>
      <w:r>
        <w:rPr>
          <w:rtl w:val="0"/>
          <w:lang w:val="fr-FR"/>
        </w:rPr>
        <w:t>é</w:t>
      </w:r>
      <w:r>
        <w:rPr>
          <w:rtl w:val="0"/>
          <w:lang w:val="fr-FR"/>
        </w:rPr>
        <w:t>min</w:t>
      </w:r>
      <w:r>
        <w:rPr>
          <w:rtl w:val="0"/>
          <w:lang w:val="fr-FR"/>
        </w:rPr>
        <w:t xml:space="preserve">é </w:t>
      </w:r>
      <w:r>
        <w:rPr>
          <w:rtl w:val="0"/>
          <w:lang w:val="fr-FR"/>
        </w:rPr>
        <w:t xml:space="preserve">est une infection </w:t>
      </w:r>
      <w:r>
        <w:rPr>
          <w:rtl w:val="0"/>
          <w:lang w:val="fr-FR"/>
        </w:rPr>
        <w:t>é</w:t>
      </w:r>
      <w:r>
        <w:rPr>
          <w:rtl w:val="0"/>
          <w:lang w:val="fr-FR"/>
        </w:rPr>
        <w:t>mergente, donne souvent endophtalmite. Surtout chez les asiatiques. Forme de klebsiella qui est ?mucineuse?</w:t>
      </w:r>
    </w:p>
    <w:p>
      <w:pPr>
        <w:pStyle w:val="Format libre"/>
        <w:bidi w:val="0"/>
      </w:pPr>
    </w:p>
    <w:p>
      <w:pPr>
        <w:pStyle w:val="Sous-section 3"/>
        <w:pBdr>
          <w:bottom w:val="dotted" w:color="000000" w:sz="8" w:space="0" w:shadow="0" w:frame="0"/>
        </w:pBdr>
      </w:pPr>
      <w:bookmarkStart w:name="_Toc195" w:id="197"/>
      <w:r>
        <w:rPr>
          <w:rtl w:val="0"/>
          <w:lang w:val="fr-FR"/>
        </w:rPr>
        <w:t>Pancr</w:t>
      </w:r>
      <w:r>
        <w:rPr>
          <w:rtl w:val="0"/>
          <w:lang w:val="fr-FR"/>
        </w:rPr>
        <w:t>é</w:t>
      </w:r>
      <w:r>
        <w:rPr>
          <w:rtl w:val="0"/>
          <w:lang w:val="fr-FR"/>
        </w:rPr>
        <w:t>as</w:t>
      </w:r>
      <w:bookmarkEnd w:id="197"/>
    </w:p>
    <w:p>
      <w:pPr>
        <w:pStyle w:val="Corps"/>
        <w:bidi w:val="0"/>
      </w:pPr>
    </w:p>
    <w:p>
      <w:pPr>
        <w:pStyle w:val="Corps"/>
        <w:rPr>
          <w:b w:val="1"/>
          <w:bCs w:val="1"/>
        </w:rPr>
      </w:pPr>
      <w:r>
        <w:rPr>
          <w:b w:val="1"/>
          <w:bCs w:val="1"/>
          <w:rtl w:val="0"/>
          <w:lang w:val="fr-FR"/>
        </w:rPr>
        <w:t>Pancr</w:t>
      </w:r>
      <w:r>
        <w:rPr>
          <w:b w:val="1"/>
          <w:bCs w:val="1"/>
          <w:rtl w:val="0"/>
          <w:lang w:val="fr-FR"/>
        </w:rPr>
        <w:t>é</w:t>
      </w:r>
      <w:r>
        <w:rPr>
          <w:b w:val="1"/>
          <w:bCs w:val="1"/>
          <w:rtl w:val="0"/>
          <w:lang w:val="fr-FR"/>
        </w:rPr>
        <w:t>atite</w:t>
      </w:r>
    </w:p>
    <w:p>
      <w:pPr>
        <w:pStyle w:val="Corps"/>
        <w:bidi w:val="0"/>
      </w:pPr>
      <w:r>
        <w:rPr>
          <w:rtl w:val="0"/>
          <w:lang w:val="fr-FR"/>
        </w:rPr>
        <w:t>Inflammation/infection du pancr</w:t>
      </w:r>
      <w:r>
        <w:rPr>
          <w:rtl w:val="0"/>
          <w:lang w:val="fr-FR"/>
        </w:rPr>
        <w:t>é</w:t>
      </w:r>
      <w:r>
        <w:rPr>
          <w:rtl w:val="0"/>
          <w:lang w:val="fr-FR"/>
        </w:rPr>
        <w:t>as</w:t>
      </w:r>
    </w:p>
    <w:p>
      <w:pPr>
        <w:pStyle w:val="Corps"/>
        <w:bidi w:val="0"/>
      </w:pPr>
    </w:p>
    <w:p>
      <w:pPr>
        <w:pStyle w:val="Corps"/>
        <w:rPr>
          <w:u w:val="single"/>
        </w:rPr>
      </w:pPr>
      <w:r>
        <w:rPr>
          <w:u w:val="single"/>
          <w:rtl w:val="0"/>
          <w:lang w:val="fr-FR"/>
        </w:rPr>
        <w:t>2/3 crit</w:t>
      </w:r>
      <w:r>
        <w:rPr>
          <w:u w:val="single"/>
          <w:rtl w:val="0"/>
          <w:lang w:val="fr-FR"/>
        </w:rPr>
        <w:t>è</w:t>
      </w:r>
      <w:r>
        <w:rPr>
          <w:u w:val="single"/>
          <w:rtl w:val="0"/>
          <w:lang w:val="fr-FR"/>
        </w:rPr>
        <w:t>res suivants :</w:t>
      </w:r>
    </w:p>
    <w:p>
      <w:pPr>
        <w:pStyle w:val="Corps"/>
        <w:numPr>
          <w:ilvl w:val="0"/>
          <w:numId w:val="285"/>
        </w:numPr>
        <w:bidi w:val="0"/>
      </w:pPr>
      <w:r>
        <w:rPr>
          <w:rtl w:val="0"/>
          <w:lang w:val="fr-FR"/>
        </w:rPr>
        <w:t>Clinique typique de pancr</w:t>
      </w:r>
      <w:r>
        <w:rPr>
          <w:rtl w:val="0"/>
          <w:lang w:val="fr-FR"/>
        </w:rPr>
        <w:t>é</w:t>
      </w:r>
      <w:r>
        <w:rPr>
          <w:rtl w:val="0"/>
          <w:lang w:val="fr-FR"/>
        </w:rPr>
        <w:t>atite</w:t>
      </w:r>
    </w:p>
    <w:p>
      <w:pPr>
        <w:pStyle w:val="Corps"/>
        <w:numPr>
          <w:ilvl w:val="0"/>
          <w:numId w:val="2"/>
        </w:numPr>
        <w:bidi w:val="0"/>
      </w:pPr>
      <w:r>
        <w:rPr>
          <w:rtl w:val="0"/>
          <w:lang w:val="fr-FR"/>
        </w:rPr>
        <w:t xml:space="preserve">Lipase 3x la normale sans autre cause </w:t>
      </w:r>
      <w:r>
        <w:rPr>
          <w:rtl w:val="0"/>
          <w:lang w:val="fr-FR"/>
        </w:rPr>
        <w:t>é</w:t>
      </w:r>
      <w:r>
        <w:rPr>
          <w:rtl w:val="0"/>
          <w:lang w:val="fr-FR"/>
        </w:rPr>
        <w:t>vidente*</w:t>
      </w:r>
    </w:p>
    <w:p>
      <w:pPr>
        <w:pStyle w:val="Corps"/>
        <w:numPr>
          <w:ilvl w:val="0"/>
          <w:numId w:val="2"/>
        </w:numPr>
        <w:bidi w:val="0"/>
      </w:pPr>
      <w:r>
        <w:rPr>
          <w:rtl w:val="0"/>
          <w:lang w:val="fr-FR"/>
        </w:rPr>
        <w:t>Image caract</w:t>
      </w:r>
      <w:r>
        <w:rPr>
          <w:rtl w:val="0"/>
          <w:lang w:val="fr-FR"/>
        </w:rPr>
        <w:t>é</w:t>
      </w:r>
      <w:r>
        <w:rPr>
          <w:rtl w:val="0"/>
          <w:lang w:val="fr-FR"/>
        </w:rPr>
        <w:t>ristique au TDM**</w:t>
      </w:r>
    </w:p>
    <w:p>
      <w:pPr>
        <w:pStyle w:val="Corps"/>
        <w:rPr>
          <w:sz w:val="20"/>
          <w:szCs w:val="20"/>
        </w:rPr>
      </w:pPr>
      <w:r>
        <w:rPr>
          <w:sz w:val="20"/>
          <w:szCs w:val="20"/>
          <w:rtl w:val="0"/>
          <w:lang w:val="fr-FR"/>
        </w:rPr>
        <w:t>*</w:t>
      </w:r>
      <w:r>
        <w:rPr>
          <w:sz w:val="20"/>
          <w:szCs w:val="20"/>
          <w:rtl w:val="0"/>
          <w:lang w:val="fr-FR"/>
        </w:rPr>
        <w:t>é</w:t>
      </w:r>
      <w:r>
        <w:rPr>
          <w:sz w:val="20"/>
          <w:szCs w:val="20"/>
          <w:rtl w:val="0"/>
          <w:lang w:val="fr-FR"/>
        </w:rPr>
        <w:t>l</w:t>
      </w:r>
      <w:r>
        <w:rPr>
          <w:sz w:val="20"/>
          <w:szCs w:val="20"/>
          <w:rtl w:val="0"/>
          <w:lang w:val="fr-FR"/>
        </w:rPr>
        <w:t>é</w:t>
      </w:r>
      <w:r>
        <w:rPr>
          <w:sz w:val="20"/>
          <w:szCs w:val="20"/>
          <w:rtl w:val="0"/>
          <w:lang w:val="fr-FR"/>
        </w:rPr>
        <w:t>vation quelques heures apr</w:t>
      </w:r>
      <w:r>
        <w:rPr>
          <w:sz w:val="20"/>
          <w:szCs w:val="20"/>
          <w:rtl w:val="0"/>
          <w:lang w:val="fr-FR"/>
        </w:rPr>
        <w:t>è</w:t>
      </w:r>
      <w:r>
        <w:rPr>
          <w:sz w:val="20"/>
          <w:szCs w:val="20"/>
          <w:rtl w:val="0"/>
          <w:lang w:val="fr-FR"/>
        </w:rPr>
        <w:t>s le d</w:t>
      </w:r>
      <w:r>
        <w:rPr>
          <w:sz w:val="20"/>
          <w:szCs w:val="20"/>
          <w:rtl w:val="0"/>
          <w:lang w:val="fr-FR"/>
        </w:rPr>
        <w:t>é</w:t>
      </w:r>
      <w:r>
        <w:rPr>
          <w:sz w:val="20"/>
          <w:szCs w:val="20"/>
          <w:rtl w:val="0"/>
          <w:lang w:val="fr-FR"/>
        </w:rPr>
        <w:t>but des Sx, consid</w:t>
      </w:r>
      <w:r>
        <w:rPr>
          <w:sz w:val="20"/>
          <w:szCs w:val="20"/>
          <w:rtl w:val="0"/>
          <w:lang w:val="fr-FR"/>
        </w:rPr>
        <w:t>é</w:t>
      </w:r>
      <w:r>
        <w:rPr>
          <w:sz w:val="20"/>
          <w:szCs w:val="20"/>
          <w:rtl w:val="0"/>
          <w:lang w:val="fr-FR"/>
        </w:rPr>
        <w:t>rer redoser. Aussi faux positif pour de nombreuses raisons : certain Diab</w:t>
      </w:r>
      <w:r>
        <w:rPr>
          <w:sz w:val="20"/>
          <w:szCs w:val="20"/>
          <w:rtl w:val="0"/>
          <w:lang w:val="fr-FR"/>
        </w:rPr>
        <w:t>é</w:t>
      </w:r>
      <w:r>
        <w:rPr>
          <w:sz w:val="20"/>
          <w:szCs w:val="20"/>
          <w:rtl w:val="0"/>
          <w:lang w:val="fr-FR"/>
        </w:rPr>
        <w:t>tique, IR, chol</w:t>
      </w:r>
      <w:r>
        <w:rPr>
          <w:sz w:val="20"/>
          <w:szCs w:val="20"/>
          <w:rtl w:val="0"/>
          <w:lang w:val="fr-FR"/>
        </w:rPr>
        <w:t>é</w:t>
      </w:r>
      <w:r>
        <w:rPr>
          <w:sz w:val="20"/>
          <w:szCs w:val="20"/>
          <w:rtl w:val="0"/>
          <w:lang w:val="fr-FR"/>
        </w:rPr>
        <w:t>cystite, ulcus, appendicite, macrolipas</w:t>
      </w:r>
      <w:r>
        <w:rPr>
          <w:sz w:val="20"/>
          <w:szCs w:val="20"/>
          <w:rtl w:val="0"/>
          <w:lang w:val="fr-FR"/>
        </w:rPr>
        <w:t>é</w:t>
      </w:r>
      <w:r>
        <w:rPr>
          <w:sz w:val="20"/>
          <w:szCs w:val="20"/>
          <w:rtl w:val="0"/>
          <w:lang w:val="fr-FR"/>
        </w:rPr>
        <w:t>mie, macroamylas</w:t>
      </w:r>
      <w:r>
        <w:rPr>
          <w:sz w:val="20"/>
          <w:szCs w:val="20"/>
          <w:rtl w:val="0"/>
          <w:lang w:val="fr-FR"/>
        </w:rPr>
        <w:t>é</w:t>
      </w:r>
      <w:r>
        <w:rPr>
          <w:sz w:val="20"/>
          <w:szCs w:val="20"/>
          <w:rtl w:val="0"/>
          <w:lang w:val="fr-FR"/>
        </w:rPr>
        <w:t>mie, etc.</w:t>
      </w:r>
    </w:p>
    <w:p>
      <w:pPr>
        <w:pStyle w:val="Corps"/>
        <w:rPr>
          <w:sz w:val="20"/>
          <w:szCs w:val="20"/>
        </w:rPr>
      </w:pPr>
      <w:r>
        <w:rPr>
          <w:sz w:val="20"/>
          <w:szCs w:val="20"/>
          <w:rtl w:val="0"/>
          <w:lang w:val="fr-FR"/>
        </w:rPr>
        <w:t>**Pancr</w:t>
      </w:r>
      <w:r>
        <w:rPr>
          <w:sz w:val="20"/>
          <w:szCs w:val="20"/>
          <w:rtl w:val="0"/>
          <w:lang w:val="fr-FR"/>
        </w:rPr>
        <w:t>é</w:t>
      </w:r>
      <w:r>
        <w:rPr>
          <w:sz w:val="20"/>
          <w:szCs w:val="20"/>
          <w:rtl w:val="0"/>
          <w:lang w:val="fr-FR"/>
        </w:rPr>
        <w:t>atite mieux d</w:t>
      </w:r>
      <w:r>
        <w:rPr>
          <w:sz w:val="20"/>
          <w:szCs w:val="20"/>
          <w:rtl w:val="0"/>
          <w:lang w:val="fr-FR"/>
        </w:rPr>
        <w:t>é</w:t>
      </w:r>
      <w:r>
        <w:rPr>
          <w:sz w:val="20"/>
          <w:szCs w:val="20"/>
          <w:rtl w:val="0"/>
          <w:lang w:val="fr-FR"/>
        </w:rPr>
        <w:t>finie au TDM apr</w:t>
      </w:r>
      <w:r>
        <w:rPr>
          <w:sz w:val="20"/>
          <w:szCs w:val="20"/>
          <w:rtl w:val="0"/>
          <w:lang w:val="fr-FR"/>
        </w:rPr>
        <w:t>è</w:t>
      </w:r>
      <w:r>
        <w:rPr>
          <w:sz w:val="20"/>
          <w:szCs w:val="20"/>
          <w:rtl w:val="0"/>
          <w:lang w:val="fr-FR"/>
        </w:rPr>
        <w:t>s 48-72h.</w:t>
      </w:r>
    </w:p>
    <w:p>
      <w:pPr>
        <w:pStyle w:val="Corps"/>
        <w:bidi w:val="0"/>
      </w:pPr>
    </w:p>
    <w:p>
      <w:pPr>
        <w:pStyle w:val="Corps"/>
        <w:rPr>
          <w:u w:val="single"/>
        </w:rPr>
      </w:pPr>
      <w:r>
        <w:rPr>
          <w:u w:val="single"/>
          <w:rtl w:val="0"/>
          <w:lang w:val="fr-FR"/>
        </w:rPr>
        <w:t>Clinique :</w:t>
      </w:r>
    </w:p>
    <w:p>
      <w:pPr>
        <w:pStyle w:val="Corps"/>
        <w:bidi w:val="0"/>
      </w:pPr>
      <w:r>
        <w:rPr>
          <w:rtl w:val="0"/>
          <w:lang w:val="fr-FR"/>
        </w:rPr>
        <w:t xml:space="preserve">Douleur abdominale haute, traversant abdomen en profondeur. </w:t>
      </w:r>
      <w:r>
        <w:rPr>
          <w:rFonts w:ascii="Arial Unicode MS" w:cs="Arial Unicode MS" w:hAnsi="Arial Unicode MS" w:eastAsia="Arial Unicode MS" w:hint="default"/>
          <w:b w:val="0"/>
          <w:bCs w:val="0"/>
          <w:i w:val="0"/>
          <w:iCs w:val="0"/>
          <w:rtl w:val="0"/>
          <w:lang w:val="fr-FR"/>
        </w:rPr>
        <w:t>↑</w:t>
      </w:r>
      <w:r>
        <w:rPr>
          <w:rtl w:val="0"/>
          <w:lang w:val="fr-FR"/>
        </w:rPr>
        <w:t xml:space="preserve"> </w:t>
      </w:r>
      <w:r>
        <w:rPr>
          <w:rtl w:val="0"/>
          <w:lang w:val="fr-FR"/>
        </w:rPr>
        <w:t>decubitus dorsal. No/Vo, fi</w:t>
      </w:r>
      <w:r>
        <w:rPr>
          <w:rtl w:val="0"/>
          <w:lang w:val="fr-FR"/>
        </w:rPr>
        <w:t>è</w:t>
      </w:r>
      <w:r>
        <w:rPr>
          <w:rtl w:val="0"/>
          <w:lang w:val="fr-FR"/>
        </w:rPr>
        <w:t xml:space="preserve">vre. </w:t>
      </w:r>
      <w:r>
        <w:rPr>
          <w:rtl w:val="0"/>
          <w:lang w:val="fr-FR"/>
        </w:rPr>
        <w:t>É</w:t>
      </w:r>
      <w:r>
        <w:rPr>
          <w:rtl w:val="0"/>
          <w:lang w:val="fr-FR"/>
        </w:rPr>
        <w:t>volution vers choc +/- signe de Cullen et Grey-Turner possible. Il</w:t>
      </w:r>
      <w:r>
        <w:rPr>
          <w:rtl w:val="0"/>
          <w:lang w:val="fr-FR"/>
        </w:rPr>
        <w:t>é</w:t>
      </w:r>
      <w:r>
        <w:rPr>
          <w:rtl w:val="0"/>
          <w:lang w:val="fr-FR"/>
        </w:rPr>
        <w:t>us, nodules inflammatoires cutan</w:t>
      </w:r>
      <w:r>
        <w:rPr>
          <w:rtl w:val="0"/>
          <w:lang w:val="fr-FR"/>
        </w:rPr>
        <w:t>é</w:t>
      </w:r>
      <w:r>
        <w:rPr>
          <w:rtl w:val="0"/>
          <w:lang w:val="fr-FR"/>
        </w:rPr>
        <w:t>s (n</w:t>
      </w:r>
      <w:r>
        <w:rPr>
          <w:rtl w:val="0"/>
          <w:lang w:val="fr-FR"/>
        </w:rPr>
        <w:t>é</w:t>
      </w:r>
      <w:r>
        <w:rPr>
          <w:rtl w:val="0"/>
          <w:lang w:val="fr-FR"/>
        </w:rPr>
        <w:t xml:space="preserve">crose graisseuse </w:t>
      </w:r>
      <w:r>
        <w:rPr>
          <w:rtl w:val="0"/>
          <w:lang w:val="fr-FR"/>
        </w:rPr>
        <w:t xml:space="preserve">à </w:t>
      </w:r>
      <w:r>
        <w:rPr>
          <w:rtl w:val="0"/>
          <w:lang w:val="fr-FR"/>
        </w:rPr>
        <w:t>distance). V</w:t>
      </w:r>
      <w:r>
        <w:rPr>
          <w:rtl w:val="0"/>
          <w:lang w:val="fr-FR"/>
        </w:rPr>
        <w:t>é</w:t>
      </w:r>
      <w:r>
        <w:rPr>
          <w:rtl w:val="0"/>
          <w:lang w:val="fr-FR"/>
        </w:rPr>
        <w:t xml:space="preserve">rifier si </w:t>
      </w:r>
      <w:r>
        <w:rPr>
          <w:b w:val="1"/>
          <w:bCs w:val="1"/>
          <w:rtl w:val="0"/>
          <w:lang w:val="fr-FR"/>
        </w:rPr>
        <w:t>ict</w:t>
      </w:r>
      <w:r>
        <w:rPr>
          <w:b w:val="1"/>
          <w:bCs w:val="1"/>
          <w:rtl w:val="0"/>
          <w:lang w:val="fr-FR"/>
        </w:rPr>
        <w:t>è</w:t>
      </w:r>
      <w:r>
        <w:rPr>
          <w:b w:val="1"/>
          <w:bCs w:val="1"/>
          <w:rtl w:val="0"/>
          <w:lang w:val="fr-FR"/>
        </w:rPr>
        <w:t>re</w:t>
      </w:r>
      <w:r>
        <w:rPr>
          <w:rtl w:val="0"/>
          <w:lang w:val="fr-FR"/>
        </w:rPr>
        <w:t>, car signifie pancr</w:t>
      </w:r>
      <w:r>
        <w:rPr>
          <w:rtl w:val="0"/>
          <w:lang w:val="fr-FR"/>
        </w:rPr>
        <w:t>é</w:t>
      </w:r>
      <w:r>
        <w:rPr>
          <w:rtl w:val="0"/>
          <w:lang w:val="fr-FR"/>
        </w:rPr>
        <w:t>atite lithiasique ou rarement oed</w:t>
      </w:r>
      <w:r>
        <w:rPr>
          <w:rtl w:val="0"/>
          <w:lang w:val="fr-FR"/>
        </w:rPr>
        <w:t>è</w:t>
      </w:r>
      <w:r>
        <w:rPr>
          <w:rtl w:val="0"/>
          <w:lang w:val="fr-FR"/>
        </w:rPr>
        <w:t>me assez important pour comprimer chol</w:t>
      </w:r>
      <w:r>
        <w:rPr>
          <w:rtl w:val="0"/>
          <w:lang w:val="fr-FR"/>
        </w:rPr>
        <w:t>é</w:t>
      </w:r>
      <w:r>
        <w:rPr>
          <w:rtl w:val="0"/>
          <w:lang w:val="fr-FR"/>
        </w:rPr>
        <w:t>doque. Pancr</w:t>
      </w:r>
      <w:r>
        <w:rPr>
          <w:rtl w:val="0"/>
          <w:lang w:val="fr-FR"/>
        </w:rPr>
        <w:t>é</w:t>
      </w:r>
      <w:r>
        <w:rPr>
          <w:rtl w:val="0"/>
          <w:lang w:val="fr-FR"/>
        </w:rPr>
        <w:t xml:space="preserve">atite </w:t>
      </w:r>
      <w:r>
        <w:rPr>
          <w:rtl w:val="0"/>
          <w:lang w:val="fr-FR"/>
        </w:rPr>
        <w:t>é</w:t>
      </w:r>
      <w:r>
        <w:rPr>
          <w:rtl w:val="0"/>
          <w:lang w:val="fr-FR"/>
        </w:rPr>
        <w:t>volue en 2 phase. Aussi il y a progression importante de la maladie dans les 48 premi</w:t>
      </w:r>
      <w:r>
        <w:rPr>
          <w:rtl w:val="0"/>
          <w:lang w:val="fr-FR"/>
        </w:rPr>
        <w:t>è</w:t>
      </w:r>
      <w:r>
        <w:rPr>
          <w:rtl w:val="0"/>
          <w:lang w:val="fr-FR"/>
        </w:rPr>
        <w:t xml:space="preserve">res heures, il ne faut donc </w:t>
      </w:r>
      <w:r>
        <w:rPr>
          <w:b w:val="1"/>
          <w:bCs w:val="1"/>
          <w:rtl w:val="0"/>
          <w:lang w:val="fr-FR"/>
        </w:rPr>
        <w:t>PAS</w:t>
      </w:r>
      <w:r>
        <w:rPr>
          <w:rtl w:val="0"/>
          <w:lang w:val="fr-FR"/>
        </w:rPr>
        <w:t xml:space="preserve"> consid</w:t>
      </w:r>
      <w:r>
        <w:rPr>
          <w:rtl w:val="0"/>
          <w:lang w:val="fr-FR"/>
        </w:rPr>
        <w:t>é</w:t>
      </w:r>
      <w:r>
        <w:rPr>
          <w:rtl w:val="0"/>
          <w:lang w:val="fr-FR"/>
        </w:rPr>
        <w:t>rer une pancr</w:t>
      </w:r>
      <w:r>
        <w:rPr>
          <w:rtl w:val="0"/>
          <w:lang w:val="fr-FR"/>
        </w:rPr>
        <w:t>é</w:t>
      </w:r>
      <w:r>
        <w:rPr>
          <w:rtl w:val="0"/>
          <w:lang w:val="fr-FR"/>
        </w:rPr>
        <w:t>atite comme l</w:t>
      </w:r>
      <w:r>
        <w:rPr>
          <w:rtl w:val="0"/>
          <w:lang w:val="fr-FR"/>
        </w:rPr>
        <w:t>é</w:t>
      </w:r>
      <w:r>
        <w:rPr>
          <w:rtl w:val="0"/>
          <w:lang w:val="fr-FR"/>
        </w:rPr>
        <w:t>g</w:t>
      </w:r>
      <w:r>
        <w:rPr>
          <w:rtl w:val="0"/>
          <w:lang w:val="fr-FR"/>
        </w:rPr>
        <w:t>è</w:t>
      </w:r>
      <w:r>
        <w:rPr>
          <w:rtl w:val="0"/>
          <w:lang w:val="fr-FR"/>
        </w:rPr>
        <w:t>re avant 48h (statu ind</w:t>
      </w:r>
      <w:r>
        <w:rPr>
          <w:rtl w:val="0"/>
          <w:lang w:val="fr-FR"/>
        </w:rPr>
        <w:t>é</w:t>
      </w:r>
      <w:r>
        <w:rPr>
          <w:rtl w:val="0"/>
          <w:lang w:val="fr-FR"/>
        </w:rPr>
        <w:t>termin</w:t>
      </w:r>
      <w:r>
        <w:rPr>
          <w:rtl w:val="0"/>
          <w:lang w:val="fr-FR"/>
        </w:rPr>
        <w:t xml:space="preserve">é </w:t>
      </w:r>
      <w:r>
        <w:rPr>
          <w:rtl w:val="0"/>
          <w:lang w:val="fr-FR"/>
        </w:rPr>
        <w:t>avant 48h).</w:t>
      </w:r>
    </w:p>
    <w:p>
      <w:pPr>
        <w:pStyle w:val="Corps"/>
        <w:bidi w:val="0"/>
      </w:pPr>
    </w:p>
    <w:p>
      <w:pPr>
        <w:pStyle w:val="Corps"/>
        <w:rPr>
          <w:u w:val="none"/>
        </w:rPr>
      </w:pPr>
      <w:r>
        <w:rPr>
          <w:u w:val="single"/>
          <w:rtl w:val="0"/>
          <w:lang w:val="fr-FR"/>
        </w:rPr>
        <w:t>Causes :</w:t>
      </w:r>
      <w:r>
        <w:rPr>
          <w:u w:val="none"/>
          <w:rtl w:val="0"/>
          <w:lang w:val="fr-FR"/>
        </w:rPr>
        <w:t xml:space="preserve"> surtout </w:t>
      </w:r>
      <w:r>
        <w:rPr>
          <w:b w:val="1"/>
          <w:bCs w:val="1"/>
          <w:u w:val="none"/>
          <w:rtl w:val="0"/>
          <w:lang w:val="fr-FR"/>
        </w:rPr>
        <w:t xml:space="preserve"> lithiase (40-70%), alcool (25-35%), idiopathique</w:t>
      </w:r>
    </w:p>
    <w:p>
      <w:pPr>
        <w:pStyle w:val="Corps"/>
        <w:numPr>
          <w:ilvl w:val="0"/>
          <w:numId w:val="286"/>
        </w:numPr>
        <w:rPr>
          <w:u w:val="none"/>
          <w:lang w:val="fr-FR"/>
        </w:rPr>
      </w:pPr>
      <w:r>
        <w:rPr>
          <w:u w:val="single"/>
          <w:rtl w:val="0"/>
          <w:lang w:val="fr-FR"/>
        </w:rPr>
        <w:t>Obstructive</w:t>
      </w:r>
      <w:r>
        <w:rPr>
          <w:u w:val="none"/>
          <w:rtl w:val="0"/>
          <w:lang w:val="fr-FR"/>
        </w:rPr>
        <w:t xml:space="preserve"> (ict</w:t>
      </w:r>
      <w:r>
        <w:rPr>
          <w:u w:val="none"/>
          <w:rtl w:val="0"/>
          <w:lang w:val="fr-FR"/>
        </w:rPr>
        <w:t>è</w:t>
      </w:r>
      <w:r>
        <w:rPr>
          <w:u w:val="none"/>
          <w:rtl w:val="0"/>
          <w:lang w:val="fr-FR"/>
        </w:rPr>
        <w:t xml:space="preserve">re, </w:t>
      </w:r>
      <w:r>
        <w:rPr>
          <w:rFonts w:ascii="Arial Unicode MS" w:cs="Arial Unicode MS" w:hAnsi="Arial Unicode MS" w:eastAsia="Arial Unicode MS" w:hint="default"/>
          <w:b w:val="0"/>
          <w:bCs w:val="0"/>
          <w:i w:val="0"/>
          <w:iCs w:val="0"/>
          <w:u w:val="none"/>
          <w:rtl w:val="0"/>
          <w:lang w:val="fr-FR"/>
        </w:rPr>
        <w:t>↑</w:t>
      </w:r>
      <w:r>
        <w:rPr>
          <w:u w:val="none"/>
          <w:rtl w:val="0"/>
          <w:lang w:val="fr-FR"/>
        </w:rPr>
        <w:t xml:space="preserve"> </w:t>
      </w:r>
      <w:r>
        <w:rPr>
          <w:u w:val="none"/>
          <w:rtl w:val="0"/>
          <w:lang w:val="fr-FR"/>
        </w:rPr>
        <w:t xml:space="preserve">bilirubine): </w:t>
      </w:r>
      <w:r>
        <w:rPr>
          <w:b w:val="1"/>
          <w:bCs w:val="1"/>
          <w:u w:val="none"/>
          <w:rtl w:val="0"/>
          <w:lang w:val="fr-FR"/>
        </w:rPr>
        <w:t>lithiasique</w:t>
      </w:r>
      <w:r>
        <w:rPr>
          <w:u w:val="none"/>
          <w:rtl w:val="0"/>
          <w:lang w:val="fr-FR"/>
        </w:rPr>
        <w:t xml:space="preserve"> 45%, n</w:t>
      </w:r>
      <w:r>
        <w:rPr>
          <w:u w:val="none"/>
          <w:rtl w:val="0"/>
          <w:lang w:val="fr-FR"/>
        </w:rPr>
        <w:t>é</w:t>
      </w:r>
      <w:r>
        <w:rPr>
          <w:u w:val="none"/>
          <w:rtl w:val="0"/>
          <w:lang w:val="fr-FR"/>
        </w:rPr>
        <w:t>oplasie (consid</w:t>
      </w:r>
      <w:r>
        <w:rPr>
          <w:u w:val="none"/>
          <w:rtl w:val="0"/>
          <w:lang w:val="fr-FR"/>
        </w:rPr>
        <w:t>é</w:t>
      </w:r>
      <w:r>
        <w:rPr>
          <w:u w:val="none"/>
          <w:rtl w:val="0"/>
          <w:lang w:val="fr-FR"/>
        </w:rPr>
        <w:t>rer si &gt; 40ans), pancr</w:t>
      </w:r>
      <w:r>
        <w:rPr>
          <w:u w:val="none"/>
          <w:rtl w:val="0"/>
          <w:lang w:val="fr-FR"/>
        </w:rPr>
        <w:t>é</w:t>
      </w:r>
      <w:r>
        <w:rPr>
          <w:u w:val="none"/>
          <w:rtl w:val="0"/>
          <w:lang w:val="fr-FR"/>
        </w:rPr>
        <w:t>as divisum, st</w:t>
      </w:r>
      <w:r>
        <w:rPr>
          <w:u w:val="none"/>
          <w:rtl w:val="0"/>
          <w:lang w:val="fr-FR"/>
        </w:rPr>
        <w:t>é</w:t>
      </w:r>
      <w:r>
        <w:rPr>
          <w:u w:val="none"/>
          <w:rtl w:val="0"/>
          <w:lang w:val="fr-FR"/>
        </w:rPr>
        <w:t>nose Wirsung, dyskin</w:t>
      </w:r>
      <w:r>
        <w:rPr>
          <w:u w:val="none"/>
          <w:rtl w:val="0"/>
          <w:lang w:val="fr-FR"/>
        </w:rPr>
        <w:t>é</w:t>
      </w:r>
      <w:r>
        <w:rPr>
          <w:u w:val="none"/>
          <w:rtl w:val="0"/>
          <w:lang w:val="fr-FR"/>
        </w:rPr>
        <w:t>sie du sphincter d</w:t>
      </w:r>
      <w:r>
        <w:rPr>
          <w:u w:val="none"/>
          <w:rtl w:val="0"/>
          <w:lang w:val="fr-FR"/>
        </w:rPr>
        <w:t>’</w:t>
      </w:r>
      <w:r>
        <w:rPr>
          <w:u w:val="none"/>
          <w:rtl w:val="0"/>
          <w:lang w:val="fr-FR"/>
        </w:rPr>
        <w:t>Oddi.</w:t>
      </w:r>
    </w:p>
    <w:p>
      <w:pPr>
        <w:pStyle w:val="Corps"/>
        <w:numPr>
          <w:ilvl w:val="0"/>
          <w:numId w:val="14"/>
        </w:numPr>
        <w:rPr>
          <w:b w:val="0"/>
          <w:bCs w:val="0"/>
          <w:u w:val="none"/>
          <w:lang w:val="fr-FR"/>
        </w:rPr>
      </w:pPr>
      <w:r>
        <w:rPr>
          <w:b w:val="1"/>
          <w:bCs w:val="1"/>
          <w:u w:val="single"/>
          <w:rtl w:val="0"/>
          <w:lang w:val="fr-FR"/>
        </w:rPr>
        <w:t>Alcool*</w:t>
      </w:r>
    </w:p>
    <w:p>
      <w:pPr>
        <w:pStyle w:val="Corps"/>
        <w:numPr>
          <w:ilvl w:val="0"/>
          <w:numId w:val="14"/>
        </w:numPr>
        <w:rPr>
          <w:b w:val="0"/>
          <w:bCs w:val="0"/>
          <w:u w:val="none"/>
          <w:lang w:val="fr-FR"/>
        </w:rPr>
      </w:pPr>
      <w:r>
        <w:rPr>
          <w:b w:val="0"/>
          <w:bCs w:val="0"/>
          <w:u w:val="single"/>
          <w:rtl w:val="0"/>
          <w:lang w:val="fr-FR"/>
        </w:rPr>
        <w:t>M</w:t>
      </w:r>
      <w:r>
        <w:rPr>
          <w:b w:val="0"/>
          <w:bCs w:val="0"/>
          <w:u w:val="single"/>
          <w:rtl w:val="0"/>
          <w:lang w:val="fr-FR"/>
        </w:rPr>
        <w:t>é</w:t>
      </w:r>
      <w:r>
        <w:rPr>
          <w:b w:val="0"/>
          <w:bCs w:val="0"/>
          <w:u w:val="single"/>
          <w:rtl w:val="0"/>
          <w:lang w:val="fr-FR"/>
        </w:rPr>
        <w:t>tabolique</w:t>
      </w:r>
      <w:r>
        <w:rPr>
          <w:b w:val="0"/>
          <w:bCs w:val="0"/>
          <w:u w:val="none"/>
          <w:rtl w:val="0"/>
          <w:lang w:val="fr-FR"/>
        </w:rPr>
        <w:t xml:space="preserve"> : Hypertriglyc</w:t>
      </w:r>
      <w:r>
        <w:rPr>
          <w:b w:val="0"/>
          <w:bCs w:val="0"/>
          <w:u w:val="none"/>
          <w:rtl w:val="0"/>
          <w:lang w:val="fr-FR"/>
        </w:rPr>
        <w:t>é</w:t>
      </w:r>
      <w:r>
        <w:rPr>
          <w:b w:val="0"/>
          <w:bCs w:val="0"/>
          <w:u w:val="none"/>
          <w:rtl w:val="0"/>
          <w:lang w:val="fr-FR"/>
        </w:rPr>
        <w:t>rid</w:t>
      </w:r>
      <w:r>
        <w:rPr>
          <w:b w:val="0"/>
          <w:bCs w:val="0"/>
          <w:u w:val="none"/>
          <w:rtl w:val="0"/>
          <w:lang w:val="fr-FR"/>
        </w:rPr>
        <w:t>é</w:t>
      </w:r>
      <w:r>
        <w:rPr>
          <w:b w:val="0"/>
          <w:bCs w:val="0"/>
          <w:u w:val="none"/>
          <w:rtl w:val="0"/>
          <w:lang w:val="fr-FR"/>
        </w:rPr>
        <w:t>mie (&gt;11mmol/L), hypercalc</w:t>
      </w:r>
      <w:r>
        <w:rPr>
          <w:b w:val="0"/>
          <w:bCs w:val="0"/>
          <w:u w:val="none"/>
          <w:rtl w:val="0"/>
          <w:lang w:val="fr-FR"/>
        </w:rPr>
        <w:t>é</w:t>
      </w:r>
      <w:r>
        <w:rPr>
          <w:b w:val="0"/>
          <w:bCs w:val="0"/>
          <w:u w:val="none"/>
          <w:rtl w:val="0"/>
          <w:lang w:val="fr-FR"/>
        </w:rPr>
        <w:t>mie, intoxication au m</w:t>
      </w:r>
      <w:r>
        <w:rPr>
          <w:b w:val="0"/>
          <w:bCs w:val="0"/>
          <w:u w:val="none"/>
          <w:rtl w:val="0"/>
          <w:lang w:val="fr-FR"/>
        </w:rPr>
        <w:t>é</w:t>
      </w:r>
      <w:r>
        <w:rPr>
          <w:b w:val="0"/>
          <w:bCs w:val="0"/>
          <w:u w:val="none"/>
          <w:rtl w:val="0"/>
          <w:lang w:val="fr-FR"/>
        </w:rPr>
        <w:t>thanol</w:t>
      </w:r>
    </w:p>
    <w:p>
      <w:pPr>
        <w:pStyle w:val="Corps"/>
        <w:numPr>
          <w:ilvl w:val="0"/>
          <w:numId w:val="17"/>
        </w:numPr>
        <w:rPr>
          <w:u w:val="none"/>
          <w:lang w:val="fr-FR"/>
        </w:rPr>
      </w:pPr>
      <w:r>
        <w:rPr>
          <w:u w:val="single"/>
          <w:rtl w:val="0"/>
          <w:lang w:val="fr-FR"/>
        </w:rPr>
        <w:t>Autoimmune</w:t>
      </w:r>
      <w:r>
        <w:rPr>
          <w:u w:val="none"/>
          <w:rtl w:val="0"/>
          <w:lang w:val="fr-FR"/>
        </w:rPr>
        <w:t xml:space="preserve"> : Type I : IgG4, Type II et autres associ</w:t>
      </w:r>
      <w:r>
        <w:rPr>
          <w:u w:val="none"/>
          <w:rtl w:val="0"/>
          <w:lang w:val="fr-FR"/>
        </w:rPr>
        <w:t>é</w:t>
      </w:r>
      <w:r>
        <w:rPr>
          <w:u w:val="none"/>
          <w:rtl w:val="0"/>
          <w:lang w:val="fr-FR"/>
        </w:rPr>
        <w:t xml:space="preserve">es </w:t>
      </w:r>
      <w:r>
        <w:rPr>
          <w:u w:val="none"/>
          <w:rtl w:val="0"/>
          <w:lang w:val="fr-FR"/>
        </w:rPr>
        <w:t xml:space="preserve">à </w:t>
      </w:r>
      <w:r>
        <w:rPr>
          <w:u w:val="none"/>
          <w:rtl w:val="0"/>
          <w:lang w:val="fr-FR"/>
        </w:rPr>
        <w:t>maladies auto-immunes (Lupus, Crohn, Polyartreitis nodosa, Churg-Strauss)</w:t>
      </w:r>
    </w:p>
    <w:p>
      <w:pPr>
        <w:pStyle w:val="Corps"/>
        <w:numPr>
          <w:ilvl w:val="0"/>
          <w:numId w:val="17"/>
        </w:numPr>
        <w:rPr>
          <w:u w:val="none"/>
          <w:lang w:val="fr-FR"/>
        </w:rPr>
      </w:pPr>
      <w:r>
        <w:rPr>
          <w:u w:val="single"/>
          <w:rtl w:val="0"/>
          <w:lang w:val="fr-FR"/>
        </w:rPr>
        <w:t>Trauma</w:t>
      </w:r>
      <w:r>
        <w:rPr>
          <w:u w:val="none"/>
          <w:rtl w:val="0"/>
          <w:lang w:val="fr-FR"/>
        </w:rPr>
        <w:t xml:space="preserve"> : post-ERCP, post-chx, post-trauma</w:t>
      </w:r>
    </w:p>
    <w:p>
      <w:pPr>
        <w:pStyle w:val="Corps"/>
        <w:numPr>
          <w:ilvl w:val="0"/>
          <w:numId w:val="17"/>
        </w:numPr>
        <w:rPr>
          <w:u w:val="none"/>
          <w:lang w:val="fr-FR"/>
        </w:rPr>
      </w:pPr>
      <w:r>
        <w:rPr>
          <w:u w:val="single"/>
          <w:rtl w:val="0"/>
          <w:lang w:val="fr-FR"/>
        </w:rPr>
        <w:t>Infectieuse</w:t>
      </w:r>
      <w:r>
        <w:rPr>
          <w:u w:val="none"/>
          <w:rtl w:val="0"/>
          <w:lang w:val="fr-FR"/>
        </w:rPr>
        <w:t xml:space="preserve"> : coxsackies, VIH, oreillons, piq</w:t>
      </w:r>
      <w:r>
        <w:rPr>
          <w:u w:val="none"/>
          <w:rtl w:val="0"/>
          <w:lang w:val="fr-FR"/>
        </w:rPr>
        <w:t>û</w:t>
      </w:r>
      <w:r>
        <w:rPr>
          <w:u w:val="none"/>
          <w:rtl w:val="0"/>
          <w:lang w:val="fr-FR"/>
        </w:rPr>
        <w:t>re scorpions</w:t>
      </w:r>
    </w:p>
    <w:p>
      <w:pPr>
        <w:pStyle w:val="Corps"/>
        <w:numPr>
          <w:ilvl w:val="0"/>
          <w:numId w:val="17"/>
        </w:numPr>
        <w:rPr>
          <w:u w:val="none"/>
          <w:lang w:val="fr-FR"/>
        </w:rPr>
      </w:pPr>
      <w:r>
        <w:rPr>
          <w:u w:val="single"/>
          <w:rtl w:val="0"/>
          <w:lang w:val="fr-FR"/>
        </w:rPr>
        <w:t>Isch</w:t>
      </w:r>
      <w:r>
        <w:rPr>
          <w:u w:val="single"/>
          <w:rtl w:val="0"/>
          <w:lang w:val="fr-FR"/>
        </w:rPr>
        <w:t>é</w:t>
      </w:r>
      <w:r>
        <w:rPr>
          <w:u w:val="single"/>
          <w:rtl w:val="0"/>
          <w:lang w:val="fr-FR"/>
        </w:rPr>
        <w:t>mique</w:t>
      </w:r>
      <w:r>
        <w:rPr>
          <w:u w:val="none"/>
          <w:rtl w:val="0"/>
          <w:lang w:val="fr-FR"/>
        </w:rPr>
        <w:t xml:space="preserve"> : lupus, vasculite, choc, embolies cholest</w:t>
      </w:r>
      <w:r>
        <w:rPr>
          <w:u w:val="none"/>
          <w:rtl w:val="0"/>
          <w:lang w:val="fr-FR"/>
        </w:rPr>
        <w:t>é</w:t>
      </w:r>
      <w:r>
        <w:rPr>
          <w:u w:val="none"/>
          <w:rtl w:val="0"/>
          <w:lang w:val="fr-FR"/>
        </w:rPr>
        <w:t>rol, post-circulation extra-corp.</w:t>
      </w:r>
    </w:p>
    <w:p>
      <w:pPr>
        <w:pStyle w:val="Corps"/>
        <w:numPr>
          <w:ilvl w:val="0"/>
          <w:numId w:val="17"/>
        </w:numPr>
        <w:rPr>
          <w:u w:val="none"/>
          <w:lang w:val="fr-FR"/>
        </w:rPr>
      </w:pPr>
      <w:r>
        <w:rPr>
          <w:u w:val="single"/>
          <w:rtl w:val="0"/>
          <w:lang w:val="fr-FR"/>
        </w:rPr>
        <w:t>H</w:t>
      </w:r>
      <w:r>
        <w:rPr>
          <w:u w:val="single"/>
          <w:rtl w:val="0"/>
          <w:lang w:val="fr-FR"/>
        </w:rPr>
        <w:t>é</w:t>
      </w:r>
      <w:r>
        <w:rPr>
          <w:u w:val="single"/>
          <w:rtl w:val="0"/>
          <w:lang w:val="fr-FR"/>
        </w:rPr>
        <w:t>r</w:t>
      </w:r>
      <w:r>
        <w:rPr>
          <w:u w:val="single"/>
          <w:rtl w:val="0"/>
          <w:lang w:val="fr-FR"/>
        </w:rPr>
        <w:t>é</w:t>
      </w:r>
      <w:r>
        <w:rPr>
          <w:u w:val="single"/>
          <w:rtl w:val="0"/>
          <w:lang w:val="fr-FR"/>
        </w:rPr>
        <w:t>ditaire</w:t>
      </w:r>
      <w:r>
        <w:rPr>
          <w:u w:val="none"/>
          <w:rtl w:val="0"/>
          <w:lang w:val="fr-FR"/>
        </w:rPr>
        <w:t xml:space="preserve"> : pancr</w:t>
      </w:r>
      <w:r>
        <w:rPr>
          <w:u w:val="none"/>
          <w:rtl w:val="0"/>
          <w:lang w:val="fr-FR"/>
        </w:rPr>
        <w:t>é</w:t>
      </w:r>
      <w:r>
        <w:rPr>
          <w:u w:val="none"/>
          <w:rtl w:val="0"/>
          <w:lang w:val="fr-FR"/>
        </w:rPr>
        <w:t>atite h</w:t>
      </w:r>
      <w:r>
        <w:rPr>
          <w:u w:val="none"/>
          <w:rtl w:val="0"/>
          <w:lang w:val="fr-FR"/>
        </w:rPr>
        <w:t>é</w:t>
      </w:r>
      <w:r>
        <w:rPr>
          <w:u w:val="none"/>
          <w:rtl w:val="0"/>
          <w:lang w:val="fr-FR"/>
        </w:rPr>
        <w:t>r</w:t>
      </w:r>
      <w:r>
        <w:rPr>
          <w:u w:val="none"/>
          <w:rtl w:val="0"/>
          <w:lang w:val="fr-FR"/>
        </w:rPr>
        <w:t>é</w:t>
      </w:r>
      <w:r>
        <w:rPr>
          <w:u w:val="none"/>
          <w:rtl w:val="0"/>
          <w:lang w:val="fr-FR"/>
        </w:rPr>
        <w:t>ditaire, fibrose kystique du pancr</w:t>
      </w:r>
      <w:r>
        <w:rPr>
          <w:u w:val="none"/>
          <w:rtl w:val="0"/>
          <w:lang w:val="fr-FR"/>
        </w:rPr>
        <w:t>é</w:t>
      </w:r>
      <w:r>
        <w:rPr>
          <w:u w:val="none"/>
          <w:rtl w:val="0"/>
          <w:lang w:val="fr-FR"/>
        </w:rPr>
        <w:t>as, mutation g</w:t>
      </w:r>
      <w:r>
        <w:rPr>
          <w:u w:val="none"/>
          <w:rtl w:val="0"/>
          <w:lang w:val="fr-FR"/>
        </w:rPr>
        <w:t>è</w:t>
      </w:r>
      <w:r>
        <w:rPr>
          <w:u w:val="none"/>
          <w:rtl w:val="0"/>
          <w:lang w:val="fr-FR"/>
        </w:rPr>
        <w:t>ne CFTR ou SPINK, consid</w:t>
      </w:r>
      <w:r>
        <w:rPr>
          <w:u w:val="none"/>
          <w:rtl w:val="0"/>
          <w:lang w:val="fr-FR"/>
        </w:rPr>
        <w:t>é</w:t>
      </w:r>
      <w:r>
        <w:rPr>
          <w:u w:val="none"/>
          <w:rtl w:val="0"/>
          <w:lang w:val="fr-FR"/>
        </w:rPr>
        <w:t>rer g</w:t>
      </w:r>
      <w:r>
        <w:rPr>
          <w:u w:val="none"/>
          <w:rtl w:val="0"/>
          <w:lang w:val="fr-FR"/>
        </w:rPr>
        <w:t>é</w:t>
      </w:r>
      <w:r>
        <w:rPr>
          <w:u w:val="none"/>
          <w:rtl w:val="0"/>
          <w:lang w:val="fr-FR"/>
        </w:rPr>
        <w:t>n</w:t>
      </w:r>
      <w:r>
        <w:rPr>
          <w:u w:val="none"/>
          <w:rtl w:val="0"/>
          <w:lang w:val="fr-FR"/>
        </w:rPr>
        <w:t>é</w:t>
      </w:r>
      <w:r>
        <w:rPr>
          <w:u w:val="none"/>
          <w:rtl w:val="0"/>
          <w:lang w:val="fr-FR"/>
        </w:rPr>
        <w:t>tique si &lt; 30 ans</w:t>
      </w:r>
    </w:p>
    <w:p>
      <w:pPr>
        <w:pStyle w:val="Corps"/>
        <w:numPr>
          <w:ilvl w:val="0"/>
          <w:numId w:val="17"/>
        </w:numPr>
        <w:rPr>
          <w:u w:val="none"/>
          <w:lang w:val="fr-FR"/>
        </w:rPr>
      </w:pPr>
      <w:r>
        <w:rPr>
          <w:u w:val="single"/>
          <w:rtl w:val="0"/>
          <w:lang w:val="fr-FR"/>
        </w:rPr>
        <w:t>M</w:t>
      </w:r>
      <w:r>
        <w:rPr>
          <w:u w:val="single"/>
          <w:rtl w:val="0"/>
          <w:lang w:val="fr-FR"/>
        </w:rPr>
        <w:t>é</w:t>
      </w:r>
      <w:r>
        <w:rPr>
          <w:u w:val="single"/>
          <w:rtl w:val="0"/>
          <w:lang w:val="fr-FR"/>
        </w:rPr>
        <w:t>dicamenteuse :</w:t>
      </w:r>
      <w:r>
        <w:rPr>
          <w:u w:val="none"/>
          <w:rtl w:val="0"/>
          <w:lang w:val="fr-FR"/>
        </w:rPr>
        <w:t xml:space="preserve"> Ergotamine, t</w:t>
      </w:r>
      <w:r>
        <w:rPr>
          <w:u w:val="none"/>
          <w:rtl w:val="0"/>
          <w:lang w:val="fr-FR"/>
        </w:rPr>
        <w:t>é</w:t>
      </w:r>
      <w:r>
        <w:rPr>
          <w:u w:val="none"/>
          <w:rtl w:val="0"/>
          <w:lang w:val="fr-FR"/>
        </w:rPr>
        <w:t>tracycline, L-asparaginase, azathioprine, 6-mercaptopurine, sulfamid</w:t>
      </w:r>
      <w:r>
        <w:rPr>
          <w:u w:val="none"/>
          <w:rtl w:val="0"/>
          <w:lang w:val="fr-FR"/>
        </w:rPr>
        <w:t>é</w:t>
      </w:r>
      <w:r>
        <w:rPr>
          <w:u w:val="none"/>
          <w:rtl w:val="0"/>
          <w:lang w:val="fr-FR"/>
        </w:rPr>
        <w:t>s, 5-ASA, m</w:t>
      </w:r>
      <w:r>
        <w:rPr>
          <w:u w:val="none"/>
          <w:rtl w:val="0"/>
          <w:lang w:val="fr-FR"/>
        </w:rPr>
        <w:t>é</w:t>
      </w:r>
      <w:r>
        <w:rPr>
          <w:u w:val="none"/>
          <w:rtl w:val="0"/>
          <w:lang w:val="fr-FR"/>
        </w:rPr>
        <w:t>tronidazole, furos</w:t>
      </w:r>
      <w:r>
        <w:rPr>
          <w:u w:val="none"/>
          <w:rtl w:val="0"/>
          <w:lang w:val="fr-FR"/>
        </w:rPr>
        <w:t>é</w:t>
      </w:r>
      <w:r>
        <w:rPr>
          <w:u w:val="none"/>
          <w:rtl w:val="0"/>
          <w:lang w:val="fr-FR"/>
        </w:rPr>
        <w:t>mide, m</w:t>
      </w:r>
      <w:r>
        <w:rPr>
          <w:u w:val="none"/>
          <w:rtl w:val="0"/>
          <w:lang w:val="fr-FR"/>
        </w:rPr>
        <w:t>é</w:t>
      </w:r>
      <w:r>
        <w:rPr>
          <w:u w:val="none"/>
          <w:rtl w:val="0"/>
          <w:lang w:val="fr-FR"/>
        </w:rPr>
        <w:t>thyldopa, pentamidine, didanosine, a. valpro</w:t>
      </w:r>
      <w:r>
        <w:rPr>
          <w:u w:val="none"/>
          <w:rtl w:val="0"/>
          <w:lang w:val="fr-FR"/>
        </w:rPr>
        <w:t>ï</w:t>
      </w:r>
      <w:r>
        <w:rPr>
          <w:u w:val="none"/>
          <w:rtl w:val="0"/>
          <w:lang w:val="fr-FR"/>
        </w:rPr>
        <w:t>que, oestrog</w:t>
      </w:r>
      <w:r>
        <w:rPr>
          <w:u w:val="none"/>
          <w:rtl w:val="0"/>
          <w:lang w:val="fr-FR"/>
        </w:rPr>
        <w:t>è</w:t>
      </w:r>
      <w:r>
        <w:rPr>
          <w:u w:val="none"/>
          <w:rtl w:val="0"/>
          <w:lang w:val="fr-FR"/>
        </w:rPr>
        <w:t>nes, thiazides, nitrofurantoine</w:t>
      </w:r>
    </w:p>
    <w:p>
      <w:pPr>
        <w:pStyle w:val="Corps"/>
        <w:numPr>
          <w:ilvl w:val="0"/>
          <w:numId w:val="17"/>
        </w:numPr>
        <w:rPr>
          <w:u w:val="single"/>
          <w:lang w:val="fr-FR"/>
        </w:rPr>
      </w:pPr>
      <w:r>
        <w:rPr>
          <w:u w:val="single"/>
          <w:rtl w:val="0"/>
          <w:lang w:val="fr-FR"/>
        </w:rPr>
        <w:t>Idiopathique</w:t>
      </w:r>
    </w:p>
    <w:p>
      <w:pPr>
        <w:pStyle w:val="Corps"/>
        <w:rPr>
          <w:u w:val="single"/>
        </w:rPr>
      </w:pPr>
    </w:p>
    <w:p>
      <w:pPr>
        <w:pStyle w:val="Corps"/>
        <w:bidi w:val="0"/>
      </w:pPr>
      <w:r>
        <w:rPr>
          <w:rtl w:val="0"/>
          <w:lang w:val="fr-FR"/>
        </w:rPr>
        <w:t>A TOI MAMI HI</w:t>
      </w:r>
    </w:p>
    <w:p>
      <w:pPr>
        <w:pStyle w:val="Corps"/>
        <w:bidi w:val="0"/>
      </w:pPr>
      <w:r>
        <w:rPr>
          <w:rtl w:val="0"/>
          <w:lang w:val="fr-FR"/>
        </w:rPr>
        <w:t xml:space="preserve">*alcool : survient avec dommage </w:t>
      </w:r>
      <w:r>
        <w:rPr>
          <w:b w:val="1"/>
          <w:bCs w:val="1"/>
          <w:rtl w:val="0"/>
          <w:lang w:val="fr-FR"/>
        </w:rPr>
        <w:t>chronique</w:t>
      </w:r>
      <w:r>
        <w:rPr>
          <w:rtl w:val="0"/>
          <w:lang w:val="fr-FR"/>
        </w:rPr>
        <w:t>, minimum 5 ans de consommation importante. La pancr</w:t>
      </w:r>
      <w:r>
        <w:rPr>
          <w:rtl w:val="0"/>
          <w:lang w:val="fr-FR"/>
        </w:rPr>
        <w:t>é</w:t>
      </w:r>
      <w:r>
        <w:rPr>
          <w:rtl w:val="0"/>
          <w:lang w:val="fr-FR"/>
        </w:rPr>
        <w:t>atite alcoolique est plut</w:t>
      </w:r>
      <w:r>
        <w:rPr>
          <w:rtl w:val="0"/>
          <w:lang w:val="fr-FR"/>
        </w:rPr>
        <w:t>ô</w:t>
      </w:r>
      <w:r>
        <w:rPr>
          <w:rtl w:val="0"/>
          <w:lang w:val="fr-FR"/>
        </w:rPr>
        <w:t>t une forme chronique avec multiples exacerbations aigu</w:t>
      </w:r>
      <w:r>
        <w:rPr>
          <w:rtl w:val="0"/>
          <w:lang w:val="fr-FR"/>
        </w:rPr>
        <w:t>ë</w:t>
      </w:r>
      <w:r>
        <w:rPr>
          <w:rtl w:val="0"/>
          <w:lang w:val="fr-FR"/>
        </w:rPr>
        <w:t>s discr</w:t>
      </w:r>
      <w:r>
        <w:rPr>
          <w:rtl w:val="0"/>
          <w:lang w:val="fr-FR"/>
        </w:rPr>
        <w:t>è</w:t>
      </w:r>
      <w:r>
        <w:rPr>
          <w:rtl w:val="0"/>
          <w:lang w:val="fr-FR"/>
        </w:rPr>
        <w:t xml:space="preserve">tes/sub-clinique </w:t>
      </w:r>
      <w:r>
        <w:rPr>
          <w:rtl w:val="0"/>
          <w:lang w:val="fr-FR"/>
        </w:rPr>
        <w:t xml:space="preserve">à </w:t>
      </w:r>
      <w:r>
        <w:rPr>
          <w:rtl w:val="0"/>
          <w:lang w:val="fr-FR"/>
        </w:rPr>
        <w:t>s</w:t>
      </w:r>
      <w:r>
        <w:rPr>
          <w:rtl w:val="0"/>
          <w:lang w:val="fr-FR"/>
        </w:rPr>
        <w:t>é</w:t>
      </w:r>
      <w:r>
        <w:rPr>
          <w:rtl w:val="0"/>
          <w:lang w:val="fr-FR"/>
        </w:rPr>
        <w:t>v</w:t>
      </w:r>
      <w:r>
        <w:rPr>
          <w:rtl w:val="0"/>
          <w:lang w:val="fr-FR"/>
        </w:rPr>
        <w:t>è</w:t>
      </w:r>
      <w:r>
        <w:rPr>
          <w:rtl w:val="0"/>
          <w:lang w:val="fr-FR"/>
        </w:rPr>
        <w:t>re</w:t>
      </w:r>
    </w:p>
    <w:p>
      <w:pPr>
        <w:pStyle w:val="Corps"/>
        <w:rPr>
          <w:b w:val="1"/>
          <w:bCs w:val="1"/>
          <w:u w:val="single"/>
        </w:rPr>
      </w:pPr>
    </w:p>
    <w:p>
      <w:pPr>
        <w:pStyle w:val="Corps"/>
        <w:rPr>
          <w:u w:val="single"/>
        </w:rPr>
      </w:pPr>
      <w:r>
        <w:rPr>
          <w:u w:val="single"/>
          <w:rtl w:val="0"/>
          <w:lang w:val="fr-FR"/>
        </w:rPr>
        <w:t>Investigation :</w:t>
      </w:r>
    </w:p>
    <w:p>
      <w:pPr>
        <w:pStyle w:val="Corps"/>
        <w:bidi w:val="0"/>
      </w:pPr>
      <w:r>
        <w:rPr>
          <w:rtl w:val="0"/>
          <w:lang w:val="fr-FR"/>
        </w:rPr>
        <w:t>Bilan pancr</w:t>
      </w:r>
      <w:r>
        <w:rPr>
          <w:rtl w:val="0"/>
          <w:lang w:val="fr-FR"/>
        </w:rPr>
        <w:t>é</w:t>
      </w:r>
      <w:r>
        <w:rPr>
          <w:rtl w:val="0"/>
          <w:lang w:val="fr-FR"/>
        </w:rPr>
        <w:t>atique et h</w:t>
      </w:r>
      <w:r>
        <w:rPr>
          <w:rtl w:val="0"/>
          <w:lang w:val="fr-FR"/>
        </w:rPr>
        <w:t>é</w:t>
      </w:r>
      <w:r>
        <w:rPr>
          <w:rtl w:val="0"/>
          <w:lang w:val="fr-FR"/>
        </w:rPr>
        <w:t>patique, TDM (image refl</w:t>
      </w:r>
      <w:r>
        <w:rPr>
          <w:rtl w:val="0"/>
          <w:lang w:val="fr-FR"/>
        </w:rPr>
        <w:t>è</w:t>
      </w:r>
      <w:r>
        <w:rPr>
          <w:rtl w:val="0"/>
          <w:lang w:val="fr-FR"/>
        </w:rPr>
        <w:t>te mieux l</w:t>
      </w:r>
      <w:r>
        <w:rPr>
          <w:rtl w:val="0"/>
          <w:lang w:val="fr-FR"/>
        </w:rPr>
        <w:t>’é</w:t>
      </w:r>
      <w:r>
        <w:rPr>
          <w:rtl w:val="0"/>
          <w:lang w:val="fr-FR"/>
        </w:rPr>
        <w:t>tendue de l</w:t>
      </w:r>
      <w:r>
        <w:rPr>
          <w:rtl w:val="0"/>
          <w:lang w:val="fr-FR"/>
        </w:rPr>
        <w:t>’</w:t>
      </w:r>
      <w:r>
        <w:rPr>
          <w:rtl w:val="0"/>
          <w:lang w:val="fr-FR"/>
        </w:rPr>
        <w:t>inflammation/n</w:t>
      </w:r>
      <w:r>
        <w:rPr>
          <w:rtl w:val="0"/>
          <w:lang w:val="fr-FR"/>
        </w:rPr>
        <w:t>é</w:t>
      </w:r>
      <w:r>
        <w:rPr>
          <w:rtl w:val="0"/>
          <w:lang w:val="fr-FR"/>
        </w:rPr>
        <w:t>crose apr</w:t>
      </w:r>
      <w:r>
        <w:rPr>
          <w:rtl w:val="0"/>
          <w:lang w:val="fr-FR"/>
        </w:rPr>
        <w:t>è</w:t>
      </w:r>
      <w:r>
        <w:rPr>
          <w:rtl w:val="0"/>
          <w:lang w:val="fr-FR"/>
        </w:rPr>
        <w:t>s 72h du d</w:t>
      </w:r>
      <w:r>
        <w:rPr>
          <w:rtl w:val="0"/>
          <w:lang w:val="fr-FR"/>
        </w:rPr>
        <w:t>é</w:t>
      </w:r>
      <w:r>
        <w:rPr>
          <w:rtl w:val="0"/>
          <w:lang w:val="fr-FR"/>
        </w:rPr>
        <w:t>but)</w:t>
      </w:r>
    </w:p>
    <w:p>
      <w:pPr>
        <w:pStyle w:val="Corps"/>
        <w:bidi w:val="0"/>
      </w:pPr>
      <w:r>
        <w:rPr>
          <w:rtl w:val="0"/>
          <w:lang w:val="fr-FR"/>
        </w:rPr>
        <w:t>é</w:t>
      </w:r>
      <w:r>
        <w:rPr>
          <w:rtl w:val="0"/>
          <w:lang w:val="fr-FR"/>
        </w:rPr>
        <w:t>chographie (identifier lithiase) +/- ERCP /MRCP selon doute lithiase</w:t>
      </w:r>
    </w:p>
    <w:p>
      <w:pPr>
        <w:pStyle w:val="Corps"/>
        <w:bidi w:val="0"/>
        <w:rPr>
          <w:u w:val="none"/>
        </w:rPr>
      </w:pPr>
      <w:r>
        <w:rPr>
          <w:rtl w:val="0"/>
          <w:lang w:val="fr-FR"/>
        </w:rPr>
        <w:t xml:space="preserve">Bilan </w:t>
      </w:r>
      <w:r>
        <w:rPr>
          <w:rtl w:val="0"/>
          <w:lang w:val="fr-FR"/>
        </w:rPr>
        <w:t>é</w:t>
      </w:r>
      <w:r>
        <w:rPr>
          <w:rtl w:val="0"/>
          <w:lang w:val="fr-FR"/>
        </w:rPr>
        <w:t>tiologiques selon suspicion : Calcium ionis</w:t>
      </w:r>
      <w:r>
        <w:rPr>
          <w:rtl w:val="0"/>
          <w:lang w:val="fr-FR"/>
        </w:rPr>
        <w:t>é</w:t>
      </w:r>
      <w:r>
        <w:rPr>
          <w:rtl w:val="0"/>
          <w:lang w:val="fr-FR"/>
        </w:rPr>
        <w:t>, triglyc</w:t>
      </w:r>
      <w:r>
        <w:rPr>
          <w:rtl w:val="0"/>
          <w:lang w:val="fr-FR"/>
        </w:rPr>
        <w:t>é</w:t>
      </w:r>
      <w:r>
        <w:rPr>
          <w:rtl w:val="0"/>
          <w:lang w:val="fr-FR"/>
        </w:rPr>
        <w:t>rides, IgG4, FAN</w:t>
      </w:r>
    </w:p>
    <w:p>
      <w:pPr>
        <w:pStyle w:val="Corps"/>
        <w:rPr>
          <w:sz w:val="20"/>
          <w:szCs w:val="20"/>
          <w:u w:val="none"/>
        </w:rPr>
      </w:pPr>
      <w:r>
        <w:rPr>
          <w:sz w:val="20"/>
          <w:szCs w:val="20"/>
          <w:u w:val="none"/>
          <w:rtl w:val="0"/>
          <w:lang w:val="fr-FR"/>
        </w:rPr>
        <w:t>*dans pancr</w:t>
      </w:r>
      <w:r>
        <w:rPr>
          <w:sz w:val="20"/>
          <w:szCs w:val="20"/>
          <w:u w:val="none"/>
          <w:rtl w:val="0"/>
        </w:rPr>
        <w:t>é</w:t>
      </w:r>
      <w:r>
        <w:rPr>
          <w:sz w:val="20"/>
          <w:szCs w:val="20"/>
          <w:u w:val="none"/>
          <w:rtl w:val="0"/>
          <w:lang w:val="fr-FR"/>
        </w:rPr>
        <w:t xml:space="preserve">atite alcoolique, le ratio lipase / amylase est </w:t>
      </w:r>
      <w:r>
        <w:rPr>
          <w:sz w:val="20"/>
          <w:szCs w:val="20"/>
          <w:u w:val="none"/>
          <w:rtl w:val="0"/>
        </w:rPr>
        <w:t>é</w:t>
      </w:r>
      <w:r>
        <w:rPr>
          <w:sz w:val="20"/>
          <w:szCs w:val="20"/>
          <w:u w:val="none"/>
          <w:rtl w:val="0"/>
        </w:rPr>
        <w:t>lev</w:t>
      </w:r>
      <w:r>
        <w:rPr>
          <w:sz w:val="20"/>
          <w:szCs w:val="20"/>
          <w:u w:val="none"/>
          <w:rtl w:val="0"/>
        </w:rPr>
        <w:t xml:space="preserve">é </w:t>
      </w:r>
      <w:r>
        <w:rPr>
          <w:sz w:val="20"/>
          <w:szCs w:val="20"/>
          <w:u w:val="none"/>
          <w:rtl w:val="0"/>
        </w:rPr>
        <w:t xml:space="preserve">(&gt;2), car </w:t>
      </w:r>
      <w:r>
        <w:rPr>
          <w:rFonts w:ascii="Arial Unicode MS" w:cs="Arial Unicode MS" w:hAnsi="Arial Unicode MS" w:eastAsia="Arial Unicode MS" w:hint="default"/>
          <w:b w:val="0"/>
          <w:bCs w:val="0"/>
          <w:i w:val="0"/>
          <w:iCs w:val="0"/>
          <w:sz w:val="20"/>
          <w:szCs w:val="20"/>
          <w:u w:val="none"/>
          <w:rtl w:val="0"/>
        </w:rPr>
        <w:t>↓</w:t>
      </w:r>
      <w:r>
        <w:rPr>
          <w:sz w:val="20"/>
          <w:szCs w:val="20"/>
          <w:u w:val="none"/>
          <w:rtl w:val="0"/>
        </w:rPr>
        <w:t xml:space="preserve"> </w:t>
      </w:r>
      <w:r>
        <w:rPr>
          <w:sz w:val="20"/>
          <w:szCs w:val="20"/>
          <w:u w:val="none"/>
          <w:rtl w:val="0"/>
        </w:rPr>
        <w:t xml:space="preserve">amylase si </w:t>
      </w:r>
      <w:r>
        <w:rPr>
          <w:sz w:val="20"/>
          <w:szCs w:val="20"/>
          <w:u w:val="none"/>
          <w:rtl w:val="0"/>
        </w:rPr>
        <w:t>é</w:t>
      </w:r>
      <w:r>
        <w:rPr>
          <w:sz w:val="20"/>
          <w:szCs w:val="20"/>
          <w:u w:val="none"/>
          <w:rtl w:val="0"/>
          <w:lang w:val="de-DE"/>
        </w:rPr>
        <w:t>tiologie ROH</w:t>
      </w:r>
    </w:p>
    <w:p>
      <w:pPr>
        <w:pStyle w:val="Corps"/>
        <w:rPr>
          <w:sz w:val="20"/>
          <w:szCs w:val="20"/>
          <w:u w:val="none"/>
        </w:rPr>
      </w:pPr>
      <w:r>
        <w:rPr>
          <w:sz w:val="20"/>
          <w:szCs w:val="20"/>
          <w:u w:val="none"/>
          <w:rtl w:val="0"/>
        </w:rPr>
        <w:t xml:space="preserve">** ALT </w:t>
      </w:r>
      <w:r>
        <w:rPr>
          <w:sz w:val="20"/>
          <w:szCs w:val="20"/>
          <w:u w:val="none"/>
          <w:rtl w:val="0"/>
          <w:lang w:val="fr-FR"/>
        </w:rPr>
        <w:t xml:space="preserve">&gt; 100-150 </w:t>
      </w:r>
      <w:r>
        <w:rPr>
          <w:sz w:val="20"/>
          <w:szCs w:val="20"/>
          <w:u w:val="none"/>
          <w:rtl w:val="0"/>
        </w:rPr>
        <w:t xml:space="preserve">et AST </w:t>
      </w:r>
      <w:r>
        <w:rPr>
          <w:sz w:val="20"/>
          <w:szCs w:val="20"/>
          <w:u w:val="none"/>
          <w:rtl w:val="0"/>
        </w:rPr>
        <w:t>é</w:t>
      </w:r>
      <w:r>
        <w:rPr>
          <w:sz w:val="20"/>
          <w:szCs w:val="20"/>
          <w:u w:val="none"/>
          <w:rtl w:val="0"/>
        </w:rPr>
        <w:t>lev</w:t>
      </w:r>
      <w:r>
        <w:rPr>
          <w:sz w:val="20"/>
          <w:szCs w:val="20"/>
          <w:u w:val="none"/>
          <w:rtl w:val="0"/>
        </w:rPr>
        <w:t>é</w:t>
      </w:r>
      <w:r>
        <w:rPr>
          <w:sz w:val="20"/>
          <w:szCs w:val="20"/>
          <w:u w:val="none"/>
          <w:rtl w:val="0"/>
          <w:lang w:val="fr-FR"/>
        </w:rPr>
        <w:t>e</w:t>
      </w:r>
      <w:r>
        <w:rPr>
          <w:sz w:val="20"/>
          <w:szCs w:val="20"/>
          <w:u w:val="none"/>
          <w:rtl w:val="0"/>
        </w:rPr>
        <w:t xml:space="preserve"> sugg</w:t>
      </w:r>
      <w:r>
        <w:rPr>
          <w:sz w:val="20"/>
          <w:szCs w:val="20"/>
          <w:u w:val="none"/>
          <w:rtl w:val="0"/>
          <w:lang w:val="fr-FR"/>
        </w:rPr>
        <w:t>è</w:t>
      </w:r>
      <w:r>
        <w:rPr>
          <w:sz w:val="20"/>
          <w:szCs w:val="20"/>
          <w:u w:val="none"/>
          <w:rtl w:val="0"/>
        </w:rPr>
        <w:t xml:space="preserve">re </w:t>
      </w:r>
      <w:r>
        <w:rPr>
          <w:sz w:val="20"/>
          <w:szCs w:val="20"/>
          <w:u w:val="none"/>
          <w:rtl w:val="0"/>
        </w:rPr>
        <w:t>é</w:t>
      </w:r>
      <w:r>
        <w:rPr>
          <w:sz w:val="20"/>
          <w:szCs w:val="20"/>
          <w:u w:val="none"/>
          <w:rtl w:val="0"/>
          <w:lang w:val="fr-FR"/>
        </w:rPr>
        <w:t>tiologie lithiasique</w:t>
      </w:r>
    </w:p>
    <w:p>
      <w:pPr>
        <w:pStyle w:val="Corps"/>
        <w:rPr>
          <w:sz w:val="20"/>
          <w:szCs w:val="20"/>
          <w:u w:val="none"/>
        </w:rPr>
      </w:pPr>
      <w:r>
        <w:rPr>
          <w:sz w:val="20"/>
          <w:szCs w:val="20"/>
          <w:u w:val="none"/>
          <w:rtl w:val="0"/>
          <w:lang w:val="fr-FR"/>
        </w:rPr>
        <w:t>***TDM C+ permet de voir zones perfus</w:t>
      </w:r>
      <w:r>
        <w:rPr>
          <w:sz w:val="20"/>
          <w:szCs w:val="20"/>
          <w:u w:val="none"/>
          <w:rtl w:val="0"/>
          <w:lang w:val="fr-FR"/>
        </w:rPr>
        <w:t>é</w:t>
      </w:r>
      <w:r>
        <w:rPr>
          <w:sz w:val="20"/>
          <w:szCs w:val="20"/>
          <w:u w:val="none"/>
          <w:rtl w:val="0"/>
          <w:lang w:val="fr-FR"/>
        </w:rPr>
        <w:t>es par contraste (zones viables) et savoir o</w:t>
      </w:r>
      <w:r>
        <w:rPr>
          <w:sz w:val="20"/>
          <w:szCs w:val="20"/>
          <w:u w:val="none"/>
          <w:rtl w:val="0"/>
          <w:lang w:val="fr-FR"/>
        </w:rPr>
        <w:t xml:space="preserve">ù </w:t>
      </w:r>
      <w:r>
        <w:rPr>
          <w:sz w:val="20"/>
          <w:szCs w:val="20"/>
          <w:u w:val="none"/>
          <w:rtl w:val="0"/>
          <w:lang w:val="fr-FR"/>
        </w:rPr>
        <w:t>biopsier (zones mortes) pour diff</w:t>
      </w:r>
      <w:r>
        <w:rPr>
          <w:sz w:val="20"/>
          <w:szCs w:val="20"/>
          <w:u w:val="none"/>
          <w:rtl w:val="0"/>
          <w:lang w:val="fr-FR"/>
        </w:rPr>
        <w:t>é</w:t>
      </w:r>
      <w:r>
        <w:rPr>
          <w:sz w:val="20"/>
          <w:szCs w:val="20"/>
          <w:u w:val="none"/>
          <w:rtl w:val="0"/>
          <w:lang w:val="fr-FR"/>
        </w:rPr>
        <w:t>rencier n</w:t>
      </w:r>
      <w:r>
        <w:rPr>
          <w:sz w:val="20"/>
          <w:szCs w:val="20"/>
          <w:u w:val="none"/>
          <w:rtl w:val="0"/>
          <w:lang w:val="fr-FR"/>
        </w:rPr>
        <w:t>é</w:t>
      </w:r>
      <w:r>
        <w:rPr>
          <w:sz w:val="20"/>
          <w:szCs w:val="20"/>
          <w:u w:val="none"/>
          <w:rtl w:val="0"/>
          <w:lang w:val="fr-FR"/>
        </w:rPr>
        <w:t>crose st</w:t>
      </w:r>
      <w:r>
        <w:rPr>
          <w:sz w:val="20"/>
          <w:szCs w:val="20"/>
          <w:u w:val="none"/>
          <w:rtl w:val="0"/>
          <w:lang w:val="fr-FR"/>
        </w:rPr>
        <w:t>é</w:t>
      </w:r>
      <w:r>
        <w:rPr>
          <w:sz w:val="20"/>
          <w:szCs w:val="20"/>
          <w:u w:val="none"/>
          <w:rtl w:val="0"/>
          <w:lang w:val="fr-FR"/>
        </w:rPr>
        <w:t>rile de infect</w:t>
      </w:r>
      <w:r>
        <w:rPr>
          <w:sz w:val="20"/>
          <w:szCs w:val="20"/>
          <w:u w:val="none"/>
          <w:rtl w:val="0"/>
          <w:lang w:val="fr-FR"/>
        </w:rPr>
        <w:t>é</w:t>
      </w:r>
      <w:r>
        <w:rPr>
          <w:sz w:val="20"/>
          <w:szCs w:val="20"/>
          <w:u w:val="none"/>
          <w:rtl w:val="0"/>
          <w:lang w:val="fr-FR"/>
        </w:rPr>
        <w:t>e</w:t>
      </w:r>
    </w:p>
    <w:p>
      <w:pPr>
        <w:pStyle w:val="Corps"/>
        <w:rPr>
          <w:u w:val="none"/>
        </w:rPr>
      </w:pPr>
    </w:p>
    <w:p>
      <w:pPr>
        <w:pStyle w:val="Corps"/>
        <w:bidi w:val="0"/>
        <w:rPr>
          <w:u w:val="none"/>
        </w:rPr>
      </w:pPr>
      <w:r>
        <w:rPr>
          <w:u w:val="none"/>
          <w:rtl w:val="0"/>
          <w:lang w:val="fr-FR"/>
        </w:rPr>
        <w:t>Doser Ca et Tgl aussi apr</w:t>
      </w:r>
      <w:r>
        <w:rPr>
          <w:u w:val="none"/>
          <w:rtl w:val="0"/>
          <w:lang w:val="fr-FR"/>
        </w:rPr>
        <w:t>è</w:t>
      </w:r>
      <w:r>
        <w:rPr>
          <w:u w:val="none"/>
          <w:rtl w:val="0"/>
          <w:lang w:val="fr-FR"/>
        </w:rPr>
        <w:t>s la pancr</w:t>
      </w:r>
      <w:r>
        <w:rPr>
          <w:u w:val="none"/>
          <w:rtl w:val="0"/>
          <w:lang w:val="fr-FR"/>
        </w:rPr>
        <w:t>é</w:t>
      </w:r>
      <w:r>
        <w:rPr>
          <w:u w:val="none"/>
          <w:rtl w:val="0"/>
          <w:lang w:val="fr-FR"/>
        </w:rPr>
        <w:t xml:space="preserve">atite car Ca peut </w:t>
      </w:r>
      <w:r>
        <w:rPr>
          <w:u w:val="none"/>
          <w:rtl w:val="0"/>
          <w:lang w:val="fr-FR"/>
        </w:rPr>
        <w:t>ê</w:t>
      </w:r>
      <w:r>
        <w:rPr>
          <w:u w:val="none"/>
          <w:rtl w:val="0"/>
          <w:lang w:val="fr-FR"/>
        </w:rPr>
        <w:t>tre faussement abaiss</w:t>
      </w:r>
      <w:r>
        <w:rPr>
          <w:u w:val="none"/>
          <w:rtl w:val="0"/>
          <w:lang w:val="fr-FR"/>
        </w:rPr>
        <w:t xml:space="preserve">é </w:t>
      </w:r>
      <w:r>
        <w:rPr>
          <w:u w:val="none"/>
          <w:rtl w:val="0"/>
          <w:lang w:val="fr-FR"/>
        </w:rPr>
        <w:t>et Tgl faussement haut.</w:t>
      </w:r>
    </w:p>
    <w:p>
      <w:pPr>
        <w:pStyle w:val="Corps"/>
        <w:rPr>
          <w:u w:val="none"/>
        </w:rPr>
      </w:pPr>
    </w:p>
    <w:p>
      <w:pPr>
        <w:pStyle w:val="Corps"/>
        <w:rPr>
          <w:u w:val="single"/>
        </w:rPr>
      </w:pPr>
      <w:r>
        <w:rPr>
          <w:u w:val="single"/>
          <w:rtl w:val="0"/>
          <w:lang w:val="fr-FR"/>
        </w:rPr>
        <w:t>Stades :</w:t>
      </w:r>
    </w:p>
    <w:p>
      <w:pPr>
        <w:pStyle w:val="Corps"/>
        <w:bidi w:val="0"/>
      </w:pPr>
      <w:r>
        <w:rPr>
          <w:rtl w:val="0"/>
          <w:lang w:val="fr-FR"/>
        </w:rPr>
        <w:t>L</w:t>
      </w:r>
      <w:r>
        <w:rPr>
          <w:rtl w:val="0"/>
          <w:lang w:val="fr-FR"/>
        </w:rPr>
        <w:t>é</w:t>
      </w:r>
      <w:r>
        <w:rPr>
          <w:rtl w:val="0"/>
          <w:lang w:val="fr-FR"/>
        </w:rPr>
        <w:t>ger : oed</w:t>
      </w:r>
      <w:r>
        <w:rPr>
          <w:rtl w:val="0"/>
          <w:lang w:val="fr-FR"/>
        </w:rPr>
        <w:t>è</w:t>
      </w:r>
      <w:r>
        <w:rPr>
          <w:rtl w:val="0"/>
          <w:lang w:val="fr-FR"/>
        </w:rPr>
        <w:t>me interstitielle et inflammation pancr</w:t>
      </w:r>
      <w:r>
        <w:rPr>
          <w:rtl w:val="0"/>
          <w:lang w:val="fr-FR"/>
        </w:rPr>
        <w:t>é</w:t>
      </w:r>
      <w:r>
        <w:rPr>
          <w:rtl w:val="0"/>
          <w:lang w:val="fr-FR"/>
        </w:rPr>
        <w:t>atique et p</w:t>
      </w:r>
      <w:r>
        <w:rPr>
          <w:rtl w:val="0"/>
          <w:lang w:val="fr-FR"/>
        </w:rPr>
        <w:t>é</w:t>
      </w:r>
      <w:r>
        <w:rPr>
          <w:rtl w:val="0"/>
          <w:lang w:val="fr-FR"/>
        </w:rPr>
        <w:t>ri-pancr</w:t>
      </w:r>
      <w:r>
        <w:rPr>
          <w:rtl w:val="0"/>
          <w:lang w:val="fr-FR"/>
        </w:rPr>
        <w:t>é</w:t>
      </w:r>
      <w:r>
        <w:rPr>
          <w:rtl w:val="0"/>
          <w:lang w:val="fr-FR"/>
        </w:rPr>
        <w:t>atique</w:t>
      </w:r>
    </w:p>
    <w:p>
      <w:pPr>
        <w:pStyle w:val="Corps"/>
        <w:bidi w:val="0"/>
      </w:pPr>
      <w:r>
        <w:rPr>
          <w:rtl w:val="0"/>
          <w:lang w:val="fr-FR"/>
        </w:rPr>
        <w:t>S</w:t>
      </w:r>
      <w:r>
        <w:rPr>
          <w:rtl w:val="0"/>
          <w:lang w:val="fr-FR"/>
        </w:rPr>
        <w:t>é</w:t>
      </w:r>
      <w:r>
        <w:rPr>
          <w:rtl w:val="0"/>
          <w:lang w:val="fr-FR"/>
        </w:rPr>
        <w:t>v</w:t>
      </w:r>
      <w:r>
        <w:rPr>
          <w:rtl w:val="0"/>
          <w:lang w:val="fr-FR"/>
        </w:rPr>
        <w:t>è</w:t>
      </w:r>
      <w:r>
        <w:rPr>
          <w:rtl w:val="0"/>
          <w:lang w:val="fr-FR"/>
        </w:rPr>
        <w:t>re : n</w:t>
      </w:r>
      <w:r>
        <w:rPr>
          <w:rtl w:val="0"/>
          <w:lang w:val="fr-FR"/>
        </w:rPr>
        <w:t>é</w:t>
      </w:r>
      <w:r>
        <w:rPr>
          <w:rtl w:val="0"/>
          <w:lang w:val="fr-FR"/>
        </w:rPr>
        <w:t>crose - h</w:t>
      </w:r>
      <w:r>
        <w:rPr>
          <w:rtl w:val="0"/>
          <w:lang w:val="fr-FR"/>
        </w:rPr>
        <w:t>é</w:t>
      </w:r>
      <w:r>
        <w:rPr>
          <w:rtl w:val="0"/>
          <w:lang w:val="fr-FR"/>
        </w:rPr>
        <w:t>morragie graisseuse/parenchymateuse extensive intra et p</w:t>
      </w:r>
      <w:r>
        <w:rPr>
          <w:rtl w:val="0"/>
          <w:lang w:val="fr-FR"/>
        </w:rPr>
        <w:t>é</w:t>
      </w:r>
      <w:r>
        <w:rPr>
          <w:rtl w:val="0"/>
          <w:lang w:val="fr-FR"/>
        </w:rPr>
        <w:t>ri-pancr</w:t>
      </w:r>
      <w:r>
        <w:rPr>
          <w:rtl w:val="0"/>
          <w:lang w:val="fr-FR"/>
        </w:rPr>
        <w:t>é</w:t>
      </w:r>
      <w:r>
        <w:rPr>
          <w:rtl w:val="0"/>
          <w:lang w:val="fr-FR"/>
        </w:rPr>
        <w:t>atique, largage syst</w:t>
      </w:r>
      <w:r>
        <w:rPr>
          <w:rtl w:val="0"/>
          <w:lang w:val="fr-FR"/>
        </w:rPr>
        <w:t>é</w:t>
      </w:r>
      <w:r>
        <w:rPr>
          <w:rtl w:val="0"/>
          <w:lang w:val="fr-FR"/>
        </w:rPr>
        <w:t>mique d</w:t>
      </w:r>
      <w:r>
        <w:rPr>
          <w:rtl w:val="0"/>
          <w:lang w:val="fr-FR"/>
        </w:rPr>
        <w:t>’</w:t>
      </w:r>
      <w:r>
        <w:rPr>
          <w:rtl w:val="0"/>
          <w:lang w:val="fr-FR"/>
        </w:rPr>
        <w:t>enzymes pancr</w:t>
      </w:r>
      <w:r>
        <w:rPr>
          <w:rtl w:val="0"/>
          <w:lang w:val="fr-FR"/>
        </w:rPr>
        <w:t>é</w:t>
      </w:r>
      <w:r>
        <w:rPr>
          <w:rtl w:val="0"/>
          <w:lang w:val="fr-FR"/>
        </w:rPr>
        <w:t>atiques.</w:t>
      </w:r>
    </w:p>
    <w:p>
      <w:pPr>
        <w:pStyle w:val="Corps"/>
        <w:bidi w:val="0"/>
      </w:pPr>
    </w:p>
    <w:p>
      <w:pPr>
        <w:pStyle w:val="Corps"/>
        <w:bidi w:val="0"/>
      </w:pPr>
      <w:r>
        <w:rPr>
          <w:rtl w:val="0"/>
          <w:lang w:val="fr-FR"/>
        </w:rPr>
        <w:t>2 phases : 1. inflammation locale +/- syst</w:t>
      </w:r>
      <w:r>
        <w:rPr>
          <w:rtl w:val="0"/>
          <w:lang w:val="fr-FR"/>
        </w:rPr>
        <w:t>é</w:t>
      </w:r>
      <w:r>
        <w:rPr>
          <w:rtl w:val="0"/>
          <w:lang w:val="fr-FR"/>
        </w:rPr>
        <w:t>mique (SIRS) 2. complications locales 1 sem post (n</w:t>
      </w:r>
      <w:r>
        <w:rPr>
          <w:rtl w:val="0"/>
          <w:lang w:val="fr-FR"/>
        </w:rPr>
        <w:t>é</w:t>
      </w:r>
      <w:r>
        <w:rPr>
          <w:rtl w:val="0"/>
          <w:lang w:val="fr-FR"/>
        </w:rPr>
        <w:t>crose / infection)</w:t>
      </w:r>
    </w:p>
    <w:p>
      <w:pPr>
        <w:pStyle w:val="Corps"/>
        <w:rPr>
          <w:b w:val="1"/>
          <w:bCs w:val="1"/>
          <w:u w:val="single"/>
        </w:rPr>
      </w:pPr>
    </w:p>
    <w:p>
      <w:pPr>
        <w:pStyle w:val="Corps"/>
        <w:bidi w:val="0"/>
      </w:pPr>
      <w:r>
        <w:rPr>
          <w:rtl w:val="0"/>
          <w:lang w:val="fr-FR"/>
        </w:rPr>
        <w:t>Rappel SIRS (2 des 4 crit</w:t>
      </w:r>
      <w:r>
        <w:rPr>
          <w:rtl w:val="0"/>
          <w:lang w:val="fr-FR"/>
        </w:rPr>
        <w:t>è</w:t>
      </w:r>
      <w:r>
        <w:rPr>
          <w:rtl w:val="0"/>
          <w:lang w:val="fr-FR"/>
        </w:rPr>
        <w:t xml:space="preserve">res) : </w:t>
      </w:r>
    </w:p>
    <w:p>
      <w:pPr>
        <w:pStyle w:val="Corps"/>
        <w:numPr>
          <w:ilvl w:val="0"/>
          <w:numId w:val="287"/>
        </w:numPr>
        <w:bidi w:val="0"/>
      </w:pPr>
      <w:r>
        <w:rPr>
          <w:rtl w:val="0"/>
          <w:lang w:val="fr-FR"/>
        </w:rPr>
        <w:t>FC &gt; 90</w:t>
      </w:r>
    </w:p>
    <w:p>
      <w:pPr>
        <w:pStyle w:val="Corps"/>
        <w:numPr>
          <w:ilvl w:val="0"/>
          <w:numId w:val="2"/>
        </w:numPr>
        <w:bidi w:val="0"/>
      </w:pPr>
      <w:r>
        <w:rPr>
          <w:rtl w:val="0"/>
          <w:lang w:val="fr-FR"/>
        </w:rPr>
        <w:t>Temp</w:t>
      </w:r>
      <w:r>
        <w:rPr>
          <w:rtl w:val="0"/>
          <w:lang w:val="fr-FR"/>
        </w:rPr>
        <w:t>é</w:t>
      </w:r>
      <w:r>
        <w:rPr>
          <w:rtl w:val="0"/>
          <w:lang w:val="fr-FR"/>
        </w:rPr>
        <w:t>rature &gt; 38 ou &lt; 36</w:t>
      </w:r>
    </w:p>
    <w:p>
      <w:pPr>
        <w:pStyle w:val="Corps"/>
        <w:numPr>
          <w:ilvl w:val="0"/>
          <w:numId w:val="2"/>
        </w:numPr>
        <w:bidi w:val="0"/>
      </w:pPr>
      <w:r>
        <w:rPr>
          <w:rtl w:val="0"/>
          <w:lang w:val="fr-FR"/>
        </w:rPr>
        <w:t>RR &gt; 20 ou PCO2 &lt; 32</w:t>
      </w:r>
    </w:p>
    <w:p>
      <w:pPr>
        <w:pStyle w:val="Corps"/>
        <w:numPr>
          <w:ilvl w:val="0"/>
          <w:numId w:val="2"/>
        </w:numPr>
        <w:bidi w:val="0"/>
      </w:pPr>
      <w:r>
        <w:rPr>
          <w:rtl w:val="0"/>
          <w:lang w:val="fr-FR"/>
        </w:rPr>
        <w:t>GB &gt; 12 000 ou &lt; 4 ou &gt; 10% formes jeunes</w:t>
      </w:r>
    </w:p>
    <w:p>
      <w:pPr>
        <w:pStyle w:val="Corps"/>
        <w:rPr>
          <w:b w:val="1"/>
          <w:bCs w:val="1"/>
          <w:u w:val="single"/>
        </w:rPr>
      </w:pPr>
    </w:p>
    <w:p>
      <w:pPr>
        <w:pStyle w:val="Corps"/>
        <w:rPr>
          <w:u w:val="single"/>
        </w:rPr>
      </w:pPr>
      <w:r>
        <w:rPr>
          <w:u w:val="single"/>
          <w:rtl w:val="0"/>
          <w:lang w:val="fr-FR"/>
        </w:rPr>
        <w:t>Complications :</w:t>
      </w:r>
    </w:p>
    <w:p>
      <w:pPr>
        <w:pStyle w:val="Corps"/>
        <w:numPr>
          <w:ilvl w:val="0"/>
          <w:numId w:val="288"/>
        </w:numPr>
        <w:bidi w:val="0"/>
      </w:pPr>
      <w:r>
        <w:rPr>
          <w:rtl w:val="0"/>
          <w:lang w:val="fr-FR"/>
        </w:rPr>
        <w:t>locales : n</w:t>
      </w:r>
      <w:r>
        <w:rPr>
          <w:rtl w:val="0"/>
          <w:lang w:val="fr-FR"/>
        </w:rPr>
        <w:t>é</w:t>
      </w:r>
      <w:r>
        <w:rPr>
          <w:rtl w:val="0"/>
          <w:lang w:val="fr-FR"/>
        </w:rPr>
        <w:t>crose pancr</w:t>
      </w:r>
      <w:r>
        <w:rPr>
          <w:rtl w:val="0"/>
          <w:lang w:val="fr-FR"/>
        </w:rPr>
        <w:t>é</w:t>
      </w:r>
      <w:r>
        <w:rPr>
          <w:rtl w:val="0"/>
          <w:lang w:val="fr-FR"/>
        </w:rPr>
        <w:t>atique, abc</w:t>
      </w:r>
      <w:r>
        <w:rPr>
          <w:rtl w:val="0"/>
          <w:lang w:val="fr-FR"/>
        </w:rPr>
        <w:t>è</w:t>
      </w:r>
      <w:r>
        <w:rPr>
          <w:rtl w:val="0"/>
          <w:lang w:val="fr-FR"/>
        </w:rPr>
        <w:t>s, h</w:t>
      </w:r>
      <w:r>
        <w:rPr>
          <w:rtl w:val="0"/>
          <w:lang w:val="fr-FR"/>
        </w:rPr>
        <w:t>é</w:t>
      </w:r>
      <w:r>
        <w:rPr>
          <w:rtl w:val="0"/>
          <w:lang w:val="fr-FR"/>
        </w:rPr>
        <w:t>morragie, obstruction biliaire, n</w:t>
      </w:r>
      <w:r>
        <w:rPr>
          <w:rtl w:val="0"/>
          <w:lang w:val="fr-FR"/>
        </w:rPr>
        <w:t>é</w:t>
      </w:r>
      <w:r>
        <w:rPr>
          <w:rtl w:val="0"/>
          <w:lang w:val="fr-FR"/>
        </w:rPr>
        <w:t>crose intestinale ou spl</w:t>
      </w:r>
      <w:r>
        <w:rPr>
          <w:rtl w:val="0"/>
          <w:lang w:val="fr-FR"/>
        </w:rPr>
        <w:t>é</w:t>
      </w:r>
      <w:r>
        <w:rPr>
          <w:rtl w:val="0"/>
          <w:lang w:val="fr-FR"/>
        </w:rPr>
        <w:t>nique, thrombose veine spl</w:t>
      </w:r>
      <w:r>
        <w:rPr>
          <w:rtl w:val="0"/>
          <w:lang w:val="fr-FR"/>
        </w:rPr>
        <w:t>é</w:t>
      </w:r>
      <w:r>
        <w:rPr>
          <w:rtl w:val="0"/>
          <w:lang w:val="fr-FR"/>
        </w:rPr>
        <w:t>nique, fistule</w:t>
      </w:r>
    </w:p>
    <w:p>
      <w:pPr>
        <w:pStyle w:val="Corps"/>
        <w:numPr>
          <w:ilvl w:val="0"/>
          <w:numId w:val="2"/>
        </w:numPr>
        <w:bidi w:val="0"/>
      </w:pPr>
      <w:r>
        <w:rPr>
          <w:rtl w:val="0"/>
          <w:lang w:val="fr-FR"/>
        </w:rPr>
        <w:t>syst</w:t>
      </w:r>
      <w:r>
        <w:rPr>
          <w:rtl w:val="0"/>
          <w:lang w:val="fr-FR"/>
        </w:rPr>
        <w:t>é</w:t>
      </w:r>
      <w:r>
        <w:rPr>
          <w:rtl w:val="0"/>
          <w:lang w:val="fr-FR"/>
        </w:rPr>
        <w:t>mique : atteinte multi-syst</w:t>
      </w:r>
      <w:r>
        <w:rPr>
          <w:rtl w:val="0"/>
          <w:lang w:val="fr-FR"/>
        </w:rPr>
        <w:t>è</w:t>
      </w:r>
      <w:r>
        <w:rPr>
          <w:rtl w:val="0"/>
          <w:lang w:val="fr-FR"/>
        </w:rPr>
        <w:t>me, choc, insuffisance respiratoire +/- ARDS, h</w:t>
      </w:r>
      <w:r>
        <w:rPr>
          <w:rtl w:val="0"/>
          <w:lang w:val="fr-FR"/>
        </w:rPr>
        <w:t>é</w:t>
      </w:r>
      <w:r>
        <w:rPr>
          <w:rtl w:val="0"/>
          <w:lang w:val="fr-FR"/>
        </w:rPr>
        <w:t>morragie digestive, IR, enc</w:t>
      </w:r>
      <w:r>
        <w:rPr>
          <w:rtl w:val="0"/>
          <w:lang w:val="fr-FR"/>
        </w:rPr>
        <w:t>é</w:t>
      </w:r>
      <w:r>
        <w:rPr>
          <w:rtl w:val="0"/>
          <w:lang w:val="fr-FR"/>
        </w:rPr>
        <w:t>phalopathie, hypocalc</w:t>
      </w:r>
      <w:r>
        <w:rPr>
          <w:rtl w:val="0"/>
          <w:lang w:val="fr-FR"/>
        </w:rPr>
        <w:t>é</w:t>
      </w:r>
      <w:r>
        <w:rPr>
          <w:rtl w:val="0"/>
          <w:lang w:val="fr-FR"/>
        </w:rPr>
        <w:t>mie, CIVD, n</w:t>
      </w:r>
      <w:r>
        <w:rPr>
          <w:rtl w:val="0"/>
          <w:lang w:val="fr-FR"/>
        </w:rPr>
        <w:t>é</w:t>
      </w:r>
      <w:r>
        <w:rPr>
          <w:rtl w:val="0"/>
          <w:lang w:val="fr-FR"/>
        </w:rPr>
        <w:t>crose cutan</w:t>
      </w:r>
      <w:r>
        <w:rPr>
          <w:rtl w:val="0"/>
          <w:lang w:val="fr-FR"/>
        </w:rPr>
        <w:t>é</w:t>
      </w:r>
      <w:r>
        <w:rPr>
          <w:rtl w:val="0"/>
          <w:lang w:val="fr-FR"/>
        </w:rPr>
        <w:t>e, hyperglyc</w:t>
      </w:r>
      <w:r>
        <w:rPr>
          <w:rtl w:val="0"/>
          <w:lang w:val="fr-FR"/>
        </w:rPr>
        <w:t>é</w:t>
      </w:r>
      <w:r>
        <w:rPr>
          <w:rtl w:val="0"/>
          <w:lang w:val="fr-FR"/>
        </w:rPr>
        <w:t>mie, hyperTG, compartiment abdominal</w:t>
      </w:r>
    </w:p>
    <w:p>
      <w:pPr>
        <w:pStyle w:val="Corps"/>
        <w:numPr>
          <w:ilvl w:val="0"/>
          <w:numId w:val="2"/>
        </w:numPr>
        <w:bidi w:val="0"/>
      </w:pPr>
      <w:r>
        <w:rPr>
          <w:rtl w:val="0"/>
          <w:lang w:val="fr-FR"/>
        </w:rPr>
        <w:t>tardives : peusodokyste 10-20% : trait</w:t>
      </w:r>
      <w:r>
        <w:rPr>
          <w:rtl w:val="0"/>
          <w:lang w:val="fr-FR"/>
        </w:rPr>
        <w:t xml:space="preserve">é </w:t>
      </w:r>
      <w:r>
        <w:rPr>
          <w:rtl w:val="0"/>
          <w:lang w:val="fr-FR"/>
        </w:rPr>
        <w:t>par drainage si Sx</w:t>
      </w:r>
    </w:p>
    <w:p>
      <w:pPr>
        <w:pStyle w:val="Corps"/>
        <w:bidi w:val="0"/>
      </w:pPr>
      <w:r>
        <w:rPr>
          <w:rtl w:val="0"/>
          <w:lang w:val="fr-FR"/>
        </w:rPr>
        <w:t>*hypocalc</w:t>
      </w:r>
      <w:r>
        <w:rPr>
          <w:rtl w:val="0"/>
          <w:lang w:val="fr-FR"/>
        </w:rPr>
        <w:t>é</w:t>
      </w:r>
      <w:r>
        <w:rPr>
          <w:rtl w:val="0"/>
          <w:lang w:val="fr-FR"/>
        </w:rPr>
        <w:t>mie survient par s</w:t>
      </w:r>
      <w:r>
        <w:rPr>
          <w:rtl w:val="0"/>
          <w:lang w:val="fr-FR"/>
        </w:rPr>
        <w:t>é</w:t>
      </w:r>
      <w:r>
        <w:rPr>
          <w:rtl w:val="0"/>
          <w:lang w:val="fr-FR"/>
        </w:rPr>
        <w:t>questration du Ca dans les zones de n</w:t>
      </w:r>
      <w:r>
        <w:rPr>
          <w:rtl w:val="0"/>
          <w:lang w:val="fr-FR"/>
        </w:rPr>
        <w:t>é</w:t>
      </w:r>
      <w:r>
        <w:rPr>
          <w:rtl w:val="0"/>
          <w:lang w:val="fr-FR"/>
        </w:rPr>
        <w:t>croses graisse</w:t>
      </w:r>
    </w:p>
    <w:p>
      <w:pPr>
        <w:pStyle w:val="Corps"/>
        <w:bidi w:val="0"/>
      </w:pPr>
      <w:r>
        <w:rPr>
          <w:rtl w:val="0"/>
          <w:lang w:val="fr-FR"/>
        </w:rPr>
        <w:t>*hypoxie : at</w:t>
      </w:r>
      <w:r>
        <w:rPr>
          <w:rtl w:val="0"/>
          <w:lang w:val="fr-FR"/>
        </w:rPr>
        <w:t>é</w:t>
      </w:r>
      <w:r>
        <w:rPr>
          <w:rtl w:val="0"/>
          <w:lang w:val="fr-FR"/>
        </w:rPr>
        <w:t xml:space="preserve">lectasie, </w:t>
      </w:r>
      <w:r>
        <w:rPr>
          <w:rtl w:val="0"/>
          <w:lang w:val="fr-FR"/>
        </w:rPr>
        <w:t>é</w:t>
      </w:r>
      <w:r>
        <w:rPr>
          <w:rtl w:val="0"/>
          <w:lang w:val="fr-FR"/>
        </w:rPr>
        <w:t>panchement pleuraux, ARDS, ouverture shunt intra-pulm.</w:t>
      </w:r>
    </w:p>
    <w:p>
      <w:pPr>
        <w:pStyle w:val="Corps"/>
        <w:bidi w:val="0"/>
      </w:pPr>
    </w:p>
    <w:p>
      <w:pPr>
        <w:pStyle w:val="Corps"/>
        <w:rPr>
          <w:u w:val="single"/>
        </w:rPr>
      </w:pPr>
      <w:r>
        <w:rPr>
          <w:u w:val="single"/>
          <w:rtl w:val="0"/>
          <w:lang w:val="fr-FR"/>
        </w:rPr>
        <w:t>Traitement :</w:t>
      </w:r>
    </w:p>
    <w:p>
      <w:pPr>
        <w:pStyle w:val="Corps"/>
        <w:numPr>
          <w:ilvl w:val="0"/>
          <w:numId w:val="289"/>
        </w:numPr>
        <w:bidi w:val="0"/>
        <w:rPr>
          <w:b w:val="1"/>
          <w:bCs w:val="1"/>
        </w:rPr>
      </w:pPr>
      <w:r>
        <w:rPr>
          <w:rtl w:val="0"/>
          <w:lang w:val="fr-FR"/>
        </w:rPr>
        <w:t xml:space="preserve">Traiter </w:t>
      </w:r>
      <w:r>
        <w:rPr>
          <w:b w:val="1"/>
          <w:bCs w:val="1"/>
          <w:rtl w:val="0"/>
          <w:lang w:val="fr-FR"/>
        </w:rPr>
        <w:t>cause</w:t>
      </w:r>
    </w:p>
    <w:p>
      <w:pPr>
        <w:pStyle w:val="Corps"/>
        <w:numPr>
          <w:ilvl w:val="1"/>
          <w:numId w:val="17"/>
        </w:numPr>
        <w:bidi w:val="0"/>
      </w:pPr>
      <w:r>
        <w:rPr>
          <w:rtl w:val="0"/>
          <w:lang w:val="fr-FR"/>
        </w:rPr>
        <w:t>lithiase : 90% pierres passent spontan</w:t>
      </w:r>
      <w:r>
        <w:rPr>
          <w:rtl w:val="0"/>
          <w:lang w:val="fr-FR"/>
        </w:rPr>
        <w:t>é</w:t>
      </w:r>
      <w:r>
        <w:rPr>
          <w:rtl w:val="0"/>
          <w:lang w:val="fr-FR"/>
        </w:rPr>
        <w:t>ment, ERCP si pancr</w:t>
      </w:r>
      <w:r>
        <w:rPr>
          <w:rtl w:val="0"/>
          <w:lang w:val="fr-FR"/>
        </w:rPr>
        <w:t>é</w:t>
      </w:r>
      <w:r>
        <w:rPr>
          <w:rtl w:val="0"/>
          <w:lang w:val="fr-FR"/>
        </w:rPr>
        <w:t>atite s</w:t>
      </w:r>
      <w:r>
        <w:rPr>
          <w:rtl w:val="0"/>
          <w:lang w:val="fr-FR"/>
        </w:rPr>
        <w:t>é</w:t>
      </w:r>
      <w:r>
        <w:rPr>
          <w:rtl w:val="0"/>
          <w:lang w:val="fr-FR"/>
        </w:rPr>
        <w:t>v</w:t>
      </w:r>
      <w:r>
        <w:rPr>
          <w:rtl w:val="0"/>
          <w:lang w:val="fr-FR"/>
        </w:rPr>
        <w:t>è</w:t>
      </w:r>
      <w:r>
        <w:rPr>
          <w:rtl w:val="0"/>
          <w:lang w:val="fr-FR"/>
        </w:rPr>
        <w:t>re ou persistante</w:t>
      </w:r>
    </w:p>
    <w:p>
      <w:pPr>
        <w:pStyle w:val="Corps"/>
        <w:numPr>
          <w:ilvl w:val="0"/>
          <w:numId w:val="17"/>
        </w:numPr>
        <w:bidi w:val="0"/>
      </w:pPr>
      <w:r>
        <w:rPr>
          <w:rtl w:val="0"/>
          <w:lang w:val="fr-FR"/>
        </w:rPr>
        <w:t>Hydratation IV (250-500cc/h) et ajustement selon vol</w:t>
      </w:r>
      <w:r>
        <w:rPr>
          <w:rtl w:val="0"/>
          <w:lang w:val="fr-FR"/>
        </w:rPr>
        <w:t>é</w:t>
      </w:r>
      <w:r>
        <w:rPr>
          <w:rtl w:val="0"/>
          <w:lang w:val="fr-FR"/>
        </w:rPr>
        <w:t>mie (Ht, ur</w:t>
      </w:r>
      <w:r>
        <w:rPr>
          <w:rtl w:val="0"/>
          <w:lang w:val="fr-FR"/>
        </w:rPr>
        <w:t>é</w:t>
      </w:r>
      <w:r>
        <w:rPr>
          <w:rtl w:val="0"/>
          <w:lang w:val="fr-FR"/>
        </w:rPr>
        <w:t>e-cr</w:t>
      </w:r>
      <w:r>
        <w:rPr>
          <w:rtl w:val="0"/>
          <w:lang w:val="fr-FR"/>
        </w:rPr>
        <w:t>é</w:t>
      </w:r>
      <w:r>
        <w:rPr>
          <w:rtl w:val="0"/>
          <w:lang w:val="fr-FR"/>
        </w:rPr>
        <w:t>at, d</w:t>
      </w:r>
      <w:r>
        <w:rPr>
          <w:rtl w:val="0"/>
          <w:lang w:val="fr-FR"/>
        </w:rPr>
        <w:t>é</w:t>
      </w:r>
      <w:r>
        <w:rPr>
          <w:rtl w:val="0"/>
          <w:lang w:val="fr-FR"/>
        </w:rPr>
        <w:t>but urines, etc.), surtout b</w:t>
      </w:r>
      <w:r>
        <w:rPr>
          <w:rtl w:val="0"/>
          <w:lang w:val="fr-FR"/>
        </w:rPr>
        <w:t>é</w:t>
      </w:r>
      <w:r>
        <w:rPr>
          <w:rtl w:val="0"/>
          <w:lang w:val="fr-FR"/>
        </w:rPr>
        <w:t>n</w:t>
      </w:r>
      <w:r>
        <w:rPr>
          <w:rtl w:val="0"/>
          <w:lang w:val="fr-FR"/>
        </w:rPr>
        <w:t>é</w:t>
      </w:r>
      <w:r>
        <w:rPr>
          <w:rtl w:val="0"/>
          <w:lang w:val="fr-FR"/>
        </w:rPr>
        <w:t>fique durant 24</w:t>
      </w:r>
      <w:r>
        <w:rPr>
          <w:rtl w:val="0"/>
          <w:lang w:val="fr-FR"/>
        </w:rPr>
        <w:t>è</w:t>
      </w:r>
      <w:r>
        <w:rPr>
          <w:rtl w:val="0"/>
          <w:lang w:val="fr-FR"/>
        </w:rPr>
        <w:t>re h.</w:t>
      </w:r>
      <w:r>
        <w:br w:type="textWrapping"/>
      </w:r>
      <w:r>
        <w:rPr>
          <w:sz w:val="20"/>
          <w:szCs w:val="20"/>
          <w:rtl w:val="0"/>
          <w:lang w:val="fr-FR"/>
        </w:rPr>
        <w:t>*possible b</w:t>
      </w:r>
      <w:r>
        <w:rPr>
          <w:sz w:val="20"/>
          <w:szCs w:val="20"/>
          <w:rtl w:val="0"/>
          <w:lang w:val="fr-FR"/>
        </w:rPr>
        <w:t>é</w:t>
      </w:r>
      <w:r>
        <w:rPr>
          <w:sz w:val="20"/>
          <w:szCs w:val="20"/>
          <w:rtl w:val="0"/>
          <w:lang w:val="fr-FR"/>
        </w:rPr>
        <w:t>n</w:t>
      </w:r>
      <w:r>
        <w:rPr>
          <w:sz w:val="20"/>
          <w:szCs w:val="20"/>
          <w:rtl w:val="0"/>
          <w:lang w:val="fr-FR"/>
        </w:rPr>
        <w:t>é</w:t>
      </w:r>
      <w:r>
        <w:rPr>
          <w:sz w:val="20"/>
          <w:szCs w:val="20"/>
          <w:rtl w:val="0"/>
          <w:lang w:val="fr-FR"/>
        </w:rPr>
        <w:t>fice du LR sur le NS (sauf si hyperCa!)</w:t>
      </w:r>
    </w:p>
    <w:p>
      <w:pPr>
        <w:pStyle w:val="Corps"/>
        <w:numPr>
          <w:ilvl w:val="0"/>
          <w:numId w:val="17"/>
        </w:numPr>
        <w:bidi w:val="0"/>
        <w:rPr>
          <w:b w:val="1"/>
          <w:bCs w:val="1"/>
        </w:rPr>
      </w:pPr>
      <w:r>
        <w:rPr>
          <w:b w:val="1"/>
          <w:bCs w:val="1"/>
          <w:rtl w:val="0"/>
          <w:lang w:val="fr-FR"/>
        </w:rPr>
        <w:t>Alimentation</w:t>
      </w:r>
    </w:p>
    <w:p>
      <w:pPr>
        <w:pStyle w:val="Corps"/>
        <w:numPr>
          <w:ilvl w:val="1"/>
          <w:numId w:val="17"/>
        </w:numPr>
        <w:bidi w:val="0"/>
      </w:pPr>
      <w:r>
        <w:rPr>
          <w:rtl w:val="0"/>
          <w:lang w:val="fr-FR"/>
        </w:rPr>
        <w:t>Si l</w:t>
      </w:r>
      <w:r>
        <w:rPr>
          <w:rtl w:val="0"/>
          <w:lang w:val="fr-FR"/>
        </w:rPr>
        <w:t>é</w:t>
      </w:r>
      <w:r>
        <w:rPr>
          <w:rtl w:val="0"/>
          <w:lang w:val="fr-FR"/>
        </w:rPr>
        <w:t>g</w:t>
      </w:r>
      <w:r>
        <w:rPr>
          <w:rtl w:val="0"/>
          <w:lang w:val="fr-FR"/>
        </w:rPr>
        <w:t>è</w:t>
      </w:r>
      <w:r>
        <w:rPr>
          <w:rtl w:val="0"/>
          <w:lang w:val="fr-FR"/>
        </w:rPr>
        <w:t>re : alimentation pr</w:t>
      </w:r>
      <w:r>
        <w:rPr>
          <w:rtl w:val="0"/>
          <w:lang w:val="fr-FR"/>
        </w:rPr>
        <w:t>é</w:t>
      </w:r>
      <w:r>
        <w:rPr>
          <w:rtl w:val="0"/>
          <w:lang w:val="fr-FR"/>
        </w:rPr>
        <w:t>coce l</w:t>
      </w:r>
      <w:r>
        <w:rPr>
          <w:rtl w:val="0"/>
          <w:lang w:val="fr-FR"/>
        </w:rPr>
        <w:t>é</w:t>
      </w:r>
      <w:r>
        <w:rPr>
          <w:rtl w:val="0"/>
          <w:lang w:val="fr-FR"/>
        </w:rPr>
        <w:t>g</w:t>
      </w:r>
      <w:r>
        <w:rPr>
          <w:rtl w:val="0"/>
          <w:lang w:val="fr-FR"/>
        </w:rPr>
        <w:t>è</w:t>
      </w:r>
      <w:r>
        <w:rPr>
          <w:rtl w:val="0"/>
          <w:lang w:val="fr-FR"/>
        </w:rPr>
        <w:t>re selon tol</w:t>
      </w:r>
      <w:r>
        <w:rPr>
          <w:rtl w:val="0"/>
          <w:lang w:val="fr-FR"/>
        </w:rPr>
        <w:t>é</w:t>
      </w:r>
      <w:r>
        <w:rPr>
          <w:rtl w:val="0"/>
          <w:lang w:val="fr-FR"/>
        </w:rPr>
        <w:t>rance avec di</w:t>
      </w:r>
      <w:r>
        <w:rPr>
          <w:rtl w:val="0"/>
          <w:lang w:val="fr-FR"/>
        </w:rPr>
        <w:t>è</w:t>
      </w:r>
      <w:r>
        <w:rPr>
          <w:rtl w:val="0"/>
          <w:lang w:val="fr-FR"/>
        </w:rPr>
        <w:t>te faible en gras</w:t>
      </w:r>
    </w:p>
    <w:p>
      <w:pPr>
        <w:pStyle w:val="Corps"/>
        <w:numPr>
          <w:ilvl w:val="1"/>
          <w:numId w:val="17"/>
        </w:numPr>
        <w:bidi w:val="0"/>
        <w:rPr>
          <w:b w:val="1"/>
          <w:bCs w:val="1"/>
        </w:rPr>
      </w:pPr>
      <w:r>
        <w:rPr>
          <w:rtl w:val="0"/>
          <w:lang w:val="fr-FR"/>
        </w:rPr>
        <w:t>Si s</w:t>
      </w:r>
      <w:r>
        <w:rPr>
          <w:rtl w:val="0"/>
          <w:lang w:val="fr-FR"/>
        </w:rPr>
        <w:t>é</w:t>
      </w:r>
      <w:r>
        <w:rPr>
          <w:rtl w:val="0"/>
          <w:lang w:val="fr-FR"/>
        </w:rPr>
        <w:t>v</w:t>
      </w:r>
      <w:r>
        <w:rPr>
          <w:rtl w:val="0"/>
          <w:lang w:val="fr-FR"/>
        </w:rPr>
        <w:t>è</w:t>
      </w:r>
      <w:r>
        <w:rPr>
          <w:rtl w:val="0"/>
          <w:lang w:val="fr-FR"/>
        </w:rPr>
        <w:t>re : attendre 48-72h et d</w:t>
      </w:r>
      <w:r>
        <w:rPr>
          <w:rtl w:val="0"/>
          <w:lang w:val="fr-FR"/>
        </w:rPr>
        <w:t>é</w:t>
      </w:r>
      <w:r>
        <w:rPr>
          <w:rtl w:val="0"/>
          <w:lang w:val="fr-FR"/>
        </w:rPr>
        <w:t>buter gavage selon tol</w:t>
      </w:r>
      <w:r>
        <w:rPr>
          <w:rtl w:val="0"/>
          <w:lang w:val="fr-FR"/>
        </w:rPr>
        <w:t>é</w:t>
      </w:r>
      <w:r>
        <w:rPr>
          <w:rtl w:val="0"/>
          <w:lang w:val="fr-FR"/>
        </w:rPr>
        <w:t xml:space="preserve">rance. </w:t>
      </w:r>
      <w:r>
        <w:rPr>
          <w:b w:val="1"/>
          <w:bCs w:val="1"/>
          <w:rtl w:val="0"/>
          <w:lang w:val="fr-FR"/>
        </w:rPr>
        <w:t>NE PAS</w:t>
      </w:r>
      <w:r>
        <w:rPr>
          <w:rtl w:val="0"/>
          <w:lang w:val="fr-FR"/>
        </w:rPr>
        <w:t xml:space="preserve"> compl</w:t>
      </w:r>
      <w:r>
        <w:rPr>
          <w:rtl w:val="0"/>
          <w:lang w:val="fr-FR"/>
        </w:rPr>
        <w:t>é</w:t>
      </w:r>
      <w:r>
        <w:rPr>
          <w:rtl w:val="0"/>
          <w:lang w:val="fr-FR"/>
        </w:rPr>
        <w:t xml:space="preserve">ter les apports par HAIV si </w:t>
      </w:r>
      <w:r>
        <w:rPr>
          <w:rtl w:val="0"/>
          <w:lang w:val="fr-FR"/>
        </w:rPr>
        <w:t xml:space="preserve">à </w:t>
      </w:r>
      <w:r>
        <w:rPr>
          <w:rtl w:val="0"/>
          <w:lang w:val="fr-FR"/>
        </w:rPr>
        <w:t>jeun &lt; 7jrs puis d</w:t>
      </w:r>
      <w:r>
        <w:rPr>
          <w:rtl w:val="0"/>
          <w:lang w:val="fr-FR"/>
        </w:rPr>
        <w:t>é</w:t>
      </w:r>
      <w:r>
        <w:rPr>
          <w:rtl w:val="0"/>
          <w:lang w:val="fr-FR"/>
        </w:rPr>
        <w:t>cision au cas par cas.</w:t>
      </w:r>
      <w:r>
        <w:br w:type="textWrapping"/>
      </w:r>
      <w:r>
        <w:rPr>
          <w:rtl w:val="0"/>
          <w:lang w:val="fr-FR"/>
        </w:rPr>
        <w:t>Pas de diff</w:t>
      </w:r>
      <w:r>
        <w:rPr>
          <w:rtl w:val="0"/>
          <w:lang w:val="fr-FR"/>
        </w:rPr>
        <w:t>é</w:t>
      </w:r>
      <w:r>
        <w:rPr>
          <w:rtl w:val="0"/>
          <w:lang w:val="fr-FR"/>
        </w:rPr>
        <w:t>rence entre gavage nasogastrique ou nasoj</w:t>
      </w:r>
      <w:r>
        <w:rPr>
          <w:rtl w:val="0"/>
          <w:lang w:val="fr-FR"/>
        </w:rPr>
        <w:t>é</w:t>
      </w:r>
      <w:r>
        <w:rPr>
          <w:rtl w:val="0"/>
          <w:lang w:val="fr-FR"/>
        </w:rPr>
        <w:t>junal</w:t>
      </w:r>
    </w:p>
    <w:p>
      <w:pPr>
        <w:pStyle w:val="Corps"/>
        <w:numPr>
          <w:ilvl w:val="0"/>
          <w:numId w:val="17"/>
        </w:numPr>
        <w:bidi w:val="0"/>
      </w:pPr>
      <w:r>
        <w:rPr>
          <w:rtl w:val="0"/>
          <w:lang w:val="fr-FR"/>
        </w:rPr>
        <w:t xml:space="preserve">monitoring +/- USI selon </w:t>
      </w:r>
      <w:r>
        <w:rPr>
          <w:rtl w:val="0"/>
          <w:lang w:val="fr-FR"/>
        </w:rPr>
        <w:t>é</w:t>
      </w:r>
      <w:r>
        <w:rPr>
          <w:rtl w:val="0"/>
          <w:lang w:val="fr-FR"/>
        </w:rPr>
        <w:t>tat patient</w:t>
      </w:r>
    </w:p>
    <w:p>
      <w:pPr>
        <w:pStyle w:val="Corps"/>
        <w:numPr>
          <w:ilvl w:val="1"/>
          <w:numId w:val="17"/>
        </w:numPr>
        <w:bidi w:val="0"/>
      </w:pPr>
      <w:r>
        <w:rPr>
          <w:rtl w:val="0"/>
          <w:lang w:val="fr-FR"/>
        </w:rPr>
        <w:t>monitoring multi syst</w:t>
      </w:r>
      <w:r>
        <w:rPr>
          <w:rtl w:val="0"/>
          <w:lang w:val="fr-FR"/>
        </w:rPr>
        <w:t>è</w:t>
      </w:r>
      <w:r>
        <w:rPr>
          <w:rtl w:val="0"/>
          <w:lang w:val="fr-FR"/>
        </w:rPr>
        <w:t>me (saturation, TA, t</w:t>
      </w:r>
      <w:r>
        <w:rPr>
          <w:rtl w:val="0"/>
          <w:lang w:val="fr-FR"/>
        </w:rPr>
        <w:t>é</w:t>
      </w:r>
      <w:r>
        <w:rPr>
          <w:rtl w:val="0"/>
          <w:lang w:val="fr-FR"/>
        </w:rPr>
        <w:t>l</w:t>
      </w:r>
      <w:r>
        <w:rPr>
          <w:rtl w:val="0"/>
          <w:lang w:val="fr-FR"/>
        </w:rPr>
        <w:t>é</w:t>
      </w:r>
      <w:r>
        <w:rPr>
          <w:rtl w:val="0"/>
          <w:lang w:val="fr-FR"/>
        </w:rPr>
        <w:t>m</w:t>
      </w:r>
      <w:r>
        <w:rPr>
          <w:rtl w:val="0"/>
          <w:lang w:val="fr-FR"/>
        </w:rPr>
        <w:t>é</w:t>
      </w:r>
      <w:r>
        <w:rPr>
          <w:rtl w:val="0"/>
          <w:lang w:val="fr-FR"/>
        </w:rPr>
        <w:t>trie, ions, d</w:t>
      </w:r>
      <w:r>
        <w:rPr>
          <w:rtl w:val="0"/>
          <w:lang w:val="fr-FR"/>
        </w:rPr>
        <w:t>é</w:t>
      </w:r>
      <w:r>
        <w:rPr>
          <w:rtl w:val="0"/>
          <w:lang w:val="fr-FR"/>
        </w:rPr>
        <w:t>bit urinaire, pression intra-abdominale, etc.)</w:t>
      </w:r>
    </w:p>
    <w:p>
      <w:pPr>
        <w:pStyle w:val="Corps"/>
        <w:numPr>
          <w:ilvl w:val="0"/>
          <w:numId w:val="17"/>
        </w:numPr>
        <w:bidi w:val="0"/>
      </w:pPr>
      <w:r>
        <w:rPr>
          <w:rtl w:val="0"/>
          <w:lang w:val="fr-FR"/>
        </w:rPr>
        <w:t>Analg</w:t>
      </w:r>
      <w:r>
        <w:rPr>
          <w:rtl w:val="0"/>
          <w:lang w:val="fr-FR"/>
        </w:rPr>
        <w:t>é</w:t>
      </w:r>
      <w:r>
        <w:rPr>
          <w:rtl w:val="0"/>
          <w:lang w:val="fr-FR"/>
        </w:rPr>
        <w:t>sie : hydromorphone ou fentanyl</w:t>
      </w:r>
      <w:r>
        <w:br w:type="textWrapping"/>
      </w:r>
      <w:r>
        <w:rPr>
          <w:sz w:val="20"/>
          <w:szCs w:val="20"/>
          <w:rtl w:val="0"/>
          <w:lang w:val="fr-FR"/>
        </w:rPr>
        <w:t xml:space="preserve">*crainte </w:t>
      </w:r>
      <w:r>
        <w:rPr>
          <w:b w:val="1"/>
          <w:bCs w:val="1"/>
          <w:sz w:val="20"/>
          <w:szCs w:val="20"/>
          <w:rtl w:val="0"/>
          <w:lang w:val="fr-FR"/>
        </w:rPr>
        <w:t>th</w:t>
      </w:r>
      <w:r>
        <w:rPr>
          <w:b w:val="1"/>
          <w:bCs w:val="1"/>
          <w:sz w:val="20"/>
          <w:szCs w:val="20"/>
          <w:rtl w:val="0"/>
          <w:lang w:val="fr-FR"/>
        </w:rPr>
        <w:t>é</w:t>
      </w:r>
      <w:r>
        <w:rPr>
          <w:b w:val="1"/>
          <w:bCs w:val="1"/>
          <w:sz w:val="20"/>
          <w:szCs w:val="20"/>
          <w:rtl w:val="0"/>
          <w:lang w:val="fr-FR"/>
        </w:rPr>
        <w:t>orique</w:t>
      </w:r>
      <w:r>
        <w:rPr>
          <w:sz w:val="20"/>
          <w:szCs w:val="20"/>
          <w:rtl w:val="0"/>
          <w:lang w:val="fr-FR"/>
        </w:rPr>
        <w:t xml:space="preserve"> de la morphine (augmentation pression sphincter Oddi</w:t>
      </w:r>
      <w:r>
        <w:rPr>
          <w:sz w:val="20"/>
          <w:szCs w:val="20"/>
          <w:rtl w:val="0"/>
          <w:lang w:val="fr-FR"/>
        </w:rPr>
        <w:t>…</w:t>
      </w:r>
      <w:r>
        <w:rPr>
          <w:sz w:val="20"/>
          <w:szCs w:val="20"/>
          <w:rtl w:val="0"/>
          <w:lang w:val="fr-FR"/>
        </w:rPr>
        <w:t>)</w:t>
      </w:r>
    </w:p>
    <w:p>
      <w:pPr>
        <w:pStyle w:val="Corps"/>
        <w:rPr>
          <w:i w:val="1"/>
          <w:iCs w:val="1"/>
        </w:rPr>
      </w:pPr>
    </w:p>
    <w:p>
      <w:pPr>
        <w:pStyle w:val="Corps"/>
        <w:rPr>
          <w:i w:val="1"/>
          <w:iCs w:val="1"/>
        </w:rPr>
      </w:pPr>
      <w:r>
        <w:rPr>
          <w:i w:val="1"/>
          <w:iCs w:val="1"/>
          <w:rtl w:val="0"/>
          <w:lang w:val="fr-FR"/>
        </w:rPr>
        <w:t>Antibiotiques</w:t>
      </w:r>
    </w:p>
    <w:p>
      <w:pPr>
        <w:pStyle w:val="Corps"/>
        <w:bidi w:val="0"/>
      </w:pPr>
      <w:r>
        <w:rPr>
          <w:rtl w:val="0"/>
          <w:lang w:val="fr-FR"/>
        </w:rPr>
        <w:t>Si pas d</w:t>
      </w:r>
      <w:r>
        <w:rPr>
          <w:rtl w:val="0"/>
          <w:lang w:val="fr-FR"/>
        </w:rPr>
        <w:t>’</w:t>
      </w:r>
      <w:r>
        <w:rPr>
          <w:rtl w:val="0"/>
          <w:lang w:val="fr-FR"/>
        </w:rPr>
        <w:t>am</w:t>
      </w:r>
      <w:r>
        <w:rPr>
          <w:rtl w:val="0"/>
          <w:lang w:val="fr-FR"/>
        </w:rPr>
        <w:t>é</w:t>
      </w:r>
      <w:r>
        <w:rPr>
          <w:rtl w:val="0"/>
          <w:lang w:val="fr-FR"/>
        </w:rPr>
        <w:t>lioration apr</w:t>
      </w:r>
      <w:r>
        <w:rPr>
          <w:rtl w:val="0"/>
          <w:lang w:val="fr-FR"/>
        </w:rPr>
        <w:t>è</w:t>
      </w:r>
      <w:r>
        <w:rPr>
          <w:rtl w:val="0"/>
          <w:lang w:val="fr-FR"/>
        </w:rPr>
        <w:t>s 7j ou d</w:t>
      </w:r>
      <w:r>
        <w:rPr>
          <w:rtl w:val="0"/>
          <w:lang w:val="fr-FR"/>
        </w:rPr>
        <w:t>é</w:t>
      </w:r>
      <w:r>
        <w:rPr>
          <w:rtl w:val="0"/>
          <w:lang w:val="fr-FR"/>
        </w:rPr>
        <w:t>t</w:t>
      </w:r>
      <w:r>
        <w:rPr>
          <w:rtl w:val="0"/>
          <w:lang w:val="fr-FR"/>
        </w:rPr>
        <w:t>é</w:t>
      </w:r>
      <w:r>
        <w:rPr>
          <w:rtl w:val="0"/>
          <w:lang w:val="fr-FR"/>
        </w:rPr>
        <w:t>rioration consid</w:t>
      </w:r>
      <w:r>
        <w:rPr>
          <w:rtl w:val="0"/>
          <w:lang w:val="fr-FR"/>
        </w:rPr>
        <w:t>é</w:t>
      </w:r>
      <w:r>
        <w:rPr>
          <w:rtl w:val="0"/>
          <w:lang w:val="fr-FR"/>
        </w:rPr>
        <w:t>rer n</w:t>
      </w:r>
      <w:r>
        <w:rPr>
          <w:rtl w:val="0"/>
          <w:lang w:val="fr-FR"/>
        </w:rPr>
        <w:t>é</w:t>
      </w:r>
      <w:r>
        <w:rPr>
          <w:rtl w:val="0"/>
          <w:lang w:val="fr-FR"/>
        </w:rPr>
        <w:t>crose infect</w:t>
      </w:r>
      <w:r>
        <w:rPr>
          <w:rtl w:val="0"/>
          <w:lang w:val="fr-FR"/>
        </w:rPr>
        <w:t>é</w:t>
      </w:r>
      <w:r>
        <w:rPr>
          <w:rtl w:val="0"/>
          <w:lang w:val="fr-FR"/>
        </w:rPr>
        <w:t>e.</w:t>
      </w:r>
    </w:p>
    <w:p>
      <w:pPr>
        <w:pStyle w:val="Corps"/>
        <w:bidi w:val="0"/>
      </w:pPr>
      <w:r>
        <w:rPr>
          <w:rtl w:val="0"/>
          <w:lang w:val="fr-FR"/>
        </w:rPr>
        <w:t>2 options</w:t>
      </w:r>
    </w:p>
    <w:p>
      <w:pPr>
        <w:pStyle w:val="Corps"/>
        <w:numPr>
          <w:ilvl w:val="0"/>
          <w:numId w:val="290"/>
        </w:numPr>
        <w:bidi w:val="0"/>
      </w:pPr>
      <w:r>
        <w:rPr>
          <w:rtl w:val="0"/>
          <w:lang w:val="fr-FR"/>
        </w:rPr>
        <w:t>Aspiration guid</w:t>
      </w:r>
      <w:r>
        <w:rPr>
          <w:rtl w:val="0"/>
          <w:lang w:val="fr-FR"/>
        </w:rPr>
        <w:t>é</w:t>
      </w:r>
      <w:r>
        <w:rPr>
          <w:rtl w:val="0"/>
          <w:lang w:val="fr-FR"/>
        </w:rPr>
        <w:t>e aiguille et Tx selon r</w:t>
      </w:r>
      <w:r>
        <w:rPr>
          <w:rtl w:val="0"/>
          <w:lang w:val="fr-FR"/>
        </w:rPr>
        <w:t>é</w:t>
      </w:r>
      <w:r>
        <w:rPr>
          <w:rtl w:val="0"/>
          <w:lang w:val="fr-FR"/>
        </w:rPr>
        <w:t>sultats</w:t>
      </w:r>
    </w:p>
    <w:p>
      <w:pPr>
        <w:pStyle w:val="Corps"/>
        <w:numPr>
          <w:ilvl w:val="0"/>
          <w:numId w:val="2"/>
        </w:numPr>
        <w:bidi w:val="0"/>
      </w:pPr>
      <w:r>
        <w:rPr>
          <w:rtl w:val="0"/>
          <w:lang w:val="fr-FR"/>
        </w:rPr>
        <w:t>Antibiotiques empiriques.</w:t>
      </w:r>
    </w:p>
    <w:p>
      <w:pPr>
        <w:pStyle w:val="Corps"/>
        <w:bidi w:val="0"/>
      </w:pPr>
      <w:r>
        <w:rPr>
          <w:rtl w:val="0"/>
          <w:lang w:val="fr-FR"/>
        </w:rPr>
        <w:t>Pas d</w:t>
      </w:r>
      <w:r>
        <w:rPr>
          <w:rtl w:val="0"/>
          <w:lang w:val="fr-FR"/>
        </w:rPr>
        <w:t>’</w:t>
      </w:r>
      <w:r>
        <w:rPr>
          <w:rtl w:val="0"/>
          <w:lang w:val="fr-FR"/>
        </w:rPr>
        <w:t>antifongiques prophylactiques</w:t>
      </w:r>
    </w:p>
    <w:p>
      <w:pPr>
        <w:pStyle w:val="Corps"/>
        <w:bidi w:val="0"/>
      </w:pPr>
    </w:p>
    <w:p>
      <w:pPr>
        <w:pStyle w:val="Corps"/>
        <w:rPr>
          <w:i w:val="1"/>
          <w:iCs w:val="1"/>
        </w:rPr>
      </w:pPr>
      <w:r>
        <w:rPr>
          <w:i w:val="1"/>
          <w:iCs w:val="1"/>
          <w:rtl w:val="0"/>
          <w:lang w:val="fr-FR"/>
        </w:rPr>
        <w:t>Chol</w:t>
      </w:r>
      <w:r>
        <w:rPr>
          <w:i w:val="1"/>
          <w:iCs w:val="1"/>
          <w:rtl w:val="0"/>
          <w:lang w:val="fr-FR"/>
        </w:rPr>
        <w:t>é</w:t>
      </w:r>
      <w:r>
        <w:rPr>
          <w:i w:val="1"/>
          <w:iCs w:val="1"/>
          <w:rtl w:val="0"/>
          <w:lang w:val="fr-FR"/>
        </w:rPr>
        <w:t>cystectomie</w:t>
      </w:r>
    </w:p>
    <w:p>
      <w:pPr>
        <w:pStyle w:val="Corps"/>
        <w:bidi w:val="0"/>
      </w:pPr>
      <w:r>
        <w:rPr>
          <w:rtl w:val="0"/>
          <w:lang w:val="fr-FR"/>
        </w:rPr>
        <w:t>Dans un second temps si lithiases dans v</w:t>
      </w:r>
      <w:r>
        <w:rPr>
          <w:rtl w:val="0"/>
          <w:lang w:val="fr-FR"/>
        </w:rPr>
        <w:t>é</w:t>
      </w:r>
      <w:r>
        <w:rPr>
          <w:rtl w:val="0"/>
          <w:lang w:val="fr-FR"/>
        </w:rPr>
        <w:t>sicule ou ailleurs. Noter, une pancr</w:t>
      </w:r>
      <w:r>
        <w:rPr>
          <w:rtl w:val="0"/>
          <w:lang w:val="fr-FR"/>
        </w:rPr>
        <w:t>é</w:t>
      </w:r>
      <w:r>
        <w:rPr>
          <w:rtl w:val="0"/>
          <w:lang w:val="fr-FR"/>
        </w:rPr>
        <w:t xml:space="preserve">atique peut </w:t>
      </w:r>
      <w:r>
        <w:rPr>
          <w:rtl w:val="0"/>
          <w:lang w:val="fr-FR"/>
        </w:rPr>
        <w:t>ê</w:t>
      </w:r>
      <w:r>
        <w:rPr>
          <w:rtl w:val="0"/>
          <w:lang w:val="fr-FR"/>
        </w:rPr>
        <w:t>tre lithiasique sans bilan cholestatique. Les petites lithiques peut aller boucher le canal pancr</w:t>
      </w:r>
      <w:r>
        <w:rPr>
          <w:rtl w:val="0"/>
          <w:lang w:val="fr-FR"/>
        </w:rPr>
        <w:t>é</w:t>
      </w:r>
      <w:r>
        <w:rPr>
          <w:rtl w:val="0"/>
          <w:lang w:val="fr-FR"/>
        </w:rPr>
        <w:t>atique sans obstruer le chol</w:t>
      </w:r>
      <w:r>
        <w:rPr>
          <w:rtl w:val="0"/>
          <w:lang w:val="fr-FR"/>
        </w:rPr>
        <w:t>é</w:t>
      </w:r>
      <w:r>
        <w:rPr>
          <w:rtl w:val="0"/>
          <w:lang w:val="fr-FR"/>
        </w:rPr>
        <w:t>doque. Il peut aussi y a avoir une lithiase mobile qui obstrue/inflamme transitoirement le pancr</w:t>
      </w:r>
      <w:r>
        <w:rPr>
          <w:rtl w:val="0"/>
          <w:lang w:val="fr-FR"/>
        </w:rPr>
        <w:t>é</w:t>
      </w:r>
      <w:r>
        <w:rPr>
          <w:rtl w:val="0"/>
          <w:lang w:val="fr-FR"/>
        </w:rPr>
        <w:t xml:space="preserve">as sans </w:t>
      </w:r>
      <w:r>
        <w:rPr>
          <w:rtl w:val="0"/>
          <w:lang w:val="fr-FR"/>
        </w:rPr>
        <w:t>ê</w:t>
      </w:r>
      <w:r>
        <w:rPr>
          <w:rtl w:val="0"/>
          <w:lang w:val="fr-FR"/>
        </w:rPr>
        <w:t>tre cholestatique.</w:t>
      </w:r>
    </w:p>
    <w:p>
      <w:pPr>
        <w:pStyle w:val="Corps"/>
        <w:rPr>
          <w:i w:val="1"/>
          <w:iCs w:val="1"/>
        </w:rPr>
      </w:pPr>
    </w:p>
    <w:p>
      <w:pPr>
        <w:pStyle w:val="Corps"/>
        <w:rPr>
          <w:i w:val="1"/>
          <w:iCs w:val="1"/>
        </w:rPr>
      </w:pPr>
      <w:r>
        <w:rPr>
          <w:i w:val="1"/>
          <w:iCs w:val="1"/>
          <w:rtl w:val="0"/>
          <w:lang w:val="fr-FR"/>
        </w:rPr>
        <w:t>N</w:t>
      </w:r>
      <w:r>
        <w:rPr>
          <w:i w:val="1"/>
          <w:iCs w:val="1"/>
          <w:rtl w:val="0"/>
          <w:lang w:val="fr-FR"/>
        </w:rPr>
        <w:t>é</w:t>
      </w:r>
      <w:r>
        <w:rPr>
          <w:i w:val="1"/>
          <w:iCs w:val="1"/>
          <w:rtl w:val="0"/>
          <w:lang w:val="fr-FR"/>
        </w:rPr>
        <w:t>crose pancr</w:t>
      </w:r>
      <w:r>
        <w:rPr>
          <w:i w:val="1"/>
          <w:iCs w:val="1"/>
          <w:rtl w:val="0"/>
          <w:lang w:val="fr-FR"/>
        </w:rPr>
        <w:t>é</w:t>
      </w:r>
      <w:r>
        <w:rPr>
          <w:i w:val="1"/>
          <w:iCs w:val="1"/>
          <w:rtl w:val="0"/>
          <w:lang w:val="fr-FR"/>
        </w:rPr>
        <w:t>atique</w:t>
      </w:r>
    </w:p>
    <w:p>
      <w:pPr>
        <w:pStyle w:val="Corps"/>
        <w:bidi w:val="0"/>
      </w:pPr>
      <w:r>
        <w:rPr>
          <w:rtl w:val="0"/>
          <w:lang w:val="fr-FR"/>
        </w:rPr>
        <w:t>Attendre 4 semaines avant d</w:t>
      </w:r>
      <w:r>
        <w:rPr>
          <w:rtl w:val="0"/>
          <w:lang w:val="fr-FR"/>
        </w:rPr>
        <w:t>’</w:t>
      </w:r>
      <w:r>
        <w:rPr>
          <w:rtl w:val="0"/>
          <w:lang w:val="fr-FR"/>
        </w:rPr>
        <w:t>intervenir pour permettre encapsulation. Si instable, consid</w:t>
      </w:r>
      <w:r>
        <w:rPr>
          <w:rtl w:val="0"/>
          <w:lang w:val="fr-FR"/>
        </w:rPr>
        <w:t>é</w:t>
      </w:r>
      <w:r>
        <w:rPr>
          <w:rtl w:val="0"/>
          <w:lang w:val="fr-FR"/>
        </w:rPr>
        <w:t>rer intervention minimalement invasive.</w:t>
      </w:r>
    </w:p>
    <w:p>
      <w:pPr>
        <w:pStyle w:val="Corps"/>
        <w:rPr>
          <w:i w:val="1"/>
          <w:iCs w:val="1"/>
        </w:rPr>
      </w:pPr>
    </w:p>
    <w:p>
      <w:pPr>
        <w:pStyle w:val="Corps"/>
        <w:rPr>
          <w:i w:val="1"/>
          <w:iCs w:val="1"/>
        </w:rPr>
      </w:pPr>
      <w:r>
        <w:rPr>
          <w:i w:val="1"/>
          <w:iCs w:val="1"/>
          <w:rtl w:val="0"/>
          <w:lang w:val="fr-FR"/>
        </w:rPr>
        <w:t>S</w:t>
      </w:r>
      <w:r>
        <w:rPr>
          <w:i w:val="1"/>
          <w:iCs w:val="1"/>
          <w:rtl w:val="0"/>
          <w:lang w:val="fr-FR"/>
        </w:rPr>
        <w:t>é</w:t>
      </w:r>
      <w:r>
        <w:rPr>
          <w:i w:val="1"/>
          <w:iCs w:val="1"/>
          <w:rtl w:val="0"/>
          <w:lang w:val="fr-FR"/>
        </w:rPr>
        <w:t>v</w:t>
      </w:r>
      <w:r>
        <w:rPr>
          <w:i w:val="1"/>
          <w:iCs w:val="1"/>
          <w:rtl w:val="0"/>
          <w:lang w:val="fr-FR"/>
        </w:rPr>
        <w:t>è</w:t>
      </w:r>
      <w:r>
        <w:rPr>
          <w:i w:val="1"/>
          <w:iCs w:val="1"/>
          <w:rtl w:val="0"/>
          <w:lang w:val="fr-FR"/>
        </w:rPr>
        <w:t>re</w:t>
      </w:r>
    </w:p>
    <w:p>
      <w:pPr>
        <w:pStyle w:val="Corps"/>
        <w:bidi w:val="0"/>
      </w:pPr>
      <w:r>
        <w:rPr>
          <w:rtl w:val="0"/>
          <w:lang w:val="fr-FR"/>
        </w:rPr>
        <w:t>Consid</w:t>
      </w:r>
      <w:r>
        <w:rPr>
          <w:rtl w:val="0"/>
          <w:lang w:val="fr-FR"/>
        </w:rPr>
        <w:t>é</w:t>
      </w:r>
      <w:r>
        <w:rPr>
          <w:rtl w:val="0"/>
          <w:lang w:val="fr-FR"/>
        </w:rPr>
        <w:t>rer antibiotiques si suspicion infection (imip</w:t>
      </w:r>
      <w:r>
        <w:rPr>
          <w:rtl w:val="0"/>
          <w:lang w:val="fr-FR"/>
        </w:rPr>
        <w:t>é</w:t>
      </w:r>
      <w:r>
        <w:rPr>
          <w:rtl w:val="0"/>
          <w:lang w:val="fr-FR"/>
        </w:rPr>
        <w:t>nem, cephalo)</w:t>
      </w:r>
    </w:p>
    <w:p>
      <w:pPr>
        <w:pStyle w:val="Corps"/>
        <w:bidi w:val="0"/>
      </w:pPr>
      <w:r>
        <w:rPr>
          <w:rtl w:val="0"/>
          <w:lang w:val="fr-FR"/>
        </w:rPr>
        <w:t>Drainage des collections si d</w:t>
      </w:r>
      <w:r>
        <w:rPr>
          <w:rtl w:val="0"/>
          <w:lang w:val="fr-FR"/>
        </w:rPr>
        <w:t>é</w:t>
      </w:r>
      <w:r>
        <w:rPr>
          <w:rtl w:val="0"/>
          <w:lang w:val="fr-FR"/>
        </w:rPr>
        <w:t>t</w:t>
      </w:r>
      <w:r>
        <w:rPr>
          <w:rtl w:val="0"/>
          <w:lang w:val="fr-FR"/>
        </w:rPr>
        <w:t>é</w:t>
      </w:r>
      <w:r>
        <w:rPr>
          <w:rtl w:val="0"/>
          <w:lang w:val="fr-FR"/>
        </w:rPr>
        <w:t>rioration &gt; 7 jr, consid</w:t>
      </w:r>
      <w:r>
        <w:rPr>
          <w:rtl w:val="0"/>
          <w:lang w:val="fr-FR"/>
        </w:rPr>
        <w:t>é</w:t>
      </w:r>
      <w:r>
        <w:rPr>
          <w:rtl w:val="0"/>
          <w:lang w:val="fr-FR"/>
        </w:rPr>
        <w:t>rer drain percutan</w:t>
      </w:r>
      <w:r>
        <w:rPr>
          <w:rtl w:val="0"/>
          <w:lang w:val="fr-FR"/>
        </w:rPr>
        <w:t>é</w:t>
      </w:r>
    </w:p>
    <w:p>
      <w:pPr>
        <w:pStyle w:val="Corps"/>
        <w:bidi w:val="0"/>
      </w:pPr>
      <w:r>
        <w:rPr>
          <w:rtl w:val="0"/>
          <w:lang w:val="fr-FR"/>
        </w:rPr>
        <w:t>N</w:t>
      </w:r>
      <w:r>
        <w:rPr>
          <w:rtl w:val="0"/>
          <w:lang w:val="fr-FR"/>
        </w:rPr>
        <w:t>é</w:t>
      </w:r>
      <w:r>
        <w:rPr>
          <w:rtl w:val="0"/>
          <w:lang w:val="fr-FR"/>
        </w:rPr>
        <w:t>crosectomie +/- d</w:t>
      </w:r>
      <w:r>
        <w:rPr>
          <w:rtl w:val="0"/>
          <w:lang w:val="fr-FR"/>
        </w:rPr>
        <w:t>é</w:t>
      </w:r>
      <w:r>
        <w:rPr>
          <w:rtl w:val="0"/>
          <w:lang w:val="fr-FR"/>
        </w:rPr>
        <w:t>bridement apr</w:t>
      </w:r>
      <w:r>
        <w:rPr>
          <w:rtl w:val="0"/>
          <w:lang w:val="fr-FR"/>
        </w:rPr>
        <w:t>è</w:t>
      </w:r>
      <w:r>
        <w:rPr>
          <w:rtl w:val="0"/>
          <w:lang w:val="fr-FR"/>
        </w:rPr>
        <w:t xml:space="preserve">s 4-6 sem selon </w:t>
      </w:r>
      <w:r>
        <w:rPr>
          <w:rtl w:val="0"/>
          <w:lang w:val="fr-FR"/>
        </w:rPr>
        <w:t>é</w:t>
      </w:r>
      <w:r>
        <w:rPr>
          <w:rtl w:val="0"/>
          <w:lang w:val="fr-FR"/>
        </w:rPr>
        <w:t>tat du patient (le plus tard possible pour meilleur d</w:t>
      </w:r>
      <w:r>
        <w:rPr>
          <w:rtl w:val="0"/>
          <w:lang w:val="fr-FR"/>
        </w:rPr>
        <w:t>é</w:t>
      </w:r>
      <w:r>
        <w:rPr>
          <w:rtl w:val="0"/>
          <w:lang w:val="fr-FR"/>
        </w:rPr>
        <w:t>marcation tissu n</w:t>
      </w:r>
      <w:r>
        <w:rPr>
          <w:rtl w:val="0"/>
          <w:lang w:val="fr-FR"/>
        </w:rPr>
        <w:t>é</w:t>
      </w:r>
      <w:r>
        <w:rPr>
          <w:rtl w:val="0"/>
          <w:lang w:val="fr-FR"/>
        </w:rPr>
        <w:t>crotique de viable)</w:t>
      </w:r>
    </w:p>
    <w:p>
      <w:pPr>
        <w:pStyle w:val="Corps"/>
        <w:bidi w:val="0"/>
      </w:pPr>
    </w:p>
    <w:p>
      <w:pPr>
        <w:pStyle w:val="Corps"/>
        <w:rPr>
          <w:i w:val="1"/>
          <w:iCs w:val="1"/>
        </w:rPr>
      </w:pPr>
      <w:r>
        <w:rPr>
          <w:i w:val="1"/>
          <w:iCs w:val="1"/>
          <w:rtl w:val="0"/>
          <w:lang w:val="fr-FR"/>
        </w:rPr>
        <w:t>Complications</w:t>
      </w:r>
    </w:p>
    <w:p>
      <w:pPr>
        <w:pStyle w:val="Corps"/>
        <w:bidi w:val="0"/>
      </w:pPr>
      <w:r>
        <w:rPr>
          <w:rtl w:val="0"/>
          <w:lang w:val="fr-FR"/>
        </w:rPr>
        <w:t>Pseudokyste : suivi, si Sx drainage</w:t>
      </w:r>
    </w:p>
    <w:p>
      <w:pPr>
        <w:pStyle w:val="Corps"/>
        <w:bidi w:val="0"/>
      </w:pPr>
      <w:r>
        <w:rPr>
          <w:rtl w:val="0"/>
          <w:lang w:val="fr-FR"/>
        </w:rPr>
        <w:t>N</w:t>
      </w:r>
      <w:r>
        <w:rPr>
          <w:rtl w:val="0"/>
          <w:lang w:val="fr-FR"/>
        </w:rPr>
        <w:t>é</w:t>
      </w:r>
      <w:r>
        <w:rPr>
          <w:rtl w:val="0"/>
          <w:lang w:val="fr-FR"/>
        </w:rPr>
        <w:t>crose / abc</w:t>
      </w:r>
      <w:r>
        <w:rPr>
          <w:rtl w:val="0"/>
          <w:lang w:val="fr-FR"/>
        </w:rPr>
        <w:t>è</w:t>
      </w:r>
      <w:r>
        <w:rPr>
          <w:rtl w:val="0"/>
          <w:lang w:val="fr-FR"/>
        </w:rPr>
        <w:t>s : pr</w:t>
      </w:r>
      <w:r>
        <w:rPr>
          <w:rtl w:val="0"/>
          <w:lang w:val="fr-FR"/>
        </w:rPr>
        <w:t>é</w:t>
      </w:r>
      <w:r>
        <w:rPr>
          <w:rtl w:val="0"/>
          <w:lang w:val="fr-FR"/>
        </w:rPr>
        <w:t>l</w:t>
      </w:r>
      <w:r>
        <w:rPr>
          <w:rtl w:val="0"/>
          <w:lang w:val="fr-FR"/>
        </w:rPr>
        <w:t>è</w:t>
      </w:r>
      <w:r>
        <w:rPr>
          <w:rtl w:val="0"/>
          <w:lang w:val="fr-FR"/>
        </w:rPr>
        <w:t>vement, si infecter =&gt; ATB + drainage</w:t>
      </w:r>
    </w:p>
    <w:p>
      <w:pPr>
        <w:pStyle w:val="Corps"/>
        <w:bidi w:val="0"/>
      </w:pPr>
      <w:r>
        <w:rPr>
          <w:rtl w:val="0"/>
          <w:lang w:val="fr-FR"/>
        </w:rPr>
        <w:t>Saignement : Varices gastriques (thrombose v. spl</w:t>
      </w:r>
      <w:r>
        <w:rPr>
          <w:rtl w:val="0"/>
          <w:lang w:val="fr-FR"/>
        </w:rPr>
        <w:t>é</w:t>
      </w:r>
      <w:r>
        <w:rPr>
          <w:rtl w:val="0"/>
          <w:lang w:val="fr-FR"/>
        </w:rPr>
        <w:t>nique), an</w:t>
      </w:r>
      <w:r>
        <w:rPr>
          <w:rtl w:val="0"/>
          <w:lang w:val="fr-FR"/>
        </w:rPr>
        <w:t>é</w:t>
      </w:r>
      <w:r>
        <w:rPr>
          <w:rtl w:val="0"/>
          <w:lang w:val="fr-FR"/>
        </w:rPr>
        <w:t>vrisme a. spl</w:t>
      </w:r>
      <w:r>
        <w:rPr>
          <w:rtl w:val="0"/>
          <w:lang w:val="fr-FR"/>
        </w:rPr>
        <w:t>é</w:t>
      </w:r>
      <w:r>
        <w:rPr>
          <w:rtl w:val="0"/>
          <w:lang w:val="fr-FR"/>
        </w:rPr>
        <w:t>nique, ulc</w:t>
      </w:r>
      <w:r>
        <w:rPr>
          <w:rtl w:val="0"/>
          <w:lang w:val="fr-FR"/>
        </w:rPr>
        <w:t>è</w:t>
      </w:r>
      <w:r>
        <w:rPr>
          <w:rtl w:val="0"/>
          <w:lang w:val="fr-FR"/>
        </w:rPr>
        <w:t>re gastrique (de stress) ou duod</w:t>
      </w:r>
      <w:r>
        <w:rPr>
          <w:rtl w:val="0"/>
          <w:lang w:val="fr-FR"/>
        </w:rPr>
        <w:t>é</w:t>
      </w:r>
      <w:r>
        <w:rPr>
          <w:rtl w:val="0"/>
          <w:lang w:val="fr-FR"/>
        </w:rPr>
        <w:t>nal (compression)</w:t>
      </w:r>
      <w:r>
        <w:br w:type="textWrapping"/>
      </w:r>
      <w:r>
        <w:rPr>
          <w:rtl w:val="0"/>
          <w:lang w:val="fr-FR"/>
        </w:rPr>
        <w:t>Thombose veine spl</w:t>
      </w:r>
      <w:r>
        <w:rPr>
          <w:rtl w:val="0"/>
          <w:lang w:val="fr-FR"/>
        </w:rPr>
        <w:t>é</w:t>
      </w:r>
      <w:r>
        <w:rPr>
          <w:rtl w:val="0"/>
          <w:lang w:val="fr-FR"/>
        </w:rPr>
        <w:t>nique / h</w:t>
      </w:r>
      <w:r>
        <w:rPr>
          <w:rtl w:val="0"/>
          <w:lang w:val="fr-FR"/>
        </w:rPr>
        <w:t>é</w:t>
      </w:r>
      <w:r>
        <w:rPr>
          <w:rtl w:val="0"/>
          <w:lang w:val="fr-FR"/>
        </w:rPr>
        <w:t>patique : anticoagulation non d</w:t>
      </w:r>
      <w:r>
        <w:rPr>
          <w:rtl w:val="0"/>
          <w:lang w:val="fr-FR"/>
        </w:rPr>
        <w:t>é</w:t>
      </w:r>
      <w:r>
        <w:rPr>
          <w:rtl w:val="0"/>
          <w:lang w:val="fr-FR"/>
        </w:rPr>
        <w:t>montr</w:t>
      </w:r>
      <w:r>
        <w:rPr>
          <w:rtl w:val="0"/>
          <w:lang w:val="fr-FR"/>
        </w:rPr>
        <w:t xml:space="preserve">é </w:t>
      </w:r>
      <w:r>
        <w:rPr>
          <w:rtl w:val="0"/>
          <w:lang w:val="fr-FR"/>
        </w:rPr>
        <w:t>efficace</w:t>
      </w:r>
    </w:p>
    <w:p>
      <w:pPr>
        <w:pStyle w:val="Corps"/>
        <w:bidi w:val="0"/>
      </w:pPr>
    </w:p>
    <w:p>
      <w:pPr>
        <w:pStyle w:val="Sous-section 4"/>
        <w:bidi w:val="0"/>
      </w:pPr>
      <w:bookmarkStart w:name="_Toc196" w:id="198"/>
      <w:r>
        <w:rPr>
          <w:rtl w:val="0"/>
          <w:lang w:val="fr-FR"/>
        </w:rPr>
        <w:t>Pancr</w:t>
      </w:r>
      <w:r>
        <w:rPr>
          <w:rtl w:val="0"/>
          <w:lang w:val="fr-FR"/>
        </w:rPr>
        <w:t>é</w:t>
      </w:r>
      <w:r>
        <w:rPr>
          <w:rtl w:val="0"/>
          <w:lang w:val="fr-FR"/>
        </w:rPr>
        <w:t xml:space="preserve">atite autoimmune </w:t>
      </w:r>
      <w:bookmarkEnd w:id="198"/>
    </w:p>
    <w:p>
      <w:pPr>
        <w:pStyle w:val="Corps"/>
        <w:bidi w:val="0"/>
      </w:pPr>
    </w:p>
    <w:p>
      <w:pPr>
        <w:pStyle w:val="Corps"/>
        <w:bidi w:val="0"/>
      </w:pPr>
      <w:r>
        <w:rPr>
          <w:rtl w:val="0"/>
          <w:lang w:val="fr-FR"/>
        </w:rPr>
        <w:t>Incomplet</w:t>
      </w:r>
    </w:p>
    <w:p>
      <w:pPr>
        <w:pStyle w:val="Corps"/>
        <w:bidi w:val="0"/>
      </w:pPr>
    </w:p>
    <w:p>
      <w:pPr>
        <w:pStyle w:val="Corps"/>
        <w:bidi w:val="0"/>
      </w:pPr>
      <w:r>
        <w:rPr>
          <w:rtl w:val="0"/>
          <w:lang w:val="fr-FR"/>
        </w:rPr>
        <w:t>Type I : Associ</w:t>
      </w:r>
      <w:r>
        <w:rPr>
          <w:rtl w:val="0"/>
          <w:lang w:val="fr-FR"/>
        </w:rPr>
        <w:t>é</w:t>
      </w:r>
      <w:r>
        <w:rPr>
          <w:rtl w:val="0"/>
          <w:lang w:val="fr-FR"/>
        </w:rPr>
        <w:t xml:space="preserve">e </w:t>
      </w:r>
      <w:r>
        <w:rPr>
          <w:rtl w:val="0"/>
          <w:lang w:val="fr-FR"/>
        </w:rPr>
        <w:t xml:space="preserve">à </w:t>
      </w:r>
      <w:r>
        <w:rPr>
          <w:rtl w:val="0"/>
          <w:lang w:val="fr-FR"/>
        </w:rPr>
        <w:t>IgG4</w:t>
      </w:r>
    </w:p>
    <w:p>
      <w:pPr>
        <w:pStyle w:val="Corps"/>
        <w:bidi w:val="0"/>
      </w:pPr>
      <w:r>
        <w:rPr>
          <w:rtl w:val="0"/>
          <w:lang w:val="fr-FR"/>
        </w:rPr>
        <w:t>Type II : Pas IgG4, Dx selon image radiologique (pas de marqueurs s</w:t>
      </w:r>
      <w:r>
        <w:rPr>
          <w:rtl w:val="0"/>
          <w:lang w:val="fr-FR"/>
        </w:rPr>
        <w:t>é</w:t>
      </w:r>
      <w:r>
        <w:rPr>
          <w:rtl w:val="0"/>
          <w:lang w:val="fr-FR"/>
        </w:rPr>
        <w:t>rologiques fiables)</w:t>
      </w:r>
    </w:p>
    <w:p>
      <w:pPr>
        <w:pStyle w:val="Corps"/>
        <w:bidi w:val="0"/>
      </w:pPr>
    </w:p>
    <w:p>
      <w:pPr>
        <w:pStyle w:val="Corps"/>
        <w:bidi w:val="0"/>
      </w:pPr>
      <w:r>
        <w:rPr>
          <w:rtl w:val="0"/>
          <w:lang w:val="fr-FR"/>
        </w:rPr>
        <w:t>Dx : apparence de pancr</w:t>
      </w:r>
      <w:r>
        <w:rPr>
          <w:rtl w:val="0"/>
          <w:lang w:val="fr-FR"/>
        </w:rPr>
        <w:t>é</w:t>
      </w:r>
      <w:r>
        <w:rPr>
          <w:rtl w:val="0"/>
          <w:lang w:val="fr-FR"/>
        </w:rPr>
        <w:t>as joufflu et diminution diffuse du canal de Wirsung, il y a cependant nombreux cas qui s</w:t>
      </w:r>
      <w:r>
        <w:rPr>
          <w:rtl w:val="0"/>
          <w:lang w:val="fr-FR"/>
        </w:rPr>
        <w:t>’é</w:t>
      </w:r>
      <w:r>
        <w:rPr>
          <w:rtl w:val="0"/>
          <w:lang w:val="fr-FR"/>
        </w:rPr>
        <w:t>carte de la pr</w:t>
      </w:r>
      <w:r>
        <w:rPr>
          <w:rtl w:val="0"/>
          <w:lang w:val="fr-FR"/>
        </w:rPr>
        <w:t>é</w:t>
      </w:r>
      <w:r>
        <w:rPr>
          <w:rtl w:val="0"/>
          <w:lang w:val="fr-FR"/>
        </w:rPr>
        <w:t>sentation typique (ex : foyer focal!) et le Dx est parfois difficile.</w:t>
      </w:r>
    </w:p>
    <w:p>
      <w:pPr>
        <w:pStyle w:val="Corps"/>
        <w:bidi w:val="0"/>
      </w:pPr>
    </w:p>
    <w:p>
      <w:pPr>
        <w:pStyle w:val="Corps"/>
        <w:bidi w:val="0"/>
      </w:pPr>
      <w:r>
        <w:rPr>
          <w:rtl w:val="0"/>
          <w:lang w:val="fr-FR"/>
        </w:rPr>
        <w:t>Tx : corticost</w:t>
      </w:r>
      <w:r>
        <w:rPr>
          <w:rtl w:val="0"/>
          <w:lang w:val="fr-FR"/>
        </w:rPr>
        <w:t>é</w:t>
      </w:r>
      <w:r>
        <w:rPr>
          <w:rtl w:val="0"/>
          <w:lang w:val="fr-FR"/>
        </w:rPr>
        <w:t>ro</w:t>
      </w:r>
      <w:r>
        <w:rPr>
          <w:rtl w:val="0"/>
          <w:lang w:val="fr-FR"/>
        </w:rPr>
        <w:t>ï</w:t>
      </w:r>
      <w:r>
        <w:rPr>
          <w:rtl w:val="0"/>
          <w:lang w:val="fr-FR"/>
        </w:rPr>
        <w:t>des</w:t>
      </w:r>
    </w:p>
    <w:p>
      <w:pPr>
        <w:pStyle w:val="Corps"/>
        <w:bidi w:val="0"/>
      </w:pPr>
    </w:p>
    <w:p>
      <w:pPr>
        <w:pStyle w:val="Sous-section 3"/>
        <w:pBdr>
          <w:bottom w:val="dotted" w:color="000000" w:sz="8" w:space="0" w:shadow="0" w:frame="0"/>
        </w:pBdr>
      </w:pPr>
      <w:bookmarkStart w:name="_Toc197" w:id="199"/>
      <w:r>
        <w:rPr>
          <w:rtl w:val="0"/>
          <w:lang w:val="fr-FR"/>
        </w:rPr>
        <w:t>Syndromes familiaux</w:t>
      </w:r>
      <w:bookmarkEnd w:id="199"/>
    </w:p>
    <w:p>
      <w:pPr>
        <w:pStyle w:val="Corps"/>
        <w:bidi w:val="0"/>
      </w:pPr>
    </w:p>
    <w:p>
      <w:pPr>
        <w:pStyle w:val="Corps"/>
        <w:rPr>
          <w:b w:val="1"/>
          <w:bCs w:val="1"/>
        </w:rPr>
      </w:pPr>
      <w:r>
        <w:rPr>
          <w:b w:val="1"/>
          <w:bCs w:val="1"/>
          <w:rtl w:val="0"/>
          <w:lang w:val="fr-FR"/>
        </w:rPr>
        <w:t>Syndrome de Gardner</w:t>
      </w:r>
    </w:p>
    <w:p>
      <w:pPr>
        <w:pStyle w:val="Corps"/>
        <w:rPr>
          <w:b w:val="1"/>
          <w:bCs w:val="1"/>
        </w:rPr>
      </w:pPr>
    </w:p>
    <w:p>
      <w:pPr>
        <w:pStyle w:val="Corps"/>
        <w:rPr>
          <w:b w:val="0"/>
          <w:bCs w:val="0"/>
        </w:rPr>
      </w:pPr>
      <w:r>
        <w:rPr>
          <w:b w:val="0"/>
          <w:bCs w:val="0"/>
          <w:rtl w:val="0"/>
          <w:lang w:val="fr-FR"/>
        </w:rPr>
        <w:t>Sous type de polypose ad</w:t>
      </w:r>
      <w:r>
        <w:rPr>
          <w:b w:val="0"/>
          <w:bCs w:val="0"/>
          <w:rtl w:val="0"/>
          <w:lang w:val="fr-FR"/>
        </w:rPr>
        <w:t>é</w:t>
      </w:r>
      <w:r>
        <w:rPr>
          <w:b w:val="0"/>
          <w:bCs w:val="0"/>
          <w:rtl w:val="0"/>
          <w:lang w:val="fr-FR"/>
        </w:rPr>
        <w:t>nomateuse familiale (PAF) avec manifestations</w:t>
      </w:r>
      <w:r>
        <w:rPr>
          <w:b w:val="1"/>
          <w:bCs w:val="1"/>
          <w:rtl w:val="0"/>
          <w:lang w:val="fr-FR"/>
        </w:rPr>
        <w:t xml:space="preserve"> extra-gastrointestinales.</w:t>
      </w:r>
      <w:r>
        <w:rPr>
          <w:b w:val="0"/>
          <w:bCs w:val="0"/>
          <w:rtl w:val="0"/>
          <w:lang w:val="fr-FR"/>
        </w:rPr>
        <w:t xml:space="preserve"> </w:t>
      </w:r>
      <w:r>
        <w:rPr>
          <w:b w:val="1"/>
          <w:bCs w:val="1"/>
          <w:rtl w:val="0"/>
          <w:lang w:val="fr-FR"/>
        </w:rPr>
        <w:t xml:space="preserve"> </w:t>
      </w:r>
      <w:r>
        <w:rPr>
          <w:b w:val="0"/>
          <w:bCs w:val="0"/>
          <w:rtl w:val="0"/>
          <w:lang w:val="fr-FR"/>
        </w:rPr>
        <w:t>D</w:t>
      </w:r>
      <w:r>
        <w:rPr>
          <w:b w:val="0"/>
          <w:bCs w:val="0"/>
          <w:rtl w:val="0"/>
          <w:lang w:val="fr-FR"/>
        </w:rPr>
        <w:t>é</w:t>
      </w:r>
      <w:r>
        <w:rPr>
          <w:b w:val="0"/>
          <w:bCs w:val="0"/>
          <w:rtl w:val="0"/>
          <w:lang w:val="fr-FR"/>
        </w:rPr>
        <w:t>coule d</w:t>
      </w:r>
      <w:r>
        <w:rPr>
          <w:b w:val="0"/>
          <w:bCs w:val="0"/>
          <w:rtl w:val="0"/>
          <w:lang w:val="fr-FR"/>
        </w:rPr>
        <w:t>’</w:t>
      </w:r>
      <w:r>
        <w:rPr>
          <w:b w:val="0"/>
          <w:bCs w:val="0"/>
          <w:rtl w:val="0"/>
          <w:lang w:val="fr-FR"/>
        </w:rPr>
        <w:t>une mutation du m</w:t>
      </w:r>
      <w:r>
        <w:rPr>
          <w:b w:val="0"/>
          <w:bCs w:val="0"/>
          <w:rtl w:val="0"/>
          <w:lang w:val="fr-FR"/>
        </w:rPr>
        <w:t>ê</w:t>
      </w:r>
      <w:r>
        <w:rPr>
          <w:b w:val="0"/>
          <w:bCs w:val="0"/>
          <w:rtl w:val="0"/>
          <w:lang w:val="fr-FR"/>
        </w:rPr>
        <w:t>me g</w:t>
      </w:r>
      <w:r>
        <w:rPr>
          <w:b w:val="0"/>
          <w:bCs w:val="0"/>
          <w:rtl w:val="0"/>
          <w:lang w:val="fr-FR"/>
        </w:rPr>
        <w:t>è</w:t>
      </w:r>
      <w:r>
        <w:rPr>
          <w:b w:val="0"/>
          <w:bCs w:val="0"/>
          <w:rtl w:val="0"/>
          <w:lang w:val="fr-FR"/>
        </w:rPr>
        <w:t>ne (APC - adenomatous polyposis coli). La distinction avec la polypose ad</w:t>
      </w:r>
      <w:r>
        <w:rPr>
          <w:b w:val="0"/>
          <w:bCs w:val="0"/>
          <w:rtl w:val="0"/>
          <w:lang w:val="fr-FR"/>
        </w:rPr>
        <w:t>é</w:t>
      </w:r>
      <w:r>
        <w:rPr>
          <w:b w:val="0"/>
          <w:bCs w:val="0"/>
          <w:rtl w:val="0"/>
          <w:lang w:val="fr-FR"/>
        </w:rPr>
        <w:t>nomateuse familiale n</w:t>
      </w:r>
      <w:r>
        <w:rPr>
          <w:b w:val="0"/>
          <w:bCs w:val="0"/>
          <w:rtl w:val="0"/>
          <w:lang w:val="fr-FR"/>
        </w:rPr>
        <w:t>’</w:t>
      </w:r>
      <w:r>
        <w:rPr>
          <w:b w:val="0"/>
          <w:bCs w:val="0"/>
          <w:rtl w:val="0"/>
          <w:lang w:val="fr-FR"/>
        </w:rPr>
        <w:t>est pas tranch</w:t>
      </w:r>
      <w:r>
        <w:rPr>
          <w:b w:val="0"/>
          <w:bCs w:val="0"/>
          <w:rtl w:val="0"/>
          <w:lang w:val="fr-FR"/>
        </w:rPr>
        <w:t>é</w:t>
      </w:r>
      <w:r>
        <w:rPr>
          <w:b w:val="0"/>
          <w:bCs w:val="0"/>
          <w:rtl w:val="0"/>
          <w:lang w:val="fr-FR"/>
        </w:rPr>
        <w:t>e, on retrouve quelques manifestations extra-gastrointestinales dans la PAF, mais moins prononc</w:t>
      </w:r>
      <w:r>
        <w:rPr>
          <w:b w:val="0"/>
          <w:bCs w:val="0"/>
          <w:rtl w:val="0"/>
          <w:lang w:val="fr-FR"/>
        </w:rPr>
        <w:t>é</w:t>
      </w:r>
      <w:r>
        <w:rPr>
          <w:b w:val="0"/>
          <w:bCs w:val="0"/>
          <w:rtl w:val="0"/>
          <w:lang w:val="fr-FR"/>
        </w:rPr>
        <w:t>es, si les manifestations sont importantes on nommera la maladie S. de Gardner.</w:t>
      </w:r>
    </w:p>
    <w:p>
      <w:pPr>
        <w:pStyle w:val="Corps"/>
        <w:rPr>
          <w:b w:val="0"/>
          <w:bCs w:val="0"/>
        </w:rPr>
      </w:pPr>
    </w:p>
    <w:p>
      <w:pPr>
        <w:pStyle w:val="Corps"/>
        <w:rPr>
          <w:b w:val="0"/>
          <w:bCs w:val="0"/>
        </w:rPr>
      </w:pPr>
      <w:r>
        <w:rPr>
          <w:b w:val="0"/>
          <w:bCs w:val="0"/>
          <w:rtl w:val="0"/>
          <w:lang w:val="fr-FR"/>
        </w:rPr>
        <w:t>On retrouve des polypes par centaines voir milliers dans le colon et le cancer du colon est in</w:t>
      </w:r>
      <w:r>
        <w:rPr>
          <w:b w:val="0"/>
          <w:bCs w:val="0"/>
          <w:rtl w:val="0"/>
          <w:lang w:val="fr-FR"/>
        </w:rPr>
        <w:t>é</w:t>
      </w:r>
      <w:r>
        <w:rPr>
          <w:b w:val="0"/>
          <w:bCs w:val="0"/>
          <w:rtl w:val="0"/>
          <w:lang w:val="fr-FR"/>
        </w:rPr>
        <w:t>vitable sans chirurgie. On retrouve aussi des polypes intestinaux et gastriques, mais ne moindre quantit</w:t>
      </w:r>
      <w:r>
        <w:rPr>
          <w:b w:val="0"/>
          <w:bCs w:val="0"/>
          <w:rtl w:val="0"/>
          <w:lang w:val="fr-FR"/>
        </w:rPr>
        <w:t xml:space="preserve">é </w:t>
      </w:r>
      <w:r>
        <w:rPr>
          <w:b w:val="0"/>
          <w:bCs w:val="0"/>
          <w:rtl w:val="0"/>
          <w:lang w:val="fr-FR"/>
        </w:rPr>
        <w:t>et le risque de transformation maligne est moindre, mais r</w:t>
      </w:r>
      <w:r>
        <w:rPr>
          <w:b w:val="0"/>
          <w:bCs w:val="0"/>
          <w:rtl w:val="0"/>
          <w:lang w:val="fr-FR"/>
        </w:rPr>
        <w:t>é</w:t>
      </w:r>
      <w:r>
        <w:rPr>
          <w:b w:val="0"/>
          <w:bCs w:val="0"/>
          <w:rtl w:val="0"/>
          <w:lang w:val="fr-FR"/>
        </w:rPr>
        <w:t>el.</w:t>
      </w:r>
    </w:p>
    <w:p>
      <w:pPr>
        <w:pStyle w:val="Corps"/>
        <w:rPr>
          <w:b w:val="0"/>
          <w:bCs w:val="0"/>
        </w:rPr>
      </w:pPr>
    </w:p>
    <w:p>
      <w:pPr>
        <w:pStyle w:val="Corps"/>
        <w:rPr>
          <w:b w:val="0"/>
          <w:bCs w:val="0"/>
        </w:rPr>
      </w:pPr>
      <w:r>
        <w:rPr>
          <w:b w:val="0"/>
          <w:bCs w:val="0"/>
          <w:rtl w:val="0"/>
          <w:lang w:val="fr-FR"/>
        </w:rPr>
        <w:t>D</w:t>
      </w:r>
      <w:r>
        <w:rPr>
          <w:b w:val="0"/>
          <w:bCs w:val="0"/>
          <w:rtl w:val="0"/>
          <w:lang w:val="fr-FR"/>
        </w:rPr>
        <w:t>é</w:t>
      </w:r>
      <w:r>
        <w:rPr>
          <w:b w:val="0"/>
          <w:bCs w:val="0"/>
          <w:rtl w:val="0"/>
          <w:lang w:val="fr-FR"/>
        </w:rPr>
        <w:t>bute d</w:t>
      </w:r>
      <w:r>
        <w:rPr>
          <w:b w:val="0"/>
          <w:bCs w:val="0"/>
          <w:rtl w:val="0"/>
          <w:lang w:val="fr-FR"/>
        </w:rPr>
        <w:t>è</w:t>
      </w:r>
      <w:r>
        <w:rPr>
          <w:b w:val="0"/>
          <w:bCs w:val="0"/>
          <w:rtl w:val="0"/>
          <w:lang w:val="fr-FR"/>
        </w:rPr>
        <w:t>s 20-30 ans parfois plus t</w:t>
      </w:r>
      <w:r>
        <w:rPr>
          <w:b w:val="0"/>
          <w:bCs w:val="0"/>
          <w:rtl w:val="0"/>
          <w:lang w:val="fr-FR"/>
        </w:rPr>
        <w:t>ô</w:t>
      </w:r>
      <w:r>
        <w:rPr>
          <w:b w:val="0"/>
          <w:bCs w:val="0"/>
          <w:rtl w:val="0"/>
          <w:lang w:val="fr-FR"/>
        </w:rPr>
        <w:t>t (notamment certaines manif. extra-GI)</w:t>
      </w:r>
    </w:p>
    <w:p>
      <w:pPr>
        <w:pStyle w:val="Corps"/>
        <w:rPr>
          <w:b w:val="0"/>
          <w:bCs w:val="0"/>
        </w:rPr>
      </w:pPr>
    </w:p>
    <w:p>
      <w:pPr>
        <w:pStyle w:val="Corps"/>
        <w:rPr>
          <w:b w:val="0"/>
          <w:bCs w:val="0"/>
          <w:u w:val="single"/>
        </w:rPr>
      </w:pPr>
      <w:r>
        <w:rPr>
          <w:b w:val="0"/>
          <w:bCs w:val="0"/>
          <w:u w:val="single"/>
          <w:rtl w:val="0"/>
          <w:lang w:val="fr-FR"/>
        </w:rPr>
        <w:t>Manifestation extra-gastrointestinales :</w:t>
      </w:r>
    </w:p>
    <w:p>
      <w:pPr>
        <w:pStyle w:val="Corps"/>
        <w:rPr>
          <w:b w:val="0"/>
          <w:bCs w:val="0"/>
        </w:rPr>
      </w:pPr>
      <w:r>
        <w:rPr>
          <w:b w:val="0"/>
          <w:bCs w:val="0"/>
          <w:rtl w:val="0"/>
          <w:lang w:val="fr-FR"/>
        </w:rPr>
        <w:t>Ost</w:t>
      </w:r>
      <w:r>
        <w:rPr>
          <w:b w:val="0"/>
          <w:bCs w:val="0"/>
          <w:rtl w:val="0"/>
          <w:lang w:val="fr-FR"/>
        </w:rPr>
        <w:t>é</w:t>
      </w:r>
      <w:r>
        <w:rPr>
          <w:b w:val="0"/>
          <w:bCs w:val="0"/>
          <w:rtl w:val="0"/>
          <w:lang w:val="fr-FR"/>
        </w:rPr>
        <w:t>ome : Cr</w:t>
      </w:r>
      <w:r>
        <w:rPr>
          <w:b w:val="0"/>
          <w:bCs w:val="0"/>
          <w:rtl w:val="0"/>
          <w:lang w:val="fr-FR"/>
        </w:rPr>
        <w:t>â</w:t>
      </w:r>
      <w:r>
        <w:rPr>
          <w:b w:val="0"/>
          <w:bCs w:val="0"/>
          <w:rtl w:val="0"/>
          <w:lang w:val="fr-FR"/>
        </w:rPr>
        <w:t>ne et macho</w:t>
      </w:r>
      <w:r>
        <w:rPr>
          <w:b w:val="0"/>
          <w:bCs w:val="0"/>
          <w:rtl w:val="0"/>
          <w:lang w:val="fr-FR"/>
        </w:rPr>
        <w:t>î</w:t>
      </w:r>
      <w:r>
        <w:rPr>
          <w:b w:val="0"/>
          <w:bCs w:val="0"/>
          <w:rtl w:val="0"/>
          <w:lang w:val="fr-FR"/>
        </w:rPr>
        <w:t xml:space="preserve">re surtout, tous les os peuvent </w:t>
      </w:r>
      <w:r>
        <w:rPr>
          <w:b w:val="0"/>
          <w:bCs w:val="0"/>
          <w:rtl w:val="0"/>
          <w:lang w:val="fr-FR"/>
        </w:rPr>
        <w:t>ê</w:t>
      </w:r>
      <w:r>
        <w:rPr>
          <w:b w:val="0"/>
          <w:bCs w:val="0"/>
          <w:rtl w:val="0"/>
          <w:lang w:val="fr-FR"/>
        </w:rPr>
        <w:t>tre atteints.</w:t>
      </w:r>
    </w:p>
    <w:p>
      <w:pPr>
        <w:pStyle w:val="Corps"/>
        <w:rPr>
          <w:b w:val="0"/>
          <w:bCs w:val="0"/>
        </w:rPr>
      </w:pPr>
      <w:r>
        <w:rPr>
          <w:b w:val="0"/>
          <w:bCs w:val="0"/>
          <w:rtl w:val="0"/>
          <w:lang w:val="fr-FR"/>
        </w:rPr>
        <w:t>Malformations dentaires</w:t>
      </w:r>
    </w:p>
    <w:p>
      <w:pPr>
        <w:pStyle w:val="Corps"/>
        <w:rPr>
          <w:b w:val="0"/>
          <w:bCs w:val="0"/>
        </w:rPr>
      </w:pPr>
      <w:r>
        <w:rPr>
          <w:b w:val="0"/>
          <w:bCs w:val="0"/>
          <w:rtl w:val="0"/>
          <w:lang w:val="fr-FR"/>
        </w:rPr>
        <w:t>Angiofibrome nasaux</w:t>
      </w:r>
    </w:p>
    <w:p>
      <w:pPr>
        <w:pStyle w:val="Corps"/>
        <w:rPr>
          <w:b w:val="0"/>
          <w:bCs w:val="0"/>
        </w:rPr>
      </w:pPr>
      <w:r>
        <w:rPr>
          <w:b w:val="0"/>
          <w:bCs w:val="0"/>
          <w:rtl w:val="0"/>
          <w:lang w:val="fr-FR"/>
        </w:rPr>
        <w:t>Tumeurs desmo</w:t>
      </w:r>
      <w:r>
        <w:rPr>
          <w:b w:val="0"/>
          <w:bCs w:val="0"/>
          <w:rtl w:val="0"/>
          <w:lang w:val="fr-FR"/>
        </w:rPr>
        <w:t>ï</w:t>
      </w:r>
      <w:r>
        <w:rPr>
          <w:b w:val="0"/>
          <w:bCs w:val="0"/>
          <w:rtl w:val="0"/>
          <w:lang w:val="fr-FR"/>
        </w:rPr>
        <w:t>des : tumeur b</w:t>
      </w:r>
      <w:r>
        <w:rPr>
          <w:b w:val="0"/>
          <w:bCs w:val="0"/>
          <w:rtl w:val="0"/>
          <w:lang w:val="fr-FR"/>
        </w:rPr>
        <w:t>é</w:t>
      </w:r>
      <w:r>
        <w:rPr>
          <w:b w:val="0"/>
          <w:bCs w:val="0"/>
          <w:rtl w:val="0"/>
          <w:lang w:val="fr-FR"/>
        </w:rPr>
        <w:t>nigne des tissus conjonctifs, pas de m</w:t>
      </w:r>
      <w:r>
        <w:rPr>
          <w:b w:val="0"/>
          <w:bCs w:val="0"/>
          <w:rtl w:val="0"/>
          <w:lang w:val="fr-FR"/>
        </w:rPr>
        <w:t>é</w:t>
      </w:r>
      <w:r>
        <w:rPr>
          <w:b w:val="0"/>
          <w:bCs w:val="0"/>
          <w:rtl w:val="0"/>
          <w:lang w:val="fr-FR"/>
        </w:rPr>
        <w:t>tastases possibles, mais risque de morbidit</w:t>
      </w:r>
      <w:r>
        <w:rPr>
          <w:b w:val="0"/>
          <w:bCs w:val="0"/>
          <w:rtl w:val="0"/>
          <w:lang w:val="fr-FR"/>
        </w:rPr>
        <w:t xml:space="preserve">é </w:t>
      </w:r>
      <w:r>
        <w:rPr>
          <w:b w:val="0"/>
          <w:bCs w:val="0"/>
          <w:rtl w:val="0"/>
          <w:lang w:val="fr-FR"/>
        </w:rPr>
        <w:t>par envahissement locale (ex : envahissement a. m</w:t>
      </w:r>
      <w:r>
        <w:rPr>
          <w:b w:val="0"/>
          <w:bCs w:val="0"/>
          <w:rtl w:val="0"/>
          <w:lang w:val="fr-FR"/>
        </w:rPr>
        <w:t>é</w:t>
      </w:r>
      <w:r>
        <w:rPr>
          <w:b w:val="0"/>
          <w:bCs w:val="0"/>
          <w:rtl w:val="0"/>
          <w:lang w:val="fr-FR"/>
        </w:rPr>
        <w:t>sent</w:t>
      </w:r>
      <w:r>
        <w:rPr>
          <w:b w:val="0"/>
          <w:bCs w:val="0"/>
          <w:rtl w:val="0"/>
          <w:lang w:val="fr-FR"/>
        </w:rPr>
        <w:t>é</w:t>
      </w:r>
      <w:r>
        <w:rPr>
          <w:b w:val="0"/>
          <w:bCs w:val="0"/>
          <w:rtl w:val="0"/>
          <w:lang w:val="fr-FR"/>
        </w:rPr>
        <w:t>rique).</w:t>
      </w:r>
    </w:p>
    <w:p>
      <w:pPr>
        <w:pStyle w:val="Corps"/>
        <w:rPr>
          <w:b w:val="0"/>
          <w:bCs w:val="0"/>
        </w:rPr>
      </w:pPr>
      <w:r>
        <w:rPr>
          <w:b w:val="0"/>
          <w:bCs w:val="0"/>
          <w:rtl w:val="0"/>
          <w:lang w:val="fr-FR"/>
        </w:rPr>
        <w:t>Manifestations cutan</w:t>
      </w:r>
      <w:r>
        <w:rPr>
          <w:b w:val="0"/>
          <w:bCs w:val="0"/>
          <w:rtl w:val="0"/>
          <w:lang w:val="fr-FR"/>
        </w:rPr>
        <w:t>é</w:t>
      </w:r>
      <w:r>
        <w:rPr>
          <w:b w:val="0"/>
          <w:bCs w:val="0"/>
          <w:rtl w:val="0"/>
          <w:lang w:val="fr-FR"/>
        </w:rPr>
        <w:t xml:space="preserve">es : fibrome, lipome, pilomatricome, kyste </w:t>
      </w:r>
      <w:r>
        <w:rPr>
          <w:b w:val="0"/>
          <w:bCs w:val="0"/>
          <w:rtl w:val="0"/>
          <w:lang w:val="fr-FR"/>
        </w:rPr>
        <w:t>é</w:t>
      </w:r>
      <w:r>
        <w:rPr>
          <w:b w:val="0"/>
          <w:bCs w:val="0"/>
          <w:rtl w:val="0"/>
          <w:lang w:val="fr-FR"/>
        </w:rPr>
        <w:t>pidermo</w:t>
      </w:r>
      <w:r>
        <w:rPr>
          <w:b w:val="0"/>
          <w:bCs w:val="0"/>
          <w:rtl w:val="0"/>
          <w:lang w:val="fr-FR"/>
        </w:rPr>
        <w:t>ï</w:t>
      </w:r>
      <w:r>
        <w:rPr>
          <w:b w:val="0"/>
          <w:bCs w:val="0"/>
          <w:rtl w:val="0"/>
          <w:lang w:val="fr-FR"/>
        </w:rPr>
        <w:t>de, tous b</w:t>
      </w:r>
      <w:r>
        <w:rPr>
          <w:b w:val="0"/>
          <w:bCs w:val="0"/>
          <w:rtl w:val="0"/>
          <w:lang w:val="fr-FR"/>
        </w:rPr>
        <w:t>é</w:t>
      </w:r>
      <w:r>
        <w:rPr>
          <w:b w:val="0"/>
          <w:bCs w:val="0"/>
          <w:rtl w:val="0"/>
          <w:lang w:val="fr-FR"/>
        </w:rPr>
        <w:t>nignes sans transformation maligne.</w:t>
      </w:r>
    </w:p>
    <w:p>
      <w:pPr>
        <w:pStyle w:val="Corps"/>
        <w:rPr>
          <w:b w:val="0"/>
          <w:bCs w:val="0"/>
        </w:rPr>
      </w:pPr>
      <w:r>
        <w:rPr>
          <w:b w:val="0"/>
          <w:bCs w:val="0"/>
          <w:rtl w:val="0"/>
          <w:lang w:val="fr-FR"/>
        </w:rPr>
        <w:t>Ad</w:t>
      </w:r>
      <w:r>
        <w:rPr>
          <w:b w:val="0"/>
          <w:bCs w:val="0"/>
          <w:rtl w:val="0"/>
          <w:lang w:val="fr-FR"/>
        </w:rPr>
        <w:t>é</w:t>
      </w:r>
      <w:r>
        <w:rPr>
          <w:b w:val="0"/>
          <w:bCs w:val="0"/>
          <w:rtl w:val="0"/>
          <w:lang w:val="fr-FR"/>
        </w:rPr>
        <w:t>nome surr</w:t>
      </w:r>
      <w:r>
        <w:rPr>
          <w:b w:val="0"/>
          <w:bCs w:val="0"/>
          <w:rtl w:val="0"/>
          <w:lang w:val="fr-FR"/>
        </w:rPr>
        <w:t>é</w:t>
      </w:r>
      <w:r>
        <w:rPr>
          <w:b w:val="0"/>
          <w:bCs w:val="0"/>
          <w:rtl w:val="0"/>
          <w:lang w:val="fr-FR"/>
        </w:rPr>
        <w:t>naliens (investiguer comme tout incidentalome surr</w:t>
      </w:r>
      <w:r>
        <w:rPr>
          <w:b w:val="0"/>
          <w:bCs w:val="0"/>
          <w:rtl w:val="0"/>
          <w:lang w:val="fr-FR"/>
        </w:rPr>
        <w:t>é</w:t>
      </w:r>
      <w:r>
        <w:rPr>
          <w:b w:val="0"/>
          <w:bCs w:val="0"/>
          <w:rtl w:val="0"/>
          <w:lang w:val="fr-FR"/>
        </w:rPr>
        <w:t>nalien)</w:t>
      </w:r>
    </w:p>
    <w:p>
      <w:pPr>
        <w:pStyle w:val="Corps"/>
        <w:rPr>
          <w:b w:val="1"/>
          <w:bCs w:val="1"/>
        </w:rPr>
      </w:pPr>
      <w:r>
        <w:rPr>
          <w:b w:val="0"/>
          <w:bCs w:val="0"/>
          <w:rtl w:val="0"/>
          <w:lang w:val="fr-FR"/>
        </w:rPr>
        <w:t>Hypertrophie de l</w:t>
      </w:r>
      <w:r>
        <w:rPr>
          <w:b w:val="0"/>
          <w:bCs w:val="0"/>
          <w:rtl w:val="0"/>
          <w:lang w:val="fr-FR"/>
        </w:rPr>
        <w:t>’é</w:t>
      </w:r>
      <w:r>
        <w:rPr>
          <w:b w:val="0"/>
          <w:bCs w:val="0"/>
          <w:rtl w:val="0"/>
          <w:lang w:val="fr-FR"/>
        </w:rPr>
        <w:t>pith</w:t>
      </w:r>
      <w:r>
        <w:rPr>
          <w:b w:val="0"/>
          <w:bCs w:val="0"/>
          <w:rtl w:val="0"/>
          <w:lang w:val="fr-FR"/>
        </w:rPr>
        <w:t>é</w:t>
      </w:r>
      <w:r>
        <w:rPr>
          <w:b w:val="0"/>
          <w:bCs w:val="0"/>
          <w:rtl w:val="0"/>
          <w:lang w:val="fr-FR"/>
        </w:rPr>
        <w:t>lium pigmentaire de la r</w:t>
      </w:r>
      <w:r>
        <w:rPr>
          <w:b w:val="0"/>
          <w:bCs w:val="0"/>
          <w:rtl w:val="0"/>
          <w:lang w:val="fr-FR"/>
        </w:rPr>
        <w:t>é</w:t>
      </w:r>
      <w:r>
        <w:rPr>
          <w:b w:val="0"/>
          <w:bCs w:val="0"/>
          <w:rtl w:val="0"/>
          <w:lang w:val="fr-FR"/>
        </w:rPr>
        <w:t>tine</w:t>
      </w:r>
    </w:p>
    <w:p>
      <w:pPr>
        <w:pStyle w:val="Corps"/>
        <w:rPr>
          <w:b w:val="1"/>
          <w:bCs w:val="1"/>
        </w:rPr>
      </w:pPr>
    </w:p>
    <w:p>
      <w:pPr>
        <w:pStyle w:val="Corps"/>
        <w:bidi w:val="0"/>
      </w:pPr>
      <w:r>
        <w:rPr>
          <w:rtl w:val="0"/>
          <w:lang w:val="fr-FR"/>
        </w:rPr>
        <w:t>Associ</w:t>
      </w:r>
      <w:r>
        <w:rPr>
          <w:rtl w:val="0"/>
          <w:lang w:val="fr-FR"/>
        </w:rPr>
        <w:t xml:space="preserve">é à </w:t>
      </w:r>
      <w:r>
        <w:rPr>
          <w:rtl w:val="0"/>
          <w:lang w:val="fr-FR"/>
        </w:rPr>
        <w:t>certains cancers :</w:t>
      </w:r>
    </w:p>
    <w:p>
      <w:pPr>
        <w:pStyle w:val="Corps"/>
        <w:rPr>
          <w:b w:val="1"/>
          <w:bCs w:val="1"/>
        </w:rPr>
      </w:pPr>
      <w:r>
        <w:rPr>
          <w:b w:val="1"/>
          <w:bCs w:val="1"/>
          <w:rtl w:val="0"/>
          <w:lang w:val="fr-FR"/>
        </w:rPr>
        <w:t xml:space="preserve">Colon &lt;= </w:t>
      </w:r>
      <w:r>
        <w:rPr>
          <w:b w:val="0"/>
          <w:bCs w:val="0"/>
          <w:rtl w:val="0"/>
          <w:lang w:val="fr-FR"/>
        </w:rPr>
        <w:t>?in</w:t>
      </w:r>
      <w:r>
        <w:rPr>
          <w:b w:val="0"/>
          <w:bCs w:val="0"/>
          <w:rtl w:val="0"/>
          <w:lang w:val="fr-FR"/>
        </w:rPr>
        <w:t>é</w:t>
      </w:r>
      <w:r>
        <w:rPr>
          <w:b w:val="0"/>
          <w:bCs w:val="0"/>
          <w:rtl w:val="0"/>
          <w:lang w:val="fr-FR"/>
        </w:rPr>
        <w:t>vitable sans r</w:t>
      </w:r>
      <w:r>
        <w:rPr>
          <w:b w:val="0"/>
          <w:bCs w:val="0"/>
          <w:rtl w:val="0"/>
          <w:lang w:val="fr-FR"/>
        </w:rPr>
        <w:t>é</w:t>
      </w:r>
      <w:r>
        <w:rPr>
          <w:b w:val="0"/>
          <w:bCs w:val="0"/>
          <w:rtl w:val="0"/>
          <w:lang w:val="fr-FR"/>
        </w:rPr>
        <w:t>section?</w:t>
      </w:r>
    </w:p>
    <w:p>
      <w:pPr>
        <w:pStyle w:val="Corps"/>
        <w:bidi w:val="0"/>
      </w:pPr>
      <w:r>
        <w:rPr>
          <w:rtl w:val="0"/>
          <w:lang w:val="fr-FR"/>
        </w:rPr>
        <w:t>Duod</w:t>
      </w:r>
      <w:r>
        <w:rPr>
          <w:rtl w:val="0"/>
          <w:lang w:val="fr-FR"/>
        </w:rPr>
        <w:t>é</w:t>
      </w:r>
      <w:r>
        <w:rPr>
          <w:rtl w:val="0"/>
          <w:lang w:val="fr-FR"/>
        </w:rPr>
        <w:t>num et p</w:t>
      </w:r>
      <w:r>
        <w:rPr>
          <w:rtl w:val="0"/>
          <w:lang w:val="fr-FR"/>
        </w:rPr>
        <w:t>é</w:t>
      </w:r>
      <w:r>
        <w:rPr>
          <w:rtl w:val="0"/>
          <w:lang w:val="fr-FR"/>
        </w:rPr>
        <w:t>riampullaire 3-5%</w:t>
      </w:r>
    </w:p>
    <w:p>
      <w:pPr>
        <w:pStyle w:val="Corps"/>
        <w:bidi w:val="0"/>
      </w:pPr>
      <w:r>
        <w:rPr>
          <w:rtl w:val="0"/>
          <w:lang w:val="fr-FR"/>
        </w:rPr>
        <w:t>Thyro</w:t>
      </w:r>
      <w:r>
        <w:rPr>
          <w:rtl w:val="0"/>
          <w:lang w:val="fr-FR"/>
        </w:rPr>
        <w:t>ï</w:t>
      </w:r>
      <w:r>
        <w:rPr>
          <w:rtl w:val="0"/>
          <w:lang w:val="fr-FR"/>
        </w:rPr>
        <w:t>de 2%</w:t>
      </w:r>
    </w:p>
    <w:p>
      <w:pPr>
        <w:pStyle w:val="Corps"/>
        <w:bidi w:val="0"/>
      </w:pPr>
      <w:r>
        <w:rPr>
          <w:rtl w:val="0"/>
          <w:lang w:val="fr-FR"/>
        </w:rPr>
        <w:t>Pancr</w:t>
      </w:r>
      <w:r>
        <w:rPr>
          <w:rtl w:val="0"/>
          <w:lang w:val="fr-FR"/>
        </w:rPr>
        <w:t>é</w:t>
      </w:r>
      <w:r>
        <w:rPr>
          <w:rtl w:val="0"/>
          <w:lang w:val="fr-FR"/>
        </w:rPr>
        <w:t>as 2 %</w:t>
      </w:r>
    </w:p>
    <w:p>
      <w:pPr>
        <w:pStyle w:val="Corps"/>
        <w:bidi w:val="0"/>
      </w:pPr>
      <w:r>
        <w:rPr>
          <w:rtl w:val="0"/>
          <w:lang w:val="fr-FR"/>
        </w:rPr>
        <w:t>Gastrique 0,6%</w:t>
      </w:r>
    </w:p>
    <w:p>
      <w:pPr>
        <w:pStyle w:val="Corps"/>
        <w:bidi w:val="0"/>
      </w:pPr>
      <w:r>
        <w:rPr>
          <w:rtl w:val="0"/>
          <w:lang w:val="fr-FR"/>
        </w:rPr>
        <w:t>SNC &lt;1%</w:t>
      </w:r>
    </w:p>
    <w:p>
      <w:pPr>
        <w:pStyle w:val="Corps"/>
        <w:bidi w:val="0"/>
      </w:pPr>
      <w:r>
        <w:rPr>
          <w:rtl w:val="0"/>
          <w:lang w:val="fr-FR"/>
        </w:rPr>
        <w:t>H</w:t>
      </w:r>
      <w:r>
        <w:rPr>
          <w:rtl w:val="0"/>
          <w:lang w:val="fr-FR"/>
        </w:rPr>
        <w:t>é</w:t>
      </w:r>
      <w:r>
        <w:rPr>
          <w:rtl w:val="0"/>
          <w:lang w:val="fr-FR"/>
        </w:rPr>
        <w:t>patoblastome 1,6%</w:t>
      </w:r>
    </w:p>
    <w:p>
      <w:pPr>
        <w:pStyle w:val="Corps"/>
        <w:bidi w:val="0"/>
      </w:pPr>
      <w:r>
        <w:rPr>
          <w:rtl w:val="0"/>
          <w:lang w:val="fr-FR"/>
        </w:rPr>
        <w:t>autres n</w:t>
      </w:r>
      <w:r>
        <w:rPr>
          <w:rtl w:val="0"/>
          <w:lang w:val="fr-FR"/>
        </w:rPr>
        <w:t>é</w:t>
      </w:r>
      <w:r>
        <w:rPr>
          <w:rtl w:val="0"/>
          <w:lang w:val="fr-FR"/>
        </w:rPr>
        <w:t>o digestifs</w:t>
      </w:r>
    </w:p>
    <w:p>
      <w:pPr>
        <w:pStyle w:val="Corps"/>
        <w:bidi w:val="0"/>
      </w:pPr>
    </w:p>
    <w:p>
      <w:pPr>
        <w:pStyle w:val="Corps"/>
        <w:bidi w:val="0"/>
      </w:pPr>
      <w:r>
        <w:rPr>
          <w:rFonts w:ascii="Arial Unicode MS" w:cs="Arial Unicode MS" w:hAnsi="Arial Unicode MS" w:eastAsia="Arial Unicode MS"/>
          <w:b w:val="0"/>
          <w:bCs w:val="0"/>
          <w:i w:val="0"/>
          <w:iCs w:val="0"/>
        </w:rPr>
        <w:br w:type="page"/>
      </w:r>
    </w:p>
    <w:p>
      <w:pPr>
        <w:pStyle w:val="Sous-section 2"/>
        <w:pBdr>
          <w:top w:val="nil"/>
          <w:left w:val="nil"/>
          <w:bottom w:val="single" w:color="000000" w:sz="8" w:space="0" w:shadow="0" w:frame="0"/>
          <w:right w:val="nil"/>
        </w:pBdr>
        <w:ind w:left="261" w:firstLine="0"/>
      </w:pPr>
      <w:bookmarkStart w:name="_Toc198" w:id="200"/>
      <w:r>
        <w:rPr>
          <w:rtl w:val="0"/>
        </w:rPr>
        <w:t>G</w:t>
      </w:r>
      <w:r>
        <w:rPr>
          <w:rtl w:val="0"/>
        </w:rPr>
        <w:t>é</w:t>
      </w:r>
      <w:r>
        <w:rPr>
          <w:rtl w:val="0"/>
        </w:rPr>
        <w:t>riatrie</w:t>
      </w:r>
      <w:bookmarkEnd w:id="200"/>
    </w:p>
    <w:p>
      <w:pPr>
        <w:pStyle w:val="Corps"/>
        <w:bidi w:val="0"/>
      </w:pPr>
    </w:p>
    <w:p>
      <w:pPr>
        <w:pStyle w:val="Sous-section 3"/>
        <w:pBdr>
          <w:bottom w:val="dotted" w:color="000000" w:sz="8" w:space="0" w:shadow="0" w:frame="0"/>
        </w:pBdr>
      </w:pPr>
      <w:bookmarkStart w:name="_Toc199" w:id="201"/>
      <w:r>
        <w:rPr>
          <w:rtl w:val="0"/>
          <w:lang w:val="fr-FR"/>
        </w:rPr>
        <w:t>D</w:t>
      </w:r>
      <w:r>
        <w:rPr>
          <w:rtl w:val="0"/>
          <w:lang w:val="fr-FR"/>
        </w:rPr>
        <w:t>é</w:t>
      </w:r>
      <w:r>
        <w:rPr>
          <w:rtl w:val="0"/>
          <w:lang w:val="fr-FR"/>
        </w:rPr>
        <w:t>lirium</w:t>
      </w:r>
      <w:bookmarkEnd w:id="201"/>
    </w:p>
    <w:p>
      <w:pPr>
        <w:pStyle w:val="Corps"/>
        <w:bidi w:val="0"/>
      </w:pPr>
    </w:p>
    <w:p>
      <w:pPr>
        <w:pStyle w:val="Corps"/>
        <w:bidi w:val="0"/>
      </w:pPr>
      <w:r>
        <w:rPr>
          <w:rtl w:val="0"/>
          <w:lang w:val="fr-FR"/>
        </w:rPr>
        <w:t>Toute insulte peut causer un d</w:t>
      </w:r>
      <w:r>
        <w:rPr>
          <w:rtl w:val="0"/>
          <w:lang w:val="fr-FR"/>
        </w:rPr>
        <w:t>é</w:t>
      </w:r>
      <w:r>
        <w:rPr>
          <w:rtl w:val="0"/>
          <w:lang w:val="fr-FR"/>
        </w:rPr>
        <w:t>lirium</w:t>
      </w:r>
      <w:r>
        <w:rPr>
          <w:rtl w:val="0"/>
          <w:lang w:val="fr-FR"/>
        </w:rPr>
        <w:t xml:space="preserve">… </w:t>
      </w:r>
      <w:r>
        <w:rPr>
          <w:rtl w:val="0"/>
          <w:lang w:val="fr-FR"/>
        </w:rPr>
        <w:t>Plus le cerveau d</w:t>
      </w:r>
      <w:r>
        <w:rPr>
          <w:rtl w:val="0"/>
          <w:lang w:val="fr-FR"/>
        </w:rPr>
        <w:t>’</w:t>
      </w:r>
      <w:r>
        <w:rPr>
          <w:rtl w:val="0"/>
          <w:lang w:val="fr-FR"/>
        </w:rPr>
        <w:t>une personne est fragile plus une insulte minime suffira. Ex : le simple de fait de changer d</w:t>
      </w:r>
      <w:r>
        <w:rPr>
          <w:rtl w:val="0"/>
          <w:lang w:val="fr-FR"/>
        </w:rPr>
        <w:t>’</w:t>
      </w:r>
      <w:r>
        <w:rPr>
          <w:rtl w:val="0"/>
          <w:lang w:val="fr-FR"/>
        </w:rPr>
        <w:t>environnement (hospitalisation) peut induire un d</w:t>
      </w:r>
      <w:r>
        <w:rPr>
          <w:rtl w:val="0"/>
          <w:lang w:val="fr-FR"/>
        </w:rPr>
        <w:t>é</w:t>
      </w:r>
      <w:r>
        <w:rPr>
          <w:rtl w:val="0"/>
          <w:lang w:val="fr-FR"/>
        </w:rPr>
        <w:t>lirium chez un patient avec d</w:t>
      </w:r>
      <w:r>
        <w:rPr>
          <w:rtl w:val="0"/>
          <w:lang w:val="fr-FR"/>
        </w:rPr>
        <w:t>é</w:t>
      </w:r>
      <w:r>
        <w:rPr>
          <w:rtl w:val="0"/>
          <w:lang w:val="fr-FR"/>
        </w:rPr>
        <w:t>mence avanc</w:t>
      </w:r>
      <w:r>
        <w:rPr>
          <w:rtl w:val="0"/>
          <w:lang w:val="fr-FR"/>
        </w:rPr>
        <w:t>é</w:t>
      </w:r>
      <w:r>
        <w:rPr>
          <w:rtl w:val="0"/>
          <w:lang w:val="fr-FR"/>
        </w:rPr>
        <w:t>e, alors qu</w:t>
      </w:r>
      <w:r>
        <w:rPr>
          <w:rtl w:val="0"/>
          <w:lang w:val="fr-FR"/>
        </w:rPr>
        <w:t>’</w:t>
      </w:r>
      <w:r>
        <w:rPr>
          <w:rtl w:val="0"/>
          <w:lang w:val="fr-FR"/>
        </w:rPr>
        <w:t>un choc septique sur une m</w:t>
      </w:r>
      <w:r>
        <w:rPr>
          <w:rtl w:val="0"/>
          <w:lang w:val="fr-FR"/>
        </w:rPr>
        <w:t>é</w:t>
      </w:r>
      <w:r>
        <w:rPr>
          <w:rtl w:val="0"/>
          <w:lang w:val="fr-FR"/>
        </w:rPr>
        <w:t>ningite pourrait occasionner un d</w:t>
      </w:r>
      <w:r>
        <w:rPr>
          <w:rtl w:val="0"/>
          <w:lang w:val="fr-FR"/>
        </w:rPr>
        <w:t>é</w:t>
      </w:r>
      <w:r>
        <w:rPr>
          <w:rtl w:val="0"/>
          <w:lang w:val="fr-FR"/>
        </w:rPr>
        <w:t>lirium chez un jeune homme en sant</w:t>
      </w:r>
      <w:r>
        <w:rPr>
          <w:rtl w:val="0"/>
          <w:lang w:val="fr-FR"/>
        </w:rPr>
        <w:t>é</w:t>
      </w:r>
      <w:r>
        <w:rPr>
          <w:rtl w:val="0"/>
          <w:lang w:val="fr-FR"/>
        </w:rPr>
        <w:t>!</w:t>
      </w:r>
    </w:p>
    <w:p>
      <w:pPr>
        <w:pStyle w:val="Corps"/>
        <w:bidi w:val="0"/>
      </w:pPr>
    </w:p>
    <w:p>
      <w:pPr>
        <w:pStyle w:val="Corps"/>
        <w:bidi w:val="0"/>
      </w:pPr>
      <w:r>
        <w:rPr>
          <w:rtl w:val="0"/>
          <w:lang w:val="fr-FR"/>
        </w:rPr>
        <w:t>D</w:t>
      </w:r>
      <w:r>
        <w:rPr>
          <w:rtl w:val="0"/>
          <w:lang w:val="fr-FR"/>
        </w:rPr>
        <w:t>é</w:t>
      </w:r>
      <w:r>
        <w:rPr>
          <w:rtl w:val="0"/>
          <w:lang w:val="fr-FR"/>
        </w:rPr>
        <w:t>lirium est caract</w:t>
      </w:r>
      <w:r>
        <w:rPr>
          <w:rtl w:val="0"/>
          <w:lang w:val="fr-FR"/>
        </w:rPr>
        <w:t>é</w:t>
      </w:r>
      <w:r>
        <w:rPr>
          <w:rtl w:val="0"/>
          <w:lang w:val="fr-FR"/>
        </w:rPr>
        <w:t>sir</w:t>
      </w:r>
      <w:r>
        <w:rPr>
          <w:rtl w:val="0"/>
          <w:lang w:val="fr-FR"/>
        </w:rPr>
        <w:t xml:space="preserve">é </w:t>
      </w:r>
      <w:r>
        <w:rPr>
          <w:rtl w:val="0"/>
          <w:lang w:val="fr-FR"/>
        </w:rPr>
        <w:t>par : alt</w:t>
      </w:r>
      <w:r>
        <w:rPr>
          <w:rtl w:val="0"/>
          <w:lang w:val="fr-FR"/>
        </w:rPr>
        <w:t>é</w:t>
      </w:r>
      <w:r>
        <w:rPr>
          <w:rtl w:val="0"/>
          <w:lang w:val="fr-FR"/>
        </w:rPr>
        <w:t>ration de l</w:t>
      </w:r>
      <w:r>
        <w:rPr>
          <w:rtl w:val="0"/>
          <w:lang w:val="fr-FR"/>
        </w:rPr>
        <w:t>’</w:t>
      </w:r>
      <w:r>
        <w:rPr>
          <w:b w:val="1"/>
          <w:bCs w:val="1"/>
          <w:rtl w:val="0"/>
          <w:lang w:val="fr-FR"/>
        </w:rPr>
        <w:t>attention-concentration</w:t>
      </w:r>
      <w:r>
        <w:rPr>
          <w:rtl w:val="0"/>
          <w:lang w:val="fr-FR"/>
        </w:rPr>
        <w:t xml:space="preserve">, </w:t>
      </w:r>
      <w:r>
        <w:rPr>
          <w:b w:val="1"/>
          <w:bCs w:val="1"/>
          <w:rtl w:val="0"/>
          <w:lang w:val="fr-FR"/>
        </w:rPr>
        <w:t>fluctuation</w:t>
      </w:r>
      <w:r>
        <w:rPr>
          <w:rtl w:val="0"/>
          <w:lang w:val="fr-FR"/>
        </w:rPr>
        <w:t xml:space="preserve"> des Sx cognitifs, apparition aigu</w:t>
      </w:r>
      <w:r>
        <w:rPr>
          <w:rtl w:val="0"/>
          <w:lang w:val="fr-FR"/>
        </w:rPr>
        <w:t>ë</w:t>
      </w:r>
      <w:r>
        <w:rPr>
          <w:rtl w:val="0"/>
          <w:lang w:val="fr-FR"/>
        </w:rPr>
        <w:t>. DDx : d</w:t>
      </w:r>
      <w:r>
        <w:rPr>
          <w:rtl w:val="0"/>
          <w:lang w:val="fr-FR"/>
        </w:rPr>
        <w:t>é</w:t>
      </w:r>
      <w:r>
        <w:rPr>
          <w:rtl w:val="0"/>
          <w:lang w:val="fr-FR"/>
        </w:rPr>
        <w:t>mence, d</w:t>
      </w:r>
      <w:r>
        <w:rPr>
          <w:rtl w:val="0"/>
          <w:lang w:val="fr-FR"/>
        </w:rPr>
        <w:t>é</w:t>
      </w:r>
      <w:r>
        <w:rPr>
          <w:rtl w:val="0"/>
          <w:lang w:val="fr-FR"/>
        </w:rPr>
        <w:t>pression</w:t>
      </w:r>
    </w:p>
    <w:p>
      <w:pPr>
        <w:pStyle w:val="Corps"/>
        <w:bidi w:val="0"/>
      </w:pPr>
    </w:p>
    <w:p>
      <w:pPr>
        <w:pStyle w:val="Corps"/>
        <w:bidi w:val="0"/>
      </w:pPr>
      <w:r>
        <w:rPr>
          <w:rtl w:val="0"/>
          <w:lang w:val="fr-FR"/>
        </w:rPr>
        <w:t>Causes fr</w:t>
      </w:r>
      <w:r>
        <w:rPr>
          <w:rtl w:val="0"/>
          <w:lang w:val="fr-FR"/>
        </w:rPr>
        <w:t>é</w:t>
      </w:r>
      <w:r>
        <w:rPr>
          <w:rtl w:val="0"/>
          <w:lang w:val="fr-FR"/>
        </w:rPr>
        <w:t>quentes : Rx anticholinergiques, changement Rx, infection, post-op, f</w:t>
      </w:r>
      <w:r>
        <w:rPr>
          <w:rtl w:val="0"/>
          <w:lang w:val="fr-FR"/>
        </w:rPr>
        <w:t>é</w:t>
      </w:r>
      <w:r>
        <w:rPr>
          <w:rtl w:val="0"/>
          <w:lang w:val="fr-FR"/>
        </w:rPr>
        <w:t>calome, globe v</w:t>
      </w:r>
      <w:r>
        <w:rPr>
          <w:rtl w:val="0"/>
          <w:lang w:val="fr-FR"/>
        </w:rPr>
        <w:t>é</w:t>
      </w:r>
      <w:r>
        <w:rPr>
          <w:rtl w:val="0"/>
          <w:lang w:val="fr-FR"/>
        </w:rPr>
        <w:t>sical, privation sommeil, etc.</w:t>
      </w:r>
    </w:p>
    <w:p>
      <w:pPr>
        <w:pStyle w:val="Corps"/>
        <w:bidi w:val="0"/>
      </w:pPr>
      <w:r>
        <w:rPr>
          <w:rtl w:val="0"/>
          <w:lang w:val="fr-FR"/>
        </w:rPr>
        <w:t xml:space="preserve">*penser </w:t>
      </w:r>
      <w:r>
        <w:rPr>
          <w:rtl w:val="0"/>
          <w:lang w:val="fr-FR"/>
        </w:rPr>
        <w:t xml:space="preserve">à </w:t>
      </w:r>
      <w:r>
        <w:rPr>
          <w:rtl w:val="0"/>
          <w:lang w:val="fr-FR"/>
        </w:rPr>
        <w:t>une m</w:t>
      </w:r>
      <w:r>
        <w:rPr>
          <w:rtl w:val="0"/>
          <w:lang w:val="fr-FR"/>
        </w:rPr>
        <w:t>é</w:t>
      </w:r>
      <w:r>
        <w:rPr>
          <w:rtl w:val="0"/>
          <w:lang w:val="fr-FR"/>
        </w:rPr>
        <w:t>ningite si AEC et temp</w:t>
      </w:r>
      <w:r>
        <w:rPr>
          <w:rtl w:val="0"/>
          <w:lang w:val="fr-FR"/>
        </w:rPr>
        <w:t>é</w:t>
      </w:r>
      <w:r>
        <w:rPr>
          <w:rtl w:val="0"/>
          <w:lang w:val="fr-FR"/>
        </w:rPr>
        <w:t>rature</w:t>
      </w:r>
    </w:p>
    <w:p>
      <w:pPr>
        <w:pStyle w:val="Corps"/>
        <w:bidi w:val="0"/>
      </w:pPr>
    </w:p>
    <w:p>
      <w:pPr>
        <w:pStyle w:val="Corps"/>
        <w:bidi w:val="0"/>
      </w:pPr>
      <w:r>
        <w:rPr>
          <w:rtl w:val="0"/>
          <w:lang w:val="fr-FR"/>
        </w:rPr>
        <w:t>Bilan d</w:t>
      </w:r>
      <w:r>
        <w:rPr>
          <w:rtl w:val="0"/>
          <w:lang w:val="fr-FR"/>
        </w:rPr>
        <w:t>é</w:t>
      </w:r>
      <w:r>
        <w:rPr>
          <w:rtl w:val="0"/>
          <w:lang w:val="fr-FR"/>
        </w:rPr>
        <w:t>lirium : Na,Ca,Mg, TSH, SMU-DCA, Rx pulmonaire, glucose, ECG, B12</w:t>
      </w:r>
    </w:p>
    <w:p>
      <w:pPr>
        <w:pStyle w:val="Corps"/>
        <w:bidi w:val="0"/>
      </w:pPr>
      <w:r>
        <w:rPr>
          <w:rtl w:val="0"/>
          <w:lang w:val="fr-FR"/>
        </w:rPr>
        <w:t>Autres (</w:t>
      </w:r>
      <w:r>
        <w:rPr>
          <w:rtl w:val="0"/>
          <w:lang w:val="fr-FR"/>
        </w:rPr>
        <w:t xml:space="preserve">à </w:t>
      </w:r>
      <w:r>
        <w:rPr>
          <w:rtl w:val="0"/>
          <w:lang w:val="fr-FR"/>
        </w:rPr>
        <w:t>consid</w:t>
      </w:r>
      <w:r>
        <w:rPr>
          <w:rtl w:val="0"/>
          <w:lang w:val="fr-FR"/>
        </w:rPr>
        <w:t>é</w:t>
      </w:r>
      <w:r>
        <w:rPr>
          <w:rtl w:val="0"/>
          <w:lang w:val="fr-FR"/>
        </w:rPr>
        <w:t>rer) : TDM c</w:t>
      </w:r>
      <w:r>
        <w:rPr>
          <w:rtl w:val="0"/>
          <w:lang w:val="fr-FR"/>
        </w:rPr>
        <w:t>é</w:t>
      </w:r>
      <w:r>
        <w:rPr>
          <w:rtl w:val="0"/>
          <w:lang w:val="fr-FR"/>
        </w:rPr>
        <w:t>r</w:t>
      </w:r>
      <w:r>
        <w:rPr>
          <w:rtl w:val="0"/>
          <w:lang w:val="fr-FR"/>
        </w:rPr>
        <w:t>é</w:t>
      </w:r>
      <w:r>
        <w:rPr>
          <w:rtl w:val="0"/>
          <w:lang w:val="fr-FR"/>
        </w:rPr>
        <w:t>bral</w:t>
      </w:r>
    </w:p>
    <w:p>
      <w:pPr>
        <w:pStyle w:val="Corps"/>
        <w:bidi w:val="0"/>
      </w:pPr>
    </w:p>
    <w:p>
      <w:pPr>
        <w:pStyle w:val="Corps"/>
        <w:rPr>
          <w:u w:val="single"/>
        </w:rPr>
      </w:pPr>
      <w:r>
        <w:rPr>
          <w:u w:val="single"/>
          <w:rtl w:val="0"/>
          <w:lang w:val="fr-FR"/>
        </w:rPr>
        <w:t>Traitement :</w:t>
      </w:r>
      <w:r>
        <w:rPr>
          <w:u w:val="none"/>
          <w:rtl w:val="0"/>
          <w:lang w:val="fr-FR"/>
        </w:rPr>
        <w:t xml:space="preserve"> traiter la cause, possibilit</w:t>
      </w:r>
      <w:r>
        <w:rPr>
          <w:u w:val="none"/>
          <w:rtl w:val="0"/>
          <w:lang w:val="fr-FR"/>
        </w:rPr>
        <w:t xml:space="preserve">é </w:t>
      </w:r>
      <w:r>
        <w:rPr>
          <w:u w:val="none"/>
          <w:rtl w:val="0"/>
          <w:lang w:val="fr-FR"/>
        </w:rPr>
        <w:t>d</w:t>
      </w:r>
      <w:r>
        <w:rPr>
          <w:u w:val="none"/>
          <w:rtl w:val="0"/>
          <w:lang w:val="fr-FR"/>
        </w:rPr>
        <w:t>’</w:t>
      </w:r>
      <w:r>
        <w:rPr>
          <w:u w:val="none"/>
          <w:rtl w:val="0"/>
          <w:lang w:val="fr-FR"/>
        </w:rPr>
        <w:t xml:space="preserve">utiliser </w:t>
      </w:r>
      <w:r>
        <w:rPr>
          <w:b w:val="1"/>
          <w:bCs w:val="1"/>
          <w:u w:val="none"/>
          <w:rtl w:val="0"/>
          <w:lang w:val="fr-FR"/>
        </w:rPr>
        <w:t>petites doses</w:t>
      </w:r>
      <w:r>
        <w:rPr>
          <w:u w:val="none"/>
          <w:rtl w:val="0"/>
          <w:lang w:val="fr-FR"/>
        </w:rPr>
        <w:t xml:space="preserve"> d</w:t>
      </w:r>
      <w:r>
        <w:rPr>
          <w:u w:val="none"/>
          <w:rtl w:val="0"/>
          <w:lang w:val="fr-FR"/>
        </w:rPr>
        <w:t>’</w:t>
      </w:r>
      <w:r>
        <w:rPr>
          <w:u w:val="none"/>
          <w:rtl w:val="0"/>
          <w:lang w:val="fr-FR"/>
        </w:rPr>
        <w:t>antipsychotiques pour l</w:t>
      </w:r>
      <w:r>
        <w:rPr>
          <w:u w:val="none"/>
          <w:rtl w:val="0"/>
          <w:lang w:val="fr-FR"/>
        </w:rPr>
        <w:t>’</w:t>
      </w:r>
      <w:r>
        <w:rPr>
          <w:u w:val="none"/>
          <w:rtl w:val="0"/>
          <w:lang w:val="fr-FR"/>
        </w:rPr>
        <w:t>agitation (haloperidol 0,25-1mg PO Bid, olanzapine (Zydis sub-lingual), etc.). Attention associ</w:t>
      </w:r>
      <w:r>
        <w:rPr>
          <w:u w:val="none"/>
          <w:rtl w:val="0"/>
          <w:lang w:val="fr-FR"/>
        </w:rPr>
        <w:t xml:space="preserve">é à </w:t>
      </w:r>
      <w:r>
        <w:rPr>
          <w:u w:val="none"/>
          <w:rtl w:val="0"/>
          <w:lang w:val="fr-FR"/>
        </w:rPr>
        <w:t>mortalit</w:t>
      </w:r>
      <w:r>
        <w:rPr>
          <w:u w:val="none"/>
          <w:rtl w:val="0"/>
          <w:lang w:val="fr-FR"/>
        </w:rPr>
        <w:t xml:space="preserve">é </w:t>
      </w:r>
      <w:r>
        <w:rPr>
          <w:u w:val="none"/>
          <w:rtl w:val="0"/>
          <w:lang w:val="fr-FR"/>
        </w:rPr>
        <w:t>augment</w:t>
      </w:r>
      <w:r>
        <w:rPr>
          <w:u w:val="none"/>
          <w:rtl w:val="0"/>
          <w:lang w:val="fr-FR"/>
        </w:rPr>
        <w:t>é</w:t>
      </w:r>
      <w:r>
        <w:rPr>
          <w:u w:val="none"/>
          <w:rtl w:val="0"/>
          <w:lang w:val="fr-FR"/>
        </w:rPr>
        <w:t>e chez pt avec d</w:t>
      </w:r>
      <w:r>
        <w:rPr>
          <w:u w:val="none"/>
          <w:rtl w:val="0"/>
          <w:lang w:val="fr-FR"/>
        </w:rPr>
        <w:t>é</w:t>
      </w:r>
      <w:r>
        <w:rPr>
          <w:u w:val="none"/>
          <w:rtl w:val="0"/>
          <w:lang w:val="fr-FR"/>
        </w:rPr>
        <w:t xml:space="preserve">mence. </w:t>
      </w:r>
      <w:r>
        <w:rPr>
          <w:u w:val="none"/>
          <w:rtl w:val="0"/>
          <w:lang w:val="fr-FR"/>
        </w:rPr>
        <w:t>À é</w:t>
      </w:r>
      <w:r>
        <w:rPr>
          <w:u w:val="none"/>
          <w:rtl w:val="0"/>
          <w:lang w:val="fr-FR"/>
        </w:rPr>
        <w:t>viter chez Parkinson, sevrage, SNM.</w:t>
      </w:r>
    </w:p>
    <w:p>
      <w:pPr>
        <w:pStyle w:val="Corps"/>
        <w:bidi w:val="0"/>
      </w:pPr>
    </w:p>
    <w:p>
      <w:pPr>
        <w:pStyle w:val="Sous-section 3"/>
        <w:pBdr>
          <w:bottom w:val="dotted" w:color="000000" w:sz="8" w:space="0" w:shadow="0" w:frame="0"/>
        </w:pBdr>
      </w:pPr>
      <w:bookmarkStart w:name="_Toc200" w:id="202"/>
      <w:r>
        <w:rPr>
          <w:rtl w:val="0"/>
          <w:lang w:val="fr-FR"/>
        </w:rPr>
        <w:t>Troubles d</w:t>
      </w:r>
      <w:r>
        <w:rPr>
          <w:rtl w:val="0"/>
          <w:lang w:val="fr-FR"/>
        </w:rPr>
        <w:t>’é</w:t>
      </w:r>
      <w:r>
        <w:rPr>
          <w:rtl w:val="0"/>
          <w:lang w:val="fr-FR"/>
        </w:rPr>
        <w:t>quilibres / chutes</w:t>
      </w:r>
      <w:bookmarkEnd w:id="202"/>
    </w:p>
    <w:p>
      <w:pPr>
        <w:pStyle w:val="Corps"/>
        <w:bidi w:val="0"/>
      </w:pPr>
    </w:p>
    <w:p>
      <w:pPr>
        <w:pStyle w:val="Corps"/>
        <w:rPr>
          <w:u w:val="single"/>
        </w:rPr>
      </w:pPr>
      <w:r>
        <w:rPr>
          <w:u w:val="single"/>
          <w:rtl w:val="0"/>
          <w:lang w:val="fr-FR"/>
        </w:rPr>
        <w:t>É</w:t>
      </w:r>
      <w:r>
        <w:rPr>
          <w:u w:val="single"/>
          <w:rtl w:val="0"/>
          <w:lang w:val="fr-FR"/>
        </w:rPr>
        <w:t>tiologies</w:t>
      </w:r>
    </w:p>
    <w:p>
      <w:pPr>
        <w:pStyle w:val="Corps"/>
        <w:numPr>
          <w:ilvl w:val="0"/>
          <w:numId w:val="291"/>
        </w:numPr>
        <w:bidi w:val="0"/>
      </w:pPr>
      <w:r>
        <w:rPr>
          <w:rtl w:val="0"/>
          <w:lang w:val="fr-FR"/>
        </w:rPr>
        <w:t>Sensorium : vision</w:t>
      </w:r>
    </w:p>
    <w:p>
      <w:pPr>
        <w:pStyle w:val="Corps"/>
        <w:numPr>
          <w:ilvl w:val="0"/>
          <w:numId w:val="17"/>
        </w:numPr>
        <w:bidi w:val="0"/>
      </w:pPr>
      <w:r>
        <w:rPr>
          <w:rtl w:val="0"/>
          <w:lang w:val="fr-FR"/>
        </w:rPr>
        <w:t>Muscles / os</w:t>
      </w:r>
    </w:p>
    <w:p>
      <w:pPr>
        <w:pStyle w:val="Corps"/>
        <w:numPr>
          <w:ilvl w:val="0"/>
          <w:numId w:val="17"/>
        </w:numPr>
        <w:bidi w:val="0"/>
      </w:pPr>
      <w:r>
        <w:rPr>
          <w:rtl w:val="0"/>
          <w:lang w:val="fr-FR"/>
        </w:rPr>
        <w:t>Oreille interne</w:t>
      </w:r>
    </w:p>
    <w:p>
      <w:pPr>
        <w:pStyle w:val="Corps"/>
        <w:numPr>
          <w:ilvl w:val="0"/>
          <w:numId w:val="17"/>
        </w:numPr>
        <w:bidi w:val="0"/>
      </w:pPr>
      <w:r>
        <w:rPr>
          <w:rtl w:val="0"/>
          <w:lang w:val="fr-FR"/>
        </w:rPr>
        <w:t>Neurologiques</w:t>
      </w:r>
    </w:p>
    <w:p>
      <w:pPr>
        <w:pStyle w:val="Corps"/>
        <w:numPr>
          <w:ilvl w:val="1"/>
          <w:numId w:val="17"/>
        </w:numPr>
        <w:bidi w:val="0"/>
      </w:pPr>
      <w:r>
        <w:rPr>
          <w:rtl w:val="0"/>
          <w:lang w:val="fr-FR"/>
        </w:rPr>
        <w:t>proprioception</w:t>
      </w:r>
    </w:p>
    <w:p>
      <w:pPr>
        <w:pStyle w:val="Corps"/>
        <w:numPr>
          <w:ilvl w:val="1"/>
          <w:numId w:val="17"/>
        </w:numPr>
        <w:bidi w:val="0"/>
      </w:pPr>
      <w:r>
        <w:rPr>
          <w:rtl w:val="0"/>
          <w:lang w:val="fr-FR"/>
        </w:rPr>
        <w:t>cervellet</w:t>
      </w:r>
    </w:p>
    <w:p>
      <w:pPr>
        <w:pStyle w:val="Corps"/>
        <w:numPr>
          <w:ilvl w:val="1"/>
          <w:numId w:val="17"/>
        </w:numPr>
        <w:bidi w:val="0"/>
      </w:pPr>
      <w:r>
        <w:rPr>
          <w:rtl w:val="0"/>
          <w:lang w:val="fr-FR"/>
        </w:rPr>
        <w:t>voies pyramidales</w:t>
      </w:r>
    </w:p>
    <w:p>
      <w:pPr>
        <w:pStyle w:val="Corps"/>
        <w:numPr>
          <w:ilvl w:val="1"/>
          <w:numId w:val="17"/>
        </w:numPr>
        <w:bidi w:val="0"/>
      </w:pPr>
      <w:r>
        <w:rPr>
          <w:rtl w:val="0"/>
          <w:lang w:val="fr-FR"/>
        </w:rPr>
        <w:t>voies extra-pyramidales</w:t>
      </w:r>
    </w:p>
    <w:p>
      <w:pPr>
        <w:pStyle w:val="Corps"/>
        <w:numPr>
          <w:ilvl w:val="1"/>
          <w:numId w:val="17"/>
        </w:numPr>
        <w:bidi w:val="0"/>
      </w:pPr>
      <w:r>
        <w:rPr>
          <w:rtl w:val="0"/>
          <w:lang w:val="fr-FR"/>
        </w:rPr>
        <w:t>dysautonomie (HTO) *causes cardiovasculaires aussi</w:t>
      </w:r>
    </w:p>
    <w:p>
      <w:pPr>
        <w:pStyle w:val="Corps"/>
        <w:numPr>
          <w:ilvl w:val="0"/>
          <w:numId w:val="17"/>
        </w:numPr>
        <w:bidi w:val="0"/>
      </w:pPr>
      <w:r>
        <w:rPr>
          <w:rtl w:val="0"/>
          <w:lang w:val="fr-FR"/>
        </w:rPr>
        <w:t>Cardiovasculaires</w:t>
      </w:r>
    </w:p>
    <w:p>
      <w:pPr>
        <w:pStyle w:val="Corps"/>
        <w:numPr>
          <w:ilvl w:val="0"/>
          <w:numId w:val="17"/>
        </w:numPr>
        <w:bidi w:val="0"/>
        <w:rPr>
          <w:b w:val="1"/>
          <w:bCs w:val="1"/>
        </w:rPr>
      </w:pPr>
      <w:r>
        <w:rPr>
          <w:b w:val="1"/>
          <w:bCs w:val="1"/>
          <w:rtl w:val="0"/>
          <w:lang w:val="fr-FR"/>
        </w:rPr>
        <w:t>HTO</w:t>
      </w:r>
    </w:p>
    <w:p>
      <w:pPr>
        <w:pStyle w:val="Corps"/>
        <w:numPr>
          <w:ilvl w:val="0"/>
          <w:numId w:val="17"/>
        </w:numPr>
        <w:bidi w:val="0"/>
      </w:pPr>
      <w:r>
        <w:rPr>
          <w:b w:val="1"/>
          <w:bCs w:val="1"/>
          <w:rtl w:val="0"/>
          <w:lang w:val="fr-FR"/>
        </w:rPr>
        <w:t>Rx / intox</w:t>
      </w:r>
    </w:p>
    <w:p>
      <w:pPr>
        <w:pStyle w:val="Corps"/>
        <w:bidi w:val="0"/>
      </w:pPr>
    </w:p>
    <w:p>
      <w:pPr>
        <w:pStyle w:val="Sous-section 3"/>
        <w:pBdr>
          <w:bottom w:val="dotted" w:color="000000" w:sz="8" w:space="0" w:shadow="0" w:frame="0"/>
        </w:pBdr>
      </w:pPr>
      <w:bookmarkStart w:name="_Toc201" w:id="203"/>
      <w:r>
        <w:rPr>
          <w:rtl w:val="0"/>
          <w:lang w:val="fr-FR"/>
        </w:rPr>
        <w:t>Troubles neurocognitifs majeurs (d</w:t>
      </w:r>
      <w:r>
        <w:rPr>
          <w:rtl w:val="0"/>
        </w:rPr>
        <w:t>é</w:t>
      </w:r>
      <w:r>
        <w:rPr>
          <w:rtl w:val="0"/>
        </w:rPr>
        <w:t>mence)</w:t>
      </w:r>
      <w:bookmarkEnd w:id="203"/>
    </w:p>
    <w:p>
      <w:pPr>
        <w:pStyle w:val="Corps"/>
        <w:bidi w:val="0"/>
      </w:pPr>
    </w:p>
    <w:p>
      <w:pPr>
        <w:pStyle w:val="Corps"/>
        <w:rPr>
          <w:u w:val="none"/>
        </w:rPr>
      </w:pPr>
      <w:r>
        <w:rPr>
          <w:u w:val="single"/>
          <w:rtl w:val="0"/>
        </w:rPr>
        <w:t>D</w:t>
      </w:r>
      <w:r>
        <w:rPr>
          <w:u w:val="single"/>
          <w:rtl w:val="0"/>
        </w:rPr>
        <w:t>é</w:t>
      </w:r>
      <w:r>
        <w:rPr>
          <w:u w:val="single"/>
          <w:rtl w:val="0"/>
          <w:lang w:val="fr-FR"/>
        </w:rPr>
        <w:t>finition d</w:t>
      </w:r>
      <w:r>
        <w:rPr>
          <w:u w:val="single"/>
          <w:rtl w:val="0"/>
        </w:rPr>
        <w:t>é</w:t>
      </w:r>
      <w:r>
        <w:rPr>
          <w:u w:val="single"/>
          <w:rtl w:val="0"/>
          <w:lang w:val="en-US"/>
        </w:rPr>
        <w:t>mence :</w:t>
      </w:r>
      <w:r>
        <w:rPr>
          <w:u w:val="none"/>
          <w:rtl w:val="0"/>
        </w:rPr>
        <w:t xml:space="preserve"> </w:t>
      </w:r>
    </w:p>
    <w:p>
      <w:pPr>
        <w:pStyle w:val="Corps"/>
        <w:numPr>
          <w:ilvl w:val="0"/>
          <w:numId w:val="292"/>
        </w:numPr>
        <w:rPr>
          <w:u w:val="none"/>
          <w:lang w:val="fr-FR"/>
        </w:rPr>
      </w:pPr>
      <w:r>
        <w:rPr>
          <w:u w:val="none"/>
          <w:rtl w:val="0"/>
          <w:lang w:val="fr-FR"/>
        </w:rPr>
        <w:t>Atteinte cognitive sans atteinte de l</w:t>
      </w:r>
      <w:r>
        <w:rPr>
          <w:u w:val="none"/>
          <w:rtl w:val="0"/>
          <w:lang w:val="fr-FR"/>
        </w:rPr>
        <w:t>’é</w:t>
      </w:r>
      <w:r>
        <w:rPr>
          <w:u w:val="none"/>
          <w:rtl w:val="0"/>
          <w:lang w:val="fr-FR"/>
        </w:rPr>
        <w:t>tat de conscience.</w:t>
      </w:r>
    </w:p>
    <w:p>
      <w:pPr>
        <w:pStyle w:val="Corps"/>
        <w:numPr>
          <w:ilvl w:val="0"/>
          <w:numId w:val="79"/>
        </w:numPr>
        <w:rPr>
          <w:u w:val="none"/>
          <w:lang w:val="de-DE"/>
        </w:rPr>
      </w:pPr>
      <w:r>
        <w:rPr>
          <w:u w:val="none"/>
          <w:rtl w:val="0"/>
          <w:lang w:val="de-DE"/>
        </w:rPr>
        <w:t>Atteinte d</w:t>
      </w:r>
      <w:r>
        <w:rPr>
          <w:u w:val="none"/>
          <w:rtl w:val="0"/>
          <w:lang w:val="fr-FR"/>
        </w:rPr>
        <w:t>’</w:t>
      </w:r>
      <w:r>
        <w:rPr>
          <w:u w:val="none"/>
          <w:rtl w:val="0"/>
          <w:lang w:val="fr-FR"/>
        </w:rPr>
        <w:t>au moins une des domaines suivants en plus de 1.</w:t>
      </w:r>
    </w:p>
    <w:p>
      <w:pPr>
        <w:pStyle w:val="Corps"/>
        <w:numPr>
          <w:ilvl w:val="1"/>
          <w:numId w:val="79"/>
        </w:numPr>
        <w:rPr>
          <w:u w:val="none"/>
          <w:lang w:val="fr-FR"/>
        </w:rPr>
      </w:pPr>
      <w:r>
        <w:rPr>
          <w:u w:val="none"/>
          <w:rtl w:val="0"/>
          <w:lang w:val="fr-FR"/>
        </w:rPr>
        <w:t>M</w:t>
      </w:r>
      <w:r>
        <w:rPr>
          <w:u w:val="none"/>
          <w:rtl w:val="0"/>
          <w:lang w:val="fr-FR"/>
        </w:rPr>
        <w:t>é</w:t>
      </w:r>
      <w:r>
        <w:rPr>
          <w:u w:val="none"/>
          <w:rtl w:val="0"/>
          <w:lang w:val="fr-FR"/>
        </w:rPr>
        <w:t>moire</w:t>
      </w:r>
    </w:p>
    <w:p>
      <w:pPr>
        <w:pStyle w:val="Corps"/>
        <w:numPr>
          <w:ilvl w:val="1"/>
          <w:numId w:val="79"/>
        </w:numPr>
        <w:rPr>
          <w:u w:val="none"/>
          <w:lang w:val="fr-FR"/>
        </w:rPr>
      </w:pPr>
      <w:r>
        <w:rPr>
          <w:u w:val="none"/>
          <w:rtl w:val="0"/>
          <w:lang w:val="fr-FR"/>
        </w:rPr>
        <w:t>Langage</w:t>
      </w:r>
    </w:p>
    <w:p>
      <w:pPr>
        <w:pStyle w:val="Corps"/>
        <w:numPr>
          <w:ilvl w:val="1"/>
          <w:numId w:val="79"/>
        </w:numPr>
        <w:rPr>
          <w:u w:val="none"/>
        </w:rPr>
      </w:pPr>
      <w:r>
        <w:rPr>
          <w:u w:val="none"/>
          <w:rtl w:val="0"/>
        </w:rPr>
        <w:t>Praxie</w:t>
      </w:r>
    </w:p>
    <w:p>
      <w:pPr>
        <w:pStyle w:val="Corps"/>
        <w:numPr>
          <w:ilvl w:val="1"/>
          <w:numId w:val="79"/>
        </w:numPr>
        <w:rPr>
          <w:u w:val="none"/>
        </w:rPr>
      </w:pPr>
      <w:r>
        <w:rPr>
          <w:u w:val="none"/>
          <w:rtl w:val="0"/>
        </w:rPr>
        <w:t>Gnosie</w:t>
      </w:r>
    </w:p>
    <w:p>
      <w:pPr>
        <w:pStyle w:val="Corps"/>
        <w:numPr>
          <w:ilvl w:val="1"/>
          <w:numId w:val="79"/>
        </w:numPr>
        <w:rPr>
          <w:u w:val="none"/>
          <w:lang w:val="fr-FR"/>
        </w:rPr>
      </w:pPr>
      <w:r>
        <w:rPr>
          <w:u w:val="none"/>
          <w:rtl w:val="0"/>
          <w:lang w:val="fr-FR"/>
        </w:rPr>
        <w:t>Fonctions ex</w:t>
      </w:r>
      <w:r>
        <w:rPr>
          <w:u w:val="none"/>
          <w:rtl w:val="0"/>
        </w:rPr>
        <w:t>é</w:t>
      </w:r>
      <w:r>
        <w:rPr>
          <w:u w:val="none"/>
          <w:rtl w:val="0"/>
          <w:lang w:val="en-US"/>
        </w:rPr>
        <w:t>cutives</w:t>
      </w:r>
    </w:p>
    <w:p>
      <w:pPr>
        <w:pStyle w:val="Corps"/>
        <w:numPr>
          <w:ilvl w:val="0"/>
          <w:numId w:val="79"/>
        </w:numPr>
        <w:rPr>
          <w:u w:val="none"/>
        </w:rPr>
      </w:pPr>
      <w:r>
        <w:rPr>
          <w:u w:val="none"/>
          <w:rtl w:val="0"/>
        </w:rPr>
        <w:t>n</w:t>
      </w:r>
      <w:r>
        <w:rPr>
          <w:u w:val="none"/>
          <w:rtl w:val="0"/>
        </w:rPr>
        <w:t>é</w:t>
      </w:r>
      <w:r>
        <w:rPr>
          <w:u w:val="none"/>
          <w:rtl w:val="0"/>
          <w:lang w:val="fr-FR"/>
        </w:rPr>
        <w:t>cessite atteinte fonctionnelle (sinon trbl cognitif l</w:t>
      </w:r>
      <w:r>
        <w:rPr>
          <w:u w:val="none"/>
          <w:rtl w:val="0"/>
        </w:rPr>
        <w:t>é</w:t>
      </w:r>
      <w:r>
        <w:rPr>
          <w:u w:val="none"/>
          <w:rtl w:val="0"/>
        </w:rPr>
        <w:t>gers)</w:t>
      </w:r>
    </w:p>
    <w:p>
      <w:pPr>
        <w:pStyle w:val="Corps"/>
        <w:numPr>
          <w:ilvl w:val="0"/>
          <w:numId w:val="79"/>
        </w:numPr>
        <w:rPr>
          <w:u w:val="single"/>
          <w:lang w:val="fr-FR"/>
        </w:rPr>
      </w:pPr>
      <w:r>
        <w:rPr>
          <w:u w:val="none"/>
          <w:rtl w:val="0"/>
          <w:lang w:val="fr-FR"/>
        </w:rPr>
        <w:t>en dehors d</w:t>
      </w:r>
      <w:r>
        <w:rPr>
          <w:u w:val="none"/>
          <w:rtl w:val="0"/>
          <w:lang w:val="fr-FR"/>
        </w:rPr>
        <w:t>’</w:t>
      </w:r>
      <w:r>
        <w:rPr>
          <w:u w:val="none"/>
          <w:rtl w:val="0"/>
        </w:rPr>
        <w:t>un d</w:t>
      </w:r>
      <w:r>
        <w:rPr>
          <w:u w:val="none"/>
          <w:rtl w:val="0"/>
        </w:rPr>
        <w:t>é</w:t>
      </w:r>
      <w:r>
        <w:rPr>
          <w:u w:val="none"/>
          <w:rtl w:val="0"/>
          <w:lang w:val="fr-FR"/>
        </w:rPr>
        <w:t>lirium et Sx non expliqu</w:t>
      </w:r>
      <w:r>
        <w:rPr>
          <w:u w:val="none"/>
          <w:rtl w:val="0"/>
        </w:rPr>
        <w:t>é</w:t>
      </w:r>
      <w:r>
        <w:rPr>
          <w:u w:val="none"/>
          <w:rtl w:val="0"/>
          <w:lang w:val="fr-FR"/>
        </w:rPr>
        <w:t>s par atteinte psychiatrique</w:t>
      </w:r>
    </w:p>
    <w:p>
      <w:pPr>
        <w:pStyle w:val="Corps"/>
        <w:rPr>
          <w:u w:val="single"/>
        </w:rPr>
      </w:pPr>
    </w:p>
    <w:p>
      <w:pPr>
        <w:pStyle w:val="Corps"/>
        <w:rPr>
          <w:u w:val="single"/>
        </w:rPr>
      </w:pPr>
      <w:r>
        <w:rPr>
          <w:u w:val="single"/>
          <w:rtl w:val="0"/>
          <w:lang w:val="fr-FR"/>
        </w:rPr>
        <w:t>É</w:t>
      </w:r>
      <w:r>
        <w:rPr>
          <w:u w:val="single"/>
          <w:rtl w:val="0"/>
          <w:lang w:val="en-US"/>
        </w:rPr>
        <w:t>tiologies :</w:t>
      </w:r>
    </w:p>
    <w:p>
      <w:pPr>
        <w:pStyle w:val="Corps"/>
        <w:numPr>
          <w:ilvl w:val="0"/>
          <w:numId w:val="293"/>
        </w:numPr>
        <w:rPr>
          <w:u w:val="single"/>
        </w:rPr>
      </w:pPr>
      <w:r>
        <w:rPr>
          <w:u w:val="none"/>
          <w:rtl w:val="0"/>
        </w:rPr>
        <w:t>D</w:t>
      </w:r>
      <w:r>
        <w:rPr>
          <w:u w:val="none"/>
          <w:rtl w:val="0"/>
        </w:rPr>
        <w:t>é</w:t>
      </w:r>
      <w:r>
        <w:rPr>
          <w:u w:val="none"/>
          <w:rtl w:val="0"/>
          <w:lang w:val="fr-FR"/>
        </w:rPr>
        <w:t>mence d</w:t>
      </w:r>
      <w:r>
        <w:rPr>
          <w:u w:val="none"/>
          <w:rtl w:val="0"/>
        </w:rPr>
        <w:t>é</w:t>
      </w:r>
      <w:r>
        <w:rPr>
          <w:u w:val="none"/>
          <w:rtl w:val="0"/>
        </w:rPr>
        <w:t>g</w:t>
      </w:r>
      <w:r>
        <w:rPr>
          <w:u w:val="none"/>
          <w:rtl w:val="0"/>
        </w:rPr>
        <w:t>é</w:t>
      </w:r>
      <w:r>
        <w:rPr>
          <w:u w:val="none"/>
          <w:rtl w:val="0"/>
        </w:rPr>
        <w:t>n</w:t>
      </w:r>
      <w:r>
        <w:rPr>
          <w:u w:val="none"/>
          <w:rtl w:val="0"/>
        </w:rPr>
        <w:t>é</w:t>
      </w:r>
      <w:r>
        <w:rPr>
          <w:u w:val="none"/>
          <w:rtl w:val="0"/>
        </w:rPr>
        <w:t>rative</w:t>
      </w:r>
    </w:p>
    <w:p>
      <w:pPr>
        <w:pStyle w:val="Corps"/>
        <w:numPr>
          <w:ilvl w:val="1"/>
          <w:numId w:val="79"/>
        </w:numPr>
      </w:pPr>
      <w:r>
        <w:rPr>
          <w:rtl w:val="0"/>
        </w:rPr>
        <w:t>Alzheimer</w:t>
      </w:r>
    </w:p>
    <w:p>
      <w:pPr>
        <w:pStyle w:val="Corps"/>
        <w:numPr>
          <w:ilvl w:val="1"/>
          <w:numId w:val="79"/>
        </w:numPr>
      </w:pPr>
      <w:r>
        <w:rPr>
          <w:rtl w:val="0"/>
        </w:rPr>
        <w:t>Mixte</w:t>
      </w:r>
    </w:p>
    <w:p>
      <w:pPr>
        <w:pStyle w:val="Corps"/>
        <w:numPr>
          <w:ilvl w:val="1"/>
          <w:numId w:val="79"/>
        </w:numPr>
        <w:rPr>
          <w:lang w:val="fr-FR"/>
        </w:rPr>
      </w:pPr>
      <w:r>
        <w:rPr>
          <w:rtl w:val="0"/>
          <w:lang w:val="fr-FR"/>
        </w:rPr>
        <w:t>Parkinsonienne</w:t>
      </w:r>
    </w:p>
    <w:p>
      <w:pPr>
        <w:pStyle w:val="Corps"/>
        <w:numPr>
          <w:ilvl w:val="1"/>
          <w:numId w:val="79"/>
        </w:numPr>
        <w:rPr>
          <w:lang w:val="fr-FR"/>
        </w:rPr>
      </w:pPr>
      <w:r>
        <w:rPr>
          <w:rtl w:val="0"/>
          <w:lang w:val="fr-FR"/>
        </w:rPr>
        <w:t xml:space="preserve">à </w:t>
      </w:r>
      <w:r>
        <w:rPr>
          <w:rtl w:val="0"/>
        </w:rPr>
        <w:t>Corps de Lewys</w:t>
      </w:r>
    </w:p>
    <w:p>
      <w:pPr>
        <w:pStyle w:val="Corps"/>
        <w:numPr>
          <w:ilvl w:val="1"/>
          <w:numId w:val="79"/>
        </w:numPr>
      </w:pPr>
      <w:r>
        <w:rPr>
          <w:rtl w:val="0"/>
        </w:rPr>
        <w:t>D</w:t>
      </w:r>
      <w:r>
        <w:rPr>
          <w:rtl w:val="0"/>
        </w:rPr>
        <w:t>é</w:t>
      </w:r>
      <w:r>
        <w:rPr>
          <w:rtl w:val="0"/>
        </w:rPr>
        <w:t>g</w:t>
      </w:r>
      <w:r>
        <w:rPr>
          <w:rtl w:val="0"/>
        </w:rPr>
        <w:t>é</w:t>
      </w:r>
      <w:r>
        <w:rPr>
          <w:rtl w:val="0"/>
        </w:rPr>
        <w:t>n</w:t>
      </w:r>
      <w:r>
        <w:rPr>
          <w:rtl w:val="0"/>
        </w:rPr>
        <w:t>é</w:t>
      </w:r>
      <w:r>
        <w:rPr>
          <w:rtl w:val="0"/>
          <w:lang w:val="en-US"/>
        </w:rPr>
        <w:t>rescence Fronto-temporale</w:t>
      </w:r>
    </w:p>
    <w:p>
      <w:pPr>
        <w:pStyle w:val="Corps"/>
        <w:numPr>
          <w:ilvl w:val="1"/>
          <w:numId w:val="79"/>
        </w:numPr>
      </w:pPr>
      <w:r>
        <w:rPr>
          <w:rtl w:val="0"/>
        </w:rPr>
        <w:t>D</w:t>
      </w:r>
      <w:r>
        <w:rPr>
          <w:rtl w:val="0"/>
        </w:rPr>
        <w:t>é</w:t>
      </w:r>
      <w:r>
        <w:rPr>
          <w:rtl w:val="0"/>
        </w:rPr>
        <w:t>g</w:t>
      </w:r>
      <w:r>
        <w:rPr>
          <w:rtl w:val="0"/>
        </w:rPr>
        <w:t>é</w:t>
      </w:r>
      <w:r>
        <w:rPr>
          <w:rtl w:val="0"/>
        </w:rPr>
        <w:t>n</w:t>
      </w:r>
      <w:r>
        <w:rPr>
          <w:rtl w:val="0"/>
        </w:rPr>
        <w:t>é</w:t>
      </w:r>
      <w:r>
        <w:rPr>
          <w:rtl w:val="0"/>
          <w:lang w:val="it-IT"/>
        </w:rPr>
        <w:t>rescence Cortico-basale</w:t>
      </w:r>
    </w:p>
    <w:p>
      <w:pPr>
        <w:pStyle w:val="Corps"/>
        <w:numPr>
          <w:ilvl w:val="1"/>
          <w:numId w:val="79"/>
        </w:numPr>
      </w:pPr>
      <w:r>
        <w:rPr>
          <w:rtl w:val="0"/>
        </w:rPr>
        <w:t>Paralysie supra-nucl</w:t>
      </w:r>
      <w:r>
        <w:rPr>
          <w:rtl w:val="0"/>
        </w:rPr>
        <w:t>é</w:t>
      </w:r>
      <w:r>
        <w:rPr>
          <w:rtl w:val="0"/>
          <w:lang w:val="fr-FR"/>
        </w:rPr>
        <w:t>aire progressive</w:t>
      </w:r>
    </w:p>
    <w:p>
      <w:pPr>
        <w:pStyle w:val="Corps"/>
        <w:numPr>
          <w:ilvl w:val="1"/>
          <w:numId w:val="79"/>
        </w:numPr>
      </w:pPr>
      <w:r>
        <w:rPr>
          <w:rtl w:val="0"/>
        </w:rPr>
        <w:t>Chor</w:t>
      </w:r>
      <w:r>
        <w:rPr>
          <w:rtl w:val="0"/>
        </w:rPr>
        <w:t>é</w:t>
      </w:r>
      <w:r>
        <w:rPr>
          <w:rtl w:val="0"/>
          <w:lang w:val="da-DK"/>
        </w:rPr>
        <w:t>e de Hungtinton</w:t>
      </w:r>
    </w:p>
    <w:p>
      <w:pPr>
        <w:pStyle w:val="Corps"/>
        <w:numPr>
          <w:ilvl w:val="0"/>
          <w:numId w:val="79"/>
        </w:numPr>
      </w:pPr>
      <w:r>
        <w:rPr>
          <w:rtl w:val="0"/>
        </w:rPr>
        <w:t>D</w:t>
      </w:r>
      <w:r>
        <w:rPr>
          <w:rtl w:val="0"/>
        </w:rPr>
        <w:t>é</w:t>
      </w:r>
      <w:r>
        <w:rPr>
          <w:rtl w:val="0"/>
          <w:lang w:val="fr-FR"/>
        </w:rPr>
        <w:t xml:space="preserve">mence secondaire </w:t>
      </w:r>
      <w:r>
        <w:rPr>
          <w:rtl w:val="0"/>
          <w:lang w:val="fr-FR"/>
        </w:rPr>
        <w:t xml:space="preserve">à </w:t>
      </w:r>
      <w:r>
        <w:rPr>
          <w:rtl w:val="0"/>
          <w:lang w:val="fr-FR"/>
        </w:rPr>
        <w:t>atteintes l</w:t>
      </w:r>
      <w:r>
        <w:rPr>
          <w:rtl w:val="0"/>
        </w:rPr>
        <w:t>é</w:t>
      </w:r>
      <w:r>
        <w:rPr>
          <w:rtl w:val="0"/>
          <w:lang w:val="en-US"/>
        </w:rPr>
        <w:t>sions</w:t>
      </w:r>
    </w:p>
    <w:p>
      <w:pPr>
        <w:pStyle w:val="Corps"/>
        <w:numPr>
          <w:ilvl w:val="1"/>
          <w:numId w:val="79"/>
        </w:numPr>
        <w:rPr>
          <w:u w:val="single"/>
          <w:lang w:val="fr-FR"/>
        </w:rPr>
      </w:pPr>
      <w:r>
        <w:rPr>
          <w:u w:val="none"/>
          <w:rtl w:val="0"/>
          <w:lang w:val="fr-FR"/>
        </w:rPr>
        <w:t>vasculaire (AVC multiples ou lacunaires</w:t>
      </w:r>
      <w:r>
        <w:rPr>
          <w:u w:val="none"/>
          <w:rtl w:val="0"/>
          <w:lang w:val="fr-FR"/>
        </w:rPr>
        <w:t xml:space="preserve">, </w:t>
      </w:r>
      <w:r>
        <w:rPr>
          <w:b w:val="1"/>
          <w:bCs w:val="1"/>
          <w:u w:val="none"/>
          <w:rtl w:val="0"/>
          <w:lang w:val="fr-FR"/>
        </w:rPr>
        <w:t>HSD</w:t>
      </w:r>
      <w:r>
        <w:rPr>
          <w:u w:val="none"/>
          <w:rtl w:val="0"/>
        </w:rPr>
        <w:t>)</w:t>
      </w:r>
    </w:p>
    <w:p>
      <w:pPr>
        <w:pStyle w:val="Corps"/>
        <w:numPr>
          <w:ilvl w:val="1"/>
          <w:numId w:val="79"/>
        </w:numPr>
        <w:rPr>
          <w:lang w:val="en-US"/>
        </w:rPr>
      </w:pPr>
      <w:r>
        <w:rPr>
          <w:rtl w:val="0"/>
          <w:lang w:val="en-US"/>
        </w:rPr>
        <w:t>Traumatisme (commotions r</w:t>
      </w:r>
      <w:r>
        <w:rPr>
          <w:rtl w:val="0"/>
        </w:rPr>
        <w:t>é</w:t>
      </w:r>
      <w:r>
        <w:rPr>
          <w:rtl w:val="0"/>
        </w:rPr>
        <w:t>p</w:t>
      </w:r>
      <w:r>
        <w:rPr>
          <w:rtl w:val="0"/>
        </w:rPr>
        <w:t>é</w:t>
      </w:r>
      <w:r>
        <w:rPr>
          <w:rtl w:val="0"/>
        </w:rPr>
        <w:t>t</w:t>
      </w:r>
      <w:r>
        <w:rPr>
          <w:rtl w:val="0"/>
        </w:rPr>
        <w:t>é</w:t>
      </w:r>
      <w:r>
        <w:rPr>
          <w:rtl w:val="0"/>
          <w:lang w:val="pt-PT"/>
        </w:rPr>
        <w:t>es, anoxie)</w:t>
      </w:r>
    </w:p>
    <w:p>
      <w:pPr>
        <w:pStyle w:val="Corps"/>
        <w:numPr>
          <w:ilvl w:val="1"/>
          <w:numId w:val="79"/>
        </w:numPr>
        <w:rPr>
          <w:lang w:val="fr-FR"/>
        </w:rPr>
      </w:pPr>
      <w:r>
        <w:rPr>
          <w:rtl w:val="0"/>
          <w:lang w:val="fr-FR"/>
        </w:rPr>
        <w:t>Drogues (abus</w:t>
      </w:r>
      <w:r>
        <w:rPr>
          <w:rtl w:val="0"/>
          <w:lang w:val="fr-FR"/>
        </w:rPr>
        <w:t xml:space="preserve"> / sevrage</w:t>
      </w:r>
      <w:r>
        <w:rPr>
          <w:rtl w:val="0"/>
          <w:lang w:val="fr-FR"/>
        </w:rPr>
        <w:t xml:space="preserve"> de substances / alcool)</w:t>
      </w:r>
    </w:p>
    <w:p>
      <w:pPr>
        <w:pStyle w:val="Corps"/>
        <w:numPr>
          <w:ilvl w:val="1"/>
          <w:numId w:val="79"/>
        </w:numPr>
        <w:rPr>
          <w:lang w:val="de-DE"/>
        </w:rPr>
      </w:pPr>
      <w:r>
        <w:rPr>
          <w:rtl w:val="0"/>
          <w:lang w:val="de-DE"/>
        </w:rPr>
        <w:t>Toxines (m</w:t>
      </w:r>
      <w:r>
        <w:rPr>
          <w:rtl w:val="0"/>
        </w:rPr>
        <w:t>é</w:t>
      </w:r>
      <w:r>
        <w:rPr>
          <w:rtl w:val="0"/>
          <w:lang w:val="fr-FR"/>
        </w:rPr>
        <w:t>taux lourds, toxines organiques, CO</w:t>
      </w:r>
      <w:r>
        <w:rPr>
          <w:rtl w:val="0"/>
          <w:lang w:val="fr-FR"/>
        </w:rPr>
        <w:t>, m</w:t>
      </w:r>
      <w:r>
        <w:rPr>
          <w:rtl w:val="0"/>
          <w:lang w:val="fr-FR"/>
        </w:rPr>
        <w:t>é</w:t>
      </w:r>
      <w:r>
        <w:rPr>
          <w:rtl w:val="0"/>
          <w:lang w:val="fr-FR"/>
        </w:rPr>
        <w:t>dicaments (antichol, benzo)</w:t>
      </w:r>
      <w:r>
        <w:rPr>
          <w:rtl w:val="0"/>
        </w:rPr>
        <w:t>)</w:t>
      </w:r>
    </w:p>
    <w:p>
      <w:pPr>
        <w:pStyle w:val="Corps"/>
        <w:numPr>
          <w:ilvl w:val="1"/>
          <w:numId w:val="79"/>
        </w:numPr>
      </w:pPr>
      <w:r>
        <w:rPr>
          <w:rtl w:val="0"/>
        </w:rPr>
        <w:t>HPN</w:t>
      </w:r>
    </w:p>
    <w:p>
      <w:pPr>
        <w:pStyle w:val="Corps"/>
        <w:numPr>
          <w:ilvl w:val="1"/>
          <w:numId w:val="79"/>
        </w:numPr>
      </w:pPr>
      <w:r>
        <w:rPr>
          <w:rtl w:val="0"/>
        </w:rPr>
        <w:t>SEP</w:t>
      </w:r>
      <w:r>
        <w:rPr>
          <w:rtl w:val="0"/>
          <w:lang w:val="fr-FR"/>
        </w:rPr>
        <w:t>, connectivites, vasculites</w:t>
      </w:r>
    </w:p>
    <w:p>
      <w:pPr>
        <w:pStyle w:val="Corps"/>
        <w:numPr>
          <w:ilvl w:val="1"/>
          <w:numId w:val="79"/>
        </w:numPr>
      </w:pPr>
      <w:r>
        <w:rPr>
          <w:rtl w:val="0"/>
        </w:rPr>
        <w:t>masses intra-cr</w:t>
      </w:r>
      <w:r>
        <w:rPr>
          <w:rtl w:val="0"/>
        </w:rPr>
        <w:t>â</w:t>
      </w:r>
      <w:r>
        <w:rPr>
          <w:rtl w:val="0"/>
          <w:lang w:val="fr-FR"/>
        </w:rPr>
        <w:t>niennes (tumeurs, abc</w:t>
      </w:r>
      <w:r>
        <w:rPr>
          <w:rtl w:val="0"/>
          <w:lang w:val="fr-FR"/>
        </w:rPr>
        <w:t>è</w:t>
      </w:r>
      <w:r>
        <w:rPr>
          <w:rtl w:val="0"/>
        </w:rPr>
        <w:t>s, h</w:t>
      </w:r>
      <w:r>
        <w:rPr>
          <w:rtl w:val="0"/>
        </w:rPr>
        <w:t>é</w:t>
      </w:r>
      <w:r>
        <w:rPr>
          <w:rtl w:val="0"/>
          <w:lang w:val="fr-FR"/>
        </w:rPr>
        <w:t>matome sous dural)</w:t>
      </w:r>
    </w:p>
    <w:p>
      <w:pPr>
        <w:pStyle w:val="Corps"/>
        <w:numPr>
          <w:ilvl w:val="1"/>
          <w:numId w:val="79"/>
        </w:numPr>
        <w:rPr>
          <w:lang w:val="en-US"/>
        </w:rPr>
      </w:pPr>
      <w:r>
        <w:rPr>
          <w:rtl w:val="0"/>
          <w:lang w:val="en-US"/>
        </w:rPr>
        <w:t xml:space="preserve">Infections (VIH, </w:t>
      </w:r>
      <w:r>
        <w:rPr>
          <w:rtl w:val="0"/>
          <w:lang w:val="fr-FR"/>
        </w:rPr>
        <w:t xml:space="preserve">Creuzfelt, </w:t>
      </w:r>
      <w:r>
        <w:rPr>
          <w:rtl w:val="0"/>
          <w:lang w:val="fr-FR"/>
        </w:rPr>
        <w:t xml:space="preserve">neuroshypilis, </w:t>
      </w:r>
      <w:r>
        <w:rPr>
          <w:rtl w:val="0"/>
          <w:lang w:val="fr-FR"/>
        </w:rPr>
        <w:t xml:space="preserve">chronique ou </w:t>
      </w:r>
      <w:r>
        <w:rPr>
          <w:rtl w:val="0"/>
        </w:rPr>
        <w:t>ATCD m</w:t>
      </w:r>
      <w:r>
        <w:rPr>
          <w:rtl w:val="0"/>
        </w:rPr>
        <w:t>é</w:t>
      </w:r>
      <w:r>
        <w:rPr>
          <w:rtl w:val="0"/>
        </w:rPr>
        <w:t>ningite/enc</w:t>
      </w:r>
      <w:r>
        <w:rPr>
          <w:rtl w:val="0"/>
        </w:rPr>
        <w:t>é</w:t>
      </w:r>
      <w:r>
        <w:rPr>
          <w:rtl w:val="0"/>
        </w:rPr>
        <w:t>phalite)</w:t>
      </w:r>
    </w:p>
    <w:p>
      <w:pPr>
        <w:pStyle w:val="Corps"/>
        <w:numPr>
          <w:ilvl w:val="0"/>
          <w:numId w:val="79"/>
        </w:numPr>
        <w:rPr>
          <w:lang w:val="fr-FR"/>
        </w:rPr>
      </w:pPr>
      <w:r>
        <w:rPr>
          <w:rtl w:val="0"/>
          <w:lang w:val="fr-FR"/>
        </w:rPr>
        <w:t>Troubles endocriniens, m</w:t>
      </w:r>
      <w:r>
        <w:rPr>
          <w:rtl w:val="0"/>
        </w:rPr>
        <w:t>é</w:t>
      </w:r>
      <w:r>
        <w:rPr>
          <w:rtl w:val="0"/>
          <w:lang w:val="fr-FR"/>
        </w:rPr>
        <w:t xml:space="preserve">taboliques, nutritionnels : HypoT4, </w:t>
      </w:r>
      <w:r>
        <w:rPr>
          <w:rtl w:val="0"/>
          <w:lang w:val="fr-FR"/>
        </w:rPr>
        <w:t xml:space="preserve">hypocorticisme, </w:t>
      </w:r>
      <w:r>
        <w:rPr>
          <w:rtl w:val="0"/>
        </w:rPr>
        <w:t>d</w:t>
      </w:r>
      <w:r>
        <w:rPr>
          <w:rtl w:val="0"/>
        </w:rPr>
        <w:t>é</w:t>
      </w:r>
      <w:r>
        <w:rPr>
          <w:rtl w:val="0"/>
        </w:rPr>
        <w:t>ficit B12</w:t>
      </w:r>
      <w:r>
        <w:rPr>
          <w:rtl w:val="0"/>
          <w:lang w:val="fr-FR"/>
        </w:rPr>
        <w:t>/thiamine/?vitE?,</w:t>
      </w:r>
      <w:r>
        <w:rPr>
          <w:rtl w:val="0"/>
        </w:rPr>
        <w:t xml:space="preserve"> d</w:t>
      </w:r>
      <w:r>
        <w:rPr>
          <w:rtl w:val="0"/>
        </w:rPr>
        <w:t>é</w:t>
      </w:r>
      <w:r>
        <w:rPr>
          <w:rtl w:val="0"/>
        </w:rPr>
        <w:t xml:space="preserve">sordres </w:t>
      </w:r>
      <w:r>
        <w:rPr>
          <w:rtl w:val="0"/>
        </w:rPr>
        <w:t>é</w:t>
      </w:r>
      <w:r>
        <w:rPr>
          <w:rtl w:val="0"/>
          <w:lang w:val="fr-FR"/>
        </w:rPr>
        <w:t>lectrolytiques (hypocalc</w:t>
      </w:r>
      <w:r>
        <w:rPr>
          <w:rtl w:val="0"/>
        </w:rPr>
        <w:t>é</w:t>
      </w:r>
      <w:r>
        <w:rPr>
          <w:rtl w:val="0"/>
        </w:rPr>
        <w:t>mie)</w:t>
      </w:r>
      <w:r>
        <w:rPr>
          <w:rtl w:val="0"/>
          <w:lang w:val="fr-FR"/>
        </w:rPr>
        <w:t>, uric</w:t>
      </w:r>
      <w:r>
        <w:rPr>
          <w:rtl w:val="0"/>
          <w:lang w:val="fr-FR"/>
        </w:rPr>
        <w:t>é</w:t>
      </w:r>
      <w:r>
        <w:rPr>
          <w:rtl w:val="0"/>
          <w:lang w:val="fr-FR"/>
        </w:rPr>
        <w:t>mie, dysfonction h</w:t>
      </w:r>
      <w:r>
        <w:rPr>
          <w:rtl w:val="0"/>
          <w:lang w:val="fr-FR"/>
        </w:rPr>
        <w:t>é</w:t>
      </w:r>
      <w:r>
        <w:rPr>
          <w:rtl w:val="0"/>
          <w:lang w:val="fr-FR"/>
        </w:rPr>
        <w:t>patique, Wilson</w:t>
      </w:r>
    </w:p>
    <w:p>
      <w:pPr>
        <w:pStyle w:val="Corps"/>
        <w:numPr>
          <w:ilvl w:val="0"/>
          <w:numId w:val="79"/>
        </w:numPr>
      </w:pPr>
      <w:r>
        <w:rPr>
          <w:b w:val="1"/>
          <w:bCs w:val="1"/>
          <w:rtl w:val="0"/>
        </w:rPr>
        <w:t>D</w:t>
      </w:r>
      <w:r>
        <w:rPr>
          <w:b w:val="1"/>
          <w:bCs w:val="1"/>
          <w:rtl w:val="0"/>
        </w:rPr>
        <w:t>é</w:t>
      </w:r>
      <w:r>
        <w:rPr>
          <w:b w:val="1"/>
          <w:bCs w:val="1"/>
          <w:rtl w:val="0"/>
        </w:rPr>
        <w:t>pression</w:t>
      </w:r>
      <w:r>
        <w:rPr>
          <w:rtl w:val="0"/>
        </w:rPr>
        <w:t xml:space="preserve"> </w:t>
      </w:r>
      <w:r>
        <w:rPr>
          <w:rtl w:val="0"/>
          <w:lang w:val="fr-FR"/>
        </w:rPr>
        <w:t>à é</w:t>
      </w:r>
      <w:r>
        <w:rPr>
          <w:rtl w:val="0"/>
          <w:lang w:val="fr-FR"/>
        </w:rPr>
        <w:t>liminer dans Ddx</w:t>
      </w:r>
    </w:p>
    <w:p>
      <w:pPr>
        <w:pStyle w:val="Corps"/>
        <w:numPr>
          <w:ilvl w:val="0"/>
          <w:numId w:val="79"/>
        </w:numPr>
      </w:pPr>
      <w:r>
        <w:rPr>
          <w:rtl w:val="0"/>
        </w:rPr>
        <w:t>D</w:t>
      </w:r>
      <w:r>
        <w:rPr>
          <w:rtl w:val="0"/>
        </w:rPr>
        <w:t>é</w:t>
      </w:r>
      <w:r>
        <w:rPr>
          <w:rtl w:val="0"/>
        </w:rPr>
        <w:t>lirium</w:t>
      </w:r>
    </w:p>
    <w:p>
      <w:pPr>
        <w:pStyle w:val="Corps"/>
        <w:rPr>
          <w:sz w:val="16"/>
          <w:szCs w:val="16"/>
        </w:rPr>
      </w:pPr>
      <w:r>
        <w:rPr>
          <w:sz w:val="16"/>
          <w:szCs w:val="16"/>
          <w:rtl w:val="0"/>
        </w:rPr>
        <w:t>*d</w:t>
      </w:r>
      <w:r>
        <w:rPr>
          <w:sz w:val="16"/>
          <w:szCs w:val="16"/>
          <w:rtl w:val="0"/>
        </w:rPr>
        <w:t>é</w:t>
      </w:r>
      <w:r>
        <w:rPr>
          <w:sz w:val="16"/>
          <w:szCs w:val="16"/>
          <w:rtl w:val="0"/>
          <w:lang w:val="fr-FR"/>
        </w:rPr>
        <w:t xml:space="preserve">pression et delirium sont des </w:t>
      </w:r>
      <w:r>
        <w:rPr>
          <w:sz w:val="16"/>
          <w:szCs w:val="16"/>
          <w:rtl w:val="0"/>
        </w:rPr>
        <w:t>é</w:t>
      </w:r>
      <w:r>
        <w:rPr>
          <w:sz w:val="16"/>
          <w:szCs w:val="16"/>
          <w:rtl w:val="0"/>
          <w:lang w:val="fr-FR"/>
        </w:rPr>
        <w:t>tats r</w:t>
      </w:r>
      <w:r>
        <w:rPr>
          <w:sz w:val="16"/>
          <w:szCs w:val="16"/>
          <w:rtl w:val="0"/>
        </w:rPr>
        <w:t>é</w:t>
      </w:r>
      <w:r>
        <w:rPr>
          <w:sz w:val="16"/>
          <w:szCs w:val="16"/>
          <w:rtl w:val="0"/>
          <w:lang w:val="fr-FR"/>
        </w:rPr>
        <w:t>versibles il est donc tr</w:t>
      </w:r>
      <w:r>
        <w:rPr>
          <w:sz w:val="16"/>
          <w:szCs w:val="16"/>
          <w:rtl w:val="0"/>
          <w:lang w:val="fr-FR"/>
        </w:rPr>
        <w:t>è</w:t>
      </w:r>
      <w:r>
        <w:rPr>
          <w:sz w:val="16"/>
          <w:szCs w:val="16"/>
          <w:rtl w:val="0"/>
          <w:lang w:val="fr-FR"/>
        </w:rPr>
        <w:t>s important de toujours les inclure dans le ddx de d</w:t>
      </w:r>
      <w:r>
        <w:rPr>
          <w:sz w:val="16"/>
          <w:szCs w:val="16"/>
          <w:rtl w:val="0"/>
        </w:rPr>
        <w:t>é</w:t>
      </w:r>
      <w:r>
        <w:rPr>
          <w:sz w:val="16"/>
          <w:szCs w:val="16"/>
          <w:rtl w:val="0"/>
        </w:rPr>
        <w:t>mence</w:t>
      </w:r>
    </w:p>
    <w:p>
      <w:pPr>
        <w:pStyle w:val="Corps"/>
        <w:rPr>
          <w:sz w:val="16"/>
          <w:szCs w:val="16"/>
        </w:rPr>
      </w:pPr>
    </w:p>
    <w:p>
      <w:pPr>
        <w:pStyle w:val="Corps"/>
        <w:rPr>
          <w:u w:val="single"/>
        </w:rPr>
      </w:pPr>
      <w:r>
        <w:rPr>
          <w:u w:val="single"/>
          <w:rtl w:val="0"/>
          <w:lang w:val="fr-FR"/>
        </w:rPr>
        <w:t>Bilan d</w:t>
      </w:r>
      <w:r>
        <w:rPr>
          <w:u w:val="single"/>
          <w:rtl w:val="0"/>
          <w:lang w:val="fr-FR"/>
        </w:rPr>
        <w:t>é</w:t>
      </w:r>
      <w:r>
        <w:rPr>
          <w:u w:val="single"/>
          <w:rtl w:val="0"/>
          <w:lang w:val="fr-FR"/>
        </w:rPr>
        <w:t>mence / d</w:t>
      </w:r>
      <w:r>
        <w:rPr>
          <w:u w:val="single"/>
          <w:rtl w:val="0"/>
          <w:lang w:val="fr-FR"/>
        </w:rPr>
        <w:t>é</w:t>
      </w:r>
      <w:r>
        <w:rPr>
          <w:u w:val="single"/>
          <w:rtl w:val="0"/>
          <w:lang w:val="fr-FR"/>
        </w:rPr>
        <w:t xml:space="preserve">lirium : </w:t>
      </w:r>
    </w:p>
    <w:p>
      <w:pPr>
        <w:pStyle w:val="Corps"/>
        <w:bidi w:val="0"/>
      </w:pPr>
      <w:r>
        <w:rPr>
          <w:rtl w:val="0"/>
          <w:lang w:val="fr-FR"/>
        </w:rPr>
        <w:t xml:space="preserve">FSC, ions + </w:t>
      </w:r>
      <w:r>
        <w:rPr>
          <w:b w:val="1"/>
          <w:bCs w:val="1"/>
          <w:rtl w:val="0"/>
          <w:lang w:val="fr-FR"/>
        </w:rPr>
        <w:t>Ca</w:t>
      </w:r>
      <w:r>
        <w:rPr>
          <w:rtl w:val="0"/>
          <w:lang w:val="fr-FR"/>
        </w:rPr>
        <w:t xml:space="preserve">/Mg/P, </w:t>
      </w:r>
      <w:r>
        <w:rPr>
          <w:b w:val="1"/>
          <w:bCs w:val="1"/>
          <w:rtl w:val="0"/>
          <w:lang w:val="fr-FR"/>
        </w:rPr>
        <w:t>ur</w:t>
      </w:r>
      <w:r>
        <w:rPr>
          <w:b w:val="1"/>
          <w:bCs w:val="1"/>
          <w:rtl w:val="0"/>
          <w:lang w:val="fr-FR"/>
        </w:rPr>
        <w:t>é</w:t>
      </w:r>
      <w:r>
        <w:rPr>
          <w:b w:val="1"/>
          <w:bCs w:val="1"/>
          <w:rtl w:val="0"/>
          <w:lang w:val="fr-FR"/>
        </w:rPr>
        <w:t>e</w:t>
      </w:r>
      <w:r>
        <w:rPr>
          <w:rtl w:val="0"/>
          <w:lang w:val="fr-FR"/>
        </w:rPr>
        <w:t>-cr</w:t>
      </w:r>
      <w:r>
        <w:rPr>
          <w:rtl w:val="0"/>
          <w:lang w:val="fr-FR"/>
        </w:rPr>
        <w:t>é</w:t>
      </w:r>
      <w:r>
        <w:rPr>
          <w:rtl w:val="0"/>
          <w:lang w:val="fr-FR"/>
        </w:rPr>
        <w:t>at, Bilan h</w:t>
      </w:r>
      <w:r>
        <w:rPr>
          <w:rtl w:val="0"/>
          <w:lang w:val="fr-FR"/>
        </w:rPr>
        <w:t>é</w:t>
      </w:r>
      <w:r>
        <w:rPr>
          <w:rtl w:val="0"/>
          <w:lang w:val="fr-FR"/>
        </w:rPr>
        <w:t xml:space="preserve">patique, </w:t>
      </w:r>
      <w:r>
        <w:rPr>
          <w:b w:val="1"/>
          <w:bCs w:val="1"/>
          <w:rtl w:val="0"/>
          <w:lang w:val="fr-FR"/>
        </w:rPr>
        <w:t>TSH,</w:t>
      </w:r>
      <w:r>
        <w:rPr>
          <w:rtl w:val="0"/>
          <w:lang w:val="fr-FR"/>
        </w:rPr>
        <w:t xml:space="preserve"> B12, folates, glucose, bilan septique (d</w:t>
      </w:r>
      <w:r>
        <w:rPr>
          <w:rtl w:val="0"/>
          <w:lang w:val="fr-FR"/>
        </w:rPr>
        <w:t>é</w:t>
      </w:r>
      <w:r>
        <w:rPr>
          <w:rtl w:val="0"/>
          <w:lang w:val="fr-FR"/>
        </w:rPr>
        <w:t>lirium), TDM</w:t>
      </w:r>
    </w:p>
    <w:p>
      <w:pPr>
        <w:pStyle w:val="Corps"/>
        <w:bidi w:val="0"/>
      </w:pPr>
      <w:r>
        <w:rPr>
          <w:rtl w:val="0"/>
          <w:lang w:val="fr-FR"/>
        </w:rPr>
        <w:t>autres (selon clinique) : cortisol, toxicologie, VIH, syphilis, rhumatologie/vasculites, ceruloplasmine, cuivre, m</w:t>
      </w:r>
      <w:r>
        <w:rPr>
          <w:rtl w:val="0"/>
          <w:lang w:val="fr-FR"/>
        </w:rPr>
        <w:t>é</w:t>
      </w:r>
      <w:r>
        <w:rPr>
          <w:rtl w:val="0"/>
          <w:lang w:val="fr-FR"/>
        </w:rPr>
        <w:t>taux lourds.</w:t>
      </w:r>
    </w:p>
    <w:p>
      <w:pPr>
        <w:pStyle w:val="Corps"/>
        <w:rPr>
          <w:sz w:val="16"/>
          <w:szCs w:val="16"/>
        </w:rPr>
      </w:pPr>
    </w:p>
    <w:p>
      <w:pPr>
        <w:pStyle w:val="Corps"/>
        <w:rPr>
          <w:i w:val="0"/>
          <w:iCs w:val="0"/>
        </w:rPr>
      </w:pPr>
      <w:r>
        <w:rPr>
          <w:i w:val="1"/>
          <w:iCs w:val="1"/>
          <w:rtl w:val="0"/>
          <w:lang w:val="fr-FR"/>
        </w:rPr>
        <w:t>Vasculaire</w:t>
      </w:r>
    </w:p>
    <w:p>
      <w:pPr>
        <w:pStyle w:val="Corps"/>
        <w:rPr>
          <w:i w:val="0"/>
          <w:iCs w:val="0"/>
        </w:rPr>
      </w:pPr>
      <w:r>
        <w:rPr>
          <w:i w:val="0"/>
          <w:iCs w:val="0"/>
          <w:rtl w:val="0"/>
          <w:lang w:val="fr-FR"/>
        </w:rPr>
        <w:t xml:space="preserve">Apparition soudaine avec </w:t>
      </w:r>
      <w:r>
        <w:rPr>
          <w:i w:val="0"/>
          <w:iCs w:val="0"/>
          <w:rtl w:val="0"/>
        </w:rPr>
        <w:t>é</w:t>
      </w:r>
      <w:r>
        <w:rPr>
          <w:i w:val="0"/>
          <w:iCs w:val="0"/>
          <w:rtl w:val="0"/>
          <w:lang w:val="fr-FR"/>
        </w:rPr>
        <w:t xml:space="preserve">volution par </w:t>
      </w:r>
      <w:r>
        <w:rPr>
          <w:i w:val="0"/>
          <w:iCs w:val="0"/>
          <w:rtl w:val="0"/>
          <w:lang w:val="fr-FR"/>
        </w:rPr>
        <w:t>paliers (en escalier) est la pr</w:t>
      </w:r>
      <w:r>
        <w:rPr>
          <w:i w:val="0"/>
          <w:iCs w:val="0"/>
          <w:rtl w:val="0"/>
          <w:lang w:val="fr-FR"/>
        </w:rPr>
        <w:t>é</w:t>
      </w:r>
      <w:r>
        <w:rPr>
          <w:i w:val="0"/>
          <w:iCs w:val="0"/>
          <w:rtl w:val="0"/>
          <w:lang w:val="fr-FR"/>
        </w:rPr>
        <w:t>sentation typique (associ</w:t>
      </w:r>
      <w:r>
        <w:rPr>
          <w:i w:val="0"/>
          <w:iCs w:val="0"/>
          <w:rtl w:val="0"/>
          <w:lang w:val="fr-FR"/>
        </w:rPr>
        <w:t>é</w:t>
      </w:r>
      <w:r>
        <w:rPr>
          <w:i w:val="0"/>
          <w:iCs w:val="0"/>
          <w:rtl w:val="0"/>
          <w:lang w:val="fr-FR"/>
        </w:rPr>
        <w:t xml:space="preserve">e </w:t>
      </w:r>
      <w:r>
        <w:rPr>
          <w:i w:val="0"/>
          <w:iCs w:val="0"/>
          <w:rtl w:val="0"/>
          <w:lang w:val="fr-FR"/>
        </w:rPr>
        <w:t xml:space="preserve">à </w:t>
      </w:r>
      <w:r>
        <w:rPr>
          <w:i w:val="0"/>
          <w:iCs w:val="0"/>
          <w:rtl w:val="0"/>
          <w:lang w:val="fr-FR"/>
        </w:rPr>
        <w:t>plusieurs AVC), mais d</w:t>
      </w:r>
      <w:r>
        <w:rPr>
          <w:i w:val="0"/>
          <w:iCs w:val="0"/>
          <w:rtl w:val="0"/>
          <w:lang w:val="fr-FR"/>
        </w:rPr>
        <w:t>é</w:t>
      </w:r>
      <w:r>
        <w:rPr>
          <w:i w:val="0"/>
          <w:iCs w:val="0"/>
          <w:rtl w:val="0"/>
          <w:lang w:val="fr-FR"/>
        </w:rPr>
        <w:t>t</w:t>
      </w:r>
      <w:r>
        <w:rPr>
          <w:i w:val="0"/>
          <w:iCs w:val="0"/>
          <w:rtl w:val="0"/>
          <w:lang w:val="fr-FR"/>
        </w:rPr>
        <w:t>é</w:t>
      </w:r>
      <w:r>
        <w:rPr>
          <w:i w:val="0"/>
          <w:iCs w:val="0"/>
          <w:rtl w:val="0"/>
          <w:lang w:val="fr-FR"/>
        </w:rPr>
        <w:t>rioration progressive est plus fr</w:t>
      </w:r>
      <w:r>
        <w:rPr>
          <w:i w:val="0"/>
          <w:iCs w:val="0"/>
          <w:rtl w:val="0"/>
          <w:lang w:val="fr-FR"/>
        </w:rPr>
        <w:t>é</w:t>
      </w:r>
      <w:r>
        <w:rPr>
          <w:i w:val="0"/>
          <w:iCs w:val="0"/>
          <w:rtl w:val="0"/>
          <w:lang w:val="fr-FR"/>
        </w:rPr>
        <w:t>quente et associ</w:t>
      </w:r>
      <w:r>
        <w:rPr>
          <w:i w:val="0"/>
          <w:iCs w:val="0"/>
          <w:rtl w:val="0"/>
          <w:lang w:val="fr-FR"/>
        </w:rPr>
        <w:t>é</w:t>
      </w:r>
      <w:r>
        <w:rPr>
          <w:i w:val="0"/>
          <w:iCs w:val="0"/>
          <w:rtl w:val="0"/>
          <w:lang w:val="fr-FR"/>
        </w:rPr>
        <w:t xml:space="preserve">e </w:t>
      </w:r>
      <w:r>
        <w:rPr>
          <w:i w:val="0"/>
          <w:iCs w:val="0"/>
          <w:rtl w:val="0"/>
          <w:lang w:val="fr-FR"/>
        </w:rPr>
        <w:t xml:space="preserve">à </w:t>
      </w:r>
      <w:r>
        <w:rPr>
          <w:i w:val="0"/>
          <w:iCs w:val="0"/>
          <w:rtl w:val="0"/>
          <w:lang w:val="fr-FR"/>
        </w:rPr>
        <w:t>lacunes*</w:t>
      </w:r>
      <w:r>
        <w:rPr>
          <w:i w:val="0"/>
          <w:iCs w:val="0"/>
          <w:rtl w:val="0"/>
        </w:rPr>
        <w:t xml:space="preserve">. </w:t>
      </w:r>
      <w:r>
        <w:rPr>
          <w:b w:val="1"/>
          <w:bCs w:val="1"/>
          <w:i w:val="0"/>
          <w:iCs w:val="0"/>
          <w:rtl w:val="0"/>
          <w:lang w:val="fr-FR"/>
        </w:rPr>
        <w:t>Atteinte neurologique associ</w:t>
      </w:r>
      <w:r>
        <w:rPr>
          <w:b w:val="1"/>
          <w:bCs w:val="1"/>
          <w:i w:val="0"/>
          <w:iCs w:val="0"/>
          <w:rtl w:val="0"/>
        </w:rPr>
        <w:t>é</w:t>
      </w:r>
      <w:r>
        <w:rPr>
          <w:b w:val="1"/>
          <w:bCs w:val="1"/>
          <w:i w:val="0"/>
          <w:iCs w:val="0"/>
          <w:rtl w:val="0"/>
        </w:rPr>
        <w:t>e</w:t>
      </w:r>
      <w:r>
        <w:rPr>
          <w:i w:val="0"/>
          <w:iCs w:val="0"/>
          <w:rtl w:val="0"/>
        </w:rPr>
        <w:t xml:space="preserve">, </w:t>
      </w:r>
      <w:r>
        <w:rPr>
          <w:b w:val="1"/>
          <w:bCs w:val="1"/>
          <w:i w:val="0"/>
          <w:iCs w:val="0"/>
          <w:rtl w:val="0"/>
          <w:lang w:val="fr-FR"/>
        </w:rPr>
        <w:t>facteurs de risque</w:t>
      </w:r>
      <w:r>
        <w:rPr>
          <w:i w:val="0"/>
          <w:iCs w:val="0"/>
          <w:rtl w:val="0"/>
          <w:lang w:val="fr-FR"/>
        </w:rPr>
        <w:t xml:space="preserve"> cardiovasculaires souvent pr</w:t>
      </w:r>
      <w:r>
        <w:rPr>
          <w:i w:val="0"/>
          <w:iCs w:val="0"/>
          <w:rtl w:val="0"/>
        </w:rPr>
        <w:t>é</w:t>
      </w:r>
      <w:r>
        <w:rPr>
          <w:i w:val="0"/>
          <w:iCs w:val="0"/>
          <w:rtl w:val="0"/>
          <w:lang w:val="en-US"/>
        </w:rPr>
        <w:t xml:space="preserve">sents. </w:t>
      </w:r>
    </w:p>
    <w:p>
      <w:pPr>
        <w:pStyle w:val="Corps"/>
        <w:rPr>
          <w:i w:val="0"/>
          <w:iCs w:val="0"/>
          <w:sz w:val="16"/>
          <w:szCs w:val="16"/>
        </w:rPr>
      </w:pPr>
      <w:r>
        <w:rPr>
          <w:i w:val="0"/>
          <w:iCs w:val="0"/>
          <w:sz w:val="16"/>
          <w:szCs w:val="16"/>
          <w:rtl w:val="0"/>
          <w:lang w:val="fr-FR"/>
        </w:rPr>
        <w:t>*</w:t>
      </w:r>
      <w:r>
        <w:rPr>
          <w:i w:val="0"/>
          <w:iCs w:val="0"/>
          <w:sz w:val="16"/>
          <w:szCs w:val="16"/>
          <w:rtl w:val="0"/>
          <w:lang w:val="it-IT"/>
        </w:rPr>
        <w:t>Si l</w:t>
      </w:r>
      <w:r>
        <w:rPr>
          <w:i w:val="0"/>
          <w:iCs w:val="0"/>
          <w:sz w:val="16"/>
          <w:szCs w:val="16"/>
          <w:rtl w:val="0"/>
          <w:lang w:val="fr-FR"/>
        </w:rPr>
        <w:t>’</w:t>
      </w:r>
      <w:r>
        <w:rPr>
          <w:i w:val="0"/>
          <w:iCs w:val="0"/>
          <w:sz w:val="16"/>
          <w:szCs w:val="16"/>
          <w:rtl w:val="0"/>
          <w:lang w:val="fr-FR"/>
        </w:rPr>
        <w:t>atteinte est plut</w:t>
      </w:r>
      <w:r>
        <w:rPr>
          <w:i w:val="0"/>
          <w:iCs w:val="0"/>
          <w:sz w:val="16"/>
          <w:szCs w:val="16"/>
          <w:rtl w:val="0"/>
        </w:rPr>
        <w:t>ô</w:t>
      </w:r>
      <w:r>
        <w:rPr>
          <w:i w:val="0"/>
          <w:iCs w:val="0"/>
          <w:sz w:val="16"/>
          <w:szCs w:val="16"/>
          <w:rtl w:val="0"/>
          <w:lang w:val="fr-FR"/>
        </w:rPr>
        <w:t>t sous-corticale</w:t>
      </w:r>
      <w:r>
        <w:rPr>
          <w:i w:val="0"/>
          <w:iCs w:val="0"/>
          <w:sz w:val="16"/>
          <w:szCs w:val="16"/>
          <w:rtl w:val="0"/>
          <w:lang w:val="fr-FR"/>
        </w:rPr>
        <w:t xml:space="preserve"> (lacunes)</w:t>
      </w:r>
      <w:r>
        <w:rPr>
          <w:i w:val="0"/>
          <w:iCs w:val="0"/>
          <w:sz w:val="16"/>
          <w:szCs w:val="16"/>
          <w:rtl w:val="0"/>
        </w:rPr>
        <w:t>, l</w:t>
      </w:r>
      <w:r>
        <w:rPr>
          <w:i w:val="0"/>
          <w:iCs w:val="0"/>
          <w:sz w:val="16"/>
          <w:szCs w:val="16"/>
          <w:rtl w:val="0"/>
          <w:lang w:val="fr-FR"/>
        </w:rPr>
        <w:t>’é</w:t>
      </w:r>
      <w:r>
        <w:rPr>
          <w:i w:val="0"/>
          <w:iCs w:val="0"/>
          <w:sz w:val="16"/>
          <w:szCs w:val="16"/>
          <w:rtl w:val="0"/>
          <w:lang w:val="fr-FR"/>
        </w:rPr>
        <w:t>volution est progressive avec d</w:t>
      </w:r>
      <w:r>
        <w:rPr>
          <w:i w:val="0"/>
          <w:iCs w:val="0"/>
          <w:sz w:val="16"/>
          <w:szCs w:val="16"/>
          <w:rtl w:val="0"/>
        </w:rPr>
        <w:t>é</w:t>
      </w:r>
      <w:r>
        <w:rPr>
          <w:i w:val="0"/>
          <w:iCs w:val="0"/>
          <w:sz w:val="16"/>
          <w:szCs w:val="16"/>
          <w:rtl w:val="0"/>
          <w:lang w:val="fr-FR"/>
        </w:rPr>
        <w:t>but insidieux (50%)</w:t>
      </w:r>
    </w:p>
    <w:p>
      <w:pPr>
        <w:pStyle w:val="Corps"/>
        <w:rPr>
          <w:i w:val="0"/>
          <w:iCs w:val="0"/>
        </w:rPr>
      </w:pPr>
    </w:p>
    <w:p>
      <w:pPr>
        <w:pStyle w:val="Corps"/>
        <w:rPr>
          <w:i w:val="0"/>
          <w:iCs w:val="0"/>
        </w:rPr>
      </w:pPr>
      <w:r>
        <w:rPr>
          <w:i w:val="0"/>
          <w:iCs w:val="0"/>
          <w:rtl w:val="0"/>
          <w:lang w:val="fr-FR"/>
        </w:rPr>
        <w:t>Cognitif : ralentissement psychomoteur</w:t>
      </w:r>
      <w:r>
        <w:rPr>
          <w:i w:val="0"/>
          <w:iCs w:val="0"/>
          <w:rtl w:val="0"/>
          <w:lang w:val="fr-FR"/>
        </w:rPr>
        <w:t xml:space="preserve"> avec atteinte des </w:t>
      </w:r>
      <w:r>
        <w:rPr>
          <w:b w:val="1"/>
          <w:bCs w:val="1"/>
          <w:i w:val="0"/>
          <w:iCs w:val="0"/>
          <w:rtl w:val="0"/>
          <w:lang w:val="fr-FR"/>
        </w:rPr>
        <w:t>fonctions ex</w:t>
      </w:r>
      <w:r>
        <w:rPr>
          <w:b w:val="1"/>
          <w:bCs w:val="1"/>
          <w:i w:val="0"/>
          <w:iCs w:val="0"/>
          <w:rtl w:val="0"/>
          <w:lang w:val="fr-FR"/>
        </w:rPr>
        <w:t>é</w:t>
      </w:r>
      <w:r>
        <w:rPr>
          <w:b w:val="1"/>
          <w:bCs w:val="1"/>
          <w:i w:val="0"/>
          <w:iCs w:val="0"/>
          <w:rtl w:val="0"/>
          <w:lang w:val="fr-FR"/>
        </w:rPr>
        <w:t>cutives</w:t>
      </w:r>
      <w:r>
        <w:rPr>
          <w:i w:val="0"/>
          <w:iCs w:val="0"/>
          <w:rtl w:val="0"/>
          <w:lang w:val="fr-FR"/>
        </w:rPr>
        <w:t xml:space="preserve"> frontales et du </w:t>
      </w:r>
      <w:r>
        <w:rPr>
          <w:b w:val="1"/>
          <w:bCs w:val="1"/>
          <w:i w:val="0"/>
          <w:iCs w:val="0"/>
          <w:rtl w:val="0"/>
          <w:lang w:val="fr-FR"/>
        </w:rPr>
        <w:t>langage</w:t>
      </w:r>
      <w:r>
        <w:rPr>
          <w:i w:val="0"/>
          <w:iCs w:val="0"/>
          <w:rtl w:val="0"/>
          <w:lang w:val="fr-FR"/>
        </w:rPr>
        <w:t xml:space="preserve"> plus marqu</w:t>
      </w:r>
      <w:r>
        <w:rPr>
          <w:i w:val="0"/>
          <w:iCs w:val="0"/>
          <w:rtl w:val="0"/>
          <w:lang w:val="fr-FR"/>
        </w:rPr>
        <w:t>é</w:t>
      </w:r>
      <w:r>
        <w:rPr>
          <w:i w:val="0"/>
          <w:iCs w:val="0"/>
          <w:rtl w:val="0"/>
          <w:lang w:val="fr-FR"/>
        </w:rPr>
        <w:t>e que dans DA.</w:t>
      </w:r>
      <w:r>
        <w:rPr>
          <w:i w:val="0"/>
          <w:iCs w:val="0"/>
          <w:rtl w:val="0"/>
        </w:rPr>
        <w:t xml:space="preserve"> </w:t>
      </w:r>
      <w:r>
        <w:rPr>
          <w:i w:val="0"/>
          <w:iCs w:val="0"/>
          <w:rtl w:val="0"/>
          <w:lang w:val="fr-FR"/>
        </w:rPr>
        <w:t>A</w:t>
      </w:r>
      <w:r>
        <w:rPr>
          <w:i w:val="0"/>
          <w:iCs w:val="0"/>
          <w:rtl w:val="0"/>
          <w:lang w:val="fr-FR"/>
        </w:rPr>
        <w:t>tteinte de la m</w:t>
      </w:r>
      <w:r>
        <w:rPr>
          <w:i w:val="0"/>
          <w:iCs w:val="0"/>
          <w:rtl w:val="0"/>
        </w:rPr>
        <w:t>é</w:t>
      </w:r>
      <w:r>
        <w:rPr>
          <w:i w:val="0"/>
          <w:iCs w:val="0"/>
          <w:rtl w:val="0"/>
          <w:lang w:val="fr-FR"/>
        </w:rPr>
        <w:t xml:space="preserve">moire </w:t>
      </w:r>
      <w:r>
        <w:rPr>
          <w:b w:val="1"/>
          <w:bCs w:val="1"/>
          <w:i w:val="0"/>
          <w:iCs w:val="0"/>
          <w:rtl w:val="0"/>
        </w:rPr>
        <w:t>am</w:t>
      </w:r>
      <w:r>
        <w:rPr>
          <w:b w:val="1"/>
          <w:bCs w:val="1"/>
          <w:i w:val="0"/>
          <w:iCs w:val="0"/>
          <w:rtl w:val="0"/>
        </w:rPr>
        <w:t>é</w:t>
      </w:r>
      <w:r>
        <w:rPr>
          <w:b w:val="1"/>
          <w:bCs w:val="1"/>
          <w:i w:val="0"/>
          <w:iCs w:val="0"/>
          <w:rtl w:val="0"/>
          <w:lang w:val="fr-FR"/>
        </w:rPr>
        <w:t>liorant avec indices</w:t>
      </w:r>
      <w:r>
        <w:rPr>
          <w:i w:val="0"/>
          <w:iCs w:val="0"/>
          <w:rtl w:val="0"/>
          <w:lang w:val="fr-FR"/>
        </w:rPr>
        <w:t xml:space="preserve"> et moins marqu</w:t>
      </w:r>
      <w:r>
        <w:rPr>
          <w:i w:val="0"/>
          <w:iCs w:val="0"/>
          <w:rtl w:val="0"/>
          <w:lang w:val="fr-FR"/>
        </w:rPr>
        <w:t>é</w:t>
      </w:r>
      <w:r>
        <w:rPr>
          <w:i w:val="0"/>
          <w:iCs w:val="0"/>
          <w:rtl w:val="0"/>
          <w:lang w:val="fr-FR"/>
        </w:rPr>
        <w:t>e que dans la d</w:t>
      </w:r>
      <w:r>
        <w:rPr>
          <w:i w:val="0"/>
          <w:iCs w:val="0"/>
          <w:rtl w:val="0"/>
          <w:lang w:val="fr-FR"/>
        </w:rPr>
        <w:t>é</w:t>
      </w:r>
      <w:r>
        <w:rPr>
          <w:i w:val="0"/>
          <w:iCs w:val="0"/>
          <w:rtl w:val="0"/>
          <w:lang w:val="fr-FR"/>
        </w:rPr>
        <w:t>mence d</w:t>
      </w:r>
      <w:r>
        <w:rPr>
          <w:i w:val="0"/>
          <w:iCs w:val="0"/>
          <w:rtl w:val="0"/>
          <w:lang w:val="fr-FR"/>
        </w:rPr>
        <w:t>’</w:t>
      </w:r>
      <w:r>
        <w:rPr>
          <w:i w:val="0"/>
          <w:iCs w:val="0"/>
          <w:rtl w:val="0"/>
          <w:lang w:val="fr-FR"/>
        </w:rPr>
        <w:t>Alzheimer (DA). Apathie est plus pr</w:t>
      </w:r>
      <w:r>
        <w:rPr>
          <w:i w:val="0"/>
          <w:iCs w:val="0"/>
          <w:rtl w:val="0"/>
          <w:lang w:val="fr-FR"/>
        </w:rPr>
        <w:t>é</w:t>
      </w:r>
      <w:r>
        <w:rPr>
          <w:i w:val="0"/>
          <w:iCs w:val="0"/>
          <w:rtl w:val="0"/>
          <w:lang w:val="fr-FR"/>
        </w:rPr>
        <w:t>coce que dans la DA</w:t>
      </w:r>
    </w:p>
    <w:p>
      <w:pPr>
        <w:pStyle w:val="Corps"/>
        <w:rPr>
          <w:i w:val="0"/>
          <w:iCs w:val="0"/>
        </w:rPr>
      </w:pPr>
    </w:p>
    <w:p>
      <w:pPr>
        <w:pStyle w:val="Corps"/>
        <w:rPr>
          <w:i w:val="0"/>
          <w:iCs w:val="0"/>
        </w:rPr>
      </w:pPr>
      <w:r>
        <w:rPr>
          <w:i w:val="0"/>
          <w:iCs w:val="0"/>
          <w:rtl w:val="0"/>
          <w:lang w:val="fr-FR"/>
        </w:rPr>
        <w:t>Sx : Troubles urinaires, troubles de la d</w:t>
      </w:r>
      <w:r>
        <w:rPr>
          <w:i w:val="0"/>
          <w:iCs w:val="0"/>
          <w:rtl w:val="0"/>
        </w:rPr>
        <w:t>é</w:t>
      </w:r>
      <w:r>
        <w:rPr>
          <w:i w:val="0"/>
          <w:iCs w:val="0"/>
          <w:rtl w:val="0"/>
          <w:lang w:val="fr-FR"/>
        </w:rPr>
        <w:t>marche (ataxie, petits pas), trouble du langage, s</w:t>
      </w:r>
      <w:r>
        <w:rPr>
          <w:i w:val="0"/>
          <w:iCs w:val="0"/>
          <w:rtl w:val="0"/>
        </w:rPr>
        <w:t>é</w:t>
      </w:r>
      <w:r>
        <w:rPr>
          <w:i w:val="0"/>
          <w:iCs w:val="0"/>
          <w:rtl w:val="0"/>
          <w:lang w:val="fr-FR"/>
        </w:rPr>
        <w:t>quelles AVC, Sx pyramidaux, rigidit</w:t>
      </w:r>
      <w:r>
        <w:rPr>
          <w:i w:val="0"/>
          <w:iCs w:val="0"/>
          <w:rtl w:val="0"/>
        </w:rPr>
        <w:t>é</w:t>
      </w:r>
      <w:r>
        <w:rPr>
          <w:i w:val="0"/>
          <w:iCs w:val="0"/>
          <w:rtl w:val="0"/>
        </w:rPr>
        <w:t>, hypokin</w:t>
      </w:r>
      <w:r>
        <w:rPr>
          <w:i w:val="0"/>
          <w:iCs w:val="0"/>
          <w:rtl w:val="0"/>
        </w:rPr>
        <w:t>é</w:t>
      </w:r>
      <w:r>
        <w:rPr>
          <w:i w:val="0"/>
          <w:iCs w:val="0"/>
          <w:rtl w:val="0"/>
        </w:rPr>
        <w:t>sie</w:t>
      </w:r>
      <w:r>
        <w:rPr>
          <w:i w:val="0"/>
          <w:iCs w:val="0"/>
          <w:rtl w:val="0"/>
          <w:lang w:val="fr-FR"/>
        </w:rPr>
        <w:t>, dysphagie, dysarthrie, etc.</w:t>
      </w:r>
    </w:p>
    <w:p>
      <w:pPr>
        <w:pStyle w:val="Corps"/>
        <w:rPr>
          <w:i w:val="0"/>
          <w:iCs w:val="0"/>
        </w:rPr>
      </w:pPr>
    </w:p>
    <w:p>
      <w:pPr>
        <w:pStyle w:val="Corps"/>
        <w:rPr>
          <w:i w:val="0"/>
          <w:iCs w:val="0"/>
        </w:rPr>
      </w:pPr>
      <w:r>
        <w:rPr>
          <w:i w:val="0"/>
          <w:iCs w:val="0"/>
          <w:rtl w:val="0"/>
          <w:lang w:val="fr-FR"/>
        </w:rPr>
        <w:t>Tx : traiter facteurs de risque AVC + antiplaquettaire</w:t>
      </w:r>
    </w:p>
    <w:p>
      <w:pPr>
        <w:pStyle w:val="Corps"/>
        <w:rPr>
          <w:i w:val="0"/>
          <w:iCs w:val="0"/>
        </w:rPr>
      </w:pPr>
    </w:p>
    <w:p>
      <w:pPr>
        <w:pStyle w:val="Corps"/>
        <w:rPr>
          <w:i w:val="1"/>
          <w:iCs w:val="1"/>
        </w:rPr>
      </w:pPr>
      <w:r>
        <w:rPr>
          <w:i w:val="1"/>
          <w:iCs w:val="1"/>
          <w:rtl w:val="0"/>
        </w:rPr>
        <w:t>Alzheimer</w:t>
      </w:r>
    </w:p>
    <w:p>
      <w:pPr>
        <w:pStyle w:val="Corps"/>
        <w:rPr>
          <w:i w:val="0"/>
          <w:iCs w:val="0"/>
        </w:rPr>
      </w:pPr>
      <w:r>
        <w:rPr>
          <w:i w:val="0"/>
          <w:iCs w:val="0"/>
          <w:rtl w:val="0"/>
          <w:lang w:val="it-IT"/>
        </w:rPr>
        <w:t>Apparition graduelle, perte de m</w:t>
      </w:r>
      <w:r>
        <w:rPr>
          <w:i w:val="0"/>
          <w:iCs w:val="0"/>
          <w:rtl w:val="0"/>
        </w:rPr>
        <w:t>é</w:t>
      </w:r>
      <w:r>
        <w:rPr>
          <w:i w:val="0"/>
          <w:iCs w:val="0"/>
          <w:rtl w:val="0"/>
          <w:lang w:val="fr-FR"/>
        </w:rPr>
        <w:t>moire pr</w:t>
      </w:r>
      <w:r>
        <w:rPr>
          <w:i w:val="0"/>
          <w:iCs w:val="0"/>
          <w:rtl w:val="0"/>
        </w:rPr>
        <w:t>é</w:t>
      </w:r>
      <w:r>
        <w:rPr>
          <w:i w:val="0"/>
          <w:iCs w:val="0"/>
          <w:rtl w:val="0"/>
          <w:lang w:val="fr-FR"/>
        </w:rPr>
        <w:t>domine le tableau.</w:t>
      </w:r>
      <w:r>
        <w:rPr>
          <w:i w:val="0"/>
          <w:iCs w:val="0"/>
          <w:rtl w:val="0"/>
          <w:lang w:val="fr-FR"/>
        </w:rPr>
        <w:t xml:space="preserve"> La maladie </w:t>
      </w:r>
      <w:r>
        <w:rPr>
          <w:i w:val="0"/>
          <w:iCs w:val="0"/>
          <w:rtl w:val="0"/>
          <w:lang w:val="fr-FR"/>
        </w:rPr>
        <w:t>é</w:t>
      </w:r>
      <w:r>
        <w:rPr>
          <w:i w:val="0"/>
          <w:iCs w:val="0"/>
          <w:rtl w:val="0"/>
          <w:lang w:val="fr-FR"/>
        </w:rPr>
        <w:t>volue progressivement sur 10 ans.</w:t>
      </w:r>
    </w:p>
    <w:p>
      <w:pPr>
        <w:pStyle w:val="Corps"/>
        <w:rPr>
          <w:i w:val="0"/>
          <w:iCs w:val="0"/>
        </w:rPr>
      </w:pPr>
    </w:p>
    <w:p>
      <w:pPr>
        <w:pStyle w:val="Corps"/>
        <w:rPr>
          <w:i w:val="1"/>
          <w:iCs w:val="1"/>
        </w:rPr>
      </w:pPr>
      <w:r>
        <w:rPr>
          <w:i w:val="0"/>
          <w:iCs w:val="0"/>
          <w:rtl w:val="0"/>
          <w:lang w:val="fr-FR"/>
        </w:rPr>
        <w:t>Cognitif : trouble de l</w:t>
      </w:r>
      <w:r>
        <w:rPr>
          <w:i w:val="0"/>
          <w:iCs w:val="0"/>
          <w:rtl w:val="0"/>
          <w:lang w:val="fr-FR"/>
        </w:rPr>
        <w:t>’</w:t>
      </w:r>
      <w:r>
        <w:rPr>
          <w:i w:val="0"/>
          <w:iCs w:val="0"/>
          <w:rtl w:val="0"/>
          <w:lang w:val="fr-FR"/>
        </w:rPr>
        <w:t>humeur souvent Sx pr</w:t>
      </w:r>
      <w:r>
        <w:rPr>
          <w:i w:val="0"/>
          <w:iCs w:val="0"/>
          <w:rtl w:val="0"/>
        </w:rPr>
        <w:t>é</w:t>
      </w:r>
      <w:r>
        <w:rPr>
          <w:i w:val="0"/>
          <w:iCs w:val="0"/>
          <w:rtl w:val="0"/>
          <w:lang w:val="fr-FR"/>
        </w:rPr>
        <w:t>curseurs. Atteinte de la m</w:t>
      </w:r>
      <w:r>
        <w:rPr>
          <w:i w:val="0"/>
          <w:iCs w:val="0"/>
          <w:rtl w:val="0"/>
        </w:rPr>
        <w:t>é</w:t>
      </w:r>
      <w:r>
        <w:rPr>
          <w:i w:val="0"/>
          <w:iCs w:val="0"/>
          <w:rtl w:val="0"/>
          <w:lang w:val="fr-FR"/>
        </w:rPr>
        <w:t>moire sans am</w:t>
      </w:r>
      <w:r>
        <w:rPr>
          <w:i w:val="0"/>
          <w:iCs w:val="0"/>
          <w:rtl w:val="0"/>
        </w:rPr>
        <w:t>é</w:t>
      </w:r>
      <w:r>
        <w:rPr>
          <w:i w:val="0"/>
          <w:iCs w:val="0"/>
          <w:rtl w:val="0"/>
          <w:lang w:val="fr-FR"/>
        </w:rPr>
        <w:t>lioration avec indices. Manque du mot. Apraxie. Agnosie. D</w:t>
      </w:r>
      <w:r>
        <w:rPr>
          <w:i w:val="0"/>
          <w:iCs w:val="0"/>
          <w:rtl w:val="0"/>
        </w:rPr>
        <w:t>é</w:t>
      </w:r>
      <w:r>
        <w:rPr>
          <w:i w:val="0"/>
          <w:iCs w:val="0"/>
          <w:rtl w:val="0"/>
          <w:lang w:val="fr-FR"/>
        </w:rPr>
        <w:t>sorientation temporelle.</w:t>
      </w:r>
    </w:p>
    <w:p>
      <w:pPr>
        <w:pStyle w:val="Corps"/>
        <w:rPr>
          <w:i w:val="1"/>
          <w:iCs w:val="1"/>
        </w:rPr>
      </w:pPr>
    </w:p>
    <w:p>
      <w:pPr>
        <w:pStyle w:val="Corps"/>
        <w:bidi w:val="0"/>
      </w:pPr>
      <w:r>
        <w:rPr>
          <w:rtl w:val="0"/>
          <w:lang w:val="fr-FR"/>
        </w:rPr>
        <w:t xml:space="preserve">FR : </w:t>
      </w:r>
      <w:r>
        <w:rPr>
          <w:rtl w:val="0"/>
          <w:lang w:val="fr-FR"/>
        </w:rPr>
        <w:t>â</w:t>
      </w:r>
      <w:r>
        <w:rPr>
          <w:rtl w:val="0"/>
          <w:lang w:val="fr-FR"/>
        </w:rPr>
        <w:t xml:space="preserve">ge, faible </w:t>
      </w:r>
      <w:r>
        <w:rPr>
          <w:rtl w:val="0"/>
          <w:lang w:val="fr-FR"/>
        </w:rPr>
        <w:t>é</w:t>
      </w:r>
      <w:r>
        <w:rPr>
          <w:rtl w:val="0"/>
          <w:lang w:val="fr-FR"/>
        </w:rPr>
        <w:t>ducation, tabagisme, traumatismes cr</w:t>
      </w:r>
      <w:r>
        <w:rPr>
          <w:rtl w:val="0"/>
          <w:lang w:val="fr-FR"/>
        </w:rPr>
        <w:t>â</w:t>
      </w:r>
      <w:r>
        <w:rPr>
          <w:rtl w:val="0"/>
          <w:lang w:val="fr-FR"/>
        </w:rPr>
        <w:t xml:space="preserve">niens, syndrome Down, Hx familiale (surtout si plusieurs cas en bas </w:t>
      </w:r>
      <w:r>
        <w:rPr>
          <w:rtl w:val="0"/>
          <w:lang w:val="fr-FR"/>
        </w:rPr>
        <w:t>â</w:t>
      </w:r>
      <w:r>
        <w:rPr>
          <w:rtl w:val="0"/>
          <w:lang w:val="fr-FR"/>
        </w:rPr>
        <w:t>ge)</w:t>
      </w:r>
      <w:r>
        <w:rPr>
          <w:rtl w:val="0"/>
          <w:lang w:val="fr-FR"/>
        </w:rPr>
        <w:t>, prot</w:t>
      </w:r>
      <w:r>
        <w:rPr>
          <w:rtl w:val="0"/>
          <w:lang w:val="fr-FR"/>
        </w:rPr>
        <w:t>é</w:t>
      </w:r>
      <w:r>
        <w:rPr>
          <w:rtl w:val="0"/>
          <w:lang w:val="fr-FR"/>
        </w:rPr>
        <w:t>ine apo-E4 (apo-E2 et E3 sont protecteurs et non retrouv</w:t>
      </w:r>
      <w:r>
        <w:rPr>
          <w:rtl w:val="0"/>
          <w:lang w:val="fr-FR"/>
        </w:rPr>
        <w:t>é</w:t>
      </w:r>
      <w:r>
        <w:rPr>
          <w:rtl w:val="0"/>
          <w:lang w:val="fr-FR"/>
        </w:rPr>
        <w:t>s chez animaux).</w:t>
      </w:r>
    </w:p>
    <w:p>
      <w:pPr>
        <w:pStyle w:val="Corps"/>
        <w:rPr>
          <w:i w:val="1"/>
          <w:iCs w:val="1"/>
        </w:rPr>
      </w:pPr>
    </w:p>
    <w:p>
      <w:pPr>
        <w:pStyle w:val="Corps"/>
        <w:rPr>
          <w:u w:val="single"/>
        </w:rPr>
      </w:pPr>
      <w:r>
        <w:rPr>
          <w:u w:val="single"/>
          <w:rtl w:val="0"/>
          <w:lang w:val="fr-FR"/>
        </w:rPr>
        <w:t xml:space="preserve">Tx : </w:t>
      </w:r>
    </w:p>
    <w:p>
      <w:pPr>
        <w:pStyle w:val="Corps"/>
        <w:bidi w:val="0"/>
      </w:pPr>
      <w:r>
        <w:rPr>
          <w:rtl w:val="0"/>
          <w:lang w:val="fr-FR"/>
        </w:rPr>
        <w:t>Support de la famille, mandat en cas d</w:t>
      </w:r>
      <w:r>
        <w:rPr>
          <w:rtl w:val="0"/>
          <w:lang w:val="fr-FR"/>
        </w:rPr>
        <w:t>’</w:t>
      </w:r>
      <w:r>
        <w:rPr>
          <w:rtl w:val="0"/>
          <w:lang w:val="fr-FR"/>
        </w:rPr>
        <w:t>inaptitude, conduite auto, etc.</w:t>
      </w:r>
    </w:p>
    <w:p>
      <w:pPr>
        <w:pStyle w:val="Corps"/>
        <w:bidi w:val="0"/>
      </w:pPr>
    </w:p>
    <w:p>
      <w:pPr>
        <w:pStyle w:val="Corps"/>
        <w:bidi w:val="0"/>
      </w:pPr>
      <w:r>
        <w:rPr>
          <w:rtl w:val="0"/>
          <w:lang w:val="fr-FR"/>
        </w:rPr>
        <w:t>Pharmacologique</w:t>
      </w:r>
    </w:p>
    <w:p>
      <w:pPr>
        <w:pStyle w:val="Corps"/>
        <w:numPr>
          <w:ilvl w:val="0"/>
          <w:numId w:val="294"/>
        </w:numPr>
        <w:bidi w:val="0"/>
      </w:pPr>
      <w:r>
        <w:rPr>
          <w:rtl w:val="0"/>
          <w:lang w:val="fr-FR"/>
        </w:rPr>
        <w:t>Inhibiteurs de l</w:t>
      </w:r>
      <w:r>
        <w:rPr>
          <w:rtl w:val="0"/>
          <w:lang w:val="fr-FR"/>
        </w:rPr>
        <w:t>’</w:t>
      </w:r>
      <w:r>
        <w:rPr>
          <w:rtl w:val="0"/>
          <w:lang w:val="fr-FR"/>
        </w:rPr>
        <w:t>ac</w:t>
      </w:r>
      <w:r>
        <w:rPr>
          <w:rtl w:val="0"/>
          <w:lang w:val="fr-FR"/>
        </w:rPr>
        <w:t>é</w:t>
      </w:r>
      <w:r>
        <w:rPr>
          <w:rtl w:val="0"/>
          <w:lang w:val="fr-FR"/>
        </w:rPr>
        <w:t>tylcholinest</w:t>
      </w:r>
      <w:r>
        <w:rPr>
          <w:rtl w:val="0"/>
          <w:lang w:val="fr-FR"/>
        </w:rPr>
        <w:t>é</w:t>
      </w:r>
      <w:r>
        <w:rPr>
          <w:rtl w:val="0"/>
          <w:lang w:val="fr-FR"/>
        </w:rPr>
        <w:t>rase</w:t>
      </w:r>
    </w:p>
    <w:p>
      <w:pPr>
        <w:pStyle w:val="Corps"/>
        <w:numPr>
          <w:ilvl w:val="1"/>
          <w:numId w:val="17"/>
        </w:numPr>
        <w:bidi w:val="0"/>
      </w:pPr>
      <w:r>
        <w:rPr>
          <w:rtl w:val="0"/>
          <w:lang w:val="fr-FR"/>
        </w:rPr>
        <w:t>donepezil, rivastigmine, galantamine</w:t>
      </w:r>
    </w:p>
    <w:p>
      <w:pPr>
        <w:pStyle w:val="Corps"/>
        <w:numPr>
          <w:ilvl w:val="0"/>
          <w:numId w:val="17"/>
        </w:numPr>
        <w:bidi w:val="0"/>
      </w:pPr>
      <w:r>
        <w:rPr>
          <w:rtl w:val="0"/>
          <w:lang w:val="fr-FR"/>
        </w:rPr>
        <w:t>m</w:t>
      </w:r>
      <w:r>
        <w:rPr>
          <w:rtl w:val="0"/>
          <w:lang w:val="fr-FR"/>
        </w:rPr>
        <w:t>é</w:t>
      </w:r>
      <w:r>
        <w:rPr>
          <w:rtl w:val="0"/>
          <w:lang w:val="fr-FR"/>
        </w:rPr>
        <w:t>mantine (antagoniste r</w:t>
      </w:r>
      <w:r>
        <w:rPr>
          <w:rtl w:val="0"/>
          <w:lang w:val="fr-FR"/>
        </w:rPr>
        <w:t>é</w:t>
      </w:r>
      <w:r>
        <w:rPr>
          <w:rtl w:val="0"/>
          <w:lang w:val="fr-FR"/>
        </w:rPr>
        <w:t>cepteurs NMDA) - MMSE &lt; 17</w:t>
      </w:r>
    </w:p>
    <w:p>
      <w:pPr>
        <w:pStyle w:val="Corps"/>
        <w:numPr>
          <w:ilvl w:val="0"/>
          <w:numId w:val="17"/>
        </w:numPr>
        <w:bidi w:val="0"/>
      </w:pPr>
      <w:r>
        <w:rPr>
          <w:rtl w:val="0"/>
          <w:lang w:val="fr-FR"/>
        </w:rPr>
        <w:t>Traitement autres pathologies (d</w:t>
      </w:r>
      <w:r>
        <w:rPr>
          <w:rtl w:val="0"/>
          <w:lang w:val="fr-FR"/>
        </w:rPr>
        <w:t>é</w:t>
      </w:r>
      <w:r>
        <w:rPr>
          <w:rtl w:val="0"/>
          <w:lang w:val="fr-FR"/>
        </w:rPr>
        <w:t>pression) et Sx associ</w:t>
      </w:r>
      <w:r>
        <w:rPr>
          <w:rtl w:val="0"/>
          <w:lang w:val="fr-FR"/>
        </w:rPr>
        <w:t>é</w:t>
      </w:r>
      <w:r>
        <w:rPr>
          <w:rtl w:val="0"/>
          <w:lang w:val="fr-FR"/>
        </w:rPr>
        <w:t>s (agitation)</w:t>
      </w:r>
    </w:p>
    <w:p>
      <w:pPr>
        <w:pStyle w:val="Corps"/>
        <w:numPr>
          <w:ilvl w:val="0"/>
          <w:numId w:val="17"/>
        </w:numPr>
        <w:bidi w:val="0"/>
      </w:pPr>
      <w:r>
        <w:rPr>
          <w:rtl w:val="0"/>
          <w:lang w:val="fr-FR"/>
        </w:rPr>
        <w:t>traiter FR vasculaire (d</w:t>
      </w:r>
      <w:r>
        <w:rPr>
          <w:rtl w:val="0"/>
          <w:lang w:val="fr-FR"/>
        </w:rPr>
        <w:t>é</w:t>
      </w:r>
      <w:r>
        <w:rPr>
          <w:rtl w:val="0"/>
          <w:lang w:val="fr-FR"/>
        </w:rPr>
        <w:t>mence mixte chez plusieurs patients)</w:t>
      </w:r>
    </w:p>
    <w:p>
      <w:pPr>
        <w:pStyle w:val="Corps"/>
        <w:rPr>
          <w:i w:val="1"/>
          <w:iCs w:val="1"/>
          <w:sz w:val="20"/>
          <w:szCs w:val="20"/>
        </w:rPr>
      </w:pPr>
      <w:r>
        <w:rPr>
          <w:i w:val="1"/>
          <w:iCs w:val="1"/>
          <w:sz w:val="20"/>
          <w:szCs w:val="20"/>
          <w:rtl w:val="0"/>
          <w:lang w:val="fr-FR"/>
        </w:rPr>
        <w:t>*</w:t>
      </w:r>
      <w:r>
        <w:rPr>
          <w:i w:val="0"/>
          <w:iCs w:val="0"/>
          <w:sz w:val="20"/>
          <w:szCs w:val="20"/>
          <w:rtl w:val="0"/>
          <w:lang w:val="fr-FR"/>
        </w:rPr>
        <w:t>Il n</w:t>
      </w:r>
      <w:r>
        <w:rPr>
          <w:i w:val="0"/>
          <w:iCs w:val="0"/>
          <w:sz w:val="20"/>
          <w:szCs w:val="20"/>
          <w:rtl w:val="0"/>
          <w:lang w:val="fr-FR"/>
        </w:rPr>
        <w:t>’</w:t>
      </w:r>
      <w:r>
        <w:rPr>
          <w:i w:val="0"/>
          <w:iCs w:val="0"/>
          <w:sz w:val="20"/>
          <w:szCs w:val="20"/>
          <w:rtl w:val="0"/>
          <w:lang w:val="fr-FR"/>
        </w:rPr>
        <w:t>y a pas de sevrage avec les Rx pour alzheimer donc possible d</w:t>
      </w:r>
      <w:r>
        <w:rPr>
          <w:i w:val="0"/>
          <w:iCs w:val="0"/>
          <w:sz w:val="20"/>
          <w:szCs w:val="20"/>
          <w:rtl w:val="0"/>
          <w:lang w:val="fr-FR"/>
        </w:rPr>
        <w:t>’</w:t>
      </w:r>
      <w:r>
        <w:rPr>
          <w:i w:val="0"/>
          <w:iCs w:val="0"/>
          <w:sz w:val="20"/>
          <w:szCs w:val="20"/>
          <w:rtl w:val="0"/>
          <w:lang w:val="fr-FR"/>
        </w:rPr>
        <w:t>arr</w:t>
      </w:r>
      <w:r>
        <w:rPr>
          <w:i w:val="0"/>
          <w:iCs w:val="0"/>
          <w:sz w:val="20"/>
          <w:szCs w:val="20"/>
          <w:rtl w:val="0"/>
          <w:lang w:val="fr-FR"/>
        </w:rPr>
        <w:t>ê</w:t>
      </w:r>
      <w:r>
        <w:rPr>
          <w:i w:val="0"/>
          <w:iCs w:val="0"/>
          <w:sz w:val="20"/>
          <w:szCs w:val="20"/>
          <w:rtl w:val="0"/>
          <w:lang w:val="fr-FR"/>
        </w:rPr>
        <w:t>ter brusquement si effets 2nd ind</w:t>
      </w:r>
      <w:r>
        <w:rPr>
          <w:i w:val="0"/>
          <w:iCs w:val="0"/>
          <w:sz w:val="20"/>
          <w:szCs w:val="20"/>
          <w:rtl w:val="0"/>
          <w:lang w:val="fr-FR"/>
        </w:rPr>
        <w:t>é</w:t>
      </w:r>
      <w:r>
        <w:rPr>
          <w:i w:val="0"/>
          <w:iCs w:val="0"/>
          <w:sz w:val="20"/>
          <w:szCs w:val="20"/>
          <w:rtl w:val="0"/>
          <w:lang w:val="fr-FR"/>
        </w:rPr>
        <w:t>sirables</w:t>
      </w:r>
    </w:p>
    <w:p>
      <w:pPr>
        <w:pStyle w:val="Corps"/>
        <w:rPr>
          <w:i w:val="1"/>
          <w:iCs w:val="1"/>
        </w:rPr>
      </w:pPr>
    </w:p>
    <w:p>
      <w:pPr>
        <w:pStyle w:val="Corps"/>
        <w:rPr>
          <w:i w:val="1"/>
          <w:iCs w:val="1"/>
        </w:rPr>
      </w:pPr>
      <w:r>
        <w:rPr>
          <w:i w:val="1"/>
          <w:iCs w:val="1"/>
          <w:rtl w:val="0"/>
          <w:lang w:val="fr-FR"/>
        </w:rPr>
        <w:t>**variante atrophie corticale post</w:t>
      </w:r>
      <w:r>
        <w:rPr>
          <w:i w:val="1"/>
          <w:iCs w:val="1"/>
          <w:rtl w:val="0"/>
          <w:lang w:val="fr-FR"/>
        </w:rPr>
        <w:t>é</w:t>
      </w:r>
      <w:r>
        <w:rPr>
          <w:i w:val="1"/>
          <w:iCs w:val="1"/>
          <w:rtl w:val="0"/>
          <w:lang w:val="fr-FR"/>
        </w:rPr>
        <w:t>rieure</w:t>
      </w:r>
      <w:r>
        <w:rPr>
          <w:i w:val="0"/>
          <w:iCs w:val="0"/>
          <w:rtl w:val="0"/>
          <w:lang w:val="fr-FR"/>
        </w:rPr>
        <w:t xml:space="preserve"> : atteinte visuelle progressive avec </w:t>
      </w:r>
      <w:r>
        <w:rPr>
          <w:i w:val="0"/>
          <w:iCs w:val="0"/>
          <w:rtl w:val="0"/>
          <w:lang w:val="fr-FR"/>
        </w:rPr>
        <w:t>«</w:t>
      </w:r>
      <w:r>
        <w:rPr>
          <w:i w:val="0"/>
          <w:iCs w:val="0"/>
          <w:rtl w:val="0"/>
          <w:lang w:val="fr-FR"/>
        </w:rPr>
        <w:t>apraxie visuelle</w:t>
      </w:r>
      <w:r>
        <w:rPr>
          <w:i w:val="0"/>
          <w:iCs w:val="0"/>
          <w:rtl w:val="0"/>
          <w:lang w:val="fr-FR"/>
        </w:rPr>
        <w:t>»</w:t>
      </w:r>
    </w:p>
    <w:p>
      <w:pPr>
        <w:pStyle w:val="Corps"/>
        <w:rPr>
          <w:i w:val="1"/>
          <w:iCs w:val="1"/>
        </w:rPr>
      </w:pPr>
    </w:p>
    <w:p>
      <w:pPr>
        <w:pStyle w:val="Corps"/>
        <w:rPr>
          <w:i w:val="1"/>
          <w:iCs w:val="1"/>
        </w:rPr>
      </w:pPr>
      <w:r>
        <w:rPr>
          <w:i w:val="1"/>
          <w:iCs w:val="1"/>
          <w:rtl w:val="0"/>
        </w:rPr>
        <w:t>Fronto-temporale</w:t>
      </w:r>
    </w:p>
    <w:p>
      <w:pPr>
        <w:pStyle w:val="Corps"/>
        <w:bidi w:val="0"/>
      </w:pPr>
      <w:r>
        <w:rPr>
          <w:rtl w:val="0"/>
          <w:lang w:val="fr-FR"/>
        </w:rPr>
        <w:t>Troubles du comportements pr</w:t>
      </w:r>
      <w:r>
        <w:rPr>
          <w:rtl w:val="0"/>
        </w:rPr>
        <w:t>é</w:t>
      </w:r>
      <w:r>
        <w:rPr>
          <w:rtl w:val="0"/>
          <w:lang w:val="fr-FR"/>
        </w:rPr>
        <w:t>dominent le tableau.</w:t>
      </w:r>
    </w:p>
    <w:p>
      <w:pPr>
        <w:pStyle w:val="Corps"/>
        <w:bidi w:val="0"/>
      </w:pPr>
    </w:p>
    <w:p>
      <w:pPr>
        <w:pStyle w:val="Corps"/>
        <w:bidi w:val="0"/>
      </w:pPr>
      <w:r>
        <w:rPr>
          <w:rtl w:val="0"/>
          <w:lang w:val="fr-FR"/>
        </w:rPr>
        <w:t>Cognitif : troubles du comportements : apathie, d</w:t>
      </w:r>
      <w:r>
        <w:rPr>
          <w:rtl w:val="0"/>
        </w:rPr>
        <w:t>é</w:t>
      </w:r>
      <w:r>
        <w:rPr>
          <w:rtl w:val="0"/>
        </w:rPr>
        <w:t>sinhibition, impulsivit</w:t>
      </w:r>
      <w:r>
        <w:rPr>
          <w:rtl w:val="0"/>
        </w:rPr>
        <w:t>é</w:t>
      </w:r>
      <w:r>
        <w:rPr>
          <w:rtl w:val="0"/>
        </w:rPr>
        <w:t>, perte d</w:t>
      </w:r>
      <w:r>
        <w:rPr>
          <w:rtl w:val="0"/>
          <w:lang w:val="fr-FR"/>
        </w:rPr>
        <w:t>’</w:t>
      </w:r>
      <w:r>
        <w:rPr>
          <w:rtl w:val="0"/>
          <w:lang w:val="fr-FR"/>
        </w:rPr>
        <w:t>autocritique, diminution jugement. N</w:t>
      </w:r>
      <w:r>
        <w:rPr>
          <w:rtl w:val="0"/>
        </w:rPr>
        <w:t>é</w:t>
      </w:r>
      <w:r>
        <w:rPr>
          <w:rtl w:val="0"/>
          <w:lang w:val="fr-FR"/>
        </w:rPr>
        <w:t>gligence aux AVQ. Trouble du langage</w:t>
      </w:r>
      <w:r>
        <w:rPr>
          <w:rtl w:val="0"/>
          <w:lang w:val="fr-FR"/>
        </w:rPr>
        <w:t xml:space="preserve"> : </w:t>
      </w:r>
      <w:r>
        <w:rPr>
          <w:b w:val="1"/>
          <w:bCs w:val="1"/>
          <w:rtl w:val="0"/>
          <w:lang w:val="fr-FR"/>
        </w:rPr>
        <w:t>fluente vs non fluente</w:t>
      </w:r>
      <w:r>
        <w:rPr>
          <w:rtl w:val="0"/>
        </w:rPr>
        <w:t>. M</w:t>
      </w:r>
      <w:r>
        <w:rPr>
          <w:rtl w:val="0"/>
        </w:rPr>
        <w:t>é</w:t>
      </w:r>
      <w:r>
        <w:rPr>
          <w:rtl w:val="0"/>
          <w:lang w:val="fr-FR"/>
        </w:rPr>
        <w:t>moire pr</w:t>
      </w:r>
      <w:r>
        <w:rPr>
          <w:rtl w:val="0"/>
        </w:rPr>
        <w:t>é</w:t>
      </w:r>
      <w:r>
        <w:rPr>
          <w:rtl w:val="0"/>
        </w:rPr>
        <w:t>serv</w:t>
      </w:r>
      <w:r>
        <w:rPr>
          <w:rtl w:val="0"/>
        </w:rPr>
        <w:t>é</w:t>
      </w:r>
      <w:r>
        <w:rPr>
          <w:rtl w:val="0"/>
        </w:rPr>
        <w:t>e au d</w:t>
      </w:r>
      <w:r>
        <w:rPr>
          <w:rtl w:val="0"/>
        </w:rPr>
        <w:t>é</w:t>
      </w:r>
      <w:r>
        <w:rPr>
          <w:rtl w:val="0"/>
          <w:lang w:val="en-US"/>
        </w:rPr>
        <w:t>but</w:t>
      </w:r>
    </w:p>
    <w:p>
      <w:pPr>
        <w:pStyle w:val="Corps"/>
        <w:bidi w:val="0"/>
      </w:pPr>
    </w:p>
    <w:p>
      <w:pPr>
        <w:pStyle w:val="Corps"/>
        <w:bidi w:val="0"/>
      </w:pPr>
      <w:r>
        <w:rPr>
          <w:rtl w:val="0"/>
          <w:lang w:val="fr-FR"/>
        </w:rPr>
        <w:t>Non fluente : anomie, compr</w:t>
      </w:r>
      <w:r>
        <w:rPr>
          <w:rtl w:val="0"/>
          <w:lang w:val="fr-FR"/>
        </w:rPr>
        <w:t>é</w:t>
      </w:r>
      <w:r>
        <w:rPr>
          <w:rtl w:val="0"/>
          <w:lang w:val="fr-FR"/>
        </w:rPr>
        <w:t>hension d</w:t>
      </w:r>
      <w:r>
        <w:rPr>
          <w:rtl w:val="0"/>
          <w:lang w:val="fr-FR"/>
        </w:rPr>
        <w:t>’</w:t>
      </w:r>
      <w:r>
        <w:rPr>
          <w:rtl w:val="0"/>
          <w:lang w:val="fr-FR"/>
        </w:rPr>
        <w:t>un seul mot pr</w:t>
      </w:r>
      <w:r>
        <w:rPr>
          <w:rtl w:val="0"/>
          <w:lang w:val="fr-FR"/>
        </w:rPr>
        <w:t>é</w:t>
      </w:r>
      <w:r>
        <w:rPr>
          <w:rtl w:val="0"/>
          <w:lang w:val="fr-FR"/>
        </w:rPr>
        <w:t>serv</w:t>
      </w:r>
      <w:r>
        <w:rPr>
          <w:rtl w:val="0"/>
          <w:lang w:val="fr-FR"/>
        </w:rPr>
        <w:t>é</w:t>
      </w:r>
      <w:r>
        <w:rPr>
          <w:rtl w:val="0"/>
          <w:lang w:val="fr-FR"/>
        </w:rPr>
        <w:t>e, atteinte r</w:t>
      </w:r>
      <w:r>
        <w:rPr>
          <w:rtl w:val="0"/>
          <w:lang w:val="fr-FR"/>
        </w:rPr>
        <w:t>é</w:t>
      </w:r>
      <w:r>
        <w:rPr>
          <w:rtl w:val="0"/>
          <w:lang w:val="fr-FR"/>
        </w:rPr>
        <w:t>p</w:t>
      </w:r>
      <w:r>
        <w:rPr>
          <w:rtl w:val="0"/>
          <w:lang w:val="fr-FR"/>
        </w:rPr>
        <w:t>é</w:t>
      </w:r>
      <w:r>
        <w:rPr>
          <w:rtl w:val="0"/>
          <w:lang w:val="fr-FR"/>
        </w:rPr>
        <w:t>tition</w:t>
      </w:r>
    </w:p>
    <w:p>
      <w:pPr>
        <w:pStyle w:val="Corps"/>
        <w:bidi w:val="0"/>
      </w:pPr>
      <w:r>
        <w:rPr>
          <w:rtl w:val="0"/>
          <w:lang w:val="fr-FR"/>
        </w:rPr>
        <w:t>Fluente : compr</w:t>
      </w:r>
      <w:r>
        <w:rPr>
          <w:rtl w:val="0"/>
          <w:lang w:val="fr-FR"/>
        </w:rPr>
        <w:t>é</w:t>
      </w:r>
      <w:r>
        <w:rPr>
          <w:rtl w:val="0"/>
          <w:lang w:val="fr-FR"/>
        </w:rPr>
        <w:t>hension de mot unique atteinte, g</w:t>
      </w:r>
      <w:r>
        <w:rPr>
          <w:rtl w:val="0"/>
          <w:lang w:val="fr-FR"/>
        </w:rPr>
        <w:t>é</w:t>
      </w:r>
      <w:r>
        <w:rPr>
          <w:rtl w:val="0"/>
          <w:lang w:val="fr-FR"/>
        </w:rPr>
        <w:t>n</w:t>
      </w:r>
      <w:r>
        <w:rPr>
          <w:rtl w:val="0"/>
          <w:lang w:val="fr-FR"/>
        </w:rPr>
        <w:t>é</w:t>
      </w:r>
      <w:r>
        <w:rPr>
          <w:rtl w:val="0"/>
          <w:lang w:val="fr-FR"/>
        </w:rPr>
        <w:t>ralisation des mots (chose, animaux plut</w:t>
      </w:r>
      <w:r>
        <w:rPr>
          <w:rtl w:val="0"/>
          <w:lang w:val="fr-FR"/>
        </w:rPr>
        <w:t>ô</w:t>
      </w:r>
      <w:r>
        <w:rPr>
          <w:rtl w:val="0"/>
          <w:lang w:val="fr-FR"/>
        </w:rPr>
        <w:t xml:space="preserve">t que chien), </w:t>
      </w:r>
    </w:p>
    <w:p>
      <w:pPr>
        <w:pStyle w:val="Corps"/>
        <w:bidi w:val="0"/>
      </w:pPr>
    </w:p>
    <w:p>
      <w:pPr>
        <w:pStyle w:val="Corps"/>
        <w:rPr>
          <w:i w:val="1"/>
          <w:iCs w:val="1"/>
        </w:rPr>
      </w:pPr>
      <w:r>
        <w:rPr>
          <w:i w:val="1"/>
          <w:iCs w:val="1"/>
          <w:rtl w:val="0"/>
        </w:rPr>
        <w:t>D</w:t>
      </w:r>
      <w:r>
        <w:rPr>
          <w:i w:val="1"/>
          <w:iCs w:val="1"/>
          <w:rtl w:val="0"/>
        </w:rPr>
        <w:t>é</w:t>
      </w:r>
      <w:r>
        <w:rPr>
          <w:i w:val="1"/>
          <w:iCs w:val="1"/>
          <w:rtl w:val="0"/>
          <w:lang w:val="fr-FR"/>
        </w:rPr>
        <w:t>mence Parkinsonienne</w:t>
      </w:r>
    </w:p>
    <w:p>
      <w:pPr>
        <w:pStyle w:val="Corps"/>
        <w:bidi w:val="0"/>
      </w:pPr>
      <w:r>
        <w:rPr>
          <w:rtl w:val="0"/>
        </w:rPr>
        <w:t>D</w:t>
      </w:r>
      <w:r>
        <w:rPr>
          <w:rtl w:val="0"/>
        </w:rPr>
        <w:t>é</w:t>
      </w:r>
      <w:r>
        <w:rPr>
          <w:rtl w:val="0"/>
          <w:lang w:val="fr-FR"/>
        </w:rPr>
        <w:t>mence apparaissant apr</w:t>
      </w:r>
      <w:r>
        <w:rPr>
          <w:rtl w:val="0"/>
          <w:lang w:val="fr-FR"/>
        </w:rPr>
        <w:t>è</w:t>
      </w:r>
      <w:r>
        <w:rPr>
          <w:rtl w:val="0"/>
          <w:lang w:val="fr-FR"/>
        </w:rPr>
        <w:t>s quelques ann</w:t>
      </w:r>
      <w:r>
        <w:rPr>
          <w:rtl w:val="0"/>
        </w:rPr>
        <w:t>é</w:t>
      </w:r>
      <w:r>
        <w:rPr>
          <w:rtl w:val="0"/>
          <w:lang w:val="de-DE"/>
        </w:rPr>
        <w:t>es de maladie de Parkinson.</w:t>
      </w:r>
    </w:p>
    <w:p>
      <w:pPr>
        <w:pStyle w:val="Corps"/>
        <w:bidi w:val="0"/>
      </w:pPr>
    </w:p>
    <w:p>
      <w:pPr>
        <w:pStyle w:val="Corps"/>
        <w:bidi w:val="0"/>
      </w:pPr>
      <w:r>
        <w:rPr>
          <w:rtl w:val="0"/>
          <w:lang w:val="fr-FR"/>
        </w:rPr>
        <w:t>Cognitif : Atteinte attention et fonctions ex</w:t>
      </w:r>
      <w:r>
        <w:rPr>
          <w:rtl w:val="0"/>
        </w:rPr>
        <w:t>é</w:t>
      </w:r>
      <w:r>
        <w:rPr>
          <w:rtl w:val="0"/>
          <w:lang w:val="en-US"/>
        </w:rPr>
        <w:t xml:space="preserve">cutives. </w:t>
      </w:r>
    </w:p>
    <w:p>
      <w:pPr>
        <w:pStyle w:val="Corps"/>
        <w:bidi w:val="0"/>
      </w:pPr>
    </w:p>
    <w:p>
      <w:pPr>
        <w:pStyle w:val="Corps"/>
        <w:bidi w:val="0"/>
      </w:pPr>
      <w:r>
        <w:rPr>
          <w:rtl w:val="0"/>
          <w:lang w:val="fr-FR"/>
        </w:rPr>
        <w:t>Sx : Rigidit</w:t>
      </w:r>
      <w:r>
        <w:rPr>
          <w:rtl w:val="0"/>
        </w:rPr>
        <w:t>é</w:t>
      </w:r>
      <w:r>
        <w:rPr>
          <w:rtl w:val="0"/>
        </w:rPr>
        <w:t>, bradykin</w:t>
      </w:r>
      <w:r>
        <w:rPr>
          <w:rtl w:val="0"/>
        </w:rPr>
        <w:t>é</w:t>
      </w:r>
      <w:r>
        <w:rPr>
          <w:rtl w:val="0"/>
          <w:lang w:val="pt-PT"/>
        </w:rPr>
        <w:t>sie, tremblements, ataxie, dysautonomie, anosmie</w:t>
      </w:r>
    </w:p>
    <w:p>
      <w:pPr>
        <w:pStyle w:val="Corps"/>
        <w:bidi w:val="0"/>
      </w:pPr>
      <w:r>
        <w:rPr>
          <w:rtl w:val="0"/>
          <w:lang w:val="fr-FR"/>
        </w:rPr>
        <w:t xml:space="preserve">Recherche signes de </w:t>
      </w:r>
      <w:r>
        <w:rPr>
          <w:rtl w:val="0"/>
          <w:lang w:val="fr-FR"/>
        </w:rPr>
        <w:t>«</w:t>
      </w:r>
      <w:r>
        <w:rPr>
          <w:rtl w:val="0"/>
          <w:lang w:val="fr-FR"/>
        </w:rPr>
        <w:t>Parkinson plus</w:t>
      </w:r>
      <w:r>
        <w:rPr>
          <w:rtl w:val="0"/>
        </w:rPr>
        <w:t xml:space="preserve">» </w:t>
      </w:r>
      <w:r>
        <w:rPr>
          <w:rtl w:val="0"/>
        </w:rPr>
        <w:t>:</w:t>
      </w:r>
    </w:p>
    <w:p>
      <w:pPr>
        <w:pStyle w:val="Corps"/>
        <w:bidi w:val="0"/>
      </w:pPr>
      <w:r>
        <w:rPr>
          <w:rtl w:val="0"/>
          <w:lang w:val="fr-FR"/>
        </w:rPr>
        <w:t>É</w:t>
      </w:r>
      <w:r>
        <w:rPr>
          <w:rtl w:val="0"/>
          <w:lang w:val="fr-FR"/>
        </w:rPr>
        <w:t>volution rapide, hallucinations visuelles, sensibilit</w:t>
      </w:r>
      <w:r>
        <w:rPr>
          <w:rtl w:val="0"/>
        </w:rPr>
        <w:t>é</w:t>
      </w:r>
      <w:r>
        <w:rPr>
          <w:rtl w:val="0"/>
          <w:lang w:val="fr-FR"/>
        </w:rPr>
        <w:t>s aux neuroleptiques, fluctuations jour-nuit, atteinte sym</w:t>
      </w:r>
      <w:r>
        <w:rPr>
          <w:rtl w:val="0"/>
        </w:rPr>
        <w:t>é</w:t>
      </w:r>
      <w:r>
        <w:rPr>
          <w:rtl w:val="0"/>
          <w:lang w:val="fr-FR"/>
        </w:rPr>
        <w:t>trique du parkinson</w:t>
      </w:r>
      <w:r>
        <w:rPr>
          <w:rtl w:val="0"/>
          <w:lang w:val="fr-FR"/>
        </w:rPr>
        <w:t>, atteinte verticale du regard, dysautonomie pr</w:t>
      </w:r>
      <w:r>
        <w:rPr>
          <w:rtl w:val="0"/>
          <w:lang w:val="fr-FR"/>
        </w:rPr>
        <w:t>é</w:t>
      </w:r>
      <w:r>
        <w:rPr>
          <w:rtl w:val="0"/>
          <w:lang w:val="fr-FR"/>
        </w:rPr>
        <w:t>coce, alien-limb, etc.</w:t>
      </w:r>
    </w:p>
    <w:p>
      <w:pPr>
        <w:pStyle w:val="Corps"/>
        <w:bidi w:val="0"/>
      </w:pPr>
    </w:p>
    <w:p>
      <w:pPr>
        <w:pStyle w:val="Corps"/>
        <w:bidi w:val="0"/>
      </w:pPr>
      <w:r>
        <w:rPr>
          <w:rtl w:val="0"/>
        </w:rPr>
        <w:t xml:space="preserve">E/P : </w:t>
      </w:r>
      <w:r>
        <w:rPr>
          <w:b w:val="1"/>
          <w:bCs w:val="1"/>
          <w:rtl w:val="0"/>
        </w:rPr>
        <w:t>Rigidit</w:t>
      </w:r>
      <w:r>
        <w:rPr>
          <w:b w:val="1"/>
          <w:bCs w:val="1"/>
          <w:rtl w:val="0"/>
        </w:rPr>
        <w:t>é</w:t>
      </w:r>
      <w:r>
        <w:rPr>
          <w:b w:val="1"/>
          <w:bCs w:val="1"/>
          <w:rtl w:val="0"/>
        </w:rPr>
        <w:t>, bradykins</w:t>
      </w:r>
      <w:r>
        <w:rPr>
          <w:b w:val="1"/>
          <w:bCs w:val="1"/>
          <w:rtl w:val="0"/>
        </w:rPr>
        <w:t>é</w:t>
      </w:r>
      <w:r>
        <w:rPr>
          <w:b w:val="1"/>
          <w:bCs w:val="1"/>
          <w:rtl w:val="0"/>
          <w:lang w:val="fr-FR"/>
        </w:rPr>
        <w:t xml:space="preserve">ie, tremblements, ataxie </w:t>
      </w:r>
      <w:r>
        <w:rPr>
          <w:rtl w:val="0"/>
        </w:rPr>
        <w:t>(d</w:t>
      </w:r>
      <w:r>
        <w:rPr>
          <w:rtl w:val="0"/>
        </w:rPr>
        <w:t>é</w:t>
      </w:r>
      <w:r>
        <w:rPr>
          <w:rtl w:val="0"/>
          <w:lang w:val="de-DE"/>
        </w:rPr>
        <w:t xml:space="preserve">marche </w:t>
      </w:r>
      <w:r>
        <w:rPr>
          <w:rtl w:val="0"/>
          <w:lang w:val="fr-FR"/>
        </w:rPr>
        <w:t xml:space="preserve">à </w:t>
      </w:r>
      <w:r>
        <w:rPr>
          <w:rtl w:val="0"/>
          <w:lang w:val="en-US"/>
        </w:rPr>
        <w:t>petits pas, festination, freeze, difficult</w:t>
      </w:r>
      <w:r>
        <w:rPr>
          <w:rtl w:val="0"/>
          <w:lang w:val="fr-FR"/>
        </w:rPr>
        <w:t xml:space="preserve">é à </w:t>
      </w:r>
      <w:r>
        <w:rPr>
          <w:rtl w:val="0"/>
          <w:lang w:val="fr-FR"/>
        </w:rPr>
        <w:t>initier la d</w:t>
      </w:r>
      <w:r>
        <w:rPr>
          <w:rtl w:val="0"/>
        </w:rPr>
        <w:t>é</w:t>
      </w:r>
      <w:r>
        <w:rPr>
          <w:rtl w:val="0"/>
          <w:lang w:val="fr-FR"/>
        </w:rPr>
        <w:t>marche). Pull-test positif. Diminution des ROT, r</w:t>
      </w:r>
      <w:r>
        <w:rPr>
          <w:rtl w:val="0"/>
        </w:rPr>
        <w:t>é</w:t>
      </w:r>
      <w:r>
        <w:rPr>
          <w:rtl w:val="0"/>
          <w:lang w:val="fr-FR"/>
        </w:rPr>
        <w:t>flexes glabellaire persistant. Faci</w:t>
      </w:r>
      <w:r>
        <w:rPr>
          <w:rtl w:val="0"/>
          <w:lang w:val="fr-FR"/>
        </w:rPr>
        <w:t>è</w:t>
      </w:r>
      <w:r>
        <w:rPr>
          <w:rtl w:val="0"/>
        </w:rPr>
        <w:t>s fig</w:t>
      </w:r>
      <w:r>
        <w:rPr>
          <w:rtl w:val="0"/>
        </w:rPr>
        <w:t>é</w:t>
      </w:r>
      <w:r>
        <w:rPr>
          <w:rtl w:val="0"/>
        </w:rPr>
        <w:t>.</w:t>
      </w:r>
    </w:p>
    <w:p>
      <w:pPr>
        <w:pStyle w:val="Corps"/>
        <w:bidi w:val="0"/>
      </w:pPr>
    </w:p>
    <w:p>
      <w:pPr>
        <w:pStyle w:val="Corps"/>
        <w:rPr>
          <w:i w:val="1"/>
          <w:iCs w:val="1"/>
        </w:rPr>
      </w:pPr>
      <w:r>
        <w:rPr>
          <w:i w:val="1"/>
          <w:iCs w:val="1"/>
          <w:rtl w:val="0"/>
        </w:rPr>
        <w:t>D</w:t>
      </w:r>
      <w:r>
        <w:rPr>
          <w:i w:val="1"/>
          <w:iCs w:val="1"/>
          <w:rtl w:val="0"/>
        </w:rPr>
        <w:t>é</w:t>
      </w:r>
      <w:r>
        <w:rPr>
          <w:i w:val="1"/>
          <w:iCs w:val="1"/>
          <w:rtl w:val="0"/>
          <w:lang w:val="en-US"/>
        </w:rPr>
        <w:t xml:space="preserve">mence </w:t>
      </w:r>
      <w:r>
        <w:rPr>
          <w:i w:val="1"/>
          <w:iCs w:val="1"/>
          <w:rtl w:val="0"/>
          <w:lang w:val="fr-FR"/>
        </w:rPr>
        <w:t xml:space="preserve">à </w:t>
      </w:r>
      <w:r>
        <w:rPr>
          <w:i w:val="1"/>
          <w:iCs w:val="1"/>
          <w:rtl w:val="0"/>
        </w:rPr>
        <w:t>Corps de Lewys</w:t>
      </w:r>
    </w:p>
    <w:p>
      <w:pPr>
        <w:pStyle w:val="Corps"/>
        <w:bidi w:val="0"/>
      </w:pPr>
      <w:r>
        <w:rPr>
          <w:rtl w:val="0"/>
          <w:lang w:val="en-US"/>
        </w:rPr>
        <w:t>Sympt</w:t>
      </w:r>
      <w:r>
        <w:rPr>
          <w:rtl w:val="0"/>
        </w:rPr>
        <w:t>ô</w:t>
      </w:r>
      <w:r>
        <w:rPr>
          <w:rtl w:val="0"/>
          <w:lang w:val="fr-FR"/>
        </w:rPr>
        <w:t>mes parkinsoniens et d</w:t>
      </w:r>
      <w:r>
        <w:rPr>
          <w:rtl w:val="0"/>
        </w:rPr>
        <w:t>é</w:t>
      </w:r>
      <w:r>
        <w:rPr>
          <w:rtl w:val="0"/>
          <w:lang w:val="fr-FR"/>
        </w:rPr>
        <w:t>mence rapidement progressive. Hallucinations visuelles, sympt</w:t>
      </w:r>
      <w:r>
        <w:rPr>
          <w:rtl w:val="0"/>
        </w:rPr>
        <w:t>ô</w:t>
      </w:r>
      <w:r>
        <w:rPr>
          <w:rtl w:val="0"/>
          <w:lang w:val="fr-FR"/>
        </w:rPr>
        <w:t>mes fluctuants jour-nuit, sensibilit</w:t>
      </w:r>
      <w:r>
        <w:rPr>
          <w:rtl w:val="0"/>
        </w:rPr>
        <w:t xml:space="preserve">é </w:t>
      </w:r>
      <w:r>
        <w:rPr>
          <w:rtl w:val="0"/>
          <w:lang w:val="fr-FR"/>
        </w:rPr>
        <w:t>au neuroleptique, trouble du sommeil (REM, cauchemars).</w:t>
      </w:r>
    </w:p>
    <w:p>
      <w:pPr>
        <w:pStyle w:val="Format libre"/>
        <w:bidi w:val="0"/>
      </w:pPr>
      <w:r>
        <w:rPr>
          <w:rFonts w:ascii="Arial Unicode MS" w:cs="Arial Unicode MS" w:hAnsi="Arial Unicode MS" w:eastAsia="Arial Unicode MS"/>
          <w:b w:val="0"/>
          <w:bCs w:val="0"/>
          <w:i w:val="0"/>
          <w:iCs w:val="0"/>
        </w:rPr>
        <w:br w:type="page"/>
      </w:r>
    </w:p>
    <w:p>
      <w:pPr>
        <w:pStyle w:val="Sous-section 2"/>
        <w:pBdr>
          <w:top w:val="nil"/>
          <w:left w:val="nil"/>
          <w:bottom w:val="single" w:color="000000" w:sz="8" w:space="0" w:shadow="0" w:frame="0"/>
          <w:right w:val="nil"/>
        </w:pBdr>
        <w:ind w:left="261" w:firstLine="0"/>
      </w:pPr>
      <w:bookmarkStart w:name="_Toc202" w:id="204"/>
      <w:r>
        <w:rPr>
          <w:rtl w:val="0"/>
          <w:lang w:val="fr-FR"/>
        </w:rPr>
        <w:t>H</w:t>
      </w:r>
      <w:r>
        <w:rPr>
          <w:rtl w:val="0"/>
          <w:lang w:val="fr-FR"/>
        </w:rPr>
        <w:t>é</w:t>
      </w:r>
      <w:r>
        <w:rPr>
          <w:rtl w:val="0"/>
          <w:lang w:val="fr-FR"/>
        </w:rPr>
        <w:t>matologie</w:t>
      </w:r>
      <w:bookmarkEnd w:id="204"/>
    </w:p>
    <w:p>
      <w:pPr>
        <w:pStyle w:val="Corps"/>
        <w:bidi w:val="0"/>
      </w:pPr>
    </w:p>
    <w:p>
      <w:pPr>
        <w:pStyle w:val="Corps"/>
        <w:rPr>
          <w:u w:val="single"/>
        </w:rPr>
      </w:pPr>
      <w:r>
        <w:rPr>
          <w:u w:val="single"/>
          <w:rtl w:val="0"/>
          <w:lang w:val="fr-FR"/>
        </w:rPr>
        <w:t>Formation clou plaquettaire plaquettaires</w:t>
      </w:r>
    </w:p>
    <w:p>
      <w:pPr>
        <w:pStyle w:val="Corps"/>
        <w:bidi w:val="0"/>
      </w:pPr>
      <w:r>
        <w:rPr>
          <w:rtl w:val="0"/>
          <w:lang w:val="fr-FR"/>
        </w:rPr>
        <w:t xml:space="preserve">À </w:t>
      </w:r>
      <w:r>
        <w:rPr>
          <w:rtl w:val="0"/>
          <w:lang w:val="fr-FR"/>
        </w:rPr>
        <w:t>l</w:t>
      </w:r>
      <w:r>
        <w:rPr>
          <w:rtl w:val="0"/>
          <w:lang w:val="fr-FR"/>
        </w:rPr>
        <w:t>’é</w:t>
      </w:r>
      <w:r>
        <w:rPr>
          <w:rtl w:val="0"/>
          <w:lang w:val="fr-FR"/>
        </w:rPr>
        <w:t>tat normal normal, il y plusieurs facteurs associ</w:t>
      </w:r>
      <w:r>
        <w:rPr>
          <w:rtl w:val="0"/>
          <w:lang w:val="fr-FR"/>
        </w:rPr>
        <w:t>é</w:t>
      </w:r>
      <w:r>
        <w:rPr>
          <w:rtl w:val="0"/>
          <w:lang w:val="fr-FR"/>
        </w:rPr>
        <w:t>e aux parois vasculaires en emp</w:t>
      </w:r>
      <w:r>
        <w:rPr>
          <w:rtl w:val="0"/>
          <w:lang w:val="fr-FR"/>
        </w:rPr>
        <w:t>ê</w:t>
      </w:r>
      <w:r>
        <w:rPr>
          <w:rtl w:val="0"/>
          <w:lang w:val="fr-FR"/>
        </w:rPr>
        <w:t>che une agr</w:t>
      </w:r>
      <w:r>
        <w:rPr>
          <w:rtl w:val="0"/>
          <w:lang w:val="fr-FR"/>
        </w:rPr>
        <w:t>é</w:t>
      </w:r>
      <w:r>
        <w:rPr>
          <w:rtl w:val="0"/>
          <w:lang w:val="fr-FR"/>
        </w:rPr>
        <w:t>gation plaquettaire inappropri</w:t>
      </w:r>
      <w:r>
        <w:rPr>
          <w:rtl w:val="0"/>
          <w:lang w:val="fr-FR"/>
        </w:rPr>
        <w:t>é</w:t>
      </w:r>
      <w:r>
        <w:rPr>
          <w:rtl w:val="0"/>
          <w:lang w:val="fr-FR"/>
        </w:rPr>
        <w:t xml:space="preserve">e. On retrouve </w:t>
      </w:r>
      <w:r>
        <w:rPr>
          <w:rtl w:val="0"/>
          <w:lang w:val="fr-FR"/>
        </w:rPr>
        <w:t xml:space="preserve">à </w:t>
      </w:r>
      <w:r>
        <w:rPr>
          <w:rtl w:val="0"/>
          <w:lang w:val="fr-FR"/>
        </w:rPr>
        <w:t>la surface de l</w:t>
      </w:r>
      <w:r>
        <w:rPr>
          <w:rtl w:val="0"/>
          <w:lang w:val="fr-FR"/>
        </w:rPr>
        <w:t>’</w:t>
      </w:r>
      <w:r>
        <w:rPr>
          <w:rtl w:val="0"/>
          <w:lang w:val="fr-FR"/>
        </w:rPr>
        <w:t>endoth</w:t>
      </w:r>
      <w:r>
        <w:rPr>
          <w:rtl w:val="0"/>
          <w:lang w:val="fr-FR"/>
        </w:rPr>
        <w:t>é</w:t>
      </w:r>
      <w:r>
        <w:rPr>
          <w:rtl w:val="0"/>
          <w:lang w:val="fr-FR"/>
        </w:rPr>
        <w:t>lium sain des prot</w:t>
      </w:r>
      <w:r>
        <w:rPr>
          <w:rtl w:val="0"/>
          <w:lang w:val="fr-FR"/>
        </w:rPr>
        <w:t>é</w:t>
      </w:r>
      <w:r>
        <w:rPr>
          <w:rtl w:val="0"/>
          <w:lang w:val="fr-FR"/>
        </w:rPr>
        <w:t>ines/subtances qui inhibe le formation du cou plaquettaire :</w:t>
      </w:r>
    </w:p>
    <w:p>
      <w:pPr>
        <w:pStyle w:val="Corps"/>
        <w:bidi w:val="0"/>
      </w:pPr>
    </w:p>
    <w:p>
      <w:pPr>
        <w:pStyle w:val="Corps"/>
        <w:numPr>
          <w:ilvl w:val="0"/>
          <w:numId w:val="295"/>
        </w:numPr>
        <w:bidi w:val="0"/>
      </w:pPr>
      <w:r>
        <w:rPr>
          <w:rtl w:val="0"/>
          <w:lang w:val="fr-FR"/>
        </w:rPr>
        <w:t>Prostaglandine (PGI2) : inhibe activation et agr</w:t>
      </w:r>
      <w:r>
        <w:rPr>
          <w:rtl w:val="0"/>
          <w:lang w:val="fr-FR"/>
        </w:rPr>
        <w:t>é</w:t>
      </w:r>
      <w:r>
        <w:rPr>
          <w:rtl w:val="0"/>
          <w:lang w:val="fr-FR"/>
        </w:rPr>
        <w:t>gation plaquettaire</w:t>
      </w:r>
    </w:p>
    <w:p>
      <w:pPr>
        <w:pStyle w:val="Corps"/>
        <w:numPr>
          <w:ilvl w:val="0"/>
          <w:numId w:val="2"/>
        </w:numPr>
        <w:bidi w:val="0"/>
      </w:pPr>
      <w:r>
        <w:rPr>
          <w:rtl w:val="0"/>
          <w:lang w:val="fr-FR"/>
        </w:rPr>
        <w:t>Oxide nitrique (NO) : vasodilatation et inhibition activation et agr</w:t>
      </w:r>
      <w:r>
        <w:rPr>
          <w:rtl w:val="0"/>
          <w:lang w:val="fr-FR"/>
        </w:rPr>
        <w:t>é</w:t>
      </w:r>
      <w:r>
        <w:rPr>
          <w:rtl w:val="0"/>
          <w:lang w:val="fr-FR"/>
        </w:rPr>
        <w:t>gation plaquettaire</w:t>
      </w:r>
    </w:p>
    <w:p>
      <w:pPr>
        <w:pStyle w:val="Corps"/>
        <w:numPr>
          <w:ilvl w:val="0"/>
          <w:numId w:val="2"/>
        </w:numPr>
        <w:bidi w:val="0"/>
      </w:pPr>
      <w:r>
        <w:rPr>
          <w:rtl w:val="0"/>
          <w:lang w:val="fr-FR"/>
        </w:rPr>
        <w:t>H</w:t>
      </w:r>
      <w:r>
        <w:rPr>
          <w:rtl w:val="0"/>
          <w:lang w:val="fr-FR"/>
        </w:rPr>
        <w:t>é</w:t>
      </w:r>
      <w:r>
        <w:rPr>
          <w:rtl w:val="0"/>
          <w:lang w:val="fr-FR"/>
        </w:rPr>
        <w:t>parin sulfate : active l</w:t>
      </w:r>
      <w:r>
        <w:rPr>
          <w:rtl w:val="0"/>
          <w:lang w:val="fr-FR"/>
        </w:rPr>
        <w:t>’</w:t>
      </w:r>
      <w:r>
        <w:rPr>
          <w:rtl w:val="0"/>
          <w:lang w:val="fr-FR"/>
        </w:rPr>
        <w:t>antithrombine</w:t>
      </w:r>
    </w:p>
    <w:p>
      <w:pPr>
        <w:pStyle w:val="Corps"/>
        <w:numPr>
          <w:ilvl w:val="0"/>
          <w:numId w:val="2"/>
        </w:numPr>
        <w:bidi w:val="0"/>
      </w:pPr>
      <w:r>
        <w:rPr>
          <w:rtl w:val="0"/>
          <w:lang w:val="fr-FR"/>
        </w:rPr>
        <w:t>Thrombomoduline : change l</w:t>
      </w:r>
      <w:r>
        <w:rPr>
          <w:rtl w:val="0"/>
          <w:lang w:val="fr-FR"/>
        </w:rPr>
        <w:t>’</w:t>
      </w:r>
      <w:r>
        <w:rPr>
          <w:rtl w:val="0"/>
          <w:lang w:val="fr-FR"/>
        </w:rPr>
        <w:t>affinit</w:t>
      </w:r>
      <w:r>
        <w:rPr>
          <w:rtl w:val="0"/>
          <w:lang w:val="fr-FR"/>
        </w:rPr>
        <w:t xml:space="preserve">é </w:t>
      </w:r>
      <w:r>
        <w:rPr>
          <w:rtl w:val="0"/>
          <w:lang w:val="fr-FR"/>
        </w:rPr>
        <w:t>de la thrombine en faveur de l</w:t>
      </w:r>
      <w:r>
        <w:rPr>
          <w:rtl w:val="0"/>
          <w:lang w:val="fr-FR"/>
        </w:rPr>
        <w:t>’</w:t>
      </w:r>
      <w:r>
        <w:rPr>
          <w:rtl w:val="0"/>
          <w:lang w:val="fr-FR"/>
        </w:rPr>
        <w:t xml:space="preserve">activation de facteur anticoagulant </w:t>
      </w:r>
    </w:p>
    <w:p>
      <w:pPr>
        <w:pStyle w:val="Corps"/>
        <w:numPr>
          <w:ilvl w:val="0"/>
          <w:numId w:val="2"/>
        </w:numPr>
        <w:bidi w:val="0"/>
      </w:pPr>
      <w:r>
        <w:rPr>
          <w:rtl w:val="0"/>
          <w:lang w:val="fr-FR"/>
        </w:rPr>
        <w:t>Tissu factor pathway inhibitor : inhib TF, VIIa, Xa</w:t>
      </w:r>
    </w:p>
    <w:p>
      <w:pPr>
        <w:pStyle w:val="Corps"/>
        <w:numPr>
          <w:ilvl w:val="0"/>
          <w:numId w:val="2"/>
        </w:numPr>
        <w:bidi w:val="0"/>
      </w:pPr>
      <w:r>
        <w:rPr>
          <w:rtl w:val="0"/>
          <w:lang w:val="fr-FR"/>
        </w:rPr>
        <w:t>Le flot laminaire physiologique diminue la quantit</w:t>
      </w:r>
      <w:r>
        <w:rPr>
          <w:rtl w:val="0"/>
          <w:lang w:val="fr-FR"/>
        </w:rPr>
        <w:t xml:space="preserve">é </w:t>
      </w:r>
      <w:r>
        <w:rPr>
          <w:rtl w:val="0"/>
          <w:lang w:val="fr-FR"/>
        </w:rPr>
        <w:t>de facteur procoagulant et p</w:t>
      </w:r>
      <w:r>
        <w:rPr>
          <w:rtl w:val="0"/>
          <w:lang w:val="fr-FR"/>
        </w:rPr>
        <w:t>é</w:t>
      </w:r>
      <w:r>
        <w:rPr>
          <w:rtl w:val="0"/>
          <w:lang w:val="fr-FR"/>
        </w:rPr>
        <w:t>riph</w:t>
      </w:r>
      <w:r>
        <w:rPr>
          <w:rtl w:val="0"/>
          <w:lang w:val="fr-FR"/>
        </w:rPr>
        <w:t>é</w:t>
      </w:r>
      <w:r>
        <w:rPr>
          <w:rtl w:val="0"/>
          <w:lang w:val="fr-FR"/>
        </w:rPr>
        <w:t>rie, soit pr</w:t>
      </w:r>
      <w:r>
        <w:rPr>
          <w:rtl w:val="0"/>
          <w:lang w:val="fr-FR"/>
        </w:rPr>
        <w:t>è</w:t>
      </w:r>
      <w:r>
        <w:rPr>
          <w:rtl w:val="0"/>
          <w:lang w:val="fr-FR"/>
        </w:rPr>
        <w:t>s de l</w:t>
      </w:r>
      <w:r>
        <w:rPr>
          <w:rtl w:val="0"/>
          <w:lang w:val="fr-FR"/>
        </w:rPr>
        <w:t>’</w:t>
      </w:r>
      <w:r>
        <w:rPr>
          <w:rtl w:val="0"/>
          <w:lang w:val="fr-FR"/>
        </w:rPr>
        <w:t>endoth</w:t>
      </w:r>
      <w:r>
        <w:rPr>
          <w:rtl w:val="0"/>
          <w:lang w:val="fr-FR"/>
        </w:rPr>
        <w:t>é</w:t>
      </w:r>
      <w:r>
        <w:rPr>
          <w:rtl w:val="0"/>
          <w:lang w:val="fr-FR"/>
        </w:rPr>
        <w:t>lium.</w:t>
      </w:r>
    </w:p>
    <w:p>
      <w:pPr>
        <w:pStyle w:val="Corps"/>
        <w:bidi w:val="0"/>
      </w:pPr>
    </w:p>
    <w:p>
      <w:pPr>
        <w:pStyle w:val="Corps"/>
        <w:bidi w:val="0"/>
      </w:pPr>
      <w:r>
        <w:rPr>
          <w:rtl w:val="0"/>
          <w:lang w:val="fr-FR"/>
        </w:rPr>
        <w:t>GP Ib-V-IX complexe : se lie au vWF sur le collag</w:t>
      </w:r>
      <w:r>
        <w:rPr>
          <w:rtl w:val="0"/>
          <w:lang w:val="fr-FR"/>
        </w:rPr>
        <w:t>è</w:t>
      </w:r>
      <w:r>
        <w:rPr>
          <w:rtl w:val="0"/>
          <w:lang w:val="fr-FR"/>
        </w:rPr>
        <w:t>ne</w:t>
      </w:r>
    </w:p>
    <w:p>
      <w:pPr>
        <w:pStyle w:val="Corps"/>
        <w:bidi w:val="0"/>
      </w:pPr>
      <w:r>
        <w:rPr>
          <w:rtl w:val="0"/>
          <w:lang w:val="fr-FR"/>
        </w:rPr>
        <w:t>GPIa/IIa : se lie au collag</w:t>
      </w:r>
      <w:r>
        <w:rPr>
          <w:rtl w:val="0"/>
          <w:lang w:val="fr-FR"/>
        </w:rPr>
        <w:t>è</w:t>
      </w:r>
      <w:r>
        <w:rPr>
          <w:rtl w:val="0"/>
          <w:lang w:val="fr-FR"/>
        </w:rPr>
        <w:t>ne</w:t>
      </w:r>
    </w:p>
    <w:p>
      <w:pPr>
        <w:pStyle w:val="Corps"/>
        <w:bidi w:val="0"/>
      </w:pPr>
      <w:r>
        <w:rPr>
          <w:rtl w:val="0"/>
          <w:lang w:val="fr-FR"/>
        </w:rPr>
        <w:t xml:space="preserve">GP VI </w:t>
      </w:r>
      <w:r>
        <w:rPr>
          <w:rtl w:val="0"/>
          <w:lang w:val="fr-FR"/>
        </w:rPr>
        <w:t>: se lie au collag</w:t>
      </w:r>
      <w:r>
        <w:rPr>
          <w:rtl w:val="0"/>
          <w:lang w:val="fr-FR"/>
        </w:rPr>
        <w:t>è</w:t>
      </w:r>
      <w:r>
        <w:rPr>
          <w:rtl w:val="0"/>
        </w:rPr>
        <w:t>ne</w:t>
      </w:r>
    </w:p>
    <w:p>
      <w:pPr>
        <w:pStyle w:val="Corps"/>
        <w:bidi w:val="0"/>
      </w:pPr>
      <w:r>
        <w:rPr>
          <w:rtl w:val="0"/>
          <w:lang w:val="fr-FR"/>
        </w:rPr>
        <w:t xml:space="preserve">GP IIb/IIIa </w:t>
      </w:r>
      <w:r>
        <w:rPr>
          <w:rtl w:val="0"/>
          <w:lang w:val="fr-FR"/>
        </w:rPr>
        <w:t xml:space="preserve">: se lie au </w:t>
      </w:r>
      <w:r>
        <w:rPr>
          <w:rtl w:val="0"/>
          <w:lang w:val="fr-FR"/>
        </w:rPr>
        <w:t>fibrinog</w:t>
      </w:r>
      <w:r>
        <w:rPr>
          <w:rtl w:val="0"/>
          <w:lang w:val="fr-FR"/>
        </w:rPr>
        <w:t>è</w:t>
      </w:r>
      <w:r>
        <w:rPr>
          <w:rtl w:val="0"/>
          <w:lang w:val="fr-FR"/>
        </w:rPr>
        <w:t>ne libre et vWF</w:t>
      </w:r>
    </w:p>
    <w:p>
      <w:pPr>
        <w:pStyle w:val="Corps"/>
        <w:rPr>
          <w:sz w:val="20"/>
          <w:szCs w:val="20"/>
        </w:rPr>
      </w:pPr>
      <w:r>
        <w:rPr>
          <w:sz w:val="20"/>
          <w:szCs w:val="20"/>
          <w:rtl w:val="0"/>
          <w:lang w:val="fr-FR"/>
        </w:rPr>
        <w:t>*GP = glycoprot</w:t>
      </w:r>
      <w:r>
        <w:rPr>
          <w:sz w:val="20"/>
          <w:szCs w:val="20"/>
          <w:rtl w:val="0"/>
          <w:lang w:val="fr-FR"/>
        </w:rPr>
        <w:t>é</w:t>
      </w:r>
      <w:r>
        <w:rPr>
          <w:sz w:val="20"/>
          <w:szCs w:val="20"/>
          <w:rtl w:val="0"/>
          <w:lang w:val="fr-FR"/>
        </w:rPr>
        <w:t>ine. GPIa/IIa (aussi appel</w:t>
      </w:r>
      <w:r>
        <w:rPr>
          <w:sz w:val="20"/>
          <w:szCs w:val="20"/>
          <w:rtl w:val="0"/>
          <w:lang w:val="fr-FR"/>
        </w:rPr>
        <w:t xml:space="preserve">é </w:t>
      </w:r>
      <w:r>
        <w:rPr>
          <w:sz w:val="20"/>
          <w:szCs w:val="20"/>
          <w:rtl w:val="0"/>
          <w:lang w:val="fr-FR"/>
        </w:rPr>
        <w:t xml:space="preserve">integrin </w:t>
      </w:r>
      <w:r>
        <w:rPr>
          <w:sz w:val="20"/>
          <w:szCs w:val="20"/>
          <w:rtl w:val="0"/>
          <w:lang w:val="fr-FR"/>
        </w:rPr>
        <w:t>α</w:t>
      </w:r>
      <w:r>
        <w:rPr>
          <w:sz w:val="20"/>
          <w:szCs w:val="20"/>
          <w:rtl w:val="0"/>
          <w:lang w:val="fr-FR"/>
        </w:rPr>
        <w:t>2</w:t>
      </w:r>
      <w:r>
        <w:rPr>
          <w:sz w:val="20"/>
          <w:szCs w:val="20"/>
          <w:rtl w:val="0"/>
          <w:lang w:val="fr-FR"/>
        </w:rPr>
        <w:t>β</w:t>
      </w:r>
      <w:r>
        <w:rPr>
          <w:sz w:val="20"/>
          <w:szCs w:val="20"/>
          <w:rtl w:val="0"/>
          <w:lang w:val="fr-FR"/>
        </w:rPr>
        <w:t>1) GP IIb/IIIa (aussi appel</w:t>
      </w:r>
      <w:r>
        <w:rPr>
          <w:sz w:val="20"/>
          <w:szCs w:val="20"/>
          <w:rtl w:val="0"/>
          <w:lang w:val="fr-FR"/>
        </w:rPr>
        <w:t xml:space="preserve">é </w:t>
      </w:r>
      <w:r>
        <w:rPr>
          <w:sz w:val="20"/>
          <w:szCs w:val="20"/>
          <w:rtl w:val="0"/>
          <w:lang w:val="fr-FR"/>
        </w:rPr>
        <w:t xml:space="preserve">integrin </w:t>
      </w:r>
      <w:r>
        <w:rPr>
          <w:sz w:val="20"/>
          <w:szCs w:val="20"/>
          <w:rtl w:val="0"/>
        </w:rPr>
        <w:t>α</w:t>
      </w:r>
      <w:r>
        <w:rPr>
          <w:sz w:val="20"/>
          <w:szCs w:val="20"/>
          <w:rtl w:val="0"/>
          <w:lang w:val="fr-FR"/>
        </w:rPr>
        <w:t>IIb</w:t>
      </w:r>
      <w:r>
        <w:rPr>
          <w:sz w:val="20"/>
          <w:szCs w:val="20"/>
          <w:rtl w:val="0"/>
        </w:rPr>
        <w:t>β</w:t>
      </w:r>
      <w:r>
        <w:rPr>
          <w:sz w:val="20"/>
          <w:szCs w:val="20"/>
          <w:rtl w:val="0"/>
          <w:lang w:val="fr-FR"/>
        </w:rPr>
        <w:t>3)</w:t>
      </w:r>
    </w:p>
    <w:p>
      <w:pPr>
        <w:pStyle w:val="Corps"/>
        <w:bidi w:val="0"/>
      </w:pPr>
    </w:p>
    <w:p>
      <w:pPr>
        <w:pStyle w:val="Corps"/>
        <w:bidi w:val="0"/>
      </w:pPr>
    </w:p>
    <w:p>
      <w:pPr>
        <w:pStyle w:val="Corps"/>
        <w:bidi w:val="0"/>
      </w:pPr>
      <w:r>
        <w:rPr>
          <w:rtl w:val="0"/>
          <w:lang w:val="fr-FR"/>
        </w:rPr>
        <w:t>Von Willebrand factor : proteines de multim</w:t>
      </w:r>
      <w:r>
        <w:rPr>
          <w:rtl w:val="0"/>
          <w:lang w:val="fr-FR"/>
        </w:rPr>
        <w:t>è</w:t>
      </w:r>
      <w:r>
        <w:rPr>
          <w:rtl w:val="0"/>
          <w:lang w:val="fr-FR"/>
        </w:rPr>
        <w:t>res h</w:t>
      </w:r>
      <w:r>
        <w:rPr>
          <w:rtl w:val="0"/>
          <w:lang w:val="fr-FR"/>
        </w:rPr>
        <w:t>é</w:t>
      </w:r>
      <w:r>
        <w:rPr>
          <w:rtl w:val="0"/>
          <w:lang w:val="fr-FR"/>
        </w:rPr>
        <w:t>t</w:t>
      </w:r>
      <w:r>
        <w:rPr>
          <w:rtl w:val="0"/>
          <w:lang w:val="fr-FR"/>
        </w:rPr>
        <w:t>é</w:t>
      </w:r>
      <w:r>
        <w:rPr>
          <w:rtl w:val="0"/>
          <w:lang w:val="fr-FR"/>
        </w:rPr>
        <w:t>rog</w:t>
      </w:r>
      <w:r>
        <w:rPr>
          <w:rtl w:val="0"/>
          <w:lang w:val="fr-FR"/>
        </w:rPr>
        <w:t>è</w:t>
      </w:r>
      <w:r>
        <w:rPr>
          <w:rtl w:val="0"/>
          <w:lang w:val="fr-FR"/>
        </w:rPr>
        <w:t>nes de taille variables. De petites prot</w:t>
      </w:r>
      <w:r>
        <w:rPr>
          <w:rtl w:val="0"/>
          <w:lang w:val="fr-FR"/>
        </w:rPr>
        <w:t>é</w:t>
      </w:r>
      <w:r>
        <w:rPr>
          <w:rtl w:val="0"/>
          <w:lang w:val="fr-FR"/>
        </w:rPr>
        <w:t>ines sont s</w:t>
      </w:r>
      <w:r>
        <w:rPr>
          <w:rtl w:val="0"/>
          <w:lang w:val="fr-FR"/>
        </w:rPr>
        <w:t>é</w:t>
      </w:r>
      <w:r>
        <w:rPr>
          <w:rtl w:val="0"/>
          <w:lang w:val="fr-FR"/>
        </w:rPr>
        <w:t>cr</w:t>
      </w:r>
      <w:r>
        <w:rPr>
          <w:rtl w:val="0"/>
          <w:lang w:val="fr-FR"/>
        </w:rPr>
        <w:t>é</w:t>
      </w:r>
      <w:r>
        <w:rPr>
          <w:rtl w:val="0"/>
          <w:lang w:val="fr-FR"/>
        </w:rPr>
        <w:t>t</w:t>
      </w:r>
      <w:r>
        <w:rPr>
          <w:rtl w:val="0"/>
          <w:lang w:val="fr-FR"/>
        </w:rPr>
        <w:t>é</w:t>
      </w:r>
      <w:r>
        <w:rPr>
          <w:rtl w:val="0"/>
          <w:lang w:val="fr-FR"/>
        </w:rPr>
        <w:t>es pas les c. endoth</w:t>
      </w:r>
      <w:r>
        <w:rPr>
          <w:rtl w:val="0"/>
          <w:lang w:val="fr-FR"/>
        </w:rPr>
        <w:t>é</w:t>
      </w:r>
      <w:r>
        <w:rPr>
          <w:rtl w:val="0"/>
          <w:lang w:val="fr-FR"/>
        </w:rPr>
        <w:t>liale et le megakaryocytes et de plus grandes prot</w:t>
      </w:r>
      <w:r>
        <w:rPr>
          <w:rtl w:val="0"/>
          <w:lang w:val="fr-FR"/>
        </w:rPr>
        <w:t>é</w:t>
      </w:r>
      <w:r>
        <w:rPr>
          <w:rtl w:val="0"/>
          <w:lang w:val="fr-FR"/>
        </w:rPr>
        <w:t>ines sont emmagasin</w:t>
      </w:r>
      <w:r>
        <w:rPr>
          <w:rtl w:val="0"/>
          <w:lang w:val="fr-FR"/>
        </w:rPr>
        <w:t>é</w:t>
      </w:r>
      <w:r>
        <w:rPr>
          <w:rtl w:val="0"/>
          <w:lang w:val="fr-FR"/>
        </w:rPr>
        <w:t>s dans les c. endoth</w:t>
      </w:r>
      <w:r>
        <w:rPr>
          <w:rtl w:val="0"/>
          <w:lang w:val="fr-FR"/>
        </w:rPr>
        <w:t>é</w:t>
      </w:r>
      <w:r>
        <w:rPr>
          <w:rtl w:val="0"/>
          <w:lang w:val="fr-FR"/>
        </w:rPr>
        <w:t>liales et les plaquettes (granules alpha). Cette prot</w:t>
      </w:r>
      <w:r>
        <w:rPr>
          <w:rtl w:val="0"/>
          <w:lang w:val="fr-FR"/>
        </w:rPr>
        <w:t>é</w:t>
      </w:r>
      <w:r>
        <w:rPr>
          <w:rtl w:val="0"/>
          <w:lang w:val="fr-FR"/>
        </w:rPr>
        <w:t>ine est d</w:t>
      </w:r>
      <w:r>
        <w:rPr>
          <w:rtl w:val="0"/>
          <w:lang w:val="fr-FR"/>
        </w:rPr>
        <w:t>é</w:t>
      </w:r>
      <w:r>
        <w:rPr>
          <w:rtl w:val="0"/>
          <w:lang w:val="fr-FR"/>
        </w:rPr>
        <w:t>grad</w:t>
      </w:r>
      <w:r>
        <w:rPr>
          <w:rtl w:val="0"/>
          <w:lang w:val="fr-FR"/>
        </w:rPr>
        <w:t>é</w:t>
      </w:r>
      <w:r>
        <w:rPr>
          <w:rtl w:val="0"/>
          <w:lang w:val="fr-FR"/>
        </w:rPr>
        <w:t xml:space="preserve">e par </w:t>
      </w:r>
      <w:r>
        <w:rPr>
          <w:b w:val="1"/>
          <w:bCs w:val="1"/>
          <w:rtl w:val="0"/>
          <w:lang w:val="fr-FR"/>
        </w:rPr>
        <w:t>ADAMTS13</w:t>
      </w:r>
      <w:r>
        <w:rPr>
          <w:rtl w:val="0"/>
          <w:lang w:val="fr-FR"/>
        </w:rPr>
        <w:t xml:space="preserve">. </w:t>
      </w:r>
    </w:p>
    <w:p>
      <w:pPr>
        <w:pStyle w:val="Corps"/>
        <w:bidi w:val="0"/>
      </w:pPr>
      <w:r>
        <w:rPr>
          <w:rtl w:val="0"/>
          <w:lang w:val="fr-FR"/>
        </w:rPr>
        <w:t>vWF : contient site de liaison pour collag</w:t>
      </w:r>
      <w:r>
        <w:rPr>
          <w:rtl w:val="0"/>
          <w:lang w:val="fr-FR"/>
        </w:rPr>
        <w:t>è</w:t>
      </w:r>
      <w:r>
        <w:rPr>
          <w:rtl w:val="0"/>
          <w:lang w:val="fr-FR"/>
        </w:rPr>
        <w:t>ne, GPIb GP IIb/IIIa, Facteur VIII, h</w:t>
      </w:r>
      <w:r>
        <w:rPr>
          <w:rtl w:val="0"/>
          <w:lang w:val="fr-FR"/>
        </w:rPr>
        <w:t>é</w:t>
      </w:r>
      <w:r>
        <w:rPr>
          <w:rtl w:val="0"/>
          <w:lang w:val="fr-FR"/>
        </w:rPr>
        <w:t>parine</w:t>
      </w:r>
    </w:p>
    <w:p>
      <w:pPr>
        <w:pStyle w:val="Corps"/>
        <w:bidi w:val="0"/>
      </w:pPr>
    </w:p>
    <w:p>
      <w:pPr>
        <w:pStyle w:val="Corps"/>
        <w:bidi w:val="0"/>
      </w:pPr>
      <w:r>
        <w:rPr>
          <w:rtl w:val="0"/>
          <w:lang w:val="fr-FR"/>
        </w:rPr>
        <w:t>La formation du clou plaquettaire d</w:t>
      </w:r>
      <w:r>
        <w:rPr>
          <w:rtl w:val="0"/>
          <w:lang w:val="fr-FR"/>
        </w:rPr>
        <w:t>é</w:t>
      </w:r>
      <w:r>
        <w:rPr>
          <w:rtl w:val="0"/>
          <w:lang w:val="fr-FR"/>
        </w:rPr>
        <w:t xml:space="preserve">pend de </w:t>
      </w:r>
      <w:r>
        <w:rPr>
          <w:b w:val="1"/>
          <w:bCs w:val="1"/>
          <w:rtl w:val="0"/>
          <w:lang w:val="fr-FR"/>
        </w:rPr>
        <w:t>l</w:t>
      </w:r>
      <w:r>
        <w:rPr>
          <w:b w:val="1"/>
          <w:bCs w:val="1"/>
          <w:rtl w:val="0"/>
          <w:lang w:val="fr-FR"/>
        </w:rPr>
        <w:t>’</w:t>
      </w:r>
      <w:r>
        <w:rPr>
          <w:b w:val="1"/>
          <w:bCs w:val="1"/>
          <w:rtl w:val="0"/>
          <w:lang w:val="fr-FR"/>
        </w:rPr>
        <w:t>adh</w:t>
      </w:r>
      <w:r>
        <w:rPr>
          <w:b w:val="1"/>
          <w:bCs w:val="1"/>
          <w:rtl w:val="0"/>
          <w:lang w:val="fr-FR"/>
        </w:rPr>
        <w:t>é</w:t>
      </w:r>
      <w:r>
        <w:rPr>
          <w:b w:val="1"/>
          <w:bCs w:val="1"/>
          <w:rtl w:val="0"/>
          <w:lang w:val="fr-FR"/>
        </w:rPr>
        <w:t>sion</w:t>
      </w:r>
      <w:r>
        <w:rPr>
          <w:rtl w:val="0"/>
          <w:lang w:val="fr-FR"/>
        </w:rPr>
        <w:t xml:space="preserve">, </w:t>
      </w:r>
      <w:r>
        <w:rPr>
          <w:b w:val="1"/>
          <w:bCs w:val="1"/>
          <w:rtl w:val="0"/>
          <w:lang w:val="fr-FR"/>
        </w:rPr>
        <w:t>l</w:t>
      </w:r>
      <w:r>
        <w:rPr>
          <w:b w:val="1"/>
          <w:bCs w:val="1"/>
          <w:rtl w:val="0"/>
          <w:lang w:val="fr-FR"/>
        </w:rPr>
        <w:t>’</w:t>
      </w:r>
      <w:r>
        <w:rPr>
          <w:b w:val="1"/>
          <w:bCs w:val="1"/>
          <w:rtl w:val="0"/>
          <w:lang w:val="fr-FR"/>
        </w:rPr>
        <w:t>activation</w:t>
      </w:r>
      <w:r>
        <w:rPr>
          <w:rtl w:val="0"/>
          <w:lang w:val="fr-FR"/>
        </w:rPr>
        <w:t xml:space="preserve"> et la </w:t>
      </w:r>
      <w:r>
        <w:rPr>
          <w:b w:val="1"/>
          <w:bCs w:val="1"/>
          <w:rtl w:val="0"/>
          <w:lang w:val="fr-FR"/>
        </w:rPr>
        <w:t>s</w:t>
      </w:r>
      <w:r>
        <w:rPr>
          <w:b w:val="1"/>
          <w:bCs w:val="1"/>
          <w:rtl w:val="0"/>
          <w:lang w:val="fr-FR"/>
        </w:rPr>
        <w:t>é</w:t>
      </w:r>
      <w:r>
        <w:rPr>
          <w:b w:val="1"/>
          <w:bCs w:val="1"/>
          <w:rtl w:val="0"/>
          <w:lang w:val="fr-FR"/>
        </w:rPr>
        <w:t>cr</w:t>
      </w:r>
      <w:r>
        <w:rPr>
          <w:b w:val="1"/>
          <w:bCs w:val="1"/>
          <w:rtl w:val="0"/>
          <w:lang w:val="fr-FR"/>
        </w:rPr>
        <w:t>é</w:t>
      </w:r>
      <w:r>
        <w:rPr>
          <w:b w:val="1"/>
          <w:bCs w:val="1"/>
          <w:rtl w:val="0"/>
          <w:lang w:val="fr-FR"/>
        </w:rPr>
        <w:t>tion</w:t>
      </w:r>
      <w:r>
        <w:rPr>
          <w:rtl w:val="0"/>
          <w:lang w:val="fr-FR"/>
        </w:rPr>
        <w:t xml:space="preserve"> plaquettaire.</w:t>
      </w:r>
    </w:p>
    <w:p>
      <w:pPr>
        <w:pStyle w:val="Corps"/>
        <w:bidi w:val="0"/>
      </w:pPr>
    </w:p>
    <w:p>
      <w:pPr>
        <w:pStyle w:val="Corps"/>
        <w:bidi w:val="0"/>
      </w:pPr>
      <w:r>
        <w:drawing>
          <wp:inline distT="0" distB="0" distL="0" distR="0">
            <wp:extent cx="5943600" cy="3284807"/>
            <wp:effectExtent l="0" t="0" r="0" b="0"/>
            <wp:docPr id="1073741909" name="officeArt object"/>
            <wp:cNvGraphicFramePr/>
            <a:graphic xmlns:a="http://schemas.openxmlformats.org/drawingml/2006/main">
              <a:graphicData uri="http://schemas.openxmlformats.org/drawingml/2006/picture">
                <pic:pic xmlns:pic="http://schemas.openxmlformats.org/drawingml/2006/picture">
                  <pic:nvPicPr>
                    <pic:cNvPr id="1073741909" name="R1.tiff"/>
                    <pic:cNvPicPr>
                      <a:picLocks noChangeAspect="1"/>
                    </pic:cNvPicPr>
                  </pic:nvPicPr>
                  <pic:blipFill>
                    <a:blip r:embed="rId85">
                      <a:extLst/>
                    </a:blip>
                    <a:stretch>
                      <a:fillRect/>
                    </a:stretch>
                  </pic:blipFill>
                  <pic:spPr>
                    <a:xfrm>
                      <a:off x="0" y="0"/>
                      <a:ext cx="5943600" cy="3284807"/>
                    </a:xfrm>
                    <a:prstGeom prst="rect">
                      <a:avLst/>
                    </a:prstGeom>
                    <a:ln w="12700" cap="flat">
                      <a:noFill/>
                      <a:miter lim="400000"/>
                    </a:ln>
                    <a:effectLst/>
                  </pic:spPr>
                </pic:pic>
              </a:graphicData>
            </a:graphic>
          </wp:inline>
        </w:drawing>
      </w:r>
    </w:p>
    <w:p>
      <w:pPr>
        <w:pStyle w:val="Corps"/>
        <w:rPr>
          <w:u w:val="single"/>
        </w:rPr>
      </w:pPr>
      <w:r>
        <w:rPr>
          <w:u w:val="single"/>
          <w:rtl w:val="0"/>
          <w:lang w:val="fr-FR"/>
        </w:rPr>
        <w:t>Activation plaquettaire :</w:t>
      </w:r>
    </w:p>
    <w:p>
      <w:pPr>
        <w:pStyle w:val="Corps"/>
        <w:bidi w:val="0"/>
      </w:pPr>
      <w:r>
        <w:rPr>
          <w:rtl w:val="0"/>
          <w:lang w:val="fr-FR"/>
        </w:rPr>
        <w:t>Facteurs pouvant activer les plaquettes:</w:t>
      </w:r>
    </w:p>
    <w:p>
      <w:pPr>
        <w:pStyle w:val="Corps"/>
        <w:numPr>
          <w:ilvl w:val="0"/>
          <w:numId w:val="296"/>
        </w:numPr>
        <w:bidi w:val="0"/>
      </w:pPr>
      <w:r>
        <w:rPr>
          <w:rtl w:val="0"/>
          <w:lang w:val="fr-FR"/>
        </w:rPr>
        <w:t>Exposition du collag</w:t>
      </w:r>
      <w:r>
        <w:rPr>
          <w:rtl w:val="0"/>
          <w:lang w:val="fr-FR"/>
        </w:rPr>
        <w:t>è</w:t>
      </w:r>
      <w:r>
        <w:rPr>
          <w:rtl w:val="0"/>
          <w:lang w:val="fr-FR"/>
        </w:rPr>
        <w:t xml:space="preserve">ne aux plaquettes (suite </w:t>
      </w:r>
      <w:r>
        <w:rPr>
          <w:rtl w:val="0"/>
          <w:lang w:val="fr-FR"/>
        </w:rPr>
        <w:t xml:space="preserve">à </w:t>
      </w:r>
      <w:r>
        <w:rPr>
          <w:rtl w:val="0"/>
          <w:lang w:val="fr-FR"/>
        </w:rPr>
        <w:t>dommage vasculaire)</w:t>
      </w:r>
    </w:p>
    <w:p>
      <w:pPr>
        <w:pStyle w:val="Corps"/>
        <w:numPr>
          <w:ilvl w:val="0"/>
          <w:numId w:val="2"/>
        </w:numPr>
        <w:bidi w:val="0"/>
      </w:pPr>
      <w:r>
        <w:rPr>
          <w:rtl w:val="0"/>
          <w:lang w:val="fr-FR"/>
        </w:rPr>
        <w:t>ADP : s</w:t>
      </w:r>
      <w:r>
        <w:rPr>
          <w:rtl w:val="0"/>
          <w:lang w:val="fr-FR"/>
        </w:rPr>
        <w:t>é</w:t>
      </w:r>
      <w:r>
        <w:rPr>
          <w:rtl w:val="0"/>
          <w:lang w:val="fr-FR"/>
        </w:rPr>
        <w:t>cr</w:t>
      </w:r>
      <w:r>
        <w:rPr>
          <w:rtl w:val="0"/>
          <w:lang w:val="fr-FR"/>
        </w:rPr>
        <w:t>é</w:t>
      </w:r>
      <w:r>
        <w:rPr>
          <w:rtl w:val="0"/>
          <w:lang w:val="fr-FR"/>
        </w:rPr>
        <w:t>t</w:t>
      </w:r>
      <w:r>
        <w:rPr>
          <w:rtl w:val="0"/>
          <w:lang w:val="fr-FR"/>
        </w:rPr>
        <w:t>é</w:t>
      </w:r>
      <w:r>
        <w:rPr>
          <w:rtl w:val="0"/>
          <w:lang w:val="fr-FR"/>
        </w:rPr>
        <w:t>e par les plaquettes (autocrine ou paracrine), se lie au P2Y</w:t>
      </w:r>
    </w:p>
    <w:p>
      <w:pPr>
        <w:pStyle w:val="Corps"/>
        <w:numPr>
          <w:ilvl w:val="0"/>
          <w:numId w:val="2"/>
        </w:numPr>
        <w:bidi w:val="0"/>
      </w:pPr>
      <w:r>
        <w:rPr>
          <w:rtl w:val="0"/>
          <w:lang w:val="fr-FR"/>
        </w:rPr>
        <w:t xml:space="preserve">Thromboxane AII (TXA2) : </w:t>
      </w:r>
      <w:r>
        <w:rPr>
          <w:rtl w:val="0"/>
        </w:rPr>
        <w:t>s</w:t>
      </w:r>
      <w:r>
        <w:rPr>
          <w:rtl w:val="0"/>
        </w:rPr>
        <w:t>é</w:t>
      </w:r>
      <w:r>
        <w:rPr>
          <w:rtl w:val="0"/>
        </w:rPr>
        <w:t>cr</w:t>
      </w:r>
      <w:r>
        <w:rPr>
          <w:rtl w:val="0"/>
        </w:rPr>
        <w:t>é</w:t>
      </w:r>
      <w:r>
        <w:rPr>
          <w:rtl w:val="0"/>
        </w:rPr>
        <w:t>t</w:t>
      </w:r>
      <w:r>
        <w:rPr>
          <w:rtl w:val="0"/>
        </w:rPr>
        <w:t>é</w:t>
      </w:r>
      <w:r>
        <w:rPr>
          <w:rtl w:val="0"/>
          <w:lang w:val="fr-FR"/>
        </w:rPr>
        <w:t>e par les plaquettes (autocrine ou paracrine)</w:t>
      </w:r>
    </w:p>
    <w:p>
      <w:pPr>
        <w:pStyle w:val="Corps"/>
        <w:numPr>
          <w:ilvl w:val="0"/>
          <w:numId w:val="2"/>
        </w:numPr>
        <w:bidi w:val="0"/>
      </w:pPr>
      <w:r>
        <w:rPr>
          <w:rtl w:val="0"/>
          <w:lang w:val="fr-FR"/>
        </w:rPr>
        <w:t>Thrombin : provient de la cascade de la coagulation et se lie au PAR-1</w:t>
      </w:r>
    </w:p>
    <w:p>
      <w:pPr>
        <w:pStyle w:val="Corps"/>
        <w:bidi w:val="0"/>
      </w:pPr>
      <w:r>
        <w:rPr>
          <w:sz w:val="20"/>
          <w:szCs w:val="20"/>
          <w:rtl w:val="0"/>
          <w:lang w:val="fr-FR"/>
        </w:rPr>
        <w:t>*Promouvoit sa propre activation ou celles des plaquettes adjacentes, effets sur tr</w:t>
      </w:r>
      <w:r>
        <w:rPr>
          <w:sz w:val="20"/>
          <w:szCs w:val="20"/>
          <w:rtl w:val="0"/>
          <w:lang w:val="fr-FR"/>
        </w:rPr>
        <w:t>è</w:t>
      </w:r>
      <w:r>
        <w:rPr>
          <w:sz w:val="20"/>
          <w:szCs w:val="20"/>
          <w:rtl w:val="0"/>
          <w:lang w:val="fr-FR"/>
        </w:rPr>
        <w:t xml:space="preserve">s petites distances. </w:t>
      </w:r>
      <w:r>
        <w:br w:type="textWrapping"/>
      </w:r>
    </w:p>
    <w:p>
      <w:pPr>
        <w:pStyle w:val="Corps"/>
        <w:bidi w:val="0"/>
      </w:pPr>
      <w:r>
        <w:rPr>
          <w:rtl w:val="0"/>
          <w:lang w:val="fr-FR"/>
        </w:rPr>
        <w:t>Activation am</w:t>
      </w:r>
      <w:r>
        <w:rPr>
          <w:rtl w:val="0"/>
          <w:lang w:val="fr-FR"/>
        </w:rPr>
        <w:t>è</w:t>
      </w:r>
      <w:r>
        <w:rPr>
          <w:rtl w:val="0"/>
          <w:lang w:val="fr-FR"/>
        </w:rPr>
        <w:t xml:space="preserve">ne le GPIIb/IIIa dans une </w:t>
      </w:r>
      <w:r>
        <w:rPr>
          <w:rtl w:val="0"/>
          <w:lang w:val="fr-FR"/>
        </w:rPr>
        <w:t>é</w:t>
      </w:r>
      <w:r>
        <w:rPr>
          <w:rtl w:val="0"/>
          <w:lang w:val="fr-FR"/>
        </w:rPr>
        <w:t>tat actif pour se lier avec fibrinog</w:t>
      </w:r>
      <w:r>
        <w:rPr>
          <w:rtl w:val="0"/>
          <w:lang w:val="fr-FR"/>
        </w:rPr>
        <w:t>è</w:t>
      </w:r>
      <w:r>
        <w:rPr>
          <w:rtl w:val="0"/>
          <w:lang w:val="fr-FR"/>
        </w:rPr>
        <w:t>ne et vWF. L</w:t>
      </w:r>
      <w:r>
        <w:rPr>
          <w:rtl w:val="0"/>
          <w:lang w:val="fr-FR"/>
        </w:rPr>
        <w:t>’</w:t>
      </w:r>
      <w:r>
        <w:rPr>
          <w:rtl w:val="0"/>
          <w:lang w:val="fr-FR"/>
        </w:rPr>
        <w:t>activation provoque entr</w:t>
      </w:r>
      <w:r>
        <w:rPr>
          <w:rtl w:val="0"/>
          <w:lang w:val="fr-FR"/>
        </w:rPr>
        <w:t>é</w:t>
      </w:r>
      <w:r>
        <w:rPr>
          <w:rtl w:val="0"/>
          <w:lang w:val="fr-FR"/>
        </w:rPr>
        <w:t>e de Ca et cela change aussi la forme des plaquettes de mani</w:t>
      </w:r>
      <w:r>
        <w:rPr>
          <w:rtl w:val="0"/>
          <w:lang w:val="fr-FR"/>
        </w:rPr>
        <w:t>è</w:t>
      </w:r>
      <w:r>
        <w:rPr>
          <w:rtl w:val="0"/>
          <w:lang w:val="fr-FR"/>
        </w:rPr>
        <w:t>re irr</w:t>
      </w:r>
      <w:r>
        <w:rPr>
          <w:rtl w:val="0"/>
          <w:lang w:val="fr-FR"/>
        </w:rPr>
        <w:t>é</w:t>
      </w:r>
      <w:r>
        <w:rPr>
          <w:rtl w:val="0"/>
          <w:lang w:val="fr-FR"/>
        </w:rPr>
        <w:t>guli</w:t>
      </w:r>
      <w:r>
        <w:rPr>
          <w:rtl w:val="0"/>
          <w:lang w:val="fr-FR"/>
        </w:rPr>
        <w:t>è</w:t>
      </w:r>
      <w:r>
        <w:rPr>
          <w:rtl w:val="0"/>
          <w:lang w:val="fr-FR"/>
        </w:rPr>
        <w:t xml:space="preserve">re, propice </w:t>
      </w:r>
      <w:r>
        <w:rPr>
          <w:rtl w:val="0"/>
          <w:lang w:val="fr-FR"/>
        </w:rPr>
        <w:t xml:space="preserve">à </w:t>
      </w:r>
      <w:r>
        <w:rPr>
          <w:rtl w:val="0"/>
          <w:lang w:val="fr-FR"/>
        </w:rPr>
        <w:t>l</w:t>
      </w:r>
      <w:r>
        <w:rPr>
          <w:rtl w:val="0"/>
          <w:lang w:val="fr-FR"/>
        </w:rPr>
        <w:t>’</w:t>
      </w:r>
      <w:r>
        <w:rPr>
          <w:rtl w:val="0"/>
          <w:lang w:val="fr-FR"/>
        </w:rPr>
        <w:t>adh</w:t>
      </w:r>
      <w:r>
        <w:rPr>
          <w:rtl w:val="0"/>
          <w:lang w:val="fr-FR"/>
        </w:rPr>
        <w:t>é</w:t>
      </w:r>
      <w:r>
        <w:rPr>
          <w:rtl w:val="0"/>
          <w:lang w:val="fr-FR"/>
        </w:rPr>
        <w:t>sion avec d</w:t>
      </w:r>
      <w:r>
        <w:rPr>
          <w:rtl w:val="0"/>
          <w:lang w:val="fr-FR"/>
        </w:rPr>
        <w:t>’</w:t>
      </w:r>
      <w:r>
        <w:rPr>
          <w:rtl w:val="0"/>
          <w:lang w:val="fr-FR"/>
        </w:rPr>
        <w:t xml:space="preserve">autres plaquettes. Cela provoque aussi expression de phosphatidylserine </w:t>
      </w:r>
      <w:r>
        <w:rPr>
          <w:rtl w:val="0"/>
          <w:lang w:val="fr-FR"/>
        </w:rPr>
        <w:t xml:space="preserve">à </w:t>
      </w:r>
      <w:r>
        <w:rPr>
          <w:rtl w:val="0"/>
          <w:lang w:val="fr-FR"/>
        </w:rPr>
        <w:t>la surface qui permet la liaison des facteurs de coagulation. L</w:t>
      </w:r>
      <w:r>
        <w:rPr>
          <w:rtl w:val="0"/>
          <w:lang w:val="fr-FR"/>
        </w:rPr>
        <w:t>’</w:t>
      </w:r>
      <w:r>
        <w:rPr>
          <w:rtl w:val="0"/>
          <w:lang w:val="fr-FR"/>
        </w:rPr>
        <w:t>activation provoque aussi s</w:t>
      </w:r>
      <w:r>
        <w:rPr>
          <w:rtl w:val="0"/>
          <w:lang w:val="fr-FR"/>
        </w:rPr>
        <w:t>é</w:t>
      </w:r>
      <w:r>
        <w:rPr>
          <w:rtl w:val="0"/>
          <w:lang w:val="fr-FR"/>
        </w:rPr>
        <w:t>cr</w:t>
      </w:r>
      <w:r>
        <w:rPr>
          <w:rtl w:val="0"/>
          <w:lang w:val="fr-FR"/>
        </w:rPr>
        <w:t>é</w:t>
      </w:r>
      <w:r>
        <w:rPr>
          <w:rtl w:val="0"/>
          <w:lang w:val="fr-FR"/>
        </w:rPr>
        <w:t>tion par plaquettes de ADP, fibrinog</w:t>
      </w:r>
      <w:r>
        <w:rPr>
          <w:rtl w:val="0"/>
          <w:lang w:val="fr-FR"/>
        </w:rPr>
        <w:t>è</w:t>
      </w:r>
      <w:r>
        <w:rPr>
          <w:rtl w:val="0"/>
          <w:lang w:val="fr-FR"/>
        </w:rPr>
        <w:t>ne, vWF et facteur V.</w:t>
      </w:r>
    </w:p>
    <w:p>
      <w:pPr>
        <w:pStyle w:val="Corps"/>
        <w:bidi w:val="0"/>
      </w:pPr>
    </w:p>
    <w:p>
      <w:pPr>
        <w:pStyle w:val="Corps"/>
        <w:rPr>
          <w:u w:val="none"/>
        </w:rPr>
      </w:pPr>
      <w:r>
        <w:rPr>
          <w:u w:val="single"/>
          <w:rtl w:val="0"/>
          <w:lang w:val="fr-FR"/>
        </w:rPr>
        <w:t>Adh</w:t>
      </w:r>
      <w:r>
        <w:rPr>
          <w:u w:val="single"/>
          <w:rtl w:val="0"/>
          <w:lang w:val="fr-FR"/>
        </w:rPr>
        <w:t>é</w:t>
      </w:r>
      <w:r>
        <w:rPr>
          <w:u w:val="single"/>
          <w:rtl w:val="0"/>
          <w:lang w:val="fr-FR"/>
        </w:rPr>
        <w:t>sion plaquettiare :</w:t>
      </w:r>
    </w:p>
    <w:p>
      <w:pPr>
        <w:pStyle w:val="Corps"/>
        <w:rPr>
          <w:u w:val="single"/>
        </w:rPr>
      </w:pPr>
      <w:r>
        <w:rPr>
          <w:u w:val="none"/>
          <w:rtl w:val="0"/>
          <w:lang w:val="fr-FR"/>
        </w:rPr>
        <w:t>Lors du bris de l</w:t>
      </w:r>
      <w:r>
        <w:rPr>
          <w:u w:val="none"/>
          <w:rtl w:val="0"/>
          <w:lang w:val="fr-FR"/>
        </w:rPr>
        <w:t>’</w:t>
      </w:r>
      <w:r>
        <w:rPr>
          <w:u w:val="none"/>
          <w:rtl w:val="0"/>
          <w:lang w:val="fr-FR"/>
        </w:rPr>
        <w:t>endoth</w:t>
      </w:r>
      <w:r>
        <w:rPr>
          <w:u w:val="none"/>
          <w:rtl w:val="0"/>
          <w:lang w:val="fr-FR"/>
        </w:rPr>
        <w:t>é</w:t>
      </w:r>
      <w:r>
        <w:rPr>
          <w:u w:val="none"/>
          <w:rtl w:val="0"/>
          <w:lang w:val="fr-FR"/>
        </w:rPr>
        <w:t>lium il y a exposition du collag</w:t>
      </w:r>
      <w:r>
        <w:rPr>
          <w:u w:val="none"/>
          <w:rtl w:val="0"/>
          <w:lang w:val="fr-FR"/>
        </w:rPr>
        <w:t>è</w:t>
      </w:r>
      <w:r>
        <w:rPr>
          <w:u w:val="none"/>
          <w:rtl w:val="0"/>
          <w:lang w:val="fr-FR"/>
        </w:rPr>
        <w:t>ne. le vWF vient adh</w:t>
      </w:r>
      <w:r>
        <w:rPr>
          <w:u w:val="none"/>
          <w:rtl w:val="0"/>
          <w:lang w:val="fr-FR"/>
        </w:rPr>
        <w:t>é</w:t>
      </w:r>
      <w:r>
        <w:rPr>
          <w:u w:val="none"/>
          <w:rtl w:val="0"/>
          <w:lang w:val="fr-FR"/>
        </w:rPr>
        <w:t>rerer au collag</w:t>
      </w:r>
      <w:r>
        <w:rPr>
          <w:u w:val="none"/>
          <w:rtl w:val="0"/>
          <w:lang w:val="fr-FR"/>
        </w:rPr>
        <w:t>è</w:t>
      </w:r>
      <w:r>
        <w:rPr>
          <w:u w:val="none"/>
          <w:rtl w:val="0"/>
          <w:lang w:val="fr-FR"/>
        </w:rPr>
        <w:t>ne, puis les plaquettes peuvent venir se lier au vWF par le GP Ib-V-IX complexe. Les plaquettes peuvent aussi se lier directement au collag</w:t>
      </w:r>
      <w:r>
        <w:rPr>
          <w:u w:val="none"/>
          <w:rtl w:val="0"/>
          <w:lang w:val="fr-FR"/>
        </w:rPr>
        <w:t>è</w:t>
      </w:r>
      <w:r>
        <w:rPr>
          <w:u w:val="none"/>
          <w:rtl w:val="0"/>
          <w:lang w:val="fr-FR"/>
        </w:rPr>
        <w:t>ne par le GPIa/IIa et le GP GP VI. Il y a aussi lib</w:t>
      </w:r>
      <w:r>
        <w:rPr>
          <w:u w:val="none"/>
          <w:rtl w:val="0"/>
          <w:lang w:val="fr-FR"/>
        </w:rPr>
        <w:t>é</w:t>
      </w:r>
      <w:r>
        <w:rPr>
          <w:u w:val="none"/>
          <w:rtl w:val="0"/>
          <w:lang w:val="fr-FR"/>
        </w:rPr>
        <w:t>ration par les granules des plaquettes de fibrinog</w:t>
      </w:r>
      <w:r>
        <w:rPr>
          <w:u w:val="none"/>
          <w:rtl w:val="0"/>
          <w:lang w:val="fr-FR"/>
        </w:rPr>
        <w:t>è</w:t>
      </w:r>
      <w:r>
        <w:rPr>
          <w:u w:val="none"/>
          <w:rtl w:val="0"/>
          <w:lang w:val="fr-FR"/>
        </w:rPr>
        <w:t>ne, vWF, ADP et TXA2. Le fibrinog</w:t>
      </w:r>
      <w:r>
        <w:rPr>
          <w:u w:val="none"/>
          <w:rtl w:val="0"/>
          <w:lang w:val="fr-FR"/>
        </w:rPr>
        <w:t>è</w:t>
      </w:r>
      <w:r>
        <w:rPr>
          <w:u w:val="none"/>
          <w:rtl w:val="0"/>
          <w:lang w:val="fr-FR"/>
        </w:rPr>
        <w:t>ne et le vWF forment des ponts entre les plaquettes pour les lier gr</w:t>
      </w:r>
      <w:r>
        <w:rPr>
          <w:u w:val="none"/>
          <w:rtl w:val="0"/>
          <w:lang w:val="fr-FR"/>
        </w:rPr>
        <w:t>â</w:t>
      </w:r>
      <w:r>
        <w:rPr>
          <w:u w:val="none"/>
          <w:rtl w:val="0"/>
          <w:lang w:val="fr-FR"/>
        </w:rPr>
        <w:t>ce au GPIIb-IIIa</w:t>
      </w:r>
    </w:p>
    <w:p>
      <w:pPr>
        <w:pStyle w:val="Corps"/>
        <w:bidi w:val="0"/>
      </w:pPr>
      <w:r>
        <w:drawing>
          <wp:inline distT="0" distB="0" distL="0" distR="0">
            <wp:extent cx="5943600" cy="3943015"/>
            <wp:effectExtent l="0" t="0" r="0" b="0"/>
            <wp:docPr id="1073741910" name="officeArt object"/>
            <wp:cNvGraphicFramePr/>
            <a:graphic xmlns:a="http://schemas.openxmlformats.org/drawingml/2006/main">
              <a:graphicData uri="http://schemas.openxmlformats.org/drawingml/2006/picture">
                <pic:pic xmlns:pic="http://schemas.openxmlformats.org/drawingml/2006/picture">
                  <pic:nvPicPr>
                    <pic:cNvPr id="1073741910" name="V2.tiff"/>
                    <pic:cNvPicPr>
                      <a:picLocks noChangeAspect="1"/>
                    </pic:cNvPicPr>
                  </pic:nvPicPr>
                  <pic:blipFill>
                    <a:blip r:embed="rId86">
                      <a:extLst/>
                    </a:blip>
                    <a:stretch>
                      <a:fillRect/>
                    </a:stretch>
                  </pic:blipFill>
                  <pic:spPr>
                    <a:xfrm>
                      <a:off x="0" y="0"/>
                      <a:ext cx="5943600" cy="3943015"/>
                    </a:xfrm>
                    <a:prstGeom prst="rect">
                      <a:avLst/>
                    </a:prstGeom>
                    <a:ln w="12700" cap="flat">
                      <a:noFill/>
                      <a:miter lim="400000"/>
                    </a:ln>
                    <a:effectLst/>
                  </pic:spPr>
                </pic:pic>
              </a:graphicData>
            </a:graphic>
          </wp:inline>
        </w:drawing>
      </w:r>
    </w:p>
    <w:p>
      <w:pPr>
        <w:pStyle w:val="Format libre"/>
        <w:bidi w:val="0"/>
      </w:pPr>
    </w:p>
    <w:p>
      <w:pPr>
        <w:pStyle w:val="Sous-section 3"/>
        <w:pBdr>
          <w:bottom w:val="dotted" w:color="000000" w:sz="8" w:space="0" w:shadow="0" w:frame="0"/>
        </w:pBdr>
      </w:pPr>
      <w:bookmarkStart w:name="_Toc203" w:id="205"/>
      <w:r>
        <w:rPr>
          <w:rtl w:val="0"/>
          <w:lang w:val="fr-FR"/>
        </w:rPr>
        <w:t>Physiologie de l</w:t>
      </w:r>
      <w:r>
        <w:rPr>
          <w:rtl w:val="0"/>
          <w:lang w:val="fr-FR"/>
        </w:rPr>
        <w:t>’</w:t>
      </w:r>
      <w:r>
        <w:rPr>
          <w:rtl w:val="0"/>
          <w:lang w:val="fr-FR"/>
        </w:rPr>
        <w:t>h</w:t>
      </w:r>
      <w:r>
        <w:rPr>
          <w:rtl w:val="0"/>
          <w:lang w:val="fr-FR"/>
        </w:rPr>
        <w:t>é</w:t>
      </w:r>
      <w:r>
        <w:rPr>
          <w:rtl w:val="0"/>
          <w:lang w:val="fr-FR"/>
        </w:rPr>
        <w:t>mostase et tests de la coagulation</w:t>
      </w:r>
      <w:bookmarkEnd w:id="205"/>
    </w:p>
    <w:p>
      <w:pPr>
        <w:pStyle w:val="Corps"/>
        <w:bidi w:val="0"/>
      </w:pPr>
    </w:p>
    <w:p>
      <w:pPr>
        <w:pStyle w:val="Corps"/>
        <w:rPr>
          <w:b w:val="0"/>
          <w:bCs w:val="0"/>
        </w:rPr>
      </w:pPr>
      <w:r>
        <w:rPr>
          <w:b w:val="1"/>
          <w:bCs w:val="1"/>
          <w:rtl w:val="0"/>
          <w:lang w:val="fr-FR"/>
        </w:rPr>
        <w:t>INR</w:t>
      </w:r>
      <w:r>
        <w:rPr>
          <w:b w:val="0"/>
          <w:bCs w:val="0"/>
          <w:rtl w:val="0"/>
          <w:lang w:val="fr-FR"/>
        </w:rPr>
        <w:t xml:space="preserve"> (temps de Quick normalis</w:t>
      </w:r>
      <w:r>
        <w:rPr>
          <w:b w:val="0"/>
          <w:bCs w:val="0"/>
          <w:rtl w:val="0"/>
          <w:lang w:val="fr-FR"/>
        </w:rPr>
        <w:t>é</w:t>
      </w:r>
      <w:r>
        <w:rPr>
          <w:b w:val="0"/>
          <w:bCs w:val="0"/>
          <w:rtl w:val="0"/>
          <w:lang w:val="fr-FR"/>
        </w:rPr>
        <w:t xml:space="preserve">) : </w:t>
      </w:r>
      <w:r>
        <w:rPr>
          <w:b w:val="0"/>
          <w:bCs w:val="0"/>
          <w:rtl w:val="0"/>
          <w:lang w:val="fr-FR"/>
        </w:rPr>
        <w:t>É</w:t>
      </w:r>
      <w:r>
        <w:rPr>
          <w:b w:val="0"/>
          <w:bCs w:val="0"/>
          <w:rtl w:val="0"/>
          <w:lang w:val="fr-FR"/>
        </w:rPr>
        <w:t>value voie extrins</w:t>
      </w:r>
      <w:r>
        <w:rPr>
          <w:b w:val="0"/>
          <w:bCs w:val="0"/>
          <w:rtl w:val="0"/>
          <w:lang w:val="fr-FR"/>
        </w:rPr>
        <w:t>è</w:t>
      </w:r>
      <w:r>
        <w:rPr>
          <w:b w:val="0"/>
          <w:bCs w:val="0"/>
          <w:rtl w:val="0"/>
          <w:lang w:val="fr-FR"/>
        </w:rPr>
        <w:t>que. Plasma citrat</w:t>
      </w:r>
      <w:r>
        <w:rPr>
          <w:b w:val="0"/>
          <w:bCs w:val="0"/>
          <w:rtl w:val="0"/>
          <w:lang w:val="fr-FR"/>
        </w:rPr>
        <w:t xml:space="preserve">é </w:t>
      </w:r>
      <w:r>
        <w:rPr>
          <w:b w:val="0"/>
          <w:bCs w:val="0"/>
          <w:rtl w:val="0"/>
          <w:lang w:val="fr-FR"/>
        </w:rPr>
        <w:t>(pas calcium ionis</w:t>
      </w:r>
      <w:r>
        <w:rPr>
          <w:b w:val="0"/>
          <w:bCs w:val="0"/>
          <w:rtl w:val="0"/>
          <w:lang w:val="fr-FR"/>
        </w:rPr>
        <w:t>é</w:t>
      </w:r>
      <w:r>
        <w:rPr>
          <w:b w:val="0"/>
          <w:bCs w:val="0"/>
          <w:rtl w:val="0"/>
          <w:lang w:val="fr-FR"/>
        </w:rPr>
        <w:t>) et sans plaquettes auquel on ajout Calcium et thromboplastine tissualaire (m</w:t>
      </w:r>
      <w:r>
        <w:rPr>
          <w:b w:val="0"/>
          <w:bCs w:val="0"/>
          <w:rtl w:val="0"/>
          <w:lang w:val="fr-FR"/>
        </w:rPr>
        <w:t>é</w:t>
      </w:r>
      <w:r>
        <w:rPr>
          <w:b w:val="0"/>
          <w:bCs w:val="0"/>
          <w:rtl w:val="0"/>
          <w:lang w:val="fr-FR"/>
        </w:rPr>
        <w:t xml:space="preserve">lange </w:t>
      </w:r>
      <w:r>
        <w:rPr>
          <w:b w:val="1"/>
          <w:bCs w:val="1"/>
          <w:rtl w:val="0"/>
          <w:lang w:val="fr-FR"/>
        </w:rPr>
        <w:t>facteur tissulaire</w:t>
      </w:r>
      <w:r>
        <w:rPr>
          <w:b w:val="0"/>
          <w:bCs w:val="0"/>
          <w:rtl w:val="0"/>
          <w:lang w:val="fr-FR"/>
        </w:rPr>
        <w:t xml:space="preserve"> et phospholipides) pour activit</w:t>
      </w:r>
      <w:r>
        <w:rPr>
          <w:b w:val="0"/>
          <w:bCs w:val="0"/>
          <w:rtl w:val="0"/>
          <w:lang w:val="fr-FR"/>
        </w:rPr>
        <w:t xml:space="preserve">é </w:t>
      </w:r>
      <w:r>
        <w:rPr>
          <w:b w:val="0"/>
          <w:bCs w:val="0"/>
          <w:rtl w:val="0"/>
          <w:lang w:val="fr-FR"/>
        </w:rPr>
        <w:t>la coagulation par la voie extrins</w:t>
      </w:r>
      <w:r>
        <w:rPr>
          <w:b w:val="0"/>
          <w:bCs w:val="0"/>
          <w:rtl w:val="0"/>
          <w:lang w:val="fr-FR"/>
        </w:rPr>
        <w:t>è</w:t>
      </w:r>
      <w:r>
        <w:rPr>
          <w:b w:val="0"/>
          <w:bCs w:val="0"/>
          <w:rtl w:val="0"/>
          <w:lang w:val="fr-FR"/>
        </w:rPr>
        <w:t>que.</w:t>
      </w:r>
    </w:p>
    <w:p>
      <w:pPr>
        <w:pStyle w:val="Corps"/>
        <w:rPr>
          <w:b w:val="0"/>
          <w:bCs w:val="0"/>
        </w:rPr>
      </w:pPr>
    </w:p>
    <w:p>
      <w:pPr>
        <w:pStyle w:val="Corps"/>
        <w:rPr>
          <w:b w:val="0"/>
          <w:bCs w:val="0"/>
        </w:rPr>
      </w:pPr>
      <w:r>
        <w:rPr>
          <w:b w:val="0"/>
          <w:bCs w:val="0"/>
          <w:rtl w:val="0"/>
          <w:lang w:val="fr-FR"/>
        </w:rPr>
        <w:t>Donc anormal si : d</w:t>
      </w:r>
      <w:r>
        <w:rPr>
          <w:b w:val="0"/>
          <w:bCs w:val="0"/>
          <w:rtl w:val="0"/>
          <w:lang w:val="fr-FR"/>
        </w:rPr>
        <w:t>é</w:t>
      </w:r>
      <w:r>
        <w:rPr>
          <w:b w:val="0"/>
          <w:bCs w:val="0"/>
          <w:rtl w:val="0"/>
          <w:lang w:val="fr-FR"/>
        </w:rPr>
        <w:t>ficit facteur VII, X, V, II, ou fibrinog</w:t>
      </w:r>
      <w:r>
        <w:rPr>
          <w:b w:val="0"/>
          <w:bCs w:val="0"/>
          <w:rtl w:val="0"/>
          <w:lang w:val="fr-FR"/>
        </w:rPr>
        <w:t>è</w:t>
      </w:r>
      <w:r>
        <w:rPr>
          <w:b w:val="0"/>
          <w:bCs w:val="0"/>
          <w:rtl w:val="0"/>
          <w:lang w:val="fr-FR"/>
        </w:rPr>
        <w:t>ne. Sensibilit</w:t>
      </w:r>
      <w:r>
        <w:rPr>
          <w:b w:val="0"/>
          <w:bCs w:val="0"/>
          <w:rtl w:val="0"/>
          <w:lang w:val="fr-FR"/>
        </w:rPr>
        <w:t xml:space="preserve">é </w:t>
      </w:r>
      <w:r>
        <w:rPr>
          <w:b w:val="0"/>
          <w:bCs w:val="0"/>
          <w:rtl w:val="0"/>
          <w:lang w:val="fr-FR"/>
        </w:rPr>
        <w:t>du test d</w:t>
      </w:r>
      <w:r>
        <w:rPr>
          <w:b w:val="0"/>
          <w:bCs w:val="0"/>
          <w:rtl w:val="0"/>
          <w:lang w:val="fr-FR"/>
        </w:rPr>
        <w:t>é</w:t>
      </w:r>
      <w:r>
        <w:rPr>
          <w:b w:val="0"/>
          <w:bCs w:val="0"/>
          <w:rtl w:val="0"/>
          <w:lang w:val="fr-FR"/>
        </w:rPr>
        <w:t>pend du d</w:t>
      </w:r>
      <w:r>
        <w:rPr>
          <w:b w:val="0"/>
          <w:bCs w:val="0"/>
          <w:rtl w:val="0"/>
          <w:lang w:val="fr-FR"/>
        </w:rPr>
        <w:t>é</w:t>
      </w:r>
      <w:r>
        <w:rPr>
          <w:b w:val="0"/>
          <w:bCs w:val="0"/>
          <w:rtl w:val="0"/>
          <w:lang w:val="fr-FR"/>
        </w:rPr>
        <w:t>ficit de chacun des facteurs. Tr</w:t>
      </w:r>
      <w:r>
        <w:rPr>
          <w:b w:val="0"/>
          <w:bCs w:val="0"/>
          <w:rtl w:val="0"/>
          <w:lang w:val="fr-FR"/>
        </w:rPr>
        <w:t>è</w:t>
      </w:r>
      <w:r>
        <w:rPr>
          <w:b w:val="0"/>
          <w:bCs w:val="0"/>
          <w:rtl w:val="0"/>
          <w:lang w:val="fr-FR"/>
        </w:rPr>
        <w:t>s sensible au facteur VII (n</w:t>
      </w:r>
      <w:r>
        <w:rPr>
          <w:b w:val="0"/>
          <w:bCs w:val="0"/>
          <w:rtl w:val="0"/>
          <w:lang w:val="fr-FR"/>
        </w:rPr>
        <w:t>é</w:t>
      </w:r>
      <w:r>
        <w:rPr>
          <w:b w:val="0"/>
          <w:bCs w:val="0"/>
          <w:rtl w:val="0"/>
          <w:lang w:val="fr-FR"/>
        </w:rPr>
        <w:t>cessite 70% valeur N pour allongement) alors que n</w:t>
      </w:r>
      <w:r>
        <w:rPr>
          <w:b w:val="0"/>
          <w:bCs w:val="0"/>
          <w:rtl w:val="0"/>
          <w:lang w:val="fr-FR"/>
        </w:rPr>
        <w:t>é</w:t>
      </w:r>
      <w:r>
        <w:rPr>
          <w:b w:val="0"/>
          <w:bCs w:val="0"/>
          <w:rtl w:val="0"/>
          <w:lang w:val="fr-FR"/>
        </w:rPr>
        <w:t>cessite Prothrombine (IIa) &lt; 30-35% pour allongement.</w:t>
      </w:r>
    </w:p>
    <w:p>
      <w:pPr>
        <w:pStyle w:val="Corps"/>
        <w:rPr>
          <w:b w:val="0"/>
          <w:bCs w:val="0"/>
        </w:rPr>
      </w:pPr>
    </w:p>
    <w:p>
      <w:pPr>
        <w:pStyle w:val="Corps"/>
        <w:rPr>
          <w:b w:val="0"/>
          <w:bCs w:val="0"/>
        </w:rPr>
      </w:pPr>
      <w:r>
        <w:rPr>
          <w:b w:val="1"/>
          <w:bCs w:val="1"/>
          <w:rtl w:val="0"/>
          <w:lang w:val="fr-FR"/>
        </w:rPr>
        <w:t xml:space="preserve">TCA </w:t>
      </w:r>
      <w:r>
        <w:rPr>
          <w:b w:val="0"/>
          <w:bCs w:val="0"/>
          <w:rtl w:val="0"/>
          <w:lang w:val="fr-FR"/>
        </w:rPr>
        <w:t>: temps de c</w:t>
      </w:r>
      <w:r>
        <w:rPr>
          <w:b w:val="0"/>
          <w:bCs w:val="0"/>
          <w:rtl w:val="0"/>
          <w:lang w:val="fr-FR"/>
        </w:rPr>
        <w:t>é</w:t>
      </w:r>
      <w:r>
        <w:rPr>
          <w:b w:val="0"/>
          <w:bCs w:val="0"/>
          <w:rtl w:val="0"/>
          <w:lang w:val="fr-FR"/>
        </w:rPr>
        <w:t>phaline activ</w:t>
      </w:r>
      <w:r>
        <w:rPr>
          <w:b w:val="0"/>
          <w:bCs w:val="0"/>
          <w:rtl w:val="0"/>
          <w:lang w:val="fr-FR"/>
        </w:rPr>
        <w:t>é</w:t>
      </w:r>
      <w:r>
        <w:rPr>
          <w:b w:val="0"/>
          <w:bCs w:val="0"/>
          <w:rtl w:val="0"/>
          <w:lang w:val="fr-FR"/>
        </w:rPr>
        <w:t>e. Plasma citrat</w:t>
      </w:r>
      <w:r>
        <w:rPr>
          <w:b w:val="0"/>
          <w:bCs w:val="0"/>
          <w:rtl w:val="0"/>
          <w:lang w:val="fr-FR"/>
        </w:rPr>
        <w:t xml:space="preserve">é </w:t>
      </w:r>
      <w:r>
        <w:rPr>
          <w:b w:val="0"/>
          <w:bCs w:val="0"/>
          <w:rtl w:val="0"/>
          <w:lang w:val="fr-FR"/>
        </w:rPr>
        <w:t>d</w:t>
      </w:r>
      <w:r>
        <w:rPr>
          <w:b w:val="0"/>
          <w:bCs w:val="0"/>
          <w:rtl w:val="0"/>
          <w:lang w:val="fr-FR"/>
        </w:rPr>
        <w:t>é</w:t>
      </w:r>
      <w:r>
        <w:rPr>
          <w:b w:val="0"/>
          <w:bCs w:val="0"/>
          <w:rtl w:val="0"/>
          <w:lang w:val="fr-FR"/>
        </w:rPr>
        <w:t>pourvu de plaquette est m</w:t>
      </w:r>
      <w:r>
        <w:rPr>
          <w:b w:val="0"/>
          <w:bCs w:val="0"/>
          <w:rtl w:val="0"/>
          <w:lang w:val="fr-FR"/>
        </w:rPr>
        <w:t>é</w:t>
      </w:r>
      <w:r>
        <w:rPr>
          <w:b w:val="0"/>
          <w:bCs w:val="0"/>
          <w:rtl w:val="0"/>
          <w:lang w:val="fr-FR"/>
        </w:rPr>
        <w:t>lang</w:t>
      </w:r>
      <w:r>
        <w:rPr>
          <w:b w:val="0"/>
          <w:bCs w:val="0"/>
          <w:rtl w:val="0"/>
          <w:lang w:val="fr-FR"/>
        </w:rPr>
        <w:t xml:space="preserve">é à </w:t>
      </w:r>
      <w:r>
        <w:rPr>
          <w:b w:val="1"/>
          <w:bCs w:val="1"/>
          <w:rtl w:val="0"/>
          <w:lang w:val="fr-FR"/>
        </w:rPr>
        <w:t>c</w:t>
      </w:r>
      <w:r>
        <w:rPr>
          <w:b w:val="1"/>
          <w:bCs w:val="1"/>
          <w:rtl w:val="0"/>
          <w:lang w:val="fr-FR"/>
        </w:rPr>
        <w:t>é</w:t>
      </w:r>
      <w:r>
        <w:rPr>
          <w:b w:val="1"/>
          <w:bCs w:val="1"/>
          <w:rtl w:val="0"/>
          <w:lang w:val="fr-FR"/>
        </w:rPr>
        <w:t>phaline</w:t>
      </w:r>
      <w:r>
        <w:rPr>
          <w:b w:val="0"/>
          <w:bCs w:val="0"/>
          <w:rtl w:val="0"/>
          <w:lang w:val="fr-FR"/>
        </w:rPr>
        <w:t xml:space="preserve"> (remplace palquettes) et </w:t>
      </w:r>
      <w:r>
        <w:rPr>
          <w:b w:val="0"/>
          <w:bCs w:val="0"/>
          <w:rtl w:val="0"/>
          <w:lang w:val="fr-FR"/>
        </w:rPr>
        <w:t xml:space="preserve">à </w:t>
      </w:r>
      <w:r>
        <w:rPr>
          <w:b w:val="0"/>
          <w:bCs w:val="0"/>
          <w:rtl w:val="0"/>
          <w:lang w:val="fr-FR"/>
        </w:rPr>
        <w:t xml:space="preserve">une </w:t>
      </w:r>
      <w:r>
        <w:rPr>
          <w:b w:val="1"/>
          <w:bCs w:val="1"/>
          <w:rtl w:val="0"/>
          <w:lang w:val="fr-FR"/>
        </w:rPr>
        <w:t xml:space="preserve">particule activatrice </w:t>
      </w:r>
      <w:r>
        <w:rPr>
          <w:b w:val="0"/>
          <w:bCs w:val="0"/>
          <w:rtl w:val="0"/>
          <w:lang w:val="fr-FR"/>
        </w:rPr>
        <w:t>(kaolin ou c</w:t>
      </w:r>
      <w:r>
        <w:rPr>
          <w:b w:val="0"/>
          <w:bCs w:val="0"/>
          <w:rtl w:val="0"/>
          <w:lang w:val="fr-FR"/>
        </w:rPr>
        <w:t>é</w:t>
      </w:r>
      <w:r>
        <w:rPr>
          <w:b w:val="0"/>
          <w:bCs w:val="0"/>
          <w:rtl w:val="0"/>
          <w:lang w:val="fr-FR"/>
        </w:rPr>
        <w:t>lite), onajoute aussi phospholipides et calcium. Cela active les facteurs XII et XI gr</w:t>
      </w:r>
      <w:r>
        <w:rPr>
          <w:b w:val="0"/>
          <w:bCs w:val="0"/>
          <w:rtl w:val="0"/>
          <w:lang w:val="fr-FR"/>
        </w:rPr>
        <w:t>â</w:t>
      </w:r>
      <w:r>
        <w:rPr>
          <w:b w:val="0"/>
          <w:bCs w:val="0"/>
          <w:rtl w:val="0"/>
          <w:lang w:val="fr-FR"/>
        </w:rPr>
        <w:t>ce au calcium et la r</w:t>
      </w:r>
      <w:r>
        <w:rPr>
          <w:b w:val="0"/>
          <w:bCs w:val="0"/>
          <w:rtl w:val="0"/>
          <w:lang w:val="fr-FR"/>
        </w:rPr>
        <w:t>é</w:t>
      </w:r>
      <w:r>
        <w:rPr>
          <w:b w:val="0"/>
          <w:bCs w:val="0"/>
          <w:rtl w:val="0"/>
          <w:lang w:val="fr-FR"/>
        </w:rPr>
        <w:t xml:space="preserve">action de poursuit avec les facteur IX et X </w:t>
      </w:r>
      <w:r>
        <w:rPr>
          <w:b w:val="0"/>
          <w:bCs w:val="0"/>
          <w:rtl w:val="0"/>
          <w:lang w:val="fr-FR"/>
        </w:rPr>
        <w:t xml:space="preserve">à </w:t>
      </w:r>
      <w:r>
        <w:rPr>
          <w:b w:val="0"/>
          <w:bCs w:val="0"/>
          <w:rtl w:val="0"/>
          <w:lang w:val="fr-FR"/>
        </w:rPr>
        <w:t>l</w:t>
      </w:r>
      <w:r>
        <w:rPr>
          <w:b w:val="0"/>
          <w:bCs w:val="0"/>
          <w:rtl w:val="0"/>
          <w:lang w:val="fr-FR"/>
        </w:rPr>
        <w:t>’</w:t>
      </w:r>
      <w:r>
        <w:rPr>
          <w:b w:val="0"/>
          <w:bCs w:val="0"/>
          <w:rtl w:val="0"/>
          <w:lang w:val="fr-FR"/>
        </w:rPr>
        <w:t>aide de la c</w:t>
      </w:r>
      <w:r>
        <w:rPr>
          <w:b w:val="0"/>
          <w:bCs w:val="0"/>
          <w:rtl w:val="0"/>
          <w:lang w:val="fr-FR"/>
        </w:rPr>
        <w:t>é</w:t>
      </w:r>
      <w:r>
        <w:rPr>
          <w:b w:val="0"/>
          <w:bCs w:val="0"/>
          <w:rtl w:val="0"/>
          <w:lang w:val="fr-FR"/>
        </w:rPr>
        <w:t>phaline. Le facteur VII n</w:t>
      </w:r>
      <w:r>
        <w:rPr>
          <w:b w:val="0"/>
          <w:bCs w:val="0"/>
          <w:rtl w:val="0"/>
          <w:lang w:val="fr-FR"/>
        </w:rPr>
        <w:t>’</w:t>
      </w:r>
      <w:r>
        <w:rPr>
          <w:b w:val="0"/>
          <w:bCs w:val="0"/>
          <w:rtl w:val="0"/>
          <w:lang w:val="fr-FR"/>
        </w:rPr>
        <w:t>intervient pas.</w:t>
      </w:r>
    </w:p>
    <w:p>
      <w:pPr>
        <w:pStyle w:val="Corps"/>
        <w:rPr>
          <w:b w:val="0"/>
          <w:bCs w:val="0"/>
        </w:rPr>
      </w:pPr>
    </w:p>
    <w:p>
      <w:pPr>
        <w:pStyle w:val="Corps"/>
        <w:rPr>
          <w:b w:val="0"/>
          <w:bCs w:val="0"/>
        </w:rPr>
      </w:pPr>
      <w:r>
        <w:rPr>
          <w:b w:val="0"/>
          <w:bCs w:val="0"/>
          <w:rtl w:val="0"/>
          <w:lang w:val="fr-FR"/>
        </w:rPr>
        <w:t>Donc anormal si d</w:t>
      </w:r>
      <w:r>
        <w:rPr>
          <w:b w:val="0"/>
          <w:bCs w:val="0"/>
          <w:rtl w:val="0"/>
          <w:lang w:val="fr-FR"/>
        </w:rPr>
        <w:t>é</w:t>
      </w:r>
      <w:r>
        <w:rPr>
          <w:b w:val="0"/>
          <w:bCs w:val="0"/>
          <w:rtl w:val="0"/>
          <w:lang w:val="fr-FR"/>
        </w:rPr>
        <w:t>ficit important (30-40% de la N) de I, II, V, VIII, IX, X, XI, ou XII</w:t>
      </w:r>
    </w:p>
    <w:p>
      <w:pPr>
        <w:pStyle w:val="Corps"/>
        <w:rPr>
          <w:b w:val="0"/>
          <w:bCs w:val="0"/>
        </w:rPr>
      </w:pPr>
    </w:p>
    <w:p>
      <w:pPr>
        <w:pStyle w:val="Corps"/>
        <w:rPr>
          <w:b w:val="0"/>
          <w:bCs w:val="0"/>
        </w:rPr>
      </w:pPr>
      <w:r>
        <w:rPr>
          <w:b w:val="1"/>
          <w:bCs w:val="1"/>
          <w:rtl w:val="0"/>
          <w:lang w:val="fr-FR"/>
        </w:rPr>
        <w:t>Temps de thrombine :</w:t>
      </w:r>
      <w:r>
        <w:rPr>
          <w:b w:val="0"/>
          <w:bCs w:val="0"/>
          <w:rtl w:val="0"/>
          <w:lang w:val="fr-FR"/>
        </w:rPr>
        <w:t xml:space="preserve"> On ajoute thrombine en exc</w:t>
      </w:r>
      <w:r>
        <w:rPr>
          <w:b w:val="0"/>
          <w:bCs w:val="0"/>
          <w:rtl w:val="0"/>
          <w:lang w:val="fr-FR"/>
        </w:rPr>
        <w:t>è</w:t>
      </w:r>
      <w:r>
        <w:rPr>
          <w:b w:val="0"/>
          <w:bCs w:val="0"/>
          <w:rtl w:val="0"/>
          <w:lang w:val="fr-FR"/>
        </w:rPr>
        <w:t>s au plasma pour d</w:t>
      </w:r>
      <w:r>
        <w:rPr>
          <w:b w:val="0"/>
          <w:bCs w:val="0"/>
          <w:rtl w:val="0"/>
          <w:lang w:val="fr-FR"/>
        </w:rPr>
        <w:t>é</w:t>
      </w:r>
      <w:r>
        <w:rPr>
          <w:b w:val="0"/>
          <w:bCs w:val="0"/>
          <w:rtl w:val="0"/>
          <w:lang w:val="fr-FR"/>
        </w:rPr>
        <w:t xml:space="preserve">clencher </w:t>
      </w:r>
      <w:r>
        <w:rPr>
          <w:b w:val="0"/>
          <w:bCs w:val="0"/>
          <w:rtl w:val="0"/>
          <w:lang w:val="fr-FR"/>
        </w:rPr>
        <w:t xml:space="preserve">à </w:t>
      </w:r>
      <w:r>
        <w:rPr>
          <w:b w:val="0"/>
          <w:bCs w:val="0"/>
          <w:rtl w:val="0"/>
          <w:lang w:val="fr-FR"/>
        </w:rPr>
        <w:t>l</w:t>
      </w:r>
      <w:r>
        <w:rPr>
          <w:b w:val="0"/>
          <w:bCs w:val="0"/>
          <w:rtl w:val="0"/>
          <w:lang w:val="fr-FR"/>
        </w:rPr>
        <w:t>’é</w:t>
      </w:r>
      <w:r>
        <w:rPr>
          <w:b w:val="0"/>
          <w:bCs w:val="0"/>
          <w:rtl w:val="0"/>
          <w:lang w:val="fr-FR"/>
        </w:rPr>
        <w:t>tape finale de la coagulation. Peu utilis</w:t>
      </w:r>
      <w:r>
        <w:rPr>
          <w:b w:val="0"/>
          <w:bCs w:val="0"/>
          <w:rtl w:val="0"/>
          <w:lang w:val="fr-FR"/>
        </w:rPr>
        <w:t>é</w:t>
      </w:r>
      <w:r>
        <w:rPr>
          <w:b w:val="0"/>
          <w:bCs w:val="0"/>
          <w:rtl w:val="0"/>
          <w:lang w:val="fr-FR"/>
        </w:rPr>
        <w:t>.</w:t>
      </w:r>
      <w:r>
        <w:rPr>
          <w:b w:val="0"/>
          <w:bCs w:val="0"/>
        </w:rPr>
        <w:br w:type="textWrapping"/>
      </w:r>
    </w:p>
    <w:p>
      <w:pPr>
        <w:pStyle w:val="Corps"/>
        <w:rPr>
          <w:b w:val="1"/>
          <w:bCs w:val="1"/>
        </w:rPr>
      </w:pPr>
      <w:r>
        <w:rPr>
          <w:b w:val="0"/>
          <w:bCs w:val="0"/>
          <w:rtl w:val="0"/>
          <w:lang w:val="fr-FR"/>
        </w:rPr>
        <w:t>Donc anormal si : hypofibrinog</w:t>
      </w:r>
      <w:r>
        <w:rPr>
          <w:b w:val="0"/>
          <w:bCs w:val="0"/>
          <w:rtl w:val="0"/>
          <w:lang w:val="fr-FR"/>
        </w:rPr>
        <w:t>é</w:t>
      </w:r>
      <w:r>
        <w:rPr>
          <w:b w:val="0"/>
          <w:bCs w:val="0"/>
          <w:rtl w:val="0"/>
          <w:lang w:val="fr-FR"/>
        </w:rPr>
        <w:t>n</w:t>
      </w:r>
      <w:r>
        <w:rPr>
          <w:b w:val="0"/>
          <w:bCs w:val="0"/>
          <w:rtl w:val="0"/>
          <w:lang w:val="fr-FR"/>
        </w:rPr>
        <w:t>é</w:t>
      </w:r>
      <w:r>
        <w:rPr>
          <w:b w:val="0"/>
          <w:bCs w:val="0"/>
          <w:rtl w:val="0"/>
          <w:lang w:val="fr-FR"/>
        </w:rPr>
        <w:t>mie (I) ou fibrinog</w:t>
      </w:r>
      <w:r>
        <w:rPr>
          <w:b w:val="0"/>
          <w:bCs w:val="0"/>
          <w:rtl w:val="0"/>
          <w:lang w:val="fr-FR"/>
        </w:rPr>
        <w:t>è</w:t>
      </w:r>
      <w:r>
        <w:rPr>
          <w:b w:val="0"/>
          <w:bCs w:val="0"/>
          <w:rtl w:val="0"/>
          <w:lang w:val="fr-FR"/>
        </w:rPr>
        <w:t>ne qualitativement anormal, ou inhibteur de la formation de fibrinog</w:t>
      </w:r>
      <w:r>
        <w:rPr>
          <w:b w:val="0"/>
          <w:bCs w:val="0"/>
          <w:rtl w:val="0"/>
          <w:lang w:val="fr-FR"/>
        </w:rPr>
        <w:t>è</w:t>
      </w:r>
      <w:r>
        <w:rPr>
          <w:b w:val="0"/>
          <w:bCs w:val="0"/>
          <w:rtl w:val="0"/>
          <w:lang w:val="fr-FR"/>
        </w:rPr>
        <w:t>ne en fibrine : H</w:t>
      </w:r>
      <w:r>
        <w:rPr>
          <w:b w:val="0"/>
          <w:bCs w:val="0"/>
          <w:rtl w:val="0"/>
          <w:lang w:val="fr-FR"/>
        </w:rPr>
        <w:t>é</w:t>
      </w:r>
      <w:r>
        <w:rPr>
          <w:b w:val="0"/>
          <w:bCs w:val="0"/>
          <w:rtl w:val="0"/>
          <w:lang w:val="fr-FR"/>
        </w:rPr>
        <w:t>parines ou produits d</w:t>
      </w:r>
      <w:r>
        <w:rPr>
          <w:b w:val="0"/>
          <w:bCs w:val="0"/>
          <w:rtl w:val="0"/>
          <w:lang w:val="fr-FR"/>
        </w:rPr>
        <w:t>é</w:t>
      </w:r>
      <w:r>
        <w:rPr>
          <w:b w:val="0"/>
          <w:bCs w:val="0"/>
          <w:rtl w:val="0"/>
          <w:lang w:val="fr-FR"/>
        </w:rPr>
        <w:t>gratation fibrinog</w:t>
      </w:r>
      <w:r>
        <w:rPr>
          <w:b w:val="0"/>
          <w:bCs w:val="0"/>
          <w:rtl w:val="0"/>
          <w:lang w:val="fr-FR"/>
        </w:rPr>
        <w:t>è</w:t>
      </w:r>
      <w:r>
        <w:rPr>
          <w:b w:val="0"/>
          <w:bCs w:val="0"/>
          <w:rtl w:val="0"/>
          <w:lang w:val="fr-FR"/>
        </w:rPr>
        <w:t>ne en qt</w:t>
      </w:r>
      <w:r>
        <w:rPr>
          <w:b w:val="0"/>
          <w:bCs w:val="0"/>
          <w:rtl w:val="0"/>
          <w:lang w:val="fr-FR"/>
        </w:rPr>
        <w:t xml:space="preserve">é </w:t>
      </w:r>
      <w:r>
        <w:rPr>
          <w:b w:val="0"/>
          <w:bCs w:val="0"/>
          <w:rtl w:val="0"/>
          <w:lang w:val="fr-FR"/>
        </w:rPr>
        <w:t>importante (D-dim</w:t>
      </w:r>
      <w:r>
        <w:rPr>
          <w:b w:val="0"/>
          <w:bCs w:val="0"/>
          <w:rtl w:val="0"/>
          <w:lang w:val="fr-FR"/>
        </w:rPr>
        <w:t>è</w:t>
      </w:r>
      <w:r>
        <w:rPr>
          <w:b w:val="0"/>
          <w:bCs w:val="0"/>
          <w:rtl w:val="0"/>
          <w:lang w:val="fr-FR"/>
        </w:rPr>
        <w:t xml:space="preserve">res, </w:t>
      </w:r>
      <w:r>
        <w:rPr>
          <w:b w:val="0"/>
          <w:bCs w:val="0"/>
          <w:rtl w:val="0"/>
          <w:lang w:val="fr-FR"/>
        </w:rPr>
        <w:t>…</w:t>
      </w:r>
      <w:r>
        <w:rPr>
          <w:b w:val="0"/>
          <w:bCs w:val="0"/>
          <w:rtl w:val="0"/>
          <w:lang w:val="fr-FR"/>
        </w:rPr>
        <w:t>)</w:t>
      </w:r>
    </w:p>
    <w:p>
      <w:pPr>
        <w:pStyle w:val="Corps"/>
        <w:bidi w:val="0"/>
      </w:pPr>
    </w:p>
    <w:p>
      <w:pPr>
        <w:pStyle w:val="Corps"/>
        <w:rPr>
          <w:b w:val="1"/>
          <w:bCs w:val="1"/>
        </w:rPr>
      </w:pPr>
      <w:r>
        <w:rPr>
          <w:b w:val="1"/>
          <w:bCs w:val="1"/>
          <w:rtl w:val="0"/>
          <w:lang w:val="fr-FR"/>
        </w:rPr>
        <w:t>Facteurs de coagulation :</w:t>
      </w:r>
    </w:p>
    <w:p>
      <w:pPr>
        <w:pStyle w:val="Corps"/>
        <w:bidi w:val="0"/>
      </w:pPr>
      <w:r>
        <w:rPr>
          <w:rtl w:val="0"/>
          <w:lang w:val="fr-FR"/>
        </w:rPr>
        <w:t>II, VII, IX, X sont vitamines K d</w:t>
      </w:r>
      <w:r>
        <w:rPr>
          <w:rtl w:val="0"/>
          <w:lang w:val="fr-FR"/>
        </w:rPr>
        <w:t>é</w:t>
      </w:r>
      <w:r>
        <w:rPr>
          <w:rtl w:val="0"/>
          <w:lang w:val="fr-FR"/>
        </w:rPr>
        <w:t>pendants (ainsi que prot</w:t>
      </w:r>
      <w:r>
        <w:rPr>
          <w:rtl w:val="0"/>
          <w:lang w:val="fr-FR"/>
        </w:rPr>
        <w:t>é</w:t>
      </w:r>
      <w:r>
        <w:rPr>
          <w:rtl w:val="0"/>
          <w:lang w:val="fr-FR"/>
        </w:rPr>
        <w:t>ine C et S)</w:t>
      </w:r>
    </w:p>
    <w:p>
      <w:pPr>
        <w:pStyle w:val="Corps"/>
        <w:bidi w:val="0"/>
      </w:pPr>
      <w:r>
        <w:rPr>
          <w:rtl w:val="0"/>
          <w:lang w:val="fr-FR"/>
        </w:rPr>
        <w:t>VIII est produit par l</w:t>
      </w:r>
      <w:r>
        <w:rPr>
          <w:rtl w:val="0"/>
          <w:lang w:val="fr-FR"/>
        </w:rPr>
        <w:t>’</w:t>
      </w:r>
      <w:r>
        <w:rPr>
          <w:rtl w:val="0"/>
          <w:lang w:val="fr-FR"/>
        </w:rPr>
        <w:t>endoth</w:t>
      </w:r>
      <w:r>
        <w:rPr>
          <w:rtl w:val="0"/>
          <w:lang w:val="fr-FR"/>
        </w:rPr>
        <w:t>é</w:t>
      </w:r>
      <w:r>
        <w:rPr>
          <w:rtl w:val="0"/>
          <w:lang w:val="fr-FR"/>
        </w:rPr>
        <w:t>lium dont les sinuso</w:t>
      </w:r>
      <w:r>
        <w:rPr>
          <w:rtl w:val="0"/>
          <w:lang w:val="fr-FR"/>
        </w:rPr>
        <w:t>ï</w:t>
      </w:r>
      <w:r>
        <w:rPr>
          <w:rtl w:val="0"/>
          <w:lang w:val="fr-FR"/>
        </w:rPr>
        <w:t>des h</w:t>
      </w:r>
      <w:r>
        <w:rPr>
          <w:rtl w:val="0"/>
          <w:lang w:val="fr-FR"/>
        </w:rPr>
        <w:t>é</w:t>
      </w:r>
      <w:r>
        <w:rPr>
          <w:rtl w:val="0"/>
          <w:lang w:val="fr-FR"/>
        </w:rPr>
        <w:t xml:space="preserve">patiques, </w:t>
      </w:r>
      <w:r>
        <w:rPr>
          <w:b w:val="1"/>
          <w:bCs w:val="1"/>
          <w:rtl w:val="0"/>
          <w:lang w:val="fr-FR"/>
        </w:rPr>
        <w:t>MAIS PAS les h</w:t>
      </w:r>
      <w:r>
        <w:rPr>
          <w:b w:val="1"/>
          <w:bCs w:val="1"/>
          <w:rtl w:val="0"/>
          <w:lang w:val="fr-FR"/>
        </w:rPr>
        <w:t>é</w:t>
      </w:r>
      <w:r>
        <w:rPr>
          <w:b w:val="1"/>
          <w:bCs w:val="1"/>
          <w:rtl w:val="0"/>
          <w:lang w:val="fr-FR"/>
        </w:rPr>
        <w:t>patocytes</w:t>
      </w:r>
      <w:r>
        <w:rPr>
          <w:rtl w:val="0"/>
          <w:lang w:val="fr-FR"/>
        </w:rPr>
        <w:t>. Tous les autres sont produits au foie (sauf calcium</w:t>
      </w:r>
      <w:r>
        <w:rPr>
          <w:rtl w:val="0"/>
          <w:lang w:val="fr-FR"/>
        </w:rPr>
        <w:t>…</w:t>
      </w:r>
      <w:r>
        <w:rPr>
          <w:rtl w:val="0"/>
          <w:lang w:val="fr-FR"/>
        </w:rPr>
        <w:t>).</w:t>
      </w:r>
    </w:p>
    <w:p>
      <w:pPr>
        <w:pStyle w:val="Corps"/>
        <w:bidi w:val="0"/>
      </w:pPr>
    </w:p>
    <w:p>
      <w:pPr>
        <w:pStyle w:val="Corps"/>
        <w:bidi w:val="0"/>
      </w:pPr>
      <w:r>
        <w:rPr>
          <w:rtl w:val="0"/>
          <w:lang w:val="fr-FR"/>
        </w:rPr>
        <w:t>Donc dans insuffisance h</w:t>
      </w:r>
      <w:r>
        <w:rPr>
          <w:rtl w:val="0"/>
          <w:lang w:val="fr-FR"/>
        </w:rPr>
        <w:t>é</w:t>
      </w:r>
      <w:r>
        <w:rPr>
          <w:rtl w:val="0"/>
          <w:lang w:val="fr-FR"/>
        </w:rPr>
        <w:t>patique il n</w:t>
      </w:r>
      <w:r>
        <w:rPr>
          <w:rtl w:val="0"/>
          <w:lang w:val="fr-FR"/>
        </w:rPr>
        <w:t>’</w:t>
      </w:r>
      <w:r>
        <w:rPr>
          <w:rtl w:val="0"/>
          <w:lang w:val="fr-FR"/>
        </w:rPr>
        <w:t>y a PAS d</w:t>
      </w:r>
      <w:r>
        <w:rPr>
          <w:rtl w:val="0"/>
          <w:lang w:val="fr-FR"/>
        </w:rPr>
        <w:t>’</w:t>
      </w:r>
      <w:r>
        <w:rPr>
          <w:rtl w:val="0"/>
          <w:lang w:val="fr-FR"/>
        </w:rPr>
        <w:t>abaissement du VIII, il est m</w:t>
      </w:r>
      <w:r>
        <w:rPr>
          <w:rtl w:val="0"/>
          <w:lang w:val="fr-FR"/>
        </w:rPr>
        <w:t>ê</w:t>
      </w:r>
      <w:r>
        <w:rPr>
          <w:rtl w:val="0"/>
          <w:lang w:val="fr-FR"/>
        </w:rPr>
        <w:t>me souvent augment</w:t>
      </w:r>
      <w:r>
        <w:rPr>
          <w:rtl w:val="0"/>
          <w:lang w:val="fr-FR"/>
        </w:rPr>
        <w:t>é</w:t>
      </w:r>
      <w:r>
        <w:rPr>
          <w:rtl w:val="0"/>
          <w:lang w:val="fr-FR"/>
        </w:rPr>
        <w:t>, les autres sont tous abaiss</w:t>
      </w:r>
      <w:r>
        <w:rPr>
          <w:rtl w:val="0"/>
          <w:lang w:val="fr-FR"/>
        </w:rPr>
        <w:t>é</w:t>
      </w:r>
      <w:r>
        <w:rPr>
          <w:rtl w:val="0"/>
          <w:lang w:val="fr-FR"/>
        </w:rPr>
        <w:t>s. Dans CIVD tous diminu</w:t>
      </w:r>
      <w:r>
        <w:rPr>
          <w:rtl w:val="0"/>
          <w:lang w:val="fr-FR"/>
        </w:rPr>
        <w:t>é</w:t>
      </w:r>
      <w:r>
        <w:rPr>
          <w:rtl w:val="0"/>
          <w:lang w:val="fr-FR"/>
        </w:rPr>
        <w:t>s et g</w:t>
      </w:r>
      <w:r>
        <w:rPr>
          <w:rtl w:val="0"/>
          <w:lang w:val="fr-FR"/>
        </w:rPr>
        <w:t>é</w:t>
      </w:r>
      <w:r>
        <w:rPr>
          <w:rtl w:val="0"/>
          <w:lang w:val="fr-FR"/>
        </w:rPr>
        <w:t>n</w:t>
      </w:r>
      <w:r>
        <w:rPr>
          <w:rtl w:val="0"/>
          <w:lang w:val="fr-FR"/>
        </w:rPr>
        <w:t>é</w:t>
      </w:r>
      <w:r>
        <w:rPr>
          <w:rtl w:val="0"/>
          <w:lang w:val="fr-FR"/>
        </w:rPr>
        <w:t>ralement d-dim</w:t>
      </w:r>
      <w:r>
        <w:rPr>
          <w:rtl w:val="0"/>
          <w:lang w:val="fr-FR"/>
        </w:rPr>
        <w:t>è</w:t>
      </w:r>
      <w:r>
        <w:rPr>
          <w:rtl w:val="0"/>
          <w:lang w:val="fr-FR"/>
        </w:rPr>
        <w:t>res tr</w:t>
      </w:r>
      <w:r>
        <w:rPr>
          <w:rtl w:val="0"/>
          <w:lang w:val="fr-FR"/>
        </w:rPr>
        <w:t>è</w:t>
      </w:r>
      <w:r>
        <w:rPr>
          <w:rtl w:val="0"/>
          <w:lang w:val="fr-FR"/>
        </w:rPr>
        <w:t xml:space="preserve">s </w:t>
      </w:r>
      <w:r>
        <w:rPr>
          <w:rtl w:val="0"/>
          <w:lang w:val="fr-FR"/>
        </w:rPr>
        <w:t>é</w:t>
      </w:r>
      <w:r>
        <w:rPr>
          <w:rtl w:val="0"/>
          <w:lang w:val="fr-FR"/>
        </w:rPr>
        <w:t>lev</w:t>
      </w:r>
      <w:r>
        <w:rPr>
          <w:rtl w:val="0"/>
          <w:lang w:val="fr-FR"/>
        </w:rPr>
        <w:t>é</w:t>
      </w:r>
      <w:r>
        <w:rPr>
          <w:rtl w:val="0"/>
          <w:lang w:val="fr-FR"/>
        </w:rPr>
        <w:t>s. Dans d</w:t>
      </w:r>
      <w:r>
        <w:rPr>
          <w:rtl w:val="0"/>
          <w:lang w:val="fr-FR"/>
        </w:rPr>
        <w:t>é</w:t>
      </w:r>
      <w:r>
        <w:rPr>
          <w:rtl w:val="0"/>
          <w:lang w:val="fr-FR"/>
        </w:rPr>
        <w:t xml:space="preserve">ficit vit K / warfarine il y a seulement diminution du II VII, IX, X. </w:t>
      </w:r>
    </w:p>
    <w:p>
      <w:pPr>
        <w:pStyle w:val="Corps"/>
        <w:bidi w:val="0"/>
      </w:pPr>
      <w:r>
        <w:rPr>
          <w:rtl w:val="0"/>
          <w:lang w:val="fr-FR"/>
        </w:rPr>
        <w:t xml:space="preserve">-&gt; Donc en dosant facteur V, VII, VIII on peut distinguer une </w:t>
      </w:r>
      <w:r>
        <w:rPr>
          <w:rtl w:val="0"/>
          <w:lang w:val="fr-FR"/>
        </w:rPr>
        <w:t>é</w:t>
      </w:r>
      <w:r>
        <w:rPr>
          <w:rtl w:val="0"/>
          <w:lang w:val="fr-FR"/>
        </w:rPr>
        <w:t>l</w:t>
      </w:r>
      <w:r>
        <w:rPr>
          <w:rtl w:val="0"/>
          <w:lang w:val="fr-FR"/>
        </w:rPr>
        <w:t>é</w:t>
      </w:r>
      <w:r>
        <w:rPr>
          <w:rtl w:val="0"/>
          <w:lang w:val="fr-FR"/>
        </w:rPr>
        <w:t>vation de l</w:t>
      </w:r>
      <w:r>
        <w:rPr>
          <w:rtl w:val="0"/>
          <w:lang w:val="fr-FR"/>
        </w:rPr>
        <w:t>’</w:t>
      </w:r>
      <w:r>
        <w:rPr>
          <w:rtl w:val="0"/>
          <w:lang w:val="fr-FR"/>
        </w:rPr>
        <w:t>INR caus</w:t>
      </w:r>
      <w:r>
        <w:rPr>
          <w:rtl w:val="0"/>
          <w:lang w:val="fr-FR"/>
        </w:rPr>
        <w:t>é</w:t>
      </w:r>
      <w:r>
        <w:rPr>
          <w:rtl w:val="0"/>
          <w:lang w:val="fr-FR"/>
        </w:rPr>
        <w:t>e soit par insuffisance h</w:t>
      </w:r>
      <w:r>
        <w:rPr>
          <w:rtl w:val="0"/>
          <w:lang w:val="fr-FR"/>
        </w:rPr>
        <w:t>é</w:t>
      </w:r>
      <w:r>
        <w:rPr>
          <w:rtl w:val="0"/>
          <w:lang w:val="fr-FR"/>
        </w:rPr>
        <w:t>patique, CIVD, ou d</w:t>
      </w:r>
      <w:r>
        <w:rPr>
          <w:rtl w:val="0"/>
          <w:lang w:val="fr-FR"/>
        </w:rPr>
        <w:t>é</w:t>
      </w:r>
      <w:r>
        <w:rPr>
          <w:rtl w:val="0"/>
          <w:lang w:val="fr-FR"/>
        </w:rPr>
        <w:t>ficit vit K. Noter qu</w:t>
      </w:r>
      <w:r>
        <w:rPr>
          <w:rtl w:val="0"/>
          <w:lang w:val="fr-FR"/>
        </w:rPr>
        <w:t>’</w:t>
      </w:r>
      <w:r>
        <w:rPr>
          <w:rtl w:val="0"/>
          <w:lang w:val="fr-FR"/>
        </w:rPr>
        <w:t>il y a parfois condition mixte (CIVD et insuffisance h</w:t>
      </w:r>
      <w:r>
        <w:rPr>
          <w:rtl w:val="0"/>
          <w:lang w:val="fr-FR"/>
        </w:rPr>
        <w:t>é</w:t>
      </w:r>
      <w:r>
        <w:rPr>
          <w:rtl w:val="0"/>
          <w:lang w:val="fr-FR"/>
        </w:rPr>
        <w:t>patique).</w:t>
      </w:r>
    </w:p>
    <w:p>
      <w:pPr>
        <w:pStyle w:val="Corps"/>
        <w:bidi w:val="0"/>
      </w:pPr>
    </w:p>
    <w:p>
      <w:pPr>
        <w:pStyle w:val="Sous-section 3"/>
        <w:pBdr>
          <w:bottom w:val="dotted" w:color="000000" w:sz="8" w:space="0" w:shadow="0" w:frame="0"/>
        </w:pBdr>
      </w:pPr>
      <w:bookmarkStart w:name="_Toc204" w:id="206"/>
      <w:r>
        <w:rPr>
          <w:rtl w:val="0"/>
          <w:lang w:val="fr-FR"/>
        </w:rPr>
        <w:t>Ad</w:t>
      </w:r>
      <w:r>
        <w:rPr>
          <w:rtl w:val="0"/>
          <w:lang w:val="fr-FR"/>
        </w:rPr>
        <w:t>é</w:t>
      </w:r>
      <w:r>
        <w:rPr>
          <w:rtl w:val="0"/>
          <w:lang w:val="fr-FR"/>
        </w:rPr>
        <w:t>nopathies</w:t>
      </w:r>
      <w:bookmarkEnd w:id="206"/>
    </w:p>
    <w:p>
      <w:pPr>
        <w:pStyle w:val="Corps"/>
        <w:bidi w:val="0"/>
      </w:pPr>
      <w:r>
        <w:rPr>
          <w:rtl w:val="0"/>
          <w:lang w:val="fr-FR"/>
        </w:rPr>
        <w:t>Infectieuse, n</w:t>
      </w:r>
      <w:r>
        <w:rPr>
          <w:rtl w:val="0"/>
          <w:lang w:val="fr-FR"/>
        </w:rPr>
        <w:t>é</w:t>
      </w:r>
      <w:r>
        <w:rPr>
          <w:rtl w:val="0"/>
          <w:lang w:val="fr-FR"/>
        </w:rPr>
        <w:t>oplasique, inflammatoire</w:t>
      </w:r>
    </w:p>
    <w:p>
      <w:pPr>
        <w:pStyle w:val="Corps"/>
        <w:bidi w:val="0"/>
      </w:pPr>
    </w:p>
    <w:p>
      <w:pPr>
        <w:pStyle w:val="Corps"/>
        <w:bidi w:val="0"/>
      </w:pPr>
      <w:r>
        <w:rPr>
          <w:rtl w:val="0"/>
          <w:lang w:val="fr-FR"/>
        </w:rPr>
        <w:t>Infectieuse : EBV, CMV, VIH</w:t>
      </w:r>
    </w:p>
    <w:p>
      <w:pPr>
        <w:pStyle w:val="Corps"/>
        <w:bidi w:val="0"/>
      </w:pPr>
      <w:r>
        <w:rPr>
          <w:rtl w:val="0"/>
          <w:lang w:val="fr-FR"/>
        </w:rPr>
        <w:t>N</w:t>
      </w:r>
      <w:r>
        <w:rPr>
          <w:rtl w:val="0"/>
          <w:lang w:val="fr-FR"/>
        </w:rPr>
        <w:t>é</w:t>
      </w:r>
      <w:r>
        <w:rPr>
          <w:rtl w:val="0"/>
          <w:lang w:val="fr-FR"/>
        </w:rPr>
        <w:t>oplasie : selon l</w:t>
      </w:r>
      <w:r>
        <w:rPr>
          <w:rtl w:val="0"/>
          <w:lang w:val="fr-FR"/>
        </w:rPr>
        <w:t>’â</w:t>
      </w:r>
      <w:r>
        <w:rPr>
          <w:rtl w:val="0"/>
          <w:lang w:val="fr-FR"/>
        </w:rPr>
        <w:t>ge / FR</w:t>
      </w:r>
    </w:p>
    <w:p>
      <w:pPr>
        <w:pStyle w:val="Corps"/>
        <w:bidi w:val="0"/>
      </w:pPr>
      <w:r>
        <w:rPr>
          <w:rtl w:val="0"/>
          <w:lang w:val="fr-FR"/>
        </w:rPr>
        <w:t>Inflammatoire : selon l</w:t>
      </w:r>
      <w:r>
        <w:rPr>
          <w:rtl w:val="0"/>
          <w:lang w:val="fr-FR"/>
        </w:rPr>
        <w:t>’â</w:t>
      </w:r>
      <w:r>
        <w:rPr>
          <w:rtl w:val="0"/>
          <w:lang w:val="fr-FR"/>
        </w:rPr>
        <w:t>ge : art</w:t>
      </w:r>
      <w:r>
        <w:rPr>
          <w:rtl w:val="0"/>
          <w:lang w:val="fr-FR"/>
        </w:rPr>
        <w:t>é</w:t>
      </w:r>
      <w:r>
        <w:rPr>
          <w:rtl w:val="0"/>
          <w:lang w:val="fr-FR"/>
        </w:rPr>
        <w:t>rite temporale, PMR</w:t>
      </w:r>
    </w:p>
    <w:p>
      <w:pPr>
        <w:pStyle w:val="Corps"/>
        <w:bidi w:val="0"/>
      </w:pPr>
    </w:p>
    <w:p>
      <w:pPr>
        <w:pStyle w:val="Sous-section 3"/>
        <w:pBdr>
          <w:bottom w:val="dotted" w:color="000000" w:sz="8" w:space="0" w:shadow="0" w:frame="0"/>
        </w:pBdr>
      </w:pPr>
      <w:bookmarkStart w:name="_Toc205" w:id="207"/>
      <w:r>
        <w:rPr>
          <w:rtl w:val="0"/>
          <w:lang w:val="fr-FR"/>
        </w:rPr>
        <w:t>Anticoagulation</w:t>
      </w:r>
      <w:bookmarkEnd w:id="207"/>
    </w:p>
    <w:p>
      <w:pPr>
        <w:pStyle w:val="Corps"/>
        <w:bidi w:val="0"/>
      </w:pPr>
    </w:p>
    <w:p>
      <w:pPr>
        <w:pStyle w:val="Corps"/>
        <w:bidi w:val="0"/>
      </w:pPr>
      <w:r>
        <w:rPr>
          <w:rtl w:val="0"/>
          <w:lang w:val="fr-FR"/>
        </w:rPr>
        <w:t>Thrombose / EP :</w:t>
      </w:r>
    </w:p>
    <w:p>
      <w:pPr>
        <w:pStyle w:val="Corps"/>
        <w:numPr>
          <w:ilvl w:val="0"/>
          <w:numId w:val="4"/>
        </w:numPr>
        <w:bidi w:val="0"/>
      </w:pPr>
      <w:r>
        <w:rPr>
          <w:rtl w:val="0"/>
          <w:lang w:val="fr-FR"/>
        </w:rPr>
        <w:t>facteur de risque transitoire r</w:t>
      </w:r>
      <w:r>
        <w:rPr>
          <w:rtl w:val="0"/>
          <w:lang w:val="fr-FR"/>
        </w:rPr>
        <w:t>é</w:t>
      </w:r>
      <w:r>
        <w:rPr>
          <w:rtl w:val="0"/>
          <w:lang w:val="fr-FR"/>
        </w:rPr>
        <w:t>solu =&gt; A/C x 3 mois</w:t>
      </w:r>
    </w:p>
    <w:p>
      <w:pPr>
        <w:pStyle w:val="Corps"/>
        <w:numPr>
          <w:ilvl w:val="0"/>
          <w:numId w:val="4"/>
        </w:numPr>
        <w:bidi w:val="0"/>
      </w:pPr>
      <w:r>
        <w:rPr>
          <w:rtl w:val="0"/>
          <w:lang w:val="fr-FR"/>
        </w:rPr>
        <w:t>facteur de risque toujours pr</w:t>
      </w:r>
      <w:r>
        <w:rPr>
          <w:rtl w:val="0"/>
          <w:lang w:val="fr-FR"/>
        </w:rPr>
        <w:t>é</w:t>
      </w:r>
      <w:r>
        <w:rPr>
          <w:rtl w:val="0"/>
          <w:lang w:val="fr-FR"/>
        </w:rPr>
        <w:t>sent =&gt; A/C au long cours</w:t>
      </w:r>
    </w:p>
    <w:p>
      <w:pPr>
        <w:pStyle w:val="Corps"/>
        <w:numPr>
          <w:ilvl w:val="0"/>
          <w:numId w:val="4"/>
        </w:numPr>
        <w:bidi w:val="0"/>
      </w:pPr>
      <w:r>
        <w:rPr>
          <w:rtl w:val="0"/>
          <w:lang w:val="fr-FR"/>
        </w:rPr>
        <w:t>sans facteur de risque identifi</w:t>
      </w:r>
      <w:r>
        <w:rPr>
          <w:rtl w:val="0"/>
          <w:lang w:val="fr-FR"/>
        </w:rPr>
        <w:t xml:space="preserve">é </w:t>
      </w:r>
      <w:r>
        <w:rPr>
          <w:rtl w:val="0"/>
          <w:lang w:val="fr-FR"/>
        </w:rPr>
        <w:t>ou FR h</w:t>
      </w:r>
      <w:r>
        <w:rPr>
          <w:rtl w:val="0"/>
          <w:lang w:val="fr-FR"/>
        </w:rPr>
        <w:t>é</w:t>
      </w:r>
      <w:r>
        <w:rPr>
          <w:rtl w:val="0"/>
          <w:lang w:val="fr-FR"/>
        </w:rPr>
        <w:t>r</w:t>
      </w:r>
      <w:r>
        <w:rPr>
          <w:rtl w:val="0"/>
          <w:lang w:val="fr-FR"/>
        </w:rPr>
        <w:t>é</w:t>
      </w:r>
      <w:r>
        <w:rPr>
          <w:rtl w:val="0"/>
          <w:lang w:val="fr-FR"/>
        </w:rPr>
        <w:t>ditaire (V leiden)=&gt; A/C x 6-12 mois vs au long cours</w:t>
      </w:r>
    </w:p>
    <w:p>
      <w:pPr>
        <w:pStyle w:val="Corps"/>
        <w:numPr>
          <w:ilvl w:val="0"/>
          <w:numId w:val="4"/>
        </w:numPr>
        <w:bidi w:val="0"/>
      </w:pPr>
      <w:r>
        <w:rPr>
          <w:rtl w:val="0"/>
          <w:lang w:val="fr-FR"/>
        </w:rPr>
        <w:t xml:space="preserve">2 </w:t>
      </w:r>
      <w:r>
        <w:rPr>
          <w:rtl w:val="0"/>
          <w:lang w:val="fr-FR"/>
        </w:rPr>
        <w:t>é</w:t>
      </w:r>
      <w:r>
        <w:rPr>
          <w:rtl w:val="0"/>
          <w:lang w:val="fr-FR"/>
        </w:rPr>
        <w:t>pisodes thrombotiques =&gt; A/C au long cours</w:t>
      </w:r>
    </w:p>
    <w:p>
      <w:pPr>
        <w:pStyle w:val="Corps"/>
        <w:bidi w:val="0"/>
      </w:pPr>
    </w:p>
    <w:p>
      <w:pPr>
        <w:pStyle w:val="Corps"/>
        <w:bidi w:val="0"/>
      </w:pPr>
      <w:r>
        <w:rPr>
          <w:rtl w:val="0"/>
          <w:lang w:val="fr-FR"/>
        </w:rPr>
        <w:t>D</w:t>
      </w:r>
      <w:r>
        <w:rPr>
          <w:rtl w:val="0"/>
          <w:lang w:val="fr-FR"/>
        </w:rPr>
        <w:t>é</w:t>
      </w:r>
      <w:r>
        <w:rPr>
          <w:rtl w:val="0"/>
          <w:lang w:val="fr-FR"/>
        </w:rPr>
        <w:t>buter avec warfarine ET HBPM ou HNF (pour chevauchement x 5 jrs min et 2 INR 2-3 cons</w:t>
      </w:r>
      <w:r>
        <w:rPr>
          <w:rtl w:val="0"/>
          <w:lang w:val="fr-FR"/>
        </w:rPr>
        <w:t>é</w:t>
      </w:r>
      <w:r>
        <w:rPr>
          <w:rtl w:val="0"/>
          <w:lang w:val="fr-FR"/>
        </w:rPr>
        <w:t>cutifs)</w:t>
      </w:r>
    </w:p>
    <w:p>
      <w:pPr>
        <w:pStyle w:val="Corps"/>
        <w:bidi w:val="0"/>
      </w:pPr>
    </w:p>
    <w:p>
      <w:pPr>
        <w:pStyle w:val="Corps"/>
        <w:bidi w:val="0"/>
      </w:pPr>
      <w:r>
        <w:rPr>
          <w:rtl w:val="0"/>
          <w:lang w:val="fr-FR"/>
        </w:rPr>
        <w:t>Chez femme enceinte : HBPM</w:t>
      </w:r>
    </w:p>
    <w:p>
      <w:pPr>
        <w:pStyle w:val="Corps"/>
        <w:bidi w:val="0"/>
      </w:pPr>
      <w:r>
        <w:rPr>
          <w:rtl w:val="0"/>
          <w:lang w:val="fr-FR"/>
        </w:rPr>
        <w:t>Pt avec n</w:t>
      </w:r>
      <w:r>
        <w:rPr>
          <w:rtl w:val="0"/>
          <w:lang w:val="fr-FR"/>
        </w:rPr>
        <w:t>é</w:t>
      </w:r>
      <w:r>
        <w:rPr>
          <w:rtl w:val="0"/>
          <w:lang w:val="fr-FR"/>
        </w:rPr>
        <w:t>oplasie : HBPM</w:t>
      </w:r>
    </w:p>
    <w:p>
      <w:pPr>
        <w:pStyle w:val="Corps"/>
        <w:bidi w:val="0"/>
      </w:pPr>
      <w:r>
        <w:rPr>
          <w:rtl w:val="0"/>
          <w:lang w:val="fr-FR"/>
        </w:rPr>
        <w:t>Insuffisance r</w:t>
      </w:r>
      <w:r>
        <w:rPr>
          <w:rtl w:val="0"/>
          <w:lang w:val="fr-FR"/>
        </w:rPr>
        <w:t>é</w:t>
      </w:r>
      <w:r>
        <w:rPr>
          <w:rtl w:val="0"/>
          <w:lang w:val="fr-FR"/>
        </w:rPr>
        <w:t>nale : ajuster dose HBPM / HNF</w:t>
      </w:r>
    </w:p>
    <w:p>
      <w:pPr>
        <w:pStyle w:val="Corps"/>
        <w:bidi w:val="0"/>
      </w:pPr>
    </w:p>
    <w:p>
      <w:pPr>
        <w:pStyle w:val="Corps"/>
        <w:rPr>
          <w:b w:val="1"/>
          <w:bCs w:val="1"/>
        </w:rPr>
      </w:pPr>
      <w:r>
        <w:rPr>
          <w:b w:val="1"/>
          <w:bCs w:val="1"/>
          <w:rtl w:val="0"/>
          <w:lang w:val="fr-FR"/>
        </w:rPr>
        <w:t>Op</w:t>
      </w:r>
      <w:r>
        <w:rPr>
          <w:b w:val="1"/>
          <w:bCs w:val="1"/>
          <w:rtl w:val="0"/>
          <w:lang w:val="fr-FR"/>
        </w:rPr>
        <w:t>é</w:t>
      </w:r>
      <w:r>
        <w:rPr>
          <w:b w:val="1"/>
          <w:bCs w:val="1"/>
          <w:rtl w:val="0"/>
          <w:lang w:val="fr-FR"/>
        </w:rPr>
        <w:t>ratoire</w:t>
      </w:r>
    </w:p>
    <w:p>
      <w:pPr>
        <w:pStyle w:val="Corps"/>
        <w:bidi w:val="0"/>
      </w:pPr>
      <w:r>
        <w:rPr>
          <w:rtl w:val="0"/>
          <w:lang w:val="fr-FR"/>
        </w:rPr>
        <w:t>Si arr</w:t>
      </w:r>
      <w:r>
        <w:rPr>
          <w:rtl w:val="0"/>
          <w:lang w:val="fr-FR"/>
        </w:rPr>
        <w:t>ê</w:t>
      </w:r>
      <w:r>
        <w:rPr>
          <w:rtl w:val="0"/>
          <w:lang w:val="fr-FR"/>
        </w:rPr>
        <w:t xml:space="preserve">t A/C </w:t>
      </w:r>
      <w:r>
        <w:rPr>
          <w:rtl w:val="0"/>
          <w:lang w:val="fr-FR"/>
        </w:rPr>
        <w:t xml:space="preserve">à </w:t>
      </w:r>
      <w:r>
        <w:rPr>
          <w:rtl w:val="0"/>
          <w:lang w:val="fr-FR"/>
        </w:rPr>
        <w:t>bas risque : arr</w:t>
      </w:r>
      <w:r>
        <w:rPr>
          <w:rtl w:val="0"/>
          <w:lang w:val="fr-FR"/>
        </w:rPr>
        <w:t>ê</w:t>
      </w:r>
      <w:r>
        <w:rPr>
          <w:rtl w:val="0"/>
          <w:lang w:val="fr-FR"/>
        </w:rPr>
        <w:t>t warfarine 4 sem avant op</w:t>
      </w:r>
      <w:r>
        <w:rPr>
          <w:rtl w:val="0"/>
          <w:lang w:val="fr-FR"/>
        </w:rPr>
        <w:t>é</w:t>
      </w:r>
      <w:r>
        <w:rPr>
          <w:rtl w:val="0"/>
          <w:lang w:val="fr-FR"/>
        </w:rPr>
        <w:t>ration et reprendre 12h apr</w:t>
      </w:r>
      <w:r>
        <w:rPr>
          <w:rtl w:val="0"/>
          <w:lang w:val="fr-FR"/>
        </w:rPr>
        <w:t>è</w:t>
      </w:r>
      <w:r>
        <w:rPr>
          <w:rtl w:val="0"/>
          <w:lang w:val="fr-FR"/>
        </w:rPr>
        <w:t xml:space="preserve">s (ou plus selon chx) avec pont </w:t>
      </w:r>
      <w:r>
        <w:rPr>
          <w:rtl w:val="0"/>
          <w:lang w:val="fr-FR"/>
        </w:rPr>
        <w:t xml:space="preserve">à </w:t>
      </w:r>
      <w:r>
        <w:rPr>
          <w:rtl w:val="0"/>
          <w:lang w:val="fr-FR"/>
        </w:rPr>
        <w:t>l</w:t>
      </w:r>
      <w:r>
        <w:rPr>
          <w:rtl w:val="0"/>
          <w:lang w:val="fr-FR"/>
        </w:rPr>
        <w:t>’</w:t>
      </w:r>
      <w:r>
        <w:rPr>
          <w:rtl w:val="0"/>
          <w:lang w:val="fr-FR"/>
        </w:rPr>
        <w:t>h</w:t>
      </w:r>
      <w:r>
        <w:rPr>
          <w:rtl w:val="0"/>
          <w:lang w:val="fr-FR"/>
        </w:rPr>
        <w:t>é</w:t>
      </w:r>
      <w:r>
        <w:rPr>
          <w:rtl w:val="0"/>
          <w:lang w:val="fr-FR"/>
        </w:rPr>
        <w:t>parine</w:t>
      </w:r>
    </w:p>
    <w:p>
      <w:pPr>
        <w:pStyle w:val="Corps"/>
        <w:bidi w:val="0"/>
      </w:pPr>
      <w:r>
        <w:rPr>
          <w:rtl w:val="0"/>
          <w:lang w:val="fr-FR"/>
        </w:rPr>
        <w:t>N</w:t>
      </w:r>
      <w:r>
        <w:rPr>
          <w:rtl w:val="0"/>
          <w:lang w:val="fr-FR"/>
        </w:rPr>
        <w:t>é</w:t>
      </w:r>
      <w:r>
        <w:rPr>
          <w:rtl w:val="0"/>
          <w:lang w:val="fr-FR"/>
        </w:rPr>
        <w:t>cessite INR &lt; 1,5 pour chx</w:t>
      </w:r>
    </w:p>
    <w:p>
      <w:pPr>
        <w:pStyle w:val="Corps"/>
        <w:bidi w:val="0"/>
      </w:pPr>
      <w:r>
        <w:rPr>
          <w:rtl w:val="0"/>
          <w:lang w:val="fr-FR"/>
        </w:rPr>
        <w:t>Si arr</w:t>
      </w:r>
      <w:r>
        <w:rPr>
          <w:rtl w:val="0"/>
          <w:lang w:val="fr-FR"/>
        </w:rPr>
        <w:t>ê</w:t>
      </w:r>
      <w:r>
        <w:rPr>
          <w:rtl w:val="0"/>
          <w:lang w:val="fr-FR"/>
        </w:rPr>
        <w:t>t A/C haut risque (FA avec AVC, anticoagulant lupique, valve m</w:t>
      </w:r>
      <w:r>
        <w:rPr>
          <w:rtl w:val="0"/>
          <w:lang w:val="fr-FR"/>
        </w:rPr>
        <w:t>é</w:t>
      </w:r>
      <w:r>
        <w:rPr>
          <w:rtl w:val="0"/>
          <w:lang w:val="fr-FR"/>
        </w:rPr>
        <w:t xml:space="preserve">canique, etc., TPP/EP &lt; 12 sem) pont </w:t>
      </w:r>
      <w:r>
        <w:rPr>
          <w:rtl w:val="0"/>
          <w:lang w:val="fr-FR"/>
        </w:rPr>
        <w:t xml:space="preserve">à </w:t>
      </w:r>
      <w:r>
        <w:rPr>
          <w:rtl w:val="0"/>
          <w:lang w:val="fr-FR"/>
        </w:rPr>
        <w:t>HBMP / HNF avant et apr</w:t>
      </w:r>
      <w:r>
        <w:rPr>
          <w:rtl w:val="0"/>
          <w:lang w:val="fr-FR"/>
        </w:rPr>
        <w:t>è</w:t>
      </w:r>
      <w:r>
        <w:rPr>
          <w:rtl w:val="0"/>
          <w:lang w:val="fr-FR"/>
        </w:rPr>
        <w:t>s pour maintenir A/C. Arr</w:t>
      </w:r>
      <w:r>
        <w:rPr>
          <w:rtl w:val="0"/>
          <w:lang w:val="fr-FR"/>
        </w:rPr>
        <w:t>ê</w:t>
      </w:r>
      <w:r>
        <w:rPr>
          <w:rtl w:val="0"/>
          <w:lang w:val="fr-FR"/>
        </w:rPr>
        <w:t>ter HNF 6 h avant chx (??? h pour HBPM)</w:t>
      </w:r>
    </w:p>
    <w:p>
      <w:pPr>
        <w:pStyle w:val="Corps"/>
        <w:bidi w:val="0"/>
      </w:pPr>
    </w:p>
    <w:p>
      <w:pPr>
        <w:pStyle w:val="Sous-section 3"/>
        <w:pBdr>
          <w:bottom w:val="dotted" w:color="000000" w:sz="8" w:space="0" w:shadow="0" w:frame="0"/>
        </w:pBdr>
      </w:pPr>
      <w:bookmarkStart w:name="_Toc206" w:id="208"/>
      <w:r>
        <w:rPr>
          <w:rtl w:val="0"/>
          <w:lang w:val="fr-FR"/>
        </w:rPr>
        <w:t>Dysh</w:t>
      </w:r>
      <w:r>
        <w:rPr>
          <w:rtl w:val="0"/>
          <w:lang w:val="fr-FR"/>
        </w:rPr>
        <w:t>é</w:t>
      </w:r>
      <w:r>
        <w:rPr>
          <w:rtl w:val="0"/>
          <w:lang w:val="fr-FR"/>
        </w:rPr>
        <w:t>moglobin</w:t>
      </w:r>
      <w:r>
        <w:rPr>
          <w:rtl w:val="0"/>
          <w:lang w:val="fr-FR"/>
        </w:rPr>
        <w:t>é</w:t>
      </w:r>
      <w:r>
        <w:rPr>
          <w:rtl w:val="0"/>
          <w:lang w:val="fr-FR"/>
        </w:rPr>
        <w:t>mie</w:t>
      </w:r>
      <w:bookmarkEnd w:id="208"/>
    </w:p>
    <w:p>
      <w:pPr>
        <w:pStyle w:val="Corps"/>
        <w:bidi w:val="0"/>
      </w:pPr>
      <w:r>
        <w:br w:type="textWrapping"/>
      </w:r>
      <w:r>
        <w:rPr>
          <w:rtl w:val="0"/>
          <w:lang w:val="fr-FR"/>
        </w:rPr>
        <w:t>Methemoglobin</w:t>
      </w:r>
      <w:r>
        <w:rPr>
          <w:rtl w:val="0"/>
          <w:lang w:val="fr-FR"/>
        </w:rPr>
        <w:t>é</w:t>
      </w:r>
      <w:r>
        <w:rPr>
          <w:rtl w:val="0"/>
          <w:lang w:val="fr-FR"/>
        </w:rPr>
        <w:t>mie : ions Fer++ de l</w:t>
      </w:r>
      <w:r>
        <w:rPr>
          <w:rtl w:val="0"/>
          <w:lang w:val="fr-FR"/>
        </w:rPr>
        <w:t>’</w:t>
      </w:r>
      <w:r>
        <w:rPr>
          <w:rtl w:val="0"/>
          <w:lang w:val="fr-FR"/>
        </w:rPr>
        <w:t>h</w:t>
      </w:r>
      <w:r>
        <w:rPr>
          <w:rtl w:val="0"/>
          <w:lang w:val="fr-FR"/>
        </w:rPr>
        <w:t>é</w:t>
      </w:r>
      <w:r>
        <w:rPr>
          <w:rtl w:val="0"/>
          <w:lang w:val="fr-FR"/>
        </w:rPr>
        <w:t>moglobine s</w:t>
      </w:r>
      <w:r>
        <w:rPr>
          <w:rtl w:val="0"/>
          <w:lang w:val="fr-FR"/>
        </w:rPr>
        <w:t>’</w:t>
      </w:r>
      <w:r>
        <w:rPr>
          <w:rtl w:val="0"/>
          <w:lang w:val="fr-FR"/>
        </w:rPr>
        <w:t>oxyde en Fer+++ qui ne peut plus lier l</w:t>
      </w:r>
      <w:r>
        <w:rPr>
          <w:rtl w:val="0"/>
          <w:lang w:val="fr-FR"/>
        </w:rPr>
        <w:t>’</w:t>
      </w:r>
      <w:r>
        <w:rPr>
          <w:rtl w:val="0"/>
          <w:lang w:val="fr-FR"/>
        </w:rPr>
        <w:t>oxyg</w:t>
      </w:r>
      <w:r>
        <w:rPr>
          <w:rtl w:val="0"/>
          <w:lang w:val="fr-FR"/>
        </w:rPr>
        <w:t>è</w:t>
      </w:r>
      <w:r>
        <w:rPr>
          <w:rtl w:val="0"/>
          <w:lang w:val="fr-FR"/>
        </w:rPr>
        <w:t>ne.</w:t>
      </w:r>
    </w:p>
    <w:p>
      <w:pPr>
        <w:pStyle w:val="Corps"/>
        <w:bidi w:val="0"/>
      </w:pPr>
    </w:p>
    <w:p>
      <w:pPr>
        <w:pStyle w:val="Corps"/>
        <w:bidi w:val="0"/>
      </w:pPr>
      <w:r>
        <w:rPr>
          <w:rtl w:val="0"/>
          <w:lang w:val="fr-FR"/>
        </w:rPr>
        <w:t>La m</w:t>
      </w:r>
      <w:r>
        <w:rPr>
          <w:rtl w:val="0"/>
          <w:lang w:val="fr-FR"/>
        </w:rPr>
        <w:t>é</w:t>
      </w:r>
      <w:r>
        <w:rPr>
          <w:rtl w:val="0"/>
          <w:lang w:val="fr-FR"/>
        </w:rPr>
        <w:t>th</w:t>
      </w:r>
      <w:r>
        <w:rPr>
          <w:rtl w:val="0"/>
          <w:lang w:val="fr-FR"/>
        </w:rPr>
        <w:t>é</w:t>
      </w:r>
      <w:r>
        <w:rPr>
          <w:rtl w:val="0"/>
          <w:lang w:val="fr-FR"/>
        </w:rPr>
        <w:t xml:space="preserve">moglobine est </w:t>
      </w:r>
      <w:r>
        <w:rPr>
          <w:rtl w:val="0"/>
          <w:lang w:val="fr-FR"/>
        </w:rPr>
        <w:t>é</w:t>
      </w:r>
      <w:r>
        <w:rPr>
          <w:rtl w:val="0"/>
          <w:lang w:val="fr-FR"/>
        </w:rPr>
        <w:t>liminer de deux fa</w:t>
      </w:r>
      <w:r>
        <w:rPr>
          <w:rtl w:val="0"/>
          <w:lang w:val="fr-FR"/>
        </w:rPr>
        <w:t>ç</w:t>
      </w:r>
      <w:r>
        <w:rPr>
          <w:rtl w:val="0"/>
          <w:lang w:val="fr-FR"/>
        </w:rPr>
        <w:t>on :</w:t>
      </w:r>
    </w:p>
    <w:p>
      <w:pPr>
        <w:pStyle w:val="Corps"/>
        <w:numPr>
          <w:ilvl w:val="0"/>
          <w:numId w:val="4"/>
        </w:numPr>
        <w:bidi w:val="0"/>
      </w:pPr>
      <w:r>
        <w:rPr>
          <w:rtl w:val="0"/>
          <w:lang w:val="fr-FR"/>
        </w:rPr>
        <w:t>cytochrome b5 reductase : fa</w:t>
      </w:r>
      <w:r>
        <w:rPr>
          <w:rtl w:val="0"/>
          <w:lang w:val="fr-FR"/>
        </w:rPr>
        <w:t>ç</w:t>
      </w:r>
      <w:r>
        <w:rPr>
          <w:rtl w:val="0"/>
          <w:lang w:val="fr-FR"/>
        </w:rPr>
        <w:t>on physiologique d</w:t>
      </w:r>
      <w:r>
        <w:rPr>
          <w:rtl w:val="0"/>
          <w:lang w:val="fr-FR"/>
        </w:rPr>
        <w:t>’é</w:t>
      </w:r>
      <w:r>
        <w:rPr>
          <w:rtl w:val="0"/>
          <w:lang w:val="fr-FR"/>
        </w:rPr>
        <w:t>liminer meth</w:t>
      </w:r>
      <w:r>
        <w:rPr>
          <w:rtl w:val="0"/>
          <w:lang w:val="fr-FR"/>
        </w:rPr>
        <w:t>é</w:t>
      </w:r>
      <w:r>
        <w:rPr>
          <w:rtl w:val="0"/>
          <w:lang w:val="fr-FR"/>
        </w:rPr>
        <w:t>omoglobine</w:t>
      </w:r>
    </w:p>
    <w:p>
      <w:pPr>
        <w:pStyle w:val="Corps"/>
        <w:numPr>
          <w:ilvl w:val="0"/>
          <w:numId w:val="4"/>
        </w:numPr>
        <w:bidi w:val="0"/>
      </w:pPr>
      <w:r>
        <w:rPr>
          <w:rtl w:val="0"/>
          <w:lang w:val="fr-FR"/>
        </w:rPr>
        <w:t>NAPDH form</w:t>
      </w:r>
      <w:r>
        <w:rPr>
          <w:rtl w:val="0"/>
          <w:lang w:val="fr-FR"/>
        </w:rPr>
        <w:t xml:space="preserve">é </w:t>
      </w:r>
      <w:r>
        <w:rPr>
          <w:rtl w:val="0"/>
          <w:lang w:val="fr-FR"/>
        </w:rPr>
        <w:t>par le G6PD s</w:t>
      </w:r>
      <w:r>
        <w:rPr>
          <w:rtl w:val="0"/>
          <w:lang w:val="fr-FR"/>
        </w:rPr>
        <w:t>’</w:t>
      </w:r>
      <w:r>
        <w:rPr>
          <w:rtl w:val="0"/>
          <w:lang w:val="fr-FR"/>
        </w:rPr>
        <w:t>il y a un accepteur d</w:t>
      </w:r>
      <w:r>
        <w:rPr>
          <w:rtl w:val="0"/>
          <w:lang w:val="fr-FR"/>
        </w:rPr>
        <w:t>’é</w:t>
      </w:r>
      <w:r>
        <w:rPr>
          <w:rtl w:val="0"/>
          <w:lang w:val="fr-FR"/>
        </w:rPr>
        <w:t>lectrons pour activer cette voie, par exemple lors administration bleu methyl</w:t>
      </w:r>
      <w:r>
        <w:rPr>
          <w:rtl w:val="0"/>
          <w:lang w:val="fr-FR"/>
        </w:rPr>
        <w:t>è</w:t>
      </w:r>
      <w:r>
        <w:rPr>
          <w:rtl w:val="0"/>
          <w:lang w:val="fr-FR"/>
        </w:rPr>
        <w:t>ne.</w:t>
      </w:r>
    </w:p>
    <w:p>
      <w:pPr>
        <w:pStyle w:val="Corps"/>
        <w:bidi w:val="0"/>
      </w:pPr>
    </w:p>
    <w:p>
      <w:pPr>
        <w:pStyle w:val="Corps"/>
        <w:bidi w:val="0"/>
      </w:pPr>
      <w:r>
        <w:rPr>
          <w:rtl w:val="0"/>
          <w:lang w:val="fr-FR"/>
        </w:rPr>
        <w:t>Formes acquises et formes cong</w:t>
      </w:r>
      <w:r>
        <w:rPr>
          <w:rtl w:val="0"/>
          <w:lang w:val="fr-FR"/>
        </w:rPr>
        <w:t>é</w:t>
      </w:r>
      <w:r>
        <w:rPr>
          <w:rtl w:val="0"/>
          <w:lang w:val="fr-FR"/>
        </w:rPr>
        <w:t>nitales</w:t>
      </w:r>
    </w:p>
    <w:p>
      <w:pPr>
        <w:pStyle w:val="Corps"/>
        <w:bidi w:val="0"/>
      </w:pPr>
    </w:p>
    <w:p>
      <w:pPr>
        <w:pStyle w:val="Corps"/>
        <w:bidi w:val="0"/>
      </w:pPr>
      <w:r>
        <w:rPr>
          <w:rtl w:val="0"/>
          <w:lang w:val="fr-FR"/>
        </w:rPr>
        <w:t>Acquises : anesth</w:t>
      </w:r>
      <w:r>
        <w:rPr>
          <w:rtl w:val="0"/>
          <w:lang w:val="fr-FR"/>
        </w:rPr>
        <w:t>é</w:t>
      </w:r>
      <w:r>
        <w:rPr>
          <w:rtl w:val="0"/>
          <w:lang w:val="fr-FR"/>
        </w:rPr>
        <w:t>siques locaux, dapsone, bleu methyl</w:t>
      </w:r>
      <w:r>
        <w:rPr>
          <w:rtl w:val="0"/>
          <w:lang w:val="fr-FR"/>
        </w:rPr>
        <w:t>è</w:t>
      </w:r>
      <w:r>
        <w:rPr>
          <w:rtl w:val="0"/>
          <w:lang w:val="fr-FR"/>
        </w:rPr>
        <w:t>ne, autres</w:t>
      </w:r>
    </w:p>
    <w:p>
      <w:pPr>
        <w:pStyle w:val="Corps"/>
        <w:bidi w:val="0"/>
      </w:pPr>
      <w:r>
        <w:rPr>
          <w:rtl w:val="0"/>
          <w:lang w:val="fr-FR"/>
        </w:rPr>
        <w:t>Cong</w:t>
      </w:r>
      <w:r>
        <w:rPr>
          <w:rtl w:val="0"/>
          <w:lang w:val="fr-FR"/>
        </w:rPr>
        <w:t>é</w:t>
      </w:r>
      <w:r>
        <w:rPr>
          <w:rtl w:val="0"/>
          <w:lang w:val="fr-FR"/>
        </w:rPr>
        <w:t>nital : d</w:t>
      </w:r>
      <w:r>
        <w:rPr>
          <w:rtl w:val="0"/>
          <w:lang w:val="fr-FR"/>
        </w:rPr>
        <w:t>é</w:t>
      </w:r>
      <w:r>
        <w:rPr>
          <w:rtl w:val="0"/>
          <w:lang w:val="fr-FR"/>
        </w:rPr>
        <w:t>ficit cytochrome b5 reductase type I et II</w:t>
      </w:r>
    </w:p>
    <w:p>
      <w:pPr>
        <w:pStyle w:val="Corps"/>
        <w:bidi w:val="0"/>
      </w:pPr>
    </w:p>
    <w:p>
      <w:pPr>
        <w:pStyle w:val="Corps"/>
        <w:bidi w:val="0"/>
      </w:pPr>
      <w:r>
        <w:rPr>
          <w:rtl w:val="0"/>
          <w:lang w:val="fr-FR"/>
        </w:rPr>
        <w:t>Clinique : cyanose (n</w:t>
      </w:r>
      <w:r>
        <w:rPr>
          <w:rtl w:val="0"/>
          <w:lang w:val="fr-FR"/>
        </w:rPr>
        <w:t>é</w:t>
      </w:r>
      <w:r>
        <w:rPr>
          <w:rtl w:val="0"/>
          <w:lang w:val="fr-FR"/>
        </w:rPr>
        <w:t>cessite 10% MetHb, soit 15g/L), avec Sx hypoxie, si s</w:t>
      </w:r>
      <w:r>
        <w:rPr>
          <w:rtl w:val="0"/>
          <w:lang w:val="fr-FR"/>
        </w:rPr>
        <w:t>é</w:t>
      </w:r>
      <w:r>
        <w:rPr>
          <w:rtl w:val="0"/>
          <w:lang w:val="fr-FR"/>
        </w:rPr>
        <w:t>v</w:t>
      </w:r>
      <w:r>
        <w:rPr>
          <w:rtl w:val="0"/>
          <w:lang w:val="fr-FR"/>
        </w:rPr>
        <w:t>è</w:t>
      </w:r>
      <w:r>
        <w:rPr>
          <w:rtl w:val="0"/>
          <w:lang w:val="fr-FR"/>
        </w:rPr>
        <w:t>re. La saturation art</w:t>
      </w:r>
      <w:r>
        <w:rPr>
          <w:rtl w:val="0"/>
          <w:lang w:val="fr-FR"/>
        </w:rPr>
        <w:t>é</w:t>
      </w:r>
      <w:r>
        <w:rPr>
          <w:rtl w:val="0"/>
          <w:lang w:val="fr-FR"/>
        </w:rPr>
        <w:t>rielle calcul</w:t>
      </w:r>
      <w:r>
        <w:rPr>
          <w:rtl w:val="0"/>
          <w:lang w:val="fr-FR"/>
        </w:rPr>
        <w:t>é</w:t>
      </w:r>
      <w:r>
        <w:rPr>
          <w:rtl w:val="0"/>
          <w:lang w:val="fr-FR"/>
        </w:rPr>
        <w:t>e par le gaz sera normale (car PaO2 normale), mais le patient aura une saturation par oxym</w:t>
      </w:r>
      <w:r>
        <w:rPr>
          <w:rtl w:val="0"/>
          <w:lang w:val="fr-FR"/>
        </w:rPr>
        <w:t>é</w:t>
      </w:r>
      <w:r>
        <w:rPr>
          <w:rtl w:val="0"/>
          <w:lang w:val="fr-FR"/>
        </w:rPr>
        <w:t>trie standard abaiss</w:t>
      </w:r>
      <w:r>
        <w:rPr>
          <w:rtl w:val="0"/>
          <w:lang w:val="fr-FR"/>
        </w:rPr>
        <w:t>é</w:t>
      </w:r>
      <w:r>
        <w:rPr>
          <w:rtl w:val="0"/>
          <w:lang w:val="fr-FR"/>
        </w:rPr>
        <w:t>e (85% si quantit</w:t>
      </w:r>
      <w:r>
        <w:rPr>
          <w:rtl w:val="0"/>
          <w:lang w:val="fr-FR"/>
        </w:rPr>
        <w:t xml:space="preserve">é </w:t>
      </w:r>
      <w:r>
        <w:rPr>
          <w:rtl w:val="0"/>
          <w:lang w:val="fr-FR"/>
        </w:rPr>
        <w:t>importante) et sera cyanos</w:t>
      </w:r>
      <w:r>
        <w:rPr>
          <w:rtl w:val="0"/>
          <w:lang w:val="fr-FR"/>
        </w:rPr>
        <w:t>é</w:t>
      </w:r>
      <w:r>
        <w:rPr>
          <w:rtl w:val="0"/>
          <w:lang w:val="fr-FR"/>
        </w:rPr>
        <w:t>.</w:t>
      </w:r>
    </w:p>
    <w:p>
      <w:pPr>
        <w:pStyle w:val="Corps"/>
        <w:bidi w:val="0"/>
      </w:pPr>
    </w:p>
    <w:p>
      <w:pPr>
        <w:pStyle w:val="Corps"/>
        <w:bidi w:val="0"/>
      </w:pPr>
      <w:r>
        <w:rPr>
          <w:rtl w:val="0"/>
          <w:lang w:val="fr-FR"/>
        </w:rPr>
        <w:t>Faux positif MetHb : sulfhemoglobine ou bleu de methyl</w:t>
      </w:r>
      <w:r>
        <w:rPr>
          <w:rtl w:val="0"/>
          <w:lang w:val="fr-FR"/>
        </w:rPr>
        <w:t>è</w:t>
      </w:r>
      <w:r>
        <w:rPr>
          <w:rtl w:val="0"/>
          <w:lang w:val="fr-FR"/>
        </w:rPr>
        <w:t>ne dans le sang du patient. Possible de distinguer avec test de Evelyn-Malloy.</w:t>
      </w:r>
    </w:p>
    <w:p>
      <w:pPr>
        <w:pStyle w:val="Corps"/>
        <w:bidi w:val="0"/>
      </w:pPr>
    </w:p>
    <w:p>
      <w:pPr>
        <w:pStyle w:val="Corps"/>
        <w:rPr>
          <w:u w:val="single"/>
        </w:rPr>
      </w:pPr>
      <w:r>
        <w:rPr>
          <w:u w:val="single"/>
          <w:rtl w:val="0"/>
          <w:lang w:val="fr-FR"/>
        </w:rPr>
        <w:t>Traitement :</w:t>
      </w:r>
    </w:p>
    <w:p>
      <w:pPr>
        <w:pStyle w:val="Corps"/>
        <w:bidi w:val="0"/>
      </w:pPr>
      <w:r>
        <w:rPr>
          <w:rtl w:val="0"/>
          <w:lang w:val="fr-FR"/>
        </w:rPr>
        <w:t>Bleu m</w:t>
      </w:r>
      <w:r>
        <w:rPr>
          <w:rtl w:val="0"/>
          <w:lang w:val="fr-FR"/>
        </w:rPr>
        <w:t>é</w:t>
      </w:r>
      <w:r>
        <w:rPr>
          <w:rtl w:val="0"/>
          <w:lang w:val="fr-FR"/>
        </w:rPr>
        <w:t>thyl</w:t>
      </w:r>
      <w:r>
        <w:rPr>
          <w:rtl w:val="0"/>
          <w:lang w:val="fr-FR"/>
        </w:rPr>
        <w:t>è</w:t>
      </w:r>
      <w:r>
        <w:rPr>
          <w:rtl w:val="0"/>
          <w:lang w:val="fr-FR"/>
        </w:rPr>
        <w:t>ne : 1-2mg/kg IV r</w:t>
      </w:r>
      <w:r>
        <w:rPr>
          <w:rtl w:val="0"/>
          <w:lang w:val="fr-FR"/>
        </w:rPr>
        <w:t>é</w:t>
      </w:r>
      <w:r>
        <w:rPr>
          <w:rtl w:val="0"/>
          <w:lang w:val="fr-FR"/>
        </w:rPr>
        <w:t>p</w:t>
      </w:r>
      <w:r>
        <w:rPr>
          <w:rtl w:val="0"/>
          <w:lang w:val="fr-FR"/>
        </w:rPr>
        <w:t>é</w:t>
      </w:r>
      <w:r>
        <w:rPr>
          <w:rtl w:val="0"/>
          <w:lang w:val="fr-FR"/>
        </w:rPr>
        <w:t>ter q30-60 min PRN, toxicit</w:t>
      </w:r>
      <w:r>
        <w:rPr>
          <w:rtl w:val="0"/>
          <w:lang w:val="fr-FR"/>
        </w:rPr>
        <w:t xml:space="preserve">é à </w:t>
      </w:r>
      <w:r>
        <w:rPr>
          <w:rtl w:val="0"/>
          <w:lang w:val="fr-FR"/>
        </w:rPr>
        <w:t xml:space="preserve">partir de 7mg/kg/24h. </w:t>
      </w:r>
      <w:r>
        <w:rPr>
          <w:sz w:val="20"/>
          <w:szCs w:val="20"/>
          <w:rtl w:val="0"/>
          <w:lang w:val="fr-FR"/>
        </w:rPr>
        <w:t xml:space="preserve">Effets 2nd : fausse </w:t>
      </w:r>
      <w:r>
        <w:rPr>
          <w:sz w:val="20"/>
          <w:szCs w:val="20"/>
          <w:rtl w:val="0"/>
          <w:lang w:val="fr-FR"/>
        </w:rPr>
        <w:t>é</w:t>
      </w:r>
      <w:r>
        <w:rPr>
          <w:sz w:val="20"/>
          <w:szCs w:val="20"/>
          <w:rtl w:val="0"/>
          <w:lang w:val="fr-FR"/>
        </w:rPr>
        <w:t>l</w:t>
      </w:r>
      <w:r>
        <w:rPr>
          <w:sz w:val="20"/>
          <w:szCs w:val="20"/>
          <w:rtl w:val="0"/>
          <w:lang w:val="fr-FR"/>
        </w:rPr>
        <w:t>é</w:t>
      </w:r>
      <w:r>
        <w:rPr>
          <w:sz w:val="20"/>
          <w:szCs w:val="20"/>
          <w:rtl w:val="0"/>
          <w:lang w:val="fr-FR"/>
        </w:rPr>
        <w:t>vation meth</w:t>
      </w:r>
      <w:r>
        <w:rPr>
          <w:sz w:val="20"/>
          <w:szCs w:val="20"/>
          <w:rtl w:val="0"/>
          <w:lang w:val="fr-FR"/>
        </w:rPr>
        <w:t>é</w:t>
      </w:r>
      <w:r>
        <w:rPr>
          <w:sz w:val="20"/>
          <w:szCs w:val="20"/>
          <w:rtl w:val="0"/>
          <w:lang w:val="fr-FR"/>
        </w:rPr>
        <w:t>moglobin</w:t>
      </w:r>
      <w:r>
        <w:rPr>
          <w:sz w:val="20"/>
          <w:szCs w:val="20"/>
          <w:rtl w:val="0"/>
          <w:lang w:val="fr-FR"/>
        </w:rPr>
        <w:t>é</w:t>
      </w:r>
      <w:r>
        <w:rPr>
          <w:sz w:val="20"/>
          <w:szCs w:val="20"/>
          <w:rtl w:val="0"/>
          <w:lang w:val="fr-FR"/>
        </w:rPr>
        <w:t>mie, HTA, r</w:t>
      </w:r>
      <w:r>
        <w:rPr>
          <w:sz w:val="20"/>
          <w:szCs w:val="20"/>
          <w:rtl w:val="0"/>
          <w:lang w:val="fr-FR"/>
        </w:rPr>
        <w:t>é</w:t>
      </w:r>
      <w:r>
        <w:rPr>
          <w:sz w:val="20"/>
          <w:szCs w:val="20"/>
          <w:rtl w:val="0"/>
          <w:lang w:val="fr-FR"/>
        </w:rPr>
        <w:t>elle augmentation meth</w:t>
      </w:r>
      <w:r>
        <w:rPr>
          <w:sz w:val="20"/>
          <w:szCs w:val="20"/>
          <w:rtl w:val="0"/>
          <w:lang w:val="fr-FR"/>
        </w:rPr>
        <w:t>é</w:t>
      </w:r>
      <w:r>
        <w:rPr>
          <w:sz w:val="20"/>
          <w:szCs w:val="20"/>
          <w:rtl w:val="0"/>
          <w:lang w:val="fr-FR"/>
        </w:rPr>
        <w:t>moglobine, abaissement transitoire de la saturation lors de l</w:t>
      </w:r>
      <w:r>
        <w:rPr>
          <w:sz w:val="20"/>
          <w:szCs w:val="20"/>
          <w:rtl w:val="0"/>
          <w:lang w:val="fr-FR"/>
        </w:rPr>
        <w:t>’</w:t>
      </w:r>
      <w:r>
        <w:rPr>
          <w:sz w:val="20"/>
          <w:szCs w:val="20"/>
          <w:rtl w:val="0"/>
          <w:lang w:val="fr-FR"/>
        </w:rPr>
        <w:t>administration, r</w:t>
      </w:r>
      <w:r>
        <w:rPr>
          <w:sz w:val="20"/>
          <w:szCs w:val="20"/>
          <w:rtl w:val="0"/>
          <w:lang w:val="fr-FR"/>
        </w:rPr>
        <w:t>é</w:t>
      </w:r>
      <w:r>
        <w:rPr>
          <w:sz w:val="20"/>
          <w:szCs w:val="20"/>
          <w:rtl w:val="0"/>
          <w:lang w:val="fr-FR"/>
        </w:rPr>
        <w:t>action injection, coloration bleu des urines/sueurs/selles</w:t>
      </w:r>
    </w:p>
    <w:p>
      <w:pPr>
        <w:pStyle w:val="Corps"/>
        <w:bidi w:val="0"/>
      </w:pPr>
    </w:p>
    <w:p>
      <w:pPr>
        <w:pStyle w:val="Corps"/>
        <w:bidi w:val="0"/>
      </w:pPr>
      <w:r>
        <w:rPr>
          <w:rtl w:val="0"/>
          <w:lang w:val="fr-FR"/>
        </w:rPr>
        <w:t>*avec la dapsone il y a deux pics de metHb m</w:t>
      </w:r>
      <w:r>
        <w:rPr>
          <w:rtl w:val="0"/>
          <w:lang w:val="fr-FR"/>
        </w:rPr>
        <w:t>ê</w:t>
      </w:r>
      <w:r>
        <w:rPr>
          <w:rtl w:val="0"/>
          <w:lang w:val="fr-FR"/>
        </w:rPr>
        <w:t>me lorsque trait</w:t>
      </w:r>
      <w:r>
        <w:rPr>
          <w:rtl w:val="0"/>
          <w:lang w:val="fr-FR"/>
        </w:rPr>
        <w:t xml:space="preserve">é </w:t>
      </w:r>
      <w:r>
        <w:rPr>
          <w:rtl w:val="0"/>
          <w:lang w:val="fr-FR"/>
        </w:rPr>
        <w:t>car le m</w:t>
      </w:r>
      <w:r>
        <w:rPr>
          <w:rtl w:val="0"/>
          <w:lang w:val="fr-FR"/>
        </w:rPr>
        <w:t>é</w:t>
      </w:r>
      <w:r>
        <w:rPr>
          <w:rtl w:val="0"/>
          <w:lang w:val="fr-FR"/>
        </w:rPr>
        <w:t>tabolite de metHb.</w:t>
      </w:r>
    </w:p>
    <w:p>
      <w:pPr>
        <w:pStyle w:val="Corps"/>
        <w:bidi w:val="0"/>
      </w:pPr>
    </w:p>
    <w:p>
      <w:pPr>
        <w:pStyle w:val="Sous-section 3"/>
        <w:pBdr>
          <w:bottom w:val="dotted" w:color="000000" w:sz="8" w:space="0" w:shadow="0" w:frame="0"/>
        </w:pBdr>
      </w:pPr>
      <w:bookmarkStart w:name="_Toc207" w:id="209"/>
      <w:r>
        <w:rPr>
          <w:rtl w:val="0"/>
          <w:lang w:val="fr-FR"/>
        </w:rPr>
        <w:t>Leuc</w:t>
      </w:r>
      <w:r>
        <w:rPr>
          <w:rtl w:val="0"/>
          <w:lang w:val="fr-FR"/>
        </w:rPr>
        <w:t>é</w:t>
      </w:r>
      <w:r>
        <w:rPr>
          <w:rtl w:val="0"/>
          <w:lang w:val="fr-FR"/>
        </w:rPr>
        <w:t>mies</w:t>
      </w:r>
      <w:bookmarkEnd w:id="209"/>
    </w:p>
    <w:p>
      <w:pPr>
        <w:pStyle w:val="Corps"/>
        <w:bidi w:val="0"/>
      </w:pPr>
    </w:p>
    <w:p>
      <w:pPr>
        <w:pStyle w:val="Corps"/>
        <w:rPr>
          <w:b w:val="1"/>
          <w:bCs w:val="1"/>
          <w:sz w:val="26"/>
          <w:szCs w:val="26"/>
        </w:rPr>
      </w:pPr>
      <w:r>
        <w:rPr>
          <w:b w:val="1"/>
          <w:bCs w:val="1"/>
          <w:sz w:val="26"/>
          <w:szCs w:val="26"/>
          <w:rtl w:val="0"/>
        </w:rPr>
        <w:t>1 Leuc</w:t>
      </w:r>
      <w:r>
        <w:rPr>
          <w:b w:val="1"/>
          <w:bCs w:val="1"/>
          <w:sz w:val="26"/>
          <w:szCs w:val="26"/>
          <w:rtl w:val="0"/>
        </w:rPr>
        <w:t>é</w:t>
      </w:r>
      <w:r>
        <w:rPr>
          <w:b w:val="1"/>
          <w:bCs w:val="1"/>
          <w:sz w:val="26"/>
          <w:szCs w:val="26"/>
          <w:rtl w:val="0"/>
          <w:lang w:val="en-US"/>
        </w:rPr>
        <w:t>mies aigu</w:t>
      </w:r>
      <w:r>
        <w:rPr>
          <w:b w:val="1"/>
          <w:bCs w:val="1"/>
          <w:sz w:val="26"/>
          <w:szCs w:val="26"/>
          <w:rtl w:val="0"/>
          <w:lang w:val="nl-NL"/>
        </w:rPr>
        <w:t>ë</w:t>
      </w:r>
      <w:r>
        <w:rPr>
          <w:b w:val="1"/>
          <w:bCs w:val="1"/>
          <w:sz w:val="26"/>
          <w:szCs w:val="26"/>
          <w:rtl w:val="0"/>
        </w:rPr>
        <w:t>s my</w:t>
      </w:r>
      <w:r>
        <w:rPr>
          <w:b w:val="1"/>
          <w:bCs w:val="1"/>
          <w:sz w:val="26"/>
          <w:szCs w:val="26"/>
          <w:rtl w:val="0"/>
        </w:rPr>
        <w:t>é</w:t>
      </w:r>
      <w:r>
        <w:rPr>
          <w:b w:val="1"/>
          <w:bCs w:val="1"/>
          <w:sz w:val="26"/>
          <w:szCs w:val="26"/>
          <w:rtl w:val="0"/>
        </w:rPr>
        <w:t>lo</w:t>
      </w:r>
      <w:r>
        <w:rPr>
          <w:b w:val="1"/>
          <w:bCs w:val="1"/>
          <w:sz w:val="26"/>
          <w:szCs w:val="26"/>
          <w:rtl w:val="0"/>
          <w:lang w:val="nl-NL"/>
        </w:rPr>
        <w:t>ï</w:t>
      </w:r>
      <w:r>
        <w:rPr>
          <w:b w:val="1"/>
          <w:bCs w:val="1"/>
          <w:sz w:val="26"/>
          <w:szCs w:val="26"/>
          <w:rtl w:val="0"/>
        </w:rPr>
        <w:t>des</w:t>
      </w:r>
    </w:p>
    <w:p>
      <w:pPr>
        <w:pStyle w:val="Corps"/>
        <w:rPr>
          <w:u w:val="none"/>
        </w:rPr>
      </w:pPr>
    </w:p>
    <w:p>
      <w:pPr>
        <w:pStyle w:val="Corps"/>
        <w:numPr>
          <w:ilvl w:val="0"/>
          <w:numId w:val="297"/>
        </w:numPr>
        <w:rPr>
          <w:u w:val="none"/>
        </w:rPr>
      </w:pPr>
      <w:r>
        <w:rPr>
          <w:u w:val="none"/>
          <w:rtl w:val="0"/>
        </w:rPr>
        <w:t>h</w:t>
      </w:r>
      <w:r>
        <w:rPr>
          <w:u w:val="none"/>
          <w:rtl w:val="0"/>
        </w:rPr>
        <w:t>é</w:t>
      </w:r>
      <w:r>
        <w:rPr>
          <w:u w:val="none"/>
          <w:rtl w:val="0"/>
        </w:rPr>
        <w:t>matopo</w:t>
      </w:r>
      <w:r>
        <w:rPr>
          <w:u w:val="none"/>
          <w:rtl w:val="0"/>
          <w:lang w:val="nl-NL"/>
        </w:rPr>
        <w:t>ïé</w:t>
      </w:r>
      <w:r>
        <w:rPr>
          <w:u w:val="none"/>
          <w:rtl w:val="0"/>
          <w:lang w:val="fr-FR"/>
        </w:rPr>
        <w:t>tiques avec probl</w:t>
      </w:r>
      <w:r>
        <w:rPr>
          <w:u w:val="none"/>
          <w:rtl w:val="0"/>
          <w:lang w:val="fr-FR"/>
        </w:rPr>
        <w:t>è</w:t>
      </w:r>
      <w:r>
        <w:rPr>
          <w:u w:val="none"/>
          <w:rtl w:val="0"/>
          <w:lang w:val="en-US"/>
        </w:rPr>
        <w:t>me de diff</w:t>
      </w:r>
      <w:r>
        <w:rPr>
          <w:u w:val="none"/>
          <w:rtl w:val="0"/>
        </w:rPr>
        <w:t>é</w:t>
      </w:r>
      <w:r>
        <w:rPr>
          <w:u w:val="none"/>
          <w:rtl w:val="0"/>
          <w:lang w:val="en-US"/>
        </w:rPr>
        <w:t>rentiation/maturation</w:t>
      </w:r>
    </w:p>
    <w:p>
      <w:pPr>
        <w:pStyle w:val="Corps"/>
        <w:rPr>
          <w:u w:val="none"/>
        </w:rPr>
      </w:pPr>
      <w:r>
        <w:rPr>
          <w:u w:val="none"/>
          <w:rtl w:val="0"/>
          <w:lang w:val="fr-FR"/>
        </w:rPr>
        <w:t>-&gt; accumulation de c. malignes</w:t>
      </w:r>
    </w:p>
    <w:p>
      <w:pPr>
        <w:pStyle w:val="Corps"/>
        <w:rPr>
          <w:u w:val="none"/>
        </w:rPr>
      </w:pPr>
      <w:r>
        <w:rPr>
          <w:u w:val="none"/>
          <w:rtl w:val="0"/>
          <w:lang w:val="fr-FR"/>
        </w:rPr>
        <w:t>-&gt; inhibition de la prolif</w:t>
      </w:r>
      <w:r>
        <w:rPr>
          <w:u w:val="none"/>
          <w:rtl w:val="0"/>
        </w:rPr>
        <w:t>é</w:t>
      </w:r>
      <w:r>
        <w:rPr>
          <w:u w:val="none"/>
          <w:rtl w:val="0"/>
          <w:lang w:val="fr-FR"/>
        </w:rPr>
        <w:t>ration de l</w:t>
      </w:r>
      <w:r>
        <w:rPr>
          <w:u w:val="none"/>
          <w:rtl w:val="0"/>
          <w:lang w:val="fr-FR"/>
        </w:rPr>
        <w:t>’</w:t>
      </w:r>
      <w:r>
        <w:rPr>
          <w:u w:val="none"/>
          <w:rtl w:val="0"/>
        </w:rPr>
        <w:t>h</w:t>
      </w:r>
      <w:r>
        <w:rPr>
          <w:u w:val="none"/>
          <w:rtl w:val="0"/>
        </w:rPr>
        <w:t>é</w:t>
      </w:r>
      <w:r>
        <w:rPr>
          <w:u w:val="none"/>
          <w:rtl w:val="0"/>
        </w:rPr>
        <w:t>matopo</w:t>
      </w:r>
      <w:r>
        <w:rPr>
          <w:u w:val="none"/>
          <w:rtl w:val="0"/>
          <w:lang w:val="fr-FR"/>
        </w:rPr>
        <w:t>ïè</w:t>
      </w:r>
      <w:r>
        <w:rPr>
          <w:u w:val="none"/>
          <w:rtl w:val="0"/>
        </w:rPr>
        <w:t>se normale</w:t>
      </w:r>
    </w:p>
    <w:p>
      <w:pPr>
        <w:pStyle w:val="Corps"/>
        <w:rPr>
          <w:u w:val="none"/>
        </w:rPr>
      </w:pPr>
      <w:r>
        <w:rPr>
          <w:u w:val="none"/>
          <w:rtl w:val="0"/>
          <w:lang w:val="fr-FR"/>
        </w:rPr>
        <w:t>-&gt; passage dans le sang des c. malignes</w:t>
      </w:r>
    </w:p>
    <w:p>
      <w:pPr>
        <w:pStyle w:val="Corps"/>
        <w:rPr>
          <w:u w:val="none"/>
        </w:rPr>
      </w:pPr>
      <w:r>
        <w:rPr>
          <w:u w:val="none"/>
          <w:rtl w:val="0"/>
          <w:lang w:val="fr-FR"/>
        </w:rPr>
        <w:t>-&gt; C. form</w:t>
      </w:r>
      <w:r>
        <w:rPr>
          <w:u w:val="none"/>
          <w:rtl w:val="0"/>
          <w:lang w:val="fr-FR"/>
        </w:rPr>
        <w:t>é</w:t>
      </w:r>
      <w:r>
        <w:rPr>
          <w:u w:val="none"/>
          <w:rtl w:val="0"/>
          <w:lang w:val="fr-FR"/>
        </w:rPr>
        <w:t>es sont non fonctionnelles (vs partiellement fonctionnelles dans leuc</w:t>
      </w:r>
      <w:r>
        <w:rPr>
          <w:u w:val="none"/>
          <w:rtl w:val="0"/>
          <w:lang w:val="fr-FR"/>
        </w:rPr>
        <w:t>é</w:t>
      </w:r>
      <w:r>
        <w:rPr>
          <w:u w:val="none"/>
          <w:rtl w:val="0"/>
          <w:lang w:val="fr-FR"/>
        </w:rPr>
        <w:t>mie chronique)</w:t>
      </w:r>
    </w:p>
    <w:p>
      <w:pPr>
        <w:pStyle w:val="Corps"/>
        <w:rPr>
          <w:u w:val="none"/>
        </w:rPr>
      </w:pPr>
    </w:p>
    <w:p>
      <w:pPr>
        <w:pStyle w:val="Corps"/>
        <w:rPr>
          <w:sz w:val="20"/>
          <w:szCs w:val="20"/>
          <w:u w:val="none"/>
        </w:rPr>
      </w:pPr>
      <w:r>
        <w:rPr>
          <w:u w:val="none"/>
          <w:rtl w:val="0"/>
          <w:lang w:val="it-IT"/>
        </w:rPr>
        <w:t>degr</w:t>
      </w:r>
      <w:r>
        <w:rPr>
          <w:u w:val="none"/>
          <w:rtl w:val="0"/>
        </w:rPr>
        <w:t xml:space="preserve">é </w:t>
      </w:r>
      <w:r>
        <w:rPr>
          <w:u w:val="none"/>
          <w:rtl w:val="0"/>
          <w:lang w:val="en-US"/>
        </w:rPr>
        <w:t>de diff</w:t>
      </w:r>
      <w:r>
        <w:rPr>
          <w:u w:val="none"/>
          <w:rtl w:val="0"/>
        </w:rPr>
        <w:t>é</w:t>
      </w:r>
      <w:r>
        <w:rPr>
          <w:u w:val="none"/>
          <w:rtl w:val="0"/>
          <w:lang w:val="fr-FR"/>
        </w:rPr>
        <w:t xml:space="preserve">rentiation des LMA </w:t>
      </w:r>
      <w:r>
        <w:rPr>
          <w:u w:val="none"/>
          <w:rtl w:val="0"/>
        </w:rPr>
        <w:t>é</w:t>
      </w:r>
      <w:r>
        <w:rPr>
          <w:u w:val="none"/>
          <w:rtl w:val="0"/>
        </w:rPr>
        <w:t>valu</w:t>
      </w:r>
      <w:r>
        <w:rPr>
          <w:u w:val="none"/>
          <w:rtl w:val="0"/>
        </w:rPr>
        <w:t xml:space="preserve">é </w:t>
      </w:r>
      <w:r>
        <w:rPr>
          <w:u w:val="none"/>
          <w:rtl w:val="0"/>
        </w:rPr>
        <w:t xml:space="preserve">de M0 </w:t>
      </w:r>
      <w:r>
        <w:rPr>
          <w:u w:val="none"/>
          <w:rtl w:val="0"/>
          <w:lang w:val="fr-FR"/>
        </w:rPr>
        <w:t xml:space="preserve">à </w:t>
      </w:r>
      <w:r>
        <w:rPr>
          <w:u w:val="none"/>
          <w:rtl w:val="0"/>
          <w:lang w:val="fr-FR"/>
        </w:rPr>
        <w:t>M7 (moins utilis</w:t>
      </w:r>
      <w:r>
        <w:rPr>
          <w:u w:val="none"/>
          <w:rtl w:val="0"/>
        </w:rPr>
        <w:t xml:space="preserve">é </w:t>
      </w:r>
      <w:r>
        <w:rPr>
          <w:u w:val="none"/>
          <w:rtl w:val="0"/>
          <w:lang w:val="fr-FR"/>
        </w:rPr>
        <w:t>en clinique aujourd</w:t>
      </w:r>
      <w:r>
        <w:rPr>
          <w:u w:val="none"/>
          <w:rtl w:val="0"/>
          <w:lang w:val="fr-FR"/>
        </w:rPr>
        <w:t>’</w:t>
      </w:r>
      <w:r>
        <w:rPr>
          <w:u w:val="none"/>
          <w:rtl w:val="0"/>
          <w:lang w:val="fr-FR"/>
        </w:rPr>
        <w:t>hui au profit des analyses immunohistochimiques) -</w:t>
      </w:r>
      <w:r>
        <w:rPr>
          <w:sz w:val="20"/>
          <w:szCs w:val="20"/>
          <w:u w:val="none"/>
          <w:rtl w:val="0"/>
          <w:lang w:val="fr-FR"/>
        </w:rPr>
        <w:t xml:space="preserve"> voir tableau 8-1 p. 109 cahier 2</w:t>
      </w:r>
    </w:p>
    <w:p>
      <w:pPr>
        <w:pStyle w:val="Corps"/>
        <w:rPr>
          <w:sz w:val="20"/>
          <w:szCs w:val="20"/>
          <w:u w:val="none"/>
        </w:rPr>
      </w:pPr>
      <w:r>
        <w:rPr>
          <w:u w:val="none"/>
          <w:rtl w:val="0"/>
          <w:lang w:val="fr-FR"/>
        </w:rPr>
        <w:t>Forme M3 (leuc</w:t>
      </w:r>
      <w:r>
        <w:rPr>
          <w:u w:val="none"/>
          <w:rtl w:val="0"/>
          <w:lang w:val="fr-FR"/>
        </w:rPr>
        <w:t>é</w:t>
      </w:r>
      <w:r>
        <w:rPr>
          <w:u w:val="none"/>
          <w:rtl w:val="0"/>
          <w:lang w:val="fr-FR"/>
        </w:rPr>
        <w:t>mie promy</w:t>
      </w:r>
      <w:r>
        <w:rPr>
          <w:u w:val="none"/>
          <w:rtl w:val="0"/>
          <w:lang w:val="fr-FR"/>
        </w:rPr>
        <w:t>é</w:t>
      </w:r>
      <w:r>
        <w:rPr>
          <w:u w:val="none"/>
          <w:rtl w:val="0"/>
          <w:lang w:val="fr-FR"/>
        </w:rPr>
        <w:t>lotique aigu</w:t>
      </w:r>
      <w:r>
        <w:rPr>
          <w:u w:val="none"/>
          <w:rtl w:val="0"/>
          <w:lang w:val="fr-FR"/>
        </w:rPr>
        <w:t xml:space="preserve">ë </w:t>
      </w:r>
      <w:r>
        <w:rPr>
          <w:u w:val="none"/>
          <w:rtl w:val="0"/>
          <w:lang w:val="fr-FR"/>
        </w:rPr>
        <w:t>/ LPA - t(15:17)) est diff</w:t>
      </w:r>
      <w:r>
        <w:rPr>
          <w:u w:val="none"/>
          <w:rtl w:val="0"/>
          <w:lang w:val="fr-FR"/>
        </w:rPr>
        <w:t>é</w:t>
      </w:r>
      <w:r>
        <w:rPr>
          <w:u w:val="none"/>
          <w:rtl w:val="0"/>
          <w:lang w:val="fr-FR"/>
        </w:rPr>
        <w:t>rente : se pr</w:t>
      </w:r>
      <w:r>
        <w:rPr>
          <w:u w:val="none"/>
          <w:rtl w:val="0"/>
          <w:lang w:val="fr-FR"/>
        </w:rPr>
        <w:t>é</w:t>
      </w:r>
      <w:r>
        <w:rPr>
          <w:u w:val="none"/>
          <w:rtl w:val="0"/>
          <w:lang w:val="fr-FR"/>
        </w:rPr>
        <w:t>sente avec Sx de CIVD et avec ATRA</w:t>
      </w:r>
    </w:p>
    <w:p>
      <w:pPr>
        <w:pStyle w:val="Corps"/>
        <w:rPr>
          <w:u w:val="none"/>
        </w:rPr>
      </w:pPr>
    </w:p>
    <w:p>
      <w:pPr>
        <w:pStyle w:val="Corps"/>
        <w:rPr>
          <w:i w:val="1"/>
          <w:iCs w:val="1"/>
          <w:u w:val="none"/>
        </w:rPr>
      </w:pPr>
      <w:r>
        <w:rPr>
          <w:i w:val="1"/>
          <w:iCs w:val="1"/>
          <w:u w:val="none"/>
          <w:rtl w:val="0"/>
          <w:lang w:val="fr-FR"/>
        </w:rPr>
        <w:t>É</w:t>
      </w:r>
      <w:r>
        <w:rPr>
          <w:i w:val="1"/>
          <w:iCs w:val="1"/>
          <w:u w:val="none"/>
          <w:rtl w:val="0"/>
        </w:rPr>
        <w:t>pid</w:t>
      </w:r>
      <w:r>
        <w:rPr>
          <w:i w:val="1"/>
          <w:iCs w:val="1"/>
          <w:u w:val="none"/>
          <w:rtl w:val="0"/>
        </w:rPr>
        <w:t>é</w:t>
      </w:r>
      <w:r>
        <w:rPr>
          <w:i w:val="1"/>
          <w:iCs w:val="1"/>
          <w:u w:val="none"/>
          <w:rtl w:val="0"/>
        </w:rPr>
        <w:t>miologie</w:t>
      </w:r>
    </w:p>
    <w:p>
      <w:pPr>
        <w:pStyle w:val="Corps"/>
        <w:rPr>
          <w:i w:val="1"/>
          <w:iCs w:val="1"/>
          <w:u w:val="none"/>
        </w:rPr>
      </w:pPr>
    </w:p>
    <w:p>
      <w:pPr>
        <w:pStyle w:val="Corps"/>
        <w:rPr>
          <w:u w:val="none"/>
        </w:rPr>
      </w:pPr>
      <w:r>
        <w:rPr>
          <w:u w:val="none"/>
          <w:rtl w:val="0"/>
          <w:lang w:val="fr-FR"/>
        </w:rPr>
        <w:t>&lt; 5 ans : 40% cancers</w:t>
        <w:tab/>
        <w:t>6 / 100 000</w:t>
      </w:r>
    </w:p>
    <w:p>
      <w:pPr>
        <w:pStyle w:val="Corps"/>
        <w:rPr>
          <w:u w:val="none"/>
        </w:rPr>
      </w:pPr>
      <w:r>
        <w:rPr>
          <w:u w:val="none"/>
          <w:rtl w:val="0"/>
          <w:lang w:val="fr-FR"/>
        </w:rPr>
        <w:t>&gt;30 ans : 2 % cancers</w:t>
        <w:tab/>
        <w:t>1-2 / 100 000</w:t>
      </w:r>
    </w:p>
    <w:p>
      <w:pPr>
        <w:pStyle w:val="Corps"/>
        <w:rPr>
          <w:b w:val="1"/>
          <w:bCs w:val="1"/>
          <w:u w:val="none"/>
        </w:rPr>
      </w:pPr>
      <w:r>
        <w:rPr>
          <w:b w:val="1"/>
          <w:bCs w:val="1"/>
          <w:u w:val="none"/>
          <w:rtl w:val="0"/>
          <w:lang w:val="fr-FR"/>
        </w:rPr>
        <w:t>&lt;20 ans : LAL &gt; LAM</w:t>
      </w:r>
      <w:r>
        <w:rPr>
          <w:b w:val="0"/>
          <w:bCs w:val="0"/>
          <w:u w:val="none"/>
          <w:rtl w:val="0"/>
          <w:lang w:val="fr-FR"/>
        </w:rPr>
        <w:t xml:space="preserve"> =&gt; </w:t>
      </w:r>
    </w:p>
    <w:p>
      <w:pPr>
        <w:pStyle w:val="Corps"/>
        <w:rPr>
          <w:b w:val="1"/>
          <w:bCs w:val="1"/>
          <w:u w:val="none"/>
        </w:rPr>
      </w:pPr>
      <w:r>
        <w:rPr>
          <w:b w:val="1"/>
          <w:bCs w:val="1"/>
          <w:u w:val="none"/>
          <w:rtl w:val="0"/>
          <w:lang w:val="fr-FR"/>
        </w:rPr>
        <w:t>&gt;20 ans : LAM &gt; LAL</w:t>
      </w:r>
    </w:p>
    <w:p>
      <w:pPr>
        <w:pStyle w:val="Corps"/>
        <w:rPr>
          <w:u w:val="none"/>
        </w:rPr>
      </w:pPr>
    </w:p>
    <w:p>
      <w:pPr>
        <w:pStyle w:val="Corps"/>
        <w:rPr>
          <w:i w:val="1"/>
          <w:iCs w:val="1"/>
          <w:u w:val="none"/>
        </w:rPr>
      </w:pPr>
      <w:r>
        <w:rPr>
          <w:i w:val="1"/>
          <w:iCs w:val="1"/>
          <w:u w:val="none"/>
          <w:rtl w:val="0"/>
          <w:lang w:val="en-US"/>
        </w:rPr>
        <w:t>1.5 sympt</w:t>
      </w:r>
      <w:r>
        <w:rPr>
          <w:i w:val="1"/>
          <w:iCs w:val="1"/>
          <w:u w:val="none"/>
          <w:rtl w:val="0"/>
        </w:rPr>
        <w:t>ô</w:t>
      </w:r>
      <w:r>
        <w:rPr>
          <w:i w:val="1"/>
          <w:iCs w:val="1"/>
          <w:u w:val="none"/>
          <w:rtl w:val="0"/>
        </w:rPr>
        <w:t>mes</w:t>
      </w:r>
    </w:p>
    <w:p>
      <w:pPr>
        <w:pStyle w:val="Corps"/>
        <w:rPr>
          <w:u w:val="none"/>
        </w:rPr>
      </w:pPr>
    </w:p>
    <w:p>
      <w:pPr>
        <w:pStyle w:val="Corps"/>
        <w:numPr>
          <w:ilvl w:val="0"/>
          <w:numId w:val="298"/>
        </w:numPr>
        <w:rPr>
          <w:i w:val="1"/>
          <w:iCs w:val="1"/>
          <w:u w:val="none"/>
          <w:lang w:val="fr-FR"/>
        </w:rPr>
      </w:pPr>
      <w:r>
        <w:rPr>
          <w:u w:val="none"/>
          <w:rtl w:val="0"/>
          <w:lang w:val="fr-FR"/>
        </w:rPr>
        <w:t>Insuffisance m</w:t>
      </w:r>
      <w:r>
        <w:rPr>
          <w:u w:val="none"/>
          <w:rtl w:val="0"/>
        </w:rPr>
        <w:t>é</w:t>
      </w:r>
      <w:r>
        <w:rPr>
          <w:u w:val="none"/>
          <w:rtl w:val="0"/>
          <w:lang w:val="fr-FR"/>
        </w:rPr>
        <w:t xml:space="preserve">dullaire (voir </w:t>
      </w:r>
      <w:r>
        <w:rPr>
          <w:i w:val="1"/>
          <w:iCs w:val="1"/>
          <w:u w:val="none"/>
          <w:rtl w:val="0"/>
        </w:rPr>
        <w:t>pr</w:t>
      </w:r>
      <w:r>
        <w:rPr>
          <w:i w:val="1"/>
          <w:iCs w:val="1"/>
          <w:u w:val="none"/>
          <w:rtl w:val="0"/>
        </w:rPr>
        <w:t>é</w:t>
      </w:r>
      <w:r>
        <w:rPr>
          <w:i w:val="1"/>
          <w:iCs w:val="1"/>
          <w:u w:val="none"/>
          <w:rtl w:val="0"/>
          <w:lang w:val="fr-FR"/>
        </w:rPr>
        <w:t>sentation clinique plus haut)</w:t>
      </w:r>
    </w:p>
    <w:p>
      <w:pPr>
        <w:pStyle w:val="Corps"/>
        <w:numPr>
          <w:ilvl w:val="1"/>
          <w:numId w:val="298"/>
        </w:numPr>
        <w:rPr>
          <w:i w:val="1"/>
          <w:iCs w:val="1"/>
          <w:u w:val="none"/>
          <w:lang w:val="fr-FR"/>
        </w:rPr>
      </w:pPr>
      <w:r>
        <w:rPr>
          <w:u w:val="none"/>
          <w:rtl w:val="0"/>
          <w:lang w:val="fr-FR"/>
        </w:rPr>
        <w:t>immunosuppression (GB non fonctionnel)</w:t>
      </w:r>
    </w:p>
    <w:p>
      <w:pPr>
        <w:pStyle w:val="Corps"/>
        <w:numPr>
          <w:ilvl w:val="0"/>
          <w:numId w:val="298"/>
        </w:numPr>
        <w:rPr>
          <w:u w:val="none"/>
        </w:rPr>
      </w:pPr>
      <w:r>
        <w:rPr>
          <w:u w:val="none"/>
          <w:rtl w:val="0"/>
        </w:rPr>
        <w:t>Prolif</w:t>
      </w:r>
      <w:r>
        <w:rPr>
          <w:u w:val="none"/>
          <w:rtl w:val="0"/>
        </w:rPr>
        <w:t>é</w:t>
      </w:r>
      <w:r>
        <w:rPr>
          <w:u w:val="none"/>
          <w:rtl w:val="0"/>
          <w:lang w:val="en-US"/>
        </w:rPr>
        <w:t>ration c. malignes</w:t>
      </w:r>
    </w:p>
    <w:p>
      <w:pPr>
        <w:pStyle w:val="Corps"/>
        <w:numPr>
          <w:ilvl w:val="1"/>
          <w:numId w:val="298"/>
        </w:numPr>
        <w:rPr>
          <w:u w:val="none"/>
          <w:lang w:val="fr-FR"/>
        </w:rPr>
      </w:pPr>
      <w:r>
        <w:rPr>
          <w:u w:val="none"/>
          <w:rtl w:val="0"/>
          <w:lang w:val="fr-FR"/>
        </w:rPr>
        <w:t>syndrome tumoral : infiltration peau /  gencive (M4 et M5)</w:t>
      </w:r>
    </w:p>
    <w:p>
      <w:pPr>
        <w:pStyle w:val="Corps"/>
        <w:numPr>
          <w:ilvl w:val="1"/>
          <w:numId w:val="298"/>
        </w:numPr>
        <w:rPr>
          <w:u w:val="none"/>
          <w:lang w:val="fr-FR"/>
        </w:rPr>
      </w:pPr>
      <w:r>
        <w:rPr>
          <w:u w:val="none"/>
          <w:rtl w:val="0"/>
          <w:lang w:val="fr-FR"/>
        </w:rPr>
        <w:t>infiltration osseuse (douleur) articulation (artralgie migratrice)</w:t>
      </w:r>
    </w:p>
    <w:p>
      <w:pPr>
        <w:pStyle w:val="Corps"/>
        <w:numPr>
          <w:ilvl w:val="1"/>
          <w:numId w:val="298"/>
        </w:numPr>
        <w:rPr>
          <w:u w:val="none"/>
          <w:lang w:val="it-IT"/>
        </w:rPr>
      </w:pPr>
      <w:r>
        <w:rPr>
          <w:u w:val="none"/>
          <w:rtl w:val="0"/>
          <w:lang w:val="it-IT"/>
        </w:rPr>
        <w:t>infiltration m</w:t>
      </w:r>
      <w:r>
        <w:rPr>
          <w:u w:val="none"/>
          <w:rtl w:val="0"/>
        </w:rPr>
        <w:t>é</w:t>
      </w:r>
      <w:r>
        <w:rPr>
          <w:u w:val="none"/>
          <w:rtl w:val="0"/>
        </w:rPr>
        <w:t>ning</w:t>
      </w:r>
      <w:r>
        <w:rPr>
          <w:u w:val="none"/>
          <w:rtl w:val="0"/>
        </w:rPr>
        <w:t>é</w:t>
      </w:r>
      <w:r>
        <w:rPr>
          <w:u w:val="none"/>
          <w:rtl w:val="0"/>
        </w:rPr>
        <w:t>e</w:t>
      </w:r>
      <w:r>
        <w:rPr>
          <w:u w:val="none"/>
          <w:rtl w:val="0"/>
          <w:lang w:val="fr-FR"/>
        </w:rPr>
        <w:t>, rate, foie, etc.</w:t>
      </w:r>
      <w:r>
        <w:rPr>
          <w:u w:val="none"/>
          <w:rtl w:val="0"/>
        </w:rPr>
        <w:t xml:space="preserve"> (M5)</w:t>
      </w:r>
    </w:p>
    <w:p>
      <w:pPr>
        <w:pStyle w:val="Corps"/>
        <w:numPr>
          <w:ilvl w:val="1"/>
          <w:numId w:val="298"/>
        </w:numPr>
        <w:rPr>
          <w:u w:val="none"/>
          <w:lang w:val="fr-FR"/>
        </w:rPr>
      </w:pPr>
      <w:r>
        <w:rPr>
          <w:u w:val="none"/>
          <w:rtl w:val="0"/>
          <w:lang w:val="fr-FR"/>
        </w:rPr>
        <w:t>Anomalies de coagulation (M3 et forme hyperleucocytaire)</w:t>
      </w:r>
    </w:p>
    <w:p>
      <w:pPr>
        <w:pStyle w:val="Corps"/>
        <w:numPr>
          <w:ilvl w:val="2"/>
          <w:numId w:val="298"/>
        </w:numPr>
        <w:rPr>
          <w:u w:val="none"/>
        </w:rPr>
      </w:pPr>
      <w:r>
        <w:rPr>
          <w:u w:val="none"/>
          <w:rtl w:val="0"/>
        </w:rPr>
        <w:t>h</w:t>
      </w:r>
      <w:r>
        <w:rPr>
          <w:u w:val="none"/>
          <w:rtl w:val="0"/>
        </w:rPr>
        <w:t>é</w:t>
      </w:r>
      <w:r>
        <w:rPr>
          <w:u w:val="none"/>
          <w:rtl w:val="0"/>
        </w:rPr>
        <w:t>morragies</w:t>
      </w:r>
    </w:p>
    <w:p>
      <w:pPr>
        <w:pStyle w:val="Corps"/>
        <w:numPr>
          <w:ilvl w:val="2"/>
          <w:numId w:val="298"/>
        </w:numPr>
        <w:rPr>
          <w:u w:val="none"/>
        </w:rPr>
      </w:pPr>
      <w:r>
        <w:rPr>
          <w:u w:val="none"/>
          <w:rtl w:val="0"/>
        </w:rPr>
        <w:t>CIVD</w:t>
      </w:r>
    </w:p>
    <w:p>
      <w:pPr>
        <w:pStyle w:val="Corps"/>
        <w:rPr>
          <w:u w:val="none"/>
        </w:rPr>
      </w:pPr>
    </w:p>
    <w:p>
      <w:pPr>
        <w:pStyle w:val="Corps"/>
        <w:rPr>
          <w:i w:val="1"/>
          <w:iCs w:val="1"/>
          <w:u w:val="none"/>
        </w:rPr>
      </w:pPr>
      <w:r>
        <w:rPr>
          <w:i w:val="1"/>
          <w:iCs w:val="1"/>
          <w:u w:val="none"/>
          <w:rtl w:val="0"/>
          <w:lang w:val="nl-NL"/>
        </w:rPr>
        <w:t>1.6 biologie h</w:t>
      </w:r>
      <w:r>
        <w:rPr>
          <w:i w:val="1"/>
          <w:iCs w:val="1"/>
          <w:u w:val="none"/>
          <w:rtl w:val="0"/>
        </w:rPr>
        <w:t>é</w:t>
      </w:r>
      <w:r>
        <w:rPr>
          <w:i w:val="1"/>
          <w:iCs w:val="1"/>
          <w:u w:val="none"/>
          <w:rtl w:val="0"/>
          <w:lang w:val="fr-FR"/>
        </w:rPr>
        <w:t>matologique</w:t>
      </w:r>
    </w:p>
    <w:p>
      <w:pPr>
        <w:pStyle w:val="Corps"/>
        <w:rPr>
          <w:i w:val="1"/>
          <w:iCs w:val="1"/>
          <w:u w:val="none"/>
        </w:rPr>
      </w:pPr>
    </w:p>
    <w:p>
      <w:pPr>
        <w:pStyle w:val="Corps"/>
        <w:ind w:left="261" w:firstLine="0"/>
        <w:rPr>
          <w:i w:val="1"/>
          <w:iCs w:val="1"/>
          <w:u w:val="none"/>
        </w:rPr>
      </w:pPr>
      <w:r>
        <w:rPr>
          <w:i w:val="1"/>
          <w:iCs w:val="1"/>
          <w:u w:val="none"/>
          <w:rtl w:val="0"/>
        </w:rPr>
        <w:t>1.6.1 sang</w:t>
      </w:r>
    </w:p>
    <w:p>
      <w:pPr>
        <w:pStyle w:val="Corps"/>
        <w:ind w:left="261" w:firstLine="0"/>
        <w:rPr>
          <w:i w:val="1"/>
          <w:iCs w:val="1"/>
          <w:u w:val="none"/>
        </w:rPr>
      </w:pPr>
    </w:p>
    <w:p>
      <w:pPr>
        <w:pStyle w:val="Corps"/>
        <w:numPr>
          <w:ilvl w:val="0"/>
          <w:numId w:val="299"/>
        </w:numPr>
        <w:ind w:left="261" w:firstLine="0"/>
        <w:rPr>
          <w:u w:val="none"/>
        </w:rPr>
      </w:pPr>
      <w:r>
        <w:rPr>
          <w:u w:val="none"/>
          <w:rtl w:val="0"/>
        </w:rPr>
        <w:t>An</w:t>
      </w:r>
      <w:r>
        <w:rPr>
          <w:u w:val="none"/>
          <w:rtl w:val="0"/>
        </w:rPr>
        <w:t>é</w:t>
      </w:r>
      <w:r>
        <w:rPr>
          <w:u w:val="none"/>
          <w:rtl w:val="0"/>
        </w:rPr>
        <w:t>mie</w:t>
      </w:r>
    </w:p>
    <w:p>
      <w:pPr>
        <w:pStyle w:val="Corps"/>
        <w:numPr>
          <w:ilvl w:val="0"/>
          <w:numId w:val="299"/>
        </w:numPr>
        <w:ind w:left="261" w:firstLine="0"/>
        <w:rPr>
          <w:u w:val="none"/>
          <w:lang w:val="en-US"/>
        </w:rPr>
      </w:pPr>
      <w:r>
        <w:rPr>
          <w:u w:val="none"/>
          <w:rtl w:val="0"/>
          <w:lang w:val="en-US"/>
        </w:rPr>
        <w:t>Thrombop</w:t>
      </w:r>
      <w:r>
        <w:rPr>
          <w:u w:val="none"/>
          <w:rtl w:val="0"/>
        </w:rPr>
        <w:t>é</w:t>
      </w:r>
      <w:r>
        <w:rPr>
          <w:u w:val="none"/>
          <w:rtl w:val="0"/>
        </w:rPr>
        <w:t>nie</w:t>
      </w:r>
    </w:p>
    <w:p>
      <w:pPr>
        <w:pStyle w:val="Corps"/>
        <w:numPr>
          <w:ilvl w:val="0"/>
          <w:numId w:val="299"/>
        </w:numPr>
        <w:ind w:left="261" w:firstLine="0"/>
        <w:rPr>
          <w:u w:val="none"/>
        </w:rPr>
      </w:pPr>
      <w:r>
        <w:rPr>
          <w:u w:val="none"/>
          <w:rtl w:val="0"/>
        </w:rPr>
        <w:t>Leucocytose variable</w:t>
      </w:r>
    </w:p>
    <w:p>
      <w:pPr>
        <w:pStyle w:val="Corps"/>
        <w:numPr>
          <w:ilvl w:val="0"/>
          <w:numId w:val="299"/>
        </w:numPr>
        <w:ind w:left="261" w:firstLine="0"/>
        <w:rPr>
          <w:u w:val="none"/>
          <w:lang w:val="fr-FR"/>
        </w:rPr>
      </w:pPr>
      <w:r>
        <w:rPr>
          <w:u w:val="none"/>
          <w:rtl w:val="0"/>
          <w:lang w:val="fr-FR"/>
        </w:rPr>
        <w:t xml:space="preserve"> c. leuc</w:t>
      </w:r>
      <w:r>
        <w:rPr>
          <w:u w:val="none"/>
          <w:rtl w:val="0"/>
        </w:rPr>
        <w:t>é</w:t>
      </w:r>
      <w:r>
        <w:rPr>
          <w:u w:val="none"/>
          <w:rtl w:val="0"/>
          <w:lang w:val="fr-FR"/>
        </w:rPr>
        <w:t>miques (si absentes du sang = leuc</w:t>
      </w:r>
      <w:r>
        <w:rPr>
          <w:u w:val="none"/>
          <w:rtl w:val="0"/>
        </w:rPr>
        <w:t>é</w:t>
      </w:r>
      <w:r>
        <w:rPr>
          <w:u w:val="none"/>
          <w:rtl w:val="0"/>
        </w:rPr>
        <w:t>mie aleuc</w:t>
      </w:r>
      <w:r>
        <w:rPr>
          <w:u w:val="none"/>
          <w:rtl w:val="0"/>
        </w:rPr>
        <w:t>é</w:t>
      </w:r>
      <w:r>
        <w:rPr>
          <w:u w:val="none"/>
          <w:rtl w:val="0"/>
          <w:lang w:val="fr-FR"/>
        </w:rPr>
        <w:t>mique)</w:t>
      </w:r>
      <w:r>
        <w:rPr>
          <w:u w:val="none"/>
          <w:rtl w:val="0"/>
          <w:lang w:val="fr-FR"/>
        </w:rPr>
        <w:t xml:space="preserve"> : blastes</w:t>
      </w:r>
    </w:p>
    <w:p>
      <w:pPr>
        <w:pStyle w:val="Corps"/>
        <w:rPr>
          <w:u w:val="none"/>
        </w:rPr>
      </w:pPr>
    </w:p>
    <w:p>
      <w:pPr>
        <w:pStyle w:val="Corps"/>
        <w:ind w:left="261" w:firstLine="0"/>
        <w:rPr>
          <w:i w:val="1"/>
          <w:iCs w:val="1"/>
          <w:u w:val="none"/>
        </w:rPr>
      </w:pPr>
      <w:r>
        <w:rPr>
          <w:i w:val="1"/>
          <w:iCs w:val="1"/>
          <w:u w:val="none"/>
          <w:rtl w:val="0"/>
          <w:lang w:val="pt-PT"/>
        </w:rPr>
        <w:t>1.6.2 moelle osseuse</w:t>
      </w:r>
    </w:p>
    <w:p>
      <w:pPr>
        <w:pStyle w:val="Corps"/>
        <w:ind w:left="261" w:firstLine="0"/>
        <w:rPr>
          <w:i w:val="1"/>
          <w:iCs w:val="1"/>
          <w:u w:val="none"/>
        </w:rPr>
      </w:pPr>
    </w:p>
    <w:p>
      <w:pPr>
        <w:pStyle w:val="Corps"/>
        <w:numPr>
          <w:ilvl w:val="0"/>
          <w:numId w:val="300"/>
        </w:numPr>
        <w:ind w:left="261" w:firstLine="0"/>
        <w:rPr>
          <w:u w:val="none"/>
          <w:lang w:val="nl-NL"/>
        </w:rPr>
      </w:pPr>
      <w:r>
        <w:rPr>
          <w:u w:val="none"/>
          <w:rtl w:val="0"/>
          <w:lang w:val="nl-NL"/>
        </w:rPr>
        <w:t>moelle riche</w:t>
      </w:r>
    </w:p>
    <w:p>
      <w:pPr>
        <w:pStyle w:val="Corps"/>
        <w:numPr>
          <w:ilvl w:val="0"/>
          <w:numId w:val="299"/>
        </w:numPr>
        <w:ind w:left="261" w:firstLine="0"/>
        <w:rPr>
          <w:u w:val="none"/>
        </w:rPr>
      </w:pPr>
      <w:r>
        <w:rPr>
          <w:u w:val="none"/>
          <w:rtl w:val="0"/>
        </w:rPr>
        <w:t>pr</w:t>
      </w:r>
      <w:r>
        <w:rPr>
          <w:u w:val="none"/>
          <w:rtl w:val="0"/>
        </w:rPr>
        <w:t>é</w:t>
      </w:r>
      <w:r>
        <w:rPr>
          <w:u w:val="none"/>
          <w:rtl w:val="0"/>
          <w:lang w:val="fr-FR"/>
        </w:rPr>
        <w:t>curseurs immatures en surnombre (c. leuc</w:t>
      </w:r>
      <w:r>
        <w:rPr>
          <w:u w:val="none"/>
          <w:rtl w:val="0"/>
        </w:rPr>
        <w:t>é</w:t>
      </w:r>
      <w:r>
        <w:rPr>
          <w:u w:val="none"/>
          <w:rtl w:val="0"/>
          <w:lang w:val="fr-FR"/>
        </w:rPr>
        <w:t>miques ou blastes)</w:t>
      </w:r>
    </w:p>
    <w:p>
      <w:pPr>
        <w:pStyle w:val="Corps"/>
        <w:numPr>
          <w:ilvl w:val="0"/>
          <w:numId w:val="299"/>
        </w:numPr>
        <w:ind w:left="261" w:firstLine="0"/>
        <w:rPr>
          <w:u w:val="none"/>
          <w:lang w:val="fr-FR"/>
        </w:rPr>
      </w:pPr>
      <w:r>
        <w:rPr>
          <w:u w:val="none"/>
          <w:rtl w:val="0"/>
          <w:lang w:val="fr-FR"/>
        </w:rPr>
        <w:t>envahissement blastique &gt; 20%, jusqu</w:t>
      </w:r>
      <w:r>
        <w:rPr>
          <w:u w:val="none"/>
          <w:rtl w:val="0"/>
          <w:lang w:val="fr-FR"/>
        </w:rPr>
        <w:t xml:space="preserve">’à </w:t>
      </w:r>
      <w:r>
        <w:rPr>
          <w:u w:val="none"/>
          <w:rtl w:val="0"/>
        </w:rPr>
        <w:t>100%</w:t>
      </w:r>
    </w:p>
    <w:p>
      <w:pPr>
        <w:pStyle w:val="Corps"/>
        <w:numPr>
          <w:ilvl w:val="0"/>
          <w:numId w:val="299"/>
        </w:numPr>
        <w:ind w:left="261" w:firstLine="0"/>
        <w:rPr>
          <w:u w:val="none"/>
          <w:lang w:val="fr-FR"/>
        </w:rPr>
      </w:pPr>
      <w:r>
        <w:rPr>
          <w:u w:val="none"/>
          <w:rtl w:val="0"/>
          <w:lang w:val="fr-FR"/>
        </w:rPr>
        <w:t>Auer Rods</w:t>
      </w:r>
    </w:p>
    <w:p>
      <w:pPr>
        <w:pStyle w:val="Corps"/>
        <w:numPr>
          <w:ilvl w:val="0"/>
          <w:numId w:val="299"/>
        </w:numPr>
        <w:ind w:left="261" w:firstLine="0"/>
        <w:rPr>
          <w:u w:val="none"/>
          <w:lang w:val="fr-FR"/>
        </w:rPr>
      </w:pPr>
      <w:r>
        <w:rPr>
          <w:u w:val="none"/>
          <w:rtl w:val="0"/>
          <w:lang w:val="fr-FR"/>
        </w:rPr>
        <w:t>Coloration des c. leuc</w:t>
      </w:r>
      <w:r>
        <w:rPr>
          <w:u w:val="none"/>
          <w:rtl w:val="0"/>
          <w:lang w:val="fr-FR"/>
        </w:rPr>
        <w:t>é</w:t>
      </w:r>
      <w:r>
        <w:rPr>
          <w:u w:val="none"/>
          <w:rtl w:val="0"/>
          <w:lang w:val="fr-FR"/>
        </w:rPr>
        <w:t>miques avec my</w:t>
      </w:r>
      <w:r>
        <w:rPr>
          <w:u w:val="none"/>
          <w:rtl w:val="0"/>
          <w:lang w:val="fr-FR"/>
        </w:rPr>
        <w:t>é</w:t>
      </w:r>
      <w:r>
        <w:rPr>
          <w:u w:val="none"/>
          <w:rtl w:val="0"/>
          <w:lang w:val="fr-FR"/>
        </w:rPr>
        <w:t>lop</w:t>
      </w:r>
      <w:r>
        <w:rPr>
          <w:u w:val="none"/>
          <w:rtl w:val="0"/>
          <w:lang w:val="fr-FR"/>
        </w:rPr>
        <w:t>é</w:t>
      </w:r>
      <w:r>
        <w:rPr>
          <w:u w:val="none"/>
          <w:rtl w:val="0"/>
          <w:lang w:val="fr-FR"/>
        </w:rPr>
        <w:t>roxidase</w:t>
      </w:r>
    </w:p>
    <w:p>
      <w:pPr>
        <w:pStyle w:val="Corps"/>
        <w:ind w:left="261" w:firstLine="0"/>
        <w:rPr>
          <w:u w:val="none"/>
        </w:rPr>
      </w:pPr>
    </w:p>
    <w:p>
      <w:pPr>
        <w:pStyle w:val="Corps"/>
        <w:rPr>
          <w:u w:val="none"/>
        </w:rPr>
      </w:pPr>
      <w:r>
        <w:rPr>
          <w:u w:val="single"/>
          <w:rtl w:val="0"/>
          <w:lang w:val="fr-FR"/>
        </w:rPr>
        <w:t>Traitement</w:t>
      </w:r>
    </w:p>
    <w:p>
      <w:pPr>
        <w:pStyle w:val="Corps"/>
        <w:rPr>
          <w:u w:val="none"/>
        </w:rPr>
      </w:pPr>
      <w:r>
        <w:rPr>
          <w:u w:val="none"/>
          <w:rtl w:val="0"/>
          <w:lang w:val="fr-FR"/>
        </w:rPr>
        <w:t>Cytosine arabinoside (AraC)</w:t>
      </w:r>
    </w:p>
    <w:p>
      <w:pPr>
        <w:pStyle w:val="Corps"/>
        <w:rPr>
          <w:u w:val="none"/>
        </w:rPr>
      </w:pPr>
      <w:r>
        <w:rPr>
          <w:u w:val="none"/>
          <w:rtl w:val="0"/>
          <w:lang w:val="fr-FR"/>
        </w:rPr>
        <w:t>Daunorubicin ou Idarubicin</w:t>
      </w:r>
    </w:p>
    <w:p>
      <w:pPr>
        <w:pStyle w:val="Corps"/>
        <w:rPr>
          <w:u w:val="none"/>
        </w:rPr>
      </w:pPr>
      <w:r>
        <w:rPr>
          <w:u w:val="none"/>
          <w:rtl w:val="0"/>
          <w:lang w:val="fr-FR"/>
        </w:rPr>
        <w:t xml:space="preserve">Si forme M3 </w:t>
      </w:r>
      <w:r>
        <w:rPr>
          <w:b w:val="1"/>
          <w:bCs w:val="1"/>
          <w:u w:val="none"/>
          <w:rtl w:val="0"/>
          <w:lang w:val="fr-FR"/>
        </w:rPr>
        <w:t>ajouter</w:t>
      </w:r>
      <w:r>
        <w:rPr>
          <w:u w:val="none"/>
          <w:rtl w:val="0"/>
          <w:lang w:val="fr-FR"/>
        </w:rPr>
        <w:t xml:space="preserve"> all-trans retinoic acide (ATRA) (permet maturation des c. immatures). Arsenic aussi possible?</w:t>
      </w:r>
    </w:p>
    <w:p>
      <w:pPr>
        <w:pStyle w:val="Corps"/>
      </w:pPr>
      <w:r>
        <w:rPr>
          <w:rFonts w:ascii="Arial Unicode MS" w:cs="Arial Unicode MS" w:hAnsi="Arial Unicode MS" w:eastAsia="Arial Unicode MS"/>
          <w:b w:val="0"/>
          <w:bCs w:val="0"/>
          <w:i w:val="0"/>
          <w:iCs w:val="0"/>
          <w:u w:val="none"/>
        </w:rPr>
        <w:br w:type="page"/>
      </w:r>
    </w:p>
    <w:p>
      <w:pPr>
        <w:pStyle w:val="Corps"/>
        <w:ind w:left="261" w:firstLine="0"/>
        <w:rPr>
          <w:u w:val="none"/>
        </w:rPr>
      </w:pPr>
    </w:p>
    <w:p>
      <w:pPr>
        <w:pStyle w:val="Corps"/>
        <w:rPr>
          <w:i w:val="1"/>
          <w:iCs w:val="1"/>
          <w:u w:val="none"/>
        </w:rPr>
      </w:pPr>
      <w:r>
        <w:rPr>
          <w:i w:val="1"/>
          <w:iCs w:val="1"/>
          <w:u w:val="none"/>
          <w:rtl w:val="0"/>
        </w:rPr>
        <w:t>1.7 Pronostic</w:t>
      </w:r>
    </w:p>
    <w:p>
      <w:pPr>
        <w:pStyle w:val="Corps"/>
        <w:rPr>
          <w:i w:val="1"/>
          <w:iCs w:val="1"/>
          <w:u w:val="none"/>
        </w:rPr>
      </w:pPr>
    </w:p>
    <w:p>
      <w:pPr>
        <w:pStyle w:val="Corps"/>
        <w:numPr>
          <w:ilvl w:val="0"/>
          <w:numId w:val="301"/>
        </w:numPr>
        <w:rPr>
          <w:b w:val="1"/>
          <w:bCs w:val="1"/>
          <w:u w:val="none"/>
          <w:lang w:val="en-US"/>
        </w:rPr>
      </w:pPr>
      <w:r>
        <w:rPr>
          <w:b w:val="1"/>
          <w:bCs w:val="1"/>
          <w:u w:val="none"/>
          <w:rtl w:val="0"/>
          <w:lang w:val="en-US"/>
        </w:rPr>
        <w:t>anomalies cytog</w:t>
      </w:r>
      <w:r>
        <w:rPr>
          <w:b w:val="1"/>
          <w:bCs w:val="1"/>
          <w:u w:val="none"/>
          <w:rtl w:val="0"/>
        </w:rPr>
        <w:t>é</w:t>
      </w:r>
      <w:r>
        <w:rPr>
          <w:b w:val="1"/>
          <w:bCs w:val="1"/>
          <w:u w:val="none"/>
          <w:rtl w:val="0"/>
        </w:rPr>
        <w:t>n</w:t>
      </w:r>
      <w:r>
        <w:rPr>
          <w:b w:val="1"/>
          <w:bCs w:val="1"/>
          <w:u w:val="none"/>
          <w:rtl w:val="0"/>
        </w:rPr>
        <w:t>é</w:t>
      </w:r>
      <w:r>
        <w:rPr>
          <w:b w:val="1"/>
          <w:bCs w:val="1"/>
          <w:u w:val="none"/>
          <w:rtl w:val="0"/>
          <w:lang w:val="fr-FR"/>
        </w:rPr>
        <w:t>tiques et mol</w:t>
      </w:r>
      <w:r>
        <w:rPr>
          <w:b w:val="1"/>
          <w:bCs w:val="1"/>
          <w:u w:val="none"/>
          <w:rtl w:val="0"/>
        </w:rPr>
        <w:t>é</w:t>
      </w:r>
      <w:r>
        <w:rPr>
          <w:b w:val="1"/>
          <w:bCs w:val="1"/>
          <w:u w:val="none"/>
          <w:rtl w:val="0"/>
          <w:lang w:val="fr-FR"/>
        </w:rPr>
        <w:t>culaires sp</w:t>
      </w:r>
      <w:r>
        <w:rPr>
          <w:b w:val="1"/>
          <w:bCs w:val="1"/>
          <w:u w:val="none"/>
          <w:rtl w:val="0"/>
        </w:rPr>
        <w:t>é</w:t>
      </w:r>
      <w:r>
        <w:rPr>
          <w:b w:val="1"/>
          <w:bCs w:val="1"/>
          <w:u w:val="none"/>
          <w:rtl w:val="0"/>
          <w:lang w:val="fr-FR"/>
        </w:rPr>
        <w:t xml:space="preserve">cifiques </w:t>
      </w:r>
      <w:r>
        <w:rPr>
          <w:b w:val="0"/>
          <w:bCs w:val="0"/>
          <w:u w:val="none"/>
          <w:rtl w:val="0"/>
          <w:lang w:val="es-ES_tradnl"/>
        </w:rPr>
        <w:t>(oriente tx)</w:t>
      </w:r>
    </w:p>
    <w:p>
      <w:pPr>
        <w:pStyle w:val="Corps"/>
        <w:numPr>
          <w:ilvl w:val="0"/>
          <w:numId w:val="81"/>
        </w:numPr>
        <w:rPr>
          <w:u w:val="none"/>
        </w:rPr>
      </w:pPr>
      <w:r>
        <w:rPr>
          <w:u w:val="none"/>
          <w:rtl w:val="0"/>
        </w:rPr>
        <w:t>â</w:t>
      </w:r>
      <w:r>
        <w:rPr>
          <w:u w:val="none"/>
          <w:rtl w:val="0"/>
        </w:rPr>
        <w:t xml:space="preserve">ge pt (+ </w:t>
      </w:r>
      <w:r>
        <w:rPr>
          <w:u w:val="none"/>
          <w:rtl w:val="0"/>
        </w:rPr>
        <w:t>â</w:t>
      </w:r>
      <w:r>
        <w:rPr>
          <w:u w:val="none"/>
          <w:rtl w:val="0"/>
        </w:rPr>
        <w:t>g</w:t>
      </w:r>
      <w:r>
        <w:rPr>
          <w:u w:val="none"/>
          <w:rtl w:val="0"/>
        </w:rPr>
        <w:t xml:space="preserve">é </w:t>
      </w:r>
      <w:r>
        <w:rPr>
          <w:u w:val="none"/>
          <w:rtl w:val="0"/>
          <w:lang w:val="fr-FR"/>
        </w:rPr>
        <w:t>= moins bon pronostic)</w:t>
      </w:r>
    </w:p>
    <w:p>
      <w:pPr>
        <w:pStyle w:val="Corps"/>
        <w:numPr>
          <w:ilvl w:val="0"/>
          <w:numId w:val="81"/>
        </w:numPr>
        <w:rPr>
          <w:u w:val="none"/>
          <w:lang w:val="fr-FR"/>
        </w:rPr>
      </w:pPr>
      <w:r>
        <w:rPr>
          <w:u w:val="none"/>
          <w:rtl w:val="0"/>
          <w:lang w:val="fr-FR"/>
        </w:rPr>
        <w:t>sous-type de leuc</w:t>
      </w:r>
      <w:r>
        <w:rPr>
          <w:u w:val="none"/>
          <w:rtl w:val="0"/>
        </w:rPr>
        <w:t>é</w:t>
      </w:r>
      <w:r>
        <w:rPr>
          <w:u w:val="none"/>
          <w:rtl w:val="0"/>
        </w:rPr>
        <w:t>mie</w:t>
      </w:r>
    </w:p>
    <w:p>
      <w:pPr>
        <w:pStyle w:val="Corps"/>
        <w:rPr>
          <w:u w:val="none"/>
        </w:rPr>
      </w:pPr>
    </w:p>
    <w:p>
      <w:pPr>
        <w:pStyle w:val="Corps"/>
        <w:rPr>
          <w:i w:val="1"/>
          <w:iCs w:val="1"/>
          <w:u w:val="none"/>
        </w:rPr>
      </w:pPr>
      <w:r>
        <w:rPr>
          <w:i w:val="1"/>
          <w:iCs w:val="1"/>
          <w:u w:val="none"/>
          <w:rtl w:val="0"/>
          <w:lang w:val="fr-FR"/>
        </w:rPr>
        <w:t>Traitement</w:t>
      </w:r>
    </w:p>
    <w:p>
      <w:pPr>
        <w:pStyle w:val="Corps"/>
        <w:rPr>
          <w:u w:val="none"/>
        </w:rPr>
      </w:pPr>
    </w:p>
    <w:p>
      <w:pPr>
        <w:pStyle w:val="Corps"/>
        <w:numPr>
          <w:ilvl w:val="0"/>
          <w:numId w:val="302"/>
        </w:numPr>
        <w:rPr>
          <w:u w:val="none"/>
        </w:rPr>
      </w:pPr>
      <w:r>
        <w:rPr>
          <w:i w:val="1"/>
          <w:iCs w:val="1"/>
          <w:u w:val="none"/>
          <w:rtl w:val="0"/>
        </w:rPr>
        <w:t>chimioth</w:t>
      </w:r>
      <w:r>
        <w:rPr>
          <w:i w:val="1"/>
          <w:iCs w:val="1"/>
          <w:u w:val="none"/>
          <w:rtl w:val="0"/>
        </w:rPr>
        <w:t>é</w:t>
      </w:r>
      <w:r>
        <w:rPr>
          <w:i w:val="1"/>
          <w:iCs w:val="1"/>
          <w:u w:val="none"/>
          <w:rtl w:val="0"/>
          <w:lang w:val="fr-FR"/>
        </w:rPr>
        <w:t>rapies combin</w:t>
      </w:r>
      <w:r>
        <w:rPr>
          <w:i w:val="1"/>
          <w:iCs w:val="1"/>
          <w:u w:val="none"/>
          <w:rtl w:val="0"/>
        </w:rPr>
        <w:t>é</w:t>
      </w:r>
      <w:r>
        <w:rPr>
          <w:i w:val="1"/>
          <w:iCs w:val="1"/>
          <w:u w:val="none"/>
          <w:rtl w:val="0"/>
        </w:rPr>
        <w:t>es</w:t>
      </w:r>
      <w:r>
        <w:rPr>
          <w:u w:val="none"/>
          <w:rtl w:val="0"/>
          <w:lang w:val="fr-FR"/>
        </w:rPr>
        <w:t xml:space="preserve"> -pour disparition des c. blastiques et FSC normale</w:t>
      </w:r>
    </w:p>
    <w:p>
      <w:pPr>
        <w:pStyle w:val="Corps"/>
        <w:numPr>
          <w:ilvl w:val="0"/>
          <w:numId w:val="302"/>
        </w:numPr>
        <w:rPr>
          <w:u w:val="none"/>
          <w:lang w:val="fr-FR"/>
        </w:rPr>
      </w:pPr>
      <w:r>
        <w:rPr>
          <w:i w:val="1"/>
          <w:iCs w:val="1"/>
          <w:u w:val="none"/>
          <w:rtl w:val="0"/>
          <w:lang w:val="fr-FR"/>
        </w:rPr>
        <w:t>traitement de consolidation</w:t>
      </w:r>
      <w:r>
        <w:rPr>
          <w:u w:val="none"/>
          <w:rtl w:val="0"/>
        </w:rPr>
        <w:t xml:space="preserve"> (1 </w:t>
      </w:r>
      <w:r>
        <w:rPr>
          <w:u w:val="none"/>
          <w:rtl w:val="0"/>
          <w:lang w:val="fr-FR"/>
        </w:rPr>
        <w:t xml:space="preserve">à </w:t>
      </w:r>
      <w:r>
        <w:rPr>
          <w:u w:val="none"/>
          <w:rtl w:val="0"/>
          <w:lang w:val="fr-FR"/>
        </w:rPr>
        <w:t xml:space="preserve">4 selon </w:t>
      </w:r>
      <w:r>
        <w:rPr>
          <w:u w:val="none"/>
          <w:rtl w:val="0"/>
        </w:rPr>
        <w:t>é</w:t>
      </w:r>
      <w:r>
        <w:rPr>
          <w:u w:val="none"/>
          <w:rtl w:val="0"/>
          <w:lang w:val="fr-FR"/>
        </w:rPr>
        <w:t>tat pt) pour combattre c. malignes r</w:t>
      </w:r>
      <w:r>
        <w:rPr>
          <w:u w:val="none"/>
          <w:rtl w:val="0"/>
        </w:rPr>
        <w:t>é</w:t>
      </w:r>
      <w:r>
        <w:rPr>
          <w:u w:val="none"/>
          <w:rtl w:val="0"/>
          <w:lang w:val="fr-FR"/>
        </w:rPr>
        <w:t>siduelles non d</w:t>
      </w:r>
      <w:r>
        <w:rPr>
          <w:u w:val="none"/>
          <w:rtl w:val="0"/>
        </w:rPr>
        <w:t>é</w:t>
      </w:r>
      <w:r>
        <w:rPr>
          <w:u w:val="none"/>
          <w:rtl w:val="0"/>
          <w:lang w:val="es-ES_tradnl"/>
        </w:rPr>
        <w:t>tectables</w:t>
      </w:r>
    </w:p>
    <w:p>
      <w:pPr>
        <w:pStyle w:val="Corps"/>
        <w:numPr>
          <w:ilvl w:val="0"/>
          <w:numId w:val="302"/>
        </w:numPr>
        <w:rPr>
          <w:u w:val="none"/>
        </w:rPr>
      </w:pPr>
      <w:r>
        <w:rPr>
          <w:u w:val="none"/>
          <w:rtl w:val="0"/>
        </w:rPr>
        <w:t>r</w:t>
      </w:r>
      <w:r>
        <w:rPr>
          <w:u w:val="none"/>
          <w:rtl w:val="0"/>
        </w:rPr>
        <w:t>é</w:t>
      </w:r>
      <w:r>
        <w:rPr>
          <w:u w:val="none"/>
          <w:rtl w:val="0"/>
          <w:lang w:val="fr-FR"/>
        </w:rPr>
        <w:t>mission compl</w:t>
      </w:r>
      <w:r>
        <w:rPr>
          <w:u w:val="none"/>
          <w:rtl w:val="0"/>
          <w:lang w:val="fr-FR"/>
        </w:rPr>
        <w:t>è</w:t>
      </w:r>
      <w:r>
        <w:rPr>
          <w:u w:val="none"/>
          <w:rtl w:val="0"/>
          <w:lang w:val="fr-FR"/>
        </w:rPr>
        <w:t>te 70%, 30% restant pronostic sombre</w:t>
      </w:r>
    </w:p>
    <w:p>
      <w:pPr>
        <w:pStyle w:val="Corps"/>
        <w:numPr>
          <w:ilvl w:val="0"/>
          <w:numId w:val="302"/>
        </w:numPr>
        <w:rPr>
          <w:u w:val="none"/>
          <w:lang w:val="fr-FR"/>
        </w:rPr>
      </w:pPr>
      <w:r>
        <w:rPr>
          <w:u w:val="none"/>
          <w:rtl w:val="0"/>
          <w:lang w:val="fr-FR"/>
        </w:rPr>
        <w:t>si rechute, chimioth</w:t>
      </w:r>
      <w:r>
        <w:rPr>
          <w:u w:val="none"/>
          <w:rtl w:val="0"/>
        </w:rPr>
        <w:t>é</w:t>
      </w:r>
      <w:r>
        <w:rPr>
          <w:u w:val="none"/>
          <w:rtl w:val="0"/>
          <w:lang w:val="fr-FR"/>
        </w:rPr>
        <w:t>rapie pour r</w:t>
      </w:r>
      <w:r>
        <w:rPr>
          <w:u w:val="none"/>
          <w:rtl w:val="0"/>
        </w:rPr>
        <w:t>é</w:t>
      </w:r>
      <w:r>
        <w:rPr>
          <w:u w:val="none"/>
          <w:rtl w:val="0"/>
          <w:lang w:val="fr-FR"/>
        </w:rPr>
        <w:t>mission compl</w:t>
      </w:r>
      <w:r>
        <w:rPr>
          <w:u w:val="none"/>
          <w:rtl w:val="0"/>
          <w:lang w:val="fr-FR"/>
        </w:rPr>
        <w:t>è</w:t>
      </w:r>
      <w:r>
        <w:rPr>
          <w:u w:val="none"/>
          <w:rtl w:val="0"/>
          <w:lang w:val="fr-FR"/>
        </w:rPr>
        <w:t>te (bonne chance)</w:t>
      </w:r>
    </w:p>
    <w:p>
      <w:pPr>
        <w:pStyle w:val="Corps"/>
        <w:numPr>
          <w:ilvl w:val="0"/>
          <w:numId w:val="302"/>
        </w:numPr>
        <w:rPr>
          <w:u w:val="none"/>
          <w:lang w:val="fr-FR"/>
        </w:rPr>
      </w:pPr>
      <w:r>
        <w:rPr>
          <w:u w:val="none"/>
          <w:rtl w:val="0"/>
          <w:lang w:val="fr-FR"/>
        </w:rPr>
        <w:t>envisager transplantation allog</w:t>
      </w:r>
      <w:r>
        <w:rPr>
          <w:u w:val="none"/>
          <w:rtl w:val="0"/>
        </w:rPr>
        <w:t>é</w:t>
      </w:r>
      <w:r>
        <w:rPr>
          <w:u w:val="none"/>
          <w:rtl w:val="0"/>
          <w:lang w:val="fr-FR"/>
        </w:rPr>
        <w:t xml:space="preserve">nique de moelle, car pronostic </w:t>
      </w:r>
      <w:r>
        <w:rPr>
          <w:u w:val="none"/>
          <w:rtl w:val="0"/>
          <w:lang w:val="fr-FR"/>
        </w:rPr>
        <w:t xml:space="preserve">à </w:t>
      </w:r>
      <w:r>
        <w:rPr>
          <w:u w:val="none"/>
          <w:rtl w:val="0"/>
          <w:lang w:val="en-US"/>
        </w:rPr>
        <w:t>long terme mince m</w:t>
      </w:r>
      <w:r>
        <w:rPr>
          <w:u w:val="none"/>
          <w:rtl w:val="0"/>
          <w:lang w:val="fr-FR"/>
        </w:rPr>
        <w:t>ê</w:t>
      </w:r>
      <w:r>
        <w:rPr>
          <w:u w:val="none"/>
          <w:rtl w:val="0"/>
          <w:lang w:val="it-IT"/>
        </w:rPr>
        <w:t>me si 2e r</w:t>
      </w:r>
      <w:r>
        <w:rPr>
          <w:u w:val="none"/>
          <w:rtl w:val="0"/>
        </w:rPr>
        <w:t>é</w:t>
      </w:r>
      <w:r>
        <w:rPr>
          <w:u w:val="none"/>
          <w:rtl w:val="0"/>
          <w:lang w:val="fr-FR"/>
        </w:rPr>
        <w:t>mission compl</w:t>
      </w:r>
      <w:r>
        <w:rPr>
          <w:u w:val="none"/>
          <w:rtl w:val="0"/>
          <w:lang w:val="fr-FR"/>
        </w:rPr>
        <w:t>è</w:t>
      </w:r>
      <w:r>
        <w:rPr>
          <w:u w:val="none"/>
          <w:rtl w:val="0"/>
        </w:rPr>
        <w:t>te</w:t>
      </w:r>
    </w:p>
    <w:p>
      <w:pPr>
        <w:pStyle w:val="Corps"/>
        <w:numPr>
          <w:ilvl w:val="0"/>
          <w:numId w:val="302"/>
        </w:numPr>
        <w:rPr>
          <w:u w:val="none"/>
          <w:lang w:val="fr-FR"/>
        </w:rPr>
      </w:pPr>
      <w:r>
        <w:rPr>
          <w:u w:val="none"/>
          <w:rtl w:val="0"/>
          <w:lang w:val="fr-FR"/>
        </w:rPr>
        <w:t>chercher fr</w:t>
      </w:r>
      <w:r>
        <w:rPr>
          <w:u w:val="none"/>
          <w:rtl w:val="0"/>
          <w:lang w:val="fr-FR"/>
        </w:rPr>
        <w:t>è</w:t>
      </w:r>
      <w:r>
        <w:rPr>
          <w:u w:val="none"/>
          <w:rtl w:val="0"/>
          <w:lang w:val="fr-FR"/>
        </w:rPr>
        <w:t>re-soeur (30% compatibilit</w:t>
      </w:r>
      <w:r>
        <w:rPr>
          <w:u w:val="none"/>
          <w:rtl w:val="0"/>
        </w:rPr>
        <w:t>é</w:t>
      </w:r>
      <w:r>
        <w:rPr>
          <w:u w:val="none"/>
          <w:rtl w:val="0"/>
        </w:rPr>
        <w:t>)</w:t>
      </w:r>
    </w:p>
    <w:p>
      <w:pPr>
        <w:pStyle w:val="Corps"/>
        <w:numPr>
          <w:ilvl w:val="0"/>
          <w:numId w:val="302"/>
        </w:numPr>
        <w:rPr>
          <w:u w:val="none"/>
          <w:lang w:val="fr-FR"/>
        </w:rPr>
      </w:pPr>
      <w:r>
        <w:rPr>
          <w:u w:val="none"/>
          <w:rtl w:val="0"/>
          <w:lang w:val="fr-FR"/>
        </w:rPr>
        <w:t>chercher registre international (9 millions donneurs!!!)</w:t>
      </w:r>
    </w:p>
    <w:p>
      <w:pPr>
        <w:pStyle w:val="Corps"/>
        <w:rPr>
          <w:u w:val="none"/>
        </w:rPr>
      </w:pPr>
    </w:p>
    <w:p>
      <w:pPr>
        <w:pStyle w:val="Corps"/>
        <w:rPr>
          <w:sz w:val="20"/>
          <w:szCs w:val="20"/>
          <w:u w:val="single"/>
        </w:rPr>
      </w:pPr>
      <w:r>
        <w:rPr>
          <w:sz w:val="20"/>
          <w:szCs w:val="20"/>
          <w:u w:val="none"/>
          <w:rtl w:val="0"/>
        </w:rPr>
        <w:t>*r</w:t>
      </w:r>
      <w:r>
        <w:rPr>
          <w:sz w:val="20"/>
          <w:szCs w:val="20"/>
          <w:u w:val="none"/>
          <w:rtl w:val="0"/>
        </w:rPr>
        <w:t>é</w:t>
      </w:r>
      <w:r>
        <w:rPr>
          <w:sz w:val="20"/>
          <w:szCs w:val="20"/>
          <w:u w:val="none"/>
          <w:rtl w:val="0"/>
          <w:lang w:val="fr-FR"/>
        </w:rPr>
        <w:t>mission compl</w:t>
      </w:r>
      <w:r>
        <w:rPr>
          <w:sz w:val="20"/>
          <w:szCs w:val="20"/>
          <w:u w:val="none"/>
          <w:rtl w:val="0"/>
          <w:lang w:val="fr-FR"/>
        </w:rPr>
        <w:t>è</w:t>
      </w:r>
      <w:r>
        <w:rPr>
          <w:sz w:val="20"/>
          <w:szCs w:val="20"/>
          <w:u w:val="none"/>
          <w:rtl w:val="0"/>
          <w:lang w:val="fr-FR"/>
        </w:rPr>
        <w:t>te signifie que la maladie n</w:t>
      </w:r>
      <w:r>
        <w:rPr>
          <w:sz w:val="20"/>
          <w:szCs w:val="20"/>
          <w:u w:val="none"/>
          <w:rtl w:val="0"/>
          <w:lang w:val="fr-FR"/>
        </w:rPr>
        <w:t>’</w:t>
      </w:r>
      <w:r>
        <w:rPr>
          <w:sz w:val="20"/>
          <w:szCs w:val="20"/>
          <w:u w:val="none"/>
          <w:rtl w:val="0"/>
          <w:lang w:val="fr-FR"/>
        </w:rPr>
        <w:t>est plus d</w:t>
      </w:r>
      <w:r>
        <w:rPr>
          <w:sz w:val="20"/>
          <w:szCs w:val="20"/>
          <w:u w:val="none"/>
          <w:rtl w:val="0"/>
        </w:rPr>
        <w:t>é</w:t>
      </w:r>
      <w:r>
        <w:rPr>
          <w:sz w:val="20"/>
          <w:szCs w:val="20"/>
          <w:u w:val="none"/>
          <w:rtl w:val="0"/>
          <w:lang w:val="fr-FR"/>
        </w:rPr>
        <w:t>tectable, mais il y a tout de m</w:t>
      </w:r>
      <w:r>
        <w:rPr>
          <w:sz w:val="20"/>
          <w:szCs w:val="20"/>
          <w:u w:val="none"/>
          <w:rtl w:val="0"/>
          <w:lang w:val="fr-FR"/>
        </w:rPr>
        <w:t>ê</w:t>
      </w:r>
      <w:r>
        <w:rPr>
          <w:sz w:val="20"/>
          <w:szCs w:val="20"/>
          <w:u w:val="none"/>
          <w:rtl w:val="0"/>
          <w:lang w:val="fr-FR"/>
        </w:rPr>
        <w:t>me des c. tumorales r</w:t>
      </w:r>
      <w:r>
        <w:rPr>
          <w:sz w:val="20"/>
          <w:szCs w:val="20"/>
          <w:u w:val="none"/>
          <w:rtl w:val="0"/>
        </w:rPr>
        <w:t>é</w:t>
      </w:r>
      <w:r>
        <w:rPr>
          <w:sz w:val="20"/>
          <w:szCs w:val="20"/>
          <w:u w:val="none"/>
          <w:rtl w:val="0"/>
          <w:lang w:val="fr-FR"/>
        </w:rPr>
        <w:t>siduelles, alors que la gu</w:t>
      </w:r>
      <w:r>
        <w:rPr>
          <w:sz w:val="20"/>
          <w:szCs w:val="20"/>
          <w:u w:val="none"/>
          <w:rtl w:val="0"/>
        </w:rPr>
        <w:t>é</w:t>
      </w:r>
      <w:r>
        <w:rPr>
          <w:sz w:val="20"/>
          <w:szCs w:val="20"/>
          <w:u w:val="none"/>
          <w:rtl w:val="0"/>
          <w:lang w:val="fr-FR"/>
        </w:rPr>
        <w:t>rison signifie qu</w:t>
      </w:r>
      <w:r>
        <w:rPr>
          <w:sz w:val="20"/>
          <w:szCs w:val="20"/>
          <w:u w:val="none"/>
          <w:rtl w:val="0"/>
          <w:lang w:val="fr-FR"/>
        </w:rPr>
        <w:t>’</w:t>
      </w:r>
      <w:r>
        <w:rPr>
          <w:sz w:val="20"/>
          <w:szCs w:val="20"/>
          <w:u w:val="none"/>
          <w:rtl w:val="0"/>
        </w:rPr>
        <w:t>il n</w:t>
      </w:r>
      <w:r>
        <w:rPr>
          <w:sz w:val="20"/>
          <w:szCs w:val="20"/>
          <w:u w:val="none"/>
          <w:rtl w:val="0"/>
          <w:lang w:val="fr-FR"/>
        </w:rPr>
        <w:t>’</w:t>
      </w:r>
      <w:r>
        <w:rPr>
          <w:sz w:val="20"/>
          <w:szCs w:val="20"/>
          <w:u w:val="none"/>
          <w:rtl w:val="0"/>
          <w:lang w:val="fr-FR"/>
        </w:rPr>
        <w:t>y a plus de c. malignes, mais elle n</w:t>
      </w:r>
      <w:r>
        <w:rPr>
          <w:sz w:val="20"/>
          <w:szCs w:val="20"/>
          <w:u w:val="none"/>
          <w:rtl w:val="0"/>
          <w:lang w:val="fr-FR"/>
        </w:rPr>
        <w:t>’</w:t>
      </w:r>
      <w:r>
        <w:rPr>
          <w:sz w:val="20"/>
          <w:szCs w:val="20"/>
          <w:u w:val="none"/>
          <w:rtl w:val="0"/>
          <w:lang w:val="fr-FR"/>
        </w:rPr>
        <w:t>est possible qu</w:t>
      </w:r>
      <w:r>
        <w:rPr>
          <w:sz w:val="20"/>
          <w:szCs w:val="20"/>
          <w:u w:val="none"/>
          <w:rtl w:val="0"/>
          <w:lang w:val="fr-FR"/>
        </w:rPr>
        <w:t>’</w:t>
      </w:r>
      <w:r>
        <w:rPr>
          <w:sz w:val="20"/>
          <w:szCs w:val="20"/>
          <w:u w:val="none"/>
          <w:rtl w:val="0"/>
          <w:lang w:val="fr-FR"/>
        </w:rPr>
        <w:t>avec une greffe de moelle</w:t>
      </w:r>
    </w:p>
    <w:p>
      <w:pPr>
        <w:pStyle w:val="Corps"/>
        <w:bidi w:val="0"/>
      </w:pPr>
    </w:p>
    <w:p>
      <w:pPr>
        <w:pStyle w:val="Sous-section 3"/>
        <w:pBdr>
          <w:bottom w:val="dotted" w:color="000000" w:sz="8" w:space="0" w:shadow="0" w:frame="0"/>
        </w:pBdr>
      </w:pPr>
      <w:bookmarkStart w:name="_Toc208" w:id="210"/>
      <w:r>
        <w:rPr>
          <w:rtl w:val="0"/>
          <w:lang w:val="fr-FR"/>
        </w:rPr>
        <w:t>Immunoth</w:t>
      </w:r>
      <w:r>
        <w:rPr>
          <w:rtl w:val="0"/>
          <w:lang w:val="fr-FR"/>
        </w:rPr>
        <w:t>é</w:t>
      </w:r>
      <w:r>
        <w:rPr>
          <w:rtl w:val="0"/>
          <w:lang w:val="fr-FR"/>
        </w:rPr>
        <w:t>rapie</w:t>
      </w:r>
      <w:bookmarkEnd w:id="210"/>
    </w:p>
    <w:p>
      <w:pPr>
        <w:pStyle w:val="Corps"/>
        <w:bidi w:val="0"/>
      </w:pPr>
    </w:p>
    <w:p>
      <w:pPr>
        <w:pStyle w:val="Corps"/>
        <w:bidi w:val="0"/>
      </w:pPr>
      <w:r>
        <w:rPr>
          <w:rtl w:val="0"/>
          <w:lang w:val="fr-FR"/>
        </w:rPr>
        <w:t>M</w:t>
      </w:r>
      <w:r>
        <w:rPr>
          <w:rtl w:val="0"/>
          <w:lang w:val="fr-FR"/>
        </w:rPr>
        <w:t>é</w:t>
      </w:r>
      <w:r>
        <w:rPr>
          <w:rtl w:val="0"/>
          <w:lang w:val="fr-FR"/>
        </w:rPr>
        <w:t>dicaments immunomodulateur : inhibiteur PD-1/PD-L1 et anticorps CTLA-4.</w:t>
      </w:r>
    </w:p>
    <w:p>
      <w:pPr>
        <w:pStyle w:val="Corps"/>
        <w:bidi w:val="0"/>
      </w:pPr>
    </w:p>
    <w:p>
      <w:pPr>
        <w:pStyle w:val="Corps"/>
        <w:bidi w:val="0"/>
      </w:pPr>
      <w:r>
        <w:rPr>
          <w:rtl w:val="0"/>
          <w:lang w:val="fr-FR"/>
        </w:rPr>
        <w:t>Il y a de multiples effets 2nd li</w:t>
      </w:r>
      <w:r>
        <w:rPr>
          <w:rtl w:val="0"/>
          <w:lang w:val="fr-FR"/>
        </w:rPr>
        <w:t>é</w:t>
      </w:r>
      <w:r>
        <w:rPr>
          <w:rtl w:val="0"/>
          <w:lang w:val="fr-FR"/>
        </w:rPr>
        <w:t xml:space="preserve">e </w:t>
      </w:r>
      <w:r>
        <w:rPr>
          <w:rtl w:val="0"/>
          <w:lang w:val="fr-FR"/>
        </w:rPr>
        <w:t xml:space="preserve">à </w:t>
      </w:r>
      <w:r>
        <w:rPr>
          <w:rtl w:val="0"/>
          <w:lang w:val="fr-FR"/>
        </w:rPr>
        <w:t>l</w:t>
      </w:r>
      <w:r>
        <w:rPr>
          <w:rtl w:val="0"/>
          <w:lang w:val="fr-FR"/>
        </w:rPr>
        <w:t>’</w:t>
      </w:r>
      <w:r>
        <w:rPr>
          <w:rtl w:val="0"/>
          <w:lang w:val="fr-FR"/>
        </w:rPr>
        <w:t>immunomodulation avec une s</w:t>
      </w:r>
      <w:r>
        <w:rPr>
          <w:rtl w:val="0"/>
          <w:lang w:val="fr-FR"/>
        </w:rPr>
        <w:t>é</w:t>
      </w:r>
      <w:r>
        <w:rPr>
          <w:rtl w:val="0"/>
          <w:lang w:val="fr-FR"/>
        </w:rPr>
        <w:t>v</w:t>
      </w:r>
      <w:r>
        <w:rPr>
          <w:rtl w:val="0"/>
          <w:lang w:val="fr-FR"/>
        </w:rPr>
        <w:t>é</w:t>
      </w:r>
      <w:r>
        <w:rPr>
          <w:rtl w:val="0"/>
          <w:lang w:val="fr-FR"/>
        </w:rPr>
        <w:t>rit</w:t>
      </w:r>
      <w:r>
        <w:rPr>
          <w:rtl w:val="0"/>
          <w:lang w:val="fr-FR"/>
        </w:rPr>
        <w:t xml:space="preserve">é </w:t>
      </w:r>
      <w:r>
        <w:rPr>
          <w:rtl w:val="0"/>
          <w:lang w:val="fr-FR"/>
        </w:rPr>
        <w:t>variable et cela peut affecter de nombreux organes : GI, endocrino, h</w:t>
      </w:r>
      <w:r>
        <w:rPr>
          <w:rtl w:val="0"/>
          <w:lang w:val="fr-FR"/>
        </w:rPr>
        <w:t>é</w:t>
      </w:r>
      <w:r>
        <w:rPr>
          <w:rtl w:val="0"/>
          <w:lang w:val="fr-FR"/>
        </w:rPr>
        <w:t>mato, neurologie.</w:t>
      </w:r>
    </w:p>
    <w:p>
      <w:pPr>
        <w:pStyle w:val="Corps"/>
        <w:bidi w:val="0"/>
      </w:pPr>
    </w:p>
    <w:p>
      <w:pPr>
        <w:pStyle w:val="Corps"/>
        <w:bidi w:val="0"/>
      </w:pPr>
      <w:r>
        <w:rPr>
          <w:rtl w:val="0"/>
          <w:lang w:val="fr-FR"/>
        </w:rPr>
        <w:t>Il y a aussi une crainte que ces m</w:t>
      </w:r>
      <w:r>
        <w:rPr>
          <w:rtl w:val="0"/>
          <w:lang w:val="fr-FR"/>
        </w:rPr>
        <w:t>é</w:t>
      </w:r>
      <w:r>
        <w:rPr>
          <w:rtl w:val="0"/>
          <w:lang w:val="fr-FR"/>
        </w:rPr>
        <w:t>dicaments exacerbent des conditions m</w:t>
      </w:r>
      <w:r>
        <w:rPr>
          <w:rtl w:val="0"/>
          <w:lang w:val="fr-FR"/>
        </w:rPr>
        <w:t>é</w:t>
      </w:r>
      <w:r>
        <w:rPr>
          <w:rtl w:val="0"/>
          <w:lang w:val="fr-FR"/>
        </w:rPr>
        <w:t>dicales auto-immune d</w:t>
      </w:r>
      <w:r>
        <w:rPr>
          <w:rtl w:val="0"/>
          <w:lang w:val="fr-FR"/>
        </w:rPr>
        <w:t>é</w:t>
      </w:r>
      <w:r>
        <w:rPr>
          <w:rtl w:val="0"/>
          <w:lang w:val="fr-FR"/>
        </w:rPr>
        <w:t>j</w:t>
      </w:r>
      <w:r>
        <w:rPr>
          <w:rtl w:val="0"/>
          <w:lang w:val="fr-FR"/>
        </w:rPr>
        <w:t xml:space="preserve">à </w:t>
      </w:r>
      <w:r>
        <w:rPr>
          <w:rtl w:val="0"/>
          <w:lang w:val="fr-FR"/>
        </w:rPr>
        <w:t>pr</w:t>
      </w:r>
      <w:r>
        <w:rPr>
          <w:rtl w:val="0"/>
          <w:lang w:val="fr-FR"/>
        </w:rPr>
        <w:t>é</w:t>
      </w:r>
      <w:r>
        <w:rPr>
          <w:rtl w:val="0"/>
          <w:lang w:val="fr-FR"/>
        </w:rPr>
        <w:t xml:space="preserve">sentes chez certains patients, mais des </w:t>
      </w:r>
      <w:r>
        <w:rPr>
          <w:rtl w:val="0"/>
          <w:lang w:val="fr-FR"/>
        </w:rPr>
        <w:t>é</w:t>
      </w:r>
      <w:r>
        <w:rPr>
          <w:rtl w:val="0"/>
          <w:lang w:val="fr-FR"/>
        </w:rPr>
        <w:t>tudes r</w:t>
      </w:r>
      <w:r>
        <w:rPr>
          <w:rtl w:val="0"/>
          <w:lang w:val="fr-FR"/>
        </w:rPr>
        <w:t>é</w:t>
      </w:r>
      <w:r>
        <w:rPr>
          <w:rtl w:val="0"/>
          <w:lang w:val="fr-FR"/>
        </w:rPr>
        <w:t>trospectives non pas d</w:t>
      </w:r>
      <w:r>
        <w:rPr>
          <w:rtl w:val="0"/>
          <w:lang w:val="fr-FR"/>
        </w:rPr>
        <w:t>é</w:t>
      </w:r>
      <w:r>
        <w:rPr>
          <w:rtl w:val="0"/>
          <w:lang w:val="fr-FR"/>
        </w:rPr>
        <w:t>montr</w:t>
      </w:r>
      <w:r>
        <w:rPr>
          <w:rtl w:val="0"/>
          <w:lang w:val="fr-FR"/>
        </w:rPr>
        <w:t xml:space="preserve">é </w:t>
      </w:r>
      <w:r>
        <w:rPr>
          <w:rtl w:val="0"/>
          <w:lang w:val="fr-FR"/>
        </w:rPr>
        <w:t>clairement de changements.</w:t>
      </w:r>
    </w:p>
    <w:p>
      <w:pPr>
        <w:pStyle w:val="Corps"/>
        <w:bidi w:val="0"/>
      </w:pPr>
    </w:p>
    <w:p>
      <w:pPr>
        <w:pStyle w:val="Corps"/>
        <w:bidi w:val="0"/>
      </w:pPr>
      <w:r>
        <w:rPr>
          <w:rtl w:val="0"/>
          <w:lang w:val="fr-FR"/>
        </w:rPr>
        <w:t>20-30% patients auront effets 2nd. Fatigue est le plus fr</w:t>
      </w:r>
      <w:r>
        <w:rPr>
          <w:rtl w:val="0"/>
          <w:lang w:val="fr-FR"/>
        </w:rPr>
        <w:t>é</w:t>
      </w:r>
      <w:r>
        <w:rPr>
          <w:rtl w:val="0"/>
          <w:lang w:val="fr-FR"/>
        </w:rPr>
        <w:t>quent (</w:t>
      </w:r>
      <w:r>
        <w:rPr>
          <w:rtl w:val="0"/>
          <w:lang w:val="fr-FR"/>
        </w:rPr>
        <w:t>é</w:t>
      </w:r>
      <w:r>
        <w:rPr>
          <w:rtl w:val="0"/>
          <w:lang w:val="fr-FR"/>
        </w:rPr>
        <w:t>liminer atteinte surr</w:t>
      </w:r>
      <w:r>
        <w:rPr>
          <w:rtl w:val="0"/>
          <w:lang w:val="fr-FR"/>
        </w:rPr>
        <w:t>é</w:t>
      </w:r>
      <w:r>
        <w:rPr>
          <w:rtl w:val="0"/>
          <w:lang w:val="fr-FR"/>
        </w:rPr>
        <w:t>nalienne ou thyro</w:t>
      </w:r>
      <w:r>
        <w:rPr>
          <w:rtl w:val="0"/>
          <w:lang w:val="fr-FR"/>
        </w:rPr>
        <w:t>ï</w:t>
      </w:r>
      <w:r>
        <w:rPr>
          <w:rtl w:val="0"/>
          <w:lang w:val="fr-FR"/>
        </w:rPr>
        <w:t>de).</w:t>
      </w:r>
    </w:p>
    <w:p>
      <w:pPr>
        <w:pStyle w:val="Corps"/>
        <w:bidi w:val="0"/>
      </w:pPr>
    </w:p>
    <w:p>
      <w:pPr>
        <w:pStyle w:val="Corps"/>
        <w:bidi w:val="0"/>
      </w:pPr>
      <w:r>
        <w:rPr>
          <w:rtl w:val="0"/>
          <w:lang w:val="fr-FR"/>
        </w:rPr>
        <w:t>Dermato : rash maculopapulaire fr</w:t>
      </w:r>
      <w:r>
        <w:rPr>
          <w:rtl w:val="0"/>
          <w:lang w:val="fr-FR"/>
        </w:rPr>
        <w:t>é</w:t>
      </w:r>
      <w:r>
        <w:rPr>
          <w:rtl w:val="0"/>
          <w:lang w:val="fr-FR"/>
        </w:rPr>
        <w:t>quent, parfois vitiligo, rarement plus s</w:t>
      </w:r>
      <w:r>
        <w:rPr>
          <w:rtl w:val="0"/>
          <w:lang w:val="fr-FR"/>
        </w:rPr>
        <w:t>é</w:t>
      </w:r>
      <w:r>
        <w:rPr>
          <w:rtl w:val="0"/>
          <w:lang w:val="fr-FR"/>
        </w:rPr>
        <w:t>v</w:t>
      </w:r>
      <w:r>
        <w:rPr>
          <w:rtl w:val="0"/>
          <w:lang w:val="fr-FR"/>
        </w:rPr>
        <w:t>è</w:t>
      </w:r>
      <w:r>
        <w:rPr>
          <w:rtl w:val="0"/>
          <w:lang w:val="fr-FR"/>
        </w:rPr>
        <w:t>re : Sweet syndrome et SJS d</w:t>
      </w:r>
      <w:r>
        <w:rPr>
          <w:rtl w:val="0"/>
          <w:lang w:val="fr-FR"/>
        </w:rPr>
        <w:t>é</w:t>
      </w:r>
      <w:r>
        <w:rPr>
          <w:rtl w:val="0"/>
          <w:lang w:val="fr-FR"/>
        </w:rPr>
        <w:t>crits. Effets 2nd le plus fr</w:t>
      </w:r>
      <w:r>
        <w:rPr>
          <w:rtl w:val="0"/>
          <w:lang w:val="fr-FR"/>
        </w:rPr>
        <w:t>é</w:t>
      </w:r>
      <w:r>
        <w:rPr>
          <w:rtl w:val="0"/>
          <w:lang w:val="fr-FR"/>
        </w:rPr>
        <w:t>quent et se pr</w:t>
      </w:r>
      <w:r>
        <w:rPr>
          <w:rtl w:val="0"/>
          <w:lang w:val="fr-FR"/>
        </w:rPr>
        <w:t>é</w:t>
      </w:r>
      <w:r>
        <w:rPr>
          <w:rtl w:val="0"/>
          <w:lang w:val="fr-FR"/>
        </w:rPr>
        <w:t>sente pr</w:t>
      </w:r>
      <w:r>
        <w:rPr>
          <w:rtl w:val="0"/>
          <w:lang w:val="fr-FR"/>
        </w:rPr>
        <w:t>é</w:t>
      </w:r>
      <w:r>
        <w:rPr>
          <w:rtl w:val="0"/>
          <w:lang w:val="fr-FR"/>
        </w:rPr>
        <w:t>cocement suivant le d</w:t>
      </w:r>
      <w:r>
        <w:rPr>
          <w:rtl w:val="0"/>
          <w:lang w:val="fr-FR"/>
        </w:rPr>
        <w:t>é</w:t>
      </w:r>
      <w:r>
        <w:rPr>
          <w:rtl w:val="0"/>
          <w:lang w:val="fr-FR"/>
        </w:rPr>
        <w:t>but du tx.</w:t>
      </w:r>
    </w:p>
    <w:p>
      <w:pPr>
        <w:pStyle w:val="Corps"/>
        <w:bidi w:val="0"/>
      </w:pPr>
    </w:p>
    <w:p>
      <w:pPr>
        <w:pStyle w:val="Corps"/>
        <w:bidi w:val="0"/>
      </w:pPr>
      <w:r>
        <w:rPr>
          <w:rtl w:val="0"/>
          <w:lang w:val="fr-FR"/>
        </w:rPr>
        <w:t>GI : diarrh</w:t>
      </w:r>
      <w:r>
        <w:rPr>
          <w:rtl w:val="0"/>
          <w:lang w:val="fr-FR"/>
        </w:rPr>
        <w:t>é</w:t>
      </w:r>
      <w:r>
        <w:rPr>
          <w:rtl w:val="0"/>
          <w:lang w:val="fr-FR"/>
        </w:rPr>
        <w:t>es fr</w:t>
      </w:r>
      <w:r>
        <w:rPr>
          <w:rtl w:val="0"/>
          <w:lang w:val="fr-FR"/>
        </w:rPr>
        <w:t>é</w:t>
      </w:r>
      <w:r>
        <w:rPr>
          <w:rtl w:val="0"/>
          <w:lang w:val="fr-FR"/>
        </w:rPr>
        <w:t>quentes avec ou sans colite. Si 5 diarrh</w:t>
      </w:r>
      <w:r>
        <w:rPr>
          <w:rtl w:val="0"/>
          <w:lang w:val="fr-FR"/>
        </w:rPr>
        <w:t>é</w:t>
      </w:r>
      <w:r>
        <w:rPr>
          <w:rtl w:val="0"/>
          <w:lang w:val="fr-FR"/>
        </w:rPr>
        <w:t>es ou plus par jour, consid</w:t>
      </w:r>
      <w:r>
        <w:rPr>
          <w:rtl w:val="0"/>
          <w:lang w:val="fr-FR"/>
        </w:rPr>
        <w:t>é</w:t>
      </w:r>
      <w:r>
        <w:rPr>
          <w:rtl w:val="0"/>
          <w:lang w:val="fr-FR"/>
        </w:rPr>
        <w:t>rer c</w:t>
      </w:r>
      <w:r>
        <w:rPr>
          <w:rtl w:val="0"/>
          <w:lang w:val="fr-FR"/>
        </w:rPr>
        <w:t>ô</w:t>
      </w:r>
      <w:r>
        <w:rPr>
          <w:rtl w:val="0"/>
          <w:lang w:val="fr-FR"/>
        </w:rPr>
        <w:t>lonoscopie pour distinguer absence/pr</w:t>
      </w:r>
      <w:r>
        <w:rPr>
          <w:rtl w:val="0"/>
          <w:lang w:val="fr-FR"/>
        </w:rPr>
        <w:t>é</w:t>
      </w:r>
      <w:r>
        <w:rPr>
          <w:rtl w:val="0"/>
          <w:lang w:val="fr-FR"/>
        </w:rPr>
        <w:t>sence de colite. D</w:t>
      </w:r>
      <w:r>
        <w:rPr>
          <w:rtl w:val="0"/>
          <w:lang w:val="fr-FR"/>
        </w:rPr>
        <w:t>é</w:t>
      </w:r>
      <w:r>
        <w:rPr>
          <w:rtl w:val="0"/>
          <w:lang w:val="fr-FR"/>
        </w:rPr>
        <w:t>bute environ 6 se apr</w:t>
      </w:r>
      <w:r>
        <w:rPr>
          <w:rtl w:val="0"/>
          <w:lang w:val="fr-FR"/>
        </w:rPr>
        <w:t>è</w:t>
      </w:r>
      <w:r>
        <w:rPr>
          <w:rtl w:val="0"/>
          <w:lang w:val="fr-FR"/>
        </w:rPr>
        <w:t>s d</w:t>
      </w:r>
      <w:r>
        <w:rPr>
          <w:rtl w:val="0"/>
          <w:lang w:val="fr-FR"/>
        </w:rPr>
        <w:t>é</w:t>
      </w:r>
      <w:r>
        <w:rPr>
          <w:rtl w:val="0"/>
          <w:lang w:val="fr-FR"/>
        </w:rPr>
        <w:t>but tx.</w:t>
      </w:r>
    </w:p>
    <w:p>
      <w:pPr>
        <w:pStyle w:val="Corps"/>
        <w:bidi w:val="0"/>
      </w:pPr>
    </w:p>
    <w:p>
      <w:pPr>
        <w:pStyle w:val="Corps"/>
        <w:bidi w:val="0"/>
      </w:pPr>
      <w:r>
        <w:rPr>
          <w:rtl w:val="0"/>
          <w:lang w:val="fr-FR"/>
        </w:rPr>
        <w:t>H</w:t>
      </w:r>
      <w:r>
        <w:rPr>
          <w:rtl w:val="0"/>
          <w:lang w:val="fr-FR"/>
        </w:rPr>
        <w:t>é</w:t>
      </w:r>
      <w:r>
        <w:rPr>
          <w:rtl w:val="0"/>
          <w:lang w:val="fr-FR"/>
        </w:rPr>
        <w:t>pato : D</w:t>
      </w:r>
      <w:r>
        <w:rPr>
          <w:rtl w:val="0"/>
          <w:lang w:val="fr-FR"/>
        </w:rPr>
        <w:t>é</w:t>
      </w:r>
      <w:r>
        <w:rPr>
          <w:rtl w:val="0"/>
          <w:lang w:val="fr-FR"/>
        </w:rPr>
        <w:t>bute environ 8-12 sem apr</w:t>
      </w:r>
      <w:r>
        <w:rPr>
          <w:rtl w:val="0"/>
          <w:lang w:val="fr-FR"/>
        </w:rPr>
        <w:t>è</w:t>
      </w:r>
      <w:r>
        <w:rPr>
          <w:rtl w:val="0"/>
          <w:lang w:val="fr-FR"/>
        </w:rPr>
        <w:t>s d</w:t>
      </w:r>
      <w:r>
        <w:rPr>
          <w:rtl w:val="0"/>
          <w:lang w:val="fr-FR"/>
        </w:rPr>
        <w:t>é</w:t>
      </w:r>
      <w:r>
        <w:rPr>
          <w:rtl w:val="0"/>
          <w:lang w:val="fr-FR"/>
        </w:rPr>
        <w:t xml:space="preserve">but tx. Souvent </w:t>
      </w:r>
      <w:r>
        <w:rPr>
          <w:rtl w:val="0"/>
          <w:lang w:val="fr-FR"/>
        </w:rPr>
        <w:t>é</w:t>
      </w:r>
      <w:r>
        <w:rPr>
          <w:rtl w:val="0"/>
          <w:lang w:val="fr-FR"/>
        </w:rPr>
        <w:t>l</w:t>
      </w:r>
      <w:r>
        <w:rPr>
          <w:rtl w:val="0"/>
          <w:lang w:val="fr-FR"/>
        </w:rPr>
        <w:t>é</w:t>
      </w:r>
      <w:r>
        <w:rPr>
          <w:rtl w:val="0"/>
          <w:lang w:val="fr-FR"/>
        </w:rPr>
        <w:t>vation l</w:t>
      </w:r>
      <w:r>
        <w:rPr>
          <w:rtl w:val="0"/>
          <w:lang w:val="fr-FR"/>
        </w:rPr>
        <w:t>é</w:t>
      </w:r>
      <w:r>
        <w:rPr>
          <w:rtl w:val="0"/>
          <w:lang w:val="fr-FR"/>
        </w:rPr>
        <w:t>g</w:t>
      </w:r>
      <w:r>
        <w:rPr>
          <w:rtl w:val="0"/>
          <w:lang w:val="fr-FR"/>
        </w:rPr>
        <w:t>è</w:t>
      </w:r>
      <w:r>
        <w:rPr>
          <w:rtl w:val="0"/>
          <w:lang w:val="fr-FR"/>
        </w:rPr>
        <w:t>re asympt</w:t>
      </w:r>
      <w:r>
        <w:rPr>
          <w:rtl w:val="0"/>
          <w:lang w:val="fr-FR"/>
        </w:rPr>
        <w:t>ô</w:t>
      </w:r>
      <w:r>
        <w:rPr>
          <w:rtl w:val="0"/>
          <w:lang w:val="fr-FR"/>
        </w:rPr>
        <w:t>matique, mais parfois plus s</w:t>
      </w:r>
      <w:r>
        <w:rPr>
          <w:rtl w:val="0"/>
          <w:lang w:val="fr-FR"/>
        </w:rPr>
        <w:t>é</w:t>
      </w:r>
      <w:r>
        <w:rPr>
          <w:rtl w:val="0"/>
          <w:lang w:val="fr-FR"/>
        </w:rPr>
        <w:t>v</w:t>
      </w:r>
      <w:r>
        <w:rPr>
          <w:rtl w:val="0"/>
          <w:lang w:val="fr-FR"/>
        </w:rPr>
        <w:t>è</w:t>
      </w:r>
      <w:r>
        <w:rPr>
          <w:rtl w:val="0"/>
          <w:lang w:val="fr-FR"/>
        </w:rPr>
        <w:t>re avec fi</w:t>
      </w:r>
      <w:r>
        <w:rPr>
          <w:rtl w:val="0"/>
          <w:lang w:val="fr-FR"/>
        </w:rPr>
        <w:t>è</w:t>
      </w:r>
      <w:r>
        <w:rPr>
          <w:rtl w:val="0"/>
          <w:lang w:val="fr-FR"/>
        </w:rPr>
        <w:t>vre.</w:t>
      </w:r>
    </w:p>
    <w:p>
      <w:pPr>
        <w:pStyle w:val="Corps"/>
        <w:bidi w:val="0"/>
      </w:pPr>
    </w:p>
    <w:p>
      <w:pPr>
        <w:pStyle w:val="Corps"/>
        <w:bidi w:val="0"/>
      </w:pPr>
      <w:r>
        <w:rPr>
          <w:rtl w:val="0"/>
          <w:lang w:val="fr-FR"/>
        </w:rPr>
        <w:t>Pneumonite : Dx exclusion, tr</w:t>
      </w:r>
      <w:r>
        <w:rPr>
          <w:rtl w:val="0"/>
          <w:lang w:val="fr-FR"/>
        </w:rPr>
        <w:t>è</w:t>
      </w:r>
      <w:r>
        <w:rPr>
          <w:rtl w:val="0"/>
          <w:lang w:val="fr-FR"/>
        </w:rPr>
        <w:t>s morbide</w:t>
      </w:r>
      <w:r>
        <w:rPr>
          <w:rtl w:val="0"/>
          <w:lang w:val="fr-FR"/>
        </w:rPr>
        <w:t xml:space="preserve">… </w:t>
      </w:r>
      <w:r>
        <w:rPr>
          <w:rtl w:val="0"/>
          <w:lang w:val="fr-FR"/>
        </w:rPr>
        <w:t>Sur 17 patients, 12 ont n</w:t>
      </w:r>
      <w:r>
        <w:rPr>
          <w:rtl w:val="0"/>
          <w:lang w:val="fr-FR"/>
        </w:rPr>
        <w:t>é</w:t>
      </w:r>
      <w:r>
        <w:rPr>
          <w:rtl w:val="0"/>
          <w:lang w:val="fr-FR"/>
        </w:rPr>
        <w:t>cessit</w:t>
      </w:r>
      <w:r>
        <w:rPr>
          <w:rtl w:val="0"/>
          <w:lang w:val="fr-FR"/>
        </w:rPr>
        <w:t xml:space="preserve">é </w:t>
      </w:r>
      <w:r>
        <w:rPr>
          <w:rtl w:val="0"/>
          <w:lang w:val="fr-FR"/>
        </w:rPr>
        <w:t>glucocortico</w:t>
      </w:r>
      <w:r>
        <w:rPr>
          <w:rtl w:val="0"/>
          <w:lang w:val="fr-FR"/>
        </w:rPr>
        <w:t>ï</w:t>
      </w:r>
      <w:r>
        <w:rPr>
          <w:rtl w:val="0"/>
          <w:lang w:val="fr-FR"/>
        </w:rPr>
        <w:t>des et 5 sont d</w:t>
      </w:r>
      <w:r>
        <w:rPr>
          <w:rtl w:val="0"/>
          <w:lang w:val="fr-FR"/>
        </w:rPr>
        <w:t>é</w:t>
      </w:r>
      <w:r>
        <w:rPr>
          <w:rtl w:val="0"/>
          <w:lang w:val="fr-FR"/>
        </w:rPr>
        <w:t>c</w:t>
      </w:r>
      <w:r>
        <w:rPr>
          <w:rtl w:val="0"/>
          <w:lang w:val="fr-FR"/>
        </w:rPr>
        <w:t>é</w:t>
      </w:r>
      <w:r>
        <w:rPr>
          <w:rtl w:val="0"/>
          <w:lang w:val="fr-FR"/>
        </w:rPr>
        <w:t>d</w:t>
      </w:r>
      <w:r>
        <w:rPr>
          <w:rtl w:val="0"/>
          <w:lang w:val="fr-FR"/>
        </w:rPr>
        <w:t>é</w:t>
      </w:r>
      <w:r>
        <w:rPr>
          <w:rtl w:val="0"/>
          <w:lang w:val="fr-FR"/>
        </w:rPr>
        <w:t>s.</w:t>
      </w:r>
    </w:p>
    <w:p>
      <w:pPr>
        <w:pStyle w:val="Corps"/>
        <w:bidi w:val="0"/>
      </w:pPr>
    </w:p>
    <w:p>
      <w:pPr>
        <w:pStyle w:val="Corps"/>
        <w:bidi w:val="0"/>
      </w:pPr>
      <w:r>
        <w:rPr>
          <w:rtl w:val="0"/>
          <w:lang w:val="fr-FR"/>
        </w:rPr>
        <w:t>Endocrinopathie : hypophysite (atteinte de plusieurs hormones), thyro</w:t>
      </w:r>
      <w:r>
        <w:rPr>
          <w:rtl w:val="0"/>
          <w:lang w:val="fr-FR"/>
        </w:rPr>
        <w:t>ï</w:t>
      </w:r>
      <w:r>
        <w:rPr>
          <w:rtl w:val="0"/>
          <w:lang w:val="fr-FR"/>
        </w:rPr>
        <w:t>dite/hypothyro</w:t>
      </w:r>
      <w:r>
        <w:rPr>
          <w:rtl w:val="0"/>
          <w:lang w:val="fr-FR"/>
        </w:rPr>
        <w:t>ï</w:t>
      </w:r>
      <w:r>
        <w:rPr>
          <w:rtl w:val="0"/>
          <w:lang w:val="fr-FR"/>
        </w:rPr>
        <w:t>die, diab</w:t>
      </w:r>
      <w:r>
        <w:rPr>
          <w:rtl w:val="0"/>
          <w:lang w:val="fr-FR"/>
        </w:rPr>
        <w:t>è</w:t>
      </w:r>
      <w:r>
        <w:rPr>
          <w:rtl w:val="0"/>
          <w:lang w:val="fr-FR"/>
        </w:rPr>
        <w:t>te type I aigu, insuffisance surr</w:t>
      </w:r>
      <w:r>
        <w:rPr>
          <w:rtl w:val="0"/>
          <w:lang w:val="fr-FR"/>
        </w:rPr>
        <w:t>é</w:t>
      </w:r>
      <w:r>
        <w:rPr>
          <w:rtl w:val="0"/>
          <w:lang w:val="fr-FR"/>
        </w:rPr>
        <w:t xml:space="preserve">nalienne primaire </w:t>
      </w:r>
    </w:p>
    <w:p>
      <w:pPr>
        <w:pStyle w:val="Corps"/>
        <w:bidi w:val="0"/>
      </w:pPr>
    </w:p>
    <w:p>
      <w:pPr>
        <w:pStyle w:val="Corps"/>
        <w:bidi w:val="0"/>
      </w:pPr>
      <w:r>
        <w:rPr>
          <w:rtl w:val="0"/>
          <w:lang w:val="fr-FR"/>
        </w:rPr>
        <w:t>Autres (rare) : pancr</w:t>
      </w:r>
      <w:r>
        <w:rPr>
          <w:rtl w:val="0"/>
          <w:lang w:val="fr-FR"/>
        </w:rPr>
        <w:t>é</w:t>
      </w:r>
      <w:r>
        <w:rPr>
          <w:rtl w:val="0"/>
          <w:lang w:val="fr-FR"/>
        </w:rPr>
        <w:t>atite, myosite, myocardite (souvent avec myosite), my</w:t>
      </w:r>
      <w:r>
        <w:rPr>
          <w:rtl w:val="0"/>
          <w:lang w:val="fr-FR"/>
        </w:rPr>
        <w:t>é</w:t>
      </w:r>
      <w:r>
        <w:rPr>
          <w:rtl w:val="0"/>
          <w:lang w:val="fr-FR"/>
        </w:rPr>
        <w:t>lite transverse, PRES, Guillain-Barr</w:t>
      </w:r>
      <w:r>
        <w:rPr>
          <w:rtl w:val="0"/>
          <w:lang w:val="fr-FR"/>
        </w:rPr>
        <w:t>é</w:t>
      </w:r>
      <w:r>
        <w:rPr>
          <w:rtl w:val="0"/>
          <w:lang w:val="fr-FR"/>
        </w:rPr>
        <w:t>, enc</w:t>
      </w:r>
      <w:r>
        <w:rPr>
          <w:rtl w:val="0"/>
          <w:lang w:val="fr-FR"/>
        </w:rPr>
        <w:t>é</w:t>
      </w:r>
      <w:r>
        <w:rPr>
          <w:rtl w:val="0"/>
          <w:lang w:val="fr-FR"/>
        </w:rPr>
        <w:t>phalite, enteric neuropathy, aplasie m</w:t>
      </w:r>
      <w:r>
        <w:rPr>
          <w:rtl w:val="0"/>
          <w:lang w:val="fr-FR"/>
        </w:rPr>
        <w:t>é</w:t>
      </w:r>
      <w:r>
        <w:rPr>
          <w:rtl w:val="0"/>
          <w:lang w:val="fr-FR"/>
        </w:rPr>
        <w:t>dullaire, uv</w:t>
      </w:r>
      <w:r>
        <w:rPr>
          <w:rtl w:val="0"/>
          <w:lang w:val="fr-FR"/>
        </w:rPr>
        <w:t>é</w:t>
      </w:r>
      <w:r>
        <w:rPr>
          <w:rtl w:val="0"/>
          <w:lang w:val="fr-FR"/>
        </w:rPr>
        <w:t xml:space="preserve">ite, conjonctivite, </w:t>
      </w:r>
      <w:r>
        <w:rPr>
          <w:rtl w:val="0"/>
          <w:lang w:val="fr-FR"/>
        </w:rPr>
        <w:t>é</w:t>
      </w:r>
      <w:r>
        <w:rPr>
          <w:rtl w:val="0"/>
          <w:lang w:val="fr-FR"/>
        </w:rPr>
        <w:t>piscl</w:t>
      </w:r>
      <w:r>
        <w:rPr>
          <w:rtl w:val="0"/>
          <w:lang w:val="fr-FR"/>
        </w:rPr>
        <w:t>é</w:t>
      </w:r>
      <w:r>
        <w:rPr>
          <w:rtl w:val="0"/>
          <w:lang w:val="fr-FR"/>
        </w:rPr>
        <w:t>rite, n</w:t>
      </w:r>
      <w:r>
        <w:rPr>
          <w:rtl w:val="0"/>
          <w:lang w:val="fr-FR"/>
        </w:rPr>
        <w:t>é</w:t>
      </w:r>
      <w:r>
        <w:rPr>
          <w:rtl w:val="0"/>
          <w:lang w:val="fr-FR"/>
        </w:rPr>
        <w:t>phrite tubulo-interstitielle.</w:t>
      </w:r>
    </w:p>
    <w:p>
      <w:pPr>
        <w:pStyle w:val="Corps"/>
        <w:bidi w:val="0"/>
      </w:pPr>
    </w:p>
    <w:p>
      <w:pPr>
        <w:pStyle w:val="Corps"/>
        <w:bidi w:val="0"/>
      </w:pPr>
      <w:r>
        <w:rPr>
          <w:rtl w:val="0"/>
          <w:lang w:val="fr-FR"/>
        </w:rPr>
        <w:t>MSK : arthrite, myosite</w:t>
      </w:r>
    </w:p>
    <w:p>
      <w:pPr>
        <w:pStyle w:val="Corps"/>
        <w:bidi w:val="0"/>
      </w:pPr>
    </w:p>
    <w:p>
      <w:pPr>
        <w:pStyle w:val="Corps"/>
        <w:bidi w:val="0"/>
      </w:pPr>
      <w:r>
        <w:rPr>
          <w:rtl w:val="0"/>
          <w:lang w:val="fr-FR"/>
        </w:rPr>
        <w:t>Traitement avec corticost</w:t>
      </w:r>
      <w:r>
        <w:rPr>
          <w:rtl w:val="0"/>
          <w:lang w:val="fr-FR"/>
        </w:rPr>
        <w:t>é</w:t>
      </w:r>
      <w:r>
        <w:rPr>
          <w:rtl w:val="0"/>
          <w:lang w:val="fr-FR"/>
        </w:rPr>
        <w:t>ro</w:t>
      </w:r>
      <w:r>
        <w:rPr>
          <w:rtl w:val="0"/>
          <w:lang w:val="fr-FR"/>
        </w:rPr>
        <w:t>ï</w:t>
      </w:r>
      <w:r>
        <w:rPr>
          <w:rtl w:val="0"/>
          <w:lang w:val="fr-FR"/>
        </w:rPr>
        <w:t>des : prednisone 0,5 mg/kg si effets 2nd grade I et II et 1-2mg/kg si grade III et IV. R</w:t>
      </w:r>
      <w:r>
        <w:rPr>
          <w:rtl w:val="0"/>
          <w:lang w:val="fr-FR"/>
        </w:rPr>
        <w:t>é</w:t>
      </w:r>
      <w:r>
        <w:rPr>
          <w:rtl w:val="0"/>
          <w:lang w:val="fr-FR"/>
        </w:rPr>
        <w:t>ponse en 3-4 jours g</w:t>
      </w:r>
      <w:r>
        <w:rPr>
          <w:rtl w:val="0"/>
          <w:lang w:val="fr-FR"/>
        </w:rPr>
        <w:t>é</w:t>
      </w:r>
      <w:r>
        <w:rPr>
          <w:rtl w:val="0"/>
          <w:lang w:val="fr-FR"/>
        </w:rPr>
        <w:t>n</w:t>
      </w:r>
      <w:r>
        <w:rPr>
          <w:rtl w:val="0"/>
          <w:lang w:val="fr-FR"/>
        </w:rPr>
        <w:t>é</w:t>
      </w:r>
      <w:r>
        <w:rPr>
          <w:rtl w:val="0"/>
          <w:lang w:val="fr-FR"/>
        </w:rPr>
        <w:t>ralement, si pas de r</w:t>
      </w:r>
      <w:r>
        <w:rPr>
          <w:rtl w:val="0"/>
          <w:lang w:val="fr-FR"/>
        </w:rPr>
        <w:t>é</w:t>
      </w:r>
      <w:r>
        <w:rPr>
          <w:rtl w:val="0"/>
          <w:lang w:val="fr-FR"/>
        </w:rPr>
        <w:t>ponse possible donner infliximab 5mg/kg.</w:t>
      </w:r>
      <w:r>
        <w:drawing>
          <wp:anchor distT="152400" distB="152400" distL="152400" distR="152400" simplePos="0" relativeHeight="251708416" behindDoc="0" locked="0" layoutInCell="1" allowOverlap="1">
            <wp:simplePos x="0" y="0"/>
            <wp:positionH relativeFrom="margin">
              <wp:posOffset>-160629</wp:posOffset>
            </wp:positionH>
            <wp:positionV relativeFrom="line">
              <wp:posOffset>313033</wp:posOffset>
            </wp:positionV>
            <wp:extent cx="5943600" cy="3581963"/>
            <wp:effectExtent l="0" t="0" r="0" b="0"/>
            <wp:wrapTopAndBottom distT="152400" distB="152400"/>
            <wp:docPr id="1073741911" name="officeArt object"/>
            <wp:cNvGraphicFramePr/>
            <a:graphic xmlns:a="http://schemas.openxmlformats.org/drawingml/2006/main">
              <a:graphicData uri="http://schemas.openxmlformats.org/drawingml/2006/picture">
                <pic:pic xmlns:pic="http://schemas.openxmlformats.org/drawingml/2006/picture">
                  <pic:nvPicPr>
                    <pic:cNvPr id="1073741911" name="pd0-1.tiff"/>
                    <pic:cNvPicPr>
                      <a:picLocks noChangeAspect="1"/>
                    </pic:cNvPicPr>
                  </pic:nvPicPr>
                  <pic:blipFill>
                    <a:blip r:embed="rId87">
                      <a:extLst/>
                    </a:blip>
                    <a:stretch>
                      <a:fillRect/>
                    </a:stretch>
                  </pic:blipFill>
                  <pic:spPr>
                    <a:xfrm>
                      <a:off x="0" y="0"/>
                      <a:ext cx="5943600" cy="3581963"/>
                    </a:xfrm>
                    <a:prstGeom prst="rect">
                      <a:avLst/>
                    </a:prstGeom>
                    <a:ln w="12700" cap="flat">
                      <a:noFill/>
                      <a:miter lim="400000"/>
                    </a:ln>
                    <a:effectLst/>
                  </pic:spPr>
                </pic:pic>
              </a:graphicData>
            </a:graphic>
          </wp:anchor>
        </w:drawing>
      </w:r>
    </w:p>
    <w:p>
      <w:pPr>
        <w:pStyle w:val="Sous-section 3"/>
        <w:pBdr>
          <w:bottom w:val="dotted" w:color="000000" w:sz="8" w:space="0" w:shadow="0" w:frame="0"/>
        </w:pBdr>
      </w:pPr>
      <w:bookmarkStart w:name="_Toc209" w:id="211"/>
      <w:r>
        <w:rPr>
          <w:rtl w:val="0"/>
          <w:lang w:val="fr-FR"/>
        </w:rPr>
        <w:t>Marqueur tumoraux</w:t>
      </w:r>
      <w:bookmarkEnd w:id="211"/>
    </w:p>
    <w:p>
      <w:pPr>
        <w:pStyle w:val="Corps"/>
        <w:bidi w:val="0"/>
      </w:pPr>
    </w:p>
    <w:p>
      <w:pPr>
        <w:pStyle w:val="Corps"/>
        <w:bidi w:val="0"/>
      </w:pPr>
      <w:r>
        <w:rPr>
          <w:rtl w:val="0"/>
          <w:lang w:val="fr-FR"/>
        </w:rPr>
        <w:t>CA-125</w:t>
      </w:r>
    </w:p>
    <w:p>
      <w:pPr>
        <w:pStyle w:val="Corps"/>
        <w:bidi w:val="0"/>
      </w:pPr>
      <w:r>
        <w:rPr>
          <w:rtl w:val="0"/>
          <w:lang w:val="fr-FR"/>
        </w:rPr>
        <w:t>Malin : ut</w:t>
      </w:r>
      <w:r>
        <w:rPr>
          <w:rtl w:val="0"/>
          <w:lang w:val="fr-FR"/>
        </w:rPr>
        <w:t>é</w:t>
      </w:r>
      <w:r>
        <w:rPr>
          <w:rtl w:val="0"/>
          <w:lang w:val="fr-FR"/>
        </w:rPr>
        <w:t>rus, ovaires, estomac, pancr</w:t>
      </w:r>
      <w:r>
        <w:rPr>
          <w:rtl w:val="0"/>
          <w:lang w:val="fr-FR"/>
        </w:rPr>
        <w:t>é</w:t>
      </w:r>
      <w:r>
        <w:rPr>
          <w:rtl w:val="0"/>
          <w:lang w:val="fr-FR"/>
        </w:rPr>
        <w:t>as, colon, rectum</w:t>
      </w:r>
    </w:p>
    <w:p>
      <w:pPr>
        <w:pStyle w:val="Corps"/>
        <w:bidi w:val="0"/>
      </w:pPr>
      <w:r>
        <w:rPr>
          <w:rtl w:val="0"/>
          <w:lang w:val="fr-FR"/>
        </w:rPr>
        <w:t>B</w:t>
      </w:r>
      <w:r>
        <w:rPr>
          <w:rtl w:val="0"/>
          <w:lang w:val="fr-FR"/>
        </w:rPr>
        <w:t>é</w:t>
      </w:r>
      <w:r>
        <w:rPr>
          <w:rtl w:val="0"/>
          <w:lang w:val="fr-FR"/>
        </w:rPr>
        <w:t>nin : kyste ovarien, endom</w:t>
      </w:r>
      <w:r>
        <w:rPr>
          <w:rtl w:val="0"/>
          <w:lang w:val="fr-FR"/>
        </w:rPr>
        <w:t>é</w:t>
      </w:r>
      <w:r>
        <w:rPr>
          <w:rtl w:val="0"/>
          <w:lang w:val="fr-FR"/>
        </w:rPr>
        <w:t>triose, grossesse, leiyomyome, PID, pancr</w:t>
      </w:r>
      <w:r>
        <w:rPr>
          <w:rtl w:val="0"/>
          <w:lang w:val="fr-FR"/>
        </w:rPr>
        <w:t>é</w:t>
      </w:r>
      <w:r>
        <w:rPr>
          <w:rtl w:val="0"/>
          <w:lang w:val="fr-FR"/>
        </w:rPr>
        <w:t>atite, appendicite, diverticulite, cirrhose, IR</w:t>
      </w:r>
    </w:p>
    <w:p>
      <w:pPr>
        <w:pStyle w:val="Corps"/>
        <w:bidi w:val="0"/>
      </w:pPr>
    </w:p>
    <w:p>
      <w:pPr>
        <w:pStyle w:val="Sous-section 3"/>
        <w:pBdr>
          <w:bottom w:val="dotted" w:color="000000" w:sz="8" w:space="0" w:shadow="0" w:frame="0"/>
        </w:pBdr>
      </w:pPr>
      <w:bookmarkStart w:name="_Toc210" w:id="212"/>
      <w:r>
        <w:rPr>
          <w:rtl w:val="0"/>
          <w:lang w:val="fr-FR"/>
        </w:rPr>
        <w:t>My</w:t>
      </w:r>
      <w:r>
        <w:rPr>
          <w:rtl w:val="0"/>
          <w:lang w:val="fr-FR"/>
        </w:rPr>
        <w:t>é</w:t>
      </w:r>
      <w:r>
        <w:rPr>
          <w:rtl w:val="0"/>
          <w:lang w:val="fr-FR"/>
        </w:rPr>
        <w:t>lome multiples</w:t>
      </w:r>
      <w:bookmarkEnd w:id="212"/>
    </w:p>
    <w:p>
      <w:pPr>
        <w:pStyle w:val="Corps"/>
        <w:bidi w:val="0"/>
      </w:pPr>
      <w:r>
        <w:rPr>
          <w:rtl w:val="0"/>
          <w:lang w:val="fr-FR"/>
        </w:rPr>
        <w:t>Prolif</w:t>
      </w:r>
      <w:r>
        <w:rPr>
          <w:rtl w:val="0"/>
          <w:lang w:val="fr-FR"/>
        </w:rPr>
        <w:t>é</w:t>
      </w:r>
      <w:r>
        <w:rPr>
          <w:rtl w:val="0"/>
          <w:lang w:val="fr-FR"/>
        </w:rPr>
        <w:t>ration n</w:t>
      </w:r>
      <w:r>
        <w:rPr>
          <w:rtl w:val="0"/>
          <w:lang w:val="fr-FR"/>
        </w:rPr>
        <w:t>é</w:t>
      </w:r>
      <w:r>
        <w:rPr>
          <w:rtl w:val="0"/>
          <w:lang w:val="fr-FR"/>
        </w:rPr>
        <w:t>oplasique de c. plasmocytes produisant immunoglobuline monoclonale. Origine souvent des os et provoque destruction osseuse. Peut donner multiples sympt</w:t>
      </w:r>
      <w:r>
        <w:rPr>
          <w:rtl w:val="0"/>
          <w:lang w:val="fr-FR"/>
        </w:rPr>
        <w:t>ô</w:t>
      </w:r>
      <w:r>
        <w:rPr>
          <w:rtl w:val="0"/>
          <w:lang w:val="fr-FR"/>
        </w:rPr>
        <w:t>mes</w:t>
      </w:r>
    </w:p>
    <w:p>
      <w:pPr>
        <w:pStyle w:val="Corps"/>
        <w:bidi w:val="0"/>
      </w:pPr>
    </w:p>
    <w:p>
      <w:pPr>
        <w:pStyle w:val="Corps"/>
        <w:bidi w:val="0"/>
      </w:pPr>
      <w:r>
        <w:rPr>
          <w:rtl w:val="0"/>
          <w:lang w:val="fr-FR"/>
        </w:rPr>
        <w:t>Douleur osseuse* : par destruction osseuse / l</w:t>
      </w:r>
      <w:r>
        <w:rPr>
          <w:rtl w:val="0"/>
          <w:lang w:val="fr-FR"/>
        </w:rPr>
        <w:t>é</w:t>
      </w:r>
      <w:r>
        <w:rPr>
          <w:rtl w:val="0"/>
          <w:lang w:val="fr-FR"/>
        </w:rPr>
        <w:t>sion lytique - 58%</w:t>
      </w:r>
    </w:p>
    <w:p>
      <w:pPr>
        <w:pStyle w:val="Corps"/>
        <w:bidi w:val="0"/>
      </w:pPr>
      <w:r>
        <w:rPr>
          <w:rtl w:val="0"/>
          <w:lang w:val="fr-FR"/>
        </w:rPr>
        <w:t>An</w:t>
      </w:r>
      <w:r>
        <w:rPr>
          <w:rtl w:val="0"/>
          <w:lang w:val="fr-FR"/>
        </w:rPr>
        <w:t>é</w:t>
      </w:r>
      <w:r>
        <w:rPr>
          <w:rtl w:val="0"/>
          <w:lang w:val="fr-FR"/>
        </w:rPr>
        <w:t>mie Normochrome normocytaire** - 73%</w:t>
      </w:r>
    </w:p>
    <w:p>
      <w:pPr>
        <w:pStyle w:val="Corps"/>
        <w:bidi w:val="0"/>
      </w:pPr>
      <w:r>
        <w:rPr>
          <w:rtl w:val="0"/>
          <w:lang w:val="fr-FR"/>
        </w:rPr>
        <w:t>Hypercalc</w:t>
      </w:r>
      <w:r>
        <w:rPr>
          <w:rtl w:val="0"/>
          <w:lang w:val="fr-FR"/>
        </w:rPr>
        <w:t>é</w:t>
      </w:r>
      <w:r>
        <w:rPr>
          <w:rtl w:val="0"/>
          <w:lang w:val="fr-FR"/>
        </w:rPr>
        <w:t xml:space="preserve">mie*** : symptomatique ou non - 28% </w:t>
      </w:r>
    </w:p>
    <w:p>
      <w:pPr>
        <w:pStyle w:val="Corps"/>
        <w:bidi w:val="0"/>
      </w:pPr>
      <w:r>
        <w:rPr>
          <w:rtl w:val="0"/>
          <w:lang w:val="fr-FR"/>
        </w:rPr>
        <w:t>Insuffisance r</w:t>
      </w:r>
      <w:r>
        <w:rPr>
          <w:rtl w:val="0"/>
          <w:lang w:val="fr-FR"/>
        </w:rPr>
        <w:t>é</w:t>
      </w:r>
      <w:r>
        <w:rPr>
          <w:rtl w:val="0"/>
          <w:lang w:val="fr-FR"/>
        </w:rPr>
        <w:t>nale : plusieurs atteinte possible*** - 48%</w:t>
      </w:r>
    </w:p>
    <w:p>
      <w:pPr>
        <w:pStyle w:val="Corps"/>
        <w:bidi w:val="0"/>
      </w:pPr>
      <w:r>
        <w:rPr>
          <w:rtl w:val="0"/>
          <w:lang w:val="fr-FR"/>
        </w:rPr>
        <w:t>É</w:t>
      </w:r>
      <w:r>
        <w:rPr>
          <w:rtl w:val="0"/>
          <w:lang w:val="fr-FR"/>
        </w:rPr>
        <w:t>l</w:t>
      </w:r>
      <w:r>
        <w:rPr>
          <w:rtl w:val="0"/>
          <w:lang w:val="fr-FR"/>
        </w:rPr>
        <w:t>é</w:t>
      </w:r>
      <w:r>
        <w:rPr>
          <w:rtl w:val="0"/>
          <w:lang w:val="fr-FR"/>
        </w:rPr>
        <w:t>vation des prot</w:t>
      </w:r>
      <w:r>
        <w:rPr>
          <w:rtl w:val="0"/>
          <w:lang w:val="fr-FR"/>
        </w:rPr>
        <w:t>é</w:t>
      </w:r>
      <w:r>
        <w:rPr>
          <w:rtl w:val="0"/>
          <w:lang w:val="fr-FR"/>
        </w:rPr>
        <w:t>ines sanguines totales et gammapathie monoclonale.</w:t>
      </w:r>
    </w:p>
    <w:p>
      <w:pPr>
        <w:pStyle w:val="Corps"/>
        <w:bidi w:val="0"/>
      </w:pPr>
      <w:r>
        <w:rPr>
          <w:rtl w:val="0"/>
          <w:lang w:val="fr-FR"/>
        </w:rPr>
        <w:t>Fatigue / perte de poids : 23-28%</w:t>
      </w:r>
    </w:p>
    <w:p>
      <w:pPr>
        <w:pStyle w:val="Corps"/>
        <w:rPr>
          <w:sz w:val="20"/>
          <w:szCs w:val="20"/>
        </w:rPr>
      </w:pPr>
    </w:p>
    <w:p>
      <w:pPr>
        <w:pStyle w:val="Corps"/>
        <w:rPr>
          <w:sz w:val="20"/>
          <w:szCs w:val="20"/>
        </w:rPr>
      </w:pPr>
      <w:r>
        <w:rPr>
          <w:sz w:val="20"/>
          <w:szCs w:val="20"/>
          <w:rtl w:val="0"/>
          <w:lang w:val="fr-FR"/>
        </w:rPr>
        <w:t>*souvent dorsale / thoracique plut</w:t>
      </w:r>
      <w:r>
        <w:rPr>
          <w:sz w:val="20"/>
          <w:szCs w:val="20"/>
          <w:rtl w:val="0"/>
          <w:lang w:val="fr-FR"/>
        </w:rPr>
        <w:t>ô</w:t>
      </w:r>
      <w:r>
        <w:rPr>
          <w:sz w:val="20"/>
          <w:szCs w:val="20"/>
          <w:rtl w:val="0"/>
          <w:lang w:val="fr-FR"/>
        </w:rPr>
        <w:t>t qu</w:t>
      </w:r>
      <w:r>
        <w:rPr>
          <w:sz w:val="20"/>
          <w:szCs w:val="20"/>
          <w:rtl w:val="0"/>
          <w:lang w:val="fr-FR"/>
        </w:rPr>
        <w:t>’</w:t>
      </w:r>
      <w:r>
        <w:rPr>
          <w:sz w:val="20"/>
          <w:szCs w:val="20"/>
          <w:rtl w:val="0"/>
          <w:lang w:val="fr-FR"/>
        </w:rPr>
        <w:t>extr</w:t>
      </w:r>
      <w:r>
        <w:rPr>
          <w:sz w:val="20"/>
          <w:szCs w:val="20"/>
          <w:rtl w:val="0"/>
          <w:lang w:val="fr-FR"/>
        </w:rPr>
        <w:t>é</w:t>
      </w:r>
      <w:r>
        <w:rPr>
          <w:sz w:val="20"/>
          <w:szCs w:val="20"/>
          <w:rtl w:val="0"/>
          <w:lang w:val="fr-FR"/>
        </w:rPr>
        <w:t>mit</w:t>
      </w:r>
      <w:r>
        <w:rPr>
          <w:sz w:val="20"/>
          <w:szCs w:val="20"/>
          <w:rtl w:val="0"/>
          <w:lang w:val="fr-FR"/>
        </w:rPr>
        <w:t>é</w:t>
      </w:r>
      <w:r>
        <w:rPr>
          <w:sz w:val="20"/>
          <w:szCs w:val="20"/>
          <w:rtl w:val="0"/>
          <w:lang w:val="fr-FR"/>
        </w:rPr>
        <w:t>s et augmente avec mouvements, absente au repos</w:t>
      </w:r>
    </w:p>
    <w:p>
      <w:pPr>
        <w:pStyle w:val="Corps"/>
        <w:rPr>
          <w:sz w:val="20"/>
          <w:szCs w:val="20"/>
        </w:rPr>
      </w:pPr>
      <w:r>
        <w:rPr>
          <w:sz w:val="20"/>
          <w:szCs w:val="20"/>
          <w:rtl w:val="0"/>
          <w:lang w:val="fr-FR"/>
        </w:rPr>
        <w:t>**9% des an</w:t>
      </w:r>
      <w:r>
        <w:rPr>
          <w:sz w:val="20"/>
          <w:szCs w:val="20"/>
          <w:rtl w:val="0"/>
          <w:lang w:val="fr-FR"/>
        </w:rPr>
        <w:t>é</w:t>
      </w:r>
      <w:r>
        <w:rPr>
          <w:sz w:val="20"/>
          <w:szCs w:val="20"/>
          <w:rtl w:val="0"/>
          <w:lang w:val="fr-FR"/>
        </w:rPr>
        <w:t>mies chez pt avec MM sont macrocytaires et on retrouve un d</w:t>
      </w:r>
      <w:r>
        <w:rPr>
          <w:sz w:val="20"/>
          <w:szCs w:val="20"/>
          <w:rtl w:val="0"/>
          <w:lang w:val="fr-FR"/>
        </w:rPr>
        <w:t>é</w:t>
      </w:r>
      <w:r>
        <w:rPr>
          <w:sz w:val="20"/>
          <w:szCs w:val="20"/>
          <w:rtl w:val="0"/>
          <w:lang w:val="fr-FR"/>
        </w:rPr>
        <w:t>ficit en B12 chez une minorit</w:t>
      </w:r>
      <w:r>
        <w:rPr>
          <w:sz w:val="20"/>
          <w:szCs w:val="20"/>
          <w:rtl w:val="0"/>
          <w:lang w:val="fr-FR"/>
        </w:rPr>
        <w:t xml:space="preserve">é </w:t>
      </w:r>
      <w:r>
        <w:rPr>
          <w:sz w:val="20"/>
          <w:szCs w:val="20"/>
          <w:rtl w:val="0"/>
          <w:lang w:val="fr-FR"/>
        </w:rPr>
        <w:t>de ces patients (pas explications sur le d</w:t>
      </w:r>
      <w:r>
        <w:rPr>
          <w:sz w:val="20"/>
          <w:szCs w:val="20"/>
          <w:rtl w:val="0"/>
          <w:lang w:val="fr-FR"/>
        </w:rPr>
        <w:t>é</w:t>
      </w:r>
      <w:r>
        <w:rPr>
          <w:sz w:val="20"/>
          <w:szCs w:val="20"/>
          <w:rtl w:val="0"/>
          <w:lang w:val="fr-FR"/>
        </w:rPr>
        <w:t>ficit B12). An</w:t>
      </w:r>
      <w:r>
        <w:rPr>
          <w:sz w:val="20"/>
          <w:szCs w:val="20"/>
          <w:rtl w:val="0"/>
          <w:lang w:val="fr-FR"/>
        </w:rPr>
        <w:t>é</w:t>
      </w:r>
      <w:r>
        <w:rPr>
          <w:sz w:val="20"/>
          <w:szCs w:val="20"/>
          <w:rtl w:val="0"/>
          <w:lang w:val="fr-FR"/>
        </w:rPr>
        <w:t xml:space="preserve">mie secondaire </w:t>
      </w:r>
      <w:r>
        <w:rPr>
          <w:sz w:val="20"/>
          <w:szCs w:val="20"/>
          <w:rtl w:val="0"/>
          <w:lang w:val="fr-FR"/>
        </w:rPr>
        <w:t xml:space="preserve">à </w:t>
      </w:r>
      <w:r>
        <w:rPr>
          <w:sz w:val="20"/>
          <w:szCs w:val="20"/>
          <w:rtl w:val="0"/>
          <w:lang w:val="fr-FR"/>
        </w:rPr>
        <w:t>envahissement m</w:t>
      </w:r>
      <w:r>
        <w:rPr>
          <w:sz w:val="20"/>
          <w:szCs w:val="20"/>
          <w:rtl w:val="0"/>
          <w:lang w:val="fr-FR"/>
        </w:rPr>
        <w:t>é</w:t>
      </w:r>
      <w:r>
        <w:rPr>
          <w:sz w:val="20"/>
          <w:szCs w:val="20"/>
          <w:rtl w:val="0"/>
          <w:lang w:val="fr-FR"/>
        </w:rPr>
        <w:t>dullaire, IR et par dilution si grosses prot</w:t>
      </w:r>
      <w:r>
        <w:rPr>
          <w:sz w:val="20"/>
          <w:szCs w:val="20"/>
          <w:rtl w:val="0"/>
          <w:lang w:val="fr-FR"/>
        </w:rPr>
        <w:t>é</w:t>
      </w:r>
      <w:r>
        <w:rPr>
          <w:sz w:val="20"/>
          <w:szCs w:val="20"/>
          <w:rtl w:val="0"/>
          <w:lang w:val="fr-FR"/>
        </w:rPr>
        <w:t>ines M.</w:t>
      </w:r>
    </w:p>
    <w:p>
      <w:pPr>
        <w:pStyle w:val="Corps"/>
        <w:rPr>
          <w:sz w:val="20"/>
          <w:szCs w:val="20"/>
        </w:rPr>
      </w:pPr>
      <w:r>
        <w:rPr>
          <w:sz w:val="20"/>
          <w:szCs w:val="20"/>
          <w:rtl w:val="0"/>
          <w:lang w:val="fr-FR"/>
        </w:rPr>
        <w:t>***relargage de cytokines induisant ost</w:t>
      </w:r>
      <w:r>
        <w:rPr>
          <w:sz w:val="20"/>
          <w:szCs w:val="20"/>
          <w:rtl w:val="0"/>
          <w:lang w:val="fr-FR"/>
        </w:rPr>
        <w:t>é</w:t>
      </w:r>
      <w:r>
        <w:rPr>
          <w:sz w:val="20"/>
          <w:szCs w:val="20"/>
          <w:rtl w:val="0"/>
          <w:lang w:val="fr-FR"/>
        </w:rPr>
        <w:t>oclastes par la tumeur</w:t>
      </w:r>
    </w:p>
    <w:p>
      <w:pPr>
        <w:pStyle w:val="Corps"/>
        <w:rPr>
          <w:sz w:val="20"/>
          <w:szCs w:val="20"/>
        </w:rPr>
      </w:pPr>
    </w:p>
    <w:p>
      <w:pPr>
        <w:pStyle w:val="Corps"/>
        <w:bidi w:val="0"/>
      </w:pPr>
      <w:r>
        <w:rPr>
          <w:rtl w:val="0"/>
          <w:lang w:val="fr-FR"/>
        </w:rPr>
        <w:t>Atteinte r</w:t>
      </w:r>
      <w:r>
        <w:rPr>
          <w:rtl w:val="0"/>
          <w:lang w:val="fr-FR"/>
        </w:rPr>
        <w:t>é</w:t>
      </w:r>
      <w:r>
        <w:rPr>
          <w:rtl w:val="0"/>
          <w:lang w:val="fr-FR"/>
        </w:rPr>
        <w:t>nale :</w:t>
      </w:r>
    </w:p>
    <w:p>
      <w:pPr>
        <w:pStyle w:val="Corps"/>
        <w:numPr>
          <w:ilvl w:val="0"/>
          <w:numId w:val="303"/>
        </w:numPr>
        <w:bidi w:val="0"/>
      </w:pPr>
      <w:r>
        <w:rPr>
          <w:rtl w:val="0"/>
          <w:lang w:val="fr-FR"/>
        </w:rPr>
        <w:t>Glom</w:t>
      </w:r>
      <w:r>
        <w:rPr>
          <w:rtl w:val="0"/>
          <w:lang w:val="fr-FR"/>
        </w:rPr>
        <w:t>é</w:t>
      </w:r>
      <w:r>
        <w:rPr>
          <w:rtl w:val="0"/>
          <w:lang w:val="fr-FR"/>
        </w:rPr>
        <w:t xml:space="preserve">rulaire : </w:t>
      </w:r>
    </w:p>
    <w:p>
      <w:pPr>
        <w:pStyle w:val="Corps"/>
        <w:numPr>
          <w:ilvl w:val="1"/>
          <w:numId w:val="17"/>
        </w:numPr>
        <w:bidi w:val="0"/>
      </w:pPr>
      <w:r>
        <w:rPr>
          <w:rtl w:val="0"/>
          <w:lang w:val="fr-FR"/>
        </w:rPr>
        <w:t>Amylo</w:t>
      </w:r>
      <w:r>
        <w:rPr>
          <w:rtl w:val="0"/>
          <w:lang w:val="fr-FR"/>
        </w:rPr>
        <w:t>ï</w:t>
      </w:r>
      <w:r>
        <w:rPr>
          <w:rtl w:val="0"/>
          <w:lang w:val="fr-FR"/>
        </w:rPr>
        <w:t>de AL</w:t>
      </w:r>
    </w:p>
    <w:p>
      <w:pPr>
        <w:pStyle w:val="Corps"/>
        <w:numPr>
          <w:ilvl w:val="1"/>
          <w:numId w:val="17"/>
        </w:numPr>
        <w:bidi w:val="0"/>
      </w:pPr>
      <w:r>
        <w:rPr>
          <w:rtl w:val="0"/>
          <w:lang w:val="fr-FR"/>
        </w:rPr>
        <w:t>D</w:t>
      </w:r>
      <w:r>
        <w:rPr>
          <w:rtl w:val="0"/>
          <w:lang w:val="fr-FR"/>
        </w:rPr>
        <w:t>é</w:t>
      </w:r>
      <w:r>
        <w:rPr>
          <w:rtl w:val="0"/>
          <w:lang w:val="fr-FR"/>
        </w:rPr>
        <w:t>position d</w:t>
      </w:r>
      <w:r>
        <w:rPr>
          <w:rtl w:val="0"/>
          <w:lang w:val="fr-FR"/>
        </w:rPr>
        <w:t>’</w:t>
      </w:r>
      <w:r>
        <w:rPr>
          <w:rtl w:val="0"/>
          <w:lang w:val="fr-FR"/>
        </w:rPr>
        <w:t>immunoglobulines : cha</w:t>
      </w:r>
      <w:r>
        <w:rPr>
          <w:rtl w:val="0"/>
          <w:lang w:val="fr-FR"/>
        </w:rPr>
        <w:t>î</w:t>
      </w:r>
      <w:r>
        <w:rPr>
          <w:rtl w:val="0"/>
          <w:lang w:val="fr-FR"/>
        </w:rPr>
        <w:t>nes l</w:t>
      </w:r>
      <w:r>
        <w:rPr>
          <w:rtl w:val="0"/>
          <w:lang w:val="fr-FR"/>
        </w:rPr>
        <w:t>é</w:t>
      </w:r>
      <w:r>
        <w:rPr>
          <w:rtl w:val="0"/>
          <w:lang w:val="fr-FR"/>
        </w:rPr>
        <w:t>g</w:t>
      </w:r>
      <w:r>
        <w:rPr>
          <w:rtl w:val="0"/>
          <w:lang w:val="fr-FR"/>
        </w:rPr>
        <w:t>è</w:t>
      </w:r>
      <w:r>
        <w:rPr>
          <w:rtl w:val="0"/>
          <w:lang w:val="fr-FR"/>
        </w:rPr>
        <w:t>res ou lourdes.</w:t>
      </w:r>
    </w:p>
    <w:p>
      <w:pPr>
        <w:pStyle w:val="Corps"/>
        <w:numPr>
          <w:ilvl w:val="1"/>
          <w:numId w:val="17"/>
        </w:numPr>
        <w:bidi w:val="0"/>
      </w:pPr>
      <w:r>
        <w:rPr>
          <w:rtl w:val="0"/>
          <w:lang w:val="fr-FR"/>
        </w:rPr>
        <w:t xml:space="preserve">Autres : </w:t>
      </w:r>
    </w:p>
    <w:p>
      <w:pPr>
        <w:pStyle w:val="Corps"/>
        <w:numPr>
          <w:ilvl w:val="0"/>
          <w:numId w:val="17"/>
        </w:numPr>
        <w:bidi w:val="0"/>
      </w:pPr>
      <w:r>
        <w:rPr>
          <w:rtl w:val="0"/>
          <w:lang w:val="fr-FR"/>
        </w:rPr>
        <w:t>Tubules :</w:t>
      </w:r>
    </w:p>
    <w:p>
      <w:pPr>
        <w:pStyle w:val="Corps"/>
        <w:numPr>
          <w:ilvl w:val="1"/>
          <w:numId w:val="17"/>
        </w:numPr>
        <w:bidi w:val="0"/>
      </w:pPr>
      <w:r>
        <w:rPr>
          <w:rtl w:val="0"/>
          <w:lang w:val="fr-FR"/>
        </w:rPr>
        <w:t>Tubulopathie my</w:t>
      </w:r>
      <w:r>
        <w:rPr>
          <w:rtl w:val="0"/>
          <w:lang w:val="fr-FR"/>
        </w:rPr>
        <w:t>é</w:t>
      </w:r>
      <w:r>
        <w:rPr>
          <w:rtl w:val="0"/>
          <w:lang w:val="fr-FR"/>
        </w:rPr>
        <w:t>lomateuse (cylindres)</w:t>
      </w:r>
    </w:p>
    <w:p>
      <w:pPr>
        <w:pStyle w:val="Corps"/>
        <w:numPr>
          <w:ilvl w:val="1"/>
          <w:numId w:val="17"/>
        </w:numPr>
        <w:bidi w:val="0"/>
      </w:pPr>
      <w:r>
        <w:rPr>
          <w:rtl w:val="0"/>
          <w:lang w:val="fr-FR"/>
        </w:rPr>
        <w:t>Atteinte tubulaire proximale acquise (Fanconi)</w:t>
      </w:r>
    </w:p>
    <w:p>
      <w:pPr>
        <w:pStyle w:val="Corps"/>
        <w:numPr>
          <w:ilvl w:val="1"/>
          <w:numId w:val="17"/>
        </w:numPr>
        <w:bidi w:val="0"/>
      </w:pPr>
      <w:r>
        <w:rPr>
          <w:rtl w:val="0"/>
          <w:lang w:val="fr-FR"/>
        </w:rPr>
        <w:t>Dysfonction tubulaire distille</w:t>
      </w:r>
    </w:p>
    <w:p>
      <w:pPr>
        <w:pStyle w:val="Corps"/>
        <w:numPr>
          <w:ilvl w:val="0"/>
          <w:numId w:val="17"/>
        </w:numPr>
        <w:bidi w:val="0"/>
      </w:pPr>
      <w:r>
        <w:rPr>
          <w:rtl w:val="0"/>
          <w:lang w:val="fr-FR"/>
        </w:rPr>
        <w:t>Interstitielle :</w:t>
      </w:r>
    </w:p>
    <w:p>
      <w:pPr>
        <w:pStyle w:val="Corps"/>
        <w:numPr>
          <w:ilvl w:val="1"/>
          <w:numId w:val="17"/>
        </w:numPr>
        <w:bidi w:val="0"/>
      </w:pPr>
      <w:r>
        <w:rPr>
          <w:rtl w:val="0"/>
          <w:lang w:val="fr-FR"/>
        </w:rPr>
        <w:t>Infiltration plasmocytes</w:t>
      </w:r>
    </w:p>
    <w:p>
      <w:pPr>
        <w:pStyle w:val="Corps"/>
        <w:numPr>
          <w:ilvl w:val="1"/>
          <w:numId w:val="17"/>
        </w:numPr>
        <w:bidi w:val="0"/>
      </w:pPr>
      <w:r>
        <w:rPr>
          <w:rtl w:val="0"/>
          <w:lang w:val="fr-FR"/>
        </w:rPr>
        <w:t>N</w:t>
      </w:r>
      <w:r>
        <w:rPr>
          <w:rtl w:val="0"/>
          <w:lang w:val="fr-FR"/>
        </w:rPr>
        <w:t>é</w:t>
      </w:r>
      <w:r>
        <w:rPr>
          <w:rtl w:val="0"/>
          <w:lang w:val="fr-FR"/>
        </w:rPr>
        <w:t>phrite interstitielle</w:t>
      </w:r>
    </w:p>
    <w:p>
      <w:pPr>
        <w:pStyle w:val="Corps"/>
        <w:bidi w:val="0"/>
      </w:pPr>
      <w:r>
        <w:rPr>
          <w:rtl w:val="0"/>
          <w:lang w:val="fr-FR"/>
        </w:rPr>
        <w:t>Autres : hyperviscosit</w:t>
      </w:r>
      <w:r>
        <w:rPr>
          <w:rtl w:val="0"/>
          <w:lang w:val="fr-FR"/>
        </w:rPr>
        <w:t>é</w:t>
      </w:r>
      <w:r>
        <w:rPr>
          <w:rtl w:val="0"/>
          <w:lang w:val="fr-FR"/>
        </w:rPr>
        <w:t>, cryglobulin</w:t>
      </w:r>
      <w:r>
        <w:rPr>
          <w:rtl w:val="0"/>
          <w:lang w:val="fr-FR"/>
        </w:rPr>
        <w:t>é</w:t>
      </w:r>
      <w:r>
        <w:rPr>
          <w:rtl w:val="0"/>
          <w:lang w:val="fr-FR"/>
        </w:rPr>
        <w:t>mie type I</w:t>
      </w:r>
    </w:p>
    <w:p>
      <w:pPr>
        <w:pStyle w:val="Corps"/>
        <w:bidi w:val="0"/>
      </w:pPr>
    </w:p>
    <w:p>
      <w:pPr>
        <w:pStyle w:val="Corps"/>
        <w:bidi w:val="0"/>
      </w:pPr>
      <w:r>
        <w:rPr>
          <w:rtl w:val="0"/>
          <w:lang w:val="fr-FR"/>
        </w:rPr>
        <w:t>Souvent tubulopathie my</w:t>
      </w:r>
      <w:r>
        <w:rPr>
          <w:rtl w:val="0"/>
          <w:lang w:val="fr-FR"/>
        </w:rPr>
        <w:t>é</w:t>
      </w:r>
      <w:r>
        <w:rPr>
          <w:rtl w:val="0"/>
          <w:lang w:val="fr-FR"/>
        </w:rPr>
        <w:t>lomateuse (rein my</w:t>
      </w:r>
      <w:r>
        <w:rPr>
          <w:rtl w:val="0"/>
          <w:lang w:val="fr-FR"/>
        </w:rPr>
        <w:t>é</w:t>
      </w:r>
      <w:r>
        <w:rPr>
          <w:rtl w:val="0"/>
          <w:lang w:val="fr-FR"/>
        </w:rPr>
        <w:t>lomateux), HyperCalc</w:t>
      </w:r>
      <w:r>
        <w:rPr>
          <w:rtl w:val="0"/>
          <w:lang w:val="fr-FR"/>
        </w:rPr>
        <w:t>é</w:t>
      </w:r>
      <w:r>
        <w:rPr>
          <w:rtl w:val="0"/>
          <w:lang w:val="fr-FR"/>
        </w:rPr>
        <w:t>mie. Aussi : amylo</w:t>
      </w:r>
      <w:r>
        <w:rPr>
          <w:rtl w:val="0"/>
          <w:lang w:val="fr-FR"/>
        </w:rPr>
        <w:t>ï</w:t>
      </w:r>
      <w:r>
        <w:rPr>
          <w:rtl w:val="0"/>
          <w:lang w:val="fr-FR"/>
        </w:rPr>
        <w:t>dose</w:t>
      </w:r>
      <w:r>
        <w:rPr>
          <w:rtl w:val="0"/>
        </w:rPr>
        <w:t>,</w:t>
      </w:r>
      <w:r>
        <w:rPr>
          <w:rtl w:val="0"/>
          <w:lang w:val="fr-FR"/>
        </w:rPr>
        <w:t xml:space="preserve"> dommage m</w:t>
      </w:r>
      <w:r>
        <w:rPr>
          <w:rtl w:val="0"/>
          <w:lang w:val="fr-FR"/>
        </w:rPr>
        <w:t>é</w:t>
      </w:r>
      <w:r>
        <w:rPr>
          <w:rtl w:val="0"/>
          <w:lang w:val="fr-FR"/>
        </w:rPr>
        <w:t>dicamenteux. Les patients sans s</w:t>
      </w:r>
      <w:r>
        <w:rPr>
          <w:rtl w:val="0"/>
          <w:lang w:val="fr-FR"/>
        </w:rPr>
        <w:t>é</w:t>
      </w:r>
      <w:r>
        <w:rPr>
          <w:rtl w:val="0"/>
          <w:lang w:val="fr-FR"/>
        </w:rPr>
        <w:t>cr</w:t>
      </w:r>
      <w:r>
        <w:rPr>
          <w:rtl w:val="0"/>
          <w:lang w:val="fr-FR"/>
        </w:rPr>
        <w:t>é</w:t>
      </w:r>
      <w:r>
        <w:rPr>
          <w:rtl w:val="0"/>
          <w:lang w:val="fr-FR"/>
        </w:rPr>
        <w:t>tions cha</w:t>
      </w:r>
      <w:r>
        <w:rPr>
          <w:rtl w:val="0"/>
          <w:lang w:val="fr-FR"/>
        </w:rPr>
        <w:t>î</w:t>
      </w:r>
      <w:r>
        <w:rPr>
          <w:rtl w:val="0"/>
          <w:lang w:val="fr-FR"/>
        </w:rPr>
        <w:t>nes l</w:t>
      </w:r>
      <w:r>
        <w:rPr>
          <w:rtl w:val="0"/>
          <w:lang w:val="fr-FR"/>
        </w:rPr>
        <w:t>é</w:t>
      </w:r>
      <w:r>
        <w:rPr>
          <w:rtl w:val="0"/>
          <w:lang w:val="fr-FR"/>
        </w:rPr>
        <w:t>g</w:t>
      </w:r>
      <w:r>
        <w:rPr>
          <w:rtl w:val="0"/>
          <w:lang w:val="fr-FR"/>
        </w:rPr>
        <w:t>è</w:t>
      </w:r>
      <w:r>
        <w:rPr>
          <w:rtl w:val="0"/>
          <w:lang w:val="fr-FR"/>
        </w:rPr>
        <w:t xml:space="preserve">res ne sont pas </w:t>
      </w:r>
      <w:r>
        <w:rPr>
          <w:rtl w:val="0"/>
          <w:lang w:val="fr-FR"/>
        </w:rPr>
        <w:t xml:space="preserve">à </w:t>
      </w:r>
      <w:r>
        <w:rPr>
          <w:rtl w:val="0"/>
          <w:lang w:val="fr-FR"/>
        </w:rPr>
        <w:t>risque IR par n</w:t>
      </w:r>
      <w:r>
        <w:rPr>
          <w:rtl w:val="0"/>
          <w:lang w:val="fr-FR"/>
        </w:rPr>
        <w:t>é</w:t>
      </w:r>
      <w:r>
        <w:rPr>
          <w:rtl w:val="0"/>
          <w:lang w:val="fr-FR"/>
        </w:rPr>
        <w:t>phropathie de cha</w:t>
      </w:r>
      <w:r>
        <w:rPr>
          <w:rtl w:val="0"/>
          <w:lang w:val="fr-FR"/>
        </w:rPr>
        <w:t>î</w:t>
      </w:r>
      <w:r>
        <w:rPr>
          <w:rtl w:val="0"/>
          <w:lang w:val="fr-FR"/>
        </w:rPr>
        <w:t>nes l</w:t>
      </w:r>
      <w:r>
        <w:rPr>
          <w:rtl w:val="0"/>
          <w:lang w:val="fr-FR"/>
        </w:rPr>
        <w:t>é</w:t>
      </w:r>
      <w:r>
        <w:rPr>
          <w:rtl w:val="0"/>
          <w:lang w:val="fr-FR"/>
        </w:rPr>
        <w:t>g</w:t>
      </w:r>
      <w:r>
        <w:rPr>
          <w:rtl w:val="0"/>
          <w:lang w:val="fr-FR"/>
        </w:rPr>
        <w:t>è</w:t>
      </w:r>
      <w:r>
        <w:rPr>
          <w:rtl w:val="0"/>
          <w:lang w:val="fr-FR"/>
        </w:rPr>
        <w:t>res libres. Si &gt; 1500mg/L et pas autres raisons atteintes r</w:t>
      </w:r>
      <w:r>
        <w:rPr>
          <w:rtl w:val="0"/>
          <w:lang w:val="fr-FR"/>
        </w:rPr>
        <w:t>é</w:t>
      </w:r>
      <w:r>
        <w:rPr>
          <w:rtl w:val="0"/>
          <w:lang w:val="fr-FR"/>
        </w:rPr>
        <w:t>nale le dx de rein my</w:t>
      </w:r>
      <w:r>
        <w:rPr>
          <w:rtl w:val="0"/>
          <w:lang w:val="fr-FR"/>
        </w:rPr>
        <w:t>é</w:t>
      </w:r>
      <w:r>
        <w:rPr>
          <w:rtl w:val="0"/>
          <w:lang w:val="fr-FR"/>
        </w:rPr>
        <w:t>lomateux est presque certain (Bx pas n</w:t>
      </w:r>
      <w:r>
        <w:rPr>
          <w:rtl w:val="0"/>
          <w:lang w:val="fr-FR"/>
        </w:rPr>
        <w:t>é</w:t>
      </w:r>
      <w:r>
        <w:rPr>
          <w:rtl w:val="0"/>
          <w:lang w:val="fr-FR"/>
        </w:rPr>
        <w:t xml:space="preserve">cessaire?), si &lt; 500mgL Bx devrait </w:t>
      </w:r>
      <w:r>
        <w:rPr>
          <w:rtl w:val="0"/>
          <w:lang w:val="fr-FR"/>
        </w:rPr>
        <w:t>ê</w:t>
      </w:r>
      <w:r>
        <w:rPr>
          <w:rtl w:val="0"/>
          <w:lang w:val="fr-FR"/>
        </w:rPr>
        <w:t>tre faites.</w:t>
      </w:r>
    </w:p>
    <w:p>
      <w:pPr>
        <w:pStyle w:val="Corps"/>
        <w:bidi w:val="0"/>
      </w:pPr>
    </w:p>
    <w:p>
      <w:pPr>
        <w:pStyle w:val="Corps"/>
        <w:bidi w:val="0"/>
      </w:pPr>
      <w:r>
        <w:rPr>
          <w:rtl w:val="0"/>
          <w:lang w:val="fr-FR"/>
        </w:rPr>
        <w:t>Plasmocytes extra-medullaire (prolif</w:t>
      </w:r>
      <w:r>
        <w:rPr>
          <w:rtl w:val="0"/>
          <w:lang w:val="fr-FR"/>
        </w:rPr>
        <w:t>é</w:t>
      </w:r>
      <w:r>
        <w:rPr>
          <w:rtl w:val="0"/>
          <w:lang w:val="fr-FR"/>
        </w:rPr>
        <w:t>ration de plasmocytes) dans 7% des patients, donnant masse.</w:t>
      </w:r>
    </w:p>
    <w:p>
      <w:pPr>
        <w:pStyle w:val="Corps"/>
        <w:bidi w:val="0"/>
      </w:pPr>
    </w:p>
    <w:p>
      <w:pPr>
        <w:pStyle w:val="Corps"/>
        <w:bidi w:val="0"/>
      </w:pPr>
      <w:r>
        <w:rPr>
          <w:rtl w:val="0"/>
          <w:lang w:val="fr-FR"/>
        </w:rPr>
        <w:t xml:space="preserve">Autres : Sx neurologiques : compression nerveuses par plasmocytome ou fracture. Neuropathie (secondaire </w:t>
      </w:r>
      <w:r>
        <w:rPr>
          <w:rtl w:val="0"/>
          <w:lang w:val="fr-FR"/>
        </w:rPr>
        <w:t xml:space="preserve">à </w:t>
      </w:r>
      <w:r>
        <w:rPr>
          <w:rtl w:val="0"/>
          <w:lang w:val="fr-FR"/>
        </w:rPr>
        <w:t>amylo</w:t>
      </w:r>
      <w:r>
        <w:rPr>
          <w:rtl w:val="0"/>
          <w:lang w:val="fr-FR"/>
        </w:rPr>
        <w:t>ï</w:t>
      </w:r>
      <w:r>
        <w:rPr>
          <w:rtl w:val="0"/>
          <w:lang w:val="fr-FR"/>
        </w:rPr>
        <w:t>dose le plus souvent ou rarement POEMS). Plasmocytome SNC rare. Enc</w:t>
      </w:r>
      <w:r>
        <w:rPr>
          <w:rtl w:val="0"/>
          <w:lang w:val="fr-FR"/>
        </w:rPr>
        <w:t>é</w:t>
      </w:r>
      <w:r>
        <w:rPr>
          <w:rtl w:val="0"/>
          <w:lang w:val="fr-FR"/>
        </w:rPr>
        <w:t>phalopathie rarement rapport</w:t>
      </w:r>
      <w:r>
        <w:rPr>
          <w:rtl w:val="0"/>
          <w:lang w:val="fr-FR"/>
        </w:rPr>
        <w:t>é</w:t>
      </w:r>
      <w:r>
        <w:rPr>
          <w:rtl w:val="0"/>
          <w:lang w:val="fr-FR"/>
        </w:rPr>
        <w:t>e (hyperviscosit</w:t>
      </w:r>
      <w:r>
        <w:rPr>
          <w:rtl w:val="0"/>
          <w:lang w:val="fr-FR"/>
        </w:rPr>
        <w:t>é</w:t>
      </w:r>
      <w:r>
        <w:rPr>
          <w:rtl w:val="0"/>
          <w:lang w:val="fr-FR"/>
        </w:rPr>
        <w:t>?). Augmentation du risque infx (dysfonction immunitaire), car s</w:t>
      </w:r>
      <w:r>
        <w:rPr>
          <w:rtl w:val="0"/>
          <w:lang w:val="fr-FR"/>
        </w:rPr>
        <w:t>é</w:t>
      </w:r>
      <w:r>
        <w:rPr>
          <w:rtl w:val="0"/>
          <w:lang w:val="fr-FR"/>
        </w:rPr>
        <w:t>cr</w:t>
      </w:r>
      <w:r>
        <w:rPr>
          <w:rtl w:val="0"/>
          <w:lang w:val="fr-FR"/>
        </w:rPr>
        <w:t>é</w:t>
      </w:r>
      <w:r>
        <w:rPr>
          <w:rtl w:val="0"/>
          <w:lang w:val="fr-FR"/>
        </w:rPr>
        <w:t>tion prot</w:t>
      </w:r>
      <w:r>
        <w:rPr>
          <w:rtl w:val="0"/>
          <w:lang w:val="fr-FR"/>
        </w:rPr>
        <w:t>é</w:t>
      </w:r>
      <w:r>
        <w:rPr>
          <w:rtl w:val="0"/>
          <w:lang w:val="fr-FR"/>
        </w:rPr>
        <w:t>ines anormales inhibent autres immunoglobulines dans 91% des cas (aussi chez my</w:t>
      </w:r>
      <w:r>
        <w:rPr>
          <w:rtl w:val="0"/>
          <w:lang w:val="fr-FR"/>
        </w:rPr>
        <w:t>é</w:t>
      </w:r>
      <w:r>
        <w:rPr>
          <w:rtl w:val="0"/>
          <w:lang w:val="fr-FR"/>
        </w:rPr>
        <w:t>lomes non s</w:t>
      </w:r>
      <w:r>
        <w:rPr>
          <w:rtl w:val="0"/>
          <w:lang w:val="fr-FR"/>
        </w:rPr>
        <w:t>é</w:t>
      </w:r>
      <w:r>
        <w:rPr>
          <w:rtl w:val="0"/>
          <w:lang w:val="fr-FR"/>
        </w:rPr>
        <w:t>cr</w:t>
      </w:r>
      <w:r>
        <w:rPr>
          <w:rtl w:val="0"/>
          <w:lang w:val="fr-FR"/>
        </w:rPr>
        <w:t>é</w:t>
      </w:r>
      <w:r>
        <w:rPr>
          <w:rtl w:val="0"/>
          <w:lang w:val="fr-FR"/>
        </w:rPr>
        <w:t>tants).</w:t>
      </w:r>
    </w:p>
    <w:p>
      <w:pPr>
        <w:pStyle w:val="Corps"/>
        <w:bidi w:val="0"/>
      </w:pPr>
    </w:p>
    <w:p>
      <w:pPr>
        <w:pStyle w:val="Corps"/>
        <w:rPr>
          <w:u w:val="single"/>
        </w:rPr>
      </w:pPr>
      <w:r>
        <w:rPr>
          <w:u w:val="single"/>
          <w:rtl w:val="0"/>
          <w:lang w:val="fr-FR"/>
        </w:rPr>
        <w:t>Dx :</w:t>
      </w:r>
    </w:p>
    <w:p>
      <w:pPr>
        <w:pStyle w:val="Corps"/>
        <w:bidi w:val="0"/>
      </w:pPr>
      <w:r>
        <w:rPr>
          <w:rtl w:val="0"/>
          <w:lang w:val="fr-FR"/>
        </w:rPr>
        <w:t>É</w:t>
      </w:r>
      <w:r>
        <w:rPr>
          <w:rtl w:val="0"/>
          <w:lang w:val="fr-FR"/>
        </w:rPr>
        <w:t>lectrophor</w:t>
      </w:r>
      <w:r>
        <w:rPr>
          <w:rtl w:val="0"/>
          <w:lang w:val="fr-FR"/>
        </w:rPr>
        <w:t>è</w:t>
      </w:r>
      <w:r>
        <w:rPr>
          <w:rtl w:val="0"/>
          <w:lang w:val="fr-FR"/>
        </w:rPr>
        <w:t>se prot</w:t>
      </w:r>
      <w:r>
        <w:rPr>
          <w:rtl w:val="0"/>
          <w:lang w:val="fr-FR"/>
        </w:rPr>
        <w:t>é</w:t>
      </w:r>
      <w:r>
        <w:rPr>
          <w:rtl w:val="0"/>
          <w:lang w:val="fr-FR"/>
        </w:rPr>
        <w:t>ines + immunofixation + cha</w:t>
      </w:r>
      <w:r>
        <w:rPr>
          <w:rtl w:val="0"/>
          <w:lang w:val="fr-FR"/>
        </w:rPr>
        <w:t>î</w:t>
      </w:r>
      <w:r>
        <w:rPr>
          <w:rtl w:val="0"/>
          <w:lang w:val="fr-FR"/>
        </w:rPr>
        <w:t>nes l</w:t>
      </w:r>
      <w:r>
        <w:rPr>
          <w:rtl w:val="0"/>
          <w:lang w:val="fr-FR"/>
        </w:rPr>
        <w:t>é</w:t>
      </w:r>
      <w:r>
        <w:rPr>
          <w:rtl w:val="0"/>
          <w:lang w:val="fr-FR"/>
        </w:rPr>
        <w:t>g</w:t>
      </w:r>
      <w:r>
        <w:rPr>
          <w:rtl w:val="0"/>
          <w:lang w:val="fr-FR"/>
        </w:rPr>
        <w:t>è</w:t>
      </w:r>
      <w:r>
        <w:rPr>
          <w:rtl w:val="0"/>
          <w:lang w:val="fr-FR"/>
        </w:rPr>
        <w:t>res = Se 97%</w:t>
      </w:r>
    </w:p>
    <w:p>
      <w:pPr>
        <w:pStyle w:val="Corps"/>
        <w:bidi w:val="0"/>
      </w:pPr>
      <w:r>
        <w:rPr>
          <w:rtl w:val="0"/>
          <w:lang w:val="fr-FR"/>
        </w:rPr>
        <w:t>É</w:t>
      </w:r>
      <w:r>
        <w:rPr>
          <w:rtl w:val="0"/>
          <w:lang w:val="fr-FR"/>
        </w:rPr>
        <w:t>lectrophor</w:t>
      </w:r>
      <w:r>
        <w:rPr>
          <w:rtl w:val="0"/>
          <w:lang w:val="fr-FR"/>
        </w:rPr>
        <w:t>è</w:t>
      </w:r>
      <w:r>
        <w:rPr>
          <w:rtl w:val="0"/>
          <w:lang w:val="fr-FR"/>
        </w:rPr>
        <w:t>se des prot</w:t>
      </w:r>
      <w:r>
        <w:rPr>
          <w:rtl w:val="0"/>
          <w:lang w:val="fr-FR"/>
        </w:rPr>
        <w:t>é</w:t>
      </w:r>
      <w:r>
        <w:rPr>
          <w:rtl w:val="0"/>
          <w:lang w:val="fr-FR"/>
        </w:rPr>
        <w:t>ines s</w:t>
      </w:r>
      <w:r>
        <w:rPr>
          <w:rtl w:val="0"/>
          <w:lang w:val="fr-FR"/>
        </w:rPr>
        <w:t>é</w:t>
      </w:r>
      <w:r>
        <w:rPr>
          <w:rtl w:val="0"/>
          <w:lang w:val="fr-FR"/>
        </w:rPr>
        <w:t>riques et/ou urinaires : montre s</w:t>
      </w:r>
      <w:r>
        <w:rPr>
          <w:rtl w:val="0"/>
          <w:lang w:val="fr-FR"/>
        </w:rPr>
        <w:t>’</w:t>
      </w:r>
      <w:r>
        <w:rPr>
          <w:rtl w:val="0"/>
          <w:lang w:val="fr-FR"/>
        </w:rPr>
        <w:t>il y a pr</w:t>
      </w:r>
      <w:r>
        <w:rPr>
          <w:rtl w:val="0"/>
          <w:lang w:val="fr-FR"/>
        </w:rPr>
        <w:t>é</w:t>
      </w:r>
      <w:r>
        <w:rPr>
          <w:rtl w:val="0"/>
          <w:lang w:val="fr-FR"/>
        </w:rPr>
        <w:t>sence d</w:t>
      </w:r>
      <w:r>
        <w:rPr>
          <w:rtl w:val="0"/>
          <w:lang w:val="fr-FR"/>
        </w:rPr>
        <w:t>’</w:t>
      </w:r>
      <w:r>
        <w:rPr>
          <w:rtl w:val="0"/>
          <w:lang w:val="fr-FR"/>
        </w:rPr>
        <w:t>un pic de prot</w:t>
      </w:r>
      <w:r>
        <w:rPr>
          <w:rtl w:val="0"/>
          <w:lang w:val="fr-FR"/>
        </w:rPr>
        <w:t>é</w:t>
      </w:r>
      <w:r>
        <w:rPr>
          <w:rtl w:val="0"/>
          <w:lang w:val="fr-FR"/>
        </w:rPr>
        <w:t>ines. Immunofixation permet d</w:t>
      </w:r>
      <w:r>
        <w:rPr>
          <w:rtl w:val="0"/>
          <w:lang w:val="fr-FR"/>
        </w:rPr>
        <w:t>’</w:t>
      </w:r>
      <w:r>
        <w:rPr>
          <w:rtl w:val="0"/>
          <w:lang w:val="fr-FR"/>
        </w:rPr>
        <w:t>identifier le type de prot</w:t>
      </w:r>
      <w:r>
        <w:rPr>
          <w:rtl w:val="0"/>
          <w:lang w:val="fr-FR"/>
        </w:rPr>
        <w:t>é</w:t>
      </w:r>
      <w:r>
        <w:rPr>
          <w:rtl w:val="0"/>
          <w:lang w:val="fr-FR"/>
        </w:rPr>
        <w:t xml:space="preserve">ine monoclonale : </w:t>
      </w:r>
    </w:p>
    <w:p>
      <w:pPr>
        <w:pStyle w:val="Corps"/>
        <w:bidi w:val="0"/>
      </w:pPr>
      <w:r>
        <w:rPr>
          <w:rtl w:val="0"/>
          <w:lang w:val="fr-FR"/>
        </w:rPr>
        <w:t>Il peut y avoir production d</w:t>
      </w:r>
      <w:r>
        <w:rPr>
          <w:rtl w:val="0"/>
          <w:lang w:val="fr-FR"/>
        </w:rPr>
        <w:t>’</w:t>
      </w:r>
      <w:r>
        <w:rPr>
          <w:rtl w:val="0"/>
          <w:lang w:val="fr-FR"/>
        </w:rPr>
        <w:t>immunoglobuline avec cha</w:t>
      </w:r>
      <w:r>
        <w:rPr>
          <w:rtl w:val="0"/>
          <w:lang w:val="fr-FR"/>
        </w:rPr>
        <w:t>î</w:t>
      </w:r>
      <w:r>
        <w:rPr>
          <w:rtl w:val="0"/>
          <w:lang w:val="fr-FR"/>
        </w:rPr>
        <w:t>nes lourdes ET l</w:t>
      </w:r>
      <w:r>
        <w:rPr>
          <w:rtl w:val="0"/>
          <w:lang w:val="fr-FR"/>
        </w:rPr>
        <w:t>é</w:t>
      </w:r>
      <w:r>
        <w:rPr>
          <w:rtl w:val="0"/>
          <w:lang w:val="fr-FR"/>
        </w:rPr>
        <w:t>g</w:t>
      </w:r>
      <w:r>
        <w:rPr>
          <w:rtl w:val="0"/>
          <w:lang w:val="fr-FR"/>
        </w:rPr>
        <w:t>è</w:t>
      </w:r>
      <w:r>
        <w:rPr>
          <w:rtl w:val="0"/>
          <w:lang w:val="fr-FR"/>
        </w:rPr>
        <w:t>res ou cha</w:t>
      </w:r>
      <w:r>
        <w:rPr>
          <w:rtl w:val="0"/>
          <w:lang w:val="fr-FR"/>
        </w:rPr>
        <w:t>î</w:t>
      </w:r>
      <w:r>
        <w:rPr>
          <w:rtl w:val="0"/>
          <w:lang w:val="fr-FR"/>
        </w:rPr>
        <w:t>nes l</w:t>
      </w:r>
      <w:r>
        <w:rPr>
          <w:rtl w:val="0"/>
          <w:lang w:val="fr-FR"/>
        </w:rPr>
        <w:t>é</w:t>
      </w:r>
      <w:r>
        <w:rPr>
          <w:rtl w:val="0"/>
          <w:lang w:val="fr-FR"/>
        </w:rPr>
        <w:t>g</w:t>
      </w:r>
      <w:r>
        <w:rPr>
          <w:rtl w:val="0"/>
          <w:lang w:val="fr-FR"/>
        </w:rPr>
        <w:t>è</w:t>
      </w:r>
      <w:r>
        <w:rPr>
          <w:rtl w:val="0"/>
          <w:lang w:val="fr-FR"/>
        </w:rPr>
        <w:t>res seules.</w:t>
      </w:r>
    </w:p>
    <w:p>
      <w:pPr>
        <w:pStyle w:val="Corps"/>
        <w:bidi w:val="0"/>
      </w:pPr>
    </w:p>
    <w:p>
      <w:pPr>
        <w:pStyle w:val="Corps"/>
        <w:bidi w:val="0"/>
      </w:pPr>
      <w:r>
        <w:rPr>
          <w:rtl w:val="0"/>
        </w:rPr>
        <w:t xml:space="preserve">IgG </w:t>
      </w:r>
      <w:r>
        <w:rPr>
          <w:rtl w:val="0"/>
        </w:rPr>
        <w:t xml:space="preserve">– </w:t>
      </w:r>
      <w:r>
        <w:rPr>
          <w:rtl w:val="0"/>
        </w:rPr>
        <w:t xml:space="preserve">52 </w:t>
      </w:r>
      <w:r>
        <w:rPr>
          <w:rtl w:val="0"/>
          <w:lang w:val="fr-FR"/>
        </w:rPr>
        <w:t>%</w:t>
      </w:r>
    </w:p>
    <w:p>
      <w:pPr>
        <w:pStyle w:val="Corps"/>
        <w:bidi w:val="0"/>
      </w:pPr>
      <w:r>
        <w:rPr>
          <w:rtl w:val="0"/>
        </w:rPr>
        <w:t xml:space="preserve">IgA </w:t>
      </w:r>
      <w:r>
        <w:rPr>
          <w:rtl w:val="0"/>
        </w:rPr>
        <w:t xml:space="preserve">– </w:t>
      </w:r>
      <w:r>
        <w:rPr>
          <w:rtl w:val="0"/>
        </w:rPr>
        <w:t xml:space="preserve">21 </w:t>
      </w:r>
      <w:r>
        <w:rPr>
          <w:rtl w:val="0"/>
          <w:lang w:val="fr-FR"/>
        </w:rPr>
        <w:t>%</w:t>
      </w:r>
    </w:p>
    <w:p>
      <w:pPr>
        <w:pStyle w:val="Corps"/>
        <w:bidi w:val="0"/>
      </w:pPr>
      <w:r>
        <w:rPr>
          <w:rtl w:val="0"/>
          <w:lang w:val="fr-FR"/>
        </w:rPr>
        <w:t>Cha</w:t>
      </w:r>
      <w:r>
        <w:rPr>
          <w:rtl w:val="0"/>
          <w:lang w:val="fr-FR"/>
        </w:rPr>
        <w:t>î</w:t>
      </w:r>
      <w:r>
        <w:rPr>
          <w:rtl w:val="0"/>
          <w:lang w:val="fr-FR"/>
        </w:rPr>
        <w:t>nes l</w:t>
      </w:r>
      <w:r>
        <w:rPr>
          <w:rtl w:val="0"/>
          <w:lang w:val="fr-FR"/>
        </w:rPr>
        <w:t>é</w:t>
      </w:r>
      <w:r>
        <w:rPr>
          <w:rtl w:val="0"/>
          <w:lang w:val="fr-FR"/>
        </w:rPr>
        <w:t>g</w:t>
      </w:r>
      <w:r>
        <w:rPr>
          <w:rtl w:val="0"/>
          <w:lang w:val="fr-FR"/>
        </w:rPr>
        <w:t>è</w:t>
      </w:r>
      <w:r>
        <w:rPr>
          <w:rtl w:val="0"/>
          <w:lang w:val="fr-FR"/>
        </w:rPr>
        <w:t xml:space="preserve">res seules : </w:t>
      </w:r>
      <w:r>
        <w:rPr>
          <w:rtl w:val="0"/>
        </w:rPr>
        <w:t xml:space="preserve">Kappa </w:t>
      </w:r>
      <w:r>
        <w:rPr>
          <w:rtl w:val="0"/>
          <w:lang w:val="fr-FR"/>
        </w:rPr>
        <w:t>ou</w:t>
      </w:r>
      <w:r>
        <w:rPr>
          <w:rtl w:val="0"/>
          <w:lang w:val="es-ES_tradnl"/>
        </w:rPr>
        <w:t xml:space="preserve"> lambda (Bence Jones) </w:t>
      </w:r>
      <w:r>
        <w:rPr>
          <w:rtl w:val="0"/>
        </w:rPr>
        <w:t xml:space="preserve">– </w:t>
      </w:r>
      <w:r>
        <w:rPr>
          <w:rtl w:val="0"/>
        </w:rPr>
        <w:t xml:space="preserve">16 </w:t>
      </w:r>
      <w:r>
        <w:rPr>
          <w:rtl w:val="0"/>
          <w:lang w:val="fr-FR"/>
        </w:rPr>
        <w:t>%</w:t>
      </w:r>
    </w:p>
    <w:p>
      <w:pPr>
        <w:pStyle w:val="Corps"/>
        <w:bidi w:val="0"/>
      </w:pPr>
      <w:r>
        <w:rPr>
          <w:rtl w:val="0"/>
        </w:rPr>
        <w:t xml:space="preserve">IgD </w:t>
      </w:r>
      <w:r>
        <w:rPr>
          <w:rtl w:val="0"/>
        </w:rPr>
        <w:t xml:space="preserve">– </w:t>
      </w:r>
      <w:r>
        <w:rPr>
          <w:rtl w:val="0"/>
        </w:rPr>
        <w:t xml:space="preserve">2 </w:t>
      </w:r>
      <w:r>
        <w:rPr>
          <w:rtl w:val="0"/>
          <w:lang w:val="fr-FR"/>
        </w:rPr>
        <w:t>%</w:t>
      </w:r>
    </w:p>
    <w:p>
      <w:pPr>
        <w:pStyle w:val="Corps"/>
        <w:bidi w:val="0"/>
      </w:pPr>
      <w:r>
        <w:rPr>
          <w:rtl w:val="0"/>
        </w:rPr>
        <w:t xml:space="preserve">Biclonal </w:t>
      </w:r>
      <w:r>
        <w:rPr>
          <w:rtl w:val="0"/>
        </w:rPr>
        <w:t xml:space="preserve">– </w:t>
      </w:r>
      <w:r>
        <w:rPr>
          <w:rtl w:val="0"/>
        </w:rPr>
        <w:t xml:space="preserve">2 </w:t>
      </w:r>
      <w:r>
        <w:rPr>
          <w:rtl w:val="0"/>
          <w:lang w:val="fr-FR"/>
        </w:rPr>
        <w:t>%</w:t>
      </w:r>
    </w:p>
    <w:p>
      <w:pPr>
        <w:pStyle w:val="Corps"/>
        <w:bidi w:val="0"/>
      </w:pPr>
      <w:r>
        <w:rPr>
          <w:rtl w:val="0"/>
        </w:rPr>
        <w:t xml:space="preserve">IgM </w:t>
      </w:r>
      <w:r>
        <w:rPr>
          <w:rtl w:val="0"/>
        </w:rPr>
        <w:t xml:space="preserve">– </w:t>
      </w:r>
      <w:r>
        <w:rPr>
          <w:rtl w:val="0"/>
        </w:rPr>
        <w:t xml:space="preserve">0.5 </w:t>
      </w:r>
      <w:r>
        <w:rPr>
          <w:rtl w:val="0"/>
          <w:lang w:val="fr-FR"/>
        </w:rPr>
        <w:t>%</w:t>
      </w:r>
    </w:p>
    <w:p>
      <w:pPr>
        <w:pStyle w:val="Corps"/>
        <w:bidi w:val="0"/>
      </w:pPr>
      <w:r>
        <w:rPr>
          <w:rtl w:val="0"/>
        </w:rPr>
        <w:t>Negative</w:t>
      </w:r>
      <w:r>
        <w:rPr>
          <w:rtl w:val="0"/>
          <w:lang w:val="fr-FR"/>
        </w:rPr>
        <w:t>*</w:t>
      </w:r>
      <w:r>
        <w:rPr>
          <w:rtl w:val="0"/>
        </w:rPr>
        <w:t xml:space="preserve"> – </w:t>
      </w:r>
      <w:r>
        <w:rPr>
          <w:rtl w:val="0"/>
        </w:rPr>
        <w:t xml:space="preserve">6.5 </w:t>
      </w:r>
      <w:r>
        <w:rPr>
          <w:rtl w:val="0"/>
          <w:lang w:val="fr-FR"/>
        </w:rPr>
        <w:t>%</w:t>
      </w:r>
    </w:p>
    <w:p>
      <w:pPr>
        <w:pStyle w:val="Corps"/>
        <w:rPr>
          <w:sz w:val="20"/>
          <w:szCs w:val="20"/>
        </w:rPr>
      </w:pPr>
      <w:r>
        <w:rPr>
          <w:sz w:val="20"/>
          <w:szCs w:val="20"/>
          <w:rtl w:val="0"/>
          <w:lang w:val="fr-FR"/>
        </w:rPr>
        <w:t>*Portion des my</w:t>
      </w:r>
      <w:r>
        <w:rPr>
          <w:sz w:val="20"/>
          <w:szCs w:val="20"/>
          <w:rtl w:val="0"/>
          <w:lang w:val="fr-FR"/>
        </w:rPr>
        <w:t>é</w:t>
      </w:r>
      <w:r>
        <w:rPr>
          <w:sz w:val="20"/>
          <w:szCs w:val="20"/>
          <w:rtl w:val="0"/>
          <w:lang w:val="fr-FR"/>
        </w:rPr>
        <w:t>lome multiples non s</w:t>
      </w:r>
      <w:r>
        <w:rPr>
          <w:sz w:val="20"/>
          <w:szCs w:val="20"/>
          <w:rtl w:val="0"/>
          <w:lang w:val="fr-FR"/>
        </w:rPr>
        <w:t>é</w:t>
      </w:r>
      <w:r>
        <w:rPr>
          <w:sz w:val="20"/>
          <w:szCs w:val="20"/>
          <w:rtl w:val="0"/>
          <w:lang w:val="fr-FR"/>
        </w:rPr>
        <w:t>cr</w:t>
      </w:r>
      <w:r>
        <w:rPr>
          <w:sz w:val="20"/>
          <w:szCs w:val="20"/>
          <w:rtl w:val="0"/>
          <w:lang w:val="fr-FR"/>
        </w:rPr>
        <w:t>é</w:t>
      </w:r>
      <w:r>
        <w:rPr>
          <w:sz w:val="20"/>
          <w:szCs w:val="20"/>
          <w:rtl w:val="0"/>
          <w:lang w:val="fr-FR"/>
        </w:rPr>
        <w:t>tant (sans d</w:t>
      </w:r>
      <w:r>
        <w:rPr>
          <w:sz w:val="20"/>
          <w:szCs w:val="20"/>
          <w:rtl w:val="0"/>
          <w:lang w:val="fr-FR"/>
        </w:rPr>
        <w:t>é</w:t>
      </w:r>
      <w:r>
        <w:rPr>
          <w:sz w:val="20"/>
          <w:szCs w:val="20"/>
          <w:rtl w:val="0"/>
          <w:lang w:val="fr-FR"/>
        </w:rPr>
        <w:t>tection prot</w:t>
      </w:r>
      <w:r>
        <w:rPr>
          <w:sz w:val="20"/>
          <w:szCs w:val="20"/>
          <w:rtl w:val="0"/>
          <w:lang w:val="fr-FR"/>
        </w:rPr>
        <w:t>é</w:t>
      </w:r>
      <w:r>
        <w:rPr>
          <w:sz w:val="20"/>
          <w:szCs w:val="20"/>
          <w:rtl w:val="0"/>
          <w:lang w:val="fr-FR"/>
        </w:rPr>
        <w:t>ines monoclonales) auront ratio anormal kappa-lambda t</w:t>
      </w:r>
      <w:r>
        <w:rPr>
          <w:sz w:val="20"/>
          <w:szCs w:val="20"/>
          <w:rtl w:val="0"/>
          <w:lang w:val="fr-FR"/>
        </w:rPr>
        <w:t>é</w:t>
      </w:r>
      <w:r>
        <w:rPr>
          <w:sz w:val="20"/>
          <w:szCs w:val="20"/>
          <w:rtl w:val="0"/>
          <w:lang w:val="fr-FR"/>
        </w:rPr>
        <w:t>moignant de la s</w:t>
      </w:r>
      <w:r>
        <w:rPr>
          <w:sz w:val="20"/>
          <w:szCs w:val="20"/>
          <w:rtl w:val="0"/>
          <w:lang w:val="fr-FR"/>
        </w:rPr>
        <w:t>é</w:t>
      </w:r>
      <w:r>
        <w:rPr>
          <w:sz w:val="20"/>
          <w:szCs w:val="20"/>
          <w:rtl w:val="0"/>
          <w:lang w:val="fr-FR"/>
        </w:rPr>
        <w:t>cr</w:t>
      </w:r>
      <w:r>
        <w:rPr>
          <w:sz w:val="20"/>
          <w:szCs w:val="20"/>
          <w:rtl w:val="0"/>
          <w:lang w:val="fr-FR"/>
        </w:rPr>
        <w:t>é</w:t>
      </w:r>
      <w:r>
        <w:rPr>
          <w:sz w:val="20"/>
          <w:szCs w:val="20"/>
          <w:rtl w:val="0"/>
          <w:lang w:val="fr-FR"/>
        </w:rPr>
        <w:t>tion d</w:t>
      </w:r>
      <w:r>
        <w:rPr>
          <w:sz w:val="20"/>
          <w:szCs w:val="20"/>
          <w:rtl w:val="0"/>
          <w:lang w:val="fr-FR"/>
        </w:rPr>
        <w:t>’</w:t>
      </w:r>
      <w:r>
        <w:rPr>
          <w:sz w:val="20"/>
          <w:szCs w:val="20"/>
          <w:rtl w:val="0"/>
          <w:lang w:val="fr-FR"/>
        </w:rPr>
        <w:t>une prot</w:t>
      </w:r>
      <w:r>
        <w:rPr>
          <w:sz w:val="20"/>
          <w:szCs w:val="20"/>
          <w:rtl w:val="0"/>
          <w:lang w:val="fr-FR"/>
        </w:rPr>
        <w:t>é</w:t>
      </w:r>
      <w:r>
        <w:rPr>
          <w:sz w:val="20"/>
          <w:szCs w:val="20"/>
          <w:rtl w:val="0"/>
          <w:lang w:val="fr-FR"/>
        </w:rPr>
        <w:t xml:space="preserve">ines </w:t>
      </w:r>
      <w:r>
        <w:rPr>
          <w:sz w:val="20"/>
          <w:szCs w:val="20"/>
          <w:rtl w:val="0"/>
          <w:lang w:val="fr-FR"/>
        </w:rPr>
        <w:t xml:space="preserve">à </w:t>
      </w:r>
      <w:r>
        <w:rPr>
          <w:sz w:val="20"/>
          <w:szCs w:val="20"/>
          <w:rtl w:val="0"/>
          <w:lang w:val="fr-FR"/>
        </w:rPr>
        <w:t>cha</w:t>
      </w:r>
      <w:r>
        <w:rPr>
          <w:sz w:val="20"/>
          <w:szCs w:val="20"/>
          <w:rtl w:val="0"/>
          <w:lang w:val="fr-FR"/>
        </w:rPr>
        <w:t>î</w:t>
      </w:r>
      <w:r>
        <w:rPr>
          <w:sz w:val="20"/>
          <w:szCs w:val="20"/>
          <w:rtl w:val="0"/>
          <w:lang w:val="fr-FR"/>
        </w:rPr>
        <w:t>nes l</w:t>
      </w:r>
      <w:r>
        <w:rPr>
          <w:sz w:val="20"/>
          <w:szCs w:val="20"/>
          <w:rtl w:val="0"/>
          <w:lang w:val="fr-FR"/>
        </w:rPr>
        <w:t>é</w:t>
      </w:r>
      <w:r>
        <w:rPr>
          <w:sz w:val="20"/>
          <w:szCs w:val="20"/>
          <w:rtl w:val="0"/>
          <w:lang w:val="fr-FR"/>
        </w:rPr>
        <w:t>g</w:t>
      </w:r>
      <w:r>
        <w:rPr>
          <w:sz w:val="20"/>
          <w:szCs w:val="20"/>
          <w:rtl w:val="0"/>
          <w:lang w:val="fr-FR"/>
        </w:rPr>
        <w:t>è</w:t>
      </w:r>
      <w:r>
        <w:rPr>
          <w:sz w:val="20"/>
          <w:szCs w:val="20"/>
          <w:rtl w:val="0"/>
          <w:lang w:val="fr-FR"/>
        </w:rPr>
        <w:t>rent non mesurables. Le reste avec un ratio normal sont des my</w:t>
      </w:r>
      <w:r>
        <w:rPr>
          <w:sz w:val="20"/>
          <w:szCs w:val="20"/>
          <w:rtl w:val="0"/>
          <w:lang w:val="fr-FR"/>
        </w:rPr>
        <w:t>é</w:t>
      </w:r>
      <w:r>
        <w:rPr>
          <w:sz w:val="20"/>
          <w:szCs w:val="20"/>
          <w:rtl w:val="0"/>
          <w:lang w:val="fr-FR"/>
        </w:rPr>
        <w:t>lomes multiples non s</w:t>
      </w:r>
      <w:r>
        <w:rPr>
          <w:sz w:val="20"/>
          <w:szCs w:val="20"/>
          <w:rtl w:val="0"/>
          <w:lang w:val="fr-FR"/>
        </w:rPr>
        <w:t>é</w:t>
      </w:r>
      <w:r>
        <w:rPr>
          <w:sz w:val="20"/>
          <w:szCs w:val="20"/>
          <w:rtl w:val="0"/>
          <w:lang w:val="fr-FR"/>
        </w:rPr>
        <w:t>cr</w:t>
      </w:r>
      <w:r>
        <w:rPr>
          <w:sz w:val="20"/>
          <w:szCs w:val="20"/>
          <w:rtl w:val="0"/>
          <w:lang w:val="fr-FR"/>
        </w:rPr>
        <w:t>é</w:t>
      </w:r>
      <w:r>
        <w:rPr>
          <w:sz w:val="20"/>
          <w:szCs w:val="20"/>
          <w:rtl w:val="0"/>
          <w:lang w:val="fr-FR"/>
        </w:rPr>
        <w:t>tant v</w:t>
      </w:r>
      <w:r>
        <w:rPr>
          <w:sz w:val="20"/>
          <w:szCs w:val="20"/>
          <w:rtl w:val="0"/>
          <w:lang w:val="fr-FR"/>
        </w:rPr>
        <w:t>é</w:t>
      </w:r>
      <w:r>
        <w:rPr>
          <w:sz w:val="20"/>
          <w:szCs w:val="20"/>
          <w:rtl w:val="0"/>
          <w:lang w:val="fr-FR"/>
        </w:rPr>
        <w:t>ritables</w:t>
      </w:r>
    </w:p>
    <w:p>
      <w:pPr>
        <w:pStyle w:val="Corps"/>
        <w:bidi w:val="0"/>
      </w:pPr>
    </w:p>
    <w:p>
      <w:pPr>
        <w:pStyle w:val="Corps"/>
        <w:bidi w:val="0"/>
      </w:pPr>
      <w:r>
        <w:rPr>
          <w:rtl w:val="0"/>
          <w:lang w:val="fr-FR"/>
        </w:rPr>
        <w:t>Les prot</w:t>
      </w:r>
      <w:r>
        <w:rPr>
          <w:rtl w:val="0"/>
          <w:lang w:val="fr-FR"/>
        </w:rPr>
        <w:t>é</w:t>
      </w:r>
      <w:r>
        <w:rPr>
          <w:rtl w:val="0"/>
          <w:lang w:val="fr-FR"/>
        </w:rPr>
        <w:t xml:space="preserve">ines circulantent </w:t>
      </w:r>
      <w:r>
        <w:rPr>
          <w:rtl w:val="0"/>
          <w:lang w:val="fr-FR"/>
        </w:rPr>
        <w:t>é</w:t>
      </w:r>
      <w:r>
        <w:rPr>
          <w:rtl w:val="0"/>
          <w:lang w:val="fr-FR"/>
        </w:rPr>
        <w:t>l</w:t>
      </w:r>
      <w:r>
        <w:rPr>
          <w:rtl w:val="0"/>
          <w:lang w:val="fr-FR"/>
        </w:rPr>
        <w:t>è</w:t>
      </w:r>
      <w:r>
        <w:rPr>
          <w:rtl w:val="0"/>
          <w:lang w:val="fr-FR"/>
        </w:rPr>
        <w:t>ve la VS (&gt; 100 dans 1/3 cas), donne art</w:t>
      </w:r>
      <w:r>
        <w:rPr>
          <w:rtl w:val="0"/>
          <w:lang w:val="fr-FR"/>
        </w:rPr>
        <w:t>é</w:t>
      </w:r>
      <w:r>
        <w:rPr>
          <w:rtl w:val="0"/>
          <w:lang w:val="fr-FR"/>
        </w:rPr>
        <w:t>facts de laboratoire : HDL abaiss</w:t>
      </w:r>
      <w:r>
        <w:rPr>
          <w:rtl w:val="0"/>
          <w:lang w:val="fr-FR"/>
        </w:rPr>
        <w:t>é</w:t>
      </w:r>
      <w:r>
        <w:rPr>
          <w:rtl w:val="0"/>
          <w:lang w:val="fr-FR"/>
        </w:rPr>
        <w:t xml:space="preserve">, bilirubine </w:t>
      </w:r>
      <w:r>
        <w:rPr>
          <w:rtl w:val="0"/>
          <w:lang w:val="fr-FR"/>
        </w:rPr>
        <w:t>é</w:t>
      </w:r>
      <w:r>
        <w:rPr>
          <w:rtl w:val="0"/>
          <w:lang w:val="fr-FR"/>
        </w:rPr>
        <w:t>lev</w:t>
      </w:r>
      <w:r>
        <w:rPr>
          <w:rtl w:val="0"/>
          <w:lang w:val="fr-FR"/>
        </w:rPr>
        <w:t>é</w:t>
      </w:r>
      <w:r>
        <w:rPr>
          <w:rtl w:val="0"/>
          <w:lang w:val="fr-FR"/>
        </w:rPr>
        <w:t xml:space="preserve">e et phosphore </w:t>
      </w:r>
      <w:r>
        <w:rPr>
          <w:rtl w:val="0"/>
          <w:lang w:val="fr-FR"/>
        </w:rPr>
        <w:t>é</w:t>
      </w:r>
      <w:r>
        <w:rPr>
          <w:rtl w:val="0"/>
          <w:lang w:val="fr-FR"/>
        </w:rPr>
        <w:t>lev</w:t>
      </w:r>
      <w:r>
        <w:rPr>
          <w:rtl w:val="0"/>
          <w:lang w:val="fr-FR"/>
        </w:rPr>
        <w:t>é</w:t>
      </w:r>
      <w:r>
        <w:rPr>
          <w:rtl w:val="0"/>
          <w:lang w:val="fr-FR"/>
        </w:rPr>
        <w:t>. Faire viscosit</w:t>
      </w:r>
      <w:r>
        <w:rPr>
          <w:rtl w:val="0"/>
          <w:lang w:val="fr-FR"/>
        </w:rPr>
        <w:t xml:space="preserve">é </w:t>
      </w:r>
      <w:r>
        <w:rPr>
          <w:rtl w:val="0"/>
          <w:lang w:val="fr-FR"/>
        </w:rPr>
        <w:t>sanguine si &gt; 5g/L de M-prot</w:t>
      </w:r>
      <w:r>
        <w:rPr>
          <w:rtl w:val="0"/>
          <w:lang w:val="fr-FR"/>
        </w:rPr>
        <w:t>é</w:t>
      </w:r>
      <w:r>
        <w:rPr>
          <w:rtl w:val="0"/>
          <w:lang w:val="fr-FR"/>
        </w:rPr>
        <w:t>ine (prot</w:t>
      </w:r>
      <w:r>
        <w:rPr>
          <w:rtl w:val="0"/>
          <w:lang w:val="fr-FR"/>
        </w:rPr>
        <w:t>é</w:t>
      </w:r>
      <w:r>
        <w:rPr>
          <w:rtl w:val="0"/>
          <w:lang w:val="fr-FR"/>
        </w:rPr>
        <w:t>ine monoclonale).</w:t>
      </w:r>
    </w:p>
    <w:p>
      <w:pPr>
        <w:pStyle w:val="Corps"/>
        <w:bidi w:val="0"/>
      </w:pPr>
    </w:p>
    <w:p>
      <w:pPr>
        <w:pStyle w:val="Corps"/>
        <w:bidi w:val="0"/>
      </w:pPr>
      <w:r>
        <w:rPr>
          <w:rtl w:val="0"/>
          <w:lang w:val="fr-FR"/>
        </w:rPr>
        <w:t>Analyse urine : SMU d</w:t>
      </w:r>
      <w:r>
        <w:rPr>
          <w:rtl w:val="0"/>
          <w:lang w:val="fr-FR"/>
        </w:rPr>
        <w:t>é</w:t>
      </w:r>
      <w:r>
        <w:rPr>
          <w:rtl w:val="0"/>
          <w:lang w:val="fr-FR"/>
        </w:rPr>
        <w:t>tecte albumine et non immunoglubuline, donc sera n</w:t>
      </w:r>
      <w:r>
        <w:rPr>
          <w:rtl w:val="0"/>
          <w:lang w:val="fr-FR"/>
        </w:rPr>
        <w:t>é</w:t>
      </w:r>
      <w:r>
        <w:rPr>
          <w:rtl w:val="0"/>
          <w:lang w:val="fr-FR"/>
        </w:rPr>
        <w:t>gatif s</w:t>
      </w:r>
      <w:r>
        <w:rPr>
          <w:rtl w:val="0"/>
          <w:lang w:val="fr-FR"/>
        </w:rPr>
        <w:t>’</w:t>
      </w:r>
      <w:r>
        <w:rPr>
          <w:rtl w:val="0"/>
          <w:lang w:val="fr-FR"/>
        </w:rPr>
        <w:t>il y a prot</w:t>
      </w:r>
      <w:r>
        <w:rPr>
          <w:rtl w:val="0"/>
          <w:lang w:val="fr-FR"/>
        </w:rPr>
        <w:t>é</w:t>
      </w:r>
      <w:r>
        <w:rPr>
          <w:rtl w:val="0"/>
          <w:lang w:val="fr-FR"/>
        </w:rPr>
        <w:t>inurie de prot</w:t>
      </w:r>
      <w:r>
        <w:rPr>
          <w:rtl w:val="0"/>
          <w:lang w:val="fr-FR"/>
        </w:rPr>
        <w:t>é</w:t>
      </w:r>
      <w:r>
        <w:rPr>
          <w:rtl w:val="0"/>
          <w:lang w:val="fr-FR"/>
        </w:rPr>
        <w:t>ines monoclonales (ex : tubulopathie my</w:t>
      </w:r>
      <w:r>
        <w:rPr>
          <w:rtl w:val="0"/>
          <w:lang w:val="fr-FR"/>
        </w:rPr>
        <w:t>é</w:t>
      </w:r>
      <w:r>
        <w:rPr>
          <w:rtl w:val="0"/>
          <w:lang w:val="fr-FR"/>
        </w:rPr>
        <w:t>lomateuse), mais sera positif s</w:t>
      </w:r>
      <w:r>
        <w:rPr>
          <w:rtl w:val="0"/>
          <w:lang w:val="fr-FR"/>
        </w:rPr>
        <w:t>’</w:t>
      </w:r>
      <w:r>
        <w:rPr>
          <w:rtl w:val="0"/>
          <w:lang w:val="fr-FR"/>
        </w:rPr>
        <w:t>il y a syndrome n</w:t>
      </w:r>
      <w:r>
        <w:rPr>
          <w:rtl w:val="0"/>
          <w:lang w:val="fr-FR"/>
        </w:rPr>
        <w:t>é</w:t>
      </w:r>
      <w:r>
        <w:rPr>
          <w:rtl w:val="0"/>
          <w:lang w:val="fr-FR"/>
        </w:rPr>
        <w:t>phrotique avec perte de prot</w:t>
      </w:r>
      <w:r>
        <w:rPr>
          <w:rtl w:val="0"/>
          <w:lang w:val="fr-FR"/>
        </w:rPr>
        <w:t>é</w:t>
      </w:r>
      <w:r>
        <w:rPr>
          <w:rtl w:val="0"/>
          <w:lang w:val="fr-FR"/>
        </w:rPr>
        <w:t>ines dont albumine par atteinte glom</w:t>
      </w:r>
      <w:r>
        <w:rPr>
          <w:rtl w:val="0"/>
          <w:lang w:val="fr-FR"/>
        </w:rPr>
        <w:t>é</w:t>
      </w:r>
      <w:r>
        <w:rPr>
          <w:rtl w:val="0"/>
          <w:lang w:val="fr-FR"/>
        </w:rPr>
        <w:t>rulaire (ex : amylo</w:t>
      </w:r>
      <w:r>
        <w:rPr>
          <w:rtl w:val="0"/>
          <w:lang w:val="fr-FR"/>
        </w:rPr>
        <w:t>ï</w:t>
      </w:r>
      <w:r>
        <w:rPr>
          <w:rtl w:val="0"/>
          <w:lang w:val="fr-FR"/>
        </w:rPr>
        <w:t>dose). Cylindres pr</w:t>
      </w:r>
      <w:r>
        <w:rPr>
          <w:rtl w:val="0"/>
          <w:lang w:val="fr-FR"/>
        </w:rPr>
        <w:t>é</w:t>
      </w:r>
      <w:r>
        <w:rPr>
          <w:rtl w:val="0"/>
          <w:lang w:val="fr-FR"/>
        </w:rPr>
        <w:t>sents dans tubulopathie my</w:t>
      </w:r>
      <w:r>
        <w:rPr>
          <w:rtl w:val="0"/>
          <w:lang w:val="fr-FR"/>
        </w:rPr>
        <w:t>é</w:t>
      </w:r>
      <w:r>
        <w:rPr>
          <w:rtl w:val="0"/>
          <w:lang w:val="fr-FR"/>
        </w:rPr>
        <w:t>lomateuse. L</w:t>
      </w:r>
      <w:r>
        <w:rPr>
          <w:rtl w:val="0"/>
          <w:lang w:val="fr-FR"/>
        </w:rPr>
        <w:t>’</w:t>
      </w:r>
      <w:r>
        <w:rPr>
          <w:rtl w:val="0"/>
          <w:lang w:val="fr-FR"/>
        </w:rPr>
        <w:t>atteinte mixte est rare.</w:t>
      </w:r>
    </w:p>
    <w:p>
      <w:pPr>
        <w:pStyle w:val="Corps"/>
        <w:bidi w:val="0"/>
      </w:pPr>
    </w:p>
    <w:p>
      <w:pPr>
        <w:pStyle w:val="Corps"/>
        <w:bidi w:val="0"/>
      </w:pPr>
      <w:r>
        <w:rPr>
          <w:rtl w:val="0"/>
          <w:lang w:val="fr-FR"/>
        </w:rPr>
        <w:t xml:space="preserve">FSC : rarement plasmocytes </w:t>
      </w:r>
      <w:r>
        <w:rPr>
          <w:rtl w:val="0"/>
        </w:rPr>
        <w:t>≥</w:t>
      </w:r>
      <w:r>
        <w:rPr>
          <w:rtl w:val="0"/>
          <w:lang w:val="fr-FR"/>
        </w:rPr>
        <w:t xml:space="preserve"> </w:t>
      </w:r>
      <w:r>
        <w:rPr>
          <w:rtl w:val="0"/>
          <w:lang w:val="fr-FR"/>
        </w:rPr>
        <w:t>0.1 x 10</w:t>
      </w:r>
      <w:r>
        <w:rPr>
          <w:rtl w:val="0"/>
          <w:lang w:val="fr-FR"/>
        </w:rPr>
        <w:t>^</w:t>
      </w:r>
      <w:r>
        <w:rPr>
          <w:rtl w:val="0"/>
        </w:rPr>
        <w:t>9/L</w:t>
      </w:r>
      <w:r>
        <w:rPr>
          <w:rtl w:val="0"/>
          <w:lang w:val="fr-FR"/>
        </w:rPr>
        <w:t>, consid</w:t>
      </w:r>
      <w:r>
        <w:rPr>
          <w:rtl w:val="0"/>
          <w:lang w:val="fr-FR"/>
        </w:rPr>
        <w:t>é</w:t>
      </w:r>
      <w:r>
        <w:rPr>
          <w:rtl w:val="0"/>
          <w:lang w:val="fr-FR"/>
        </w:rPr>
        <w:t>rer leuc</w:t>
      </w:r>
      <w:r>
        <w:rPr>
          <w:rtl w:val="0"/>
          <w:lang w:val="fr-FR"/>
        </w:rPr>
        <w:t>é</w:t>
      </w:r>
      <w:r>
        <w:rPr>
          <w:rtl w:val="0"/>
          <w:lang w:val="fr-FR"/>
        </w:rPr>
        <w:t xml:space="preserve">mie </w:t>
      </w:r>
      <w:r>
        <w:rPr>
          <w:rtl w:val="0"/>
          <w:lang w:val="fr-FR"/>
        </w:rPr>
        <w:t xml:space="preserve">à </w:t>
      </w:r>
      <w:r>
        <w:rPr>
          <w:rtl w:val="0"/>
          <w:lang w:val="fr-FR"/>
        </w:rPr>
        <w:t>plasmocyte (complication rare du MM).</w:t>
      </w:r>
    </w:p>
    <w:p>
      <w:pPr>
        <w:pStyle w:val="Corps"/>
        <w:bidi w:val="0"/>
      </w:pPr>
    </w:p>
    <w:p>
      <w:pPr>
        <w:pStyle w:val="Corps"/>
        <w:bidi w:val="0"/>
      </w:pPr>
      <w:r>
        <w:rPr>
          <w:rtl w:val="0"/>
          <w:lang w:val="fr-FR"/>
        </w:rPr>
        <w:t>S</w:t>
      </w:r>
      <w:r>
        <w:rPr>
          <w:rtl w:val="0"/>
          <w:lang w:val="fr-FR"/>
        </w:rPr>
        <w:t>é</w:t>
      </w:r>
      <w:r>
        <w:rPr>
          <w:rtl w:val="0"/>
          <w:lang w:val="fr-FR"/>
        </w:rPr>
        <w:t xml:space="preserve">rie osseuse : Rx simple </w:t>
      </w:r>
      <w:r>
        <w:rPr>
          <w:rtl w:val="0"/>
          <w:lang w:val="fr-FR"/>
        </w:rPr>
        <w:t xml:space="preserve">à </w:t>
      </w:r>
      <w:r>
        <w:rPr>
          <w:rtl w:val="0"/>
          <w:lang w:val="fr-FR"/>
        </w:rPr>
        <w:t>la recherche l</w:t>
      </w:r>
      <w:r>
        <w:rPr>
          <w:rtl w:val="0"/>
          <w:lang w:val="fr-FR"/>
        </w:rPr>
        <w:t>é</w:t>
      </w:r>
      <w:r>
        <w:rPr>
          <w:rtl w:val="0"/>
          <w:lang w:val="fr-FR"/>
        </w:rPr>
        <w:t>sions lytiques. Sensibilit</w:t>
      </w:r>
      <w:r>
        <w:rPr>
          <w:rtl w:val="0"/>
          <w:lang w:val="fr-FR"/>
        </w:rPr>
        <w:t xml:space="preserve">é </w:t>
      </w:r>
      <w:r>
        <w:rPr>
          <w:rtl w:val="0"/>
          <w:lang w:val="fr-FR"/>
        </w:rPr>
        <w:t>est moindre que TDM, IRM, PET scan, mais la pertinence des l</w:t>
      </w:r>
      <w:r>
        <w:rPr>
          <w:rtl w:val="0"/>
          <w:lang w:val="fr-FR"/>
        </w:rPr>
        <w:t>é</w:t>
      </w:r>
      <w:r>
        <w:rPr>
          <w:rtl w:val="0"/>
          <w:lang w:val="fr-FR"/>
        </w:rPr>
        <w:t>sions asymptomatiques rat</w:t>
      </w:r>
      <w:r>
        <w:rPr>
          <w:rtl w:val="0"/>
          <w:lang w:val="fr-FR"/>
        </w:rPr>
        <w:t>é</w:t>
      </w:r>
      <w:r>
        <w:rPr>
          <w:rtl w:val="0"/>
          <w:lang w:val="fr-FR"/>
        </w:rPr>
        <w:t>es par rx simple est minime</w:t>
      </w:r>
      <w:r>
        <w:rPr>
          <w:rtl w:val="0"/>
          <w:lang w:val="fr-FR"/>
        </w:rPr>
        <w:t xml:space="preserve">… </w:t>
      </w:r>
      <w:r>
        <w:rPr>
          <w:rtl w:val="0"/>
          <w:lang w:val="fr-FR"/>
        </w:rPr>
        <w:t>Donc consid</w:t>
      </w:r>
      <w:r>
        <w:rPr>
          <w:rtl w:val="0"/>
          <w:lang w:val="fr-FR"/>
        </w:rPr>
        <w:t>é</w:t>
      </w:r>
      <w:r>
        <w:rPr>
          <w:rtl w:val="0"/>
          <w:lang w:val="fr-FR"/>
        </w:rPr>
        <w:t>rer imageries suppl</w:t>
      </w:r>
      <w:r>
        <w:rPr>
          <w:rtl w:val="0"/>
          <w:lang w:val="fr-FR"/>
        </w:rPr>
        <w:t>é</w:t>
      </w:r>
      <w:r>
        <w:rPr>
          <w:rtl w:val="0"/>
          <w:lang w:val="fr-FR"/>
        </w:rPr>
        <w:t>mentaires (TDM, IRM, PET) douleurs osseuses non expliqu</w:t>
      </w:r>
      <w:r>
        <w:rPr>
          <w:rtl w:val="0"/>
          <w:lang w:val="fr-FR"/>
        </w:rPr>
        <w:t>é</w:t>
      </w:r>
      <w:r>
        <w:rPr>
          <w:rtl w:val="0"/>
          <w:lang w:val="fr-FR"/>
        </w:rPr>
        <w:t>es par Rx, Fx, Sx ne</w:t>
      </w:r>
      <w:r>
        <w:rPr>
          <w:rtl w:val="0"/>
          <w:lang w:val="fr-FR"/>
        </w:rPr>
        <w:t>urologiques</w:t>
      </w:r>
      <w:r>
        <w:rPr>
          <w:rtl w:val="0"/>
          <w:lang w:val="fr-FR"/>
        </w:rPr>
        <w:t>, etc.</w:t>
      </w:r>
    </w:p>
    <w:p>
      <w:pPr>
        <w:pStyle w:val="Corps"/>
        <w:bidi w:val="0"/>
      </w:pPr>
    </w:p>
    <w:p>
      <w:pPr>
        <w:pStyle w:val="Corps"/>
        <w:bidi w:val="0"/>
      </w:pPr>
      <w:r>
        <w:rPr>
          <w:rtl w:val="0"/>
          <w:lang w:val="fr-FR"/>
        </w:rPr>
        <w:t xml:space="preserve">Analyse </w:t>
      </w:r>
      <w:r>
        <w:rPr>
          <w:rtl w:val="0"/>
          <w:lang w:val="fr-FR"/>
        </w:rPr>
        <w:t>é</w:t>
      </w:r>
      <w:r>
        <w:rPr>
          <w:rtl w:val="0"/>
          <w:lang w:val="fr-FR"/>
        </w:rPr>
        <w:t>lectrophor</w:t>
      </w:r>
      <w:r>
        <w:rPr>
          <w:rtl w:val="0"/>
          <w:lang w:val="fr-FR"/>
        </w:rPr>
        <w:t>è</w:t>
      </w:r>
      <w:r>
        <w:rPr>
          <w:rtl w:val="0"/>
          <w:lang w:val="fr-FR"/>
        </w:rPr>
        <w:t>se des prot</w:t>
      </w:r>
      <w:r>
        <w:rPr>
          <w:rtl w:val="0"/>
          <w:lang w:val="fr-FR"/>
        </w:rPr>
        <w:t>é</w:t>
      </w:r>
      <w:r>
        <w:rPr>
          <w:rtl w:val="0"/>
          <w:lang w:val="fr-FR"/>
        </w:rPr>
        <w:t>ines et recherche cha</w:t>
      </w:r>
      <w:r>
        <w:rPr>
          <w:rtl w:val="0"/>
          <w:lang w:val="fr-FR"/>
        </w:rPr>
        <w:t>î</w:t>
      </w:r>
      <w:r>
        <w:rPr>
          <w:rtl w:val="0"/>
          <w:lang w:val="fr-FR"/>
        </w:rPr>
        <w:t>nes l</w:t>
      </w:r>
      <w:r>
        <w:rPr>
          <w:rtl w:val="0"/>
          <w:lang w:val="fr-FR"/>
        </w:rPr>
        <w:t>é</w:t>
      </w:r>
      <w:r>
        <w:rPr>
          <w:rtl w:val="0"/>
          <w:lang w:val="fr-FR"/>
        </w:rPr>
        <w:t>g</w:t>
      </w:r>
      <w:r>
        <w:rPr>
          <w:rtl w:val="0"/>
          <w:lang w:val="fr-FR"/>
        </w:rPr>
        <w:t>è</w:t>
      </w:r>
      <w:r>
        <w:rPr>
          <w:rtl w:val="0"/>
          <w:lang w:val="fr-FR"/>
        </w:rPr>
        <w:t>res. Lorsqu</w:t>
      </w:r>
      <w:r>
        <w:rPr>
          <w:rtl w:val="0"/>
          <w:lang w:val="fr-FR"/>
        </w:rPr>
        <w:t>’</w:t>
      </w:r>
      <w:r>
        <w:rPr>
          <w:rtl w:val="0"/>
          <w:lang w:val="fr-FR"/>
        </w:rPr>
        <w:t>il y a production de cha</w:t>
      </w:r>
      <w:r>
        <w:rPr>
          <w:rtl w:val="0"/>
          <w:lang w:val="fr-FR"/>
        </w:rPr>
        <w:t>î</w:t>
      </w:r>
      <w:r>
        <w:rPr>
          <w:rtl w:val="0"/>
          <w:lang w:val="fr-FR"/>
        </w:rPr>
        <w:t>nes l</w:t>
      </w:r>
      <w:r>
        <w:rPr>
          <w:rtl w:val="0"/>
          <w:lang w:val="fr-FR"/>
        </w:rPr>
        <w:t>é</w:t>
      </w:r>
      <w:r>
        <w:rPr>
          <w:rtl w:val="0"/>
          <w:lang w:val="fr-FR"/>
        </w:rPr>
        <w:t>g</w:t>
      </w:r>
      <w:r>
        <w:rPr>
          <w:rtl w:val="0"/>
          <w:lang w:val="fr-FR"/>
        </w:rPr>
        <w:t>è</w:t>
      </w:r>
      <w:r>
        <w:rPr>
          <w:rtl w:val="0"/>
          <w:lang w:val="fr-FR"/>
        </w:rPr>
        <w:t xml:space="preserve">res, celles-ci se distribuent dans le sang et sont </w:t>
      </w:r>
      <w:r>
        <w:rPr>
          <w:rtl w:val="0"/>
          <w:lang w:val="fr-FR"/>
        </w:rPr>
        <w:t>é</w:t>
      </w:r>
      <w:r>
        <w:rPr>
          <w:rtl w:val="0"/>
          <w:lang w:val="fr-FR"/>
        </w:rPr>
        <w:t>limin</w:t>
      </w:r>
      <w:r>
        <w:rPr>
          <w:rtl w:val="0"/>
          <w:lang w:val="fr-FR"/>
        </w:rPr>
        <w:t>é</w:t>
      </w:r>
      <w:r>
        <w:rPr>
          <w:rtl w:val="0"/>
          <w:lang w:val="fr-FR"/>
        </w:rPr>
        <w:t>es au niveau r</w:t>
      </w:r>
      <w:r>
        <w:rPr>
          <w:rtl w:val="0"/>
          <w:lang w:val="fr-FR"/>
        </w:rPr>
        <w:t>é</w:t>
      </w:r>
      <w:r>
        <w:rPr>
          <w:rtl w:val="0"/>
          <w:lang w:val="fr-FR"/>
        </w:rPr>
        <w:t xml:space="preserve">nale ensuite. Le seuil sanguin peut </w:t>
      </w:r>
      <w:r>
        <w:rPr>
          <w:rtl w:val="0"/>
          <w:lang w:val="fr-FR"/>
        </w:rPr>
        <w:t>ê</w:t>
      </w:r>
      <w:r>
        <w:rPr>
          <w:rtl w:val="0"/>
          <w:lang w:val="fr-FR"/>
        </w:rPr>
        <w:t>tre non d</w:t>
      </w:r>
      <w:r>
        <w:rPr>
          <w:rtl w:val="0"/>
          <w:lang w:val="fr-FR"/>
        </w:rPr>
        <w:t>é</w:t>
      </w:r>
      <w:r>
        <w:rPr>
          <w:rtl w:val="0"/>
          <w:lang w:val="fr-FR"/>
        </w:rPr>
        <w:t xml:space="preserve">tectable, si elles sont rapidement </w:t>
      </w:r>
      <w:r>
        <w:rPr>
          <w:rtl w:val="0"/>
          <w:lang w:val="fr-FR"/>
        </w:rPr>
        <w:t>é</w:t>
      </w:r>
      <w:r>
        <w:rPr>
          <w:rtl w:val="0"/>
          <w:lang w:val="fr-FR"/>
        </w:rPr>
        <w:t>limin</w:t>
      </w:r>
      <w:r>
        <w:rPr>
          <w:rtl w:val="0"/>
          <w:lang w:val="fr-FR"/>
        </w:rPr>
        <w:t>é</w:t>
      </w:r>
      <w:r>
        <w:rPr>
          <w:rtl w:val="0"/>
          <w:lang w:val="fr-FR"/>
        </w:rPr>
        <w:t>es au rein, on aura alors des cha</w:t>
      </w:r>
      <w:r>
        <w:rPr>
          <w:rtl w:val="0"/>
          <w:lang w:val="fr-FR"/>
        </w:rPr>
        <w:t>î</w:t>
      </w:r>
      <w:r>
        <w:rPr>
          <w:rtl w:val="0"/>
          <w:lang w:val="fr-FR"/>
        </w:rPr>
        <w:t>nes d</w:t>
      </w:r>
      <w:r>
        <w:rPr>
          <w:rtl w:val="0"/>
          <w:lang w:val="fr-FR"/>
        </w:rPr>
        <w:t>é</w:t>
      </w:r>
      <w:r>
        <w:rPr>
          <w:rtl w:val="0"/>
          <w:lang w:val="fr-FR"/>
        </w:rPr>
        <w:t>tectables dans les urines, mais pas au niveau s</w:t>
      </w:r>
      <w:r>
        <w:rPr>
          <w:rtl w:val="0"/>
          <w:lang w:val="fr-FR"/>
        </w:rPr>
        <w:t>é</w:t>
      </w:r>
      <w:r>
        <w:rPr>
          <w:rtl w:val="0"/>
          <w:lang w:val="fr-FR"/>
        </w:rPr>
        <w:t>rique. Cela peut endommager le rein. Les cha</w:t>
      </w:r>
      <w:r>
        <w:rPr>
          <w:rtl w:val="0"/>
          <w:lang w:val="fr-FR"/>
        </w:rPr>
        <w:t>î</w:t>
      </w:r>
      <w:r>
        <w:rPr>
          <w:rtl w:val="0"/>
          <w:lang w:val="fr-FR"/>
        </w:rPr>
        <w:t>nes l</w:t>
      </w:r>
      <w:r>
        <w:rPr>
          <w:rtl w:val="0"/>
          <w:lang w:val="fr-FR"/>
        </w:rPr>
        <w:t>é</w:t>
      </w:r>
      <w:r>
        <w:rPr>
          <w:rtl w:val="0"/>
          <w:lang w:val="fr-FR"/>
        </w:rPr>
        <w:t>g</w:t>
      </w:r>
      <w:r>
        <w:rPr>
          <w:rtl w:val="0"/>
          <w:lang w:val="fr-FR"/>
        </w:rPr>
        <w:t>è</w:t>
      </w:r>
      <w:r>
        <w:rPr>
          <w:rtl w:val="0"/>
          <w:lang w:val="fr-FR"/>
        </w:rPr>
        <w:t>res sont naturellement pr</w:t>
      </w:r>
      <w:r>
        <w:rPr>
          <w:rtl w:val="0"/>
          <w:lang w:val="fr-FR"/>
        </w:rPr>
        <w:t>é</w:t>
      </w:r>
      <w:r>
        <w:rPr>
          <w:rtl w:val="0"/>
          <w:lang w:val="fr-FR"/>
        </w:rPr>
        <w:t>sentent, mais en quantit</w:t>
      </w:r>
      <w:r>
        <w:rPr>
          <w:rtl w:val="0"/>
          <w:lang w:val="fr-FR"/>
        </w:rPr>
        <w:t xml:space="preserve">é </w:t>
      </w:r>
      <w:r>
        <w:rPr>
          <w:rtl w:val="0"/>
          <w:lang w:val="fr-FR"/>
        </w:rPr>
        <w:t>moindre, elles s</w:t>
      </w:r>
      <w:r>
        <w:rPr>
          <w:rtl w:val="0"/>
          <w:lang w:val="fr-FR"/>
        </w:rPr>
        <w:t>’</w:t>
      </w:r>
      <w:r>
        <w:rPr>
          <w:rtl w:val="0"/>
          <w:lang w:val="fr-FR"/>
        </w:rPr>
        <w:t>accumulent lors insuffisance r</w:t>
      </w:r>
      <w:r>
        <w:rPr>
          <w:rtl w:val="0"/>
          <w:lang w:val="fr-FR"/>
        </w:rPr>
        <w:t>é</w:t>
      </w:r>
      <w:r>
        <w:rPr>
          <w:rtl w:val="0"/>
          <w:lang w:val="fr-FR"/>
        </w:rPr>
        <w:t>nale, plus particuli</w:t>
      </w:r>
      <w:r>
        <w:rPr>
          <w:rtl w:val="0"/>
          <w:lang w:val="fr-FR"/>
        </w:rPr>
        <w:t>è</w:t>
      </w:r>
      <w:r>
        <w:rPr>
          <w:rtl w:val="0"/>
          <w:lang w:val="fr-FR"/>
        </w:rPr>
        <w:t>rement les cha</w:t>
      </w:r>
      <w:r>
        <w:rPr>
          <w:rtl w:val="0"/>
          <w:lang w:val="fr-FR"/>
        </w:rPr>
        <w:t>î</w:t>
      </w:r>
      <w:r>
        <w:rPr>
          <w:rtl w:val="0"/>
          <w:lang w:val="fr-FR"/>
        </w:rPr>
        <w:t>nes Kappa (moindrement les Lambda), le ratio est g</w:t>
      </w:r>
      <w:r>
        <w:rPr>
          <w:rtl w:val="0"/>
          <w:lang w:val="fr-FR"/>
        </w:rPr>
        <w:t>é</w:t>
      </w:r>
      <w:r>
        <w:rPr>
          <w:rtl w:val="0"/>
          <w:lang w:val="fr-FR"/>
        </w:rPr>
        <w:t>n</w:t>
      </w:r>
      <w:r>
        <w:rPr>
          <w:rtl w:val="0"/>
          <w:lang w:val="fr-FR"/>
        </w:rPr>
        <w:t>é</w:t>
      </w:r>
      <w:r>
        <w:rPr>
          <w:rtl w:val="0"/>
          <w:lang w:val="fr-FR"/>
        </w:rPr>
        <w:t>ralement &lt; 3,0. Si les cha</w:t>
      </w:r>
      <w:r>
        <w:rPr>
          <w:rtl w:val="0"/>
          <w:lang w:val="fr-FR"/>
        </w:rPr>
        <w:t>î</w:t>
      </w:r>
      <w:r>
        <w:rPr>
          <w:rtl w:val="0"/>
          <w:lang w:val="fr-FR"/>
        </w:rPr>
        <w:t>nes sont monoclonales toutefois, cela est anormal.</w:t>
      </w:r>
    </w:p>
    <w:p>
      <w:pPr>
        <w:pStyle w:val="Corps"/>
        <w:bidi w:val="0"/>
      </w:pPr>
    </w:p>
    <w:p>
      <w:pPr>
        <w:pStyle w:val="Corps"/>
        <w:bidi w:val="0"/>
      </w:pPr>
      <w:r>
        <w:rPr>
          <w:rtl w:val="0"/>
          <w:lang w:val="fr-FR"/>
        </w:rPr>
        <w:t>Tx (incomplet) :</w:t>
      </w:r>
    </w:p>
    <w:p>
      <w:pPr>
        <w:pStyle w:val="Corps"/>
        <w:bidi w:val="0"/>
      </w:pPr>
    </w:p>
    <w:p>
      <w:pPr>
        <w:pStyle w:val="Corps"/>
        <w:bidi w:val="0"/>
      </w:pPr>
      <w:r>
        <w:rPr>
          <w:rtl w:val="0"/>
          <w:lang w:val="fr-FR"/>
        </w:rPr>
        <w:t>Tubulopathie my</w:t>
      </w:r>
      <w:r>
        <w:rPr>
          <w:rtl w:val="0"/>
          <w:lang w:val="fr-FR"/>
        </w:rPr>
        <w:t>é</w:t>
      </w:r>
      <w:r>
        <w:rPr>
          <w:rtl w:val="0"/>
          <w:lang w:val="fr-FR"/>
        </w:rPr>
        <w:t>lomateuse : R</w:t>
      </w:r>
      <w:r>
        <w:rPr>
          <w:rtl w:val="0"/>
          <w:lang w:val="fr-FR"/>
        </w:rPr>
        <w:t>é</w:t>
      </w:r>
      <w:r>
        <w:rPr>
          <w:rtl w:val="0"/>
          <w:lang w:val="fr-FR"/>
        </w:rPr>
        <w:t>pl</w:t>
      </w:r>
      <w:r>
        <w:rPr>
          <w:rtl w:val="0"/>
          <w:lang w:val="fr-FR"/>
        </w:rPr>
        <w:t>é</w:t>
      </w:r>
      <w:r>
        <w:rPr>
          <w:rtl w:val="0"/>
          <w:lang w:val="fr-FR"/>
        </w:rPr>
        <w:t>tion vol</w:t>
      </w:r>
      <w:r>
        <w:rPr>
          <w:rtl w:val="0"/>
          <w:lang w:val="fr-FR"/>
        </w:rPr>
        <w:t>é</w:t>
      </w:r>
      <w:r>
        <w:rPr>
          <w:rtl w:val="0"/>
          <w:lang w:val="fr-FR"/>
        </w:rPr>
        <w:t>mique : diminution la concentration de cha</w:t>
      </w:r>
      <w:r>
        <w:rPr>
          <w:rtl w:val="0"/>
          <w:lang w:val="fr-FR"/>
        </w:rPr>
        <w:t>î</w:t>
      </w:r>
      <w:r>
        <w:rPr>
          <w:rtl w:val="0"/>
          <w:lang w:val="fr-FR"/>
        </w:rPr>
        <w:t>nes l</w:t>
      </w:r>
      <w:r>
        <w:rPr>
          <w:rtl w:val="0"/>
          <w:lang w:val="fr-FR"/>
        </w:rPr>
        <w:t>é</w:t>
      </w:r>
      <w:r>
        <w:rPr>
          <w:rtl w:val="0"/>
          <w:lang w:val="fr-FR"/>
        </w:rPr>
        <w:t>g</w:t>
      </w:r>
      <w:r>
        <w:rPr>
          <w:rtl w:val="0"/>
          <w:lang w:val="fr-FR"/>
        </w:rPr>
        <w:t>è</w:t>
      </w:r>
      <w:r>
        <w:rPr>
          <w:rtl w:val="0"/>
          <w:lang w:val="fr-FR"/>
        </w:rPr>
        <w:t>res et leur formation en cylindres dans tubules r</w:t>
      </w:r>
      <w:r>
        <w:rPr>
          <w:rtl w:val="0"/>
          <w:lang w:val="fr-FR"/>
        </w:rPr>
        <w:t>é</w:t>
      </w:r>
      <w:r>
        <w:rPr>
          <w:rtl w:val="0"/>
          <w:lang w:val="fr-FR"/>
        </w:rPr>
        <w:t xml:space="preserve">naux. Aide aussi </w:t>
      </w:r>
      <w:r>
        <w:rPr>
          <w:rtl w:val="0"/>
          <w:lang w:val="fr-FR"/>
        </w:rPr>
        <w:t xml:space="preserve">à </w:t>
      </w:r>
      <w:r>
        <w:rPr>
          <w:rtl w:val="0"/>
          <w:lang w:val="fr-FR"/>
        </w:rPr>
        <w:t>l</w:t>
      </w:r>
      <w:r>
        <w:rPr>
          <w:rtl w:val="0"/>
          <w:lang w:val="fr-FR"/>
        </w:rPr>
        <w:t>’</w:t>
      </w:r>
      <w:r>
        <w:rPr>
          <w:rtl w:val="0"/>
          <w:lang w:val="fr-FR"/>
        </w:rPr>
        <w:t>hypercalc</w:t>
      </w:r>
      <w:r>
        <w:rPr>
          <w:rtl w:val="0"/>
          <w:lang w:val="fr-FR"/>
        </w:rPr>
        <w:t>é</w:t>
      </w:r>
      <w:r>
        <w:rPr>
          <w:rtl w:val="0"/>
          <w:lang w:val="fr-FR"/>
        </w:rPr>
        <w:t>mie, hyperuric</w:t>
      </w:r>
      <w:r>
        <w:rPr>
          <w:rtl w:val="0"/>
          <w:lang w:val="fr-FR"/>
        </w:rPr>
        <w:t>é</w:t>
      </w:r>
      <w:r>
        <w:rPr>
          <w:rtl w:val="0"/>
          <w:lang w:val="fr-FR"/>
        </w:rPr>
        <w:t>mie et hyperviscosit</w:t>
      </w:r>
      <w:r>
        <w:rPr>
          <w:rtl w:val="0"/>
          <w:lang w:val="fr-FR"/>
        </w:rPr>
        <w:t xml:space="preserve">é </w:t>
      </w:r>
      <w:r>
        <w:rPr>
          <w:rtl w:val="0"/>
          <w:lang w:val="fr-FR"/>
        </w:rPr>
        <w:t xml:space="preserve">qui contribuent </w:t>
      </w:r>
      <w:r>
        <w:rPr>
          <w:rtl w:val="0"/>
          <w:lang w:val="fr-FR"/>
        </w:rPr>
        <w:t xml:space="preserve">à </w:t>
      </w:r>
      <w:r>
        <w:rPr>
          <w:rtl w:val="0"/>
          <w:lang w:val="fr-FR"/>
        </w:rPr>
        <w:t>l</w:t>
      </w:r>
      <w:r>
        <w:rPr>
          <w:rtl w:val="0"/>
          <w:lang w:val="fr-FR"/>
        </w:rPr>
        <w:t>’</w:t>
      </w:r>
      <w:r>
        <w:rPr>
          <w:rtl w:val="0"/>
          <w:lang w:val="fr-FR"/>
        </w:rPr>
        <w:t>insulte r</w:t>
      </w:r>
      <w:r>
        <w:rPr>
          <w:rtl w:val="0"/>
          <w:lang w:val="fr-FR"/>
        </w:rPr>
        <w:t>é</w:t>
      </w:r>
      <w:r>
        <w:rPr>
          <w:rtl w:val="0"/>
          <w:lang w:val="fr-FR"/>
        </w:rPr>
        <w:t>nale. Biphosphanate pour hypercalc</w:t>
      </w:r>
      <w:r>
        <w:rPr>
          <w:rtl w:val="0"/>
          <w:lang w:val="fr-FR"/>
        </w:rPr>
        <w:t>é</w:t>
      </w:r>
      <w:r>
        <w:rPr>
          <w:rtl w:val="0"/>
          <w:lang w:val="fr-FR"/>
        </w:rPr>
        <w:t>mie.</w:t>
      </w:r>
    </w:p>
    <w:p>
      <w:pPr>
        <w:pStyle w:val="Corps"/>
        <w:bidi w:val="0"/>
      </w:pPr>
    </w:p>
    <w:p>
      <w:pPr>
        <w:pStyle w:val="Corps"/>
        <w:bidi w:val="0"/>
      </w:pPr>
      <w:r>
        <w:rPr>
          <w:rtl w:val="0"/>
          <w:lang w:val="fr-FR"/>
        </w:rPr>
        <w:t xml:space="preserve">NaCl </w:t>
      </w:r>
      <w:r>
        <w:rPr>
          <w:rtl w:val="0"/>
          <w:lang w:val="fr-FR"/>
        </w:rPr>
        <w:t xml:space="preserve">à </w:t>
      </w:r>
      <w:r>
        <w:rPr>
          <w:rtl w:val="0"/>
          <w:lang w:val="fr-FR"/>
        </w:rPr>
        <w:t>150cc/h, moins si mal tol</w:t>
      </w:r>
      <w:r>
        <w:rPr>
          <w:rtl w:val="0"/>
          <w:lang w:val="fr-FR"/>
        </w:rPr>
        <w:t>é</w:t>
      </w:r>
      <w:r>
        <w:rPr>
          <w:rtl w:val="0"/>
          <w:lang w:val="fr-FR"/>
        </w:rPr>
        <w:t>r</w:t>
      </w:r>
      <w:r>
        <w:rPr>
          <w:rtl w:val="0"/>
          <w:lang w:val="fr-FR"/>
        </w:rPr>
        <w:t xml:space="preserve">é </w:t>
      </w:r>
      <w:r>
        <w:rPr>
          <w:rtl w:val="0"/>
          <w:lang w:val="fr-FR"/>
        </w:rPr>
        <w:t>(IC, IR), si oligurie tenter hydratation idem, mais si pas de reprise de diur</w:t>
      </w:r>
      <w:r>
        <w:rPr>
          <w:rtl w:val="0"/>
          <w:lang w:val="fr-FR"/>
        </w:rPr>
        <w:t>è</w:t>
      </w:r>
      <w:r>
        <w:rPr>
          <w:rtl w:val="0"/>
          <w:lang w:val="fr-FR"/>
        </w:rPr>
        <w:t>se apr</w:t>
      </w:r>
      <w:r>
        <w:rPr>
          <w:rtl w:val="0"/>
          <w:lang w:val="fr-FR"/>
        </w:rPr>
        <w:t>è</w:t>
      </w:r>
      <w:r>
        <w:rPr>
          <w:rtl w:val="0"/>
          <w:lang w:val="fr-FR"/>
        </w:rPr>
        <w:t xml:space="preserve">s 24h, diminuer pour </w:t>
      </w:r>
      <w:r>
        <w:rPr>
          <w:rtl w:val="0"/>
          <w:lang w:val="fr-FR"/>
        </w:rPr>
        <w:t>é</w:t>
      </w:r>
      <w:r>
        <w:rPr>
          <w:rtl w:val="0"/>
          <w:lang w:val="fr-FR"/>
        </w:rPr>
        <w:t>viter surcharge.</w:t>
      </w:r>
    </w:p>
    <w:p>
      <w:pPr>
        <w:pStyle w:val="Corps"/>
        <w:bidi w:val="0"/>
      </w:pPr>
    </w:p>
    <w:p>
      <w:pPr>
        <w:pStyle w:val="Corps"/>
        <w:bidi w:val="0"/>
      </w:pPr>
      <w:r>
        <w:rPr>
          <w:rtl w:val="0"/>
          <w:lang w:val="fr-FR"/>
        </w:rPr>
        <w:t>Dexamethasone : diminuent production cha</w:t>
      </w:r>
      <w:r>
        <w:rPr>
          <w:rtl w:val="0"/>
          <w:lang w:val="fr-FR"/>
        </w:rPr>
        <w:t>î</w:t>
      </w:r>
      <w:r>
        <w:rPr>
          <w:rtl w:val="0"/>
          <w:lang w:val="fr-FR"/>
        </w:rPr>
        <w:t>nes libres</w:t>
      </w:r>
    </w:p>
    <w:p>
      <w:pPr>
        <w:pStyle w:val="Corps"/>
        <w:bidi w:val="0"/>
      </w:pPr>
    </w:p>
    <w:p>
      <w:pPr>
        <w:pStyle w:val="Corps"/>
        <w:bidi w:val="0"/>
      </w:pPr>
      <w:r>
        <w:rPr>
          <w:rtl w:val="0"/>
          <w:lang w:val="fr-FR"/>
        </w:rPr>
        <w:t>Botezomid : chimioth</w:t>
      </w:r>
      <w:r>
        <w:rPr>
          <w:rtl w:val="0"/>
          <w:lang w:val="fr-FR"/>
        </w:rPr>
        <w:t>é</w:t>
      </w:r>
      <w:r>
        <w:rPr>
          <w:rtl w:val="0"/>
          <w:lang w:val="fr-FR"/>
        </w:rPr>
        <w:t>rapie pour MM</w:t>
      </w:r>
    </w:p>
    <w:p>
      <w:pPr>
        <w:pStyle w:val="Corps"/>
        <w:bidi w:val="0"/>
      </w:pPr>
    </w:p>
    <w:p>
      <w:pPr>
        <w:pStyle w:val="Corps"/>
        <w:bidi w:val="0"/>
      </w:pPr>
      <w:r>
        <w:rPr>
          <w:rtl w:val="0"/>
          <w:lang w:val="fr-FR"/>
        </w:rPr>
        <w:t>L</w:t>
      </w:r>
      <w:r>
        <w:rPr>
          <w:rtl w:val="0"/>
          <w:lang w:val="fr-FR"/>
        </w:rPr>
        <w:t>’</w:t>
      </w:r>
      <w:r>
        <w:rPr>
          <w:rtl w:val="0"/>
          <w:lang w:val="fr-FR"/>
        </w:rPr>
        <w:t>H</w:t>
      </w:r>
      <w:r>
        <w:rPr>
          <w:rtl w:val="0"/>
          <w:lang w:val="fr-FR"/>
        </w:rPr>
        <w:t>é</w:t>
      </w:r>
      <w:r>
        <w:rPr>
          <w:rtl w:val="0"/>
          <w:lang w:val="fr-FR"/>
        </w:rPr>
        <w:t xml:space="preserve">modialyse avec filtre </w:t>
      </w:r>
      <w:r>
        <w:rPr>
          <w:rtl w:val="0"/>
          <w:lang w:val="fr-FR"/>
        </w:rPr>
        <w:t xml:space="preserve">à </w:t>
      </w:r>
      <w:r>
        <w:rPr>
          <w:rtl w:val="0"/>
          <w:lang w:val="fr-FR"/>
        </w:rPr>
        <w:t>grosses pores peu retirer cha</w:t>
      </w:r>
      <w:r>
        <w:rPr>
          <w:rtl w:val="0"/>
          <w:lang w:val="fr-FR"/>
        </w:rPr>
        <w:t>î</w:t>
      </w:r>
      <w:r>
        <w:rPr>
          <w:rtl w:val="0"/>
          <w:lang w:val="fr-FR"/>
        </w:rPr>
        <w:t>nes l</w:t>
      </w:r>
      <w:r>
        <w:rPr>
          <w:rtl w:val="0"/>
          <w:lang w:val="fr-FR"/>
        </w:rPr>
        <w:t>é</w:t>
      </w:r>
      <w:r>
        <w:rPr>
          <w:rtl w:val="0"/>
          <w:lang w:val="fr-FR"/>
        </w:rPr>
        <w:t>g</w:t>
      </w:r>
      <w:r>
        <w:rPr>
          <w:rtl w:val="0"/>
          <w:lang w:val="fr-FR"/>
        </w:rPr>
        <w:t>è</w:t>
      </w:r>
      <w:r>
        <w:rPr>
          <w:rtl w:val="0"/>
          <w:lang w:val="fr-FR"/>
        </w:rPr>
        <w:t>res, mais les indications restent les m</w:t>
      </w:r>
      <w:r>
        <w:rPr>
          <w:rtl w:val="0"/>
          <w:lang w:val="fr-FR"/>
        </w:rPr>
        <w:t>ê</w:t>
      </w:r>
      <w:r>
        <w:rPr>
          <w:rtl w:val="0"/>
          <w:lang w:val="fr-FR"/>
        </w:rPr>
        <w:t>mes que pour l</w:t>
      </w:r>
      <w:r>
        <w:rPr>
          <w:rtl w:val="0"/>
          <w:lang w:val="fr-FR"/>
        </w:rPr>
        <w:t>’</w:t>
      </w:r>
      <w:r>
        <w:rPr>
          <w:rtl w:val="0"/>
          <w:lang w:val="fr-FR"/>
        </w:rPr>
        <w:t>HD standard (par indication pour retirer cha</w:t>
      </w:r>
      <w:r>
        <w:rPr>
          <w:rtl w:val="0"/>
          <w:lang w:val="fr-FR"/>
        </w:rPr>
        <w:t>î</w:t>
      </w:r>
      <w:r>
        <w:rPr>
          <w:rtl w:val="0"/>
          <w:lang w:val="fr-FR"/>
        </w:rPr>
        <w:t>nes).</w:t>
      </w:r>
    </w:p>
    <w:p>
      <w:pPr>
        <w:pStyle w:val="Corps"/>
        <w:bidi w:val="0"/>
      </w:pPr>
    </w:p>
    <w:p>
      <w:pPr>
        <w:pStyle w:val="Corps"/>
        <w:bidi w:val="0"/>
      </w:pPr>
      <w:r>
        <w:rPr>
          <w:rtl w:val="0"/>
          <w:lang w:val="fr-FR"/>
        </w:rPr>
        <w:t>*th</w:t>
      </w:r>
      <w:r>
        <w:rPr>
          <w:rtl w:val="0"/>
          <w:lang w:val="fr-FR"/>
        </w:rPr>
        <w:t>é</w:t>
      </w:r>
      <w:r>
        <w:rPr>
          <w:rtl w:val="0"/>
          <w:lang w:val="fr-FR"/>
        </w:rPr>
        <w:t>rapie possiblement b</w:t>
      </w:r>
      <w:r>
        <w:rPr>
          <w:rtl w:val="0"/>
          <w:lang w:val="fr-FR"/>
        </w:rPr>
        <w:t>é</w:t>
      </w:r>
      <w:r>
        <w:rPr>
          <w:rtl w:val="0"/>
          <w:lang w:val="fr-FR"/>
        </w:rPr>
        <w:t>n</w:t>
      </w:r>
      <w:r>
        <w:rPr>
          <w:rtl w:val="0"/>
          <w:lang w:val="fr-FR"/>
        </w:rPr>
        <w:t>é</w:t>
      </w:r>
      <w:r>
        <w:rPr>
          <w:rtl w:val="0"/>
          <w:lang w:val="fr-FR"/>
        </w:rPr>
        <w:t>fiques, mais non prouv</w:t>
      </w:r>
      <w:r>
        <w:rPr>
          <w:rtl w:val="0"/>
          <w:lang w:val="fr-FR"/>
        </w:rPr>
        <w:t>é</w:t>
      </w:r>
      <w:r>
        <w:rPr>
          <w:rtl w:val="0"/>
          <w:lang w:val="fr-FR"/>
        </w:rPr>
        <w:t xml:space="preserve">es : alcalinisation urine, colchicine, </w:t>
      </w:r>
      <w:r>
        <w:rPr>
          <w:rtl w:val="0"/>
          <w:lang w:val="fr-FR"/>
        </w:rPr>
        <w:t>é</w:t>
      </w:r>
      <w:r>
        <w:rPr>
          <w:rtl w:val="0"/>
          <w:lang w:val="fr-FR"/>
        </w:rPr>
        <w:t>viter diur</w:t>
      </w:r>
      <w:r>
        <w:rPr>
          <w:rtl w:val="0"/>
          <w:lang w:val="fr-FR"/>
        </w:rPr>
        <w:t>é</w:t>
      </w:r>
      <w:r>
        <w:rPr>
          <w:rtl w:val="0"/>
          <w:lang w:val="fr-FR"/>
        </w:rPr>
        <w:t>tiques de l</w:t>
      </w:r>
      <w:r>
        <w:rPr>
          <w:rtl w:val="0"/>
          <w:lang w:val="fr-FR"/>
        </w:rPr>
        <w:t>’</w:t>
      </w:r>
      <w:r>
        <w:rPr>
          <w:rtl w:val="0"/>
          <w:lang w:val="fr-FR"/>
        </w:rPr>
        <w:t>anse, plasmaph</w:t>
      </w:r>
      <w:r>
        <w:rPr>
          <w:rtl w:val="0"/>
          <w:lang w:val="fr-FR"/>
        </w:rPr>
        <w:t>é</w:t>
      </w:r>
      <w:r>
        <w:rPr>
          <w:rtl w:val="0"/>
          <w:lang w:val="fr-FR"/>
        </w:rPr>
        <w:t>r</w:t>
      </w:r>
      <w:r>
        <w:rPr>
          <w:rtl w:val="0"/>
          <w:lang w:val="fr-FR"/>
        </w:rPr>
        <w:t>è</w:t>
      </w:r>
      <w:r>
        <w:rPr>
          <w:rtl w:val="0"/>
          <w:lang w:val="fr-FR"/>
        </w:rPr>
        <w:t>se.</w:t>
      </w:r>
    </w:p>
    <w:p>
      <w:pPr>
        <w:pStyle w:val="Corps"/>
        <w:bidi w:val="0"/>
      </w:pPr>
    </w:p>
    <w:p>
      <w:pPr>
        <w:pStyle w:val="Sous-section 4"/>
        <w:bidi w:val="0"/>
      </w:pPr>
      <w:bookmarkStart w:name="_Toc211" w:id="213"/>
      <w:r>
        <w:rPr>
          <w:rtl w:val="0"/>
          <w:lang w:val="fr-FR"/>
        </w:rPr>
        <w:t>Syndrome de POEMS</w:t>
      </w:r>
      <w:bookmarkEnd w:id="213"/>
    </w:p>
    <w:p>
      <w:pPr>
        <w:pStyle w:val="Corps"/>
        <w:bidi w:val="0"/>
      </w:pPr>
    </w:p>
    <w:p>
      <w:pPr>
        <w:pStyle w:val="Corps"/>
        <w:bidi w:val="0"/>
      </w:pPr>
      <w:r>
        <w:rPr>
          <w:rtl w:val="0"/>
          <w:lang w:val="fr-FR"/>
        </w:rPr>
        <w:t>Crit</w:t>
      </w:r>
      <w:r>
        <w:rPr>
          <w:rtl w:val="0"/>
          <w:lang w:val="fr-FR"/>
        </w:rPr>
        <w:t>è</w:t>
      </w:r>
      <w:r>
        <w:rPr>
          <w:rtl w:val="0"/>
          <w:lang w:val="fr-FR"/>
        </w:rPr>
        <w:t>res obligatoires : gammapathie monoclonales et polyneuropathie.</w:t>
      </w:r>
    </w:p>
    <w:p>
      <w:pPr>
        <w:pStyle w:val="Corps"/>
        <w:bidi w:val="0"/>
      </w:pPr>
    </w:p>
    <w:p>
      <w:pPr>
        <w:pStyle w:val="Corps"/>
        <w:bidi w:val="0"/>
      </w:pPr>
      <w:r>
        <w:rPr>
          <w:rtl w:val="0"/>
          <w:lang w:val="fr-FR"/>
        </w:rPr>
        <w:t xml:space="preserve">Autres : </w:t>
      </w:r>
      <w:r>
        <w:rPr>
          <w:rtl w:val="0"/>
          <w:lang w:val="fr-FR"/>
        </w:rPr>
        <w:t>é</w:t>
      </w:r>
      <w:r>
        <w:rPr>
          <w:rtl w:val="0"/>
          <w:lang w:val="fr-FR"/>
        </w:rPr>
        <w:t>l</w:t>
      </w:r>
      <w:r>
        <w:rPr>
          <w:rtl w:val="0"/>
          <w:lang w:val="fr-FR"/>
        </w:rPr>
        <w:t>é</w:t>
      </w:r>
      <w:r>
        <w:rPr>
          <w:rtl w:val="0"/>
          <w:lang w:val="fr-FR"/>
        </w:rPr>
        <w:t>vation VEGF, organom</w:t>
      </w:r>
      <w:r>
        <w:rPr>
          <w:rtl w:val="0"/>
          <w:lang w:val="fr-FR"/>
        </w:rPr>
        <w:t>é</w:t>
      </w:r>
      <w:r>
        <w:rPr>
          <w:rtl w:val="0"/>
          <w:lang w:val="fr-FR"/>
        </w:rPr>
        <w:t>galie (foie / rate), changements cutan</w:t>
      </w:r>
      <w:r>
        <w:rPr>
          <w:rtl w:val="0"/>
          <w:lang w:val="fr-FR"/>
        </w:rPr>
        <w:t>é</w:t>
      </w:r>
      <w:r>
        <w:rPr>
          <w:rtl w:val="0"/>
          <w:lang w:val="fr-FR"/>
        </w:rPr>
        <w:t>s, endocrinopathies (hypoT4, hypogonadisme, insuffisance surr</w:t>
      </w:r>
      <w:r>
        <w:rPr>
          <w:rtl w:val="0"/>
          <w:lang w:val="fr-FR"/>
        </w:rPr>
        <w:t>é</w:t>
      </w:r>
      <w:r>
        <w:rPr>
          <w:rtl w:val="0"/>
          <w:lang w:val="fr-FR"/>
        </w:rPr>
        <w:t>nalienne, anomalie axe hypophysaire).</w:t>
      </w:r>
    </w:p>
    <w:p>
      <w:pPr>
        <w:pStyle w:val="Corps"/>
        <w:bidi w:val="0"/>
      </w:pPr>
    </w:p>
    <w:p>
      <w:pPr>
        <w:pStyle w:val="Sous-section 3"/>
        <w:pBdr>
          <w:bottom w:val="dotted" w:color="000000" w:sz="8" w:space="0" w:shadow="0" w:frame="0"/>
        </w:pBdr>
      </w:pPr>
      <w:bookmarkStart w:name="_Toc212" w:id="214"/>
      <w:r>
        <w:rPr>
          <w:rtl w:val="0"/>
          <w:lang w:val="fr-FR"/>
        </w:rPr>
        <w:t>Syndrome carcino</w:t>
      </w:r>
      <w:r>
        <w:rPr>
          <w:rtl w:val="0"/>
          <w:lang w:val="fr-FR"/>
        </w:rPr>
        <w:t>ï</w:t>
      </w:r>
      <w:r>
        <w:rPr>
          <w:rtl w:val="0"/>
          <w:lang w:val="fr-FR"/>
        </w:rPr>
        <w:t>de</w:t>
      </w:r>
      <w:bookmarkEnd w:id="214"/>
    </w:p>
    <w:p>
      <w:pPr>
        <w:pStyle w:val="Corps"/>
        <w:bidi w:val="0"/>
      </w:pPr>
    </w:p>
    <w:p>
      <w:pPr>
        <w:pStyle w:val="Corps"/>
        <w:bidi w:val="0"/>
      </w:pPr>
      <w:r>
        <w:rPr>
          <w:rtl w:val="0"/>
          <w:lang w:val="fr-FR"/>
        </w:rPr>
        <w:t>Tumeurs s</w:t>
      </w:r>
      <w:r>
        <w:rPr>
          <w:rtl w:val="0"/>
          <w:lang w:val="fr-FR"/>
        </w:rPr>
        <w:t>é</w:t>
      </w:r>
      <w:r>
        <w:rPr>
          <w:rtl w:val="0"/>
          <w:lang w:val="fr-FR"/>
        </w:rPr>
        <w:t>cr</w:t>
      </w:r>
      <w:r>
        <w:rPr>
          <w:rtl w:val="0"/>
          <w:lang w:val="fr-FR"/>
        </w:rPr>
        <w:t>é</w:t>
      </w:r>
      <w:r>
        <w:rPr>
          <w:rtl w:val="0"/>
          <w:lang w:val="fr-FR"/>
        </w:rPr>
        <w:t>tant diverses substances actives, les principales sont la s</w:t>
      </w:r>
      <w:r>
        <w:rPr>
          <w:rtl w:val="0"/>
          <w:lang w:val="fr-FR"/>
        </w:rPr>
        <w:t>é</w:t>
      </w:r>
      <w:r>
        <w:rPr>
          <w:rtl w:val="0"/>
          <w:lang w:val="fr-FR"/>
        </w:rPr>
        <w:t>rotonine, histamine, tachekinins, kallikrein et prostaglandines. La s</w:t>
      </w:r>
      <w:r>
        <w:rPr>
          <w:rtl w:val="0"/>
          <w:lang w:val="fr-FR"/>
        </w:rPr>
        <w:t>é</w:t>
      </w:r>
      <w:r>
        <w:rPr>
          <w:rtl w:val="0"/>
          <w:lang w:val="fr-FR"/>
        </w:rPr>
        <w:t>rotonine produite en exc</w:t>
      </w:r>
      <w:r>
        <w:rPr>
          <w:rtl w:val="0"/>
          <w:lang w:val="fr-FR"/>
        </w:rPr>
        <w:t>è</w:t>
      </w:r>
      <w:r>
        <w:rPr>
          <w:rtl w:val="0"/>
          <w:lang w:val="fr-FR"/>
        </w:rPr>
        <w:t xml:space="preserve">s dans les cellules tumorales </w:t>
      </w:r>
      <w:r>
        <w:rPr>
          <w:rtl w:val="0"/>
          <w:lang w:val="fr-FR"/>
        </w:rPr>
        <w:t xml:space="preserve">à </w:t>
      </w:r>
      <w:r>
        <w:rPr>
          <w:rtl w:val="0"/>
          <w:lang w:val="fr-FR"/>
        </w:rPr>
        <w:t>partir des tryptophan est transform</w:t>
      </w:r>
      <w:r>
        <w:rPr>
          <w:rtl w:val="0"/>
          <w:lang w:val="fr-FR"/>
        </w:rPr>
        <w:t>é</w:t>
      </w:r>
      <w:r>
        <w:rPr>
          <w:rtl w:val="0"/>
          <w:lang w:val="fr-FR"/>
        </w:rPr>
        <w:t xml:space="preserve">e </w:t>
      </w:r>
      <w:r>
        <w:rPr>
          <w:rtl w:val="0"/>
          <w:lang w:val="fr-FR"/>
        </w:rPr>
        <w:t xml:space="preserve">à </w:t>
      </w:r>
      <w:r>
        <w:rPr>
          <w:rtl w:val="0"/>
          <w:lang w:val="fr-FR"/>
        </w:rPr>
        <w:t>5-HIAA par le foie. Parfois cette consommation important de tryptophan donne un d</w:t>
      </w:r>
      <w:r>
        <w:rPr>
          <w:rtl w:val="0"/>
          <w:lang w:val="fr-FR"/>
        </w:rPr>
        <w:t>é</w:t>
      </w:r>
      <w:r>
        <w:rPr>
          <w:rtl w:val="0"/>
          <w:lang w:val="fr-FR"/>
        </w:rPr>
        <w:t>ficit en niacine et une clinique de pellagre.</w:t>
      </w:r>
    </w:p>
    <w:p>
      <w:pPr>
        <w:pStyle w:val="Corps"/>
        <w:bidi w:val="0"/>
      </w:pPr>
    </w:p>
    <w:p>
      <w:pPr>
        <w:pStyle w:val="Corps"/>
        <w:bidi w:val="0"/>
      </w:pPr>
      <w:r>
        <w:rPr>
          <w:rtl w:val="0"/>
          <w:lang w:val="fr-FR"/>
        </w:rPr>
        <w:t>En plus de ces effets GI (ex : diarrh</w:t>
      </w:r>
      <w:r>
        <w:rPr>
          <w:rtl w:val="0"/>
          <w:lang w:val="fr-FR"/>
        </w:rPr>
        <w:t>é</w:t>
      </w:r>
      <w:r>
        <w:rPr>
          <w:rtl w:val="0"/>
          <w:lang w:val="fr-FR"/>
        </w:rPr>
        <w:t>e), la s</w:t>
      </w:r>
      <w:r>
        <w:rPr>
          <w:rtl w:val="0"/>
          <w:lang w:val="fr-FR"/>
        </w:rPr>
        <w:t>é</w:t>
      </w:r>
      <w:r>
        <w:rPr>
          <w:rtl w:val="0"/>
          <w:lang w:val="fr-FR"/>
        </w:rPr>
        <w:t>rotonine stimule les fibroblastes ce qui fibrose les valves cardiaques, le m</w:t>
      </w:r>
      <w:r>
        <w:rPr>
          <w:rtl w:val="0"/>
          <w:lang w:val="fr-FR"/>
        </w:rPr>
        <w:t>é</w:t>
      </w:r>
      <w:r>
        <w:rPr>
          <w:rtl w:val="0"/>
          <w:lang w:val="fr-FR"/>
        </w:rPr>
        <w:t>sent</w:t>
      </w:r>
      <w:r>
        <w:rPr>
          <w:rtl w:val="0"/>
          <w:lang w:val="fr-FR"/>
        </w:rPr>
        <w:t>è</w:t>
      </w:r>
      <w:r>
        <w:rPr>
          <w:rtl w:val="0"/>
          <w:lang w:val="fr-FR"/>
        </w:rPr>
        <w:t>re et le p</w:t>
      </w:r>
      <w:r>
        <w:rPr>
          <w:rtl w:val="0"/>
          <w:lang w:val="fr-FR"/>
        </w:rPr>
        <w:t>é</w:t>
      </w:r>
      <w:r>
        <w:rPr>
          <w:rtl w:val="0"/>
          <w:lang w:val="fr-FR"/>
        </w:rPr>
        <w:t>ritoine. Le flushing provient de plusieurs autres mol</w:t>
      </w:r>
      <w:r>
        <w:rPr>
          <w:rtl w:val="0"/>
          <w:lang w:val="fr-FR"/>
        </w:rPr>
        <w:t>é</w:t>
      </w:r>
      <w:r>
        <w:rPr>
          <w:rtl w:val="0"/>
          <w:lang w:val="fr-FR"/>
        </w:rPr>
        <w:t>cules, m</w:t>
      </w:r>
      <w:r>
        <w:rPr>
          <w:rtl w:val="0"/>
          <w:lang w:val="fr-FR"/>
        </w:rPr>
        <w:t>é</w:t>
      </w:r>
      <w:r>
        <w:rPr>
          <w:rtl w:val="0"/>
          <w:lang w:val="fr-FR"/>
        </w:rPr>
        <w:t>canisme incertain, mais nombreuses hypoth</w:t>
      </w:r>
      <w:r>
        <w:rPr>
          <w:rtl w:val="0"/>
          <w:lang w:val="fr-FR"/>
        </w:rPr>
        <w:t>è</w:t>
      </w:r>
      <w:r>
        <w:rPr>
          <w:rtl w:val="0"/>
          <w:lang w:val="fr-FR"/>
        </w:rPr>
        <w:t>ses. Substances sont inactiv</w:t>
      </w:r>
      <w:r>
        <w:rPr>
          <w:rtl w:val="0"/>
          <w:lang w:val="fr-FR"/>
        </w:rPr>
        <w:t>é</w:t>
      </w:r>
      <w:r>
        <w:rPr>
          <w:rtl w:val="0"/>
          <w:lang w:val="fr-FR"/>
        </w:rPr>
        <w:t>es par les poumons et n</w:t>
      </w:r>
      <w:r>
        <w:rPr>
          <w:rtl w:val="0"/>
          <w:lang w:val="fr-FR"/>
        </w:rPr>
        <w:t>’</w:t>
      </w:r>
      <w:r>
        <w:rPr>
          <w:rtl w:val="0"/>
          <w:lang w:val="fr-FR"/>
        </w:rPr>
        <w:t xml:space="preserve">affectent donc pas le coeur gauche </w:t>
      </w:r>
      <w:r>
        <w:rPr>
          <w:rtl w:val="0"/>
          <w:lang w:val="fr-FR"/>
        </w:rPr>
        <w:t xml:space="preserve">à </w:t>
      </w:r>
      <w:r>
        <w:rPr>
          <w:rtl w:val="0"/>
          <w:lang w:val="fr-FR"/>
        </w:rPr>
        <w:t>moins d</w:t>
      </w:r>
      <w:r>
        <w:rPr>
          <w:rtl w:val="0"/>
          <w:lang w:val="fr-FR"/>
        </w:rPr>
        <w:t>’</w:t>
      </w:r>
      <w:r>
        <w:rPr>
          <w:rtl w:val="0"/>
          <w:lang w:val="fr-FR"/>
        </w:rPr>
        <w:t>un shunt D-&gt;G (FOP) ou n</w:t>
      </w:r>
      <w:r>
        <w:rPr>
          <w:rtl w:val="0"/>
          <w:lang w:val="fr-FR"/>
        </w:rPr>
        <w:t>é</w:t>
      </w:r>
      <w:r>
        <w:rPr>
          <w:rtl w:val="0"/>
          <w:lang w:val="fr-FR"/>
        </w:rPr>
        <w:t>oplasie bronchique.</w:t>
      </w:r>
    </w:p>
    <w:p>
      <w:pPr>
        <w:pStyle w:val="Corps"/>
        <w:bidi w:val="0"/>
      </w:pPr>
    </w:p>
    <w:p>
      <w:pPr>
        <w:pStyle w:val="Corps"/>
        <w:bidi w:val="0"/>
      </w:pPr>
      <w:r>
        <w:rPr>
          <w:rtl w:val="0"/>
          <w:lang w:val="fr-FR"/>
        </w:rPr>
        <w:t>Souvent originant d</w:t>
      </w:r>
      <w:r>
        <w:rPr>
          <w:rtl w:val="0"/>
          <w:lang w:val="fr-FR"/>
        </w:rPr>
        <w:t>’</w:t>
      </w:r>
      <w:r>
        <w:rPr>
          <w:rtl w:val="0"/>
          <w:lang w:val="fr-FR"/>
        </w:rPr>
        <w:t>une tumeur du midgut, ne sera pas symptomatique avant envahissement du foie par m</w:t>
      </w:r>
      <w:r>
        <w:rPr>
          <w:rtl w:val="0"/>
          <w:lang w:val="fr-FR"/>
        </w:rPr>
        <w:t>é</w:t>
      </w:r>
      <w:r>
        <w:rPr>
          <w:rtl w:val="0"/>
          <w:lang w:val="fr-FR"/>
        </w:rPr>
        <w:t>tastases. Autres tumeurs : foregut et hindgut, bronchiques, pancr</w:t>
      </w:r>
      <w:r>
        <w:rPr>
          <w:rtl w:val="0"/>
          <w:lang w:val="fr-FR"/>
        </w:rPr>
        <w:t>é</w:t>
      </w:r>
      <w:r>
        <w:rPr>
          <w:rtl w:val="0"/>
          <w:lang w:val="fr-FR"/>
        </w:rPr>
        <w:t>as*, ovaires</w:t>
      </w:r>
      <w:r>
        <w:rPr>
          <w:rtl w:val="0"/>
          <w:lang w:val="fr-FR"/>
        </w:rPr>
        <w:t>…</w:t>
      </w:r>
    </w:p>
    <w:p>
      <w:pPr>
        <w:pStyle w:val="Corps"/>
        <w:rPr>
          <w:sz w:val="20"/>
          <w:szCs w:val="20"/>
        </w:rPr>
      </w:pPr>
      <w:r>
        <w:rPr>
          <w:sz w:val="20"/>
          <w:szCs w:val="20"/>
          <w:rtl w:val="0"/>
          <w:lang w:val="fr-FR"/>
        </w:rPr>
        <w:t>*VIPome et gastrinome  du pancr</w:t>
      </w:r>
      <w:r>
        <w:rPr>
          <w:sz w:val="20"/>
          <w:szCs w:val="20"/>
          <w:rtl w:val="0"/>
          <w:lang w:val="fr-FR"/>
        </w:rPr>
        <w:t>é</w:t>
      </w:r>
      <w:r>
        <w:rPr>
          <w:sz w:val="20"/>
          <w:szCs w:val="20"/>
          <w:rtl w:val="0"/>
          <w:lang w:val="fr-FR"/>
        </w:rPr>
        <w:t>as peuvent donner diarrh</w:t>
      </w:r>
      <w:r>
        <w:rPr>
          <w:sz w:val="20"/>
          <w:szCs w:val="20"/>
          <w:rtl w:val="0"/>
          <w:lang w:val="fr-FR"/>
        </w:rPr>
        <w:t>é</w:t>
      </w:r>
      <w:r>
        <w:rPr>
          <w:sz w:val="20"/>
          <w:szCs w:val="20"/>
          <w:rtl w:val="0"/>
          <w:lang w:val="fr-FR"/>
        </w:rPr>
        <w:t>e et flushing dans VIPome</w:t>
      </w:r>
    </w:p>
    <w:p>
      <w:pPr>
        <w:pStyle w:val="Corps"/>
        <w:bidi w:val="0"/>
      </w:pPr>
    </w:p>
    <w:p>
      <w:pPr>
        <w:pStyle w:val="Corps"/>
        <w:rPr>
          <w:u w:val="single"/>
        </w:rPr>
      </w:pPr>
      <w:r>
        <w:rPr>
          <w:u w:val="single"/>
          <w:rtl w:val="0"/>
          <w:lang w:val="fr-FR"/>
        </w:rPr>
        <w:t>Sx :</w:t>
      </w:r>
    </w:p>
    <w:p>
      <w:pPr>
        <w:pStyle w:val="Corps"/>
        <w:bidi w:val="0"/>
      </w:pPr>
      <w:r>
        <w:rPr>
          <w:rtl w:val="0"/>
          <w:lang w:val="fr-FR"/>
        </w:rPr>
        <w:t>É</w:t>
      </w:r>
      <w:r>
        <w:rPr>
          <w:rtl w:val="0"/>
          <w:lang w:val="fr-FR"/>
        </w:rPr>
        <w:t>pisodes de flushing de 20-30 sec de la portion sup</w:t>
      </w:r>
      <w:r>
        <w:rPr>
          <w:rtl w:val="0"/>
          <w:lang w:val="fr-FR"/>
        </w:rPr>
        <w:t>é</w:t>
      </w:r>
      <w:r>
        <w:rPr>
          <w:rtl w:val="0"/>
          <w:lang w:val="fr-FR"/>
        </w:rPr>
        <w:t>rieure du corps. Avec l</w:t>
      </w:r>
      <w:r>
        <w:rPr>
          <w:rtl w:val="0"/>
          <w:lang w:val="fr-FR"/>
        </w:rPr>
        <w:t>’</w:t>
      </w:r>
      <w:r>
        <w:rPr>
          <w:rtl w:val="0"/>
          <w:lang w:val="fr-FR"/>
        </w:rPr>
        <w:t>augmentation en s</w:t>
      </w:r>
      <w:r>
        <w:rPr>
          <w:rtl w:val="0"/>
          <w:lang w:val="fr-FR"/>
        </w:rPr>
        <w:t>é</w:t>
      </w:r>
      <w:r>
        <w:rPr>
          <w:rtl w:val="0"/>
          <w:lang w:val="fr-FR"/>
        </w:rPr>
        <w:t>v</w:t>
      </w:r>
      <w:r>
        <w:rPr>
          <w:rtl w:val="0"/>
          <w:lang w:val="fr-FR"/>
        </w:rPr>
        <w:t>é</w:t>
      </w:r>
      <w:r>
        <w:rPr>
          <w:rtl w:val="0"/>
          <w:lang w:val="fr-FR"/>
        </w:rPr>
        <w:t>rit</w:t>
      </w:r>
      <w:r>
        <w:rPr>
          <w:rtl w:val="0"/>
          <w:lang w:val="fr-FR"/>
        </w:rPr>
        <w:t xml:space="preserve">é </w:t>
      </w:r>
      <w:r>
        <w:rPr>
          <w:rtl w:val="0"/>
          <w:lang w:val="fr-FR"/>
        </w:rPr>
        <w:t xml:space="preserve">de la maladie, les </w:t>
      </w:r>
      <w:r>
        <w:rPr>
          <w:rtl w:val="0"/>
          <w:lang w:val="fr-FR"/>
        </w:rPr>
        <w:t>é</w:t>
      </w:r>
      <w:r>
        <w:rPr>
          <w:rtl w:val="0"/>
          <w:lang w:val="fr-FR"/>
        </w:rPr>
        <w:t>pisodes durent plus longtemps et il peut y avoir hypoTA avec tachycardie associ</w:t>
      </w:r>
      <w:r>
        <w:rPr>
          <w:rtl w:val="0"/>
          <w:lang w:val="fr-FR"/>
        </w:rPr>
        <w:t>é</w:t>
      </w:r>
      <w:r>
        <w:rPr>
          <w:rtl w:val="0"/>
          <w:lang w:val="fr-FR"/>
        </w:rPr>
        <w:t>e. Sensation de br</w:t>
      </w:r>
      <w:r>
        <w:rPr>
          <w:rtl w:val="0"/>
          <w:lang w:val="fr-FR"/>
        </w:rPr>
        <w:t>û</w:t>
      </w:r>
      <w:r>
        <w:rPr>
          <w:rtl w:val="0"/>
          <w:lang w:val="fr-FR"/>
        </w:rPr>
        <w:t>lure aussi parfois. Diarrh</w:t>
      </w:r>
      <w:r>
        <w:rPr>
          <w:rtl w:val="0"/>
          <w:lang w:val="fr-FR"/>
        </w:rPr>
        <w:t>é</w:t>
      </w:r>
      <w:r>
        <w:rPr>
          <w:rtl w:val="0"/>
          <w:lang w:val="fr-FR"/>
        </w:rPr>
        <w:t>e dans 40% et parfois atteinte droite du coeur. Parfois bronchospasmes. Souvent aucun d</w:t>
      </w:r>
      <w:r>
        <w:rPr>
          <w:rtl w:val="0"/>
          <w:lang w:val="fr-FR"/>
        </w:rPr>
        <w:t>é</w:t>
      </w:r>
      <w:r>
        <w:rPr>
          <w:rtl w:val="0"/>
          <w:lang w:val="fr-FR"/>
        </w:rPr>
        <w:t>clencheur au flushing, mais parfois d</w:t>
      </w:r>
      <w:r>
        <w:rPr>
          <w:rtl w:val="0"/>
          <w:lang w:val="fr-FR"/>
        </w:rPr>
        <w:t>é</w:t>
      </w:r>
      <w:r>
        <w:rPr>
          <w:rtl w:val="0"/>
          <w:lang w:val="fr-FR"/>
        </w:rPr>
        <w:t>clench</w:t>
      </w:r>
      <w:r>
        <w:rPr>
          <w:rtl w:val="0"/>
          <w:lang w:val="fr-FR"/>
        </w:rPr>
        <w:t xml:space="preserve">é </w:t>
      </w:r>
      <w:r>
        <w:rPr>
          <w:rtl w:val="0"/>
          <w:lang w:val="fr-FR"/>
        </w:rPr>
        <w:t xml:space="preserve">par alimentation, ROH, </w:t>
      </w:r>
      <w:r>
        <w:rPr>
          <w:rtl w:val="0"/>
          <w:lang w:val="fr-FR"/>
        </w:rPr>
        <w:t>é</w:t>
      </w:r>
      <w:r>
        <w:rPr>
          <w:rtl w:val="0"/>
          <w:lang w:val="fr-FR"/>
        </w:rPr>
        <w:t>motions, anesth</w:t>
      </w:r>
      <w:r>
        <w:rPr>
          <w:rtl w:val="0"/>
          <w:lang w:val="fr-FR"/>
        </w:rPr>
        <w:t>é</w:t>
      </w:r>
      <w:r>
        <w:rPr>
          <w:rtl w:val="0"/>
          <w:lang w:val="fr-FR"/>
        </w:rPr>
        <w:t>sie, manipulation tumeur (chx, palpation foie). L</w:t>
      </w:r>
      <w:r>
        <w:rPr>
          <w:rtl w:val="0"/>
          <w:lang w:val="fr-FR"/>
        </w:rPr>
        <w:t>’</w:t>
      </w:r>
      <w:r>
        <w:rPr>
          <w:rtl w:val="0"/>
          <w:lang w:val="fr-FR"/>
        </w:rPr>
        <w:t>anesth</w:t>
      </w:r>
      <w:r>
        <w:rPr>
          <w:rtl w:val="0"/>
          <w:lang w:val="fr-FR"/>
        </w:rPr>
        <w:t>é</w:t>
      </w:r>
      <w:r>
        <w:rPr>
          <w:rtl w:val="0"/>
          <w:lang w:val="fr-FR"/>
        </w:rPr>
        <w:t>sie peut d</w:t>
      </w:r>
      <w:r>
        <w:rPr>
          <w:rtl w:val="0"/>
          <w:lang w:val="fr-FR"/>
        </w:rPr>
        <w:t>é</w:t>
      </w:r>
      <w:r>
        <w:rPr>
          <w:rtl w:val="0"/>
          <w:lang w:val="fr-FR"/>
        </w:rPr>
        <w:t>clencher une crise carcino</w:t>
      </w:r>
      <w:r>
        <w:rPr>
          <w:rtl w:val="0"/>
          <w:lang w:val="fr-FR"/>
        </w:rPr>
        <w:t>ï</w:t>
      </w:r>
      <w:r>
        <w:rPr>
          <w:rtl w:val="0"/>
          <w:lang w:val="fr-FR"/>
        </w:rPr>
        <w:t>de qui dure plusieurs heures et peut donner de l</w:t>
      </w:r>
      <w:r>
        <w:rPr>
          <w:rtl w:val="0"/>
          <w:lang w:val="fr-FR"/>
        </w:rPr>
        <w:t>’</w:t>
      </w:r>
      <w:r>
        <w:rPr>
          <w:rtl w:val="0"/>
          <w:lang w:val="fr-FR"/>
        </w:rPr>
        <w:t>hypotension (?parfois hyperTA?) et tachycardie, effet minimis</w:t>
      </w:r>
      <w:r>
        <w:rPr>
          <w:rtl w:val="0"/>
          <w:lang w:val="fr-FR"/>
        </w:rPr>
        <w:t xml:space="preserve">é </w:t>
      </w:r>
      <w:r>
        <w:rPr>
          <w:rtl w:val="0"/>
          <w:lang w:val="fr-FR"/>
        </w:rPr>
        <w:t>avec ocr</w:t>
      </w:r>
      <w:r>
        <w:rPr>
          <w:rtl w:val="0"/>
          <w:lang w:val="fr-FR"/>
        </w:rPr>
        <w:t>é</w:t>
      </w:r>
      <w:r>
        <w:rPr>
          <w:rtl w:val="0"/>
          <w:lang w:val="fr-FR"/>
        </w:rPr>
        <w:t>otide en pr</w:t>
      </w:r>
      <w:r>
        <w:rPr>
          <w:rtl w:val="0"/>
          <w:lang w:val="fr-FR"/>
        </w:rPr>
        <w:t>é</w:t>
      </w:r>
      <w:r>
        <w:rPr>
          <w:rtl w:val="0"/>
          <w:lang w:val="fr-FR"/>
        </w:rPr>
        <w:t>-m</w:t>
      </w:r>
      <w:r>
        <w:rPr>
          <w:rtl w:val="0"/>
          <w:lang w:val="fr-FR"/>
        </w:rPr>
        <w:t>é</w:t>
      </w:r>
      <w:r>
        <w:rPr>
          <w:rtl w:val="0"/>
          <w:lang w:val="fr-FR"/>
        </w:rPr>
        <w:t>dication. Bronchospasme/wheezing/dyspn</w:t>
      </w:r>
      <w:r>
        <w:rPr>
          <w:rtl w:val="0"/>
          <w:lang w:val="fr-FR"/>
        </w:rPr>
        <w:t>é</w:t>
      </w:r>
      <w:r>
        <w:rPr>
          <w:rtl w:val="0"/>
          <w:lang w:val="fr-FR"/>
        </w:rPr>
        <w:t>e associ</w:t>
      </w:r>
      <w:r>
        <w:rPr>
          <w:rtl w:val="0"/>
          <w:lang w:val="fr-FR"/>
        </w:rPr>
        <w:t>é</w:t>
      </w:r>
      <w:r>
        <w:rPr>
          <w:rtl w:val="0"/>
          <w:lang w:val="fr-FR"/>
        </w:rPr>
        <w:t xml:space="preserve">s aux </w:t>
      </w:r>
      <w:r>
        <w:rPr>
          <w:rtl w:val="0"/>
          <w:lang w:val="fr-FR"/>
        </w:rPr>
        <w:t>é</w:t>
      </w:r>
      <w:r>
        <w:rPr>
          <w:rtl w:val="0"/>
          <w:lang w:val="fr-FR"/>
        </w:rPr>
        <w:t xml:space="preserve">pisode flushing. B-agoniste peuvent provoquer importante vasodilatation, faire attention </w:t>
      </w:r>
      <w:r>
        <w:rPr>
          <w:rtl w:val="0"/>
          <w:lang w:val="fr-FR"/>
        </w:rPr>
        <w:t>(si hypoTA, favoriser fluide, ocr</w:t>
      </w:r>
      <w:r>
        <w:rPr>
          <w:rtl w:val="0"/>
        </w:rPr>
        <w:t>é</w:t>
      </w:r>
      <w:r>
        <w:rPr>
          <w:rtl w:val="0"/>
          <w:lang w:val="en-US"/>
        </w:rPr>
        <w:t>otide, phenyl</w:t>
      </w:r>
      <w:r>
        <w:rPr>
          <w:rtl w:val="0"/>
        </w:rPr>
        <w:t>é</w:t>
      </w:r>
      <w:r>
        <w:rPr>
          <w:rtl w:val="0"/>
        </w:rPr>
        <w:t>phrine).</w:t>
      </w:r>
      <w:r>
        <w:rPr>
          <w:rtl w:val="0"/>
          <w:lang w:val="fr-FR"/>
        </w:rPr>
        <w:t xml:space="preserve"> Pas de lien entre </w:t>
      </w:r>
      <w:r>
        <w:rPr>
          <w:rtl w:val="0"/>
          <w:lang w:val="fr-FR"/>
        </w:rPr>
        <w:t>é</w:t>
      </w:r>
      <w:r>
        <w:rPr>
          <w:rtl w:val="0"/>
          <w:lang w:val="fr-FR"/>
        </w:rPr>
        <w:t>pisode de flushing et diarrh</w:t>
      </w:r>
      <w:r>
        <w:rPr>
          <w:rtl w:val="0"/>
          <w:lang w:val="fr-FR"/>
        </w:rPr>
        <w:t>é</w:t>
      </w:r>
      <w:r>
        <w:rPr>
          <w:rtl w:val="0"/>
          <w:lang w:val="fr-FR"/>
        </w:rPr>
        <w:t>e. Parfois crampes abdominales associ</w:t>
      </w:r>
      <w:r>
        <w:rPr>
          <w:rtl w:val="0"/>
          <w:lang w:val="fr-FR"/>
        </w:rPr>
        <w:t>é</w:t>
      </w:r>
      <w:r>
        <w:rPr>
          <w:rtl w:val="0"/>
          <w:lang w:val="fr-FR"/>
        </w:rPr>
        <w:t>es (fibrose p</w:t>
      </w:r>
      <w:r>
        <w:rPr>
          <w:rtl w:val="0"/>
          <w:lang w:val="fr-FR"/>
        </w:rPr>
        <w:t>é</w:t>
      </w:r>
      <w:r>
        <w:rPr>
          <w:rtl w:val="0"/>
          <w:lang w:val="fr-FR"/>
        </w:rPr>
        <w:t>ritoine, m</w:t>
      </w:r>
      <w:r>
        <w:rPr>
          <w:rtl w:val="0"/>
          <w:lang w:val="fr-FR"/>
        </w:rPr>
        <w:t>é</w:t>
      </w:r>
      <w:r>
        <w:rPr>
          <w:rtl w:val="0"/>
          <w:lang w:val="fr-FR"/>
        </w:rPr>
        <w:t>sent</w:t>
      </w:r>
      <w:r>
        <w:rPr>
          <w:rtl w:val="0"/>
          <w:lang w:val="fr-FR"/>
        </w:rPr>
        <w:t>è</w:t>
      </w:r>
      <w:r>
        <w:rPr>
          <w:rtl w:val="0"/>
          <w:lang w:val="fr-FR"/>
        </w:rPr>
        <w:t xml:space="preserve">re). </w:t>
      </w:r>
      <w:r>
        <w:br w:type="textWrapping"/>
      </w:r>
      <w:r>
        <w:rPr>
          <w:rtl w:val="0"/>
          <w:lang w:val="fr-FR"/>
        </w:rPr>
        <w:t>Fibrose : Valvulopathies droites, IT la plus fr</w:t>
      </w:r>
      <w:r>
        <w:rPr>
          <w:rtl w:val="0"/>
          <w:lang w:val="fr-FR"/>
        </w:rPr>
        <w:t>é</w:t>
      </w:r>
      <w:r>
        <w:rPr>
          <w:rtl w:val="0"/>
          <w:lang w:val="fr-FR"/>
        </w:rPr>
        <w:t>quente (r</w:t>
      </w:r>
      <w:r>
        <w:rPr>
          <w:rtl w:val="0"/>
          <w:lang w:val="fr-FR"/>
        </w:rPr>
        <w:t>é</w:t>
      </w:r>
      <w:r>
        <w:rPr>
          <w:rtl w:val="0"/>
          <w:lang w:val="fr-FR"/>
        </w:rPr>
        <w:t>traction et fibrose des valves), crampes/douleur abdominales, obstruction ur</w:t>
      </w:r>
      <w:r>
        <w:rPr>
          <w:rtl w:val="0"/>
          <w:lang w:val="fr-FR"/>
        </w:rPr>
        <w:t>é</w:t>
      </w:r>
      <w:r>
        <w:rPr>
          <w:rtl w:val="0"/>
          <w:lang w:val="fr-FR"/>
        </w:rPr>
        <w:t>t</w:t>
      </w:r>
      <w:r>
        <w:rPr>
          <w:rtl w:val="0"/>
          <w:lang w:val="fr-FR"/>
        </w:rPr>
        <w:t>é</w:t>
      </w:r>
      <w:r>
        <w:rPr>
          <w:rtl w:val="0"/>
          <w:lang w:val="fr-FR"/>
        </w:rPr>
        <w:t>rales.</w:t>
      </w:r>
    </w:p>
    <w:p>
      <w:pPr>
        <w:pStyle w:val="Corps"/>
        <w:bidi w:val="0"/>
      </w:pPr>
      <w:r>
        <w:rPr>
          <w:rtl w:val="0"/>
          <w:lang w:val="fr-FR"/>
        </w:rPr>
        <w:t>Pellagre : dermatite, diarrh</w:t>
      </w:r>
      <w:r>
        <w:rPr>
          <w:rtl w:val="0"/>
          <w:lang w:val="fr-FR"/>
        </w:rPr>
        <w:t>é</w:t>
      </w:r>
      <w:r>
        <w:rPr>
          <w:rtl w:val="0"/>
          <w:lang w:val="fr-FR"/>
        </w:rPr>
        <w:t>e, d</w:t>
      </w:r>
      <w:r>
        <w:rPr>
          <w:rtl w:val="0"/>
          <w:lang w:val="fr-FR"/>
        </w:rPr>
        <w:t>é</w:t>
      </w:r>
      <w:r>
        <w:rPr>
          <w:rtl w:val="0"/>
          <w:lang w:val="fr-FR"/>
        </w:rPr>
        <w:t>mence</w:t>
      </w:r>
    </w:p>
    <w:p>
      <w:pPr>
        <w:pStyle w:val="Corps"/>
        <w:rPr>
          <w:u w:val="single"/>
        </w:rPr>
      </w:pPr>
    </w:p>
    <w:p>
      <w:pPr>
        <w:pStyle w:val="Corps"/>
        <w:rPr>
          <w:u w:val="single"/>
        </w:rPr>
      </w:pPr>
      <w:r>
        <w:rPr>
          <w:u w:val="single"/>
          <w:rtl w:val="0"/>
          <w:lang w:val="fr-FR"/>
        </w:rPr>
        <w:t>Variante :</w:t>
      </w:r>
    </w:p>
    <w:p>
      <w:pPr>
        <w:pStyle w:val="Corps"/>
        <w:bidi w:val="0"/>
      </w:pPr>
      <w:r>
        <w:rPr>
          <w:i w:val="1"/>
          <w:iCs w:val="1"/>
          <w:rtl w:val="0"/>
          <w:lang w:val="fr-FR"/>
        </w:rPr>
        <w:t>Syndrome carcino</w:t>
      </w:r>
      <w:r>
        <w:rPr>
          <w:i w:val="1"/>
          <w:iCs w:val="1"/>
          <w:rtl w:val="0"/>
          <w:lang w:val="fr-FR"/>
        </w:rPr>
        <w:t>ï</w:t>
      </w:r>
      <w:r>
        <w:rPr>
          <w:i w:val="1"/>
          <w:iCs w:val="1"/>
          <w:rtl w:val="0"/>
          <w:lang w:val="fr-FR"/>
        </w:rPr>
        <w:t>de gastrique :</w:t>
      </w:r>
      <w:r>
        <w:rPr>
          <w:rtl w:val="0"/>
          <w:lang w:val="fr-FR"/>
        </w:rPr>
        <w:t xml:space="preserve"> l</w:t>
      </w:r>
      <w:r>
        <w:rPr>
          <w:rtl w:val="0"/>
          <w:lang w:val="fr-FR"/>
        </w:rPr>
        <w:t>é</w:t>
      </w:r>
      <w:r>
        <w:rPr>
          <w:rtl w:val="0"/>
          <w:lang w:val="fr-FR"/>
        </w:rPr>
        <w:t>sions en plaque, prurit. Souvent aucune diarrh</w:t>
      </w:r>
      <w:r>
        <w:rPr>
          <w:rtl w:val="0"/>
          <w:lang w:val="fr-FR"/>
        </w:rPr>
        <w:t>é</w:t>
      </w:r>
      <w:r>
        <w:rPr>
          <w:rtl w:val="0"/>
          <w:lang w:val="fr-FR"/>
        </w:rPr>
        <w:t>e ni atteinte cardiaque. Possiblement li</w:t>
      </w:r>
      <w:r>
        <w:rPr>
          <w:rtl w:val="0"/>
          <w:lang w:val="fr-FR"/>
        </w:rPr>
        <w:t xml:space="preserve">é à </w:t>
      </w:r>
      <w:r>
        <w:rPr>
          <w:rtl w:val="0"/>
          <w:lang w:val="fr-FR"/>
        </w:rPr>
        <w:t>la production histamine (hypoth</w:t>
      </w:r>
      <w:r>
        <w:rPr>
          <w:rtl w:val="0"/>
          <w:lang w:val="fr-FR"/>
        </w:rPr>
        <w:t>è</w:t>
      </w:r>
      <w:r>
        <w:rPr>
          <w:rtl w:val="0"/>
          <w:lang w:val="fr-FR"/>
        </w:rPr>
        <w:t>se) et Sx pourraient r</w:t>
      </w:r>
      <w:r>
        <w:rPr>
          <w:rtl w:val="0"/>
          <w:lang w:val="fr-FR"/>
        </w:rPr>
        <w:t>é</w:t>
      </w:r>
      <w:r>
        <w:rPr>
          <w:rtl w:val="0"/>
          <w:lang w:val="fr-FR"/>
        </w:rPr>
        <w:t>agir aux anti-histaminiques.</w:t>
      </w:r>
    </w:p>
    <w:p>
      <w:pPr>
        <w:pStyle w:val="Corps"/>
        <w:bidi w:val="0"/>
      </w:pPr>
    </w:p>
    <w:p>
      <w:pPr>
        <w:pStyle w:val="Corps"/>
        <w:bidi w:val="0"/>
      </w:pPr>
      <w:r>
        <w:rPr>
          <w:i w:val="1"/>
          <w:iCs w:val="1"/>
          <w:rtl w:val="0"/>
          <w:lang w:val="fr-FR"/>
        </w:rPr>
        <w:t>Syndrome carcino</w:t>
      </w:r>
      <w:r>
        <w:rPr>
          <w:i w:val="1"/>
          <w:iCs w:val="1"/>
          <w:rtl w:val="0"/>
          <w:lang w:val="fr-FR"/>
        </w:rPr>
        <w:t>ï</w:t>
      </w:r>
      <w:r>
        <w:rPr>
          <w:i w:val="1"/>
          <w:iCs w:val="1"/>
          <w:rtl w:val="0"/>
          <w:lang w:val="fr-FR"/>
        </w:rPr>
        <w:t xml:space="preserve">de bronchique : </w:t>
      </w:r>
      <w:r>
        <w:rPr>
          <w:rtl w:val="0"/>
          <w:lang w:val="fr-FR"/>
        </w:rPr>
        <w:t>Flushing tr</w:t>
      </w:r>
      <w:r>
        <w:rPr>
          <w:rtl w:val="0"/>
          <w:lang w:val="fr-FR"/>
        </w:rPr>
        <w:t>è</w:t>
      </w:r>
      <w:r>
        <w:rPr>
          <w:rtl w:val="0"/>
          <w:lang w:val="fr-FR"/>
        </w:rPr>
        <w:t>s intense et prolong</w:t>
      </w:r>
      <w:r>
        <w:rPr>
          <w:rtl w:val="0"/>
          <w:lang w:val="fr-FR"/>
        </w:rPr>
        <w:t xml:space="preserve">é </w:t>
      </w:r>
      <w:r>
        <w:rPr>
          <w:rtl w:val="0"/>
          <w:lang w:val="fr-FR"/>
        </w:rPr>
        <w:t>(heures, jours), lacrimation, hypoTA, tahcycardie, asthme, dyspn</w:t>
      </w:r>
      <w:r>
        <w:rPr>
          <w:rtl w:val="0"/>
          <w:lang w:val="fr-FR"/>
        </w:rPr>
        <w:t>é</w:t>
      </w:r>
      <w:r>
        <w:rPr>
          <w:rtl w:val="0"/>
          <w:lang w:val="fr-FR"/>
        </w:rPr>
        <w:t>e, diarrh</w:t>
      </w:r>
      <w:r>
        <w:rPr>
          <w:rtl w:val="0"/>
          <w:lang w:val="fr-FR"/>
        </w:rPr>
        <w:t>é</w:t>
      </w:r>
      <w:r>
        <w:rPr>
          <w:rtl w:val="0"/>
          <w:lang w:val="fr-FR"/>
        </w:rPr>
        <w:t>e. Possiblement d</w:t>
      </w:r>
      <w:r>
        <w:rPr>
          <w:rtl w:val="0"/>
          <w:lang w:val="fr-FR"/>
        </w:rPr>
        <w:t xml:space="preserve">û à </w:t>
      </w:r>
      <w:r>
        <w:rPr>
          <w:rtl w:val="0"/>
          <w:lang w:val="fr-FR"/>
        </w:rPr>
        <w:t>hauts taux d</w:t>
      </w:r>
      <w:r>
        <w:rPr>
          <w:rtl w:val="0"/>
          <w:lang w:val="fr-FR"/>
        </w:rPr>
        <w:t>’</w:t>
      </w:r>
      <w:r>
        <w:rPr>
          <w:rtl w:val="0"/>
          <w:lang w:val="fr-FR"/>
        </w:rPr>
        <w:t>histamine.</w:t>
      </w:r>
    </w:p>
    <w:p>
      <w:pPr>
        <w:pStyle w:val="Corps"/>
        <w:rPr>
          <w:sz w:val="20"/>
          <w:szCs w:val="20"/>
        </w:rPr>
      </w:pPr>
      <w:r>
        <w:rPr>
          <w:sz w:val="20"/>
          <w:szCs w:val="20"/>
          <w:rtl w:val="0"/>
          <w:lang w:val="fr-FR"/>
        </w:rPr>
        <w:t>*il est tr</w:t>
      </w:r>
      <w:r>
        <w:rPr>
          <w:sz w:val="20"/>
          <w:szCs w:val="20"/>
          <w:rtl w:val="0"/>
          <w:lang w:val="fr-FR"/>
        </w:rPr>
        <w:t>è</w:t>
      </w:r>
      <w:r>
        <w:rPr>
          <w:sz w:val="20"/>
          <w:szCs w:val="20"/>
          <w:rtl w:val="0"/>
          <w:lang w:val="fr-FR"/>
        </w:rPr>
        <w:t>s rare qu</w:t>
      </w:r>
      <w:r>
        <w:rPr>
          <w:sz w:val="20"/>
          <w:szCs w:val="20"/>
          <w:rtl w:val="0"/>
          <w:lang w:val="fr-FR"/>
        </w:rPr>
        <w:t>’</w:t>
      </w:r>
      <w:r>
        <w:rPr>
          <w:sz w:val="20"/>
          <w:szCs w:val="20"/>
          <w:rtl w:val="0"/>
          <w:lang w:val="fr-FR"/>
        </w:rPr>
        <w:t>une tumeur carcino</w:t>
      </w:r>
      <w:r>
        <w:rPr>
          <w:sz w:val="20"/>
          <w:szCs w:val="20"/>
          <w:rtl w:val="0"/>
          <w:lang w:val="fr-FR"/>
        </w:rPr>
        <w:t>ï</w:t>
      </w:r>
      <w:r>
        <w:rPr>
          <w:sz w:val="20"/>
          <w:szCs w:val="20"/>
          <w:rtl w:val="0"/>
          <w:lang w:val="fr-FR"/>
        </w:rPr>
        <w:t>de bronchique donne des sympt</w:t>
      </w:r>
      <w:r>
        <w:rPr>
          <w:sz w:val="20"/>
          <w:szCs w:val="20"/>
          <w:rtl w:val="0"/>
          <w:lang w:val="fr-FR"/>
        </w:rPr>
        <w:t>ô</w:t>
      </w:r>
      <w:r>
        <w:rPr>
          <w:sz w:val="20"/>
          <w:szCs w:val="20"/>
          <w:rtl w:val="0"/>
          <w:lang w:val="fr-FR"/>
        </w:rPr>
        <w:t>mes de syndrome carcino</w:t>
      </w:r>
      <w:r>
        <w:rPr>
          <w:sz w:val="20"/>
          <w:szCs w:val="20"/>
          <w:rtl w:val="0"/>
          <w:lang w:val="fr-FR"/>
        </w:rPr>
        <w:t>ï</w:t>
      </w:r>
      <w:r>
        <w:rPr>
          <w:sz w:val="20"/>
          <w:szCs w:val="20"/>
          <w:rtl w:val="0"/>
          <w:lang w:val="fr-FR"/>
        </w:rPr>
        <w:t xml:space="preserve">de, alors que ces tumeurs sont </w:t>
      </w:r>
      <w:r>
        <w:rPr>
          <w:sz w:val="20"/>
          <w:szCs w:val="20"/>
          <w:rtl w:val="0"/>
          <w:lang w:val="fr-FR"/>
        </w:rPr>
        <w:t>«</w:t>
      </w:r>
      <w:r>
        <w:rPr>
          <w:sz w:val="20"/>
          <w:szCs w:val="20"/>
          <w:rtl w:val="0"/>
          <w:lang w:val="fr-FR"/>
        </w:rPr>
        <w:t>relativement</w:t>
      </w:r>
      <w:r>
        <w:rPr>
          <w:sz w:val="20"/>
          <w:szCs w:val="20"/>
          <w:rtl w:val="0"/>
          <w:lang w:val="fr-FR"/>
        </w:rPr>
        <w:t xml:space="preserve">» </w:t>
      </w:r>
      <w:r>
        <w:rPr>
          <w:sz w:val="20"/>
          <w:szCs w:val="20"/>
          <w:rtl w:val="0"/>
          <w:lang w:val="fr-FR"/>
        </w:rPr>
        <w:t>fr</w:t>
      </w:r>
      <w:r>
        <w:rPr>
          <w:sz w:val="20"/>
          <w:szCs w:val="20"/>
          <w:rtl w:val="0"/>
          <w:lang w:val="fr-FR"/>
        </w:rPr>
        <w:t>é</w:t>
      </w:r>
      <w:r>
        <w:rPr>
          <w:sz w:val="20"/>
          <w:szCs w:val="20"/>
          <w:rtl w:val="0"/>
          <w:lang w:val="fr-FR"/>
        </w:rPr>
        <w:t>quentes.</w:t>
      </w:r>
    </w:p>
    <w:p>
      <w:pPr>
        <w:pStyle w:val="Corps"/>
        <w:bidi w:val="0"/>
      </w:pPr>
    </w:p>
    <w:p>
      <w:pPr>
        <w:pStyle w:val="Corps"/>
        <w:rPr>
          <w:u w:val="single"/>
        </w:rPr>
      </w:pPr>
      <w:r>
        <w:rPr>
          <w:u w:val="single"/>
          <w:rtl w:val="0"/>
          <w:lang w:val="fr-FR"/>
        </w:rPr>
        <w:t>Dx :</w:t>
      </w:r>
    </w:p>
    <w:p>
      <w:pPr>
        <w:pStyle w:val="Corps"/>
        <w:bidi w:val="0"/>
      </w:pPr>
      <w:r>
        <w:rPr>
          <w:rtl w:val="0"/>
          <w:lang w:val="fr-FR"/>
        </w:rPr>
        <w:t xml:space="preserve">Collecte 5-HIAA : N = 2-8mg/jr (30mg/j peut </w:t>
      </w:r>
      <w:r>
        <w:rPr>
          <w:rtl w:val="0"/>
          <w:lang w:val="fr-FR"/>
        </w:rPr>
        <w:t>ê</w:t>
      </w:r>
      <w:r>
        <w:rPr>
          <w:rtl w:val="0"/>
          <w:lang w:val="fr-FR"/>
        </w:rPr>
        <w:t xml:space="preserve">tre normal si malabsorption), parfois </w:t>
      </w:r>
      <w:r>
        <w:rPr>
          <w:rtl w:val="0"/>
          <w:lang w:val="fr-FR"/>
        </w:rPr>
        <w:t>é</w:t>
      </w:r>
      <w:r>
        <w:rPr>
          <w:rtl w:val="0"/>
          <w:lang w:val="fr-FR"/>
        </w:rPr>
        <w:t>l</w:t>
      </w:r>
      <w:r>
        <w:rPr>
          <w:rtl w:val="0"/>
          <w:lang w:val="fr-FR"/>
        </w:rPr>
        <w:t>é</w:t>
      </w:r>
      <w:r>
        <w:rPr>
          <w:rtl w:val="0"/>
          <w:lang w:val="fr-FR"/>
        </w:rPr>
        <w:t>vation modeste dans syndrome carcino</w:t>
      </w:r>
      <w:r>
        <w:rPr>
          <w:rtl w:val="0"/>
          <w:lang w:val="fr-FR"/>
        </w:rPr>
        <w:t>ï</w:t>
      </w:r>
      <w:r>
        <w:rPr>
          <w:rtl w:val="0"/>
          <w:lang w:val="fr-FR"/>
        </w:rPr>
        <w:t xml:space="preserve">de, parfois </w:t>
      </w:r>
      <w:r>
        <w:rPr>
          <w:rtl w:val="0"/>
          <w:lang w:val="fr-FR"/>
        </w:rPr>
        <w:t>é</w:t>
      </w:r>
      <w:r>
        <w:rPr>
          <w:rtl w:val="0"/>
          <w:lang w:val="fr-FR"/>
        </w:rPr>
        <w:t>l</w:t>
      </w:r>
      <w:r>
        <w:rPr>
          <w:rtl w:val="0"/>
          <w:lang w:val="fr-FR"/>
        </w:rPr>
        <w:t>é</w:t>
      </w:r>
      <w:r>
        <w:rPr>
          <w:rtl w:val="0"/>
          <w:lang w:val="fr-FR"/>
        </w:rPr>
        <w:t>vation s</w:t>
      </w:r>
      <w:r>
        <w:rPr>
          <w:rtl w:val="0"/>
          <w:lang w:val="fr-FR"/>
        </w:rPr>
        <w:t>é</w:t>
      </w:r>
      <w:r>
        <w:rPr>
          <w:rtl w:val="0"/>
          <w:lang w:val="fr-FR"/>
        </w:rPr>
        <w:t>v</w:t>
      </w:r>
      <w:r>
        <w:rPr>
          <w:rtl w:val="0"/>
          <w:lang w:val="fr-FR"/>
        </w:rPr>
        <w:t>è</w:t>
      </w:r>
      <w:r>
        <w:rPr>
          <w:rtl w:val="0"/>
          <w:lang w:val="fr-FR"/>
        </w:rPr>
        <w:t>re (100mg/j).</w:t>
      </w:r>
    </w:p>
    <w:p>
      <w:pPr>
        <w:pStyle w:val="Corps"/>
        <w:bidi w:val="0"/>
      </w:pPr>
      <w:r>
        <w:rPr>
          <w:rtl w:val="0"/>
          <w:lang w:val="fr-FR"/>
        </w:rPr>
        <w:t>Possible doser s</w:t>
      </w:r>
      <w:r>
        <w:rPr>
          <w:rtl w:val="0"/>
          <w:lang w:val="fr-FR"/>
        </w:rPr>
        <w:t>é</w:t>
      </w:r>
      <w:r>
        <w:rPr>
          <w:rtl w:val="0"/>
          <w:lang w:val="fr-FR"/>
        </w:rPr>
        <w:t>rotonine urinaire, consid</w:t>
      </w:r>
      <w:r>
        <w:rPr>
          <w:rtl w:val="0"/>
          <w:lang w:val="fr-FR"/>
        </w:rPr>
        <w:t>é</w:t>
      </w:r>
      <w:r>
        <w:rPr>
          <w:rtl w:val="0"/>
          <w:lang w:val="fr-FR"/>
        </w:rPr>
        <w:t>rer si foregut (car produise moins de 5-HIAA).</w:t>
      </w:r>
    </w:p>
    <w:p>
      <w:pPr>
        <w:pStyle w:val="Corps"/>
        <w:bidi w:val="0"/>
      </w:pPr>
    </w:p>
    <w:p>
      <w:pPr>
        <w:pStyle w:val="Corps"/>
        <w:rPr>
          <w:u w:val="single"/>
        </w:rPr>
      </w:pPr>
      <w:r>
        <w:rPr>
          <w:u w:val="single"/>
          <w:rtl w:val="0"/>
          <w:lang w:val="fr-FR"/>
        </w:rPr>
        <w:t>Tx :</w:t>
      </w:r>
    </w:p>
    <w:p>
      <w:pPr>
        <w:pStyle w:val="Corps"/>
        <w:bidi w:val="0"/>
      </w:pPr>
      <w:r>
        <w:rPr>
          <w:rtl w:val="0"/>
          <w:lang w:val="fr-FR"/>
        </w:rPr>
        <w:t xml:space="preserve">Analogues de la somatostatines : </w:t>
      </w:r>
      <w:r>
        <w:rPr>
          <w:b w:val="1"/>
          <w:bCs w:val="1"/>
          <w:rtl w:val="0"/>
          <w:lang w:val="fr-FR"/>
        </w:rPr>
        <w:t>ocr</w:t>
      </w:r>
      <w:r>
        <w:rPr>
          <w:b w:val="1"/>
          <w:bCs w:val="1"/>
          <w:rtl w:val="0"/>
          <w:lang w:val="fr-FR"/>
        </w:rPr>
        <w:t>é</w:t>
      </w:r>
      <w:r>
        <w:rPr>
          <w:b w:val="1"/>
          <w:bCs w:val="1"/>
          <w:rtl w:val="0"/>
          <w:lang w:val="fr-FR"/>
        </w:rPr>
        <w:t>otide</w:t>
      </w:r>
      <w:r>
        <w:rPr>
          <w:rtl w:val="0"/>
          <w:lang w:val="fr-FR"/>
        </w:rPr>
        <w:t xml:space="preserve"> ou lanr</w:t>
      </w:r>
      <w:r>
        <w:rPr>
          <w:rtl w:val="0"/>
          <w:lang w:val="fr-FR"/>
        </w:rPr>
        <w:t>é</w:t>
      </w:r>
      <w:r>
        <w:rPr>
          <w:rtl w:val="0"/>
          <w:lang w:val="fr-FR"/>
        </w:rPr>
        <w:t>otide</w:t>
      </w:r>
    </w:p>
    <w:p>
      <w:pPr>
        <w:pStyle w:val="Corps"/>
        <w:bidi w:val="0"/>
      </w:pPr>
      <w:r>
        <w:rPr>
          <w:rtl w:val="0"/>
          <w:lang w:val="fr-FR"/>
        </w:rPr>
        <w:t xml:space="preserve">Forme longue action </w:t>
      </w:r>
      <w:r>
        <w:rPr>
          <w:rtl w:val="0"/>
          <w:lang w:val="fr-FR"/>
        </w:rPr>
        <w:t>«</w:t>
      </w:r>
      <w:r>
        <w:rPr>
          <w:rtl w:val="0"/>
          <w:lang w:val="fr-FR"/>
        </w:rPr>
        <w:t>d</w:t>
      </w:r>
      <w:r>
        <w:rPr>
          <w:rtl w:val="0"/>
          <w:lang w:val="fr-FR"/>
        </w:rPr>
        <w:t>é</w:t>
      </w:r>
      <w:r>
        <w:rPr>
          <w:rtl w:val="0"/>
          <w:lang w:val="fr-FR"/>
        </w:rPr>
        <w:t>pot-ocr</w:t>
      </w:r>
      <w:r>
        <w:rPr>
          <w:rtl w:val="0"/>
          <w:lang w:val="fr-FR"/>
        </w:rPr>
        <w:t>é</w:t>
      </w:r>
      <w:r>
        <w:rPr>
          <w:rtl w:val="0"/>
          <w:lang w:val="fr-FR"/>
        </w:rPr>
        <w:t>otide</w:t>
      </w:r>
      <w:r>
        <w:rPr>
          <w:rtl w:val="0"/>
          <w:lang w:val="fr-FR"/>
        </w:rPr>
        <w:t xml:space="preserve">» </w:t>
      </w:r>
      <w:r>
        <w:rPr>
          <w:rtl w:val="0"/>
          <w:lang w:val="fr-FR"/>
        </w:rPr>
        <w:t>IM ou courte action s/c.</w:t>
      </w:r>
    </w:p>
    <w:p>
      <w:pPr>
        <w:pStyle w:val="Corps"/>
        <w:bidi w:val="0"/>
      </w:pPr>
      <w:r>
        <w:rPr>
          <w:rtl w:val="0"/>
          <w:lang w:val="fr-FR"/>
        </w:rPr>
        <w:t>D</w:t>
      </w:r>
      <w:r>
        <w:rPr>
          <w:rtl w:val="0"/>
          <w:lang w:val="fr-FR"/>
        </w:rPr>
        <w:t>é</w:t>
      </w:r>
      <w:r>
        <w:rPr>
          <w:rtl w:val="0"/>
          <w:lang w:val="fr-FR"/>
        </w:rPr>
        <w:t>pot : ocr</w:t>
      </w:r>
      <w:r>
        <w:rPr>
          <w:rtl w:val="0"/>
          <w:lang w:val="fr-FR"/>
        </w:rPr>
        <w:t>é</w:t>
      </w:r>
      <w:r>
        <w:rPr>
          <w:rtl w:val="0"/>
          <w:lang w:val="fr-FR"/>
        </w:rPr>
        <w:t xml:space="preserve">otide 20 </w:t>
      </w:r>
      <w:r>
        <w:rPr>
          <w:rtl w:val="0"/>
          <w:lang w:val="fr-FR"/>
        </w:rPr>
        <w:t xml:space="preserve">à </w:t>
      </w:r>
      <w:r>
        <w:rPr>
          <w:rtl w:val="0"/>
          <w:lang w:val="fr-FR"/>
        </w:rPr>
        <w:t>60mg IM / mois</w:t>
      </w:r>
    </w:p>
    <w:p>
      <w:pPr>
        <w:pStyle w:val="Corps"/>
        <w:bidi w:val="0"/>
      </w:pPr>
      <w:r>
        <w:rPr>
          <w:rtl w:val="0"/>
          <w:lang w:val="fr-FR"/>
        </w:rPr>
        <w:t>Courte action ocr</w:t>
      </w:r>
      <w:r>
        <w:rPr>
          <w:rtl w:val="0"/>
          <w:lang w:val="fr-FR"/>
        </w:rPr>
        <w:t>é</w:t>
      </w:r>
      <w:r>
        <w:rPr>
          <w:rtl w:val="0"/>
          <w:lang w:val="fr-FR"/>
        </w:rPr>
        <w:t xml:space="preserve">otide : 100-500 mcg q8h </w:t>
      </w:r>
      <w:r>
        <w:rPr>
          <w:rtl w:val="0"/>
        </w:rPr>
        <w:t>s</w:t>
      </w:r>
      <w:r>
        <w:rPr>
          <w:rtl w:val="0"/>
          <w:lang w:val="fr-FR"/>
        </w:rPr>
        <w:t>/c</w:t>
      </w:r>
    </w:p>
    <w:p>
      <w:pPr>
        <w:pStyle w:val="Corps"/>
        <w:bidi w:val="0"/>
      </w:pPr>
      <w:r>
        <w:rPr>
          <w:rtl w:val="0"/>
          <w:lang w:val="fr-FR"/>
        </w:rPr>
        <w:t>Effets 2nd : Inhibe contraction v</w:t>
      </w:r>
      <w:r>
        <w:rPr>
          <w:rtl w:val="0"/>
          <w:lang w:val="fr-FR"/>
        </w:rPr>
        <w:t>é</w:t>
      </w:r>
      <w:r>
        <w:rPr>
          <w:rtl w:val="0"/>
          <w:lang w:val="fr-FR"/>
        </w:rPr>
        <w:t>sicule biliaire (risque calculs/boue biliaire) et atteinte pancr</w:t>
      </w:r>
      <w:r>
        <w:rPr>
          <w:rtl w:val="0"/>
          <w:lang w:val="fr-FR"/>
        </w:rPr>
        <w:t>é</w:t>
      </w:r>
      <w:r>
        <w:rPr>
          <w:rtl w:val="0"/>
          <w:lang w:val="fr-FR"/>
        </w:rPr>
        <w:t>atique avec malabsorption (malaise abdominaux, diarrh</w:t>
      </w:r>
      <w:r>
        <w:rPr>
          <w:rtl w:val="0"/>
          <w:lang w:val="fr-FR"/>
        </w:rPr>
        <w:t>é</w:t>
      </w:r>
      <w:r>
        <w:rPr>
          <w:rtl w:val="0"/>
          <w:lang w:val="fr-FR"/>
        </w:rPr>
        <w:t>e, No, st</w:t>
      </w:r>
      <w:r>
        <w:rPr>
          <w:rtl w:val="0"/>
          <w:lang w:val="fr-FR"/>
        </w:rPr>
        <w:t>é</w:t>
      </w:r>
      <w:r>
        <w:rPr>
          <w:rtl w:val="0"/>
          <w:lang w:val="fr-FR"/>
        </w:rPr>
        <w:t>atorrh</w:t>
      </w:r>
      <w:r>
        <w:rPr>
          <w:rtl w:val="0"/>
          <w:lang w:val="fr-FR"/>
        </w:rPr>
        <w:t>é</w:t>
      </w:r>
      <w:r>
        <w:rPr>
          <w:rtl w:val="0"/>
          <w:lang w:val="fr-FR"/>
        </w:rPr>
        <w:t>e).</w:t>
      </w:r>
    </w:p>
    <w:p>
      <w:pPr>
        <w:pStyle w:val="Corps"/>
        <w:bidi w:val="0"/>
      </w:pPr>
    </w:p>
    <w:p>
      <w:pPr>
        <w:pStyle w:val="Corps"/>
        <w:bidi w:val="0"/>
      </w:pPr>
      <w:r>
        <w:rPr>
          <w:rtl w:val="0"/>
          <w:lang w:val="fr-FR"/>
        </w:rPr>
        <w:t>Crises carcino</w:t>
      </w:r>
      <w:r>
        <w:rPr>
          <w:rtl w:val="0"/>
          <w:lang w:val="fr-FR"/>
        </w:rPr>
        <w:t>ï</w:t>
      </w:r>
      <w:r>
        <w:rPr>
          <w:rtl w:val="0"/>
          <w:lang w:val="fr-FR"/>
        </w:rPr>
        <w:t>de : 300-500 mcg ocr</w:t>
      </w:r>
      <w:r>
        <w:rPr>
          <w:rtl w:val="0"/>
          <w:lang w:val="fr-FR"/>
        </w:rPr>
        <w:t>é</w:t>
      </w:r>
      <w:r>
        <w:rPr>
          <w:rtl w:val="0"/>
          <w:lang w:val="fr-FR"/>
        </w:rPr>
        <w:t>otide IV ou s/c en pr</w:t>
      </w:r>
      <w:r>
        <w:rPr>
          <w:rtl w:val="0"/>
          <w:lang w:val="fr-FR"/>
        </w:rPr>
        <w:t>é</w:t>
      </w:r>
      <w:r>
        <w:rPr>
          <w:rtl w:val="0"/>
          <w:lang w:val="fr-FR"/>
        </w:rPr>
        <w:t>-m</w:t>
      </w:r>
      <w:r>
        <w:rPr>
          <w:rtl w:val="0"/>
          <w:lang w:val="fr-FR"/>
        </w:rPr>
        <w:t>é</w:t>
      </w:r>
      <w:r>
        <w:rPr>
          <w:rtl w:val="0"/>
          <w:lang w:val="fr-FR"/>
        </w:rPr>
        <w:t>dication.</w:t>
      </w:r>
    </w:p>
    <w:p>
      <w:pPr>
        <w:pStyle w:val="Corps"/>
        <w:bidi w:val="0"/>
      </w:pPr>
      <w:r>
        <w:rPr>
          <w:rtl w:val="0"/>
          <w:lang w:val="fr-FR"/>
        </w:rPr>
        <w:t>En traitement : 200-1000mcg ocr</w:t>
      </w:r>
      <w:r>
        <w:rPr>
          <w:rtl w:val="0"/>
          <w:lang w:val="fr-FR"/>
        </w:rPr>
        <w:t>é</w:t>
      </w:r>
      <w:r>
        <w:rPr>
          <w:rtl w:val="0"/>
          <w:lang w:val="fr-FR"/>
        </w:rPr>
        <w:t>otide IV +/- perfusion 50-100 mcg/h.</w:t>
      </w:r>
    </w:p>
    <w:p>
      <w:pPr>
        <w:pStyle w:val="Corps"/>
        <w:rPr>
          <w:sz w:val="20"/>
          <w:szCs w:val="20"/>
        </w:rPr>
      </w:pPr>
      <w:r>
        <w:rPr>
          <w:sz w:val="20"/>
          <w:szCs w:val="20"/>
          <w:rtl w:val="0"/>
          <w:lang w:val="fr-FR"/>
        </w:rPr>
        <w:t>*le calcium et les cath</w:t>
      </w:r>
      <w:r>
        <w:rPr>
          <w:sz w:val="20"/>
          <w:szCs w:val="20"/>
          <w:rtl w:val="0"/>
          <w:lang w:val="fr-FR"/>
        </w:rPr>
        <w:t>é</w:t>
      </w:r>
      <w:r>
        <w:rPr>
          <w:sz w:val="20"/>
          <w:szCs w:val="20"/>
          <w:rtl w:val="0"/>
          <w:lang w:val="fr-FR"/>
        </w:rPr>
        <w:t>cholamines peuvent exacerber la crises en provoquant largages de substances actives</w:t>
      </w:r>
    </w:p>
    <w:p>
      <w:pPr>
        <w:pStyle w:val="Corps"/>
        <w:bidi w:val="0"/>
      </w:pPr>
    </w:p>
    <w:p>
      <w:pPr>
        <w:pStyle w:val="Corps"/>
        <w:bidi w:val="0"/>
      </w:pPr>
      <w:r>
        <w:rPr>
          <w:rtl w:val="0"/>
          <w:lang w:val="fr-FR"/>
        </w:rPr>
        <w:t>Autres :</w:t>
      </w:r>
    </w:p>
    <w:p>
      <w:pPr>
        <w:pStyle w:val="Corps"/>
        <w:bidi w:val="0"/>
      </w:pPr>
      <w:r>
        <w:rPr>
          <w:rtl w:val="0"/>
          <w:lang w:val="fr-FR"/>
        </w:rPr>
        <w:t>R</w:t>
      </w:r>
      <w:r>
        <w:rPr>
          <w:rtl w:val="0"/>
          <w:lang w:val="fr-FR"/>
        </w:rPr>
        <w:t>é</w:t>
      </w:r>
      <w:r>
        <w:rPr>
          <w:rtl w:val="0"/>
          <w:lang w:val="fr-FR"/>
        </w:rPr>
        <w:t>section chirurgicale surtout si non m</w:t>
      </w:r>
      <w:r>
        <w:rPr>
          <w:rtl w:val="0"/>
          <w:lang w:val="fr-FR"/>
        </w:rPr>
        <w:t>é</w:t>
      </w:r>
      <w:r>
        <w:rPr>
          <w:rtl w:val="0"/>
          <w:lang w:val="fr-FR"/>
        </w:rPr>
        <w:t>tastatique. Si m</w:t>
      </w:r>
      <w:r>
        <w:rPr>
          <w:rtl w:val="0"/>
          <w:lang w:val="fr-FR"/>
        </w:rPr>
        <w:t>é</w:t>
      </w:r>
      <w:r>
        <w:rPr>
          <w:rtl w:val="0"/>
          <w:lang w:val="fr-FR"/>
        </w:rPr>
        <w:t>tastase h</w:t>
      </w:r>
      <w:r>
        <w:rPr>
          <w:rtl w:val="0"/>
          <w:lang w:val="fr-FR"/>
        </w:rPr>
        <w:t>é</w:t>
      </w:r>
      <w:r>
        <w:rPr>
          <w:rtl w:val="0"/>
          <w:lang w:val="fr-FR"/>
        </w:rPr>
        <w:t>patiques possibilit</w:t>
      </w:r>
      <w:r>
        <w:rPr>
          <w:rtl w:val="0"/>
          <w:lang w:val="fr-FR"/>
        </w:rPr>
        <w:t xml:space="preserve">é </w:t>
      </w:r>
      <w:r>
        <w:rPr>
          <w:rtl w:val="0"/>
          <w:lang w:val="fr-FR"/>
        </w:rPr>
        <w:t>de r</w:t>
      </w:r>
      <w:r>
        <w:rPr>
          <w:rtl w:val="0"/>
          <w:lang w:val="fr-FR"/>
        </w:rPr>
        <w:t>é</w:t>
      </w:r>
      <w:r>
        <w:rPr>
          <w:rtl w:val="0"/>
          <w:lang w:val="fr-FR"/>
        </w:rPr>
        <w:t>section/embolisation aussi.</w:t>
      </w:r>
    </w:p>
    <w:p>
      <w:pPr>
        <w:pStyle w:val="Corps"/>
        <w:bidi w:val="0"/>
      </w:pPr>
      <w:r>
        <w:rPr>
          <w:rtl w:val="0"/>
          <w:lang w:val="fr-FR"/>
        </w:rPr>
        <w:t>Interf</w:t>
      </w:r>
      <w:r>
        <w:rPr>
          <w:rtl w:val="0"/>
          <w:lang w:val="fr-FR"/>
        </w:rPr>
        <w:t>é</w:t>
      </w:r>
      <w:r>
        <w:rPr>
          <w:rtl w:val="0"/>
          <w:lang w:val="fr-FR"/>
        </w:rPr>
        <w:t>ron-Alpha parfois utilis</w:t>
      </w:r>
      <w:r>
        <w:rPr>
          <w:rtl w:val="0"/>
          <w:lang w:val="fr-FR"/>
        </w:rPr>
        <w:t>é</w:t>
      </w:r>
      <w:r>
        <w:rPr>
          <w:rtl w:val="0"/>
          <w:lang w:val="fr-FR"/>
        </w:rPr>
        <w:t>e</w:t>
      </w:r>
    </w:p>
    <w:p>
      <w:pPr>
        <w:pStyle w:val="Corps"/>
        <w:bidi w:val="0"/>
      </w:pPr>
      <w:r>
        <w:rPr>
          <w:rtl w:val="0"/>
          <w:lang w:val="fr-FR"/>
        </w:rPr>
        <w:t>Chimoth</w:t>
      </w:r>
      <w:r>
        <w:rPr>
          <w:rtl w:val="0"/>
          <w:lang w:val="fr-FR"/>
        </w:rPr>
        <w:t>é</w:t>
      </w:r>
      <w:r>
        <w:rPr>
          <w:rtl w:val="0"/>
          <w:lang w:val="fr-FR"/>
        </w:rPr>
        <w:t>rapie</w:t>
      </w:r>
    </w:p>
    <w:p>
      <w:pPr>
        <w:pStyle w:val="Corps"/>
        <w:bidi w:val="0"/>
      </w:pPr>
    </w:p>
    <w:p>
      <w:pPr>
        <w:pStyle w:val="Sous-section 3"/>
        <w:pBdr>
          <w:bottom w:val="dotted" w:color="000000" w:sz="8" w:space="0" w:shadow="0" w:frame="0"/>
        </w:pBdr>
      </w:pPr>
      <w:bookmarkStart w:name="_Toc213" w:id="215"/>
      <w:r>
        <w:rPr>
          <w:rtl w:val="0"/>
          <w:lang w:val="fr-FR"/>
        </w:rPr>
        <w:t>Coagulation intra-vasculaire diss</w:t>
      </w:r>
      <w:r>
        <w:rPr>
          <w:rtl w:val="0"/>
          <w:lang w:val="fr-FR"/>
        </w:rPr>
        <w:t>é</w:t>
      </w:r>
      <w:r>
        <w:rPr>
          <w:rtl w:val="0"/>
          <w:lang w:val="fr-FR"/>
        </w:rPr>
        <w:t>min</w:t>
      </w:r>
      <w:r>
        <w:rPr>
          <w:rtl w:val="0"/>
          <w:lang w:val="fr-FR"/>
        </w:rPr>
        <w:t>é</w:t>
      </w:r>
      <w:r>
        <w:rPr>
          <w:rtl w:val="0"/>
          <w:lang w:val="fr-FR"/>
        </w:rPr>
        <w:t>e CIVD</w:t>
      </w:r>
      <w:bookmarkEnd w:id="215"/>
    </w:p>
    <w:p>
      <w:pPr>
        <w:pStyle w:val="Corps"/>
        <w:bidi w:val="0"/>
      </w:pPr>
    </w:p>
    <w:p>
      <w:pPr>
        <w:pStyle w:val="Corps"/>
        <w:bidi w:val="0"/>
      </w:pPr>
      <w:r>
        <w:rPr>
          <w:rtl w:val="0"/>
          <w:lang w:val="fr-FR"/>
        </w:rPr>
        <w:t>Activation inappropri</w:t>
      </w:r>
      <w:r>
        <w:rPr>
          <w:rtl w:val="0"/>
          <w:lang w:val="fr-FR"/>
        </w:rPr>
        <w:t>é</w:t>
      </w:r>
      <w:r>
        <w:rPr>
          <w:rtl w:val="0"/>
          <w:lang w:val="fr-FR"/>
        </w:rPr>
        <w:t>e de la cascade de la coagulation et de la fibrinolyse simultan</w:t>
      </w:r>
      <w:r>
        <w:rPr>
          <w:rtl w:val="0"/>
          <w:lang w:val="fr-FR"/>
        </w:rPr>
        <w:t>é</w:t>
      </w:r>
      <w:r>
        <w:rPr>
          <w:rtl w:val="0"/>
          <w:lang w:val="fr-FR"/>
        </w:rPr>
        <w:t xml:space="preserve">ment </w:t>
      </w:r>
      <w:r>
        <w:rPr>
          <w:rtl w:val="0"/>
          <w:lang w:val="fr-FR"/>
        </w:rPr>
        <w:t xml:space="preserve">à </w:t>
      </w:r>
      <w:r>
        <w:rPr>
          <w:rtl w:val="0"/>
          <w:lang w:val="fr-FR"/>
        </w:rPr>
        <w:t>diff</w:t>
      </w:r>
      <w:r>
        <w:rPr>
          <w:rtl w:val="0"/>
          <w:lang w:val="fr-FR"/>
        </w:rPr>
        <w:t>é</w:t>
      </w:r>
      <w:r>
        <w:rPr>
          <w:rtl w:val="0"/>
          <w:lang w:val="fr-FR"/>
        </w:rPr>
        <w:t>rents niveaux. Peut survenir de mani</w:t>
      </w:r>
      <w:r>
        <w:rPr>
          <w:rtl w:val="0"/>
          <w:lang w:val="fr-FR"/>
        </w:rPr>
        <w:t>è</w:t>
      </w:r>
      <w:r>
        <w:rPr>
          <w:rtl w:val="0"/>
          <w:lang w:val="fr-FR"/>
        </w:rPr>
        <w:t>re aigu</w:t>
      </w:r>
      <w:r>
        <w:rPr>
          <w:rtl w:val="0"/>
          <w:lang w:val="fr-FR"/>
        </w:rPr>
        <w:t xml:space="preserve">ë </w:t>
      </w:r>
      <w:r>
        <w:rPr>
          <w:rtl w:val="0"/>
          <w:lang w:val="fr-FR"/>
        </w:rPr>
        <w:t>et mena</w:t>
      </w:r>
      <w:r>
        <w:rPr>
          <w:rtl w:val="0"/>
          <w:lang w:val="fr-FR"/>
        </w:rPr>
        <w:t>ç</w:t>
      </w:r>
      <w:r>
        <w:rPr>
          <w:rtl w:val="0"/>
          <w:lang w:val="fr-FR"/>
        </w:rPr>
        <w:t>ante pour la vie ou chronique et subclinique.</w:t>
      </w:r>
    </w:p>
    <w:p>
      <w:pPr>
        <w:pStyle w:val="Corps"/>
        <w:bidi w:val="0"/>
      </w:pPr>
    </w:p>
    <w:p>
      <w:pPr>
        <w:pStyle w:val="Corps"/>
        <w:bidi w:val="0"/>
      </w:pPr>
      <w:r>
        <w:rPr>
          <w:rtl w:val="0"/>
          <w:lang w:val="fr-FR"/>
        </w:rPr>
        <w:t>S</w:t>
      </w:r>
      <w:r>
        <w:rPr>
          <w:rtl w:val="0"/>
          <w:lang w:val="fr-FR"/>
        </w:rPr>
        <w:t>é</w:t>
      </w:r>
      <w:r>
        <w:rPr>
          <w:rtl w:val="0"/>
          <w:lang w:val="fr-FR"/>
        </w:rPr>
        <w:t>quence classique : Facteurs procoagulants -&gt; coagulation -&gt; fibrinolyse -&gt; dommage tissulaire/organes par thrombose ou saignement.</w:t>
      </w:r>
    </w:p>
    <w:p>
      <w:pPr>
        <w:pStyle w:val="Corps"/>
        <w:bidi w:val="0"/>
      </w:pPr>
      <w:r>
        <w:rPr>
          <w:rtl w:val="0"/>
          <w:lang w:val="fr-FR"/>
        </w:rPr>
        <w:t>La fibrinolyse g</w:t>
      </w:r>
      <w:r>
        <w:rPr>
          <w:rtl w:val="0"/>
          <w:lang w:val="fr-FR"/>
        </w:rPr>
        <w:t>é</w:t>
      </w:r>
      <w:r>
        <w:rPr>
          <w:rtl w:val="0"/>
          <w:lang w:val="fr-FR"/>
        </w:rPr>
        <w:t>n</w:t>
      </w:r>
      <w:r>
        <w:rPr>
          <w:rtl w:val="0"/>
          <w:lang w:val="fr-FR"/>
        </w:rPr>
        <w:t>è</w:t>
      </w:r>
      <w:r>
        <w:rPr>
          <w:rtl w:val="0"/>
          <w:lang w:val="fr-FR"/>
        </w:rPr>
        <w:t>re aussi beaucoup de produits de d</w:t>
      </w:r>
      <w:r>
        <w:rPr>
          <w:rtl w:val="0"/>
          <w:lang w:val="fr-FR"/>
        </w:rPr>
        <w:t>é</w:t>
      </w:r>
      <w:r>
        <w:rPr>
          <w:rtl w:val="0"/>
          <w:lang w:val="fr-FR"/>
        </w:rPr>
        <w:t>gradation qui emp</w:t>
      </w:r>
      <w:r>
        <w:rPr>
          <w:rtl w:val="0"/>
          <w:lang w:val="fr-FR"/>
        </w:rPr>
        <w:t>ê</w:t>
      </w:r>
      <w:r>
        <w:rPr>
          <w:rtl w:val="0"/>
          <w:lang w:val="fr-FR"/>
        </w:rPr>
        <w:t>che la liaison du fibrinog</w:t>
      </w:r>
      <w:r>
        <w:rPr>
          <w:rtl w:val="0"/>
          <w:lang w:val="fr-FR"/>
        </w:rPr>
        <w:t>è</w:t>
      </w:r>
      <w:r>
        <w:rPr>
          <w:rtl w:val="0"/>
          <w:lang w:val="fr-FR"/>
        </w:rPr>
        <w:t>ne aux plaques et ainsi l</w:t>
      </w:r>
      <w:r>
        <w:rPr>
          <w:rtl w:val="0"/>
          <w:lang w:val="fr-FR"/>
        </w:rPr>
        <w:t>’</w:t>
      </w:r>
      <w:r>
        <w:rPr>
          <w:rtl w:val="0"/>
          <w:lang w:val="fr-FR"/>
        </w:rPr>
        <w:t>agr</w:t>
      </w:r>
      <w:r>
        <w:rPr>
          <w:rtl w:val="0"/>
          <w:lang w:val="fr-FR"/>
        </w:rPr>
        <w:t>é</w:t>
      </w:r>
      <w:r>
        <w:rPr>
          <w:rtl w:val="0"/>
          <w:lang w:val="fr-FR"/>
        </w:rPr>
        <w:t xml:space="preserve">gation plaquettaire ET la formation de fibrine.* </w:t>
      </w:r>
      <w:r>
        <w:rPr>
          <w:sz w:val="20"/>
          <w:szCs w:val="20"/>
          <w:rtl w:val="0"/>
          <w:lang w:val="fr-FR"/>
        </w:rPr>
        <w:t>*Cela explique que de remplacer les facteurs consomm</w:t>
      </w:r>
      <w:r>
        <w:rPr>
          <w:sz w:val="20"/>
          <w:szCs w:val="20"/>
          <w:rtl w:val="0"/>
          <w:lang w:val="fr-FR"/>
        </w:rPr>
        <w:t>é</w:t>
      </w:r>
      <w:r>
        <w:rPr>
          <w:sz w:val="20"/>
          <w:szCs w:val="20"/>
          <w:rtl w:val="0"/>
          <w:lang w:val="fr-FR"/>
        </w:rPr>
        <w:t>s (Plasma frais congel</w:t>
      </w:r>
      <w:r>
        <w:rPr>
          <w:sz w:val="20"/>
          <w:szCs w:val="20"/>
          <w:rtl w:val="0"/>
          <w:lang w:val="fr-FR"/>
        </w:rPr>
        <w:t>é</w:t>
      </w:r>
      <w:r>
        <w:rPr>
          <w:sz w:val="20"/>
          <w:szCs w:val="20"/>
          <w:rtl w:val="0"/>
          <w:lang w:val="fr-FR"/>
        </w:rPr>
        <w:t>, plq, fibrinog</w:t>
      </w:r>
      <w:r>
        <w:rPr>
          <w:sz w:val="20"/>
          <w:szCs w:val="20"/>
          <w:rtl w:val="0"/>
          <w:lang w:val="fr-FR"/>
        </w:rPr>
        <w:t>è</w:t>
      </w:r>
      <w:r>
        <w:rPr>
          <w:sz w:val="20"/>
          <w:szCs w:val="20"/>
          <w:rtl w:val="0"/>
          <w:lang w:val="fr-FR"/>
        </w:rPr>
        <w:t>ne, n</w:t>
      </w:r>
      <w:r>
        <w:rPr>
          <w:sz w:val="20"/>
          <w:szCs w:val="20"/>
          <w:rtl w:val="0"/>
          <w:lang w:val="fr-FR"/>
        </w:rPr>
        <w:t>’</w:t>
      </w:r>
      <w:r>
        <w:rPr>
          <w:sz w:val="20"/>
          <w:szCs w:val="20"/>
          <w:rtl w:val="0"/>
          <w:lang w:val="fr-FR"/>
        </w:rPr>
        <w:t>est PAS suffisant pour compl</w:t>
      </w:r>
      <w:r>
        <w:rPr>
          <w:sz w:val="20"/>
          <w:szCs w:val="20"/>
          <w:rtl w:val="0"/>
          <w:lang w:val="fr-FR"/>
        </w:rPr>
        <w:t>è</w:t>
      </w:r>
      <w:r>
        <w:rPr>
          <w:sz w:val="20"/>
          <w:szCs w:val="20"/>
          <w:rtl w:val="0"/>
          <w:lang w:val="fr-FR"/>
        </w:rPr>
        <w:t>tement r</w:t>
      </w:r>
      <w:r>
        <w:rPr>
          <w:sz w:val="20"/>
          <w:szCs w:val="20"/>
          <w:rtl w:val="0"/>
          <w:lang w:val="fr-FR"/>
        </w:rPr>
        <w:t>é</w:t>
      </w:r>
      <w:r>
        <w:rPr>
          <w:sz w:val="20"/>
          <w:szCs w:val="20"/>
          <w:rtl w:val="0"/>
          <w:lang w:val="fr-FR"/>
        </w:rPr>
        <w:t>soudre les saignements)</w:t>
      </w:r>
    </w:p>
    <w:p>
      <w:pPr>
        <w:pStyle w:val="Corps"/>
        <w:bidi w:val="0"/>
      </w:pPr>
    </w:p>
    <w:p>
      <w:pPr>
        <w:pStyle w:val="Corps"/>
        <w:bidi w:val="0"/>
      </w:pPr>
      <w:r>
        <w:rPr>
          <w:rtl w:val="0"/>
          <w:lang w:val="fr-FR"/>
        </w:rPr>
        <w:t>Exemple facteurs procoagulants pouvant d</w:t>
      </w:r>
      <w:r>
        <w:rPr>
          <w:rtl w:val="0"/>
          <w:lang w:val="fr-FR"/>
        </w:rPr>
        <w:t>é</w:t>
      </w:r>
      <w:r>
        <w:rPr>
          <w:rtl w:val="0"/>
          <w:lang w:val="fr-FR"/>
        </w:rPr>
        <w:t>clencher CIVD</w:t>
      </w:r>
      <w:r>
        <w:rPr>
          <w:rtl w:val="0"/>
          <w:lang w:val="fr-FR"/>
        </w:rPr>
        <w:t> </w:t>
      </w:r>
      <w:r>
        <w:rPr>
          <w:rtl w:val="0"/>
          <w:lang w:val="fr-FR"/>
        </w:rPr>
        <w:t>:</w:t>
      </w:r>
    </w:p>
    <w:p>
      <w:pPr>
        <w:pStyle w:val="Corps"/>
        <w:numPr>
          <w:ilvl w:val="0"/>
          <w:numId w:val="304"/>
        </w:numPr>
        <w:bidi w:val="0"/>
      </w:pPr>
      <w:r>
        <w:rPr>
          <w:rtl w:val="0"/>
          <w:lang w:val="fr-FR"/>
        </w:rPr>
        <w:t>Bact</w:t>
      </w:r>
      <w:r>
        <w:rPr>
          <w:rtl w:val="0"/>
          <w:lang w:val="fr-FR"/>
        </w:rPr>
        <w:t>é</w:t>
      </w:r>
      <w:r>
        <w:rPr>
          <w:rtl w:val="0"/>
          <w:lang w:val="fr-FR"/>
        </w:rPr>
        <w:t>ries (certaines) produisent lipopolysaccharides et activent la cascade</w:t>
      </w:r>
      <w:r>
        <w:br w:type="textWrapping"/>
      </w:r>
      <w:r>
        <w:rPr>
          <w:sz w:val="20"/>
          <w:szCs w:val="20"/>
          <w:rtl w:val="0"/>
          <w:lang w:val="fr-FR"/>
        </w:rPr>
        <w:t>*dans m</w:t>
      </w:r>
      <w:r>
        <w:rPr>
          <w:sz w:val="20"/>
          <w:szCs w:val="20"/>
          <w:rtl w:val="0"/>
          <w:lang w:val="fr-FR"/>
        </w:rPr>
        <w:t>é</w:t>
      </w:r>
      <w:r>
        <w:rPr>
          <w:sz w:val="20"/>
          <w:szCs w:val="20"/>
          <w:rtl w:val="0"/>
          <w:lang w:val="fr-FR"/>
        </w:rPr>
        <w:t>ningoccoc</w:t>
      </w:r>
      <w:r>
        <w:rPr>
          <w:sz w:val="20"/>
          <w:szCs w:val="20"/>
          <w:rtl w:val="0"/>
          <w:lang w:val="fr-FR"/>
        </w:rPr>
        <w:t>é</w:t>
      </w:r>
      <w:r>
        <w:rPr>
          <w:sz w:val="20"/>
          <w:szCs w:val="20"/>
          <w:rtl w:val="0"/>
          <w:lang w:val="fr-FR"/>
        </w:rPr>
        <w:t>mie ont retrouve des microparticules contenant du FT</w:t>
      </w:r>
    </w:p>
    <w:p>
      <w:pPr>
        <w:pStyle w:val="Corps"/>
        <w:numPr>
          <w:ilvl w:val="0"/>
          <w:numId w:val="2"/>
        </w:numPr>
        <w:bidi w:val="0"/>
      </w:pPr>
      <w:r>
        <w:rPr>
          <w:rtl w:val="0"/>
          <w:lang w:val="fr-FR"/>
        </w:rPr>
        <w:t>Trauma qui endommage les vaisseaux et lib</w:t>
      </w:r>
      <w:r>
        <w:rPr>
          <w:rtl w:val="0"/>
          <w:lang w:val="fr-FR"/>
        </w:rPr>
        <w:t>è</w:t>
      </w:r>
      <w:r>
        <w:rPr>
          <w:rtl w:val="0"/>
          <w:lang w:val="fr-FR"/>
        </w:rPr>
        <w:t>re facteur tissulaire (FT) et acidose et hypothermie alt</w:t>
      </w:r>
      <w:r>
        <w:rPr>
          <w:rtl w:val="0"/>
          <w:lang w:val="fr-FR"/>
        </w:rPr>
        <w:t>è</w:t>
      </w:r>
      <w:r>
        <w:rPr>
          <w:rtl w:val="0"/>
          <w:lang w:val="fr-FR"/>
        </w:rPr>
        <w:t>re les facteurs coagulation.</w:t>
      </w:r>
    </w:p>
    <w:p>
      <w:pPr>
        <w:pStyle w:val="Corps"/>
        <w:numPr>
          <w:ilvl w:val="0"/>
          <w:numId w:val="2"/>
        </w:numPr>
        <w:bidi w:val="0"/>
      </w:pPr>
      <w:r>
        <w:rPr>
          <w:rtl w:val="0"/>
          <w:lang w:val="fr-FR"/>
        </w:rPr>
        <w:t>Procoagulant retrouv</w:t>
      </w:r>
      <w:r>
        <w:rPr>
          <w:rtl w:val="0"/>
          <w:lang w:val="fr-FR"/>
        </w:rPr>
        <w:t xml:space="preserve">é </w:t>
      </w:r>
      <w:r>
        <w:rPr>
          <w:rtl w:val="0"/>
          <w:lang w:val="fr-FR"/>
        </w:rPr>
        <w:t>dans certains cancers qui peuvent activer facteur X (surtout tueurs mucineuse et placenta)</w:t>
      </w:r>
    </w:p>
    <w:p>
      <w:pPr>
        <w:pStyle w:val="Corps"/>
        <w:numPr>
          <w:ilvl w:val="0"/>
          <w:numId w:val="2"/>
        </w:numPr>
        <w:bidi w:val="0"/>
      </w:pPr>
      <w:r>
        <w:rPr>
          <w:rtl w:val="0"/>
          <w:lang w:val="fr-FR"/>
        </w:rPr>
        <w:t>H</w:t>
      </w:r>
      <w:r>
        <w:rPr>
          <w:rtl w:val="0"/>
          <w:lang w:val="fr-FR"/>
        </w:rPr>
        <w:t>é</w:t>
      </w:r>
      <w:r>
        <w:rPr>
          <w:rtl w:val="0"/>
          <w:lang w:val="fr-FR"/>
        </w:rPr>
        <w:t>molyse s</w:t>
      </w:r>
      <w:r>
        <w:rPr>
          <w:rtl w:val="0"/>
          <w:lang w:val="fr-FR"/>
        </w:rPr>
        <w:t>é</w:t>
      </w:r>
      <w:r>
        <w:rPr>
          <w:rtl w:val="0"/>
          <w:lang w:val="fr-FR"/>
        </w:rPr>
        <w:t>v</w:t>
      </w:r>
      <w:r>
        <w:rPr>
          <w:rtl w:val="0"/>
          <w:lang w:val="fr-FR"/>
        </w:rPr>
        <w:t>è</w:t>
      </w:r>
      <w:r>
        <w:rPr>
          <w:rtl w:val="0"/>
          <w:lang w:val="fr-FR"/>
        </w:rPr>
        <w:t>re (ex : mismatch ABO) : largage de cytokines (TNG, IL-1, etc.), largage de FT (par monocytes probablement).</w:t>
      </w:r>
    </w:p>
    <w:p>
      <w:pPr>
        <w:pStyle w:val="Corps"/>
        <w:bidi w:val="0"/>
      </w:pPr>
    </w:p>
    <w:p>
      <w:pPr>
        <w:pStyle w:val="Corps"/>
        <w:rPr>
          <w:u w:val="single"/>
        </w:rPr>
      </w:pPr>
      <w:r>
        <w:rPr>
          <w:u w:val="single"/>
          <w:rtl w:val="0"/>
          <w:lang w:val="fr-FR"/>
        </w:rPr>
        <w:t>Forme aigu</w:t>
      </w:r>
      <w:r>
        <w:rPr>
          <w:u w:val="single"/>
          <w:rtl w:val="0"/>
          <w:lang w:val="fr-FR"/>
        </w:rPr>
        <w:t xml:space="preserve">ë </w:t>
      </w:r>
      <w:r>
        <w:rPr>
          <w:u w:val="single"/>
          <w:rtl w:val="0"/>
          <w:lang w:val="fr-FR"/>
        </w:rPr>
        <w:t>:</w:t>
      </w:r>
      <w:r>
        <w:rPr>
          <w:u w:val="none"/>
          <w:rtl w:val="0"/>
          <w:lang w:val="fr-FR"/>
        </w:rPr>
        <w:t xml:space="preserve"> Lib</w:t>
      </w:r>
      <w:r>
        <w:rPr>
          <w:u w:val="none"/>
          <w:rtl w:val="0"/>
          <w:lang w:val="fr-FR"/>
        </w:rPr>
        <w:t>é</w:t>
      </w:r>
      <w:r>
        <w:rPr>
          <w:u w:val="none"/>
          <w:rtl w:val="0"/>
          <w:lang w:val="fr-FR"/>
        </w:rPr>
        <w:t>ration massive et rapide de facteurs procoagulants avec consommation des facteurs de coagulation plus rapide que leur production. Les produits de d</w:t>
      </w:r>
      <w:r>
        <w:rPr>
          <w:u w:val="none"/>
          <w:rtl w:val="0"/>
          <w:lang w:val="fr-FR"/>
        </w:rPr>
        <w:t>é</w:t>
      </w:r>
      <w:r>
        <w:rPr>
          <w:u w:val="none"/>
          <w:rtl w:val="0"/>
          <w:lang w:val="fr-FR"/>
        </w:rPr>
        <w:t>gradation du fibrinog</w:t>
      </w:r>
      <w:r>
        <w:rPr>
          <w:u w:val="none"/>
          <w:rtl w:val="0"/>
          <w:lang w:val="fr-FR"/>
        </w:rPr>
        <w:t>è</w:t>
      </w:r>
      <w:r>
        <w:rPr>
          <w:u w:val="none"/>
          <w:rtl w:val="0"/>
          <w:lang w:val="fr-FR"/>
        </w:rPr>
        <w:t>ne interf</w:t>
      </w:r>
      <w:r>
        <w:rPr>
          <w:u w:val="none"/>
          <w:rtl w:val="0"/>
          <w:lang w:val="fr-FR"/>
        </w:rPr>
        <w:t>è</w:t>
      </w:r>
      <w:r>
        <w:rPr>
          <w:u w:val="none"/>
          <w:rtl w:val="0"/>
          <w:lang w:val="fr-FR"/>
        </w:rPr>
        <w:t>re avec l</w:t>
      </w:r>
      <w:r>
        <w:rPr>
          <w:u w:val="none"/>
          <w:rtl w:val="0"/>
          <w:lang w:val="fr-FR"/>
        </w:rPr>
        <w:t>’</w:t>
      </w:r>
      <w:r>
        <w:rPr>
          <w:u w:val="none"/>
          <w:rtl w:val="0"/>
          <w:lang w:val="fr-FR"/>
        </w:rPr>
        <w:t>agr</w:t>
      </w:r>
      <w:r>
        <w:rPr>
          <w:u w:val="none"/>
          <w:rtl w:val="0"/>
          <w:lang w:val="fr-FR"/>
        </w:rPr>
        <w:t>é</w:t>
      </w:r>
      <w:r>
        <w:rPr>
          <w:u w:val="none"/>
          <w:rtl w:val="0"/>
          <w:lang w:val="fr-FR"/>
        </w:rPr>
        <w:t>gation plaquettaires et la liaison du fibrinog</w:t>
      </w:r>
      <w:r>
        <w:rPr>
          <w:u w:val="none"/>
          <w:rtl w:val="0"/>
          <w:lang w:val="fr-FR"/>
        </w:rPr>
        <w:t>è</w:t>
      </w:r>
      <w:r>
        <w:rPr>
          <w:u w:val="none"/>
          <w:rtl w:val="0"/>
          <w:lang w:val="fr-FR"/>
        </w:rPr>
        <w:t>ne ce qui combin</w:t>
      </w:r>
      <w:r>
        <w:rPr>
          <w:u w:val="none"/>
          <w:rtl w:val="0"/>
          <w:lang w:val="fr-FR"/>
        </w:rPr>
        <w:t xml:space="preserve">é </w:t>
      </w:r>
      <w:r>
        <w:rPr>
          <w:u w:val="none"/>
          <w:rtl w:val="0"/>
          <w:lang w:val="fr-FR"/>
        </w:rPr>
        <w:t>au d</w:t>
      </w:r>
      <w:r>
        <w:rPr>
          <w:u w:val="none"/>
          <w:rtl w:val="0"/>
          <w:lang w:val="fr-FR"/>
        </w:rPr>
        <w:t>é</w:t>
      </w:r>
      <w:r>
        <w:rPr>
          <w:u w:val="none"/>
          <w:rtl w:val="0"/>
          <w:lang w:val="fr-FR"/>
        </w:rPr>
        <w:t>ficit de facteurs de coagulation provoque une tendance aux saignements plus forte qu</w:t>
      </w:r>
      <w:r>
        <w:rPr>
          <w:u w:val="none"/>
          <w:rtl w:val="0"/>
          <w:lang w:val="fr-FR"/>
        </w:rPr>
        <w:t xml:space="preserve">’à </w:t>
      </w:r>
      <w:r>
        <w:rPr>
          <w:u w:val="none"/>
          <w:rtl w:val="0"/>
          <w:lang w:val="fr-FR"/>
        </w:rPr>
        <w:t xml:space="preserve">la thrombose. Peut avoir fibrinogene </w:t>
      </w:r>
      <w:r>
        <w:rPr>
          <w:u w:val="none"/>
          <w:rtl w:val="0"/>
          <w:lang w:val="fr-FR"/>
        </w:rPr>
        <w:t>é</w:t>
      </w:r>
      <w:r>
        <w:rPr>
          <w:u w:val="none"/>
          <w:rtl w:val="0"/>
          <w:lang w:val="fr-FR"/>
        </w:rPr>
        <w:t>lev</w:t>
      </w:r>
      <w:r>
        <w:rPr>
          <w:u w:val="none"/>
          <w:rtl w:val="0"/>
          <w:lang w:val="fr-FR"/>
        </w:rPr>
        <w:t xml:space="preserve">é </w:t>
      </w:r>
      <w:r>
        <w:rPr>
          <w:u w:val="none"/>
          <w:rtl w:val="0"/>
          <w:lang w:val="fr-FR"/>
        </w:rPr>
        <w:t xml:space="preserve">et INR/TCA +\- normaux mais d-dimeres tres </w:t>
      </w:r>
      <w:r>
        <w:rPr>
          <w:u w:val="none"/>
          <w:rtl w:val="0"/>
          <w:lang w:val="fr-FR"/>
        </w:rPr>
        <w:t>é</w:t>
      </w:r>
      <w:r>
        <w:rPr>
          <w:u w:val="none"/>
          <w:rtl w:val="0"/>
          <w:lang w:val="fr-FR"/>
        </w:rPr>
        <w:t>lev</w:t>
      </w:r>
      <w:r>
        <w:rPr>
          <w:u w:val="none"/>
          <w:rtl w:val="0"/>
          <w:lang w:val="fr-FR"/>
        </w:rPr>
        <w:t>é</w:t>
      </w:r>
      <w:r>
        <w:rPr>
          <w:u w:val="none"/>
          <w:rtl w:val="0"/>
          <w:lang w:val="fr-FR"/>
        </w:rPr>
        <w:t>s si production facteur coag augment</w:t>
      </w:r>
      <w:r>
        <w:rPr>
          <w:u w:val="none"/>
          <w:rtl w:val="0"/>
          <w:lang w:val="fr-FR"/>
        </w:rPr>
        <w:t>é</w:t>
      </w:r>
      <w:r>
        <w:rPr>
          <w:u w:val="none"/>
          <w:rtl w:val="0"/>
          <w:lang w:val="fr-FR"/>
        </w:rPr>
        <w:t>s.</w:t>
      </w:r>
    </w:p>
    <w:p>
      <w:pPr>
        <w:pStyle w:val="Corps"/>
        <w:bidi w:val="0"/>
      </w:pPr>
    </w:p>
    <w:p>
      <w:pPr>
        <w:pStyle w:val="Corps"/>
        <w:bidi w:val="0"/>
      </w:pPr>
      <w:r>
        <w:rPr>
          <w:u w:val="single"/>
          <w:rtl w:val="0"/>
          <w:lang w:val="fr-FR"/>
        </w:rPr>
        <w:t>Forme chronique :</w:t>
      </w:r>
      <w:r>
        <w:rPr>
          <w:rtl w:val="0"/>
          <w:lang w:val="fr-FR"/>
        </w:rPr>
        <w:t xml:space="preserve"> Lib</w:t>
      </w:r>
      <w:r>
        <w:rPr>
          <w:rtl w:val="0"/>
          <w:lang w:val="fr-FR"/>
        </w:rPr>
        <w:t>é</w:t>
      </w:r>
      <w:r>
        <w:rPr>
          <w:rtl w:val="0"/>
          <w:lang w:val="fr-FR"/>
        </w:rPr>
        <w:t xml:space="preserve">ration progressive de facteurs procoagulants et le corps parvient </w:t>
      </w:r>
      <w:r>
        <w:rPr>
          <w:rtl w:val="0"/>
          <w:lang w:val="fr-FR"/>
        </w:rPr>
        <w:t xml:space="preserve">à </w:t>
      </w:r>
      <w:r>
        <w:rPr>
          <w:rtl w:val="0"/>
          <w:lang w:val="fr-FR"/>
        </w:rPr>
        <w:t>compenser en produisant au fur et mesure qu</w:t>
      </w:r>
      <w:r>
        <w:rPr>
          <w:rtl w:val="0"/>
          <w:lang w:val="fr-FR"/>
        </w:rPr>
        <w:t>’</w:t>
      </w:r>
      <w:r>
        <w:rPr>
          <w:rtl w:val="0"/>
          <w:lang w:val="fr-FR"/>
        </w:rPr>
        <w:t xml:space="preserve">il y a consommation et le foie parvient </w:t>
      </w:r>
      <w:r>
        <w:rPr>
          <w:rtl w:val="0"/>
          <w:lang w:val="fr-FR"/>
        </w:rPr>
        <w:t>à é</w:t>
      </w:r>
      <w:r>
        <w:rPr>
          <w:rtl w:val="0"/>
          <w:lang w:val="fr-FR"/>
        </w:rPr>
        <w:t>liminer suffisamment de produits de d</w:t>
      </w:r>
      <w:r>
        <w:rPr>
          <w:rtl w:val="0"/>
          <w:lang w:val="fr-FR"/>
        </w:rPr>
        <w:t>é</w:t>
      </w:r>
      <w:r>
        <w:rPr>
          <w:rtl w:val="0"/>
          <w:lang w:val="fr-FR"/>
        </w:rPr>
        <w:t xml:space="preserve">gradation de sorte que les manifestations sont souvent </w:t>
      </w:r>
      <w:r>
        <w:rPr>
          <w:b w:val="1"/>
          <w:bCs w:val="1"/>
          <w:rtl w:val="0"/>
          <w:lang w:val="fr-FR"/>
        </w:rPr>
        <w:t>subcliniques</w:t>
      </w:r>
      <w:r>
        <w:rPr>
          <w:rtl w:val="0"/>
          <w:lang w:val="fr-FR"/>
        </w:rPr>
        <w:t xml:space="preserve"> avec une tendance </w:t>
      </w:r>
      <w:r>
        <w:rPr>
          <w:rtl w:val="0"/>
          <w:lang w:val="fr-FR"/>
        </w:rPr>
        <w:t xml:space="preserve">à </w:t>
      </w:r>
      <w:r>
        <w:rPr>
          <w:rtl w:val="0"/>
          <w:lang w:val="fr-FR"/>
        </w:rPr>
        <w:t>la coagulation beaucoup plus forte qu</w:t>
      </w:r>
      <w:r>
        <w:rPr>
          <w:rtl w:val="0"/>
          <w:lang w:val="fr-FR"/>
        </w:rPr>
        <w:t>’</w:t>
      </w:r>
      <w:r>
        <w:rPr>
          <w:rtl w:val="0"/>
          <w:lang w:val="fr-FR"/>
        </w:rPr>
        <w:t>au saignement. Plus souvent dans les cancers.</w:t>
      </w:r>
    </w:p>
    <w:p>
      <w:pPr>
        <w:pStyle w:val="Corps"/>
        <w:bidi w:val="0"/>
      </w:pPr>
    </w:p>
    <w:p>
      <w:pPr>
        <w:pStyle w:val="Corps"/>
        <w:bidi w:val="0"/>
      </w:pPr>
      <w:r>
        <w:rPr>
          <w:u w:val="single"/>
          <w:rtl w:val="0"/>
          <w:lang w:val="fr-FR"/>
        </w:rPr>
        <w:t>É</w:t>
      </w:r>
      <w:r>
        <w:rPr>
          <w:u w:val="single"/>
          <w:rtl w:val="0"/>
          <w:lang w:val="fr-FR"/>
        </w:rPr>
        <w:t>tiologies :</w:t>
      </w:r>
    </w:p>
    <w:p>
      <w:pPr>
        <w:pStyle w:val="Corps"/>
        <w:bidi w:val="0"/>
      </w:pPr>
      <w:r>
        <w:rPr>
          <w:rtl w:val="0"/>
          <w:lang w:val="fr-FR"/>
        </w:rPr>
        <w:t>Sepsis, n</w:t>
      </w:r>
      <w:r>
        <w:rPr>
          <w:rtl w:val="0"/>
          <w:lang w:val="fr-FR"/>
        </w:rPr>
        <w:t>é</w:t>
      </w:r>
      <w:r>
        <w:rPr>
          <w:rtl w:val="0"/>
          <w:lang w:val="fr-FR"/>
        </w:rPr>
        <w:t>oplasie, trauma, complications obst</w:t>
      </w:r>
      <w:r>
        <w:rPr>
          <w:rtl w:val="0"/>
          <w:lang w:val="fr-FR"/>
        </w:rPr>
        <w:t>é</w:t>
      </w:r>
      <w:r>
        <w:rPr>
          <w:rtl w:val="0"/>
          <w:lang w:val="fr-FR"/>
        </w:rPr>
        <w:t>tricales, h</w:t>
      </w:r>
      <w:r>
        <w:rPr>
          <w:rtl w:val="0"/>
          <w:lang w:val="fr-FR"/>
        </w:rPr>
        <w:t>é</w:t>
      </w:r>
      <w:r>
        <w:rPr>
          <w:rtl w:val="0"/>
          <w:lang w:val="fr-FR"/>
        </w:rPr>
        <w:t>molyse intra-vasculaire (ex : transfusion incompatible /  malaria s</w:t>
      </w:r>
      <w:r>
        <w:rPr>
          <w:rtl w:val="0"/>
          <w:lang w:val="fr-FR"/>
        </w:rPr>
        <w:t>é</w:t>
      </w:r>
      <w:r>
        <w:rPr>
          <w:rtl w:val="0"/>
          <w:lang w:val="fr-FR"/>
        </w:rPr>
        <w:t>v</w:t>
      </w:r>
      <w:r>
        <w:rPr>
          <w:rtl w:val="0"/>
          <w:lang w:val="fr-FR"/>
        </w:rPr>
        <w:t>è</w:t>
      </w:r>
      <w:r>
        <w:rPr>
          <w:rtl w:val="0"/>
          <w:lang w:val="fr-FR"/>
        </w:rPr>
        <w:t>re).</w:t>
      </w:r>
    </w:p>
    <w:p>
      <w:pPr>
        <w:pStyle w:val="Corps"/>
        <w:bidi w:val="0"/>
      </w:pPr>
    </w:p>
    <w:p>
      <w:pPr>
        <w:pStyle w:val="Corps"/>
        <w:bidi w:val="0"/>
      </w:pPr>
      <w:r>
        <w:rPr>
          <w:rtl w:val="0"/>
          <w:lang w:val="fr-FR"/>
        </w:rPr>
        <w:t>Tx : g</w:t>
      </w:r>
      <w:r>
        <w:rPr>
          <w:rtl w:val="0"/>
          <w:lang w:val="fr-FR"/>
        </w:rPr>
        <w:t>é</w:t>
      </w:r>
      <w:r>
        <w:rPr>
          <w:rtl w:val="0"/>
          <w:lang w:val="fr-FR"/>
        </w:rPr>
        <w:t>n</w:t>
      </w:r>
      <w:r>
        <w:rPr>
          <w:rtl w:val="0"/>
          <w:lang w:val="fr-FR"/>
        </w:rPr>
        <w:t>é</w:t>
      </w:r>
      <w:r>
        <w:rPr>
          <w:rtl w:val="0"/>
          <w:lang w:val="fr-FR"/>
        </w:rPr>
        <w:t>ralement on ne traite pas les anomalies de la</w:t>
      </w:r>
    </w:p>
    <w:p>
      <w:pPr>
        <w:pStyle w:val="Corps"/>
        <w:bidi w:val="0"/>
      </w:pPr>
      <w:r>
        <w:rPr>
          <w:rtl w:val="0"/>
          <w:lang w:val="fr-FR"/>
        </w:rPr>
        <w:t>Coag tant qu'il n'y a pas de complications. Mais dans CIVD paran</w:t>
      </w:r>
      <w:r>
        <w:rPr>
          <w:rtl w:val="0"/>
          <w:lang w:val="fr-FR"/>
        </w:rPr>
        <w:t>é</w:t>
      </w:r>
      <w:r>
        <w:rPr>
          <w:rtl w:val="0"/>
          <w:lang w:val="fr-FR"/>
        </w:rPr>
        <w:t>oplasique de LMA on vise fibrinogene &gt; 1,5 et plq &gt; 30 +\- PFC selon INR/TCA apr</w:t>
      </w:r>
      <w:r>
        <w:rPr>
          <w:rtl w:val="0"/>
          <w:lang w:val="fr-FR"/>
        </w:rPr>
        <w:t>è</w:t>
      </w:r>
      <w:r>
        <w:rPr>
          <w:rtl w:val="0"/>
          <w:lang w:val="fr-FR"/>
        </w:rPr>
        <w:t>s correction plaquettes et fibrinogene.</w:t>
      </w:r>
    </w:p>
    <w:p>
      <w:pPr>
        <w:pStyle w:val="Corps"/>
        <w:bidi w:val="0"/>
      </w:pPr>
    </w:p>
    <w:p>
      <w:pPr>
        <w:pStyle w:val="Sous-section 3"/>
        <w:pBdr>
          <w:bottom w:val="dotted" w:color="000000" w:sz="8" w:space="0" w:shadow="0" w:frame="0"/>
        </w:pBdr>
      </w:pPr>
      <w:bookmarkStart w:name="_Toc214" w:id="216"/>
      <w:r>
        <w:rPr>
          <w:rtl w:val="0"/>
          <w:lang w:val="fr-FR"/>
        </w:rPr>
        <w:t>Tendance aux saignements, ecchymoses</w:t>
      </w:r>
      <w:bookmarkEnd w:id="216"/>
    </w:p>
    <w:p>
      <w:pPr>
        <w:pStyle w:val="Corps"/>
        <w:bidi w:val="0"/>
      </w:pPr>
    </w:p>
    <w:p>
      <w:pPr>
        <w:pStyle w:val="Corps"/>
        <w:rPr>
          <w:u w:val="single"/>
        </w:rPr>
      </w:pPr>
      <w:r>
        <w:rPr>
          <w:u w:val="single"/>
          <w:rtl w:val="0"/>
          <w:lang w:val="fr-FR"/>
        </w:rPr>
        <w:t>É</w:t>
      </w:r>
      <w:r>
        <w:rPr>
          <w:u w:val="single"/>
          <w:rtl w:val="0"/>
          <w:lang w:val="fr-FR"/>
        </w:rPr>
        <w:t>tiologie :</w:t>
      </w:r>
    </w:p>
    <w:p>
      <w:pPr>
        <w:pStyle w:val="Corps"/>
        <w:numPr>
          <w:ilvl w:val="0"/>
          <w:numId w:val="305"/>
        </w:numPr>
        <w:bidi w:val="0"/>
      </w:pPr>
      <w:r>
        <w:rPr>
          <w:rtl w:val="0"/>
          <w:lang w:val="fr-FR"/>
        </w:rPr>
        <w:t>Coagulopathie</w:t>
      </w:r>
    </w:p>
    <w:p>
      <w:pPr>
        <w:pStyle w:val="Corps"/>
        <w:numPr>
          <w:ilvl w:val="1"/>
          <w:numId w:val="17"/>
        </w:numPr>
        <w:bidi w:val="0"/>
      </w:pPr>
      <w:r>
        <w:rPr>
          <w:rtl w:val="0"/>
          <w:lang w:val="fr-FR"/>
        </w:rPr>
        <w:t>Anticoagulants</w:t>
      </w:r>
    </w:p>
    <w:p>
      <w:pPr>
        <w:pStyle w:val="Corps"/>
        <w:numPr>
          <w:ilvl w:val="1"/>
          <w:numId w:val="17"/>
        </w:numPr>
        <w:bidi w:val="0"/>
      </w:pPr>
      <w:r>
        <w:rPr>
          <w:rtl w:val="0"/>
          <w:lang w:val="fr-FR"/>
        </w:rPr>
        <w:t>Cirrhose : Pas de corr</w:t>
      </w:r>
      <w:r>
        <w:rPr>
          <w:rtl w:val="0"/>
          <w:lang w:val="fr-FR"/>
        </w:rPr>
        <w:t>é</w:t>
      </w:r>
      <w:r>
        <w:rPr>
          <w:rtl w:val="0"/>
          <w:lang w:val="fr-FR"/>
        </w:rPr>
        <w:t>lation entre INR cirrhotique et saignement*</w:t>
      </w:r>
    </w:p>
    <w:p>
      <w:pPr>
        <w:pStyle w:val="Corps"/>
        <w:numPr>
          <w:ilvl w:val="0"/>
          <w:numId w:val="17"/>
        </w:numPr>
        <w:bidi w:val="0"/>
      </w:pPr>
      <w:r>
        <w:rPr>
          <w:rtl w:val="0"/>
          <w:lang w:val="fr-FR"/>
        </w:rPr>
        <w:t>Plaquettes</w:t>
      </w:r>
    </w:p>
    <w:p>
      <w:pPr>
        <w:pStyle w:val="Corps"/>
        <w:numPr>
          <w:ilvl w:val="1"/>
          <w:numId w:val="17"/>
        </w:numPr>
        <w:bidi w:val="0"/>
      </w:pPr>
      <w:r>
        <w:rPr>
          <w:rtl w:val="0"/>
          <w:lang w:val="fr-FR"/>
        </w:rPr>
        <w:t>Voir Thrombocytop</w:t>
      </w:r>
      <w:r>
        <w:rPr>
          <w:rtl w:val="0"/>
          <w:lang w:val="fr-FR"/>
        </w:rPr>
        <w:t>é</w:t>
      </w:r>
      <w:r>
        <w:rPr>
          <w:rtl w:val="0"/>
          <w:lang w:val="fr-FR"/>
        </w:rPr>
        <w:t xml:space="preserve">nie : </w:t>
      </w:r>
      <w:r>
        <w:rPr>
          <w:rtl w:val="0"/>
        </w:rPr>
        <w:t>(n</w:t>
      </w:r>
      <w:r>
        <w:rPr>
          <w:rtl w:val="0"/>
        </w:rPr>
        <w:t>é</w:t>
      </w:r>
      <w:r>
        <w:rPr>
          <w:rtl w:val="0"/>
          <w:lang w:val="fr-FR"/>
        </w:rPr>
        <w:t>cessite &lt; 30 plaquettes, si plaquettes normales)</w:t>
      </w:r>
    </w:p>
    <w:p>
      <w:pPr>
        <w:pStyle w:val="Corps"/>
        <w:numPr>
          <w:ilvl w:val="1"/>
          <w:numId w:val="17"/>
        </w:numPr>
        <w:bidi w:val="0"/>
      </w:pPr>
      <w:r>
        <w:rPr>
          <w:rtl w:val="0"/>
          <w:lang w:val="fr-FR"/>
        </w:rPr>
        <w:t>dysfonction plaquettaire (qt</w:t>
      </w:r>
      <w:r>
        <w:rPr>
          <w:rtl w:val="0"/>
          <w:lang w:val="fr-FR"/>
        </w:rPr>
        <w:t xml:space="preserve">é </w:t>
      </w:r>
      <w:r>
        <w:rPr>
          <w:rtl w:val="0"/>
          <w:lang w:val="fr-FR"/>
        </w:rPr>
        <w:t>normale)</w:t>
      </w:r>
    </w:p>
    <w:p>
      <w:pPr>
        <w:pStyle w:val="Corps"/>
        <w:numPr>
          <w:ilvl w:val="2"/>
          <w:numId w:val="17"/>
        </w:numPr>
        <w:bidi w:val="0"/>
      </w:pPr>
      <w:r>
        <w:rPr>
          <w:rtl w:val="0"/>
          <w:lang w:val="fr-FR"/>
        </w:rPr>
        <w:t>acquise</w:t>
      </w:r>
    </w:p>
    <w:p>
      <w:pPr>
        <w:pStyle w:val="Corps"/>
        <w:numPr>
          <w:ilvl w:val="3"/>
          <w:numId w:val="17"/>
        </w:numPr>
        <w:bidi w:val="0"/>
      </w:pPr>
      <w:r>
        <w:rPr>
          <w:rtl w:val="0"/>
          <w:lang w:val="fr-FR"/>
        </w:rPr>
        <w:t>maladie my</w:t>
      </w:r>
      <w:r>
        <w:rPr>
          <w:rtl w:val="0"/>
          <w:lang w:val="fr-FR"/>
        </w:rPr>
        <w:t>é</w:t>
      </w:r>
      <w:r>
        <w:rPr>
          <w:rtl w:val="0"/>
          <w:lang w:val="fr-FR"/>
        </w:rPr>
        <w:t>loprolif</w:t>
      </w:r>
      <w:r>
        <w:rPr>
          <w:rtl w:val="0"/>
          <w:lang w:val="fr-FR"/>
        </w:rPr>
        <w:t>é</w:t>
      </w:r>
      <w:r>
        <w:rPr>
          <w:rtl w:val="0"/>
          <w:lang w:val="fr-FR"/>
        </w:rPr>
        <w:t>rative</w:t>
      </w:r>
    </w:p>
    <w:p>
      <w:pPr>
        <w:pStyle w:val="Corps"/>
        <w:numPr>
          <w:ilvl w:val="3"/>
          <w:numId w:val="17"/>
        </w:numPr>
        <w:bidi w:val="0"/>
      </w:pPr>
      <w:r>
        <w:rPr>
          <w:rtl w:val="0"/>
          <w:lang w:val="fr-FR"/>
        </w:rPr>
        <w:t>m</w:t>
      </w:r>
      <w:r>
        <w:rPr>
          <w:rtl w:val="0"/>
          <w:lang w:val="fr-FR"/>
        </w:rPr>
        <w:t>é</w:t>
      </w:r>
      <w:r>
        <w:rPr>
          <w:rtl w:val="0"/>
          <w:lang w:val="fr-FR"/>
        </w:rPr>
        <w:t>dicaments : ASA, AINS</w:t>
      </w:r>
    </w:p>
    <w:p>
      <w:pPr>
        <w:pStyle w:val="Corps"/>
        <w:numPr>
          <w:ilvl w:val="3"/>
          <w:numId w:val="17"/>
        </w:numPr>
        <w:bidi w:val="0"/>
      </w:pPr>
      <w:r>
        <w:rPr>
          <w:rtl w:val="0"/>
          <w:lang w:val="fr-FR"/>
        </w:rPr>
        <w:t>ROH</w:t>
      </w:r>
    </w:p>
    <w:p>
      <w:pPr>
        <w:pStyle w:val="Corps"/>
        <w:numPr>
          <w:ilvl w:val="3"/>
          <w:numId w:val="17"/>
        </w:numPr>
        <w:bidi w:val="0"/>
      </w:pPr>
      <w:r>
        <w:rPr>
          <w:rtl w:val="0"/>
          <w:lang w:val="fr-FR"/>
        </w:rPr>
        <w:t>ur</w:t>
      </w:r>
      <w:r>
        <w:rPr>
          <w:rtl w:val="0"/>
          <w:lang w:val="fr-FR"/>
        </w:rPr>
        <w:t>é</w:t>
      </w:r>
      <w:r>
        <w:rPr>
          <w:rtl w:val="0"/>
          <w:lang w:val="fr-FR"/>
        </w:rPr>
        <w:t>mie / IRC</w:t>
      </w:r>
    </w:p>
    <w:p>
      <w:pPr>
        <w:pStyle w:val="Corps"/>
        <w:numPr>
          <w:ilvl w:val="2"/>
          <w:numId w:val="17"/>
        </w:numPr>
        <w:bidi w:val="0"/>
      </w:pPr>
      <w:r>
        <w:rPr>
          <w:rtl w:val="0"/>
          <w:lang w:val="fr-FR"/>
        </w:rPr>
        <w:t>cong</w:t>
      </w:r>
      <w:r>
        <w:rPr>
          <w:rtl w:val="0"/>
          <w:lang w:val="fr-FR"/>
        </w:rPr>
        <w:t>é</w:t>
      </w:r>
      <w:r>
        <w:rPr>
          <w:rtl w:val="0"/>
          <w:lang w:val="fr-FR"/>
        </w:rPr>
        <w:t>nitale</w:t>
      </w:r>
    </w:p>
    <w:p>
      <w:pPr>
        <w:pStyle w:val="Corps"/>
        <w:numPr>
          <w:ilvl w:val="3"/>
          <w:numId w:val="17"/>
        </w:numPr>
        <w:bidi w:val="0"/>
      </w:pPr>
      <w:r>
        <w:rPr>
          <w:rtl w:val="0"/>
          <w:lang w:val="fr-FR"/>
        </w:rPr>
        <w:t>Syndrome Bernard-Soulier</w:t>
      </w:r>
    </w:p>
    <w:p>
      <w:pPr>
        <w:pStyle w:val="Corps"/>
        <w:numPr>
          <w:ilvl w:val="3"/>
          <w:numId w:val="17"/>
        </w:numPr>
        <w:bidi w:val="0"/>
      </w:pPr>
      <w:r>
        <w:rPr>
          <w:rtl w:val="0"/>
          <w:lang w:val="fr-FR"/>
        </w:rPr>
        <w:t>Syndrome de Glanzmans</w:t>
      </w:r>
    </w:p>
    <w:p>
      <w:pPr>
        <w:pStyle w:val="Corps"/>
        <w:numPr>
          <w:ilvl w:val="0"/>
          <w:numId w:val="17"/>
        </w:numPr>
        <w:bidi w:val="0"/>
      </w:pPr>
      <w:r>
        <w:rPr>
          <w:rtl w:val="0"/>
          <w:lang w:val="fr-FR"/>
        </w:rPr>
        <w:t>Facteur Von Willebran</w:t>
      </w:r>
    </w:p>
    <w:p>
      <w:pPr>
        <w:pStyle w:val="Corps"/>
        <w:numPr>
          <w:ilvl w:val="1"/>
          <w:numId w:val="17"/>
        </w:numPr>
        <w:bidi w:val="0"/>
      </w:pPr>
      <w:r>
        <w:rPr>
          <w:rtl w:val="0"/>
          <w:lang w:val="fr-FR"/>
        </w:rPr>
        <w:t>maladie de Von Willebran type I, II, III</w:t>
      </w:r>
    </w:p>
    <w:p>
      <w:pPr>
        <w:pStyle w:val="Corps"/>
        <w:numPr>
          <w:ilvl w:val="0"/>
          <w:numId w:val="17"/>
        </w:numPr>
        <w:bidi w:val="0"/>
      </w:pPr>
      <w:r>
        <w:rPr>
          <w:rtl w:val="0"/>
          <w:lang w:val="fr-FR"/>
        </w:rPr>
        <w:t>D</w:t>
      </w:r>
      <w:r>
        <w:rPr>
          <w:rtl w:val="0"/>
          <w:lang w:val="fr-FR"/>
        </w:rPr>
        <w:t>é</w:t>
      </w:r>
      <w:r>
        <w:rPr>
          <w:rtl w:val="0"/>
          <w:lang w:val="fr-FR"/>
        </w:rPr>
        <w:t>faut vasculaire</w:t>
      </w:r>
    </w:p>
    <w:p>
      <w:pPr>
        <w:pStyle w:val="Corps"/>
        <w:numPr>
          <w:ilvl w:val="1"/>
          <w:numId w:val="17"/>
        </w:numPr>
        <w:bidi w:val="0"/>
      </w:pPr>
      <w:r>
        <w:rPr>
          <w:rtl w:val="0"/>
          <w:lang w:val="fr-FR"/>
        </w:rPr>
        <w:t>Cong</w:t>
      </w:r>
      <w:r>
        <w:rPr>
          <w:rtl w:val="0"/>
          <w:lang w:val="fr-FR"/>
        </w:rPr>
        <w:t>é</w:t>
      </w:r>
      <w:r>
        <w:rPr>
          <w:rtl w:val="0"/>
          <w:lang w:val="fr-FR"/>
        </w:rPr>
        <w:t>nital</w:t>
      </w:r>
    </w:p>
    <w:p>
      <w:pPr>
        <w:pStyle w:val="Corps"/>
        <w:numPr>
          <w:ilvl w:val="1"/>
          <w:numId w:val="17"/>
        </w:numPr>
        <w:bidi w:val="0"/>
      </w:pPr>
      <w:r>
        <w:rPr>
          <w:rtl w:val="0"/>
          <w:lang w:val="fr-FR"/>
        </w:rPr>
        <w:t>Acquis</w:t>
      </w:r>
    </w:p>
    <w:p>
      <w:pPr>
        <w:pStyle w:val="Corps"/>
        <w:numPr>
          <w:ilvl w:val="2"/>
          <w:numId w:val="17"/>
        </w:numPr>
        <w:bidi w:val="0"/>
      </w:pPr>
      <w:r>
        <w:rPr>
          <w:rtl w:val="0"/>
          <w:lang w:val="fr-FR"/>
        </w:rPr>
        <w:t>Scorbut</w:t>
      </w:r>
    </w:p>
    <w:p>
      <w:pPr>
        <w:pStyle w:val="Corps"/>
        <w:numPr>
          <w:ilvl w:val="2"/>
          <w:numId w:val="17"/>
        </w:numPr>
        <w:bidi w:val="0"/>
      </w:pPr>
      <w:r>
        <w:rPr>
          <w:rtl w:val="0"/>
          <w:lang w:val="fr-FR"/>
        </w:rPr>
        <w:t>syndrome de cushing</w:t>
      </w:r>
    </w:p>
    <w:p>
      <w:pPr>
        <w:pStyle w:val="Corps"/>
        <w:numPr>
          <w:ilvl w:val="2"/>
          <w:numId w:val="17"/>
        </w:numPr>
        <w:bidi w:val="0"/>
      </w:pPr>
      <w:r>
        <w:rPr>
          <w:rtl w:val="0"/>
          <w:lang w:val="fr-FR"/>
        </w:rPr>
        <w:t>infection</w:t>
      </w:r>
    </w:p>
    <w:p>
      <w:pPr>
        <w:pStyle w:val="Corps"/>
        <w:numPr>
          <w:ilvl w:val="2"/>
          <w:numId w:val="17"/>
        </w:numPr>
        <w:bidi w:val="0"/>
      </w:pPr>
      <w:r>
        <w:rPr>
          <w:rtl w:val="0"/>
          <w:lang w:val="fr-FR"/>
        </w:rPr>
        <w:t>m</w:t>
      </w:r>
      <w:r>
        <w:rPr>
          <w:rtl w:val="0"/>
          <w:lang w:val="fr-FR"/>
        </w:rPr>
        <w:t>é</w:t>
      </w:r>
      <w:r>
        <w:rPr>
          <w:rtl w:val="0"/>
          <w:lang w:val="fr-FR"/>
        </w:rPr>
        <w:t>dicaments</w:t>
      </w:r>
    </w:p>
    <w:p>
      <w:pPr>
        <w:pStyle w:val="Corps"/>
        <w:numPr>
          <w:ilvl w:val="2"/>
          <w:numId w:val="17"/>
        </w:numPr>
        <w:bidi w:val="0"/>
      </w:pPr>
      <w:r>
        <w:rPr>
          <w:rtl w:val="0"/>
          <w:lang w:val="fr-FR"/>
        </w:rPr>
        <w:t>dysprotein</w:t>
      </w:r>
      <w:r>
        <w:rPr>
          <w:rtl w:val="0"/>
          <w:lang w:val="fr-FR"/>
        </w:rPr>
        <w:t>é</w:t>
      </w:r>
      <w:r>
        <w:rPr>
          <w:rtl w:val="0"/>
          <w:lang w:val="fr-FR"/>
        </w:rPr>
        <w:t>mie</w:t>
      </w:r>
    </w:p>
    <w:p>
      <w:pPr>
        <w:pStyle w:val="Corps"/>
        <w:numPr>
          <w:ilvl w:val="2"/>
          <w:numId w:val="17"/>
        </w:numPr>
        <w:bidi w:val="0"/>
      </w:pPr>
      <w:r>
        <w:rPr>
          <w:rtl w:val="0"/>
          <w:lang w:val="fr-FR"/>
        </w:rPr>
        <w:t>purpura s</w:t>
      </w:r>
      <w:r>
        <w:rPr>
          <w:rtl w:val="0"/>
          <w:lang w:val="fr-FR"/>
        </w:rPr>
        <w:t>é</w:t>
      </w:r>
      <w:r>
        <w:rPr>
          <w:rtl w:val="0"/>
          <w:lang w:val="fr-FR"/>
        </w:rPr>
        <w:t>nile</w:t>
      </w:r>
    </w:p>
    <w:p>
      <w:pPr>
        <w:pStyle w:val="Corps"/>
        <w:numPr>
          <w:ilvl w:val="2"/>
          <w:numId w:val="17"/>
        </w:numPr>
        <w:bidi w:val="0"/>
      </w:pPr>
      <w:r>
        <w:rPr>
          <w:rtl w:val="0"/>
          <w:lang w:val="fr-FR"/>
        </w:rPr>
        <w:t>purpura simplex</w:t>
      </w:r>
    </w:p>
    <w:p>
      <w:pPr>
        <w:pStyle w:val="Corps"/>
        <w:numPr>
          <w:ilvl w:val="2"/>
          <w:numId w:val="17"/>
        </w:numPr>
        <w:bidi w:val="0"/>
      </w:pPr>
      <w:r>
        <w:rPr>
          <w:rtl w:val="0"/>
          <w:lang w:val="fr-FR"/>
        </w:rPr>
        <w:t>Purpura Henoch-Sch</w:t>
      </w:r>
      <w:r>
        <w:rPr>
          <w:rtl w:val="0"/>
          <w:lang w:val="fr-FR"/>
        </w:rPr>
        <w:t>ö</w:t>
      </w:r>
      <w:r>
        <w:rPr>
          <w:rtl w:val="0"/>
          <w:lang w:val="fr-FR"/>
        </w:rPr>
        <w:t>nlein</w:t>
      </w:r>
    </w:p>
    <w:p>
      <w:pPr>
        <w:pStyle w:val="Corps"/>
        <w:bidi w:val="0"/>
      </w:pPr>
    </w:p>
    <w:p>
      <w:pPr>
        <w:pStyle w:val="Corps"/>
        <w:bidi w:val="0"/>
      </w:pPr>
      <w:r>
        <w:rPr>
          <w:b w:val="1"/>
          <w:bCs w:val="1"/>
          <w:rtl w:val="0"/>
          <w:lang w:val="fr-FR"/>
        </w:rPr>
        <w:t>Coagulopathie de la cirrhose du foie :</w:t>
      </w:r>
      <w:r>
        <w:rPr>
          <w:rtl w:val="0"/>
          <w:lang w:val="fr-FR"/>
        </w:rPr>
        <w:t xml:space="preserve"> </w:t>
      </w:r>
    </w:p>
    <w:p>
      <w:pPr>
        <w:pStyle w:val="Corps"/>
        <w:bidi w:val="0"/>
      </w:pPr>
      <w:r>
        <w:rPr>
          <w:rtl w:val="0"/>
          <w:lang w:val="fr-FR"/>
        </w:rPr>
        <w:t>La coagulopathie de la cirrhose peut augmenter les saignement, mais il n</w:t>
      </w:r>
      <w:r>
        <w:rPr>
          <w:rtl w:val="0"/>
          <w:lang w:val="fr-FR"/>
        </w:rPr>
        <w:t>’</w:t>
      </w:r>
      <w:r>
        <w:rPr>
          <w:rtl w:val="0"/>
          <w:lang w:val="fr-FR"/>
        </w:rPr>
        <w:t>y a pas de corr</w:t>
      </w:r>
      <w:r>
        <w:rPr>
          <w:rtl w:val="0"/>
          <w:lang w:val="fr-FR"/>
        </w:rPr>
        <w:t>é</w:t>
      </w:r>
      <w:r>
        <w:rPr>
          <w:rtl w:val="0"/>
          <w:lang w:val="fr-FR"/>
        </w:rPr>
        <w:t>lation entre l</w:t>
      </w:r>
      <w:r>
        <w:rPr>
          <w:rtl w:val="0"/>
          <w:lang w:val="fr-FR"/>
        </w:rPr>
        <w:t>’</w:t>
      </w:r>
      <w:r>
        <w:rPr>
          <w:rtl w:val="0"/>
          <w:lang w:val="fr-FR"/>
        </w:rPr>
        <w:t>INR cirrhotique et les saignements, le risque de saignement est peu pr</w:t>
      </w:r>
      <w:r>
        <w:rPr>
          <w:rtl w:val="0"/>
          <w:lang w:val="fr-FR"/>
        </w:rPr>
        <w:t>é</w:t>
      </w:r>
      <w:r>
        <w:rPr>
          <w:rtl w:val="0"/>
          <w:lang w:val="fr-FR"/>
        </w:rPr>
        <w:t>visible d</w:t>
      </w:r>
      <w:r>
        <w:rPr>
          <w:rtl w:val="0"/>
          <w:lang w:val="fr-FR"/>
        </w:rPr>
        <w:t>’</w:t>
      </w:r>
      <w:r>
        <w:rPr>
          <w:rtl w:val="0"/>
          <w:lang w:val="fr-FR"/>
        </w:rPr>
        <w:t xml:space="preserve">un individu </w:t>
      </w:r>
      <w:r>
        <w:rPr>
          <w:rtl w:val="0"/>
          <w:lang w:val="fr-FR"/>
        </w:rPr>
        <w:t xml:space="preserve">à </w:t>
      </w:r>
      <w:r>
        <w:rPr>
          <w:rtl w:val="0"/>
          <w:lang w:val="fr-FR"/>
        </w:rPr>
        <w:t>l</w:t>
      </w:r>
      <w:r>
        <w:rPr>
          <w:rtl w:val="0"/>
          <w:lang w:val="fr-FR"/>
        </w:rPr>
        <w:t>’</w:t>
      </w:r>
      <w:r>
        <w:rPr>
          <w:rtl w:val="0"/>
          <w:lang w:val="fr-FR"/>
        </w:rPr>
        <w:t xml:space="preserve">autre (INR </w:t>
      </w:r>
      <w:r>
        <w:rPr>
          <w:rtl w:val="0"/>
          <w:lang w:val="fr-FR"/>
        </w:rPr>
        <w:t xml:space="preserve">à </w:t>
      </w:r>
      <w:r>
        <w:rPr>
          <w:rtl w:val="0"/>
          <w:lang w:val="fr-FR"/>
        </w:rPr>
        <w:t xml:space="preserve">1,7 due </w:t>
      </w:r>
      <w:r>
        <w:rPr>
          <w:rtl w:val="0"/>
          <w:lang w:val="fr-FR"/>
        </w:rPr>
        <w:t xml:space="preserve">à </w:t>
      </w:r>
      <w:r>
        <w:rPr>
          <w:rtl w:val="0"/>
          <w:lang w:val="fr-FR"/>
        </w:rPr>
        <w:t>cirrhose ou warfarine n</w:t>
      </w:r>
      <w:r>
        <w:rPr>
          <w:rtl w:val="0"/>
          <w:lang w:val="fr-FR"/>
        </w:rPr>
        <w:t>’</w:t>
      </w:r>
      <w:r>
        <w:rPr>
          <w:rtl w:val="0"/>
          <w:lang w:val="fr-FR"/>
        </w:rPr>
        <w:t>a pas du tout la m</w:t>
      </w:r>
      <w:r>
        <w:rPr>
          <w:rtl w:val="0"/>
          <w:lang w:val="fr-FR"/>
        </w:rPr>
        <w:t>ê</w:t>
      </w:r>
      <w:r>
        <w:rPr>
          <w:rtl w:val="0"/>
          <w:lang w:val="fr-FR"/>
        </w:rPr>
        <w:t>me signification en terme de risque de saignement)</w:t>
      </w:r>
    </w:p>
    <w:p>
      <w:pPr>
        <w:pStyle w:val="Corps"/>
        <w:bidi w:val="0"/>
      </w:pPr>
    </w:p>
    <w:p>
      <w:pPr>
        <w:pStyle w:val="Sous-section 3"/>
        <w:bidi w:val="0"/>
      </w:pPr>
      <w:bookmarkStart w:name="_Toc215" w:id="217"/>
      <w:r>
        <w:rPr>
          <w:rtl w:val="0"/>
          <w:lang w:val="fr-FR"/>
        </w:rPr>
        <w:t>Thrombocytop</w:t>
      </w:r>
      <w:r>
        <w:rPr>
          <w:rtl w:val="0"/>
          <w:lang w:val="fr-FR"/>
        </w:rPr>
        <w:t>é</w:t>
      </w:r>
      <w:r>
        <w:rPr>
          <w:rtl w:val="0"/>
          <w:lang w:val="fr-FR"/>
        </w:rPr>
        <w:t>nie/Thrombocytose</w:t>
      </w:r>
      <w:bookmarkEnd w:id="217"/>
    </w:p>
    <w:p>
      <w:pPr>
        <w:pStyle w:val="Corps"/>
        <w:bidi w:val="0"/>
      </w:pPr>
    </w:p>
    <w:p>
      <w:pPr>
        <w:pStyle w:val="Sous-section 4"/>
        <w:bidi w:val="0"/>
      </w:pPr>
      <w:bookmarkStart w:name="_Toc216" w:id="218"/>
      <w:r>
        <w:rPr>
          <w:rtl w:val="0"/>
          <w:lang w:val="fr-FR"/>
        </w:rPr>
        <w:t>Thrombocytop</w:t>
      </w:r>
      <w:r>
        <w:rPr>
          <w:rtl w:val="0"/>
          <w:lang w:val="fr-FR"/>
        </w:rPr>
        <w:t>é</w:t>
      </w:r>
      <w:r>
        <w:rPr>
          <w:rtl w:val="0"/>
          <w:lang w:val="fr-FR"/>
        </w:rPr>
        <w:t>nie</w:t>
      </w:r>
      <w:bookmarkEnd w:id="218"/>
    </w:p>
    <w:p>
      <w:pPr>
        <w:pStyle w:val="Corps"/>
        <w:bidi w:val="0"/>
      </w:pPr>
    </w:p>
    <w:p>
      <w:pPr>
        <w:pStyle w:val="Corps"/>
        <w:bidi w:val="0"/>
      </w:pPr>
      <w:r>
        <w:rPr>
          <w:rtl w:val="0"/>
          <w:lang w:val="fr-FR"/>
        </w:rPr>
        <w:t>Devant une thrombocytop</w:t>
      </w:r>
      <w:r>
        <w:rPr>
          <w:rtl w:val="0"/>
          <w:lang w:val="fr-FR"/>
        </w:rPr>
        <w:t>é</w:t>
      </w:r>
      <w:r>
        <w:rPr>
          <w:rtl w:val="0"/>
          <w:lang w:val="fr-FR"/>
        </w:rPr>
        <w:t>nie il faut en premier lieu s</w:t>
      </w:r>
      <w:r>
        <w:rPr>
          <w:rtl w:val="0"/>
          <w:lang w:val="fr-FR"/>
        </w:rPr>
        <w:t>’</w:t>
      </w:r>
      <w:r>
        <w:rPr>
          <w:rtl w:val="0"/>
          <w:lang w:val="fr-FR"/>
        </w:rPr>
        <w:t>assurer 1) il ne s</w:t>
      </w:r>
      <w:r>
        <w:rPr>
          <w:rtl w:val="0"/>
          <w:lang w:val="fr-FR"/>
        </w:rPr>
        <w:t>’</w:t>
      </w:r>
      <w:r>
        <w:rPr>
          <w:rtl w:val="0"/>
          <w:lang w:val="fr-FR"/>
        </w:rPr>
        <w:t>agisse pas d</w:t>
      </w:r>
      <w:r>
        <w:rPr>
          <w:rtl w:val="0"/>
          <w:lang w:val="fr-FR"/>
        </w:rPr>
        <w:t>’</w:t>
      </w:r>
      <w:r>
        <w:rPr>
          <w:rtl w:val="0"/>
          <w:lang w:val="fr-FR"/>
        </w:rPr>
        <w:t>une pseudothrombocytop</w:t>
      </w:r>
      <w:r>
        <w:rPr>
          <w:rtl w:val="0"/>
          <w:lang w:val="fr-FR"/>
        </w:rPr>
        <w:t>é</w:t>
      </w:r>
      <w:r>
        <w:rPr>
          <w:rtl w:val="0"/>
          <w:lang w:val="fr-FR"/>
        </w:rPr>
        <w:t>nie 2) voir si les autres lign</w:t>
      </w:r>
      <w:r>
        <w:rPr>
          <w:rtl w:val="0"/>
          <w:lang w:val="fr-FR"/>
        </w:rPr>
        <w:t>é</w:t>
      </w:r>
      <w:r>
        <w:rPr>
          <w:rtl w:val="0"/>
          <w:lang w:val="fr-FR"/>
        </w:rPr>
        <w:t xml:space="preserve">es sont atteintes (GR et GB) 3) </w:t>
      </w:r>
      <w:r>
        <w:rPr>
          <w:rtl w:val="0"/>
          <w:lang w:val="fr-FR"/>
        </w:rPr>
        <w:t>É</w:t>
      </w:r>
      <w:r>
        <w:rPr>
          <w:rtl w:val="0"/>
          <w:lang w:val="fr-FR"/>
        </w:rPr>
        <w:t>tablir la chronologie de la thrombocytop</w:t>
      </w:r>
      <w:r>
        <w:rPr>
          <w:rtl w:val="0"/>
          <w:lang w:val="fr-FR"/>
        </w:rPr>
        <w:t>é</w:t>
      </w:r>
      <w:r>
        <w:rPr>
          <w:rtl w:val="0"/>
          <w:lang w:val="fr-FR"/>
        </w:rPr>
        <w:t>nie (Chercher des valeurs ant</w:t>
      </w:r>
      <w:r>
        <w:rPr>
          <w:rtl w:val="0"/>
          <w:lang w:val="fr-FR"/>
        </w:rPr>
        <w:t>é</w:t>
      </w:r>
      <w:r>
        <w:rPr>
          <w:rtl w:val="0"/>
          <w:lang w:val="fr-FR"/>
        </w:rPr>
        <w:t xml:space="preserve">rieurs). La valeur normale de plaquettes dans la population est large : 150 </w:t>
      </w:r>
      <w:r>
        <w:rPr>
          <w:rtl w:val="0"/>
          <w:lang w:val="fr-FR"/>
        </w:rPr>
        <w:t xml:space="preserve">à </w:t>
      </w:r>
      <w:r>
        <w:rPr>
          <w:rtl w:val="0"/>
          <w:lang w:val="fr-FR"/>
        </w:rPr>
        <w:t>450 x 10^9/L, mais chez un m</w:t>
      </w:r>
      <w:r>
        <w:rPr>
          <w:rtl w:val="0"/>
          <w:lang w:val="fr-FR"/>
        </w:rPr>
        <w:t>ê</w:t>
      </w:r>
      <w:r>
        <w:rPr>
          <w:rtl w:val="0"/>
          <w:lang w:val="fr-FR"/>
        </w:rPr>
        <w:t>me individu le niveau reste stable durant la vie avec une l</w:t>
      </w:r>
      <w:r>
        <w:rPr>
          <w:rtl w:val="0"/>
          <w:lang w:val="fr-FR"/>
        </w:rPr>
        <w:t>é</w:t>
      </w:r>
      <w:r>
        <w:rPr>
          <w:rtl w:val="0"/>
          <w:lang w:val="fr-FR"/>
        </w:rPr>
        <w:t>g</w:t>
      </w:r>
      <w:r>
        <w:rPr>
          <w:rtl w:val="0"/>
          <w:lang w:val="fr-FR"/>
        </w:rPr>
        <w:t>è</w:t>
      </w:r>
      <w:r>
        <w:rPr>
          <w:rtl w:val="0"/>
          <w:lang w:val="fr-FR"/>
        </w:rPr>
        <w:t>re diminution avec l</w:t>
      </w:r>
      <w:r>
        <w:rPr>
          <w:rtl w:val="0"/>
          <w:lang w:val="fr-FR"/>
        </w:rPr>
        <w:t>’â</w:t>
      </w:r>
      <w:r>
        <w:rPr>
          <w:rtl w:val="0"/>
          <w:lang w:val="fr-FR"/>
        </w:rPr>
        <w:t>ge. Seulement 0,1% individus auront une variation d</w:t>
      </w:r>
      <w:r>
        <w:rPr>
          <w:rtl w:val="0"/>
          <w:lang w:val="fr-FR"/>
        </w:rPr>
        <w:t>’</w:t>
      </w:r>
      <w:r>
        <w:rPr>
          <w:rtl w:val="0"/>
          <w:lang w:val="fr-FR"/>
        </w:rPr>
        <w:t>au moins 98 x 10^9/L plaquettes. Donc une diminution de 50% des plaquettes d</w:t>
      </w:r>
      <w:r>
        <w:rPr>
          <w:rtl w:val="0"/>
          <w:lang w:val="fr-FR"/>
        </w:rPr>
        <w:t>’</w:t>
      </w:r>
      <w:r>
        <w:rPr>
          <w:rtl w:val="0"/>
          <w:lang w:val="fr-FR"/>
        </w:rPr>
        <w:t>un individu, m</w:t>
      </w:r>
      <w:r>
        <w:rPr>
          <w:rtl w:val="0"/>
          <w:lang w:val="fr-FR"/>
        </w:rPr>
        <w:t>ê</w:t>
      </w:r>
      <w:r>
        <w:rPr>
          <w:rtl w:val="0"/>
          <w:lang w:val="fr-FR"/>
        </w:rPr>
        <w:t>me si elles restent &gt;</w:t>
      </w:r>
      <w:r>
        <w:rPr>
          <w:rtl w:val="0"/>
          <w:lang w:val="fr-FR"/>
        </w:rPr>
        <w:t> </w:t>
      </w:r>
      <w:r>
        <w:rPr>
          <w:rtl w:val="0"/>
          <w:lang w:val="fr-FR"/>
        </w:rPr>
        <w:t>150 x 10^9/L, n</w:t>
      </w:r>
      <w:r>
        <w:rPr>
          <w:rtl w:val="0"/>
          <w:lang w:val="fr-FR"/>
        </w:rPr>
        <w:t>é</w:t>
      </w:r>
      <w:r>
        <w:rPr>
          <w:rtl w:val="0"/>
          <w:lang w:val="fr-FR"/>
        </w:rPr>
        <w:t xml:space="preserve">cessite un suivi. Les saignements dus </w:t>
      </w:r>
      <w:r>
        <w:rPr>
          <w:rtl w:val="0"/>
          <w:lang w:val="fr-FR"/>
        </w:rPr>
        <w:t xml:space="preserve">à </w:t>
      </w:r>
      <w:r>
        <w:rPr>
          <w:rtl w:val="0"/>
          <w:lang w:val="fr-FR"/>
        </w:rPr>
        <w:t>une thrombocytop</w:t>
      </w:r>
      <w:r>
        <w:rPr>
          <w:rtl w:val="0"/>
          <w:lang w:val="fr-FR"/>
        </w:rPr>
        <w:t>é</w:t>
      </w:r>
      <w:r>
        <w:rPr>
          <w:rtl w:val="0"/>
          <w:lang w:val="fr-FR"/>
        </w:rPr>
        <w:t xml:space="preserve">nie sont rares et surviennent rarement avec &gt; 30 </w:t>
      </w:r>
      <w:r>
        <w:rPr>
          <w:rtl w:val="0"/>
          <w:lang w:val="fr-FR"/>
        </w:rPr>
        <w:t>x 10^9/L</w:t>
      </w:r>
      <w:r>
        <w:rPr>
          <w:rtl w:val="0"/>
          <w:lang w:val="fr-FR"/>
        </w:rPr>
        <w:t xml:space="preserve"> plq.</w:t>
      </w:r>
    </w:p>
    <w:p>
      <w:pPr>
        <w:pStyle w:val="Corps"/>
        <w:bidi w:val="0"/>
      </w:pPr>
    </w:p>
    <w:p>
      <w:pPr>
        <w:pStyle w:val="Corps"/>
        <w:rPr>
          <w:u w:val="single"/>
        </w:rPr>
      </w:pPr>
      <w:r>
        <w:rPr>
          <w:u w:val="single"/>
          <w:rtl w:val="0"/>
          <w:lang w:val="fr-FR"/>
        </w:rPr>
        <w:t>Clinique :</w:t>
      </w:r>
    </w:p>
    <w:p>
      <w:pPr>
        <w:pStyle w:val="Corps"/>
        <w:bidi w:val="0"/>
      </w:pPr>
      <w:r>
        <w:rPr>
          <w:b w:val="1"/>
          <w:bCs w:val="1"/>
          <w:rtl w:val="0"/>
          <w:lang w:val="fr-FR"/>
        </w:rPr>
        <w:t>1. Saignement :</w:t>
      </w:r>
      <w:r>
        <w:rPr>
          <w:rtl w:val="0"/>
          <w:lang w:val="fr-FR"/>
        </w:rPr>
        <w:t xml:space="preserve"> Les saignement caus</w:t>
      </w:r>
      <w:r>
        <w:rPr>
          <w:rtl w:val="0"/>
          <w:lang w:val="fr-FR"/>
        </w:rPr>
        <w:t>é</w:t>
      </w:r>
      <w:r>
        <w:rPr>
          <w:rtl w:val="0"/>
          <w:lang w:val="fr-FR"/>
        </w:rPr>
        <w:t>es par une thrombocytop</w:t>
      </w:r>
      <w:r>
        <w:rPr>
          <w:rtl w:val="0"/>
          <w:lang w:val="fr-FR"/>
        </w:rPr>
        <w:t>é</w:t>
      </w:r>
      <w:r>
        <w:rPr>
          <w:rtl w:val="0"/>
          <w:lang w:val="fr-FR"/>
        </w:rPr>
        <w:t>nie sont tr</w:t>
      </w:r>
      <w:r>
        <w:rPr>
          <w:rtl w:val="0"/>
          <w:lang w:val="fr-FR"/>
        </w:rPr>
        <w:t>è</w:t>
      </w:r>
      <w:r>
        <w:rPr>
          <w:rtl w:val="0"/>
          <w:lang w:val="fr-FR"/>
        </w:rPr>
        <w:t>s rares. Il n</w:t>
      </w:r>
      <w:r>
        <w:rPr>
          <w:rtl w:val="0"/>
          <w:lang w:val="fr-FR"/>
        </w:rPr>
        <w:t>’</w:t>
      </w:r>
      <w:r>
        <w:rPr>
          <w:rtl w:val="0"/>
          <w:lang w:val="fr-FR"/>
        </w:rPr>
        <w:t xml:space="preserve">y a </w:t>
      </w:r>
      <w:r>
        <w:rPr>
          <w:b w:val="1"/>
          <w:bCs w:val="1"/>
          <w:rtl w:val="0"/>
          <w:lang w:val="fr-FR"/>
        </w:rPr>
        <w:t>pas de bonnes corr</w:t>
      </w:r>
      <w:r>
        <w:rPr>
          <w:b w:val="1"/>
          <w:bCs w:val="1"/>
          <w:rtl w:val="0"/>
          <w:lang w:val="fr-FR"/>
        </w:rPr>
        <w:t>é</w:t>
      </w:r>
      <w:r>
        <w:rPr>
          <w:b w:val="1"/>
          <w:bCs w:val="1"/>
          <w:rtl w:val="0"/>
          <w:lang w:val="fr-FR"/>
        </w:rPr>
        <w:t>lations</w:t>
      </w:r>
      <w:r>
        <w:rPr>
          <w:rtl w:val="0"/>
          <w:lang w:val="fr-FR"/>
        </w:rPr>
        <w:t xml:space="preserve"> entre le niveau de plaquettes et les saignement, il faut aussi consid</w:t>
      </w:r>
      <w:r>
        <w:rPr>
          <w:rtl w:val="0"/>
          <w:lang w:val="fr-FR"/>
        </w:rPr>
        <w:t>é</w:t>
      </w:r>
      <w:r>
        <w:rPr>
          <w:rtl w:val="0"/>
          <w:lang w:val="fr-FR"/>
        </w:rPr>
        <w:t xml:space="preserve">rer la fonction plaquettaire*. </w:t>
      </w:r>
      <w:r>
        <w:rPr>
          <w:rtl w:val="0"/>
          <w:lang w:val="fr-FR"/>
        </w:rPr>
        <w:t xml:space="preserve">À </w:t>
      </w:r>
      <w:r>
        <w:rPr>
          <w:rtl w:val="0"/>
          <w:lang w:val="fr-FR"/>
        </w:rPr>
        <w:t>titre de r</w:t>
      </w:r>
      <w:r>
        <w:rPr>
          <w:rtl w:val="0"/>
          <w:lang w:val="fr-FR"/>
        </w:rPr>
        <w:t>é</w:t>
      </w:r>
      <w:r>
        <w:rPr>
          <w:rtl w:val="0"/>
          <w:lang w:val="fr-FR"/>
        </w:rPr>
        <w:t>f</w:t>
      </w:r>
      <w:r>
        <w:rPr>
          <w:rtl w:val="0"/>
          <w:lang w:val="fr-FR"/>
        </w:rPr>
        <w:t>é</w:t>
      </w:r>
      <w:r>
        <w:rPr>
          <w:rtl w:val="0"/>
          <w:lang w:val="fr-FR"/>
        </w:rPr>
        <w:t>rence :</w:t>
      </w:r>
    </w:p>
    <w:p>
      <w:pPr>
        <w:pStyle w:val="Corps"/>
        <w:numPr>
          <w:ilvl w:val="0"/>
          <w:numId w:val="4"/>
        </w:numPr>
        <w:bidi w:val="0"/>
      </w:pPr>
      <w:r>
        <w:rPr>
          <w:rtl w:val="0"/>
          <w:lang w:val="fr-FR"/>
        </w:rPr>
        <w:t>Saignement spontan</w:t>
      </w:r>
      <w:r>
        <w:rPr>
          <w:rtl w:val="0"/>
          <w:lang w:val="fr-FR"/>
        </w:rPr>
        <w:t>é</w:t>
      </w:r>
      <w:r>
        <w:rPr>
          <w:rtl w:val="0"/>
          <w:lang w:val="fr-FR"/>
        </w:rPr>
        <w:t xml:space="preserve">e : plq &lt; 30 </w:t>
      </w:r>
      <w:r>
        <w:rPr>
          <w:rtl w:val="0"/>
          <w:lang w:val="fr-FR"/>
        </w:rPr>
        <w:t>x 10^9/L</w:t>
      </w:r>
      <w:r>
        <w:rPr>
          <w:rtl w:val="0"/>
          <w:lang w:val="fr-FR"/>
        </w:rPr>
        <w:t xml:space="preserve">, surtout &lt; 10 </w:t>
      </w:r>
      <w:r>
        <w:rPr>
          <w:rtl w:val="0"/>
          <w:lang w:val="fr-FR"/>
        </w:rPr>
        <w:t>x 10^9/L</w:t>
      </w:r>
    </w:p>
    <w:p>
      <w:pPr>
        <w:pStyle w:val="Corps"/>
        <w:numPr>
          <w:ilvl w:val="0"/>
          <w:numId w:val="4"/>
        </w:numPr>
        <w:bidi w:val="0"/>
      </w:pPr>
      <w:r>
        <w:rPr>
          <w:rtl w:val="0"/>
          <w:lang w:val="fr-FR"/>
        </w:rPr>
        <w:t>Risque saignement chirurgical augment</w:t>
      </w:r>
      <w:r>
        <w:rPr>
          <w:rtl w:val="0"/>
          <w:lang w:val="fr-FR"/>
        </w:rPr>
        <w:t xml:space="preserve">é </w:t>
      </w:r>
      <w:r>
        <w:rPr>
          <w:rtl w:val="0"/>
          <w:lang w:val="fr-FR"/>
        </w:rPr>
        <w:t xml:space="preserve">: plq 50 </w:t>
      </w:r>
      <w:r>
        <w:rPr>
          <w:rtl w:val="0"/>
          <w:lang w:val="fr-FR"/>
        </w:rPr>
        <w:t>x 10^9/L</w:t>
      </w:r>
      <w:r>
        <w:rPr>
          <w:rtl w:val="0"/>
          <w:lang w:val="fr-FR"/>
        </w:rPr>
        <w:t xml:space="preserve"> (parfois &lt; 100 </w:t>
      </w:r>
      <w:r>
        <w:rPr>
          <w:rtl w:val="0"/>
          <w:lang w:val="fr-FR"/>
        </w:rPr>
        <w:t>x 10^9/L</w:t>
      </w:r>
      <w:r>
        <w:rPr>
          <w:rtl w:val="0"/>
          <w:lang w:val="fr-FR"/>
        </w:rPr>
        <w:t xml:space="preserve"> pour chx </w:t>
      </w:r>
      <w:r>
        <w:rPr>
          <w:rtl w:val="0"/>
          <w:lang w:val="fr-FR"/>
        </w:rPr>
        <w:t xml:space="preserve">à </w:t>
      </w:r>
      <w:r>
        <w:rPr>
          <w:rtl w:val="0"/>
          <w:lang w:val="fr-FR"/>
        </w:rPr>
        <w:t>haut risque ex : neurochx).</w:t>
      </w:r>
    </w:p>
    <w:p>
      <w:pPr>
        <w:pStyle w:val="Corps"/>
        <w:bidi w:val="0"/>
      </w:pPr>
    </w:p>
    <w:p>
      <w:pPr>
        <w:pStyle w:val="Corps"/>
        <w:bidi w:val="0"/>
      </w:pPr>
      <w:r>
        <w:rPr>
          <w:rtl w:val="0"/>
          <w:lang w:val="fr-FR"/>
        </w:rPr>
        <w:t>Ex : les PTI ont rarement des saignements malgr</w:t>
      </w:r>
      <w:r>
        <w:rPr>
          <w:rtl w:val="0"/>
          <w:lang w:val="fr-FR"/>
        </w:rPr>
        <w:t xml:space="preserve">é </w:t>
      </w:r>
      <w:r>
        <w:rPr>
          <w:rtl w:val="0"/>
          <w:lang w:val="fr-FR"/>
        </w:rPr>
        <w:t>plq tr</w:t>
      </w:r>
      <w:r>
        <w:rPr>
          <w:rtl w:val="0"/>
          <w:lang w:val="fr-FR"/>
        </w:rPr>
        <w:t>è</w:t>
      </w:r>
      <w:r>
        <w:rPr>
          <w:rtl w:val="0"/>
          <w:lang w:val="fr-FR"/>
        </w:rPr>
        <w:t xml:space="preserve">s basses (&lt; 10 </w:t>
      </w:r>
      <w:r>
        <w:rPr>
          <w:rtl w:val="0"/>
          <w:lang w:val="fr-FR"/>
        </w:rPr>
        <w:t>x 10^9/L</w:t>
      </w:r>
      <w:r>
        <w:rPr>
          <w:rtl w:val="0"/>
          <w:lang w:val="fr-FR"/>
        </w:rPr>
        <w:t>), alors que les IRC terminaux peuvent saignement avec des plaquettes normales sur une dysfonction plaquettaire (ur</w:t>
      </w:r>
      <w:r>
        <w:rPr>
          <w:rtl w:val="0"/>
          <w:lang w:val="fr-FR"/>
        </w:rPr>
        <w:t>é</w:t>
      </w:r>
      <w:r>
        <w:rPr>
          <w:rtl w:val="0"/>
          <w:lang w:val="fr-FR"/>
        </w:rPr>
        <w:t>mie).</w:t>
      </w:r>
    </w:p>
    <w:p>
      <w:pPr>
        <w:pStyle w:val="Corps"/>
        <w:bidi w:val="0"/>
      </w:pPr>
    </w:p>
    <w:p>
      <w:pPr>
        <w:pStyle w:val="Corps"/>
        <w:rPr>
          <w:b w:val="0"/>
          <w:bCs w:val="0"/>
        </w:rPr>
      </w:pPr>
      <w:r>
        <w:rPr>
          <w:b w:val="1"/>
          <w:bCs w:val="1"/>
          <w:rtl w:val="0"/>
          <w:lang w:val="fr-FR"/>
        </w:rPr>
        <w:t>2. Thrombose :</w:t>
      </w:r>
      <w:r>
        <w:rPr>
          <w:b w:val="0"/>
          <w:bCs w:val="0"/>
          <w:rtl w:val="0"/>
          <w:lang w:val="fr-FR"/>
        </w:rPr>
        <w:t xml:space="preserve"> Certaines pathologies donnant une thrombocytop</w:t>
      </w:r>
      <w:r>
        <w:rPr>
          <w:b w:val="0"/>
          <w:bCs w:val="0"/>
          <w:rtl w:val="0"/>
          <w:lang w:val="fr-FR"/>
        </w:rPr>
        <w:t>é</w:t>
      </w:r>
      <w:r>
        <w:rPr>
          <w:b w:val="0"/>
          <w:bCs w:val="0"/>
          <w:rtl w:val="0"/>
          <w:lang w:val="fr-FR"/>
        </w:rPr>
        <w:t>nie sont associ</w:t>
      </w:r>
      <w:r>
        <w:rPr>
          <w:b w:val="0"/>
          <w:bCs w:val="0"/>
          <w:rtl w:val="0"/>
          <w:lang w:val="fr-FR"/>
        </w:rPr>
        <w:t>é</w:t>
      </w:r>
      <w:r>
        <w:rPr>
          <w:b w:val="0"/>
          <w:bCs w:val="0"/>
          <w:rtl w:val="0"/>
          <w:lang w:val="fr-FR"/>
        </w:rPr>
        <w:t xml:space="preserve">e </w:t>
      </w:r>
      <w:r>
        <w:rPr>
          <w:b w:val="0"/>
          <w:bCs w:val="0"/>
          <w:rtl w:val="0"/>
          <w:lang w:val="fr-FR"/>
        </w:rPr>
        <w:t xml:space="preserve">à </w:t>
      </w:r>
      <w:r>
        <w:rPr>
          <w:b w:val="0"/>
          <w:bCs w:val="0"/>
          <w:rtl w:val="0"/>
          <w:lang w:val="fr-FR"/>
        </w:rPr>
        <w:t>plus de thrombose (par consommation des plaquettes)</w:t>
      </w:r>
    </w:p>
    <w:p>
      <w:pPr>
        <w:pStyle w:val="Corps"/>
        <w:numPr>
          <w:ilvl w:val="0"/>
          <w:numId w:val="126"/>
        </w:numPr>
        <w:rPr>
          <w:b w:val="0"/>
          <w:bCs w:val="0"/>
          <w:lang w:val="fr-FR"/>
        </w:rPr>
      </w:pPr>
      <w:r>
        <w:rPr>
          <w:b w:val="0"/>
          <w:bCs w:val="0"/>
          <w:rtl w:val="0"/>
          <w:lang w:val="fr-FR"/>
        </w:rPr>
        <w:t>HIT</w:t>
      </w:r>
    </w:p>
    <w:p>
      <w:pPr>
        <w:pStyle w:val="Corps"/>
        <w:numPr>
          <w:ilvl w:val="0"/>
          <w:numId w:val="126"/>
        </w:numPr>
        <w:rPr>
          <w:b w:val="0"/>
          <w:bCs w:val="0"/>
          <w:lang w:val="fr-FR"/>
        </w:rPr>
      </w:pPr>
      <w:r>
        <w:rPr>
          <w:b w:val="0"/>
          <w:bCs w:val="0"/>
          <w:rtl w:val="0"/>
          <w:lang w:val="fr-FR"/>
        </w:rPr>
        <w:t>CIVD</w:t>
      </w:r>
    </w:p>
    <w:p>
      <w:pPr>
        <w:pStyle w:val="Corps"/>
        <w:numPr>
          <w:ilvl w:val="0"/>
          <w:numId w:val="126"/>
        </w:numPr>
        <w:rPr>
          <w:b w:val="0"/>
          <w:bCs w:val="0"/>
          <w:lang w:val="fr-FR"/>
        </w:rPr>
      </w:pPr>
      <w:r>
        <w:rPr>
          <w:b w:val="0"/>
          <w:bCs w:val="0"/>
          <w:rtl w:val="0"/>
          <w:lang w:val="fr-FR"/>
        </w:rPr>
        <w:t>syndrome antiphospholipide</w:t>
      </w:r>
    </w:p>
    <w:p>
      <w:pPr>
        <w:pStyle w:val="Corps"/>
        <w:numPr>
          <w:ilvl w:val="0"/>
          <w:numId w:val="126"/>
        </w:numPr>
        <w:rPr>
          <w:b w:val="0"/>
          <w:bCs w:val="0"/>
          <w:lang w:val="fr-FR"/>
        </w:rPr>
      </w:pPr>
      <w:r>
        <w:rPr>
          <w:b w:val="0"/>
          <w:bCs w:val="0"/>
          <w:rtl w:val="0"/>
          <w:lang w:val="fr-FR"/>
        </w:rPr>
        <w:t>PTT</w:t>
      </w:r>
    </w:p>
    <w:p>
      <w:pPr>
        <w:pStyle w:val="Corps"/>
        <w:numPr>
          <w:ilvl w:val="0"/>
          <w:numId w:val="126"/>
        </w:numPr>
        <w:rPr>
          <w:b w:val="0"/>
          <w:bCs w:val="0"/>
          <w:lang w:val="fr-FR"/>
        </w:rPr>
      </w:pPr>
      <w:r>
        <w:rPr>
          <w:b w:val="0"/>
          <w:bCs w:val="0"/>
          <w:rtl w:val="0"/>
          <w:lang w:val="fr-FR"/>
        </w:rPr>
        <w:t>SHU</w:t>
      </w:r>
    </w:p>
    <w:p>
      <w:pPr>
        <w:pStyle w:val="Corps"/>
        <w:numPr>
          <w:ilvl w:val="0"/>
          <w:numId w:val="126"/>
        </w:numPr>
        <w:rPr>
          <w:b w:val="1"/>
          <w:bCs w:val="1"/>
          <w:lang w:val="fr-FR"/>
        </w:rPr>
      </w:pPr>
      <w:r>
        <w:rPr>
          <w:b w:val="0"/>
          <w:bCs w:val="0"/>
          <w:rtl w:val="0"/>
          <w:lang w:val="fr-FR"/>
        </w:rPr>
        <w:t>H</w:t>
      </w:r>
      <w:r>
        <w:rPr>
          <w:b w:val="0"/>
          <w:bCs w:val="0"/>
          <w:rtl w:val="0"/>
          <w:lang w:val="fr-FR"/>
        </w:rPr>
        <w:t>é</w:t>
      </w:r>
      <w:r>
        <w:rPr>
          <w:b w:val="0"/>
          <w:bCs w:val="0"/>
          <w:rtl w:val="0"/>
          <w:lang w:val="fr-FR"/>
        </w:rPr>
        <w:t>moglobinurie paroxystique nocturne</w:t>
      </w:r>
    </w:p>
    <w:p>
      <w:pPr>
        <w:pStyle w:val="Corps"/>
        <w:bidi w:val="0"/>
      </w:pPr>
    </w:p>
    <w:p>
      <w:pPr>
        <w:pStyle w:val="Corps"/>
        <w:rPr>
          <w:b w:val="0"/>
          <w:bCs w:val="0"/>
        </w:rPr>
      </w:pPr>
      <w:r>
        <w:rPr>
          <w:b w:val="1"/>
          <w:bCs w:val="1"/>
          <w:rtl w:val="0"/>
          <w:lang w:val="fr-FR"/>
        </w:rPr>
        <w:t>É</w:t>
      </w:r>
      <w:r>
        <w:rPr>
          <w:b w:val="1"/>
          <w:bCs w:val="1"/>
          <w:rtl w:val="0"/>
          <w:lang w:val="fr-FR"/>
        </w:rPr>
        <w:t>liminer pseudothrombocytop</w:t>
      </w:r>
      <w:r>
        <w:rPr>
          <w:b w:val="1"/>
          <w:bCs w:val="1"/>
          <w:rtl w:val="0"/>
          <w:lang w:val="fr-FR"/>
        </w:rPr>
        <w:t>é</w:t>
      </w:r>
      <w:r>
        <w:rPr>
          <w:b w:val="1"/>
          <w:bCs w:val="1"/>
          <w:rtl w:val="0"/>
          <w:lang w:val="fr-FR"/>
        </w:rPr>
        <w:t>nie</w:t>
      </w:r>
    </w:p>
    <w:p>
      <w:pPr>
        <w:pStyle w:val="Corps"/>
        <w:rPr>
          <w:b w:val="1"/>
          <w:bCs w:val="1"/>
        </w:rPr>
      </w:pPr>
      <w:r>
        <w:rPr>
          <w:b w:val="0"/>
          <w:bCs w:val="0"/>
          <w:rtl w:val="0"/>
          <w:lang w:val="fr-FR"/>
        </w:rPr>
        <w:t>*Anomalies des glycoprot</w:t>
      </w:r>
      <w:r>
        <w:rPr>
          <w:b w:val="0"/>
          <w:bCs w:val="0"/>
          <w:rtl w:val="0"/>
          <w:lang w:val="fr-FR"/>
        </w:rPr>
        <w:t>é</w:t>
      </w:r>
      <w:r>
        <w:rPr>
          <w:b w:val="0"/>
          <w:bCs w:val="0"/>
          <w:rtl w:val="0"/>
          <w:lang w:val="fr-FR"/>
        </w:rPr>
        <w:t>ines de surface des plaquettes qui modifie la surface des plaquettes lorsque misent dans un tube de pr</w:t>
      </w:r>
      <w:r>
        <w:rPr>
          <w:b w:val="0"/>
          <w:bCs w:val="0"/>
          <w:rtl w:val="0"/>
          <w:lang w:val="fr-FR"/>
        </w:rPr>
        <w:t>é</w:t>
      </w:r>
      <w:r>
        <w:rPr>
          <w:b w:val="0"/>
          <w:bCs w:val="0"/>
          <w:rtl w:val="0"/>
          <w:lang w:val="fr-FR"/>
        </w:rPr>
        <w:t>l</w:t>
      </w:r>
      <w:r>
        <w:rPr>
          <w:b w:val="0"/>
          <w:bCs w:val="0"/>
          <w:rtl w:val="0"/>
          <w:lang w:val="fr-FR"/>
        </w:rPr>
        <w:t>è</w:t>
      </w:r>
      <w:r>
        <w:rPr>
          <w:b w:val="0"/>
          <w:bCs w:val="0"/>
          <w:rtl w:val="0"/>
          <w:lang w:val="fr-FR"/>
        </w:rPr>
        <w:t>vement et engendre un agglutination par une r</w:t>
      </w:r>
      <w:r>
        <w:rPr>
          <w:b w:val="0"/>
          <w:bCs w:val="0"/>
          <w:rtl w:val="0"/>
          <w:lang w:val="fr-FR"/>
        </w:rPr>
        <w:t>é</w:t>
      </w:r>
      <w:r>
        <w:rPr>
          <w:b w:val="0"/>
          <w:bCs w:val="0"/>
          <w:rtl w:val="0"/>
          <w:lang w:val="fr-FR"/>
        </w:rPr>
        <w:t>action avec des autoanticorps. Peut survenir avec diff</w:t>
      </w:r>
      <w:r>
        <w:rPr>
          <w:b w:val="0"/>
          <w:bCs w:val="0"/>
          <w:rtl w:val="0"/>
          <w:lang w:val="fr-FR"/>
        </w:rPr>
        <w:t>é</w:t>
      </w:r>
      <w:r>
        <w:rPr>
          <w:b w:val="0"/>
          <w:bCs w:val="0"/>
          <w:rtl w:val="0"/>
          <w:lang w:val="fr-FR"/>
        </w:rPr>
        <w:t>rentes anticoagulants, mais moins avec citrat</w:t>
      </w:r>
      <w:r>
        <w:rPr>
          <w:b w:val="0"/>
          <w:bCs w:val="0"/>
          <w:rtl w:val="0"/>
          <w:lang w:val="fr-FR"/>
        </w:rPr>
        <w:t>é</w:t>
      </w:r>
      <w:r>
        <w:rPr>
          <w:b w:val="0"/>
          <w:bCs w:val="0"/>
          <w:rtl w:val="0"/>
          <w:lang w:val="fr-FR"/>
        </w:rPr>
        <w:t>. Le plus efficace est d</w:t>
      </w:r>
      <w:r>
        <w:rPr>
          <w:b w:val="0"/>
          <w:bCs w:val="0"/>
          <w:rtl w:val="0"/>
          <w:lang w:val="fr-FR"/>
        </w:rPr>
        <w:t>’</w:t>
      </w:r>
      <w:r>
        <w:rPr>
          <w:b w:val="0"/>
          <w:bCs w:val="0"/>
          <w:rtl w:val="0"/>
          <w:lang w:val="fr-FR"/>
        </w:rPr>
        <w:t>analyser imm</w:t>
      </w:r>
      <w:r>
        <w:rPr>
          <w:b w:val="0"/>
          <w:bCs w:val="0"/>
          <w:rtl w:val="0"/>
          <w:lang w:val="fr-FR"/>
        </w:rPr>
        <w:t>é</w:t>
      </w:r>
      <w:r>
        <w:rPr>
          <w:b w:val="0"/>
          <w:bCs w:val="0"/>
          <w:rtl w:val="0"/>
          <w:lang w:val="fr-FR"/>
        </w:rPr>
        <w:t>diatement le pr</w:t>
      </w:r>
      <w:r>
        <w:rPr>
          <w:b w:val="0"/>
          <w:bCs w:val="0"/>
          <w:rtl w:val="0"/>
          <w:lang w:val="fr-FR"/>
        </w:rPr>
        <w:t>é</w:t>
      </w:r>
      <w:r>
        <w:rPr>
          <w:b w:val="0"/>
          <w:bCs w:val="0"/>
          <w:rtl w:val="0"/>
          <w:lang w:val="fr-FR"/>
        </w:rPr>
        <w:t>l</w:t>
      </w:r>
      <w:r>
        <w:rPr>
          <w:b w:val="0"/>
          <w:bCs w:val="0"/>
          <w:rtl w:val="0"/>
          <w:lang w:val="fr-FR"/>
        </w:rPr>
        <w:t>è</w:t>
      </w:r>
      <w:r>
        <w:rPr>
          <w:b w:val="0"/>
          <w:bCs w:val="0"/>
          <w:rtl w:val="0"/>
          <w:lang w:val="fr-FR"/>
        </w:rPr>
        <w:t>vement (</w:t>
      </w:r>
      <w:r>
        <w:rPr>
          <w:b w:val="0"/>
          <w:bCs w:val="0"/>
          <w:rtl w:val="0"/>
          <w:lang w:val="fr-FR"/>
        </w:rPr>
        <w:t xml:space="preserve">à </w:t>
      </w:r>
      <w:r>
        <w:rPr>
          <w:b w:val="0"/>
          <w:bCs w:val="0"/>
          <w:rtl w:val="0"/>
          <w:lang w:val="fr-FR"/>
        </w:rPr>
        <w:t>0 min, plut</w:t>
      </w:r>
      <w:r>
        <w:rPr>
          <w:b w:val="0"/>
          <w:bCs w:val="0"/>
          <w:rtl w:val="0"/>
          <w:lang w:val="fr-FR"/>
        </w:rPr>
        <w:t>ô</w:t>
      </w:r>
      <w:r>
        <w:rPr>
          <w:b w:val="0"/>
          <w:bCs w:val="0"/>
          <w:rtl w:val="0"/>
          <w:lang w:val="fr-FR"/>
        </w:rPr>
        <w:t>t que de laisser les plaquettes s</w:t>
      </w:r>
      <w:r>
        <w:rPr>
          <w:b w:val="0"/>
          <w:bCs w:val="0"/>
          <w:rtl w:val="0"/>
          <w:lang w:val="fr-FR"/>
        </w:rPr>
        <w:t>’</w:t>
      </w:r>
      <w:r>
        <w:rPr>
          <w:b w:val="0"/>
          <w:bCs w:val="0"/>
          <w:rtl w:val="0"/>
          <w:lang w:val="fr-FR"/>
        </w:rPr>
        <w:t>agglutiner).</w:t>
      </w:r>
    </w:p>
    <w:p>
      <w:pPr>
        <w:pStyle w:val="Corps"/>
        <w:bidi w:val="0"/>
      </w:pPr>
      <w:r>
        <w:rPr>
          <w:rtl w:val="0"/>
          <w:lang w:val="fr-FR"/>
        </w:rPr>
        <w:t>=&gt;Tube citrat</w:t>
      </w:r>
      <w:r>
        <w:rPr>
          <w:rtl w:val="0"/>
          <w:lang w:val="fr-FR"/>
        </w:rPr>
        <w:t>é</w:t>
      </w:r>
      <w:r>
        <w:rPr>
          <w:rtl w:val="0"/>
          <w:lang w:val="fr-FR"/>
        </w:rPr>
        <w:t>/EDTA/h</w:t>
      </w:r>
      <w:r>
        <w:rPr>
          <w:rtl w:val="0"/>
          <w:lang w:val="fr-FR"/>
        </w:rPr>
        <w:t>é</w:t>
      </w:r>
      <w:r>
        <w:rPr>
          <w:rtl w:val="0"/>
          <w:lang w:val="fr-FR"/>
        </w:rPr>
        <w:t>parin</w:t>
      </w:r>
      <w:r>
        <w:rPr>
          <w:rtl w:val="0"/>
          <w:lang w:val="fr-FR"/>
        </w:rPr>
        <w:t xml:space="preserve">é </w:t>
      </w:r>
      <w:r>
        <w:rPr>
          <w:rtl w:val="0"/>
          <w:lang w:val="fr-FR"/>
        </w:rPr>
        <w:t xml:space="preserve">+/- analyse rapide </w:t>
      </w:r>
      <w:r>
        <w:rPr>
          <w:sz w:val="20"/>
          <w:szCs w:val="20"/>
          <w:rtl w:val="0"/>
          <w:lang w:val="fr-FR"/>
        </w:rPr>
        <w:t>(limitation technique</w:t>
      </w:r>
      <w:r>
        <w:rPr>
          <w:sz w:val="20"/>
          <w:szCs w:val="20"/>
          <w:rtl w:val="0"/>
          <w:lang w:val="fr-FR"/>
        </w:rPr>
        <w:t>…</w:t>
      </w:r>
      <w:r>
        <w:rPr>
          <w:sz w:val="20"/>
          <w:szCs w:val="20"/>
          <w:rtl w:val="0"/>
          <w:lang w:val="fr-FR"/>
        </w:rPr>
        <w:t>)</w:t>
      </w:r>
    </w:p>
    <w:p>
      <w:pPr>
        <w:pStyle w:val="Corps"/>
        <w:bidi w:val="0"/>
      </w:pPr>
      <w:r>
        <w:rPr>
          <w:rStyle w:val="Hyperlink.0"/>
        </w:rPr>
        <w:fldChar w:fldCharType="begin" w:fldLock="0"/>
      </w:r>
      <w:r>
        <w:rPr>
          <w:rStyle w:val="Hyperlink.0"/>
        </w:rPr>
        <w:instrText xml:space="preserve"> HYPERLINK "http://www.priory.com/med/Case%20Presentation.htm"</w:instrText>
      </w:r>
      <w:r>
        <w:rPr>
          <w:rStyle w:val="Hyperlink.0"/>
        </w:rPr>
        <w:fldChar w:fldCharType="separate" w:fldLock="0"/>
      </w:r>
      <w:r>
        <w:rPr>
          <w:rStyle w:val="Hyperlink.0"/>
          <w:rtl w:val="0"/>
          <w:lang w:val="en-US"/>
        </w:rPr>
        <w:t>http://www.priory.com/med/Case%20Presentation.htm</w:t>
      </w:r>
      <w:r>
        <w:rPr/>
        <w:fldChar w:fldCharType="end" w:fldLock="0"/>
      </w:r>
      <w:r>
        <w:rPr>
          <w:rtl w:val="0"/>
          <w:lang w:val="fr-FR"/>
        </w:rPr>
        <w:t xml:space="preserve"> </w:t>
      </w:r>
    </w:p>
    <w:p>
      <w:pPr>
        <w:pStyle w:val="Corps"/>
        <w:bidi w:val="0"/>
      </w:pPr>
    </w:p>
    <w:p>
      <w:pPr>
        <w:pStyle w:val="Corps"/>
        <w:rPr>
          <w:u w:val="single"/>
        </w:rPr>
      </w:pPr>
      <w:r>
        <w:rPr>
          <w:u w:val="single"/>
          <w:rtl w:val="0"/>
          <w:lang w:val="fr-FR"/>
        </w:rPr>
        <w:t>É</w:t>
      </w:r>
      <w:r>
        <w:rPr>
          <w:u w:val="single"/>
          <w:rtl w:val="0"/>
          <w:lang w:val="fr-FR"/>
        </w:rPr>
        <w:t>tiologies</w:t>
      </w:r>
    </w:p>
    <w:p>
      <w:pPr>
        <w:pStyle w:val="Corps"/>
        <w:numPr>
          <w:ilvl w:val="0"/>
          <w:numId w:val="306"/>
        </w:numPr>
        <w:bidi w:val="0"/>
      </w:pPr>
      <w:r>
        <w:rPr>
          <w:rtl w:val="0"/>
          <w:lang w:val="fr-FR"/>
        </w:rPr>
        <w:t>Pseudothrombocytop</w:t>
      </w:r>
      <w:r>
        <w:rPr>
          <w:rtl w:val="0"/>
          <w:lang w:val="fr-FR"/>
        </w:rPr>
        <w:t>é</w:t>
      </w:r>
      <w:r>
        <w:rPr>
          <w:rtl w:val="0"/>
          <w:lang w:val="fr-FR"/>
        </w:rPr>
        <w:t>nie</w:t>
      </w:r>
    </w:p>
    <w:p>
      <w:pPr>
        <w:pStyle w:val="Corps"/>
        <w:numPr>
          <w:ilvl w:val="0"/>
          <w:numId w:val="17"/>
        </w:numPr>
        <w:bidi w:val="0"/>
      </w:pPr>
      <w:r>
        <w:rPr>
          <w:rtl w:val="0"/>
          <w:lang w:val="fr-FR"/>
        </w:rPr>
        <w:t>Plaquettes</w:t>
      </w:r>
    </w:p>
    <w:p>
      <w:pPr>
        <w:pStyle w:val="Corps"/>
        <w:numPr>
          <w:ilvl w:val="1"/>
          <w:numId w:val="17"/>
        </w:numPr>
        <w:bidi w:val="0"/>
      </w:pPr>
      <w:r>
        <w:rPr>
          <w:rtl w:val="0"/>
          <w:lang w:val="fr-FR"/>
        </w:rPr>
        <w:t>abaiss</w:t>
      </w:r>
      <w:r>
        <w:rPr>
          <w:rtl w:val="0"/>
          <w:lang w:val="fr-FR"/>
        </w:rPr>
        <w:t>é</w:t>
      </w:r>
      <w:r>
        <w:rPr>
          <w:rtl w:val="0"/>
          <w:lang w:val="fr-FR"/>
        </w:rPr>
        <w:t>e</w:t>
      </w:r>
    </w:p>
    <w:p>
      <w:pPr>
        <w:pStyle w:val="Corps"/>
        <w:numPr>
          <w:ilvl w:val="2"/>
          <w:numId w:val="17"/>
        </w:numPr>
        <w:bidi w:val="0"/>
      </w:pPr>
      <w:r>
        <w:rPr>
          <w:rtl w:val="0"/>
          <w:lang w:val="fr-FR"/>
        </w:rPr>
        <w:t>Destruction Immune</w:t>
      </w:r>
    </w:p>
    <w:p>
      <w:pPr>
        <w:pStyle w:val="Corps"/>
        <w:numPr>
          <w:ilvl w:val="3"/>
          <w:numId w:val="17"/>
        </w:numPr>
        <w:bidi w:val="0"/>
      </w:pPr>
      <w:r>
        <w:rPr>
          <w:rtl w:val="0"/>
          <w:lang w:val="fr-FR"/>
        </w:rPr>
        <w:t>HIT</w:t>
      </w:r>
    </w:p>
    <w:p>
      <w:pPr>
        <w:pStyle w:val="Corps"/>
        <w:numPr>
          <w:ilvl w:val="3"/>
          <w:numId w:val="17"/>
        </w:numPr>
        <w:bidi w:val="0"/>
      </w:pPr>
      <w:r>
        <w:rPr>
          <w:rtl w:val="0"/>
          <w:lang w:val="fr-FR"/>
        </w:rPr>
        <w:t>PTI</w:t>
      </w:r>
    </w:p>
    <w:p>
      <w:pPr>
        <w:pStyle w:val="Corps"/>
        <w:numPr>
          <w:ilvl w:val="3"/>
          <w:numId w:val="17"/>
        </w:numPr>
        <w:bidi w:val="0"/>
      </w:pPr>
      <w:r>
        <w:rPr>
          <w:rtl w:val="0"/>
          <w:lang w:val="fr-FR"/>
        </w:rPr>
        <w:t>Viral (VIH)</w:t>
      </w:r>
    </w:p>
    <w:p>
      <w:pPr>
        <w:pStyle w:val="Corps"/>
        <w:numPr>
          <w:ilvl w:val="3"/>
          <w:numId w:val="17"/>
        </w:numPr>
        <w:bidi w:val="0"/>
      </w:pPr>
      <w:r>
        <w:rPr>
          <w:rtl w:val="0"/>
          <w:lang w:val="fr-FR"/>
        </w:rPr>
        <w:t>Syst</w:t>
      </w:r>
      <w:r>
        <w:rPr>
          <w:rtl w:val="0"/>
          <w:lang w:val="fr-FR"/>
        </w:rPr>
        <w:t>é</w:t>
      </w:r>
      <w:r>
        <w:rPr>
          <w:rtl w:val="0"/>
          <w:lang w:val="fr-FR"/>
        </w:rPr>
        <w:t>mique (Lupus)</w:t>
      </w:r>
    </w:p>
    <w:p>
      <w:pPr>
        <w:pStyle w:val="Corps"/>
        <w:numPr>
          <w:ilvl w:val="3"/>
          <w:numId w:val="17"/>
        </w:numPr>
        <w:bidi w:val="0"/>
      </w:pPr>
      <w:r>
        <w:rPr>
          <w:rtl w:val="0"/>
          <w:lang w:val="fr-FR"/>
        </w:rPr>
        <w:t>Alloimmunit</w:t>
      </w:r>
      <w:r>
        <w:rPr>
          <w:rtl w:val="0"/>
          <w:lang w:val="fr-FR"/>
        </w:rPr>
        <w:t>é</w:t>
      </w:r>
    </w:p>
    <w:p>
      <w:pPr>
        <w:pStyle w:val="Corps"/>
        <w:numPr>
          <w:ilvl w:val="3"/>
          <w:numId w:val="17"/>
        </w:numPr>
        <w:bidi w:val="0"/>
      </w:pPr>
      <w:r>
        <w:rPr>
          <w:rtl w:val="0"/>
          <w:lang w:val="fr-FR"/>
        </w:rPr>
        <w:t>induite par Rx</w:t>
      </w:r>
    </w:p>
    <w:p>
      <w:pPr>
        <w:pStyle w:val="Corps"/>
        <w:numPr>
          <w:ilvl w:val="2"/>
          <w:numId w:val="17"/>
        </w:numPr>
        <w:bidi w:val="0"/>
      </w:pPr>
      <w:r>
        <w:rPr>
          <w:rtl w:val="0"/>
          <w:lang w:val="fr-FR"/>
        </w:rPr>
        <w:t>Destruction non immune</w:t>
      </w:r>
    </w:p>
    <w:p>
      <w:pPr>
        <w:pStyle w:val="Corps"/>
        <w:numPr>
          <w:ilvl w:val="3"/>
          <w:numId w:val="17"/>
        </w:numPr>
        <w:bidi w:val="0"/>
      </w:pPr>
      <w:r>
        <w:rPr>
          <w:rtl w:val="0"/>
          <w:lang w:val="fr-FR"/>
        </w:rPr>
        <w:t>CIVD</w:t>
      </w:r>
    </w:p>
    <w:p>
      <w:pPr>
        <w:pStyle w:val="Corps"/>
        <w:numPr>
          <w:ilvl w:val="3"/>
          <w:numId w:val="17"/>
        </w:numPr>
        <w:bidi w:val="0"/>
      </w:pPr>
      <w:r>
        <w:rPr>
          <w:rtl w:val="0"/>
          <w:lang w:val="fr-FR"/>
        </w:rPr>
        <w:t>HELLP</w:t>
      </w:r>
    </w:p>
    <w:p>
      <w:pPr>
        <w:pStyle w:val="Corps"/>
        <w:numPr>
          <w:ilvl w:val="3"/>
          <w:numId w:val="17"/>
        </w:numPr>
        <w:bidi w:val="0"/>
      </w:pPr>
      <w:r>
        <w:rPr>
          <w:rtl w:val="0"/>
          <w:lang w:val="fr-FR"/>
        </w:rPr>
        <w:t>PTT</w:t>
      </w:r>
    </w:p>
    <w:p>
      <w:pPr>
        <w:pStyle w:val="Corps"/>
        <w:numPr>
          <w:ilvl w:val="3"/>
          <w:numId w:val="17"/>
        </w:numPr>
        <w:bidi w:val="0"/>
      </w:pPr>
      <w:r>
        <w:rPr>
          <w:rtl w:val="0"/>
          <w:lang w:val="fr-FR"/>
        </w:rPr>
        <w:t>SHU</w:t>
      </w:r>
    </w:p>
    <w:p>
      <w:pPr>
        <w:pStyle w:val="Corps"/>
        <w:numPr>
          <w:ilvl w:val="3"/>
          <w:numId w:val="17"/>
        </w:numPr>
        <w:bidi w:val="0"/>
      </w:pPr>
      <w:r>
        <w:rPr>
          <w:rtl w:val="0"/>
          <w:lang w:val="fr-FR"/>
        </w:rPr>
        <w:t>APS</w:t>
      </w:r>
    </w:p>
    <w:p>
      <w:pPr>
        <w:pStyle w:val="Corps"/>
        <w:numPr>
          <w:ilvl w:val="3"/>
          <w:numId w:val="17"/>
        </w:numPr>
        <w:bidi w:val="0"/>
      </w:pPr>
      <w:r>
        <w:rPr>
          <w:rtl w:val="0"/>
          <w:lang w:val="fr-FR"/>
        </w:rPr>
        <w:t>HTA s</w:t>
      </w:r>
      <w:r>
        <w:rPr>
          <w:rtl w:val="0"/>
          <w:lang w:val="fr-FR"/>
        </w:rPr>
        <w:t>é</w:t>
      </w:r>
      <w:r>
        <w:rPr>
          <w:rtl w:val="0"/>
          <w:lang w:val="fr-FR"/>
        </w:rPr>
        <w:t>v</w:t>
      </w:r>
      <w:r>
        <w:rPr>
          <w:rtl w:val="0"/>
          <w:lang w:val="fr-FR"/>
        </w:rPr>
        <w:t>è</w:t>
      </w:r>
      <w:r>
        <w:rPr>
          <w:rtl w:val="0"/>
          <w:lang w:val="fr-FR"/>
        </w:rPr>
        <w:t>re</w:t>
      </w:r>
    </w:p>
    <w:p>
      <w:pPr>
        <w:pStyle w:val="Corps"/>
        <w:numPr>
          <w:ilvl w:val="2"/>
          <w:numId w:val="17"/>
        </w:numPr>
        <w:bidi w:val="0"/>
      </w:pPr>
      <w:r>
        <w:rPr>
          <w:rtl w:val="0"/>
          <w:lang w:val="fr-FR"/>
        </w:rPr>
        <w:t>s</w:t>
      </w:r>
      <w:r>
        <w:rPr>
          <w:rtl w:val="0"/>
          <w:lang w:val="fr-FR"/>
        </w:rPr>
        <w:t>é</w:t>
      </w:r>
      <w:r>
        <w:rPr>
          <w:rtl w:val="0"/>
          <w:lang w:val="fr-FR"/>
        </w:rPr>
        <w:t>questration : spl</w:t>
      </w:r>
      <w:r>
        <w:rPr>
          <w:rtl w:val="0"/>
          <w:lang w:val="fr-FR"/>
        </w:rPr>
        <w:t>é</w:t>
      </w:r>
      <w:r>
        <w:rPr>
          <w:rtl w:val="0"/>
          <w:lang w:val="fr-FR"/>
        </w:rPr>
        <w:t>nom</w:t>
      </w:r>
      <w:r>
        <w:rPr>
          <w:rtl w:val="0"/>
          <w:lang w:val="fr-FR"/>
        </w:rPr>
        <w:t>é</w:t>
      </w:r>
      <w:r>
        <w:rPr>
          <w:rtl w:val="0"/>
          <w:lang w:val="fr-FR"/>
        </w:rPr>
        <w:t xml:space="preserve">galie </w:t>
      </w:r>
    </w:p>
    <w:p>
      <w:pPr>
        <w:pStyle w:val="Corps"/>
        <w:numPr>
          <w:ilvl w:val="3"/>
          <w:numId w:val="17"/>
        </w:numPr>
        <w:bidi w:val="0"/>
      </w:pPr>
      <w:r>
        <w:rPr>
          <w:rtl w:val="0"/>
          <w:lang w:val="fr-FR"/>
        </w:rPr>
        <w:t>Atteinte h</w:t>
      </w:r>
      <w:r>
        <w:rPr>
          <w:rtl w:val="0"/>
          <w:lang w:val="fr-FR"/>
        </w:rPr>
        <w:t>é</w:t>
      </w:r>
      <w:r>
        <w:rPr>
          <w:rtl w:val="0"/>
          <w:lang w:val="fr-FR"/>
        </w:rPr>
        <w:t xml:space="preserve">patique : rechercher hypertension portale </w:t>
      </w:r>
      <w:r>
        <w:br w:type="textWrapping"/>
      </w:r>
      <w:r>
        <w:rPr>
          <w:sz w:val="20"/>
          <w:szCs w:val="20"/>
          <w:rtl w:val="0"/>
          <w:lang w:val="fr-FR"/>
        </w:rPr>
        <w:t>*aussi foie produit TPO et +/- m</w:t>
      </w:r>
      <w:r>
        <w:rPr>
          <w:sz w:val="20"/>
          <w:szCs w:val="20"/>
          <w:rtl w:val="0"/>
          <w:lang w:val="fr-FR"/>
        </w:rPr>
        <w:t>é</w:t>
      </w:r>
      <w:r>
        <w:rPr>
          <w:sz w:val="20"/>
          <w:szCs w:val="20"/>
          <w:rtl w:val="0"/>
          <w:lang w:val="fr-FR"/>
        </w:rPr>
        <w:t>canisme autoimmun, donc multifactoriel probable</w:t>
      </w:r>
    </w:p>
    <w:p>
      <w:pPr>
        <w:pStyle w:val="Corps"/>
        <w:numPr>
          <w:ilvl w:val="3"/>
          <w:numId w:val="17"/>
        </w:numPr>
        <w:bidi w:val="0"/>
      </w:pPr>
      <w:r>
        <w:rPr>
          <w:rtl w:val="0"/>
          <w:lang w:val="fr-FR"/>
        </w:rPr>
        <w:t>My</w:t>
      </w:r>
      <w:r>
        <w:rPr>
          <w:rtl w:val="0"/>
          <w:lang w:val="fr-FR"/>
        </w:rPr>
        <w:t>é</w:t>
      </w:r>
      <w:r>
        <w:rPr>
          <w:rtl w:val="0"/>
          <w:lang w:val="fr-FR"/>
        </w:rPr>
        <w:t>lofibrose</w:t>
      </w:r>
    </w:p>
    <w:p>
      <w:pPr>
        <w:pStyle w:val="Corps"/>
        <w:numPr>
          <w:ilvl w:val="3"/>
          <w:numId w:val="17"/>
        </w:numPr>
        <w:bidi w:val="0"/>
      </w:pPr>
      <w:r>
        <w:rPr>
          <w:rtl w:val="0"/>
          <w:lang w:val="fr-FR"/>
        </w:rPr>
        <w:t>N</w:t>
      </w:r>
      <w:r>
        <w:rPr>
          <w:rtl w:val="0"/>
          <w:lang w:val="fr-FR"/>
        </w:rPr>
        <w:t>é</w:t>
      </w:r>
      <w:r>
        <w:rPr>
          <w:rtl w:val="0"/>
          <w:lang w:val="fr-FR"/>
        </w:rPr>
        <w:t>oplasie</w:t>
      </w:r>
    </w:p>
    <w:p>
      <w:pPr>
        <w:pStyle w:val="Corps"/>
        <w:numPr>
          <w:ilvl w:val="2"/>
          <w:numId w:val="17"/>
        </w:numPr>
        <w:bidi w:val="0"/>
      </w:pPr>
      <w:r>
        <w:rPr>
          <w:rtl w:val="0"/>
          <w:lang w:val="fr-FR"/>
        </w:rPr>
        <w:t>Diminution production</w:t>
      </w:r>
    </w:p>
    <w:p>
      <w:pPr>
        <w:pStyle w:val="Corps"/>
        <w:numPr>
          <w:ilvl w:val="3"/>
          <w:numId w:val="17"/>
        </w:numPr>
        <w:bidi w:val="0"/>
      </w:pPr>
      <w:r>
        <w:rPr>
          <w:rtl w:val="0"/>
          <w:lang w:val="fr-FR"/>
        </w:rPr>
        <w:t>aplasie m</w:t>
      </w:r>
      <w:r>
        <w:rPr>
          <w:rtl w:val="0"/>
          <w:lang w:val="fr-FR"/>
        </w:rPr>
        <w:t>é</w:t>
      </w:r>
      <w:r>
        <w:rPr>
          <w:rtl w:val="0"/>
          <w:lang w:val="fr-FR"/>
        </w:rPr>
        <w:t>dullaire</w:t>
      </w:r>
    </w:p>
    <w:p>
      <w:pPr>
        <w:pStyle w:val="Corps"/>
        <w:numPr>
          <w:ilvl w:val="4"/>
          <w:numId w:val="17"/>
        </w:numPr>
        <w:bidi w:val="0"/>
      </w:pPr>
      <w:r>
        <w:rPr>
          <w:rtl w:val="0"/>
          <w:lang w:val="fr-FR"/>
        </w:rPr>
        <w:t>chimioth</w:t>
      </w:r>
      <w:r>
        <w:rPr>
          <w:rtl w:val="0"/>
          <w:lang w:val="fr-FR"/>
        </w:rPr>
        <w:t>é</w:t>
      </w:r>
      <w:r>
        <w:rPr>
          <w:rtl w:val="0"/>
          <w:lang w:val="fr-FR"/>
        </w:rPr>
        <w:t>rapie, radiation</w:t>
      </w:r>
    </w:p>
    <w:p>
      <w:pPr>
        <w:pStyle w:val="Corps"/>
        <w:numPr>
          <w:ilvl w:val="4"/>
          <w:numId w:val="307"/>
        </w:numPr>
        <w:rPr>
          <w:b w:val="1"/>
          <w:bCs w:val="1"/>
          <w:lang w:val="fr-FR"/>
        </w:rPr>
      </w:pPr>
      <w:r>
        <w:rPr>
          <w:b w:val="1"/>
          <w:bCs w:val="1"/>
          <w:rtl w:val="0"/>
          <w:lang w:val="fr-FR"/>
        </w:rPr>
        <w:t>M</w:t>
      </w:r>
      <w:r>
        <w:rPr>
          <w:b w:val="1"/>
          <w:bCs w:val="1"/>
          <w:rtl w:val="0"/>
          <w:lang w:val="fr-FR"/>
        </w:rPr>
        <w:t>é</w:t>
      </w:r>
      <w:r>
        <w:rPr>
          <w:b w:val="1"/>
          <w:bCs w:val="1"/>
          <w:rtl w:val="0"/>
          <w:lang w:val="fr-FR"/>
        </w:rPr>
        <w:t>dicament (ex : quinine)*</w:t>
      </w:r>
    </w:p>
    <w:p>
      <w:pPr>
        <w:pStyle w:val="Corps"/>
        <w:numPr>
          <w:ilvl w:val="4"/>
          <w:numId w:val="307"/>
        </w:numPr>
        <w:rPr>
          <w:b w:val="1"/>
          <w:bCs w:val="1"/>
          <w:lang w:val="fr-FR"/>
        </w:rPr>
      </w:pPr>
      <w:r>
        <w:rPr>
          <w:b w:val="1"/>
          <w:bCs w:val="1"/>
          <w:rtl w:val="0"/>
          <w:lang w:val="fr-FR"/>
        </w:rPr>
        <w:t>N</w:t>
      </w:r>
      <w:r>
        <w:rPr>
          <w:b w:val="1"/>
          <w:bCs w:val="1"/>
          <w:rtl w:val="0"/>
          <w:lang w:val="fr-FR"/>
        </w:rPr>
        <w:t>é</w:t>
      </w:r>
      <w:r>
        <w:rPr>
          <w:b w:val="1"/>
          <w:bCs w:val="1"/>
          <w:rtl w:val="0"/>
          <w:lang w:val="fr-FR"/>
        </w:rPr>
        <w:t>oplasie</w:t>
      </w:r>
    </w:p>
    <w:p>
      <w:pPr>
        <w:pStyle w:val="Corps"/>
        <w:numPr>
          <w:ilvl w:val="4"/>
          <w:numId w:val="307"/>
        </w:numPr>
        <w:rPr>
          <w:b w:val="1"/>
          <w:bCs w:val="1"/>
          <w:lang w:val="fr-FR"/>
        </w:rPr>
      </w:pPr>
      <w:r>
        <w:rPr>
          <w:b w:val="1"/>
          <w:bCs w:val="1"/>
          <w:rtl w:val="0"/>
          <w:lang w:val="fr-FR"/>
        </w:rPr>
        <w:t>My</w:t>
      </w:r>
      <w:r>
        <w:rPr>
          <w:b w:val="1"/>
          <w:bCs w:val="1"/>
          <w:rtl w:val="0"/>
          <w:lang w:val="fr-FR"/>
        </w:rPr>
        <w:t>é</w:t>
      </w:r>
      <w:r>
        <w:rPr>
          <w:b w:val="1"/>
          <w:bCs w:val="1"/>
          <w:rtl w:val="0"/>
          <w:lang w:val="fr-FR"/>
        </w:rPr>
        <w:t>lodysplasie</w:t>
      </w:r>
    </w:p>
    <w:p>
      <w:pPr>
        <w:pStyle w:val="Corps"/>
        <w:numPr>
          <w:ilvl w:val="4"/>
          <w:numId w:val="308"/>
        </w:numPr>
        <w:bidi w:val="0"/>
        <w:rPr>
          <w:sz w:val="20"/>
          <w:szCs w:val="20"/>
        </w:rPr>
      </w:pPr>
      <w:r>
        <w:rPr>
          <w:sz w:val="20"/>
          <w:szCs w:val="20"/>
          <w:rtl w:val="0"/>
          <w:lang w:val="fr-FR"/>
        </w:rPr>
        <w:t>thombocytop</w:t>
      </w:r>
      <w:r>
        <w:rPr>
          <w:sz w:val="20"/>
          <w:szCs w:val="20"/>
          <w:rtl w:val="0"/>
          <w:lang w:val="fr-FR"/>
        </w:rPr>
        <w:t>é</w:t>
      </w:r>
      <w:r>
        <w:rPr>
          <w:sz w:val="20"/>
          <w:szCs w:val="20"/>
          <w:rtl w:val="0"/>
          <w:lang w:val="fr-FR"/>
        </w:rPr>
        <w:t>ne am</w:t>
      </w:r>
      <w:r>
        <w:rPr>
          <w:sz w:val="20"/>
          <w:szCs w:val="20"/>
          <w:rtl w:val="0"/>
          <w:lang w:val="fr-FR"/>
        </w:rPr>
        <w:t>é</w:t>
      </w:r>
      <w:r>
        <w:rPr>
          <w:sz w:val="20"/>
          <w:szCs w:val="20"/>
          <w:rtl w:val="0"/>
          <w:lang w:val="fr-FR"/>
        </w:rPr>
        <w:t>gakaryocytaire</w:t>
      </w:r>
      <w:r>
        <w:rPr>
          <w:sz w:val="16"/>
          <w:szCs w:val="16"/>
          <w:rtl w:val="0"/>
          <w:lang w:val="fr-FR"/>
        </w:rPr>
        <w:t xml:space="preserve"> (anticorps contre m</w:t>
      </w:r>
      <w:r>
        <w:rPr>
          <w:sz w:val="16"/>
          <w:szCs w:val="16"/>
          <w:rtl w:val="0"/>
          <w:lang w:val="fr-FR"/>
        </w:rPr>
        <w:t>é</w:t>
      </w:r>
      <w:r>
        <w:rPr>
          <w:sz w:val="16"/>
          <w:szCs w:val="16"/>
          <w:rtl w:val="0"/>
          <w:lang w:val="fr-FR"/>
        </w:rPr>
        <w:t>gakaryocytes)</w:t>
      </w:r>
    </w:p>
    <w:p>
      <w:pPr>
        <w:pStyle w:val="Corps"/>
        <w:numPr>
          <w:ilvl w:val="3"/>
          <w:numId w:val="17"/>
        </w:numPr>
        <w:bidi w:val="0"/>
      </w:pPr>
      <w:r>
        <w:rPr>
          <w:rtl w:val="0"/>
          <w:lang w:val="fr-FR"/>
        </w:rPr>
        <w:t>D</w:t>
      </w:r>
      <w:r>
        <w:rPr>
          <w:rtl w:val="0"/>
          <w:lang w:val="fr-FR"/>
        </w:rPr>
        <w:t>é</w:t>
      </w:r>
      <w:r>
        <w:rPr>
          <w:rtl w:val="0"/>
          <w:lang w:val="fr-FR"/>
        </w:rPr>
        <w:t>ficit nutritionnel : B12, folates</w:t>
      </w:r>
    </w:p>
    <w:p>
      <w:pPr>
        <w:pStyle w:val="Corps"/>
        <w:numPr>
          <w:ilvl w:val="3"/>
          <w:numId w:val="17"/>
        </w:numPr>
        <w:bidi w:val="0"/>
      </w:pPr>
      <w:r>
        <w:rPr>
          <w:rtl w:val="0"/>
          <w:lang w:val="fr-FR"/>
        </w:rPr>
        <w:t>Cong</w:t>
      </w:r>
      <w:r>
        <w:rPr>
          <w:rtl w:val="0"/>
          <w:lang w:val="fr-FR"/>
        </w:rPr>
        <w:t>é</w:t>
      </w:r>
      <w:r>
        <w:rPr>
          <w:rtl w:val="0"/>
          <w:lang w:val="fr-FR"/>
        </w:rPr>
        <w:t>nital : Alport, Fanconi</w:t>
      </w:r>
    </w:p>
    <w:p>
      <w:pPr>
        <w:pStyle w:val="Corps"/>
        <w:numPr>
          <w:ilvl w:val="2"/>
          <w:numId w:val="17"/>
        </w:numPr>
        <w:bidi w:val="0"/>
      </w:pPr>
      <w:r>
        <w:rPr>
          <w:rtl w:val="0"/>
          <w:lang w:val="fr-FR"/>
        </w:rPr>
        <w:t>Dilution</w:t>
      </w:r>
    </w:p>
    <w:p>
      <w:pPr>
        <w:pStyle w:val="Corps"/>
        <w:numPr>
          <w:ilvl w:val="3"/>
          <w:numId w:val="17"/>
        </w:numPr>
        <w:bidi w:val="0"/>
      </w:pPr>
      <w:r>
        <w:rPr>
          <w:rtl w:val="0"/>
          <w:lang w:val="fr-FR"/>
        </w:rPr>
        <w:t>Transfusion massive</w:t>
      </w:r>
    </w:p>
    <w:p>
      <w:pPr>
        <w:pStyle w:val="Corps"/>
        <w:numPr>
          <w:ilvl w:val="3"/>
          <w:numId w:val="17"/>
        </w:numPr>
        <w:bidi w:val="0"/>
      </w:pPr>
      <w:r>
        <w:rPr>
          <w:rtl w:val="0"/>
          <w:lang w:val="fr-FR"/>
        </w:rPr>
        <w:t>Circulation extra-corporelle</w:t>
      </w:r>
    </w:p>
    <w:p>
      <w:pPr>
        <w:pStyle w:val="Corps"/>
        <w:numPr>
          <w:ilvl w:val="1"/>
          <w:numId w:val="17"/>
        </w:numPr>
        <w:bidi w:val="0"/>
      </w:pPr>
      <w:r>
        <w:rPr>
          <w:rtl w:val="0"/>
          <w:lang w:val="fr-FR"/>
        </w:rPr>
        <w:t>dysfonction plaquettaire (qt</w:t>
      </w:r>
      <w:r>
        <w:rPr>
          <w:rtl w:val="0"/>
          <w:lang w:val="fr-FR"/>
        </w:rPr>
        <w:t xml:space="preserve">é </w:t>
      </w:r>
      <w:r>
        <w:rPr>
          <w:rtl w:val="0"/>
          <w:lang w:val="fr-FR"/>
        </w:rPr>
        <w:t>normale)</w:t>
      </w:r>
    </w:p>
    <w:p>
      <w:pPr>
        <w:pStyle w:val="Corps"/>
        <w:numPr>
          <w:ilvl w:val="2"/>
          <w:numId w:val="17"/>
        </w:numPr>
        <w:bidi w:val="0"/>
      </w:pPr>
      <w:r>
        <w:rPr>
          <w:rtl w:val="0"/>
          <w:lang w:val="fr-FR"/>
        </w:rPr>
        <w:t>acquise</w:t>
      </w:r>
    </w:p>
    <w:p>
      <w:pPr>
        <w:pStyle w:val="Corps"/>
        <w:numPr>
          <w:ilvl w:val="3"/>
          <w:numId w:val="17"/>
        </w:numPr>
        <w:bidi w:val="0"/>
      </w:pPr>
      <w:r>
        <w:rPr>
          <w:rtl w:val="0"/>
          <w:lang w:val="fr-FR"/>
        </w:rPr>
        <w:t>maladie my</w:t>
      </w:r>
      <w:r>
        <w:rPr>
          <w:rtl w:val="0"/>
          <w:lang w:val="fr-FR"/>
        </w:rPr>
        <w:t>é</w:t>
      </w:r>
      <w:r>
        <w:rPr>
          <w:rtl w:val="0"/>
          <w:lang w:val="fr-FR"/>
        </w:rPr>
        <w:t>loprolif</w:t>
      </w:r>
      <w:r>
        <w:rPr>
          <w:rtl w:val="0"/>
          <w:lang w:val="fr-FR"/>
        </w:rPr>
        <w:t>é</w:t>
      </w:r>
      <w:r>
        <w:rPr>
          <w:rtl w:val="0"/>
          <w:lang w:val="fr-FR"/>
        </w:rPr>
        <w:t>rative</w:t>
      </w:r>
    </w:p>
    <w:p>
      <w:pPr>
        <w:pStyle w:val="Corps"/>
        <w:numPr>
          <w:ilvl w:val="3"/>
          <w:numId w:val="17"/>
        </w:numPr>
        <w:bidi w:val="0"/>
      </w:pPr>
      <w:r>
        <w:rPr>
          <w:rtl w:val="0"/>
          <w:lang w:val="fr-FR"/>
        </w:rPr>
        <w:t>m</w:t>
      </w:r>
      <w:r>
        <w:rPr>
          <w:rtl w:val="0"/>
          <w:lang w:val="fr-FR"/>
        </w:rPr>
        <w:t>é</w:t>
      </w:r>
      <w:r>
        <w:rPr>
          <w:rtl w:val="0"/>
          <w:lang w:val="fr-FR"/>
        </w:rPr>
        <w:t>dicaments : ASA, AINS</w:t>
      </w:r>
    </w:p>
    <w:p>
      <w:pPr>
        <w:pStyle w:val="Corps"/>
        <w:numPr>
          <w:ilvl w:val="3"/>
          <w:numId w:val="17"/>
        </w:numPr>
        <w:bidi w:val="0"/>
      </w:pPr>
      <w:r>
        <w:rPr>
          <w:rtl w:val="0"/>
          <w:lang w:val="fr-FR"/>
        </w:rPr>
        <w:t>ROH</w:t>
      </w:r>
    </w:p>
    <w:p>
      <w:pPr>
        <w:pStyle w:val="Corps"/>
        <w:numPr>
          <w:ilvl w:val="3"/>
          <w:numId w:val="17"/>
        </w:numPr>
        <w:bidi w:val="0"/>
      </w:pPr>
      <w:r>
        <w:rPr>
          <w:rtl w:val="0"/>
          <w:lang w:val="fr-FR"/>
        </w:rPr>
        <w:t>ur</w:t>
      </w:r>
      <w:r>
        <w:rPr>
          <w:rtl w:val="0"/>
          <w:lang w:val="fr-FR"/>
        </w:rPr>
        <w:t>é</w:t>
      </w:r>
      <w:r>
        <w:rPr>
          <w:rtl w:val="0"/>
          <w:lang w:val="fr-FR"/>
        </w:rPr>
        <w:t>mie / IRC</w:t>
      </w:r>
    </w:p>
    <w:p>
      <w:pPr>
        <w:pStyle w:val="Corps"/>
        <w:numPr>
          <w:ilvl w:val="2"/>
          <w:numId w:val="17"/>
        </w:numPr>
        <w:bidi w:val="0"/>
      </w:pPr>
      <w:r>
        <w:rPr>
          <w:rtl w:val="0"/>
          <w:lang w:val="fr-FR"/>
        </w:rPr>
        <w:t>cong</w:t>
      </w:r>
      <w:r>
        <w:rPr>
          <w:rtl w:val="0"/>
          <w:lang w:val="fr-FR"/>
        </w:rPr>
        <w:t>é</w:t>
      </w:r>
      <w:r>
        <w:rPr>
          <w:rtl w:val="0"/>
          <w:lang w:val="fr-FR"/>
        </w:rPr>
        <w:t>nitale</w:t>
      </w:r>
    </w:p>
    <w:p>
      <w:pPr>
        <w:pStyle w:val="Corps"/>
        <w:numPr>
          <w:ilvl w:val="3"/>
          <w:numId w:val="17"/>
        </w:numPr>
        <w:bidi w:val="0"/>
      </w:pPr>
      <w:r>
        <w:rPr>
          <w:rtl w:val="0"/>
          <w:lang w:val="fr-FR"/>
        </w:rPr>
        <w:t>Syndrome Bernard-Soulier</w:t>
      </w:r>
    </w:p>
    <w:p>
      <w:pPr>
        <w:pStyle w:val="Corps"/>
        <w:numPr>
          <w:ilvl w:val="3"/>
          <w:numId w:val="17"/>
        </w:numPr>
        <w:bidi w:val="0"/>
      </w:pPr>
      <w:r>
        <w:rPr>
          <w:rtl w:val="0"/>
          <w:lang w:val="fr-FR"/>
        </w:rPr>
        <w:t>Syndrome de Glanzmans</w:t>
      </w:r>
    </w:p>
    <w:p>
      <w:pPr>
        <w:pStyle w:val="Corps"/>
        <w:rPr>
          <w:sz w:val="20"/>
          <w:szCs w:val="20"/>
        </w:rPr>
      </w:pPr>
      <w:r>
        <w:rPr>
          <w:sz w:val="20"/>
          <w:szCs w:val="20"/>
          <w:rtl w:val="0"/>
          <w:lang w:val="fr-FR"/>
        </w:rPr>
        <w:t>*retrouv</w:t>
      </w:r>
      <w:r>
        <w:rPr>
          <w:sz w:val="20"/>
          <w:szCs w:val="20"/>
          <w:rtl w:val="0"/>
          <w:lang w:val="fr-FR"/>
        </w:rPr>
        <w:t>é</w:t>
      </w:r>
      <w:r>
        <w:rPr>
          <w:sz w:val="20"/>
          <w:szCs w:val="20"/>
          <w:rtl w:val="0"/>
          <w:lang w:val="fr-FR"/>
        </w:rPr>
        <w:t>e aussi dans eau p</w:t>
      </w:r>
      <w:r>
        <w:rPr>
          <w:sz w:val="20"/>
          <w:szCs w:val="20"/>
          <w:rtl w:val="0"/>
          <w:lang w:val="fr-FR"/>
        </w:rPr>
        <w:t>é</w:t>
      </w:r>
      <w:r>
        <w:rPr>
          <w:sz w:val="20"/>
          <w:szCs w:val="20"/>
          <w:rtl w:val="0"/>
          <w:lang w:val="fr-FR"/>
        </w:rPr>
        <w:t>tillante</w:t>
      </w:r>
    </w:p>
    <w:p>
      <w:pPr>
        <w:pStyle w:val="Corps"/>
        <w:bidi w:val="0"/>
      </w:pPr>
    </w:p>
    <w:p>
      <w:pPr>
        <w:pStyle w:val="Corps"/>
        <w:bidi w:val="0"/>
      </w:pPr>
      <w:r>
        <w:rPr>
          <w:rtl w:val="0"/>
          <w:lang w:val="fr-FR"/>
        </w:rPr>
        <w:t>Infections provoquent thrombocytop</w:t>
      </w:r>
      <w:r>
        <w:rPr>
          <w:rtl w:val="0"/>
          <w:lang w:val="fr-FR"/>
        </w:rPr>
        <w:t>é</w:t>
      </w:r>
      <w:r>
        <w:rPr>
          <w:rtl w:val="0"/>
          <w:lang w:val="fr-FR"/>
        </w:rPr>
        <w:t>nie par diff</w:t>
      </w:r>
      <w:r>
        <w:rPr>
          <w:rtl w:val="0"/>
          <w:lang w:val="fr-FR"/>
        </w:rPr>
        <w:t>é</w:t>
      </w:r>
      <w:r>
        <w:rPr>
          <w:rtl w:val="0"/>
          <w:lang w:val="fr-FR"/>
        </w:rPr>
        <w:t>rents m</w:t>
      </w:r>
      <w:r>
        <w:rPr>
          <w:rtl w:val="0"/>
          <w:lang w:val="fr-FR"/>
        </w:rPr>
        <w:t>é</w:t>
      </w:r>
      <w:r>
        <w:rPr>
          <w:rtl w:val="0"/>
          <w:lang w:val="fr-FR"/>
        </w:rPr>
        <w:t>canismes : suppression moelle, hyperspl</w:t>
      </w:r>
      <w:r>
        <w:rPr>
          <w:rtl w:val="0"/>
          <w:lang w:val="fr-FR"/>
        </w:rPr>
        <w:t>é</w:t>
      </w:r>
      <w:r>
        <w:rPr>
          <w:rtl w:val="0"/>
          <w:lang w:val="fr-FR"/>
        </w:rPr>
        <w:t>nisme, consommation plaquettes.</w:t>
      </w:r>
    </w:p>
    <w:p>
      <w:pPr>
        <w:pStyle w:val="Corps"/>
        <w:bidi w:val="0"/>
      </w:pPr>
    </w:p>
    <w:p>
      <w:pPr>
        <w:pStyle w:val="Corps"/>
        <w:rPr>
          <w:u w:val="none"/>
        </w:rPr>
      </w:pPr>
      <w:r>
        <w:rPr>
          <w:u w:val="single"/>
          <w:rtl w:val="0"/>
          <w:lang w:val="fr-FR"/>
        </w:rPr>
        <w:t>Investigation :</w:t>
      </w:r>
      <w:r>
        <w:rPr>
          <w:u w:val="none"/>
          <w:rtl w:val="0"/>
          <w:lang w:val="fr-FR"/>
        </w:rPr>
        <w:t xml:space="preserve"> Selon les causes rechercher</w:t>
      </w:r>
    </w:p>
    <w:p>
      <w:pPr>
        <w:pStyle w:val="Corps"/>
        <w:rPr>
          <w:u w:val="none"/>
        </w:rPr>
      </w:pPr>
    </w:p>
    <w:p>
      <w:pPr>
        <w:pStyle w:val="Corps"/>
        <w:rPr>
          <w:u w:val="none"/>
        </w:rPr>
      </w:pPr>
      <w:r>
        <w:rPr>
          <w:u w:val="none"/>
          <w:rtl w:val="0"/>
          <w:lang w:val="fr-FR"/>
        </w:rPr>
        <w:t>Dans le cas d</w:t>
      </w:r>
      <w:r>
        <w:rPr>
          <w:u w:val="none"/>
          <w:rtl w:val="0"/>
          <w:lang w:val="fr-FR"/>
        </w:rPr>
        <w:t>’</w:t>
      </w:r>
      <w:r>
        <w:rPr>
          <w:u w:val="none"/>
          <w:rtl w:val="0"/>
          <w:lang w:val="fr-FR"/>
        </w:rPr>
        <w:t>une thrombocytop</w:t>
      </w:r>
      <w:r>
        <w:rPr>
          <w:u w:val="none"/>
          <w:rtl w:val="0"/>
          <w:lang w:val="fr-FR"/>
        </w:rPr>
        <w:t>é</w:t>
      </w:r>
      <w:r>
        <w:rPr>
          <w:u w:val="none"/>
          <w:rtl w:val="0"/>
          <w:lang w:val="fr-FR"/>
        </w:rPr>
        <w:t>nie sans cause apparente :</w:t>
      </w:r>
    </w:p>
    <w:p>
      <w:pPr>
        <w:pStyle w:val="Corps"/>
        <w:rPr>
          <w:u w:val="none"/>
        </w:rPr>
      </w:pPr>
      <w:r>
        <w:rPr>
          <w:u w:val="none"/>
          <w:rtl w:val="0"/>
          <w:lang w:val="fr-FR"/>
        </w:rPr>
        <w:t>FSC avec frottis, Bilan h</w:t>
      </w:r>
      <w:r>
        <w:rPr>
          <w:u w:val="none"/>
          <w:rtl w:val="0"/>
          <w:lang w:val="fr-FR"/>
        </w:rPr>
        <w:t>é</w:t>
      </w:r>
      <w:r>
        <w:rPr>
          <w:u w:val="none"/>
          <w:rtl w:val="0"/>
          <w:lang w:val="fr-FR"/>
        </w:rPr>
        <w:t>patique, VIH, h</w:t>
      </w:r>
      <w:r>
        <w:rPr>
          <w:u w:val="none"/>
          <w:rtl w:val="0"/>
          <w:lang w:val="fr-FR"/>
        </w:rPr>
        <w:t>é</w:t>
      </w:r>
      <w:r>
        <w:rPr>
          <w:u w:val="none"/>
          <w:rtl w:val="0"/>
          <w:lang w:val="fr-FR"/>
        </w:rPr>
        <w:t xml:space="preserve">patite C, </w:t>
      </w:r>
    </w:p>
    <w:p>
      <w:pPr>
        <w:pStyle w:val="Corps"/>
        <w:rPr>
          <w:u w:val="single"/>
        </w:rPr>
      </w:pPr>
      <w:r>
        <w:rPr>
          <w:u w:val="none"/>
          <w:rtl w:val="0"/>
          <w:lang w:val="fr-FR"/>
        </w:rPr>
        <w:t>Bilan CIVD : INR/TCA, fibrinog</w:t>
      </w:r>
      <w:r>
        <w:rPr>
          <w:u w:val="none"/>
          <w:rtl w:val="0"/>
          <w:lang w:val="fr-FR"/>
        </w:rPr>
        <w:t>è</w:t>
      </w:r>
      <w:r>
        <w:rPr>
          <w:u w:val="none"/>
          <w:rtl w:val="0"/>
          <w:lang w:val="fr-FR"/>
        </w:rPr>
        <w:t>ne, d-dim</w:t>
      </w:r>
      <w:r>
        <w:rPr>
          <w:u w:val="none"/>
          <w:rtl w:val="0"/>
          <w:lang w:val="fr-FR"/>
        </w:rPr>
        <w:t>è</w:t>
      </w:r>
      <w:r>
        <w:rPr>
          <w:u w:val="none"/>
          <w:rtl w:val="0"/>
          <w:lang w:val="fr-FR"/>
        </w:rPr>
        <w:t>res, LDH</w:t>
      </w:r>
    </w:p>
    <w:p>
      <w:pPr>
        <w:pStyle w:val="Corps"/>
        <w:bidi w:val="0"/>
      </w:pPr>
    </w:p>
    <w:p>
      <w:pPr>
        <w:pStyle w:val="Corps"/>
        <w:bidi w:val="0"/>
      </w:pPr>
      <w:r>
        <w:rPr>
          <w:rtl w:val="0"/>
          <w:lang w:val="fr-FR"/>
        </w:rPr>
        <w:t>Si Sx/signes Lupus -&gt; bilan lupus</w:t>
      </w:r>
    </w:p>
    <w:p>
      <w:pPr>
        <w:pStyle w:val="Corps"/>
        <w:bidi w:val="0"/>
      </w:pPr>
    </w:p>
    <w:p>
      <w:pPr>
        <w:pStyle w:val="Corps"/>
        <w:bidi w:val="0"/>
      </w:pPr>
      <w:r>
        <w:rPr>
          <w:rtl w:val="0"/>
          <w:lang w:val="fr-FR"/>
        </w:rPr>
        <w:t>Ponction de moelle n</w:t>
      </w:r>
      <w:r>
        <w:rPr>
          <w:rtl w:val="0"/>
          <w:lang w:val="fr-FR"/>
        </w:rPr>
        <w:t>’</w:t>
      </w:r>
      <w:r>
        <w:rPr>
          <w:rtl w:val="0"/>
          <w:lang w:val="fr-FR"/>
        </w:rPr>
        <w:t>est PAS n</w:t>
      </w:r>
      <w:r>
        <w:rPr>
          <w:rtl w:val="0"/>
          <w:lang w:val="fr-FR"/>
        </w:rPr>
        <w:t>é</w:t>
      </w:r>
      <w:r>
        <w:rPr>
          <w:rtl w:val="0"/>
          <w:lang w:val="fr-FR"/>
        </w:rPr>
        <w:t>cessaire chez tous les patients : consid</w:t>
      </w:r>
      <w:r>
        <w:rPr>
          <w:rtl w:val="0"/>
          <w:lang w:val="fr-FR"/>
        </w:rPr>
        <w:t>é</w:t>
      </w:r>
      <w:r>
        <w:rPr>
          <w:rtl w:val="0"/>
          <w:lang w:val="fr-FR"/>
        </w:rPr>
        <w:t>rer si thrombocytop</w:t>
      </w:r>
      <w:r>
        <w:rPr>
          <w:rtl w:val="0"/>
          <w:lang w:val="fr-FR"/>
        </w:rPr>
        <w:t>é</w:t>
      </w:r>
      <w:r>
        <w:rPr>
          <w:rtl w:val="0"/>
          <w:lang w:val="fr-FR"/>
        </w:rPr>
        <w:t>nie importante ou pour pr</w:t>
      </w:r>
      <w:r>
        <w:rPr>
          <w:rtl w:val="0"/>
          <w:lang w:val="fr-FR"/>
        </w:rPr>
        <w:t>é</w:t>
      </w:r>
      <w:r>
        <w:rPr>
          <w:rtl w:val="0"/>
          <w:lang w:val="fr-FR"/>
        </w:rPr>
        <w:t>ciser Dx chez patients avec plusieurs Dx possible.</w:t>
      </w:r>
    </w:p>
    <w:p>
      <w:pPr>
        <w:pStyle w:val="Corps"/>
        <w:bidi w:val="0"/>
      </w:pPr>
    </w:p>
    <w:p>
      <w:pPr>
        <w:pStyle w:val="Corps"/>
        <w:rPr>
          <w:u w:val="single"/>
        </w:rPr>
      </w:pPr>
      <w:r>
        <w:rPr>
          <w:u w:val="single"/>
          <w:rtl w:val="0"/>
          <w:lang w:val="fr-FR"/>
        </w:rPr>
        <w:t>Transfusion plaquettaire :</w:t>
      </w:r>
    </w:p>
    <w:p>
      <w:pPr>
        <w:pStyle w:val="Corps"/>
        <w:bidi w:val="0"/>
      </w:pPr>
      <w:r>
        <w:rPr>
          <w:rtl w:val="0"/>
          <w:lang w:val="fr-FR"/>
        </w:rPr>
        <w:t>En plus de traiter la cause on peut transfuser des plaquettes dans certaines circonstances. Les seuils sont bas</w:t>
      </w:r>
      <w:r>
        <w:rPr>
          <w:rtl w:val="0"/>
          <w:lang w:val="fr-FR"/>
        </w:rPr>
        <w:t>é</w:t>
      </w:r>
      <w:r>
        <w:rPr>
          <w:rtl w:val="0"/>
          <w:lang w:val="fr-FR"/>
        </w:rPr>
        <w:t>s sur peu de preuves</w:t>
      </w:r>
      <w:r>
        <w:rPr>
          <w:rtl w:val="0"/>
          <w:lang w:val="fr-FR"/>
        </w:rPr>
        <w:t>…</w:t>
      </w:r>
    </w:p>
    <w:p>
      <w:pPr>
        <w:pStyle w:val="Corps"/>
        <w:bidi w:val="0"/>
      </w:pPr>
    </w:p>
    <w:p>
      <w:pPr>
        <w:pStyle w:val="Corps"/>
        <w:bidi w:val="0"/>
      </w:pPr>
      <w:r>
        <w:rPr>
          <w:rtl w:val="0"/>
          <w:lang w:val="fr-FR"/>
        </w:rPr>
        <w:t xml:space="preserve">Si pas de saignement plq &lt; 10 </w:t>
      </w:r>
      <w:r>
        <w:rPr>
          <w:rtl w:val="0"/>
          <w:lang w:val="fr-FR"/>
        </w:rPr>
        <w:t>x 10^9/L</w:t>
      </w:r>
      <w:r>
        <w:rPr>
          <w:rtl w:val="0"/>
          <w:lang w:val="fr-FR"/>
        </w:rPr>
        <w:t xml:space="preserve"> =&gt; consid</w:t>
      </w:r>
      <w:r>
        <w:rPr>
          <w:rtl w:val="0"/>
          <w:lang w:val="fr-FR"/>
        </w:rPr>
        <w:t>é</w:t>
      </w:r>
      <w:r>
        <w:rPr>
          <w:rtl w:val="0"/>
          <w:lang w:val="fr-FR"/>
        </w:rPr>
        <w:t>rer transfusion plaquettaire</w:t>
      </w:r>
    </w:p>
    <w:p>
      <w:pPr>
        <w:pStyle w:val="Corps"/>
        <w:bidi w:val="0"/>
      </w:pPr>
      <w:r>
        <w:rPr>
          <w:rtl w:val="0"/>
          <w:lang w:val="fr-FR"/>
        </w:rPr>
        <w:t>Si patient est f</w:t>
      </w:r>
      <w:r>
        <w:rPr>
          <w:rtl w:val="0"/>
          <w:lang w:val="fr-FR"/>
        </w:rPr>
        <w:t>é</w:t>
      </w:r>
      <w:r>
        <w:rPr>
          <w:rtl w:val="0"/>
          <w:lang w:val="fr-FR"/>
        </w:rPr>
        <w:t>brile possible d</w:t>
      </w:r>
      <w:r>
        <w:rPr>
          <w:rtl w:val="0"/>
          <w:lang w:val="fr-FR"/>
        </w:rPr>
        <w:t>’</w:t>
      </w:r>
      <w:r>
        <w:rPr>
          <w:rtl w:val="0"/>
          <w:lang w:val="fr-FR"/>
        </w:rPr>
        <w:t xml:space="preserve">augmenter le seuil </w:t>
      </w:r>
      <w:r>
        <w:rPr>
          <w:rtl w:val="0"/>
          <w:lang w:val="fr-FR"/>
        </w:rPr>
        <w:t xml:space="preserve">à </w:t>
      </w:r>
      <w:r>
        <w:rPr>
          <w:rtl w:val="0"/>
          <w:lang w:val="fr-FR"/>
        </w:rPr>
        <w:t xml:space="preserve">30 </w:t>
      </w:r>
      <w:r>
        <w:rPr>
          <w:rtl w:val="0"/>
          <w:lang w:val="fr-FR"/>
        </w:rPr>
        <w:t>x 10^9/L</w:t>
      </w:r>
    </w:p>
    <w:p>
      <w:pPr>
        <w:pStyle w:val="Corps"/>
        <w:bidi w:val="0"/>
      </w:pPr>
      <w:r>
        <w:rPr>
          <w:rtl w:val="0"/>
          <w:lang w:val="fr-FR"/>
        </w:rPr>
        <w:t>Si proc</w:t>
      </w:r>
      <w:r>
        <w:rPr>
          <w:rtl w:val="0"/>
          <w:lang w:val="fr-FR"/>
        </w:rPr>
        <w:t>é</w:t>
      </w:r>
      <w:r>
        <w:rPr>
          <w:rtl w:val="0"/>
          <w:lang w:val="fr-FR"/>
        </w:rPr>
        <w:t xml:space="preserve">dure </w:t>
      </w:r>
      <w:r>
        <w:rPr>
          <w:rtl w:val="0"/>
          <w:lang w:val="fr-FR"/>
        </w:rPr>
        <w:t xml:space="preserve">à </w:t>
      </w:r>
      <w:r>
        <w:rPr>
          <w:rtl w:val="0"/>
          <w:lang w:val="fr-FR"/>
        </w:rPr>
        <w:t>risque envisag</w:t>
      </w:r>
      <w:r>
        <w:rPr>
          <w:rtl w:val="0"/>
          <w:lang w:val="fr-FR"/>
        </w:rPr>
        <w:t>é</w:t>
      </w:r>
      <w:r>
        <w:rPr>
          <w:rtl w:val="0"/>
          <w:lang w:val="fr-FR"/>
        </w:rPr>
        <w:t>e : viser &gt;50 plaquettes (ex : PL), voir &gt;</w:t>
      </w:r>
      <w:r>
        <w:rPr>
          <w:rtl w:val="0"/>
          <w:lang w:val="fr-FR"/>
        </w:rPr>
        <w:t> </w:t>
      </w:r>
      <w:r>
        <w:rPr>
          <w:rtl w:val="0"/>
          <w:lang w:val="fr-FR"/>
        </w:rPr>
        <w:t xml:space="preserve">100 </w:t>
      </w:r>
      <w:r>
        <w:rPr>
          <w:rtl w:val="0"/>
          <w:lang w:val="fr-FR"/>
        </w:rPr>
        <w:t>x 10^9/L</w:t>
      </w:r>
      <w:r>
        <w:rPr>
          <w:rtl w:val="0"/>
          <w:lang w:val="fr-FR"/>
        </w:rPr>
        <w:t xml:space="preserve"> pour proc</w:t>
      </w:r>
      <w:r>
        <w:rPr>
          <w:rtl w:val="0"/>
          <w:lang w:val="fr-FR"/>
        </w:rPr>
        <w:t>é</w:t>
      </w:r>
      <w:r>
        <w:rPr>
          <w:rtl w:val="0"/>
          <w:lang w:val="fr-FR"/>
        </w:rPr>
        <w:t xml:space="preserve">dure </w:t>
      </w:r>
      <w:r>
        <w:rPr>
          <w:rtl w:val="0"/>
          <w:lang w:val="fr-FR"/>
        </w:rPr>
        <w:t xml:space="preserve">à </w:t>
      </w:r>
      <w:r>
        <w:rPr>
          <w:rtl w:val="0"/>
          <w:lang w:val="fr-FR"/>
        </w:rPr>
        <w:t>haut risque (ex : neurochx)</w:t>
      </w:r>
    </w:p>
    <w:p>
      <w:pPr>
        <w:pStyle w:val="Corps"/>
        <w:bidi w:val="0"/>
      </w:pPr>
    </w:p>
    <w:p>
      <w:pPr>
        <w:pStyle w:val="Corps"/>
        <w:bidi w:val="0"/>
      </w:pPr>
      <w:r>
        <w:rPr>
          <w:rtl w:val="0"/>
          <w:lang w:val="fr-FR"/>
        </w:rPr>
        <w:t>1 aph</w:t>
      </w:r>
      <w:r>
        <w:rPr>
          <w:rtl w:val="0"/>
          <w:lang w:val="fr-FR"/>
        </w:rPr>
        <w:t>é</w:t>
      </w:r>
      <w:r>
        <w:rPr>
          <w:rtl w:val="0"/>
          <w:lang w:val="fr-FR"/>
        </w:rPr>
        <w:t>r</w:t>
      </w:r>
      <w:r>
        <w:rPr>
          <w:rtl w:val="0"/>
          <w:lang w:val="fr-FR"/>
        </w:rPr>
        <w:t>è</w:t>
      </w:r>
      <w:r>
        <w:rPr>
          <w:rtl w:val="0"/>
          <w:lang w:val="fr-FR"/>
        </w:rPr>
        <w:t>se = 5 concentr</w:t>
      </w:r>
      <w:r>
        <w:rPr>
          <w:rtl w:val="0"/>
          <w:lang w:val="fr-FR"/>
        </w:rPr>
        <w:t>é</w:t>
      </w:r>
      <w:r>
        <w:rPr>
          <w:rtl w:val="0"/>
          <w:lang w:val="fr-FR"/>
        </w:rPr>
        <w:t xml:space="preserve">s plaquettes </w:t>
      </w:r>
    </w:p>
    <w:p>
      <w:pPr>
        <w:pStyle w:val="Corps"/>
        <w:bidi w:val="0"/>
      </w:pPr>
      <w:r>
        <w:rPr>
          <w:rtl w:val="0"/>
          <w:lang w:val="fr-FR"/>
        </w:rPr>
        <w:t>1 concentr</w:t>
      </w:r>
      <w:r>
        <w:rPr>
          <w:rtl w:val="0"/>
          <w:lang w:val="fr-FR"/>
        </w:rPr>
        <w:t xml:space="preserve">é </w:t>
      </w:r>
      <w:r>
        <w:rPr>
          <w:rtl w:val="0"/>
          <w:lang w:val="fr-FR"/>
        </w:rPr>
        <w:t xml:space="preserve">augmente approximativement de 10 </w:t>
      </w:r>
      <w:r>
        <w:rPr>
          <w:rtl w:val="0"/>
          <w:lang w:val="fr-FR"/>
        </w:rPr>
        <w:t>x 10^9/L</w:t>
      </w:r>
      <w:r>
        <w:rPr>
          <w:rtl w:val="0"/>
          <w:lang w:val="fr-FR"/>
        </w:rPr>
        <w:t xml:space="preserve"> plq, mais d</w:t>
      </w:r>
      <w:r>
        <w:rPr>
          <w:rtl w:val="0"/>
          <w:lang w:val="fr-FR"/>
        </w:rPr>
        <w:t>é</w:t>
      </w:r>
      <w:r>
        <w:rPr>
          <w:rtl w:val="0"/>
          <w:lang w:val="fr-FR"/>
        </w:rPr>
        <w:t>pend de la taille du patient.</w:t>
      </w:r>
    </w:p>
    <w:p>
      <w:pPr>
        <w:pStyle w:val="Corps"/>
        <w:rPr>
          <w:u w:val="single"/>
        </w:rPr>
      </w:pPr>
    </w:p>
    <w:p>
      <w:pPr>
        <w:pStyle w:val="Corps"/>
        <w:rPr>
          <w:b w:val="1"/>
          <w:bCs w:val="1"/>
        </w:rPr>
      </w:pPr>
      <w:r>
        <w:rPr>
          <w:b w:val="1"/>
          <w:bCs w:val="1"/>
          <w:rtl w:val="0"/>
          <w:lang w:val="fr-FR"/>
        </w:rPr>
        <w:t>Thrombocytop</w:t>
      </w:r>
      <w:r>
        <w:rPr>
          <w:b w:val="1"/>
          <w:bCs w:val="1"/>
          <w:rtl w:val="0"/>
          <w:lang w:val="fr-FR"/>
        </w:rPr>
        <w:t>é</w:t>
      </w:r>
      <w:r>
        <w:rPr>
          <w:b w:val="1"/>
          <w:bCs w:val="1"/>
          <w:rtl w:val="0"/>
          <w:lang w:val="fr-FR"/>
        </w:rPr>
        <w:t>nie induite par un m</w:t>
      </w:r>
      <w:r>
        <w:rPr>
          <w:b w:val="1"/>
          <w:bCs w:val="1"/>
          <w:rtl w:val="0"/>
          <w:lang w:val="fr-FR"/>
        </w:rPr>
        <w:t>é</w:t>
      </w:r>
      <w:r>
        <w:rPr>
          <w:b w:val="1"/>
          <w:bCs w:val="1"/>
          <w:rtl w:val="0"/>
          <w:lang w:val="fr-FR"/>
        </w:rPr>
        <w:t>dicament :</w:t>
      </w:r>
    </w:p>
    <w:p>
      <w:pPr>
        <w:pStyle w:val="Corps"/>
        <w:bidi w:val="0"/>
      </w:pPr>
      <w:r>
        <w:rPr>
          <w:rtl w:val="0"/>
          <w:lang w:val="fr-FR"/>
        </w:rPr>
        <w:t>Plusieurs m</w:t>
      </w:r>
      <w:r>
        <w:rPr>
          <w:rtl w:val="0"/>
          <w:lang w:val="fr-FR"/>
        </w:rPr>
        <w:t>é</w:t>
      </w:r>
      <w:r>
        <w:rPr>
          <w:rtl w:val="0"/>
          <w:lang w:val="fr-FR"/>
        </w:rPr>
        <w:t>canismes : production anticorps est un des m</w:t>
      </w:r>
      <w:r>
        <w:rPr>
          <w:rtl w:val="0"/>
          <w:lang w:val="fr-FR"/>
        </w:rPr>
        <w:t>é</w:t>
      </w:r>
      <w:r>
        <w:rPr>
          <w:rtl w:val="0"/>
          <w:lang w:val="fr-FR"/>
        </w:rPr>
        <w:t>canismes fr</w:t>
      </w:r>
      <w:r>
        <w:rPr>
          <w:rtl w:val="0"/>
          <w:lang w:val="fr-FR"/>
        </w:rPr>
        <w:t>é</w:t>
      </w:r>
      <w:r>
        <w:rPr>
          <w:rtl w:val="0"/>
          <w:lang w:val="fr-FR"/>
        </w:rPr>
        <w:t>quents. Il y a diminution des plaquettes &lt; 2 semaines apr</w:t>
      </w:r>
      <w:r>
        <w:rPr>
          <w:rtl w:val="0"/>
          <w:lang w:val="fr-FR"/>
        </w:rPr>
        <w:t>è</w:t>
      </w:r>
      <w:r>
        <w:rPr>
          <w:rtl w:val="0"/>
          <w:lang w:val="fr-FR"/>
        </w:rPr>
        <w:t>s d</w:t>
      </w:r>
      <w:r>
        <w:rPr>
          <w:rtl w:val="0"/>
          <w:lang w:val="fr-FR"/>
        </w:rPr>
        <w:t>é</w:t>
      </w:r>
      <w:r>
        <w:rPr>
          <w:rtl w:val="0"/>
          <w:lang w:val="fr-FR"/>
        </w:rPr>
        <w:t>but nouveau Rx (souvent 3-6 jrs, parfois qq heures si pt d</w:t>
      </w:r>
      <w:r>
        <w:rPr>
          <w:rtl w:val="0"/>
          <w:lang w:val="fr-FR"/>
        </w:rPr>
        <w:t>é</w:t>
      </w:r>
      <w:r>
        <w:rPr>
          <w:rtl w:val="0"/>
          <w:lang w:val="fr-FR"/>
        </w:rPr>
        <w:t>j</w:t>
      </w:r>
      <w:r>
        <w:rPr>
          <w:rtl w:val="0"/>
          <w:lang w:val="fr-FR"/>
        </w:rPr>
        <w:t xml:space="preserve">à </w:t>
      </w:r>
      <w:r>
        <w:rPr>
          <w:rtl w:val="0"/>
          <w:lang w:val="fr-FR"/>
        </w:rPr>
        <w:t>expos</w:t>
      </w:r>
      <w:r>
        <w:rPr>
          <w:rtl w:val="0"/>
          <w:lang w:val="fr-FR"/>
        </w:rPr>
        <w:t>é</w:t>
      </w:r>
      <w:r>
        <w:rPr>
          <w:rtl w:val="0"/>
          <w:lang w:val="fr-FR"/>
        </w:rPr>
        <w:t>). La plaquette diminuent fortement, souvent &lt;</w:t>
      </w:r>
      <w:r>
        <w:rPr>
          <w:rtl w:val="0"/>
          <w:lang w:val="fr-FR"/>
        </w:rPr>
        <w:t> </w:t>
      </w:r>
      <w:r>
        <w:rPr>
          <w:rtl w:val="0"/>
          <w:lang w:val="fr-FR"/>
        </w:rPr>
        <w:t>20</w:t>
      </w:r>
      <w:r>
        <w:rPr>
          <w:rtl w:val="0"/>
          <w:lang w:val="fr-FR"/>
        </w:rPr>
        <w:t> </w:t>
      </w:r>
      <w:r>
        <w:rPr>
          <w:rtl w:val="0"/>
          <w:lang w:val="fr-FR"/>
        </w:rPr>
        <w:t>x</w:t>
      </w:r>
      <w:r>
        <w:rPr>
          <w:rtl w:val="0"/>
          <w:lang w:val="fr-FR"/>
        </w:rPr>
        <w:t> </w:t>
      </w:r>
      <w:r>
        <w:rPr>
          <w:rtl w:val="0"/>
          <w:lang w:val="fr-FR"/>
        </w:rPr>
        <w:t xml:space="preserve">10^9/L. Retour rapide des plaquettes (1 sem) </w:t>
      </w:r>
      <w:r>
        <w:rPr>
          <w:rtl w:val="0"/>
          <w:lang w:val="fr-FR"/>
        </w:rPr>
        <w:t xml:space="preserve">à </w:t>
      </w:r>
      <w:r>
        <w:rPr>
          <w:rtl w:val="0"/>
          <w:lang w:val="fr-FR"/>
        </w:rPr>
        <w:t xml:space="preserve">la normale </w:t>
      </w:r>
      <w:r>
        <w:rPr>
          <w:rtl w:val="0"/>
          <w:lang w:val="fr-FR"/>
        </w:rPr>
        <w:t xml:space="preserve">à </w:t>
      </w:r>
      <w:r>
        <w:rPr>
          <w:rtl w:val="0"/>
          <w:lang w:val="fr-FR"/>
        </w:rPr>
        <w:t>arr</w:t>
      </w:r>
      <w:r>
        <w:rPr>
          <w:rtl w:val="0"/>
          <w:lang w:val="fr-FR"/>
        </w:rPr>
        <w:t>ê</w:t>
      </w:r>
      <w:r>
        <w:rPr>
          <w:rtl w:val="0"/>
          <w:lang w:val="fr-FR"/>
        </w:rPr>
        <w:t>t Rx.</w:t>
      </w:r>
    </w:p>
    <w:p>
      <w:pPr>
        <w:pStyle w:val="Corps"/>
        <w:bidi w:val="0"/>
      </w:pPr>
    </w:p>
    <w:p>
      <w:pPr>
        <w:pStyle w:val="Corps"/>
        <w:bidi w:val="0"/>
      </w:pPr>
      <w:r>
        <w:rPr>
          <w:rtl w:val="0"/>
          <w:lang w:val="fr-FR"/>
        </w:rPr>
        <w:t>Rx fr</w:t>
      </w:r>
      <w:r>
        <w:rPr>
          <w:rtl w:val="0"/>
          <w:lang w:val="fr-FR"/>
        </w:rPr>
        <w:t>é</w:t>
      </w:r>
      <w:r>
        <w:rPr>
          <w:rtl w:val="0"/>
          <w:lang w:val="fr-FR"/>
        </w:rPr>
        <w:t>quent : quinine (retrouv</w:t>
      </w:r>
      <w:r>
        <w:rPr>
          <w:rtl w:val="0"/>
          <w:lang w:val="fr-FR"/>
        </w:rPr>
        <w:t>é</w:t>
      </w:r>
      <w:r>
        <w:rPr>
          <w:rtl w:val="0"/>
          <w:lang w:val="fr-FR"/>
        </w:rPr>
        <w:t>e dans eau p</w:t>
      </w:r>
      <w:r>
        <w:rPr>
          <w:rtl w:val="0"/>
          <w:lang w:val="fr-FR"/>
        </w:rPr>
        <w:t>é</w:t>
      </w:r>
      <w:r>
        <w:rPr>
          <w:rtl w:val="0"/>
          <w:lang w:val="fr-FR"/>
        </w:rPr>
        <w:t>tillante aussi), vancomycine, p</w:t>
      </w:r>
      <w:r>
        <w:rPr>
          <w:rtl w:val="0"/>
          <w:lang w:val="fr-FR"/>
        </w:rPr>
        <w:t>é</w:t>
      </w:r>
      <w:r>
        <w:rPr>
          <w:rtl w:val="0"/>
          <w:lang w:val="fr-FR"/>
        </w:rPr>
        <w:t xml:space="preserve">nicilline, TMP-SMX, </w:t>
      </w:r>
    </w:p>
    <w:p>
      <w:pPr>
        <w:pStyle w:val="Corps"/>
        <w:rPr>
          <w:b w:val="1"/>
          <w:bCs w:val="1"/>
        </w:rPr>
      </w:pPr>
    </w:p>
    <w:p>
      <w:pPr>
        <w:pStyle w:val="Corps"/>
        <w:rPr>
          <w:b w:val="1"/>
          <w:bCs w:val="1"/>
        </w:rPr>
      </w:pPr>
      <w:r>
        <w:rPr>
          <w:b w:val="1"/>
          <w:bCs w:val="1"/>
          <w:rtl w:val="0"/>
          <w:lang w:val="fr-FR"/>
        </w:rPr>
        <w:t>Purpura thrombocytop</w:t>
      </w:r>
      <w:r>
        <w:rPr>
          <w:b w:val="1"/>
          <w:bCs w:val="1"/>
          <w:rtl w:val="0"/>
          <w:lang w:val="fr-FR"/>
        </w:rPr>
        <w:t>é</w:t>
      </w:r>
      <w:r>
        <w:rPr>
          <w:b w:val="1"/>
          <w:bCs w:val="1"/>
          <w:rtl w:val="0"/>
          <w:lang w:val="fr-FR"/>
        </w:rPr>
        <w:t>nique immun</w:t>
      </w:r>
    </w:p>
    <w:p>
      <w:pPr>
        <w:pStyle w:val="Corps"/>
        <w:rPr>
          <w:u w:val="none"/>
        </w:rPr>
      </w:pPr>
      <w:r>
        <w:rPr>
          <w:u w:val="none"/>
          <w:rtl w:val="0"/>
          <w:lang w:val="fr-FR"/>
        </w:rPr>
        <w:t>Auto-anticorps qui s</w:t>
      </w:r>
      <w:r>
        <w:rPr>
          <w:u w:val="none"/>
          <w:rtl w:val="0"/>
          <w:lang w:val="fr-FR"/>
        </w:rPr>
        <w:t>’</w:t>
      </w:r>
      <w:r>
        <w:rPr>
          <w:u w:val="none"/>
          <w:rtl w:val="0"/>
          <w:lang w:val="fr-FR"/>
        </w:rPr>
        <w:t>attachent aux plaquettes qui sont ensuite s</w:t>
      </w:r>
      <w:r>
        <w:rPr>
          <w:u w:val="none"/>
          <w:rtl w:val="0"/>
          <w:lang w:val="fr-FR"/>
        </w:rPr>
        <w:t>é</w:t>
      </w:r>
      <w:r>
        <w:rPr>
          <w:u w:val="none"/>
          <w:rtl w:val="0"/>
          <w:lang w:val="fr-FR"/>
        </w:rPr>
        <w:t>questr</w:t>
      </w:r>
      <w:r>
        <w:rPr>
          <w:u w:val="none"/>
          <w:rtl w:val="0"/>
          <w:lang w:val="fr-FR"/>
        </w:rPr>
        <w:t>é</w:t>
      </w:r>
      <w:r>
        <w:rPr>
          <w:u w:val="none"/>
          <w:rtl w:val="0"/>
          <w:lang w:val="fr-FR"/>
        </w:rPr>
        <w:t>es dans la rate. 2 formes : aigu</w:t>
      </w:r>
      <w:r>
        <w:rPr>
          <w:u w:val="none"/>
          <w:rtl w:val="0"/>
          <w:lang w:val="fr-FR"/>
        </w:rPr>
        <w:t xml:space="preserve">ë </w:t>
      </w:r>
      <w:r>
        <w:rPr>
          <w:u w:val="none"/>
          <w:rtl w:val="0"/>
          <w:lang w:val="fr-FR"/>
        </w:rPr>
        <w:t>et chronique. Aigu</w:t>
      </w:r>
      <w:r>
        <w:rPr>
          <w:u w:val="none"/>
          <w:rtl w:val="0"/>
          <w:lang w:val="fr-FR"/>
        </w:rPr>
        <w:t xml:space="preserve">ë </w:t>
      </w:r>
      <w:r>
        <w:rPr>
          <w:u w:val="none"/>
          <w:rtl w:val="0"/>
          <w:lang w:val="fr-FR"/>
        </w:rPr>
        <w:t>plus souvent vers 2-6 ans et chronique chez adulte.</w:t>
      </w:r>
    </w:p>
    <w:p>
      <w:pPr>
        <w:pStyle w:val="Corps"/>
        <w:rPr>
          <w:u w:val="none"/>
        </w:rPr>
      </w:pPr>
    </w:p>
    <w:p>
      <w:pPr>
        <w:pStyle w:val="Corps"/>
        <w:rPr>
          <w:u w:val="none"/>
        </w:rPr>
      </w:pPr>
      <w:r>
        <w:rPr>
          <w:u w:val="single"/>
          <w:rtl w:val="0"/>
          <w:lang w:val="fr-FR"/>
        </w:rPr>
        <w:t>Aigu</w:t>
      </w:r>
      <w:r>
        <w:rPr>
          <w:u w:val="single"/>
          <w:rtl w:val="0"/>
          <w:lang w:val="fr-FR"/>
        </w:rPr>
        <w:t xml:space="preserve">ë </w:t>
      </w:r>
      <w:r>
        <w:rPr>
          <w:u w:val="single"/>
          <w:rtl w:val="0"/>
          <w:lang w:val="fr-FR"/>
        </w:rPr>
        <w:t>:</w:t>
      </w:r>
    </w:p>
    <w:p>
      <w:pPr>
        <w:pStyle w:val="Corps"/>
        <w:rPr>
          <w:u w:val="none"/>
        </w:rPr>
      </w:pPr>
      <w:r>
        <w:rPr>
          <w:u w:val="none"/>
          <w:rtl w:val="0"/>
          <w:lang w:val="fr-FR"/>
        </w:rPr>
        <w:t>Pic vers 2-6 ans, premi</w:t>
      </w:r>
      <w:r>
        <w:rPr>
          <w:u w:val="none"/>
          <w:rtl w:val="0"/>
          <w:lang w:val="fr-FR"/>
        </w:rPr>
        <w:t>è</w:t>
      </w:r>
      <w:r>
        <w:rPr>
          <w:u w:val="none"/>
          <w:rtl w:val="0"/>
          <w:lang w:val="fr-FR"/>
        </w:rPr>
        <w:t>re cause de thrombocytop</w:t>
      </w:r>
      <w:r>
        <w:rPr>
          <w:u w:val="none"/>
          <w:rtl w:val="0"/>
          <w:lang w:val="fr-FR"/>
        </w:rPr>
        <w:t>é</w:t>
      </w:r>
      <w:r>
        <w:rPr>
          <w:u w:val="none"/>
          <w:rtl w:val="0"/>
          <w:lang w:val="fr-FR"/>
        </w:rPr>
        <w:t>nie chez l</w:t>
      </w:r>
      <w:r>
        <w:rPr>
          <w:u w:val="none"/>
          <w:rtl w:val="0"/>
          <w:lang w:val="fr-FR"/>
        </w:rPr>
        <w:t>’</w:t>
      </w:r>
      <w:r>
        <w:rPr>
          <w:u w:val="none"/>
          <w:rtl w:val="0"/>
          <w:lang w:val="fr-FR"/>
        </w:rPr>
        <w:t>enfant. Souvent pr</w:t>
      </w:r>
      <w:r>
        <w:rPr>
          <w:u w:val="none"/>
          <w:rtl w:val="0"/>
          <w:lang w:val="fr-FR"/>
        </w:rPr>
        <w:t>é</w:t>
      </w:r>
      <w:r>
        <w:rPr>
          <w:u w:val="none"/>
          <w:rtl w:val="0"/>
          <w:lang w:val="fr-FR"/>
        </w:rPr>
        <w:t>c</w:t>
      </w:r>
      <w:r>
        <w:rPr>
          <w:u w:val="none"/>
          <w:rtl w:val="0"/>
          <w:lang w:val="fr-FR"/>
        </w:rPr>
        <w:t>é</w:t>
      </w:r>
      <w:r>
        <w:rPr>
          <w:u w:val="none"/>
          <w:rtl w:val="0"/>
          <w:lang w:val="fr-FR"/>
        </w:rPr>
        <w:t>d</w:t>
      </w:r>
      <w:r>
        <w:rPr>
          <w:u w:val="none"/>
          <w:rtl w:val="0"/>
          <w:lang w:val="fr-FR"/>
        </w:rPr>
        <w:t xml:space="preserve">é </w:t>
      </w:r>
      <w:r>
        <w:rPr>
          <w:u w:val="none"/>
          <w:rtl w:val="0"/>
          <w:lang w:val="fr-FR"/>
        </w:rPr>
        <w:t>d</w:t>
      </w:r>
      <w:r>
        <w:rPr>
          <w:u w:val="none"/>
          <w:rtl w:val="0"/>
          <w:lang w:val="fr-FR"/>
        </w:rPr>
        <w:t>’</w:t>
      </w:r>
      <w:r>
        <w:rPr>
          <w:u w:val="none"/>
          <w:rtl w:val="0"/>
          <w:lang w:val="fr-FR"/>
        </w:rPr>
        <w:t>une infection et se pr</w:t>
      </w:r>
      <w:r>
        <w:rPr>
          <w:u w:val="none"/>
          <w:rtl w:val="0"/>
          <w:lang w:val="fr-FR"/>
        </w:rPr>
        <w:t>é</w:t>
      </w:r>
      <w:r>
        <w:rPr>
          <w:u w:val="none"/>
          <w:rtl w:val="0"/>
          <w:lang w:val="fr-FR"/>
        </w:rPr>
        <w:t>sente par une apparition brusque de p</w:t>
      </w:r>
      <w:r>
        <w:rPr>
          <w:u w:val="none"/>
          <w:rtl w:val="0"/>
          <w:lang w:val="fr-FR"/>
        </w:rPr>
        <w:t>é</w:t>
      </w:r>
      <w:r>
        <w:rPr>
          <w:u w:val="none"/>
          <w:rtl w:val="0"/>
          <w:lang w:val="fr-FR"/>
        </w:rPr>
        <w:t>t</w:t>
      </w:r>
      <w:r>
        <w:rPr>
          <w:u w:val="none"/>
          <w:rtl w:val="0"/>
          <w:lang w:val="fr-FR"/>
        </w:rPr>
        <w:t>é</w:t>
      </w:r>
      <w:r>
        <w:rPr>
          <w:u w:val="none"/>
          <w:rtl w:val="0"/>
          <w:lang w:val="fr-FR"/>
        </w:rPr>
        <w:t>chies, purpura et epistaxis. Les saignements significatifs sont rares (&lt;3%) et surviennent surtout avec plq &lt; 10. Souvent r</w:t>
      </w:r>
      <w:r>
        <w:rPr>
          <w:u w:val="none"/>
          <w:rtl w:val="0"/>
          <w:lang w:val="fr-FR"/>
        </w:rPr>
        <w:t>é</w:t>
      </w:r>
      <w:r>
        <w:rPr>
          <w:u w:val="none"/>
          <w:rtl w:val="0"/>
          <w:lang w:val="fr-FR"/>
        </w:rPr>
        <w:t>solu en quelques semaines (70%).</w:t>
      </w:r>
    </w:p>
    <w:p>
      <w:pPr>
        <w:pStyle w:val="Corps"/>
        <w:rPr>
          <w:u w:val="none"/>
        </w:rPr>
      </w:pPr>
    </w:p>
    <w:p>
      <w:pPr>
        <w:pStyle w:val="Corps"/>
        <w:rPr>
          <w:u w:val="none"/>
        </w:rPr>
      </w:pPr>
      <w:r>
        <w:rPr>
          <w:u w:val="single"/>
          <w:rtl w:val="0"/>
          <w:lang w:val="fr-FR"/>
        </w:rPr>
        <w:t>Chronique</w:t>
      </w:r>
    </w:p>
    <w:p>
      <w:pPr>
        <w:pStyle w:val="Corps"/>
        <w:rPr>
          <w:u w:val="none"/>
        </w:rPr>
      </w:pPr>
      <w:r>
        <w:rPr>
          <w:u w:val="none"/>
          <w:rtl w:val="0"/>
          <w:lang w:val="fr-FR"/>
        </w:rPr>
        <w:t>Chez l</w:t>
      </w:r>
      <w:r>
        <w:rPr>
          <w:u w:val="none"/>
          <w:rtl w:val="0"/>
          <w:lang w:val="fr-FR"/>
        </w:rPr>
        <w:t>’</w:t>
      </w:r>
      <w:r>
        <w:rPr>
          <w:u w:val="none"/>
          <w:rtl w:val="0"/>
          <w:lang w:val="fr-FR"/>
        </w:rPr>
        <w:t>adulte, pic 20-40 ans F&gt;H (3:1). Diminution plus insidieuse des plaquettes, aucune infection entourant la pr</w:t>
      </w:r>
      <w:r>
        <w:rPr>
          <w:u w:val="none"/>
          <w:rtl w:val="0"/>
          <w:lang w:val="fr-FR"/>
        </w:rPr>
        <w:t>é</w:t>
      </w:r>
      <w:r>
        <w:rPr>
          <w:u w:val="none"/>
          <w:rtl w:val="0"/>
          <w:lang w:val="fr-FR"/>
        </w:rPr>
        <w:t>sentation. Dure des mois, voir ann</w:t>
      </w:r>
      <w:r>
        <w:rPr>
          <w:u w:val="none"/>
          <w:rtl w:val="0"/>
          <w:lang w:val="fr-FR"/>
        </w:rPr>
        <w:t>é</w:t>
      </w:r>
      <w:r>
        <w:rPr>
          <w:u w:val="none"/>
          <w:rtl w:val="0"/>
          <w:lang w:val="fr-FR"/>
        </w:rPr>
        <w:t>es sans r</w:t>
      </w:r>
      <w:r>
        <w:rPr>
          <w:u w:val="none"/>
          <w:rtl w:val="0"/>
          <w:lang w:val="fr-FR"/>
        </w:rPr>
        <w:t>é</w:t>
      </w:r>
      <w:r>
        <w:rPr>
          <w:u w:val="none"/>
          <w:rtl w:val="0"/>
          <w:lang w:val="fr-FR"/>
        </w:rPr>
        <w:t>mission spontan</w:t>
      </w:r>
      <w:r>
        <w:rPr>
          <w:u w:val="none"/>
          <w:rtl w:val="0"/>
          <w:lang w:val="fr-FR"/>
        </w:rPr>
        <w:t>é</w:t>
      </w:r>
      <w:r>
        <w:rPr>
          <w:u w:val="none"/>
          <w:rtl w:val="0"/>
          <w:lang w:val="fr-FR"/>
        </w:rPr>
        <w:t>e.</w:t>
      </w:r>
    </w:p>
    <w:p>
      <w:pPr>
        <w:pStyle w:val="Corps"/>
        <w:rPr>
          <w:u w:val="none"/>
        </w:rPr>
      </w:pPr>
    </w:p>
    <w:p>
      <w:pPr>
        <w:pStyle w:val="Corps"/>
        <w:rPr>
          <w:u w:val="none"/>
        </w:rPr>
      </w:pPr>
      <w:r>
        <w:rPr>
          <w:u w:val="none"/>
          <w:rtl w:val="0"/>
          <w:lang w:val="fr-FR"/>
        </w:rPr>
        <w:t>Forme primaire vs secondaire</w:t>
      </w:r>
    </w:p>
    <w:p>
      <w:pPr>
        <w:pStyle w:val="Corps"/>
        <w:numPr>
          <w:ilvl w:val="0"/>
          <w:numId w:val="309"/>
        </w:numPr>
        <w:rPr>
          <w:u w:val="none"/>
          <w:lang w:val="fr-FR"/>
        </w:rPr>
      </w:pPr>
      <w:r>
        <w:rPr>
          <w:u w:val="none"/>
          <w:rtl w:val="0"/>
          <w:lang w:val="fr-FR"/>
        </w:rPr>
        <w:t>Primaire : sans conditions associ</w:t>
      </w:r>
      <w:r>
        <w:rPr>
          <w:u w:val="none"/>
          <w:rtl w:val="0"/>
          <w:lang w:val="fr-FR"/>
        </w:rPr>
        <w:t>é</w:t>
      </w:r>
      <w:r>
        <w:rPr>
          <w:u w:val="none"/>
          <w:rtl w:val="0"/>
          <w:lang w:val="fr-FR"/>
        </w:rPr>
        <w:t>es</w:t>
      </w:r>
    </w:p>
    <w:p>
      <w:pPr>
        <w:pStyle w:val="Corps"/>
        <w:numPr>
          <w:ilvl w:val="0"/>
          <w:numId w:val="17"/>
        </w:numPr>
        <w:rPr>
          <w:u w:val="none"/>
          <w:lang w:val="fr-FR"/>
        </w:rPr>
      </w:pPr>
      <w:r>
        <w:rPr>
          <w:u w:val="none"/>
          <w:rtl w:val="0"/>
          <w:lang w:val="fr-FR"/>
        </w:rPr>
        <w:t>Secondaire : conditions associ</w:t>
      </w:r>
      <w:r>
        <w:rPr>
          <w:u w:val="none"/>
          <w:rtl w:val="0"/>
          <w:lang w:val="fr-FR"/>
        </w:rPr>
        <w:t>é</w:t>
      </w:r>
      <w:r>
        <w:rPr>
          <w:u w:val="none"/>
          <w:rtl w:val="0"/>
          <w:lang w:val="fr-FR"/>
        </w:rPr>
        <w:t>es ex : VIH, HBV, lupus, maladie auto-immune, etc.</w:t>
      </w:r>
    </w:p>
    <w:p>
      <w:pPr>
        <w:pStyle w:val="Corps"/>
        <w:rPr>
          <w:u w:val="none"/>
        </w:rPr>
      </w:pPr>
    </w:p>
    <w:p>
      <w:pPr>
        <w:pStyle w:val="Corps"/>
        <w:rPr>
          <w:u w:val="single"/>
        </w:rPr>
      </w:pPr>
      <w:r>
        <w:rPr>
          <w:u w:val="single"/>
          <w:rtl w:val="0"/>
          <w:lang w:val="fr-FR"/>
        </w:rPr>
        <w:t>Clinique :</w:t>
      </w:r>
    </w:p>
    <w:p>
      <w:pPr>
        <w:pStyle w:val="Corps"/>
        <w:bidi w:val="0"/>
      </w:pPr>
      <w:r>
        <w:rPr>
          <w:rtl w:val="0"/>
          <w:lang w:val="fr-FR"/>
        </w:rPr>
        <w:t xml:space="preserve">Purpura </w:t>
      </w:r>
      <w:r>
        <w:rPr>
          <w:b w:val="1"/>
          <w:bCs w:val="1"/>
          <w:rtl w:val="0"/>
          <w:lang w:val="fr-FR"/>
        </w:rPr>
        <w:t>non palpable</w:t>
      </w:r>
      <w:r>
        <w:rPr>
          <w:rtl w:val="0"/>
          <w:lang w:val="fr-FR"/>
        </w:rPr>
        <w:t xml:space="preserve"> dans les </w:t>
      </w:r>
      <w:r>
        <w:rPr>
          <w:b w:val="1"/>
          <w:bCs w:val="1"/>
          <w:rtl w:val="0"/>
          <w:lang w:val="fr-FR"/>
        </w:rPr>
        <w:t>zones d</w:t>
      </w:r>
      <w:r>
        <w:rPr>
          <w:b w:val="1"/>
          <w:bCs w:val="1"/>
          <w:rtl w:val="0"/>
          <w:lang w:val="fr-FR"/>
        </w:rPr>
        <w:t>é</w:t>
      </w:r>
      <w:r>
        <w:rPr>
          <w:b w:val="1"/>
          <w:bCs w:val="1"/>
          <w:rtl w:val="0"/>
          <w:lang w:val="fr-FR"/>
        </w:rPr>
        <w:t>clives</w:t>
      </w:r>
      <w:r>
        <w:rPr>
          <w:rtl w:val="0"/>
          <w:lang w:val="fr-FR"/>
        </w:rPr>
        <w:t xml:space="preserve">, menstruations abondantes, </w:t>
      </w:r>
      <w:r>
        <w:rPr>
          <w:rtl w:val="0"/>
          <w:lang w:val="fr-FR"/>
        </w:rPr>
        <w:t>é</w:t>
      </w:r>
      <w:r>
        <w:rPr>
          <w:rtl w:val="0"/>
          <w:lang w:val="fr-FR"/>
        </w:rPr>
        <w:t>pistaxis, saignements s</w:t>
      </w:r>
      <w:r>
        <w:rPr>
          <w:rtl w:val="0"/>
          <w:lang w:val="fr-FR"/>
        </w:rPr>
        <w:t>é</w:t>
      </w:r>
      <w:r>
        <w:rPr>
          <w:rtl w:val="0"/>
          <w:lang w:val="fr-FR"/>
        </w:rPr>
        <w:t>v</w:t>
      </w:r>
      <w:r>
        <w:rPr>
          <w:rtl w:val="0"/>
          <w:lang w:val="fr-FR"/>
        </w:rPr>
        <w:t>è</w:t>
      </w:r>
      <w:r>
        <w:rPr>
          <w:rtl w:val="0"/>
          <w:lang w:val="fr-FR"/>
        </w:rPr>
        <w:t>res n</w:t>
      </w:r>
      <w:r>
        <w:rPr>
          <w:rtl w:val="0"/>
          <w:lang w:val="fr-FR"/>
        </w:rPr>
        <w:t>é</w:t>
      </w:r>
      <w:r>
        <w:rPr>
          <w:rtl w:val="0"/>
          <w:lang w:val="fr-FR"/>
        </w:rPr>
        <w:t>cessitent plq tr</w:t>
      </w:r>
      <w:r>
        <w:rPr>
          <w:rtl w:val="0"/>
          <w:lang w:val="fr-FR"/>
        </w:rPr>
        <w:t>è</w:t>
      </w:r>
      <w:r>
        <w:rPr>
          <w:rtl w:val="0"/>
          <w:lang w:val="fr-FR"/>
        </w:rPr>
        <w:t>s basses.</w:t>
      </w:r>
    </w:p>
    <w:p>
      <w:pPr>
        <w:pStyle w:val="Corps"/>
        <w:rPr>
          <w:sz w:val="20"/>
          <w:szCs w:val="20"/>
        </w:rPr>
      </w:pPr>
      <w:r>
        <w:rPr>
          <w:sz w:val="20"/>
          <w:szCs w:val="20"/>
          <w:rtl w:val="0"/>
          <w:lang w:val="fr-FR"/>
        </w:rPr>
        <w:t>*Purpura/p</w:t>
      </w:r>
      <w:r>
        <w:rPr>
          <w:sz w:val="20"/>
          <w:szCs w:val="20"/>
          <w:rtl w:val="0"/>
          <w:lang w:val="fr-FR"/>
        </w:rPr>
        <w:t>é</w:t>
      </w:r>
      <w:r>
        <w:rPr>
          <w:sz w:val="20"/>
          <w:szCs w:val="20"/>
          <w:rtl w:val="0"/>
          <w:lang w:val="fr-FR"/>
        </w:rPr>
        <w:t>t</w:t>
      </w:r>
      <w:r>
        <w:rPr>
          <w:sz w:val="20"/>
          <w:szCs w:val="20"/>
          <w:rtl w:val="0"/>
          <w:lang w:val="fr-FR"/>
        </w:rPr>
        <w:t>é</w:t>
      </w:r>
      <w:r>
        <w:rPr>
          <w:sz w:val="20"/>
          <w:szCs w:val="20"/>
          <w:rtl w:val="0"/>
          <w:lang w:val="fr-FR"/>
        </w:rPr>
        <w:t>chies proviennent de dommages aux vaisseaux et surviennent donc plut</w:t>
      </w:r>
      <w:r>
        <w:rPr>
          <w:sz w:val="20"/>
          <w:szCs w:val="20"/>
          <w:rtl w:val="0"/>
          <w:lang w:val="fr-FR"/>
        </w:rPr>
        <w:t>ô</w:t>
      </w:r>
      <w:r>
        <w:rPr>
          <w:sz w:val="20"/>
          <w:szCs w:val="20"/>
          <w:rtl w:val="0"/>
          <w:lang w:val="fr-FR"/>
        </w:rPr>
        <w:t>t dans les portions non prot</w:t>
      </w:r>
      <w:r>
        <w:rPr>
          <w:sz w:val="20"/>
          <w:szCs w:val="20"/>
          <w:rtl w:val="0"/>
          <w:lang w:val="fr-FR"/>
        </w:rPr>
        <w:t>é</w:t>
      </w:r>
      <w:r>
        <w:rPr>
          <w:sz w:val="20"/>
          <w:szCs w:val="20"/>
          <w:rtl w:val="0"/>
          <w:lang w:val="fr-FR"/>
        </w:rPr>
        <w:t>g</w:t>
      </w:r>
      <w:r>
        <w:rPr>
          <w:sz w:val="20"/>
          <w:szCs w:val="20"/>
          <w:rtl w:val="0"/>
          <w:lang w:val="fr-FR"/>
        </w:rPr>
        <w:t>é</w:t>
      </w:r>
      <w:r>
        <w:rPr>
          <w:sz w:val="20"/>
          <w:szCs w:val="20"/>
          <w:rtl w:val="0"/>
          <w:lang w:val="fr-FR"/>
        </w:rPr>
        <w:t>es des impacts et zones d</w:t>
      </w:r>
      <w:r>
        <w:rPr>
          <w:sz w:val="20"/>
          <w:szCs w:val="20"/>
          <w:rtl w:val="0"/>
          <w:lang w:val="fr-FR"/>
        </w:rPr>
        <w:t>é</w:t>
      </w:r>
      <w:r>
        <w:rPr>
          <w:sz w:val="20"/>
          <w:szCs w:val="20"/>
          <w:rtl w:val="0"/>
          <w:lang w:val="fr-FR"/>
        </w:rPr>
        <w:t>clives (ex : c</w:t>
      </w:r>
      <w:r>
        <w:rPr>
          <w:sz w:val="20"/>
          <w:szCs w:val="20"/>
          <w:rtl w:val="0"/>
          <w:lang w:val="fr-FR"/>
        </w:rPr>
        <w:t>ô</w:t>
      </w:r>
      <w:r>
        <w:rPr>
          <w:sz w:val="20"/>
          <w:szCs w:val="20"/>
          <w:rtl w:val="0"/>
          <w:lang w:val="fr-FR"/>
        </w:rPr>
        <w:t>t</w:t>
      </w:r>
      <w:r>
        <w:rPr>
          <w:sz w:val="20"/>
          <w:szCs w:val="20"/>
          <w:rtl w:val="0"/>
          <w:lang w:val="fr-FR"/>
        </w:rPr>
        <w:t>é</w:t>
      </w:r>
      <w:r>
        <w:rPr>
          <w:sz w:val="20"/>
          <w:szCs w:val="20"/>
          <w:rtl w:val="0"/>
          <w:lang w:val="fr-FR"/>
        </w:rPr>
        <w:t>s des pieds, mais pas la plante qui a un gros pad tissu sous-cutan</w:t>
      </w:r>
      <w:r>
        <w:rPr>
          <w:sz w:val="20"/>
          <w:szCs w:val="20"/>
          <w:rtl w:val="0"/>
          <w:lang w:val="fr-FR"/>
        </w:rPr>
        <w:t>é</w:t>
      </w:r>
      <w:r>
        <w:rPr>
          <w:sz w:val="20"/>
          <w:szCs w:val="20"/>
          <w:rtl w:val="0"/>
          <w:lang w:val="fr-FR"/>
        </w:rPr>
        <w:t>, survient muqueuses qui ont peu de protection). Contrairement au purpura des vasculites qui survient partout par inflammation des capillaires.</w:t>
      </w:r>
    </w:p>
    <w:p>
      <w:pPr>
        <w:pStyle w:val="Corps"/>
        <w:rPr>
          <w:sz w:val="20"/>
          <w:szCs w:val="20"/>
          <w:u w:val="none"/>
        </w:rPr>
      </w:pPr>
    </w:p>
    <w:p>
      <w:pPr>
        <w:pStyle w:val="Corps"/>
        <w:rPr>
          <w:u w:val="none"/>
        </w:rPr>
      </w:pPr>
      <w:r>
        <w:rPr>
          <w:u w:val="single"/>
          <w:rtl w:val="0"/>
          <w:lang w:val="fr-FR"/>
        </w:rPr>
        <w:t>Dx :</w:t>
      </w:r>
      <w:r>
        <w:rPr>
          <w:u w:val="none"/>
          <w:rtl w:val="0"/>
          <w:lang w:val="fr-FR"/>
        </w:rPr>
        <w:t xml:space="preserve"> investigation de base =&gt; frottis normal</w:t>
      </w:r>
    </w:p>
    <w:p>
      <w:pPr>
        <w:pStyle w:val="Corps"/>
        <w:rPr>
          <w:u w:val="none"/>
        </w:rPr>
      </w:pPr>
    </w:p>
    <w:p>
      <w:pPr>
        <w:pStyle w:val="Corps"/>
        <w:rPr>
          <w:u w:val="none"/>
        </w:rPr>
      </w:pPr>
      <w:r>
        <w:rPr>
          <w:u w:val="none"/>
          <w:rtl w:val="0"/>
          <w:lang w:val="fr-FR"/>
        </w:rPr>
        <w:t>biopsie medullaire n</w:t>
      </w:r>
      <w:r>
        <w:rPr>
          <w:u w:val="none"/>
          <w:rtl w:val="0"/>
          <w:lang w:val="fr-FR"/>
        </w:rPr>
        <w:t>’</w:t>
      </w:r>
      <w:r>
        <w:rPr>
          <w:u w:val="none"/>
          <w:rtl w:val="0"/>
          <w:lang w:val="fr-FR"/>
        </w:rPr>
        <w:t xml:space="preserve">est </w:t>
      </w:r>
      <w:r>
        <w:rPr>
          <w:b w:val="1"/>
          <w:bCs w:val="1"/>
          <w:u w:val="none"/>
          <w:rtl w:val="0"/>
          <w:lang w:val="fr-FR"/>
        </w:rPr>
        <w:t>PLUS</w:t>
      </w:r>
      <w:r>
        <w:rPr>
          <w:u w:val="none"/>
          <w:rtl w:val="0"/>
          <w:lang w:val="fr-FR"/>
        </w:rPr>
        <w:t xml:space="preserve"> faite d</w:t>
      </w:r>
      <w:r>
        <w:rPr>
          <w:u w:val="none"/>
          <w:rtl w:val="0"/>
          <w:lang w:val="fr-FR"/>
        </w:rPr>
        <w:t>’</w:t>
      </w:r>
      <w:r>
        <w:rPr>
          <w:u w:val="none"/>
          <w:rtl w:val="0"/>
          <w:lang w:val="fr-FR"/>
        </w:rPr>
        <w:t>embl</w:t>
      </w:r>
      <w:r>
        <w:rPr>
          <w:u w:val="none"/>
          <w:rtl w:val="0"/>
          <w:lang w:val="fr-FR"/>
        </w:rPr>
        <w:t>é</w:t>
      </w:r>
      <w:r>
        <w:rPr>
          <w:u w:val="none"/>
          <w:rtl w:val="0"/>
          <w:lang w:val="fr-FR"/>
        </w:rPr>
        <w:t>e chez pt &gt; 60ans. On la r</w:t>
      </w:r>
      <w:r>
        <w:rPr>
          <w:u w:val="none"/>
          <w:rtl w:val="0"/>
          <w:lang w:val="fr-FR"/>
        </w:rPr>
        <w:t>é</w:t>
      </w:r>
      <w:r>
        <w:rPr>
          <w:u w:val="none"/>
          <w:rtl w:val="0"/>
          <w:lang w:val="fr-FR"/>
        </w:rPr>
        <w:t>serve au pt avec autres anomalies h</w:t>
      </w:r>
      <w:r>
        <w:rPr>
          <w:u w:val="none"/>
          <w:rtl w:val="0"/>
          <w:lang w:val="fr-FR"/>
        </w:rPr>
        <w:t>é</w:t>
      </w:r>
      <w:r>
        <w:rPr>
          <w:u w:val="none"/>
          <w:rtl w:val="0"/>
          <w:lang w:val="fr-FR"/>
        </w:rPr>
        <w:t>matologiques ou avec PTI r</w:t>
      </w:r>
      <w:r>
        <w:rPr>
          <w:u w:val="none"/>
          <w:rtl w:val="0"/>
          <w:lang w:val="fr-FR"/>
        </w:rPr>
        <w:t>é</w:t>
      </w:r>
      <w:r>
        <w:rPr>
          <w:u w:val="none"/>
          <w:rtl w:val="0"/>
          <w:lang w:val="fr-FR"/>
        </w:rPr>
        <w:t xml:space="preserve">fractaire au Tx (pour </w:t>
      </w:r>
      <w:r>
        <w:rPr>
          <w:u w:val="none"/>
          <w:rtl w:val="0"/>
          <w:lang w:val="fr-FR"/>
        </w:rPr>
        <w:t>é</w:t>
      </w:r>
      <w:r>
        <w:rPr>
          <w:u w:val="none"/>
          <w:rtl w:val="0"/>
          <w:lang w:val="fr-FR"/>
        </w:rPr>
        <w:t>liminer my</w:t>
      </w:r>
      <w:r>
        <w:rPr>
          <w:u w:val="none"/>
          <w:rtl w:val="0"/>
          <w:lang w:val="fr-FR"/>
        </w:rPr>
        <w:t>é</w:t>
      </w:r>
      <w:r>
        <w:rPr>
          <w:u w:val="none"/>
          <w:rtl w:val="0"/>
          <w:lang w:val="fr-FR"/>
        </w:rPr>
        <w:t>lodysplasie) =&gt; m</w:t>
      </w:r>
      <w:r>
        <w:rPr>
          <w:u w:val="none"/>
          <w:rtl w:val="0"/>
          <w:lang w:val="fr-FR"/>
        </w:rPr>
        <w:t>é</w:t>
      </w:r>
      <w:r>
        <w:rPr>
          <w:u w:val="none"/>
          <w:rtl w:val="0"/>
          <w:lang w:val="fr-FR"/>
        </w:rPr>
        <w:t>gakaryocytes qt</w:t>
      </w:r>
      <w:r>
        <w:rPr>
          <w:u w:val="none"/>
          <w:rtl w:val="0"/>
          <w:lang w:val="fr-FR"/>
        </w:rPr>
        <w:t xml:space="preserve">é </w:t>
      </w:r>
      <w:r>
        <w:rPr>
          <w:u w:val="none"/>
          <w:rtl w:val="0"/>
          <w:lang w:val="fr-FR"/>
        </w:rPr>
        <w:t>normale ou l</w:t>
      </w:r>
      <w:r>
        <w:rPr>
          <w:u w:val="none"/>
          <w:rtl w:val="0"/>
          <w:lang w:val="fr-FR"/>
        </w:rPr>
        <w:t>é</w:t>
      </w:r>
      <w:r>
        <w:rPr>
          <w:u w:val="none"/>
          <w:rtl w:val="0"/>
          <w:lang w:val="fr-FR"/>
        </w:rPr>
        <w:t>g augment</w:t>
      </w:r>
      <w:r>
        <w:rPr>
          <w:u w:val="none"/>
          <w:rtl w:val="0"/>
          <w:lang w:val="fr-FR"/>
        </w:rPr>
        <w:t>é</w:t>
      </w:r>
      <w:r>
        <w:rPr>
          <w:u w:val="none"/>
          <w:rtl w:val="0"/>
          <w:lang w:val="fr-FR"/>
        </w:rPr>
        <w:t>e.</w:t>
      </w:r>
    </w:p>
    <w:p>
      <w:pPr>
        <w:pStyle w:val="Corps"/>
        <w:rPr>
          <w:u w:val="none"/>
        </w:rPr>
      </w:pPr>
    </w:p>
    <w:p>
      <w:pPr>
        <w:pStyle w:val="Corps"/>
        <w:rPr>
          <w:u w:val="none"/>
        </w:rPr>
      </w:pPr>
      <w:r>
        <w:rPr>
          <w:u w:val="none"/>
          <w:rtl w:val="0"/>
          <w:lang w:val="fr-FR"/>
        </w:rPr>
        <w:t>Chercher autres causes associ</w:t>
      </w:r>
      <w:r>
        <w:rPr>
          <w:u w:val="none"/>
          <w:rtl w:val="0"/>
          <w:lang w:val="fr-FR"/>
        </w:rPr>
        <w:t>é</w:t>
      </w:r>
      <w:r>
        <w:rPr>
          <w:u w:val="none"/>
          <w:rtl w:val="0"/>
          <w:lang w:val="fr-FR"/>
        </w:rPr>
        <w:t xml:space="preserve">e </w:t>
      </w:r>
      <w:r>
        <w:rPr>
          <w:u w:val="none"/>
          <w:rtl w:val="0"/>
          <w:lang w:val="fr-FR"/>
        </w:rPr>
        <w:t xml:space="preserve">à </w:t>
      </w:r>
      <w:r>
        <w:rPr>
          <w:u w:val="none"/>
          <w:rtl w:val="0"/>
          <w:lang w:val="fr-FR"/>
        </w:rPr>
        <w:t>thrombop</w:t>
      </w:r>
      <w:r>
        <w:rPr>
          <w:u w:val="none"/>
          <w:rtl w:val="0"/>
          <w:lang w:val="fr-FR"/>
        </w:rPr>
        <w:t>é</w:t>
      </w:r>
      <w:r>
        <w:rPr>
          <w:u w:val="none"/>
          <w:rtl w:val="0"/>
          <w:lang w:val="fr-FR"/>
        </w:rPr>
        <w:t>nie selon clinique et FR (VIH, HCV), autoimmun (PAR, vasculite, etc.), hyperspl</w:t>
      </w:r>
      <w:r>
        <w:rPr>
          <w:u w:val="none"/>
          <w:rtl w:val="0"/>
          <w:lang w:val="fr-FR"/>
        </w:rPr>
        <w:t>é</w:t>
      </w:r>
      <w:r>
        <w:rPr>
          <w:u w:val="none"/>
          <w:rtl w:val="0"/>
          <w:lang w:val="fr-FR"/>
        </w:rPr>
        <w:t>nisme, CIVD, PTT</w:t>
      </w:r>
    </w:p>
    <w:p>
      <w:pPr>
        <w:pStyle w:val="Corps"/>
        <w:rPr>
          <w:u w:val="none"/>
        </w:rPr>
      </w:pPr>
      <w:r>
        <w:rPr>
          <w:sz w:val="20"/>
          <w:szCs w:val="20"/>
          <w:u w:val="none"/>
          <w:rtl w:val="0"/>
          <w:lang w:val="fr-FR"/>
        </w:rPr>
        <w:t>*troubles thyro</w:t>
      </w:r>
      <w:r>
        <w:rPr>
          <w:sz w:val="20"/>
          <w:szCs w:val="20"/>
          <w:u w:val="none"/>
          <w:rtl w:val="0"/>
          <w:lang w:val="fr-FR"/>
        </w:rPr>
        <w:t>ï</w:t>
      </w:r>
      <w:r>
        <w:rPr>
          <w:sz w:val="20"/>
          <w:szCs w:val="20"/>
          <w:u w:val="none"/>
          <w:rtl w:val="0"/>
          <w:lang w:val="fr-FR"/>
        </w:rPr>
        <w:t>de et infx H Pylori parfois assoic</w:t>
      </w:r>
      <w:r>
        <w:rPr>
          <w:sz w:val="20"/>
          <w:szCs w:val="20"/>
          <w:u w:val="none"/>
          <w:rtl w:val="0"/>
          <w:lang w:val="fr-FR"/>
        </w:rPr>
        <w:t>é</w:t>
      </w:r>
      <w:r>
        <w:rPr>
          <w:sz w:val="20"/>
          <w:szCs w:val="20"/>
          <w:u w:val="none"/>
          <w:rtl w:val="0"/>
          <w:lang w:val="fr-FR"/>
        </w:rPr>
        <w:t xml:space="preserve">e </w:t>
      </w:r>
      <w:r>
        <w:rPr>
          <w:sz w:val="20"/>
          <w:szCs w:val="20"/>
          <w:u w:val="none"/>
          <w:rtl w:val="0"/>
          <w:lang w:val="fr-FR"/>
        </w:rPr>
        <w:t xml:space="preserve">à </w:t>
      </w:r>
      <w:r>
        <w:rPr>
          <w:sz w:val="20"/>
          <w:szCs w:val="20"/>
          <w:u w:val="none"/>
          <w:rtl w:val="0"/>
          <w:lang w:val="fr-FR"/>
        </w:rPr>
        <w:t>PTI, mais pas recherch</w:t>
      </w:r>
      <w:r>
        <w:rPr>
          <w:sz w:val="20"/>
          <w:szCs w:val="20"/>
          <w:u w:val="none"/>
          <w:rtl w:val="0"/>
          <w:lang w:val="fr-FR"/>
        </w:rPr>
        <w:t xml:space="preserve">é </w:t>
      </w:r>
      <w:r>
        <w:rPr>
          <w:sz w:val="20"/>
          <w:szCs w:val="20"/>
          <w:u w:val="none"/>
          <w:rtl w:val="0"/>
          <w:lang w:val="fr-FR"/>
        </w:rPr>
        <w:t>d</w:t>
      </w:r>
      <w:r>
        <w:rPr>
          <w:sz w:val="20"/>
          <w:szCs w:val="20"/>
          <w:u w:val="none"/>
          <w:rtl w:val="0"/>
          <w:lang w:val="fr-FR"/>
        </w:rPr>
        <w:t>’</w:t>
      </w:r>
      <w:r>
        <w:rPr>
          <w:sz w:val="20"/>
          <w:szCs w:val="20"/>
          <w:u w:val="none"/>
          <w:rtl w:val="0"/>
          <w:lang w:val="fr-FR"/>
        </w:rPr>
        <w:t>embl</w:t>
      </w:r>
      <w:r>
        <w:rPr>
          <w:sz w:val="20"/>
          <w:szCs w:val="20"/>
          <w:u w:val="none"/>
          <w:rtl w:val="0"/>
          <w:lang w:val="fr-FR"/>
        </w:rPr>
        <w:t>é</w:t>
      </w:r>
      <w:r>
        <w:rPr>
          <w:sz w:val="20"/>
          <w:szCs w:val="20"/>
          <w:u w:val="none"/>
          <w:rtl w:val="0"/>
          <w:lang w:val="fr-FR"/>
        </w:rPr>
        <w:t>e</w:t>
      </w:r>
      <w:r>
        <w:rPr>
          <w:u w:val="none"/>
          <w:rtl w:val="0"/>
          <w:lang w:val="fr-FR"/>
        </w:rPr>
        <w:t>.</w:t>
      </w:r>
    </w:p>
    <w:p>
      <w:pPr>
        <w:pStyle w:val="Corps"/>
        <w:rPr>
          <w:u w:val="none"/>
        </w:rPr>
      </w:pPr>
    </w:p>
    <w:p>
      <w:pPr>
        <w:pStyle w:val="Corps"/>
        <w:rPr>
          <w:sz w:val="20"/>
          <w:szCs w:val="20"/>
          <w:u w:val="none"/>
        </w:rPr>
      </w:pPr>
      <w:r>
        <w:rPr>
          <w:sz w:val="20"/>
          <w:szCs w:val="20"/>
          <w:u w:val="none"/>
          <w:rtl w:val="0"/>
          <w:lang w:val="fr-FR"/>
        </w:rPr>
        <w:t>**Certains tests pour d</w:t>
      </w:r>
      <w:r>
        <w:rPr>
          <w:sz w:val="20"/>
          <w:szCs w:val="20"/>
          <w:u w:val="none"/>
          <w:rtl w:val="0"/>
          <w:lang w:val="fr-FR"/>
        </w:rPr>
        <w:t>é</w:t>
      </w:r>
      <w:r>
        <w:rPr>
          <w:sz w:val="20"/>
          <w:szCs w:val="20"/>
          <w:u w:val="none"/>
          <w:rtl w:val="0"/>
          <w:lang w:val="fr-FR"/>
        </w:rPr>
        <w:t>tecter anticoprs anti-plaquet et pr</w:t>
      </w:r>
      <w:r>
        <w:rPr>
          <w:sz w:val="20"/>
          <w:szCs w:val="20"/>
          <w:u w:val="none"/>
          <w:rtl w:val="0"/>
          <w:lang w:val="fr-FR"/>
        </w:rPr>
        <w:t>é</w:t>
      </w:r>
      <w:r>
        <w:rPr>
          <w:sz w:val="20"/>
          <w:szCs w:val="20"/>
          <w:u w:val="none"/>
          <w:rtl w:val="0"/>
          <w:lang w:val="fr-FR"/>
        </w:rPr>
        <w:t>sence anticorps sur plaquettes existent, mais mauvaise sensibilit</w:t>
      </w:r>
      <w:r>
        <w:rPr>
          <w:sz w:val="20"/>
          <w:szCs w:val="20"/>
          <w:u w:val="none"/>
          <w:rtl w:val="0"/>
          <w:lang w:val="fr-FR"/>
        </w:rPr>
        <w:t xml:space="preserve">é </w:t>
      </w:r>
      <w:r>
        <w:rPr>
          <w:sz w:val="20"/>
          <w:szCs w:val="20"/>
          <w:u w:val="none"/>
          <w:rtl w:val="0"/>
          <w:lang w:val="fr-FR"/>
        </w:rPr>
        <w:t>/ sp</w:t>
      </w:r>
      <w:r>
        <w:rPr>
          <w:sz w:val="20"/>
          <w:szCs w:val="20"/>
          <w:u w:val="none"/>
          <w:rtl w:val="0"/>
          <w:lang w:val="fr-FR"/>
        </w:rPr>
        <w:t>é</w:t>
      </w:r>
      <w:r>
        <w:rPr>
          <w:sz w:val="20"/>
          <w:szCs w:val="20"/>
          <w:u w:val="none"/>
          <w:rtl w:val="0"/>
          <w:lang w:val="fr-FR"/>
        </w:rPr>
        <w:t>cifit</w:t>
      </w:r>
      <w:r>
        <w:rPr>
          <w:sz w:val="20"/>
          <w:szCs w:val="20"/>
          <w:u w:val="none"/>
          <w:rtl w:val="0"/>
          <w:lang w:val="fr-FR"/>
        </w:rPr>
        <w:t xml:space="preserve">é </w:t>
      </w:r>
      <w:r>
        <w:rPr>
          <w:sz w:val="20"/>
          <w:szCs w:val="20"/>
          <w:u w:val="none"/>
          <w:rtl w:val="0"/>
          <w:lang w:val="fr-FR"/>
        </w:rPr>
        <w:t>rendent ces tests inutiles.</w:t>
      </w:r>
    </w:p>
    <w:p>
      <w:pPr>
        <w:pStyle w:val="Corps"/>
        <w:rPr>
          <w:u w:val="none"/>
        </w:rPr>
      </w:pPr>
    </w:p>
    <w:p>
      <w:pPr>
        <w:pStyle w:val="Corps"/>
        <w:rPr>
          <w:u w:val="none"/>
        </w:rPr>
      </w:pPr>
      <w:r>
        <w:rPr>
          <w:u w:val="single"/>
          <w:rtl w:val="0"/>
          <w:lang w:val="fr-FR"/>
        </w:rPr>
        <w:t xml:space="preserve">Tx : </w:t>
      </w:r>
      <w:r>
        <w:rPr>
          <w:u w:val="none"/>
          <w:rtl w:val="0"/>
          <w:lang w:val="fr-FR"/>
        </w:rPr>
        <w:t>conservateur vs pharmacologique d</w:t>
      </w:r>
      <w:r>
        <w:rPr>
          <w:u w:val="none"/>
          <w:rtl w:val="0"/>
          <w:lang w:val="fr-FR"/>
        </w:rPr>
        <w:t>é</w:t>
      </w:r>
      <w:r>
        <w:rPr>
          <w:u w:val="none"/>
          <w:rtl w:val="0"/>
          <w:lang w:val="fr-FR"/>
        </w:rPr>
        <w:t>battu</w:t>
      </w:r>
    </w:p>
    <w:p>
      <w:pPr>
        <w:pStyle w:val="Corps"/>
        <w:rPr>
          <w:u w:val="none"/>
        </w:rPr>
      </w:pPr>
    </w:p>
    <w:p>
      <w:pPr>
        <w:pStyle w:val="Corps"/>
        <w:rPr>
          <w:u w:val="none"/>
        </w:rPr>
      </w:pPr>
      <w:r>
        <w:rPr>
          <w:u w:val="single"/>
          <w:rtl w:val="0"/>
          <w:lang w:val="fr-FR"/>
        </w:rPr>
        <w:t>Aucun saignement urgent</w:t>
      </w:r>
    </w:p>
    <w:p>
      <w:pPr>
        <w:pStyle w:val="Corps"/>
        <w:numPr>
          <w:ilvl w:val="0"/>
          <w:numId w:val="310"/>
        </w:numPr>
        <w:rPr>
          <w:u w:val="none"/>
          <w:lang w:val="fr-FR"/>
        </w:rPr>
      </w:pPr>
      <w:r>
        <w:rPr>
          <w:u w:val="none"/>
          <w:rtl w:val="0"/>
          <w:lang w:val="fr-FR"/>
        </w:rPr>
        <w:t>Plq &lt; 20-30 ou saignements</w:t>
      </w:r>
    </w:p>
    <w:p>
      <w:pPr>
        <w:pStyle w:val="Corps"/>
        <w:numPr>
          <w:ilvl w:val="1"/>
          <w:numId w:val="17"/>
        </w:numPr>
        <w:rPr>
          <w:u w:val="none"/>
          <w:lang w:val="fr-FR"/>
        </w:rPr>
      </w:pPr>
      <w:r>
        <w:rPr>
          <w:u w:val="none"/>
          <w:rtl w:val="0"/>
          <w:lang w:val="fr-FR"/>
        </w:rPr>
        <w:t>Prednisone 1mg/kg</w:t>
      </w:r>
      <w:r>
        <w:rPr>
          <w:sz w:val="20"/>
          <w:szCs w:val="20"/>
          <w:u w:val="none"/>
          <w:rtl w:val="0"/>
          <w:lang w:val="fr-FR"/>
        </w:rPr>
        <w:t>, puis sevrage, effet souvent en 1-2 semaines, changer Tx si pas effet apr</w:t>
      </w:r>
      <w:r>
        <w:rPr>
          <w:sz w:val="20"/>
          <w:szCs w:val="20"/>
          <w:u w:val="none"/>
          <w:rtl w:val="0"/>
          <w:lang w:val="fr-FR"/>
        </w:rPr>
        <w:t>è</w:t>
      </w:r>
      <w:r>
        <w:rPr>
          <w:sz w:val="20"/>
          <w:szCs w:val="20"/>
          <w:u w:val="none"/>
          <w:rtl w:val="0"/>
          <w:lang w:val="fr-FR"/>
        </w:rPr>
        <w:t>s 4-6 sem</w:t>
      </w:r>
    </w:p>
    <w:p>
      <w:pPr>
        <w:pStyle w:val="Corps"/>
        <w:numPr>
          <w:ilvl w:val="1"/>
          <w:numId w:val="17"/>
        </w:numPr>
        <w:rPr>
          <w:u w:val="none"/>
          <w:lang w:val="fr-FR"/>
        </w:rPr>
      </w:pPr>
      <w:r>
        <w:rPr>
          <w:u w:val="none"/>
          <w:rtl w:val="0"/>
          <w:lang w:val="fr-FR"/>
        </w:rPr>
        <w:t>Immunglobulines 1g/kg x 1-2j.</w:t>
      </w:r>
    </w:p>
    <w:p>
      <w:pPr>
        <w:pStyle w:val="Corps"/>
        <w:numPr>
          <w:ilvl w:val="1"/>
          <w:numId w:val="17"/>
        </w:numPr>
        <w:rPr>
          <w:u w:val="none"/>
          <w:lang w:val="fr-FR"/>
        </w:rPr>
      </w:pPr>
      <w:r>
        <w:rPr>
          <w:u w:val="none"/>
          <w:rtl w:val="0"/>
          <w:lang w:val="fr-FR"/>
        </w:rPr>
        <w:t>Anti-D (Winrho) si pt Rh positif et non spl</w:t>
      </w:r>
      <w:r>
        <w:rPr>
          <w:u w:val="none"/>
          <w:rtl w:val="0"/>
          <w:lang w:val="fr-FR"/>
        </w:rPr>
        <w:t>é</w:t>
      </w:r>
      <w:r>
        <w:rPr>
          <w:u w:val="none"/>
          <w:rtl w:val="0"/>
          <w:lang w:val="fr-FR"/>
        </w:rPr>
        <w:t>nectomis</w:t>
      </w:r>
      <w:r>
        <w:rPr>
          <w:u w:val="none"/>
          <w:rtl w:val="0"/>
          <w:lang w:val="fr-FR"/>
        </w:rPr>
        <w:t xml:space="preserve">é </w:t>
      </w:r>
      <w:r>
        <w:rPr>
          <w:u w:val="none"/>
          <w:rtl w:val="0"/>
          <w:lang w:val="fr-FR"/>
        </w:rPr>
        <w:t xml:space="preserve">(occuper la rate </w:t>
      </w:r>
      <w:r>
        <w:rPr>
          <w:u w:val="none"/>
          <w:rtl w:val="0"/>
          <w:lang w:val="fr-FR"/>
        </w:rPr>
        <w:t xml:space="preserve">à </w:t>
      </w:r>
      <w:r>
        <w:rPr>
          <w:u w:val="none"/>
          <w:rtl w:val="0"/>
          <w:lang w:val="fr-FR"/>
        </w:rPr>
        <w:t>d</w:t>
      </w:r>
      <w:r>
        <w:rPr>
          <w:u w:val="none"/>
          <w:rtl w:val="0"/>
          <w:lang w:val="fr-FR"/>
        </w:rPr>
        <w:t>é</w:t>
      </w:r>
      <w:r>
        <w:rPr>
          <w:u w:val="none"/>
          <w:rtl w:val="0"/>
          <w:lang w:val="fr-FR"/>
        </w:rPr>
        <w:t>truire GR plut</w:t>
      </w:r>
      <w:r>
        <w:rPr>
          <w:u w:val="none"/>
          <w:rtl w:val="0"/>
          <w:lang w:val="fr-FR"/>
        </w:rPr>
        <w:t>ô</w:t>
      </w:r>
      <w:r>
        <w:rPr>
          <w:u w:val="none"/>
          <w:rtl w:val="0"/>
          <w:lang w:val="fr-FR"/>
        </w:rPr>
        <w:t>t que plq, cause l</w:t>
      </w:r>
      <w:r>
        <w:rPr>
          <w:u w:val="none"/>
          <w:rtl w:val="0"/>
          <w:lang w:val="fr-FR"/>
        </w:rPr>
        <w:t>é</w:t>
      </w:r>
      <w:r>
        <w:rPr>
          <w:u w:val="none"/>
          <w:rtl w:val="0"/>
          <w:lang w:val="fr-FR"/>
        </w:rPr>
        <w:t>g</w:t>
      </w:r>
      <w:r>
        <w:rPr>
          <w:u w:val="none"/>
          <w:rtl w:val="0"/>
          <w:lang w:val="fr-FR"/>
        </w:rPr>
        <w:t>è</w:t>
      </w:r>
      <w:r>
        <w:rPr>
          <w:u w:val="none"/>
          <w:rtl w:val="0"/>
          <w:lang w:val="fr-FR"/>
        </w:rPr>
        <w:t>re an</w:t>
      </w:r>
      <w:r>
        <w:rPr>
          <w:u w:val="none"/>
          <w:rtl w:val="0"/>
          <w:lang w:val="fr-FR"/>
        </w:rPr>
        <w:t>é</w:t>
      </w:r>
      <w:r>
        <w:rPr>
          <w:u w:val="none"/>
          <w:rtl w:val="0"/>
          <w:lang w:val="fr-FR"/>
        </w:rPr>
        <w:t>mie)</w:t>
      </w:r>
    </w:p>
    <w:p>
      <w:pPr>
        <w:pStyle w:val="Corps"/>
        <w:numPr>
          <w:ilvl w:val="0"/>
          <w:numId w:val="17"/>
        </w:numPr>
        <w:rPr>
          <w:u w:val="none"/>
          <w:lang w:val="fr-FR"/>
        </w:rPr>
      </w:pPr>
      <w:r>
        <w:rPr>
          <w:u w:val="none"/>
          <w:rtl w:val="0"/>
          <w:lang w:val="fr-FR"/>
        </w:rPr>
        <w:t>2e ligne :</w:t>
      </w:r>
    </w:p>
    <w:p>
      <w:pPr>
        <w:pStyle w:val="Corps"/>
        <w:numPr>
          <w:ilvl w:val="1"/>
          <w:numId w:val="17"/>
        </w:numPr>
        <w:rPr>
          <w:u w:val="none"/>
          <w:lang w:val="fr-FR"/>
        </w:rPr>
      </w:pPr>
      <w:r>
        <w:rPr>
          <w:u w:val="none"/>
          <w:rtl w:val="0"/>
          <w:lang w:val="fr-FR"/>
        </w:rPr>
        <w:t>immunomodulateur : azathioprine, cyclophosphamide</w:t>
      </w:r>
    </w:p>
    <w:p>
      <w:pPr>
        <w:pStyle w:val="Corps"/>
        <w:numPr>
          <w:ilvl w:val="1"/>
          <w:numId w:val="17"/>
        </w:numPr>
        <w:rPr>
          <w:u w:val="none"/>
          <w:lang w:val="fr-FR"/>
        </w:rPr>
      </w:pPr>
      <w:r>
        <w:rPr>
          <w:u w:val="none"/>
          <w:rtl w:val="0"/>
          <w:lang w:val="fr-FR"/>
        </w:rPr>
        <w:t>rituximab</w:t>
      </w:r>
    </w:p>
    <w:p>
      <w:pPr>
        <w:pStyle w:val="Corps"/>
        <w:numPr>
          <w:ilvl w:val="1"/>
          <w:numId w:val="17"/>
        </w:numPr>
        <w:rPr>
          <w:u w:val="none"/>
          <w:lang w:val="fr-FR"/>
        </w:rPr>
      </w:pPr>
      <w:r>
        <w:rPr>
          <w:u w:val="none"/>
          <w:rtl w:val="0"/>
          <w:lang w:val="fr-FR"/>
        </w:rPr>
        <w:t>danazol, vincristine</w:t>
      </w:r>
    </w:p>
    <w:p>
      <w:pPr>
        <w:pStyle w:val="Corps"/>
        <w:numPr>
          <w:ilvl w:val="1"/>
          <w:numId w:val="17"/>
        </w:numPr>
        <w:rPr>
          <w:u w:val="none"/>
          <w:lang w:val="fr-FR"/>
        </w:rPr>
      </w:pPr>
      <w:r>
        <w:rPr>
          <w:u w:val="none"/>
          <w:rtl w:val="0"/>
          <w:lang w:val="fr-FR"/>
        </w:rPr>
        <w:t>agonistes des r</w:t>
      </w:r>
      <w:r>
        <w:rPr>
          <w:u w:val="none"/>
          <w:rtl w:val="0"/>
          <w:lang w:val="fr-FR"/>
        </w:rPr>
        <w:t>é</w:t>
      </w:r>
      <w:r>
        <w:rPr>
          <w:u w:val="none"/>
          <w:rtl w:val="0"/>
          <w:lang w:val="fr-FR"/>
        </w:rPr>
        <w:t>cepteurs de la thrombopoeitin (romiplostim, eltrobopag)</w:t>
      </w:r>
    </w:p>
    <w:p>
      <w:pPr>
        <w:pStyle w:val="Corps"/>
        <w:numPr>
          <w:ilvl w:val="0"/>
          <w:numId w:val="17"/>
        </w:numPr>
        <w:rPr>
          <w:u w:val="none"/>
          <w:lang w:val="fr-FR"/>
        </w:rPr>
      </w:pPr>
      <w:r>
        <w:rPr>
          <w:u w:val="none"/>
          <w:rtl w:val="0"/>
          <w:lang w:val="fr-FR"/>
        </w:rPr>
        <w:t>3e ligne :</w:t>
      </w:r>
    </w:p>
    <w:p>
      <w:pPr>
        <w:pStyle w:val="Corps"/>
        <w:numPr>
          <w:ilvl w:val="1"/>
          <w:numId w:val="17"/>
        </w:numPr>
        <w:rPr>
          <w:u w:val="none"/>
          <w:lang w:val="fr-FR"/>
        </w:rPr>
      </w:pPr>
      <w:r>
        <w:rPr>
          <w:u w:val="none"/>
          <w:rtl w:val="0"/>
          <w:lang w:val="fr-FR"/>
        </w:rPr>
        <w:t>spl</w:t>
      </w:r>
      <w:r>
        <w:rPr>
          <w:u w:val="none"/>
          <w:rtl w:val="0"/>
          <w:lang w:val="fr-FR"/>
        </w:rPr>
        <w:t>é</w:t>
      </w:r>
      <w:r>
        <w:rPr>
          <w:u w:val="none"/>
          <w:rtl w:val="0"/>
          <w:lang w:val="fr-FR"/>
        </w:rPr>
        <w:t>nectomie</w:t>
      </w:r>
    </w:p>
    <w:p>
      <w:pPr>
        <w:pStyle w:val="Corps"/>
        <w:rPr>
          <w:u w:val="none"/>
        </w:rPr>
      </w:pPr>
    </w:p>
    <w:p>
      <w:pPr>
        <w:pStyle w:val="Corps"/>
        <w:rPr>
          <w:sz w:val="20"/>
          <w:szCs w:val="20"/>
          <w:u w:val="none"/>
        </w:rPr>
      </w:pPr>
      <w:r>
        <w:rPr>
          <w:sz w:val="20"/>
          <w:szCs w:val="20"/>
          <w:u w:val="none"/>
          <w:rtl w:val="0"/>
          <w:lang w:val="fr-FR"/>
        </w:rPr>
        <w:t>*traitement de conditions associ</w:t>
      </w:r>
      <w:r>
        <w:rPr>
          <w:sz w:val="20"/>
          <w:szCs w:val="20"/>
          <w:u w:val="none"/>
          <w:rtl w:val="0"/>
          <w:lang w:val="fr-FR"/>
        </w:rPr>
        <w:t>é</w:t>
      </w:r>
      <w:r>
        <w:rPr>
          <w:sz w:val="20"/>
          <w:szCs w:val="20"/>
          <w:u w:val="none"/>
          <w:rtl w:val="0"/>
          <w:lang w:val="fr-FR"/>
        </w:rPr>
        <w:t>es est utile pour monter plq, ex : lupus, HBV, etc.</w:t>
      </w:r>
    </w:p>
    <w:p>
      <w:pPr>
        <w:pStyle w:val="Corps"/>
        <w:rPr>
          <w:sz w:val="20"/>
          <w:szCs w:val="20"/>
          <w:u w:val="none"/>
        </w:rPr>
      </w:pPr>
      <w:r>
        <w:rPr>
          <w:sz w:val="20"/>
          <w:szCs w:val="20"/>
          <w:u w:val="none"/>
          <w:rtl w:val="0"/>
          <w:lang w:val="fr-FR"/>
        </w:rPr>
        <w:t xml:space="preserve">**traitement de H Pylori peut aider </w:t>
      </w:r>
      <w:r>
        <w:rPr>
          <w:sz w:val="20"/>
          <w:szCs w:val="20"/>
          <w:u w:val="none"/>
          <w:rtl w:val="0"/>
          <w:lang w:val="fr-FR"/>
        </w:rPr>
        <w:t xml:space="preserve">à </w:t>
      </w:r>
      <w:r>
        <w:rPr>
          <w:sz w:val="20"/>
          <w:szCs w:val="20"/>
          <w:u w:val="none"/>
          <w:rtl w:val="0"/>
          <w:lang w:val="fr-FR"/>
        </w:rPr>
        <w:t>augmenter plq, surtout chez pt plq &gt; 30, ces pts n</w:t>
      </w:r>
      <w:r>
        <w:rPr>
          <w:sz w:val="20"/>
          <w:szCs w:val="20"/>
          <w:u w:val="none"/>
          <w:rtl w:val="0"/>
          <w:lang w:val="fr-FR"/>
        </w:rPr>
        <w:t>’</w:t>
      </w:r>
      <w:r>
        <w:rPr>
          <w:sz w:val="20"/>
          <w:szCs w:val="20"/>
          <w:u w:val="none"/>
          <w:rtl w:val="0"/>
          <w:lang w:val="fr-FR"/>
        </w:rPr>
        <w:t>ont donc pas besoin de tx, le d</w:t>
      </w:r>
      <w:r>
        <w:rPr>
          <w:sz w:val="20"/>
          <w:szCs w:val="20"/>
          <w:u w:val="none"/>
          <w:rtl w:val="0"/>
          <w:lang w:val="fr-FR"/>
        </w:rPr>
        <w:t>é</w:t>
      </w:r>
      <w:r>
        <w:rPr>
          <w:sz w:val="20"/>
          <w:szCs w:val="20"/>
          <w:u w:val="none"/>
          <w:rtl w:val="0"/>
          <w:lang w:val="fr-FR"/>
        </w:rPr>
        <w:t>pistage/traitement n</w:t>
      </w:r>
      <w:r>
        <w:rPr>
          <w:sz w:val="20"/>
          <w:szCs w:val="20"/>
          <w:u w:val="none"/>
          <w:rtl w:val="0"/>
          <w:lang w:val="fr-FR"/>
        </w:rPr>
        <w:t>’</w:t>
      </w:r>
      <w:r>
        <w:rPr>
          <w:sz w:val="20"/>
          <w:szCs w:val="20"/>
          <w:u w:val="none"/>
          <w:rtl w:val="0"/>
          <w:lang w:val="fr-FR"/>
        </w:rPr>
        <w:t>est donc pas fait, sauf exception (ex : pt japonais)</w:t>
      </w:r>
    </w:p>
    <w:p>
      <w:pPr>
        <w:pStyle w:val="Corps"/>
        <w:rPr>
          <w:u w:val="none"/>
        </w:rPr>
      </w:pPr>
    </w:p>
    <w:p>
      <w:pPr>
        <w:pStyle w:val="Corps"/>
        <w:rPr>
          <w:u w:val="single"/>
        </w:rPr>
      </w:pPr>
      <w:r>
        <w:rPr>
          <w:u w:val="single"/>
          <w:rtl w:val="0"/>
          <w:lang w:val="fr-FR"/>
        </w:rPr>
        <w:t>Saignement urgent :</w:t>
      </w:r>
    </w:p>
    <w:p>
      <w:pPr>
        <w:pStyle w:val="Corps"/>
        <w:numPr>
          <w:ilvl w:val="0"/>
          <w:numId w:val="311"/>
        </w:numPr>
        <w:bidi w:val="0"/>
      </w:pPr>
      <w:r>
        <w:rPr>
          <w:rtl w:val="0"/>
          <w:lang w:val="fr-FR"/>
        </w:rPr>
        <w:t>transfusion plaquettes (efficace tr</w:t>
      </w:r>
      <w:r>
        <w:rPr>
          <w:rtl w:val="0"/>
          <w:lang w:val="fr-FR"/>
        </w:rPr>
        <w:t>è</w:t>
      </w:r>
      <w:r>
        <w:rPr>
          <w:rtl w:val="0"/>
          <w:lang w:val="fr-FR"/>
        </w:rPr>
        <w:t>s peu de temps, donc inutile en dehors urgence</w:t>
      </w:r>
    </w:p>
    <w:p>
      <w:pPr>
        <w:pStyle w:val="Corps"/>
        <w:numPr>
          <w:ilvl w:val="0"/>
          <w:numId w:val="17"/>
        </w:numPr>
        <w:bidi w:val="0"/>
      </w:pPr>
      <w:r>
        <w:rPr>
          <w:rtl w:val="0"/>
          <w:lang w:val="fr-FR"/>
        </w:rPr>
        <w:t>Immunoglobulines 1g/kg/jr x 2 sem</w:t>
      </w:r>
    </w:p>
    <w:p>
      <w:pPr>
        <w:pStyle w:val="Corps"/>
        <w:numPr>
          <w:ilvl w:val="0"/>
          <w:numId w:val="17"/>
        </w:numPr>
        <w:bidi w:val="0"/>
      </w:pPr>
      <w:r>
        <w:rPr>
          <w:rtl w:val="0"/>
          <w:lang w:val="fr-FR"/>
        </w:rPr>
        <w:t xml:space="preserve">acide tranexamique </w:t>
      </w:r>
      <w:r>
        <w:rPr>
          <w:rtl w:val="0"/>
          <w:lang w:val="pt-PT"/>
        </w:rPr>
        <w:t>1g PO TID ou 1g IV q6h</w:t>
      </w:r>
    </w:p>
    <w:p>
      <w:pPr>
        <w:pStyle w:val="Corps"/>
        <w:numPr>
          <w:ilvl w:val="0"/>
          <w:numId w:val="17"/>
        </w:numPr>
        <w:bidi w:val="0"/>
      </w:pPr>
      <w:r>
        <w:rPr>
          <w:rtl w:val="0"/>
          <w:lang w:val="fr-FR"/>
        </w:rPr>
        <w:t>corticost</w:t>
      </w:r>
      <w:r>
        <w:rPr>
          <w:rtl w:val="0"/>
          <w:lang w:val="fr-FR"/>
        </w:rPr>
        <w:t>é</w:t>
      </w:r>
      <w:r>
        <w:rPr>
          <w:rtl w:val="0"/>
          <w:lang w:val="fr-FR"/>
        </w:rPr>
        <w:t>ro</w:t>
      </w:r>
      <w:r>
        <w:rPr>
          <w:rtl w:val="0"/>
          <w:lang w:val="fr-FR"/>
        </w:rPr>
        <w:t>ï</w:t>
      </w:r>
      <w:r>
        <w:rPr>
          <w:rtl w:val="0"/>
          <w:lang w:val="fr-FR"/>
        </w:rPr>
        <w:t>des : prednisone 1mg/kg/jr ou methylprednisolone 1g/jr x3</w:t>
      </w:r>
    </w:p>
    <w:p>
      <w:pPr>
        <w:pStyle w:val="Corps"/>
        <w:numPr>
          <w:ilvl w:val="0"/>
          <w:numId w:val="17"/>
        </w:numPr>
        <w:bidi w:val="0"/>
        <w:rPr>
          <w:u w:val="none"/>
        </w:rPr>
      </w:pPr>
      <w:r>
        <w:rPr>
          <w:rtl w:val="0"/>
          <w:lang w:val="fr-FR"/>
        </w:rPr>
        <w:t>spl</w:t>
      </w:r>
      <w:r>
        <w:rPr>
          <w:rtl w:val="0"/>
          <w:lang w:val="fr-FR"/>
        </w:rPr>
        <w:t>é</w:t>
      </w:r>
      <w:r>
        <w:rPr>
          <w:rtl w:val="0"/>
          <w:lang w:val="fr-FR"/>
        </w:rPr>
        <w:t>nectomie d</w:t>
      </w:r>
      <w:r>
        <w:rPr>
          <w:rtl w:val="0"/>
          <w:lang w:val="fr-FR"/>
        </w:rPr>
        <w:t>’</w:t>
      </w:r>
      <w:r>
        <w:rPr>
          <w:rtl w:val="0"/>
          <w:lang w:val="fr-FR"/>
        </w:rPr>
        <w:t>urgence (surtout si saignement intra-cr</w:t>
      </w:r>
      <w:r>
        <w:rPr>
          <w:rtl w:val="0"/>
          <w:lang w:val="fr-FR"/>
        </w:rPr>
        <w:t>â</w:t>
      </w:r>
      <w:r>
        <w:rPr>
          <w:rtl w:val="0"/>
          <w:lang w:val="fr-FR"/>
        </w:rPr>
        <w:t>nien + d</w:t>
      </w:r>
      <w:r>
        <w:rPr>
          <w:rtl w:val="0"/>
          <w:lang w:val="fr-FR"/>
        </w:rPr>
        <w:t>é</w:t>
      </w:r>
      <w:r>
        <w:rPr>
          <w:rtl w:val="0"/>
          <w:lang w:val="fr-FR"/>
        </w:rPr>
        <w:t>compression)</w:t>
      </w:r>
    </w:p>
    <w:p>
      <w:pPr>
        <w:pStyle w:val="Corps"/>
        <w:rPr>
          <w:u w:val="none"/>
        </w:rPr>
      </w:pPr>
    </w:p>
    <w:p>
      <w:pPr>
        <w:pStyle w:val="Corps"/>
        <w:rPr>
          <w:u w:val="single"/>
        </w:rPr>
      </w:pPr>
      <w:r>
        <w:rPr>
          <w:u w:val="none"/>
          <w:rtl w:val="0"/>
          <w:lang w:val="fr-FR"/>
        </w:rPr>
        <w:t>Pr</w:t>
      </w:r>
      <w:r>
        <w:rPr>
          <w:u w:val="none"/>
          <w:rtl w:val="0"/>
          <w:lang w:val="fr-FR"/>
        </w:rPr>
        <w:t>é</w:t>
      </w:r>
      <w:r>
        <w:rPr>
          <w:u w:val="none"/>
          <w:rtl w:val="0"/>
          <w:lang w:val="fr-FR"/>
        </w:rPr>
        <w:t xml:space="preserve">venir complications en </w:t>
      </w:r>
      <w:r>
        <w:rPr>
          <w:u w:val="none"/>
          <w:rtl w:val="0"/>
          <w:lang w:val="fr-FR"/>
        </w:rPr>
        <w:t>é</w:t>
      </w:r>
      <w:r>
        <w:rPr>
          <w:u w:val="none"/>
          <w:rtl w:val="0"/>
          <w:lang w:val="fr-FR"/>
        </w:rPr>
        <w:t>vitant sports contacts, ASA, AINS</w:t>
      </w:r>
    </w:p>
    <w:p>
      <w:pPr>
        <w:pStyle w:val="Corps"/>
        <w:bidi w:val="0"/>
      </w:pPr>
    </w:p>
    <w:p>
      <w:pPr>
        <w:pStyle w:val="Corps"/>
        <w:rPr>
          <w:b w:val="0"/>
          <w:bCs w:val="0"/>
        </w:rPr>
      </w:pPr>
      <w:r>
        <w:rPr>
          <w:b w:val="1"/>
          <w:bCs w:val="1"/>
          <w:rtl w:val="0"/>
          <w:lang w:val="fr-FR"/>
        </w:rPr>
        <w:t>Thrombocytop</w:t>
      </w:r>
      <w:r>
        <w:rPr>
          <w:b w:val="1"/>
          <w:bCs w:val="1"/>
          <w:rtl w:val="0"/>
          <w:lang w:val="fr-FR"/>
        </w:rPr>
        <w:t>é</w:t>
      </w:r>
      <w:r>
        <w:rPr>
          <w:b w:val="1"/>
          <w:bCs w:val="1"/>
          <w:rtl w:val="0"/>
          <w:lang w:val="fr-FR"/>
        </w:rPr>
        <w:t>nie induite par l</w:t>
      </w:r>
      <w:r>
        <w:rPr>
          <w:b w:val="1"/>
          <w:bCs w:val="1"/>
          <w:rtl w:val="0"/>
          <w:lang w:val="fr-FR"/>
        </w:rPr>
        <w:t>’</w:t>
      </w:r>
      <w:r>
        <w:rPr>
          <w:b w:val="1"/>
          <w:bCs w:val="1"/>
          <w:rtl w:val="0"/>
          <w:lang w:val="fr-FR"/>
        </w:rPr>
        <w:t>h</w:t>
      </w:r>
      <w:r>
        <w:rPr>
          <w:b w:val="1"/>
          <w:bCs w:val="1"/>
          <w:rtl w:val="0"/>
          <w:lang w:val="fr-FR"/>
        </w:rPr>
        <w:t>é</w:t>
      </w:r>
      <w:r>
        <w:rPr>
          <w:b w:val="1"/>
          <w:bCs w:val="1"/>
          <w:rtl w:val="0"/>
          <w:lang w:val="fr-FR"/>
        </w:rPr>
        <w:t>parine (HIT)</w:t>
      </w:r>
    </w:p>
    <w:p>
      <w:pPr>
        <w:pStyle w:val="Corps"/>
        <w:rPr>
          <w:b w:val="0"/>
          <w:bCs w:val="0"/>
        </w:rPr>
      </w:pPr>
      <w:r>
        <w:rPr>
          <w:b w:val="0"/>
          <w:bCs w:val="0"/>
          <w:rtl w:val="0"/>
          <w:lang w:val="fr-FR"/>
        </w:rPr>
        <w:t>H</w:t>
      </w:r>
      <w:r>
        <w:rPr>
          <w:b w:val="0"/>
          <w:bCs w:val="0"/>
          <w:rtl w:val="0"/>
          <w:lang w:val="fr-FR"/>
        </w:rPr>
        <w:t>é</w:t>
      </w:r>
      <w:r>
        <w:rPr>
          <w:b w:val="0"/>
          <w:bCs w:val="0"/>
          <w:rtl w:val="0"/>
          <w:lang w:val="fr-FR"/>
        </w:rPr>
        <w:t>parine peut diminu</w:t>
      </w:r>
      <w:r>
        <w:rPr>
          <w:b w:val="0"/>
          <w:bCs w:val="0"/>
          <w:rtl w:val="0"/>
          <w:lang w:val="fr-FR"/>
        </w:rPr>
        <w:t>é</w:t>
      </w:r>
      <w:r>
        <w:rPr>
          <w:b w:val="0"/>
          <w:bCs w:val="0"/>
          <w:rtl w:val="0"/>
          <w:lang w:val="fr-FR"/>
        </w:rPr>
        <w:t>e plq de 2 fa</w:t>
      </w:r>
      <w:r>
        <w:rPr>
          <w:b w:val="0"/>
          <w:bCs w:val="0"/>
          <w:rtl w:val="0"/>
          <w:lang w:val="fr-FR"/>
        </w:rPr>
        <w:t>ç</w:t>
      </w:r>
      <w:r>
        <w:rPr>
          <w:b w:val="0"/>
          <w:bCs w:val="0"/>
          <w:rtl w:val="0"/>
          <w:lang w:val="fr-FR"/>
        </w:rPr>
        <w:t>on (anciennement HIT type I et II).</w:t>
      </w:r>
    </w:p>
    <w:p>
      <w:pPr>
        <w:pStyle w:val="Corps"/>
        <w:rPr>
          <w:b w:val="0"/>
          <w:bCs w:val="0"/>
        </w:rPr>
      </w:pPr>
    </w:p>
    <w:p>
      <w:pPr>
        <w:pStyle w:val="Corps"/>
        <w:rPr>
          <w:b w:val="0"/>
          <w:bCs w:val="0"/>
          <w:i w:val="1"/>
          <w:iCs w:val="1"/>
        </w:rPr>
      </w:pPr>
      <w:r>
        <w:rPr>
          <w:b w:val="0"/>
          <w:bCs w:val="0"/>
          <w:i w:val="1"/>
          <w:iCs w:val="1"/>
          <w:rtl w:val="0"/>
          <w:lang w:val="fr-FR"/>
        </w:rPr>
        <w:t>Thrombocytop</w:t>
      </w:r>
      <w:r>
        <w:rPr>
          <w:b w:val="0"/>
          <w:bCs w:val="0"/>
          <w:i w:val="1"/>
          <w:iCs w:val="1"/>
          <w:rtl w:val="0"/>
          <w:lang w:val="fr-FR"/>
        </w:rPr>
        <w:t>é</w:t>
      </w:r>
      <w:r>
        <w:rPr>
          <w:b w:val="0"/>
          <w:bCs w:val="0"/>
          <w:i w:val="1"/>
          <w:iCs w:val="1"/>
          <w:rtl w:val="0"/>
          <w:lang w:val="fr-FR"/>
        </w:rPr>
        <w:t xml:space="preserve">nie induite </w:t>
      </w:r>
      <w:r>
        <w:rPr>
          <w:b w:val="0"/>
          <w:bCs w:val="0"/>
          <w:i w:val="1"/>
          <w:iCs w:val="1"/>
          <w:rtl w:val="0"/>
          <w:lang w:val="fr-FR"/>
        </w:rPr>
        <w:t xml:space="preserve">à </w:t>
      </w:r>
      <w:r>
        <w:rPr>
          <w:b w:val="0"/>
          <w:bCs w:val="0"/>
          <w:i w:val="1"/>
          <w:iCs w:val="1"/>
          <w:rtl w:val="0"/>
          <w:lang w:val="fr-FR"/>
        </w:rPr>
        <w:t>l</w:t>
      </w:r>
      <w:r>
        <w:rPr>
          <w:b w:val="0"/>
          <w:bCs w:val="0"/>
          <w:i w:val="1"/>
          <w:iCs w:val="1"/>
          <w:rtl w:val="0"/>
          <w:lang w:val="fr-FR"/>
        </w:rPr>
        <w:t>’</w:t>
      </w:r>
      <w:r>
        <w:rPr>
          <w:b w:val="0"/>
          <w:bCs w:val="0"/>
          <w:i w:val="1"/>
          <w:iCs w:val="1"/>
          <w:rtl w:val="0"/>
          <w:lang w:val="fr-FR"/>
        </w:rPr>
        <w:t>h</w:t>
      </w:r>
      <w:r>
        <w:rPr>
          <w:b w:val="0"/>
          <w:bCs w:val="0"/>
          <w:i w:val="1"/>
          <w:iCs w:val="1"/>
          <w:rtl w:val="0"/>
          <w:lang w:val="fr-FR"/>
        </w:rPr>
        <w:t>é</w:t>
      </w:r>
      <w:r>
        <w:rPr>
          <w:b w:val="0"/>
          <w:bCs w:val="0"/>
          <w:i w:val="1"/>
          <w:iCs w:val="1"/>
          <w:rtl w:val="0"/>
          <w:lang w:val="fr-FR"/>
        </w:rPr>
        <w:t xml:space="preserve">parine (HIT type II): </w:t>
      </w:r>
    </w:p>
    <w:p>
      <w:pPr>
        <w:pStyle w:val="Corps"/>
        <w:rPr>
          <w:b w:val="0"/>
          <w:bCs w:val="0"/>
        </w:rPr>
      </w:pPr>
      <w:r>
        <w:rPr>
          <w:b w:val="0"/>
          <w:bCs w:val="0"/>
          <w:rtl w:val="0"/>
          <w:lang w:val="fr-FR"/>
        </w:rPr>
        <w:t>r</w:t>
      </w:r>
      <w:r>
        <w:rPr>
          <w:b w:val="0"/>
          <w:bCs w:val="0"/>
          <w:rtl w:val="0"/>
          <w:lang w:val="fr-FR"/>
        </w:rPr>
        <w:t>é</w:t>
      </w:r>
      <w:r>
        <w:rPr>
          <w:b w:val="0"/>
          <w:bCs w:val="0"/>
          <w:rtl w:val="0"/>
          <w:lang w:val="fr-FR"/>
        </w:rPr>
        <w:t>action immunitaire formant complexe h</w:t>
      </w:r>
      <w:r>
        <w:rPr>
          <w:b w:val="0"/>
          <w:bCs w:val="0"/>
          <w:rtl w:val="0"/>
          <w:lang w:val="fr-FR"/>
        </w:rPr>
        <w:t>é</w:t>
      </w:r>
      <w:r>
        <w:rPr>
          <w:b w:val="0"/>
          <w:bCs w:val="0"/>
          <w:rtl w:val="0"/>
          <w:lang w:val="fr-FR"/>
        </w:rPr>
        <w:t>parine-PF4 (platelet factor 4) qui active les plaquettes.</w:t>
      </w:r>
    </w:p>
    <w:p>
      <w:pPr>
        <w:pStyle w:val="Corps"/>
        <w:rPr>
          <w:b w:val="0"/>
          <w:bCs w:val="0"/>
        </w:rPr>
      </w:pPr>
    </w:p>
    <w:p>
      <w:pPr>
        <w:pStyle w:val="Corps"/>
        <w:rPr>
          <w:b w:val="0"/>
          <w:bCs w:val="0"/>
          <w:i w:val="0"/>
          <w:iCs w:val="0"/>
        </w:rPr>
      </w:pPr>
      <w:r>
        <w:rPr>
          <w:b w:val="0"/>
          <w:bCs w:val="0"/>
          <w:i w:val="1"/>
          <w:iCs w:val="1"/>
          <w:rtl w:val="0"/>
          <w:lang w:val="fr-FR"/>
        </w:rPr>
        <w:t>Thrombocytop</w:t>
      </w:r>
      <w:r>
        <w:rPr>
          <w:b w:val="0"/>
          <w:bCs w:val="0"/>
          <w:i w:val="1"/>
          <w:iCs w:val="1"/>
          <w:rtl w:val="0"/>
          <w:lang w:val="fr-FR"/>
        </w:rPr>
        <w:t>é</w:t>
      </w:r>
      <w:r>
        <w:rPr>
          <w:b w:val="0"/>
          <w:bCs w:val="0"/>
          <w:i w:val="1"/>
          <w:iCs w:val="1"/>
          <w:rtl w:val="0"/>
          <w:lang w:val="fr-FR"/>
        </w:rPr>
        <w:t>nie associ</w:t>
      </w:r>
      <w:r>
        <w:rPr>
          <w:b w:val="0"/>
          <w:bCs w:val="0"/>
          <w:i w:val="1"/>
          <w:iCs w:val="1"/>
          <w:rtl w:val="0"/>
          <w:lang w:val="fr-FR"/>
        </w:rPr>
        <w:t>é</w:t>
      </w:r>
      <w:r>
        <w:rPr>
          <w:b w:val="0"/>
          <w:bCs w:val="0"/>
          <w:i w:val="1"/>
          <w:iCs w:val="1"/>
          <w:rtl w:val="0"/>
          <w:lang w:val="fr-FR"/>
        </w:rPr>
        <w:t xml:space="preserve">e </w:t>
      </w:r>
      <w:r>
        <w:rPr>
          <w:b w:val="0"/>
          <w:bCs w:val="0"/>
          <w:i w:val="1"/>
          <w:iCs w:val="1"/>
          <w:rtl w:val="0"/>
          <w:lang w:val="fr-FR"/>
        </w:rPr>
        <w:t xml:space="preserve">à </w:t>
      </w:r>
      <w:r>
        <w:rPr>
          <w:b w:val="0"/>
          <w:bCs w:val="0"/>
          <w:i w:val="1"/>
          <w:iCs w:val="1"/>
          <w:rtl w:val="0"/>
          <w:lang w:val="fr-FR"/>
        </w:rPr>
        <w:t>l</w:t>
      </w:r>
      <w:r>
        <w:rPr>
          <w:b w:val="0"/>
          <w:bCs w:val="0"/>
          <w:i w:val="1"/>
          <w:iCs w:val="1"/>
          <w:rtl w:val="0"/>
          <w:lang w:val="fr-FR"/>
        </w:rPr>
        <w:t>’</w:t>
      </w:r>
      <w:r>
        <w:rPr>
          <w:b w:val="0"/>
          <w:bCs w:val="0"/>
          <w:i w:val="1"/>
          <w:iCs w:val="1"/>
          <w:rtl w:val="0"/>
          <w:lang w:val="fr-FR"/>
        </w:rPr>
        <w:t>h</w:t>
      </w:r>
      <w:r>
        <w:rPr>
          <w:b w:val="0"/>
          <w:bCs w:val="0"/>
          <w:i w:val="1"/>
          <w:iCs w:val="1"/>
          <w:rtl w:val="0"/>
          <w:lang w:val="fr-FR"/>
        </w:rPr>
        <w:t>é</w:t>
      </w:r>
      <w:r>
        <w:rPr>
          <w:b w:val="0"/>
          <w:bCs w:val="0"/>
          <w:i w:val="1"/>
          <w:iCs w:val="1"/>
          <w:rtl w:val="0"/>
          <w:lang w:val="fr-FR"/>
        </w:rPr>
        <w:t>parine (HIT type I) :</w:t>
      </w:r>
      <w:r>
        <w:rPr>
          <w:b w:val="0"/>
          <w:bCs w:val="0"/>
          <w:i w:val="0"/>
          <w:iCs w:val="0"/>
          <w:rtl w:val="0"/>
          <w:lang w:val="fr-FR"/>
        </w:rPr>
        <w:t xml:space="preserve"> agr</w:t>
      </w:r>
      <w:r>
        <w:rPr>
          <w:b w:val="0"/>
          <w:bCs w:val="0"/>
          <w:i w:val="0"/>
          <w:iCs w:val="0"/>
          <w:rtl w:val="0"/>
          <w:lang w:val="fr-FR"/>
        </w:rPr>
        <w:t>é</w:t>
      </w:r>
      <w:r>
        <w:rPr>
          <w:b w:val="0"/>
          <w:bCs w:val="0"/>
          <w:i w:val="0"/>
          <w:iCs w:val="0"/>
          <w:rtl w:val="0"/>
          <w:lang w:val="fr-FR"/>
        </w:rPr>
        <w:t>gation des plaquettes par l</w:t>
      </w:r>
      <w:r>
        <w:rPr>
          <w:b w:val="0"/>
          <w:bCs w:val="0"/>
          <w:i w:val="0"/>
          <w:iCs w:val="0"/>
          <w:rtl w:val="0"/>
          <w:lang w:val="fr-FR"/>
        </w:rPr>
        <w:t>’</w:t>
      </w:r>
      <w:r>
        <w:rPr>
          <w:b w:val="0"/>
          <w:bCs w:val="0"/>
          <w:i w:val="0"/>
          <w:iCs w:val="0"/>
          <w:rtl w:val="0"/>
          <w:lang w:val="fr-FR"/>
        </w:rPr>
        <w:t>h</w:t>
      </w:r>
      <w:r>
        <w:rPr>
          <w:b w:val="0"/>
          <w:bCs w:val="0"/>
          <w:i w:val="0"/>
          <w:iCs w:val="0"/>
          <w:rtl w:val="0"/>
          <w:lang w:val="fr-FR"/>
        </w:rPr>
        <w:t>é</w:t>
      </w:r>
      <w:r>
        <w:rPr>
          <w:b w:val="0"/>
          <w:bCs w:val="0"/>
          <w:i w:val="0"/>
          <w:iCs w:val="0"/>
          <w:rtl w:val="0"/>
          <w:lang w:val="fr-FR"/>
        </w:rPr>
        <w:t>parine sans m</w:t>
      </w:r>
      <w:r>
        <w:rPr>
          <w:b w:val="0"/>
          <w:bCs w:val="0"/>
          <w:i w:val="0"/>
          <w:iCs w:val="0"/>
          <w:rtl w:val="0"/>
          <w:lang w:val="fr-FR"/>
        </w:rPr>
        <w:t>é</w:t>
      </w:r>
      <w:r>
        <w:rPr>
          <w:b w:val="0"/>
          <w:bCs w:val="0"/>
          <w:i w:val="0"/>
          <w:iCs w:val="0"/>
          <w:rtl w:val="0"/>
          <w:lang w:val="fr-FR"/>
        </w:rPr>
        <w:t>diation immunitaire.</w:t>
      </w:r>
    </w:p>
    <w:p>
      <w:pPr>
        <w:pStyle w:val="Corps"/>
        <w:rPr>
          <w:b w:val="0"/>
          <w:bCs w:val="0"/>
          <w:i w:val="0"/>
          <w:iCs w:val="0"/>
        </w:rPr>
      </w:pPr>
    </w:p>
    <w:p>
      <w:pPr>
        <w:pStyle w:val="Corps"/>
        <w:rPr>
          <w:u w:val="single"/>
        </w:rPr>
      </w:pPr>
      <w:r>
        <w:rPr>
          <w:u w:val="single"/>
          <w:rtl w:val="0"/>
          <w:lang w:val="fr-FR"/>
        </w:rPr>
        <w:t>Thrombocytop</w:t>
      </w:r>
      <w:r>
        <w:rPr>
          <w:u w:val="single"/>
          <w:rtl w:val="0"/>
          <w:lang w:val="fr-FR"/>
        </w:rPr>
        <w:t>é</w:t>
      </w:r>
      <w:r>
        <w:rPr>
          <w:u w:val="single"/>
          <w:rtl w:val="0"/>
          <w:lang w:val="fr-FR"/>
        </w:rPr>
        <w:t>nie induite par l</w:t>
      </w:r>
      <w:r>
        <w:rPr>
          <w:u w:val="single"/>
          <w:rtl w:val="0"/>
          <w:lang w:val="fr-FR"/>
        </w:rPr>
        <w:t>’</w:t>
      </w:r>
      <w:r>
        <w:rPr>
          <w:u w:val="single"/>
          <w:rtl w:val="0"/>
          <w:lang w:val="fr-FR"/>
        </w:rPr>
        <w:t>h</w:t>
      </w:r>
      <w:r>
        <w:rPr>
          <w:u w:val="single"/>
          <w:rtl w:val="0"/>
          <w:lang w:val="fr-FR"/>
        </w:rPr>
        <w:t>é</w:t>
      </w:r>
      <w:r>
        <w:rPr>
          <w:u w:val="single"/>
          <w:rtl w:val="0"/>
          <w:lang w:val="fr-FR"/>
        </w:rPr>
        <w:t>parine (HIT type II)</w:t>
      </w:r>
    </w:p>
    <w:p>
      <w:pPr>
        <w:pStyle w:val="Corps"/>
        <w:bidi w:val="0"/>
      </w:pPr>
      <w:r>
        <w:rPr>
          <w:rtl w:val="0"/>
          <w:lang w:val="fr-FR"/>
        </w:rPr>
        <w:t>Survient 4-15 jrs apr</w:t>
      </w:r>
      <w:r>
        <w:rPr>
          <w:rtl w:val="0"/>
          <w:lang w:val="fr-FR"/>
        </w:rPr>
        <w:t>è</w:t>
      </w:r>
      <w:r>
        <w:rPr>
          <w:rtl w:val="0"/>
          <w:lang w:val="fr-FR"/>
        </w:rPr>
        <w:t>s d</w:t>
      </w:r>
      <w:r>
        <w:rPr>
          <w:rtl w:val="0"/>
          <w:lang w:val="fr-FR"/>
        </w:rPr>
        <w:t>é</w:t>
      </w:r>
      <w:r>
        <w:rPr>
          <w:rtl w:val="0"/>
          <w:lang w:val="fr-FR"/>
        </w:rPr>
        <w:t>but de l</w:t>
      </w:r>
      <w:r>
        <w:rPr>
          <w:rtl w:val="0"/>
          <w:lang w:val="fr-FR"/>
        </w:rPr>
        <w:t>’</w:t>
      </w:r>
      <w:r>
        <w:rPr>
          <w:rtl w:val="0"/>
          <w:lang w:val="fr-FR"/>
        </w:rPr>
        <w:t>h</w:t>
      </w:r>
      <w:r>
        <w:rPr>
          <w:rtl w:val="0"/>
          <w:lang w:val="fr-FR"/>
        </w:rPr>
        <w:t>é</w:t>
      </w:r>
      <w:r>
        <w:rPr>
          <w:rtl w:val="0"/>
          <w:lang w:val="fr-FR"/>
        </w:rPr>
        <w:t>parine (plus t</w:t>
      </w:r>
      <w:r>
        <w:rPr>
          <w:rtl w:val="0"/>
          <w:lang w:val="fr-FR"/>
        </w:rPr>
        <w:t>ô</w:t>
      </w:r>
      <w:r>
        <w:rPr>
          <w:rtl w:val="0"/>
          <w:lang w:val="fr-FR"/>
        </w:rPr>
        <w:t>t si patient d</w:t>
      </w:r>
      <w:r>
        <w:rPr>
          <w:rtl w:val="0"/>
          <w:lang w:val="fr-FR"/>
        </w:rPr>
        <w:t>é</w:t>
      </w:r>
      <w:r>
        <w:rPr>
          <w:rtl w:val="0"/>
          <w:lang w:val="fr-FR"/>
        </w:rPr>
        <w:t>j</w:t>
      </w:r>
      <w:r>
        <w:rPr>
          <w:rtl w:val="0"/>
          <w:lang w:val="fr-FR"/>
        </w:rPr>
        <w:t xml:space="preserve">à </w:t>
      </w:r>
      <w:r>
        <w:rPr>
          <w:rtl w:val="0"/>
          <w:lang w:val="fr-FR"/>
        </w:rPr>
        <w:t>immunis</w:t>
      </w:r>
      <w:r>
        <w:rPr>
          <w:rtl w:val="0"/>
          <w:lang w:val="fr-FR"/>
        </w:rPr>
        <w:t>é</w:t>
      </w:r>
      <w:r>
        <w:rPr>
          <w:rtl w:val="0"/>
          <w:lang w:val="fr-FR"/>
        </w:rPr>
        <w:t>/expos</w:t>
      </w:r>
      <w:r>
        <w:rPr>
          <w:rtl w:val="0"/>
          <w:lang w:val="fr-FR"/>
        </w:rPr>
        <w:t>é</w:t>
      </w:r>
      <w:r>
        <w:rPr>
          <w:rtl w:val="0"/>
          <w:lang w:val="fr-FR"/>
        </w:rPr>
        <w:t>e). Peut survenir aussi avec HBPM, mais plus rarement.</w:t>
      </w:r>
    </w:p>
    <w:p>
      <w:pPr>
        <w:pStyle w:val="Corps"/>
        <w:bidi w:val="0"/>
      </w:pPr>
    </w:p>
    <w:p>
      <w:pPr>
        <w:pStyle w:val="Corps"/>
        <w:bidi w:val="0"/>
      </w:pPr>
      <w:r>
        <w:rPr>
          <w:rtl w:val="0"/>
          <w:lang w:val="fr-FR"/>
        </w:rPr>
        <w:t xml:space="preserve">Sx : plq </w:t>
      </w:r>
      <w:r>
        <w:rPr>
          <w:rFonts w:ascii="Arial Unicode MS" w:cs="Arial Unicode MS" w:hAnsi="Arial Unicode MS" w:eastAsia="Arial Unicode MS" w:hint="default"/>
          <w:b w:val="0"/>
          <w:bCs w:val="0"/>
          <w:i w:val="0"/>
          <w:iCs w:val="0"/>
          <w:rtl w:val="0"/>
          <w:lang w:val="fr-FR"/>
        </w:rPr>
        <w:t>↓</w:t>
      </w:r>
      <w:r>
        <w:rPr>
          <w:rtl w:val="0"/>
          <w:lang w:val="fr-FR"/>
        </w:rPr>
        <w:t xml:space="preserve"> </w:t>
      </w:r>
      <w:r>
        <w:rPr>
          <w:rtl w:val="0"/>
          <w:lang w:val="fr-FR"/>
        </w:rPr>
        <w:t xml:space="preserve">50% </w:t>
      </w:r>
      <w:r>
        <w:br w:type="textWrapping"/>
      </w:r>
      <w:r>
        <w:rPr>
          <w:b w:val="1"/>
          <w:bCs w:val="1"/>
          <w:rtl w:val="0"/>
          <w:lang w:val="fr-FR"/>
        </w:rPr>
        <w:t>4T</w:t>
      </w:r>
      <w:r>
        <w:rPr>
          <w:rtl w:val="0"/>
          <w:lang w:val="fr-FR"/>
        </w:rPr>
        <w:t xml:space="preserve"> (Timing, thrombose, thrombocytop</w:t>
      </w:r>
      <w:r>
        <w:rPr>
          <w:rtl w:val="0"/>
          <w:lang w:val="fr-FR"/>
        </w:rPr>
        <w:t>é</w:t>
      </w:r>
      <w:r>
        <w:rPr>
          <w:rtl w:val="0"/>
          <w:lang w:val="fr-FR"/>
        </w:rPr>
        <w:t>nie (50%), autre causes Thrombocytop</w:t>
      </w:r>
      <w:r>
        <w:rPr>
          <w:rtl w:val="0"/>
          <w:lang w:val="fr-FR"/>
        </w:rPr>
        <w:t>é</w:t>
      </w:r>
      <w:r>
        <w:rPr>
          <w:rtl w:val="0"/>
          <w:lang w:val="fr-FR"/>
        </w:rPr>
        <w:t>nie)</w:t>
      </w:r>
      <w:r>
        <w:br w:type="textWrapping"/>
      </w:r>
    </w:p>
    <w:p>
      <w:pPr>
        <w:pStyle w:val="Corps"/>
        <w:bidi w:val="0"/>
      </w:pPr>
      <w:r>
        <w:rPr>
          <w:rtl w:val="0"/>
          <w:lang w:val="fr-FR"/>
        </w:rPr>
        <w:t>coagulation veineuse ET art</w:t>
      </w:r>
      <w:r>
        <w:rPr>
          <w:rtl w:val="0"/>
          <w:lang w:val="fr-FR"/>
        </w:rPr>
        <w:t>é</w:t>
      </w:r>
      <w:r>
        <w:rPr>
          <w:rtl w:val="0"/>
          <w:lang w:val="fr-FR"/>
        </w:rPr>
        <w:t>rielle (IM, AVC, isch</w:t>
      </w:r>
      <w:r>
        <w:rPr>
          <w:rtl w:val="0"/>
          <w:lang w:val="fr-FR"/>
        </w:rPr>
        <w:t>é</w:t>
      </w:r>
      <w:r>
        <w:rPr>
          <w:rtl w:val="0"/>
          <w:lang w:val="fr-FR"/>
        </w:rPr>
        <w:t>mie m</w:t>
      </w:r>
      <w:r>
        <w:rPr>
          <w:rtl w:val="0"/>
          <w:lang w:val="fr-FR"/>
        </w:rPr>
        <w:t>é</w:t>
      </w:r>
      <w:r>
        <w:rPr>
          <w:rtl w:val="0"/>
          <w:lang w:val="fr-FR"/>
        </w:rPr>
        <w:t>sent</w:t>
      </w:r>
      <w:r>
        <w:rPr>
          <w:rtl w:val="0"/>
          <w:lang w:val="fr-FR"/>
        </w:rPr>
        <w:t>é</w:t>
      </w:r>
      <w:r>
        <w:rPr>
          <w:rtl w:val="0"/>
          <w:lang w:val="fr-FR"/>
        </w:rPr>
        <w:t>rique, TPP/EP, etc.), Sx semblable allergie, syndrome d</w:t>
      </w:r>
      <w:r>
        <w:rPr>
          <w:rtl w:val="0"/>
          <w:lang w:val="fr-FR"/>
        </w:rPr>
        <w:t>’</w:t>
      </w:r>
      <w:r>
        <w:rPr>
          <w:rtl w:val="0"/>
          <w:lang w:val="fr-FR"/>
        </w:rPr>
        <w:t>activation plaquettaire (fi</w:t>
      </w:r>
      <w:r>
        <w:rPr>
          <w:rtl w:val="0"/>
          <w:lang w:val="fr-FR"/>
        </w:rPr>
        <w:t>è</w:t>
      </w:r>
      <w:r>
        <w:rPr>
          <w:rtl w:val="0"/>
          <w:lang w:val="fr-FR"/>
        </w:rPr>
        <w:t>vre, flushing, amn</w:t>
      </w:r>
      <w:r>
        <w:rPr>
          <w:rtl w:val="0"/>
          <w:lang w:val="fr-FR"/>
        </w:rPr>
        <w:t>é</w:t>
      </w:r>
      <w:r>
        <w:rPr>
          <w:rtl w:val="0"/>
          <w:lang w:val="fr-FR"/>
        </w:rPr>
        <w:t>sie transitoire (30min-1h)), n</w:t>
      </w:r>
      <w:r>
        <w:rPr>
          <w:rtl w:val="0"/>
          <w:lang w:val="fr-FR"/>
        </w:rPr>
        <w:t>é</w:t>
      </w:r>
      <w:r>
        <w:rPr>
          <w:rtl w:val="0"/>
          <w:lang w:val="fr-FR"/>
        </w:rPr>
        <w:t>crose cutan</w:t>
      </w:r>
      <w:r>
        <w:rPr>
          <w:rtl w:val="0"/>
          <w:lang w:val="fr-FR"/>
        </w:rPr>
        <w:t>é</w:t>
      </w:r>
      <w:r>
        <w:rPr>
          <w:rtl w:val="0"/>
          <w:lang w:val="fr-FR"/>
        </w:rPr>
        <w:t>e associ</w:t>
      </w:r>
      <w:r>
        <w:rPr>
          <w:rtl w:val="0"/>
          <w:lang w:val="fr-FR"/>
        </w:rPr>
        <w:t>é</w:t>
      </w:r>
      <w:r>
        <w:rPr>
          <w:rtl w:val="0"/>
          <w:lang w:val="fr-FR"/>
        </w:rPr>
        <w:t xml:space="preserve">e </w:t>
      </w:r>
      <w:r>
        <w:rPr>
          <w:rtl w:val="0"/>
          <w:lang w:val="fr-FR"/>
        </w:rPr>
        <w:t xml:space="preserve">à </w:t>
      </w:r>
      <w:r>
        <w:rPr>
          <w:rtl w:val="0"/>
          <w:lang w:val="fr-FR"/>
        </w:rPr>
        <w:t>l</w:t>
      </w:r>
      <w:r>
        <w:rPr>
          <w:rtl w:val="0"/>
          <w:lang w:val="fr-FR"/>
        </w:rPr>
        <w:t>’</w:t>
      </w:r>
      <w:r>
        <w:rPr>
          <w:rtl w:val="0"/>
          <w:lang w:val="fr-FR"/>
        </w:rPr>
        <w:t>h</w:t>
      </w:r>
      <w:r>
        <w:rPr>
          <w:rtl w:val="0"/>
          <w:lang w:val="fr-FR"/>
        </w:rPr>
        <w:t>é</w:t>
      </w:r>
      <w:r>
        <w:rPr>
          <w:rtl w:val="0"/>
          <w:lang w:val="fr-FR"/>
        </w:rPr>
        <w:t>parine, etc.</w:t>
      </w:r>
    </w:p>
    <w:p>
      <w:pPr>
        <w:pStyle w:val="Corps"/>
        <w:bidi w:val="0"/>
      </w:pPr>
    </w:p>
    <w:p>
      <w:pPr>
        <w:pStyle w:val="Corps"/>
        <w:bidi w:val="0"/>
      </w:pPr>
      <w:r>
        <w:rPr>
          <w:rtl w:val="0"/>
          <w:lang w:val="fr-FR"/>
        </w:rPr>
        <w:t>Dx : Ig-HIT (faux-n</w:t>
      </w:r>
      <w:r>
        <w:rPr>
          <w:rtl w:val="0"/>
          <w:lang w:val="fr-FR"/>
        </w:rPr>
        <w:t>é</w:t>
      </w:r>
      <w:r>
        <w:rPr>
          <w:rtl w:val="0"/>
          <w:lang w:val="fr-FR"/>
        </w:rPr>
        <w:t>gatif/positif)* et densit</w:t>
      </w:r>
      <w:r>
        <w:rPr>
          <w:rtl w:val="0"/>
          <w:lang w:val="fr-FR"/>
        </w:rPr>
        <w:t xml:space="preserve">é </w:t>
      </w:r>
      <w:r>
        <w:rPr>
          <w:rtl w:val="0"/>
          <w:lang w:val="fr-FR"/>
        </w:rPr>
        <w:t>optique associ</w:t>
      </w:r>
      <w:r>
        <w:rPr>
          <w:rtl w:val="0"/>
          <w:lang w:val="fr-FR"/>
        </w:rPr>
        <w:t>é</w:t>
      </w:r>
      <w:r>
        <w:rPr>
          <w:rtl w:val="0"/>
          <w:lang w:val="fr-FR"/>
        </w:rPr>
        <w:t xml:space="preserve">e selon suspicion, confirmer avec test </w:t>
      </w:r>
      <w:r>
        <w:rPr>
          <w:rtl w:val="0"/>
          <w:lang w:val="fr-FR"/>
        </w:rPr>
        <w:t xml:space="preserve">à </w:t>
      </w:r>
      <w:r>
        <w:rPr>
          <w:rtl w:val="0"/>
          <w:lang w:val="fr-FR"/>
        </w:rPr>
        <w:t>la serotoninergique, recherche thrombose (</w:t>
      </w:r>
      <w:r>
        <w:rPr>
          <w:rtl w:val="0"/>
          <w:lang w:val="fr-FR"/>
        </w:rPr>
        <w:t>é</w:t>
      </w:r>
      <w:r>
        <w:rPr>
          <w:rtl w:val="0"/>
          <w:lang w:val="fr-FR"/>
        </w:rPr>
        <w:t>cho MI), monitoring</w:t>
      </w:r>
    </w:p>
    <w:p>
      <w:pPr>
        <w:pStyle w:val="Corps"/>
        <w:bidi w:val="0"/>
      </w:pPr>
      <w:r>
        <w:rPr>
          <w:rtl w:val="0"/>
          <w:lang w:val="fr-FR"/>
        </w:rPr>
        <w:t>?*deux tests diff</w:t>
      </w:r>
      <w:r>
        <w:rPr>
          <w:rtl w:val="0"/>
          <w:lang w:val="fr-FR"/>
        </w:rPr>
        <w:t>è</w:t>
      </w:r>
      <w:r>
        <w:rPr>
          <w:rtl w:val="0"/>
          <w:lang w:val="fr-FR"/>
        </w:rPr>
        <w:t>rents existent : polyclonal et IgG?</w:t>
      </w:r>
    </w:p>
    <w:p>
      <w:pPr>
        <w:pStyle w:val="Corps"/>
        <w:bidi w:val="0"/>
      </w:pPr>
    </w:p>
    <w:p>
      <w:pPr>
        <w:pStyle w:val="Corps"/>
        <w:bidi w:val="0"/>
      </w:pPr>
      <w:r>
        <w:rPr>
          <w:rtl w:val="0"/>
          <w:lang w:val="fr-FR"/>
        </w:rPr>
        <w:t xml:space="preserve">Tx : </w:t>
      </w:r>
    </w:p>
    <w:p>
      <w:pPr>
        <w:pStyle w:val="Corps"/>
        <w:numPr>
          <w:ilvl w:val="0"/>
          <w:numId w:val="312"/>
        </w:numPr>
        <w:rPr>
          <w:b w:val="1"/>
          <w:bCs w:val="1"/>
          <w:lang w:val="fr-FR"/>
        </w:rPr>
      </w:pPr>
      <w:r>
        <w:rPr>
          <w:b w:val="1"/>
          <w:bCs w:val="1"/>
          <w:rtl w:val="0"/>
          <w:lang w:val="fr-FR"/>
        </w:rPr>
        <w:t>arr</w:t>
      </w:r>
      <w:r>
        <w:rPr>
          <w:b w:val="1"/>
          <w:bCs w:val="1"/>
          <w:rtl w:val="0"/>
          <w:lang w:val="fr-FR"/>
        </w:rPr>
        <w:t>ê</w:t>
      </w:r>
      <w:r>
        <w:rPr>
          <w:b w:val="1"/>
          <w:bCs w:val="1"/>
          <w:rtl w:val="0"/>
          <w:lang w:val="fr-FR"/>
        </w:rPr>
        <w:t>t h</w:t>
      </w:r>
      <w:r>
        <w:rPr>
          <w:b w:val="1"/>
          <w:bCs w:val="1"/>
          <w:rtl w:val="0"/>
          <w:lang w:val="fr-FR"/>
        </w:rPr>
        <w:t>é</w:t>
      </w:r>
      <w:r>
        <w:rPr>
          <w:b w:val="1"/>
          <w:bCs w:val="1"/>
          <w:rtl w:val="0"/>
          <w:lang w:val="fr-FR"/>
        </w:rPr>
        <w:t>parine imm</w:t>
      </w:r>
      <w:r>
        <w:rPr>
          <w:b w:val="1"/>
          <w:bCs w:val="1"/>
          <w:rtl w:val="0"/>
          <w:lang w:val="fr-FR"/>
        </w:rPr>
        <w:t>é</w:t>
      </w:r>
      <w:r>
        <w:rPr>
          <w:b w:val="1"/>
          <w:bCs w:val="1"/>
          <w:rtl w:val="0"/>
          <w:lang w:val="fr-FR"/>
        </w:rPr>
        <w:t>diatement d</w:t>
      </w:r>
      <w:r>
        <w:rPr>
          <w:b w:val="1"/>
          <w:bCs w:val="1"/>
          <w:rtl w:val="0"/>
          <w:lang w:val="fr-FR"/>
        </w:rPr>
        <w:t>è</w:t>
      </w:r>
      <w:r>
        <w:rPr>
          <w:b w:val="1"/>
          <w:bCs w:val="1"/>
          <w:rtl w:val="0"/>
          <w:lang w:val="fr-FR"/>
        </w:rPr>
        <w:t>s suspicion</w:t>
      </w:r>
      <w:r>
        <w:rPr>
          <w:b w:val="1"/>
          <w:bCs w:val="1"/>
        </w:rPr>
        <w:br w:type="textWrapping"/>
      </w:r>
    </w:p>
    <w:p>
      <w:pPr>
        <w:pStyle w:val="Corps"/>
        <w:numPr>
          <w:ilvl w:val="0"/>
          <w:numId w:val="17"/>
        </w:numPr>
        <w:bidi w:val="0"/>
      </w:pPr>
      <w:r>
        <w:rPr>
          <w:b w:val="1"/>
          <w:bCs w:val="1"/>
          <w:rtl w:val="0"/>
          <w:lang w:val="fr-FR"/>
        </w:rPr>
        <w:t>Anticoagulation :</w:t>
      </w:r>
      <w:r>
        <w:rPr>
          <w:rtl w:val="0"/>
          <w:lang w:val="fr-FR"/>
        </w:rPr>
        <w:t xml:space="preserve"> </w:t>
        <w:br w:type="textWrapping"/>
      </w:r>
      <w:r>
        <w:rPr>
          <w:rtl w:val="0"/>
          <w:lang w:val="fr-FR"/>
        </w:rPr>
        <w:t>argatroban (attention si atteinte h</w:t>
      </w:r>
      <w:r>
        <w:rPr>
          <w:rtl w:val="0"/>
          <w:lang w:val="fr-FR"/>
        </w:rPr>
        <w:t>é</w:t>
      </w:r>
      <w:r>
        <w:rPr>
          <w:rtl w:val="0"/>
          <w:lang w:val="fr-FR"/>
        </w:rPr>
        <w:t>patique), d</w:t>
      </w:r>
      <w:r>
        <w:rPr>
          <w:rtl w:val="0"/>
          <w:lang w:val="fr-FR"/>
        </w:rPr>
        <w:t>é</w:t>
      </w:r>
      <w:r>
        <w:rPr>
          <w:rtl w:val="0"/>
          <w:lang w:val="fr-FR"/>
        </w:rPr>
        <w:t xml:space="preserve">buter </w:t>
      </w:r>
      <w:r>
        <w:rPr>
          <w:rtl w:val="0"/>
          <w:lang w:val="fr-FR"/>
        </w:rPr>
        <w:t xml:space="preserve">à </w:t>
      </w:r>
      <w:r>
        <w:rPr>
          <w:rtl w:val="0"/>
          <w:lang w:val="fr-FR"/>
        </w:rPr>
        <w:t>petites doses et titrer</w:t>
      </w:r>
      <w:r>
        <w:br w:type="textWrapping"/>
      </w:r>
      <w:r>
        <w:rPr>
          <w:rtl w:val="0"/>
          <w:lang w:val="it-IT"/>
        </w:rPr>
        <w:t>Bivalirudine</w:t>
      </w:r>
    </w:p>
    <w:p>
      <w:pPr>
        <w:pStyle w:val="Corps"/>
        <w:numPr>
          <w:ilvl w:val="0"/>
          <w:numId w:val="17"/>
        </w:numPr>
        <w:bidi w:val="0"/>
      </w:pPr>
      <w:r>
        <w:rPr>
          <w:rtl w:val="0"/>
          <w:lang w:val="fr-FR"/>
        </w:rPr>
        <w:t>lepirudin (attention IR)</w:t>
      </w:r>
    </w:p>
    <w:p>
      <w:pPr>
        <w:pStyle w:val="Corps"/>
        <w:numPr>
          <w:ilvl w:val="0"/>
          <w:numId w:val="17"/>
        </w:numPr>
        <w:bidi w:val="0"/>
      </w:pPr>
      <w:r>
        <w:rPr>
          <w:rtl w:val="0"/>
          <w:lang w:val="fr-FR"/>
        </w:rPr>
        <w:t>Fondaparinux</w:t>
      </w:r>
    </w:p>
    <w:p>
      <w:pPr>
        <w:pStyle w:val="Corps"/>
        <w:numPr>
          <w:ilvl w:val="0"/>
          <w:numId w:val="17"/>
        </w:numPr>
        <w:bidi w:val="0"/>
      </w:pPr>
      <w:r>
        <w:rPr>
          <w:rtl w:val="0"/>
          <w:lang w:val="fr-FR"/>
        </w:rPr>
        <w:t xml:space="preserve">Danaparoide </w:t>
      </w:r>
      <w:r>
        <w:br w:type="textWrapping"/>
        <w:br w:type="textWrapping"/>
      </w:r>
      <w:r>
        <w:rPr>
          <w:rtl w:val="0"/>
          <w:lang w:val="fr-FR"/>
        </w:rPr>
        <w:t>D</w:t>
      </w:r>
      <w:r>
        <w:rPr>
          <w:rtl w:val="0"/>
          <w:lang w:val="fr-FR"/>
        </w:rPr>
        <w:t>é</w:t>
      </w:r>
      <w:r>
        <w:rPr>
          <w:rtl w:val="0"/>
          <w:lang w:val="fr-FR"/>
        </w:rPr>
        <w:t>buter warfarine lorsque plq &gt; 150, et A/C x 2-4 sem si pas de thrombose (sinon a/c comme EP/TPP)</w:t>
      </w:r>
    </w:p>
    <w:p>
      <w:pPr>
        <w:pStyle w:val="Corps"/>
        <w:rPr>
          <w:b w:val="1"/>
          <w:bCs w:val="1"/>
        </w:rPr>
      </w:pPr>
    </w:p>
    <w:p>
      <w:pPr>
        <w:pStyle w:val="Corps"/>
        <w:bidi w:val="0"/>
      </w:pPr>
      <w:r>
        <w:rPr>
          <w:rtl w:val="0"/>
          <w:lang w:val="fr-FR"/>
        </w:rPr>
        <w:t>Si HIT sous coumadin, donne vit K car d</w:t>
      </w:r>
      <w:r>
        <w:rPr>
          <w:rtl w:val="0"/>
          <w:lang w:val="fr-FR"/>
        </w:rPr>
        <w:t>é</w:t>
      </w:r>
      <w:r>
        <w:rPr>
          <w:rtl w:val="0"/>
          <w:lang w:val="fr-FR"/>
        </w:rPr>
        <w:t>ficit prot</w:t>
      </w:r>
      <w:r>
        <w:rPr>
          <w:rtl w:val="0"/>
          <w:lang w:val="fr-FR"/>
        </w:rPr>
        <w:t>é</w:t>
      </w:r>
      <w:r>
        <w:rPr>
          <w:rtl w:val="0"/>
          <w:lang w:val="fr-FR"/>
        </w:rPr>
        <w:t>inurie  C</w:t>
      </w:r>
    </w:p>
    <w:p>
      <w:pPr>
        <w:pStyle w:val="Corps"/>
        <w:rPr>
          <w:b w:val="1"/>
          <w:bCs w:val="1"/>
        </w:rPr>
      </w:pPr>
    </w:p>
    <w:p>
      <w:pPr>
        <w:pStyle w:val="Corps"/>
        <w:bidi w:val="0"/>
      </w:pPr>
      <w:r>
        <w:rPr>
          <w:rtl w:val="0"/>
          <w:lang w:val="fr-FR"/>
        </w:rPr>
        <w:t>Sujet avec ATCD HIT et besoin A/C =&gt; doser anticorps, si + utiliser alternative, sinon fondaparinux possible</w:t>
      </w:r>
    </w:p>
    <w:p>
      <w:pPr>
        <w:pStyle w:val="Corps"/>
        <w:bidi w:val="0"/>
      </w:pPr>
    </w:p>
    <w:p>
      <w:pPr>
        <w:pStyle w:val="Corps"/>
        <w:rPr>
          <w:u w:val="none"/>
        </w:rPr>
      </w:pPr>
      <w:r>
        <w:rPr>
          <w:u w:val="single"/>
          <w:rtl w:val="0"/>
          <w:lang w:val="fr-FR"/>
        </w:rPr>
        <w:t>Thrombocytop</w:t>
      </w:r>
      <w:r>
        <w:rPr>
          <w:u w:val="single"/>
          <w:rtl w:val="0"/>
          <w:lang w:val="fr-FR"/>
        </w:rPr>
        <w:t>é</w:t>
      </w:r>
      <w:r>
        <w:rPr>
          <w:u w:val="single"/>
          <w:rtl w:val="0"/>
          <w:lang w:val="fr-FR"/>
        </w:rPr>
        <w:t>nie associ</w:t>
      </w:r>
      <w:r>
        <w:rPr>
          <w:u w:val="single"/>
          <w:rtl w:val="0"/>
          <w:lang w:val="fr-FR"/>
        </w:rPr>
        <w:t>é</w:t>
      </w:r>
      <w:r>
        <w:rPr>
          <w:u w:val="single"/>
          <w:rtl w:val="0"/>
          <w:lang w:val="fr-FR"/>
        </w:rPr>
        <w:t xml:space="preserve">e </w:t>
      </w:r>
      <w:r>
        <w:rPr>
          <w:u w:val="single"/>
          <w:rtl w:val="0"/>
          <w:lang w:val="fr-FR"/>
        </w:rPr>
        <w:t xml:space="preserve">à </w:t>
      </w:r>
      <w:r>
        <w:rPr>
          <w:u w:val="single"/>
          <w:rtl w:val="0"/>
          <w:lang w:val="fr-FR"/>
        </w:rPr>
        <w:t>l</w:t>
      </w:r>
      <w:r>
        <w:rPr>
          <w:u w:val="single"/>
          <w:rtl w:val="0"/>
          <w:lang w:val="fr-FR"/>
        </w:rPr>
        <w:t>’</w:t>
      </w:r>
      <w:r>
        <w:rPr>
          <w:u w:val="single"/>
          <w:rtl w:val="0"/>
          <w:lang w:val="fr-FR"/>
        </w:rPr>
        <w:t>h</w:t>
      </w:r>
      <w:r>
        <w:rPr>
          <w:u w:val="single"/>
          <w:rtl w:val="0"/>
          <w:lang w:val="fr-FR"/>
        </w:rPr>
        <w:t>é</w:t>
      </w:r>
      <w:r>
        <w:rPr>
          <w:u w:val="single"/>
          <w:rtl w:val="0"/>
          <w:lang w:val="fr-FR"/>
        </w:rPr>
        <w:t>parine</w:t>
      </w:r>
    </w:p>
    <w:p>
      <w:pPr>
        <w:pStyle w:val="Corps"/>
        <w:rPr>
          <w:u w:val="single"/>
        </w:rPr>
      </w:pPr>
      <w:r>
        <w:rPr>
          <w:u w:val="none"/>
          <w:rtl w:val="0"/>
          <w:lang w:val="fr-FR"/>
        </w:rPr>
        <w:t>Survient plus rapidement 1-4 jrs, plq &gt; 100, pas de risque thrombotique, peut persister avec continuation de l</w:t>
      </w:r>
      <w:r>
        <w:rPr>
          <w:u w:val="none"/>
          <w:rtl w:val="0"/>
          <w:lang w:val="fr-FR"/>
        </w:rPr>
        <w:t>’</w:t>
      </w:r>
      <w:r>
        <w:rPr>
          <w:u w:val="none"/>
          <w:rtl w:val="0"/>
          <w:lang w:val="fr-FR"/>
        </w:rPr>
        <w:t>h</w:t>
      </w:r>
      <w:r>
        <w:rPr>
          <w:u w:val="none"/>
          <w:rtl w:val="0"/>
          <w:lang w:val="fr-FR"/>
        </w:rPr>
        <w:t>é</w:t>
      </w:r>
      <w:r>
        <w:rPr>
          <w:u w:val="none"/>
          <w:rtl w:val="0"/>
          <w:lang w:val="fr-FR"/>
        </w:rPr>
        <w:t>parine.</w:t>
      </w:r>
    </w:p>
    <w:p>
      <w:pPr>
        <w:pStyle w:val="Corps"/>
        <w:bidi w:val="0"/>
      </w:pPr>
    </w:p>
    <w:p>
      <w:pPr>
        <w:pStyle w:val="Sous-section 4"/>
        <w:bidi w:val="0"/>
      </w:pPr>
      <w:bookmarkStart w:name="_Toc217" w:id="219"/>
      <w:r>
        <w:rPr>
          <w:rtl w:val="0"/>
          <w:lang w:val="fr-FR"/>
        </w:rPr>
        <w:t>Microangiopathie Thrombotique</w:t>
      </w:r>
      <w:bookmarkEnd w:id="219"/>
    </w:p>
    <w:p>
      <w:pPr>
        <w:pStyle w:val="Corps"/>
        <w:bidi w:val="0"/>
      </w:pPr>
    </w:p>
    <w:p>
      <w:pPr>
        <w:pStyle w:val="Corps"/>
        <w:bidi w:val="0"/>
      </w:pPr>
      <w:r>
        <w:rPr>
          <w:rtl w:val="0"/>
          <w:lang w:val="fr-FR"/>
        </w:rPr>
        <w:t>An</w:t>
      </w:r>
      <w:r>
        <w:rPr>
          <w:rtl w:val="0"/>
          <w:lang w:val="fr-FR"/>
        </w:rPr>
        <w:t>é</w:t>
      </w:r>
      <w:r>
        <w:rPr>
          <w:rtl w:val="0"/>
          <w:lang w:val="fr-FR"/>
        </w:rPr>
        <w:t>mie h</w:t>
      </w:r>
      <w:r>
        <w:rPr>
          <w:rtl w:val="0"/>
          <w:lang w:val="fr-FR"/>
        </w:rPr>
        <w:t>é</w:t>
      </w:r>
      <w:r>
        <w:rPr>
          <w:rtl w:val="0"/>
          <w:lang w:val="fr-FR"/>
        </w:rPr>
        <w:t>molytique microangiopathique : Fragmentation des globules rouges intravasculaire par des m</w:t>
      </w:r>
      <w:r>
        <w:rPr>
          <w:rtl w:val="0"/>
          <w:lang w:val="fr-FR"/>
        </w:rPr>
        <w:t>é</w:t>
      </w:r>
      <w:r>
        <w:rPr>
          <w:rtl w:val="0"/>
          <w:lang w:val="fr-FR"/>
        </w:rPr>
        <w:t>canismes m</w:t>
      </w:r>
      <w:r>
        <w:rPr>
          <w:rtl w:val="0"/>
          <w:lang w:val="fr-FR"/>
        </w:rPr>
        <w:t>é</w:t>
      </w:r>
      <w:r>
        <w:rPr>
          <w:rtl w:val="0"/>
          <w:lang w:val="fr-FR"/>
        </w:rPr>
        <w:t>caniques (pas directement immunologique), typiquement : an</w:t>
      </w:r>
      <w:r>
        <w:rPr>
          <w:rtl w:val="0"/>
          <w:lang w:val="fr-FR"/>
        </w:rPr>
        <w:t>é</w:t>
      </w:r>
      <w:r>
        <w:rPr>
          <w:rtl w:val="0"/>
          <w:lang w:val="fr-FR"/>
        </w:rPr>
        <w:t>mie avec schiztocytes (GR lys</w:t>
      </w:r>
      <w:r>
        <w:rPr>
          <w:rtl w:val="0"/>
          <w:lang w:val="fr-FR"/>
        </w:rPr>
        <w:t>é</w:t>
      </w:r>
      <w:r>
        <w:rPr>
          <w:rtl w:val="0"/>
          <w:lang w:val="fr-FR"/>
        </w:rPr>
        <w:t>s), LDH, bilirubine indirecte et diminution haptoglobine. Associ</w:t>
      </w:r>
      <w:r>
        <w:rPr>
          <w:rtl w:val="0"/>
          <w:lang w:val="fr-FR"/>
        </w:rPr>
        <w:t>é</w:t>
      </w:r>
      <w:r>
        <w:rPr>
          <w:rtl w:val="0"/>
          <w:lang w:val="fr-FR"/>
        </w:rPr>
        <w:t xml:space="preserve">e </w:t>
      </w:r>
      <w:r>
        <w:rPr>
          <w:rtl w:val="0"/>
          <w:lang w:val="fr-FR"/>
        </w:rPr>
        <w:t xml:space="preserve">à </w:t>
      </w:r>
      <w:r>
        <w:rPr>
          <w:rtl w:val="0"/>
          <w:lang w:val="fr-FR"/>
        </w:rPr>
        <w:t xml:space="preserve">des pathologies donnant MAT </w:t>
      </w:r>
      <w:r>
        <w:rPr>
          <w:rtl w:val="0"/>
          <w:lang w:val="fr-FR"/>
        </w:rPr>
        <w:t xml:space="preserve">à </w:t>
      </w:r>
      <w:r>
        <w:rPr>
          <w:rtl w:val="0"/>
          <w:lang w:val="fr-FR"/>
        </w:rPr>
        <w:t>la biopsie, mais aussi autres causes, comme valve m</w:t>
      </w:r>
      <w:r>
        <w:rPr>
          <w:rtl w:val="0"/>
          <w:lang w:val="fr-FR"/>
        </w:rPr>
        <w:t>é</w:t>
      </w:r>
      <w:r>
        <w:rPr>
          <w:rtl w:val="0"/>
          <w:lang w:val="fr-FR"/>
        </w:rPr>
        <w:t>canique.</w:t>
      </w:r>
    </w:p>
    <w:p>
      <w:pPr>
        <w:pStyle w:val="Corps"/>
        <w:bidi w:val="0"/>
      </w:pPr>
    </w:p>
    <w:p>
      <w:pPr>
        <w:pStyle w:val="Corps"/>
        <w:bidi w:val="0"/>
      </w:pPr>
      <w:r>
        <w:rPr>
          <w:rtl w:val="0"/>
          <w:lang w:val="fr-FR"/>
        </w:rPr>
        <w:t xml:space="preserve">Microangiopathie thrombotique (MAT) : diagnostique </w:t>
      </w:r>
      <w:r>
        <w:rPr>
          <w:b w:val="1"/>
          <w:bCs w:val="1"/>
          <w:rtl w:val="0"/>
          <w:lang w:val="fr-FR"/>
        </w:rPr>
        <w:t>pathologique</w:t>
      </w:r>
      <w:r>
        <w:rPr>
          <w:rtl w:val="0"/>
          <w:lang w:val="fr-FR"/>
        </w:rPr>
        <w:t xml:space="preserve"> caract</w:t>
      </w:r>
      <w:r>
        <w:rPr>
          <w:rtl w:val="0"/>
          <w:lang w:val="fr-FR"/>
        </w:rPr>
        <w:t>é</w:t>
      </w:r>
      <w:r>
        <w:rPr>
          <w:rtl w:val="0"/>
          <w:lang w:val="fr-FR"/>
        </w:rPr>
        <w:t>ris</w:t>
      </w:r>
      <w:r>
        <w:rPr>
          <w:rtl w:val="0"/>
          <w:lang w:val="fr-FR"/>
        </w:rPr>
        <w:t xml:space="preserve">é </w:t>
      </w:r>
      <w:r>
        <w:rPr>
          <w:rtl w:val="0"/>
          <w:lang w:val="fr-FR"/>
        </w:rPr>
        <w:t>par anomalies des art</w:t>
      </w:r>
      <w:r>
        <w:rPr>
          <w:rtl w:val="0"/>
          <w:lang w:val="fr-FR"/>
        </w:rPr>
        <w:t>é</w:t>
      </w:r>
      <w:r>
        <w:rPr>
          <w:rtl w:val="0"/>
          <w:lang w:val="fr-FR"/>
        </w:rPr>
        <w:t>rioles et des capillaires avec thrombose microvasculaire. La presque totalit</w:t>
      </w:r>
      <w:r>
        <w:rPr>
          <w:rtl w:val="0"/>
          <w:lang w:val="fr-FR"/>
        </w:rPr>
        <w:t xml:space="preserve">é </w:t>
      </w:r>
      <w:r>
        <w:rPr>
          <w:rtl w:val="0"/>
          <w:lang w:val="fr-FR"/>
        </w:rPr>
        <w:t>des maladies donnant cette atteinte pathologique donnent an</w:t>
      </w:r>
      <w:r>
        <w:rPr>
          <w:rtl w:val="0"/>
          <w:lang w:val="fr-FR"/>
        </w:rPr>
        <w:t>é</w:t>
      </w:r>
      <w:r>
        <w:rPr>
          <w:rtl w:val="0"/>
          <w:lang w:val="fr-FR"/>
        </w:rPr>
        <w:t>mie h</w:t>
      </w:r>
      <w:r>
        <w:rPr>
          <w:rtl w:val="0"/>
          <w:lang w:val="fr-FR"/>
        </w:rPr>
        <w:t>é</w:t>
      </w:r>
      <w:r>
        <w:rPr>
          <w:rtl w:val="0"/>
          <w:lang w:val="fr-FR"/>
        </w:rPr>
        <w:t>molytique microangiopathique et thrombocytop</w:t>
      </w:r>
      <w:r>
        <w:rPr>
          <w:rtl w:val="0"/>
          <w:lang w:val="fr-FR"/>
        </w:rPr>
        <w:t>é</w:t>
      </w:r>
      <w:r>
        <w:rPr>
          <w:rtl w:val="0"/>
          <w:lang w:val="fr-FR"/>
        </w:rPr>
        <w:t>nie. On utilise donc fr</w:t>
      </w:r>
      <w:r>
        <w:rPr>
          <w:rtl w:val="0"/>
          <w:lang w:val="fr-FR"/>
        </w:rPr>
        <w:t>é</w:t>
      </w:r>
      <w:r>
        <w:rPr>
          <w:rtl w:val="0"/>
          <w:lang w:val="fr-FR"/>
        </w:rPr>
        <w:t>quemment le terme MAT dans ce contexte clinque m</w:t>
      </w:r>
      <w:r>
        <w:rPr>
          <w:rtl w:val="0"/>
          <w:lang w:val="fr-FR"/>
        </w:rPr>
        <w:t>ê</w:t>
      </w:r>
      <w:r>
        <w:rPr>
          <w:rtl w:val="0"/>
          <w:lang w:val="fr-FR"/>
        </w:rPr>
        <w:t>me si aucune biopsie n</w:t>
      </w:r>
      <w:r>
        <w:rPr>
          <w:rtl w:val="0"/>
          <w:lang w:val="fr-FR"/>
        </w:rPr>
        <w:t>’</w:t>
      </w:r>
      <w:r>
        <w:rPr>
          <w:rtl w:val="0"/>
          <w:lang w:val="fr-FR"/>
        </w:rPr>
        <w:t xml:space="preserve">a </w:t>
      </w:r>
      <w:r>
        <w:rPr>
          <w:rtl w:val="0"/>
          <w:lang w:val="fr-FR"/>
        </w:rPr>
        <w:t>é</w:t>
      </w:r>
      <w:r>
        <w:rPr>
          <w:rtl w:val="0"/>
          <w:lang w:val="fr-FR"/>
        </w:rPr>
        <w:t>t</w:t>
      </w:r>
      <w:r>
        <w:rPr>
          <w:rtl w:val="0"/>
          <w:lang w:val="fr-FR"/>
        </w:rPr>
        <w:t xml:space="preserve">é </w:t>
      </w:r>
      <w:r>
        <w:rPr>
          <w:rtl w:val="0"/>
          <w:lang w:val="fr-FR"/>
        </w:rPr>
        <w:t>effectu</w:t>
      </w:r>
      <w:r>
        <w:rPr>
          <w:rtl w:val="0"/>
          <w:lang w:val="fr-FR"/>
        </w:rPr>
        <w:t>é</w:t>
      </w:r>
      <w:r>
        <w:rPr>
          <w:rtl w:val="0"/>
          <w:lang w:val="fr-FR"/>
        </w:rPr>
        <w:t>e. Les thrombose vues en pathologie contiennent beaucoup de plaquettes et peu de fibrine contrairement aux microthromboses de la CIVD.</w:t>
      </w:r>
    </w:p>
    <w:p>
      <w:pPr>
        <w:pStyle w:val="Corps"/>
        <w:bidi w:val="0"/>
      </w:pPr>
    </w:p>
    <w:p>
      <w:pPr>
        <w:pStyle w:val="Corps"/>
        <w:bidi w:val="0"/>
      </w:pPr>
      <w:r>
        <w:rPr>
          <w:rtl w:val="0"/>
          <w:lang w:val="fr-FR"/>
        </w:rPr>
        <w:t>variante de microangiopathie aussi associ</w:t>
      </w:r>
      <w:r>
        <w:rPr>
          <w:rtl w:val="0"/>
          <w:lang w:val="fr-FR"/>
        </w:rPr>
        <w:t>é</w:t>
      </w:r>
      <w:r>
        <w:rPr>
          <w:rtl w:val="0"/>
          <w:lang w:val="fr-FR"/>
        </w:rPr>
        <w:t xml:space="preserve">e </w:t>
      </w:r>
      <w:r>
        <w:rPr>
          <w:rtl w:val="0"/>
          <w:lang w:val="fr-FR"/>
        </w:rPr>
        <w:t xml:space="preserve">à </w:t>
      </w:r>
      <w:r>
        <w:rPr>
          <w:rtl w:val="0"/>
          <w:lang w:val="fr-FR"/>
        </w:rPr>
        <w:t>m</w:t>
      </w:r>
      <w:r>
        <w:rPr>
          <w:rtl w:val="0"/>
          <w:lang w:val="fr-FR"/>
        </w:rPr>
        <w:t>é</w:t>
      </w:r>
      <w:r>
        <w:rPr>
          <w:rtl w:val="0"/>
          <w:lang w:val="fr-FR"/>
        </w:rPr>
        <w:t>dicaments :</w:t>
      </w:r>
    </w:p>
    <w:p>
      <w:pPr>
        <w:pStyle w:val="Corps"/>
        <w:bidi w:val="0"/>
      </w:pPr>
      <w:r>
        <w:rPr>
          <w:rtl w:val="0"/>
          <w:lang w:val="en-US"/>
        </w:rPr>
        <w:t>http://www.uptodate.com/contents/drug-induced-thrombotic-microangiopathy?source=see_link</w:t>
      </w:r>
    </w:p>
    <w:p>
      <w:pPr>
        <w:pStyle w:val="Corps"/>
        <w:bidi w:val="0"/>
      </w:pPr>
    </w:p>
    <w:p>
      <w:pPr>
        <w:pStyle w:val="Corps"/>
        <w:bidi w:val="0"/>
      </w:pPr>
      <w:r>
        <w:rPr>
          <w:rtl w:val="0"/>
          <w:lang w:val="fr-FR"/>
        </w:rPr>
        <w:t>Microthrombose avec plaquettes (?sans fibrine?)</w:t>
      </w:r>
    </w:p>
    <w:p>
      <w:pPr>
        <w:pStyle w:val="Corps"/>
        <w:bidi w:val="0"/>
      </w:pPr>
    </w:p>
    <w:p>
      <w:pPr>
        <w:pStyle w:val="Corps"/>
        <w:bidi w:val="0"/>
      </w:pPr>
      <w:r>
        <w:rPr>
          <w:rtl w:val="0"/>
          <w:lang w:val="fr-FR"/>
        </w:rPr>
        <w:t>Associ</w:t>
      </w:r>
      <w:r>
        <w:rPr>
          <w:rtl w:val="0"/>
          <w:lang w:val="fr-FR"/>
        </w:rPr>
        <w:t xml:space="preserve">é </w:t>
      </w:r>
      <w:r>
        <w:rPr>
          <w:rtl w:val="0"/>
          <w:lang w:val="fr-FR"/>
        </w:rPr>
        <w:t>au VIH (PTT activ</w:t>
      </w:r>
      <w:r>
        <w:rPr>
          <w:rtl w:val="0"/>
          <w:lang w:val="fr-FR"/>
        </w:rPr>
        <w:t xml:space="preserve">é </w:t>
      </w:r>
      <w:r>
        <w:rPr>
          <w:rtl w:val="0"/>
          <w:lang w:val="fr-FR"/>
        </w:rPr>
        <w:t>par VIH)</w:t>
      </w:r>
    </w:p>
    <w:p>
      <w:pPr>
        <w:pStyle w:val="Corps"/>
        <w:bidi w:val="0"/>
      </w:pPr>
    </w:p>
    <w:p>
      <w:pPr>
        <w:pStyle w:val="Corps"/>
        <w:bidi w:val="0"/>
      </w:pPr>
      <w:r>
        <w:rPr>
          <w:u w:val="single"/>
          <w:rtl w:val="0"/>
          <w:lang w:val="fr-FR"/>
        </w:rPr>
        <w:t>Purpura thrombotique thrombocytop</w:t>
      </w:r>
      <w:r>
        <w:rPr>
          <w:u w:val="single"/>
          <w:rtl w:val="0"/>
          <w:lang w:val="fr-FR"/>
        </w:rPr>
        <w:t>é</w:t>
      </w:r>
      <w:r>
        <w:rPr>
          <w:u w:val="single"/>
          <w:rtl w:val="0"/>
          <w:lang w:val="fr-FR"/>
        </w:rPr>
        <w:t>nique</w:t>
      </w:r>
      <w:r>
        <w:rPr>
          <w:rtl w:val="0"/>
          <w:lang w:val="fr-FR"/>
        </w:rPr>
        <w:t xml:space="preserve"> : (voir plus bas pour d</w:t>
      </w:r>
      <w:r>
        <w:rPr>
          <w:rtl w:val="0"/>
          <w:lang w:val="fr-FR"/>
        </w:rPr>
        <w:t>é</w:t>
      </w:r>
      <w:r>
        <w:rPr>
          <w:rtl w:val="0"/>
          <w:lang w:val="fr-FR"/>
        </w:rPr>
        <w:t>tails)</w:t>
      </w:r>
      <w:r>
        <w:br w:type="textWrapping"/>
      </w:r>
      <w:r>
        <w:rPr>
          <w:rtl w:val="0"/>
          <w:lang w:val="fr-FR"/>
        </w:rPr>
        <w:t>D</w:t>
      </w:r>
      <w:r>
        <w:rPr>
          <w:rtl w:val="0"/>
          <w:lang w:val="fr-FR"/>
        </w:rPr>
        <w:t>é</w:t>
      </w:r>
      <w:r>
        <w:rPr>
          <w:rtl w:val="0"/>
          <w:lang w:val="fr-FR"/>
        </w:rPr>
        <w:t>ficit ADAMST13 h</w:t>
      </w:r>
      <w:r>
        <w:rPr>
          <w:rtl w:val="0"/>
          <w:lang w:val="fr-FR"/>
        </w:rPr>
        <w:t>é</w:t>
      </w:r>
      <w:r>
        <w:rPr>
          <w:rtl w:val="0"/>
          <w:lang w:val="fr-FR"/>
        </w:rPr>
        <w:t>r</w:t>
      </w:r>
      <w:r>
        <w:rPr>
          <w:rtl w:val="0"/>
          <w:lang w:val="fr-FR"/>
        </w:rPr>
        <w:t>é</w:t>
      </w:r>
      <w:r>
        <w:rPr>
          <w:rtl w:val="0"/>
          <w:lang w:val="fr-FR"/>
        </w:rPr>
        <w:t xml:space="preserve">ditaire ou acquis (souvent secondaire </w:t>
      </w:r>
      <w:r>
        <w:rPr>
          <w:rtl w:val="0"/>
          <w:lang w:val="fr-FR"/>
        </w:rPr>
        <w:t xml:space="preserve">à </w:t>
      </w:r>
      <w:r>
        <w:rPr>
          <w:rtl w:val="0"/>
          <w:lang w:val="fr-FR"/>
        </w:rPr>
        <w:t>anticorps), atteinte cardiaque et neurologique plus fr</w:t>
      </w:r>
      <w:r>
        <w:rPr>
          <w:rtl w:val="0"/>
          <w:lang w:val="fr-FR"/>
        </w:rPr>
        <w:t>é</w:t>
      </w:r>
      <w:r>
        <w:rPr>
          <w:rtl w:val="0"/>
          <w:lang w:val="fr-FR"/>
        </w:rPr>
        <w:t>quente que SHU. Aussi, surr</w:t>
      </w:r>
      <w:r>
        <w:rPr>
          <w:rtl w:val="0"/>
          <w:lang w:val="fr-FR"/>
        </w:rPr>
        <w:t>é</w:t>
      </w:r>
      <w:r>
        <w:rPr>
          <w:rtl w:val="0"/>
          <w:lang w:val="fr-FR"/>
        </w:rPr>
        <w:t>nales, GI, thyro</w:t>
      </w:r>
      <w:r>
        <w:rPr>
          <w:rtl w:val="0"/>
          <w:lang w:val="fr-FR"/>
        </w:rPr>
        <w:t>ï</w:t>
      </w:r>
      <w:r>
        <w:rPr>
          <w:rtl w:val="0"/>
          <w:lang w:val="fr-FR"/>
        </w:rPr>
        <w:t>de, pancr</w:t>
      </w:r>
      <w:r>
        <w:rPr>
          <w:rtl w:val="0"/>
          <w:lang w:val="fr-FR"/>
        </w:rPr>
        <w:t>é</w:t>
      </w:r>
      <w:r>
        <w:rPr>
          <w:rtl w:val="0"/>
          <w:lang w:val="fr-FR"/>
        </w:rPr>
        <w:t>as, reins, autres.  Atteinte r</w:t>
      </w:r>
      <w:r>
        <w:rPr>
          <w:rtl w:val="0"/>
          <w:lang w:val="fr-FR"/>
        </w:rPr>
        <w:t>é</w:t>
      </w:r>
      <w:r>
        <w:rPr>
          <w:rtl w:val="0"/>
          <w:lang w:val="fr-FR"/>
        </w:rPr>
        <w:t>nale moins fr</w:t>
      </w:r>
      <w:r>
        <w:rPr>
          <w:rtl w:val="0"/>
          <w:lang w:val="fr-FR"/>
        </w:rPr>
        <w:t>é</w:t>
      </w:r>
      <w:r>
        <w:rPr>
          <w:rtl w:val="0"/>
          <w:lang w:val="fr-FR"/>
        </w:rPr>
        <w:t xml:space="preserve">quente que SHU (50%). </w:t>
      </w:r>
      <w:r>
        <w:rPr>
          <w:rtl w:val="0"/>
          <w:lang w:val="fr-FR"/>
        </w:rPr>
        <w:t>É</w:t>
      </w:r>
      <w:r>
        <w:rPr>
          <w:rtl w:val="0"/>
          <w:lang w:val="fr-FR"/>
        </w:rPr>
        <w:t>pargne g</w:t>
      </w:r>
      <w:r>
        <w:rPr>
          <w:rtl w:val="0"/>
          <w:lang w:val="fr-FR"/>
        </w:rPr>
        <w:t>é</w:t>
      </w:r>
      <w:r>
        <w:rPr>
          <w:rtl w:val="0"/>
          <w:lang w:val="fr-FR"/>
        </w:rPr>
        <w:t>n</w:t>
      </w:r>
      <w:r>
        <w:rPr>
          <w:rtl w:val="0"/>
          <w:lang w:val="fr-FR"/>
        </w:rPr>
        <w:t>é</w:t>
      </w:r>
      <w:r>
        <w:rPr>
          <w:rtl w:val="0"/>
          <w:lang w:val="fr-FR"/>
        </w:rPr>
        <w:t>ralement les poumons.</w:t>
      </w:r>
    </w:p>
    <w:p>
      <w:pPr>
        <w:pStyle w:val="Corps"/>
        <w:bidi w:val="0"/>
      </w:pPr>
    </w:p>
    <w:p>
      <w:pPr>
        <w:pStyle w:val="Corps"/>
        <w:rPr>
          <w:u w:val="single"/>
        </w:rPr>
      </w:pPr>
      <w:r>
        <w:rPr>
          <w:u w:val="single"/>
          <w:rtl w:val="0"/>
          <w:lang w:val="fr-FR"/>
        </w:rPr>
        <w:t>MAT associ</w:t>
      </w:r>
      <w:r>
        <w:rPr>
          <w:u w:val="single"/>
          <w:rtl w:val="0"/>
          <w:lang w:val="fr-FR"/>
        </w:rPr>
        <w:t xml:space="preserve">é </w:t>
      </w:r>
      <w:r>
        <w:rPr>
          <w:u w:val="single"/>
          <w:rtl w:val="0"/>
          <w:lang w:val="fr-FR"/>
        </w:rPr>
        <w:t>aux m</w:t>
      </w:r>
      <w:r>
        <w:rPr>
          <w:u w:val="single"/>
          <w:rtl w:val="0"/>
          <w:lang w:val="fr-FR"/>
        </w:rPr>
        <w:t>é</w:t>
      </w:r>
      <w:r>
        <w:rPr>
          <w:u w:val="single"/>
          <w:rtl w:val="0"/>
          <w:lang w:val="fr-FR"/>
        </w:rPr>
        <w:t>dicaments (DITMA) :</w:t>
      </w:r>
    </w:p>
    <w:p>
      <w:pPr>
        <w:pStyle w:val="Corps"/>
        <w:numPr>
          <w:ilvl w:val="0"/>
          <w:numId w:val="313"/>
        </w:numPr>
        <w:bidi w:val="0"/>
      </w:pPr>
      <w:r>
        <w:rPr>
          <w:rtl w:val="0"/>
          <w:lang w:val="fr-FR"/>
        </w:rPr>
        <w:t>auto-immun : R</w:t>
      </w:r>
      <w:r>
        <w:rPr>
          <w:rtl w:val="0"/>
          <w:lang w:val="fr-FR"/>
        </w:rPr>
        <w:t>é</w:t>
      </w:r>
      <w:r>
        <w:rPr>
          <w:rtl w:val="0"/>
          <w:lang w:val="fr-FR"/>
        </w:rPr>
        <w:t>action immune d</w:t>
      </w:r>
      <w:r>
        <w:rPr>
          <w:rtl w:val="0"/>
          <w:lang w:val="fr-FR"/>
        </w:rPr>
        <w:t>é</w:t>
      </w:r>
      <w:r>
        <w:rPr>
          <w:rtl w:val="0"/>
          <w:lang w:val="fr-FR"/>
        </w:rPr>
        <w:t>clench</w:t>
      </w:r>
      <w:r>
        <w:rPr>
          <w:rtl w:val="0"/>
          <w:lang w:val="fr-FR"/>
        </w:rPr>
        <w:t>é</w:t>
      </w:r>
      <w:r>
        <w:rPr>
          <w:rtl w:val="0"/>
          <w:lang w:val="fr-FR"/>
        </w:rPr>
        <w:t>e par le m</w:t>
      </w:r>
      <w:r>
        <w:rPr>
          <w:rtl w:val="0"/>
          <w:lang w:val="fr-FR"/>
        </w:rPr>
        <w:t>é</w:t>
      </w:r>
      <w:r>
        <w:rPr>
          <w:rtl w:val="0"/>
          <w:lang w:val="fr-FR"/>
        </w:rPr>
        <w:t>dicaments provoquant r</w:t>
      </w:r>
      <w:r>
        <w:rPr>
          <w:rtl w:val="0"/>
          <w:lang w:val="fr-FR"/>
        </w:rPr>
        <w:t>é</w:t>
      </w:r>
      <w:r>
        <w:rPr>
          <w:rtl w:val="0"/>
          <w:lang w:val="fr-FR"/>
        </w:rPr>
        <w:t>action entre anticorps et plaquettes/GB/c. endoth</w:t>
      </w:r>
      <w:r>
        <w:rPr>
          <w:rtl w:val="0"/>
          <w:lang w:val="fr-FR"/>
        </w:rPr>
        <w:t>é</w:t>
      </w:r>
      <w:r>
        <w:rPr>
          <w:rtl w:val="0"/>
          <w:lang w:val="fr-FR"/>
        </w:rPr>
        <w:t xml:space="preserve">liales/autres. Ex : </w:t>
      </w:r>
      <w:r>
        <w:rPr>
          <w:b w:val="1"/>
          <w:bCs w:val="1"/>
          <w:rtl w:val="0"/>
          <w:lang w:val="fr-FR"/>
        </w:rPr>
        <w:t>quinine</w:t>
      </w:r>
      <w:r>
        <w:rPr>
          <w:rtl w:val="0"/>
          <w:lang w:val="fr-FR"/>
        </w:rPr>
        <w:t>, s</w:t>
      </w:r>
      <w:r>
        <w:rPr>
          <w:rtl w:val="0"/>
          <w:lang w:val="fr-FR"/>
        </w:rPr>
        <w:t>é</w:t>
      </w:r>
      <w:r>
        <w:rPr>
          <w:rtl w:val="0"/>
          <w:lang w:val="fr-FR"/>
        </w:rPr>
        <w:t>roquel, gemcitabine, oxaliplatin</w:t>
      </w:r>
    </w:p>
    <w:p>
      <w:pPr>
        <w:pStyle w:val="Corps"/>
        <w:numPr>
          <w:ilvl w:val="0"/>
          <w:numId w:val="2"/>
        </w:numPr>
        <w:bidi w:val="0"/>
      </w:pPr>
      <w:r>
        <w:rPr>
          <w:rtl w:val="0"/>
          <w:lang w:val="fr-FR"/>
        </w:rPr>
        <w:t>dose-d</w:t>
      </w:r>
      <w:r>
        <w:rPr>
          <w:rtl w:val="0"/>
          <w:lang w:val="fr-FR"/>
        </w:rPr>
        <w:t>é</w:t>
      </w:r>
      <w:r>
        <w:rPr>
          <w:rtl w:val="0"/>
          <w:lang w:val="fr-FR"/>
        </w:rPr>
        <w:t>pendante : soit pas dose toxique en aigu</w:t>
      </w:r>
      <w:r>
        <w:rPr>
          <w:rtl w:val="0"/>
          <w:lang w:val="fr-FR"/>
        </w:rPr>
        <w:t xml:space="preserve">ë </w:t>
      </w:r>
      <w:r>
        <w:rPr>
          <w:rtl w:val="0"/>
          <w:lang w:val="fr-FR"/>
        </w:rPr>
        <w:t>ou accumulation de dose standard en chronique. immunosuppresseurs (tacrolimus, cyclosporine), inhibiteurs VEGF (sirolimus, bevacizumab), chimioth</w:t>
      </w:r>
      <w:r>
        <w:rPr>
          <w:rtl w:val="0"/>
          <w:lang w:val="fr-FR"/>
        </w:rPr>
        <w:t>é</w:t>
      </w:r>
      <w:r>
        <w:rPr>
          <w:rtl w:val="0"/>
          <w:lang w:val="fr-FR"/>
        </w:rPr>
        <w:t>rapie (gemcitabine, mitomycine), narcotiques/drogues (oxymorphone/coca</w:t>
      </w:r>
      <w:r>
        <w:rPr>
          <w:rtl w:val="0"/>
          <w:lang w:val="fr-FR"/>
        </w:rPr>
        <w:t>ï</w:t>
      </w:r>
      <w:r>
        <w:rPr>
          <w:rtl w:val="0"/>
          <w:lang w:val="fr-FR"/>
        </w:rPr>
        <w:t>ne)</w:t>
      </w:r>
    </w:p>
    <w:p>
      <w:pPr>
        <w:pStyle w:val="Corps"/>
        <w:bidi w:val="0"/>
      </w:pPr>
    </w:p>
    <w:p>
      <w:pPr>
        <w:pStyle w:val="Corps"/>
        <w:bidi w:val="0"/>
      </w:pPr>
      <w:r>
        <w:rPr>
          <w:u w:val="single"/>
          <w:rtl w:val="0"/>
          <w:lang w:val="fr-FR"/>
        </w:rPr>
        <w:t>Syndrome h</w:t>
      </w:r>
      <w:r>
        <w:rPr>
          <w:u w:val="single"/>
          <w:rtl w:val="0"/>
          <w:lang w:val="fr-FR"/>
        </w:rPr>
        <w:t>é</w:t>
      </w:r>
      <w:r>
        <w:rPr>
          <w:u w:val="single"/>
          <w:rtl w:val="0"/>
          <w:lang w:val="fr-FR"/>
        </w:rPr>
        <w:t>molytique ur</w:t>
      </w:r>
      <w:r>
        <w:rPr>
          <w:u w:val="single"/>
          <w:rtl w:val="0"/>
          <w:lang w:val="fr-FR"/>
        </w:rPr>
        <w:t>é</w:t>
      </w:r>
      <w:r>
        <w:rPr>
          <w:u w:val="single"/>
          <w:rtl w:val="0"/>
          <w:lang w:val="fr-FR"/>
        </w:rPr>
        <w:t>mique :</w:t>
      </w:r>
      <w:r>
        <w:rPr>
          <w:rtl w:val="0"/>
          <w:lang w:val="fr-FR"/>
        </w:rPr>
        <w:t xml:space="preserve"> Caus</w:t>
      </w:r>
      <w:r>
        <w:rPr>
          <w:rtl w:val="0"/>
          <w:lang w:val="fr-FR"/>
        </w:rPr>
        <w:t xml:space="preserve">é </w:t>
      </w:r>
      <w:r>
        <w:rPr>
          <w:rtl w:val="0"/>
          <w:lang w:val="fr-FR"/>
        </w:rPr>
        <w:t>par toxine ur</w:t>
      </w:r>
      <w:r>
        <w:rPr>
          <w:rtl w:val="0"/>
          <w:lang w:val="fr-FR"/>
        </w:rPr>
        <w:t>é</w:t>
      </w:r>
      <w:r>
        <w:rPr>
          <w:rtl w:val="0"/>
          <w:lang w:val="fr-FR"/>
        </w:rPr>
        <w:t>mique s</w:t>
      </w:r>
      <w:r>
        <w:rPr>
          <w:rtl w:val="0"/>
          <w:lang w:val="fr-FR"/>
        </w:rPr>
        <w:t>é</w:t>
      </w:r>
      <w:r>
        <w:rPr>
          <w:rtl w:val="0"/>
          <w:lang w:val="fr-FR"/>
        </w:rPr>
        <w:t>cr</w:t>
      </w:r>
      <w:r>
        <w:rPr>
          <w:rtl w:val="0"/>
          <w:lang w:val="fr-FR"/>
        </w:rPr>
        <w:t>é</w:t>
      </w:r>
      <w:r>
        <w:rPr>
          <w:rtl w:val="0"/>
          <w:lang w:val="fr-FR"/>
        </w:rPr>
        <w:t>t</w:t>
      </w:r>
      <w:r>
        <w:rPr>
          <w:rtl w:val="0"/>
          <w:lang w:val="fr-FR"/>
        </w:rPr>
        <w:t xml:space="preserve">é </w:t>
      </w:r>
      <w:r>
        <w:rPr>
          <w:rtl w:val="0"/>
          <w:lang w:val="fr-FR"/>
        </w:rPr>
        <w:t>par E coli ent</w:t>
      </w:r>
      <w:r>
        <w:rPr>
          <w:rtl w:val="0"/>
          <w:lang w:val="fr-FR"/>
        </w:rPr>
        <w:t>é</w:t>
      </w:r>
      <w:r>
        <w:rPr>
          <w:rtl w:val="0"/>
          <w:lang w:val="fr-FR"/>
        </w:rPr>
        <w:t>ro-h</w:t>
      </w:r>
      <w:r>
        <w:rPr>
          <w:rtl w:val="0"/>
          <w:lang w:val="fr-FR"/>
        </w:rPr>
        <w:t>é</w:t>
      </w:r>
      <w:r>
        <w:rPr>
          <w:rtl w:val="0"/>
          <w:lang w:val="fr-FR"/>
        </w:rPr>
        <w:t>morragique (</w:t>
      </w:r>
      <w:r>
        <w:rPr>
          <w:rtl w:val="0"/>
        </w:rPr>
        <w:t xml:space="preserve">O157:H7 </w:t>
      </w:r>
      <w:r>
        <w:rPr>
          <w:rtl w:val="0"/>
          <w:lang w:val="fr-FR"/>
        </w:rPr>
        <w:t>et</w:t>
      </w:r>
      <w:r>
        <w:rPr>
          <w:rtl w:val="0"/>
        </w:rPr>
        <w:t xml:space="preserve"> O104:H4</w:t>
      </w:r>
      <w:r>
        <w:rPr>
          <w:rtl w:val="0"/>
          <w:lang w:val="fr-FR"/>
        </w:rPr>
        <w:t>). Reins fr</w:t>
      </w:r>
      <w:r>
        <w:rPr>
          <w:rtl w:val="0"/>
          <w:lang w:val="fr-FR"/>
        </w:rPr>
        <w:t>é</w:t>
      </w:r>
      <w:r>
        <w:rPr>
          <w:rtl w:val="0"/>
          <w:lang w:val="fr-FR"/>
        </w:rPr>
        <w:t>quemment atteints.</w:t>
      </w:r>
    </w:p>
    <w:p>
      <w:pPr>
        <w:pStyle w:val="Corps"/>
        <w:bidi w:val="0"/>
      </w:pPr>
    </w:p>
    <w:p>
      <w:pPr>
        <w:pStyle w:val="Corps"/>
        <w:rPr>
          <w:u w:val="single"/>
        </w:rPr>
      </w:pPr>
      <w:r>
        <w:rPr>
          <w:u w:val="single"/>
          <w:rtl w:val="0"/>
          <w:lang w:val="fr-FR"/>
        </w:rPr>
        <w:t>Syndrome h</w:t>
      </w:r>
      <w:r>
        <w:rPr>
          <w:u w:val="single"/>
          <w:rtl w:val="0"/>
          <w:lang w:val="fr-FR"/>
        </w:rPr>
        <w:t>é</w:t>
      </w:r>
      <w:r>
        <w:rPr>
          <w:u w:val="single"/>
          <w:rtl w:val="0"/>
          <w:lang w:val="fr-FR"/>
        </w:rPr>
        <w:t>molytique ur</w:t>
      </w:r>
      <w:r>
        <w:rPr>
          <w:u w:val="single"/>
          <w:rtl w:val="0"/>
          <w:lang w:val="fr-FR"/>
        </w:rPr>
        <w:t>é</w:t>
      </w:r>
      <w:r>
        <w:rPr>
          <w:u w:val="single"/>
          <w:rtl w:val="0"/>
          <w:lang w:val="fr-FR"/>
        </w:rPr>
        <w:t>mique m</w:t>
      </w:r>
      <w:r>
        <w:rPr>
          <w:u w:val="single"/>
          <w:rtl w:val="0"/>
          <w:lang w:val="fr-FR"/>
        </w:rPr>
        <w:t>é</w:t>
      </w:r>
      <w:r>
        <w:rPr>
          <w:u w:val="single"/>
          <w:rtl w:val="0"/>
          <w:lang w:val="fr-FR"/>
        </w:rPr>
        <w:t>di</w:t>
      </w:r>
      <w:r>
        <w:rPr>
          <w:u w:val="single"/>
          <w:rtl w:val="0"/>
          <w:lang w:val="fr-FR"/>
        </w:rPr>
        <w:t xml:space="preserve">é </w:t>
      </w:r>
      <w:r>
        <w:rPr>
          <w:u w:val="single"/>
          <w:rtl w:val="0"/>
          <w:lang w:val="fr-FR"/>
        </w:rPr>
        <w:t>par le compl</w:t>
      </w:r>
      <w:r>
        <w:rPr>
          <w:u w:val="single"/>
          <w:rtl w:val="0"/>
          <w:lang w:val="fr-FR"/>
        </w:rPr>
        <w:t>é</w:t>
      </w:r>
      <w:r>
        <w:rPr>
          <w:u w:val="single"/>
          <w:rtl w:val="0"/>
          <w:lang w:val="fr-FR"/>
        </w:rPr>
        <w:t>ment :</w:t>
      </w:r>
      <w:r>
        <w:rPr>
          <w:u w:val="none"/>
          <w:rtl w:val="0"/>
          <w:lang w:val="fr-FR"/>
        </w:rPr>
        <w:t xml:space="preserve"> Aussi appel</w:t>
      </w:r>
      <w:r>
        <w:rPr>
          <w:u w:val="none"/>
          <w:rtl w:val="0"/>
          <w:lang w:val="fr-FR"/>
        </w:rPr>
        <w:t xml:space="preserve">é </w:t>
      </w:r>
      <w:r>
        <w:rPr>
          <w:u w:val="none"/>
          <w:rtl w:val="0"/>
          <w:lang w:val="fr-FR"/>
        </w:rPr>
        <w:t>MAT m</w:t>
      </w:r>
      <w:r>
        <w:rPr>
          <w:u w:val="none"/>
          <w:rtl w:val="0"/>
          <w:lang w:val="fr-FR"/>
        </w:rPr>
        <w:t>é</w:t>
      </w:r>
      <w:r>
        <w:rPr>
          <w:u w:val="none"/>
          <w:rtl w:val="0"/>
          <w:lang w:val="fr-FR"/>
        </w:rPr>
        <w:t>di</w:t>
      </w:r>
      <w:r>
        <w:rPr>
          <w:u w:val="none"/>
          <w:rtl w:val="0"/>
          <w:lang w:val="fr-FR"/>
        </w:rPr>
        <w:t>é</w:t>
      </w:r>
      <w:r>
        <w:rPr>
          <w:u w:val="none"/>
          <w:rtl w:val="0"/>
          <w:lang w:val="fr-FR"/>
        </w:rPr>
        <w:t>e par compl</w:t>
      </w:r>
      <w:r>
        <w:rPr>
          <w:u w:val="none"/>
          <w:rtl w:val="0"/>
          <w:lang w:val="fr-FR"/>
        </w:rPr>
        <w:t>é</w:t>
      </w:r>
      <w:r>
        <w:rPr>
          <w:u w:val="none"/>
          <w:rtl w:val="0"/>
          <w:lang w:val="fr-FR"/>
        </w:rPr>
        <w:t>ment.</w:t>
      </w:r>
    </w:p>
    <w:p>
      <w:pPr>
        <w:pStyle w:val="Corps"/>
        <w:rPr>
          <w:sz w:val="20"/>
          <w:szCs w:val="20"/>
        </w:rPr>
      </w:pPr>
      <w:r>
        <w:rPr>
          <w:sz w:val="20"/>
          <w:szCs w:val="20"/>
          <w:rtl w:val="0"/>
          <w:lang w:val="fr-FR"/>
        </w:rPr>
        <w:t>*Syndrome h</w:t>
      </w:r>
      <w:r>
        <w:rPr>
          <w:sz w:val="20"/>
          <w:szCs w:val="20"/>
          <w:rtl w:val="0"/>
          <w:lang w:val="fr-FR"/>
        </w:rPr>
        <w:t>é</w:t>
      </w:r>
      <w:r>
        <w:rPr>
          <w:sz w:val="20"/>
          <w:szCs w:val="20"/>
          <w:rtl w:val="0"/>
          <w:lang w:val="fr-FR"/>
        </w:rPr>
        <w:t>molytique ur</w:t>
      </w:r>
      <w:r>
        <w:rPr>
          <w:sz w:val="20"/>
          <w:szCs w:val="20"/>
          <w:rtl w:val="0"/>
          <w:lang w:val="fr-FR"/>
        </w:rPr>
        <w:t>é</w:t>
      </w:r>
      <w:r>
        <w:rPr>
          <w:sz w:val="20"/>
          <w:szCs w:val="20"/>
          <w:rtl w:val="0"/>
          <w:lang w:val="fr-FR"/>
        </w:rPr>
        <w:t>mique atypique : terme utilis</w:t>
      </w:r>
      <w:r>
        <w:rPr>
          <w:sz w:val="20"/>
          <w:szCs w:val="20"/>
          <w:rtl w:val="0"/>
          <w:lang w:val="fr-FR"/>
        </w:rPr>
        <w:t xml:space="preserve">é </w:t>
      </w:r>
      <w:r>
        <w:rPr>
          <w:sz w:val="20"/>
          <w:szCs w:val="20"/>
          <w:rtl w:val="0"/>
          <w:lang w:val="fr-FR"/>
        </w:rPr>
        <w:t>pour parler de SHU sans association avec diarrh</w:t>
      </w:r>
      <w:r>
        <w:rPr>
          <w:sz w:val="20"/>
          <w:szCs w:val="20"/>
          <w:rtl w:val="0"/>
          <w:lang w:val="fr-FR"/>
        </w:rPr>
        <w:t>é</w:t>
      </w:r>
      <w:r>
        <w:rPr>
          <w:sz w:val="20"/>
          <w:szCs w:val="20"/>
          <w:rtl w:val="0"/>
          <w:lang w:val="fr-FR"/>
        </w:rPr>
        <w:t>es/toxines ur</w:t>
      </w:r>
      <w:r>
        <w:rPr>
          <w:sz w:val="20"/>
          <w:szCs w:val="20"/>
          <w:rtl w:val="0"/>
          <w:lang w:val="fr-FR"/>
        </w:rPr>
        <w:t>é</w:t>
      </w:r>
      <w:r>
        <w:rPr>
          <w:sz w:val="20"/>
          <w:szCs w:val="20"/>
          <w:rtl w:val="0"/>
          <w:lang w:val="fr-FR"/>
        </w:rPr>
        <w:t xml:space="preserve">mique, mais ne devrait pas </w:t>
      </w:r>
      <w:r>
        <w:rPr>
          <w:sz w:val="20"/>
          <w:szCs w:val="20"/>
          <w:rtl w:val="0"/>
          <w:lang w:val="fr-FR"/>
        </w:rPr>
        <w:t>ê</w:t>
      </w:r>
      <w:r>
        <w:rPr>
          <w:sz w:val="20"/>
          <w:szCs w:val="20"/>
          <w:rtl w:val="0"/>
          <w:lang w:val="fr-FR"/>
        </w:rPr>
        <w:t>tre utilis</w:t>
      </w:r>
      <w:r>
        <w:rPr>
          <w:sz w:val="20"/>
          <w:szCs w:val="20"/>
          <w:rtl w:val="0"/>
          <w:lang w:val="fr-FR"/>
        </w:rPr>
        <w:t>é</w:t>
      </w:r>
      <w:r>
        <w:rPr>
          <w:sz w:val="20"/>
          <w:szCs w:val="20"/>
          <w:rtl w:val="0"/>
          <w:lang w:val="fr-FR"/>
        </w:rPr>
        <w:t>.</w:t>
      </w:r>
    </w:p>
    <w:p>
      <w:pPr>
        <w:pStyle w:val="Corps"/>
        <w:bidi w:val="0"/>
      </w:pPr>
    </w:p>
    <w:p>
      <w:pPr>
        <w:pStyle w:val="Corps"/>
        <w:bidi w:val="0"/>
      </w:pPr>
      <w:r>
        <w:rPr>
          <w:u w:val="single"/>
          <w:rtl w:val="0"/>
          <w:lang w:val="fr-FR"/>
        </w:rPr>
        <w:t>Autres :</w:t>
      </w:r>
      <w:r>
        <w:rPr>
          <w:rtl w:val="0"/>
          <w:lang w:val="fr-FR"/>
        </w:rPr>
        <w:t xml:space="preserve"> MAT associ</w:t>
      </w:r>
      <w:r>
        <w:rPr>
          <w:rtl w:val="0"/>
          <w:lang w:val="fr-FR"/>
        </w:rPr>
        <w:t>é</w:t>
      </w:r>
      <w:r>
        <w:rPr>
          <w:rtl w:val="0"/>
          <w:lang w:val="fr-FR"/>
        </w:rPr>
        <w:t xml:space="preserve">s </w:t>
      </w:r>
      <w:r>
        <w:rPr>
          <w:rtl w:val="0"/>
          <w:lang w:val="fr-FR"/>
        </w:rPr>
        <w:t xml:space="preserve">à </w:t>
      </w:r>
      <w:r>
        <w:rPr>
          <w:rtl w:val="0"/>
          <w:lang w:val="fr-FR"/>
        </w:rPr>
        <w:t>d</w:t>
      </w:r>
      <w:r>
        <w:rPr>
          <w:rtl w:val="0"/>
          <w:lang w:val="fr-FR"/>
        </w:rPr>
        <w:t>é</w:t>
      </w:r>
      <w:r>
        <w:rPr>
          <w:rtl w:val="0"/>
          <w:lang w:val="fr-FR"/>
        </w:rPr>
        <w:t>ficit m</w:t>
      </w:r>
      <w:r>
        <w:rPr>
          <w:rtl w:val="0"/>
          <w:lang w:val="fr-FR"/>
        </w:rPr>
        <w:t>é</w:t>
      </w:r>
      <w:r>
        <w:rPr>
          <w:rtl w:val="0"/>
          <w:lang w:val="fr-FR"/>
        </w:rPr>
        <w:t>tabolique de la vitamine B12 et PTT associ</w:t>
      </w:r>
      <w:r>
        <w:rPr>
          <w:rtl w:val="0"/>
          <w:lang w:val="fr-FR"/>
        </w:rPr>
        <w:t xml:space="preserve">é à </w:t>
      </w:r>
      <w:r>
        <w:rPr>
          <w:rtl w:val="0"/>
          <w:lang w:val="fr-FR"/>
        </w:rPr>
        <w:t>d</w:t>
      </w:r>
      <w:r>
        <w:rPr>
          <w:rtl w:val="0"/>
          <w:lang w:val="fr-FR"/>
        </w:rPr>
        <w:t>é</w:t>
      </w:r>
      <w:r>
        <w:rPr>
          <w:rtl w:val="0"/>
          <w:lang w:val="fr-FR"/>
        </w:rPr>
        <w:t>ficit de prot</w:t>
      </w:r>
      <w:r>
        <w:rPr>
          <w:rtl w:val="0"/>
          <w:lang w:val="fr-FR"/>
        </w:rPr>
        <w:t>é</w:t>
      </w:r>
      <w:r>
        <w:rPr>
          <w:rtl w:val="0"/>
          <w:lang w:val="fr-FR"/>
        </w:rPr>
        <w:t>ines associ</w:t>
      </w:r>
      <w:r>
        <w:rPr>
          <w:rtl w:val="0"/>
          <w:lang w:val="fr-FR"/>
        </w:rPr>
        <w:t>é</w:t>
      </w:r>
      <w:r>
        <w:rPr>
          <w:rtl w:val="0"/>
          <w:lang w:val="fr-FR"/>
        </w:rPr>
        <w:t xml:space="preserve">es </w:t>
      </w:r>
      <w:r>
        <w:rPr>
          <w:rtl w:val="0"/>
          <w:lang w:val="fr-FR"/>
        </w:rPr>
        <w:t xml:space="preserve">à </w:t>
      </w:r>
      <w:r>
        <w:rPr>
          <w:rtl w:val="0"/>
          <w:lang w:val="fr-FR"/>
        </w:rPr>
        <w:t>la coagulation existent aussi.</w:t>
      </w:r>
    </w:p>
    <w:p>
      <w:pPr>
        <w:pStyle w:val="Corps"/>
        <w:bidi w:val="0"/>
      </w:pPr>
    </w:p>
    <w:p>
      <w:pPr>
        <w:pStyle w:val="Corps"/>
        <w:bidi w:val="0"/>
      </w:pPr>
      <w:r>
        <w:rPr>
          <w:rtl w:val="0"/>
          <w:lang w:val="fr-FR"/>
        </w:rPr>
        <w:t xml:space="preserve">Tx : </w:t>
      </w:r>
      <w:r>
        <w:rPr>
          <w:rtl w:val="0"/>
          <w:lang w:val="fr-FR"/>
        </w:rPr>
        <w:t>é</w:t>
      </w:r>
      <w:r>
        <w:rPr>
          <w:rtl w:val="0"/>
          <w:lang w:val="fr-FR"/>
        </w:rPr>
        <w:t xml:space="preserve">change plasmatique si pas de toxines. </w:t>
      </w:r>
    </w:p>
    <w:p>
      <w:pPr>
        <w:pStyle w:val="Corps"/>
        <w:bidi w:val="0"/>
      </w:pPr>
      <w:r>
        <w:rPr>
          <w:rtl w:val="0"/>
          <w:lang w:val="fr-FR"/>
        </w:rPr>
        <w:t>PTT : Corticost</w:t>
      </w:r>
      <w:r>
        <w:rPr>
          <w:rtl w:val="0"/>
          <w:lang w:val="fr-FR"/>
        </w:rPr>
        <w:t>é</w:t>
      </w:r>
      <w:r>
        <w:rPr>
          <w:rtl w:val="0"/>
          <w:lang w:val="fr-FR"/>
        </w:rPr>
        <w:t>ro</w:t>
      </w:r>
      <w:r>
        <w:rPr>
          <w:rtl w:val="0"/>
          <w:lang w:val="fr-FR"/>
        </w:rPr>
        <w:t>ï</w:t>
      </w:r>
      <w:r>
        <w:rPr>
          <w:rtl w:val="0"/>
          <w:lang w:val="fr-FR"/>
        </w:rPr>
        <w:t xml:space="preserve">des, +/- (peu de preuves) rituximab (effet apres 2 sem, donc continuer </w:t>
      </w:r>
      <w:r>
        <w:rPr>
          <w:rtl w:val="0"/>
          <w:lang w:val="fr-FR"/>
        </w:rPr>
        <w:t>é</w:t>
      </w:r>
      <w:r>
        <w:rPr>
          <w:rtl w:val="0"/>
          <w:lang w:val="fr-FR"/>
        </w:rPr>
        <w:t>change et corticost</w:t>
      </w:r>
      <w:r>
        <w:rPr>
          <w:rtl w:val="0"/>
          <w:lang w:val="fr-FR"/>
        </w:rPr>
        <w:t>é</w:t>
      </w:r>
      <w:r>
        <w:rPr>
          <w:rtl w:val="0"/>
          <w:lang w:val="fr-FR"/>
        </w:rPr>
        <w:t>ro</w:t>
      </w:r>
      <w:r>
        <w:rPr>
          <w:rtl w:val="0"/>
          <w:lang w:val="fr-FR"/>
        </w:rPr>
        <w:t>ï</w:t>
      </w:r>
      <w:r>
        <w:rPr>
          <w:rtl w:val="0"/>
          <w:lang w:val="fr-FR"/>
        </w:rPr>
        <w:t>des),</w:t>
      </w:r>
    </w:p>
    <w:p>
      <w:pPr>
        <w:pStyle w:val="Corps"/>
        <w:bidi w:val="0"/>
      </w:pPr>
      <w:r>
        <w:rPr>
          <w:rtl w:val="0"/>
          <w:lang w:val="fr-FR"/>
        </w:rPr>
        <w:t>Si SHU m</w:t>
      </w:r>
      <w:r>
        <w:rPr>
          <w:rtl w:val="0"/>
          <w:lang w:val="fr-FR"/>
        </w:rPr>
        <w:t>é</w:t>
      </w:r>
      <w:r>
        <w:rPr>
          <w:rtl w:val="0"/>
          <w:lang w:val="fr-FR"/>
        </w:rPr>
        <w:t>di</w:t>
      </w:r>
      <w:r>
        <w:rPr>
          <w:rtl w:val="0"/>
          <w:lang w:val="fr-FR"/>
        </w:rPr>
        <w:t xml:space="preserve">é </w:t>
      </w:r>
      <w:r>
        <w:rPr>
          <w:rtl w:val="0"/>
          <w:lang w:val="fr-FR"/>
        </w:rPr>
        <w:t>par le compl</w:t>
      </w:r>
      <w:r>
        <w:rPr>
          <w:rtl w:val="0"/>
          <w:lang w:val="fr-FR"/>
        </w:rPr>
        <w:t>é</w:t>
      </w:r>
      <w:r>
        <w:rPr>
          <w:rtl w:val="0"/>
          <w:lang w:val="fr-FR"/>
        </w:rPr>
        <w:t>ment : eculizumab</w:t>
      </w:r>
    </w:p>
    <w:p>
      <w:pPr>
        <w:pStyle w:val="Corps"/>
        <w:bidi w:val="0"/>
      </w:pPr>
    </w:p>
    <w:p>
      <w:pPr>
        <w:pStyle w:val="Corps"/>
        <w:bidi w:val="0"/>
      </w:pPr>
      <w:r>
        <w:rPr>
          <w:rtl w:val="0"/>
          <w:lang w:val="fr-FR"/>
        </w:rPr>
        <w:t>É</w:t>
      </w:r>
      <w:r>
        <w:rPr>
          <w:rtl w:val="0"/>
          <w:lang w:val="fr-FR"/>
        </w:rPr>
        <w:t>viter plaquettes si pas de saignement, si besoin de donner plaquettes donner plasma/</w:t>
      </w:r>
      <w:r>
        <w:rPr>
          <w:rtl w:val="0"/>
          <w:lang w:val="fr-FR"/>
        </w:rPr>
        <w:t>é</w:t>
      </w:r>
      <w:r>
        <w:rPr>
          <w:rtl w:val="0"/>
          <w:lang w:val="fr-FR"/>
        </w:rPr>
        <w:t>change. G</w:t>
      </w:r>
      <w:r>
        <w:rPr>
          <w:rtl w:val="0"/>
          <w:lang w:val="fr-FR"/>
        </w:rPr>
        <w:t>é</w:t>
      </w:r>
      <w:r>
        <w:rPr>
          <w:rtl w:val="0"/>
          <w:lang w:val="fr-FR"/>
        </w:rPr>
        <w:t>n</w:t>
      </w:r>
      <w:r>
        <w:rPr>
          <w:rtl w:val="0"/>
          <w:lang w:val="fr-FR"/>
        </w:rPr>
        <w:t>é</w:t>
      </w:r>
      <w:r>
        <w:rPr>
          <w:rtl w:val="0"/>
          <w:lang w:val="fr-FR"/>
        </w:rPr>
        <w:t>ralement pas n</w:t>
      </w:r>
      <w:r>
        <w:rPr>
          <w:rtl w:val="0"/>
          <w:lang w:val="fr-FR"/>
        </w:rPr>
        <w:t>é</w:t>
      </w:r>
      <w:r>
        <w:rPr>
          <w:rtl w:val="0"/>
          <w:lang w:val="fr-FR"/>
        </w:rPr>
        <w:t>cessaire de donner plaquettes m</w:t>
      </w:r>
      <w:r>
        <w:rPr>
          <w:rtl w:val="0"/>
          <w:lang w:val="fr-FR"/>
        </w:rPr>
        <w:t>é</w:t>
      </w:r>
      <w:r>
        <w:rPr>
          <w:rtl w:val="0"/>
          <w:lang w:val="fr-FR"/>
        </w:rPr>
        <w:t>m</w:t>
      </w:r>
      <w:r>
        <w:rPr>
          <w:rtl w:val="0"/>
          <w:lang w:val="fr-FR"/>
        </w:rPr>
        <w:t xml:space="preserve">é </w:t>
      </w:r>
      <w:r>
        <w:rPr>
          <w:rtl w:val="0"/>
          <w:lang w:val="fr-FR"/>
        </w:rPr>
        <w:t>si placement voie ou autre technique avec 10 plq</w:t>
      </w:r>
    </w:p>
    <w:p>
      <w:pPr>
        <w:pStyle w:val="Corps"/>
        <w:bidi w:val="0"/>
      </w:pPr>
    </w:p>
    <w:p>
      <w:pPr>
        <w:pStyle w:val="Corps"/>
        <w:rPr>
          <w:u w:val="single"/>
        </w:rPr>
      </w:pPr>
      <w:r>
        <w:rPr>
          <w:u w:val="single"/>
          <w:rtl w:val="0"/>
          <w:lang w:val="fr-FR"/>
        </w:rPr>
        <w:t>DDx :</w:t>
      </w:r>
    </w:p>
    <w:p>
      <w:pPr>
        <w:pStyle w:val="Corps"/>
        <w:bidi w:val="0"/>
        <w:rPr>
          <w:sz w:val="20"/>
          <w:szCs w:val="20"/>
        </w:rPr>
      </w:pPr>
      <w:r>
        <w:rPr>
          <w:rtl w:val="0"/>
          <w:lang w:val="fr-FR"/>
        </w:rPr>
        <w:t>é</w:t>
      </w:r>
      <w:r>
        <w:rPr>
          <w:rtl w:val="0"/>
          <w:lang w:val="fr-FR"/>
        </w:rPr>
        <w:t>clampsie / HELLP syndrome, CIVD associ</w:t>
      </w:r>
      <w:r>
        <w:rPr>
          <w:rtl w:val="0"/>
          <w:lang w:val="fr-FR"/>
        </w:rPr>
        <w:t>é</w:t>
      </w:r>
      <w:r>
        <w:rPr>
          <w:rtl w:val="0"/>
          <w:lang w:val="fr-FR"/>
        </w:rPr>
        <w:t xml:space="preserve">e </w:t>
      </w:r>
      <w:r>
        <w:rPr>
          <w:rtl w:val="0"/>
          <w:lang w:val="fr-FR"/>
        </w:rPr>
        <w:t xml:space="preserve">à </w:t>
      </w:r>
      <w:r>
        <w:rPr>
          <w:rtl w:val="0"/>
          <w:lang w:val="fr-FR"/>
        </w:rPr>
        <w:t>infection*/n</w:t>
      </w:r>
      <w:r>
        <w:rPr>
          <w:rtl w:val="0"/>
          <w:lang w:val="fr-FR"/>
        </w:rPr>
        <w:t>é</w:t>
      </w:r>
      <w:r>
        <w:rPr>
          <w:rtl w:val="0"/>
          <w:lang w:val="fr-FR"/>
        </w:rPr>
        <w:t>oplasie/autres, HTA s</w:t>
      </w:r>
      <w:r>
        <w:rPr>
          <w:rtl w:val="0"/>
          <w:lang w:val="fr-FR"/>
        </w:rPr>
        <w:t>é</w:t>
      </w:r>
      <w:r>
        <w:rPr>
          <w:rtl w:val="0"/>
          <w:lang w:val="fr-FR"/>
        </w:rPr>
        <w:t>v</w:t>
      </w:r>
      <w:r>
        <w:rPr>
          <w:rtl w:val="0"/>
          <w:lang w:val="fr-FR"/>
        </w:rPr>
        <w:t>è</w:t>
      </w:r>
      <w:r>
        <w:rPr>
          <w:rtl w:val="0"/>
          <w:lang w:val="fr-FR"/>
        </w:rPr>
        <w:t>re, certaines maladies auto-immunes, complications associ</w:t>
      </w:r>
      <w:r>
        <w:rPr>
          <w:rtl w:val="0"/>
          <w:lang w:val="fr-FR"/>
        </w:rPr>
        <w:t>é</w:t>
      </w:r>
      <w:r>
        <w:rPr>
          <w:rtl w:val="0"/>
          <w:lang w:val="fr-FR"/>
        </w:rPr>
        <w:t xml:space="preserve">es </w:t>
      </w:r>
      <w:r>
        <w:rPr>
          <w:rtl w:val="0"/>
          <w:lang w:val="fr-FR"/>
        </w:rPr>
        <w:t xml:space="preserve">à </w:t>
      </w:r>
      <w:r>
        <w:rPr>
          <w:rtl w:val="0"/>
          <w:lang w:val="fr-FR"/>
        </w:rPr>
        <w:t>greffe organe ou moelle, d</w:t>
      </w:r>
      <w:r>
        <w:rPr>
          <w:rtl w:val="0"/>
          <w:lang w:val="fr-FR"/>
        </w:rPr>
        <w:t>é</w:t>
      </w:r>
      <w:r>
        <w:rPr>
          <w:rtl w:val="0"/>
          <w:lang w:val="fr-FR"/>
        </w:rPr>
        <w:t>ficit s</w:t>
      </w:r>
      <w:r>
        <w:rPr>
          <w:rtl w:val="0"/>
          <w:lang w:val="fr-FR"/>
        </w:rPr>
        <w:t>é</w:t>
      </w:r>
      <w:r>
        <w:rPr>
          <w:rtl w:val="0"/>
          <w:lang w:val="fr-FR"/>
        </w:rPr>
        <w:t>v</w:t>
      </w:r>
      <w:r>
        <w:rPr>
          <w:rtl w:val="0"/>
          <w:lang w:val="fr-FR"/>
        </w:rPr>
        <w:t>è</w:t>
      </w:r>
      <w:r>
        <w:rPr>
          <w:rtl w:val="0"/>
          <w:lang w:val="fr-FR"/>
        </w:rPr>
        <w:t xml:space="preserve">re B12 (GR dysmorphiques ressemblant </w:t>
      </w:r>
      <w:r>
        <w:rPr>
          <w:rtl w:val="0"/>
          <w:lang w:val="fr-FR"/>
        </w:rPr>
        <w:t xml:space="preserve">à </w:t>
      </w:r>
      <w:r>
        <w:rPr>
          <w:rtl w:val="0"/>
          <w:lang w:val="fr-FR"/>
        </w:rPr>
        <w:t>schiztocytes). L</w:t>
      </w:r>
      <w:r>
        <w:rPr>
          <w:rtl w:val="0"/>
          <w:lang w:val="fr-FR"/>
        </w:rPr>
        <w:t>é</w:t>
      </w:r>
      <w:r>
        <w:rPr>
          <w:rtl w:val="0"/>
          <w:lang w:val="fr-FR"/>
        </w:rPr>
        <w:t>sions vasculaire volumineuse* (</w:t>
      </w:r>
      <w:r>
        <w:rPr>
          <w:rtl w:val="0"/>
          <w:lang w:val="fr-FR"/>
        </w:rPr>
        <w:t>é</w:t>
      </w:r>
      <w:r>
        <w:rPr>
          <w:rtl w:val="0"/>
          <w:lang w:val="fr-FR"/>
        </w:rPr>
        <w:t>norme h</w:t>
      </w:r>
      <w:r>
        <w:rPr>
          <w:rtl w:val="0"/>
          <w:lang w:val="fr-FR"/>
        </w:rPr>
        <w:t>é</w:t>
      </w:r>
      <w:r>
        <w:rPr>
          <w:rtl w:val="0"/>
          <w:lang w:val="fr-FR"/>
        </w:rPr>
        <w:t>mangiome), valve m</w:t>
      </w:r>
      <w:r>
        <w:rPr>
          <w:rtl w:val="0"/>
          <w:lang w:val="fr-FR"/>
        </w:rPr>
        <w:t>é</w:t>
      </w:r>
      <w:r>
        <w:rPr>
          <w:rtl w:val="0"/>
          <w:lang w:val="fr-FR"/>
        </w:rPr>
        <w:t>canique**</w:t>
      </w:r>
      <w:r>
        <w:br w:type="textWrapping"/>
      </w:r>
      <w:r>
        <w:rPr>
          <w:sz w:val="20"/>
          <w:szCs w:val="20"/>
          <w:rtl w:val="0"/>
          <w:lang w:val="fr-FR"/>
        </w:rPr>
        <w:t>*Endocardite, VIH, CMV, malaria/bab</w:t>
      </w:r>
      <w:r>
        <w:rPr>
          <w:sz w:val="20"/>
          <w:szCs w:val="20"/>
          <w:rtl w:val="0"/>
          <w:lang w:val="fr-FR"/>
        </w:rPr>
        <w:t>é</w:t>
      </w:r>
      <w:r>
        <w:rPr>
          <w:sz w:val="20"/>
          <w:szCs w:val="20"/>
          <w:rtl w:val="0"/>
          <w:lang w:val="fr-FR"/>
        </w:rPr>
        <w:t>siose, aspergillose syst</w:t>
      </w:r>
      <w:r>
        <w:rPr>
          <w:sz w:val="20"/>
          <w:szCs w:val="20"/>
          <w:rtl w:val="0"/>
          <w:lang w:val="fr-FR"/>
        </w:rPr>
        <w:t>é</w:t>
      </w:r>
      <w:r>
        <w:rPr>
          <w:sz w:val="20"/>
          <w:szCs w:val="20"/>
          <w:rtl w:val="0"/>
          <w:lang w:val="fr-FR"/>
        </w:rPr>
        <w:t>mique, fi</w:t>
      </w:r>
      <w:r>
        <w:rPr>
          <w:sz w:val="20"/>
          <w:szCs w:val="20"/>
          <w:rtl w:val="0"/>
          <w:lang w:val="fr-FR"/>
        </w:rPr>
        <w:t>è</w:t>
      </w:r>
      <w:r>
        <w:rPr>
          <w:sz w:val="20"/>
          <w:szCs w:val="20"/>
          <w:rtl w:val="0"/>
          <w:lang w:val="fr-FR"/>
        </w:rPr>
        <w:t>vre pourpre des montagnes rocheuse</w:t>
      </w:r>
    </w:p>
    <w:p>
      <w:pPr>
        <w:pStyle w:val="Corps"/>
        <w:bidi w:val="0"/>
      </w:pPr>
      <w:r>
        <w:rPr>
          <w:sz w:val="20"/>
          <w:szCs w:val="20"/>
          <w:rtl w:val="0"/>
          <w:lang w:val="fr-FR"/>
        </w:rPr>
        <w:t>**ces pathologies fragmentent les GR m</w:t>
      </w:r>
      <w:r>
        <w:rPr>
          <w:sz w:val="20"/>
          <w:szCs w:val="20"/>
          <w:rtl w:val="0"/>
          <w:lang w:val="fr-FR"/>
        </w:rPr>
        <w:t>é</w:t>
      </w:r>
      <w:r>
        <w:rPr>
          <w:sz w:val="20"/>
          <w:szCs w:val="20"/>
          <w:rtl w:val="0"/>
          <w:lang w:val="fr-FR"/>
        </w:rPr>
        <w:t>caniquement, mais les plaquettes sont g</w:t>
      </w:r>
      <w:r>
        <w:rPr>
          <w:sz w:val="20"/>
          <w:szCs w:val="20"/>
          <w:rtl w:val="0"/>
          <w:lang w:val="fr-FR"/>
        </w:rPr>
        <w:t>é</w:t>
      </w:r>
      <w:r>
        <w:rPr>
          <w:sz w:val="20"/>
          <w:szCs w:val="20"/>
          <w:rtl w:val="0"/>
          <w:lang w:val="fr-FR"/>
        </w:rPr>
        <w:t>n</w:t>
      </w:r>
      <w:r>
        <w:rPr>
          <w:sz w:val="20"/>
          <w:szCs w:val="20"/>
          <w:rtl w:val="0"/>
          <w:lang w:val="fr-FR"/>
        </w:rPr>
        <w:t>é</w:t>
      </w:r>
      <w:r>
        <w:rPr>
          <w:sz w:val="20"/>
          <w:szCs w:val="20"/>
          <w:rtl w:val="0"/>
          <w:lang w:val="fr-FR"/>
        </w:rPr>
        <w:t>ralement normales.</w:t>
      </w:r>
    </w:p>
    <w:p>
      <w:pPr>
        <w:pStyle w:val="Corps"/>
        <w:bidi w:val="0"/>
      </w:pPr>
    </w:p>
    <w:p>
      <w:pPr>
        <w:pStyle w:val="Corps"/>
        <w:bidi w:val="0"/>
      </w:pPr>
      <w:r>
        <w:rPr>
          <w:rtl w:val="0"/>
          <w:lang w:val="fr-FR"/>
        </w:rPr>
        <w:t>Investigation : FSC, frottis, INR/TCA, LDH, bilirubine, haptoglobine, fibrinog</w:t>
      </w:r>
      <w:r>
        <w:rPr>
          <w:rtl w:val="0"/>
          <w:lang w:val="fr-FR"/>
        </w:rPr>
        <w:t>è</w:t>
      </w:r>
      <w:r>
        <w:rPr>
          <w:rtl w:val="0"/>
          <w:lang w:val="fr-FR"/>
        </w:rPr>
        <w:t>ne, d-dim</w:t>
      </w:r>
      <w:r>
        <w:rPr>
          <w:rtl w:val="0"/>
          <w:lang w:val="fr-FR"/>
        </w:rPr>
        <w:t>è</w:t>
      </w:r>
      <w:r>
        <w:rPr>
          <w:rtl w:val="0"/>
          <w:lang w:val="fr-FR"/>
        </w:rPr>
        <w:t>res, coombs directe et indirecte, ur</w:t>
      </w:r>
      <w:r>
        <w:rPr>
          <w:rtl w:val="0"/>
          <w:lang w:val="fr-FR"/>
        </w:rPr>
        <w:t>é</w:t>
      </w:r>
      <w:r>
        <w:rPr>
          <w:rtl w:val="0"/>
          <w:lang w:val="fr-FR"/>
        </w:rPr>
        <w:t>e cr</w:t>
      </w:r>
      <w:r>
        <w:rPr>
          <w:rtl w:val="0"/>
          <w:lang w:val="fr-FR"/>
        </w:rPr>
        <w:t>é</w:t>
      </w:r>
      <w:r>
        <w:rPr>
          <w:rtl w:val="0"/>
          <w:lang w:val="fr-FR"/>
        </w:rPr>
        <w:t>at, ADAMTS13, Shiga Toxin, b-HCG, VIH</w:t>
      </w:r>
      <w:r>
        <w:br w:type="textWrapping"/>
      </w:r>
      <w:r>
        <w:rPr>
          <w:rtl w:val="0"/>
          <w:lang w:val="fr-FR"/>
        </w:rPr>
        <w:t>Bx pas n</w:t>
      </w:r>
      <w:r>
        <w:rPr>
          <w:rtl w:val="0"/>
          <w:lang w:val="fr-FR"/>
        </w:rPr>
        <w:t>é</w:t>
      </w:r>
      <w:r>
        <w:rPr>
          <w:rtl w:val="0"/>
          <w:lang w:val="fr-FR"/>
        </w:rPr>
        <w:t>cessaire, mais parfois utile.</w:t>
      </w:r>
    </w:p>
    <w:p>
      <w:pPr>
        <w:pStyle w:val="Corps"/>
        <w:bidi w:val="0"/>
      </w:pPr>
    </w:p>
    <w:p>
      <w:pPr>
        <w:pStyle w:val="Corps"/>
        <w:bidi w:val="0"/>
        <w:rPr>
          <w:b w:val="1"/>
          <w:bCs w:val="1"/>
          <w:u w:val="single"/>
        </w:rPr>
      </w:pPr>
      <w:r>
        <w:rPr>
          <w:b w:val="1"/>
          <w:bCs w:val="1"/>
          <w:rtl w:val="0"/>
          <w:lang w:val="fr-FR"/>
        </w:rPr>
        <w:t>Purpura thrombotique thrombocytop</w:t>
      </w:r>
      <w:r>
        <w:rPr>
          <w:b w:val="1"/>
          <w:bCs w:val="1"/>
          <w:rtl w:val="0"/>
          <w:lang w:val="fr-FR"/>
        </w:rPr>
        <w:t>é</w:t>
      </w:r>
      <w:r>
        <w:rPr>
          <w:b w:val="1"/>
          <w:bCs w:val="1"/>
          <w:rtl w:val="0"/>
          <w:lang w:val="fr-FR"/>
        </w:rPr>
        <w:t>nique :</w:t>
      </w:r>
    </w:p>
    <w:p>
      <w:pPr>
        <w:pStyle w:val="Corps"/>
        <w:bidi w:val="0"/>
      </w:pPr>
      <w:r>
        <w:rPr>
          <w:rtl w:val="0"/>
          <w:lang w:val="fr-FR"/>
        </w:rPr>
        <w:t>D</w:t>
      </w:r>
      <w:r>
        <w:rPr>
          <w:rtl w:val="0"/>
          <w:lang w:val="fr-FR"/>
        </w:rPr>
        <w:t>é</w:t>
      </w:r>
      <w:r>
        <w:rPr>
          <w:rtl w:val="0"/>
          <w:lang w:val="fr-FR"/>
        </w:rPr>
        <w:t>ficit ADAMST13 h</w:t>
      </w:r>
      <w:r>
        <w:rPr>
          <w:rtl w:val="0"/>
          <w:lang w:val="fr-FR"/>
        </w:rPr>
        <w:t>é</w:t>
      </w:r>
      <w:r>
        <w:rPr>
          <w:rtl w:val="0"/>
          <w:lang w:val="fr-FR"/>
        </w:rPr>
        <w:t>r</w:t>
      </w:r>
      <w:r>
        <w:rPr>
          <w:rtl w:val="0"/>
          <w:lang w:val="fr-FR"/>
        </w:rPr>
        <w:t>é</w:t>
      </w:r>
      <w:r>
        <w:rPr>
          <w:rtl w:val="0"/>
          <w:lang w:val="fr-FR"/>
        </w:rPr>
        <w:t xml:space="preserve">ditaire ou acquis (souvent secondaire </w:t>
      </w:r>
      <w:r>
        <w:rPr>
          <w:rtl w:val="0"/>
          <w:lang w:val="fr-FR"/>
        </w:rPr>
        <w:t xml:space="preserve">à </w:t>
      </w:r>
      <w:r>
        <w:rPr>
          <w:rtl w:val="0"/>
          <w:lang w:val="fr-FR"/>
        </w:rPr>
        <w:t>anticorps). Cela engendre une accumulation de vWF (normalement d</w:t>
      </w:r>
      <w:r>
        <w:rPr>
          <w:rtl w:val="0"/>
          <w:lang w:val="fr-FR"/>
        </w:rPr>
        <w:t>é</w:t>
      </w:r>
      <w:r>
        <w:rPr>
          <w:rtl w:val="0"/>
          <w:lang w:val="fr-FR"/>
        </w:rPr>
        <w:t>truit par ADAMTS13) qui se d</w:t>
      </w:r>
      <w:r>
        <w:rPr>
          <w:rtl w:val="0"/>
          <w:lang w:val="fr-FR"/>
        </w:rPr>
        <w:t>é</w:t>
      </w:r>
      <w:r>
        <w:rPr>
          <w:rtl w:val="0"/>
          <w:lang w:val="fr-FR"/>
        </w:rPr>
        <w:t>tache des parois des vaisseaux et provoque agr</w:t>
      </w:r>
      <w:r>
        <w:rPr>
          <w:rtl w:val="0"/>
          <w:lang w:val="fr-FR"/>
        </w:rPr>
        <w:t>é</w:t>
      </w:r>
      <w:r>
        <w:rPr>
          <w:rtl w:val="0"/>
          <w:lang w:val="fr-FR"/>
        </w:rPr>
        <w:t>gation plaquettaires.</w:t>
      </w:r>
    </w:p>
    <w:p>
      <w:pPr>
        <w:pStyle w:val="Corps"/>
        <w:bidi w:val="0"/>
      </w:pPr>
    </w:p>
    <w:p>
      <w:pPr>
        <w:pStyle w:val="Corps"/>
        <w:bidi w:val="0"/>
      </w:pPr>
      <w:r>
        <w:rPr>
          <w:rtl w:val="0"/>
          <w:lang w:val="fr-FR"/>
        </w:rPr>
        <w:t>Atteinte cardiaque (le plus souvent mineur) et neurologique plus fr</w:t>
      </w:r>
      <w:r>
        <w:rPr>
          <w:rtl w:val="0"/>
          <w:lang w:val="fr-FR"/>
        </w:rPr>
        <w:t>é</w:t>
      </w:r>
      <w:r>
        <w:rPr>
          <w:rtl w:val="0"/>
          <w:lang w:val="fr-FR"/>
        </w:rPr>
        <w:t>quente que SHU. Aussi, surr</w:t>
      </w:r>
      <w:r>
        <w:rPr>
          <w:rtl w:val="0"/>
          <w:lang w:val="fr-FR"/>
        </w:rPr>
        <w:t>é</w:t>
      </w:r>
      <w:r>
        <w:rPr>
          <w:rtl w:val="0"/>
          <w:lang w:val="fr-FR"/>
        </w:rPr>
        <w:t>nales, GI, thyro</w:t>
      </w:r>
      <w:r>
        <w:rPr>
          <w:rtl w:val="0"/>
          <w:lang w:val="fr-FR"/>
        </w:rPr>
        <w:t>ï</w:t>
      </w:r>
      <w:r>
        <w:rPr>
          <w:rtl w:val="0"/>
          <w:lang w:val="fr-FR"/>
        </w:rPr>
        <w:t>de, pancr</w:t>
      </w:r>
      <w:r>
        <w:rPr>
          <w:rtl w:val="0"/>
          <w:lang w:val="fr-FR"/>
        </w:rPr>
        <w:t>é</w:t>
      </w:r>
      <w:r>
        <w:rPr>
          <w:rtl w:val="0"/>
          <w:lang w:val="fr-FR"/>
        </w:rPr>
        <w:t>as, reins, autres.  Atteinte r</w:t>
      </w:r>
      <w:r>
        <w:rPr>
          <w:rtl w:val="0"/>
          <w:lang w:val="fr-FR"/>
        </w:rPr>
        <w:t>é</w:t>
      </w:r>
      <w:r>
        <w:rPr>
          <w:rtl w:val="0"/>
          <w:lang w:val="fr-FR"/>
        </w:rPr>
        <w:t>nale clinique moins fr</w:t>
      </w:r>
      <w:r>
        <w:rPr>
          <w:rtl w:val="0"/>
          <w:lang w:val="fr-FR"/>
        </w:rPr>
        <w:t>é</w:t>
      </w:r>
      <w:r>
        <w:rPr>
          <w:rtl w:val="0"/>
          <w:lang w:val="fr-FR"/>
        </w:rPr>
        <w:t xml:space="preserve">quente que SHU (50%), mais atteinte </w:t>
      </w:r>
      <w:r>
        <w:rPr>
          <w:rtl w:val="0"/>
          <w:lang w:val="fr-FR"/>
        </w:rPr>
        <w:t xml:space="preserve">à </w:t>
      </w:r>
      <w:r>
        <w:rPr>
          <w:rtl w:val="0"/>
          <w:lang w:val="fr-FR"/>
        </w:rPr>
        <w:t>la biopsie fr</w:t>
      </w:r>
      <w:r>
        <w:rPr>
          <w:rtl w:val="0"/>
          <w:lang w:val="fr-FR"/>
        </w:rPr>
        <w:t>é</w:t>
      </w:r>
      <w:r>
        <w:rPr>
          <w:rtl w:val="0"/>
          <w:lang w:val="fr-FR"/>
        </w:rPr>
        <w:t xml:space="preserve">quente. </w:t>
      </w:r>
      <w:r>
        <w:rPr>
          <w:rtl w:val="0"/>
          <w:lang w:val="fr-FR"/>
        </w:rPr>
        <w:t>É</w:t>
      </w:r>
      <w:r>
        <w:rPr>
          <w:rtl w:val="0"/>
          <w:lang w:val="fr-FR"/>
        </w:rPr>
        <w:t>pargne g</w:t>
      </w:r>
      <w:r>
        <w:rPr>
          <w:rtl w:val="0"/>
          <w:lang w:val="fr-FR"/>
        </w:rPr>
        <w:t>é</w:t>
      </w:r>
      <w:r>
        <w:rPr>
          <w:rtl w:val="0"/>
          <w:lang w:val="fr-FR"/>
        </w:rPr>
        <w:t>n</w:t>
      </w:r>
      <w:r>
        <w:rPr>
          <w:rtl w:val="0"/>
          <w:lang w:val="fr-FR"/>
        </w:rPr>
        <w:t>é</w:t>
      </w:r>
      <w:r>
        <w:rPr>
          <w:rtl w:val="0"/>
          <w:lang w:val="fr-FR"/>
        </w:rPr>
        <w:t xml:space="preserve">ralement les poumons. </w:t>
      </w:r>
    </w:p>
    <w:p>
      <w:pPr>
        <w:pStyle w:val="Corps"/>
        <w:bidi w:val="0"/>
      </w:pPr>
    </w:p>
    <w:p>
      <w:pPr>
        <w:pStyle w:val="Corps"/>
        <w:bidi w:val="0"/>
      </w:pPr>
      <w:r>
        <w:rPr>
          <w:rtl w:val="0"/>
          <w:lang w:val="fr-FR"/>
        </w:rPr>
        <w:t>Plaquettes</w:t>
      </w:r>
      <w:r>
        <w:rPr>
          <w:rtl w:val="0"/>
        </w:rPr>
        <w:t xml:space="preserve"> </w:t>
      </w:r>
      <w:r>
        <w:rPr>
          <w:rtl w:val="0"/>
          <w:lang w:val="fr-FR"/>
        </w:rPr>
        <w:t xml:space="preserve">- moy </w:t>
      </w:r>
      <w:r>
        <w:rPr>
          <w:rtl w:val="0"/>
        </w:rPr>
        <w:t>17,000/microL</w:t>
      </w:r>
    </w:p>
    <w:p>
      <w:pPr>
        <w:pStyle w:val="Corps"/>
        <w:bidi w:val="0"/>
      </w:pPr>
      <w:r>
        <w:rPr>
          <w:rtl w:val="0"/>
          <w:lang w:val="fr-FR"/>
        </w:rPr>
        <w:t>H</w:t>
      </w:r>
      <w:r>
        <w:rPr>
          <w:rtl w:val="0"/>
          <w:lang w:val="fr-FR"/>
        </w:rPr>
        <w:t>é</w:t>
      </w:r>
      <w:r>
        <w:rPr>
          <w:rtl w:val="0"/>
          <w:lang w:val="fr-FR"/>
        </w:rPr>
        <w:t>moglobine - moy 80</w:t>
      </w:r>
    </w:p>
    <w:p>
      <w:pPr>
        <w:pStyle w:val="Corps"/>
        <w:bidi w:val="0"/>
      </w:pPr>
      <w:r>
        <w:rPr>
          <w:rtl w:val="0"/>
          <w:lang w:val="fr-FR"/>
        </w:rPr>
        <w:t>Sx GI</w:t>
      </w:r>
      <w:r>
        <w:rPr>
          <w:rtl w:val="0"/>
        </w:rPr>
        <w:t xml:space="preserve"> </w:t>
      </w:r>
      <w:r>
        <w:rPr>
          <w:rtl w:val="0"/>
          <w:lang w:val="fr-FR"/>
        </w:rPr>
        <w:t xml:space="preserve">- </w:t>
      </w:r>
      <w:r>
        <w:rPr>
          <w:rtl w:val="0"/>
        </w:rPr>
        <w:t xml:space="preserve">(69 </w:t>
      </w:r>
      <w:r>
        <w:rPr>
          <w:rtl w:val="0"/>
          <w:lang w:val="fr-FR"/>
        </w:rPr>
        <w:t>%</w:t>
      </w:r>
      <w:r>
        <w:rPr>
          <w:rtl w:val="0"/>
        </w:rPr>
        <w:t>)</w:t>
      </w:r>
      <w:r>
        <w:rPr>
          <w:rtl w:val="0"/>
          <w:lang w:val="fr-FR"/>
        </w:rPr>
        <w:t xml:space="preserve"> </w:t>
      </w:r>
      <w:r>
        <w:rPr>
          <w:sz w:val="20"/>
          <w:szCs w:val="20"/>
          <w:rtl w:val="0"/>
          <w:lang w:val="fr-FR"/>
        </w:rPr>
        <w:t>*surviennent en m</w:t>
      </w:r>
      <w:r>
        <w:rPr>
          <w:sz w:val="20"/>
          <w:szCs w:val="20"/>
          <w:rtl w:val="0"/>
          <w:lang w:val="fr-FR"/>
        </w:rPr>
        <w:t>ê</w:t>
      </w:r>
      <w:r>
        <w:rPr>
          <w:sz w:val="20"/>
          <w:szCs w:val="20"/>
          <w:rtl w:val="0"/>
          <w:lang w:val="fr-FR"/>
        </w:rPr>
        <w:t>me temps de PTT, alors que pr</w:t>
      </w:r>
      <w:r>
        <w:rPr>
          <w:sz w:val="20"/>
          <w:szCs w:val="20"/>
          <w:rtl w:val="0"/>
          <w:lang w:val="fr-FR"/>
        </w:rPr>
        <w:t>é</w:t>
      </w:r>
      <w:r>
        <w:rPr>
          <w:sz w:val="20"/>
          <w:szCs w:val="20"/>
          <w:rtl w:val="0"/>
          <w:lang w:val="fr-FR"/>
        </w:rPr>
        <w:t>c</w:t>
      </w:r>
      <w:r>
        <w:rPr>
          <w:sz w:val="20"/>
          <w:szCs w:val="20"/>
          <w:rtl w:val="0"/>
          <w:lang w:val="fr-FR"/>
        </w:rPr>
        <w:t>è</w:t>
      </w:r>
      <w:r>
        <w:rPr>
          <w:sz w:val="20"/>
          <w:szCs w:val="20"/>
          <w:rtl w:val="0"/>
          <w:lang w:val="fr-FR"/>
        </w:rPr>
        <w:t>de MAT dans E Coli</w:t>
      </w:r>
    </w:p>
    <w:p>
      <w:pPr>
        <w:pStyle w:val="Corps"/>
        <w:bidi w:val="0"/>
      </w:pPr>
      <w:r>
        <w:rPr>
          <w:rtl w:val="0"/>
          <w:lang w:val="fr-FR"/>
        </w:rPr>
        <w:t xml:space="preserve">Saignement ou purpura - </w:t>
      </w:r>
      <w:r>
        <w:rPr>
          <w:rtl w:val="0"/>
        </w:rPr>
        <w:t>(</w:t>
      </w:r>
      <w:r>
        <w:rPr>
          <w:rtl w:val="0"/>
          <w:lang w:val="fr-FR"/>
        </w:rPr>
        <w:t xml:space="preserve"> </w:t>
      </w:r>
      <w:r>
        <w:rPr>
          <w:rtl w:val="0"/>
        </w:rPr>
        <w:t xml:space="preserve">54 </w:t>
      </w:r>
      <w:r>
        <w:rPr>
          <w:rtl w:val="0"/>
          <w:lang w:val="fr-FR"/>
        </w:rPr>
        <w:t>%</w:t>
      </w:r>
      <w:r>
        <w:rPr>
          <w:rtl w:val="0"/>
        </w:rPr>
        <w:t>)</w:t>
      </w:r>
    </w:p>
    <w:p>
      <w:pPr>
        <w:pStyle w:val="Corps"/>
        <w:bidi w:val="0"/>
      </w:pPr>
      <w:r>
        <w:rPr>
          <w:rtl w:val="0"/>
          <w:lang w:val="fr-FR"/>
        </w:rPr>
        <w:t>Sx neuro majeurs* -</w:t>
      </w:r>
      <w:r>
        <w:rPr>
          <w:rtl w:val="0"/>
        </w:rPr>
        <w:t xml:space="preserve"> </w:t>
      </w:r>
      <w:r>
        <w:rPr>
          <w:rtl w:val="0"/>
          <w:lang w:val="fr-FR"/>
        </w:rPr>
        <w:t>Coma, AVC, convulsions, d</w:t>
      </w:r>
      <w:r>
        <w:rPr>
          <w:rtl w:val="0"/>
          <w:lang w:val="fr-FR"/>
        </w:rPr>
        <w:t>é</w:t>
      </w:r>
      <w:r>
        <w:rPr>
          <w:rtl w:val="0"/>
          <w:lang w:val="fr-FR"/>
        </w:rPr>
        <w:t xml:space="preserve">ficits focaux transitoirs, PRES - </w:t>
      </w:r>
      <w:r>
        <w:rPr>
          <w:rtl w:val="0"/>
        </w:rPr>
        <w:t xml:space="preserve">(35 </w:t>
      </w:r>
      <w:r>
        <w:rPr>
          <w:rtl w:val="0"/>
          <w:lang w:val="fr-FR"/>
        </w:rPr>
        <w:t>%</w:t>
      </w:r>
      <w:r>
        <w:rPr>
          <w:rtl w:val="0"/>
        </w:rPr>
        <w:t>)</w:t>
      </w:r>
    </w:p>
    <w:p>
      <w:pPr>
        <w:pStyle w:val="Corps"/>
        <w:bidi w:val="0"/>
      </w:pPr>
      <w:r>
        <w:rPr>
          <w:rtl w:val="0"/>
          <w:lang w:val="fr-FR"/>
        </w:rPr>
        <w:t xml:space="preserve">Sx neuros mineurs* - </w:t>
      </w:r>
      <w:r>
        <w:rPr>
          <w:rtl w:val="0"/>
        </w:rPr>
        <w:t xml:space="preserve"> </w:t>
      </w:r>
      <w:r>
        <w:rPr>
          <w:rtl w:val="0"/>
          <w:lang w:val="fr-FR"/>
        </w:rPr>
        <w:t>C</w:t>
      </w:r>
      <w:r>
        <w:rPr>
          <w:rtl w:val="0"/>
          <w:lang w:val="fr-FR"/>
        </w:rPr>
        <w:t>é</w:t>
      </w:r>
      <w:r>
        <w:rPr>
          <w:rtl w:val="0"/>
          <w:lang w:val="fr-FR"/>
        </w:rPr>
        <w:t>phal</w:t>
      </w:r>
      <w:r>
        <w:rPr>
          <w:rtl w:val="0"/>
          <w:lang w:val="fr-FR"/>
        </w:rPr>
        <w:t>é</w:t>
      </w:r>
      <w:r>
        <w:rPr>
          <w:rtl w:val="0"/>
          <w:lang w:val="fr-FR"/>
        </w:rPr>
        <w:t>e, confusion</w:t>
      </w:r>
      <w:r>
        <w:rPr>
          <w:rtl w:val="0"/>
        </w:rPr>
        <w:t xml:space="preserve"> </w:t>
      </w:r>
      <w:r>
        <w:rPr>
          <w:rtl w:val="0"/>
          <w:lang w:val="fr-FR"/>
        </w:rPr>
        <w:t>-</w:t>
      </w:r>
      <w:r>
        <w:rPr>
          <w:rtl w:val="0"/>
        </w:rPr>
        <w:t xml:space="preserve"> (31 </w:t>
      </w:r>
      <w:r>
        <w:rPr>
          <w:rtl w:val="0"/>
          <w:lang w:val="fr-FR"/>
        </w:rPr>
        <w:t>%</w:t>
      </w:r>
      <w:r>
        <w:rPr>
          <w:rtl w:val="0"/>
        </w:rPr>
        <w:t>)</w:t>
      </w:r>
    </w:p>
    <w:p>
      <w:pPr>
        <w:pStyle w:val="Corps"/>
        <w:bidi w:val="0"/>
      </w:pPr>
      <w:r>
        <w:rPr>
          <w:rtl w:val="0"/>
          <w:lang w:val="fr-FR"/>
        </w:rPr>
        <w:t>Fi</w:t>
      </w:r>
      <w:r>
        <w:rPr>
          <w:rtl w:val="0"/>
          <w:lang w:val="fr-FR"/>
        </w:rPr>
        <w:t>è</w:t>
      </w:r>
      <w:r>
        <w:rPr>
          <w:rtl w:val="0"/>
          <w:lang w:val="fr-FR"/>
        </w:rPr>
        <w:t>vre, douleur thoracique</w:t>
      </w:r>
    </w:p>
    <w:p>
      <w:pPr>
        <w:pStyle w:val="Corps"/>
        <w:rPr>
          <w:sz w:val="20"/>
          <w:szCs w:val="20"/>
        </w:rPr>
      </w:pPr>
      <w:r>
        <w:rPr>
          <w:sz w:val="20"/>
          <w:szCs w:val="20"/>
          <w:rtl w:val="0"/>
          <w:lang w:val="fr-FR"/>
        </w:rPr>
        <w:t>*parfois Sx neuros pr</w:t>
      </w:r>
      <w:r>
        <w:rPr>
          <w:sz w:val="20"/>
          <w:szCs w:val="20"/>
          <w:rtl w:val="0"/>
          <w:lang w:val="fr-FR"/>
        </w:rPr>
        <w:t>é</w:t>
      </w:r>
      <w:r>
        <w:rPr>
          <w:sz w:val="20"/>
          <w:szCs w:val="20"/>
          <w:rtl w:val="0"/>
          <w:lang w:val="fr-FR"/>
        </w:rPr>
        <w:t>c</w:t>
      </w:r>
      <w:r>
        <w:rPr>
          <w:sz w:val="20"/>
          <w:szCs w:val="20"/>
          <w:rtl w:val="0"/>
          <w:lang w:val="fr-FR"/>
        </w:rPr>
        <w:t>è</w:t>
      </w:r>
      <w:r>
        <w:rPr>
          <w:sz w:val="20"/>
          <w:szCs w:val="20"/>
          <w:rtl w:val="0"/>
          <w:lang w:val="fr-FR"/>
        </w:rPr>
        <w:t>dent an</w:t>
      </w:r>
      <w:r>
        <w:rPr>
          <w:sz w:val="20"/>
          <w:szCs w:val="20"/>
          <w:rtl w:val="0"/>
          <w:lang w:val="fr-FR"/>
        </w:rPr>
        <w:t>é</w:t>
      </w:r>
      <w:r>
        <w:rPr>
          <w:sz w:val="20"/>
          <w:szCs w:val="20"/>
          <w:rtl w:val="0"/>
          <w:lang w:val="fr-FR"/>
        </w:rPr>
        <w:t>mie h</w:t>
      </w:r>
      <w:r>
        <w:rPr>
          <w:sz w:val="20"/>
          <w:szCs w:val="20"/>
          <w:rtl w:val="0"/>
          <w:lang w:val="fr-FR"/>
        </w:rPr>
        <w:t>é</w:t>
      </w:r>
      <w:r>
        <w:rPr>
          <w:sz w:val="20"/>
          <w:szCs w:val="20"/>
          <w:rtl w:val="0"/>
          <w:lang w:val="fr-FR"/>
        </w:rPr>
        <w:t>molytique / thrombocytop</w:t>
      </w:r>
      <w:r>
        <w:rPr>
          <w:sz w:val="20"/>
          <w:szCs w:val="20"/>
          <w:rtl w:val="0"/>
          <w:lang w:val="fr-FR"/>
        </w:rPr>
        <w:t>é</w:t>
      </w:r>
      <w:r>
        <w:rPr>
          <w:sz w:val="20"/>
          <w:szCs w:val="20"/>
          <w:rtl w:val="0"/>
          <w:lang w:val="fr-FR"/>
        </w:rPr>
        <w:t>nie</w:t>
      </w:r>
    </w:p>
    <w:p>
      <w:pPr>
        <w:pStyle w:val="Corps"/>
        <w:bidi w:val="0"/>
      </w:pPr>
    </w:p>
    <w:p>
      <w:pPr>
        <w:pStyle w:val="Corps"/>
        <w:bidi w:val="0"/>
      </w:pPr>
      <w:r>
        <w:rPr>
          <w:rtl w:val="0"/>
          <w:lang w:val="fr-FR"/>
        </w:rPr>
        <w:t>La pentade du PTT est rare (5%),maintenant que les patients sont trait</w:t>
      </w:r>
      <w:r>
        <w:rPr>
          <w:rtl w:val="0"/>
          <w:lang w:val="fr-FR"/>
        </w:rPr>
        <w:t>é</w:t>
      </w:r>
      <w:r>
        <w:rPr>
          <w:rtl w:val="0"/>
          <w:lang w:val="fr-FR"/>
        </w:rPr>
        <w:t>s ils n</w:t>
      </w:r>
      <w:r>
        <w:rPr>
          <w:rtl w:val="0"/>
          <w:lang w:val="fr-FR"/>
        </w:rPr>
        <w:t>’é</w:t>
      </w:r>
      <w:r>
        <w:rPr>
          <w:rtl w:val="0"/>
          <w:lang w:val="fr-FR"/>
        </w:rPr>
        <w:t>voluent pas jusqu</w:t>
      </w:r>
      <w:r>
        <w:rPr>
          <w:rtl w:val="0"/>
          <w:lang w:val="fr-FR"/>
        </w:rPr>
        <w:t xml:space="preserve">’à </w:t>
      </w:r>
      <w:r>
        <w:rPr>
          <w:rtl w:val="0"/>
          <w:lang w:val="fr-FR"/>
        </w:rPr>
        <w:t>ce stade : An</w:t>
      </w:r>
      <w:r>
        <w:rPr>
          <w:rtl w:val="0"/>
          <w:lang w:val="fr-FR"/>
        </w:rPr>
        <w:t>é</w:t>
      </w:r>
      <w:r>
        <w:rPr>
          <w:rtl w:val="0"/>
          <w:lang w:val="fr-FR"/>
        </w:rPr>
        <w:t>mie h</w:t>
      </w:r>
      <w:r>
        <w:rPr>
          <w:rtl w:val="0"/>
          <w:lang w:val="fr-FR"/>
        </w:rPr>
        <w:t>é</w:t>
      </w:r>
      <w:r>
        <w:rPr>
          <w:rtl w:val="0"/>
          <w:lang w:val="fr-FR"/>
        </w:rPr>
        <w:t>molytique, thrombocytop</w:t>
      </w:r>
      <w:r>
        <w:rPr>
          <w:rtl w:val="0"/>
          <w:lang w:val="fr-FR"/>
        </w:rPr>
        <w:t>é</w:t>
      </w:r>
      <w:r>
        <w:rPr>
          <w:rtl w:val="0"/>
          <w:lang w:val="fr-FR"/>
        </w:rPr>
        <w:t>nie, IR, fi</w:t>
      </w:r>
      <w:r>
        <w:rPr>
          <w:rtl w:val="0"/>
          <w:lang w:val="fr-FR"/>
        </w:rPr>
        <w:t>è</w:t>
      </w:r>
      <w:r>
        <w:rPr>
          <w:rtl w:val="0"/>
          <w:lang w:val="fr-FR"/>
        </w:rPr>
        <w:t>vre, Sx neuros. Les thromboses sont microvascularie et une thrombose art</w:t>
      </w:r>
      <w:r>
        <w:rPr>
          <w:rtl w:val="0"/>
          <w:lang w:val="fr-FR"/>
        </w:rPr>
        <w:t>é</w:t>
      </w:r>
      <w:r>
        <w:rPr>
          <w:rtl w:val="0"/>
          <w:lang w:val="fr-FR"/>
        </w:rPr>
        <w:t>rielle ou veineuse d</w:t>
      </w:r>
      <w:r>
        <w:rPr>
          <w:rtl w:val="0"/>
          <w:lang w:val="fr-FR"/>
        </w:rPr>
        <w:t>’</w:t>
      </w:r>
      <w:r>
        <w:rPr>
          <w:rtl w:val="0"/>
          <w:lang w:val="fr-FR"/>
        </w:rPr>
        <w:t xml:space="preserve">un moyen/gros vaisseaux doit faire penser </w:t>
      </w:r>
      <w:r>
        <w:rPr>
          <w:rtl w:val="0"/>
          <w:lang w:val="fr-FR"/>
        </w:rPr>
        <w:t xml:space="preserve">à </w:t>
      </w:r>
      <w:r>
        <w:rPr>
          <w:rtl w:val="0"/>
          <w:lang w:val="fr-FR"/>
        </w:rPr>
        <w:t>une autre atteinte.</w:t>
      </w:r>
    </w:p>
    <w:p>
      <w:pPr>
        <w:pStyle w:val="Corps"/>
        <w:bidi w:val="0"/>
      </w:pPr>
    </w:p>
    <w:p>
      <w:pPr>
        <w:pStyle w:val="Corps"/>
        <w:bidi w:val="0"/>
      </w:pPr>
      <w:r>
        <w:rPr>
          <w:rtl w:val="0"/>
          <w:lang w:val="fr-FR"/>
        </w:rPr>
        <w:t>Atteint plus fr</w:t>
      </w:r>
      <w:r>
        <w:rPr>
          <w:rtl w:val="0"/>
          <w:lang w:val="fr-FR"/>
        </w:rPr>
        <w:t>é</w:t>
      </w:r>
      <w:r>
        <w:rPr>
          <w:rtl w:val="0"/>
          <w:lang w:val="fr-FR"/>
        </w:rPr>
        <w:t>quemment femme et noire. Associ</w:t>
      </w:r>
      <w:r>
        <w:rPr>
          <w:rtl w:val="0"/>
          <w:lang w:val="fr-FR"/>
        </w:rPr>
        <w:t xml:space="preserve">é à </w:t>
      </w:r>
      <w:r>
        <w:rPr>
          <w:rtl w:val="0"/>
          <w:lang w:val="fr-FR"/>
        </w:rPr>
        <w:t>maladie auto-immune notamment Lupus.</w:t>
      </w:r>
    </w:p>
    <w:p>
      <w:pPr>
        <w:pStyle w:val="Corps"/>
        <w:bidi w:val="0"/>
      </w:pPr>
    </w:p>
    <w:p>
      <w:pPr>
        <w:pStyle w:val="Corps"/>
        <w:bidi w:val="0"/>
      </w:pPr>
      <w:r>
        <w:rPr>
          <w:rtl w:val="0"/>
          <w:lang w:val="fr-FR"/>
        </w:rPr>
        <w:t>Les param</w:t>
      </w:r>
      <w:r>
        <w:rPr>
          <w:rtl w:val="0"/>
          <w:lang w:val="fr-FR"/>
        </w:rPr>
        <w:t>è</w:t>
      </w:r>
      <w:r>
        <w:rPr>
          <w:rtl w:val="0"/>
          <w:lang w:val="fr-FR"/>
        </w:rPr>
        <w:t xml:space="preserve">tres de la coagulation sont normaux, mais peuvent </w:t>
      </w:r>
      <w:r>
        <w:rPr>
          <w:rtl w:val="0"/>
          <w:lang w:val="fr-FR"/>
        </w:rPr>
        <w:t>ê</w:t>
      </w:r>
      <w:r>
        <w:rPr>
          <w:rtl w:val="0"/>
          <w:lang w:val="fr-FR"/>
        </w:rPr>
        <w:t>tre anormaux, car l</w:t>
      </w:r>
      <w:r>
        <w:rPr>
          <w:rtl w:val="0"/>
          <w:lang w:val="fr-FR"/>
        </w:rPr>
        <w:t>’</w:t>
      </w:r>
      <w:r>
        <w:rPr>
          <w:rtl w:val="0"/>
          <w:lang w:val="fr-FR"/>
        </w:rPr>
        <w:t>atteinte syst</w:t>
      </w:r>
      <w:r>
        <w:rPr>
          <w:rtl w:val="0"/>
          <w:lang w:val="fr-FR"/>
        </w:rPr>
        <w:t>é</w:t>
      </w:r>
      <w:r>
        <w:rPr>
          <w:rtl w:val="0"/>
          <w:lang w:val="fr-FR"/>
        </w:rPr>
        <w:t>mique peut donner une CIVD secondaire.</w:t>
      </w:r>
    </w:p>
    <w:p>
      <w:pPr>
        <w:pStyle w:val="Corps"/>
        <w:bidi w:val="0"/>
      </w:pPr>
    </w:p>
    <w:p>
      <w:pPr>
        <w:pStyle w:val="Corps"/>
        <w:bidi w:val="0"/>
      </w:pPr>
      <w:r>
        <w:rPr>
          <w:rtl w:val="0"/>
          <w:lang w:val="fr-FR"/>
        </w:rPr>
        <w:t>Dx : ADAMTS13 &lt; 10% activit</w:t>
      </w:r>
      <w:r>
        <w:rPr>
          <w:rtl w:val="0"/>
          <w:lang w:val="fr-FR"/>
        </w:rPr>
        <w:t>é</w:t>
      </w:r>
      <w:r>
        <w:rPr>
          <w:rtl w:val="0"/>
          <w:lang w:val="fr-FR"/>
        </w:rPr>
        <w:t>. Le plasma exog</w:t>
      </w:r>
      <w:r>
        <w:rPr>
          <w:rtl w:val="0"/>
          <w:lang w:val="fr-FR"/>
        </w:rPr>
        <w:t>è</w:t>
      </w:r>
      <w:r>
        <w:rPr>
          <w:rtl w:val="0"/>
          <w:lang w:val="fr-FR"/>
        </w:rPr>
        <w:t>ne (plasmaph</w:t>
      </w:r>
      <w:r>
        <w:rPr>
          <w:rtl w:val="0"/>
          <w:lang w:val="fr-FR"/>
        </w:rPr>
        <w:t>é</w:t>
      </w:r>
      <w:r>
        <w:rPr>
          <w:rtl w:val="0"/>
          <w:lang w:val="fr-FR"/>
        </w:rPr>
        <w:t>r</w:t>
      </w:r>
      <w:r>
        <w:rPr>
          <w:rtl w:val="0"/>
          <w:lang w:val="fr-FR"/>
        </w:rPr>
        <w:t>è</w:t>
      </w:r>
      <w:r>
        <w:rPr>
          <w:rtl w:val="0"/>
          <w:lang w:val="fr-FR"/>
        </w:rPr>
        <w:t>se, etc.) apporte de l</w:t>
      </w:r>
      <w:r>
        <w:rPr>
          <w:rtl w:val="0"/>
          <w:lang w:val="fr-FR"/>
        </w:rPr>
        <w:t>’</w:t>
      </w:r>
      <w:r>
        <w:rPr>
          <w:rtl w:val="0"/>
          <w:lang w:val="fr-FR"/>
        </w:rPr>
        <w:t>ADAMTS13 et augmente l</w:t>
      </w:r>
      <w:r>
        <w:rPr>
          <w:rtl w:val="0"/>
          <w:lang w:val="fr-FR"/>
        </w:rPr>
        <w:t>’</w:t>
      </w:r>
      <w:r>
        <w:rPr>
          <w:rtl w:val="0"/>
          <w:lang w:val="fr-FR"/>
        </w:rPr>
        <w:t>activit</w:t>
      </w:r>
      <w:r>
        <w:rPr>
          <w:rtl w:val="0"/>
          <w:lang w:val="fr-FR"/>
        </w:rPr>
        <w:t xml:space="preserve">é </w:t>
      </w:r>
      <w:r>
        <w:rPr>
          <w:rtl w:val="0"/>
          <w:lang w:val="fr-FR"/>
        </w:rPr>
        <w:t xml:space="preserve">donc </w:t>
      </w:r>
      <w:r>
        <w:rPr>
          <w:b w:val="1"/>
          <w:bCs w:val="1"/>
          <w:rtl w:val="0"/>
          <w:lang w:val="fr-FR"/>
        </w:rPr>
        <w:t>doser avant transfusion/plasmaph</w:t>
      </w:r>
      <w:r>
        <w:rPr>
          <w:b w:val="1"/>
          <w:bCs w:val="1"/>
          <w:rtl w:val="0"/>
          <w:lang w:val="fr-FR"/>
        </w:rPr>
        <w:t>é</w:t>
      </w:r>
      <w:r>
        <w:rPr>
          <w:b w:val="1"/>
          <w:bCs w:val="1"/>
          <w:rtl w:val="0"/>
          <w:lang w:val="fr-FR"/>
        </w:rPr>
        <w:t>r</w:t>
      </w:r>
      <w:r>
        <w:rPr>
          <w:b w:val="1"/>
          <w:bCs w:val="1"/>
          <w:rtl w:val="0"/>
          <w:lang w:val="fr-FR"/>
        </w:rPr>
        <w:t>è</w:t>
      </w:r>
      <w:r>
        <w:rPr>
          <w:b w:val="1"/>
          <w:bCs w:val="1"/>
          <w:rtl w:val="0"/>
          <w:lang w:val="fr-FR"/>
        </w:rPr>
        <w:t>se.</w:t>
      </w:r>
      <w:r>
        <w:rPr>
          <w:rtl w:val="0"/>
          <w:lang w:val="fr-FR"/>
        </w:rPr>
        <w:t xml:space="preserve"> Une activit</w:t>
      </w:r>
      <w:r>
        <w:rPr>
          <w:rtl w:val="0"/>
          <w:lang w:val="fr-FR"/>
        </w:rPr>
        <w:t xml:space="preserve">é </w:t>
      </w:r>
      <w:r>
        <w:rPr>
          <w:rtl w:val="0"/>
          <w:lang w:val="fr-FR"/>
        </w:rPr>
        <w:t>diminu</w:t>
      </w:r>
      <w:r>
        <w:rPr>
          <w:rtl w:val="0"/>
          <w:lang w:val="fr-FR"/>
        </w:rPr>
        <w:t>é</w:t>
      </w:r>
      <w:r>
        <w:rPr>
          <w:rtl w:val="0"/>
          <w:lang w:val="fr-FR"/>
        </w:rPr>
        <w:t>e en 10-50% est souvent retrouv</w:t>
      </w:r>
      <w:r>
        <w:rPr>
          <w:rtl w:val="0"/>
          <w:lang w:val="fr-FR"/>
        </w:rPr>
        <w:t>é</w:t>
      </w:r>
      <w:r>
        <w:rPr>
          <w:rtl w:val="0"/>
          <w:lang w:val="fr-FR"/>
        </w:rPr>
        <w:t>e chez patients tr</w:t>
      </w:r>
      <w:r>
        <w:rPr>
          <w:rtl w:val="0"/>
          <w:lang w:val="fr-FR"/>
        </w:rPr>
        <w:t>è</w:t>
      </w:r>
      <w:r>
        <w:rPr>
          <w:rtl w:val="0"/>
          <w:lang w:val="fr-FR"/>
        </w:rPr>
        <w:t>s inflammatoire, et parfois chez patients avec PTT (mais tr</w:t>
      </w:r>
      <w:r>
        <w:rPr>
          <w:rtl w:val="0"/>
          <w:lang w:val="fr-FR"/>
        </w:rPr>
        <w:t>è</w:t>
      </w:r>
      <w:r>
        <w:rPr>
          <w:rtl w:val="0"/>
          <w:lang w:val="fr-FR"/>
        </w:rPr>
        <w:t>s rare, souvent &lt; 10%). Possible de redoser au besoin. Si le titre est diminu</w:t>
      </w:r>
      <w:r>
        <w:rPr>
          <w:rtl w:val="0"/>
          <w:lang w:val="fr-FR"/>
        </w:rPr>
        <w:t xml:space="preserve">é </w:t>
      </w:r>
      <w:r>
        <w:rPr>
          <w:rtl w:val="0"/>
          <w:lang w:val="fr-FR"/>
        </w:rPr>
        <w:t>on peut rechercher l</w:t>
      </w:r>
      <w:r>
        <w:rPr>
          <w:rtl w:val="0"/>
          <w:lang w:val="fr-FR"/>
        </w:rPr>
        <w:t>’</w:t>
      </w:r>
      <w:r>
        <w:rPr>
          <w:rtl w:val="0"/>
          <w:lang w:val="fr-FR"/>
        </w:rPr>
        <w:t>inhibiteur de l</w:t>
      </w:r>
      <w:r>
        <w:rPr>
          <w:rtl w:val="0"/>
          <w:lang w:val="fr-FR"/>
        </w:rPr>
        <w:t>’</w:t>
      </w:r>
      <w:r>
        <w:rPr>
          <w:rtl w:val="0"/>
          <w:lang w:val="fr-FR"/>
        </w:rPr>
        <w:t>ADAMTS13.</w:t>
      </w:r>
    </w:p>
    <w:p>
      <w:pPr>
        <w:pStyle w:val="Corps"/>
        <w:bidi w:val="0"/>
      </w:pPr>
    </w:p>
    <w:p>
      <w:pPr>
        <w:pStyle w:val="Corps"/>
        <w:rPr>
          <w:u w:val="single"/>
        </w:rPr>
      </w:pPr>
      <w:r>
        <w:rPr>
          <w:u w:val="single"/>
          <w:rtl w:val="0"/>
          <w:lang w:val="fr-FR"/>
        </w:rPr>
        <w:t>Traitement :</w:t>
      </w:r>
    </w:p>
    <w:p>
      <w:pPr>
        <w:pStyle w:val="Corps"/>
        <w:numPr>
          <w:ilvl w:val="0"/>
          <w:numId w:val="314"/>
        </w:numPr>
        <w:bidi w:val="0"/>
      </w:pPr>
      <w:r>
        <w:rPr>
          <w:rtl w:val="0"/>
          <w:lang w:val="fr-FR"/>
        </w:rPr>
        <w:t>Aigu :</w:t>
      </w:r>
    </w:p>
    <w:p>
      <w:pPr>
        <w:pStyle w:val="Corps"/>
        <w:numPr>
          <w:ilvl w:val="1"/>
          <w:numId w:val="17"/>
        </w:numPr>
        <w:bidi w:val="0"/>
      </w:pPr>
      <w:r>
        <w:rPr>
          <w:rtl w:val="0"/>
          <w:lang w:val="fr-FR"/>
        </w:rPr>
        <w:t xml:space="preserve">Plasma : </w:t>
      </w:r>
      <w:r>
        <w:rPr>
          <w:rtl w:val="0"/>
          <w:lang w:val="fr-FR"/>
        </w:rPr>
        <w:t>É</w:t>
      </w:r>
      <w:r>
        <w:rPr>
          <w:rtl w:val="0"/>
          <w:lang w:val="fr-FR"/>
        </w:rPr>
        <w:t xml:space="preserve">change plasmatique </w:t>
      </w:r>
      <w:r>
        <w:br w:type="textWrapping"/>
      </w:r>
      <w:r>
        <w:rPr>
          <w:sz w:val="20"/>
          <w:szCs w:val="20"/>
          <w:rtl w:val="0"/>
          <w:lang w:val="fr-FR"/>
        </w:rPr>
        <w:t>*Permet d</w:t>
      </w:r>
      <w:r>
        <w:rPr>
          <w:sz w:val="20"/>
          <w:szCs w:val="20"/>
          <w:rtl w:val="0"/>
          <w:lang w:val="fr-FR"/>
        </w:rPr>
        <w:t>’</w:t>
      </w:r>
      <w:r>
        <w:rPr>
          <w:sz w:val="20"/>
          <w:szCs w:val="20"/>
          <w:rtl w:val="0"/>
          <w:lang w:val="fr-FR"/>
        </w:rPr>
        <w:t>enlever l</w:t>
      </w:r>
      <w:r>
        <w:rPr>
          <w:sz w:val="20"/>
          <w:szCs w:val="20"/>
          <w:rtl w:val="0"/>
          <w:lang w:val="fr-FR"/>
        </w:rPr>
        <w:t>’</w:t>
      </w:r>
      <w:r>
        <w:rPr>
          <w:sz w:val="20"/>
          <w:szCs w:val="20"/>
          <w:rtl w:val="0"/>
          <w:lang w:val="fr-FR"/>
        </w:rPr>
        <w:t>inhibiteur ADAMTS13 et de donner du ADAMTS13 au patient</w:t>
      </w:r>
      <w:r>
        <w:br w:type="textWrapping"/>
      </w:r>
      <w:r>
        <w:rPr>
          <w:sz w:val="20"/>
          <w:szCs w:val="20"/>
          <w:rtl w:val="0"/>
          <w:lang w:val="fr-FR"/>
        </w:rPr>
        <w:t xml:space="preserve">**Transfusion de plasma peut </w:t>
      </w:r>
      <w:r>
        <w:rPr>
          <w:sz w:val="20"/>
          <w:szCs w:val="20"/>
          <w:rtl w:val="0"/>
          <w:lang w:val="fr-FR"/>
        </w:rPr>
        <w:t>ê</w:t>
      </w:r>
      <w:r>
        <w:rPr>
          <w:sz w:val="20"/>
          <w:szCs w:val="20"/>
          <w:rtl w:val="0"/>
          <w:lang w:val="fr-FR"/>
        </w:rPr>
        <w:t>tre fait si on a pas acc</w:t>
      </w:r>
      <w:r>
        <w:rPr>
          <w:sz w:val="20"/>
          <w:szCs w:val="20"/>
          <w:rtl w:val="0"/>
          <w:lang w:val="fr-FR"/>
        </w:rPr>
        <w:t>è</w:t>
      </w:r>
      <w:r>
        <w:rPr>
          <w:sz w:val="20"/>
          <w:szCs w:val="20"/>
          <w:rtl w:val="0"/>
          <w:lang w:val="fr-FR"/>
        </w:rPr>
        <w:t xml:space="preserve">s </w:t>
      </w:r>
      <w:r>
        <w:rPr>
          <w:sz w:val="20"/>
          <w:szCs w:val="20"/>
          <w:rtl w:val="0"/>
          <w:lang w:val="fr-FR"/>
        </w:rPr>
        <w:t xml:space="preserve">à </w:t>
      </w:r>
      <w:r>
        <w:rPr>
          <w:sz w:val="20"/>
          <w:szCs w:val="20"/>
          <w:rtl w:val="0"/>
          <w:lang w:val="fr-FR"/>
        </w:rPr>
        <w:t>plasmaph</w:t>
      </w:r>
      <w:r>
        <w:rPr>
          <w:sz w:val="20"/>
          <w:szCs w:val="20"/>
          <w:rtl w:val="0"/>
          <w:lang w:val="fr-FR"/>
        </w:rPr>
        <w:t>é</w:t>
      </w:r>
      <w:r>
        <w:rPr>
          <w:sz w:val="20"/>
          <w:szCs w:val="20"/>
          <w:rtl w:val="0"/>
          <w:lang w:val="fr-FR"/>
        </w:rPr>
        <w:t>r</w:t>
      </w:r>
      <w:r>
        <w:rPr>
          <w:sz w:val="20"/>
          <w:szCs w:val="20"/>
          <w:rtl w:val="0"/>
          <w:lang w:val="fr-FR"/>
        </w:rPr>
        <w:t>è</w:t>
      </w:r>
      <w:r>
        <w:rPr>
          <w:sz w:val="20"/>
          <w:szCs w:val="20"/>
          <w:rtl w:val="0"/>
          <w:lang w:val="fr-FR"/>
        </w:rPr>
        <w:t>se imm</w:t>
      </w:r>
      <w:r>
        <w:rPr>
          <w:sz w:val="20"/>
          <w:szCs w:val="20"/>
          <w:rtl w:val="0"/>
          <w:lang w:val="fr-FR"/>
        </w:rPr>
        <w:t>é</w:t>
      </w:r>
      <w:r>
        <w:rPr>
          <w:sz w:val="20"/>
          <w:szCs w:val="20"/>
          <w:rtl w:val="0"/>
          <w:lang w:val="fr-FR"/>
        </w:rPr>
        <w:t>diatement</w:t>
      </w:r>
      <w:r>
        <w:rPr>
          <w:sz w:val="20"/>
          <w:szCs w:val="20"/>
        </w:rPr>
        <w:br w:type="textWrapping"/>
      </w:r>
      <w:r>
        <w:rPr>
          <w:sz w:val="20"/>
          <w:szCs w:val="20"/>
          <w:rtl w:val="0"/>
          <w:lang w:val="fr-FR"/>
        </w:rPr>
        <w:t>***si r</w:t>
      </w:r>
      <w:r>
        <w:rPr>
          <w:sz w:val="20"/>
          <w:szCs w:val="20"/>
          <w:rtl w:val="0"/>
          <w:lang w:val="fr-FR"/>
        </w:rPr>
        <w:t>é</w:t>
      </w:r>
      <w:r>
        <w:rPr>
          <w:sz w:val="20"/>
          <w:szCs w:val="20"/>
          <w:rtl w:val="0"/>
          <w:lang w:val="fr-FR"/>
        </w:rPr>
        <w:t>actions majeures au plasma (anaphylaxie) : possible donner concentr</w:t>
      </w:r>
      <w:r>
        <w:rPr>
          <w:sz w:val="20"/>
          <w:szCs w:val="20"/>
          <w:rtl w:val="0"/>
          <w:lang w:val="fr-FR"/>
        </w:rPr>
        <w:t xml:space="preserve">é </w:t>
      </w:r>
      <w:r>
        <w:rPr>
          <w:sz w:val="20"/>
          <w:szCs w:val="20"/>
          <w:rtl w:val="0"/>
          <w:lang w:val="fr-FR"/>
        </w:rPr>
        <w:t>de facteurs VIII qui contiennent vWF.</w:t>
      </w:r>
    </w:p>
    <w:p>
      <w:pPr>
        <w:pStyle w:val="Corps"/>
        <w:numPr>
          <w:ilvl w:val="1"/>
          <w:numId w:val="17"/>
        </w:numPr>
        <w:bidi w:val="0"/>
      </w:pPr>
      <w:r>
        <w:rPr>
          <w:rtl w:val="0"/>
          <w:lang w:val="fr-FR"/>
        </w:rPr>
        <w:t>Corticost</w:t>
      </w:r>
      <w:r>
        <w:rPr>
          <w:rtl w:val="0"/>
          <w:lang w:val="fr-FR"/>
        </w:rPr>
        <w:t>é</w:t>
      </w:r>
      <w:r>
        <w:rPr>
          <w:rtl w:val="0"/>
          <w:lang w:val="fr-FR"/>
        </w:rPr>
        <w:t>ro</w:t>
      </w:r>
      <w:r>
        <w:rPr>
          <w:rtl w:val="0"/>
          <w:lang w:val="fr-FR"/>
        </w:rPr>
        <w:t>ï</w:t>
      </w:r>
      <w:r>
        <w:rPr>
          <w:rtl w:val="0"/>
          <w:lang w:val="fr-FR"/>
        </w:rPr>
        <w:t xml:space="preserve">des : Prednisone 1mg/kg </w:t>
      </w:r>
      <w:r>
        <w:br w:type="textWrapping"/>
      </w:r>
      <w:r>
        <w:rPr>
          <w:rtl w:val="0"/>
          <w:lang w:val="fr-FR"/>
        </w:rPr>
        <w:t>ou methylprednisolone 125 mg IV Bid/Qid si tr</w:t>
      </w:r>
      <w:r>
        <w:rPr>
          <w:rtl w:val="0"/>
          <w:lang w:val="fr-FR"/>
        </w:rPr>
        <w:t>è</w:t>
      </w:r>
      <w:r>
        <w:rPr>
          <w:rtl w:val="0"/>
          <w:lang w:val="fr-FR"/>
        </w:rPr>
        <w:t>s s</w:t>
      </w:r>
      <w:r>
        <w:rPr>
          <w:rtl w:val="0"/>
          <w:lang w:val="fr-FR"/>
        </w:rPr>
        <w:t>é</w:t>
      </w:r>
      <w:r>
        <w:rPr>
          <w:rtl w:val="0"/>
          <w:lang w:val="fr-FR"/>
        </w:rPr>
        <w:t>v</w:t>
      </w:r>
      <w:r>
        <w:rPr>
          <w:rtl w:val="0"/>
          <w:lang w:val="fr-FR"/>
        </w:rPr>
        <w:t>è</w:t>
      </w:r>
      <w:r>
        <w:rPr>
          <w:rtl w:val="0"/>
          <w:lang w:val="fr-FR"/>
        </w:rPr>
        <w:t>re</w:t>
      </w:r>
    </w:p>
    <w:p>
      <w:pPr>
        <w:pStyle w:val="Corps"/>
        <w:numPr>
          <w:ilvl w:val="1"/>
          <w:numId w:val="17"/>
        </w:numPr>
        <w:bidi w:val="0"/>
      </w:pPr>
      <w:r>
        <w:rPr>
          <w:rtl w:val="0"/>
          <w:lang w:val="fr-FR"/>
        </w:rPr>
        <w:t>Rituximab : si tr</w:t>
      </w:r>
      <w:r>
        <w:rPr>
          <w:rtl w:val="0"/>
          <w:lang w:val="fr-FR"/>
        </w:rPr>
        <w:t>è</w:t>
      </w:r>
      <w:r>
        <w:rPr>
          <w:rtl w:val="0"/>
          <w:lang w:val="fr-FR"/>
        </w:rPr>
        <w:t>s s</w:t>
      </w:r>
      <w:r>
        <w:rPr>
          <w:rtl w:val="0"/>
          <w:lang w:val="fr-FR"/>
        </w:rPr>
        <w:t>é</w:t>
      </w:r>
      <w:r>
        <w:rPr>
          <w:rtl w:val="0"/>
          <w:lang w:val="fr-FR"/>
        </w:rPr>
        <w:t>v</w:t>
      </w:r>
      <w:r>
        <w:rPr>
          <w:rtl w:val="0"/>
          <w:lang w:val="fr-FR"/>
        </w:rPr>
        <w:t>è</w:t>
      </w:r>
      <w:r>
        <w:rPr>
          <w:rtl w:val="0"/>
          <w:lang w:val="fr-FR"/>
        </w:rPr>
        <w:t>re, pas crit</w:t>
      </w:r>
      <w:r>
        <w:rPr>
          <w:rtl w:val="0"/>
          <w:lang w:val="fr-FR"/>
        </w:rPr>
        <w:t>è</w:t>
      </w:r>
      <w:r>
        <w:rPr>
          <w:rtl w:val="0"/>
          <w:lang w:val="fr-FR"/>
        </w:rPr>
        <w:t>res pr</w:t>
      </w:r>
      <w:r>
        <w:rPr>
          <w:rtl w:val="0"/>
          <w:lang w:val="fr-FR"/>
        </w:rPr>
        <w:t>é</w:t>
      </w:r>
      <w:r>
        <w:rPr>
          <w:rtl w:val="0"/>
          <w:lang w:val="fr-FR"/>
        </w:rPr>
        <w:t>cis</w:t>
      </w:r>
    </w:p>
    <w:p>
      <w:pPr>
        <w:pStyle w:val="Corps"/>
        <w:numPr>
          <w:ilvl w:val="1"/>
          <w:numId w:val="17"/>
        </w:numPr>
        <w:bidi w:val="0"/>
      </w:pPr>
      <w:r>
        <w:rPr>
          <w:rtl w:val="0"/>
          <w:lang w:val="fr-FR"/>
        </w:rPr>
        <w:t>Si pas am</w:t>
      </w:r>
      <w:r>
        <w:rPr>
          <w:rtl w:val="0"/>
          <w:lang w:val="fr-FR"/>
        </w:rPr>
        <w:t>é</w:t>
      </w:r>
      <w:r>
        <w:rPr>
          <w:rtl w:val="0"/>
          <w:lang w:val="fr-FR"/>
        </w:rPr>
        <w:t>lioration apr</w:t>
      </w:r>
      <w:r>
        <w:rPr>
          <w:rtl w:val="0"/>
          <w:lang w:val="fr-FR"/>
        </w:rPr>
        <w:t>è</w:t>
      </w:r>
      <w:r>
        <w:rPr>
          <w:rtl w:val="0"/>
          <w:lang w:val="fr-FR"/>
        </w:rPr>
        <w:t>s qq jours (3-4) : reconsid</w:t>
      </w:r>
      <w:r>
        <w:rPr>
          <w:rtl w:val="0"/>
          <w:lang w:val="fr-FR"/>
        </w:rPr>
        <w:t>é</w:t>
      </w:r>
      <w:r>
        <w:rPr>
          <w:rtl w:val="0"/>
          <w:lang w:val="fr-FR"/>
        </w:rPr>
        <w:t>rer diagnostique, chercher causes secondaire de MAT</w:t>
      </w:r>
    </w:p>
    <w:p>
      <w:pPr>
        <w:pStyle w:val="Corps"/>
        <w:numPr>
          <w:ilvl w:val="2"/>
          <w:numId w:val="17"/>
        </w:numPr>
        <w:bidi w:val="0"/>
      </w:pPr>
      <w:r>
        <w:rPr>
          <w:rtl w:val="0"/>
          <w:lang w:val="fr-FR"/>
        </w:rPr>
        <w:t>Consid</w:t>
      </w:r>
      <w:r>
        <w:rPr>
          <w:rtl w:val="0"/>
          <w:lang w:val="fr-FR"/>
        </w:rPr>
        <w:t>é</w:t>
      </w:r>
      <w:r>
        <w:rPr>
          <w:rtl w:val="0"/>
          <w:lang w:val="fr-FR"/>
        </w:rPr>
        <w:t>rer methylprednisolone 1000mg x 3j</w:t>
      </w:r>
    </w:p>
    <w:p>
      <w:pPr>
        <w:pStyle w:val="Corps"/>
        <w:numPr>
          <w:ilvl w:val="2"/>
          <w:numId w:val="17"/>
        </w:numPr>
        <w:bidi w:val="0"/>
      </w:pPr>
      <w:r>
        <w:rPr>
          <w:rtl w:val="0"/>
          <w:lang w:val="fr-FR"/>
        </w:rPr>
        <w:t>Consid</w:t>
      </w:r>
      <w:r>
        <w:rPr>
          <w:rtl w:val="0"/>
          <w:lang w:val="fr-FR"/>
        </w:rPr>
        <w:t>é</w:t>
      </w:r>
      <w:r>
        <w:rPr>
          <w:rtl w:val="0"/>
          <w:lang w:val="fr-FR"/>
        </w:rPr>
        <w:t>rer rituximab</w:t>
      </w:r>
    </w:p>
    <w:p>
      <w:pPr>
        <w:pStyle w:val="Corps"/>
        <w:bidi w:val="0"/>
      </w:pPr>
    </w:p>
    <w:p>
      <w:pPr>
        <w:pStyle w:val="Corps"/>
        <w:bidi w:val="0"/>
      </w:pPr>
      <w:r>
        <w:rPr>
          <w:rtl w:val="0"/>
          <w:lang w:val="fr-FR"/>
        </w:rPr>
        <w:t>Une fois les plaquettes pr</w:t>
      </w:r>
      <w:r>
        <w:rPr>
          <w:rtl w:val="0"/>
          <w:lang w:val="fr-FR"/>
        </w:rPr>
        <w:t>è</w:t>
      </w:r>
      <w:r>
        <w:rPr>
          <w:rtl w:val="0"/>
          <w:lang w:val="fr-FR"/>
        </w:rPr>
        <w:t>s de la normale (150) +/- avec atteinte d</w:t>
      </w:r>
      <w:r>
        <w:rPr>
          <w:rtl w:val="0"/>
          <w:lang w:val="fr-FR"/>
        </w:rPr>
        <w:t>’</w:t>
      </w:r>
      <w:r>
        <w:rPr>
          <w:rtl w:val="0"/>
          <w:lang w:val="fr-FR"/>
        </w:rPr>
        <w:t>un plateau on peut cesser les plasmaph</w:t>
      </w:r>
      <w:r>
        <w:rPr>
          <w:rtl w:val="0"/>
          <w:lang w:val="fr-FR"/>
        </w:rPr>
        <w:t>é</w:t>
      </w:r>
      <w:r>
        <w:rPr>
          <w:rtl w:val="0"/>
          <w:lang w:val="fr-FR"/>
        </w:rPr>
        <w:t>r</w:t>
      </w:r>
      <w:r>
        <w:rPr>
          <w:rtl w:val="0"/>
          <w:lang w:val="fr-FR"/>
        </w:rPr>
        <w:t>è</w:t>
      </w:r>
      <w:r>
        <w:rPr>
          <w:rtl w:val="0"/>
          <w:lang w:val="fr-FR"/>
        </w:rPr>
        <w:t>ses. Et sevrer les corticost</w:t>
      </w:r>
      <w:r>
        <w:rPr>
          <w:rtl w:val="0"/>
          <w:lang w:val="fr-FR"/>
        </w:rPr>
        <w:t>é</w:t>
      </w:r>
      <w:r>
        <w:rPr>
          <w:rtl w:val="0"/>
          <w:lang w:val="fr-FR"/>
        </w:rPr>
        <w:t>ro</w:t>
      </w:r>
      <w:r>
        <w:rPr>
          <w:rtl w:val="0"/>
          <w:lang w:val="fr-FR"/>
        </w:rPr>
        <w:t>ï</w:t>
      </w:r>
      <w:r>
        <w:rPr>
          <w:rtl w:val="0"/>
          <w:lang w:val="fr-FR"/>
        </w:rPr>
        <w:t xml:space="preserve">des </w:t>
      </w:r>
      <w:r>
        <w:rPr>
          <w:rtl w:val="0"/>
          <w:lang w:val="fr-FR"/>
        </w:rPr>
        <w:t>«</w:t>
      </w:r>
      <w:r>
        <w:rPr>
          <w:rtl w:val="0"/>
          <w:lang w:val="fr-FR"/>
        </w:rPr>
        <w:t>rapidement</w:t>
      </w:r>
      <w:r>
        <w:rPr>
          <w:rtl w:val="0"/>
          <w:lang w:val="fr-FR"/>
        </w:rPr>
        <w:t xml:space="preserve">» </w:t>
      </w:r>
      <w:r>
        <w:rPr>
          <w:rtl w:val="0"/>
          <w:lang w:val="fr-FR"/>
        </w:rPr>
        <w:t>sur 2-3 semaines.</w:t>
      </w:r>
    </w:p>
    <w:p>
      <w:pPr>
        <w:pStyle w:val="Corps"/>
        <w:bidi w:val="0"/>
      </w:pPr>
    </w:p>
    <w:p>
      <w:pPr>
        <w:pStyle w:val="Corps"/>
        <w:bidi w:val="0"/>
      </w:pPr>
      <w:r>
        <w:rPr>
          <w:rtl w:val="0"/>
          <w:lang w:val="fr-FR"/>
        </w:rPr>
        <w:t>La pose de VVC est g</w:t>
      </w:r>
      <w:r>
        <w:rPr>
          <w:rtl w:val="0"/>
          <w:lang w:val="fr-FR"/>
        </w:rPr>
        <w:t>é</w:t>
      </w:r>
      <w:r>
        <w:rPr>
          <w:rtl w:val="0"/>
          <w:lang w:val="fr-FR"/>
        </w:rPr>
        <w:t>n</w:t>
      </w:r>
      <w:r>
        <w:rPr>
          <w:rtl w:val="0"/>
          <w:lang w:val="fr-FR"/>
        </w:rPr>
        <w:t>é</w:t>
      </w:r>
      <w:r>
        <w:rPr>
          <w:rtl w:val="0"/>
          <w:lang w:val="fr-FR"/>
        </w:rPr>
        <w:t>ralement s</w:t>
      </w:r>
      <w:r>
        <w:rPr>
          <w:rtl w:val="0"/>
          <w:lang w:val="fr-FR"/>
        </w:rPr>
        <w:t>é</w:t>
      </w:r>
      <w:r>
        <w:rPr>
          <w:rtl w:val="0"/>
          <w:lang w:val="fr-FR"/>
        </w:rPr>
        <w:t>curitaire m</w:t>
      </w:r>
      <w:r>
        <w:rPr>
          <w:rtl w:val="0"/>
          <w:lang w:val="fr-FR"/>
        </w:rPr>
        <w:t>ê</w:t>
      </w:r>
      <w:r>
        <w:rPr>
          <w:rtl w:val="0"/>
          <w:lang w:val="fr-FR"/>
        </w:rPr>
        <w:t>me plaquettes pr</w:t>
      </w:r>
      <w:r>
        <w:rPr>
          <w:rtl w:val="0"/>
          <w:lang w:val="fr-FR"/>
        </w:rPr>
        <w:t>è</w:t>
      </w:r>
      <w:r>
        <w:rPr>
          <w:rtl w:val="0"/>
          <w:lang w:val="fr-FR"/>
        </w:rPr>
        <w:t>s de 10. Il y a g</w:t>
      </w:r>
      <w:r>
        <w:rPr>
          <w:rtl w:val="0"/>
          <w:lang w:val="fr-FR"/>
        </w:rPr>
        <w:t>é</w:t>
      </w:r>
      <w:r>
        <w:rPr>
          <w:rtl w:val="0"/>
          <w:lang w:val="fr-FR"/>
        </w:rPr>
        <w:t>n</w:t>
      </w:r>
      <w:r>
        <w:rPr>
          <w:rtl w:val="0"/>
          <w:lang w:val="fr-FR"/>
        </w:rPr>
        <w:t>é</w:t>
      </w:r>
      <w:r>
        <w:rPr>
          <w:rtl w:val="0"/>
          <w:lang w:val="fr-FR"/>
        </w:rPr>
        <w:t>ralement plus de complications associ</w:t>
      </w:r>
      <w:r>
        <w:rPr>
          <w:rtl w:val="0"/>
          <w:lang w:val="fr-FR"/>
        </w:rPr>
        <w:t>é</w:t>
      </w:r>
      <w:r>
        <w:rPr>
          <w:rtl w:val="0"/>
          <w:lang w:val="fr-FR"/>
        </w:rPr>
        <w:t>es au cath</w:t>
      </w:r>
      <w:r>
        <w:rPr>
          <w:rtl w:val="0"/>
          <w:lang w:val="fr-FR"/>
        </w:rPr>
        <w:t>é</w:t>
      </w:r>
      <w:r>
        <w:rPr>
          <w:rtl w:val="0"/>
          <w:lang w:val="fr-FR"/>
        </w:rPr>
        <w:t>ter de VVC qu</w:t>
      </w:r>
      <w:r>
        <w:rPr>
          <w:rtl w:val="0"/>
          <w:lang w:val="fr-FR"/>
        </w:rPr>
        <w:t>’</w:t>
      </w:r>
      <w:r>
        <w:rPr>
          <w:rtl w:val="0"/>
          <w:lang w:val="fr-FR"/>
        </w:rPr>
        <w:t>aux transfusions de plasma elle-m</w:t>
      </w:r>
      <w:r>
        <w:rPr>
          <w:rtl w:val="0"/>
          <w:lang w:val="fr-FR"/>
        </w:rPr>
        <w:t>ê</w:t>
      </w:r>
      <w:r>
        <w:rPr>
          <w:rtl w:val="0"/>
          <w:lang w:val="fr-FR"/>
        </w:rPr>
        <w:t>me : sepsis, pneumothorax, etc.</w:t>
      </w:r>
    </w:p>
    <w:p>
      <w:pPr>
        <w:pStyle w:val="Corps"/>
        <w:bidi w:val="0"/>
      </w:pPr>
    </w:p>
    <w:p>
      <w:pPr>
        <w:pStyle w:val="Corps"/>
        <w:bidi w:val="0"/>
      </w:pPr>
      <w:r>
        <w:rPr>
          <w:rtl w:val="0"/>
          <w:lang w:val="fr-FR"/>
        </w:rPr>
        <w:t>Chez femme enceinte : accouchement n</w:t>
      </w:r>
      <w:r>
        <w:rPr>
          <w:rtl w:val="0"/>
          <w:lang w:val="fr-FR"/>
        </w:rPr>
        <w:t>’</w:t>
      </w:r>
      <w:r>
        <w:rPr>
          <w:rtl w:val="0"/>
          <w:lang w:val="fr-FR"/>
        </w:rPr>
        <w:t>arr</w:t>
      </w:r>
      <w:r>
        <w:rPr>
          <w:rtl w:val="0"/>
          <w:lang w:val="fr-FR"/>
        </w:rPr>
        <w:t>ê</w:t>
      </w:r>
      <w:r>
        <w:rPr>
          <w:rtl w:val="0"/>
          <w:lang w:val="fr-FR"/>
        </w:rPr>
        <w:t>te pas le PTT (survient plus fr</w:t>
      </w:r>
      <w:r>
        <w:rPr>
          <w:rtl w:val="0"/>
          <w:lang w:val="fr-FR"/>
        </w:rPr>
        <w:t>é</w:t>
      </w:r>
      <w:r>
        <w:rPr>
          <w:rtl w:val="0"/>
          <w:lang w:val="fr-FR"/>
        </w:rPr>
        <w:t>quemment en post-partum), accouchement selon indications usuelles, important de distinguer HELLP syndrome de PTT.</w:t>
      </w:r>
    </w:p>
    <w:p>
      <w:pPr>
        <w:pStyle w:val="Corps"/>
        <w:bidi w:val="0"/>
        <w:rPr>
          <w:b w:val="1"/>
          <w:bCs w:val="1"/>
        </w:rPr>
      </w:pPr>
      <w:r>
        <w:rPr>
          <w:b w:val="1"/>
          <w:bCs w:val="1"/>
          <w:rtl w:val="0"/>
          <w:lang w:val="fr-FR"/>
        </w:rPr>
        <w:t>Purpura thrombotique thrombocytop</w:t>
      </w:r>
      <w:r>
        <w:rPr>
          <w:b w:val="1"/>
          <w:bCs w:val="1"/>
          <w:rtl w:val="0"/>
          <w:lang w:val="fr-FR"/>
        </w:rPr>
        <w:t>é</w:t>
      </w:r>
      <w:r>
        <w:rPr>
          <w:b w:val="1"/>
          <w:bCs w:val="1"/>
          <w:rtl w:val="0"/>
          <w:lang w:val="fr-FR"/>
        </w:rPr>
        <w:t>nique induit par m</w:t>
      </w:r>
      <w:r>
        <w:rPr>
          <w:b w:val="1"/>
          <w:bCs w:val="1"/>
          <w:rtl w:val="0"/>
          <w:lang w:val="fr-FR"/>
        </w:rPr>
        <w:t>é</w:t>
      </w:r>
      <w:r>
        <w:rPr>
          <w:b w:val="1"/>
          <w:bCs w:val="1"/>
          <w:rtl w:val="0"/>
          <w:lang w:val="fr-FR"/>
        </w:rPr>
        <w:t>dicament (DITMA)</w:t>
      </w:r>
    </w:p>
    <w:p>
      <w:pPr>
        <w:pStyle w:val="Corps"/>
        <w:bidi w:val="0"/>
      </w:pPr>
      <w:r>
        <w:rPr>
          <w:rtl w:val="0"/>
          <w:lang w:val="fr-FR"/>
        </w:rPr>
        <w:t>Deux m</w:t>
      </w:r>
      <w:r>
        <w:rPr>
          <w:rtl w:val="0"/>
          <w:lang w:val="fr-FR"/>
        </w:rPr>
        <w:t>é</w:t>
      </w:r>
      <w:r>
        <w:rPr>
          <w:rtl w:val="0"/>
          <w:lang w:val="fr-FR"/>
        </w:rPr>
        <w:t>canismes.</w:t>
      </w:r>
    </w:p>
    <w:p>
      <w:pPr>
        <w:pStyle w:val="Corps"/>
        <w:bidi w:val="0"/>
      </w:pPr>
    </w:p>
    <w:p>
      <w:pPr>
        <w:pStyle w:val="Corps"/>
        <w:numPr>
          <w:ilvl w:val="0"/>
          <w:numId w:val="315"/>
        </w:numPr>
        <w:bidi w:val="0"/>
      </w:pPr>
      <w:r>
        <w:rPr>
          <w:rtl w:val="0"/>
          <w:lang w:val="fr-FR"/>
        </w:rPr>
        <w:t>Immun : R</w:t>
      </w:r>
      <w:r>
        <w:rPr>
          <w:rtl w:val="0"/>
          <w:lang w:val="fr-FR"/>
        </w:rPr>
        <w:t>é</w:t>
      </w:r>
      <w:r>
        <w:rPr>
          <w:rtl w:val="0"/>
          <w:lang w:val="fr-FR"/>
        </w:rPr>
        <w:t>action immune d</w:t>
      </w:r>
      <w:r>
        <w:rPr>
          <w:rtl w:val="0"/>
          <w:lang w:val="fr-FR"/>
        </w:rPr>
        <w:t>é</w:t>
      </w:r>
      <w:r>
        <w:rPr>
          <w:rtl w:val="0"/>
          <w:lang w:val="fr-FR"/>
        </w:rPr>
        <w:t>clench</w:t>
      </w:r>
      <w:r>
        <w:rPr>
          <w:rtl w:val="0"/>
          <w:lang w:val="fr-FR"/>
        </w:rPr>
        <w:t>é</w:t>
      </w:r>
      <w:r>
        <w:rPr>
          <w:rtl w:val="0"/>
          <w:lang w:val="fr-FR"/>
        </w:rPr>
        <w:t>e par le m</w:t>
      </w:r>
      <w:r>
        <w:rPr>
          <w:rtl w:val="0"/>
          <w:lang w:val="fr-FR"/>
        </w:rPr>
        <w:t>é</w:t>
      </w:r>
      <w:r>
        <w:rPr>
          <w:rtl w:val="0"/>
          <w:lang w:val="fr-FR"/>
        </w:rPr>
        <w:t>dicaments provoquant r</w:t>
      </w:r>
      <w:r>
        <w:rPr>
          <w:rtl w:val="0"/>
          <w:lang w:val="fr-FR"/>
        </w:rPr>
        <w:t>é</w:t>
      </w:r>
      <w:r>
        <w:rPr>
          <w:rtl w:val="0"/>
          <w:lang w:val="fr-FR"/>
        </w:rPr>
        <w:t>action entre anticorps* et plaquettes/GB/c. endoth</w:t>
      </w:r>
      <w:r>
        <w:rPr>
          <w:rtl w:val="0"/>
          <w:lang w:val="fr-FR"/>
        </w:rPr>
        <w:t>é</w:t>
      </w:r>
      <w:r>
        <w:rPr>
          <w:rtl w:val="0"/>
          <w:lang w:val="fr-FR"/>
        </w:rPr>
        <w:t xml:space="preserve">liales/autres. Ex : </w:t>
      </w:r>
      <w:r>
        <w:rPr>
          <w:b w:val="1"/>
          <w:bCs w:val="1"/>
          <w:rtl w:val="0"/>
          <w:lang w:val="fr-FR"/>
        </w:rPr>
        <w:t>quinine</w:t>
      </w:r>
      <w:r>
        <w:rPr>
          <w:rtl w:val="0"/>
          <w:lang w:val="fr-FR"/>
        </w:rPr>
        <w:t>, s</w:t>
      </w:r>
      <w:r>
        <w:rPr>
          <w:rtl w:val="0"/>
          <w:lang w:val="fr-FR"/>
        </w:rPr>
        <w:t>é</w:t>
      </w:r>
      <w:r>
        <w:rPr>
          <w:rtl w:val="0"/>
          <w:lang w:val="fr-FR"/>
        </w:rPr>
        <w:t xml:space="preserve">roquel, gemcitabine, oxaliplatin, TMP-SMX, </w:t>
      </w:r>
      <w:r>
        <w:rPr>
          <w:rtl w:val="0"/>
          <w:lang w:val="fr-FR"/>
        </w:rPr>
        <w:t>…</w:t>
      </w:r>
    </w:p>
    <w:p>
      <w:pPr>
        <w:pStyle w:val="Corps"/>
        <w:numPr>
          <w:ilvl w:val="0"/>
          <w:numId w:val="2"/>
        </w:numPr>
        <w:bidi w:val="0"/>
      </w:pPr>
      <w:r>
        <w:rPr>
          <w:rtl w:val="0"/>
          <w:lang w:val="fr-FR"/>
        </w:rPr>
        <w:t>Dose-d</w:t>
      </w:r>
      <w:r>
        <w:rPr>
          <w:rtl w:val="0"/>
          <w:lang w:val="fr-FR"/>
        </w:rPr>
        <w:t>é</w:t>
      </w:r>
      <w:r>
        <w:rPr>
          <w:rtl w:val="0"/>
          <w:lang w:val="fr-FR"/>
        </w:rPr>
        <w:t>pendante : soit pas dose toxique en aigu</w:t>
      </w:r>
      <w:r>
        <w:rPr>
          <w:rtl w:val="0"/>
          <w:lang w:val="fr-FR"/>
        </w:rPr>
        <w:t xml:space="preserve">ë </w:t>
      </w:r>
      <w:r>
        <w:rPr>
          <w:rtl w:val="0"/>
          <w:lang w:val="fr-FR"/>
        </w:rPr>
        <w:t>ou accumulation de dose standard en chronique. immunosuppresseurs (tacrolimus, cyclosporine), inhibiteurs VEGF (sirolimus, bevacizumab), chimioth</w:t>
      </w:r>
      <w:r>
        <w:rPr>
          <w:rtl w:val="0"/>
          <w:lang w:val="fr-FR"/>
        </w:rPr>
        <w:t>é</w:t>
      </w:r>
      <w:r>
        <w:rPr>
          <w:rtl w:val="0"/>
          <w:lang w:val="fr-FR"/>
        </w:rPr>
        <w:t>rapie (gemcitabine, mitomycine), narcotiques/drogues (oxymorphone/coca</w:t>
      </w:r>
      <w:r>
        <w:rPr>
          <w:rtl w:val="0"/>
          <w:lang w:val="fr-FR"/>
        </w:rPr>
        <w:t>ï</w:t>
      </w:r>
      <w:r>
        <w:rPr>
          <w:rtl w:val="0"/>
          <w:lang w:val="fr-FR"/>
        </w:rPr>
        <w:t>ne). Le m</w:t>
      </w:r>
      <w:r>
        <w:rPr>
          <w:rtl w:val="0"/>
          <w:lang w:val="fr-FR"/>
        </w:rPr>
        <w:t>é</w:t>
      </w:r>
      <w:r>
        <w:rPr>
          <w:rtl w:val="0"/>
          <w:lang w:val="fr-FR"/>
        </w:rPr>
        <w:t>dicament est directement toxique pour tissus par diverses m</w:t>
      </w:r>
      <w:r>
        <w:rPr>
          <w:rtl w:val="0"/>
          <w:lang w:val="fr-FR"/>
        </w:rPr>
        <w:t>é</w:t>
      </w:r>
      <w:r>
        <w:rPr>
          <w:rtl w:val="0"/>
          <w:lang w:val="fr-FR"/>
        </w:rPr>
        <w:t>canismes.</w:t>
      </w:r>
    </w:p>
    <w:p>
      <w:pPr>
        <w:pStyle w:val="Corps"/>
        <w:rPr>
          <w:sz w:val="20"/>
          <w:szCs w:val="20"/>
        </w:rPr>
      </w:pPr>
      <w:r>
        <w:rPr>
          <w:sz w:val="20"/>
          <w:szCs w:val="20"/>
          <w:rtl w:val="0"/>
          <w:lang w:val="fr-FR"/>
        </w:rPr>
        <w:t>*cette r</w:t>
      </w:r>
      <w:r>
        <w:rPr>
          <w:sz w:val="20"/>
          <w:szCs w:val="20"/>
          <w:rtl w:val="0"/>
          <w:lang w:val="fr-FR"/>
        </w:rPr>
        <w:t>é</w:t>
      </w:r>
      <w:r>
        <w:rPr>
          <w:sz w:val="20"/>
          <w:szCs w:val="20"/>
          <w:rtl w:val="0"/>
          <w:lang w:val="fr-FR"/>
        </w:rPr>
        <w:t>action est semblable aux thrombocytop</w:t>
      </w:r>
      <w:r>
        <w:rPr>
          <w:sz w:val="20"/>
          <w:szCs w:val="20"/>
          <w:rtl w:val="0"/>
          <w:lang w:val="fr-FR"/>
        </w:rPr>
        <w:t>é</w:t>
      </w:r>
      <w:r>
        <w:rPr>
          <w:sz w:val="20"/>
          <w:szCs w:val="20"/>
          <w:rtl w:val="0"/>
          <w:lang w:val="fr-FR"/>
        </w:rPr>
        <w:t>nie immune o</w:t>
      </w:r>
      <w:r>
        <w:rPr>
          <w:sz w:val="20"/>
          <w:szCs w:val="20"/>
          <w:rtl w:val="0"/>
          <w:lang w:val="fr-FR"/>
        </w:rPr>
        <w:t xml:space="preserve">ù </w:t>
      </w:r>
      <w:r>
        <w:rPr>
          <w:sz w:val="20"/>
          <w:szCs w:val="20"/>
          <w:rtl w:val="0"/>
          <w:lang w:val="fr-FR"/>
        </w:rPr>
        <w:t>un anticorps induit par Rx d</w:t>
      </w:r>
      <w:r>
        <w:rPr>
          <w:sz w:val="20"/>
          <w:szCs w:val="20"/>
          <w:rtl w:val="0"/>
          <w:lang w:val="fr-FR"/>
        </w:rPr>
        <w:t>é</w:t>
      </w:r>
      <w:r>
        <w:rPr>
          <w:sz w:val="20"/>
          <w:szCs w:val="20"/>
          <w:rtl w:val="0"/>
          <w:lang w:val="fr-FR"/>
        </w:rPr>
        <w:t>truit les plaquettes, mais cette fois l</w:t>
      </w:r>
      <w:r>
        <w:rPr>
          <w:sz w:val="20"/>
          <w:szCs w:val="20"/>
          <w:rtl w:val="0"/>
          <w:lang w:val="fr-FR"/>
        </w:rPr>
        <w:t>’</w:t>
      </w:r>
      <w:r>
        <w:rPr>
          <w:sz w:val="20"/>
          <w:szCs w:val="20"/>
          <w:rtl w:val="0"/>
          <w:lang w:val="fr-FR"/>
        </w:rPr>
        <w:t>anticorps est dirig</w:t>
      </w:r>
      <w:r>
        <w:rPr>
          <w:sz w:val="20"/>
          <w:szCs w:val="20"/>
          <w:rtl w:val="0"/>
          <w:lang w:val="fr-FR"/>
        </w:rPr>
        <w:t xml:space="preserve">é </w:t>
      </w:r>
      <w:r>
        <w:rPr>
          <w:sz w:val="20"/>
          <w:szCs w:val="20"/>
          <w:rtl w:val="0"/>
          <w:lang w:val="fr-FR"/>
        </w:rPr>
        <w:t>contre multiples cibles dont plaquettes et vaisseaux ce qui engendre un dommage vasculaire en plus de la thrombocytop</w:t>
      </w:r>
      <w:r>
        <w:rPr>
          <w:sz w:val="20"/>
          <w:szCs w:val="20"/>
          <w:rtl w:val="0"/>
          <w:lang w:val="fr-FR"/>
        </w:rPr>
        <w:t>é</w:t>
      </w:r>
      <w:r>
        <w:rPr>
          <w:sz w:val="20"/>
          <w:szCs w:val="20"/>
          <w:rtl w:val="0"/>
          <w:lang w:val="fr-FR"/>
        </w:rPr>
        <w:t>nie. Une fois le Rx retir</w:t>
      </w:r>
      <w:r>
        <w:rPr>
          <w:sz w:val="20"/>
          <w:szCs w:val="20"/>
          <w:rtl w:val="0"/>
          <w:lang w:val="fr-FR"/>
        </w:rPr>
        <w:t xml:space="preserve">é </w:t>
      </w:r>
      <w:r>
        <w:rPr>
          <w:sz w:val="20"/>
          <w:szCs w:val="20"/>
          <w:rtl w:val="0"/>
          <w:lang w:val="fr-FR"/>
        </w:rPr>
        <w:t>de la circulation la production d</w:t>
      </w:r>
      <w:r>
        <w:rPr>
          <w:sz w:val="20"/>
          <w:szCs w:val="20"/>
          <w:rtl w:val="0"/>
          <w:lang w:val="fr-FR"/>
        </w:rPr>
        <w:t>’</w:t>
      </w:r>
      <w:r>
        <w:rPr>
          <w:sz w:val="20"/>
          <w:szCs w:val="20"/>
          <w:rtl w:val="0"/>
          <w:lang w:val="fr-FR"/>
        </w:rPr>
        <w:t>anticorps cesse rapidement.</w:t>
      </w:r>
    </w:p>
    <w:p>
      <w:pPr>
        <w:pStyle w:val="Corps"/>
        <w:rPr>
          <w:b w:val="0"/>
          <w:bCs w:val="0"/>
        </w:rPr>
      </w:pPr>
    </w:p>
    <w:p>
      <w:pPr>
        <w:pStyle w:val="Corps"/>
        <w:rPr>
          <w:b w:val="0"/>
          <w:bCs w:val="0"/>
        </w:rPr>
      </w:pPr>
      <w:r>
        <w:rPr>
          <w:b w:val="0"/>
          <w:bCs w:val="0"/>
          <w:rtl w:val="0"/>
          <w:lang w:val="fr-FR"/>
        </w:rPr>
        <w:t>La forme immune donne des Sx qui surviennent tr</w:t>
      </w:r>
      <w:r>
        <w:rPr>
          <w:b w:val="0"/>
          <w:bCs w:val="0"/>
          <w:rtl w:val="0"/>
          <w:lang w:val="fr-FR"/>
        </w:rPr>
        <w:t>è</w:t>
      </w:r>
      <w:r>
        <w:rPr>
          <w:b w:val="0"/>
          <w:bCs w:val="0"/>
          <w:rtl w:val="0"/>
          <w:lang w:val="fr-FR"/>
        </w:rPr>
        <w:t>s rapidement, soit deux-trois semaines apr</w:t>
      </w:r>
      <w:r>
        <w:rPr>
          <w:b w:val="0"/>
          <w:bCs w:val="0"/>
          <w:rtl w:val="0"/>
          <w:lang w:val="fr-FR"/>
        </w:rPr>
        <w:t>è</w:t>
      </w:r>
      <w:r>
        <w:rPr>
          <w:b w:val="0"/>
          <w:bCs w:val="0"/>
          <w:rtl w:val="0"/>
          <w:lang w:val="fr-FR"/>
        </w:rPr>
        <w:t>s le d</w:t>
      </w:r>
      <w:r>
        <w:rPr>
          <w:b w:val="0"/>
          <w:bCs w:val="0"/>
          <w:rtl w:val="0"/>
          <w:lang w:val="fr-FR"/>
        </w:rPr>
        <w:t>é</w:t>
      </w:r>
      <w:r>
        <w:rPr>
          <w:b w:val="0"/>
          <w:bCs w:val="0"/>
          <w:rtl w:val="0"/>
          <w:lang w:val="fr-FR"/>
        </w:rPr>
        <w:t>but de la substance en cause ou dans les heures suivant la prise de la substance s</w:t>
      </w:r>
      <w:r>
        <w:rPr>
          <w:b w:val="0"/>
          <w:bCs w:val="0"/>
          <w:rtl w:val="0"/>
          <w:lang w:val="fr-FR"/>
        </w:rPr>
        <w:t>’</w:t>
      </w:r>
      <w:r>
        <w:rPr>
          <w:b w:val="0"/>
          <w:bCs w:val="0"/>
          <w:rtl w:val="0"/>
          <w:lang w:val="fr-FR"/>
        </w:rPr>
        <w:t>il y a d</w:t>
      </w:r>
      <w:r>
        <w:rPr>
          <w:b w:val="0"/>
          <w:bCs w:val="0"/>
          <w:rtl w:val="0"/>
          <w:lang w:val="fr-FR"/>
        </w:rPr>
        <w:t>é</w:t>
      </w:r>
      <w:r>
        <w:rPr>
          <w:b w:val="0"/>
          <w:bCs w:val="0"/>
          <w:rtl w:val="0"/>
          <w:lang w:val="fr-FR"/>
        </w:rPr>
        <w:t>j</w:t>
      </w:r>
      <w:r>
        <w:rPr>
          <w:b w:val="0"/>
          <w:bCs w:val="0"/>
          <w:rtl w:val="0"/>
          <w:lang w:val="fr-FR"/>
        </w:rPr>
        <w:t xml:space="preserve">à </w:t>
      </w:r>
      <w:r>
        <w:rPr>
          <w:b w:val="0"/>
          <w:bCs w:val="0"/>
          <w:rtl w:val="0"/>
          <w:lang w:val="fr-FR"/>
        </w:rPr>
        <w:t>eu sensibilisation (ex : prise de quinine dans breuvage tonique). La forme dose-d</w:t>
      </w:r>
      <w:r>
        <w:rPr>
          <w:b w:val="0"/>
          <w:bCs w:val="0"/>
          <w:rtl w:val="0"/>
          <w:lang w:val="fr-FR"/>
        </w:rPr>
        <w:t>é</w:t>
      </w:r>
      <w:r>
        <w:rPr>
          <w:b w:val="0"/>
          <w:bCs w:val="0"/>
          <w:rtl w:val="0"/>
          <w:lang w:val="fr-FR"/>
        </w:rPr>
        <w:t>pendante survient de mani</w:t>
      </w:r>
      <w:r>
        <w:rPr>
          <w:b w:val="0"/>
          <w:bCs w:val="0"/>
          <w:rtl w:val="0"/>
          <w:lang w:val="fr-FR"/>
        </w:rPr>
        <w:t>è</w:t>
      </w:r>
      <w:r>
        <w:rPr>
          <w:b w:val="0"/>
          <w:bCs w:val="0"/>
          <w:rtl w:val="0"/>
          <w:lang w:val="fr-FR"/>
        </w:rPr>
        <w:t>re plus insidieuse et progressive.</w:t>
      </w:r>
    </w:p>
    <w:p>
      <w:pPr>
        <w:pStyle w:val="Corps"/>
        <w:rPr>
          <w:b w:val="0"/>
          <w:bCs w:val="0"/>
        </w:rPr>
      </w:pPr>
      <w:r>
        <w:rPr>
          <w:b w:val="0"/>
          <w:bCs w:val="0"/>
        </w:rPr>
        <w:br w:type="textWrapping"/>
      </w:r>
      <w:r>
        <w:rPr>
          <w:b w:val="0"/>
          <w:bCs w:val="0"/>
          <w:rtl w:val="0"/>
          <w:lang w:val="fr-FR"/>
        </w:rPr>
        <w:t>Les plasmaph</w:t>
      </w:r>
      <w:r>
        <w:rPr>
          <w:b w:val="0"/>
          <w:bCs w:val="0"/>
          <w:rtl w:val="0"/>
          <w:lang w:val="fr-FR"/>
        </w:rPr>
        <w:t>é</w:t>
      </w:r>
      <w:r>
        <w:rPr>
          <w:b w:val="0"/>
          <w:bCs w:val="0"/>
          <w:rtl w:val="0"/>
          <w:lang w:val="fr-FR"/>
        </w:rPr>
        <w:t>r</w:t>
      </w:r>
      <w:r>
        <w:rPr>
          <w:b w:val="0"/>
          <w:bCs w:val="0"/>
          <w:rtl w:val="0"/>
          <w:lang w:val="fr-FR"/>
        </w:rPr>
        <w:t>è</w:t>
      </w:r>
      <w:r>
        <w:rPr>
          <w:b w:val="0"/>
          <w:bCs w:val="0"/>
          <w:rtl w:val="0"/>
          <w:lang w:val="fr-FR"/>
        </w:rPr>
        <w:t>se et l</w:t>
      </w:r>
      <w:r>
        <w:rPr>
          <w:b w:val="0"/>
          <w:bCs w:val="0"/>
          <w:rtl w:val="0"/>
          <w:lang w:val="fr-FR"/>
        </w:rPr>
        <w:t>’</w:t>
      </w:r>
      <w:r>
        <w:rPr>
          <w:b w:val="0"/>
          <w:bCs w:val="0"/>
          <w:rtl w:val="0"/>
          <w:lang w:val="fr-FR"/>
        </w:rPr>
        <w:t>eculizumab ne traite PAS ces conditions, toutefois s</w:t>
      </w:r>
      <w:r>
        <w:rPr>
          <w:b w:val="0"/>
          <w:bCs w:val="0"/>
          <w:rtl w:val="0"/>
          <w:lang w:val="fr-FR"/>
        </w:rPr>
        <w:t>’</w:t>
      </w:r>
      <w:r>
        <w:rPr>
          <w:b w:val="0"/>
          <w:bCs w:val="0"/>
          <w:rtl w:val="0"/>
          <w:lang w:val="fr-FR"/>
        </w:rPr>
        <w:t xml:space="preserve">il y a doute diagnostique ils peuvent </w:t>
      </w:r>
      <w:r>
        <w:rPr>
          <w:b w:val="0"/>
          <w:bCs w:val="0"/>
          <w:rtl w:val="0"/>
          <w:lang w:val="fr-FR"/>
        </w:rPr>
        <w:t>ê</w:t>
      </w:r>
      <w:r>
        <w:rPr>
          <w:b w:val="0"/>
          <w:bCs w:val="0"/>
          <w:rtl w:val="0"/>
          <w:lang w:val="fr-FR"/>
        </w:rPr>
        <w:t>tre consid</w:t>
      </w:r>
      <w:r>
        <w:rPr>
          <w:b w:val="0"/>
          <w:bCs w:val="0"/>
          <w:rtl w:val="0"/>
          <w:lang w:val="fr-FR"/>
        </w:rPr>
        <w:t>é</w:t>
      </w:r>
      <w:r>
        <w:rPr>
          <w:b w:val="0"/>
          <w:bCs w:val="0"/>
          <w:rtl w:val="0"/>
          <w:lang w:val="fr-FR"/>
        </w:rPr>
        <w:t>r</w:t>
      </w:r>
      <w:r>
        <w:rPr>
          <w:b w:val="0"/>
          <w:bCs w:val="0"/>
          <w:rtl w:val="0"/>
          <w:lang w:val="fr-FR"/>
        </w:rPr>
        <w:t>é</w:t>
      </w:r>
      <w:r>
        <w:rPr>
          <w:b w:val="0"/>
          <w:bCs w:val="0"/>
          <w:rtl w:val="0"/>
          <w:lang w:val="fr-FR"/>
        </w:rPr>
        <w:t>s.</w:t>
      </w:r>
    </w:p>
    <w:p>
      <w:pPr>
        <w:pStyle w:val="Corps"/>
        <w:rPr>
          <w:b w:val="1"/>
          <w:bCs w:val="1"/>
        </w:rPr>
      </w:pPr>
    </w:p>
    <w:p>
      <w:pPr>
        <w:pStyle w:val="Corps"/>
        <w:rPr>
          <w:b w:val="1"/>
          <w:bCs w:val="1"/>
        </w:rPr>
      </w:pPr>
      <w:r>
        <w:rPr>
          <w:b w:val="1"/>
          <w:bCs w:val="1"/>
          <w:rtl w:val="0"/>
          <w:lang w:val="fr-FR"/>
        </w:rPr>
        <w:t>Maladie de Von Willebran</w:t>
      </w:r>
    </w:p>
    <w:p>
      <w:pPr>
        <w:pStyle w:val="Corps"/>
        <w:bidi w:val="0"/>
      </w:pPr>
      <w:r>
        <w:rPr>
          <w:rtl w:val="0"/>
          <w:lang w:val="fr-FR"/>
        </w:rPr>
        <w:t>I</w:t>
      </w:r>
    </w:p>
    <w:p>
      <w:pPr>
        <w:pStyle w:val="Corps"/>
        <w:bidi w:val="0"/>
      </w:pPr>
      <w:r>
        <w:rPr>
          <w:rtl w:val="0"/>
          <w:lang w:val="fr-FR"/>
        </w:rPr>
        <w:t>IIa</w:t>
      </w:r>
    </w:p>
    <w:p>
      <w:pPr>
        <w:pStyle w:val="Corps"/>
        <w:bidi w:val="0"/>
      </w:pPr>
      <w:r>
        <w:rPr>
          <w:rtl w:val="0"/>
          <w:lang w:val="fr-FR"/>
        </w:rPr>
        <w:t>IIb : diminution cofacteur ristocetine et diminution des mol</w:t>
      </w:r>
      <w:r>
        <w:rPr>
          <w:rtl w:val="0"/>
          <w:lang w:val="fr-FR"/>
        </w:rPr>
        <w:t>é</w:t>
      </w:r>
      <w:r>
        <w:rPr>
          <w:rtl w:val="0"/>
          <w:lang w:val="fr-FR"/>
        </w:rPr>
        <w:t>cules de Von Willebran de haut poids mol</w:t>
      </w:r>
      <w:r>
        <w:rPr>
          <w:rtl w:val="0"/>
          <w:lang w:val="fr-FR"/>
        </w:rPr>
        <w:t>é</w:t>
      </w:r>
      <w:r>
        <w:rPr>
          <w:rtl w:val="0"/>
          <w:lang w:val="fr-FR"/>
        </w:rPr>
        <w:t>culaire</w:t>
      </w:r>
    </w:p>
    <w:p>
      <w:pPr>
        <w:pStyle w:val="Corps"/>
        <w:bidi w:val="0"/>
      </w:pPr>
      <w:r>
        <w:rPr>
          <w:rtl w:val="0"/>
          <w:lang w:val="fr-FR"/>
        </w:rPr>
        <w:t>III</w:t>
      </w:r>
    </w:p>
    <w:p>
      <w:pPr>
        <w:pStyle w:val="Corps"/>
        <w:bidi w:val="0"/>
      </w:pPr>
    </w:p>
    <w:p>
      <w:pPr>
        <w:pStyle w:val="Sous-section 3"/>
        <w:pBdr>
          <w:bottom w:val="dotted" w:color="000000" w:sz="8" w:space="0" w:shadow="0" w:frame="0"/>
        </w:pBdr>
      </w:pPr>
      <w:bookmarkStart w:name="_Toc218" w:id="220"/>
      <w:r>
        <w:rPr>
          <w:rtl w:val="0"/>
          <w:lang w:val="fr-FR"/>
        </w:rPr>
        <w:t>Thrombophilie</w:t>
      </w:r>
      <w:bookmarkEnd w:id="220"/>
    </w:p>
    <w:p>
      <w:pPr>
        <w:pStyle w:val="Corps"/>
        <w:bidi w:val="0"/>
      </w:pPr>
    </w:p>
    <w:p>
      <w:pPr>
        <w:pStyle w:val="Corps"/>
        <w:rPr>
          <w:u w:val="none"/>
        </w:rPr>
      </w:pPr>
      <w:r>
        <w:rPr>
          <w:u w:val="single"/>
          <w:rtl w:val="0"/>
          <w:lang w:val="fr-FR"/>
        </w:rPr>
        <w:t>É</w:t>
      </w:r>
      <w:r>
        <w:rPr>
          <w:u w:val="single"/>
          <w:rtl w:val="0"/>
          <w:lang w:val="fr-FR"/>
        </w:rPr>
        <w:t>tiologies hypercoagulabilit</w:t>
      </w:r>
      <w:r>
        <w:rPr>
          <w:u w:val="single"/>
          <w:rtl w:val="0"/>
          <w:lang w:val="fr-FR"/>
        </w:rPr>
        <w:t>é</w:t>
      </w:r>
    </w:p>
    <w:p>
      <w:pPr>
        <w:pStyle w:val="Corps"/>
        <w:rPr>
          <w:u w:val="none"/>
        </w:rPr>
      </w:pPr>
      <w:r>
        <w:rPr>
          <w:u w:val="none"/>
          <w:rtl w:val="0"/>
          <w:lang w:val="fr-FR"/>
        </w:rPr>
        <w:t>CALM APES</w:t>
      </w:r>
    </w:p>
    <w:p>
      <w:pPr>
        <w:pStyle w:val="Corps"/>
        <w:rPr>
          <w:u w:val="none"/>
        </w:rPr>
      </w:pPr>
      <w:r>
        <w:rPr>
          <w:u w:val="none"/>
          <w:rtl w:val="0"/>
          <w:lang w:val="fr-FR"/>
        </w:rPr>
        <w:t>d</w:t>
      </w:r>
      <w:r>
        <w:rPr>
          <w:u w:val="none"/>
          <w:rtl w:val="0"/>
          <w:lang w:val="fr-FR"/>
        </w:rPr>
        <w:t>é</w:t>
      </w:r>
      <w:r>
        <w:rPr>
          <w:u w:val="none"/>
          <w:rtl w:val="0"/>
          <w:lang w:val="fr-FR"/>
        </w:rPr>
        <w:t>ficit prot</w:t>
      </w:r>
      <w:r>
        <w:rPr>
          <w:u w:val="none"/>
          <w:rtl w:val="0"/>
          <w:lang w:val="fr-FR"/>
        </w:rPr>
        <w:t>é</w:t>
      </w:r>
      <w:r>
        <w:rPr>
          <w:u w:val="none"/>
          <w:rtl w:val="0"/>
          <w:lang w:val="fr-FR"/>
        </w:rPr>
        <w:t xml:space="preserve">ine </w:t>
      </w:r>
      <w:r>
        <w:rPr>
          <w:b w:val="1"/>
          <w:bCs w:val="1"/>
          <w:u w:val="none"/>
          <w:rtl w:val="0"/>
          <w:lang w:val="fr-FR"/>
        </w:rPr>
        <w:t>C</w:t>
      </w:r>
    </w:p>
    <w:p>
      <w:pPr>
        <w:pStyle w:val="Corps"/>
        <w:rPr>
          <w:u w:val="none"/>
        </w:rPr>
      </w:pPr>
      <w:r>
        <w:rPr>
          <w:u w:val="none"/>
          <w:rtl w:val="0"/>
          <w:lang w:val="fr-FR"/>
        </w:rPr>
        <w:t>Antiphospholipides</w:t>
      </w:r>
    </w:p>
    <w:p>
      <w:pPr>
        <w:pStyle w:val="Corps"/>
        <w:rPr>
          <w:u w:val="none"/>
        </w:rPr>
      </w:pPr>
      <w:r>
        <w:rPr>
          <w:u w:val="none"/>
          <w:rtl w:val="0"/>
          <w:lang w:val="fr-FR"/>
        </w:rPr>
        <w:t xml:space="preserve">Facteur V </w:t>
      </w:r>
      <w:r>
        <w:rPr>
          <w:b w:val="1"/>
          <w:bCs w:val="1"/>
          <w:u w:val="none"/>
          <w:rtl w:val="0"/>
          <w:lang w:val="fr-FR"/>
        </w:rPr>
        <w:t>L</w:t>
      </w:r>
      <w:r>
        <w:rPr>
          <w:u w:val="none"/>
          <w:rtl w:val="0"/>
          <w:lang w:val="fr-FR"/>
        </w:rPr>
        <w:t>eiden</w:t>
      </w:r>
    </w:p>
    <w:p>
      <w:pPr>
        <w:pStyle w:val="Corps"/>
        <w:rPr>
          <w:u w:val="none"/>
        </w:rPr>
      </w:pPr>
      <w:r>
        <w:rPr>
          <w:u w:val="none"/>
          <w:rtl w:val="0"/>
          <w:lang w:val="fr-FR"/>
        </w:rPr>
        <w:t>Malin (n</w:t>
      </w:r>
      <w:r>
        <w:rPr>
          <w:u w:val="none"/>
          <w:rtl w:val="0"/>
          <w:lang w:val="fr-FR"/>
        </w:rPr>
        <w:t>é</w:t>
      </w:r>
      <w:r>
        <w:rPr>
          <w:u w:val="none"/>
          <w:rtl w:val="0"/>
          <w:lang w:val="fr-FR"/>
        </w:rPr>
        <w:t>oplasie)</w:t>
      </w:r>
    </w:p>
    <w:p>
      <w:pPr>
        <w:pStyle w:val="Corps"/>
        <w:rPr>
          <w:u w:val="none"/>
        </w:rPr>
      </w:pPr>
      <w:r>
        <w:rPr>
          <w:u w:val="none"/>
          <w:rtl w:val="0"/>
          <w:lang w:val="fr-FR"/>
        </w:rPr>
        <w:t>D</w:t>
      </w:r>
      <w:r>
        <w:rPr>
          <w:u w:val="none"/>
          <w:rtl w:val="0"/>
          <w:lang w:val="fr-FR"/>
        </w:rPr>
        <w:t>é</w:t>
      </w:r>
      <w:r>
        <w:rPr>
          <w:u w:val="none"/>
          <w:rtl w:val="0"/>
          <w:lang w:val="fr-FR"/>
        </w:rPr>
        <w:t xml:space="preserve">ficit </w:t>
      </w:r>
      <w:r>
        <w:rPr>
          <w:b w:val="1"/>
          <w:bCs w:val="1"/>
          <w:u w:val="none"/>
          <w:rtl w:val="0"/>
          <w:lang w:val="fr-FR"/>
        </w:rPr>
        <w:t>A</w:t>
      </w:r>
      <w:r>
        <w:rPr>
          <w:u w:val="none"/>
          <w:rtl w:val="0"/>
          <w:lang w:val="fr-FR"/>
        </w:rPr>
        <w:t>ntithrombine</w:t>
      </w:r>
    </w:p>
    <w:p>
      <w:pPr>
        <w:pStyle w:val="Corps"/>
        <w:rPr>
          <w:b w:val="0"/>
          <w:bCs w:val="0"/>
          <w:u w:val="none"/>
        </w:rPr>
      </w:pPr>
      <w:r>
        <w:rPr>
          <w:b w:val="1"/>
          <w:bCs w:val="1"/>
          <w:u w:val="none"/>
          <w:rtl w:val="0"/>
          <w:lang w:val="fr-FR"/>
        </w:rPr>
        <w:t>P</w:t>
      </w:r>
      <w:r>
        <w:rPr>
          <w:b w:val="0"/>
          <w:bCs w:val="0"/>
          <w:u w:val="none"/>
          <w:rtl w:val="0"/>
          <w:lang w:val="fr-FR"/>
        </w:rPr>
        <w:t>rothrombin G20210A</w:t>
      </w:r>
    </w:p>
    <w:p>
      <w:pPr>
        <w:pStyle w:val="Corps"/>
        <w:rPr>
          <w:b w:val="0"/>
          <w:bCs w:val="0"/>
          <w:u w:val="none"/>
        </w:rPr>
      </w:pPr>
      <w:r>
        <w:rPr>
          <w:b w:val="0"/>
          <w:bCs w:val="0"/>
          <w:u w:val="none"/>
          <w:rtl w:val="0"/>
          <w:lang w:val="fr-FR"/>
        </w:rPr>
        <w:t>Facteur VIII (</w:t>
      </w:r>
      <w:r>
        <w:rPr>
          <w:b w:val="1"/>
          <w:bCs w:val="1"/>
          <w:u w:val="none"/>
          <w:rtl w:val="0"/>
          <w:lang w:val="fr-FR"/>
        </w:rPr>
        <w:t>E</w:t>
      </w:r>
      <w:r>
        <w:rPr>
          <w:b w:val="0"/>
          <w:bCs w:val="0"/>
          <w:u w:val="none"/>
          <w:rtl w:val="0"/>
          <w:lang w:val="fr-FR"/>
        </w:rPr>
        <w:t>ight)</w:t>
      </w:r>
    </w:p>
    <w:p>
      <w:pPr>
        <w:pStyle w:val="Corps"/>
        <w:rPr>
          <w:b w:val="1"/>
          <w:bCs w:val="1"/>
          <w:u w:val="none"/>
        </w:rPr>
      </w:pPr>
      <w:r>
        <w:rPr>
          <w:u w:val="none"/>
          <w:rtl w:val="0"/>
          <w:lang w:val="fr-FR"/>
        </w:rPr>
        <w:t>d</w:t>
      </w:r>
      <w:r>
        <w:rPr>
          <w:u w:val="none"/>
          <w:rtl w:val="0"/>
          <w:lang w:val="fr-FR"/>
        </w:rPr>
        <w:t>é</w:t>
      </w:r>
      <w:r>
        <w:rPr>
          <w:u w:val="none"/>
          <w:rtl w:val="0"/>
          <w:lang w:val="fr-FR"/>
        </w:rPr>
        <w:t>ficit</w:t>
      </w:r>
      <w:r>
        <w:rPr>
          <w:u w:val="none"/>
          <w:rtl w:val="0"/>
          <w:lang w:val="fr-FR"/>
        </w:rPr>
        <w:t xml:space="preserve"> prot</w:t>
      </w:r>
      <w:r>
        <w:rPr>
          <w:u w:val="none"/>
          <w:rtl w:val="0"/>
          <w:lang w:val="fr-FR"/>
        </w:rPr>
        <w:t>é</w:t>
      </w:r>
      <w:r>
        <w:rPr>
          <w:u w:val="none"/>
          <w:rtl w:val="0"/>
          <w:lang w:val="fr-FR"/>
        </w:rPr>
        <w:t>ine</w:t>
      </w:r>
      <w:r>
        <w:rPr>
          <w:b w:val="1"/>
          <w:bCs w:val="1"/>
          <w:u w:val="none"/>
          <w:rtl w:val="0"/>
          <w:lang w:val="fr-FR"/>
        </w:rPr>
        <w:t xml:space="preserve"> S</w:t>
      </w:r>
    </w:p>
    <w:p>
      <w:pPr>
        <w:pStyle w:val="Corps"/>
        <w:rPr>
          <w:u w:val="none"/>
        </w:rPr>
      </w:pPr>
      <w:r>
        <w:rPr>
          <w:u w:val="none"/>
          <w:rtl w:val="0"/>
          <w:lang w:val="fr-FR"/>
        </w:rPr>
        <w:t>d</w:t>
      </w:r>
      <w:r>
        <w:rPr>
          <w:u w:val="none"/>
          <w:rtl w:val="0"/>
          <w:lang w:val="fr-FR"/>
        </w:rPr>
        <w:t>é</w:t>
      </w:r>
      <w:r>
        <w:rPr>
          <w:u w:val="none"/>
          <w:rtl w:val="0"/>
          <w:lang w:val="fr-FR"/>
        </w:rPr>
        <w:t>ficit plasminog</w:t>
      </w:r>
      <w:r>
        <w:rPr>
          <w:u w:val="none"/>
          <w:rtl w:val="0"/>
          <w:lang w:val="fr-FR"/>
        </w:rPr>
        <w:t>è</w:t>
      </w:r>
      <w:r>
        <w:rPr>
          <w:u w:val="none"/>
          <w:rtl w:val="0"/>
          <w:lang w:val="fr-FR"/>
        </w:rPr>
        <w:t>ne (diminution de la fibrinolyse)</w:t>
      </w:r>
    </w:p>
    <w:p>
      <w:pPr>
        <w:pStyle w:val="Corps"/>
        <w:rPr>
          <w:u w:val="none"/>
        </w:rPr>
      </w:pPr>
      <w:r>
        <w:rPr>
          <w:u w:val="none"/>
          <w:rtl w:val="0"/>
          <w:lang w:val="fr-FR"/>
        </w:rPr>
        <w:t>d</w:t>
      </w:r>
      <w:r>
        <w:rPr>
          <w:u w:val="none"/>
          <w:rtl w:val="0"/>
          <w:lang w:val="fr-FR"/>
        </w:rPr>
        <w:t>é</w:t>
      </w:r>
      <w:r>
        <w:rPr>
          <w:u w:val="none"/>
          <w:rtl w:val="0"/>
          <w:lang w:val="fr-FR"/>
        </w:rPr>
        <w:t>faut enzyme 5,10 m</w:t>
      </w:r>
      <w:r>
        <w:rPr>
          <w:u w:val="none"/>
          <w:rtl w:val="0"/>
          <w:lang w:val="fr-FR"/>
        </w:rPr>
        <w:t>é</w:t>
      </w:r>
      <w:r>
        <w:rPr>
          <w:u w:val="none"/>
          <w:rtl w:val="0"/>
          <w:lang w:val="fr-FR"/>
        </w:rPr>
        <w:t>thyl</w:t>
      </w:r>
      <w:r>
        <w:rPr>
          <w:u w:val="none"/>
          <w:rtl w:val="0"/>
          <w:lang w:val="fr-FR"/>
        </w:rPr>
        <w:t>è</w:t>
      </w:r>
      <w:r>
        <w:rPr>
          <w:u w:val="none"/>
          <w:rtl w:val="0"/>
          <w:lang w:val="fr-FR"/>
        </w:rPr>
        <w:t>net</w:t>
      </w:r>
      <w:r>
        <w:rPr>
          <w:u w:val="none"/>
          <w:rtl w:val="0"/>
          <w:lang w:val="fr-FR"/>
        </w:rPr>
        <w:t>é</w:t>
      </w:r>
      <w:r>
        <w:rPr>
          <w:u w:val="none"/>
          <w:rtl w:val="0"/>
          <w:lang w:val="fr-FR"/>
        </w:rPr>
        <w:t xml:space="preserve">trahydrofolate =&gt; </w:t>
      </w:r>
      <w:r>
        <w:rPr>
          <w:rFonts w:ascii="Arial Unicode MS" w:cs="Arial Unicode MS" w:hAnsi="Arial Unicode MS" w:eastAsia="Arial Unicode MS" w:hint="default"/>
          <w:b w:val="0"/>
          <w:bCs w:val="0"/>
          <w:i w:val="0"/>
          <w:iCs w:val="0"/>
          <w:u w:val="none"/>
          <w:rtl w:val="0"/>
          <w:lang w:val="fr-FR"/>
        </w:rPr>
        <w:t>↑</w:t>
      </w:r>
      <w:r>
        <w:rPr>
          <w:u w:val="none"/>
          <w:rtl w:val="0"/>
          <w:lang w:val="fr-FR"/>
        </w:rPr>
        <w:t xml:space="preserve"> </w:t>
      </w:r>
      <w:r>
        <w:rPr>
          <w:u w:val="none"/>
          <w:rtl w:val="0"/>
          <w:lang w:val="fr-FR"/>
        </w:rPr>
        <w:t>homocyst</w:t>
      </w:r>
      <w:r>
        <w:rPr>
          <w:u w:val="none"/>
          <w:rtl w:val="0"/>
          <w:lang w:val="fr-FR"/>
        </w:rPr>
        <w:t>é</w:t>
      </w:r>
      <w:r>
        <w:rPr>
          <w:u w:val="none"/>
          <w:rtl w:val="0"/>
          <w:lang w:val="fr-FR"/>
        </w:rPr>
        <w:t>ine</w:t>
      </w:r>
    </w:p>
    <w:p>
      <w:pPr>
        <w:pStyle w:val="Corps"/>
        <w:rPr>
          <w:sz w:val="20"/>
          <w:szCs w:val="20"/>
          <w:u w:val="single"/>
        </w:rPr>
      </w:pPr>
      <w:r>
        <w:rPr>
          <w:sz w:val="20"/>
          <w:szCs w:val="20"/>
          <w:u w:val="none"/>
          <w:rtl w:val="0"/>
          <w:lang w:val="fr-FR"/>
        </w:rPr>
        <w:t>*autres : CIVD, maladie my</w:t>
      </w:r>
      <w:r>
        <w:rPr>
          <w:sz w:val="20"/>
          <w:szCs w:val="20"/>
          <w:u w:val="none"/>
          <w:rtl w:val="0"/>
          <w:lang w:val="fr-FR"/>
        </w:rPr>
        <w:t>é</w:t>
      </w:r>
      <w:r>
        <w:rPr>
          <w:sz w:val="20"/>
          <w:szCs w:val="20"/>
          <w:u w:val="none"/>
          <w:rtl w:val="0"/>
          <w:lang w:val="fr-FR"/>
        </w:rPr>
        <w:t>loprolif</w:t>
      </w:r>
      <w:r>
        <w:rPr>
          <w:sz w:val="20"/>
          <w:szCs w:val="20"/>
          <w:u w:val="none"/>
          <w:rtl w:val="0"/>
          <w:lang w:val="fr-FR"/>
        </w:rPr>
        <w:t>é</w:t>
      </w:r>
      <w:r>
        <w:rPr>
          <w:sz w:val="20"/>
          <w:szCs w:val="20"/>
          <w:u w:val="none"/>
          <w:rtl w:val="0"/>
          <w:lang w:val="fr-FR"/>
        </w:rPr>
        <w:t>rative, syndrome n</w:t>
      </w:r>
      <w:r>
        <w:rPr>
          <w:sz w:val="20"/>
          <w:szCs w:val="20"/>
          <w:u w:val="none"/>
          <w:rtl w:val="0"/>
          <w:lang w:val="fr-FR"/>
        </w:rPr>
        <w:t>é</w:t>
      </w:r>
      <w:r>
        <w:rPr>
          <w:sz w:val="20"/>
          <w:szCs w:val="20"/>
          <w:u w:val="none"/>
          <w:rtl w:val="0"/>
          <w:lang w:val="fr-FR"/>
        </w:rPr>
        <w:t>phrotique</w:t>
      </w:r>
    </w:p>
    <w:p>
      <w:pPr>
        <w:pStyle w:val="Corps"/>
        <w:bidi w:val="0"/>
      </w:pPr>
    </w:p>
    <w:p>
      <w:pPr>
        <w:pStyle w:val="Corps"/>
        <w:bidi w:val="0"/>
      </w:pPr>
      <w:r>
        <w:rPr>
          <w:rtl w:val="0"/>
          <w:lang w:val="fr-FR"/>
        </w:rPr>
        <w:t>*cause de thrombose art</w:t>
      </w:r>
      <w:r>
        <w:rPr>
          <w:rtl w:val="0"/>
          <w:lang w:val="fr-FR"/>
        </w:rPr>
        <w:t>é</w:t>
      </w:r>
      <w:r>
        <w:rPr>
          <w:rtl w:val="0"/>
          <w:lang w:val="fr-FR"/>
        </w:rPr>
        <w:t>rielle et veineuse : APL, HIT, foramen oval, n</w:t>
      </w:r>
      <w:r>
        <w:rPr>
          <w:rtl w:val="0"/>
          <w:lang w:val="fr-FR"/>
        </w:rPr>
        <w:t>é</w:t>
      </w:r>
      <w:r>
        <w:rPr>
          <w:rtl w:val="0"/>
          <w:lang w:val="fr-FR"/>
        </w:rPr>
        <w:t>oplasie my</w:t>
      </w:r>
      <w:r>
        <w:rPr>
          <w:rtl w:val="0"/>
          <w:lang w:val="fr-FR"/>
        </w:rPr>
        <w:t>é</w:t>
      </w:r>
      <w:r>
        <w:rPr>
          <w:rtl w:val="0"/>
          <w:lang w:val="fr-FR"/>
        </w:rPr>
        <w:t>loprolif</w:t>
      </w:r>
      <w:r>
        <w:rPr>
          <w:rtl w:val="0"/>
          <w:lang w:val="fr-FR"/>
        </w:rPr>
        <w:t>é</w:t>
      </w:r>
      <w:r>
        <w:rPr>
          <w:rtl w:val="0"/>
          <w:lang w:val="fr-FR"/>
        </w:rPr>
        <w:t>rative</w:t>
      </w:r>
    </w:p>
    <w:p>
      <w:pPr>
        <w:pStyle w:val="Corps"/>
        <w:bidi w:val="0"/>
      </w:pPr>
    </w:p>
    <w:p>
      <w:pPr>
        <w:pStyle w:val="Corps"/>
        <w:rPr>
          <w:u w:val="single"/>
        </w:rPr>
      </w:pPr>
      <w:r>
        <w:rPr>
          <w:u w:val="single"/>
          <w:rtl w:val="0"/>
          <w:lang w:val="fr-FR"/>
        </w:rPr>
        <w:t xml:space="preserve">Investigation </w:t>
      </w:r>
      <w:r>
        <w:rPr>
          <w:u w:val="single"/>
          <w:rtl w:val="0"/>
          <w:lang w:val="fr-FR"/>
        </w:rPr>
        <w:t xml:space="preserve">à </w:t>
      </w:r>
      <w:r>
        <w:rPr>
          <w:u w:val="single"/>
          <w:rtl w:val="0"/>
          <w:lang w:val="fr-FR"/>
        </w:rPr>
        <w:t>consid</w:t>
      </w:r>
      <w:r>
        <w:rPr>
          <w:u w:val="single"/>
          <w:rtl w:val="0"/>
          <w:lang w:val="fr-FR"/>
        </w:rPr>
        <w:t>é</w:t>
      </w:r>
      <w:r>
        <w:rPr>
          <w:u w:val="single"/>
          <w:rtl w:val="0"/>
          <w:lang w:val="fr-FR"/>
        </w:rPr>
        <w:t>rer si :</w:t>
      </w:r>
    </w:p>
    <w:p>
      <w:pPr>
        <w:pStyle w:val="Corps"/>
        <w:bidi w:val="0"/>
      </w:pPr>
      <w:r>
        <w:rPr>
          <w:rtl w:val="0"/>
          <w:lang w:val="fr-FR"/>
        </w:rPr>
        <w:t xml:space="preserve">Thrombose idiopathique ET &lt; 50ans / thrombose </w:t>
      </w:r>
      <w:r>
        <w:rPr>
          <w:rtl w:val="0"/>
          <w:lang w:val="fr-FR"/>
        </w:rPr>
        <w:t xml:space="preserve">à </w:t>
      </w:r>
      <w:r>
        <w:rPr>
          <w:rtl w:val="0"/>
          <w:lang w:val="fr-FR"/>
        </w:rPr>
        <w:t>r</w:t>
      </w:r>
      <w:r>
        <w:rPr>
          <w:rtl w:val="0"/>
          <w:lang w:val="fr-FR"/>
        </w:rPr>
        <w:t>é</w:t>
      </w:r>
      <w:r>
        <w:rPr>
          <w:rtl w:val="0"/>
          <w:lang w:val="fr-FR"/>
        </w:rPr>
        <w:t>p</w:t>
      </w:r>
      <w:r>
        <w:rPr>
          <w:rtl w:val="0"/>
          <w:lang w:val="fr-FR"/>
        </w:rPr>
        <w:t>é</w:t>
      </w:r>
      <w:r>
        <w:rPr>
          <w:rtl w:val="0"/>
          <w:lang w:val="fr-FR"/>
        </w:rPr>
        <w:t>tition, Hx familiale thrombose, thrombose site inhabituel, r</w:t>
      </w:r>
      <w:r>
        <w:rPr>
          <w:rtl w:val="0"/>
          <w:lang w:val="fr-FR"/>
        </w:rPr>
        <w:t>é</w:t>
      </w:r>
      <w:r>
        <w:rPr>
          <w:rtl w:val="0"/>
          <w:lang w:val="fr-FR"/>
        </w:rPr>
        <w:t xml:space="preserve">sistance </w:t>
      </w:r>
      <w:r>
        <w:rPr>
          <w:rtl w:val="0"/>
          <w:lang w:val="fr-FR"/>
        </w:rPr>
        <w:t xml:space="preserve">à </w:t>
      </w:r>
      <w:r>
        <w:rPr>
          <w:rtl w:val="0"/>
          <w:lang w:val="fr-FR"/>
        </w:rPr>
        <w:t>l</w:t>
      </w:r>
      <w:r>
        <w:rPr>
          <w:rtl w:val="0"/>
          <w:lang w:val="fr-FR"/>
        </w:rPr>
        <w:t>’</w:t>
      </w:r>
      <w:r>
        <w:rPr>
          <w:rtl w:val="0"/>
          <w:lang w:val="fr-FR"/>
        </w:rPr>
        <w:t>h</w:t>
      </w:r>
      <w:r>
        <w:rPr>
          <w:rtl w:val="0"/>
          <w:lang w:val="fr-FR"/>
        </w:rPr>
        <w:t>é</w:t>
      </w:r>
      <w:r>
        <w:rPr>
          <w:rtl w:val="0"/>
          <w:lang w:val="fr-FR"/>
        </w:rPr>
        <w:t>parine (d</w:t>
      </w:r>
      <w:r>
        <w:rPr>
          <w:rtl w:val="0"/>
          <w:lang w:val="fr-FR"/>
        </w:rPr>
        <w:t>é</w:t>
      </w:r>
      <w:r>
        <w:rPr>
          <w:rtl w:val="0"/>
          <w:lang w:val="fr-FR"/>
        </w:rPr>
        <w:t>ficit antithrombine), n</w:t>
      </w:r>
      <w:r>
        <w:rPr>
          <w:rtl w:val="0"/>
          <w:lang w:val="fr-FR"/>
        </w:rPr>
        <w:t>é</w:t>
      </w:r>
      <w:r>
        <w:rPr>
          <w:rtl w:val="0"/>
          <w:lang w:val="fr-FR"/>
        </w:rPr>
        <w:t>crose cutan</w:t>
      </w:r>
      <w:r>
        <w:rPr>
          <w:rtl w:val="0"/>
          <w:lang w:val="fr-FR"/>
        </w:rPr>
        <w:t>é</w:t>
      </w:r>
      <w:r>
        <w:rPr>
          <w:rtl w:val="0"/>
          <w:lang w:val="fr-FR"/>
        </w:rPr>
        <w:t xml:space="preserve">e </w:t>
      </w:r>
      <w:r>
        <w:rPr>
          <w:rtl w:val="0"/>
          <w:lang w:val="fr-FR"/>
        </w:rPr>
        <w:t xml:space="preserve">à </w:t>
      </w:r>
      <w:r>
        <w:rPr>
          <w:rtl w:val="0"/>
          <w:lang w:val="fr-FR"/>
        </w:rPr>
        <w:t>la warfarine (d</w:t>
      </w:r>
      <w:r>
        <w:rPr>
          <w:rtl w:val="0"/>
          <w:lang w:val="fr-FR"/>
        </w:rPr>
        <w:t>é</w:t>
      </w:r>
      <w:r>
        <w:rPr>
          <w:rtl w:val="0"/>
          <w:lang w:val="fr-FR"/>
        </w:rPr>
        <w:t>ficit prot</w:t>
      </w:r>
      <w:r>
        <w:rPr>
          <w:rtl w:val="0"/>
          <w:lang w:val="fr-FR"/>
        </w:rPr>
        <w:t>é</w:t>
      </w:r>
      <w:r>
        <w:rPr>
          <w:rtl w:val="0"/>
          <w:lang w:val="fr-FR"/>
        </w:rPr>
        <w:t>ine C)</w:t>
      </w:r>
    </w:p>
    <w:p>
      <w:pPr>
        <w:pStyle w:val="Corps"/>
        <w:rPr>
          <w:u w:val="single"/>
        </w:rPr>
      </w:pPr>
    </w:p>
    <w:p>
      <w:pPr>
        <w:pStyle w:val="Corps"/>
        <w:bidi w:val="0"/>
      </w:pPr>
      <w:r>
        <w:rPr>
          <w:rtl w:val="0"/>
          <w:lang w:val="fr-FR"/>
        </w:rPr>
        <w:t>INR/TCA, PFA-100, FSC</w:t>
      </w:r>
    </w:p>
    <w:p>
      <w:pPr>
        <w:pStyle w:val="Corps"/>
        <w:bidi w:val="0"/>
      </w:pPr>
      <w:r>
        <w:rPr>
          <w:rtl w:val="0"/>
          <w:lang w:val="fr-FR"/>
        </w:rPr>
        <w:t>dosage prot</w:t>
      </w:r>
      <w:r>
        <w:rPr>
          <w:rtl w:val="0"/>
          <w:lang w:val="fr-FR"/>
        </w:rPr>
        <w:t>é</w:t>
      </w:r>
      <w:r>
        <w:rPr>
          <w:rtl w:val="0"/>
          <w:lang w:val="fr-FR"/>
        </w:rPr>
        <w:t xml:space="preserve">ine C / S et antithrombine </w:t>
      </w:r>
    </w:p>
    <w:p>
      <w:pPr>
        <w:pStyle w:val="Corps"/>
        <w:bidi w:val="0"/>
      </w:pPr>
      <w:r>
        <w:rPr>
          <w:rtl w:val="0"/>
          <w:lang w:val="fr-FR"/>
        </w:rPr>
        <w:t>dosage homocyst</w:t>
      </w:r>
      <w:r>
        <w:rPr>
          <w:rtl w:val="0"/>
          <w:lang w:val="fr-FR"/>
        </w:rPr>
        <w:t>é</w:t>
      </w:r>
      <w:r>
        <w:rPr>
          <w:rtl w:val="0"/>
          <w:lang w:val="fr-FR"/>
        </w:rPr>
        <w:t xml:space="preserve">ine </w:t>
      </w:r>
      <w:r>
        <w:rPr>
          <w:rtl w:val="0"/>
          <w:lang w:val="fr-FR"/>
        </w:rPr>
        <w:t xml:space="preserve">à </w:t>
      </w:r>
      <w:r>
        <w:rPr>
          <w:rtl w:val="0"/>
          <w:lang w:val="fr-FR"/>
        </w:rPr>
        <w:t>jeun</w:t>
      </w:r>
    </w:p>
    <w:p>
      <w:pPr>
        <w:pStyle w:val="Corps"/>
        <w:bidi w:val="0"/>
      </w:pPr>
      <w:r>
        <w:rPr>
          <w:rtl w:val="0"/>
          <w:lang w:val="fr-FR"/>
        </w:rPr>
        <w:t>anticorps antiphospholipides : anticardiolipines, anticorps lupiques</w:t>
      </w:r>
    </w:p>
    <w:p>
      <w:pPr>
        <w:pStyle w:val="Corps"/>
        <w:bidi w:val="0"/>
      </w:pPr>
      <w:r>
        <w:rPr>
          <w:rtl w:val="0"/>
          <w:lang w:val="fr-FR"/>
        </w:rPr>
        <w:t>ADN : mutation V Leiden et mutation prothrombine G20210A</w:t>
      </w:r>
    </w:p>
    <w:p>
      <w:pPr>
        <w:pStyle w:val="Corps"/>
        <w:bidi w:val="0"/>
      </w:pPr>
      <w:r>
        <w:rPr>
          <w:rtl w:val="0"/>
          <w:lang w:val="fr-FR"/>
        </w:rPr>
        <w:t>Dosage facteur VIII</w:t>
      </w:r>
    </w:p>
    <w:p>
      <w:pPr>
        <w:pStyle w:val="Corps"/>
        <w:bidi w:val="0"/>
      </w:pPr>
      <w:r>
        <w:rPr>
          <w:rtl w:val="0"/>
          <w:lang w:val="fr-FR"/>
        </w:rPr>
        <w:t>SMU</w:t>
      </w:r>
    </w:p>
    <w:p>
      <w:pPr>
        <w:pStyle w:val="Corps"/>
        <w:bidi w:val="0"/>
      </w:pPr>
      <w:r>
        <w:rPr>
          <w:rtl w:val="0"/>
          <w:lang w:val="fr-FR"/>
        </w:rPr>
        <w:t>Recherche n</w:t>
      </w:r>
      <w:r>
        <w:rPr>
          <w:rtl w:val="0"/>
          <w:lang w:val="fr-FR"/>
        </w:rPr>
        <w:t>é</w:t>
      </w:r>
      <w:r>
        <w:rPr>
          <w:rtl w:val="0"/>
          <w:lang w:val="fr-FR"/>
        </w:rPr>
        <w:t>oplasie : questionnnaire/EP, Rx thorax, mammographie, Pap-test, PSA, colonoscopie, etc. selon patient</w:t>
      </w:r>
    </w:p>
    <w:p>
      <w:pPr>
        <w:pStyle w:val="Corps"/>
        <w:bidi w:val="0"/>
      </w:pPr>
    </w:p>
    <w:p>
      <w:pPr>
        <w:pStyle w:val="Corps"/>
        <w:bidi w:val="0"/>
      </w:pPr>
      <w:r>
        <w:rPr>
          <w:rtl w:val="0"/>
          <w:lang w:val="fr-FR"/>
        </w:rPr>
        <w:t>*attention dosage prot</w:t>
      </w:r>
      <w:r>
        <w:rPr>
          <w:rtl w:val="0"/>
          <w:lang w:val="fr-FR"/>
        </w:rPr>
        <w:t>é</w:t>
      </w:r>
      <w:r>
        <w:rPr>
          <w:rtl w:val="0"/>
          <w:lang w:val="fr-FR"/>
        </w:rPr>
        <w:t xml:space="preserve">ine C/S antithrombine pas lors </w:t>
      </w:r>
      <w:r>
        <w:rPr>
          <w:rtl w:val="0"/>
          <w:lang w:val="fr-FR"/>
        </w:rPr>
        <w:t>é</w:t>
      </w:r>
      <w:r>
        <w:rPr>
          <w:rtl w:val="0"/>
          <w:lang w:val="fr-FR"/>
        </w:rPr>
        <w:t>v</w:t>
      </w:r>
      <w:r>
        <w:rPr>
          <w:rtl w:val="0"/>
          <w:lang w:val="fr-FR"/>
        </w:rPr>
        <w:t>è</w:t>
      </w:r>
      <w:r>
        <w:rPr>
          <w:rtl w:val="0"/>
          <w:lang w:val="fr-FR"/>
        </w:rPr>
        <w:t>nement aigu ET cesser h</w:t>
      </w:r>
      <w:r>
        <w:rPr>
          <w:rtl w:val="0"/>
          <w:lang w:val="fr-FR"/>
        </w:rPr>
        <w:t>é</w:t>
      </w:r>
      <w:r>
        <w:rPr>
          <w:rtl w:val="0"/>
          <w:lang w:val="fr-FR"/>
        </w:rPr>
        <w:t>parine pour antithrombine et warfarine et pour prot</w:t>
      </w:r>
      <w:r>
        <w:rPr>
          <w:rtl w:val="0"/>
          <w:lang w:val="fr-FR"/>
        </w:rPr>
        <w:t>é</w:t>
      </w:r>
      <w:r>
        <w:rPr>
          <w:rtl w:val="0"/>
          <w:lang w:val="fr-FR"/>
        </w:rPr>
        <w:t>ine C et S</w:t>
      </w:r>
    </w:p>
    <w:p>
      <w:pPr>
        <w:pStyle w:val="Corps"/>
        <w:bidi w:val="0"/>
      </w:pPr>
    </w:p>
    <w:p>
      <w:pPr>
        <w:pStyle w:val="Corps"/>
        <w:rPr>
          <w:b w:val="0"/>
          <w:bCs w:val="0"/>
        </w:rPr>
      </w:pPr>
      <w:r>
        <w:rPr>
          <w:b w:val="1"/>
          <w:bCs w:val="1"/>
          <w:rtl w:val="0"/>
          <w:lang w:val="fr-FR"/>
        </w:rPr>
        <w:t>Facteur V Leiden</w:t>
      </w:r>
    </w:p>
    <w:p>
      <w:pPr>
        <w:pStyle w:val="Corps"/>
        <w:rPr>
          <w:b w:val="0"/>
          <w:bCs w:val="0"/>
        </w:rPr>
      </w:pPr>
      <w:r>
        <w:rPr>
          <w:b w:val="0"/>
          <w:bCs w:val="0"/>
          <w:rtl w:val="0"/>
          <w:lang w:val="fr-FR"/>
        </w:rPr>
        <w:t>R</w:t>
      </w:r>
      <w:r>
        <w:rPr>
          <w:b w:val="0"/>
          <w:bCs w:val="0"/>
          <w:rtl w:val="0"/>
          <w:lang w:val="fr-FR"/>
        </w:rPr>
        <w:t>é</w:t>
      </w:r>
      <w:r>
        <w:rPr>
          <w:b w:val="0"/>
          <w:bCs w:val="0"/>
          <w:rtl w:val="0"/>
          <w:lang w:val="fr-FR"/>
        </w:rPr>
        <w:t xml:space="preserve">sistance du Facteur V </w:t>
      </w:r>
      <w:r>
        <w:rPr>
          <w:b w:val="0"/>
          <w:bCs w:val="0"/>
          <w:rtl w:val="0"/>
          <w:lang w:val="fr-FR"/>
        </w:rPr>
        <w:t xml:space="preserve">à </w:t>
      </w:r>
      <w:r>
        <w:rPr>
          <w:b w:val="0"/>
          <w:bCs w:val="0"/>
          <w:rtl w:val="0"/>
          <w:lang w:val="fr-FR"/>
        </w:rPr>
        <w:t>l</w:t>
      </w:r>
      <w:r>
        <w:rPr>
          <w:b w:val="0"/>
          <w:bCs w:val="0"/>
          <w:rtl w:val="0"/>
          <w:lang w:val="fr-FR"/>
        </w:rPr>
        <w:t>’</w:t>
      </w:r>
      <w:r>
        <w:rPr>
          <w:b w:val="0"/>
          <w:bCs w:val="0"/>
          <w:rtl w:val="0"/>
          <w:lang w:val="fr-FR"/>
        </w:rPr>
        <w:t>inactivation par prot</w:t>
      </w:r>
      <w:r>
        <w:rPr>
          <w:b w:val="0"/>
          <w:bCs w:val="0"/>
          <w:rtl w:val="0"/>
          <w:lang w:val="fr-FR"/>
        </w:rPr>
        <w:t>é</w:t>
      </w:r>
      <w:r>
        <w:rPr>
          <w:b w:val="0"/>
          <w:bCs w:val="0"/>
          <w:rtl w:val="0"/>
          <w:lang w:val="fr-FR"/>
        </w:rPr>
        <w:t>ine C</w:t>
      </w:r>
    </w:p>
    <w:p>
      <w:pPr>
        <w:pStyle w:val="Corps"/>
        <w:rPr>
          <w:b w:val="0"/>
          <w:bCs w:val="0"/>
        </w:rPr>
      </w:pPr>
    </w:p>
    <w:p>
      <w:pPr>
        <w:pStyle w:val="Corps"/>
        <w:rPr>
          <w:b w:val="0"/>
          <w:bCs w:val="0"/>
        </w:rPr>
      </w:pPr>
      <w:r>
        <w:rPr>
          <w:b w:val="1"/>
          <w:bCs w:val="1"/>
          <w:rtl w:val="0"/>
          <w:lang w:val="fr-FR"/>
        </w:rPr>
        <w:t>Prot</w:t>
      </w:r>
      <w:r>
        <w:rPr>
          <w:b w:val="1"/>
          <w:bCs w:val="1"/>
          <w:rtl w:val="0"/>
          <w:lang w:val="fr-FR"/>
        </w:rPr>
        <w:t>é</w:t>
      </w:r>
      <w:r>
        <w:rPr>
          <w:b w:val="1"/>
          <w:bCs w:val="1"/>
          <w:rtl w:val="0"/>
          <w:lang w:val="fr-FR"/>
        </w:rPr>
        <w:t>ine C et S</w:t>
      </w:r>
    </w:p>
    <w:p>
      <w:pPr>
        <w:pStyle w:val="Corps"/>
        <w:numPr>
          <w:ilvl w:val="0"/>
          <w:numId w:val="316"/>
        </w:numPr>
        <w:rPr>
          <w:b w:val="0"/>
          <w:bCs w:val="0"/>
          <w:lang w:val="fr-FR"/>
        </w:rPr>
      </w:pPr>
      <w:r>
        <w:rPr>
          <w:b w:val="0"/>
          <w:bCs w:val="0"/>
          <w:rtl w:val="0"/>
          <w:lang w:val="fr-FR"/>
        </w:rPr>
        <w:t>Prot</w:t>
      </w:r>
      <w:r>
        <w:rPr>
          <w:b w:val="0"/>
          <w:bCs w:val="0"/>
          <w:rtl w:val="0"/>
          <w:lang w:val="fr-FR"/>
        </w:rPr>
        <w:t>é</w:t>
      </w:r>
      <w:r>
        <w:rPr>
          <w:b w:val="0"/>
          <w:bCs w:val="0"/>
          <w:rtl w:val="0"/>
          <w:lang w:val="fr-FR"/>
        </w:rPr>
        <w:t>ine C</w:t>
      </w:r>
    </w:p>
    <w:p>
      <w:pPr>
        <w:pStyle w:val="Corps"/>
        <w:numPr>
          <w:ilvl w:val="1"/>
          <w:numId w:val="55"/>
        </w:numPr>
        <w:bidi w:val="0"/>
      </w:pPr>
      <w:r>
        <w:rPr>
          <w:rtl w:val="0"/>
          <w:lang w:val="fr-FR"/>
        </w:rPr>
        <w:t>Homozygote : purpura n</w:t>
      </w:r>
      <w:r>
        <w:rPr>
          <w:rtl w:val="0"/>
          <w:lang w:val="fr-FR"/>
        </w:rPr>
        <w:t>é</w:t>
      </w:r>
      <w:r>
        <w:rPr>
          <w:rtl w:val="0"/>
          <w:lang w:val="fr-FR"/>
        </w:rPr>
        <w:t>onatal fulminant</w:t>
      </w:r>
    </w:p>
    <w:p>
      <w:pPr>
        <w:pStyle w:val="Corps"/>
        <w:numPr>
          <w:ilvl w:val="1"/>
          <w:numId w:val="14"/>
        </w:numPr>
        <w:rPr>
          <w:b w:val="1"/>
          <w:bCs w:val="1"/>
          <w:lang w:val="fr-FR"/>
        </w:rPr>
      </w:pPr>
      <w:r>
        <w:rPr>
          <w:b w:val="0"/>
          <w:bCs w:val="0"/>
          <w:rtl w:val="0"/>
          <w:lang w:val="fr-FR"/>
        </w:rPr>
        <w:t>H</w:t>
      </w:r>
      <w:r>
        <w:rPr>
          <w:b w:val="0"/>
          <w:bCs w:val="0"/>
          <w:rtl w:val="0"/>
          <w:lang w:val="fr-FR"/>
        </w:rPr>
        <w:t>é</w:t>
      </w:r>
      <w:r>
        <w:rPr>
          <w:b w:val="0"/>
          <w:bCs w:val="0"/>
          <w:rtl w:val="0"/>
          <w:lang w:val="fr-FR"/>
        </w:rPr>
        <w:t>t</w:t>
      </w:r>
      <w:r>
        <w:rPr>
          <w:b w:val="0"/>
          <w:bCs w:val="0"/>
          <w:rtl w:val="0"/>
          <w:lang w:val="fr-FR"/>
        </w:rPr>
        <w:t>é</w:t>
      </w:r>
      <w:r>
        <w:rPr>
          <w:b w:val="0"/>
          <w:bCs w:val="0"/>
          <w:rtl w:val="0"/>
          <w:lang w:val="fr-FR"/>
        </w:rPr>
        <w:t>rozygote : D</w:t>
      </w:r>
      <w:r>
        <w:rPr>
          <w:b w:val="0"/>
          <w:bCs w:val="0"/>
          <w:rtl w:val="0"/>
          <w:lang w:val="fr-FR"/>
        </w:rPr>
        <w:t>é</w:t>
      </w:r>
      <w:r>
        <w:rPr>
          <w:b w:val="0"/>
          <w:bCs w:val="0"/>
          <w:rtl w:val="0"/>
          <w:lang w:val="fr-FR"/>
        </w:rPr>
        <w:t>ficit (type I) et diminution l</w:t>
      </w:r>
      <w:r>
        <w:rPr>
          <w:b w:val="0"/>
          <w:bCs w:val="0"/>
          <w:rtl w:val="0"/>
          <w:lang w:val="fr-FR"/>
        </w:rPr>
        <w:t>’</w:t>
      </w:r>
      <w:r>
        <w:rPr>
          <w:b w:val="0"/>
          <w:bCs w:val="0"/>
          <w:rtl w:val="0"/>
          <w:lang w:val="fr-FR"/>
        </w:rPr>
        <w:t>activit</w:t>
      </w:r>
      <w:r>
        <w:rPr>
          <w:b w:val="0"/>
          <w:bCs w:val="0"/>
          <w:rtl w:val="0"/>
          <w:lang w:val="fr-FR"/>
        </w:rPr>
        <w:t xml:space="preserve">é </w:t>
      </w:r>
      <w:r>
        <w:rPr>
          <w:b w:val="0"/>
          <w:bCs w:val="0"/>
          <w:rtl w:val="0"/>
          <w:lang w:val="fr-FR"/>
        </w:rPr>
        <w:t>de la prot</w:t>
      </w:r>
      <w:r>
        <w:rPr>
          <w:b w:val="0"/>
          <w:bCs w:val="0"/>
          <w:rtl w:val="0"/>
          <w:lang w:val="fr-FR"/>
        </w:rPr>
        <w:t>é</w:t>
      </w:r>
      <w:r>
        <w:rPr>
          <w:b w:val="0"/>
          <w:bCs w:val="0"/>
          <w:rtl w:val="0"/>
          <w:lang w:val="fr-FR"/>
        </w:rPr>
        <w:t>ine (type II)</w:t>
      </w:r>
    </w:p>
    <w:p>
      <w:pPr>
        <w:pStyle w:val="Corps"/>
        <w:numPr>
          <w:ilvl w:val="1"/>
          <w:numId w:val="55"/>
        </w:numPr>
        <w:bidi w:val="0"/>
      </w:pPr>
      <w:r>
        <w:rPr>
          <w:rtl w:val="0"/>
          <w:lang w:val="fr-FR"/>
        </w:rPr>
        <w:t>Acquis : ?syndrome n</w:t>
      </w:r>
      <w:r>
        <w:rPr>
          <w:rtl w:val="0"/>
          <w:lang w:val="fr-FR"/>
        </w:rPr>
        <w:t>é</w:t>
      </w:r>
      <w:r>
        <w:rPr>
          <w:rtl w:val="0"/>
          <w:lang w:val="fr-FR"/>
        </w:rPr>
        <w:t>phrotique?, sepsis, CIVD, warfarine, maladie h</w:t>
      </w:r>
      <w:r>
        <w:rPr>
          <w:rtl w:val="0"/>
          <w:lang w:val="fr-FR"/>
        </w:rPr>
        <w:t>é</w:t>
      </w:r>
      <w:r>
        <w:rPr>
          <w:rtl w:val="0"/>
          <w:lang w:val="fr-FR"/>
        </w:rPr>
        <w:t>patique</w:t>
      </w:r>
    </w:p>
    <w:p>
      <w:pPr>
        <w:pStyle w:val="Corps"/>
        <w:numPr>
          <w:ilvl w:val="0"/>
          <w:numId w:val="17"/>
        </w:numPr>
        <w:bidi w:val="0"/>
      </w:pPr>
      <w:r>
        <w:rPr>
          <w:rtl w:val="0"/>
          <w:lang w:val="fr-FR"/>
        </w:rPr>
        <w:t>Prot</w:t>
      </w:r>
      <w:r>
        <w:rPr>
          <w:rtl w:val="0"/>
          <w:lang w:val="fr-FR"/>
        </w:rPr>
        <w:t>é</w:t>
      </w:r>
      <w:r>
        <w:rPr>
          <w:rtl w:val="0"/>
          <w:lang w:val="fr-FR"/>
        </w:rPr>
        <w:t>ine S</w:t>
      </w:r>
    </w:p>
    <w:p>
      <w:pPr>
        <w:pStyle w:val="Corps"/>
        <w:numPr>
          <w:ilvl w:val="1"/>
          <w:numId w:val="17"/>
        </w:numPr>
        <w:bidi w:val="0"/>
      </w:pPr>
      <w:r>
        <w:rPr>
          <w:rtl w:val="0"/>
          <w:lang w:val="fr-FR"/>
        </w:rPr>
        <w:t>Type I : diminution prot</w:t>
      </w:r>
      <w:r>
        <w:rPr>
          <w:rtl w:val="0"/>
          <w:lang w:val="fr-FR"/>
        </w:rPr>
        <w:t>é</w:t>
      </w:r>
      <w:r>
        <w:rPr>
          <w:rtl w:val="0"/>
          <w:lang w:val="fr-FR"/>
        </w:rPr>
        <w:t>ine S libre et Totale</w:t>
      </w:r>
    </w:p>
    <w:p>
      <w:pPr>
        <w:pStyle w:val="Corps"/>
        <w:numPr>
          <w:ilvl w:val="1"/>
          <w:numId w:val="17"/>
        </w:numPr>
        <w:bidi w:val="0"/>
      </w:pPr>
      <w:r>
        <w:rPr>
          <w:rtl w:val="0"/>
          <w:lang w:val="fr-FR"/>
        </w:rPr>
        <w:t>Type II : diminution de l</w:t>
      </w:r>
      <w:r>
        <w:rPr>
          <w:rtl w:val="0"/>
          <w:lang w:val="fr-FR"/>
        </w:rPr>
        <w:t>’</w:t>
      </w:r>
      <w:r>
        <w:rPr>
          <w:rtl w:val="0"/>
          <w:lang w:val="fr-FR"/>
        </w:rPr>
        <w:t>activit</w:t>
      </w:r>
      <w:r>
        <w:rPr>
          <w:rtl w:val="0"/>
          <w:lang w:val="fr-FR"/>
        </w:rPr>
        <w:t xml:space="preserve">é </w:t>
      </w:r>
      <w:r>
        <w:rPr>
          <w:rtl w:val="0"/>
          <w:lang w:val="fr-FR"/>
        </w:rPr>
        <w:t>de la prot</w:t>
      </w:r>
      <w:r>
        <w:rPr>
          <w:rtl w:val="0"/>
          <w:lang w:val="fr-FR"/>
        </w:rPr>
        <w:t>é</w:t>
      </w:r>
      <w:r>
        <w:rPr>
          <w:rtl w:val="0"/>
          <w:lang w:val="fr-FR"/>
        </w:rPr>
        <w:t>ine S</w:t>
      </w:r>
    </w:p>
    <w:p>
      <w:pPr>
        <w:pStyle w:val="Corps"/>
        <w:numPr>
          <w:ilvl w:val="1"/>
          <w:numId w:val="17"/>
        </w:numPr>
        <w:bidi w:val="0"/>
      </w:pPr>
      <w:r>
        <w:rPr>
          <w:rtl w:val="0"/>
          <w:lang w:val="fr-FR"/>
        </w:rPr>
        <w:t>Type III : diminution de la prot</w:t>
      </w:r>
      <w:r>
        <w:rPr>
          <w:rtl w:val="0"/>
          <w:lang w:val="fr-FR"/>
        </w:rPr>
        <w:t>é</w:t>
      </w:r>
      <w:r>
        <w:rPr>
          <w:rtl w:val="0"/>
          <w:lang w:val="fr-FR"/>
        </w:rPr>
        <w:t>ine S libre</w:t>
      </w:r>
    </w:p>
    <w:p>
      <w:pPr>
        <w:pStyle w:val="Corps"/>
        <w:numPr>
          <w:ilvl w:val="1"/>
          <w:numId w:val="17"/>
        </w:numPr>
        <w:bidi w:val="0"/>
      </w:pPr>
      <w:r>
        <w:rPr>
          <w:rtl w:val="0"/>
          <w:lang w:val="fr-FR"/>
        </w:rPr>
        <w:t>acquis : syndrome n</w:t>
      </w:r>
      <w:r>
        <w:rPr>
          <w:rtl w:val="0"/>
          <w:lang w:val="fr-FR"/>
        </w:rPr>
        <w:t>é</w:t>
      </w:r>
      <w:r>
        <w:rPr>
          <w:rtl w:val="0"/>
          <w:lang w:val="fr-FR"/>
        </w:rPr>
        <w:t>phrotique, CIVD, warfarine, maladie h</w:t>
      </w:r>
      <w:r>
        <w:rPr>
          <w:rtl w:val="0"/>
          <w:lang w:val="fr-FR"/>
        </w:rPr>
        <w:t>é</w:t>
      </w:r>
      <w:r>
        <w:rPr>
          <w:rtl w:val="0"/>
          <w:lang w:val="fr-FR"/>
        </w:rPr>
        <w:t>patique, grossesse, conditions inflammatoires</w:t>
      </w:r>
    </w:p>
    <w:p>
      <w:pPr>
        <w:pStyle w:val="Corps"/>
        <w:bidi w:val="0"/>
      </w:pPr>
    </w:p>
    <w:p>
      <w:pPr>
        <w:pStyle w:val="Corps"/>
        <w:rPr>
          <w:b w:val="0"/>
          <w:bCs w:val="0"/>
        </w:rPr>
      </w:pPr>
      <w:r>
        <w:rPr>
          <w:b w:val="1"/>
          <w:bCs w:val="1"/>
          <w:rtl w:val="0"/>
          <w:lang w:val="fr-FR"/>
        </w:rPr>
        <w:t>D</w:t>
      </w:r>
      <w:r>
        <w:rPr>
          <w:b w:val="1"/>
          <w:bCs w:val="1"/>
          <w:rtl w:val="0"/>
          <w:lang w:val="fr-FR"/>
        </w:rPr>
        <w:t>é</w:t>
      </w:r>
      <w:r>
        <w:rPr>
          <w:b w:val="1"/>
          <w:bCs w:val="1"/>
          <w:rtl w:val="0"/>
          <w:lang w:val="fr-FR"/>
        </w:rPr>
        <w:t>ficit en antithrombine</w:t>
      </w:r>
    </w:p>
    <w:p>
      <w:pPr>
        <w:pStyle w:val="Corps"/>
        <w:rPr>
          <w:b w:val="0"/>
          <w:bCs w:val="0"/>
        </w:rPr>
      </w:pPr>
      <w:r>
        <w:rPr>
          <w:b w:val="0"/>
          <w:bCs w:val="0"/>
          <w:rtl w:val="0"/>
          <w:lang w:val="fr-FR"/>
        </w:rPr>
        <w:t>type I : diminution de la quantit</w:t>
      </w:r>
      <w:r>
        <w:rPr>
          <w:b w:val="0"/>
          <w:bCs w:val="0"/>
          <w:rtl w:val="0"/>
          <w:lang w:val="fr-FR"/>
        </w:rPr>
        <w:t>é</w:t>
      </w:r>
    </w:p>
    <w:p>
      <w:pPr>
        <w:pStyle w:val="Corps"/>
        <w:rPr>
          <w:b w:val="0"/>
          <w:bCs w:val="0"/>
        </w:rPr>
      </w:pPr>
      <w:r>
        <w:rPr>
          <w:b w:val="0"/>
          <w:bCs w:val="0"/>
          <w:rtl w:val="0"/>
          <w:lang w:val="fr-FR"/>
        </w:rPr>
        <w:t>type II : diminution de la qualit</w:t>
      </w:r>
      <w:r>
        <w:rPr>
          <w:b w:val="0"/>
          <w:bCs w:val="0"/>
          <w:rtl w:val="0"/>
          <w:lang w:val="fr-FR"/>
        </w:rPr>
        <w:t>é</w:t>
      </w:r>
    </w:p>
    <w:p>
      <w:pPr>
        <w:pStyle w:val="Corps"/>
        <w:rPr>
          <w:b w:val="0"/>
          <w:bCs w:val="0"/>
        </w:rPr>
      </w:pPr>
    </w:p>
    <w:p>
      <w:pPr>
        <w:pStyle w:val="Corps"/>
        <w:rPr>
          <w:b w:val="0"/>
          <w:bCs w:val="0"/>
        </w:rPr>
      </w:pPr>
      <w:r>
        <w:rPr>
          <w:b w:val="0"/>
          <w:bCs w:val="0"/>
          <w:rtl w:val="0"/>
          <w:lang w:val="fr-FR"/>
        </w:rPr>
        <w:t>R</w:t>
      </w:r>
      <w:r>
        <w:rPr>
          <w:b w:val="0"/>
          <w:bCs w:val="0"/>
          <w:rtl w:val="0"/>
          <w:lang w:val="fr-FR"/>
        </w:rPr>
        <w:t>é</w:t>
      </w:r>
      <w:r>
        <w:rPr>
          <w:b w:val="0"/>
          <w:bCs w:val="0"/>
          <w:rtl w:val="0"/>
          <w:lang w:val="fr-FR"/>
        </w:rPr>
        <w:t xml:space="preserve">sistance </w:t>
      </w:r>
      <w:r>
        <w:rPr>
          <w:b w:val="0"/>
          <w:bCs w:val="0"/>
          <w:rtl w:val="0"/>
          <w:lang w:val="fr-FR"/>
        </w:rPr>
        <w:t xml:space="preserve">à </w:t>
      </w:r>
      <w:r>
        <w:rPr>
          <w:b w:val="0"/>
          <w:bCs w:val="0"/>
          <w:rtl w:val="0"/>
          <w:lang w:val="fr-FR"/>
        </w:rPr>
        <w:t>l</w:t>
      </w:r>
      <w:r>
        <w:rPr>
          <w:b w:val="0"/>
          <w:bCs w:val="0"/>
          <w:rtl w:val="0"/>
          <w:lang w:val="fr-FR"/>
        </w:rPr>
        <w:t>’</w:t>
      </w:r>
      <w:r>
        <w:rPr>
          <w:b w:val="0"/>
          <w:bCs w:val="0"/>
          <w:rtl w:val="0"/>
          <w:lang w:val="fr-FR"/>
        </w:rPr>
        <w:t>HNF, utilis</w:t>
      </w:r>
      <w:r>
        <w:rPr>
          <w:b w:val="0"/>
          <w:bCs w:val="0"/>
          <w:rtl w:val="0"/>
          <w:lang w:val="fr-FR"/>
        </w:rPr>
        <w:t xml:space="preserve">é </w:t>
      </w:r>
      <w:r>
        <w:rPr>
          <w:b w:val="0"/>
          <w:bCs w:val="0"/>
          <w:rtl w:val="0"/>
          <w:lang w:val="fr-FR"/>
        </w:rPr>
        <w:t>HBPM.</w:t>
      </w:r>
    </w:p>
    <w:p>
      <w:pPr>
        <w:pStyle w:val="Corps"/>
        <w:rPr>
          <w:b w:val="0"/>
          <w:bCs w:val="0"/>
        </w:rPr>
      </w:pPr>
      <w:r>
        <w:rPr>
          <w:b w:val="0"/>
          <w:bCs w:val="0"/>
          <w:rtl w:val="0"/>
          <w:lang w:val="fr-FR"/>
        </w:rPr>
        <w:t xml:space="preserve">Mesurer en dehors </w:t>
      </w:r>
      <w:r>
        <w:rPr>
          <w:b w:val="0"/>
          <w:bCs w:val="0"/>
          <w:rtl w:val="0"/>
          <w:lang w:val="fr-FR"/>
        </w:rPr>
        <w:t>é</w:t>
      </w:r>
      <w:r>
        <w:rPr>
          <w:b w:val="0"/>
          <w:bCs w:val="0"/>
          <w:rtl w:val="0"/>
          <w:lang w:val="fr-FR"/>
        </w:rPr>
        <w:t>pisode thrombotique</w:t>
      </w:r>
    </w:p>
    <w:p>
      <w:pPr>
        <w:pStyle w:val="Corps"/>
        <w:rPr>
          <w:b w:val="0"/>
          <w:bCs w:val="0"/>
        </w:rPr>
      </w:pPr>
    </w:p>
    <w:p>
      <w:pPr>
        <w:pStyle w:val="Corps"/>
        <w:rPr>
          <w:b w:val="1"/>
          <w:bCs w:val="1"/>
        </w:rPr>
      </w:pPr>
      <w:r>
        <w:rPr>
          <w:b w:val="1"/>
          <w:bCs w:val="1"/>
          <w:rtl w:val="0"/>
          <w:lang w:val="fr-FR"/>
        </w:rPr>
        <w:t>Syndrome antiphospholipides</w:t>
      </w:r>
    </w:p>
    <w:p>
      <w:pPr>
        <w:pStyle w:val="Corps"/>
        <w:bidi w:val="0"/>
      </w:pPr>
      <w:r>
        <w:rPr>
          <w:rtl w:val="0"/>
          <w:lang w:val="fr-FR"/>
        </w:rPr>
        <w:t>3 formes diff</w:t>
      </w:r>
      <w:r>
        <w:rPr>
          <w:rtl w:val="0"/>
          <w:lang w:val="fr-FR"/>
        </w:rPr>
        <w:t>é</w:t>
      </w:r>
      <w:r>
        <w:rPr>
          <w:rtl w:val="0"/>
          <w:lang w:val="fr-FR"/>
        </w:rPr>
        <w:t>rentes</w:t>
      </w:r>
    </w:p>
    <w:p>
      <w:pPr>
        <w:pStyle w:val="Corps"/>
        <w:bidi w:val="0"/>
      </w:pPr>
      <w:r>
        <w:rPr>
          <w:i w:val="1"/>
          <w:iCs w:val="1"/>
          <w:rtl w:val="0"/>
          <w:lang w:val="fr-FR"/>
        </w:rPr>
        <w:t>Primaire :</w:t>
      </w:r>
      <w:r>
        <w:rPr>
          <w:rtl w:val="0"/>
          <w:lang w:val="fr-FR"/>
        </w:rPr>
        <w:t xml:space="preserve"> sans maladie associ</w:t>
      </w:r>
      <w:r>
        <w:rPr>
          <w:rtl w:val="0"/>
          <w:lang w:val="fr-FR"/>
        </w:rPr>
        <w:t>é</w:t>
      </w:r>
      <w:r>
        <w:rPr>
          <w:rtl w:val="0"/>
          <w:lang w:val="fr-FR"/>
        </w:rPr>
        <w:t>e</w:t>
      </w:r>
    </w:p>
    <w:p>
      <w:pPr>
        <w:pStyle w:val="Corps"/>
        <w:bidi w:val="0"/>
      </w:pPr>
      <w:r>
        <w:rPr>
          <w:i w:val="1"/>
          <w:iCs w:val="1"/>
          <w:rtl w:val="0"/>
          <w:lang w:val="fr-FR"/>
        </w:rPr>
        <w:t>Secondaire :</w:t>
      </w:r>
      <w:r>
        <w:rPr>
          <w:rtl w:val="0"/>
          <w:lang w:val="fr-FR"/>
        </w:rPr>
        <w:t xml:space="preserve"> associ</w:t>
      </w:r>
      <w:r>
        <w:rPr>
          <w:rtl w:val="0"/>
          <w:lang w:val="fr-FR"/>
        </w:rPr>
        <w:t>é</w:t>
      </w:r>
      <w:r>
        <w:rPr>
          <w:rtl w:val="0"/>
          <w:lang w:val="fr-FR"/>
        </w:rPr>
        <w:t xml:space="preserve">e </w:t>
      </w:r>
      <w:r>
        <w:rPr>
          <w:rtl w:val="0"/>
          <w:lang w:val="fr-FR"/>
        </w:rPr>
        <w:t xml:space="preserve">à </w:t>
      </w:r>
      <w:r>
        <w:rPr>
          <w:rtl w:val="0"/>
          <w:lang w:val="fr-FR"/>
        </w:rPr>
        <w:t>Lupus, n</w:t>
      </w:r>
      <w:r>
        <w:rPr>
          <w:rtl w:val="0"/>
          <w:lang w:val="fr-FR"/>
        </w:rPr>
        <w:t>é</w:t>
      </w:r>
      <w:r>
        <w:rPr>
          <w:rtl w:val="0"/>
          <w:lang w:val="fr-FR"/>
        </w:rPr>
        <w:t>oplasie, m</w:t>
      </w:r>
      <w:r>
        <w:rPr>
          <w:rtl w:val="0"/>
          <w:lang w:val="fr-FR"/>
        </w:rPr>
        <w:t>é</w:t>
      </w:r>
      <w:r>
        <w:rPr>
          <w:rtl w:val="0"/>
          <w:lang w:val="fr-FR"/>
        </w:rPr>
        <w:t>dicaments (hydralazine, procainamide, phenyto</w:t>
      </w:r>
      <w:r>
        <w:rPr>
          <w:rtl w:val="0"/>
          <w:lang w:val="fr-FR"/>
        </w:rPr>
        <w:t>ï</w:t>
      </w:r>
      <w:r>
        <w:rPr>
          <w:rtl w:val="0"/>
          <w:lang w:val="fr-FR"/>
        </w:rPr>
        <w:t>ne, interferon, quinidine, chlorpromazine), infection (VIH, TB, HCV, mononucl</w:t>
      </w:r>
      <w:r>
        <w:rPr>
          <w:rtl w:val="0"/>
          <w:lang w:val="fr-FR"/>
        </w:rPr>
        <w:t>é</w:t>
      </w:r>
      <w:r>
        <w:rPr>
          <w:rtl w:val="0"/>
          <w:lang w:val="fr-FR"/>
        </w:rPr>
        <w:t>ose), syndrome lymphoprolif</w:t>
      </w:r>
      <w:r>
        <w:rPr>
          <w:rtl w:val="0"/>
          <w:lang w:val="fr-FR"/>
        </w:rPr>
        <w:t>é</w:t>
      </w:r>
      <w:r>
        <w:rPr>
          <w:rtl w:val="0"/>
          <w:lang w:val="fr-FR"/>
        </w:rPr>
        <w:t>ratif</w:t>
      </w:r>
    </w:p>
    <w:p>
      <w:pPr>
        <w:pStyle w:val="Corps"/>
        <w:rPr>
          <w:i w:val="1"/>
          <w:iCs w:val="1"/>
        </w:rPr>
      </w:pPr>
      <w:r>
        <w:rPr>
          <w:i w:val="1"/>
          <w:iCs w:val="1"/>
          <w:rtl w:val="0"/>
          <w:lang w:val="fr-FR"/>
        </w:rPr>
        <w:t>Catastrophique :</w:t>
      </w:r>
      <w:r>
        <w:rPr>
          <w:i w:val="0"/>
          <w:iCs w:val="0"/>
          <w:rtl w:val="0"/>
          <w:lang w:val="fr-FR"/>
        </w:rPr>
        <w:t xml:space="preserve"> pr</w:t>
      </w:r>
      <w:r>
        <w:rPr>
          <w:i w:val="0"/>
          <w:iCs w:val="0"/>
          <w:rtl w:val="0"/>
          <w:lang w:val="fr-FR"/>
        </w:rPr>
        <w:t>é</w:t>
      </w:r>
      <w:r>
        <w:rPr>
          <w:i w:val="0"/>
          <w:iCs w:val="0"/>
          <w:rtl w:val="0"/>
          <w:lang w:val="fr-FR"/>
        </w:rPr>
        <w:t>sentation rapide avec thrombose des petits vaisseaux en 1 sem et atteinte &gt; 3 organes</w:t>
      </w:r>
    </w:p>
    <w:p>
      <w:pPr>
        <w:pStyle w:val="Corps"/>
        <w:bidi w:val="0"/>
      </w:pPr>
    </w:p>
    <w:p>
      <w:pPr>
        <w:pStyle w:val="Corps"/>
        <w:bidi w:val="0"/>
      </w:pPr>
      <w:r>
        <w:rPr>
          <w:rtl w:val="0"/>
          <w:lang w:val="fr-FR"/>
        </w:rPr>
        <w:t>N</w:t>
      </w:r>
      <w:r>
        <w:rPr>
          <w:rtl w:val="0"/>
          <w:lang w:val="fr-FR"/>
        </w:rPr>
        <w:t>é</w:t>
      </w:r>
      <w:r>
        <w:rPr>
          <w:rtl w:val="0"/>
          <w:lang w:val="fr-FR"/>
        </w:rPr>
        <w:t>cessite 1 crit</w:t>
      </w:r>
      <w:r>
        <w:rPr>
          <w:rtl w:val="0"/>
          <w:lang w:val="fr-FR"/>
        </w:rPr>
        <w:t>è</w:t>
      </w:r>
      <w:r>
        <w:rPr>
          <w:rtl w:val="0"/>
          <w:lang w:val="fr-FR"/>
        </w:rPr>
        <w:t>re clinique + 1 crit</w:t>
      </w:r>
      <w:r>
        <w:rPr>
          <w:rtl w:val="0"/>
          <w:lang w:val="fr-FR"/>
        </w:rPr>
        <w:t>è</w:t>
      </w:r>
      <w:r>
        <w:rPr>
          <w:rtl w:val="0"/>
          <w:lang w:val="fr-FR"/>
        </w:rPr>
        <w:t>re laboratoire</w:t>
      </w:r>
    </w:p>
    <w:p>
      <w:pPr>
        <w:pStyle w:val="Corps"/>
        <w:bidi w:val="0"/>
      </w:pPr>
    </w:p>
    <w:p>
      <w:pPr>
        <w:pStyle w:val="Corps"/>
        <w:bidi w:val="0"/>
      </w:pPr>
      <w:r>
        <w:rPr>
          <w:rtl w:val="0"/>
          <w:lang w:val="fr-FR"/>
        </w:rPr>
        <w:t xml:space="preserve">PTT </w:t>
      </w:r>
      <w:r>
        <w:rPr>
          <w:rFonts w:ascii="Arial Unicode MS" w:cs="Arial Unicode MS" w:hAnsi="Arial Unicode MS" w:eastAsia="Arial Unicode MS" w:hint="default"/>
          <w:b w:val="0"/>
          <w:bCs w:val="0"/>
          <w:i w:val="0"/>
          <w:iCs w:val="0"/>
          <w:rtl w:val="0"/>
          <w:lang w:val="fr-FR"/>
        </w:rPr>
        <w:t>↑</w:t>
      </w:r>
      <w:r>
        <w:rPr>
          <w:rtl w:val="0"/>
          <w:lang w:val="fr-FR"/>
        </w:rPr>
        <w:t xml:space="preserve"> </w:t>
      </w:r>
      <w:r>
        <w:rPr>
          <w:rtl w:val="0"/>
          <w:lang w:val="fr-FR"/>
        </w:rPr>
        <w:t>, INR N, l</w:t>
      </w:r>
      <w:r>
        <w:rPr>
          <w:rtl w:val="0"/>
          <w:lang w:val="fr-FR"/>
        </w:rPr>
        <w:t>é</w:t>
      </w:r>
      <w:r>
        <w:rPr>
          <w:rtl w:val="0"/>
          <w:lang w:val="fr-FR"/>
        </w:rPr>
        <w:t>g</w:t>
      </w:r>
      <w:r>
        <w:rPr>
          <w:rtl w:val="0"/>
          <w:lang w:val="fr-FR"/>
        </w:rPr>
        <w:t>è</w:t>
      </w:r>
      <w:r>
        <w:rPr>
          <w:rtl w:val="0"/>
          <w:lang w:val="fr-FR"/>
        </w:rPr>
        <w:t>re thrombocytopenie</w:t>
      </w:r>
    </w:p>
    <w:p>
      <w:pPr>
        <w:pStyle w:val="Corps"/>
        <w:bidi w:val="0"/>
      </w:pPr>
    </w:p>
    <w:p>
      <w:pPr>
        <w:pStyle w:val="Corps"/>
        <w:bidi w:val="0"/>
        <w:rPr>
          <w:u w:val="single"/>
        </w:rPr>
      </w:pPr>
      <w:r>
        <w:rPr>
          <w:u w:val="single"/>
          <w:rtl w:val="0"/>
          <w:lang w:val="fr-FR"/>
        </w:rPr>
        <w:t>Clinique :</w:t>
      </w:r>
    </w:p>
    <w:p>
      <w:pPr>
        <w:pStyle w:val="Corps"/>
        <w:bidi w:val="0"/>
      </w:pPr>
      <w:r>
        <w:rPr>
          <w:rtl w:val="0"/>
          <w:lang w:val="fr-FR"/>
        </w:rPr>
        <w:t>thrombose veineuse ou art</w:t>
      </w:r>
      <w:r>
        <w:rPr>
          <w:rtl w:val="0"/>
          <w:lang w:val="fr-FR"/>
        </w:rPr>
        <w:t>é</w:t>
      </w:r>
      <w:r>
        <w:rPr>
          <w:rtl w:val="0"/>
          <w:lang w:val="fr-FR"/>
        </w:rPr>
        <w:t>rielle ou complications obst</w:t>
      </w:r>
      <w:r>
        <w:rPr>
          <w:rtl w:val="0"/>
          <w:lang w:val="fr-FR"/>
        </w:rPr>
        <w:t>é</w:t>
      </w:r>
      <w:r>
        <w:rPr>
          <w:rtl w:val="0"/>
          <w:lang w:val="fr-FR"/>
        </w:rPr>
        <w:t xml:space="preserve">tricales (avortement : </w:t>
      </w:r>
      <w:r>
        <w:rPr>
          <w:rtl w:val="0"/>
          <w:lang w:val="fr-FR"/>
        </w:rPr>
        <w:t>≥</w:t>
      </w:r>
      <w:r>
        <w:rPr>
          <w:rtl w:val="0"/>
          <w:lang w:val="fr-FR"/>
        </w:rPr>
        <w:t xml:space="preserve">3 au 1er trimestre ou </w:t>
      </w:r>
      <w:r>
        <w:rPr>
          <w:rtl w:val="0"/>
          <w:lang w:val="fr-FR"/>
        </w:rPr>
        <w:t>≥</w:t>
      </w:r>
      <w:r>
        <w:rPr>
          <w:rtl w:val="0"/>
          <w:lang w:val="fr-FR"/>
        </w:rPr>
        <w:t>1 au 2e ou 3e trimestre)</w:t>
      </w:r>
    </w:p>
    <w:p>
      <w:pPr>
        <w:pStyle w:val="Corps"/>
        <w:bidi w:val="0"/>
      </w:pPr>
    </w:p>
    <w:p>
      <w:pPr>
        <w:pStyle w:val="Corps"/>
        <w:bidi w:val="0"/>
      </w:pPr>
      <w:r>
        <w:rPr>
          <w:rtl w:val="0"/>
          <w:lang w:val="fr-FR"/>
        </w:rPr>
        <w:t>Thrombose (veineuse et art</w:t>
      </w:r>
      <w:r>
        <w:rPr>
          <w:rtl w:val="0"/>
          <w:lang w:val="fr-FR"/>
        </w:rPr>
        <w:t>é</w:t>
      </w:r>
      <w:r>
        <w:rPr>
          <w:rtl w:val="0"/>
          <w:lang w:val="fr-FR"/>
        </w:rPr>
        <w:t>rielle), thrombocytop</w:t>
      </w:r>
      <w:r>
        <w:rPr>
          <w:rtl w:val="0"/>
          <w:lang w:val="fr-FR"/>
        </w:rPr>
        <w:t>é</w:t>
      </w:r>
      <w:r>
        <w:rPr>
          <w:rtl w:val="0"/>
          <w:lang w:val="fr-FR"/>
        </w:rPr>
        <w:t>nie, an</w:t>
      </w:r>
      <w:r>
        <w:rPr>
          <w:rtl w:val="0"/>
          <w:lang w:val="fr-FR"/>
        </w:rPr>
        <w:t>é</w:t>
      </w:r>
      <w:r>
        <w:rPr>
          <w:rtl w:val="0"/>
          <w:lang w:val="fr-FR"/>
        </w:rPr>
        <w:t>mie h</w:t>
      </w:r>
      <w:r>
        <w:rPr>
          <w:rtl w:val="0"/>
          <w:lang w:val="fr-FR"/>
        </w:rPr>
        <w:t>é</w:t>
      </w:r>
      <w:r>
        <w:rPr>
          <w:rtl w:val="0"/>
          <w:lang w:val="fr-FR"/>
        </w:rPr>
        <w:t>molytique, neutrop</w:t>
      </w:r>
      <w:r>
        <w:rPr>
          <w:rtl w:val="0"/>
          <w:lang w:val="fr-FR"/>
        </w:rPr>
        <w:t>é</w:t>
      </w:r>
      <w:r>
        <w:rPr>
          <w:rtl w:val="0"/>
          <w:lang w:val="fr-FR"/>
        </w:rPr>
        <w:t>nie, avortement/fausse couche/pr</w:t>
      </w:r>
      <w:r>
        <w:rPr>
          <w:rtl w:val="0"/>
          <w:lang w:val="fr-FR"/>
        </w:rPr>
        <w:t>é</w:t>
      </w:r>
      <w:r>
        <w:rPr>
          <w:rtl w:val="0"/>
          <w:lang w:val="fr-FR"/>
        </w:rPr>
        <w:t>maturit</w:t>
      </w:r>
      <w:r>
        <w:rPr>
          <w:rtl w:val="0"/>
          <w:lang w:val="fr-FR"/>
        </w:rPr>
        <w:t xml:space="preserve">é </w:t>
      </w:r>
      <w:r>
        <w:rPr>
          <w:rtl w:val="0"/>
          <w:lang w:val="fr-FR"/>
        </w:rPr>
        <w:t>&lt; 34 sem, associ</w:t>
      </w:r>
      <w:r>
        <w:rPr>
          <w:rtl w:val="0"/>
          <w:lang w:val="fr-FR"/>
        </w:rPr>
        <w:t xml:space="preserve">é à </w:t>
      </w:r>
      <w:r>
        <w:rPr>
          <w:rtl w:val="0"/>
          <w:lang w:val="fr-FR"/>
        </w:rPr>
        <w:t>migraine Sx cuatn</w:t>
      </w:r>
      <w:r>
        <w:rPr>
          <w:rtl w:val="0"/>
          <w:lang w:val="fr-FR"/>
        </w:rPr>
        <w:t>é</w:t>
      </w:r>
      <w:r>
        <w:rPr>
          <w:rtl w:val="0"/>
          <w:lang w:val="fr-FR"/>
        </w:rPr>
        <w:t>s (livedo reticularis, raynaud, purpura, ulc</w:t>
      </w:r>
      <w:r>
        <w:rPr>
          <w:rtl w:val="0"/>
          <w:lang w:val="fr-FR"/>
        </w:rPr>
        <w:t>è</w:t>
      </w:r>
      <w:r>
        <w:rPr>
          <w:rtl w:val="0"/>
          <w:lang w:val="fr-FR"/>
        </w:rPr>
        <w:t>res jambes, gangr</w:t>
      </w:r>
      <w:r>
        <w:rPr>
          <w:rtl w:val="0"/>
          <w:lang w:val="fr-FR"/>
        </w:rPr>
        <w:t>è</w:t>
      </w:r>
      <w:r>
        <w:rPr>
          <w:rtl w:val="0"/>
          <w:lang w:val="fr-FR"/>
        </w:rPr>
        <w:t>ne). Thrombose avec tendance microvasculaire, ?surtout surr</w:t>
      </w:r>
      <w:r>
        <w:rPr>
          <w:rtl w:val="0"/>
          <w:lang w:val="fr-FR"/>
        </w:rPr>
        <w:t>é</w:t>
      </w:r>
      <w:r>
        <w:rPr>
          <w:rtl w:val="0"/>
          <w:lang w:val="fr-FR"/>
        </w:rPr>
        <w:t>nales?</w:t>
      </w:r>
    </w:p>
    <w:p>
      <w:pPr>
        <w:pStyle w:val="Corps"/>
        <w:bidi w:val="0"/>
      </w:pPr>
    </w:p>
    <w:p>
      <w:pPr>
        <w:pStyle w:val="Corps"/>
        <w:bidi w:val="0"/>
      </w:pPr>
      <w:r>
        <w:rPr>
          <w:rtl w:val="0"/>
          <w:lang w:val="fr-FR"/>
        </w:rPr>
        <w:t>Labo: 3 anticorps antiphospholipides :</w:t>
      </w:r>
    </w:p>
    <w:p>
      <w:pPr>
        <w:pStyle w:val="Corps"/>
        <w:numPr>
          <w:ilvl w:val="0"/>
          <w:numId w:val="317"/>
        </w:numPr>
        <w:bidi w:val="0"/>
      </w:pPr>
      <w:r>
        <w:rPr>
          <w:rtl w:val="0"/>
          <w:lang w:val="fr-FR"/>
        </w:rPr>
        <w:t>anticorps anticardiolipines</w:t>
      </w:r>
    </w:p>
    <w:p>
      <w:pPr>
        <w:pStyle w:val="Corps"/>
        <w:numPr>
          <w:ilvl w:val="0"/>
          <w:numId w:val="17"/>
        </w:numPr>
        <w:bidi w:val="0"/>
      </w:pPr>
      <w:r>
        <w:rPr>
          <w:rtl w:val="0"/>
          <w:lang w:val="fr-FR"/>
        </w:rPr>
        <w:t>anti beta-2glycoprot</w:t>
      </w:r>
      <w:r>
        <w:rPr>
          <w:rtl w:val="0"/>
          <w:lang w:val="fr-FR"/>
        </w:rPr>
        <w:t>é</w:t>
      </w:r>
      <w:r>
        <w:rPr>
          <w:rtl w:val="0"/>
          <w:lang w:val="fr-FR"/>
        </w:rPr>
        <w:t>ine-1</w:t>
      </w:r>
    </w:p>
    <w:p>
      <w:pPr>
        <w:pStyle w:val="Corps"/>
        <w:numPr>
          <w:ilvl w:val="0"/>
          <w:numId w:val="17"/>
        </w:numPr>
        <w:bidi w:val="0"/>
      </w:pPr>
      <w:r>
        <w:rPr>
          <w:rtl w:val="0"/>
          <w:lang w:val="fr-FR"/>
        </w:rPr>
        <w:t>anticoagulant lupique (?TCA augment</w:t>
      </w:r>
      <w:r>
        <w:rPr>
          <w:rtl w:val="0"/>
          <w:lang w:val="fr-FR"/>
        </w:rPr>
        <w:t xml:space="preserve">é </w:t>
      </w:r>
      <w:r>
        <w:rPr>
          <w:rtl w:val="0"/>
          <w:lang w:val="fr-FR"/>
        </w:rPr>
        <w:t>non corrig</w:t>
      </w:r>
      <w:r>
        <w:rPr>
          <w:rtl w:val="0"/>
          <w:lang w:val="fr-FR"/>
        </w:rPr>
        <w:t xml:space="preserve">é </w:t>
      </w:r>
      <w:r>
        <w:rPr>
          <w:rtl w:val="0"/>
          <w:lang w:val="fr-FR"/>
        </w:rPr>
        <w:t>avec 1/2 plasma normal?)</w:t>
      </w:r>
    </w:p>
    <w:p>
      <w:pPr>
        <w:pStyle w:val="Corps"/>
        <w:bidi w:val="0"/>
      </w:pPr>
    </w:p>
    <w:p>
      <w:pPr>
        <w:pStyle w:val="Corps"/>
        <w:bidi w:val="0"/>
      </w:pPr>
      <w:r>
        <w:rPr>
          <w:rtl w:val="0"/>
          <w:lang w:val="fr-FR"/>
        </w:rPr>
        <w:t xml:space="preserve">au moins 1 positif </w:t>
      </w:r>
      <w:r>
        <w:rPr>
          <w:rtl w:val="0"/>
          <w:lang w:val="fr-FR"/>
        </w:rPr>
        <w:t xml:space="preserve">à </w:t>
      </w:r>
      <w:r>
        <w:rPr>
          <w:rtl w:val="0"/>
          <w:lang w:val="fr-FR"/>
        </w:rPr>
        <w:t xml:space="preserve">2 reprises en &gt; 12sem. Peuvent </w:t>
      </w:r>
      <w:r>
        <w:rPr>
          <w:rtl w:val="0"/>
          <w:lang w:val="fr-FR"/>
        </w:rPr>
        <w:t>ê</w:t>
      </w:r>
      <w:r>
        <w:rPr>
          <w:rtl w:val="0"/>
          <w:lang w:val="fr-FR"/>
        </w:rPr>
        <w:t>tre transitoirement positif dans plusieurs situations dont infection.</w:t>
      </w:r>
    </w:p>
    <w:p>
      <w:pPr>
        <w:pStyle w:val="Corps"/>
        <w:bidi w:val="0"/>
      </w:pPr>
    </w:p>
    <w:p>
      <w:pPr>
        <w:pStyle w:val="Corps"/>
        <w:rPr>
          <w:u w:val="single"/>
        </w:rPr>
      </w:pPr>
      <w:r>
        <w:rPr>
          <w:u w:val="single"/>
          <w:rtl w:val="0"/>
          <w:lang w:val="fr-FR"/>
        </w:rPr>
        <w:t>Tx :</w:t>
      </w:r>
    </w:p>
    <w:p>
      <w:pPr>
        <w:pStyle w:val="Corps"/>
        <w:bidi w:val="0"/>
      </w:pPr>
      <w:r>
        <w:rPr>
          <w:rtl w:val="0"/>
          <w:lang w:val="fr-FR"/>
        </w:rPr>
        <w:t>Anticoagulation avec INR 2-3, si thrombose sous A/C viser &gt; 3</w:t>
      </w:r>
    </w:p>
    <w:p>
      <w:pPr>
        <w:pStyle w:val="Corps"/>
        <w:bidi w:val="0"/>
      </w:pPr>
    </w:p>
    <w:p>
      <w:pPr>
        <w:pStyle w:val="Corps"/>
        <w:bidi w:val="0"/>
      </w:pPr>
      <w:r>
        <w:rPr>
          <w:rtl w:val="0"/>
          <w:lang w:val="fr-FR"/>
        </w:rPr>
        <w:t>Grossesse : A/C avec HBPM +/- aspirine</w:t>
      </w:r>
    </w:p>
    <w:p>
      <w:pPr>
        <w:pStyle w:val="Corps"/>
        <w:bidi w:val="0"/>
      </w:pPr>
    </w:p>
    <w:p>
      <w:pPr>
        <w:pStyle w:val="Corps"/>
        <w:bidi w:val="0"/>
      </w:pPr>
      <w:r>
        <w:rPr>
          <w:rtl w:val="0"/>
          <w:lang w:val="fr-FR"/>
        </w:rPr>
        <w:t>Forme catastrophique aigu</w:t>
      </w:r>
      <w:r>
        <w:rPr>
          <w:rtl w:val="0"/>
          <w:lang w:val="fr-FR"/>
        </w:rPr>
        <w:t xml:space="preserve">ë </w:t>
      </w:r>
      <w:r>
        <w:rPr>
          <w:rtl w:val="0"/>
          <w:lang w:val="fr-FR"/>
        </w:rPr>
        <w:t>: plasmaph</w:t>
      </w:r>
      <w:r>
        <w:rPr>
          <w:rtl w:val="0"/>
          <w:lang w:val="fr-FR"/>
        </w:rPr>
        <w:t>é</w:t>
      </w:r>
      <w:r>
        <w:rPr>
          <w:rtl w:val="0"/>
          <w:lang w:val="fr-FR"/>
        </w:rPr>
        <w:t>r</w:t>
      </w:r>
      <w:r>
        <w:rPr>
          <w:rtl w:val="0"/>
          <w:lang w:val="fr-FR"/>
        </w:rPr>
        <w:t>è</w:t>
      </w:r>
      <w:r>
        <w:rPr>
          <w:rtl w:val="0"/>
          <w:lang w:val="fr-FR"/>
        </w:rPr>
        <w:t>se &gt;&gt; coticost</w:t>
      </w:r>
      <w:r>
        <w:rPr>
          <w:rtl w:val="0"/>
          <w:lang w:val="fr-FR"/>
        </w:rPr>
        <w:t>é</w:t>
      </w:r>
      <w:r>
        <w:rPr>
          <w:rtl w:val="0"/>
          <w:lang w:val="fr-FR"/>
        </w:rPr>
        <w:t>ro</w:t>
      </w:r>
      <w:r>
        <w:rPr>
          <w:rtl w:val="0"/>
          <w:lang w:val="fr-FR"/>
        </w:rPr>
        <w:t>ï</w:t>
      </w:r>
      <w:r>
        <w:rPr>
          <w:rtl w:val="0"/>
          <w:lang w:val="fr-FR"/>
        </w:rPr>
        <w:t>des hautes doses, anticoagulation, cyclophosphamide, ?rituximab?</w:t>
      </w:r>
    </w:p>
    <w:p>
      <w:pPr>
        <w:pStyle w:val="Format libre"/>
        <w:bidi w:val="0"/>
      </w:pPr>
    </w:p>
    <w:p>
      <w:pPr>
        <w:pStyle w:val="Sous-section 4"/>
        <w:bidi w:val="0"/>
      </w:pPr>
      <w:bookmarkStart w:name="_Toc219" w:id="221"/>
      <w:r>
        <w:rPr>
          <w:rtl w:val="0"/>
          <w:lang w:val="fr-FR"/>
        </w:rPr>
        <w:t>Thrombophilie en grossesse</w:t>
      </w:r>
      <w:bookmarkEnd w:id="221"/>
    </w:p>
    <w:p>
      <w:pPr>
        <w:pStyle w:val="Corps"/>
        <w:bidi w:val="0"/>
      </w:pPr>
    </w:p>
    <w:p>
      <w:pPr>
        <w:pStyle w:val="Corps"/>
        <w:bidi w:val="0"/>
      </w:pPr>
      <w:r>
        <w:rPr>
          <w:rtl w:val="0"/>
          <w:lang w:val="fr-FR"/>
        </w:rPr>
        <w:t>Si warfarine avant grosse changer pour HBPM et reprendre warfarine en post-grossesse</w:t>
      </w:r>
    </w:p>
    <w:p>
      <w:pPr>
        <w:pStyle w:val="Format libre"/>
        <w:bidi w:val="0"/>
      </w:pPr>
    </w:p>
    <w:p>
      <w:pPr>
        <w:pStyle w:val="Format libre"/>
        <w:numPr>
          <w:ilvl w:val="0"/>
          <w:numId w:val="4"/>
        </w:numPr>
        <w:bidi w:val="0"/>
      </w:pPr>
      <w:r>
        <w:rPr>
          <w:rFonts w:cs="Arial Unicode MS" w:eastAsia="Arial Unicode MS"/>
          <w:rtl w:val="0"/>
          <w:lang w:val="fr-FR"/>
        </w:rPr>
        <w:t>Si ATCD TVP : Thromboprophylaxie avant et 6 semaines apr</w:t>
      </w:r>
      <w:r>
        <w:rPr>
          <w:rFonts w:cs="Arial Unicode MS" w:eastAsia="Arial Unicode MS" w:hint="default"/>
          <w:rtl w:val="0"/>
          <w:lang w:val="fr-FR"/>
        </w:rPr>
        <w:t>è</w:t>
      </w:r>
      <w:r>
        <w:rPr>
          <w:rFonts w:cs="Arial Unicode MS" w:eastAsia="Arial Unicode MS"/>
          <w:rtl w:val="0"/>
          <w:lang w:val="fr-FR"/>
        </w:rPr>
        <w:t>s de l</w:t>
      </w:r>
      <w:r>
        <w:rPr>
          <w:rFonts w:cs="Arial Unicode MS" w:eastAsia="Arial Unicode MS" w:hint="default"/>
          <w:rtl w:val="0"/>
          <w:lang w:val="fr-FR"/>
        </w:rPr>
        <w:t>’</w:t>
      </w:r>
      <w:r>
        <w:rPr>
          <w:rFonts w:cs="Arial Unicode MS" w:eastAsia="Arial Unicode MS"/>
          <w:rtl w:val="0"/>
          <w:lang w:val="fr-FR"/>
        </w:rPr>
        <w:t>accouchement.</w:t>
      </w:r>
    </w:p>
    <w:p>
      <w:pPr>
        <w:pStyle w:val="Format libre"/>
        <w:numPr>
          <w:ilvl w:val="0"/>
          <w:numId w:val="4"/>
        </w:numPr>
        <w:bidi w:val="0"/>
      </w:pPr>
      <w:r>
        <w:rPr>
          <w:rFonts w:cs="Arial Unicode MS" w:eastAsia="Arial Unicode MS"/>
          <w:rtl w:val="0"/>
          <w:lang w:val="fr-FR"/>
        </w:rPr>
        <w:t>Toutes trombophilies avec ATCD familiaux : thromboprophylaxie durant et 6 semaines post grossesse.</w:t>
      </w:r>
    </w:p>
    <w:p>
      <w:pPr>
        <w:pStyle w:val="Format libre"/>
        <w:numPr>
          <w:ilvl w:val="0"/>
          <w:numId w:val="4"/>
        </w:numPr>
        <w:bidi w:val="0"/>
      </w:pPr>
      <w:r>
        <w:rPr>
          <w:rFonts w:cs="Arial Unicode MS" w:eastAsia="Arial Unicode MS"/>
          <w:rtl w:val="0"/>
          <w:lang w:val="fr-FR"/>
        </w:rPr>
        <w:t>D</w:t>
      </w:r>
      <w:r>
        <w:rPr>
          <w:rFonts w:cs="Arial Unicode MS" w:eastAsia="Arial Unicode MS" w:hint="default"/>
          <w:rtl w:val="0"/>
          <w:lang w:val="fr-FR"/>
        </w:rPr>
        <w:t>é</w:t>
      </w:r>
      <w:r>
        <w:rPr>
          <w:rFonts w:cs="Arial Unicode MS" w:eastAsia="Arial Unicode MS"/>
          <w:rtl w:val="0"/>
          <w:lang w:val="fr-FR"/>
        </w:rPr>
        <w:t>ficit antithrombine III consid</w:t>
      </w:r>
      <w:r>
        <w:rPr>
          <w:rFonts w:cs="Arial Unicode MS" w:eastAsia="Arial Unicode MS" w:hint="default"/>
          <w:rtl w:val="0"/>
          <w:lang w:val="fr-FR"/>
        </w:rPr>
        <w:t>é</w:t>
      </w:r>
      <w:r>
        <w:rPr>
          <w:rFonts w:cs="Arial Unicode MS" w:eastAsia="Arial Unicode MS"/>
          <w:rtl w:val="0"/>
          <w:lang w:val="fr-FR"/>
        </w:rPr>
        <w:t>rer anticoagulation th</w:t>
      </w:r>
      <w:r>
        <w:rPr>
          <w:rFonts w:cs="Arial Unicode MS" w:eastAsia="Arial Unicode MS" w:hint="default"/>
          <w:rtl w:val="0"/>
          <w:lang w:val="fr-FR"/>
        </w:rPr>
        <w:t>é</w:t>
      </w:r>
      <w:r>
        <w:rPr>
          <w:rFonts w:cs="Arial Unicode MS" w:eastAsia="Arial Unicode MS"/>
          <w:rtl w:val="0"/>
          <w:lang w:val="fr-FR"/>
        </w:rPr>
        <w:t>rapeutique.</w:t>
      </w:r>
    </w:p>
    <w:p>
      <w:pPr>
        <w:pStyle w:val="Format libre"/>
        <w:numPr>
          <w:ilvl w:val="0"/>
          <w:numId w:val="4"/>
        </w:numPr>
        <w:bidi w:val="0"/>
      </w:pPr>
      <w:r>
        <w:rPr>
          <w:rFonts w:cs="Arial Unicode MS" w:eastAsia="Arial Unicode MS"/>
          <w:rtl w:val="0"/>
          <w:lang w:val="fr-FR"/>
        </w:rPr>
        <w:t>Thrombophilie sans ATCD = ???</w:t>
      </w:r>
    </w:p>
    <w:p>
      <w:pPr>
        <w:pStyle w:val="Format libre"/>
        <w:numPr>
          <w:ilvl w:val="0"/>
          <w:numId w:val="4"/>
        </w:numPr>
        <w:bidi w:val="0"/>
      </w:pPr>
      <w:r>
        <w:rPr>
          <w:rFonts w:cs="Arial Unicode MS" w:eastAsia="Arial Unicode MS"/>
          <w:rtl w:val="0"/>
          <w:lang w:val="fr-FR"/>
        </w:rPr>
        <w:t>Syndrome antiphospholipide : ajouter ASA avant la grossesse.</w:t>
      </w:r>
    </w:p>
    <w:p>
      <w:pPr>
        <w:pStyle w:val="Format libre"/>
        <w:bidi w:val="0"/>
      </w:pPr>
    </w:p>
    <w:p>
      <w:pPr>
        <w:pStyle w:val="Format libre"/>
        <w:bidi w:val="0"/>
      </w:pPr>
      <w:r>
        <w:rPr>
          <w:rFonts w:cs="Arial Unicode MS" w:eastAsia="Arial Unicode MS"/>
          <w:rtl w:val="0"/>
          <w:lang w:val="fr-FR"/>
        </w:rPr>
        <w:t>ATCD Pr</w:t>
      </w:r>
      <w:r>
        <w:rPr>
          <w:rFonts w:cs="Arial Unicode MS" w:eastAsia="Arial Unicode MS" w:hint="default"/>
          <w:rtl w:val="0"/>
          <w:lang w:val="fr-FR"/>
        </w:rPr>
        <w:t>éé</w:t>
      </w:r>
      <w:r>
        <w:rPr>
          <w:rFonts w:cs="Arial Unicode MS" w:eastAsia="Arial Unicode MS"/>
          <w:rtl w:val="0"/>
          <w:lang w:val="fr-FR"/>
        </w:rPr>
        <w:t>clampsie ou HTA : d</w:t>
      </w:r>
      <w:r>
        <w:rPr>
          <w:rFonts w:cs="Arial Unicode MS" w:eastAsia="Arial Unicode MS" w:hint="default"/>
          <w:rtl w:val="0"/>
          <w:lang w:val="fr-FR"/>
        </w:rPr>
        <w:t>é</w:t>
      </w:r>
      <w:r>
        <w:rPr>
          <w:rFonts w:cs="Arial Unicode MS" w:eastAsia="Arial Unicode MS"/>
          <w:rtl w:val="0"/>
          <w:lang w:val="fr-FR"/>
        </w:rPr>
        <w:t>buter avant 16 semaines id</w:t>
      </w:r>
      <w:r>
        <w:rPr>
          <w:rFonts w:cs="Arial Unicode MS" w:eastAsia="Arial Unicode MS" w:hint="default"/>
          <w:rtl w:val="0"/>
          <w:lang w:val="fr-FR"/>
        </w:rPr>
        <w:t>é</w:t>
      </w:r>
      <w:r>
        <w:rPr>
          <w:rFonts w:cs="Arial Unicode MS" w:eastAsia="Arial Unicode MS"/>
          <w:rtl w:val="0"/>
          <w:lang w:val="fr-FR"/>
        </w:rPr>
        <w:t>alement avant 12 sem : ASA*. continuer jusqu</w:t>
      </w:r>
      <w:r>
        <w:rPr>
          <w:rFonts w:cs="Arial Unicode MS" w:eastAsia="Arial Unicode MS" w:hint="default"/>
          <w:rtl w:val="0"/>
          <w:lang w:val="fr-FR"/>
        </w:rPr>
        <w:t xml:space="preserve">’à </w:t>
      </w:r>
      <w:r>
        <w:rPr>
          <w:rFonts w:cs="Arial Unicode MS" w:eastAsia="Arial Unicode MS"/>
          <w:rtl w:val="0"/>
          <w:lang w:val="fr-FR"/>
        </w:rPr>
        <w:t>la grossesse.</w:t>
      </w:r>
      <w:r>
        <w:br w:type="textWrapping"/>
      </w:r>
      <w:r>
        <w:rPr>
          <w:rFonts w:cs="Arial Unicode MS" w:eastAsia="Arial Unicode MS"/>
          <w:sz w:val="20"/>
          <w:szCs w:val="20"/>
          <w:rtl w:val="0"/>
          <w:lang w:val="fr-FR"/>
        </w:rPr>
        <w:t>*possible b</w:t>
      </w:r>
      <w:r>
        <w:rPr>
          <w:rFonts w:cs="Arial Unicode MS" w:eastAsia="Arial Unicode MS" w:hint="default"/>
          <w:sz w:val="20"/>
          <w:szCs w:val="20"/>
          <w:rtl w:val="0"/>
          <w:lang w:val="fr-FR"/>
        </w:rPr>
        <w:t>é</w:t>
      </w:r>
      <w:r>
        <w:rPr>
          <w:rFonts w:cs="Arial Unicode MS" w:eastAsia="Arial Unicode MS"/>
          <w:sz w:val="20"/>
          <w:szCs w:val="20"/>
          <w:rtl w:val="0"/>
          <w:lang w:val="fr-FR"/>
        </w:rPr>
        <w:t>n</w:t>
      </w:r>
      <w:r>
        <w:rPr>
          <w:rFonts w:cs="Arial Unicode MS" w:eastAsia="Arial Unicode MS" w:hint="default"/>
          <w:sz w:val="20"/>
          <w:szCs w:val="20"/>
          <w:rtl w:val="0"/>
          <w:lang w:val="fr-FR"/>
        </w:rPr>
        <w:t>é</w:t>
      </w:r>
      <w:r>
        <w:rPr>
          <w:rFonts w:cs="Arial Unicode MS" w:eastAsia="Arial Unicode MS"/>
          <w:sz w:val="20"/>
          <w:szCs w:val="20"/>
          <w:rtl w:val="0"/>
          <w:lang w:val="fr-FR"/>
        </w:rPr>
        <w:t>fice sur la TA si donn</w:t>
      </w:r>
      <w:r>
        <w:rPr>
          <w:rFonts w:cs="Arial Unicode MS" w:eastAsia="Arial Unicode MS" w:hint="default"/>
          <w:sz w:val="20"/>
          <w:szCs w:val="20"/>
          <w:rtl w:val="0"/>
          <w:lang w:val="fr-FR"/>
        </w:rPr>
        <w:t xml:space="preserve">é </w:t>
      </w:r>
      <w:r>
        <w:rPr>
          <w:rFonts w:cs="Arial Unicode MS" w:eastAsia="Arial Unicode MS"/>
          <w:sz w:val="20"/>
          <w:szCs w:val="20"/>
          <w:rtl w:val="0"/>
          <w:lang w:val="fr-FR"/>
        </w:rPr>
        <w:t>HS plut</w:t>
      </w:r>
      <w:r>
        <w:rPr>
          <w:rFonts w:cs="Arial Unicode MS" w:eastAsia="Arial Unicode MS" w:hint="default"/>
          <w:sz w:val="20"/>
          <w:szCs w:val="20"/>
          <w:rtl w:val="0"/>
          <w:lang w:val="fr-FR"/>
        </w:rPr>
        <w:t>ô</w:t>
      </w:r>
      <w:r>
        <w:rPr>
          <w:rFonts w:cs="Arial Unicode MS" w:eastAsia="Arial Unicode MS"/>
          <w:sz w:val="20"/>
          <w:szCs w:val="20"/>
          <w:rtl w:val="0"/>
          <w:lang w:val="fr-FR"/>
        </w:rPr>
        <w:t>t que AM.</w:t>
      </w:r>
    </w:p>
    <w:p>
      <w:pPr>
        <w:pStyle w:val="Format libre"/>
        <w:bidi w:val="0"/>
      </w:pPr>
    </w:p>
    <w:p>
      <w:pPr>
        <w:pStyle w:val="Format libre"/>
        <w:numPr>
          <w:ilvl w:val="0"/>
          <w:numId w:val="4"/>
        </w:numPr>
        <w:bidi w:val="0"/>
      </w:pPr>
      <w:r>
        <w:rPr>
          <w:rFonts w:cs="Arial Unicode MS" w:eastAsia="Arial Unicode MS"/>
          <w:rtl w:val="0"/>
          <w:lang w:val="fr-FR"/>
        </w:rPr>
        <w:t>Pertes fetales : 3 ou plus doser anti-phospholipides</w:t>
      </w:r>
      <w:r>
        <w:br w:type="textWrapping"/>
      </w:r>
      <w:r>
        <w:rPr>
          <w:rFonts w:cs="Arial Unicode MS" w:eastAsia="Arial Unicode MS"/>
          <w:rtl w:val="0"/>
          <w:lang w:val="fr-FR"/>
        </w:rPr>
        <w:t xml:space="preserve">SI + : ASA ET HBPM prophylactique avant 16 semaines. Cesser HBPM </w:t>
      </w:r>
      <w:r>
        <w:rPr>
          <w:rFonts w:cs="Arial Unicode MS" w:eastAsia="Arial Unicode MS" w:hint="default"/>
          <w:rtl w:val="0"/>
          <w:lang w:val="fr-FR"/>
        </w:rPr>
        <w:t xml:space="preserve">à </w:t>
      </w:r>
      <w:r>
        <w:rPr>
          <w:rFonts w:cs="Arial Unicode MS" w:eastAsia="Arial Unicode MS"/>
          <w:rtl w:val="0"/>
          <w:lang w:val="fr-FR"/>
        </w:rPr>
        <w:t xml:space="preserve">36 semaines et ASA </w:t>
      </w:r>
      <w:r>
        <w:rPr>
          <w:rFonts w:cs="Arial Unicode MS" w:eastAsia="Arial Unicode MS" w:hint="default"/>
          <w:rtl w:val="0"/>
          <w:lang w:val="fr-FR"/>
        </w:rPr>
        <w:t xml:space="preserve">à </w:t>
      </w:r>
      <w:r>
        <w:rPr>
          <w:rFonts w:cs="Arial Unicode MS" w:eastAsia="Arial Unicode MS"/>
          <w:rtl w:val="0"/>
          <w:lang w:val="fr-FR"/>
        </w:rPr>
        <w:t>terme (ou plus t</w:t>
      </w:r>
      <w:r>
        <w:rPr>
          <w:rFonts w:cs="Arial Unicode MS" w:eastAsia="Arial Unicode MS" w:hint="default"/>
          <w:rtl w:val="0"/>
          <w:lang w:val="fr-FR"/>
        </w:rPr>
        <w:t>ô</w:t>
      </w:r>
      <w:r>
        <w:rPr>
          <w:rFonts w:cs="Arial Unicode MS" w:eastAsia="Arial Unicode MS"/>
          <w:rtl w:val="0"/>
          <w:lang w:val="fr-FR"/>
        </w:rPr>
        <w:t>t si anesth</w:t>
      </w:r>
      <w:r>
        <w:rPr>
          <w:rFonts w:cs="Arial Unicode MS" w:eastAsia="Arial Unicode MS" w:hint="default"/>
          <w:rtl w:val="0"/>
          <w:lang w:val="fr-FR"/>
        </w:rPr>
        <w:t>é</w:t>
      </w:r>
      <w:r>
        <w:rPr>
          <w:rFonts w:cs="Arial Unicode MS" w:eastAsia="Arial Unicode MS"/>
          <w:rtl w:val="0"/>
          <w:lang w:val="fr-FR"/>
        </w:rPr>
        <w:t>sieste le veut).</w:t>
      </w:r>
    </w:p>
    <w:p>
      <w:pPr>
        <w:pStyle w:val="Format libre"/>
        <w:bidi w:val="0"/>
      </w:pPr>
    </w:p>
    <w:p>
      <w:pPr>
        <w:pStyle w:val="Format libre"/>
        <w:numPr>
          <w:ilvl w:val="0"/>
          <w:numId w:val="4"/>
        </w:numPr>
        <w:bidi w:val="0"/>
      </w:pPr>
      <w:r>
        <w:rPr>
          <w:rFonts w:cs="Arial Unicode MS" w:eastAsia="Arial Unicode MS"/>
          <w:rtl w:val="0"/>
          <w:lang w:val="fr-FR"/>
        </w:rPr>
        <w:t>Perte foetale &gt; 1er trimestre : consid</w:t>
      </w:r>
      <w:r>
        <w:rPr>
          <w:rFonts w:cs="Arial Unicode MS" w:eastAsia="Arial Unicode MS" w:hint="default"/>
          <w:rtl w:val="0"/>
          <w:lang w:val="fr-FR"/>
        </w:rPr>
        <w:t>é</w:t>
      </w:r>
      <w:r>
        <w:rPr>
          <w:rFonts w:cs="Arial Unicode MS" w:eastAsia="Arial Unicode MS"/>
          <w:rtl w:val="0"/>
          <w:lang w:val="fr-FR"/>
        </w:rPr>
        <w:t>rer ASA</w:t>
      </w:r>
    </w:p>
    <w:p>
      <w:pPr>
        <w:pStyle w:val="Format libre"/>
        <w:numPr>
          <w:ilvl w:val="0"/>
          <w:numId w:val="4"/>
        </w:numPr>
        <w:bidi w:val="0"/>
      </w:pPr>
      <w:r>
        <w:rPr>
          <w:rFonts w:cs="Arial Unicode MS" w:eastAsia="Arial Unicode MS"/>
          <w:rtl w:val="0"/>
          <w:lang w:val="fr-FR"/>
        </w:rPr>
        <w:t>DPPNI : consid</w:t>
      </w:r>
      <w:r>
        <w:rPr>
          <w:rFonts w:cs="Arial Unicode MS" w:eastAsia="Arial Unicode MS" w:hint="default"/>
          <w:rtl w:val="0"/>
          <w:lang w:val="fr-FR"/>
        </w:rPr>
        <w:t>é</w:t>
      </w:r>
      <w:r>
        <w:rPr>
          <w:rFonts w:cs="Arial Unicode MS" w:eastAsia="Arial Unicode MS"/>
          <w:rtl w:val="0"/>
          <w:lang w:val="fr-FR"/>
        </w:rPr>
        <w:t>rer ASA</w:t>
      </w:r>
    </w:p>
    <w:p>
      <w:pPr>
        <w:pStyle w:val="Format libre"/>
        <w:numPr>
          <w:ilvl w:val="0"/>
          <w:numId w:val="4"/>
        </w:numPr>
        <w:bidi w:val="0"/>
      </w:pPr>
      <w:r>
        <w:rPr>
          <w:rFonts w:cs="Arial Unicode MS" w:eastAsia="Arial Unicode MS"/>
          <w:rtl w:val="0"/>
          <w:lang w:val="fr-FR"/>
        </w:rPr>
        <w:t xml:space="preserve">RCIU*&lt; 10e : ASA HS avant 16 semaines ad terme </w:t>
      </w:r>
      <w:r>
        <w:rPr>
          <w:rFonts w:cs="Arial Unicode MS" w:eastAsia="Arial Unicode MS"/>
          <w:sz w:val="20"/>
          <w:szCs w:val="20"/>
          <w:rtl w:val="0"/>
          <w:lang w:val="fr-FR"/>
        </w:rPr>
        <w:t>*si pas explication pour RCIU</w:t>
      </w:r>
    </w:p>
    <w:p>
      <w:pPr>
        <w:pStyle w:val="Format libre"/>
        <w:numPr>
          <w:ilvl w:val="0"/>
          <w:numId w:val="4"/>
        </w:numPr>
        <w:bidi w:val="0"/>
      </w:pPr>
      <w:r>
        <w:rPr>
          <w:rFonts w:cs="Arial Unicode MS" w:eastAsia="Arial Unicode MS"/>
          <w:rtl w:val="0"/>
          <w:lang w:val="fr-FR"/>
        </w:rPr>
        <w:t>Pr</w:t>
      </w:r>
      <w:r>
        <w:rPr>
          <w:rFonts w:cs="Arial Unicode MS" w:eastAsia="Arial Unicode MS" w:hint="default"/>
          <w:rtl w:val="0"/>
          <w:lang w:val="fr-FR"/>
        </w:rPr>
        <w:t>é</w:t>
      </w:r>
      <w:r>
        <w:rPr>
          <w:rFonts w:cs="Arial Unicode MS" w:eastAsia="Arial Unicode MS"/>
          <w:rtl w:val="0"/>
          <w:lang w:val="fr-FR"/>
        </w:rPr>
        <w:t>-</w:t>
      </w:r>
      <w:r>
        <w:rPr>
          <w:rFonts w:cs="Arial Unicode MS" w:eastAsia="Arial Unicode MS" w:hint="default"/>
          <w:rtl w:val="0"/>
          <w:lang w:val="fr-FR"/>
        </w:rPr>
        <w:t>é</w:t>
      </w:r>
      <w:r>
        <w:rPr>
          <w:rFonts w:cs="Arial Unicode MS" w:eastAsia="Arial Unicode MS"/>
          <w:rtl w:val="0"/>
          <w:lang w:val="fr-FR"/>
        </w:rPr>
        <w:t>clampsie sans RCIU : ASA HS avant 16e semaine. Ne pas d</w:t>
      </w:r>
      <w:r>
        <w:rPr>
          <w:rFonts w:cs="Arial Unicode MS" w:eastAsia="Arial Unicode MS" w:hint="default"/>
          <w:rtl w:val="0"/>
          <w:lang w:val="fr-FR"/>
        </w:rPr>
        <w:t>é</w:t>
      </w:r>
      <w:r>
        <w:rPr>
          <w:rFonts w:cs="Arial Unicode MS" w:eastAsia="Arial Unicode MS"/>
          <w:rtl w:val="0"/>
          <w:lang w:val="fr-FR"/>
        </w:rPr>
        <w:t>buter si &gt; 16 sem.</w:t>
      </w:r>
    </w:p>
    <w:p>
      <w:pPr>
        <w:pStyle w:val="Format libre"/>
        <w:numPr>
          <w:ilvl w:val="0"/>
          <w:numId w:val="4"/>
        </w:numPr>
        <w:bidi w:val="0"/>
      </w:pPr>
      <w:r>
        <w:rPr>
          <w:rFonts w:cs="Arial Unicode MS" w:eastAsia="Arial Unicode MS"/>
          <w:rtl w:val="0"/>
          <w:lang w:val="fr-FR"/>
        </w:rPr>
        <w:t>Pr</w:t>
      </w:r>
      <w:r>
        <w:rPr>
          <w:rFonts w:cs="Arial Unicode MS" w:eastAsia="Arial Unicode MS" w:hint="default"/>
          <w:rtl w:val="0"/>
          <w:lang w:val="fr-FR"/>
        </w:rPr>
        <w:t>é</w:t>
      </w:r>
      <w:r>
        <w:rPr>
          <w:rFonts w:cs="Arial Unicode MS" w:eastAsia="Arial Unicode MS"/>
          <w:rtl w:val="0"/>
          <w:lang w:val="fr-FR"/>
        </w:rPr>
        <w:t>-</w:t>
      </w:r>
      <w:r>
        <w:rPr>
          <w:rFonts w:cs="Arial Unicode MS" w:eastAsia="Arial Unicode MS" w:hint="default"/>
          <w:rtl w:val="0"/>
          <w:lang w:val="fr-FR"/>
        </w:rPr>
        <w:t>é</w:t>
      </w:r>
      <w:r>
        <w:rPr>
          <w:rFonts w:cs="Arial Unicode MS" w:eastAsia="Arial Unicode MS"/>
          <w:rtl w:val="0"/>
          <w:lang w:val="fr-FR"/>
        </w:rPr>
        <w:t>clampsie avec RCIU : ASA HS ?+/- HBPM?</w:t>
      </w:r>
    </w:p>
    <w:p>
      <w:pPr>
        <w:pStyle w:val="Format libre"/>
        <w:bidi w:val="0"/>
      </w:pPr>
    </w:p>
    <w:p>
      <w:pPr>
        <w:pStyle w:val="Format libre"/>
        <w:bidi w:val="0"/>
      </w:pPr>
    </w:p>
    <w:p>
      <w:pPr>
        <w:pStyle w:val="Sous-section 3"/>
        <w:pBdr>
          <w:bottom w:val="dotted" w:color="000000" w:sz="8" w:space="0" w:shadow="0" w:frame="0"/>
        </w:pBdr>
      </w:pPr>
      <w:bookmarkStart w:name="_Toc220" w:id="222"/>
      <w:r>
        <w:rPr>
          <w:rtl w:val="0"/>
          <w:lang w:val="fr-FR"/>
        </w:rPr>
        <w:t>An</w:t>
      </w:r>
      <w:r>
        <w:rPr>
          <w:rtl w:val="0"/>
          <w:lang w:val="fr-FR"/>
        </w:rPr>
        <w:t>é</w:t>
      </w:r>
      <w:r>
        <w:rPr>
          <w:rtl w:val="0"/>
          <w:lang w:val="fr-FR"/>
        </w:rPr>
        <w:t>mie</w:t>
      </w:r>
      <w:bookmarkEnd w:id="222"/>
    </w:p>
    <w:p>
      <w:pPr>
        <w:pStyle w:val="Corps"/>
        <w:bidi w:val="0"/>
      </w:pPr>
    </w:p>
    <w:p>
      <w:pPr>
        <w:pStyle w:val="Corps"/>
        <w:rPr>
          <w:b w:val="1"/>
          <w:bCs w:val="1"/>
        </w:rPr>
      </w:pPr>
      <w:r>
        <w:rPr>
          <w:b w:val="1"/>
          <w:bCs w:val="1"/>
          <w:rtl w:val="0"/>
          <w:lang w:val="fr-FR"/>
        </w:rPr>
        <w:t>Investigation</w:t>
      </w:r>
    </w:p>
    <w:p>
      <w:pPr>
        <w:pStyle w:val="Corps"/>
        <w:bidi w:val="0"/>
      </w:pPr>
      <w:r>
        <w:rPr>
          <w:rtl w:val="0"/>
          <w:lang w:val="fr-FR"/>
        </w:rPr>
        <w:t>LDH : retrouv</w:t>
      </w:r>
      <w:r>
        <w:rPr>
          <w:rtl w:val="0"/>
          <w:lang w:val="fr-FR"/>
        </w:rPr>
        <w:t xml:space="preserve">é </w:t>
      </w:r>
      <w:r>
        <w:rPr>
          <w:rtl w:val="0"/>
          <w:lang w:val="fr-FR"/>
        </w:rPr>
        <w:t>dans GR (h</w:t>
      </w:r>
      <w:r>
        <w:rPr>
          <w:rtl w:val="0"/>
          <w:lang w:val="fr-FR"/>
        </w:rPr>
        <w:t>é</w:t>
      </w:r>
      <w:r>
        <w:rPr>
          <w:rtl w:val="0"/>
          <w:lang w:val="fr-FR"/>
        </w:rPr>
        <w:t>molyse) et aussi poumons, foie, GB (lymphome)</w:t>
      </w:r>
    </w:p>
    <w:p>
      <w:pPr>
        <w:pStyle w:val="Corps"/>
        <w:bidi w:val="0"/>
      </w:pPr>
    </w:p>
    <w:p>
      <w:pPr>
        <w:pStyle w:val="Corps"/>
        <w:rPr>
          <w:u w:val="single"/>
        </w:rPr>
      </w:pPr>
      <w:r>
        <w:rPr>
          <w:u w:val="single"/>
          <w:rtl w:val="0"/>
          <w:lang w:val="fr-FR"/>
        </w:rPr>
        <w:t>P</w:t>
      </w:r>
      <w:r>
        <w:rPr>
          <w:u w:val="single"/>
          <w:rtl w:val="0"/>
          <w:lang w:val="fr-FR"/>
        </w:rPr>
        <w:t>é</w:t>
      </w:r>
      <w:r>
        <w:rPr>
          <w:u w:val="single"/>
          <w:rtl w:val="0"/>
          <w:lang w:val="fr-FR"/>
        </w:rPr>
        <w:t>diatrie</w:t>
      </w:r>
    </w:p>
    <w:p>
      <w:pPr>
        <w:pStyle w:val="Corps"/>
        <w:bidi w:val="0"/>
      </w:pPr>
    </w:p>
    <w:p>
      <w:pPr>
        <w:pStyle w:val="Corps"/>
        <w:bidi w:val="0"/>
      </w:pPr>
      <w:r>
        <w:rPr>
          <w:rtl w:val="0"/>
          <w:lang w:val="fr-FR"/>
        </w:rPr>
        <w:t>Causes plus fr</w:t>
      </w:r>
      <w:r>
        <w:rPr>
          <w:rtl w:val="0"/>
          <w:lang w:val="fr-FR"/>
        </w:rPr>
        <w:t>é</w:t>
      </w:r>
      <w:r>
        <w:rPr>
          <w:rtl w:val="0"/>
          <w:lang w:val="fr-FR"/>
        </w:rPr>
        <w:t>quentes : D</w:t>
      </w:r>
      <w:r>
        <w:rPr>
          <w:rtl w:val="0"/>
          <w:lang w:val="fr-FR"/>
        </w:rPr>
        <w:t>é</w:t>
      </w:r>
      <w:r>
        <w:rPr>
          <w:rtl w:val="0"/>
          <w:lang w:val="fr-FR"/>
        </w:rPr>
        <w:t>ficit en Fer vs saignements</w:t>
      </w:r>
    </w:p>
    <w:p>
      <w:pPr>
        <w:pStyle w:val="Corps"/>
        <w:bidi w:val="0"/>
      </w:pPr>
    </w:p>
    <w:p>
      <w:pPr>
        <w:pStyle w:val="Corps"/>
        <w:numPr>
          <w:ilvl w:val="0"/>
          <w:numId w:val="318"/>
        </w:numPr>
        <w:bidi w:val="0"/>
      </w:pPr>
      <w:r>
        <w:rPr>
          <w:rtl w:val="0"/>
          <w:lang w:val="fr-FR"/>
        </w:rPr>
        <w:t>D</w:t>
      </w:r>
      <w:r>
        <w:rPr>
          <w:rtl w:val="0"/>
          <w:lang w:val="fr-FR"/>
        </w:rPr>
        <w:t>é</w:t>
      </w:r>
      <w:r>
        <w:rPr>
          <w:rtl w:val="0"/>
          <w:lang w:val="fr-FR"/>
        </w:rPr>
        <w:t>ficits</w:t>
      </w:r>
    </w:p>
    <w:p>
      <w:pPr>
        <w:pStyle w:val="Corps"/>
        <w:numPr>
          <w:ilvl w:val="1"/>
          <w:numId w:val="2"/>
        </w:numPr>
        <w:bidi w:val="0"/>
      </w:pPr>
      <w:r>
        <w:rPr>
          <w:rtl w:val="0"/>
          <w:lang w:val="fr-FR"/>
        </w:rPr>
        <w:t>Manque d</w:t>
      </w:r>
      <w:r>
        <w:rPr>
          <w:rtl w:val="0"/>
          <w:lang w:val="fr-FR"/>
        </w:rPr>
        <w:t>’</w:t>
      </w:r>
      <w:r>
        <w:rPr>
          <w:rtl w:val="0"/>
          <w:lang w:val="fr-FR"/>
        </w:rPr>
        <w:t>apport : lait de vache/ch</w:t>
      </w:r>
      <w:r>
        <w:rPr>
          <w:rtl w:val="0"/>
          <w:lang w:val="fr-FR"/>
        </w:rPr>
        <w:t>è</w:t>
      </w:r>
      <w:r>
        <w:rPr>
          <w:rtl w:val="0"/>
          <w:lang w:val="fr-FR"/>
        </w:rPr>
        <w:t>vre/soya avant 9 mois, formule pauvre en Fer ou absence de c</w:t>
      </w:r>
      <w:r>
        <w:rPr>
          <w:rtl w:val="0"/>
          <w:lang w:val="fr-FR"/>
        </w:rPr>
        <w:t>é</w:t>
      </w:r>
      <w:r>
        <w:rPr>
          <w:rtl w:val="0"/>
          <w:lang w:val="fr-FR"/>
        </w:rPr>
        <w:t>r</w:t>
      </w:r>
      <w:r>
        <w:rPr>
          <w:rtl w:val="0"/>
          <w:lang w:val="fr-FR"/>
        </w:rPr>
        <w:t>é</w:t>
      </w:r>
      <w:r>
        <w:rPr>
          <w:rtl w:val="0"/>
          <w:lang w:val="fr-FR"/>
        </w:rPr>
        <w:t>ales fortifi</w:t>
      </w:r>
      <w:r>
        <w:rPr>
          <w:rtl w:val="0"/>
          <w:lang w:val="fr-FR"/>
        </w:rPr>
        <w:t>é</w:t>
      </w:r>
      <w:r>
        <w:rPr>
          <w:rtl w:val="0"/>
          <w:lang w:val="fr-FR"/>
        </w:rPr>
        <w:t>es en Fer / Viande rouge / l</w:t>
      </w:r>
      <w:r>
        <w:rPr>
          <w:rtl w:val="0"/>
          <w:lang w:val="fr-FR"/>
        </w:rPr>
        <w:t>é</w:t>
      </w:r>
      <w:r>
        <w:rPr>
          <w:rtl w:val="0"/>
          <w:lang w:val="fr-FR"/>
        </w:rPr>
        <w:t>gumes verts</w:t>
      </w:r>
    </w:p>
    <w:p>
      <w:pPr>
        <w:pStyle w:val="Corps"/>
        <w:numPr>
          <w:ilvl w:val="1"/>
          <w:numId w:val="2"/>
        </w:numPr>
        <w:bidi w:val="0"/>
      </w:pPr>
      <w:r>
        <w:rPr>
          <w:rtl w:val="0"/>
          <w:lang w:val="fr-FR"/>
        </w:rPr>
        <w:t>malabsorption : MII (composante inflammatoire, saignements), coeliac</w:t>
      </w:r>
    </w:p>
    <w:p>
      <w:pPr>
        <w:pStyle w:val="Corps"/>
        <w:numPr>
          <w:ilvl w:val="0"/>
          <w:numId w:val="2"/>
        </w:numPr>
        <w:bidi w:val="0"/>
      </w:pPr>
      <w:r>
        <w:rPr>
          <w:rtl w:val="0"/>
          <w:lang w:val="fr-FR"/>
        </w:rPr>
        <w:t>Saignements</w:t>
      </w:r>
    </w:p>
    <w:p>
      <w:pPr>
        <w:pStyle w:val="Corps"/>
        <w:numPr>
          <w:ilvl w:val="0"/>
          <w:numId w:val="2"/>
        </w:numPr>
        <w:bidi w:val="0"/>
      </w:pPr>
      <w:r>
        <w:rPr>
          <w:rtl w:val="0"/>
          <w:lang w:val="fr-FR"/>
        </w:rPr>
        <w:t>An</w:t>
      </w:r>
      <w:r>
        <w:rPr>
          <w:rtl w:val="0"/>
          <w:lang w:val="fr-FR"/>
        </w:rPr>
        <w:t>é</w:t>
      </w:r>
      <w:r>
        <w:rPr>
          <w:rtl w:val="0"/>
          <w:lang w:val="fr-FR"/>
        </w:rPr>
        <w:t>mie inflammatoire</w:t>
      </w:r>
    </w:p>
    <w:p>
      <w:pPr>
        <w:pStyle w:val="Corps"/>
        <w:numPr>
          <w:ilvl w:val="0"/>
          <w:numId w:val="2"/>
        </w:numPr>
        <w:bidi w:val="0"/>
      </w:pPr>
      <w:r>
        <w:rPr>
          <w:rtl w:val="0"/>
          <w:lang w:val="fr-FR"/>
        </w:rPr>
        <w:t>Diminution production</w:t>
      </w:r>
    </w:p>
    <w:p>
      <w:pPr>
        <w:pStyle w:val="Corps"/>
        <w:numPr>
          <w:ilvl w:val="1"/>
          <w:numId w:val="2"/>
        </w:numPr>
        <w:bidi w:val="0"/>
      </w:pPr>
      <w:r>
        <w:rPr>
          <w:rtl w:val="0"/>
          <w:lang w:val="fr-FR"/>
        </w:rPr>
        <w:t>IRC : d</w:t>
      </w:r>
      <w:r>
        <w:rPr>
          <w:rtl w:val="0"/>
          <w:lang w:val="fr-FR"/>
        </w:rPr>
        <w:t>é</w:t>
      </w:r>
      <w:r>
        <w:rPr>
          <w:rtl w:val="0"/>
          <w:lang w:val="fr-FR"/>
        </w:rPr>
        <w:t>ficit EPO</w:t>
      </w:r>
    </w:p>
    <w:p>
      <w:pPr>
        <w:pStyle w:val="Corps"/>
        <w:bidi w:val="0"/>
      </w:pPr>
    </w:p>
    <w:p>
      <w:pPr>
        <w:pStyle w:val="Corps"/>
        <w:bidi w:val="0"/>
      </w:pPr>
    </w:p>
    <w:p>
      <w:pPr>
        <w:pStyle w:val="Corps"/>
        <w:rPr>
          <w:u w:val="single"/>
        </w:rPr>
      </w:pPr>
      <w:r>
        <w:rPr>
          <w:u w:val="single"/>
          <w:rtl w:val="0"/>
          <w:lang w:val="fr-FR"/>
        </w:rPr>
        <w:t>D</w:t>
      </w:r>
      <w:r>
        <w:rPr>
          <w:u w:val="single"/>
          <w:rtl w:val="0"/>
          <w:lang w:val="fr-FR"/>
        </w:rPr>
        <w:t>é</w:t>
      </w:r>
      <w:r>
        <w:rPr>
          <w:u w:val="single"/>
          <w:rtl w:val="0"/>
          <w:lang w:val="fr-FR"/>
        </w:rPr>
        <w:t>ficit en Fer</w:t>
      </w:r>
    </w:p>
    <w:p>
      <w:pPr>
        <w:pStyle w:val="Corps"/>
        <w:bidi w:val="0"/>
      </w:pPr>
      <w:r>
        <w:rPr>
          <w:rtl w:val="0"/>
          <w:lang w:val="fr-FR"/>
        </w:rPr>
        <w:t>Tx : suppl</w:t>
      </w:r>
      <w:r>
        <w:rPr>
          <w:rtl w:val="0"/>
          <w:lang w:val="fr-FR"/>
        </w:rPr>
        <w:t>é</w:t>
      </w:r>
      <w:r>
        <w:rPr>
          <w:rtl w:val="0"/>
          <w:lang w:val="fr-FR"/>
        </w:rPr>
        <w:t>ments Fer 6mg/kg/j divis</w:t>
      </w:r>
      <w:r>
        <w:rPr>
          <w:rtl w:val="0"/>
          <w:lang w:val="fr-FR"/>
        </w:rPr>
        <w:t xml:space="preserve">é </w:t>
      </w:r>
      <w:r>
        <w:rPr>
          <w:rtl w:val="0"/>
          <w:lang w:val="fr-FR"/>
        </w:rPr>
        <w:t>Bid ou Tid</w:t>
      </w:r>
    </w:p>
    <w:p>
      <w:pPr>
        <w:pStyle w:val="Corps"/>
        <w:bidi w:val="0"/>
      </w:pPr>
      <w:r>
        <w:rPr>
          <w:rFonts w:ascii="Arial Unicode MS" w:cs="Arial Unicode MS" w:hAnsi="Arial Unicode MS" w:eastAsia="Arial Unicode MS" w:hint="default"/>
          <w:b w:val="0"/>
          <w:bCs w:val="0"/>
          <w:i w:val="0"/>
          <w:iCs w:val="0"/>
          <w:rtl w:val="0"/>
          <w:lang w:val="fr-FR"/>
        </w:rPr>
        <w:t>↑</w:t>
      </w:r>
      <w:r>
        <w:rPr>
          <w:rtl w:val="0"/>
          <w:lang w:val="fr-FR"/>
        </w:rPr>
        <w:t xml:space="preserve"> </w:t>
      </w:r>
      <w:r>
        <w:rPr>
          <w:rtl w:val="0"/>
          <w:lang w:val="fr-FR"/>
        </w:rPr>
        <w:t>r</w:t>
      </w:r>
      <w:r>
        <w:rPr>
          <w:rtl w:val="0"/>
          <w:lang w:val="fr-FR"/>
        </w:rPr>
        <w:t>é</w:t>
      </w:r>
      <w:r>
        <w:rPr>
          <w:rtl w:val="0"/>
          <w:lang w:val="fr-FR"/>
        </w:rPr>
        <w:t>ticulocytes apr</w:t>
      </w:r>
      <w:r>
        <w:rPr>
          <w:rtl w:val="0"/>
          <w:lang w:val="fr-FR"/>
        </w:rPr>
        <w:t>è</w:t>
      </w:r>
      <w:r>
        <w:rPr>
          <w:rtl w:val="0"/>
          <w:lang w:val="fr-FR"/>
        </w:rPr>
        <w:t xml:space="preserve">s 2-3 jrs  et pic </w:t>
      </w:r>
      <w:r>
        <w:rPr>
          <w:rtl w:val="0"/>
          <w:lang w:val="fr-FR"/>
        </w:rPr>
        <w:t xml:space="preserve">à </w:t>
      </w:r>
      <w:r>
        <w:rPr>
          <w:rtl w:val="0"/>
          <w:lang w:val="fr-FR"/>
        </w:rPr>
        <w:t xml:space="preserve">5-7 jrs. </w:t>
      </w:r>
      <w:r>
        <w:rPr>
          <w:rFonts w:ascii="Arial Unicode MS" w:cs="Arial Unicode MS" w:hAnsi="Arial Unicode MS" w:eastAsia="Arial Unicode MS" w:hint="default"/>
          <w:b w:val="0"/>
          <w:bCs w:val="0"/>
          <w:i w:val="0"/>
          <w:iCs w:val="0"/>
          <w:rtl w:val="0"/>
          <w:lang w:val="fr-FR"/>
        </w:rPr>
        <w:t>↑</w:t>
      </w:r>
      <w:r>
        <w:rPr>
          <w:rtl w:val="0"/>
          <w:lang w:val="fr-FR"/>
        </w:rPr>
        <w:t xml:space="preserve"> </w:t>
      </w:r>
      <w:r>
        <w:rPr>
          <w:rtl w:val="0"/>
          <w:lang w:val="fr-FR"/>
        </w:rPr>
        <w:t>Hb 4-30 jr. Contr</w:t>
      </w:r>
      <w:r>
        <w:rPr>
          <w:rtl w:val="0"/>
          <w:lang w:val="fr-FR"/>
        </w:rPr>
        <w:t>ô</w:t>
      </w:r>
      <w:r>
        <w:rPr>
          <w:rtl w:val="0"/>
          <w:lang w:val="fr-FR"/>
        </w:rPr>
        <w:t>le Hb 1 mois</w:t>
      </w:r>
    </w:p>
    <w:p>
      <w:pPr>
        <w:pStyle w:val="Corps"/>
        <w:bidi w:val="0"/>
      </w:pPr>
    </w:p>
    <w:p>
      <w:pPr>
        <w:pStyle w:val="Corps"/>
        <w:bidi w:val="0"/>
      </w:pPr>
      <w:r>
        <w:rPr>
          <w:rtl w:val="0"/>
          <w:lang w:val="fr-FR"/>
        </w:rPr>
        <w:t xml:space="preserve">Complications : retard croissance/intellectuel </w:t>
      </w:r>
      <w:r>
        <w:rPr>
          <w:sz w:val="20"/>
          <w:szCs w:val="20"/>
          <w:rtl w:val="0"/>
          <w:lang w:val="fr-FR"/>
        </w:rPr>
        <w:t>*parfois irr</w:t>
      </w:r>
      <w:r>
        <w:rPr>
          <w:sz w:val="20"/>
          <w:szCs w:val="20"/>
          <w:rtl w:val="0"/>
          <w:lang w:val="fr-FR"/>
        </w:rPr>
        <w:t>é</w:t>
      </w:r>
      <w:r>
        <w:rPr>
          <w:sz w:val="20"/>
          <w:szCs w:val="20"/>
          <w:rtl w:val="0"/>
          <w:lang w:val="fr-FR"/>
        </w:rPr>
        <w:t>versible</w:t>
      </w:r>
      <w:r>
        <w:rPr>
          <w:rtl w:val="0"/>
          <w:lang w:val="fr-FR"/>
        </w:rPr>
        <w:t xml:space="preserve">  ch</w:t>
      </w:r>
      <w:r>
        <w:rPr>
          <w:rtl w:val="0"/>
          <w:lang w:val="fr-FR"/>
        </w:rPr>
        <w:t>é</w:t>
      </w:r>
      <w:r>
        <w:rPr>
          <w:rtl w:val="0"/>
          <w:lang w:val="fr-FR"/>
        </w:rPr>
        <w:t>ilite, glossite, koilonychie</w:t>
      </w:r>
    </w:p>
    <w:p>
      <w:pPr>
        <w:pStyle w:val="Corps"/>
        <w:bidi w:val="0"/>
      </w:pPr>
    </w:p>
    <w:p>
      <w:pPr>
        <w:pStyle w:val="Corps"/>
        <w:rPr>
          <w:u w:val="single"/>
        </w:rPr>
      </w:pPr>
      <w:r>
        <w:rPr>
          <w:u w:val="single"/>
          <w:rtl w:val="0"/>
          <w:lang w:val="fr-FR"/>
        </w:rPr>
        <w:t>Inflammatoire</w:t>
      </w:r>
    </w:p>
    <w:p>
      <w:pPr>
        <w:pStyle w:val="Corps"/>
        <w:bidi w:val="0"/>
      </w:pPr>
      <w:r>
        <w:rPr>
          <w:rtl w:val="0"/>
          <w:lang w:val="fr-FR"/>
        </w:rPr>
        <w:t>La f</w:t>
      </w:r>
      <w:r>
        <w:rPr>
          <w:rtl w:val="0"/>
          <w:lang w:val="fr-FR"/>
        </w:rPr>
        <w:t>é</w:t>
      </w:r>
      <w:r>
        <w:rPr>
          <w:rtl w:val="0"/>
          <w:lang w:val="fr-FR"/>
        </w:rPr>
        <w:t>rritine est une prot</w:t>
      </w:r>
      <w:r>
        <w:rPr>
          <w:rtl w:val="0"/>
          <w:lang w:val="fr-FR"/>
        </w:rPr>
        <w:t>é</w:t>
      </w:r>
      <w:r>
        <w:rPr>
          <w:rtl w:val="0"/>
          <w:lang w:val="fr-FR"/>
        </w:rPr>
        <w:t>ine r</w:t>
      </w:r>
      <w:r>
        <w:rPr>
          <w:rtl w:val="0"/>
          <w:lang w:val="fr-FR"/>
        </w:rPr>
        <w:t>é</w:t>
      </w:r>
      <w:r>
        <w:rPr>
          <w:rtl w:val="0"/>
          <w:lang w:val="fr-FR"/>
        </w:rPr>
        <w:t xml:space="preserve">active </w:t>
      </w:r>
      <w:r>
        <w:rPr>
          <w:rtl w:val="0"/>
          <w:lang w:val="fr-FR"/>
        </w:rPr>
        <w:t xml:space="preserve">à </w:t>
      </w:r>
      <w:r>
        <w:rPr>
          <w:rtl w:val="0"/>
          <w:lang w:val="fr-FR"/>
        </w:rPr>
        <w:t>l</w:t>
      </w:r>
      <w:r>
        <w:rPr>
          <w:rtl w:val="0"/>
          <w:lang w:val="fr-FR"/>
        </w:rPr>
        <w:t>’</w:t>
      </w:r>
      <w:r>
        <w:rPr>
          <w:rtl w:val="0"/>
          <w:lang w:val="fr-FR"/>
        </w:rPr>
        <w:t>inflammation et augmente donc dans les an</w:t>
      </w:r>
      <w:r>
        <w:rPr>
          <w:rtl w:val="0"/>
          <w:lang w:val="fr-FR"/>
        </w:rPr>
        <w:t>é</w:t>
      </w:r>
      <w:r>
        <w:rPr>
          <w:rtl w:val="0"/>
          <w:lang w:val="fr-FR"/>
        </w:rPr>
        <w:t>mies inflammatoires. Une condition inflammatoire peut donc masque un d</w:t>
      </w:r>
      <w:r>
        <w:rPr>
          <w:rtl w:val="0"/>
          <w:lang w:val="fr-FR"/>
        </w:rPr>
        <w:t>é</w:t>
      </w:r>
      <w:r>
        <w:rPr>
          <w:rtl w:val="0"/>
          <w:lang w:val="fr-FR"/>
        </w:rPr>
        <w:t>ficit en Fer / an</w:t>
      </w:r>
      <w:r>
        <w:rPr>
          <w:rtl w:val="0"/>
          <w:lang w:val="fr-FR"/>
        </w:rPr>
        <w:t>é</w:t>
      </w:r>
      <w:r>
        <w:rPr>
          <w:rtl w:val="0"/>
          <w:lang w:val="fr-FR"/>
        </w:rPr>
        <w:t>mie mixte.</w:t>
      </w:r>
    </w:p>
    <w:p>
      <w:pPr>
        <w:pStyle w:val="Corps"/>
        <w:bidi w:val="0"/>
      </w:pPr>
    </w:p>
    <w:p>
      <w:pPr>
        <w:pStyle w:val="Corps"/>
        <w:rPr>
          <w:b w:val="1"/>
          <w:bCs w:val="1"/>
        </w:rPr>
      </w:pPr>
      <w:r>
        <w:rPr>
          <w:b w:val="1"/>
          <w:bCs w:val="1"/>
          <w:rtl w:val="0"/>
          <w:lang w:val="en-US"/>
        </w:rPr>
        <w:t>An</w:t>
      </w:r>
      <w:r>
        <w:rPr>
          <w:b w:val="1"/>
          <w:bCs w:val="1"/>
          <w:rtl w:val="0"/>
          <w:lang w:val="en-US"/>
        </w:rPr>
        <w:t>é</w:t>
      </w:r>
      <w:r>
        <w:rPr>
          <w:b w:val="1"/>
          <w:bCs w:val="1"/>
          <w:rtl w:val="0"/>
          <w:lang w:val="en-US"/>
        </w:rPr>
        <w:t>mie h</w:t>
      </w:r>
      <w:r>
        <w:rPr>
          <w:b w:val="1"/>
          <w:bCs w:val="1"/>
          <w:rtl w:val="0"/>
          <w:lang w:val="en-US"/>
        </w:rPr>
        <w:t>é</w:t>
      </w:r>
      <w:r>
        <w:rPr>
          <w:b w:val="1"/>
          <w:bCs w:val="1"/>
          <w:rtl w:val="0"/>
          <w:lang w:val="en-US"/>
        </w:rPr>
        <w:t>molytique</w:t>
      </w:r>
    </w:p>
    <w:p>
      <w:pPr>
        <w:pStyle w:val="Corps"/>
        <w:rPr>
          <w:b w:val="1"/>
          <w:bCs w:val="1"/>
        </w:rPr>
      </w:pPr>
    </w:p>
    <w:p>
      <w:pPr>
        <w:pStyle w:val="Corps"/>
        <w:numPr>
          <w:ilvl w:val="0"/>
          <w:numId w:val="319"/>
        </w:numPr>
        <w:rPr>
          <w:u w:val="none"/>
          <w:lang w:val="en-US"/>
        </w:rPr>
      </w:pPr>
      <w:r>
        <w:rPr>
          <w:u w:val="none"/>
          <w:rtl w:val="0"/>
          <w:lang w:val="en-US"/>
        </w:rPr>
        <w:t>Destruction m</w:t>
      </w:r>
      <w:r>
        <w:rPr>
          <w:u w:val="none"/>
          <w:rtl w:val="0"/>
          <w:lang w:val="en-US"/>
        </w:rPr>
        <w:t>é</w:t>
      </w:r>
      <w:r>
        <w:rPr>
          <w:u w:val="none"/>
          <w:rtl w:val="0"/>
          <w:lang w:val="en-US"/>
        </w:rPr>
        <w:t>canique</w:t>
      </w:r>
    </w:p>
    <w:p>
      <w:pPr>
        <w:pStyle w:val="Corps"/>
        <w:numPr>
          <w:ilvl w:val="1"/>
          <w:numId w:val="17"/>
        </w:numPr>
        <w:rPr>
          <w:u w:val="none"/>
          <w:lang w:val="en-US"/>
        </w:rPr>
      </w:pPr>
      <w:r>
        <w:rPr>
          <w:u w:val="none"/>
          <w:rtl w:val="0"/>
          <w:lang w:val="en-US"/>
        </w:rPr>
        <w:t>PTT-SHU</w:t>
      </w:r>
    </w:p>
    <w:p>
      <w:pPr>
        <w:pStyle w:val="Corps"/>
        <w:numPr>
          <w:ilvl w:val="1"/>
          <w:numId w:val="17"/>
        </w:numPr>
        <w:rPr>
          <w:u w:val="none"/>
          <w:lang w:val="en-US"/>
        </w:rPr>
      </w:pPr>
      <w:r>
        <w:rPr>
          <w:u w:val="none"/>
          <w:rtl w:val="0"/>
          <w:lang w:val="en-US"/>
        </w:rPr>
        <w:t>CIVD</w:t>
      </w:r>
    </w:p>
    <w:p>
      <w:pPr>
        <w:pStyle w:val="Corps"/>
        <w:numPr>
          <w:ilvl w:val="1"/>
          <w:numId w:val="17"/>
        </w:numPr>
        <w:rPr>
          <w:u w:val="none"/>
          <w:lang w:val="en-US"/>
        </w:rPr>
      </w:pPr>
      <w:r>
        <w:rPr>
          <w:u w:val="none"/>
          <w:rtl w:val="0"/>
          <w:lang w:val="en-US"/>
        </w:rPr>
        <w:t>HELLP</w:t>
      </w:r>
    </w:p>
    <w:p>
      <w:pPr>
        <w:pStyle w:val="Corps"/>
        <w:numPr>
          <w:ilvl w:val="1"/>
          <w:numId w:val="17"/>
        </w:numPr>
        <w:rPr>
          <w:u w:val="none"/>
          <w:lang w:val="en-US"/>
        </w:rPr>
      </w:pPr>
      <w:r>
        <w:rPr>
          <w:u w:val="none"/>
          <w:rtl w:val="0"/>
          <w:lang w:val="en-US"/>
        </w:rPr>
        <w:t>Valve m</w:t>
      </w:r>
      <w:r>
        <w:rPr>
          <w:u w:val="none"/>
          <w:rtl w:val="0"/>
          <w:lang w:val="en-US"/>
        </w:rPr>
        <w:t>é</w:t>
      </w:r>
      <w:r>
        <w:rPr>
          <w:u w:val="none"/>
          <w:rtl w:val="0"/>
          <w:lang w:val="en-US"/>
        </w:rPr>
        <w:t>canique</w:t>
      </w:r>
    </w:p>
    <w:p>
      <w:pPr>
        <w:pStyle w:val="Corps"/>
        <w:numPr>
          <w:ilvl w:val="0"/>
          <w:numId w:val="17"/>
        </w:numPr>
        <w:rPr>
          <w:u w:val="none"/>
          <w:lang w:val="en-US"/>
        </w:rPr>
      </w:pPr>
      <w:r>
        <w:rPr>
          <w:u w:val="none"/>
          <w:rtl w:val="0"/>
          <w:lang w:val="en-US"/>
        </w:rPr>
        <w:t>S</w:t>
      </w:r>
      <w:r>
        <w:rPr>
          <w:u w:val="none"/>
          <w:rtl w:val="0"/>
          <w:lang w:val="en-US"/>
        </w:rPr>
        <w:t>é</w:t>
      </w:r>
      <w:r>
        <w:rPr>
          <w:u w:val="none"/>
          <w:rtl w:val="0"/>
          <w:lang w:val="en-US"/>
        </w:rPr>
        <w:t>questration spl</w:t>
      </w:r>
      <w:r>
        <w:rPr>
          <w:u w:val="none"/>
          <w:rtl w:val="0"/>
          <w:lang w:val="en-US"/>
        </w:rPr>
        <w:t>é</w:t>
      </w:r>
      <w:r>
        <w:rPr>
          <w:u w:val="none"/>
          <w:rtl w:val="0"/>
          <w:lang w:val="en-US"/>
        </w:rPr>
        <w:t>nique</w:t>
      </w:r>
    </w:p>
    <w:p>
      <w:pPr>
        <w:pStyle w:val="Corps"/>
        <w:numPr>
          <w:ilvl w:val="1"/>
          <w:numId w:val="17"/>
        </w:numPr>
        <w:rPr>
          <w:u w:val="none"/>
          <w:lang w:val="en-US"/>
        </w:rPr>
      </w:pPr>
      <w:r>
        <w:rPr>
          <w:u w:val="none"/>
          <w:rtl w:val="0"/>
          <w:lang w:val="en-US"/>
        </w:rPr>
        <w:t>Nombreuses causes hyperspl</w:t>
      </w:r>
      <w:r>
        <w:rPr>
          <w:u w:val="none"/>
          <w:rtl w:val="0"/>
          <w:lang w:val="en-US"/>
        </w:rPr>
        <w:t>é</w:t>
      </w:r>
      <w:r>
        <w:rPr>
          <w:u w:val="none"/>
          <w:rtl w:val="0"/>
          <w:lang w:val="en-US"/>
        </w:rPr>
        <w:t>nisme, dont atteinte h</w:t>
      </w:r>
      <w:r>
        <w:rPr>
          <w:u w:val="none"/>
          <w:rtl w:val="0"/>
          <w:lang w:val="en-US"/>
        </w:rPr>
        <w:t>é</w:t>
      </w:r>
      <w:r>
        <w:rPr>
          <w:u w:val="none"/>
          <w:rtl w:val="0"/>
          <w:lang w:val="en-US"/>
        </w:rPr>
        <w:t>patique</w:t>
      </w:r>
    </w:p>
    <w:p>
      <w:pPr>
        <w:pStyle w:val="Corps"/>
        <w:numPr>
          <w:ilvl w:val="0"/>
          <w:numId w:val="17"/>
        </w:numPr>
        <w:rPr>
          <w:u w:val="none"/>
          <w:lang w:val="en-US"/>
        </w:rPr>
      </w:pPr>
      <w:r>
        <w:rPr>
          <w:u w:val="none"/>
          <w:rtl w:val="0"/>
          <w:lang w:val="en-US"/>
        </w:rPr>
        <w:t>Autoimmune</w:t>
      </w:r>
    </w:p>
    <w:p>
      <w:pPr>
        <w:pStyle w:val="Corps"/>
        <w:numPr>
          <w:ilvl w:val="1"/>
          <w:numId w:val="17"/>
        </w:numPr>
        <w:rPr>
          <w:u w:val="none"/>
          <w:lang w:val="en-US"/>
        </w:rPr>
      </w:pPr>
      <w:r>
        <w:rPr>
          <w:u w:val="none"/>
          <w:rtl w:val="0"/>
          <w:lang w:val="en-US"/>
        </w:rPr>
        <w:t>Anticorps chauds : IgG, desctruction spl</w:t>
      </w:r>
      <w:r>
        <w:rPr>
          <w:u w:val="none"/>
          <w:rtl w:val="0"/>
          <w:lang w:val="en-US"/>
        </w:rPr>
        <w:t>é</w:t>
      </w:r>
      <w:r>
        <w:rPr>
          <w:u w:val="none"/>
          <w:rtl w:val="0"/>
          <w:lang w:val="en-US"/>
        </w:rPr>
        <w:t>nique</w:t>
      </w:r>
    </w:p>
    <w:p>
      <w:pPr>
        <w:pStyle w:val="Corps"/>
        <w:numPr>
          <w:ilvl w:val="2"/>
          <w:numId w:val="17"/>
        </w:numPr>
        <w:rPr>
          <w:u w:val="none"/>
          <w:lang w:val="en-US"/>
        </w:rPr>
      </w:pPr>
      <w:r>
        <w:rPr>
          <w:u w:val="none"/>
          <w:rtl w:val="0"/>
          <w:lang w:val="en-US"/>
        </w:rPr>
        <w:t>50% idiopathique</w:t>
      </w:r>
    </w:p>
    <w:p>
      <w:pPr>
        <w:pStyle w:val="Corps"/>
        <w:numPr>
          <w:ilvl w:val="2"/>
          <w:numId w:val="17"/>
        </w:numPr>
        <w:rPr>
          <w:u w:val="none"/>
          <w:lang w:val="en-US"/>
        </w:rPr>
      </w:pPr>
      <w:r>
        <w:rPr>
          <w:u w:val="none"/>
          <w:rtl w:val="0"/>
          <w:lang w:val="en-US"/>
        </w:rPr>
        <w:t>connectivies : Luous</w:t>
      </w:r>
    </w:p>
    <w:p>
      <w:pPr>
        <w:pStyle w:val="Corps"/>
        <w:numPr>
          <w:ilvl w:val="2"/>
          <w:numId w:val="17"/>
        </w:numPr>
        <w:rPr>
          <w:u w:val="none"/>
          <w:lang w:val="en-US"/>
        </w:rPr>
      </w:pPr>
      <w:r>
        <w:rPr>
          <w:u w:val="none"/>
          <w:rtl w:val="0"/>
          <w:lang w:val="en-US"/>
        </w:rPr>
        <w:t>M</w:t>
      </w:r>
      <w:r>
        <w:rPr>
          <w:u w:val="none"/>
          <w:rtl w:val="0"/>
          <w:lang w:val="en-US"/>
        </w:rPr>
        <w:t>é</w:t>
      </w:r>
      <w:r>
        <w:rPr>
          <w:u w:val="none"/>
          <w:rtl w:val="0"/>
          <w:lang w:val="en-US"/>
        </w:rPr>
        <w:t>dicamenteux : P</w:t>
      </w:r>
      <w:r>
        <w:rPr>
          <w:u w:val="none"/>
          <w:rtl w:val="0"/>
          <w:lang w:val="en-US"/>
        </w:rPr>
        <w:t>é</w:t>
      </w:r>
      <w:r>
        <w:rPr>
          <w:u w:val="none"/>
          <w:rtl w:val="0"/>
          <w:lang w:val="en-US"/>
        </w:rPr>
        <w:t>nicilline, HCTZ, m</w:t>
      </w:r>
      <w:r>
        <w:rPr>
          <w:u w:val="none"/>
          <w:rtl w:val="0"/>
          <w:lang w:val="en-US"/>
        </w:rPr>
        <w:t>é</w:t>
      </w:r>
      <w:r>
        <w:rPr>
          <w:u w:val="none"/>
          <w:rtl w:val="0"/>
          <w:lang w:val="en-US"/>
        </w:rPr>
        <w:t>thyldopa</w:t>
      </w:r>
    </w:p>
    <w:p>
      <w:pPr>
        <w:pStyle w:val="Corps"/>
        <w:numPr>
          <w:ilvl w:val="2"/>
          <w:numId w:val="17"/>
        </w:numPr>
        <w:rPr>
          <w:u w:val="none"/>
          <w:lang w:val="en-US"/>
        </w:rPr>
      </w:pPr>
      <w:r>
        <w:rPr>
          <w:u w:val="none"/>
          <w:rtl w:val="0"/>
          <w:lang w:val="en-US"/>
        </w:rPr>
        <w:t>N</w:t>
      </w:r>
      <w:r>
        <w:rPr>
          <w:u w:val="none"/>
          <w:rtl w:val="0"/>
          <w:lang w:val="en-US"/>
        </w:rPr>
        <w:t>é</w:t>
      </w:r>
      <w:r>
        <w:rPr>
          <w:u w:val="none"/>
          <w:rtl w:val="0"/>
          <w:lang w:val="en-US"/>
        </w:rPr>
        <w:t>oplasies : lymphome NH, LLC</w:t>
      </w:r>
    </w:p>
    <w:p>
      <w:pPr>
        <w:pStyle w:val="Corps"/>
        <w:numPr>
          <w:ilvl w:val="2"/>
          <w:numId w:val="17"/>
        </w:numPr>
        <w:rPr>
          <w:u w:val="none"/>
          <w:lang w:val="en-US"/>
        </w:rPr>
      </w:pPr>
      <w:r>
        <w:rPr>
          <w:u w:val="none"/>
          <w:rtl w:val="0"/>
          <w:lang w:val="en-US"/>
        </w:rPr>
        <w:t>Infections virales (?VIH,...?) / bact</w:t>
      </w:r>
      <w:r>
        <w:rPr>
          <w:u w:val="none"/>
          <w:rtl w:val="0"/>
          <w:lang w:val="en-US"/>
        </w:rPr>
        <w:t>é</w:t>
      </w:r>
      <w:r>
        <w:rPr>
          <w:u w:val="none"/>
          <w:rtl w:val="0"/>
          <w:lang w:val="en-US"/>
        </w:rPr>
        <w:t>riennes</w:t>
      </w:r>
    </w:p>
    <w:p>
      <w:pPr>
        <w:pStyle w:val="Corps"/>
        <w:numPr>
          <w:ilvl w:val="2"/>
          <w:numId w:val="17"/>
        </w:numPr>
        <w:rPr>
          <w:u w:val="none"/>
          <w:lang w:val="en-US"/>
        </w:rPr>
      </w:pPr>
      <w:r>
        <w:rPr>
          <w:u w:val="none"/>
          <w:rtl w:val="0"/>
          <w:lang w:val="en-US"/>
        </w:rPr>
        <w:t>Grossesse, colite ulc</w:t>
      </w:r>
      <w:r>
        <w:rPr>
          <w:u w:val="none"/>
          <w:rtl w:val="0"/>
          <w:lang w:val="en-US"/>
        </w:rPr>
        <w:t>é</w:t>
      </w:r>
      <w:r>
        <w:rPr>
          <w:u w:val="none"/>
          <w:rtl w:val="0"/>
          <w:lang w:val="en-US"/>
        </w:rPr>
        <w:t>reuse, kyste ovarien...</w:t>
      </w:r>
    </w:p>
    <w:p>
      <w:pPr>
        <w:pStyle w:val="Corps"/>
        <w:numPr>
          <w:ilvl w:val="1"/>
          <w:numId w:val="17"/>
        </w:numPr>
        <w:rPr>
          <w:u w:val="none"/>
          <w:lang w:val="en-US"/>
        </w:rPr>
      </w:pPr>
      <w:r>
        <w:rPr>
          <w:u w:val="none"/>
          <w:rtl w:val="0"/>
          <w:lang w:val="en-US"/>
        </w:rPr>
        <w:t>Anticorps froids : IgM-compl</w:t>
      </w:r>
      <w:r>
        <w:rPr>
          <w:u w:val="none"/>
          <w:rtl w:val="0"/>
          <w:lang w:val="en-US"/>
        </w:rPr>
        <w:t>é</w:t>
      </w:r>
      <w:r>
        <w:rPr>
          <w:u w:val="none"/>
          <w:rtl w:val="0"/>
          <w:lang w:val="en-US"/>
        </w:rPr>
        <w:t>ment, destruction h</w:t>
      </w:r>
      <w:r>
        <w:rPr>
          <w:u w:val="none"/>
          <w:rtl w:val="0"/>
          <w:lang w:val="en-US"/>
        </w:rPr>
        <w:t>é</w:t>
      </w:r>
      <w:r>
        <w:rPr>
          <w:u w:val="none"/>
          <w:rtl w:val="0"/>
          <w:lang w:val="en-US"/>
        </w:rPr>
        <w:t>patique</w:t>
      </w:r>
    </w:p>
    <w:p>
      <w:pPr>
        <w:pStyle w:val="Corps"/>
        <w:numPr>
          <w:ilvl w:val="2"/>
          <w:numId w:val="17"/>
        </w:numPr>
        <w:rPr>
          <w:u w:val="none"/>
          <w:lang w:val="en-US"/>
        </w:rPr>
      </w:pPr>
      <w:r>
        <w:rPr>
          <w:u w:val="none"/>
          <w:rtl w:val="0"/>
          <w:lang w:val="en-US"/>
        </w:rPr>
        <w:t>Syndrome mononucl</w:t>
      </w:r>
      <w:r>
        <w:rPr>
          <w:u w:val="none"/>
          <w:rtl w:val="0"/>
          <w:lang w:val="en-US"/>
        </w:rPr>
        <w:t>é</w:t>
      </w:r>
      <w:r>
        <w:rPr>
          <w:u w:val="none"/>
          <w:rtl w:val="0"/>
          <w:lang w:val="en-US"/>
        </w:rPr>
        <w:t>osique</w:t>
      </w:r>
    </w:p>
    <w:p>
      <w:pPr>
        <w:pStyle w:val="Corps"/>
        <w:numPr>
          <w:ilvl w:val="2"/>
          <w:numId w:val="17"/>
        </w:numPr>
        <w:rPr>
          <w:u w:val="none"/>
          <w:lang w:val="en-US"/>
        </w:rPr>
      </w:pPr>
      <w:r>
        <w:rPr>
          <w:u w:val="none"/>
          <w:rtl w:val="0"/>
          <w:lang w:val="en-US"/>
        </w:rPr>
        <w:t>Mycoplasma</w:t>
      </w:r>
    </w:p>
    <w:p>
      <w:pPr>
        <w:pStyle w:val="Corps"/>
        <w:numPr>
          <w:ilvl w:val="2"/>
          <w:numId w:val="17"/>
        </w:numPr>
        <w:rPr>
          <w:u w:val="none"/>
          <w:lang w:val="en-US"/>
        </w:rPr>
      </w:pPr>
      <w:r>
        <w:rPr>
          <w:u w:val="none"/>
          <w:rtl w:val="0"/>
          <w:lang w:val="en-US"/>
        </w:rPr>
        <w:t>h</w:t>
      </w:r>
      <w:r>
        <w:rPr>
          <w:u w:val="none"/>
          <w:rtl w:val="0"/>
          <w:lang w:val="en-US"/>
        </w:rPr>
        <w:t>é</w:t>
      </w:r>
      <w:r>
        <w:rPr>
          <w:u w:val="none"/>
          <w:rtl w:val="0"/>
          <w:lang w:val="en-US"/>
        </w:rPr>
        <w:t>moglobinurie paroxystique au froid (pas nocturne!) - Coombs - ou faible</w:t>
      </w:r>
    </w:p>
    <w:p>
      <w:pPr>
        <w:pStyle w:val="Corps"/>
        <w:numPr>
          <w:ilvl w:val="2"/>
          <w:numId w:val="17"/>
        </w:numPr>
        <w:rPr>
          <w:u w:val="none"/>
          <w:lang w:val="en-US"/>
        </w:rPr>
      </w:pPr>
      <w:r>
        <w:rPr>
          <w:u w:val="none"/>
          <w:rtl w:val="0"/>
          <w:lang w:val="en-US"/>
        </w:rPr>
        <w:t>Macroglobinurie de Waldenstr</w:t>
      </w:r>
      <w:r>
        <w:rPr>
          <w:u w:val="none"/>
          <w:rtl w:val="0"/>
          <w:lang w:val="en-US"/>
        </w:rPr>
        <w:t>ö</w:t>
      </w:r>
      <w:r>
        <w:rPr>
          <w:u w:val="none"/>
          <w:rtl w:val="0"/>
          <w:lang w:val="en-US"/>
        </w:rPr>
        <w:t>m</w:t>
      </w:r>
    </w:p>
    <w:p>
      <w:pPr>
        <w:pStyle w:val="Corps"/>
        <w:numPr>
          <w:ilvl w:val="2"/>
          <w:numId w:val="17"/>
        </w:numPr>
        <w:rPr>
          <w:u w:val="none"/>
          <w:lang w:val="en-US"/>
        </w:rPr>
      </w:pPr>
      <w:r>
        <w:rPr>
          <w:u w:val="none"/>
          <w:rtl w:val="0"/>
          <w:lang w:val="en-US"/>
        </w:rPr>
        <w:t>Maladie des agglutinines froides</w:t>
      </w:r>
    </w:p>
    <w:p>
      <w:pPr>
        <w:pStyle w:val="Corps"/>
        <w:numPr>
          <w:ilvl w:val="1"/>
          <w:numId w:val="17"/>
        </w:numPr>
        <w:rPr>
          <w:u w:val="single"/>
          <w:lang w:val="en-US"/>
        </w:rPr>
      </w:pPr>
      <w:r>
        <w:rPr>
          <w:u w:val="none"/>
          <w:rtl w:val="0"/>
          <w:lang w:val="en-US"/>
        </w:rPr>
        <w:t>alloimmune : r</w:t>
      </w:r>
      <w:r>
        <w:rPr>
          <w:u w:val="none"/>
          <w:rtl w:val="0"/>
          <w:lang w:val="en-US"/>
        </w:rPr>
        <w:t>é</w:t>
      </w:r>
      <w:r>
        <w:rPr>
          <w:u w:val="none"/>
          <w:rtl w:val="0"/>
          <w:lang w:val="en-US"/>
        </w:rPr>
        <w:t xml:space="preserve">action transfusionnelle (Coombs peut </w:t>
      </w:r>
      <w:r>
        <w:rPr>
          <w:u w:val="none"/>
          <w:rtl w:val="0"/>
          <w:lang w:val="en-US"/>
        </w:rPr>
        <w:t>ê</w:t>
      </w:r>
      <w:r>
        <w:rPr>
          <w:u w:val="none"/>
          <w:rtl w:val="0"/>
          <w:lang w:val="en-US"/>
        </w:rPr>
        <w:t>tre + transitoirement)</w:t>
      </w:r>
    </w:p>
    <w:p>
      <w:pPr>
        <w:pStyle w:val="Corps"/>
        <w:bidi w:val="0"/>
      </w:pPr>
    </w:p>
    <w:p>
      <w:pPr>
        <w:pStyle w:val="Corps"/>
        <w:bidi w:val="0"/>
      </w:pPr>
      <w:r>
        <w:rPr>
          <w:rtl w:val="0"/>
          <w:lang w:val="fr-FR"/>
        </w:rPr>
        <w:t>Lors de la destruction de GR : lib</w:t>
      </w:r>
      <w:r>
        <w:rPr>
          <w:rtl w:val="0"/>
          <w:lang w:val="fr-FR"/>
        </w:rPr>
        <w:t>é</w:t>
      </w:r>
      <w:r>
        <w:rPr>
          <w:rtl w:val="0"/>
          <w:lang w:val="fr-FR"/>
        </w:rPr>
        <w:t>ration H</w:t>
      </w:r>
      <w:r>
        <w:rPr>
          <w:rtl w:val="0"/>
          <w:lang w:val="fr-FR"/>
        </w:rPr>
        <w:t>é</w:t>
      </w:r>
      <w:r>
        <w:rPr>
          <w:rtl w:val="0"/>
          <w:lang w:val="fr-FR"/>
        </w:rPr>
        <w:t>moglobine et de LDH. L</w:t>
      </w:r>
      <w:r>
        <w:rPr>
          <w:rtl w:val="0"/>
          <w:lang w:val="fr-FR"/>
        </w:rPr>
        <w:t>’</w:t>
      </w:r>
      <w:r>
        <w:rPr>
          <w:rtl w:val="0"/>
          <w:lang w:val="fr-FR"/>
        </w:rPr>
        <w:t>h</w:t>
      </w:r>
      <w:r>
        <w:rPr>
          <w:rtl w:val="0"/>
          <w:lang w:val="fr-FR"/>
        </w:rPr>
        <w:t>é</w:t>
      </w:r>
      <w:r>
        <w:rPr>
          <w:rtl w:val="0"/>
          <w:lang w:val="fr-FR"/>
        </w:rPr>
        <w:t>moglobine est normalement convertie en bilirubine non-conjugu</w:t>
      </w:r>
      <w:r>
        <w:rPr>
          <w:rtl w:val="0"/>
          <w:lang w:val="fr-FR"/>
        </w:rPr>
        <w:t>é</w:t>
      </w:r>
      <w:r>
        <w:rPr>
          <w:rtl w:val="0"/>
          <w:lang w:val="fr-FR"/>
        </w:rPr>
        <w:t>e principalement au niveau du syst</w:t>
      </w:r>
      <w:r>
        <w:rPr>
          <w:rtl w:val="0"/>
          <w:lang w:val="fr-FR"/>
        </w:rPr>
        <w:t>è</w:t>
      </w:r>
      <w:r>
        <w:rPr>
          <w:rtl w:val="0"/>
          <w:lang w:val="fr-FR"/>
        </w:rPr>
        <w:t>me r</w:t>
      </w:r>
      <w:r>
        <w:rPr>
          <w:rtl w:val="0"/>
          <w:lang w:val="fr-FR"/>
        </w:rPr>
        <w:t>é</w:t>
      </w:r>
      <w:r>
        <w:rPr>
          <w:rtl w:val="0"/>
          <w:lang w:val="fr-FR"/>
        </w:rPr>
        <w:t>ticuloendoth</w:t>
      </w:r>
      <w:r>
        <w:rPr>
          <w:rtl w:val="0"/>
          <w:lang w:val="fr-FR"/>
        </w:rPr>
        <w:t>é</w:t>
      </w:r>
      <w:r>
        <w:rPr>
          <w:rtl w:val="0"/>
          <w:lang w:val="fr-FR"/>
        </w:rPr>
        <w:t>liale de la rate et des cellules de Kupffer du foie gr</w:t>
      </w:r>
      <w:r>
        <w:rPr>
          <w:rtl w:val="0"/>
          <w:lang w:val="fr-FR"/>
        </w:rPr>
        <w:t>â</w:t>
      </w:r>
      <w:r>
        <w:rPr>
          <w:rtl w:val="0"/>
          <w:lang w:val="fr-FR"/>
        </w:rPr>
        <w:t xml:space="preserve">ce </w:t>
      </w:r>
      <w:r>
        <w:rPr>
          <w:rtl w:val="0"/>
          <w:lang w:val="fr-FR"/>
        </w:rPr>
        <w:t xml:space="preserve">à </w:t>
      </w:r>
      <w:r>
        <w:rPr>
          <w:rtl w:val="0"/>
          <w:lang w:val="fr-FR"/>
        </w:rPr>
        <w:t>l</w:t>
      </w:r>
      <w:r>
        <w:rPr>
          <w:rtl w:val="0"/>
          <w:lang w:val="fr-FR"/>
        </w:rPr>
        <w:t>’</w:t>
      </w:r>
      <w:r>
        <w:rPr>
          <w:rtl w:val="0"/>
          <w:lang w:val="fr-FR"/>
        </w:rPr>
        <w:t>enzyme heme oxyg</w:t>
      </w:r>
      <w:r>
        <w:rPr>
          <w:rtl w:val="0"/>
          <w:lang w:val="fr-FR"/>
        </w:rPr>
        <w:t>é</w:t>
      </w:r>
      <w:r>
        <w:rPr>
          <w:rtl w:val="0"/>
          <w:lang w:val="fr-FR"/>
        </w:rPr>
        <w:t>nase. L</w:t>
      </w:r>
      <w:r>
        <w:rPr>
          <w:rtl w:val="0"/>
          <w:lang w:val="fr-FR"/>
        </w:rPr>
        <w:t>’</w:t>
      </w:r>
      <w:r>
        <w:rPr>
          <w:rtl w:val="0"/>
          <w:lang w:val="fr-FR"/>
        </w:rPr>
        <w:t>h</w:t>
      </w:r>
      <w:r>
        <w:rPr>
          <w:rtl w:val="0"/>
          <w:lang w:val="fr-FR"/>
        </w:rPr>
        <w:t>é</w:t>
      </w:r>
      <w:r>
        <w:rPr>
          <w:rtl w:val="0"/>
          <w:lang w:val="fr-FR"/>
        </w:rPr>
        <w:t>moglobine libre dans le plasma est li</w:t>
      </w:r>
      <w:r>
        <w:rPr>
          <w:rtl w:val="0"/>
          <w:lang w:val="fr-FR"/>
        </w:rPr>
        <w:t>é</w:t>
      </w:r>
      <w:r>
        <w:rPr>
          <w:rtl w:val="0"/>
          <w:lang w:val="fr-FR"/>
        </w:rPr>
        <w:t xml:space="preserve">e </w:t>
      </w:r>
      <w:r>
        <w:rPr>
          <w:rtl w:val="0"/>
          <w:lang w:val="fr-FR"/>
        </w:rPr>
        <w:t xml:space="preserve">à </w:t>
      </w:r>
      <w:r>
        <w:rPr>
          <w:rtl w:val="0"/>
          <w:lang w:val="fr-FR"/>
        </w:rPr>
        <w:t>l</w:t>
      </w:r>
      <w:r>
        <w:rPr>
          <w:rtl w:val="0"/>
          <w:lang w:val="fr-FR"/>
        </w:rPr>
        <w:t>’</w:t>
      </w:r>
      <w:r>
        <w:rPr>
          <w:rtl w:val="0"/>
          <w:lang w:val="fr-FR"/>
        </w:rPr>
        <w:t>haptoglobine qui emp</w:t>
      </w:r>
      <w:r>
        <w:rPr>
          <w:rtl w:val="0"/>
          <w:lang w:val="fr-FR"/>
        </w:rPr>
        <w:t>ê</w:t>
      </w:r>
      <w:r>
        <w:rPr>
          <w:rtl w:val="0"/>
          <w:lang w:val="fr-FR"/>
        </w:rPr>
        <w:t xml:space="preserve">che son </w:t>
      </w:r>
      <w:r>
        <w:rPr>
          <w:rtl w:val="0"/>
          <w:lang w:val="fr-FR"/>
        </w:rPr>
        <w:t>é</w:t>
      </w:r>
      <w:r>
        <w:rPr>
          <w:rtl w:val="0"/>
          <w:lang w:val="fr-FR"/>
        </w:rPr>
        <w:t>limination au niveau du rein et pr</w:t>
      </w:r>
      <w:r>
        <w:rPr>
          <w:rtl w:val="0"/>
          <w:lang w:val="fr-FR"/>
        </w:rPr>
        <w:t>é</w:t>
      </w:r>
      <w:r>
        <w:rPr>
          <w:rtl w:val="0"/>
          <w:lang w:val="fr-FR"/>
        </w:rPr>
        <w:t>vient la n</w:t>
      </w:r>
      <w:r>
        <w:rPr>
          <w:rtl w:val="0"/>
          <w:lang w:val="fr-FR"/>
        </w:rPr>
        <w:t>é</w:t>
      </w:r>
      <w:r>
        <w:rPr>
          <w:rtl w:val="0"/>
          <w:lang w:val="fr-FR"/>
        </w:rPr>
        <w:t>phrotoxicit</w:t>
      </w:r>
      <w:r>
        <w:rPr>
          <w:rtl w:val="0"/>
          <w:lang w:val="fr-FR"/>
        </w:rPr>
        <w:t xml:space="preserve">é </w:t>
      </w:r>
      <w:r>
        <w:rPr>
          <w:rtl w:val="0"/>
          <w:lang w:val="fr-FR"/>
        </w:rPr>
        <w:t>de l</w:t>
      </w:r>
      <w:r>
        <w:rPr>
          <w:rtl w:val="0"/>
          <w:lang w:val="fr-FR"/>
        </w:rPr>
        <w:t>’</w:t>
      </w:r>
      <w:r>
        <w:rPr>
          <w:rtl w:val="0"/>
          <w:lang w:val="fr-FR"/>
        </w:rPr>
        <w:t>Hb libre. Le complexe haptoglobine-h</w:t>
      </w:r>
      <w:r>
        <w:rPr>
          <w:rtl w:val="0"/>
          <w:lang w:val="fr-FR"/>
        </w:rPr>
        <w:t>é</w:t>
      </w:r>
      <w:r>
        <w:rPr>
          <w:rtl w:val="0"/>
          <w:lang w:val="fr-FR"/>
        </w:rPr>
        <w:t>moglobine est ensuite d</w:t>
      </w:r>
      <w:r>
        <w:rPr>
          <w:rtl w:val="0"/>
          <w:lang w:val="fr-FR"/>
        </w:rPr>
        <w:t>é</w:t>
      </w:r>
      <w:r>
        <w:rPr>
          <w:rtl w:val="0"/>
          <w:lang w:val="fr-FR"/>
        </w:rPr>
        <w:t>grad</w:t>
      </w:r>
      <w:r>
        <w:rPr>
          <w:rtl w:val="0"/>
          <w:lang w:val="fr-FR"/>
        </w:rPr>
        <w:t>é</w:t>
      </w:r>
      <w:r>
        <w:rPr>
          <w:rtl w:val="0"/>
          <w:lang w:val="fr-FR"/>
        </w:rPr>
        <w:t>e formant entre autre de la bilirubine. H</w:t>
      </w:r>
      <w:r>
        <w:rPr>
          <w:rtl w:val="0"/>
          <w:lang w:val="fr-FR"/>
        </w:rPr>
        <w:t>é</w:t>
      </w:r>
      <w:r>
        <w:rPr>
          <w:rtl w:val="0"/>
          <w:lang w:val="fr-FR"/>
        </w:rPr>
        <w:t>moglobine libre est filtr</w:t>
      </w:r>
      <w:r>
        <w:rPr>
          <w:rtl w:val="0"/>
          <w:lang w:val="fr-FR"/>
        </w:rPr>
        <w:t>é</w:t>
      </w:r>
      <w:r>
        <w:rPr>
          <w:rtl w:val="0"/>
          <w:lang w:val="fr-FR"/>
        </w:rPr>
        <w:t>e au rein et lorsqu</w:t>
      </w:r>
      <w:r>
        <w:rPr>
          <w:rtl w:val="0"/>
          <w:lang w:val="fr-FR"/>
        </w:rPr>
        <w:t>’</w:t>
      </w:r>
      <w:r>
        <w:rPr>
          <w:rtl w:val="0"/>
          <w:lang w:val="fr-FR"/>
        </w:rPr>
        <w:t>elle est pr</w:t>
      </w:r>
      <w:r>
        <w:rPr>
          <w:rtl w:val="0"/>
          <w:lang w:val="fr-FR"/>
        </w:rPr>
        <w:t>é</w:t>
      </w:r>
      <w:r>
        <w:rPr>
          <w:rtl w:val="0"/>
          <w:lang w:val="fr-FR"/>
        </w:rPr>
        <w:t>sente (g</w:t>
      </w:r>
      <w:r>
        <w:rPr>
          <w:rtl w:val="0"/>
          <w:lang w:val="fr-FR"/>
        </w:rPr>
        <w:t>é</w:t>
      </w:r>
      <w:r>
        <w:rPr>
          <w:rtl w:val="0"/>
          <w:lang w:val="fr-FR"/>
        </w:rPr>
        <w:t>n</w:t>
      </w:r>
      <w:r>
        <w:rPr>
          <w:rtl w:val="0"/>
          <w:lang w:val="fr-FR"/>
        </w:rPr>
        <w:t>é</w:t>
      </w:r>
      <w:r>
        <w:rPr>
          <w:rtl w:val="0"/>
          <w:lang w:val="fr-FR"/>
        </w:rPr>
        <w:t>ralement apr</w:t>
      </w:r>
      <w:r>
        <w:rPr>
          <w:rtl w:val="0"/>
          <w:lang w:val="fr-FR"/>
        </w:rPr>
        <w:t>è</w:t>
      </w:r>
      <w:r>
        <w:rPr>
          <w:rtl w:val="0"/>
          <w:lang w:val="fr-FR"/>
        </w:rPr>
        <w:t xml:space="preserve">s </w:t>
      </w:r>
      <w:r>
        <w:rPr>
          <w:rtl w:val="0"/>
          <w:lang w:val="fr-FR"/>
        </w:rPr>
        <w:t>é</w:t>
      </w:r>
      <w:r>
        <w:rPr>
          <w:rtl w:val="0"/>
          <w:lang w:val="fr-FR"/>
        </w:rPr>
        <w:t>puisement de l</w:t>
      </w:r>
      <w:r>
        <w:rPr>
          <w:rtl w:val="0"/>
          <w:lang w:val="fr-FR"/>
        </w:rPr>
        <w:t>’</w:t>
      </w:r>
      <w:r>
        <w:rPr>
          <w:rtl w:val="0"/>
          <w:lang w:val="fr-FR"/>
        </w:rPr>
        <w:t>haptoglobine) il y aura coloration de l</w:t>
      </w:r>
      <w:r>
        <w:rPr>
          <w:rtl w:val="0"/>
          <w:lang w:val="fr-FR"/>
        </w:rPr>
        <w:t>’</w:t>
      </w:r>
      <w:r>
        <w:rPr>
          <w:rtl w:val="0"/>
          <w:lang w:val="fr-FR"/>
        </w:rPr>
        <w:t>urine et du plasma (si urine color</w:t>
      </w:r>
      <w:r>
        <w:rPr>
          <w:rtl w:val="0"/>
          <w:lang w:val="fr-FR"/>
        </w:rPr>
        <w:t>é</w:t>
      </w:r>
      <w:r>
        <w:rPr>
          <w:rtl w:val="0"/>
          <w:lang w:val="fr-FR"/>
        </w:rPr>
        <w:t>e, mais pas le plasma il s</w:t>
      </w:r>
      <w:r>
        <w:rPr>
          <w:rtl w:val="0"/>
          <w:lang w:val="fr-FR"/>
        </w:rPr>
        <w:t>’</w:t>
      </w:r>
      <w:r>
        <w:rPr>
          <w:rtl w:val="0"/>
          <w:lang w:val="fr-FR"/>
        </w:rPr>
        <w:t>agit d</w:t>
      </w:r>
      <w:r>
        <w:rPr>
          <w:rtl w:val="0"/>
          <w:lang w:val="fr-FR"/>
        </w:rPr>
        <w:t>’</w:t>
      </w:r>
      <w:r>
        <w:rPr>
          <w:rtl w:val="0"/>
          <w:lang w:val="fr-FR"/>
        </w:rPr>
        <w:t>un autre pigment ex : myoglobine et b</w:t>
      </w:r>
      <w:r>
        <w:rPr>
          <w:rtl w:val="0"/>
          <w:lang w:val="fr-FR"/>
        </w:rPr>
        <w:t>é</w:t>
      </w:r>
      <w:r>
        <w:rPr>
          <w:rtl w:val="0"/>
          <w:lang w:val="fr-FR"/>
        </w:rPr>
        <w:t>trave). Une portion de l</w:t>
      </w:r>
      <w:r>
        <w:rPr>
          <w:rtl w:val="0"/>
          <w:lang w:val="fr-FR"/>
        </w:rPr>
        <w:t>’</w:t>
      </w:r>
      <w:r>
        <w:rPr>
          <w:rtl w:val="0"/>
          <w:lang w:val="fr-FR"/>
        </w:rPr>
        <w:t>Hb filtr</w:t>
      </w:r>
      <w:r>
        <w:rPr>
          <w:rtl w:val="0"/>
          <w:lang w:val="fr-FR"/>
        </w:rPr>
        <w:t>é</w:t>
      </w:r>
      <w:r>
        <w:rPr>
          <w:rtl w:val="0"/>
          <w:lang w:val="fr-FR"/>
        </w:rPr>
        <w:t>e au rein est absorb</w:t>
      </w:r>
      <w:r>
        <w:rPr>
          <w:rtl w:val="0"/>
          <w:lang w:val="fr-FR"/>
        </w:rPr>
        <w:t>é</w:t>
      </w:r>
      <w:r>
        <w:rPr>
          <w:rtl w:val="0"/>
          <w:lang w:val="fr-FR"/>
        </w:rPr>
        <w:t>e par c. tubulaires r</w:t>
      </w:r>
      <w:r>
        <w:rPr>
          <w:rtl w:val="0"/>
          <w:lang w:val="fr-FR"/>
        </w:rPr>
        <w:t>é</w:t>
      </w:r>
      <w:r>
        <w:rPr>
          <w:rtl w:val="0"/>
          <w:lang w:val="fr-FR"/>
        </w:rPr>
        <w:t>nales et transform</w:t>
      </w:r>
      <w:r>
        <w:rPr>
          <w:rtl w:val="0"/>
          <w:lang w:val="fr-FR"/>
        </w:rPr>
        <w:t>é</w:t>
      </w:r>
      <w:r>
        <w:rPr>
          <w:rtl w:val="0"/>
          <w:lang w:val="fr-FR"/>
        </w:rPr>
        <w:t>e en h</w:t>
      </w:r>
      <w:r>
        <w:rPr>
          <w:rtl w:val="0"/>
          <w:lang w:val="fr-FR"/>
        </w:rPr>
        <w:t>é</w:t>
      </w:r>
      <w:r>
        <w:rPr>
          <w:rtl w:val="0"/>
          <w:lang w:val="fr-FR"/>
        </w:rPr>
        <w:t>mosid</w:t>
      </w:r>
      <w:r>
        <w:rPr>
          <w:rtl w:val="0"/>
          <w:lang w:val="fr-FR"/>
        </w:rPr>
        <w:t>é</w:t>
      </w:r>
      <w:r>
        <w:rPr>
          <w:rtl w:val="0"/>
          <w:lang w:val="fr-FR"/>
        </w:rPr>
        <w:t>rine qui est ensuite retrouv</w:t>
      </w:r>
      <w:r>
        <w:rPr>
          <w:rtl w:val="0"/>
          <w:lang w:val="fr-FR"/>
        </w:rPr>
        <w:t>é</w:t>
      </w:r>
      <w:r>
        <w:rPr>
          <w:rtl w:val="0"/>
          <w:lang w:val="fr-FR"/>
        </w:rPr>
        <w:t xml:space="preserve">e dans les urines 1 semaines plus tard alors que les cellules sont </w:t>
      </w:r>
      <w:r>
        <w:rPr>
          <w:rtl w:val="0"/>
          <w:lang w:val="fr-FR"/>
        </w:rPr>
        <w:t>é</w:t>
      </w:r>
      <w:r>
        <w:rPr>
          <w:rtl w:val="0"/>
          <w:lang w:val="fr-FR"/>
        </w:rPr>
        <w:t>liminer dans les urines. Il y aura r</w:t>
      </w:r>
      <w:r>
        <w:rPr>
          <w:rtl w:val="0"/>
          <w:lang w:val="fr-FR"/>
        </w:rPr>
        <w:t>é</w:t>
      </w:r>
      <w:r>
        <w:rPr>
          <w:rtl w:val="0"/>
          <w:lang w:val="fr-FR"/>
        </w:rPr>
        <w:t xml:space="preserve">ticulocytose secondaire si la moelle fonctionne correctement, toutefois peut </w:t>
      </w:r>
      <w:r>
        <w:rPr>
          <w:rtl w:val="0"/>
          <w:lang w:val="fr-FR"/>
        </w:rPr>
        <w:t>ê</w:t>
      </w:r>
      <w:r>
        <w:rPr>
          <w:rtl w:val="0"/>
          <w:lang w:val="fr-FR"/>
        </w:rPr>
        <w:t>tre diminu</w:t>
      </w:r>
      <w:r>
        <w:rPr>
          <w:rtl w:val="0"/>
          <w:lang w:val="fr-FR"/>
        </w:rPr>
        <w:t xml:space="preserve">é </w:t>
      </w:r>
      <w:r>
        <w:rPr>
          <w:rtl w:val="0"/>
          <w:lang w:val="fr-FR"/>
        </w:rPr>
        <w:t>dans h</w:t>
      </w:r>
      <w:r>
        <w:rPr>
          <w:rtl w:val="0"/>
          <w:lang w:val="fr-FR"/>
        </w:rPr>
        <w:t>é</w:t>
      </w:r>
      <w:r>
        <w:rPr>
          <w:rtl w:val="0"/>
          <w:lang w:val="fr-FR"/>
        </w:rPr>
        <w:t>molyse auto-immune si atteinte des r</w:t>
      </w:r>
      <w:r>
        <w:rPr>
          <w:rtl w:val="0"/>
          <w:lang w:val="fr-FR"/>
        </w:rPr>
        <w:t>é</w:t>
      </w:r>
      <w:r>
        <w:rPr>
          <w:rtl w:val="0"/>
          <w:lang w:val="fr-FR"/>
        </w:rPr>
        <w:t>ticulocytes aussi. Les valeurs d</w:t>
      </w:r>
      <w:r>
        <w:rPr>
          <w:rtl w:val="0"/>
          <w:lang w:val="fr-FR"/>
        </w:rPr>
        <w:t>’</w:t>
      </w:r>
      <w:r>
        <w:rPr>
          <w:rtl w:val="0"/>
          <w:lang w:val="fr-FR"/>
        </w:rPr>
        <w:t xml:space="preserve">haptoglobine peuvent </w:t>
      </w:r>
      <w:r>
        <w:rPr>
          <w:rtl w:val="0"/>
          <w:lang w:val="fr-FR"/>
        </w:rPr>
        <w:t>ê</w:t>
      </w:r>
      <w:r>
        <w:rPr>
          <w:rtl w:val="0"/>
          <w:lang w:val="fr-FR"/>
        </w:rPr>
        <w:t>tre fauss</w:t>
      </w:r>
      <w:r>
        <w:rPr>
          <w:rtl w:val="0"/>
          <w:lang w:val="fr-FR"/>
        </w:rPr>
        <w:t>é</w:t>
      </w:r>
      <w:r>
        <w:rPr>
          <w:rtl w:val="0"/>
          <w:lang w:val="fr-FR"/>
        </w:rPr>
        <w:t>es en cas de processus inflammatoire (</w:t>
      </w:r>
      <w:r>
        <w:rPr>
          <w:rtl w:val="0"/>
          <w:lang w:val="fr-FR"/>
        </w:rPr>
        <w:t>é</w:t>
      </w:r>
      <w:r>
        <w:rPr>
          <w:rtl w:val="0"/>
          <w:lang w:val="fr-FR"/>
        </w:rPr>
        <w:t>l</w:t>
      </w:r>
      <w:r>
        <w:rPr>
          <w:rtl w:val="0"/>
          <w:lang w:val="fr-FR"/>
        </w:rPr>
        <w:t>é</w:t>
      </w:r>
      <w:r>
        <w:rPr>
          <w:rtl w:val="0"/>
          <w:lang w:val="fr-FR"/>
        </w:rPr>
        <w:t>vation) ou d</w:t>
      </w:r>
      <w:r>
        <w:rPr>
          <w:rtl w:val="0"/>
          <w:lang w:val="fr-FR"/>
        </w:rPr>
        <w:t>’</w:t>
      </w:r>
      <w:r>
        <w:rPr>
          <w:rtl w:val="0"/>
          <w:lang w:val="fr-FR"/>
        </w:rPr>
        <w:t>insuffisance h</w:t>
      </w:r>
      <w:r>
        <w:rPr>
          <w:rtl w:val="0"/>
          <w:lang w:val="fr-FR"/>
        </w:rPr>
        <w:t>é</w:t>
      </w:r>
      <w:r>
        <w:rPr>
          <w:rtl w:val="0"/>
          <w:lang w:val="fr-FR"/>
        </w:rPr>
        <w:t>patique (diminution par baisse production).</w:t>
      </w:r>
    </w:p>
    <w:p>
      <w:pPr>
        <w:pStyle w:val="Corps"/>
        <w:bidi w:val="0"/>
      </w:pPr>
      <w:r>
        <w:br w:type="textWrapping"/>
      </w:r>
      <w:r>
        <w:rPr>
          <w:rtl w:val="0"/>
          <w:lang w:val="fr-FR"/>
        </w:rPr>
        <w:t>Donc en cas d</w:t>
      </w:r>
      <w:r>
        <w:rPr>
          <w:rtl w:val="0"/>
          <w:lang w:val="fr-FR"/>
        </w:rPr>
        <w:t>’</w:t>
      </w:r>
      <w:r>
        <w:rPr>
          <w:rtl w:val="0"/>
          <w:lang w:val="fr-FR"/>
        </w:rPr>
        <w:t>h</w:t>
      </w:r>
      <w:r>
        <w:rPr>
          <w:rtl w:val="0"/>
          <w:lang w:val="fr-FR"/>
        </w:rPr>
        <w:t>é</w:t>
      </w:r>
      <w:r>
        <w:rPr>
          <w:rtl w:val="0"/>
          <w:lang w:val="fr-FR"/>
        </w:rPr>
        <w:t xml:space="preserve">molyse extra-vasculaire (ex : rate/foie), la situation est comparable </w:t>
      </w:r>
      <w:r>
        <w:rPr>
          <w:rtl w:val="0"/>
          <w:lang w:val="fr-FR"/>
        </w:rPr>
        <w:t xml:space="preserve">à </w:t>
      </w:r>
      <w:r>
        <w:rPr>
          <w:rtl w:val="0"/>
          <w:lang w:val="fr-FR"/>
        </w:rPr>
        <w:t>un acc</w:t>
      </w:r>
      <w:r>
        <w:rPr>
          <w:rtl w:val="0"/>
          <w:lang w:val="fr-FR"/>
        </w:rPr>
        <w:t>é</w:t>
      </w:r>
      <w:r>
        <w:rPr>
          <w:rtl w:val="0"/>
          <w:lang w:val="fr-FR"/>
        </w:rPr>
        <w:t>l</w:t>
      </w:r>
      <w:r>
        <w:rPr>
          <w:rtl w:val="0"/>
          <w:lang w:val="fr-FR"/>
        </w:rPr>
        <w:t>é</w:t>
      </w:r>
      <w:r>
        <w:rPr>
          <w:rtl w:val="0"/>
          <w:lang w:val="fr-FR"/>
        </w:rPr>
        <w:t>ration d</w:t>
      </w:r>
      <w:r>
        <w:rPr>
          <w:rtl w:val="0"/>
          <w:lang w:val="fr-FR"/>
        </w:rPr>
        <w:t>’</w:t>
      </w:r>
      <w:r>
        <w:rPr>
          <w:rtl w:val="0"/>
          <w:lang w:val="fr-FR"/>
        </w:rPr>
        <w:t>un processus physiologique et il y production de bilirubine non-conjug</w:t>
      </w:r>
      <w:r>
        <w:rPr>
          <w:rtl w:val="0"/>
          <w:lang w:val="fr-FR"/>
        </w:rPr>
        <w:t>é</w:t>
      </w:r>
      <w:r>
        <w:rPr>
          <w:rtl w:val="0"/>
          <w:lang w:val="fr-FR"/>
        </w:rPr>
        <w:t>e plus importante et diminution moindre de l</w:t>
      </w:r>
      <w:r>
        <w:rPr>
          <w:rtl w:val="0"/>
          <w:lang w:val="fr-FR"/>
        </w:rPr>
        <w:t>’</w:t>
      </w:r>
      <w:r>
        <w:rPr>
          <w:rtl w:val="0"/>
          <w:lang w:val="fr-FR"/>
        </w:rPr>
        <w:t>haptoglobine que dans l</w:t>
      </w:r>
      <w:r>
        <w:rPr>
          <w:rtl w:val="0"/>
          <w:lang w:val="fr-FR"/>
        </w:rPr>
        <w:t>’</w:t>
      </w:r>
      <w:r>
        <w:rPr>
          <w:rtl w:val="0"/>
          <w:lang w:val="fr-FR"/>
        </w:rPr>
        <w:t>h</w:t>
      </w:r>
      <w:r>
        <w:rPr>
          <w:rtl w:val="0"/>
          <w:lang w:val="fr-FR"/>
        </w:rPr>
        <w:t>é</w:t>
      </w:r>
      <w:r>
        <w:rPr>
          <w:rtl w:val="0"/>
          <w:lang w:val="fr-FR"/>
        </w:rPr>
        <w:t>molyse intra-vasculaire. L</w:t>
      </w:r>
      <w:r>
        <w:rPr>
          <w:rtl w:val="0"/>
          <w:lang w:val="fr-FR"/>
        </w:rPr>
        <w:t>’</w:t>
      </w:r>
      <w:r>
        <w:rPr>
          <w:rtl w:val="0"/>
          <w:lang w:val="fr-FR"/>
        </w:rPr>
        <w:t>h</w:t>
      </w:r>
      <w:r>
        <w:rPr>
          <w:rtl w:val="0"/>
          <w:lang w:val="fr-FR"/>
        </w:rPr>
        <w:t>é</w:t>
      </w:r>
      <w:r>
        <w:rPr>
          <w:rtl w:val="0"/>
          <w:lang w:val="fr-FR"/>
        </w:rPr>
        <w:t>moglobine libre dans le plasma est g</w:t>
      </w:r>
      <w:r>
        <w:rPr>
          <w:rtl w:val="0"/>
          <w:lang w:val="fr-FR"/>
        </w:rPr>
        <w:t>é</w:t>
      </w:r>
      <w:r>
        <w:rPr>
          <w:rtl w:val="0"/>
          <w:lang w:val="fr-FR"/>
        </w:rPr>
        <w:t>n</w:t>
      </w:r>
      <w:r>
        <w:rPr>
          <w:rtl w:val="0"/>
          <w:lang w:val="fr-FR"/>
        </w:rPr>
        <w:t>é</w:t>
      </w:r>
      <w:r>
        <w:rPr>
          <w:rtl w:val="0"/>
          <w:lang w:val="fr-FR"/>
        </w:rPr>
        <w:t>ralement normale et les LDH sont moins augment</w:t>
      </w:r>
      <w:r>
        <w:rPr>
          <w:rtl w:val="0"/>
          <w:lang w:val="fr-FR"/>
        </w:rPr>
        <w:t>é</w:t>
      </w:r>
      <w:r>
        <w:rPr>
          <w:rtl w:val="0"/>
          <w:lang w:val="fr-FR"/>
        </w:rPr>
        <w:t>s que dans l</w:t>
      </w:r>
      <w:r>
        <w:rPr>
          <w:rtl w:val="0"/>
          <w:lang w:val="fr-FR"/>
        </w:rPr>
        <w:t>’</w:t>
      </w:r>
      <w:r>
        <w:rPr>
          <w:rtl w:val="0"/>
          <w:lang w:val="fr-FR"/>
        </w:rPr>
        <w:t>h</w:t>
      </w:r>
      <w:r>
        <w:rPr>
          <w:rtl w:val="0"/>
          <w:lang w:val="fr-FR"/>
        </w:rPr>
        <w:t>é</w:t>
      </w:r>
      <w:r>
        <w:rPr>
          <w:rtl w:val="0"/>
          <w:lang w:val="fr-FR"/>
        </w:rPr>
        <w:t>molyse intra-vasculaire. Il ne devrait pas y avoir d</w:t>
      </w:r>
      <w:r>
        <w:rPr>
          <w:rtl w:val="0"/>
          <w:lang w:val="fr-FR"/>
        </w:rPr>
        <w:t>’</w:t>
      </w:r>
      <w:r>
        <w:rPr>
          <w:rtl w:val="0"/>
          <w:lang w:val="fr-FR"/>
        </w:rPr>
        <w:t>h</w:t>
      </w:r>
      <w:r>
        <w:rPr>
          <w:rtl w:val="0"/>
          <w:lang w:val="fr-FR"/>
        </w:rPr>
        <w:t>é</w:t>
      </w:r>
      <w:r>
        <w:rPr>
          <w:rtl w:val="0"/>
          <w:lang w:val="fr-FR"/>
        </w:rPr>
        <w:t>moglobinurie (</w:t>
      </w:r>
      <w:r>
        <w:rPr>
          <w:rtl w:val="0"/>
          <w:lang w:val="fr-FR"/>
        </w:rPr>
        <w:t xml:space="preserve">à </w:t>
      </w:r>
      <w:r>
        <w:rPr>
          <w:rtl w:val="0"/>
          <w:lang w:val="fr-FR"/>
        </w:rPr>
        <w:t>moins de forme tr</w:t>
      </w:r>
      <w:r>
        <w:rPr>
          <w:rtl w:val="0"/>
          <w:lang w:val="fr-FR"/>
        </w:rPr>
        <w:t>è</w:t>
      </w:r>
      <w:r>
        <w:rPr>
          <w:rtl w:val="0"/>
          <w:lang w:val="fr-FR"/>
        </w:rPr>
        <w:t>s s</w:t>
      </w:r>
      <w:r>
        <w:rPr>
          <w:rtl w:val="0"/>
          <w:lang w:val="fr-FR"/>
        </w:rPr>
        <w:t>é</w:t>
      </w:r>
      <w:r>
        <w:rPr>
          <w:rtl w:val="0"/>
          <w:lang w:val="fr-FR"/>
        </w:rPr>
        <w:t>v</w:t>
      </w:r>
      <w:r>
        <w:rPr>
          <w:rtl w:val="0"/>
          <w:lang w:val="fr-FR"/>
        </w:rPr>
        <w:t>è</w:t>
      </w:r>
      <w:r>
        <w:rPr>
          <w:rtl w:val="0"/>
          <w:lang w:val="fr-FR"/>
        </w:rPr>
        <w:t>re?).</w:t>
      </w:r>
    </w:p>
    <w:p>
      <w:pPr>
        <w:pStyle w:val="Corps"/>
        <w:bidi w:val="0"/>
      </w:pPr>
    </w:p>
    <w:p>
      <w:pPr>
        <w:pStyle w:val="Corps"/>
        <w:bidi w:val="0"/>
      </w:pPr>
      <w:r>
        <w:rPr>
          <w:rtl w:val="0"/>
          <w:lang w:val="fr-FR"/>
        </w:rPr>
        <w:t>H</w:t>
      </w:r>
      <w:r>
        <w:rPr>
          <w:rtl w:val="0"/>
          <w:lang w:val="fr-FR"/>
        </w:rPr>
        <w:t>é</w:t>
      </w:r>
      <w:r>
        <w:rPr>
          <w:rtl w:val="0"/>
          <w:lang w:val="fr-FR"/>
        </w:rPr>
        <w:t>molyse intra-vasculaire : diminution / absence haptoglobine plus prononc</w:t>
      </w:r>
      <w:r>
        <w:rPr>
          <w:rtl w:val="0"/>
          <w:lang w:val="fr-FR"/>
        </w:rPr>
        <w:t>é</w:t>
      </w:r>
      <w:r>
        <w:rPr>
          <w:rtl w:val="0"/>
          <w:lang w:val="fr-FR"/>
        </w:rPr>
        <w:t xml:space="preserve">e, </w:t>
      </w:r>
      <w:r>
        <w:rPr>
          <w:rtl w:val="0"/>
          <w:lang w:val="fr-FR"/>
        </w:rPr>
        <w:t>é</w:t>
      </w:r>
      <w:r>
        <w:rPr>
          <w:rtl w:val="0"/>
          <w:lang w:val="fr-FR"/>
        </w:rPr>
        <w:t>l</w:t>
      </w:r>
      <w:r>
        <w:rPr>
          <w:rtl w:val="0"/>
          <w:lang w:val="fr-FR"/>
        </w:rPr>
        <w:t>é</w:t>
      </w:r>
      <w:r>
        <w:rPr>
          <w:rtl w:val="0"/>
          <w:lang w:val="fr-FR"/>
        </w:rPr>
        <w:t>vation moindre de la bilirubine, h</w:t>
      </w:r>
      <w:r>
        <w:rPr>
          <w:rtl w:val="0"/>
          <w:lang w:val="fr-FR"/>
        </w:rPr>
        <w:t>é</w:t>
      </w:r>
      <w:r>
        <w:rPr>
          <w:rtl w:val="0"/>
          <w:lang w:val="fr-FR"/>
        </w:rPr>
        <w:t>moglobine libre plasmatique plus fr</w:t>
      </w:r>
      <w:r>
        <w:rPr>
          <w:rtl w:val="0"/>
          <w:lang w:val="fr-FR"/>
        </w:rPr>
        <w:t>é</w:t>
      </w:r>
      <w:r>
        <w:rPr>
          <w:rtl w:val="0"/>
          <w:lang w:val="fr-FR"/>
        </w:rPr>
        <w:t>quente avec coloration plasma et urine lorsque pr</w:t>
      </w:r>
      <w:r>
        <w:rPr>
          <w:rtl w:val="0"/>
          <w:lang w:val="fr-FR"/>
        </w:rPr>
        <w:t>é</w:t>
      </w:r>
      <w:r>
        <w:rPr>
          <w:rtl w:val="0"/>
          <w:lang w:val="fr-FR"/>
        </w:rPr>
        <w:t>sente. H</w:t>
      </w:r>
      <w:r>
        <w:rPr>
          <w:rtl w:val="0"/>
          <w:lang w:val="fr-FR"/>
        </w:rPr>
        <w:t>é</w:t>
      </w:r>
      <w:r>
        <w:rPr>
          <w:rtl w:val="0"/>
          <w:lang w:val="fr-FR"/>
        </w:rPr>
        <w:t>mosid</w:t>
      </w:r>
      <w:r>
        <w:rPr>
          <w:rtl w:val="0"/>
          <w:lang w:val="fr-FR"/>
        </w:rPr>
        <w:t>é</w:t>
      </w:r>
      <w:r>
        <w:rPr>
          <w:rtl w:val="0"/>
          <w:lang w:val="fr-FR"/>
        </w:rPr>
        <w:t>rine excr</w:t>
      </w:r>
      <w:r>
        <w:rPr>
          <w:rtl w:val="0"/>
          <w:lang w:val="fr-FR"/>
        </w:rPr>
        <w:t>é</w:t>
      </w:r>
      <w:r>
        <w:rPr>
          <w:rtl w:val="0"/>
          <w:lang w:val="fr-FR"/>
        </w:rPr>
        <w:t>t</w:t>
      </w:r>
      <w:r>
        <w:rPr>
          <w:rtl w:val="0"/>
          <w:lang w:val="fr-FR"/>
        </w:rPr>
        <w:t>é</w:t>
      </w:r>
      <w:r>
        <w:rPr>
          <w:rtl w:val="0"/>
          <w:lang w:val="fr-FR"/>
        </w:rPr>
        <w:t>e par les reins une semaine apr</w:t>
      </w:r>
      <w:r>
        <w:rPr>
          <w:rtl w:val="0"/>
          <w:lang w:val="fr-FR"/>
        </w:rPr>
        <w:t>è</w:t>
      </w:r>
      <w:r>
        <w:rPr>
          <w:rtl w:val="0"/>
          <w:lang w:val="fr-FR"/>
        </w:rPr>
        <w:t>s h</w:t>
      </w:r>
      <w:r>
        <w:rPr>
          <w:rtl w:val="0"/>
          <w:lang w:val="fr-FR"/>
        </w:rPr>
        <w:t>é</w:t>
      </w:r>
      <w:r>
        <w:rPr>
          <w:rtl w:val="0"/>
          <w:lang w:val="fr-FR"/>
        </w:rPr>
        <w:t xml:space="preserve">molyse. </w:t>
      </w:r>
      <w:r>
        <w:rPr>
          <w:rtl w:val="0"/>
          <w:lang w:val="fr-FR"/>
        </w:rPr>
        <w:t>É</w:t>
      </w:r>
      <w:r>
        <w:rPr>
          <w:rtl w:val="0"/>
          <w:lang w:val="fr-FR"/>
        </w:rPr>
        <w:t>l</w:t>
      </w:r>
      <w:r>
        <w:rPr>
          <w:rtl w:val="0"/>
          <w:lang w:val="fr-FR"/>
        </w:rPr>
        <w:t>é</w:t>
      </w:r>
      <w:r>
        <w:rPr>
          <w:rtl w:val="0"/>
          <w:lang w:val="fr-FR"/>
        </w:rPr>
        <w:t>vation LDH importante. D</w:t>
      </w:r>
      <w:r>
        <w:rPr>
          <w:rtl w:val="0"/>
          <w:lang w:val="fr-FR"/>
        </w:rPr>
        <w:t>é</w:t>
      </w:r>
      <w:r>
        <w:rPr>
          <w:rtl w:val="0"/>
          <w:lang w:val="fr-FR"/>
        </w:rPr>
        <w:t>pl</w:t>
      </w:r>
      <w:r>
        <w:rPr>
          <w:rtl w:val="0"/>
          <w:lang w:val="fr-FR"/>
        </w:rPr>
        <w:t>é</w:t>
      </w:r>
      <w:r>
        <w:rPr>
          <w:rtl w:val="0"/>
          <w:lang w:val="fr-FR"/>
        </w:rPr>
        <w:t>tion des r</w:t>
      </w:r>
      <w:r>
        <w:rPr>
          <w:rtl w:val="0"/>
          <w:lang w:val="fr-FR"/>
        </w:rPr>
        <w:t>é</w:t>
      </w:r>
      <w:r>
        <w:rPr>
          <w:rtl w:val="0"/>
          <w:lang w:val="fr-FR"/>
        </w:rPr>
        <w:t>serves en Fer par perte d</w:t>
      </w:r>
      <w:r>
        <w:rPr>
          <w:rtl w:val="0"/>
          <w:lang w:val="fr-FR"/>
        </w:rPr>
        <w:t>’</w:t>
      </w:r>
      <w:r>
        <w:rPr>
          <w:rtl w:val="0"/>
          <w:lang w:val="fr-FR"/>
        </w:rPr>
        <w:t>Hb dans les urines.</w:t>
      </w:r>
    </w:p>
    <w:p>
      <w:pPr>
        <w:pStyle w:val="Corps"/>
        <w:bidi w:val="0"/>
      </w:pPr>
    </w:p>
    <w:p>
      <w:pPr>
        <w:pStyle w:val="Corps"/>
        <w:bidi w:val="0"/>
      </w:pPr>
      <w:r>
        <w:rPr>
          <w:rtl w:val="0"/>
          <w:lang w:val="fr-FR"/>
        </w:rPr>
        <w:t>H</w:t>
      </w:r>
      <w:r>
        <w:rPr>
          <w:rtl w:val="0"/>
          <w:lang w:val="fr-FR"/>
        </w:rPr>
        <w:t>é</w:t>
      </w:r>
      <w:r>
        <w:rPr>
          <w:rtl w:val="0"/>
          <w:lang w:val="fr-FR"/>
        </w:rPr>
        <w:t>molyse extra-vasculaire : diminution / absence haptoglobine moins prononc</w:t>
      </w:r>
      <w:r>
        <w:rPr>
          <w:rtl w:val="0"/>
          <w:lang w:val="fr-FR"/>
        </w:rPr>
        <w:t>é</w:t>
      </w:r>
      <w:r>
        <w:rPr>
          <w:rtl w:val="0"/>
          <w:lang w:val="fr-FR"/>
        </w:rPr>
        <w:t xml:space="preserve">e, </w:t>
      </w:r>
      <w:r>
        <w:rPr>
          <w:rtl w:val="0"/>
          <w:lang w:val="fr-FR"/>
        </w:rPr>
        <w:t>é</w:t>
      </w:r>
      <w:r>
        <w:rPr>
          <w:rtl w:val="0"/>
          <w:lang w:val="fr-FR"/>
        </w:rPr>
        <w:t>l</w:t>
      </w:r>
      <w:r>
        <w:rPr>
          <w:rtl w:val="0"/>
          <w:lang w:val="fr-FR"/>
        </w:rPr>
        <w:t>é</w:t>
      </w:r>
      <w:r>
        <w:rPr>
          <w:rtl w:val="0"/>
          <w:lang w:val="fr-FR"/>
        </w:rPr>
        <w:t>vation de la bilirubine, h</w:t>
      </w:r>
      <w:r>
        <w:rPr>
          <w:rtl w:val="0"/>
          <w:lang w:val="fr-FR"/>
        </w:rPr>
        <w:t>é</w:t>
      </w:r>
      <w:r>
        <w:rPr>
          <w:rtl w:val="0"/>
          <w:lang w:val="fr-FR"/>
        </w:rPr>
        <w:t xml:space="preserve">moglobine libre plasmatique rare. </w:t>
      </w:r>
      <w:r>
        <w:rPr>
          <w:rtl w:val="0"/>
          <w:lang w:val="fr-FR"/>
        </w:rPr>
        <w:t>É</w:t>
      </w:r>
      <w:r>
        <w:rPr>
          <w:rtl w:val="0"/>
          <w:lang w:val="fr-FR"/>
        </w:rPr>
        <w:t>l</w:t>
      </w:r>
      <w:r>
        <w:rPr>
          <w:rtl w:val="0"/>
          <w:lang w:val="fr-FR"/>
        </w:rPr>
        <w:t>é</w:t>
      </w:r>
      <w:r>
        <w:rPr>
          <w:rtl w:val="0"/>
          <w:lang w:val="fr-FR"/>
        </w:rPr>
        <w:t>vation LDH. La majorit</w:t>
      </w:r>
      <w:r>
        <w:rPr>
          <w:rtl w:val="0"/>
          <w:lang w:val="fr-FR"/>
        </w:rPr>
        <w:t xml:space="preserve">é </w:t>
      </w:r>
      <w:r>
        <w:rPr>
          <w:rtl w:val="0"/>
          <w:lang w:val="fr-FR"/>
        </w:rPr>
        <w:t>du fer est r</w:t>
      </w:r>
      <w:r>
        <w:rPr>
          <w:rtl w:val="0"/>
          <w:lang w:val="fr-FR"/>
        </w:rPr>
        <w:t>é</w:t>
      </w:r>
      <w:r>
        <w:rPr>
          <w:rtl w:val="0"/>
          <w:lang w:val="fr-FR"/>
        </w:rPr>
        <w:t>cup</w:t>
      </w:r>
      <w:r>
        <w:rPr>
          <w:rtl w:val="0"/>
          <w:lang w:val="fr-FR"/>
        </w:rPr>
        <w:t>é</w:t>
      </w:r>
      <w:r>
        <w:rPr>
          <w:rtl w:val="0"/>
          <w:lang w:val="fr-FR"/>
        </w:rPr>
        <w:t>r</w:t>
      </w:r>
      <w:r>
        <w:rPr>
          <w:rtl w:val="0"/>
          <w:lang w:val="fr-FR"/>
        </w:rPr>
        <w:t xml:space="preserve">é </w:t>
      </w:r>
      <w:r>
        <w:rPr>
          <w:rtl w:val="0"/>
          <w:lang w:val="fr-FR"/>
        </w:rPr>
        <w:t>est il n</w:t>
      </w:r>
      <w:r>
        <w:rPr>
          <w:rtl w:val="0"/>
          <w:lang w:val="fr-FR"/>
        </w:rPr>
        <w:t>’</w:t>
      </w:r>
      <w:r>
        <w:rPr>
          <w:rtl w:val="0"/>
          <w:lang w:val="fr-FR"/>
        </w:rPr>
        <w:t>y a donc pas n</w:t>
      </w:r>
      <w:r>
        <w:rPr>
          <w:rtl w:val="0"/>
          <w:lang w:val="fr-FR"/>
        </w:rPr>
        <w:t>é</w:t>
      </w:r>
      <w:r>
        <w:rPr>
          <w:rtl w:val="0"/>
          <w:lang w:val="fr-FR"/>
        </w:rPr>
        <w:t>cessairement de d</w:t>
      </w:r>
      <w:r>
        <w:rPr>
          <w:rtl w:val="0"/>
          <w:lang w:val="fr-FR"/>
        </w:rPr>
        <w:t>é</w:t>
      </w:r>
      <w:r>
        <w:rPr>
          <w:rtl w:val="0"/>
          <w:lang w:val="fr-FR"/>
        </w:rPr>
        <w:t>ficit en fer, mais en cas de processus inflammatoire associ</w:t>
      </w:r>
      <w:r>
        <w:rPr>
          <w:rtl w:val="0"/>
          <w:lang w:val="fr-FR"/>
        </w:rPr>
        <w:t xml:space="preserve">é </w:t>
      </w:r>
      <w:r>
        <w:rPr>
          <w:rtl w:val="0"/>
          <w:lang w:val="fr-FR"/>
        </w:rPr>
        <w:t>il peut y a voir une an</w:t>
      </w:r>
      <w:r>
        <w:rPr>
          <w:rtl w:val="0"/>
          <w:lang w:val="fr-FR"/>
        </w:rPr>
        <w:t>é</w:t>
      </w:r>
      <w:r>
        <w:rPr>
          <w:rtl w:val="0"/>
          <w:lang w:val="fr-FR"/>
        </w:rPr>
        <w:t>mie inflammatoire ajout</w:t>
      </w:r>
      <w:r>
        <w:rPr>
          <w:rtl w:val="0"/>
          <w:lang w:val="fr-FR"/>
        </w:rPr>
        <w:t>é</w:t>
      </w:r>
      <w:r>
        <w:rPr>
          <w:rtl w:val="0"/>
          <w:lang w:val="fr-FR"/>
        </w:rPr>
        <w:t>e.</w:t>
      </w:r>
    </w:p>
    <w:p>
      <w:pPr>
        <w:pStyle w:val="Corps"/>
        <w:bidi w:val="0"/>
      </w:pPr>
    </w:p>
    <w:p>
      <w:pPr>
        <w:pStyle w:val="Corps"/>
        <w:rPr>
          <w:b w:val="1"/>
          <w:bCs w:val="1"/>
        </w:rPr>
      </w:pPr>
      <w:r>
        <w:rPr>
          <w:b w:val="1"/>
          <w:bCs w:val="1"/>
          <w:rtl w:val="0"/>
          <w:lang w:val="fr-FR"/>
        </w:rPr>
        <w:t>Thalass</w:t>
      </w:r>
      <w:r>
        <w:rPr>
          <w:b w:val="1"/>
          <w:bCs w:val="1"/>
          <w:rtl w:val="0"/>
          <w:lang w:val="fr-FR"/>
        </w:rPr>
        <w:t>é</w:t>
      </w:r>
      <w:r>
        <w:rPr>
          <w:b w:val="1"/>
          <w:bCs w:val="1"/>
          <w:rtl w:val="0"/>
          <w:lang w:val="fr-FR"/>
        </w:rPr>
        <w:t>mie</w:t>
      </w:r>
    </w:p>
    <w:p>
      <w:pPr>
        <w:pStyle w:val="Corps"/>
        <w:bidi w:val="0"/>
      </w:pPr>
    </w:p>
    <w:p>
      <w:pPr>
        <w:pStyle w:val="Corps"/>
        <w:bidi w:val="0"/>
      </w:pPr>
      <w:r>
        <w:rPr>
          <w:rtl w:val="0"/>
          <w:lang w:val="fr-FR"/>
        </w:rPr>
        <w:t>Plus pr</w:t>
      </w:r>
      <w:r>
        <w:rPr>
          <w:rtl w:val="0"/>
          <w:lang w:val="fr-FR"/>
        </w:rPr>
        <w:t>é</w:t>
      </w:r>
      <w:r>
        <w:rPr>
          <w:rtl w:val="0"/>
          <w:lang w:val="fr-FR"/>
        </w:rPr>
        <w:t xml:space="preserve">valent </w:t>
      </w:r>
      <w:r>
        <w:rPr>
          <w:rtl w:val="0"/>
          <w:lang w:val="fr-FR"/>
        </w:rPr>
        <w:t xml:space="preserve">à </w:t>
      </w:r>
      <w:r>
        <w:rPr>
          <w:rtl w:val="0"/>
          <w:lang w:val="fr-FR"/>
        </w:rPr>
        <w:t>Pont-Rouge</w:t>
      </w:r>
    </w:p>
    <w:p>
      <w:pPr>
        <w:pStyle w:val="Corps"/>
        <w:bidi w:val="0"/>
      </w:pPr>
    </w:p>
    <w:p>
      <w:pPr>
        <w:pStyle w:val="Corps"/>
        <w:rPr>
          <w:b w:val="1"/>
          <w:bCs w:val="1"/>
        </w:rPr>
      </w:pPr>
      <w:r>
        <w:rPr>
          <w:b w:val="1"/>
          <w:bCs w:val="1"/>
          <w:rtl w:val="0"/>
          <w:lang w:val="fr-FR"/>
        </w:rPr>
        <w:t>Dr</w:t>
      </w:r>
      <w:r>
        <w:rPr>
          <w:b w:val="1"/>
          <w:bCs w:val="1"/>
          <w:rtl w:val="0"/>
          <w:lang w:val="fr-FR"/>
        </w:rPr>
        <w:t>é</w:t>
      </w:r>
      <w:r>
        <w:rPr>
          <w:b w:val="1"/>
          <w:bCs w:val="1"/>
          <w:rtl w:val="0"/>
          <w:lang w:val="fr-FR"/>
        </w:rPr>
        <w:t>panocytose (an</w:t>
      </w:r>
      <w:r>
        <w:rPr>
          <w:b w:val="1"/>
          <w:bCs w:val="1"/>
          <w:rtl w:val="0"/>
          <w:lang w:val="fr-FR"/>
        </w:rPr>
        <w:t>é</w:t>
      </w:r>
      <w:r>
        <w:rPr>
          <w:b w:val="1"/>
          <w:bCs w:val="1"/>
          <w:rtl w:val="0"/>
          <w:lang w:val="fr-FR"/>
        </w:rPr>
        <w:t>mie falciforme)</w:t>
      </w:r>
    </w:p>
    <w:p>
      <w:pPr>
        <w:pStyle w:val="Corps"/>
        <w:bidi w:val="0"/>
      </w:pPr>
      <w:r>
        <w:rPr>
          <w:rtl w:val="0"/>
          <w:lang w:val="fr-FR"/>
        </w:rPr>
        <w:t>D</w:t>
      </w:r>
      <w:r>
        <w:rPr>
          <w:rtl w:val="0"/>
          <w:lang w:val="fr-FR"/>
        </w:rPr>
        <w:t>é</w:t>
      </w:r>
      <w:r>
        <w:rPr>
          <w:rtl w:val="0"/>
          <w:lang w:val="fr-FR"/>
        </w:rPr>
        <w:t>faut g</w:t>
      </w:r>
      <w:r>
        <w:rPr>
          <w:rtl w:val="0"/>
          <w:lang w:val="fr-FR"/>
        </w:rPr>
        <w:t>é</w:t>
      </w:r>
      <w:r>
        <w:rPr>
          <w:rtl w:val="0"/>
          <w:lang w:val="fr-FR"/>
        </w:rPr>
        <w:t>n</w:t>
      </w:r>
      <w:r>
        <w:rPr>
          <w:rtl w:val="0"/>
          <w:lang w:val="fr-FR"/>
        </w:rPr>
        <w:t>é</w:t>
      </w:r>
      <w:r>
        <w:rPr>
          <w:rtl w:val="0"/>
          <w:lang w:val="fr-FR"/>
        </w:rPr>
        <w:t>tique en position 6 du g</w:t>
      </w:r>
      <w:r>
        <w:rPr>
          <w:rtl w:val="0"/>
          <w:lang w:val="fr-FR"/>
        </w:rPr>
        <w:t>è</w:t>
      </w:r>
      <w:r>
        <w:rPr>
          <w:rtl w:val="0"/>
          <w:lang w:val="fr-FR"/>
        </w:rPr>
        <w:t>ne b-globine provoque remplacement de l</w:t>
      </w:r>
      <w:r>
        <w:rPr>
          <w:rtl w:val="0"/>
          <w:lang w:val="fr-FR"/>
        </w:rPr>
        <w:t>’</w:t>
      </w:r>
      <w:r>
        <w:rPr>
          <w:rtl w:val="0"/>
          <w:lang w:val="fr-FR"/>
        </w:rPr>
        <w:t>acide amin</w:t>
      </w:r>
      <w:r>
        <w:rPr>
          <w:rtl w:val="0"/>
          <w:lang w:val="fr-FR"/>
        </w:rPr>
        <w:t xml:space="preserve">é </w:t>
      </w:r>
      <w:r>
        <w:rPr>
          <w:rtl w:val="0"/>
          <w:lang w:val="fr-FR"/>
        </w:rPr>
        <w:t>: acide glutamique en valine. Les globules rouges changent de forme lorsqu</w:t>
      </w:r>
      <w:r>
        <w:rPr>
          <w:rtl w:val="0"/>
          <w:lang w:val="fr-FR"/>
        </w:rPr>
        <w:t>’</w:t>
      </w:r>
      <w:r>
        <w:rPr>
          <w:rtl w:val="0"/>
          <w:lang w:val="fr-FR"/>
        </w:rPr>
        <w:t xml:space="preserve">ils sont soumis </w:t>
      </w:r>
      <w:r>
        <w:rPr>
          <w:rtl w:val="0"/>
          <w:lang w:val="fr-FR"/>
        </w:rPr>
        <w:t xml:space="preserve">à </w:t>
      </w:r>
      <w:r>
        <w:rPr>
          <w:rtl w:val="0"/>
          <w:lang w:val="fr-FR"/>
        </w:rPr>
        <w:t>un stresseur : hypoxie, acidose, fi</w:t>
      </w:r>
      <w:r>
        <w:rPr>
          <w:rtl w:val="0"/>
          <w:lang w:val="fr-FR"/>
        </w:rPr>
        <w:t>è</w:t>
      </w:r>
      <w:r>
        <w:rPr>
          <w:rtl w:val="0"/>
          <w:lang w:val="fr-FR"/>
        </w:rPr>
        <w:t>vre, d</w:t>
      </w:r>
      <w:r>
        <w:rPr>
          <w:rtl w:val="0"/>
          <w:lang w:val="fr-FR"/>
        </w:rPr>
        <w:t>é</w:t>
      </w:r>
      <w:r>
        <w:rPr>
          <w:rtl w:val="0"/>
          <w:lang w:val="fr-FR"/>
        </w:rPr>
        <w:t>shydratation. Cependant dans nombreux cas de crises de dr</w:t>
      </w:r>
      <w:r>
        <w:rPr>
          <w:rtl w:val="0"/>
          <w:lang w:val="fr-FR"/>
        </w:rPr>
        <w:t>é</w:t>
      </w:r>
      <w:r>
        <w:rPr>
          <w:rtl w:val="0"/>
          <w:lang w:val="fr-FR"/>
        </w:rPr>
        <w:t>patnocytose on ne trouve pas de stresseur.</w:t>
      </w:r>
    </w:p>
    <w:p>
      <w:pPr>
        <w:pStyle w:val="Corps"/>
        <w:bidi w:val="0"/>
      </w:pPr>
    </w:p>
    <w:p>
      <w:pPr>
        <w:pStyle w:val="Corps"/>
        <w:rPr>
          <w:u w:val="single"/>
        </w:rPr>
      </w:pPr>
      <w:r>
        <w:rPr>
          <w:u w:val="single"/>
          <w:rtl w:val="0"/>
          <w:lang w:val="fr-FR"/>
        </w:rPr>
        <w:t>Dx :</w:t>
      </w:r>
      <w:r>
        <w:rPr>
          <w:u w:val="none"/>
          <w:rtl w:val="0"/>
          <w:lang w:val="fr-FR"/>
        </w:rPr>
        <w:t xml:space="preserve"> é</w:t>
      </w:r>
      <w:r>
        <w:rPr>
          <w:u w:val="none"/>
          <w:rtl w:val="0"/>
          <w:lang w:val="fr-FR"/>
        </w:rPr>
        <w:t>lectrophor</w:t>
      </w:r>
      <w:r>
        <w:rPr>
          <w:u w:val="none"/>
          <w:rtl w:val="0"/>
          <w:lang w:val="fr-FR"/>
        </w:rPr>
        <w:t>è</w:t>
      </w:r>
      <w:r>
        <w:rPr>
          <w:u w:val="none"/>
          <w:rtl w:val="0"/>
          <w:lang w:val="fr-FR"/>
        </w:rPr>
        <w:t>se Hb, PCR, analyse AND, autres</w:t>
      </w:r>
      <w:r>
        <w:rPr>
          <w:u w:val="none"/>
          <w:rtl w:val="0"/>
          <w:lang w:val="fr-FR"/>
        </w:rPr>
        <w:t>…</w:t>
      </w:r>
    </w:p>
    <w:p>
      <w:pPr>
        <w:pStyle w:val="Corps"/>
        <w:bidi w:val="0"/>
      </w:pPr>
    </w:p>
    <w:p>
      <w:pPr>
        <w:pStyle w:val="Corps"/>
        <w:rPr>
          <w:u w:val="none"/>
        </w:rPr>
      </w:pPr>
      <w:r>
        <w:rPr>
          <w:u w:val="single"/>
          <w:rtl w:val="0"/>
          <w:lang w:val="fr-FR"/>
        </w:rPr>
        <w:t>Clinique</w:t>
      </w:r>
    </w:p>
    <w:p>
      <w:pPr>
        <w:pStyle w:val="Corps"/>
        <w:rPr>
          <w:u w:val="none"/>
        </w:rPr>
      </w:pPr>
      <w:r>
        <w:rPr>
          <w:u w:val="none"/>
          <w:rtl w:val="0"/>
          <w:lang w:val="fr-FR"/>
        </w:rPr>
        <w:t>Sx d</w:t>
      </w:r>
      <w:r>
        <w:rPr>
          <w:u w:val="none"/>
          <w:rtl w:val="0"/>
          <w:lang w:val="fr-FR"/>
        </w:rPr>
        <w:t>é</w:t>
      </w:r>
      <w:r>
        <w:rPr>
          <w:u w:val="none"/>
          <w:rtl w:val="0"/>
          <w:lang w:val="fr-FR"/>
        </w:rPr>
        <w:t>butes souvent vers 4-6 mois alors que l</w:t>
      </w:r>
      <w:r>
        <w:rPr>
          <w:u w:val="none"/>
          <w:rtl w:val="0"/>
          <w:lang w:val="fr-FR"/>
        </w:rPr>
        <w:t>’</w:t>
      </w:r>
      <w:r>
        <w:rPr>
          <w:u w:val="none"/>
          <w:rtl w:val="0"/>
          <w:lang w:val="fr-FR"/>
        </w:rPr>
        <w:t>Hb foetale diminue. Peut se pr</w:t>
      </w:r>
      <w:r>
        <w:rPr>
          <w:u w:val="none"/>
          <w:rtl w:val="0"/>
          <w:lang w:val="fr-FR"/>
        </w:rPr>
        <w:t>é</w:t>
      </w:r>
      <w:r>
        <w:rPr>
          <w:u w:val="none"/>
          <w:rtl w:val="0"/>
          <w:lang w:val="fr-FR"/>
        </w:rPr>
        <w:t>senter par de l</w:t>
      </w:r>
      <w:r>
        <w:rPr>
          <w:u w:val="none"/>
          <w:rtl w:val="0"/>
          <w:lang w:val="fr-FR"/>
        </w:rPr>
        <w:t>’</w:t>
      </w:r>
      <w:r>
        <w:rPr>
          <w:u w:val="none"/>
          <w:rtl w:val="0"/>
          <w:lang w:val="fr-FR"/>
        </w:rPr>
        <w:t>an</w:t>
      </w:r>
      <w:r>
        <w:rPr>
          <w:u w:val="none"/>
          <w:rtl w:val="0"/>
          <w:lang w:val="fr-FR"/>
        </w:rPr>
        <w:t>é</w:t>
      </w:r>
      <w:r>
        <w:rPr>
          <w:u w:val="none"/>
          <w:rtl w:val="0"/>
          <w:lang w:val="fr-FR"/>
        </w:rPr>
        <w:t>mie ou des Sx de crises : fi</w:t>
      </w:r>
      <w:r>
        <w:rPr>
          <w:u w:val="none"/>
          <w:rtl w:val="0"/>
          <w:lang w:val="fr-FR"/>
        </w:rPr>
        <w:t>è</w:t>
      </w:r>
      <w:r>
        <w:rPr>
          <w:u w:val="none"/>
          <w:rtl w:val="0"/>
          <w:lang w:val="fr-FR"/>
        </w:rPr>
        <w:t>vre, atteinte spl</w:t>
      </w:r>
      <w:r>
        <w:rPr>
          <w:u w:val="none"/>
          <w:rtl w:val="0"/>
          <w:lang w:val="fr-FR"/>
        </w:rPr>
        <w:t>é</w:t>
      </w:r>
      <w:r>
        <w:rPr>
          <w:u w:val="none"/>
          <w:rtl w:val="0"/>
          <w:lang w:val="fr-FR"/>
        </w:rPr>
        <w:t>nique ou h</w:t>
      </w:r>
      <w:r>
        <w:rPr>
          <w:u w:val="none"/>
          <w:rtl w:val="0"/>
          <w:lang w:val="fr-FR"/>
        </w:rPr>
        <w:t>é</w:t>
      </w:r>
      <w:r>
        <w:rPr>
          <w:u w:val="none"/>
          <w:rtl w:val="0"/>
          <w:lang w:val="fr-FR"/>
        </w:rPr>
        <w:t>patique, DRS, etc. Dans formes plus l</w:t>
      </w:r>
      <w:r>
        <w:rPr>
          <w:u w:val="none"/>
          <w:rtl w:val="0"/>
          <w:lang w:val="fr-FR"/>
        </w:rPr>
        <w:t>é</w:t>
      </w:r>
      <w:r>
        <w:rPr>
          <w:u w:val="none"/>
          <w:rtl w:val="0"/>
          <w:lang w:val="fr-FR"/>
        </w:rPr>
        <w:t>g</w:t>
      </w:r>
      <w:r>
        <w:rPr>
          <w:u w:val="none"/>
          <w:rtl w:val="0"/>
          <w:lang w:val="fr-FR"/>
        </w:rPr>
        <w:t>è</w:t>
      </w:r>
      <w:r>
        <w:rPr>
          <w:u w:val="none"/>
          <w:rtl w:val="0"/>
          <w:lang w:val="fr-FR"/>
        </w:rPr>
        <w:t>res, en h</w:t>
      </w:r>
      <w:r>
        <w:rPr>
          <w:u w:val="none"/>
          <w:rtl w:val="0"/>
          <w:lang w:val="fr-FR"/>
        </w:rPr>
        <w:t>é</w:t>
      </w:r>
      <w:r>
        <w:rPr>
          <w:u w:val="none"/>
          <w:rtl w:val="0"/>
          <w:lang w:val="fr-FR"/>
        </w:rPr>
        <w:t>maturie ou isoth</w:t>
      </w:r>
      <w:r>
        <w:rPr>
          <w:u w:val="none"/>
          <w:rtl w:val="0"/>
          <w:lang w:val="fr-FR"/>
        </w:rPr>
        <w:t>é</w:t>
      </w:r>
      <w:r>
        <w:rPr>
          <w:u w:val="none"/>
          <w:rtl w:val="0"/>
          <w:lang w:val="fr-FR"/>
        </w:rPr>
        <w:t>nurie.</w:t>
      </w:r>
    </w:p>
    <w:p>
      <w:pPr>
        <w:pStyle w:val="Corps"/>
        <w:rPr>
          <w:u w:val="none"/>
        </w:rPr>
      </w:pPr>
    </w:p>
    <w:p>
      <w:pPr>
        <w:pStyle w:val="Corps"/>
        <w:rPr>
          <w:u w:val="none"/>
        </w:rPr>
      </w:pPr>
      <w:r>
        <w:rPr>
          <w:u w:val="none"/>
          <w:rtl w:val="0"/>
          <w:lang w:val="fr-FR"/>
        </w:rPr>
        <w:t>Dysfonction spl</w:t>
      </w:r>
      <w:r>
        <w:rPr>
          <w:u w:val="none"/>
          <w:rtl w:val="0"/>
          <w:lang w:val="fr-FR"/>
        </w:rPr>
        <w:t>é</w:t>
      </w:r>
      <w:r>
        <w:rPr>
          <w:u w:val="none"/>
          <w:rtl w:val="0"/>
          <w:lang w:val="fr-FR"/>
        </w:rPr>
        <w:t>nique vers l</w:t>
      </w:r>
      <w:r>
        <w:rPr>
          <w:u w:val="none"/>
          <w:rtl w:val="0"/>
          <w:lang w:val="fr-FR"/>
        </w:rPr>
        <w:t>’â</w:t>
      </w:r>
      <w:r>
        <w:rPr>
          <w:u w:val="none"/>
          <w:rtl w:val="0"/>
          <w:lang w:val="fr-FR"/>
        </w:rPr>
        <w:t>ge de 5 ans par auto-infarctus r</w:t>
      </w:r>
      <w:r>
        <w:rPr>
          <w:u w:val="none"/>
          <w:rtl w:val="0"/>
          <w:lang w:val="fr-FR"/>
        </w:rPr>
        <w:t>é</w:t>
      </w:r>
      <w:r>
        <w:rPr>
          <w:u w:val="none"/>
          <w:rtl w:val="0"/>
          <w:lang w:val="fr-FR"/>
        </w:rPr>
        <w:t>p</w:t>
      </w:r>
      <w:r>
        <w:rPr>
          <w:u w:val="none"/>
          <w:rtl w:val="0"/>
          <w:lang w:val="fr-FR"/>
        </w:rPr>
        <w:t>é</w:t>
      </w:r>
      <w:r>
        <w:rPr>
          <w:u w:val="none"/>
          <w:rtl w:val="0"/>
          <w:lang w:val="fr-FR"/>
        </w:rPr>
        <w:t>t</w:t>
      </w:r>
      <w:r>
        <w:rPr>
          <w:u w:val="none"/>
          <w:rtl w:val="0"/>
          <w:lang w:val="fr-FR"/>
        </w:rPr>
        <w:t>é</w:t>
      </w:r>
      <w:r>
        <w:rPr>
          <w:u w:val="none"/>
          <w:rtl w:val="0"/>
          <w:lang w:val="fr-FR"/>
        </w:rPr>
        <w:t>s. N</w:t>
      </w:r>
      <w:r>
        <w:rPr>
          <w:u w:val="none"/>
          <w:rtl w:val="0"/>
          <w:lang w:val="fr-FR"/>
        </w:rPr>
        <w:t>é</w:t>
      </w:r>
      <w:r>
        <w:rPr>
          <w:u w:val="none"/>
          <w:rtl w:val="0"/>
          <w:lang w:val="fr-FR"/>
        </w:rPr>
        <w:t xml:space="preserve">cessite vaccination H. Inlfuenzae, Pneumocoque, N. Meningitis et HBV / Influenza ainsi que forte suspicion de complications graves lors des </w:t>
      </w:r>
      <w:r>
        <w:rPr>
          <w:u w:val="none"/>
          <w:rtl w:val="0"/>
          <w:lang w:val="fr-FR"/>
        </w:rPr>
        <w:t>é</w:t>
      </w:r>
      <w:r>
        <w:rPr>
          <w:u w:val="none"/>
          <w:rtl w:val="0"/>
          <w:lang w:val="fr-FR"/>
        </w:rPr>
        <w:t>pisodes de fi</w:t>
      </w:r>
      <w:r>
        <w:rPr>
          <w:u w:val="none"/>
          <w:rtl w:val="0"/>
          <w:lang w:val="fr-FR"/>
        </w:rPr>
        <w:t>è</w:t>
      </w:r>
      <w:r>
        <w:rPr>
          <w:u w:val="none"/>
          <w:rtl w:val="0"/>
          <w:lang w:val="fr-FR"/>
        </w:rPr>
        <w:t>vre (m</w:t>
      </w:r>
      <w:r>
        <w:rPr>
          <w:u w:val="none"/>
          <w:rtl w:val="0"/>
          <w:lang w:val="fr-FR"/>
        </w:rPr>
        <w:t>é</w:t>
      </w:r>
      <w:r>
        <w:rPr>
          <w:u w:val="none"/>
          <w:rtl w:val="0"/>
          <w:lang w:val="fr-FR"/>
        </w:rPr>
        <w:t>ningite, ost</w:t>
      </w:r>
      <w:r>
        <w:rPr>
          <w:u w:val="none"/>
          <w:rtl w:val="0"/>
          <w:lang w:val="fr-FR"/>
        </w:rPr>
        <w:t>é</w:t>
      </w:r>
      <w:r>
        <w:rPr>
          <w:u w:val="none"/>
          <w:rtl w:val="0"/>
          <w:lang w:val="fr-FR"/>
        </w:rPr>
        <w:t>omy</w:t>
      </w:r>
      <w:r>
        <w:rPr>
          <w:u w:val="none"/>
          <w:rtl w:val="0"/>
          <w:lang w:val="fr-FR"/>
        </w:rPr>
        <w:t>é</w:t>
      </w:r>
      <w:r>
        <w:rPr>
          <w:u w:val="none"/>
          <w:rtl w:val="0"/>
          <w:lang w:val="fr-FR"/>
        </w:rPr>
        <w:t>lite, bact</w:t>
      </w:r>
      <w:r>
        <w:rPr>
          <w:u w:val="none"/>
          <w:rtl w:val="0"/>
          <w:lang w:val="fr-FR"/>
        </w:rPr>
        <w:t>é</w:t>
      </w:r>
      <w:r>
        <w:rPr>
          <w:u w:val="none"/>
          <w:rtl w:val="0"/>
          <w:lang w:val="fr-FR"/>
        </w:rPr>
        <w:t>ri</w:t>
      </w:r>
      <w:r>
        <w:rPr>
          <w:u w:val="none"/>
          <w:rtl w:val="0"/>
          <w:lang w:val="fr-FR"/>
        </w:rPr>
        <w:t>é</w:t>
      </w:r>
      <w:r>
        <w:rPr>
          <w:u w:val="none"/>
          <w:rtl w:val="0"/>
          <w:lang w:val="fr-FR"/>
        </w:rPr>
        <w:t xml:space="preserve">mie, </w:t>
      </w:r>
      <w:r>
        <w:rPr>
          <w:u w:val="none"/>
          <w:rtl w:val="0"/>
          <w:lang w:val="fr-FR"/>
        </w:rPr>
        <w:t>«</w:t>
      </w:r>
      <w:r>
        <w:rPr>
          <w:u w:val="none"/>
          <w:rtl w:val="0"/>
          <w:lang w:val="fr-FR"/>
        </w:rPr>
        <w:t>acute chest syndrome</w:t>
      </w:r>
      <w:r>
        <w:rPr>
          <w:u w:val="none"/>
          <w:rtl w:val="0"/>
          <w:lang w:val="fr-FR"/>
        </w:rPr>
        <w:t>»</w:t>
      </w:r>
      <w:r>
        <w:rPr>
          <w:u w:val="none"/>
          <w:rtl w:val="0"/>
          <w:lang w:val="fr-FR"/>
        </w:rPr>
        <w:t>)</w:t>
      </w:r>
    </w:p>
    <w:p>
      <w:pPr>
        <w:pStyle w:val="Corps"/>
        <w:rPr>
          <w:b w:val="1"/>
          <w:bCs w:val="1"/>
          <w:u w:val="none"/>
        </w:rPr>
      </w:pPr>
    </w:p>
    <w:p>
      <w:pPr>
        <w:pStyle w:val="Corps"/>
        <w:rPr>
          <w:b w:val="0"/>
          <w:bCs w:val="0"/>
          <w:u w:val="none"/>
        </w:rPr>
      </w:pPr>
      <w:r>
        <w:rPr>
          <w:b w:val="0"/>
          <w:bCs w:val="0"/>
          <w:u w:val="single"/>
          <w:rtl w:val="0"/>
          <w:lang w:val="fr-FR"/>
        </w:rPr>
        <w:t>Crises</w:t>
      </w:r>
      <w:r>
        <w:rPr>
          <w:b w:val="0"/>
          <w:bCs w:val="0"/>
          <w:u w:val="none"/>
          <w:rtl w:val="0"/>
          <w:lang w:val="fr-FR"/>
        </w:rPr>
        <w:t xml:space="preserve"> </w:t>
      </w:r>
    </w:p>
    <w:p>
      <w:pPr>
        <w:pStyle w:val="Corps"/>
        <w:numPr>
          <w:ilvl w:val="0"/>
          <w:numId w:val="320"/>
        </w:numPr>
        <w:rPr>
          <w:b w:val="1"/>
          <w:bCs w:val="1"/>
          <w:u w:val="none"/>
          <w:lang w:val="fr-FR"/>
        </w:rPr>
      </w:pPr>
      <w:r>
        <w:rPr>
          <w:b w:val="1"/>
          <w:bCs w:val="1"/>
          <w:u w:val="none"/>
          <w:rtl w:val="0"/>
          <w:lang w:val="fr-FR"/>
        </w:rPr>
        <w:t>vaso-occlusive</w:t>
      </w:r>
    </w:p>
    <w:p>
      <w:pPr>
        <w:pStyle w:val="Corps"/>
        <w:numPr>
          <w:ilvl w:val="0"/>
          <w:numId w:val="16"/>
        </w:numPr>
        <w:rPr>
          <w:b w:val="0"/>
          <w:bCs w:val="0"/>
          <w:u w:val="none"/>
          <w:lang w:val="fr-FR"/>
        </w:rPr>
      </w:pPr>
      <w:r>
        <w:rPr>
          <w:b w:val="1"/>
          <w:bCs w:val="1"/>
          <w:u w:val="none"/>
          <w:rtl w:val="0"/>
          <w:lang w:val="fr-FR"/>
        </w:rPr>
        <w:t>Aplasique</w:t>
      </w:r>
      <w:r>
        <w:rPr>
          <w:b w:val="0"/>
          <w:bCs w:val="0"/>
          <w:u w:val="none"/>
          <w:rtl w:val="0"/>
          <w:lang w:val="fr-FR"/>
        </w:rPr>
        <w:t xml:space="preserve"> </w:t>
      </w:r>
    </w:p>
    <w:p>
      <w:pPr>
        <w:pStyle w:val="Corps"/>
        <w:numPr>
          <w:ilvl w:val="0"/>
          <w:numId w:val="16"/>
        </w:numPr>
        <w:rPr>
          <w:b w:val="1"/>
          <w:bCs w:val="1"/>
          <w:u w:val="none"/>
          <w:lang w:val="fr-FR"/>
        </w:rPr>
      </w:pPr>
      <w:r>
        <w:rPr>
          <w:b w:val="1"/>
          <w:bCs w:val="1"/>
          <w:u w:val="none"/>
          <w:rtl w:val="0"/>
          <w:lang w:val="fr-FR"/>
        </w:rPr>
        <w:t>s</w:t>
      </w:r>
      <w:r>
        <w:rPr>
          <w:b w:val="1"/>
          <w:bCs w:val="1"/>
          <w:u w:val="none"/>
          <w:rtl w:val="0"/>
          <w:lang w:val="fr-FR"/>
        </w:rPr>
        <w:t>é</w:t>
      </w:r>
      <w:r>
        <w:rPr>
          <w:b w:val="1"/>
          <w:bCs w:val="1"/>
          <w:u w:val="none"/>
          <w:rtl w:val="0"/>
          <w:lang w:val="fr-FR"/>
        </w:rPr>
        <w:t>questration spl</w:t>
      </w:r>
      <w:r>
        <w:rPr>
          <w:b w:val="1"/>
          <w:bCs w:val="1"/>
          <w:u w:val="none"/>
          <w:rtl w:val="0"/>
          <w:lang w:val="fr-FR"/>
        </w:rPr>
        <w:t>é</w:t>
      </w:r>
      <w:r>
        <w:rPr>
          <w:b w:val="1"/>
          <w:bCs w:val="1"/>
          <w:u w:val="none"/>
          <w:rtl w:val="0"/>
          <w:lang w:val="fr-FR"/>
        </w:rPr>
        <w:t>nique</w:t>
      </w:r>
    </w:p>
    <w:p>
      <w:pPr>
        <w:pStyle w:val="Corps"/>
        <w:numPr>
          <w:ilvl w:val="0"/>
          <w:numId w:val="16"/>
        </w:numPr>
        <w:rPr>
          <w:b w:val="0"/>
          <w:bCs w:val="0"/>
          <w:u w:val="none"/>
          <w:lang w:val="fr-FR"/>
        </w:rPr>
      </w:pPr>
      <w:r>
        <w:rPr>
          <w:b w:val="1"/>
          <w:bCs w:val="1"/>
          <w:u w:val="none"/>
          <w:rtl w:val="0"/>
          <w:lang w:val="fr-FR"/>
        </w:rPr>
        <w:t>Hyperh</w:t>
      </w:r>
      <w:r>
        <w:rPr>
          <w:b w:val="1"/>
          <w:bCs w:val="1"/>
          <w:u w:val="none"/>
          <w:rtl w:val="0"/>
          <w:lang w:val="fr-FR"/>
        </w:rPr>
        <w:t>é</w:t>
      </w:r>
      <w:r>
        <w:rPr>
          <w:b w:val="1"/>
          <w:bCs w:val="1"/>
          <w:u w:val="none"/>
          <w:rtl w:val="0"/>
          <w:lang w:val="fr-FR"/>
        </w:rPr>
        <w:t>molytique</w:t>
      </w:r>
    </w:p>
    <w:p>
      <w:pPr>
        <w:pStyle w:val="Corps"/>
        <w:rPr>
          <w:b w:val="0"/>
          <w:bCs w:val="0"/>
          <w:u w:val="none"/>
        </w:rPr>
      </w:pPr>
    </w:p>
    <w:p>
      <w:pPr>
        <w:pStyle w:val="Corps"/>
        <w:rPr>
          <w:u w:val="none"/>
        </w:rPr>
      </w:pPr>
      <w:r>
        <w:rPr>
          <w:u w:val="single"/>
          <w:rtl w:val="0"/>
          <w:lang w:val="fr-FR"/>
        </w:rPr>
        <w:t>Vaso-occlusive</w:t>
      </w:r>
      <w:r>
        <w:rPr>
          <w:u w:val="none"/>
          <w:rtl w:val="0"/>
          <w:lang w:val="fr-FR"/>
        </w:rPr>
        <w:t xml:space="preserve"> : Pr</w:t>
      </w:r>
      <w:r>
        <w:rPr>
          <w:u w:val="none"/>
          <w:rtl w:val="0"/>
          <w:lang w:val="fr-FR"/>
        </w:rPr>
        <w:t>é</w:t>
      </w:r>
      <w:r>
        <w:rPr>
          <w:u w:val="none"/>
          <w:rtl w:val="0"/>
          <w:lang w:val="fr-FR"/>
        </w:rPr>
        <w:t>sente sous forme de douleur intense, souvent torse, dos, extr</w:t>
      </w:r>
      <w:r>
        <w:rPr>
          <w:u w:val="none"/>
          <w:rtl w:val="0"/>
          <w:lang w:val="fr-FR"/>
        </w:rPr>
        <w:t>é</w:t>
      </w:r>
      <w:r>
        <w:rPr>
          <w:u w:val="none"/>
          <w:rtl w:val="0"/>
          <w:lang w:val="fr-FR"/>
        </w:rPr>
        <w:t>mit</w:t>
      </w:r>
      <w:r>
        <w:rPr>
          <w:u w:val="none"/>
          <w:rtl w:val="0"/>
          <w:lang w:val="fr-FR"/>
        </w:rPr>
        <w:t>é</w:t>
      </w:r>
      <w:r>
        <w:rPr>
          <w:u w:val="none"/>
          <w:rtl w:val="0"/>
          <w:lang w:val="fr-FR"/>
        </w:rPr>
        <w:t>s et surtout l</w:t>
      </w:r>
      <w:r>
        <w:rPr>
          <w:u w:val="none"/>
          <w:rtl w:val="0"/>
          <w:lang w:val="fr-FR"/>
        </w:rPr>
        <w:t>’</w:t>
      </w:r>
      <w:r>
        <w:rPr>
          <w:u w:val="none"/>
          <w:rtl w:val="0"/>
          <w:lang w:val="fr-FR"/>
        </w:rPr>
        <w:t>abdomen? Risque de crise est augment</w:t>
      </w:r>
      <w:r>
        <w:rPr>
          <w:u w:val="none"/>
          <w:rtl w:val="0"/>
          <w:lang w:val="fr-FR"/>
        </w:rPr>
        <w:t xml:space="preserve">é </w:t>
      </w:r>
      <w:r>
        <w:rPr>
          <w:u w:val="none"/>
          <w:rtl w:val="0"/>
          <w:lang w:val="fr-FR"/>
        </w:rPr>
        <w:t>plus l</w:t>
      </w:r>
      <w:r>
        <w:rPr>
          <w:u w:val="none"/>
          <w:rtl w:val="0"/>
          <w:lang w:val="fr-FR"/>
        </w:rPr>
        <w:t>’</w:t>
      </w:r>
      <w:r>
        <w:rPr>
          <w:u w:val="none"/>
          <w:rtl w:val="0"/>
          <w:lang w:val="fr-FR"/>
        </w:rPr>
        <w:t xml:space="preserve">Hb est </w:t>
      </w:r>
      <w:r>
        <w:rPr>
          <w:u w:val="none"/>
          <w:rtl w:val="0"/>
          <w:lang w:val="fr-FR"/>
        </w:rPr>
        <w:t>é</w:t>
      </w:r>
      <w:r>
        <w:rPr>
          <w:u w:val="none"/>
          <w:rtl w:val="0"/>
          <w:lang w:val="fr-FR"/>
        </w:rPr>
        <w:t>lev</w:t>
      </w:r>
      <w:r>
        <w:rPr>
          <w:u w:val="none"/>
          <w:rtl w:val="0"/>
          <w:lang w:val="fr-FR"/>
        </w:rPr>
        <w:t>é</w:t>
      </w:r>
      <w:r>
        <w:rPr>
          <w:u w:val="none"/>
          <w:rtl w:val="0"/>
          <w:lang w:val="fr-FR"/>
        </w:rPr>
        <w:t>e. Le niveau de la douleur est tr</w:t>
      </w:r>
      <w:r>
        <w:rPr>
          <w:u w:val="none"/>
          <w:rtl w:val="0"/>
          <w:lang w:val="fr-FR"/>
        </w:rPr>
        <w:t>è</w:t>
      </w:r>
      <w:r>
        <w:rPr>
          <w:u w:val="none"/>
          <w:rtl w:val="0"/>
          <w:lang w:val="fr-FR"/>
        </w:rPr>
        <w:t>s variable de l</w:t>
      </w:r>
      <w:r>
        <w:rPr>
          <w:u w:val="none"/>
          <w:rtl w:val="0"/>
          <w:lang w:val="fr-FR"/>
        </w:rPr>
        <w:t>é</w:t>
      </w:r>
      <w:r>
        <w:rPr>
          <w:u w:val="none"/>
          <w:rtl w:val="0"/>
          <w:lang w:val="fr-FR"/>
        </w:rPr>
        <w:t>g</w:t>
      </w:r>
      <w:r>
        <w:rPr>
          <w:u w:val="none"/>
          <w:rtl w:val="0"/>
          <w:lang w:val="fr-FR"/>
        </w:rPr>
        <w:t>è</w:t>
      </w:r>
      <w:r>
        <w:rPr>
          <w:u w:val="none"/>
          <w:rtl w:val="0"/>
          <w:lang w:val="fr-FR"/>
        </w:rPr>
        <w:t xml:space="preserve">re </w:t>
      </w:r>
      <w:r>
        <w:rPr>
          <w:u w:val="none"/>
          <w:rtl w:val="0"/>
          <w:lang w:val="fr-FR"/>
        </w:rPr>
        <w:t xml:space="preserve">à </w:t>
      </w:r>
      <w:r>
        <w:rPr>
          <w:u w:val="none"/>
          <w:rtl w:val="0"/>
          <w:lang w:val="fr-FR"/>
        </w:rPr>
        <w:t>extr</w:t>
      </w:r>
      <w:r>
        <w:rPr>
          <w:u w:val="none"/>
          <w:rtl w:val="0"/>
          <w:lang w:val="fr-FR"/>
        </w:rPr>
        <w:t>ê</w:t>
      </w:r>
      <w:r>
        <w:rPr>
          <w:u w:val="none"/>
          <w:rtl w:val="0"/>
          <w:lang w:val="fr-FR"/>
        </w:rPr>
        <w:t>me. Signes objectivables associ</w:t>
      </w:r>
      <w:r>
        <w:rPr>
          <w:u w:val="none"/>
          <w:rtl w:val="0"/>
          <w:lang w:val="fr-FR"/>
        </w:rPr>
        <w:t>é</w:t>
      </w:r>
      <w:r>
        <w:rPr>
          <w:u w:val="none"/>
          <w:rtl w:val="0"/>
          <w:lang w:val="fr-FR"/>
        </w:rPr>
        <w:t xml:space="preserve">s </w:t>
      </w:r>
      <w:r>
        <w:rPr>
          <w:u w:val="none"/>
          <w:rtl w:val="0"/>
          <w:lang w:val="fr-FR"/>
        </w:rPr>
        <w:t xml:space="preserve">à </w:t>
      </w:r>
      <w:r>
        <w:rPr>
          <w:u w:val="none"/>
          <w:rtl w:val="0"/>
          <w:lang w:val="fr-FR"/>
        </w:rPr>
        <w:t>50% des crises : fi</w:t>
      </w:r>
      <w:r>
        <w:rPr>
          <w:u w:val="none"/>
          <w:rtl w:val="0"/>
          <w:lang w:val="fr-FR"/>
        </w:rPr>
        <w:t>è</w:t>
      </w:r>
      <w:r>
        <w:rPr>
          <w:u w:val="none"/>
          <w:rtl w:val="0"/>
          <w:lang w:val="fr-FR"/>
        </w:rPr>
        <w:t>vre, No, Vo, oed</w:t>
      </w:r>
      <w:r>
        <w:rPr>
          <w:u w:val="none"/>
          <w:rtl w:val="0"/>
          <w:lang w:val="fr-FR"/>
        </w:rPr>
        <w:t>è</w:t>
      </w:r>
      <w:r>
        <w:rPr>
          <w:u w:val="none"/>
          <w:rtl w:val="0"/>
          <w:lang w:val="fr-FR"/>
        </w:rPr>
        <w:t>me, sensibilit</w:t>
      </w:r>
      <w:r>
        <w:rPr>
          <w:u w:val="none"/>
          <w:rtl w:val="0"/>
          <w:lang w:val="fr-FR"/>
        </w:rPr>
        <w:t xml:space="preserve">é </w:t>
      </w:r>
      <w:r>
        <w:rPr>
          <w:u w:val="none"/>
          <w:rtl w:val="0"/>
          <w:lang w:val="fr-FR"/>
        </w:rPr>
        <w:t>du site affect</w:t>
      </w:r>
      <w:r>
        <w:rPr>
          <w:u w:val="none"/>
          <w:rtl w:val="0"/>
          <w:lang w:val="fr-FR"/>
        </w:rPr>
        <w:t>é</w:t>
      </w:r>
      <w:r>
        <w:rPr>
          <w:u w:val="none"/>
          <w:rtl w:val="0"/>
          <w:lang w:val="fr-FR"/>
        </w:rPr>
        <w:t>, HTA, tachypn</w:t>
      </w:r>
      <w:r>
        <w:rPr>
          <w:u w:val="none"/>
          <w:rtl w:val="0"/>
          <w:lang w:val="fr-FR"/>
        </w:rPr>
        <w:t>é</w:t>
      </w:r>
      <w:r>
        <w:rPr>
          <w:u w:val="none"/>
          <w:rtl w:val="0"/>
          <w:lang w:val="fr-FR"/>
        </w:rPr>
        <w:t xml:space="preserve">e, etc. Dure de 2 </w:t>
      </w:r>
      <w:r>
        <w:rPr>
          <w:u w:val="none"/>
          <w:rtl w:val="0"/>
          <w:lang w:val="fr-FR"/>
        </w:rPr>
        <w:t xml:space="preserve">à </w:t>
      </w:r>
      <w:r>
        <w:rPr>
          <w:u w:val="none"/>
          <w:rtl w:val="0"/>
          <w:lang w:val="fr-FR"/>
        </w:rPr>
        <w:t>7 jrs et souvent pr</w:t>
      </w:r>
      <w:r>
        <w:rPr>
          <w:u w:val="none"/>
          <w:rtl w:val="0"/>
          <w:lang w:val="fr-FR"/>
        </w:rPr>
        <w:t>é</w:t>
      </w:r>
      <w:r>
        <w:rPr>
          <w:u w:val="none"/>
          <w:rtl w:val="0"/>
          <w:lang w:val="fr-FR"/>
        </w:rPr>
        <w:t>c</w:t>
      </w:r>
      <w:r>
        <w:rPr>
          <w:u w:val="none"/>
          <w:rtl w:val="0"/>
          <w:lang w:val="fr-FR"/>
        </w:rPr>
        <w:t>é</w:t>
      </w:r>
      <w:r>
        <w:rPr>
          <w:u w:val="none"/>
          <w:rtl w:val="0"/>
          <w:lang w:val="fr-FR"/>
        </w:rPr>
        <w:t>d</w:t>
      </w:r>
      <w:r>
        <w:rPr>
          <w:u w:val="none"/>
          <w:rtl w:val="0"/>
          <w:lang w:val="fr-FR"/>
        </w:rPr>
        <w:t>é</w:t>
      </w:r>
      <w:r>
        <w:rPr>
          <w:u w:val="none"/>
          <w:rtl w:val="0"/>
          <w:lang w:val="fr-FR"/>
        </w:rPr>
        <w:t>e d</w:t>
      </w:r>
      <w:r>
        <w:rPr>
          <w:u w:val="none"/>
          <w:rtl w:val="0"/>
          <w:lang w:val="fr-FR"/>
        </w:rPr>
        <w:t>’</w:t>
      </w:r>
      <w:r>
        <w:rPr>
          <w:u w:val="none"/>
          <w:rtl w:val="0"/>
          <w:lang w:val="fr-FR"/>
        </w:rPr>
        <w:t>un prodrome. Nombreux facteurs peuvent d</w:t>
      </w:r>
      <w:r>
        <w:rPr>
          <w:u w:val="none"/>
          <w:rtl w:val="0"/>
          <w:lang w:val="fr-FR"/>
        </w:rPr>
        <w:t>é</w:t>
      </w:r>
      <w:r>
        <w:rPr>
          <w:u w:val="none"/>
          <w:rtl w:val="0"/>
          <w:lang w:val="fr-FR"/>
        </w:rPr>
        <w:t xml:space="preserve">clencher la crise, mais souvent on en identifiera aucun </w:t>
      </w:r>
      <w:r>
        <w:rPr>
          <w:u w:val="none"/>
        </w:rPr>
        <w:br w:type="textWrapping"/>
      </w:r>
      <w:r>
        <w:rPr>
          <w:u w:val="none"/>
          <w:rtl w:val="0"/>
          <w:lang w:val="fr-FR"/>
        </w:rPr>
        <w:t>Ex : fi</w:t>
      </w:r>
      <w:r>
        <w:rPr>
          <w:u w:val="none"/>
          <w:rtl w:val="0"/>
          <w:lang w:val="fr-FR"/>
        </w:rPr>
        <w:t>è</w:t>
      </w:r>
      <w:r>
        <w:rPr>
          <w:u w:val="none"/>
          <w:rtl w:val="0"/>
          <w:lang w:val="fr-FR"/>
        </w:rPr>
        <w:t>vre, hypoxie (SAOS la nuit), d</w:t>
      </w:r>
      <w:r>
        <w:rPr>
          <w:u w:val="none"/>
          <w:rtl w:val="0"/>
          <w:lang w:val="fr-FR"/>
        </w:rPr>
        <w:t>é</w:t>
      </w:r>
      <w:r>
        <w:rPr>
          <w:u w:val="none"/>
          <w:rtl w:val="0"/>
          <w:lang w:val="fr-FR"/>
        </w:rPr>
        <w:t>shydratation, acidose, infection, stress, r</w:t>
      </w:r>
      <w:r>
        <w:rPr>
          <w:u w:val="none"/>
          <w:rtl w:val="0"/>
          <w:lang w:val="fr-FR"/>
        </w:rPr>
        <w:t>è</w:t>
      </w:r>
      <w:r>
        <w:rPr>
          <w:u w:val="none"/>
          <w:rtl w:val="0"/>
          <w:lang w:val="fr-FR"/>
        </w:rPr>
        <w:t>gles, consommation ROH, environnement (humidit</w:t>
      </w:r>
      <w:r>
        <w:rPr>
          <w:u w:val="none"/>
          <w:rtl w:val="0"/>
          <w:lang w:val="fr-FR"/>
        </w:rPr>
        <w:t xml:space="preserve">é </w:t>
      </w:r>
      <w:r>
        <w:rPr>
          <w:u w:val="none"/>
          <w:rtl w:val="0"/>
          <w:lang w:val="fr-FR"/>
        </w:rPr>
        <w:t>basse, grand vents, polluants, etc.),</w:t>
      </w:r>
      <w:r>
        <w:rPr>
          <w:u w:val="none"/>
          <w:rtl w:val="0"/>
          <w:lang w:val="fr-FR"/>
        </w:rPr>
        <w:t>…</w:t>
      </w:r>
    </w:p>
    <w:p>
      <w:pPr>
        <w:pStyle w:val="Corps"/>
        <w:rPr>
          <w:u w:val="none"/>
        </w:rPr>
      </w:pPr>
    </w:p>
    <w:p>
      <w:pPr>
        <w:pStyle w:val="Corps"/>
        <w:rPr>
          <w:u w:val="none"/>
        </w:rPr>
      </w:pPr>
      <w:r>
        <w:rPr>
          <w:u w:val="none"/>
          <w:rtl w:val="0"/>
          <w:lang w:val="fr-FR"/>
        </w:rPr>
        <w:t>Pas de tests fiables pour identifier crise vaso-occlusive, certaines anomalies des prot</w:t>
      </w:r>
      <w:r>
        <w:rPr>
          <w:u w:val="none"/>
          <w:rtl w:val="0"/>
          <w:lang w:val="fr-FR"/>
        </w:rPr>
        <w:t>é</w:t>
      </w:r>
      <w:r>
        <w:rPr>
          <w:u w:val="none"/>
          <w:rtl w:val="0"/>
          <w:lang w:val="fr-FR"/>
        </w:rPr>
        <w:t>ines r</w:t>
      </w:r>
      <w:r>
        <w:rPr>
          <w:u w:val="none"/>
          <w:rtl w:val="0"/>
          <w:lang w:val="fr-FR"/>
        </w:rPr>
        <w:t>é</w:t>
      </w:r>
      <w:r>
        <w:rPr>
          <w:u w:val="none"/>
          <w:rtl w:val="0"/>
          <w:lang w:val="fr-FR"/>
        </w:rPr>
        <w:t>actives sont parfois retrouv</w:t>
      </w:r>
      <w:r>
        <w:rPr>
          <w:u w:val="none"/>
          <w:rtl w:val="0"/>
          <w:lang w:val="fr-FR"/>
        </w:rPr>
        <w:t>é</w:t>
      </w:r>
      <w:r>
        <w:rPr>
          <w:u w:val="none"/>
          <w:rtl w:val="0"/>
          <w:lang w:val="fr-FR"/>
        </w:rPr>
        <w:t>es : PCR, fibrinog</w:t>
      </w:r>
      <w:r>
        <w:rPr>
          <w:u w:val="none"/>
          <w:rtl w:val="0"/>
          <w:lang w:val="fr-FR"/>
        </w:rPr>
        <w:t>è</w:t>
      </w:r>
      <w:r>
        <w:rPr>
          <w:u w:val="none"/>
          <w:rtl w:val="0"/>
          <w:lang w:val="fr-FR"/>
        </w:rPr>
        <w:t>ne, LDH, TNF, interleukine, viscosit</w:t>
      </w:r>
      <w:r>
        <w:rPr>
          <w:u w:val="none"/>
          <w:rtl w:val="0"/>
          <w:lang w:val="fr-FR"/>
        </w:rPr>
        <w:t xml:space="preserve">é </w:t>
      </w:r>
      <w:r>
        <w:rPr>
          <w:u w:val="none"/>
          <w:rtl w:val="0"/>
          <w:lang w:val="fr-FR"/>
        </w:rPr>
        <w:t>plasmatique, etc.</w:t>
      </w:r>
    </w:p>
    <w:p>
      <w:pPr>
        <w:pStyle w:val="Corps"/>
        <w:rPr>
          <w:u w:val="none"/>
        </w:rPr>
      </w:pPr>
    </w:p>
    <w:p>
      <w:pPr>
        <w:pStyle w:val="Corps"/>
        <w:rPr>
          <w:u w:val="none"/>
        </w:rPr>
      </w:pPr>
      <w:r>
        <w:rPr>
          <w:u w:val="single"/>
          <w:rtl w:val="0"/>
          <w:lang w:val="fr-FR"/>
        </w:rPr>
        <w:t>Acute chest syndrome</w:t>
      </w:r>
    </w:p>
    <w:p>
      <w:pPr>
        <w:pStyle w:val="Corps"/>
        <w:rPr>
          <w:u w:val="none"/>
        </w:rPr>
      </w:pPr>
      <w:r>
        <w:rPr>
          <w:u w:val="none"/>
          <w:rtl w:val="0"/>
          <w:lang w:val="fr-FR"/>
        </w:rPr>
        <w:t>Survient souvent en complications d</w:t>
      </w:r>
      <w:r>
        <w:rPr>
          <w:u w:val="none"/>
          <w:rtl w:val="0"/>
          <w:lang w:val="fr-FR"/>
        </w:rPr>
        <w:t>’</w:t>
      </w:r>
      <w:r>
        <w:rPr>
          <w:u w:val="none"/>
          <w:rtl w:val="0"/>
          <w:lang w:val="fr-FR"/>
        </w:rPr>
        <w:t>une crise vaso-occlusive. Regroupe plusieurs complications aigu</w:t>
      </w:r>
      <w:r>
        <w:rPr>
          <w:u w:val="none"/>
          <w:rtl w:val="0"/>
          <w:lang w:val="fr-FR"/>
        </w:rPr>
        <w:t xml:space="preserve">ë </w:t>
      </w:r>
      <w:r>
        <w:rPr>
          <w:u w:val="none"/>
          <w:rtl w:val="0"/>
          <w:lang w:val="fr-FR"/>
        </w:rPr>
        <w:t>pulmonaire : infection, infarctus pulmonaire par thrombose in-situ, embole graisseuse. Peut se compliquer d</w:t>
      </w:r>
      <w:r>
        <w:rPr>
          <w:u w:val="none"/>
          <w:rtl w:val="0"/>
          <w:lang w:val="fr-FR"/>
        </w:rPr>
        <w:t>’</w:t>
      </w:r>
      <w:r>
        <w:rPr>
          <w:u w:val="none"/>
          <w:rtl w:val="0"/>
          <w:lang w:val="fr-FR"/>
        </w:rPr>
        <w:t>une d</w:t>
      </w:r>
      <w:r>
        <w:rPr>
          <w:u w:val="none"/>
          <w:rtl w:val="0"/>
          <w:lang w:val="fr-FR"/>
        </w:rPr>
        <w:t>é</w:t>
      </w:r>
      <w:r>
        <w:rPr>
          <w:u w:val="none"/>
          <w:rtl w:val="0"/>
          <w:lang w:val="fr-FR"/>
        </w:rPr>
        <w:t>faillance multi-organes, atteinte neuro ou r</w:t>
      </w:r>
      <w:r>
        <w:rPr>
          <w:u w:val="none"/>
          <w:rtl w:val="0"/>
          <w:lang w:val="fr-FR"/>
        </w:rPr>
        <w:t>é</w:t>
      </w:r>
      <w:r>
        <w:rPr>
          <w:u w:val="none"/>
          <w:rtl w:val="0"/>
          <w:lang w:val="fr-FR"/>
        </w:rPr>
        <w:t>nale et au long cours : HTP et atteinte pulmonaire chronique.</w:t>
      </w:r>
    </w:p>
    <w:p>
      <w:pPr>
        <w:pStyle w:val="Corps"/>
        <w:rPr>
          <w:u w:val="none"/>
        </w:rPr>
      </w:pPr>
    </w:p>
    <w:p>
      <w:pPr>
        <w:pStyle w:val="Corps"/>
        <w:rPr>
          <w:u w:val="none"/>
        </w:rPr>
      </w:pPr>
      <w:r>
        <w:rPr>
          <w:u w:val="none"/>
          <w:rtl w:val="0"/>
          <w:lang w:val="fr-FR"/>
        </w:rPr>
        <w:t>Traditionnellement d</w:t>
      </w:r>
      <w:r>
        <w:rPr>
          <w:u w:val="none"/>
          <w:rtl w:val="0"/>
          <w:lang w:val="fr-FR"/>
        </w:rPr>
        <w:t>é</w:t>
      </w:r>
      <w:r>
        <w:rPr>
          <w:u w:val="none"/>
          <w:rtl w:val="0"/>
          <w:lang w:val="fr-FR"/>
        </w:rPr>
        <w:t>finit par la pr</w:t>
      </w:r>
      <w:r>
        <w:rPr>
          <w:u w:val="none"/>
          <w:rtl w:val="0"/>
          <w:lang w:val="fr-FR"/>
        </w:rPr>
        <w:t>é</w:t>
      </w:r>
      <w:r>
        <w:rPr>
          <w:u w:val="none"/>
          <w:rtl w:val="0"/>
          <w:lang w:val="fr-FR"/>
        </w:rPr>
        <w:t>sence de nouveaux Sx pulmonaire et d</w:t>
      </w:r>
      <w:r>
        <w:rPr>
          <w:u w:val="none"/>
          <w:rtl w:val="0"/>
          <w:lang w:val="fr-FR"/>
        </w:rPr>
        <w:t>’</w:t>
      </w:r>
      <w:r>
        <w:rPr>
          <w:u w:val="none"/>
          <w:rtl w:val="0"/>
          <w:lang w:val="fr-FR"/>
        </w:rPr>
        <w:t xml:space="preserve">un infiltrat </w:t>
      </w:r>
      <w:r>
        <w:rPr>
          <w:u w:val="none"/>
          <w:rtl w:val="0"/>
          <w:lang w:val="fr-FR"/>
        </w:rPr>
        <w:t xml:space="preserve">à </w:t>
      </w:r>
      <w:r>
        <w:rPr>
          <w:u w:val="none"/>
          <w:rtl w:val="0"/>
          <w:lang w:val="fr-FR"/>
        </w:rPr>
        <w:t>la Rx pulmonaire chez un pt avec d</w:t>
      </w:r>
      <w:r>
        <w:rPr>
          <w:u w:val="none"/>
          <w:rtl w:val="0"/>
          <w:lang w:val="fr-FR"/>
        </w:rPr>
        <w:t>é</w:t>
      </w:r>
      <w:r>
        <w:rPr>
          <w:u w:val="none"/>
          <w:rtl w:val="0"/>
          <w:lang w:val="fr-FR"/>
        </w:rPr>
        <w:t>pranocytose, mais en pratique l</w:t>
      </w:r>
      <w:r>
        <w:rPr>
          <w:u w:val="none"/>
          <w:rtl w:val="0"/>
          <w:lang w:val="fr-FR"/>
        </w:rPr>
        <w:t>’</w:t>
      </w:r>
      <w:r>
        <w:rPr>
          <w:u w:val="none"/>
          <w:rtl w:val="0"/>
          <w:lang w:val="fr-FR"/>
        </w:rPr>
        <w:t>infiltrat survient parfois plus tardivement.</w:t>
      </w:r>
    </w:p>
    <w:p>
      <w:pPr>
        <w:pStyle w:val="Corps"/>
        <w:rPr>
          <w:u w:val="none"/>
        </w:rPr>
      </w:pPr>
    </w:p>
    <w:p>
      <w:pPr>
        <w:pStyle w:val="Corps"/>
        <w:rPr>
          <w:u w:val="none"/>
        </w:rPr>
      </w:pPr>
      <w:r>
        <w:rPr>
          <w:u w:val="single"/>
          <w:rtl w:val="0"/>
          <w:lang w:val="fr-FR"/>
        </w:rPr>
        <w:t>Crise aplasique :</w:t>
      </w:r>
    </w:p>
    <w:p>
      <w:pPr>
        <w:pStyle w:val="Corps"/>
        <w:rPr>
          <w:u w:val="none"/>
        </w:rPr>
      </w:pPr>
      <w:r>
        <w:rPr>
          <w:u w:val="none"/>
          <w:rtl w:val="0"/>
          <w:lang w:val="fr-FR"/>
        </w:rPr>
        <w:t>arr</w:t>
      </w:r>
      <w:r>
        <w:rPr>
          <w:u w:val="none"/>
          <w:rtl w:val="0"/>
          <w:lang w:val="fr-FR"/>
        </w:rPr>
        <w:t>ê</w:t>
      </w:r>
      <w:r>
        <w:rPr>
          <w:u w:val="none"/>
          <w:rtl w:val="0"/>
          <w:lang w:val="fr-FR"/>
        </w:rPr>
        <w:t xml:space="preserve">t production GR par moelle secondaire </w:t>
      </w:r>
      <w:r>
        <w:rPr>
          <w:u w:val="none"/>
          <w:rtl w:val="0"/>
          <w:lang w:val="fr-FR"/>
        </w:rPr>
        <w:t xml:space="preserve">à </w:t>
      </w:r>
      <w:r>
        <w:rPr>
          <w:u w:val="none"/>
          <w:rtl w:val="0"/>
          <w:lang w:val="fr-FR"/>
        </w:rPr>
        <w:t>infx (souvent parvovirus B19 &lt; 15 ans, puis immunit</w:t>
      </w:r>
      <w:r>
        <w:rPr>
          <w:u w:val="none"/>
          <w:rtl w:val="0"/>
          <w:lang w:val="fr-FR"/>
        </w:rPr>
        <w:t>é</w:t>
      </w:r>
      <w:r>
        <w:rPr>
          <w:u w:val="none"/>
          <w:rtl w:val="0"/>
          <w:lang w:val="fr-FR"/>
        </w:rPr>
        <w:t>, mais Strep, Salmonella, EBV</w:t>
      </w:r>
      <w:r>
        <w:rPr>
          <w:u w:val="none"/>
          <w:rtl w:val="0"/>
          <w:lang w:val="fr-FR"/>
        </w:rPr>
        <w:t xml:space="preserve">… </w:t>
      </w:r>
      <w:r>
        <w:rPr>
          <w:u w:val="none"/>
          <w:rtl w:val="0"/>
          <w:lang w:val="fr-FR"/>
        </w:rPr>
        <w:t>en causent aussi). Dure 2-14 jours en moyenne et n</w:t>
      </w:r>
      <w:r>
        <w:rPr>
          <w:u w:val="none"/>
          <w:rtl w:val="0"/>
          <w:lang w:val="fr-FR"/>
        </w:rPr>
        <w:t>é</w:t>
      </w:r>
      <w:r>
        <w:rPr>
          <w:u w:val="none"/>
          <w:rtl w:val="0"/>
          <w:lang w:val="fr-FR"/>
        </w:rPr>
        <w:t>cessite transfusions.</w:t>
      </w:r>
    </w:p>
    <w:p>
      <w:pPr>
        <w:pStyle w:val="Corps"/>
        <w:rPr>
          <w:u w:val="none"/>
        </w:rPr>
      </w:pPr>
    </w:p>
    <w:p>
      <w:pPr>
        <w:pStyle w:val="Corps"/>
        <w:rPr>
          <w:u w:val="none"/>
        </w:rPr>
      </w:pPr>
      <w:r>
        <w:rPr>
          <w:u w:val="single"/>
          <w:rtl w:val="0"/>
          <w:lang w:val="fr-FR"/>
        </w:rPr>
        <w:t>Crise hyperh</w:t>
      </w:r>
      <w:r>
        <w:rPr>
          <w:u w:val="single"/>
          <w:rtl w:val="0"/>
          <w:lang w:val="fr-FR"/>
        </w:rPr>
        <w:t>é</w:t>
      </w:r>
      <w:r>
        <w:rPr>
          <w:u w:val="single"/>
          <w:rtl w:val="0"/>
          <w:lang w:val="fr-FR"/>
        </w:rPr>
        <w:t>molytique :</w:t>
      </w:r>
    </w:p>
    <w:p>
      <w:pPr>
        <w:pStyle w:val="Corps"/>
        <w:rPr>
          <w:u w:val="none"/>
        </w:rPr>
      </w:pPr>
      <w:r>
        <w:rPr>
          <w:u w:val="none"/>
          <w:rtl w:val="0"/>
          <w:lang w:val="fr-FR"/>
        </w:rPr>
        <w:t>Certains experts doutent de l</w:t>
      </w:r>
      <w:r>
        <w:rPr>
          <w:u w:val="none"/>
          <w:rtl w:val="0"/>
          <w:lang w:val="fr-FR"/>
        </w:rPr>
        <w:t>’</w:t>
      </w:r>
      <w:r>
        <w:rPr>
          <w:u w:val="none"/>
          <w:rtl w:val="0"/>
          <w:lang w:val="fr-FR"/>
        </w:rPr>
        <w:t>existence de ce type de crise, car autres causes peuvent expliquer h</w:t>
      </w:r>
      <w:r>
        <w:rPr>
          <w:u w:val="none"/>
          <w:rtl w:val="0"/>
          <w:lang w:val="fr-FR"/>
        </w:rPr>
        <w:t>é</w:t>
      </w:r>
      <w:r>
        <w:rPr>
          <w:u w:val="none"/>
          <w:rtl w:val="0"/>
          <w:lang w:val="fr-FR"/>
        </w:rPr>
        <w:t>molyse chez pt avec dr</w:t>
      </w:r>
      <w:r>
        <w:rPr>
          <w:u w:val="none"/>
          <w:rtl w:val="0"/>
          <w:lang w:val="fr-FR"/>
        </w:rPr>
        <w:t>é</w:t>
      </w:r>
      <w:r>
        <w:rPr>
          <w:u w:val="none"/>
          <w:rtl w:val="0"/>
          <w:lang w:val="fr-FR"/>
        </w:rPr>
        <w:t>panocytose.</w:t>
      </w:r>
    </w:p>
    <w:p>
      <w:pPr>
        <w:pStyle w:val="Corps"/>
        <w:rPr>
          <w:u w:val="none"/>
        </w:rPr>
      </w:pPr>
    </w:p>
    <w:p>
      <w:pPr>
        <w:pStyle w:val="Corps"/>
        <w:rPr>
          <w:u w:val="single"/>
        </w:rPr>
      </w:pPr>
      <w:r>
        <w:rPr>
          <w:u w:val="single"/>
          <w:rtl w:val="0"/>
          <w:lang w:val="fr-FR"/>
        </w:rPr>
        <w:t>Complications :</w:t>
      </w:r>
    </w:p>
    <w:p>
      <w:pPr>
        <w:pStyle w:val="Corps"/>
        <w:bidi w:val="0"/>
      </w:pPr>
      <w:r>
        <w:rPr>
          <w:rtl w:val="0"/>
          <w:lang w:val="fr-FR"/>
        </w:rPr>
        <w:t>Retard croissance (surtout poids, taille N) et de d</w:t>
      </w:r>
      <w:r>
        <w:rPr>
          <w:rtl w:val="0"/>
          <w:lang w:val="fr-FR"/>
        </w:rPr>
        <w:t>é</w:t>
      </w:r>
      <w:r>
        <w:rPr>
          <w:rtl w:val="0"/>
          <w:lang w:val="fr-FR"/>
        </w:rPr>
        <w:t>veloppement</w:t>
      </w:r>
    </w:p>
    <w:p>
      <w:pPr>
        <w:pStyle w:val="Corps"/>
        <w:bidi w:val="0"/>
      </w:pPr>
      <w:r>
        <w:rPr>
          <w:rtl w:val="0"/>
          <w:lang w:val="fr-FR"/>
        </w:rPr>
        <w:t xml:space="preserve">Neuro : ICT, AVC, </w:t>
      </w:r>
      <w:r>
        <w:rPr>
          <w:rtl w:val="0"/>
          <w:lang w:val="fr-FR"/>
        </w:rPr>
        <w:t>é</w:t>
      </w:r>
      <w:r>
        <w:rPr>
          <w:rtl w:val="0"/>
          <w:lang w:val="fr-FR"/>
        </w:rPr>
        <w:t>pilepsie, retard de d</w:t>
      </w:r>
      <w:r>
        <w:rPr>
          <w:rtl w:val="0"/>
          <w:lang w:val="fr-FR"/>
        </w:rPr>
        <w:t>é</w:t>
      </w:r>
      <w:r>
        <w:rPr>
          <w:rtl w:val="0"/>
          <w:lang w:val="fr-FR"/>
        </w:rPr>
        <w:t>veloppement</w:t>
      </w:r>
    </w:p>
    <w:p>
      <w:pPr>
        <w:pStyle w:val="Corps"/>
        <w:bidi w:val="0"/>
      </w:pPr>
      <w:r>
        <w:rPr>
          <w:rtl w:val="0"/>
          <w:lang w:val="fr-FR"/>
        </w:rPr>
        <w:t xml:space="preserve">Infarctus osseux </w:t>
      </w:r>
    </w:p>
    <w:p>
      <w:pPr>
        <w:pStyle w:val="Corps"/>
        <w:bidi w:val="0"/>
      </w:pPr>
      <w:r>
        <w:rPr>
          <w:rtl w:val="0"/>
          <w:lang w:val="fr-FR"/>
        </w:rPr>
        <w:t>Syndrome main-pied</w:t>
      </w:r>
    </w:p>
    <w:p>
      <w:pPr>
        <w:pStyle w:val="Corps"/>
        <w:bidi w:val="0"/>
      </w:pPr>
      <w:r>
        <w:rPr>
          <w:b w:val="1"/>
          <w:bCs w:val="1"/>
          <w:rtl w:val="0"/>
          <w:lang w:val="fr-FR"/>
        </w:rPr>
        <w:t>Dactylite</w:t>
      </w:r>
      <w:r>
        <w:rPr>
          <w:rtl w:val="0"/>
          <w:lang w:val="fr-FR"/>
        </w:rPr>
        <w:t xml:space="preserve"> </w:t>
      </w:r>
    </w:p>
    <w:p>
      <w:pPr>
        <w:pStyle w:val="Corps"/>
        <w:bidi w:val="0"/>
      </w:pPr>
      <w:r>
        <w:rPr>
          <w:rtl w:val="0"/>
          <w:lang w:val="fr-FR"/>
        </w:rPr>
        <w:t>Ost</w:t>
      </w:r>
      <w:r>
        <w:rPr>
          <w:rtl w:val="0"/>
          <w:lang w:val="fr-FR"/>
        </w:rPr>
        <w:t>é</w:t>
      </w:r>
      <w:r>
        <w:rPr>
          <w:rtl w:val="0"/>
          <w:lang w:val="fr-FR"/>
        </w:rPr>
        <w:t>omy</w:t>
      </w:r>
      <w:r>
        <w:rPr>
          <w:rtl w:val="0"/>
          <w:lang w:val="fr-FR"/>
        </w:rPr>
        <w:t>é</w:t>
      </w:r>
      <w:r>
        <w:rPr>
          <w:rtl w:val="0"/>
          <w:lang w:val="fr-FR"/>
        </w:rPr>
        <w:t xml:space="preserve">lite </w:t>
      </w:r>
      <w:r>
        <w:rPr>
          <w:rtl w:val="0"/>
          <w:lang w:val="fr-FR"/>
        </w:rPr>
        <w:t xml:space="preserve">à </w:t>
      </w:r>
      <w:r>
        <w:rPr>
          <w:rtl w:val="0"/>
          <w:lang w:val="fr-FR"/>
        </w:rPr>
        <w:t>Salmonella (+ frq que Staph)</w:t>
      </w:r>
    </w:p>
    <w:p>
      <w:pPr>
        <w:pStyle w:val="Corps"/>
        <w:bidi w:val="0"/>
      </w:pPr>
      <w:r>
        <w:rPr>
          <w:rtl w:val="0"/>
          <w:lang w:val="fr-FR"/>
        </w:rPr>
        <w:t xml:space="preserve">Arthrite septique </w:t>
      </w:r>
      <w:r>
        <w:rPr>
          <w:rtl w:val="0"/>
          <w:lang w:val="fr-FR"/>
        </w:rPr>
        <w:t xml:space="preserve">à </w:t>
      </w:r>
      <w:r>
        <w:rPr>
          <w:rtl w:val="0"/>
          <w:lang w:val="fr-FR"/>
        </w:rPr>
        <w:t>Pneumocoque</w:t>
      </w:r>
    </w:p>
    <w:p>
      <w:pPr>
        <w:pStyle w:val="Corps"/>
        <w:bidi w:val="0"/>
      </w:pPr>
      <w:r>
        <w:rPr>
          <w:rtl w:val="0"/>
          <w:lang w:val="fr-FR"/>
        </w:rPr>
        <w:t>Syndrome de compression orbitaire</w:t>
      </w:r>
    </w:p>
    <w:p>
      <w:pPr>
        <w:pStyle w:val="Corps"/>
        <w:bidi w:val="0"/>
      </w:pPr>
      <w:r>
        <w:rPr>
          <w:rtl w:val="0"/>
          <w:lang w:val="fr-FR"/>
        </w:rPr>
        <w:t>N</w:t>
      </w:r>
      <w:r>
        <w:rPr>
          <w:rtl w:val="0"/>
          <w:lang w:val="fr-FR"/>
        </w:rPr>
        <w:t>é</w:t>
      </w:r>
      <w:r>
        <w:rPr>
          <w:rtl w:val="0"/>
          <w:lang w:val="fr-FR"/>
        </w:rPr>
        <w:t>crose avasculaire (t</w:t>
      </w:r>
      <w:r>
        <w:rPr>
          <w:rtl w:val="0"/>
          <w:lang w:val="fr-FR"/>
        </w:rPr>
        <w:t>ê</w:t>
      </w:r>
      <w:r>
        <w:rPr>
          <w:rtl w:val="0"/>
          <w:lang w:val="fr-FR"/>
        </w:rPr>
        <w:t>te f</w:t>
      </w:r>
      <w:r>
        <w:rPr>
          <w:rtl w:val="0"/>
          <w:lang w:val="fr-FR"/>
        </w:rPr>
        <w:t>é</w:t>
      </w:r>
      <w:r>
        <w:rPr>
          <w:rtl w:val="0"/>
          <w:lang w:val="fr-FR"/>
        </w:rPr>
        <w:t>morale ou hum</w:t>
      </w:r>
      <w:r>
        <w:rPr>
          <w:rtl w:val="0"/>
          <w:lang w:val="fr-FR"/>
        </w:rPr>
        <w:t>é</w:t>
      </w:r>
      <w:r>
        <w:rPr>
          <w:rtl w:val="0"/>
          <w:lang w:val="fr-FR"/>
        </w:rPr>
        <w:t>rale)</w:t>
      </w:r>
    </w:p>
    <w:p>
      <w:pPr>
        <w:pStyle w:val="Corps"/>
        <w:bidi w:val="0"/>
      </w:pPr>
      <w:r>
        <w:rPr>
          <w:rtl w:val="0"/>
          <w:lang w:val="fr-FR"/>
        </w:rPr>
        <w:t xml:space="preserve">Infarctus de la moelle : </w:t>
      </w:r>
      <w:r>
        <w:rPr>
          <w:rtl w:val="0"/>
        </w:rPr>
        <w:t>reticulocytop</w:t>
      </w:r>
      <w:r>
        <w:rPr>
          <w:rtl w:val="0"/>
          <w:lang w:val="fr-FR"/>
        </w:rPr>
        <w:t>é</w:t>
      </w:r>
      <w:r>
        <w:rPr>
          <w:rtl w:val="0"/>
        </w:rPr>
        <w:t>ni</w:t>
      </w:r>
      <w:r>
        <w:rPr>
          <w:rtl w:val="0"/>
          <w:lang w:val="fr-FR"/>
        </w:rPr>
        <w:t>e</w:t>
      </w:r>
      <w:r>
        <w:rPr>
          <w:rtl w:val="0"/>
          <w:lang w:val="en-US"/>
        </w:rPr>
        <w:t xml:space="preserve">, exacerbation </w:t>
      </w:r>
      <w:r>
        <w:rPr>
          <w:rtl w:val="0"/>
          <w:lang w:val="fr-FR"/>
        </w:rPr>
        <w:t>de l</w:t>
      </w:r>
      <w:r>
        <w:rPr>
          <w:rtl w:val="0"/>
          <w:lang w:val="fr-FR"/>
        </w:rPr>
        <w:t>’</w:t>
      </w:r>
      <w:r>
        <w:rPr>
          <w:rtl w:val="0"/>
          <w:lang w:val="fr-FR"/>
        </w:rPr>
        <w:t>an</w:t>
      </w:r>
      <w:r>
        <w:rPr>
          <w:rtl w:val="0"/>
          <w:lang w:val="fr-FR"/>
        </w:rPr>
        <w:t>é</w:t>
      </w:r>
      <w:r>
        <w:rPr>
          <w:rtl w:val="0"/>
          <w:lang w:val="fr-FR"/>
        </w:rPr>
        <w:t>mie</w:t>
      </w:r>
      <w:r>
        <w:rPr>
          <w:rtl w:val="0"/>
        </w:rPr>
        <w:t xml:space="preserve">, </w:t>
      </w:r>
      <w:r>
        <w:rPr>
          <w:rtl w:val="0"/>
          <w:lang w:val="fr-FR"/>
        </w:rPr>
        <w:t>«</w:t>
      </w:r>
      <w:r>
        <w:rPr>
          <w:rtl w:val="0"/>
          <w:lang w:val="en-US"/>
        </w:rPr>
        <w:t>leukoerythroblastic blood picture</w:t>
      </w:r>
      <w:r>
        <w:rPr>
          <w:rtl w:val="0"/>
          <w:lang w:val="fr-FR"/>
        </w:rPr>
        <w:t>»</w:t>
      </w:r>
      <w:r>
        <w:rPr>
          <w:rtl w:val="0"/>
        </w:rPr>
        <w:t xml:space="preserve">, </w:t>
      </w:r>
      <w:r>
        <w:rPr>
          <w:rtl w:val="0"/>
          <w:lang w:val="fr-FR"/>
        </w:rPr>
        <w:t>pancytop</w:t>
      </w:r>
      <w:r>
        <w:rPr>
          <w:rtl w:val="0"/>
          <w:lang w:val="fr-FR"/>
        </w:rPr>
        <w:t>é</w:t>
      </w:r>
      <w:r>
        <w:rPr>
          <w:rtl w:val="0"/>
          <w:lang w:val="fr-FR"/>
        </w:rPr>
        <w:t>nie occasionnelle</w:t>
      </w:r>
    </w:p>
    <w:p>
      <w:pPr>
        <w:pStyle w:val="Corps"/>
        <w:bidi w:val="0"/>
        <w:rPr>
          <w:u w:val="none"/>
        </w:rPr>
      </w:pPr>
      <w:r>
        <w:rPr>
          <w:rtl w:val="0"/>
          <w:lang w:val="fr-FR"/>
        </w:rPr>
        <w:t xml:space="preserve">Embolie graisseuse : parfois globule gras dans expectos et </w:t>
      </w:r>
      <w:r>
        <w:rPr>
          <w:rtl w:val="0"/>
          <w:lang w:val="fr-FR"/>
        </w:rPr>
        <w:t>«</w:t>
      </w:r>
      <w:r>
        <w:rPr>
          <w:rtl w:val="0"/>
          <w:lang w:val="fr-FR"/>
        </w:rPr>
        <w:t>refractile bodies</w:t>
      </w:r>
      <w:r>
        <w:rPr>
          <w:rtl w:val="0"/>
          <w:lang w:val="fr-FR"/>
        </w:rPr>
        <w:t xml:space="preserve">» </w:t>
      </w:r>
      <w:r>
        <w:rPr>
          <w:rtl w:val="0"/>
          <w:lang w:val="fr-FR"/>
        </w:rPr>
        <w:t>au fond d</w:t>
      </w:r>
      <w:r>
        <w:rPr>
          <w:rtl w:val="0"/>
          <w:lang w:val="fr-FR"/>
        </w:rPr>
        <w:t>’</w:t>
      </w:r>
      <w:r>
        <w:rPr>
          <w:rtl w:val="0"/>
          <w:lang w:val="fr-FR"/>
        </w:rPr>
        <w:t>oeil</w:t>
      </w:r>
    </w:p>
    <w:p>
      <w:pPr>
        <w:pStyle w:val="Corps"/>
        <w:rPr>
          <w:u w:val="none"/>
        </w:rPr>
      </w:pPr>
      <w:r>
        <w:rPr>
          <w:u w:val="none"/>
          <w:rtl w:val="0"/>
          <w:lang w:val="fr-FR"/>
        </w:rPr>
        <w:t>Coeur : IMC (rapport apport/demande O2 et anomalies microvasculature), dilatation des cavit</w:t>
      </w:r>
      <w:r>
        <w:rPr>
          <w:u w:val="none"/>
          <w:rtl w:val="0"/>
          <w:lang w:val="fr-FR"/>
        </w:rPr>
        <w:t>é</w:t>
      </w:r>
      <w:r>
        <w:rPr>
          <w:u w:val="none"/>
          <w:rtl w:val="0"/>
          <w:lang w:val="fr-FR"/>
        </w:rPr>
        <w:t>s, arythmies secondaires, pr</w:t>
      </w:r>
      <w:r>
        <w:rPr>
          <w:u w:val="none"/>
          <w:rtl w:val="0"/>
          <w:lang w:val="fr-FR"/>
        </w:rPr>
        <w:t>é</w:t>
      </w:r>
      <w:r>
        <w:rPr>
          <w:u w:val="none"/>
          <w:rtl w:val="0"/>
          <w:lang w:val="fr-FR"/>
        </w:rPr>
        <w:t xml:space="preserve">dispose (mais ne cause pas) IC, cardiomyopathie secondaire </w:t>
      </w:r>
      <w:r>
        <w:rPr>
          <w:u w:val="none"/>
          <w:rtl w:val="0"/>
          <w:lang w:val="fr-FR"/>
        </w:rPr>
        <w:t xml:space="preserve">à </w:t>
      </w:r>
      <w:r>
        <w:rPr>
          <w:u w:val="none"/>
          <w:rtl w:val="0"/>
          <w:lang w:val="fr-FR"/>
        </w:rPr>
        <w:t>h</w:t>
      </w:r>
      <w:r>
        <w:rPr>
          <w:u w:val="none"/>
          <w:rtl w:val="0"/>
          <w:lang w:val="fr-FR"/>
        </w:rPr>
        <w:t>é</w:t>
      </w:r>
      <w:r>
        <w:rPr>
          <w:u w:val="none"/>
          <w:rtl w:val="0"/>
          <w:lang w:val="fr-FR"/>
        </w:rPr>
        <w:t>mosid</w:t>
      </w:r>
      <w:r>
        <w:rPr>
          <w:u w:val="none"/>
          <w:rtl w:val="0"/>
          <w:lang w:val="fr-FR"/>
        </w:rPr>
        <w:t>é</w:t>
      </w:r>
      <w:r>
        <w:rPr>
          <w:u w:val="none"/>
          <w:rtl w:val="0"/>
          <w:lang w:val="fr-FR"/>
        </w:rPr>
        <w:t>rose si transfusions massives</w:t>
      </w:r>
    </w:p>
    <w:p>
      <w:pPr>
        <w:pStyle w:val="Corps"/>
        <w:rPr>
          <w:u w:val="none"/>
        </w:rPr>
      </w:pPr>
      <w:r>
        <w:rPr>
          <w:u w:val="none"/>
          <w:rtl w:val="0"/>
          <w:lang w:val="fr-FR"/>
        </w:rPr>
        <w:t>Atteinte h</w:t>
      </w:r>
      <w:r>
        <w:rPr>
          <w:u w:val="none"/>
          <w:rtl w:val="0"/>
          <w:lang w:val="fr-FR"/>
        </w:rPr>
        <w:t>é</w:t>
      </w:r>
      <w:r>
        <w:rPr>
          <w:u w:val="none"/>
          <w:rtl w:val="0"/>
          <w:lang w:val="fr-FR"/>
        </w:rPr>
        <w:t>pato-biliaire</w:t>
      </w:r>
    </w:p>
    <w:p>
      <w:pPr>
        <w:pStyle w:val="Corps"/>
        <w:rPr>
          <w:u w:val="none"/>
        </w:rPr>
      </w:pPr>
      <w:r>
        <w:rPr>
          <w:u w:val="none"/>
          <w:rtl w:val="0"/>
          <w:lang w:val="fr-FR"/>
        </w:rPr>
        <w:t>Priapisme</w:t>
      </w:r>
    </w:p>
    <w:p>
      <w:pPr>
        <w:pStyle w:val="Corps"/>
        <w:rPr>
          <w:u w:val="none"/>
        </w:rPr>
      </w:pPr>
      <w:r>
        <w:rPr>
          <w:u w:val="none"/>
          <w:rtl w:val="0"/>
          <w:lang w:val="fr-FR"/>
        </w:rPr>
        <w:t>Grossesse</w:t>
      </w:r>
    </w:p>
    <w:p>
      <w:pPr>
        <w:pStyle w:val="Corps"/>
        <w:rPr>
          <w:u w:val="none"/>
        </w:rPr>
      </w:pPr>
      <w:r>
        <w:rPr>
          <w:u w:val="none"/>
          <w:rtl w:val="0"/>
          <w:lang w:val="fr-FR"/>
        </w:rPr>
        <w:t>Atteinte pulmonaire</w:t>
      </w:r>
    </w:p>
    <w:p>
      <w:pPr>
        <w:pStyle w:val="Corps"/>
        <w:rPr>
          <w:u w:val="none"/>
        </w:rPr>
      </w:pPr>
      <w:r>
        <w:rPr>
          <w:u w:val="none"/>
          <w:rtl w:val="0"/>
          <w:lang w:val="fr-FR"/>
        </w:rPr>
        <w:t>R</w:t>
      </w:r>
      <w:r>
        <w:rPr>
          <w:u w:val="none"/>
          <w:rtl w:val="0"/>
          <w:lang w:val="fr-FR"/>
        </w:rPr>
        <w:t>é</w:t>
      </w:r>
      <w:r>
        <w:rPr>
          <w:u w:val="none"/>
          <w:rtl w:val="0"/>
          <w:lang w:val="fr-FR"/>
        </w:rPr>
        <w:t>tinopathie</w:t>
      </w:r>
    </w:p>
    <w:p>
      <w:pPr>
        <w:pStyle w:val="Corps"/>
        <w:rPr>
          <w:u w:val="none"/>
        </w:rPr>
      </w:pPr>
      <w:r>
        <w:rPr>
          <w:u w:val="none"/>
          <w:rtl w:val="0"/>
          <w:lang w:val="fr-FR"/>
        </w:rPr>
        <w:t>Atteinte r</w:t>
      </w:r>
      <w:r>
        <w:rPr>
          <w:u w:val="none"/>
          <w:rtl w:val="0"/>
          <w:lang w:val="fr-FR"/>
        </w:rPr>
        <w:t>é</w:t>
      </w:r>
      <w:r>
        <w:rPr>
          <w:u w:val="none"/>
          <w:rtl w:val="0"/>
          <w:lang w:val="fr-FR"/>
        </w:rPr>
        <w:t>nale : IR, infarctus r</w:t>
      </w:r>
      <w:r>
        <w:rPr>
          <w:u w:val="none"/>
          <w:rtl w:val="0"/>
          <w:lang w:val="fr-FR"/>
        </w:rPr>
        <w:t>é</w:t>
      </w:r>
      <w:r>
        <w:rPr>
          <w:u w:val="none"/>
          <w:rtl w:val="0"/>
          <w:lang w:val="fr-FR"/>
        </w:rPr>
        <w:t>naux, diab</w:t>
      </w:r>
      <w:r>
        <w:rPr>
          <w:u w:val="none"/>
          <w:rtl w:val="0"/>
          <w:lang w:val="fr-FR"/>
        </w:rPr>
        <w:t>è</w:t>
      </w:r>
      <w:r>
        <w:rPr>
          <w:u w:val="none"/>
          <w:rtl w:val="0"/>
          <w:lang w:val="fr-FR"/>
        </w:rPr>
        <w:t>te insipide n</w:t>
      </w:r>
      <w:r>
        <w:rPr>
          <w:u w:val="none"/>
          <w:rtl w:val="0"/>
          <w:lang w:val="fr-FR"/>
        </w:rPr>
        <w:t>é</w:t>
      </w:r>
      <w:r>
        <w:rPr>
          <w:u w:val="none"/>
          <w:rtl w:val="0"/>
          <w:lang w:val="fr-FR"/>
        </w:rPr>
        <w:t>phrog</w:t>
      </w:r>
      <w:r>
        <w:rPr>
          <w:u w:val="none"/>
          <w:rtl w:val="0"/>
          <w:lang w:val="fr-FR"/>
        </w:rPr>
        <w:t>é</w:t>
      </w:r>
      <w:r>
        <w:rPr>
          <w:u w:val="none"/>
          <w:rtl w:val="0"/>
          <w:lang w:val="fr-FR"/>
        </w:rPr>
        <w:t>nique, GN focale et segmentaire, carcinome r</w:t>
      </w:r>
      <w:r>
        <w:rPr>
          <w:u w:val="none"/>
          <w:rtl w:val="0"/>
          <w:lang w:val="fr-FR"/>
        </w:rPr>
        <w:t>é</w:t>
      </w:r>
      <w:r>
        <w:rPr>
          <w:u w:val="none"/>
          <w:rtl w:val="0"/>
          <w:lang w:val="fr-FR"/>
        </w:rPr>
        <w:t>nal m</w:t>
      </w:r>
      <w:r>
        <w:rPr>
          <w:u w:val="none"/>
          <w:rtl w:val="0"/>
          <w:lang w:val="fr-FR"/>
        </w:rPr>
        <w:t>é</w:t>
      </w:r>
      <w:r>
        <w:rPr>
          <w:u w:val="none"/>
          <w:rtl w:val="0"/>
          <w:lang w:val="fr-FR"/>
        </w:rPr>
        <w:t xml:space="preserve">dullaire (presque exclusif </w:t>
      </w:r>
      <w:r>
        <w:rPr>
          <w:u w:val="none"/>
          <w:rtl w:val="0"/>
          <w:lang w:val="fr-FR"/>
        </w:rPr>
        <w:t xml:space="preserve">à </w:t>
      </w:r>
      <w:r>
        <w:rPr>
          <w:u w:val="none"/>
          <w:rtl w:val="0"/>
          <w:lang w:val="fr-FR"/>
        </w:rPr>
        <w:t>dr</w:t>
      </w:r>
      <w:r>
        <w:rPr>
          <w:u w:val="none"/>
          <w:rtl w:val="0"/>
          <w:lang w:val="fr-FR"/>
        </w:rPr>
        <w:t>é</w:t>
      </w:r>
      <w:r>
        <w:rPr>
          <w:u w:val="none"/>
          <w:rtl w:val="0"/>
          <w:lang w:val="fr-FR"/>
        </w:rPr>
        <w:t>panocytose)</w:t>
      </w:r>
    </w:p>
    <w:p>
      <w:pPr>
        <w:pStyle w:val="Corps"/>
        <w:rPr>
          <w:u w:val="none"/>
        </w:rPr>
      </w:pPr>
    </w:p>
    <w:p>
      <w:pPr>
        <w:pStyle w:val="Corps"/>
        <w:rPr>
          <w:u w:val="single"/>
        </w:rPr>
      </w:pPr>
      <w:r>
        <w:rPr>
          <w:u w:val="single"/>
          <w:rtl w:val="0"/>
          <w:lang w:val="fr-FR"/>
        </w:rPr>
        <w:t>Traitement :</w:t>
      </w:r>
    </w:p>
    <w:p>
      <w:pPr>
        <w:pStyle w:val="Corps"/>
        <w:bidi w:val="0"/>
      </w:pPr>
      <w:r>
        <w:rPr>
          <w:rtl w:val="0"/>
          <w:lang w:val="fr-FR"/>
        </w:rPr>
        <w:t>Pr</w:t>
      </w:r>
      <w:r>
        <w:rPr>
          <w:rtl w:val="0"/>
          <w:lang w:val="fr-FR"/>
        </w:rPr>
        <w:t>é</w:t>
      </w:r>
      <w:r>
        <w:rPr>
          <w:rtl w:val="0"/>
          <w:lang w:val="fr-FR"/>
        </w:rPr>
        <w:t>vention : vaccination (pneumocoque 1 dose supp : 0-2mois-3ans), penicilline prophylactique chez nouveau-n</w:t>
      </w:r>
      <w:r>
        <w:rPr>
          <w:rtl w:val="0"/>
          <w:lang w:val="fr-FR"/>
        </w:rPr>
        <w:t xml:space="preserve">é </w:t>
      </w:r>
      <w:r>
        <w:rPr>
          <w:rtl w:val="0"/>
          <w:lang w:val="fr-FR"/>
        </w:rPr>
        <w:t>jusqu</w:t>
      </w:r>
      <w:r>
        <w:rPr>
          <w:rtl w:val="0"/>
          <w:lang w:val="fr-FR"/>
        </w:rPr>
        <w:t xml:space="preserve">’à </w:t>
      </w:r>
      <w:r>
        <w:rPr>
          <w:rtl w:val="0"/>
          <w:lang w:val="fr-FR"/>
        </w:rPr>
        <w:t>5 ans, hydroxyur</w:t>
      </w:r>
      <w:r>
        <w:rPr>
          <w:rtl w:val="0"/>
          <w:lang w:val="fr-FR"/>
        </w:rPr>
        <w:t>é</w:t>
      </w:r>
      <w:r>
        <w:rPr>
          <w:rtl w:val="0"/>
          <w:lang w:val="fr-FR"/>
        </w:rPr>
        <w:t xml:space="preserve">e (diminue crises) et transfusion chez pt </w:t>
      </w:r>
      <w:r>
        <w:rPr>
          <w:rtl w:val="0"/>
          <w:lang w:val="fr-FR"/>
        </w:rPr>
        <w:t xml:space="preserve">à </w:t>
      </w:r>
      <w:r>
        <w:rPr>
          <w:rtl w:val="0"/>
          <w:lang w:val="fr-FR"/>
        </w:rPr>
        <w:t xml:space="preserve">risque </w:t>
      </w:r>
      <w:r>
        <w:rPr>
          <w:rtl w:val="0"/>
          <w:lang w:val="fr-FR"/>
        </w:rPr>
        <w:t>é</w:t>
      </w:r>
      <w:r>
        <w:rPr>
          <w:rtl w:val="0"/>
          <w:lang w:val="fr-FR"/>
        </w:rPr>
        <w:t>v</w:t>
      </w:r>
      <w:r>
        <w:rPr>
          <w:rtl w:val="0"/>
          <w:lang w:val="fr-FR"/>
        </w:rPr>
        <w:t>è</w:t>
      </w:r>
      <w:r>
        <w:rPr>
          <w:rtl w:val="0"/>
          <w:lang w:val="fr-FR"/>
        </w:rPr>
        <w:t>nements neurologiques.</w:t>
      </w:r>
    </w:p>
    <w:p>
      <w:pPr>
        <w:pStyle w:val="Corps"/>
        <w:bidi w:val="0"/>
      </w:pPr>
      <w:r>
        <w:rPr>
          <w:rtl w:val="0"/>
          <w:lang w:val="fr-FR"/>
        </w:rPr>
        <w:t>Suppl</w:t>
      </w:r>
      <w:r>
        <w:rPr>
          <w:rtl w:val="0"/>
          <w:lang w:val="fr-FR"/>
        </w:rPr>
        <w:t>é</w:t>
      </w:r>
      <w:r>
        <w:rPr>
          <w:rtl w:val="0"/>
          <w:lang w:val="fr-FR"/>
        </w:rPr>
        <w:t>ments acide folique, multivitamines (SANS fer), vit D / Calcium</w:t>
      </w:r>
    </w:p>
    <w:p>
      <w:pPr>
        <w:pStyle w:val="Corps"/>
        <w:bidi w:val="0"/>
      </w:pPr>
      <w:r>
        <w:rPr>
          <w:rtl w:val="0"/>
          <w:lang w:val="fr-FR"/>
        </w:rPr>
        <w:t>Suivi ophtalmologique d</w:t>
      </w:r>
      <w:r>
        <w:rPr>
          <w:rtl w:val="0"/>
          <w:lang w:val="fr-FR"/>
        </w:rPr>
        <w:t>è</w:t>
      </w:r>
      <w:r>
        <w:rPr>
          <w:rtl w:val="0"/>
          <w:lang w:val="fr-FR"/>
        </w:rPr>
        <w:t>s 10 ans.</w:t>
      </w:r>
    </w:p>
    <w:p>
      <w:pPr>
        <w:pStyle w:val="Corps"/>
        <w:bidi w:val="0"/>
      </w:pPr>
      <w:r>
        <w:rPr>
          <w:rtl w:val="0"/>
          <w:lang w:val="fr-FR"/>
        </w:rPr>
        <w:t>Suivi bi-annuel pour d</w:t>
      </w:r>
      <w:r>
        <w:rPr>
          <w:rtl w:val="0"/>
          <w:lang w:val="fr-FR"/>
        </w:rPr>
        <w:t>é</w:t>
      </w:r>
      <w:r>
        <w:rPr>
          <w:rtl w:val="0"/>
          <w:lang w:val="fr-FR"/>
        </w:rPr>
        <w:t>tection HTP d</w:t>
      </w:r>
      <w:r>
        <w:rPr>
          <w:rtl w:val="0"/>
          <w:lang w:val="fr-FR"/>
        </w:rPr>
        <w:t>è</w:t>
      </w:r>
      <w:r>
        <w:rPr>
          <w:rtl w:val="0"/>
          <w:lang w:val="fr-FR"/>
        </w:rPr>
        <w:t>s 12 ans</w:t>
      </w:r>
    </w:p>
    <w:p>
      <w:pPr>
        <w:pStyle w:val="Corps"/>
        <w:bidi w:val="0"/>
      </w:pPr>
      <w:r>
        <w:rPr>
          <w:rtl w:val="0"/>
          <w:lang w:val="fr-FR"/>
        </w:rPr>
        <w:t>Suivi bi-annuel pour analyse d</w:t>
      </w:r>
      <w:r>
        <w:rPr>
          <w:rtl w:val="0"/>
          <w:lang w:val="fr-FR"/>
        </w:rPr>
        <w:t>’</w:t>
      </w:r>
      <w:r>
        <w:rPr>
          <w:rtl w:val="0"/>
          <w:lang w:val="fr-FR"/>
        </w:rPr>
        <w:t>urine et biochimie</w:t>
      </w:r>
    </w:p>
    <w:p>
      <w:pPr>
        <w:pStyle w:val="Corps"/>
        <w:bidi w:val="0"/>
      </w:pPr>
      <w:r>
        <w:rPr>
          <w:rtl w:val="0"/>
          <w:lang w:val="fr-FR"/>
        </w:rPr>
        <w:t>Suivi neurologique (doppler/IRM) pour identifier risque complications / AVC silencieux</w:t>
      </w:r>
    </w:p>
    <w:p>
      <w:pPr>
        <w:pStyle w:val="Corps"/>
        <w:bidi w:val="0"/>
      </w:pPr>
    </w:p>
    <w:p>
      <w:pPr>
        <w:pStyle w:val="Corps"/>
        <w:bidi w:val="0"/>
      </w:pPr>
      <w:r>
        <w:rPr>
          <w:rtl w:val="0"/>
          <w:lang w:val="fr-FR"/>
        </w:rPr>
        <w:t xml:space="preserve">Crises : hydratation PO ou IV, soulagement de la douleur, antibiotiques prophylactiques </w:t>
      </w:r>
      <w:r>
        <w:rPr>
          <w:rtl w:val="0"/>
          <w:lang w:val="fr-FR"/>
        </w:rPr>
        <w:t xml:space="preserve">à </w:t>
      </w:r>
      <w:r>
        <w:rPr>
          <w:rtl w:val="0"/>
          <w:lang w:val="fr-FR"/>
        </w:rPr>
        <w:t>consid</w:t>
      </w:r>
      <w:r>
        <w:rPr>
          <w:rtl w:val="0"/>
          <w:lang w:val="fr-FR"/>
        </w:rPr>
        <w:t>é</w:t>
      </w:r>
      <w:r>
        <w:rPr>
          <w:rtl w:val="0"/>
          <w:lang w:val="fr-FR"/>
        </w:rPr>
        <w:t xml:space="preserve">rer (C3G), ambulation, O2 et </w:t>
      </w:r>
      <w:r>
        <w:rPr>
          <w:rtl w:val="0"/>
          <w:lang w:val="fr-FR"/>
        </w:rPr>
        <w:t>«</w:t>
      </w:r>
      <w:r>
        <w:rPr>
          <w:rtl w:val="0"/>
          <w:lang w:val="fr-FR"/>
        </w:rPr>
        <w:t>incentive spirometer</w:t>
      </w:r>
      <w:r>
        <w:rPr>
          <w:rtl w:val="0"/>
          <w:lang w:val="fr-FR"/>
        </w:rPr>
        <w:t>»</w:t>
      </w:r>
      <w:r>
        <w:rPr>
          <w:rtl w:val="0"/>
          <w:lang w:val="fr-FR"/>
        </w:rPr>
        <w:t>, transfusions si an</w:t>
      </w:r>
      <w:r>
        <w:rPr>
          <w:rtl w:val="0"/>
          <w:lang w:val="fr-FR"/>
        </w:rPr>
        <w:t>é</w:t>
      </w:r>
      <w:r>
        <w:rPr>
          <w:rtl w:val="0"/>
          <w:lang w:val="fr-FR"/>
        </w:rPr>
        <w:t xml:space="preserve">mie importante ou </w:t>
      </w:r>
      <w:r>
        <w:rPr>
          <w:rtl w:val="0"/>
          <w:lang w:val="fr-FR"/>
        </w:rPr>
        <w:t>«</w:t>
      </w:r>
      <w:r>
        <w:rPr>
          <w:rtl w:val="0"/>
          <w:lang w:val="fr-FR"/>
        </w:rPr>
        <w:t>acute chest syndrome</w:t>
      </w:r>
      <w:r>
        <w:rPr>
          <w:rtl w:val="0"/>
          <w:lang w:val="fr-FR"/>
        </w:rPr>
        <w:t xml:space="preserve">» </w:t>
      </w:r>
      <w:r>
        <w:rPr>
          <w:rtl w:val="0"/>
          <w:lang w:val="fr-FR"/>
        </w:rPr>
        <w:t>et exsanguino-transfusion si tr</w:t>
      </w:r>
      <w:r>
        <w:rPr>
          <w:rtl w:val="0"/>
          <w:lang w:val="fr-FR"/>
        </w:rPr>
        <w:t>è</w:t>
      </w:r>
      <w:r>
        <w:rPr>
          <w:rtl w:val="0"/>
          <w:lang w:val="fr-FR"/>
        </w:rPr>
        <w:t>s s</w:t>
      </w:r>
      <w:r>
        <w:rPr>
          <w:rtl w:val="0"/>
          <w:lang w:val="fr-FR"/>
        </w:rPr>
        <w:t>é</w:t>
      </w:r>
      <w:r>
        <w:rPr>
          <w:rtl w:val="0"/>
          <w:lang w:val="fr-FR"/>
        </w:rPr>
        <w:t>v</w:t>
      </w:r>
      <w:r>
        <w:rPr>
          <w:rtl w:val="0"/>
          <w:lang w:val="fr-FR"/>
        </w:rPr>
        <w:t>è</w:t>
      </w:r>
      <w:r>
        <w:rPr>
          <w:rtl w:val="0"/>
          <w:lang w:val="fr-FR"/>
        </w:rPr>
        <w:t>re ou AVC ou priapisme.</w:t>
      </w:r>
    </w:p>
    <w:p>
      <w:pPr>
        <w:pStyle w:val="Corps"/>
        <w:bidi w:val="0"/>
      </w:pPr>
      <w:r>
        <w:rPr>
          <w:rtl w:val="0"/>
          <w:lang w:val="fr-FR"/>
        </w:rPr>
        <w:t>Recherche infections</w:t>
      </w:r>
    </w:p>
    <w:p>
      <w:pPr>
        <w:pStyle w:val="Corps"/>
        <w:bidi w:val="0"/>
      </w:pPr>
    </w:p>
    <w:p>
      <w:pPr>
        <w:pStyle w:val="Corps"/>
        <w:bidi w:val="0"/>
        <w:rPr>
          <w:sz w:val="20"/>
          <w:szCs w:val="20"/>
        </w:rPr>
      </w:pPr>
      <w:r>
        <w:rPr>
          <w:rtl w:val="0"/>
          <w:lang w:val="fr-FR"/>
        </w:rPr>
        <w:t>Cure : greffe de moelle osseuse de fr</w:t>
      </w:r>
      <w:r>
        <w:rPr>
          <w:rtl w:val="0"/>
          <w:lang w:val="fr-FR"/>
        </w:rPr>
        <w:t>è</w:t>
      </w:r>
      <w:r>
        <w:rPr>
          <w:rtl w:val="0"/>
          <w:lang w:val="fr-FR"/>
        </w:rPr>
        <w:t xml:space="preserve">re ou soeur chez pt &lt; 16 ans </w:t>
      </w:r>
      <w:r>
        <w:rPr>
          <w:sz w:val="20"/>
          <w:szCs w:val="20"/>
          <w:rtl w:val="0"/>
          <w:lang w:val="fr-FR"/>
        </w:rPr>
        <w:t>*recherche en cours pour utilis</w:t>
      </w:r>
      <w:r>
        <w:rPr>
          <w:sz w:val="20"/>
          <w:szCs w:val="20"/>
          <w:rtl w:val="0"/>
          <w:lang w:val="fr-FR"/>
        </w:rPr>
        <w:t xml:space="preserve">é </w:t>
      </w:r>
      <w:r>
        <w:rPr>
          <w:sz w:val="20"/>
          <w:szCs w:val="20"/>
          <w:rtl w:val="0"/>
          <w:lang w:val="fr-FR"/>
        </w:rPr>
        <w:t>moelle de donneurs</w:t>
      </w:r>
    </w:p>
    <w:p>
      <w:pPr>
        <w:pStyle w:val="Corps"/>
        <w:bidi w:val="0"/>
      </w:pPr>
    </w:p>
    <w:p>
      <w:pPr>
        <w:pStyle w:val="Sous-section 4"/>
        <w:bidi w:val="0"/>
      </w:pPr>
      <w:bookmarkStart w:name="_Toc221" w:id="223"/>
      <w:r>
        <w:rPr>
          <w:rtl w:val="0"/>
          <w:lang w:val="fr-FR"/>
        </w:rPr>
        <w:t>D</w:t>
      </w:r>
      <w:r>
        <w:rPr>
          <w:rtl w:val="0"/>
          <w:lang w:val="fr-FR"/>
        </w:rPr>
        <w:t>é</w:t>
      </w:r>
      <w:r>
        <w:rPr>
          <w:rtl w:val="0"/>
          <w:lang w:val="fr-FR"/>
        </w:rPr>
        <w:t>ficit en vitamine B12</w:t>
      </w:r>
      <w:bookmarkEnd w:id="223"/>
    </w:p>
    <w:p>
      <w:pPr>
        <w:pStyle w:val="Corps"/>
        <w:bidi w:val="0"/>
      </w:pPr>
    </w:p>
    <w:p>
      <w:pPr>
        <w:pStyle w:val="Corps"/>
        <w:rPr>
          <w:u w:val="single"/>
        </w:rPr>
      </w:pPr>
      <w:r>
        <w:rPr>
          <w:u w:val="single"/>
          <w:rtl w:val="0"/>
          <w:lang w:val="fr-FR"/>
        </w:rPr>
        <w:t>É</w:t>
      </w:r>
      <w:r>
        <w:rPr>
          <w:u w:val="single"/>
          <w:rtl w:val="0"/>
          <w:lang w:val="fr-FR"/>
        </w:rPr>
        <w:t>tiologies :</w:t>
      </w:r>
    </w:p>
    <w:p>
      <w:pPr>
        <w:pStyle w:val="Corps"/>
        <w:numPr>
          <w:ilvl w:val="0"/>
          <w:numId w:val="321"/>
        </w:numPr>
        <w:bidi w:val="0"/>
      </w:pPr>
      <w:r>
        <w:rPr>
          <w:rtl w:val="0"/>
          <w:lang w:val="fr-FR"/>
        </w:rPr>
        <w:t>Apport insuffisant : di</w:t>
      </w:r>
      <w:r>
        <w:rPr>
          <w:rtl w:val="0"/>
          <w:lang w:val="fr-FR"/>
        </w:rPr>
        <w:t>è</w:t>
      </w:r>
      <w:r>
        <w:rPr>
          <w:rtl w:val="0"/>
          <w:lang w:val="fr-FR"/>
        </w:rPr>
        <w:t>te v</w:t>
      </w:r>
      <w:r>
        <w:rPr>
          <w:rtl w:val="0"/>
          <w:lang w:val="fr-FR"/>
        </w:rPr>
        <w:t>é</w:t>
      </w:r>
      <w:r>
        <w:rPr>
          <w:rtl w:val="0"/>
          <w:lang w:val="fr-FR"/>
        </w:rPr>
        <w:t>g</w:t>
      </w:r>
      <w:r>
        <w:rPr>
          <w:rtl w:val="0"/>
          <w:lang w:val="fr-FR"/>
        </w:rPr>
        <w:t>é</w:t>
      </w:r>
      <w:r>
        <w:rPr>
          <w:rtl w:val="0"/>
          <w:lang w:val="fr-FR"/>
        </w:rPr>
        <w:t>talienne, alcoolisme</w:t>
      </w:r>
    </w:p>
    <w:p>
      <w:pPr>
        <w:pStyle w:val="Corps"/>
        <w:numPr>
          <w:ilvl w:val="0"/>
          <w:numId w:val="2"/>
        </w:numPr>
        <w:bidi w:val="0"/>
      </w:pPr>
      <w:r>
        <w:rPr>
          <w:rtl w:val="0"/>
          <w:lang w:val="fr-FR"/>
        </w:rPr>
        <w:t>D</w:t>
      </w:r>
      <w:r>
        <w:rPr>
          <w:rtl w:val="0"/>
          <w:lang w:val="fr-FR"/>
        </w:rPr>
        <w:t>é</w:t>
      </w:r>
      <w:r>
        <w:rPr>
          <w:rtl w:val="0"/>
          <w:lang w:val="fr-FR"/>
        </w:rPr>
        <w:t>faut d</w:t>
      </w:r>
      <w:r>
        <w:rPr>
          <w:rtl w:val="0"/>
          <w:lang w:val="fr-FR"/>
        </w:rPr>
        <w:t>’</w:t>
      </w:r>
      <w:r>
        <w:rPr>
          <w:rtl w:val="0"/>
          <w:lang w:val="fr-FR"/>
        </w:rPr>
        <w:t>absorption</w:t>
      </w:r>
    </w:p>
    <w:p>
      <w:pPr>
        <w:pStyle w:val="Corps"/>
        <w:numPr>
          <w:ilvl w:val="1"/>
          <w:numId w:val="2"/>
        </w:numPr>
        <w:bidi w:val="0"/>
      </w:pPr>
      <w:r>
        <w:rPr>
          <w:rtl w:val="0"/>
          <w:lang w:val="fr-FR"/>
        </w:rPr>
        <w:t>D</w:t>
      </w:r>
      <w:r>
        <w:rPr>
          <w:rtl w:val="0"/>
          <w:lang w:val="fr-FR"/>
        </w:rPr>
        <w:t>é</w:t>
      </w:r>
      <w:r>
        <w:rPr>
          <w:rtl w:val="0"/>
          <w:lang w:val="fr-FR"/>
        </w:rPr>
        <w:t>ficit de facteur intrins</w:t>
      </w:r>
      <w:r>
        <w:rPr>
          <w:rtl w:val="0"/>
          <w:lang w:val="fr-FR"/>
        </w:rPr>
        <w:t>è</w:t>
      </w:r>
      <w:r>
        <w:rPr>
          <w:rtl w:val="0"/>
          <w:lang w:val="fr-FR"/>
        </w:rPr>
        <w:t>que</w:t>
      </w:r>
    </w:p>
    <w:p>
      <w:pPr>
        <w:pStyle w:val="Corps"/>
        <w:numPr>
          <w:ilvl w:val="2"/>
          <w:numId w:val="269"/>
        </w:numPr>
        <w:bidi w:val="0"/>
      </w:pPr>
      <w:r>
        <w:rPr>
          <w:rtl w:val="0"/>
          <w:lang w:val="fr-FR"/>
        </w:rPr>
        <w:t>gastrite atrophique</w:t>
      </w:r>
    </w:p>
    <w:p>
      <w:pPr>
        <w:pStyle w:val="Corps"/>
        <w:numPr>
          <w:ilvl w:val="1"/>
          <w:numId w:val="2"/>
        </w:numPr>
        <w:bidi w:val="0"/>
      </w:pPr>
      <w:r>
        <w:rPr>
          <w:rtl w:val="0"/>
          <w:lang w:val="fr-FR"/>
        </w:rPr>
        <w:t>maladie c</w:t>
      </w:r>
      <w:r>
        <w:rPr>
          <w:rtl w:val="0"/>
          <w:lang w:val="fr-FR"/>
        </w:rPr>
        <w:t>œ</w:t>
      </w:r>
      <w:r>
        <w:rPr>
          <w:rtl w:val="0"/>
          <w:lang w:val="fr-FR"/>
        </w:rPr>
        <w:t xml:space="preserve">liaque </w:t>
      </w:r>
    </w:p>
    <w:p>
      <w:pPr>
        <w:pStyle w:val="Corps"/>
        <w:numPr>
          <w:ilvl w:val="1"/>
          <w:numId w:val="2"/>
        </w:numPr>
        <w:bidi w:val="0"/>
      </w:pPr>
      <w:r>
        <w:rPr>
          <w:rtl w:val="0"/>
          <w:lang w:val="fr-FR"/>
        </w:rPr>
        <w:t>Atteinte il</w:t>
      </w:r>
      <w:r>
        <w:rPr>
          <w:rtl w:val="0"/>
          <w:lang w:val="fr-FR"/>
        </w:rPr>
        <w:t>é</w:t>
      </w:r>
      <w:r>
        <w:rPr>
          <w:rtl w:val="0"/>
          <w:lang w:val="fr-FR"/>
        </w:rPr>
        <w:t>ale : r</w:t>
      </w:r>
      <w:r>
        <w:rPr>
          <w:rtl w:val="0"/>
          <w:lang w:val="fr-FR"/>
        </w:rPr>
        <w:t>é</w:t>
      </w:r>
      <w:r>
        <w:rPr>
          <w:rtl w:val="0"/>
          <w:lang w:val="fr-FR"/>
        </w:rPr>
        <w:t>section, MII, etc.</w:t>
      </w:r>
    </w:p>
    <w:p>
      <w:pPr>
        <w:pStyle w:val="Corps"/>
        <w:numPr>
          <w:ilvl w:val="1"/>
          <w:numId w:val="2"/>
        </w:numPr>
        <w:bidi w:val="0"/>
      </w:pPr>
      <w:r>
        <w:rPr>
          <w:rtl w:val="0"/>
          <w:lang w:val="fr-FR"/>
        </w:rPr>
        <w:t>Diminution fonction exocrine du pancr</w:t>
      </w:r>
      <w:r>
        <w:rPr>
          <w:rtl w:val="0"/>
          <w:lang w:val="fr-FR"/>
        </w:rPr>
        <w:t>é</w:t>
      </w:r>
      <w:r>
        <w:rPr>
          <w:rtl w:val="0"/>
          <w:lang w:val="fr-FR"/>
        </w:rPr>
        <w:t>as (s</w:t>
      </w:r>
      <w:r>
        <w:rPr>
          <w:rtl w:val="0"/>
          <w:lang w:val="fr-FR"/>
        </w:rPr>
        <w:t>é</w:t>
      </w:r>
      <w:r>
        <w:rPr>
          <w:rtl w:val="0"/>
          <w:lang w:val="fr-FR"/>
        </w:rPr>
        <w:t>pare B12 de prot</w:t>
      </w:r>
      <w:r>
        <w:rPr>
          <w:rtl w:val="0"/>
          <w:lang w:val="fr-FR"/>
        </w:rPr>
        <w:t>é</w:t>
      </w:r>
      <w:r>
        <w:rPr>
          <w:rtl w:val="0"/>
          <w:lang w:val="fr-FR"/>
        </w:rPr>
        <w:t>ine R)</w:t>
      </w:r>
    </w:p>
    <w:p>
      <w:pPr>
        <w:pStyle w:val="Corps"/>
        <w:numPr>
          <w:ilvl w:val="0"/>
          <w:numId w:val="2"/>
        </w:numPr>
        <w:bidi w:val="0"/>
      </w:pPr>
      <w:r>
        <w:rPr>
          <w:rtl w:val="0"/>
          <w:lang w:val="fr-FR"/>
        </w:rPr>
        <w:t>Diminution de l</w:t>
      </w:r>
      <w:r>
        <w:rPr>
          <w:rtl w:val="0"/>
          <w:lang w:val="fr-FR"/>
        </w:rPr>
        <w:t>’</w:t>
      </w:r>
      <w:r>
        <w:rPr>
          <w:rtl w:val="0"/>
          <w:lang w:val="fr-FR"/>
        </w:rPr>
        <w:t>acidit</w:t>
      </w:r>
      <w:r>
        <w:rPr>
          <w:rtl w:val="0"/>
          <w:lang w:val="fr-FR"/>
        </w:rPr>
        <w:t xml:space="preserve">é </w:t>
      </w:r>
      <w:r>
        <w:rPr>
          <w:rtl w:val="0"/>
          <w:lang w:val="fr-FR"/>
        </w:rPr>
        <w:t>gastrique</w:t>
      </w:r>
    </w:p>
    <w:p>
      <w:pPr>
        <w:pStyle w:val="Corps"/>
        <w:numPr>
          <w:ilvl w:val="0"/>
          <w:numId w:val="2"/>
        </w:numPr>
        <w:bidi w:val="0"/>
      </w:pPr>
      <w:r>
        <w:rPr>
          <w:rtl w:val="0"/>
          <w:lang w:val="fr-FR"/>
        </w:rPr>
        <w:t>Absorption par bact</w:t>
      </w:r>
      <w:r>
        <w:rPr>
          <w:rtl w:val="0"/>
          <w:lang w:val="fr-FR"/>
        </w:rPr>
        <w:t>é</w:t>
      </w:r>
      <w:r>
        <w:rPr>
          <w:rtl w:val="0"/>
          <w:lang w:val="fr-FR"/>
        </w:rPr>
        <w:t>ries / parasites digestifs (</w:t>
      </w:r>
      <w:r>
        <w:rPr>
          <w:i w:val="1"/>
          <w:iCs w:val="1"/>
          <w:rtl w:val="0"/>
          <w:lang w:val="fr-FR"/>
        </w:rPr>
        <w:t>D Latum -</w:t>
      </w:r>
      <w:r>
        <w:rPr>
          <w:rtl w:val="0"/>
          <w:lang w:val="fr-FR"/>
        </w:rPr>
        <w:t xml:space="preserve"> ver plat</w:t>
      </w:r>
      <w:r>
        <w:rPr>
          <w:i w:val="1"/>
          <w:iCs w:val="1"/>
          <w:rtl w:val="0"/>
          <w:lang w:val="fr-FR"/>
        </w:rPr>
        <w:t>)</w:t>
      </w:r>
    </w:p>
    <w:p>
      <w:pPr>
        <w:pStyle w:val="Corps"/>
        <w:numPr>
          <w:ilvl w:val="0"/>
          <w:numId w:val="2"/>
        </w:numPr>
        <w:bidi w:val="0"/>
      </w:pPr>
      <w:r>
        <w:rPr>
          <w:rtl w:val="0"/>
          <w:lang w:val="fr-FR"/>
        </w:rPr>
        <w:t>D</w:t>
      </w:r>
      <w:r>
        <w:rPr>
          <w:rtl w:val="0"/>
          <w:lang w:val="fr-FR"/>
        </w:rPr>
        <w:t>é</w:t>
      </w:r>
      <w:r>
        <w:rPr>
          <w:rtl w:val="0"/>
          <w:lang w:val="fr-FR"/>
        </w:rPr>
        <w:t>faut g</w:t>
      </w:r>
      <w:r>
        <w:rPr>
          <w:rtl w:val="0"/>
          <w:lang w:val="fr-FR"/>
        </w:rPr>
        <w:t>é</w:t>
      </w:r>
      <w:r>
        <w:rPr>
          <w:rtl w:val="0"/>
          <w:lang w:val="fr-FR"/>
        </w:rPr>
        <w:t>n</w:t>
      </w:r>
      <w:r>
        <w:rPr>
          <w:rtl w:val="0"/>
          <w:lang w:val="fr-FR"/>
        </w:rPr>
        <w:t>é</w:t>
      </w:r>
      <w:r>
        <w:rPr>
          <w:rtl w:val="0"/>
          <w:lang w:val="fr-FR"/>
        </w:rPr>
        <w:t>tique pr</w:t>
      </w:r>
      <w:r>
        <w:rPr>
          <w:rtl w:val="0"/>
          <w:lang w:val="fr-FR"/>
        </w:rPr>
        <w:t>é</w:t>
      </w:r>
      <w:r>
        <w:rPr>
          <w:rtl w:val="0"/>
          <w:lang w:val="fr-FR"/>
        </w:rPr>
        <w:t>venant transport plasmatique ou transformation cellulaire en co-enzyme.</w:t>
      </w:r>
    </w:p>
    <w:p>
      <w:pPr>
        <w:pStyle w:val="Corps"/>
        <w:numPr>
          <w:ilvl w:val="0"/>
          <w:numId w:val="2"/>
        </w:numPr>
        <w:bidi w:val="0"/>
      </w:pPr>
      <w:r>
        <w:rPr>
          <w:rtl w:val="0"/>
          <w:lang w:val="fr-FR"/>
        </w:rPr>
        <w:t>?VIH/SIDA?</w:t>
      </w:r>
    </w:p>
    <w:p>
      <w:pPr>
        <w:pStyle w:val="Corps"/>
        <w:bidi w:val="0"/>
      </w:pPr>
    </w:p>
    <w:p>
      <w:pPr>
        <w:pStyle w:val="Corps"/>
        <w:rPr>
          <w:u w:val="single"/>
        </w:rPr>
      </w:pPr>
      <w:r>
        <w:rPr>
          <w:u w:val="single"/>
          <w:rtl w:val="0"/>
          <w:lang w:val="fr-FR"/>
        </w:rPr>
        <w:t>Clinique : h</w:t>
      </w:r>
      <w:r>
        <w:rPr>
          <w:u w:val="single"/>
          <w:rtl w:val="0"/>
          <w:lang w:val="fr-FR"/>
        </w:rPr>
        <w:t>é</w:t>
      </w:r>
      <w:r>
        <w:rPr>
          <w:u w:val="single"/>
          <w:rtl w:val="0"/>
          <w:lang w:val="fr-FR"/>
        </w:rPr>
        <w:t>matologique, neurologique, dermatologique, GI</w:t>
      </w:r>
    </w:p>
    <w:p>
      <w:pPr>
        <w:pStyle w:val="Corps"/>
        <w:rPr>
          <w:sz w:val="20"/>
          <w:szCs w:val="20"/>
        </w:rPr>
      </w:pPr>
      <w:r>
        <w:rPr>
          <w:sz w:val="20"/>
          <w:szCs w:val="20"/>
          <w:rtl w:val="0"/>
          <w:lang w:val="fr-FR"/>
        </w:rPr>
        <w:t>*Les Sx peuvent appara</w:t>
      </w:r>
      <w:r>
        <w:rPr>
          <w:sz w:val="20"/>
          <w:szCs w:val="20"/>
          <w:rtl w:val="0"/>
          <w:lang w:val="fr-FR"/>
        </w:rPr>
        <w:t>î</w:t>
      </w:r>
      <w:r>
        <w:rPr>
          <w:sz w:val="20"/>
          <w:szCs w:val="20"/>
          <w:rtl w:val="0"/>
          <w:lang w:val="fr-FR"/>
        </w:rPr>
        <w:t>tre isol</w:t>
      </w:r>
      <w:r>
        <w:rPr>
          <w:sz w:val="20"/>
          <w:szCs w:val="20"/>
          <w:rtl w:val="0"/>
          <w:lang w:val="fr-FR"/>
        </w:rPr>
        <w:t>é</w:t>
      </w:r>
      <w:r>
        <w:rPr>
          <w:sz w:val="20"/>
          <w:szCs w:val="20"/>
          <w:rtl w:val="0"/>
          <w:lang w:val="fr-FR"/>
        </w:rPr>
        <w:t>ment (ex : il n</w:t>
      </w:r>
      <w:r>
        <w:rPr>
          <w:sz w:val="20"/>
          <w:szCs w:val="20"/>
          <w:rtl w:val="0"/>
          <w:lang w:val="fr-FR"/>
        </w:rPr>
        <w:t>’</w:t>
      </w:r>
      <w:r>
        <w:rPr>
          <w:sz w:val="20"/>
          <w:szCs w:val="20"/>
          <w:rtl w:val="0"/>
          <w:lang w:val="fr-FR"/>
        </w:rPr>
        <w:t>est pas rare d</w:t>
      </w:r>
      <w:r>
        <w:rPr>
          <w:sz w:val="20"/>
          <w:szCs w:val="20"/>
          <w:rtl w:val="0"/>
          <w:lang w:val="fr-FR"/>
        </w:rPr>
        <w:t>’</w:t>
      </w:r>
      <w:r>
        <w:rPr>
          <w:sz w:val="20"/>
          <w:szCs w:val="20"/>
          <w:rtl w:val="0"/>
          <w:lang w:val="fr-FR"/>
        </w:rPr>
        <w:t>avoir atteinte neurologique sans an</w:t>
      </w:r>
      <w:r>
        <w:rPr>
          <w:sz w:val="20"/>
          <w:szCs w:val="20"/>
          <w:rtl w:val="0"/>
          <w:lang w:val="fr-FR"/>
        </w:rPr>
        <w:t>é</w:t>
      </w:r>
      <w:r>
        <w:rPr>
          <w:sz w:val="20"/>
          <w:szCs w:val="20"/>
          <w:rtl w:val="0"/>
          <w:lang w:val="fr-FR"/>
        </w:rPr>
        <w:t>mie, atteinte cutan</w:t>
      </w:r>
      <w:r>
        <w:rPr>
          <w:sz w:val="20"/>
          <w:szCs w:val="20"/>
          <w:rtl w:val="0"/>
          <w:lang w:val="fr-FR"/>
        </w:rPr>
        <w:t>é</w:t>
      </w:r>
      <w:r>
        <w:rPr>
          <w:sz w:val="20"/>
          <w:szCs w:val="20"/>
          <w:rtl w:val="0"/>
          <w:lang w:val="fr-FR"/>
        </w:rPr>
        <w:t>e seulement est aussi possible)</w:t>
      </w:r>
    </w:p>
    <w:p>
      <w:pPr>
        <w:pStyle w:val="Corps"/>
        <w:bidi w:val="0"/>
      </w:pPr>
    </w:p>
    <w:p>
      <w:pPr>
        <w:pStyle w:val="Corps"/>
        <w:bidi w:val="0"/>
      </w:pPr>
      <w:r>
        <w:rPr>
          <w:rtl w:val="0"/>
          <w:lang w:val="fr-FR"/>
        </w:rPr>
        <w:t>H</w:t>
      </w:r>
      <w:r>
        <w:rPr>
          <w:rtl w:val="0"/>
          <w:lang w:val="fr-FR"/>
        </w:rPr>
        <w:t>é</w:t>
      </w:r>
      <w:r>
        <w:rPr>
          <w:rtl w:val="0"/>
          <w:lang w:val="fr-FR"/>
        </w:rPr>
        <w:t>matologique : an</w:t>
      </w:r>
      <w:r>
        <w:rPr>
          <w:rtl w:val="0"/>
          <w:lang w:val="fr-FR"/>
        </w:rPr>
        <w:t>é</w:t>
      </w:r>
      <w:r>
        <w:rPr>
          <w:rtl w:val="0"/>
          <w:lang w:val="fr-FR"/>
        </w:rPr>
        <w:t>mie macrocytaire, pancytop</w:t>
      </w:r>
      <w:r>
        <w:rPr>
          <w:rtl w:val="0"/>
          <w:lang w:val="fr-FR"/>
        </w:rPr>
        <w:t>é</w:t>
      </w:r>
      <w:r>
        <w:rPr>
          <w:rtl w:val="0"/>
          <w:lang w:val="fr-FR"/>
        </w:rPr>
        <w:t>nie</w:t>
      </w:r>
    </w:p>
    <w:p>
      <w:pPr>
        <w:pStyle w:val="Corps"/>
        <w:bidi w:val="0"/>
      </w:pPr>
    </w:p>
    <w:p>
      <w:pPr>
        <w:pStyle w:val="Corps"/>
        <w:bidi w:val="0"/>
      </w:pPr>
      <w:r>
        <w:rPr>
          <w:rtl w:val="0"/>
          <w:lang w:val="fr-FR"/>
        </w:rPr>
        <w:t>Neurologique :</w:t>
      </w:r>
    </w:p>
    <w:p>
      <w:pPr>
        <w:pStyle w:val="Corps"/>
        <w:bidi w:val="0"/>
      </w:pPr>
      <w:r>
        <w:rPr>
          <w:rtl w:val="0"/>
          <w:lang w:val="fr-FR"/>
        </w:rPr>
        <w:t>polyneuropathie axonale sensitive et motrice</w:t>
      </w:r>
    </w:p>
    <w:p>
      <w:pPr>
        <w:pStyle w:val="Corps"/>
        <w:bidi w:val="0"/>
      </w:pPr>
      <w:r>
        <w:rPr>
          <w:rtl w:val="0"/>
          <w:lang w:val="fr-FR"/>
        </w:rPr>
        <w:t>atteinte cordons post</w:t>
      </w:r>
      <w:r>
        <w:rPr>
          <w:rtl w:val="0"/>
          <w:lang w:val="fr-FR"/>
        </w:rPr>
        <w:t>é</w:t>
      </w:r>
      <w:r>
        <w:rPr>
          <w:rtl w:val="0"/>
          <w:lang w:val="fr-FR"/>
        </w:rPr>
        <w:t>rieurs et faisceaux corticospinaux lat</w:t>
      </w:r>
      <w:r>
        <w:rPr>
          <w:rtl w:val="0"/>
          <w:lang w:val="fr-FR"/>
        </w:rPr>
        <w:t>é</w:t>
      </w:r>
      <w:r>
        <w:rPr>
          <w:rtl w:val="0"/>
          <w:lang w:val="fr-FR"/>
        </w:rPr>
        <w:t>raux (subacute combined degeneration) : Sx cordons post</w:t>
      </w:r>
      <w:r>
        <w:rPr>
          <w:rtl w:val="0"/>
          <w:lang w:val="fr-FR"/>
        </w:rPr>
        <w:t>é</w:t>
      </w:r>
      <w:r>
        <w:rPr>
          <w:rtl w:val="0"/>
          <w:lang w:val="fr-FR"/>
        </w:rPr>
        <w:t>rieurs pr</w:t>
      </w:r>
      <w:r>
        <w:rPr>
          <w:rtl w:val="0"/>
          <w:lang w:val="fr-FR"/>
        </w:rPr>
        <w:t>é</w:t>
      </w:r>
      <w:r>
        <w:rPr>
          <w:rtl w:val="0"/>
          <w:lang w:val="fr-FR"/>
        </w:rPr>
        <w:t>dominent sur Sx moteurs.</w:t>
      </w:r>
    </w:p>
    <w:p>
      <w:pPr>
        <w:pStyle w:val="Corps"/>
        <w:bidi w:val="0"/>
      </w:pPr>
      <w:r>
        <w:rPr>
          <w:rtl w:val="0"/>
          <w:lang w:val="fr-FR"/>
        </w:rPr>
        <w:t>atteinte nerf optique (plus rare)</w:t>
      </w:r>
    </w:p>
    <w:p>
      <w:pPr>
        <w:pStyle w:val="Corps"/>
        <w:bidi w:val="0"/>
      </w:pPr>
      <w:r>
        <w:rPr>
          <w:rtl w:val="0"/>
          <w:lang w:val="fr-FR"/>
        </w:rPr>
        <w:t>atteinte neuropsychiatrique (plus rare) : d</w:t>
      </w:r>
      <w:r>
        <w:rPr>
          <w:rtl w:val="0"/>
          <w:lang w:val="fr-FR"/>
        </w:rPr>
        <w:t>é</w:t>
      </w:r>
      <w:r>
        <w:rPr>
          <w:rtl w:val="0"/>
          <w:lang w:val="fr-FR"/>
        </w:rPr>
        <w:t>mence, psychose, d</w:t>
      </w:r>
      <w:r>
        <w:rPr>
          <w:rtl w:val="0"/>
          <w:lang w:val="fr-FR"/>
        </w:rPr>
        <w:t>é</w:t>
      </w:r>
      <w:r>
        <w:rPr>
          <w:rtl w:val="0"/>
          <w:lang w:val="fr-FR"/>
        </w:rPr>
        <w:t>pression, etc.</w:t>
      </w:r>
    </w:p>
    <w:p>
      <w:pPr>
        <w:pStyle w:val="Corps"/>
        <w:bidi w:val="0"/>
      </w:pPr>
    </w:p>
    <w:p>
      <w:pPr>
        <w:pStyle w:val="Corps"/>
        <w:bidi w:val="0"/>
      </w:pPr>
      <w:r>
        <w:rPr>
          <w:rtl w:val="0"/>
          <w:lang w:val="fr-FR"/>
        </w:rPr>
        <w:t>Donc : paresth</w:t>
      </w:r>
      <w:r>
        <w:rPr>
          <w:rtl w:val="0"/>
          <w:lang w:val="fr-FR"/>
        </w:rPr>
        <w:t>é</w:t>
      </w:r>
      <w:r>
        <w:rPr>
          <w:rtl w:val="0"/>
          <w:lang w:val="fr-FR"/>
        </w:rPr>
        <w:t>sies, d</w:t>
      </w:r>
      <w:r>
        <w:rPr>
          <w:rtl w:val="0"/>
          <w:lang w:val="fr-FR"/>
        </w:rPr>
        <w:t>é</w:t>
      </w:r>
      <w:r>
        <w:rPr>
          <w:rtl w:val="0"/>
          <w:lang w:val="fr-FR"/>
        </w:rPr>
        <w:t>ficit proprioception/vibration, faiblesse, ataxie plus tardivement, Sx neuropsychiatrique. Les Sx d</w:t>
      </w:r>
      <w:r>
        <w:rPr>
          <w:rtl w:val="0"/>
          <w:lang w:val="fr-FR"/>
        </w:rPr>
        <w:t>é</w:t>
      </w:r>
      <w:r>
        <w:rPr>
          <w:rtl w:val="0"/>
          <w:lang w:val="fr-FR"/>
        </w:rPr>
        <w:t>butent aux MI et il y a ascension avec le temps. P</w:t>
      </w:r>
      <w:r>
        <w:rPr>
          <w:rtl w:val="0"/>
          <w:lang w:val="fr-FR"/>
        </w:rPr>
        <w:t>â</w:t>
      </w:r>
      <w:r>
        <w:rPr>
          <w:rtl w:val="0"/>
          <w:lang w:val="fr-FR"/>
        </w:rPr>
        <w:t>leur et faiblesse (an</w:t>
      </w:r>
      <w:r>
        <w:rPr>
          <w:rtl w:val="0"/>
          <w:lang w:val="fr-FR"/>
        </w:rPr>
        <w:t>é</w:t>
      </w:r>
      <w:r>
        <w:rPr>
          <w:rtl w:val="0"/>
          <w:lang w:val="fr-FR"/>
        </w:rPr>
        <w:t>mie).</w:t>
      </w:r>
    </w:p>
    <w:p>
      <w:pPr>
        <w:pStyle w:val="Corps"/>
        <w:bidi w:val="0"/>
      </w:pPr>
    </w:p>
    <w:p>
      <w:pPr>
        <w:pStyle w:val="Corps"/>
        <w:bidi w:val="0"/>
      </w:pPr>
      <w:r>
        <w:rPr>
          <w:rtl w:val="0"/>
          <w:lang w:val="fr-FR"/>
        </w:rPr>
        <w:t>Dermatologique : peau jaun</w:t>
      </w:r>
      <w:r>
        <w:rPr>
          <w:rtl w:val="0"/>
          <w:lang w:val="fr-FR"/>
        </w:rPr>
        <w:t>â</w:t>
      </w:r>
      <w:r>
        <w:rPr>
          <w:rtl w:val="0"/>
          <w:lang w:val="fr-FR"/>
        </w:rPr>
        <w:t>tre, cireuse et p</w:t>
      </w:r>
      <w:r>
        <w:rPr>
          <w:rtl w:val="0"/>
          <w:lang w:val="fr-FR"/>
        </w:rPr>
        <w:t>â</w:t>
      </w:r>
      <w:r>
        <w:rPr>
          <w:rtl w:val="0"/>
          <w:lang w:val="fr-FR"/>
        </w:rPr>
        <w:t>le</w:t>
      </w:r>
      <w:r>
        <w:rPr>
          <w:rtl w:val="0"/>
        </w:rPr>
        <w:t xml:space="preserve">, </w:t>
      </w:r>
      <w:r>
        <w:rPr>
          <w:rtl w:val="0"/>
          <w:lang w:val="fr-FR"/>
        </w:rPr>
        <w:t>cheveux blancs pr</w:t>
      </w:r>
      <w:r>
        <w:rPr>
          <w:rtl w:val="0"/>
          <w:lang w:val="fr-FR"/>
        </w:rPr>
        <w:t>é</w:t>
      </w:r>
      <w:r>
        <w:rPr>
          <w:rtl w:val="0"/>
          <w:lang w:val="fr-FR"/>
        </w:rPr>
        <w:t>cocement</w:t>
      </w:r>
      <w:r>
        <w:rPr>
          <w:rtl w:val="0"/>
        </w:rPr>
        <w:t xml:space="preserve">, </w:t>
      </w:r>
      <w:r>
        <w:rPr>
          <w:rtl w:val="0"/>
          <w:lang w:val="fr-FR"/>
        </w:rPr>
        <w:t>l</w:t>
      </w:r>
      <w:r>
        <w:rPr>
          <w:rtl w:val="0"/>
          <w:lang w:val="fr-FR"/>
        </w:rPr>
        <w:t>é</w:t>
      </w:r>
      <w:r>
        <w:rPr>
          <w:rtl w:val="0"/>
          <w:lang w:val="fr-FR"/>
        </w:rPr>
        <w:t>ger ict</w:t>
      </w:r>
      <w:r>
        <w:rPr>
          <w:rtl w:val="0"/>
          <w:lang w:val="fr-FR"/>
        </w:rPr>
        <w:t>è</w:t>
      </w:r>
      <w:r>
        <w:rPr>
          <w:rtl w:val="0"/>
          <w:lang w:val="fr-FR"/>
        </w:rPr>
        <w:t>re, vitiligo, hyperpigmentation</w:t>
      </w:r>
    </w:p>
    <w:p>
      <w:pPr>
        <w:pStyle w:val="Corps"/>
        <w:bidi w:val="0"/>
      </w:pPr>
    </w:p>
    <w:p>
      <w:pPr>
        <w:pStyle w:val="Corps"/>
        <w:bidi w:val="0"/>
      </w:pPr>
      <w:r>
        <w:rPr>
          <w:rtl w:val="0"/>
          <w:lang w:val="fr-FR"/>
        </w:rPr>
        <w:t>GI : stomatite (red/beefy tongue avec destruction papilles), cheilite angulaire, constipation, diarrh</w:t>
      </w:r>
      <w:r>
        <w:rPr>
          <w:rtl w:val="0"/>
          <w:lang w:val="fr-FR"/>
        </w:rPr>
        <w:t>é</w:t>
      </w:r>
      <w:r>
        <w:rPr>
          <w:rtl w:val="0"/>
          <w:lang w:val="fr-FR"/>
        </w:rPr>
        <w:t>e, anorexie.</w:t>
      </w:r>
    </w:p>
    <w:p>
      <w:pPr>
        <w:pStyle w:val="Corps"/>
        <w:bidi w:val="0"/>
      </w:pPr>
    </w:p>
    <w:p>
      <w:pPr>
        <w:pStyle w:val="Corps"/>
        <w:bidi w:val="0"/>
      </w:pPr>
      <w:r>
        <w:drawing>
          <wp:inline distT="0" distB="0" distL="0" distR="0">
            <wp:extent cx="5458905" cy="6065450"/>
            <wp:effectExtent l="0" t="0" r="0" b="0"/>
            <wp:docPr id="1073741912" name="officeArt object"/>
            <wp:cNvGraphicFramePr/>
            <a:graphic xmlns:a="http://schemas.openxmlformats.org/drawingml/2006/main">
              <a:graphicData uri="http://schemas.openxmlformats.org/drawingml/2006/picture">
                <pic:pic xmlns:pic="http://schemas.openxmlformats.org/drawingml/2006/picture">
                  <pic:nvPicPr>
                    <pic:cNvPr id="1073741912" name="pasted-image.png"/>
                    <pic:cNvPicPr>
                      <a:picLocks noChangeAspect="1"/>
                    </pic:cNvPicPr>
                  </pic:nvPicPr>
                  <pic:blipFill>
                    <a:blip r:embed="rId88">
                      <a:extLst/>
                    </a:blip>
                    <a:stretch>
                      <a:fillRect/>
                    </a:stretch>
                  </pic:blipFill>
                  <pic:spPr>
                    <a:xfrm>
                      <a:off x="0" y="0"/>
                      <a:ext cx="5458905" cy="6065450"/>
                    </a:xfrm>
                    <a:prstGeom prst="rect">
                      <a:avLst/>
                    </a:prstGeom>
                    <a:ln w="12700" cap="flat">
                      <a:noFill/>
                      <a:miter lim="400000"/>
                    </a:ln>
                    <a:effectLst/>
                  </pic:spPr>
                </pic:pic>
              </a:graphicData>
            </a:graphic>
          </wp:inline>
        </w:drawing>
      </w:r>
    </w:p>
    <w:p>
      <w:pPr>
        <w:pStyle w:val="Corps"/>
        <w:bidi w:val="0"/>
      </w:pPr>
    </w:p>
    <w:p>
      <w:pPr>
        <w:pStyle w:val="Sous-section 3"/>
        <w:pBdr>
          <w:bottom w:val="dotted" w:color="000000" w:sz="8" w:space="0" w:shadow="0" w:frame="0"/>
        </w:pBdr>
      </w:pPr>
      <w:bookmarkStart w:name="_Toc222" w:id="224"/>
      <w:r>
        <w:rPr>
          <w:rtl w:val="0"/>
          <w:lang w:val="fr-FR"/>
        </w:rPr>
        <w:t>Produits sanguins</w:t>
      </w:r>
      <w:bookmarkEnd w:id="224"/>
    </w:p>
    <w:p>
      <w:pPr>
        <w:pStyle w:val="Corps"/>
        <w:bidi w:val="0"/>
      </w:pPr>
    </w:p>
    <w:p>
      <w:pPr>
        <w:pStyle w:val="Corps"/>
        <w:bidi w:val="0"/>
      </w:pPr>
      <w:r>
        <w:rPr>
          <w:rtl w:val="0"/>
          <w:lang w:val="fr-FR"/>
        </w:rPr>
        <w:t>Tous les produits sanguins sont compatible avec NS.</w:t>
      </w:r>
    </w:p>
    <w:p>
      <w:pPr>
        <w:pStyle w:val="Corps"/>
        <w:bidi w:val="0"/>
      </w:pPr>
    </w:p>
    <w:p>
      <w:pPr>
        <w:pStyle w:val="Corps"/>
        <w:rPr>
          <w:b w:val="1"/>
          <w:bCs w:val="1"/>
        </w:rPr>
      </w:pPr>
      <w:r>
        <w:rPr>
          <w:b w:val="1"/>
          <w:bCs w:val="1"/>
          <w:rtl w:val="0"/>
          <w:lang w:val="fr-FR"/>
        </w:rPr>
        <w:t>Culot globules rouges</w:t>
      </w:r>
    </w:p>
    <w:p>
      <w:pPr>
        <w:pStyle w:val="Corps"/>
        <w:numPr>
          <w:ilvl w:val="0"/>
          <w:numId w:val="322"/>
        </w:numPr>
        <w:bidi w:val="0"/>
      </w:pPr>
      <w:r>
        <w:rPr>
          <w:rtl w:val="0"/>
          <w:lang w:val="fr-FR"/>
        </w:rPr>
        <w:t>V</w:t>
      </w:r>
      <w:r>
        <w:rPr>
          <w:rtl w:val="0"/>
          <w:lang w:val="fr-FR"/>
        </w:rPr>
        <w:t>é</w:t>
      </w:r>
      <w:r>
        <w:rPr>
          <w:rtl w:val="0"/>
          <w:lang w:val="fr-FR"/>
        </w:rPr>
        <w:t>rification compatibilit</w:t>
      </w:r>
      <w:r>
        <w:rPr>
          <w:rtl w:val="0"/>
          <w:lang w:val="fr-FR"/>
        </w:rPr>
        <w:t xml:space="preserve">é </w:t>
      </w:r>
      <w:r>
        <w:rPr>
          <w:rtl w:val="0"/>
          <w:lang w:val="fr-FR"/>
        </w:rPr>
        <w:t>ABO et RhD</w:t>
      </w:r>
    </w:p>
    <w:p>
      <w:pPr>
        <w:pStyle w:val="Corps"/>
        <w:numPr>
          <w:ilvl w:val="0"/>
          <w:numId w:val="2"/>
        </w:numPr>
        <w:bidi w:val="0"/>
      </w:pPr>
      <w:r>
        <w:rPr>
          <w:rtl w:val="0"/>
          <w:lang w:val="fr-FR"/>
        </w:rPr>
        <w:t>V</w:t>
      </w:r>
      <w:r>
        <w:rPr>
          <w:rtl w:val="0"/>
          <w:lang w:val="fr-FR"/>
        </w:rPr>
        <w:t>é</w:t>
      </w:r>
      <w:r>
        <w:rPr>
          <w:rtl w:val="0"/>
          <w:lang w:val="fr-FR"/>
        </w:rPr>
        <w:t>rification de pr</w:t>
      </w:r>
      <w:r>
        <w:rPr>
          <w:rtl w:val="0"/>
          <w:lang w:val="fr-FR"/>
        </w:rPr>
        <w:t>é</w:t>
      </w:r>
      <w:r>
        <w:rPr>
          <w:rtl w:val="0"/>
          <w:lang w:val="fr-FR"/>
        </w:rPr>
        <w:t>sence anticorps chez plasma du receveur (avec GR t</w:t>
      </w:r>
      <w:r>
        <w:rPr>
          <w:rtl w:val="0"/>
          <w:lang w:val="fr-FR"/>
        </w:rPr>
        <w:t>é</w:t>
      </w:r>
      <w:r>
        <w:rPr>
          <w:rtl w:val="0"/>
          <w:lang w:val="fr-FR"/>
        </w:rPr>
        <w:t>moins)</w:t>
      </w:r>
    </w:p>
    <w:p>
      <w:pPr>
        <w:pStyle w:val="Corps"/>
        <w:numPr>
          <w:ilvl w:val="1"/>
          <w:numId w:val="2"/>
        </w:numPr>
        <w:bidi w:val="0"/>
      </w:pPr>
      <w:r>
        <w:rPr>
          <w:rtl w:val="0"/>
          <w:lang w:val="fr-FR"/>
        </w:rPr>
        <w:t>Si anticorps pr</w:t>
      </w:r>
      <w:r>
        <w:rPr>
          <w:rtl w:val="0"/>
          <w:lang w:val="fr-FR"/>
        </w:rPr>
        <w:t>é</w:t>
      </w:r>
      <w:r>
        <w:rPr>
          <w:rtl w:val="0"/>
          <w:lang w:val="fr-FR"/>
        </w:rPr>
        <w:t>sent chez receveur -&gt; v</w:t>
      </w:r>
      <w:r>
        <w:rPr>
          <w:rtl w:val="0"/>
          <w:lang w:val="fr-FR"/>
        </w:rPr>
        <w:t>é</w:t>
      </w:r>
      <w:r>
        <w:rPr>
          <w:rtl w:val="0"/>
          <w:lang w:val="fr-FR"/>
        </w:rPr>
        <w:t>rification d</w:t>
      </w:r>
      <w:r>
        <w:rPr>
          <w:rtl w:val="0"/>
          <w:lang w:val="fr-FR"/>
        </w:rPr>
        <w:t>’</w:t>
      </w:r>
      <w:r>
        <w:rPr>
          <w:rtl w:val="0"/>
          <w:lang w:val="fr-FR"/>
        </w:rPr>
        <w:t>antig</w:t>
      </w:r>
      <w:r>
        <w:rPr>
          <w:rtl w:val="0"/>
          <w:lang w:val="fr-FR"/>
        </w:rPr>
        <w:t>è</w:t>
      </w:r>
      <w:r>
        <w:rPr>
          <w:rtl w:val="0"/>
          <w:lang w:val="fr-FR"/>
        </w:rPr>
        <w:t>ne correspondant chez culot (donneur)</w:t>
      </w:r>
    </w:p>
    <w:p>
      <w:pPr>
        <w:pStyle w:val="Corps"/>
        <w:numPr>
          <w:ilvl w:val="0"/>
          <w:numId w:val="2"/>
        </w:numPr>
        <w:bidi w:val="0"/>
      </w:pPr>
      <w:r>
        <w:rPr>
          <w:rtl w:val="0"/>
          <w:lang w:val="fr-FR"/>
        </w:rPr>
        <w:t>M</w:t>
      </w:r>
      <w:r>
        <w:rPr>
          <w:rtl w:val="0"/>
          <w:lang w:val="fr-FR"/>
        </w:rPr>
        <w:t>é</w:t>
      </w:r>
      <w:r>
        <w:rPr>
          <w:rtl w:val="0"/>
          <w:lang w:val="fr-FR"/>
        </w:rPr>
        <w:t>lange sang receveur et donneur</w:t>
      </w:r>
    </w:p>
    <w:p>
      <w:pPr>
        <w:pStyle w:val="Corps"/>
        <w:bidi w:val="0"/>
      </w:pPr>
      <w:r>
        <w:rPr>
          <w:rtl w:val="0"/>
          <w:lang w:val="fr-FR"/>
        </w:rPr>
        <w:t>3 possibilit</w:t>
      </w:r>
      <w:r>
        <w:rPr>
          <w:rtl w:val="0"/>
          <w:lang w:val="fr-FR"/>
        </w:rPr>
        <w:t>é</w:t>
      </w:r>
      <w:r>
        <w:rPr>
          <w:rtl w:val="0"/>
          <w:lang w:val="fr-FR"/>
        </w:rPr>
        <w:t>s de transfusion culot</w:t>
      </w:r>
    </w:p>
    <w:p>
      <w:pPr>
        <w:pStyle w:val="Corps"/>
        <w:numPr>
          <w:ilvl w:val="0"/>
          <w:numId w:val="4"/>
        </w:numPr>
        <w:bidi w:val="0"/>
      </w:pPr>
      <w:r>
        <w:rPr>
          <w:rtl w:val="0"/>
          <w:lang w:val="fr-FR"/>
        </w:rPr>
        <w:t>O non crois</w:t>
      </w:r>
      <w:r>
        <w:rPr>
          <w:rtl w:val="0"/>
          <w:lang w:val="fr-FR"/>
        </w:rPr>
        <w:t xml:space="preserve">é </w:t>
      </w:r>
      <w:r>
        <w:rPr>
          <w:rtl w:val="0"/>
          <w:lang w:val="fr-FR"/>
        </w:rPr>
        <w:t>: 5 min</w:t>
      </w:r>
    </w:p>
    <w:p>
      <w:pPr>
        <w:pStyle w:val="Corps"/>
        <w:numPr>
          <w:ilvl w:val="0"/>
          <w:numId w:val="4"/>
        </w:numPr>
        <w:bidi w:val="0"/>
      </w:pPr>
      <w:r>
        <w:rPr>
          <w:rtl w:val="0"/>
          <w:lang w:val="fr-FR"/>
        </w:rPr>
        <w:t>ABO identique non crois</w:t>
      </w:r>
      <w:r>
        <w:rPr>
          <w:rtl w:val="0"/>
          <w:lang w:val="fr-FR"/>
        </w:rPr>
        <w:t xml:space="preserve">é </w:t>
      </w:r>
      <w:r>
        <w:rPr>
          <w:rtl w:val="0"/>
          <w:lang w:val="fr-FR"/>
        </w:rPr>
        <w:t xml:space="preserve">: 10 min </w:t>
      </w:r>
      <w:r>
        <w:rPr>
          <w:sz w:val="20"/>
          <w:szCs w:val="20"/>
          <w:rtl w:val="0"/>
          <w:lang w:val="fr-FR"/>
        </w:rPr>
        <w:t xml:space="preserve">(permet </w:t>
      </w:r>
      <w:r>
        <w:rPr>
          <w:sz w:val="20"/>
          <w:szCs w:val="20"/>
          <w:rtl w:val="0"/>
          <w:lang w:val="fr-FR"/>
        </w:rPr>
        <w:t>é</w:t>
      </w:r>
      <w:r>
        <w:rPr>
          <w:sz w:val="20"/>
          <w:szCs w:val="20"/>
          <w:rtl w:val="0"/>
          <w:lang w:val="fr-FR"/>
        </w:rPr>
        <w:t>conomiser culots O, pas b</w:t>
      </w:r>
      <w:r>
        <w:rPr>
          <w:sz w:val="20"/>
          <w:szCs w:val="20"/>
          <w:rtl w:val="0"/>
          <w:lang w:val="fr-FR"/>
        </w:rPr>
        <w:t>é</w:t>
      </w:r>
      <w:r>
        <w:rPr>
          <w:sz w:val="20"/>
          <w:szCs w:val="20"/>
          <w:rtl w:val="0"/>
          <w:lang w:val="fr-FR"/>
        </w:rPr>
        <w:t>n</w:t>
      </w:r>
      <w:r>
        <w:rPr>
          <w:sz w:val="20"/>
          <w:szCs w:val="20"/>
          <w:rtl w:val="0"/>
          <w:lang w:val="fr-FR"/>
        </w:rPr>
        <w:t>é</w:t>
      </w:r>
      <w:r>
        <w:rPr>
          <w:sz w:val="20"/>
          <w:szCs w:val="20"/>
          <w:rtl w:val="0"/>
          <w:lang w:val="fr-FR"/>
        </w:rPr>
        <w:t>fices sur effets 2nd)</w:t>
      </w:r>
    </w:p>
    <w:p>
      <w:pPr>
        <w:pStyle w:val="Corps"/>
        <w:numPr>
          <w:ilvl w:val="0"/>
          <w:numId w:val="4"/>
        </w:numPr>
        <w:bidi w:val="0"/>
      </w:pPr>
      <w:r>
        <w:rPr>
          <w:rtl w:val="0"/>
          <w:lang w:val="fr-FR"/>
        </w:rPr>
        <w:t>Crois</w:t>
      </w:r>
      <w:r>
        <w:rPr>
          <w:rtl w:val="0"/>
          <w:lang w:val="fr-FR"/>
        </w:rPr>
        <w:t xml:space="preserve">é </w:t>
      </w:r>
      <w:r>
        <w:rPr>
          <w:rtl w:val="0"/>
          <w:lang w:val="fr-FR"/>
        </w:rPr>
        <w:t>: &gt; 45 min selon nombre antig</w:t>
      </w:r>
      <w:r>
        <w:rPr>
          <w:rtl w:val="0"/>
          <w:lang w:val="fr-FR"/>
        </w:rPr>
        <w:t>è</w:t>
      </w:r>
      <w:r>
        <w:rPr>
          <w:rtl w:val="0"/>
          <w:lang w:val="fr-FR"/>
        </w:rPr>
        <w:t>nes</w:t>
      </w:r>
    </w:p>
    <w:p>
      <w:pPr>
        <w:pStyle w:val="Corps"/>
        <w:bidi w:val="0"/>
      </w:pPr>
    </w:p>
    <w:p>
      <w:pPr>
        <w:pStyle w:val="Corps"/>
        <w:bidi w:val="0"/>
      </w:pPr>
      <w:r>
        <w:rPr>
          <w:rtl w:val="0"/>
          <w:lang w:val="fr-FR"/>
        </w:rPr>
        <w:t>Au Qc : tous les culots sont leucor</w:t>
      </w:r>
      <w:r>
        <w:rPr>
          <w:rtl w:val="0"/>
          <w:lang w:val="fr-FR"/>
        </w:rPr>
        <w:t>é</w:t>
      </w:r>
      <w:r>
        <w:rPr>
          <w:rtl w:val="0"/>
          <w:lang w:val="fr-FR"/>
        </w:rPr>
        <w:t>duits : diminution quantit</w:t>
      </w:r>
      <w:r>
        <w:rPr>
          <w:rtl w:val="0"/>
          <w:lang w:val="fr-FR"/>
        </w:rPr>
        <w:t xml:space="preserve">é </w:t>
      </w:r>
      <w:r>
        <w:rPr>
          <w:rtl w:val="0"/>
          <w:lang w:val="fr-FR"/>
        </w:rPr>
        <w:t>leucocytes, mais reste quantit</w:t>
      </w:r>
      <w:r>
        <w:rPr>
          <w:rtl w:val="0"/>
          <w:lang w:val="fr-FR"/>
        </w:rPr>
        <w:t xml:space="preserve">é </w:t>
      </w:r>
      <w:r>
        <w:rPr>
          <w:rtl w:val="0"/>
          <w:lang w:val="fr-FR"/>
        </w:rPr>
        <w:t>tr</w:t>
      </w:r>
      <w:r>
        <w:rPr>
          <w:rtl w:val="0"/>
          <w:lang w:val="fr-FR"/>
        </w:rPr>
        <w:t>è</w:t>
      </w:r>
      <w:r>
        <w:rPr>
          <w:rtl w:val="0"/>
          <w:lang w:val="fr-FR"/>
        </w:rPr>
        <w:t>s faible de leucocytes.</w:t>
      </w:r>
    </w:p>
    <w:p>
      <w:pPr>
        <w:pStyle w:val="Corps"/>
        <w:bidi w:val="0"/>
      </w:pPr>
    </w:p>
    <w:p>
      <w:pPr>
        <w:pStyle w:val="Corps"/>
        <w:rPr>
          <w:u w:val="single"/>
        </w:rPr>
      </w:pPr>
      <w:r>
        <w:rPr>
          <w:u w:val="single"/>
          <w:rtl w:val="0"/>
          <w:lang w:val="fr-FR"/>
        </w:rPr>
        <w:t>Culots irradi</w:t>
      </w:r>
      <w:r>
        <w:rPr>
          <w:u w:val="single"/>
          <w:rtl w:val="0"/>
          <w:lang w:val="fr-FR"/>
        </w:rPr>
        <w:t>é</w:t>
      </w:r>
      <w:r>
        <w:rPr>
          <w:u w:val="single"/>
          <w:rtl w:val="0"/>
          <w:lang w:val="fr-FR"/>
        </w:rPr>
        <w:t>s</w:t>
      </w:r>
    </w:p>
    <w:p>
      <w:pPr>
        <w:pStyle w:val="Corps"/>
        <w:bidi w:val="0"/>
      </w:pPr>
      <w:r>
        <w:rPr>
          <w:rtl w:val="0"/>
          <w:lang w:val="fr-FR"/>
        </w:rPr>
        <w:t>Destruction des lymphocytes</w:t>
      </w:r>
    </w:p>
    <w:p>
      <w:pPr>
        <w:pStyle w:val="Corps"/>
        <w:bidi w:val="0"/>
      </w:pPr>
    </w:p>
    <w:p>
      <w:pPr>
        <w:pStyle w:val="Corps"/>
        <w:bidi w:val="0"/>
      </w:pPr>
      <w:r>
        <w:rPr>
          <w:rtl w:val="0"/>
          <w:lang w:val="fr-FR"/>
        </w:rPr>
        <w:t>Pour pts immunosupprim</w:t>
      </w:r>
      <w:r>
        <w:rPr>
          <w:rtl w:val="0"/>
          <w:lang w:val="fr-FR"/>
        </w:rPr>
        <w:t>é</w:t>
      </w:r>
      <w:r>
        <w:rPr>
          <w:rtl w:val="0"/>
          <w:lang w:val="fr-FR"/>
        </w:rPr>
        <w:t>s et autres indications</w:t>
      </w:r>
    </w:p>
    <w:p>
      <w:pPr>
        <w:pStyle w:val="Corps"/>
        <w:bidi w:val="0"/>
      </w:pPr>
    </w:p>
    <w:p>
      <w:pPr>
        <w:pStyle w:val="Corps"/>
        <w:rPr>
          <w:u w:val="single"/>
        </w:rPr>
      </w:pPr>
      <w:r>
        <w:rPr>
          <w:u w:val="single"/>
          <w:rtl w:val="0"/>
          <w:lang w:val="fr-FR"/>
        </w:rPr>
        <w:t>Culots CMV n</w:t>
      </w:r>
      <w:r>
        <w:rPr>
          <w:u w:val="single"/>
          <w:rtl w:val="0"/>
          <w:lang w:val="fr-FR"/>
        </w:rPr>
        <w:t>é</w:t>
      </w:r>
      <w:r>
        <w:rPr>
          <w:u w:val="single"/>
          <w:rtl w:val="0"/>
          <w:lang w:val="fr-FR"/>
        </w:rPr>
        <w:t>gatifs</w:t>
      </w:r>
    </w:p>
    <w:p>
      <w:pPr>
        <w:pStyle w:val="Corps"/>
        <w:bidi w:val="0"/>
      </w:pPr>
      <w:r>
        <w:rPr>
          <w:rtl w:val="0"/>
          <w:lang w:val="fr-FR"/>
        </w:rPr>
        <w:t>Transfusion intra-ut</w:t>
      </w:r>
      <w:r>
        <w:rPr>
          <w:rtl w:val="0"/>
          <w:lang w:val="fr-FR"/>
        </w:rPr>
        <w:t>é</w:t>
      </w:r>
      <w:r>
        <w:rPr>
          <w:rtl w:val="0"/>
          <w:lang w:val="fr-FR"/>
        </w:rPr>
        <w:t>rine</w:t>
      </w:r>
    </w:p>
    <w:p>
      <w:pPr>
        <w:pStyle w:val="Corps"/>
        <w:bidi w:val="0"/>
      </w:pPr>
      <w:r>
        <w:rPr>
          <w:rtl w:val="0"/>
          <w:lang w:val="fr-FR"/>
        </w:rPr>
        <w:t>Femme enceinte</w:t>
      </w:r>
    </w:p>
    <w:p>
      <w:pPr>
        <w:pStyle w:val="Corps"/>
        <w:bidi w:val="0"/>
      </w:pPr>
    </w:p>
    <w:p>
      <w:pPr>
        <w:pStyle w:val="Corps"/>
        <w:rPr>
          <w:b w:val="1"/>
          <w:bCs w:val="1"/>
        </w:rPr>
      </w:pPr>
      <w:r>
        <w:rPr>
          <w:b w:val="1"/>
          <w:bCs w:val="1"/>
          <w:rtl w:val="0"/>
          <w:lang w:val="fr-FR"/>
        </w:rPr>
        <w:t>Plasma frais congel</w:t>
      </w:r>
      <w:r>
        <w:rPr>
          <w:b w:val="1"/>
          <w:bCs w:val="1"/>
          <w:rtl w:val="0"/>
          <w:lang w:val="fr-FR"/>
        </w:rPr>
        <w:t>é</w:t>
      </w:r>
    </w:p>
    <w:p>
      <w:pPr>
        <w:pStyle w:val="Corps"/>
        <w:bidi w:val="0"/>
      </w:pPr>
      <w:r>
        <w:rPr>
          <w:rtl w:val="0"/>
          <w:lang w:val="fr-FR"/>
        </w:rPr>
        <w:t>Contient tous les facteurs de coagulation. Utilis</w:t>
      </w:r>
      <w:r>
        <w:rPr>
          <w:rtl w:val="0"/>
          <w:lang w:val="fr-FR"/>
        </w:rPr>
        <w:t xml:space="preserve">é </w:t>
      </w:r>
      <w:r>
        <w:rPr>
          <w:rtl w:val="0"/>
          <w:lang w:val="fr-FR"/>
        </w:rPr>
        <w:t>si INR &gt; 2, car le plasma ne corrigera pas une INR en dessous de 1,6 et tr</w:t>
      </w:r>
      <w:r>
        <w:rPr>
          <w:rtl w:val="0"/>
          <w:lang w:val="fr-FR"/>
        </w:rPr>
        <w:t>è</w:t>
      </w:r>
      <w:r>
        <w:rPr>
          <w:rtl w:val="0"/>
          <w:lang w:val="fr-FR"/>
        </w:rPr>
        <w:t>s peu efficace pour INR &gt; 1,85. Consid</w:t>
      </w:r>
      <w:r>
        <w:rPr>
          <w:rtl w:val="0"/>
          <w:lang w:val="fr-FR"/>
        </w:rPr>
        <w:t>é</w:t>
      </w:r>
      <w:r>
        <w:rPr>
          <w:rtl w:val="0"/>
          <w:lang w:val="fr-FR"/>
        </w:rPr>
        <w:t>rant risques transfusionnels indication (uptodate) est INR &gt;2 m</w:t>
      </w:r>
      <w:r>
        <w:rPr>
          <w:rtl w:val="0"/>
          <w:lang w:val="fr-FR"/>
        </w:rPr>
        <w:t>ê</w:t>
      </w:r>
      <w:r>
        <w:rPr>
          <w:rtl w:val="0"/>
          <w:lang w:val="fr-FR"/>
        </w:rPr>
        <w:t>me si saignement actif. Effet dure 6 h (donc donner vit K avec si caus</w:t>
      </w:r>
      <w:r>
        <w:rPr>
          <w:rtl w:val="0"/>
          <w:lang w:val="fr-FR"/>
        </w:rPr>
        <w:t xml:space="preserve">é </w:t>
      </w:r>
      <w:r>
        <w:rPr>
          <w:rtl w:val="0"/>
          <w:lang w:val="fr-FR"/>
        </w:rPr>
        <w:t>par anti-vitK).</w:t>
      </w:r>
    </w:p>
    <w:p>
      <w:pPr>
        <w:pStyle w:val="Corps"/>
        <w:bidi w:val="0"/>
      </w:pPr>
    </w:p>
    <w:p>
      <w:pPr>
        <w:pStyle w:val="Corps"/>
        <w:bidi w:val="0"/>
      </w:pPr>
      <w:r>
        <w:rPr>
          <w:rtl w:val="0"/>
          <w:lang w:val="fr-FR"/>
        </w:rPr>
        <w:t>Compatibilit</w:t>
      </w:r>
      <w:r>
        <w:rPr>
          <w:rtl w:val="0"/>
          <w:lang w:val="fr-FR"/>
        </w:rPr>
        <w:t xml:space="preserve">é </w:t>
      </w:r>
      <w:r>
        <w:rPr>
          <w:rtl w:val="0"/>
          <w:lang w:val="fr-FR"/>
        </w:rPr>
        <w:t>: plasmas sont test</w:t>
      </w:r>
      <w:r>
        <w:rPr>
          <w:rtl w:val="0"/>
          <w:lang w:val="fr-FR"/>
        </w:rPr>
        <w:t>é</w:t>
      </w:r>
      <w:r>
        <w:rPr>
          <w:rtl w:val="0"/>
          <w:lang w:val="fr-FR"/>
        </w:rPr>
        <w:t>s contre antig</w:t>
      </w:r>
      <w:r>
        <w:rPr>
          <w:rtl w:val="0"/>
          <w:lang w:val="fr-FR"/>
        </w:rPr>
        <w:t>è</w:t>
      </w:r>
      <w:r>
        <w:rPr>
          <w:rtl w:val="0"/>
          <w:lang w:val="fr-FR"/>
        </w:rPr>
        <w:t>ne sanguin et ne contiennent donc que les anticorps ABO. Logique inverse des culots sang. Ex : si plasma de donneur AB, il n</w:t>
      </w:r>
      <w:r>
        <w:rPr>
          <w:rtl w:val="0"/>
          <w:lang w:val="fr-FR"/>
        </w:rPr>
        <w:t>’</w:t>
      </w:r>
      <w:r>
        <w:rPr>
          <w:rtl w:val="0"/>
          <w:lang w:val="fr-FR"/>
        </w:rPr>
        <w:t>aura aucun anticorps et donc donneur universel de plasma, alors que si receveur est AB, il ne pourra recevoir de palsma d</w:t>
      </w:r>
      <w:r>
        <w:rPr>
          <w:rtl w:val="0"/>
          <w:lang w:val="fr-FR"/>
        </w:rPr>
        <w:t>’</w:t>
      </w:r>
      <w:r>
        <w:rPr>
          <w:rtl w:val="0"/>
          <w:lang w:val="fr-FR"/>
        </w:rPr>
        <w:t>un donneur B, car anticorps anti-A pr</w:t>
      </w:r>
      <w:r>
        <w:rPr>
          <w:rtl w:val="0"/>
          <w:lang w:val="fr-FR"/>
        </w:rPr>
        <w:t>é</w:t>
      </w:r>
      <w:r>
        <w:rPr>
          <w:rtl w:val="0"/>
          <w:lang w:val="fr-FR"/>
        </w:rPr>
        <w:t xml:space="preserve">sents. Toutefois il a </w:t>
      </w:r>
      <w:r>
        <w:rPr>
          <w:rtl w:val="0"/>
          <w:lang w:val="fr-FR"/>
        </w:rPr>
        <w:t>é</w:t>
      </w:r>
      <w:r>
        <w:rPr>
          <w:rtl w:val="0"/>
          <w:lang w:val="fr-FR"/>
        </w:rPr>
        <w:t>t</w:t>
      </w:r>
      <w:r>
        <w:rPr>
          <w:rtl w:val="0"/>
          <w:lang w:val="fr-FR"/>
        </w:rPr>
        <w:t xml:space="preserve">é </w:t>
      </w:r>
      <w:r>
        <w:rPr>
          <w:rtl w:val="0"/>
          <w:lang w:val="fr-FR"/>
        </w:rPr>
        <w:t>d</w:t>
      </w:r>
      <w:r>
        <w:rPr>
          <w:rtl w:val="0"/>
          <w:lang w:val="fr-FR"/>
        </w:rPr>
        <w:t>é</w:t>
      </w:r>
      <w:r>
        <w:rPr>
          <w:rtl w:val="0"/>
          <w:lang w:val="fr-FR"/>
        </w:rPr>
        <w:t>montr</w:t>
      </w:r>
      <w:r>
        <w:rPr>
          <w:rtl w:val="0"/>
          <w:lang w:val="fr-FR"/>
        </w:rPr>
        <w:t xml:space="preserve">é </w:t>
      </w:r>
      <w:r>
        <w:rPr>
          <w:rtl w:val="0"/>
          <w:lang w:val="fr-FR"/>
        </w:rPr>
        <w:t>qu</w:t>
      </w:r>
      <w:r>
        <w:rPr>
          <w:rtl w:val="0"/>
          <w:lang w:val="fr-FR"/>
        </w:rPr>
        <w:t>’</w:t>
      </w:r>
      <w:r>
        <w:rPr>
          <w:rtl w:val="0"/>
          <w:lang w:val="fr-FR"/>
        </w:rPr>
        <w:t>il y avait un peu plus de r</w:t>
      </w:r>
      <w:r>
        <w:rPr>
          <w:rtl w:val="0"/>
          <w:lang w:val="fr-FR"/>
        </w:rPr>
        <w:t>é</w:t>
      </w:r>
      <w:r>
        <w:rPr>
          <w:rtl w:val="0"/>
          <w:lang w:val="fr-FR"/>
        </w:rPr>
        <w:t xml:space="preserve">actions transfusionnelles avec du plasma ABO compatible (ex : plasma B </w:t>
      </w:r>
      <w:r>
        <w:rPr>
          <w:rtl w:val="0"/>
          <w:lang w:val="fr-FR"/>
        </w:rPr>
        <w:t xml:space="preserve">à </w:t>
      </w:r>
      <w:r>
        <w:rPr>
          <w:rtl w:val="0"/>
          <w:lang w:val="fr-FR"/>
        </w:rPr>
        <w:t>patient O), mais la difficult</w:t>
      </w:r>
      <w:r>
        <w:rPr>
          <w:rtl w:val="0"/>
          <w:lang w:val="fr-FR"/>
        </w:rPr>
        <w:t xml:space="preserve">é </w:t>
      </w:r>
      <w:r>
        <w:rPr>
          <w:rtl w:val="0"/>
          <w:lang w:val="fr-FR"/>
        </w:rPr>
        <w:t>technique d</w:t>
      </w:r>
      <w:r>
        <w:rPr>
          <w:rtl w:val="0"/>
          <w:lang w:val="fr-FR"/>
        </w:rPr>
        <w:t>’</w:t>
      </w:r>
      <w:r>
        <w:rPr>
          <w:rtl w:val="0"/>
          <w:lang w:val="fr-FR"/>
        </w:rPr>
        <w:t>avoir plasma ABO identique et l</w:t>
      </w:r>
      <w:r>
        <w:rPr>
          <w:rtl w:val="0"/>
          <w:lang w:val="fr-FR"/>
        </w:rPr>
        <w:t>’</w:t>
      </w:r>
      <w:r>
        <w:rPr>
          <w:rtl w:val="0"/>
          <w:lang w:val="fr-FR"/>
        </w:rPr>
        <w:t>urgence des situations n</w:t>
      </w:r>
      <w:r>
        <w:rPr>
          <w:rtl w:val="0"/>
          <w:lang w:val="fr-FR"/>
        </w:rPr>
        <w:t>é</w:t>
      </w:r>
      <w:r>
        <w:rPr>
          <w:rtl w:val="0"/>
          <w:lang w:val="fr-FR"/>
        </w:rPr>
        <w:t>cessitant plasma vont en faveur de tol</w:t>
      </w:r>
      <w:r>
        <w:rPr>
          <w:rtl w:val="0"/>
          <w:lang w:val="fr-FR"/>
        </w:rPr>
        <w:t>é</w:t>
      </w:r>
      <w:r>
        <w:rPr>
          <w:rtl w:val="0"/>
          <w:lang w:val="fr-FR"/>
        </w:rPr>
        <w:t>rer ce risque. Compatibilit</w:t>
      </w:r>
      <w:r>
        <w:rPr>
          <w:rtl w:val="0"/>
          <w:lang w:val="fr-FR"/>
        </w:rPr>
        <w:t xml:space="preserve">é </w:t>
      </w:r>
      <w:r>
        <w:rPr>
          <w:rtl w:val="0"/>
          <w:lang w:val="fr-FR"/>
        </w:rPr>
        <w:t>Rh</w:t>
      </w:r>
      <w:r>
        <w:rPr>
          <w:rtl w:val="0"/>
          <w:lang w:val="fr-FR"/>
        </w:rPr>
        <w:t>é</w:t>
      </w:r>
      <w:r>
        <w:rPr>
          <w:rtl w:val="0"/>
          <w:lang w:val="fr-FR"/>
        </w:rPr>
        <w:t>sus est non n</w:t>
      </w:r>
      <w:r>
        <w:rPr>
          <w:rtl w:val="0"/>
          <w:lang w:val="fr-FR"/>
        </w:rPr>
        <w:t>é</w:t>
      </w:r>
      <w:r>
        <w:rPr>
          <w:rtl w:val="0"/>
          <w:lang w:val="fr-FR"/>
        </w:rPr>
        <w:t>cessaire.</w:t>
      </w:r>
    </w:p>
    <w:p>
      <w:pPr>
        <w:pStyle w:val="Corps"/>
        <w:bidi w:val="0"/>
      </w:pPr>
    </w:p>
    <w:p>
      <w:pPr>
        <w:pStyle w:val="Corps"/>
        <w:bidi w:val="0"/>
      </w:pPr>
      <w:r>
        <w:rPr>
          <w:rtl w:val="0"/>
          <w:lang w:val="fr-FR"/>
        </w:rPr>
        <w:t>N</w:t>
      </w:r>
      <w:r>
        <w:rPr>
          <w:rtl w:val="0"/>
          <w:lang w:val="fr-FR"/>
        </w:rPr>
        <w:t>é</w:t>
      </w:r>
      <w:r>
        <w:rPr>
          <w:rtl w:val="0"/>
          <w:lang w:val="fr-FR"/>
        </w:rPr>
        <w:t>cessite 20-30% des facteurs de coagulation pour avoir coagulation efficace avec 75-100 mg/dL de fibrinog</w:t>
      </w:r>
      <w:r>
        <w:rPr>
          <w:rtl w:val="0"/>
          <w:lang w:val="fr-FR"/>
        </w:rPr>
        <w:t>è</w:t>
      </w:r>
      <w:r>
        <w:rPr>
          <w:rtl w:val="0"/>
          <w:lang w:val="fr-FR"/>
        </w:rPr>
        <w:t xml:space="preserve">ne. </w:t>
      </w:r>
      <w:r>
        <w:br w:type="textWrapping"/>
        <w:br w:type="textWrapping"/>
      </w:r>
      <w:r>
        <w:rPr>
          <w:rtl w:val="0"/>
          <w:lang w:val="fr-FR"/>
        </w:rPr>
        <w:t xml:space="preserve">Adulte N 40mL/kg de plasma donc 40*30% = 10-15 mL/kg, donc 720 </w:t>
      </w:r>
      <w:r>
        <w:rPr>
          <w:rtl w:val="0"/>
          <w:lang w:val="fr-FR"/>
        </w:rPr>
        <w:t xml:space="preserve">à </w:t>
      </w:r>
      <w:r>
        <w:rPr>
          <w:rtl w:val="0"/>
          <w:lang w:val="fr-FR"/>
        </w:rPr>
        <w:t>1200 cc plasma chez patient, ce qui repr</w:t>
      </w:r>
      <w:r>
        <w:rPr>
          <w:rtl w:val="0"/>
          <w:lang w:val="fr-FR"/>
        </w:rPr>
        <w:t>é</w:t>
      </w:r>
      <w:r>
        <w:rPr>
          <w:rtl w:val="0"/>
          <w:lang w:val="fr-FR"/>
        </w:rPr>
        <w:t>sente une charge vol</w:t>
      </w:r>
      <w:r>
        <w:rPr>
          <w:rtl w:val="0"/>
          <w:lang w:val="fr-FR"/>
        </w:rPr>
        <w:t>é</w:t>
      </w:r>
      <w:r>
        <w:rPr>
          <w:rtl w:val="0"/>
          <w:lang w:val="fr-FR"/>
        </w:rPr>
        <w:t xml:space="preserve">mique importante. </w:t>
      </w:r>
      <w:r>
        <w:br w:type="textWrapping"/>
      </w:r>
      <w:r>
        <w:rPr>
          <w:rtl w:val="0"/>
          <w:lang w:val="fr-FR"/>
        </w:rPr>
        <w:t>*</w:t>
      </w:r>
      <w:r>
        <w:rPr>
          <w:sz w:val="20"/>
          <w:szCs w:val="20"/>
          <w:rtl w:val="0"/>
          <w:lang w:val="fr-FR"/>
        </w:rPr>
        <w:t xml:space="preserve">Doses </w:t>
      </w:r>
      <w:r>
        <w:rPr>
          <w:sz w:val="20"/>
          <w:szCs w:val="20"/>
          <w:rtl w:val="0"/>
          <w:lang w:val="fr-FR"/>
        </w:rPr>
        <w:t xml:space="preserve">à </w:t>
      </w:r>
      <w:r>
        <w:rPr>
          <w:sz w:val="20"/>
          <w:szCs w:val="20"/>
          <w:rtl w:val="0"/>
          <w:lang w:val="fr-FR"/>
        </w:rPr>
        <w:t>titre indicatif, car peut n</w:t>
      </w:r>
      <w:r>
        <w:rPr>
          <w:sz w:val="20"/>
          <w:szCs w:val="20"/>
          <w:rtl w:val="0"/>
          <w:lang w:val="fr-FR"/>
        </w:rPr>
        <w:t>é</w:t>
      </w:r>
      <w:r>
        <w:rPr>
          <w:sz w:val="20"/>
          <w:szCs w:val="20"/>
          <w:rtl w:val="0"/>
          <w:lang w:val="fr-FR"/>
        </w:rPr>
        <w:t>cessite doses beaucoup plus importantes si consommation des facteurs, saignement actif important, anticoagulants, etc. Monitorer r</w:t>
      </w:r>
      <w:r>
        <w:rPr>
          <w:sz w:val="20"/>
          <w:szCs w:val="20"/>
          <w:rtl w:val="0"/>
          <w:lang w:val="fr-FR"/>
        </w:rPr>
        <w:t>é</w:t>
      </w:r>
      <w:r>
        <w:rPr>
          <w:sz w:val="20"/>
          <w:szCs w:val="20"/>
          <w:rtl w:val="0"/>
          <w:lang w:val="fr-FR"/>
        </w:rPr>
        <w:t>ponse clinique / laboratoire</w:t>
      </w:r>
    </w:p>
    <w:p>
      <w:pPr>
        <w:pStyle w:val="Corps"/>
        <w:bidi w:val="0"/>
      </w:pPr>
    </w:p>
    <w:p>
      <w:pPr>
        <w:pStyle w:val="Corps"/>
        <w:bidi w:val="0"/>
      </w:pPr>
      <w:r>
        <w:rPr>
          <w:rtl w:val="0"/>
          <w:lang w:val="fr-FR"/>
        </w:rPr>
        <w:t>D</w:t>
      </w:r>
      <w:r>
        <w:rPr>
          <w:rtl w:val="0"/>
          <w:lang w:val="fr-FR"/>
        </w:rPr>
        <w:t>é</w:t>
      </w:r>
      <w:r>
        <w:rPr>
          <w:rtl w:val="0"/>
          <w:lang w:val="fr-FR"/>
        </w:rPr>
        <w:t>bit infusion</w:t>
      </w:r>
    </w:p>
    <w:p>
      <w:pPr>
        <w:pStyle w:val="Corps"/>
        <w:numPr>
          <w:ilvl w:val="0"/>
          <w:numId w:val="4"/>
        </w:numPr>
        <w:bidi w:val="0"/>
      </w:pPr>
      <w:r>
        <w:rPr>
          <w:rtl w:val="0"/>
          <w:lang w:val="fr-FR"/>
        </w:rPr>
        <w:t>2-3 cc/kg/h si pas IC</w:t>
      </w:r>
    </w:p>
    <w:p>
      <w:pPr>
        <w:pStyle w:val="Corps"/>
        <w:numPr>
          <w:ilvl w:val="0"/>
          <w:numId w:val="4"/>
        </w:numPr>
        <w:bidi w:val="0"/>
      </w:pPr>
      <w:r>
        <w:rPr>
          <w:rtl w:val="0"/>
          <w:lang w:val="fr-FR"/>
        </w:rPr>
        <w:t>1 cc/kg/h si IC</w:t>
      </w:r>
    </w:p>
    <w:p>
      <w:pPr>
        <w:pStyle w:val="Corps"/>
        <w:numPr>
          <w:ilvl w:val="0"/>
          <w:numId w:val="4"/>
        </w:numPr>
        <w:bidi w:val="0"/>
      </w:pPr>
      <w:r>
        <w:rPr>
          <w:rtl w:val="0"/>
          <w:lang w:val="fr-FR"/>
        </w:rPr>
        <w:t>60-100cc/min possible si plasmaph</w:t>
      </w:r>
      <w:r>
        <w:rPr>
          <w:rtl w:val="0"/>
          <w:lang w:val="fr-FR"/>
        </w:rPr>
        <w:t>é</w:t>
      </w:r>
      <w:r>
        <w:rPr>
          <w:rtl w:val="0"/>
          <w:lang w:val="fr-FR"/>
        </w:rPr>
        <w:t>r</w:t>
      </w:r>
      <w:r>
        <w:rPr>
          <w:rtl w:val="0"/>
          <w:lang w:val="fr-FR"/>
        </w:rPr>
        <w:t>è</w:t>
      </w:r>
      <w:r>
        <w:rPr>
          <w:rtl w:val="0"/>
          <w:lang w:val="fr-FR"/>
        </w:rPr>
        <w:t>se.</w:t>
      </w:r>
    </w:p>
    <w:p>
      <w:pPr>
        <w:pStyle w:val="Corps"/>
        <w:rPr>
          <w:sz w:val="20"/>
          <w:szCs w:val="20"/>
        </w:rPr>
      </w:pPr>
    </w:p>
    <w:p>
      <w:pPr>
        <w:pStyle w:val="Corps"/>
        <w:bidi w:val="0"/>
      </w:pPr>
      <w:r>
        <w:rPr>
          <w:rtl w:val="0"/>
          <w:lang w:val="fr-FR"/>
        </w:rPr>
        <w:t xml:space="preserve">= &gt; </w:t>
      </w:r>
      <w:r>
        <w:rPr>
          <w:b w:val="1"/>
          <w:bCs w:val="1"/>
          <w:rtl w:val="0"/>
          <w:lang w:val="fr-FR"/>
        </w:rPr>
        <w:t>Donner aussi vitamine K</w:t>
      </w:r>
      <w:r>
        <w:rPr>
          <w:sz w:val="20"/>
          <w:szCs w:val="20"/>
          <w:rtl w:val="0"/>
          <w:lang w:val="fr-FR"/>
        </w:rPr>
        <w:t xml:space="preserve"> (possible de donner dans 250cc NS pour diminuer importance anaphylaxie s</w:t>
      </w:r>
      <w:r>
        <w:rPr>
          <w:sz w:val="20"/>
          <w:szCs w:val="20"/>
          <w:rtl w:val="0"/>
          <w:lang w:val="fr-FR"/>
        </w:rPr>
        <w:t>’</w:t>
      </w:r>
      <w:r>
        <w:rPr>
          <w:sz w:val="20"/>
          <w:szCs w:val="20"/>
          <w:rtl w:val="0"/>
          <w:lang w:val="fr-FR"/>
        </w:rPr>
        <w:t>il y a r</w:t>
      </w:r>
      <w:r>
        <w:rPr>
          <w:sz w:val="20"/>
          <w:szCs w:val="20"/>
          <w:rtl w:val="0"/>
          <w:lang w:val="fr-FR"/>
        </w:rPr>
        <w:t>é</w:t>
      </w:r>
      <w:r>
        <w:rPr>
          <w:sz w:val="20"/>
          <w:szCs w:val="20"/>
          <w:rtl w:val="0"/>
          <w:lang w:val="fr-FR"/>
        </w:rPr>
        <w:t>action)</w:t>
      </w:r>
    </w:p>
    <w:p>
      <w:pPr>
        <w:pStyle w:val="Corps"/>
        <w:rPr>
          <w:sz w:val="20"/>
          <w:szCs w:val="20"/>
        </w:rPr>
      </w:pPr>
    </w:p>
    <w:p>
      <w:pPr>
        <w:pStyle w:val="Corps"/>
        <w:rPr>
          <w:sz w:val="20"/>
          <w:szCs w:val="20"/>
        </w:rPr>
      </w:pPr>
      <w:r>
        <w:rPr>
          <w:sz w:val="20"/>
          <w:szCs w:val="20"/>
          <w:rtl w:val="0"/>
          <w:lang w:val="fr-FR"/>
        </w:rPr>
        <w:t>*PF24 : congel</w:t>
      </w:r>
      <w:r>
        <w:rPr>
          <w:sz w:val="20"/>
          <w:szCs w:val="20"/>
          <w:rtl w:val="0"/>
          <w:lang w:val="fr-FR"/>
        </w:rPr>
        <w:t xml:space="preserve">é </w:t>
      </w:r>
      <w:r>
        <w:rPr>
          <w:sz w:val="20"/>
          <w:szCs w:val="20"/>
          <w:rtl w:val="0"/>
          <w:lang w:val="fr-FR"/>
        </w:rPr>
        <w:t>&lt; 24 h apr</w:t>
      </w:r>
      <w:r>
        <w:rPr>
          <w:sz w:val="20"/>
          <w:szCs w:val="20"/>
          <w:rtl w:val="0"/>
          <w:lang w:val="fr-FR"/>
        </w:rPr>
        <w:t>è</w:t>
      </w:r>
      <w:r>
        <w:rPr>
          <w:sz w:val="20"/>
          <w:szCs w:val="20"/>
          <w:rtl w:val="0"/>
          <w:lang w:val="fr-FR"/>
        </w:rPr>
        <w:t>s pr</w:t>
      </w:r>
      <w:r>
        <w:rPr>
          <w:sz w:val="20"/>
          <w:szCs w:val="20"/>
          <w:rtl w:val="0"/>
          <w:lang w:val="fr-FR"/>
        </w:rPr>
        <w:t>é</w:t>
      </w:r>
      <w:r>
        <w:rPr>
          <w:sz w:val="20"/>
          <w:szCs w:val="20"/>
          <w:rtl w:val="0"/>
          <w:lang w:val="fr-FR"/>
        </w:rPr>
        <w:t>l</w:t>
      </w:r>
      <w:r>
        <w:rPr>
          <w:sz w:val="20"/>
          <w:szCs w:val="20"/>
          <w:rtl w:val="0"/>
          <w:lang w:val="fr-FR"/>
        </w:rPr>
        <w:t>è</w:t>
      </w:r>
      <w:r>
        <w:rPr>
          <w:sz w:val="20"/>
          <w:szCs w:val="20"/>
          <w:rtl w:val="0"/>
          <w:lang w:val="fr-FR"/>
        </w:rPr>
        <w:t>vement (60-85% VIII), alors que plasma frais congel</w:t>
      </w:r>
      <w:r>
        <w:rPr>
          <w:sz w:val="20"/>
          <w:szCs w:val="20"/>
          <w:rtl w:val="0"/>
          <w:lang w:val="fr-FR"/>
        </w:rPr>
        <w:t xml:space="preserve">é </w:t>
      </w:r>
      <w:r>
        <w:rPr>
          <w:sz w:val="20"/>
          <w:szCs w:val="20"/>
          <w:rtl w:val="0"/>
          <w:lang w:val="fr-FR"/>
        </w:rPr>
        <w:t>est congel</w:t>
      </w:r>
      <w:r>
        <w:rPr>
          <w:sz w:val="20"/>
          <w:szCs w:val="20"/>
          <w:rtl w:val="0"/>
          <w:lang w:val="fr-FR"/>
        </w:rPr>
        <w:t xml:space="preserve">é </w:t>
      </w:r>
      <w:r>
        <w:rPr>
          <w:sz w:val="20"/>
          <w:szCs w:val="20"/>
          <w:rtl w:val="0"/>
          <w:lang w:val="fr-FR"/>
        </w:rPr>
        <w:t>&lt; 8h apr</w:t>
      </w:r>
      <w:r>
        <w:rPr>
          <w:sz w:val="20"/>
          <w:szCs w:val="20"/>
          <w:rtl w:val="0"/>
          <w:lang w:val="fr-FR"/>
        </w:rPr>
        <w:t>è</w:t>
      </w:r>
      <w:r>
        <w:rPr>
          <w:sz w:val="20"/>
          <w:szCs w:val="20"/>
          <w:rtl w:val="0"/>
          <w:lang w:val="fr-FR"/>
        </w:rPr>
        <w:t>s, mais au USA le PF24 est souvent donn</w:t>
      </w:r>
      <w:r>
        <w:rPr>
          <w:sz w:val="20"/>
          <w:szCs w:val="20"/>
          <w:rtl w:val="0"/>
          <w:lang w:val="fr-FR"/>
        </w:rPr>
        <w:t xml:space="preserve">é </w:t>
      </w:r>
      <w:r>
        <w:rPr>
          <w:sz w:val="20"/>
          <w:szCs w:val="20"/>
          <w:rtl w:val="0"/>
          <w:lang w:val="fr-FR"/>
        </w:rPr>
        <w:t>lors d</w:t>
      </w:r>
      <w:r>
        <w:rPr>
          <w:sz w:val="20"/>
          <w:szCs w:val="20"/>
          <w:rtl w:val="0"/>
          <w:lang w:val="fr-FR"/>
        </w:rPr>
        <w:t>’</w:t>
      </w:r>
      <w:r>
        <w:rPr>
          <w:sz w:val="20"/>
          <w:szCs w:val="20"/>
          <w:rtl w:val="0"/>
          <w:lang w:val="fr-FR"/>
        </w:rPr>
        <w:t>une demande de PFC (terme utilis</w:t>
      </w:r>
      <w:r>
        <w:rPr>
          <w:sz w:val="20"/>
          <w:szCs w:val="20"/>
          <w:rtl w:val="0"/>
          <w:lang w:val="fr-FR"/>
        </w:rPr>
        <w:t xml:space="preserve">é </w:t>
      </w:r>
      <w:r>
        <w:rPr>
          <w:sz w:val="20"/>
          <w:szCs w:val="20"/>
          <w:rtl w:val="0"/>
          <w:lang w:val="fr-FR"/>
        </w:rPr>
        <w:t>de mani</w:t>
      </w:r>
      <w:r>
        <w:rPr>
          <w:sz w:val="20"/>
          <w:szCs w:val="20"/>
          <w:rtl w:val="0"/>
          <w:lang w:val="fr-FR"/>
        </w:rPr>
        <w:t>è</w:t>
      </w:r>
      <w:r>
        <w:rPr>
          <w:sz w:val="20"/>
          <w:szCs w:val="20"/>
          <w:rtl w:val="0"/>
          <w:lang w:val="fr-FR"/>
        </w:rPr>
        <w:t>re interchangeable alors qu</w:t>
      </w:r>
      <w:r>
        <w:rPr>
          <w:sz w:val="20"/>
          <w:szCs w:val="20"/>
          <w:rtl w:val="0"/>
          <w:lang w:val="fr-FR"/>
        </w:rPr>
        <w:t>’</w:t>
      </w:r>
      <w:r>
        <w:rPr>
          <w:sz w:val="20"/>
          <w:szCs w:val="20"/>
          <w:rtl w:val="0"/>
          <w:lang w:val="fr-FR"/>
        </w:rPr>
        <w:t>il y a une petite diff</w:t>
      </w:r>
      <w:r>
        <w:rPr>
          <w:sz w:val="20"/>
          <w:szCs w:val="20"/>
          <w:rtl w:val="0"/>
          <w:lang w:val="fr-FR"/>
        </w:rPr>
        <w:t>é</w:t>
      </w:r>
      <w:r>
        <w:rPr>
          <w:sz w:val="20"/>
          <w:szCs w:val="20"/>
          <w:rtl w:val="0"/>
          <w:lang w:val="fr-FR"/>
        </w:rPr>
        <w:t>rence au niveau facteur VIII)</w:t>
      </w:r>
    </w:p>
    <w:p>
      <w:pPr>
        <w:pStyle w:val="Corps"/>
        <w:bidi w:val="0"/>
      </w:pPr>
    </w:p>
    <w:p>
      <w:pPr>
        <w:pStyle w:val="Corps"/>
        <w:bidi w:val="0"/>
      </w:pPr>
      <w:r>
        <w:rPr>
          <w:i w:val="1"/>
          <w:iCs w:val="1"/>
          <w:rtl w:val="0"/>
          <w:lang w:val="fr-FR"/>
        </w:rPr>
        <w:t>«</w:t>
      </w:r>
      <w:r>
        <w:rPr>
          <w:i w:val="1"/>
          <w:iCs w:val="1"/>
          <w:rtl w:val="0"/>
          <w:lang w:val="fr-FR"/>
        </w:rPr>
        <w:t>Thawed plasma</w:t>
      </w:r>
      <w:r>
        <w:rPr>
          <w:i w:val="1"/>
          <w:iCs w:val="1"/>
          <w:rtl w:val="0"/>
          <w:lang w:val="fr-FR"/>
        </w:rPr>
        <w:t>»</w:t>
      </w:r>
      <w:r>
        <w:rPr>
          <w:rtl w:val="0"/>
          <w:lang w:val="fr-FR"/>
        </w:rPr>
        <w:t xml:space="preserve"> </w:t>
      </w:r>
      <w:r>
        <w:rPr>
          <w:i w:val="1"/>
          <w:iCs w:val="1"/>
          <w:rtl w:val="0"/>
          <w:lang w:val="fr-FR"/>
        </w:rPr>
        <w:t>plasma frais, d</w:t>
      </w:r>
      <w:r>
        <w:rPr>
          <w:i w:val="1"/>
          <w:iCs w:val="1"/>
          <w:rtl w:val="0"/>
          <w:lang w:val="fr-FR"/>
        </w:rPr>
        <w:t>é</w:t>
      </w:r>
      <w:r>
        <w:rPr>
          <w:i w:val="1"/>
          <w:iCs w:val="1"/>
          <w:rtl w:val="0"/>
          <w:lang w:val="fr-FR"/>
        </w:rPr>
        <w:t>congel</w:t>
      </w:r>
      <w:r>
        <w:rPr>
          <w:i w:val="1"/>
          <w:iCs w:val="1"/>
          <w:rtl w:val="0"/>
          <w:lang w:val="fr-FR"/>
        </w:rPr>
        <w:t xml:space="preserve">é </w:t>
      </w:r>
      <w:r>
        <w:rPr>
          <w:i w:val="1"/>
          <w:iCs w:val="1"/>
          <w:rtl w:val="0"/>
          <w:lang w:val="fr-FR"/>
        </w:rPr>
        <w:t>depuis &gt; 24h</w:t>
      </w:r>
    </w:p>
    <w:p>
      <w:pPr>
        <w:pStyle w:val="Corps"/>
        <w:bidi w:val="0"/>
      </w:pPr>
      <w:r>
        <w:rPr>
          <w:rtl w:val="0"/>
          <w:lang w:val="fr-FR"/>
        </w:rPr>
        <w:t>Semblable au plasma frais congel</w:t>
      </w:r>
      <w:r>
        <w:rPr>
          <w:rtl w:val="0"/>
          <w:lang w:val="fr-FR"/>
        </w:rPr>
        <w:t>é</w:t>
      </w:r>
      <w:r>
        <w:rPr>
          <w:rtl w:val="0"/>
          <w:lang w:val="fr-FR"/>
        </w:rPr>
        <w:t xml:space="preserve">, mais </w:t>
      </w:r>
      <w:r>
        <w:rPr>
          <w:b w:val="1"/>
          <w:bCs w:val="1"/>
          <w:rtl w:val="0"/>
          <w:lang w:val="fr-FR"/>
        </w:rPr>
        <w:t>diminution de facteurs V et VIII</w:t>
      </w:r>
      <w:r>
        <w:rPr>
          <w:rtl w:val="0"/>
          <w:lang w:val="fr-FR"/>
        </w:rPr>
        <w:t xml:space="preserve">. Ces derniers </w:t>
      </w:r>
      <w:r>
        <w:rPr>
          <w:rtl w:val="0"/>
          <w:lang w:val="fr-FR"/>
        </w:rPr>
        <w:t>«</w:t>
      </w:r>
      <w:r>
        <w:rPr>
          <w:rtl w:val="0"/>
          <w:lang w:val="fr-FR"/>
        </w:rPr>
        <w:t>disparaissent</w:t>
      </w:r>
      <w:r>
        <w:rPr>
          <w:rtl w:val="0"/>
          <w:lang w:val="fr-FR"/>
        </w:rPr>
        <w:t xml:space="preserve">» </w:t>
      </w:r>
      <w:r>
        <w:rPr>
          <w:rtl w:val="0"/>
          <w:lang w:val="fr-FR"/>
        </w:rPr>
        <w:t>rapidement lorsque le plasma est d</w:t>
      </w:r>
      <w:r>
        <w:rPr>
          <w:rtl w:val="0"/>
          <w:lang w:val="fr-FR"/>
        </w:rPr>
        <w:t>é</w:t>
      </w:r>
      <w:r>
        <w:rPr>
          <w:rtl w:val="0"/>
          <w:lang w:val="fr-FR"/>
        </w:rPr>
        <w:t>congel</w:t>
      </w:r>
      <w:r>
        <w:rPr>
          <w:rtl w:val="0"/>
          <w:lang w:val="fr-FR"/>
        </w:rPr>
        <w:t xml:space="preserve">é </w:t>
      </w:r>
      <w:r>
        <w:rPr>
          <w:rtl w:val="0"/>
          <w:lang w:val="fr-FR"/>
        </w:rPr>
        <w:t>et apr</w:t>
      </w:r>
      <w:r>
        <w:rPr>
          <w:rtl w:val="0"/>
          <w:lang w:val="fr-FR"/>
        </w:rPr>
        <w:t>è</w:t>
      </w:r>
      <w:r>
        <w:rPr>
          <w:rtl w:val="0"/>
          <w:lang w:val="fr-FR"/>
        </w:rPr>
        <w:t>s 24h les quantit</w:t>
      </w:r>
      <w:r>
        <w:rPr>
          <w:rtl w:val="0"/>
          <w:lang w:val="fr-FR"/>
        </w:rPr>
        <w:t>é</w:t>
      </w:r>
      <w:r>
        <w:rPr>
          <w:rtl w:val="0"/>
          <w:lang w:val="fr-FR"/>
        </w:rPr>
        <w:t>s sont jug</w:t>
      </w:r>
      <w:r>
        <w:rPr>
          <w:rtl w:val="0"/>
          <w:lang w:val="fr-FR"/>
        </w:rPr>
        <w:t>é</w:t>
      </w:r>
      <w:r>
        <w:rPr>
          <w:rtl w:val="0"/>
          <w:lang w:val="fr-FR"/>
        </w:rPr>
        <w:t xml:space="preserve">es insuffisantes. Peut </w:t>
      </w:r>
      <w:r>
        <w:rPr>
          <w:rtl w:val="0"/>
          <w:lang w:val="fr-FR"/>
        </w:rPr>
        <w:t>ê</w:t>
      </w:r>
      <w:r>
        <w:rPr>
          <w:rtl w:val="0"/>
          <w:lang w:val="fr-FR"/>
        </w:rPr>
        <w:t>tre gard</w:t>
      </w:r>
      <w:r>
        <w:rPr>
          <w:rtl w:val="0"/>
          <w:lang w:val="fr-FR"/>
        </w:rPr>
        <w:t xml:space="preserve">é </w:t>
      </w:r>
      <w:r>
        <w:rPr>
          <w:rtl w:val="0"/>
          <w:lang w:val="fr-FR"/>
        </w:rPr>
        <w:t>5-6 jours</w:t>
      </w:r>
    </w:p>
    <w:p>
      <w:pPr>
        <w:pStyle w:val="Corps"/>
        <w:bidi w:val="0"/>
      </w:pPr>
    </w:p>
    <w:p>
      <w:pPr>
        <w:pStyle w:val="Corps"/>
        <w:bidi w:val="0"/>
      </w:pPr>
      <w:r>
        <w:rPr>
          <w:i w:val="1"/>
          <w:iCs w:val="1"/>
          <w:rtl w:val="0"/>
          <w:lang w:val="fr-FR"/>
        </w:rPr>
        <w:t>Cryro-poor plasma :</w:t>
      </w:r>
      <w:r>
        <w:rPr>
          <w:rtl w:val="0"/>
          <w:lang w:val="fr-FR"/>
        </w:rPr>
        <w:t xml:space="preserve"> plasma dont on a retir</w:t>
      </w:r>
      <w:r>
        <w:rPr>
          <w:rtl w:val="0"/>
          <w:lang w:val="fr-FR"/>
        </w:rPr>
        <w:t xml:space="preserve">é </w:t>
      </w:r>
      <w:r>
        <w:rPr>
          <w:rtl w:val="0"/>
          <w:lang w:val="fr-FR"/>
        </w:rPr>
        <w:t>le cryopr</w:t>
      </w:r>
      <w:r>
        <w:rPr>
          <w:rtl w:val="0"/>
          <w:lang w:val="fr-FR"/>
        </w:rPr>
        <w:t>é</w:t>
      </w:r>
      <w:r>
        <w:rPr>
          <w:rtl w:val="0"/>
          <w:lang w:val="fr-FR"/>
        </w:rPr>
        <w:t>cipit</w:t>
      </w:r>
      <w:r>
        <w:rPr>
          <w:rtl w:val="0"/>
          <w:lang w:val="fr-FR"/>
        </w:rPr>
        <w:t>é</w:t>
      </w:r>
      <w:r>
        <w:rPr>
          <w:rtl w:val="0"/>
          <w:lang w:val="fr-FR"/>
        </w:rPr>
        <w:t>. Utile pour d</w:t>
      </w:r>
      <w:r>
        <w:rPr>
          <w:rtl w:val="0"/>
          <w:lang w:val="fr-FR"/>
        </w:rPr>
        <w:t>é</w:t>
      </w:r>
      <w:r>
        <w:rPr>
          <w:rtl w:val="0"/>
          <w:lang w:val="fr-FR"/>
        </w:rPr>
        <w:t>ficit facteurs vit K sans autres d</w:t>
      </w:r>
      <w:r>
        <w:rPr>
          <w:rtl w:val="0"/>
          <w:lang w:val="fr-FR"/>
        </w:rPr>
        <w:t>é</w:t>
      </w:r>
      <w:r>
        <w:rPr>
          <w:rtl w:val="0"/>
          <w:lang w:val="fr-FR"/>
        </w:rPr>
        <w:t>ficits.</w:t>
      </w:r>
    </w:p>
    <w:p>
      <w:pPr>
        <w:pStyle w:val="Corps"/>
        <w:bidi w:val="0"/>
      </w:pPr>
    </w:p>
    <w:p>
      <w:pPr>
        <w:pStyle w:val="Corps"/>
        <w:bidi w:val="0"/>
      </w:pPr>
      <w:r>
        <w:rPr>
          <w:b w:val="1"/>
          <w:bCs w:val="1"/>
          <w:rtl w:val="0"/>
          <w:lang w:val="fr-FR"/>
        </w:rPr>
        <w:t>Cryopr</w:t>
      </w:r>
      <w:r>
        <w:rPr>
          <w:b w:val="1"/>
          <w:bCs w:val="1"/>
          <w:rtl w:val="0"/>
          <w:lang w:val="fr-FR"/>
        </w:rPr>
        <w:t>é</w:t>
      </w:r>
      <w:r>
        <w:rPr>
          <w:b w:val="1"/>
          <w:bCs w:val="1"/>
          <w:rtl w:val="0"/>
          <w:lang w:val="fr-FR"/>
        </w:rPr>
        <w:t>cipit</w:t>
      </w:r>
      <w:r>
        <w:rPr>
          <w:b w:val="1"/>
          <w:bCs w:val="1"/>
          <w:rtl w:val="0"/>
          <w:lang w:val="fr-FR"/>
        </w:rPr>
        <w:t xml:space="preserve">é </w:t>
      </w:r>
      <w:r>
        <w:rPr>
          <w:b w:val="1"/>
          <w:bCs w:val="1"/>
          <w:rtl w:val="0"/>
          <w:lang w:val="fr-FR"/>
        </w:rPr>
        <w:t>:</w:t>
      </w:r>
      <w:r>
        <w:rPr>
          <w:rtl w:val="0"/>
          <w:lang w:val="fr-FR"/>
        </w:rPr>
        <w:t xml:space="preserve"> form</w:t>
      </w:r>
      <w:r>
        <w:rPr>
          <w:rtl w:val="0"/>
          <w:lang w:val="fr-FR"/>
        </w:rPr>
        <w:t xml:space="preserve">é à </w:t>
      </w:r>
      <w:r>
        <w:rPr>
          <w:rtl w:val="0"/>
          <w:lang w:val="fr-FR"/>
        </w:rPr>
        <w:t xml:space="preserve">partir de plasma, contient </w:t>
      </w:r>
      <w:r>
        <w:rPr>
          <w:b w:val="1"/>
          <w:bCs w:val="1"/>
          <w:rtl w:val="0"/>
          <w:lang w:val="fr-FR"/>
        </w:rPr>
        <w:t>fibrinog</w:t>
      </w:r>
      <w:r>
        <w:rPr>
          <w:b w:val="1"/>
          <w:bCs w:val="1"/>
          <w:rtl w:val="0"/>
          <w:lang w:val="fr-FR"/>
        </w:rPr>
        <w:t>è</w:t>
      </w:r>
      <w:r>
        <w:rPr>
          <w:b w:val="1"/>
          <w:bCs w:val="1"/>
          <w:rtl w:val="0"/>
          <w:lang w:val="fr-FR"/>
        </w:rPr>
        <w:t>ne (200mg/unit</w:t>
      </w:r>
      <w:r>
        <w:rPr>
          <w:b w:val="1"/>
          <w:bCs w:val="1"/>
          <w:rtl w:val="0"/>
          <w:lang w:val="fr-FR"/>
        </w:rPr>
        <w:t>é</w:t>
      </w:r>
      <w:r>
        <w:rPr>
          <w:b w:val="1"/>
          <w:bCs w:val="1"/>
          <w:rtl w:val="0"/>
          <w:lang w:val="fr-FR"/>
        </w:rPr>
        <w:t>), VIII, XIII, vWD</w:t>
      </w:r>
      <w:r>
        <w:rPr>
          <w:rtl w:val="0"/>
          <w:lang w:val="fr-FR"/>
        </w:rPr>
        <w:t xml:space="preserve"> et fibronectine. ?Vient en paquet de 5 unit</w:t>
      </w:r>
      <w:r>
        <w:rPr>
          <w:rtl w:val="0"/>
          <w:lang w:val="fr-FR"/>
        </w:rPr>
        <w:t xml:space="preserve">é </w:t>
      </w:r>
      <w:r>
        <w:rPr>
          <w:rtl w:val="0"/>
          <w:lang w:val="fr-FR"/>
        </w:rPr>
        <w:t>dans certains centres, donc donner 2 paquet?.</w:t>
      </w:r>
    </w:p>
    <w:p>
      <w:pPr>
        <w:pStyle w:val="Corps"/>
        <w:bidi w:val="0"/>
        <w:rPr>
          <w:b w:val="1"/>
          <w:bCs w:val="1"/>
        </w:rPr>
      </w:pPr>
      <w:r>
        <w:rPr>
          <w:rtl w:val="0"/>
          <w:lang w:val="fr-FR"/>
        </w:rPr>
        <w:t>10 unit</w:t>
      </w:r>
      <w:r>
        <w:rPr>
          <w:rtl w:val="0"/>
          <w:lang w:val="fr-FR"/>
        </w:rPr>
        <w:t>é</w:t>
      </w:r>
      <w:r>
        <w:rPr>
          <w:rtl w:val="0"/>
          <w:lang w:val="fr-FR"/>
        </w:rPr>
        <w:t>s sont n</w:t>
      </w:r>
      <w:r>
        <w:rPr>
          <w:rtl w:val="0"/>
          <w:lang w:val="fr-FR"/>
        </w:rPr>
        <w:t>é</w:t>
      </w:r>
      <w:r>
        <w:rPr>
          <w:rtl w:val="0"/>
          <w:lang w:val="fr-FR"/>
        </w:rPr>
        <w:t>cessaires pour corriger de mani</w:t>
      </w:r>
      <w:r>
        <w:rPr>
          <w:rtl w:val="0"/>
          <w:lang w:val="fr-FR"/>
        </w:rPr>
        <w:t>è</w:t>
      </w:r>
      <w:r>
        <w:rPr>
          <w:rtl w:val="0"/>
          <w:lang w:val="fr-FR"/>
        </w:rPr>
        <w:t>re th</w:t>
      </w:r>
      <w:r>
        <w:rPr>
          <w:rtl w:val="0"/>
          <w:lang w:val="fr-FR"/>
        </w:rPr>
        <w:t>é</w:t>
      </w:r>
      <w:r>
        <w:rPr>
          <w:rtl w:val="0"/>
          <w:lang w:val="fr-FR"/>
        </w:rPr>
        <w:t xml:space="preserve">rapeutique un </w:t>
      </w:r>
      <w:r>
        <w:rPr>
          <w:b w:val="1"/>
          <w:bCs w:val="1"/>
          <w:rtl w:val="0"/>
          <w:lang w:val="fr-FR"/>
        </w:rPr>
        <w:t>d</w:t>
      </w:r>
      <w:r>
        <w:rPr>
          <w:b w:val="1"/>
          <w:bCs w:val="1"/>
          <w:rtl w:val="0"/>
          <w:lang w:val="fr-FR"/>
        </w:rPr>
        <w:t>é</w:t>
      </w:r>
      <w:r>
        <w:rPr>
          <w:b w:val="1"/>
          <w:bCs w:val="1"/>
          <w:rtl w:val="0"/>
          <w:lang w:val="fr-FR"/>
        </w:rPr>
        <w:t>ficit de fibrinog</w:t>
      </w:r>
      <w:r>
        <w:rPr>
          <w:b w:val="1"/>
          <w:bCs w:val="1"/>
          <w:rtl w:val="0"/>
          <w:lang w:val="fr-FR"/>
        </w:rPr>
        <w:t>è</w:t>
      </w:r>
      <w:r>
        <w:rPr>
          <w:b w:val="1"/>
          <w:bCs w:val="1"/>
          <w:rtl w:val="0"/>
          <w:lang w:val="fr-FR"/>
        </w:rPr>
        <w:t>ne.</w:t>
      </w:r>
    </w:p>
    <w:p>
      <w:pPr>
        <w:pStyle w:val="Corps"/>
        <w:bidi w:val="0"/>
      </w:pPr>
      <w:r>
        <w:rPr>
          <w:rtl w:val="0"/>
          <w:lang w:val="fr-FR"/>
        </w:rPr>
        <w:t xml:space="preserve">Utilisation possible pour </w:t>
      </w:r>
      <w:r>
        <w:rPr>
          <w:b w:val="1"/>
          <w:bCs w:val="1"/>
          <w:rtl w:val="0"/>
          <w:lang w:val="fr-FR"/>
        </w:rPr>
        <w:t>dysfonction plaquettaire ur</w:t>
      </w:r>
      <w:r>
        <w:rPr>
          <w:b w:val="1"/>
          <w:bCs w:val="1"/>
          <w:rtl w:val="0"/>
          <w:lang w:val="fr-FR"/>
        </w:rPr>
        <w:t>é</w:t>
      </w:r>
      <w:r>
        <w:rPr>
          <w:b w:val="1"/>
          <w:bCs w:val="1"/>
          <w:rtl w:val="0"/>
          <w:lang w:val="fr-FR"/>
        </w:rPr>
        <w:t>mique</w:t>
      </w:r>
    </w:p>
    <w:p>
      <w:pPr>
        <w:pStyle w:val="Corps"/>
        <w:bidi w:val="0"/>
      </w:pPr>
      <w:r>
        <w:rPr>
          <w:rtl w:val="0"/>
          <w:lang w:val="fr-FR"/>
        </w:rPr>
        <w:t>*1unit</w:t>
      </w:r>
      <w:r>
        <w:rPr>
          <w:rtl w:val="0"/>
          <w:lang w:val="fr-FR"/>
        </w:rPr>
        <w:t>é</w:t>
      </w:r>
      <w:r>
        <w:rPr>
          <w:rtl w:val="0"/>
          <w:lang w:val="fr-FR"/>
        </w:rPr>
        <w:t>/10kg q 6-12h pour vWD si concentr</w:t>
      </w:r>
      <w:r>
        <w:rPr>
          <w:rtl w:val="0"/>
          <w:lang w:val="fr-FR"/>
        </w:rPr>
        <w:t xml:space="preserve">é </w:t>
      </w:r>
      <w:r>
        <w:rPr>
          <w:rtl w:val="0"/>
          <w:lang w:val="fr-FR"/>
        </w:rPr>
        <w:t>de vWD non disponible</w:t>
      </w:r>
    </w:p>
    <w:p>
      <w:pPr>
        <w:pStyle w:val="Corps"/>
        <w:bidi w:val="0"/>
      </w:pPr>
      <w:r>
        <w:rPr>
          <w:rtl w:val="0"/>
          <w:lang w:val="fr-FR"/>
        </w:rPr>
        <w:t>*1unit</w:t>
      </w:r>
      <w:r>
        <w:rPr>
          <w:rtl w:val="0"/>
          <w:lang w:val="fr-FR"/>
        </w:rPr>
        <w:t>é</w:t>
      </w:r>
      <w:r>
        <w:rPr>
          <w:rtl w:val="0"/>
          <w:lang w:val="fr-FR"/>
        </w:rPr>
        <w:t>/10kg x 1 dose dans d</w:t>
      </w:r>
      <w:r>
        <w:rPr>
          <w:rtl w:val="0"/>
          <w:lang w:val="fr-FR"/>
        </w:rPr>
        <w:t>é</w:t>
      </w:r>
      <w:r>
        <w:rPr>
          <w:rtl w:val="0"/>
          <w:lang w:val="fr-FR"/>
        </w:rPr>
        <w:t>ficit XIII ou VIII et concentr</w:t>
      </w:r>
      <w:r>
        <w:rPr>
          <w:rtl w:val="0"/>
          <w:lang w:val="fr-FR"/>
        </w:rPr>
        <w:t xml:space="preserve">é </w:t>
      </w:r>
      <w:r>
        <w:rPr>
          <w:rtl w:val="0"/>
          <w:lang w:val="fr-FR"/>
        </w:rPr>
        <w:t>non disponible.</w:t>
      </w:r>
    </w:p>
    <w:p>
      <w:pPr>
        <w:pStyle w:val="Corps"/>
        <w:rPr>
          <w:sz w:val="20"/>
          <w:szCs w:val="20"/>
        </w:rPr>
      </w:pPr>
      <w:r>
        <w:rPr>
          <w:sz w:val="20"/>
          <w:szCs w:val="20"/>
          <w:rtl w:val="0"/>
          <w:lang w:val="fr-FR"/>
        </w:rPr>
        <w:t>*Plus vraiment utilis</w:t>
      </w:r>
      <w:r>
        <w:rPr>
          <w:sz w:val="20"/>
          <w:szCs w:val="20"/>
          <w:rtl w:val="0"/>
          <w:lang w:val="fr-FR"/>
        </w:rPr>
        <w:t xml:space="preserve">é </w:t>
      </w:r>
      <w:r>
        <w:rPr>
          <w:sz w:val="20"/>
          <w:szCs w:val="20"/>
          <w:rtl w:val="0"/>
          <w:lang w:val="fr-FR"/>
        </w:rPr>
        <w:t>pour ces conditions, car concentr</w:t>
      </w:r>
      <w:r>
        <w:rPr>
          <w:sz w:val="20"/>
          <w:szCs w:val="20"/>
          <w:rtl w:val="0"/>
          <w:lang w:val="fr-FR"/>
        </w:rPr>
        <w:t>é</w:t>
      </w:r>
      <w:r>
        <w:rPr>
          <w:sz w:val="20"/>
          <w:szCs w:val="20"/>
          <w:rtl w:val="0"/>
          <w:lang w:val="fr-FR"/>
        </w:rPr>
        <w:t>s plus sp</w:t>
      </w:r>
      <w:r>
        <w:rPr>
          <w:sz w:val="20"/>
          <w:szCs w:val="20"/>
          <w:rtl w:val="0"/>
          <w:lang w:val="fr-FR"/>
        </w:rPr>
        <w:t>é</w:t>
      </w:r>
      <w:r>
        <w:rPr>
          <w:sz w:val="20"/>
          <w:szCs w:val="20"/>
          <w:rtl w:val="0"/>
          <w:lang w:val="fr-FR"/>
        </w:rPr>
        <w:t>cifiques existent.</w:t>
      </w:r>
    </w:p>
    <w:p>
      <w:pPr>
        <w:pStyle w:val="Corps"/>
        <w:bidi w:val="0"/>
      </w:pPr>
    </w:p>
    <w:p>
      <w:pPr>
        <w:pStyle w:val="Corps"/>
        <w:bidi w:val="0"/>
      </w:pPr>
      <w:r>
        <w:rPr>
          <w:rtl w:val="0"/>
          <w:lang w:val="fr-FR"/>
        </w:rPr>
        <w:t>10 unit</w:t>
      </w:r>
      <w:r>
        <w:rPr>
          <w:rtl w:val="0"/>
          <w:lang w:val="fr-FR"/>
        </w:rPr>
        <w:t xml:space="preserve">é </w:t>
      </w:r>
      <w:r>
        <w:rPr>
          <w:rtl w:val="0"/>
          <w:lang w:val="fr-FR"/>
        </w:rPr>
        <w:t>augmente d</w:t>
      </w:r>
      <w:r>
        <w:rPr>
          <w:rtl w:val="0"/>
          <w:lang w:val="fr-FR"/>
        </w:rPr>
        <w:t>’</w:t>
      </w:r>
      <w:r>
        <w:rPr>
          <w:rtl w:val="0"/>
          <w:lang w:val="fr-FR"/>
        </w:rPr>
        <w:t>environ 70mg/dL le fibrinog</w:t>
      </w:r>
      <w:r>
        <w:rPr>
          <w:rtl w:val="0"/>
          <w:lang w:val="fr-FR"/>
        </w:rPr>
        <w:t>è</w:t>
      </w:r>
      <w:r>
        <w:rPr>
          <w:rtl w:val="0"/>
          <w:lang w:val="fr-FR"/>
        </w:rPr>
        <w:t>ne d</w:t>
      </w:r>
      <w:r>
        <w:rPr>
          <w:rtl w:val="0"/>
          <w:lang w:val="fr-FR"/>
        </w:rPr>
        <w:t>’</w:t>
      </w:r>
      <w:r>
        <w:rPr>
          <w:rtl w:val="0"/>
          <w:lang w:val="fr-FR"/>
        </w:rPr>
        <w:t>un pt de 70kg.</w:t>
      </w:r>
    </w:p>
    <w:p>
      <w:pPr>
        <w:pStyle w:val="Corps"/>
        <w:bidi w:val="0"/>
      </w:pPr>
    </w:p>
    <w:p>
      <w:pPr>
        <w:pStyle w:val="Corps"/>
        <w:bidi w:val="0"/>
      </w:pPr>
      <w:r>
        <w:rPr>
          <w:rtl w:val="0"/>
          <w:lang w:val="fr-FR"/>
        </w:rPr>
        <w:t>R: temps formation : facteurs coag, N = 5-10min</w:t>
      </w:r>
    </w:p>
    <w:p>
      <w:pPr>
        <w:pStyle w:val="Corps"/>
        <w:bidi w:val="0"/>
      </w:pPr>
    </w:p>
    <w:p>
      <w:pPr>
        <w:pStyle w:val="Corps"/>
        <w:bidi w:val="0"/>
      </w:pPr>
      <w:r>
        <w:drawing>
          <wp:inline distT="0" distB="0" distL="0" distR="0">
            <wp:extent cx="5943600" cy="1784752"/>
            <wp:effectExtent l="0" t="0" r="0" b="0"/>
            <wp:docPr id="1073741913" name="officeArt object"/>
            <wp:cNvGraphicFramePr/>
            <a:graphic xmlns:a="http://schemas.openxmlformats.org/drawingml/2006/main">
              <a:graphicData uri="http://schemas.openxmlformats.org/drawingml/2006/picture">
                <pic:pic xmlns:pic="http://schemas.openxmlformats.org/drawingml/2006/picture">
                  <pic:nvPicPr>
                    <pic:cNvPr id="1073741913" name="AC.tiff"/>
                    <pic:cNvPicPr>
                      <a:picLocks noChangeAspect="1"/>
                    </pic:cNvPicPr>
                  </pic:nvPicPr>
                  <pic:blipFill>
                    <a:blip r:embed="rId89">
                      <a:extLst/>
                    </a:blip>
                    <a:stretch>
                      <a:fillRect/>
                    </a:stretch>
                  </pic:blipFill>
                  <pic:spPr>
                    <a:xfrm>
                      <a:off x="0" y="0"/>
                      <a:ext cx="5943600" cy="1784752"/>
                    </a:xfrm>
                    <a:prstGeom prst="rect">
                      <a:avLst/>
                    </a:prstGeom>
                    <a:ln w="12700" cap="flat">
                      <a:noFill/>
                      <a:miter lim="400000"/>
                    </a:ln>
                    <a:effectLst/>
                  </pic:spPr>
                </pic:pic>
              </a:graphicData>
            </a:graphic>
          </wp:inline>
        </w:drawing>
      </w:r>
    </w:p>
    <w:p>
      <w:pPr>
        <w:pStyle w:val="Format libre"/>
        <w:bidi w:val="0"/>
      </w:pPr>
    </w:p>
    <w:p>
      <w:pPr>
        <w:pStyle w:val="Format libre"/>
        <w:rPr>
          <w:b w:val="1"/>
          <w:bCs w:val="1"/>
        </w:rPr>
      </w:pPr>
      <w:r>
        <w:rPr>
          <w:b w:val="1"/>
          <w:bCs w:val="1"/>
          <w:rtl w:val="0"/>
          <w:lang w:val="fr-FR"/>
        </w:rPr>
        <w:t>Plaquettes</w:t>
      </w:r>
    </w:p>
    <w:p>
      <w:pPr>
        <w:pStyle w:val="Format libre"/>
        <w:bidi w:val="0"/>
      </w:pPr>
      <w:r>
        <w:rPr>
          <w:rFonts w:cs="Arial Unicode MS" w:eastAsia="Arial Unicode MS"/>
          <w:rtl w:val="0"/>
          <w:lang w:val="fr-FR"/>
        </w:rPr>
        <w:t>Contient plasma ET quelques GR en tr</w:t>
      </w:r>
      <w:r>
        <w:rPr>
          <w:rFonts w:cs="Arial Unicode MS" w:eastAsia="Arial Unicode MS" w:hint="default"/>
          <w:rtl w:val="0"/>
          <w:lang w:val="fr-FR"/>
        </w:rPr>
        <w:t>è</w:t>
      </w:r>
      <w:r>
        <w:rPr>
          <w:rFonts w:cs="Arial Unicode MS" w:eastAsia="Arial Unicode MS"/>
          <w:rtl w:val="0"/>
          <w:lang w:val="fr-FR"/>
        </w:rPr>
        <w:t>s petites quantit</w:t>
      </w:r>
      <w:r>
        <w:rPr>
          <w:rFonts w:cs="Arial Unicode MS" w:eastAsia="Arial Unicode MS" w:hint="default"/>
          <w:rtl w:val="0"/>
          <w:lang w:val="fr-FR"/>
        </w:rPr>
        <w:t>é</w:t>
      </w:r>
      <w:r>
        <w:rPr>
          <w:rFonts w:cs="Arial Unicode MS" w:eastAsia="Arial Unicode MS"/>
          <w:rtl w:val="0"/>
          <w:lang w:val="fr-FR"/>
        </w:rPr>
        <w:t>s. Il y a des facteurs A et B sur les plaquettes mais pas RhD. Gard</w:t>
      </w:r>
      <w:r>
        <w:rPr>
          <w:rFonts w:cs="Arial Unicode MS" w:eastAsia="Arial Unicode MS" w:hint="default"/>
          <w:rtl w:val="0"/>
          <w:lang w:val="fr-FR"/>
        </w:rPr>
        <w:t>é</w:t>
      </w:r>
      <w:r>
        <w:rPr>
          <w:rFonts w:cs="Arial Unicode MS" w:eastAsia="Arial Unicode MS"/>
          <w:rtl w:val="0"/>
          <w:lang w:val="fr-FR"/>
        </w:rPr>
        <w:t xml:space="preserve">es </w:t>
      </w:r>
      <w:r>
        <w:rPr>
          <w:rFonts w:cs="Arial Unicode MS" w:eastAsia="Arial Unicode MS" w:hint="default"/>
          <w:rtl w:val="0"/>
          <w:lang w:val="fr-FR"/>
        </w:rPr>
        <w:t xml:space="preserve">à </w:t>
      </w:r>
      <w:r>
        <w:rPr>
          <w:rFonts w:cs="Arial Unicode MS" w:eastAsia="Arial Unicode MS"/>
          <w:rtl w:val="0"/>
          <w:lang w:val="fr-FR"/>
        </w:rPr>
        <w:t>temp</w:t>
      </w:r>
      <w:r>
        <w:rPr>
          <w:rFonts w:cs="Arial Unicode MS" w:eastAsia="Arial Unicode MS" w:hint="default"/>
          <w:rtl w:val="0"/>
          <w:lang w:val="fr-FR"/>
        </w:rPr>
        <w:t>é</w:t>
      </w:r>
      <w:r>
        <w:rPr>
          <w:rFonts w:cs="Arial Unicode MS" w:eastAsia="Arial Unicode MS"/>
          <w:rtl w:val="0"/>
          <w:lang w:val="fr-FR"/>
        </w:rPr>
        <w:t>rature pi</w:t>
      </w:r>
      <w:r>
        <w:rPr>
          <w:rFonts w:cs="Arial Unicode MS" w:eastAsia="Arial Unicode MS" w:hint="default"/>
          <w:rtl w:val="0"/>
          <w:lang w:val="fr-FR"/>
        </w:rPr>
        <w:t>è</w:t>
      </w:r>
      <w:r>
        <w:rPr>
          <w:rFonts w:cs="Arial Unicode MS" w:eastAsia="Arial Unicode MS"/>
          <w:rtl w:val="0"/>
          <w:lang w:val="fr-FR"/>
        </w:rPr>
        <w:t>ce donc plus de risque de contamination bact</w:t>
      </w:r>
      <w:r>
        <w:rPr>
          <w:rFonts w:cs="Arial Unicode MS" w:eastAsia="Arial Unicode MS" w:hint="default"/>
          <w:rtl w:val="0"/>
          <w:lang w:val="fr-FR"/>
        </w:rPr>
        <w:t>é</w:t>
      </w:r>
      <w:r>
        <w:rPr>
          <w:rFonts w:cs="Arial Unicode MS" w:eastAsia="Arial Unicode MS"/>
          <w:rtl w:val="0"/>
          <w:lang w:val="fr-FR"/>
        </w:rPr>
        <w:t>rienne.</w:t>
      </w:r>
    </w:p>
    <w:p>
      <w:pPr>
        <w:pStyle w:val="Format libre"/>
        <w:bidi w:val="0"/>
      </w:pPr>
    </w:p>
    <w:p>
      <w:pPr>
        <w:pStyle w:val="Format libre"/>
        <w:bidi w:val="0"/>
      </w:pPr>
      <w:r>
        <w:rPr>
          <w:rFonts w:cs="Arial Unicode MS" w:eastAsia="Arial Unicode MS"/>
          <w:rtl w:val="0"/>
          <w:lang w:val="fr-FR"/>
        </w:rPr>
        <w:t>1dose = 5 pool de plaquettes</w:t>
      </w:r>
    </w:p>
    <w:p>
      <w:pPr>
        <w:pStyle w:val="Format libre"/>
        <w:bidi w:val="0"/>
      </w:pPr>
      <w:r>
        <w:rPr>
          <w:rFonts w:cs="Arial Unicode MS" w:eastAsia="Arial Unicode MS"/>
          <w:rtl w:val="0"/>
          <w:lang w:val="fr-FR"/>
        </w:rPr>
        <w:t>1 dose Augmente nombre de plaquette 30-50x10^9</w:t>
      </w:r>
    </w:p>
    <w:p>
      <w:pPr>
        <w:pStyle w:val="Format libre"/>
        <w:bidi w:val="0"/>
        <w:rPr>
          <w:u w:val="single"/>
        </w:rPr>
      </w:pPr>
      <w:r>
        <w:br w:type="textWrapping"/>
      </w:r>
      <w:r>
        <w:rPr>
          <w:rFonts w:cs="Arial Unicode MS" w:eastAsia="Arial Unicode MS"/>
          <w:u w:val="single"/>
          <w:rtl w:val="0"/>
          <w:lang w:val="fr-FR"/>
        </w:rPr>
        <w:t>Seuil</w:t>
      </w:r>
    </w:p>
    <w:p>
      <w:pPr>
        <w:pStyle w:val="Format libre"/>
        <w:numPr>
          <w:ilvl w:val="0"/>
          <w:numId w:val="4"/>
        </w:numPr>
        <w:bidi w:val="0"/>
      </w:pPr>
      <w:r>
        <w:rPr>
          <w:rFonts w:cs="Arial Unicode MS" w:eastAsia="Arial Unicode MS"/>
          <w:rtl w:val="0"/>
          <w:lang w:val="fr-FR"/>
        </w:rPr>
        <w:t>Insuffisance moelle osseuse : &lt; 10 (&lt;20 si fi</w:t>
      </w:r>
      <w:r>
        <w:rPr>
          <w:rFonts w:cs="Arial Unicode MS" w:eastAsia="Arial Unicode MS" w:hint="default"/>
          <w:rtl w:val="0"/>
          <w:lang w:val="fr-FR"/>
        </w:rPr>
        <w:t>è</w:t>
      </w:r>
      <w:r>
        <w:rPr>
          <w:rFonts w:cs="Arial Unicode MS" w:eastAsia="Arial Unicode MS"/>
          <w:rtl w:val="0"/>
          <w:lang w:val="fr-FR"/>
        </w:rPr>
        <w:t>vre ou coagulopathie)</w:t>
      </w:r>
    </w:p>
    <w:p>
      <w:pPr>
        <w:pStyle w:val="Format libre"/>
        <w:numPr>
          <w:ilvl w:val="0"/>
          <w:numId w:val="4"/>
        </w:numPr>
        <w:bidi w:val="0"/>
      </w:pPr>
      <w:r>
        <w:rPr>
          <w:rFonts w:cs="Arial Unicode MS" w:eastAsia="Arial Unicode MS"/>
          <w:rtl w:val="0"/>
          <w:lang w:val="fr-FR"/>
        </w:rPr>
        <w:t>PTI  &lt; 10</w:t>
      </w:r>
    </w:p>
    <w:p>
      <w:pPr>
        <w:pStyle w:val="Format libre"/>
        <w:numPr>
          <w:ilvl w:val="0"/>
          <w:numId w:val="4"/>
        </w:numPr>
        <w:bidi w:val="0"/>
      </w:pPr>
      <w:r>
        <w:rPr>
          <w:rFonts w:cs="Arial Unicode MS" w:eastAsia="Arial Unicode MS"/>
          <w:rtl w:val="0"/>
          <w:lang w:val="fr-FR"/>
        </w:rPr>
        <w:t>Saignement actif : &lt; 50 (&lt;100 si neurochx)</w:t>
      </w:r>
    </w:p>
    <w:p>
      <w:pPr>
        <w:pStyle w:val="Format libre"/>
        <w:numPr>
          <w:ilvl w:val="0"/>
          <w:numId w:val="4"/>
        </w:numPr>
        <w:bidi w:val="0"/>
      </w:pPr>
      <w:r>
        <w:rPr>
          <w:rFonts w:cs="Arial Unicode MS" w:eastAsia="Arial Unicode MS"/>
          <w:rtl w:val="0"/>
          <w:lang w:val="fr-FR"/>
        </w:rPr>
        <w:t>Dysfonction placentaire et saignement : peu importe niveau plaquettes selon risques</w:t>
      </w:r>
    </w:p>
    <w:p>
      <w:pPr>
        <w:pStyle w:val="Format libre"/>
        <w:bidi w:val="0"/>
      </w:pPr>
    </w:p>
    <w:p>
      <w:pPr>
        <w:pStyle w:val="Format libre"/>
        <w:rPr>
          <w:b w:val="1"/>
          <w:bCs w:val="1"/>
        </w:rPr>
      </w:pPr>
      <w:r>
        <w:rPr>
          <w:b w:val="1"/>
          <w:bCs w:val="1"/>
          <w:rtl w:val="0"/>
          <w:lang w:val="fr-FR"/>
        </w:rPr>
        <w:t>Complexes prothrombiniques</w:t>
      </w:r>
    </w:p>
    <w:p>
      <w:pPr>
        <w:pStyle w:val="Format libre"/>
        <w:bidi w:val="0"/>
      </w:pPr>
      <w:r>
        <w:rPr>
          <w:rFonts w:cs="Arial Unicode MS" w:eastAsia="Arial Unicode MS"/>
          <w:rtl w:val="0"/>
          <w:lang w:val="fr-FR"/>
        </w:rPr>
        <w:t>Utilis</w:t>
      </w:r>
      <w:r>
        <w:rPr>
          <w:rFonts w:cs="Arial Unicode MS" w:eastAsia="Arial Unicode MS" w:hint="default"/>
          <w:rtl w:val="0"/>
          <w:lang w:val="fr-FR"/>
        </w:rPr>
        <w:t xml:space="preserve">é </w:t>
      </w:r>
      <w:r>
        <w:rPr>
          <w:rFonts w:cs="Arial Unicode MS" w:eastAsia="Arial Unicode MS"/>
          <w:rtl w:val="0"/>
          <w:lang w:val="fr-FR"/>
        </w:rPr>
        <w:t>pour coagulopathie par d</w:t>
      </w:r>
      <w:r>
        <w:rPr>
          <w:rFonts w:cs="Arial Unicode MS" w:eastAsia="Arial Unicode MS" w:hint="default"/>
          <w:rtl w:val="0"/>
          <w:lang w:val="fr-FR"/>
        </w:rPr>
        <w:t>é</w:t>
      </w:r>
      <w:r>
        <w:rPr>
          <w:rFonts w:cs="Arial Unicode MS" w:eastAsia="Arial Unicode MS"/>
          <w:rtl w:val="0"/>
          <w:lang w:val="fr-FR"/>
        </w:rPr>
        <w:t xml:space="preserve">ficit par anti-vitK </w:t>
      </w:r>
    </w:p>
    <w:p>
      <w:pPr>
        <w:pStyle w:val="Format libre"/>
        <w:bidi w:val="0"/>
      </w:pPr>
    </w:p>
    <w:p>
      <w:pPr>
        <w:pStyle w:val="Format libre"/>
        <w:bidi w:val="0"/>
      </w:pPr>
      <w:r>
        <w:rPr>
          <w:rFonts w:cs="Arial Unicode MS" w:eastAsia="Arial Unicode MS"/>
          <w:rtl w:val="0"/>
          <w:lang w:val="fr-FR"/>
        </w:rPr>
        <w:t>Pas efficace pour coagulopathie par CIVD, maladie h</w:t>
      </w:r>
      <w:r>
        <w:rPr>
          <w:rFonts w:cs="Arial Unicode MS" w:eastAsia="Arial Unicode MS" w:hint="default"/>
          <w:rtl w:val="0"/>
          <w:lang w:val="fr-FR"/>
        </w:rPr>
        <w:t>é</w:t>
      </w:r>
      <w:r>
        <w:rPr>
          <w:rFonts w:cs="Arial Unicode MS" w:eastAsia="Arial Unicode MS"/>
          <w:rtl w:val="0"/>
          <w:lang w:val="fr-FR"/>
        </w:rPr>
        <w:t>patique, transfusion massive (car n</w:t>
      </w:r>
      <w:r>
        <w:rPr>
          <w:rFonts w:cs="Arial Unicode MS" w:eastAsia="Arial Unicode MS" w:hint="default"/>
          <w:rtl w:val="0"/>
          <w:lang w:val="fr-FR"/>
        </w:rPr>
        <w:t>é</w:t>
      </w:r>
      <w:r>
        <w:rPr>
          <w:rFonts w:cs="Arial Unicode MS" w:eastAsia="Arial Unicode MS"/>
          <w:rtl w:val="0"/>
          <w:lang w:val="fr-FR"/>
        </w:rPr>
        <w:t>cessite autre facteurs)</w:t>
      </w:r>
    </w:p>
    <w:p>
      <w:pPr>
        <w:pStyle w:val="Format libre"/>
        <w:bidi w:val="0"/>
      </w:pPr>
    </w:p>
    <w:p>
      <w:pPr>
        <w:pStyle w:val="Sous-section 4"/>
        <w:bidi w:val="0"/>
      </w:pPr>
      <w:bookmarkStart w:name="_Toc223" w:id="225"/>
      <w:r>
        <w:rPr>
          <w:rtl w:val="0"/>
          <w:lang w:val="fr-FR"/>
        </w:rPr>
        <w:t>R</w:t>
      </w:r>
      <w:r>
        <w:rPr>
          <w:rtl w:val="0"/>
          <w:lang w:val="fr-FR"/>
        </w:rPr>
        <w:t>é</w:t>
      </w:r>
      <w:r>
        <w:rPr>
          <w:rtl w:val="0"/>
          <w:lang w:val="fr-FR"/>
        </w:rPr>
        <w:t>actions transfusionnelles</w:t>
      </w:r>
      <w:bookmarkEnd w:id="225"/>
    </w:p>
    <w:p>
      <w:pPr>
        <w:pStyle w:val="Corps"/>
        <w:bidi w:val="0"/>
      </w:pPr>
      <w:r>
        <w:drawing>
          <wp:inline distT="0" distB="0" distL="0" distR="0">
            <wp:extent cx="3039904" cy="5943600"/>
            <wp:effectExtent l="0" t="0" r="0" b="0"/>
            <wp:docPr id="1073741914" name="officeArt object"/>
            <wp:cNvGraphicFramePr/>
            <a:graphic xmlns:a="http://schemas.openxmlformats.org/drawingml/2006/main">
              <a:graphicData uri="http://schemas.openxmlformats.org/drawingml/2006/picture">
                <pic:pic xmlns:pic="http://schemas.openxmlformats.org/drawingml/2006/picture">
                  <pic:nvPicPr>
                    <pic:cNvPr id="1073741914" name="pasted-image.png"/>
                    <pic:cNvPicPr>
                      <a:picLocks noChangeAspect="1"/>
                    </pic:cNvPicPr>
                  </pic:nvPicPr>
                  <pic:blipFill>
                    <a:blip r:embed="rId90">
                      <a:extLst/>
                    </a:blip>
                    <a:stretch>
                      <a:fillRect/>
                    </a:stretch>
                  </pic:blipFill>
                  <pic:spPr>
                    <a:xfrm>
                      <a:off x="0" y="0"/>
                      <a:ext cx="3039904" cy="5943600"/>
                    </a:xfrm>
                    <a:prstGeom prst="rect">
                      <a:avLst/>
                    </a:prstGeom>
                    <a:ln w="12700" cap="flat">
                      <a:noFill/>
                      <a:miter lim="400000"/>
                    </a:ln>
                    <a:effectLst/>
                  </pic:spPr>
                </pic:pic>
              </a:graphicData>
            </a:graphic>
          </wp:inline>
        </w:drawing>
      </w:r>
    </w:p>
    <w:p>
      <w:pPr>
        <w:pStyle w:val="Corps"/>
        <w:bidi w:val="0"/>
      </w:pPr>
      <w:r>
        <w:rPr>
          <w:rtl w:val="0"/>
          <w:lang w:val="fr-FR"/>
        </w:rPr>
        <w:t>*r</w:t>
      </w:r>
      <w:r>
        <w:rPr>
          <w:rtl w:val="0"/>
          <w:lang w:val="fr-FR"/>
        </w:rPr>
        <w:t>é</w:t>
      </w:r>
      <w:r>
        <w:rPr>
          <w:rtl w:val="0"/>
          <w:lang w:val="fr-FR"/>
        </w:rPr>
        <w:t>action h</w:t>
      </w:r>
      <w:r>
        <w:rPr>
          <w:rtl w:val="0"/>
          <w:lang w:val="fr-FR"/>
        </w:rPr>
        <w:t>é</w:t>
      </w:r>
      <w:r>
        <w:rPr>
          <w:rtl w:val="0"/>
          <w:lang w:val="fr-FR"/>
        </w:rPr>
        <w:t>molytique peut aussi survenir avec plasma si quantit</w:t>
      </w:r>
      <w:r>
        <w:rPr>
          <w:rtl w:val="0"/>
          <w:lang w:val="fr-FR"/>
        </w:rPr>
        <w:t>é</w:t>
      </w:r>
      <w:r>
        <w:rPr>
          <w:rtl w:val="0"/>
          <w:lang w:val="fr-FR"/>
        </w:rPr>
        <w:t>s importantes non compatibles sont transfus</w:t>
      </w:r>
      <w:r>
        <w:rPr>
          <w:rtl w:val="0"/>
          <w:lang w:val="fr-FR"/>
        </w:rPr>
        <w:t>é</w:t>
      </w:r>
      <w:r>
        <w:rPr>
          <w:rtl w:val="0"/>
          <w:lang w:val="fr-FR"/>
        </w:rPr>
        <w:t>es (donneur O chez pt A exemple)</w:t>
      </w:r>
    </w:p>
    <w:p>
      <w:pPr>
        <w:pStyle w:val="Corps"/>
        <w:bidi w:val="0"/>
      </w:pPr>
    </w:p>
    <w:p>
      <w:pPr>
        <w:pStyle w:val="Corps"/>
        <w:bidi w:val="0"/>
      </w:pPr>
      <w:r>
        <w:rPr>
          <w:rtl w:val="0"/>
          <w:lang w:val="fr-FR"/>
        </w:rPr>
        <w:t>Tous les produits peuvent donner toutes les r</w:t>
      </w:r>
      <w:r>
        <w:rPr>
          <w:rtl w:val="0"/>
          <w:lang w:val="fr-FR"/>
        </w:rPr>
        <w:t>é</w:t>
      </w:r>
      <w:r>
        <w:rPr>
          <w:rtl w:val="0"/>
          <w:lang w:val="fr-FR"/>
        </w:rPr>
        <w:t>actions, mais</w:t>
      </w:r>
    </w:p>
    <w:p>
      <w:pPr>
        <w:pStyle w:val="Corps"/>
        <w:bidi w:val="0"/>
        <w:rPr>
          <w:b w:val="1"/>
          <w:bCs w:val="1"/>
        </w:rPr>
      </w:pPr>
      <w:r>
        <w:rPr>
          <w:rtl w:val="0"/>
          <w:lang w:val="fr-FR"/>
        </w:rPr>
        <w:t xml:space="preserve">Plaquette : </w:t>
      </w:r>
      <w:r>
        <w:rPr>
          <w:b w:val="1"/>
          <w:bCs w:val="1"/>
          <w:rtl w:val="0"/>
          <w:lang w:val="fr-FR"/>
        </w:rPr>
        <w:t>allergie, TRALI, contamination</w:t>
      </w:r>
    </w:p>
    <w:p>
      <w:pPr>
        <w:pStyle w:val="Corps"/>
        <w:bidi w:val="0"/>
      </w:pPr>
      <w:r>
        <w:rPr>
          <w:rtl w:val="0"/>
          <w:lang w:val="fr-FR"/>
        </w:rPr>
        <w:t xml:space="preserve">Plasma : </w:t>
      </w:r>
      <w:r>
        <w:rPr>
          <w:b w:val="1"/>
          <w:bCs w:val="1"/>
          <w:rtl w:val="0"/>
          <w:lang w:val="fr-FR"/>
        </w:rPr>
        <w:t>allergie</w:t>
      </w:r>
      <w:r>
        <w:rPr>
          <w:rtl w:val="0"/>
          <w:lang w:val="fr-FR"/>
        </w:rPr>
        <w:t xml:space="preserve">, </w:t>
      </w:r>
      <w:r>
        <w:rPr>
          <w:b w:val="1"/>
          <w:bCs w:val="1"/>
          <w:rtl w:val="0"/>
          <w:lang w:val="fr-FR"/>
        </w:rPr>
        <w:t xml:space="preserve">TRALI, </w:t>
      </w:r>
      <w:r>
        <w:rPr>
          <w:rtl w:val="0"/>
          <w:lang w:val="fr-FR"/>
        </w:rPr>
        <w:t>h</w:t>
      </w:r>
      <w:r>
        <w:rPr>
          <w:rtl w:val="0"/>
          <w:lang w:val="fr-FR"/>
        </w:rPr>
        <w:t>é</w:t>
      </w:r>
      <w:r>
        <w:rPr>
          <w:rtl w:val="0"/>
          <w:lang w:val="fr-FR"/>
        </w:rPr>
        <w:t>molyse tr</w:t>
      </w:r>
      <w:r>
        <w:rPr>
          <w:rtl w:val="0"/>
          <w:lang w:val="fr-FR"/>
        </w:rPr>
        <w:t>è</w:t>
      </w:r>
      <w:r>
        <w:rPr>
          <w:rtl w:val="0"/>
          <w:lang w:val="fr-FR"/>
        </w:rPr>
        <w:t>s tr</w:t>
      </w:r>
      <w:r>
        <w:rPr>
          <w:rtl w:val="0"/>
          <w:lang w:val="fr-FR"/>
        </w:rPr>
        <w:t>è</w:t>
      </w:r>
      <w:r>
        <w:rPr>
          <w:rtl w:val="0"/>
          <w:lang w:val="fr-FR"/>
        </w:rPr>
        <w:t>s tr</w:t>
      </w:r>
      <w:r>
        <w:rPr>
          <w:rtl w:val="0"/>
          <w:lang w:val="fr-FR"/>
        </w:rPr>
        <w:t>è</w:t>
      </w:r>
      <w:r>
        <w:rPr>
          <w:rtl w:val="0"/>
          <w:lang w:val="fr-FR"/>
        </w:rPr>
        <w:t>s rare</w:t>
      </w:r>
      <w:r>
        <w:rPr>
          <w:rtl w:val="0"/>
          <w:lang w:val="fr-FR"/>
        </w:rPr>
        <w:t>…</w:t>
      </w:r>
    </w:p>
    <w:p>
      <w:pPr>
        <w:pStyle w:val="Corps"/>
        <w:bidi w:val="0"/>
      </w:pPr>
      <w:r>
        <w:rPr>
          <w:rtl w:val="0"/>
          <w:lang w:val="fr-FR"/>
        </w:rPr>
        <w:t xml:space="preserve">GR : </w:t>
      </w:r>
      <w:r>
        <w:rPr>
          <w:b w:val="1"/>
          <w:bCs w:val="1"/>
          <w:rtl w:val="0"/>
          <w:lang w:val="fr-FR"/>
        </w:rPr>
        <w:t>h</w:t>
      </w:r>
      <w:r>
        <w:rPr>
          <w:b w:val="1"/>
          <w:bCs w:val="1"/>
          <w:rtl w:val="0"/>
          <w:lang w:val="fr-FR"/>
        </w:rPr>
        <w:t>é</w:t>
      </w:r>
      <w:r>
        <w:rPr>
          <w:b w:val="1"/>
          <w:bCs w:val="1"/>
          <w:rtl w:val="0"/>
          <w:lang w:val="fr-FR"/>
        </w:rPr>
        <w:t>molyse</w:t>
      </w:r>
    </w:p>
    <w:p>
      <w:pPr>
        <w:pStyle w:val="Corps"/>
        <w:bidi w:val="0"/>
      </w:pPr>
    </w:p>
    <w:p>
      <w:pPr>
        <w:pStyle w:val="Corps"/>
        <w:rPr>
          <w:i w:val="1"/>
          <w:iCs w:val="1"/>
        </w:rPr>
      </w:pPr>
      <w:r>
        <w:rPr>
          <w:i w:val="1"/>
          <w:iCs w:val="1"/>
          <w:rtl w:val="0"/>
          <w:lang w:val="fr-FR"/>
        </w:rPr>
        <w:tab/>
        <w:t>R</w:t>
      </w:r>
      <w:r>
        <w:rPr>
          <w:i w:val="1"/>
          <w:iCs w:val="1"/>
          <w:rtl w:val="0"/>
          <w:lang w:val="fr-FR"/>
        </w:rPr>
        <w:t>é</w:t>
      </w:r>
      <w:r>
        <w:rPr>
          <w:i w:val="1"/>
          <w:iCs w:val="1"/>
          <w:rtl w:val="0"/>
          <w:lang w:val="fr-FR"/>
        </w:rPr>
        <w:t>action aigu</w:t>
      </w:r>
      <w:r>
        <w:rPr>
          <w:i w:val="1"/>
          <w:iCs w:val="1"/>
          <w:rtl w:val="0"/>
          <w:lang w:val="fr-FR"/>
        </w:rPr>
        <w:t>ë</w:t>
      </w:r>
    </w:p>
    <w:p>
      <w:pPr>
        <w:pStyle w:val="Corps"/>
        <w:bidi w:val="0"/>
      </w:pPr>
    </w:p>
    <w:p>
      <w:pPr>
        <w:pStyle w:val="Corps"/>
        <w:rPr>
          <w:b w:val="1"/>
          <w:bCs w:val="1"/>
        </w:rPr>
      </w:pPr>
      <w:r>
        <w:rPr>
          <w:b w:val="1"/>
          <w:bCs w:val="1"/>
          <w:rtl w:val="0"/>
          <w:lang w:val="fr-FR"/>
        </w:rPr>
        <w:t>R</w:t>
      </w:r>
      <w:r>
        <w:rPr>
          <w:b w:val="1"/>
          <w:bCs w:val="1"/>
          <w:rtl w:val="0"/>
          <w:lang w:val="fr-FR"/>
        </w:rPr>
        <w:t>é</w:t>
      </w:r>
      <w:r>
        <w:rPr>
          <w:b w:val="1"/>
          <w:bCs w:val="1"/>
          <w:rtl w:val="0"/>
          <w:lang w:val="fr-FR"/>
        </w:rPr>
        <w:t>action h</w:t>
      </w:r>
      <w:r>
        <w:rPr>
          <w:b w:val="1"/>
          <w:bCs w:val="1"/>
          <w:rtl w:val="0"/>
          <w:lang w:val="fr-FR"/>
        </w:rPr>
        <w:t>é</w:t>
      </w:r>
      <w:r>
        <w:rPr>
          <w:b w:val="1"/>
          <w:bCs w:val="1"/>
          <w:rtl w:val="0"/>
          <w:lang w:val="fr-FR"/>
        </w:rPr>
        <w:t>molytique :</w:t>
      </w:r>
    </w:p>
    <w:p>
      <w:pPr>
        <w:pStyle w:val="Corps"/>
        <w:bidi w:val="0"/>
      </w:pPr>
      <w:r>
        <w:rPr>
          <w:rtl w:val="0"/>
          <w:lang w:val="fr-FR"/>
        </w:rPr>
        <w:t>Fi</w:t>
      </w:r>
      <w:r>
        <w:rPr>
          <w:rtl w:val="0"/>
          <w:lang w:val="fr-FR"/>
        </w:rPr>
        <w:t>è</w:t>
      </w:r>
      <w:r>
        <w:rPr>
          <w:rtl w:val="0"/>
          <w:lang w:val="fr-FR"/>
        </w:rPr>
        <w:t>vre, frissons, hypotension, h</w:t>
      </w:r>
      <w:r>
        <w:rPr>
          <w:rtl w:val="0"/>
          <w:lang w:val="fr-FR"/>
        </w:rPr>
        <w:t>é</w:t>
      </w:r>
      <w:r>
        <w:rPr>
          <w:rtl w:val="0"/>
          <w:lang w:val="fr-FR"/>
        </w:rPr>
        <w:t>moglobinurie. Si plus s</w:t>
      </w:r>
      <w:r>
        <w:rPr>
          <w:rtl w:val="0"/>
          <w:lang w:val="fr-FR"/>
        </w:rPr>
        <w:t>é</w:t>
      </w:r>
      <w:r>
        <w:rPr>
          <w:rtl w:val="0"/>
          <w:lang w:val="fr-FR"/>
        </w:rPr>
        <w:t>v</w:t>
      </w:r>
      <w:r>
        <w:rPr>
          <w:rtl w:val="0"/>
          <w:lang w:val="fr-FR"/>
        </w:rPr>
        <w:t>è</w:t>
      </w:r>
      <w:r>
        <w:rPr>
          <w:rtl w:val="0"/>
          <w:lang w:val="fr-FR"/>
        </w:rPr>
        <w:t>re : dlr thoraciques, lombaires et abdominales, dlr site injection, No/Vo, dyspn</w:t>
      </w:r>
      <w:r>
        <w:rPr>
          <w:rtl w:val="0"/>
          <w:lang w:val="fr-FR"/>
        </w:rPr>
        <w:t>é</w:t>
      </w:r>
      <w:r>
        <w:rPr>
          <w:rtl w:val="0"/>
          <w:lang w:val="fr-FR"/>
        </w:rPr>
        <w:t>e, saignement diffus et insuffisance r</w:t>
      </w:r>
      <w:r>
        <w:rPr>
          <w:rtl w:val="0"/>
          <w:lang w:val="fr-FR"/>
        </w:rPr>
        <w:t>é</w:t>
      </w:r>
      <w:r>
        <w:rPr>
          <w:rtl w:val="0"/>
          <w:lang w:val="fr-FR"/>
        </w:rPr>
        <w:t xml:space="preserve">nale. Diminution Hb, </w:t>
      </w:r>
      <w:r>
        <w:rPr>
          <w:rtl w:val="0"/>
          <w:lang w:val="fr-FR"/>
        </w:rPr>
        <w:t>é</w:t>
      </w:r>
      <w:r>
        <w:rPr>
          <w:rtl w:val="0"/>
          <w:lang w:val="fr-FR"/>
        </w:rPr>
        <w:t>l</w:t>
      </w:r>
      <w:r>
        <w:rPr>
          <w:rtl w:val="0"/>
          <w:lang w:val="fr-FR"/>
        </w:rPr>
        <w:t>é</w:t>
      </w:r>
      <w:r>
        <w:rPr>
          <w:rtl w:val="0"/>
          <w:lang w:val="fr-FR"/>
        </w:rPr>
        <w:t>vation bilirubine indirecte et LDH, CIVD. Survient durant ou dans les 24h.</w:t>
      </w:r>
    </w:p>
    <w:p>
      <w:pPr>
        <w:pStyle w:val="Corps"/>
        <w:bidi w:val="0"/>
      </w:pPr>
    </w:p>
    <w:p>
      <w:pPr>
        <w:pStyle w:val="Corps"/>
        <w:rPr>
          <w:b w:val="0"/>
          <w:bCs w:val="0"/>
        </w:rPr>
      </w:pPr>
      <w:r>
        <w:rPr>
          <w:b w:val="1"/>
          <w:bCs w:val="1"/>
          <w:rtl w:val="0"/>
          <w:lang w:val="fr-FR"/>
        </w:rPr>
        <w:t>R</w:t>
      </w:r>
      <w:r>
        <w:rPr>
          <w:b w:val="1"/>
          <w:bCs w:val="1"/>
          <w:rtl w:val="0"/>
          <w:lang w:val="fr-FR"/>
        </w:rPr>
        <w:t>é</w:t>
      </w:r>
      <w:r>
        <w:rPr>
          <w:b w:val="1"/>
          <w:bCs w:val="1"/>
          <w:rtl w:val="0"/>
          <w:lang w:val="fr-FR"/>
        </w:rPr>
        <w:t>action f</w:t>
      </w:r>
      <w:r>
        <w:rPr>
          <w:b w:val="1"/>
          <w:bCs w:val="1"/>
          <w:rtl w:val="0"/>
          <w:lang w:val="fr-FR"/>
        </w:rPr>
        <w:t>é</w:t>
      </w:r>
      <w:r>
        <w:rPr>
          <w:b w:val="1"/>
          <w:bCs w:val="1"/>
          <w:rtl w:val="0"/>
          <w:lang w:val="fr-FR"/>
        </w:rPr>
        <w:t>brile non h</w:t>
      </w:r>
      <w:r>
        <w:rPr>
          <w:b w:val="1"/>
          <w:bCs w:val="1"/>
          <w:rtl w:val="0"/>
          <w:lang w:val="fr-FR"/>
        </w:rPr>
        <w:t>é</w:t>
      </w:r>
      <w:r>
        <w:rPr>
          <w:b w:val="1"/>
          <w:bCs w:val="1"/>
          <w:rtl w:val="0"/>
          <w:lang w:val="fr-FR"/>
        </w:rPr>
        <w:t>moytique</w:t>
      </w:r>
    </w:p>
    <w:p>
      <w:pPr>
        <w:pStyle w:val="Corps"/>
        <w:rPr>
          <w:b w:val="0"/>
          <w:bCs w:val="0"/>
        </w:rPr>
      </w:pPr>
      <w:r>
        <w:rPr>
          <w:b w:val="0"/>
          <w:bCs w:val="0"/>
          <w:rtl w:val="0"/>
          <w:lang w:val="fr-FR"/>
        </w:rPr>
        <w:t>R</w:t>
      </w:r>
      <w:r>
        <w:rPr>
          <w:b w:val="0"/>
          <w:bCs w:val="0"/>
          <w:rtl w:val="0"/>
          <w:lang w:val="fr-FR"/>
        </w:rPr>
        <w:t>é</w:t>
      </w:r>
      <w:r>
        <w:rPr>
          <w:b w:val="0"/>
          <w:bCs w:val="0"/>
          <w:rtl w:val="0"/>
          <w:lang w:val="fr-FR"/>
        </w:rPr>
        <w:t>action b</w:t>
      </w:r>
      <w:r>
        <w:rPr>
          <w:b w:val="0"/>
          <w:bCs w:val="0"/>
          <w:rtl w:val="0"/>
          <w:lang w:val="fr-FR"/>
        </w:rPr>
        <w:t>é</w:t>
      </w:r>
      <w:r>
        <w:rPr>
          <w:b w:val="0"/>
          <w:bCs w:val="0"/>
          <w:rtl w:val="0"/>
          <w:lang w:val="fr-FR"/>
        </w:rPr>
        <w:t>nigne entre anticorps du receveur et antig</w:t>
      </w:r>
      <w:r>
        <w:rPr>
          <w:b w:val="0"/>
          <w:bCs w:val="0"/>
          <w:rtl w:val="0"/>
          <w:lang w:val="fr-FR"/>
        </w:rPr>
        <w:t>è</w:t>
      </w:r>
      <w:r>
        <w:rPr>
          <w:b w:val="0"/>
          <w:bCs w:val="0"/>
          <w:rtl w:val="0"/>
          <w:lang w:val="fr-FR"/>
        </w:rPr>
        <w:t>ne du donner ou cytokines dans culot. Fi</w:t>
      </w:r>
      <w:r>
        <w:rPr>
          <w:b w:val="0"/>
          <w:bCs w:val="0"/>
          <w:rtl w:val="0"/>
          <w:lang w:val="fr-FR"/>
        </w:rPr>
        <w:t>è</w:t>
      </w:r>
      <w:r>
        <w:rPr>
          <w:b w:val="0"/>
          <w:bCs w:val="0"/>
          <w:rtl w:val="0"/>
          <w:lang w:val="fr-FR"/>
        </w:rPr>
        <w:t>vre &gt;38,5 (pas toujours pr</w:t>
      </w:r>
      <w:r>
        <w:rPr>
          <w:b w:val="0"/>
          <w:bCs w:val="0"/>
          <w:rtl w:val="0"/>
          <w:lang w:val="fr-FR"/>
        </w:rPr>
        <w:t>é</w:t>
      </w:r>
      <w:r>
        <w:rPr>
          <w:b w:val="0"/>
          <w:bCs w:val="0"/>
          <w:rtl w:val="0"/>
          <w:lang w:val="fr-FR"/>
        </w:rPr>
        <w:t>sentes), frissons, No/Vo possibles. Survient peu apr</w:t>
      </w:r>
      <w:r>
        <w:rPr>
          <w:b w:val="0"/>
          <w:bCs w:val="0"/>
          <w:rtl w:val="0"/>
          <w:lang w:val="fr-FR"/>
        </w:rPr>
        <w:t>è</w:t>
      </w:r>
      <w:r>
        <w:rPr>
          <w:b w:val="0"/>
          <w:bCs w:val="0"/>
          <w:rtl w:val="0"/>
          <w:lang w:val="fr-FR"/>
        </w:rPr>
        <w:t>s ou durant transfusion. Pr</w:t>
      </w:r>
      <w:r>
        <w:rPr>
          <w:b w:val="0"/>
          <w:bCs w:val="0"/>
          <w:rtl w:val="0"/>
          <w:lang w:val="fr-FR"/>
        </w:rPr>
        <w:t>é</w:t>
      </w:r>
      <w:r>
        <w:rPr>
          <w:b w:val="0"/>
          <w:bCs w:val="0"/>
          <w:rtl w:val="0"/>
          <w:lang w:val="fr-FR"/>
        </w:rPr>
        <w:t xml:space="preserve">sentation semblable peut aussi </w:t>
      </w:r>
      <w:r>
        <w:rPr>
          <w:b w:val="0"/>
          <w:bCs w:val="0"/>
          <w:rtl w:val="0"/>
          <w:lang w:val="fr-FR"/>
        </w:rPr>
        <w:t>ê</w:t>
      </w:r>
      <w:r>
        <w:rPr>
          <w:b w:val="0"/>
          <w:bCs w:val="0"/>
          <w:rtl w:val="0"/>
          <w:lang w:val="fr-FR"/>
        </w:rPr>
        <w:t xml:space="preserve">tre due </w:t>
      </w:r>
      <w:r>
        <w:rPr>
          <w:b w:val="0"/>
          <w:bCs w:val="0"/>
          <w:rtl w:val="0"/>
          <w:lang w:val="fr-FR"/>
        </w:rPr>
        <w:t xml:space="preserve">à </w:t>
      </w:r>
      <w:r>
        <w:rPr>
          <w:b w:val="0"/>
          <w:bCs w:val="0"/>
          <w:rtl w:val="0"/>
          <w:lang w:val="fr-FR"/>
        </w:rPr>
        <w:t>culot contamin</w:t>
      </w:r>
      <w:r>
        <w:rPr>
          <w:b w:val="0"/>
          <w:bCs w:val="0"/>
          <w:rtl w:val="0"/>
          <w:lang w:val="fr-FR"/>
        </w:rPr>
        <w:t>é</w:t>
      </w:r>
      <w:r>
        <w:rPr>
          <w:b w:val="0"/>
          <w:bCs w:val="0"/>
          <w:rtl w:val="0"/>
          <w:lang w:val="fr-FR"/>
        </w:rPr>
        <w:t>.</w:t>
      </w:r>
    </w:p>
    <w:p>
      <w:pPr>
        <w:pStyle w:val="Corps"/>
        <w:rPr>
          <w:b w:val="0"/>
          <w:bCs w:val="0"/>
        </w:rPr>
      </w:pPr>
    </w:p>
    <w:p>
      <w:pPr>
        <w:pStyle w:val="Corps"/>
        <w:rPr>
          <w:b w:val="1"/>
          <w:bCs w:val="1"/>
        </w:rPr>
      </w:pPr>
      <w:r>
        <w:rPr>
          <w:b w:val="1"/>
          <w:bCs w:val="1"/>
          <w:rtl w:val="0"/>
          <w:lang w:val="fr-FR"/>
        </w:rPr>
        <w:t>R</w:t>
      </w:r>
      <w:r>
        <w:rPr>
          <w:b w:val="1"/>
          <w:bCs w:val="1"/>
          <w:rtl w:val="0"/>
          <w:lang w:val="fr-FR"/>
        </w:rPr>
        <w:t>é</w:t>
      </w:r>
      <w:r>
        <w:rPr>
          <w:b w:val="1"/>
          <w:bCs w:val="1"/>
          <w:rtl w:val="0"/>
          <w:lang w:val="fr-FR"/>
        </w:rPr>
        <w:t>action allergique mineure</w:t>
      </w:r>
    </w:p>
    <w:p>
      <w:pPr>
        <w:pStyle w:val="Corps"/>
        <w:bidi w:val="0"/>
      </w:pPr>
      <w:r>
        <w:rPr>
          <w:rtl w:val="0"/>
          <w:lang w:val="fr-FR"/>
        </w:rPr>
        <w:t>R</w:t>
      </w:r>
      <w:r>
        <w:rPr>
          <w:rtl w:val="0"/>
          <w:lang w:val="fr-FR"/>
        </w:rPr>
        <w:t>é</w:t>
      </w:r>
      <w:r>
        <w:rPr>
          <w:rtl w:val="0"/>
          <w:lang w:val="fr-FR"/>
        </w:rPr>
        <w:t>action cutan</w:t>
      </w:r>
      <w:r>
        <w:rPr>
          <w:rtl w:val="0"/>
          <w:lang w:val="fr-FR"/>
        </w:rPr>
        <w:t>é</w:t>
      </w:r>
      <w:r>
        <w:rPr>
          <w:rtl w:val="0"/>
          <w:lang w:val="fr-FR"/>
        </w:rPr>
        <w:t xml:space="preserve">e dans les 4h suivant transfusion. Prurit, urticaire, </w:t>
      </w:r>
      <w:r>
        <w:rPr>
          <w:rtl w:val="0"/>
          <w:lang w:val="fr-FR"/>
        </w:rPr>
        <w:t>é</w:t>
      </w:r>
      <w:r>
        <w:rPr>
          <w:rtl w:val="0"/>
          <w:lang w:val="fr-FR"/>
        </w:rPr>
        <w:t>ryth</w:t>
      </w:r>
      <w:r>
        <w:rPr>
          <w:rtl w:val="0"/>
          <w:lang w:val="fr-FR"/>
        </w:rPr>
        <w:t>è</w:t>
      </w:r>
      <w:r>
        <w:rPr>
          <w:rtl w:val="0"/>
          <w:lang w:val="fr-FR"/>
        </w:rPr>
        <w:t>me localis</w:t>
      </w:r>
      <w:r>
        <w:rPr>
          <w:rtl w:val="0"/>
          <w:lang w:val="fr-FR"/>
        </w:rPr>
        <w:t xml:space="preserve">é </w:t>
      </w:r>
      <w:r>
        <w:rPr>
          <w:rtl w:val="0"/>
          <w:lang w:val="fr-FR"/>
        </w:rPr>
        <w:t>ou g</w:t>
      </w:r>
      <w:r>
        <w:rPr>
          <w:rtl w:val="0"/>
          <w:lang w:val="fr-FR"/>
        </w:rPr>
        <w:t>é</w:t>
      </w:r>
      <w:r>
        <w:rPr>
          <w:rtl w:val="0"/>
          <w:lang w:val="fr-FR"/>
        </w:rPr>
        <w:t>n</w:t>
      </w:r>
      <w:r>
        <w:rPr>
          <w:rtl w:val="0"/>
          <w:lang w:val="fr-FR"/>
        </w:rPr>
        <w:t>é</w:t>
      </w:r>
      <w:r>
        <w:rPr>
          <w:rtl w:val="0"/>
          <w:lang w:val="fr-FR"/>
        </w:rPr>
        <w:t>ralis</w:t>
      </w:r>
      <w:r>
        <w:rPr>
          <w:rtl w:val="0"/>
          <w:lang w:val="fr-FR"/>
        </w:rPr>
        <w:t>é</w:t>
      </w:r>
      <w:r>
        <w:rPr>
          <w:rtl w:val="0"/>
          <w:lang w:val="fr-FR"/>
        </w:rPr>
        <w:t>.</w:t>
      </w:r>
    </w:p>
    <w:p>
      <w:pPr>
        <w:pStyle w:val="Corps"/>
        <w:bidi w:val="0"/>
      </w:pPr>
    </w:p>
    <w:p>
      <w:pPr>
        <w:pStyle w:val="Corps"/>
        <w:rPr>
          <w:b w:val="1"/>
          <w:bCs w:val="1"/>
        </w:rPr>
      </w:pPr>
      <w:r>
        <w:rPr>
          <w:b w:val="1"/>
          <w:bCs w:val="1"/>
          <w:rtl w:val="0"/>
          <w:lang w:val="fr-FR"/>
        </w:rPr>
        <w:t>R</w:t>
      </w:r>
      <w:r>
        <w:rPr>
          <w:b w:val="1"/>
          <w:bCs w:val="1"/>
          <w:rtl w:val="0"/>
          <w:lang w:val="fr-FR"/>
        </w:rPr>
        <w:t>é</w:t>
      </w:r>
      <w:r>
        <w:rPr>
          <w:b w:val="1"/>
          <w:bCs w:val="1"/>
          <w:rtl w:val="0"/>
          <w:lang w:val="fr-FR"/>
        </w:rPr>
        <w:t>action allergique majeure</w:t>
      </w:r>
    </w:p>
    <w:p>
      <w:pPr>
        <w:pStyle w:val="Corps"/>
        <w:bidi w:val="0"/>
      </w:pPr>
      <w:r>
        <w:rPr>
          <w:rtl w:val="0"/>
          <w:lang w:val="fr-FR"/>
        </w:rPr>
        <w:t>Choc anaphylactique. Absence de fi</w:t>
      </w:r>
      <w:r>
        <w:rPr>
          <w:rtl w:val="0"/>
          <w:lang w:val="fr-FR"/>
        </w:rPr>
        <w:t>è</w:t>
      </w:r>
      <w:r>
        <w:rPr>
          <w:rtl w:val="0"/>
          <w:lang w:val="fr-FR"/>
        </w:rPr>
        <w:t>vre et de l</w:t>
      </w:r>
      <w:r>
        <w:rPr>
          <w:rtl w:val="0"/>
          <w:lang w:val="fr-FR"/>
        </w:rPr>
        <w:t>é</w:t>
      </w:r>
      <w:r>
        <w:rPr>
          <w:rtl w:val="0"/>
          <w:lang w:val="fr-FR"/>
        </w:rPr>
        <w:t>sions cutan</w:t>
      </w:r>
      <w:r>
        <w:rPr>
          <w:rtl w:val="0"/>
          <w:lang w:val="fr-FR"/>
        </w:rPr>
        <w:t>é</w:t>
      </w:r>
      <w:r>
        <w:rPr>
          <w:rtl w:val="0"/>
          <w:lang w:val="fr-FR"/>
        </w:rPr>
        <w:t>es permettent de la diff</w:t>
      </w:r>
      <w:r>
        <w:rPr>
          <w:rtl w:val="0"/>
          <w:lang w:val="fr-FR"/>
        </w:rPr>
        <w:t>é</w:t>
      </w:r>
      <w:r>
        <w:rPr>
          <w:rtl w:val="0"/>
          <w:lang w:val="fr-FR"/>
        </w:rPr>
        <w:t>rencier de r</w:t>
      </w:r>
      <w:r>
        <w:rPr>
          <w:rtl w:val="0"/>
          <w:lang w:val="fr-FR"/>
        </w:rPr>
        <w:t>é</w:t>
      </w:r>
      <w:r>
        <w:rPr>
          <w:rtl w:val="0"/>
          <w:lang w:val="fr-FR"/>
        </w:rPr>
        <w:t>action h</w:t>
      </w:r>
      <w:r>
        <w:rPr>
          <w:rtl w:val="0"/>
          <w:lang w:val="fr-FR"/>
        </w:rPr>
        <w:t>é</w:t>
      </w:r>
      <w:r>
        <w:rPr>
          <w:rtl w:val="0"/>
          <w:lang w:val="fr-FR"/>
        </w:rPr>
        <w:t>molytique aigu</w:t>
      </w:r>
      <w:r>
        <w:rPr>
          <w:rtl w:val="0"/>
          <w:lang w:val="fr-FR"/>
        </w:rPr>
        <w:t xml:space="preserve">ë </w:t>
      </w:r>
      <w:r>
        <w:rPr>
          <w:rtl w:val="0"/>
          <w:lang w:val="fr-FR"/>
        </w:rPr>
        <w:t>ou choc septique. Peut appara</w:t>
      </w:r>
      <w:r>
        <w:rPr>
          <w:rtl w:val="0"/>
          <w:lang w:val="fr-FR"/>
        </w:rPr>
        <w:t>î</w:t>
      </w:r>
      <w:r>
        <w:rPr>
          <w:rtl w:val="0"/>
          <w:lang w:val="fr-FR"/>
        </w:rPr>
        <w:t>tre apr</w:t>
      </w:r>
      <w:r>
        <w:rPr>
          <w:rtl w:val="0"/>
          <w:lang w:val="fr-FR"/>
        </w:rPr>
        <w:t>è</w:t>
      </w:r>
      <w:r>
        <w:rPr>
          <w:rtl w:val="0"/>
          <w:lang w:val="fr-FR"/>
        </w:rPr>
        <w:t xml:space="preserve">s qq millilitres ont </w:t>
      </w:r>
      <w:r>
        <w:rPr>
          <w:rtl w:val="0"/>
          <w:lang w:val="fr-FR"/>
        </w:rPr>
        <w:t>é</w:t>
      </w:r>
      <w:r>
        <w:rPr>
          <w:rtl w:val="0"/>
          <w:lang w:val="fr-FR"/>
        </w:rPr>
        <w:t>t</w:t>
      </w:r>
      <w:r>
        <w:rPr>
          <w:rtl w:val="0"/>
          <w:lang w:val="fr-FR"/>
        </w:rPr>
        <w:t xml:space="preserve">é </w:t>
      </w:r>
      <w:r>
        <w:rPr>
          <w:rtl w:val="0"/>
          <w:lang w:val="fr-FR"/>
        </w:rPr>
        <w:t>transfus</w:t>
      </w:r>
      <w:r>
        <w:rPr>
          <w:rtl w:val="0"/>
          <w:lang w:val="fr-FR"/>
        </w:rPr>
        <w:t>é</w:t>
      </w:r>
      <w:r>
        <w:rPr>
          <w:rtl w:val="0"/>
          <w:lang w:val="fr-FR"/>
        </w:rPr>
        <w:t xml:space="preserve">s. Peut </w:t>
      </w:r>
      <w:r>
        <w:rPr>
          <w:rtl w:val="0"/>
          <w:lang w:val="fr-FR"/>
        </w:rPr>
        <w:t>ê</w:t>
      </w:r>
      <w:r>
        <w:rPr>
          <w:rtl w:val="0"/>
          <w:lang w:val="fr-FR"/>
        </w:rPr>
        <w:t>tre caus</w:t>
      </w:r>
      <w:r>
        <w:rPr>
          <w:rtl w:val="0"/>
          <w:lang w:val="fr-FR"/>
        </w:rPr>
        <w:t xml:space="preserve">é </w:t>
      </w:r>
      <w:r>
        <w:rPr>
          <w:rtl w:val="0"/>
          <w:lang w:val="fr-FR"/>
        </w:rPr>
        <w:t>par IgA dans culots ou autres antig</w:t>
      </w:r>
      <w:r>
        <w:rPr>
          <w:rtl w:val="0"/>
          <w:lang w:val="fr-FR"/>
        </w:rPr>
        <w:t>è</w:t>
      </w:r>
      <w:r>
        <w:rPr>
          <w:rtl w:val="0"/>
          <w:lang w:val="fr-FR"/>
        </w:rPr>
        <w:t>nes (ex chez pt avec d</w:t>
      </w:r>
      <w:r>
        <w:rPr>
          <w:rtl w:val="0"/>
          <w:lang w:val="fr-FR"/>
        </w:rPr>
        <w:t>é</w:t>
      </w:r>
      <w:r>
        <w:rPr>
          <w:rtl w:val="0"/>
          <w:lang w:val="fr-FR"/>
        </w:rPr>
        <w:t>ficit IgA qui produisent anti-IgA).</w:t>
      </w:r>
    </w:p>
    <w:p>
      <w:pPr>
        <w:pStyle w:val="Corps"/>
        <w:bidi w:val="0"/>
      </w:pPr>
    </w:p>
    <w:p>
      <w:pPr>
        <w:pStyle w:val="Corps"/>
        <w:rPr>
          <w:b w:val="1"/>
          <w:bCs w:val="1"/>
        </w:rPr>
      </w:pPr>
      <w:r>
        <w:rPr>
          <w:b w:val="1"/>
          <w:bCs w:val="1"/>
          <w:rtl w:val="0"/>
          <w:lang w:val="fr-FR"/>
        </w:rPr>
        <w:t>TRALI (transfusion related acute lung injury)</w:t>
      </w:r>
    </w:p>
    <w:p>
      <w:pPr>
        <w:pStyle w:val="Corps"/>
        <w:bidi w:val="0"/>
      </w:pPr>
      <w:r>
        <w:rPr>
          <w:rtl w:val="0"/>
          <w:lang w:val="fr-FR"/>
        </w:rPr>
        <w:t>D</w:t>
      </w:r>
      <w:r>
        <w:rPr>
          <w:rtl w:val="0"/>
          <w:lang w:val="fr-FR"/>
        </w:rPr>
        <w:t>é</w:t>
      </w:r>
      <w:r>
        <w:rPr>
          <w:rtl w:val="0"/>
          <w:lang w:val="fr-FR"/>
        </w:rPr>
        <w:t>tresse respiratoire importante survenant dans les 6h (souvent 2h) post-transfusion possiblement d</w:t>
      </w:r>
      <w:r>
        <w:rPr>
          <w:rtl w:val="0"/>
          <w:lang w:val="fr-FR"/>
        </w:rPr>
        <w:t xml:space="preserve">û à </w:t>
      </w:r>
      <w:r>
        <w:rPr>
          <w:rtl w:val="0"/>
          <w:lang w:val="fr-FR"/>
        </w:rPr>
        <w:t>anticorps HLA, antigranulocytes. Infiltration alv</w:t>
      </w:r>
      <w:r>
        <w:rPr>
          <w:rtl w:val="0"/>
          <w:lang w:val="fr-FR"/>
        </w:rPr>
        <w:t>é</w:t>
      </w:r>
      <w:r>
        <w:rPr>
          <w:rtl w:val="0"/>
          <w:lang w:val="fr-FR"/>
        </w:rPr>
        <w:t>olaire bilat</w:t>
      </w:r>
      <w:r>
        <w:rPr>
          <w:rtl w:val="0"/>
          <w:lang w:val="fr-FR"/>
        </w:rPr>
        <w:t>é</w:t>
      </w:r>
      <w:r>
        <w:rPr>
          <w:rtl w:val="0"/>
          <w:lang w:val="fr-FR"/>
        </w:rPr>
        <w:t>rale sans signes de surcharge circulatoire. Plus fr</w:t>
      </w:r>
      <w:r>
        <w:rPr>
          <w:rtl w:val="0"/>
          <w:lang w:val="fr-FR"/>
        </w:rPr>
        <w:t>é</w:t>
      </w:r>
      <w:r>
        <w:rPr>
          <w:rtl w:val="0"/>
          <w:lang w:val="fr-FR"/>
        </w:rPr>
        <w:t>quent avec sang de donneuses avec ATCD grossesse, donc plasma et plaquettes ne proviennent que des hommes ou femmes sans ATCD grossesse*. R</w:t>
      </w:r>
      <w:r>
        <w:rPr>
          <w:rtl w:val="0"/>
          <w:lang w:val="fr-FR"/>
        </w:rPr>
        <w:t>é</w:t>
      </w:r>
      <w:r>
        <w:rPr>
          <w:rtl w:val="0"/>
          <w:lang w:val="fr-FR"/>
        </w:rPr>
        <w:t>mission rapide &lt; 48-96h. Variante de forme plus tardive apr</w:t>
      </w:r>
      <w:r>
        <w:rPr>
          <w:rtl w:val="0"/>
          <w:lang w:val="fr-FR"/>
        </w:rPr>
        <w:t>è</w:t>
      </w:r>
      <w:r>
        <w:rPr>
          <w:rtl w:val="0"/>
          <w:lang w:val="fr-FR"/>
        </w:rPr>
        <w:t>s 6-72h chez pts inflammatoires (pts USI) avec r</w:t>
      </w:r>
      <w:r>
        <w:rPr>
          <w:rtl w:val="0"/>
          <w:lang w:val="fr-FR"/>
        </w:rPr>
        <w:t>é</w:t>
      </w:r>
      <w:r>
        <w:rPr>
          <w:rtl w:val="0"/>
          <w:lang w:val="fr-FR"/>
        </w:rPr>
        <w:t>solution plus progressive et plus de s</w:t>
      </w:r>
      <w:r>
        <w:rPr>
          <w:rtl w:val="0"/>
          <w:lang w:val="fr-FR"/>
        </w:rPr>
        <w:t>é</w:t>
      </w:r>
      <w:r>
        <w:rPr>
          <w:rtl w:val="0"/>
          <w:lang w:val="fr-FR"/>
        </w:rPr>
        <w:t>quelles est aussi d</w:t>
      </w:r>
      <w:r>
        <w:rPr>
          <w:rtl w:val="0"/>
          <w:lang w:val="fr-FR"/>
        </w:rPr>
        <w:t>é</w:t>
      </w:r>
      <w:r>
        <w:rPr>
          <w:rtl w:val="0"/>
          <w:lang w:val="fr-FR"/>
        </w:rPr>
        <w:t>crite.</w:t>
      </w:r>
      <w:r>
        <w:br w:type="textWrapping"/>
      </w:r>
      <w:r>
        <w:rPr>
          <w:sz w:val="20"/>
          <w:szCs w:val="20"/>
          <w:rtl w:val="0"/>
          <w:lang w:val="fr-FR"/>
        </w:rPr>
        <w:t>*exception donneuses HPA typ</w:t>
      </w:r>
      <w:r>
        <w:rPr>
          <w:sz w:val="20"/>
          <w:szCs w:val="20"/>
          <w:rtl w:val="0"/>
          <w:lang w:val="fr-FR"/>
        </w:rPr>
        <w:t>é</w:t>
      </w:r>
      <w:r>
        <w:rPr>
          <w:sz w:val="20"/>
          <w:szCs w:val="20"/>
          <w:rtl w:val="0"/>
          <w:lang w:val="fr-FR"/>
        </w:rPr>
        <w:t>s vu raret</w:t>
      </w:r>
      <w:r>
        <w:rPr>
          <w:sz w:val="20"/>
          <w:szCs w:val="20"/>
          <w:rtl w:val="0"/>
          <w:lang w:val="fr-FR"/>
        </w:rPr>
        <w:t xml:space="preserve">é </w:t>
      </w:r>
      <w:r>
        <w:rPr>
          <w:sz w:val="20"/>
          <w:szCs w:val="20"/>
          <w:rtl w:val="0"/>
          <w:lang w:val="fr-FR"/>
        </w:rPr>
        <w:t>du don</w:t>
      </w:r>
    </w:p>
    <w:p>
      <w:pPr>
        <w:pStyle w:val="Corps"/>
        <w:bidi w:val="0"/>
      </w:pPr>
    </w:p>
    <w:p>
      <w:pPr>
        <w:pStyle w:val="Corps"/>
        <w:rPr>
          <w:b w:val="1"/>
          <w:bCs w:val="1"/>
        </w:rPr>
      </w:pPr>
      <w:r>
        <w:rPr>
          <w:b w:val="1"/>
          <w:bCs w:val="1"/>
          <w:rtl w:val="0"/>
          <w:lang w:val="fr-FR"/>
        </w:rPr>
        <w:t>Surcharge vol</w:t>
      </w:r>
      <w:r>
        <w:rPr>
          <w:b w:val="1"/>
          <w:bCs w:val="1"/>
          <w:rtl w:val="0"/>
          <w:lang w:val="fr-FR"/>
        </w:rPr>
        <w:t>é</w:t>
      </w:r>
      <w:r>
        <w:rPr>
          <w:b w:val="1"/>
          <w:bCs w:val="1"/>
          <w:rtl w:val="0"/>
          <w:lang w:val="fr-FR"/>
        </w:rPr>
        <w:t>mique</w:t>
      </w:r>
    </w:p>
    <w:p>
      <w:pPr>
        <w:pStyle w:val="Corps"/>
        <w:rPr>
          <w:b w:val="1"/>
          <w:bCs w:val="1"/>
        </w:rPr>
      </w:pPr>
    </w:p>
    <w:p>
      <w:pPr>
        <w:pStyle w:val="Corps"/>
        <w:rPr>
          <w:b w:val="0"/>
          <w:bCs w:val="0"/>
        </w:rPr>
      </w:pPr>
      <w:r>
        <w:rPr>
          <w:b w:val="1"/>
          <w:bCs w:val="1"/>
          <w:rtl w:val="0"/>
          <w:lang w:val="fr-FR"/>
        </w:rPr>
        <w:t>Contamination bact</w:t>
      </w:r>
      <w:r>
        <w:rPr>
          <w:b w:val="1"/>
          <w:bCs w:val="1"/>
          <w:rtl w:val="0"/>
          <w:lang w:val="fr-FR"/>
        </w:rPr>
        <w:t>é</w:t>
      </w:r>
      <w:r>
        <w:rPr>
          <w:b w:val="1"/>
          <w:bCs w:val="1"/>
          <w:rtl w:val="0"/>
          <w:lang w:val="fr-FR"/>
        </w:rPr>
        <w:t>rienne</w:t>
      </w:r>
    </w:p>
    <w:p>
      <w:pPr>
        <w:pStyle w:val="Corps"/>
        <w:rPr>
          <w:b w:val="1"/>
          <w:bCs w:val="1"/>
        </w:rPr>
      </w:pPr>
      <w:r>
        <w:rPr>
          <w:b w:val="0"/>
          <w:bCs w:val="0"/>
          <w:rtl w:val="0"/>
          <w:lang w:val="fr-FR"/>
        </w:rPr>
        <w:t>Surtout culot plaquettes, car conserv</w:t>
      </w:r>
      <w:r>
        <w:rPr>
          <w:b w:val="0"/>
          <w:bCs w:val="0"/>
          <w:rtl w:val="0"/>
          <w:lang w:val="fr-FR"/>
        </w:rPr>
        <w:t>é</w:t>
      </w:r>
      <w:r>
        <w:rPr>
          <w:b w:val="0"/>
          <w:bCs w:val="0"/>
          <w:rtl w:val="0"/>
          <w:lang w:val="fr-FR"/>
        </w:rPr>
        <w:t>s entre 20-24 degr</w:t>
      </w:r>
      <w:r>
        <w:rPr>
          <w:b w:val="0"/>
          <w:bCs w:val="0"/>
          <w:rtl w:val="0"/>
          <w:lang w:val="fr-FR"/>
        </w:rPr>
        <w:t>é</w:t>
      </w:r>
      <w:r>
        <w:rPr>
          <w:b w:val="0"/>
          <w:bCs w:val="0"/>
          <w:rtl w:val="0"/>
          <w:lang w:val="fr-FR"/>
        </w:rPr>
        <w:t>.</w:t>
      </w:r>
    </w:p>
    <w:p>
      <w:pPr>
        <w:pStyle w:val="Corps"/>
        <w:bidi w:val="0"/>
      </w:pPr>
    </w:p>
    <w:p>
      <w:pPr>
        <w:pStyle w:val="Corps"/>
        <w:rPr>
          <w:b w:val="1"/>
          <w:bCs w:val="1"/>
        </w:rPr>
      </w:pPr>
      <w:r>
        <w:rPr>
          <w:b w:val="1"/>
          <w:bCs w:val="1"/>
          <w:rtl w:val="0"/>
          <w:lang w:val="fr-FR"/>
        </w:rPr>
        <w:t>Hypotension isol</w:t>
      </w:r>
      <w:r>
        <w:rPr>
          <w:b w:val="1"/>
          <w:bCs w:val="1"/>
          <w:rtl w:val="0"/>
          <w:lang w:val="fr-FR"/>
        </w:rPr>
        <w:t>é</w:t>
      </w:r>
      <w:r>
        <w:rPr>
          <w:b w:val="1"/>
          <w:bCs w:val="1"/>
          <w:rtl w:val="0"/>
          <w:lang w:val="fr-FR"/>
        </w:rPr>
        <w:t>e</w:t>
      </w:r>
    </w:p>
    <w:p>
      <w:pPr>
        <w:pStyle w:val="Corps"/>
        <w:bidi w:val="0"/>
      </w:pPr>
      <w:r>
        <w:rPr>
          <w:rtl w:val="0"/>
          <w:lang w:val="fr-FR"/>
        </w:rPr>
        <w:t xml:space="preserve">Secondaire </w:t>
      </w:r>
      <w:r>
        <w:rPr>
          <w:rtl w:val="0"/>
          <w:lang w:val="fr-FR"/>
        </w:rPr>
        <w:t xml:space="preserve">à </w:t>
      </w:r>
      <w:r>
        <w:rPr>
          <w:rtl w:val="0"/>
          <w:lang w:val="fr-FR"/>
        </w:rPr>
        <w:t>bradykinines dans culot. Surtout chez pts avec IECA.</w:t>
      </w:r>
    </w:p>
    <w:p>
      <w:pPr>
        <w:pStyle w:val="Corps"/>
        <w:bidi w:val="0"/>
      </w:pPr>
    </w:p>
    <w:p>
      <w:pPr>
        <w:pStyle w:val="Corps"/>
        <w:bidi w:val="0"/>
      </w:pPr>
      <w:r>
        <w:tab/>
      </w:r>
      <w:r>
        <w:rPr>
          <w:i w:val="1"/>
          <w:iCs w:val="1"/>
          <w:rtl w:val="0"/>
          <w:lang w:val="fr-FR"/>
        </w:rPr>
        <w:t>R</w:t>
      </w:r>
      <w:r>
        <w:rPr>
          <w:i w:val="1"/>
          <w:iCs w:val="1"/>
          <w:rtl w:val="0"/>
          <w:lang w:val="fr-FR"/>
        </w:rPr>
        <w:t>é</w:t>
      </w:r>
      <w:r>
        <w:rPr>
          <w:i w:val="1"/>
          <w:iCs w:val="1"/>
          <w:rtl w:val="0"/>
          <w:lang w:val="fr-FR"/>
        </w:rPr>
        <w:t>actions retard</w:t>
      </w:r>
      <w:r>
        <w:rPr>
          <w:i w:val="1"/>
          <w:iCs w:val="1"/>
          <w:rtl w:val="0"/>
          <w:lang w:val="fr-FR"/>
        </w:rPr>
        <w:t>é</w:t>
      </w:r>
      <w:r>
        <w:rPr>
          <w:i w:val="1"/>
          <w:iCs w:val="1"/>
          <w:rtl w:val="0"/>
          <w:lang w:val="fr-FR"/>
        </w:rPr>
        <w:t>es</w:t>
      </w:r>
    </w:p>
    <w:p>
      <w:pPr>
        <w:pStyle w:val="Corps"/>
        <w:bidi w:val="0"/>
      </w:pPr>
    </w:p>
    <w:p>
      <w:pPr>
        <w:pStyle w:val="Corps"/>
        <w:rPr>
          <w:b w:val="0"/>
          <w:bCs w:val="0"/>
        </w:rPr>
      </w:pPr>
      <w:r>
        <w:rPr>
          <w:b w:val="1"/>
          <w:bCs w:val="1"/>
          <w:rtl w:val="0"/>
          <w:lang w:val="fr-FR"/>
        </w:rPr>
        <w:t>D</w:t>
      </w:r>
      <w:r>
        <w:rPr>
          <w:b w:val="1"/>
          <w:bCs w:val="1"/>
          <w:rtl w:val="0"/>
          <w:lang w:val="fr-FR"/>
        </w:rPr>
        <w:t>é</w:t>
      </w:r>
      <w:r>
        <w:rPr>
          <w:b w:val="1"/>
          <w:bCs w:val="1"/>
          <w:rtl w:val="0"/>
          <w:lang w:val="fr-FR"/>
        </w:rPr>
        <w:t>veloppement d</w:t>
      </w:r>
      <w:r>
        <w:rPr>
          <w:b w:val="1"/>
          <w:bCs w:val="1"/>
          <w:rtl w:val="0"/>
          <w:lang w:val="fr-FR"/>
        </w:rPr>
        <w:t>’</w:t>
      </w:r>
      <w:r>
        <w:rPr>
          <w:b w:val="1"/>
          <w:bCs w:val="1"/>
          <w:rtl w:val="0"/>
          <w:lang w:val="fr-FR"/>
        </w:rPr>
        <w:t>anticorps irr</w:t>
      </w:r>
      <w:r>
        <w:rPr>
          <w:b w:val="1"/>
          <w:bCs w:val="1"/>
          <w:rtl w:val="0"/>
          <w:lang w:val="fr-FR"/>
        </w:rPr>
        <w:t>é</w:t>
      </w:r>
      <w:r>
        <w:rPr>
          <w:b w:val="1"/>
          <w:bCs w:val="1"/>
          <w:rtl w:val="0"/>
          <w:lang w:val="fr-FR"/>
        </w:rPr>
        <w:t>guliers</w:t>
      </w:r>
    </w:p>
    <w:p>
      <w:pPr>
        <w:pStyle w:val="Corps"/>
        <w:rPr>
          <w:b w:val="0"/>
          <w:bCs w:val="0"/>
        </w:rPr>
      </w:pPr>
      <w:r>
        <w:rPr>
          <w:b w:val="0"/>
          <w:bCs w:val="0"/>
          <w:rtl w:val="0"/>
          <w:lang w:val="fr-FR"/>
        </w:rPr>
        <w:t>D</w:t>
      </w:r>
      <w:r>
        <w:rPr>
          <w:b w:val="0"/>
          <w:bCs w:val="0"/>
          <w:rtl w:val="0"/>
          <w:lang w:val="fr-FR"/>
        </w:rPr>
        <w:t>é</w:t>
      </w:r>
      <w:r>
        <w:rPr>
          <w:b w:val="0"/>
          <w:bCs w:val="0"/>
          <w:rtl w:val="0"/>
          <w:lang w:val="fr-FR"/>
        </w:rPr>
        <w:t>veloppement d</w:t>
      </w:r>
      <w:r>
        <w:rPr>
          <w:b w:val="0"/>
          <w:bCs w:val="0"/>
          <w:rtl w:val="0"/>
          <w:lang w:val="fr-FR"/>
        </w:rPr>
        <w:t>’</w:t>
      </w:r>
      <w:r>
        <w:rPr>
          <w:b w:val="0"/>
          <w:bCs w:val="0"/>
          <w:rtl w:val="0"/>
          <w:lang w:val="fr-FR"/>
        </w:rPr>
        <w:t>anticorps contre certains antig</w:t>
      </w:r>
      <w:r>
        <w:rPr>
          <w:b w:val="0"/>
          <w:bCs w:val="0"/>
          <w:rtl w:val="0"/>
          <w:lang w:val="fr-FR"/>
        </w:rPr>
        <w:t>è</w:t>
      </w:r>
      <w:r>
        <w:rPr>
          <w:b w:val="0"/>
          <w:bCs w:val="0"/>
          <w:rtl w:val="0"/>
          <w:lang w:val="fr-FR"/>
        </w:rPr>
        <w:t>nes sanguins (autres que ABO), ce qui augmente le risque de r</w:t>
      </w:r>
      <w:r>
        <w:rPr>
          <w:b w:val="0"/>
          <w:bCs w:val="0"/>
          <w:rtl w:val="0"/>
          <w:lang w:val="fr-FR"/>
        </w:rPr>
        <w:t>é</w:t>
      </w:r>
      <w:r>
        <w:rPr>
          <w:b w:val="0"/>
          <w:bCs w:val="0"/>
          <w:rtl w:val="0"/>
          <w:lang w:val="fr-FR"/>
        </w:rPr>
        <w:t>actions transfusionnelles lors des futures transfusions.</w:t>
      </w:r>
    </w:p>
    <w:p>
      <w:pPr>
        <w:pStyle w:val="Corps"/>
        <w:rPr>
          <w:b w:val="0"/>
          <w:bCs w:val="0"/>
        </w:rPr>
      </w:pPr>
    </w:p>
    <w:p>
      <w:pPr>
        <w:pStyle w:val="Corps"/>
        <w:rPr>
          <w:b w:val="1"/>
          <w:bCs w:val="1"/>
        </w:rPr>
      </w:pPr>
      <w:r>
        <w:rPr>
          <w:b w:val="1"/>
          <w:bCs w:val="1"/>
          <w:rtl w:val="0"/>
          <w:lang w:val="fr-FR"/>
        </w:rPr>
        <w:t>Purpura post-transfusionnel</w:t>
      </w:r>
    </w:p>
    <w:p>
      <w:pPr>
        <w:pStyle w:val="Corps"/>
        <w:bidi w:val="0"/>
      </w:pPr>
    </w:p>
    <w:p>
      <w:pPr>
        <w:pStyle w:val="Corps"/>
        <w:rPr>
          <w:b w:val="1"/>
          <w:bCs w:val="1"/>
        </w:rPr>
      </w:pPr>
      <w:r>
        <w:rPr>
          <w:b w:val="1"/>
          <w:bCs w:val="1"/>
          <w:rtl w:val="0"/>
          <w:lang w:val="fr-FR"/>
        </w:rPr>
        <w:t>R</w:t>
      </w:r>
      <w:r>
        <w:rPr>
          <w:b w:val="1"/>
          <w:bCs w:val="1"/>
          <w:rtl w:val="0"/>
          <w:lang w:val="fr-FR"/>
        </w:rPr>
        <w:t>é</w:t>
      </w:r>
      <w:r>
        <w:rPr>
          <w:b w:val="1"/>
          <w:bCs w:val="1"/>
          <w:rtl w:val="0"/>
          <w:lang w:val="fr-FR"/>
        </w:rPr>
        <w:t>action h</w:t>
      </w:r>
      <w:r>
        <w:rPr>
          <w:b w:val="1"/>
          <w:bCs w:val="1"/>
          <w:rtl w:val="0"/>
          <w:lang w:val="fr-FR"/>
        </w:rPr>
        <w:t>é</w:t>
      </w:r>
      <w:r>
        <w:rPr>
          <w:b w:val="1"/>
          <w:bCs w:val="1"/>
          <w:rtl w:val="0"/>
          <w:lang w:val="fr-FR"/>
        </w:rPr>
        <w:t>molytique retard</w:t>
      </w:r>
      <w:r>
        <w:rPr>
          <w:b w:val="1"/>
          <w:bCs w:val="1"/>
          <w:rtl w:val="0"/>
          <w:lang w:val="fr-FR"/>
        </w:rPr>
        <w:t>é</w:t>
      </w:r>
      <w:r>
        <w:rPr>
          <w:b w:val="1"/>
          <w:bCs w:val="1"/>
          <w:rtl w:val="0"/>
          <w:lang w:val="fr-FR"/>
        </w:rPr>
        <w:t>e</w:t>
      </w:r>
    </w:p>
    <w:p>
      <w:pPr>
        <w:pStyle w:val="Corps"/>
        <w:bidi w:val="0"/>
      </w:pPr>
      <w:r>
        <w:rPr>
          <w:rtl w:val="0"/>
          <w:lang w:val="fr-FR"/>
        </w:rPr>
        <w:t xml:space="preserve">Diminution Hb et </w:t>
      </w:r>
      <w:r>
        <w:rPr>
          <w:rtl w:val="0"/>
          <w:lang w:val="fr-FR"/>
        </w:rPr>
        <w:t>é</w:t>
      </w:r>
      <w:r>
        <w:rPr>
          <w:rtl w:val="0"/>
          <w:lang w:val="fr-FR"/>
        </w:rPr>
        <w:t>l</w:t>
      </w:r>
      <w:r>
        <w:rPr>
          <w:rtl w:val="0"/>
          <w:lang w:val="fr-FR"/>
        </w:rPr>
        <w:t>é</w:t>
      </w:r>
      <w:r>
        <w:rPr>
          <w:rtl w:val="0"/>
          <w:lang w:val="fr-FR"/>
        </w:rPr>
        <w:t>vation bilirubine inexpliqu</w:t>
      </w:r>
      <w:r>
        <w:rPr>
          <w:rtl w:val="0"/>
          <w:lang w:val="fr-FR"/>
        </w:rPr>
        <w:t>é</w:t>
      </w:r>
      <w:r>
        <w:rPr>
          <w:rtl w:val="0"/>
          <w:lang w:val="fr-FR"/>
        </w:rPr>
        <w:t xml:space="preserve">e dans le mois suivant transfusion. Due </w:t>
      </w:r>
      <w:r>
        <w:rPr>
          <w:rtl w:val="0"/>
          <w:lang w:val="fr-FR"/>
        </w:rPr>
        <w:t xml:space="preserve">à </w:t>
      </w:r>
      <w:r>
        <w:rPr>
          <w:rtl w:val="0"/>
          <w:lang w:val="fr-FR"/>
        </w:rPr>
        <w:t>anticorps non d</w:t>
      </w:r>
      <w:r>
        <w:rPr>
          <w:rtl w:val="0"/>
          <w:lang w:val="fr-FR"/>
        </w:rPr>
        <w:t>é</w:t>
      </w:r>
      <w:r>
        <w:rPr>
          <w:rtl w:val="0"/>
          <w:lang w:val="fr-FR"/>
        </w:rPr>
        <w:t>tect</w:t>
      </w:r>
      <w:r>
        <w:rPr>
          <w:rtl w:val="0"/>
          <w:lang w:val="fr-FR"/>
        </w:rPr>
        <w:t>é</w:t>
      </w:r>
      <w:r>
        <w:rPr>
          <w:rtl w:val="0"/>
          <w:lang w:val="fr-FR"/>
        </w:rPr>
        <w:t>s par analyses pr</w:t>
      </w:r>
      <w:r>
        <w:rPr>
          <w:rtl w:val="0"/>
          <w:lang w:val="fr-FR"/>
        </w:rPr>
        <w:t>é</w:t>
      </w:r>
      <w:r>
        <w:rPr>
          <w:rtl w:val="0"/>
          <w:lang w:val="fr-FR"/>
        </w:rPr>
        <w:t>-transfusions. Surtout chez femmes avec ATCD grossesse ou ATCD multiples transfusions. Diff</w:t>
      </w:r>
      <w:r>
        <w:rPr>
          <w:rtl w:val="0"/>
          <w:lang w:val="fr-FR"/>
        </w:rPr>
        <w:t>é</w:t>
      </w:r>
      <w:r>
        <w:rPr>
          <w:rtl w:val="0"/>
          <w:lang w:val="fr-FR"/>
        </w:rPr>
        <w:t>rencier de renseignement avec laboratoire h</w:t>
      </w:r>
      <w:r>
        <w:rPr>
          <w:rtl w:val="0"/>
          <w:lang w:val="fr-FR"/>
        </w:rPr>
        <w:t>é</w:t>
      </w:r>
      <w:r>
        <w:rPr>
          <w:rtl w:val="0"/>
          <w:lang w:val="fr-FR"/>
        </w:rPr>
        <w:t>molyse (</w:t>
      </w:r>
      <w:r>
        <w:rPr>
          <w:rtl w:val="0"/>
          <w:lang w:val="fr-FR"/>
        </w:rPr>
        <w:t>é</w:t>
      </w:r>
      <w:r>
        <w:rPr>
          <w:rtl w:val="0"/>
          <w:lang w:val="fr-FR"/>
        </w:rPr>
        <w:t>l</w:t>
      </w:r>
      <w:r>
        <w:rPr>
          <w:rtl w:val="0"/>
          <w:lang w:val="fr-FR"/>
        </w:rPr>
        <w:t>é</w:t>
      </w:r>
      <w:r>
        <w:rPr>
          <w:rtl w:val="0"/>
          <w:lang w:val="fr-FR"/>
        </w:rPr>
        <w:t>vation bili indirecte et LDH).</w:t>
      </w:r>
    </w:p>
    <w:p>
      <w:pPr>
        <w:pStyle w:val="Corps"/>
        <w:rPr>
          <w:b w:val="0"/>
          <w:bCs w:val="0"/>
        </w:rPr>
      </w:pPr>
    </w:p>
    <w:p>
      <w:pPr>
        <w:pStyle w:val="Corps"/>
        <w:rPr>
          <w:b w:val="0"/>
          <w:bCs w:val="0"/>
        </w:rPr>
      </w:pPr>
      <w:r>
        <w:rPr>
          <w:b w:val="1"/>
          <w:bCs w:val="1"/>
          <w:rtl w:val="0"/>
          <w:lang w:val="fr-FR"/>
        </w:rPr>
        <w:t>R</w:t>
      </w:r>
      <w:r>
        <w:rPr>
          <w:b w:val="1"/>
          <w:bCs w:val="1"/>
          <w:rtl w:val="0"/>
          <w:lang w:val="fr-FR"/>
        </w:rPr>
        <w:t>é</w:t>
      </w:r>
      <w:r>
        <w:rPr>
          <w:b w:val="1"/>
          <w:bCs w:val="1"/>
          <w:rtl w:val="0"/>
          <w:lang w:val="fr-FR"/>
        </w:rPr>
        <w:t>action du greffon contre l</w:t>
      </w:r>
      <w:r>
        <w:rPr>
          <w:b w:val="1"/>
          <w:bCs w:val="1"/>
          <w:rtl w:val="0"/>
          <w:lang w:val="fr-FR"/>
        </w:rPr>
        <w:t>’</w:t>
      </w:r>
      <w:r>
        <w:rPr>
          <w:b w:val="1"/>
          <w:bCs w:val="1"/>
          <w:rtl w:val="0"/>
          <w:lang w:val="fr-FR"/>
        </w:rPr>
        <w:t>h</w:t>
      </w:r>
      <w:r>
        <w:rPr>
          <w:b w:val="1"/>
          <w:bCs w:val="1"/>
          <w:rtl w:val="0"/>
          <w:lang w:val="fr-FR"/>
        </w:rPr>
        <w:t>ô</w:t>
      </w:r>
      <w:r>
        <w:rPr>
          <w:b w:val="1"/>
          <w:bCs w:val="1"/>
          <w:rtl w:val="0"/>
          <w:lang w:val="fr-FR"/>
        </w:rPr>
        <w:t>te.</w:t>
      </w:r>
    </w:p>
    <w:p>
      <w:pPr>
        <w:pStyle w:val="Corps"/>
        <w:rPr>
          <w:b w:val="0"/>
          <w:bCs w:val="0"/>
        </w:rPr>
      </w:pPr>
      <w:r>
        <w:rPr>
          <w:b w:val="0"/>
          <w:bCs w:val="0"/>
          <w:rtl w:val="0"/>
          <w:lang w:val="fr-FR"/>
        </w:rPr>
        <w:t xml:space="preserve">Se produit lors transfusion de produits sanguins avec lymphocytes-T </w:t>
      </w:r>
      <w:r>
        <w:rPr>
          <w:b w:val="0"/>
          <w:bCs w:val="0"/>
          <w:rtl w:val="0"/>
          <w:lang w:val="fr-FR"/>
        </w:rPr>
        <w:t xml:space="preserve">à </w:t>
      </w:r>
      <w:r>
        <w:rPr>
          <w:b w:val="0"/>
          <w:bCs w:val="0"/>
          <w:rtl w:val="0"/>
          <w:lang w:val="fr-FR"/>
        </w:rPr>
        <w:t>patient avec immunod</w:t>
      </w:r>
      <w:r>
        <w:rPr>
          <w:b w:val="0"/>
          <w:bCs w:val="0"/>
          <w:rtl w:val="0"/>
          <w:lang w:val="fr-FR"/>
        </w:rPr>
        <w:t>é</w:t>
      </w:r>
      <w:r>
        <w:rPr>
          <w:b w:val="0"/>
          <w:bCs w:val="0"/>
          <w:rtl w:val="0"/>
          <w:lang w:val="fr-FR"/>
        </w:rPr>
        <w:t>ficience (Rx, cong</w:t>
      </w:r>
      <w:r>
        <w:rPr>
          <w:b w:val="0"/>
          <w:bCs w:val="0"/>
          <w:rtl w:val="0"/>
          <w:lang w:val="fr-FR"/>
        </w:rPr>
        <w:t>é</w:t>
      </w:r>
      <w:r>
        <w:rPr>
          <w:b w:val="0"/>
          <w:bCs w:val="0"/>
          <w:rtl w:val="0"/>
          <w:lang w:val="fr-FR"/>
        </w:rPr>
        <w:t>nitale, Hodgkin, etc.), possible m</w:t>
      </w:r>
      <w:r>
        <w:rPr>
          <w:b w:val="0"/>
          <w:bCs w:val="0"/>
          <w:rtl w:val="0"/>
          <w:lang w:val="fr-FR"/>
        </w:rPr>
        <w:t>ê</w:t>
      </w:r>
      <w:r>
        <w:rPr>
          <w:b w:val="0"/>
          <w:bCs w:val="0"/>
          <w:rtl w:val="0"/>
          <w:lang w:val="fr-FR"/>
        </w:rPr>
        <w:t>me si proche parent est donneur. Culot sont irradi</w:t>
      </w:r>
      <w:r>
        <w:rPr>
          <w:b w:val="0"/>
          <w:bCs w:val="0"/>
          <w:rtl w:val="0"/>
          <w:lang w:val="fr-FR"/>
        </w:rPr>
        <w:t>é</w:t>
      </w:r>
      <w:r>
        <w:rPr>
          <w:b w:val="0"/>
          <w:bCs w:val="0"/>
          <w:rtl w:val="0"/>
          <w:lang w:val="fr-FR"/>
        </w:rPr>
        <w:t>s lorsque donn</w:t>
      </w:r>
      <w:r>
        <w:rPr>
          <w:b w:val="0"/>
          <w:bCs w:val="0"/>
          <w:rtl w:val="0"/>
          <w:lang w:val="fr-FR"/>
        </w:rPr>
        <w:t>é</w:t>
      </w:r>
      <w:r>
        <w:rPr>
          <w:b w:val="0"/>
          <w:bCs w:val="0"/>
          <w:rtl w:val="0"/>
          <w:lang w:val="fr-FR"/>
        </w:rPr>
        <w:t xml:space="preserve">s </w:t>
      </w:r>
      <w:r>
        <w:rPr>
          <w:b w:val="0"/>
          <w:bCs w:val="0"/>
          <w:rtl w:val="0"/>
          <w:lang w:val="fr-FR"/>
        </w:rPr>
        <w:t xml:space="preserve">à </w:t>
      </w:r>
      <w:r>
        <w:rPr>
          <w:b w:val="0"/>
          <w:bCs w:val="0"/>
          <w:rtl w:val="0"/>
          <w:lang w:val="fr-FR"/>
        </w:rPr>
        <w:t xml:space="preserve">pt </w:t>
      </w:r>
      <w:r>
        <w:rPr>
          <w:b w:val="0"/>
          <w:bCs w:val="0"/>
          <w:rtl w:val="0"/>
          <w:lang w:val="fr-FR"/>
        </w:rPr>
        <w:t xml:space="preserve">à </w:t>
      </w:r>
      <w:r>
        <w:rPr>
          <w:b w:val="0"/>
          <w:bCs w:val="0"/>
          <w:rtl w:val="0"/>
          <w:lang w:val="fr-FR"/>
        </w:rPr>
        <w:t xml:space="preserve">risque pour cette raison. Survient 2 </w:t>
      </w:r>
      <w:r>
        <w:rPr>
          <w:b w:val="0"/>
          <w:bCs w:val="0"/>
          <w:rtl w:val="0"/>
          <w:lang w:val="fr-FR"/>
        </w:rPr>
        <w:t xml:space="preserve">à </w:t>
      </w:r>
      <w:r>
        <w:rPr>
          <w:b w:val="0"/>
          <w:bCs w:val="0"/>
          <w:rtl w:val="0"/>
          <w:lang w:val="fr-FR"/>
        </w:rPr>
        <w:t>30 jours (souvent 7-10). Sinon tous les culots sont filtr</w:t>
      </w:r>
      <w:r>
        <w:rPr>
          <w:b w:val="0"/>
          <w:bCs w:val="0"/>
          <w:rtl w:val="0"/>
          <w:lang w:val="fr-FR"/>
        </w:rPr>
        <w:t>é</w:t>
      </w:r>
      <w:r>
        <w:rPr>
          <w:b w:val="0"/>
          <w:bCs w:val="0"/>
          <w:rtl w:val="0"/>
          <w:lang w:val="fr-FR"/>
        </w:rPr>
        <w:t xml:space="preserve">s pour </w:t>
      </w:r>
      <w:r>
        <w:rPr>
          <w:b w:val="0"/>
          <w:bCs w:val="0"/>
          <w:rtl w:val="0"/>
          <w:lang w:val="fr-FR"/>
        </w:rPr>
        <w:t>é</w:t>
      </w:r>
      <w:r>
        <w:rPr>
          <w:b w:val="0"/>
          <w:bCs w:val="0"/>
          <w:rtl w:val="0"/>
          <w:lang w:val="fr-FR"/>
        </w:rPr>
        <w:t>liminer lymp-T pour diminuer ce risque.</w:t>
      </w:r>
    </w:p>
    <w:p>
      <w:pPr>
        <w:pStyle w:val="Corps"/>
        <w:rPr>
          <w:b w:val="0"/>
          <w:bCs w:val="0"/>
        </w:rPr>
      </w:pPr>
    </w:p>
    <w:p>
      <w:pPr>
        <w:pStyle w:val="Corps"/>
        <w:rPr>
          <w:b w:val="0"/>
          <w:bCs w:val="0"/>
        </w:rPr>
      </w:pPr>
      <w:r>
        <w:rPr>
          <w:b w:val="0"/>
          <w:bCs w:val="0"/>
          <w:rtl w:val="0"/>
          <w:lang w:val="fr-FR"/>
        </w:rPr>
        <w:t>Fi</w:t>
      </w:r>
      <w:r>
        <w:rPr>
          <w:b w:val="0"/>
          <w:bCs w:val="0"/>
          <w:rtl w:val="0"/>
          <w:lang w:val="fr-FR"/>
        </w:rPr>
        <w:t>è</w:t>
      </w:r>
      <w:r>
        <w:rPr>
          <w:b w:val="0"/>
          <w:bCs w:val="0"/>
          <w:rtl w:val="0"/>
          <w:lang w:val="fr-FR"/>
        </w:rPr>
        <w:t>vre, diarrh</w:t>
      </w:r>
      <w:r>
        <w:rPr>
          <w:b w:val="0"/>
          <w:bCs w:val="0"/>
          <w:rtl w:val="0"/>
          <w:lang w:val="fr-FR"/>
        </w:rPr>
        <w:t>é</w:t>
      </w:r>
      <w:r>
        <w:rPr>
          <w:b w:val="0"/>
          <w:bCs w:val="0"/>
          <w:rtl w:val="0"/>
          <w:lang w:val="fr-FR"/>
        </w:rPr>
        <w:t xml:space="preserve">e, rash paumes mains et plantes des pieds et lobes oreilles, anorexie, No/Vo. </w:t>
      </w:r>
      <w:r>
        <w:rPr>
          <w:b w:val="0"/>
          <w:bCs w:val="0"/>
          <w:rtl w:val="0"/>
          <w:lang w:val="fr-FR"/>
        </w:rPr>
        <w:t>É</w:t>
      </w:r>
      <w:r>
        <w:rPr>
          <w:b w:val="0"/>
          <w:bCs w:val="0"/>
          <w:rtl w:val="0"/>
          <w:lang w:val="fr-FR"/>
        </w:rPr>
        <w:t>l</w:t>
      </w:r>
      <w:r>
        <w:rPr>
          <w:b w:val="0"/>
          <w:bCs w:val="0"/>
          <w:rtl w:val="0"/>
          <w:lang w:val="fr-FR"/>
        </w:rPr>
        <w:t>é</w:t>
      </w:r>
      <w:r>
        <w:rPr>
          <w:b w:val="0"/>
          <w:bCs w:val="0"/>
          <w:rtl w:val="0"/>
          <w:lang w:val="fr-FR"/>
        </w:rPr>
        <w:t>vation enzymes h</w:t>
      </w:r>
      <w:r>
        <w:rPr>
          <w:b w:val="0"/>
          <w:bCs w:val="0"/>
          <w:rtl w:val="0"/>
          <w:lang w:val="fr-FR"/>
        </w:rPr>
        <w:t>é</w:t>
      </w:r>
      <w:r>
        <w:rPr>
          <w:b w:val="0"/>
          <w:bCs w:val="0"/>
          <w:rtl w:val="0"/>
          <w:lang w:val="fr-FR"/>
        </w:rPr>
        <w:t>patiques, PA, bilirubine et pancytop</w:t>
      </w:r>
      <w:r>
        <w:rPr>
          <w:b w:val="0"/>
          <w:bCs w:val="0"/>
          <w:rtl w:val="0"/>
          <w:lang w:val="fr-FR"/>
        </w:rPr>
        <w:t>é</w:t>
      </w:r>
      <w:r>
        <w:rPr>
          <w:b w:val="0"/>
          <w:bCs w:val="0"/>
          <w:rtl w:val="0"/>
          <w:lang w:val="fr-FR"/>
        </w:rPr>
        <w:t>nie sur hypoplasie de la moelle par attaque des lymphocytes donneurs contre h</w:t>
      </w:r>
      <w:r>
        <w:rPr>
          <w:b w:val="0"/>
          <w:bCs w:val="0"/>
          <w:rtl w:val="0"/>
          <w:lang w:val="fr-FR"/>
        </w:rPr>
        <w:t>ô</w:t>
      </w:r>
      <w:r>
        <w:rPr>
          <w:b w:val="0"/>
          <w:bCs w:val="0"/>
          <w:rtl w:val="0"/>
          <w:lang w:val="fr-FR"/>
        </w:rPr>
        <w:t>tes. Souvent mortel, pas de traitement efficace (pr</w:t>
      </w:r>
      <w:r>
        <w:rPr>
          <w:b w:val="0"/>
          <w:bCs w:val="0"/>
          <w:rtl w:val="0"/>
          <w:lang w:val="fr-FR"/>
        </w:rPr>
        <w:t>é</w:t>
      </w:r>
      <w:r>
        <w:rPr>
          <w:b w:val="0"/>
          <w:bCs w:val="0"/>
          <w:rtl w:val="0"/>
          <w:lang w:val="fr-FR"/>
        </w:rPr>
        <w:t>vention par irradiation).</w:t>
      </w:r>
    </w:p>
    <w:p>
      <w:pPr>
        <w:pStyle w:val="Corps"/>
        <w:rPr>
          <w:b w:val="0"/>
          <w:bCs w:val="0"/>
        </w:rPr>
      </w:pPr>
    </w:p>
    <w:p>
      <w:pPr>
        <w:pStyle w:val="Corps"/>
        <w:rPr>
          <w:b w:val="1"/>
          <w:bCs w:val="1"/>
        </w:rPr>
      </w:pPr>
      <w:r>
        <w:rPr>
          <w:b w:val="1"/>
          <w:bCs w:val="1"/>
          <w:rtl w:val="0"/>
          <w:lang w:val="fr-FR"/>
        </w:rPr>
        <w:t>Infection</w:t>
      </w:r>
    </w:p>
    <w:p>
      <w:pPr>
        <w:pStyle w:val="Corps"/>
        <w:bidi w:val="0"/>
        <w:rPr>
          <w:sz w:val="20"/>
          <w:szCs w:val="20"/>
        </w:rPr>
      </w:pPr>
      <w:r>
        <w:rPr>
          <w:rtl w:val="0"/>
          <w:lang w:val="fr-FR"/>
        </w:rPr>
        <w:t xml:space="preserve">VIH, HBV, HCV, VIH, CMV, virus du Nil, Parvovirus B-19, HTLV-1 et 2, chagas, malaria, creutzfeldt-jakob </w:t>
      </w:r>
      <w:r>
        <w:rPr>
          <w:sz w:val="20"/>
          <w:szCs w:val="20"/>
          <w:rtl w:val="0"/>
          <w:lang w:val="fr-FR"/>
        </w:rPr>
        <w:t>(th</w:t>
      </w:r>
      <w:r>
        <w:rPr>
          <w:sz w:val="20"/>
          <w:szCs w:val="20"/>
          <w:rtl w:val="0"/>
          <w:lang w:val="fr-FR"/>
        </w:rPr>
        <w:t>é</w:t>
      </w:r>
      <w:r>
        <w:rPr>
          <w:sz w:val="20"/>
          <w:szCs w:val="20"/>
          <w:rtl w:val="0"/>
          <w:lang w:val="fr-FR"/>
        </w:rPr>
        <w:t>orique</w:t>
      </w:r>
      <w:r>
        <w:rPr>
          <w:sz w:val="20"/>
          <w:szCs w:val="20"/>
          <w:rtl w:val="0"/>
          <w:lang w:val="fr-FR"/>
        </w:rPr>
        <w:t>…</w:t>
      </w:r>
      <w:r>
        <w:rPr>
          <w:sz w:val="20"/>
          <w:szCs w:val="20"/>
          <w:rtl w:val="0"/>
          <w:lang w:val="fr-FR"/>
        </w:rPr>
        <w:t>)</w:t>
      </w:r>
    </w:p>
    <w:p>
      <w:pPr>
        <w:pStyle w:val="Corps"/>
        <w:rPr>
          <w:sz w:val="20"/>
          <w:szCs w:val="20"/>
        </w:rPr>
      </w:pPr>
      <w:r>
        <w:rPr>
          <w:sz w:val="20"/>
          <w:szCs w:val="20"/>
          <w:rtl w:val="0"/>
          <w:lang w:val="fr-FR"/>
        </w:rPr>
        <w:t>autres : bab</w:t>
      </w:r>
      <w:r>
        <w:rPr>
          <w:sz w:val="20"/>
          <w:szCs w:val="20"/>
          <w:rtl w:val="0"/>
          <w:lang w:val="fr-FR"/>
        </w:rPr>
        <w:t>é</w:t>
      </w:r>
      <w:r>
        <w:rPr>
          <w:sz w:val="20"/>
          <w:szCs w:val="20"/>
          <w:rtl w:val="0"/>
          <w:lang w:val="fr-FR"/>
        </w:rPr>
        <w:t>siose, erhlichiose, leishmaniose, toxoplasmose, lyme, h</w:t>
      </w:r>
      <w:r>
        <w:rPr>
          <w:sz w:val="20"/>
          <w:szCs w:val="20"/>
          <w:rtl w:val="0"/>
          <w:lang w:val="fr-FR"/>
        </w:rPr>
        <w:t>é</w:t>
      </w:r>
      <w:r>
        <w:rPr>
          <w:sz w:val="20"/>
          <w:szCs w:val="20"/>
          <w:rtl w:val="0"/>
          <w:lang w:val="fr-FR"/>
        </w:rPr>
        <w:t>patite A, Epstein-Barr, Chikungunya, dengue, trypanosomiase</w:t>
      </w:r>
    </w:p>
    <w:p>
      <w:pPr>
        <w:pStyle w:val="Corps"/>
        <w:bidi w:val="0"/>
      </w:pPr>
    </w:p>
    <w:p>
      <w:pPr>
        <w:pStyle w:val="Corps"/>
        <w:bidi w:val="0"/>
      </w:pPr>
      <w:r>
        <w:rPr>
          <w:rtl w:val="0"/>
          <w:lang w:val="fr-FR"/>
        </w:rPr>
        <w:t>HTLV 1 et 2 : tr</w:t>
      </w:r>
      <w:r>
        <w:rPr>
          <w:rtl w:val="0"/>
          <w:lang w:val="fr-FR"/>
        </w:rPr>
        <w:t>è</w:t>
      </w:r>
      <w:r>
        <w:rPr>
          <w:rtl w:val="0"/>
          <w:lang w:val="fr-FR"/>
        </w:rPr>
        <w:t>s rarement peut donner leuc</w:t>
      </w:r>
      <w:r>
        <w:rPr>
          <w:rtl w:val="0"/>
          <w:lang w:val="fr-FR"/>
        </w:rPr>
        <w:t>é</w:t>
      </w:r>
      <w:r>
        <w:rPr>
          <w:rtl w:val="0"/>
          <w:lang w:val="fr-FR"/>
        </w:rPr>
        <w:t>mie / lymphome T ou neuromy</w:t>
      </w:r>
      <w:r>
        <w:rPr>
          <w:rtl w:val="0"/>
          <w:lang w:val="fr-FR"/>
        </w:rPr>
        <w:t>é</w:t>
      </w:r>
      <w:r>
        <w:rPr>
          <w:rtl w:val="0"/>
          <w:lang w:val="fr-FR"/>
        </w:rPr>
        <w:t>lopathie d</w:t>
      </w:r>
      <w:r>
        <w:rPr>
          <w:rtl w:val="0"/>
          <w:lang w:val="fr-FR"/>
        </w:rPr>
        <w:t>é</w:t>
      </w:r>
      <w:r>
        <w:rPr>
          <w:rtl w:val="0"/>
          <w:lang w:val="fr-FR"/>
        </w:rPr>
        <w:t>g</w:t>
      </w:r>
      <w:r>
        <w:rPr>
          <w:rtl w:val="0"/>
          <w:lang w:val="fr-FR"/>
        </w:rPr>
        <w:t>é</w:t>
      </w:r>
      <w:r>
        <w:rPr>
          <w:rtl w:val="0"/>
          <w:lang w:val="fr-FR"/>
        </w:rPr>
        <w:t>n</w:t>
      </w:r>
      <w:r>
        <w:rPr>
          <w:rtl w:val="0"/>
          <w:lang w:val="fr-FR"/>
        </w:rPr>
        <w:t>é</w:t>
      </w:r>
      <w:r>
        <w:rPr>
          <w:rtl w:val="0"/>
          <w:lang w:val="fr-FR"/>
        </w:rPr>
        <w:t>rative (parapar</w:t>
      </w:r>
      <w:r>
        <w:rPr>
          <w:rtl w:val="0"/>
          <w:lang w:val="fr-FR"/>
        </w:rPr>
        <w:t>é</w:t>
      </w:r>
      <w:r>
        <w:rPr>
          <w:rtl w:val="0"/>
          <w:lang w:val="fr-FR"/>
        </w:rPr>
        <w:t>sie spastique tropicale)</w:t>
      </w:r>
    </w:p>
    <w:p>
      <w:pPr>
        <w:pStyle w:val="Corps"/>
        <w:bidi w:val="0"/>
      </w:pPr>
      <w:r>
        <w:rPr>
          <w:rtl w:val="0"/>
          <w:lang w:val="fr-FR"/>
        </w:rPr>
        <w:t>CMV : possibilit</w:t>
      </w:r>
      <w:r>
        <w:rPr>
          <w:rtl w:val="0"/>
          <w:lang w:val="fr-FR"/>
        </w:rPr>
        <w:t xml:space="preserve">é </w:t>
      </w:r>
      <w:r>
        <w:rPr>
          <w:rtl w:val="0"/>
          <w:lang w:val="fr-FR"/>
        </w:rPr>
        <w:t>de demander sang CMV n</w:t>
      </w:r>
      <w:r>
        <w:rPr>
          <w:rtl w:val="0"/>
          <w:lang w:val="fr-FR"/>
        </w:rPr>
        <w:t>é</w:t>
      </w:r>
      <w:r>
        <w:rPr>
          <w:rtl w:val="0"/>
          <w:lang w:val="fr-FR"/>
        </w:rPr>
        <w:t>gatif pour immunod</w:t>
      </w:r>
      <w:r>
        <w:rPr>
          <w:rtl w:val="0"/>
          <w:lang w:val="fr-FR"/>
        </w:rPr>
        <w:t>é</w:t>
      </w:r>
      <w:r>
        <w:rPr>
          <w:rtl w:val="0"/>
          <w:lang w:val="fr-FR"/>
        </w:rPr>
        <w:t>ficient</w:t>
      </w:r>
    </w:p>
    <w:p>
      <w:pPr>
        <w:pStyle w:val="Corps"/>
        <w:bidi w:val="0"/>
      </w:pPr>
    </w:p>
    <w:p>
      <w:pPr>
        <w:pStyle w:val="Sous-section 3"/>
        <w:pBdr>
          <w:bottom w:val="dotted" w:color="000000" w:sz="8" w:space="0" w:shadow="0" w:frame="0"/>
        </w:pBdr>
      </w:pPr>
      <w:bookmarkStart w:name="_Toc224" w:id="226"/>
      <w:r>
        <w:rPr>
          <w:rtl w:val="0"/>
          <w:lang w:val="fr-FR"/>
        </w:rPr>
        <w:t>Syndrome my</w:t>
      </w:r>
      <w:r>
        <w:rPr>
          <w:rtl w:val="0"/>
          <w:lang w:val="fr-FR"/>
        </w:rPr>
        <w:t>é</w:t>
      </w:r>
      <w:r>
        <w:rPr>
          <w:rtl w:val="0"/>
          <w:lang w:val="fr-FR"/>
        </w:rPr>
        <w:t>lodysplasique</w:t>
      </w:r>
      <w:bookmarkEnd w:id="226"/>
    </w:p>
    <w:p>
      <w:pPr>
        <w:pStyle w:val="Corps"/>
        <w:bidi w:val="0"/>
      </w:pPr>
      <w:r>
        <w:rPr>
          <w:rtl w:val="0"/>
          <w:lang w:val="fr-FR"/>
        </w:rPr>
        <w:t>D</w:t>
      </w:r>
      <w:r>
        <w:rPr>
          <w:rtl w:val="0"/>
          <w:lang w:val="fr-FR"/>
        </w:rPr>
        <w:t>é</w:t>
      </w:r>
      <w:r>
        <w:rPr>
          <w:rtl w:val="0"/>
          <w:lang w:val="fr-FR"/>
        </w:rPr>
        <w:t>faut de maturation des cellules sanguines dans la moelle, malgr</w:t>
      </w:r>
      <w:r>
        <w:rPr>
          <w:rtl w:val="0"/>
          <w:lang w:val="fr-FR"/>
        </w:rPr>
        <w:t xml:space="preserve">é </w:t>
      </w:r>
      <w:r>
        <w:rPr>
          <w:rtl w:val="0"/>
          <w:lang w:val="fr-FR"/>
        </w:rPr>
        <w:t>une quantit</w:t>
      </w:r>
      <w:r>
        <w:rPr>
          <w:rtl w:val="0"/>
          <w:lang w:val="fr-FR"/>
        </w:rPr>
        <w:t xml:space="preserve">é </w:t>
      </w:r>
      <w:r>
        <w:rPr>
          <w:rtl w:val="0"/>
          <w:lang w:val="fr-FR"/>
        </w:rPr>
        <w:t>normale de c. prog</w:t>
      </w:r>
      <w:r>
        <w:rPr>
          <w:rtl w:val="0"/>
          <w:lang w:val="fr-FR"/>
        </w:rPr>
        <w:t>é</w:t>
      </w:r>
      <w:r>
        <w:rPr>
          <w:rtl w:val="0"/>
          <w:lang w:val="fr-FR"/>
        </w:rPr>
        <w:t>nitrices. Initialement il y formation d</w:t>
      </w:r>
      <w:r>
        <w:rPr>
          <w:rtl w:val="0"/>
          <w:lang w:val="fr-FR"/>
        </w:rPr>
        <w:t>’</w:t>
      </w:r>
      <w:r>
        <w:rPr>
          <w:rtl w:val="0"/>
          <w:lang w:val="fr-FR"/>
        </w:rPr>
        <w:t>un clone anormal qui se multiplie, et il y a apoptose intra-m</w:t>
      </w:r>
      <w:r>
        <w:rPr>
          <w:rtl w:val="0"/>
          <w:lang w:val="fr-FR"/>
        </w:rPr>
        <w:t>é</w:t>
      </w:r>
      <w:r>
        <w:rPr>
          <w:rtl w:val="0"/>
          <w:lang w:val="fr-FR"/>
        </w:rPr>
        <w:t>dullaire. Avec le temps il y a d</w:t>
      </w:r>
      <w:r>
        <w:rPr>
          <w:rtl w:val="0"/>
          <w:lang w:val="fr-FR"/>
        </w:rPr>
        <w:t>’</w:t>
      </w:r>
      <w:r>
        <w:rPr>
          <w:rtl w:val="0"/>
          <w:lang w:val="fr-FR"/>
        </w:rPr>
        <w:t>autres mutation et une prolif</w:t>
      </w:r>
      <w:r>
        <w:rPr>
          <w:rtl w:val="0"/>
          <w:lang w:val="fr-FR"/>
        </w:rPr>
        <w:t>é</w:t>
      </w:r>
      <w:r>
        <w:rPr>
          <w:rtl w:val="0"/>
          <w:lang w:val="fr-FR"/>
        </w:rPr>
        <w:t>ration des c. malgines surplante les c. saines progressant ainsi vers la leuc</w:t>
      </w:r>
      <w:r>
        <w:rPr>
          <w:rtl w:val="0"/>
          <w:lang w:val="fr-FR"/>
        </w:rPr>
        <w:t>é</w:t>
      </w:r>
      <w:r>
        <w:rPr>
          <w:rtl w:val="0"/>
          <w:lang w:val="fr-FR"/>
        </w:rPr>
        <w:t>mie.</w:t>
      </w:r>
    </w:p>
    <w:p>
      <w:pPr>
        <w:pStyle w:val="Corps"/>
        <w:bidi w:val="0"/>
      </w:pPr>
      <w:r>
        <w:rPr>
          <w:rtl w:val="0"/>
          <w:lang w:val="fr-FR"/>
        </w:rPr>
        <w:t>30-40 % d</w:t>
      </w:r>
      <w:r>
        <w:rPr>
          <w:rtl w:val="0"/>
          <w:lang w:val="fr-FR"/>
        </w:rPr>
        <w:t>é</w:t>
      </w:r>
      <w:r>
        <w:rPr>
          <w:rtl w:val="0"/>
          <w:lang w:val="fr-FR"/>
        </w:rPr>
        <w:t>veloppe Leuc</w:t>
      </w:r>
      <w:r>
        <w:rPr>
          <w:rtl w:val="0"/>
          <w:lang w:val="fr-FR"/>
        </w:rPr>
        <w:t>é</w:t>
      </w:r>
      <w:r>
        <w:rPr>
          <w:rtl w:val="0"/>
          <w:lang w:val="fr-FR"/>
        </w:rPr>
        <w:t>mie my</w:t>
      </w:r>
      <w:r>
        <w:rPr>
          <w:rtl w:val="0"/>
          <w:lang w:val="fr-FR"/>
        </w:rPr>
        <w:t>é</w:t>
      </w:r>
      <w:r>
        <w:rPr>
          <w:rtl w:val="0"/>
          <w:lang w:val="fr-FR"/>
        </w:rPr>
        <w:t>lo</w:t>
      </w:r>
      <w:r>
        <w:rPr>
          <w:rtl w:val="0"/>
          <w:lang w:val="fr-FR"/>
        </w:rPr>
        <w:t>ï</w:t>
      </w:r>
      <w:r>
        <w:rPr>
          <w:rtl w:val="0"/>
          <w:lang w:val="fr-FR"/>
        </w:rPr>
        <w:t>de aigu</w:t>
      </w:r>
      <w:r>
        <w:rPr>
          <w:rtl w:val="0"/>
          <w:lang w:val="fr-FR"/>
        </w:rPr>
        <w:t>ë</w:t>
      </w:r>
    </w:p>
    <w:p>
      <w:pPr>
        <w:pStyle w:val="Corps"/>
        <w:bidi w:val="0"/>
      </w:pPr>
      <w:r>
        <w:br w:type="textWrapping"/>
      </w:r>
      <w:r>
        <w:rPr>
          <w:rtl w:val="0"/>
          <w:lang w:val="fr-FR"/>
        </w:rPr>
        <w:t xml:space="preserve">FR : </w:t>
      </w:r>
      <w:r>
        <w:rPr>
          <w:rtl w:val="0"/>
          <w:lang w:val="fr-FR"/>
        </w:rPr>
        <w:t>â</w:t>
      </w:r>
      <w:r>
        <w:rPr>
          <w:rtl w:val="0"/>
          <w:lang w:val="fr-FR"/>
        </w:rPr>
        <w:t>ge, chimioth</w:t>
      </w:r>
      <w:r>
        <w:rPr>
          <w:rtl w:val="0"/>
          <w:lang w:val="fr-FR"/>
        </w:rPr>
        <w:t>é</w:t>
      </w:r>
      <w:r>
        <w:rPr>
          <w:rtl w:val="0"/>
          <w:lang w:val="fr-FR"/>
        </w:rPr>
        <w:t>rapie, exposition radiation, benz</w:t>
      </w:r>
      <w:r>
        <w:rPr>
          <w:rtl w:val="0"/>
          <w:lang w:val="fr-FR"/>
        </w:rPr>
        <w:t>è</w:t>
      </w:r>
      <w:r>
        <w:rPr>
          <w:rtl w:val="0"/>
          <w:lang w:val="fr-FR"/>
        </w:rPr>
        <w:t>ne</w:t>
      </w:r>
    </w:p>
    <w:p>
      <w:pPr>
        <w:pStyle w:val="Corps"/>
        <w:rPr>
          <w:u w:val="single"/>
        </w:rPr>
      </w:pPr>
      <w:r>
        <w:rPr>
          <w:u w:val="single"/>
          <w:rtl w:val="0"/>
          <w:lang w:val="fr-FR"/>
        </w:rPr>
        <w:t>Investigation :</w:t>
      </w:r>
    </w:p>
    <w:p>
      <w:pPr>
        <w:pStyle w:val="Corps"/>
        <w:bidi w:val="0"/>
      </w:pPr>
      <w:r>
        <w:rPr>
          <w:rtl w:val="0"/>
          <w:lang w:val="fr-FR"/>
        </w:rPr>
        <w:t>An</w:t>
      </w:r>
      <w:r>
        <w:rPr>
          <w:rtl w:val="0"/>
          <w:lang w:val="fr-FR"/>
        </w:rPr>
        <w:t>é</w:t>
      </w:r>
      <w:r>
        <w:rPr>
          <w:rtl w:val="0"/>
          <w:lang w:val="fr-FR"/>
        </w:rPr>
        <w:t>mie +/- thrombocytop</w:t>
      </w:r>
      <w:r>
        <w:rPr>
          <w:rtl w:val="0"/>
          <w:lang w:val="fr-FR"/>
        </w:rPr>
        <w:t>é</w:t>
      </w:r>
      <w:r>
        <w:rPr>
          <w:rtl w:val="0"/>
          <w:lang w:val="fr-FR"/>
        </w:rPr>
        <w:t>nie +/- neutrop</w:t>
      </w:r>
      <w:r>
        <w:rPr>
          <w:rtl w:val="0"/>
          <w:lang w:val="fr-FR"/>
        </w:rPr>
        <w:t>é</w:t>
      </w:r>
      <w:r>
        <w:rPr>
          <w:rtl w:val="0"/>
          <w:lang w:val="fr-FR"/>
        </w:rPr>
        <w:t>nie.</w:t>
      </w:r>
    </w:p>
    <w:p>
      <w:pPr>
        <w:pStyle w:val="Corps"/>
        <w:bidi w:val="0"/>
      </w:pPr>
      <w:r>
        <w:rPr>
          <w:rtl w:val="0"/>
          <w:lang w:val="fr-FR"/>
        </w:rPr>
        <w:t xml:space="preserve">GR : </w:t>
      </w:r>
      <w:r>
        <w:rPr>
          <w:rFonts w:ascii="Arial Unicode MS" w:cs="Arial Unicode MS" w:hAnsi="Arial Unicode MS" w:eastAsia="Arial Unicode MS" w:hint="default"/>
          <w:b w:val="0"/>
          <w:bCs w:val="0"/>
          <w:i w:val="0"/>
          <w:iCs w:val="0"/>
          <w:rtl w:val="0"/>
          <w:lang w:val="fr-FR"/>
        </w:rPr>
        <w:t>↑</w:t>
      </w:r>
      <w:r>
        <w:rPr>
          <w:rtl w:val="0"/>
          <w:lang w:val="fr-FR"/>
        </w:rPr>
        <w:t xml:space="preserve"> </w:t>
      </w:r>
      <w:r>
        <w:rPr>
          <w:rtl w:val="0"/>
          <w:lang w:val="fr-FR"/>
        </w:rPr>
        <w:t xml:space="preserve">VGM avec forme ovale : macro-ovalocytes. </w:t>
      </w:r>
      <w:r>
        <w:rPr>
          <w:rFonts w:ascii="Arial Unicode MS" w:cs="Arial Unicode MS" w:hAnsi="Arial Unicode MS" w:eastAsia="Arial Unicode MS" w:hint="default"/>
          <w:b w:val="0"/>
          <w:bCs w:val="0"/>
          <w:i w:val="0"/>
          <w:iCs w:val="0"/>
          <w:rtl w:val="0"/>
          <w:lang w:val="fr-FR"/>
        </w:rPr>
        <w:t>↑</w:t>
      </w:r>
      <w:r>
        <w:rPr>
          <w:rtl w:val="0"/>
          <w:lang w:val="fr-FR"/>
        </w:rPr>
        <w:t xml:space="preserve"> </w:t>
      </w:r>
      <w:r>
        <w:rPr>
          <w:rtl w:val="0"/>
          <w:lang w:val="fr-FR"/>
        </w:rPr>
        <w:t>R</w:t>
      </w:r>
      <w:r>
        <w:rPr>
          <w:rtl w:val="0"/>
          <w:lang w:val="fr-FR"/>
        </w:rPr>
        <w:t>é</w:t>
      </w:r>
      <w:r>
        <w:rPr>
          <w:rtl w:val="0"/>
          <w:lang w:val="fr-FR"/>
        </w:rPr>
        <w:t>ticulocytes</w:t>
      </w:r>
    </w:p>
    <w:p>
      <w:pPr>
        <w:pStyle w:val="Corps"/>
        <w:bidi w:val="0"/>
      </w:pPr>
      <w:r>
        <w:rPr>
          <w:rtl w:val="0"/>
          <w:lang w:val="fr-FR"/>
        </w:rPr>
        <w:t>GB : granulocytes et morphologie anormale (bilob</w:t>
      </w:r>
      <w:r>
        <w:rPr>
          <w:rtl w:val="0"/>
          <w:lang w:val="fr-FR"/>
        </w:rPr>
        <w:t xml:space="preserve">é </w:t>
      </w:r>
      <w:r>
        <w:rPr>
          <w:rtl w:val="0"/>
          <w:lang w:val="fr-FR"/>
        </w:rPr>
        <w:t>ou non segment</w:t>
      </w:r>
      <w:r>
        <w:rPr>
          <w:rtl w:val="0"/>
          <w:lang w:val="fr-FR"/>
        </w:rPr>
        <w:t>é</w:t>
      </w:r>
      <w:r>
        <w:rPr>
          <w:rtl w:val="0"/>
          <w:lang w:val="fr-FR"/>
        </w:rPr>
        <w:t>)</w:t>
      </w:r>
    </w:p>
    <w:p>
      <w:pPr>
        <w:pStyle w:val="Corps"/>
        <w:bidi w:val="0"/>
      </w:pPr>
      <w:r>
        <w:rPr>
          <w:rtl w:val="0"/>
          <w:lang w:val="fr-FR"/>
        </w:rPr>
        <w:t>Plq : taille et cytoplasme anormal (plaquette hypoglandulaires g</w:t>
      </w:r>
      <w:r>
        <w:rPr>
          <w:rtl w:val="0"/>
          <w:lang w:val="fr-FR"/>
        </w:rPr>
        <w:t>é</w:t>
      </w:r>
      <w:r>
        <w:rPr>
          <w:rtl w:val="0"/>
          <w:lang w:val="fr-FR"/>
        </w:rPr>
        <w:t>antes)</w:t>
      </w:r>
    </w:p>
    <w:p>
      <w:pPr>
        <w:pStyle w:val="Corps"/>
        <w:rPr>
          <w:sz w:val="20"/>
          <w:szCs w:val="20"/>
        </w:rPr>
      </w:pPr>
      <w:r>
        <w:rPr>
          <w:sz w:val="20"/>
          <w:szCs w:val="20"/>
          <w:rtl w:val="0"/>
          <w:lang w:val="fr-FR"/>
        </w:rPr>
        <w:t>*</w:t>
      </w:r>
      <w:r>
        <w:rPr>
          <w:sz w:val="20"/>
          <w:szCs w:val="20"/>
          <w:rtl w:val="0"/>
          <w:lang w:val="fr-FR"/>
        </w:rPr>
        <w:t xml:space="preserve"> Parfois anomalie isol</w:t>
      </w:r>
      <w:r>
        <w:rPr>
          <w:sz w:val="20"/>
          <w:szCs w:val="20"/>
          <w:rtl w:val="0"/>
        </w:rPr>
        <w:t>é</w:t>
      </w:r>
      <w:r>
        <w:rPr>
          <w:sz w:val="20"/>
          <w:szCs w:val="20"/>
          <w:rtl w:val="0"/>
          <w:lang w:val="en-US"/>
        </w:rPr>
        <w:t>e de thrombocytop</w:t>
      </w:r>
      <w:r>
        <w:rPr>
          <w:sz w:val="20"/>
          <w:szCs w:val="20"/>
          <w:rtl w:val="0"/>
        </w:rPr>
        <w:t>é</w:t>
      </w:r>
      <w:r>
        <w:rPr>
          <w:sz w:val="20"/>
          <w:szCs w:val="20"/>
          <w:rtl w:val="0"/>
        </w:rPr>
        <w:t>nie, associ</w:t>
      </w:r>
      <w:r>
        <w:rPr>
          <w:sz w:val="20"/>
          <w:szCs w:val="20"/>
          <w:rtl w:val="0"/>
        </w:rPr>
        <w:t>é</w:t>
      </w:r>
      <w:r>
        <w:rPr>
          <w:sz w:val="20"/>
          <w:szCs w:val="20"/>
          <w:rtl w:val="0"/>
        </w:rPr>
        <w:t xml:space="preserve">e </w:t>
      </w:r>
      <w:r>
        <w:rPr>
          <w:sz w:val="20"/>
          <w:szCs w:val="20"/>
          <w:rtl w:val="0"/>
          <w:lang w:val="fr-FR"/>
        </w:rPr>
        <w:t xml:space="preserve">à </w:t>
      </w:r>
      <w:r>
        <w:rPr>
          <w:sz w:val="20"/>
          <w:szCs w:val="20"/>
          <w:rtl w:val="0"/>
        </w:rPr>
        <w:t>d</w:t>
      </w:r>
      <w:r>
        <w:rPr>
          <w:sz w:val="20"/>
          <w:szCs w:val="20"/>
          <w:rtl w:val="0"/>
        </w:rPr>
        <w:t>é</w:t>
      </w:r>
      <w:r>
        <w:rPr>
          <w:sz w:val="20"/>
          <w:szCs w:val="20"/>
          <w:rtl w:val="0"/>
        </w:rPr>
        <w:t>l</w:t>
      </w:r>
      <w:r>
        <w:rPr>
          <w:sz w:val="20"/>
          <w:szCs w:val="20"/>
          <w:rtl w:val="0"/>
        </w:rPr>
        <w:t>é</w:t>
      </w:r>
      <w:r>
        <w:rPr>
          <w:sz w:val="20"/>
          <w:szCs w:val="20"/>
          <w:rtl w:val="0"/>
          <w:lang w:val="en-US"/>
        </w:rPr>
        <w:t xml:space="preserve">tion </w:t>
      </w:r>
      <w:r>
        <w:rPr>
          <w:sz w:val="20"/>
          <w:szCs w:val="20"/>
          <w:rtl w:val="0"/>
          <w:lang w:val="fr-FR"/>
        </w:rPr>
        <w:t xml:space="preserve">grande potion du </w:t>
      </w:r>
      <w:r>
        <w:rPr>
          <w:sz w:val="20"/>
          <w:szCs w:val="20"/>
          <w:rtl w:val="0"/>
          <w:lang w:val="en-US"/>
        </w:rPr>
        <w:t>chromosome 20</w:t>
      </w:r>
      <w:r>
        <w:rPr>
          <w:sz w:val="20"/>
          <w:szCs w:val="20"/>
          <w:rtl w:val="0"/>
          <w:lang w:val="fr-FR"/>
        </w:rPr>
        <w:t xml:space="preserve"> (20</w:t>
      </w:r>
      <w:r>
        <w:rPr>
          <w:sz w:val="20"/>
          <w:szCs w:val="20"/>
          <w:rtl w:val="0"/>
        </w:rPr>
        <w:t>q</w:t>
      </w:r>
      <w:r>
        <w:rPr>
          <w:sz w:val="20"/>
          <w:szCs w:val="20"/>
          <w:rtl w:val="0"/>
          <w:lang w:val="fr-FR"/>
        </w:rPr>
        <w:t>)</w:t>
      </w:r>
    </w:p>
    <w:p>
      <w:pPr>
        <w:pStyle w:val="Corps"/>
        <w:bidi w:val="0"/>
      </w:pPr>
    </w:p>
    <w:p>
      <w:pPr>
        <w:pStyle w:val="Corps"/>
        <w:bidi w:val="0"/>
      </w:pPr>
      <w:r>
        <w:rPr>
          <w:rtl w:val="0"/>
          <w:lang w:val="fr-FR"/>
        </w:rPr>
        <w:t xml:space="preserve">Ponction moelle : Dysplasie, souvent normo/hyper cellulaire. </w:t>
      </w:r>
      <w:r>
        <w:br w:type="textWrapping"/>
      </w:r>
      <w:r>
        <w:rPr>
          <w:rtl w:val="0"/>
          <w:lang w:val="fr-FR"/>
        </w:rPr>
        <w:t>Analyse cytog</w:t>
      </w:r>
      <w:r>
        <w:rPr>
          <w:rtl w:val="0"/>
          <w:lang w:val="fr-FR"/>
        </w:rPr>
        <w:t>é</w:t>
      </w:r>
      <w:r>
        <w:rPr>
          <w:rtl w:val="0"/>
          <w:lang w:val="fr-FR"/>
        </w:rPr>
        <w:t>nique : d</w:t>
      </w:r>
      <w:r>
        <w:rPr>
          <w:rtl w:val="0"/>
          <w:lang w:val="fr-FR"/>
        </w:rPr>
        <w:t>é</w:t>
      </w:r>
      <w:r>
        <w:rPr>
          <w:rtl w:val="0"/>
          <w:lang w:val="fr-FR"/>
        </w:rPr>
        <w:t>ficit chromosome 5, 7, Y ou trisomie *</w:t>
      </w:r>
    </w:p>
    <w:p>
      <w:pPr>
        <w:pStyle w:val="Corps"/>
        <w:bidi w:val="0"/>
      </w:pPr>
    </w:p>
    <w:p>
      <w:pPr>
        <w:pStyle w:val="Corps"/>
        <w:bidi w:val="0"/>
      </w:pPr>
    </w:p>
    <w:p>
      <w:pPr>
        <w:pStyle w:val="Corps"/>
        <w:rPr>
          <w:u w:val="none"/>
        </w:rPr>
      </w:pPr>
      <w:r>
        <w:rPr>
          <w:u w:val="single"/>
          <w:rtl w:val="0"/>
          <w:lang w:val="fr-FR"/>
        </w:rPr>
        <w:t>Traitement :</w:t>
      </w:r>
    </w:p>
    <w:p>
      <w:pPr>
        <w:pStyle w:val="Corps"/>
        <w:numPr>
          <w:ilvl w:val="0"/>
          <w:numId w:val="323"/>
        </w:numPr>
        <w:rPr>
          <w:u w:val="none"/>
          <w:lang w:val="fr-FR"/>
        </w:rPr>
      </w:pPr>
      <w:r>
        <w:rPr>
          <w:u w:val="none"/>
          <w:rtl w:val="0"/>
          <w:lang w:val="fr-FR"/>
        </w:rPr>
        <w:t>L</w:t>
      </w:r>
      <w:r>
        <w:rPr>
          <w:u w:val="none"/>
          <w:rtl w:val="0"/>
          <w:lang w:val="fr-FR"/>
        </w:rPr>
        <w:t>é</w:t>
      </w:r>
      <w:r>
        <w:rPr>
          <w:u w:val="none"/>
          <w:rtl w:val="0"/>
          <w:lang w:val="fr-FR"/>
        </w:rPr>
        <w:t>ger, Interm</w:t>
      </w:r>
      <w:r>
        <w:rPr>
          <w:u w:val="none"/>
          <w:rtl w:val="0"/>
          <w:lang w:val="fr-FR"/>
        </w:rPr>
        <w:t>é</w:t>
      </w:r>
      <w:r>
        <w:rPr>
          <w:u w:val="none"/>
          <w:rtl w:val="0"/>
          <w:lang w:val="fr-FR"/>
        </w:rPr>
        <w:t>diaire 1</w:t>
      </w:r>
    </w:p>
    <w:p>
      <w:pPr>
        <w:pStyle w:val="Corps"/>
        <w:numPr>
          <w:ilvl w:val="1"/>
          <w:numId w:val="17"/>
        </w:numPr>
        <w:rPr>
          <w:u w:val="none"/>
          <w:lang w:val="fr-FR"/>
        </w:rPr>
      </w:pPr>
      <w:r>
        <w:rPr>
          <w:u w:val="none"/>
          <w:rtl w:val="0"/>
          <w:lang w:val="fr-FR"/>
        </w:rPr>
        <w:t>Transfusion GR / plq PRN</w:t>
      </w:r>
    </w:p>
    <w:p>
      <w:pPr>
        <w:pStyle w:val="Corps"/>
        <w:numPr>
          <w:ilvl w:val="1"/>
          <w:numId w:val="17"/>
        </w:numPr>
        <w:rPr>
          <w:u w:val="none"/>
          <w:lang w:val="fr-FR"/>
        </w:rPr>
      </w:pPr>
      <w:r>
        <w:rPr>
          <w:u w:val="none"/>
          <w:rtl w:val="0"/>
          <w:lang w:val="fr-FR"/>
        </w:rPr>
        <w:t>EPO s/c 1xsem</w:t>
      </w:r>
    </w:p>
    <w:p>
      <w:pPr>
        <w:pStyle w:val="Corps"/>
        <w:numPr>
          <w:ilvl w:val="0"/>
          <w:numId w:val="17"/>
        </w:numPr>
        <w:rPr>
          <w:u w:val="none"/>
          <w:lang w:val="fr-FR"/>
        </w:rPr>
      </w:pPr>
      <w:r>
        <w:rPr>
          <w:u w:val="none"/>
          <w:rtl w:val="0"/>
          <w:lang w:val="fr-FR"/>
        </w:rPr>
        <w:t>Interm</w:t>
      </w:r>
      <w:r>
        <w:rPr>
          <w:u w:val="none"/>
          <w:rtl w:val="0"/>
          <w:lang w:val="fr-FR"/>
        </w:rPr>
        <w:t>é</w:t>
      </w:r>
      <w:r>
        <w:rPr>
          <w:u w:val="none"/>
          <w:rtl w:val="0"/>
          <w:lang w:val="fr-FR"/>
        </w:rPr>
        <w:t xml:space="preserve">diaire 2 ou </w:t>
      </w:r>
      <w:r>
        <w:rPr>
          <w:u w:val="none"/>
          <w:rtl w:val="0"/>
          <w:lang w:val="fr-FR"/>
        </w:rPr>
        <w:t>é</w:t>
      </w:r>
      <w:r>
        <w:rPr>
          <w:u w:val="none"/>
          <w:rtl w:val="0"/>
          <w:lang w:val="fr-FR"/>
        </w:rPr>
        <w:t>lev</w:t>
      </w:r>
      <w:r>
        <w:rPr>
          <w:u w:val="none"/>
          <w:rtl w:val="0"/>
          <w:lang w:val="fr-FR"/>
        </w:rPr>
        <w:t>é</w:t>
      </w:r>
    </w:p>
    <w:p>
      <w:pPr>
        <w:pStyle w:val="Corps"/>
        <w:numPr>
          <w:ilvl w:val="1"/>
          <w:numId w:val="17"/>
        </w:numPr>
        <w:rPr>
          <w:u w:val="none"/>
          <w:lang w:val="fr-FR"/>
        </w:rPr>
      </w:pPr>
      <w:r>
        <w:rPr>
          <w:u w:val="none"/>
          <w:rtl w:val="0"/>
          <w:lang w:val="fr-FR"/>
        </w:rPr>
        <w:t>Greffe si &lt; 65 ans</w:t>
      </w:r>
    </w:p>
    <w:p>
      <w:pPr>
        <w:pStyle w:val="Corps"/>
        <w:numPr>
          <w:ilvl w:val="1"/>
          <w:numId w:val="17"/>
        </w:numPr>
        <w:rPr>
          <w:u w:val="single"/>
          <w:lang w:val="fr-FR"/>
        </w:rPr>
      </w:pPr>
      <w:r>
        <w:rPr>
          <w:u w:val="none"/>
          <w:rtl w:val="0"/>
          <w:lang w:val="fr-FR"/>
        </w:rPr>
        <w:t>inhibiteurs m</w:t>
      </w:r>
      <w:r>
        <w:rPr>
          <w:u w:val="none"/>
          <w:rtl w:val="0"/>
          <w:lang w:val="fr-FR"/>
        </w:rPr>
        <w:t>é</w:t>
      </w:r>
      <w:r>
        <w:rPr>
          <w:u w:val="none"/>
          <w:rtl w:val="0"/>
          <w:lang w:val="fr-FR"/>
        </w:rPr>
        <w:t>thyltransf</w:t>
      </w:r>
      <w:r>
        <w:rPr>
          <w:u w:val="none"/>
          <w:rtl w:val="0"/>
          <w:lang w:val="fr-FR"/>
        </w:rPr>
        <w:t>é</w:t>
      </w:r>
      <w:r>
        <w:rPr>
          <w:u w:val="none"/>
          <w:rtl w:val="0"/>
          <w:lang w:val="fr-FR"/>
        </w:rPr>
        <w:t>rase ADN (5-Azacytidine), Inhibiteurs d</w:t>
      </w:r>
      <w:r>
        <w:rPr>
          <w:u w:val="none"/>
          <w:rtl w:val="0"/>
          <w:lang w:val="fr-FR"/>
        </w:rPr>
        <w:t>é</w:t>
      </w:r>
      <w:r>
        <w:rPr>
          <w:u w:val="none"/>
          <w:rtl w:val="0"/>
          <w:lang w:val="fr-FR"/>
        </w:rPr>
        <w:t>acetylase histone</w:t>
      </w:r>
      <w:r>
        <w:rPr>
          <w:rFonts w:ascii="Arial Unicode MS" w:cs="Arial Unicode MS" w:hAnsi="Arial Unicode MS" w:eastAsia="Arial Unicode MS"/>
          <w:b w:val="0"/>
          <w:bCs w:val="0"/>
          <w:i w:val="0"/>
          <w:iCs w:val="0"/>
          <w:u w:val="single"/>
        </w:rPr>
        <w:br w:type="page"/>
      </w:r>
    </w:p>
    <w:p>
      <w:pPr>
        <w:pStyle w:val="Sous-section 2"/>
        <w:pBdr>
          <w:top w:val="nil"/>
          <w:left w:val="nil"/>
          <w:bottom w:val="single" w:color="000000" w:sz="8" w:space="0" w:shadow="0" w:frame="0"/>
          <w:right w:val="nil"/>
        </w:pBdr>
        <w:ind w:left="261" w:firstLine="0"/>
      </w:pPr>
      <w:bookmarkStart w:name="_Toc225" w:id="227"/>
      <w:r>
        <w:rPr>
          <w:rtl w:val="0"/>
          <w:lang w:val="fr-FR"/>
        </w:rPr>
        <w:t>Infectiologie</w:t>
      </w:r>
      <w:bookmarkEnd w:id="227"/>
    </w:p>
    <w:p>
      <w:pPr>
        <w:pStyle w:val="Corps"/>
        <w:bidi w:val="0"/>
      </w:pPr>
    </w:p>
    <w:p>
      <w:pPr>
        <w:pStyle w:val="Sous-section 3"/>
        <w:pBdr>
          <w:bottom w:val="dotted" w:color="000000" w:sz="8" w:space="0" w:shadow="0" w:frame="0"/>
        </w:pBdr>
      </w:pPr>
      <w:bookmarkStart w:name="_Toc226" w:id="228"/>
      <w:r>
        <w:rPr>
          <w:rtl w:val="0"/>
          <w:lang w:val="fr-FR"/>
        </w:rPr>
        <w:t>Candida</w:t>
      </w:r>
      <w:bookmarkEnd w:id="228"/>
    </w:p>
    <w:p>
      <w:pPr>
        <w:pStyle w:val="Corps"/>
        <w:bidi w:val="0"/>
      </w:pPr>
    </w:p>
    <w:p>
      <w:pPr>
        <w:pStyle w:val="Corps"/>
        <w:bidi w:val="0"/>
      </w:pPr>
      <w:r>
        <w:rPr>
          <w:rtl w:val="0"/>
          <w:lang w:val="fr-FR"/>
        </w:rPr>
        <w:t>Retrouv</w:t>
      </w:r>
      <w:r>
        <w:rPr>
          <w:rtl w:val="0"/>
          <w:lang w:val="fr-FR"/>
        </w:rPr>
        <w:t xml:space="preserve">é </w:t>
      </w:r>
      <w:r>
        <w:rPr>
          <w:rtl w:val="0"/>
          <w:lang w:val="fr-FR"/>
        </w:rPr>
        <w:t>naturellement dans la flore orale, digestive et g</w:t>
      </w:r>
      <w:r>
        <w:rPr>
          <w:rtl w:val="0"/>
          <w:lang w:val="fr-FR"/>
        </w:rPr>
        <w:t>é</w:t>
      </w:r>
      <w:r>
        <w:rPr>
          <w:rtl w:val="0"/>
          <w:lang w:val="fr-FR"/>
        </w:rPr>
        <w:t>nitale. On peut en retrouver dans les r</w:t>
      </w:r>
      <w:r>
        <w:rPr>
          <w:rtl w:val="0"/>
          <w:lang w:val="fr-FR"/>
        </w:rPr>
        <w:t>é</w:t>
      </w:r>
      <w:r>
        <w:rPr>
          <w:rtl w:val="0"/>
          <w:lang w:val="fr-FR"/>
        </w:rPr>
        <w:t>sultats de cultures de bronchoscopie, mais il s</w:t>
      </w:r>
      <w:r>
        <w:rPr>
          <w:rtl w:val="0"/>
          <w:lang w:val="fr-FR"/>
        </w:rPr>
        <w:t>’</w:t>
      </w:r>
      <w:r>
        <w:rPr>
          <w:rtl w:val="0"/>
          <w:lang w:val="fr-FR"/>
        </w:rPr>
        <w:t>agit de contamination orale ou colonisation des voies respiratoires.</w:t>
      </w:r>
    </w:p>
    <w:p>
      <w:pPr>
        <w:pStyle w:val="Corps"/>
        <w:bidi w:val="0"/>
      </w:pPr>
    </w:p>
    <w:p>
      <w:pPr>
        <w:pStyle w:val="Corps"/>
        <w:bidi w:val="0"/>
      </w:pPr>
      <w:r>
        <w:rPr>
          <w:rtl w:val="0"/>
          <w:lang w:val="fr-FR"/>
        </w:rPr>
        <w:t xml:space="preserve">Les infections </w:t>
      </w:r>
      <w:r>
        <w:rPr>
          <w:rtl w:val="0"/>
          <w:lang w:val="fr-FR"/>
        </w:rPr>
        <w:t xml:space="preserve">à </w:t>
      </w:r>
      <w:r>
        <w:rPr>
          <w:rtl w:val="0"/>
          <w:lang w:val="fr-FR"/>
        </w:rPr>
        <w:t>candida sont peu virulentes le plus souvent et n</w:t>
      </w:r>
      <w:r>
        <w:rPr>
          <w:rtl w:val="0"/>
          <w:lang w:val="fr-FR"/>
        </w:rPr>
        <w:t>é</w:t>
      </w:r>
      <w:r>
        <w:rPr>
          <w:rtl w:val="0"/>
          <w:lang w:val="fr-FR"/>
        </w:rPr>
        <w:t>cessitent souvent un facteur pr</w:t>
      </w:r>
      <w:r>
        <w:rPr>
          <w:rtl w:val="0"/>
          <w:lang w:val="fr-FR"/>
        </w:rPr>
        <w:t>é</w:t>
      </w:r>
      <w:r>
        <w:rPr>
          <w:rtl w:val="0"/>
          <w:lang w:val="fr-FR"/>
        </w:rPr>
        <w:t>cipitants/risque pour se manifester. Ex : antibiotiques larges spectres, immunsuppression*, etc.</w:t>
      </w:r>
    </w:p>
    <w:p>
      <w:pPr>
        <w:pStyle w:val="Corps"/>
        <w:rPr>
          <w:sz w:val="20"/>
          <w:szCs w:val="20"/>
        </w:rPr>
      </w:pPr>
      <w:r>
        <w:rPr>
          <w:sz w:val="20"/>
          <w:szCs w:val="20"/>
          <w:rtl w:val="0"/>
          <w:lang w:val="fr-FR"/>
        </w:rPr>
        <w:t>*rechercher immunosuppression (VIH) si infx candida persistante/anormale</w:t>
      </w:r>
    </w:p>
    <w:p>
      <w:pPr>
        <w:pStyle w:val="Corps"/>
        <w:bidi w:val="0"/>
      </w:pPr>
    </w:p>
    <w:p>
      <w:pPr>
        <w:pStyle w:val="Corps"/>
        <w:bidi w:val="0"/>
      </w:pPr>
      <w:r>
        <w:rPr>
          <w:rtl w:val="0"/>
          <w:lang w:val="fr-FR"/>
        </w:rPr>
        <w:t>Orophrayng</w:t>
      </w:r>
      <w:r>
        <w:rPr>
          <w:rtl w:val="0"/>
          <w:lang w:val="fr-FR"/>
        </w:rPr>
        <w:t xml:space="preserve">é </w:t>
      </w:r>
      <w:r>
        <w:rPr>
          <w:rtl w:val="0"/>
          <w:lang w:val="fr-FR"/>
        </w:rPr>
        <w:t>: placard blanch</w:t>
      </w:r>
      <w:r>
        <w:rPr>
          <w:rtl w:val="0"/>
          <w:lang w:val="fr-FR"/>
        </w:rPr>
        <w:t>â</w:t>
      </w:r>
      <w:r>
        <w:rPr>
          <w:rtl w:val="0"/>
          <w:lang w:val="fr-FR"/>
        </w:rPr>
        <w:t xml:space="preserve">tres pouvant </w:t>
      </w:r>
      <w:r>
        <w:rPr>
          <w:rtl w:val="0"/>
          <w:lang w:val="fr-FR"/>
        </w:rPr>
        <w:t>ê</w:t>
      </w:r>
      <w:r>
        <w:rPr>
          <w:rtl w:val="0"/>
          <w:lang w:val="fr-FR"/>
        </w:rPr>
        <w:t>tre gratt</w:t>
      </w:r>
      <w:r>
        <w:rPr>
          <w:rtl w:val="0"/>
          <w:lang w:val="fr-FR"/>
        </w:rPr>
        <w:t xml:space="preserve">é </w:t>
      </w:r>
      <w:r>
        <w:rPr>
          <w:rtl w:val="0"/>
          <w:lang w:val="fr-FR"/>
        </w:rPr>
        <w:t xml:space="preserve">(pseudomembrane) et laissant un fond </w:t>
      </w:r>
      <w:r>
        <w:rPr>
          <w:rtl w:val="0"/>
          <w:lang w:val="fr-FR"/>
        </w:rPr>
        <w:t>é</w:t>
      </w:r>
      <w:r>
        <w:rPr>
          <w:rtl w:val="0"/>
          <w:lang w:val="fr-FR"/>
        </w:rPr>
        <w:t>ryth</w:t>
      </w:r>
      <w:r>
        <w:rPr>
          <w:rtl w:val="0"/>
          <w:lang w:val="fr-FR"/>
        </w:rPr>
        <w:t>é</w:t>
      </w:r>
      <w:r>
        <w:rPr>
          <w:rtl w:val="0"/>
          <w:lang w:val="fr-FR"/>
        </w:rPr>
        <w:t>mateux. Diff</w:t>
      </w:r>
      <w:r>
        <w:rPr>
          <w:rtl w:val="0"/>
          <w:lang w:val="fr-FR"/>
        </w:rPr>
        <w:t>é</w:t>
      </w:r>
      <w:r>
        <w:rPr>
          <w:rtl w:val="0"/>
          <w:lang w:val="fr-FR"/>
        </w:rPr>
        <w:t>rencier de rebut alimentaires et de leucoplasie (dont leucoplasie chevelue de la langue caus</w:t>
      </w:r>
      <w:r>
        <w:rPr>
          <w:rtl w:val="0"/>
          <w:lang w:val="fr-FR"/>
        </w:rPr>
        <w:t>é</w:t>
      </w:r>
      <w:r>
        <w:rPr>
          <w:rtl w:val="0"/>
          <w:lang w:val="fr-FR"/>
        </w:rPr>
        <w:t>e par EBV). Si dysphagie penser candidose oesophagienne qui d</w:t>
      </w:r>
      <w:r>
        <w:rPr>
          <w:rtl w:val="0"/>
          <w:lang w:val="fr-FR"/>
        </w:rPr>
        <w:t>é</w:t>
      </w:r>
      <w:r>
        <w:rPr>
          <w:rtl w:val="0"/>
          <w:lang w:val="fr-FR"/>
        </w:rPr>
        <w:t>fini entre autre le SIDA chez le pt VIH.</w:t>
      </w:r>
    </w:p>
    <w:p>
      <w:pPr>
        <w:pStyle w:val="Corps"/>
        <w:bidi w:val="0"/>
      </w:pPr>
    </w:p>
    <w:p>
      <w:pPr>
        <w:pStyle w:val="Corps"/>
        <w:bidi w:val="0"/>
      </w:pPr>
      <w:r>
        <w:rPr>
          <w:rtl w:val="0"/>
          <w:lang w:val="fr-FR"/>
        </w:rPr>
        <w:t xml:space="preserve">Vulvovaginite : </w:t>
      </w:r>
      <w:r>
        <w:rPr>
          <w:rtl w:val="0"/>
          <w:lang w:val="fr-FR"/>
        </w:rPr>
        <w:t>é</w:t>
      </w:r>
      <w:r>
        <w:rPr>
          <w:rtl w:val="0"/>
          <w:lang w:val="fr-FR"/>
        </w:rPr>
        <w:t>coulement blanch</w:t>
      </w:r>
      <w:r>
        <w:rPr>
          <w:rtl w:val="0"/>
          <w:lang w:val="fr-FR"/>
        </w:rPr>
        <w:t>â</w:t>
      </w:r>
      <w:r>
        <w:rPr>
          <w:rtl w:val="0"/>
          <w:lang w:val="fr-FR"/>
        </w:rPr>
        <w:t xml:space="preserve">tre, </w:t>
      </w:r>
      <w:r>
        <w:rPr>
          <w:rtl w:val="0"/>
          <w:lang w:val="fr-FR"/>
        </w:rPr>
        <w:t>é</w:t>
      </w:r>
      <w:r>
        <w:rPr>
          <w:rtl w:val="0"/>
          <w:lang w:val="fr-FR"/>
        </w:rPr>
        <w:t>ryth</w:t>
      </w:r>
      <w:r>
        <w:rPr>
          <w:rtl w:val="0"/>
          <w:lang w:val="fr-FR"/>
        </w:rPr>
        <w:t>è</w:t>
      </w:r>
      <w:r>
        <w:rPr>
          <w:rtl w:val="0"/>
          <w:lang w:val="fr-FR"/>
        </w:rPr>
        <w:t xml:space="preserve">me, prurit, signes </w:t>
      </w:r>
      <w:r>
        <w:rPr>
          <w:rtl w:val="0"/>
        </w:rPr>
        <w:t>cystite</w:t>
      </w:r>
      <w:r>
        <w:rPr>
          <w:rtl w:val="0"/>
          <w:lang w:val="fr-FR"/>
        </w:rPr>
        <w:t>/dysurie. Facteurs de risque : oestrog</w:t>
      </w:r>
      <w:r>
        <w:rPr>
          <w:rtl w:val="0"/>
          <w:lang w:val="fr-FR"/>
        </w:rPr>
        <w:t>è</w:t>
      </w:r>
      <w:r>
        <w:rPr>
          <w:rtl w:val="0"/>
          <w:lang w:val="fr-FR"/>
        </w:rPr>
        <w:t>ne, antibiotiques, device intra-ut</w:t>
      </w:r>
      <w:r>
        <w:rPr>
          <w:rtl w:val="0"/>
          <w:lang w:val="fr-FR"/>
        </w:rPr>
        <w:t>é</w:t>
      </w:r>
      <w:r>
        <w:rPr>
          <w:rtl w:val="0"/>
          <w:lang w:val="fr-FR"/>
        </w:rPr>
        <w:t>rin. Balanite chez l</w:t>
      </w:r>
      <w:r>
        <w:rPr>
          <w:rtl w:val="0"/>
          <w:lang w:val="fr-FR"/>
        </w:rPr>
        <w:t>’</w:t>
      </w:r>
      <w:r>
        <w:rPr>
          <w:rtl w:val="0"/>
          <w:lang w:val="fr-FR"/>
        </w:rPr>
        <w:t xml:space="preserve">homme +/- scrotum. Survient </w:t>
      </w:r>
      <w:r>
        <w:rPr>
          <w:rtl w:val="0"/>
          <w:lang w:val="fr-FR"/>
        </w:rPr>
        <w:t xml:space="preserve">à </w:t>
      </w:r>
      <w:r>
        <w:rPr>
          <w:rtl w:val="0"/>
          <w:lang w:val="fr-FR"/>
        </w:rPr>
        <w:t>pH normal 4-4,5.</w:t>
      </w:r>
    </w:p>
    <w:p>
      <w:pPr>
        <w:pStyle w:val="Corps"/>
        <w:rPr>
          <w:sz w:val="20"/>
          <w:szCs w:val="20"/>
        </w:rPr>
      </w:pPr>
      <w:r>
        <w:rPr>
          <w:sz w:val="20"/>
          <w:szCs w:val="20"/>
          <w:rtl w:val="0"/>
          <w:lang w:val="fr-FR"/>
        </w:rPr>
        <w:t>*pH &gt; 5 associ</w:t>
      </w:r>
      <w:r>
        <w:rPr>
          <w:sz w:val="20"/>
          <w:szCs w:val="20"/>
          <w:rtl w:val="0"/>
          <w:lang w:val="fr-FR"/>
        </w:rPr>
        <w:t xml:space="preserve">é à </w:t>
      </w:r>
      <w:r>
        <w:rPr>
          <w:sz w:val="20"/>
          <w:szCs w:val="20"/>
          <w:rtl w:val="0"/>
          <w:lang w:val="fr-FR"/>
        </w:rPr>
        <w:t>info bact</w:t>
      </w:r>
      <w:r>
        <w:rPr>
          <w:sz w:val="20"/>
          <w:szCs w:val="20"/>
          <w:rtl w:val="0"/>
          <w:lang w:val="fr-FR"/>
        </w:rPr>
        <w:t>é</w:t>
      </w:r>
      <w:r>
        <w:rPr>
          <w:sz w:val="20"/>
          <w:szCs w:val="20"/>
          <w:rtl w:val="0"/>
          <w:lang w:val="fr-FR"/>
        </w:rPr>
        <w:t xml:space="preserve">rienne et pH 5-6 </w:t>
      </w:r>
      <w:r>
        <w:rPr>
          <w:sz w:val="20"/>
          <w:szCs w:val="20"/>
          <w:rtl w:val="0"/>
          <w:lang w:val="fr-FR"/>
        </w:rPr>
        <w:t xml:space="preserve">à </w:t>
      </w:r>
      <w:r>
        <w:rPr>
          <w:sz w:val="20"/>
          <w:szCs w:val="20"/>
          <w:rtl w:val="0"/>
          <w:lang w:val="fr-FR"/>
        </w:rPr>
        <w:t>trichomonase</w:t>
      </w:r>
    </w:p>
    <w:p>
      <w:pPr>
        <w:pStyle w:val="Corps"/>
        <w:bidi w:val="0"/>
      </w:pPr>
      <w:r>
        <w:br w:type="textWrapping"/>
      </w:r>
      <w:r>
        <w:rPr>
          <w:rtl w:val="0"/>
          <w:lang w:val="fr-FR"/>
        </w:rPr>
        <w:t xml:space="preserve">Mastite </w:t>
      </w:r>
      <w:r>
        <w:rPr>
          <w:rtl w:val="0"/>
          <w:lang w:val="fr-FR"/>
        </w:rPr>
        <w:t xml:space="preserve">à </w:t>
      </w:r>
      <w:r>
        <w:rPr>
          <w:rtl w:val="0"/>
          <w:lang w:val="fr-FR"/>
        </w:rPr>
        <w:t>candidas chez la femme enceinte avec enfant atteinte de candidiase orale.</w:t>
      </w:r>
    </w:p>
    <w:p>
      <w:pPr>
        <w:pStyle w:val="Corps"/>
        <w:bidi w:val="0"/>
      </w:pPr>
    </w:p>
    <w:p>
      <w:pPr>
        <w:pStyle w:val="Corps"/>
        <w:bidi w:val="0"/>
      </w:pPr>
      <w:r>
        <w:rPr>
          <w:rtl w:val="0"/>
          <w:lang w:val="fr-FR"/>
        </w:rPr>
        <w:t>Candidose mucocutan</w:t>
      </w:r>
      <w:r>
        <w:rPr>
          <w:rtl w:val="0"/>
          <w:lang w:val="fr-FR"/>
        </w:rPr>
        <w:t>é</w:t>
      </w:r>
      <w:r>
        <w:rPr>
          <w:rtl w:val="0"/>
          <w:lang w:val="fr-FR"/>
        </w:rPr>
        <w:t>e chronique</w:t>
      </w:r>
    </w:p>
    <w:p>
      <w:pPr>
        <w:pStyle w:val="Corps"/>
        <w:bidi w:val="0"/>
      </w:pPr>
    </w:p>
    <w:p>
      <w:pPr>
        <w:pStyle w:val="Corps"/>
        <w:bidi w:val="0"/>
      </w:pPr>
      <w:r>
        <w:rPr>
          <w:rtl w:val="0"/>
          <w:lang w:val="fr-FR"/>
        </w:rPr>
        <w:t>Candidose h</w:t>
      </w:r>
      <w:r>
        <w:rPr>
          <w:rtl w:val="0"/>
          <w:lang w:val="fr-FR"/>
        </w:rPr>
        <w:t>é</w:t>
      </w:r>
      <w:r>
        <w:rPr>
          <w:rtl w:val="0"/>
          <w:lang w:val="fr-FR"/>
        </w:rPr>
        <w:t>pato-spl</w:t>
      </w:r>
      <w:r>
        <w:rPr>
          <w:rtl w:val="0"/>
          <w:lang w:val="fr-FR"/>
        </w:rPr>
        <w:t>é</w:t>
      </w:r>
      <w:r>
        <w:rPr>
          <w:rtl w:val="0"/>
          <w:lang w:val="fr-FR"/>
        </w:rPr>
        <w:t>nique : Se pr</w:t>
      </w:r>
      <w:r>
        <w:rPr>
          <w:rtl w:val="0"/>
          <w:lang w:val="fr-FR"/>
        </w:rPr>
        <w:t>é</w:t>
      </w:r>
      <w:r>
        <w:rPr>
          <w:rtl w:val="0"/>
          <w:lang w:val="fr-FR"/>
        </w:rPr>
        <w:t>sente le plus souvent sous forme de microabc</w:t>
      </w:r>
      <w:r>
        <w:rPr>
          <w:rtl w:val="0"/>
          <w:lang w:val="fr-FR"/>
        </w:rPr>
        <w:t>è</w:t>
      </w:r>
      <w:r>
        <w:rPr>
          <w:rtl w:val="0"/>
          <w:lang w:val="fr-FR"/>
        </w:rPr>
        <w:t>s apparaissant chez pts anciennement immunosupprim</w:t>
      </w:r>
      <w:r>
        <w:rPr>
          <w:rtl w:val="0"/>
          <w:lang w:val="fr-FR"/>
        </w:rPr>
        <w:t xml:space="preserve">é </w:t>
      </w:r>
      <w:r>
        <w:rPr>
          <w:rtl w:val="0"/>
          <w:lang w:val="fr-FR"/>
        </w:rPr>
        <w:t>chez qui un candid</w:t>
      </w:r>
      <w:r>
        <w:rPr>
          <w:rtl w:val="0"/>
          <w:lang w:val="fr-FR"/>
        </w:rPr>
        <w:t>é</w:t>
      </w:r>
      <w:r>
        <w:rPr>
          <w:rtl w:val="0"/>
          <w:lang w:val="fr-FR"/>
        </w:rPr>
        <w:t>mie est pass</w:t>
      </w:r>
      <w:r>
        <w:rPr>
          <w:rtl w:val="0"/>
          <w:lang w:val="fr-FR"/>
        </w:rPr>
        <w:t>é</w:t>
      </w:r>
      <w:r>
        <w:rPr>
          <w:rtl w:val="0"/>
          <w:lang w:val="fr-FR"/>
        </w:rPr>
        <w:t>e inaper</w:t>
      </w:r>
      <w:r>
        <w:rPr>
          <w:rtl w:val="0"/>
          <w:lang w:val="fr-FR"/>
        </w:rPr>
        <w:t>ç</w:t>
      </w:r>
      <w:r>
        <w:rPr>
          <w:rtl w:val="0"/>
          <w:lang w:val="fr-FR"/>
        </w:rPr>
        <w:t>ue, et lorsqu</w:t>
      </w:r>
      <w:r>
        <w:rPr>
          <w:rtl w:val="0"/>
          <w:lang w:val="fr-FR"/>
        </w:rPr>
        <w:t>’</w:t>
      </w:r>
      <w:r>
        <w:rPr>
          <w:rtl w:val="0"/>
          <w:lang w:val="fr-FR"/>
        </w:rPr>
        <w:t>il y a r</w:t>
      </w:r>
      <w:r>
        <w:rPr>
          <w:rtl w:val="0"/>
          <w:lang w:val="fr-FR"/>
        </w:rPr>
        <w:t>é</w:t>
      </w:r>
      <w:r>
        <w:rPr>
          <w:rtl w:val="0"/>
          <w:lang w:val="fr-FR"/>
        </w:rPr>
        <w:t>cup</w:t>
      </w:r>
      <w:r>
        <w:rPr>
          <w:rtl w:val="0"/>
          <w:lang w:val="fr-FR"/>
        </w:rPr>
        <w:t>é</w:t>
      </w:r>
      <w:r>
        <w:rPr>
          <w:rtl w:val="0"/>
          <w:lang w:val="fr-FR"/>
        </w:rPr>
        <w:t>ration de l</w:t>
      </w:r>
      <w:r>
        <w:rPr>
          <w:rtl w:val="0"/>
          <w:lang w:val="fr-FR"/>
        </w:rPr>
        <w:t>’</w:t>
      </w:r>
      <w:r>
        <w:rPr>
          <w:rtl w:val="0"/>
          <w:lang w:val="fr-FR"/>
        </w:rPr>
        <w:t>immunit</w:t>
      </w:r>
      <w:r>
        <w:rPr>
          <w:rtl w:val="0"/>
          <w:lang w:val="fr-FR"/>
        </w:rPr>
        <w:t xml:space="preserve">é </w:t>
      </w:r>
      <w:r>
        <w:rPr>
          <w:rtl w:val="0"/>
          <w:lang w:val="fr-FR"/>
        </w:rPr>
        <w:t>le syst</w:t>
      </w:r>
      <w:r>
        <w:rPr>
          <w:rtl w:val="0"/>
          <w:lang w:val="fr-FR"/>
        </w:rPr>
        <w:t>è</w:t>
      </w:r>
      <w:r>
        <w:rPr>
          <w:rtl w:val="0"/>
          <w:lang w:val="fr-FR"/>
        </w:rPr>
        <w:t>me immunit</w:t>
      </w:r>
      <w:r>
        <w:rPr>
          <w:rtl w:val="0"/>
          <w:lang w:val="fr-FR"/>
        </w:rPr>
        <w:t>é</w:t>
      </w:r>
      <w:r>
        <w:rPr>
          <w:rtl w:val="0"/>
          <w:lang w:val="fr-FR"/>
        </w:rPr>
        <w:t>aire r</w:t>
      </w:r>
      <w:r>
        <w:rPr>
          <w:rtl w:val="0"/>
          <w:lang w:val="fr-FR"/>
        </w:rPr>
        <w:t>é</w:t>
      </w:r>
      <w:r>
        <w:rPr>
          <w:rtl w:val="0"/>
          <w:lang w:val="fr-FR"/>
        </w:rPr>
        <w:t>agit envers les candidas dans le foie et la rate et donne fi</w:t>
      </w:r>
      <w:r>
        <w:rPr>
          <w:rtl w:val="0"/>
          <w:lang w:val="fr-FR"/>
        </w:rPr>
        <w:t>è</w:t>
      </w:r>
      <w:r>
        <w:rPr>
          <w:rtl w:val="0"/>
          <w:lang w:val="fr-FR"/>
        </w:rPr>
        <w:t>vre avec douleur QSD.</w:t>
      </w:r>
    </w:p>
    <w:p>
      <w:pPr>
        <w:pStyle w:val="Corps"/>
        <w:bidi w:val="0"/>
      </w:pPr>
    </w:p>
    <w:p>
      <w:pPr>
        <w:pStyle w:val="Corps"/>
        <w:bidi w:val="0"/>
      </w:pPr>
      <w:r>
        <w:rPr>
          <w:rtl w:val="0"/>
          <w:lang w:val="fr-FR"/>
        </w:rPr>
        <w:t xml:space="preserve">Candida urinaire : spectre large de colonisation asymptomatique </w:t>
      </w:r>
      <w:r>
        <w:rPr>
          <w:rtl w:val="0"/>
          <w:lang w:val="fr-FR"/>
        </w:rPr>
        <w:t xml:space="preserve">à </w:t>
      </w:r>
      <w:r>
        <w:rPr>
          <w:rtl w:val="0"/>
          <w:lang w:val="fr-FR"/>
        </w:rPr>
        <w:t>py</w:t>
      </w:r>
      <w:r>
        <w:rPr>
          <w:rtl w:val="0"/>
          <w:lang w:val="fr-FR"/>
        </w:rPr>
        <w:t>é</w:t>
      </w:r>
      <w:r>
        <w:rPr>
          <w:rtl w:val="0"/>
          <w:lang w:val="fr-FR"/>
        </w:rPr>
        <w:t>lon</w:t>
      </w:r>
      <w:r>
        <w:rPr>
          <w:rtl w:val="0"/>
          <w:lang w:val="fr-FR"/>
        </w:rPr>
        <w:t>é</w:t>
      </w:r>
      <w:r>
        <w:rPr>
          <w:rtl w:val="0"/>
          <w:lang w:val="fr-FR"/>
        </w:rPr>
        <w:t>phrite. Peut donner fungus ball obstructive.</w:t>
      </w:r>
    </w:p>
    <w:p>
      <w:pPr>
        <w:pStyle w:val="Corps"/>
        <w:bidi w:val="0"/>
      </w:pPr>
    </w:p>
    <w:p>
      <w:pPr>
        <w:pStyle w:val="Corps"/>
        <w:bidi w:val="0"/>
      </w:pPr>
      <w:r>
        <w:rPr>
          <w:rtl w:val="0"/>
          <w:lang w:val="fr-FR"/>
        </w:rPr>
        <w:t>P</w:t>
      </w:r>
      <w:r>
        <w:rPr>
          <w:rtl w:val="0"/>
          <w:lang w:val="fr-FR"/>
        </w:rPr>
        <w:t>é</w:t>
      </w:r>
      <w:r>
        <w:rPr>
          <w:rtl w:val="0"/>
          <w:lang w:val="fr-FR"/>
        </w:rPr>
        <w:t>ritonite : candida retrouv</w:t>
      </w:r>
      <w:r>
        <w:rPr>
          <w:rtl w:val="0"/>
          <w:lang w:val="fr-FR"/>
        </w:rPr>
        <w:t xml:space="preserve">é </w:t>
      </w:r>
      <w:r>
        <w:rPr>
          <w:rtl w:val="0"/>
          <w:lang w:val="fr-FR"/>
        </w:rPr>
        <w:t>dans tractus digestif et donne fr</w:t>
      </w:r>
      <w:r>
        <w:rPr>
          <w:rtl w:val="0"/>
          <w:lang w:val="fr-FR"/>
        </w:rPr>
        <w:t>é</w:t>
      </w:r>
      <w:r>
        <w:rPr>
          <w:rtl w:val="0"/>
          <w:lang w:val="fr-FR"/>
        </w:rPr>
        <w:t>quemment des infection intra-abdominale dans les p</w:t>
      </w:r>
      <w:r>
        <w:rPr>
          <w:rtl w:val="0"/>
          <w:lang w:val="fr-FR"/>
        </w:rPr>
        <w:t>é</w:t>
      </w:r>
      <w:r>
        <w:rPr>
          <w:rtl w:val="0"/>
          <w:lang w:val="fr-FR"/>
        </w:rPr>
        <w:t>ritonite secondaire ou chez autre patients chirurgicaux sous antibioth</w:t>
      </w:r>
      <w:r>
        <w:rPr>
          <w:rtl w:val="0"/>
          <w:lang w:val="fr-FR"/>
        </w:rPr>
        <w:t>é</w:t>
      </w:r>
      <w:r>
        <w:rPr>
          <w:rtl w:val="0"/>
          <w:lang w:val="fr-FR"/>
        </w:rPr>
        <w:t xml:space="preserve">rapie large spectre. Doit </w:t>
      </w:r>
      <w:r>
        <w:rPr>
          <w:rtl w:val="0"/>
          <w:lang w:val="fr-FR"/>
        </w:rPr>
        <w:t>ê</w:t>
      </w:r>
      <w:r>
        <w:rPr>
          <w:rtl w:val="0"/>
          <w:lang w:val="fr-FR"/>
        </w:rPr>
        <w:t>tre consid</w:t>
      </w:r>
      <w:r>
        <w:rPr>
          <w:rtl w:val="0"/>
          <w:lang w:val="fr-FR"/>
        </w:rPr>
        <w:t>é</w:t>
      </w:r>
      <w:r>
        <w:rPr>
          <w:rtl w:val="0"/>
          <w:lang w:val="fr-FR"/>
        </w:rPr>
        <w:t>r</w:t>
      </w:r>
      <w:r>
        <w:rPr>
          <w:rtl w:val="0"/>
          <w:lang w:val="fr-FR"/>
        </w:rPr>
        <w:t xml:space="preserve">é </w:t>
      </w:r>
      <w:r>
        <w:rPr>
          <w:rtl w:val="0"/>
          <w:lang w:val="fr-FR"/>
        </w:rPr>
        <w:t>dans les cultures intra-abdominale.</w:t>
      </w:r>
    </w:p>
    <w:p>
      <w:pPr>
        <w:pStyle w:val="Corps"/>
        <w:bidi w:val="0"/>
      </w:pPr>
    </w:p>
    <w:p>
      <w:pPr>
        <w:pStyle w:val="Corps"/>
        <w:bidi w:val="0"/>
      </w:pPr>
      <w:r>
        <w:rPr>
          <w:rtl w:val="0"/>
          <w:lang w:val="fr-FR"/>
        </w:rPr>
        <w:t>Endocardite : manifestation immunologique moindre que dans bact</w:t>
      </w:r>
      <w:r>
        <w:rPr>
          <w:rtl w:val="0"/>
          <w:lang w:val="fr-FR"/>
        </w:rPr>
        <w:t>é</w:t>
      </w:r>
      <w:r>
        <w:rPr>
          <w:rtl w:val="0"/>
          <w:lang w:val="fr-FR"/>
        </w:rPr>
        <w:t>rienne. Traitement chirurgical important en plus antifongiques</w:t>
      </w:r>
    </w:p>
    <w:p>
      <w:pPr>
        <w:pStyle w:val="Corps"/>
        <w:bidi w:val="0"/>
      </w:pPr>
    </w:p>
    <w:p>
      <w:pPr>
        <w:pStyle w:val="Corps"/>
        <w:bidi w:val="0"/>
      </w:pPr>
      <w:r>
        <w:rPr>
          <w:rtl w:val="0"/>
          <w:lang w:val="fr-FR"/>
        </w:rPr>
        <w:t>M</w:t>
      </w:r>
      <w:r>
        <w:rPr>
          <w:rtl w:val="0"/>
          <w:lang w:val="fr-FR"/>
        </w:rPr>
        <w:t>é</w:t>
      </w:r>
      <w:r>
        <w:rPr>
          <w:rtl w:val="0"/>
          <w:lang w:val="fr-FR"/>
        </w:rPr>
        <w:t>diastinite possible</w:t>
      </w:r>
    </w:p>
    <w:p>
      <w:pPr>
        <w:pStyle w:val="Corps"/>
        <w:bidi w:val="0"/>
      </w:pPr>
    </w:p>
    <w:p>
      <w:pPr>
        <w:pStyle w:val="Corps"/>
        <w:bidi w:val="0"/>
      </w:pPr>
      <w:r>
        <w:rPr>
          <w:rtl w:val="0"/>
          <w:lang w:val="fr-FR"/>
        </w:rPr>
        <w:t>Infection syst</w:t>
      </w:r>
      <w:r>
        <w:rPr>
          <w:rtl w:val="0"/>
          <w:lang w:val="fr-FR"/>
        </w:rPr>
        <w:t>è</w:t>
      </w:r>
      <w:r>
        <w:rPr>
          <w:rtl w:val="0"/>
          <w:lang w:val="fr-FR"/>
        </w:rPr>
        <w:t>me nerveux central : surtout m</w:t>
      </w:r>
      <w:r>
        <w:rPr>
          <w:rtl w:val="0"/>
          <w:lang w:val="fr-FR"/>
        </w:rPr>
        <w:t>é</w:t>
      </w:r>
      <w:r>
        <w:rPr>
          <w:rtl w:val="0"/>
          <w:lang w:val="fr-FR"/>
        </w:rPr>
        <w:t>ningite.</w:t>
      </w:r>
    </w:p>
    <w:p>
      <w:pPr>
        <w:pStyle w:val="Corps"/>
        <w:bidi w:val="0"/>
      </w:pPr>
    </w:p>
    <w:p>
      <w:pPr>
        <w:pStyle w:val="Corps"/>
        <w:bidi w:val="0"/>
      </w:pPr>
      <w:r>
        <w:rPr>
          <w:rtl w:val="0"/>
          <w:lang w:val="fr-FR"/>
        </w:rPr>
        <w:t>Osseuse : ost</w:t>
      </w:r>
      <w:r>
        <w:rPr>
          <w:rtl w:val="0"/>
          <w:lang w:val="fr-FR"/>
        </w:rPr>
        <w:t>é</w:t>
      </w:r>
      <w:r>
        <w:rPr>
          <w:rtl w:val="0"/>
          <w:lang w:val="fr-FR"/>
        </w:rPr>
        <w:t>omy</w:t>
      </w:r>
      <w:r>
        <w:rPr>
          <w:rtl w:val="0"/>
          <w:lang w:val="fr-FR"/>
        </w:rPr>
        <w:t>é</w:t>
      </w:r>
      <w:r>
        <w:rPr>
          <w:rtl w:val="0"/>
          <w:lang w:val="fr-FR"/>
        </w:rPr>
        <w:t>lite</w:t>
      </w:r>
    </w:p>
    <w:p>
      <w:pPr>
        <w:pStyle w:val="Corps"/>
        <w:bidi w:val="0"/>
      </w:pPr>
    </w:p>
    <w:p>
      <w:pPr>
        <w:pStyle w:val="Corps"/>
        <w:bidi w:val="0"/>
      </w:pPr>
      <w:r>
        <w:rPr>
          <w:rtl w:val="0"/>
          <w:lang w:val="fr-FR"/>
        </w:rPr>
        <w:t>Endophtalmite : voie ext</w:t>
      </w:r>
      <w:r>
        <w:rPr>
          <w:rtl w:val="0"/>
          <w:lang w:val="fr-FR"/>
        </w:rPr>
        <w:t>é</w:t>
      </w:r>
      <w:r>
        <w:rPr>
          <w:rtl w:val="0"/>
          <w:lang w:val="fr-FR"/>
        </w:rPr>
        <w:t>rieure ou h</w:t>
      </w:r>
      <w:r>
        <w:rPr>
          <w:rtl w:val="0"/>
          <w:lang w:val="fr-FR"/>
        </w:rPr>
        <w:t>é</w:t>
      </w:r>
      <w:r>
        <w:rPr>
          <w:rtl w:val="0"/>
          <w:lang w:val="fr-FR"/>
        </w:rPr>
        <w:t>matog</w:t>
      </w:r>
      <w:r>
        <w:rPr>
          <w:rtl w:val="0"/>
          <w:lang w:val="fr-FR"/>
        </w:rPr>
        <w:t>è</w:t>
      </w:r>
      <w:r>
        <w:rPr>
          <w:rtl w:val="0"/>
          <w:lang w:val="fr-FR"/>
        </w:rPr>
        <w:t>ne. Le fond d</w:t>
      </w:r>
      <w:r>
        <w:rPr>
          <w:rtl w:val="0"/>
          <w:lang w:val="fr-FR"/>
        </w:rPr>
        <w:t>’</w:t>
      </w:r>
      <w:r>
        <w:rPr>
          <w:rtl w:val="0"/>
          <w:lang w:val="fr-FR"/>
        </w:rPr>
        <w:t xml:space="preserve">oeil peut </w:t>
      </w:r>
      <w:r>
        <w:rPr>
          <w:rtl w:val="0"/>
          <w:lang w:val="fr-FR"/>
        </w:rPr>
        <w:t>ê</w:t>
      </w:r>
      <w:r>
        <w:rPr>
          <w:rtl w:val="0"/>
          <w:lang w:val="fr-FR"/>
        </w:rPr>
        <w:t>tre normal chez immunosupprim</w:t>
      </w:r>
      <w:r>
        <w:rPr>
          <w:rtl w:val="0"/>
          <w:lang w:val="fr-FR"/>
        </w:rPr>
        <w:t xml:space="preserve">é </w:t>
      </w:r>
      <w:r>
        <w:rPr>
          <w:rtl w:val="0"/>
          <w:lang w:val="fr-FR"/>
        </w:rPr>
        <w:t>et l</w:t>
      </w:r>
      <w:r>
        <w:rPr>
          <w:rtl w:val="0"/>
          <w:lang w:val="fr-FR"/>
        </w:rPr>
        <w:t>é</w:t>
      </w:r>
      <w:r>
        <w:rPr>
          <w:rtl w:val="0"/>
          <w:lang w:val="fr-FR"/>
        </w:rPr>
        <w:t>sions appara</w:t>
      </w:r>
      <w:r>
        <w:rPr>
          <w:rtl w:val="0"/>
          <w:lang w:val="fr-FR"/>
        </w:rPr>
        <w:t>î</w:t>
      </w:r>
      <w:r>
        <w:rPr>
          <w:rtl w:val="0"/>
          <w:lang w:val="fr-FR"/>
        </w:rPr>
        <w:t>tre avec restauration de l</w:t>
      </w:r>
      <w:r>
        <w:rPr>
          <w:rtl w:val="0"/>
          <w:lang w:val="fr-FR"/>
        </w:rPr>
        <w:t>’</w:t>
      </w:r>
      <w:r>
        <w:rPr>
          <w:rtl w:val="0"/>
          <w:lang w:val="fr-FR"/>
        </w:rPr>
        <w:t>immunit</w:t>
      </w:r>
      <w:r>
        <w:rPr>
          <w:rtl w:val="0"/>
          <w:lang w:val="fr-FR"/>
        </w:rPr>
        <w:t>é</w:t>
      </w:r>
      <w:r>
        <w:rPr>
          <w:rtl w:val="0"/>
          <w:lang w:val="fr-FR"/>
        </w:rPr>
        <w:t>, donc refaire fond d</w:t>
      </w:r>
      <w:r>
        <w:rPr>
          <w:rtl w:val="0"/>
          <w:lang w:val="fr-FR"/>
        </w:rPr>
        <w:t>’</w:t>
      </w:r>
      <w:r>
        <w:rPr>
          <w:rtl w:val="0"/>
          <w:lang w:val="fr-FR"/>
        </w:rPr>
        <w:t>oeil apr</w:t>
      </w:r>
      <w:r>
        <w:rPr>
          <w:rtl w:val="0"/>
          <w:lang w:val="fr-FR"/>
        </w:rPr>
        <w:t>è</w:t>
      </w:r>
      <w:r>
        <w:rPr>
          <w:rtl w:val="0"/>
          <w:lang w:val="fr-FR"/>
        </w:rPr>
        <w:t>s restauration de l</w:t>
      </w:r>
      <w:r>
        <w:rPr>
          <w:rtl w:val="0"/>
          <w:lang w:val="fr-FR"/>
        </w:rPr>
        <w:t>’</w:t>
      </w:r>
      <w:r>
        <w:rPr>
          <w:rtl w:val="0"/>
          <w:lang w:val="fr-FR"/>
        </w:rPr>
        <w:t>immunit</w:t>
      </w:r>
      <w:r>
        <w:rPr>
          <w:rtl w:val="0"/>
          <w:lang w:val="fr-FR"/>
        </w:rPr>
        <w:t xml:space="preserve">é </w:t>
      </w:r>
      <w:r>
        <w:rPr>
          <w:rtl w:val="0"/>
          <w:lang w:val="fr-FR"/>
        </w:rPr>
        <w:t>chez pts avec candid</w:t>
      </w:r>
      <w:r>
        <w:rPr>
          <w:rtl w:val="0"/>
          <w:lang w:val="fr-FR"/>
        </w:rPr>
        <w:t>é</w:t>
      </w:r>
      <w:r>
        <w:rPr>
          <w:rtl w:val="0"/>
          <w:lang w:val="fr-FR"/>
        </w:rPr>
        <w:t>mie ou suspicion cliniuqe.</w:t>
      </w:r>
    </w:p>
    <w:p>
      <w:pPr>
        <w:pStyle w:val="Corps"/>
        <w:bidi w:val="0"/>
      </w:pPr>
    </w:p>
    <w:p>
      <w:pPr>
        <w:pStyle w:val="Corps"/>
        <w:bidi w:val="0"/>
      </w:pPr>
      <w:r>
        <w:rPr>
          <w:rtl w:val="0"/>
          <w:lang w:val="fr-FR"/>
        </w:rPr>
        <w:t>Poumons : les candidas n</w:t>
      </w:r>
      <w:r>
        <w:rPr>
          <w:rtl w:val="0"/>
          <w:lang w:val="fr-FR"/>
        </w:rPr>
        <w:t>’</w:t>
      </w:r>
      <w:r>
        <w:rPr>
          <w:rtl w:val="0"/>
          <w:lang w:val="fr-FR"/>
        </w:rPr>
        <w:t xml:space="preserve">ont pas de tropisme pour les poumons, les infections </w:t>
      </w:r>
      <w:r>
        <w:rPr>
          <w:rtl w:val="0"/>
          <w:lang w:val="fr-FR"/>
        </w:rPr>
        <w:t xml:space="preserve">à </w:t>
      </w:r>
      <w:r>
        <w:rPr>
          <w:rtl w:val="0"/>
          <w:lang w:val="fr-FR"/>
        </w:rPr>
        <w:t>candida des poumons sont provoqu</w:t>
      </w:r>
      <w:r>
        <w:rPr>
          <w:rtl w:val="0"/>
          <w:lang w:val="fr-FR"/>
        </w:rPr>
        <w:t>é</w:t>
      </w:r>
      <w:r>
        <w:rPr>
          <w:rtl w:val="0"/>
          <w:lang w:val="fr-FR"/>
        </w:rPr>
        <w:t>es par diss</w:t>
      </w:r>
      <w:r>
        <w:rPr>
          <w:rtl w:val="0"/>
          <w:lang w:val="fr-FR"/>
        </w:rPr>
        <w:t>é</w:t>
      </w:r>
      <w:r>
        <w:rPr>
          <w:rtl w:val="0"/>
          <w:lang w:val="fr-FR"/>
        </w:rPr>
        <w:t>mination h</w:t>
      </w:r>
      <w:r>
        <w:rPr>
          <w:rtl w:val="0"/>
          <w:lang w:val="fr-FR"/>
        </w:rPr>
        <w:t>é</w:t>
      </w:r>
      <w:r>
        <w:rPr>
          <w:rtl w:val="0"/>
          <w:lang w:val="fr-FR"/>
        </w:rPr>
        <w:t>matog</w:t>
      </w:r>
      <w:r>
        <w:rPr>
          <w:rtl w:val="0"/>
          <w:lang w:val="fr-FR"/>
        </w:rPr>
        <w:t>è</w:t>
      </w:r>
      <w:r>
        <w:rPr>
          <w:rtl w:val="0"/>
          <w:lang w:val="fr-FR"/>
        </w:rPr>
        <w:t>ne et donnent de multiples microabc</w:t>
      </w:r>
      <w:r>
        <w:rPr>
          <w:rtl w:val="0"/>
          <w:lang w:val="fr-FR"/>
        </w:rPr>
        <w:t>è</w:t>
      </w:r>
      <w:r>
        <w:rPr>
          <w:rtl w:val="0"/>
          <w:lang w:val="fr-FR"/>
        </w:rPr>
        <w:t>s visibles comme micronodules au TDM. Une v</w:t>
      </w:r>
      <w:r>
        <w:rPr>
          <w:rtl w:val="0"/>
          <w:lang w:val="fr-FR"/>
        </w:rPr>
        <w:t>é</w:t>
      </w:r>
      <w:r>
        <w:rPr>
          <w:rtl w:val="0"/>
          <w:lang w:val="fr-FR"/>
        </w:rPr>
        <w:t xml:space="preserve">ritable pneumonie primaire </w:t>
      </w:r>
      <w:r>
        <w:rPr>
          <w:rtl w:val="0"/>
          <w:lang w:val="fr-FR"/>
        </w:rPr>
        <w:t xml:space="preserve">à </w:t>
      </w:r>
      <w:r>
        <w:rPr>
          <w:rtl w:val="0"/>
          <w:lang w:val="fr-FR"/>
        </w:rPr>
        <w:t>candidas est extr</w:t>
      </w:r>
      <w:r>
        <w:rPr>
          <w:rtl w:val="0"/>
          <w:lang w:val="fr-FR"/>
        </w:rPr>
        <w:t>ê</w:t>
      </w:r>
      <w:r>
        <w:rPr>
          <w:rtl w:val="0"/>
          <w:lang w:val="fr-FR"/>
        </w:rPr>
        <w:t>mement rare et a tr</w:t>
      </w:r>
      <w:r>
        <w:rPr>
          <w:rtl w:val="0"/>
          <w:lang w:val="fr-FR"/>
        </w:rPr>
        <w:t>è</w:t>
      </w:r>
      <w:r>
        <w:rPr>
          <w:rtl w:val="0"/>
          <w:lang w:val="fr-FR"/>
        </w:rPr>
        <w:t xml:space="preserve">s rarement </w:t>
      </w:r>
      <w:r>
        <w:rPr>
          <w:rtl w:val="0"/>
          <w:lang w:val="fr-FR"/>
        </w:rPr>
        <w:t>é</w:t>
      </w:r>
      <w:r>
        <w:rPr>
          <w:rtl w:val="0"/>
          <w:lang w:val="fr-FR"/>
        </w:rPr>
        <w:t>t</w:t>
      </w:r>
      <w:r>
        <w:rPr>
          <w:rtl w:val="0"/>
          <w:lang w:val="fr-FR"/>
        </w:rPr>
        <w:t xml:space="preserve">é </w:t>
      </w:r>
      <w:r>
        <w:rPr>
          <w:rtl w:val="0"/>
          <w:lang w:val="fr-FR"/>
        </w:rPr>
        <w:t>document</w:t>
      </w:r>
      <w:r>
        <w:rPr>
          <w:rtl w:val="0"/>
          <w:lang w:val="fr-FR"/>
        </w:rPr>
        <w:t>é</w:t>
      </w:r>
      <w:r>
        <w:rPr>
          <w:rtl w:val="0"/>
          <w:lang w:val="fr-FR"/>
        </w:rPr>
        <w:t xml:space="preserve">e </w:t>
      </w:r>
      <w:r>
        <w:rPr>
          <w:rtl w:val="0"/>
          <w:lang w:val="fr-FR"/>
        </w:rPr>
        <w:t xml:space="preserve">à </w:t>
      </w:r>
      <w:r>
        <w:rPr>
          <w:rtl w:val="0"/>
          <w:lang w:val="fr-FR"/>
        </w:rPr>
        <w:t>la pathologie chez des patients trait</w:t>
      </w:r>
      <w:r>
        <w:rPr>
          <w:rtl w:val="0"/>
          <w:lang w:val="fr-FR"/>
        </w:rPr>
        <w:t>é</w:t>
      </w:r>
      <w:r>
        <w:rPr>
          <w:rtl w:val="0"/>
          <w:lang w:val="fr-FR"/>
        </w:rPr>
        <w:t>s pour des n</w:t>
      </w:r>
      <w:r>
        <w:rPr>
          <w:rtl w:val="0"/>
          <w:lang w:val="fr-FR"/>
        </w:rPr>
        <w:t>é</w:t>
      </w:r>
      <w:r>
        <w:rPr>
          <w:rtl w:val="0"/>
          <w:lang w:val="fr-FR"/>
        </w:rPr>
        <w:t>oplasies.</w:t>
      </w:r>
    </w:p>
    <w:p>
      <w:pPr>
        <w:pStyle w:val="Corps"/>
        <w:bidi w:val="0"/>
      </w:pPr>
    </w:p>
    <w:p>
      <w:pPr>
        <w:pStyle w:val="Corps"/>
        <w:bidi w:val="0"/>
      </w:pPr>
      <w:r>
        <w:rPr>
          <w:rtl w:val="0"/>
          <w:lang w:val="fr-FR"/>
        </w:rPr>
        <w:t>Candid</w:t>
      </w:r>
      <w:r>
        <w:rPr>
          <w:rtl w:val="0"/>
          <w:lang w:val="fr-FR"/>
        </w:rPr>
        <w:t>é</w:t>
      </w:r>
      <w:r>
        <w:rPr>
          <w:rtl w:val="0"/>
          <w:lang w:val="fr-FR"/>
        </w:rPr>
        <w:t>mie : surtout retrouv</w:t>
      </w:r>
      <w:r>
        <w:rPr>
          <w:rtl w:val="0"/>
          <w:lang w:val="fr-FR"/>
        </w:rPr>
        <w:t xml:space="preserve">é </w:t>
      </w:r>
      <w:r>
        <w:rPr>
          <w:rtl w:val="0"/>
          <w:lang w:val="fr-FR"/>
        </w:rPr>
        <w:t>chez immunosupprim</w:t>
      </w:r>
      <w:r>
        <w:rPr>
          <w:rtl w:val="0"/>
          <w:lang w:val="fr-FR"/>
        </w:rPr>
        <w:t>é</w:t>
      </w:r>
      <w:r>
        <w:rPr>
          <w:rtl w:val="0"/>
          <w:lang w:val="fr-FR"/>
        </w:rPr>
        <w:t>s et patients avec s</w:t>
      </w:r>
      <w:r>
        <w:rPr>
          <w:rtl w:val="0"/>
          <w:lang w:val="fr-FR"/>
        </w:rPr>
        <w:t>é</w:t>
      </w:r>
      <w:r>
        <w:rPr>
          <w:rtl w:val="0"/>
          <w:lang w:val="fr-FR"/>
        </w:rPr>
        <w:t>jours prolong</w:t>
      </w:r>
      <w:r>
        <w:rPr>
          <w:rtl w:val="0"/>
          <w:lang w:val="fr-FR"/>
        </w:rPr>
        <w:t>é</w:t>
      </w:r>
      <w:r>
        <w:rPr>
          <w:rtl w:val="0"/>
          <w:lang w:val="fr-FR"/>
        </w:rPr>
        <w:t>s aux USI. Important de faire examen ophtalmique* chez TOUS les patients avec candid</w:t>
      </w:r>
      <w:r>
        <w:rPr>
          <w:rtl w:val="0"/>
          <w:lang w:val="fr-FR"/>
        </w:rPr>
        <w:t>é</w:t>
      </w:r>
      <w:r>
        <w:rPr>
          <w:rtl w:val="0"/>
          <w:lang w:val="fr-FR"/>
        </w:rPr>
        <w:t>mie, car il s</w:t>
      </w:r>
      <w:r>
        <w:rPr>
          <w:rtl w:val="0"/>
          <w:lang w:val="fr-FR"/>
        </w:rPr>
        <w:t>’</w:t>
      </w:r>
      <w:r>
        <w:rPr>
          <w:rtl w:val="0"/>
          <w:lang w:val="fr-FR"/>
        </w:rPr>
        <w:t>agit d</w:t>
      </w:r>
      <w:r>
        <w:rPr>
          <w:rtl w:val="0"/>
          <w:lang w:val="fr-FR"/>
        </w:rPr>
        <w:t>’</w:t>
      </w:r>
      <w:r>
        <w:rPr>
          <w:rtl w:val="0"/>
          <w:lang w:val="fr-FR"/>
        </w:rPr>
        <w:t>un foyer fr</w:t>
      </w:r>
      <w:r>
        <w:rPr>
          <w:rtl w:val="0"/>
          <w:lang w:val="fr-FR"/>
        </w:rPr>
        <w:t>é</w:t>
      </w:r>
      <w:r>
        <w:rPr>
          <w:rtl w:val="0"/>
          <w:lang w:val="fr-FR"/>
        </w:rPr>
        <w:t>quent de diss</w:t>
      </w:r>
      <w:r>
        <w:rPr>
          <w:rtl w:val="0"/>
          <w:lang w:val="fr-FR"/>
        </w:rPr>
        <w:t>é</w:t>
      </w:r>
      <w:r>
        <w:rPr>
          <w:rtl w:val="0"/>
          <w:lang w:val="fr-FR"/>
        </w:rPr>
        <w:t>mination et l</w:t>
      </w:r>
      <w:r>
        <w:rPr>
          <w:rtl w:val="0"/>
          <w:lang w:val="fr-FR"/>
        </w:rPr>
        <w:t>’</w:t>
      </w:r>
      <w:r>
        <w:rPr>
          <w:rtl w:val="0"/>
          <w:lang w:val="fr-FR"/>
        </w:rPr>
        <w:t>oeil n</w:t>
      </w:r>
      <w:r>
        <w:rPr>
          <w:rtl w:val="0"/>
          <w:lang w:val="fr-FR"/>
        </w:rPr>
        <w:t>’</w:t>
      </w:r>
      <w:r>
        <w:rPr>
          <w:rtl w:val="0"/>
          <w:lang w:val="fr-FR"/>
        </w:rPr>
        <w:t xml:space="preserve">est pas atteint par les </w:t>
      </w:r>
      <w:r>
        <w:rPr>
          <w:rtl w:val="0"/>
        </w:rPr>
        <w:t>echinocandin</w:t>
      </w:r>
      <w:r>
        <w:rPr>
          <w:rtl w:val="0"/>
          <w:lang w:val="fr-FR"/>
        </w:rPr>
        <w:t xml:space="preserve"> (ex : caspofongine). Atteinte cutan</w:t>
      </w:r>
      <w:r>
        <w:rPr>
          <w:rtl w:val="0"/>
          <w:lang w:val="fr-FR"/>
        </w:rPr>
        <w:t>é</w:t>
      </w:r>
      <w:r>
        <w:rPr>
          <w:rtl w:val="0"/>
          <w:lang w:val="fr-FR"/>
        </w:rPr>
        <w:t>e aussi n</w:t>
      </w:r>
      <w:r>
        <w:rPr>
          <w:rtl w:val="0"/>
          <w:lang w:val="fr-FR"/>
        </w:rPr>
        <w:t>’</w:t>
      </w:r>
      <w:r>
        <w:rPr>
          <w:rtl w:val="0"/>
          <w:lang w:val="fr-FR"/>
        </w:rPr>
        <w:t>est pas rare, sous forme de papules indolore ou nodules avec parfois centre n</w:t>
      </w:r>
      <w:r>
        <w:rPr>
          <w:rtl w:val="0"/>
          <w:lang w:val="fr-FR"/>
        </w:rPr>
        <w:t>é</w:t>
      </w:r>
      <w:r>
        <w:rPr>
          <w:rtl w:val="0"/>
          <w:lang w:val="fr-FR"/>
        </w:rPr>
        <w:t>crotique.</w:t>
      </w:r>
    </w:p>
    <w:p>
      <w:pPr>
        <w:pStyle w:val="Corps"/>
        <w:rPr>
          <w:sz w:val="20"/>
          <w:szCs w:val="20"/>
        </w:rPr>
      </w:pPr>
      <w:r>
        <w:rPr>
          <w:sz w:val="20"/>
          <w:szCs w:val="20"/>
          <w:rtl w:val="0"/>
          <w:lang w:val="fr-FR"/>
        </w:rPr>
        <w:t>*faux n</w:t>
      </w:r>
      <w:r>
        <w:rPr>
          <w:sz w:val="20"/>
          <w:szCs w:val="20"/>
          <w:rtl w:val="0"/>
          <w:lang w:val="fr-FR"/>
        </w:rPr>
        <w:t>é</w:t>
      </w:r>
      <w:r>
        <w:rPr>
          <w:sz w:val="20"/>
          <w:szCs w:val="20"/>
          <w:rtl w:val="0"/>
          <w:lang w:val="fr-FR"/>
        </w:rPr>
        <w:t>gatif chez immunosupprim</w:t>
      </w:r>
      <w:r>
        <w:rPr>
          <w:sz w:val="20"/>
          <w:szCs w:val="20"/>
          <w:rtl w:val="0"/>
          <w:lang w:val="fr-FR"/>
        </w:rPr>
        <w:t>é</w:t>
      </w:r>
      <w:r>
        <w:rPr>
          <w:sz w:val="20"/>
          <w:szCs w:val="20"/>
          <w:rtl w:val="0"/>
          <w:lang w:val="fr-FR"/>
        </w:rPr>
        <w:t>s, r</w:t>
      </w:r>
      <w:r>
        <w:rPr>
          <w:sz w:val="20"/>
          <w:szCs w:val="20"/>
          <w:rtl w:val="0"/>
          <w:lang w:val="fr-FR"/>
        </w:rPr>
        <w:t>é</w:t>
      </w:r>
      <w:r>
        <w:rPr>
          <w:sz w:val="20"/>
          <w:szCs w:val="20"/>
          <w:rtl w:val="0"/>
          <w:lang w:val="fr-FR"/>
        </w:rPr>
        <w:t>p</w:t>
      </w:r>
      <w:r>
        <w:rPr>
          <w:sz w:val="20"/>
          <w:szCs w:val="20"/>
          <w:rtl w:val="0"/>
          <w:lang w:val="fr-FR"/>
        </w:rPr>
        <w:t>é</w:t>
      </w:r>
      <w:r>
        <w:rPr>
          <w:sz w:val="20"/>
          <w:szCs w:val="20"/>
          <w:rtl w:val="0"/>
          <w:lang w:val="fr-FR"/>
        </w:rPr>
        <w:t>ter apr</w:t>
      </w:r>
      <w:r>
        <w:rPr>
          <w:sz w:val="20"/>
          <w:szCs w:val="20"/>
          <w:rtl w:val="0"/>
          <w:lang w:val="fr-FR"/>
        </w:rPr>
        <w:t>è</w:t>
      </w:r>
      <w:r>
        <w:rPr>
          <w:sz w:val="20"/>
          <w:szCs w:val="20"/>
          <w:rtl w:val="0"/>
          <w:lang w:val="fr-FR"/>
        </w:rPr>
        <w:t>s restauration immunit</w:t>
      </w:r>
      <w:r>
        <w:rPr>
          <w:sz w:val="20"/>
          <w:szCs w:val="20"/>
          <w:rtl w:val="0"/>
          <w:lang w:val="fr-FR"/>
        </w:rPr>
        <w:t>é</w:t>
      </w:r>
    </w:p>
    <w:p>
      <w:pPr>
        <w:pStyle w:val="Corps"/>
        <w:bidi w:val="0"/>
      </w:pPr>
    </w:p>
    <w:p>
      <w:pPr>
        <w:pStyle w:val="Corps"/>
        <w:bidi w:val="0"/>
      </w:pPr>
      <w:r>
        <w:rPr>
          <w:rtl w:val="0"/>
          <w:lang w:val="fr-FR"/>
        </w:rPr>
        <w:t xml:space="preserve">Dx : candidas poussent sur les cultures standard. </w:t>
      </w:r>
    </w:p>
    <w:p>
      <w:pPr>
        <w:pStyle w:val="Corps"/>
        <w:bidi w:val="0"/>
      </w:pPr>
    </w:p>
    <w:p>
      <w:pPr>
        <w:pStyle w:val="Corps"/>
        <w:bidi w:val="0"/>
      </w:pPr>
      <w:r>
        <w:rPr>
          <w:rtl w:val="0"/>
          <w:lang w:val="fr-FR"/>
        </w:rPr>
        <w:t>Tx : retirer mat</w:t>
      </w:r>
      <w:r>
        <w:rPr>
          <w:rtl w:val="0"/>
          <w:lang w:val="fr-FR"/>
        </w:rPr>
        <w:t>é</w:t>
      </w:r>
      <w:r>
        <w:rPr>
          <w:rtl w:val="0"/>
          <w:lang w:val="fr-FR"/>
        </w:rPr>
        <w:t>riel prosth</w:t>
      </w:r>
      <w:r>
        <w:rPr>
          <w:rtl w:val="0"/>
          <w:lang w:val="fr-FR"/>
        </w:rPr>
        <w:t>é</w:t>
      </w:r>
      <w:r>
        <w:rPr>
          <w:rtl w:val="0"/>
          <w:lang w:val="fr-FR"/>
        </w:rPr>
        <w:t>tique, retirer cath</w:t>
      </w:r>
      <w:r>
        <w:rPr>
          <w:rtl w:val="0"/>
          <w:lang w:val="fr-FR"/>
        </w:rPr>
        <w:t>é</w:t>
      </w:r>
      <w:r>
        <w:rPr>
          <w:rtl w:val="0"/>
          <w:lang w:val="fr-FR"/>
        </w:rPr>
        <w:t>ter (diminution mortalit</w:t>
      </w:r>
      <w:r>
        <w:rPr>
          <w:rtl w:val="0"/>
          <w:lang w:val="fr-FR"/>
        </w:rPr>
        <w:t xml:space="preserve">é </w:t>
      </w:r>
      <w:r>
        <w:rPr>
          <w:rtl w:val="0"/>
          <w:lang w:val="fr-FR"/>
        </w:rPr>
        <w:t>dur</w:t>
      </w:r>
      <w:r>
        <w:rPr>
          <w:rtl w:val="0"/>
          <w:lang w:val="fr-FR"/>
        </w:rPr>
        <w:t>é</w:t>
      </w:r>
      <w:r>
        <w:rPr>
          <w:rtl w:val="0"/>
          <w:lang w:val="fr-FR"/>
        </w:rPr>
        <w:t>e candid</w:t>
      </w:r>
      <w:r>
        <w:rPr>
          <w:rtl w:val="0"/>
          <w:lang w:val="fr-FR"/>
        </w:rPr>
        <w:t>é</w:t>
      </w:r>
      <w:r>
        <w:rPr>
          <w:rtl w:val="0"/>
          <w:lang w:val="fr-FR"/>
        </w:rPr>
        <w:t>mie d</w:t>
      </w:r>
      <w:r>
        <w:rPr>
          <w:rtl w:val="0"/>
          <w:lang w:val="fr-FR"/>
        </w:rPr>
        <w:t>é</w:t>
      </w:r>
      <w:r>
        <w:rPr>
          <w:rtl w:val="0"/>
          <w:lang w:val="fr-FR"/>
        </w:rPr>
        <w:t>montr</w:t>
      </w:r>
      <w:r>
        <w:rPr>
          <w:rtl w:val="0"/>
          <w:lang w:val="fr-FR"/>
        </w:rPr>
        <w:t>é</w:t>
      </w:r>
      <w:r>
        <w:rPr>
          <w:rtl w:val="0"/>
          <w:lang w:val="fr-FR"/>
        </w:rPr>
        <w:t xml:space="preserve">e). </w:t>
      </w:r>
    </w:p>
    <w:p>
      <w:pPr>
        <w:pStyle w:val="Corps"/>
        <w:bidi w:val="0"/>
      </w:pPr>
      <w:r>
        <w:rPr>
          <w:rtl w:val="0"/>
          <w:lang w:val="fr-FR"/>
        </w:rPr>
        <w:t xml:space="preserve">tx empirique </w:t>
      </w:r>
      <w:r>
        <w:rPr>
          <w:rtl w:val="0"/>
          <w:lang w:val="fr-FR"/>
        </w:rPr>
        <w:t xml:space="preserve">à </w:t>
      </w:r>
      <w:r>
        <w:rPr>
          <w:rtl w:val="0"/>
          <w:lang w:val="fr-FR"/>
        </w:rPr>
        <w:t>consid</w:t>
      </w:r>
      <w:r>
        <w:rPr>
          <w:rtl w:val="0"/>
          <w:lang w:val="fr-FR"/>
        </w:rPr>
        <w:t>é</w:t>
      </w:r>
      <w:r>
        <w:rPr>
          <w:rtl w:val="0"/>
          <w:lang w:val="fr-FR"/>
        </w:rPr>
        <w:t>rer chez pts neutrop</w:t>
      </w:r>
      <w:r>
        <w:rPr>
          <w:rtl w:val="0"/>
          <w:lang w:val="fr-FR"/>
        </w:rPr>
        <w:t>é</w:t>
      </w:r>
      <w:r>
        <w:rPr>
          <w:rtl w:val="0"/>
          <w:lang w:val="fr-FR"/>
        </w:rPr>
        <w:t>nique en sepsis</w:t>
      </w:r>
    </w:p>
    <w:p>
      <w:pPr>
        <w:pStyle w:val="Corps"/>
        <w:bidi w:val="0"/>
      </w:pPr>
      <w:r>
        <w:br w:type="textWrapping"/>
      </w:r>
      <w:r>
        <w:rPr>
          <w:rtl w:val="0"/>
          <w:lang w:val="fr-FR"/>
        </w:rPr>
        <w:t>Azoles constituent le traitement de base des infections candidas.</w:t>
      </w:r>
    </w:p>
    <w:p>
      <w:pPr>
        <w:pStyle w:val="Corps"/>
        <w:bidi w:val="0"/>
      </w:pPr>
      <w:r>
        <w:rPr>
          <w:rtl w:val="0"/>
          <w:lang w:val="fr-FR"/>
        </w:rPr>
        <w:t>Echinocandins si infx s</w:t>
      </w:r>
      <w:r>
        <w:rPr>
          <w:rtl w:val="0"/>
          <w:lang w:val="fr-FR"/>
        </w:rPr>
        <w:t>é</w:t>
      </w:r>
      <w:r>
        <w:rPr>
          <w:rtl w:val="0"/>
          <w:lang w:val="fr-FR"/>
        </w:rPr>
        <w:t>v</w:t>
      </w:r>
      <w:r>
        <w:rPr>
          <w:rtl w:val="0"/>
          <w:lang w:val="fr-FR"/>
        </w:rPr>
        <w:t>è</w:t>
      </w:r>
      <w:r>
        <w:rPr>
          <w:rtl w:val="0"/>
          <w:lang w:val="fr-FR"/>
        </w:rPr>
        <w:t>re ou r</w:t>
      </w:r>
      <w:r>
        <w:rPr>
          <w:rtl w:val="0"/>
          <w:lang w:val="fr-FR"/>
        </w:rPr>
        <w:t>é</w:t>
      </w:r>
      <w:r>
        <w:rPr>
          <w:rtl w:val="0"/>
          <w:lang w:val="fr-FR"/>
        </w:rPr>
        <w:t>sistance.</w:t>
      </w:r>
    </w:p>
    <w:p>
      <w:pPr>
        <w:pStyle w:val="Corps"/>
        <w:bidi w:val="0"/>
      </w:pPr>
    </w:p>
    <w:p>
      <w:pPr>
        <w:pStyle w:val="Corps"/>
        <w:bidi w:val="0"/>
      </w:pPr>
      <w:r>
        <w:rPr>
          <w:rtl w:val="0"/>
          <w:lang w:val="fr-FR"/>
        </w:rPr>
        <w:t>Dur</w:t>
      </w:r>
      <w:r>
        <w:rPr>
          <w:rtl w:val="0"/>
          <w:lang w:val="fr-FR"/>
        </w:rPr>
        <w:t>é</w:t>
      </w:r>
      <w:r>
        <w:rPr>
          <w:rtl w:val="0"/>
          <w:lang w:val="fr-FR"/>
        </w:rPr>
        <w:t>e : minimum 14 jours ET r</w:t>
      </w:r>
      <w:r>
        <w:rPr>
          <w:rtl w:val="0"/>
          <w:lang w:val="fr-FR"/>
        </w:rPr>
        <w:t>é</w:t>
      </w:r>
      <w:r>
        <w:rPr>
          <w:rtl w:val="0"/>
          <w:lang w:val="fr-FR"/>
        </w:rPr>
        <w:t>solution sympt</w:t>
      </w:r>
      <w:r>
        <w:rPr>
          <w:rtl w:val="0"/>
          <w:lang w:val="fr-FR"/>
        </w:rPr>
        <w:t>ô</w:t>
      </w:r>
      <w:r>
        <w:rPr>
          <w:rtl w:val="0"/>
          <w:lang w:val="fr-FR"/>
        </w:rPr>
        <w:t>mes ET neutrophiles &gt; 500.</w:t>
      </w:r>
    </w:p>
    <w:p>
      <w:pPr>
        <w:pStyle w:val="Corps"/>
        <w:bidi w:val="0"/>
      </w:pPr>
    </w:p>
    <w:p>
      <w:pPr>
        <w:pStyle w:val="Corps"/>
        <w:bidi w:val="0"/>
      </w:pPr>
      <w:r>
        <w:rPr>
          <w:rtl w:val="0"/>
          <w:lang w:val="fr-FR"/>
        </w:rPr>
        <w:t>Candida albicans : plus fr</w:t>
      </w:r>
      <w:r>
        <w:rPr>
          <w:rtl w:val="0"/>
          <w:lang w:val="fr-FR"/>
        </w:rPr>
        <w:t>é</w:t>
      </w:r>
      <w:r>
        <w:rPr>
          <w:rtl w:val="0"/>
          <w:lang w:val="fr-FR"/>
        </w:rPr>
        <w:t>quent, il est tr</w:t>
      </w:r>
      <w:r>
        <w:rPr>
          <w:rtl w:val="0"/>
          <w:lang w:val="fr-FR"/>
        </w:rPr>
        <w:t>è</w:t>
      </w:r>
      <w:r>
        <w:rPr>
          <w:rtl w:val="0"/>
          <w:lang w:val="fr-FR"/>
        </w:rPr>
        <w:t>s rare qu</w:t>
      </w:r>
      <w:r>
        <w:rPr>
          <w:rtl w:val="0"/>
          <w:lang w:val="fr-FR"/>
        </w:rPr>
        <w:t>’</w:t>
      </w:r>
      <w:r>
        <w:rPr>
          <w:rtl w:val="0"/>
          <w:lang w:val="fr-FR"/>
        </w:rPr>
        <w:t>il soit r</w:t>
      </w:r>
      <w:r>
        <w:rPr>
          <w:rtl w:val="0"/>
          <w:lang w:val="fr-FR"/>
        </w:rPr>
        <w:t>é</w:t>
      </w:r>
      <w:r>
        <w:rPr>
          <w:rtl w:val="0"/>
          <w:lang w:val="fr-FR"/>
        </w:rPr>
        <w:t>sistant aux azoles.</w:t>
      </w:r>
    </w:p>
    <w:p>
      <w:pPr>
        <w:pStyle w:val="Corps"/>
        <w:bidi w:val="0"/>
      </w:pPr>
      <w:r>
        <w:rPr>
          <w:rtl w:val="0"/>
          <w:lang w:val="fr-FR"/>
        </w:rPr>
        <w:t>Candida Glabrata : portion importante de r</w:t>
      </w:r>
      <w:r>
        <w:rPr>
          <w:rtl w:val="0"/>
          <w:lang w:val="fr-FR"/>
        </w:rPr>
        <w:t>é</w:t>
      </w:r>
      <w:r>
        <w:rPr>
          <w:rtl w:val="0"/>
          <w:lang w:val="fr-FR"/>
        </w:rPr>
        <w:t>sistance aux azoles (fluconazole ET autres).</w:t>
      </w:r>
    </w:p>
    <w:p>
      <w:pPr>
        <w:pStyle w:val="Corps"/>
        <w:bidi w:val="0"/>
      </w:pPr>
      <w:r>
        <w:rPr>
          <w:rtl w:val="0"/>
          <w:lang w:val="fr-FR"/>
        </w:rPr>
        <w:t>Candida Kruzei : tous r</w:t>
      </w:r>
      <w:r>
        <w:rPr>
          <w:rtl w:val="0"/>
          <w:lang w:val="fr-FR"/>
        </w:rPr>
        <w:t>é</w:t>
      </w:r>
      <w:r>
        <w:rPr>
          <w:rtl w:val="0"/>
          <w:lang w:val="fr-FR"/>
        </w:rPr>
        <w:t>sistants fluconazole, souvent sensible au voriconazole (7-8% r</w:t>
      </w:r>
      <w:r>
        <w:rPr>
          <w:rtl w:val="0"/>
          <w:lang w:val="fr-FR"/>
        </w:rPr>
        <w:t>é</w:t>
      </w:r>
      <w:r>
        <w:rPr>
          <w:rtl w:val="0"/>
          <w:lang w:val="fr-FR"/>
        </w:rPr>
        <w:t>sistance).</w:t>
      </w:r>
    </w:p>
    <w:p>
      <w:pPr>
        <w:pStyle w:val="Corps"/>
        <w:bidi w:val="0"/>
      </w:pPr>
    </w:p>
    <w:p>
      <w:pPr>
        <w:pStyle w:val="Sous-section 3"/>
        <w:pBdr>
          <w:bottom w:val="dotted" w:color="000000" w:sz="8" w:space="0" w:shadow="0" w:frame="0"/>
        </w:pBdr>
      </w:pPr>
      <w:bookmarkStart w:name="_Toc227" w:id="229"/>
      <w:r>
        <w:rPr>
          <w:rtl w:val="0"/>
          <w:lang w:val="fr-FR"/>
        </w:rPr>
        <w:t>Chagas (maladie de)</w:t>
      </w:r>
      <w:bookmarkEnd w:id="229"/>
    </w:p>
    <w:p>
      <w:pPr>
        <w:pStyle w:val="Corps"/>
        <w:bidi w:val="0"/>
      </w:pPr>
      <w:r>
        <w:rPr>
          <w:rtl w:val="0"/>
          <w:lang w:val="fr-FR"/>
        </w:rPr>
        <w:t>Caus</w:t>
      </w:r>
      <w:r>
        <w:rPr>
          <w:rtl w:val="0"/>
          <w:lang w:val="fr-FR"/>
        </w:rPr>
        <w:t xml:space="preserve">é </w:t>
      </w:r>
      <w:r>
        <w:rPr>
          <w:rtl w:val="0"/>
          <w:lang w:val="fr-FR"/>
        </w:rPr>
        <w:t>par Trypanosoma cruzi un parasite protozoaire. L</w:t>
      </w:r>
      <w:r>
        <w:rPr>
          <w:rtl w:val="0"/>
          <w:lang w:val="fr-FR"/>
        </w:rPr>
        <w:t>’</w:t>
      </w:r>
      <w:r>
        <w:rPr>
          <w:rtl w:val="0"/>
          <w:lang w:val="fr-FR"/>
        </w:rPr>
        <w:t>insecte porteur (triatominae - punaise), mord le pt est laisse excr</w:t>
      </w:r>
      <w:r>
        <w:rPr>
          <w:rtl w:val="0"/>
          <w:lang w:val="fr-FR"/>
        </w:rPr>
        <w:t>é</w:t>
      </w:r>
      <w:r>
        <w:rPr>
          <w:rtl w:val="0"/>
          <w:lang w:val="fr-FR"/>
        </w:rPr>
        <w:t>ments contamin</w:t>
      </w:r>
      <w:r>
        <w:rPr>
          <w:rtl w:val="0"/>
          <w:lang w:val="fr-FR"/>
        </w:rPr>
        <w:t>é</w:t>
      </w:r>
      <w:r>
        <w:rPr>
          <w:rtl w:val="0"/>
          <w:lang w:val="fr-FR"/>
        </w:rPr>
        <w:t>s qui infecte le pts en passant par la morsure (ex :apr</w:t>
      </w:r>
      <w:r>
        <w:rPr>
          <w:rtl w:val="0"/>
          <w:lang w:val="fr-FR"/>
        </w:rPr>
        <w:t>è</w:t>
      </w:r>
      <w:r>
        <w:rPr>
          <w:rtl w:val="0"/>
          <w:lang w:val="fr-FR"/>
        </w:rPr>
        <w:t>s grattage) ou une autre muqueuse. Retrouv</w:t>
      </w:r>
      <w:r>
        <w:rPr>
          <w:rtl w:val="0"/>
          <w:lang w:val="fr-FR"/>
        </w:rPr>
        <w:t xml:space="preserve">é </w:t>
      </w:r>
      <w:r>
        <w:rPr>
          <w:rtl w:val="0"/>
          <w:lang w:val="fr-FR"/>
        </w:rPr>
        <w:t>en Bolivie</w:t>
      </w:r>
      <w:r>
        <w:rPr>
          <w:rtl w:val="0"/>
        </w:rPr>
        <w:t>, Argentin</w:t>
      </w:r>
      <w:r>
        <w:rPr>
          <w:rtl w:val="0"/>
          <w:lang w:val="fr-FR"/>
        </w:rPr>
        <w:t>e</w:t>
      </w:r>
      <w:r>
        <w:rPr>
          <w:rtl w:val="0"/>
        </w:rPr>
        <w:t xml:space="preserve">, </w:t>
      </w:r>
      <w:r>
        <w:rPr>
          <w:rtl w:val="0"/>
          <w:lang w:val="fr-FR"/>
        </w:rPr>
        <w:t>Paraguay</w:t>
      </w:r>
      <w:r>
        <w:rPr>
          <w:rtl w:val="0"/>
        </w:rPr>
        <w:t>, Uruguay, Chil</w:t>
      </w:r>
      <w:r>
        <w:rPr>
          <w:rtl w:val="0"/>
          <w:lang w:val="fr-FR"/>
        </w:rPr>
        <w:t>i</w:t>
      </w:r>
      <w:r>
        <w:rPr>
          <w:rtl w:val="0"/>
        </w:rPr>
        <w:t xml:space="preserve">, </w:t>
      </w:r>
      <w:r>
        <w:rPr>
          <w:rtl w:val="0"/>
          <w:lang w:val="fr-FR"/>
        </w:rPr>
        <w:t>Br</w:t>
      </w:r>
      <w:r>
        <w:rPr>
          <w:rtl w:val="0"/>
          <w:lang w:val="fr-FR"/>
        </w:rPr>
        <w:t>é</w:t>
      </w:r>
      <w:r>
        <w:rPr>
          <w:rtl w:val="0"/>
          <w:lang w:val="fr-FR"/>
        </w:rPr>
        <w:t>sil. Le risque de transmission reste faible pour les coutre p</w:t>
      </w:r>
      <w:r>
        <w:rPr>
          <w:rtl w:val="0"/>
          <w:lang w:val="fr-FR"/>
        </w:rPr>
        <w:t>é</w:t>
      </w:r>
      <w:r>
        <w:rPr>
          <w:rtl w:val="0"/>
          <w:lang w:val="fr-FR"/>
        </w:rPr>
        <w:t>riode, tr</w:t>
      </w:r>
      <w:r>
        <w:rPr>
          <w:rtl w:val="0"/>
          <w:lang w:val="fr-FR"/>
        </w:rPr>
        <w:t>è</w:t>
      </w:r>
      <w:r>
        <w:rPr>
          <w:rtl w:val="0"/>
          <w:lang w:val="fr-FR"/>
        </w:rPr>
        <w:t>s tr</w:t>
      </w:r>
      <w:r>
        <w:rPr>
          <w:rtl w:val="0"/>
          <w:lang w:val="fr-FR"/>
        </w:rPr>
        <w:t>è</w:t>
      </w:r>
      <w:r>
        <w:rPr>
          <w:rtl w:val="0"/>
          <w:lang w:val="fr-FR"/>
        </w:rPr>
        <w:t>s rare chez voyageurs, on estime qu</w:t>
      </w:r>
      <w:r>
        <w:rPr>
          <w:rtl w:val="0"/>
          <w:lang w:val="fr-FR"/>
        </w:rPr>
        <w:t>’</w:t>
      </w:r>
      <w:r>
        <w:rPr>
          <w:rtl w:val="0"/>
          <w:lang w:val="fr-FR"/>
        </w:rPr>
        <w:t xml:space="preserve">il faut en moyenne 1000 </w:t>
      </w:r>
      <w:r>
        <w:rPr>
          <w:rtl w:val="0"/>
          <w:lang w:val="fr-FR"/>
        </w:rPr>
        <w:t xml:space="preserve">à </w:t>
      </w:r>
      <w:r>
        <w:rPr>
          <w:rtl w:val="0"/>
          <w:lang w:val="fr-FR"/>
        </w:rPr>
        <w:t xml:space="preserve">2500 morsures pour </w:t>
      </w:r>
      <w:r>
        <w:rPr>
          <w:rtl w:val="0"/>
          <w:lang w:val="fr-FR"/>
        </w:rPr>
        <w:t>ê</w:t>
      </w:r>
      <w:r>
        <w:rPr>
          <w:rtl w:val="0"/>
          <w:lang w:val="fr-FR"/>
        </w:rPr>
        <w:t>tre infect</w:t>
      </w:r>
      <w:r>
        <w:rPr>
          <w:rtl w:val="0"/>
          <w:lang w:val="fr-FR"/>
        </w:rPr>
        <w:t>é</w:t>
      </w:r>
      <w:r>
        <w:rPr>
          <w:rtl w:val="0"/>
          <w:lang w:val="fr-FR"/>
        </w:rPr>
        <w:t>.</w:t>
      </w:r>
    </w:p>
    <w:p>
      <w:pPr>
        <w:pStyle w:val="Corps"/>
        <w:bidi w:val="0"/>
      </w:pPr>
    </w:p>
    <w:p>
      <w:pPr>
        <w:pStyle w:val="Corps"/>
        <w:bidi w:val="0"/>
      </w:pPr>
      <w:r>
        <w:rPr>
          <w:rtl w:val="0"/>
          <w:lang w:val="fr-FR"/>
        </w:rPr>
        <w:t>Forme aigu</w:t>
      </w:r>
      <w:r>
        <w:rPr>
          <w:rtl w:val="0"/>
          <w:lang w:val="fr-FR"/>
        </w:rPr>
        <w:t>ë</w:t>
      </w:r>
      <w:r>
        <w:rPr>
          <w:rtl w:val="0"/>
          <w:lang w:val="fr-FR"/>
        </w:rPr>
        <w:t>, latente et chronique. La forme latente est tr</w:t>
      </w:r>
      <w:r>
        <w:rPr>
          <w:rtl w:val="0"/>
          <w:lang w:val="fr-FR"/>
        </w:rPr>
        <w:t>è</w:t>
      </w:r>
      <w:r>
        <w:rPr>
          <w:rtl w:val="0"/>
          <w:lang w:val="fr-FR"/>
        </w:rPr>
        <w:t xml:space="preserve">s peu symptomatique et se chronicise (atteinte cardiaque) dans 33% </w:t>
      </w:r>
      <w:r>
        <w:rPr>
          <w:rtl w:val="0"/>
          <w:lang w:val="fr-FR"/>
        </w:rPr>
        <w:t xml:space="preserve">à </w:t>
      </w:r>
      <w:r>
        <w:rPr>
          <w:rtl w:val="0"/>
          <w:lang w:val="fr-FR"/>
        </w:rPr>
        <w:t>50% des cas et 10-15% atteinte digestive survenant apr</w:t>
      </w:r>
      <w:r>
        <w:rPr>
          <w:rtl w:val="0"/>
          <w:lang w:val="fr-FR"/>
        </w:rPr>
        <w:t>è</w:t>
      </w:r>
      <w:r>
        <w:rPr>
          <w:rtl w:val="0"/>
          <w:lang w:val="fr-FR"/>
        </w:rPr>
        <w:t xml:space="preserve">s 5 </w:t>
      </w:r>
      <w:r>
        <w:rPr>
          <w:rtl w:val="0"/>
          <w:lang w:val="fr-FR"/>
        </w:rPr>
        <w:t xml:space="preserve">à </w:t>
      </w:r>
      <w:r>
        <w:rPr>
          <w:rtl w:val="0"/>
          <w:lang w:val="fr-FR"/>
        </w:rPr>
        <w:t>30 ans. Forme chronique atteint coeur ou GI ou cardiodigestive.</w:t>
      </w:r>
    </w:p>
    <w:p>
      <w:pPr>
        <w:pStyle w:val="Corps"/>
        <w:bidi w:val="0"/>
      </w:pPr>
    </w:p>
    <w:p>
      <w:pPr>
        <w:pStyle w:val="Corps"/>
        <w:bidi w:val="0"/>
      </w:pPr>
      <w:r>
        <w:rPr>
          <w:rtl w:val="0"/>
          <w:lang w:val="fr-FR"/>
        </w:rPr>
        <w:t>Aigu</w:t>
      </w:r>
      <w:r>
        <w:rPr>
          <w:rtl w:val="0"/>
          <w:lang w:val="fr-FR"/>
        </w:rPr>
        <w:t xml:space="preserve">ë </w:t>
      </w:r>
      <w:r>
        <w:rPr>
          <w:rtl w:val="0"/>
          <w:lang w:val="fr-FR"/>
        </w:rPr>
        <w:t xml:space="preserve">: 1 semaine </w:t>
      </w:r>
      <w:r>
        <w:rPr>
          <w:rtl w:val="0"/>
          <w:lang w:val="fr-FR"/>
        </w:rPr>
        <w:t xml:space="preserve">à </w:t>
      </w:r>
      <w:r>
        <w:rPr>
          <w:rtl w:val="0"/>
          <w:lang w:val="fr-FR"/>
        </w:rPr>
        <w:t>4 mois apr</w:t>
      </w:r>
      <w:r>
        <w:rPr>
          <w:rtl w:val="0"/>
          <w:lang w:val="fr-FR"/>
        </w:rPr>
        <w:t>è</w:t>
      </w:r>
      <w:r>
        <w:rPr>
          <w:rtl w:val="0"/>
          <w:lang w:val="fr-FR"/>
        </w:rPr>
        <w:t xml:space="preserve">s exposition, </w:t>
      </w:r>
      <w:r>
        <w:rPr>
          <w:rtl w:val="0"/>
          <w:lang w:val="fr-FR"/>
        </w:rPr>
        <w:t>é</w:t>
      </w:r>
      <w:r>
        <w:rPr>
          <w:rtl w:val="0"/>
          <w:lang w:val="fr-FR"/>
        </w:rPr>
        <w:t>pisode f</w:t>
      </w:r>
      <w:r>
        <w:rPr>
          <w:rtl w:val="0"/>
          <w:lang w:val="fr-FR"/>
        </w:rPr>
        <w:t>é</w:t>
      </w:r>
      <w:r>
        <w:rPr>
          <w:rtl w:val="0"/>
          <w:lang w:val="fr-FR"/>
        </w:rPr>
        <w:t>brile non sp</w:t>
      </w:r>
      <w:r>
        <w:rPr>
          <w:rtl w:val="0"/>
          <w:lang w:val="fr-FR"/>
        </w:rPr>
        <w:t>é</w:t>
      </w:r>
      <w:r>
        <w:rPr>
          <w:rtl w:val="0"/>
          <w:lang w:val="fr-FR"/>
        </w:rPr>
        <w:t>cifique. Parfois myocardite (atteinte cardiaque presque syst</w:t>
      </w:r>
      <w:r>
        <w:rPr>
          <w:rtl w:val="0"/>
          <w:lang w:val="fr-FR"/>
        </w:rPr>
        <w:t>é</w:t>
      </w:r>
      <w:r>
        <w:rPr>
          <w:rtl w:val="0"/>
          <w:lang w:val="fr-FR"/>
        </w:rPr>
        <w:t>matique, mais rarement sympt</w:t>
      </w:r>
      <w:r>
        <w:rPr>
          <w:rtl w:val="0"/>
          <w:lang w:val="fr-FR"/>
        </w:rPr>
        <w:t>ô</w:t>
      </w:r>
      <w:r>
        <w:rPr>
          <w:rtl w:val="0"/>
          <w:lang w:val="fr-FR"/>
        </w:rPr>
        <w:t>matique) et/ou m</w:t>
      </w:r>
      <w:r>
        <w:rPr>
          <w:rtl w:val="0"/>
          <w:lang w:val="fr-FR"/>
        </w:rPr>
        <w:t>é</w:t>
      </w:r>
      <w:r>
        <w:rPr>
          <w:rtl w:val="0"/>
          <w:lang w:val="fr-FR"/>
        </w:rPr>
        <w:t>ningo-enc</w:t>
      </w:r>
      <w:r>
        <w:rPr>
          <w:rtl w:val="0"/>
          <w:lang w:val="fr-FR"/>
        </w:rPr>
        <w:t>é</w:t>
      </w:r>
      <w:r>
        <w:rPr>
          <w:rtl w:val="0"/>
          <w:lang w:val="fr-FR"/>
        </w:rPr>
        <w:t>phalite. Souvent non diagnostiqu</w:t>
      </w:r>
      <w:r>
        <w:rPr>
          <w:rtl w:val="0"/>
          <w:lang w:val="fr-FR"/>
        </w:rPr>
        <w:t>é</w:t>
      </w:r>
      <w:r>
        <w:rPr>
          <w:rtl w:val="0"/>
          <w:lang w:val="fr-FR"/>
        </w:rPr>
        <w:t xml:space="preserve">. </w:t>
      </w:r>
      <w:r>
        <w:rPr>
          <w:rtl w:val="0"/>
          <w:lang w:val="fr-FR"/>
        </w:rPr>
        <w:t>É</w:t>
      </w:r>
      <w:r>
        <w:rPr>
          <w:rtl w:val="0"/>
          <w:lang w:val="fr-FR"/>
        </w:rPr>
        <w:t>panchement p</w:t>
      </w:r>
      <w:r>
        <w:rPr>
          <w:rtl w:val="0"/>
          <w:lang w:val="fr-FR"/>
        </w:rPr>
        <w:t>é</w:t>
      </w:r>
      <w:r>
        <w:rPr>
          <w:rtl w:val="0"/>
          <w:lang w:val="fr-FR"/>
        </w:rPr>
        <w:t xml:space="preserve">ricardique avec </w:t>
      </w:r>
      <w:r>
        <w:rPr>
          <w:rtl w:val="0"/>
          <w:lang w:val="fr-FR"/>
        </w:rPr>
        <w:t>é</w:t>
      </w:r>
      <w:r>
        <w:rPr>
          <w:rtl w:val="0"/>
          <w:lang w:val="fr-FR"/>
        </w:rPr>
        <w:t xml:space="preserve">largissement cardiaque </w:t>
      </w:r>
      <w:r>
        <w:rPr>
          <w:rtl w:val="0"/>
          <w:lang w:val="fr-FR"/>
        </w:rPr>
        <w:t xml:space="preserve">à </w:t>
      </w:r>
      <w:r>
        <w:rPr>
          <w:rtl w:val="0"/>
          <w:lang w:val="fr-FR"/>
        </w:rPr>
        <w:t>Rx ou ETT. Anomalies ECG : BBD et HAG sont typiques, mais loin d</w:t>
      </w:r>
      <w:r>
        <w:rPr>
          <w:rtl w:val="0"/>
          <w:lang w:val="fr-FR"/>
        </w:rPr>
        <w:t>’ê</w:t>
      </w:r>
      <w:r>
        <w:rPr>
          <w:rtl w:val="0"/>
          <w:lang w:val="fr-FR"/>
        </w:rPr>
        <w:t>tre syst</w:t>
      </w:r>
      <w:r>
        <w:rPr>
          <w:rtl w:val="0"/>
          <w:lang w:val="fr-FR"/>
        </w:rPr>
        <w:t>é</w:t>
      </w:r>
      <w:r>
        <w:rPr>
          <w:rtl w:val="0"/>
          <w:lang w:val="fr-FR"/>
        </w:rPr>
        <w:t>matiquement pr</w:t>
      </w:r>
      <w:r>
        <w:rPr>
          <w:rtl w:val="0"/>
          <w:lang w:val="fr-FR"/>
        </w:rPr>
        <w:t>é</w:t>
      </w:r>
      <w:r>
        <w:rPr>
          <w:rtl w:val="0"/>
          <w:lang w:val="fr-FR"/>
        </w:rPr>
        <w:t>sents. Bloc AV, anomalies ST, autres bloc, onde Q, etc</w:t>
      </w:r>
      <w:r>
        <w:rPr>
          <w:rtl w:val="0"/>
          <w:lang w:val="fr-FR"/>
        </w:rPr>
        <w:t>…</w:t>
      </w:r>
    </w:p>
    <w:p>
      <w:pPr>
        <w:pStyle w:val="Corps"/>
        <w:bidi w:val="0"/>
      </w:pPr>
    </w:p>
    <w:p>
      <w:pPr>
        <w:pStyle w:val="Corps"/>
        <w:bidi w:val="0"/>
      </w:pPr>
      <w:r>
        <w:rPr>
          <w:rtl w:val="0"/>
          <w:lang w:val="fr-FR"/>
        </w:rPr>
        <w:t>Lente : pas/peu symptomatique, dysautonomique ex : HTO sans changement FC, polyneuropathie sub-clinique.</w:t>
      </w:r>
    </w:p>
    <w:p>
      <w:pPr>
        <w:pStyle w:val="Corps"/>
        <w:bidi w:val="0"/>
      </w:pPr>
    </w:p>
    <w:p>
      <w:pPr>
        <w:pStyle w:val="Corps"/>
        <w:bidi w:val="0"/>
      </w:pPr>
      <w:r>
        <w:rPr>
          <w:rtl w:val="0"/>
          <w:lang w:val="fr-FR"/>
        </w:rPr>
        <w:t>Chronique :</w:t>
      </w:r>
    </w:p>
    <w:p>
      <w:pPr>
        <w:pStyle w:val="Corps"/>
        <w:bidi w:val="0"/>
      </w:pPr>
      <w:r>
        <w:rPr>
          <w:rtl w:val="0"/>
          <w:lang w:val="fr-FR"/>
        </w:rPr>
        <w:t>Cardiaque : arythmie, insuffisance cardiaque dilat</w:t>
      </w:r>
      <w:r>
        <w:rPr>
          <w:rtl w:val="0"/>
          <w:lang w:val="fr-FR"/>
        </w:rPr>
        <w:t>é</w:t>
      </w:r>
      <w:r>
        <w:rPr>
          <w:rtl w:val="0"/>
          <w:lang w:val="fr-FR"/>
        </w:rPr>
        <w:t>e (bilat</w:t>
      </w:r>
      <w:r>
        <w:rPr>
          <w:rtl w:val="0"/>
          <w:lang w:val="fr-FR"/>
        </w:rPr>
        <w:t>é</w:t>
      </w:r>
      <w:r>
        <w:rPr>
          <w:rtl w:val="0"/>
          <w:lang w:val="fr-FR"/>
        </w:rPr>
        <w:t>rale, mais D &gt; G), thromboembolique (caillots dans cavit</w:t>
      </w:r>
      <w:r>
        <w:rPr>
          <w:rtl w:val="0"/>
          <w:lang w:val="fr-FR"/>
        </w:rPr>
        <w:t>é</w:t>
      </w:r>
      <w:r>
        <w:rPr>
          <w:rtl w:val="0"/>
          <w:lang w:val="fr-FR"/>
        </w:rPr>
        <w:t>s dilat</w:t>
      </w:r>
      <w:r>
        <w:rPr>
          <w:rtl w:val="0"/>
          <w:lang w:val="fr-FR"/>
        </w:rPr>
        <w:t>é</w:t>
      </w:r>
      <w:r>
        <w:rPr>
          <w:rtl w:val="0"/>
          <w:lang w:val="fr-FR"/>
        </w:rPr>
        <w:t>es), AVC, douleur thoracique atypiques.</w:t>
      </w:r>
    </w:p>
    <w:p>
      <w:pPr>
        <w:pStyle w:val="Corps"/>
        <w:bidi w:val="0"/>
      </w:pPr>
      <w:r>
        <w:rPr>
          <w:rtl w:val="0"/>
          <w:lang w:val="fr-FR"/>
        </w:rPr>
        <w:t>arythmies vari</w:t>
      </w:r>
      <w:r>
        <w:rPr>
          <w:rtl w:val="0"/>
          <w:lang w:val="fr-FR"/>
        </w:rPr>
        <w:t>é</w:t>
      </w:r>
      <w:r>
        <w:rPr>
          <w:rtl w:val="0"/>
          <w:lang w:val="fr-FR"/>
        </w:rPr>
        <w:t>es : bloc, dysfonction sinusal, dysautonomie, FA, arythmies ventriculaires.</w:t>
      </w:r>
    </w:p>
    <w:p>
      <w:pPr>
        <w:pStyle w:val="Corps"/>
        <w:bidi w:val="0"/>
      </w:pPr>
      <w:r>
        <w:rPr>
          <w:rtl w:val="0"/>
          <w:lang w:val="fr-FR"/>
        </w:rPr>
        <w:t>Digestive : atteinte de la motilit</w:t>
      </w:r>
      <w:r>
        <w:rPr>
          <w:rtl w:val="0"/>
          <w:lang w:val="fr-FR"/>
        </w:rPr>
        <w:t xml:space="preserve">é </w:t>
      </w:r>
      <w:r>
        <w:rPr>
          <w:rtl w:val="0"/>
          <w:lang w:val="fr-FR"/>
        </w:rPr>
        <w:t>digestive, surtout oesophage et colon. Initialement, contractions musculaire non coordonn</w:t>
      </w:r>
      <w:r>
        <w:rPr>
          <w:rtl w:val="0"/>
          <w:lang w:val="fr-FR"/>
        </w:rPr>
        <w:t>é</w:t>
      </w:r>
      <w:r>
        <w:rPr>
          <w:rtl w:val="0"/>
          <w:lang w:val="fr-FR"/>
        </w:rPr>
        <w:t xml:space="preserve">es dans oesophage </w:t>
      </w:r>
      <w:r>
        <w:rPr>
          <w:rtl w:val="0"/>
          <w:lang w:val="fr-FR"/>
        </w:rPr>
        <w:t>é</w:t>
      </w:r>
      <w:r>
        <w:rPr>
          <w:rtl w:val="0"/>
          <w:lang w:val="fr-FR"/>
        </w:rPr>
        <w:t>voluant vers hypomotiit</w:t>
      </w:r>
      <w:r>
        <w:rPr>
          <w:rtl w:val="0"/>
          <w:lang w:val="fr-FR"/>
        </w:rPr>
        <w:t xml:space="preserve">é </w:t>
      </w:r>
      <w:r>
        <w:rPr>
          <w:rtl w:val="0"/>
          <w:lang w:val="fr-FR"/>
        </w:rPr>
        <w:t>puis atonie. Dilatation colique aussi.</w:t>
      </w:r>
    </w:p>
    <w:p>
      <w:pPr>
        <w:pStyle w:val="Corps"/>
        <w:bidi w:val="0"/>
      </w:pPr>
    </w:p>
    <w:p>
      <w:pPr>
        <w:pStyle w:val="Corps"/>
        <w:bidi w:val="0"/>
      </w:pPr>
      <w:r>
        <w:rPr>
          <w:rtl w:val="0"/>
          <w:lang w:val="fr-FR"/>
        </w:rPr>
        <w:t>Possibilit</w:t>
      </w:r>
      <w:r>
        <w:rPr>
          <w:rtl w:val="0"/>
          <w:lang w:val="fr-FR"/>
        </w:rPr>
        <w:t xml:space="preserve">é </w:t>
      </w:r>
      <w:r>
        <w:rPr>
          <w:rtl w:val="0"/>
          <w:lang w:val="fr-FR"/>
        </w:rPr>
        <w:t>de r</w:t>
      </w:r>
      <w:r>
        <w:rPr>
          <w:rtl w:val="0"/>
          <w:lang w:val="fr-FR"/>
        </w:rPr>
        <w:t>é</w:t>
      </w:r>
      <w:r>
        <w:rPr>
          <w:rtl w:val="0"/>
          <w:lang w:val="fr-FR"/>
        </w:rPr>
        <w:t>activation avec reconstitution immune.</w:t>
      </w:r>
    </w:p>
    <w:p>
      <w:pPr>
        <w:pStyle w:val="Corps"/>
        <w:bidi w:val="0"/>
      </w:pPr>
    </w:p>
    <w:p>
      <w:pPr>
        <w:pStyle w:val="Corps"/>
        <w:rPr>
          <w:u w:val="single"/>
        </w:rPr>
      </w:pPr>
      <w:r>
        <w:rPr>
          <w:u w:val="single"/>
          <w:rtl w:val="0"/>
          <w:lang w:val="fr-FR"/>
        </w:rPr>
        <w:t>Dx :</w:t>
      </w:r>
    </w:p>
    <w:p>
      <w:pPr>
        <w:pStyle w:val="Corps"/>
        <w:bidi w:val="0"/>
      </w:pPr>
      <w:r>
        <w:rPr>
          <w:rtl w:val="0"/>
          <w:lang w:val="fr-FR"/>
        </w:rPr>
        <w:t>S</w:t>
      </w:r>
      <w:r>
        <w:rPr>
          <w:rtl w:val="0"/>
          <w:lang w:val="fr-FR"/>
        </w:rPr>
        <w:t>é</w:t>
      </w:r>
      <w:r>
        <w:rPr>
          <w:rtl w:val="0"/>
          <w:lang w:val="fr-FR"/>
        </w:rPr>
        <w:t>rologie souvent n</w:t>
      </w:r>
      <w:r>
        <w:rPr>
          <w:rtl w:val="0"/>
          <w:lang w:val="fr-FR"/>
        </w:rPr>
        <w:t>é</w:t>
      </w:r>
      <w:r>
        <w:rPr>
          <w:rtl w:val="0"/>
          <w:lang w:val="fr-FR"/>
        </w:rPr>
        <w:t>gative dans phase aigu</w:t>
      </w:r>
      <w:r>
        <w:rPr>
          <w:rtl w:val="0"/>
          <w:lang w:val="fr-FR"/>
        </w:rPr>
        <w:t>ë</w:t>
      </w:r>
      <w:r>
        <w:rPr>
          <w:rtl w:val="0"/>
          <w:lang w:val="fr-FR"/>
        </w:rPr>
        <w:t>, mais parasit</w:t>
      </w:r>
      <w:r>
        <w:rPr>
          <w:rtl w:val="0"/>
          <w:lang w:val="fr-FR"/>
        </w:rPr>
        <w:t>é</w:t>
      </w:r>
      <w:r>
        <w:rPr>
          <w:rtl w:val="0"/>
          <w:lang w:val="fr-FR"/>
        </w:rPr>
        <w:t>mie tr</w:t>
      </w:r>
      <w:r>
        <w:rPr>
          <w:rtl w:val="0"/>
          <w:lang w:val="fr-FR"/>
        </w:rPr>
        <w:t>è</w:t>
      </w:r>
      <w:r>
        <w:rPr>
          <w:rtl w:val="0"/>
          <w:lang w:val="fr-FR"/>
        </w:rPr>
        <w:t xml:space="preserve">s </w:t>
      </w:r>
      <w:r>
        <w:rPr>
          <w:rtl w:val="0"/>
          <w:lang w:val="fr-FR"/>
        </w:rPr>
        <w:t>é</w:t>
      </w:r>
      <w:r>
        <w:rPr>
          <w:rtl w:val="0"/>
          <w:lang w:val="fr-FR"/>
        </w:rPr>
        <w:t>lev</w:t>
      </w:r>
      <w:r>
        <w:rPr>
          <w:rtl w:val="0"/>
          <w:lang w:val="fr-FR"/>
        </w:rPr>
        <w:t>é</w:t>
      </w:r>
      <w:r>
        <w:rPr>
          <w:rtl w:val="0"/>
          <w:lang w:val="fr-FR"/>
        </w:rPr>
        <w:t>e d</w:t>
      </w:r>
      <w:r>
        <w:rPr>
          <w:rtl w:val="0"/>
          <w:lang w:val="fr-FR"/>
        </w:rPr>
        <w:t>é</w:t>
      </w:r>
      <w:r>
        <w:rPr>
          <w:rtl w:val="0"/>
          <w:lang w:val="fr-FR"/>
        </w:rPr>
        <w:t>tectable dans sang. Dans la phase chronique, le taux de parasites baisse de mani</w:t>
      </w:r>
      <w:r>
        <w:rPr>
          <w:rtl w:val="0"/>
          <w:lang w:val="fr-FR"/>
        </w:rPr>
        <w:t>è</w:t>
      </w:r>
      <w:r>
        <w:rPr>
          <w:rtl w:val="0"/>
          <w:lang w:val="fr-FR"/>
        </w:rPr>
        <w:t>re importante et n</w:t>
      </w:r>
      <w:r>
        <w:rPr>
          <w:rtl w:val="0"/>
          <w:lang w:val="fr-FR"/>
        </w:rPr>
        <w:t>’</w:t>
      </w:r>
      <w:r>
        <w:rPr>
          <w:rtl w:val="0"/>
          <w:lang w:val="fr-FR"/>
        </w:rPr>
        <w:t>est plus d</w:t>
      </w:r>
      <w:r>
        <w:rPr>
          <w:rtl w:val="0"/>
          <w:lang w:val="fr-FR"/>
        </w:rPr>
        <w:t>é</w:t>
      </w:r>
      <w:r>
        <w:rPr>
          <w:rtl w:val="0"/>
          <w:lang w:val="fr-FR"/>
        </w:rPr>
        <w:t>tectable dans &gt; 50 % des cas. Chercher anticorps IgG anti-</w:t>
      </w:r>
      <w:r>
        <w:rPr>
          <w:i w:val="1"/>
          <w:iCs w:val="1"/>
          <w:rtl w:val="0"/>
          <w:lang w:val="fr-FR"/>
        </w:rPr>
        <w:t>T Cruzi.</w:t>
      </w:r>
      <w:r>
        <w:rPr>
          <w:rtl w:val="0"/>
          <w:lang w:val="fr-FR"/>
        </w:rPr>
        <w:t xml:space="preserve"> Sensibilit</w:t>
      </w:r>
      <w:r>
        <w:rPr>
          <w:rtl w:val="0"/>
          <w:lang w:val="fr-FR"/>
        </w:rPr>
        <w:t>é</w:t>
      </w:r>
      <w:r>
        <w:rPr>
          <w:rtl w:val="0"/>
          <w:lang w:val="fr-FR"/>
        </w:rPr>
        <w:t>/sp</w:t>
      </w:r>
      <w:r>
        <w:rPr>
          <w:rtl w:val="0"/>
          <w:lang w:val="fr-FR"/>
        </w:rPr>
        <w:t>é</w:t>
      </w:r>
      <w:r>
        <w:rPr>
          <w:rtl w:val="0"/>
          <w:lang w:val="fr-FR"/>
        </w:rPr>
        <w:t>cificit</w:t>
      </w:r>
      <w:r>
        <w:rPr>
          <w:rtl w:val="0"/>
          <w:lang w:val="fr-FR"/>
        </w:rPr>
        <w:t xml:space="preserve">é </w:t>
      </w:r>
      <w:r>
        <w:rPr>
          <w:rtl w:val="0"/>
          <w:lang w:val="fr-FR"/>
        </w:rPr>
        <w:t>imparfaite donc n</w:t>
      </w:r>
      <w:r>
        <w:rPr>
          <w:rtl w:val="0"/>
          <w:lang w:val="fr-FR"/>
        </w:rPr>
        <w:t>é</w:t>
      </w:r>
      <w:r>
        <w:rPr>
          <w:rtl w:val="0"/>
          <w:lang w:val="fr-FR"/>
        </w:rPr>
        <w:t>cessite 2 tests avec anticorps contre antig</w:t>
      </w:r>
      <w:r>
        <w:rPr>
          <w:rtl w:val="0"/>
          <w:lang w:val="fr-FR"/>
        </w:rPr>
        <w:t>è</w:t>
      </w:r>
      <w:r>
        <w:rPr>
          <w:rtl w:val="0"/>
          <w:lang w:val="fr-FR"/>
        </w:rPr>
        <w:t>ne diff</w:t>
      </w:r>
      <w:r>
        <w:rPr>
          <w:rtl w:val="0"/>
          <w:lang w:val="fr-FR"/>
        </w:rPr>
        <w:t>é</w:t>
      </w:r>
      <w:r>
        <w:rPr>
          <w:rtl w:val="0"/>
          <w:lang w:val="fr-FR"/>
        </w:rPr>
        <w:t>rent pour confirmer dx, si 2 tests sont discordants (1 positif autre n</w:t>
      </w:r>
      <w:r>
        <w:rPr>
          <w:rtl w:val="0"/>
          <w:lang w:val="fr-FR"/>
        </w:rPr>
        <w:t>é</w:t>
      </w:r>
      <w:r>
        <w:rPr>
          <w:rtl w:val="0"/>
          <w:lang w:val="fr-FR"/>
        </w:rPr>
        <w:t>gatif), faire un 3e test. Possible de faire x</w:t>
      </w:r>
      <w:r>
        <w:rPr>
          <w:rtl w:val="0"/>
          <w:lang w:val="fr-FR"/>
        </w:rPr>
        <w:t>é</w:t>
      </w:r>
      <w:r>
        <w:rPr>
          <w:rtl w:val="0"/>
          <w:lang w:val="fr-FR"/>
        </w:rPr>
        <w:t xml:space="preserve">nodiagnostique (mettre larves </w:t>
      </w:r>
      <w:r>
        <w:rPr>
          <w:rtl w:val="0"/>
          <w:lang w:val="fr-FR"/>
        </w:rPr>
        <w:t>«</w:t>
      </w:r>
      <w:r>
        <w:rPr>
          <w:rtl w:val="0"/>
          <w:lang w:val="fr-FR"/>
        </w:rPr>
        <w:t>vierge</w:t>
      </w:r>
      <w:r>
        <w:rPr>
          <w:rtl w:val="0"/>
          <w:lang w:val="fr-FR"/>
        </w:rPr>
        <w:t xml:space="preserve">» </w:t>
      </w:r>
      <w:r>
        <w:rPr>
          <w:rtl w:val="0"/>
          <w:lang w:val="fr-FR"/>
        </w:rPr>
        <w:t>sur peau du pt et analyser leurs selles apr</w:t>
      </w:r>
      <w:r>
        <w:rPr>
          <w:rtl w:val="0"/>
          <w:lang w:val="fr-FR"/>
        </w:rPr>
        <w:t>è</w:t>
      </w:r>
      <w:r>
        <w:rPr>
          <w:rtl w:val="0"/>
          <w:lang w:val="fr-FR"/>
        </w:rPr>
        <w:t xml:space="preserve">s maturation pour voir si elles ont </w:t>
      </w:r>
      <w:r>
        <w:rPr>
          <w:rtl w:val="0"/>
          <w:lang w:val="fr-FR"/>
        </w:rPr>
        <w:t>é</w:t>
      </w:r>
      <w:r>
        <w:rPr>
          <w:rtl w:val="0"/>
          <w:lang w:val="fr-FR"/>
        </w:rPr>
        <w:t>t</w:t>
      </w:r>
      <w:r>
        <w:rPr>
          <w:rtl w:val="0"/>
          <w:lang w:val="fr-FR"/>
        </w:rPr>
        <w:t xml:space="preserve">é </w:t>
      </w:r>
      <w:r>
        <w:rPr>
          <w:rtl w:val="0"/>
          <w:lang w:val="fr-FR"/>
        </w:rPr>
        <w:t>contamin</w:t>
      </w:r>
      <w:r>
        <w:rPr>
          <w:rtl w:val="0"/>
          <w:lang w:val="fr-FR"/>
        </w:rPr>
        <w:t>é</w:t>
      </w:r>
      <w:r>
        <w:rPr>
          <w:rtl w:val="0"/>
          <w:lang w:val="fr-FR"/>
        </w:rPr>
        <w:t>es).</w:t>
      </w:r>
    </w:p>
    <w:p>
      <w:pPr>
        <w:pStyle w:val="Corps"/>
        <w:bidi w:val="0"/>
      </w:pPr>
    </w:p>
    <w:p>
      <w:pPr>
        <w:pStyle w:val="Corps"/>
        <w:bidi w:val="0"/>
      </w:pPr>
      <w:r>
        <w:rPr>
          <w:rtl w:val="0"/>
          <w:lang w:val="fr-FR"/>
        </w:rPr>
        <w:t>Monitoring forme indolente : ECG q 1 an, Rx et ETT q 3-5 ans.</w:t>
      </w:r>
    </w:p>
    <w:p>
      <w:pPr>
        <w:pStyle w:val="Corps"/>
        <w:bidi w:val="0"/>
      </w:pPr>
    </w:p>
    <w:p>
      <w:pPr>
        <w:pStyle w:val="Corps"/>
        <w:rPr>
          <w:u w:val="single"/>
        </w:rPr>
      </w:pPr>
      <w:r>
        <w:rPr>
          <w:u w:val="single"/>
          <w:rtl w:val="0"/>
          <w:lang w:val="fr-FR"/>
        </w:rPr>
        <w:t>Tx :</w:t>
      </w:r>
    </w:p>
    <w:p>
      <w:pPr>
        <w:pStyle w:val="Corps"/>
        <w:bidi w:val="0"/>
      </w:pPr>
      <w:r>
        <w:rPr>
          <w:rtl w:val="0"/>
          <w:lang w:val="fr-FR"/>
        </w:rPr>
        <w:t>Tx anti protozoaire dans forme aigu</w:t>
      </w:r>
      <w:r>
        <w:rPr>
          <w:rtl w:val="0"/>
          <w:lang w:val="fr-FR"/>
        </w:rPr>
        <w:t>ë</w:t>
      </w:r>
      <w:r>
        <w:rPr>
          <w:rtl w:val="0"/>
          <w:lang w:val="fr-FR"/>
        </w:rPr>
        <w:t>, indolente et consid</w:t>
      </w:r>
      <w:r>
        <w:rPr>
          <w:rtl w:val="0"/>
          <w:lang w:val="fr-FR"/>
        </w:rPr>
        <w:t>é</w:t>
      </w:r>
      <w:r>
        <w:rPr>
          <w:rtl w:val="0"/>
          <w:lang w:val="fr-FR"/>
        </w:rPr>
        <w:t xml:space="preserve">rer en </w:t>
      </w:r>
      <w:r>
        <w:rPr>
          <w:b w:val="1"/>
          <w:bCs w:val="1"/>
          <w:rtl w:val="0"/>
          <w:lang w:val="fr-FR"/>
        </w:rPr>
        <w:t>d</w:t>
      </w:r>
      <w:r>
        <w:rPr>
          <w:b w:val="1"/>
          <w:bCs w:val="1"/>
          <w:rtl w:val="0"/>
          <w:lang w:val="fr-FR"/>
        </w:rPr>
        <w:t>é</w:t>
      </w:r>
      <w:r>
        <w:rPr>
          <w:b w:val="1"/>
          <w:bCs w:val="1"/>
          <w:rtl w:val="0"/>
          <w:lang w:val="fr-FR"/>
        </w:rPr>
        <w:t>but</w:t>
      </w:r>
      <w:r>
        <w:rPr>
          <w:rtl w:val="0"/>
          <w:lang w:val="fr-FR"/>
        </w:rPr>
        <w:t xml:space="preserve"> forme chronique, mais pas effet dans atteinte chronique avanc</w:t>
      </w:r>
      <w:r>
        <w:rPr>
          <w:rtl w:val="0"/>
          <w:lang w:val="fr-FR"/>
        </w:rPr>
        <w:t>é</w:t>
      </w:r>
      <w:r>
        <w:rPr>
          <w:rtl w:val="0"/>
          <w:lang w:val="fr-FR"/>
        </w:rPr>
        <w:t>e.</w:t>
      </w:r>
    </w:p>
    <w:p>
      <w:pPr>
        <w:pStyle w:val="Corps"/>
        <w:bidi w:val="0"/>
      </w:pPr>
    </w:p>
    <w:p>
      <w:pPr>
        <w:pStyle w:val="Corps"/>
        <w:bidi w:val="0"/>
      </w:pPr>
      <w:r>
        <w:rPr>
          <w:rtl w:val="0"/>
        </w:rPr>
        <w:t>Benznidazole</w:t>
      </w:r>
      <w:r>
        <w:rPr>
          <w:rtl w:val="0"/>
          <w:lang w:val="fr-FR"/>
        </w:rPr>
        <w:t xml:space="preserve"> 300mg PO die x 60j ou 5mg/kg x 60 j.</w:t>
      </w:r>
    </w:p>
    <w:p>
      <w:pPr>
        <w:pStyle w:val="Corps"/>
        <w:bidi w:val="0"/>
      </w:pPr>
    </w:p>
    <w:p>
      <w:pPr>
        <w:pStyle w:val="Sous-section 3"/>
        <w:pBdr>
          <w:bottom w:val="dotted" w:color="000000" w:sz="8" w:space="0" w:shadow="0" w:frame="0"/>
        </w:pBdr>
      </w:pPr>
      <w:bookmarkStart w:name="_Toc228" w:id="230"/>
      <w:r>
        <w:rPr>
          <w:rtl w:val="0"/>
          <w:lang w:val="en-US"/>
        </w:rPr>
        <w:t>Cytom</w:t>
      </w:r>
      <w:r>
        <w:rPr>
          <w:rtl w:val="0"/>
          <w:lang w:val="en-US"/>
        </w:rPr>
        <w:t>é</w:t>
      </w:r>
      <w:r>
        <w:rPr>
          <w:rtl w:val="0"/>
          <w:lang w:val="en-US"/>
        </w:rPr>
        <w:t>galovirus (CMV)</w:t>
      </w:r>
      <w:bookmarkEnd w:id="230"/>
    </w:p>
    <w:p>
      <w:pPr>
        <w:pStyle w:val="Corps"/>
        <w:bidi w:val="0"/>
      </w:pPr>
    </w:p>
    <w:p>
      <w:pPr>
        <w:pStyle w:val="Corps"/>
        <w:bidi w:val="0"/>
      </w:pPr>
      <w:r>
        <w:rPr>
          <w:rtl w:val="0"/>
          <w:lang w:val="fr-FR"/>
        </w:rPr>
        <w:t>Le CMV engendrent la production de cellules g</w:t>
      </w:r>
      <w:r>
        <w:rPr>
          <w:rtl w:val="0"/>
          <w:lang w:val="fr-FR"/>
        </w:rPr>
        <w:t>é</w:t>
      </w:r>
      <w:r>
        <w:rPr>
          <w:rtl w:val="0"/>
          <w:lang w:val="fr-FR"/>
        </w:rPr>
        <w:t>antes. L</w:t>
      </w:r>
      <w:r>
        <w:rPr>
          <w:rtl w:val="0"/>
          <w:lang w:val="fr-FR"/>
        </w:rPr>
        <w:t>’</w:t>
      </w:r>
      <w:r>
        <w:rPr>
          <w:rtl w:val="0"/>
          <w:lang w:val="fr-FR"/>
        </w:rPr>
        <w:t>infection se produit g</w:t>
      </w:r>
      <w:r>
        <w:rPr>
          <w:rtl w:val="0"/>
          <w:lang w:val="fr-FR"/>
        </w:rPr>
        <w:t>é</w:t>
      </w:r>
      <w:r>
        <w:rPr>
          <w:rtl w:val="0"/>
          <w:lang w:val="fr-FR"/>
        </w:rPr>
        <w:t>n</w:t>
      </w:r>
      <w:r>
        <w:rPr>
          <w:rtl w:val="0"/>
          <w:lang w:val="fr-FR"/>
        </w:rPr>
        <w:t>é</w:t>
      </w:r>
      <w:r>
        <w:rPr>
          <w:rtl w:val="0"/>
          <w:lang w:val="fr-FR"/>
        </w:rPr>
        <w:t xml:space="preserve">ralement suite </w:t>
      </w:r>
      <w:r>
        <w:rPr>
          <w:rtl w:val="0"/>
          <w:lang w:val="fr-FR"/>
        </w:rPr>
        <w:t xml:space="preserve">à </w:t>
      </w:r>
      <w:r>
        <w:rPr>
          <w:rtl w:val="0"/>
          <w:lang w:val="fr-FR"/>
        </w:rPr>
        <w:t>des contacts intimes et rapproch</w:t>
      </w:r>
      <w:r>
        <w:rPr>
          <w:rtl w:val="0"/>
          <w:lang w:val="fr-FR"/>
        </w:rPr>
        <w:t>é</w:t>
      </w:r>
      <w:r>
        <w:rPr>
          <w:rtl w:val="0"/>
          <w:lang w:val="fr-FR"/>
        </w:rPr>
        <w:t>es et le temps d</w:t>
      </w:r>
      <w:r>
        <w:rPr>
          <w:rtl w:val="0"/>
          <w:lang w:val="fr-FR"/>
        </w:rPr>
        <w:t>’</w:t>
      </w:r>
      <w:r>
        <w:rPr>
          <w:rtl w:val="0"/>
          <w:lang w:val="fr-FR"/>
        </w:rPr>
        <w:t xml:space="preserve">incubation du virus est assez long : 20 </w:t>
      </w:r>
      <w:r>
        <w:rPr>
          <w:rtl w:val="0"/>
          <w:lang w:val="fr-FR"/>
        </w:rPr>
        <w:t xml:space="preserve">à </w:t>
      </w:r>
      <w:r>
        <w:rPr>
          <w:rtl w:val="0"/>
          <w:lang w:val="fr-FR"/>
        </w:rPr>
        <w:t>60 jours. Une fois infect</w:t>
      </w:r>
      <w:r>
        <w:rPr>
          <w:rtl w:val="0"/>
          <w:lang w:val="fr-FR"/>
        </w:rPr>
        <w:t>é</w:t>
      </w:r>
      <w:r>
        <w:rPr>
          <w:rtl w:val="0"/>
          <w:lang w:val="fr-FR"/>
        </w:rPr>
        <w:t>e, la personne est g</w:t>
      </w:r>
      <w:r>
        <w:rPr>
          <w:rtl w:val="0"/>
          <w:lang w:val="fr-FR"/>
        </w:rPr>
        <w:t>é</w:t>
      </w:r>
      <w:r>
        <w:rPr>
          <w:rtl w:val="0"/>
          <w:lang w:val="fr-FR"/>
        </w:rPr>
        <w:t>n</w:t>
      </w:r>
      <w:r>
        <w:rPr>
          <w:rtl w:val="0"/>
          <w:lang w:val="fr-FR"/>
        </w:rPr>
        <w:t>é</w:t>
      </w:r>
      <w:r>
        <w:rPr>
          <w:rtl w:val="0"/>
          <w:lang w:val="fr-FR"/>
        </w:rPr>
        <w:t xml:space="preserve">ralement porteuse </w:t>
      </w:r>
      <w:r>
        <w:rPr>
          <w:rtl w:val="0"/>
          <w:lang w:val="fr-FR"/>
        </w:rPr>
        <w:t xml:space="preserve">à </w:t>
      </w:r>
      <w:r>
        <w:rPr>
          <w:rtl w:val="0"/>
          <w:lang w:val="fr-FR"/>
        </w:rPr>
        <w:t xml:space="preserve">vie du virus. Il y a </w:t>
      </w:r>
      <w:r>
        <w:rPr>
          <w:b w:val="1"/>
          <w:bCs w:val="1"/>
          <w:rtl w:val="0"/>
          <w:lang w:val="fr-FR"/>
        </w:rPr>
        <w:t>r</w:t>
      </w:r>
      <w:r>
        <w:rPr>
          <w:b w:val="1"/>
          <w:bCs w:val="1"/>
          <w:rtl w:val="0"/>
          <w:lang w:val="fr-FR"/>
        </w:rPr>
        <w:t>é</w:t>
      </w:r>
      <w:r>
        <w:rPr>
          <w:b w:val="1"/>
          <w:bCs w:val="1"/>
          <w:rtl w:val="0"/>
          <w:lang w:val="fr-FR"/>
        </w:rPr>
        <w:t>activation</w:t>
      </w:r>
      <w:r>
        <w:rPr>
          <w:rtl w:val="0"/>
          <w:lang w:val="fr-FR"/>
        </w:rPr>
        <w:t xml:space="preserve"> dans des contextes d</w:t>
      </w:r>
      <w:r>
        <w:rPr>
          <w:rtl w:val="0"/>
          <w:lang w:val="fr-FR"/>
        </w:rPr>
        <w:t>’</w:t>
      </w:r>
      <w:r>
        <w:rPr>
          <w:rtl w:val="0"/>
          <w:lang w:val="fr-FR"/>
        </w:rPr>
        <w:t>immunosuppression, particuli</w:t>
      </w:r>
      <w:r>
        <w:rPr>
          <w:rtl w:val="0"/>
          <w:lang w:val="fr-FR"/>
        </w:rPr>
        <w:t>è</w:t>
      </w:r>
      <w:r>
        <w:rPr>
          <w:rtl w:val="0"/>
          <w:lang w:val="fr-FR"/>
        </w:rPr>
        <w:t>rement lorsque l</w:t>
      </w:r>
      <w:r>
        <w:rPr>
          <w:rtl w:val="0"/>
          <w:lang w:val="fr-FR"/>
        </w:rPr>
        <w:t>’</w:t>
      </w:r>
      <w:r>
        <w:rPr>
          <w:rtl w:val="0"/>
          <w:lang w:val="fr-FR"/>
        </w:rPr>
        <w:t>immunit</w:t>
      </w:r>
      <w:r>
        <w:rPr>
          <w:rtl w:val="0"/>
          <w:lang w:val="fr-FR"/>
        </w:rPr>
        <w:t xml:space="preserve">é </w:t>
      </w:r>
      <w:r>
        <w:rPr>
          <w:rtl w:val="0"/>
          <w:lang w:val="fr-FR"/>
        </w:rPr>
        <w:t>m</w:t>
      </w:r>
      <w:r>
        <w:rPr>
          <w:rtl w:val="0"/>
          <w:lang w:val="fr-FR"/>
        </w:rPr>
        <w:t>é</w:t>
      </w:r>
      <w:r>
        <w:rPr>
          <w:rtl w:val="0"/>
          <w:lang w:val="fr-FR"/>
        </w:rPr>
        <w:t>di</w:t>
      </w:r>
      <w:r>
        <w:rPr>
          <w:rtl w:val="0"/>
          <w:lang w:val="fr-FR"/>
        </w:rPr>
        <w:t>é</w:t>
      </w:r>
      <w:r>
        <w:rPr>
          <w:rtl w:val="0"/>
          <w:lang w:val="fr-FR"/>
        </w:rPr>
        <w:t>e par les cellules T est compromises (VIH, greff</w:t>
      </w:r>
      <w:r>
        <w:rPr>
          <w:rtl w:val="0"/>
          <w:lang w:val="fr-FR"/>
        </w:rPr>
        <w:t xml:space="preserve">é </w:t>
      </w:r>
      <w:r>
        <w:rPr>
          <w:rtl w:val="0"/>
          <w:lang w:val="fr-FR"/>
        </w:rPr>
        <w:t>d</w:t>
      </w:r>
      <w:r>
        <w:rPr>
          <w:rtl w:val="0"/>
          <w:lang w:val="fr-FR"/>
        </w:rPr>
        <w:t>’</w:t>
      </w:r>
      <w:r>
        <w:rPr>
          <w:rtl w:val="0"/>
          <w:lang w:val="fr-FR"/>
        </w:rPr>
        <w:t>organe, n</w:t>
      </w:r>
      <w:r>
        <w:rPr>
          <w:rtl w:val="0"/>
          <w:lang w:val="fr-FR"/>
        </w:rPr>
        <w:t>é</w:t>
      </w:r>
      <w:r>
        <w:rPr>
          <w:rtl w:val="0"/>
          <w:lang w:val="fr-FR"/>
        </w:rPr>
        <w:t>oplasie lympho</w:t>
      </w:r>
      <w:r>
        <w:rPr>
          <w:rtl w:val="0"/>
          <w:lang w:val="fr-FR"/>
        </w:rPr>
        <w:t>ï</w:t>
      </w:r>
      <w:r>
        <w:rPr>
          <w:rtl w:val="0"/>
          <w:lang w:val="fr-FR"/>
        </w:rPr>
        <w:t xml:space="preserve">de, patient </w:t>
      </w:r>
      <w:r>
        <w:rPr>
          <w:rtl w:val="0"/>
          <w:lang w:val="fr-FR"/>
        </w:rPr>
        <w:t xml:space="preserve">à </w:t>
      </w:r>
      <w:r>
        <w:rPr>
          <w:rtl w:val="0"/>
          <w:lang w:val="fr-FR"/>
        </w:rPr>
        <w:t>USI). Chez les sujets greff</w:t>
      </w:r>
      <w:r>
        <w:rPr>
          <w:rtl w:val="0"/>
          <w:lang w:val="fr-FR"/>
        </w:rPr>
        <w:t>é</w:t>
      </w:r>
      <w:r>
        <w:rPr>
          <w:rtl w:val="0"/>
          <w:lang w:val="fr-FR"/>
        </w:rPr>
        <w:t>s, l</w:t>
      </w:r>
      <w:r>
        <w:rPr>
          <w:rtl w:val="0"/>
          <w:lang w:val="fr-FR"/>
        </w:rPr>
        <w:t>’</w:t>
      </w:r>
      <w:r>
        <w:rPr>
          <w:rtl w:val="0"/>
          <w:lang w:val="fr-FR"/>
        </w:rPr>
        <w:t>infection est soit une primo-infection provenant d</w:t>
      </w:r>
      <w:r>
        <w:rPr>
          <w:rtl w:val="0"/>
          <w:lang w:val="fr-FR"/>
        </w:rPr>
        <w:t>’</w:t>
      </w:r>
      <w:r>
        <w:rPr>
          <w:rtl w:val="0"/>
          <w:lang w:val="fr-FR"/>
        </w:rPr>
        <w:t>un organe CMV positif chez sujet CMV n</w:t>
      </w:r>
      <w:r>
        <w:rPr>
          <w:rtl w:val="0"/>
          <w:lang w:val="fr-FR"/>
        </w:rPr>
        <w:t>é</w:t>
      </w:r>
      <w:r>
        <w:rPr>
          <w:rtl w:val="0"/>
          <w:lang w:val="fr-FR"/>
        </w:rPr>
        <w:t>gatif ou une r</w:t>
      </w:r>
      <w:r>
        <w:rPr>
          <w:rtl w:val="0"/>
          <w:lang w:val="fr-FR"/>
        </w:rPr>
        <w:t>é</w:t>
      </w:r>
      <w:r>
        <w:rPr>
          <w:rtl w:val="0"/>
          <w:lang w:val="fr-FR"/>
        </w:rPr>
        <w:t>activation chez un sujet CMV positif. L</w:t>
      </w:r>
      <w:r>
        <w:rPr>
          <w:rtl w:val="0"/>
          <w:lang w:val="fr-FR"/>
        </w:rPr>
        <w:t>’</w:t>
      </w:r>
      <w:r>
        <w:rPr>
          <w:rtl w:val="0"/>
          <w:lang w:val="fr-FR"/>
        </w:rPr>
        <w:t>organe greff</w:t>
      </w:r>
      <w:r>
        <w:rPr>
          <w:rtl w:val="0"/>
          <w:lang w:val="fr-FR"/>
        </w:rPr>
        <w:t xml:space="preserve">é </w:t>
      </w:r>
      <w:r>
        <w:rPr>
          <w:rtl w:val="0"/>
          <w:lang w:val="fr-FR"/>
        </w:rPr>
        <w:t>est plus souvent la cible de cette infection. Virus excr</w:t>
      </w:r>
      <w:r>
        <w:rPr>
          <w:rtl w:val="0"/>
          <w:lang w:val="fr-FR"/>
        </w:rPr>
        <w:t>é</w:t>
      </w:r>
      <w:r>
        <w:rPr>
          <w:rtl w:val="0"/>
          <w:lang w:val="fr-FR"/>
        </w:rPr>
        <w:t>t</w:t>
      </w:r>
      <w:r>
        <w:rPr>
          <w:rtl w:val="0"/>
          <w:lang w:val="fr-FR"/>
        </w:rPr>
        <w:t xml:space="preserve">é </w:t>
      </w:r>
      <w:r>
        <w:rPr>
          <w:rtl w:val="0"/>
          <w:lang w:val="fr-FR"/>
        </w:rPr>
        <w:t>dans fluides : lait, urine, d</w:t>
      </w:r>
      <w:r>
        <w:rPr>
          <w:rtl w:val="0"/>
          <w:lang w:val="fr-FR"/>
        </w:rPr>
        <w:t>é</w:t>
      </w:r>
      <w:r>
        <w:rPr>
          <w:rtl w:val="0"/>
          <w:lang w:val="fr-FR"/>
        </w:rPr>
        <w:t>c</w:t>
      </w:r>
      <w:r>
        <w:rPr>
          <w:rtl w:val="0"/>
          <w:lang w:val="fr-FR"/>
        </w:rPr>
        <w:t>è</w:t>
      </w:r>
      <w:r>
        <w:rPr>
          <w:rtl w:val="0"/>
          <w:lang w:val="fr-FR"/>
        </w:rPr>
        <w:t>s, salive.</w:t>
      </w:r>
    </w:p>
    <w:p>
      <w:pPr>
        <w:pStyle w:val="Corps"/>
        <w:bidi w:val="0"/>
      </w:pPr>
    </w:p>
    <w:p>
      <w:pPr>
        <w:pStyle w:val="Corps"/>
        <w:rPr>
          <w:u w:val="single"/>
        </w:rPr>
      </w:pPr>
      <w:r>
        <w:rPr>
          <w:u w:val="single"/>
          <w:rtl w:val="0"/>
          <w:lang w:val="fr-FR"/>
        </w:rPr>
        <w:t>2 types de pr</w:t>
      </w:r>
      <w:r>
        <w:rPr>
          <w:u w:val="single"/>
          <w:rtl w:val="0"/>
          <w:lang w:val="fr-FR"/>
        </w:rPr>
        <w:t>é</w:t>
      </w:r>
      <w:r>
        <w:rPr>
          <w:u w:val="single"/>
          <w:rtl w:val="0"/>
          <w:lang w:val="fr-FR"/>
        </w:rPr>
        <w:t>sentation :</w:t>
      </w:r>
    </w:p>
    <w:p>
      <w:pPr>
        <w:pStyle w:val="Corps"/>
        <w:numPr>
          <w:ilvl w:val="0"/>
          <w:numId w:val="324"/>
        </w:numPr>
        <w:bidi w:val="0"/>
      </w:pPr>
      <w:r>
        <w:rPr>
          <w:rtl w:val="0"/>
          <w:lang w:val="fr-FR"/>
        </w:rPr>
        <w:t>Infection cong</w:t>
      </w:r>
      <w:r>
        <w:rPr>
          <w:rtl w:val="0"/>
          <w:lang w:val="fr-FR"/>
        </w:rPr>
        <w:t>é</w:t>
      </w:r>
      <w:r>
        <w:rPr>
          <w:rtl w:val="0"/>
          <w:lang w:val="fr-FR"/>
        </w:rPr>
        <w:t>nitale</w:t>
      </w:r>
    </w:p>
    <w:p>
      <w:pPr>
        <w:pStyle w:val="Corps"/>
        <w:numPr>
          <w:ilvl w:val="0"/>
          <w:numId w:val="2"/>
        </w:numPr>
        <w:bidi w:val="0"/>
      </w:pPr>
      <w:r>
        <w:rPr>
          <w:rtl w:val="0"/>
          <w:lang w:val="fr-FR"/>
        </w:rPr>
        <w:t>Infection p</w:t>
      </w:r>
      <w:r>
        <w:rPr>
          <w:rtl w:val="0"/>
          <w:lang w:val="fr-FR"/>
        </w:rPr>
        <w:t>é</w:t>
      </w:r>
      <w:r>
        <w:rPr>
          <w:rtl w:val="0"/>
          <w:lang w:val="fr-FR"/>
        </w:rPr>
        <w:t>rinatale</w:t>
      </w:r>
    </w:p>
    <w:p>
      <w:pPr>
        <w:pStyle w:val="Corps"/>
        <w:numPr>
          <w:ilvl w:val="0"/>
          <w:numId w:val="2"/>
        </w:numPr>
        <w:bidi w:val="0"/>
      </w:pPr>
      <w:r>
        <w:rPr>
          <w:rtl w:val="0"/>
          <w:lang w:val="fr-FR"/>
        </w:rPr>
        <w:t>sujet immunocomp</w:t>
      </w:r>
      <w:r>
        <w:rPr>
          <w:rtl w:val="0"/>
          <w:lang w:val="fr-FR"/>
        </w:rPr>
        <w:t>é</w:t>
      </w:r>
      <w:r>
        <w:rPr>
          <w:rtl w:val="0"/>
          <w:lang w:val="fr-FR"/>
        </w:rPr>
        <w:t>tent : syndrome mononucl</w:t>
      </w:r>
      <w:r>
        <w:rPr>
          <w:rtl w:val="0"/>
          <w:lang w:val="fr-FR"/>
        </w:rPr>
        <w:t>é</w:t>
      </w:r>
      <w:r>
        <w:rPr>
          <w:rtl w:val="0"/>
          <w:lang w:val="fr-FR"/>
        </w:rPr>
        <w:t>osique (plus fr</w:t>
      </w:r>
      <w:r>
        <w:rPr>
          <w:rtl w:val="0"/>
          <w:lang w:val="fr-FR"/>
        </w:rPr>
        <w:t>é</w:t>
      </w:r>
      <w:r>
        <w:rPr>
          <w:rtl w:val="0"/>
          <w:lang w:val="fr-FR"/>
        </w:rPr>
        <w:t>quent)</w:t>
      </w:r>
    </w:p>
    <w:p>
      <w:pPr>
        <w:pStyle w:val="Corps"/>
        <w:numPr>
          <w:ilvl w:val="0"/>
          <w:numId w:val="2"/>
        </w:numPr>
        <w:bidi w:val="0"/>
      </w:pPr>
      <w:r>
        <w:rPr>
          <w:rtl w:val="0"/>
          <w:lang w:val="fr-FR"/>
        </w:rPr>
        <w:t>sujet immunod</w:t>
      </w:r>
      <w:r>
        <w:rPr>
          <w:rtl w:val="0"/>
          <w:lang w:val="fr-FR"/>
        </w:rPr>
        <w:t>é</w:t>
      </w:r>
      <w:r>
        <w:rPr>
          <w:rtl w:val="0"/>
          <w:lang w:val="fr-FR"/>
        </w:rPr>
        <w:t>prim</w:t>
      </w:r>
      <w:r>
        <w:rPr>
          <w:rtl w:val="0"/>
          <w:lang w:val="fr-FR"/>
        </w:rPr>
        <w:t xml:space="preserve">é </w:t>
      </w:r>
    </w:p>
    <w:p>
      <w:pPr>
        <w:pStyle w:val="Corps"/>
        <w:bidi w:val="0"/>
      </w:pPr>
    </w:p>
    <w:p>
      <w:pPr>
        <w:pStyle w:val="Corps"/>
        <w:rPr>
          <w:u w:val="single"/>
        </w:rPr>
      </w:pPr>
      <w:r>
        <w:rPr>
          <w:u w:val="single"/>
          <w:rtl w:val="0"/>
          <w:lang w:val="fr-FR"/>
        </w:rPr>
        <w:t>Sujet immunocomp</w:t>
      </w:r>
      <w:r>
        <w:rPr>
          <w:u w:val="single"/>
          <w:rtl w:val="0"/>
          <w:lang w:val="fr-FR"/>
        </w:rPr>
        <w:t>é</w:t>
      </w:r>
      <w:r>
        <w:rPr>
          <w:u w:val="single"/>
          <w:rtl w:val="0"/>
          <w:lang w:val="fr-FR"/>
        </w:rPr>
        <w:t>tent : syndrome mononucl</w:t>
      </w:r>
      <w:r>
        <w:rPr>
          <w:u w:val="single"/>
          <w:rtl w:val="0"/>
          <w:lang w:val="fr-FR"/>
        </w:rPr>
        <w:t>é</w:t>
      </w:r>
      <w:r>
        <w:rPr>
          <w:u w:val="single"/>
          <w:rtl w:val="0"/>
          <w:lang w:val="fr-FR"/>
        </w:rPr>
        <w:t>osique</w:t>
      </w:r>
    </w:p>
    <w:p>
      <w:pPr>
        <w:pStyle w:val="Corps"/>
        <w:bidi w:val="0"/>
      </w:pPr>
      <w:r>
        <w:rPr>
          <w:rtl w:val="0"/>
          <w:lang w:val="fr-FR"/>
        </w:rPr>
        <w:t xml:space="preserve">Sx durent 2-6 semaines. </w:t>
      </w:r>
      <w:r>
        <w:rPr>
          <w:b w:val="1"/>
          <w:bCs w:val="1"/>
          <w:rtl w:val="0"/>
          <w:lang w:val="fr-FR"/>
        </w:rPr>
        <w:t>fi</w:t>
      </w:r>
      <w:r>
        <w:rPr>
          <w:b w:val="1"/>
          <w:bCs w:val="1"/>
          <w:rtl w:val="0"/>
          <w:lang w:val="fr-FR"/>
        </w:rPr>
        <w:t>è</w:t>
      </w:r>
      <w:r>
        <w:rPr>
          <w:b w:val="1"/>
          <w:bCs w:val="1"/>
          <w:rtl w:val="0"/>
          <w:lang w:val="fr-FR"/>
        </w:rPr>
        <w:t>vre</w:t>
      </w:r>
      <w:r>
        <w:rPr>
          <w:rtl w:val="0"/>
          <w:lang w:val="fr-FR"/>
        </w:rPr>
        <w:t>, malaises, fatigue, frisson, myalgie, spl</w:t>
      </w:r>
      <w:r>
        <w:rPr>
          <w:rtl w:val="0"/>
          <w:lang w:val="fr-FR"/>
        </w:rPr>
        <w:t>é</w:t>
      </w:r>
      <w:r>
        <w:rPr>
          <w:rtl w:val="0"/>
          <w:lang w:val="fr-FR"/>
        </w:rPr>
        <w:t>nom</w:t>
      </w:r>
      <w:r>
        <w:rPr>
          <w:rtl w:val="0"/>
          <w:lang w:val="fr-FR"/>
        </w:rPr>
        <w:t>é</w:t>
      </w:r>
      <w:r>
        <w:rPr>
          <w:rtl w:val="0"/>
          <w:lang w:val="fr-FR"/>
        </w:rPr>
        <w:t xml:space="preserve">galie. Souvent aucun ganglions ni pharyngite (contrairement </w:t>
      </w:r>
      <w:r>
        <w:rPr>
          <w:rtl w:val="0"/>
          <w:lang w:val="fr-FR"/>
        </w:rPr>
        <w:t xml:space="preserve">à </w:t>
      </w:r>
      <w:r>
        <w:rPr>
          <w:rtl w:val="0"/>
          <w:lang w:val="fr-FR"/>
        </w:rPr>
        <w:t xml:space="preserve">EBV). </w:t>
      </w:r>
      <w:r>
        <w:rPr>
          <w:rtl w:val="0"/>
          <w:lang w:val="fr-FR"/>
        </w:rPr>
        <w:t>É</w:t>
      </w:r>
      <w:r>
        <w:rPr>
          <w:rtl w:val="0"/>
          <w:lang w:val="fr-FR"/>
        </w:rPr>
        <w:t>l</w:t>
      </w:r>
      <w:r>
        <w:rPr>
          <w:rtl w:val="0"/>
          <w:lang w:val="fr-FR"/>
        </w:rPr>
        <w:t>é</w:t>
      </w:r>
      <w:r>
        <w:rPr>
          <w:rtl w:val="0"/>
          <w:lang w:val="fr-FR"/>
        </w:rPr>
        <w:t>vations aSx</w:t>
      </w:r>
      <w:r>
        <w:rPr>
          <w:b w:val="1"/>
          <w:bCs w:val="1"/>
          <w:rtl w:val="0"/>
          <w:lang w:val="fr-FR"/>
        </w:rPr>
        <w:t xml:space="preserve"> enzymes h</w:t>
      </w:r>
      <w:r>
        <w:rPr>
          <w:b w:val="1"/>
          <w:bCs w:val="1"/>
          <w:rtl w:val="0"/>
          <w:lang w:val="fr-FR"/>
        </w:rPr>
        <w:t>é</w:t>
      </w:r>
      <w:r>
        <w:rPr>
          <w:b w:val="1"/>
          <w:bCs w:val="1"/>
          <w:rtl w:val="0"/>
          <w:lang w:val="fr-FR"/>
        </w:rPr>
        <w:t>patiques</w:t>
      </w:r>
      <w:r>
        <w:rPr>
          <w:rtl w:val="0"/>
          <w:lang w:val="fr-FR"/>
        </w:rPr>
        <w:t xml:space="preserve"> (rarement granulomatose h</w:t>
      </w:r>
      <w:r>
        <w:rPr>
          <w:rtl w:val="0"/>
          <w:lang w:val="fr-FR"/>
        </w:rPr>
        <w:t>é</w:t>
      </w:r>
      <w:r>
        <w:rPr>
          <w:rtl w:val="0"/>
          <w:lang w:val="fr-FR"/>
        </w:rPr>
        <w:t>patique). Rarement : myocardite, pneumonie interstitielle ou segmentaire, pleur</w:t>
      </w:r>
      <w:r>
        <w:rPr>
          <w:rtl w:val="0"/>
          <w:lang w:val="fr-FR"/>
        </w:rPr>
        <w:t>é</w:t>
      </w:r>
      <w:r>
        <w:rPr>
          <w:rtl w:val="0"/>
          <w:lang w:val="fr-FR"/>
        </w:rPr>
        <w:t>sie, Sx neurologique (</w:t>
      </w:r>
      <w:r>
        <w:rPr>
          <w:b w:val="1"/>
          <w:bCs w:val="1"/>
          <w:rtl w:val="0"/>
          <w:lang w:val="fr-FR"/>
        </w:rPr>
        <w:t>enc</w:t>
      </w:r>
      <w:r>
        <w:rPr>
          <w:b w:val="1"/>
          <w:bCs w:val="1"/>
          <w:rtl w:val="0"/>
          <w:lang w:val="fr-FR"/>
        </w:rPr>
        <w:t>é</w:t>
      </w:r>
      <w:r>
        <w:rPr>
          <w:b w:val="1"/>
          <w:bCs w:val="1"/>
          <w:rtl w:val="0"/>
          <w:lang w:val="fr-FR"/>
        </w:rPr>
        <w:t>phalite</w:t>
      </w:r>
      <w:r>
        <w:rPr>
          <w:rtl w:val="0"/>
          <w:lang w:val="fr-FR"/>
        </w:rPr>
        <w:t>, Guillain-Barr</w:t>
      </w:r>
      <w:r>
        <w:rPr>
          <w:rtl w:val="0"/>
          <w:lang w:val="fr-FR"/>
        </w:rPr>
        <w:t>é</w:t>
      </w:r>
      <w:r>
        <w:rPr>
          <w:rtl w:val="0"/>
          <w:lang w:val="fr-FR"/>
        </w:rPr>
        <w:t>, polyeuropathie axonale, NC, plexopathie). Parfois asth</w:t>
      </w:r>
      <w:r>
        <w:rPr>
          <w:rtl w:val="0"/>
          <w:lang w:val="fr-FR"/>
        </w:rPr>
        <w:t>é</w:t>
      </w:r>
      <w:r>
        <w:rPr>
          <w:rtl w:val="0"/>
          <w:lang w:val="fr-FR"/>
        </w:rPr>
        <w:t xml:space="preserve">nie persistant plusieurs mois et </w:t>
      </w:r>
      <w:r>
        <w:rPr>
          <w:rtl w:val="0"/>
          <w:lang w:val="fr-FR"/>
        </w:rPr>
        <w:t>é</w:t>
      </w:r>
      <w:r>
        <w:rPr>
          <w:rtl w:val="0"/>
          <w:lang w:val="fr-FR"/>
        </w:rPr>
        <w:t>pisodes r</w:t>
      </w:r>
      <w:r>
        <w:rPr>
          <w:rtl w:val="0"/>
          <w:lang w:val="fr-FR"/>
        </w:rPr>
        <w:t>é</w:t>
      </w:r>
      <w:r>
        <w:rPr>
          <w:rtl w:val="0"/>
          <w:lang w:val="fr-FR"/>
        </w:rPr>
        <w:t>currents de fi</w:t>
      </w:r>
      <w:r>
        <w:rPr>
          <w:rtl w:val="0"/>
          <w:lang w:val="fr-FR"/>
        </w:rPr>
        <w:t>è</w:t>
      </w:r>
      <w:r>
        <w:rPr>
          <w:rtl w:val="0"/>
          <w:lang w:val="fr-FR"/>
        </w:rPr>
        <w:t>vre/malaise avec dysautonomie (sueurs, flushing). Anomalies h</w:t>
      </w:r>
      <w:r>
        <w:rPr>
          <w:rtl w:val="0"/>
          <w:lang w:val="fr-FR"/>
        </w:rPr>
        <w:t>é</w:t>
      </w:r>
      <w:r>
        <w:rPr>
          <w:rtl w:val="0"/>
          <w:lang w:val="fr-FR"/>
        </w:rPr>
        <w:t>matologieues : an</w:t>
      </w:r>
      <w:r>
        <w:rPr>
          <w:rtl w:val="0"/>
          <w:lang w:val="fr-FR"/>
        </w:rPr>
        <w:t>é</w:t>
      </w:r>
      <w:r>
        <w:rPr>
          <w:rtl w:val="0"/>
          <w:lang w:val="fr-FR"/>
        </w:rPr>
        <w:t>mie h</w:t>
      </w:r>
      <w:r>
        <w:rPr>
          <w:rtl w:val="0"/>
          <w:lang w:val="fr-FR"/>
        </w:rPr>
        <w:t>é</w:t>
      </w:r>
      <w:r>
        <w:rPr>
          <w:rtl w:val="0"/>
          <w:lang w:val="fr-FR"/>
        </w:rPr>
        <w:t>molytique, thrombocytop</w:t>
      </w:r>
      <w:r>
        <w:rPr>
          <w:rtl w:val="0"/>
          <w:lang w:val="fr-FR"/>
        </w:rPr>
        <w:t>é</w:t>
      </w:r>
      <w:r>
        <w:rPr>
          <w:rtl w:val="0"/>
          <w:lang w:val="fr-FR"/>
        </w:rPr>
        <w:t>nie, granulocytop</w:t>
      </w:r>
      <w:r>
        <w:rPr>
          <w:rtl w:val="0"/>
          <w:lang w:val="fr-FR"/>
        </w:rPr>
        <w:t>é</w:t>
      </w:r>
      <w:r>
        <w:rPr>
          <w:rtl w:val="0"/>
          <w:lang w:val="fr-FR"/>
        </w:rPr>
        <w:t>nie.</w:t>
      </w:r>
    </w:p>
    <w:p>
      <w:pPr>
        <w:pStyle w:val="Corps"/>
        <w:bidi w:val="0"/>
      </w:pPr>
    </w:p>
    <w:p>
      <w:pPr>
        <w:pStyle w:val="Corps"/>
        <w:rPr>
          <w:u w:val="single"/>
        </w:rPr>
      </w:pPr>
      <w:r>
        <w:rPr>
          <w:u w:val="single"/>
          <w:rtl w:val="0"/>
          <w:lang w:val="fr-FR"/>
        </w:rPr>
        <w:t>Sujet immunod</w:t>
      </w:r>
      <w:r>
        <w:rPr>
          <w:u w:val="single"/>
          <w:rtl w:val="0"/>
          <w:lang w:val="fr-FR"/>
        </w:rPr>
        <w:t>é</w:t>
      </w:r>
      <w:r>
        <w:rPr>
          <w:u w:val="single"/>
          <w:rtl w:val="0"/>
          <w:lang w:val="fr-FR"/>
        </w:rPr>
        <w:t>prim</w:t>
      </w:r>
      <w:r>
        <w:rPr>
          <w:u w:val="single"/>
          <w:rtl w:val="0"/>
          <w:lang w:val="fr-FR"/>
        </w:rPr>
        <w:t>é</w:t>
      </w:r>
    </w:p>
    <w:p>
      <w:pPr>
        <w:pStyle w:val="Corps"/>
        <w:bidi w:val="0"/>
      </w:pPr>
      <w:r>
        <w:rPr>
          <w:rtl w:val="0"/>
          <w:lang w:val="fr-FR"/>
        </w:rPr>
        <w:t>Atteinte de l</w:t>
      </w:r>
      <w:r>
        <w:rPr>
          <w:rtl w:val="0"/>
          <w:lang w:val="fr-FR"/>
        </w:rPr>
        <w:t>’</w:t>
      </w:r>
      <w:r>
        <w:rPr>
          <w:rtl w:val="0"/>
          <w:lang w:val="fr-FR"/>
        </w:rPr>
        <w:t>organe greff</w:t>
      </w:r>
      <w:r>
        <w:rPr>
          <w:rtl w:val="0"/>
          <w:lang w:val="fr-FR"/>
        </w:rPr>
        <w:t xml:space="preserve">é </w:t>
      </w:r>
      <w:r>
        <w:rPr>
          <w:rtl w:val="0"/>
          <w:lang w:val="fr-FR"/>
        </w:rPr>
        <w:t>: h</w:t>
      </w:r>
      <w:r>
        <w:rPr>
          <w:rtl w:val="0"/>
          <w:lang w:val="fr-FR"/>
        </w:rPr>
        <w:t>é</w:t>
      </w:r>
      <w:r>
        <w:rPr>
          <w:rtl w:val="0"/>
          <w:lang w:val="fr-FR"/>
        </w:rPr>
        <w:t>patite chez transplant h</w:t>
      </w:r>
      <w:r>
        <w:rPr>
          <w:rtl w:val="0"/>
          <w:lang w:val="fr-FR"/>
        </w:rPr>
        <w:t>é</w:t>
      </w:r>
      <w:r>
        <w:rPr>
          <w:rtl w:val="0"/>
          <w:lang w:val="fr-FR"/>
        </w:rPr>
        <w:t>patique et poumons chez</w:t>
      </w:r>
      <w:r>
        <w:rPr>
          <w:rtl w:val="0"/>
          <w:lang w:val="fr-FR"/>
        </w:rPr>
        <w:t>…</w:t>
      </w:r>
    </w:p>
    <w:p>
      <w:pPr>
        <w:pStyle w:val="Corps"/>
        <w:bidi w:val="0"/>
      </w:pPr>
    </w:p>
    <w:p>
      <w:pPr>
        <w:pStyle w:val="Corps"/>
        <w:bidi w:val="0"/>
      </w:pPr>
      <w:r>
        <w:rPr>
          <w:rtl w:val="0"/>
          <w:lang w:val="fr-FR"/>
        </w:rPr>
        <w:t>Immunocompromis : r</w:t>
      </w:r>
      <w:r>
        <w:rPr>
          <w:rtl w:val="0"/>
          <w:lang w:val="fr-FR"/>
        </w:rPr>
        <w:t>é</w:t>
      </w:r>
      <w:r>
        <w:rPr>
          <w:rtl w:val="0"/>
          <w:lang w:val="fr-FR"/>
        </w:rPr>
        <w:t>tinite, cardiaque (p</w:t>
      </w:r>
      <w:r>
        <w:rPr>
          <w:rtl w:val="0"/>
          <w:lang w:val="fr-FR"/>
        </w:rPr>
        <w:t>é</w:t>
      </w:r>
      <w:r>
        <w:rPr>
          <w:rtl w:val="0"/>
          <w:lang w:val="fr-FR"/>
        </w:rPr>
        <w:t>ricardite, myocardite), pneumonie</w:t>
      </w:r>
    </w:p>
    <w:p>
      <w:pPr>
        <w:pStyle w:val="Corps"/>
        <w:bidi w:val="0"/>
      </w:pPr>
    </w:p>
    <w:p>
      <w:pPr>
        <w:pStyle w:val="Corps"/>
        <w:numPr>
          <w:ilvl w:val="0"/>
          <w:numId w:val="325"/>
        </w:numPr>
        <w:bidi w:val="0"/>
      </w:pPr>
      <w:r>
        <w:rPr>
          <w:rtl w:val="0"/>
          <w:lang w:val="en-US"/>
        </w:rPr>
        <w:t>Gastro-intestinales (souvent r</w:t>
      </w:r>
      <w:r>
        <w:rPr>
          <w:rtl w:val="0"/>
          <w:lang w:val="en-US"/>
        </w:rPr>
        <w:t>é</w:t>
      </w:r>
      <w:r>
        <w:rPr>
          <w:rtl w:val="0"/>
          <w:lang w:val="en-US"/>
        </w:rPr>
        <w:t>activation chez pt immunosupprim</w:t>
      </w:r>
      <w:r>
        <w:rPr>
          <w:rtl w:val="0"/>
          <w:lang w:val="en-US"/>
        </w:rPr>
        <w:t>é</w:t>
      </w:r>
      <w:r>
        <w:rPr>
          <w:rtl w:val="0"/>
          <w:lang w:val="en-US"/>
        </w:rPr>
        <w:t>) :</w:t>
      </w:r>
    </w:p>
    <w:p>
      <w:pPr>
        <w:pStyle w:val="Corps"/>
        <w:numPr>
          <w:ilvl w:val="1"/>
          <w:numId w:val="17"/>
        </w:numPr>
        <w:bidi w:val="0"/>
      </w:pPr>
      <w:r>
        <w:rPr>
          <w:rtl w:val="0"/>
          <w:lang w:val="en-US"/>
        </w:rPr>
        <w:t>Oesophagite : odynophagie, fi</w:t>
      </w:r>
      <w:r>
        <w:rPr>
          <w:rtl w:val="0"/>
          <w:lang w:val="en-US"/>
        </w:rPr>
        <w:t>è</w:t>
      </w:r>
      <w:r>
        <w:rPr>
          <w:rtl w:val="0"/>
          <w:lang w:val="en-US"/>
        </w:rPr>
        <w:t>vre, No, br</w:t>
      </w:r>
      <w:r>
        <w:rPr>
          <w:rtl w:val="0"/>
          <w:lang w:val="en-US"/>
        </w:rPr>
        <w:t>û</w:t>
      </w:r>
      <w:r>
        <w:rPr>
          <w:rtl w:val="0"/>
          <w:lang w:val="en-US"/>
        </w:rPr>
        <w:t>lements r</w:t>
      </w:r>
      <w:r>
        <w:rPr>
          <w:rtl w:val="0"/>
          <w:lang w:val="en-US"/>
        </w:rPr>
        <w:t>é</w:t>
      </w:r>
      <w:r>
        <w:rPr>
          <w:rtl w:val="0"/>
          <w:lang w:val="en-US"/>
        </w:rPr>
        <w:t>tro-sternaux. Ulc</w:t>
      </w:r>
      <w:r>
        <w:rPr>
          <w:rtl w:val="0"/>
          <w:lang w:val="en-US"/>
        </w:rPr>
        <w:t>é</w:t>
      </w:r>
      <w:r>
        <w:rPr>
          <w:rtl w:val="0"/>
          <w:lang w:val="en-US"/>
        </w:rPr>
        <w:t xml:space="preserve">rations multiples distales </w:t>
      </w:r>
      <w:r>
        <w:rPr>
          <w:rtl w:val="0"/>
          <w:lang w:val="en-US"/>
        </w:rPr>
        <w:t xml:space="preserve">à </w:t>
      </w:r>
      <w:r>
        <w:rPr>
          <w:rtl w:val="0"/>
          <w:lang w:val="en-US"/>
        </w:rPr>
        <w:t>la gastroscopie, parfois oesophagite diffuse.</w:t>
      </w:r>
    </w:p>
    <w:p>
      <w:pPr>
        <w:pStyle w:val="Corps"/>
        <w:numPr>
          <w:ilvl w:val="1"/>
          <w:numId w:val="17"/>
        </w:numPr>
        <w:bidi w:val="0"/>
      </w:pPr>
      <w:r>
        <w:rPr>
          <w:rtl w:val="0"/>
          <w:lang w:val="en-US"/>
        </w:rPr>
        <w:t>Ent</w:t>
      </w:r>
      <w:r>
        <w:rPr>
          <w:rtl w:val="0"/>
          <w:lang w:val="en-US"/>
        </w:rPr>
        <w:t>é</w:t>
      </w:r>
      <w:r>
        <w:rPr>
          <w:rtl w:val="0"/>
          <w:lang w:val="en-US"/>
        </w:rPr>
        <w:t>rite : Dyspepsie, diarrh</w:t>
      </w:r>
      <w:r>
        <w:rPr>
          <w:rtl w:val="0"/>
          <w:lang w:val="en-US"/>
        </w:rPr>
        <w:t>é</w:t>
      </w:r>
      <w:r>
        <w:rPr>
          <w:rtl w:val="0"/>
          <w:lang w:val="en-US"/>
        </w:rPr>
        <w:t>e, douleur abdominale, peut se compliquer de perforation.</w:t>
      </w:r>
    </w:p>
    <w:p>
      <w:pPr>
        <w:pStyle w:val="Corps"/>
        <w:numPr>
          <w:ilvl w:val="1"/>
          <w:numId w:val="17"/>
        </w:numPr>
        <w:bidi w:val="0"/>
      </w:pPr>
      <w:r>
        <w:rPr>
          <w:rtl w:val="0"/>
          <w:lang w:val="en-US"/>
        </w:rPr>
        <w:t>Colite : diarrh</w:t>
      </w:r>
      <w:r>
        <w:rPr>
          <w:rtl w:val="0"/>
          <w:lang w:val="en-US"/>
        </w:rPr>
        <w:t>é</w:t>
      </w:r>
      <w:r>
        <w:rPr>
          <w:rtl w:val="0"/>
          <w:lang w:val="en-US"/>
        </w:rPr>
        <w:t xml:space="preserve">e, parfois </w:t>
      </w:r>
      <w:r>
        <w:rPr>
          <w:rtl w:val="0"/>
          <w:lang w:val="en-US"/>
        </w:rPr>
        <w:t>é</w:t>
      </w:r>
      <w:r>
        <w:rPr>
          <w:rtl w:val="0"/>
          <w:lang w:val="en-US"/>
        </w:rPr>
        <w:t>pisodique et acqueuse, sanglantes jusqu`</w:t>
      </w:r>
      <w:r>
        <w:rPr>
          <w:rtl w:val="0"/>
          <w:lang w:val="en-US"/>
        </w:rPr>
        <w:t xml:space="preserve">à </w:t>
      </w:r>
      <w:r>
        <w:rPr>
          <w:rtl w:val="0"/>
          <w:lang w:val="en-US"/>
        </w:rPr>
        <w:t>h</w:t>
      </w:r>
      <w:r>
        <w:rPr>
          <w:rtl w:val="0"/>
          <w:lang w:val="en-US"/>
        </w:rPr>
        <w:t>é</w:t>
      </w:r>
      <w:r>
        <w:rPr>
          <w:rtl w:val="0"/>
          <w:lang w:val="en-US"/>
        </w:rPr>
        <w:t>morragie (rare) l</w:t>
      </w:r>
      <w:r>
        <w:rPr>
          <w:rtl w:val="0"/>
          <w:lang w:val="en-US"/>
        </w:rPr>
        <w:t>é</w:t>
      </w:r>
      <w:r>
        <w:rPr>
          <w:rtl w:val="0"/>
          <w:lang w:val="en-US"/>
        </w:rPr>
        <w:t>g</w:t>
      </w:r>
      <w:r>
        <w:rPr>
          <w:rtl w:val="0"/>
          <w:lang w:val="en-US"/>
        </w:rPr>
        <w:t>è</w:t>
      </w:r>
      <w:r>
        <w:rPr>
          <w:rtl w:val="0"/>
          <w:lang w:val="en-US"/>
        </w:rPr>
        <w:t>re fi</w:t>
      </w:r>
      <w:r>
        <w:rPr>
          <w:rtl w:val="0"/>
          <w:lang w:val="en-US"/>
        </w:rPr>
        <w:t>è</w:t>
      </w:r>
      <w:r>
        <w:rPr>
          <w:rtl w:val="0"/>
          <w:lang w:val="en-US"/>
        </w:rPr>
        <w:t>vre, si atteinte distale possible t</w:t>
      </w:r>
      <w:r>
        <w:rPr>
          <w:rtl w:val="0"/>
          <w:lang w:val="en-US"/>
        </w:rPr>
        <w:t>é</w:t>
      </w:r>
      <w:r>
        <w:rPr>
          <w:rtl w:val="0"/>
          <w:lang w:val="en-US"/>
        </w:rPr>
        <w:t>nesme, h</w:t>
      </w:r>
      <w:r>
        <w:rPr>
          <w:rtl w:val="0"/>
          <w:lang w:val="en-US"/>
        </w:rPr>
        <w:t>é</w:t>
      </w:r>
      <w:r>
        <w:rPr>
          <w:rtl w:val="0"/>
          <w:lang w:val="en-US"/>
        </w:rPr>
        <w:t>matochezie, anorexie, malaises, douleur abdominale.</w:t>
      </w:r>
    </w:p>
    <w:p>
      <w:pPr>
        <w:pStyle w:val="Corps"/>
        <w:numPr>
          <w:ilvl w:val="1"/>
          <w:numId w:val="17"/>
        </w:numPr>
        <w:bidi w:val="0"/>
      </w:pPr>
      <w:r>
        <w:rPr>
          <w:rtl w:val="0"/>
          <w:lang w:val="fr-FR"/>
        </w:rPr>
        <w:t>H</w:t>
      </w:r>
      <w:r>
        <w:rPr>
          <w:rtl w:val="0"/>
          <w:lang w:val="fr-FR"/>
        </w:rPr>
        <w:t>é</w:t>
      </w:r>
      <w:r>
        <w:rPr>
          <w:rtl w:val="0"/>
          <w:lang w:val="fr-FR"/>
        </w:rPr>
        <w:t>patite, chol</w:t>
      </w:r>
      <w:r>
        <w:rPr>
          <w:rtl w:val="0"/>
          <w:lang w:val="fr-FR"/>
        </w:rPr>
        <w:t>é</w:t>
      </w:r>
      <w:r>
        <w:rPr>
          <w:rtl w:val="0"/>
          <w:lang w:val="fr-FR"/>
        </w:rPr>
        <w:t>cystite acalculeuse</w:t>
      </w:r>
    </w:p>
    <w:p>
      <w:pPr>
        <w:pStyle w:val="Corps"/>
        <w:numPr>
          <w:ilvl w:val="1"/>
          <w:numId w:val="17"/>
        </w:numPr>
        <w:bidi w:val="0"/>
      </w:pPr>
      <w:r>
        <w:rPr>
          <w:rtl w:val="0"/>
          <w:lang w:val="en-US"/>
        </w:rPr>
        <w:t>Autres : ulc</w:t>
      </w:r>
      <w:r>
        <w:rPr>
          <w:rtl w:val="0"/>
          <w:lang w:val="en-US"/>
        </w:rPr>
        <w:t>è</w:t>
      </w:r>
      <w:r>
        <w:rPr>
          <w:rtl w:val="0"/>
          <w:lang w:val="en-US"/>
        </w:rPr>
        <w:t>res bouche, pharynx, anus</w:t>
      </w:r>
    </w:p>
    <w:p>
      <w:pPr>
        <w:pStyle w:val="Corps"/>
        <w:numPr>
          <w:ilvl w:val="0"/>
          <w:numId w:val="17"/>
        </w:numPr>
        <w:bidi w:val="0"/>
      </w:pPr>
      <w:r>
        <w:rPr>
          <w:rtl w:val="0"/>
          <w:lang w:val="fr-FR"/>
        </w:rPr>
        <w:t>R</w:t>
      </w:r>
      <w:r>
        <w:rPr>
          <w:rtl w:val="0"/>
          <w:lang w:val="fr-FR"/>
        </w:rPr>
        <w:t>é</w:t>
      </w:r>
      <w:r>
        <w:rPr>
          <w:rtl w:val="0"/>
          <w:lang w:val="fr-FR"/>
        </w:rPr>
        <w:t>tinite : fr</w:t>
      </w:r>
      <w:r>
        <w:rPr>
          <w:rtl w:val="0"/>
          <w:lang w:val="fr-FR"/>
        </w:rPr>
        <w:t>é</w:t>
      </w:r>
      <w:r>
        <w:rPr>
          <w:rtl w:val="0"/>
          <w:lang w:val="fr-FR"/>
        </w:rPr>
        <w:t xml:space="preserve">quent chez VIH CD4+  &lt; </w:t>
      </w:r>
      <w:r>
        <w:rPr>
          <w:b w:val="1"/>
          <w:bCs w:val="1"/>
          <w:rtl w:val="0"/>
          <w:lang w:val="fr-FR"/>
        </w:rPr>
        <w:t>50</w:t>
      </w:r>
      <w:r>
        <w:rPr>
          <w:rtl w:val="0"/>
          <w:lang w:val="fr-FR"/>
        </w:rPr>
        <w:t>-100/uL, aussi lors d</w:t>
      </w:r>
      <w:r>
        <w:rPr>
          <w:rtl w:val="0"/>
          <w:lang w:val="fr-FR"/>
        </w:rPr>
        <w:t>é</w:t>
      </w:r>
      <w:r>
        <w:rPr>
          <w:rtl w:val="0"/>
          <w:lang w:val="fr-FR"/>
        </w:rPr>
        <w:t>but tx peuvent avoir flamb</w:t>
      </w:r>
      <w:r>
        <w:rPr>
          <w:rtl w:val="0"/>
          <w:lang w:val="fr-FR"/>
        </w:rPr>
        <w:t xml:space="preserve">é </w:t>
      </w:r>
      <w:r>
        <w:rPr>
          <w:rtl w:val="0"/>
          <w:lang w:val="fr-FR"/>
        </w:rPr>
        <w:t>de r</w:t>
      </w:r>
      <w:r>
        <w:rPr>
          <w:rtl w:val="0"/>
          <w:lang w:val="fr-FR"/>
        </w:rPr>
        <w:t>é</w:t>
      </w:r>
      <w:r>
        <w:rPr>
          <w:rtl w:val="0"/>
          <w:lang w:val="fr-FR"/>
        </w:rPr>
        <w:t xml:space="preserve">tinite par </w:t>
      </w:r>
      <w:r>
        <w:rPr>
          <w:rtl w:val="0"/>
          <w:lang w:val="fr-FR"/>
        </w:rPr>
        <w:t>«</w:t>
      </w:r>
      <w:r>
        <w:rPr>
          <w:rtl w:val="0"/>
          <w:lang w:val="fr-FR"/>
        </w:rPr>
        <w:t>immune reconstitution syndrome</w:t>
      </w:r>
      <w:r>
        <w:rPr>
          <w:rtl w:val="0"/>
          <w:lang w:val="fr-FR"/>
        </w:rPr>
        <w:t>»</w:t>
      </w:r>
      <w:r>
        <w:rPr>
          <w:rtl w:val="0"/>
          <w:lang w:val="fr-FR"/>
        </w:rPr>
        <w:t>.</w:t>
      </w:r>
    </w:p>
    <w:p>
      <w:pPr>
        <w:pStyle w:val="Corps"/>
        <w:numPr>
          <w:ilvl w:val="0"/>
          <w:numId w:val="17"/>
        </w:numPr>
        <w:bidi w:val="0"/>
      </w:pPr>
      <w:r>
        <w:rPr>
          <w:rtl w:val="0"/>
          <w:lang w:val="fr-FR"/>
        </w:rPr>
        <w:t>Pulmonaire : pneumonie interstitielle (souvent verre d</w:t>
      </w:r>
      <w:r>
        <w:rPr>
          <w:rtl w:val="0"/>
          <w:lang w:val="fr-FR"/>
        </w:rPr>
        <w:t>é</w:t>
      </w:r>
      <w:r>
        <w:rPr>
          <w:rtl w:val="0"/>
          <w:lang w:val="fr-FR"/>
        </w:rPr>
        <w:t xml:space="preserve">poli </w:t>
      </w:r>
      <w:r>
        <w:rPr>
          <w:rtl w:val="0"/>
          <w:lang w:val="fr-FR"/>
        </w:rPr>
        <w:t xml:space="preserve">à </w:t>
      </w:r>
      <w:r>
        <w:rPr>
          <w:rtl w:val="0"/>
          <w:lang w:val="fr-FR"/>
        </w:rPr>
        <w:t>TDM) ou r</w:t>
      </w:r>
      <w:r>
        <w:rPr>
          <w:rtl w:val="0"/>
          <w:lang w:val="fr-FR"/>
        </w:rPr>
        <w:t>é</w:t>
      </w:r>
      <w:r>
        <w:rPr>
          <w:rtl w:val="0"/>
          <w:lang w:val="fr-FR"/>
        </w:rPr>
        <w:t>ticulonodulaire de la p</w:t>
      </w:r>
      <w:r>
        <w:rPr>
          <w:rtl w:val="0"/>
          <w:lang w:val="fr-FR"/>
        </w:rPr>
        <w:t>é</w:t>
      </w:r>
      <w:r>
        <w:rPr>
          <w:rtl w:val="0"/>
          <w:lang w:val="fr-FR"/>
        </w:rPr>
        <w:t>riph</w:t>
      </w:r>
      <w:r>
        <w:rPr>
          <w:rtl w:val="0"/>
          <w:lang w:val="fr-FR"/>
        </w:rPr>
        <w:t>é</w:t>
      </w:r>
      <w:r>
        <w:rPr>
          <w:rtl w:val="0"/>
          <w:lang w:val="fr-FR"/>
        </w:rPr>
        <w:t>rie/lobes inf vers le centre. Atteinte segmentaire/lobulaire moins fr</w:t>
      </w:r>
      <w:r>
        <w:rPr>
          <w:rtl w:val="0"/>
          <w:lang w:val="fr-FR"/>
        </w:rPr>
        <w:t>é</w:t>
      </w:r>
      <w:r>
        <w:rPr>
          <w:rtl w:val="0"/>
          <w:lang w:val="fr-FR"/>
        </w:rPr>
        <w:t xml:space="preserve">quente. Superinfection </w:t>
      </w:r>
      <w:r>
        <w:rPr>
          <w:rtl w:val="0"/>
          <w:lang w:val="fr-FR"/>
        </w:rPr>
        <w:t xml:space="preserve">à </w:t>
      </w:r>
      <w:r>
        <w:rPr>
          <w:i w:val="1"/>
          <w:iCs w:val="1"/>
          <w:rtl w:val="0"/>
          <w:lang w:val="fr-FR"/>
        </w:rPr>
        <w:t xml:space="preserve">Pneumocystis </w:t>
      </w:r>
      <w:r>
        <w:rPr>
          <w:rtl w:val="0"/>
          <w:lang w:val="fr-FR"/>
        </w:rPr>
        <w:t xml:space="preserve">à </w:t>
      </w:r>
      <w:r>
        <w:rPr>
          <w:rtl w:val="0"/>
          <w:lang w:val="fr-FR"/>
        </w:rPr>
        <w:t>consid</w:t>
      </w:r>
      <w:r>
        <w:rPr>
          <w:rtl w:val="0"/>
          <w:lang w:val="fr-FR"/>
        </w:rPr>
        <w:t>é</w:t>
      </w:r>
      <w:r>
        <w:rPr>
          <w:rtl w:val="0"/>
          <w:lang w:val="fr-FR"/>
        </w:rPr>
        <w:t>rer.</w:t>
      </w:r>
    </w:p>
    <w:p>
      <w:pPr>
        <w:pStyle w:val="Corps"/>
        <w:numPr>
          <w:ilvl w:val="0"/>
          <w:numId w:val="17"/>
        </w:numPr>
        <w:bidi w:val="0"/>
      </w:pPr>
      <w:r>
        <w:rPr>
          <w:rtl w:val="0"/>
          <w:lang w:val="fr-FR"/>
        </w:rPr>
        <w:t>Syst</w:t>
      </w:r>
      <w:r>
        <w:rPr>
          <w:rtl w:val="0"/>
          <w:lang w:val="fr-FR"/>
        </w:rPr>
        <w:t>è</w:t>
      </w:r>
      <w:r>
        <w:rPr>
          <w:rtl w:val="0"/>
          <w:lang w:val="fr-FR"/>
        </w:rPr>
        <w:t>me nerveux : 2 types enc</w:t>
      </w:r>
      <w:r>
        <w:rPr>
          <w:rtl w:val="0"/>
          <w:lang w:val="fr-FR"/>
        </w:rPr>
        <w:t>é</w:t>
      </w:r>
      <w:r>
        <w:rPr>
          <w:rtl w:val="0"/>
          <w:lang w:val="fr-FR"/>
        </w:rPr>
        <w:t>phalites, atteinte moelle, atteinte radiculaire</w:t>
      </w:r>
    </w:p>
    <w:p>
      <w:pPr>
        <w:pStyle w:val="Corps"/>
        <w:numPr>
          <w:ilvl w:val="1"/>
          <w:numId w:val="17"/>
        </w:numPr>
        <w:bidi w:val="0"/>
      </w:pPr>
      <w:r>
        <w:rPr>
          <w:rtl w:val="0"/>
          <w:lang w:val="fr-FR"/>
        </w:rPr>
        <w:t>D</w:t>
      </w:r>
      <w:r>
        <w:rPr>
          <w:rtl w:val="0"/>
          <w:lang w:val="fr-FR"/>
        </w:rPr>
        <w:t>é</w:t>
      </w:r>
      <w:r>
        <w:rPr>
          <w:rtl w:val="0"/>
          <w:lang w:val="fr-FR"/>
        </w:rPr>
        <w:t>mence progressive</w:t>
      </w:r>
    </w:p>
    <w:p>
      <w:pPr>
        <w:pStyle w:val="Corps"/>
        <w:numPr>
          <w:ilvl w:val="1"/>
          <w:numId w:val="17"/>
        </w:numPr>
        <w:bidi w:val="0"/>
      </w:pPr>
      <w:r>
        <w:rPr>
          <w:rtl w:val="0"/>
          <w:lang w:val="fr-FR"/>
        </w:rPr>
        <w:t>Ventriculoenc</w:t>
      </w:r>
      <w:r>
        <w:rPr>
          <w:rtl w:val="0"/>
          <w:lang w:val="fr-FR"/>
        </w:rPr>
        <w:t>é</w:t>
      </w:r>
      <w:r>
        <w:rPr>
          <w:rtl w:val="0"/>
          <w:lang w:val="fr-FR"/>
        </w:rPr>
        <w:t>phalite  d</w:t>
      </w:r>
      <w:r>
        <w:rPr>
          <w:rtl w:val="0"/>
          <w:lang w:val="fr-FR"/>
        </w:rPr>
        <w:t>é</w:t>
      </w:r>
      <w:r>
        <w:rPr>
          <w:rtl w:val="0"/>
          <w:lang w:val="fr-FR"/>
        </w:rPr>
        <w:t>ficits nerfs cr</w:t>
      </w:r>
      <w:r>
        <w:rPr>
          <w:rtl w:val="0"/>
          <w:lang w:val="fr-FR"/>
        </w:rPr>
        <w:t>â</w:t>
      </w:r>
      <w:r>
        <w:rPr>
          <w:rtl w:val="0"/>
          <w:lang w:val="fr-FR"/>
        </w:rPr>
        <w:t>niens, nystagmus, r</w:t>
      </w:r>
      <w:r>
        <w:rPr>
          <w:rtl w:val="0"/>
          <w:lang w:val="fr-FR"/>
        </w:rPr>
        <w:t>é</w:t>
      </w:r>
      <w:r>
        <w:rPr>
          <w:rtl w:val="0"/>
          <w:lang w:val="fr-FR"/>
        </w:rPr>
        <w:t>orientation, l</w:t>
      </w:r>
      <w:r>
        <w:rPr>
          <w:rtl w:val="0"/>
          <w:lang w:val="fr-FR"/>
        </w:rPr>
        <w:t>é</w:t>
      </w:r>
      <w:r>
        <w:rPr>
          <w:rtl w:val="0"/>
          <w:lang w:val="fr-FR"/>
        </w:rPr>
        <w:t>thargie, ventriculom</w:t>
      </w:r>
      <w:r>
        <w:rPr>
          <w:rtl w:val="0"/>
          <w:lang w:val="fr-FR"/>
        </w:rPr>
        <w:t>é</w:t>
      </w:r>
      <w:r>
        <w:rPr>
          <w:rtl w:val="0"/>
          <w:lang w:val="fr-FR"/>
        </w:rPr>
        <w:t>galie.</w:t>
      </w:r>
    </w:p>
    <w:p>
      <w:pPr>
        <w:pStyle w:val="Corps"/>
        <w:numPr>
          <w:ilvl w:val="1"/>
          <w:numId w:val="17"/>
        </w:numPr>
        <w:bidi w:val="0"/>
      </w:pPr>
      <w:r>
        <w:rPr>
          <w:rtl w:val="0"/>
          <w:lang w:val="fr-FR"/>
        </w:rPr>
        <w:t>my</w:t>
      </w:r>
      <w:r>
        <w:rPr>
          <w:rtl w:val="0"/>
          <w:lang w:val="fr-FR"/>
        </w:rPr>
        <w:t>é</w:t>
      </w:r>
      <w:r>
        <w:rPr>
          <w:rtl w:val="0"/>
          <w:lang w:val="fr-FR"/>
        </w:rPr>
        <w:t>lite</w:t>
      </w:r>
    </w:p>
    <w:p>
      <w:pPr>
        <w:pStyle w:val="Corps"/>
        <w:numPr>
          <w:ilvl w:val="1"/>
          <w:numId w:val="17"/>
        </w:numPr>
        <w:bidi w:val="0"/>
      </w:pPr>
      <w:r>
        <w:rPr>
          <w:rtl w:val="0"/>
          <w:lang w:val="fr-FR"/>
        </w:rPr>
        <w:t>polyradiculopathie</w:t>
      </w:r>
    </w:p>
    <w:p>
      <w:pPr>
        <w:pStyle w:val="Corps"/>
        <w:numPr>
          <w:ilvl w:val="0"/>
          <w:numId w:val="17"/>
        </w:numPr>
        <w:bidi w:val="0"/>
      </w:pPr>
      <w:r>
        <w:rPr>
          <w:rtl w:val="0"/>
          <w:lang w:val="fr-FR"/>
        </w:rPr>
        <w:t>Autres : adr</w:t>
      </w:r>
      <w:r>
        <w:rPr>
          <w:rtl w:val="0"/>
          <w:lang w:val="fr-FR"/>
        </w:rPr>
        <w:t>é</w:t>
      </w:r>
      <w:r>
        <w:rPr>
          <w:rtl w:val="0"/>
          <w:lang w:val="fr-FR"/>
        </w:rPr>
        <w:t>nite (n</w:t>
      </w:r>
      <w:r>
        <w:rPr>
          <w:rtl w:val="0"/>
          <w:lang w:val="fr-FR"/>
        </w:rPr>
        <w:t>é</w:t>
      </w:r>
      <w:r>
        <w:rPr>
          <w:rtl w:val="0"/>
          <w:lang w:val="fr-FR"/>
        </w:rPr>
        <w:t>crose surr</w:t>
      </w:r>
      <w:r>
        <w:rPr>
          <w:rtl w:val="0"/>
          <w:lang w:val="fr-FR"/>
        </w:rPr>
        <w:t>é</w:t>
      </w:r>
      <w:r>
        <w:rPr>
          <w:rtl w:val="0"/>
          <w:lang w:val="fr-FR"/>
        </w:rPr>
        <w:t>nalles extensives retrouv</w:t>
      </w:r>
      <w:r>
        <w:rPr>
          <w:rtl w:val="0"/>
          <w:lang w:val="fr-FR"/>
        </w:rPr>
        <w:t>é</w:t>
      </w:r>
      <w:r>
        <w:rPr>
          <w:rtl w:val="0"/>
          <w:lang w:val="fr-FR"/>
        </w:rPr>
        <w:t>es lors autopsies)</w:t>
      </w:r>
    </w:p>
    <w:p>
      <w:pPr>
        <w:pStyle w:val="Corps"/>
        <w:bidi w:val="0"/>
      </w:pPr>
    </w:p>
    <w:p>
      <w:pPr>
        <w:pStyle w:val="Corps"/>
        <w:bidi w:val="0"/>
      </w:pPr>
      <w:r>
        <w:rPr>
          <w:rtl w:val="0"/>
          <w:lang w:val="fr-FR"/>
        </w:rPr>
        <w:t>Lorsque patient tr</w:t>
      </w:r>
      <w:r>
        <w:rPr>
          <w:rtl w:val="0"/>
          <w:lang w:val="fr-FR"/>
        </w:rPr>
        <w:t>è</w:t>
      </w:r>
      <w:r>
        <w:rPr>
          <w:rtl w:val="0"/>
          <w:lang w:val="fr-FR"/>
        </w:rPr>
        <w:t>s maladie par vir</w:t>
      </w:r>
      <w:r>
        <w:rPr>
          <w:rtl w:val="0"/>
          <w:lang w:val="fr-FR"/>
        </w:rPr>
        <w:t>é</w:t>
      </w:r>
      <w:r>
        <w:rPr>
          <w:rtl w:val="0"/>
          <w:lang w:val="fr-FR"/>
        </w:rPr>
        <w:t>mie CMV : pancytop</w:t>
      </w:r>
      <w:r>
        <w:rPr>
          <w:rtl w:val="0"/>
          <w:lang w:val="fr-FR"/>
        </w:rPr>
        <w:t>é</w:t>
      </w:r>
      <w:r>
        <w:rPr>
          <w:rtl w:val="0"/>
          <w:lang w:val="fr-FR"/>
        </w:rPr>
        <w:t>nie, infiltrats pulmonaires, hypoTA, hyperamylas</w:t>
      </w:r>
      <w:r>
        <w:rPr>
          <w:rtl w:val="0"/>
          <w:lang w:val="fr-FR"/>
        </w:rPr>
        <w:t>é</w:t>
      </w:r>
      <w:r>
        <w:rPr>
          <w:rtl w:val="0"/>
          <w:lang w:val="fr-FR"/>
        </w:rPr>
        <w:t xml:space="preserve">mie et </w:t>
      </w:r>
      <w:r>
        <w:rPr>
          <w:b w:val="1"/>
          <w:bCs w:val="1"/>
          <w:rtl w:val="0"/>
          <w:lang w:val="fr-FR"/>
        </w:rPr>
        <w:t>co-infections</w:t>
      </w:r>
      <w:r>
        <w:rPr>
          <w:rtl w:val="0"/>
          <w:lang w:val="fr-FR"/>
        </w:rPr>
        <w:t xml:space="preserve"> par bact</w:t>
      </w:r>
      <w:r>
        <w:rPr>
          <w:rtl w:val="0"/>
          <w:lang w:val="fr-FR"/>
        </w:rPr>
        <w:t>é</w:t>
      </w:r>
      <w:r>
        <w:rPr>
          <w:rtl w:val="0"/>
          <w:lang w:val="fr-FR"/>
        </w:rPr>
        <w:t>ries, fongi, protozoaires</w:t>
      </w:r>
      <w:r>
        <w:rPr>
          <w:rtl w:val="0"/>
          <w:lang w:val="fr-FR"/>
        </w:rPr>
        <w:t>…</w:t>
      </w:r>
    </w:p>
    <w:p>
      <w:pPr>
        <w:pStyle w:val="Corps"/>
        <w:bidi w:val="0"/>
      </w:pPr>
    </w:p>
    <w:p>
      <w:pPr>
        <w:pStyle w:val="Corps"/>
        <w:rPr>
          <w:u w:val="single"/>
        </w:rPr>
      </w:pPr>
      <w:r>
        <w:rPr>
          <w:u w:val="single"/>
          <w:rtl w:val="0"/>
          <w:lang w:val="en-US"/>
        </w:rPr>
        <w:t>Diagnostique :</w:t>
      </w:r>
    </w:p>
    <w:p>
      <w:pPr>
        <w:pStyle w:val="Corps"/>
        <w:bidi w:val="0"/>
      </w:pPr>
      <w:r>
        <w:rPr>
          <w:rtl w:val="0"/>
          <w:lang w:val="en-US"/>
        </w:rPr>
        <w:t>S</w:t>
      </w:r>
      <w:r>
        <w:rPr>
          <w:rtl w:val="0"/>
          <w:lang w:val="en-US"/>
        </w:rPr>
        <w:t>é</w:t>
      </w:r>
      <w:r>
        <w:rPr>
          <w:rtl w:val="0"/>
          <w:lang w:val="en-US"/>
        </w:rPr>
        <w:t>rologie et d</w:t>
      </w:r>
      <w:r>
        <w:rPr>
          <w:rtl w:val="0"/>
          <w:lang w:val="en-US"/>
        </w:rPr>
        <w:t>é</w:t>
      </w:r>
      <w:r>
        <w:rPr>
          <w:rtl w:val="0"/>
          <w:lang w:val="en-US"/>
        </w:rPr>
        <w:t>tection virale n'indique pas infection, car beaucoup de positif sans infection active. Une s</w:t>
      </w:r>
      <w:r>
        <w:rPr>
          <w:rtl w:val="0"/>
          <w:lang w:val="en-US"/>
        </w:rPr>
        <w:t>é</w:t>
      </w:r>
      <w:r>
        <w:rPr>
          <w:rtl w:val="0"/>
          <w:lang w:val="en-US"/>
        </w:rPr>
        <w:t>rologie n</w:t>
      </w:r>
      <w:r>
        <w:rPr>
          <w:rtl w:val="0"/>
          <w:lang w:val="en-US"/>
        </w:rPr>
        <w:t>é</w:t>
      </w:r>
      <w:r>
        <w:rPr>
          <w:rtl w:val="0"/>
          <w:lang w:val="en-US"/>
        </w:rPr>
        <w:t>gative diminue grandement les chances d'infection GI, car il s'agit presque toujours de r</w:t>
      </w:r>
      <w:r>
        <w:rPr>
          <w:rtl w:val="0"/>
          <w:lang w:val="en-US"/>
        </w:rPr>
        <w:t>é</w:t>
      </w:r>
      <w:r>
        <w:rPr>
          <w:rtl w:val="0"/>
          <w:lang w:val="en-US"/>
        </w:rPr>
        <w:t xml:space="preserve">activation. La biopsie </w:t>
      </w:r>
      <w:r>
        <w:rPr>
          <w:rtl w:val="0"/>
          <w:lang w:val="fr-FR"/>
        </w:rPr>
        <w:t>du rebord ulc</w:t>
      </w:r>
      <w:r>
        <w:rPr>
          <w:rtl w:val="0"/>
          <w:lang w:val="fr-FR"/>
        </w:rPr>
        <w:t>é</w:t>
      </w:r>
      <w:r>
        <w:rPr>
          <w:rtl w:val="0"/>
          <w:lang w:val="fr-FR"/>
        </w:rPr>
        <w:t>r</w:t>
      </w:r>
      <w:r>
        <w:rPr>
          <w:rtl w:val="0"/>
          <w:lang w:val="fr-FR"/>
        </w:rPr>
        <w:t xml:space="preserve">é </w:t>
      </w:r>
      <w:r>
        <w:rPr>
          <w:rtl w:val="0"/>
          <w:lang w:val="en-US"/>
        </w:rPr>
        <w:t xml:space="preserve">avec marqueur inflammatoire typique </w:t>
      </w:r>
      <w:r>
        <w:rPr>
          <w:rtl w:val="0"/>
          <w:lang w:val="fr-FR"/>
        </w:rPr>
        <w:t xml:space="preserve">et </w:t>
      </w:r>
      <w:r>
        <w:rPr>
          <w:rtl w:val="0"/>
          <w:lang w:val="fr-FR"/>
        </w:rPr>
        <w:t>«</w:t>
      </w:r>
      <w:r>
        <w:rPr>
          <w:rtl w:val="0"/>
          <w:lang w:val="fr-FR"/>
        </w:rPr>
        <w:t>CMV inclusions</w:t>
      </w:r>
      <w:r>
        <w:rPr>
          <w:rtl w:val="0"/>
          <w:lang w:val="fr-FR"/>
        </w:rPr>
        <w:t xml:space="preserve">» </w:t>
      </w:r>
      <w:r>
        <w:rPr>
          <w:rtl w:val="0"/>
          <w:lang w:val="en-US"/>
        </w:rPr>
        <w:t>est le meilleur outil diagnostique.</w:t>
      </w:r>
      <w:r>
        <w:rPr>
          <w:rtl w:val="0"/>
          <w:lang w:val="fr-FR"/>
        </w:rPr>
        <w:t xml:space="preserve"> Antig</w:t>
      </w:r>
      <w:r>
        <w:rPr>
          <w:rtl w:val="0"/>
          <w:lang w:val="fr-FR"/>
        </w:rPr>
        <w:t>é</w:t>
      </w:r>
      <w:r>
        <w:rPr>
          <w:rtl w:val="0"/>
          <w:lang w:val="fr-FR"/>
        </w:rPr>
        <w:t>n</w:t>
      </w:r>
      <w:r>
        <w:rPr>
          <w:rtl w:val="0"/>
          <w:lang w:val="fr-FR"/>
        </w:rPr>
        <w:t>é</w:t>
      </w:r>
      <w:r>
        <w:rPr>
          <w:rtl w:val="0"/>
          <w:lang w:val="fr-FR"/>
        </w:rPr>
        <w:t xml:space="preserve">mie par PCR quantitatif utile pour </w:t>
      </w:r>
      <w:r>
        <w:rPr>
          <w:rtl w:val="0"/>
          <w:lang w:val="fr-FR"/>
        </w:rPr>
        <w:t>é</w:t>
      </w:r>
      <w:r>
        <w:rPr>
          <w:rtl w:val="0"/>
          <w:lang w:val="fr-FR"/>
        </w:rPr>
        <w:t>valuer progression de l</w:t>
      </w:r>
      <w:r>
        <w:rPr>
          <w:rtl w:val="0"/>
          <w:lang w:val="fr-FR"/>
        </w:rPr>
        <w:t>’</w:t>
      </w:r>
      <w:r>
        <w:rPr>
          <w:rtl w:val="0"/>
          <w:lang w:val="fr-FR"/>
        </w:rPr>
        <w:t xml:space="preserve">infection. Peut </w:t>
      </w:r>
      <w:r>
        <w:rPr>
          <w:rtl w:val="0"/>
          <w:lang w:val="fr-FR"/>
        </w:rPr>
        <w:t>ê</w:t>
      </w:r>
      <w:r>
        <w:rPr>
          <w:rtl w:val="0"/>
          <w:lang w:val="fr-FR"/>
        </w:rPr>
        <w:t>tre fait dans LCR pour dx enc</w:t>
      </w:r>
      <w:r>
        <w:rPr>
          <w:rtl w:val="0"/>
          <w:lang w:val="fr-FR"/>
        </w:rPr>
        <w:t>é</w:t>
      </w:r>
      <w:r>
        <w:rPr>
          <w:rtl w:val="0"/>
          <w:lang w:val="fr-FR"/>
        </w:rPr>
        <w:t>phalite. PCR souvent n</w:t>
      </w:r>
      <w:r>
        <w:rPr>
          <w:rtl w:val="0"/>
          <w:lang w:val="fr-FR"/>
        </w:rPr>
        <w:t>é</w:t>
      </w:r>
      <w:r>
        <w:rPr>
          <w:rtl w:val="0"/>
          <w:lang w:val="fr-FR"/>
        </w:rPr>
        <w:t>gatif m</w:t>
      </w:r>
      <w:r>
        <w:rPr>
          <w:rtl w:val="0"/>
          <w:lang w:val="fr-FR"/>
        </w:rPr>
        <w:t>ê</w:t>
      </w:r>
      <w:r>
        <w:rPr>
          <w:rtl w:val="0"/>
          <w:lang w:val="fr-FR"/>
        </w:rPr>
        <w:t>me si infx symptomatique donc soup</w:t>
      </w:r>
      <w:r>
        <w:rPr>
          <w:rtl w:val="0"/>
          <w:lang w:val="fr-FR"/>
        </w:rPr>
        <w:t>ç</w:t>
      </w:r>
      <w:r>
        <w:rPr>
          <w:rtl w:val="0"/>
          <w:lang w:val="fr-FR"/>
        </w:rPr>
        <w:t xml:space="preserve">onner cliniquement et confirmer </w:t>
      </w:r>
      <w:r>
        <w:rPr>
          <w:rtl w:val="0"/>
          <w:lang w:val="fr-FR"/>
        </w:rPr>
        <w:t xml:space="preserve">à </w:t>
      </w:r>
      <w:r>
        <w:rPr>
          <w:rtl w:val="0"/>
          <w:lang w:val="fr-FR"/>
        </w:rPr>
        <w:t>la Bx.</w:t>
      </w:r>
    </w:p>
    <w:p>
      <w:pPr>
        <w:pStyle w:val="Corps"/>
        <w:rPr>
          <w:sz w:val="20"/>
          <w:szCs w:val="20"/>
        </w:rPr>
      </w:pPr>
      <w:r>
        <w:rPr>
          <w:sz w:val="20"/>
          <w:szCs w:val="20"/>
          <w:rtl w:val="0"/>
          <w:lang w:val="fr-FR"/>
        </w:rPr>
        <w:t>IgM : primo-infection, positif &lt; 2sem et dure 4-6 mois</w:t>
      </w:r>
    </w:p>
    <w:p>
      <w:pPr>
        <w:pStyle w:val="Corps"/>
        <w:rPr>
          <w:sz w:val="20"/>
          <w:szCs w:val="20"/>
        </w:rPr>
      </w:pPr>
      <w:r>
        <w:rPr>
          <w:sz w:val="20"/>
          <w:szCs w:val="20"/>
          <w:rtl w:val="0"/>
          <w:lang w:val="fr-FR"/>
        </w:rPr>
        <w:t>IgG : apparaissent apr</w:t>
      </w:r>
      <w:r>
        <w:rPr>
          <w:sz w:val="20"/>
          <w:szCs w:val="20"/>
          <w:rtl w:val="0"/>
          <w:lang w:val="fr-FR"/>
        </w:rPr>
        <w:t>è</w:t>
      </w:r>
      <w:r>
        <w:rPr>
          <w:sz w:val="20"/>
          <w:szCs w:val="20"/>
          <w:rtl w:val="0"/>
          <w:lang w:val="fr-FR"/>
        </w:rPr>
        <w:t xml:space="preserve">s 2-4 semaines et persistent </w:t>
      </w:r>
      <w:r>
        <w:rPr>
          <w:sz w:val="20"/>
          <w:szCs w:val="20"/>
          <w:rtl w:val="0"/>
          <w:lang w:val="fr-FR"/>
        </w:rPr>
        <w:t xml:space="preserve">à </w:t>
      </w:r>
      <w:r>
        <w:rPr>
          <w:sz w:val="20"/>
          <w:szCs w:val="20"/>
          <w:rtl w:val="0"/>
          <w:lang w:val="fr-FR"/>
        </w:rPr>
        <w:t>vie, si augmentation facteur 4 -&gt; infection aigu</w:t>
      </w:r>
      <w:r>
        <w:rPr>
          <w:sz w:val="20"/>
          <w:szCs w:val="20"/>
          <w:rtl w:val="0"/>
          <w:lang w:val="fr-FR"/>
        </w:rPr>
        <w:t>ë</w:t>
      </w:r>
      <w:r>
        <w:rPr>
          <w:sz w:val="20"/>
          <w:szCs w:val="20"/>
          <w:rtl w:val="0"/>
          <w:lang w:val="fr-FR"/>
        </w:rPr>
        <w:t>.</w:t>
      </w:r>
    </w:p>
    <w:p>
      <w:pPr>
        <w:pStyle w:val="Corps"/>
        <w:rPr>
          <w:sz w:val="20"/>
          <w:szCs w:val="20"/>
        </w:rPr>
      </w:pPr>
      <w:r>
        <w:rPr>
          <w:sz w:val="20"/>
          <w:szCs w:val="20"/>
          <w:rtl w:val="0"/>
          <w:lang w:val="fr-FR"/>
        </w:rPr>
        <w:t>*Possible d</w:t>
      </w:r>
      <w:r>
        <w:rPr>
          <w:sz w:val="20"/>
          <w:szCs w:val="20"/>
          <w:rtl w:val="0"/>
          <w:lang w:val="fr-FR"/>
        </w:rPr>
        <w:t>’</w:t>
      </w:r>
      <w:r>
        <w:rPr>
          <w:sz w:val="20"/>
          <w:szCs w:val="20"/>
          <w:rtl w:val="0"/>
          <w:lang w:val="fr-FR"/>
        </w:rPr>
        <w:t>avoir CMV positif dans culture m</w:t>
      </w:r>
      <w:r>
        <w:rPr>
          <w:sz w:val="20"/>
          <w:szCs w:val="20"/>
          <w:rtl w:val="0"/>
          <w:lang w:val="fr-FR"/>
        </w:rPr>
        <w:t>ê</w:t>
      </w:r>
      <w:r>
        <w:rPr>
          <w:sz w:val="20"/>
          <w:szCs w:val="20"/>
          <w:rtl w:val="0"/>
          <w:lang w:val="fr-FR"/>
        </w:rPr>
        <w:t>me chez immunocompromis sans pneumonie associ</w:t>
      </w:r>
      <w:r>
        <w:rPr>
          <w:sz w:val="20"/>
          <w:szCs w:val="20"/>
          <w:rtl w:val="0"/>
          <w:lang w:val="fr-FR"/>
        </w:rPr>
        <w:t>é</w:t>
      </w:r>
      <w:r>
        <w:rPr>
          <w:sz w:val="20"/>
          <w:szCs w:val="20"/>
          <w:rtl w:val="0"/>
          <w:lang w:val="fr-FR"/>
        </w:rPr>
        <w:t xml:space="preserve">e </w:t>
      </w:r>
      <w:r>
        <w:rPr>
          <w:sz w:val="20"/>
          <w:szCs w:val="20"/>
          <w:rtl w:val="0"/>
          <w:lang w:val="fr-FR"/>
        </w:rPr>
        <w:t xml:space="preserve">à </w:t>
      </w:r>
      <w:r>
        <w:rPr>
          <w:sz w:val="20"/>
          <w:szCs w:val="20"/>
          <w:rtl w:val="0"/>
          <w:lang w:val="fr-FR"/>
        </w:rPr>
        <w:t>CMV (faux-positif)</w:t>
      </w:r>
    </w:p>
    <w:p>
      <w:pPr>
        <w:pStyle w:val="Corps"/>
        <w:bidi w:val="0"/>
      </w:pPr>
    </w:p>
    <w:p>
      <w:pPr>
        <w:pStyle w:val="Corps"/>
        <w:rPr>
          <w:u w:val="single"/>
        </w:rPr>
      </w:pPr>
      <w:r>
        <w:rPr>
          <w:u w:val="single"/>
          <w:rtl w:val="0"/>
          <w:lang w:val="fr-FR"/>
        </w:rPr>
        <w:t>Traitement :</w:t>
      </w:r>
    </w:p>
    <w:p>
      <w:pPr>
        <w:pStyle w:val="Corps"/>
        <w:bidi w:val="0"/>
      </w:pPr>
      <w:r>
        <w:rPr>
          <w:rtl w:val="0"/>
          <w:lang w:val="fr-FR"/>
        </w:rPr>
        <w:t xml:space="preserve">gancyclovir : 5mg/kg IV Bid </w:t>
      </w:r>
      <w:r>
        <w:rPr>
          <w:rtl w:val="0"/>
          <w:lang w:val="fr-FR"/>
        </w:rPr>
        <w:t xml:space="preserve">à </w:t>
      </w:r>
      <w:r>
        <w:rPr>
          <w:rtl w:val="0"/>
          <w:lang w:val="fr-FR"/>
        </w:rPr>
        <w:t>changer par forme PO lorsque am</w:t>
      </w:r>
      <w:r>
        <w:rPr>
          <w:rtl w:val="0"/>
          <w:lang w:val="fr-FR"/>
        </w:rPr>
        <w:t>é</w:t>
      </w:r>
      <w:r>
        <w:rPr>
          <w:rtl w:val="0"/>
          <w:lang w:val="fr-FR"/>
        </w:rPr>
        <w:t>lioration. Dur</w:t>
      </w:r>
      <w:r>
        <w:rPr>
          <w:rtl w:val="0"/>
          <w:lang w:val="fr-FR"/>
        </w:rPr>
        <w:t>é</w:t>
      </w:r>
      <w:r>
        <w:rPr>
          <w:rtl w:val="0"/>
          <w:lang w:val="fr-FR"/>
        </w:rPr>
        <w:t>e totale min 3 sem, r</w:t>
      </w:r>
      <w:r>
        <w:rPr>
          <w:rtl w:val="0"/>
          <w:lang w:val="fr-FR"/>
        </w:rPr>
        <w:t>é</w:t>
      </w:r>
      <w:r>
        <w:rPr>
          <w:rtl w:val="0"/>
          <w:lang w:val="fr-FR"/>
        </w:rPr>
        <w:t>solution clinique et antig</w:t>
      </w:r>
      <w:r>
        <w:rPr>
          <w:rtl w:val="0"/>
          <w:lang w:val="fr-FR"/>
        </w:rPr>
        <w:t>è</w:t>
      </w:r>
      <w:r>
        <w:rPr>
          <w:rtl w:val="0"/>
          <w:lang w:val="fr-FR"/>
        </w:rPr>
        <w:t>ne non d</w:t>
      </w:r>
      <w:r>
        <w:rPr>
          <w:rtl w:val="0"/>
          <w:lang w:val="fr-FR"/>
        </w:rPr>
        <w:t>é</w:t>
      </w:r>
      <w:r>
        <w:rPr>
          <w:rtl w:val="0"/>
          <w:lang w:val="fr-FR"/>
        </w:rPr>
        <w:t>tectable ds s</w:t>
      </w:r>
      <w:r>
        <w:rPr>
          <w:rtl w:val="0"/>
          <w:lang w:val="fr-FR"/>
        </w:rPr>
        <w:t>é</w:t>
      </w:r>
      <w:r>
        <w:rPr>
          <w:rtl w:val="0"/>
          <w:lang w:val="fr-FR"/>
        </w:rPr>
        <w:t>rum ET LCR si infx SNC.</w:t>
      </w:r>
    </w:p>
    <w:p>
      <w:pPr>
        <w:pStyle w:val="Corps"/>
        <w:bidi w:val="0"/>
      </w:pPr>
      <w:r>
        <w:rPr>
          <w:rtl w:val="0"/>
          <w:lang w:val="fr-FR"/>
        </w:rPr>
        <w:t xml:space="preserve">valgancyclovir : 900mg PO Bid. </w:t>
      </w:r>
      <w:r>
        <w:br w:type="textWrapping"/>
      </w:r>
      <w:r>
        <w:rPr>
          <w:sz w:val="20"/>
          <w:szCs w:val="20"/>
          <w:rtl w:val="0"/>
          <w:lang w:val="fr-FR"/>
        </w:rPr>
        <w:t>*efficacit</w:t>
      </w:r>
      <w:r>
        <w:rPr>
          <w:sz w:val="20"/>
          <w:szCs w:val="20"/>
          <w:rtl w:val="0"/>
          <w:lang w:val="fr-FR"/>
        </w:rPr>
        <w:t xml:space="preserve">é </w:t>
      </w:r>
      <w:r>
        <w:rPr>
          <w:sz w:val="20"/>
          <w:szCs w:val="20"/>
          <w:rtl w:val="0"/>
          <w:lang w:val="fr-FR"/>
        </w:rPr>
        <w:t xml:space="preserve">semblable </w:t>
      </w:r>
      <w:r>
        <w:rPr>
          <w:sz w:val="20"/>
          <w:szCs w:val="20"/>
          <w:rtl w:val="0"/>
          <w:lang w:val="fr-FR"/>
        </w:rPr>
        <w:t xml:space="preserve">à </w:t>
      </w:r>
      <w:r>
        <w:rPr>
          <w:sz w:val="20"/>
          <w:szCs w:val="20"/>
          <w:rtl w:val="0"/>
          <w:lang w:val="fr-FR"/>
        </w:rPr>
        <w:t>IV, IV recommand</w:t>
      </w:r>
      <w:r>
        <w:rPr>
          <w:sz w:val="20"/>
          <w:szCs w:val="20"/>
          <w:rtl w:val="0"/>
          <w:lang w:val="fr-FR"/>
        </w:rPr>
        <w:t xml:space="preserve">é </w:t>
      </w:r>
      <w:r>
        <w:rPr>
          <w:sz w:val="20"/>
          <w:szCs w:val="20"/>
          <w:rtl w:val="0"/>
          <w:lang w:val="fr-FR"/>
        </w:rPr>
        <w:t>surtout si infx s</w:t>
      </w:r>
      <w:r>
        <w:rPr>
          <w:sz w:val="20"/>
          <w:szCs w:val="20"/>
          <w:rtl w:val="0"/>
          <w:lang w:val="fr-FR"/>
        </w:rPr>
        <w:t>é</w:t>
      </w:r>
      <w:r>
        <w:rPr>
          <w:sz w:val="20"/>
          <w:szCs w:val="20"/>
          <w:rtl w:val="0"/>
          <w:lang w:val="fr-FR"/>
        </w:rPr>
        <w:t>v</w:t>
      </w:r>
      <w:r>
        <w:rPr>
          <w:sz w:val="20"/>
          <w:szCs w:val="20"/>
          <w:rtl w:val="0"/>
          <w:lang w:val="fr-FR"/>
        </w:rPr>
        <w:t>è</w:t>
      </w:r>
      <w:r>
        <w:rPr>
          <w:sz w:val="20"/>
          <w:szCs w:val="20"/>
          <w:rtl w:val="0"/>
          <w:lang w:val="fr-FR"/>
        </w:rPr>
        <w:t>re, charge virale tr</w:t>
      </w:r>
      <w:r>
        <w:rPr>
          <w:sz w:val="20"/>
          <w:szCs w:val="20"/>
          <w:rtl w:val="0"/>
          <w:lang w:val="fr-FR"/>
        </w:rPr>
        <w:t>è</w:t>
      </w:r>
      <w:r>
        <w:rPr>
          <w:sz w:val="20"/>
          <w:szCs w:val="20"/>
          <w:rtl w:val="0"/>
          <w:lang w:val="fr-FR"/>
        </w:rPr>
        <w:t xml:space="preserve">s </w:t>
      </w:r>
      <w:r>
        <w:rPr>
          <w:sz w:val="20"/>
          <w:szCs w:val="20"/>
          <w:rtl w:val="0"/>
          <w:lang w:val="fr-FR"/>
        </w:rPr>
        <w:t>é</w:t>
      </w:r>
      <w:r>
        <w:rPr>
          <w:sz w:val="20"/>
          <w:szCs w:val="20"/>
          <w:rtl w:val="0"/>
          <w:lang w:val="fr-FR"/>
        </w:rPr>
        <w:t>lev</w:t>
      </w:r>
      <w:r>
        <w:rPr>
          <w:sz w:val="20"/>
          <w:szCs w:val="20"/>
          <w:rtl w:val="0"/>
          <w:lang w:val="fr-FR"/>
        </w:rPr>
        <w:t>é</w:t>
      </w:r>
      <w:r>
        <w:rPr>
          <w:sz w:val="20"/>
          <w:szCs w:val="20"/>
          <w:rtl w:val="0"/>
          <w:lang w:val="fr-FR"/>
        </w:rPr>
        <w:t>e, doute absorption PO</w:t>
      </w:r>
    </w:p>
    <w:p>
      <w:pPr>
        <w:pStyle w:val="Corps"/>
        <w:bidi w:val="0"/>
      </w:pPr>
    </w:p>
    <w:p>
      <w:pPr>
        <w:pStyle w:val="Corps"/>
        <w:bidi w:val="0"/>
      </w:pPr>
      <w:r>
        <w:rPr>
          <w:rtl w:val="0"/>
          <w:lang w:val="fr-FR"/>
        </w:rPr>
        <w:t>Consid</w:t>
      </w:r>
      <w:r>
        <w:rPr>
          <w:rtl w:val="0"/>
          <w:lang w:val="fr-FR"/>
        </w:rPr>
        <w:t>é</w:t>
      </w:r>
      <w:r>
        <w:rPr>
          <w:rtl w:val="0"/>
          <w:lang w:val="fr-FR"/>
        </w:rPr>
        <w:t>rer tx de maintient : valgancyclovir 900mg PO Die ou 5mg/kg IV Die.</w:t>
      </w:r>
    </w:p>
    <w:p>
      <w:pPr>
        <w:pStyle w:val="Corps"/>
        <w:bidi w:val="0"/>
      </w:pPr>
      <w:r>
        <w:rPr>
          <w:rtl w:val="0"/>
          <w:lang w:val="fr-FR"/>
        </w:rPr>
        <w:tab/>
        <w:t>effets 2nd : neutrop</w:t>
      </w:r>
      <w:r>
        <w:rPr>
          <w:rtl w:val="0"/>
          <w:lang w:val="fr-FR"/>
        </w:rPr>
        <w:t>é</w:t>
      </w:r>
      <w:r>
        <w:rPr>
          <w:rtl w:val="0"/>
          <w:lang w:val="fr-FR"/>
        </w:rPr>
        <w:t>nie 16-29%, donner facteurs stimulants</w:t>
      </w:r>
      <w:r>
        <w:br w:type="textWrapping"/>
        <w:tab/>
      </w:r>
      <w:r>
        <w:rPr>
          <w:sz w:val="20"/>
          <w:szCs w:val="20"/>
          <w:rtl w:val="0"/>
          <w:lang w:val="fr-FR"/>
        </w:rPr>
        <w:t>*d</w:t>
      </w:r>
      <w:r>
        <w:rPr>
          <w:sz w:val="20"/>
          <w:szCs w:val="20"/>
          <w:rtl w:val="0"/>
          <w:lang w:val="fr-FR"/>
        </w:rPr>
        <w:t>’</w:t>
      </w:r>
      <w:r>
        <w:rPr>
          <w:sz w:val="20"/>
          <w:szCs w:val="20"/>
          <w:rtl w:val="0"/>
          <w:lang w:val="fr-FR"/>
        </w:rPr>
        <w:t>embl</w:t>
      </w:r>
      <w:r>
        <w:rPr>
          <w:sz w:val="20"/>
          <w:szCs w:val="20"/>
          <w:rtl w:val="0"/>
          <w:lang w:val="fr-FR"/>
        </w:rPr>
        <w:t>é</w:t>
      </w:r>
      <w:r>
        <w:rPr>
          <w:sz w:val="20"/>
          <w:szCs w:val="20"/>
          <w:rtl w:val="0"/>
          <w:lang w:val="fr-FR"/>
        </w:rPr>
        <w:t xml:space="preserve">e si SNC, 2 ou + infx </w:t>
      </w:r>
      <w:r>
        <w:rPr>
          <w:sz w:val="20"/>
          <w:szCs w:val="20"/>
          <w:rtl w:val="0"/>
          <w:lang w:val="fr-FR"/>
        </w:rPr>
        <w:t xml:space="preserve">à </w:t>
      </w:r>
      <w:r>
        <w:rPr>
          <w:sz w:val="20"/>
          <w:szCs w:val="20"/>
          <w:rtl w:val="0"/>
          <w:lang w:val="fr-FR"/>
        </w:rPr>
        <w:t>CMV, infx s</w:t>
      </w:r>
      <w:r>
        <w:rPr>
          <w:sz w:val="20"/>
          <w:szCs w:val="20"/>
          <w:rtl w:val="0"/>
          <w:lang w:val="fr-FR"/>
        </w:rPr>
        <w:t>é</w:t>
      </w:r>
      <w:r>
        <w:rPr>
          <w:sz w:val="20"/>
          <w:szCs w:val="20"/>
          <w:rtl w:val="0"/>
          <w:lang w:val="fr-FR"/>
        </w:rPr>
        <w:t>v</w:t>
      </w:r>
      <w:r>
        <w:rPr>
          <w:sz w:val="20"/>
          <w:szCs w:val="20"/>
          <w:rtl w:val="0"/>
          <w:lang w:val="fr-FR"/>
        </w:rPr>
        <w:t>è</w:t>
      </w:r>
      <w:r>
        <w:rPr>
          <w:sz w:val="20"/>
          <w:szCs w:val="20"/>
          <w:rtl w:val="0"/>
          <w:lang w:val="fr-FR"/>
        </w:rPr>
        <w:t>re, immunosup tr</w:t>
      </w:r>
      <w:r>
        <w:rPr>
          <w:sz w:val="20"/>
          <w:szCs w:val="20"/>
          <w:rtl w:val="0"/>
          <w:lang w:val="fr-FR"/>
        </w:rPr>
        <w:t>è</w:t>
      </w:r>
      <w:r>
        <w:rPr>
          <w:sz w:val="20"/>
          <w:szCs w:val="20"/>
          <w:rtl w:val="0"/>
          <w:lang w:val="fr-FR"/>
        </w:rPr>
        <w:t>s s</w:t>
      </w:r>
      <w:r>
        <w:rPr>
          <w:sz w:val="20"/>
          <w:szCs w:val="20"/>
          <w:rtl w:val="0"/>
          <w:lang w:val="fr-FR"/>
        </w:rPr>
        <w:t>é</w:t>
      </w:r>
      <w:r>
        <w:rPr>
          <w:sz w:val="20"/>
          <w:szCs w:val="20"/>
          <w:rtl w:val="0"/>
          <w:lang w:val="fr-FR"/>
        </w:rPr>
        <w:t>v</w:t>
      </w:r>
      <w:r>
        <w:rPr>
          <w:sz w:val="20"/>
          <w:szCs w:val="20"/>
          <w:rtl w:val="0"/>
          <w:lang w:val="fr-FR"/>
        </w:rPr>
        <w:t>è</w:t>
      </w:r>
      <w:r>
        <w:rPr>
          <w:sz w:val="20"/>
          <w:szCs w:val="20"/>
          <w:rtl w:val="0"/>
          <w:lang w:val="fr-FR"/>
        </w:rPr>
        <w:t>re (ex : CD4 &lt; 4), jusqu</w:t>
      </w:r>
      <w:r>
        <w:rPr>
          <w:sz w:val="20"/>
          <w:szCs w:val="20"/>
          <w:rtl w:val="0"/>
          <w:lang w:val="fr-FR"/>
        </w:rPr>
        <w:t xml:space="preserve">’à </w:t>
        <w:tab/>
        <w:tab/>
      </w:r>
      <w:r>
        <w:rPr>
          <w:sz w:val="20"/>
          <w:szCs w:val="20"/>
          <w:rtl w:val="0"/>
          <w:lang w:val="fr-FR"/>
        </w:rPr>
        <w:t>am</w:t>
      </w:r>
      <w:r>
        <w:rPr>
          <w:sz w:val="20"/>
          <w:szCs w:val="20"/>
          <w:rtl w:val="0"/>
          <w:lang w:val="fr-FR"/>
        </w:rPr>
        <w:t>é</w:t>
      </w:r>
      <w:r>
        <w:rPr>
          <w:sz w:val="20"/>
          <w:szCs w:val="20"/>
          <w:rtl w:val="0"/>
          <w:lang w:val="fr-FR"/>
        </w:rPr>
        <w:t>lioration de la fonction immune.</w:t>
      </w:r>
    </w:p>
    <w:p>
      <w:pPr>
        <w:pStyle w:val="Corps"/>
        <w:bidi w:val="0"/>
      </w:pPr>
    </w:p>
    <w:p>
      <w:pPr>
        <w:pStyle w:val="Corps"/>
        <w:bidi w:val="0"/>
      </w:pPr>
      <w:r>
        <w:rPr>
          <w:rtl w:val="0"/>
          <w:lang w:val="fr-FR"/>
        </w:rPr>
        <w:t>Possible d</w:t>
      </w:r>
      <w:r>
        <w:rPr>
          <w:rtl w:val="0"/>
          <w:lang w:val="fr-FR"/>
        </w:rPr>
        <w:t>’</w:t>
      </w:r>
      <w:r>
        <w:rPr>
          <w:rtl w:val="0"/>
          <w:lang w:val="fr-FR"/>
        </w:rPr>
        <w:t>ajouter autres tx si s</w:t>
      </w:r>
      <w:r>
        <w:rPr>
          <w:rtl w:val="0"/>
          <w:lang w:val="fr-FR"/>
        </w:rPr>
        <w:t>é</w:t>
      </w:r>
      <w:r>
        <w:rPr>
          <w:rtl w:val="0"/>
          <w:lang w:val="fr-FR"/>
        </w:rPr>
        <w:t>v</w:t>
      </w:r>
      <w:r>
        <w:rPr>
          <w:rtl w:val="0"/>
          <w:lang w:val="fr-FR"/>
        </w:rPr>
        <w:t>è</w:t>
      </w:r>
      <w:r>
        <w:rPr>
          <w:rtl w:val="0"/>
          <w:lang w:val="fr-FR"/>
        </w:rPr>
        <w:t>re / peu r</w:t>
      </w:r>
      <w:r>
        <w:rPr>
          <w:rtl w:val="0"/>
          <w:lang w:val="fr-FR"/>
        </w:rPr>
        <w:t>é</w:t>
      </w:r>
      <w:r>
        <w:rPr>
          <w:rtl w:val="0"/>
          <w:lang w:val="fr-FR"/>
        </w:rPr>
        <w:t>ponse (peu de preuves</w:t>
      </w:r>
      <w:r>
        <w:rPr>
          <w:rtl w:val="0"/>
          <w:lang w:val="fr-FR"/>
        </w:rPr>
        <w:t>…</w:t>
      </w:r>
      <w:r>
        <w:rPr>
          <w:rtl w:val="0"/>
          <w:lang w:val="fr-FR"/>
        </w:rPr>
        <w:t>)</w:t>
      </w:r>
    </w:p>
    <w:p>
      <w:pPr>
        <w:pStyle w:val="Corps"/>
        <w:numPr>
          <w:ilvl w:val="0"/>
          <w:numId w:val="4"/>
        </w:numPr>
        <w:bidi w:val="0"/>
      </w:pPr>
      <w:r>
        <w:rPr>
          <w:rtl w:val="0"/>
          <w:lang w:val="fr-FR"/>
        </w:rPr>
        <w:t>Foscarnet : Si r</w:t>
      </w:r>
      <w:r>
        <w:rPr>
          <w:rtl w:val="0"/>
          <w:lang w:val="fr-FR"/>
        </w:rPr>
        <w:t>é</w:t>
      </w:r>
      <w:r>
        <w:rPr>
          <w:rtl w:val="0"/>
          <w:lang w:val="fr-FR"/>
        </w:rPr>
        <w:t>sistance CMV (pas/peu diminution apr</w:t>
      </w:r>
      <w:r>
        <w:rPr>
          <w:rtl w:val="0"/>
          <w:lang w:val="fr-FR"/>
        </w:rPr>
        <w:t>è</w:t>
      </w:r>
      <w:r>
        <w:rPr>
          <w:rtl w:val="0"/>
          <w:lang w:val="fr-FR"/>
        </w:rPr>
        <w:t>s 2 se tx) et parfois en combinaison si infx s</w:t>
      </w:r>
      <w:r>
        <w:rPr>
          <w:rtl w:val="0"/>
          <w:lang w:val="fr-FR"/>
        </w:rPr>
        <w:t>é</w:t>
      </w:r>
      <w:r>
        <w:rPr>
          <w:rtl w:val="0"/>
          <w:lang w:val="fr-FR"/>
        </w:rPr>
        <w:t>v</w:t>
      </w:r>
      <w:r>
        <w:rPr>
          <w:rtl w:val="0"/>
          <w:lang w:val="fr-FR"/>
        </w:rPr>
        <w:t>è</w:t>
      </w:r>
      <w:r>
        <w:rPr>
          <w:rtl w:val="0"/>
          <w:lang w:val="fr-FR"/>
        </w:rPr>
        <w:t>re, mais controvers</w:t>
      </w:r>
      <w:r>
        <w:rPr>
          <w:rtl w:val="0"/>
          <w:lang w:val="fr-FR"/>
        </w:rPr>
        <w:t>é</w:t>
        <w:br w:type="textWrapping"/>
      </w:r>
      <w:r>
        <w:rPr>
          <w:rtl w:val="0"/>
          <w:lang w:val="fr-FR"/>
        </w:rPr>
        <w:t>60mg/kg q8h ou 90mg/kg q12h (toxicit</w:t>
      </w:r>
      <w:r>
        <w:rPr>
          <w:rtl w:val="0"/>
          <w:lang w:val="fr-FR"/>
        </w:rPr>
        <w:t xml:space="preserve">é </w:t>
      </w:r>
      <w:r>
        <w:rPr>
          <w:rtl w:val="0"/>
          <w:lang w:val="fr-FR"/>
        </w:rPr>
        <w:t>et effet semblent idem)</w:t>
      </w:r>
      <w:r>
        <w:br w:type="textWrapping"/>
      </w:r>
      <w:r>
        <w:rPr>
          <w:rtl w:val="0"/>
          <w:lang w:val="fr-FR"/>
        </w:rPr>
        <w:t>Effets 2nd : toxicit</w:t>
      </w:r>
      <w:r>
        <w:rPr>
          <w:rtl w:val="0"/>
          <w:lang w:val="fr-FR"/>
        </w:rPr>
        <w:t xml:space="preserve">é </w:t>
      </w:r>
      <w:r>
        <w:rPr>
          <w:rtl w:val="0"/>
          <w:lang w:val="fr-FR"/>
        </w:rPr>
        <w:t>r</w:t>
      </w:r>
      <w:r>
        <w:rPr>
          <w:rtl w:val="0"/>
          <w:lang w:val="fr-FR"/>
        </w:rPr>
        <w:t>é</w:t>
      </w:r>
      <w:r>
        <w:rPr>
          <w:rtl w:val="0"/>
          <w:lang w:val="fr-FR"/>
        </w:rPr>
        <w:t>nale, hypoMg, K, calc</w:t>
      </w:r>
      <w:r>
        <w:rPr>
          <w:rtl w:val="0"/>
          <w:lang w:val="fr-FR"/>
        </w:rPr>
        <w:t>é</w:t>
      </w:r>
      <w:r>
        <w:rPr>
          <w:rtl w:val="0"/>
          <w:lang w:val="fr-FR"/>
        </w:rPr>
        <w:t>mie, ulc</w:t>
      </w:r>
      <w:r>
        <w:rPr>
          <w:rtl w:val="0"/>
          <w:lang w:val="fr-FR"/>
        </w:rPr>
        <w:t>é</w:t>
      </w:r>
      <w:r>
        <w:rPr>
          <w:rtl w:val="0"/>
          <w:lang w:val="fr-FR"/>
        </w:rPr>
        <w:t>ration g</w:t>
      </w:r>
      <w:r>
        <w:rPr>
          <w:rtl w:val="0"/>
          <w:lang w:val="fr-FR"/>
        </w:rPr>
        <w:t>é</w:t>
      </w:r>
      <w:r>
        <w:rPr>
          <w:rtl w:val="0"/>
          <w:lang w:val="fr-FR"/>
        </w:rPr>
        <w:t>nitale, dysurie, paresth</w:t>
      </w:r>
      <w:r>
        <w:rPr>
          <w:rtl w:val="0"/>
          <w:lang w:val="fr-FR"/>
        </w:rPr>
        <w:t>é</w:t>
      </w:r>
      <w:r>
        <w:rPr>
          <w:rtl w:val="0"/>
          <w:lang w:val="fr-FR"/>
        </w:rPr>
        <w:t>sie, No. Hydratation agressive et ajustement dose selon clairance lors tx</w:t>
      </w:r>
    </w:p>
    <w:p>
      <w:pPr>
        <w:pStyle w:val="Corps"/>
        <w:rPr>
          <w:sz w:val="20"/>
          <w:szCs w:val="20"/>
        </w:rPr>
      </w:pPr>
      <w:r>
        <w:rPr>
          <w:sz w:val="20"/>
          <w:szCs w:val="20"/>
          <w:rtl w:val="0"/>
          <w:lang w:val="fr-FR"/>
        </w:rPr>
        <w:t>*si r</w:t>
      </w:r>
      <w:r>
        <w:rPr>
          <w:sz w:val="20"/>
          <w:szCs w:val="20"/>
          <w:rtl w:val="0"/>
          <w:lang w:val="fr-FR"/>
        </w:rPr>
        <w:t>é</w:t>
      </w:r>
      <w:r>
        <w:rPr>
          <w:sz w:val="20"/>
          <w:szCs w:val="20"/>
          <w:rtl w:val="0"/>
          <w:lang w:val="fr-FR"/>
        </w:rPr>
        <w:t xml:space="preserve">sistance </w:t>
      </w:r>
      <w:r>
        <w:rPr>
          <w:sz w:val="20"/>
          <w:szCs w:val="20"/>
          <w:rtl w:val="0"/>
          <w:lang w:val="fr-FR"/>
        </w:rPr>
        <w:t xml:space="preserve">à </w:t>
      </w:r>
      <w:r>
        <w:rPr>
          <w:sz w:val="20"/>
          <w:szCs w:val="20"/>
          <w:rtl w:val="0"/>
          <w:lang w:val="fr-FR"/>
        </w:rPr>
        <w:t>gancyclovir, car plus toxique et ne n</w:t>
      </w:r>
      <w:r>
        <w:rPr>
          <w:sz w:val="20"/>
          <w:szCs w:val="20"/>
          <w:rtl w:val="0"/>
          <w:lang w:val="fr-FR"/>
        </w:rPr>
        <w:t>é</w:t>
      </w:r>
      <w:r>
        <w:rPr>
          <w:sz w:val="20"/>
          <w:szCs w:val="20"/>
          <w:rtl w:val="0"/>
          <w:lang w:val="fr-FR"/>
        </w:rPr>
        <w:t>cessite pas phosphorylation par enzyme virale.</w:t>
      </w:r>
    </w:p>
    <w:p>
      <w:pPr>
        <w:pStyle w:val="Corps"/>
        <w:numPr>
          <w:ilvl w:val="0"/>
          <w:numId w:val="326"/>
        </w:numPr>
        <w:bidi w:val="0"/>
      </w:pPr>
      <w:r>
        <w:rPr>
          <w:rtl w:val="0"/>
          <w:lang w:val="fr-FR"/>
        </w:rPr>
        <w:t>Cidofovir 5mg/kg q1 sem x2 puis 3-5mg/kg q2 sem.</w:t>
      </w:r>
      <w:r>
        <w:br w:type="textWrapping"/>
      </w:r>
      <w:r>
        <w:rPr>
          <w:rtl w:val="0"/>
          <w:lang w:val="fr-FR"/>
        </w:rPr>
        <w:t>Toxicit</w:t>
      </w:r>
      <w:r>
        <w:rPr>
          <w:rtl w:val="0"/>
          <w:lang w:val="fr-FR"/>
        </w:rPr>
        <w:t xml:space="preserve">é </w:t>
      </w:r>
      <w:r>
        <w:rPr>
          <w:rtl w:val="0"/>
          <w:lang w:val="fr-FR"/>
        </w:rPr>
        <w:t>r</w:t>
      </w:r>
      <w:r>
        <w:rPr>
          <w:rtl w:val="0"/>
          <w:lang w:val="fr-FR"/>
        </w:rPr>
        <w:t>é</w:t>
      </w:r>
      <w:r>
        <w:rPr>
          <w:rtl w:val="0"/>
          <w:lang w:val="fr-FR"/>
        </w:rPr>
        <w:t>nale</w:t>
      </w:r>
    </w:p>
    <w:p>
      <w:pPr>
        <w:pStyle w:val="Corps"/>
        <w:numPr>
          <w:ilvl w:val="0"/>
          <w:numId w:val="326"/>
        </w:numPr>
        <w:bidi w:val="0"/>
      </w:pPr>
      <w:r>
        <w:rPr>
          <w:rtl w:val="0"/>
          <w:lang w:val="fr-FR"/>
        </w:rPr>
        <w:t>Immunoglobuline anti-CMV</w:t>
      </w:r>
    </w:p>
    <w:p>
      <w:pPr>
        <w:pStyle w:val="Corps"/>
        <w:bidi w:val="0"/>
      </w:pPr>
    </w:p>
    <w:p>
      <w:pPr>
        <w:pStyle w:val="Sous-section 3"/>
        <w:pBdr>
          <w:bottom w:val="dotted" w:color="000000" w:sz="8" w:space="0" w:shadow="0" w:frame="0"/>
        </w:pBdr>
      </w:pPr>
      <w:bookmarkStart w:name="_Toc229" w:id="231"/>
      <w:r>
        <w:rPr>
          <w:rtl w:val="0"/>
          <w:lang w:val="fr-FR"/>
        </w:rPr>
        <w:t>Gastro-ent</w:t>
      </w:r>
      <w:r>
        <w:rPr>
          <w:rtl w:val="0"/>
          <w:lang w:val="fr-FR"/>
        </w:rPr>
        <w:t>é</w:t>
      </w:r>
      <w:r>
        <w:rPr>
          <w:rtl w:val="0"/>
          <w:lang w:val="fr-FR"/>
        </w:rPr>
        <w:t>rites et infections du syst</w:t>
      </w:r>
      <w:r>
        <w:rPr>
          <w:rtl w:val="0"/>
          <w:lang w:val="fr-FR"/>
        </w:rPr>
        <w:t>è</w:t>
      </w:r>
      <w:r>
        <w:rPr>
          <w:rtl w:val="0"/>
          <w:lang w:val="fr-FR"/>
        </w:rPr>
        <w:t>me digestif</w:t>
      </w:r>
      <w:bookmarkEnd w:id="231"/>
    </w:p>
    <w:p>
      <w:pPr>
        <w:pStyle w:val="Corps"/>
        <w:bidi w:val="0"/>
      </w:pPr>
    </w:p>
    <w:p>
      <w:pPr>
        <w:pStyle w:val="Corps"/>
        <w:rPr>
          <w:u w:val="single"/>
        </w:rPr>
      </w:pPr>
      <w:r>
        <w:rPr>
          <w:u w:val="single"/>
          <w:rtl w:val="0"/>
          <w:lang w:val="fr-FR"/>
        </w:rPr>
        <w:t>É</w:t>
      </w:r>
      <w:r>
        <w:rPr>
          <w:u w:val="single"/>
          <w:rtl w:val="0"/>
          <w:lang w:val="fr-FR"/>
        </w:rPr>
        <w:t>tiologies</w:t>
      </w:r>
    </w:p>
    <w:p>
      <w:pPr>
        <w:pStyle w:val="Corps"/>
        <w:rPr>
          <w:u w:val="single"/>
        </w:rPr>
      </w:pPr>
    </w:p>
    <w:p>
      <w:pPr>
        <w:pStyle w:val="Corps"/>
        <w:numPr>
          <w:ilvl w:val="0"/>
          <w:numId w:val="327"/>
        </w:numPr>
        <w:bidi w:val="0"/>
      </w:pPr>
      <w:r>
        <w:rPr>
          <w:rtl w:val="0"/>
          <w:lang w:val="fr-FR"/>
        </w:rPr>
        <w:t>Virus:</w:t>
      </w:r>
    </w:p>
    <w:p>
      <w:pPr>
        <w:pStyle w:val="Corps"/>
        <w:numPr>
          <w:ilvl w:val="1"/>
          <w:numId w:val="17"/>
        </w:numPr>
        <w:bidi w:val="0"/>
      </w:pPr>
      <w:r>
        <w:rPr>
          <w:rtl w:val="0"/>
          <w:lang w:val="fr-FR"/>
        </w:rPr>
        <w:t>rotavirus : surtout GE chez l</w:t>
      </w:r>
      <w:r>
        <w:rPr>
          <w:rtl w:val="0"/>
          <w:lang w:val="fr-FR"/>
        </w:rPr>
        <w:t>’</w:t>
      </w:r>
      <w:r>
        <w:rPr>
          <w:rtl w:val="0"/>
          <w:lang w:val="fr-FR"/>
        </w:rPr>
        <w:t>enfant</w:t>
      </w:r>
    </w:p>
    <w:p>
      <w:pPr>
        <w:pStyle w:val="Corps"/>
        <w:numPr>
          <w:ilvl w:val="1"/>
          <w:numId w:val="17"/>
        </w:numPr>
        <w:bidi w:val="0"/>
      </w:pPr>
      <w:r>
        <w:rPr>
          <w:rtl w:val="0"/>
          <w:lang w:val="fr-FR"/>
        </w:rPr>
        <w:t xml:space="preserve">norovirus (Norwalk) virus </w:t>
      </w:r>
    </w:p>
    <w:p>
      <w:pPr>
        <w:pStyle w:val="Corps"/>
        <w:numPr>
          <w:ilvl w:val="1"/>
          <w:numId w:val="17"/>
        </w:numPr>
        <w:bidi w:val="0"/>
      </w:pPr>
      <w:r>
        <w:rPr>
          <w:rtl w:val="0"/>
          <w:lang w:val="fr-FR"/>
        </w:rPr>
        <w:t>ad</w:t>
      </w:r>
      <w:r>
        <w:rPr>
          <w:rtl w:val="0"/>
          <w:lang w:val="fr-FR"/>
        </w:rPr>
        <w:t>é</w:t>
      </w:r>
      <w:r>
        <w:rPr>
          <w:rtl w:val="0"/>
          <w:lang w:val="fr-FR"/>
        </w:rPr>
        <w:t>novirus ent</w:t>
      </w:r>
      <w:r>
        <w:rPr>
          <w:rtl w:val="0"/>
          <w:lang w:val="fr-FR"/>
        </w:rPr>
        <w:t>é</w:t>
      </w:r>
      <w:r>
        <w:rPr>
          <w:rtl w:val="0"/>
          <w:lang w:val="fr-FR"/>
        </w:rPr>
        <w:t xml:space="preserve">rique : responsable de certaines </w:t>
      </w:r>
      <w:r>
        <w:rPr>
          <w:rtl w:val="0"/>
          <w:lang w:val="fr-FR"/>
        </w:rPr>
        <w:t>é</w:t>
      </w:r>
      <w:r>
        <w:rPr>
          <w:rtl w:val="0"/>
          <w:lang w:val="fr-FR"/>
        </w:rPr>
        <w:t>pid</w:t>
      </w:r>
      <w:r>
        <w:rPr>
          <w:rtl w:val="0"/>
          <w:lang w:val="fr-FR"/>
        </w:rPr>
        <w:t>é</w:t>
      </w:r>
      <w:r>
        <w:rPr>
          <w:rtl w:val="0"/>
          <w:lang w:val="fr-FR"/>
        </w:rPr>
        <w:t>mies surtout chez &lt; 2ans</w:t>
      </w:r>
    </w:p>
    <w:p>
      <w:pPr>
        <w:pStyle w:val="Corps"/>
        <w:numPr>
          <w:ilvl w:val="1"/>
          <w:numId w:val="17"/>
        </w:numPr>
        <w:bidi w:val="0"/>
      </w:pPr>
      <w:r>
        <w:rPr>
          <w:rtl w:val="0"/>
          <w:lang w:val="fr-FR"/>
        </w:rPr>
        <w:t>astrovirus : surtout GE chez l</w:t>
      </w:r>
      <w:r>
        <w:rPr>
          <w:rtl w:val="0"/>
          <w:lang w:val="fr-FR"/>
        </w:rPr>
        <w:t>’</w:t>
      </w:r>
      <w:r>
        <w:rPr>
          <w:rtl w:val="0"/>
          <w:lang w:val="fr-FR"/>
        </w:rPr>
        <w:t>enfant</w:t>
      </w:r>
    </w:p>
    <w:p>
      <w:pPr>
        <w:pStyle w:val="Corps"/>
        <w:numPr>
          <w:ilvl w:val="0"/>
          <w:numId w:val="17"/>
        </w:numPr>
        <w:bidi w:val="0"/>
      </w:pPr>
      <w:r>
        <w:rPr>
          <w:rtl w:val="0"/>
          <w:lang w:val="fr-FR"/>
        </w:rPr>
        <w:t>Bact</w:t>
      </w:r>
      <w:r>
        <w:rPr>
          <w:rtl w:val="0"/>
          <w:lang w:val="fr-FR"/>
        </w:rPr>
        <w:t>é</w:t>
      </w:r>
      <w:r>
        <w:rPr>
          <w:rtl w:val="0"/>
          <w:lang w:val="fr-FR"/>
        </w:rPr>
        <w:t>ries</w:t>
      </w:r>
    </w:p>
    <w:p>
      <w:pPr>
        <w:pStyle w:val="Corps"/>
        <w:numPr>
          <w:ilvl w:val="1"/>
          <w:numId w:val="17"/>
        </w:numPr>
        <w:bidi w:val="0"/>
      </w:pPr>
      <w:r>
        <w:rPr>
          <w:b w:val="1"/>
          <w:bCs w:val="1"/>
          <w:rtl w:val="0"/>
          <w:lang w:val="fr-FR"/>
        </w:rPr>
        <w:t>C. Difficile</w:t>
      </w:r>
      <w:r>
        <w:rPr>
          <w:rtl w:val="0"/>
          <w:lang w:val="fr-FR"/>
        </w:rPr>
        <w:t xml:space="preserve"> : apr</w:t>
      </w:r>
      <w:r>
        <w:rPr>
          <w:rtl w:val="0"/>
          <w:lang w:val="fr-FR"/>
        </w:rPr>
        <w:t>è</w:t>
      </w:r>
      <w:r>
        <w:rPr>
          <w:rtl w:val="0"/>
          <w:lang w:val="fr-FR"/>
        </w:rPr>
        <w:t>s antibiotiques &lt; 3 mois (90%)</w:t>
      </w:r>
    </w:p>
    <w:p>
      <w:pPr>
        <w:pStyle w:val="Corps"/>
        <w:numPr>
          <w:ilvl w:val="1"/>
          <w:numId w:val="17"/>
        </w:numPr>
        <w:bidi w:val="0"/>
      </w:pPr>
      <w:r>
        <w:rPr>
          <w:rtl w:val="0"/>
          <w:lang w:val="fr-FR"/>
        </w:rPr>
        <w:t xml:space="preserve">Bacillus Cereus : toxines, </w:t>
      </w:r>
      <w:r>
        <w:rPr>
          <w:rtl w:val="0"/>
          <w:lang w:val="fr-FR"/>
        </w:rPr>
        <w:t>«</w:t>
      </w:r>
      <w:r>
        <w:rPr>
          <w:rtl w:val="0"/>
          <w:lang w:val="fr-FR"/>
        </w:rPr>
        <w:t>fried rice syndrome</w:t>
      </w:r>
      <w:r>
        <w:rPr>
          <w:rtl w:val="0"/>
          <w:lang w:val="fr-FR"/>
        </w:rPr>
        <w:t xml:space="preserve">» </w:t>
      </w:r>
      <w:r>
        <w:rPr>
          <w:rtl w:val="0"/>
          <w:lang w:val="fr-FR"/>
        </w:rPr>
        <w:t>type A : Vo et type B : diarrh</w:t>
      </w:r>
      <w:r>
        <w:rPr>
          <w:rtl w:val="0"/>
          <w:lang w:val="fr-FR"/>
        </w:rPr>
        <w:t>é</w:t>
      </w:r>
      <w:r>
        <w:rPr>
          <w:rtl w:val="0"/>
          <w:lang w:val="fr-FR"/>
        </w:rPr>
        <w:t>e</w:t>
      </w:r>
    </w:p>
    <w:p>
      <w:pPr>
        <w:pStyle w:val="Corps"/>
        <w:numPr>
          <w:ilvl w:val="1"/>
          <w:numId w:val="17"/>
        </w:numPr>
        <w:bidi w:val="0"/>
      </w:pPr>
      <w:r>
        <w:rPr>
          <w:rtl w:val="0"/>
          <w:lang w:val="fr-FR"/>
        </w:rPr>
        <w:t xml:space="preserve">Vibrio Cholera : </w:t>
      </w:r>
    </w:p>
    <w:p>
      <w:pPr>
        <w:pStyle w:val="Corps"/>
        <w:numPr>
          <w:ilvl w:val="1"/>
          <w:numId w:val="17"/>
        </w:numPr>
        <w:bidi w:val="0"/>
      </w:pPr>
      <w:r>
        <w:rPr>
          <w:rtl w:val="0"/>
          <w:lang w:val="fr-FR"/>
        </w:rPr>
        <w:t>Vibrio vulnificus : fruits de mer (coquillage) et eau de mer</w:t>
      </w:r>
    </w:p>
    <w:p>
      <w:pPr>
        <w:pStyle w:val="Corps"/>
        <w:numPr>
          <w:ilvl w:val="1"/>
          <w:numId w:val="17"/>
        </w:numPr>
        <w:bidi w:val="0"/>
      </w:pPr>
      <w:r>
        <w:rPr>
          <w:rtl w:val="0"/>
          <w:lang w:val="fr-FR"/>
        </w:rPr>
        <w:t>Vibrio parahemolyticus : fruits de mer, croisi</w:t>
      </w:r>
      <w:r>
        <w:rPr>
          <w:rtl w:val="0"/>
          <w:lang w:val="fr-FR"/>
        </w:rPr>
        <w:t>è</w:t>
      </w:r>
      <w:r>
        <w:rPr>
          <w:rtl w:val="0"/>
          <w:lang w:val="fr-FR"/>
        </w:rPr>
        <w:t>re</w:t>
      </w:r>
    </w:p>
    <w:p>
      <w:pPr>
        <w:pStyle w:val="Corps"/>
        <w:numPr>
          <w:ilvl w:val="1"/>
          <w:numId w:val="17"/>
        </w:numPr>
        <w:bidi w:val="0"/>
      </w:pPr>
      <w:r>
        <w:rPr>
          <w:rtl w:val="0"/>
          <w:lang w:val="fr-FR"/>
        </w:rPr>
        <w:t>Clostridium Perfingens : viandes, poulet</w:t>
      </w:r>
    </w:p>
    <w:p>
      <w:pPr>
        <w:pStyle w:val="Corps"/>
        <w:numPr>
          <w:ilvl w:val="1"/>
          <w:numId w:val="17"/>
        </w:numPr>
        <w:bidi w:val="0"/>
      </w:pPr>
      <w:r>
        <w:rPr>
          <w:rtl w:val="0"/>
          <w:lang w:val="fr-FR"/>
        </w:rPr>
        <w:t>Yersinia Enterolitica : rare Canada, avec porc, ad</w:t>
      </w:r>
      <w:r>
        <w:rPr>
          <w:rtl w:val="0"/>
          <w:lang w:val="fr-FR"/>
        </w:rPr>
        <w:t>é</w:t>
      </w:r>
      <w:r>
        <w:rPr>
          <w:rtl w:val="0"/>
          <w:lang w:val="fr-FR"/>
        </w:rPr>
        <w:t>nite m</w:t>
      </w:r>
      <w:r>
        <w:rPr>
          <w:rtl w:val="0"/>
          <w:lang w:val="fr-FR"/>
        </w:rPr>
        <w:t>é</w:t>
      </w:r>
      <w:r>
        <w:rPr>
          <w:rtl w:val="0"/>
          <w:lang w:val="fr-FR"/>
        </w:rPr>
        <w:t>sent</w:t>
      </w:r>
      <w:r>
        <w:rPr>
          <w:rtl w:val="0"/>
          <w:lang w:val="fr-FR"/>
        </w:rPr>
        <w:t>é</w:t>
      </w:r>
      <w:r>
        <w:rPr>
          <w:rtl w:val="0"/>
          <w:lang w:val="fr-FR"/>
        </w:rPr>
        <w:t>rique</w:t>
      </w:r>
    </w:p>
    <w:p>
      <w:pPr>
        <w:pStyle w:val="Corps"/>
        <w:numPr>
          <w:ilvl w:val="1"/>
          <w:numId w:val="17"/>
        </w:numPr>
        <w:bidi w:val="0"/>
      </w:pPr>
      <w:r>
        <w:rPr>
          <w:rtl w:val="0"/>
          <w:lang w:val="fr-FR"/>
        </w:rPr>
        <w:t>Shigelle : h</w:t>
      </w:r>
      <w:r>
        <w:rPr>
          <w:rtl w:val="0"/>
          <w:lang w:val="fr-FR"/>
        </w:rPr>
        <w:t>é</w:t>
      </w:r>
      <w:r>
        <w:rPr>
          <w:rtl w:val="0"/>
          <w:lang w:val="fr-FR"/>
        </w:rPr>
        <w:t>morragique, traitement n</w:t>
      </w:r>
      <w:r>
        <w:rPr>
          <w:rtl w:val="0"/>
          <w:lang w:val="fr-FR"/>
        </w:rPr>
        <w:t>é</w:t>
      </w:r>
      <w:r>
        <w:rPr>
          <w:rtl w:val="0"/>
          <w:lang w:val="fr-FR"/>
        </w:rPr>
        <w:t>cessaire</w:t>
      </w:r>
    </w:p>
    <w:p>
      <w:pPr>
        <w:pStyle w:val="Corps"/>
        <w:numPr>
          <w:ilvl w:val="1"/>
          <w:numId w:val="17"/>
        </w:numPr>
        <w:bidi w:val="0"/>
      </w:pPr>
      <w:r>
        <w:rPr>
          <w:rtl w:val="0"/>
          <w:lang w:val="fr-FR"/>
        </w:rPr>
        <w:t>E Coli</w:t>
      </w:r>
    </w:p>
    <w:p>
      <w:pPr>
        <w:pStyle w:val="Corps"/>
        <w:numPr>
          <w:ilvl w:val="2"/>
          <w:numId w:val="17"/>
        </w:numPr>
        <w:bidi w:val="0"/>
      </w:pPr>
      <w:r>
        <w:rPr>
          <w:rtl w:val="0"/>
          <w:lang w:val="fr-FR"/>
        </w:rPr>
        <w:t>E Coli O157H7 : forme h</w:t>
      </w:r>
      <w:r>
        <w:rPr>
          <w:rtl w:val="0"/>
          <w:lang w:val="fr-FR"/>
        </w:rPr>
        <w:t>é</w:t>
      </w:r>
      <w:r>
        <w:rPr>
          <w:rtl w:val="0"/>
          <w:lang w:val="fr-FR"/>
        </w:rPr>
        <w:t>morragique, boeuf cru, eau contamin</w:t>
      </w:r>
      <w:r>
        <w:rPr>
          <w:rtl w:val="0"/>
          <w:lang w:val="fr-FR"/>
        </w:rPr>
        <w:t>é</w:t>
      </w:r>
      <w:r>
        <w:rPr>
          <w:rtl w:val="0"/>
          <w:lang w:val="fr-FR"/>
        </w:rPr>
        <w:t>e, lait</w:t>
      </w:r>
    </w:p>
    <w:p>
      <w:pPr>
        <w:pStyle w:val="Corps"/>
        <w:numPr>
          <w:ilvl w:val="1"/>
          <w:numId w:val="17"/>
        </w:numPr>
        <w:bidi w:val="0"/>
      </w:pPr>
      <w:r>
        <w:rPr>
          <w:rtl w:val="0"/>
          <w:lang w:val="fr-FR"/>
        </w:rPr>
        <w:t>Listeria monocytogenes : contamination alimentaire</w:t>
      </w:r>
    </w:p>
    <w:p>
      <w:pPr>
        <w:pStyle w:val="Corps"/>
        <w:numPr>
          <w:ilvl w:val="1"/>
          <w:numId w:val="17"/>
        </w:numPr>
        <w:bidi w:val="0"/>
      </w:pPr>
      <w:r>
        <w:rPr>
          <w:rtl w:val="0"/>
          <w:lang w:val="fr-FR"/>
        </w:rPr>
        <w:t>Salmonella non typhi : poulet, tortue, fromage</w:t>
      </w:r>
    </w:p>
    <w:p>
      <w:pPr>
        <w:pStyle w:val="Corps"/>
        <w:numPr>
          <w:ilvl w:val="1"/>
          <w:numId w:val="17"/>
        </w:numPr>
        <w:bidi w:val="0"/>
      </w:pPr>
      <w:r>
        <w:rPr>
          <w:rtl w:val="0"/>
          <w:lang w:val="fr-FR"/>
        </w:rPr>
        <w:t>Salmonella typhi : homme est le seul r</w:t>
      </w:r>
      <w:r>
        <w:rPr>
          <w:rtl w:val="0"/>
          <w:lang w:val="fr-FR"/>
        </w:rPr>
        <w:t>é</w:t>
      </w:r>
      <w:r>
        <w:rPr>
          <w:rtl w:val="0"/>
          <w:lang w:val="fr-FR"/>
        </w:rPr>
        <w:t>servoir (contamination eau)</w:t>
      </w:r>
    </w:p>
    <w:p>
      <w:pPr>
        <w:pStyle w:val="Corps"/>
        <w:numPr>
          <w:ilvl w:val="1"/>
          <w:numId w:val="17"/>
        </w:numPr>
        <w:bidi w:val="0"/>
      </w:pPr>
      <w:r>
        <w:rPr>
          <w:b w:val="1"/>
          <w:bCs w:val="1"/>
          <w:rtl w:val="0"/>
          <w:lang w:val="fr-FR"/>
        </w:rPr>
        <w:t xml:space="preserve">Campylobacter Jejuni </w:t>
      </w:r>
      <w:r>
        <w:rPr>
          <w:rtl w:val="0"/>
          <w:lang w:val="fr-FR"/>
        </w:rPr>
        <w:t>: poulet, eau contamin</w:t>
      </w:r>
      <w:r>
        <w:rPr>
          <w:rtl w:val="0"/>
          <w:lang w:val="fr-FR"/>
        </w:rPr>
        <w:t>é</w:t>
      </w:r>
      <w:r>
        <w:rPr>
          <w:rtl w:val="0"/>
          <w:lang w:val="fr-FR"/>
        </w:rPr>
        <w:t>e ou lait, Guillain-Barr</w:t>
      </w:r>
      <w:r>
        <w:rPr>
          <w:rtl w:val="0"/>
          <w:lang w:val="fr-FR"/>
        </w:rPr>
        <w:t xml:space="preserve">é </w:t>
      </w:r>
      <w:r>
        <w:rPr>
          <w:rtl w:val="0"/>
          <w:lang w:val="fr-FR"/>
        </w:rPr>
        <w:t>possible</w:t>
      </w:r>
    </w:p>
    <w:p>
      <w:pPr>
        <w:pStyle w:val="Corps"/>
        <w:numPr>
          <w:ilvl w:val="1"/>
          <w:numId w:val="17"/>
        </w:numPr>
        <w:bidi w:val="0"/>
      </w:pPr>
      <w:r>
        <w:rPr>
          <w:rtl w:val="0"/>
          <w:lang w:val="fr-FR"/>
        </w:rPr>
        <w:t>Staph Aureus (toxines) : salade, fruits de mer</w:t>
      </w:r>
    </w:p>
    <w:p>
      <w:pPr>
        <w:pStyle w:val="Corps"/>
        <w:numPr>
          <w:ilvl w:val="1"/>
          <w:numId w:val="17"/>
        </w:numPr>
        <w:bidi w:val="0"/>
      </w:pPr>
      <w:r>
        <w:rPr>
          <w:rtl w:val="0"/>
          <w:lang w:val="fr-FR"/>
        </w:rPr>
        <w:t>Aeromonas / Plesiomonas : poisson cru ou eau contamin</w:t>
      </w:r>
      <w:r>
        <w:rPr>
          <w:rtl w:val="0"/>
          <w:lang w:val="fr-FR"/>
        </w:rPr>
        <w:t>é</w:t>
      </w:r>
      <w:r>
        <w:rPr>
          <w:rtl w:val="0"/>
          <w:lang w:val="fr-FR"/>
        </w:rPr>
        <w:t>e, rarement pathog</w:t>
      </w:r>
      <w:r>
        <w:rPr>
          <w:rtl w:val="0"/>
          <w:lang w:val="fr-FR"/>
        </w:rPr>
        <w:t>è</w:t>
      </w:r>
      <w:r>
        <w:rPr>
          <w:rtl w:val="0"/>
          <w:lang w:val="fr-FR"/>
        </w:rPr>
        <w:t>ne</w:t>
      </w:r>
    </w:p>
    <w:p>
      <w:pPr>
        <w:pStyle w:val="Corps"/>
        <w:numPr>
          <w:ilvl w:val="0"/>
          <w:numId w:val="17"/>
        </w:numPr>
        <w:bidi w:val="0"/>
      </w:pPr>
      <w:r>
        <w:rPr>
          <w:rtl w:val="0"/>
          <w:lang w:val="fr-FR"/>
        </w:rPr>
        <w:t>Parasites</w:t>
      </w:r>
    </w:p>
    <w:p>
      <w:pPr>
        <w:pStyle w:val="Corps"/>
        <w:numPr>
          <w:ilvl w:val="1"/>
          <w:numId w:val="17"/>
        </w:numPr>
        <w:bidi w:val="0"/>
      </w:pPr>
      <w:r>
        <w:rPr>
          <w:rtl w:val="0"/>
          <w:lang w:val="fr-FR"/>
        </w:rPr>
        <w:t>Giardia</w:t>
      </w:r>
    </w:p>
    <w:p>
      <w:pPr>
        <w:pStyle w:val="Corps"/>
        <w:numPr>
          <w:ilvl w:val="1"/>
          <w:numId w:val="17"/>
        </w:numPr>
        <w:bidi w:val="0"/>
      </w:pPr>
      <w:r>
        <w:rPr>
          <w:rtl w:val="0"/>
          <w:lang w:val="fr-FR"/>
        </w:rPr>
        <w:t>Entamoeba Histolytica</w:t>
      </w:r>
    </w:p>
    <w:p>
      <w:pPr>
        <w:pStyle w:val="Corps"/>
        <w:numPr>
          <w:ilvl w:val="1"/>
          <w:numId w:val="17"/>
        </w:numPr>
        <w:bidi w:val="0"/>
      </w:pPr>
      <w:r>
        <w:rPr>
          <w:rtl w:val="0"/>
          <w:lang w:val="fr-FR"/>
        </w:rPr>
        <w:t>Cyclospora</w:t>
      </w:r>
    </w:p>
    <w:p>
      <w:pPr>
        <w:pStyle w:val="Corps"/>
        <w:numPr>
          <w:ilvl w:val="1"/>
          <w:numId w:val="17"/>
        </w:numPr>
        <w:bidi w:val="0"/>
      </w:pPr>
      <w:r>
        <w:rPr>
          <w:rtl w:val="0"/>
          <w:lang w:val="fr-FR"/>
        </w:rPr>
        <w:t>Cryptosporidium</w:t>
      </w:r>
    </w:p>
    <w:p>
      <w:pPr>
        <w:pStyle w:val="Corps"/>
        <w:bidi w:val="0"/>
      </w:pPr>
    </w:p>
    <w:p>
      <w:pPr>
        <w:pStyle w:val="Corps"/>
        <w:bidi w:val="0"/>
      </w:pPr>
    </w:p>
    <w:p>
      <w:pPr>
        <w:pStyle w:val="Corps"/>
        <w:bidi w:val="0"/>
      </w:pPr>
      <w:r>
        <w:rPr>
          <w:rtl w:val="0"/>
          <w:lang w:val="fr-FR"/>
        </w:rPr>
        <w:t>Bact</w:t>
      </w:r>
      <w:r>
        <w:rPr>
          <w:rtl w:val="0"/>
          <w:lang w:val="fr-FR"/>
        </w:rPr>
        <w:t>é</w:t>
      </w:r>
      <w:r>
        <w:rPr>
          <w:rtl w:val="0"/>
          <w:lang w:val="fr-FR"/>
        </w:rPr>
        <w:t xml:space="preserve">ries </w:t>
      </w:r>
      <w:r>
        <w:rPr>
          <w:rtl w:val="0"/>
          <w:lang w:val="fr-FR"/>
        </w:rPr>
        <w:t xml:space="preserve">à </w:t>
      </w:r>
      <w:r>
        <w:rPr>
          <w:rtl w:val="0"/>
          <w:lang w:val="fr-FR"/>
        </w:rPr>
        <w:t xml:space="preserve">traiter : </w:t>
      </w:r>
      <w:r>
        <w:rPr>
          <w:b w:val="1"/>
          <w:bCs w:val="1"/>
          <w:rtl w:val="0"/>
          <w:lang w:val="fr-FR"/>
        </w:rPr>
        <w:t>C. difficile</w:t>
      </w:r>
      <w:r>
        <w:rPr>
          <w:rtl w:val="0"/>
          <w:lang w:val="fr-FR"/>
        </w:rPr>
        <w:t>, Shigelle, Vibrio Cholera (sauf si l</w:t>
      </w:r>
      <w:r>
        <w:rPr>
          <w:rtl w:val="0"/>
          <w:lang w:val="fr-FR"/>
        </w:rPr>
        <w:t>é</w:t>
      </w:r>
      <w:r>
        <w:rPr>
          <w:rtl w:val="0"/>
          <w:lang w:val="fr-FR"/>
        </w:rPr>
        <w:t>ger), ETEC (diarrh</w:t>
      </w:r>
      <w:r>
        <w:rPr>
          <w:rtl w:val="0"/>
          <w:lang w:val="fr-FR"/>
        </w:rPr>
        <w:t>é</w:t>
      </w:r>
      <w:r>
        <w:rPr>
          <w:rtl w:val="0"/>
          <w:lang w:val="fr-FR"/>
        </w:rPr>
        <w:t xml:space="preserve">e voyageur), Salmonella </w:t>
      </w:r>
      <w:r>
        <w:rPr>
          <w:b w:val="1"/>
          <w:bCs w:val="1"/>
          <w:rtl w:val="0"/>
          <w:lang w:val="fr-FR"/>
        </w:rPr>
        <w:t>Typhi</w:t>
      </w:r>
    </w:p>
    <w:p>
      <w:pPr>
        <w:pStyle w:val="Corps"/>
        <w:bidi w:val="0"/>
      </w:pPr>
    </w:p>
    <w:p>
      <w:pPr>
        <w:pStyle w:val="Corps"/>
        <w:bidi w:val="0"/>
      </w:pPr>
      <w:r>
        <w:rPr>
          <w:rtl w:val="0"/>
          <w:lang w:val="fr-FR"/>
        </w:rPr>
        <w:t xml:space="preserve">Parasites </w:t>
      </w:r>
      <w:r>
        <w:rPr>
          <w:rtl w:val="0"/>
          <w:lang w:val="fr-FR"/>
        </w:rPr>
        <w:t xml:space="preserve">à </w:t>
      </w:r>
      <w:r>
        <w:rPr>
          <w:rtl w:val="0"/>
          <w:lang w:val="fr-FR"/>
        </w:rPr>
        <w:t>Tx : giardia, Entamoeba histolytica, cyclospora</w:t>
      </w:r>
    </w:p>
    <w:p>
      <w:pPr>
        <w:pStyle w:val="Corps"/>
        <w:bidi w:val="0"/>
      </w:pPr>
    </w:p>
    <w:p>
      <w:pPr>
        <w:pStyle w:val="Corps"/>
        <w:bidi w:val="0"/>
      </w:pPr>
      <w:r>
        <w:rPr>
          <w:rtl w:val="0"/>
          <w:lang w:val="fr-FR"/>
        </w:rPr>
        <w:t>Tx si grave : Salmonelle non typhi, Campylobacter jejuni, E Coli non-enterotoxigenic, Yersinia, ?Aeromonas / Plesiomonas?, Vibrio Fulnicus, Listeria</w:t>
      </w:r>
    </w:p>
    <w:p>
      <w:pPr>
        <w:pStyle w:val="Corps"/>
        <w:bidi w:val="0"/>
      </w:pPr>
    </w:p>
    <w:p>
      <w:pPr>
        <w:pStyle w:val="Corps"/>
        <w:bidi w:val="0"/>
      </w:pPr>
      <w:r>
        <w:rPr>
          <w:rtl w:val="0"/>
          <w:lang w:val="fr-FR"/>
        </w:rPr>
        <w:t xml:space="preserve">Ne </w:t>
      </w:r>
      <w:r>
        <w:rPr>
          <w:b w:val="1"/>
          <w:bCs w:val="1"/>
          <w:rtl w:val="0"/>
          <w:lang w:val="fr-FR"/>
        </w:rPr>
        <w:t>PAS</w:t>
      </w:r>
      <w:r>
        <w:rPr>
          <w:rtl w:val="0"/>
          <w:lang w:val="fr-FR"/>
        </w:rPr>
        <w:t xml:space="preserve"> traiter : E Coli Enterotoxig</w:t>
      </w:r>
      <w:r>
        <w:rPr>
          <w:rtl w:val="0"/>
          <w:lang w:val="fr-FR"/>
        </w:rPr>
        <w:t>é</w:t>
      </w:r>
      <w:r>
        <w:rPr>
          <w:rtl w:val="0"/>
          <w:lang w:val="fr-FR"/>
        </w:rPr>
        <w:t xml:space="preserve">nique O157H7 </w:t>
      </w:r>
    </w:p>
    <w:p>
      <w:pPr>
        <w:pStyle w:val="Corps"/>
        <w:bidi w:val="0"/>
      </w:pPr>
    </w:p>
    <w:p>
      <w:pPr>
        <w:pStyle w:val="Corps"/>
        <w:bidi w:val="0"/>
      </w:pPr>
      <w:r>
        <w:rPr>
          <w:rtl w:val="0"/>
          <w:lang w:val="fr-FR"/>
        </w:rPr>
        <w:t>Contagiosit</w:t>
      </w:r>
      <w:r>
        <w:rPr>
          <w:rtl w:val="0"/>
          <w:lang w:val="fr-FR"/>
        </w:rPr>
        <w:t xml:space="preserve">é </w:t>
      </w:r>
      <w:r>
        <w:rPr>
          <w:rtl w:val="0"/>
          <w:lang w:val="fr-FR"/>
        </w:rPr>
        <w:t>par les selles peut durer plusieurs semaines (10jrs rotavirus 2-3 semaines norovirus)</w:t>
      </w:r>
    </w:p>
    <w:p>
      <w:pPr>
        <w:pStyle w:val="Corps"/>
        <w:bidi w:val="0"/>
      </w:pPr>
    </w:p>
    <w:p>
      <w:pPr>
        <w:pStyle w:val="Corps"/>
        <w:rPr>
          <w:b w:val="1"/>
          <w:bCs w:val="1"/>
        </w:rPr>
      </w:pPr>
      <w:r>
        <w:rPr>
          <w:b w:val="1"/>
          <w:bCs w:val="1"/>
          <w:rtl w:val="0"/>
          <w:lang w:val="fr-FR"/>
        </w:rPr>
        <w:t xml:space="preserve">Norovirus : </w:t>
      </w:r>
    </w:p>
    <w:p>
      <w:pPr>
        <w:pStyle w:val="Corps"/>
        <w:bidi w:val="0"/>
      </w:pPr>
      <w:r>
        <w:rPr>
          <w:rtl w:val="0"/>
          <w:lang w:val="fr-FR"/>
        </w:rPr>
        <w:t xml:space="preserve">Responsable de la plupart des </w:t>
      </w:r>
      <w:r>
        <w:rPr>
          <w:rtl w:val="0"/>
          <w:lang w:val="fr-FR"/>
        </w:rPr>
        <w:t>é</w:t>
      </w:r>
      <w:r>
        <w:rPr>
          <w:rtl w:val="0"/>
          <w:lang w:val="fr-FR"/>
        </w:rPr>
        <w:t>pid</w:t>
      </w:r>
      <w:r>
        <w:rPr>
          <w:rtl w:val="0"/>
          <w:lang w:val="fr-FR"/>
        </w:rPr>
        <w:t>é</w:t>
      </w:r>
      <w:r>
        <w:rPr>
          <w:rtl w:val="0"/>
          <w:lang w:val="fr-FR"/>
        </w:rPr>
        <w:t xml:space="preserve">mies </w:t>
      </w:r>
      <w:r>
        <w:rPr>
          <w:rtl w:val="0"/>
          <w:lang w:val="fr-FR"/>
        </w:rPr>
        <w:t xml:space="preserve">à </w:t>
      </w:r>
      <w:r>
        <w:rPr>
          <w:rtl w:val="0"/>
          <w:lang w:val="fr-FR"/>
        </w:rPr>
        <w:t xml:space="preserve">tout </w:t>
      </w:r>
      <w:r>
        <w:rPr>
          <w:rtl w:val="0"/>
          <w:lang w:val="fr-FR"/>
        </w:rPr>
        <w:t>â</w:t>
      </w:r>
      <w:r>
        <w:rPr>
          <w:rtl w:val="0"/>
          <w:lang w:val="fr-FR"/>
        </w:rPr>
        <w:t>ge. Transmission contact et gouttelettes. Incubation 24-48h, puis 12-60h de sympt</w:t>
      </w:r>
      <w:r>
        <w:rPr>
          <w:rtl w:val="0"/>
          <w:lang w:val="fr-FR"/>
        </w:rPr>
        <w:t>ô</w:t>
      </w:r>
      <w:r>
        <w:rPr>
          <w:rtl w:val="0"/>
          <w:lang w:val="fr-FR"/>
        </w:rPr>
        <w:t>mes avec vomissements dans 50% des cas. Le pic de contagiosit</w:t>
      </w:r>
      <w:r>
        <w:rPr>
          <w:rtl w:val="0"/>
          <w:lang w:val="fr-FR"/>
        </w:rPr>
        <w:t xml:space="preserve">é </w:t>
      </w:r>
      <w:r>
        <w:rPr>
          <w:rtl w:val="0"/>
          <w:lang w:val="fr-FR"/>
        </w:rPr>
        <w:t>est durant cette p</w:t>
      </w:r>
      <w:r>
        <w:rPr>
          <w:rtl w:val="0"/>
          <w:lang w:val="fr-FR"/>
        </w:rPr>
        <w:t>é</w:t>
      </w:r>
      <w:r>
        <w:rPr>
          <w:rtl w:val="0"/>
          <w:lang w:val="fr-FR"/>
        </w:rPr>
        <w:t>riode, mais virus pr</w:t>
      </w:r>
      <w:r>
        <w:rPr>
          <w:rtl w:val="0"/>
          <w:lang w:val="fr-FR"/>
        </w:rPr>
        <w:t>é</w:t>
      </w:r>
      <w:r>
        <w:rPr>
          <w:rtl w:val="0"/>
          <w:lang w:val="fr-FR"/>
        </w:rPr>
        <w:t>sent dans les selles pendant 2-3 semaines. R</w:t>
      </w:r>
      <w:r>
        <w:rPr>
          <w:rtl w:val="0"/>
          <w:lang w:val="fr-FR"/>
        </w:rPr>
        <w:t>é</w:t>
      </w:r>
      <w:r>
        <w:rPr>
          <w:rtl w:val="0"/>
          <w:lang w:val="fr-FR"/>
        </w:rPr>
        <w:t xml:space="preserve">sistant </w:t>
      </w:r>
      <w:r>
        <w:rPr>
          <w:rtl w:val="0"/>
          <w:lang w:val="fr-FR"/>
        </w:rPr>
        <w:t xml:space="preserve">à </w:t>
      </w:r>
      <w:r>
        <w:rPr>
          <w:rtl w:val="0"/>
          <w:lang w:val="fr-FR"/>
        </w:rPr>
        <w:t>temp</w:t>
      </w:r>
      <w:r>
        <w:rPr>
          <w:rtl w:val="0"/>
          <w:lang w:val="fr-FR"/>
        </w:rPr>
        <w:t>é</w:t>
      </w:r>
      <w:r>
        <w:rPr>
          <w:rtl w:val="0"/>
          <w:lang w:val="fr-FR"/>
        </w:rPr>
        <w:t>rature 60 degr</w:t>
      </w:r>
      <w:r>
        <w:rPr>
          <w:rtl w:val="0"/>
          <w:lang w:val="fr-FR"/>
        </w:rPr>
        <w:t xml:space="preserve">é </w:t>
      </w:r>
      <w:r>
        <w:rPr>
          <w:rtl w:val="0"/>
          <w:lang w:val="fr-FR"/>
        </w:rPr>
        <w:t>et d</w:t>
      </w:r>
      <w:r>
        <w:rPr>
          <w:rtl w:val="0"/>
          <w:lang w:val="fr-FR"/>
        </w:rPr>
        <w:t>é</w:t>
      </w:r>
      <w:r>
        <w:rPr>
          <w:rtl w:val="0"/>
          <w:lang w:val="fr-FR"/>
        </w:rPr>
        <w:t xml:space="preserve">sinfection </w:t>
      </w:r>
      <w:r>
        <w:rPr>
          <w:rtl w:val="0"/>
          <w:lang w:val="fr-FR"/>
        </w:rPr>
        <w:t xml:space="preserve">à </w:t>
      </w:r>
      <w:r>
        <w:rPr>
          <w:rtl w:val="0"/>
          <w:lang w:val="fr-FR"/>
        </w:rPr>
        <w:t>la chlorine. Diarrh</w:t>
      </w:r>
      <w:r>
        <w:rPr>
          <w:rtl w:val="0"/>
          <w:lang w:val="fr-FR"/>
        </w:rPr>
        <w:t>é</w:t>
      </w:r>
      <w:r>
        <w:rPr>
          <w:rtl w:val="0"/>
          <w:lang w:val="fr-FR"/>
        </w:rPr>
        <w:t>e provoqu</w:t>
      </w:r>
      <w:r>
        <w:rPr>
          <w:rtl w:val="0"/>
          <w:lang w:val="fr-FR"/>
        </w:rPr>
        <w:t>é</w:t>
      </w:r>
      <w:r>
        <w:rPr>
          <w:rtl w:val="0"/>
          <w:lang w:val="fr-FR"/>
        </w:rPr>
        <w:t>e par malaborption du gras et D-xylose ainsi que diminution de l</w:t>
      </w:r>
      <w:r>
        <w:rPr>
          <w:rtl w:val="0"/>
          <w:lang w:val="fr-FR"/>
        </w:rPr>
        <w:t>’</w:t>
      </w:r>
      <w:r>
        <w:rPr>
          <w:rtl w:val="0"/>
          <w:lang w:val="fr-FR"/>
        </w:rPr>
        <w:t>activit</w:t>
      </w:r>
      <w:r>
        <w:rPr>
          <w:rtl w:val="0"/>
          <w:lang w:val="fr-FR"/>
        </w:rPr>
        <w:t xml:space="preserve">é </w:t>
      </w:r>
      <w:r>
        <w:rPr>
          <w:rtl w:val="0"/>
          <w:lang w:val="fr-FR"/>
        </w:rPr>
        <w:t>de la bordure en brosse de l</w:t>
      </w:r>
      <w:r>
        <w:rPr>
          <w:rtl w:val="0"/>
          <w:lang w:val="fr-FR"/>
        </w:rPr>
        <w:t>’</w:t>
      </w:r>
      <w:r>
        <w:rPr>
          <w:rtl w:val="0"/>
          <w:lang w:val="fr-FR"/>
        </w:rPr>
        <w:t>instestin.</w:t>
      </w:r>
    </w:p>
    <w:p>
      <w:pPr>
        <w:pStyle w:val="Corps"/>
        <w:bidi w:val="0"/>
      </w:pPr>
    </w:p>
    <w:p>
      <w:pPr>
        <w:pStyle w:val="Corps"/>
        <w:rPr>
          <w:b w:val="1"/>
          <w:bCs w:val="1"/>
          <w:u w:val="single"/>
        </w:rPr>
      </w:pPr>
      <w:r>
        <w:rPr>
          <w:b w:val="1"/>
          <w:bCs w:val="1"/>
          <w:rtl w:val="0"/>
          <w:lang w:val="fr-FR"/>
        </w:rPr>
        <w:t>Ad</w:t>
      </w:r>
      <w:r>
        <w:rPr>
          <w:b w:val="1"/>
          <w:bCs w:val="1"/>
          <w:rtl w:val="0"/>
          <w:lang w:val="fr-FR"/>
        </w:rPr>
        <w:t>é</w:t>
      </w:r>
      <w:r>
        <w:rPr>
          <w:b w:val="1"/>
          <w:bCs w:val="1"/>
          <w:rtl w:val="0"/>
          <w:lang w:val="fr-FR"/>
        </w:rPr>
        <w:t>novirus ent</w:t>
      </w:r>
      <w:r>
        <w:rPr>
          <w:b w:val="1"/>
          <w:bCs w:val="1"/>
          <w:rtl w:val="0"/>
          <w:lang w:val="fr-FR"/>
        </w:rPr>
        <w:t>é</w:t>
      </w:r>
      <w:r>
        <w:rPr>
          <w:b w:val="1"/>
          <w:bCs w:val="1"/>
          <w:rtl w:val="0"/>
          <w:lang w:val="fr-FR"/>
        </w:rPr>
        <w:t>rique :</w:t>
      </w:r>
    </w:p>
    <w:p>
      <w:pPr>
        <w:pStyle w:val="Corps"/>
        <w:bidi w:val="0"/>
      </w:pPr>
      <w:r>
        <w:rPr>
          <w:rtl w:val="0"/>
          <w:lang w:val="fr-FR"/>
        </w:rPr>
        <w:t>Atteint majoritairement enfant &lt; 2ans. D</w:t>
      </w:r>
      <w:r>
        <w:rPr>
          <w:rtl w:val="0"/>
          <w:lang w:val="fr-FR"/>
        </w:rPr>
        <w:t>é</w:t>
      </w:r>
      <w:r>
        <w:rPr>
          <w:rtl w:val="0"/>
          <w:lang w:val="fr-FR"/>
        </w:rPr>
        <w:t>lais incubation long (10jrs) contrairement aux autres virus. Moins contagieux que autres virus.</w:t>
      </w:r>
    </w:p>
    <w:p>
      <w:pPr>
        <w:pStyle w:val="Corps"/>
        <w:bidi w:val="0"/>
      </w:pPr>
    </w:p>
    <w:p>
      <w:pPr>
        <w:pStyle w:val="Corps"/>
        <w:rPr>
          <w:b w:val="1"/>
          <w:bCs w:val="1"/>
        </w:rPr>
      </w:pPr>
      <w:r>
        <w:rPr>
          <w:b w:val="1"/>
          <w:bCs w:val="1"/>
          <w:rtl w:val="0"/>
          <w:lang w:val="fr-FR"/>
        </w:rPr>
        <w:t>Diarrh</w:t>
      </w:r>
      <w:r>
        <w:rPr>
          <w:b w:val="1"/>
          <w:bCs w:val="1"/>
          <w:rtl w:val="0"/>
          <w:lang w:val="fr-FR"/>
        </w:rPr>
        <w:t>é</w:t>
      </w:r>
      <w:r>
        <w:rPr>
          <w:b w:val="1"/>
          <w:bCs w:val="1"/>
          <w:rtl w:val="0"/>
          <w:lang w:val="fr-FR"/>
        </w:rPr>
        <w:t>e du voyageur</w:t>
      </w:r>
    </w:p>
    <w:p>
      <w:pPr>
        <w:pStyle w:val="Corps"/>
        <w:bidi w:val="0"/>
      </w:pPr>
      <w:r>
        <w:rPr>
          <w:rtl w:val="0"/>
          <w:lang w:val="fr-FR"/>
        </w:rPr>
        <w:t>Souvent caus</w:t>
      </w:r>
      <w:r>
        <w:rPr>
          <w:rtl w:val="0"/>
          <w:lang w:val="fr-FR"/>
        </w:rPr>
        <w:t>é</w:t>
      </w:r>
      <w:r>
        <w:rPr>
          <w:rtl w:val="0"/>
          <w:lang w:val="fr-FR"/>
        </w:rPr>
        <w:t>e par E. Coli ent</w:t>
      </w:r>
      <w:r>
        <w:rPr>
          <w:rtl w:val="0"/>
          <w:lang w:val="fr-FR"/>
        </w:rPr>
        <w:t>é</w:t>
      </w:r>
      <w:r>
        <w:rPr>
          <w:rtl w:val="0"/>
          <w:lang w:val="fr-FR"/>
        </w:rPr>
        <w:t>rotoxinog</w:t>
      </w:r>
      <w:r>
        <w:rPr>
          <w:rtl w:val="0"/>
          <w:lang w:val="fr-FR"/>
        </w:rPr>
        <w:t>è</w:t>
      </w:r>
      <w:r>
        <w:rPr>
          <w:rtl w:val="0"/>
          <w:lang w:val="fr-FR"/>
        </w:rPr>
        <w:t>ne 90%. Tx avec ciprofloxacine ou azithromycine ou rifaximin.</w:t>
      </w:r>
      <w:r>
        <w:rPr>
          <w:rtl w:val="0"/>
          <w:lang w:val="fr-FR"/>
        </w:rPr>
        <w:t xml:space="preserve"> ?R</w:t>
      </w:r>
      <w:r>
        <w:rPr>
          <w:rtl w:val="0"/>
          <w:lang w:val="fr-FR"/>
        </w:rPr>
        <w:t>é</w:t>
      </w:r>
      <w:r>
        <w:rPr>
          <w:rtl w:val="0"/>
          <w:lang w:val="fr-FR"/>
        </w:rPr>
        <w:t xml:space="preserve">sistance </w:t>
      </w:r>
      <w:r>
        <w:rPr>
          <w:rtl w:val="0"/>
          <w:lang w:val="fr-FR"/>
        </w:rPr>
        <w:t xml:space="preserve">à </w:t>
      </w:r>
      <w:r>
        <w:rPr>
          <w:rtl w:val="0"/>
          <w:lang w:val="fr-FR"/>
        </w:rPr>
        <w:t>la cipro en Asie, favoriser azithromycine?</w:t>
      </w:r>
    </w:p>
    <w:p>
      <w:pPr>
        <w:pStyle w:val="Corps"/>
        <w:bidi w:val="0"/>
      </w:pPr>
    </w:p>
    <w:p>
      <w:pPr>
        <w:pStyle w:val="Corps"/>
        <w:rPr>
          <w:b w:val="1"/>
          <w:bCs w:val="1"/>
        </w:rPr>
      </w:pPr>
      <w:r>
        <w:rPr>
          <w:b w:val="1"/>
          <w:bCs w:val="1"/>
          <w:rtl w:val="0"/>
          <w:lang w:val="fr-FR"/>
        </w:rPr>
        <w:t>Salmonella non-typhi</w:t>
      </w:r>
    </w:p>
    <w:p>
      <w:pPr>
        <w:pStyle w:val="Corps"/>
        <w:rPr>
          <w:b w:val="1"/>
          <w:bCs w:val="1"/>
        </w:rPr>
      </w:pPr>
    </w:p>
    <w:p>
      <w:pPr>
        <w:pStyle w:val="Corps"/>
        <w:rPr>
          <w:u w:val="single"/>
        </w:rPr>
      </w:pPr>
      <w:r>
        <w:rPr>
          <w:u w:val="single"/>
          <w:rtl w:val="0"/>
          <w:lang w:val="fr-FR"/>
        </w:rPr>
        <w:t>Complications :</w:t>
      </w:r>
    </w:p>
    <w:p>
      <w:pPr>
        <w:pStyle w:val="Corps"/>
        <w:bidi w:val="0"/>
      </w:pPr>
      <w:r>
        <w:rPr>
          <w:rtl w:val="0"/>
          <w:lang w:val="fr-FR"/>
        </w:rPr>
        <w:t xml:space="preserve">Infection endovascularie surtout si corps </w:t>
      </w:r>
      <w:r>
        <w:rPr>
          <w:rtl w:val="0"/>
          <w:lang w:val="fr-FR"/>
        </w:rPr>
        <w:t>é</w:t>
      </w:r>
      <w:r>
        <w:rPr>
          <w:rtl w:val="0"/>
          <w:lang w:val="fr-FR"/>
        </w:rPr>
        <w:t>tranger</w:t>
      </w:r>
    </w:p>
    <w:p>
      <w:pPr>
        <w:pStyle w:val="Corps"/>
        <w:bidi w:val="0"/>
      </w:pPr>
      <w:r>
        <w:rPr>
          <w:rtl w:val="0"/>
          <w:lang w:val="fr-FR"/>
        </w:rPr>
        <w:t>M</w:t>
      </w:r>
      <w:r>
        <w:rPr>
          <w:rtl w:val="0"/>
          <w:lang w:val="fr-FR"/>
        </w:rPr>
        <w:t>é</w:t>
      </w:r>
      <w:r>
        <w:rPr>
          <w:rtl w:val="0"/>
          <w:lang w:val="fr-FR"/>
        </w:rPr>
        <w:t>ningite</w:t>
      </w:r>
    </w:p>
    <w:p>
      <w:pPr>
        <w:pStyle w:val="Corps"/>
        <w:bidi w:val="0"/>
      </w:pPr>
    </w:p>
    <w:p>
      <w:pPr>
        <w:pStyle w:val="Corps"/>
        <w:rPr>
          <w:u w:val="single"/>
        </w:rPr>
      </w:pPr>
      <w:r>
        <w:rPr>
          <w:u w:val="single"/>
          <w:rtl w:val="0"/>
          <w:lang w:val="fr-FR"/>
        </w:rPr>
        <w:t>Complications :</w:t>
      </w:r>
    </w:p>
    <w:p>
      <w:pPr>
        <w:pStyle w:val="Corps"/>
        <w:numPr>
          <w:ilvl w:val="0"/>
          <w:numId w:val="328"/>
        </w:numPr>
        <w:bidi w:val="0"/>
      </w:pPr>
      <w:r>
        <w:rPr>
          <w:rtl w:val="0"/>
          <w:lang w:val="fr-FR"/>
        </w:rPr>
        <w:t>&lt; 12 mois et &gt; 50 ans*</w:t>
      </w:r>
    </w:p>
    <w:p>
      <w:pPr>
        <w:pStyle w:val="Corps"/>
        <w:numPr>
          <w:ilvl w:val="0"/>
          <w:numId w:val="17"/>
        </w:numPr>
        <w:bidi w:val="0"/>
      </w:pPr>
      <w:r>
        <w:rPr>
          <w:rtl w:val="0"/>
          <w:lang w:val="fr-FR"/>
        </w:rPr>
        <w:t>Immunocompromis : VIH, corticost</w:t>
      </w:r>
      <w:r>
        <w:rPr>
          <w:rtl w:val="0"/>
          <w:lang w:val="fr-FR"/>
        </w:rPr>
        <w:t>é</w:t>
      </w:r>
      <w:r>
        <w:rPr>
          <w:rtl w:val="0"/>
          <w:lang w:val="fr-FR"/>
        </w:rPr>
        <w:t>ro</w:t>
      </w:r>
      <w:r>
        <w:rPr>
          <w:rtl w:val="0"/>
          <w:lang w:val="fr-FR"/>
        </w:rPr>
        <w:t>ï</w:t>
      </w:r>
      <w:r>
        <w:rPr>
          <w:rtl w:val="0"/>
          <w:lang w:val="fr-FR"/>
        </w:rPr>
        <w:t>des, chimioth</w:t>
      </w:r>
      <w:r>
        <w:rPr>
          <w:rtl w:val="0"/>
          <w:lang w:val="fr-FR"/>
        </w:rPr>
        <w:t>é</w:t>
      </w:r>
      <w:r>
        <w:rPr>
          <w:rtl w:val="0"/>
          <w:lang w:val="fr-FR"/>
        </w:rPr>
        <w:t>rapie, h</w:t>
      </w:r>
      <w:r>
        <w:rPr>
          <w:rtl w:val="0"/>
          <w:lang w:val="fr-FR"/>
        </w:rPr>
        <w:t>é</w:t>
      </w:r>
      <w:r>
        <w:rPr>
          <w:rtl w:val="0"/>
          <w:lang w:val="fr-FR"/>
        </w:rPr>
        <w:t>moglobinopathies, an</w:t>
      </w:r>
      <w:r>
        <w:rPr>
          <w:rtl w:val="0"/>
          <w:lang w:val="fr-FR"/>
        </w:rPr>
        <w:t>é</w:t>
      </w:r>
      <w:r>
        <w:rPr>
          <w:rtl w:val="0"/>
          <w:lang w:val="fr-FR"/>
        </w:rPr>
        <w:t>mie falciforme, etc.</w:t>
      </w:r>
    </w:p>
    <w:p>
      <w:pPr>
        <w:pStyle w:val="Corps"/>
        <w:numPr>
          <w:ilvl w:val="0"/>
          <w:numId w:val="17"/>
        </w:numPr>
        <w:bidi w:val="0"/>
      </w:pPr>
      <w:r>
        <w:rPr>
          <w:rtl w:val="0"/>
          <w:lang w:val="fr-FR"/>
        </w:rPr>
        <w:t xml:space="preserve">Corps </w:t>
      </w:r>
      <w:r>
        <w:rPr>
          <w:rtl w:val="0"/>
          <w:lang w:val="fr-FR"/>
        </w:rPr>
        <w:t>é</w:t>
      </w:r>
      <w:r>
        <w:rPr>
          <w:rtl w:val="0"/>
          <w:lang w:val="fr-FR"/>
        </w:rPr>
        <w:t>tranger cardiaque/vasculaire ou pathologie articulaire substantielle</w:t>
      </w:r>
    </w:p>
    <w:p>
      <w:pPr>
        <w:pStyle w:val="Corps"/>
        <w:rPr>
          <w:sz w:val="20"/>
          <w:szCs w:val="20"/>
        </w:rPr>
      </w:pPr>
      <w:r>
        <w:rPr>
          <w:sz w:val="20"/>
          <w:szCs w:val="20"/>
          <w:rtl w:val="0"/>
          <w:lang w:val="fr-FR"/>
        </w:rPr>
        <w:t>*10% adultes &gt; 50 ans avec bact</w:t>
      </w:r>
      <w:r>
        <w:rPr>
          <w:sz w:val="20"/>
          <w:szCs w:val="20"/>
          <w:rtl w:val="0"/>
          <w:lang w:val="fr-FR"/>
        </w:rPr>
        <w:t>é</w:t>
      </w:r>
      <w:r>
        <w:rPr>
          <w:sz w:val="20"/>
          <w:szCs w:val="20"/>
          <w:rtl w:val="0"/>
          <w:lang w:val="fr-FR"/>
        </w:rPr>
        <w:t>ri</w:t>
      </w:r>
      <w:r>
        <w:rPr>
          <w:sz w:val="20"/>
          <w:szCs w:val="20"/>
          <w:rtl w:val="0"/>
          <w:lang w:val="fr-FR"/>
        </w:rPr>
        <w:t>é</w:t>
      </w:r>
      <w:r>
        <w:rPr>
          <w:sz w:val="20"/>
          <w:szCs w:val="20"/>
          <w:rtl w:val="0"/>
          <w:lang w:val="fr-FR"/>
        </w:rPr>
        <w:t>mie auront infection endovasculaire (ex : aortite)</w:t>
      </w:r>
    </w:p>
    <w:p>
      <w:pPr>
        <w:pStyle w:val="Corps"/>
        <w:bidi w:val="0"/>
      </w:pPr>
    </w:p>
    <w:p>
      <w:pPr>
        <w:pStyle w:val="Corps"/>
        <w:rPr>
          <w:b w:val="1"/>
          <w:bCs w:val="1"/>
        </w:rPr>
      </w:pPr>
      <w:r>
        <w:rPr>
          <w:b w:val="1"/>
          <w:bCs w:val="1"/>
          <w:rtl w:val="0"/>
          <w:lang w:val="fr-FR"/>
        </w:rPr>
        <w:t>Salmonella Typhi</w:t>
      </w:r>
    </w:p>
    <w:p>
      <w:pPr>
        <w:pStyle w:val="Corps"/>
        <w:bidi w:val="0"/>
      </w:pPr>
      <w:r>
        <w:rPr>
          <w:rtl w:val="0"/>
          <w:lang w:val="fr-FR"/>
        </w:rPr>
        <w:t>Fi</w:t>
      </w:r>
      <w:r>
        <w:rPr>
          <w:rtl w:val="0"/>
          <w:lang w:val="fr-FR"/>
        </w:rPr>
        <w:t>è</w:t>
      </w:r>
      <w:r>
        <w:rPr>
          <w:rtl w:val="0"/>
          <w:lang w:val="fr-FR"/>
        </w:rPr>
        <w:t>vre typho</w:t>
      </w:r>
      <w:r>
        <w:rPr>
          <w:rtl w:val="0"/>
          <w:lang w:val="fr-FR"/>
        </w:rPr>
        <w:t>ï</w:t>
      </w:r>
      <w:r>
        <w:rPr>
          <w:rtl w:val="0"/>
          <w:lang w:val="fr-FR"/>
        </w:rPr>
        <w:t xml:space="preserve">de. Clinique semblable peut </w:t>
      </w:r>
      <w:r>
        <w:rPr>
          <w:rtl w:val="0"/>
          <w:lang w:val="fr-FR"/>
        </w:rPr>
        <w:t>ê</w:t>
      </w:r>
      <w:r>
        <w:rPr>
          <w:rtl w:val="0"/>
          <w:lang w:val="fr-FR"/>
        </w:rPr>
        <w:t>tre donn</w:t>
      </w:r>
      <w:r>
        <w:rPr>
          <w:rtl w:val="0"/>
          <w:lang w:val="fr-FR"/>
        </w:rPr>
        <w:t>é</w:t>
      </w:r>
      <w:r>
        <w:rPr>
          <w:rtl w:val="0"/>
          <w:lang w:val="fr-FR"/>
        </w:rPr>
        <w:t xml:space="preserve">e par Salmonella paratyphi ou plus rarement autres Salmonelle et ne peut </w:t>
      </w:r>
      <w:r>
        <w:rPr>
          <w:rtl w:val="0"/>
          <w:lang w:val="fr-FR"/>
        </w:rPr>
        <w:t>ê</w:t>
      </w:r>
      <w:r>
        <w:rPr>
          <w:rtl w:val="0"/>
          <w:lang w:val="fr-FR"/>
        </w:rPr>
        <w:t>tre distingu</w:t>
      </w:r>
      <w:r>
        <w:rPr>
          <w:rtl w:val="0"/>
          <w:lang w:val="fr-FR"/>
        </w:rPr>
        <w:t xml:space="preserve">é </w:t>
      </w:r>
      <w:r>
        <w:rPr>
          <w:rtl w:val="0"/>
          <w:lang w:val="fr-FR"/>
        </w:rPr>
        <w:t>cliniquement avec certitude. L</w:t>
      </w:r>
      <w:r>
        <w:rPr>
          <w:rtl w:val="0"/>
          <w:lang w:val="fr-FR"/>
        </w:rPr>
        <w:t>’</w:t>
      </w:r>
      <w:r>
        <w:rPr>
          <w:rtl w:val="0"/>
          <w:lang w:val="fr-FR"/>
        </w:rPr>
        <w:t>homme est le seul r</w:t>
      </w:r>
      <w:r>
        <w:rPr>
          <w:rtl w:val="0"/>
          <w:lang w:val="fr-FR"/>
        </w:rPr>
        <w:t>é</w:t>
      </w:r>
      <w:r>
        <w:rPr>
          <w:rtl w:val="0"/>
          <w:lang w:val="fr-FR"/>
        </w:rPr>
        <w:t>servoir et peut contaminer des cours d</w:t>
      </w:r>
      <w:r>
        <w:rPr>
          <w:rtl w:val="0"/>
          <w:lang w:val="fr-FR"/>
        </w:rPr>
        <w:t>’</w:t>
      </w:r>
      <w:r>
        <w:rPr>
          <w:rtl w:val="0"/>
          <w:lang w:val="fr-FR"/>
        </w:rPr>
        <w:t>eau. Portion des bact</w:t>
      </w:r>
      <w:r>
        <w:rPr>
          <w:rtl w:val="0"/>
          <w:lang w:val="fr-FR"/>
        </w:rPr>
        <w:t>é</w:t>
      </w:r>
      <w:r>
        <w:rPr>
          <w:rtl w:val="0"/>
          <w:lang w:val="fr-FR"/>
        </w:rPr>
        <w:t>ries vont en intra-cellulaire. Portion reste dans les voies biliaires et la pr</w:t>
      </w:r>
      <w:r>
        <w:rPr>
          <w:rtl w:val="0"/>
          <w:lang w:val="fr-FR"/>
        </w:rPr>
        <w:t>é</w:t>
      </w:r>
      <w:r>
        <w:rPr>
          <w:rtl w:val="0"/>
          <w:lang w:val="fr-FR"/>
        </w:rPr>
        <w:t>sence de cholelithiase augmente le risque d</w:t>
      </w:r>
      <w:r>
        <w:rPr>
          <w:rtl w:val="0"/>
          <w:lang w:val="fr-FR"/>
        </w:rPr>
        <w:t>’ê</w:t>
      </w:r>
      <w:r>
        <w:rPr>
          <w:rtl w:val="0"/>
          <w:lang w:val="fr-FR"/>
        </w:rPr>
        <w:t>tre porteur chronique.</w:t>
      </w:r>
    </w:p>
    <w:p>
      <w:pPr>
        <w:pStyle w:val="Corps"/>
        <w:bidi w:val="0"/>
      </w:pPr>
    </w:p>
    <w:p>
      <w:pPr>
        <w:pStyle w:val="Corps"/>
        <w:bidi w:val="0"/>
      </w:pPr>
      <w:r>
        <w:rPr>
          <w:rtl w:val="0"/>
          <w:lang w:val="fr-FR"/>
        </w:rPr>
        <w:t>Clinique typique sur trois semaines. D</w:t>
      </w:r>
      <w:r>
        <w:rPr>
          <w:rtl w:val="0"/>
          <w:lang w:val="fr-FR"/>
        </w:rPr>
        <w:t>é</w:t>
      </w:r>
      <w:r>
        <w:rPr>
          <w:rtl w:val="0"/>
          <w:lang w:val="fr-FR"/>
        </w:rPr>
        <w:t>but Sx apr</w:t>
      </w:r>
      <w:r>
        <w:rPr>
          <w:rtl w:val="0"/>
          <w:lang w:val="fr-FR"/>
        </w:rPr>
        <w:t>è</w:t>
      </w:r>
      <w:r>
        <w:rPr>
          <w:rtl w:val="0"/>
          <w:lang w:val="fr-FR"/>
        </w:rPr>
        <w:t>s 5-21 jours</w:t>
      </w:r>
    </w:p>
    <w:p>
      <w:pPr>
        <w:pStyle w:val="Corps"/>
        <w:bidi w:val="0"/>
      </w:pPr>
      <w:r>
        <w:rPr>
          <w:rtl w:val="0"/>
          <w:lang w:val="fr-FR"/>
        </w:rPr>
        <w:t>1</w:t>
      </w:r>
      <w:r>
        <w:rPr>
          <w:rtl w:val="0"/>
          <w:lang w:val="fr-FR"/>
        </w:rPr>
        <w:t>è</w:t>
      </w:r>
      <w:r>
        <w:rPr>
          <w:rtl w:val="0"/>
          <w:lang w:val="fr-FR"/>
        </w:rPr>
        <w:t>re semaine : Fi</w:t>
      </w:r>
      <w:r>
        <w:rPr>
          <w:rtl w:val="0"/>
          <w:lang w:val="fr-FR"/>
        </w:rPr>
        <w:t>è</w:t>
      </w:r>
      <w:r>
        <w:rPr>
          <w:rtl w:val="0"/>
          <w:lang w:val="fr-FR"/>
        </w:rPr>
        <w:t>vre, avec dissociation FC-temp</w:t>
      </w:r>
      <w:r>
        <w:rPr>
          <w:rtl w:val="0"/>
          <w:lang w:val="fr-FR"/>
        </w:rPr>
        <w:t>é</w:t>
      </w:r>
      <w:r>
        <w:rPr>
          <w:rtl w:val="0"/>
          <w:lang w:val="fr-FR"/>
        </w:rPr>
        <w:t>rature, voir bradycardie.</w:t>
      </w:r>
    </w:p>
    <w:p>
      <w:pPr>
        <w:pStyle w:val="Corps"/>
        <w:bidi w:val="0"/>
      </w:pPr>
      <w:r>
        <w:rPr>
          <w:rtl w:val="0"/>
          <w:lang w:val="fr-FR"/>
        </w:rPr>
        <w:t>2e semaine : douleur abdominale, taches saumon</w:t>
      </w:r>
      <w:r>
        <w:rPr>
          <w:rtl w:val="0"/>
          <w:lang w:val="fr-FR"/>
        </w:rPr>
        <w:t>é</w:t>
      </w:r>
      <w:r>
        <w:rPr>
          <w:rtl w:val="0"/>
          <w:lang w:val="fr-FR"/>
        </w:rPr>
        <w:t>es maculaires sur le torse ou abdomen.</w:t>
      </w:r>
    </w:p>
    <w:p>
      <w:pPr>
        <w:pStyle w:val="Corps"/>
        <w:bidi w:val="0"/>
      </w:pPr>
      <w:r>
        <w:rPr>
          <w:rtl w:val="0"/>
          <w:lang w:val="fr-FR"/>
        </w:rPr>
        <w:t>3e semaine : h</w:t>
      </w:r>
      <w:r>
        <w:rPr>
          <w:rtl w:val="0"/>
          <w:lang w:val="fr-FR"/>
        </w:rPr>
        <w:t>é</w:t>
      </w:r>
      <w:r>
        <w:rPr>
          <w:rtl w:val="0"/>
          <w:lang w:val="fr-FR"/>
        </w:rPr>
        <w:t>patospl</w:t>
      </w:r>
      <w:r>
        <w:rPr>
          <w:rtl w:val="0"/>
          <w:lang w:val="fr-FR"/>
        </w:rPr>
        <w:t>é</w:t>
      </w:r>
      <w:r>
        <w:rPr>
          <w:rtl w:val="0"/>
          <w:lang w:val="fr-FR"/>
        </w:rPr>
        <w:t>nom</w:t>
      </w:r>
      <w:r>
        <w:rPr>
          <w:rtl w:val="0"/>
          <w:lang w:val="fr-FR"/>
        </w:rPr>
        <w:t>é</w:t>
      </w:r>
      <w:r>
        <w:rPr>
          <w:rtl w:val="0"/>
          <w:lang w:val="fr-FR"/>
        </w:rPr>
        <w:t xml:space="preserve">galie, saingements intestinaux et perforation due </w:t>
      </w:r>
      <w:r>
        <w:rPr>
          <w:rtl w:val="0"/>
          <w:lang w:val="fr-FR"/>
        </w:rPr>
        <w:t xml:space="preserve">à </w:t>
      </w:r>
      <w:r>
        <w:rPr>
          <w:rtl w:val="0"/>
          <w:lang w:val="fr-FR"/>
        </w:rPr>
        <w:t>hyperplasie lymphatique (Peyer patch) de la valve il</w:t>
      </w:r>
      <w:r>
        <w:rPr>
          <w:rtl w:val="0"/>
          <w:lang w:val="fr-FR"/>
        </w:rPr>
        <w:t>é</w:t>
      </w:r>
      <w:r>
        <w:rPr>
          <w:rtl w:val="0"/>
          <w:lang w:val="fr-FR"/>
        </w:rPr>
        <w:t>ocoecale. Bact</w:t>
      </w:r>
      <w:r>
        <w:rPr>
          <w:rtl w:val="0"/>
          <w:lang w:val="fr-FR"/>
        </w:rPr>
        <w:t>é</w:t>
      </w:r>
      <w:r>
        <w:rPr>
          <w:rtl w:val="0"/>
          <w:lang w:val="fr-FR"/>
        </w:rPr>
        <w:t>ri</w:t>
      </w:r>
      <w:r>
        <w:rPr>
          <w:rtl w:val="0"/>
          <w:lang w:val="fr-FR"/>
        </w:rPr>
        <w:t>é</w:t>
      </w:r>
      <w:r>
        <w:rPr>
          <w:rtl w:val="0"/>
          <w:lang w:val="fr-FR"/>
        </w:rPr>
        <w:t>mie souvent se compliquer de choc septique.</w:t>
      </w:r>
    </w:p>
    <w:p>
      <w:pPr>
        <w:pStyle w:val="Corps"/>
        <w:bidi w:val="0"/>
      </w:pPr>
      <w:r>
        <w:rPr>
          <w:rtl w:val="0"/>
          <w:lang w:val="fr-FR"/>
        </w:rPr>
        <w:t>R</w:t>
      </w:r>
      <w:r>
        <w:rPr>
          <w:rtl w:val="0"/>
          <w:lang w:val="fr-FR"/>
        </w:rPr>
        <w:t>é</w:t>
      </w:r>
      <w:r>
        <w:rPr>
          <w:rtl w:val="0"/>
          <w:lang w:val="fr-FR"/>
        </w:rPr>
        <w:t>solution Sx sur quelques semaine-mois sans tx</w:t>
      </w:r>
    </w:p>
    <w:p>
      <w:pPr>
        <w:pStyle w:val="Corps"/>
        <w:bidi w:val="0"/>
      </w:pPr>
    </w:p>
    <w:p>
      <w:pPr>
        <w:pStyle w:val="Corps"/>
        <w:bidi w:val="0"/>
      </w:pPr>
      <w:r>
        <w:rPr>
          <w:rtl w:val="0"/>
          <w:lang w:val="fr-FR"/>
        </w:rPr>
        <w:t>Complications :</w:t>
      </w:r>
    </w:p>
    <w:p>
      <w:pPr>
        <w:pStyle w:val="Corps"/>
        <w:bidi w:val="0"/>
      </w:pPr>
      <w:r>
        <w:rPr>
          <w:rtl w:val="0"/>
          <w:lang w:val="fr-FR"/>
        </w:rPr>
        <w:t>Atteintes h</w:t>
      </w:r>
      <w:r>
        <w:rPr>
          <w:rtl w:val="0"/>
          <w:lang w:val="fr-FR"/>
        </w:rPr>
        <w:t>é</w:t>
      </w:r>
      <w:r>
        <w:rPr>
          <w:rtl w:val="0"/>
          <w:lang w:val="fr-FR"/>
        </w:rPr>
        <w:t>patobiliaire</w:t>
      </w:r>
      <w:r>
        <w:rPr>
          <w:rtl w:val="0"/>
        </w:rPr>
        <w:t xml:space="preserve">, </w:t>
      </w:r>
      <w:r>
        <w:rPr>
          <w:rtl w:val="0"/>
          <w:lang w:val="fr-FR"/>
        </w:rPr>
        <w:t>cardiovasculaire</w:t>
      </w:r>
      <w:r>
        <w:rPr>
          <w:rtl w:val="0"/>
        </w:rPr>
        <w:t xml:space="preserve">, </w:t>
      </w:r>
      <w:r>
        <w:rPr>
          <w:rtl w:val="0"/>
          <w:lang w:val="fr-FR"/>
        </w:rPr>
        <w:t>respiratoire</w:t>
      </w:r>
      <w:r>
        <w:rPr>
          <w:rtl w:val="0"/>
        </w:rPr>
        <w:t xml:space="preserve">, </w:t>
      </w:r>
      <w:r>
        <w:rPr>
          <w:rtl w:val="0"/>
          <w:lang w:val="fr-FR"/>
        </w:rPr>
        <w:t>g</w:t>
      </w:r>
      <w:r>
        <w:rPr>
          <w:rtl w:val="0"/>
          <w:lang w:val="fr-FR"/>
        </w:rPr>
        <w:t>é</w:t>
      </w:r>
      <w:r>
        <w:rPr>
          <w:rtl w:val="0"/>
          <w:lang w:val="fr-FR"/>
        </w:rPr>
        <w:t>nitourinaire</w:t>
      </w:r>
      <w:r>
        <w:rPr>
          <w:rtl w:val="0"/>
        </w:rPr>
        <w:t xml:space="preserve">, </w:t>
      </w:r>
      <w:r>
        <w:rPr>
          <w:rtl w:val="0"/>
          <w:lang w:val="fr-FR"/>
        </w:rPr>
        <w:t>musculosquelettique et syst</w:t>
      </w:r>
      <w:r>
        <w:rPr>
          <w:rtl w:val="0"/>
          <w:lang w:val="fr-FR"/>
        </w:rPr>
        <w:t>è</w:t>
      </w:r>
      <w:r>
        <w:rPr>
          <w:rtl w:val="0"/>
          <w:lang w:val="fr-FR"/>
        </w:rPr>
        <w:t>me nerveux central.</w:t>
      </w:r>
      <w:r>
        <w:rPr>
          <w:rtl w:val="0"/>
        </w:rPr>
        <w:t xml:space="preserve"> </w:t>
      </w:r>
    </w:p>
    <w:p>
      <w:pPr>
        <w:pStyle w:val="Corps"/>
        <w:bidi w:val="0"/>
      </w:pPr>
    </w:p>
    <w:p>
      <w:pPr>
        <w:pStyle w:val="Corps"/>
        <w:bidi w:val="0"/>
      </w:pPr>
      <w:r>
        <w:rPr>
          <w:rtl w:val="0"/>
          <w:lang w:val="fr-FR"/>
        </w:rPr>
        <w:t>M</w:t>
      </w:r>
      <w:r>
        <w:rPr>
          <w:rtl w:val="0"/>
          <w:lang w:val="fr-FR"/>
        </w:rPr>
        <w:t>é</w:t>
      </w:r>
      <w:r>
        <w:rPr>
          <w:rtl w:val="0"/>
          <w:lang w:val="fr-FR"/>
        </w:rPr>
        <w:t>ningite, enc</w:t>
      </w:r>
      <w:r>
        <w:rPr>
          <w:rtl w:val="0"/>
          <w:lang w:val="fr-FR"/>
        </w:rPr>
        <w:t>é</w:t>
      </w:r>
      <w:r>
        <w:rPr>
          <w:rtl w:val="0"/>
          <w:lang w:val="fr-FR"/>
        </w:rPr>
        <w:t>phalopathie rapport</w:t>
      </w:r>
      <w:r>
        <w:rPr>
          <w:rtl w:val="0"/>
          <w:lang w:val="fr-FR"/>
        </w:rPr>
        <w:t>é</w:t>
      </w:r>
      <w:r>
        <w:rPr>
          <w:rtl w:val="0"/>
          <w:lang w:val="fr-FR"/>
        </w:rPr>
        <w:t>, aurait b</w:t>
      </w:r>
      <w:r>
        <w:rPr>
          <w:rtl w:val="0"/>
          <w:lang w:val="fr-FR"/>
        </w:rPr>
        <w:t>é</w:t>
      </w:r>
      <w:r>
        <w:rPr>
          <w:rtl w:val="0"/>
          <w:lang w:val="fr-FR"/>
        </w:rPr>
        <w:t>n</w:t>
      </w:r>
      <w:r>
        <w:rPr>
          <w:rtl w:val="0"/>
          <w:lang w:val="fr-FR"/>
        </w:rPr>
        <w:t>é</w:t>
      </w:r>
      <w:r>
        <w:rPr>
          <w:rtl w:val="0"/>
          <w:lang w:val="fr-FR"/>
        </w:rPr>
        <w:t xml:space="preserve">fice </w:t>
      </w:r>
      <w:r>
        <w:rPr>
          <w:rtl w:val="0"/>
          <w:lang w:val="fr-FR"/>
        </w:rPr>
        <w:t xml:space="preserve">à </w:t>
      </w:r>
      <w:r>
        <w:rPr>
          <w:rtl w:val="0"/>
          <w:lang w:val="fr-FR"/>
        </w:rPr>
        <w:t>dexmethasone. LCR souvent normal ou l</w:t>
      </w:r>
      <w:r>
        <w:rPr>
          <w:rtl w:val="0"/>
          <w:lang w:val="fr-FR"/>
        </w:rPr>
        <w:t>é</w:t>
      </w:r>
      <w:r>
        <w:rPr>
          <w:rtl w:val="0"/>
          <w:lang w:val="fr-FR"/>
        </w:rPr>
        <w:t>g changements, m</w:t>
      </w:r>
      <w:r>
        <w:rPr>
          <w:rtl w:val="0"/>
          <w:lang w:val="fr-FR"/>
        </w:rPr>
        <w:t>ê</w:t>
      </w:r>
      <w:r>
        <w:rPr>
          <w:rtl w:val="0"/>
          <w:lang w:val="fr-FR"/>
        </w:rPr>
        <w:t>me chez pts avec Sx neuro.</w:t>
      </w:r>
    </w:p>
    <w:p>
      <w:pPr>
        <w:pStyle w:val="Corps"/>
        <w:rPr>
          <w:sz w:val="20"/>
          <w:szCs w:val="20"/>
        </w:rPr>
      </w:pPr>
      <w:r>
        <w:rPr>
          <w:sz w:val="20"/>
          <w:szCs w:val="20"/>
          <w:rtl w:val="0"/>
          <w:lang w:val="fr-FR"/>
        </w:rPr>
        <w:t>*Cas rapport</w:t>
      </w:r>
      <w:r>
        <w:rPr>
          <w:sz w:val="20"/>
          <w:szCs w:val="20"/>
          <w:rtl w:val="0"/>
          <w:lang w:val="fr-FR"/>
        </w:rPr>
        <w:t>é</w:t>
      </w:r>
      <w:r>
        <w:rPr>
          <w:sz w:val="20"/>
          <w:szCs w:val="20"/>
          <w:rtl w:val="0"/>
          <w:lang w:val="fr-FR"/>
        </w:rPr>
        <w:t>s avec Salmonelle non-typhi d</w:t>
      </w:r>
      <w:r>
        <w:rPr>
          <w:sz w:val="20"/>
          <w:szCs w:val="20"/>
          <w:rtl w:val="0"/>
          <w:lang w:val="fr-FR"/>
        </w:rPr>
        <w:t>’</w:t>
      </w:r>
      <w:r>
        <w:rPr>
          <w:sz w:val="20"/>
          <w:szCs w:val="20"/>
          <w:rtl w:val="0"/>
          <w:lang w:val="fr-FR"/>
        </w:rPr>
        <w:t>infection endovasculaire surtout si proth</w:t>
      </w:r>
      <w:r>
        <w:rPr>
          <w:sz w:val="20"/>
          <w:szCs w:val="20"/>
          <w:rtl w:val="0"/>
          <w:lang w:val="fr-FR"/>
        </w:rPr>
        <w:t>è</w:t>
      </w:r>
      <w:r>
        <w:rPr>
          <w:sz w:val="20"/>
          <w:szCs w:val="20"/>
          <w:rtl w:val="0"/>
          <w:lang w:val="fr-FR"/>
        </w:rPr>
        <w:t>se.</w:t>
      </w:r>
    </w:p>
    <w:p>
      <w:pPr>
        <w:pStyle w:val="Corps"/>
        <w:rPr>
          <w:u w:val="single"/>
        </w:rPr>
      </w:pPr>
    </w:p>
    <w:p>
      <w:pPr>
        <w:pStyle w:val="Corps"/>
        <w:rPr>
          <w:u w:val="single"/>
        </w:rPr>
      </w:pPr>
      <w:r>
        <w:rPr>
          <w:u w:val="single"/>
          <w:rtl w:val="0"/>
          <w:lang w:val="fr-FR"/>
        </w:rPr>
        <w:t>Dx :</w:t>
      </w:r>
    </w:p>
    <w:p>
      <w:pPr>
        <w:pStyle w:val="Corps"/>
        <w:bidi w:val="0"/>
      </w:pPr>
      <w:r>
        <w:rPr>
          <w:rtl w:val="0"/>
          <w:lang w:val="fr-FR"/>
        </w:rPr>
        <w:t xml:space="preserve">Cultures : </w:t>
      </w:r>
    </w:p>
    <w:p>
      <w:pPr>
        <w:pStyle w:val="Corps"/>
        <w:bidi w:val="0"/>
      </w:pPr>
      <w:r>
        <w:rPr>
          <w:rtl w:val="0"/>
          <w:lang w:val="fr-FR"/>
        </w:rPr>
        <w:t>Selles : souvent n</w:t>
      </w:r>
      <w:r>
        <w:rPr>
          <w:rtl w:val="0"/>
          <w:lang w:val="fr-FR"/>
        </w:rPr>
        <w:t>é</w:t>
      </w:r>
      <w:r>
        <w:rPr>
          <w:rtl w:val="0"/>
          <w:lang w:val="fr-FR"/>
        </w:rPr>
        <w:t>gatif dans lorsqu</w:t>
      </w:r>
      <w:r>
        <w:rPr>
          <w:rtl w:val="0"/>
          <w:lang w:val="fr-FR"/>
        </w:rPr>
        <w:t>’</w:t>
      </w:r>
      <w:r>
        <w:rPr>
          <w:rtl w:val="0"/>
          <w:lang w:val="fr-FR"/>
        </w:rPr>
        <w:t>il y pr</w:t>
      </w:r>
      <w:r>
        <w:rPr>
          <w:rtl w:val="0"/>
          <w:lang w:val="fr-FR"/>
        </w:rPr>
        <w:t>é</w:t>
      </w:r>
      <w:r>
        <w:rPr>
          <w:rtl w:val="0"/>
          <w:lang w:val="fr-FR"/>
        </w:rPr>
        <w:t>sence de sympt</w:t>
      </w:r>
      <w:r>
        <w:rPr>
          <w:rtl w:val="0"/>
          <w:lang w:val="fr-FR"/>
        </w:rPr>
        <w:t>ô</w:t>
      </w:r>
      <w:r>
        <w:rPr>
          <w:rtl w:val="0"/>
          <w:lang w:val="fr-FR"/>
        </w:rPr>
        <w:t>mes syst</w:t>
      </w:r>
      <w:r>
        <w:rPr>
          <w:rtl w:val="0"/>
          <w:lang w:val="fr-FR"/>
        </w:rPr>
        <w:t>é</w:t>
      </w:r>
      <w:r>
        <w:rPr>
          <w:rtl w:val="0"/>
          <w:lang w:val="fr-FR"/>
        </w:rPr>
        <w:t>miques.</w:t>
      </w:r>
    </w:p>
    <w:p>
      <w:pPr>
        <w:pStyle w:val="Corps"/>
        <w:bidi w:val="0"/>
      </w:pPr>
      <w:r>
        <w:rPr>
          <w:rtl w:val="0"/>
          <w:lang w:val="fr-FR"/>
        </w:rPr>
        <w:t>Sang : 66% positivit</w:t>
      </w:r>
      <w:r>
        <w:rPr>
          <w:rtl w:val="0"/>
          <w:lang w:val="fr-FR"/>
        </w:rPr>
        <w:t>é</w:t>
      </w:r>
      <w:r>
        <w:rPr>
          <w:rtl w:val="0"/>
          <w:lang w:val="fr-FR"/>
        </w:rPr>
        <w:t>, d</w:t>
      </w:r>
      <w:r>
        <w:rPr>
          <w:rtl w:val="0"/>
          <w:lang w:val="fr-FR"/>
        </w:rPr>
        <w:t>é</w:t>
      </w:r>
      <w:r>
        <w:rPr>
          <w:rtl w:val="0"/>
          <w:lang w:val="fr-FR"/>
        </w:rPr>
        <w:t>pend du moment o</w:t>
      </w:r>
      <w:r>
        <w:rPr>
          <w:rtl w:val="0"/>
          <w:lang w:val="fr-FR"/>
        </w:rPr>
        <w:t xml:space="preserve">ù </w:t>
      </w:r>
      <w:r>
        <w:rPr>
          <w:rtl w:val="0"/>
          <w:lang w:val="fr-FR"/>
        </w:rPr>
        <w:t>elles sont faites</w:t>
      </w:r>
    </w:p>
    <w:p>
      <w:pPr>
        <w:pStyle w:val="Corps"/>
        <w:bidi w:val="0"/>
      </w:pPr>
      <w:r>
        <w:rPr>
          <w:rtl w:val="0"/>
          <w:lang w:val="fr-FR"/>
        </w:rPr>
        <w:t>Culture de moelle osseuse : test avec le plus de sensibilit</w:t>
      </w:r>
      <w:r>
        <w:rPr>
          <w:rtl w:val="0"/>
          <w:lang w:val="fr-FR"/>
        </w:rPr>
        <w:t xml:space="preserve">é </w:t>
      </w:r>
      <w:r>
        <w:rPr>
          <w:rtl w:val="0"/>
          <w:lang w:val="fr-FR"/>
        </w:rPr>
        <w:t>!</w:t>
      </w:r>
    </w:p>
    <w:p>
      <w:pPr>
        <w:pStyle w:val="Corps"/>
        <w:bidi w:val="0"/>
      </w:pPr>
    </w:p>
    <w:p>
      <w:pPr>
        <w:pStyle w:val="Corps"/>
        <w:rPr>
          <w:u w:val="single"/>
        </w:rPr>
      </w:pPr>
      <w:r>
        <w:rPr>
          <w:u w:val="single"/>
          <w:rtl w:val="0"/>
          <w:lang w:val="fr-FR"/>
        </w:rPr>
        <w:t>Tx :</w:t>
      </w:r>
    </w:p>
    <w:p>
      <w:pPr>
        <w:pStyle w:val="Corps"/>
        <w:bidi w:val="0"/>
      </w:pPr>
      <w:r>
        <w:rPr>
          <w:rtl w:val="0"/>
          <w:lang w:val="fr-FR"/>
        </w:rPr>
        <w:t xml:space="preserve">Vaccin : efficace </w:t>
      </w:r>
      <w:r>
        <w:rPr>
          <w:rtl w:val="0"/>
          <w:lang w:val="fr-FR"/>
        </w:rPr>
        <w:t xml:space="preserve">à </w:t>
      </w:r>
      <w:r>
        <w:rPr>
          <w:rtl w:val="0"/>
          <w:lang w:val="fr-FR"/>
        </w:rPr>
        <w:t>60%</w:t>
      </w:r>
    </w:p>
    <w:p>
      <w:pPr>
        <w:pStyle w:val="Corps"/>
        <w:bidi w:val="0"/>
      </w:pPr>
    </w:p>
    <w:p>
      <w:pPr>
        <w:pStyle w:val="Corps"/>
        <w:bidi w:val="0"/>
      </w:pPr>
      <w:r>
        <w:rPr>
          <w:rtl w:val="0"/>
          <w:lang w:val="fr-FR"/>
        </w:rPr>
        <w:t>Fluoroquinolone : beaucoup de pays avec souches r</w:t>
      </w:r>
      <w:r>
        <w:rPr>
          <w:rtl w:val="0"/>
          <w:lang w:val="fr-FR"/>
        </w:rPr>
        <w:t>é</w:t>
      </w:r>
      <w:r>
        <w:rPr>
          <w:rtl w:val="0"/>
          <w:lang w:val="fr-FR"/>
        </w:rPr>
        <w:t>sistantes, mais si la souche du patient est sensible, c</w:t>
      </w:r>
      <w:r>
        <w:rPr>
          <w:rtl w:val="0"/>
          <w:lang w:val="fr-FR"/>
        </w:rPr>
        <w:t>’</w:t>
      </w:r>
      <w:r>
        <w:rPr>
          <w:rtl w:val="0"/>
          <w:lang w:val="fr-FR"/>
        </w:rPr>
        <w:t xml:space="preserve">est le traitement le plus efficace </w:t>
      </w:r>
      <w:r>
        <w:rPr>
          <w:rtl w:val="0"/>
          <w:lang w:val="fr-FR"/>
        </w:rPr>
        <w:t xml:space="preserve">à </w:t>
      </w:r>
      <w:r>
        <w:rPr>
          <w:rtl w:val="0"/>
          <w:lang w:val="fr-FR"/>
        </w:rPr>
        <w:t>cause de son effet bact</w:t>
      </w:r>
      <w:r>
        <w:rPr>
          <w:rtl w:val="0"/>
          <w:lang w:val="fr-FR"/>
        </w:rPr>
        <w:t>é</w:t>
      </w:r>
      <w:r>
        <w:rPr>
          <w:rtl w:val="0"/>
          <w:lang w:val="fr-FR"/>
        </w:rPr>
        <w:t>ricide et concentration intra-cellulaire.</w:t>
      </w:r>
    </w:p>
    <w:p>
      <w:pPr>
        <w:pStyle w:val="Corps"/>
        <w:bidi w:val="0"/>
      </w:pPr>
    </w:p>
    <w:p>
      <w:pPr>
        <w:pStyle w:val="Corps"/>
        <w:bidi w:val="0"/>
      </w:pPr>
      <w:r>
        <w:rPr>
          <w:rtl w:val="0"/>
          <w:lang w:val="fr-FR"/>
        </w:rPr>
        <w:t>Souche sensible :</w:t>
      </w:r>
    </w:p>
    <w:p>
      <w:pPr>
        <w:pStyle w:val="Corps"/>
        <w:numPr>
          <w:ilvl w:val="0"/>
          <w:numId w:val="329"/>
        </w:numPr>
        <w:bidi w:val="0"/>
      </w:pPr>
      <w:r>
        <w:rPr>
          <w:rtl w:val="0"/>
          <w:lang w:val="en-US"/>
        </w:rPr>
        <w:t xml:space="preserve">ciprofloxacin 500 mg </w:t>
      </w:r>
      <w:r>
        <w:rPr>
          <w:rtl w:val="0"/>
          <w:lang w:val="fr-FR"/>
        </w:rPr>
        <w:t>PO BID</w:t>
      </w:r>
      <w:r>
        <w:rPr>
          <w:rtl w:val="0"/>
        </w:rPr>
        <w:t xml:space="preserve"> </w:t>
      </w:r>
      <w:r>
        <w:rPr>
          <w:rtl w:val="0"/>
          <w:lang w:val="fr-FR"/>
        </w:rPr>
        <w:t>x 7-10j</w:t>
      </w:r>
    </w:p>
    <w:p>
      <w:pPr>
        <w:pStyle w:val="Corps"/>
        <w:numPr>
          <w:ilvl w:val="0"/>
          <w:numId w:val="17"/>
        </w:numPr>
        <w:bidi w:val="0"/>
      </w:pPr>
      <w:r>
        <w:rPr>
          <w:rtl w:val="0"/>
          <w:lang w:val="fr-FR"/>
        </w:rPr>
        <w:t>O</w:t>
      </w:r>
      <w:r>
        <w:rPr>
          <w:rtl w:val="0"/>
          <w:lang w:val="es-ES_tradnl"/>
        </w:rPr>
        <w:t xml:space="preserve">floxacin </w:t>
      </w:r>
      <w:r>
        <w:rPr>
          <w:rtl w:val="0"/>
          <w:lang w:val="fr-FR"/>
        </w:rPr>
        <w:t>400 mg PO BID x 7-10j</w:t>
      </w:r>
    </w:p>
    <w:p>
      <w:pPr>
        <w:pStyle w:val="Corps"/>
        <w:bidi w:val="0"/>
      </w:pPr>
      <w:r>
        <w:rPr>
          <w:rtl w:val="0"/>
          <w:lang w:val="fr-FR"/>
        </w:rPr>
        <w:t>Souche r</w:t>
      </w:r>
      <w:r>
        <w:rPr>
          <w:rtl w:val="0"/>
          <w:lang w:val="fr-FR"/>
        </w:rPr>
        <w:t>é</w:t>
      </w:r>
      <w:r>
        <w:rPr>
          <w:rtl w:val="0"/>
          <w:lang w:val="fr-FR"/>
        </w:rPr>
        <w:t>sistante</w:t>
      </w:r>
    </w:p>
    <w:p>
      <w:pPr>
        <w:pStyle w:val="Corps"/>
        <w:bidi w:val="0"/>
      </w:pPr>
      <w:r>
        <w:rPr>
          <w:rtl w:val="0"/>
          <w:lang w:val="fr-FR"/>
        </w:rPr>
        <w:t>Ceftriaxone : 2g IV die</w:t>
      </w:r>
    </w:p>
    <w:p>
      <w:pPr>
        <w:pStyle w:val="Corps"/>
        <w:bidi w:val="0"/>
      </w:pPr>
      <w:r>
        <w:rPr>
          <w:rtl w:val="0"/>
          <w:lang w:val="fr-FR"/>
        </w:rPr>
        <w:t>Azithromycine : 1g puis 500mg ou 1g x 5-7j</w:t>
      </w:r>
    </w:p>
    <w:p>
      <w:pPr>
        <w:pStyle w:val="Corps"/>
        <w:bidi w:val="0"/>
      </w:pPr>
      <w:r>
        <w:rPr>
          <w:rtl w:val="0"/>
          <w:lang w:val="fr-FR"/>
        </w:rPr>
        <w:t>Chloramphenicol : 500 mg PO Qid</w:t>
      </w:r>
    </w:p>
    <w:p>
      <w:pPr>
        <w:pStyle w:val="Corps"/>
        <w:rPr>
          <w:sz w:val="20"/>
          <w:szCs w:val="20"/>
        </w:rPr>
      </w:pPr>
      <w:r>
        <w:rPr>
          <w:sz w:val="20"/>
          <w:szCs w:val="20"/>
          <w:rtl w:val="0"/>
          <w:lang w:val="fr-FR"/>
        </w:rPr>
        <w:t>*Si souche r</w:t>
      </w:r>
      <w:r>
        <w:rPr>
          <w:sz w:val="20"/>
          <w:szCs w:val="20"/>
          <w:rtl w:val="0"/>
          <w:lang w:val="fr-FR"/>
        </w:rPr>
        <w:t>é</w:t>
      </w:r>
      <w:r>
        <w:rPr>
          <w:sz w:val="20"/>
          <w:szCs w:val="20"/>
          <w:rtl w:val="0"/>
          <w:lang w:val="fr-FR"/>
        </w:rPr>
        <w:t xml:space="preserve">sistante </w:t>
      </w:r>
      <w:r>
        <w:rPr>
          <w:sz w:val="20"/>
          <w:szCs w:val="20"/>
          <w:rtl w:val="0"/>
          <w:lang w:val="fr-FR"/>
        </w:rPr>
        <w:t xml:space="preserve">à </w:t>
      </w:r>
      <w:r>
        <w:rPr>
          <w:sz w:val="20"/>
          <w:szCs w:val="20"/>
          <w:rtl w:val="0"/>
          <w:lang w:val="fr-FR"/>
        </w:rPr>
        <w:t>acide nalixique il est plus probable qu</w:t>
      </w:r>
      <w:r>
        <w:rPr>
          <w:sz w:val="20"/>
          <w:szCs w:val="20"/>
          <w:rtl w:val="0"/>
          <w:lang w:val="fr-FR"/>
        </w:rPr>
        <w:t>’</w:t>
      </w:r>
      <w:r>
        <w:rPr>
          <w:sz w:val="20"/>
          <w:szCs w:val="20"/>
          <w:rtl w:val="0"/>
          <w:lang w:val="fr-FR"/>
        </w:rPr>
        <w:t>elle d</w:t>
      </w:r>
      <w:r>
        <w:rPr>
          <w:sz w:val="20"/>
          <w:szCs w:val="20"/>
          <w:rtl w:val="0"/>
          <w:lang w:val="fr-FR"/>
        </w:rPr>
        <w:t>é</w:t>
      </w:r>
      <w:r>
        <w:rPr>
          <w:sz w:val="20"/>
          <w:szCs w:val="20"/>
          <w:rtl w:val="0"/>
          <w:lang w:val="fr-FR"/>
        </w:rPr>
        <w:t>veloppe une r</w:t>
      </w:r>
      <w:r>
        <w:rPr>
          <w:sz w:val="20"/>
          <w:szCs w:val="20"/>
          <w:rtl w:val="0"/>
          <w:lang w:val="fr-FR"/>
        </w:rPr>
        <w:t>é</w:t>
      </w:r>
      <w:r>
        <w:rPr>
          <w:sz w:val="20"/>
          <w:szCs w:val="20"/>
          <w:rtl w:val="0"/>
          <w:lang w:val="fr-FR"/>
        </w:rPr>
        <w:t>sistance aux quinolones m</w:t>
      </w:r>
      <w:r>
        <w:rPr>
          <w:sz w:val="20"/>
          <w:szCs w:val="20"/>
          <w:rtl w:val="0"/>
          <w:lang w:val="fr-FR"/>
        </w:rPr>
        <w:t>ê</w:t>
      </w:r>
      <w:r>
        <w:rPr>
          <w:sz w:val="20"/>
          <w:szCs w:val="20"/>
          <w:rtl w:val="0"/>
          <w:lang w:val="fr-FR"/>
        </w:rPr>
        <w:t>me si elles sont sensibles sur l</w:t>
      </w:r>
      <w:r>
        <w:rPr>
          <w:sz w:val="20"/>
          <w:szCs w:val="20"/>
          <w:rtl w:val="0"/>
          <w:lang w:val="fr-FR"/>
        </w:rPr>
        <w:t>’</w:t>
      </w:r>
      <w:r>
        <w:rPr>
          <w:sz w:val="20"/>
          <w:szCs w:val="20"/>
          <w:rtl w:val="0"/>
          <w:lang w:val="fr-FR"/>
        </w:rPr>
        <w:t>antibiogramme.</w:t>
      </w:r>
    </w:p>
    <w:p>
      <w:pPr>
        <w:pStyle w:val="Corps"/>
        <w:bidi w:val="0"/>
      </w:pPr>
    </w:p>
    <w:p>
      <w:pPr>
        <w:pStyle w:val="Corps"/>
        <w:bidi w:val="0"/>
      </w:pPr>
      <w:r>
        <w:rPr>
          <w:rtl w:val="0"/>
          <w:lang w:val="fr-FR"/>
        </w:rPr>
        <w:t xml:space="preserve">Dexamethasone </w:t>
      </w:r>
      <w:r>
        <w:rPr>
          <w:rtl w:val="0"/>
          <w:lang w:val="fr-FR"/>
        </w:rPr>
        <w:t xml:space="preserve">à </w:t>
      </w:r>
      <w:r>
        <w:rPr>
          <w:rtl w:val="0"/>
          <w:lang w:val="fr-FR"/>
        </w:rPr>
        <w:t>envisager chez cas s</w:t>
      </w:r>
      <w:r>
        <w:rPr>
          <w:rtl w:val="0"/>
          <w:lang w:val="fr-FR"/>
        </w:rPr>
        <w:t>é</w:t>
      </w:r>
      <w:r>
        <w:rPr>
          <w:rtl w:val="0"/>
          <w:lang w:val="fr-FR"/>
        </w:rPr>
        <w:t>v</w:t>
      </w:r>
      <w:r>
        <w:rPr>
          <w:rtl w:val="0"/>
          <w:lang w:val="fr-FR"/>
        </w:rPr>
        <w:t>è</w:t>
      </w:r>
      <w:r>
        <w:rPr>
          <w:rtl w:val="0"/>
          <w:lang w:val="fr-FR"/>
        </w:rPr>
        <w:t>res</w:t>
      </w:r>
    </w:p>
    <w:p>
      <w:pPr>
        <w:pStyle w:val="Corps"/>
        <w:bidi w:val="0"/>
      </w:pPr>
    </w:p>
    <w:p>
      <w:pPr>
        <w:pStyle w:val="Corps"/>
        <w:rPr>
          <w:b w:val="1"/>
          <w:bCs w:val="1"/>
        </w:rPr>
      </w:pPr>
      <w:r>
        <w:rPr>
          <w:b w:val="1"/>
          <w:bCs w:val="1"/>
          <w:rtl w:val="0"/>
          <w:lang w:val="fr-FR"/>
        </w:rPr>
        <w:t>Giardia lamblia</w:t>
      </w:r>
    </w:p>
    <w:p>
      <w:pPr>
        <w:pStyle w:val="Corps"/>
        <w:bidi w:val="0"/>
      </w:pPr>
      <w:r>
        <w:rPr>
          <w:rtl w:val="0"/>
          <w:lang w:val="fr-FR"/>
        </w:rPr>
        <w:t>Parasite protozoaire flagell</w:t>
      </w:r>
      <w:r>
        <w:rPr>
          <w:rtl w:val="0"/>
          <w:lang w:val="fr-FR"/>
        </w:rPr>
        <w:t>é</w:t>
      </w:r>
      <w:r>
        <w:rPr>
          <w:rtl w:val="0"/>
          <w:lang w:val="fr-FR"/>
        </w:rPr>
        <w:t>. Transmission f</w:t>
      </w:r>
      <w:r>
        <w:rPr>
          <w:rtl w:val="0"/>
          <w:lang w:val="fr-FR"/>
        </w:rPr>
        <w:t>é</w:t>
      </w:r>
      <w:r>
        <w:rPr>
          <w:rtl w:val="0"/>
          <w:lang w:val="fr-FR"/>
        </w:rPr>
        <w:t xml:space="preserve">cale-orale </w:t>
      </w:r>
      <w:r>
        <w:rPr>
          <w:rtl w:val="0"/>
          <w:lang w:val="fr-FR"/>
        </w:rPr>
        <w:t xml:space="preserve">à </w:t>
      </w:r>
      <w:r>
        <w:rPr>
          <w:rtl w:val="0"/>
          <w:lang w:val="fr-FR"/>
        </w:rPr>
        <w:t>partir de r</w:t>
      </w:r>
      <w:r>
        <w:rPr>
          <w:rtl w:val="0"/>
          <w:lang w:val="fr-FR"/>
        </w:rPr>
        <w:t>é</w:t>
      </w:r>
      <w:r>
        <w:rPr>
          <w:rtl w:val="0"/>
          <w:lang w:val="fr-FR"/>
        </w:rPr>
        <w:t>servoir humains et animaux.</w:t>
      </w:r>
    </w:p>
    <w:p>
      <w:pPr>
        <w:pStyle w:val="Corps"/>
        <w:bidi w:val="0"/>
      </w:pPr>
    </w:p>
    <w:p>
      <w:pPr>
        <w:pStyle w:val="Corps"/>
        <w:bidi w:val="0"/>
      </w:pPr>
      <w:r>
        <w:rPr>
          <w:rtl w:val="0"/>
          <w:lang w:val="fr-FR"/>
        </w:rPr>
        <w:t>Sx : variables. Asympt</w:t>
      </w:r>
      <w:r>
        <w:rPr>
          <w:rtl w:val="0"/>
          <w:lang w:val="fr-FR"/>
        </w:rPr>
        <w:t>ô</w:t>
      </w:r>
      <w:r>
        <w:rPr>
          <w:rtl w:val="0"/>
          <w:lang w:val="fr-FR"/>
        </w:rPr>
        <w:t>matique, diarrh</w:t>
      </w:r>
      <w:r>
        <w:rPr>
          <w:rtl w:val="0"/>
          <w:lang w:val="fr-FR"/>
        </w:rPr>
        <w:t>é</w:t>
      </w:r>
      <w:r>
        <w:rPr>
          <w:rtl w:val="0"/>
          <w:lang w:val="fr-FR"/>
        </w:rPr>
        <w:t>e aqueuses, malabsorption graisses (giardiase chronique o</w:t>
      </w:r>
      <w:r>
        <w:rPr>
          <w:rtl w:val="0"/>
          <w:lang w:val="fr-FR"/>
        </w:rPr>
        <w:t xml:space="preserve">ù </w:t>
      </w:r>
      <w:r>
        <w:rPr>
          <w:rtl w:val="0"/>
          <w:lang w:val="fr-FR"/>
        </w:rPr>
        <w:t>le parasite recouvre la muqueuse intestinale et emp</w:t>
      </w:r>
      <w:r>
        <w:rPr>
          <w:rtl w:val="0"/>
          <w:lang w:val="fr-FR"/>
        </w:rPr>
        <w:t>ê</w:t>
      </w:r>
      <w:r>
        <w:rPr>
          <w:rtl w:val="0"/>
          <w:lang w:val="fr-FR"/>
        </w:rPr>
        <w:t>che absorption graisses). Il n</w:t>
      </w:r>
      <w:r>
        <w:rPr>
          <w:rtl w:val="0"/>
          <w:lang w:val="fr-FR"/>
        </w:rPr>
        <w:t>’</w:t>
      </w:r>
      <w:r>
        <w:rPr>
          <w:rtl w:val="0"/>
          <w:lang w:val="fr-FR"/>
        </w:rPr>
        <w:t>y a PAS de rectorragie ou mucus, car il n</w:t>
      </w:r>
      <w:r>
        <w:rPr>
          <w:rtl w:val="0"/>
          <w:lang w:val="fr-FR"/>
        </w:rPr>
        <w:t>’</w:t>
      </w:r>
      <w:r>
        <w:rPr>
          <w:rtl w:val="0"/>
          <w:lang w:val="fr-FR"/>
        </w:rPr>
        <w:t>y a pas d</w:t>
      </w:r>
      <w:r>
        <w:rPr>
          <w:rtl w:val="0"/>
          <w:lang w:val="fr-FR"/>
        </w:rPr>
        <w:t>’</w:t>
      </w:r>
      <w:r>
        <w:rPr>
          <w:rtl w:val="0"/>
          <w:lang w:val="fr-FR"/>
        </w:rPr>
        <w:t>envahissement de la paroi.</w:t>
      </w:r>
    </w:p>
    <w:p>
      <w:pPr>
        <w:pStyle w:val="Corps"/>
        <w:bidi w:val="0"/>
      </w:pPr>
    </w:p>
    <w:p>
      <w:pPr>
        <w:pStyle w:val="Corps"/>
        <w:bidi w:val="0"/>
      </w:pPr>
      <w:r>
        <w:rPr>
          <w:rtl w:val="0"/>
          <w:lang w:val="fr-FR"/>
        </w:rPr>
        <w:t>Dx : culture de selles ou d</w:t>
      </w:r>
      <w:r>
        <w:rPr>
          <w:rtl w:val="0"/>
          <w:lang w:val="fr-FR"/>
        </w:rPr>
        <w:t>é</w:t>
      </w:r>
      <w:r>
        <w:rPr>
          <w:rtl w:val="0"/>
          <w:lang w:val="fr-FR"/>
        </w:rPr>
        <w:t>tection antig</w:t>
      </w:r>
      <w:r>
        <w:rPr>
          <w:rtl w:val="0"/>
          <w:lang w:val="fr-FR"/>
        </w:rPr>
        <w:t>è</w:t>
      </w:r>
      <w:r>
        <w:rPr>
          <w:rtl w:val="0"/>
          <w:lang w:val="fr-FR"/>
        </w:rPr>
        <w:t>ne dans selles.</w:t>
      </w:r>
    </w:p>
    <w:p>
      <w:pPr>
        <w:pStyle w:val="Corps"/>
        <w:bidi w:val="0"/>
      </w:pPr>
    </w:p>
    <w:p>
      <w:pPr>
        <w:pStyle w:val="Corps"/>
        <w:bidi w:val="0"/>
      </w:pPr>
      <w:r>
        <w:rPr>
          <w:rtl w:val="0"/>
          <w:lang w:val="fr-FR"/>
        </w:rPr>
        <w:t xml:space="preserve">Tx : </w:t>
      </w:r>
    </w:p>
    <w:p>
      <w:pPr>
        <w:pStyle w:val="Corps"/>
        <w:bidi w:val="0"/>
      </w:pPr>
      <w:r>
        <w:rPr>
          <w:rtl w:val="0"/>
          <w:lang w:val="fr-FR"/>
        </w:rPr>
        <w:t>Tinidazole 2g PO x1</w:t>
      </w:r>
    </w:p>
    <w:p>
      <w:pPr>
        <w:pStyle w:val="Corps"/>
        <w:bidi w:val="0"/>
      </w:pPr>
      <w:r>
        <w:rPr>
          <w:rtl w:val="0"/>
          <w:lang w:val="fr-FR"/>
        </w:rPr>
        <w:t>Nitazoxanide 500 mg PO Bid x 3j</w:t>
      </w:r>
    </w:p>
    <w:p>
      <w:pPr>
        <w:pStyle w:val="Corps"/>
        <w:bidi w:val="0"/>
      </w:pPr>
      <w:r>
        <w:rPr>
          <w:rtl w:val="0"/>
          <w:lang w:val="fr-FR"/>
        </w:rPr>
        <w:t>Metronidazole 250 mg PO tid x 5-7j</w:t>
      </w:r>
    </w:p>
    <w:p>
      <w:pPr>
        <w:pStyle w:val="Corps"/>
        <w:bidi w:val="0"/>
      </w:pPr>
    </w:p>
    <w:p>
      <w:pPr>
        <w:pStyle w:val="Corps"/>
        <w:bidi w:val="0"/>
      </w:pPr>
      <w:r>
        <w:rPr>
          <w:rtl w:val="0"/>
          <w:lang w:val="fr-FR"/>
        </w:rPr>
        <w:t>Si r</w:t>
      </w:r>
      <w:r>
        <w:rPr>
          <w:rtl w:val="0"/>
          <w:lang w:val="fr-FR"/>
        </w:rPr>
        <w:t>é</w:t>
      </w:r>
      <w:r>
        <w:rPr>
          <w:rtl w:val="0"/>
          <w:lang w:val="fr-FR"/>
        </w:rPr>
        <w:t>fractaire tx : chercher d</w:t>
      </w:r>
      <w:r>
        <w:rPr>
          <w:rtl w:val="0"/>
          <w:lang w:val="fr-FR"/>
        </w:rPr>
        <w:t>é</w:t>
      </w:r>
      <w:r>
        <w:rPr>
          <w:rtl w:val="0"/>
          <w:lang w:val="fr-FR"/>
        </w:rPr>
        <w:t>ficit IgA ou VIH</w:t>
      </w:r>
    </w:p>
    <w:p>
      <w:pPr>
        <w:pStyle w:val="Corps"/>
        <w:bidi w:val="0"/>
      </w:pPr>
    </w:p>
    <w:p>
      <w:pPr>
        <w:pStyle w:val="Sous-section 4"/>
        <w:bidi w:val="0"/>
      </w:pPr>
      <w:bookmarkStart w:name="_Toc230" w:id="232"/>
      <w:r>
        <w:rPr>
          <w:rtl w:val="0"/>
          <w:lang w:val="fr-FR"/>
        </w:rPr>
        <w:t>Clostridium difficile</w:t>
      </w:r>
      <w:bookmarkEnd w:id="232"/>
    </w:p>
    <w:p>
      <w:pPr>
        <w:pStyle w:val="Corps"/>
        <w:bidi w:val="0"/>
      </w:pPr>
    </w:p>
    <w:p>
      <w:pPr>
        <w:pStyle w:val="Corps"/>
        <w:bidi w:val="0"/>
      </w:pPr>
      <w:r>
        <w:rPr>
          <w:rtl w:val="0"/>
          <w:lang w:val="fr-FR"/>
        </w:rPr>
        <w:t>Souvent associ</w:t>
      </w:r>
      <w:r>
        <w:rPr>
          <w:rtl w:val="0"/>
          <w:lang w:val="fr-FR"/>
        </w:rPr>
        <w:t xml:space="preserve">é à </w:t>
      </w:r>
      <w:r>
        <w:rPr>
          <w:rtl w:val="0"/>
          <w:lang w:val="fr-FR"/>
        </w:rPr>
        <w:t>taux de GB tr</w:t>
      </w:r>
      <w:r>
        <w:rPr>
          <w:rtl w:val="0"/>
          <w:lang w:val="fr-FR"/>
        </w:rPr>
        <w:t>è</w:t>
      </w:r>
      <w:r>
        <w:rPr>
          <w:rtl w:val="0"/>
          <w:lang w:val="fr-FR"/>
        </w:rPr>
        <w:t xml:space="preserve">s </w:t>
      </w:r>
      <w:r>
        <w:rPr>
          <w:rtl w:val="0"/>
          <w:lang w:val="fr-FR"/>
        </w:rPr>
        <w:t>é</w:t>
      </w:r>
      <w:r>
        <w:rPr>
          <w:rtl w:val="0"/>
          <w:lang w:val="fr-FR"/>
        </w:rPr>
        <w:t>lev</w:t>
      </w:r>
      <w:r>
        <w:rPr>
          <w:rtl w:val="0"/>
          <w:lang w:val="fr-FR"/>
        </w:rPr>
        <w:t>é</w:t>
      </w:r>
      <w:r>
        <w:rPr>
          <w:rtl w:val="0"/>
          <w:lang w:val="fr-FR"/>
        </w:rPr>
        <w:t>. Portion significative des pts avec GB &gt; 15k sans explication ont un test antig</w:t>
      </w:r>
      <w:r>
        <w:rPr>
          <w:rtl w:val="0"/>
          <w:lang w:val="fr-FR"/>
        </w:rPr>
        <w:t>è</w:t>
      </w:r>
      <w:r>
        <w:rPr>
          <w:rtl w:val="0"/>
          <w:lang w:val="fr-FR"/>
        </w:rPr>
        <w:t>ne C. Diff positif et chez ces derniers les Sx se d</w:t>
      </w:r>
      <w:r>
        <w:rPr>
          <w:rtl w:val="0"/>
          <w:lang w:val="fr-FR"/>
        </w:rPr>
        <w:t>é</w:t>
      </w:r>
      <w:r>
        <w:rPr>
          <w:rtl w:val="0"/>
          <w:lang w:val="fr-FR"/>
        </w:rPr>
        <w:t>veloppent g</w:t>
      </w:r>
      <w:r>
        <w:rPr>
          <w:rtl w:val="0"/>
          <w:lang w:val="fr-FR"/>
        </w:rPr>
        <w:t>é</w:t>
      </w:r>
      <w:r>
        <w:rPr>
          <w:rtl w:val="0"/>
          <w:lang w:val="fr-FR"/>
        </w:rPr>
        <w:t>n</w:t>
      </w:r>
      <w:r>
        <w:rPr>
          <w:rtl w:val="0"/>
          <w:lang w:val="fr-FR"/>
        </w:rPr>
        <w:t>é</w:t>
      </w:r>
      <w:r>
        <w:rPr>
          <w:rtl w:val="0"/>
          <w:lang w:val="fr-FR"/>
        </w:rPr>
        <w:t>ralement peu de temps apr</w:t>
      </w:r>
      <w:r>
        <w:rPr>
          <w:rtl w:val="0"/>
          <w:lang w:val="fr-FR"/>
        </w:rPr>
        <w:t>è</w:t>
      </w:r>
      <w:r>
        <w:rPr>
          <w:rtl w:val="0"/>
          <w:lang w:val="fr-FR"/>
        </w:rPr>
        <w:t>s. GB &gt; 20K et cr</w:t>
      </w:r>
      <w:r>
        <w:rPr>
          <w:rtl w:val="0"/>
          <w:lang w:val="fr-FR"/>
        </w:rPr>
        <w:t>é</w:t>
      </w:r>
      <w:r>
        <w:rPr>
          <w:rtl w:val="0"/>
          <w:lang w:val="fr-FR"/>
        </w:rPr>
        <w:t xml:space="preserve">at </w:t>
      </w:r>
      <w:r>
        <w:rPr>
          <w:rtl w:val="0"/>
          <w:lang w:val="fr-FR"/>
        </w:rPr>
        <w:t>é</w:t>
      </w:r>
      <w:r>
        <w:rPr>
          <w:rtl w:val="0"/>
          <w:lang w:val="fr-FR"/>
        </w:rPr>
        <w:t>lev</w:t>
      </w:r>
      <w:r>
        <w:rPr>
          <w:rtl w:val="0"/>
          <w:lang w:val="fr-FR"/>
        </w:rPr>
        <w:t>é</w:t>
      </w:r>
      <w:r>
        <w:rPr>
          <w:rtl w:val="0"/>
          <w:lang w:val="fr-FR"/>
        </w:rPr>
        <w:t>e sont indicateur de s</w:t>
      </w:r>
      <w:r>
        <w:rPr>
          <w:rtl w:val="0"/>
          <w:lang w:val="fr-FR"/>
        </w:rPr>
        <w:t>é</w:t>
      </w:r>
      <w:r>
        <w:rPr>
          <w:rtl w:val="0"/>
          <w:lang w:val="fr-FR"/>
        </w:rPr>
        <w:t>v</w:t>
      </w:r>
      <w:r>
        <w:rPr>
          <w:rtl w:val="0"/>
          <w:lang w:val="fr-FR"/>
        </w:rPr>
        <w:t>é</w:t>
      </w:r>
      <w:r>
        <w:rPr>
          <w:rtl w:val="0"/>
          <w:lang w:val="fr-FR"/>
        </w:rPr>
        <w:t>rit</w:t>
      </w:r>
      <w:r>
        <w:rPr>
          <w:rtl w:val="0"/>
          <w:lang w:val="fr-FR"/>
        </w:rPr>
        <w:t>é</w:t>
      </w:r>
      <w:r>
        <w:rPr>
          <w:rtl w:val="0"/>
          <w:lang w:val="fr-FR"/>
        </w:rPr>
        <w:t>.</w:t>
      </w:r>
    </w:p>
    <w:p>
      <w:pPr>
        <w:pStyle w:val="Corps"/>
        <w:bidi w:val="0"/>
      </w:pPr>
    </w:p>
    <w:p>
      <w:pPr>
        <w:pStyle w:val="Corps"/>
        <w:bidi w:val="0"/>
      </w:pPr>
      <w:r>
        <w:drawing>
          <wp:inline distT="0" distB="0" distL="0" distR="0">
            <wp:extent cx="5943600" cy="995603"/>
            <wp:effectExtent l="0" t="0" r="0" b="0"/>
            <wp:docPr id="1073741915" name="officeArt object"/>
            <wp:cNvGraphicFramePr/>
            <a:graphic xmlns:a="http://schemas.openxmlformats.org/drawingml/2006/main">
              <a:graphicData uri="http://schemas.openxmlformats.org/drawingml/2006/picture">
                <pic:pic xmlns:pic="http://schemas.openxmlformats.org/drawingml/2006/picture">
                  <pic:nvPicPr>
                    <pic:cNvPr id="1073741915" name="ATB c diff.tiff"/>
                    <pic:cNvPicPr>
                      <a:picLocks noChangeAspect="1"/>
                    </pic:cNvPicPr>
                  </pic:nvPicPr>
                  <pic:blipFill>
                    <a:blip r:embed="rId91">
                      <a:extLst/>
                    </a:blip>
                    <a:stretch>
                      <a:fillRect/>
                    </a:stretch>
                  </pic:blipFill>
                  <pic:spPr>
                    <a:xfrm>
                      <a:off x="0" y="0"/>
                      <a:ext cx="5943600" cy="995603"/>
                    </a:xfrm>
                    <a:prstGeom prst="rect">
                      <a:avLst/>
                    </a:prstGeom>
                    <a:ln w="12700" cap="flat">
                      <a:noFill/>
                      <a:miter lim="400000"/>
                    </a:ln>
                    <a:effectLst/>
                  </pic:spPr>
                </pic:pic>
              </a:graphicData>
            </a:graphic>
          </wp:inline>
        </w:drawing>
      </w:r>
    </w:p>
    <w:p>
      <w:pPr>
        <w:pStyle w:val="Corps"/>
        <w:bidi w:val="0"/>
      </w:pPr>
    </w:p>
    <w:p>
      <w:pPr>
        <w:pStyle w:val="Corps"/>
        <w:bidi w:val="0"/>
      </w:pPr>
      <w:r>
        <w:rPr>
          <w:rtl w:val="0"/>
          <w:lang w:val="fr-FR"/>
        </w:rPr>
        <w:t>R</w:t>
      </w:r>
      <w:r>
        <w:rPr>
          <w:rtl w:val="0"/>
          <w:lang w:val="fr-FR"/>
        </w:rPr>
        <w:t>é</w:t>
      </w:r>
      <w:r>
        <w:rPr>
          <w:rtl w:val="0"/>
          <w:lang w:val="fr-FR"/>
        </w:rPr>
        <w:t>cidive dans 10-25 % des cas, le plus souvent repr</w:t>
      </w:r>
      <w:r>
        <w:rPr>
          <w:rtl w:val="0"/>
          <w:lang w:val="fr-FR"/>
        </w:rPr>
        <w:t>é</w:t>
      </w:r>
      <w:r>
        <w:rPr>
          <w:rtl w:val="0"/>
          <w:lang w:val="fr-FR"/>
        </w:rPr>
        <w:t>sente une rechute qu</w:t>
      </w:r>
      <w:r>
        <w:rPr>
          <w:rtl w:val="0"/>
          <w:lang w:val="fr-FR"/>
        </w:rPr>
        <w:t>’</w:t>
      </w:r>
      <w:r>
        <w:rPr>
          <w:rtl w:val="0"/>
          <w:lang w:val="fr-FR"/>
        </w:rPr>
        <w:t>une nouvelle infection.</w:t>
      </w:r>
    </w:p>
    <w:p>
      <w:pPr>
        <w:pStyle w:val="Corps"/>
        <w:bidi w:val="0"/>
      </w:pPr>
    </w:p>
    <w:p>
      <w:pPr>
        <w:pStyle w:val="Corps"/>
        <w:bidi w:val="0"/>
      </w:pPr>
      <w:r>
        <w:rPr>
          <w:rtl w:val="0"/>
          <w:lang w:val="fr-FR"/>
        </w:rPr>
        <w:t>Pr</w:t>
      </w:r>
      <w:r>
        <w:rPr>
          <w:rtl w:val="0"/>
          <w:lang w:val="fr-FR"/>
        </w:rPr>
        <w:t>é</w:t>
      </w:r>
      <w:r>
        <w:rPr>
          <w:rtl w:val="0"/>
          <w:lang w:val="fr-FR"/>
        </w:rPr>
        <w:t>sentation atypique :</w:t>
      </w:r>
    </w:p>
    <w:p>
      <w:pPr>
        <w:pStyle w:val="Corps"/>
        <w:bidi w:val="0"/>
      </w:pPr>
      <w:r>
        <w:rPr>
          <w:rtl w:val="0"/>
          <w:lang w:val="fr-FR"/>
        </w:rPr>
        <w:t>«</w:t>
      </w:r>
      <w:r>
        <w:rPr>
          <w:rtl w:val="0"/>
          <w:lang w:val="fr-FR"/>
        </w:rPr>
        <w:t>Protein-losing enteropathy</w:t>
      </w:r>
      <w:r>
        <w:rPr>
          <w:rtl w:val="0"/>
          <w:lang w:val="fr-FR"/>
        </w:rPr>
        <w:t xml:space="preserve">» </w:t>
      </w:r>
      <w:r>
        <w:rPr>
          <w:rtl w:val="0"/>
          <w:lang w:val="fr-FR"/>
        </w:rPr>
        <w:t>: inflammation provoque une perte de prot</w:t>
      </w:r>
      <w:r>
        <w:rPr>
          <w:rtl w:val="0"/>
          <w:lang w:val="fr-FR"/>
        </w:rPr>
        <w:t>é</w:t>
      </w:r>
      <w:r>
        <w:rPr>
          <w:rtl w:val="0"/>
          <w:lang w:val="fr-FR"/>
        </w:rPr>
        <w:t>ines dans la lumi</w:t>
      </w:r>
      <w:r>
        <w:rPr>
          <w:rtl w:val="0"/>
          <w:lang w:val="fr-FR"/>
        </w:rPr>
        <w:t>è</w:t>
      </w:r>
      <w:r>
        <w:rPr>
          <w:rtl w:val="0"/>
          <w:lang w:val="fr-FR"/>
        </w:rPr>
        <w:t>re digestive et l</w:t>
      </w:r>
      <w:r>
        <w:rPr>
          <w:rtl w:val="0"/>
          <w:lang w:val="fr-FR"/>
        </w:rPr>
        <w:t>’</w:t>
      </w:r>
      <w:r>
        <w:rPr>
          <w:rtl w:val="0"/>
          <w:lang w:val="fr-FR"/>
        </w:rPr>
        <w:t>on peut avoir albumine &lt; 20g/L avec ascite et oed</w:t>
      </w:r>
      <w:r>
        <w:rPr>
          <w:rtl w:val="0"/>
          <w:lang w:val="fr-FR"/>
        </w:rPr>
        <w:t>è</w:t>
      </w:r>
      <w:r>
        <w:rPr>
          <w:rtl w:val="0"/>
          <w:lang w:val="fr-FR"/>
        </w:rPr>
        <w:t>me. R</w:t>
      </w:r>
      <w:r>
        <w:rPr>
          <w:rtl w:val="0"/>
          <w:lang w:val="fr-FR"/>
        </w:rPr>
        <w:t>é</w:t>
      </w:r>
      <w:r>
        <w:rPr>
          <w:rtl w:val="0"/>
          <w:lang w:val="fr-FR"/>
        </w:rPr>
        <w:t>pond bien au tx antibiotiques.</w:t>
      </w:r>
    </w:p>
    <w:p>
      <w:pPr>
        <w:pStyle w:val="Corps"/>
        <w:bidi w:val="0"/>
      </w:pPr>
    </w:p>
    <w:p>
      <w:pPr>
        <w:pStyle w:val="Corps"/>
        <w:bidi w:val="0"/>
      </w:pPr>
      <w:r>
        <w:rPr>
          <w:rtl w:val="0"/>
          <w:lang w:val="fr-FR"/>
        </w:rPr>
        <w:t>Dx :</w:t>
      </w:r>
    </w:p>
    <w:p>
      <w:pPr>
        <w:pStyle w:val="Corps"/>
        <w:numPr>
          <w:ilvl w:val="0"/>
          <w:numId w:val="330"/>
        </w:numPr>
        <w:bidi w:val="0"/>
      </w:pPr>
      <w:r>
        <w:rPr>
          <w:rtl w:val="0"/>
          <w:lang w:val="fr-FR"/>
        </w:rPr>
        <w:t>Test antig</w:t>
      </w:r>
      <w:r>
        <w:rPr>
          <w:rtl w:val="0"/>
          <w:lang w:val="fr-FR"/>
        </w:rPr>
        <w:t>é</w:t>
      </w:r>
      <w:r>
        <w:rPr>
          <w:rtl w:val="0"/>
          <w:lang w:val="fr-FR"/>
        </w:rPr>
        <w:t>nique</w:t>
      </w:r>
    </w:p>
    <w:p>
      <w:pPr>
        <w:pStyle w:val="Corps"/>
        <w:numPr>
          <w:ilvl w:val="1"/>
          <w:numId w:val="17"/>
        </w:numPr>
        <w:bidi w:val="0"/>
      </w:pPr>
      <w:r>
        <w:rPr>
          <w:rtl w:val="0"/>
          <w:lang w:val="fr-FR"/>
        </w:rPr>
        <w:t>PCR : toxine A et B : sensible et sp</w:t>
      </w:r>
      <w:r>
        <w:rPr>
          <w:rtl w:val="0"/>
          <w:lang w:val="fr-FR"/>
        </w:rPr>
        <w:t>é</w:t>
      </w:r>
      <w:r>
        <w:rPr>
          <w:rtl w:val="0"/>
          <w:lang w:val="fr-FR"/>
        </w:rPr>
        <w:t>cifique, mais quelques faux-positifs</w:t>
      </w:r>
    </w:p>
    <w:p>
      <w:pPr>
        <w:pStyle w:val="Corps"/>
        <w:numPr>
          <w:ilvl w:val="1"/>
          <w:numId w:val="17"/>
        </w:numPr>
        <w:bidi w:val="0"/>
      </w:pPr>
      <w:r>
        <w:rPr>
          <w:rtl w:val="0"/>
          <w:lang w:val="fr-FR"/>
        </w:rPr>
        <w:t>EIA : glutamate d</w:t>
      </w:r>
      <w:r>
        <w:rPr>
          <w:rtl w:val="0"/>
          <w:lang w:val="fr-FR"/>
        </w:rPr>
        <w:t>é</w:t>
      </w:r>
      <w:r>
        <w:rPr>
          <w:rtl w:val="0"/>
          <w:lang w:val="fr-FR"/>
        </w:rPr>
        <w:t>shydrog</w:t>
      </w:r>
      <w:r>
        <w:rPr>
          <w:rtl w:val="0"/>
          <w:lang w:val="fr-FR"/>
        </w:rPr>
        <w:t>é</w:t>
      </w:r>
      <w:r>
        <w:rPr>
          <w:rtl w:val="0"/>
          <w:lang w:val="fr-FR"/>
        </w:rPr>
        <w:t>nase (GDH) : tr</w:t>
      </w:r>
      <w:r>
        <w:rPr>
          <w:rtl w:val="0"/>
          <w:lang w:val="fr-FR"/>
        </w:rPr>
        <w:t>è</w:t>
      </w:r>
      <w:r>
        <w:rPr>
          <w:rtl w:val="0"/>
          <w:lang w:val="fr-FR"/>
        </w:rPr>
        <w:t>s sensible, mais ne distingue pas forme toxinog</w:t>
      </w:r>
      <w:r>
        <w:rPr>
          <w:rtl w:val="0"/>
          <w:lang w:val="fr-FR"/>
        </w:rPr>
        <w:t>è</w:t>
      </w:r>
      <w:r>
        <w:rPr>
          <w:rtl w:val="0"/>
          <w:lang w:val="fr-FR"/>
        </w:rPr>
        <w:t>ne de non toxinog</w:t>
      </w:r>
      <w:r>
        <w:rPr>
          <w:rtl w:val="0"/>
          <w:lang w:val="fr-FR"/>
        </w:rPr>
        <w:t>è</w:t>
      </w:r>
      <w:r>
        <w:rPr>
          <w:rtl w:val="0"/>
          <w:lang w:val="fr-FR"/>
        </w:rPr>
        <w:t>ne.</w:t>
      </w:r>
    </w:p>
    <w:p>
      <w:pPr>
        <w:pStyle w:val="Corps"/>
        <w:numPr>
          <w:ilvl w:val="1"/>
          <w:numId w:val="17"/>
        </w:numPr>
        <w:bidi w:val="0"/>
      </w:pPr>
      <w:r>
        <w:rPr>
          <w:rtl w:val="0"/>
          <w:lang w:val="fr-FR"/>
        </w:rPr>
        <w:t>EIA : toxines A et B : tr</w:t>
      </w:r>
      <w:r>
        <w:rPr>
          <w:rtl w:val="0"/>
          <w:lang w:val="fr-FR"/>
        </w:rPr>
        <w:t>è</w:t>
      </w:r>
      <w:r>
        <w:rPr>
          <w:rtl w:val="0"/>
          <w:lang w:val="fr-FR"/>
        </w:rPr>
        <w:t>s sp</w:t>
      </w:r>
      <w:r>
        <w:rPr>
          <w:rtl w:val="0"/>
          <w:lang w:val="fr-FR"/>
        </w:rPr>
        <w:t>é</w:t>
      </w:r>
      <w:r>
        <w:rPr>
          <w:rtl w:val="0"/>
          <w:lang w:val="fr-FR"/>
        </w:rPr>
        <w:t>cifique, mais un peu moins sensible, car n</w:t>
      </w:r>
      <w:r>
        <w:rPr>
          <w:rtl w:val="0"/>
          <w:lang w:val="fr-FR"/>
        </w:rPr>
        <w:t>é</w:t>
      </w:r>
      <w:r>
        <w:rPr>
          <w:rtl w:val="0"/>
          <w:lang w:val="fr-FR"/>
        </w:rPr>
        <w:t xml:space="preserve">cessite 100 </w:t>
      </w:r>
      <w:r>
        <w:rPr>
          <w:rtl w:val="0"/>
          <w:lang w:val="fr-FR"/>
        </w:rPr>
        <w:t xml:space="preserve">à </w:t>
      </w:r>
      <w:r>
        <w:rPr>
          <w:rtl w:val="0"/>
          <w:lang w:val="fr-FR"/>
        </w:rPr>
        <w:t>1000 pg de toxines minimum.</w:t>
      </w:r>
    </w:p>
    <w:p>
      <w:pPr>
        <w:pStyle w:val="Corps"/>
        <w:numPr>
          <w:ilvl w:val="0"/>
          <w:numId w:val="17"/>
        </w:numPr>
        <w:bidi w:val="0"/>
      </w:pPr>
      <w:r>
        <w:rPr>
          <w:rtl w:val="0"/>
          <w:lang w:val="fr-FR"/>
        </w:rPr>
        <w:t xml:space="preserve">Visualisation de pseudomembranes* </w:t>
      </w:r>
      <w:r>
        <w:rPr>
          <w:rtl w:val="0"/>
          <w:lang w:val="fr-FR"/>
        </w:rPr>
        <w:t xml:space="preserve">à </w:t>
      </w:r>
      <w:r>
        <w:rPr>
          <w:rtl w:val="0"/>
          <w:lang w:val="fr-FR"/>
        </w:rPr>
        <w:t>la rectosigmo</w:t>
      </w:r>
      <w:r>
        <w:rPr>
          <w:rtl w:val="0"/>
          <w:lang w:val="fr-FR"/>
        </w:rPr>
        <w:t>ï</w:t>
      </w:r>
      <w:r>
        <w:rPr>
          <w:rtl w:val="0"/>
          <w:lang w:val="fr-FR"/>
        </w:rPr>
        <w:t>doscopie</w:t>
      </w:r>
      <w:r>
        <w:rPr>
          <w:sz w:val="20"/>
          <w:szCs w:val="20"/>
          <w:rtl w:val="0"/>
          <w:lang w:val="fr-FR"/>
        </w:rPr>
        <w:t xml:space="preserve"> </w:t>
        <w:br w:type="textWrapping"/>
      </w:r>
      <w:r>
        <w:rPr>
          <w:sz w:val="20"/>
          <w:szCs w:val="20"/>
          <w:rtl w:val="0"/>
          <w:lang w:val="fr-FR"/>
        </w:rPr>
        <w:t>*pseudomembranes assez sp</w:t>
      </w:r>
      <w:r>
        <w:rPr>
          <w:sz w:val="20"/>
          <w:szCs w:val="20"/>
          <w:rtl w:val="0"/>
          <w:lang w:val="fr-FR"/>
        </w:rPr>
        <w:t>é</w:t>
      </w:r>
      <w:r>
        <w:rPr>
          <w:sz w:val="20"/>
          <w:szCs w:val="20"/>
          <w:rtl w:val="0"/>
          <w:lang w:val="fr-FR"/>
        </w:rPr>
        <w:t>cifique, sinon aspect colite : sensible, mais peu sp</w:t>
      </w:r>
      <w:r>
        <w:rPr>
          <w:sz w:val="20"/>
          <w:szCs w:val="20"/>
          <w:rtl w:val="0"/>
          <w:lang w:val="fr-FR"/>
        </w:rPr>
        <w:t>é</w:t>
      </w:r>
      <w:r>
        <w:rPr>
          <w:sz w:val="20"/>
          <w:szCs w:val="20"/>
          <w:rtl w:val="0"/>
          <w:lang w:val="fr-FR"/>
        </w:rPr>
        <w:t>cifique</w:t>
      </w:r>
      <w:r>
        <w:rPr>
          <w:sz w:val="20"/>
          <w:szCs w:val="20"/>
        </w:rPr>
        <w:br w:type="textWrapping"/>
      </w:r>
      <w:r>
        <w:rPr>
          <w:sz w:val="20"/>
          <w:szCs w:val="20"/>
          <w:rtl w:val="0"/>
          <w:lang w:val="fr-FR"/>
        </w:rPr>
        <w:t>(colono longue pas n</w:t>
      </w:r>
      <w:r>
        <w:rPr>
          <w:sz w:val="20"/>
          <w:szCs w:val="20"/>
          <w:rtl w:val="0"/>
          <w:lang w:val="fr-FR"/>
        </w:rPr>
        <w:t>é</w:t>
      </w:r>
      <w:r>
        <w:rPr>
          <w:sz w:val="20"/>
          <w:szCs w:val="20"/>
          <w:rtl w:val="0"/>
          <w:lang w:val="fr-FR"/>
        </w:rPr>
        <w:t>cessaire, bien qu</w:t>
      </w:r>
      <w:r>
        <w:rPr>
          <w:sz w:val="20"/>
          <w:szCs w:val="20"/>
          <w:rtl w:val="0"/>
          <w:lang w:val="fr-FR"/>
        </w:rPr>
        <w:t>’</w:t>
      </w:r>
      <w:r>
        <w:rPr>
          <w:sz w:val="20"/>
          <w:szCs w:val="20"/>
          <w:rtl w:val="0"/>
          <w:lang w:val="fr-FR"/>
        </w:rPr>
        <w:t>il est tr</w:t>
      </w:r>
      <w:r>
        <w:rPr>
          <w:sz w:val="20"/>
          <w:szCs w:val="20"/>
          <w:rtl w:val="0"/>
          <w:lang w:val="fr-FR"/>
        </w:rPr>
        <w:t>è</w:t>
      </w:r>
      <w:r>
        <w:rPr>
          <w:sz w:val="20"/>
          <w:szCs w:val="20"/>
          <w:rtl w:val="0"/>
          <w:lang w:val="fr-FR"/>
        </w:rPr>
        <w:t>s rare qu</w:t>
      </w:r>
      <w:r>
        <w:rPr>
          <w:sz w:val="20"/>
          <w:szCs w:val="20"/>
          <w:rtl w:val="0"/>
          <w:lang w:val="fr-FR"/>
        </w:rPr>
        <w:t>’</w:t>
      </w:r>
      <w:r>
        <w:rPr>
          <w:sz w:val="20"/>
          <w:szCs w:val="20"/>
          <w:rtl w:val="0"/>
          <w:lang w:val="fr-FR"/>
        </w:rPr>
        <w:t>on puisse ne pas avoir de pseudomembranes dans le rectosigmo</w:t>
      </w:r>
      <w:r>
        <w:rPr>
          <w:sz w:val="20"/>
          <w:szCs w:val="20"/>
          <w:rtl w:val="0"/>
          <w:lang w:val="fr-FR"/>
        </w:rPr>
        <w:t>ï</w:t>
      </w:r>
      <w:r>
        <w:rPr>
          <w:sz w:val="20"/>
          <w:szCs w:val="20"/>
          <w:rtl w:val="0"/>
          <w:lang w:val="fr-FR"/>
        </w:rPr>
        <w:t>de alors qu</w:t>
      </w:r>
      <w:r>
        <w:rPr>
          <w:sz w:val="20"/>
          <w:szCs w:val="20"/>
          <w:rtl w:val="0"/>
          <w:lang w:val="fr-FR"/>
        </w:rPr>
        <w:t>’</w:t>
      </w:r>
      <w:r>
        <w:rPr>
          <w:sz w:val="20"/>
          <w:szCs w:val="20"/>
          <w:rtl w:val="0"/>
          <w:lang w:val="fr-FR"/>
        </w:rPr>
        <w:t>il y en ait plus proximal)</w:t>
      </w:r>
    </w:p>
    <w:p>
      <w:pPr>
        <w:pStyle w:val="Corps"/>
        <w:numPr>
          <w:ilvl w:val="1"/>
          <w:numId w:val="17"/>
        </w:numPr>
        <w:bidi w:val="0"/>
      </w:pPr>
      <w:r>
        <w:rPr>
          <w:rtl w:val="0"/>
          <w:lang w:val="fr-FR"/>
        </w:rPr>
        <w:t>Dx rapide</w:t>
      </w:r>
    </w:p>
    <w:p>
      <w:pPr>
        <w:pStyle w:val="Corps"/>
        <w:numPr>
          <w:ilvl w:val="1"/>
          <w:numId w:val="17"/>
        </w:numPr>
        <w:bidi w:val="0"/>
      </w:pPr>
      <w:r>
        <w:rPr>
          <w:rtl w:val="0"/>
          <w:lang w:val="fr-FR"/>
        </w:rPr>
        <w:t>Doute clinique malgr</w:t>
      </w:r>
      <w:r>
        <w:rPr>
          <w:rtl w:val="0"/>
          <w:lang w:val="fr-FR"/>
        </w:rPr>
        <w:t xml:space="preserve">é </w:t>
      </w:r>
      <w:r>
        <w:rPr>
          <w:rtl w:val="0"/>
          <w:lang w:val="fr-FR"/>
        </w:rPr>
        <w:t>tests n</w:t>
      </w:r>
      <w:r>
        <w:rPr>
          <w:rtl w:val="0"/>
          <w:lang w:val="fr-FR"/>
        </w:rPr>
        <w:t>é</w:t>
      </w:r>
      <w:r>
        <w:rPr>
          <w:rtl w:val="0"/>
          <w:lang w:val="fr-FR"/>
        </w:rPr>
        <w:t>gatifs</w:t>
      </w:r>
    </w:p>
    <w:p>
      <w:pPr>
        <w:pStyle w:val="Corps"/>
        <w:rPr>
          <w:sz w:val="20"/>
          <w:szCs w:val="20"/>
        </w:rPr>
      </w:pPr>
      <w:r>
        <w:rPr>
          <w:sz w:val="20"/>
          <w:szCs w:val="20"/>
          <w:rtl w:val="0"/>
          <w:lang w:val="fr-FR"/>
        </w:rPr>
        <w:t>*enzyme immunoassay (ELISA)</w:t>
      </w:r>
    </w:p>
    <w:p>
      <w:pPr>
        <w:pStyle w:val="Corps"/>
        <w:bidi w:val="0"/>
      </w:pPr>
    </w:p>
    <w:p>
      <w:pPr>
        <w:pStyle w:val="Corps"/>
        <w:bidi w:val="0"/>
      </w:pPr>
    </w:p>
    <w:p>
      <w:pPr>
        <w:pStyle w:val="Corps"/>
        <w:bidi w:val="0"/>
      </w:pPr>
      <w:r>
        <w:rPr>
          <w:rtl w:val="0"/>
          <w:lang w:val="fr-FR"/>
        </w:rPr>
        <w:t>Un test de confirmation n</w:t>
      </w:r>
      <w:r>
        <w:rPr>
          <w:rtl w:val="0"/>
          <w:lang w:val="fr-FR"/>
        </w:rPr>
        <w:t>’</w:t>
      </w:r>
      <w:r>
        <w:rPr>
          <w:rtl w:val="0"/>
          <w:lang w:val="fr-FR"/>
        </w:rPr>
        <w:t xml:space="preserve">est </w:t>
      </w:r>
      <w:r>
        <w:rPr>
          <w:b w:val="1"/>
          <w:bCs w:val="1"/>
          <w:rtl w:val="0"/>
          <w:lang w:val="fr-FR"/>
        </w:rPr>
        <w:t>PAS</w:t>
      </w:r>
      <w:r>
        <w:rPr>
          <w:rtl w:val="0"/>
          <w:lang w:val="fr-FR"/>
        </w:rPr>
        <w:t xml:space="preserve"> n</w:t>
      </w:r>
      <w:r>
        <w:rPr>
          <w:rtl w:val="0"/>
          <w:lang w:val="fr-FR"/>
        </w:rPr>
        <w:t>é</w:t>
      </w:r>
      <w:r>
        <w:rPr>
          <w:rtl w:val="0"/>
          <w:lang w:val="fr-FR"/>
        </w:rPr>
        <w:t>cessaire, en effet apr</w:t>
      </w:r>
      <w:r>
        <w:rPr>
          <w:rtl w:val="0"/>
          <w:lang w:val="fr-FR"/>
        </w:rPr>
        <w:t>è</w:t>
      </w:r>
      <w:r>
        <w:rPr>
          <w:rtl w:val="0"/>
          <w:lang w:val="fr-FR"/>
        </w:rPr>
        <w:t>s un traitement r</w:t>
      </w:r>
      <w:r>
        <w:rPr>
          <w:rtl w:val="0"/>
          <w:lang w:val="fr-FR"/>
        </w:rPr>
        <w:t>é</w:t>
      </w:r>
      <w:r>
        <w:rPr>
          <w:rtl w:val="0"/>
          <w:lang w:val="fr-FR"/>
        </w:rPr>
        <w:t>ussi, le patient continue d</w:t>
      </w:r>
      <w:r>
        <w:rPr>
          <w:rtl w:val="0"/>
          <w:lang w:val="fr-FR"/>
        </w:rPr>
        <w:t>’é</w:t>
      </w:r>
      <w:r>
        <w:rPr>
          <w:rtl w:val="0"/>
          <w:lang w:val="fr-FR"/>
        </w:rPr>
        <w:t>mettre des spores de mani</w:t>
      </w:r>
      <w:r>
        <w:rPr>
          <w:rtl w:val="0"/>
          <w:lang w:val="fr-FR"/>
        </w:rPr>
        <w:t>è</w:t>
      </w:r>
      <w:r>
        <w:rPr>
          <w:rtl w:val="0"/>
          <w:lang w:val="fr-FR"/>
        </w:rPr>
        <w:t>re asymptomatique jusqu</w:t>
      </w:r>
      <w:r>
        <w:rPr>
          <w:rtl w:val="0"/>
          <w:lang w:val="fr-FR"/>
        </w:rPr>
        <w:t xml:space="preserve">’à </w:t>
      </w:r>
      <w:r>
        <w:rPr>
          <w:rtl w:val="0"/>
          <w:lang w:val="fr-FR"/>
        </w:rPr>
        <w:t>6 semaines. Si test de confirmation n</w:t>
      </w:r>
      <w:r>
        <w:rPr>
          <w:rtl w:val="0"/>
          <w:lang w:val="fr-FR"/>
        </w:rPr>
        <w:t>é</w:t>
      </w:r>
      <w:r>
        <w:rPr>
          <w:rtl w:val="0"/>
          <w:lang w:val="fr-FR"/>
        </w:rPr>
        <w:t>cessaire, faire c</w:t>
      </w:r>
      <w:r>
        <w:rPr>
          <w:rtl w:val="0"/>
          <w:lang w:val="fr-FR"/>
        </w:rPr>
        <w:t>ô</w:t>
      </w:r>
      <w:r>
        <w:rPr>
          <w:rtl w:val="0"/>
          <w:lang w:val="fr-FR"/>
        </w:rPr>
        <w:t>lonoscopie (pt avec selles persistantes)</w:t>
      </w:r>
    </w:p>
    <w:p>
      <w:pPr>
        <w:pStyle w:val="Corps"/>
        <w:bidi w:val="0"/>
      </w:pPr>
    </w:p>
    <w:p>
      <w:pPr>
        <w:pStyle w:val="Corps"/>
        <w:bidi w:val="0"/>
      </w:pPr>
      <w:r>
        <w:rPr>
          <w:rtl w:val="0"/>
          <w:lang w:val="fr-FR"/>
        </w:rPr>
        <w:t>MII et C. diff</w:t>
      </w:r>
    </w:p>
    <w:p>
      <w:pPr>
        <w:pStyle w:val="Corps"/>
        <w:bidi w:val="0"/>
      </w:pPr>
      <w:r>
        <w:rPr>
          <w:rtl w:val="0"/>
          <w:lang w:val="fr-FR"/>
        </w:rPr>
        <w:t>Responsable d</w:t>
      </w:r>
      <w:r>
        <w:rPr>
          <w:rtl w:val="0"/>
          <w:lang w:val="fr-FR"/>
        </w:rPr>
        <w:t>’</w:t>
      </w:r>
      <w:r>
        <w:rPr>
          <w:rtl w:val="0"/>
          <w:lang w:val="fr-FR"/>
        </w:rPr>
        <w:t xml:space="preserve">une partie des exacerbations de MII. Pt peuvent ne pas avoir de pseudomembranes et peuvent aussi avoir des pseudomembranes sans infection </w:t>
      </w:r>
      <w:r>
        <w:rPr>
          <w:rtl w:val="0"/>
          <w:lang w:val="fr-FR"/>
        </w:rPr>
        <w:t xml:space="preserve">à </w:t>
      </w:r>
      <w:r>
        <w:rPr>
          <w:rtl w:val="0"/>
          <w:lang w:val="fr-FR"/>
        </w:rPr>
        <w:t>C. Diff, il faut donc faire un biopsie si l</w:t>
      </w:r>
      <w:r>
        <w:rPr>
          <w:rtl w:val="0"/>
          <w:lang w:val="fr-FR"/>
        </w:rPr>
        <w:t>’</w:t>
      </w:r>
      <w:r>
        <w:rPr>
          <w:rtl w:val="0"/>
          <w:lang w:val="fr-FR"/>
        </w:rPr>
        <w:t xml:space="preserve">on veut Dx C. Diff </w:t>
      </w:r>
      <w:r>
        <w:rPr>
          <w:rtl w:val="0"/>
          <w:lang w:val="fr-FR"/>
        </w:rPr>
        <w:t xml:space="preserve">à </w:t>
      </w:r>
      <w:r>
        <w:rPr>
          <w:rtl w:val="0"/>
          <w:lang w:val="fr-FR"/>
        </w:rPr>
        <w:t>la colonoscopie.</w:t>
      </w:r>
    </w:p>
    <w:p>
      <w:pPr>
        <w:pStyle w:val="Corps"/>
        <w:bidi w:val="0"/>
      </w:pPr>
    </w:p>
    <w:p>
      <w:pPr>
        <w:pStyle w:val="Corps"/>
        <w:bidi w:val="0"/>
      </w:pPr>
      <w:r>
        <w:rPr>
          <w:rtl w:val="0"/>
          <w:lang w:val="fr-FR"/>
        </w:rPr>
        <w:t>Traitement (lignes de Tx) :</w:t>
      </w:r>
    </w:p>
    <w:p>
      <w:pPr>
        <w:pStyle w:val="Corps"/>
        <w:numPr>
          <w:ilvl w:val="0"/>
          <w:numId w:val="331"/>
        </w:numPr>
        <w:bidi w:val="0"/>
      </w:pPr>
      <w:r>
        <w:rPr>
          <w:rtl w:val="0"/>
          <w:lang w:val="fr-FR"/>
        </w:rPr>
        <w:t>M</w:t>
      </w:r>
      <w:r>
        <w:rPr>
          <w:rtl w:val="0"/>
          <w:lang w:val="fr-FR"/>
        </w:rPr>
        <w:t>é</w:t>
      </w:r>
      <w:r>
        <w:rPr>
          <w:rtl w:val="0"/>
          <w:lang w:val="fr-FR"/>
        </w:rPr>
        <w:t>tronidazole : 500 mg PO Tid ?ou 250 mg PO Qid?</w:t>
      </w:r>
    </w:p>
    <w:p>
      <w:pPr>
        <w:pStyle w:val="Corps"/>
        <w:numPr>
          <w:ilvl w:val="0"/>
          <w:numId w:val="17"/>
        </w:numPr>
        <w:bidi w:val="0"/>
      </w:pPr>
      <w:r>
        <w:rPr>
          <w:rtl w:val="0"/>
          <w:lang w:val="fr-FR"/>
        </w:rPr>
        <w:t xml:space="preserve">Vancomycine : 125 mg PO Qid </w:t>
      </w:r>
      <w:r>
        <w:rPr>
          <w:sz w:val="20"/>
          <w:szCs w:val="20"/>
          <w:rtl w:val="0"/>
          <w:lang w:val="fr-FR"/>
        </w:rPr>
        <w:t xml:space="preserve">(possible monter </w:t>
      </w:r>
      <w:r>
        <w:rPr>
          <w:sz w:val="20"/>
          <w:szCs w:val="20"/>
          <w:rtl w:val="0"/>
          <w:lang w:val="fr-FR"/>
        </w:rPr>
        <w:t xml:space="preserve">à </w:t>
      </w:r>
      <w:r>
        <w:rPr>
          <w:sz w:val="20"/>
          <w:szCs w:val="20"/>
          <w:rtl w:val="0"/>
          <w:lang w:val="fr-FR"/>
        </w:rPr>
        <w:t xml:space="preserve">500 mg PO Qid, mais aucune </w:t>
      </w:r>
      <w:r>
        <w:rPr>
          <w:sz w:val="20"/>
          <w:szCs w:val="20"/>
          <w:rtl w:val="0"/>
          <w:lang w:val="fr-FR"/>
        </w:rPr>
        <w:t>é</w:t>
      </w:r>
      <w:r>
        <w:rPr>
          <w:sz w:val="20"/>
          <w:szCs w:val="20"/>
          <w:rtl w:val="0"/>
          <w:lang w:val="fr-FR"/>
        </w:rPr>
        <w:t>vidence)</w:t>
      </w:r>
    </w:p>
    <w:p>
      <w:pPr>
        <w:pStyle w:val="Corps"/>
        <w:numPr>
          <w:ilvl w:val="0"/>
          <w:numId w:val="17"/>
        </w:numPr>
        <w:bidi w:val="0"/>
      </w:pPr>
      <w:r>
        <w:rPr>
          <w:rtl w:val="0"/>
          <w:lang w:val="fr-FR"/>
        </w:rPr>
        <w:t>M</w:t>
      </w:r>
      <w:r>
        <w:rPr>
          <w:rtl w:val="0"/>
          <w:lang w:val="fr-FR"/>
        </w:rPr>
        <w:t>é</w:t>
      </w:r>
      <w:r>
        <w:rPr>
          <w:rtl w:val="0"/>
          <w:lang w:val="fr-FR"/>
        </w:rPr>
        <w:t>tronidazole IV (500 mg q 8h) + Vanco PO</w:t>
      </w:r>
    </w:p>
    <w:p>
      <w:pPr>
        <w:pStyle w:val="Corps"/>
        <w:numPr>
          <w:ilvl w:val="0"/>
          <w:numId w:val="17"/>
        </w:numPr>
        <w:bidi w:val="0"/>
      </w:pPr>
      <w:r>
        <w:rPr>
          <w:rtl w:val="0"/>
          <w:lang w:val="fr-FR"/>
        </w:rPr>
        <w:t>Consultation chirurgie (ANTICIPER le besoin selon la s</w:t>
      </w:r>
      <w:r>
        <w:rPr>
          <w:rtl w:val="0"/>
          <w:lang w:val="fr-FR"/>
        </w:rPr>
        <w:t>é</w:t>
      </w:r>
      <w:r>
        <w:rPr>
          <w:rtl w:val="0"/>
          <w:lang w:val="fr-FR"/>
        </w:rPr>
        <w:t>v</w:t>
      </w:r>
      <w:r>
        <w:rPr>
          <w:rtl w:val="0"/>
          <w:lang w:val="fr-FR"/>
        </w:rPr>
        <w:t>é</w:t>
      </w:r>
      <w:r>
        <w:rPr>
          <w:rtl w:val="0"/>
          <w:lang w:val="fr-FR"/>
        </w:rPr>
        <w:t>rit</w:t>
      </w:r>
      <w:r>
        <w:rPr>
          <w:rtl w:val="0"/>
          <w:lang w:val="fr-FR"/>
        </w:rPr>
        <w:t xml:space="preserve">é </w:t>
      </w:r>
      <w:r>
        <w:rPr>
          <w:rtl w:val="0"/>
          <w:lang w:val="fr-FR"/>
        </w:rPr>
        <w:t>/ NPO)</w:t>
      </w:r>
    </w:p>
    <w:p>
      <w:pPr>
        <w:pStyle w:val="Corps"/>
        <w:bidi w:val="0"/>
      </w:pPr>
    </w:p>
    <w:p>
      <w:pPr>
        <w:pStyle w:val="Corps"/>
        <w:bidi w:val="0"/>
      </w:pPr>
      <w:r>
        <w:rPr>
          <w:rtl w:val="0"/>
          <w:lang w:val="fr-FR"/>
        </w:rPr>
        <w:t xml:space="preserve">*Findamoxine : peu </w:t>
      </w:r>
      <w:r>
        <w:rPr>
          <w:rtl w:val="0"/>
          <w:lang w:val="fr-FR"/>
        </w:rPr>
        <w:t>é</w:t>
      </w:r>
      <w:r>
        <w:rPr>
          <w:rtl w:val="0"/>
          <w:lang w:val="fr-FR"/>
        </w:rPr>
        <w:t>tudes, mais semble efficace pour C. Diff r</w:t>
      </w:r>
      <w:r>
        <w:rPr>
          <w:rtl w:val="0"/>
          <w:lang w:val="fr-FR"/>
        </w:rPr>
        <w:t>é</w:t>
      </w:r>
      <w:r>
        <w:rPr>
          <w:rtl w:val="0"/>
          <w:lang w:val="fr-FR"/>
        </w:rPr>
        <w:t xml:space="preserve">cidivant, car spectre </w:t>
      </w:r>
    </w:p>
    <w:p>
      <w:pPr>
        <w:pStyle w:val="Corps"/>
        <w:bidi w:val="0"/>
      </w:pPr>
      <w:r>
        <w:rPr>
          <w:rtl w:val="0"/>
          <w:lang w:val="fr-FR"/>
        </w:rPr>
        <w:t>é</w:t>
      </w:r>
      <w:r>
        <w:rPr>
          <w:rtl w:val="0"/>
          <w:lang w:val="fr-FR"/>
        </w:rPr>
        <w:t>troit contre C. Diff (pr</w:t>
      </w:r>
      <w:r>
        <w:rPr>
          <w:rtl w:val="0"/>
          <w:lang w:val="fr-FR"/>
        </w:rPr>
        <w:t>é</w:t>
      </w:r>
      <w:r>
        <w:rPr>
          <w:rtl w:val="0"/>
          <w:lang w:val="fr-FR"/>
        </w:rPr>
        <w:t>serve la flore)</w:t>
      </w:r>
    </w:p>
    <w:p>
      <w:pPr>
        <w:pStyle w:val="Corps"/>
        <w:bidi w:val="0"/>
      </w:pPr>
      <w:r>
        <w:rPr>
          <w:rtl w:val="0"/>
          <w:lang w:val="fr-FR"/>
        </w:rPr>
        <w:t>**Greffe de selles : semble tr</w:t>
      </w:r>
      <w:r>
        <w:rPr>
          <w:rtl w:val="0"/>
          <w:lang w:val="fr-FR"/>
        </w:rPr>
        <w:t>è</w:t>
      </w:r>
      <w:r>
        <w:rPr>
          <w:rtl w:val="0"/>
          <w:lang w:val="fr-FR"/>
        </w:rPr>
        <w:t>s efficace pour r</w:t>
      </w:r>
      <w:r>
        <w:rPr>
          <w:rtl w:val="0"/>
          <w:lang w:val="fr-FR"/>
        </w:rPr>
        <w:t>é</w:t>
      </w:r>
      <w:r>
        <w:rPr>
          <w:rtl w:val="0"/>
          <w:lang w:val="fr-FR"/>
        </w:rPr>
        <w:t>cidives, capsule PO en cours de recherche</w:t>
      </w:r>
    </w:p>
    <w:p>
      <w:pPr>
        <w:pStyle w:val="Corps"/>
        <w:bidi w:val="0"/>
      </w:pPr>
      <w:r>
        <w:rPr>
          <w:rtl w:val="0"/>
          <w:lang w:val="fr-FR"/>
        </w:rPr>
        <w:t xml:space="preserve">***Probiotiques : </w:t>
      </w:r>
      <w:r>
        <w:rPr>
          <w:rtl w:val="0"/>
          <w:lang w:val="fr-FR"/>
        </w:rPr>
        <w:t>é</w:t>
      </w:r>
      <w:r>
        <w:rPr>
          <w:rtl w:val="0"/>
          <w:lang w:val="fr-FR"/>
        </w:rPr>
        <w:t>tudes non concluantes, possible b</w:t>
      </w:r>
      <w:r>
        <w:rPr>
          <w:rtl w:val="0"/>
          <w:lang w:val="fr-FR"/>
        </w:rPr>
        <w:t>é</w:t>
      </w:r>
      <w:r>
        <w:rPr>
          <w:rtl w:val="0"/>
          <w:lang w:val="fr-FR"/>
        </w:rPr>
        <w:t>n</w:t>
      </w:r>
      <w:r>
        <w:rPr>
          <w:rtl w:val="0"/>
          <w:lang w:val="fr-FR"/>
        </w:rPr>
        <w:t>é</w:t>
      </w:r>
      <w:r>
        <w:rPr>
          <w:rtl w:val="0"/>
          <w:lang w:val="fr-FR"/>
        </w:rPr>
        <w:t>fice.</w:t>
      </w:r>
    </w:p>
    <w:p>
      <w:pPr>
        <w:pStyle w:val="Corps"/>
        <w:bidi w:val="0"/>
      </w:pPr>
    </w:p>
    <w:p>
      <w:pPr>
        <w:pStyle w:val="Sous-section 3"/>
        <w:pBdr>
          <w:bottom w:val="dotted" w:color="000000" w:sz="8" w:space="0" w:shadow="0" w:frame="0"/>
        </w:pBdr>
      </w:pPr>
      <w:bookmarkStart w:name="_Toc231" w:id="233"/>
      <w:r>
        <w:rPr>
          <w:rtl w:val="0"/>
          <w:lang w:val="fr-FR"/>
        </w:rPr>
        <w:t>Infections ost</w:t>
      </w:r>
      <w:r>
        <w:rPr>
          <w:rtl w:val="0"/>
          <w:lang w:val="fr-FR"/>
        </w:rPr>
        <w:t>é</w:t>
      </w:r>
      <w:r>
        <w:rPr>
          <w:rtl w:val="0"/>
          <w:lang w:val="fr-FR"/>
        </w:rPr>
        <w:t>oarticulaire</w:t>
      </w:r>
      <w:bookmarkEnd w:id="233"/>
    </w:p>
    <w:p>
      <w:pPr>
        <w:pStyle w:val="Corps"/>
        <w:bidi w:val="0"/>
      </w:pPr>
    </w:p>
    <w:p>
      <w:pPr>
        <w:pStyle w:val="Sous-section 4"/>
        <w:bidi w:val="0"/>
      </w:pPr>
      <w:bookmarkStart w:name="_Toc232" w:id="234"/>
      <w:r>
        <w:rPr>
          <w:rtl w:val="0"/>
          <w:lang w:val="fr-FR"/>
        </w:rPr>
        <w:t>Arthrite septique</w:t>
      </w:r>
      <w:bookmarkEnd w:id="234"/>
    </w:p>
    <w:p>
      <w:pPr>
        <w:pStyle w:val="Corps"/>
        <w:bidi w:val="0"/>
      </w:pPr>
    </w:p>
    <w:p>
      <w:pPr>
        <w:pStyle w:val="Corps"/>
        <w:rPr>
          <w:u w:val="single"/>
        </w:rPr>
      </w:pPr>
      <w:r>
        <w:rPr>
          <w:u w:val="single"/>
          <w:rtl w:val="0"/>
          <w:lang w:val="fr-FR"/>
        </w:rPr>
        <w:t>É</w:t>
      </w:r>
      <w:r>
        <w:rPr>
          <w:u w:val="single"/>
          <w:rtl w:val="0"/>
          <w:lang w:val="fr-FR"/>
        </w:rPr>
        <w:t>tiologies :</w:t>
      </w:r>
    </w:p>
    <w:p>
      <w:pPr>
        <w:pStyle w:val="Corps"/>
        <w:numPr>
          <w:ilvl w:val="0"/>
          <w:numId w:val="332"/>
        </w:numPr>
        <w:bidi w:val="0"/>
      </w:pPr>
      <w:r>
        <w:rPr>
          <w:rtl w:val="0"/>
          <w:lang w:val="fr-FR"/>
        </w:rPr>
        <w:t>Monoarticulaire</w:t>
      </w:r>
    </w:p>
    <w:p>
      <w:pPr>
        <w:pStyle w:val="Corps"/>
        <w:numPr>
          <w:ilvl w:val="1"/>
          <w:numId w:val="17"/>
        </w:numPr>
        <w:bidi w:val="0"/>
      </w:pPr>
      <w:r>
        <w:rPr>
          <w:rtl w:val="0"/>
          <w:lang w:val="fr-FR"/>
        </w:rPr>
        <w:t>S. Aureus</w:t>
      </w:r>
    </w:p>
    <w:p>
      <w:pPr>
        <w:pStyle w:val="Corps"/>
        <w:numPr>
          <w:ilvl w:val="1"/>
          <w:numId w:val="17"/>
        </w:numPr>
        <w:bidi w:val="0"/>
      </w:pPr>
      <w:r>
        <w:rPr>
          <w:rtl w:val="0"/>
          <w:lang w:val="fr-FR"/>
        </w:rPr>
        <w:t>Streptococcus sp</w:t>
      </w:r>
    </w:p>
    <w:p>
      <w:pPr>
        <w:pStyle w:val="Corps"/>
        <w:numPr>
          <w:ilvl w:val="1"/>
          <w:numId w:val="17"/>
        </w:numPr>
        <w:bidi w:val="0"/>
      </w:pPr>
      <w:r>
        <w:rPr>
          <w:rtl w:val="0"/>
          <w:lang w:val="fr-FR"/>
        </w:rPr>
        <w:t>Bacilles gram n</w:t>
      </w:r>
      <w:r>
        <w:rPr>
          <w:rtl w:val="0"/>
          <w:lang w:val="fr-FR"/>
        </w:rPr>
        <w:t>é</w:t>
      </w:r>
      <w:r>
        <w:rPr>
          <w:rtl w:val="0"/>
          <w:lang w:val="fr-FR"/>
        </w:rPr>
        <w:t>gatif</w:t>
      </w:r>
    </w:p>
    <w:p>
      <w:pPr>
        <w:pStyle w:val="Corps"/>
        <w:numPr>
          <w:ilvl w:val="1"/>
          <w:numId w:val="17"/>
        </w:numPr>
        <w:bidi w:val="0"/>
      </w:pPr>
      <w:r>
        <w:rPr>
          <w:rtl w:val="0"/>
          <w:lang w:val="fr-FR"/>
        </w:rPr>
        <w:t xml:space="preserve">N. Gonorrhea si </w:t>
      </w:r>
      <w:r>
        <w:rPr>
          <w:rtl w:val="0"/>
          <w:lang w:val="fr-FR"/>
        </w:rPr>
        <w:t xml:space="preserve">à </w:t>
      </w:r>
      <w:r>
        <w:rPr>
          <w:rtl w:val="0"/>
          <w:lang w:val="fr-FR"/>
        </w:rPr>
        <w:t>risque ITSS</w:t>
      </w:r>
    </w:p>
    <w:p>
      <w:pPr>
        <w:pStyle w:val="Corps"/>
        <w:numPr>
          <w:ilvl w:val="0"/>
          <w:numId w:val="17"/>
        </w:numPr>
        <w:bidi w:val="0"/>
      </w:pPr>
      <w:r>
        <w:rPr>
          <w:rtl w:val="0"/>
          <w:lang w:val="fr-FR"/>
        </w:rPr>
        <w:t>Polyarticulaire</w:t>
      </w:r>
    </w:p>
    <w:p>
      <w:pPr>
        <w:pStyle w:val="Corps"/>
        <w:numPr>
          <w:ilvl w:val="1"/>
          <w:numId w:val="17"/>
        </w:numPr>
        <w:bidi w:val="0"/>
      </w:pPr>
      <w:r>
        <w:rPr>
          <w:rtl w:val="0"/>
          <w:lang w:val="fr-FR"/>
        </w:rPr>
        <w:t>N Gonorrhea</w:t>
      </w:r>
    </w:p>
    <w:p>
      <w:pPr>
        <w:pStyle w:val="Corps"/>
        <w:numPr>
          <w:ilvl w:val="1"/>
          <w:numId w:val="17"/>
        </w:numPr>
        <w:bidi w:val="0"/>
      </w:pPr>
      <w:r>
        <w:rPr>
          <w:rtl w:val="0"/>
          <w:lang w:val="fr-FR"/>
        </w:rPr>
        <w:t xml:space="preserve">B Burgdorferi (lyme) </w:t>
      </w:r>
      <w:r>
        <w:rPr>
          <w:sz w:val="20"/>
          <w:szCs w:val="20"/>
          <w:rtl w:val="0"/>
          <w:lang w:val="fr-FR"/>
        </w:rPr>
        <w:t xml:space="preserve">*souvent chronique/subaigu, peut </w:t>
      </w:r>
      <w:r>
        <w:rPr>
          <w:sz w:val="20"/>
          <w:szCs w:val="20"/>
          <w:rtl w:val="0"/>
          <w:lang w:val="fr-FR"/>
        </w:rPr>
        <w:t>ê</w:t>
      </w:r>
      <w:r>
        <w:rPr>
          <w:sz w:val="20"/>
          <w:szCs w:val="20"/>
          <w:rtl w:val="0"/>
          <w:lang w:val="fr-FR"/>
        </w:rPr>
        <w:t>tre monoarticulaire aigu</w:t>
      </w:r>
    </w:p>
    <w:p>
      <w:pPr>
        <w:pStyle w:val="Corps"/>
        <w:numPr>
          <w:ilvl w:val="1"/>
          <w:numId w:val="17"/>
        </w:numPr>
        <w:bidi w:val="0"/>
      </w:pPr>
      <w:r>
        <w:rPr>
          <w:rtl w:val="0"/>
          <w:lang w:val="fr-FR"/>
        </w:rPr>
        <w:t>Virale* : HBV, Rub</w:t>
      </w:r>
      <w:r>
        <w:rPr>
          <w:rtl w:val="0"/>
          <w:lang w:val="fr-FR"/>
        </w:rPr>
        <w:t>é</w:t>
      </w:r>
      <w:r>
        <w:rPr>
          <w:rtl w:val="0"/>
          <w:lang w:val="fr-FR"/>
        </w:rPr>
        <w:t xml:space="preserve">ole (et vaccin), Parvo B19, </w:t>
      </w:r>
      <w:r>
        <w:rPr>
          <w:sz w:val="20"/>
          <w:szCs w:val="20"/>
          <w:rtl w:val="0"/>
          <w:lang w:val="fr-FR"/>
        </w:rPr>
        <w:t>oreillons</w:t>
      </w:r>
      <w:r>
        <w:rPr>
          <w:sz w:val="20"/>
          <w:szCs w:val="20"/>
          <w:rtl w:val="0"/>
          <w:lang w:val="fr-FR"/>
        </w:rPr>
        <w:t>, VIH, EBV, CMV, HSV-1, HCV, flavivirus (dengue, zika), alphavirus (chikunguya), ad</w:t>
      </w:r>
      <w:r>
        <w:rPr>
          <w:sz w:val="20"/>
          <w:szCs w:val="20"/>
          <w:rtl w:val="0"/>
          <w:lang w:val="fr-FR"/>
        </w:rPr>
        <w:t>é</w:t>
      </w:r>
      <w:r>
        <w:rPr>
          <w:sz w:val="20"/>
          <w:szCs w:val="20"/>
          <w:rtl w:val="0"/>
          <w:lang w:val="fr-FR"/>
        </w:rPr>
        <w:t>novirus, ent</w:t>
      </w:r>
      <w:r>
        <w:rPr>
          <w:sz w:val="20"/>
          <w:szCs w:val="20"/>
          <w:rtl w:val="0"/>
          <w:lang w:val="fr-FR"/>
        </w:rPr>
        <w:t>é</w:t>
      </w:r>
      <w:r>
        <w:rPr>
          <w:sz w:val="20"/>
          <w:szCs w:val="20"/>
          <w:rtl w:val="0"/>
          <w:lang w:val="fr-FR"/>
        </w:rPr>
        <w:t>ovirus (echovirus, coxsackie)</w:t>
      </w:r>
    </w:p>
    <w:p>
      <w:pPr>
        <w:pStyle w:val="Corps"/>
        <w:numPr>
          <w:ilvl w:val="1"/>
          <w:numId w:val="17"/>
        </w:numPr>
        <w:bidi w:val="0"/>
      </w:pPr>
      <w:r>
        <w:rPr>
          <w:rtl w:val="0"/>
          <w:lang w:val="fr-FR"/>
        </w:rPr>
        <w:t>RAA</w:t>
      </w:r>
    </w:p>
    <w:p>
      <w:pPr>
        <w:pStyle w:val="Corps"/>
        <w:numPr>
          <w:ilvl w:val="1"/>
          <w:numId w:val="17"/>
        </w:numPr>
        <w:bidi w:val="0"/>
      </w:pPr>
      <w:r>
        <w:rPr>
          <w:rtl w:val="0"/>
          <w:lang w:val="fr-FR"/>
        </w:rPr>
        <w:t>Arthrite r</w:t>
      </w:r>
      <w:r>
        <w:rPr>
          <w:rtl w:val="0"/>
          <w:lang w:val="fr-FR"/>
        </w:rPr>
        <w:t>é</w:t>
      </w:r>
      <w:r>
        <w:rPr>
          <w:rtl w:val="0"/>
          <w:lang w:val="fr-FR"/>
        </w:rPr>
        <w:t>active</w:t>
      </w:r>
    </w:p>
    <w:p>
      <w:pPr>
        <w:pStyle w:val="Corps"/>
        <w:numPr>
          <w:ilvl w:val="0"/>
          <w:numId w:val="17"/>
        </w:numPr>
        <w:bidi w:val="0"/>
      </w:pPr>
      <w:r>
        <w:rPr>
          <w:rtl w:val="0"/>
          <w:lang w:val="fr-FR"/>
        </w:rPr>
        <w:t>Chronique</w:t>
      </w:r>
    </w:p>
    <w:p>
      <w:pPr>
        <w:pStyle w:val="Corps"/>
        <w:numPr>
          <w:ilvl w:val="1"/>
          <w:numId w:val="17"/>
        </w:numPr>
        <w:bidi w:val="0"/>
      </w:pPr>
      <w:r>
        <w:rPr>
          <w:rtl w:val="0"/>
          <w:lang w:val="fr-FR"/>
        </w:rPr>
        <w:t>Brucella</w:t>
      </w:r>
    </w:p>
    <w:p>
      <w:pPr>
        <w:pStyle w:val="Corps"/>
        <w:numPr>
          <w:ilvl w:val="1"/>
          <w:numId w:val="17"/>
        </w:numPr>
        <w:bidi w:val="0"/>
      </w:pPr>
      <w:r>
        <w:rPr>
          <w:rtl w:val="0"/>
          <w:lang w:val="fr-FR"/>
        </w:rPr>
        <w:t>Nocardia</w:t>
      </w:r>
    </w:p>
    <w:p>
      <w:pPr>
        <w:pStyle w:val="Corps"/>
        <w:numPr>
          <w:ilvl w:val="1"/>
          <w:numId w:val="17"/>
        </w:numPr>
        <w:bidi w:val="0"/>
      </w:pPr>
      <w:r>
        <w:rPr>
          <w:rtl w:val="0"/>
          <w:lang w:val="fr-FR"/>
        </w:rPr>
        <w:t>Mycobact</w:t>
      </w:r>
      <w:r>
        <w:rPr>
          <w:rtl w:val="0"/>
          <w:lang w:val="fr-FR"/>
        </w:rPr>
        <w:t>é</w:t>
      </w:r>
      <w:r>
        <w:rPr>
          <w:rtl w:val="0"/>
          <w:lang w:val="fr-FR"/>
        </w:rPr>
        <w:t>ries</w:t>
      </w:r>
    </w:p>
    <w:p>
      <w:pPr>
        <w:pStyle w:val="Corps"/>
        <w:numPr>
          <w:ilvl w:val="1"/>
          <w:numId w:val="17"/>
        </w:numPr>
        <w:bidi w:val="0"/>
      </w:pPr>
      <w:r>
        <w:rPr>
          <w:rtl w:val="0"/>
          <w:lang w:val="fr-FR"/>
        </w:rPr>
        <w:t>Fungi</w:t>
      </w:r>
    </w:p>
    <w:p>
      <w:pPr>
        <w:pStyle w:val="Corps"/>
        <w:bidi w:val="0"/>
      </w:pPr>
      <w:r>
        <w:rPr>
          <w:sz w:val="20"/>
          <w:szCs w:val="20"/>
          <w:rtl w:val="0"/>
          <w:lang w:val="fr-FR"/>
        </w:rPr>
        <w:t>*arthralgie assoic</w:t>
      </w:r>
      <w:r>
        <w:rPr>
          <w:sz w:val="20"/>
          <w:szCs w:val="20"/>
          <w:rtl w:val="0"/>
          <w:lang w:val="fr-FR"/>
        </w:rPr>
        <w:t>é</w:t>
      </w:r>
      <w:r>
        <w:rPr>
          <w:sz w:val="20"/>
          <w:szCs w:val="20"/>
          <w:rtl w:val="0"/>
          <w:lang w:val="fr-FR"/>
        </w:rPr>
        <w:t xml:space="preserve">e </w:t>
      </w:r>
      <w:r>
        <w:rPr>
          <w:sz w:val="20"/>
          <w:szCs w:val="20"/>
          <w:rtl w:val="0"/>
          <w:lang w:val="fr-FR"/>
        </w:rPr>
        <w:t xml:space="preserve">à </w:t>
      </w:r>
      <w:r>
        <w:rPr>
          <w:sz w:val="20"/>
          <w:szCs w:val="20"/>
          <w:rtl w:val="0"/>
          <w:lang w:val="fr-FR"/>
        </w:rPr>
        <w:t>beaucoup de virus/condition inflammatoire, mais synovites objectiv</w:t>
      </w:r>
      <w:r>
        <w:rPr>
          <w:sz w:val="20"/>
          <w:szCs w:val="20"/>
          <w:rtl w:val="0"/>
          <w:lang w:val="fr-FR"/>
        </w:rPr>
        <w:t>é</w:t>
      </w:r>
      <w:r>
        <w:rPr>
          <w:sz w:val="20"/>
          <w:szCs w:val="20"/>
          <w:rtl w:val="0"/>
          <w:lang w:val="fr-FR"/>
        </w:rPr>
        <w:t xml:space="preserve">es </w:t>
      </w:r>
      <w:r>
        <w:rPr>
          <w:sz w:val="20"/>
          <w:szCs w:val="20"/>
          <w:rtl w:val="0"/>
          <w:lang w:val="fr-FR"/>
        </w:rPr>
        <w:t xml:space="preserve">à </w:t>
      </w:r>
      <w:r>
        <w:rPr>
          <w:sz w:val="20"/>
          <w:szCs w:val="20"/>
          <w:rtl w:val="0"/>
          <w:lang w:val="fr-FR"/>
        </w:rPr>
        <w:t>examen physique est plus rare. Surtout chez virus HBV, rub</w:t>
      </w:r>
      <w:r>
        <w:rPr>
          <w:sz w:val="20"/>
          <w:szCs w:val="20"/>
          <w:rtl w:val="0"/>
          <w:lang w:val="fr-FR"/>
        </w:rPr>
        <w:t>é</w:t>
      </w:r>
      <w:r>
        <w:rPr>
          <w:sz w:val="20"/>
          <w:szCs w:val="20"/>
          <w:rtl w:val="0"/>
          <w:lang w:val="fr-FR"/>
        </w:rPr>
        <w:t>ole, B19. Dans h</w:t>
      </w:r>
      <w:r>
        <w:rPr>
          <w:sz w:val="20"/>
          <w:szCs w:val="20"/>
          <w:rtl w:val="0"/>
          <w:lang w:val="fr-FR"/>
        </w:rPr>
        <w:t>é</w:t>
      </w:r>
      <w:r>
        <w:rPr>
          <w:sz w:val="20"/>
          <w:szCs w:val="20"/>
          <w:rtl w:val="0"/>
          <w:lang w:val="fr-FR"/>
        </w:rPr>
        <w:t>patite B et C serait associ</w:t>
      </w:r>
      <w:r>
        <w:rPr>
          <w:sz w:val="20"/>
          <w:szCs w:val="20"/>
          <w:rtl w:val="0"/>
          <w:lang w:val="fr-FR"/>
        </w:rPr>
        <w:t xml:space="preserve">é à </w:t>
      </w:r>
      <w:r>
        <w:rPr>
          <w:sz w:val="20"/>
          <w:szCs w:val="20"/>
          <w:rtl w:val="0"/>
          <w:lang w:val="fr-FR"/>
        </w:rPr>
        <w:t>d</w:t>
      </w:r>
      <w:r>
        <w:rPr>
          <w:sz w:val="20"/>
          <w:szCs w:val="20"/>
          <w:rtl w:val="0"/>
          <w:lang w:val="fr-FR"/>
        </w:rPr>
        <w:t>é</w:t>
      </w:r>
      <w:r>
        <w:rPr>
          <w:sz w:val="20"/>
          <w:szCs w:val="20"/>
          <w:rtl w:val="0"/>
          <w:lang w:val="fr-FR"/>
        </w:rPr>
        <w:t>p</w:t>
      </w:r>
      <w:r>
        <w:rPr>
          <w:sz w:val="20"/>
          <w:szCs w:val="20"/>
          <w:rtl w:val="0"/>
          <w:lang w:val="fr-FR"/>
        </w:rPr>
        <w:t>ô</w:t>
      </w:r>
      <w:r>
        <w:rPr>
          <w:sz w:val="20"/>
          <w:szCs w:val="20"/>
          <w:rtl w:val="0"/>
          <w:lang w:val="fr-FR"/>
        </w:rPr>
        <w:t>ts complexe immun/cryoglobuline</w:t>
      </w:r>
    </w:p>
    <w:p>
      <w:pPr>
        <w:pStyle w:val="Corps"/>
        <w:bidi w:val="0"/>
      </w:pPr>
    </w:p>
    <w:p>
      <w:pPr>
        <w:pStyle w:val="Corps"/>
        <w:bidi w:val="0"/>
      </w:pPr>
    </w:p>
    <w:p>
      <w:pPr>
        <w:pStyle w:val="Corps"/>
        <w:rPr>
          <w:b w:val="1"/>
          <w:bCs w:val="1"/>
        </w:rPr>
      </w:pPr>
      <w:r>
        <w:rPr>
          <w:b w:val="1"/>
          <w:bCs w:val="1"/>
          <w:rtl w:val="0"/>
          <w:lang w:val="fr-FR"/>
        </w:rPr>
        <w:t>Neisseria gonorrhoeae dissimin</w:t>
      </w:r>
      <w:r>
        <w:rPr>
          <w:b w:val="1"/>
          <w:bCs w:val="1"/>
          <w:rtl w:val="0"/>
          <w:lang w:val="fr-FR"/>
        </w:rPr>
        <w:t>é</w:t>
      </w:r>
      <w:r>
        <w:rPr>
          <w:b w:val="1"/>
          <w:bCs w:val="1"/>
          <w:rtl w:val="0"/>
          <w:lang w:val="fr-FR"/>
        </w:rPr>
        <w:t xml:space="preserve">e: </w:t>
      </w:r>
    </w:p>
    <w:p>
      <w:pPr>
        <w:pStyle w:val="Corps"/>
        <w:bidi w:val="0"/>
      </w:pPr>
      <w:r>
        <w:rPr>
          <w:rtl w:val="0"/>
          <w:lang w:val="fr-FR"/>
        </w:rPr>
        <w:t>2 pr</w:t>
      </w:r>
      <w:r>
        <w:rPr>
          <w:rtl w:val="0"/>
          <w:lang w:val="fr-FR"/>
        </w:rPr>
        <w:t>é</w:t>
      </w:r>
      <w:r>
        <w:rPr>
          <w:rtl w:val="0"/>
          <w:lang w:val="fr-FR"/>
        </w:rPr>
        <w:t xml:space="preserve">sentations : Typiquement progression phase 1 </w:t>
      </w:r>
      <w:r>
        <w:rPr>
          <w:rtl w:val="0"/>
          <w:lang w:val="fr-FR"/>
        </w:rPr>
        <w:t xml:space="preserve">à </w:t>
      </w:r>
      <w:r>
        <w:rPr>
          <w:rtl w:val="0"/>
          <w:lang w:val="fr-FR"/>
        </w:rPr>
        <w:t xml:space="preserve">2, mais souvent la progression est non </w:t>
      </w:r>
      <w:r>
        <w:rPr>
          <w:rtl w:val="0"/>
          <w:lang w:val="fr-FR"/>
        </w:rPr>
        <w:t>é</w:t>
      </w:r>
      <w:r>
        <w:rPr>
          <w:rtl w:val="0"/>
          <w:lang w:val="fr-FR"/>
        </w:rPr>
        <w:t>vidente et pt directement en phase 2 (arthrite purulente).</w:t>
      </w:r>
    </w:p>
    <w:p>
      <w:pPr>
        <w:pStyle w:val="Corps"/>
        <w:numPr>
          <w:ilvl w:val="0"/>
          <w:numId w:val="333"/>
        </w:numPr>
        <w:bidi w:val="0"/>
      </w:pPr>
      <w:r>
        <w:rPr>
          <w:rtl w:val="0"/>
          <w:lang w:val="fr-FR"/>
        </w:rPr>
        <w:t>T</w:t>
      </w:r>
      <w:r>
        <w:rPr>
          <w:rtl w:val="0"/>
          <w:lang w:val="fr-FR"/>
        </w:rPr>
        <w:t>é</w:t>
      </w:r>
      <w:r>
        <w:rPr>
          <w:rtl w:val="0"/>
          <w:lang w:val="fr-FR"/>
        </w:rPr>
        <w:t>nosynovites (surtout poignets, doigts et orteils), polyarthralgie migratrice et l</w:t>
      </w:r>
      <w:r>
        <w:rPr>
          <w:rtl w:val="0"/>
          <w:lang w:val="fr-FR"/>
        </w:rPr>
        <w:t>é</w:t>
      </w:r>
      <w:r>
        <w:rPr>
          <w:rtl w:val="0"/>
          <w:lang w:val="fr-FR"/>
        </w:rPr>
        <w:t>sions cutan</w:t>
      </w:r>
      <w:r>
        <w:rPr>
          <w:rtl w:val="0"/>
          <w:lang w:val="fr-FR"/>
        </w:rPr>
        <w:t>é</w:t>
      </w:r>
      <w:r>
        <w:rPr>
          <w:rtl w:val="0"/>
          <w:lang w:val="fr-FR"/>
        </w:rPr>
        <w:t>es sous forme de pustule ou v</w:t>
      </w:r>
      <w:r>
        <w:rPr>
          <w:rtl w:val="0"/>
          <w:lang w:val="fr-FR"/>
        </w:rPr>
        <w:t>é</w:t>
      </w:r>
      <w:r>
        <w:rPr>
          <w:rtl w:val="0"/>
          <w:lang w:val="fr-FR"/>
        </w:rPr>
        <w:t>sicopustuleuse. L</w:t>
      </w:r>
      <w:r>
        <w:rPr>
          <w:rtl w:val="0"/>
          <w:lang w:val="fr-FR"/>
        </w:rPr>
        <w:t>é</w:t>
      </w:r>
      <w:r>
        <w:rPr>
          <w:rtl w:val="0"/>
          <w:lang w:val="fr-FR"/>
        </w:rPr>
        <w:t xml:space="preserve">sions non douloureuses et peu nombreuses 2 </w:t>
      </w:r>
      <w:r>
        <w:rPr>
          <w:rtl w:val="0"/>
          <w:lang w:val="fr-FR"/>
        </w:rPr>
        <w:t xml:space="preserve">à </w:t>
      </w:r>
      <w:r>
        <w:rPr>
          <w:rtl w:val="0"/>
          <w:lang w:val="fr-FR"/>
        </w:rPr>
        <w:t xml:space="preserve">10 (rarement plus de 40). Parfois urticaire ou ressemble </w:t>
      </w:r>
      <w:r>
        <w:rPr>
          <w:rtl w:val="0"/>
          <w:lang w:val="fr-FR"/>
        </w:rPr>
        <w:t>é</w:t>
      </w:r>
      <w:r>
        <w:rPr>
          <w:rtl w:val="0"/>
          <w:lang w:val="fr-FR"/>
        </w:rPr>
        <w:t>ryth</w:t>
      </w:r>
      <w:r>
        <w:rPr>
          <w:rtl w:val="0"/>
          <w:lang w:val="fr-FR"/>
        </w:rPr>
        <w:t>è</w:t>
      </w:r>
      <w:r>
        <w:rPr>
          <w:rtl w:val="0"/>
          <w:lang w:val="fr-FR"/>
        </w:rPr>
        <w:t>me multiforme ou noueux. Les t</w:t>
      </w:r>
      <w:r>
        <w:rPr>
          <w:rtl w:val="0"/>
          <w:lang w:val="fr-FR"/>
        </w:rPr>
        <w:t>é</w:t>
      </w:r>
      <w:r>
        <w:rPr>
          <w:rtl w:val="0"/>
          <w:lang w:val="fr-FR"/>
        </w:rPr>
        <w:t>nosynovites et les l</w:t>
      </w:r>
      <w:r>
        <w:rPr>
          <w:rtl w:val="0"/>
          <w:lang w:val="fr-FR"/>
        </w:rPr>
        <w:t>é</w:t>
      </w:r>
      <w:r>
        <w:rPr>
          <w:rtl w:val="0"/>
          <w:lang w:val="fr-FR"/>
        </w:rPr>
        <w:t>sions cutan</w:t>
      </w:r>
      <w:r>
        <w:rPr>
          <w:rtl w:val="0"/>
          <w:lang w:val="fr-FR"/>
        </w:rPr>
        <w:t>é</w:t>
      </w:r>
      <w:r>
        <w:rPr>
          <w:rtl w:val="0"/>
          <w:lang w:val="fr-FR"/>
        </w:rPr>
        <w:t>es peuvent dispara</w:t>
      </w:r>
      <w:r>
        <w:rPr>
          <w:rtl w:val="0"/>
          <w:lang w:val="fr-FR"/>
        </w:rPr>
        <w:t>î</w:t>
      </w:r>
      <w:r>
        <w:rPr>
          <w:rtl w:val="0"/>
          <w:lang w:val="fr-FR"/>
        </w:rPr>
        <w:t xml:space="preserve">tre sans tx, mais les arthrite persistent souvent. Atteinte </w:t>
      </w:r>
      <w:r>
        <w:rPr>
          <w:rtl w:val="0"/>
          <w:lang w:val="fr-FR"/>
        </w:rPr>
        <w:t>é</w:t>
      </w:r>
      <w:r>
        <w:rPr>
          <w:rtl w:val="0"/>
          <w:lang w:val="fr-FR"/>
        </w:rPr>
        <w:t>tat g</w:t>
      </w:r>
      <w:r>
        <w:rPr>
          <w:rtl w:val="0"/>
          <w:lang w:val="fr-FR"/>
        </w:rPr>
        <w:t>é</w:t>
      </w:r>
      <w:r>
        <w:rPr>
          <w:rtl w:val="0"/>
          <w:lang w:val="fr-FR"/>
        </w:rPr>
        <w:t>n</w:t>
      </w:r>
      <w:r>
        <w:rPr>
          <w:rtl w:val="0"/>
          <w:lang w:val="fr-FR"/>
        </w:rPr>
        <w:t>é</w:t>
      </w:r>
      <w:r>
        <w:rPr>
          <w:rtl w:val="0"/>
          <w:lang w:val="fr-FR"/>
        </w:rPr>
        <w:t>ral aussi et atteinte syst</w:t>
      </w:r>
      <w:r>
        <w:rPr>
          <w:rtl w:val="0"/>
          <w:lang w:val="fr-FR"/>
        </w:rPr>
        <w:t>é</w:t>
      </w:r>
      <w:r>
        <w:rPr>
          <w:rtl w:val="0"/>
          <w:lang w:val="fr-FR"/>
        </w:rPr>
        <w:t>mique (Ex : endocardite, m</w:t>
      </w:r>
      <w:r>
        <w:rPr>
          <w:rtl w:val="0"/>
          <w:lang w:val="fr-FR"/>
        </w:rPr>
        <w:t>é</w:t>
      </w:r>
      <w:r>
        <w:rPr>
          <w:rtl w:val="0"/>
          <w:lang w:val="fr-FR"/>
        </w:rPr>
        <w:t>ningite) plus fr</w:t>
      </w:r>
      <w:r>
        <w:rPr>
          <w:rtl w:val="0"/>
          <w:lang w:val="fr-FR"/>
        </w:rPr>
        <w:t>é</w:t>
      </w:r>
      <w:r>
        <w:rPr>
          <w:rtl w:val="0"/>
          <w:lang w:val="fr-FR"/>
        </w:rPr>
        <w:t>quente. Parfois Fitz-Hugh-Curtis (p</w:t>
      </w:r>
      <w:r>
        <w:rPr>
          <w:rtl w:val="0"/>
          <w:lang w:val="fr-FR"/>
        </w:rPr>
        <w:t>é</w:t>
      </w:r>
      <w:r>
        <w:rPr>
          <w:rtl w:val="0"/>
          <w:lang w:val="fr-FR"/>
        </w:rPr>
        <w:t>ri-h</w:t>
      </w:r>
      <w:r>
        <w:rPr>
          <w:rtl w:val="0"/>
          <w:lang w:val="fr-FR"/>
        </w:rPr>
        <w:t>é</w:t>
      </w:r>
      <w:r>
        <w:rPr>
          <w:rtl w:val="0"/>
          <w:lang w:val="fr-FR"/>
        </w:rPr>
        <w:t>patite, dlr QSD allure pleur</w:t>
      </w:r>
      <w:r>
        <w:rPr>
          <w:rtl w:val="0"/>
          <w:lang w:val="fr-FR"/>
        </w:rPr>
        <w:t>é</w:t>
      </w:r>
      <w:r>
        <w:rPr>
          <w:rtl w:val="0"/>
          <w:lang w:val="fr-FR"/>
        </w:rPr>
        <w:t>tique avec bilan h</w:t>
      </w:r>
      <w:r>
        <w:rPr>
          <w:rtl w:val="0"/>
          <w:lang w:val="fr-FR"/>
        </w:rPr>
        <w:t>é</w:t>
      </w:r>
      <w:r>
        <w:rPr>
          <w:rtl w:val="0"/>
          <w:lang w:val="fr-FR"/>
        </w:rPr>
        <w:t>patique souvent normal et imagerie peu impressionante/N). Les menstruations augmentent le risque de diss</w:t>
      </w:r>
      <w:r>
        <w:rPr>
          <w:rtl w:val="0"/>
          <w:lang w:val="fr-FR"/>
        </w:rPr>
        <w:t>é</w:t>
      </w:r>
      <w:r>
        <w:rPr>
          <w:rtl w:val="0"/>
          <w:lang w:val="fr-FR"/>
        </w:rPr>
        <w:t>mination et les Sx de gonorh</w:t>
      </w:r>
      <w:r>
        <w:rPr>
          <w:rtl w:val="0"/>
          <w:lang w:val="fr-FR"/>
        </w:rPr>
        <w:t>é</w:t>
      </w:r>
      <w:r>
        <w:rPr>
          <w:rtl w:val="0"/>
          <w:lang w:val="fr-FR"/>
        </w:rPr>
        <w:t>e diss</w:t>
      </w:r>
      <w:r>
        <w:rPr>
          <w:rtl w:val="0"/>
          <w:lang w:val="fr-FR"/>
        </w:rPr>
        <w:t>é</w:t>
      </w:r>
      <w:r>
        <w:rPr>
          <w:rtl w:val="0"/>
          <w:lang w:val="fr-FR"/>
        </w:rPr>
        <w:t>min</w:t>
      </w:r>
      <w:r>
        <w:rPr>
          <w:rtl w:val="0"/>
          <w:lang w:val="fr-FR"/>
        </w:rPr>
        <w:t>é</w:t>
      </w:r>
      <w:r>
        <w:rPr>
          <w:rtl w:val="0"/>
          <w:lang w:val="fr-FR"/>
        </w:rPr>
        <w:t>e surviennent g</w:t>
      </w:r>
      <w:r>
        <w:rPr>
          <w:rtl w:val="0"/>
          <w:lang w:val="fr-FR"/>
        </w:rPr>
        <w:t>é</w:t>
      </w:r>
      <w:r>
        <w:rPr>
          <w:rtl w:val="0"/>
          <w:lang w:val="fr-FR"/>
        </w:rPr>
        <w:t>n</w:t>
      </w:r>
      <w:r>
        <w:rPr>
          <w:rtl w:val="0"/>
          <w:lang w:val="fr-FR"/>
        </w:rPr>
        <w:t>é</w:t>
      </w:r>
      <w:r>
        <w:rPr>
          <w:rtl w:val="0"/>
          <w:lang w:val="fr-FR"/>
        </w:rPr>
        <w:t>ralement 7 jours apr</w:t>
      </w:r>
      <w:r>
        <w:rPr>
          <w:rtl w:val="0"/>
          <w:lang w:val="fr-FR"/>
        </w:rPr>
        <w:t>è</w:t>
      </w:r>
      <w:r>
        <w:rPr>
          <w:rtl w:val="0"/>
          <w:lang w:val="fr-FR"/>
        </w:rPr>
        <w:t>s menstruations. 2/3 cas chez femmes. Les st</w:t>
      </w:r>
      <w:r>
        <w:rPr>
          <w:rtl w:val="0"/>
          <w:lang w:val="fr-FR"/>
        </w:rPr>
        <w:t>é</w:t>
      </w:r>
      <w:r>
        <w:rPr>
          <w:rtl w:val="0"/>
          <w:lang w:val="fr-FR"/>
        </w:rPr>
        <w:t>r</w:t>
      </w:r>
      <w:r>
        <w:rPr>
          <w:rtl w:val="0"/>
          <w:lang w:val="fr-FR"/>
        </w:rPr>
        <w:t>é</w:t>
      </w:r>
      <w:r>
        <w:rPr>
          <w:rtl w:val="0"/>
          <w:lang w:val="fr-FR"/>
        </w:rPr>
        <w:t>otypes a tendance discrimination provoque moins de r</w:t>
      </w:r>
      <w:r>
        <w:rPr>
          <w:rtl w:val="0"/>
          <w:lang w:val="fr-FR"/>
        </w:rPr>
        <w:t>é</w:t>
      </w:r>
      <w:r>
        <w:rPr>
          <w:rtl w:val="0"/>
          <w:lang w:val="fr-FR"/>
        </w:rPr>
        <w:t>action locale g</w:t>
      </w:r>
      <w:r>
        <w:rPr>
          <w:rtl w:val="0"/>
          <w:lang w:val="fr-FR"/>
        </w:rPr>
        <w:t>é</w:t>
      </w:r>
      <w:r>
        <w:rPr>
          <w:rtl w:val="0"/>
          <w:lang w:val="fr-FR"/>
        </w:rPr>
        <w:t>nitale et plus de r</w:t>
      </w:r>
      <w:r>
        <w:rPr>
          <w:rtl w:val="0"/>
          <w:lang w:val="fr-FR"/>
        </w:rPr>
        <w:t>é</w:t>
      </w:r>
      <w:r>
        <w:rPr>
          <w:rtl w:val="0"/>
          <w:lang w:val="fr-FR"/>
        </w:rPr>
        <w:t>action diss</w:t>
      </w:r>
      <w:r>
        <w:rPr>
          <w:rtl w:val="0"/>
          <w:lang w:val="fr-FR"/>
        </w:rPr>
        <w:t>é</w:t>
      </w:r>
      <w:r>
        <w:rPr>
          <w:rtl w:val="0"/>
          <w:lang w:val="fr-FR"/>
        </w:rPr>
        <w:t>mination.</w:t>
      </w:r>
    </w:p>
    <w:p>
      <w:pPr>
        <w:pStyle w:val="Corps"/>
        <w:numPr>
          <w:ilvl w:val="0"/>
          <w:numId w:val="2"/>
        </w:numPr>
        <w:bidi w:val="0"/>
      </w:pPr>
      <w:r>
        <w:rPr>
          <w:rtl w:val="0"/>
          <w:lang w:val="fr-FR"/>
        </w:rPr>
        <w:t>Arthrite purulente : mono ou oligoarticulaire, souvent aucune fi</w:t>
      </w:r>
      <w:r>
        <w:rPr>
          <w:rtl w:val="0"/>
          <w:lang w:val="fr-FR"/>
        </w:rPr>
        <w:t>è</w:t>
      </w:r>
      <w:r>
        <w:rPr>
          <w:rtl w:val="0"/>
          <w:lang w:val="fr-FR"/>
        </w:rPr>
        <w:t>vre ni sx cutan</w:t>
      </w:r>
      <w:r>
        <w:rPr>
          <w:rtl w:val="0"/>
          <w:lang w:val="fr-FR"/>
        </w:rPr>
        <w:t>é</w:t>
      </w:r>
      <w:r>
        <w:rPr>
          <w:rtl w:val="0"/>
          <w:lang w:val="fr-FR"/>
        </w:rPr>
        <w:t xml:space="preserve">e ni atteinte extra-articulaire ou atteinte </w:t>
      </w:r>
      <w:r>
        <w:rPr>
          <w:rtl w:val="0"/>
          <w:lang w:val="fr-FR"/>
        </w:rPr>
        <w:t>é</w:t>
      </w:r>
      <w:r>
        <w:rPr>
          <w:rtl w:val="0"/>
          <w:lang w:val="fr-FR"/>
        </w:rPr>
        <w:t>tat g</w:t>
      </w:r>
      <w:r>
        <w:rPr>
          <w:rtl w:val="0"/>
          <w:lang w:val="fr-FR"/>
        </w:rPr>
        <w:t>é</w:t>
      </w:r>
      <w:r>
        <w:rPr>
          <w:rtl w:val="0"/>
          <w:lang w:val="fr-FR"/>
        </w:rPr>
        <w:t>n</w:t>
      </w:r>
      <w:r>
        <w:rPr>
          <w:rtl w:val="0"/>
          <w:lang w:val="fr-FR"/>
        </w:rPr>
        <w:t>é</w:t>
      </w:r>
      <w:r>
        <w:rPr>
          <w:rtl w:val="0"/>
          <w:lang w:val="fr-FR"/>
        </w:rPr>
        <w:t xml:space="preserve">ral dans cette forme. Bref </w:t>
      </w:r>
      <w:r>
        <w:rPr>
          <w:b w:val="1"/>
          <w:bCs w:val="1"/>
          <w:rtl w:val="0"/>
          <w:lang w:val="fr-FR"/>
        </w:rPr>
        <w:t>atteinte articulaire isol</w:t>
      </w:r>
      <w:r>
        <w:rPr>
          <w:b w:val="1"/>
          <w:bCs w:val="1"/>
          <w:rtl w:val="0"/>
          <w:lang w:val="fr-FR"/>
        </w:rPr>
        <w:t>é</w:t>
      </w:r>
      <w:r>
        <w:rPr>
          <w:b w:val="1"/>
          <w:bCs w:val="1"/>
          <w:rtl w:val="0"/>
          <w:lang w:val="fr-FR"/>
        </w:rPr>
        <w:t>e</w:t>
      </w:r>
      <w:r>
        <w:rPr>
          <w:rtl w:val="0"/>
          <w:lang w:val="fr-FR"/>
        </w:rPr>
        <w:t xml:space="preserve"> mono ou oligo, asymm</w:t>
      </w:r>
      <w:r>
        <w:rPr>
          <w:rtl w:val="0"/>
          <w:lang w:val="fr-FR"/>
        </w:rPr>
        <w:t>é</w:t>
      </w:r>
      <w:r>
        <w:rPr>
          <w:rtl w:val="0"/>
          <w:lang w:val="fr-FR"/>
        </w:rPr>
        <w:t>trique. Souvent genoux.</w:t>
      </w:r>
    </w:p>
    <w:p>
      <w:pPr>
        <w:pStyle w:val="Corps"/>
        <w:bidi w:val="0"/>
      </w:pPr>
    </w:p>
    <w:p>
      <w:pPr>
        <w:pStyle w:val="Corps"/>
        <w:rPr>
          <w:u w:val="single"/>
        </w:rPr>
      </w:pPr>
      <w:r>
        <w:rPr>
          <w:u w:val="single"/>
          <w:rtl w:val="0"/>
          <w:lang w:val="fr-FR"/>
        </w:rPr>
        <w:t>Investigations :</w:t>
      </w:r>
    </w:p>
    <w:p>
      <w:pPr>
        <w:pStyle w:val="Corps"/>
        <w:bidi w:val="0"/>
      </w:pPr>
      <w:r>
        <w:rPr>
          <w:rtl w:val="0"/>
          <w:lang w:val="fr-FR"/>
        </w:rPr>
        <w:t>Les h</w:t>
      </w:r>
      <w:r>
        <w:rPr>
          <w:rtl w:val="0"/>
          <w:lang w:val="fr-FR"/>
        </w:rPr>
        <w:t>é</w:t>
      </w:r>
      <w:r>
        <w:rPr>
          <w:rtl w:val="0"/>
          <w:lang w:val="fr-FR"/>
        </w:rPr>
        <w:t>mocultures sont plus souvent positives pr</w:t>
      </w:r>
      <w:r>
        <w:rPr>
          <w:rtl w:val="0"/>
          <w:lang w:val="fr-FR"/>
        </w:rPr>
        <w:t>é</w:t>
      </w:r>
      <w:r>
        <w:rPr>
          <w:rtl w:val="0"/>
          <w:lang w:val="fr-FR"/>
        </w:rPr>
        <w:t>cocement dans la forme t</w:t>
      </w:r>
      <w:r>
        <w:rPr>
          <w:rtl w:val="0"/>
          <w:lang w:val="fr-FR"/>
        </w:rPr>
        <w:t>é</w:t>
      </w:r>
      <w:r>
        <w:rPr>
          <w:rtl w:val="0"/>
          <w:lang w:val="fr-FR"/>
        </w:rPr>
        <w:t>nosynovite, alors que la culture d</w:t>
      </w:r>
      <w:r>
        <w:rPr>
          <w:rtl w:val="0"/>
          <w:lang w:val="fr-FR"/>
        </w:rPr>
        <w:t>’</w:t>
      </w:r>
      <w:r>
        <w:rPr>
          <w:rtl w:val="0"/>
          <w:lang w:val="fr-FR"/>
        </w:rPr>
        <w:t xml:space="preserve">articulations sont plus souvent positives dans la forme purulentes* et les GB plus </w:t>
      </w:r>
      <w:r>
        <w:rPr>
          <w:rtl w:val="0"/>
          <w:lang w:val="fr-FR"/>
        </w:rPr>
        <w:t>é</w:t>
      </w:r>
      <w:r>
        <w:rPr>
          <w:rtl w:val="0"/>
          <w:lang w:val="fr-FR"/>
        </w:rPr>
        <w:t>lev</w:t>
      </w:r>
      <w:r>
        <w:rPr>
          <w:rtl w:val="0"/>
          <w:lang w:val="fr-FR"/>
        </w:rPr>
        <w:t>é</w:t>
      </w:r>
      <w:r>
        <w:rPr>
          <w:rtl w:val="0"/>
          <w:lang w:val="fr-FR"/>
        </w:rPr>
        <w:t>s aussi dans cette derni</w:t>
      </w:r>
      <w:r>
        <w:rPr>
          <w:rtl w:val="0"/>
          <w:lang w:val="fr-FR"/>
        </w:rPr>
        <w:t>è</w:t>
      </w:r>
      <w:r>
        <w:rPr>
          <w:rtl w:val="0"/>
          <w:lang w:val="fr-FR"/>
        </w:rPr>
        <w:t>re. Faire PCR oropharyng</w:t>
      </w:r>
      <w:r>
        <w:rPr>
          <w:rtl w:val="0"/>
          <w:lang w:val="fr-FR"/>
        </w:rPr>
        <w:t>é</w:t>
      </w:r>
      <w:r>
        <w:rPr>
          <w:rtl w:val="0"/>
          <w:lang w:val="fr-FR"/>
        </w:rPr>
        <w:t>e, rectum et urines et organes g</w:t>
      </w:r>
      <w:r>
        <w:rPr>
          <w:rtl w:val="0"/>
          <w:lang w:val="fr-FR"/>
        </w:rPr>
        <w:t>é</w:t>
      </w:r>
      <w:r>
        <w:rPr>
          <w:rtl w:val="0"/>
          <w:lang w:val="fr-FR"/>
        </w:rPr>
        <w:t>nitaux (cervix) aussi. Ces sites sont souvent asymptomatiques, mais on y trouve parfois des signes d</w:t>
      </w:r>
      <w:r>
        <w:rPr>
          <w:rtl w:val="0"/>
          <w:lang w:val="fr-FR"/>
        </w:rPr>
        <w:t>’</w:t>
      </w:r>
      <w:r>
        <w:rPr>
          <w:rtl w:val="0"/>
          <w:lang w:val="fr-FR"/>
        </w:rPr>
        <w:t xml:space="preserve">infection </w:t>
      </w:r>
      <w:r>
        <w:rPr>
          <w:rtl w:val="0"/>
          <w:lang w:val="fr-FR"/>
        </w:rPr>
        <w:t xml:space="preserve">à </w:t>
      </w:r>
      <w:r>
        <w:rPr>
          <w:rtl w:val="0"/>
          <w:lang w:val="fr-FR"/>
        </w:rPr>
        <w:t>l</w:t>
      </w:r>
      <w:r>
        <w:rPr>
          <w:rtl w:val="0"/>
          <w:lang w:val="fr-FR"/>
        </w:rPr>
        <w:t>’</w:t>
      </w:r>
      <w:r>
        <w:rPr>
          <w:rtl w:val="0"/>
          <w:lang w:val="fr-FR"/>
        </w:rPr>
        <w:t xml:space="preserve">examen physique. Infection peut ressembler </w:t>
      </w:r>
      <w:r>
        <w:rPr>
          <w:rtl w:val="0"/>
          <w:lang w:val="fr-FR"/>
        </w:rPr>
        <w:t xml:space="preserve">à </w:t>
      </w:r>
      <w:r>
        <w:rPr>
          <w:rtl w:val="0"/>
          <w:lang w:val="fr-FR"/>
        </w:rPr>
        <w:t>m</w:t>
      </w:r>
      <w:r>
        <w:rPr>
          <w:rtl w:val="0"/>
          <w:lang w:val="fr-FR"/>
        </w:rPr>
        <w:t>é</w:t>
      </w:r>
      <w:r>
        <w:rPr>
          <w:rtl w:val="0"/>
          <w:lang w:val="fr-FR"/>
        </w:rPr>
        <w:t>ningococc</w:t>
      </w:r>
      <w:r>
        <w:rPr>
          <w:rtl w:val="0"/>
          <w:lang w:val="fr-FR"/>
        </w:rPr>
        <w:t>é</w:t>
      </w:r>
      <w:r>
        <w:rPr>
          <w:rtl w:val="0"/>
          <w:lang w:val="fr-FR"/>
        </w:rPr>
        <w:t>mie, mais g</w:t>
      </w:r>
      <w:r>
        <w:rPr>
          <w:rtl w:val="0"/>
          <w:lang w:val="fr-FR"/>
        </w:rPr>
        <w:t>é</w:t>
      </w:r>
      <w:r>
        <w:rPr>
          <w:rtl w:val="0"/>
          <w:lang w:val="fr-FR"/>
        </w:rPr>
        <w:t>n</w:t>
      </w:r>
      <w:r>
        <w:rPr>
          <w:rtl w:val="0"/>
          <w:lang w:val="fr-FR"/>
        </w:rPr>
        <w:t>é</w:t>
      </w:r>
      <w:r>
        <w:rPr>
          <w:rtl w:val="0"/>
          <w:lang w:val="fr-FR"/>
        </w:rPr>
        <w:t>ralement pt avec m</w:t>
      </w:r>
      <w:r>
        <w:rPr>
          <w:rtl w:val="0"/>
          <w:lang w:val="fr-FR"/>
        </w:rPr>
        <w:t>é</w:t>
      </w:r>
      <w:r>
        <w:rPr>
          <w:rtl w:val="0"/>
          <w:lang w:val="fr-FR"/>
        </w:rPr>
        <w:t>nigoccoc</w:t>
      </w:r>
      <w:r>
        <w:rPr>
          <w:rtl w:val="0"/>
          <w:lang w:val="fr-FR"/>
        </w:rPr>
        <w:t>é</w:t>
      </w:r>
      <w:r>
        <w:rPr>
          <w:rtl w:val="0"/>
          <w:lang w:val="fr-FR"/>
        </w:rPr>
        <w:t>mie sont beaucoup plus septique.</w:t>
      </w:r>
    </w:p>
    <w:p>
      <w:pPr>
        <w:pStyle w:val="Corps"/>
        <w:bidi w:val="0"/>
      </w:pPr>
      <w:r>
        <w:rPr>
          <w:rtl w:val="0"/>
          <w:lang w:val="fr-FR"/>
        </w:rPr>
        <w:t>R/O autres ITSS</w:t>
      </w:r>
      <w:r>
        <w:br w:type="textWrapping"/>
      </w:r>
      <w:r>
        <w:rPr>
          <w:rtl w:val="0"/>
          <w:lang w:val="fr-FR"/>
        </w:rPr>
        <w:t>*culture articulation : GB &lt; 10-20 000 : souvent n</w:t>
      </w:r>
      <w:r>
        <w:rPr>
          <w:rtl w:val="0"/>
          <w:lang w:val="fr-FR"/>
        </w:rPr>
        <w:t>é</w:t>
      </w:r>
      <w:r>
        <w:rPr>
          <w:rtl w:val="0"/>
          <w:lang w:val="fr-FR"/>
        </w:rPr>
        <w:t>gatif, GB &gt; 50-80 000 : souvent positif</w:t>
      </w:r>
    </w:p>
    <w:p>
      <w:pPr>
        <w:pStyle w:val="Corps"/>
        <w:bidi w:val="0"/>
      </w:pPr>
    </w:p>
    <w:p>
      <w:pPr>
        <w:pStyle w:val="Corps"/>
        <w:bidi w:val="0"/>
      </w:pPr>
      <w:r>
        <w:rPr>
          <w:rtl w:val="0"/>
          <w:lang w:val="fr-FR"/>
        </w:rPr>
        <w:t xml:space="preserve">Pts avec 2 </w:t>
      </w:r>
      <w:r>
        <w:rPr>
          <w:rtl w:val="0"/>
          <w:lang w:val="fr-FR"/>
        </w:rPr>
        <w:t>é</w:t>
      </w:r>
      <w:r>
        <w:rPr>
          <w:rtl w:val="0"/>
          <w:lang w:val="fr-FR"/>
        </w:rPr>
        <w:t>pisodes, doit recherche d</w:t>
      </w:r>
      <w:r>
        <w:rPr>
          <w:rtl w:val="0"/>
          <w:lang w:val="fr-FR"/>
        </w:rPr>
        <w:t>é</w:t>
      </w:r>
      <w:r>
        <w:rPr>
          <w:rtl w:val="0"/>
          <w:lang w:val="fr-FR"/>
        </w:rPr>
        <w:t>ficit compl</w:t>
      </w:r>
      <w:r>
        <w:rPr>
          <w:rtl w:val="0"/>
          <w:lang w:val="fr-FR"/>
        </w:rPr>
        <w:t>é</w:t>
      </w:r>
      <w:r>
        <w:rPr>
          <w:rtl w:val="0"/>
          <w:lang w:val="fr-FR"/>
        </w:rPr>
        <w:t>ment.</w:t>
      </w:r>
    </w:p>
    <w:p>
      <w:pPr>
        <w:pStyle w:val="Corps"/>
        <w:bidi w:val="0"/>
      </w:pPr>
    </w:p>
    <w:p>
      <w:pPr>
        <w:pStyle w:val="Corps"/>
        <w:bidi w:val="0"/>
      </w:pPr>
      <w:r>
        <w:rPr>
          <w:u w:val="single"/>
          <w:rtl w:val="0"/>
          <w:lang w:val="fr-FR"/>
        </w:rPr>
        <w:t>Ddx :</w:t>
      </w:r>
      <w:r>
        <w:rPr>
          <w:rtl w:val="0"/>
          <w:lang w:val="fr-FR"/>
        </w:rPr>
        <w:t xml:space="preserve"> Infection h</w:t>
      </w:r>
      <w:r>
        <w:rPr>
          <w:rtl w:val="0"/>
          <w:lang w:val="fr-FR"/>
        </w:rPr>
        <w:t>é</w:t>
      </w:r>
      <w:r>
        <w:rPr>
          <w:rtl w:val="0"/>
          <w:lang w:val="fr-FR"/>
        </w:rPr>
        <w:t>patite B (peut donner rash, t</w:t>
      </w:r>
      <w:r>
        <w:rPr>
          <w:rtl w:val="0"/>
          <w:lang w:val="fr-FR"/>
        </w:rPr>
        <w:t>é</w:t>
      </w:r>
      <w:r>
        <w:rPr>
          <w:rtl w:val="0"/>
          <w:lang w:val="fr-FR"/>
        </w:rPr>
        <w:t>nosynovite, g</w:t>
      </w:r>
      <w:r>
        <w:rPr>
          <w:rtl w:val="0"/>
          <w:lang w:val="fr-FR"/>
        </w:rPr>
        <w:t>é</w:t>
      </w:r>
      <w:r>
        <w:rPr>
          <w:rtl w:val="0"/>
          <w:lang w:val="fr-FR"/>
        </w:rPr>
        <w:t>n</w:t>
      </w:r>
      <w:r>
        <w:rPr>
          <w:rtl w:val="0"/>
          <w:lang w:val="fr-FR"/>
        </w:rPr>
        <w:t>é</w:t>
      </w:r>
      <w:r>
        <w:rPr>
          <w:rtl w:val="0"/>
          <w:lang w:val="fr-FR"/>
        </w:rPr>
        <w:t>ralement urticarien et surtout anomalies h</w:t>
      </w:r>
      <w:r>
        <w:rPr>
          <w:rtl w:val="0"/>
          <w:lang w:val="fr-FR"/>
        </w:rPr>
        <w:t>é</w:t>
      </w:r>
      <w:r>
        <w:rPr>
          <w:rtl w:val="0"/>
          <w:lang w:val="fr-FR"/>
        </w:rPr>
        <w:t>patiques), arthrite r</w:t>
      </w:r>
      <w:r>
        <w:rPr>
          <w:rtl w:val="0"/>
          <w:lang w:val="fr-FR"/>
        </w:rPr>
        <w:t>é</w:t>
      </w:r>
      <w:r>
        <w:rPr>
          <w:rtl w:val="0"/>
          <w:lang w:val="fr-FR"/>
        </w:rPr>
        <w:t>active (atteinte plus souvent squelette axial et sternoclaviculaire alors que gonorh</w:t>
      </w:r>
      <w:r>
        <w:rPr>
          <w:rtl w:val="0"/>
          <w:lang w:val="fr-FR"/>
        </w:rPr>
        <w:t>é</w:t>
      </w:r>
      <w:r>
        <w:rPr>
          <w:rtl w:val="0"/>
          <w:lang w:val="fr-FR"/>
        </w:rPr>
        <w:t xml:space="preserve">e </w:t>
      </w:r>
      <w:r>
        <w:rPr>
          <w:rtl w:val="0"/>
          <w:lang w:val="fr-FR"/>
        </w:rPr>
        <w:t>é</w:t>
      </w:r>
      <w:r>
        <w:rPr>
          <w:rtl w:val="0"/>
          <w:lang w:val="fr-FR"/>
        </w:rPr>
        <w:t>pargne ces articulations), arthrite post-streptoccocique, lyme, goutte, syphilis secondaire, infection aigu</w:t>
      </w:r>
      <w:r>
        <w:rPr>
          <w:rtl w:val="0"/>
          <w:lang w:val="fr-FR"/>
        </w:rPr>
        <w:t xml:space="preserve">ë </w:t>
      </w:r>
      <w:r>
        <w:rPr>
          <w:rtl w:val="0"/>
          <w:lang w:val="fr-FR"/>
        </w:rPr>
        <w:t>VIH (souvent rash diffus, arthralgie sans synovites et atteinte muqueuse dominante dans le tableau), virus : Parvovirus B19, rub</w:t>
      </w:r>
      <w:r>
        <w:rPr>
          <w:rtl w:val="0"/>
          <w:lang w:val="fr-FR"/>
        </w:rPr>
        <w:t>é</w:t>
      </w:r>
      <w:r>
        <w:rPr>
          <w:rtl w:val="0"/>
          <w:lang w:val="fr-FR"/>
        </w:rPr>
        <w:t>ole, oreillons, chikunguya.</w:t>
      </w:r>
    </w:p>
    <w:p>
      <w:pPr>
        <w:pStyle w:val="Corps"/>
        <w:bidi w:val="0"/>
      </w:pPr>
    </w:p>
    <w:p>
      <w:pPr>
        <w:pStyle w:val="Corps"/>
        <w:rPr>
          <w:u w:val="single"/>
        </w:rPr>
      </w:pPr>
      <w:r>
        <w:rPr>
          <w:u w:val="single"/>
          <w:rtl w:val="0"/>
          <w:lang w:val="fr-FR"/>
        </w:rPr>
        <w:t>Traitement :</w:t>
      </w:r>
    </w:p>
    <w:p>
      <w:pPr>
        <w:pStyle w:val="Corps"/>
        <w:bidi w:val="0"/>
      </w:pPr>
      <w:r>
        <w:rPr>
          <w:rtl w:val="0"/>
          <w:lang w:val="fr-FR"/>
        </w:rPr>
        <w:t>Forme avec t</w:t>
      </w:r>
      <w:r>
        <w:rPr>
          <w:rtl w:val="0"/>
          <w:lang w:val="fr-FR"/>
        </w:rPr>
        <w:t>é</w:t>
      </w:r>
      <w:r>
        <w:rPr>
          <w:rtl w:val="0"/>
          <w:lang w:val="fr-FR"/>
        </w:rPr>
        <w:t>nosynovite r</w:t>
      </w:r>
      <w:r>
        <w:rPr>
          <w:rtl w:val="0"/>
          <w:lang w:val="fr-FR"/>
        </w:rPr>
        <w:t>é</w:t>
      </w:r>
      <w:r>
        <w:rPr>
          <w:rtl w:val="0"/>
          <w:lang w:val="fr-FR"/>
        </w:rPr>
        <w:t>pond g</w:t>
      </w:r>
      <w:r>
        <w:rPr>
          <w:rtl w:val="0"/>
          <w:lang w:val="fr-FR"/>
        </w:rPr>
        <w:t>é</w:t>
      </w:r>
      <w:r>
        <w:rPr>
          <w:rtl w:val="0"/>
          <w:lang w:val="fr-FR"/>
        </w:rPr>
        <w:t>n</w:t>
      </w:r>
      <w:r>
        <w:rPr>
          <w:rtl w:val="0"/>
          <w:lang w:val="fr-FR"/>
        </w:rPr>
        <w:t>é</w:t>
      </w:r>
      <w:r>
        <w:rPr>
          <w:rtl w:val="0"/>
          <w:lang w:val="fr-FR"/>
        </w:rPr>
        <w:t>ralement tr</w:t>
      </w:r>
      <w:r>
        <w:rPr>
          <w:rtl w:val="0"/>
          <w:lang w:val="fr-FR"/>
        </w:rPr>
        <w:t>è</w:t>
      </w:r>
      <w:r>
        <w:rPr>
          <w:rtl w:val="0"/>
          <w:lang w:val="fr-FR"/>
        </w:rPr>
        <w:t>s rapidement, alors que la forme arthrite purulent prend plus de temps et n</w:t>
      </w:r>
      <w:r>
        <w:rPr>
          <w:rtl w:val="0"/>
          <w:lang w:val="fr-FR"/>
        </w:rPr>
        <w:t>é</w:t>
      </w:r>
      <w:r>
        <w:rPr>
          <w:rtl w:val="0"/>
          <w:lang w:val="fr-FR"/>
        </w:rPr>
        <w:t>cessite souvent drainage articulation x7-14jrs par ponction aiguille ou chirurgical si insuffisant.</w:t>
      </w:r>
    </w:p>
    <w:p>
      <w:pPr>
        <w:pStyle w:val="Corps"/>
        <w:bidi w:val="0"/>
      </w:pPr>
    </w:p>
    <w:p>
      <w:pPr>
        <w:pStyle w:val="Corps"/>
        <w:bidi w:val="0"/>
      </w:pPr>
      <w:r>
        <w:rPr>
          <w:rtl w:val="0"/>
          <w:lang w:val="fr-FR"/>
        </w:rPr>
        <w:t>ceftriaxone 1 g IV q 24h x 7 jours et azithromycine 1g PO x 1 (tx chlamydia)</w:t>
      </w:r>
      <w:r>
        <w:br w:type="textWrapping"/>
      </w:r>
      <w:r>
        <w:rPr>
          <w:sz w:val="20"/>
          <w:szCs w:val="20"/>
          <w:rtl w:val="0"/>
          <w:lang w:val="fr-FR"/>
        </w:rPr>
        <w:t>*10-14 si m</w:t>
      </w:r>
      <w:r>
        <w:rPr>
          <w:sz w:val="20"/>
          <w:szCs w:val="20"/>
          <w:rtl w:val="0"/>
          <w:lang w:val="fr-FR"/>
        </w:rPr>
        <w:t>é</w:t>
      </w:r>
      <w:r>
        <w:rPr>
          <w:sz w:val="20"/>
          <w:szCs w:val="20"/>
          <w:rtl w:val="0"/>
          <w:lang w:val="fr-FR"/>
        </w:rPr>
        <w:t>ningite et 4 semaines si endocardite</w:t>
      </w:r>
    </w:p>
    <w:p>
      <w:pPr>
        <w:pStyle w:val="Corps"/>
        <w:bidi w:val="0"/>
      </w:pPr>
    </w:p>
    <w:p>
      <w:pPr>
        <w:pStyle w:val="Corps"/>
        <w:rPr>
          <w:b w:val="1"/>
          <w:bCs w:val="1"/>
        </w:rPr>
      </w:pPr>
      <w:r>
        <w:rPr>
          <w:b w:val="1"/>
          <w:bCs w:val="1"/>
          <w:rtl w:val="0"/>
          <w:lang w:val="fr-FR"/>
        </w:rPr>
        <w:t>Arthrite non gonoccocique :</w:t>
      </w:r>
    </w:p>
    <w:p>
      <w:pPr>
        <w:pStyle w:val="Corps"/>
        <w:bidi w:val="0"/>
      </w:pPr>
      <w:r>
        <w:rPr>
          <w:rtl w:val="0"/>
          <w:lang w:val="fr-FR"/>
        </w:rPr>
        <w:t xml:space="preserve">Voir </w:t>
      </w:r>
      <w:r>
        <w:rPr>
          <w:rtl w:val="0"/>
          <w:lang w:val="fr-FR"/>
        </w:rPr>
        <w:t>é</w:t>
      </w:r>
      <w:r>
        <w:rPr>
          <w:rtl w:val="0"/>
          <w:lang w:val="fr-FR"/>
        </w:rPr>
        <w:t>tiologies plus haut</w:t>
      </w:r>
    </w:p>
    <w:p>
      <w:pPr>
        <w:pStyle w:val="Corps"/>
        <w:bidi w:val="0"/>
      </w:pPr>
    </w:p>
    <w:p>
      <w:pPr>
        <w:pStyle w:val="Corps"/>
        <w:rPr>
          <w:u w:val="single"/>
        </w:rPr>
      </w:pPr>
      <w:r>
        <w:rPr>
          <w:u w:val="single"/>
          <w:rtl w:val="0"/>
          <w:lang w:val="fr-FR"/>
        </w:rPr>
        <w:t xml:space="preserve">Traitement : </w:t>
      </w:r>
    </w:p>
    <w:p>
      <w:pPr>
        <w:pStyle w:val="Corps"/>
        <w:numPr>
          <w:ilvl w:val="0"/>
          <w:numId w:val="334"/>
        </w:numPr>
        <w:bidi w:val="0"/>
      </w:pPr>
      <w:r>
        <w:rPr>
          <w:rtl w:val="0"/>
          <w:lang w:val="fr-FR"/>
        </w:rPr>
        <w:t>Pas de gram : vancomycine et ceftriaxone (1g q24) OU cefepime (2g q 8)</w:t>
      </w:r>
    </w:p>
    <w:p>
      <w:pPr>
        <w:pStyle w:val="Corps"/>
        <w:numPr>
          <w:ilvl w:val="0"/>
          <w:numId w:val="17"/>
        </w:numPr>
        <w:bidi w:val="0"/>
      </w:pPr>
      <w:r>
        <w:rPr>
          <w:rtl w:val="0"/>
          <w:lang w:val="fr-FR"/>
        </w:rPr>
        <w:t>Gram positif : vancomycine IV</w:t>
      </w:r>
    </w:p>
    <w:p>
      <w:pPr>
        <w:pStyle w:val="Corps"/>
        <w:numPr>
          <w:ilvl w:val="0"/>
          <w:numId w:val="17"/>
        </w:numPr>
        <w:bidi w:val="0"/>
      </w:pPr>
      <w:r>
        <w:rPr>
          <w:rtl w:val="0"/>
          <w:lang w:val="fr-FR"/>
        </w:rPr>
        <w:t>Gram n</w:t>
      </w:r>
      <w:r>
        <w:rPr>
          <w:rtl w:val="0"/>
          <w:lang w:val="fr-FR"/>
        </w:rPr>
        <w:t>é</w:t>
      </w:r>
      <w:r>
        <w:rPr>
          <w:rtl w:val="0"/>
          <w:lang w:val="fr-FR"/>
        </w:rPr>
        <w:t xml:space="preserve">gatif : </w:t>
      </w:r>
    </w:p>
    <w:p>
      <w:pPr>
        <w:pStyle w:val="Corps"/>
        <w:numPr>
          <w:ilvl w:val="1"/>
          <w:numId w:val="17"/>
        </w:numPr>
        <w:bidi w:val="0"/>
      </w:pPr>
      <w:r>
        <w:rPr>
          <w:rtl w:val="0"/>
          <w:lang w:val="fr-FR"/>
        </w:rPr>
        <w:t>risque ITSS* : ceftriaxone 1g q 24 (et Tx azithrocmycine si gonorh</w:t>
      </w:r>
      <w:r>
        <w:rPr>
          <w:rtl w:val="0"/>
          <w:lang w:val="fr-FR"/>
        </w:rPr>
        <w:t>é</w:t>
      </w:r>
      <w:r>
        <w:rPr>
          <w:rtl w:val="0"/>
          <w:lang w:val="fr-FR"/>
        </w:rPr>
        <w:t>e +)</w:t>
      </w:r>
    </w:p>
    <w:p>
      <w:pPr>
        <w:pStyle w:val="Corps"/>
        <w:numPr>
          <w:ilvl w:val="1"/>
          <w:numId w:val="17"/>
        </w:numPr>
        <w:bidi w:val="0"/>
      </w:pPr>
      <w:r>
        <w:rPr>
          <w:rtl w:val="0"/>
          <w:lang w:val="fr-FR"/>
        </w:rPr>
        <w:t>pas risque ITSS : cefepime 2g q8 IV ou meropenem 1g q8h</w:t>
      </w:r>
      <w:r>
        <w:br w:type="textWrapping"/>
      </w:r>
      <w:r>
        <w:rPr>
          <w:sz w:val="20"/>
          <w:szCs w:val="20"/>
          <w:rtl w:val="0"/>
          <w:lang w:val="fr-FR"/>
        </w:rPr>
        <w:t>*sugg</w:t>
      </w:r>
      <w:r>
        <w:rPr>
          <w:sz w:val="20"/>
          <w:szCs w:val="20"/>
          <w:rtl w:val="0"/>
          <w:lang w:val="fr-FR"/>
        </w:rPr>
        <w:t>è</w:t>
      </w:r>
      <w:r>
        <w:rPr>
          <w:sz w:val="20"/>
          <w:szCs w:val="20"/>
          <w:rtl w:val="0"/>
          <w:lang w:val="fr-FR"/>
        </w:rPr>
        <w:t>re qu</w:t>
      </w:r>
      <w:r>
        <w:rPr>
          <w:sz w:val="20"/>
          <w:szCs w:val="20"/>
          <w:rtl w:val="0"/>
          <w:lang w:val="fr-FR"/>
        </w:rPr>
        <w:t>’</w:t>
      </w:r>
      <w:r>
        <w:rPr>
          <w:sz w:val="20"/>
          <w:szCs w:val="20"/>
          <w:rtl w:val="0"/>
          <w:lang w:val="fr-FR"/>
        </w:rPr>
        <w:t>il s</w:t>
      </w:r>
      <w:r>
        <w:rPr>
          <w:sz w:val="20"/>
          <w:szCs w:val="20"/>
          <w:rtl w:val="0"/>
          <w:lang w:val="fr-FR"/>
        </w:rPr>
        <w:t>’</w:t>
      </w:r>
      <w:r>
        <w:rPr>
          <w:sz w:val="20"/>
          <w:szCs w:val="20"/>
          <w:rtl w:val="0"/>
          <w:lang w:val="fr-FR"/>
        </w:rPr>
        <w:t>agit d</w:t>
      </w:r>
      <w:r>
        <w:rPr>
          <w:sz w:val="20"/>
          <w:szCs w:val="20"/>
          <w:rtl w:val="0"/>
          <w:lang w:val="fr-FR"/>
        </w:rPr>
        <w:t>’</w:t>
      </w:r>
      <w:r>
        <w:rPr>
          <w:sz w:val="20"/>
          <w:szCs w:val="20"/>
          <w:rtl w:val="0"/>
          <w:lang w:val="fr-FR"/>
        </w:rPr>
        <w:t>un arthrite gonococcique</w:t>
      </w:r>
    </w:p>
    <w:p>
      <w:pPr>
        <w:pStyle w:val="Corps"/>
        <w:bidi w:val="0"/>
      </w:pPr>
    </w:p>
    <w:p>
      <w:pPr>
        <w:pStyle w:val="Corps"/>
        <w:bidi w:val="0"/>
      </w:pPr>
      <w:r>
        <w:rPr>
          <w:rtl w:val="0"/>
          <w:lang w:val="fr-FR"/>
        </w:rPr>
        <w:t>Consid</w:t>
      </w:r>
      <w:r>
        <w:rPr>
          <w:rtl w:val="0"/>
          <w:lang w:val="fr-FR"/>
        </w:rPr>
        <w:t>é</w:t>
      </w:r>
      <w:r>
        <w:rPr>
          <w:rtl w:val="0"/>
          <w:lang w:val="fr-FR"/>
        </w:rPr>
        <w:t>rer recherche gonorh</w:t>
      </w:r>
      <w:r>
        <w:rPr>
          <w:rtl w:val="0"/>
          <w:lang w:val="fr-FR"/>
        </w:rPr>
        <w:t>é</w:t>
      </w:r>
      <w:r>
        <w:rPr>
          <w:rtl w:val="0"/>
          <w:lang w:val="fr-FR"/>
        </w:rPr>
        <w:t>e bouche, urine, anus, g</w:t>
      </w:r>
      <w:r>
        <w:rPr>
          <w:rtl w:val="0"/>
          <w:lang w:val="fr-FR"/>
        </w:rPr>
        <w:t>é</w:t>
      </w:r>
      <w:r>
        <w:rPr>
          <w:rtl w:val="0"/>
          <w:lang w:val="fr-FR"/>
        </w:rPr>
        <w:t>nital selon risque (ou gram n</w:t>
      </w:r>
      <w:r>
        <w:rPr>
          <w:rtl w:val="0"/>
          <w:lang w:val="fr-FR"/>
        </w:rPr>
        <w:t>é</w:t>
      </w:r>
      <w:r>
        <w:rPr>
          <w:rtl w:val="0"/>
          <w:lang w:val="fr-FR"/>
        </w:rPr>
        <w:t>gatif)</w:t>
      </w:r>
    </w:p>
    <w:p>
      <w:pPr>
        <w:pStyle w:val="Corps"/>
        <w:bidi w:val="0"/>
      </w:pPr>
    </w:p>
    <w:p>
      <w:pPr>
        <w:pStyle w:val="Corps"/>
        <w:bidi w:val="0"/>
      </w:pPr>
      <w:r>
        <w:rPr>
          <w:rtl w:val="0"/>
          <w:lang w:val="fr-FR"/>
        </w:rPr>
        <w:t>Tx selon culture : 14 jours parent</w:t>
      </w:r>
      <w:r>
        <w:rPr>
          <w:rtl w:val="0"/>
          <w:lang w:val="fr-FR"/>
        </w:rPr>
        <w:t>é</w:t>
      </w:r>
      <w:r>
        <w:rPr>
          <w:rtl w:val="0"/>
          <w:lang w:val="fr-FR"/>
        </w:rPr>
        <w:t>ral + 14 jours PO, plus long si pathog</w:t>
      </w:r>
      <w:r>
        <w:rPr>
          <w:rtl w:val="0"/>
          <w:lang w:val="fr-FR"/>
        </w:rPr>
        <w:t>è</w:t>
      </w:r>
      <w:r>
        <w:rPr>
          <w:rtl w:val="0"/>
          <w:lang w:val="fr-FR"/>
        </w:rPr>
        <w:t xml:space="preserve">ne difficile </w:t>
      </w:r>
      <w:r>
        <w:rPr>
          <w:rtl w:val="0"/>
          <w:lang w:val="fr-FR"/>
        </w:rPr>
        <w:t xml:space="preserve">à </w:t>
      </w:r>
      <w:r>
        <w:rPr>
          <w:rtl w:val="0"/>
          <w:lang w:val="fr-FR"/>
        </w:rPr>
        <w:t>traiter / gram n</w:t>
      </w:r>
      <w:r>
        <w:rPr>
          <w:rtl w:val="0"/>
          <w:lang w:val="fr-FR"/>
        </w:rPr>
        <w:t>é</w:t>
      </w:r>
      <w:r>
        <w:rPr>
          <w:rtl w:val="0"/>
          <w:lang w:val="fr-FR"/>
        </w:rPr>
        <w:t>gatif (ex : 4 semaines pour Pseudomonas ou Enterobacter)</w:t>
      </w:r>
    </w:p>
    <w:p>
      <w:pPr>
        <w:pStyle w:val="Corps"/>
        <w:bidi w:val="0"/>
      </w:pPr>
      <w:r>
        <w:rPr>
          <w:rtl w:val="0"/>
          <w:lang w:val="fr-FR"/>
        </w:rPr>
        <w:t>4 semaines si S. Aureus (comme bact</w:t>
      </w:r>
      <w:r>
        <w:rPr>
          <w:rtl w:val="0"/>
          <w:lang w:val="fr-FR"/>
        </w:rPr>
        <w:t>é</w:t>
      </w:r>
      <w:r>
        <w:rPr>
          <w:rtl w:val="0"/>
          <w:lang w:val="fr-FR"/>
        </w:rPr>
        <w:t>ri</w:t>
      </w:r>
      <w:r>
        <w:rPr>
          <w:rtl w:val="0"/>
          <w:lang w:val="fr-FR"/>
        </w:rPr>
        <w:t>é</w:t>
      </w:r>
      <w:r>
        <w:rPr>
          <w:rtl w:val="0"/>
          <w:lang w:val="fr-FR"/>
        </w:rPr>
        <w:t>mie)</w:t>
      </w:r>
    </w:p>
    <w:p>
      <w:pPr>
        <w:pStyle w:val="Corps"/>
        <w:bidi w:val="0"/>
      </w:pPr>
    </w:p>
    <w:p>
      <w:pPr>
        <w:pStyle w:val="Sous-section 3"/>
        <w:pBdr>
          <w:bottom w:val="dotted" w:color="000000" w:sz="8" w:space="0" w:shadow="0" w:frame="0"/>
        </w:pBdr>
      </w:pPr>
      <w:bookmarkStart w:name="_Toc233" w:id="235"/>
      <w:r>
        <w:rPr>
          <w:rtl w:val="0"/>
          <w:lang w:val="fr-FR"/>
        </w:rPr>
        <w:t>Infections transmises sexuellement</w:t>
      </w:r>
      <w:bookmarkEnd w:id="235"/>
    </w:p>
    <w:p>
      <w:pPr>
        <w:pStyle w:val="Corps"/>
        <w:bidi w:val="0"/>
      </w:pPr>
    </w:p>
    <w:p>
      <w:pPr>
        <w:pStyle w:val="Corps"/>
        <w:bidi w:val="0"/>
      </w:pPr>
      <w:r>
        <w:rPr>
          <w:rtl w:val="0"/>
          <w:lang w:val="fr-FR"/>
        </w:rPr>
        <w:t>Liste : chlamydia, gonorrh</w:t>
      </w:r>
      <w:r>
        <w:rPr>
          <w:rtl w:val="0"/>
          <w:lang w:val="fr-FR"/>
        </w:rPr>
        <w:t>é</w:t>
      </w:r>
      <w:r>
        <w:rPr>
          <w:rtl w:val="0"/>
          <w:lang w:val="fr-FR"/>
        </w:rPr>
        <w:t>e, syphilis, VIH, HPV, HSV (I : buccal et II : g</w:t>
      </w:r>
      <w:r>
        <w:rPr>
          <w:rtl w:val="0"/>
          <w:lang w:val="fr-FR"/>
        </w:rPr>
        <w:t>é</w:t>
      </w:r>
      <w:r>
        <w:rPr>
          <w:rtl w:val="0"/>
          <w:lang w:val="fr-FR"/>
        </w:rPr>
        <w:t>nital), HBV, HCV, HDV, trichomononase</w:t>
      </w:r>
      <w:r>
        <w:rPr>
          <w:rtl w:val="0"/>
          <w:lang w:val="fr-FR"/>
        </w:rPr>
        <w:t xml:space="preserve">, </w:t>
      </w:r>
    </w:p>
    <w:p>
      <w:pPr>
        <w:pStyle w:val="Corps"/>
        <w:bidi w:val="0"/>
      </w:pPr>
      <w:r>
        <w:rPr>
          <w:rtl w:val="0"/>
          <w:lang w:val="fr-FR"/>
        </w:rPr>
        <w:t>voie d</w:t>
      </w:r>
      <w:r>
        <w:rPr>
          <w:rtl w:val="0"/>
          <w:lang w:val="fr-FR"/>
        </w:rPr>
        <w:t>é</w:t>
      </w:r>
      <w:r>
        <w:rPr>
          <w:rtl w:val="0"/>
          <w:lang w:val="fr-FR"/>
        </w:rPr>
        <w:t>veloppement, ajouter : donovanose, heamophylus ducreyi</w:t>
      </w:r>
    </w:p>
    <w:p>
      <w:pPr>
        <w:pStyle w:val="Corps"/>
        <w:bidi w:val="0"/>
      </w:pPr>
    </w:p>
    <w:p>
      <w:pPr>
        <w:pStyle w:val="Format libre"/>
        <w:rPr>
          <w:b w:val="1"/>
          <w:bCs w:val="1"/>
        </w:rPr>
      </w:pPr>
      <w:r>
        <w:rPr>
          <w:b w:val="1"/>
          <w:bCs w:val="1"/>
          <w:rtl w:val="0"/>
          <w:lang w:val="fr-FR"/>
        </w:rPr>
        <w:t>Gonorrh</w:t>
      </w:r>
      <w:r>
        <w:rPr>
          <w:b w:val="1"/>
          <w:bCs w:val="1"/>
          <w:rtl w:val="0"/>
          <w:lang w:val="fr-FR"/>
        </w:rPr>
        <w:t>é</w:t>
      </w:r>
      <w:r>
        <w:rPr>
          <w:b w:val="1"/>
          <w:bCs w:val="1"/>
          <w:rtl w:val="0"/>
          <w:lang w:val="fr-FR"/>
        </w:rPr>
        <w:t>e</w:t>
      </w:r>
    </w:p>
    <w:p>
      <w:pPr>
        <w:pStyle w:val="Format libre"/>
        <w:rPr>
          <w:i w:val="0"/>
          <w:iCs w:val="0"/>
        </w:rPr>
      </w:pPr>
      <w:r>
        <w:rPr>
          <w:i w:val="1"/>
          <w:iCs w:val="1"/>
          <w:rtl w:val="0"/>
          <w:lang w:val="fr-FR"/>
        </w:rPr>
        <w:t>Neisseria Gonorrheae</w:t>
      </w:r>
    </w:p>
    <w:p>
      <w:pPr>
        <w:pStyle w:val="Format libre"/>
        <w:rPr>
          <w:i w:val="0"/>
          <w:iCs w:val="0"/>
        </w:rPr>
      </w:pPr>
    </w:p>
    <w:p>
      <w:pPr>
        <w:pStyle w:val="Format libre"/>
        <w:rPr>
          <w:i w:val="0"/>
          <w:iCs w:val="0"/>
          <w:u w:val="none"/>
        </w:rPr>
      </w:pPr>
      <w:r>
        <w:rPr>
          <w:i w:val="0"/>
          <w:iCs w:val="0"/>
          <w:u w:val="single"/>
          <w:rtl w:val="0"/>
          <w:lang w:val="fr-FR"/>
        </w:rPr>
        <w:t>Sx :</w:t>
      </w:r>
    </w:p>
    <w:p>
      <w:pPr>
        <w:pStyle w:val="Format libre"/>
        <w:rPr>
          <w:i w:val="0"/>
          <w:iCs w:val="0"/>
          <w:u w:val="none"/>
        </w:rPr>
      </w:pPr>
      <w:r>
        <w:rPr>
          <w:i w:val="0"/>
          <w:iCs w:val="0"/>
          <w:u w:val="none"/>
          <w:rtl w:val="0"/>
          <w:lang w:val="fr-FR"/>
        </w:rPr>
        <w:t xml:space="preserve">Semblable </w:t>
      </w:r>
      <w:r>
        <w:rPr>
          <w:i w:val="0"/>
          <w:iCs w:val="0"/>
          <w:u w:val="none"/>
          <w:rtl w:val="0"/>
          <w:lang w:val="fr-FR"/>
        </w:rPr>
        <w:t xml:space="preserve">à </w:t>
      </w:r>
      <w:r>
        <w:rPr>
          <w:i w:val="0"/>
          <w:iCs w:val="0"/>
          <w:u w:val="none"/>
          <w:rtl w:val="0"/>
          <w:lang w:val="fr-FR"/>
        </w:rPr>
        <w:t xml:space="preserve">chlamydia  </w:t>
      </w:r>
      <w:r>
        <w:rPr>
          <w:i w:val="0"/>
          <w:iCs w:val="0"/>
          <w:sz w:val="20"/>
          <w:szCs w:val="20"/>
          <w:u w:val="none"/>
          <w:rtl w:val="0"/>
          <w:lang w:val="fr-FR"/>
        </w:rPr>
        <w:t>*la clinique n</w:t>
      </w:r>
      <w:r>
        <w:rPr>
          <w:i w:val="0"/>
          <w:iCs w:val="0"/>
          <w:sz w:val="20"/>
          <w:szCs w:val="20"/>
          <w:u w:val="none"/>
          <w:rtl w:val="0"/>
          <w:lang w:val="fr-FR"/>
        </w:rPr>
        <w:t>’</w:t>
      </w:r>
      <w:r>
        <w:rPr>
          <w:i w:val="0"/>
          <w:iCs w:val="0"/>
          <w:sz w:val="20"/>
          <w:szCs w:val="20"/>
          <w:u w:val="none"/>
          <w:rtl w:val="0"/>
          <w:lang w:val="fr-FR"/>
        </w:rPr>
        <w:t>est pas fiable pour identifier le pathog</w:t>
      </w:r>
      <w:r>
        <w:rPr>
          <w:i w:val="0"/>
          <w:iCs w:val="0"/>
          <w:sz w:val="20"/>
          <w:szCs w:val="20"/>
          <w:u w:val="none"/>
          <w:rtl w:val="0"/>
          <w:lang w:val="fr-FR"/>
        </w:rPr>
        <w:t>è</w:t>
      </w:r>
      <w:r>
        <w:rPr>
          <w:i w:val="0"/>
          <w:iCs w:val="0"/>
          <w:sz w:val="20"/>
          <w:szCs w:val="20"/>
          <w:u w:val="none"/>
          <w:rtl w:val="0"/>
          <w:lang w:val="fr-FR"/>
        </w:rPr>
        <w:t>ne, bien que des pr</w:t>
      </w:r>
      <w:r>
        <w:rPr>
          <w:i w:val="0"/>
          <w:iCs w:val="0"/>
          <w:sz w:val="20"/>
          <w:szCs w:val="20"/>
          <w:u w:val="none"/>
          <w:rtl w:val="0"/>
          <w:lang w:val="fr-FR"/>
        </w:rPr>
        <w:t>é</w:t>
      </w:r>
      <w:r>
        <w:rPr>
          <w:i w:val="0"/>
          <w:iCs w:val="0"/>
          <w:sz w:val="20"/>
          <w:szCs w:val="20"/>
          <w:u w:val="none"/>
          <w:rtl w:val="0"/>
          <w:lang w:val="fr-FR"/>
        </w:rPr>
        <w:t>sentations typiques soient d</w:t>
      </w:r>
      <w:r>
        <w:rPr>
          <w:i w:val="0"/>
          <w:iCs w:val="0"/>
          <w:sz w:val="20"/>
          <w:szCs w:val="20"/>
          <w:u w:val="none"/>
          <w:rtl w:val="0"/>
          <w:lang w:val="fr-FR"/>
        </w:rPr>
        <w:t>é</w:t>
      </w:r>
      <w:r>
        <w:rPr>
          <w:i w:val="0"/>
          <w:iCs w:val="0"/>
          <w:sz w:val="20"/>
          <w:szCs w:val="20"/>
          <w:u w:val="none"/>
          <w:rtl w:val="0"/>
          <w:lang w:val="fr-FR"/>
        </w:rPr>
        <w:t>crites</w:t>
      </w:r>
    </w:p>
    <w:p>
      <w:pPr>
        <w:pStyle w:val="Format libre"/>
        <w:rPr>
          <w:i w:val="0"/>
          <w:iCs w:val="0"/>
          <w:u w:val="none"/>
        </w:rPr>
      </w:pPr>
      <w:r>
        <w:rPr>
          <w:i w:val="0"/>
          <w:iCs w:val="0"/>
          <w:u w:val="none"/>
          <w:rtl w:val="0"/>
          <w:lang w:val="fr-FR"/>
        </w:rPr>
        <w:t>Typiquement ur</w:t>
      </w:r>
      <w:r>
        <w:rPr>
          <w:i w:val="0"/>
          <w:iCs w:val="0"/>
          <w:u w:val="none"/>
          <w:rtl w:val="0"/>
          <w:lang w:val="fr-FR"/>
        </w:rPr>
        <w:t>é</w:t>
      </w:r>
      <w:r>
        <w:rPr>
          <w:i w:val="0"/>
          <w:iCs w:val="0"/>
          <w:u w:val="none"/>
          <w:rtl w:val="0"/>
          <w:lang w:val="fr-FR"/>
        </w:rPr>
        <w:t>trite avec dysurie et d</w:t>
      </w:r>
      <w:r>
        <w:rPr>
          <w:i w:val="0"/>
          <w:iCs w:val="0"/>
          <w:u w:val="none"/>
          <w:rtl w:val="0"/>
          <w:lang w:val="fr-FR"/>
        </w:rPr>
        <w:t>é</w:t>
      </w:r>
      <w:r>
        <w:rPr>
          <w:i w:val="0"/>
          <w:iCs w:val="0"/>
          <w:u w:val="none"/>
          <w:rtl w:val="0"/>
          <w:lang w:val="fr-FR"/>
        </w:rPr>
        <w:t>charge urinaire sans pollakiurie chez l</w:t>
      </w:r>
      <w:r>
        <w:rPr>
          <w:i w:val="0"/>
          <w:iCs w:val="0"/>
          <w:u w:val="none"/>
          <w:rtl w:val="0"/>
          <w:lang w:val="fr-FR"/>
        </w:rPr>
        <w:t>’</w:t>
      </w:r>
      <w:r>
        <w:rPr>
          <w:i w:val="0"/>
          <w:iCs w:val="0"/>
          <w:u w:val="none"/>
          <w:rtl w:val="0"/>
          <w:lang w:val="fr-FR"/>
        </w:rPr>
        <w:t>homme et cervicite avec d</w:t>
      </w:r>
      <w:r>
        <w:rPr>
          <w:i w:val="0"/>
          <w:iCs w:val="0"/>
          <w:u w:val="none"/>
          <w:rtl w:val="0"/>
          <w:lang w:val="fr-FR"/>
        </w:rPr>
        <w:t>é</w:t>
      </w:r>
      <w:r>
        <w:rPr>
          <w:i w:val="0"/>
          <w:iCs w:val="0"/>
          <w:u w:val="none"/>
          <w:rtl w:val="0"/>
          <w:lang w:val="fr-FR"/>
        </w:rPr>
        <w:t>charge purulente chez la femme. Augmentation de la d</w:t>
      </w:r>
      <w:r>
        <w:rPr>
          <w:i w:val="0"/>
          <w:iCs w:val="0"/>
          <w:u w:val="none"/>
          <w:rtl w:val="0"/>
          <w:lang w:val="fr-FR"/>
        </w:rPr>
        <w:t>é</w:t>
      </w:r>
      <w:r>
        <w:rPr>
          <w:i w:val="0"/>
          <w:iCs w:val="0"/>
          <w:u w:val="none"/>
          <w:rtl w:val="0"/>
          <w:lang w:val="fr-FR"/>
        </w:rPr>
        <w:t>charge vaginal + importante que chlamydia. Parfois complications locales : PID, epididymite, rarement prostatite. 2/3 hommes asympt</w:t>
      </w:r>
      <w:r>
        <w:rPr>
          <w:i w:val="0"/>
          <w:iCs w:val="0"/>
          <w:u w:val="none"/>
          <w:rtl w:val="0"/>
          <w:lang w:val="fr-FR"/>
        </w:rPr>
        <w:t>ô</w:t>
      </w:r>
      <w:r>
        <w:rPr>
          <w:i w:val="0"/>
          <w:iCs w:val="0"/>
          <w:u w:val="none"/>
          <w:rtl w:val="0"/>
          <w:lang w:val="fr-FR"/>
        </w:rPr>
        <w:t>matiques. La vaginite est rare, car l</w:t>
      </w:r>
      <w:r>
        <w:rPr>
          <w:i w:val="0"/>
          <w:iCs w:val="0"/>
          <w:u w:val="none"/>
          <w:rtl w:val="0"/>
          <w:lang w:val="fr-FR"/>
        </w:rPr>
        <w:t>’é</w:t>
      </w:r>
      <w:r>
        <w:rPr>
          <w:i w:val="0"/>
          <w:iCs w:val="0"/>
          <w:u w:val="none"/>
          <w:rtl w:val="0"/>
          <w:lang w:val="fr-FR"/>
        </w:rPr>
        <w:t>pith</w:t>
      </w:r>
      <w:r>
        <w:rPr>
          <w:i w:val="0"/>
          <w:iCs w:val="0"/>
          <w:u w:val="none"/>
          <w:rtl w:val="0"/>
          <w:lang w:val="fr-FR"/>
        </w:rPr>
        <w:t>é</w:t>
      </w:r>
      <w:r>
        <w:rPr>
          <w:i w:val="0"/>
          <w:iCs w:val="0"/>
          <w:u w:val="none"/>
          <w:rtl w:val="0"/>
          <w:lang w:val="fr-FR"/>
        </w:rPr>
        <w:t>lium stratifi</w:t>
      </w:r>
      <w:r>
        <w:rPr>
          <w:i w:val="0"/>
          <w:iCs w:val="0"/>
          <w:u w:val="none"/>
          <w:rtl w:val="0"/>
          <w:lang w:val="fr-FR"/>
        </w:rPr>
        <w:t xml:space="preserve">é </w:t>
      </w:r>
      <w:r>
        <w:rPr>
          <w:i w:val="0"/>
          <w:iCs w:val="0"/>
          <w:u w:val="none"/>
          <w:rtl w:val="0"/>
          <w:lang w:val="fr-FR"/>
        </w:rPr>
        <w:t>des femmes avec oestrog</w:t>
      </w:r>
      <w:r>
        <w:rPr>
          <w:i w:val="0"/>
          <w:iCs w:val="0"/>
          <w:u w:val="none"/>
          <w:rtl w:val="0"/>
          <w:lang w:val="fr-FR"/>
        </w:rPr>
        <w:t>è</w:t>
      </w:r>
      <w:r>
        <w:rPr>
          <w:i w:val="0"/>
          <w:iCs w:val="0"/>
          <w:u w:val="none"/>
          <w:rtl w:val="0"/>
          <w:lang w:val="fr-FR"/>
        </w:rPr>
        <w:t xml:space="preserve">ne est suffisamment </w:t>
      </w:r>
      <w:r>
        <w:rPr>
          <w:i w:val="0"/>
          <w:iCs w:val="0"/>
          <w:u w:val="none"/>
          <w:rtl w:val="0"/>
          <w:lang w:val="fr-FR"/>
        </w:rPr>
        <w:t>é</w:t>
      </w:r>
      <w:r>
        <w:rPr>
          <w:i w:val="0"/>
          <w:iCs w:val="0"/>
          <w:u w:val="none"/>
          <w:rtl w:val="0"/>
          <w:lang w:val="fr-FR"/>
        </w:rPr>
        <w:t>pais, mais peut survenir en pr</w:t>
      </w:r>
      <w:r>
        <w:rPr>
          <w:i w:val="0"/>
          <w:iCs w:val="0"/>
          <w:u w:val="none"/>
          <w:rtl w:val="0"/>
          <w:lang w:val="fr-FR"/>
        </w:rPr>
        <w:t>é</w:t>
      </w:r>
      <w:r>
        <w:rPr>
          <w:i w:val="0"/>
          <w:iCs w:val="0"/>
          <w:u w:val="none"/>
          <w:rtl w:val="0"/>
          <w:lang w:val="fr-FR"/>
        </w:rPr>
        <w:t>-pubert</w:t>
      </w:r>
      <w:r>
        <w:rPr>
          <w:i w:val="0"/>
          <w:iCs w:val="0"/>
          <w:u w:val="none"/>
          <w:rtl w:val="0"/>
          <w:lang w:val="fr-FR"/>
        </w:rPr>
        <w:t xml:space="preserve">é </w:t>
      </w:r>
      <w:r>
        <w:rPr>
          <w:i w:val="0"/>
          <w:iCs w:val="0"/>
          <w:u w:val="none"/>
          <w:rtl w:val="0"/>
          <w:lang w:val="fr-FR"/>
        </w:rPr>
        <w:t xml:space="preserve">avec </w:t>
      </w:r>
      <w:r>
        <w:rPr>
          <w:i w:val="0"/>
          <w:iCs w:val="0"/>
          <w:u w:val="none"/>
          <w:rtl w:val="0"/>
          <w:lang w:val="fr-FR"/>
        </w:rPr>
        <w:t>é</w:t>
      </w:r>
      <w:r>
        <w:rPr>
          <w:i w:val="0"/>
          <w:iCs w:val="0"/>
          <w:u w:val="none"/>
          <w:rtl w:val="0"/>
          <w:lang w:val="fr-FR"/>
        </w:rPr>
        <w:t>pith</w:t>
      </w:r>
      <w:r>
        <w:rPr>
          <w:i w:val="0"/>
          <w:iCs w:val="0"/>
          <w:u w:val="none"/>
          <w:rtl w:val="0"/>
          <w:lang w:val="fr-FR"/>
        </w:rPr>
        <w:t>é</w:t>
      </w:r>
      <w:r>
        <w:rPr>
          <w:i w:val="0"/>
          <w:iCs w:val="0"/>
          <w:u w:val="none"/>
          <w:rtl w:val="0"/>
          <w:lang w:val="fr-FR"/>
        </w:rPr>
        <w:t>lium mince et donne vaginite tr</w:t>
      </w:r>
      <w:r>
        <w:rPr>
          <w:i w:val="0"/>
          <w:iCs w:val="0"/>
          <w:u w:val="none"/>
          <w:rtl w:val="0"/>
          <w:lang w:val="fr-FR"/>
        </w:rPr>
        <w:t>è</w:t>
      </w:r>
      <w:r>
        <w:rPr>
          <w:i w:val="0"/>
          <w:iCs w:val="0"/>
          <w:u w:val="none"/>
          <w:rtl w:val="0"/>
          <w:lang w:val="fr-FR"/>
        </w:rPr>
        <w:t>s douloureuse +/- abc</w:t>
      </w:r>
      <w:r>
        <w:rPr>
          <w:i w:val="0"/>
          <w:iCs w:val="0"/>
          <w:u w:val="none"/>
          <w:rtl w:val="0"/>
          <w:lang w:val="fr-FR"/>
        </w:rPr>
        <w:t>è</w:t>
      </w:r>
      <w:r>
        <w:rPr>
          <w:i w:val="0"/>
          <w:iCs w:val="0"/>
          <w:u w:val="none"/>
          <w:rtl w:val="0"/>
          <w:lang w:val="fr-FR"/>
        </w:rPr>
        <w:t>s locaux des glandes.</w:t>
      </w:r>
    </w:p>
    <w:p>
      <w:pPr>
        <w:pStyle w:val="Format libre"/>
        <w:rPr>
          <w:i w:val="0"/>
          <w:iCs w:val="0"/>
          <w:sz w:val="20"/>
          <w:szCs w:val="20"/>
          <w:u w:val="none"/>
        </w:rPr>
      </w:pPr>
      <w:r>
        <w:rPr>
          <w:i w:val="0"/>
          <w:iCs w:val="0"/>
          <w:sz w:val="20"/>
          <w:szCs w:val="20"/>
          <w:u w:val="none"/>
          <w:rtl w:val="0"/>
          <w:lang w:val="fr-FR"/>
        </w:rPr>
        <w:t xml:space="preserve">*Sx de </w:t>
      </w:r>
      <w:r>
        <w:rPr>
          <w:i w:val="0"/>
          <w:iCs w:val="0"/>
          <w:sz w:val="20"/>
          <w:szCs w:val="20"/>
          <w:u w:val="none"/>
          <w:rtl w:val="0"/>
          <w:lang w:val="fr-FR"/>
        </w:rPr>
        <w:t>«</w:t>
      </w:r>
      <w:r>
        <w:rPr>
          <w:i w:val="0"/>
          <w:iCs w:val="0"/>
          <w:sz w:val="20"/>
          <w:szCs w:val="20"/>
          <w:u w:val="none"/>
          <w:rtl w:val="0"/>
          <w:lang w:val="fr-FR"/>
        </w:rPr>
        <w:t>cystite</w:t>
      </w:r>
      <w:r>
        <w:rPr>
          <w:i w:val="0"/>
          <w:iCs w:val="0"/>
          <w:sz w:val="20"/>
          <w:szCs w:val="20"/>
          <w:u w:val="none"/>
          <w:rtl w:val="0"/>
          <w:lang w:val="fr-FR"/>
        </w:rPr>
        <w:t xml:space="preserve">» </w:t>
      </w:r>
      <w:r>
        <w:rPr>
          <w:i w:val="0"/>
          <w:iCs w:val="0"/>
          <w:sz w:val="20"/>
          <w:szCs w:val="20"/>
          <w:u w:val="none"/>
          <w:rtl w:val="0"/>
          <w:lang w:val="fr-FR"/>
        </w:rPr>
        <w:t>avec cultures n</w:t>
      </w:r>
      <w:r>
        <w:rPr>
          <w:i w:val="0"/>
          <w:iCs w:val="0"/>
          <w:sz w:val="20"/>
          <w:szCs w:val="20"/>
          <w:u w:val="none"/>
          <w:rtl w:val="0"/>
          <w:lang w:val="fr-FR"/>
        </w:rPr>
        <w:t>é</w:t>
      </w:r>
      <w:r>
        <w:rPr>
          <w:i w:val="0"/>
          <w:iCs w:val="0"/>
          <w:sz w:val="20"/>
          <w:szCs w:val="20"/>
          <w:u w:val="none"/>
          <w:rtl w:val="0"/>
          <w:lang w:val="fr-FR"/>
        </w:rPr>
        <w:t xml:space="preserve">gatives pour germes infx urinaire -&gt; </w:t>
      </w:r>
      <w:r>
        <w:rPr>
          <w:i w:val="0"/>
          <w:iCs w:val="0"/>
          <w:sz w:val="20"/>
          <w:szCs w:val="20"/>
          <w:u w:val="none"/>
          <w:rtl w:val="0"/>
          <w:lang w:val="fr-FR"/>
        </w:rPr>
        <w:t>é</w:t>
      </w:r>
      <w:r>
        <w:rPr>
          <w:i w:val="0"/>
          <w:iCs w:val="0"/>
          <w:sz w:val="20"/>
          <w:szCs w:val="20"/>
          <w:u w:val="none"/>
          <w:rtl w:val="0"/>
          <w:lang w:val="fr-FR"/>
        </w:rPr>
        <w:t>liminer ITSS, particuli</w:t>
      </w:r>
      <w:r>
        <w:rPr>
          <w:i w:val="0"/>
          <w:iCs w:val="0"/>
          <w:sz w:val="20"/>
          <w:szCs w:val="20"/>
          <w:u w:val="none"/>
          <w:rtl w:val="0"/>
          <w:lang w:val="fr-FR"/>
        </w:rPr>
        <w:t>è</w:t>
      </w:r>
      <w:r>
        <w:rPr>
          <w:i w:val="0"/>
          <w:iCs w:val="0"/>
          <w:sz w:val="20"/>
          <w:szCs w:val="20"/>
          <w:u w:val="none"/>
          <w:rtl w:val="0"/>
          <w:lang w:val="fr-FR"/>
        </w:rPr>
        <w:t xml:space="preserve">rement Chlamydia qui ne pousse pas </w:t>
      </w:r>
      <w:r>
        <w:rPr>
          <w:i w:val="0"/>
          <w:iCs w:val="0"/>
          <w:sz w:val="20"/>
          <w:szCs w:val="20"/>
          <w:u w:val="none"/>
          <w:rtl w:val="0"/>
          <w:lang w:val="fr-FR"/>
        </w:rPr>
        <w:t xml:space="preserve">à </w:t>
      </w:r>
      <w:r>
        <w:rPr>
          <w:i w:val="0"/>
          <w:iCs w:val="0"/>
          <w:sz w:val="20"/>
          <w:szCs w:val="20"/>
          <w:u w:val="none"/>
          <w:rtl w:val="0"/>
          <w:lang w:val="fr-FR"/>
        </w:rPr>
        <w:t>la culture et moindrement gonorrh</w:t>
      </w:r>
      <w:r>
        <w:rPr>
          <w:i w:val="0"/>
          <w:iCs w:val="0"/>
          <w:sz w:val="20"/>
          <w:szCs w:val="20"/>
          <w:u w:val="none"/>
          <w:rtl w:val="0"/>
          <w:lang w:val="fr-FR"/>
        </w:rPr>
        <w:t>é</w:t>
      </w:r>
      <w:r>
        <w:rPr>
          <w:i w:val="0"/>
          <w:iCs w:val="0"/>
          <w:sz w:val="20"/>
          <w:szCs w:val="20"/>
          <w:u w:val="none"/>
          <w:rtl w:val="0"/>
          <w:lang w:val="fr-FR"/>
        </w:rPr>
        <w:t>e.</w:t>
      </w:r>
    </w:p>
    <w:p>
      <w:pPr>
        <w:pStyle w:val="Format libre"/>
        <w:rPr>
          <w:i w:val="0"/>
          <w:iCs w:val="0"/>
          <w:u w:val="none"/>
        </w:rPr>
      </w:pPr>
    </w:p>
    <w:p>
      <w:pPr>
        <w:pStyle w:val="Format libre"/>
        <w:rPr>
          <w:i w:val="0"/>
          <w:iCs w:val="0"/>
          <w:u w:val="none"/>
        </w:rPr>
      </w:pPr>
      <w:r>
        <w:rPr>
          <w:i w:val="0"/>
          <w:iCs w:val="0"/>
          <w:u w:val="none"/>
          <w:rtl w:val="0"/>
          <w:lang w:val="fr-FR"/>
        </w:rPr>
        <w:t>Pharyngite avec lymphad</w:t>
      </w:r>
      <w:r>
        <w:rPr>
          <w:i w:val="0"/>
          <w:iCs w:val="0"/>
          <w:u w:val="none"/>
          <w:rtl w:val="0"/>
          <w:lang w:val="fr-FR"/>
        </w:rPr>
        <w:t>é</w:t>
      </w:r>
      <w:r>
        <w:rPr>
          <w:i w:val="0"/>
          <w:iCs w:val="0"/>
          <w:u w:val="none"/>
          <w:rtl w:val="0"/>
          <w:lang w:val="fr-FR"/>
        </w:rPr>
        <w:t>nite cervicale par transmission orale-g</w:t>
      </w:r>
      <w:r>
        <w:rPr>
          <w:i w:val="0"/>
          <w:iCs w:val="0"/>
          <w:u w:val="none"/>
          <w:rtl w:val="0"/>
          <w:lang w:val="fr-FR"/>
        </w:rPr>
        <w:t>é</w:t>
      </w:r>
      <w:r>
        <w:rPr>
          <w:i w:val="0"/>
          <w:iCs w:val="0"/>
          <w:u w:val="none"/>
          <w:rtl w:val="0"/>
          <w:lang w:val="fr-FR"/>
        </w:rPr>
        <w:t>nitale suivent, mais souvent auto r</w:t>
      </w:r>
      <w:r>
        <w:rPr>
          <w:i w:val="0"/>
          <w:iCs w:val="0"/>
          <w:u w:val="none"/>
          <w:rtl w:val="0"/>
          <w:lang w:val="fr-FR"/>
        </w:rPr>
        <w:t>é</w:t>
      </w:r>
      <w:r>
        <w:rPr>
          <w:i w:val="0"/>
          <w:iCs w:val="0"/>
          <w:u w:val="none"/>
          <w:rtl w:val="0"/>
          <w:lang w:val="fr-FR"/>
        </w:rPr>
        <w:t>solutive et Sx l</w:t>
      </w:r>
      <w:r>
        <w:rPr>
          <w:i w:val="0"/>
          <w:iCs w:val="0"/>
          <w:u w:val="none"/>
          <w:rtl w:val="0"/>
          <w:lang w:val="fr-FR"/>
        </w:rPr>
        <w:t>é</w:t>
      </w:r>
      <w:r>
        <w:rPr>
          <w:i w:val="0"/>
          <w:iCs w:val="0"/>
          <w:u w:val="none"/>
          <w:rtl w:val="0"/>
          <w:lang w:val="fr-FR"/>
        </w:rPr>
        <w:t>gers.</w:t>
      </w:r>
      <w:r>
        <w:rPr>
          <w:i w:val="0"/>
          <w:iCs w:val="0"/>
          <w:u w:val="none"/>
        </w:rPr>
        <w:br w:type="textWrapping"/>
      </w:r>
      <w:r>
        <w:rPr>
          <w:i w:val="0"/>
          <w:iCs w:val="0"/>
          <w:u w:val="none"/>
          <w:rtl w:val="0"/>
          <w:lang w:val="fr-FR"/>
        </w:rPr>
        <w:t>Gonorrh</w:t>
      </w:r>
      <w:r>
        <w:rPr>
          <w:i w:val="0"/>
          <w:iCs w:val="0"/>
          <w:u w:val="none"/>
          <w:rtl w:val="0"/>
          <w:lang w:val="fr-FR"/>
        </w:rPr>
        <w:t>é</w:t>
      </w:r>
      <w:r>
        <w:rPr>
          <w:i w:val="0"/>
          <w:iCs w:val="0"/>
          <w:u w:val="none"/>
          <w:rtl w:val="0"/>
          <w:lang w:val="fr-FR"/>
        </w:rPr>
        <w:t>e occulaire par auto-innoculation avec spectre clinique variable de l</w:t>
      </w:r>
      <w:r>
        <w:rPr>
          <w:i w:val="0"/>
          <w:iCs w:val="0"/>
          <w:u w:val="none"/>
          <w:rtl w:val="0"/>
          <w:lang w:val="fr-FR"/>
        </w:rPr>
        <w:t>é</w:t>
      </w:r>
      <w:r>
        <w:rPr>
          <w:i w:val="0"/>
          <w:iCs w:val="0"/>
          <w:u w:val="none"/>
          <w:rtl w:val="0"/>
          <w:lang w:val="fr-FR"/>
        </w:rPr>
        <w:t xml:space="preserve">ger </w:t>
      </w:r>
      <w:r>
        <w:rPr>
          <w:i w:val="0"/>
          <w:iCs w:val="0"/>
          <w:u w:val="none"/>
          <w:rtl w:val="0"/>
          <w:lang w:val="fr-FR"/>
        </w:rPr>
        <w:t xml:space="preserve">à </w:t>
      </w:r>
      <w:r>
        <w:rPr>
          <w:i w:val="0"/>
          <w:iCs w:val="0"/>
          <w:u w:val="none"/>
          <w:rtl w:val="0"/>
          <w:lang w:val="fr-FR"/>
        </w:rPr>
        <w:t>s</w:t>
      </w:r>
      <w:r>
        <w:rPr>
          <w:i w:val="0"/>
          <w:iCs w:val="0"/>
          <w:u w:val="none"/>
          <w:rtl w:val="0"/>
          <w:lang w:val="fr-FR"/>
        </w:rPr>
        <w:t>é</w:t>
      </w:r>
      <w:r>
        <w:rPr>
          <w:i w:val="0"/>
          <w:iCs w:val="0"/>
          <w:u w:val="none"/>
          <w:rtl w:val="0"/>
          <w:lang w:val="fr-FR"/>
        </w:rPr>
        <w:t>v</w:t>
      </w:r>
      <w:r>
        <w:rPr>
          <w:i w:val="0"/>
          <w:iCs w:val="0"/>
          <w:u w:val="none"/>
          <w:rtl w:val="0"/>
          <w:lang w:val="fr-FR"/>
        </w:rPr>
        <w:t>è</w:t>
      </w:r>
      <w:r>
        <w:rPr>
          <w:i w:val="0"/>
          <w:iCs w:val="0"/>
          <w:u w:val="none"/>
          <w:rtl w:val="0"/>
          <w:lang w:val="fr-FR"/>
        </w:rPr>
        <w:t>re.</w:t>
      </w:r>
    </w:p>
    <w:p>
      <w:pPr>
        <w:pStyle w:val="Format libre"/>
        <w:rPr>
          <w:i w:val="0"/>
          <w:iCs w:val="0"/>
          <w:u w:val="single"/>
        </w:rPr>
      </w:pPr>
    </w:p>
    <w:p>
      <w:pPr>
        <w:pStyle w:val="Format libre"/>
        <w:rPr>
          <w:i w:val="0"/>
          <w:iCs w:val="0"/>
          <w:u w:val="none"/>
        </w:rPr>
      </w:pPr>
      <w:r>
        <w:rPr>
          <w:i w:val="0"/>
          <w:iCs w:val="0"/>
          <w:u w:val="single"/>
          <w:rtl w:val="0"/>
          <w:lang w:val="fr-FR"/>
        </w:rPr>
        <w:t>Investig.</w:t>
      </w:r>
    </w:p>
    <w:p>
      <w:pPr>
        <w:pStyle w:val="Format libre"/>
        <w:rPr>
          <w:i w:val="0"/>
          <w:iCs w:val="0"/>
          <w:u w:val="none"/>
        </w:rPr>
      </w:pPr>
      <w:r>
        <w:rPr>
          <w:i w:val="0"/>
          <w:iCs w:val="0"/>
          <w:u w:val="none"/>
          <w:rtl w:val="0"/>
          <w:lang w:val="fr-FR"/>
        </w:rPr>
        <w:t>PCR gono.</w:t>
      </w:r>
    </w:p>
    <w:p>
      <w:pPr>
        <w:pStyle w:val="Format libre"/>
        <w:rPr>
          <w:i w:val="0"/>
          <w:iCs w:val="0"/>
          <w:u w:val="none"/>
        </w:rPr>
      </w:pPr>
      <w:r>
        <w:rPr>
          <w:i w:val="0"/>
          <w:iCs w:val="0"/>
          <w:u w:val="none"/>
          <w:rtl w:val="0"/>
          <w:lang w:val="fr-FR"/>
        </w:rPr>
        <w:t>culture : diploccoque gram - intracellulaire</w:t>
      </w:r>
    </w:p>
    <w:p>
      <w:pPr>
        <w:pStyle w:val="Format libre"/>
        <w:rPr>
          <w:i w:val="0"/>
          <w:iCs w:val="0"/>
          <w:u w:val="single"/>
        </w:rPr>
      </w:pPr>
      <w:r>
        <w:rPr>
          <w:i w:val="0"/>
          <w:iCs w:val="0"/>
          <w:u w:val="none"/>
          <w:rtl w:val="0"/>
          <w:lang w:val="fr-FR"/>
        </w:rPr>
        <w:t>tester : gorge, organes g</w:t>
      </w:r>
      <w:r>
        <w:rPr>
          <w:i w:val="0"/>
          <w:iCs w:val="0"/>
          <w:u w:val="none"/>
          <w:rtl w:val="0"/>
          <w:lang w:val="fr-FR"/>
        </w:rPr>
        <w:t>é</w:t>
      </w:r>
      <w:r>
        <w:rPr>
          <w:i w:val="0"/>
          <w:iCs w:val="0"/>
          <w:u w:val="none"/>
          <w:rtl w:val="0"/>
          <w:lang w:val="fr-FR"/>
        </w:rPr>
        <w:t>nitaux et anus si soup</w:t>
      </w:r>
      <w:r>
        <w:rPr>
          <w:i w:val="0"/>
          <w:iCs w:val="0"/>
          <w:u w:val="none"/>
          <w:rtl w:val="0"/>
          <w:lang w:val="fr-FR"/>
        </w:rPr>
        <w:t>ç</w:t>
      </w:r>
      <w:r>
        <w:rPr>
          <w:i w:val="0"/>
          <w:iCs w:val="0"/>
          <w:u w:val="none"/>
          <w:rtl w:val="0"/>
          <w:lang w:val="fr-FR"/>
        </w:rPr>
        <w:t>on infx diss</w:t>
      </w:r>
      <w:r>
        <w:rPr>
          <w:i w:val="0"/>
          <w:iCs w:val="0"/>
          <w:u w:val="none"/>
          <w:rtl w:val="0"/>
          <w:lang w:val="fr-FR"/>
        </w:rPr>
        <w:t>é</w:t>
      </w:r>
      <w:r>
        <w:rPr>
          <w:i w:val="0"/>
          <w:iCs w:val="0"/>
          <w:u w:val="none"/>
          <w:rtl w:val="0"/>
          <w:lang w:val="fr-FR"/>
        </w:rPr>
        <w:t>min</w:t>
      </w:r>
      <w:r>
        <w:rPr>
          <w:i w:val="0"/>
          <w:iCs w:val="0"/>
          <w:u w:val="none"/>
          <w:rtl w:val="0"/>
          <w:lang w:val="fr-FR"/>
        </w:rPr>
        <w:t xml:space="preserve">é </w:t>
      </w:r>
      <w:r>
        <w:rPr>
          <w:i w:val="0"/>
          <w:iCs w:val="0"/>
          <w:u w:val="none"/>
          <w:rtl w:val="0"/>
          <w:lang w:val="fr-FR"/>
        </w:rPr>
        <w:t>ou selon pt</w:t>
      </w:r>
    </w:p>
    <w:p>
      <w:pPr>
        <w:pStyle w:val="Format libre"/>
        <w:rPr>
          <w:i w:val="0"/>
          <w:iCs w:val="0"/>
        </w:rPr>
      </w:pPr>
    </w:p>
    <w:p>
      <w:pPr>
        <w:pStyle w:val="Format libre"/>
        <w:rPr>
          <w:i w:val="0"/>
          <w:iCs w:val="0"/>
          <w:u w:val="single"/>
        </w:rPr>
      </w:pPr>
      <w:r>
        <w:rPr>
          <w:i w:val="0"/>
          <w:iCs w:val="0"/>
          <w:u w:val="single"/>
          <w:rtl w:val="0"/>
          <w:lang w:val="fr-FR"/>
        </w:rPr>
        <w:t xml:space="preserve">Tx : </w:t>
      </w:r>
    </w:p>
    <w:p>
      <w:pPr>
        <w:pStyle w:val="Format libre"/>
        <w:rPr>
          <w:i w:val="0"/>
          <w:iCs w:val="0"/>
        </w:rPr>
      </w:pPr>
      <w:r>
        <w:rPr>
          <w:i w:val="0"/>
          <w:iCs w:val="0"/>
          <w:rtl w:val="0"/>
          <w:lang w:val="fr-FR"/>
        </w:rPr>
        <w:t>Ceftriaxone 250 mg IM ou cefixime 400 mg PO x 1 dose</w:t>
      </w:r>
    </w:p>
    <w:p>
      <w:pPr>
        <w:pStyle w:val="Format libre"/>
        <w:rPr>
          <w:i w:val="0"/>
          <w:iCs w:val="0"/>
        </w:rPr>
      </w:pPr>
      <w:r>
        <w:rPr>
          <w:i w:val="0"/>
          <w:iCs w:val="0"/>
          <w:rtl w:val="0"/>
          <w:lang w:val="fr-FR"/>
        </w:rPr>
        <w:t>Ou ciprofloxacin 500 mg PO (pas si enceinte)</w:t>
      </w:r>
    </w:p>
    <w:p>
      <w:pPr>
        <w:pStyle w:val="Format libre"/>
        <w:rPr>
          <w:i w:val="0"/>
          <w:iCs w:val="0"/>
        </w:rPr>
      </w:pPr>
      <w:r>
        <w:rPr>
          <w:i w:val="0"/>
          <w:iCs w:val="0"/>
          <w:rtl w:val="0"/>
          <w:lang w:val="fr-FR"/>
        </w:rPr>
        <w:t xml:space="preserve">=&gt; </w:t>
      </w:r>
      <w:r>
        <w:rPr>
          <w:b w:val="1"/>
          <w:bCs w:val="1"/>
          <w:i w:val="0"/>
          <w:iCs w:val="0"/>
          <w:rtl w:val="0"/>
          <w:lang w:val="fr-FR"/>
        </w:rPr>
        <w:t>tx de chalmydia aussi</w:t>
      </w:r>
      <w:r>
        <w:rPr>
          <w:i w:val="0"/>
          <w:iCs w:val="0"/>
          <w:rtl w:val="0"/>
          <w:lang w:val="fr-FR"/>
        </w:rPr>
        <w:t xml:space="preserve"> (doxycycline ou azithromycine)</w:t>
      </w:r>
    </w:p>
    <w:p>
      <w:pPr>
        <w:pStyle w:val="Format libre"/>
        <w:rPr>
          <w:i w:val="0"/>
          <w:iCs w:val="0"/>
        </w:rPr>
      </w:pPr>
      <w:r>
        <w:rPr>
          <w:i w:val="0"/>
          <w:iCs w:val="0"/>
          <w:rtl w:val="0"/>
          <w:lang w:val="fr-FR"/>
        </w:rPr>
        <w:t xml:space="preserve">=&gt; </w:t>
      </w:r>
      <w:r>
        <w:rPr>
          <w:b w:val="1"/>
          <w:bCs w:val="1"/>
          <w:i w:val="0"/>
          <w:iCs w:val="0"/>
          <w:rtl w:val="0"/>
          <w:lang w:val="fr-FR"/>
        </w:rPr>
        <w:t>tx des partenaires</w:t>
      </w:r>
    </w:p>
    <w:p>
      <w:pPr>
        <w:pStyle w:val="Format libre"/>
        <w:rPr>
          <w:u w:val="single"/>
        </w:rPr>
      </w:pPr>
      <w:r>
        <w:rPr>
          <w:u w:val="none"/>
          <w:rtl w:val="0"/>
          <w:lang w:val="fr-FR"/>
        </w:rPr>
        <w:t>confirmation de la r</w:t>
      </w:r>
      <w:r>
        <w:rPr>
          <w:u w:val="none"/>
          <w:rtl w:val="0"/>
          <w:lang w:val="fr-FR"/>
        </w:rPr>
        <w:t>é</w:t>
      </w:r>
      <w:r>
        <w:rPr>
          <w:u w:val="none"/>
          <w:rtl w:val="0"/>
          <w:lang w:val="fr-FR"/>
        </w:rPr>
        <w:t>ussite du tx chez femme enceinte</w:t>
      </w:r>
    </w:p>
    <w:p>
      <w:pPr>
        <w:pStyle w:val="Format libre"/>
        <w:rPr>
          <w:u w:val="single"/>
        </w:rPr>
      </w:pPr>
      <w:r>
        <w:rPr>
          <w:u w:val="none"/>
          <w:rtl w:val="0"/>
          <w:lang w:val="fr-FR"/>
        </w:rPr>
        <w:t>test de nouvelle infection 3-6 mois plus tard</w:t>
      </w:r>
    </w:p>
    <w:p>
      <w:pPr>
        <w:pStyle w:val="Format libre"/>
        <w:rPr>
          <w:i w:val="0"/>
          <w:iCs w:val="0"/>
        </w:rPr>
      </w:pPr>
    </w:p>
    <w:p>
      <w:pPr>
        <w:pStyle w:val="Format libre"/>
        <w:rPr>
          <w:i w:val="0"/>
          <w:iCs w:val="0"/>
          <w:u w:val="none"/>
        </w:rPr>
      </w:pPr>
      <w:r>
        <w:rPr>
          <w:i w:val="0"/>
          <w:iCs w:val="0"/>
          <w:u w:val="single"/>
          <w:rtl w:val="0"/>
          <w:lang w:val="fr-FR"/>
        </w:rPr>
        <w:t>Complications :</w:t>
      </w:r>
    </w:p>
    <w:p>
      <w:pPr>
        <w:pStyle w:val="Format libre"/>
        <w:rPr>
          <w:i w:val="0"/>
          <w:iCs w:val="0"/>
          <w:u w:val="none"/>
        </w:rPr>
      </w:pPr>
      <w:r>
        <w:rPr>
          <w:i w:val="0"/>
          <w:iCs w:val="0"/>
          <w:u w:val="none"/>
          <w:rtl w:val="0"/>
          <w:lang w:val="fr-FR"/>
        </w:rPr>
        <w:t>Dissimination : arthrite gonorrh</w:t>
      </w:r>
      <w:r>
        <w:rPr>
          <w:i w:val="0"/>
          <w:iCs w:val="0"/>
          <w:u w:val="none"/>
          <w:rtl w:val="0"/>
          <w:lang w:val="fr-FR"/>
        </w:rPr>
        <w:t>é</w:t>
      </w:r>
      <w:r>
        <w:rPr>
          <w:i w:val="0"/>
          <w:iCs w:val="0"/>
          <w:u w:val="none"/>
          <w:rtl w:val="0"/>
          <w:lang w:val="fr-FR"/>
        </w:rPr>
        <w:t>ique (migratrice, t</w:t>
      </w:r>
      <w:r>
        <w:rPr>
          <w:i w:val="0"/>
          <w:iCs w:val="0"/>
          <w:u w:val="none"/>
          <w:rtl w:val="0"/>
          <w:lang w:val="fr-FR"/>
        </w:rPr>
        <w:t>é</w:t>
      </w:r>
      <w:r>
        <w:rPr>
          <w:i w:val="0"/>
          <w:iCs w:val="0"/>
          <w:u w:val="none"/>
          <w:rtl w:val="0"/>
          <w:lang w:val="fr-FR"/>
        </w:rPr>
        <w:t>nosynovite, l</w:t>
      </w:r>
      <w:r>
        <w:rPr>
          <w:i w:val="0"/>
          <w:iCs w:val="0"/>
          <w:u w:val="none"/>
          <w:rtl w:val="0"/>
          <w:lang w:val="fr-FR"/>
        </w:rPr>
        <w:t>é</w:t>
      </w:r>
      <w:r>
        <w:rPr>
          <w:i w:val="0"/>
          <w:iCs w:val="0"/>
          <w:u w:val="none"/>
          <w:rtl w:val="0"/>
          <w:lang w:val="fr-FR"/>
        </w:rPr>
        <w:t>sions cutan</w:t>
      </w:r>
      <w:r>
        <w:rPr>
          <w:i w:val="0"/>
          <w:iCs w:val="0"/>
          <w:u w:val="none"/>
          <w:rtl w:val="0"/>
          <w:lang w:val="fr-FR"/>
        </w:rPr>
        <w:t>é</w:t>
      </w:r>
      <w:r>
        <w:rPr>
          <w:i w:val="0"/>
          <w:iCs w:val="0"/>
          <w:u w:val="none"/>
          <w:rtl w:val="0"/>
          <w:lang w:val="fr-FR"/>
        </w:rPr>
        <w:t>es), Fitz-Hugh-Curtis</w:t>
      </w:r>
    </w:p>
    <w:p>
      <w:pPr>
        <w:pStyle w:val="Format libre"/>
        <w:rPr>
          <w:i w:val="0"/>
          <w:iCs w:val="0"/>
          <w:u w:val="none"/>
        </w:rPr>
      </w:pPr>
      <w:r>
        <w:rPr>
          <w:i w:val="0"/>
          <w:iCs w:val="0"/>
          <w:u w:val="none"/>
          <w:rtl w:val="0"/>
          <w:lang w:val="fr-FR"/>
        </w:rPr>
        <w:t>pharyngite (souvent aSx?)</w:t>
      </w:r>
    </w:p>
    <w:p>
      <w:pPr>
        <w:pStyle w:val="Format libre"/>
        <w:rPr>
          <w:i w:val="0"/>
          <w:iCs w:val="0"/>
          <w:u w:val="none"/>
        </w:rPr>
      </w:pPr>
    </w:p>
    <w:p>
      <w:pPr>
        <w:pStyle w:val="Format libre"/>
        <w:rPr>
          <w:b w:val="0"/>
          <w:bCs w:val="0"/>
          <w:i w:val="0"/>
          <w:iCs w:val="0"/>
          <w:u w:val="none"/>
        </w:rPr>
      </w:pPr>
      <w:r>
        <w:rPr>
          <w:b w:val="1"/>
          <w:bCs w:val="1"/>
          <w:i w:val="0"/>
          <w:iCs w:val="0"/>
          <w:u w:val="none"/>
          <w:rtl w:val="0"/>
          <w:lang w:val="fr-FR"/>
        </w:rPr>
        <w:t>Chlamydia</w:t>
      </w:r>
    </w:p>
    <w:p>
      <w:pPr>
        <w:pStyle w:val="Format libre"/>
        <w:rPr>
          <w:b w:val="0"/>
          <w:bCs w:val="0"/>
          <w:i w:val="1"/>
          <w:iCs w:val="1"/>
          <w:u w:val="none"/>
        </w:rPr>
      </w:pPr>
      <w:r>
        <w:rPr>
          <w:b w:val="0"/>
          <w:bCs w:val="0"/>
          <w:i w:val="1"/>
          <w:iCs w:val="1"/>
          <w:u w:val="none"/>
          <w:rtl w:val="0"/>
          <w:lang w:val="fr-FR"/>
        </w:rPr>
        <w:t>Chlamydia trachomatis</w:t>
      </w:r>
    </w:p>
    <w:p>
      <w:pPr>
        <w:pStyle w:val="Format libre"/>
        <w:rPr>
          <w:b w:val="0"/>
          <w:bCs w:val="0"/>
          <w:i w:val="1"/>
          <w:iCs w:val="1"/>
          <w:u w:val="none"/>
        </w:rPr>
      </w:pPr>
    </w:p>
    <w:p>
      <w:pPr>
        <w:pStyle w:val="Format libre"/>
        <w:rPr>
          <w:b w:val="0"/>
          <w:bCs w:val="0"/>
        </w:rPr>
      </w:pPr>
      <w:r>
        <w:rPr>
          <w:b w:val="0"/>
          <w:bCs w:val="0"/>
          <w:u w:val="single"/>
          <w:rtl w:val="0"/>
          <w:lang w:val="fr-FR"/>
        </w:rPr>
        <w:t>Sx:</w:t>
      </w:r>
      <w:r>
        <w:rPr>
          <w:b w:val="0"/>
          <w:bCs w:val="0"/>
          <w:rtl w:val="0"/>
          <w:lang w:val="fr-FR"/>
        </w:rPr>
        <w:t xml:space="preserve"> </w:t>
      </w:r>
    </w:p>
    <w:p>
      <w:pPr>
        <w:pStyle w:val="Format libre"/>
        <w:rPr>
          <w:b w:val="0"/>
          <w:bCs w:val="0"/>
        </w:rPr>
      </w:pPr>
      <w:r>
        <w:rPr>
          <w:b w:val="0"/>
          <w:bCs w:val="0"/>
          <w:rtl w:val="0"/>
          <w:lang w:val="fr-FR"/>
        </w:rPr>
        <w:t>é</w:t>
      </w:r>
      <w:r>
        <w:rPr>
          <w:b w:val="0"/>
          <w:bCs w:val="0"/>
          <w:rtl w:val="0"/>
          <w:lang w:val="fr-FR"/>
        </w:rPr>
        <w:t>coulement vaginal, dyspar</w:t>
      </w:r>
      <w:r>
        <w:rPr>
          <w:b w:val="0"/>
          <w:bCs w:val="0"/>
          <w:rtl w:val="0"/>
          <w:lang w:val="fr-FR"/>
        </w:rPr>
        <w:t>é</w:t>
      </w:r>
      <w:r>
        <w:rPr>
          <w:b w:val="0"/>
          <w:bCs w:val="0"/>
          <w:rtl w:val="0"/>
          <w:lang w:val="fr-FR"/>
        </w:rPr>
        <w:t>unie, saingnement post-co</w:t>
      </w:r>
      <w:r>
        <w:rPr>
          <w:b w:val="0"/>
          <w:bCs w:val="0"/>
          <w:rtl w:val="0"/>
          <w:lang w:val="fr-FR"/>
        </w:rPr>
        <w:t>ï</w:t>
      </w:r>
      <w:r>
        <w:rPr>
          <w:b w:val="0"/>
          <w:bCs w:val="0"/>
          <w:rtl w:val="0"/>
          <w:lang w:val="fr-FR"/>
        </w:rPr>
        <w:t>taux ou intermenstruel.</w:t>
      </w:r>
    </w:p>
    <w:p>
      <w:pPr>
        <w:pStyle w:val="Format libre"/>
        <w:rPr>
          <w:b w:val="0"/>
          <w:bCs w:val="0"/>
        </w:rPr>
      </w:pPr>
      <w:r>
        <w:rPr>
          <w:b w:val="0"/>
          <w:bCs w:val="0"/>
          <w:rtl w:val="0"/>
          <w:lang w:val="fr-FR"/>
        </w:rPr>
        <w:t>dysurie, pyurie, rarement urgence mictionnel (car ur</w:t>
      </w:r>
      <w:r>
        <w:rPr>
          <w:b w:val="0"/>
          <w:bCs w:val="0"/>
          <w:rtl w:val="0"/>
          <w:lang w:val="fr-FR"/>
        </w:rPr>
        <w:t>é</w:t>
      </w:r>
      <w:r>
        <w:rPr>
          <w:b w:val="0"/>
          <w:bCs w:val="0"/>
          <w:rtl w:val="0"/>
          <w:lang w:val="fr-FR"/>
        </w:rPr>
        <w:t>thrite et non cystite)</w:t>
      </w:r>
    </w:p>
    <w:p>
      <w:pPr>
        <w:pStyle w:val="Format libre"/>
        <w:rPr>
          <w:b w:val="0"/>
          <w:bCs w:val="0"/>
        </w:rPr>
      </w:pPr>
    </w:p>
    <w:p>
      <w:pPr>
        <w:pStyle w:val="Format libre"/>
        <w:rPr>
          <w:b w:val="0"/>
          <w:bCs w:val="0"/>
          <w:u w:val="none"/>
        </w:rPr>
      </w:pPr>
      <w:r>
        <w:rPr>
          <w:b w:val="0"/>
          <w:bCs w:val="0"/>
          <w:u w:val="single"/>
          <w:rtl w:val="0"/>
          <w:lang w:val="fr-FR"/>
        </w:rPr>
        <w:t>Tx :</w:t>
      </w:r>
    </w:p>
    <w:p>
      <w:pPr>
        <w:pStyle w:val="Format libre"/>
        <w:rPr>
          <w:b w:val="0"/>
          <w:bCs w:val="0"/>
          <w:u w:val="none"/>
        </w:rPr>
      </w:pPr>
      <w:r>
        <w:rPr>
          <w:b w:val="0"/>
          <w:bCs w:val="0"/>
          <w:u w:val="none"/>
          <w:rtl w:val="0"/>
          <w:lang w:val="fr-FR"/>
        </w:rPr>
        <w:t>Doxycycline 100 mg PO Bid x 7 jrs ou Azithryomycine 1 g PO x 1</w:t>
      </w:r>
    </w:p>
    <w:p>
      <w:pPr>
        <w:pStyle w:val="Format libre"/>
        <w:rPr>
          <w:b w:val="1"/>
          <w:bCs w:val="1"/>
          <w:u w:val="none"/>
        </w:rPr>
      </w:pPr>
      <w:r>
        <w:rPr>
          <w:b w:val="0"/>
          <w:bCs w:val="0"/>
          <w:u w:val="none"/>
          <w:rtl w:val="0"/>
          <w:lang w:val="fr-FR"/>
        </w:rPr>
        <w:t xml:space="preserve">=&gt; </w:t>
      </w:r>
      <w:r>
        <w:rPr>
          <w:b w:val="1"/>
          <w:bCs w:val="1"/>
          <w:u w:val="none"/>
          <w:rtl w:val="0"/>
          <w:lang w:val="fr-FR"/>
        </w:rPr>
        <w:t>traiter aussi partenaires et gonorrh</w:t>
      </w:r>
      <w:r>
        <w:rPr>
          <w:b w:val="1"/>
          <w:bCs w:val="1"/>
          <w:u w:val="none"/>
          <w:rtl w:val="0"/>
          <w:lang w:val="fr-FR"/>
        </w:rPr>
        <w:t>é</w:t>
      </w:r>
      <w:r>
        <w:rPr>
          <w:b w:val="1"/>
          <w:bCs w:val="1"/>
          <w:u w:val="none"/>
          <w:rtl w:val="0"/>
          <w:lang w:val="fr-FR"/>
        </w:rPr>
        <w:t>e</w:t>
      </w:r>
    </w:p>
    <w:p>
      <w:pPr>
        <w:pStyle w:val="Format libre"/>
        <w:rPr>
          <w:u w:val="none"/>
        </w:rPr>
      </w:pPr>
      <w:r>
        <w:rPr>
          <w:u w:val="none"/>
          <w:rtl w:val="0"/>
          <w:lang w:val="fr-FR"/>
        </w:rPr>
        <w:t>confirmation de la r</w:t>
      </w:r>
      <w:r>
        <w:rPr>
          <w:u w:val="none"/>
          <w:rtl w:val="0"/>
          <w:lang w:val="fr-FR"/>
        </w:rPr>
        <w:t>é</w:t>
      </w:r>
      <w:r>
        <w:rPr>
          <w:u w:val="none"/>
          <w:rtl w:val="0"/>
          <w:lang w:val="fr-FR"/>
        </w:rPr>
        <w:t>ussite du tx chez femme enceinte</w:t>
      </w:r>
    </w:p>
    <w:p>
      <w:pPr>
        <w:pStyle w:val="Format libre"/>
        <w:rPr>
          <w:u w:val="none"/>
        </w:rPr>
      </w:pPr>
      <w:r>
        <w:rPr>
          <w:u w:val="none"/>
          <w:rtl w:val="0"/>
          <w:lang w:val="fr-FR"/>
        </w:rPr>
        <w:t>test de nouvelle infection 3-6 mois plus tard</w:t>
      </w:r>
    </w:p>
    <w:p>
      <w:pPr>
        <w:pStyle w:val="Format libre"/>
        <w:rPr>
          <w:u w:val="none"/>
        </w:rPr>
      </w:pPr>
    </w:p>
    <w:p>
      <w:pPr>
        <w:pStyle w:val="Format libre"/>
        <w:rPr>
          <w:b w:val="1"/>
          <w:bCs w:val="1"/>
          <w:u w:val="none"/>
        </w:rPr>
      </w:pPr>
      <w:r>
        <w:rPr>
          <w:b w:val="0"/>
          <w:bCs w:val="0"/>
          <w:u w:val="single"/>
          <w:rtl w:val="0"/>
          <w:lang w:val="fr-FR"/>
        </w:rPr>
        <w:t>Complications :</w:t>
      </w:r>
      <w:r>
        <w:rPr>
          <w:b w:val="0"/>
          <w:bCs w:val="0"/>
          <w:u w:val="none"/>
          <w:rtl w:val="0"/>
          <w:lang w:val="fr-FR"/>
        </w:rPr>
        <w:t xml:space="preserve"> lymphogranuloma venerum, Fitz-Hugh-Curtis</w:t>
      </w:r>
    </w:p>
    <w:p>
      <w:pPr>
        <w:pStyle w:val="Format libre"/>
        <w:rPr>
          <w:b w:val="1"/>
          <w:bCs w:val="1"/>
          <w:u w:val="none"/>
        </w:rPr>
      </w:pPr>
    </w:p>
    <w:p>
      <w:pPr>
        <w:pStyle w:val="Format libre"/>
        <w:rPr>
          <w:b w:val="0"/>
          <w:bCs w:val="0"/>
          <w:u w:val="none"/>
        </w:rPr>
      </w:pPr>
      <w:r>
        <w:rPr>
          <w:b w:val="1"/>
          <w:bCs w:val="1"/>
          <w:u w:val="none"/>
          <w:rtl w:val="0"/>
          <w:lang w:val="fr-FR"/>
        </w:rPr>
        <w:t>Herp</w:t>
      </w:r>
      <w:r>
        <w:rPr>
          <w:b w:val="1"/>
          <w:bCs w:val="1"/>
          <w:u w:val="none"/>
          <w:rtl w:val="0"/>
          <w:lang w:val="fr-FR"/>
        </w:rPr>
        <w:t>è</w:t>
      </w:r>
      <w:r>
        <w:rPr>
          <w:b w:val="1"/>
          <w:bCs w:val="1"/>
          <w:u w:val="none"/>
          <w:rtl w:val="0"/>
          <w:lang w:val="fr-FR"/>
        </w:rPr>
        <w:t>s simplex virus</w:t>
      </w:r>
    </w:p>
    <w:p>
      <w:pPr>
        <w:pStyle w:val="Format libre"/>
        <w:rPr>
          <w:b w:val="0"/>
          <w:bCs w:val="0"/>
          <w:u w:val="none"/>
        </w:rPr>
      </w:pPr>
    </w:p>
    <w:p>
      <w:pPr>
        <w:pStyle w:val="Format libre"/>
        <w:rPr>
          <w:b w:val="0"/>
          <w:bCs w:val="0"/>
          <w:u w:val="none"/>
        </w:rPr>
      </w:pPr>
      <w:r>
        <w:rPr>
          <w:b w:val="0"/>
          <w:bCs w:val="0"/>
          <w:u w:val="none"/>
          <w:rtl w:val="0"/>
          <w:lang w:val="fr-FR"/>
        </w:rPr>
        <w:t>HSV-1 : dominance orale, mais portion significative d</w:t>
      </w:r>
      <w:r>
        <w:rPr>
          <w:b w:val="0"/>
          <w:bCs w:val="0"/>
          <w:u w:val="none"/>
          <w:rtl w:val="0"/>
          <w:lang w:val="fr-FR"/>
        </w:rPr>
        <w:t>’</w:t>
      </w:r>
      <w:r>
        <w:rPr>
          <w:b w:val="0"/>
          <w:bCs w:val="0"/>
          <w:u w:val="none"/>
          <w:rtl w:val="0"/>
          <w:lang w:val="fr-FR"/>
        </w:rPr>
        <w:t>atteinte g</w:t>
      </w:r>
      <w:r>
        <w:rPr>
          <w:b w:val="0"/>
          <w:bCs w:val="0"/>
          <w:u w:val="none"/>
          <w:rtl w:val="0"/>
          <w:lang w:val="fr-FR"/>
        </w:rPr>
        <w:t>é</w:t>
      </w:r>
      <w:r>
        <w:rPr>
          <w:b w:val="0"/>
          <w:bCs w:val="0"/>
          <w:u w:val="none"/>
          <w:rtl w:val="0"/>
          <w:lang w:val="fr-FR"/>
        </w:rPr>
        <w:t>nitale</w:t>
      </w:r>
    </w:p>
    <w:p>
      <w:pPr>
        <w:pStyle w:val="Format libre"/>
        <w:rPr>
          <w:b w:val="0"/>
          <w:bCs w:val="0"/>
          <w:u w:val="none"/>
        </w:rPr>
      </w:pPr>
      <w:r>
        <w:rPr>
          <w:b w:val="0"/>
          <w:bCs w:val="0"/>
          <w:u w:val="none"/>
          <w:rtl w:val="0"/>
          <w:lang w:val="fr-FR"/>
        </w:rPr>
        <w:t>HSV-2 : forte dominance g</w:t>
      </w:r>
      <w:r>
        <w:rPr>
          <w:b w:val="0"/>
          <w:bCs w:val="0"/>
          <w:u w:val="none"/>
          <w:rtl w:val="0"/>
          <w:lang w:val="fr-FR"/>
        </w:rPr>
        <w:t>é</w:t>
      </w:r>
      <w:r>
        <w:rPr>
          <w:b w:val="0"/>
          <w:bCs w:val="0"/>
          <w:u w:val="none"/>
          <w:rtl w:val="0"/>
          <w:lang w:val="fr-FR"/>
        </w:rPr>
        <w:t>nitale, l</w:t>
      </w:r>
      <w:r>
        <w:rPr>
          <w:b w:val="0"/>
          <w:bCs w:val="0"/>
          <w:u w:val="none"/>
          <w:rtl w:val="0"/>
          <w:lang w:val="fr-FR"/>
        </w:rPr>
        <w:t>’</w:t>
      </w:r>
      <w:r>
        <w:rPr>
          <w:b w:val="0"/>
          <w:bCs w:val="0"/>
          <w:u w:val="none"/>
          <w:rtl w:val="0"/>
          <w:lang w:val="fr-FR"/>
        </w:rPr>
        <w:t>atteinte orale est rare.</w:t>
      </w:r>
    </w:p>
    <w:p>
      <w:pPr>
        <w:pStyle w:val="Format libre"/>
        <w:rPr>
          <w:b w:val="0"/>
          <w:bCs w:val="0"/>
          <w:u w:val="none"/>
        </w:rPr>
      </w:pPr>
    </w:p>
    <w:p>
      <w:pPr>
        <w:pStyle w:val="Format libre"/>
        <w:rPr>
          <w:b w:val="0"/>
          <w:bCs w:val="0"/>
          <w:u w:val="none"/>
        </w:rPr>
      </w:pPr>
      <w:r>
        <w:rPr>
          <w:b w:val="0"/>
          <w:bCs w:val="0"/>
          <w:u w:val="none"/>
          <w:rtl w:val="0"/>
          <w:lang w:val="fr-FR"/>
        </w:rPr>
        <w:t>Il y a une excr</w:t>
      </w:r>
      <w:r>
        <w:rPr>
          <w:b w:val="0"/>
          <w:bCs w:val="0"/>
          <w:u w:val="none"/>
          <w:rtl w:val="0"/>
          <w:lang w:val="fr-FR"/>
        </w:rPr>
        <w:t>é</w:t>
      </w:r>
      <w:r>
        <w:rPr>
          <w:b w:val="0"/>
          <w:bCs w:val="0"/>
          <w:u w:val="none"/>
          <w:rtl w:val="0"/>
          <w:lang w:val="fr-FR"/>
        </w:rPr>
        <w:t>tion asymptomatique importante m</w:t>
      </w:r>
      <w:r>
        <w:rPr>
          <w:b w:val="0"/>
          <w:bCs w:val="0"/>
          <w:u w:val="none"/>
          <w:rtl w:val="0"/>
          <w:lang w:val="fr-FR"/>
        </w:rPr>
        <w:t>ê</w:t>
      </w:r>
      <w:r>
        <w:rPr>
          <w:b w:val="0"/>
          <w:bCs w:val="0"/>
          <w:u w:val="none"/>
          <w:rtl w:val="0"/>
          <w:lang w:val="fr-FR"/>
        </w:rPr>
        <w:t xml:space="preserve">me en dehors des </w:t>
      </w:r>
      <w:r>
        <w:rPr>
          <w:b w:val="0"/>
          <w:bCs w:val="0"/>
          <w:u w:val="none"/>
          <w:rtl w:val="0"/>
          <w:lang w:val="fr-FR"/>
        </w:rPr>
        <w:t>é</w:t>
      </w:r>
      <w:r>
        <w:rPr>
          <w:b w:val="0"/>
          <w:bCs w:val="0"/>
          <w:u w:val="none"/>
          <w:rtl w:val="0"/>
          <w:lang w:val="fr-FR"/>
        </w:rPr>
        <w:t xml:space="preserve">pisodes de </w:t>
      </w:r>
      <w:r>
        <w:rPr>
          <w:b w:val="0"/>
          <w:bCs w:val="0"/>
          <w:u w:val="none"/>
          <w:rtl w:val="0"/>
          <w:lang w:val="fr-FR"/>
        </w:rPr>
        <w:t>«</w:t>
      </w:r>
      <w:r>
        <w:rPr>
          <w:b w:val="0"/>
          <w:bCs w:val="0"/>
          <w:u w:val="none"/>
          <w:rtl w:val="0"/>
          <w:lang w:val="fr-FR"/>
        </w:rPr>
        <w:t>feux sauvage</w:t>
      </w:r>
      <w:r>
        <w:rPr>
          <w:b w:val="0"/>
          <w:bCs w:val="0"/>
          <w:u w:val="none"/>
          <w:rtl w:val="0"/>
          <w:lang w:val="fr-FR"/>
        </w:rPr>
        <w:t>»</w:t>
      </w:r>
      <w:r>
        <w:rPr>
          <w:b w:val="0"/>
          <w:bCs w:val="0"/>
          <w:u w:val="none"/>
          <w:rtl w:val="0"/>
          <w:lang w:val="fr-FR"/>
        </w:rPr>
        <w:t>.</w:t>
      </w:r>
    </w:p>
    <w:p>
      <w:pPr>
        <w:pStyle w:val="Format libre"/>
        <w:rPr>
          <w:b w:val="0"/>
          <w:bCs w:val="0"/>
          <w:u w:val="none"/>
        </w:rPr>
      </w:pPr>
    </w:p>
    <w:p>
      <w:pPr>
        <w:pStyle w:val="Format libre"/>
        <w:rPr>
          <w:b w:val="0"/>
          <w:bCs w:val="0"/>
          <w:u w:val="none"/>
        </w:rPr>
      </w:pPr>
      <w:r>
        <w:rPr>
          <w:b w:val="0"/>
          <w:bCs w:val="0"/>
          <w:u w:val="single"/>
          <w:rtl w:val="0"/>
          <w:lang w:val="fr-FR"/>
        </w:rPr>
        <w:t>Sx :</w:t>
      </w:r>
    </w:p>
    <w:p>
      <w:pPr>
        <w:pStyle w:val="Format libre"/>
        <w:rPr>
          <w:b w:val="0"/>
          <w:bCs w:val="0"/>
          <w:u w:val="none"/>
        </w:rPr>
      </w:pPr>
      <w:r>
        <w:rPr>
          <w:b w:val="0"/>
          <w:bCs w:val="0"/>
          <w:u w:val="none"/>
          <w:rtl w:val="0"/>
          <w:lang w:val="fr-FR"/>
        </w:rPr>
        <w:t>Podrome de picottement, br</w:t>
      </w:r>
      <w:r>
        <w:rPr>
          <w:b w:val="0"/>
          <w:bCs w:val="0"/>
          <w:u w:val="none"/>
          <w:rtl w:val="0"/>
          <w:lang w:val="fr-FR"/>
        </w:rPr>
        <w:t>û</w:t>
      </w:r>
      <w:r>
        <w:rPr>
          <w:b w:val="0"/>
          <w:bCs w:val="0"/>
          <w:u w:val="none"/>
          <w:rtl w:val="0"/>
          <w:lang w:val="fr-FR"/>
        </w:rPr>
        <w:t>lement, puis apparition de multiples petites v</w:t>
      </w:r>
      <w:r>
        <w:rPr>
          <w:b w:val="0"/>
          <w:bCs w:val="0"/>
          <w:u w:val="none"/>
          <w:rtl w:val="0"/>
          <w:lang w:val="fr-FR"/>
        </w:rPr>
        <w:t>é</w:t>
      </w:r>
      <w:r>
        <w:rPr>
          <w:b w:val="0"/>
          <w:bCs w:val="0"/>
          <w:u w:val="none"/>
          <w:rtl w:val="0"/>
          <w:lang w:val="fr-FR"/>
        </w:rPr>
        <w:t>sicules douloureuses. V</w:t>
      </w:r>
      <w:r>
        <w:rPr>
          <w:b w:val="0"/>
          <w:bCs w:val="0"/>
          <w:u w:val="none"/>
          <w:rtl w:val="0"/>
          <w:lang w:val="fr-FR"/>
        </w:rPr>
        <w:t>é</w:t>
      </w:r>
      <w:r>
        <w:rPr>
          <w:b w:val="0"/>
          <w:bCs w:val="0"/>
          <w:u w:val="none"/>
          <w:rtl w:val="0"/>
          <w:lang w:val="fr-FR"/>
        </w:rPr>
        <w:t>sicules absentes chez un portion significative de patient cependant. Les r</w:t>
      </w:r>
      <w:r>
        <w:rPr>
          <w:b w:val="0"/>
          <w:bCs w:val="0"/>
          <w:u w:val="none"/>
          <w:rtl w:val="0"/>
          <w:lang w:val="fr-FR"/>
        </w:rPr>
        <w:t>é</w:t>
      </w:r>
      <w:r>
        <w:rPr>
          <w:b w:val="0"/>
          <w:bCs w:val="0"/>
          <w:u w:val="none"/>
          <w:rtl w:val="0"/>
          <w:lang w:val="fr-FR"/>
        </w:rPr>
        <w:t>cidives ont parfois des d</w:t>
      </w:r>
      <w:r>
        <w:rPr>
          <w:b w:val="0"/>
          <w:bCs w:val="0"/>
          <w:u w:val="none"/>
          <w:rtl w:val="0"/>
          <w:lang w:val="fr-FR"/>
        </w:rPr>
        <w:t>é</w:t>
      </w:r>
      <w:r>
        <w:rPr>
          <w:b w:val="0"/>
          <w:bCs w:val="0"/>
          <w:u w:val="none"/>
          <w:rtl w:val="0"/>
          <w:lang w:val="fr-FR"/>
        </w:rPr>
        <w:t>clencheurs : soleil, hyperthermie, immunsuppression.</w:t>
      </w:r>
    </w:p>
    <w:p>
      <w:pPr>
        <w:pStyle w:val="Format libre"/>
        <w:rPr>
          <w:b w:val="0"/>
          <w:bCs w:val="0"/>
          <w:u w:val="none"/>
        </w:rPr>
      </w:pPr>
    </w:p>
    <w:p>
      <w:pPr>
        <w:pStyle w:val="Format libre"/>
        <w:rPr>
          <w:b w:val="0"/>
          <w:bCs w:val="0"/>
          <w:u w:val="none"/>
        </w:rPr>
      </w:pPr>
      <w:r>
        <w:rPr>
          <w:b w:val="0"/>
          <w:bCs w:val="0"/>
          <w:u w:val="none"/>
          <w:rtl w:val="0"/>
          <w:lang w:val="fr-FR"/>
        </w:rPr>
        <w:t>Si primo-infection : tableau infection plus s</w:t>
      </w:r>
      <w:r>
        <w:rPr>
          <w:b w:val="0"/>
          <w:bCs w:val="0"/>
          <w:u w:val="none"/>
          <w:rtl w:val="0"/>
          <w:lang w:val="fr-FR"/>
        </w:rPr>
        <w:t>é</w:t>
      </w:r>
      <w:r>
        <w:rPr>
          <w:b w:val="0"/>
          <w:bCs w:val="0"/>
          <w:u w:val="none"/>
          <w:rtl w:val="0"/>
          <w:lang w:val="fr-FR"/>
        </w:rPr>
        <w:t>v</w:t>
      </w:r>
      <w:r>
        <w:rPr>
          <w:b w:val="0"/>
          <w:bCs w:val="0"/>
          <w:u w:val="none"/>
          <w:rtl w:val="0"/>
          <w:lang w:val="fr-FR"/>
        </w:rPr>
        <w:t>è</w:t>
      </w:r>
      <w:r>
        <w:rPr>
          <w:b w:val="0"/>
          <w:bCs w:val="0"/>
          <w:u w:val="none"/>
          <w:rtl w:val="0"/>
          <w:lang w:val="fr-FR"/>
        </w:rPr>
        <w:t>re avec lymphad</w:t>
      </w:r>
      <w:r>
        <w:rPr>
          <w:b w:val="0"/>
          <w:bCs w:val="0"/>
          <w:u w:val="none"/>
          <w:rtl w:val="0"/>
          <w:lang w:val="fr-FR"/>
        </w:rPr>
        <w:t>é</w:t>
      </w:r>
      <w:r>
        <w:rPr>
          <w:b w:val="0"/>
          <w:bCs w:val="0"/>
          <w:u w:val="none"/>
          <w:rtl w:val="0"/>
          <w:lang w:val="fr-FR"/>
        </w:rPr>
        <w:t>nopathie inguinale, fi</w:t>
      </w:r>
      <w:r>
        <w:rPr>
          <w:b w:val="0"/>
          <w:bCs w:val="0"/>
          <w:u w:val="none"/>
          <w:rtl w:val="0"/>
          <w:lang w:val="fr-FR"/>
        </w:rPr>
        <w:t>è</w:t>
      </w:r>
      <w:r>
        <w:rPr>
          <w:b w:val="0"/>
          <w:bCs w:val="0"/>
          <w:u w:val="none"/>
          <w:rtl w:val="0"/>
          <w:lang w:val="fr-FR"/>
        </w:rPr>
        <w:t>vre, malaise. Atteinte gingivo-stomatite. Parfois associ</w:t>
      </w:r>
      <w:r>
        <w:rPr>
          <w:b w:val="0"/>
          <w:bCs w:val="0"/>
          <w:u w:val="none"/>
          <w:rtl w:val="0"/>
          <w:lang w:val="fr-FR"/>
        </w:rPr>
        <w:t xml:space="preserve">é à </w:t>
      </w:r>
      <w:r>
        <w:rPr>
          <w:b w:val="0"/>
          <w:bCs w:val="0"/>
          <w:u w:val="none"/>
          <w:rtl w:val="0"/>
          <w:lang w:val="fr-FR"/>
        </w:rPr>
        <w:t>m</w:t>
      </w:r>
      <w:r>
        <w:rPr>
          <w:b w:val="0"/>
          <w:bCs w:val="0"/>
          <w:u w:val="none"/>
          <w:rtl w:val="0"/>
          <w:lang w:val="fr-FR"/>
        </w:rPr>
        <w:t>é</w:t>
      </w:r>
      <w:r>
        <w:rPr>
          <w:b w:val="0"/>
          <w:bCs w:val="0"/>
          <w:u w:val="none"/>
          <w:rtl w:val="0"/>
          <w:lang w:val="fr-FR"/>
        </w:rPr>
        <w:t>ningite aseptique pouvant avoir PCR HSV positif sans enc</w:t>
      </w:r>
      <w:r>
        <w:rPr>
          <w:b w:val="0"/>
          <w:bCs w:val="0"/>
          <w:u w:val="none"/>
          <w:rtl w:val="0"/>
          <w:lang w:val="fr-FR"/>
        </w:rPr>
        <w:t>é</w:t>
      </w:r>
      <w:r>
        <w:rPr>
          <w:b w:val="0"/>
          <w:bCs w:val="0"/>
          <w:u w:val="none"/>
          <w:rtl w:val="0"/>
          <w:lang w:val="fr-FR"/>
        </w:rPr>
        <w:t>phalite herp</w:t>
      </w:r>
      <w:r>
        <w:rPr>
          <w:b w:val="0"/>
          <w:bCs w:val="0"/>
          <w:u w:val="none"/>
          <w:rtl w:val="0"/>
          <w:lang w:val="fr-FR"/>
        </w:rPr>
        <w:t>é</w:t>
      </w:r>
      <w:r>
        <w:rPr>
          <w:b w:val="0"/>
          <w:bCs w:val="0"/>
          <w:u w:val="none"/>
          <w:rtl w:val="0"/>
          <w:lang w:val="fr-FR"/>
        </w:rPr>
        <w:t>tique (distinguer par clinique).</w:t>
      </w:r>
    </w:p>
    <w:p>
      <w:pPr>
        <w:pStyle w:val="Format libre"/>
        <w:rPr>
          <w:b w:val="0"/>
          <w:bCs w:val="0"/>
          <w:u w:val="none"/>
        </w:rPr>
      </w:pPr>
    </w:p>
    <w:p>
      <w:pPr>
        <w:pStyle w:val="Format libre"/>
        <w:rPr>
          <w:b w:val="0"/>
          <w:bCs w:val="0"/>
          <w:u w:val="none"/>
        </w:rPr>
      </w:pPr>
      <w:r>
        <w:rPr>
          <w:b w:val="0"/>
          <w:bCs w:val="0"/>
          <w:u w:val="none"/>
          <w:rtl w:val="0"/>
          <w:lang w:val="fr-FR"/>
        </w:rPr>
        <w:t>Syndrome de Mollaret : donne m</w:t>
      </w:r>
      <w:r>
        <w:rPr>
          <w:b w:val="0"/>
          <w:bCs w:val="0"/>
          <w:u w:val="none"/>
          <w:rtl w:val="0"/>
          <w:lang w:val="fr-FR"/>
        </w:rPr>
        <w:t>é</w:t>
      </w:r>
      <w:r>
        <w:rPr>
          <w:b w:val="0"/>
          <w:bCs w:val="0"/>
          <w:u w:val="none"/>
          <w:rtl w:val="0"/>
          <w:lang w:val="fr-FR"/>
        </w:rPr>
        <w:t>ningites r</w:t>
      </w:r>
      <w:r>
        <w:rPr>
          <w:b w:val="0"/>
          <w:bCs w:val="0"/>
          <w:u w:val="none"/>
          <w:rtl w:val="0"/>
          <w:lang w:val="fr-FR"/>
        </w:rPr>
        <w:t>é</w:t>
      </w:r>
      <w:r>
        <w:rPr>
          <w:b w:val="0"/>
          <w:bCs w:val="0"/>
          <w:u w:val="none"/>
          <w:rtl w:val="0"/>
          <w:lang w:val="fr-FR"/>
        </w:rPr>
        <w:t>cidivantes, avoir parfois PCR herp</w:t>
      </w:r>
      <w:r>
        <w:rPr>
          <w:b w:val="0"/>
          <w:bCs w:val="0"/>
          <w:u w:val="none"/>
          <w:rtl w:val="0"/>
          <w:lang w:val="fr-FR"/>
        </w:rPr>
        <w:t>è</w:t>
      </w:r>
      <w:r>
        <w:rPr>
          <w:b w:val="0"/>
          <w:bCs w:val="0"/>
          <w:u w:val="none"/>
          <w:rtl w:val="0"/>
          <w:lang w:val="fr-FR"/>
        </w:rPr>
        <w:t>s positif dans LCR.</w:t>
      </w:r>
    </w:p>
    <w:p>
      <w:pPr>
        <w:pStyle w:val="Format libre"/>
        <w:rPr>
          <w:b w:val="0"/>
          <w:bCs w:val="0"/>
          <w:u w:val="none"/>
        </w:rPr>
      </w:pPr>
    </w:p>
    <w:p>
      <w:pPr>
        <w:pStyle w:val="Format libre"/>
        <w:rPr>
          <w:b w:val="0"/>
          <w:bCs w:val="0"/>
          <w:u w:val="none"/>
        </w:rPr>
      </w:pPr>
      <w:r>
        <w:rPr>
          <w:b w:val="0"/>
          <w:bCs w:val="0"/>
          <w:u w:val="none"/>
          <w:rtl w:val="0"/>
          <w:lang w:val="fr-FR"/>
        </w:rPr>
        <w:t xml:space="preserve">Atteinte urinaire en primo-infection donne cystite avec </w:t>
      </w:r>
      <w:r>
        <w:rPr>
          <w:b w:val="1"/>
          <w:bCs w:val="1"/>
          <w:u w:val="none"/>
          <w:rtl w:val="0"/>
          <w:lang w:val="fr-FR"/>
        </w:rPr>
        <w:t>r</w:t>
      </w:r>
      <w:r>
        <w:rPr>
          <w:b w:val="1"/>
          <w:bCs w:val="1"/>
          <w:u w:val="none"/>
          <w:rtl w:val="0"/>
          <w:lang w:val="fr-FR"/>
        </w:rPr>
        <w:t>é</w:t>
      </w:r>
      <w:r>
        <w:rPr>
          <w:b w:val="1"/>
          <w:bCs w:val="1"/>
          <w:u w:val="none"/>
          <w:rtl w:val="0"/>
          <w:lang w:val="fr-FR"/>
        </w:rPr>
        <w:t>tention</w:t>
      </w:r>
      <w:r>
        <w:rPr>
          <w:b w:val="0"/>
          <w:bCs w:val="0"/>
          <w:u w:val="none"/>
          <w:rtl w:val="0"/>
          <w:lang w:val="fr-FR"/>
        </w:rPr>
        <w:t xml:space="preserve"> urinaire tr</w:t>
      </w:r>
      <w:r>
        <w:rPr>
          <w:b w:val="0"/>
          <w:bCs w:val="0"/>
          <w:u w:val="none"/>
          <w:rtl w:val="0"/>
          <w:lang w:val="fr-FR"/>
        </w:rPr>
        <w:t>è</w:t>
      </w:r>
      <w:r>
        <w:rPr>
          <w:b w:val="0"/>
          <w:bCs w:val="0"/>
          <w:u w:val="none"/>
          <w:rtl w:val="0"/>
          <w:lang w:val="fr-FR"/>
        </w:rPr>
        <w:t>s importante n</w:t>
      </w:r>
      <w:r>
        <w:rPr>
          <w:b w:val="0"/>
          <w:bCs w:val="0"/>
          <w:u w:val="none"/>
          <w:rtl w:val="0"/>
          <w:lang w:val="fr-FR"/>
        </w:rPr>
        <w:t>é</w:t>
      </w:r>
      <w:r>
        <w:rPr>
          <w:b w:val="0"/>
          <w:bCs w:val="0"/>
          <w:u w:val="none"/>
          <w:rtl w:val="0"/>
          <w:lang w:val="fr-FR"/>
        </w:rPr>
        <w:t>cessitant souvent sonde.</w:t>
      </w:r>
    </w:p>
    <w:p>
      <w:pPr>
        <w:pStyle w:val="Format libre"/>
        <w:rPr>
          <w:b w:val="0"/>
          <w:bCs w:val="0"/>
          <w:u w:val="none"/>
        </w:rPr>
      </w:pPr>
    </w:p>
    <w:p>
      <w:pPr>
        <w:pStyle w:val="Format libre"/>
        <w:rPr>
          <w:b w:val="0"/>
          <w:bCs w:val="0"/>
          <w:u w:val="none"/>
        </w:rPr>
      </w:pPr>
      <w:r>
        <w:rPr>
          <w:b w:val="0"/>
          <w:bCs w:val="0"/>
          <w:u w:val="none"/>
          <w:rtl w:val="0"/>
          <w:lang w:val="fr-FR"/>
        </w:rPr>
        <w:t>L</w:t>
      </w:r>
      <w:r>
        <w:rPr>
          <w:b w:val="0"/>
          <w:bCs w:val="0"/>
          <w:u w:val="none"/>
          <w:rtl w:val="0"/>
          <w:lang w:val="fr-FR"/>
        </w:rPr>
        <w:t>’</w:t>
      </w:r>
      <w:r>
        <w:rPr>
          <w:b w:val="0"/>
          <w:bCs w:val="0"/>
          <w:u w:val="none"/>
          <w:rtl w:val="0"/>
          <w:lang w:val="fr-FR"/>
        </w:rPr>
        <w:t>enc</w:t>
      </w:r>
      <w:r>
        <w:rPr>
          <w:b w:val="0"/>
          <w:bCs w:val="0"/>
          <w:u w:val="none"/>
          <w:rtl w:val="0"/>
          <w:lang w:val="fr-FR"/>
        </w:rPr>
        <w:t>é</w:t>
      </w:r>
      <w:r>
        <w:rPr>
          <w:b w:val="0"/>
          <w:bCs w:val="0"/>
          <w:u w:val="none"/>
          <w:rtl w:val="0"/>
          <w:lang w:val="fr-FR"/>
        </w:rPr>
        <w:t>phalite herp</w:t>
      </w:r>
      <w:r>
        <w:rPr>
          <w:b w:val="0"/>
          <w:bCs w:val="0"/>
          <w:u w:val="none"/>
          <w:rtl w:val="0"/>
          <w:lang w:val="fr-FR"/>
        </w:rPr>
        <w:t>é</w:t>
      </w:r>
      <w:r>
        <w:rPr>
          <w:b w:val="0"/>
          <w:bCs w:val="0"/>
          <w:u w:val="none"/>
          <w:rtl w:val="0"/>
          <w:lang w:val="fr-FR"/>
        </w:rPr>
        <w:t xml:space="preserve">tique est </w:t>
      </w:r>
      <w:r>
        <w:rPr>
          <w:b w:val="0"/>
          <w:bCs w:val="0"/>
          <w:u w:val="none"/>
          <w:rtl w:val="0"/>
          <w:lang w:val="fr-FR"/>
        </w:rPr>
        <w:t xml:space="preserve">à </w:t>
      </w:r>
      <w:r>
        <w:rPr>
          <w:b w:val="0"/>
          <w:bCs w:val="0"/>
          <w:u w:val="none"/>
          <w:rtl w:val="0"/>
          <w:lang w:val="fr-FR"/>
        </w:rPr>
        <w:t>33% une r</w:t>
      </w:r>
      <w:r>
        <w:rPr>
          <w:b w:val="0"/>
          <w:bCs w:val="0"/>
          <w:u w:val="none"/>
          <w:rtl w:val="0"/>
          <w:lang w:val="fr-FR"/>
        </w:rPr>
        <w:t>é</w:t>
      </w:r>
      <w:r>
        <w:rPr>
          <w:b w:val="0"/>
          <w:bCs w:val="0"/>
          <w:u w:val="none"/>
          <w:rtl w:val="0"/>
          <w:lang w:val="fr-FR"/>
        </w:rPr>
        <w:t>cidive et 66% une primo-infection.</w:t>
      </w:r>
    </w:p>
    <w:p>
      <w:pPr>
        <w:pStyle w:val="Format libre"/>
        <w:rPr>
          <w:b w:val="0"/>
          <w:bCs w:val="0"/>
          <w:u w:val="none"/>
        </w:rPr>
      </w:pPr>
    </w:p>
    <w:p>
      <w:pPr>
        <w:pStyle w:val="Format libre"/>
        <w:rPr>
          <w:b w:val="0"/>
          <w:bCs w:val="0"/>
          <w:u w:val="none"/>
        </w:rPr>
      </w:pPr>
      <w:r>
        <w:rPr>
          <w:b w:val="0"/>
          <w:bCs w:val="0"/>
          <w:u w:val="single"/>
          <w:rtl w:val="0"/>
          <w:lang w:val="fr-FR"/>
        </w:rPr>
        <w:t>Dx :</w:t>
      </w:r>
    </w:p>
    <w:p>
      <w:pPr>
        <w:pStyle w:val="Format libre"/>
        <w:rPr>
          <w:b w:val="0"/>
          <w:bCs w:val="0"/>
          <w:u w:val="none"/>
        </w:rPr>
      </w:pPr>
      <w:r>
        <w:rPr>
          <w:b w:val="0"/>
          <w:bCs w:val="0"/>
          <w:u w:val="none"/>
          <w:rtl w:val="0"/>
          <w:lang w:val="fr-FR"/>
        </w:rPr>
        <w:t>cultures lorsque v</w:t>
      </w:r>
      <w:r>
        <w:rPr>
          <w:b w:val="0"/>
          <w:bCs w:val="0"/>
          <w:u w:val="none"/>
          <w:rtl w:val="0"/>
          <w:lang w:val="fr-FR"/>
        </w:rPr>
        <w:t>é</w:t>
      </w:r>
      <w:r>
        <w:rPr>
          <w:b w:val="0"/>
          <w:bCs w:val="0"/>
          <w:u w:val="none"/>
          <w:rtl w:val="0"/>
          <w:lang w:val="fr-FR"/>
        </w:rPr>
        <w:t>sicules pr</w:t>
      </w:r>
      <w:r>
        <w:rPr>
          <w:b w:val="0"/>
          <w:bCs w:val="0"/>
          <w:u w:val="none"/>
          <w:rtl w:val="0"/>
          <w:lang w:val="fr-FR"/>
        </w:rPr>
        <w:t>é</w:t>
      </w:r>
      <w:r>
        <w:rPr>
          <w:b w:val="0"/>
          <w:bCs w:val="0"/>
          <w:u w:val="none"/>
          <w:rtl w:val="0"/>
          <w:lang w:val="fr-FR"/>
        </w:rPr>
        <w:t>sentes (culture du liquide dans v</w:t>
      </w:r>
      <w:r>
        <w:rPr>
          <w:b w:val="0"/>
          <w:bCs w:val="0"/>
          <w:u w:val="none"/>
          <w:rtl w:val="0"/>
          <w:lang w:val="fr-FR"/>
        </w:rPr>
        <w:t>é</w:t>
      </w:r>
      <w:r>
        <w:rPr>
          <w:b w:val="0"/>
          <w:bCs w:val="0"/>
          <w:u w:val="none"/>
          <w:rtl w:val="0"/>
          <w:lang w:val="fr-FR"/>
        </w:rPr>
        <w:t>sicule) : peu sensible</w:t>
      </w:r>
      <w:r>
        <w:rPr>
          <w:b w:val="0"/>
          <w:bCs w:val="0"/>
          <w:u w:val="none"/>
          <w:rtl w:val="0"/>
          <w:lang w:val="fr-FR"/>
        </w:rPr>
        <w:t>…</w:t>
      </w:r>
    </w:p>
    <w:p>
      <w:pPr>
        <w:pStyle w:val="Format libre"/>
        <w:rPr>
          <w:b w:val="0"/>
          <w:bCs w:val="0"/>
          <w:u w:val="none"/>
        </w:rPr>
      </w:pPr>
      <w:r>
        <w:rPr>
          <w:b w:val="0"/>
          <w:bCs w:val="0"/>
          <w:u w:val="none"/>
          <w:rtl w:val="0"/>
          <w:lang w:val="fr-FR"/>
        </w:rPr>
        <w:t xml:space="preserve">cytologie sur lame : </w:t>
      </w:r>
      <w:r>
        <w:rPr>
          <w:b w:val="0"/>
          <w:bCs w:val="0"/>
          <w:u w:val="none"/>
          <w:rtl w:val="0"/>
          <w:lang w:val="fr-FR"/>
        </w:rPr>
        <w:t>«</w:t>
      </w:r>
      <w:r>
        <w:rPr>
          <w:b w:val="0"/>
          <w:bCs w:val="0"/>
          <w:u w:val="none"/>
          <w:rtl w:val="0"/>
          <w:lang w:val="fr-FR"/>
        </w:rPr>
        <w:t>Tzank smear</w:t>
      </w:r>
      <w:r>
        <w:rPr>
          <w:b w:val="0"/>
          <w:bCs w:val="0"/>
          <w:u w:val="none"/>
          <w:rtl w:val="0"/>
          <w:lang w:val="fr-FR"/>
        </w:rPr>
        <w:t xml:space="preserve">» </w:t>
      </w:r>
      <w:r>
        <w:rPr>
          <w:b w:val="0"/>
          <w:bCs w:val="0"/>
          <w:u w:val="none"/>
          <w:rtl w:val="0"/>
          <w:lang w:val="fr-FR"/>
        </w:rPr>
        <w:t>: cellules g</w:t>
      </w:r>
      <w:r>
        <w:rPr>
          <w:b w:val="0"/>
          <w:bCs w:val="0"/>
          <w:u w:val="none"/>
          <w:rtl w:val="0"/>
          <w:lang w:val="fr-FR"/>
        </w:rPr>
        <w:t>é</w:t>
      </w:r>
      <w:r>
        <w:rPr>
          <w:b w:val="0"/>
          <w:bCs w:val="0"/>
          <w:u w:val="none"/>
          <w:rtl w:val="0"/>
          <w:lang w:val="fr-FR"/>
        </w:rPr>
        <w:t>antes multinucl</w:t>
      </w:r>
      <w:r>
        <w:rPr>
          <w:b w:val="0"/>
          <w:bCs w:val="0"/>
          <w:u w:val="none"/>
          <w:rtl w:val="0"/>
          <w:lang w:val="fr-FR"/>
        </w:rPr>
        <w:t>éé</w:t>
      </w:r>
      <w:r>
        <w:rPr>
          <w:b w:val="0"/>
          <w:bCs w:val="0"/>
          <w:u w:val="none"/>
          <w:rtl w:val="0"/>
          <w:lang w:val="fr-FR"/>
        </w:rPr>
        <w:t>es avec inclusion de corps acidophile intranucl</w:t>
      </w:r>
      <w:r>
        <w:rPr>
          <w:b w:val="0"/>
          <w:bCs w:val="0"/>
          <w:u w:val="none"/>
          <w:rtl w:val="0"/>
          <w:lang w:val="fr-FR"/>
        </w:rPr>
        <w:t>é</w:t>
      </w:r>
      <w:r>
        <w:rPr>
          <w:b w:val="0"/>
          <w:bCs w:val="0"/>
          <w:u w:val="none"/>
          <w:rtl w:val="0"/>
          <w:lang w:val="fr-FR"/>
        </w:rPr>
        <w:t>aire</w:t>
      </w:r>
      <w:r>
        <w:rPr>
          <w:b w:val="0"/>
          <w:bCs w:val="0"/>
          <w:u w:val="none"/>
          <w:rtl w:val="0"/>
          <w:lang w:val="fr-FR"/>
        </w:rPr>
        <w:t xml:space="preserve"> (eosinophiles?)</w:t>
      </w:r>
    </w:p>
    <w:p>
      <w:pPr>
        <w:pStyle w:val="Format libre"/>
        <w:rPr>
          <w:b w:val="0"/>
          <w:bCs w:val="0"/>
          <w:u w:val="none"/>
        </w:rPr>
      </w:pPr>
      <w:r>
        <w:rPr>
          <w:b w:val="0"/>
          <w:bCs w:val="0"/>
          <w:u w:val="none"/>
          <w:rtl w:val="0"/>
          <w:lang w:val="fr-FR"/>
        </w:rPr>
        <w:t>PCR DNA HSV</w:t>
      </w:r>
    </w:p>
    <w:p>
      <w:pPr>
        <w:pStyle w:val="Format libre"/>
        <w:rPr>
          <w:b w:val="0"/>
          <w:bCs w:val="0"/>
          <w:u w:val="none"/>
        </w:rPr>
      </w:pPr>
      <w:r>
        <w:rPr>
          <w:b w:val="0"/>
          <w:bCs w:val="0"/>
          <w:u w:val="none"/>
          <w:rtl w:val="0"/>
          <w:lang w:val="fr-FR"/>
        </w:rPr>
        <w:t>s</w:t>
      </w:r>
      <w:r>
        <w:rPr>
          <w:b w:val="0"/>
          <w:bCs w:val="0"/>
          <w:u w:val="none"/>
          <w:rtl w:val="0"/>
          <w:lang w:val="fr-FR"/>
        </w:rPr>
        <w:t>é</w:t>
      </w:r>
      <w:r>
        <w:rPr>
          <w:b w:val="0"/>
          <w:bCs w:val="0"/>
          <w:u w:val="none"/>
          <w:rtl w:val="0"/>
          <w:lang w:val="fr-FR"/>
        </w:rPr>
        <w:t>rologie HSV-1 et HSV-2 se positive apr</w:t>
      </w:r>
      <w:r>
        <w:rPr>
          <w:b w:val="0"/>
          <w:bCs w:val="0"/>
          <w:u w:val="none"/>
          <w:rtl w:val="0"/>
          <w:lang w:val="fr-FR"/>
        </w:rPr>
        <w:t>è</w:t>
      </w:r>
      <w:r>
        <w:rPr>
          <w:b w:val="0"/>
          <w:bCs w:val="0"/>
          <w:u w:val="none"/>
          <w:rtl w:val="0"/>
          <w:lang w:val="fr-FR"/>
        </w:rPr>
        <w:t>s 2-3 sem, peu utile en clinique, faux positif et n</w:t>
      </w:r>
      <w:r>
        <w:rPr>
          <w:b w:val="0"/>
          <w:bCs w:val="0"/>
          <w:u w:val="none"/>
          <w:rtl w:val="0"/>
          <w:lang w:val="fr-FR"/>
        </w:rPr>
        <w:t>é</w:t>
      </w:r>
      <w:r>
        <w:rPr>
          <w:b w:val="0"/>
          <w:bCs w:val="0"/>
          <w:u w:val="none"/>
          <w:rtl w:val="0"/>
          <w:lang w:val="fr-FR"/>
        </w:rPr>
        <w:t>gatif possible. Utiliser ex si pt a histoire d</w:t>
      </w:r>
      <w:r>
        <w:rPr>
          <w:b w:val="0"/>
          <w:bCs w:val="0"/>
          <w:u w:val="none"/>
          <w:rtl w:val="0"/>
          <w:lang w:val="fr-FR"/>
        </w:rPr>
        <w:t>’</w:t>
      </w:r>
      <w:r>
        <w:rPr>
          <w:b w:val="0"/>
          <w:bCs w:val="0"/>
          <w:u w:val="none"/>
          <w:rtl w:val="0"/>
          <w:lang w:val="fr-FR"/>
        </w:rPr>
        <w:t>herp</w:t>
      </w:r>
      <w:r>
        <w:rPr>
          <w:b w:val="0"/>
          <w:bCs w:val="0"/>
          <w:u w:val="none"/>
          <w:rtl w:val="0"/>
          <w:lang w:val="fr-FR"/>
        </w:rPr>
        <w:t>è</w:t>
      </w:r>
      <w:r>
        <w:rPr>
          <w:b w:val="0"/>
          <w:bCs w:val="0"/>
          <w:u w:val="none"/>
          <w:rtl w:val="0"/>
          <w:lang w:val="fr-FR"/>
        </w:rPr>
        <w:t>s, mais l</w:t>
      </w:r>
      <w:r>
        <w:rPr>
          <w:b w:val="0"/>
          <w:bCs w:val="0"/>
          <w:u w:val="none"/>
          <w:rtl w:val="0"/>
          <w:lang w:val="fr-FR"/>
        </w:rPr>
        <w:t>é</w:t>
      </w:r>
      <w:r>
        <w:rPr>
          <w:b w:val="0"/>
          <w:bCs w:val="0"/>
          <w:u w:val="none"/>
          <w:rtl w:val="0"/>
          <w:lang w:val="fr-FR"/>
        </w:rPr>
        <w:t>sions absentes au moment de la pr</w:t>
      </w:r>
      <w:r>
        <w:rPr>
          <w:b w:val="0"/>
          <w:bCs w:val="0"/>
          <w:u w:val="none"/>
          <w:rtl w:val="0"/>
          <w:lang w:val="fr-FR"/>
        </w:rPr>
        <w:t>é</w:t>
      </w:r>
      <w:r>
        <w:rPr>
          <w:b w:val="0"/>
          <w:bCs w:val="0"/>
          <w:u w:val="none"/>
          <w:rtl w:val="0"/>
          <w:lang w:val="fr-FR"/>
        </w:rPr>
        <w:t>sentation.</w:t>
      </w:r>
    </w:p>
    <w:p>
      <w:pPr>
        <w:pStyle w:val="Format libre"/>
        <w:rPr>
          <w:b w:val="0"/>
          <w:bCs w:val="0"/>
          <w:u w:val="none"/>
        </w:rPr>
      </w:pPr>
    </w:p>
    <w:p>
      <w:pPr>
        <w:pStyle w:val="Format libre"/>
        <w:rPr>
          <w:b w:val="0"/>
          <w:bCs w:val="0"/>
          <w:u w:val="none"/>
        </w:rPr>
      </w:pPr>
      <w:r>
        <w:rPr>
          <w:b w:val="0"/>
          <w:bCs w:val="0"/>
          <w:u w:val="single"/>
          <w:rtl w:val="0"/>
          <w:lang w:val="fr-FR"/>
        </w:rPr>
        <w:t>Tx :</w:t>
      </w:r>
    </w:p>
    <w:p>
      <w:pPr>
        <w:pStyle w:val="Format libre"/>
        <w:rPr>
          <w:b w:val="0"/>
          <w:bCs w:val="0"/>
          <w:u w:val="none"/>
        </w:rPr>
      </w:pPr>
      <w:r>
        <w:rPr>
          <w:b w:val="0"/>
          <w:bCs w:val="0"/>
          <w:u w:val="none"/>
          <w:rtl w:val="0"/>
          <w:lang w:val="fr-FR"/>
        </w:rPr>
        <w:t>Le facteur le plus important du succ</w:t>
      </w:r>
      <w:r>
        <w:rPr>
          <w:b w:val="0"/>
          <w:bCs w:val="0"/>
          <w:u w:val="none"/>
          <w:rtl w:val="0"/>
          <w:lang w:val="fr-FR"/>
        </w:rPr>
        <w:t>è</w:t>
      </w:r>
      <w:r>
        <w:rPr>
          <w:b w:val="0"/>
          <w:bCs w:val="0"/>
          <w:u w:val="none"/>
          <w:rtl w:val="0"/>
          <w:lang w:val="fr-FR"/>
        </w:rPr>
        <w:t>s est de d</w:t>
      </w:r>
      <w:r>
        <w:rPr>
          <w:b w:val="0"/>
          <w:bCs w:val="0"/>
          <w:u w:val="none"/>
          <w:rtl w:val="0"/>
          <w:lang w:val="fr-FR"/>
        </w:rPr>
        <w:t>é</w:t>
      </w:r>
      <w:r>
        <w:rPr>
          <w:b w:val="0"/>
          <w:bCs w:val="0"/>
          <w:u w:val="none"/>
          <w:rtl w:val="0"/>
          <w:lang w:val="fr-FR"/>
        </w:rPr>
        <w:t>buter t</w:t>
      </w:r>
      <w:r>
        <w:rPr>
          <w:b w:val="0"/>
          <w:bCs w:val="0"/>
          <w:u w:val="none"/>
          <w:rtl w:val="0"/>
          <w:lang w:val="fr-FR"/>
        </w:rPr>
        <w:t>ô</w:t>
      </w:r>
      <w:r>
        <w:rPr>
          <w:b w:val="0"/>
          <w:bCs w:val="0"/>
          <w:u w:val="none"/>
          <w:rtl w:val="0"/>
          <w:lang w:val="fr-FR"/>
        </w:rPr>
        <w:t>t le traitement (&lt;24-72h dans r</w:t>
      </w:r>
      <w:r>
        <w:rPr>
          <w:b w:val="0"/>
          <w:bCs w:val="0"/>
          <w:u w:val="none"/>
          <w:rtl w:val="0"/>
          <w:lang w:val="fr-FR"/>
        </w:rPr>
        <w:t>é</w:t>
      </w:r>
      <w:r>
        <w:rPr>
          <w:b w:val="0"/>
          <w:bCs w:val="0"/>
          <w:u w:val="none"/>
          <w:rtl w:val="0"/>
          <w:lang w:val="fr-FR"/>
        </w:rPr>
        <w:t>activation herp</w:t>
      </w:r>
      <w:r>
        <w:rPr>
          <w:b w:val="0"/>
          <w:bCs w:val="0"/>
          <w:u w:val="none"/>
          <w:rtl w:val="0"/>
          <w:lang w:val="fr-FR"/>
        </w:rPr>
        <w:t>è</w:t>
      </w:r>
      <w:r>
        <w:rPr>
          <w:b w:val="0"/>
          <w:bCs w:val="0"/>
          <w:u w:val="none"/>
          <w:rtl w:val="0"/>
          <w:lang w:val="fr-FR"/>
        </w:rPr>
        <w:t>s labiale, ad 3 semaines dans primo-infectio ou s</w:t>
      </w:r>
      <w:r>
        <w:rPr>
          <w:b w:val="0"/>
          <w:bCs w:val="0"/>
          <w:u w:val="none"/>
          <w:rtl w:val="0"/>
          <w:lang w:val="fr-FR"/>
        </w:rPr>
        <w:t>’</w:t>
      </w:r>
      <w:r>
        <w:rPr>
          <w:b w:val="0"/>
          <w:bCs w:val="0"/>
          <w:u w:val="none"/>
          <w:rtl w:val="0"/>
          <w:lang w:val="fr-FR"/>
        </w:rPr>
        <w:t xml:space="preserve">il y a </w:t>
      </w:r>
      <w:r>
        <w:rPr>
          <w:b w:val="0"/>
          <w:bCs w:val="0"/>
          <w:u w:val="none"/>
          <w:rtl w:val="0"/>
          <w:lang w:val="fr-FR"/>
        </w:rPr>
        <w:t>é</w:t>
      </w:r>
      <w:r>
        <w:rPr>
          <w:b w:val="0"/>
          <w:bCs w:val="0"/>
          <w:u w:val="none"/>
          <w:rtl w:val="0"/>
          <w:lang w:val="fr-FR"/>
        </w:rPr>
        <w:t>vidence de r</w:t>
      </w:r>
      <w:r>
        <w:rPr>
          <w:b w:val="0"/>
          <w:bCs w:val="0"/>
          <w:u w:val="none"/>
          <w:rtl w:val="0"/>
          <w:lang w:val="fr-FR"/>
        </w:rPr>
        <w:t>é</w:t>
      </w:r>
      <w:r>
        <w:rPr>
          <w:b w:val="0"/>
          <w:bCs w:val="0"/>
          <w:u w:val="none"/>
          <w:rtl w:val="0"/>
          <w:lang w:val="fr-FR"/>
        </w:rPr>
        <w:t>plication du virus ex : zona diss</w:t>
      </w:r>
      <w:r>
        <w:rPr>
          <w:b w:val="0"/>
          <w:bCs w:val="0"/>
          <w:u w:val="none"/>
          <w:rtl w:val="0"/>
          <w:lang w:val="fr-FR"/>
        </w:rPr>
        <w:t>é</w:t>
      </w:r>
      <w:r>
        <w:rPr>
          <w:b w:val="0"/>
          <w:bCs w:val="0"/>
          <w:u w:val="none"/>
          <w:rtl w:val="0"/>
          <w:lang w:val="fr-FR"/>
        </w:rPr>
        <w:t>min</w:t>
      </w:r>
      <w:r>
        <w:rPr>
          <w:b w:val="0"/>
          <w:bCs w:val="0"/>
          <w:u w:val="none"/>
          <w:rtl w:val="0"/>
          <w:lang w:val="fr-FR"/>
        </w:rPr>
        <w:t xml:space="preserve">é </w:t>
      </w:r>
      <w:r>
        <w:rPr>
          <w:b w:val="0"/>
          <w:bCs w:val="0"/>
          <w:u w:val="none"/>
          <w:rtl w:val="0"/>
          <w:lang w:val="fr-FR"/>
        </w:rPr>
        <w:t>avec nouvelles l</w:t>
      </w:r>
      <w:r>
        <w:rPr>
          <w:b w:val="0"/>
          <w:bCs w:val="0"/>
          <w:u w:val="none"/>
          <w:rtl w:val="0"/>
          <w:lang w:val="fr-FR"/>
        </w:rPr>
        <w:t>é</w:t>
      </w:r>
      <w:r>
        <w:rPr>
          <w:b w:val="0"/>
          <w:bCs w:val="0"/>
          <w:u w:val="none"/>
          <w:rtl w:val="0"/>
          <w:lang w:val="fr-FR"/>
        </w:rPr>
        <w:t>sions).</w:t>
      </w:r>
    </w:p>
    <w:p>
      <w:pPr>
        <w:pStyle w:val="Format libre"/>
        <w:rPr>
          <w:b w:val="0"/>
          <w:bCs w:val="0"/>
          <w:u w:val="none"/>
        </w:rPr>
      </w:pPr>
    </w:p>
    <w:p>
      <w:pPr>
        <w:pStyle w:val="Format libre"/>
        <w:rPr>
          <w:b w:val="0"/>
          <w:bCs w:val="0"/>
          <w:u w:val="none"/>
        </w:rPr>
      </w:pPr>
      <w:r>
        <w:rPr>
          <w:b w:val="0"/>
          <w:bCs w:val="0"/>
          <w:u w:val="none"/>
          <w:rtl w:val="0"/>
          <w:lang w:val="fr-FR"/>
        </w:rPr>
        <w:t xml:space="preserve">1er </w:t>
      </w:r>
      <w:r>
        <w:rPr>
          <w:b w:val="0"/>
          <w:bCs w:val="0"/>
          <w:u w:val="none"/>
          <w:rtl w:val="0"/>
          <w:lang w:val="fr-FR"/>
        </w:rPr>
        <w:t>é</w:t>
      </w:r>
      <w:r>
        <w:rPr>
          <w:b w:val="0"/>
          <w:bCs w:val="0"/>
          <w:u w:val="none"/>
          <w:rtl w:val="0"/>
          <w:lang w:val="fr-FR"/>
        </w:rPr>
        <w:t xml:space="preserve">pisode : acyclovir 400 mg PO Tid, famicyclovir 250 mg PO Tid, Valacyclovir 1 g PO Bid x 7-10 jrs, </w:t>
      </w:r>
      <w:r>
        <w:rPr>
          <w:b w:val="1"/>
          <w:bCs w:val="1"/>
          <w:u w:val="none"/>
          <w:rtl w:val="0"/>
          <w:lang w:val="fr-FR"/>
        </w:rPr>
        <w:t>tx x 7-10jrs</w:t>
      </w:r>
    </w:p>
    <w:p>
      <w:pPr>
        <w:pStyle w:val="Format libre"/>
        <w:rPr>
          <w:b w:val="0"/>
          <w:bCs w:val="0"/>
          <w:u w:val="none"/>
        </w:rPr>
      </w:pPr>
      <w:r>
        <w:rPr>
          <w:b w:val="0"/>
          <w:bCs w:val="0"/>
          <w:u w:val="none"/>
          <w:rtl w:val="0"/>
          <w:lang w:val="fr-FR"/>
        </w:rPr>
        <w:t>R</w:t>
      </w:r>
      <w:r>
        <w:rPr>
          <w:b w:val="0"/>
          <w:bCs w:val="0"/>
          <w:u w:val="none"/>
          <w:rtl w:val="0"/>
          <w:lang w:val="fr-FR"/>
        </w:rPr>
        <w:t>é</w:t>
      </w:r>
      <w:r>
        <w:rPr>
          <w:b w:val="0"/>
          <w:bCs w:val="0"/>
          <w:u w:val="none"/>
          <w:rtl w:val="0"/>
          <w:lang w:val="fr-FR"/>
        </w:rPr>
        <w:t>currence : Valacyclovir 500 mg PO Bid x 3 jr, acyclovir 400 mg PO Tid x 3-5 jrs, famiciclovir 125 mg PO bid x 3-5jrs</w:t>
      </w:r>
    </w:p>
    <w:p>
      <w:pPr>
        <w:pStyle w:val="Format libre"/>
        <w:rPr>
          <w:b w:val="0"/>
          <w:bCs w:val="0"/>
          <w:u w:val="none"/>
        </w:rPr>
      </w:pPr>
    </w:p>
    <w:p>
      <w:pPr>
        <w:pStyle w:val="Format libre"/>
        <w:rPr>
          <w:b w:val="0"/>
          <w:bCs w:val="0"/>
          <w:u w:val="none"/>
        </w:rPr>
      </w:pPr>
      <w:r>
        <w:rPr>
          <w:b w:val="0"/>
          <w:bCs w:val="0"/>
          <w:u w:val="none"/>
          <w:rtl w:val="0"/>
          <w:lang w:val="fr-FR"/>
        </w:rPr>
        <w:t>Si immunosuppression s</w:t>
      </w:r>
      <w:r>
        <w:rPr>
          <w:b w:val="0"/>
          <w:bCs w:val="0"/>
          <w:u w:val="none"/>
          <w:rtl w:val="0"/>
          <w:lang w:val="fr-FR"/>
        </w:rPr>
        <w:t>é</w:t>
      </w:r>
      <w:r>
        <w:rPr>
          <w:b w:val="0"/>
          <w:bCs w:val="0"/>
          <w:u w:val="none"/>
          <w:rtl w:val="0"/>
          <w:lang w:val="fr-FR"/>
        </w:rPr>
        <w:t>v</w:t>
      </w:r>
      <w:r>
        <w:rPr>
          <w:b w:val="0"/>
          <w:bCs w:val="0"/>
          <w:u w:val="none"/>
          <w:rtl w:val="0"/>
          <w:lang w:val="fr-FR"/>
        </w:rPr>
        <w:t>è</w:t>
      </w:r>
      <w:r>
        <w:rPr>
          <w:b w:val="0"/>
          <w:bCs w:val="0"/>
          <w:u w:val="none"/>
          <w:rtl w:val="0"/>
          <w:lang w:val="fr-FR"/>
        </w:rPr>
        <w:t>re : considere acyclovir IV</w:t>
      </w:r>
    </w:p>
    <w:p>
      <w:pPr>
        <w:pStyle w:val="Format libre"/>
        <w:rPr>
          <w:b w:val="0"/>
          <w:bCs w:val="0"/>
          <w:u w:val="none"/>
        </w:rPr>
      </w:pPr>
    </w:p>
    <w:p>
      <w:pPr>
        <w:pStyle w:val="Format libre"/>
        <w:rPr>
          <w:b w:val="0"/>
          <w:bCs w:val="0"/>
          <w:u w:val="none"/>
        </w:rPr>
      </w:pPr>
      <w:r>
        <w:rPr>
          <w:b w:val="0"/>
          <w:bCs w:val="0"/>
          <w:u w:val="none"/>
          <w:rtl w:val="0"/>
          <w:lang w:val="fr-FR"/>
        </w:rPr>
        <w:t>Tx prophylactique si 6-8 r</w:t>
      </w:r>
      <w:r>
        <w:rPr>
          <w:b w:val="0"/>
          <w:bCs w:val="0"/>
          <w:u w:val="none"/>
          <w:rtl w:val="0"/>
          <w:lang w:val="fr-FR"/>
        </w:rPr>
        <w:t>é</w:t>
      </w:r>
      <w:r>
        <w:rPr>
          <w:b w:val="0"/>
          <w:bCs w:val="0"/>
          <w:u w:val="none"/>
          <w:rtl w:val="0"/>
          <w:lang w:val="fr-FR"/>
        </w:rPr>
        <w:t>currences / ann</w:t>
      </w:r>
      <w:r>
        <w:rPr>
          <w:b w:val="0"/>
          <w:bCs w:val="0"/>
          <w:u w:val="none"/>
          <w:rtl w:val="0"/>
          <w:lang w:val="fr-FR"/>
        </w:rPr>
        <w:t>é</w:t>
      </w:r>
      <w:r>
        <w:rPr>
          <w:b w:val="0"/>
          <w:bCs w:val="0"/>
          <w:u w:val="none"/>
          <w:rtl w:val="0"/>
          <w:lang w:val="fr-FR"/>
        </w:rPr>
        <w:t>e* : acyclovir 400 mg PO Bid, valacyclovir 0,5-1g PO id, famicyclovir 250 mg PO Bid</w:t>
      </w:r>
    </w:p>
    <w:p>
      <w:pPr>
        <w:pStyle w:val="Format libre"/>
        <w:rPr>
          <w:b w:val="0"/>
          <w:bCs w:val="0"/>
          <w:sz w:val="20"/>
          <w:szCs w:val="20"/>
          <w:u w:val="none"/>
        </w:rPr>
      </w:pPr>
      <w:r>
        <w:rPr>
          <w:b w:val="0"/>
          <w:bCs w:val="0"/>
          <w:sz w:val="20"/>
          <w:szCs w:val="20"/>
          <w:u w:val="none"/>
          <w:rtl w:val="0"/>
          <w:lang w:val="fr-FR"/>
        </w:rPr>
        <w:t>*ou selon pr</w:t>
      </w:r>
      <w:r>
        <w:rPr>
          <w:b w:val="0"/>
          <w:bCs w:val="0"/>
          <w:sz w:val="20"/>
          <w:szCs w:val="20"/>
          <w:u w:val="none"/>
          <w:rtl w:val="0"/>
          <w:lang w:val="fr-FR"/>
        </w:rPr>
        <w:t>é</w:t>
      </w:r>
      <w:r>
        <w:rPr>
          <w:b w:val="0"/>
          <w:bCs w:val="0"/>
          <w:sz w:val="20"/>
          <w:szCs w:val="20"/>
          <w:u w:val="none"/>
          <w:rtl w:val="0"/>
          <w:lang w:val="fr-FR"/>
        </w:rPr>
        <w:t>f</w:t>
      </w:r>
      <w:r>
        <w:rPr>
          <w:b w:val="0"/>
          <w:bCs w:val="0"/>
          <w:sz w:val="20"/>
          <w:szCs w:val="20"/>
          <w:u w:val="none"/>
          <w:rtl w:val="0"/>
          <w:lang w:val="fr-FR"/>
        </w:rPr>
        <w:t>é</w:t>
      </w:r>
      <w:r>
        <w:rPr>
          <w:b w:val="0"/>
          <w:bCs w:val="0"/>
          <w:sz w:val="20"/>
          <w:szCs w:val="20"/>
          <w:u w:val="none"/>
          <w:rtl w:val="0"/>
          <w:lang w:val="fr-FR"/>
        </w:rPr>
        <w:t>rence du patient, il n</w:t>
      </w:r>
      <w:r>
        <w:rPr>
          <w:b w:val="0"/>
          <w:bCs w:val="0"/>
          <w:sz w:val="20"/>
          <w:szCs w:val="20"/>
          <w:u w:val="none"/>
          <w:rtl w:val="0"/>
          <w:lang w:val="fr-FR"/>
        </w:rPr>
        <w:t>’</w:t>
      </w:r>
      <w:r>
        <w:rPr>
          <w:b w:val="0"/>
          <w:bCs w:val="0"/>
          <w:sz w:val="20"/>
          <w:szCs w:val="20"/>
          <w:u w:val="none"/>
          <w:rtl w:val="0"/>
          <w:lang w:val="fr-FR"/>
        </w:rPr>
        <w:t>y a pas d</w:t>
      </w:r>
      <w:r>
        <w:rPr>
          <w:b w:val="0"/>
          <w:bCs w:val="0"/>
          <w:sz w:val="20"/>
          <w:szCs w:val="20"/>
          <w:u w:val="none"/>
          <w:rtl w:val="0"/>
          <w:lang w:val="fr-FR"/>
        </w:rPr>
        <w:t>’é</w:t>
      </w:r>
      <w:r>
        <w:rPr>
          <w:b w:val="0"/>
          <w:bCs w:val="0"/>
          <w:sz w:val="20"/>
          <w:szCs w:val="20"/>
          <w:u w:val="none"/>
          <w:rtl w:val="0"/>
          <w:lang w:val="fr-FR"/>
        </w:rPr>
        <w:t>mergence de r</w:t>
      </w:r>
      <w:r>
        <w:rPr>
          <w:b w:val="0"/>
          <w:bCs w:val="0"/>
          <w:sz w:val="20"/>
          <w:szCs w:val="20"/>
          <w:u w:val="none"/>
          <w:rtl w:val="0"/>
          <w:lang w:val="fr-FR"/>
        </w:rPr>
        <w:t>é</w:t>
      </w:r>
      <w:r>
        <w:rPr>
          <w:b w:val="0"/>
          <w:bCs w:val="0"/>
          <w:sz w:val="20"/>
          <w:szCs w:val="20"/>
          <w:u w:val="none"/>
          <w:rtl w:val="0"/>
          <w:lang w:val="fr-FR"/>
        </w:rPr>
        <w:t>sistance chez patients immunocomp</w:t>
      </w:r>
      <w:r>
        <w:rPr>
          <w:b w:val="0"/>
          <w:bCs w:val="0"/>
          <w:sz w:val="20"/>
          <w:szCs w:val="20"/>
          <w:u w:val="none"/>
          <w:rtl w:val="0"/>
          <w:lang w:val="fr-FR"/>
        </w:rPr>
        <w:t>é</w:t>
      </w:r>
      <w:r>
        <w:rPr>
          <w:b w:val="0"/>
          <w:bCs w:val="0"/>
          <w:sz w:val="20"/>
          <w:szCs w:val="20"/>
          <w:u w:val="none"/>
          <w:rtl w:val="0"/>
          <w:lang w:val="fr-FR"/>
        </w:rPr>
        <w:t>tents. Diminution de la s</w:t>
      </w:r>
      <w:r>
        <w:rPr>
          <w:b w:val="0"/>
          <w:bCs w:val="0"/>
          <w:sz w:val="20"/>
          <w:szCs w:val="20"/>
          <w:u w:val="none"/>
          <w:rtl w:val="0"/>
          <w:lang w:val="fr-FR"/>
        </w:rPr>
        <w:t>é</w:t>
      </w:r>
      <w:r>
        <w:rPr>
          <w:b w:val="0"/>
          <w:bCs w:val="0"/>
          <w:sz w:val="20"/>
          <w:szCs w:val="20"/>
          <w:u w:val="none"/>
          <w:rtl w:val="0"/>
          <w:lang w:val="fr-FR"/>
        </w:rPr>
        <w:t>cr</w:t>
      </w:r>
      <w:r>
        <w:rPr>
          <w:b w:val="0"/>
          <w:bCs w:val="0"/>
          <w:sz w:val="20"/>
          <w:szCs w:val="20"/>
          <w:u w:val="none"/>
          <w:rtl w:val="0"/>
          <w:lang w:val="fr-FR"/>
        </w:rPr>
        <w:t>é</w:t>
      </w:r>
      <w:r>
        <w:rPr>
          <w:b w:val="0"/>
          <w:bCs w:val="0"/>
          <w:sz w:val="20"/>
          <w:szCs w:val="20"/>
          <w:u w:val="none"/>
          <w:rtl w:val="0"/>
          <w:lang w:val="fr-FR"/>
        </w:rPr>
        <w:t>tion asymptomatique et des r</w:t>
      </w:r>
      <w:r>
        <w:rPr>
          <w:b w:val="0"/>
          <w:bCs w:val="0"/>
          <w:sz w:val="20"/>
          <w:szCs w:val="20"/>
          <w:u w:val="none"/>
          <w:rtl w:val="0"/>
          <w:lang w:val="fr-FR"/>
        </w:rPr>
        <w:t>é</w:t>
      </w:r>
      <w:r>
        <w:rPr>
          <w:b w:val="0"/>
          <w:bCs w:val="0"/>
          <w:sz w:val="20"/>
          <w:szCs w:val="20"/>
          <w:u w:val="none"/>
          <w:rtl w:val="0"/>
          <w:lang w:val="fr-FR"/>
        </w:rPr>
        <w:t>cidives. Tenter arr</w:t>
      </w:r>
      <w:r>
        <w:rPr>
          <w:b w:val="0"/>
          <w:bCs w:val="0"/>
          <w:sz w:val="20"/>
          <w:szCs w:val="20"/>
          <w:u w:val="none"/>
          <w:rtl w:val="0"/>
          <w:lang w:val="fr-FR"/>
        </w:rPr>
        <w:t>ê</w:t>
      </w:r>
      <w:r>
        <w:rPr>
          <w:b w:val="0"/>
          <w:bCs w:val="0"/>
          <w:sz w:val="20"/>
          <w:szCs w:val="20"/>
          <w:u w:val="none"/>
          <w:rtl w:val="0"/>
          <w:lang w:val="fr-FR"/>
        </w:rPr>
        <w:t>t apr</w:t>
      </w:r>
      <w:r>
        <w:rPr>
          <w:b w:val="0"/>
          <w:bCs w:val="0"/>
          <w:sz w:val="20"/>
          <w:szCs w:val="20"/>
          <w:u w:val="none"/>
          <w:rtl w:val="0"/>
          <w:lang w:val="fr-FR"/>
        </w:rPr>
        <w:t>è</w:t>
      </w:r>
      <w:r>
        <w:rPr>
          <w:b w:val="0"/>
          <w:bCs w:val="0"/>
          <w:sz w:val="20"/>
          <w:szCs w:val="20"/>
          <w:u w:val="none"/>
          <w:rtl w:val="0"/>
          <w:lang w:val="fr-FR"/>
        </w:rPr>
        <w:t>s qq ann</w:t>
      </w:r>
      <w:r>
        <w:rPr>
          <w:b w:val="0"/>
          <w:bCs w:val="0"/>
          <w:sz w:val="20"/>
          <w:szCs w:val="20"/>
          <w:u w:val="none"/>
          <w:rtl w:val="0"/>
          <w:lang w:val="fr-FR"/>
        </w:rPr>
        <w:t>é</w:t>
      </w:r>
      <w:r>
        <w:rPr>
          <w:b w:val="0"/>
          <w:bCs w:val="0"/>
          <w:sz w:val="20"/>
          <w:szCs w:val="20"/>
          <w:u w:val="none"/>
          <w:rtl w:val="0"/>
          <w:lang w:val="fr-FR"/>
        </w:rPr>
        <w:t>es de traitement.</w:t>
      </w:r>
    </w:p>
    <w:p>
      <w:pPr>
        <w:pStyle w:val="Format libre"/>
        <w:rPr>
          <w:b w:val="0"/>
          <w:bCs w:val="0"/>
          <w:u w:val="none"/>
        </w:rPr>
      </w:pPr>
    </w:p>
    <w:p>
      <w:pPr>
        <w:pStyle w:val="Format libre"/>
        <w:rPr>
          <w:b w:val="0"/>
          <w:bCs w:val="0"/>
          <w:u w:val="none"/>
        </w:rPr>
      </w:pPr>
      <w:r>
        <w:rPr>
          <w:b w:val="0"/>
          <w:bCs w:val="0"/>
          <w:u w:val="none"/>
          <w:rtl w:val="0"/>
          <w:lang w:val="fr-FR"/>
        </w:rPr>
        <w:t>Grossesse : Si l</w:t>
      </w:r>
      <w:r>
        <w:rPr>
          <w:b w:val="0"/>
          <w:bCs w:val="0"/>
          <w:u w:val="none"/>
          <w:rtl w:val="0"/>
          <w:lang w:val="fr-FR"/>
        </w:rPr>
        <w:t>é</w:t>
      </w:r>
      <w:r>
        <w:rPr>
          <w:b w:val="0"/>
          <w:bCs w:val="0"/>
          <w:u w:val="none"/>
          <w:rtl w:val="0"/>
          <w:lang w:val="fr-FR"/>
        </w:rPr>
        <w:t>sions actives ou prodrome =&gt; c</w:t>
      </w:r>
      <w:r>
        <w:rPr>
          <w:b w:val="0"/>
          <w:bCs w:val="0"/>
          <w:u w:val="none"/>
          <w:rtl w:val="0"/>
          <w:lang w:val="fr-FR"/>
        </w:rPr>
        <w:t>é</w:t>
      </w:r>
      <w:r>
        <w:rPr>
          <w:b w:val="0"/>
          <w:bCs w:val="0"/>
          <w:u w:val="none"/>
          <w:rtl w:val="0"/>
          <w:lang w:val="fr-FR"/>
        </w:rPr>
        <w:t xml:space="preserve">sarienne. Si 1er </w:t>
      </w:r>
      <w:r>
        <w:rPr>
          <w:b w:val="0"/>
          <w:bCs w:val="0"/>
          <w:u w:val="none"/>
          <w:rtl w:val="0"/>
          <w:lang w:val="fr-FR"/>
        </w:rPr>
        <w:t>é</w:t>
      </w:r>
      <w:r>
        <w:rPr>
          <w:b w:val="0"/>
          <w:bCs w:val="0"/>
          <w:u w:val="none"/>
          <w:rtl w:val="0"/>
          <w:lang w:val="fr-FR"/>
        </w:rPr>
        <w:t xml:space="preserve">pisode durant grossesse ou Pte avec </w:t>
      </w:r>
      <w:r>
        <w:rPr>
          <w:b w:val="0"/>
          <w:bCs w:val="0"/>
          <w:u w:val="none"/>
          <w:rtl w:val="0"/>
          <w:lang w:val="fr-FR"/>
        </w:rPr>
        <w:t>é</w:t>
      </w:r>
      <w:r>
        <w:rPr>
          <w:b w:val="0"/>
          <w:bCs w:val="0"/>
          <w:u w:val="none"/>
          <w:rtl w:val="0"/>
          <w:lang w:val="fr-FR"/>
        </w:rPr>
        <w:t>pisodes r</w:t>
      </w:r>
      <w:r>
        <w:rPr>
          <w:b w:val="0"/>
          <w:bCs w:val="0"/>
          <w:u w:val="none"/>
          <w:rtl w:val="0"/>
          <w:lang w:val="fr-FR"/>
        </w:rPr>
        <w:t>é</w:t>
      </w:r>
      <w:r>
        <w:rPr>
          <w:b w:val="0"/>
          <w:bCs w:val="0"/>
          <w:u w:val="none"/>
          <w:rtl w:val="0"/>
          <w:lang w:val="fr-FR"/>
        </w:rPr>
        <w:t xml:space="preserve">currents, donner prophylaxie acyclovir </w:t>
      </w:r>
      <w:r>
        <w:rPr>
          <w:b w:val="0"/>
          <w:bCs w:val="0"/>
          <w:u w:val="none"/>
          <w:rtl w:val="0"/>
          <w:lang w:val="fr-FR"/>
        </w:rPr>
        <w:t xml:space="preserve">à </w:t>
      </w:r>
      <w:r>
        <w:rPr>
          <w:b w:val="0"/>
          <w:bCs w:val="0"/>
          <w:u w:val="none"/>
          <w:rtl w:val="0"/>
          <w:lang w:val="fr-FR"/>
        </w:rPr>
        <w:t>partir de 36 sem, car r</w:t>
      </w:r>
      <w:r>
        <w:rPr>
          <w:b w:val="0"/>
          <w:bCs w:val="0"/>
          <w:u w:val="none"/>
          <w:rtl w:val="0"/>
          <w:lang w:val="fr-FR"/>
        </w:rPr>
        <w:t>é</w:t>
      </w:r>
      <w:r>
        <w:rPr>
          <w:b w:val="0"/>
          <w:bCs w:val="0"/>
          <w:u w:val="none"/>
          <w:rtl w:val="0"/>
          <w:lang w:val="fr-FR"/>
        </w:rPr>
        <w:t>currences plus frq durant premi</w:t>
      </w:r>
      <w:r>
        <w:rPr>
          <w:b w:val="0"/>
          <w:bCs w:val="0"/>
          <w:u w:val="none"/>
          <w:rtl w:val="0"/>
          <w:lang w:val="fr-FR"/>
        </w:rPr>
        <w:t>è</w:t>
      </w:r>
      <w:r>
        <w:rPr>
          <w:b w:val="0"/>
          <w:bCs w:val="0"/>
          <w:u w:val="none"/>
          <w:rtl w:val="0"/>
          <w:lang w:val="fr-FR"/>
        </w:rPr>
        <w:t>re ann</w:t>
      </w:r>
      <w:r>
        <w:rPr>
          <w:b w:val="0"/>
          <w:bCs w:val="0"/>
          <w:u w:val="none"/>
          <w:rtl w:val="0"/>
          <w:lang w:val="fr-FR"/>
        </w:rPr>
        <w:t>é</w:t>
      </w:r>
      <w:r>
        <w:rPr>
          <w:b w:val="0"/>
          <w:bCs w:val="0"/>
          <w:u w:val="none"/>
          <w:rtl w:val="0"/>
          <w:lang w:val="fr-FR"/>
        </w:rPr>
        <w:t>e.</w:t>
      </w:r>
      <w:r>
        <w:rPr>
          <w:b w:val="0"/>
          <w:bCs w:val="0"/>
          <w:u w:val="none"/>
          <w:rtl w:val="0"/>
          <w:lang w:val="fr-FR"/>
        </w:rPr>
        <w:t xml:space="preserve"> Si primo-infection </w:t>
      </w:r>
      <w:r>
        <w:rPr>
          <w:b w:val="0"/>
          <w:bCs w:val="0"/>
          <w:u w:val="none"/>
          <w:rtl w:val="0"/>
          <w:lang w:val="fr-FR"/>
        </w:rPr>
        <w:t xml:space="preserve">à </w:t>
      </w:r>
      <w:r>
        <w:rPr>
          <w:b w:val="0"/>
          <w:bCs w:val="0"/>
          <w:u w:val="none"/>
          <w:rtl w:val="0"/>
          <w:lang w:val="fr-FR"/>
        </w:rPr>
        <w:t>l</w:t>
      </w:r>
      <w:r>
        <w:rPr>
          <w:b w:val="0"/>
          <w:bCs w:val="0"/>
          <w:u w:val="none"/>
          <w:rtl w:val="0"/>
          <w:lang w:val="fr-FR"/>
        </w:rPr>
        <w:t>’</w:t>
      </w:r>
      <w:r>
        <w:rPr>
          <w:b w:val="0"/>
          <w:bCs w:val="0"/>
          <w:u w:val="none"/>
          <w:rtl w:val="0"/>
          <w:lang w:val="fr-FR"/>
        </w:rPr>
        <w:t>accouchement 30% d</w:t>
      </w:r>
      <w:r>
        <w:rPr>
          <w:b w:val="0"/>
          <w:bCs w:val="0"/>
          <w:u w:val="none"/>
          <w:rtl w:val="0"/>
          <w:lang w:val="fr-FR"/>
        </w:rPr>
        <w:t>’</w:t>
      </w:r>
      <w:r>
        <w:rPr>
          <w:b w:val="0"/>
          <w:bCs w:val="0"/>
          <w:u w:val="none"/>
          <w:rtl w:val="0"/>
          <w:lang w:val="fr-FR"/>
        </w:rPr>
        <w:t>herp</w:t>
      </w:r>
      <w:r>
        <w:rPr>
          <w:b w:val="0"/>
          <w:bCs w:val="0"/>
          <w:u w:val="none"/>
          <w:rtl w:val="0"/>
          <w:lang w:val="fr-FR"/>
        </w:rPr>
        <w:t>è</w:t>
      </w:r>
      <w:r>
        <w:rPr>
          <w:b w:val="0"/>
          <w:bCs w:val="0"/>
          <w:u w:val="none"/>
          <w:rtl w:val="0"/>
          <w:lang w:val="fr-FR"/>
        </w:rPr>
        <w:t>s n</w:t>
      </w:r>
      <w:r>
        <w:rPr>
          <w:b w:val="0"/>
          <w:bCs w:val="0"/>
          <w:u w:val="none"/>
          <w:rtl w:val="0"/>
          <w:lang w:val="fr-FR"/>
        </w:rPr>
        <w:t>é</w:t>
      </w:r>
      <w:r>
        <w:rPr>
          <w:b w:val="0"/>
          <w:bCs w:val="0"/>
          <w:u w:val="none"/>
          <w:rtl w:val="0"/>
          <w:lang w:val="fr-FR"/>
        </w:rPr>
        <w:t>onatal et si r</w:t>
      </w:r>
      <w:r>
        <w:rPr>
          <w:b w:val="0"/>
          <w:bCs w:val="0"/>
          <w:u w:val="none"/>
          <w:rtl w:val="0"/>
          <w:lang w:val="fr-FR"/>
        </w:rPr>
        <w:t>é</w:t>
      </w:r>
      <w:r>
        <w:rPr>
          <w:b w:val="0"/>
          <w:bCs w:val="0"/>
          <w:u w:val="none"/>
          <w:rtl w:val="0"/>
          <w:lang w:val="fr-FR"/>
        </w:rPr>
        <w:t>cidive 3-5 % d</w:t>
      </w:r>
      <w:r>
        <w:rPr>
          <w:b w:val="0"/>
          <w:bCs w:val="0"/>
          <w:u w:val="none"/>
          <w:rtl w:val="0"/>
          <w:lang w:val="fr-FR"/>
        </w:rPr>
        <w:t>’</w:t>
      </w:r>
      <w:r>
        <w:rPr>
          <w:b w:val="0"/>
          <w:bCs w:val="0"/>
          <w:u w:val="none"/>
          <w:rtl w:val="0"/>
          <w:lang w:val="fr-FR"/>
        </w:rPr>
        <w:t>herp</w:t>
      </w:r>
      <w:r>
        <w:rPr>
          <w:b w:val="0"/>
          <w:bCs w:val="0"/>
          <w:u w:val="none"/>
          <w:rtl w:val="0"/>
          <w:lang w:val="fr-FR"/>
        </w:rPr>
        <w:t>è</w:t>
      </w:r>
      <w:r>
        <w:rPr>
          <w:b w:val="0"/>
          <w:bCs w:val="0"/>
          <w:u w:val="none"/>
          <w:rtl w:val="0"/>
          <w:lang w:val="fr-FR"/>
        </w:rPr>
        <w:t>s n</w:t>
      </w:r>
      <w:r>
        <w:rPr>
          <w:b w:val="0"/>
          <w:bCs w:val="0"/>
          <w:u w:val="none"/>
          <w:rtl w:val="0"/>
          <w:lang w:val="fr-FR"/>
        </w:rPr>
        <w:t>é</w:t>
      </w:r>
      <w:r>
        <w:rPr>
          <w:b w:val="0"/>
          <w:bCs w:val="0"/>
          <w:u w:val="none"/>
          <w:rtl w:val="0"/>
          <w:lang w:val="fr-FR"/>
        </w:rPr>
        <w:t>o-natal.</w:t>
      </w:r>
    </w:p>
    <w:p>
      <w:pPr>
        <w:pStyle w:val="Format libre"/>
        <w:rPr>
          <w:b w:val="0"/>
          <w:bCs w:val="0"/>
          <w:u w:val="none"/>
        </w:rPr>
      </w:pPr>
    </w:p>
    <w:p>
      <w:pPr>
        <w:pStyle w:val="Sous-section 4"/>
        <w:bidi w:val="0"/>
        <w:rPr>
          <w:b w:val="0"/>
          <w:bCs w:val="0"/>
          <w:u w:val="none"/>
        </w:rPr>
      </w:pPr>
      <w:bookmarkStart w:name="_Toc234" w:id="236"/>
      <w:r>
        <w:rPr>
          <w:b w:val="0"/>
          <w:bCs w:val="0"/>
          <w:u w:val="none"/>
          <w:rtl w:val="0"/>
          <w:lang w:val="fr-FR"/>
        </w:rPr>
        <w:t>VIH (Virus immunod</w:t>
      </w:r>
      <w:r>
        <w:rPr>
          <w:b w:val="0"/>
          <w:bCs w:val="0"/>
          <w:u w:val="none"/>
          <w:rtl w:val="0"/>
          <w:lang w:val="fr-FR"/>
        </w:rPr>
        <w:t>é</w:t>
      </w:r>
      <w:r>
        <w:rPr>
          <w:b w:val="0"/>
          <w:bCs w:val="0"/>
          <w:u w:val="none"/>
          <w:rtl w:val="0"/>
          <w:lang w:val="fr-FR"/>
        </w:rPr>
        <w:t>ficience humaine)</w:t>
      </w:r>
      <w:bookmarkEnd w:id="236"/>
    </w:p>
    <w:p>
      <w:pPr>
        <w:pStyle w:val="Corps"/>
        <w:bidi w:val="0"/>
        <w:rPr>
          <w:u w:val="none"/>
        </w:rPr>
      </w:pPr>
      <w:r>
        <w:rPr>
          <w:u w:val="none"/>
          <w:rtl w:val="0"/>
          <w:lang w:val="fr-FR"/>
        </w:rPr>
        <w:t xml:space="preserve">Virus </w:t>
      </w:r>
      <w:r>
        <w:rPr>
          <w:u w:val="none"/>
          <w:rtl w:val="0"/>
          <w:lang w:val="fr-FR"/>
        </w:rPr>
        <w:t xml:space="preserve">à </w:t>
      </w:r>
      <w:r>
        <w:rPr>
          <w:u w:val="none"/>
          <w:rtl w:val="0"/>
          <w:lang w:val="fr-FR"/>
        </w:rPr>
        <w:t>ARN qui poss</w:t>
      </w:r>
      <w:r>
        <w:rPr>
          <w:u w:val="none"/>
          <w:rtl w:val="0"/>
          <w:lang w:val="fr-FR"/>
        </w:rPr>
        <w:t>è</w:t>
      </w:r>
      <w:r>
        <w:rPr>
          <w:u w:val="none"/>
          <w:rtl w:val="0"/>
          <w:lang w:val="fr-FR"/>
        </w:rPr>
        <w:t xml:space="preserve">de une </w:t>
      </w:r>
      <w:r>
        <w:rPr>
          <w:u w:val="none"/>
          <w:rtl w:val="0"/>
          <w:lang w:val="fr-FR"/>
        </w:rPr>
        <w:t>«</w:t>
      </w:r>
      <w:r>
        <w:rPr>
          <w:u w:val="none"/>
          <w:rtl w:val="0"/>
          <w:lang w:val="fr-FR"/>
        </w:rPr>
        <w:t>reverse transcrptase</w:t>
      </w:r>
      <w:r>
        <w:rPr>
          <w:u w:val="none"/>
          <w:rtl w:val="0"/>
          <w:lang w:val="fr-FR"/>
        </w:rPr>
        <w:t xml:space="preserve">» </w:t>
      </w:r>
      <w:r>
        <w:rPr>
          <w:u w:val="none"/>
          <w:rtl w:val="0"/>
          <w:lang w:val="fr-FR"/>
        </w:rPr>
        <w:t>formant de l</w:t>
      </w:r>
      <w:r>
        <w:rPr>
          <w:u w:val="none"/>
          <w:rtl w:val="0"/>
          <w:lang w:val="fr-FR"/>
        </w:rPr>
        <w:t>’</w:t>
      </w:r>
      <w:r>
        <w:rPr>
          <w:u w:val="none"/>
          <w:rtl w:val="0"/>
          <w:lang w:val="fr-FR"/>
        </w:rPr>
        <w:t>ADN qui vient s</w:t>
      </w:r>
      <w:r>
        <w:rPr>
          <w:u w:val="none"/>
          <w:rtl w:val="0"/>
          <w:lang w:val="fr-FR"/>
        </w:rPr>
        <w:t>’</w:t>
      </w:r>
      <w:r>
        <w:rPr>
          <w:u w:val="none"/>
          <w:rtl w:val="0"/>
          <w:lang w:val="fr-FR"/>
        </w:rPr>
        <w:t>ins</w:t>
      </w:r>
      <w:r>
        <w:rPr>
          <w:u w:val="none"/>
          <w:rtl w:val="0"/>
          <w:lang w:val="fr-FR"/>
        </w:rPr>
        <w:t>é</w:t>
      </w:r>
      <w:r>
        <w:rPr>
          <w:u w:val="none"/>
          <w:rtl w:val="0"/>
          <w:lang w:val="fr-FR"/>
        </w:rPr>
        <w:t>rer dans l</w:t>
      </w:r>
      <w:r>
        <w:rPr>
          <w:u w:val="none"/>
          <w:rtl w:val="0"/>
          <w:lang w:val="fr-FR"/>
        </w:rPr>
        <w:t>’</w:t>
      </w:r>
      <w:r>
        <w:rPr>
          <w:u w:val="none"/>
          <w:rtl w:val="0"/>
          <w:lang w:val="fr-FR"/>
        </w:rPr>
        <w:t>ADN de la cellule. Affecte les CD4 (et autres cellules). Les CD4 diminuent avec le temps, ces cellules sont utiles pour combattre les bact</w:t>
      </w:r>
      <w:r>
        <w:rPr>
          <w:u w:val="none"/>
          <w:rtl w:val="0"/>
          <w:lang w:val="fr-FR"/>
        </w:rPr>
        <w:t>é</w:t>
      </w:r>
      <w:r>
        <w:rPr>
          <w:u w:val="none"/>
          <w:rtl w:val="0"/>
          <w:lang w:val="fr-FR"/>
        </w:rPr>
        <w:t>ries, parasite et fongus. Charge virale est corr</w:t>
      </w:r>
      <w:r>
        <w:rPr>
          <w:u w:val="none"/>
          <w:rtl w:val="0"/>
          <w:lang w:val="fr-FR"/>
        </w:rPr>
        <w:t>é</w:t>
      </w:r>
      <w:r>
        <w:rPr>
          <w:u w:val="none"/>
          <w:rtl w:val="0"/>
          <w:lang w:val="fr-FR"/>
        </w:rPr>
        <w:t>l</w:t>
      </w:r>
      <w:r>
        <w:rPr>
          <w:u w:val="none"/>
          <w:rtl w:val="0"/>
          <w:lang w:val="fr-FR"/>
        </w:rPr>
        <w:t>é</w:t>
      </w:r>
      <w:r>
        <w:rPr>
          <w:u w:val="none"/>
          <w:rtl w:val="0"/>
          <w:lang w:val="fr-FR"/>
        </w:rPr>
        <w:t xml:space="preserve">e </w:t>
      </w:r>
      <w:r>
        <w:rPr>
          <w:u w:val="none"/>
          <w:rtl w:val="0"/>
          <w:lang w:val="fr-FR"/>
        </w:rPr>
        <w:t xml:space="preserve">à </w:t>
      </w:r>
      <w:r>
        <w:rPr>
          <w:u w:val="none"/>
          <w:rtl w:val="0"/>
          <w:lang w:val="fr-FR"/>
        </w:rPr>
        <w:t>l</w:t>
      </w:r>
      <w:r>
        <w:rPr>
          <w:u w:val="none"/>
          <w:rtl w:val="0"/>
          <w:lang w:val="fr-FR"/>
        </w:rPr>
        <w:t>’</w:t>
      </w:r>
      <w:r>
        <w:rPr>
          <w:u w:val="none"/>
          <w:rtl w:val="0"/>
          <w:lang w:val="fr-FR"/>
        </w:rPr>
        <w:t>inaffectivit</w:t>
      </w:r>
      <w:r>
        <w:rPr>
          <w:u w:val="none"/>
          <w:rtl w:val="0"/>
          <w:lang w:val="fr-FR"/>
        </w:rPr>
        <w:t xml:space="preserve">é </w:t>
      </w:r>
      <w:r>
        <w:rPr>
          <w:u w:val="none"/>
          <w:rtl w:val="0"/>
          <w:lang w:val="fr-FR"/>
        </w:rPr>
        <w:t>de l</w:t>
      </w:r>
      <w:r>
        <w:rPr>
          <w:u w:val="none"/>
          <w:rtl w:val="0"/>
          <w:lang w:val="fr-FR"/>
        </w:rPr>
        <w:t>’</w:t>
      </w:r>
      <w:r>
        <w:rPr>
          <w:u w:val="none"/>
          <w:rtl w:val="0"/>
          <w:lang w:val="fr-FR"/>
        </w:rPr>
        <w:t xml:space="preserve">individu, alors que le taux de CD4 est proportionnel </w:t>
      </w:r>
      <w:r>
        <w:rPr>
          <w:u w:val="none"/>
          <w:rtl w:val="0"/>
          <w:lang w:val="fr-FR"/>
        </w:rPr>
        <w:t xml:space="preserve">à </w:t>
      </w:r>
      <w:r>
        <w:rPr>
          <w:u w:val="none"/>
          <w:rtl w:val="0"/>
          <w:lang w:val="fr-FR"/>
        </w:rPr>
        <w:t>la capacit</w:t>
      </w:r>
      <w:r>
        <w:rPr>
          <w:u w:val="none"/>
          <w:rtl w:val="0"/>
          <w:lang w:val="fr-FR"/>
        </w:rPr>
        <w:t xml:space="preserve">é </w:t>
      </w:r>
      <w:r>
        <w:rPr>
          <w:u w:val="none"/>
          <w:rtl w:val="0"/>
          <w:lang w:val="fr-FR"/>
        </w:rPr>
        <w:t>immune du patient (CD4 abaiss</w:t>
      </w:r>
      <w:r>
        <w:rPr>
          <w:u w:val="none"/>
          <w:rtl w:val="0"/>
          <w:lang w:val="fr-FR"/>
        </w:rPr>
        <w:t xml:space="preserve">é </w:t>
      </w:r>
      <w:r>
        <w:rPr>
          <w:u w:val="none"/>
          <w:rtl w:val="0"/>
          <w:lang w:val="fr-FR"/>
        </w:rPr>
        <w:t>augmente le risque infection opportuniste). Transmission par voies sexuelles, h</w:t>
      </w:r>
      <w:r>
        <w:rPr>
          <w:u w:val="none"/>
          <w:rtl w:val="0"/>
          <w:lang w:val="fr-FR"/>
        </w:rPr>
        <w:t>é</w:t>
      </w:r>
      <w:r>
        <w:rPr>
          <w:u w:val="none"/>
          <w:rtl w:val="0"/>
          <w:lang w:val="fr-FR"/>
        </w:rPr>
        <w:t>matog</w:t>
      </w:r>
      <w:r>
        <w:rPr>
          <w:u w:val="none"/>
          <w:rtl w:val="0"/>
          <w:lang w:val="fr-FR"/>
        </w:rPr>
        <w:t>è</w:t>
      </w:r>
      <w:r>
        <w:rPr>
          <w:u w:val="none"/>
          <w:rtl w:val="0"/>
          <w:lang w:val="fr-FR"/>
        </w:rPr>
        <w:t>ne et verticale (de la m</w:t>
      </w:r>
      <w:r>
        <w:rPr>
          <w:u w:val="none"/>
          <w:rtl w:val="0"/>
          <w:lang w:val="fr-FR"/>
        </w:rPr>
        <w:t>è</w:t>
      </w:r>
      <w:r>
        <w:rPr>
          <w:u w:val="none"/>
          <w:rtl w:val="0"/>
          <w:lang w:val="fr-FR"/>
        </w:rPr>
        <w:t xml:space="preserve">re </w:t>
      </w:r>
      <w:r>
        <w:rPr>
          <w:u w:val="none"/>
          <w:rtl w:val="0"/>
          <w:lang w:val="fr-FR"/>
        </w:rPr>
        <w:t xml:space="preserve">à </w:t>
      </w:r>
      <w:r>
        <w:rPr>
          <w:u w:val="none"/>
          <w:rtl w:val="0"/>
          <w:lang w:val="fr-FR"/>
        </w:rPr>
        <w:t>l</w:t>
      </w:r>
      <w:r>
        <w:rPr>
          <w:u w:val="none"/>
          <w:rtl w:val="0"/>
          <w:lang w:val="fr-FR"/>
        </w:rPr>
        <w:t>’</w:t>
      </w:r>
      <w:r>
        <w:rPr>
          <w:u w:val="none"/>
          <w:rtl w:val="0"/>
          <w:lang w:val="fr-FR"/>
        </w:rPr>
        <w:t>enfant). Pas de transmission avec salive (si absence l</w:t>
      </w:r>
      <w:r>
        <w:rPr>
          <w:u w:val="none"/>
          <w:rtl w:val="0"/>
          <w:lang w:val="fr-FR"/>
        </w:rPr>
        <w:t>é</w:t>
      </w:r>
      <w:r>
        <w:rPr>
          <w:u w:val="none"/>
          <w:rtl w:val="0"/>
          <w:lang w:val="fr-FR"/>
        </w:rPr>
        <w:t>sion dans les muqueuses des deux individus.</w:t>
      </w:r>
    </w:p>
    <w:p>
      <w:pPr>
        <w:pStyle w:val="Corps"/>
        <w:bidi w:val="0"/>
        <w:rPr>
          <w:u w:val="none"/>
        </w:rPr>
      </w:pPr>
    </w:p>
    <w:p>
      <w:pPr>
        <w:pStyle w:val="Corps"/>
        <w:bidi w:val="0"/>
        <w:rPr>
          <w:u w:val="none"/>
        </w:rPr>
      </w:pPr>
      <w:r>
        <w:rPr>
          <w:u w:val="none"/>
          <w:rtl w:val="0"/>
          <w:lang w:val="fr-FR"/>
        </w:rPr>
        <w:t>Pt VIH + = test positif au anticorps VIH</w:t>
      </w:r>
    </w:p>
    <w:p>
      <w:pPr>
        <w:pStyle w:val="Corps"/>
        <w:bidi w:val="0"/>
        <w:rPr>
          <w:u w:val="none"/>
        </w:rPr>
      </w:pPr>
      <w:r>
        <w:rPr>
          <w:u w:val="none"/>
          <w:rtl w:val="0"/>
          <w:lang w:val="fr-FR"/>
        </w:rPr>
        <w:t>SIDA = infx opportuniste OU CD4+ &lt; 200 (ou &lt; 15%)</w:t>
      </w:r>
    </w:p>
    <w:p>
      <w:pPr>
        <w:pStyle w:val="Corps"/>
        <w:bidi w:val="0"/>
        <w:rPr>
          <w:u w:val="none"/>
        </w:rPr>
      </w:pPr>
    </w:p>
    <w:p>
      <w:pPr>
        <w:pStyle w:val="Corps"/>
        <w:bidi w:val="0"/>
        <w:rPr>
          <w:u w:val="none"/>
        </w:rPr>
      </w:pPr>
      <w:r>
        <w:rPr>
          <w:u w:val="none"/>
          <w:rtl w:val="0"/>
          <w:lang w:val="fr-FR"/>
        </w:rPr>
        <w:t>Infection aigu</w:t>
      </w:r>
      <w:r>
        <w:rPr>
          <w:u w:val="none"/>
          <w:rtl w:val="0"/>
          <w:lang w:val="fr-FR"/>
        </w:rPr>
        <w:t xml:space="preserve">ë </w:t>
      </w:r>
      <w:r>
        <w:rPr>
          <w:u w:val="none"/>
          <w:rtl w:val="0"/>
          <w:lang w:val="fr-FR"/>
        </w:rPr>
        <w:t>initiale : syndrome allure grippale avec lymphad</w:t>
      </w:r>
      <w:r>
        <w:rPr>
          <w:u w:val="none"/>
          <w:rtl w:val="0"/>
          <w:lang w:val="fr-FR"/>
        </w:rPr>
        <w:t>é</w:t>
      </w:r>
      <w:r>
        <w:rPr>
          <w:u w:val="none"/>
          <w:rtl w:val="0"/>
          <w:lang w:val="fr-FR"/>
        </w:rPr>
        <w:t>nopathie g</w:t>
      </w:r>
      <w:r>
        <w:rPr>
          <w:u w:val="none"/>
          <w:rtl w:val="0"/>
          <w:lang w:val="fr-FR"/>
        </w:rPr>
        <w:t>é</w:t>
      </w:r>
      <w:r>
        <w:rPr>
          <w:u w:val="none"/>
          <w:rtl w:val="0"/>
          <w:lang w:val="fr-FR"/>
        </w:rPr>
        <w:t>n</w:t>
      </w:r>
      <w:r>
        <w:rPr>
          <w:u w:val="none"/>
          <w:rtl w:val="0"/>
          <w:lang w:val="fr-FR"/>
        </w:rPr>
        <w:t>é</w:t>
      </w:r>
      <w:r>
        <w:rPr>
          <w:u w:val="none"/>
          <w:rtl w:val="0"/>
          <w:lang w:val="fr-FR"/>
        </w:rPr>
        <w:t>ralis</w:t>
      </w:r>
      <w:r>
        <w:rPr>
          <w:u w:val="none"/>
          <w:rtl w:val="0"/>
          <w:lang w:val="fr-FR"/>
        </w:rPr>
        <w:t>é</w:t>
      </w:r>
      <w:r>
        <w:rPr>
          <w:u w:val="none"/>
          <w:rtl w:val="0"/>
          <w:lang w:val="fr-FR"/>
        </w:rPr>
        <w:t>e et parfois rash maculopapulaire avec atteinte muqueuses fr</w:t>
      </w:r>
      <w:r>
        <w:rPr>
          <w:u w:val="none"/>
          <w:rtl w:val="0"/>
          <w:lang w:val="fr-FR"/>
        </w:rPr>
        <w:t>é</w:t>
      </w:r>
      <w:r>
        <w:rPr>
          <w:u w:val="none"/>
          <w:rtl w:val="0"/>
          <w:lang w:val="fr-FR"/>
        </w:rPr>
        <w:t>quentes.</w:t>
      </w:r>
    </w:p>
    <w:p>
      <w:pPr>
        <w:pStyle w:val="Corps"/>
        <w:bidi w:val="0"/>
        <w:rPr>
          <w:u w:val="none"/>
        </w:rPr>
      </w:pPr>
    </w:p>
    <w:p>
      <w:pPr>
        <w:pStyle w:val="Corps"/>
        <w:bidi w:val="0"/>
        <w:rPr>
          <w:u w:val="none"/>
        </w:rPr>
      </w:pPr>
      <w:r>
        <w:rPr>
          <w:u w:val="single"/>
          <w:rtl w:val="0"/>
          <w:lang w:val="fr-FR"/>
        </w:rPr>
        <w:t>Dx :</w:t>
      </w:r>
      <w:r>
        <w:rPr>
          <w:u w:val="none"/>
          <w:rtl w:val="0"/>
          <w:lang w:val="fr-FR"/>
        </w:rPr>
        <w:t xml:space="preserve"> ELISA </w:t>
      </w:r>
      <w:r>
        <w:rPr>
          <w:u w:val="none"/>
          <w:rtl w:val="0"/>
          <w:lang w:val="fr-FR"/>
        </w:rPr>
        <w:t>—</w:t>
      </w:r>
      <w:r>
        <w:rPr>
          <w:u w:val="none"/>
          <w:rtl w:val="0"/>
          <w:lang w:val="fr-FR"/>
        </w:rPr>
        <w:t>(si positif)</w:t>
      </w:r>
      <w:r>
        <w:rPr>
          <w:u w:val="none"/>
          <w:rtl w:val="0"/>
          <w:lang w:val="fr-FR"/>
        </w:rPr>
        <w:t>—</w:t>
      </w:r>
      <w:r>
        <w:rPr>
          <w:u w:val="none"/>
          <w:rtl w:val="0"/>
          <w:lang w:val="fr-FR"/>
        </w:rPr>
        <w:t xml:space="preserve">&gt; Western Bolt </w:t>
      </w:r>
    </w:p>
    <w:p>
      <w:pPr>
        <w:pStyle w:val="Corps"/>
        <w:bidi w:val="0"/>
        <w:rPr>
          <w:sz w:val="20"/>
          <w:szCs w:val="20"/>
        </w:rPr>
      </w:pPr>
      <w:r>
        <w:rPr>
          <w:sz w:val="20"/>
          <w:szCs w:val="20"/>
          <w:rtl w:val="0"/>
          <w:lang w:val="fr-FR"/>
        </w:rPr>
        <w:t xml:space="preserve">*zone </w:t>
      </w:r>
      <w:r>
        <w:rPr>
          <w:sz w:val="20"/>
          <w:szCs w:val="20"/>
          <w:rtl w:val="0"/>
          <w:lang w:val="fr-FR"/>
        </w:rPr>
        <w:t>«</w:t>
      </w:r>
      <w:r>
        <w:rPr>
          <w:sz w:val="20"/>
          <w:szCs w:val="20"/>
          <w:rtl w:val="0"/>
          <w:lang w:val="fr-FR"/>
        </w:rPr>
        <w:t>fen</w:t>
      </w:r>
      <w:r>
        <w:rPr>
          <w:sz w:val="20"/>
          <w:szCs w:val="20"/>
          <w:rtl w:val="0"/>
          <w:lang w:val="fr-FR"/>
        </w:rPr>
        <w:t>ê</w:t>
      </w:r>
      <w:r>
        <w:rPr>
          <w:sz w:val="20"/>
          <w:szCs w:val="20"/>
          <w:rtl w:val="0"/>
          <w:lang w:val="fr-FR"/>
        </w:rPr>
        <w:t>tre</w:t>
      </w:r>
      <w:r>
        <w:rPr>
          <w:sz w:val="20"/>
          <w:szCs w:val="20"/>
          <w:rtl w:val="0"/>
          <w:lang w:val="fr-FR"/>
        </w:rPr>
        <w:t xml:space="preserve">» </w:t>
      </w:r>
      <w:r>
        <w:rPr>
          <w:sz w:val="20"/>
          <w:szCs w:val="20"/>
          <w:rtl w:val="0"/>
          <w:lang w:val="fr-FR"/>
        </w:rPr>
        <w:t>peu de temps post-infx ou les tests s</w:t>
      </w:r>
      <w:r>
        <w:rPr>
          <w:sz w:val="20"/>
          <w:szCs w:val="20"/>
          <w:rtl w:val="0"/>
          <w:lang w:val="fr-FR"/>
        </w:rPr>
        <w:t>é</w:t>
      </w:r>
      <w:r>
        <w:rPr>
          <w:sz w:val="20"/>
          <w:szCs w:val="20"/>
          <w:rtl w:val="0"/>
          <w:lang w:val="fr-FR"/>
        </w:rPr>
        <w:t>rologiques sont n</w:t>
      </w:r>
      <w:r>
        <w:rPr>
          <w:sz w:val="20"/>
          <w:szCs w:val="20"/>
          <w:rtl w:val="0"/>
          <w:lang w:val="fr-FR"/>
        </w:rPr>
        <w:t>é</w:t>
      </w:r>
      <w:r>
        <w:rPr>
          <w:sz w:val="20"/>
          <w:szCs w:val="20"/>
          <w:rtl w:val="0"/>
          <w:lang w:val="fr-FR"/>
        </w:rPr>
        <w:t>gatifs avant de se positiver</w:t>
      </w:r>
    </w:p>
    <w:p>
      <w:pPr>
        <w:pStyle w:val="Corps"/>
        <w:bidi w:val="0"/>
        <w:rPr>
          <w:u w:val="none"/>
        </w:rPr>
      </w:pPr>
      <w:r>
        <w:rPr>
          <w:sz w:val="20"/>
          <w:szCs w:val="20"/>
          <w:rtl w:val="0"/>
          <w:lang w:val="fr-FR"/>
        </w:rPr>
        <w:t xml:space="preserve">**ELISA peut </w:t>
      </w:r>
      <w:r>
        <w:rPr>
          <w:sz w:val="20"/>
          <w:szCs w:val="20"/>
          <w:rtl w:val="0"/>
          <w:lang w:val="fr-FR"/>
        </w:rPr>
        <w:t>ê</w:t>
      </w:r>
      <w:r>
        <w:rPr>
          <w:sz w:val="20"/>
          <w:szCs w:val="20"/>
          <w:rtl w:val="0"/>
          <w:lang w:val="fr-FR"/>
        </w:rPr>
        <w:t>tre faux positif, ex : anticorps lupique, donc confirm</w:t>
      </w:r>
      <w:r>
        <w:rPr>
          <w:sz w:val="20"/>
          <w:szCs w:val="20"/>
          <w:rtl w:val="0"/>
          <w:lang w:val="fr-FR"/>
        </w:rPr>
        <w:t xml:space="preserve">é </w:t>
      </w:r>
      <w:r>
        <w:rPr>
          <w:sz w:val="20"/>
          <w:szCs w:val="20"/>
          <w:rtl w:val="0"/>
          <w:lang w:val="fr-FR"/>
        </w:rPr>
        <w:t>par Western Bolt</w:t>
      </w:r>
    </w:p>
    <w:p>
      <w:pPr>
        <w:pStyle w:val="Corps"/>
        <w:bidi w:val="0"/>
        <w:rPr>
          <w:u w:val="none"/>
        </w:rPr>
      </w:pPr>
      <w:r>
        <w:rPr>
          <w:u w:val="none"/>
          <w:rtl w:val="0"/>
          <w:lang w:val="fr-FR"/>
        </w:rPr>
        <w:t>Si confirm</w:t>
      </w:r>
      <w:r>
        <w:rPr>
          <w:u w:val="none"/>
          <w:rtl w:val="0"/>
          <w:lang w:val="fr-FR"/>
        </w:rPr>
        <w:t xml:space="preserve">é </w:t>
      </w:r>
      <w:r>
        <w:rPr>
          <w:u w:val="none"/>
          <w:rtl w:val="0"/>
          <w:lang w:val="fr-FR"/>
        </w:rPr>
        <w:t>:</w:t>
      </w:r>
    </w:p>
    <w:p>
      <w:pPr>
        <w:pStyle w:val="Corps"/>
        <w:bidi w:val="0"/>
        <w:rPr>
          <w:u w:val="none"/>
        </w:rPr>
      </w:pPr>
      <w:r>
        <w:rPr>
          <w:u w:val="none"/>
          <w:rtl w:val="0"/>
          <w:lang w:val="fr-FR"/>
        </w:rPr>
        <w:t>Faire Charge virale et CD4+</w:t>
      </w:r>
    </w:p>
    <w:p>
      <w:pPr>
        <w:pStyle w:val="Corps"/>
        <w:bidi w:val="0"/>
        <w:rPr>
          <w:u w:val="none"/>
        </w:rPr>
      </w:pPr>
      <w:r>
        <w:rPr>
          <w:u w:val="none"/>
          <w:rtl w:val="0"/>
          <w:lang w:val="fr-FR"/>
        </w:rPr>
        <w:t>G</w:t>
      </w:r>
      <w:r>
        <w:rPr>
          <w:u w:val="none"/>
          <w:rtl w:val="0"/>
          <w:lang w:val="fr-FR"/>
        </w:rPr>
        <w:t>é</w:t>
      </w:r>
      <w:r>
        <w:rPr>
          <w:u w:val="none"/>
          <w:rtl w:val="0"/>
          <w:lang w:val="fr-FR"/>
        </w:rPr>
        <w:t>notype virus et test r</w:t>
      </w:r>
      <w:r>
        <w:rPr>
          <w:u w:val="none"/>
          <w:rtl w:val="0"/>
          <w:lang w:val="fr-FR"/>
        </w:rPr>
        <w:t>é</w:t>
      </w:r>
      <w:r>
        <w:rPr>
          <w:u w:val="none"/>
          <w:rtl w:val="0"/>
          <w:lang w:val="fr-FR"/>
        </w:rPr>
        <w:t>sistance du virus</w:t>
      </w:r>
      <w:r>
        <w:rPr>
          <w:u w:val="none"/>
        </w:rPr>
        <w:br w:type="textWrapping"/>
      </w:r>
      <w:r>
        <w:rPr>
          <w:sz w:val="20"/>
          <w:szCs w:val="20"/>
          <w:u w:val="none"/>
          <w:rtl w:val="0"/>
          <w:lang w:val="fr-FR"/>
        </w:rPr>
        <w:t>*parfois test ne d</w:t>
      </w:r>
      <w:r>
        <w:rPr>
          <w:sz w:val="20"/>
          <w:szCs w:val="20"/>
          <w:u w:val="none"/>
          <w:rtl w:val="0"/>
          <w:lang w:val="fr-FR"/>
        </w:rPr>
        <w:t>é</w:t>
      </w:r>
      <w:r>
        <w:rPr>
          <w:sz w:val="20"/>
          <w:szCs w:val="20"/>
          <w:u w:val="none"/>
          <w:rtl w:val="0"/>
          <w:lang w:val="fr-FR"/>
        </w:rPr>
        <w:t>tecte pas virus r</w:t>
      </w:r>
      <w:r>
        <w:rPr>
          <w:sz w:val="20"/>
          <w:szCs w:val="20"/>
          <w:u w:val="none"/>
          <w:rtl w:val="0"/>
          <w:lang w:val="fr-FR"/>
        </w:rPr>
        <w:t>é</w:t>
      </w:r>
      <w:r>
        <w:rPr>
          <w:sz w:val="20"/>
          <w:szCs w:val="20"/>
          <w:u w:val="none"/>
          <w:rtl w:val="0"/>
          <w:lang w:val="fr-FR"/>
        </w:rPr>
        <w:t>sistants en plus petites quantit</w:t>
      </w:r>
      <w:r>
        <w:rPr>
          <w:sz w:val="20"/>
          <w:szCs w:val="20"/>
          <w:u w:val="none"/>
          <w:rtl w:val="0"/>
          <w:lang w:val="fr-FR"/>
        </w:rPr>
        <w:t>é</w:t>
      </w:r>
      <w:r>
        <w:rPr>
          <w:sz w:val="20"/>
          <w:szCs w:val="20"/>
          <w:u w:val="none"/>
          <w:rtl w:val="0"/>
          <w:lang w:val="fr-FR"/>
        </w:rPr>
        <w:t>s ou il peut y avoir d</w:t>
      </w:r>
      <w:r>
        <w:rPr>
          <w:sz w:val="20"/>
          <w:szCs w:val="20"/>
          <w:u w:val="none"/>
          <w:rtl w:val="0"/>
          <w:lang w:val="fr-FR"/>
        </w:rPr>
        <w:t>é</w:t>
      </w:r>
      <w:r>
        <w:rPr>
          <w:sz w:val="20"/>
          <w:szCs w:val="20"/>
          <w:u w:val="none"/>
          <w:rtl w:val="0"/>
          <w:lang w:val="fr-FR"/>
        </w:rPr>
        <w:t>veloppement d</w:t>
      </w:r>
      <w:r>
        <w:rPr>
          <w:sz w:val="20"/>
          <w:szCs w:val="20"/>
          <w:u w:val="none"/>
          <w:rtl w:val="0"/>
          <w:lang w:val="fr-FR"/>
        </w:rPr>
        <w:t>’</w:t>
      </w:r>
      <w:r>
        <w:rPr>
          <w:sz w:val="20"/>
          <w:szCs w:val="20"/>
          <w:u w:val="none"/>
          <w:rtl w:val="0"/>
          <w:lang w:val="fr-FR"/>
        </w:rPr>
        <w:t>une r</w:t>
      </w:r>
      <w:r>
        <w:rPr>
          <w:sz w:val="20"/>
          <w:szCs w:val="20"/>
          <w:u w:val="none"/>
          <w:rtl w:val="0"/>
          <w:lang w:val="fr-FR"/>
        </w:rPr>
        <w:t>é</w:t>
      </w:r>
      <w:r>
        <w:rPr>
          <w:sz w:val="20"/>
          <w:szCs w:val="20"/>
          <w:u w:val="none"/>
          <w:rtl w:val="0"/>
          <w:lang w:val="fr-FR"/>
        </w:rPr>
        <w:t>sistance ce qui explique l</w:t>
      </w:r>
      <w:r>
        <w:rPr>
          <w:sz w:val="20"/>
          <w:szCs w:val="20"/>
          <w:u w:val="none"/>
          <w:rtl w:val="0"/>
          <w:lang w:val="fr-FR"/>
        </w:rPr>
        <w:t>’é</w:t>
      </w:r>
      <w:r>
        <w:rPr>
          <w:sz w:val="20"/>
          <w:szCs w:val="20"/>
          <w:u w:val="none"/>
          <w:rtl w:val="0"/>
          <w:lang w:val="fr-FR"/>
        </w:rPr>
        <w:t>chec du tx malgr</w:t>
      </w:r>
      <w:r>
        <w:rPr>
          <w:sz w:val="20"/>
          <w:szCs w:val="20"/>
          <w:u w:val="none"/>
          <w:rtl w:val="0"/>
          <w:lang w:val="fr-FR"/>
        </w:rPr>
        <w:t xml:space="preserve">é </w:t>
      </w:r>
      <w:r>
        <w:rPr>
          <w:sz w:val="20"/>
          <w:szCs w:val="20"/>
          <w:u w:val="none"/>
          <w:rtl w:val="0"/>
          <w:lang w:val="fr-FR"/>
        </w:rPr>
        <w:t>test pr</w:t>
      </w:r>
      <w:r>
        <w:rPr>
          <w:sz w:val="20"/>
          <w:szCs w:val="20"/>
          <w:u w:val="none"/>
          <w:rtl w:val="0"/>
          <w:lang w:val="fr-FR"/>
        </w:rPr>
        <w:t>é</w:t>
      </w:r>
      <w:r>
        <w:rPr>
          <w:sz w:val="20"/>
          <w:szCs w:val="20"/>
          <w:u w:val="none"/>
          <w:rtl w:val="0"/>
          <w:lang w:val="fr-FR"/>
        </w:rPr>
        <w:t>alable</w:t>
      </w:r>
    </w:p>
    <w:p>
      <w:pPr>
        <w:pStyle w:val="Corps"/>
        <w:bidi w:val="0"/>
        <w:rPr>
          <w:u w:val="none"/>
        </w:rPr>
      </w:pPr>
      <w:r>
        <w:rPr>
          <w:u w:val="none"/>
          <w:rtl w:val="0"/>
          <w:lang w:val="fr-FR"/>
        </w:rPr>
        <w:t>Test TB, CMV, anticorps toxoplasmose, H</w:t>
      </w:r>
      <w:r>
        <w:rPr>
          <w:u w:val="none"/>
          <w:rtl w:val="0"/>
          <w:lang w:val="fr-FR"/>
        </w:rPr>
        <w:t>é</w:t>
      </w:r>
      <w:r>
        <w:rPr>
          <w:u w:val="none"/>
          <w:rtl w:val="0"/>
          <w:lang w:val="fr-FR"/>
        </w:rPr>
        <w:t>patites, gonorrh</w:t>
      </w:r>
      <w:r>
        <w:rPr>
          <w:u w:val="none"/>
          <w:rtl w:val="0"/>
          <w:lang w:val="fr-FR"/>
        </w:rPr>
        <w:t>é</w:t>
      </w:r>
      <w:r>
        <w:rPr>
          <w:u w:val="none"/>
          <w:rtl w:val="0"/>
          <w:lang w:val="fr-FR"/>
        </w:rPr>
        <w:t>e, chlamydia, syphilis</w:t>
      </w:r>
    </w:p>
    <w:p>
      <w:pPr>
        <w:pStyle w:val="Corps"/>
        <w:bidi w:val="0"/>
        <w:rPr>
          <w:u w:val="none"/>
        </w:rPr>
      </w:pPr>
      <w:r>
        <w:rPr>
          <w:u w:val="none"/>
          <w:rtl w:val="0"/>
          <w:lang w:val="fr-FR"/>
        </w:rPr>
        <w:t>examen ophtalmologique</w:t>
      </w:r>
    </w:p>
    <w:p>
      <w:pPr>
        <w:pStyle w:val="Format libre"/>
        <w:rPr>
          <w:b w:val="0"/>
          <w:bCs w:val="0"/>
          <w:u w:val="none"/>
        </w:rPr>
      </w:pPr>
      <w:r>
        <w:rPr>
          <w:b w:val="0"/>
          <w:bCs w:val="0"/>
          <w:u w:val="none"/>
          <w:rtl w:val="0"/>
          <w:lang w:val="fr-FR"/>
        </w:rPr>
        <w:t>Bilan h</w:t>
      </w:r>
      <w:r>
        <w:rPr>
          <w:b w:val="0"/>
          <w:bCs w:val="0"/>
          <w:u w:val="none"/>
          <w:rtl w:val="0"/>
          <w:lang w:val="fr-FR"/>
        </w:rPr>
        <w:t>é</w:t>
      </w:r>
      <w:r>
        <w:rPr>
          <w:b w:val="0"/>
          <w:bCs w:val="0"/>
          <w:u w:val="none"/>
          <w:rtl w:val="0"/>
          <w:lang w:val="fr-FR"/>
        </w:rPr>
        <w:t>patique et bilan lipidique (pour niveau de base)</w:t>
      </w:r>
    </w:p>
    <w:p>
      <w:pPr>
        <w:pStyle w:val="Format libre"/>
        <w:rPr>
          <w:b w:val="0"/>
          <w:bCs w:val="0"/>
          <w:u w:val="none"/>
        </w:rPr>
      </w:pPr>
      <w:r>
        <w:rPr>
          <w:b w:val="0"/>
          <w:bCs w:val="0"/>
          <w:u w:val="none"/>
          <w:rtl w:val="0"/>
          <w:lang w:val="fr-FR"/>
        </w:rPr>
        <w:t>Bilan sensibilit</w:t>
      </w:r>
      <w:r>
        <w:rPr>
          <w:b w:val="0"/>
          <w:bCs w:val="0"/>
          <w:u w:val="none"/>
          <w:rtl w:val="0"/>
          <w:lang w:val="fr-FR"/>
        </w:rPr>
        <w:t xml:space="preserve">é </w:t>
      </w:r>
      <w:r>
        <w:rPr>
          <w:b w:val="0"/>
          <w:bCs w:val="0"/>
          <w:u w:val="none"/>
          <w:rtl w:val="0"/>
          <w:lang w:val="fr-FR"/>
        </w:rPr>
        <w:t>du virus au antiviraux avant d</w:t>
      </w:r>
      <w:r>
        <w:rPr>
          <w:b w:val="0"/>
          <w:bCs w:val="0"/>
          <w:u w:val="none"/>
          <w:rtl w:val="0"/>
          <w:lang w:val="fr-FR"/>
        </w:rPr>
        <w:t>é</w:t>
      </w:r>
      <w:r>
        <w:rPr>
          <w:b w:val="0"/>
          <w:bCs w:val="0"/>
          <w:u w:val="none"/>
          <w:rtl w:val="0"/>
          <w:lang w:val="fr-FR"/>
        </w:rPr>
        <w:t>but tx</w:t>
      </w:r>
    </w:p>
    <w:p>
      <w:pPr>
        <w:pStyle w:val="Format libre"/>
        <w:rPr>
          <w:b w:val="0"/>
          <w:bCs w:val="0"/>
          <w:u w:val="none"/>
        </w:rPr>
      </w:pPr>
    </w:p>
    <w:p>
      <w:pPr>
        <w:pStyle w:val="Format libre"/>
        <w:rPr>
          <w:b w:val="0"/>
          <w:bCs w:val="0"/>
          <w:u w:val="none"/>
        </w:rPr>
      </w:pPr>
      <w:r>
        <w:rPr>
          <w:b w:val="0"/>
          <w:bCs w:val="0"/>
          <w:u w:val="single"/>
          <w:rtl w:val="0"/>
          <w:lang w:val="fr-FR"/>
        </w:rPr>
        <w:t>Tx :</w:t>
      </w:r>
      <w:r>
        <w:rPr>
          <w:b w:val="0"/>
          <w:bCs w:val="0"/>
          <w:u w:val="none"/>
        </w:rPr>
        <w:br w:type="textWrapping"/>
      </w:r>
      <w:r>
        <w:rPr>
          <w:b w:val="0"/>
          <w:bCs w:val="0"/>
          <w:u w:val="none"/>
          <w:rtl w:val="0"/>
          <w:lang w:val="fr-FR"/>
        </w:rPr>
        <w:t xml:space="preserve">TOUS les pts atteints de VIH doivent </w:t>
      </w:r>
      <w:r>
        <w:rPr>
          <w:b w:val="0"/>
          <w:bCs w:val="0"/>
          <w:u w:val="none"/>
          <w:rtl w:val="0"/>
          <w:lang w:val="fr-FR"/>
        </w:rPr>
        <w:t>ê</w:t>
      </w:r>
      <w:r>
        <w:rPr>
          <w:b w:val="0"/>
          <w:bCs w:val="0"/>
          <w:u w:val="none"/>
          <w:rtl w:val="0"/>
          <w:lang w:val="fr-FR"/>
        </w:rPr>
        <w:t>tre trait</w:t>
      </w:r>
      <w:r>
        <w:rPr>
          <w:b w:val="0"/>
          <w:bCs w:val="0"/>
          <w:u w:val="none"/>
          <w:rtl w:val="0"/>
          <w:lang w:val="fr-FR"/>
        </w:rPr>
        <w:t>é</w:t>
      </w:r>
      <w:r>
        <w:rPr>
          <w:b w:val="0"/>
          <w:bCs w:val="0"/>
          <w:u w:val="none"/>
          <w:rtl w:val="0"/>
          <w:lang w:val="fr-FR"/>
        </w:rPr>
        <w:t>s, mais preuves plus fortes si CD4+</w:t>
      </w:r>
      <w:r>
        <w:rPr>
          <w:b w:val="0"/>
          <w:bCs w:val="0"/>
          <w:u w:val="none"/>
          <w:rtl w:val="0"/>
          <w:lang w:val="fr-FR"/>
        </w:rPr>
        <w:t> </w:t>
      </w:r>
      <w:r>
        <w:rPr>
          <w:b w:val="0"/>
          <w:bCs w:val="0"/>
          <w:u w:val="none"/>
          <w:rtl w:val="0"/>
          <w:lang w:val="fr-FR"/>
        </w:rPr>
        <w:t>&lt;</w:t>
      </w:r>
      <w:r>
        <w:rPr>
          <w:b w:val="0"/>
          <w:bCs w:val="0"/>
          <w:u w:val="none"/>
          <w:rtl w:val="0"/>
          <w:lang w:val="fr-FR"/>
        </w:rPr>
        <w:t> </w:t>
      </w:r>
      <w:r>
        <w:rPr>
          <w:b w:val="0"/>
          <w:bCs w:val="0"/>
          <w:u w:val="none"/>
          <w:rtl w:val="0"/>
          <w:lang w:val="fr-FR"/>
        </w:rPr>
        <w:t>350. S</w:t>
      </w:r>
      <w:r>
        <w:rPr>
          <w:b w:val="0"/>
          <w:bCs w:val="0"/>
          <w:u w:val="none"/>
          <w:rtl w:val="0"/>
          <w:lang w:val="fr-FR"/>
        </w:rPr>
        <w:t>’</w:t>
      </w:r>
      <w:r>
        <w:rPr>
          <w:b w:val="0"/>
          <w:bCs w:val="0"/>
          <w:u w:val="none"/>
          <w:rtl w:val="0"/>
          <w:lang w:val="fr-FR"/>
        </w:rPr>
        <w:t>il y a des inconv</w:t>
      </w:r>
      <w:r>
        <w:rPr>
          <w:b w:val="0"/>
          <w:bCs w:val="0"/>
          <w:u w:val="none"/>
          <w:rtl w:val="0"/>
          <w:lang w:val="fr-FR"/>
        </w:rPr>
        <w:t>é</w:t>
      </w:r>
      <w:r>
        <w:rPr>
          <w:b w:val="0"/>
          <w:bCs w:val="0"/>
          <w:u w:val="none"/>
          <w:rtl w:val="0"/>
          <w:lang w:val="fr-FR"/>
        </w:rPr>
        <w:t>nients majeurs attendus avec le tx on peut observer les pts avec CD4+ &gt; 350 avec charge virale et CD4 q3-4 mois. Une minorit</w:t>
      </w:r>
      <w:r>
        <w:rPr>
          <w:b w:val="0"/>
          <w:bCs w:val="0"/>
          <w:u w:val="none"/>
          <w:rtl w:val="0"/>
          <w:lang w:val="fr-FR"/>
        </w:rPr>
        <w:t xml:space="preserve">é </w:t>
      </w:r>
      <w:r>
        <w:rPr>
          <w:b w:val="0"/>
          <w:bCs w:val="0"/>
          <w:u w:val="none"/>
          <w:rtl w:val="0"/>
          <w:lang w:val="fr-FR"/>
        </w:rPr>
        <w:t xml:space="preserve">de patient </w:t>
      </w:r>
      <w:r>
        <w:rPr>
          <w:b w:val="0"/>
          <w:bCs w:val="0"/>
          <w:u w:val="none"/>
          <w:rtl w:val="0"/>
          <w:lang w:val="fr-FR"/>
        </w:rPr>
        <w:t>«</w:t>
      </w:r>
      <w:r>
        <w:rPr>
          <w:b w:val="0"/>
          <w:bCs w:val="0"/>
          <w:u w:val="none"/>
          <w:rtl w:val="0"/>
          <w:lang w:val="fr-FR"/>
        </w:rPr>
        <w:t>HIV controller</w:t>
      </w:r>
      <w:r>
        <w:rPr>
          <w:b w:val="0"/>
          <w:bCs w:val="0"/>
          <w:u w:val="none"/>
          <w:rtl w:val="0"/>
          <w:lang w:val="fr-FR"/>
        </w:rPr>
        <w:t xml:space="preserve">» </w:t>
      </w:r>
      <w:r>
        <w:rPr>
          <w:b w:val="0"/>
          <w:bCs w:val="0"/>
          <w:u w:val="none"/>
          <w:rtl w:val="0"/>
          <w:lang w:val="fr-FR"/>
        </w:rPr>
        <w:t xml:space="preserve">parviennent </w:t>
      </w:r>
      <w:r>
        <w:rPr>
          <w:b w:val="0"/>
          <w:bCs w:val="0"/>
          <w:u w:val="none"/>
          <w:rtl w:val="0"/>
          <w:lang w:val="fr-FR"/>
        </w:rPr>
        <w:t xml:space="preserve">à </w:t>
      </w:r>
      <w:r>
        <w:rPr>
          <w:b w:val="0"/>
          <w:bCs w:val="0"/>
          <w:u w:val="none"/>
          <w:rtl w:val="0"/>
          <w:lang w:val="fr-FR"/>
        </w:rPr>
        <w:t>grade une charge virale tr</w:t>
      </w:r>
      <w:r>
        <w:rPr>
          <w:b w:val="0"/>
          <w:bCs w:val="0"/>
          <w:u w:val="none"/>
          <w:rtl w:val="0"/>
          <w:lang w:val="fr-FR"/>
        </w:rPr>
        <w:t>è</w:t>
      </w:r>
      <w:r>
        <w:rPr>
          <w:b w:val="0"/>
          <w:bCs w:val="0"/>
          <w:u w:val="none"/>
          <w:rtl w:val="0"/>
          <w:lang w:val="fr-FR"/>
        </w:rPr>
        <w:t xml:space="preserve">s basse, chez ces patients une observation (q3-4 mois) peut </w:t>
      </w:r>
      <w:r>
        <w:rPr>
          <w:b w:val="0"/>
          <w:bCs w:val="0"/>
          <w:u w:val="none"/>
          <w:rtl w:val="0"/>
          <w:lang w:val="fr-FR"/>
        </w:rPr>
        <w:t>ê</w:t>
      </w:r>
      <w:r>
        <w:rPr>
          <w:b w:val="0"/>
          <w:bCs w:val="0"/>
          <w:u w:val="none"/>
          <w:rtl w:val="0"/>
          <w:lang w:val="fr-FR"/>
        </w:rPr>
        <w:t>tre envisag</w:t>
      </w:r>
      <w:r>
        <w:rPr>
          <w:b w:val="0"/>
          <w:bCs w:val="0"/>
          <w:u w:val="none"/>
          <w:rtl w:val="0"/>
          <w:lang w:val="fr-FR"/>
        </w:rPr>
        <w:t>é</w:t>
      </w:r>
      <w:r>
        <w:rPr>
          <w:b w:val="0"/>
          <w:bCs w:val="0"/>
          <w:u w:val="none"/>
          <w:rtl w:val="0"/>
          <w:lang w:val="fr-FR"/>
        </w:rPr>
        <w:t>e.</w:t>
      </w:r>
    </w:p>
    <w:p>
      <w:pPr>
        <w:pStyle w:val="Format libre"/>
        <w:rPr>
          <w:b w:val="0"/>
          <w:bCs w:val="0"/>
          <w:u w:val="none"/>
        </w:rPr>
      </w:pPr>
    </w:p>
    <w:p>
      <w:pPr>
        <w:pStyle w:val="Format libre"/>
        <w:rPr>
          <w:b w:val="0"/>
          <w:bCs w:val="0"/>
          <w:u w:val="none"/>
        </w:rPr>
      </w:pPr>
      <w:r>
        <w:rPr>
          <w:b w:val="0"/>
          <w:bCs w:val="0"/>
          <w:u w:val="none"/>
          <w:rtl w:val="0"/>
          <w:lang w:val="fr-FR"/>
        </w:rPr>
        <w:t>Tri-th</w:t>
      </w:r>
      <w:r>
        <w:rPr>
          <w:b w:val="0"/>
          <w:bCs w:val="0"/>
          <w:u w:val="none"/>
          <w:rtl w:val="0"/>
          <w:lang w:val="fr-FR"/>
        </w:rPr>
        <w:t>é</w:t>
      </w:r>
      <w:r>
        <w:rPr>
          <w:b w:val="0"/>
          <w:bCs w:val="0"/>
          <w:u w:val="none"/>
          <w:rtl w:val="0"/>
          <w:lang w:val="fr-FR"/>
        </w:rPr>
        <w:t xml:space="preserve">rapie (pour </w:t>
      </w:r>
      <w:r>
        <w:rPr>
          <w:b w:val="0"/>
          <w:bCs w:val="0"/>
          <w:u w:val="none"/>
          <w:rtl w:val="0"/>
          <w:lang w:val="fr-FR"/>
        </w:rPr>
        <w:t>é</w:t>
      </w:r>
      <w:r>
        <w:rPr>
          <w:b w:val="0"/>
          <w:bCs w:val="0"/>
          <w:u w:val="none"/>
          <w:rtl w:val="0"/>
          <w:lang w:val="fr-FR"/>
        </w:rPr>
        <w:t>viter apparition de r</w:t>
      </w:r>
      <w:r>
        <w:rPr>
          <w:b w:val="0"/>
          <w:bCs w:val="0"/>
          <w:u w:val="none"/>
          <w:rtl w:val="0"/>
          <w:lang w:val="fr-FR"/>
        </w:rPr>
        <w:t>é</w:t>
      </w:r>
      <w:r>
        <w:rPr>
          <w:b w:val="0"/>
          <w:bCs w:val="0"/>
          <w:u w:val="none"/>
          <w:rtl w:val="0"/>
          <w:lang w:val="fr-FR"/>
        </w:rPr>
        <w:t>sistance) 2 x NRTI et 1 x autres Rx</w:t>
      </w:r>
    </w:p>
    <w:p>
      <w:pPr>
        <w:pStyle w:val="Format libre"/>
        <w:rPr>
          <w:b w:val="0"/>
          <w:bCs w:val="0"/>
          <w:u w:val="none"/>
        </w:rPr>
      </w:pPr>
      <w:r>
        <w:rPr>
          <w:b w:val="0"/>
          <w:bCs w:val="0"/>
          <w:u w:val="none"/>
          <w:rtl w:val="0"/>
          <w:lang w:val="fr-FR"/>
        </w:rPr>
        <w:t>4 cat</w:t>
      </w:r>
      <w:r>
        <w:rPr>
          <w:b w:val="0"/>
          <w:bCs w:val="0"/>
          <w:u w:val="none"/>
          <w:rtl w:val="0"/>
          <w:lang w:val="fr-FR"/>
        </w:rPr>
        <w:t>é</w:t>
      </w:r>
      <w:r>
        <w:rPr>
          <w:b w:val="0"/>
          <w:bCs w:val="0"/>
          <w:u w:val="none"/>
          <w:rtl w:val="0"/>
          <w:lang w:val="fr-FR"/>
        </w:rPr>
        <w:t xml:space="preserve">gories : </w:t>
      </w:r>
    </w:p>
    <w:p>
      <w:pPr>
        <w:pStyle w:val="Format libre"/>
        <w:numPr>
          <w:ilvl w:val="0"/>
          <w:numId w:val="126"/>
        </w:numPr>
        <w:rPr>
          <w:b w:val="0"/>
          <w:bCs w:val="0"/>
          <w:u w:val="none"/>
          <w:lang w:val="fr-FR"/>
        </w:rPr>
      </w:pPr>
      <w:r>
        <w:rPr>
          <w:b w:val="0"/>
          <w:bCs w:val="0"/>
          <w:u w:val="none"/>
          <w:rtl w:val="0"/>
          <w:lang w:val="fr-FR"/>
        </w:rPr>
        <w:t>NRTI (n</w:t>
      </w:r>
      <w:r>
        <w:rPr>
          <w:b w:val="0"/>
          <w:bCs w:val="0"/>
          <w:u w:val="none"/>
          <w:rtl w:val="0"/>
          <w:lang w:val="en-US"/>
        </w:rPr>
        <w:t>ucleoside (and nucleotide) reverse transcriptase inhibitors</w:t>
      </w:r>
      <w:r>
        <w:rPr>
          <w:b w:val="0"/>
          <w:bCs w:val="0"/>
          <w:u w:val="none"/>
          <w:rtl w:val="0"/>
          <w:lang w:val="fr-FR"/>
        </w:rPr>
        <w:t>)</w:t>
      </w:r>
    </w:p>
    <w:p>
      <w:pPr>
        <w:pStyle w:val="Format libre"/>
        <w:numPr>
          <w:ilvl w:val="0"/>
          <w:numId w:val="126"/>
        </w:numPr>
        <w:rPr>
          <w:b w:val="0"/>
          <w:bCs w:val="0"/>
          <w:u w:val="none"/>
        </w:rPr>
      </w:pPr>
      <w:r>
        <w:rPr>
          <w:b w:val="0"/>
          <w:bCs w:val="0"/>
          <w:u w:val="none"/>
          <w:rtl w:val="0"/>
        </w:rPr>
        <w:t xml:space="preserve">NNRTIs </w:t>
      </w:r>
      <w:r>
        <w:rPr>
          <w:b w:val="0"/>
          <w:bCs w:val="0"/>
          <w:u w:val="none"/>
          <w:rtl w:val="0"/>
          <w:lang w:val="fr-FR"/>
        </w:rPr>
        <w:t>: (N</w:t>
      </w:r>
      <w:r>
        <w:rPr>
          <w:b w:val="0"/>
          <w:bCs w:val="0"/>
          <w:u w:val="none"/>
          <w:rtl w:val="0"/>
        </w:rPr>
        <w:t>on-nucleoside reverse transcriptase inhibitors</w:t>
      </w:r>
      <w:r>
        <w:rPr>
          <w:b w:val="0"/>
          <w:bCs w:val="0"/>
          <w:u w:val="none"/>
          <w:rtl w:val="0"/>
          <w:lang w:val="fr-FR"/>
        </w:rPr>
        <w:t>)</w:t>
      </w:r>
    </w:p>
    <w:p>
      <w:pPr>
        <w:pStyle w:val="Format libre"/>
        <w:numPr>
          <w:ilvl w:val="0"/>
          <w:numId w:val="126"/>
        </w:numPr>
        <w:rPr>
          <w:b w:val="0"/>
          <w:bCs w:val="0"/>
          <w:u w:val="none"/>
          <w:lang w:val="fr-FR"/>
        </w:rPr>
      </w:pPr>
      <w:r>
        <w:rPr>
          <w:b w:val="0"/>
          <w:bCs w:val="0"/>
          <w:u w:val="none"/>
          <w:rtl w:val="0"/>
          <w:lang w:val="fr-FR"/>
        </w:rPr>
        <w:t>PI (</w:t>
      </w:r>
      <w:r>
        <w:rPr>
          <w:b w:val="0"/>
          <w:bCs w:val="0"/>
          <w:u w:val="none"/>
          <w:rtl w:val="0"/>
          <w:lang w:val="en-US"/>
        </w:rPr>
        <w:t>Protease inhibitors)</w:t>
      </w:r>
    </w:p>
    <w:p>
      <w:pPr>
        <w:pStyle w:val="Format libre"/>
        <w:numPr>
          <w:ilvl w:val="0"/>
          <w:numId w:val="126"/>
        </w:numPr>
        <w:rPr>
          <w:b w:val="0"/>
          <w:bCs w:val="0"/>
          <w:u w:val="none"/>
          <w:lang w:val="fr-FR"/>
        </w:rPr>
      </w:pPr>
      <w:r>
        <w:rPr>
          <w:b w:val="0"/>
          <w:bCs w:val="0"/>
          <w:u w:val="none"/>
          <w:rtl w:val="0"/>
          <w:lang w:val="fr-FR"/>
        </w:rPr>
        <w:t>INSTIs (</w:t>
      </w:r>
      <w:r>
        <w:rPr>
          <w:b w:val="0"/>
          <w:bCs w:val="0"/>
          <w:u w:val="none"/>
          <w:rtl w:val="0"/>
          <w:lang w:val="en-US"/>
        </w:rPr>
        <w:t>Integrase strand transfer inhibitors)</w:t>
      </w:r>
    </w:p>
    <w:p>
      <w:pPr>
        <w:pStyle w:val="Format libre"/>
        <w:rPr>
          <w:b w:val="0"/>
          <w:bCs w:val="0"/>
          <w:u w:val="none"/>
        </w:rPr>
      </w:pPr>
    </w:p>
    <w:p>
      <w:pPr>
        <w:pStyle w:val="Format libre"/>
        <w:rPr>
          <w:b w:val="0"/>
          <w:bCs w:val="0"/>
          <w:i w:val="1"/>
          <w:iCs w:val="1"/>
        </w:rPr>
      </w:pPr>
      <w:r>
        <w:rPr>
          <w:b w:val="0"/>
          <w:bCs w:val="0"/>
          <w:i w:val="1"/>
          <w:iCs w:val="1"/>
          <w:rtl w:val="0"/>
          <w:lang w:val="fr-FR"/>
        </w:rPr>
        <w:t>NRTI :</w:t>
      </w:r>
    </w:p>
    <w:p>
      <w:pPr>
        <w:pStyle w:val="Format libre"/>
        <w:numPr>
          <w:ilvl w:val="0"/>
          <w:numId w:val="335"/>
        </w:numPr>
        <w:rPr>
          <w:b w:val="0"/>
          <w:bCs w:val="0"/>
          <w:lang w:val="fr-FR"/>
        </w:rPr>
      </w:pPr>
      <w:r>
        <w:rPr>
          <w:b w:val="1"/>
          <w:bCs w:val="1"/>
          <w:rtl w:val="0"/>
          <w:lang w:val="fr-FR"/>
        </w:rPr>
        <w:t>Zidovudine</w:t>
      </w:r>
      <w:r>
        <w:rPr>
          <w:b w:val="0"/>
          <w:bCs w:val="0"/>
          <w:rtl w:val="0"/>
          <w:lang w:val="fr-FR"/>
        </w:rPr>
        <w:t xml:space="preserve"> : my</w:t>
      </w:r>
      <w:r>
        <w:rPr>
          <w:b w:val="0"/>
          <w:bCs w:val="0"/>
          <w:rtl w:val="0"/>
          <w:lang w:val="fr-FR"/>
        </w:rPr>
        <w:t>é</w:t>
      </w:r>
      <w:r>
        <w:rPr>
          <w:b w:val="0"/>
          <w:bCs w:val="0"/>
          <w:rtl w:val="0"/>
          <w:lang w:val="fr-FR"/>
        </w:rPr>
        <w:t>losuppresion, Sx GI</w:t>
      </w:r>
    </w:p>
    <w:p>
      <w:pPr>
        <w:pStyle w:val="Format libre"/>
        <w:numPr>
          <w:ilvl w:val="0"/>
          <w:numId w:val="335"/>
        </w:numPr>
        <w:rPr>
          <w:b w:val="0"/>
          <w:bCs w:val="0"/>
          <w:sz w:val="20"/>
          <w:szCs w:val="20"/>
          <w:lang w:val="fr-FR"/>
        </w:rPr>
      </w:pPr>
      <w:r>
        <w:rPr>
          <w:b w:val="1"/>
          <w:bCs w:val="1"/>
          <w:rtl w:val="0"/>
          <w:lang w:val="fr-FR"/>
        </w:rPr>
        <w:t xml:space="preserve">Abacavir </w:t>
      </w:r>
      <w:r>
        <w:rPr>
          <w:b w:val="0"/>
          <w:bCs w:val="0"/>
          <w:rtl w:val="0"/>
          <w:lang w:val="fr-FR"/>
        </w:rPr>
        <w:t>: r</w:t>
      </w:r>
      <w:r>
        <w:rPr>
          <w:b w:val="0"/>
          <w:bCs w:val="0"/>
          <w:rtl w:val="0"/>
          <w:lang w:val="fr-FR"/>
        </w:rPr>
        <w:t>é</w:t>
      </w:r>
      <w:r>
        <w:rPr>
          <w:b w:val="0"/>
          <w:bCs w:val="0"/>
          <w:rtl w:val="0"/>
          <w:lang w:val="fr-FR"/>
        </w:rPr>
        <w:t>action hypersensibilit</w:t>
      </w:r>
      <w:r>
        <w:rPr>
          <w:b w:val="0"/>
          <w:bCs w:val="0"/>
          <w:rtl w:val="0"/>
          <w:lang w:val="fr-FR"/>
        </w:rPr>
        <w:t xml:space="preserve">é </w:t>
      </w:r>
      <w:r>
        <w:rPr>
          <w:b w:val="0"/>
          <w:bCs w:val="0"/>
          <w:rtl w:val="0"/>
          <w:lang w:val="fr-FR"/>
        </w:rPr>
        <w:t>: rash, myalgie, dyspn</w:t>
      </w:r>
      <w:r>
        <w:rPr>
          <w:b w:val="0"/>
          <w:bCs w:val="0"/>
          <w:rtl w:val="0"/>
          <w:lang w:val="fr-FR"/>
        </w:rPr>
        <w:t>é</w:t>
      </w:r>
      <w:r>
        <w:rPr>
          <w:b w:val="0"/>
          <w:bCs w:val="0"/>
          <w:rtl w:val="0"/>
          <w:lang w:val="fr-FR"/>
        </w:rPr>
        <w:t>e, etc.</w:t>
      </w:r>
      <w:r>
        <w:rPr>
          <w:b w:val="0"/>
          <w:bCs w:val="0"/>
        </w:rPr>
        <w:br w:type="textWrapping"/>
      </w:r>
      <w:r>
        <w:rPr>
          <w:b w:val="0"/>
          <w:bCs w:val="0"/>
          <w:sz w:val="20"/>
          <w:szCs w:val="20"/>
          <w:rtl w:val="0"/>
          <w:lang w:val="fr-FR"/>
        </w:rPr>
        <w:t xml:space="preserve">*tester </w:t>
      </w:r>
      <w:r>
        <w:rPr>
          <w:b w:val="0"/>
          <w:bCs w:val="0"/>
          <w:sz w:val="20"/>
          <w:szCs w:val="20"/>
          <w:rtl w:val="0"/>
        </w:rPr>
        <w:t>HLA-B*5701</w:t>
      </w:r>
      <w:r>
        <w:rPr>
          <w:b w:val="0"/>
          <w:bCs w:val="0"/>
          <w:sz w:val="20"/>
          <w:szCs w:val="20"/>
          <w:rtl w:val="0"/>
          <w:lang w:val="fr-FR"/>
        </w:rPr>
        <w:t xml:space="preserve">, car pts </w:t>
      </w:r>
      <w:r>
        <w:rPr>
          <w:b w:val="0"/>
          <w:bCs w:val="0"/>
          <w:sz w:val="20"/>
          <w:szCs w:val="20"/>
          <w:rtl w:val="0"/>
          <w:lang w:val="fr-FR"/>
        </w:rPr>
        <w:t xml:space="preserve">à </w:t>
      </w:r>
      <w:r>
        <w:rPr>
          <w:b w:val="0"/>
          <w:bCs w:val="0"/>
          <w:sz w:val="20"/>
          <w:szCs w:val="20"/>
          <w:rtl w:val="0"/>
          <w:lang w:val="fr-FR"/>
        </w:rPr>
        <w:t>risque hypersensibilit</w:t>
      </w:r>
      <w:r>
        <w:rPr>
          <w:b w:val="0"/>
          <w:bCs w:val="0"/>
          <w:sz w:val="20"/>
          <w:szCs w:val="20"/>
          <w:rtl w:val="0"/>
          <w:lang w:val="fr-FR"/>
        </w:rPr>
        <w:t>é</w:t>
      </w:r>
    </w:p>
    <w:p>
      <w:pPr>
        <w:pStyle w:val="Format libre"/>
        <w:numPr>
          <w:ilvl w:val="0"/>
          <w:numId w:val="336"/>
        </w:numPr>
        <w:rPr>
          <w:b w:val="0"/>
          <w:bCs w:val="0"/>
          <w:sz w:val="20"/>
          <w:szCs w:val="20"/>
          <w:lang w:val="fr-FR"/>
        </w:rPr>
      </w:pPr>
      <w:r>
        <w:rPr>
          <w:b w:val="1"/>
          <w:bCs w:val="1"/>
          <w:rtl w:val="0"/>
          <w:lang w:val="fr-FR"/>
        </w:rPr>
        <w:t>Tenofovir</w:t>
      </w:r>
      <w:r>
        <w:rPr>
          <w:b w:val="0"/>
          <w:bCs w:val="0"/>
          <w:rtl w:val="0"/>
          <w:lang w:val="fr-FR"/>
        </w:rPr>
        <w:t xml:space="preserve"> : n</w:t>
      </w:r>
      <w:r>
        <w:rPr>
          <w:b w:val="0"/>
          <w:bCs w:val="0"/>
          <w:rtl w:val="0"/>
          <w:lang w:val="fr-FR"/>
        </w:rPr>
        <w:t>é</w:t>
      </w:r>
      <w:r>
        <w:rPr>
          <w:b w:val="0"/>
          <w:bCs w:val="0"/>
          <w:rtl w:val="0"/>
          <w:lang w:val="fr-FR"/>
        </w:rPr>
        <w:t>phrotoxicit</w:t>
      </w:r>
      <w:r>
        <w:rPr>
          <w:b w:val="0"/>
          <w:bCs w:val="0"/>
          <w:rtl w:val="0"/>
          <w:lang w:val="fr-FR"/>
        </w:rPr>
        <w:t xml:space="preserve">é </w:t>
      </w:r>
      <w:r>
        <w:rPr>
          <w:b w:val="0"/>
          <w:bCs w:val="0"/>
          <w:rtl w:val="0"/>
          <w:lang w:val="fr-FR"/>
        </w:rPr>
        <w:t>et perte osseuse</w:t>
      </w:r>
      <w:r>
        <w:rPr>
          <w:b w:val="0"/>
          <w:bCs w:val="0"/>
        </w:rPr>
        <w:br w:type="textWrapping"/>
      </w:r>
      <w:r>
        <w:rPr>
          <w:b w:val="0"/>
          <w:bCs w:val="0"/>
          <w:sz w:val="20"/>
          <w:szCs w:val="20"/>
          <w:rtl w:val="0"/>
          <w:lang w:val="fr-FR"/>
        </w:rPr>
        <w:t>*</w:t>
      </w:r>
      <w:r>
        <w:rPr>
          <w:b w:val="0"/>
          <w:bCs w:val="0"/>
          <w:sz w:val="20"/>
          <w:szCs w:val="20"/>
          <w:rtl w:val="0"/>
          <w:lang w:val="it-IT"/>
        </w:rPr>
        <w:t xml:space="preserve"> tenofovir disoproxil fumarate</w:t>
      </w:r>
      <w:r>
        <w:rPr>
          <w:b w:val="0"/>
          <w:bCs w:val="0"/>
          <w:sz w:val="20"/>
          <w:szCs w:val="20"/>
          <w:rtl w:val="0"/>
          <w:lang w:val="fr-FR"/>
        </w:rPr>
        <w:t xml:space="preserve"> : plus n</w:t>
      </w:r>
      <w:r>
        <w:rPr>
          <w:b w:val="0"/>
          <w:bCs w:val="0"/>
          <w:sz w:val="20"/>
          <w:szCs w:val="20"/>
          <w:rtl w:val="0"/>
          <w:lang w:val="fr-FR"/>
        </w:rPr>
        <w:t>é</w:t>
      </w:r>
      <w:r>
        <w:rPr>
          <w:b w:val="0"/>
          <w:bCs w:val="0"/>
          <w:sz w:val="20"/>
          <w:szCs w:val="20"/>
          <w:rtl w:val="0"/>
          <w:lang w:val="fr-FR"/>
        </w:rPr>
        <w:t>phrotique</w:t>
      </w:r>
      <w:r>
        <w:rPr>
          <w:b w:val="0"/>
          <w:bCs w:val="0"/>
          <w:sz w:val="20"/>
          <w:szCs w:val="20"/>
        </w:rPr>
        <w:br w:type="textWrapping"/>
      </w:r>
      <w:r>
        <w:rPr>
          <w:b w:val="0"/>
          <w:bCs w:val="0"/>
          <w:sz w:val="20"/>
          <w:szCs w:val="20"/>
          <w:rtl w:val="0"/>
          <w:lang w:val="fr-FR"/>
        </w:rPr>
        <w:t>**</w:t>
      </w:r>
      <w:r>
        <w:rPr>
          <w:b w:val="0"/>
          <w:bCs w:val="0"/>
          <w:sz w:val="20"/>
          <w:szCs w:val="20"/>
          <w:rtl w:val="0"/>
        </w:rPr>
        <w:t>tenofovir alafenamide</w:t>
      </w:r>
      <w:r>
        <w:rPr>
          <w:b w:val="0"/>
          <w:bCs w:val="0"/>
          <w:sz w:val="20"/>
          <w:szCs w:val="20"/>
          <w:rtl w:val="0"/>
          <w:lang w:val="fr-FR"/>
        </w:rPr>
        <w:t xml:space="preserve"> : moins n</w:t>
      </w:r>
      <w:r>
        <w:rPr>
          <w:b w:val="0"/>
          <w:bCs w:val="0"/>
          <w:sz w:val="20"/>
          <w:szCs w:val="20"/>
          <w:rtl w:val="0"/>
          <w:lang w:val="fr-FR"/>
        </w:rPr>
        <w:t>é</w:t>
      </w:r>
      <w:r>
        <w:rPr>
          <w:b w:val="0"/>
          <w:bCs w:val="0"/>
          <w:sz w:val="20"/>
          <w:szCs w:val="20"/>
          <w:rtl w:val="0"/>
          <w:lang w:val="fr-FR"/>
        </w:rPr>
        <w:t>phrotoxique et moins toxicit</w:t>
      </w:r>
      <w:r>
        <w:rPr>
          <w:b w:val="0"/>
          <w:bCs w:val="0"/>
          <w:sz w:val="20"/>
          <w:szCs w:val="20"/>
          <w:rtl w:val="0"/>
          <w:lang w:val="fr-FR"/>
        </w:rPr>
        <w:t xml:space="preserve">é </w:t>
      </w:r>
      <w:r>
        <w:rPr>
          <w:b w:val="0"/>
          <w:bCs w:val="0"/>
          <w:sz w:val="20"/>
          <w:szCs w:val="20"/>
          <w:rtl w:val="0"/>
          <w:lang w:val="fr-FR"/>
        </w:rPr>
        <w:t>osseuse</w:t>
      </w:r>
    </w:p>
    <w:p>
      <w:pPr>
        <w:pStyle w:val="Format libre"/>
        <w:numPr>
          <w:ilvl w:val="0"/>
          <w:numId w:val="337"/>
        </w:numPr>
        <w:rPr>
          <w:b w:val="0"/>
          <w:bCs w:val="0"/>
          <w:sz w:val="20"/>
          <w:szCs w:val="20"/>
          <w:lang w:val="fr-FR"/>
        </w:rPr>
      </w:pPr>
      <w:r>
        <w:rPr>
          <w:b w:val="0"/>
          <w:bCs w:val="0"/>
          <w:sz w:val="20"/>
          <w:szCs w:val="20"/>
          <w:rtl w:val="0"/>
          <w:lang w:val="fr-FR"/>
        </w:rPr>
        <w:t>***n</w:t>
      </w:r>
      <w:r>
        <w:rPr>
          <w:b w:val="0"/>
          <w:bCs w:val="0"/>
          <w:sz w:val="20"/>
          <w:szCs w:val="20"/>
          <w:rtl w:val="0"/>
          <w:lang w:val="fr-FR"/>
        </w:rPr>
        <w:t>é</w:t>
      </w:r>
      <w:r>
        <w:rPr>
          <w:b w:val="0"/>
          <w:bCs w:val="0"/>
          <w:sz w:val="20"/>
          <w:szCs w:val="20"/>
          <w:rtl w:val="0"/>
          <w:lang w:val="fr-FR"/>
        </w:rPr>
        <w:t>phrotoxicit</w:t>
      </w:r>
      <w:r>
        <w:rPr>
          <w:b w:val="0"/>
          <w:bCs w:val="0"/>
          <w:sz w:val="20"/>
          <w:szCs w:val="20"/>
          <w:rtl w:val="0"/>
          <w:lang w:val="fr-FR"/>
        </w:rPr>
        <w:t xml:space="preserve">é </w:t>
      </w:r>
      <w:r>
        <w:rPr>
          <w:b w:val="0"/>
          <w:bCs w:val="0"/>
          <w:sz w:val="20"/>
          <w:szCs w:val="20"/>
          <w:rtl w:val="0"/>
          <w:lang w:val="fr-FR"/>
        </w:rPr>
        <w:t>: NTA, IRC, diab</w:t>
      </w:r>
      <w:r>
        <w:rPr>
          <w:b w:val="0"/>
          <w:bCs w:val="0"/>
          <w:sz w:val="20"/>
          <w:szCs w:val="20"/>
          <w:rtl w:val="0"/>
          <w:lang w:val="fr-FR"/>
        </w:rPr>
        <w:t>è</w:t>
      </w:r>
      <w:r>
        <w:rPr>
          <w:b w:val="0"/>
          <w:bCs w:val="0"/>
          <w:sz w:val="20"/>
          <w:szCs w:val="20"/>
          <w:rtl w:val="0"/>
          <w:lang w:val="fr-FR"/>
        </w:rPr>
        <w:t>te insipide, prot</w:t>
      </w:r>
      <w:r>
        <w:rPr>
          <w:b w:val="0"/>
          <w:bCs w:val="0"/>
          <w:sz w:val="20"/>
          <w:szCs w:val="20"/>
          <w:rtl w:val="0"/>
          <w:lang w:val="fr-FR"/>
        </w:rPr>
        <w:t>é</w:t>
      </w:r>
      <w:r>
        <w:rPr>
          <w:b w:val="0"/>
          <w:bCs w:val="0"/>
          <w:sz w:val="20"/>
          <w:szCs w:val="20"/>
          <w:rtl w:val="0"/>
          <w:lang w:val="fr-FR"/>
        </w:rPr>
        <w:t xml:space="preserve">inurie, </w:t>
      </w:r>
      <w:r>
        <w:rPr>
          <w:b w:val="0"/>
          <w:bCs w:val="0"/>
          <w:sz w:val="20"/>
          <w:szCs w:val="20"/>
          <w:rtl w:val="0"/>
          <w:lang w:val="fr-FR"/>
        </w:rPr>
        <w:t>«</w:t>
      </w:r>
      <w:r>
        <w:rPr>
          <w:b w:val="0"/>
          <w:bCs w:val="0"/>
          <w:sz w:val="20"/>
          <w:szCs w:val="20"/>
          <w:rtl w:val="0"/>
          <w:lang w:val="fr-FR"/>
        </w:rPr>
        <w:t>Fanconi</w:t>
      </w:r>
      <w:r>
        <w:rPr>
          <w:b w:val="0"/>
          <w:bCs w:val="0"/>
          <w:sz w:val="20"/>
          <w:szCs w:val="20"/>
          <w:rtl w:val="0"/>
          <w:lang w:val="fr-FR"/>
        </w:rPr>
        <w:t xml:space="preserve">» </w:t>
      </w:r>
      <w:r>
        <w:rPr>
          <w:b w:val="0"/>
          <w:bCs w:val="0"/>
          <w:sz w:val="20"/>
          <w:szCs w:val="20"/>
          <w:rtl w:val="0"/>
          <w:lang w:val="fr-FR"/>
        </w:rPr>
        <w:t xml:space="preserve">: dysfonction proximale : </w:t>
      </w:r>
      <w:r>
        <w:rPr>
          <w:b w:val="1"/>
          <w:bCs w:val="1"/>
          <w:sz w:val="20"/>
          <w:szCs w:val="20"/>
          <w:rtl w:val="0"/>
          <w:lang w:val="fr-FR"/>
        </w:rPr>
        <w:t>phosphaturie</w:t>
      </w:r>
      <w:r>
        <w:rPr>
          <w:b w:val="0"/>
          <w:bCs w:val="0"/>
          <w:sz w:val="20"/>
          <w:szCs w:val="20"/>
          <w:rtl w:val="0"/>
          <w:lang w:val="fr-FR"/>
        </w:rPr>
        <w:t xml:space="preserve"> (doser P urinaire et fraction excr</w:t>
      </w:r>
      <w:r>
        <w:rPr>
          <w:b w:val="0"/>
          <w:bCs w:val="0"/>
          <w:sz w:val="20"/>
          <w:szCs w:val="20"/>
          <w:rtl w:val="0"/>
          <w:lang w:val="fr-FR"/>
        </w:rPr>
        <w:t>é</w:t>
      </w:r>
      <w:r>
        <w:rPr>
          <w:b w:val="0"/>
          <w:bCs w:val="0"/>
          <w:sz w:val="20"/>
          <w:szCs w:val="20"/>
          <w:rtl w:val="0"/>
          <w:lang w:val="fr-FR"/>
        </w:rPr>
        <w:t>tion), glycosurie</w:t>
      </w:r>
    </w:p>
    <w:p>
      <w:pPr>
        <w:pStyle w:val="Format libre"/>
        <w:numPr>
          <w:ilvl w:val="0"/>
          <w:numId w:val="335"/>
        </w:numPr>
        <w:rPr>
          <w:b w:val="0"/>
          <w:bCs w:val="0"/>
          <w:lang w:val="fr-FR"/>
        </w:rPr>
      </w:pPr>
      <w:r>
        <w:rPr>
          <w:b w:val="0"/>
          <w:bCs w:val="0"/>
          <w:rtl w:val="0"/>
          <w:lang w:val="fr-FR"/>
        </w:rPr>
        <w:t>Diadan</w:t>
      </w:r>
      <w:r>
        <w:rPr>
          <w:b w:val="1"/>
          <w:bCs w:val="1"/>
          <w:rtl w:val="0"/>
          <w:lang w:val="fr-FR"/>
        </w:rPr>
        <w:t>osine</w:t>
      </w:r>
      <w:r>
        <w:rPr>
          <w:b w:val="0"/>
          <w:bCs w:val="0"/>
          <w:rtl w:val="0"/>
          <w:lang w:val="fr-FR"/>
        </w:rPr>
        <w:t xml:space="preserve"> : Pancr</w:t>
      </w:r>
      <w:r>
        <w:rPr>
          <w:b w:val="0"/>
          <w:bCs w:val="0"/>
          <w:rtl w:val="0"/>
          <w:lang w:val="fr-FR"/>
        </w:rPr>
        <w:t>é</w:t>
      </w:r>
      <w:r>
        <w:rPr>
          <w:b w:val="0"/>
          <w:bCs w:val="0"/>
          <w:rtl w:val="0"/>
          <w:lang w:val="fr-FR"/>
        </w:rPr>
        <w:t>atite et neuropathie p</w:t>
      </w:r>
      <w:r>
        <w:rPr>
          <w:b w:val="0"/>
          <w:bCs w:val="0"/>
          <w:rtl w:val="0"/>
          <w:lang w:val="fr-FR"/>
        </w:rPr>
        <w:t>é</w:t>
      </w:r>
      <w:r>
        <w:rPr>
          <w:b w:val="0"/>
          <w:bCs w:val="0"/>
          <w:rtl w:val="0"/>
          <w:lang w:val="fr-FR"/>
        </w:rPr>
        <w:t>riph</w:t>
      </w:r>
      <w:r>
        <w:rPr>
          <w:b w:val="0"/>
          <w:bCs w:val="0"/>
          <w:rtl w:val="0"/>
          <w:lang w:val="fr-FR"/>
        </w:rPr>
        <w:t>é</w:t>
      </w:r>
      <w:r>
        <w:rPr>
          <w:b w:val="0"/>
          <w:bCs w:val="0"/>
          <w:rtl w:val="0"/>
          <w:lang w:val="fr-FR"/>
        </w:rPr>
        <w:t>rique</w:t>
      </w:r>
    </w:p>
    <w:p>
      <w:pPr>
        <w:pStyle w:val="Format libre"/>
        <w:numPr>
          <w:ilvl w:val="0"/>
          <w:numId w:val="335"/>
        </w:numPr>
        <w:rPr>
          <w:b w:val="0"/>
          <w:bCs w:val="0"/>
          <w:lang w:val="fr-FR"/>
        </w:rPr>
      </w:pPr>
      <w:r>
        <w:rPr>
          <w:b w:val="0"/>
          <w:bCs w:val="0"/>
          <w:rtl w:val="0"/>
          <w:lang w:val="fr-FR"/>
        </w:rPr>
        <w:t>Zalcitabine : Pancr</w:t>
      </w:r>
      <w:r>
        <w:rPr>
          <w:b w:val="0"/>
          <w:bCs w:val="0"/>
          <w:rtl w:val="0"/>
          <w:lang w:val="fr-FR"/>
        </w:rPr>
        <w:t>é</w:t>
      </w:r>
      <w:r>
        <w:rPr>
          <w:b w:val="0"/>
          <w:bCs w:val="0"/>
          <w:rtl w:val="0"/>
          <w:lang w:val="fr-FR"/>
        </w:rPr>
        <w:t>atite et neuropathie p</w:t>
      </w:r>
      <w:r>
        <w:rPr>
          <w:b w:val="0"/>
          <w:bCs w:val="0"/>
          <w:rtl w:val="0"/>
          <w:lang w:val="fr-FR"/>
        </w:rPr>
        <w:t>é</w:t>
      </w:r>
      <w:r>
        <w:rPr>
          <w:b w:val="0"/>
          <w:bCs w:val="0"/>
          <w:rtl w:val="0"/>
          <w:lang w:val="fr-FR"/>
        </w:rPr>
        <w:t>riph</w:t>
      </w:r>
      <w:r>
        <w:rPr>
          <w:b w:val="0"/>
          <w:bCs w:val="0"/>
          <w:rtl w:val="0"/>
          <w:lang w:val="fr-FR"/>
        </w:rPr>
        <w:t>é</w:t>
      </w:r>
      <w:r>
        <w:rPr>
          <w:b w:val="0"/>
          <w:bCs w:val="0"/>
          <w:rtl w:val="0"/>
          <w:lang w:val="fr-FR"/>
        </w:rPr>
        <w:t>rique</w:t>
      </w:r>
    </w:p>
    <w:p>
      <w:pPr>
        <w:pStyle w:val="Format libre"/>
        <w:numPr>
          <w:ilvl w:val="0"/>
          <w:numId w:val="335"/>
        </w:numPr>
        <w:rPr>
          <w:b w:val="0"/>
          <w:bCs w:val="0"/>
          <w:lang w:val="fr-FR"/>
        </w:rPr>
      </w:pPr>
      <w:r>
        <w:rPr>
          <w:b w:val="0"/>
          <w:bCs w:val="0"/>
          <w:rtl w:val="0"/>
          <w:lang w:val="fr-FR"/>
        </w:rPr>
        <w:t>Satuvidine :</w:t>
      </w:r>
      <w:r>
        <w:rPr>
          <w:b w:val="1"/>
          <w:bCs w:val="1"/>
          <w:rtl w:val="0"/>
        </w:rPr>
        <w:t xml:space="preserve"> </w:t>
      </w:r>
      <w:r>
        <w:rPr>
          <w:b w:val="0"/>
          <w:bCs w:val="0"/>
          <w:rtl w:val="0"/>
          <w:lang w:val="fr-FR"/>
        </w:rPr>
        <w:t>Neuropathie p</w:t>
      </w:r>
      <w:r>
        <w:rPr>
          <w:b w:val="0"/>
          <w:bCs w:val="0"/>
          <w:rtl w:val="0"/>
          <w:lang w:val="fr-FR"/>
        </w:rPr>
        <w:t>é</w:t>
      </w:r>
      <w:r>
        <w:rPr>
          <w:b w:val="0"/>
          <w:bCs w:val="0"/>
          <w:rtl w:val="0"/>
          <w:lang w:val="fr-FR"/>
        </w:rPr>
        <w:t>riph</w:t>
      </w:r>
      <w:r>
        <w:rPr>
          <w:b w:val="0"/>
          <w:bCs w:val="0"/>
          <w:rtl w:val="0"/>
          <w:lang w:val="fr-FR"/>
        </w:rPr>
        <w:t>é</w:t>
      </w:r>
      <w:r>
        <w:rPr>
          <w:b w:val="0"/>
          <w:bCs w:val="0"/>
          <w:rtl w:val="0"/>
          <w:lang w:val="fr-FR"/>
        </w:rPr>
        <w:t>rique</w:t>
      </w:r>
    </w:p>
    <w:p>
      <w:pPr>
        <w:pStyle w:val="Format libre"/>
        <w:numPr>
          <w:ilvl w:val="0"/>
          <w:numId w:val="335"/>
        </w:numPr>
        <w:rPr>
          <w:b w:val="0"/>
          <w:bCs w:val="0"/>
          <w:lang w:val="fr-FR"/>
        </w:rPr>
      </w:pPr>
      <w:r>
        <w:rPr>
          <w:b w:val="1"/>
          <w:bCs w:val="1"/>
          <w:rtl w:val="0"/>
          <w:lang w:val="fr-FR"/>
        </w:rPr>
        <w:t>Lamivudine</w:t>
      </w:r>
      <w:r>
        <w:rPr>
          <w:b w:val="0"/>
          <w:bCs w:val="0"/>
          <w:rtl w:val="0"/>
          <w:lang w:val="fr-FR"/>
        </w:rPr>
        <w:t xml:space="preserve"> : Peu effets 2nd</w:t>
      </w:r>
    </w:p>
    <w:p>
      <w:pPr>
        <w:pStyle w:val="Format libre"/>
        <w:numPr>
          <w:ilvl w:val="0"/>
          <w:numId w:val="335"/>
        </w:numPr>
        <w:rPr>
          <w:b w:val="0"/>
          <w:bCs w:val="0"/>
          <w:u w:val="none"/>
          <w:lang w:val="fr-FR"/>
        </w:rPr>
      </w:pPr>
      <w:r>
        <w:rPr>
          <w:b w:val="1"/>
          <w:bCs w:val="1"/>
          <w:rtl w:val="0"/>
          <w:lang w:val="fr-FR"/>
        </w:rPr>
        <w:t>Emitricitabine</w:t>
      </w:r>
      <w:r>
        <w:rPr>
          <w:b w:val="0"/>
          <w:bCs w:val="0"/>
          <w:rtl w:val="0"/>
          <w:lang w:val="fr-FR"/>
        </w:rPr>
        <w:t xml:space="preserve"> : Peu effets 2nd</w:t>
      </w:r>
    </w:p>
    <w:p>
      <w:pPr>
        <w:pStyle w:val="Format libre"/>
        <w:rPr>
          <w:b w:val="0"/>
          <w:bCs w:val="0"/>
          <w:u w:val="none"/>
        </w:rPr>
      </w:pPr>
    </w:p>
    <w:p>
      <w:pPr>
        <w:pStyle w:val="Format libre"/>
        <w:rPr>
          <w:b w:val="0"/>
          <w:bCs w:val="0"/>
          <w:i w:val="1"/>
          <w:iCs w:val="1"/>
        </w:rPr>
      </w:pPr>
      <w:r>
        <w:rPr>
          <w:b w:val="0"/>
          <w:bCs w:val="0"/>
          <w:i w:val="1"/>
          <w:iCs w:val="1"/>
          <w:rtl w:val="0"/>
          <w:lang w:val="fr-FR"/>
        </w:rPr>
        <w:t>NNRTI :</w:t>
      </w:r>
    </w:p>
    <w:p>
      <w:pPr>
        <w:pStyle w:val="Format libre"/>
        <w:numPr>
          <w:ilvl w:val="0"/>
          <w:numId w:val="126"/>
        </w:numPr>
        <w:rPr>
          <w:b w:val="0"/>
          <w:bCs w:val="0"/>
          <w:lang w:val="fr-FR"/>
        </w:rPr>
      </w:pPr>
      <w:r>
        <w:rPr>
          <w:b w:val="0"/>
          <w:bCs w:val="0"/>
          <w:rtl w:val="0"/>
          <w:lang w:val="fr-FR"/>
        </w:rPr>
        <w:t>Efavirenz : Sx psychiatrique, CI en grossesse</w:t>
      </w:r>
    </w:p>
    <w:p>
      <w:pPr>
        <w:pStyle w:val="Format libre"/>
        <w:numPr>
          <w:ilvl w:val="0"/>
          <w:numId w:val="126"/>
        </w:numPr>
        <w:rPr>
          <w:b w:val="0"/>
          <w:bCs w:val="0"/>
          <w:lang w:val="fr-FR"/>
        </w:rPr>
      </w:pPr>
      <w:r>
        <w:rPr>
          <w:b w:val="0"/>
          <w:bCs w:val="0"/>
          <w:rtl w:val="0"/>
          <w:lang w:val="fr-FR"/>
        </w:rPr>
        <w:t>Nevirapine : rahs, h</w:t>
      </w:r>
      <w:r>
        <w:rPr>
          <w:b w:val="0"/>
          <w:bCs w:val="0"/>
          <w:rtl w:val="0"/>
          <w:lang w:val="fr-FR"/>
        </w:rPr>
        <w:t>é</w:t>
      </w:r>
      <w:r>
        <w:rPr>
          <w:b w:val="0"/>
          <w:bCs w:val="0"/>
          <w:rtl w:val="0"/>
          <w:lang w:val="fr-FR"/>
        </w:rPr>
        <w:t>patotoxicit</w:t>
      </w:r>
      <w:r>
        <w:rPr>
          <w:b w:val="0"/>
          <w:bCs w:val="0"/>
          <w:rtl w:val="0"/>
          <w:lang w:val="fr-FR"/>
        </w:rPr>
        <w:t>é</w:t>
      </w:r>
    </w:p>
    <w:p>
      <w:pPr>
        <w:pStyle w:val="Format libre"/>
        <w:numPr>
          <w:ilvl w:val="0"/>
          <w:numId w:val="126"/>
        </w:numPr>
        <w:rPr>
          <w:b w:val="0"/>
          <w:bCs w:val="0"/>
          <w:lang w:val="fr-FR"/>
        </w:rPr>
      </w:pPr>
      <w:r>
        <w:rPr>
          <w:b w:val="0"/>
          <w:bCs w:val="0"/>
          <w:rtl w:val="0"/>
          <w:lang w:val="fr-FR"/>
        </w:rPr>
        <w:t>Delvari</w:t>
      </w:r>
      <w:r>
        <w:rPr>
          <w:b w:val="1"/>
          <w:bCs w:val="1"/>
          <w:rtl w:val="0"/>
          <w:lang w:val="fr-FR"/>
        </w:rPr>
        <w:t xml:space="preserve">dine </w:t>
      </w:r>
      <w:r>
        <w:rPr>
          <w:b w:val="0"/>
          <w:bCs w:val="0"/>
          <w:rtl w:val="0"/>
          <w:lang w:val="fr-FR"/>
        </w:rPr>
        <w:t>: rash, h</w:t>
      </w:r>
      <w:r>
        <w:rPr>
          <w:b w:val="0"/>
          <w:bCs w:val="0"/>
          <w:rtl w:val="0"/>
          <w:lang w:val="fr-FR"/>
        </w:rPr>
        <w:t>é</w:t>
      </w:r>
      <w:r>
        <w:rPr>
          <w:b w:val="0"/>
          <w:bCs w:val="0"/>
          <w:rtl w:val="0"/>
          <w:lang w:val="fr-FR"/>
        </w:rPr>
        <w:t>patotoxicit</w:t>
      </w:r>
      <w:r>
        <w:rPr>
          <w:b w:val="0"/>
          <w:bCs w:val="0"/>
          <w:rtl w:val="0"/>
          <w:lang w:val="fr-FR"/>
        </w:rPr>
        <w:t>é</w:t>
      </w:r>
    </w:p>
    <w:p>
      <w:pPr>
        <w:pStyle w:val="Format libre"/>
        <w:rPr>
          <w:b w:val="0"/>
          <w:bCs w:val="0"/>
        </w:rPr>
      </w:pPr>
    </w:p>
    <w:p>
      <w:pPr>
        <w:pStyle w:val="Format libre"/>
        <w:rPr>
          <w:b w:val="0"/>
          <w:bCs w:val="0"/>
          <w:i w:val="1"/>
          <w:iCs w:val="1"/>
          <w:u w:val="none"/>
        </w:rPr>
      </w:pPr>
      <w:r>
        <w:rPr>
          <w:b w:val="0"/>
          <w:bCs w:val="0"/>
          <w:i w:val="1"/>
          <w:iCs w:val="1"/>
          <w:rtl w:val="0"/>
          <w:lang w:val="fr-FR"/>
        </w:rPr>
        <w:t>PI -avir sauf abacavir : *?boosted PI?</w:t>
      </w:r>
    </w:p>
    <w:p>
      <w:pPr>
        <w:pStyle w:val="Format libre"/>
        <w:numPr>
          <w:ilvl w:val="0"/>
          <w:numId w:val="126"/>
        </w:numPr>
        <w:rPr>
          <w:b w:val="0"/>
          <w:bCs w:val="0"/>
          <w:u w:val="none"/>
          <w:lang w:val="fr-FR"/>
        </w:rPr>
      </w:pPr>
      <w:r>
        <w:rPr>
          <w:b w:val="0"/>
          <w:bCs w:val="0"/>
          <w:u w:val="none"/>
          <w:rtl w:val="0"/>
          <w:lang w:val="fr-FR"/>
        </w:rPr>
        <w:t>Trouble lipidiques (redistribution des graisses et perturbation bilan lipidique) et insulinor</w:t>
      </w:r>
      <w:r>
        <w:rPr>
          <w:b w:val="0"/>
          <w:bCs w:val="0"/>
          <w:u w:val="none"/>
          <w:rtl w:val="0"/>
          <w:lang w:val="fr-FR"/>
        </w:rPr>
        <w:t>é</w:t>
      </w:r>
      <w:r>
        <w:rPr>
          <w:b w:val="0"/>
          <w:bCs w:val="0"/>
          <w:u w:val="none"/>
          <w:rtl w:val="0"/>
          <w:lang w:val="fr-FR"/>
        </w:rPr>
        <w:t>sistance</w:t>
      </w:r>
    </w:p>
    <w:p>
      <w:pPr>
        <w:pStyle w:val="Format libre"/>
        <w:numPr>
          <w:ilvl w:val="0"/>
          <w:numId w:val="126"/>
        </w:numPr>
        <w:rPr>
          <w:b w:val="0"/>
          <w:bCs w:val="0"/>
          <w:u w:val="none"/>
          <w:lang w:val="fr-FR"/>
        </w:rPr>
      </w:pPr>
      <w:r>
        <w:rPr>
          <w:b w:val="0"/>
          <w:bCs w:val="0"/>
          <w:u w:val="none"/>
          <w:rtl w:val="0"/>
          <w:lang w:val="fr-FR"/>
        </w:rPr>
        <w:t>Interaction RX</w:t>
      </w:r>
    </w:p>
    <w:p>
      <w:pPr>
        <w:pStyle w:val="Format libre"/>
        <w:numPr>
          <w:ilvl w:val="0"/>
          <w:numId w:val="126"/>
        </w:numPr>
        <w:rPr>
          <w:b w:val="0"/>
          <w:bCs w:val="0"/>
          <w:u w:val="none"/>
          <w:lang w:val="fr-FR"/>
        </w:rPr>
      </w:pPr>
      <w:r>
        <w:rPr>
          <w:b w:val="0"/>
          <w:bCs w:val="0"/>
          <w:u w:val="none"/>
          <w:rtl w:val="0"/>
          <w:lang w:val="fr-FR"/>
        </w:rPr>
        <w:t>Effets GI</w:t>
      </w:r>
    </w:p>
    <w:p>
      <w:pPr>
        <w:pStyle w:val="Format libre"/>
        <w:numPr>
          <w:ilvl w:val="0"/>
          <w:numId w:val="126"/>
        </w:numPr>
        <w:rPr>
          <w:b w:val="0"/>
          <w:bCs w:val="0"/>
          <w:u w:val="none"/>
          <w:lang w:val="fr-FR"/>
        </w:rPr>
      </w:pPr>
      <w:r>
        <w:rPr>
          <w:b w:val="0"/>
          <w:bCs w:val="0"/>
          <w:u w:val="none"/>
          <w:rtl w:val="0"/>
          <w:lang w:val="fr-FR"/>
        </w:rPr>
        <w:t>peu de d</w:t>
      </w:r>
      <w:r>
        <w:rPr>
          <w:b w:val="0"/>
          <w:bCs w:val="0"/>
          <w:u w:val="none"/>
          <w:rtl w:val="0"/>
          <w:lang w:val="fr-FR"/>
        </w:rPr>
        <w:t>é</w:t>
      </w:r>
      <w:r>
        <w:rPr>
          <w:b w:val="0"/>
          <w:bCs w:val="0"/>
          <w:u w:val="none"/>
          <w:rtl w:val="0"/>
          <w:lang w:val="fr-FR"/>
        </w:rPr>
        <w:t>veloppement r</w:t>
      </w:r>
      <w:r>
        <w:rPr>
          <w:b w:val="0"/>
          <w:bCs w:val="0"/>
          <w:u w:val="none"/>
          <w:rtl w:val="0"/>
          <w:lang w:val="fr-FR"/>
        </w:rPr>
        <w:t>é</w:t>
      </w:r>
      <w:r>
        <w:rPr>
          <w:b w:val="0"/>
          <w:bCs w:val="0"/>
          <w:u w:val="none"/>
          <w:rtl w:val="0"/>
          <w:lang w:val="fr-FR"/>
        </w:rPr>
        <w:t>sistances</w:t>
      </w:r>
    </w:p>
    <w:p>
      <w:pPr>
        <w:pStyle w:val="Format libre"/>
        <w:rPr>
          <w:b w:val="0"/>
          <w:bCs w:val="0"/>
          <w:u w:val="none"/>
        </w:rPr>
      </w:pPr>
    </w:p>
    <w:p>
      <w:pPr>
        <w:pStyle w:val="Format libre"/>
        <w:numPr>
          <w:ilvl w:val="0"/>
          <w:numId w:val="126"/>
        </w:numPr>
        <w:rPr>
          <w:b w:val="0"/>
          <w:bCs w:val="0"/>
          <w:u w:val="none"/>
          <w:lang w:val="fr-FR"/>
        </w:rPr>
      </w:pPr>
      <w:r>
        <w:rPr>
          <w:b w:val="0"/>
          <w:bCs w:val="0"/>
          <w:u w:val="none"/>
          <w:rtl w:val="0"/>
          <w:lang w:val="fr-FR"/>
        </w:rPr>
        <w:t>Darunavir : Toxicit</w:t>
      </w:r>
      <w:r>
        <w:rPr>
          <w:b w:val="0"/>
          <w:bCs w:val="0"/>
          <w:u w:val="none"/>
          <w:rtl w:val="0"/>
          <w:lang w:val="fr-FR"/>
        </w:rPr>
        <w:t xml:space="preserve">é </w:t>
      </w:r>
      <w:r>
        <w:rPr>
          <w:b w:val="0"/>
          <w:bCs w:val="0"/>
          <w:u w:val="none"/>
          <w:rtl w:val="0"/>
          <w:lang w:val="fr-FR"/>
        </w:rPr>
        <w:t>h</w:t>
      </w:r>
      <w:r>
        <w:rPr>
          <w:b w:val="0"/>
          <w:bCs w:val="0"/>
          <w:u w:val="none"/>
          <w:rtl w:val="0"/>
          <w:lang w:val="fr-FR"/>
        </w:rPr>
        <w:t>é</w:t>
      </w:r>
      <w:r>
        <w:rPr>
          <w:b w:val="0"/>
          <w:bCs w:val="0"/>
          <w:u w:val="none"/>
          <w:rtl w:val="0"/>
          <w:lang w:val="fr-FR"/>
        </w:rPr>
        <w:t>patique, effets 2nd cutan</w:t>
      </w:r>
      <w:r>
        <w:rPr>
          <w:b w:val="0"/>
          <w:bCs w:val="0"/>
          <w:u w:val="none"/>
          <w:rtl w:val="0"/>
          <w:lang w:val="fr-FR"/>
        </w:rPr>
        <w:t>é</w:t>
      </w:r>
      <w:r>
        <w:rPr>
          <w:b w:val="0"/>
          <w:bCs w:val="0"/>
          <w:u w:val="none"/>
          <w:rtl w:val="0"/>
          <w:lang w:val="fr-FR"/>
        </w:rPr>
        <w:t xml:space="preserve">s : </w:t>
      </w:r>
      <w:r>
        <w:rPr>
          <w:b w:val="0"/>
          <w:bCs w:val="0"/>
          <w:u w:val="none"/>
          <w:rtl w:val="0"/>
          <w:lang w:val="fr-FR"/>
        </w:rPr>
        <w:t>Stevens-Johnson, toxic epidermal necrolysis, exanthematous pustulosis</w:t>
      </w:r>
      <w:r>
        <w:rPr>
          <w:b w:val="0"/>
          <w:bCs w:val="0"/>
          <w:u w:val="none"/>
          <w:rtl w:val="0"/>
          <w:lang w:val="fr-FR"/>
        </w:rPr>
        <w:t xml:space="preserve">. </w:t>
      </w:r>
      <w:r>
        <w:rPr>
          <w:b w:val="0"/>
          <w:bCs w:val="0"/>
          <w:u w:val="none"/>
        </w:rPr>
        <w:br w:type="textWrapping"/>
      </w:r>
      <w:r>
        <w:rPr>
          <w:b w:val="0"/>
          <w:bCs w:val="0"/>
          <w:sz w:val="20"/>
          <w:szCs w:val="20"/>
          <w:u w:val="none"/>
          <w:rtl w:val="0"/>
          <w:lang w:val="fr-FR"/>
        </w:rPr>
        <w:t>*cesser si Sx cutan</w:t>
      </w:r>
      <w:r>
        <w:rPr>
          <w:b w:val="0"/>
          <w:bCs w:val="0"/>
          <w:sz w:val="20"/>
          <w:szCs w:val="20"/>
          <w:u w:val="none"/>
          <w:rtl w:val="0"/>
          <w:lang w:val="fr-FR"/>
        </w:rPr>
        <w:t xml:space="preserve">é </w:t>
      </w:r>
      <w:r>
        <w:rPr>
          <w:b w:val="0"/>
          <w:bCs w:val="0"/>
          <w:sz w:val="20"/>
          <w:szCs w:val="20"/>
          <w:u w:val="none"/>
          <w:rtl w:val="0"/>
          <w:lang w:val="fr-FR"/>
        </w:rPr>
        <w:t>avec fi</w:t>
      </w:r>
      <w:r>
        <w:rPr>
          <w:b w:val="0"/>
          <w:bCs w:val="0"/>
          <w:sz w:val="20"/>
          <w:szCs w:val="20"/>
          <w:u w:val="none"/>
          <w:rtl w:val="0"/>
          <w:lang w:val="fr-FR"/>
        </w:rPr>
        <w:t>è</w:t>
      </w:r>
      <w:r>
        <w:rPr>
          <w:b w:val="0"/>
          <w:bCs w:val="0"/>
          <w:sz w:val="20"/>
          <w:szCs w:val="20"/>
          <w:u w:val="none"/>
          <w:rtl w:val="0"/>
          <w:lang w:val="fr-FR"/>
        </w:rPr>
        <w:t xml:space="preserve">vre ou </w:t>
      </w:r>
      <w:r>
        <w:rPr>
          <w:b w:val="0"/>
          <w:bCs w:val="0"/>
          <w:sz w:val="20"/>
          <w:szCs w:val="20"/>
          <w:u w:val="none"/>
          <w:rtl w:val="0"/>
          <w:lang w:val="fr-FR"/>
        </w:rPr>
        <w:t>é</w:t>
      </w:r>
      <w:r>
        <w:rPr>
          <w:b w:val="0"/>
          <w:bCs w:val="0"/>
          <w:sz w:val="20"/>
          <w:szCs w:val="20"/>
          <w:u w:val="none"/>
          <w:rtl w:val="0"/>
          <w:lang w:val="fr-FR"/>
        </w:rPr>
        <w:t>osinophilie ou atteinte h</w:t>
      </w:r>
      <w:r>
        <w:rPr>
          <w:b w:val="0"/>
          <w:bCs w:val="0"/>
          <w:sz w:val="20"/>
          <w:szCs w:val="20"/>
          <w:u w:val="none"/>
          <w:rtl w:val="0"/>
          <w:lang w:val="fr-FR"/>
        </w:rPr>
        <w:t>é</w:t>
      </w:r>
      <w:r>
        <w:rPr>
          <w:b w:val="0"/>
          <w:bCs w:val="0"/>
          <w:sz w:val="20"/>
          <w:szCs w:val="20"/>
          <w:u w:val="none"/>
          <w:rtl w:val="0"/>
          <w:lang w:val="fr-FR"/>
        </w:rPr>
        <w:t>patique</w:t>
      </w:r>
    </w:p>
    <w:p>
      <w:pPr>
        <w:pStyle w:val="Format libre"/>
        <w:numPr>
          <w:ilvl w:val="0"/>
          <w:numId w:val="126"/>
        </w:numPr>
        <w:rPr>
          <w:b w:val="0"/>
          <w:bCs w:val="0"/>
          <w:u w:val="none"/>
          <w:lang w:val="fr-FR"/>
        </w:rPr>
      </w:pPr>
      <w:r>
        <w:rPr>
          <w:b w:val="0"/>
          <w:bCs w:val="0"/>
          <w:u w:val="none"/>
          <w:rtl w:val="0"/>
          <w:lang w:val="fr-FR"/>
        </w:rPr>
        <w:t>Atazanavir : n</w:t>
      </w:r>
      <w:r>
        <w:rPr>
          <w:b w:val="0"/>
          <w:bCs w:val="0"/>
          <w:u w:val="none"/>
          <w:rtl w:val="0"/>
          <w:lang w:val="fr-FR"/>
        </w:rPr>
        <w:t>é</w:t>
      </w:r>
      <w:r>
        <w:rPr>
          <w:b w:val="0"/>
          <w:bCs w:val="0"/>
          <w:u w:val="none"/>
          <w:rtl w:val="0"/>
          <w:lang w:val="fr-FR"/>
        </w:rPr>
        <w:t>phrotoxicit</w:t>
      </w:r>
      <w:r>
        <w:rPr>
          <w:b w:val="0"/>
          <w:bCs w:val="0"/>
          <w:u w:val="none"/>
          <w:rtl w:val="0"/>
          <w:lang w:val="fr-FR"/>
        </w:rPr>
        <w:t>é</w:t>
      </w:r>
      <w:r>
        <w:rPr>
          <w:b w:val="0"/>
          <w:bCs w:val="0"/>
          <w:u w:val="none"/>
          <w:rtl w:val="0"/>
          <w:lang w:val="fr-FR"/>
        </w:rPr>
        <w:t xml:space="preserve">, </w:t>
      </w:r>
      <w:r>
        <w:rPr>
          <w:b w:val="0"/>
          <w:bCs w:val="0"/>
          <w:u w:val="none"/>
          <w:rtl w:val="0"/>
          <w:lang w:val="fr-FR"/>
        </w:rPr>
        <w:t>é</w:t>
      </w:r>
      <w:r>
        <w:rPr>
          <w:b w:val="0"/>
          <w:bCs w:val="0"/>
          <w:u w:val="none"/>
          <w:rtl w:val="0"/>
          <w:lang w:val="fr-FR"/>
        </w:rPr>
        <w:t>l</w:t>
      </w:r>
      <w:r>
        <w:rPr>
          <w:b w:val="0"/>
          <w:bCs w:val="0"/>
          <w:u w:val="none"/>
          <w:rtl w:val="0"/>
          <w:lang w:val="fr-FR"/>
        </w:rPr>
        <w:t>é</w:t>
      </w:r>
      <w:r>
        <w:rPr>
          <w:b w:val="0"/>
          <w:bCs w:val="0"/>
          <w:u w:val="none"/>
          <w:rtl w:val="0"/>
          <w:lang w:val="fr-FR"/>
        </w:rPr>
        <w:t>vation de la bilirubine souvent b</w:t>
      </w:r>
      <w:r>
        <w:rPr>
          <w:b w:val="0"/>
          <w:bCs w:val="0"/>
          <w:u w:val="none"/>
          <w:rtl w:val="0"/>
          <w:lang w:val="fr-FR"/>
        </w:rPr>
        <w:t>é</w:t>
      </w:r>
      <w:r>
        <w:rPr>
          <w:b w:val="0"/>
          <w:bCs w:val="0"/>
          <w:u w:val="none"/>
          <w:rtl w:val="0"/>
          <w:lang w:val="fr-FR"/>
        </w:rPr>
        <w:t>nigne, prendre avec nourriture SANS IPP (max omeprazole 20).</w:t>
      </w:r>
    </w:p>
    <w:p>
      <w:pPr>
        <w:pStyle w:val="Format libre"/>
        <w:rPr>
          <w:b w:val="0"/>
          <w:bCs w:val="0"/>
          <w:u w:val="none"/>
        </w:rPr>
      </w:pPr>
    </w:p>
    <w:p>
      <w:pPr>
        <w:pStyle w:val="Format libre"/>
        <w:rPr>
          <w:b w:val="0"/>
          <w:bCs w:val="0"/>
          <w:i w:val="1"/>
          <w:iCs w:val="1"/>
          <w:u w:val="none"/>
        </w:rPr>
      </w:pPr>
      <w:r>
        <w:rPr>
          <w:b w:val="0"/>
          <w:bCs w:val="0"/>
          <w:i w:val="1"/>
          <w:iCs w:val="1"/>
          <w:u w:val="none"/>
          <w:rtl w:val="0"/>
          <w:lang w:val="fr-FR"/>
        </w:rPr>
        <w:t>INSTIs - gravir</w:t>
      </w:r>
    </w:p>
    <w:p>
      <w:pPr>
        <w:pStyle w:val="Format libre"/>
        <w:numPr>
          <w:ilvl w:val="0"/>
          <w:numId w:val="126"/>
        </w:numPr>
        <w:rPr>
          <w:b w:val="0"/>
          <w:bCs w:val="0"/>
          <w:u w:val="none"/>
        </w:rPr>
      </w:pPr>
      <w:r>
        <w:rPr>
          <w:b w:val="1"/>
          <w:bCs w:val="1"/>
          <w:u w:val="none"/>
          <w:rtl w:val="0"/>
        </w:rPr>
        <w:t>dolutegravir</w:t>
      </w:r>
    </w:p>
    <w:p>
      <w:pPr>
        <w:pStyle w:val="Format libre"/>
        <w:numPr>
          <w:ilvl w:val="0"/>
          <w:numId w:val="126"/>
        </w:numPr>
        <w:rPr>
          <w:b w:val="1"/>
          <w:bCs w:val="1"/>
          <w:u w:val="none"/>
        </w:rPr>
      </w:pPr>
      <w:r>
        <w:rPr>
          <w:b w:val="1"/>
          <w:bCs w:val="1"/>
          <w:u w:val="none"/>
          <w:rtl w:val="0"/>
        </w:rPr>
        <w:t>elvitegravir</w:t>
      </w:r>
    </w:p>
    <w:p>
      <w:pPr>
        <w:pStyle w:val="Format libre"/>
        <w:numPr>
          <w:ilvl w:val="0"/>
          <w:numId w:val="126"/>
        </w:numPr>
        <w:rPr>
          <w:b w:val="0"/>
          <w:bCs w:val="0"/>
          <w:u w:val="none"/>
        </w:rPr>
      </w:pPr>
      <w:r>
        <w:rPr>
          <w:b w:val="0"/>
          <w:bCs w:val="0"/>
          <w:u w:val="none"/>
          <w:rtl w:val="0"/>
        </w:rPr>
        <w:t>raltegravir</w:t>
      </w:r>
    </w:p>
    <w:p>
      <w:pPr>
        <w:pStyle w:val="Format libre"/>
        <w:rPr>
          <w:b w:val="0"/>
          <w:bCs w:val="0"/>
          <w:u w:val="none"/>
        </w:rPr>
      </w:pPr>
    </w:p>
    <w:p>
      <w:pPr>
        <w:pStyle w:val="Format libre"/>
        <w:rPr>
          <w:b w:val="0"/>
          <w:bCs w:val="0"/>
          <w:sz w:val="20"/>
          <w:szCs w:val="20"/>
          <w:u w:val="none"/>
        </w:rPr>
      </w:pPr>
      <w:r>
        <w:rPr>
          <w:b w:val="0"/>
          <w:bCs w:val="0"/>
          <w:sz w:val="20"/>
          <w:szCs w:val="20"/>
          <w:u w:val="none"/>
          <w:rtl w:val="0"/>
          <w:lang w:val="fr-FR"/>
        </w:rPr>
        <w:t>*</w:t>
      </w:r>
      <w:r>
        <w:rPr>
          <w:b w:val="0"/>
          <w:bCs w:val="0"/>
          <w:sz w:val="20"/>
          <w:szCs w:val="20"/>
          <w:u w:val="none"/>
          <w:rtl w:val="0"/>
        </w:rPr>
        <w:t>cobicistat</w:t>
      </w:r>
      <w:r>
        <w:rPr>
          <w:b w:val="0"/>
          <w:bCs w:val="0"/>
          <w:sz w:val="20"/>
          <w:szCs w:val="20"/>
          <w:u w:val="none"/>
          <w:rtl w:val="0"/>
          <w:lang w:val="fr-FR"/>
        </w:rPr>
        <w:t xml:space="preserve"> : diminution </w:t>
      </w:r>
      <w:r>
        <w:rPr>
          <w:b w:val="0"/>
          <w:bCs w:val="0"/>
          <w:sz w:val="20"/>
          <w:szCs w:val="20"/>
          <w:u w:val="none"/>
          <w:rtl w:val="0"/>
          <w:lang w:val="fr-FR"/>
        </w:rPr>
        <w:t>é</w:t>
      </w:r>
      <w:r>
        <w:rPr>
          <w:b w:val="0"/>
          <w:bCs w:val="0"/>
          <w:sz w:val="20"/>
          <w:szCs w:val="20"/>
          <w:u w:val="none"/>
          <w:rtl w:val="0"/>
          <w:lang w:val="fr-FR"/>
        </w:rPr>
        <w:t>limination de certains antiviraux pas le foie pour augmenter concentration dont Elvitegravir, atazanavir et darunavir.</w:t>
      </w:r>
    </w:p>
    <w:p>
      <w:pPr>
        <w:pStyle w:val="Format libre"/>
        <w:rPr>
          <w:b w:val="0"/>
          <w:bCs w:val="0"/>
          <w:u w:val="none"/>
        </w:rPr>
      </w:pPr>
    </w:p>
    <w:p>
      <w:pPr>
        <w:pStyle w:val="Format libre"/>
        <w:rPr>
          <w:b w:val="0"/>
          <w:bCs w:val="0"/>
          <w:u w:val="none"/>
        </w:rPr>
      </w:pPr>
      <w:r>
        <w:rPr>
          <w:b w:val="0"/>
          <w:bCs w:val="0"/>
          <w:u w:val="none"/>
          <w:rtl w:val="0"/>
          <w:lang w:val="fr-FR"/>
        </w:rPr>
        <w:t>Diminution de la charge virale de moiti</w:t>
      </w:r>
      <w:r>
        <w:rPr>
          <w:b w:val="0"/>
          <w:bCs w:val="0"/>
          <w:u w:val="none"/>
          <w:rtl w:val="0"/>
          <w:lang w:val="fr-FR"/>
        </w:rPr>
        <w:t xml:space="preserve">é </w:t>
      </w:r>
      <w:r>
        <w:rPr>
          <w:b w:val="0"/>
          <w:bCs w:val="0"/>
          <w:u w:val="none"/>
          <w:rtl w:val="0"/>
          <w:lang w:val="fr-FR"/>
        </w:rPr>
        <w:t>apr</w:t>
      </w:r>
      <w:r>
        <w:rPr>
          <w:b w:val="0"/>
          <w:bCs w:val="0"/>
          <w:u w:val="none"/>
          <w:rtl w:val="0"/>
          <w:lang w:val="fr-FR"/>
        </w:rPr>
        <w:t>è</w:t>
      </w:r>
      <w:r>
        <w:rPr>
          <w:b w:val="0"/>
          <w:bCs w:val="0"/>
          <w:u w:val="none"/>
          <w:rtl w:val="0"/>
          <w:lang w:val="fr-FR"/>
        </w:rPr>
        <w:t>s 1 mois et disparition compl</w:t>
      </w:r>
      <w:r>
        <w:rPr>
          <w:b w:val="0"/>
          <w:bCs w:val="0"/>
          <w:u w:val="none"/>
          <w:rtl w:val="0"/>
          <w:lang w:val="fr-FR"/>
        </w:rPr>
        <w:t>è</w:t>
      </w:r>
      <w:r>
        <w:rPr>
          <w:b w:val="0"/>
          <w:bCs w:val="0"/>
          <w:u w:val="none"/>
          <w:rtl w:val="0"/>
          <w:lang w:val="fr-FR"/>
        </w:rPr>
        <w:t>te au long cours.</w:t>
      </w:r>
    </w:p>
    <w:p>
      <w:pPr>
        <w:pStyle w:val="Format libre"/>
        <w:rPr>
          <w:b w:val="0"/>
          <w:bCs w:val="0"/>
          <w:u w:val="none"/>
        </w:rPr>
      </w:pPr>
    </w:p>
    <w:p>
      <w:pPr>
        <w:pStyle w:val="Format libre"/>
        <w:rPr>
          <w:b w:val="0"/>
          <w:bCs w:val="0"/>
          <w:u w:val="none"/>
        </w:rPr>
      </w:pPr>
      <w:r>
        <w:rPr>
          <w:b w:val="0"/>
          <w:bCs w:val="0"/>
          <w:u w:val="none"/>
          <w:rtl w:val="0"/>
          <w:lang w:val="fr-FR"/>
        </w:rPr>
        <w:t>Grossesse : efavirenz est CI, pte mise sous zidovudine. Si charge virale &lt; 1000 accouchement vaginal est acceptable sinon c</w:t>
      </w:r>
      <w:r>
        <w:rPr>
          <w:b w:val="0"/>
          <w:bCs w:val="0"/>
          <w:u w:val="none"/>
          <w:rtl w:val="0"/>
          <w:lang w:val="fr-FR"/>
        </w:rPr>
        <w:t>é</w:t>
      </w:r>
      <w:r>
        <w:rPr>
          <w:b w:val="0"/>
          <w:bCs w:val="0"/>
          <w:u w:val="none"/>
          <w:rtl w:val="0"/>
          <w:lang w:val="fr-FR"/>
        </w:rPr>
        <w:t>sarienne. Enfant mis sous zidovudine pour 6 semaines minimum et suivi ad 18 mois.</w:t>
      </w:r>
    </w:p>
    <w:p>
      <w:pPr>
        <w:pStyle w:val="Format libre"/>
        <w:rPr>
          <w:b w:val="0"/>
          <w:bCs w:val="0"/>
          <w:u w:val="none"/>
        </w:rPr>
      </w:pPr>
    </w:p>
    <w:p>
      <w:pPr>
        <w:pStyle w:val="Format libre"/>
        <w:rPr>
          <w:b w:val="0"/>
          <w:bCs w:val="0"/>
          <w:u w:val="none"/>
        </w:rPr>
      </w:pPr>
      <w:r>
        <w:rPr>
          <w:b w:val="0"/>
          <w:bCs w:val="0"/>
          <w:u w:val="none"/>
          <w:rtl w:val="0"/>
          <w:lang w:val="fr-FR"/>
        </w:rPr>
        <w:t>Si H</w:t>
      </w:r>
      <w:r>
        <w:rPr>
          <w:b w:val="0"/>
          <w:bCs w:val="0"/>
          <w:u w:val="none"/>
          <w:rtl w:val="0"/>
          <w:lang w:val="fr-FR"/>
        </w:rPr>
        <w:t>é</w:t>
      </w:r>
      <w:r>
        <w:rPr>
          <w:b w:val="0"/>
          <w:bCs w:val="0"/>
          <w:u w:val="none"/>
          <w:rtl w:val="0"/>
          <w:lang w:val="fr-FR"/>
        </w:rPr>
        <w:t>patite B : utiliser tenofovir (effet contre virus HBV)</w:t>
      </w:r>
    </w:p>
    <w:p>
      <w:pPr>
        <w:pStyle w:val="Format libre"/>
        <w:rPr>
          <w:b w:val="0"/>
          <w:bCs w:val="0"/>
          <w:u w:val="none"/>
        </w:rPr>
      </w:pPr>
      <w:r>
        <w:rPr>
          <w:b w:val="0"/>
          <w:bCs w:val="0"/>
          <w:u w:val="none"/>
        </w:rPr>
        <w:br w:type="textWrapping"/>
      </w:r>
      <w:r>
        <w:rPr>
          <w:b w:val="0"/>
          <w:bCs w:val="0"/>
          <w:u w:val="none"/>
          <w:rtl w:val="0"/>
          <w:lang w:val="fr-FR"/>
        </w:rPr>
        <w:t xml:space="preserve">Si MCAS : </w:t>
      </w:r>
      <w:r>
        <w:rPr>
          <w:b w:val="0"/>
          <w:bCs w:val="0"/>
          <w:u w:val="none"/>
          <w:rtl w:val="0"/>
          <w:lang w:val="fr-FR"/>
        </w:rPr>
        <w:t>é</w:t>
      </w:r>
      <w:r>
        <w:rPr>
          <w:b w:val="0"/>
          <w:bCs w:val="0"/>
          <w:u w:val="none"/>
          <w:rtl w:val="0"/>
          <w:lang w:val="fr-FR"/>
        </w:rPr>
        <w:t>viter Abacavir (</w:t>
      </w:r>
      <w:r>
        <w:rPr>
          <w:b w:val="0"/>
          <w:bCs w:val="0"/>
          <w:u w:val="none"/>
          <w:rtl w:val="0"/>
          <w:lang w:val="fr-FR"/>
        </w:rPr>
        <w:t>é</w:t>
      </w:r>
      <w:r>
        <w:rPr>
          <w:b w:val="0"/>
          <w:bCs w:val="0"/>
          <w:u w:val="none"/>
          <w:rtl w:val="0"/>
          <w:lang w:val="fr-FR"/>
        </w:rPr>
        <w:t>l</w:t>
      </w:r>
      <w:r>
        <w:rPr>
          <w:b w:val="0"/>
          <w:bCs w:val="0"/>
          <w:u w:val="none"/>
          <w:rtl w:val="0"/>
          <w:lang w:val="fr-FR"/>
        </w:rPr>
        <w:t>é</w:t>
      </w:r>
      <w:r>
        <w:rPr>
          <w:b w:val="0"/>
          <w:bCs w:val="0"/>
          <w:u w:val="none"/>
          <w:rtl w:val="0"/>
          <w:lang w:val="fr-FR"/>
        </w:rPr>
        <w:t>vation risque MCAS) et PI (effets lipides) et Efavirenz</w:t>
      </w:r>
    </w:p>
    <w:p>
      <w:pPr>
        <w:pStyle w:val="Format libre"/>
        <w:rPr>
          <w:b w:val="0"/>
          <w:bCs w:val="0"/>
          <w:u w:val="none"/>
        </w:rPr>
      </w:pPr>
      <w:r>
        <w:rPr>
          <w:b w:val="0"/>
          <w:bCs w:val="0"/>
          <w:u w:val="none"/>
          <w:rtl w:val="0"/>
          <w:lang w:val="fr-FR"/>
        </w:rPr>
        <w:t>utiliser tenofovir, car possible effet b</w:t>
      </w:r>
      <w:r>
        <w:rPr>
          <w:b w:val="0"/>
          <w:bCs w:val="0"/>
          <w:u w:val="none"/>
          <w:rtl w:val="0"/>
          <w:lang w:val="fr-FR"/>
        </w:rPr>
        <w:t>é</w:t>
      </w:r>
      <w:r>
        <w:rPr>
          <w:b w:val="0"/>
          <w:bCs w:val="0"/>
          <w:u w:val="none"/>
          <w:rtl w:val="0"/>
          <w:lang w:val="fr-FR"/>
        </w:rPr>
        <w:t>n</w:t>
      </w:r>
      <w:r>
        <w:rPr>
          <w:b w:val="0"/>
          <w:bCs w:val="0"/>
          <w:u w:val="none"/>
          <w:rtl w:val="0"/>
          <w:lang w:val="fr-FR"/>
        </w:rPr>
        <w:t>é</w:t>
      </w:r>
      <w:r>
        <w:rPr>
          <w:b w:val="0"/>
          <w:bCs w:val="0"/>
          <w:u w:val="none"/>
          <w:rtl w:val="0"/>
          <w:lang w:val="fr-FR"/>
        </w:rPr>
        <w:t>fique sur lipides.</w:t>
      </w:r>
    </w:p>
    <w:p>
      <w:pPr>
        <w:pStyle w:val="Format libre"/>
        <w:rPr>
          <w:b w:val="0"/>
          <w:bCs w:val="0"/>
          <w:u w:val="none"/>
        </w:rPr>
      </w:pPr>
    </w:p>
    <w:p>
      <w:pPr>
        <w:pStyle w:val="Format libre"/>
        <w:rPr>
          <w:b w:val="0"/>
          <w:bCs w:val="0"/>
          <w:u w:val="none"/>
        </w:rPr>
      </w:pPr>
      <w:r>
        <w:rPr>
          <w:b w:val="0"/>
          <w:bCs w:val="0"/>
          <w:u w:val="none"/>
          <w:rtl w:val="0"/>
          <w:lang w:val="fr-FR"/>
        </w:rPr>
        <w:t>Doute sur complainte : utilise boosted PI, car moins r</w:t>
      </w:r>
      <w:r>
        <w:rPr>
          <w:b w:val="0"/>
          <w:bCs w:val="0"/>
          <w:u w:val="none"/>
          <w:rtl w:val="0"/>
          <w:lang w:val="fr-FR"/>
        </w:rPr>
        <w:t>é</w:t>
      </w:r>
      <w:r>
        <w:rPr>
          <w:b w:val="0"/>
          <w:bCs w:val="0"/>
          <w:u w:val="none"/>
          <w:rtl w:val="0"/>
          <w:lang w:val="fr-FR"/>
        </w:rPr>
        <w:t xml:space="preserve">sistances ex : </w:t>
      </w:r>
      <w:r>
        <w:rPr>
          <w:b w:val="0"/>
          <w:bCs w:val="0"/>
          <w:u w:val="none"/>
          <w:rtl w:val="0"/>
        </w:rPr>
        <w:t>darunavir</w:t>
      </w:r>
      <w:r>
        <w:rPr>
          <w:b w:val="0"/>
          <w:bCs w:val="0"/>
          <w:u w:val="none"/>
          <w:rtl w:val="0"/>
          <w:lang w:val="fr-FR"/>
        </w:rPr>
        <w:t>, ritonavir</w:t>
      </w:r>
    </w:p>
    <w:p>
      <w:pPr>
        <w:pStyle w:val="Format libre"/>
        <w:rPr>
          <w:b w:val="0"/>
          <w:bCs w:val="0"/>
          <w:u w:val="none"/>
        </w:rPr>
      </w:pPr>
    </w:p>
    <w:p>
      <w:pPr>
        <w:pStyle w:val="Format libre"/>
        <w:rPr>
          <w:b w:val="0"/>
          <w:bCs w:val="0"/>
          <w:u w:val="none"/>
        </w:rPr>
      </w:pPr>
      <w:r>
        <w:rPr>
          <w:b w:val="0"/>
          <w:bCs w:val="0"/>
          <w:u w:val="none"/>
          <w:rtl w:val="0"/>
          <w:lang w:val="fr-FR"/>
        </w:rPr>
        <w:t xml:space="preserve">Si tx avec rifampin (TB) concomitante : utiliser Efavirenz en plus de </w:t>
      </w:r>
      <w:r>
        <w:rPr>
          <w:b w:val="0"/>
          <w:bCs w:val="0"/>
          <w:u w:val="none"/>
          <w:rtl w:val="0"/>
          <w:lang w:val="es-ES_tradnl"/>
        </w:rPr>
        <w:t>tenofovir disoproxil fumarate-emtricitabine</w:t>
      </w:r>
      <w:r>
        <w:rPr>
          <w:b w:val="0"/>
          <w:bCs w:val="0"/>
          <w:u w:val="none"/>
          <w:rtl w:val="0"/>
          <w:lang w:val="fr-FR"/>
        </w:rPr>
        <w:t>. Ou ajuster doses dolutegravir ou raltegravir.</w:t>
      </w:r>
    </w:p>
    <w:p>
      <w:pPr>
        <w:pStyle w:val="Format libre"/>
        <w:rPr>
          <w:b w:val="0"/>
          <w:bCs w:val="0"/>
          <w:u w:val="none"/>
        </w:rPr>
      </w:pPr>
    </w:p>
    <w:p>
      <w:pPr>
        <w:pStyle w:val="Format libre"/>
        <w:rPr>
          <w:b w:val="0"/>
          <w:bCs w:val="0"/>
          <w:u w:val="none"/>
        </w:rPr>
      </w:pPr>
      <w:r>
        <w:rPr>
          <w:b w:val="0"/>
          <w:bCs w:val="0"/>
          <w:u w:val="single"/>
          <w:rtl w:val="0"/>
          <w:lang w:val="fr-FR"/>
        </w:rPr>
        <w:t>Exemples :</w:t>
      </w:r>
    </w:p>
    <w:p>
      <w:pPr>
        <w:pStyle w:val="Format libre"/>
        <w:rPr>
          <w:b w:val="0"/>
          <w:bCs w:val="0"/>
          <w:u w:val="none"/>
        </w:rPr>
      </w:pPr>
      <w:r>
        <w:rPr>
          <w:b w:val="0"/>
          <w:bCs w:val="0"/>
          <w:u w:val="none"/>
        </w:rPr>
        <w:br w:type="textWrapping"/>
      </w:r>
      <w:r>
        <w:rPr>
          <w:b w:val="0"/>
          <w:bCs w:val="0"/>
          <w:u w:val="none"/>
          <w:rtl w:val="0"/>
          <w:lang w:val="fr-FR"/>
        </w:rPr>
        <w:t>Combinaison fr</w:t>
      </w:r>
      <w:r>
        <w:rPr>
          <w:b w:val="0"/>
          <w:bCs w:val="0"/>
          <w:u w:val="none"/>
          <w:rtl w:val="0"/>
          <w:lang w:val="fr-FR"/>
        </w:rPr>
        <w:t>é</w:t>
      </w:r>
      <w:r>
        <w:rPr>
          <w:b w:val="0"/>
          <w:bCs w:val="0"/>
          <w:u w:val="none"/>
          <w:rtl w:val="0"/>
          <w:lang w:val="fr-FR"/>
        </w:rPr>
        <w:t>quemment utilis</w:t>
      </w:r>
      <w:r>
        <w:rPr>
          <w:b w:val="0"/>
          <w:bCs w:val="0"/>
          <w:u w:val="none"/>
          <w:rtl w:val="0"/>
          <w:lang w:val="fr-FR"/>
        </w:rPr>
        <w:t xml:space="preserve">é </w:t>
      </w:r>
      <w:r>
        <w:rPr>
          <w:b w:val="0"/>
          <w:bCs w:val="0"/>
          <w:u w:val="none"/>
          <w:rtl w:val="0"/>
          <w:lang w:val="fr-FR"/>
        </w:rPr>
        <w:t xml:space="preserve">: </w:t>
      </w:r>
      <w:r>
        <w:rPr>
          <w:b w:val="0"/>
          <w:bCs w:val="0"/>
          <w:u w:val="none"/>
        </w:rPr>
        <w:br w:type="textWrapping"/>
      </w:r>
      <w:r>
        <w:rPr>
          <w:b w:val="0"/>
          <w:bCs w:val="0"/>
          <w:u w:val="none"/>
          <w:rtl w:val="0"/>
          <w:lang w:val="fr-FR"/>
        </w:rPr>
        <w:t xml:space="preserve">Tenofovir + emtricitabine (Truvada) + dolutegravir : 1er choix, </w:t>
      </w:r>
      <w:r>
        <w:rPr>
          <w:b w:val="0"/>
          <w:bCs w:val="0"/>
          <w:sz w:val="20"/>
          <w:szCs w:val="20"/>
          <w:u w:val="none"/>
          <w:rtl w:val="0"/>
          <w:lang w:val="fr-FR"/>
        </w:rPr>
        <w:t>bien tol</w:t>
      </w:r>
      <w:r>
        <w:rPr>
          <w:b w:val="0"/>
          <w:bCs w:val="0"/>
          <w:sz w:val="20"/>
          <w:szCs w:val="20"/>
          <w:u w:val="none"/>
          <w:rtl w:val="0"/>
          <w:lang w:val="fr-FR"/>
        </w:rPr>
        <w:t>é</w:t>
      </w:r>
      <w:r>
        <w:rPr>
          <w:b w:val="0"/>
          <w:bCs w:val="0"/>
          <w:sz w:val="20"/>
          <w:szCs w:val="20"/>
          <w:u w:val="none"/>
          <w:rtl w:val="0"/>
          <w:lang w:val="fr-FR"/>
        </w:rPr>
        <w:t>r</w:t>
      </w:r>
      <w:r>
        <w:rPr>
          <w:b w:val="0"/>
          <w:bCs w:val="0"/>
          <w:sz w:val="20"/>
          <w:szCs w:val="20"/>
          <w:u w:val="none"/>
          <w:rtl w:val="0"/>
          <w:lang w:val="fr-FR"/>
        </w:rPr>
        <w:t>é</w:t>
      </w:r>
      <w:r>
        <w:rPr>
          <w:b w:val="0"/>
          <w:bCs w:val="0"/>
          <w:sz w:val="20"/>
          <w:szCs w:val="20"/>
          <w:u w:val="none"/>
          <w:rtl w:val="0"/>
          <w:lang w:val="fr-FR"/>
        </w:rPr>
        <w:t>, peu interactions</w:t>
      </w:r>
    </w:p>
    <w:p>
      <w:pPr>
        <w:pStyle w:val="Format libre"/>
        <w:rPr>
          <w:b w:val="0"/>
          <w:bCs w:val="0"/>
          <w:u w:val="none"/>
        </w:rPr>
      </w:pPr>
      <w:r>
        <w:rPr>
          <w:b w:val="0"/>
          <w:bCs w:val="0"/>
          <w:u w:val="none"/>
          <w:rtl w:val="0"/>
          <w:lang w:val="fr-FR"/>
        </w:rPr>
        <w:t>D</w:t>
      </w:r>
      <w:r>
        <w:rPr>
          <w:b w:val="0"/>
          <w:bCs w:val="0"/>
          <w:u w:val="none"/>
          <w:rtl w:val="0"/>
        </w:rPr>
        <w:t>olutegravir-abacavir-lamivudine</w:t>
      </w:r>
      <w:r>
        <w:rPr>
          <w:b w:val="0"/>
          <w:bCs w:val="0"/>
          <w:u w:val="none"/>
          <w:rtl w:val="0"/>
          <w:lang w:val="fr-FR"/>
        </w:rPr>
        <w:t xml:space="preserve"> : si HLA-B*5701 n</w:t>
      </w:r>
      <w:r>
        <w:rPr>
          <w:b w:val="0"/>
          <w:bCs w:val="0"/>
          <w:u w:val="none"/>
          <w:rtl w:val="0"/>
          <w:lang w:val="fr-FR"/>
        </w:rPr>
        <w:t>é</w:t>
      </w:r>
      <w:r>
        <w:rPr>
          <w:b w:val="0"/>
          <w:bCs w:val="0"/>
          <w:u w:val="none"/>
          <w:rtl w:val="0"/>
          <w:lang w:val="fr-FR"/>
        </w:rPr>
        <w:t>gatif</w:t>
      </w:r>
    </w:p>
    <w:p>
      <w:pPr>
        <w:pStyle w:val="Format libre"/>
        <w:rPr>
          <w:b w:val="0"/>
          <w:bCs w:val="0"/>
          <w:u w:val="none"/>
        </w:rPr>
      </w:pPr>
    </w:p>
    <w:p>
      <w:pPr>
        <w:pStyle w:val="Format libre"/>
        <w:rPr>
          <w:b w:val="0"/>
          <w:bCs w:val="0"/>
          <w:u w:val="none"/>
        </w:rPr>
      </w:pPr>
    </w:p>
    <w:p>
      <w:pPr>
        <w:pStyle w:val="Format libre"/>
        <w:rPr>
          <w:b w:val="0"/>
          <w:bCs w:val="0"/>
          <w:u w:val="none"/>
        </w:rPr>
      </w:pPr>
      <w:r>
        <w:rPr>
          <w:b w:val="0"/>
          <w:bCs w:val="0"/>
          <w:u w:val="none"/>
          <w:rtl w:val="0"/>
          <w:lang w:val="fr-FR"/>
        </w:rPr>
        <w:t>Si IR ClCr &lt; 60 : ne pas utiliser tenofovir, car n</w:t>
      </w:r>
      <w:r>
        <w:rPr>
          <w:b w:val="0"/>
          <w:bCs w:val="0"/>
          <w:u w:val="none"/>
          <w:rtl w:val="0"/>
          <w:lang w:val="fr-FR"/>
        </w:rPr>
        <w:t>é</w:t>
      </w:r>
      <w:r>
        <w:rPr>
          <w:b w:val="0"/>
          <w:bCs w:val="0"/>
          <w:u w:val="none"/>
          <w:rtl w:val="0"/>
          <w:lang w:val="fr-FR"/>
        </w:rPr>
        <w:t xml:space="preserve">phrotoxique : </w:t>
      </w:r>
      <w:r>
        <w:rPr>
          <w:b w:val="0"/>
          <w:bCs w:val="0"/>
          <w:u w:val="none"/>
        </w:rPr>
        <w:br w:type="textWrapping"/>
      </w:r>
      <w:r>
        <w:rPr>
          <w:b w:val="0"/>
          <w:bCs w:val="0"/>
          <w:u w:val="none"/>
          <w:rtl w:val="0"/>
          <w:lang w:val="fr-FR"/>
        </w:rPr>
        <w:t>alternative : A</w:t>
      </w:r>
      <w:r>
        <w:rPr>
          <w:b w:val="0"/>
          <w:bCs w:val="0"/>
          <w:u w:val="none"/>
          <w:rtl w:val="0"/>
        </w:rPr>
        <w:t xml:space="preserve">bacavir </w:t>
      </w:r>
      <w:r>
        <w:rPr>
          <w:b w:val="0"/>
          <w:bCs w:val="0"/>
          <w:u w:val="none"/>
          <w:rtl w:val="0"/>
          <w:lang w:val="fr-FR"/>
        </w:rPr>
        <w:t>ET</w:t>
      </w:r>
      <w:r>
        <w:rPr>
          <w:b w:val="0"/>
          <w:bCs w:val="0"/>
          <w:u w:val="none"/>
          <w:rtl w:val="0"/>
        </w:rPr>
        <w:t xml:space="preserve"> lamivudine </w:t>
      </w:r>
      <w:r>
        <w:rPr>
          <w:b w:val="0"/>
          <w:bCs w:val="0"/>
          <w:u w:val="none"/>
          <w:rtl w:val="0"/>
          <w:lang w:val="fr-FR"/>
        </w:rPr>
        <w:t>ET</w:t>
      </w:r>
      <w:r>
        <w:rPr>
          <w:b w:val="0"/>
          <w:bCs w:val="0"/>
          <w:u w:val="none"/>
          <w:rtl w:val="0"/>
        </w:rPr>
        <w:t xml:space="preserve"> dolutegravir</w:t>
      </w:r>
    </w:p>
    <w:p>
      <w:pPr>
        <w:pStyle w:val="Format libre"/>
        <w:rPr>
          <w:b w:val="0"/>
          <w:bCs w:val="0"/>
          <w:u w:val="none"/>
        </w:rPr>
      </w:pPr>
    </w:p>
    <w:p>
      <w:pPr>
        <w:pStyle w:val="Format libre"/>
        <w:rPr>
          <w:b w:val="0"/>
          <w:bCs w:val="0"/>
          <w:u w:val="none"/>
        </w:rPr>
      </w:pPr>
    </w:p>
    <w:p>
      <w:pPr>
        <w:pStyle w:val="Format libre"/>
        <w:rPr>
          <w:b w:val="1"/>
          <w:bCs w:val="1"/>
        </w:rPr>
      </w:pPr>
      <w:r>
        <w:rPr>
          <w:b w:val="1"/>
          <w:bCs w:val="1"/>
          <w:rtl w:val="0"/>
          <w:lang w:val="fr-FR"/>
        </w:rPr>
        <w:t>Infection opportuniste :</w:t>
      </w:r>
    </w:p>
    <w:p>
      <w:pPr>
        <w:pStyle w:val="Format libre"/>
        <w:bidi w:val="0"/>
      </w:pPr>
      <w:r>
        <w:rPr>
          <w:rFonts w:cs="Arial Unicode MS" w:eastAsia="Arial Unicode MS"/>
          <w:rtl w:val="0"/>
          <w:lang w:val="fr-FR"/>
        </w:rPr>
        <w:t>CD4 &lt; 500 : sarcome de kaposi, r</w:t>
      </w:r>
      <w:r>
        <w:rPr>
          <w:rFonts w:cs="Arial Unicode MS" w:eastAsia="Arial Unicode MS" w:hint="default"/>
          <w:rtl w:val="0"/>
          <w:lang w:val="fr-FR"/>
        </w:rPr>
        <w:t>é</w:t>
      </w:r>
      <w:r>
        <w:rPr>
          <w:rFonts w:cs="Arial Unicode MS" w:eastAsia="Arial Unicode MS"/>
          <w:rtl w:val="0"/>
          <w:lang w:val="fr-FR"/>
        </w:rPr>
        <w:t>activation TB, candidiase orale,</w:t>
      </w:r>
    </w:p>
    <w:p>
      <w:pPr>
        <w:pStyle w:val="Format libre"/>
        <w:bidi w:val="0"/>
      </w:pPr>
      <w:r>
        <w:rPr>
          <w:rFonts w:cs="Arial Unicode MS" w:eastAsia="Arial Unicode MS"/>
          <w:rtl w:val="0"/>
          <w:lang w:val="fr-FR"/>
        </w:rPr>
        <w:t xml:space="preserve">CD4 &lt; 200 : Pneumocystis joriveci pneumonia (PCP) </w:t>
      </w:r>
    </w:p>
    <w:p>
      <w:pPr>
        <w:pStyle w:val="Format libre"/>
        <w:bidi w:val="0"/>
      </w:pPr>
      <w:r>
        <w:rPr>
          <w:rFonts w:cs="Arial Unicode MS" w:eastAsia="Arial Unicode MS"/>
          <w:rtl w:val="0"/>
          <w:lang w:val="fr-FR"/>
        </w:rPr>
        <w:tab/>
        <w:t>prophylaxie : TMP-SMX OU dapsone OU atovaquone</w:t>
      </w:r>
    </w:p>
    <w:p>
      <w:pPr>
        <w:pStyle w:val="Format libre"/>
        <w:bidi w:val="0"/>
      </w:pPr>
      <w:r>
        <w:rPr>
          <w:rFonts w:cs="Arial Unicode MS" w:eastAsia="Arial Unicode MS"/>
          <w:rtl w:val="0"/>
          <w:lang w:val="fr-FR"/>
        </w:rPr>
        <w:t>CD4 &lt; 100 : toxoplasmose, cryptococcus</w:t>
      </w:r>
    </w:p>
    <w:p>
      <w:pPr>
        <w:pStyle w:val="Format libre"/>
        <w:bidi w:val="0"/>
      </w:pPr>
      <w:r>
        <w:tab/>
      </w:r>
      <w:r>
        <w:rPr>
          <w:rFonts w:cs="Arial Unicode MS" w:eastAsia="Arial Unicode MS"/>
          <w:rtl w:val="0"/>
        </w:rPr>
        <w:t xml:space="preserve">prophylaxie : TMP-SMX OU dapsone </w:t>
      </w:r>
      <w:r>
        <w:rPr>
          <w:rFonts w:cs="Arial Unicode MS" w:eastAsia="Arial Unicode MS"/>
          <w:b w:val="1"/>
          <w:bCs w:val="1"/>
          <w:u w:val="single"/>
          <w:rtl w:val="0"/>
          <w:lang w:val="fr-FR"/>
        </w:rPr>
        <w:t>ET</w:t>
      </w:r>
      <w:r>
        <w:rPr>
          <w:rFonts w:cs="Arial Unicode MS" w:eastAsia="Arial Unicode MS"/>
          <w:rtl w:val="0"/>
        </w:rPr>
        <w:t xml:space="preserve"> atovaquone</w:t>
      </w:r>
    </w:p>
    <w:p>
      <w:pPr>
        <w:pStyle w:val="Format libre"/>
        <w:bidi w:val="0"/>
      </w:pPr>
      <w:r>
        <w:rPr>
          <w:rFonts w:cs="Arial Unicode MS" w:eastAsia="Arial Unicode MS"/>
          <w:rtl w:val="0"/>
          <w:lang w:val="fr-FR"/>
        </w:rPr>
        <w:tab/>
        <w:t>si pt d</w:t>
      </w:r>
      <w:r>
        <w:rPr>
          <w:rFonts w:cs="Arial Unicode MS" w:eastAsia="Arial Unicode MS" w:hint="default"/>
          <w:rtl w:val="0"/>
          <w:lang w:val="fr-FR"/>
        </w:rPr>
        <w:t>é</w:t>
      </w:r>
      <w:r>
        <w:rPr>
          <w:rFonts w:cs="Arial Unicode MS" w:eastAsia="Arial Unicode MS"/>
          <w:rtl w:val="0"/>
          <w:lang w:val="fr-FR"/>
        </w:rPr>
        <w:t>veloppe cryptococcus : fluconazole en prophylaxie</w:t>
      </w:r>
    </w:p>
    <w:p>
      <w:pPr>
        <w:pStyle w:val="Format libre"/>
        <w:bidi w:val="0"/>
      </w:pPr>
      <w:r>
        <w:rPr>
          <w:rFonts w:cs="Arial Unicode MS" w:eastAsia="Arial Unicode MS"/>
          <w:rtl w:val="0"/>
          <w:lang w:val="fr-FR"/>
        </w:rPr>
        <w:t>CD4 &lt; 50 : Mycobacterium avium complexe, CMV (r</w:t>
      </w:r>
      <w:r>
        <w:rPr>
          <w:rFonts w:cs="Arial Unicode MS" w:eastAsia="Arial Unicode MS" w:hint="default"/>
          <w:rtl w:val="0"/>
          <w:lang w:val="fr-FR"/>
        </w:rPr>
        <w:t>é</w:t>
      </w:r>
      <w:r>
        <w:rPr>
          <w:rFonts w:cs="Arial Unicode MS" w:eastAsia="Arial Unicode MS"/>
          <w:rtl w:val="0"/>
          <w:lang w:val="fr-FR"/>
        </w:rPr>
        <w:t>tinite, enc</w:t>
      </w:r>
      <w:r>
        <w:rPr>
          <w:rFonts w:cs="Arial Unicode MS" w:eastAsia="Arial Unicode MS" w:hint="default"/>
          <w:rtl w:val="0"/>
          <w:lang w:val="fr-FR"/>
        </w:rPr>
        <w:t>é</w:t>
      </w:r>
      <w:r>
        <w:rPr>
          <w:rFonts w:cs="Arial Unicode MS" w:eastAsia="Arial Unicode MS"/>
          <w:rtl w:val="0"/>
          <w:lang w:val="fr-FR"/>
        </w:rPr>
        <w:t>phalite, oesophagite, colite)</w:t>
      </w:r>
    </w:p>
    <w:p>
      <w:pPr>
        <w:pStyle w:val="Format libre"/>
        <w:bidi w:val="0"/>
        <w:rPr>
          <w:u w:val="none"/>
        </w:rPr>
      </w:pPr>
      <w:r>
        <w:rPr>
          <w:rFonts w:cs="Arial Unicode MS" w:eastAsia="Arial Unicode MS"/>
          <w:rtl w:val="0"/>
          <w:lang w:val="fr-FR"/>
        </w:rPr>
        <w:tab/>
        <w:t xml:space="preserve">si </w:t>
      </w:r>
      <w:r>
        <w:rPr>
          <w:rFonts w:cs="Arial Unicode MS" w:eastAsia="Arial Unicode MS"/>
          <w:b w:val="1"/>
          <w:bCs w:val="1"/>
          <w:rtl w:val="0"/>
          <w:lang w:val="fr-FR"/>
        </w:rPr>
        <w:t xml:space="preserve">CD4 &lt; 100 </w:t>
      </w:r>
      <w:r>
        <w:rPr>
          <w:rFonts w:cs="Arial Unicode MS" w:eastAsia="Arial Unicode MS"/>
          <w:rtl w:val="0"/>
        </w:rPr>
        <w:t xml:space="preserve">prophylaxie : </w:t>
      </w:r>
      <w:r>
        <w:rPr>
          <w:rFonts w:cs="Arial Unicode MS" w:eastAsia="Arial Unicode MS"/>
          <w:rtl w:val="0"/>
          <w:lang w:val="fr-FR"/>
        </w:rPr>
        <w:t>azythromycine (MAC)  et valgancyclovir (CMV)</w:t>
      </w:r>
    </w:p>
    <w:p>
      <w:pPr>
        <w:pStyle w:val="Format libre"/>
        <w:rPr>
          <w:b w:val="0"/>
          <w:bCs w:val="0"/>
          <w:u w:val="none"/>
        </w:rPr>
      </w:pPr>
    </w:p>
    <w:p>
      <w:pPr>
        <w:pStyle w:val="Sous-section 3"/>
        <w:bidi w:val="0"/>
      </w:pPr>
      <w:bookmarkStart w:name="_Toc235" w:id="237"/>
      <w:r>
        <w:rPr>
          <w:rtl w:val="0"/>
          <w:lang w:val="fr-FR"/>
        </w:rPr>
        <w:t>Endocardite, infections cardiaques</w:t>
      </w:r>
      <w:bookmarkEnd w:id="237"/>
    </w:p>
    <w:p>
      <w:pPr>
        <w:pStyle w:val="Corps"/>
        <w:bidi w:val="0"/>
      </w:pPr>
    </w:p>
    <w:p>
      <w:pPr>
        <w:pStyle w:val="Corps"/>
        <w:bidi w:val="0"/>
      </w:pPr>
      <w:r>
        <w:rPr>
          <w:rtl w:val="0"/>
          <w:lang w:val="fr-FR"/>
        </w:rPr>
        <w:t>Infection de l</w:t>
      </w:r>
      <w:r>
        <w:rPr>
          <w:rtl w:val="0"/>
          <w:lang w:val="fr-FR"/>
        </w:rPr>
        <w:t>’</w:t>
      </w:r>
      <w:r>
        <w:rPr>
          <w:rtl w:val="0"/>
          <w:lang w:val="fr-FR"/>
        </w:rPr>
        <w:t>endocarde, le plus souvent au niveau des valves et surtout chez pt avec pathologie/chx/remplacement de valves. Extension possible avec destruction de l</w:t>
      </w:r>
      <w:r>
        <w:rPr>
          <w:rtl w:val="0"/>
          <w:lang w:val="fr-FR"/>
        </w:rPr>
        <w:t>’</w:t>
      </w:r>
      <w:r>
        <w:rPr>
          <w:rtl w:val="0"/>
          <w:lang w:val="fr-FR"/>
        </w:rPr>
        <w:t>endocarde/myocarde. Compliqu</w:t>
      </w:r>
      <w:r>
        <w:rPr>
          <w:rtl w:val="0"/>
          <w:lang w:val="fr-FR"/>
        </w:rPr>
        <w:t xml:space="preserve">é </w:t>
      </w:r>
      <w:r>
        <w:rPr>
          <w:rtl w:val="0"/>
          <w:lang w:val="fr-FR"/>
        </w:rPr>
        <w:t>d</w:t>
      </w:r>
      <w:r>
        <w:rPr>
          <w:rtl w:val="0"/>
          <w:lang w:val="fr-FR"/>
        </w:rPr>
        <w:t>’</w:t>
      </w:r>
      <w:r>
        <w:rPr>
          <w:rtl w:val="0"/>
          <w:lang w:val="fr-FR"/>
        </w:rPr>
        <w:t>embolies septiques et de diss</w:t>
      </w:r>
      <w:r>
        <w:rPr>
          <w:rtl w:val="0"/>
          <w:lang w:val="fr-FR"/>
        </w:rPr>
        <w:t>é</w:t>
      </w:r>
      <w:r>
        <w:rPr>
          <w:rtl w:val="0"/>
          <w:lang w:val="fr-FR"/>
        </w:rPr>
        <w:t>mination de bact</w:t>
      </w:r>
      <w:r>
        <w:rPr>
          <w:rtl w:val="0"/>
          <w:lang w:val="fr-FR"/>
        </w:rPr>
        <w:t>é</w:t>
      </w:r>
      <w:r>
        <w:rPr>
          <w:rtl w:val="0"/>
          <w:lang w:val="fr-FR"/>
        </w:rPr>
        <w:t>ries.</w:t>
      </w:r>
    </w:p>
    <w:p>
      <w:pPr>
        <w:pStyle w:val="Corps"/>
        <w:bidi w:val="0"/>
      </w:pPr>
    </w:p>
    <w:p>
      <w:pPr>
        <w:pStyle w:val="Corps"/>
        <w:bidi w:val="0"/>
      </w:pPr>
      <w:r>
        <w:rPr>
          <w:rtl w:val="0"/>
          <w:lang w:val="fr-FR"/>
        </w:rPr>
        <w:t>Les v</w:t>
      </w:r>
      <w:r>
        <w:rPr>
          <w:rtl w:val="0"/>
          <w:lang w:val="fr-FR"/>
        </w:rPr>
        <w:t>é</w:t>
      </w:r>
      <w:r>
        <w:rPr>
          <w:rtl w:val="0"/>
          <w:lang w:val="fr-FR"/>
        </w:rPr>
        <w:t>g</w:t>
      </w:r>
      <w:r>
        <w:rPr>
          <w:rtl w:val="0"/>
          <w:lang w:val="fr-FR"/>
        </w:rPr>
        <w:t>é</w:t>
      </w:r>
      <w:r>
        <w:rPr>
          <w:rtl w:val="0"/>
          <w:lang w:val="fr-FR"/>
        </w:rPr>
        <w:t>tations sont constitu</w:t>
      </w:r>
      <w:r>
        <w:rPr>
          <w:rtl w:val="0"/>
          <w:lang w:val="fr-FR"/>
        </w:rPr>
        <w:t>é</w:t>
      </w:r>
      <w:r>
        <w:rPr>
          <w:rtl w:val="0"/>
          <w:lang w:val="fr-FR"/>
        </w:rPr>
        <w:t>es de fibrine-plaquettes-GB et bact</w:t>
      </w:r>
      <w:r>
        <w:rPr>
          <w:rtl w:val="0"/>
          <w:lang w:val="fr-FR"/>
        </w:rPr>
        <w:t>é</w:t>
      </w:r>
      <w:r>
        <w:rPr>
          <w:rtl w:val="0"/>
          <w:lang w:val="fr-FR"/>
        </w:rPr>
        <w:t>ries.</w:t>
      </w:r>
    </w:p>
    <w:p>
      <w:pPr>
        <w:pStyle w:val="Corps"/>
        <w:bidi w:val="0"/>
      </w:pPr>
    </w:p>
    <w:p>
      <w:pPr>
        <w:pStyle w:val="Corps"/>
        <w:bidi w:val="0"/>
      </w:pPr>
      <w:r>
        <w:rPr>
          <w:rtl w:val="0"/>
          <w:lang w:val="fr-FR"/>
        </w:rPr>
        <w:t>Endocardite marantic (non infectieuse) survient en contexte tr</w:t>
      </w:r>
      <w:r>
        <w:rPr>
          <w:rtl w:val="0"/>
          <w:lang w:val="fr-FR"/>
        </w:rPr>
        <w:t>è</w:t>
      </w:r>
      <w:r>
        <w:rPr>
          <w:rtl w:val="0"/>
          <w:lang w:val="fr-FR"/>
        </w:rPr>
        <w:t>s inflammatoire</w:t>
      </w:r>
    </w:p>
    <w:p>
      <w:pPr>
        <w:pStyle w:val="Corps"/>
        <w:bidi w:val="0"/>
      </w:pPr>
    </w:p>
    <w:p>
      <w:pPr>
        <w:pStyle w:val="Corps"/>
        <w:bidi w:val="0"/>
      </w:pPr>
      <w:r>
        <w:rPr>
          <w:rtl w:val="0"/>
          <w:lang w:val="fr-FR"/>
        </w:rPr>
        <w:t>N</w:t>
      </w:r>
      <w:r>
        <w:rPr>
          <w:rtl w:val="0"/>
          <w:lang w:val="fr-FR"/>
        </w:rPr>
        <w:t>é</w:t>
      </w:r>
      <w:r>
        <w:rPr>
          <w:rtl w:val="0"/>
          <w:lang w:val="fr-FR"/>
        </w:rPr>
        <w:t>cessite une bact</w:t>
      </w:r>
      <w:r>
        <w:rPr>
          <w:rtl w:val="0"/>
          <w:lang w:val="fr-FR"/>
        </w:rPr>
        <w:t>é</w:t>
      </w:r>
      <w:r>
        <w:rPr>
          <w:rtl w:val="0"/>
          <w:lang w:val="fr-FR"/>
        </w:rPr>
        <w:t>ri</w:t>
      </w:r>
      <w:r>
        <w:rPr>
          <w:rtl w:val="0"/>
          <w:lang w:val="fr-FR"/>
        </w:rPr>
        <w:t>é</w:t>
      </w:r>
      <w:r>
        <w:rPr>
          <w:rtl w:val="0"/>
          <w:lang w:val="fr-FR"/>
        </w:rPr>
        <w:t>mie* ET une anomalies cardiaques pour permettre endocardite</w:t>
      </w:r>
    </w:p>
    <w:p>
      <w:pPr>
        <w:pStyle w:val="Corps"/>
        <w:rPr>
          <w:sz w:val="20"/>
          <w:szCs w:val="20"/>
        </w:rPr>
      </w:pPr>
      <w:r>
        <w:rPr>
          <w:sz w:val="20"/>
          <w:szCs w:val="20"/>
          <w:rtl w:val="0"/>
          <w:lang w:val="fr-FR"/>
        </w:rPr>
        <w:t>*source : origine dentaire, UDIC, peau (psoriasis, eczema), GI, g</w:t>
      </w:r>
      <w:r>
        <w:rPr>
          <w:sz w:val="20"/>
          <w:szCs w:val="20"/>
          <w:rtl w:val="0"/>
          <w:lang w:val="fr-FR"/>
        </w:rPr>
        <w:t>é</w:t>
      </w:r>
      <w:r>
        <w:rPr>
          <w:sz w:val="20"/>
          <w:szCs w:val="20"/>
          <w:rtl w:val="0"/>
          <w:lang w:val="fr-FR"/>
        </w:rPr>
        <w:t>nito-urinaire</w:t>
      </w:r>
    </w:p>
    <w:p>
      <w:pPr>
        <w:pStyle w:val="Corps"/>
        <w:bidi w:val="0"/>
      </w:pPr>
    </w:p>
    <w:p>
      <w:pPr>
        <w:pStyle w:val="Corps"/>
        <w:bidi w:val="0"/>
      </w:pPr>
      <w:r>
        <w:rPr>
          <w:rtl w:val="0"/>
          <w:lang w:val="fr-FR"/>
        </w:rPr>
        <w:t>Sx : fi</w:t>
      </w:r>
      <w:r>
        <w:rPr>
          <w:rtl w:val="0"/>
          <w:lang w:val="fr-FR"/>
        </w:rPr>
        <w:t>è</w:t>
      </w:r>
      <w:r>
        <w:rPr>
          <w:rtl w:val="0"/>
          <w:lang w:val="fr-FR"/>
        </w:rPr>
        <w:t>vre, fatigue</w:t>
      </w:r>
    </w:p>
    <w:p>
      <w:pPr>
        <w:pStyle w:val="Corps"/>
        <w:bidi w:val="0"/>
      </w:pPr>
      <w:r>
        <w:rPr>
          <w:rtl w:val="0"/>
          <w:lang w:val="fr-FR"/>
        </w:rPr>
        <w:t>Emboliques : AVC, taches Roth, l</w:t>
      </w:r>
      <w:r>
        <w:rPr>
          <w:rtl w:val="0"/>
          <w:lang w:val="fr-FR"/>
        </w:rPr>
        <w:t>é</w:t>
      </w:r>
      <w:r>
        <w:rPr>
          <w:rtl w:val="0"/>
          <w:lang w:val="fr-FR"/>
        </w:rPr>
        <w:t>sions de Janeway, rate, foie, cardiaque, etc.</w:t>
      </w:r>
    </w:p>
    <w:p>
      <w:pPr>
        <w:pStyle w:val="Corps"/>
        <w:bidi w:val="0"/>
      </w:pPr>
      <w:r>
        <w:rPr>
          <w:rtl w:val="0"/>
          <w:lang w:val="fr-FR"/>
        </w:rPr>
        <w:t>Immunologiques : nodule Osler, glom</w:t>
      </w:r>
      <w:r>
        <w:rPr>
          <w:rtl w:val="0"/>
          <w:lang w:val="fr-FR"/>
        </w:rPr>
        <w:t>é</w:t>
      </w:r>
      <w:r>
        <w:rPr>
          <w:rtl w:val="0"/>
          <w:lang w:val="fr-FR"/>
        </w:rPr>
        <w:t>rulon</w:t>
      </w:r>
      <w:r>
        <w:rPr>
          <w:rtl w:val="0"/>
          <w:lang w:val="fr-FR"/>
        </w:rPr>
        <w:t>é</w:t>
      </w:r>
      <w:r>
        <w:rPr>
          <w:rtl w:val="0"/>
          <w:lang w:val="fr-FR"/>
        </w:rPr>
        <w:t>phrite, vasculite</w:t>
      </w:r>
    </w:p>
    <w:p>
      <w:pPr>
        <w:pStyle w:val="Corps"/>
        <w:bidi w:val="0"/>
      </w:pPr>
      <w:r>
        <w:rPr>
          <w:rtl w:val="0"/>
          <w:lang w:val="fr-FR"/>
        </w:rPr>
        <w:t>Locaux : IC, valvulopathies, abc</w:t>
      </w:r>
      <w:r>
        <w:rPr>
          <w:rtl w:val="0"/>
          <w:lang w:val="fr-FR"/>
        </w:rPr>
        <w:t>è</w:t>
      </w:r>
      <w:r>
        <w:rPr>
          <w:rtl w:val="0"/>
          <w:lang w:val="fr-FR"/>
        </w:rPr>
        <w:t>s cardiaque, p</w:t>
      </w:r>
      <w:r>
        <w:rPr>
          <w:rtl w:val="0"/>
          <w:lang w:val="fr-FR"/>
        </w:rPr>
        <w:t>é</w:t>
      </w:r>
      <w:r>
        <w:rPr>
          <w:rtl w:val="0"/>
          <w:lang w:val="fr-FR"/>
        </w:rPr>
        <w:t>ricardite purulente, bloc AV, arythmie</w:t>
      </w:r>
    </w:p>
    <w:p>
      <w:pPr>
        <w:pStyle w:val="Corps"/>
        <w:bidi w:val="0"/>
      </w:pPr>
    </w:p>
    <w:p>
      <w:pPr>
        <w:pStyle w:val="Corps"/>
        <w:bidi w:val="0"/>
      </w:pPr>
      <w:r>
        <w:rPr>
          <w:rtl w:val="0"/>
          <w:lang w:val="fr-FR"/>
        </w:rPr>
        <w:t>Pathog</w:t>
      </w:r>
      <w:r>
        <w:rPr>
          <w:rtl w:val="0"/>
          <w:lang w:val="fr-FR"/>
        </w:rPr>
        <w:t>è</w:t>
      </w:r>
      <w:r>
        <w:rPr>
          <w:rtl w:val="0"/>
          <w:lang w:val="fr-FR"/>
        </w:rPr>
        <w:t>nes : Staph Aureus, Staph coag. n</w:t>
      </w:r>
      <w:r>
        <w:rPr>
          <w:rtl w:val="0"/>
          <w:lang w:val="fr-FR"/>
        </w:rPr>
        <w:t>é</w:t>
      </w:r>
      <w:r>
        <w:rPr>
          <w:rtl w:val="0"/>
          <w:lang w:val="fr-FR"/>
        </w:rPr>
        <w:t>g, Strep groupe viridans*, strep groupe b-h</w:t>
      </w:r>
      <w:r>
        <w:rPr>
          <w:rtl w:val="0"/>
          <w:lang w:val="fr-FR"/>
        </w:rPr>
        <w:t>é</w:t>
      </w:r>
      <w:r>
        <w:rPr>
          <w:rtl w:val="0"/>
          <w:lang w:val="fr-FR"/>
        </w:rPr>
        <w:t>molytique (A-B-C-G), Strep Bovis.</w:t>
      </w:r>
    </w:p>
    <w:p>
      <w:pPr>
        <w:pStyle w:val="Corps"/>
        <w:rPr>
          <w:sz w:val="20"/>
          <w:szCs w:val="20"/>
        </w:rPr>
      </w:pPr>
      <w:r>
        <w:rPr>
          <w:sz w:val="20"/>
          <w:szCs w:val="20"/>
          <w:rtl w:val="0"/>
          <w:lang w:val="fr-FR"/>
        </w:rPr>
        <w:t>*sanguis, salivarius, mutans, mitis</w:t>
      </w:r>
    </w:p>
    <w:p>
      <w:pPr>
        <w:pStyle w:val="Corps"/>
        <w:numPr>
          <w:ilvl w:val="0"/>
          <w:numId w:val="338"/>
        </w:numPr>
        <w:bidi w:val="0"/>
      </w:pPr>
      <w:r>
        <w:rPr>
          <w:rtl w:val="0"/>
          <w:lang w:val="fr-FR"/>
        </w:rPr>
        <w:t>Staph. Aureus : tr</w:t>
      </w:r>
      <w:r>
        <w:rPr>
          <w:rtl w:val="0"/>
          <w:lang w:val="fr-FR"/>
        </w:rPr>
        <w:t>è</w:t>
      </w:r>
      <w:r>
        <w:rPr>
          <w:rtl w:val="0"/>
          <w:lang w:val="fr-FR"/>
        </w:rPr>
        <w:t>s agressive et toxique. Destruction valvulaire et infx m</w:t>
      </w:r>
      <w:r>
        <w:rPr>
          <w:rtl w:val="0"/>
          <w:lang w:val="fr-FR"/>
        </w:rPr>
        <w:t>é</w:t>
      </w:r>
      <w:r>
        <w:rPr>
          <w:rtl w:val="0"/>
          <w:lang w:val="fr-FR"/>
        </w:rPr>
        <w:t>tastatiques. 15-65% mortalit</w:t>
      </w:r>
      <w:r>
        <w:rPr>
          <w:rtl w:val="0"/>
          <w:lang w:val="fr-FR"/>
        </w:rPr>
        <w:t>é</w:t>
      </w:r>
      <w:r>
        <w:rPr>
          <w:rtl w:val="0"/>
          <w:lang w:val="fr-FR"/>
        </w:rPr>
        <w:t>.</w:t>
      </w:r>
    </w:p>
    <w:p>
      <w:pPr>
        <w:pStyle w:val="Corps"/>
        <w:numPr>
          <w:ilvl w:val="0"/>
          <w:numId w:val="17"/>
        </w:numPr>
        <w:bidi w:val="0"/>
      </w:pPr>
      <w:r>
        <w:rPr>
          <w:rtl w:val="0"/>
          <w:lang w:val="fr-FR"/>
        </w:rPr>
        <w:t>Staph. coag n</w:t>
      </w:r>
      <w:r>
        <w:rPr>
          <w:rtl w:val="0"/>
          <w:lang w:val="fr-FR"/>
        </w:rPr>
        <w:t>é</w:t>
      </w:r>
      <w:r>
        <w:rPr>
          <w:rtl w:val="0"/>
          <w:lang w:val="fr-FR"/>
        </w:rPr>
        <w:t>g : Surtout proth</w:t>
      </w:r>
      <w:r>
        <w:rPr>
          <w:rtl w:val="0"/>
          <w:lang w:val="fr-FR"/>
        </w:rPr>
        <w:t>è</w:t>
      </w:r>
      <w:r>
        <w:rPr>
          <w:rtl w:val="0"/>
          <w:lang w:val="fr-FR"/>
        </w:rPr>
        <w:t xml:space="preserve">se, corps </w:t>
      </w:r>
      <w:r>
        <w:rPr>
          <w:rtl w:val="0"/>
          <w:lang w:val="fr-FR"/>
        </w:rPr>
        <w:t>é</w:t>
      </w:r>
      <w:r>
        <w:rPr>
          <w:rtl w:val="0"/>
          <w:lang w:val="fr-FR"/>
        </w:rPr>
        <w:t>tranger et nosocomiale</w:t>
      </w:r>
      <w:r>
        <w:br w:type="textWrapping"/>
      </w:r>
      <w:r>
        <w:rPr>
          <w:rtl w:val="0"/>
          <w:lang w:val="fr-FR"/>
        </w:rPr>
        <w:t xml:space="preserve">*le Staph. Multinencis </w:t>
      </w:r>
    </w:p>
    <w:p>
      <w:pPr>
        <w:pStyle w:val="Corps"/>
        <w:numPr>
          <w:ilvl w:val="0"/>
          <w:numId w:val="17"/>
        </w:numPr>
        <w:bidi w:val="0"/>
      </w:pPr>
      <w:r>
        <w:rPr>
          <w:rtl w:val="0"/>
          <w:lang w:val="fr-FR"/>
        </w:rPr>
        <w:t>Strep. groupe viridans (a-h</w:t>
      </w:r>
      <w:r>
        <w:rPr>
          <w:rtl w:val="0"/>
          <w:lang w:val="fr-FR"/>
        </w:rPr>
        <w:t>é</w:t>
      </w:r>
      <w:r>
        <w:rPr>
          <w:rtl w:val="0"/>
          <w:lang w:val="fr-FR"/>
        </w:rPr>
        <w:t>molytique) : endocardite sub-aigu</w:t>
      </w:r>
      <w:r>
        <w:rPr>
          <w:rtl w:val="0"/>
          <w:lang w:val="fr-FR"/>
        </w:rPr>
        <w:t xml:space="preserve">ë </w:t>
      </w:r>
      <w:r>
        <w:rPr>
          <w:rtl w:val="0"/>
          <w:lang w:val="fr-FR"/>
        </w:rPr>
        <w:t>provient de la flore pharyng</w:t>
      </w:r>
      <w:r>
        <w:rPr>
          <w:rtl w:val="0"/>
          <w:lang w:val="fr-FR"/>
        </w:rPr>
        <w:t>é</w:t>
      </w:r>
      <w:r>
        <w:rPr>
          <w:rtl w:val="0"/>
          <w:lang w:val="fr-FR"/>
        </w:rPr>
        <w:t>e</w:t>
      </w:r>
    </w:p>
    <w:p>
      <w:pPr>
        <w:pStyle w:val="Corps"/>
        <w:numPr>
          <w:ilvl w:val="0"/>
          <w:numId w:val="17"/>
        </w:numPr>
        <w:bidi w:val="0"/>
      </w:pPr>
      <w:r>
        <w:rPr>
          <w:rtl w:val="0"/>
          <w:lang w:val="fr-FR"/>
        </w:rPr>
        <w:t>Strep. Bovis : Endocardite sub-aigu</w:t>
      </w:r>
      <w:r>
        <w:rPr>
          <w:rtl w:val="0"/>
          <w:lang w:val="fr-FR"/>
        </w:rPr>
        <w:t>ë</w:t>
      </w:r>
      <w:r>
        <w:rPr>
          <w:rtl w:val="0"/>
          <w:lang w:val="fr-FR"/>
        </w:rPr>
        <w:t>, associ</w:t>
      </w:r>
      <w:r>
        <w:rPr>
          <w:rtl w:val="0"/>
          <w:lang w:val="fr-FR"/>
        </w:rPr>
        <w:t>é</w:t>
      </w:r>
      <w:r>
        <w:rPr>
          <w:rtl w:val="0"/>
          <w:lang w:val="fr-FR"/>
        </w:rPr>
        <w:t xml:space="preserve">e </w:t>
      </w:r>
      <w:r>
        <w:rPr>
          <w:rtl w:val="0"/>
          <w:lang w:val="fr-FR"/>
        </w:rPr>
        <w:t xml:space="preserve">à </w:t>
      </w:r>
      <w:r>
        <w:rPr>
          <w:rtl w:val="0"/>
          <w:lang w:val="fr-FR"/>
        </w:rPr>
        <w:t>n</w:t>
      </w:r>
      <w:r>
        <w:rPr>
          <w:rtl w:val="0"/>
          <w:lang w:val="fr-FR"/>
        </w:rPr>
        <w:t>é</w:t>
      </w:r>
      <w:r>
        <w:rPr>
          <w:rtl w:val="0"/>
          <w:lang w:val="fr-FR"/>
        </w:rPr>
        <w:t>o et polypes colon.</w:t>
      </w:r>
    </w:p>
    <w:p>
      <w:pPr>
        <w:pStyle w:val="Corps"/>
        <w:numPr>
          <w:ilvl w:val="0"/>
          <w:numId w:val="17"/>
        </w:numPr>
        <w:bidi w:val="0"/>
      </w:pPr>
      <w:r>
        <w:rPr>
          <w:rtl w:val="0"/>
          <w:lang w:val="fr-FR"/>
        </w:rPr>
        <w:t>Enterocoques : associ</w:t>
      </w:r>
      <w:r>
        <w:rPr>
          <w:rtl w:val="0"/>
          <w:lang w:val="fr-FR"/>
        </w:rPr>
        <w:t>é</w:t>
      </w:r>
      <w:r>
        <w:rPr>
          <w:rtl w:val="0"/>
          <w:lang w:val="fr-FR"/>
        </w:rPr>
        <w:t xml:space="preserve">e </w:t>
      </w:r>
      <w:r>
        <w:rPr>
          <w:rtl w:val="0"/>
          <w:lang w:val="fr-FR"/>
        </w:rPr>
        <w:t xml:space="preserve">à </w:t>
      </w:r>
      <w:r>
        <w:rPr>
          <w:rtl w:val="0"/>
          <w:lang w:val="fr-FR"/>
        </w:rPr>
        <w:t>flore GI et infx urinaires.</w:t>
      </w:r>
    </w:p>
    <w:p>
      <w:pPr>
        <w:pStyle w:val="Corps"/>
        <w:numPr>
          <w:ilvl w:val="0"/>
          <w:numId w:val="17"/>
        </w:numPr>
        <w:bidi w:val="0"/>
      </w:pPr>
      <w:r>
        <w:rPr>
          <w:rtl w:val="0"/>
          <w:lang w:val="fr-FR"/>
        </w:rPr>
        <w:t>Groupe HACEK : Gram n</w:t>
      </w:r>
      <w:r>
        <w:rPr>
          <w:rtl w:val="0"/>
          <w:lang w:val="fr-FR"/>
        </w:rPr>
        <w:t>é</w:t>
      </w:r>
      <w:r>
        <w:rPr>
          <w:rtl w:val="0"/>
          <w:lang w:val="fr-FR"/>
        </w:rPr>
        <w:t>gatifs avec pouss</w:t>
      </w:r>
      <w:r>
        <w:rPr>
          <w:rtl w:val="0"/>
          <w:lang w:val="fr-FR"/>
        </w:rPr>
        <w:t>é</w:t>
      </w:r>
      <w:r>
        <w:rPr>
          <w:rtl w:val="0"/>
          <w:lang w:val="fr-FR"/>
        </w:rPr>
        <w:t>es lente (&gt;5j) sur cultures, originent voies respiratoires sup et oropharyng</w:t>
      </w:r>
      <w:r>
        <w:rPr>
          <w:rtl w:val="0"/>
          <w:lang w:val="fr-FR"/>
        </w:rPr>
        <w:t>é</w:t>
      </w:r>
      <w:r>
        <w:rPr>
          <w:rtl w:val="0"/>
          <w:lang w:val="fr-FR"/>
        </w:rPr>
        <w:t>e. V</w:t>
      </w:r>
      <w:r>
        <w:rPr>
          <w:rtl w:val="0"/>
          <w:lang w:val="fr-FR"/>
        </w:rPr>
        <w:t>é</w:t>
      </w:r>
      <w:r>
        <w:rPr>
          <w:rtl w:val="0"/>
          <w:lang w:val="fr-FR"/>
        </w:rPr>
        <w:t>g</w:t>
      </w:r>
      <w:r>
        <w:rPr>
          <w:rtl w:val="0"/>
          <w:lang w:val="fr-FR"/>
        </w:rPr>
        <w:t>é</w:t>
      </w:r>
      <w:r>
        <w:rPr>
          <w:rtl w:val="0"/>
          <w:lang w:val="fr-FR"/>
        </w:rPr>
        <w:t>tations plus larges.</w:t>
      </w:r>
    </w:p>
    <w:p>
      <w:pPr>
        <w:pStyle w:val="Corps"/>
        <w:numPr>
          <w:ilvl w:val="0"/>
          <w:numId w:val="17"/>
        </w:numPr>
        <w:bidi w:val="0"/>
      </w:pPr>
      <w:r>
        <w:rPr>
          <w:rtl w:val="0"/>
          <w:lang w:val="fr-FR"/>
        </w:rPr>
        <w:t>Autres (h</w:t>
      </w:r>
      <w:r>
        <w:rPr>
          <w:rtl w:val="0"/>
          <w:lang w:val="fr-FR"/>
        </w:rPr>
        <w:t>é</w:t>
      </w:r>
      <w:r>
        <w:rPr>
          <w:rtl w:val="0"/>
          <w:lang w:val="fr-FR"/>
        </w:rPr>
        <w:t>moc n</w:t>
      </w:r>
      <w:r>
        <w:rPr>
          <w:rtl w:val="0"/>
          <w:lang w:val="fr-FR"/>
        </w:rPr>
        <w:t>é</w:t>
      </w:r>
      <w:r>
        <w:rPr>
          <w:rtl w:val="0"/>
          <w:lang w:val="fr-FR"/>
        </w:rPr>
        <w:t>gatives) : mycoses (candida)*, Coxiella burnetii (fi</w:t>
      </w:r>
      <w:r>
        <w:rPr>
          <w:rtl w:val="0"/>
          <w:lang w:val="fr-FR"/>
        </w:rPr>
        <w:t>è</w:t>
      </w:r>
      <w:r>
        <w:rPr>
          <w:rtl w:val="0"/>
          <w:lang w:val="fr-FR"/>
        </w:rPr>
        <w:t>vre Q), Bartonella sp (Griffe du chat), Mycoplasma sp, Legionella sp, Tropheryma whipplei, Brucella sp</w:t>
      </w:r>
      <w:r>
        <w:br w:type="textWrapping"/>
      </w:r>
      <w:r>
        <w:rPr>
          <w:rtl w:val="0"/>
          <w:lang w:val="fr-FR"/>
        </w:rPr>
        <w:t>*Si immunosupprim</w:t>
      </w:r>
      <w:r>
        <w:rPr>
          <w:rtl w:val="0"/>
          <w:lang w:val="fr-FR"/>
        </w:rPr>
        <w:t>é</w:t>
      </w:r>
      <w:r>
        <w:rPr>
          <w:rtl w:val="0"/>
          <w:lang w:val="fr-FR"/>
        </w:rPr>
        <w:t>, UIDV, proth</w:t>
      </w:r>
      <w:r>
        <w:rPr>
          <w:rtl w:val="0"/>
          <w:lang w:val="fr-FR"/>
        </w:rPr>
        <w:t>è</w:t>
      </w:r>
      <w:r>
        <w:rPr>
          <w:rtl w:val="0"/>
          <w:lang w:val="fr-FR"/>
        </w:rPr>
        <w:t>se/voie centrale</w:t>
      </w:r>
    </w:p>
    <w:p>
      <w:pPr>
        <w:pStyle w:val="Corps"/>
        <w:bidi w:val="0"/>
      </w:pPr>
    </w:p>
    <w:p>
      <w:pPr>
        <w:pStyle w:val="Corps"/>
        <w:bidi w:val="0"/>
      </w:pPr>
      <w:r>
        <w:rPr>
          <w:rtl w:val="0"/>
          <w:lang w:val="fr-FR"/>
        </w:rPr>
        <w:t>Endocardite droite : UDIV, VVC, dispositif intra-cardiaque droit. Si dilution drogues avec eau robinet : pseudomonase, si dilution avec salive : flore orale, eau toilette : GI.</w:t>
      </w:r>
    </w:p>
    <w:p>
      <w:pPr>
        <w:pStyle w:val="Corps"/>
        <w:bidi w:val="0"/>
      </w:pPr>
    </w:p>
    <w:p>
      <w:pPr>
        <w:pStyle w:val="Corps"/>
        <w:bidi w:val="0"/>
      </w:pPr>
      <w:r>
        <w:rPr>
          <w:rtl w:val="0"/>
          <w:lang w:val="fr-FR"/>
        </w:rPr>
        <w:t>Germes selon FR ;</w:t>
      </w:r>
    </w:p>
    <w:p>
      <w:pPr>
        <w:pStyle w:val="Corps"/>
        <w:bidi w:val="0"/>
      </w:pPr>
      <w:r>
        <w:rPr>
          <w:rtl w:val="0"/>
          <w:lang w:val="fr-FR"/>
        </w:rPr>
        <w:t>Valve proth</w:t>
      </w:r>
      <w:r>
        <w:rPr>
          <w:rtl w:val="0"/>
          <w:lang w:val="fr-FR"/>
        </w:rPr>
        <w:t>é</w:t>
      </w:r>
      <w:r>
        <w:rPr>
          <w:rtl w:val="0"/>
          <w:lang w:val="fr-FR"/>
        </w:rPr>
        <w:t xml:space="preserve">tique &lt; 12 mois : </w:t>
      </w:r>
      <w:r>
        <w:rPr>
          <w:b w:val="1"/>
          <w:bCs w:val="1"/>
          <w:rtl w:val="0"/>
          <w:lang w:val="fr-FR"/>
        </w:rPr>
        <w:t>Staph coag n</w:t>
      </w:r>
      <w:r>
        <w:rPr>
          <w:b w:val="1"/>
          <w:bCs w:val="1"/>
          <w:rtl w:val="0"/>
          <w:lang w:val="fr-FR"/>
        </w:rPr>
        <w:t>é</w:t>
      </w:r>
      <w:r>
        <w:rPr>
          <w:b w:val="1"/>
          <w:bCs w:val="1"/>
          <w:rtl w:val="0"/>
          <w:lang w:val="fr-FR"/>
        </w:rPr>
        <w:t>gative</w:t>
      </w:r>
      <w:r>
        <w:rPr>
          <w:rtl w:val="0"/>
          <w:lang w:val="fr-FR"/>
        </w:rPr>
        <w:t xml:space="preserve"> ET Staph Aureus &gt;&gt; ent</w:t>
      </w:r>
      <w:r>
        <w:rPr>
          <w:rtl w:val="0"/>
          <w:lang w:val="fr-FR"/>
        </w:rPr>
        <w:t>é</w:t>
      </w:r>
      <w:r>
        <w:rPr>
          <w:rtl w:val="0"/>
          <w:lang w:val="fr-FR"/>
        </w:rPr>
        <w:t>rocoque, mycose, gram - (enterobact</w:t>
      </w:r>
      <w:r>
        <w:rPr>
          <w:rtl w:val="0"/>
          <w:lang w:val="fr-FR"/>
        </w:rPr>
        <w:t>é</w:t>
      </w:r>
      <w:r>
        <w:rPr>
          <w:rtl w:val="0"/>
          <w:lang w:val="fr-FR"/>
        </w:rPr>
        <w:t>ries, pseudomonas, klebsiella)</w:t>
      </w:r>
    </w:p>
    <w:p>
      <w:pPr>
        <w:pStyle w:val="Corps"/>
        <w:bidi w:val="0"/>
      </w:pPr>
      <w:r>
        <w:rPr>
          <w:rtl w:val="0"/>
          <w:lang w:val="fr-FR"/>
        </w:rPr>
        <w:t>Valve proth</w:t>
      </w:r>
      <w:r>
        <w:rPr>
          <w:rtl w:val="0"/>
          <w:lang w:val="fr-FR"/>
        </w:rPr>
        <w:t>é</w:t>
      </w:r>
      <w:r>
        <w:rPr>
          <w:rtl w:val="0"/>
          <w:lang w:val="fr-FR"/>
        </w:rPr>
        <w:t xml:space="preserve">tique &gt; 12 mois = valves natives ET S. </w:t>
      </w:r>
      <w:r>
        <w:rPr>
          <w:rtl w:val="0"/>
          <w:lang w:val="fr-FR"/>
        </w:rPr>
        <w:t>é</w:t>
      </w:r>
      <w:r>
        <w:rPr>
          <w:rtl w:val="0"/>
          <w:lang w:val="fr-FR"/>
        </w:rPr>
        <w:t xml:space="preserve">pi : </w:t>
      </w:r>
      <w:r>
        <w:br w:type="textWrapping"/>
      </w:r>
      <w:r>
        <w:rPr>
          <w:rtl w:val="0"/>
          <w:lang w:val="fr-FR"/>
        </w:rPr>
        <w:t>S. viridans &gt; S. Aureus &gt; Enterocoques</w:t>
      </w:r>
    </w:p>
    <w:p>
      <w:pPr>
        <w:pStyle w:val="Corps"/>
        <w:bidi w:val="0"/>
      </w:pPr>
      <w:r>
        <w:rPr>
          <w:rtl w:val="0"/>
          <w:lang w:val="fr-FR"/>
        </w:rPr>
        <w:t xml:space="preserve">UIDV : </w:t>
      </w:r>
      <w:r>
        <w:rPr>
          <w:b w:val="1"/>
          <w:bCs w:val="1"/>
          <w:rtl w:val="0"/>
          <w:lang w:val="fr-FR"/>
        </w:rPr>
        <w:t>Staph</w:t>
      </w:r>
      <w:r>
        <w:rPr>
          <w:rtl w:val="0"/>
          <w:lang w:val="fr-FR"/>
        </w:rPr>
        <w:t xml:space="preserve"> &gt;&gt; Strep, puis germes vari</w:t>
      </w:r>
      <w:r>
        <w:rPr>
          <w:rtl w:val="0"/>
          <w:lang w:val="fr-FR"/>
        </w:rPr>
        <w:t>é</w:t>
      </w:r>
      <w:r>
        <w:rPr>
          <w:rtl w:val="0"/>
          <w:lang w:val="fr-FR"/>
        </w:rPr>
        <w:t>s, voir plus haut</w:t>
      </w:r>
    </w:p>
    <w:p>
      <w:pPr>
        <w:pStyle w:val="Corps"/>
        <w:bidi w:val="0"/>
      </w:pPr>
    </w:p>
    <w:p>
      <w:pPr>
        <w:pStyle w:val="Corps"/>
        <w:bidi w:val="0"/>
      </w:pPr>
      <w:r>
        <w:rPr>
          <w:rtl w:val="0"/>
          <w:lang w:val="fr-FR"/>
        </w:rPr>
        <w:t>FR : proth</w:t>
      </w:r>
      <w:r>
        <w:rPr>
          <w:rtl w:val="0"/>
          <w:lang w:val="fr-FR"/>
        </w:rPr>
        <w:t>è</w:t>
      </w:r>
      <w:r>
        <w:rPr>
          <w:rtl w:val="0"/>
          <w:lang w:val="fr-FR"/>
        </w:rPr>
        <w:t>se valvulaire, cardiopathie cyanothique &gt; noncyanothique, pathologie valvulaire, immunod</w:t>
      </w:r>
      <w:r>
        <w:rPr>
          <w:rtl w:val="0"/>
          <w:lang w:val="fr-FR"/>
        </w:rPr>
        <w:t>é</w:t>
      </w:r>
      <w:r>
        <w:rPr>
          <w:rtl w:val="0"/>
          <w:lang w:val="fr-FR"/>
        </w:rPr>
        <w:t>pression, mauvaise hygi</w:t>
      </w:r>
      <w:r>
        <w:rPr>
          <w:rtl w:val="0"/>
          <w:lang w:val="fr-FR"/>
        </w:rPr>
        <w:t>è</w:t>
      </w:r>
      <w:r>
        <w:rPr>
          <w:rtl w:val="0"/>
          <w:lang w:val="fr-FR"/>
        </w:rPr>
        <w:t>ne buccale.</w:t>
      </w:r>
    </w:p>
    <w:p>
      <w:pPr>
        <w:pStyle w:val="Corps"/>
        <w:bidi w:val="0"/>
      </w:pPr>
    </w:p>
    <w:p>
      <w:pPr>
        <w:pStyle w:val="Corps"/>
        <w:bidi w:val="0"/>
      </w:pPr>
      <w:r>
        <w:rPr>
          <w:rtl w:val="0"/>
          <w:lang w:val="fr-FR"/>
        </w:rPr>
        <w:t xml:space="preserve"> </w:t>
      </w:r>
      <w:r>
        <w:rPr>
          <w:u w:val="single"/>
          <w:rtl w:val="0"/>
          <w:lang w:val="fr-FR"/>
        </w:rPr>
        <w:t>Investigation :</w:t>
      </w:r>
    </w:p>
    <w:p>
      <w:pPr>
        <w:pStyle w:val="Corps"/>
        <w:bidi w:val="0"/>
      </w:pPr>
      <w:r>
        <w:rPr>
          <w:rtl w:val="0"/>
          <w:lang w:val="fr-FR"/>
        </w:rPr>
        <w:t>H</w:t>
      </w:r>
      <w:r>
        <w:rPr>
          <w:rtl w:val="0"/>
          <w:lang w:val="fr-FR"/>
        </w:rPr>
        <w:t>é</w:t>
      </w:r>
      <w:r>
        <w:rPr>
          <w:rtl w:val="0"/>
          <w:lang w:val="fr-FR"/>
        </w:rPr>
        <w:t>mocultures</w:t>
      </w:r>
    </w:p>
    <w:p>
      <w:pPr>
        <w:pStyle w:val="Corps"/>
        <w:bidi w:val="0"/>
      </w:pPr>
      <w:r>
        <w:rPr>
          <w:rtl w:val="0"/>
          <w:lang w:val="fr-FR"/>
        </w:rPr>
        <w:t>ETT : Se : 65-80% (30% proth</w:t>
      </w:r>
      <w:r>
        <w:rPr>
          <w:rtl w:val="0"/>
          <w:lang w:val="fr-FR"/>
        </w:rPr>
        <w:t>è</w:t>
      </w:r>
      <w:r>
        <w:rPr>
          <w:rtl w:val="0"/>
          <w:lang w:val="fr-FR"/>
        </w:rPr>
        <w:t>se)</w:t>
      </w:r>
    </w:p>
    <w:p>
      <w:pPr>
        <w:pStyle w:val="Corps"/>
        <w:bidi w:val="0"/>
      </w:pPr>
      <w:r>
        <w:rPr>
          <w:rtl w:val="0"/>
          <w:lang w:val="fr-FR"/>
        </w:rPr>
        <w:t>ETO : Se : 95% (90% proth</w:t>
      </w:r>
      <w:r>
        <w:rPr>
          <w:rtl w:val="0"/>
          <w:lang w:val="fr-FR"/>
        </w:rPr>
        <w:t>è</w:t>
      </w:r>
      <w:r>
        <w:rPr>
          <w:rtl w:val="0"/>
          <w:lang w:val="fr-FR"/>
        </w:rPr>
        <w:t>se)</w:t>
      </w:r>
    </w:p>
    <w:p>
      <w:pPr>
        <w:pStyle w:val="Corps"/>
        <w:bidi w:val="0"/>
      </w:pPr>
      <w:r>
        <w:rPr>
          <w:rtl w:val="0"/>
          <w:lang w:val="fr-FR"/>
        </w:rPr>
        <w:t xml:space="preserve">FSC ( </w:t>
      </w:r>
      <w:r>
        <w:rPr>
          <w:rFonts w:ascii="Arial Unicode MS" w:cs="Arial Unicode MS" w:hAnsi="Arial Unicode MS" w:eastAsia="Arial Unicode MS" w:hint="default"/>
          <w:b w:val="0"/>
          <w:bCs w:val="0"/>
          <w:i w:val="0"/>
          <w:iCs w:val="0"/>
          <w:rtl w:val="0"/>
          <w:lang w:val="fr-FR"/>
        </w:rPr>
        <w:t>↓</w:t>
      </w:r>
      <w:r>
        <w:rPr>
          <w:rtl w:val="0"/>
          <w:lang w:val="fr-FR"/>
        </w:rPr>
        <w:t xml:space="preserve"> </w:t>
      </w:r>
      <w:r>
        <w:rPr>
          <w:rtl w:val="0"/>
          <w:lang w:val="fr-FR"/>
        </w:rPr>
        <w:t xml:space="preserve">ou </w:t>
      </w:r>
      <w:r>
        <w:rPr>
          <w:rFonts w:ascii="Arial Unicode MS" w:cs="Arial Unicode MS" w:hAnsi="Arial Unicode MS" w:eastAsia="Arial Unicode MS" w:hint="default"/>
          <w:b w:val="0"/>
          <w:bCs w:val="0"/>
          <w:i w:val="0"/>
          <w:iCs w:val="0"/>
          <w:rtl w:val="0"/>
          <w:lang w:val="fr-FR"/>
        </w:rPr>
        <w:t>↑</w:t>
      </w:r>
      <w:r>
        <w:rPr>
          <w:rtl w:val="0"/>
          <w:lang w:val="fr-FR"/>
        </w:rPr>
        <w:t xml:space="preserve"> </w:t>
      </w:r>
      <w:r>
        <w:rPr>
          <w:rtl w:val="0"/>
          <w:lang w:val="fr-FR"/>
        </w:rPr>
        <w:t>plq /</w:t>
      </w:r>
      <w:r>
        <w:rPr>
          <w:rFonts w:ascii="Arial Unicode MS" w:cs="Arial Unicode MS" w:hAnsi="Arial Unicode MS" w:eastAsia="Arial Unicode MS" w:hint="default"/>
          <w:b w:val="0"/>
          <w:bCs w:val="0"/>
          <w:i w:val="0"/>
          <w:iCs w:val="0"/>
          <w:rtl w:val="0"/>
          <w:lang w:val="fr-FR"/>
        </w:rPr>
        <w:t>↑</w:t>
      </w:r>
      <w:r>
        <w:rPr>
          <w:rtl w:val="0"/>
          <w:lang w:val="fr-FR"/>
        </w:rPr>
        <w:t xml:space="preserve"> </w:t>
      </w:r>
      <w:r>
        <w:rPr>
          <w:rtl w:val="0"/>
          <w:lang w:val="fr-FR"/>
        </w:rPr>
        <w:t>ou N GB), CRP/VS, SMU (glom</w:t>
      </w:r>
      <w:r>
        <w:rPr>
          <w:rtl w:val="0"/>
          <w:lang w:val="fr-FR"/>
        </w:rPr>
        <w:t>é</w:t>
      </w:r>
      <w:r>
        <w:rPr>
          <w:rtl w:val="0"/>
          <w:lang w:val="fr-FR"/>
        </w:rPr>
        <w:t>rulon</w:t>
      </w:r>
      <w:r>
        <w:rPr>
          <w:rtl w:val="0"/>
          <w:lang w:val="fr-FR"/>
        </w:rPr>
        <w:t>é</w:t>
      </w:r>
      <w:r>
        <w:rPr>
          <w:rtl w:val="0"/>
          <w:lang w:val="fr-FR"/>
        </w:rPr>
        <w:t>phrite)</w:t>
      </w:r>
    </w:p>
    <w:p>
      <w:pPr>
        <w:pStyle w:val="Corps"/>
        <w:bidi w:val="0"/>
      </w:pPr>
    </w:p>
    <w:p>
      <w:pPr>
        <w:pStyle w:val="Corps"/>
        <w:rPr>
          <w:u w:val="single"/>
        </w:rPr>
      </w:pPr>
      <w:r>
        <w:rPr>
          <w:u w:val="single"/>
          <w:rtl w:val="0"/>
          <w:lang w:val="fr-FR"/>
        </w:rPr>
        <w:t>Dx :</w:t>
      </w:r>
    </w:p>
    <w:p>
      <w:pPr>
        <w:pStyle w:val="Corps"/>
        <w:bidi w:val="0"/>
      </w:pPr>
      <w:r>
        <w:rPr>
          <w:rtl w:val="0"/>
          <w:lang w:val="fr-FR"/>
        </w:rPr>
        <w:t>Crit</w:t>
      </w:r>
      <w:r>
        <w:rPr>
          <w:rtl w:val="0"/>
          <w:lang w:val="fr-FR"/>
        </w:rPr>
        <w:t>è</w:t>
      </w:r>
      <w:r>
        <w:rPr>
          <w:rtl w:val="0"/>
          <w:lang w:val="fr-FR"/>
        </w:rPr>
        <w:t>res de Dukes modifi</w:t>
      </w:r>
      <w:r>
        <w:rPr>
          <w:rtl w:val="0"/>
          <w:lang w:val="fr-FR"/>
        </w:rPr>
        <w:t>é</w:t>
      </w:r>
      <w:r>
        <w:rPr>
          <w:rtl w:val="0"/>
          <w:lang w:val="fr-FR"/>
        </w:rPr>
        <w:t>s</w:t>
      </w:r>
    </w:p>
    <w:p>
      <w:pPr>
        <w:pStyle w:val="Corps"/>
        <w:bidi w:val="0"/>
      </w:pPr>
    </w:p>
    <w:p>
      <w:pPr>
        <w:pStyle w:val="Corps"/>
        <w:rPr>
          <w:u w:val="none"/>
        </w:rPr>
      </w:pPr>
      <w:r>
        <w:rPr>
          <w:u w:val="single"/>
          <w:rtl w:val="0"/>
          <w:lang w:val="en-US"/>
        </w:rPr>
        <w:t>Tx :</w:t>
      </w:r>
    </w:p>
    <w:p>
      <w:pPr>
        <w:pStyle w:val="Corps"/>
        <w:rPr>
          <w:u w:val="none"/>
        </w:rPr>
      </w:pPr>
      <w:r>
        <w:rPr>
          <w:u w:val="none"/>
          <w:rtl w:val="0"/>
          <w:lang w:val="en-US"/>
        </w:rPr>
        <w:t>Enterocoque : 6 sem ATB (ampi,PNC,vanco selon sensibilit</w:t>
      </w:r>
      <w:r>
        <w:rPr>
          <w:u w:val="none"/>
          <w:rtl w:val="0"/>
          <w:lang w:val="en-US"/>
        </w:rPr>
        <w:t>é</w:t>
      </w:r>
      <w:r>
        <w:rPr>
          <w:u w:val="none"/>
          <w:rtl w:val="0"/>
          <w:lang w:val="en-US"/>
        </w:rPr>
        <w:t>)</w:t>
      </w:r>
    </w:p>
    <w:p>
      <w:pPr>
        <w:pStyle w:val="Corps"/>
        <w:rPr>
          <w:u w:val="none"/>
        </w:rPr>
      </w:pPr>
      <w:r>
        <w:rPr>
          <w:u w:val="none"/>
          <w:rtl w:val="0"/>
          <w:lang w:val="en-US"/>
        </w:rPr>
        <w:t xml:space="preserve"> ET 6 semaines gentamycine</w:t>
      </w:r>
    </w:p>
    <w:p>
      <w:pPr>
        <w:pStyle w:val="Corps"/>
        <w:rPr>
          <w:u w:val="none"/>
        </w:rPr>
      </w:pPr>
    </w:p>
    <w:p>
      <w:pPr>
        <w:pStyle w:val="Corps"/>
        <w:rPr>
          <w:u w:val="single"/>
        </w:rPr>
      </w:pPr>
      <w:r>
        <w:rPr>
          <w:u w:val="none"/>
          <w:rtl w:val="0"/>
          <w:lang w:val="fr-FR"/>
        </w:rPr>
        <w:t>*Cefazolin ne perce pas BHE, donc si utilis</w:t>
      </w:r>
      <w:r>
        <w:rPr>
          <w:u w:val="none"/>
          <w:rtl w:val="0"/>
          <w:lang w:val="fr-FR"/>
        </w:rPr>
        <w:t xml:space="preserve">é </w:t>
      </w:r>
      <w:r>
        <w:rPr>
          <w:u w:val="none"/>
          <w:rtl w:val="0"/>
          <w:lang w:val="fr-FR"/>
        </w:rPr>
        <w:t>dans endocardite, il ne doit pas y avoir d</w:t>
      </w:r>
      <w:r>
        <w:rPr>
          <w:u w:val="none"/>
          <w:rtl w:val="0"/>
          <w:lang w:val="fr-FR"/>
        </w:rPr>
        <w:t>’</w:t>
      </w:r>
      <w:r>
        <w:rPr>
          <w:u w:val="none"/>
          <w:rtl w:val="0"/>
          <w:lang w:val="fr-FR"/>
        </w:rPr>
        <w:t>atteinte du SNC.</w:t>
      </w:r>
    </w:p>
    <w:p>
      <w:pPr>
        <w:pStyle w:val="Corps"/>
        <w:bidi w:val="0"/>
      </w:pPr>
    </w:p>
    <w:p>
      <w:pPr>
        <w:pStyle w:val="Sous-section 4"/>
        <w:bidi w:val="0"/>
      </w:pPr>
      <w:bookmarkStart w:name="_Toc236" w:id="238"/>
      <w:r>
        <w:rPr>
          <w:rtl w:val="0"/>
          <w:lang w:val="fr-FR"/>
        </w:rPr>
        <w:t>Groupe HACEK</w:t>
      </w:r>
      <w:bookmarkEnd w:id="238"/>
    </w:p>
    <w:p>
      <w:pPr>
        <w:pStyle w:val="Corps"/>
        <w:bidi w:val="0"/>
      </w:pPr>
      <w:r>
        <w:rPr>
          <w:rtl w:val="0"/>
          <w:lang w:val="fr-FR"/>
        </w:rPr>
        <w:t>Groupe de bact</w:t>
      </w:r>
      <w:r>
        <w:rPr>
          <w:rtl w:val="0"/>
          <w:lang w:val="fr-FR"/>
        </w:rPr>
        <w:t>é</w:t>
      </w:r>
      <w:r>
        <w:rPr>
          <w:rtl w:val="0"/>
          <w:lang w:val="fr-FR"/>
        </w:rPr>
        <w:t>ries gram n</w:t>
      </w:r>
      <w:r>
        <w:rPr>
          <w:rtl w:val="0"/>
          <w:lang w:val="fr-FR"/>
        </w:rPr>
        <w:t>é</w:t>
      </w:r>
      <w:r>
        <w:rPr>
          <w:rtl w:val="0"/>
          <w:lang w:val="fr-FR"/>
        </w:rPr>
        <w:t>gatif qui poussent lentement et n</w:t>
      </w:r>
      <w:r>
        <w:rPr>
          <w:rtl w:val="0"/>
          <w:lang w:val="fr-FR"/>
        </w:rPr>
        <w:t>é</w:t>
      </w:r>
      <w:r>
        <w:rPr>
          <w:rtl w:val="0"/>
          <w:lang w:val="fr-FR"/>
        </w:rPr>
        <w:t>cessitant un environnement avec dioxyde de carbone. Se retriyve dans les fore orale et peuvent donner infection locale ainsi qu</w:t>
      </w:r>
      <w:r>
        <w:rPr>
          <w:rtl w:val="0"/>
          <w:lang w:val="fr-FR"/>
        </w:rPr>
        <w:t>’</w:t>
      </w:r>
      <w:r>
        <w:rPr>
          <w:rtl w:val="0"/>
          <w:lang w:val="fr-FR"/>
        </w:rPr>
        <w:t>infections syst</w:t>
      </w:r>
      <w:r>
        <w:rPr>
          <w:rtl w:val="0"/>
          <w:lang w:val="fr-FR"/>
        </w:rPr>
        <w:t>é</w:t>
      </w:r>
      <w:r>
        <w:rPr>
          <w:rtl w:val="0"/>
          <w:lang w:val="fr-FR"/>
        </w:rPr>
        <w:t>miques, notamment endocardite.</w:t>
      </w:r>
    </w:p>
    <w:p>
      <w:pPr>
        <w:pStyle w:val="Corps"/>
        <w:bidi w:val="0"/>
      </w:pPr>
    </w:p>
    <w:p>
      <w:pPr>
        <w:pStyle w:val="Corps"/>
        <w:bidi w:val="0"/>
      </w:pPr>
      <w:r>
        <w:rPr>
          <w:b w:val="1"/>
          <w:bCs w:val="1"/>
          <w:rtl w:val="0"/>
          <w:lang w:val="fr-FR"/>
        </w:rPr>
        <w:t>H</w:t>
      </w:r>
      <w:r>
        <w:rPr>
          <w:rtl w:val="0"/>
          <w:lang w:val="fr-FR"/>
        </w:rPr>
        <w:t xml:space="preserve">aemophilus species, </w:t>
      </w:r>
      <w:r>
        <w:rPr>
          <w:b w:val="1"/>
          <w:bCs w:val="1"/>
          <w:rtl w:val="0"/>
          <w:lang w:val="fr-FR"/>
        </w:rPr>
        <w:t>A</w:t>
      </w:r>
      <w:r>
        <w:rPr>
          <w:rtl w:val="0"/>
          <w:lang w:val="fr-FR"/>
        </w:rPr>
        <w:t xml:space="preserve">ggregatibacter actinomycetemcomitans, </w:t>
      </w:r>
      <w:r>
        <w:rPr>
          <w:b w:val="1"/>
          <w:bCs w:val="1"/>
          <w:rtl w:val="0"/>
          <w:lang w:val="fr-FR"/>
        </w:rPr>
        <w:t>C</w:t>
      </w:r>
      <w:r>
        <w:rPr>
          <w:rtl w:val="0"/>
          <w:lang w:val="fr-FR"/>
        </w:rPr>
        <w:t xml:space="preserve">ardiobacterium </w:t>
      </w:r>
      <w:r>
        <w:rPr>
          <w:b w:val="1"/>
          <w:bCs w:val="1"/>
          <w:rtl w:val="0"/>
          <w:lang w:val="fr-FR"/>
        </w:rPr>
        <w:t>H</w:t>
      </w:r>
      <w:r>
        <w:rPr>
          <w:rtl w:val="0"/>
          <w:lang w:val="fr-FR"/>
        </w:rPr>
        <w:t xml:space="preserve">ominis, </w:t>
      </w:r>
      <w:r>
        <w:rPr>
          <w:b w:val="1"/>
          <w:bCs w:val="1"/>
          <w:rtl w:val="0"/>
          <w:lang w:val="fr-FR"/>
        </w:rPr>
        <w:t>E</w:t>
      </w:r>
      <w:r>
        <w:rPr>
          <w:rtl w:val="0"/>
          <w:lang w:val="fr-FR"/>
        </w:rPr>
        <w:t xml:space="preserve">ikenella corrodens, </w:t>
      </w:r>
      <w:r>
        <w:rPr>
          <w:b w:val="1"/>
          <w:bCs w:val="1"/>
          <w:rtl w:val="0"/>
          <w:lang w:val="fr-FR"/>
        </w:rPr>
        <w:t>K</w:t>
      </w:r>
      <w:r>
        <w:rPr>
          <w:rtl w:val="0"/>
          <w:lang w:val="fr-FR"/>
        </w:rPr>
        <w:t>ingella kingae</w:t>
      </w:r>
    </w:p>
    <w:p>
      <w:pPr>
        <w:pStyle w:val="Corps"/>
        <w:bidi w:val="0"/>
      </w:pPr>
    </w:p>
    <w:p>
      <w:pPr>
        <w:pStyle w:val="Corps"/>
        <w:bidi w:val="0"/>
      </w:pPr>
      <w:r>
        <w:rPr>
          <w:rtl w:val="0"/>
          <w:lang w:val="fr-FR"/>
        </w:rPr>
        <w:t>Cultures souvent positives en une semaine, mais peuvent prendre 30 jours. 85% des pts ont v</w:t>
      </w:r>
      <w:r>
        <w:rPr>
          <w:rtl w:val="0"/>
          <w:lang w:val="fr-FR"/>
        </w:rPr>
        <w:t>é</w:t>
      </w:r>
      <w:r>
        <w:rPr>
          <w:rtl w:val="0"/>
          <w:lang w:val="fr-FR"/>
        </w:rPr>
        <w:t>g</w:t>
      </w:r>
      <w:r>
        <w:rPr>
          <w:rtl w:val="0"/>
          <w:lang w:val="fr-FR"/>
        </w:rPr>
        <w:t>é</w:t>
      </w:r>
      <w:r>
        <w:rPr>
          <w:rtl w:val="0"/>
          <w:lang w:val="fr-FR"/>
        </w:rPr>
        <w:t>tations qui sont souvent de taille importante.</w:t>
      </w:r>
    </w:p>
    <w:p>
      <w:pPr>
        <w:pStyle w:val="Corps"/>
        <w:bidi w:val="0"/>
      </w:pPr>
    </w:p>
    <w:p>
      <w:pPr>
        <w:pStyle w:val="Corps"/>
        <w:bidi w:val="0"/>
      </w:pPr>
    </w:p>
    <w:p>
      <w:pPr>
        <w:pStyle w:val="Corps"/>
        <w:bidi w:val="0"/>
      </w:pPr>
      <w:r>
        <w:rPr>
          <w:rtl w:val="0"/>
          <w:lang w:val="fr-FR"/>
        </w:rPr>
        <w:t>Cardiobacterium Hominis : Sx souvent pr</w:t>
      </w:r>
      <w:r>
        <w:rPr>
          <w:rtl w:val="0"/>
          <w:lang w:val="fr-FR"/>
        </w:rPr>
        <w:t>é</w:t>
      </w:r>
      <w:r>
        <w:rPr>
          <w:rtl w:val="0"/>
          <w:lang w:val="fr-FR"/>
        </w:rPr>
        <w:t>sents depuis longtemps et complications cardiaques (emboliques et immunologiques) fr</w:t>
      </w:r>
      <w:r>
        <w:rPr>
          <w:rtl w:val="0"/>
          <w:lang w:val="fr-FR"/>
        </w:rPr>
        <w:t>é</w:t>
      </w:r>
      <w:r>
        <w:rPr>
          <w:rtl w:val="0"/>
          <w:lang w:val="fr-FR"/>
        </w:rPr>
        <w:t>quentes.</w:t>
      </w:r>
    </w:p>
    <w:p>
      <w:pPr>
        <w:pStyle w:val="Corps"/>
        <w:bidi w:val="0"/>
      </w:pPr>
      <w:r>
        <w:rPr>
          <w:rtl w:val="0"/>
          <w:lang w:val="fr-FR"/>
        </w:rPr>
        <w:t>Eikenella corrodens : Retrouv</w:t>
      </w:r>
      <w:r>
        <w:rPr>
          <w:rtl w:val="0"/>
          <w:lang w:val="fr-FR"/>
        </w:rPr>
        <w:t xml:space="preserve">é </w:t>
      </w:r>
      <w:r>
        <w:rPr>
          <w:rtl w:val="0"/>
          <w:lang w:val="fr-FR"/>
        </w:rPr>
        <w:t>aussi comme pathog</w:t>
      </w:r>
      <w:r>
        <w:rPr>
          <w:rtl w:val="0"/>
          <w:lang w:val="fr-FR"/>
        </w:rPr>
        <w:t>è</w:t>
      </w:r>
      <w:r>
        <w:rPr>
          <w:rtl w:val="0"/>
          <w:lang w:val="fr-FR"/>
        </w:rPr>
        <w:t>ne avec autres bact</w:t>
      </w:r>
      <w:r>
        <w:rPr>
          <w:rtl w:val="0"/>
          <w:lang w:val="fr-FR"/>
        </w:rPr>
        <w:t>é</w:t>
      </w:r>
      <w:r>
        <w:rPr>
          <w:rtl w:val="0"/>
          <w:lang w:val="fr-FR"/>
        </w:rPr>
        <w:t>ries dans morsure d</w:t>
      </w:r>
      <w:r>
        <w:rPr>
          <w:rtl w:val="0"/>
          <w:lang w:val="fr-FR"/>
        </w:rPr>
        <w:t>’</w:t>
      </w:r>
      <w:r>
        <w:rPr>
          <w:rtl w:val="0"/>
          <w:lang w:val="fr-FR"/>
        </w:rPr>
        <w:t>homme.</w:t>
      </w:r>
    </w:p>
    <w:p>
      <w:pPr>
        <w:pStyle w:val="Corps"/>
        <w:bidi w:val="0"/>
      </w:pPr>
      <w:r>
        <w:rPr>
          <w:rtl w:val="0"/>
          <w:lang w:val="fr-FR"/>
        </w:rPr>
        <w:t>Kingella Kingae : Bact</w:t>
      </w:r>
      <w:r>
        <w:rPr>
          <w:rtl w:val="0"/>
          <w:lang w:val="fr-FR"/>
        </w:rPr>
        <w:t>é</w:t>
      </w:r>
      <w:r>
        <w:rPr>
          <w:rtl w:val="0"/>
          <w:lang w:val="fr-FR"/>
        </w:rPr>
        <w:t>ri</w:t>
      </w:r>
      <w:r>
        <w:rPr>
          <w:rtl w:val="0"/>
          <w:lang w:val="fr-FR"/>
        </w:rPr>
        <w:t>é</w:t>
      </w:r>
      <w:r>
        <w:rPr>
          <w:rtl w:val="0"/>
          <w:lang w:val="fr-FR"/>
        </w:rPr>
        <w:t>mie peut donner p</w:t>
      </w:r>
      <w:r>
        <w:rPr>
          <w:rtl w:val="0"/>
          <w:lang w:val="fr-FR"/>
        </w:rPr>
        <w:t>é</w:t>
      </w:r>
      <w:r>
        <w:rPr>
          <w:rtl w:val="0"/>
          <w:lang w:val="fr-FR"/>
        </w:rPr>
        <w:t>t</w:t>
      </w:r>
      <w:r>
        <w:rPr>
          <w:rtl w:val="0"/>
          <w:lang w:val="fr-FR"/>
        </w:rPr>
        <w:t>é</w:t>
      </w:r>
      <w:r>
        <w:rPr>
          <w:rtl w:val="0"/>
          <w:lang w:val="fr-FR"/>
        </w:rPr>
        <w:t xml:space="preserve">chies semblable </w:t>
      </w:r>
      <w:r>
        <w:rPr>
          <w:rtl w:val="0"/>
          <w:lang w:val="fr-FR"/>
        </w:rPr>
        <w:t xml:space="preserve">à </w:t>
      </w:r>
      <w:r>
        <w:rPr>
          <w:rtl w:val="0"/>
          <w:lang w:val="fr-FR"/>
        </w:rPr>
        <w:t>m</w:t>
      </w:r>
      <w:r>
        <w:rPr>
          <w:rtl w:val="0"/>
          <w:lang w:val="fr-FR"/>
        </w:rPr>
        <w:t>é</w:t>
      </w:r>
      <w:r>
        <w:rPr>
          <w:rtl w:val="0"/>
          <w:lang w:val="fr-FR"/>
        </w:rPr>
        <w:t>ningoccoc</w:t>
      </w:r>
      <w:r>
        <w:rPr>
          <w:rtl w:val="0"/>
          <w:lang w:val="fr-FR"/>
        </w:rPr>
        <w:t>é</w:t>
      </w:r>
      <w:r>
        <w:rPr>
          <w:rtl w:val="0"/>
          <w:lang w:val="fr-FR"/>
        </w:rPr>
        <w:t>mie. Peut aussi donner Infx ost</w:t>
      </w:r>
      <w:r>
        <w:rPr>
          <w:rtl w:val="0"/>
          <w:lang w:val="fr-FR"/>
        </w:rPr>
        <w:t>é</w:t>
      </w:r>
      <w:r>
        <w:rPr>
          <w:rtl w:val="0"/>
          <w:lang w:val="fr-FR"/>
        </w:rPr>
        <w:t>oarticulaire, IVRS et stomatite.</w:t>
      </w:r>
    </w:p>
    <w:p>
      <w:pPr>
        <w:pStyle w:val="Corps"/>
        <w:bidi w:val="0"/>
      </w:pPr>
    </w:p>
    <w:p>
      <w:pPr>
        <w:pStyle w:val="Corps"/>
        <w:bidi w:val="0"/>
      </w:pPr>
      <w:r>
        <w:rPr>
          <w:rtl w:val="0"/>
          <w:lang w:val="fr-FR"/>
        </w:rPr>
        <w:t xml:space="preserve">Tx : le traitement avec antibiotiques seuls parvient souvent </w:t>
      </w:r>
      <w:r>
        <w:rPr>
          <w:rtl w:val="0"/>
          <w:lang w:val="fr-FR"/>
        </w:rPr>
        <w:t>à ê</w:t>
      </w:r>
      <w:r>
        <w:rPr>
          <w:rtl w:val="0"/>
          <w:lang w:val="fr-FR"/>
        </w:rPr>
        <w:t>tre curatif m</w:t>
      </w:r>
      <w:r>
        <w:rPr>
          <w:rtl w:val="0"/>
          <w:lang w:val="fr-FR"/>
        </w:rPr>
        <w:t>ê</w:t>
      </w:r>
      <w:r>
        <w:rPr>
          <w:rtl w:val="0"/>
          <w:lang w:val="fr-FR"/>
        </w:rPr>
        <w:t>me avec mat</w:t>
      </w:r>
      <w:r>
        <w:rPr>
          <w:rtl w:val="0"/>
          <w:lang w:val="fr-FR"/>
        </w:rPr>
        <w:t>é</w:t>
      </w:r>
      <w:r>
        <w:rPr>
          <w:rtl w:val="0"/>
          <w:lang w:val="fr-FR"/>
        </w:rPr>
        <w:t>riel proth</w:t>
      </w:r>
      <w:r>
        <w:rPr>
          <w:rtl w:val="0"/>
          <w:lang w:val="fr-FR"/>
        </w:rPr>
        <w:t>é</w:t>
      </w:r>
      <w:r>
        <w:rPr>
          <w:rtl w:val="0"/>
          <w:lang w:val="fr-FR"/>
        </w:rPr>
        <w:t xml:space="preserve">tique contrairement aux autres infx </w:t>
      </w:r>
      <w:r>
        <w:rPr>
          <w:rtl w:val="0"/>
          <w:lang w:val="fr-FR"/>
        </w:rPr>
        <w:t xml:space="preserve">à </w:t>
      </w:r>
      <w:r>
        <w:rPr>
          <w:rtl w:val="0"/>
          <w:lang w:val="fr-FR"/>
        </w:rPr>
        <w:t>gram n</w:t>
      </w:r>
      <w:r>
        <w:rPr>
          <w:rtl w:val="0"/>
          <w:lang w:val="fr-FR"/>
        </w:rPr>
        <w:t>é</w:t>
      </w:r>
      <w:r>
        <w:rPr>
          <w:rtl w:val="0"/>
          <w:lang w:val="fr-FR"/>
        </w:rPr>
        <w:t>gatifs.</w:t>
      </w:r>
    </w:p>
    <w:p>
      <w:pPr>
        <w:pStyle w:val="Corps"/>
        <w:bidi w:val="0"/>
      </w:pPr>
      <w:r>
        <w:rPr>
          <w:rtl w:val="0"/>
          <w:lang w:val="fr-FR"/>
        </w:rPr>
        <w:t>Ceftriaxone est un bon traitement. Utiliser ampicilline ou PNC si sensible.</w:t>
      </w:r>
    </w:p>
    <w:p>
      <w:pPr>
        <w:pStyle w:val="Corps"/>
        <w:bidi w:val="0"/>
      </w:pPr>
    </w:p>
    <w:p>
      <w:pPr>
        <w:pStyle w:val="Sous-section 3"/>
        <w:bidi w:val="0"/>
      </w:pPr>
      <w:bookmarkStart w:name="_Toc237" w:id="239"/>
      <w:r>
        <w:rPr>
          <w:rtl w:val="0"/>
          <w:lang w:val="fr-FR"/>
        </w:rPr>
        <w:t>Fi</w:t>
      </w:r>
      <w:r>
        <w:rPr>
          <w:rtl w:val="0"/>
          <w:lang w:val="fr-FR"/>
        </w:rPr>
        <w:t>è</w:t>
      </w:r>
      <w:r>
        <w:rPr>
          <w:rtl w:val="0"/>
          <w:lang w:val="fr-FR"/>
        </w:rPr>
        <w:t>vre chez le voyageur</w:t>
      </w:r>
      <w:bookmarkEnd w:id="239"/>
    </w:p>
    <w:p>
      <w:pPr>
        <w:pStyle w:val="Corps"/>
        <w:bidi w:val="0"/>
      </w:pPr>
    </w:p>
    <w:p>
      <w:pPr>
        <w:pStyle w:val="Corps"/>
        <w:bidi w:val="0"/>
      </w:pPr>
      <w:r>
        <w:rPr>
          <w:rtl w:val="0"/>
          <w:lang w:val="fr-FR"/>
        </w:rPr>
        <w:t>Sugg</w:t>
      </w:r>
      <w:r>
        <w:rPr>
          <w:rtl w:val="0"/>
          <w:lang w:val="fr-FR"/>
        </w:rPr>
        <w:t>é</w:t>
      </w:r>
      <w:r>
        <w:rPr>
          <w:rtl w:val="0"/>
          <w:lang w:val="fr-FR"/>
        </w:rPr>
        <w:t>r</w:t>
      </w:r>
      <w:r>
        <w:rPr>
          <w:rtl w:val="0"/>
          <w:lang w:val="fr-FR"/>
        </w:rPr>
        <w:t xml:space="preserve">é </w:t>
      </w:r>
      <w:r>
        <w:rPr>
          <w:rtl w:val="0"/>
          <w:lang w:val="fr-FR"/>
        </w:rPr>
        <w:t>de regarder r</w:t>
      </w:r>
      <w:r>
        <w:rPr>
          <w:rtl w:val="0"/>
          <w:lang w:val="fr-FR"/>
        </w:rPr>
        <w:t>é</w:t>
      </w:r>
      <w:r>
        <w:rPr>
          <w:rtl w:val="0"/>
          <w:lang w:val="fr-FR"/>
        </w:rPr>
        <w:t>f</w:t>
      </w:r>
      <w:r>
        <w:rPr>
          <w:rtl w:val="0"/>
          <w:lang w:val="fr-FR"/>
        </w:rPr>
        <w:t>é</w:t>
      </w:r>
      <w:r>
        <w:rPr>
          <w:rtl w:val="0"/>
          <w:lang w:val="fr-FR"/>
        </w:rPr>
        <w:t>rence selon pays visit</w:t>
      </w:r>
      <w:r>
        <w:rPr>
          <w:rtl w:val="0"/>
          <w:lang w:val="fr-FR"/>
        </w:rPr>
        <w:t>é</w:t>
      </w:r>
      <w:r>
        <w:rPr>
          <w:rtl w:val="0"/>
          <w:lang w:val="fr-FR"/>
        </w:rPr>
        <w:t xml:space="preserve">(s). Ex : </w:t>
      </w:r>
      <w:r>
        <w:rPr>
          <w:rStyle w:val="Hyperlink.0"/>
        </w:rPr>
        <w:fldChar w:fldCharType="begin" w:fldLock="0"/>
      </w:r>
      <w:r>
        <w:rPr>
          <w:rStyle w:val="Hyperlink.0"/>
        </w:rPr>
        <w:instrText xml:space="preserve"> HYPERLINK "http://wwwnc.cdc.gov/travel/destinations/list/"</w:instrText>
      </w:r>
      <w:r>
        <w:rPr>
          <w:rStyle w:val="Hyperlink.0"/>
        </w:rPr>
        <w:fldChar w:fldCharType="separate" w:fldLock="0"/>
      </w:r>
      <w:r>
        <w:rPr>
          <w:rStyle w:val="Hyperlink.0"/>
          <w:rtl w:val="0"/>
          <w:lang w:val="en-US"/>
        </w:rPr>
        <w:t>http://wwwnc.cdc.gov/travel/destinations/list/</w:t>
      </w:r>
      <w:r>
        <w:rPr/>
        <w:fldChar w:fldCharType="end" w:fldLock="0"/>
      </w:r>
      <w:r>
        <w:rPr>
          <w:rtl w:val="0"/>
          <w:lang w:val="fr-FR"/>
        </w:rPr>
        <w:t xml:space="preserve"> </w:t>
      </w:r>
      <w:r>
        <w:rPr>
          <w:rStyle w:val="Hyperlink.0"/>
        </w:rPr>
        <w:fldChar w:fldCharType="begin" w:fldLock="0"/>
      </w:r>
      <w:r>
        <w:rPr>
          <w:rStyle w:val="Hyperlink.0"/>
        </w:rPr>
        <w:instrText xml:space="preserve"> HYPERLINK "https://www.inspq.qc.ca/sante-voyage/guide/pays"</w:instrText>
      </w:r>
      <w:r>
        <w:rPr>
          <w:rStyle w:val="Hyperlink.0"/>
        </w:rPr>
        <w:fldChar w:fldCharType="separate" w:fldLock="0"/>
      </w:r>
      <w:r>
        <w:rPr>
          <w:rStyle w:val="Hyperlink.0"/>
          <w:rtl w:val="0"/>
          <w:lang w:val="en-US"/>
        </w:rPr>
        <w:t>https://www.inspq.qc.ca/sante-voyage/guide/pays</w:t>
      </w:r>
      <w:r>
        <w:rPr/>
        <w:fldChar w:fldCharType="end" w:fldLock="0"/>
      </w:r>
      <w:r>
        <w:rPr>
          <w:rtl w:val="0"/>
          <w:lang w:val="fr-FR"/>
        </w:rPr>
        <w:t xml:space="preserve"> </w:t>
      </w:r>
    </w:p>
    <w:p>
      <w:pPr>
        <w:pStyle w:val="Corps"/>
        <w:bidi w:val="0"/>
      </w:pPr>
    </w:p>
    <w:p>
      <w:pPr>
        <w:pStyle w:val="Corps"/>
        <w:rPr>
          <w:u w:val="single"/>
        </w:rPr>
      </w:pPr>
      <w:r>
        <w:rPr>
          <w:u w:val="single"/>
          <w:rtl w:val="0"/>
          <w:lang w:val="fr-FR"/>
        </w:rPr>
        <w:t>É</w:t>
      </w:r>
      <w:r>
        <w:rPr>
          <w:u w:val="single"/>
          <w:rtl w:val="0"/>
          <w:lang w:val="fr-FR"/>
        </w:rPr>
        <w:t>tiologies (incompl</w:t>
      </w:r>
      <w:r>
        <w:rPr>
          <w:u w:val="single"/>
          <w:rtl w:val="0"/>
          <w:lang w:val="fr-FR"/>
        </w:rPr>
        <w:t>è</w:t>
      </w:r>
      <w:r>
        <w:rPr>
          <w:u w:val="single"/>
          <w:rtl w:val="0"/>
          <w:lang w:val="fr-FR"/>
        </w:rPr>
        <w:t>te) :</w:t>
      </w:r>
    </w:p>
    <w:p>
      <w:pPr>
        <w:pStyle w:val="Corps"/>
        <w:bidi w:val="0"/>
      </w:pPr>
      <w:r>
        <w:rPr>
          <w:rtl w:val="0"/>
          <w:lang w:val="fr-FR"/>
        </w:rPr>
        <w:t>Malaria</w:t>
      </w:r>
    </w:p>
    <w:p>
      <w:pPr>
        <w:pStyle w:val="Corps"/>
        <w:bidi w:val="0"/>
      </w:pPr>
      <w:r>
        <w:rPr>
          <w:rtl w:val="0"/>
          <w:lang w:val="fr-FR"/>
        </w:rPr>
        <w:t>Fi</w:t>
      </w:r>
      <w:r>
        <w:rPr>
          <w:rtl w:val="0"/>
          <w:lang w:val="fr-FR"/>
        </w:rPr>
        <w:t>è</w:t>
      </w:r>
      <w:r>
        <w:rPr>
          <w:rtl w:val="0"/>
          <w:lang w:val="fr-FR"/>
        </w:rPr>
        <w:t>vre Jaune</w:t>
      </w:r>
    </w:p>
    <w:p>
      <w:pPr>
        <w:pStyle w:val="Corps"/>
        <w:bidi w:val="0"/>
      </w:pPr>
      <w:r>
        <w:rPr>
          <w:rtl w:val="0"/>
          <w:lang w:val="fr-FR"/>
        </w:rPr>
        <w:t>Fi</w:t>
      </w:r>
      <w:r>
        <w:rPr>
          <w:rtl w:val="0"/>
          <w:lang w:val="fr-FR"/>
        </w:rPr>
        <w:t>è</w:t>
      </w:r>
      <w:r>
        <w:rPr>
          <w:rtl w:val="0"/>
          <w:lang w:val="fr-FR"/>
        </w:rPr>
        <w:t>vre Dengue</w:t>
      </w:r>
    </w:p>
    <w:p>
      <w:pPr>
        <w:pStyle w:val="Corps"/>
        <w:bidi w:val="0"/>
      </w:pPr>
      <w:r>
        <w:rPr>
          <w:rtl w:val="0"/>
          <w:lang w:val="fr-FR"/>
        </w:rPr>
        <w:t>Chikunguya</w:t>
      </w:r>
    </w:p>
    <w:p>
      <w:pPr>
        <w:pStyle w:val="Corps"/>
        <w:bidi w:val="0"/>
      </w:pPr>
      <w:r>
        <w:rPr>
          <w:rtl w:val="0"/>
          <w:lang w:val="fr-FR"/>
        </w:rPr>
        <w:t>Fi</w:t>
      </w:r>
      <w:r>
        <w:rPr>
          <w:rtl w:val="0"/>
          <w:lang w:val="fr-FR"/>
        </w:rPr>
        <w:t>è</w:t>
      </w:r>
      <w:r>
        <w:rPr>
          <w:rtl w:val="0"/>
          <w:lang w:val="fr-FR"/>
        </w:rPr>
        <w:t>vre typho</w:t>
      </w:r>
      <w:r>
        <w:rPr>
          <w:rtl w:val="0"/>
          <w:lang w:val="fr-FR"/>
        </w:rPr>
        <w:t>ï</w:t>
      </w:r>
      <w:r>
        <w:rPr>
          <w:rtl w:val="0"/>
          <w:lang w:val="fr-FR"/>
        </w:rPr>
        <w:t>de</w:t>
      </w:r>
    </w:p>
    <w:p>
      <w:pPr>
        <w:pStyle w:val="Corps"/>
        <w:bidi w:val="0"/>
      </w:pPr>
      <w:r>
        <w:rPr>
          <w:rtl w:val="0"/>
          <w:lang w:val="fr-FR"/>
        </w:rPr>
        <w:t>H</w:t>
      </w:r>
      <w:r>
        <w:rPr>
          <w:rtl w:val="0"/>
          <w:lang w:val="fr-FR"/>
        </w:rPr>
        <w:t>é</w:t>
      </w:r>
      <w:r>
        <w:rPr>
          <w:rtl w:val="0"/>
          <w:lang w:val="fr-FR"/>
        </w:rPr>
        <w:t xml:space="preserve">patites : A, B, </w:t>
      </w:r>
      <w:r>
        <w:rPr>
          <w:rtl w:val="0"/>
          <w:lang w:val="fr-FR"/>
        </w:rPr>
        <w:t>…</w:t>
      </w:r>
    </w:p>
    <w:p>
      <w:pPr>
        <w:pStyle w:val="Corps"/>
        <w:bidi w:val="0"/>
      </w:pPr>
      <w:r>
        <w:rPr>
          <w:rtl w:val="0"/>
          <w:lang w:val="fr-FR"/>
        </w:rPr>
        <w:t>Tiques : Tripasomoniase, rickettsial, etc.</w:t>
      </w:r>
    </w:p>
    <w:p>
      <w:pPr>
        <w:pStyle w:val="Corps"/>
        <w:bidi w:val="0"/>
      </w:pPr>
      <w:r>
        <w:rPr>
          <w:rtl w:val="0"/>
          <w:lang w:val="fr-FR"/>
        </w:rPr>
        <w:t>Tuberculose</w:t>
      </w:r>
    </w:p>
    <w:p>
      <w:pPr>
        <w:pStyle w:val="Corps"/>
        <w:bidi w:val="0"/>
      </w:pPr>
      <w:r>
        <w:rPr>
          <w:rtl w:val="0"/>
          <w:lang w:val="fr-FR"/>
        </w:rPr>
        <w:t>Chol</w:t>
      </w:r>
      <w:r>
        <w:rPr>
          <w:rtl w:val="0"/>
          <w:lang w:val="fr-FR"/>
        </w:rPr>
        <w:t>é</w:t>
      </w:r>
      <w:r>
        <w:rPr>
          <w:rtl w:val="0"/>
          <w:lang w:val="fr-FR"/>
        </w:rPr>
        <w:t>ra</w:t>
      </w:r>
    </w:p>
    <w:p>
      <w:pPr>
        <w:pStyle w:val="Corps"/>
        <w:bidi w:val="0"/>
      </w:pPr>
      <w:r>
        <w:rPr>
          <w:rtl w:val="0"/>
          <w:lang w:val="fr-FR"/>
        </w:rPr>
        <w:t>Enc</w:t>
      </w:r>
      <w:r>
        <w:rPr>
          <w:rtl w:val="0"/>
          <w:lang w:val="fr-FR"/>
        </w:rPr>
        <w:t>é</w:t>
      </w:r>
      <w:r>
        <w:rPr>
          <w:rtl w:val="0"/>
          <w:lang w:val="fr-FR"/>
        </w:rPr>
        <w:t>phalite Japonaise</w:t>
      </w:r>
    </w:p>
    <w:p>
      <w:pPr>
        <w:pStyle w:val="Corps"/>
        <w:bidi w:val="0"/>
      </w:pPr>
    </w:p>
    <w:p>
      <w:pPr>
        <w:pStyle w:val="Corps"/>
        <w:bidi w:val="0"/>
      </w:pPr>
      <w:r>
        <w:rPr>
          <w:rtl w:val="0"/>
          <w:lang w:val="fr-FR"/>
        </w:rPr>
        <w:t>Infection pouvant se manifester longtemps apr</w:t>
      </w:r>
      <w:r>
        <w:rPr>
          <w:rtl w:val="0"/>
          <w:lang w:val="fr-FR"/>
        </w:rPr>
        <w:t>è</w:t>
      </w:r>
      <w:r>
        <w:rPr>
          <w:rtl w:val="0"/>
          <w:lang w:val="fr-FR"/>
        </w:rPr>
        <w:t>s voyage (liste incompl</w:t>
      </w:r>
      <w:r>
        <w:rPr>
          <w:rtl w:val="0"/>
          <w:lang w:val="fr-FR"/>
        </w:rPr>
        <w:t>è</w:t>
      </w:r>
      <w:r>
        <w:rPr>
          <w:rtl w:val="0"/>
          <w:lang w:val="fr-FR"/>
        </w:rPr>
        <w:t>te) : schistozomiase, paracoccidiodiomycose (r</w:t>
      </w:r>
      <w:r>
        <w:rPr>
          <w:rtl w:val="0"/>
          <w:lang w:val="fr-FR"/>
        </w:rPr>
        <w:t>é</w:t>
      </w:r>
      <w:r>
        <w:rPr>
          <w:rtl w:val="0"/>
          <w:lang w:val="fr-FR"/>
        </w:rPr>
        <w:t>activation).</w:t>
      </w:r>
    </w:p>
    <w:p>
      <w:pPr>
        <w:pStyle w:val="Corps"/>
        <w:bidi w:val="0"/>
      </w:pPr>
    </w:p>
    <w:p>
      <w:pPr>
        <w:pStyle w:val="Corps"/>
        <w:rPr>
          <w:b w:val="0"/>
          <w:bCs w:val="0"/>
        </w:rPr>
      </w:pPr>
      <w:r>
        <w:rPr>
          <w:b w:val="1"/>
          <w:bCs w:val="1"/>
          <w:rtl w:val="0"/>
          <w:lang w:val="fr-FR"/>
        </w:rPr>
        <w:t>Fi</w:t>
      </w:r>
      <w:r>
        <w:rPr>
          <w:b w:val="1"/>
          <w:bCs w:val="1"/>
          <w:rtl w:val="0"/>
          <w:lang w:val="fr-FR"/>
        </w:rPr>
        <w:t>è</w:t>
      </w:r>
      <w:r>
        <w:rPr>
          <w:b w:val="1"/>
          <w:bCs w:val="1"/>
          <w:rtl w:val="0"/>
          <w:lang w:val="fr-FR"/>
        </w:rPr>
        <w:t>vre dengue :</w:t>
      </w:r>
    </w:p>
    <w:p>
      <w:pPr>
        <w:pStyle w:val="Corps"/>
        <w:rPr>
          <w:b w:val="1"/>
          <w:bCs w:val="1"/>
        </w:rPr>
      </w:pPr>
      <w:r>
        <w:rPr>
          <w:b w:val="0"/>
          <w:bCs w:val="0"/>
          <w:rtl w:val="0"/>
          <w:lang w:val="fr-FR"/>
        </w:rPr>
        <w:t>Risque infection s</w:t>
      </w:r>
      <w:r>
        <w:rPr>
          <w:b w:val="0"/>
          <w:bCs w:val="0"/>
          <w:rtl w:val="0"/>
          <w:lang w:val="fr-FR"/>
        </w:rPr>
        <w:t>é</w:t>
      </w:r>
      <w:r>
        <w:rPr>
          <w:b w:val="0"/>
          <w:bCs w:val="0"/>
          <w:rtl w:val="0"/>
          <w:lang w:val="fr-FR"/>
        </w:rPr>
        <w:t>v</w:t>
      </w:r>
      <w:r>
        <w:rPr>
          <w:b w:val="0"/>
          <w:bCs w:val="0"/>
          <w:rtl w:val="0"/>
          <w:lang w:val="fr-FR"/>
        </w:rPr>
        <w:t>è</w:t>
      </w:r>
      <w:r>
        <w:rPr>
          <w:b w:val="0"/>
          <w:bCs w:val="0"/>
          <w:rtl w:val="0"/>
          <w:lang w:val="fr-FR"/>
        </w:rPr>
        <w:t xml:space="preserve">re est plus </w:t>
      </w:r>
      <w:r>
        <w:rPr>
          <w:b w:val="0"/>
          <w:bCs w:val="0"/>
          <w:rtl w:val="0"/>
          <w:lang w:val="fr-FR"/>
        </w:rPr>
        <w:t>é</w:t>
      </w:r>
      <w:r>
        <w:rPr>
          <w:b w:val="0"/>
          <w:bCs w:val="0"/>
          <w:rtl w:val="0"/>
          <w:lang w:val="fr-FR"/>
        </w:rPr>
        <w:t>lev</w:t>
      </w:r>
      <w:r>
        <w:rPr>
          <w:b w:val="0"/>
          <w:bCs w:val="0"/>
          <w:rtl w:val="0"/>
          <w:lang w:val="fr-FR"/>
        </w:rPr>
        <w:t xml:space="preserve">é </w:t>
      </w:r>
      <w:r>
        <w:rPr>
          <w:b w:val="0"/>
          <w:bCs w:val="0"/>
          <w:rtl w:val="0"/>
          <w:lang w:val="fr-FR"/>
        </w:rPr>
        <w:t>avec r</w:t>
      </w:r>
      <w:r>
        <w:rPr>
          <w:b w:val="0"/>
          <w:bCs w:val="0"/>
          <w:rtl w:val="0"/>
          <w:lang w:val="fr-FR"/>
        </w:rPr>
        <w:t>é</w:t>
      </w:r>
      <w:r>
        <w:rPr>
          <w:b w:val="0"/>
          <w:bCs w:val="0"/>
          <w:rtl w:val="0"/>
          <w:lang w:val="fr-FR"/>
        </w:rPr>
        <w:t>-infection qu</w:t>
      </w:r>
      <w:r>
        <w:rPr>
          <w:b w:val="0"/>
          <w:bCs w:val="0"/>
          <w:rtl w:val="0"/>
          <w:lang w:val="fr-FR"/>
        </w:rPr>
        <w:t>’</w:t>
      </w:r>
      <w:r>
        <w:rPr>
          <w:b w:val="0"/>
          <w:bCs w:val="0"/>
          <w:rtl w:val="0"/>
          <w:lang w:val="fr-FR"/>
        </w:rPr>
        <w:t>avec infection primaire. Infection est souvent symptomatique chez l</w:t>
      </w:r>
      <w:r>
        <w:rPr>
          <w:b w:val="0"/>
          <w:bCs w:val="0"/>
          <w:rtl w:val="0"/>
          <w:lang w:val="fr-FR"/>
        </w:rPr>
        <w:t>’</w:t>
      </w:r>
      <w:r>
        <w:rPr>
          <w:b w:val="0"/>
          <w:bCs w:val="0"/>
          <w:rtl w:val="0"/>
          <w:lang w:val="fr-FR"/>
        </w:rPr>
        <w:t>adulte alors qu</w:t>
      </w:r>
      <w:r>
        <w:rPr>
          <w:b w:val="0"/>
          <w:bCs w:val="0"/>
          <w:rtl w:val="0"/>
          <w:lang w:val="fr-FR"/>
        </w:rPr>
        <w:t>’</w:t>
      </w:r>
      <w:r>
        <w:rPr>
          <w:b w:val="0"/>
          <w:bCs w:val="0"/>
          <w:rtl w:val="0"/>
          <w:lang w:val="fr-FR"/>
        </w:rPr>
        <w:t>elle est asymptotique chez l</w:t>
      </w:r>
      <w:r>
        <w:rPr>
          <w:b w:val="0"/>
          <w:bCs w:val="0"/>
          <w:rtl w:val="0"/>
          <w:lang w:val="fr-FR"/>
        </w:rPr>
        <w:t>’</w:t>
      </w:r>
      <w:r>
        <w:rPr>
          <w:b w:val="0"/>
          <w:bCs w:val="0"/>
          <w:rtl w:val="0"/>
          <w:lang w:val="fr-FR"/>
        </w:rPr>
        <w:t>enfant.</w:t>
      </w:r>
    </w:p>
    <w:p>
      <w:pPr>
        <w:pStyle w:val="Corps"/>
        <w:bidi w:val="0"/>
      </w:pPr>
    </w:p>
    <w:p>
      <w:pPr>
        <w:pStyle w:val="Corps"/>
        <w:bidi w:val="0"/>
      </w:pPr>
      <w:r>
        <w:rPr>
          <w:rtl w:val="0"/>
          <w:lang w:val="fr-FR"/>
        </w:rPr>
        <w:t>Incubation : moyenne 4-7 jours, max 3-14 jours (exclu chez voyageur de retour &gt; 14 jours).</w:t>
      </w:r>
    </w:p>
    <w:p>
      <w:pPr>
        <w:pStyle w:val="Corps"/>
        <w:bidi w:val="0"/>
      </w:pPr>
    </w:p>
    <w:p>
      <w:pPr>
        <w:pStyle w:val="Corps"/>
        <w:bidi w:val="0"/>
      </w:pPr>
      <w:r>
        <w:rPr>
          <w:rtl w:val="0"/>
          <w:lang w:val="fr-FR"/>
        </w:rPr>
        <w:t>Fi</w:t>
      </w:r>
      <w:r>
        <w:rPr>
          <w:rtl w:val="0"/>
          <w:lang w:val="fr-FR"/>
        </w:rPr>
        <w:t>è</w:t>
      </w:r>
      <w:r>
        <w:rPr>
          <w:rtl w:val="0"/>
          <w:lang w:val="fr-FR"/>
        </w:rPr>
        <w:t>vre d</w:t>
      </w:r>
      <w:r>
        <w:rPr>
          <w:rtl w:val="0"/>
          <w:lang w:val="fr-FR"/>
        </w:rPr>
        <w:t>’</w:t>
      </w:r>
      <w:r>
        <w:rPr>
          <w:rtl w:val="0"/>
          <w:lang w:val="fr-FR"/>
        </w:rPr>
        <w:t>environ 5 jours avec c</w:t>
      </w:r>
      <w:r>
        <w:rPr>
          <w:rtl w:val="0"/>
          <w:lang w:val="fr-FR"/>
        </w:rPr>
        <w:t>é</w:t>
      </w:r>
      <w:r>
        <w:rPr>
          <w:rtl w:val="0"/>
          <w:lang w:val="fr-FR"/>
        </w:rPr>
        <w:t>phal</w:t>
      </w:r>
      <w:r>
        <w:rPr>
          <w:rtl w:val="0"/>
          <w:lang w:val="fr-FR"/>
        </w:rPr>
        <w:t>é</w:t>
      </w:r>
      <w:r>
        <w:rPr>
          <w:rtl w:val="0"/>
          <w:lang w:val="fr-FR"/>
        </w:rPr>
        <w:t>e importante et douleur r</w:t>
      </w:r>
      <w:r>
        <w:rPr>
          <w:rtl w:val="0"/>
          <w:lang w:val="fr-FR"/>
        </w:rPr>
        <w:t>é</w:t>
      </w:r>
      <w:r>
        <w:rPr>
          <w:rtl w:val="0"/>
          <w:lang w:val="fr-FR"/>
        </w:rPr>
        <w:t>tro-orbitaire. Douleurs musculaires et articulaires tr</w:t>
      </w:r>
      <w:r>
        <w:rPr>
          <w:rtl w:val="0"/>
          <w:lang w:val="fr-FR"/>
        </w:rPr>
        <w:t>è</w:t>
      </w:r>
      <w:r>
        <w:rPr>
          <w:rtl w:val="0"/>
          <w:lang w:val="fr-FR"/>
        </w:rPr>
        <w:t>s importantes (</w:t>
      </w:r>
      <w:r>
        <w:rPr>
          <w:rtl w:val="0"/>
          <w:lang w:val="fr-FR"/>
        </w:rPr>
        <w:t>« </w:t>
      </w:r>
      <w:r>
        <w:rPr>
          <w:rtl w:val="0"/>
          <w:lang w:val="fr-FR"/>
        </w:rPr>
        <w:t xml:space="preserve">bone breaking fever </w:t>
      </w:r>
      <w:r>
        <w:rPr>
          <w:rtl w:val="0"/>
          <w:lang w:val="fr-FR"/>
        </w:rPr>
        <w:t>»</w:t>
      </w:r>
      <w:r>
        <w:rPr>
          <w:rtl w:val="0"/>
          <w:lang w:val="fr-FR"/>
        </w:rPr>
        <w:t>). Rash apr</w:t>
      </w:r>
      <w:r>
        <w:rPr>
          <w:rtl w:val="0"/>
          <w:lang w:val="fr-FR"/>
        </w:rPr>
        <w:t>è</w:t>
      </w:r>
      <w:r>
        <w:rPr>
          <w:rtl w:val="0"/>
          <w:lang w:val="fr-FR"/>
        </w:rPr>
        <w:t>s 2-5 jours de fi</w:t>
      </w:r>
      <w:r>
        <w:rPr>
          <w:rtl w:val="0"/>
          <w:lang w:val="fr-FR"/>
        </w:rPr>
        <w:t>è</w:t>
      </w:r>
      <w:r>
        <w:rPr>
          <w:rtl w:val="0"/>
          <w:lang w:val="fr-FR"/>
        </w:rPr>
        <w:t xml:space="preserve">vre. Sx GI, Sx IVRS, </w:t>
      </w:r>
      <w:r>
        <w:rPr>
          <w:rtl w:val="0"/>
          <w:lang w:val="fr-FR"/>
        </w:rPr>
        <w:t>é</w:t>
      </w:r>
      <w:r>
        <w:rPr>
          <w:rtl w:val="0"/>
          <w:lang w:val="fr-FR"/>
        </w:rPr>
        <w:t>ryth</w:t>
      </w:r>
      <w:r>
        <w:rPr>
          <w:rtl w:val="0"/>
          <w:lang w:val="fr-FR"/>
        </w:rPr>
        <w:t>è</w:t>
      </w:r>
      <w:r>
        <w:rPr>
          <w:rtl w:val="0"/>
          <w:lang w:val="fr-FR"/>
        </w:rPr>
        <w:t>me laryng</w:t>
      </w:r>
      <w:r>
        <w:rPr>
          <w:rtl w:val="0"/>
          <w:lang w:val="fr-FR"/>
        </w:rPr>
        <w:t>é</w:t>
      </w:r>
      <w:r>
        <w:rPr>
          <w:rtl w:val="0"/>
          <w:lang w:val="fr-FR"/>
        </w:rPr>
        <w:t>. Manifestations h</w:t>
      </w:r>
      <w:r>
        <w:rPr>
          <w:rtl w:val="0"/>
          <w:lang w:val="fr-FR"/>
        </w:rPr>
        <w:t>é</w:t>
      </w:r>
      <w:r>
        <w:rPr>
          <w:rtl w:val="0"/>
          <w:lang w:val="fr-FR"/>
        </w:rPr>
        <w:t>morragiques sont une complication fr</w:t>
      </w:r>
      <w:r>
        <w:rPr>
          <w:rtl w:val="0"/>
          <w:lang w:val="fr-FR"/>
        </w:rPr>
        <w:t>é</w:t>
      </w:r>
      <w:r>
        <w:rPr>
          <w:rtl w:val="0"/>
          <w:lang w:val="fr-FR"/>
        </w:rPr>
        <w:t>quente, qui parfois est suffisamment s</w:t>
      </w:r>
      <w:r>
        <w:rPr>
          <w:rtl w:val="0"/>
          <w:lang w:val="fr-FR"/>
        </w:rPr>
        <w:t>é</w:t>
      </w:r>
      <w:r>
        <w:rPr>
          <w:rtl w:val="0"/>
          <w:lang w:val="fr-FR"/>
        </w:rPr>
        <w:t>v</w:t>
      </w:r>
      <w:r>
        <w:rPr>
          <w:rtl w:val="0"/>
          <w:lang w:val="fr-FR"/>
        </w:rPr>
        <w:t>è</w:t>
      </w:r>
      <w:r>
        <w:rPr>
          <w:rtl w:val="0"/>
          <w:lang w:val="fr-FR"/>
        </w:rPr>
        <w:t>re pour mettre la vie en danger. P</w:t>
      </w:r>
      <w:r>
        <w:rPr>
          <w:rtl w:val="0"/>
          <w:lang w:val="fr-FR"/>
        </w:rPr>
        <w:t>é</w:t>
      </w:r>
      <w:r>
        <w:rPr>
          <w:rtl w:val="0"/>
          <w:lang w:val="fr-FR"/>
        </w:rPr>
        <w:t>t</w:t>
      </w:r>
      <w:r>
        <w:rPr>
          <w:rtl w:val="0"/>
          <w:lang w:val="fr-FR"/>
        </w:rPr>
        <w:t>é</w:t>
      </w:r>
      <w:r>
        <w:rPr>
          <w:rtl w:val="0"/>
          <w:lang w:val="fr-FR"/>
        </w:rPr>
        <w:t>chies, m</w:t>
      </w:r>
      <w:r>
        <w:rPr>
          <w:rtl w:val="0"/>
          <w:lang w:val="fr-FR"/>
        </w:rPr>
        <w:t>é</w:t>
      </w:r>
      <w:r>
        <w:rPr>
          <w:rtl w:val="0"/>
          <w:lang w:val="fr-FR"/>
        </w:rPr>
        <w:t>l</w:t>
      </w:r>
      <w:r>
        <w:rPr>
          <w:rtl w:val="0"/>
          <w:lang w:val="fr-FR"/>
        </w:rPr>
        <w:t>é</w:t>
      </w:r>
      <w:r>
        <w:rPr>
          <w:rtl w:val="0"/>
          <w:lang w:val="fr-FR"/>
        </w:rPr>
        <w:t xml:space="preserve">na, epistaxis. </w:t>
      </w:r>
    </w:p>
    <w:p>
      <w:pPr>
        <w:pStyle w:val="Corps"/>
        <w:bidi w:val="0"/>
      </w:pPr>
    </w:p>
    <w:p>
      <w:pPr>
        <w:pStyle w:val="Corps"/>
        <w:rPr>
          <w:b w:val="1"/>
          <w:bCs w:val="1"/>
        </w:rPr>
      </w:pPr>
      <w:r>
        <w:rPr>
          <w:b w:val="1"/>
          <w:bCs w:val="1"/>
          <w:rtl w:val="0"/>
          <w:lang w:val="fr-FR"/>
        </w:rPr>
        <w:t>Malaria :</w:t>
      </w:r>
    </w:p>
    <w:p>
      <w:pPr>
        <w:pStyle w:val="Corps"/>
        <w:bidi w:val="0"/>
      </w:pPr>
    </w:p>
    <w:p>
      <w:pPr>
        <w:pStyle w:val="Corps"/>
        <w:bidi w:val="0"/>
      </w:pPr>
      <w:r>
        <w:rPr>
          <w:rtl w:val="0"/>
          <w:lang w:val="fr-FR"/>
        </w:rPr>
        <w:t>Falciparum :</w:t>
      </w:r>
    </w:p>
    <w:p>
      <w:pPr>
        <w:pStyle w:val="Corps"/>
        <w:numPr>
          <w:ilvl w:val="0"/>
          <w:numId w:val="4"/>
        </w:numPr>
        <w:bidi w:val="0"/>
      </w:pPr>
      <w:r>
        <w:rPr>
          <w:rtl w:val="0"/>
          <w:lang w:val="fr-FR"/>
        </w:rPr>
        <w:t>Sensible chloroquine : Carraibe</w:t>
      </w:r>
      <w:r>
        <w:rPr>
          <w:rtl w:val="0"/>
        </w:rPr>
        <w:t xml:space="preserve">, </w:t>
      </w:r>
      <w:r>
        <w:rPr>
          <w:rtl w:val="0"/>
          <w:lang w:val="fr-FR"/>
        </w:rPr>
        <w:t>Am</w:t>
      </w:r>
      <w:r>
        <w:rPr>
          <w:rtl w:val="0"/>
          <w:lang w:val="fr-FR"/>
        </w:rPr>
        <w:t>é</w:t>
      </w:r>
      <w:r>
        <w:rPr>
          <w:rtl w:val="0"/>
          <w:lang w:val="fr-FR"/>
        </w:rPr>
        <w:t>rique centrale au nord ouest du canal de Panama</w:t>
      </w:r>
      <w:r>
        <w:rPr>
          <w:rtl w:val="0"/>
        </w:rPr>
        <w:t>,</w:t>
      </w:r>
      <w:r>
        <w:rPr>
          <w:rtl w:val="0"/>
          <w:lang w:val="fr-FR"/>
        </w:rPr>
        <w:t xml:space="preserve"> certaines portions Afrique du Nord, du moyen orient et de la chine.</w:t>
      </w:r>
    </w:p>
    <w:p>
      <w:pPr>
        <w:pStyle w:val="Corps"/>
        <w:numPr>
          <w:ilvl w:val="0"/>
          <w:numId w:val="4"/>
        </w:numPr>
        <w:bidi w:val="0"/>
      </w:pPr>
      <w:r>
        <w:rPr>
          <w:rtl w:val="0"/>
          <w:lang w:val="fr-FR"/>
        </w:rPr>
        <w:t>R</w:t>
      </w:r>
      <w:r>
        <w:rPr>
          <w:rtl w:val="0"/>
          <w:lang w:val="fr-FR"/>
        </w:rPr>
        <w:t>é</w:t>
      </w:r>
      <w:r>
        <w:rPr>
          <w:rtl w:val="0"/>
          <w:lang w:val="fr-FR"/>
        </w:rPr>
        <w:t xml:space="preserve">sistant chloroquine : </w:t>
      </w:r>
      <w:r>
        <w:rPr>
          <w:rtl w:val="0"/>
        </w:rPr>
        <w:t>Africa, Asia</w:t>
      </w:r>
      <w:r>
        <w:rPr>
          <w:rtl w:val="0"/>
          <w:lang w:val="fr-FR"/>
        </w:rPr>
        <w:t xml:space="preserve"> et </w:t>
      </w:r>
      <w:r>
        <w:rPr>
          <w:rtl w:val="0"/>
        </w:rPr>
        <w:t>Oceania.</w:t>
      </w:r>
    </w:p>
    <w:p>
      <w:pPr>
        <w:pStyle w:val="Corps"/>
        <w:numPr>
          <w:ilvl w:val="0"/>
          <w:numId w:val="4"/>
        </w:numPr>
        <w:bidi w:val="0"/>
      </w:pPr>
      <w:r>
        <w:rPr>
          <w:rtl w:val="0"/>
          <w:lang w:val="fr-FR"/>
        </w:rPr>
        <w:t>R</w:t>
      </w:r>
      <w:r>
        <w:rPr>
          <w:rtl w:val="0"/>
          <w:lang w:val="fr-FR"/>
        </w:rPr>
        <w:t>é</w:t>
      </w:r>
      <w:r>
        <w:rPr>
          <w:rtl w:val="0"/>
          <w:lang w:val="fr-FR"/>
        </w:rPr>
        <w:t xml:space="preserve">sistant </w:t>
      </w:r>
      <w:r>
        <w:rPr>
          <w:rtl w:val="0"/>
          <w:lang w:val="fr-FR"/>
        </w:rPr>
        <w:t xml:space="preserve"> chloroquine, mefloquine, </w:t>
      </w:r>
      <w:r>
        <w:rPr>
          <w:rtl w:val="0"/>
          <w:lang w:val="fr-FR"/>
        </w:rPr>
        <w:t>et</w:t>
      </w:r>
      <w:r>
        <w:rPr>
          <w:rtl w:val="0"/>
          <w:lang w:val="it-IT"/>
        </w:rPr>
        <w:t xml:space="preserve"> sulfonamides </w:t>
      </w:r>
      <w:r>
        <w:rPr>
          <w:rtl w:val="0"/>
          <w:lang w:val="fr-FR"/>
        </w:rPr>
        <w:t>: certaines portions Asie</w:t>
      </w:r>
    </w:p>
    <w:p>
      <w:pPr>
        <w:pStyle w:val="Corps"/>
        <w:bidi w:val="0"/>
      </w:pPr>
    </w:p>
    <w:p>
      <w:pPr>
        <w:pStyle w:val="Corps"/>
        <w:rPr>
          <w:u w:val="single"/>
        </w:rPr>
      </w:pPr>
      <w:r>
        <w:rPr>
          <w:u w:val="single"/>
          <w:rtl w:val="0"/>
          <w:lang w:val="fr-FR"/>
        </w:rPr>
        <w:t>Malaria s</w:t>
      </w:r>
      <w:r>
        <w:rPr>
          <w:u w:val="single"/>
          <w:rtl w:val="0"/>
          <w:lang w:val="fr-FR"/>
        </w:rPr>
        <w:t>é</w:t>
      </w:r>
      <w:r>
        <w:rPr>
          <w:u w:val="single"/>
          <w:rtl w:val="0"/>
          <w:lang w:val="fr-FR"/>
        </w:rPr>
        <w:t>v</w:t>
      </w:r>
      <w:r>
        <w:rPr>
          <w:u w:val="single"/>
          <w:rtl w:val="0"/>
          <w:lang w:val="fr-FR"/>
        </w:rPr>
        <w:t>è</w:t>
      </w:r>
      <w:r>
        <w:rPr>
          <w:u w:val="single"/>
          <w:rtl w:val="0"/>
          <w:lang w:val="fr-FR"/>
        </w:rPr>
        <w:t>re :</w:t>
      </w:r>
    </w:p>
    <w:p>
      <w:pPr>
        <w:pStyle w:val="Corps"/>
        <w:numPr>
          <w:ilvl w:val="0"/>
          <w:numId w:val="339"/>
        </w:numPr>
        <w:bidi w:val="0"/>
      </w:pPr>
      <w:r>
        <w:rPr>
          <w:rtl w:val="0"/>
          <w:lang w:val="fr-FR"/>
        </w:rPr>
        <w:t xml:space="preserve">Atteinte </w:t>
      </w:r>
      <w:r>
        <w:rPr>
          <w:rtl w:val="0"/>
          <w:lang w:val="fr-FR"/>
        </w:rPr>
        <w:t>é</w:t>
      </w:r>
      <w:r>
        <w:rPr>
          <w:rtl w:val="0"/>
          <w:lang w:val="fr-FR"/>
        </w:rPr>
        <w:t>tat conscience</w:t>
      </w:r>
      <w:r>
        <w:rPr>
          <w:rtl w:val="0"/>
        </w:rPr>
        <w:t xml:space="preserve"> – </w:t>
      </w:r>
      <w:r>
        <w:rPr>
          <w:rtl w:val="0"/>
          <w:lang w:val="en-US"/>
        </w:rPr>
        <w:t xml:space="preserve">Glasgow coma score &lt;11 </w:t>
      </w:r>
      <w:r>
        <w:rPr>
          <w:rtl w:val="0"/>
          <w:lang w:val="fr-FR"/>
        </w:rPr>
        <w:t>chez adultes</w:t>
      </w:r>
    </w:p>
    <w:p>
      <w:pPr>
        <w:pStyle w:val="Corps"/>
        <w:numPr>
          <w:ilvl w:val="0"/>
          <w:numId w:val="17"/>
        </w:numPr>
        <w:bidi w:val="0"/>
      </w:pPr>
      <w:r>
        <w:rPr>
          <w:rtl w:val="0"/>
          <w:lang w:val="fr-FR"/>
        </w:rPr>
        <w:t>Faiblesse s</w:t>
      </w:r>
      <w:r>
        <w:rPr>
          <w:rtl w:val="0"/>
          <w:lang w:val="fr-FR"/>
        </w:rPr>
        <w:t>é</w:t>
      </w:r>
      <w:r>
        <w:rPr>
          <w:rtl w:val="0"/>
          <w:lang w:val="fr-FR"/>
        </w:rPr>
        <w:t>v</w:t>
      </w:r>
      <w:r>
        <w:rPr>
          <w:rtl w:val="0"/>
          <w:lang w:val="fr-FR"/>
        </w:rPr>
        <w:t>è</w:t>
      </w:r>
      <w:r>
        <w:rPr>
          <w:rtl w:val="0"/>
          <w:lang w:val="fr-FR"/>
        </w:rPr>
        <w:t>re au point au pt est incapable de s</w:t>
      </w:r>
      <w:r>
        <w:rPr>
          <w:rtl w:val="0"/>
          <w:lang w:val="fr-FR"/>
        </w:rPr>
        <w:t>’</w:t>
      </w:r>
      <w:r>
        <w:rPr>
          <w:rtl w:val="0"/>
          <w:lang w:val="fr-FR"/>
        </w:rPr>
        <w:t>asseoir ou se lever seul</w:t>
      </w:r>
    </w:p>
    <w:p>
      <w:pPr>
        <w:pStyle w:val="Corps"/>
        <w:numPr>
          <w:ilvl w:val="0"/>
          <w:numId w:val="17"/>
        </w:numPr>
        <w:bidi w:val="0"/>
      </w:pPr>
      <w:r>
        <w:rPr>
          <w:rtl w:val="0"/>
          <w:lang w:val="fr-FR"/>
        </w:rPr>
        <w:t>&gt; 2 convulsions en 24h</w:t>
      </w:r>
    </w:p>
    <w:p>
      <w:pPr>
        <w:pStyle w:val="Corps"/>
        <w:numPr>
          <w:ilvl w:val="0"/>
          <w:numId w:val="17"/>
        </w:numPr>
        <w:bidi w:val="0"/>
      </w:pPr>
      <w:r>
        <w:rPr>
          <w:rtl w:val="0"/>
          <w:lang w:val="fr-FR"/>
        </w:rPr>
        <w:t>Acidose : lactate &gt; 5 ou bid &lt; 15</w:t>
      </w:r>
    </w:p>
    <w:p>
      <w:pPr>
        <w:pStyle w:val="Corps"/>
        <w:numPr>
          <w:ilvl w:val="0"/>
          <w:numId w:val="17"/>
        </w:numPr>
        <w:bidi w:val="0"/>
      </w:pPr>
      <w:r>
        <w:rPr>
          <w:rtl w:val="0"/>
          <w:lang w:val="sv-SE"/>
        </w:rPr>
        <w:t>Hypoglycemi</w:t>
      </w:r>
      <w:r>
        <w:rPr>
          <w:rtl w:val="0"/>
          <w:lang w:val="fr-FR"/>
        </w:rPr>
        <w:t xml:space="preserve">e </w:t>
      </w:r>
      <w:r>
        <w:rPr>
          <w:rtl w:val="0"/>
        </w:rPr>
        <w:t>&lt;2.2 mmol/L</w:t>
      </w:r>
    </w:p>
    <w:p>
      <w:pPr>
        <w:pStyle w:val="Corps"/>
        <w:numPr>
          <w:ilvl w:val="0"/>
          <w:numId w:val="17"/>
        </w:numPr>
        <w:bidi w:val="0"/>
      </w:pPr>
      <w:r>
        <w:rPr>
          <w:rtl w:val="0"/>
          <w:lang w:val="fr-FR"/>
        </w:rPr>
        <w:t>An</w:t>
      </w:r>
      <w:r>
        <w:rPr>
          <w:rtl w:val="0"/>
          <w:lang w:val="fr-FR"/>
        </w:rPr>
        <w:t>é</w:t>
      </w:r>
      <w:r>
        <w:rPr>
          <w:rtl w:val="0"/>
          <w:lang w:val="fr-FR"/>
        </w:rPr>
        <w:t>mie s</w:t>
      </w:r>
      <w:r>
        <w:rPr>
          <w:rtl w:val="0"/>
          <w:lang w:val="fr-FR"/>
        </w:rPr>
        <w:t>é</w:t>
      </w:r>
      <w:r>
        <w:rPr>
          <w:rtl w:val="0"/>
          <w:lang w:val="fr-FR"/>
        </w:rPr>
        <w:t>v</w:t>
      </w:r>
      <w:r>
        <w:rPr>
          <w:rtl w:val="0"/>
          <w:lang w:val="fr-FR"/>
        </w:rPr>
        <w:t>è</w:t>
      </w:r>
      <w:r>
        <w:rPr>
          <w:rtl w:val="0"/>
          <w:lang w:val="fr-FR"/>
        </w:rPr>
        <w:t>re</w:t>
      </w:r>
      <w:r>
        <w:rPr>
          <w:rtl w:val="0"/>
        </w:rPr>
        <w:t xml:space="preserve"> </w:t>
      </w:r>
      <w:r>
        <w:rPr>
          <w:rtl w:val="0"/>
          <w:lang w:val="fr-FR"/>
        </w:rPr>
        <w:t xml:space="preserve">Hb </w:t>
      </w:r>
      <w:r>
        <w:rPr>
          <w:rtl w:val="0"/>
          <w:lang w:val="fr-FR"/>
        </w:rPr>
        <w:t xml:space="preserve">&lt;7 g/L et </w:t>
      </w:r>
      <w:r>
        <w:rPr>
          <w:rtl w:val="0"/>
          <w:lang w:val="fr-FR"/>
        </w:rPr>
        <w:t xml:space="preserve">Ht </w:t>
      </w:r>
      <w:r>
        <w:rPr>
          <w:rtl w:val="0"/>
        </w:rPr>
        <w:t>&lt;20 %</w:t>
      </w:r>
      <w:r>
        <w:rPr>
          <w:rtl w:val="0"/>
          <w:lang w:val="fr-FR"/>
        </w:rPr>
        <w:t xml:space="preserve"> chez adultes</w:t>
      </w:r>
      <w:r>
        <w:br w:type="textWrapping"/>
      </w:r>
      <w:r>
        <w:rPr>
          <w:rtl w:val="0"/>
          <w:lang w:val="fr-FR"/>
        </w:rPr>
        <w:t>Hb</w:t>
      </w:r>
      <w:r>
        <w:rPr>
          <w:rtl w:val="0"/>
        </w:rPr>
        <w:t xml:space="preserve"> ≤</w:t>
      </w:r>
      <w:r>
        <w:rPr>
          <w:rtl w:val="0"/>
        </w:rPr>
        <w:t>5</w:t>
      </w:r>
      <w:r>
        <w:rPr>
          <w:rtl w:val="0"/>
          <w:lang w:val="fr-FR"/>
        </w:rPr>
        <w:t>0</w:t>
      </w:r>
      <w:r>
        <w:rPr>
          <w:rtl w:val="0"/>
        </w:rPr>
        <w:t xml:space="preserve"> g/L </w:t>
      </w:r>
      <w:r>
        <w:rPr>
          <w:rtl w:val="0"/>
          <w:lang w:val="fr-FR"/>
        </w:rPr>
        <w:t>ou</w:t>
      </w:r>
      <w:r>
        <w:rPr>
          <w:rtl w:val="0"/>
        </w:rPr>
        <w:t xml:space="preserve"> </w:t>
      </w:r>
      <w:r>
        <w:rPr>
          <w:rtl w:val="0"/>
          <w:lang w:val="fr-FR"/>
        </w:rPr>
        <w:t>Ht</w:t>
      </w:r>
      <w:r>
        <w:rPr>
          <w:rtl w:val="0"/>
        </w:rPr>
        <w:t xml:space="preserve"> ≤</w:t>
      </w:r>
      <w:r>
        <w:rPr>
          <w:rtl w:val="0"/>
        </w:rPr>
        <w:t xml:space="preserve">15 </w:t>
      </w:r>
      <w:r>
        <w:rPr>
          <w:rtl w:val="0"/>
          <w:lang w:val="fr-FR"/>
        </w:rPr>
        <w:t>% chez enfant</w:t>
      </w:r>
      <w:r>
        <w:rPr>
          <w:rtl w:val="0"/>
        </w:rPr>
        <w:t xml:space="preserve"> &lt;12 </w:t>
      </w:r>
      <w:r>
        <w:rPr>
          <w:rtl w:val="0"/>
          <w:lang w:val="fr-FR"/>
        </w:rPr>
        <w:t>ans avec</w:t>
      </w:r>
      <w:r>
        <w:rPr>
          <w:rtl w:val="0"/>
        </w:rPr>
        <w:t xml:space="preserve"> </w:t>
      </w:r>
      <w:r>
        <w:rPr>
          <w:rtl w:val="0"/>
          <w:lang w:val="fr-FR"/>
        </w:rPr>
        <w:t>parasit</w:t>
      </w:r>
      <w:r>
        <w:rPr>
          <w:rtl w:val="0"/>
          <w:lang w:val="fr-FR"/>
        </w:rPr>
        <w:t>é</w:t>
      </w:r>
      <w:r>
        <w:rPr>
          <w:rtl w:val="0"/>
          <w:lang w:val="fr-FR"/>
        </w:rPr>
        <w:t xml:space="preserve">mie </w:t>
      </w:r>
      <w:r>
        <w:rPr>
          <w:rtl w:val="0"/>
        </w:rPr>
        <w:t>10,000/mcL</w:t>
      </w:r>
    </w:p>
    <w:p>
      <w:pPr>
        <w:pStyle w:val="Corps"/>
        <w:numPr>
          <w:ilvl w:val="0"/>
          <w:numId w:val="17"/>
        </w:numPr>
        <w:bidi w:val="0"/>
      </w:pPr>
      <w:r>
        <w:rPr>
          <w:rtl w:val="0"/>
          <w:lang w:val="fr-FR"/>
        </w:rPr>
        <w:t>IRA</w:t>
      </w:r>
      <w:r>
        <w:rPr>
          <w:rtl w:val="0"/>
        </w:rPr>
        <w:t xml:space="preserve"> – </w:t>
      </w:r>
      <w:r>
        <w:rPr>
          <w:rtl w:val="0"/>
          <w:lang w:val="fr-FR"/>
        </w:rPr>
        <w:t>Cr</w:t>
      </w:r>
      <w:r>
        <w:rPr>
          <w:rtl w:val="0"/>
        </w:rPr>
        <w:t xml:space="preserve"> (265 mcmol/L) </w:t>
      </w:r>
      <w:r>
        <w:rPr>
          <w:rtl w:val="0"/>
          <w:lang w:val="fr-FR"/>
        </w:rPr>
        <w:t>ou ur</w:t>
      </w:r>
      <w:r>
        <w:rPr>
          <w:rtl w:val="0"/>
          <w:lang w:val="fr-FR"/>
        </w:rPr>
        <w:t>é</w:t>
      </w:r>
      <w:r>
        <w:rPr>
          <w:rtl w:val="0"/>
          <w:lang w:val="fr-FR"/>
        </w:rPr>
        <w:t xml:space="preserve">e </w:t>
      </w:r>
      <w:r>
        <w:rPr>
          <w:rtl w:val="0"/>
        </w:rPr>
        <w:t>&gt;20 mmol/L</w:t>
      </w:r>
    </w:p>
    <w:p>
      <w:pPr>
        <w:pStyle w:val="Corps"/>
        <w:numPr>
          <w:ilvl w:val="0"/>
          <w:numId w:val="17"/>
        </w:numPr>
        <w:bidi w:val="0"/>
      </w:pPr>
      <w:r>
        <w:rPr>
          <w:rtl w:val="0"/>
          <w:lang w:val="fr-FR"/>
        </w:rPr>
        <w:t>Atteinte h</w:t>
      </w:r>
      <w:r>
        <w:rPr>
          <w:rtl w:val="0"/>
          <w:lang w:val="fr-FR"/>
        </w:rPr>
        <w:t>é</w:t>
      </w:r>
      <w:r>
        <w:rPr>
          <w:rtl w:val="0"/>
          <w:lang w:val="fr-FR"/>
        </w:rPr>
        <w:t>patique</w:t>
      </w:r>
      <w:r>
        <w:rPr>
          <w:rtl w:val="0"/>
        </w:rPr>
        <w:t xml:space="preserve"> – </w:t>
      </w:r>
      <w:r>
        <w:rPr>
          <w:rtl w:val="0"/>
        </w:rPr>
        <w:t xml:space="preserve">Plasma </w:t>
      </w:r>
      <w:r>
        <w:rPr>
          <w:rtl w:val="0"/>
          <w:lang w:val="fr-FR"/>
        </w:rPr>
        <w:t>ou</w:t>
      </w:r>
      <w:r>
        <w:rPr>
          <w:rtl w:val="0"/>
        </w:rPr>
        <w:t xml:space="preserve"> bilirubin</w:t>
      </w:r>
      <w:r>
        <w:rPr>
          <w:rtl w:val="0"/>
          <w:lang w:val="fr-FR"/>
        </w:rPr>
        <w:t>e</w:t>
      </w:r>
      <w:r>
        <w:rPr>
          <w:rtl w:val="0"/>
        </w:rPr>
        <w:t xml:space="preserve"> &gt;50 mcmol/L </w:t>
      </w:r>
      <w:r>
        <w:rPr>
          <w:rtl w:val="0"/>
          <w:lang w:val="fr-FR"/>
        </w:rPr>
        <w:t>avec</w:t>
      </w:r>
      <w:r>
        <w:rPr>
          <w:rtl w:val="0"/>
        </w:rPr>
        <w:t xml:space="preserve"> parasite</w:t>
      </w:r>
      <w:r>
        <w:rPr>
          <w:rtl w:val="0"/>
          <w:lang w:val="fr-FR"/>
        </w:rPr>
        <w:t>s</w:t>
      </w:r>
      <w:r>
        <w:rPr>
          <w:rtl w:val="0"/>
        </w:rPr>
        <w:t xml:space="preserve"> &gt;100,000/mcL (2 </w:t>
      </w:r>
      <w:r>
        <w:rPr>
          <w:rtl w:val="0"/>
          <w:lang w:val="fr-FR"/>
        </w:rPr>
        <w:t>%</w:t>
      </w:r>
      <w:r>
        <w:rPr>
          <w:rtl w:val="0"/>
        </w:rPr>
        <w:t>)</w:t>
      </w:r>
    </w:p>
    <w:p>
      <w:pPr>
        <w:pStyle w:val="Corps"/>
        <w:numPr>
          <w:ilvl w:val="0"/>
          <w:numId w:val="17"/>
        </w:numPr>
        <w:bidi w:val="0"/>
      </w:pPr>
      <w:r>
        <w:rPr>
          <w:rtl w:val="0"/>
          <w:lang w:val="fr-FR"/>
        </w:rPr>
        <w:t>Oed</w:t>
      </w:r>
      <w:r>
        <w:rPr>
          <w:rtl w:val="0"/>
          <w:lang w:val="fr-FR"/>
        </w:rPr>
        <w:t>è</w:t>
      </w:r>
      <w:r>
        <w:rPr>
          <w:rtl w:val="0"/>
          <w:lang w:val="fr-FR"/>
        </w:rPr>
        <w:t>me pulmonaire</w:t>
      </w:r>
    </w:p>
    <w:p>
      <w:pPr>
        <w:pStyle w:val="Corps"/>
        <w:numPr>
          <w:ilvl w:val="0"/>
          <w:numId w:val="17"/>
        </w:numPr>
        <w:bidi w:val="0"/>
      </w:pPr>
      <w:r>
        <w:rPr>
          <w:rtl w:val="0"/>
          <w:lang w:val="fr-FR"/>
        </w:rPr>
        <w:t>Coagulopathie, saignement r</w:t>
      </w:r>
      <w:r>
        <w:rPr>
          <w:rtl w:val="0"/>
          <w:lang w:val="fr-FR"/>
        </w:rPr>
        <w:t>é</w:t>
      </w:r>
      <w:r>
        <w:rPr>
          <w:rtl w:val="0"/>
          <w:lang w:val="fr-FR"/>
        </w:rPr>
        <w:t>p</w:t>
      </w:r>
      <w:r>
        <w:rPr>
          <w:rtl w:val="0"/>
          <w:lang w:val="fr-FR"/>
        </w:rPr>
        <w:t>é</w:t>
      </w:r>
      <w:r>
        <w:rPr>
          <w:rtl w:val="0"/>
          <w:lang w:val="fr-FR"/>
        </w:rPr>
        <w:t>t</w:t>
      </w:r>
      <w:r>
        <w:rPr>
          <w:rtl w:val="0"/>
          <w:lang w:val="fr-FR"/>
        </w:rPr>
        <w:t>é</w:t>
      </w:r>
      <w:r>
        <w:rPr>
          <w:rtl w:val="0"/>
          <w:lang w:val="fr-FR"/>
        </w:rPr>
        <w:t>s</w:t>
      </w:r>
    </w:p>
    <w:p>
      <w:pPr>
        <w:pStyle w:val="Corps"/>
        <w:numPr>
          <w:ilvl w:val="0"/>
          <w:numId w:val="17"/>
        </w:numPr>
        <w:bidi w:val="0"/>
      </w:pPr>
      <w:r>
        <w:rPr>
          <w:rtl w:val="0"/>
          <w:lang w:val="fr-FR"/>
        </w:rPr>
        <w:t>Choc</w:t>
      </w:r>
      <w:r>
        <w:rPr>
          <w:rtl w:val="0"/>
        </w:rPr>
        <w:t xml:space="preserve"> – </w:t>
      </w:r>
      <w:r>
        <w:rPr>
          <w:rtl w:val="0"/>
        </w:rPr>
        <w:t>C</w:t>
      </w:r>
      <w:r>
        <w:rPr>
          <w:rtl w:val="0"/>
          <w:lang w:val="fr-FR"/>
        </w:rPr>
        <w:t xml:space="preserve">TAS </w:t>
      </w:r>
      <w:r>
        <w:rPr>
          <w:rtl w:val="0"/>
        </w:rPr>
        <w:t xml:space="preserve"> &lt;80 mmHg </w:t>
      </w:r>
      <w:r>
        <w:rPr>
          <w:rtl w:val="0"/>
          <w:lang w:val="fr-FR"/>
        </w:rPr>
        <w:t>chez</w:t>
      </w:r>
      <w:r>
        <w:rPr>
          <w:rtl w:val="0"/>
        </w:rPr>
        <w:t xml:space="preserve"> adults, </w:t>
      </w:r>
      <w:r>
        <w:rPr>
          <w:rtl w:val="0"/>
          <w:lang w:val="fr-FR"/>
        </w:rPr>
        <w:t xml:space="preserve">avec </w:t>
      </w:r>
      <w:r>
        <w:rPr>
          <w:rtl w:val="0"/>
          <w:lang w:val="fr-FR"/>
        </w:rPr>
        <w:t>é</w:t>
      </w:r>
      <w:r>
        <w:rPr>
          <w:rtl w:val="0"/>
          <w:lang w:val="fr-FR"/>
        </w:rPr>
        <w:t>vidence de mauvaise perfusion syst</w:t>
      </w:r>
      <w:r>
        <w:rPr>
          <w:rtl w:val="0"/>
          <w:lang w:val="fr-FR"/>
        </w:rPr>
        <w:t>é</w:t>
      </w:r>
      <w:r>
        <w:rPr>
          <w:rtl w:val="0"/>
          <w:lang w:val="fr-FR"/>
        </w:rPr>
        <w:t>mique</w:t>
      </w:r>
    </w:p>
    <w:p>
      <w:pPr>
        <w:pStyle w:val="Corps"/>
        <w:numPr>
          <w:ilvl w:val="0"/>
          <w:numId w:val="17"/>
        </w:numPr>
        <w:bidi w:val="0"/>
      </w:pPr>
      <w:r>
        <w:rPr>
          <w:rtl w:val="0"/>
          <w:lang w:val="pt-PT"/>
        </w:rPr>
        <w:t>P. falciparum parasitemia &gt;10 percent (&gt;500,000/mcL)</w:t>
      </w:r>
    </w:p>
    <w:p>
      <w:pPr>
        <w:pStyle w:val="Corps"/>
        <w:bidi w:val="0"/>
      </w:pPr>
    </w:p>
    <w:p>
      <w:pPr>
        <w:pStyle w:val="Corps"/>
        <w:bidi w:val="0"/>
      </w:pPr>
      <w:r>
        <w:rPr>
          <w:u w:val="single"/>
          <w:rtl w:val="0"/>
          <w:lang w:val="fr-FR"/>
        </w:rPr>
        <w:t>Dx :</w:t>
      </w:r>
      <w:r>
        <w:rPr>
          <w:rtl w:val="0"/>
          <w:lang w:val="fr-FR"/>
        </w:rPr>
        <w:t xml:space="preserve"> Faire test antig</w:t>
      </w:r>
      <w:r>
        <w:rPr>
          <w:rtl w:val="0"/>
          <w:lang w:val="fr-FR"/>
        </w:rPr>
        <w:t>é</w:t>
      </w:r>
      <w:r>
        <w:rPr>
          <w:rtl w:val="0"/>
          <w:lang w:val="fr-FR"/>
        </w:rPr>
        <w:t>nitque ET microscopique</w:t>
      </w:r>
    </w:p>
    <w:p>
      <w:pPr>
        <w:pStyle w:val="Corps"/>
        <w:bidi w:val="0"/>
      </w:pPr>
    </w:p>
    <w:p>
      <w:pPr>
        <w:pStyle w:val="Corps"/>
        <w:bidi w:val="0"/>
      </w:pPr>
      <w:r>
        <w:rPr>
          <w:rtl w:val="0"/>
          <w:lang w:val="fr-FR"/>
        </w:rPr>
        <w:t>Test antig</w:t>
      </w:r>
      <w:r>
        <w:rPr>
          <w:rtl w:val="0"/>
          <w:lang w:val="fr-FR"/>
        </w:rPr>
        <w:t>é</w:t>
      </w:r>
      <w:r>
        <w:rPr>
          <w:rtl w:val="0"/>
          <w:lang w:val="fr-FR"/>
        </w:rPr>
        <w:t>niques : sensibilit</w:t>
      </w:r>
      <w:r>
        <w:rPr>
          <w:rtl w:val="0"/>
          <w:lang w:val="fr-FR"/>
        </w:rPr>
        <w:t xml:space="preserve">é </w:t>
      </w:r>
      <w:r>
        <w:rPr>
          <w:rtl w:val="0"/>
          <w:lang w:val="fr-FR"/>
        </w:rPr>
        <w:t>95%, sp</w:t>
      </w:r>
      <w:r>
        <w:rPr>
          <w:rtl w:val="0"/>
          <w:lang w:val="fr-FR"/>
        </w:rPr>
        <w:t>é</w:t>
      </w:r>
      <w:r>
        <w:rPr>
          <w:rtl w:val="0"/>
          <w:lang w:val="fr-FR"/>
        </w:rPr>
        <w:t>cificit</w:t>
      </w:r>
      <w:r>
        <w:rPr>
          <w:rtl w:val="0"/>
          <w:lang w:val="fr-FR"/>
        </w:rPr>
        <w:t xml:space="preserve">é </w:t>
      </w:r>
      <w:r>
        <w:rPr>
          <w:rtl w:val="0"/>
          <w:lang w:val="fr-FR"/>
        </w:rPr>
        <w:t>95-98%. Pr</w:t>
      </w:r>
      <w:r>
        <w:rPr>
          <w:rtl w:val="0"/>
          <w:lang w:val="fr-FR"/>
        </w:rPr>
        <w:t>è</w:t>
      </w:r>
      <w:r>
        <w:rPr>
          <w:rtl w:val="0"/>
          <w:lang w:val="fr-FR"/>
        </w:rPr>
        <w:t>s de l</w:t>
      </w:r>
      <w:r>
        <w:rPr>
          <w:rtl w:val="0"/>
          <w:lang w:val="fr-FR"/>
        </w:rPr>
        <w:t>’</w:t>
      </w:r>
      <w:r>
        <w:rPr>
          <w:rtl w:val="0"/>
          <w:lang w:val="fr-FR"/>
        </w:rPr>
        <w:t>amazonie, certains cas rapport</w:t>
      </w:r>
      <w:r>
        <w:rPr>
          <w:rtl w:val="0"/>
          <w:lang w:val="fr-FR"/>
        </w:rPr>
        <w:t>é</w:t>
      </w:r>
      <w:r>
        <w:rPr>
          <w:rtl w:val="0"/>
          <w:lang w:val="fr-FR"/>
        </w:rPr>
        <w:t>s de souches sans l</w:t>
      </w:r>
      <w:r>
        <w:rPr>
          <w:rtl w:val="0"/>
          <w:lang w:val="fr-FR"/>
        </w:rPr>
        <w:t>’</w:t>
      </w:r>
      <w:r>
        <w:rPr>
          <w:rtl w:val="0"/>
          <w:lang w:val="fr-FR"/>
        </w:rPr>
        <w:t>antig</w:t>
      </w:r>
      <w:r>
        <w:rPr>
          <w:rtl w:val="0"/>
          <w:lang w:val="fr-FR"/>
        </w:rPr>
        <w:t>è</w:t>
      </w:r>
      <w:r>
        <w:rPr>
          <w:rtl w:val="0"/>
          <w:lang w:val="fr-FR"/>
        </w:rPr>
        <w:t>ne HRP2 utilis</w:t>
      </w:r>
      <w:r>
        <w:rPr>
          <w:rtl w:val="0"/>
          <w:lang w:val="fr-FR"/>
        </w:rPr>
        <w:t xml:space="preserve">é </w:t>
      </w:r>
      <w:r>
        <w:rPr>
          <w:rtl w:val="0"/>
          <w:lang w:val="fr-FR"/>
        </w:rPr>
        <w:t>dans certains tests (donc moins sensible dans cette r</w:t>
      </w:r>
      <w:r>
        <w:rPr>
          <w:rtl w:val="0"/>
          <w:lang w:val="fr-FR"/>
        </w:rPr>
        <w:t>é</w:t>
      </w:r>
      <w:r>
        <w:rPr>
          <w:rtl w:val="0"/>
          <w:lang w:val="fr-FR"/>
        </w:rPr>
        <w:t>gion). Faux positif avec antig</w:t>
      </w:r>
      <w:r>
        <w:rPr>
          <w:rtl w:val="0"/>
          <w:lang w:val="fr-FR"/>
        </w:rPr>
        <w:t>è</w:t>
      </w:r>
      <w:r>
        <w:rPr>
          <w:rtl w:val="0"/>
          <w:lang w:val="fr-FR"/>
        </w:rPr>
        <w:t>nemie tr</w:t>
      </w:r>
      <w:r>
        <w:rPr>
          <w:rtl w:val="0"/>
          <w:lang w:val="fr-FR"/>
        </w:rPr>
        <w:t>è</w:t>
      </w:r>
      <w:r>
        <w:rPr>
          <w:rtl w:val="0"/>
          <w:lang w:val="fr-FR"/>
        </w:rPr>
        <w:t>s tr</w:t>
      </w:r>
      <w:r>
        <w:rPr>
          <w:rtl w:val="0"/>
          <w:lang w:val="fr-FR"/>
        </w:rPr>
        <w:t>è</w:t>
      </w:r>
      <w:r>
        <w:rPr>
          <w:rtl w:val="0"/>
          <w:lang w:val="fr-FR"/>
        </w:rPr>
        <w:t xml:space="preserve">s </w:t>
      </w:r>
      <w:r>
        <w:rPr>
          <w:rtl w:val="0"/>
          <w:lang w:val="fr-FR"/>
        </w:rPr>
        <w:t>é</w:t>
      </w:r>
      <w:r>
        <w:rPr>
          <w:rtl w:val="0"/>
          <w:lang w:val="fr-FR"/>
        </w:rPr>
        <w:t>lev</w:t>
      </w:r>
      <w:r>
        <w:rPr>
          <w:rtl w:val="0"/>
          <w:lang w:val="fr-FR"/>
        </w:rPr>
        <w:t xml:space="preserve">é </w:t>
      </w:r>
      <w:r>
        <w:rPr>
          <w:rtl w:val="0"/>
          <w:lang w:val="fr-FR"/>
        </w:rPr>
        <w:t>ou tr</w:t>
      </w:r>
      <w:r>
        <w:rPr>
          <w:rtl w:val="0"/>
          <w:lang w:val="fr-FR"/>
        </w:rPr>
        <w:t>è</w:t>
      </w:r>
      <w:r>
        <w:rPr>
          <w:rtl w:val="0"/>
          <w:lang w:val="fr-FR"/>
        </w:rPr>
        <w:t>s faible. R</w:t>
      </w:r>
      <w:r>
        <w:rPr>
          <w:rtl w:val="0"/>
          <w:lang w:val="fr-FR"/>
        </w:rPr>
        <w:t>é</w:t>
      </w:r>
      <w:r>
        <w:rPr>
          <w:rtl w:val="0"/>
          <w:lang w:val="fr-FR"/>
        </w:rPr>
        <w:t>sultat qualitatif et non quantitatif.</w:t>
      </w:r>
    </w:p>
    <w:p>
      <w:pPr>
        <w:pStyle w:val="Corps"/>
        <w:rPr>
          <w:sz w:val="20"/>
          <w:szCs w:val="20"/>
        </w:rPr>
      </w:pPr>
      <w:r>
        <w:rPr>
          <w:sz w:val="20"/>
          <w:szCs w:val="20"/>
          <w:rtl w:val="0"/>
          <w:lang w:val="fr-FR"/>
        </w:rPr>
        <w:t>*le Binax d</w:t>
      </w:r>
      <w:r>
        <w:rPr>
          <w:sz w:val="20"/>
          <w:szCs w:val="20"/>
          <w:rtl w:val="0"/>
          <w:lang w:val="fr-FR"/>
        </w:rPr>
        <w:t>é</w:t>
      </w:r>
      <w:r>
        <w:rPr>
          <w:sz w:val="20"/>
          <w:szCs w:val="20"/>
          <w:rtl w:val="0"/>
          <w:lang w:val="fr-FR"/>
        </w:rPr>
        <w:t>tecte un antig</w:t>
      </w:r>
      <w:r>
        <w:rPr>
          <w:sz w:val="20"/>
          <w:szCs w:val="20"/>
          <w:rtl w:val="0"/>
          <w:lang w:val="fr-FR"/>
        </w:rPr>
        <w:t>è</w:t>
      </w:r>
      <w:r>
        <w:rPr>
          <w:sz w:val="20"/>
          <w:szCs w:val="20"/>
          <w:rtl w:val="0"/>
          <w:lang w:val="fr-FR"/>
        </w:rPr>
        <w:t>ne pour le P. Falciparum et un autre antig</w:t>
      </w:r>
      <w:r>
        <w:rPr>
          <w:sz w:val="20"/>
          <w:szCs w:val="20"/>
          <w:rtl w:val="0"/>
          <w:lang w:val="fr-FR"/>
        </w:rPr>
        <w:t>è</w:t>
      </w:r>
      <w:r>
        <w:rPr>
          <w:sz w:val="20"/>
          <w:szCs w:val="20"/>
          <w:rtl w:val="0"/>
          <w:lang w:val="fr-FR"/>
        </w:rPr>
        <w:t>ne pour toutes les autres sortes de malaria. Mais moins de donn</w:t>
      </w:r>
      <w:r>
        <w:rPr>
          <w:sz w:val="20"/>
          <w:szCs w:val="20"/>
          <w:rtl w:val="0"/>
          <w:lang w:val="fr-FR"/>
        </w:rPr>
        <w:t>é</w:t>
      </w:r>
      <w:r>
        <w:rPr>
          <w:sz w:val="20"/>
          <w:szCs w:val="20"/>
          <w:rtl w:val="0"/>
          <w:lang w:val="fr-FR"/>
        </w:rPr>
        <w:t xml:space="preserve">es pour </w:t>
      </w:r>
      <w:r>
        <w:rPr>
          <w:sz w:val="20"/>
          <w:szCs w:val="20"/>
          <w:rtl w:val="0"/>
        </w:rPr>
        <w:t xml:space="preserve"> P. ovale </w:t>
      </w:r>
      <w:r>
        <w:rPr>
          <w:sz w:val="20"/>
          <w:szCs w:val="20"/>
          <w:rtl w:val="0"/>
          <w:lang w:val="fr-FR"/>
        </w:rPr>
        <w:t>et</w:t>
      </w:r>
      <w:r>
        <w:rPr>
          <w:sz w:val="20"/>
          <w:szCs w:val="20"/>
          <w:rtl w:val="0"/>
        </w:rPr>
        <w:t xml:space="preserve"> P. malariae</w:t>
      </w:r>
      <w:r>
        <w:rPr>
          <w:sz w:val="20"/>
          <w:szCs w:val="20"/>
          <w:rtl w:val="0"/>
          <w:lang w:val="fr-FR"/>
        </w:rPr>
        <w:t>, ce qui ne permet pas d</w:t>
      </w:r>
      <w:r>
        <w:rPr>
          <w:sz w:val="20"/>
          <w:szCs w:val="20"/>
          <w:rtl w:val="0"/>
          <w:lang w:val="fr-FR"/>
        </w:rPr>
        <w:t>’é</w:t>
      </w:r>
      <w:r>
        <w:rPr>
          <w:sz w:val="20"/>
          <w:szCs w:val="20"/>
          <w:rtl w:val="0"/>
          <w:lang w:val="fr-FR"/>
        </w:rPr>
        <w:t>liminer la pr</w:t>
      </w:r>
      <w:r>
        <w:rPr>
          <w:sz w:val="20"/>
          <w:szCs w:val="20"/>
          <w:rtl w:val="0"/>
          <w:lang w:val="fr-FR"/>
        </w:rPr>
        <w:t>é</w:t>
      </w:r>
      <w:r>
        <w:rPr>
          <w:sz w:val="20"/>
          <w:szCs w:val="20"/>
          <w:rtl w:val="0"/>
          <w:lang w:val="fr-FR"/>
        </w:rPr>
        <w:t>sence de malaria hors de tout doute.</w:t>
      </w:r>
    </w:p>
    <w:p>
      <w:pPr>
        <w:pStyle w:val="Corps"/>
        <w:bidi w:val="0"/>
      </w:pPr>
      <w:r>
        <w:rPr>
          <w:rtl w:val="0"/>
          <w:lang w:val="fr-FR"/>
        </w:rPr>
        <w:t xml:space="preserve">Test microscopique : goutte </w:t>
      </w:r>
      <w:r>
        <w:rPr>
          <w:rtl w:val="0"/>
          <w:lang w:val="fr-FR"/>
        </w:rPr>
        <w:t>é</w:t>
      </w:r>
      <w:r>
        <w:rPr>
          <w:rtl w:val="0"/>
          <w:lang w:val="fr-FR"/>
        </w:rPr>
        <w:t xml:space="preserve">paisse et </w:t>
      </w:r>
      <w:r>
        <w:rPr>
          <w:rtl w:val="0"/>
          <w:lang w:val="fr-FR"/>
        </w:rPr>
        <w:t>«</w:t>
      </w:r>
      <w:r>
        <w:rPr>
          <w:rtl w:val="0"/>
          <w:lang w:val="fr-FR"/>
        </w:rPr>
        <w:t>thin smear</w:t>
      </w:r>
      <w:r>
        <w:rPr>
          <w:rtl w:val="0"/>
          <w:lang w:val="fr-FR"/>
        </w:rPr>
        <w:t>»</w:t>
      </w:r>
      <w:r>
        <w:rPr>
          <w:rtl w:val="0"/>
          <w:lang w:val="fr-FR"/>
        </w:rPr>
        <w:t>.</w:t>
      </w:r>
    </w:p>
    <w:p>
      <w:pPr>
        <w:pStyle w:val="Corps"/>
        <w:bidi w:val="0"/>
      </w:pPr>
      <w:r>
        <w:rPr>
          <w:rtl w:val="0"/>
          <w:lang w:val="fr-FR"/>
        </w:rPr>
        <w:t xml:space="preserve">Goutte </w:t>
      </w:r>
      <w:r>
        <w:rPr>
          <w:rtl w:val="0"/>
          <w:lang w:val="fr-FR"/>
        </w:rPr>
        <w:t>é</w:t>
      </w:r>
      <w:r>
        <w:rPr>
          <w:rtl w:val="0"/>
          <w:lang w:val="fr-FR"/>
        </w:rPr>
        <w:t>paisse : lyse des GR et visualisation d</w:t>
      </w:r>
      <w:r>
        <w:rPr>
          <w:rtl w:val="0"/>
          <w:lang w:val="fr-FR"/>
        </w:rPr>
        <w:t>’</w:t>
      </w:r>
      <w:r>
        <w:rPr>
          <w:rtl w:val="0"/>
          <w:lang w:val="fr-FR"/>
        </w:rPr>
        <w:t xml:space="preserve">un plus grand </w:t>
      </w:r>
      <w:r>
        <w:rPr>
          <w:rtl w:val="0"/>
          <w:lang w:val="fr-FR"/>
        </w:rPr>
        <w:t>é</w:t>
      </w:r>
      <w:r>
        <w:rPr>
          <w:rtl w:val="0"/>
          <w:lang w:val="fr-FR"/>
        </w:rPr>
        <w:t>chantillon simultan</w:t>
      </w:r>
      <w:r>
        <w:rPr>
          <w:rtl w:val="0"/>
          <w:lang w:val="fr-FR"/>
        </w:rPr>
        <w:t>é</w:t>
      </w:r>
      <w:r>
        <w:rPr>
          <w:rtl w:val="0"/>
          <w:lang w:val="fr-FR"/>
        </w:rPr>
        <w:t>ment, mais change la forme des parasite, donc plus sensible, mais ne permet pas identifier type de paludisme ni la parasit</w:t>
      </w:r>
      <w:r>
        <w:rPr>
          <w:rtl w:val="0"/>
          <w:lang w:val="fr-FR"/>
        </w:rPr>
        <w:t>é</w:t>
      </w:r>
      <w:r>
        <w:rPr>
          <w:rtl w:val="0"/>
          <w:lang w:val="fr-FR"/>
        </w:rPr>
        <w:t>mie.</w:t>
      </w:r>
    </w:p>
    <w:p>
      <w:pPr>
        <w:pStyle w:val="Corps"/>
        <w:bidi w:val="0"/>
      </w:pPr>
      <w:r>
        <w:rPr>
          <w:rtl w:val="0"/>
          <w:lang w:val="fr-FR"/>
        </w:rPr>
        <w:t xml:space="preserve">Thin smear : </w:t>
      </w:r>
      <w:r>
        <w:rPr>
          <w:rtl w:val="0"/>
          <w:lang w:val="fr-FR"/>
        </w:rPr>
        <w:t>é</w:t>
      </w:r>
      <w:r>
        <w:rPr>
          <w:rtl w:val="0"/>
          <w:lang w:val="fr-FR"/>
        </w:rPr>
        <w:t>talement du sang permet de visualiser type de parasite et voir parasit</w:t>
      </w:r>
      <w:r>
        <w:rPr>
          <w:rtl w:val="0"/>
          <w:lang w:val="fr-FR"/>
        </w:rPr>
        <w:t>é</w:t>
      </w:r>
      <w:r>
        <w:rPr>
          <w:rtl w:val="0"/>
          <w:lang w:val="fr-FR"/>
        </w:rPr>
        <w:t>mie.</w:t>
      </w:r>
    </w:p>
    <w:p>
      <w:pPr>
        <w:pStyle w:val="Corps"/>
        <w:bidi w:val="0"/>
      </w:pPr>
    </w:p>
    <w:p>
      <w:pPr>
        <w:pStyle w:val="Corps"/>
        <w:bidi w:val="0"/>
      </w:pPr>
      <w:r>
        <w:rPr>
          <w:rtl w:val="0"/>
          <w:lang w:val="fr-FR"/>
        </w:rPr>
        <w:t>Si suspicion malaria et premier test n</w:t>
      </w:r>
      <w:r>
        <w:rPr>
          <w:rtl w:val="0"/>
          <w:lang w:val="fr-FR"/>
        </w:rPr>
        <w:t>é</w:t>
      </w:r>
      <w:r>
        <w:rPr>
          <w:rtl w:val="0"/>
          <w:lang w:val="fr-FR"/>
        </w:rPr>
        <w:t>gatif, CDC recommande de r</w:t>
      </w:r>
      <w:r>
        <w:rPr>
          <w:rtl w:val="0"/>
          <w:lang w:val="fr-FR"/>
        </w:rPr>
        <w:t>é</w:t>
      </w:r>
      <w:r>
        <w:rPr>
          <w:rtl w:val="0"/>
          <w:lang w:val="fr-FR"/>
        </w:rPr>
        <w:t>p</w:t>
      </w:r>
      <w:r>
        <w:rPr>
          <w:rtl w:val="0"/>
          <w:lang w:val="fr-FR"/>
        </w:rPr>
        <w:t>é</w:t>
      </w:r>
      <w:r>
        <w:rPr>
          <w:rtl w:val="0"/>
          <w:lang w:val="fr-FR"/>
        </w:rPr>
        <w:t xml:space="preserve">ter test microscopique q12 </w:t>
      </w:r>
      <w:r>
        <w:rPr>
          <w:rtl w:val="0"/>
          <w:lang w:val="fr-FR"/>
        </w:rPr>
        <w:t xml:space="preserve">à </w:t>
      </w:r>
      <w:r>
        <w:rPr>
          <w:rtl w:val="0"/>
          <w:lang w:val="fr-FR"/>
        </w:rPr>
        <w:t>24h x 48-72h, car possible que test soit n</w:t>
      </w:r>
      <w:r>
        <w:rPr>
          <w:rtl w:val="0"/>
          <w:lang w:val="fr-FR"/>
        </w:rPr>
        <w:t>é</w:t>
      </w:r>
      <w:r>
        <w:rPr>
          <w:rtl w:val="0"/>
          <w:lang w:val="fr-FR"/>
        </w:rPr>
        <w:t>gatif, car parasit</w:t>
      </w:r>
      <w:r>
        <w:rPr>
          <w:rtl w:val="0"/>
          <w:lang w:val="fr-FR"/>
        </w:rPr>
        <w:t>é</w:t>
      </w:r>
      <w:r>
        <w:rPr>
          <w:rtl w:val="0"/>
          <w:lang w:val="fr-FR"/>
        </w:rPr>
        <w:t>mie trop faible. Si positif, r</w:t>
      </w:r>
      <w:r>
        <w:rPr>
          <w:rtl w:val="0"/>
          <w:lang w:val="fr-FR"/>
        </w:rPr>
        <w:t>é</w:t>
      </w:r>
      <w:r>
        <w:rPr>
          <w:rtl w:val="0"/>
          <w:lang w:val="fr-FR"/>
        </w:rPr>
        <w:t>p</w:t>
      </w:r>
      <w:r>
        <w:rPr>
          <w:rtl w:val="0"/>
          <w:lang w:val="fr-FR"/>
        </w:rPr>
        <w:t>é</w:t>
      </w:r>
      <w:r>
        <w:rPr>
          <w:rtl w:val="0"/>
          <w:lang w:val="fr-FR"/>
        </w:rPr>
        <w:t>ter test microscopique die (q12h si s</w:t>
      </w:r>
      <w:r>
        <w:rPr>
          <w:rtl w:val="0"/>
          <w:lang w:val="fr-FR"/>
        </w:rPr>
        <w:t>é</w:t>
      </w:r>
      <w:r>
        <w:rPr>
          <w:rtl w:val="0"/>
          <w:lang w:val="fr-FR"/>
        </w:rPr>
        <w:t>v</w:t>
      </w:r>
      <w:r>
        <w:rPr>
          <w:rtl w:val="0"/>
          <w:lang w:val="fr-FR"/>
        </w:rPr>
        <w:t>è</w:t>
      </w:r>
      <w:r>
        <w:rPr>
          <w:rtl w:val="0"/>
          <w:lang w:val="fr-FR"/>
        </w:rPr>
        <w:t>re) pour s</w:t>
      </w:r>
      <w:r>
        <w:rPr>
          <w:rtl w:val="0"/>
          <w:lang w:val="fr-FR"/>
        </w:rPr>
        <w:t>’</w:t>
      </w:r>
      <w:r>
        <w:rPr>
          <w:rtl w:val="0"/>
          <w:lang w:val="fr-FR"/>
        </w:rPr>
        <w:t>assurer de la diminution de la parasit</w:t>
      </w:r>
      <w:r>
        <w:rPr>
          <w:rtl w:val="0"/>
          <w:lang w:val="fr-FR"/>
        </w:rPr>
        <w:t>é</w:t>
      </w:r>
      <w:r>
        <w:rPr>
          <w:rtl w:val="0"/>
          <w:lang w:val="fr-FR"/>
        </w:rPr>
        <w:t>mie. On s</w:t>
      </w:r>
      <w:r>
        <w:rPr>
          <w:rtl w:val="0"/>
          <w:lang w:val="fr-FR"/>
        </w:rPr>
        <w:t>’</w:t>
      </w:r>
      <w:r>
        <w:rPr>
          <w:rtl w:val="0"/>
          <w:lang w:val="fr-FR"/>
        </w:rPr>
        <w:t xml:space="preserve">attend </w:t>
      </w:r>
      <w:r>
        <w:rPr>
          <w:rtl w:val="0"/>
          <w:lang w:val="fr-FR"/>
        </w:rPr>
        <w:t xml:space="preserve">à </w:t>
      </w:r>
      <w:r>
        <w:rPr>
          <w:rtl w:val="0"/>
          <w:lang w:val="fr-FR"/>
        </w:rPr>
        <w:t xml:space="preserve">une diminution rapide, ex 90% diminution </w:t>
      </w:r>
      <w:r>
        <w:rPr>
          <w:rtl w:val="0"/>
          <w:lang w:val="fr-FR"/>
        </w:rPr>
        <w:t xml:space="preserve">à </w:t>
      </w:r>
      <w:r>
        <w:rPr>
          <w:rtl w:val="0"/>
          <w:lang w:val="fr-FR"/>
        </w:rPr>
        <w:t>48h avec quinine en moyenne.</w:t>
      </w:r>
    </w:p>
    <w:p>
      <w:pPr>
        <w:pStyle w:val="Corps"/>
        <w:bidi w:val="0"/>
      </w:pPr>
    </w:p>
    <w:p>
      <w:pPr>
        <w:pStyle w:val="Corps"/>
        <w:bidi w:val="0"/>
      </w:pPr>
      <w:r>
        <w:rPr>
          <w:rtl w:val="0"/>
          <w:lang w:val="fr-FR"/>
        </w:rPr>
        <w:t>Test microscopique</w:t>
      </w:r>
    </w:p>
    <w:p>
      <w:pPr>
        <w:pStyle w:val="Corps"/>
        <w:bidi w:val="0"/>
      </w:pPr>
    </w:p>
    <w:p>
      <w:pPr>
        <w:pStyle w:val="Corps"/>
        <w:rPr>
          <w:i w:val="1"/>
          <w:iCs w:val="1"/>
        </w:rPr>
      </w:pPr>
      <w:r>
        <w:rPr>
          <w:i w:val="1"/>
          <w:iCs w:val="1"/>
          <w:rtl w:val="0"/>
          <w:lang w:val="fr-FR"/>
        </w:rPr>
        <w:t>Traitement :</w:t>
      </w:r>
    </w:p>
    <w:p>
      <w:pPr>
        <w:pStyle w:val="Corps"/>
        <w:bidi w:val="0"/>
      </w:pPr>
    </w:p>
    <w:p>
      <w:pPr>
        <w:pStyle w:val="Corps"/>
        <w:rPr>
          <w:u w:val="single"/>
        </w:rPr>
      </w:pPr>
      <w:r>
        <w:rPr>
          <w:u w:val="single"/>
          <w:rtl w:val="0"/>
          <w:lang w:val="fr-FR"/>
        </w:rPr>
        <w:t>Falciparum :</w:t>
      </w:r>
    </w:p>
    <w:p>
      <w:pPr>
        <w:pStyle w:val="Corps"/>
        <w:bidi w:val="0"/>
      </w:pPr>
      <w:r>
        <w:rPr>
          <w:rtl w:val="0"/>
          <w:lang w:val="fr-FR"/>
        </w:rPr>
        <w:t>S</w:t>
      </w:r>
      <w:r>
        <w:rPr>
          <w:rtl w:val="0"/>
          <w:lang w:val="fr-FR"/>
        </w:rPr>
        <w:t>é</w:t>
      </w:r>
      <w:r>
        <w:rPr>
          <w:rtl w:val="0"/>
          <w:lang w:val="fr-FR"/>
        </w:rPr>
        <w:t>v</w:t>
      </w:r>
      <w:r>
        <w:rPr>
          <w:rtl w:val="0"/>
          <w:lang w:val="fr-FR"/>
        </w:rPr>
        <w:t>è</w:t>
      </w:r>
      <w:r>
        <w:rPr>
          <w:rtl w:val="0"/>
          <w:lang w:val="fr-FR"/>
        </w:rPr>
        <w:t>re</w:t>
      </w:r>
    </w:p>
    <w:p>
      <w:pPr>
        <w:pStyle w:val="Corps"/>
        <w:bidi w:val="0"/>
      </w:pPr>
      <w:r>
        <w:rPr>
          <w:rtl w:val="0"/>
          <w:lang w:val="fr-FR"/>
        </w:rPr>
        <w:t>Artesunate IV&gt;IM : 1er choix</w:t>
      </w:r>
    </w:p>
    <w:p>
      <w:pPr>
        <w:pStyle w:val="Corps"/>
        <w:bidi w:val="0"/>
      </w:pPr>
      <w:r>
        <w:rPr>
          <w:rtl w:val="0"/>
          <w:lang w:val="fr-FR"/>
        </w:rPr>
        <w:t>Artemeter IM : 2e choix</w:t>
      </w:r>
    </w:p>
    <w:p>
      <w:pPr>
        <w:pStyle w:val="Corps"/>
        <w:bidi w:val="0"/>
      </w:pPr>
      <w:r>
        <w:rPr>
          <w:rtl w:val="0"/>
          <w:lang w:val="fr-FR"/>
        </w:rPr>
        <w:t>Quinine ou quinidine IV/IM : 3e choix</w:t>
      </w:r>
    </w:p>
    <w:p>
      <w:pPr>
        <w:pStyle w:val="Corps"/>
        <w:bidi w:val="0"/>
      </w:pPr>
    </w:p>
    <w:p>
      <w:pPr>
        <w:pStyle w:val="Corps"/>
        <w:bidi w:val="0"/>
      </w:pPr>
      <w:r>
        <w:rPr>
          <w:rtl w:val="0"/>
        </w:rPr>
        <w:t>Artemisinins</w:t>
      </w:r>
      <w:r>
        <w:rPr>
          <w:rtl w:val="0"/>
          <w:lang w:val="fr-FR"/>
        </w:rPr>
        <w:t xml:space="preserve"> (artesunate et artemeter) sont plus efficaces que quinine, fonctionnent sur plus de stades de parasites et artesunate efficace plus rapidement car plus soluble. Effets and : No, Vo, an</w:t>
      </w:r>
      <w:r>
        <w:rPr>
          <w:rtl w:val="0"/>
          <w:lang w:val="fr-FR"/>
        </w:rPr>
        <w:t>é</w:t>
      </w:r>
      <w:r>
        <w:rPr>
          <w:rtl w:val="0"/>
          <w:lang w:val="fr-FR"/>
        </w:rPr>
        <w:t>mie retard</w:t>
      </w:r>
      <w:r>
        <w:rPr>
          <w:rtl w:val="0"/>
          <w:lang w:val="fr-FR"/>
        </w:rPr>
        <w:t>é</w:t>
      </w:r>
      <w:r>
        <w:rPr>
          <w:rtl w:val="0"/>
          <w:lang w:val="fr-FR"/>
        </w:rPr>
        <w:t>e, neurotoxicit</w:t>
      </w:r>
      <w:r>
        <w:rPr>
          <w:rtl w:val="0"/>
          <w:lang w:val="fr-FR"/>
        </w:rPr>
        <w:t xml:space="preserve">é </w:t>
      </w:r>
      <w:r>
        <w:rPr>
          <w:rtl w:val="0"/>
          <w:lang w:val="fr-FR"/>
        </w:rPr>
        <w:t>chez animaux non objectiv</w:t>
      </w:r>
      <w:r>
        <w:rPr>
          <w:rtl w:val="0"/>
          <w:lang w:val="fr-FR"/>
        </w:rPr>
        <w:t>é</w:t>
      </w:r>
      <w:r>
        <w:rPr>
          <w:rtl w:val="0"/>
          <w:lang w:val="fr-FR"/>
        </w:rPr>
        <w:t>e chez homme</w:t>
      </w:r>
    </w:p>
    <w:p>
      <w:pPr>
        <w:pStyle w:val="Corps"/>
        <w:bidi w:val="0"/>
      </w:pPr>
      <w:r>
        <w:rPr>
          <w:rtl w:val="0"/>
          <w:lang w:val="fr-FR"/>
        </w:rPr>
        <w:t xml:space="preserve">Quinine/quinidine : Prolongement QT (si </w:t>
      </w:r>
      <w:r>
        <w:rPr>
          <w:rtl w:val="0"/>
          <w:lang w:val="fr-FR"/>
        </w:rPr>
        <w:t>é</w:t>
      </w:r>
      <w:r>
        <w:rPr>
          <w:rtl w:val="0"/>
          <w:lang w:val="fr-FR"/>
        </w:rPr>
        <w:t>l</w:t>
      </w:r>
      <w:r>
        <w:rPr>
          <w:rtl w:val="0"/>
          <w:lang w:val="fr-FR"/>
        </w:rPr>
        <w:t>é</w:t>
      </w:r>
      <w:r>
        <w:rPr>
          <w:rtl w:val="0"/>
          <w:lang w:val="fr-FR"/>
        </w:rPr>
        <w:t>vation &gt;50%, arr</w:t>
      </w:r>
      <w:r>
        <w:rPr>
          <w:rtl w:val="0"/>
          <w:lang w:val="fr-FR"/>
        </w:rPr>
        <w:t>ê</w:t>
      </w:r>
      <w:r>
        <w:rPr>
          <w:rtl w:val="0"/>
          <w:lang w:val="fr-FR"/>
        </w:rPr>
        <w:t>ter perfusion, puis redoubler lorsque &lt; 25%). S</w:t>
      </w:r>
      <w:r>
        <w:rPr>
          <w:rtl w:val="0"/>
          <w:lang w:val="fr-FR"/>
        </w:rPr>
        <w:t>é</w:t>
      </w:r>
      <w:r>
        <w:rPr>
          <w:rtl w:val="0"/>
          <w:lang w:val="fr-FR"/>
        </w:rPr>
        <w:t>cr</w:t>
      </w:r>
      <w:r>
        <w:rPr>
          <w:rtl w:val="0"/>
          <w:lang w:val="fr-FR"/>
        </w:rPr>
        <w:t>é</w:t>
      </w:r>
      <w:r>
        <w:rPr>
          <w:rtl w:val="0"/>
          <w:lang w:val="fr-FR"/>
        </w:rPr>
        <w:t>tagogue de l</w:t>
      </w:r>
      <w:r>
        <w:rPr>
          <w:rtl w:val="0"/>
          <w:lang w:val="fr-FR"/>
        </w:rPr>
        <w:t>’</w:t>
      </w:r>
      <w:r>
        <w:rPr>
          <w:rtl w:val="0"/>
          <w:lang w:val="fr-FR"/>
        </w:rPr>
        <w:t>insuline (hypoglyc</w:t>
      </w:r>
      <w:r>
        <w:rPr>
          <w:rtl w:val="0"/>
          <w:lang w:val="fr-FR"/>
        </w:rPr>
        <w:t>é</w:t>
      </w:r>
      <w:r>
        <w:rPr>
          <w:rtl w:val="0"/>
          <w:lang w:val="fr-FR"/>
        </w:rPr>
        <w:t>mies), tinnitus</w:t>
      </w:r>
      <w:r>
        <w:rPr>
          <w:rtl w:val="0"/>
        </w:rPr>
        <w:t xml:space="preserve">, </w:t>
      </w:r>
      <w:r>
        <w:rPr>
          <w:rtl w:val="0"/>
          <w:lang w:val="fr-FR"/>
        </w:rPr>
        <w:t>perte auditive r</w:t>
      </w:r>
      <w:r>
        <w:rPr>
          <w:rtl w:val="0"/>
          <w:lang w:val="fr-FR"/>
        </w:rPr>
        <w:t>é</w:t>
      </w:r>
      <w:r>
        <w:rPr>
          <w:rtl w:val="0"/>
          <w:lang w:val="fr-FR"/>
        </w:rPr>
        <w:t>versible</w:t>
      </w:r>
      <w:r>
        <w:rPr>
          <w:rtl w:val="0"/>
        </w:rPr>
        <w:t xml:space="preserve">, </w:t>
      </w:r>
      <w:r>
        <w:rPr>
          <w:rtl w:val="0"/>
          <w:lang w:val="fr-FR"/>
        </w:rPr>
        <w:t xml:space="preserve">Sx visuels, No, Vo, </w:t>
      </w:r>
      <w:r>
        <w:rPr>
          <w:rtl w:val="0"/>
          <w:lang w:val="fr-FR"/>
        </w:rPr>
        <w:t>é</w:t>
      </w:r>
      <w:r>
        <w:rPr>
          <w:rtl w:val="0"/>
          <w:lang w:val="fr-FR"/>
        </w:rPr>
        <w:t>tourdissements. Cas rapport</w:t>
      </w:r>
      <w:r>
        <w:rPr>
          <w:rtl w:val="0"/>
          <w:lang w:val="fr-FR"/>
        </w:rPr>
        <w:t>é</w:t>
      </w:r>
      <w:r>
        <w:rPr>
          <w:rtl w:val="0"/>
          <w:lang w:val="fr-FR"/>
        </w:rPr>
        <w:t>s de toxicit</w:t>
      </w:r>
      <w:r>
        <w:rPr>
          <w:rtl w:val="0"/>
          <w:lang w:val="fr-FR"/>
        </w:rPr>
        <w:t xml:space="preserve">é </w:t>
      </w:r>
      <w:r>
        <w:rPr>
          <w:rtl w:val="0"/>
          <w:lang w:val="fr-FR"/>
        </w:rPr>
        <w:t>cardiaque si utilis</w:t>
      </w:r>
      <w:r>
        <w:rPr>
          <w:rtl w:val="0"/>
          <w:lang w:val="fr-FR"/>
        </w:rPr>
        <w:t xml:space="preserve">é </w:t>
      </w:r>
      <w:r>
        <w:rPr>
          <w:rtl w:val="0"/>
          <w:lang w:val="fr-FR"/>
        </w:rPr>
        <w:t>avec mefloquine.</w:t>
      </w:r>
    </w:p>
    <w:p>
      <w:pPr>
        <w:pStyle w:val="Corps"/>
        <w:rPr>
          <w:u w:val="single"/>
        </w:rPr>
      </w:pPr>
    </w:p>
    <w:p>
      <w:pPr>
        <w:pStyle w:val="Corps"/>
        <w:rPr>
          <w:u w:val="none"/>
        </w:rPr>
      </w:pPr>
      <w:r>
        <w:rPr>
          <w:u w:val="single"/>
          <w:rtl w:val="0"/>
          <w:lang w:val="fr-FR"/>
        </w:rPr>
        <w:t>Autres :</w:t>
      </w:r>
      <w:r>
        <w:rPr>
          <w:u w:val="none"/>
        </w:rPr>
        <w:br w:type="textWrapping"/>
      </w:r>
      <w:r>
        <w:rPr>
          <w:u w:val="none"/>
          <w:rtl w:val="0"/>
          <w:lang w:val="fr-FR"/>
        </w:rPr>
        <w:t xml:space="preserve">Les formes Ovale et vivax doivent </w:t>
      </w:r>
      <w:r>
        <w:rPr>
          <w:u w:val="none"/>
          <w:rtl w:val="0"/>
          <w:lang w:val="fr-FR"/>
        </w:rPr>
        <w:t>ê</w:t>
      </w:r>
      <w:r>
        <w:rPr>
          <w:u w:val="none"/>
          <w:rtl w:val="0"/>
          <w:lang w:val="fr-FR"/>
        </w:rPr>
        <w:t>tre trait</w:t>
      </w:r>
      <w:r>
        <w:rPr>
          <w:u w:val="none"/>
          <w:rtl w:val="0"/>
          <w:lang w:val="fr-FR"/>
        </w:rPr>
        <w:t xml:space="preserve">é </w:t>
      </w:r>
      <w:r>
        <w:rPr>
          <w:u w:val="none"/>
          <w:rtl w:val="0"/>
          <w:lang w:val="fr-FR"/>
        </w:rPr>
        <w:t>avec un tx contre les formes h</w:t>
      </w:r>
      <w:r>
        <w:rPr>
          <w:u w:val="none"/>
          <w:rtl w:val="0"/>
          <w:lang w:val="fr-FR"/>
        </w:rPr>
        <w:t>é</w:t>
      </w:r>
      <w:r>
        <w:rPr>
          <w:u w:val="none"/>
          <w:rtl w:val="0"/>
          <w:lang w:val="fr-FR"/>
        </w:rPr>
        <w:t>matog</w:t>
      </w:r>
      <w:r>
        <w:rPr>
          <w:u w:val="none"/>
          <w:rtl w:val="0"/>
          <w:lang w:val="fr-FR"/>
        </w:rPr>
        <w:t>è</w:t>
      </w:r>
      <w:r>
        <w:rPr>
          <w:u w:val="none"/>
          <w:rtl w:val="0"/>
          <w:lang w:val="fr-FR"/>
        </w:rPr>
        <w:t>nes (comme falciparum), mais AUSSI avec un tx contre les forme h</w:t>
      </w:r>
      <w:r>
        <w:rPr>
          <w:u w:val="none"/>
          <w:rtl w:val="0"/>
          <w:lang w:val="fr-FR"/>
        </w:rPr>
        <w:t>é</w:t>
      </w:r>
      <w:r>
        <w:rPr>
          <w:u w:val="none"/>
          <w:rtl w:val="0"/>
          <w:lang w:val="fr-FR"/>
        </w:rPr>
        <w:t>patiques qui peuvent rester en dormance pendant des mois.</w:t>
      </w:r>
    </w:p>
    <w:p>
      <w:pPr>
        <w:pStyle w:val="Corps"/>
        <w:rPr>
          <w:u w:val="none"/>
        </w:rPr>
      </w:pPr>
    </w:p>
    <w:p>
      <w:pPr>
        <w:pStyle w:val="Corps"/>
        <w:rPr>
          <w:b w:val="1"/>
          <w:bCs w:val="1"/>
          <w:u w:val="single"/>
        </w:rPr>
      </w:pPr>
      <w:r>
        <w:rPr>
          <w:b w:val="1"/>
          <w:bCs w:val="1"/>
          <w:u w:val="none"/>
          <w:rtl w:val="0"/>
          <w:lang w:val="fr-FR"/>
        </w:rPr>
        <w:t>Virus du Nil</w:t>
      </w:r>
    </w:p>
    <w:p>
      <w:pPr>
        <w:pStyle w:val="Corps"/>
        <w:bidi w:val="0"/>
      </w:pPr>
      <w:r>
        <w:rPr>
          <w:rtl w:val="0"/>
          <w:lang w:val="fr-FR"/>
        </w:rPr>
        <w:t>Arbovirus donnant infection asympt</w:t>
      </w:r>
      <w:r>
        <w:rPr>
          <w:rtl w:val="0"/>
          <w:lang w:val="fr-FR"/>
        </w:rPr>
        <w:t>ô</w:t>
      </w:r>
      <w:r>
        <w:rPr>
          <w:rtl w:val="0"/>
          <w:lang w:val="fr-FR"/>
        </w:rPr>
        <w:t xml:space="preserve">matique </w:t>
      </w:r>
      <w:r>
        <w:rPr>
          <w:rtl w:val="0"/>
          <w:lang w:val="fr-FR"/>
        </w:rPr>
        <w:t xml:space="preserve">à </w:t>
      </w:r>
      <w:r>
        <w:rPr>
          <w:rtl w:val="0"/>
          <w:lang w:val="fr-FR"/>
        </w:rPr>
        <w:t>m</w:t>
      </w:r>
      <w:r>
        <w:rPr>
          <w:rtl w:val="0"/>
          <w:lang w:val="fr-FR"/>
        </w:rPr>
        <w:t>é</w:t>
      </w:r>
      <w:r>
        <w:rPr>
          <w:rtl w:val="0"/>
          <w:lang w:val="fr-FR"/>
        </w:rPr>
        <w:t>ningite/enc</w:t>
      </w:r>
      <w:r>
        <w:rPr>
          <w:rtl w:val="0"/>
          <w:lang w:val="fr-FR"/>
        </w:rPr>
        <w:t>é</w:t>
      </w:r>
      <w:r>
        <w:rPr>
          <w:rtl w:val="0"/>
          <w:lang w:val="fr-FR"/>
        </w:rPr>
        <w:t>phalite, originant de l</w:t>
      </w:r>
      <w:r>
        <w:rPr>
          <w:rtl w:val="0"/>
          <w:lang w:val="fr-FR"/>
        </w:rPr>
        <w:t>’</w:t>
      </w:r>
      <w:r>
        <w:rPr>
          <w:rtl w:val="0"/>
          <w:lang w:val="fr-FR"/>
        </w:rPr>
        <w:t>Uganda, mais maintenant r</w:t>
      </w:r>
      <w:r>
        <w:rPr>
          <w:rtl w:val="0"/>
          <w:lang w:val="fr-FR"/>
        </w:rPr>
        <w:t>é</w:t>
      </w:r>
      <w:r>
        <w:rPr>
          <w:rtl w:val="0"/>
          <w:lang w:val="fr-FR"/>
        </w:rPr>
        <w:t xml:space="preserve">pandu </w:t>
      </w:r>
      <w:r>
        <w:rPr>
          <w:rtl w:val="0"/>
          <w:lang w:val="fr-FR"/>
        </w:rPr>
        <w:t xml:space="preserve">à </w:t>
      </w:r>
      <w:r>
        <w:rPr>
          <w:rtl w:val="0"/>
          <w:lang w:val="fr-FR"/>
        </w:rPr>
        <w:t>l</w:t>
      </w:r>
      <w:r>
        <w:rPr>
          <w:rtl w:val="0"/>
          <w:lang w:val="fr-FR"/>
        </w:rPr>
        <w:t>’é</w:t>
      </w:r>
      <w:r>
        <w:rPr>
          <w:rtl w:val="0"/>
          <w:lang w:val="fr-FR"/>
        </w:rPr>
        <w:t>chelle plan</w:t>
      </w:r>
      <w:r>
        <w:rPr>
          <w:rtl w:val="0"/>
          <w:lang w:val="fr-FR"/>
        </w:rPr>
        <w:t>é</w:t>
      </w:r>
      <w:r>
        <w:rPr>
          <w:rtl w:val="0"/>
          <w:lang w:val="fr-FR"/>
        </w:rPr>
        <w:t xml:space="preserve">taire. Virus se transmet </w:t>
      </w:r>
      <w:r>
        <w:rPr>
          <w:rtl w:val="0"/>
          <w:lang w:val="fr-FR"/>
        </w:rPr>
        <w:t xml:space="preserve">à </w:t>
      </w:r>
      <w:r>
        <w:rPr>
          <w:rtl w:val="0"/>
          <w:lang w:val="fr-FR"/>
        </w:rPr>
        <w:t xml:space="preserve">partir des moustiques </w:t>
      </w:r>
      <w:r>
        <w:rPr>
          <w:rtl w:val="0"/>
          <w:lang w:val="fr-FR"/>
        </w:rPr>
        <w:t xml:space="preserve">à </w:t>
      </w:r>
      <w:r>
        <w:rPr>
          <w:rtl w:val="0"/>
          <w:lang w:val="fr-FR"/>
        </w:rPr>
        <w:t>l</w:t>
      </w:r>
      <w:r>
        <w:rPr>
          <w:rtl w:val="0"/>
          <w:lang w:val="fr-FR"/>
        </w:rPr>
        <w:t>’</w:t>
      </w:r>
      <w:r>
        <w:rPr>
          <w:rtl w:val="0"/>
          <w:lang w:val="fr-FR"/>
        </w:rPr>
        <w:t>eau et se maintient dans l</w:t>
      </w:r>
      <w:r>
        <w:rPr>
          <w:rtl w:val="0"/>
          <w:lang w:val="fr-FR"/>
        </w:rPr>
        <w:t>’</w:t>
      </w:r>
      <w:r>
        <w:rPr>
          <w:rtl w:val="0"/>
          <w:lang w:val="fr-FR"/>
        </w:rPr>
        <w:t xml:space="preserve">environnement </w:t>
      </w:r>
      <w:r>
        <w:rPr>
          <w:rtl w:val="0"/>
          <w:lang w:val="fr-FR"/>
        </w:rPr>
        <w:t xml:space="preserve">à </w:t>
      </w:r>
      <w:r>
        <w:rPr>
          <w:rtl w:val="0"/>
          <w:lang w:val="fr-FR"/>
        </w:rPr>
        <w:t>l</w:t>
      </w:r>
      <w:r>
        <w:rPr>
          <w:rtl w:val="0"/>
          <w:lang w:val="fr-FR"/>
        </w:rPr>
        <w:t>’</w:t>
      </w:r>
      <w:r>
        <w:rPr>
          <w:rtl w:val="0"/>
          <w:lang w:val="fr-FR"/>
        </w:rPr>
        <w:t>aide d</w:t>
      </w:r>
      <w:r>
        <w:rPr>
          <w:rtl w:val="0"/>
          <w:lang w:val="fr-FR"/>
        </w:rPr>
        <w:t>’</w:t>
      </w:r>
      <w:r>
        <w:rPr>
          <w:rtl w:val="0"/>
          <w:lang w:val="fr-FR"/>
        </w:rPr>
        <w:t>un cycle entre moustiques et oiseaux.</w:t>
      </w:r>
    </w:p>
    <w:p>
      <w:pPr>
        <w:pStyle w:val="Corps"/>
        <w:rPr>
          <w:u w:val="single"/>
        </w:rPr>
      </w:pPr>
    </w:p>
    <w:p>
      <w:pPr>
        <w:pStyle w:val="Corps"/>
        <w:bidi w:val="0"/>
      </w:pPr>
      <w:r>
        <w:rPr>
          <w:rtl w:val="0"/>
          <w:lang w:val="fr-FR"/>
        </w:rPr>
        <w:t>Pr</w:t>
      </w:r>
      <w:r>
        <w:rPr>
          <w:rtl w:val="0"/>
          <w:lang w:val="fr-FR"/>
        </w:rPr>
        <w:t>é</w:t>
      </w:r>
      <w:r>
        <w:rPr>
          <w:rtl w:val="0"/>
          <w:lang w:val="fr-FR"/>
        </w:rPr>
        <w:t>sent dans toutes les provinces du Canada, et ailleurs en Am</w:t>
      </w:r>
      <w:r>
        <w:rPr>
          <w:rtl w:val="0"/>
          <w:lang w:val="fr-FR"/>
        </w:rPr>
        <w:t>é</w:t>
      </w:r>
      <w:r>
        <w:rPr>
          <w:rtl w:val="0"/>
          <w:lang w:val="fr-FR"/>
        </w:rPr>
        <w:t>rique du Nord. Pr</w:t>
      </w:r>
      <w:r>
        <w:rPr>
          <w:rtl w:val="0"/>
          <w:lang w:val="fr-FR"/>
        </w:rPr>
        <w:t>é</w:t>
      </w:r>
      <w:r>
        <w:rPr>
          <w:rtl w:val="0"/>
          <w:lang w:val="fr-FR"/>
        </w:rPr>
        <w:t xml:space="preserve">sent en Afrique, moyen-orien, Asie du Sud, ancienne URSS, Australie. </w:t>
      </w:r>
    </w:p>
    <w:p>
      <w:pPr>
        <w:pStyle w:val="Corps"/>
        <w:rPr>
          <w:u w:val="single"/>
        </w:rPr>
      </w:pPr>
    </w:p>
    <w:p>
      <w:pPr>
        <w:pStyle w:val="Corps"/>
        <w:bidi w:val="0"/>
      </w:pPr>
      <w:r>
        <w:rPr>
          <w:rtl w:val="0"/>
          <w:lang w:val="fr-FR"/>
        </w:rPr>
        <w:t xml:space="preserve">Incubation de 2 </w:t>
      </w:r>
      <w:r>
        <w:rPr>
          <w:rtl w:val="0"/>
          <w:lang w:val="fr-FR"/>
        </w:rPr>
        <w:t xml:space="preserve">à </w:t>
      </w:r>
      <w:r>
        <w:rPr>
          <w:rtl w:val="0"/>
          <w:lang w:val="fr-FR"/>
        </w:rPr>
        <w:t>14 jours avec dur</w:t>
      </w:r>
      <w:r>
        <w:rPr>
          <w:rtl w:val="0"/>
          <w:lang w:val="fr-FR"/>
        </w:rPr>
        <w:t>é</w:t>
      </w:r>
      <w:r>
        <w:rPr>
          <w:rtl w:val="0"/>
          <w:lang w:val="fr-FR"/>
        </w:rPr>
        <w:t>e Sx 3-10 jours. Clinique reste non sp</w:t>
      </w:r>
      <w:r>
        <w:rPr>
          <w:rtl w:val="0"/>
          <w:lang w:val="fr-FR"/>
        </w:rPr>
        <w:t>é</w:t>
      </w:r>
      <w:r>
        <w:rPr>
          <w:rtl w:val="0"/>
          <w:lang w:val="fr-FR"/>
        </w:rPr>
        <w:t xml:space="preserve">cifique et impossible </w:t>
      </w:r>
      <w:r>
        <w:rPr>
          <w:rtl w:val="0"/>
          <w:lang w:val="fr-FR"/>
        </w:rPr>
        <w:t xml:space="preserve">à </w:t>
      </w:r>
      <w:r>
        <w:rPr>
          <w:rtl w:val="0"/>
          <w:lang w:val="fr-FR"/>
        </w:rPr>
        <w:t>distinguer de fi</w:t>
      </w:r>
      <w:r>
        <w:rPr>
          <w:rtl w:val="0"/>
          <w:lang w:val="fr-FR"/>
        </w:rPr>
        <w:t>è</w:t>
      </w:r>
      <w:r>
        <w:rPr>
          <w:rtl w:val="0"/>
          <w:lang w:val="fr-FR"/>
        </w:rPr>
        <w:t>vre dengue ou autre infx virale.</w:t>
      </w:r>
    </w:p>
    <w:p>
      <w:pPr>
        <w:pStyle w:val="Corps"/>
        <w:rPr>
          <w:u w:val="single"/>
        </w:rPr>
      </w:pPr>
    </w:p>
    <w:p>
      <w:pPr>
        <w:pStyle w:val="Corps"/>
        <w:rPr>
          <w:u w:val="none"/>
        </w:rPr>
      </w:pPr>
      <w:r>
        <w:rPr>
          <w:u w:val="single"/>
          <w:rtl w:val="0"/>
          <w:lang w:val="fr-FR"/>
        </w:rPr>
        <w:t>Clinique :</w:t>
      </w:r>
      <w:r>
        <w:rPr>
          <w:u w:val="none"/>
          <w:rtl w:val="0"/>
          <w:lang w:val="fr-FR"/>
        </w:rPr>
        <w:t xml:space="preserve"> Asympt</w:t>
      </w:r>
      <w:r>
        <w:rPr>
          <w:u w:val="none"/>
          <w:rtl w:val="0"/>
          <w:lang w:val="fr-FR"/>
        </w:rPr>
        <w:t>ô</w:t>
      </w:r>
      <w:r>
        <w:rPr>
          <w:u w:val="none"/>
          <w:rtl w:val="0"/>
          <w:lang w:val="fr-FR"/>
        </w:rPr>
        <w:t>matique parfois. Fi</w:t>
      </w:r>
      <w:r>
        <w:rPr>
          <w:u w:val="none"/>
          <w:rtl w:val="0"/>
          <w:lang w:val="fr-FR"/>
        </w:rPr>
        <w:t>è</w:t>
      </w:r>
      <w:r>
        <w:rPr>
          <w:u w:val="none"/>
          <w:rtl w:val="0"/>
          <w:lang w:val="fr-FR"/>
        </w:rPr>
        <w:t>vre avec myalgie importante, Sx de m</w:t>
      </w:r>
      <w:r>
        <w:rPr>
          <w:u w:val="none"/>
          <w:rtl w:val="0"/>
          <w:lang w:val="fr-FR"/>
        </w:rPr>
        <w:t>é</w:t>
      </w:r>
      <w:r>
        <w:rPr>
          <w:u w:val="none"/>
          <w:rtl w:val="0"/>
          <w:lang w:val="fr-FR"/>
        </w:rPr>
        <w:t>ningo-enc</w:t>
      </w:r>
      <w:r>
        <w:rPr>
          <w:u w:val="none"/>
          <w:rtl w:val="0"/>
          <w:lang w:val="fr-FR"/>
        </w:rPr>
        <w:t>é</w:t>
      </w:r>
      <w:r>
        <w:rPr>
          <w:u w:val="none"/>
          <w:rtl w:val="0"/>
          <w:lang w:val="fr-FR"/>
        </w:rPr>
        <w:t>phalite (alt</w:t>
      </w:r>
      <w:r>
        <w:rPr>
          <w:u w:val="none"/>
          <w:rtl w:val="0"/>
          <w:lang w:val="fr-FR"/>
        </w:rPr>
        <w:t>é</w:t>
      </w:r>
      <w:r>
        <w:rPr>
          <w:u w:val="none"/>
          <w:rtl w:val="0"/>
          <w:lang w:val="fr-FR"/>
        </w:rPr>
        <w:t xml:space="preserve">ration </w:t>
      </w:r>
      <w:r>
        <w:rPr>
          <w:u w:val="none"/>
          <w:rtl w:val="0"/>
          <w:lang w:val="fr-FR"/>
        </w:rPr>
        <w:t>é</w:t>
      </w:r>
      <w:r>
        <w:rPr>
          <w:u w:val="none"/>
          <w:rtl w:val="0"/>
          <w:lang w:val="fr-FR"/>
        </w:rPr>
        <w:t>tat conscience, confusion, coma, etc). Parfois paralysie flasque par atteinte cornes ant</w:t>
      </w:r>
      <w:r>
        <w:rPr>
          <w:u w:val="none"/>
          <w:rtl w:val="0"/>
          <w:lang w:val="fr-FR"/>
        </w:rPr>
        <w:t>é</w:t>
      </w:r>
      <w:r>
        <w:rPr>
          <w:u w:val="none"/>
          <w:rtl w:val="0"/>
          <w:lang w:val="fr-FR"/>
        </w:rPr>
        <w:t>rieures (pseudo-poliomyosite). Parfois tremblements, mycologie ou Sx parkinsonien (rigidit</w:t>
      </w:r>
      <w:r>
        <w:rPr>
          <w:u w:val="none"/>
          <w:rtl w:val="0"/>
          <w:lang w:val="fr-FR"/>
        </w:rPr>
        <w:t>é</w:t>
      </w:r>
      <w:r>
        <w:rPr>
          <w:u w:val="none"/>
          <w:rtl w:val="0"/>
          <w:lang w:val="fr-FR"/>
        </w:rPr>
        <w:t>, bradykin</w:t>
      </w:r>
      <w:r>
        <w:rPr>
          <w:u w:val="none"/>
          <w:rtl w:val="0"/>
          <w:lang w:val="fr-FR"/>
        </w:rPr>
        <w:t>é</w:t>
      </w:r>
      <w:r>
        <w:rPr>
          <w:u w:val="none"/>
          <w:rtl w:val="0"/>
          <w:lang w:val="fr-FR"/>
        </w:rPr>
        <w:t>sie, ataxie). Rash maculo-papulaire dans 50%.</w:t>
      </w:r>
    </w:p>
    <w:p>
      <w:pPr>
        <w:pStyle w:val="Corps"/>
        <w:rPr>
          <w:u w:val="none"/>
        </w:rPr>
      </w:pPr>
    </w:p>
    <w:p>
      <w:pPr>
        <w:pStyle w:val="Corps"/>
        <w:rPr>
          <w:u w:val="none"/>
        </w:rPr>
      </w:pPr>
      <w:r>
        <w:rPr>
          <w:u w:val="none"/>
          <w:rtl w:val="0"/>
          <w:lang w:val="fr-FR"/>
        </w:rPr>
        <w:t>Autres atteintes neurologiques plus rares : Atteinte d</w:t>
      </w:r>
      <w:r>
        <w:rPr>
          <w:u w:val="none"/>
          <w:rtl w:val="0"/>
          <w:lang w:val="fr-FR"/>
        </w:rPr>
        <w:t>é</w:t>
      </w:r>
      <w:r>
        <w:rPr>
          <w:u w:val="none"/>
          <w:rtl w:val="0"/>
          <w:lang w:val="fr-FR"/>
        </w:rPr>
        <w:t>my</w:t>
      </w:r>
      <w:r>
        <w:rPr>
          <w:u w:val="none"/>
          <w:rtl w:val="0"/>
          <w:lang w:val="fr-FR"/>
        </w:rPr>
        <w:t>é</w:t>
      </w:r>
      <w:r>
        <w:rPr>
          <w:u w:val="none"/>
          <w:rtl w:val="0"/>
          <w:lang w:val="fr-FR"/>
        </w:rPr>
        <w:t>linisante, neuropathie axonale p</w:t>
      </w:r>
      <w:r>
        <w:rPr>
          <w:u w:val="none"/>
          <w:rtl w:val="0"/>
          <w:lang w:val="fr-FR"/>
        </w:rPr>
        <w:t>é</w:t>
      </w:r>
      <w:r>
        <w:rPr>
          <w:u w:val="none"/>
          <w:rtl w:val="0"/>
          <w:lang w:val="fr-FR"/>
        </w:rPr>
        <w:t>riph</w:t>
      </w:r>
      <w:r>
        <w:rPr>
          <w:u w:val="none"/>
          <w:rtl w:val="0"/>
          <w:lang w:val="fr-FR"/>
        </w:rPr>
        <w:t>é</w:t>
      </w:r>
      <w:r>
        <w:rPr>
          <w:u w:val="none"/>
          <w:rtl w:val="0"/>
          <w:lang w:val="fr-FR"/>
        </w:rPr>
        <w:t>rique, axonopathie motrice, Guillain-Barr</w:t>
      </w:r>
      <w:r>
        <w:rPr>
          <w:u w:val="none"/>
          <w:rtl w:val="0"/>
          <w:lang w:val="fr-FR"/>
        </w:rPr>
        <w:t>é</w:t>
      </w:r>
      <w:r>
        <w:rPr>
          <w:u w:val="none"/>
          <w:rtl w:val="0"/>
          <w:lang w:val="fr-FR"/>
        </w:rPr>
        <w:t>, plexopathie, atteinte moelle ant</w:t>
      </w:r>
      <w:r>
        <w:rPr>
          <w:u w:val="none"/>
          <w:rtl w:val="0"/>
          <w:lang w:val="fr-FR"/>
        </w:rPr>
        <w:t>é</w:t>
      </w:r>
      <w:r>
        <w:rPr>
          <w:u w:val="none"/>
          <w:rtl w:val="0"/>
          <w:lang w:val="fr-FR"/>
        </w:rPr>
        <w:t>rieure, mysath</w:t>
      </w:r>
      <w:r>
        <w:rPr>
          <w:u w:val="none"/>
          <w:rtl w:val="0"/>
          <w:lang w:val="fr-FR"/>
        </w:rPr>
        <w:t>é</w:t>
      </w:r>
      <w:r>
        <w:rPr>
          <w:u w:val="none"/>
          <w:rtl w:val="0"/>
          <w:lang w:val="fr-FR"/>
        </w:rPr>
        <w:t>nie grave, myocardite</w:t>
      </w:r>
    </w:p>
    <w:p>
      <w:pPr>
        <w:pStyle w:val="Corps"/>
        <w:rPr>
          <w:u w:val="none"/>
        </w:rPr>
      </w:pPr>
    </w:p>
    <w:p>
      <w:pPr>
        <w:pStyle w:val="Corps"/>
        <w:rPr>
          <w:u w:val="none"/>
        </w:rPr>
      </w:pPr>
      <w:r>
        <w:rPr>
          <w:u w:val="none"/>
          <w:rtl w:val="0"/>
          <w:lang w:val="fr-FR"/>
        </w:rPr>
        <w:t>Autres atteintes multiples d</w:t>
      </w:r>
      <w:r>
        <w:rPr>
          <w:u w:val="none"/>
          <w:rtl w:val="0"/>
          <w:lang w:val="fr-FR"/>
        </w:rPr>
        <w:t>é</w:t>
      </w:r>
      <w:r>
        <w:rPr>
          <w:u w:val="none"/>
          <w:rtl w:val="0"/>
          <w:lang w:val="fr-FR"/>
        </w:rPr>
        <w:t>crites : Sx GI, pharyngite, myosite, conjonctivite, chorior</w:t>
      </w:r>
      <w:r>
        <w:rPr>
          <w:u w:val="none"/>
          <w:rtl w:val="0"/>
          <w:lang w:val="fr-FR"/>
        </w:rPr>
        <w:t>é</w:t>
      </w:r>
      <w:r>
        <w:rPr>
          <w:u w:val="none"/>
          <w:rtl w:val="0"/>
          <w:lang w:val="fr-FR"/>
        </w:rPr>
        <w:t>tinite, h</w:t>
      </w:r>
      <w:r>
        <w:rPr>
          <w:u w:val="none"/>
          <w:rtl w:val="0"/>
          <w:lang w:val="fr-FR"/>
        </w:rPr>
        <w:t>é</w:t>
      </w:r>
      <w:r>
        <w:rPr>
          <w:u w:val="none"/>
          <w:rtl w:val="0"/>
          <w:lang w:val="fr-FR"/>
        </w:rPr>
        <w:t>patite, pancr</w:t>
      </w:r>
      <w:r>
        <w:rPr>
          <w:u w:val="none"/>
          <w:rtl w:val="0"/>
          <w:lang w:val="fr-FR"/>
        </w:rPr>
        <w:t>é</w:t>
      </w:r>
      <w:r>
        <w:rPr>
          <w:u w:val="none"/>
          <w:rtl w:val="0"/>
          <w:lang w:val="fr-FR"/>
        </w:rPr>
        <w:t>atite, orchite</w:t>
      </w:r>
    </w:p>
    <w:p>
      <w:pPr>
        <w:pStyle w:val="Corps"/>
        <w:rPr>
          <w:u w:val="none"/>
        </w:rPr>
      </w:pPr>
    </w:p>
    <w:p>
      <w:pPr>
        <w:pStyle w:val="Corps"/>
        <w:rPr>
          <w:u w:val="single"/>
        </w:rPr>
      </w:pPr>
      <w:r>
        <w:rPr>
          <w:u w:val="single"/>
          <w:rtl w:val="0"/>
          <w:lang w:val="fr-FR"/>
        </w:rPr>
        <w:t>Dx :</w:t>
      </w:r>
    </w:p>
    <w:p>
      <w:pPr>
        <w:pStyle w:val="Corps"/>
        <w:bidi w:val="0"/>
      </w:pPr>
      <w:r>
        <w:rPr>
          <w:rtl w:val="0"/>
          <w:lang w:val="fr-FR"/>
        </w:rPr>
        <w:t>Ponction lombaire : l</w:t>
      </w:r>
      <w:r>
        <w:rPr>
          <w:rtl w:val="0"/>
          <w:lang w:val="fr-FR"/>
        </w:rPr>
        <w:t>é</w:t>
      </w:r>
      <w:r>
        <w:rPr>
          <w:rtl w:val="0"/>
          <w:lang w:val="fr-FR"/>
        </w:rPr>
        <w:t>g</w:t>
      </w:r>
      <w:r>
        <w:rPr>
          <w:rtl w:val="0"/>
          <w:lang w:val="fr-FR"/>
        </w:rPr>
        <w:t>è</w:t>
      </w:r>
      <w:r>
        <w:rPr>
          <w:rtl w:val="0"/>
          <w:lang w:val="fr-FR"/>
        </w:rPr>
        <w:t>re prot</w:t>
      </w:r>
      <w:r>
        <w:rPr>
          <w:rtl w:val="0"/>
          <w:lang w:val="fr-FR"/>
        </w:rPr>
        <w:t>é</w:t>
      </w:r>
      <w:r>
        <w:rPr>
          <w:rtl w:val="0"/>
          <w:lang w:val="fr-FR"/>
        </w:rPr>
        <w:t xml:space="preserve">inorachi et leucocytose &lt; 500, </w:t>
      </w:r>
      <w:r>
        <w:rPr>
          <w:rtl w:val="0"/>
          <w:lang w:val="fr-FR"/>
        </w:rPr>
        <w:t xml:space="preserve">à </w:t>
      </w:r>
      <w:r>
        <w:rPr>
          <w:rtl w:val="0"/>
          <w:lang w:val="fr-FR"/>
        </w:rPr>
        <w:t>dominance lymphocytes (parfois neutrophiles en d</w:t>
      </w:r>
      <w:r>
        <w:rPr>
          <w:rtl w:val="0"/>
          <w:lang w:val="fr-FR"/>
        </w:rPr>
        <w:t>é</w:t>
      </w:r>
      <w:r>
        <w:rPr>
          <w:rtl w:val="0"/>
          <w:lang w:val="fr-FR"/>
        </w:rPr>
        <w:t>but infection).</w:t>
      </w:r>
    </w:p>
    <w:p>
      <w:pPr>
        <w:pStyle w:val="Corps"/>
        <w:bidi w:val="0"/>
      </w:pPr>
    </w:p>
    <w:p>
      <w:pPr>
        <w:pStyle w:val="Corps"/>
        <w:bidi w:val="0"/>
      </w:pPr>
      <w:r>
        <w:rPr>
          <w:rtl w:val="0"/>
          <w:lang w:val="fr-FR"/>
        </w:rPr>
        <w:t>D</w:t>
      </w:r>
      <w:r>
        <w:rPr>
          <w:rtl w:val="0"/>
          <w:lang w:val="fr-FR"/>
        </w:rPr>
        <w:t>é</w:t>
      </w:r>
      <w:r>
        <w:rPr>
          <w:rtl w:val="0"/>
          <w:lang w:val="fr-FR"/>
        </w:rPr>
        <w:t xml:space="preserve">tection anticorps IgM : conversion 4 </w:t>
      </w:r>
      <w:r>
        <w:rPr>
          <w:rtl w:val="0"/>
          <w:lang w:val="fr-FR"/>
        </w:rPr>
        <w:t xml:space="preserve">à </w:t>
      </w:r>
      <w:r>
        <w:rPr>
          <w:rtl w:val="0"/>
          <w:lang w:val="fr-FR"/>
        </w:rPr>
        <w:t>10 jours de vir</w:t>
      </w:r>
      <w:r>
        <w:rPr>
          <w:rtl w:val="0"/>
          <w:lang w:val="fr-FR"/>
        </w:rPr>
        <w:t>é</w:t>
      </w:r>
      <w:r>
        <w:rPr>
          <w:rtl w:val="0"/>
          <w:lang w:val="fr-FR"/>
        </w:rPr>
        <w:t>mie. Pr</w:t>
      </w:r>
      <w:r>
        <w:rPr>
          <w:rtl w:val="0"/>
          <w:lang w:val="fr-FR"/>
        </w:rPr>
        <w:t>é</w:t>
      </w:r>
      <w:r>
        <w:rPr>
          <w:rtl w:val="0"/>
          <w:lang w:val="fr-FR"/>
        </w:rPr>
        <w:t>sence dans LCR associ</w:t>
      </w:r>
      <w:r>
        <w:rPr>
          <w:rtl w:val="0"/>
          <w:lang w:val="fr-FR"/>
        </w:rPr>
        <w:t xml:space="preserve">é à </w:t>
      </w:r>
      <w:r>
        <w:rPr>
          <w:rtl w:val="0"/>
          <w:lang w:val="fr-FR"/>
        </w:rPr>
        <w:t xml:space="preserve">atteinte SNC. Si suspicion </w:t>
      </w:r>
      <w:r>
        <w:rPr>
          <w:rtl w:val="0"/>
          <w:lang w:val="fr-FR"/>
        </w:rPr>
        <w:t>é</w:t>
      </w:r>
      <w:r>
        <w:rPr>
          <w:rtl w:val="0"/>
          <w:lang w:val="fr-FR"/>
        </w:rPr>
        <w:t>lev</w:t>
      </w:r>
      <w:r>
        <w:rPr>
          <w:rtl w:val="0"/>
          <w:lang w:val="fr-FR"/>
        </w:rPr>
        <w:t>é</w:t>
      </w:r>
      <w:r>
        <w:rPr>
          <w:rtl w:val="0"/>
          <w:lang w:val="fr-FR"/>
        </w:rPr>
        <w:t>e et test n</w:t>
      </w:r>
      <w:r>
        <w:rPr>
          <w:rtl w:val="0"/>
          <w:lang w:val="fr-FR"/>
        </w:rPr>
        <w:t>é</w:t>
      </w:r>
      <w:r>
        <w:rPr>
          <w:rtl w:val="0"/>
          <w:lang w:val="fr-FR"/>
        </w:rPr>
        <w:t>gatif, r</w:t>
      </w:r>
      <w:r>
        <w:rPr>
          <w:rtl w:val="0"/>
          <w:lang w:val="fr-FR"/>
        </w:rPr>
        <w:t>é</w:t>
      </w:r>
      <w:r>
        <w:rPr>
          <w:rtl w:val="0"/>
          <w:lang w:val="fr-FR"/>
        </w:rPr>
        <w:t>p</w:t>
      </w:r>
      <w:r>
        <w:rPr>
          <w:rtl w:val="0"/>
          <w:lang w:val="fr-FR"/>
        </w:rPr>
        <w:t>é</w:t>
      </w:r>
      <w:r>
        <w:rPr>
          <w:rtl w:val="0"/>
          <w:lang w:val="fr-FR"/>
        </w:rPr>
        <w:t>ter test apr</w:t>
      </w:r>
      <w:r>
        <w:rPr>
          <w:rtl w:val="0"/>
          <w:lang w:val="fr-FR"/>
        </w:rPr>
        <w:t>è</w:t>
      </w:r>
      <w:r>
        <w:rPr>
          <w:rtl w:val="0"/>
          <w:lang w:val="fr-FR"/>
        </w:rPr>
        <w:t xml:space="preserve">s 10 jours de Sx. Faux positif si exposition </w:t>
      </w:r>
      <w:r>
        <w:rPr>
          <w:rtl w:val="0"/>
          <w:lang w:val="fr-FR"/>
        </w:rPr>
        <w:t xml:space="preserve">à </w:t>
      </w:r>
      <w:r>
        <w:rPr>
          <w:rtl w:val="0"/>
          <w:lang w:val="fr-FR"/>
        </w:rPr>
        <w:t xml:space="preserve">autres </w:t>
      </w:r>
      <w:r>
        <w:rPr>
          <w:rtl w:val="0"/>
          <w:lang w:val="en-US"/>
        </w:rPr>
        <w:t>arthropod-borne flaviviruses</w:t>
      </w:r>
      <w:r>
        <w:rPr>
          <w:rtl w:val="0"/>
          <w:lang w:val="fr-FR"/>
        </w:rPr>
        <w:t xml:space="preserve"> (fi</w:t>
      </w:r>
      <w:r>
        <w:rPr>
          <w:rtl w:val="0"/>
          <w:lang w:val="fr-FR"/>
        </w:rPr>
        <w:t>è</w:t>
      </w:r>
      <w:r>
        <w:rPr>
          <w:rtl w:val="0"/>
          <w:lang w:val="fr-FR"/>
        </w:rPr>
        <w:t>vre jaune, enc</w:t>
      </w:r>
      <w:r>
        <w:rPr>
          <w:rtl w:val="0"/>
          <w:lang w:val="fr-FR"/>
        </w:rPr>
        <w:t>é</w:t>
      </w:r>
      <w:r>
        <w:rPr>
          <w:rtl w:val="0"/>
          <w:lang w:val="fr-FR"/>
        </w:rPr>
        <w:t>phalite japonaise, enc</w:t>
      </w:r>
      <w:r>
        <w:rPr>
          <w:rtl w:val="0"/>
          <w:lang w:val="fr-FR"/>
        </w:rPr>
        <w:t>é</w:t>
      </w:r>
      <w:r>
        <w:rPr>
          <w:rtl w:val="0"/>
          <w:lang w:val="fr-FR"/>
        </w:rPr>
        <w:t xml:space="preserve">phalite St-Louis, dengue, Zika, autres </w:t>
      </w:r>
      <w:r>
        <w:rPr>
          <w:rtl w:val="0"/>
          <w:lang w:val="fr-FR"/>
        </w:rPr>
        <w:t>«</w:t>
      </w:r>
      <w:r>
        <w:rPr>
          <w:rtl w:val="0"/>
          <w:lang w:val="fr-FR"/>
        </w:rPr>
        <w:t>tick-born encephalitis</w:t>
      </w:r>
      <w:r>
        <w:rPr>
          <w:rtl w:val="0"/>
          <w:lang w:val="fr-FR"/>
        </w:rPr>
        <w:t>»</w:t>
      </w:r>
      <w:r>
        <w:rPr>
          <w:rtl w:val="0"/>
          <w:lang w:val="fr-FR"/>
        </w:rPr>
        <w:t>)*.</w:t>
      </w:r>
    </w:p>
    <w:p>
      <w:pPr>
        <w:pStyle w:val="Corps"/>
        <w:rPr>
          <w:sz w:val="20"/>
          <w:szCs w:val="20"/>
        </w:rPr>
      </w:pPr>
      <w:r>
        <w:rPr>
          <w:sz w:val="20"/>
          <w:szCs w:val="20"/>
          <w:rtl w:val="0"/>
          <w:lang w:val="fr-FR"/>
        </w:rPr>
        <w:t>*</w:t>
      </w:r>
      <w:r>
        <w:rPr>
          <w:sz w:val="20"/>
          <w:szCs w:val="20"/>
          <w:rtl w:val="0"/>
          <w:lang w:val="fr-FR"/>
        </w:rPr>
        <w:t xml:space="preserve">à </w:t>
      </w:r>
      <w:r>
        <w:rPr>
          <w:sz w:val="20"/>
          <w:szCs w:val="20"/>
          <w:rtl w:val="0"/>
          <w:lang w:val="fr-FR"/>
        </w:rPr>
        <w:t>consid</w:t>
      </w:r>
      <w:r>
        <w:rPr>
          <w:sz w:val="20"/>
          <w:szCs w:val="20"/>
          <w:rtl w:val="0"/>
          <w:lang w:val="fr-FR"/>
        </w:rPr>
        <w:t>é</w:t>
      </w:r>
      <w:r>
        <w:rPr>
          <w:sz w:val="20"/>
          <w:szCs w:val="20"/>
          <w:rtl w:val="0"/>
          <w:lang w:val="fr-FR"/>
        </w:rPr>
        <w:t>rer selon voyage des 6 mois (peut rester positif 6 mois en moyenne). possible confirmer avec antig</w:t>
      </w:r>
      <w:r>
        <w:rPr>
          <w:sz w:val="20"/>
          <w:szCs w:val="20"/>
          <w:rtl w:val="0"/>
          <w:lang w:val="fr-FR"/>
        </w:rPr>
        <w:t>è</w:t>
      </w:r>
      <w:r>
        <w:rPr>
          <w:sz w:val="20"/>
          <w:szCs w:val="20"/>
          <w:rtl w:val="0"/>
          <w:lang w:val="fr-FR"/>
        </w:rPr>
        <w:t>ne avec m</w:t>
      </w:r>
      <w:r>
        <w:rPr>
          <w:sz w:val="20"/>
          <w:szCs w:val="20"/>
          <w:rtl w:val="0"/>
          <w:lang w:val="fr-FR"/>
        </w:rPr>
        <w:t>é</w:t>
      </w:r>
      <w:r>
        <w:rPr>
          <w:sz w:val="20"/>
          <w:szCs w:val="20"/>
          <w:rtl w:val="0"/>
          <w:lang w:val="fr-FR"/>
        </w:rPr>
        <w:t xml:space="preserve">thode </w:t>
      </w:r>
      <w:r>
        <w:rPr>
          <w:sz w:val="20"/>
          <w:szCs w:val="20"/>
          <w:rtl w:val="0"/>
        </w:rPr>
        <w:t>PRNT</w:t>
      </w:r>
    </w:p>
    <w:p>
      <w:pPr>
        <w:pStyle w:val="Corps"/>
        <w:bidi w:val="0"/>
      </w:pPr>
      <w:r>
        <w:rPr>
          <w:rtl w:val="0"/>
          <w:lang w:val="fr-FR"/>
        </w:rPr>
        <w:t>PCR virus du nil : utile chez immunosupprim</w:t>
      </w:r>
      <w:r>
        <w:rPr>
          <w:rtl w:val="0"/>
          <w:lang w:val="fr-FR"/>
        </w:rPr>
        <w:t xml:space="preserve">é </w:t>
      </w:r>
      <w:r>
        <w:rPr>
          <w:rtl w:val="0"/>
          <w:lang w:val="fr-FR"/>
        </w:rPr>
        <w:t xml:space="preserve">qui pourraient tarder </w:t>
      </w:r>
      <w:r>
        <w:rPr>
          <w:rtl w:val="0"/>
          <w:lang w:val="fr-FR"/>
        </w:rPr>
        <w:t xml:space="preserve">à </w:t>
      </w:r>
      <w:r>
        <w:rPr>
          <w:rtl w:val="0"/>
          <w:lang w:val="fr-FR"/>
        </w:rPr>
        <w:t>d</w:t>
      </w:r>
      <w:r>
        <w:rPr>
          <w:rtl w:val="0"/>
          <w:lang w:val="fr-FR"/>
        </w:rPr>
        <w:t>é</w:t>
      </w:r>
      <w:r>
        <w:rPr>
          <w:rtl w:val="0"/>
          <w:lang w:val="fr-FR"/>
        </w:rPr>
        <w:t>velopper anticorps.</w:t>
      </w:r>
    </w:p>
    <w:p>
      <w:pPr>
        <w:pStyle w:val="Corps"/>
        <w:bidi w:val="0"/>
      </w:pPr>
      <w:r>
        <w:rPr>
          <w:rtl w:val="0"/>
          <w:lang w:val="fr-FR"/>
        </w:rPr>
        <w:t>Culture virale de LCR</w:t>
      </w:r>
    </w:p>
    <w:p>
      <w:pPr>
        <w:pStyle w:val="Corps"/>
        <w:rPr>
          <w:u w:val="single"/>
        </w:rPr>
      </w:pPr>
    </w:p>
    <w:p>
      <w:pPr>
        <w:pStyle w:val="Corps"/>
        <w:rPr>
          <w:u w:val="single"/>
        </w:rPr>
      </w:pPr>
      <w:r>
        <w:rPr>
          <w:u w:val="single"/>
          <w:rtl w:val="0"/>
          <w:lang w:val="fr-FR"/>
        </w:rPr>
        <w:t>Traitement :</w:t>
      </w:r>
    </w:p>
    <w:p>
      <w:pPr>
        <w:pStyle w:val="Corps"/>
        <w:bidi w:val="0"/>
      </w:pPr>
      <w:r>
        <w:rPr>
          <w:rtl w:val="0"/>
          <w:lang w:val="fr-FR"/>
        </w:rPr>
        <w:t>Traitement de support</w:t>
      </w:r>
      <w:r>
        <w:rPr>
          <w:rtl w:val="0"/>
          <w:lang w:val="fr-FR"/>
        </w:rPr>
        <w:t>…</w:t>
      </w:r>
    </w:p>
    <w:p>
      <w:pPr>
        <w:pStyle w:val="Corps"/>
        <w:bidi w:val="0"/>
      </w:pPr>
      <w:r>
        <w:rPr>
          <w:rtl w:val="0"/>
          <w:lang w:val="fr-FR"/>
        </w:rPr>
        <w:t>Case-report de succ</w:t>
      </w:r>
      <w:r>
        <w:rPr>
          <w:rtl w:val="0"/>
          <w:lang w:val="fr-FR"/>
        </w:rPr>
        <w:t>è</w:t>
      </w:r>
      <w:r>
        <w:rPr>
          <w:rtl w:val="0"/>
          <w:lang w:val="fr-FR"/>
        </w:rPr>
        <w:t>s de interf</w:t>
      </w:r>
      <w:r>
        <w:rPr>
          <w:rtl w:val="0"/>
          <w:lang w:val="fr-FR"/>
        </w:rPr>
        <w:t>é</w:t>
      </w:r>
      <w:r>
        <w:rPr>
          <w:rtl w:val="0"/>
          <w:lang w:val="fr-FR"/>
        </w:rPr>
        <w:t>ron +/- ribavirine</w:t>
      </w:r>
    </w:p>
    <w:p>
      <w:pPr>
        <w:pStyle w:val="Corps"/>
        <w:bidi w:val="0"/>
      </w:pPr>
      <w:r>
        <w:rPr>
          <w:rtl w:val="0"/>
          <w:lang w:val="fr-FR"/>
        </w:rPr>
        <w:t>Immunoglobulines tent</w:t>
      </w:r>
      <w:r>
        <w:rPr>
          <w:rtl w:val="0"/>
          <w:lang w:val="fr-FR"/>
        </w:rPr>
        <w:t>é</w:t>
      </w:r>
      <w:r>
        <w:rPr>
          <w:rtl w:val="0"/>
          <w:lang w:val="fr-FR"/>
        </w:rPr>
        <w:t>es mais pas b</w:t>
      </w:r>
      <w:r>
        <w:rPr>
          <w:rtl w:val="0"/>
          <w:lang w:val="fr-FR"/>
        </w:rPr>
        <w:t>é</w:t>
      </w:r>
      <w:r>
        <w:rPr>
          <w:rtl w:val="0"/>
          <w:lang w:val="fr-FR"/>
        </w:rPr>
        <w:t>n</w:t>
      </w:r>
      <w:r>
        <w:rPr>
          <w:rtl w:val="0"/>
          <w:lang w:val="fr-FR"/>
        </w:rPr>
        <w:t>é</w:t>
      </w:r>
      <w:r>
        <w:rPr>
          <w:rtl w:val="0"/>
          <w:lang w:val="fr-FR"/>
        </w:rPr>
        <w:t>fices voir d</w:t>
      </w:r>
      <w:r>
        <w:rPr>
          <w:rtl w:val="0"/>
          <w:lang w:val="fr-FR"/>
        </w:rPr>
        <w:t>é</w:t>
      </w:r>
      <w:r>
        <w:rPr>
          <w:rtl w:val="0"/>
          <w:lang w:val="fr-FR"/>
        </w:rPr>
        <w:t>t</w:t>
      </w:r>
      <w:r>
        <w:rPr>
          <w:rtl w:val="0"/>
          <w:lang w:val="fr-FR"/>
        </w:rPr>
        <w:t>é</w:t>
      </w:r>
      <w:r>
        <w:rPr>
          <w:rtl w:val="0"/>
          <w:lang w:val="fr-FR"/>
        </w:rPr>
        <w:t>rioration</w:t>
      </w:r>
      <w:r>
        <w:rPr>
          <w:rtl w:val="0"/>
          <w:lang w:val="fr-FR"/>
        </w:rPr>
        <w:t>…</w:t>
      </w:r>
    </w:p>
    <w:p>
      <w:pPr>
        <w:pStyle w:val="Corps"/>
        <w:rPr>
          <w:u w:val="single"/>
        </w:rPr>
      </w:pPr>
    </w:p>
    <w:p>
      <w:pPr>
        <w:pStyle w:val="Sous-section 3"/>
        <w:bidi w:val="0"/>
      </w:pPr>
      <w:bookmarkStart w:name="_Toc238" w:id="240"/>
      <w:r>
        <w:rPr>
          <w:rtl w:val="0"/>
          <w:lang w:val="fr-FR"/>
        </w:rPr>
        <w:t>Fi</w:t>
      </w:r>
      <w:r>
        <w:rPr>
          <w:rtl w:val="0"/>
          <w:lang w:val="fr-FR"/>
        </w:rPr>
        <w:t>è</w:t>
      </w:r>
      <w:r>
        <w:rPr>
          <w:rtl w:val="0"/>
          <w:lang w:val="fr-FR"/>
        </w:rPr>
        <w:t>vre Q</w:t>
      </w:r>
      <w:bookmarkEnd w:id="240"/>
    </w:p>
    <w:p>
      <w:pPr>
        <w:pStyle w:val="Corps"/>
        <w:bidi w:val="0"/>
      </w:pPr>
    </w:p>
    <w:p>
      <w:pPr>
        <w:pStyle w:val="Corps"/>
        <w:bidi w:val="0"/>
      </w:pPr>
      <w:r>
        <w:rPr>
          <w:rtl w:val="0"/>
          <w:lang w:val="fr-FR"/>
        </w:rPr>
        <w:t>Infection caus</w:t>
      </w:r>
      <w:r>
        <w:rPr>
          <w:rtl w:val="0"/>
          <w:lang w:val="fr-FR"/>
        </w:rPr>
        <w:t>é</w:t>
      </w:r>
      <w:r>
        <w:rPr>
          <w:rtl w:val="0"/>
          <w:lang w:val="fr-FR"/>
        </w:rPr>
        <w:t>e par Coxiella Burnetti. Pr</w:t>
      </w:r>
      <w:r>
        <w:rPr>
          <w:rtl w:val="0"/>
          <w:lang w:val="fr-FR"/>
        </w:rPr>
        <w:t>é</w:t>
      </w:r>
      <w:r>
        <w:rPr>
          <w:rtl w:val="0"/>
          <w:lang w:val="fr-FR"/>
        </w:rPr>
        <w:t>sentation clinique large. Plus fr</w:t>
      </w:r>
      <w:r>
        <w:rPr>
          <w:rtl w:val="0"/>
          <w:lang w:val="fr-FR"/>
        </w:rPr>
        <w:t>é</w:t>
      </w:r>
      <w:r>
        <w:rPr>
          <w:rtl w:val="0"/>
          <w:lang w:val="fr-FR"/>
        </w:rPr>
        <w:t>quemment h</w:t>
      </w:r>
      <w:r>
        <w:rPr>
          <w:rtl w:val="0"/>
          <w:lang w:val="fr-FR"/>
        </w:rPr>
        <w:t>é</w:t>
      </w:r>
      <w:r>
        <w:rPr>
          <w:rtl w:val="0"/>
          <w:lang w:val="fr-FR"/>
        </w:rPr>
        <w:t>patite &gt; pneumonie - h</w:t>
      </w:r>
      <w:r>
        <w:rPr>
          <w:rtl w:val="0"/>
          <w:lang w:val="fr-FR"/>
        </w:rPr>
        <w:t>é</w:t>
      </w:r>
      <w:r>
        <w:rPr>
          <w:rtl w:val="0"/>
          <w:lang w:val="fr-FR"/>
        </w:rPr>
        <w:t>patite &gt; pneumonie &gt; fi</w:t>
      </w:r>
      <w:r>
        <w:rPr>
          <w:rtl w:val="0"/>
          <w:lang w:val="fr-FR"/>
        </w:rPr>
        <w:t>è</w:t>
      </w:r>
      <w:r>
        <w:rPr>
          <w:rtl w:val="0"/>
          <w:lang w:val="fr-FR"/>
        </w:rPr>
        <w:t>vre seule. Peut se chroniciser, la forme chronique se pr</w:t>
      </w:r>
      <w:r>
        <w:rPr>
          <w:rtl w:val="0"/>
          <w:lang w:val="fr-FR"/>
        </w:rPr>
        <w:t>é</w:t>
      </w:r>
      <w:r>
        <w:rPr>
          <w:rtl w:val="0"/>
          <w:lang w:val="fr-FR"/>
        </w:rPr>
        <w:t>sente plus souvent sous forme d</w:t>
      </w:r>
      <w:r>
        <w:rPr>
          <w:rtl w:val="0"/>
          <w:lang w:val="fr-FR"/>
        </w:rPr>
        <w:t>’</w:t>
      </w:r>
      <w:r>
        <w:rPr>
          <w:rtl w:val="0"/>
          <w:lang w:val="fr-FR"/>
        </w:rPr>
        <w:t>endocardite. H</w:t>
      </w:r>
      <w:r>
        <w:rPr>
          <w:rtl w:val="0"/>
          <w:lang w:val="fr-FR"/>
        </w:rPr>
        <w:t>é</w:t>
      </w:r>
      <w:r>
        <w:rPr>
          <w:rtl w:val="0"/>
          <w:lang w:val="fr-FR"/>
        </w:rPr>
        <w:t>patite plus fr</w:t>
      </w:r>
      <w:r>
        <w:rPr>
          <w:rtl w:val="0"/>
          <w:lang w:val="fr-FR"/>
        </w:rPr>
        <w:t>é</w:t>
      </w:r>
      <w:r>
        <w:rPr>
          <w:rtl w:val="0"/>
          <w:lang w:val="fr-FR"/>
        </w:rPr>
        <w:t>quente chez jeune alors que pneumonie chez vieux. Associ</w:t>
      </w:r>
      <w:r>
        <w:rPr>
          <w:rtl w:val="0"/>
          <w:lang w:val="fr-FR"/>
        </w:rPr>
        <w:t>é</w:t>
      </w:r>
      <w:r>
        <w:rPr>
          <w:rtl w:val="0"/>
          <w:lang w:val="fr-FR"/>
        </w:rPr>
        <w:t xml:space="preserve">e </w:t>
      </w:r>
      <w:r>
        <w:rPr>
          <w:rtl w:val="0"/>
          <w:lang w:val="fr-FR"/>
        </w:rPr>
        <w:t xml:space="preserve">à </w:t>
      </w:r>
      <w:r>
        <w:rPr>
          <w:rtl w:val="0"/>
          <w:lang w:val="fr-FR"/>
        </w:rPr>
        <w:t xml:space="preserve">syndrome grippal avec myalgie arthralgie. Granulome </w:t>
      </w:r>
      <w:r>
        <w:rPr>
          <w:rtl w:val="0"/>
          <w:lang w:val="fr-FR"/>
        </w:rPr>
        <w:t>«</w:t>
      </w:r>
      <w:r>
        <w:rPr>
          <w:rtl w:val="0"/>
          <w:lang w:val="fr-FR"/>
        </w:rPr>
        <w:t>dognut-like</w:t>
      </w:r>
      <w:r>
        <w:rPr>
          <w:rtl w:val="0"/>
          <w:lang w:val="fr-FR"/>
        </w:rPr>
        <w:t xml:space="preserve">» à </w:t>
      </w:r>
      <w:r>
        <w:rPr>
          <w:rtl w:val="0"/>
          <w:lang w:val="fr-FR"/>
        </w:rPr>
        <w:t>la Bx du foie. Rash maculo-papulaire (10%), endocardite, p</w:t>
      </w:r>
      <w:r>
        <w:rPr>
          <w:rtl w:val="0"/>
          <w:lang w:val="fr-FR"/>
        </w:rPr>
        <w:t>é</w:t>
      </w:r>
      <w:r>
        <w:rPr>
          <w:rtl w:val="0"/>
          <w:lang w:val="fr-FR"/>
        </w:rPr>
        <w:t xml:space="preserve">ricardite/myocardite (1%), autres atteintes possibles (SNC, </w:t>
      </w:r>
      <w:r>
        <w:rPr>
          <w:rtl w:val="0"/>
          <w:lang w:val="fr-FR"/>
        </w:rPr>
        <w:t>…</w:t>
      </w:r>
      <w:r>
        <w:rPr>
          <w:rtl w:val="0"/>
          <w:lang w:val="fr-FR"/>
        </w:rPr>
        <w:t>).</w:t>
      </w:r>
    </w:p>
    <w:p>
      <w:pPr>
        <w:pStyle w:val="Corps"/>
        <w:bidi w:val="0"/>
      </w:pPr>
    </w:p>
    <w:p>
      <w:pPr>
        <w:pStyle w:val="Corps"/>
        <w:bidi w:val="0"/>
      </w:pPr>
      <w:r>
        <w:rPr>
          <w:rtl w:val="0"/>
          <w:lang w:val="fr-FR"/>
        </w:rPr>
        <w:t>Coxiella Burnetti n</w:t>
      </w:r>
      <w:r>
        <w:rPr>
          <w:rtl w:val="0"/>
          <w:lang w:val="fr-FR"/>
        </w:rPr>
        <w:t>’</w:t>
      </w:r>
      <w:r>
        <w:rPr>
          <w:rtl w:val="0"/>
          <w:lang w:val="fr-FR"/>
        </w:rPr>
        <w:t>est pas cultiv</w:t>
      </w:r>
      <w:r>
        <w:rPr>
          <w:rtl w:val="0"/>
          <w:lang w:val="fr-FR"/>
        </w:rPr>
        <w:t xml:space="preserve">é </w:t>
      </w:r>
      <w:r>
        <w:rPr>
          <w:rtl w:val="0"/>
          <w:lang w:val="fr-FR"/>
        </w:rPr>
        <w:t>et se d</w:t>
      </w:r>
      <w:r>
        <w:rPr>
          <w:rtl w:val="0"/>
          <w:lang w:val="fr-FR"/>
        </w:rPr>
        <w:t>é</w:t>
      </w:r>
      <w:r>
        <w:rPr>
          <w:rtl w:val="0"/>
          <w:lang w:val="fr-FR"/>
        </w:rPr>
        <w:t>tecte avec s</w:t>
      </w:r>
      <w:r>
        <w:rPr>
          <w:rtl w:val="0"/>
          <w:lang w:val="fr-FR"/>
        </w:rPr>
        <w:t>é</w:t>
      </w:r>
      <w:r>
        <w:rPr>
          <w:rtl w:val="0"/>
          <w:lang w:val="fr-FR"/>
        </w:rPr>
        <w:t xml:space="preserve">rologie </w:t>
      </w:r>
      <w:r>
        <w:rPr>
          <w:sz w:val="20"/>
          <w:szCs w:val="20"/>
          <w:rtl w:val="0"/>
          <w:lang w:val="fr-FR"/>
        </w:rPr>
        <w:t>(+/- PCR).</w:t>
      </w:r>
      <w:r>
        <w:rPr>
          <w:sz w:val="20"/>
          <w:szCs w:val="20"/>
          <w:rtl w:val="0"/>
        </w:rPr>
        <w:t xml:space="preserve"> </w:t>
      </w:r>
      <w:r>
        <w:rPr>
          <w:rtl w:val="0"/>
          <w:lang w:val="fr-FR"/>
        </w:rPr>
        <w:t xml:space="preserve">Tendance </w:t>
      </w:r>
      <w:r>
        <w:rPr>
          <w:rtl w:val="0"/>
          <w:lang w:val="fr-FR"/>
        </w:rPr>
        <w:t xml:space="preserve">à </w:t>
      </w:r>
      <w:r>
        <w:rPr>
          <w:rtl w:val="0"/>
          <w:lang w:val="fr-FR"/>
        </w:rPr>
        <w:t>se chroniciser chez patients avec anomalies vasculaires (valves ou an</w:t>
      </w:r>
      <w:r>
        <w:rPr>
          <w:rtl w:val="0"/>
          <w:lang w:val="fr-FR"/>
        </w:rPr>
        <w:t>é</w:t>
      </w:r>
      <w:r>
        <w:rPr>
          <w:rtl w:val="0"/>
          <w:lang w:val="fr-FR"/>
        </w:rPr>
        <w:t>vrismes - surtout aorte). Peut aussi donner infection ost</w:t>
      </w:r>
      <w:r>
        <w:rPr>
          <w:rtl w:val="0"/>
          <w:lang w:val="fr-FR"/>
        </w:rPr>
        <w:t>é</w:t>
      </w:r>
      <w:r>
        <w:rPr>
          <w:rtl w:val="0"/>
          <w:lang w:val="fr-FR"/>
        </w:rPr>
        <w:t xml:space="preserve">o-articulaires </w:t>
      </w:r>
      <w:r>
        <w:rPr>
          <w:rtl w:val="0"/>
          <w:lang w:val="fr-FR"/>
        </w:rPr>
        <w:t xml:space="preserve">à </w:t>
      </w:r>
      <w:r>
        <w:rPr>
          <w:rtl w:val="0"/>
          <w:lang w:val="fr-FR"/>
        </w:rPr>
        <w:t>cultures n</w:t>
      </w:r>
      <w:r>
        <w:rPr>
          <w:rtl w:val="0"/>
          <w:lang w:val="fr-FR"/>
        </w:rPr>
        <w:t>é</w:t>
      </w:r>
      <w:r>
        <w:rPr>
          <w:rtl w:val="0"/>
          <w:lang w:val="fr-FR"/>
        </w:rPr>
        <w:t>gatives.</w:t>
      </w:r>
    </w:p>
    <w:p>
      <w:pPr>
        <w:pStyle w:val="Corps"/>
        <w:bidi w:val="0"/>
      </w:pPr>
    </w:p>
    <w:p>
      <w:pPr>
        <w:pStyle w:val="Corps"/>
        <w:bidi w:val="0"/>
      </w:pPr>
      <w:r>
        <w:rPr>
          <w:rtl w:val="0"/>
          <w:lang w:val="fr-FR"/>
        </w:rPr>
        <w:t>Associ</w:t>
      </w:r>
      <w:r>
        <w:rPr>
          <w:rtl w:val="0"/>
          <w:lang w:val="fr-FR"/>
        </w:rPr>
        <w:t xml:space="preserve">é à </w:t>
      </w:r>
      <w:r>
        <w:rPr>
          <w:rtl w:val="0"/>
          <w:lang w:val="fr-FR"/>
        </w:rPr>
        <w:t>anticorps antiphospholipides. Ces anticorps sont associ</w:t>
      </w:r>
      <w:r>
        <w:rPr>
          <w:rtl w:val="0"/>
          <w:lang w:val="fr-FR"/>
        </w:rPr>
        <w:t>é</w:t>
      </w:r>
      <w:r>
        <w:rPr>
          <w:rtl w:val="0"/>
          <w:lang w:val="fr-FR"/>
        </w:rPr>
        <w:t xml:space="preserve">s </w:t>
      </w:r>
      <w:r>
        <w:rPr>
          <w:rtl w:val="0"/>
          <w:lang w:val="fr-FR"/>
        </w:rPr>
        <w:t xml:space="preserve">à </w:t>
      </w:r>
      <w:r>
        <w:rPr>
          <w:rtl w:val="0"/>
          <w:lang w:val="fr-FR"/>
        </w:rPr>
        <w:t>la chronicisation.</w:t>
      </w:r>
    </w:p>
    <w:p>
      <w:pPr>
        <w:pStyle w:val="Corps"/>
        <w:bidi w:val="0"/>
      </w:pPr>
    </w:p>
    <w:p>
      <w:pPr>
        <w:pStyle w:val="Corps"/>
        <w:bidi w:val="0"/>
      </w:pPr>
      <w:r>
        <w:rPr>
          <w:rtl w:val="0"/>
          <w:lang w:val="fr-FR"/>
        </w:rPr>
        <w:t>IgG phase I &gt; 800 ou IgG phase I positif apr</w:t>
      </w:r>
      <w:r>
        <w:rPr>
          <w:rtl w:val="0"/>
          <w:lang w:val="fr-FR"/>
        </w:rPr>
        <w:t>è</w:t>
      </w:r>
      <w:r>
        <w:rPr>
          <w:rtl w:val="0"/>
          <w:lang w:val="fr-FR"/>
        </w:rPr>
        <w:t>s 6 mois en faveur d</w:t>
      </w:r>
      <w:r>
        <w:rPr>
          <w:rtl w:val="0"/>
          <w:lang w:val="fr-FR"/>
        </w:rPr>
        <w:t>’</w:t>
      </w:r>
      <w:r>
        <w:rPr>
          <w:rtl w:val="0"/>
          <w:lang w:val="fr-FR"/>
        </w:rPr>
        <w:t>infection chronique. IgG &lt; 200 : pas infection chronique.</w:t>
      </w:r>
    </w:p>
    <w:p>
      <w:pPr>
        <w:pStyle w:val="Corps"/>
        <w:bidi w:val="0"/>
      </w:pPr>
    </w:p>
    <w:p>
      <w:pPr>
        <w:pStyle w:val="Sous-section 3"/>
        <w:bidi w:val="0"/>
      </w:pPr>
      <w:bookmarkStart w:name="_Toc239" w:id="241"/>
      <w:r>
        <w:rPr>
          <w:rtl w:val="0"/>
          <w:lang w:val="fr-FR"/>
        </w:rPr>
        <w:t>Fongus (infection)</w:t>
      </w:r>
      <w:bookmarkEnd w:id="241"/>
    </w:p>
    <w:p>
      <w:pPr>
        <w:pStyle w:val="Corps"/>
        <w:bidi w:val="0"/>
      </w:pPr>
    </w:p>
    <w:p>
      <w:pPr>
        <w:pStyle w:val="Corps"/>
        <w:bidi w:val="0"/>
      </w:pPr>
    </w:p>
    <w:p>
      <w:pPr>
        <w:pStyle w:val="Corps"/>
        <w:bidi w:val="0"/>
      </w:pPr>
      <w:r>
        <w:drawing>
          <wp:inline distT="0" distB="0" distL="0" distR="0">
            <wp:extent cx="5943600" cy="5212080"/>
            <wp:effectExtent l="0" t="0" r="0" b="0"/>
            <wp:docPr id="1073741916" name="officeArt object"/>
            <wp:cNvGraphicFramePr/>
            <a:graphic xmlns:a="http://schemas.openxmlformats.org/drawingml/2006/main">
              <a:graphicData uri="http://schemas.openxmlformats.org/drawingml/2006/picture">
                <pic:pic xmlns:pic="http://schemas.openxmlformats.org/drawingml/2006/picture">
                  <pic:nvPicPr>
                    <pic:cNvPr id="1073741916" name="pasted-image.png"/>
                    <pic:cNvPicPr>
                      <a:picLocks noChangeAspect="1"/>
                    </pic:cNvPicPr>
                  </pic:nvPicPr>
                  <pic:blipFill>
                    <a:blip r:embed="rId92">
                      <a:extLst/>
                    </a:blip>
                    <a:stretch>
                      <a:fillRect/>
                    </a:stretch>
                  </pic:blipFill>
                  <pic:spPr>
                    <a:xfrm>
                      <a:off x="0" y="0"/>
                      <a:ext cx="5943600" cy="5212080"/>
                    </a:xfrm>
                    <a:prstGeom prst="rect">
                      <a:avLst/>
                    </a:prstGeom>
                    <a:ln w="12700" cap="flat">
                      <a:noFill/>
                      <a:miter lim="400000"/>
                    </a:ln>
                    <a:effectLst/>
                  </pic:spPr>
                </pic:pic>
              </a:graphicData>
            </a:graphic>
          </wp:inline>
        </w:drawing>
      </w:r>
    </w:p>
    <w:p>
      <w:pPr>
        <w:pStyle w:val="Format libre"/>
        <w:bidi w:val="0"/>
      </w:pPr>
      <w:r>
        <w:drawing>
          <wp:inline distT="0" distB="0" distL="0" distR="0">
            <wp:extent cx="5943600" cy="4302100"/>
            <wp:effectExtent l="0" t="0" r="0" b="0"/>
            <wp:docPr id="1073741917" name="officeArt object"/>
            <wp:cNvGraphicFramePr/>
            <a:graphic xmlns:a="http://schemas.openxmlformats.org/drawingml/2006/main">
              <a:graphicData uri="http://schemas.openxmlformats.org/drawingml/2006/picture">
                <pic:pic xmlns:pic="http://schemas.openxmlformats.org/drawingml/2006/picture">
                  <pic:nvPicPr>
                    <pic:cNvPr id="1073741917" name="pasted-image.png"/>
                    <pic:cNvPicPr>
                      <a:picLocks noChangeAspect="1"/>
                    </pic:cNvPicPr>
                  </pic:nvPicPr>
                  <pic:blipFill>
                    <a:blip r:embed="rId93">
                      <a:extLst/>
                    </a:blip>
                    <a:stretch>
                      <a:fillRect/>
                    </a:stretch>
                  </pic:blipFill>
                  <pic:spPr>
                    <a:xfrm>
                      <a:off x="0" y="0"/>
                      <a:ext cx="5943600" cy="4302100"/>
                    </a:xfrm>
                    <a:prstGeom prst="rect">
                      <a:avLst/>
                    </a:prstGeom>
                    <a:ln w="12700" cap="flat">
                      <a:noFill/>
                      <a:miter lim="400000"/>
                    </a:ln>
                    <a:effectLst/>
                  </pic:spPr>
                </pic:pic>
              </a:graphicData>
            </a:graphic>
          </wp:inline>
        </w:drawing>
      </w:r>
    </w:p>
    <w:p>
      <w:pPr>
        <w:pStyle w:val="Corps"/>
        <w:bidi w:val="0"/>
      </w:pPr>
    </w:p>
    <w:p>
      <w:pPr>
        <w:pStyle w:val="Corps"/>
        <w:bidi w:val="0"/>
      </w:pPr>
      <w:r>
        <w:rPr>
          <w:rtl w:val="0"/>
          <w:lang w:val="fr-FR"/>
        </w:rPr>
        <w:t>leptospirose</w:t>
      </w:r>
    </w:p>
    <w:p>
      <w:pPr>
        <w:pStyle w:val="Corps"/>
        <w:bidi w:val="0"/>
      </w:pPr>
      <w:r>
        <w:rPr>
          <w:rtl w:val="0"/>
          <w:lang w:val="fr-FR"/>
        </w:rPr>
        <w:t>leishmaniasis</w:t>
      </w:r>
    </w:p>
    <w:p>
      <w:pPr>
        <w:pStyle w:val="Corps"/>
        <w:bidi w:val="0"/>
      </w:pPr>
      <w:r>
        <w:rPr>
          <w:rtl w:val="0"/>
          <w:lang w:val="fr-FR"/>
        </w:rPr>
        <w:t>nocardia</w:t>
      </w:r>
    </w:p>
    <w:p>
      <w:pPr>
        <w:pStyle w:val="Corps"/>
        <w:bidi w:val="0"/>
      </w:pPr>
    </w:p>
    <w:p>
      <w:pPr>
        <w:pStyle w:val="Corps"/>
        <w:bidi w:val="0"/>
      </w:pPr>
      <w:r>
        <w:rPr>
          <w:rtl w:val="0"/>
          <w:lang w:val="fr-FR"/>
        </w:rPr>
        <w:t>Les fongus end</w:t>
      </w:r>
      <w:r>
        <w:rPr>
          <w:rtl w:val="0"/>
          <w:lang w:val="fr-FR"/>
        </w:rPr>
        <w:t>é</w:t>
      </w:r>
      <w:r>
        <w:rPr>
          <w:rtl w:val="0"/>
          <w:lang w:val="fr-FR"/>
        </w:rPr>
        <w:t xml:space="preserve">miques sont des infections </w:t>
      </w:r>
      <w:r>
        <w:rPr>
          <w:rtl w:val="0"/>
          <w:lang w:val="fr-FR"/>
        </w:rPr>
        <w:t xml:space="preserve">à </w:t>
      </w:r>
      <w:r>
        <w:rPr>
          <w:rtl w:val="0"/>
          <w:lang w:val="fr-FR"/>
        </w:rPr>
        <w:t xml:space="preserve">fungus dimorphiques. Dimorphiques, car ils poussent en hyphes </w:t>
      </w:r>
      <w:r>
        <w:rPr>
          <w:rtl w:val="0"/>
          <w:lang w:val="fr-FR"/>
        </w:rPr>
        <w:t xml:space="preserve">à </w:t>
      </w:r>
      <w:r>
        <w:rPr>
          <w:rtl w:val="0"/>
          <w:lang w:val="fr-FR"/>
        </w:rPr>
        <w:t>temp</w:t>
      </w:r>
      <w:r>
        <w:rPr>
          <w:rtl w:val="0"/>
          <w:lang w:val="fr-FR"/>
        </w:rPr>
        <w:t>é</w:t>
      </w:r>
      <w:r>
        <w:rPr>
          <w:rtl w:val="0"/>
          <w:lang w:val="fr-FR"/>
        </w:rPr>
        <w:t>ratures pi</w:t>
      </w:r>
      <w:r>
        <w:rPr>
          <w:rtl w:val="0"/>
          <w:lang w:val="fr-FR"/>
        </w:rPr>
        <w:t>è</w:t>
      </w:r>
      <w:r>
        <w:rPr>
          <w:rtl w:val="0"/>
          <w:lang w:val="fr-FR"/>
        </w:rPr>
        <w:t xml:space="preserve">ces et sous forme de levure </w:t>
      </w:r>
      <w:r>
        <w:rPr>
          <w:rtl w:val="0"/>
          <w:lang w:val="fr-FR"/>
        </w:rPr>
        <w:t xml:space="preserve">à </w:t>
      </w:r>
      <w:r>
        <w:rPr>
          <w:rtl w:val="0"/>
          <w:lang w:val="fr-FR"/>
        </w:rPr>
        <w:t>temp</w:t>
      </w:r>
      <w:r>
        <w:rPr>
          <w:rtl w:val="0"/>
          <w:lang w:val="fr-FR"/>
        </w:rPr>
        <w:t>é</w:t>
      </w:r>
      <w:r>
        <w:rPr>
          <w:rtl w:val="0"/>
          <w:lang w:val="fr-FR"/>
        </w:rPr>
        <w:t>rature 37 degr</w:t>
      </w:r>
      <w:r>
        <w:rPr>
          <w:rtl w:val="0"/>
          <w:lang w:val="fr-FR"/>
        </w:rPr>
        <w:t xml:space="preserve">é </w:t>
      </w:r>
      <w:r>
        <w:rPr>
          <w:rtl w:val="0"/>
          <w:lang w:val="fr-FR"/>
        </w:rPr>
        <w:t>(corps humain). End</w:t>
      </w:r>
      <w:r>
        <w:rPr>
          <w:rtl w:val="0"/>
          <w:lang w:val="fr-FR"/>
        </w:rPr>
        <w:t>é</w:t>
      </w:r>
      <w:r>
        <w:rPr>
          <w:rtl w:val="0"/>
          <w:lang w:val="fr-FR"/>
        </w:rPr>
        <w:t xml:space="preserve">miques, car on les retrouve </w:t>
      </w:r>
      <w:r>
        <w:rPr>
          <w:rtl w:val="0"/>
          <w:lang w:val="fr-FR"/>
        </w:rPr>
        <w:t xml:space="preserve">à </w:t>
      </w:r>
      <w:r>
        <w:rPr>
          <w:rtl w:val="0"/>
          <w:lang w:val="fr-FR"/>
        </w:rPr>
        <w:t>des endroits g</w:t>
      </w:r>
      <w:r>
        <w:rPr>
          <w:rtl w:val="0"/>
          <w:lang w:val="fr-FR"/>
        </w:rPr>
        <w:t>é</w:t>
      </w:r>
      <w:r>
        <w:rPr>
          <w:rtl w:val="0"/>
          <w:lang w:val="fr-FR"/>
        </w:rPr>
        <w:t>ographiques sp</w:t>
      </w:r>
      <w:r>
        <w:rPr>
          <w:rtl w:val="0"/>
          <w:lang w:val="fr-FR"/>
        </w:rPr>
        <w:t>é</w:t>
      </w:r>
      <w:r>
        <w:rPr>
          <w:rtl w:val="0"/>
          <w:lang w:val="fr-FR"/>
        </w:rPr>
        <w:t>cifiques .</w:t>
      </w:r>
    </w:p>
    <w:p>
      <w:pPr>
        <w:pStyle w:val="Corps"/>
        <w:bidi w:val="0"/>
      </w:pPr>
    </w:p>
    <w:p>
      <w:pPr>
        <w:pStyle w:val="Sous-section 4"/>
        <w:bidi w:val="0"/>
      </w:pPr>
      <w:bookmarkStart w:name="_Toc240" w:id="242"/>
      <w:r>
        <w:rPr>
          <w:rtl w:val="0"/>
          <w:lang w:val="fr-FR"/>
        </w:rPr>
        <w:t>Blastomycose</w:t>
      </w:r>
      <w:bookmarkEnd w:id="242"/>
    </w:p>
    <w:p>
      <w:pPr>
        <w:pStyle w:val="Corps"/>
        <w:bidi w:val="0"/>
      </w:pPr>
      <w:r>
        <w:rPr>
          <w:rtl w:val="0"/>
          <w:lang w:val="fr-FR"/>
        </w:rPr>
        <w:t xml:space="preserve">Infection par </w:t>
      </w:r>
      <w:r>
        <w:rPr>
          <w:i w:val="1"/>
          <w:iCs w:val="1"/>
          <w:rtl w:val="0"/>
          <w:lang w:val="fr-FR"/>
        </w:rPr>
        <w:t>Blastomyces dermatitidis</w:t>
      </w:r>
      <w:r>
        <w:rPr>
          <w:i w:val="1"/>
          <w:iCs w:val="1"/>
          <w:rtl w:val="0"/>
          <w:lang w:val="fr-FR"/>
        </w:rPr>
        <w:t xml:space="preserve">. </w:t>
      </w:r>
      <w:r>
        <w:rPr>
          <w:rtl w:val="0"/>
          <w:lang w:val="fr-FR"/>
        </w:rPr>
        <w:t>Atteinte pulmonaire est la plus fr</w:t>
      </w:r>
      <w:r>
        <w:rPr>
          <w:rtl w:val="0"/>
          <w:lang w:val="fr-FR"/>
        </w:rPr>
        <w:t>é</w:t>
      </w:r>
      <w:r>
        <w:rPr>
          <w:rtl w:val="0"/>
          <w:lang w:val="fr-FR"/>
        </w:rPr>
        <w:t>quente et il s</w:t>
      </w:r>
      <w:r>
        <w:rPr>
          <w:rtl w:val="0"/>
          <w:lang w:val="fr-FR"/>
        </w:rPr>
        <w:t>’</w:t>
      </w:r>
      <w:r>
        <w:rPr>
          <w:rtl w:val="0"/>
          <w:lang w:val="fr-FR"/>
        </w:rPr>
        <w:t>agit le plus souvent de la porte d</w:t>
      </w:r>
      <w:r>
        <w:rPr>
          <w:rtl w:val="0"/>
          <w:lang w:val="fr-FR"/>
        </w:rPr>
        <w:t>’</w:t>
      </w:r>
      <w:r>
        <w:rPr>
          <w:rtl w:val="0"/>
          <w:lang w:val="fr-FR"/>
        </w:rPr>
        <w:t>entr</w:t>
      </w:r>
      <w:r>
        <w:rPr>
          <w:rtl w:val="0"/>
          <w:lang w:val="fr-FR"/>
        </w:rPr>
        <w:t>é</w:t>
      </w:r>
      <w:r>
        <w:rPr>
          <w:rtl w:val="0"/>
          <w:lang w:val="fr-FR"/>
        </w:rPr>
        <w:t>e de la forme diss</w:t>
      </w:r>
      <w:r>
        <w:rPr>
          <w:rtl w:val="0"/>
          <w:lang w:val="fr-FR"/>
        </w:rPr>
        <w:t>é</w:t>
      </w:r>
      <w:r>
        <w:rPr>
          <w:rtl w:val="0"/>
          <w:lang w:val="fr-FR"/>
        </w:rPr>
        <w:t>min</w:t>
      </w:r>
      <w:r>
        <w:rPr>
          <w:rtl w:val="0"/>
          <w:lang w:val="fr-FR"/>
        </w:rPr>
        <w:t>é</w:t>
      </w:r>
      <w:r>
        <w:rPr>
          <w:rtl w:val="0"/>
          <w:lang w:val="fr-FR"/>
        </w:rPr>
        <w:t>e. Infection par morsure animale est aussi possible. Se retrouve pr</w:t>
      </w:r>
      <w:r>
        <w:rPr>
          <w:rtl w:val="0"/>
          <w:lang w:val="fr-FR"/>
        </w:rPr>
        <w:t>è</w:t>
      </w:r>
      <w:r>
        <w:rPr>
          <w:rtl w:val="0"/>
          <w:lang w:val="fr-FR"/>
        </w:rPr>
        <w:t>s des cours d</w:t>
      </w:r>
      <w:r>
        <w:rPr>
          <w:rtl w:val="0"/>
          <w:lang w:val="fr-FR"/>
        </w:rPr>
        <w:t>’</w:t>
      </w:r>
      <w:r>
        <w:rPr>
          <w:rtl w:val="0"/>
          <w:lang w:val="fr-FR"/>
        </w:rPr>
        <w:t>eau : Rivi</w:t>
      </w:r>
      <w:r>
        <w:rPr>
          <w:rtl w:val="0"/>
          <w:lang w:val="fr-FR"/>
        </w:rPr>
        <w:t>è</w:t>
      </w:r>
      <w:r>
        <w:rPr>
          <w:rtl w:val="0"/>
          <w:lang w:val="fr-FR"/>
        </w:rPr>
        <w:t>re Mississipi, Ohio, Grands Lacs, fleuve St-Laurent. Cas sporadiquement rapport</w:t>
      </w:r>
      <w:r>
        <w:rPr>
          <w:rtl w:val="0"/>
          <w:lang w:val="fr-FR"/>
        </w:rPr>
        <w:t>é</w:t>
      </w:r>
      <w:r>
        <w:rPr>
          <w:rtl w:val="0"/>
          <w:lang w:val="fr-FR"/>
        </w:rPr>
        <w:t>s ailleurs (afrique, mexique, am</w:t>
      </w:r>
      <w:r>
        <w:rPr>
          <w:rtl w:val="0"/>
          <w:lang w:val="fr-FR"/>
        </w:rPr>
        <w:t>é</w:t>
      </w:r>
      <w:r>
        <w:rPr>
          <w:rtl w:val="0"/>
          <w:lang w:val="fr-FR"/>
        </w:rPr>
        <w:t>rique latine, Inde et Moyen-Orient). Pr</w:t>
      </w:r>
      <w:r>
        <w:rPr>
          <w:rtl w:val="0"/>
          <w:lang w:val="fr-FR"/>
        </w:rPr>
        <w:t>é</w:t>
      </w:r>
      <w:r>
        <w:rPr>
          <w:rtl w:val="0"/>
          <w:lang w:val="fr-FR"/>
        </w:rPr>
        <w:t>sent de le sol, notamment si humide et chaud, dans les zones bois</w:t>
      </w:r>
      <w:r>
        <w:rPr>
          <w:rtl w:val="0"/>
          <w:lang w:val="fr-FR"/>
        </w:rPr>
        <w:t>é</w:t>
      </w:r>
      <w:r>
        <w:rPr>
          <w:rtl w:val="0"/>
          <w:lang w:val="fr-FR"/>
        </w:rPr>
        <w:t>es. Exposition dans un contexte r</w:t>
      </w:r>
      <w:r>
        <w:rPr>
          <w:rtl w:val="0"/>
          <w:lang w:val="fr-FR"/>
        </w:rPr>
        <w:t>é</w:t>
      </w:r>
      <w:r>
        <w:rPr>
          <w:rtl w:val="0"/>
          <w:lang w:val="fr-FR"/>
        </w:rPr>
        <w:t>cr</w:t>
      </w:r>
      <w:r>
        <w:rPr>
          <w:rtl w:val="0"/>
          <w:lang w:val="fr-FR"/>
        </w:rPr>
        <w:t>é</w:t>
      </w:r>
      <w:r>
        <w:rPr>
          <w:rtl w:val="0"/>
          <w:lang w:val="fr-FR"/>
        </w:rPr>
        <w:t>atif ou travail aux hyphes est souvent fr</w:t>
      </w:r>
      <w:r>
        <w:rPr>
          <w:rtl w:val="0"/>
          <w:lang w:val="fr-FR"/>
        </w:rPr>
        <w:t>é</w:t>
      </w:r>
      <w:r>
        <w:rPr>
          <w:rtl w:val="0"/>
          <w:lang w:val="fr-FR"/>
        </w:rPr>
        <w:t>quente chez les pts infect</w:t>
      </w:r>
      <w:r>
        <w:rPr>
          <w:rtl w:val="0"/>
          <w:lang w:val="fr-FR"/>
        </w:rPr>
        <w:t>é</w:t>
      </w:r>
      <w:r>
        <w:rPr>
          <w:rtl w:val="0"/>
          <w:lang w:val="fr-FR"/>
        </w:rPr>
        <w:t>s. Une fois dans les poumons le pathog</w:t>
      </w:r>
      <w:r>
        <w:rPr>
          <w:rtl w:val="0"/>
          <w:lang w:val="fr-FR"/>
        </w:rPr>
        <w:t>è</w:t>
      </w:r>
      <w:r>
        <w:rPr>
          <w:rtl w:val="0"/>
          <w:lang w:val="fr-FR"/>
        </w:rPr>
        <w:t xml:space="preserve">ne passe de la forme de hyphes </w:t>
      </w:r>
      <w:r>
        <w:rPr>
          <w:rtl w:val="0"/>
          <w:lang w:val="fr-FR"/>
        </w:rPr>
        <w:t xml:space="preserve">à </w:t>
      </w:r>
      <w:r>
        <w:rPr>
          <w:rtl w:val="0"/>
          <w:lang w:val="fr-FR"/>
        </w:rPr>
        <w:t>levures. Chez les sujets immunocomp</w:t>
      </w:r>
      <w:r>
        <w:rPr>
          <w:rtl w:val="0"/>
          <w:lang w:val="fr-FR"/>
        </w:rPr>
        <w:t>é</w:t>
      </w:r>
      <w:r>
        <w:rPr>
          <w:rtl w:val="0"/>
          <w:lang w:val="fr-FR"/>
        </w:rPr>
        <w:t>tents cela ne provoque pas d</w:t>
      </w:r>
      <w:r>
        <w:rPr>
          <w:rtl w:val="0"/>
          <w:lang w:val="fr-FR"/>
        </w:rPr>
        <w:t>’</w:t>
      </w:r>
      <w:r>
        <w:rPr>
          <w:rtl w:val="0"/>
          <w:lang w:val="fr-FR"/>
        </w:rPr>
        <w:t>infection la plupart du temps, car la forme hyphes est facilement phagocyt</w:t>
      </w:r>
      <w:r>
        <w:rPr>
          <w:rtl w:val="0"/>
          <w:lang w:val="fr-FR"/>
        </w:rPr>
        <w:t>é</w:t>
      </w:r>
      <w:r>
        <w:rPr>
          <w:rtl w:val="0"/>
          <w:lang w:val="fr-FR"/>
        </w:rPr>
        <w:t>e par l</w:t>
      </w:r>
      <w:r>
        <w:rPr>
          <w:rtl w:val="0"/>
          <w:lang w:val="fr-FR"/>
        </w:rPr>
        <w:t>’</w:t>
      </w:r>
      <w:r>
        <w:rPr>
          <w:rtl w:val="0"/>
          <w:lang w:val="fr-FR"/>
        </w:rPr>
        <w:t>immunit</w:t>
      </w:r>
      <w:r>
        <w:rPr>
          <w:rtl w:val="0"/>
          <w:lang w:val="fr-FR"/>
        </w:rPr>
        <w:t xml:space="preserve">é </w:t>
      </w:r>
      <w:r>
        <w:rPr>
          <w:rtl w:val="0"/>
          <w:lang w:val="fr-FR"/>
        </w:rPr>
        <w:t>inn</w:t>
      </w:r>
      <w:r>
        <w:rPr>
          <w:rtl w:val="0"/>
          <w:lang w:val="fr-FR"/>
        </w:rPr>
        <w:t>é</w:t>
      </w:r>
      <w:r>
        <w:rPr>
          <w:rtl w:val="0"/>
          <w:lang w:val="fr-FR"/>
        </w:rPr>
        <w:t>e et elle n</w:t>
      </w:r>
      <w:r>
        <w:rPr>
          <w:rtl w:val="0"/>
          <w:lang w:val="fr-FR"/>
        </w:rPr>
        <w:t>’</w:t>
      </w:r>
      <w:r>
        <w:rPr>
          <w:rtl w:val="0"/>
          <w:lang w:val="fr-FR"/>
        </w:rPr>
        <w:t>a pas le temps de se transform</w:t>
      </w:r>
      <w:r>
        <w:rPr>
          <w:rtl w:val="0"/>
          <w:lang w:val="fr-FR"/>
        </w:rPr>
        <w:t xml:space="preserve">é </w:t>
      </w:r>
      <w:r>
        <w:rPr>
          <w:rtl w:val="0"/>
          <w:lang w:val="fr-FR"/>
        </w:rPr>
        <w:t>en levures plus r</w:t>
      </w:r>
      <w:r>
        <w:rPr>
          <w:rtl w:val="0"/>
          <w:lang w:val="fr-FR"/>
        </w:rPr>
        <w:t>é</w:t>
      </w:r>
      <w:r>
        <w:rPr>
          <w:rtl w:val="0"/>
          <w:lang w:val="fr-FR"/>
        </w:rPr>
        <w:t>sistantes et plus grosses. Infection pyogranulomateuse</w:t>
      </w:r>
      <w:r>
        <w:br w:type="textWrapping"/>
      </w:r>
      <w:r>
        <w:rPr>
          <w:sz w:val="20"/>
          <w:szCs w:val="20"/>
          <w:rtl w:val="0"/>
          <w:lang w:val="fr-FR"/>
        </w:rPr>
        <w:t xml:space="preserve">*croissance en levures </w:t>
      </w:r>
      <w:r>
        <w:rPr>
          <w:sz w:val="20"/>
          <w:szCs w:val="20"/>
          <w:rtl w:val="0"/>
          <w:lang w:val="fr-FR"/>
        </w:rPr>
        <w:t xml:space="preserve">à </w:t>
      </w:r>
      <w:r>
        <w:rPr>
          <w:sz w:val="20"/>
          <w:szCs w:val="20"/>
          <w:rtl w:val="0"/>
          <w:lang w:val="fr-FR"/>
        </w:rPr>
        <w:t>37 degr</w:t>
      </w:r>
      <w:r>
        <w:rPr>
          <w:sz w:val="20"/>
          <w:szCs w:val="20"/>
          <w:rtl w:val="0"/>
          <w:lang w:val="fr-FR"/>
        </w:rPr>
        <w:t xml:space="preserve">é </w:t>
      </w:r>
      <w:r>
        <w:rPr>
          <w:sz w:val="20"/>
          <w:szCs w:val="20"/>
          <w:rtl w:val="0"/>
          <w:lang w:val="fr-FR"/>
        </w:rPr>
        <w:t xml:space="preserve">et hyphes </w:t>
      </w:r>
      <w:r>
        <w:rPr>
          <w:sz w:val="20"/>
          <w:szCs w:val="20"/>
          <w:rtl w:val="0"/>
          <w:lang w:val="fr-FR"/>
        </w:rPr>
        <w:t xml:space="preserve">à </w:t>
      </w:r>
      <w:r>
        <w:rPr>
          <w:sz w:val="20"/>
          <w:szCs w:val="20"/>
          <w:rtl w:val="0"/>
          <w:lang w:val="fr-FR"/>
        </w:rPr>
        <w:t>30 degr</w:t>
      </w:r>
      <w:r>
        <w:rPr>
          <w:sz w:val="20"/>
          <w:szCs w:val="20"/>
          <w:rtl w:val="0"/>
          <w:lang w:val="fr-FR"/>
        </w:rPr>
        <w:t>é</w:t>
      </w:r>
      <w:r>
        <w:rPr>
          <w:sz w:val="20"/>
          <w:szCs w:val="20"/>
          <w:rtl w:val="0"/>
          <w:lang w:val="fr-FR"/>
        </w:rPr>
        <w:t>s</w:t>
      </w:r>
    </w:p>
    <w:p>
      <w:pPr>
        <w:pStyle w:val="Corps"/>
        <w:bidi w:val="0"/>
      </w:pPr>
    </w:p>
    <w:p>
      <w:pPr>
        <w:pStyle w:val="Corps"/>
        <w:bidi w:val="0"/>
      </w:pPr>
      <w:r>
        <w:rPr>
          <w:rtl w:val="0"/>
          <w:lang w:val="fr-FR"/>
        </w:rPr>
        <w:t>Pulmonaire : forme aigu</w:t>
      </w:r>
      <w:r>
        <w:rPr>
          <w:rtl w:val="0"/>
          <w:lang w:val="fr-FR"/>
        </w:rPr>
        <w:t xml:space="preserve">ë </w:t>
      </w:r>
      <w:r>
        <w:rPr>
          <w:rtl w:val="0"/>
          <w:lang w:val="fr-FR"/>
        </w:rPr>
        <w:t xml:space="preserve">est difficile </w:t>
      </w:r>
      <w:r>
        <w:rPr>
          <w:rtl w:val="0"/>
          <w:lang w:val="fr-FR"/>
        </w:rPr>
        <w:t xml:space="preserve">à </w:t>
      </w:r>
      <w:r>
        <w:rPr>
          <w:rtl w:val="0"/>
          <w:lang w:val="fr-FR"/>
        </w:rPr>
        <w:t>distinguer d</w:t>
      </w:r>
      <w:r>
        <w:rPr>
          <w:rtl w:val="0"/>
          <w:lang w:val="fr-FR"/>
        </w:rPr>
        <w:t>’</w:t>
      </w:r>
      <w:r>
        <w:rPr>
          <w:rtl w:val="0"/>
          <w:lang w:val="fr-FR"/>
        </w:rPr>
        <w:t>une pneumonie bact</w:t>
      </w:r>
      <w:r>
        <w:rPr>
          <w:rtl w:val="0"/>
          <w:lang w:val="fr-FR"/>
        </w:rPr>
        <w:t>é</w:t>
      </w:r>
      <w:r>
        <w:rPr>
          <w:rtl w:val="0"/>
          <w:lang w:val="fr-FR"/>
        </w:rPr>
        <w:t>rienne. Souvent Dx port</w:t>
      </w:r>
      <w:r>
        <w:rPr>
          <w:rtl w:val="0"/>
          <w:lang w:val="fr-FR"/>
        </w:rPr>
        <w:t xml:space="preserve">é </w:t>
      </w:r>
      <w:r>
        <w:rPr>
          <w:rtl w:val="0"/>
          <w:lang w:val="fr-FR"/>
        </w:rPr>
        <w:t>dans un contexte end</w:t>
      </w:r>
      <w:r>
        <w:rPr>
          <w:rtl w:val="0"/>
          <w:lang w:val="fr-FR"/>
        </w:rPr>
        <w:t>é</w:t>
      </w:r>
      <w:r>
        <w:rPr>
          <w:rtl w:val="0"/>
          <w:lang w:val="fr-FR"/>
        </w:rPr>
        <w:t>mique ou manqu</w:t>
      </w:r>
      <w:r>
        <w:rPr>
          <w:rtl w:val="0"/>
          <w:lang w:val="fr-FR"/>
        </w:rPr>
        <w:t xml:space="preserve">é… </w:t>
      </w:r>
      <w:r>
        <w:rPr>
          <w:rtl w:val="0"/>
          <w:lang w:val="fr-FR"/>
        </w:rPr>
        <w:t xml:space="preserve">Forme chronique ressemble beaucoup </w:t>
      </w:r>
      <w:r>
        <w:rPr>
          <w:rtl w:val="0"/>
          <w:lang w:val="fr-FR"/>
        </w:rPr>
        <w:t xml:space="preserve">à </w:t>
      </w:r>
      <w:r>
        <w:rPr>
          <w:rtl w:val="0"/>
          <w:lang w:val="fr-FR"/>
        </w:rPr>
        <w:t>TB radiologiquement (ou n</w:t>
      </w:r>
      <w:r>
        <w:rPr>
          <w:rtl w:val="0"/>
          <w:lang w:val="fr-FR"/>
        </w:rPr>
        <w:t>é</w:t>
      </w:r>
      <w:r>
        <w:rPr>
          <w:rtl w:val="0"/>
          <w:lang w:val="fr-FR"/>
        </w:rPr>
        <w:t>oplasie parfois) avec atteinte plus fr</w:t>
      </w:r>
      <w:r>
        <w:rPr>
          <w:rtl w:val="0"/>
          <w:lang w:val="fr-FR"/>
        </w:rPr>
        <w:t>é</w:t>
      </w:r>
      <w:r>
        <w:rPr>
          <w:rtl w:val="0"/>
          <w:lang w:val="fr-FR"/>
        </w:rPr>
        <w:t>quente aux lobes sup</w:t>
      </w:r>
      <w:r>
        <w:rPr>
          <w:rtl w:val="0"/>
          <w:lang w:val="fr-FR"/>
        </w:rPr>
        <w:t>é</w:t>
      </w:r>
      <w:r>
        <w:rPr>
          <w:rtl w:val="0"/>
          <w:lang w:val="fr-FR"/>
        </w:rPr>
        <w:t xml:space="preserve">rieurs. </w:t>
      </w:r>
      <w:r>
        <w:rPr>
          <w:rtl w:val="0"/>
          <w:lang w:val="fr-FR"/>
        </w:rPr>
        <w:t>É</w:t>
      </w:r>
      <w:r>
        <w:rPr>
          <w:rtl w:val="0"/>
          <w:lang w:val="fr-FR"/>
        </w:rPr>
        <w:t>panchement pleuraux sont rares et g</w:t>
      </w:r>
      <w:r>
        <w:rPr>
          <w:rtl w:val="0"/>
          <w:lang w:val="fr-FR"/>
        </w:rPr>
        <w:t>é</w:t>
      </w:r>
      <w:r>
        <w:rPr>
          <w:rtl w:val="0"/>
          <w:lang w:val="fr-FR"/>
        </w:rPr>
        <w:t>n</w:t>
      </w:r>
      <w:r>
        <w:rPr>
          <w:rtl w:val="0"/>
          <w:lang w:val="fr-FR"/>
        </w:rPr>
        <w:t>é</w:t>
      </w:r>
      <w:r>
        <w:rPr>
          <w:rtl w:val="0"/>
          <w:lang w:val="fr-FR"/>
        </w:rPr>
        <w:t>ralement petits. ARDS associ</w:t>
      </w:r>
      <w:r>
        <w:rPr>
          <w:rtl w:val="0"/>
          <w:lang w:val="fr-FR"/>
        </w:rPr>
        <w:t xml:space="preserve">é </w:t>
      </w:r>
      <w:r>
        <w:rPr>
          <w:rtl w:val="0"/>
          <w:lang w:val="fr-FR"/>
        </w:rPr>
        <w:t xml:space="preserve">parfois. </w:t>
      </w:r>
      <w:r>
        <w:rPr>
          <w:b w:val="1"/>
          <w:bCs w:val="1"/>
          <w:rtl w:val="0"/>
          <w:lang w:val="fr-FR"/>
        </w:rPr>
        <w:t>Peu atteinte ganglionnaires</w:t>
      </w:r>
      <w:r>
        <w:rPr>
          <w:rtl w:val="0"/>
          <w:lang w:val="fr-FR"/>
        </w:rPr>
        <w:t xml:space="preserve"> contrairement </w:t>
      </w:r>
      <w:r>
        <w:rPr>
          <w:rtl w:val="0"/>
          <w:lang w:val="fr-FR"/>
        </w:rPr>
        <w:t xml:space="preserve">à </w:t>
      </w:r>
      <w:r>
        <w:rPr>
          <w:rtl w:val="0"/>
          <w:lang w:val="fr-FR"/>
        </w:rPr>
        <w:t>histoplasmose.</w:t>
      </w:r>
    </w:p>
    <w:p>
      <w:pPr>
        <w:pStyle w:val="Corps"/>
        <w:bidi w:val="0"/>
      </w:pPr>
    </w:p>
    <w:p>
      <w:pPr>
        <w:pStyle w:val="Corps"/>
        <w:bidi w:val="0"/>
      </w:pPr>
      <w:r>
        <w:rPr>
          <w:rtl w:val="0"/>
          <w:lang w:val="fr-FR"/>
        </w:rPr>
        <w:t>Apparence radiologique vari</w:t>
      </w:r>
      <w:r>
        <w:rPr>
          <w:rtl w:val="0"/>
          <w:lang w:val="fr-FR"/>
        </w:rPr>
        <w:t>é</w:t>
      </w:r>
      <w:r>
        <w:rPr>
          <w:rtl w:val="0"/>
          <w:lang w:val="fr-FR"/>
        </w:rPr>
        <w:t xml:space="preserve">e : </w:t>
      </w:r>
    </w:p>
    <w:p>
      <w:pPr>
        <w:pStyle w:val="Corps"/>
        <w:bidi w:val="0"/>
      </w:pPr>
      <w:r>
        <w:rPr>
          <w:rtl w:val="0"/>
          <w:lang w:val="fr-FR"/>
        </w:rPr>
        <w:t>infiltrat alv</w:t>
      </w:r>
      <w:r>
        <w:rPr>
          <w:rtl w:val="0"/>
          <w:lang w:val="fr-FR"/>
        </w:rPr>
        <w:t>é</w:t>
      </w:r>
      <w:r>
        <w:rPr>
          <w:rtl w:val="0"/>
          <w:lang w:val="fr-FR"/>
        </w:rPr>
        <w:t>olaire &gt; masse (parfois ressemble n</w:t>
      </w:r>
      <w:r>
        <w:rPr>
          <w:rtl w:val="0"/>
          <w:lang w:val="fr-FR"/>
        </w:rPr>
        <w:t>é</w:t>
      </w:r>
      <w:r>
        <w:rPr>
          <w:rtl w:val="0"/>
          <w:lang w:val="fr-FR"/>
        </w:rPr>
        <w:t>olpasie) &gt; nodules &gt; pattern interstitiel / tree-in-bud* &gt; apparence cavitaire ou miliaire</w:t>
      </w:r>
    </w:p>
    <w:p>
      <w:pPr>
        <w:pStyle w:val="Corps"/>
        <w:rPr>
          <w:sz w:val="20"/>
          <w:szCs w:val="20"/>
        </w:rPr>
      </w:pPr>
      <w:r>
        <w:rPr>
          <w:sz w:val="20"/>
          <w:szCs w:val="20"/>
          <w:rtl w:val="0"/>
          <w:lang w:val="fr-FR"/>
        </w:rPr>
        <w:t>*il y aura souvent une zone consolid</w:t>
      </w:r>
      <w:r>
        <w:rPr>
          <w:sz w:val="20"/>
          <w:szCs w:val="20"/>
          <w:rtl w:val="0"/>
          <w:lang w:val="fr-FR"/>
        </w:rPr>
        <w:t>é</w:t>
      </w:r>
      <w:r>
        <w:rPr>
          <w:sz w:val="20"/>
          <w:szCs w:val="20"/>
          <w:rtl w:val="0"/>
          <w:lang w:val="fr-FR"/>
        </w:rPr>
        <w:t>e/infiltrat alv</w:t>
      </w:r>
      <w:r>
        <w:rPr>
          <w:sz w:val="20"/>
          <w:szCs w:val="20"/>
          <w:rtl w:val="0"/>
          <w:lang w:val="fr-FR"/>
        </w:rPr>
        <w:t>é</w:t>
      </w:r>
      <w:r>
        <w:rPr>
          <w:sz w:val="20"/>
          <w:szCs w:val="20"/>
          <w:rtl w:val="0"/>
          <w:lang w:val="fr-FR"/>
        </w:rPr>
        <w:t>olaire lorsque qu</w:t>
      </w:r>
      <w:r>
        <w:rPr>
          <w:sz w:val="20"/>
          <w:szCs w:val="20"/>
          <w:rtl w:val="0"/>
          <w:lang w:val="fr-FR"/>
        </w:rPr>
        <w:t>’</w:t>
      </w:r>
      <w:r>
        <w:rPr>
          <w:sz w:val="20"/>
          <w:szCs w:val="20"/>
          <w:rtl w:val="0"/>
          <w:lang w:val="fr-FR"/>
        </w:rPr>
        <w:t>il y a un pattern interstitiel.</w:t>
      </w:r>
    </w:p>
    <w:p>
      <w:pPr>
        <w:pStyle w:val="Corps"/>
        <w:rPr>
          <w:sz w:val="20"/>
          <w:szCs w:val="20"/>
        </w:rPr>
      </w:pPr>
      <w:r>
        <w:rPr>
          <w:sz w:val="20"/>
          <w:szCs w:val="20"/>
          <w:rtl w:val="0"/>
          <w:lang w:val="fr-FR"/>
        </w:rPr>
        <w:t>**infiltrats diffus ou apparence miliaire plus fr</w:t>
      </w:r>
      <w:r>
        <w:rPr>
          <w:sz w:val="20"/>
          <w:szCs w:val="20"/>
          <w:rtl w:val="0"/>
          <w:lang w:val="fr-FR"/>
        </w:rPr>
        <w:t>é</w:t>
      </w:r>
      <w:r>
        <w:rPr>
          <w:sz w:val="20"/>
          <w:szCs w:val="20"/>
          <w:rtl w:val="0"/>
          <w:lang w:val="fr-FR"/>
        </w:rPr>
        <w:t>quente chez immunosupprim</w:t>
      </w:r>
      <w:r>
        <w:rPr>
          <w:sz w:val="20"/>
          <w:szCs w:val="20"/>
          <w:rtl w:val="0"/>
          <w:lang w:val="fr-FR"/>
        </w:rPr>
        <w:t>é</w:t>
      </w:r>
      <w:r>
        <w:rPr>
          <w:sz w:val="20"/>
          <w:szCs w:val="20"/>
          <w:rtl w:val="0"/>
          <w:lang w:val="fr-FR"/>
        </w:rPr>
        <w:t>s</w:t>
      </w:r>
    </w:p>
    <w:p>
      <w:pPr>
        <w:pStyle w:val="Corps"/>
        <w:bidi w:val="0"/>
      </w:pPr>
    </w:p>
    <w:p>
      <w:pPr>
        <w:pStyle w:val="Corps"/>
        <w:bidi w:val="0"/>
      </w:pPr>
      <w:r>
        <w:rPr>
          <w:rtl w:val="0"/>
          <w:lang w:val="fr-FR"/>
        </w:rPr>
        <w:t>Autres syst</w:t>
      </w:r>
      <w:r>
        <w:rPr>
          <w:rtl w:val="0"/>
          <w:lang w:val="fr-FR"/>
        </w:rPr>
        <w:t>è</w:t>
      </w:r>
      <w:r>
        <w:rPr>
          <w:rtl w:val="0"/>
          <w:lang w:val="fr-FR"/>
        </w:rPr>
        <w:t>mes : cutan</w:t>
      </w:r>
      <w:r>
        <w:rPr>
          <w:rtl w:val="0"/>
          <w:lang w:val="fr-FR"/>
        </w:rPr>
        <w:t xml:space="preserve">é </w:t>
      </w:r>
      <w:r>
        <w:rPr>
          <w:rtl w:val="0"/>
          <w:lang w:val="fr-FR"/>
        </w:rPr>
        <w:t>(18%) &gt; Os (4%) &gt; Urinaire &gt; SNC* &gt; autres</w:t>
      </w:r>
    </w:p>
    <w:p>
      <w:pPr>
        <w:pStyle w:val="Corps"/>
        <w:rPr>
          <w:sz w:val="20"/>
          <w:szCs w:val="20"/>
        </w:rPr>
      </w:pPr>
      <w:r>
        <w:rPr>
          <w:sz w:val="20"/>
          <w:szCs w:val="20"/>
          <w:rtl w:val="0"/>
          <w:lang w:val="fr-FR"/>
        </w:rPr>
        <w:t>*ad 40% atteinte SNC chez VIH sous forme abc</w:t>
      </w:r>
      <w:r>
        <w:rPr>
          <w:sz w:val="20"/>
          <w:szCs w:val="20"/>
          <w:rtl w:val="0"/>
          <w:lang w:val="fr-FR"/>
        </w:rPr>
        <w:t>è</w:t>
      </w:r>
      <w:r>
        <w:rPr>
          <w:sz w:val="20"/>
          <w:szCs w:val="20"/>
          <w:rtl w:val="0"/>
          <w:lang w:val="fr-FR"/>
        </w:rPr>
        <w:t>s c</w:t>
      </w:r>
      <w:r>
        <w:rPr>
          <w:sz w:val="20"/>
          <w:szCs w:val="20"/>
          <w:rtl w:val="0"/>
          <w:lang w:val="fr-FR"/>
        </w:rPr>
        <w:t>é</w:t>
      </w:r>
      <w:r>
        <w:rPr>
          <w:sz w:val="20"/>
          <w:szCs w:val="20"/>
          <w:rtl w:val="0"/>
          <w:lang w:val="fr-FR"/>
        </w:rPr>
        <w:t>r</w:t>
      </w:r>
      <w:r>
        <w:rPr>
          <w:sz w:val="20"/>
          <w:szCs w:val="20"/>
          <w:rtl w:val="0"/>
          <w:lang w:val="fr-FR"/>
        </w:rPr>
        <w:t>é</w:t>
      </w:r>
      <w:r>
        <w:rPr>
          <w:sz w:val="20"/>
          <w:szCs w:val="20"/>
          <w:rtl w:val="0"/>
          <w:lang w:val="fr-FR"/>
        </w:rPr>
        <w:t>braux, plus rarement spinaux ou cr</w:t>
      </w:r>
      <w:r>
        <w:rPr>
          <w:sz w:val="20"/>
          <w:szCs w:val="20"/>
          <w:rtl w:val="0"/>
          <w:lang w:val="fr-FR"/>
        </w:rPr>
        <w:t>â</w:t>
      </w:r>
      <w:r>
        <w:rPr>
          <w:sz w:val="20"/>
          <w:szCs w:val="20"/>
          <w:rtl w:val="0"/>
          <w:lang w:val="fr-FR"/>
        </w:rPr>
        <w:t>niens</w:t>
      </w:r>
    </w:p>
    <w:p>
      <w:pPr>
        <w:pStyle w:val="Corps"/>
        <w:rPr>
          <w:sz w:val="20"/>
          <w:szCs w:val="20"/>
        </w:rPr>
      </w:pPr>
      <w:r>
        <w:rPr>
          <w:sz w:val="20"/>
          <w:szCs w:val="20"/>
          <w:rtl w:val="0"/>
          <w:lang w:val="fr-FR"/>
        </w:rPr>
        <w:t>**rapport</w:t>
      </w:r>
      <w:r>
        <w:rPr>
          <w:sz w:val="20"/>
          <w:szCs w:val="20"/>
          <w:rtl w:val="0"/>
          <w:lang w:val="fr-FR"/>
        </w:rPr>
        <w:t>é</w:t>
      </w:r>
      <w:r>
        <w:rPr>
          <w:sz w:val="20"/>
          <w:szCs w:val="20"/>
          <w:rtl w:val="0"/>
          <w:lang w:val="fr-FR"/>
        </w:rPr>
        <w:t>s dans presque tous les organes, mais plus fr</w:t>
      </w:r>
      <w:r>
        <w:rPr>
          <w:sz w:val="20"/>
          <w:szCs w:val="20"/>
          <w:rtl w:val="0"/>
          <w:lang w:val="fr-FR"/>
        </w:rPr>
        <w:t>é</w:t>
      </w:r>
      <w:r>
        <w:rPr>
          <w:sz w:val="20"/>
          <w:szCs w:val="20"/>
          <w:rtl w:val="0"/>
          <w:lang w:val="fr-FR"/>
        </w:rPr>
        <w:t>quents dans ceux mentionn</w:t>
      </w:r>
      <w:r>
        <w:rPr>
          <w:sz w:val="20"/>
          <w:szCs w:val="20"/>
          <w:rtl w:val="0"/>
          <w:lang w:val="fr-FR"/>
        </w:rPr>
        <w:t>é</w:t>
      </w:r>
      <w:r>
        <w:rPr>
          <w:sz w:val="20"/>
          <w:szCs w:val="20"/>
          <w:rtl w:val="0"/>
          <w:lang w:val="fr-FR"/>
        </w:rPr>
        <w:t>s ci-haut</w:t>
      </w:r>
    </w:p>
    <w:p>
      <w:pPr>
        <w:pStyle w:val="Corps"/>
        <w:bidi w:val="0"/>
      </w:pPr>
    </w:p>
    <w:p>
      <w:pPr>
        <w:pStyle w:val="Corps"/>
        <w:bidi w:val="0"/>
      </w:pPr>
      <w:r>
        <w:rPr>
          <w:rtl w:val="0"/>
          <w:lang w:val="fr-FR"/>
        </w:rPr>
        <w:t>Atteinte cutan</w:t>
      </w:r>
      <w:r>
        <w:rPr>
          <w:rtl w:val="0"/>
          <w:lang w:val="fr-FR"/>
        </w:rPr>
        <w:t>é</w:t>
      </w:r>
      <w:r>
        <w:rPr>
          <w:rtl w:val="0"/>
          <w:lang w:val="fr-FR"/>
        </w:rPr>
        <w:t>e est la plus fr</w:t>
      </w:r>
      <w:r>
        <w:rPr>
          <w:rtl w:val="0"/>
          <w:lang w:val="fr-FR"/>
        </w:rPr>
        <w:t>é</w:t>
      </w:r>
      <w:r>
        <w:rPr>
          <w:rtl w:val="0"/>
          <w:lang w:val="fr-FR"/>
        </w:rPr>
        <w:t>quemment retrouv</w:t>
      </w:r>
      <w:r>
        <w:rPr>
          <w:rtl w:val="0"/>
          <w:lang w:val="fr-FR"/>
        </w:rPr>
        <w:t>é</w:t>
      </w:r>
      <w:r>
        <w:rPr>
          <w:rtl w:val="0"/>
          <w:lang w:val="fr-FR"/>
        </w:rPr>
        <w:t>e apr</w:t>
      </w:r>
      <w:r>
        <w:rPr>
          <w:rtl w:val="0"/>
          <w:lang w:val="fr-FR"/>
        </w:rPr>
        <w:t>è</w:t>
      </w:r>
      <w:r>
        <w:rPr>
          <w:rtl w:val="0"/>
          <w:lang w:val="fr-FR"/>
        </w:rPr>
        <w:t>s pulmonaire. L</w:t>
      </w:r>
      <w:r>
        <w:rPr>
          <w:rtl w:val="0"/>
          <w:lang w:val="fr-FR"/>
        </w:rPr>
        <w:t>é</w:t>
      </w:r>
      <w:r>
        <w:rPr>
          <w:rtl w:val="0"/>
          <w:lang w:val="fr-FR"/>
        </w:rPr>
        <w:t xml:space="preserve">sions </w:t>
      </w:r>
      <w:r>
        <w:rPr>
          <w:b w:val="1"/>
          <w:bCs w:val="1"/>
          <w:rtl w:val="0"/>
          <w:lang w:val="fr-FR"/>
        </w:rPr>
        <w:t>verruqueuses</w:t>
      </w:r>
      <w:r>
        <w:rPr>
          <w:rtl w:val="0"/>
          <w:lang w:val="fr-FR"/>
        </w:rPr>
        <w:t xml:space="preserve"> le plus souvent ou </w:t>
      </w:r>
      <w:r>
        <w:rPr>
          <w:b w:val="1"/>
          <w:bCs w:val="1"/>
          <w:rtl w:val="0"/>
          <w:lang w:val="fr-FR"/>
        </w:rPr>
        <w:t>ulc</w:t>
      </w:r>
      <w:r>
        <w:rPr>
          <w:b w:val="1"/>
          <w:bCs w:val="1"/>
          <w:rtl w:val="0"/>
          <w:lang w:val="fr-FR"/>
        </w:rPr>
        <w:t>é</w:t>
      </w:r>
      <w:r>
        <w:rPr>
          <w:b w:val="1"/>
          <w:bCs w:val="1"/>
          <w:rtl w:val="0"/>
          <w:lang w:val="fr-FR"/>
        </w:rPr>
        <w:t>r</w:t>
      </w:r>
      <w:r>
        <w:rPr>
          <w:b w:val="1"/>
          <w:bCs w:val="1"/>
          <w:rtl w:val="0"/>
          <w:lang w:val="fr-FR"/>
        </w:rPr>
        <w:t>é</w:t>
      </w:r>
      <w:r>
        <w:rPr>
          <w:b w:val="1"/>
          <w:bCs w:val="1"/>
          <w:rtl w:val="0"/>
          <w:lang w:val="fr-FR"/>
        </w:rPr>
        <w:t>e</w:t>
      </w:r>
      <w:r>
        <w:rPr>
          <w:rtl w:val="0"/>
          <w:lang w:val="fr-FR"/>
        </w:rPr>
        <w:t xml:space="preserve"> avec rebord sur</w:t>
      </w:r>
      <w:r>
        <w:rPr>
          <w:rtl w:val="0"/>
          <w:lang w:val="fr-FR"/>
        </w:rPr>
        <w:t>é</w:t>
      </w:r>
      <w:r>
        <w:rPr>
          <w:rtl w:val="0"/>
          <w:lang w:val="fr-FR"/>
        </w:rPr>
        <w:t>lev</w:t>
      </w:r>
      <w:r>
        <w:rPr>
          <w:rtl w:val="0"/>
          <w:lang w:val="fr-FR"/>
        </w:rPr>
        <w:t>é</w:t>
      </w:r>
      <w:r>
        <w:rPr>
          <w:rtl w:val="0"/>
          <w:lang w:val="en-US"/>
        </w:rPr>
        <w:t>e</w:t>
      </w:r>
      <w:r>
        <w:rPr>
          <w:rtl w:val="0"/>
          <w:lang w:val="fr-FR"/>
        </w:rPr>
        <w:t>s. Plus rarement</w:t>
      </w:r>
      <w:r>
        <w:rPr>
          <w:rtl w:val="0"/>
          <w:lang w:val="fr-FR"/>
        </w:rPr>
        <w:t xml:space="preserve"> papules ou nodules sous cutan</w:t>
      </w:r>
      <w:r>
        <w:rPr>
          <w:rtl w:val="0"/>
        </w:rPr>
        <w:t>é</w:t>
      </w:r>
      <w:r>
        <w:rPr>
          <w:rtl w:val="0"/>
        </w:rPr>
        <w:t>s.</w:t>
      </w:r>
      <w:r>
        <w:rPr>
          <w:rtl w:val="0"/>
          <w:lang w:val="fr-FR"/>
        </w:rPr>
        <w:t xml:space="preserve"> </w:t>
      </w:r>
      <w:r>
        <w:rPr>
          <w:rtl w:val="0"/>
          <w:lang w:val="en-US"/>
        </w:rPr>
        <w:t>É</w:t>
      </w:r>
      <w:r>
        <w:rPr>
          <w:rtl w:val="0"/>
          <w:lang w:val="en-US"/>
        </w:rPr>
        <w:t>ryth</w:t>
      </w:r>
      <w:r>
        <w:rPr>
          <w:rtl w:val="0"/>
          <w:lang w:val="en-US"/>
        </w:rPr>
        <w:t>è</w:t>
      </w:r>
      <w:r>
        <w:rPr>
          <w:rtl w:val="0"/>
          <w:lang w:val="en-US"/>
        </w:rPr>
        <w:t>me no</w:t>
      </w:r>
      <w:r>
        <w:rPr>
          <w:rtl w:val="0"/>
          <w:lang w:val="fr-FR"/>
        </w:rPr>
        <w:t>u</w:t>
      </w:r>
      <w:r>
        <w:rPr>
          <w:rtl w:val="0"/>
          <w:lang w:val="en-US"/>
        </w:rPr>
        <w:t>eux aussi d</w:t>
      </w:r>
      <w:r>
        <w:rPr>
          <w:rtl w:val="0"/>
          <w:lang w:val="en-US"/>
        </w:rPr>
        <w:t>é</w:t>
      </w:r>
      <w:r>
        <w:rPr>
          <w:rtl w:val="0"/>
          <w:lang w:val="en-US"/>
        </w:rPr>
        <w:t>crit.</w:t>
      </w:r>
      <w:r>
        <w:rPr>
          <w:rtl w:val="0"/>
          <w:lang w:val="fr-FR"/>
        </w:rPr>
        <w:t xml:space="preserve"> Pas/peu d</w:t>
      </w:r>
      <w:r>
        <w:rPr>
          <w:rtl w:val="0"/>
          <w:lang w:val="fr-FR"/>
        </w:rPr>
        <w:t>’</w:t>
      </w:r>
      <w:r>
        <w:rPr>
          <w:rtl w:val="0"/>
          <w:lang w:val="fr-FR"/>
        </w:rPr>
        <w:t>ad</w:t>
      </w:r>
      <w:r>
        <w:rPr>
          <w:rtl w:val="0"/>
          <w:lang w:val="fr-FR"/>
        </w:rPr>
        <w:t>é</w:t>
      </w:r>
      <w:r>
        <w:rPr>
          <w:rtl w:val="0"/>
          <w:lang w:val="fr-FR"/>
        </w:rPr>
        <w:t xml:space="preserve">nopathies locales si </w:t>
      </w:r>
      <w:r>
        <w:rPr>
          <w:rtl w:val="0"/>
          <w:lang w:val="fr-FR"/>
        </w:rPr>
        <w:t xml:space="preserve">à </w:t>
      </w:r>
      <w:r>
        <w:rPr>
          <w:rtl w:val="0"/>
          <w:lang w:val="fr-FR"/>
        </w:rPr>
        <w:t>d</w:t>
      </w:r>
      <w:r>
        <w:rPr>
          <w:rtl w:val="0"/>
          <w:lang w:val="fr-FR"/>
        </w:rPr>
        <w:t>é</w:t>
      </w:r>
      <w:r>
        <w:rPr>
          <w:rtl w:val="0"/>
          <w:lang w:val="fr-FR"/>
        </w:rPr>
        <w:t>part h</w:t>
      </w:r>
      <w:r>
        <w:rPr>
          <w:rtl w:val="0"/>
          <w:lang w:val="fr-FR"/>
        </w:rPr>
        <w:t>é</w:t>
      </w:r>
      <w:r>
        <w:rPr>
          <w:rtl w:val="0"/>
          <w:lang w:val="fr-FR"/>
        </w:rPr>
        <w:t>matologique, alors qu</w:t>
      </w:r>
      <w:r>
        <w:rPr>
          <w:rtl w:val="0"/>
          <w:lang w:val="fr-FR"/>
        </w:rPr>
        <w:t>’</w:t>
      </w:r>
      <w:r>
        <w:rPr>
          <w:rtl w:val="0"/>
          <w:lang w:val="fr-FR"/>
        </w:rPr>
        <w:t>il y en aura plus dans les cas de transmission par morsures.</w:t>
      </w:r>
    </w:p>
    <w:p>
      <w:pPr>
        <w:pStyle w:val="Corps"/>
        <w:bidi w:val="0"/>
      </w:pPr>
    </w:p>
    <w:p>
      <w:pPr>
        <w:pStyle w:val="Corps"/>
        <w:bidi w:val="0"/>
      </w:pPr>
      <w:r>
        <w:rPr>
          <w:rtl w:val="0"/>
          <w:lang w:val="fr-FR"/>
        </w:rPr>
        <w:t>Ost</w:t>
      </w:r>
      <w:r>
        <w:rPr>
          <w:rtl w:val="0"/>
          <w:lang w:val="fr-FR"/>
        </w:rPr>
        <w:t>é</w:t>
      </w:r>
      <w:r>
        <w:rPr>
          <w:rtl w:val="0"/>
          <w:lang w:val="fr-FR"/>
        </w:rPr>
        <w:t>omy</w:t>
      </w:r>
      <w:r>
        <w:rPr>
          <w:rtl w:val="0"/>
          <w:lang w:val="fr-FR"/>
        </w:rPr>
        <w:t>é</w:t>
      </w:r>
      <w:r>
        <w:rPr>
          <w:rtl w:val="0"/>
          <w:lang w:val="fr-FR"/>
        </w:rPr>
        <w:t>lite le plus souvent asymptomatique, environ 20-25% des pts avec atteinte multiorgane, soit 4% des pts au total. Souvent pr</w:t>
      </w:r>
      <w:r>
        <w:rPr>
          <w:rtl w:val="0"/>
          <w:lang w:val="fr-FR"/>
        </w:rPr>
        <w:t>é</w:t>
      </w:r>
      <w:r>
        <w:rPr>
          <w:rtl w:val="0"/>
          <w:lang w:val="fr-FR"/>
        </w:rPr>
        <w:t>sence d</w:t>
      </w:r>
      <w:r>
        <w:rPr>
          <w:rtl w:val="0"/>
          <w:lang w:val="fr-FR"/>
        </w:rPr>
        <w:t>’</w:t>
      </w:r>
      <w:r>
        <w:rPr>
          <w:rtl w:val="0"/>
          <w:lang w:val="fr-FR"/>
        </w:rPr>
        <w:t>infection contigu</w:t>
      </w:r>
      <w:r>
        <w:rPr>
          <w:rtl w:val="0"/>
          <w:lang w:val="fr-FR"/>
        </w:rPr>
        <w:t xml:space="preserve">ë </w:t>
      </w:r>
      <w:r>
        <w:rPr>
          <w:rtl w:val="0"/>
          <w:lang w:val="fr-FR"/>
        </w:rPr>
        <w:t>telle abc</w:t>
      </w:r>
      <w:r>
        <w:rPr>
          <w:rtl w:val="0"/>
          <w:lang w:val="fr-FR"/>
        </w:rPr>
        <w:t>è</w:t>
      </w:r>
      <w:r>
        <w:rPr>
          <w:rtl w:val="0"/>
          <w:lang w:val="fr-FR"/>
        </w:rPr>
        <w:t xml:space="preserve">s ou sinus avec </w:t>
      </w:r>
      <w:r>
        <w:rPr>
          <w:rtl w:val="0"/>
          <w:lang w:val="fr-FR"/>
        </w:rPr>
        <w:t>é</w:t>
      </w:r>
      <w:r>
        <w:rPr>
          <w:rtl w:val="0"/>
          <w:lang w:val="fr-FR"/>
        </w:rPr>
        <w:t xml:space="preserve">coulement. Tous les os peuvent </w:t>
      </w:r>
      <w:r>
        <w:rPr>
          <w:rtl w:val="0"/>
          <w:lang w:val="fr-FR"/>
        </w:rPr>
        <w:t>ê</w:t>
      </w:r>
      <w:r>
        <w:rPr>
          <w:rtl w:val="0"/>
          <w:lang w:val="fr-FR"/>
        </w:rPr>
        <w:t>tre atteints, plus fr</w:t>
      </w:r>
      <w:r>
        <w:rPr>
          <w:rtl w:val="0"/>
          <w:lang w:val="fr-FR"/>
        </w:rPr>
        <w:t>é</w:t>
      </w:r>
      <w:r>
        <w:rPr>
          <w:rtl w:val="0"/>
          <w:lang w:val="fr-FR"/>
        </w:rPr>
        <w:t>quents : pelvis, vert</w:t>
      </w:r>
      <w:r>
        <w:rPr>
          <w:rtl w:val="0"/>
          <w:lang w:val="fr-FR"/>
        </w:rPr>
        <w:t>è</w:t>
      </w:r>
      <w:r>
        <w:rPr>
          <w:rtl w:val="0"/>
          <w:lang w:val="fr-FR"/>
        </w:rPr>
        <w:t>bres, sacrum</w:t>
      </w:r>
    </w:p>
    <w:p>
      <w:pPr>
        <w:pStyle w:val="Corps"/>
        <w:bidi w:val="0"/>
      </w:pPr>
    </w:p>
    <w:p>
      <w:pPr>
        <w:pStyle w:val="Corps"/>
        <w:bidi w:val="0"/>
      </w:pPr>
      <w:r>
        <w:rPr>
          <w:rtl w:val="0"/>
          <w:lang w:val="fr-FR"/>
        </w:rPr>
        <w:t>Forme urinaire affecte plus souvent les hommes sous formes d</w:t>
      </w:r>
      <w:r>
        <w:rPr>
          <w:rtl w:val="0"/>
          <w:lang w:val="fr-FR"/>
        </w:rPr>
        <w:t>’é</w:t>
      </w:r>
      <w:r>
        <w:rPr>
          <w:rtl w:val="0"/>
          <w:lang w:val="fr-FR"/>
        </w:rPr>
        <w:t>pidydimite ou prostatite, culture plus positives apr</w:t>
      </w:r>
      <w:r>
        <w:rPr>
          <w:rtl w:val="0"/>
          <w:lang w:val="fr-FR"/>
        </w:rPr>
        <w:t>è</w:t>
      </w:r>
      <w:r>
        <w:rPr>
          <w:rtl w:val="0"/>
          <w:lang w:val="fr-FR"/>
        </w:rPr>
        <w:t xml:space="preserve">s massage prostate. Parfois asymptomatique. Faire culture urinaire chez homme, car prostate peut </w:t>
      </w:r>
      <w:r>
        <w:rPr>
          <w:rtl w:val="0"/>
          <w:lang w:val="fr-FR"/>
        </w:rPr>
        <w:t>ê</w:t>
      </w:r>
      <w:r>
        <w:rPr>
          <w:rtl w:val="0"/>
          <w:lang w:val="fr-FR"/>
        </w:rPr>
        <w:t>tre un foyer donnant r</w:t>
      </w:r>
      <w:r>
        <w:rPr>
          <w:rtl w:val="0"/>
          <w:lang w:val="fr-FR"/>
        </w:rPr>
        <w:t>é</w:t>
      </w:r>
      <w:r>
        <w:rPr>
          <w:rtl w:val="0"/>
          <w:lang w:val="fr-FR"/>
        </w:rPr>
        <w:t>cidive.</w:t>
      </w:r>
    </w:p>
    <w:p>
      <w:pPr>
        <w:pStyle w:val="Corps"/>
        <w:bidi w:val="0"/>
      </w:pPr>
    </w:p>
    <w:p>
      <w:pPr>
        <w:pStyle w:val="Corps"/>
        <w:bidi w:val="0"/>
      </w:pPr>
      <w:r>
        <w:rPr>
          <w:rtl w:val="0"/>
          <w:lang w:val="fr-FR"/>
        </w:rPr>
        <w:t>Atteinte SNC rare (5%) chez immunocomp</w:t>
      </w:r>
      <w:r>
        <w:rPr>
          <w:rtl w:val="0"/>
          <w:lang w:val="fr-FR"/>
        </w:rPr>
        <w:t>é</w:t>
      </w:r>
      <w:r>
        <w:rPr>
          <w:rtl w:val="0"/>
          <w:lang w:val="fr-FR"/>
        </w:rPr>
        <w:t>tent. Abc</w:t>
      </w:r>
      <w:r>
        <w:rPr>
          <w:rtl w:val="0"/>
          <w:lang w:val="fr-FR"/>
        </w:rPr>
        <w:t>è</w:t>
      </w:r>
      <w:r>
        <w:rPr>
          <w:rtl w:val="0"/>
          <w:lang w:val="fr-FR"/>
        </w:rPr>
        <w:t>s c</w:t>
      </w:r>
      <w:r>
        <w:rPr>
          <w:rtl w:val="0"/>
          <w:lang w:val="fr-FR"/>
        </w:rPr>
        <w:t>é</w:t>
      </w:r>
      <w:r>
        <w:rPr>
          <w:rtl w:val="0"/>
          <w:lang w:val="fr-FR"/>
        </w:rPr>
        <w:t>r</w:t>
      </w:r>
      <w:r>
        <w:rPr>
          <w:rtl w:val="0"/>
          <w:lang w:val="fr-FR"/>
        </w:rPr>
        <w:t>é</w:t>
      </w:r>
      <w:r>
        <w:rPr>
          <w:rtl w:val="0"/>
          <w:lang w:val="fr-FR"/>
        </w:rPr>
        <w:t>braux le plus fr</w:t>
      </w:r>
      <w:r>
        <w:rPr>
          <w:rtl w:val="0"/>
          <w:lang w:val="fr-FR"/>
        </w:rPr>
        <w:t>é</w:t>
      </w:r>
      <w:r>
        <w:rPr>
          <w:rtl w:val="0"/>
          <w:lang w:val="fr-FR"/>
        </w:rPr>
        <w:t>quent. M</w:t>
      </w:r>
      <w:r>
        <w:rPr>
          <w:rtl w:val="0"/>
          <w:lang w:val="fr-FR"/>
        </w:rPr>
        <w:t>é</w:t>
      </w:r>
      <w:r>
        <w:rPr>
          <w:rtl w:val="0"/>
          <w:lang w:val="fr-FR"/>
        </w:rPr>
        <w:t>ningite et abc</w:t>
      </w:r>
      <w:r>
        <w:rPr>
          <w:rtl w:val="0"/>
          <w:lang w:val="fr-FR"/>
        </w:rPr>
        <w:t>è</w:t>
      </w:r>
      <w:r>
        <w:rPr>
          <w:rtl w:val="0"/>
          <w:lang w:val="fr-FR"/>
        </w:rPr>
        <w:t xml:space="preserve">s </w:t>
      </w:r>
      <w:r>
        <w:rPr>
          <w:rtl w:val="0"/>
          <w:lang w:val="fr-FR"/>
        </w:rPr>
        <w:t>é</w:t>
      </w:r>
      <w:r>
        <w:rPr>
          <w:rtl w:val="0"/>
          <w:lang w:val="fr-FR"/>
        </w:rPr>
        <w:t>pidural aussi.</w:t>
      </w:r>
    </w:p>
    <w:p>
      <w:pPr>
        <w:pStyle w:val="Corps"/>
        <w:bidi w:val="0"/>
      </w:pPr>
    </w:p>
    <w:p>
      <w:pPr>
        <w:pStyle w:val="Corps"/>
        <w:bidi w:val="0"/>
      </w:pPr>
      <w:r>
        <w:rPr>
          <w:rtl w:val="0"/>
          <w:lang w:val="fr-FR"/>
        </w:rPr>
        <w:t>Infx plus grave et souvent diss</w:t>
      </w:r>
      <w:r>
        <w:rPr>
          <w:rtl w:val="0"/>
          <w:lang w:val="fr-FR"/>
        </w:rPr>
        <w:t>é</w:t>
      </w:r>
      <w:r>
        <w:rPr>
          <w:rtl w:val="0"/>
          <w:lang w:val="fr-FR"/>
        </w:rPr>
        <w:t>min</w:t>
      </w:r>
      <w:r>
        <w:rPr>
          <w:rtl w:val="0"/>
          <w:lang w:val="fr-FR"/>
        </w:rPr>
        <w:t>é</w:t>
      </w:r>
      <w:r>
        <w:rPr>
          <w:rtl w:val="0"/>
          <w:lang w:val="fr-FR"/>
        </w:rPr>
        <w:t>e chez immunosupprim</w:t>
      </w:r>
      <w:r>
        <w:rPr>
          <w:rtl w:val="0"/>
          <w:lang w:val="fr-FR"/>
        </w:rPr>
        <w:t>é</w:t>
      </w:r>
      <w:r>
        <w:rPr>
          <w:rtl w:val="0"/>
          <w:lang w:val="fr-FR"/>
        </w:rPr>
        <w:t xml:space="preserve">s. </w:t>
      </w:r>
    </w:p>
    <w:p>
      <w:pPr>
        <w:pStyle w:val="Corps"/>
        <w:bidi w:val="0"/>
      </w:pPr>
    </w:p>
    <w:p>
      <w:pPr>
        <w:pStyle w:val="Corps"/>
        <w:bidi w:val="0"/>
      </w:pPr>
      <w:r>
        <w:rPr>
          <w:rtl w:val="0"/>
          <w:lang w:val="fr-FR"/>
        </w:rPr>
        <w:t xml:space="preserve">Peut </w:t>
      </w:r>
      <w:r>
        <w:rPr>
          <w:rtl w:val="0"/>
          <w:lang w:val="fr-FR"/>
        </w:rPr>
        <w:t>ê</w:t>
      </w:r>
      <w:r>
        <w:rPr>
          <w:rtl w:val="0"/>
          <w:lang w:val="fr-FR"/>
        </w:rPr>
        <w:t>tre imitateur d</w:t>
      </w:r>
      <w:r>
        <w:rPr>
          <w:rtl w:val="0"/>
          <w:lang w:val="fr-FR"/>
        </w:rPr>
        <w:t>’</w:t>
      </w:r>
      <w:r>
        <w:rPr>
          <w:rtl w:val="0"/>
          <w:lang w:val="fr-FR"/>
        </w:rPr>
        <w:t>autres maladies : pneumonie bact</w:t>
      </w:r>
      <w:r>
        <w:rPr>
          <w:rtl w:val="0"/>
          <w:lang w:val="fr-FR"/>
        </w:rPr>
        <w:t>é</w:t>
      </w:r>
      <w:r>
        <w:rPr>
          <w:rtl w:val="0"/>
          <w:lang w:val="fr-FR"/>
        </w:rPr>
        <w:t>rienne en aigu</w:t>
      </w:r>
      <w:r>
        <w:rPr>
          <w:rtl w:val="0"/>
          <w:lang w:val="fr-FR"/>
        </w:rPr>
        <w:t>ë</w:t>
      </w:r>
      <w:r>
        <w:rPr>
          <w:rtl w:val="0"/>
          <w:lang w:val="fr-FR"/>
        </w:rPr>
        <w:t>, TB/n</w:t>
      </w:r>
      <w:r>
        <w:rPr>
          <w:rtl w:val="0"/>
          <w:lang w:val="fr-FR"/>
        </w:rPr>
        <w:t>é</w:t>
      </w:r>
      <w:r>
        <w:rPr>
          <w:rtl w:val="0"/>
          <w:lang w:val="fr-FR"/>
        </w:rPr>
        <w:t>oplasie en chronique, n</w:t>
      </w:r>
      <w:r>
        <w:rPr>
          <w:rtl w:val="0"/>
          <w:lang w:val="fr-FR"/>
        </w:rPr>
        <w:t>é</w:t>
      </w:r>
      <w:r>
        <w:rPr>
          <w:rtl w:val="0"/>
          <w:lang w:val="fr-FR"/>
        </w:rPr>
        <w:t>oplasie cutan</w:t>
      </w:r>
      <w:r>
        <w:rPr>
          <w:rtl w:val="0"/>
          <w:lang w:val="fr-FR"/>
        </w:rPr>
        <w:t>é</w:t>
      </w:r>
      <w:r>
        <w:rPr>
          <w:rtl w:val="0"/>
          <w:lang w:val="fr-FR"/>
        </w:rPr>
        <w:t>e ou laryng</w:t>
      </w:r>
      <w:r>
        <w:rPr>
          <w:rtl w:val="0"/>
          <w:lang w:val="fr-FR"/>
        </w:rPr>
        <w:t>é</w:t>
      </w:r>
      <w:r>
        <w:rPr>
          <w:rtl w:val="0"/>
          <w:lang w:val="fr-FR"/>
        </w:rPr>
        <w:t>e,</w:t>
      </w:r>
    </w:p>
    <w:p>
      <w:pPr>
        <w:pStyle w:val="Corps"/>
        <w:bidi w:val="0"/>
      </w:pPr>
    </w:p>
    <w:p>
      <w:pPr>
        <w:pStyle w:val="Corps"/>
        <w:rPr>
          <w:u w:val="single"/>
        </w:rPr>
      </w:pPr>
      <w:r>
        <w:rPr>
          <w:u w:val="single"/>
          <w:rtl w:val="0"/>
          <w:lang w:val="fr-FR"/>
        </w:rPr>
        <w:t>Dx :</w:t>
      </w:r>
    </w:p>
    <w:p>
      <w:pPr>
        <w:pStyle w:val="Corps"/>
        <w:bidi w:val="0"/>
      </w:pPr>
      <w:r>
        <w:rPr>
          <w:i w:val="1"/>
          <w:iCs w:val="1"/>
          <w:rtl w:val="0"/>
          <w:lang w:val="fr-FR"/>
        </w:rPr>
        <w:t>Blastomyces dermatitidis</w:t>
      </w:r>
      <w:r>
        <w:rPr>
          <w:rtl w:val="0"/>
          <w:lang w:val="fr-FR"/>
        </w:rPr>
        <w:t xml:space="preserve"> n</w:t>
      </w:r>
      <w:r>
        <w:rPr>
          <w:rtl w:val="0"/>
          <w:lang w:val="fr-FR"/>
        </w:rPr>
        <w:t>’</w:t>
      </w:r>
      <w:r>
        <w:rPr>
          <w:rtl w:val="0"/>
          <w:lang w:val="fr-FR"/>
        </w:rPr>
        <w:t>est jamais un contaminant, une culture positive est donc diagnostique. La pathologie peut permettre un dx pr</w:t>
      </w:r>
      <w:r>
        <w:rPr>
          <w:rtl w:val="0"/>
          <w:lang w:val="fr-FR"/>
        </w:rPr>
        <w:t>é</w:t>
      </w:r>
      <w:r>
        <w:rPr>
          <w:rtl w:val="0"/>
          <w:lang w:val="fr-FR"/>
        </w:rPr>
        <w:t xml:space="preserve">somptif alors que la culture est le </w:t>
      </w:r>
      <w:r>
        <w:rPr>
          <w:rtl w:val="0"/>
          <w:lang w:val="fr-FR"/>
        </w:rPr>
        <w:t>«</w:t>
      </w:r>
      <w:r>
        <w:rPr>
          <w:rtl w:val="0"/>
          <w:lang w:val="fr-FR"/>
        </w:rPr>
        <w:t>gold standard</w:t>
      </w:r>
      <w:r>
        <w:rPr>
          <w:rtl w:val="0"/>
          <w:lang w:val="fr-FR"/>
        </w:rPr>
        <w:t>»</w:t>
      </w:r>
    </w:p>
    <w:p>
      <w:pPr>
        <w:pStyle w:val="Corps"/>
        <w:bidi w:val="0"/>
      </w:pPr>
    </w:p>
    <w:p>
      <w:pPr>
        <w:pStyle w:val="Corps"/>
        <w:bidi w:val="0"/>
      </w:pPr>
      <w:r>
        <w:rPr>
          <w:rtl w:val="0"/>
          <w:lang w:val="fr-FR"/>
        </w:rPr>
        <w:t xml:space="preserve">Cultures expectorations souvent positives (86% si multiples cultures) et 92% par bronchoscopie. </w:t>
      </w:r>
      <w:r>
        <w:rPr>
          <w:i w:val="1"/>
          <w:iCs w:val="1"/>
          <w:rtl w:val="0"/>
          <w:lang w:val="fr-FR"/>
        </w:rPr>
        <w:t>Blastomyces dermatitidis</w:t>
      </w:r>
      <w:r>
        <w:rPr>
          <w:rtl w:val="0"/>
          <w:lang w:val="fr-FR"/>
        </w:rPr>
        <w:t xml:space="preserve"> pousse sous forme d</w:t>
      </w:r>
      <w:r>
        <w:rPr>
          <w:rtl w:val="0"/>
          <w:lang w:val="fr-FR"/>
        </w:rPr>
        <w:t>’</w:t>
      </w:r>
      <w:r>
        <w:rPr>
          <w:rtl w:val="0"/>
          <w:lang w:val="fr-FR"/>
        </w:rPr>
        <w:t xml:space="preserve">hyphes </w:t>
      </w:r>
      <w:r>
        <w:rPr>
          <w:rtl w:val="0"/>
          <w:lang w:val="fr-FR"/>
        </w:rPr>
        <w:t xml:space="preserve">à </w:t>
      </w:r>
      <w:r>
        <w:rPr>
          <w:rtl w:val="0"/>
          <w:lang w:val="fr-FR"/>
        </w:rPr>
        <w:t xml:space="preserve">25-30 C. et sous forme de levure </w:t>
      </w:r>
      <w:r>
        <w:rPr>
          <w:rtl w:val="0"/>
          <w:lang w:val="fr-FR"/>
        </w:rPr>
        <w:t xml:space="preserve">à </w:t>
      </w:r>
      <w:r>
        <w:rPr>
          <w:rtl w:val="0"/>
          <w:lang w:val="fr-FR"/>
        </w:rPr>
        <w:t xml:space="preserve">37 C. Poussent en 1 </w:t>
      </w:r>
      <w:r>
        <w:rPr>
          <w:rtl w:val="0"/>
          <w:lang w:val="fr-FR"/>
        </w:rPr>
        <w:t xml:space="preserve">à </w:t>
      </w:r>
      <w:r>
        <w:rPr>
          <w:rtl w:val="0"/>
          <w:lang w:val="fr-FR"/>
        </w:rPr>
        <w:t>4 semaines dans milieux avec antibiotiques (inhiber bact</w:t>
      </w:r>
      <w:r>
        <w:rPr>
          <w:rtl w:val="0"/>
          <w:lang w:val="fr-FR"/>
        </w:rPr>
        <w:t>é</w:t>
      </w:r>
      <w:r>
        <w:rPr>
          <w:rtl w:val="0"/>
          <w:lang w:val="fr-FR"/>
        </w:rPr>
        <w:t>ries).</w:t>
      </w:r>
    </w:p>
    <w:p>
      <w:pPr>
        <w:pStyle w:val="Corps"/>
        <w:bidi w:val="0"/>
      </w:pPr>
    </w:p>
    <w:p>
      <w:pPr>
        <w:pStyle w:val="Corps"/>
        <w:bidi w:val="0"/>
      </w:pPr>
      <w:r>
        <w:rPr>
          <w:rtl w:val="0"/>
          <w:lang w:val="fr-FR"/>
        </w:rPr>
        <w:t>PCR sur fluide</w:t>
      </w:r>
    </w:p>
    <w:p>
      <w:pPr>
        <w:pStyle w:val="Corps"/>
        <w:bidi w:val="0"/>
      </w:pPr>
    </w:p>
    <w:p>
      <w:pPr>
        <w:pStyle w:val="Corps"/>
        <w:bidi w:val="0"/>
      </w:pPr>
      <w:r>
        <w:rPr>
          <w:rtl w:val="0"/>
          <w:lang w:val="fr-FR"/>
        </w:rPr>
        <w:t>Antig</w:t>
      </w:r>
      <w:r>
        <w:rPr>
          <w:rtl w:val="0"/>
          <w:lang w:val="fr-FR"/>
        </w:rPr>
        <w:t>è</w:t>
      </w:r>
      <w:r>
        <w:rPr>
          <w:rtl w:val="0"/>
          <w:lang w:val="fr-FR"/>
        </w:rPr>
        <w:t xml:space="preserve">ne : urine </w:t>
      </w:r>
      <w:r>
        <w:rPr>
          <w:rtl w:val="0"/>
          <w:lang w:val="fr-FR"/>
        </w:rPr>
        <w:t xml:space="preserve">à </w:t>
      </w:r>
      <w:r>
        <w:rPr>
          <w:rtl w:val="0"/>
          <w:lang w:val="fr-FR"/>
        </w:rPr>
        <w:t>meilleure sensibilit</w:t>
      </w:r>
      <w:r>
        <w:rPr>
          <w:rtl w:val="0"/>
          <w:lang w:val="fr-FR"/>
        </w:rPr>
        <w:t xml:space="preserve">é </w:t>
      </w:r>
      <w:r>
        <w:rPr>
          <w:rtl w:val="0"/>
          <w:lang w:val="fr-FR"/>
        </w:rPr>
        <w:t>que s</w:t>
      </w:r>
      <w:r>
        <w:rPr>
          <w:rtl w:val="0"/>
          <w:lang w:val="fr-FR"/>
        </w:rPr>
        <w:t>é</w:t>
      </w:r>
      <w:r>
        <w:rPr>
          <w:rtl w:val="0"/>
          <w:lang w:val="fr-FR"/>
        </w:rPr>
        <w:t>rique, jusqu</w:t>
      </w:r>
      <w:r>
        <w:rPr>
          <w:rtl w:val="0"/>
          <w:lang w:val="fr-FR"/>
        </w:rPr>
        <w:t xml:space="preserve">’à </w:t>
      </w:r>
      <w:r>
        <w:rPr>
          <w:rtl w:val="0"/>
          <w:lang w:val="fr-FR"/>
        </w:rPr>
        <w:t>90% dans forme diss</w:t>
      </w:r>
      <w:r>
        <w:rPr>
          <w:rtl w:val="0"/>
          <w:lang w:val="fr-FR"/>
        </w:rPr>
        <w:t>é</w:t>
      </w:r>
      <w:r>
        <w:rPr>
          <w:rtl w:val="0"/>
          <w:lang w:val="fr-FR"/>
        </w:rPr>
        <w:t>min</w:t>
      </w:r>
      <w:r>
        <w:rPr>
          <w:rtl w:val="0"/>
          <w:lang w:val="fr-FR"/>
        </w:rPr>
        <w:t>é</w:t>
      </w:r>
      <w:r>
        <w:rPr>
          <w:rtl w:val="0"/>
          <w:lang w:val="fr-FR"/>
        </w:rPr>
        <w:t>e. Diminution des taux avec r</w:t>
      </w:r>
      <w:r>
        <w:rPr>
          <w:rtl w:val="0"/>
          <w:lang w:val="fr-FR"/>
        </w:rPr>
        <w:t>é</w:t>
      </w:r>
      <w:r>
        <w:rPr>
          <w:rtl w:val="0"/>
          <w:lang w:val="fr-FR"/>
        </w:rPr>
        <w:t xml:space="preserve">ussite traitement et </w:t>
      </w:r>
      <w:r>
        <w:rPr>
          <w:rtl w:val="0"/>
          <w:lang w:val="fr-FR"/>
        </w:rPr>
        <w:t>é</w:t>
      </w:r>
      <w:r>
        <w:rPr>
          <w:rtl w:val="0"/>
          <w:lang w:val="fr-FR"/>
        </w:rPr>
        <w:t>l</w:t>
      </w:r>
      <w:r>
        <w:rPr>
          <w:rtl w:val="0"/>
          <w:lang w:val="fr-FR"/>
        </w:rPr>
        <w:t>é</w:t>
      </w:r>
      <w:r>
        <w:rPr>
          <w:rtl w:val="0"/>
          <w:lang w:val="fr-FR"/>
        </w:rPr>
        <w:t>vation avec rechute. R</w:t>
      </w:r>
      <w:r>
        <w:rPr>
          <w:rtl w:val="0"/>
          <w:lang w:val="fr-FR"/>
        </w:rPr>
        <w:t>é</w:t>
      </w:r>
      <w:r>
        <w:rPr>
          <w:rtl w:val="0"/>
          <w:lang w:val="fr-FR"/>
        </w:rPr>
        <w:t>activit</w:t>
      </w:r>
      <w:r>
        <w:rPr>
          <w:rtl w:val="0"/>
          <w:lang w:val="fr-FR"/>
        </w:rPr>
        <w:t xml:space="preserve">é </w:t>
      </w:r>
      <w:r>
        <w:rPr>
          <w:rtl w:val="0"/>
          <w:lang w:val="fr-FR"/>
        </w:rPr>
        <w:t>crois</w:t>
      </w:r>
      <w:r>
        <w:rPr>
          <w:rtl w:val="0"/>
          <w:lang w:val="fr-FR"/>
        </w:rPr>
        <w:t>é</w:t>
      </w:r>
      <w:r>
        <w:rPr>
          <w:rtl w:val="0"/>
          <w:lang w:val="fr-FR"/>
        </w:rPr>
        <w:t>e avec autres fungus end</w:t>
      </w:r>
      <w:r>
        <w:rPr>
          <w:rtl w:val="0"/>
          <w:lang w:val="fr-FR"/>
        </w:rPr>
        <w:t>é</w:t>
      </w:r>
      <w:r>
        <w:rPr>
          <w:rtl w:val="0"/>
          <w:lang w:val="fr-FR"/>
        </w:rPr>
        <w:t>mique et 5% aspergillus/cryptoccocus et 2% chez individus en sant</w:t>
      </w:r>
      <w:r>
        <w:rPr>
          <w:rtl w:val="0"/>
          <w:lang w:val="fr-FR"/>
        </w:rPr>
        <w:t xml:space="preserve">é </w:t>
      </w:r>
      <w:r>
        <w:rPr>
          <w:rtl w:val="0"/>
          <w:lang w:val="fr-FR"/>
        </w:rPr>
        <w:t>(faux positif)</w:t>
      </w:r>
    </w:p>
    <w:p>
      <w:pPr>
        <w:pStyle w:val="Corps"/>
        <w:bidi w:val="0"/>
      </w:pPr>
    </w:p>
    <w:p>
      <w:pPr>
        <w:pStyle w:val="Corps"/>
        <w:bidi w:val="0"/>
      </w:pPr>
      <w:r>
        <w:rPr>
          <w:rtl w:val="0"/>
          <w:lang w:val="fr-FR"/>
        </w:rPr>
        <w:t>Culture urinaire chez homme apr</w:t>
      </w:r>
      <w:r>
        <w:rPr>
          <w:rtl w:val="0"/>
          <w:lang w:val="fr-FR"/>
        </w:rPr>
        <w:t>è</w:t>
      </w:r>
      <w:r>
        <w:rPr>
          <w:rtl w:val="0"/>
          <w:lang w:val="fr-FR"/>
        </w:rPr>
        <w:t>s massage prostate (prostate sert de foyer)</w:t>
      </w:r>
    </w:p>
    <w:p>
      <w:pPr>
        <w:pStyle w:val="Corps"/>
        <w:bidi w:val="0"/>
      </w:pPr>
    </w:p>
    <w:p>
      <w:pPr>
        <w:pStyle w:val="Corps"/>
        <w:bidi w:val="0"/>
      </w:pPr>
      <w:r>
        <w:rPr>
          <w:rtl w:val="0"/>
          <w:lang w:val="fr-FR"/>
        </w:rPr>
        <w:t xml:space="preserve">Scan osseux </w:t>
      </w:r>
      <w:r>
        <w:rPr>
          <w:rtl w:val="0"/>
          <w:lang w:val="fr-FR"/>
        </w:rPr>
        <w:t xml:space="preserve">à </w:t>
      </w:r>
      <w:r>
        <w:rPr>
          <w:rtl w:val="0"/>
          <w:lang w:val="fr-FR"/>
        </w:rPr>
        <w:t>consid</w:t>
      </w:r>
      <w:r>
        <w:rPr>
          <w:rtl w:val="0"/>
          <w:lang w:val="fr-FR"/>
        </w:rPr>
        <w:t>é</w:t>
      </w:r>
      <w:r>
        <w:rPr>
          <w:rtl w:val="0"/>
          <w:lang w:val="fr-FR"/>
        </w:rPr>
        <w:t>rer (atteinte osseuse aSx fr</w:t>
      </w:r>
      <w:r>
        <w:rPr>
          <w:rtl w:val="0"/>
          <w:lang w:val="fr-FR"/>
        </w:rPr>
        <w:t>é</w:t>
      </w:r>
      <w:r>
        <w:rPr>
          <w:rtl w:val="0"/>
          <w:lang w:val="fr-FR"/>
        </w:rPr>
        <w:t>quente)</w:t>
      </w:r>
    </w:p>
    <w:p>
      <w:pPr>
        <w:pStyle w:val="Corps"/>
        <w:bidi w:val="0"/>
      </w:pPr>
    </w:p>
    <w:p>
      <w:pPr>
        <w:pStyle w:val="Corps"/>
        <w:rPr>
          <w:u w:val="single"/>
        </w:rPr>
      </w:pPr>
      <w:r>
        <w:rPr>
          <w:u w:val="single"/>
          <w:rtl w:val="0"/>
          <w:lang w:val="fr-FR"/>
        </w:rPr>
        <w:t>Tx :</w:t>
      </w:r>
    </w:p>
    <w:p>
      <w:pPr>
        <w:pStyle w:val="Corps"/>
        <w:bidi w:val="0"/>
      </w:pPr>
      <w:r>
        <w:rPr>
          <w:rtl w:val="0"/>
          <w:lang w:val="fr-FR"/>
        </w:rPr>
        <w:t>Immunocomp</w:t>
      </w:r>
      <w:r>
        <w:rPr>
          <w:rtl w:val="0"/>
          <w:lang w:val="fr-FR"/>
        </w:rPr>
        <w:t>é</w:t>
      </w:r>
      <w:r>
        <w:rPr>
          <w:rtl w:val="0"/>
          <w:lang w:val="fr-FR"/>
        </w:rPr>
        <w:t xml:space="preserve">tent et atteinte </w:t>
      </w:r>
      <w:r>
        <w:rPr>
          <w:rtl w:val="0"/>
          <w:lang w:val="fr-FR"/>
        </w:rPr>
        <w:t>« </w:t>
      </w:r>
      <w:r>
        <w:rPr>
          <w:rtl w:val="0"/>
          <w:lang w:val="fr-FR"/>
        </w:rPr>
        <w:t xml:space="preserve">non life threatening </w:t>
      </w:r>
      <w:r>
        <w:rPr>
          <w:rtl w:val="0"/>
          <w:lang w:val="fr-FR"/>
        </w:rPr>
        <w:t>»</w:t>
      </w:r>
    </w:p>
    <w:p>
      <w:pPr>
        <w:pStyle w:val="Corps"/>
        <w:numPr>
          <w:ilvl w:val="0"/>
          <w:numId w:val="340"/>
        </w:numPr>
        <w:bidi w:val="0"/>
      </w:pPr>
      <w:r>
        <w:rPr>
          <w:rtl w:val="0"/>
          <w:lang w:val="fr-FR"/>
        </w:rPr>
        <w:t>Itraconazole 200-400 mg/j x 6 -12 mois</w:t>
      </w:r>
    </w:p>
    <w:p>
      <w:pPr>
        <w:pStyle w:val="Corps"/>
        <w:bidi w:val="0"/>
      </w:pPr>
      <w:r>
        <w:rPr>
          <w:rtl w:val="0"/>
          <w:lang w:val="fr-FR"/>
        </w:rPr>
        <w:t>Immunosupprim</w:t>
      </w:r>
      <w:r>
        <w:rPr>
          <w:rtl w:val="0"/>
          <w:lang w:val="fr-FR"/>
        </w:rPr>
        <w:t>é</w:t>
      </w:r>
      <w:r>
        <w:rPr>
          <w:rtl w:val="0"/>
          <w:lang w:val="fr-FR"/>
        </w:rPr>
        <w:t>* ou life threatening* ou atteinte SNC**</w:t>
      </w:r>
    </w:p>
    <w:p>
      <w:pPr>
        <w:pStyle w:val="Corps"/>
        <w:bidi w:val="0"/>
      </w:pPr>
      <w:r>
        <w:rPr>
          <w:rtl w:val="0"/>
          <w:lang w:val="fr-FR"/>
        </w:rPr>
        <w:t>1. Amphot</w:t>
      </w:r>
      <w:r>
        <w:rPr>
          <w:rtl w:val="0"/>
          <w:lang w:val="fr-FR"/>
        </w:rPr>
        <w:t>é</w:t>
      </w:r>
      <w:r>
        <w:rPr>
          <w:rtl w:val="0"/>
          <w:lang w:val="fr-FR"/>
        </w:rPr>
        <w:t>ricine B liposomale (3-5 mg/kg/j ou deoxycholate (0,7-1mg/kg/j) x 6-12 mois</w:t>
      </w:r>
    </w:p>
    <w:p>
      <w:pPr>
        <w:pStyle w:val="Corps"/>
        <w:rPr>
          <w:sz w:val="22"/>
          <w:szCs w:val="22"/>
        </w:rPr>
      </w:pPr>
      <w:r>
        <w:rPr>
          <w:sz w:val="22"/>
          <w:szCs w:val="22"/>
          <w:rtl w:val="0"/>
          <w:lang w:val="fr-FR"/>
        </w:rPr>
        <w:t>*Souvent on fera un changement pour itraconazole apr</w:t>
      </w:r>
      <w:r>
        <w:rPr>
          <w:sz w:val="22"/>
          <w:szCs w:val="22"/>
          <w:rtl w:val="0"/>
          <w:lang w:val="fr-FR"/>
        </w:rPr>
        <w:t>è</w:t>
      </w:r>
      <w:r>
        <w:rPr>
          <w:sz w:val="22"/>
          <w:szCs w:val="22"/>
          <w:rtl w:val="0"/>
          <w:lang w:val="fr-FR"/>
        </w:rPr>
        <w:t>s si condition stabilis</w:t>
      </w:r>
      <w:r>
        <w:rPr>
          <w:sz w:val="22"/>
          <w:szCs w:val="22"/>
          <w:rtl w:val="0"/>
          <w:lang w:val="fr-FR"/>
        </w:rPr>
        <w:t>é</w:t>
      </w:r>
      <w:r>
        <w:rPr>
          <w:sz w:val="22"/>
          <w:szCs w:val="22"/>
          <w:rtl w:val="0"/>
          <w:lang w:val="fr-FR"/>
        </w:rPr>
        <w:t>e / am</w:t>
      </w:r>
      <w:r>
        <w:rPr>
          <w:sz w:val="22"/>
          <w:szCs w:val="22"/>
          <w:rtl w:val="0"/>
          <w:lang w:val="fr-FR"/>
        </w:rPr>
        <w:t>é</w:t>
      </w:r>
      <w:r>
        <w:rPr>
          <w:sz w:val="22"/>
          <w:szCs w:val="22"/>
          <w:rtl w:val="0"/>
          <w:lang w:val="fr-FR"/>
        </w:rPr>
        <w:t>lior</w:t>
      </w:r>
      <w:r>
        <w:rPr>
          <w:sz w:val="22"/>
          <w:szCs w:val="22"/>
          <w:rtl w:val="0"/>
          <w:lang w:val="fr-FR"/>
        </w:rPr>
        <w:t>é</w:t>
      </w:r>
      <w:r>
        <w:rPr>
          <w:sz w:val="22"/>
          <w:szCs w:val="22"/>
          <w:rtl w:val="0"/>
          <w:lang w:val="fr-FR"/>
        </w:rPr>
        <w:t>e pour les 6-12 mois restant, g</w:t>
      </w:r>
      <w:r>
        <w:rPr>
          <w:sz w:val="22"/>
          <w:szCs w:val="22"/>
          <w:rtl w:val="0"/>
          <w:lang w:val="fr-FR"/>
        </w:rPr>
        <w:t>é</w:t>
      </w:r>
      <w:r>
        <w:rPr>
          <w:sz w:val="22"/>
          <w:szCs w:val="22"/>
          <w:rtl w:val="0"/>
          <w:lang w:val="fr-FR"/>
        </w:rPr>
        <w:t>n</w:t>
      </w:r>
      <w:r>
        <w:rPr>
          <w:sz w:val="22"/>
          <w:szCs w:val="22"/>
          <w:rtl w:val="0"/>
          <w:lang w:val="fr-FR"/>
        </w:rPr>
        <w:t>é</w:t>
      </w:r>
      <w:r>
        <w:rPr>
          <w:sz w:val="22"/>
          <w:szCs w:val="22"/>
          <w:rtl w:val="0"/>
          <w:lang w:val="fr-FR"/>
        </w:rPr>
        <w:t>ralement apr</w:t>
      </w:r>
      <w:r>
        <w:rPr>
          <w:sz w:val="22"/>
          <w:szCs w:val="22"/>
          <w:rtl w:val="0"/>
          <w:lang w:val="fr-FR"/>
        </w:rPr>
        <w:t>è</w:t>
      </w:r>
      <w:r>
        <w:rPr>
          <w:sz w:val="22"/>
          <w:szCs w:val="22"/>
          <w:rtl w:val="0"/>
          <w:lang w:val="fr-FR"/>
        </w:rPr>
        <w:t>s 2 semaines.</w:t>
      </w:r>
    </w:p>
    <w:p>
      <w:pPr>
        <w:pStyle w:val="Corps"/>
        <w:rPr>
          <w:sz w:val="22"/>
          <w:szCs w:val="22"/>
        </w:rPr>
      </w:pPr>
      <w:r>
        <w:rPr>
          <w:sz w:val="22"/>
          <w:szCs w:val="22"/>
          <w:rtl w:val="0"/>
          <w:lang w:val="fr-FR"/>
        </w:rPr>
        <w:t>**Atteinte osseuse et SNC tx 12 mois</w:t>
      </w:r>
    </w:p>
    <w:p>
      <w:pPr>
        <w:pStyle w:val="Corps"/>
        <w:rPr>
          <w:sz w:val="22"/>
          <w:szCs w:val="22"/>
        </w:rPr>
      </w:pPr>
      <w:r>
        <w:rPr>
          <w:sz w:val="22"/>
          <w:szCs w:val="22"/>
          <w:rtl w:val="0"/>
          <w:lang w:val="fr-FR"/>
        </w:rPr>
        <w:t xml:space="preserve">***fluconazone 800mg PO die </w:t>
      </w:r>
      <w:r>
        <w:rPr>
          <w:sz w:val="22"/>
          <w:szCs w:val="22"/>
          <w:rtl w:val="0"/>
          <w:lang w:val="fr-FR"/>
        </w:rPr>
        <w:t xml:space="preserve">à </w:t>
      </w:r>
      <w:r>
        <w:rPr>
          <w:sz w:val="22"/>
          <w:szCs w:val="22"/>
          <w:rtl w:val="0"/>
          <w:lang w:val="fr-FR"/>
        </w:rPr>
        <w:t>consid</w:t>
      </w:r>
      <w:r>
        <w:rPr>
          <w:sz w:val="22"/>
          <w:szCs w:val="22"/>
          <w:rtl w:val="0"/>
          <w:lang w:val="fr-FR"/>
        </w:rPr>
        <w:t>é</w:t>
      </w:r>
      <w:r>
        <w:rPr>
          <w:sz w:val="22"/>
          <w:szCs w:val="22"/>
          <w:rtl w:val="0"/>
          <w:lang w:val="fr-FR"/>
        </w:rPr>
        <w:t>rer dans infx SNC vu p</w:t>
      </w:r>
      <w:r>
        <w:rPr>
          <w:sz w:val="22"/>
          <w:szCs w:val="22"/>
          <w:rtl w:val="0"/>
          <w:lang w:val="fr-FR"/>
        </w:rPr>
        <w:t>é</w:t>
      </w:r>
      <w:r>
        <w:rPr>
          <w:sz w:val="22"/>
          <w:szCs w:val="22"/>
          <w:rtl w:val="0"/>
          <w:lang w:val="fr-FR"/>
        </w:rPr>
        <w:t>n</w:t>
      </w:r>
      <w:r>
        <w:rPr>
          <w:sz w:val="22"/>
          <w:szCs w:val="22"/>
          <w:rtl w:val="0"/>
          <w:lang w:val="fr-FR"/>
        </w:rPr>
        <w:t>é</w:t>
      </w:r>
      <w:r>
        <w:rPr>
          <w:sz w:val="22"/>
          <w:szCs w:val="22"/>
          <w:rtl w:val="0"/>
          <w:lang w:val="fr-FR"/>
        </w:rPr>
        <w:t>trance SNC</w:t>
      </w:r>
    </w:p>
    <w:p>
      <w:pPr>
        <w:pStyle w:val="Corps"/>
        <w:rPr>
          <w:sz w:val="22"/>
          <w:szCs w:val="22"/>
        </w:rPr>
      </w:pPr>
      <w:r>
        <w:rPr>
          <w:sz w:val="22"/>
          <w:szCs w:val="22"/>
          <w:rtl w:val="0"/>
          <w:lang w:val="fr-FR"/>
        </w:rPr>
        <w:t>****voriconazole : case report de succ</w:t>
      </w:r>
      <w:r>
        <w:rPr>
          <w:sz w:val="22"/>
          <w:szCs w:val="22"/>
          <w:rtl w:val="0"/>
          <w:lang w:val="fr-FR"/>
        </w:rPr>
        <w:t>è</w:t>
      </w:r>
      <w:r>
        <w:rPr>
          <w:sz w:val="22"/>
          <w:szCs w:val="22"/>
          <w:rtl w:val="0"/>
          <w:lang w:val="fr-FR"/>
        </w:rPr>
        <w:t>s apr</w:t>
      </w:r>
      <w:r>
        <w:rPr>
          <w:sz w:val="22"/>
          <w:szCs w:val="22"/>
          <w:rtl w:val="0"/>
          <w:lang w:val="fr-FR"/>
        </w:rPr>
        <w:t>è</w:t>
      </w:r>
      <w:r>
        <w:rPr>
          <w:sz w:val="22"/>
          <w:szCs w:val="22"/>
          <w:rtl w:val="0"/>
          <w:lang w:val="fr-FR"/>
        </w:rPr>
        <w:t xml:space="preserve">s </w:t>
      </w:r>
      <w:r>
        <w:rPr>
          <w:sz w:val="22"/>
          <w:szCs w:val="22"/>
          <w:rtl w:val="0"/>
          <w:lang w:val="fr-FR"/>
        </w:rPr>
        <w:t>é</w:t>
      </w:r>
      <w:r>
        <w:rPr>
          <w:sz w:val="22"/>
          <w:szCs w:val="22"/>
          <w:rtl w:val="0"/>
          <w:lang w:val="fr-FR"/>
        </w:rPr>
        <w:t>chec tx chez immunosupprim</w:t>
      </w:r>
      <w:r>
        <w:rPr>
          <w:sz w:val="22"/>
          <w:szCs w:val="22"/>
          <w:rtl w:val="0"/>
          <w:lang w:val="fr-FR"/>
        </w:rPr>
        <w:t>é</w:t>
      </w:r>
      <w:r>
        <w:rPr>
          <w:sz w:val="22"/>
          <w:szCs w:val="22"/>
          <w:rtl w:val="0"/>
          <w:lang w:val="fr-FR"/>
        </w:rPr>
        <w:t>s, vu sa bonne p</w:t>
      </w:r>
      <w:r>
        <w:rPr>
          <w:sz w:val="22"/>
          <w:szCs w:val="22"/>
          <w:rtl w:val="0"/>
          <w:lang w:val="fr-FR"/>
        </w:rPr>
        <w:t>é</w:t>
      </w:r>
      <w:r>
        <w:rPr>
          <w:sz w:val="22"/>
          <w:szCs w:val="22"/>
          <w:rtl w:val="0"/>
          <w:lang w:val="fr-FR"/>
        </w:rPr>
        <w:t>n</w:t>
      </w:r>
      <w:r>
        <w:rPr>
          <w:sz w:val="22"/>
          <w:szCs w:val="22"/>
          <w:rtl w:val="0"/>
          <w:lang w:val="fr-FR"/>
        </w:rPr>
        <w:t>é</w:t>
      </w:r>
      <w:r>
        <w:rPr>
          <w:sz w:val="22"/>
          <w:szCs w:val="22"/>
          <w:rtl w:val="0"/>
          <w:lang w:val="fr-FR"/>
        </w:rPr>
        <w:t xml:space="preserve">trance SNC par rapport </w:t>
      </w:r>
      <w:r>
        <w:rPr>
          <w:sz w:val="22"/>
          <w:szCs w:val="22"/>
          <w:rtl w:val="0"/>
          <w:lang w:val="fr-FR"/>
        </w:rPr>
        <w:t xml:space="preserve">à </w:t>
      </w:r>
      <w:r>
        <w:rPr>
          <w:sz w:val="22"/>
          <w:szCs w:val="22"/>
          <w:rtl w:val="0"/>
          <w:lang w:val="fr-FR"/>
        </w:rPr>
        <w:t>itraconaozle</w:t>
      </w:r>
    </w:p>
    <w:p>
      <w:pPr>
        <w:pStyle w:val="Corps"/>
        <w:bidi w:val="0"/>
      </w:pPr>
    </w:p>
    <w:p>
      <w:pPr>
        <w:pStyle w:val="Corps"/>
        <w:rPr>
          <w:sz w:val="20"/>
          <w:szCs w:val="20"/>
        </w:rPr>
      </w:pPr>
      <w:r>
        <w:rPr>
          <w:sz w:val="20"/>
          <w:szCs w:val="20"/>
          <w:rtl w:val="0"/>
          <w:lang w:val="fr-FR"/>
        </w:rPr>
        <w:t>*Bien qu</w:t>
      </w:r>
      <w:r>
        <w:rPr>
          <w:sz w:val="20"/>
          <w:szCs w:val="20"/>
          <w:rtl w:val="0"/>
          <w:lang w:val="fr-FR"/>
        </w:rPr>
        <w:t>’</w:t>
      </w:r>
      <w:r>
        <w:rPr>
          <w:sz w:val="20"/>
          <w:szCs w:val="20"/>
          <w:rtl w:val="0"/>
          <w:lang w:val="fr-FR"/>
        </w:rPr>
        <w:t>il y ait des cas rapport</w:t>
      </w:r>
      <w:r>
        <w:rPr>
          <w:sz w:val="20"/>
          <w:szCs w:val="20"/>
          <w:rtl w:val="0"/>
        </w:rPr>
        <w:t>é</w:t>
      </w:r>
      <w:r>
        <w:rPr>
          <w:sz w:val="20"/>
          <w:szCs w:val="20"/>
          <w:rtl w:val="0"/>
          <w:lang w:val="es-ES_tradnl"/>
        </w:rPr>
        <w:t>s de r</w:t>
      </w:r>
      <w:r>
        <w:rPr>
          <w:sz w:val="20"/>
          <w:szCs w:val="20"/>
          <w:rtl w:val="0"/>
        </w:rPr>
        <w:t>é</w:t>
      </w:r>
      <w:r>
        <w:rPr>
          <w:sz w:val="20"/>
          <w:szCs w:val="20"/>
          <w:rtl w:val="0"/>
          <w:lang w:val="fr-FR"/>
        </w:rPr>
        <w:t>solution spontan</w:t>
      </w:r>
      <w:r>
        <w:rPr>
          <w:sz w:val="20"/>
          <w:szCs w:val="20"/>
          <w:rtl w:val="0"/>
        </w:rPr>
        <w:t>é</w:t>
      </w:r>
      <w:r>
        <w:rPr>
          <w:sz w:val="20"/>
          <w:szCs w:val="20"/>
          <w:rtl w:val="0"/>
          <w:lang w:val="fr-FR"/>
        </w:rPr>
        <w:t>e et qu</w:t>
      </w:r>
      <w:r>
        <w:rPr>
          <w:sz w:val="20"/>
          <w:szCs w:val="20"/>
          <w:rtl w:val="0"/>
          <w:lang w:val="fr-FR"/>
        </w:rPr>
        <w:t>’</w:t>
      </w:r>
      <w:r>
        <w:rPr>
          <w:sz w:val="20"/>
          <w:szCs w:val="20"/>
          <w:rtl w:val="0"/>
          <w:lang w:val="fr-FR"/>
        </w:rPr>
        <w:t>il y ait probablement de nombreuses infections non diagnostiqu</w:t>
      </w:r>
      <w:r>
        <w:rPr>
          <w:sz w:val="20"/>
          <w:szCs w:val="20"/>
          <w:rtl w:val="0"/>
        </w:rPr>
        <w:t>é</w:t>
      </w:r>
      <w:r>
        <w:rPr>
          <w:sz w:val="20"/>
          <w:szCs w:val="20"/>
          <w:rtl w:val="0"/>
          <w:lang w:val="fr-FR"/>
        </w:rPr>
        <w:t>es ou pass</w:t>
      </w:r>
      <w:r>
        <w:rPr>
          <w:sz w:val="20"/>
          <w:szCs w:val="20"/>
          <w:rtl w:val="0"/>
        </w:rPr>
        <w:t>é</w:t>
      </w:r>
      <w:r>
        <w:rPr>
          <w:sz w:val="20"/>
          <w:szCs w:val="20"/>
          <w:rtl w:val="0"/>
        </w:rPr>
        <w:t>e inaper</w:t>
      </w:r>
      <w:r>
        <w:rPr>
          <w:sz w:val="20"/>
          <w:szCs w:val="20"/>
          <w:rtl w:val="0"/>
        </w:rPr>
        <w:t>ç</w:t>
      </w:r>
      <w:r>
        <w:rPr>
          <w:sz w:val="20"/>
          <w:szCs w:val="20"/>
          <w:rtl w:val="0"/>
          <w:lang w:val="it-IT"/>
        </w:rPr>
        <w:t>ue, il n</w:t>
      </w:r>
      <w:r>
        <w:rPr>
          <w:sz w:val="20"/>
          <w:szCs w:val="20"/>
          <w:rtl w:val="0"/>
          <w:lang w:val="fr-FR"/>
        </w:rPr>
        <w:t>’</w:t>
      </w:r>
      <w:r>
        <w:rPr>
          <w:sz w:val="20"/>
          <w:szCs w:val="20"/>
          <w:rtl w:val="0"/>
          <w:lang w:val="fr-FR"/>
        </w:rPr>
        <w:t>est pas clair quels patients pourraient se permettre de se passer de traitement et tous les patients sont donc g</w:t>
      </w:r>
      <w:r>
        <w:rPr>
          <w:sz w:val="20"/>
          <w:szCs w:val="20"/>
          <w:rtl w:val="0"/>
        </w:rPr>
        <w:t>é</w:t>
      </w:r>
      <w:r>
        <w:rPr>
          <w:sz w:val="20"/>
          <w:szCs w:val="20"/>
          <w:rtl w:val="0"/>
        </w:rPr>
        <w:t>n</w:t>
      </w:r>
      <w:r>
        <w:rPr>
          <w:sz w:val="20"/>
          <w:szCs w:val="20"/>
          <w:rtl w:val="0"/>
        </w:rPr>
        <w:t>é</w:t>
      </w:r>
      <w:r>
        <w:rPr>
          <w:sz w:val="20"/>
          <w:szCs w:val="20"/>
          <w:rtl w:val="0"/>
          <w:lang w:val="fr-FR"/>
        </w:rPr>
        <w:t>ralement trait</w:t>
      </w:r>
      <w:r>
        <w:rPr>
          <w:sz w:val="20"/>
          <w:szCs w:val="20"/>
          <w:rtl w:val="0"/>
        </w:rPr>
        <w:t>é</w:t>
      </w:r>
      <w:r>
        <w:rPr>
          <w:sz w:val="20"/>
          <w:szCs w:val="20"/>
          <w:rtl w:val="0"/>
        </w:rPr>
        <w:t>s.</w:t>
      </w:r>
    </w:p>
    <w:p>
      <w:pPr>
        <w:pStyle w:val="Corps"/>
        <w:rPr>
          <w:sz w:val="20"/>
          <w:szCs w:val="20"/>
        </w:rPr>
      </w:pPr>
      <w:r>
        <w:rPr>
          <w:sz w:val="20"/>
          <w:szCs w:val="20"/>
          <w:rtl w:val="0"/>
          <w:lang w:val="fr-FR"/>
        </w:rPr>
        <w:t>**chez pts avec VIH on attend aussi CD4 &gt; 150 x 6 mois avant de cesser tx</w:t>
      </w:r>
    </w:p>
    <w:p>
      <w:pPr>
        <w:pStyle w:val="Corps"/>
        <w:rPr>
          <w:sz w:val="20"/>
          <w:szCs w:val="20"/>
        </w:rPr>
      </w:pPr>
      <w:r>
        <w:rPr>
          <w:sz w:val="20"/>
          <w:szCs w:val="20"/>
          <w:rtl w:val="0"/>
          <w:lang w:val="fr-FR"/>
        </w:rPr>
        <w:t>***pas de place aux echinoccandins, car susceptibilit</w:t>
      </w:r>
      <w:r>
        <w:rPr>
          <w:sz w:val="20"/>
          <w:szCs w:val="20"/>
          <w:rtl w:val="0"/>
          <w:lang w:val="fr-FR"/>
        </w:rPr>
        <w:t xml:space="preserve">é </w:t>
      </w:r>
      <w:r>
        <w:rPr>
          <w:sz w:val="20"/>
          <w:szCs w:val="20"/>
          <w:rtl w:val="0"/>
          <w:lang w:val="fr-FR"/>
        </w:rPr>
        <w:t>variable.</w:t>
      </w:r>
    </w:p>
    <w:p>
      <w:pPr>
        <w:pStyle w:val="Corps"/>
        <w:bidi w:val="0"/>
      </w:pPr>
    </w:p>
    <w:p>
      <w:pPr>
        <w:pStyle w:val="Corps"/>
        <w:bidi w:val="0"/>
      </w:pPr>
      <w:r>
        <w:rPr>
          <w:rtl w:val="0"/>
          <w:lang w:val="fr-FR"/>
        </w:rPr>
        <w:t>Si possible doser itraconazole apr</w:t>
      </w:r>
      <w:r>
        <w:rPr>
          <w:rtl w:val="0"/>
          <w:lang w:val="fr-FR"/>
        </w:rPr>
        <w:t>è</w:t>
      </w:r>
      <w:r>
        <w:rPr>
          <w:rtl w:val="0"/>
          <w:lang w:val="fr-FR"/>
        </w:rPr>
        <w:t>s 2 sem et viser &gt; 1mcg/mL concentration, forme PO en capsule n</w:t>
      </w:r>
      <w:r>
        <w:rPr>
          <w:rtl w:val="0"/>
          <w:lang w:val="fr-FR"/>
        </w:rPr>
        <w:t>é</w:t>
      </w:r>
      <w:r>
        <w:rPr>
          <w:rtl w:val="0"/>
          <w:lang w:val="fr-FR"/>
        </w:rPr>
        <w:t>cessite acidit</w:t>
      </w:r>
      <w:r>
        <w:rPr>
          <w:rtl w:val="0"/>
          <w:lang w:val="fr-FR"/>
        </w:rPr>
        <w:t xml:space="preserve">é </w:t>
      </w:r>
      <w:r>
        <w:rPr>
          <w:rtl w:val="0"/>
          <w:lang w:val="fr-FR"/>
        </w:rPr>
        <w:t>donc moins absorb</w:t>
      </w:r>
      <w:r>
        <w:rPr>
          <w:rtl w:val="0"/>
          <w:lang w:val="fr-FR"/>
        </w:rPr>
        <w:t>é</w:t>
      </w:r>
      <w:r>
        <w:rPr>
          <w:rtl w:val="0"/>
          <w:lang w:val="fr-FR"/>
        </w:rPr>
        <w:t>e si IPP. forme PO liquide ne n</w:t>
      </w:r>
      <w:r>
        <w:rPr>
          <w:rtl w:val="0"/>
          <w:lang w:val="fr-FR"/>
        </w:rPr>
        <w:t>é</w:t>
      </w:r>
      <w:r>
        <w:rPr>
          <w:rtl w:val="0"/>
          <w:lang w:val="fr-FR"/>
        </w:rPr>
        <w:t>cessite pas acidit</w:t>
      </w:r>
      <w:r>
        <w:rPr>
          <w:rtl w:val="0"/>
          <w:lang w:val="fr-FR"/>
        </w:rPr>
        <w:t>é</w:t>
      </w:r>
      <w:r>
        <w:rPr>
          <w:rtl w:val="0"/>
          <w:lang w:val="fr-FR"/>
        </w:rPr>
        <w:t>.</w:t>
      </w:r>
    </w:p>
    <w:p>
      <w:pPr>
        <w:pStyle w:val="Corps"/>
        <w:bidi w:val="0"/>
      </w:pPr>
    </w:p>
    <w:p>
      <w:pPr>
        <w:pStyle w:val="Sous-section 4"/>
        <w:bidi w:val="0"/>
      </w:pPr>
      <w:bookmarkStart w:name="_Toc241" w:id="243"/>
      <w:r>
        <w:rPr>
          <w:rtl w:val="0"/>
          <w:lang w:val="fr-FR"/>
        </w:rPr>
        <w:t>Coccidioidomycose</w:t>
      </w:r>
      <w:bookmarkEnd w:id="243"/>
    </w:p>
    <w:p>
      <w:pPr>
        <w:pStyle w:val="Corps"/>
        <w:bidi w:val="0"/>
      </w:pPr>
      <w:r>
        <w:rPr>
          <w:rtl w:val="0"/>
          <w:lang w:val="fr-FR"/>
        </w:rPr>
        <w:t>60% infx sont asymptomatiques. 40% Sx.</w:t>
      </w:r>
    </w:p>
    <w:p>
      <w:pPr>
        <w:pStyle w:val="Corps"/>
        <w:bidi w:val="0"/>
      </w:pPr>
    </w:p>
    <w:p>
      <w:pPr>
        <w:pStyle w:val="Corps"/>
        <w:bidi w:val="0"/>
      </w:pPr>
      <w:r>
        <w:rPr>
          <w:rtl w:val="0"/>
          <w:lang w:val="fr-FR"/>
        </w:rPr>
        <w:t>Pneumonie : atteinte la plus fr</w:t>
      </w:r>
      <w:r>
        <w:rPr>
          <w:rtl w:val="0"/>
          <w:lang w:val="fr-FR"/>
        </w:rPr>
        <w:t>é</w:t>
      </w:r>
      <w:r>
        <w:rPr>
          <w:rtl w:val="0"/>
          <w:lang w:val="fr-FR"/>
        </w:rPr>
        <w:t>quente. Toux, fi</w:t>
      </w:r>
      <w:r>
        <w:rPr>
          <w:rtl w:val="0"/>
          <w:lang w:val="fr-FR"/>
        </w:rPr>
        <w:t>è</w:t>
      </w:r>
      <w:r>
        <w:rPr>
          <w:rtl w:val="0"/>
          <w:lang w:val="fr-FR"/>
        </w:rPr>
        <w:t>vre, douleur pleurale fr</w:t>
      </w:r>
      <w:r>
        <w:rPr>
          <w:rtl w:val="0"/>
          <w:lang w:val="fr-FR"/>
        </w:rPr>
        <w:t>é</w:t>
      </w:r>
      <w:r>
        <w:rPr>
          <w:rtl w:val="0"/>
          <w:lang w:val="fr-FR"/>
        </w:rPr>
        <w:t xml:space="preserve">quente, mais </w:t>
      </w:r>
      <w:r>
        <w:rPr>
          <w:rtl w:val="0"/>
          <w:lang w:val="fr-FR"/>
        </w:rPr>
        <w:t>é</w:t>
      </w:r>
      <w:r>
        <w:rPr>
          <w:rtl w:val="0"/>
          <w:lang w:val="fr-FR"/>
        </w:rPr>
        <w:t>panchement seulement 10% cas. Parfois arthralgies/arthrites. S</w:t>
      </w:r>
      <w:r>
        <w:rPr>
          <w:rtl w:val="0"/>
          <w:lang w:val="fr-FR"/>
        </w:rPr>
        <w:t xml:space="preserve">ueurs nocturnes et fatigue importante. </w:t>
      </w:r>
      <w:r>
        <w:rPr>
          <w:rtl w:val="0"/>
          <w:lang w:val="fr-FR"/>
        </w:rPr>
        <w:t>É</w:t>
      </w:r>
      <w:r>
        <w:rPr>
          <w:rtl w:val="0"/>
          <w:lang w:val="fr-FR"/>
        </w:rPr>
        <w:t>osinophilie sanguine parfois. ADP hilaires et m</w:t>
      </w:r>
      <w:r>
        <w:rPr>
          <w:rtl w:val="0"/>
        </w:rPr>
        <w:t>é</w:t>
      </w:r>
      <w:r>
        <w:rPr>
          <w:rtl w:val="0"/>
          <w:lang w:val="es-ES_tradnl"/>
        </w:rPr>
        <w:t>diastinales.</w:t>
      </w:r>
    </w:p>
    <w:p>
      <w:pPr>
        <w:pStyle w:val="Corps"/>
        <w:bidi w:val="0"/>
      </w:pPr>
    </w:p>
    <w:p>
      <w:pPr>
        <w:pStyle w:val="Corps"/>
        <w:bidi w:val="0"/>
      </w:pPr>
      <w:r>
        <w:rPr>
          <w:rtl w:val="0"/>
          <w:lang w:val="fr-FR"/>
        </w:rPr>
        <w:t>Pneumonie diffuse : patients s</w:t>
      </w:r>
      <w:r>
        <w:rPr>
          <w:rtl w:val="0"/>
          <w:lang w:val="fr-FR"/>
        </w:rPr>
        <w:t>é</w:t>
      </w:r>
      <w:r>
        <w:rPr>
          <w:rtl w:val="0"/>
          <w:lang w:val="fr-FR"/>
        </w:rPr>
        <w:t>v</w:t>
      </w:r>
      <w:r>
        <w:rPr>
          <w:rtl w:val="0"/>
          <w:lang w:val="fr-FR"/>
        </w:rPr>
        <w:t>è</w:t>
      </w:r>
      <w:r>
        <w:rPr>
          <w:rtl w:val="0"/>
          <w:lang w:val="fr-FR"/>
        </w:rPr>
        <w:t>rement malades/dyspn</w:t>
      </w:r>
      <w:r>
        <w:rPr>
          <w:rtl w:val="0"/>
          <w:lang w:val="fr-FR"/>
        </w:rPr>
        <w:t>é</w:t>
      </w:r>
      <w:r>
        <w:rPr>
          <w:rtl w:val="0"/>
          <w:lang w:val="fr-FR"/>
        </w:rPr>
        <w:t>iques et hypoxiques. Pneumonie r</w:t>
      </w:r>
      <w:r>
        <w:rPr>
          <w:rtl w:val="0"/>
          <w:lang w:val="fr-FR"/>
        </w:rPr>
        <w:t>é</w:t>
      </w:r>
      <w:r>
        <w:rPr>
          <w:rtl w:val="0"/>
          <w:lang w:val="fr-FR"/>
        </w:rPr>
        <w:t xml:space="preserve">ticulonodulaire </w:t>
      </w:r>
      <w:r>
        <w:rPr>
          <w:rtl w:val="0"/>
          <w:lang w:val="fr-FR"/>
        </w:rPr>
        <w:t xml:space="preserve">à </w:t>
      </w:r>
      <w:r>
        <w:rPr>
          <w:rtl w:val="0"/>
          <w:lang w:val="fr-FR"/>
        </w:rPr>
        <w:t>l</w:t>
      </w:r>
      <w:r>
        <w:rPr>
          <w:rtl w:val="0"/>
          <w:lang w:val="fr-FR"/>
        </w:rPr>
        <w:t>’</w:t>
      </w:r>
      <w:r>
        <w:rPr>
          <w:rtl w:val="0"/>
          <w:lang w:val="fr-FR"/>
        </w:rPr>
        <w:t>imagerie. Survient en contexte d</w:t>
      </w:r>
      <w:r>
        <w:rPr>
          <w:rtl w:val="0"/>
          <w:lang w:val="fr-FR"/>
        </w:rPr>
        <w:t>’</w:t>
      </w:r>
      <w:r>
        <w:rPr>
          <w:rtl w:val="0"/>
          <w:lang w:val="fr-FR"/>
        </w:rPr>
        <w:t>immunosuppression forte ou exposition environnementale tr</w:t>
      </w:r>
      <w:r>
        <w:rPr>
          <w:rtl w:val="0"/>
          <w:lang w:val="fr-FR"/>
        </w:rPr>
        <w:t>è</w:t>
      </w:r>
      <w:r>
        <w:rPr>
          <w:rtl w:val="0"/>
          <w:lang w:val="fr-FR"/>
        </w:rPr>
        <w:t>s importante. Prolif</w:t>
      </w:r>
      <w:r>
        <w:rPr>
          <w:rtl w:val="0"/>
          <w:lang w:val="fr-FR"/>
        </w:rPr>
        <w:t>é</w:t>
      </w:r>
      <w:r>
        <w:rPr>
          <w:rtl w:val="0"/>
          <w:lang w:val="fr-FR"/>
        </w:rPr>
        <w:t>ration fongique importante avec fong</w:t>
      </w:r>
      <w:r>
        <w:rPr>
          <w:rtl w:val="0"/>
          <w:lang w:val="fr-FR"/>
        </w:rPr>
        <w:t>é</w:t>
      </w:r>
      <w:r>
        <w:rPr>
          <w:rtl w:val="0"/>
          <w:lang w:val="fr-FR"/>
        </w:rPr>
        <w:t>mie fr</w:t>
      </w:r>
      <w:r>
        <w:rPr>
          <w:rtl w:val="0"/>
          <w:lang w:val="fr-FR"/>
        </w:rPr>
        <w:t>é</w:t>
      </w:r>
      <w:r>
        <w:rPr>
          <w:rtl w:val="0"/>
          <w:lang w:val="fr-FR"/>
        </w:rPr>
        <w:t>quente explique les Sx.</w:t>
      </w:r>
    </w:p>
    <w:p>
      <w:pPr>
        <w:pStyle w:val="Corps"/>
        <w:bidi w:val="0"/>
      </w:pPr>
    </w:p>
    <w:p>
      <w:pPr>
        <w:pStyle w:val="Corps"/>
        <w:bidi w:val="0"/>
      </w:pPr>
      <w:r>
        <w:rPr>
          <w:rtl w:val="0"/>
          <w:lang w:val="fr-FR"/>
        </w:rPr>
        <w:t>S</w:t>
      </w:r>
      <w:r>
        <w:rPr>
          <w:rtl w:val="0"/>
          <w:lang w:val="fr-FR"/>
        </w:rPr>
        <w:t>é</w:t>
      </w:r>
      <w:r>
        <w:rPr>
          <w:rtl w:val="0"/>
          <w:lang w:val="fr-FR"/>
        </w:rPr>
        <w:t>quelles post inf</w:t>
      </w:r>
      <w:r>
        <w:rPr>
          <w:rtl w:val="0"/>
          <w:lang w:val="en-US"/>
        </w:rPr>
        <w:t>x</w:t>
      </w:r>
      <w:r>
        <w:rPr>
          <w:rtl w:val="0"/>
          <w:lang w:val="fr-FR"/>
        </w:rPr>
        <w:t xml:space="preserve">-pulmonaires : </w:t>
      </w:r>
      <w:r>
        <w:rPr>
          <w:rtl w:val="0"/>
        </w:rPr>
        <w:t>Apr</w:t>
      </w:r>
      <w:r>
        <w:rPr>
          <w:rtl w:val="0"/>
          <w:lang w:val="fr-FR"/>
        </w:rPr>
        <w:t>è</w:t>
      </w:r>
      <w:r>
        <w:rPr>
          <w:rtl w:val="0"/>
          <w:lang w:val="fr-FR"/>
        </w:rPr>
        <w:t>s infx des nodules r</w:t>
      </w:r>
      <w:r>
        <w:rPr>
          <w:rtl w:val="0"/>
        </w:rPr>
        <w:t>é</w:t>
      </w:r>
      <w:r>
        <w:rPr>
          <w:rtl w:val="0"/>
          <w:lang w:val="fr-FR"/>
        </w:rPr>
        <w:t>siduels sont fr</w:t>
      </w:r>
      <w:r>
        <w:rPr>
          <w:rtl w:val="0"/>
        </w:rPr>
        <w:t>é</w:t>
      </w:r>
      <w:r>
        <w:rPr>
          <w:rtl w:val="0"/>
          <w:lang w:val="fr-FR"/>
        </w:rPr>
        <w:t xml:space="preserve">quents et peuvent </w:t>
      </w:r>
      <w:r>
        <w:rPr>
          <w:rtl w:val="0"/>
          <w:lang w:val="fr-FR"/>
        </w:rPr>
        <w:t>ê</w:t>
      </w:r>
      <w:r>
        <w:rPr>
          <w:rtl w:val="0"/>
          <w:lang w:val="fr-FR"/>
        </w:rPr>
        <w:t xml:space="preserve">tre difficiles </w:t>
      </w:r>
      <w:r>
        <w:rPr>
          <w:rtl w:val="0"/>
          <w:lang w:val="fr-FR"/>
        </w:rPr>
        <w:t xml:space="preserve">à </w:t>
      </w:r>
      <w:r>
        <w:rPr>
          <w:rtl w:val="0"/>
          <w:lang w:val="fr-FR"/>
        </w:rPr>
        <w:t>distinguer de n</w:t>
      </w:r>
      <w:r>
        <w:rPr>
          <w:rtl w:val="0"/>
        </w:rPr>
        <w:t>é</w:t>
      </w:r>
      <w:r>
        <w:rPr>
          <w:rtl w:val="0"/>
          <w:lang w:val="fr-FR"/>
        </w:rPr>
        <w:t>oplasme (captation possible au TEP).  Souvent &lt; 4 cm</w:t>
      </w:r>
      <w:r>
        <w:rPr>
          <w:rtl w:val="0"/>
          <w:lang w:val="fr-FR"/>
        </w:rPr>
        <w:t xml:space="preserve"> et lobes sup. Si le nodule atteinte une bronche, il peut se former une cavit</w:t>
      </w:r>
      <w:r>
        <w:rPr>
          <w:rtl w:val="0"/>
          <w:lang w:val="fr-FR"/>
        </w:rPr>
        <w:t xml:space="preserve">é </w:t>
      </w:r>
      <w:r>
        <w:rPr>
          <w:rtl w:val="0"/>
          <w:lang w:val="fr-FR"/>
        </w:rPr>
        <w:t xml:space="preserve">avec enveloppe minces (pas tendance </w:t>
      </w:r>
      <w:r>
        <w:rPr>
          <w:rtl w:val="0"/>
          <w:lang w:val="fr-FR"/>
        </w:rPr>
        <w:t xml:space="preserve">à </w:t>
      </w:r>
      <w:r>
        <w:rPr>
          <w:rtl w:val="0"/>
          <w:lang w:val="fr-FR"/>
        </w:rPr>
        <w:t>calcifier). Souvent aSx, mais toux, h</w:t>
      </w:r>
      <w:r>
        <w:rPr>
          <w:rtl w:val="0"/>
          <w:lang w:val="fr-FR"/>
        </w:rPr>
        <w:t>é</w:t>
      </w:r>
      <w:r>
        <w:rPr>
          <w:rtl w:val="0"/>
          <w:lang w:val="fr-FR"/>
        </w:rPr>
        <w:t xml:space="preserve">moptysie et dlr pleurale possible. Si </w:t>
      </w:r>
      <w:r>
        <w:rPr>
          <w:rtl w:val="0"/>
          <w:lang w:val="fr-FR"/>
        </w:rPr>
        <w:t>é</w:t>
      </w:r>
      <w:r>
        <w:rPr>
          <w:rtl w:val="0"/>
          <w:lang w:val="fr-FR"/>
        </w:rPr>
        <w:t>rosion dans la pl</w:t>
      </w:r>
      <w:r>
        <w:rPr>
          <w:rtl w:val="0"/>
          <w:lang w:val="fr-FR"/>
        </w:rPr>
        <w:t>è</w:t>
      </w:r>
      <w:r>
        <w:rPr>
          <w:rtl w:val="0"/>
          <w:lang w:val="fr-FR"/>
        </w:rPr>
        <w:t>vre pyopneumothorax possible.</w:t>
      </w:r>
    </w:p>
    <w:p>
      <w:pPr>
        <w:pStyle w:val="Corps"/>
        <w:bidi w:val="0"/>
      </w:pPr>
    </w:p>
    <w:p>
      <w:pPr>
        <w:pStyle w:val="Corps"/>
        <w:bidi w:val="0"/>
      </w:pPr>
      <w:r>
        <w:rPr>
          <w:rtl w:val="0"/>
          <w:lang w:val="fr-FR"/>
        </w:rPr>
        <w:t>Infection pulmonaire chronique : Fi</w:t>
      </w:r>
      <w:r>
        <w:rPr>
          <w:rtl w:val="0"/>
          <w:lang w:val="fr-FR"/>
        </w:rPr>
        <w:t>è</w:t>
      </w:r>
      <w:r>
        <w:rPr>
          <w:rtl w:val="0"/>
          <w:lang w:val="fr-FR"/>
        </w:rPr>
        <w:t>vre, toux, perte de poids. D</w:t>
      </w:r>
      <w:r>
        <w:rPr>
          <w:rtl w:val="0"/>
          <w:lang w:val="fr-FR"/>
        </w:rPr>
        <w:t>é</w:t>
      </w:r>
      <w:r>
        <w:rPr>
          <w:rtl w:val="0"/>
          <w:lang w:val="fr-FR"/>
        </w:rPr>
        <w:t>veloppement de cicatrices, fibrose et cavitation, survient souvent chez pt avec maladie pulmonaire sous jacente (ex : MPOC).</w:t>
      </w:r>
    </w:p>
    <w:p>
      <w:pPr>
        <w:pStyle w:val="Corps"/>
        <w:bidi w:val="0"/>
      </w:pPr>
    </w:p>
    <w:p>
      <w:pPr>
        <w:pStyle w:val="Corps"/>
        <w:bidi w:val="0"/>
      </w:pPr>
      <w:r>
        <w:rPr>
          <w:rtl w:val="0"/>
          <w:lang w:val="fr-FR"/>
        </w:rPr>
        <w:t>Atteinte cutan</w:t>
      </w:r>
      <w:r>
        <w:rPr>
          <w:rtl w:val="0"/>
          <w:lang w:val="fr-FR"/>
        </w:rPr>
        <w:t>é</w:t>
      </w:r>
      <w:r>
        <w:rPr>
          <w:rtl w:val="0"/>
          <w:lang w:val="fr-FR"/>
        </w:rPr>
        <w:t>e associ</w:t>
      </w:r>
      <w:r>
        <w:rPr>
          <w:rtl w:val="0"/>
          <w:lang w:val="fr-FR"/>
        </w:rPr>
        <w:t>é</w:t>
      </w:r>
      <w:r>
        <w:rPr>
          <w:rtl w:val="0"/>
          <w:lang w:val="fr-FR"/>
        </w:rPr>
        <w:t xml:space="preserve">e </w:t>
      </w:r>
      <w:r>
        <w:rPr>
          <w:rtl w:val="0"/>
          <w:lang w:val="fr-FR"/>
        </w:rPr>
        <w:t xml:space="preserve">à </w:t>
      </w:r>
      <w:r>
        <w:rPr>
          <w:rtl w:val="0"/>
          <w:lang w:val="fr-FR"/>
        </w:rPr>
        <w:t xml:space="preserve">infx pulmonaire surtout chez femmes : </w:t>
      </w:r>
      <w:r>
        <w:rPr>
          <w:rtl w:val="0"/>
          <w:lang w:val="fr-FR"/>
        </w:rPr>
        <w:t>é</w:t>
      </w:r>
      <w:r>
        <w:rPr>
          <w:rtl w:val="0"/>
          <w:lang w:val="fr-FR"/>
        </w:rPr>
        <w:t>ryth</w:t>
      </w:r>
      <w:r>
        <w:rPr>
          <w:rtl w:val="0"/>
          <w:lang w:val="fr-FR"/>
        </w:rPr>
        <w:t>è</w:t>
      </w:r>
      <w:r>
        <w:rPr>
          <w:rtl w:val="0"/>
          <w:lang w:val="fr-FR"/>
        </w:rPr>
        <w:t xml:space="preserve">me noueux, </w:t>
      </w:r>
      <w:r>
        <w:rPr>
          <w:rtl w:val="0"/>
          <w:lang w:val="fr-FR"/>
        </w:rPr>
        <w:t>é</w:t>
      </w:r>
      <w:r>
        <w:rPr>
          <w:rtl w:val="0"/>
          <w:lang w:val="fr-FR"/>
        </w:rPr>
        <w:t>ryth</w:t>
      </w:r>
      <w:r>
        <w:rPr>
          <w:rtl w:val="0"/>
          <w:lang w:val="fr-FR"/>
        </w:rPr>
        <w:t>è</w:t>
      </w:r>
      <w:r>
        <w:rPr>
          <w:rtl w:val="0"/>
          <w:lang w:val="fr-FR"/>
        </w:rPr>
        <w:t>me multiforme, rash maculopapulaire.</w:t>
      </w:r>
    </w:p>
    <w:p>
      <w:pPr>
        <w:pStyle w:val="Corps"/>
        <w:bidi w:val="0"/>
      </w:pPr>
    </w:p>
    <w:p>
      <w:pPr>
        <w:pStyle w:val="Corps"/>
        <w:bidi w:val="0"/>
      </w:pPr>
      <w:r>
        <w:rPr>
          <w:rtl w:val="0"/>
          <w:lang w:val="fr-FR"/>
        </w:rPr>
        <w:t>Diss</w:t>
      </w:r>
      <w:r>
        <w:rPr>
          <w:rtl w:val="0"/>
          <w:lang w:val="fr-FR"/>
        </w:rPr>
        <w:t>é</w:t>
      </w:r>
      <w:r>
        <w:rPr>
          <w:rtl w:val="0"/>
          <w:lang w:val="fr-FR"/>
        </w:rPr>
        <w:t>mination : chez individus immunosupprim</w:t>
      </w:r>
      <w:r>
        <w:rPr>
          <w:rtl w:val="0"/>
          <w:lang w:val="fr-FR"/>
        </w:rPr>
        <w:t>é</w:t>
      </w:r>
      <w:r>
        <w:rPr>
          <w:rtl w:val="0"/>
          <w:lang w:val="fr-FR"/>
        </w:rPr>
        <w:t xml:space="preserve">s le plus souvent, femme enceinte au 2e et 3e trimestre sont aussi plus </w:t>
      </w:r>
      <w:r>
        <w:rPr>
          <w:rtl w:val="0"/>
          <w:lang w:val="fr-FR"/>
        </w:rPr>
        <w:t xml:space="preserve">à </w:t>
      </w:r>
      <w:r>
        <w:rPr>
          <w:rtl w:val="0"/>
          <w:lang w:val="fr-FR"/>
        </w:rPr>
        <w:t>risque. L</w:t>
      </w:r>
      <w:r>
        <w:rPr>
          <w:rtl w:val="0"/>
          <w:lang w:val="fr-FR"/>
        </w:rPr>
        <w:t>’</w:t>
      </w:r>
      <w:r>
        <w:rPr>
          <w:rtl w:val="0"/>
          <w:lang w:val="fr-FR"/>
        </w:rPr>
        <w:t xml:space="preserve">infection initiale pulmonaire peut </w:t>
      </w:r>
      <w:r>
        <w:rPr>
          <w:rtl w:val="0"/>
          <w:lang w:val="fr-FR"/>
        </w:rPr>
        <w:t>ê</w:t>
      </w:r>
      <w:r>
        <w:rPr>
          <w:rtl w:val="0"/>
          <w:lang w:val="fr-FR"/>
        </w:rPr>
        <w:t>tre asymptomatique, mais les patients sont g</w:t>
      </w:r>
      <w:r>
        <w:rPr>
          <w:rtl w:val="0"/>
          <w:lang w:val="fr-FR"/>
        </w:rPr>
        <w:t>é</w:t>
      </w:r>
      <w:r>
        <w:rPr>
          <w:rtl w:val="0"/>
          <w:lang w:val="fr-FR"/>
        </w:rPr>
        <w:t>n</w:t>
      </w:r>
      <w:r>
        <w:rPr>
          <w:rtl w:val="0"/>
          <w:lang w:val="fr-FR"/>
        </w:rPr>
        <w:t>é</w:t>
      </w:r>
      <w:r>
        <w:rPr>
          <w:rtl w:val="0"/>
          <w:lang w:val="fr-FR"/>
        </w:rPr>
        <w:t>ralement Sx apr</w:t>
      </w:r>
      <w:r>
        <w:rPr>
          <w:rtl w:val="0"/>
          <w:lang w:val="fr-FR"/>
        </w:rPr>
        <w:t>è</w:t>
      </w:r>
      <w:r>
        <w:rPr>
          <w:rtl w:val="0"/>
          <w:lang w:val="fr-FR"/>
        </w:rPr>
        <w:t>s qq mois au stade diss</w:t>
      </w:r>
      <w:r>
        <w:rPr>
          <w:rtl w:val="0"/>
          <w:lang w:val="fr-FR"/>
        </w:rPr>
        <w:t>é</w:t>
      </w:r>
      <w:r>
        <w:rPr>
          <w:rtl w:val="0"/>
          <w:lang w:val="fr-FR"/>
        </w:rPr>
        <w:t>min</w:t>
      </w:r>
      <w:r>
        <w:rPr>
          <w:rtl w:val="0"/>
          <w:lang w:val="fr-FR"/>
        </w:rPr>
        <w:t>é</w:t>
      </w:r>
      <w:r>
        <w:rPr>
          <w:rtl w:val="0"/>
          <w:lang w:val="fr-FR"/>
        </w:rPr>
        <w:t>.</w:t>
      </w:r>
    </w:p>
    <w:p>
      <w:pPr>
        <w:pStyle w:val="Corps"/>
        <w:bidi w:val="0"/>
      </w:pPr>
    </w:p>
    <w:p>
      <w:pPr>
        <w:pStyle w:val="Corps"/>
        <w:bidi w:val="0"/>
      </w:pPr>
      <w:r>
        <w:rPr>
          <w:rtl w:val="0"/>
          <w:lang w:val="fr-FR"/>
        </w:rPr>
        <w:t>M</w:t>
      </w:r>
      <w:r>
        <w:rPr>
          <w:rtl w:val="0"/>
          <w:lang w:val="fr-FR"/>
        </w:rPr>
        <w:t>é</w:t>
      </w:r>
      <w:r>
        <w:rPr>
          <w:rtl w:val="0"/>
          <w:lang w:val="fr-FR"/>
        </w:rPr>
        <w:t>ningite : c</w:t>
      </w:r>
      <w:r>
        <w:rPr>
          <w:rtl w:val="0"/>
          <w:lang w:val="fr-FR"/>
        </w:rPr>
        <w:t>é</w:t>
      </w:r>
      <w:r>
        <w:rPr>
          <w:rtl w:val="0"/>
          <w:lang w:val="fr-FR"/>
        </w:rPr>
        <w:t>phal</w:t>
      </w:r>
      <w:r>
        <w:rPr>
          <w:rtl w:val="0"/>
          <w:lang w:val="fr-FR"/>
        </w:rPr>
        <w:t>é</w:t>
      </w:r>
      <w:r>
        <w:rPr>
          <w:rtl w:val="0"/>
          <w:lang w:val="fr-FR"/>
        </w:rPr>
        <w:t>e persistante, m</w:t>
      </w:r>
      <w:r>
        <w:rPr>
          <w:rtl w:val="0"/>
          <w:lang w:val="fr-FR"/>
        </w:rPr>
        <w:t>é</w:t>
      </w:r>
      <w:r>
        <w:rPr>
          <w:rtl w:val="0"/>
          <w:lang w:val="fr-FR"/>
        </w:rPr>
        <w:t>ningisme, raideur nucale souvent absente ou l</w:t>
      </w:r>
      <w:r>
        <w:rPr>
          <w:rtl w:val="0"/>
          <w:lang w:val="fr-FR"/>
        </w:rPr>
        <w:t>é</w:t>
      </w:r>
      <w:r>
        <w:rPr>
          <w:rtl w:val="0"/>
          <w:lang w:val="fr-FR"/>
        </w:rPr>
        <w:t>g</w:t>
      </w:r>
      <w:r>
        <w:rPr>
          <w:rtl w:val="0"/>
          <w:lang w:val="fr-FR"/>
        </w:rPr>
        <w:t>è</w:t>
      </w:r>
      <w:r>
        <w:rPr>
          <w:rtl w:val="0"/>
          <w:lang w:val="fr-FR"/>
        </w:rPr>
        <w:t>re si pr</w:t>
      </w:r>
      <w:r>
        <w:rPr>
          <w:rtl w:val="0"/>
          <w:lang w:val="fr-FR"/>
        </w:rPr>
        <w:t>é</w:t>
      </w:r>
      <w:r>
        <w:rPr>
          <w:rtl w:val="0"/>
          <w:lang w:val="fr-FR"/>
        </w:rPr>
        <w:t>sente. L</w:t>
      </w:r>
      <w:r>
        <w:rPr>
          <w:rtl w:val="0"/>
          <w:lang w:val="fr-FR"/>
        </w:rPr>
        <w:t>é</w:t>
      </w:r>
      <w:r>
        <w:rPr>
          <w:rtl w:val="0"/>
          <w:lang w:val="fr-FR"/>
        </w:rPr>
        <w:t>thargie et confusion. Parfois compliqu</w:t>
      </w:r>
      <w:r>
        <w:rPr>
          <w:rtl w:val="0"/>
          <w:lang w:val="fr-FR"/>
        </w:rPr>
        <w:t>é</w:t>
      </w:r>
      <w:r>
        <w:rPr>
          <w:rtl w:val="0"/>
          <w:lang w:val="fr-FR"/>
        </w:rPr>
        <w:t>e d</w:t>
      </w:r>
      <w:r>
        <w:rPr>
          <w:rtl w:val="0"/>
          <w:lang w:val="fr-FR"/>
        </w:rPr>
        <w:t>’</w:t>
      </w:r>
      <w:r>
        <w:rPr>
          <w:rtl w:val="0"/>
          <w:lang w:val="fr-FR"/>
        </w:rPr>
        <w:t>hydroc</w:t>
      </w:r>
      <w:r>
        <w:rPr>
          <w:rtl w:val="0"/>
          <w:lang w:val="fr-FR"/>
        </w:rPr>
        <w:t>é</w:t>
      </w:r>
      <w:r>
        <w:rPr>
          <w:rtl w:val="0"/>
          <w:lang w:val="fr-FR"/>
        </w:rPr>
        <w:t xml:space="preserve">phalie (ataxie, troubles cognitifs). Lymphocytose avec profonde hypoglycorachie et rarement </w:t>
      </w:r>
      <w:r>
        <w:rPr>
          <w:rtl w:val="0"/>
          <w:lang w:val="fr-FR"/>
        </w:rPr>
        <w:t>é</w:t>
      </w:r>
      <w:r>
        <w:rPr>
          <w:rtl w:val="0"/>
          <w:lang w:val="fr-FR"/>
        </w:rPr>
        <w:t>osinophilie LCR.</w:t>
      </w:r>
    </w:p>
    <w:p>
      <w:pPr>
        <w:pStyle w:val="Corps"/>
        <w:bidi w:val="0"/>
      </w:pPr>
    </w:p>
    <w:p>
      <w:pPr>
        <w:pStyle w:val="Corps"/>
        <w:rPr>
          <w:u w:val="single"/>
        </w:rPr>
      </w:pPr>
      <w:r>
        <w:rPr>
          <w:u w:val="single"/>
          <w:rtl w:val="0"/>
          <w:lang w:val="fr-FR"/>
        </w:rPr>
        <w:t>Dx :</w:t>
      </w:r>
    </w:p>
    <w:p>
      <w:pPr>
        <w:pStyle w:val="Corps"/>
        <w:bidi w:val="0"/>
      </w:pPr>
      <w:r>
        <w:rPr>
          <w:rtl w:val="0"/>
          <w:lang w:val="fr-FR"/>
        </w:rPr>
        <w:t>Cultures</w:t>
      </w:r>
    </w:p>
    <w:p>
      <w:pPr>
        <w:pStyle w:val="Corps"/>
        <w:bidi w:val="0"/>
      </w:pPr>
      <w:r>
        <w:rPr>
          <w:rtl w:val="0"/>
          <w:lang w:val="fr-FR"/>
        </w:rPr>
        <w:t>S</w:t>
      </w:r>
      <w:r>
        <w:rPr>
          <w:rtl w:val="0"/>
          <w:lang w:val="fr-FR"/>
        </w:rPr>
        <w:t>é</w:t>
      </w:r>
      <w:r>
        <w:rPr>
          <w:rtl w:val="0"/>
          <w:lang w:val="fr-FR"/>
        </w:rPr>
        <w:t xml:space="preserve">rologies : </w:t>
      </w:r>
    </w:p>
    <w:p>
      <w:pPr>
        <w:pStyle w:val="Corps"/>
        <w:bidi w:val="0"/>
      </w:pPr>
      <w:r>
        <w:rPr>
          <w:rtl w:val="0"/>
          <w:lang w:val="fr-FR"/>
        </w:rPr>
        <w:t>Pr</w:t>
      </w:r>
      <w:r>
        <w:rPr>
          <w:rtl w:val="0"/>
          <w:lang w:val="fr-FR"/>
        </w:rPr>
        <w:t>é</w:t>
      </w:r>
      <w:r>
        <w:rPr>
          <w:rtl w:val="0"/>
          <w:lang w:val="fr-FR"/>
        </w:rPr>
        <w:t>coce 2sem d</w:t>
      </w:r>
      <w:r>
        <w:rPr>
          <w:rtl w:val="0"/>
          <w:lang w:val="fr-FR"/>
        </w:rPr>
        <w:t>é</w:t>
      </w:r>
      <w:r>
        <w:rPr>
          <w:rtl w:val="0"/>
          <w:lang w:val="fr-FR"/>
        </w:rPr>
        <w:t>but info : Tube precipitin (TP) et IgM, pas pr</w:t>
      </w:r>
      <w:r>
        <w:rPr>
          <w:rtl w:val="0"/>
          <w:lang w:val="fr-FR"/>
        </w:rPr>
        <w:t>é</w:t>
      </w:r>
      <w:r>
        <w:rPr>
          <w:rtl w:val="0"/>
          <w:lang w:val="fr-FR"/>
        </w:rPr>
        <w:t>sents dans LCR</w:t>
      </w:r>
    </w:p>
    <w:p>
      <w:pPr>
        <w:pStyle w:val="Corps"/>
        <w:bidi w:val="0"/>
      </w:pPr>
      <w:r>
        <w:rPr>
          <w:rtl w:val="0"/>
          <w:lang w:val="fr-FR"/>
        </w:rPr>
        <w:t xml:space="preserve">Tardif et persistance longtemps : </w:t>
      </w:r>
      <w:r>
        <w:rPr>
          <w:rtl w:val="0"/>
          <w:lang w:val="fr-FR"/>
        </w:rPr>
        <w:t>complement-fixation (CF)</w:t>
      </w:r>
      <w:r>
        <w:rPr>
          <w:rtl w:val="0"/>
          <w:lang w:val="fr-FR"/>
        </w:rPr>
        <w:t xml:space="preserve"> et IgG. CF peuvent </w:t>
      </w:r>
      <w:r>
        <w:rPr>
          <w:rtl w:val="0"/>
          <w:lang w:val="fr-FR"/>
        </w:rPr>
        <w:t>ê</w:t>
      </w:r>
      <w:r>
        <w:rPr>
          <w:rtl w:val="0"/>
          <w:lang w:val="fr-FR"/>
        </w:rPr>
        <w:t>tre retrouv</w:t>
      </w:r>
      <w:r>
        <w:rPr>
          <w:rtl w:val="0"/>
          <w:lang w:val="fr-FR"/>
        </w:rPr>
        <w:t>é</w:t>
      </w:r>
      <w:r>
        <w:rPr>
          <w:rtl w:val="0"/>
          <w:lang w:val="fr-FR"/>
        </w:rPr>
        <w:t>es dans LCR. CF est corr</w:t>
      </w:r>
      <w:r>
        <w:rPr>
          <w:rtl w:val="0"/>
          <w:lang w:val="fr-FR"/>
        </w:rPr>
        <w:t>é</w:t>
      </w:r>
      <w:r>
        <w:rPr>
          <w:rtl w:val="0"/>
          <w:lang w:val="fr-FR"/>
        </w:rPr>
        <w:t>l</w:t>
      </w:r>
      <w:r>
        <w:rPr>
          <w:rtl w:val="0"/>
          <w:lang w:val="fr-FR"/>
        </w:rPr>
        <w:t xml:space="preserve">é à </w:t>
      </w:r>
      <w:r>
        <w:rPr>
          <w:rtl w:val="0"/>
          <w:lang w:val="fr-FR"/>
        </w:rPr>
        <w:t>la maladie.</w:t>
      </w:r>
    </w:p>
    <w:p>
      <w:pPr>
        <w:pStyle w:val="Corps"/>
        <w:bidi w:val="0"/>
      </w:pPr>
    </w:p>
    <w:p>
      <w:pPr>
        <w:pStyle w:val="Corps"/>
        <w:bidi w:val="0"/>
      </w:pPr>
      <w:r>
        <w:rPr>
          <w:rtl w:val="0"/>
          <w:lang w:val="fr-FR"/>
        </w:rPr>
        <w:t>Antig</w:t>
      </w:r>
      <w:r>
        <w:rPr>
          <w:rtl w:val="0"/>
          <w:lang w:val="fr-FR"/>
        </w:rPr>
        <w:t>é</w:t>
      </w:r>
      <w:r>
        <w:rPr>
          <w:rtl w:val="0"/>
          <w:lang w:val="fr-FR"/>
        </w:rPr>
        <w:t>n</w:t>
      </w:r>
      <w:r>
        <w:rPr>
          <w:rtl w:val="0"/>
          <w:lang w:val="fr-FR"/>
        </w:rPr>
        <w:t>é</w:t>
      </w:r>
      <w:r>
        <w:rPr>
          <w:rtl w:val="0"/>
          <w:lang w:val="fr-FR"/>
        </w:rPr>
        <w:t>mie urinaire : souvent positive dans infx s</w:t>
      </w:r>
      <w:r>
        <w:rPr>
          <w:rtl w:val="0"/>
          <w:lang w:val="fr-FR"/>
        </w:rPr>
        <w:t>é</w:t>
      </w:r>
      <w:r>
        <w:rPr>
          <w:rtl w:val="0"/>
          <w:lang w:val="fr-FR"/>
        </w:rPr>
        <w:t>v</w:t>
      </w:r>
      <w:r>
        <w:rPr>
          <w:rtl w:val="0"/>
          <w:lang w:val="fr-FR"/>
        </w:rPr>
        <w:t>è</w:t>
      </w:r>
      <w:r>
        <w:rPr>
          <w:rtl w:val="0"/>
          <w:lang w:val="fr-FR"/>
        </w:rPr>
        <w:t>re ou diss</w:t>
      </w:r>
      <w:r>
        <w:rPr>
          <w:rtl w:val="0"/>
          <w:lang w:val="fr-FR"/>
        </w:rPr>
        <w:t>é</w:t>
      </w:r>
      <w:r>
        <w:rPr>
          <w:rtl w:val="0"/>
          <w:lang w:val="fr-FR"/>
        </w:rPr>
        <w:t>min</w:t>
      </w:r>
      <w:r>
        <w:rPr>
          <w:rtl w:val="0"/>
          <w:lang w:val="fr-FR"/>
        </w:rPr>
        <w:t>é</w:t>
      </w:r>
      <w:r>
        <w:rPr>
          <w:rtl w:val="0"/>
          <w:lang w:val="fr-FR"/>
        </w:rPr>
        <w:t>e. Faux positif avec blastomycose et histoplasmose</w:t>
      </w:r>
    </w:p>
    <w:p>
      <w:pPr>
        <w:pStyle w:val="Corps"/>
        <w:bidi w:val="0"/>
      </w:pPr>
    </w:p>
    <w:p>
      <w:pPr>
        <w:pStyle w:val="Corps"/>
        <w:rPr>
          <w:u w:val="single"/>
        </w:rPr>
      </w:pPr>
      <w:r>
        <w:rPr>
          <w:u w:val="single"/>
          <w:rtl w:val="0"/>
          <w:lang w:val="fr-FR"/>
        </w:rPr>
        <w:t>Tx :</w:t>
      </w:r>
    </w:p>
    <w:p>
      <w:pPr>
        <w:pStyle w:val="Corps"/>
        <w:bidi w:val="0"/>
      </w:pPr>
      <w:r>
        <w:rPr>
          <w:rtl w:val="0"/>
          <w:lang w:val="fr-FR"/>
        </w:rPr>
        <w:t>Asymptomatique : aucun</w:t>
      </w:r>
    </w:p>
    <w:p>
      <w:pPr>
        <w:pStyle w:val="Corps"/>
        <w:bidi w:val="0"/>
      </w:pPr>
      <w:r>
        <w:rPr>
          <w:rtl w:val="0"/>
          <w:lang w:val="fr-FR"/>
        </w:rPr>
        <w:t>Pneumonie primaire : aucun sauf si Sx s</w:t>
      </w:r>
      <w:r>
        <w:rPr>
          <w:rtl w:val="0"/>
          <w:lang w:val="fr-FR"/>
        </w:rPr>
        <w:t>é</w:t>
      </w:r>
      <w:r>
        <w:rPr>
          <w:rtl w:val="0"/>
          <w:lang w:val="fr-FR"/>
        </w:rPr>
        <w:t>v</w:t>
      </w:r>
      <w:r>
        <w:rPr>
          <w:rtl w:val="0"/>
          <w:lang w:val="fr-FR"/>
        </w:rPr>
        <w:t>é</w:t>
      </w:r>
      <w:r>
        <w:rPr>
          <w:rtl w:val="0"/>
          <w:lang w:val="fr-FR"/>
        </w:rPr>
        <w:t>rit</w:t>
      </w:r>
      <w:r>
        <w:rPr>
          <w:rtl w:val="0"/>
          <w:lang w:val="fr-FR"/>
        </w:rPr>
        <w:t>é</w:t>
      </w:r>
      <w:r>
        <w:rPr>
          <w:rtl w:val="0"/>
          <w:lang w:val="fr-FR"/>
        </w:rPr>
        <w:t>, Sx &gt; 3 sem, immunosuppression, taux CF &gt; 1:16, &gt;10% perte de poids, imagerie avec atteinte extensive.</w:t>
      </w:r>
    </w:p>
    <w:p>
      <w:pPr>
        <w:pStyle w:val="Corps"/>
        <w:bidi w:val="0"/>
      </w:pPr>
      <w:r>
        <w:rPr>
          <w:rtl w:val="0"/>
          <w:lang w:val="fr-FR"/>
        </w:rPr>
        <w:t>Pneumonie diffuse : Amphot</w:t>
      </w:r>
      <w:r>
        <w:rPr>
          <w:rtl w:val="0"/>
          <w:lang w:val="fr-FR"/>
        </w:rPr>
        <w:t>é</w:t>
      </w:r>
      <w:r>
        <w:rPr>
          <w:rtl w:val="0"/>
          <w:lang w:val="fr-FR"/>
        </w:rPr>
        <w:t>ricine B,puis tx prolong</w:t>
      </w:r>
      <w:r>
        <w:rPr>
          <w:rtl w:val="0"/>
          <w:lang w:val="fr-FR"/>
        </w:rPr>
        <w:t xml:space="preserve">é </w:t>
      </w:r>
      <w:r>
        <w:rPr>
          <w:rtl w:val="0"/>
          <w:lang w:val="fr-FR"/>
        </w:rPr>
        <w:t>triazole (fluconazole ou itraconazole).</w:t>
      </w:r>
    </w:p>
    <w:p>
      <w:pPr>
        <w:pStyle w:val="Corps"/>
        <w:bidi w:val="0"/>
      </w:pPr>
      <w:r>
        <w:rPr>
          <w:rtl w:val="0"/>
          <w:lang w:val="fr-FR"/>
        </w:rPr>
        <w:t>Dissimin</w:t>
      </w:r>
      <w:r>
        <w:rPr>
          <w:rtl w:val="0"/>
          <w:lang w:val="fr-FR"/>
        </w:rPr>
        <w:t>é</w:t>
      </w:r>
      <w:r>
        <w:rPr>
          <w:rtl w:val="0"/>
          <w:lang w:val="fr-FR"/>
        </w:rPr>
        <w:t>e : tx prolong</w:t>
      </w:r>
      <w:r>
        <w:rPr>
          <w:rtl w:val="0"/>
          <w:lang w:val="fr-FR"/>
        </w:rPr>
        <w:t>é</w:t>
      </w:r>
      <w:r>
        <w:rPr>
          <w:rtl w:val="0"/>
          <w:lang w:val="fr-FR"/>
        </w:rPr>
        <w:t>e, parfois des ann</w:t>
      </w:r>
      <w:r>
        <w:rPr>
          <w:rtl w:val="0"/>
          <w:lang w:val="fr-FR"/>
        </w:rPr>
        <w:t>é</w:t>
      </w:r>
      <w:r>
        <w:rPr>
          <w:rtl w:val="0"/>
          <w:lang w:val="fr-FR"/>
        </w:rPr>
        <w:t>es avec 15-30% r</w:t>
      </w:r>
      <w:r>
        <w:rPr>
          <w:rtl w:val="0"/>
          <w:lang w:val="fr-FR"/>
        </w:rPr>
        <w:t>é</w:t>
      </w:r>
      <w:r>
        <w:rPr>
          <w:rtl w:val="0"/>
          <w:lang w:val="fr-FR"/>
        </w:rPr>
        <w:t xml:space="preserve">cidive </w:t>
      </w:r>
      <w:r>
        <w:rPr>
          <w:rtl w:val="0"/>
          <w:lang w:val="fr-FR"/>
        </w:rPr>
        <w:t xml:space="preserve">à </w:t>
      </w:r>
      <w:r>
        <w:rPr>
          <w:rtl w:val="0"/>
          <w:lang w:val="fr-FR"/>
        </w:rPr>
        <w:t>l</w:t>
      </w:r>
      <w:r>
        <w:rPr>
          <w:rtl w:val="0"/>
          <w:lang w:val="fr-FR"/>
        </w:rPr>
        <w:t>’</w:t>
      </w:r>
      <w:r>
        <w:rPr>
          <w:rtl w:val="0"/>
          <w:lang w:val="fr-FR"/>
        </w:rPr>
        <w:t>arr</w:t>
      </w:r>
      <w:r>
        <w:rPr>
          <w:rtl w:val="0"/>
          <w:lang w:val="fr-FR"/>
        </w:rPr>
        <w:t>ê</w:t>
      </w:r>
      <w:r>
        <w:rPr>
          <w:rtl w:val="0"/>
          <w:lang w:val="fr-FR"/>
        </w:rPr>
        <w:t>t.</w:t>
      </w:r>
    </w:p>
    <w:p>
      <w:pPr>
        <w:pStyle w:val="Corps"/>
        <w:numPr>
          <w:ilvl w:val="0"/>
          <w:numId w:val="341"/>
        </w:numPr>
        <w:bidi w:val="0"/>
      </w:pPr>
      <w:r>
        <w:rPr>
          <w:rtl w:val="0"/>
          <w:lang w:val="fr-FR"/>
        </w:rPr>
        <w:t>Os, peau, articulation, etc. : triazole prolong</w:t>
      </w:r>
      <w:r>
        <w:rPr>
          <w:rtl w:val="0"/>
          <w:lang w:val="fr-FR"/>
        </w:rPr>
        <w:t>é</w:t>
      </w:r>
      <w:r>
        <w:rPr>
          <w:rtl w:val="0"/>
          <w:lang w:val="fr-FR"/>
        </w:rPr>
        <w:t>e</w:t>
      </w:r>
    </w:p>
    <w:p>
      <w:pPr>
        <w:pStyle w:val="Corps"/>
        <w:numPr>
          <w:ilvl w:val="0"/>
          <w:numId w:val="2"/>
        </w:numPr>
        <w:bidi w:val="0"/>
      </w:pPr>
      <w:r>
        <w:rPr>
          <w:rtl w:val="0"/>
          <w:lang w:val="fr-FR"/>
        </w:rPr>
        <w:t>M</w:t>
      </w:r>
      <w:r>
        <w:rPr>
          <w:rtl w:val="0"/>
          <w:lang w:val="fr-FR"/>
        </w:rPr>
        <w:t>é</w:t>
      </w:r>
      <w:r>
        <w:rPr>
          <w:rtl w:val="0"/>
          <w:lang w:val="fr-FR"/>
        </w:rPr>
        <w:t>ning</w:t>
      </w:r>
      <w:r>
        <w:rPr>
          <w:rtl w:val="0"/>
          <w:lang w:val="fr-FR"/>
        </w:rPr>
        <w:t>é</w:t>
      </w:r>
      <w:r>
        <w:rPr>
          <w:rtl w:val="0"/>
          <w:lang w:val="fr-FR"/>
        </w:rPr>
        <w:t xml:space="preserve">e/SNC : triazole </w:t>
      </w:r>
      <w:r>
        <w:rPr>
          <w:rtl w:val="0"/>
          <w:lang w:val="fr-FR"/>
        </w:rPr>
        <w:t xml:space="preserve">à </w:t>
      </w:r>
      <w:r>
        <w:rPr>
          <w:rtl w:val="0"/>
          <w:lang w:val="fr-FR"/>
        </w:rPr>
        <w:t>vie* (possible d</w:t>
      </w:r>
      <w:r>
        <w:rPr>
          <w:rtl w:val="0"/>
          <w:lang w:val="fr-FR"/>
        </w:rPr>
        <w:t>é</w:t>
      </w:r>
      <w:r>
        <w:rPr>
          <w:rtl w:val="0"/>
          <w:lang w:val="fr-FR"/>
        </w:rPr>
        <w:t>buter par amphoB selon s</w:t>
      </w:r>
      <w:r>
        <w:rPr>
          <w:rtl w:val="0"/>
          <w:lang w:val="fr-FR"/>
        </w:rPr>
        <w:t>é</w:t>
      </w:r>
      <w:r>
        <w:rPr>
          <w:rtl w:val="0"/>
          <w:lang w:val="fr-FR"/>
        </w:rPr>
        <w:t>v</w:t>
      </w:r>
      <w:r>
        <w:rPr>
          <w:rtl w:val="0"/>
          <w:lang w:val="fr-FR"/>
        </w:rPr>
        <w:t>é</w:t>
      </w:r>
      <w:r>
        <w:rPr>
          <w:rtl w:val="0"/>
          <w:lang w:val="fr-FR"/>
        </w:rPr>
        <w:t>rit</w:t>
      </w:r>
      <w:r>
        <w:rPr>
          <w:rtl w:val="0"/>
          <w:lang w:val="fr-FR"/>
        </w:rPr>
        <w:t>é</w:t>
      </w:r>
      <w:r>
        <w:rPr>
          <w:rtl w:val="0"/>
          <w:lang w:val="fr-FR"/>
        </w:rPr>
        <w:t>). Amphot</w:t>
      </w:r>
      <w:r>
        <w:rPr>
          <w:rtl w:val="0"/>
          <w:lang w:val="fr-FR"/>
        </w:rPr>
        <w:t>é</w:t>
      </w:r>
      <w:r>
        <w:rPr>
          <w:rtl w:val="0"/>
          <w:lang w:val="fr-FR"/>
        </w:rPr>
        <w:t>ricine B intrath</w:t>
      </w:r>
      <w:r>
        <w:rPr>
          <w:rtl w:val="0"/>
          <w:lang w:val="fr-FR"/>
        </w:rPr>
        <w:t>é</w:t>
      </w:r>
      <w:r>
        <w:rPr>
          <w:rtl w:val="0"/>
          <w:lang w:val="fr-FR"/>
        </w:rPr>
        <w:t xml:space="preserve">cale/ventriculaire si </w:t>
      </w:r>
      <w:r>
        <w:rPr>
          <w:rtl w:val="0"/>
          <w:lang w:val="fr-FR"/>
        </w:rPr>
        <w:t>é</w:t>
      </w:r>
      <w:r>
        <w:rPr>
          <w:rtl w:val="0"/>
          <w:lang w:val="fr-FR"/>
        </w:rPr>
        <w:t>chec.</w:t>
      </w:r>
      <w:r>
        <w:br w:type="textWrapping"/>
      </w:r>
      <w:r>
        <w:rPr>
          <w:sz w:val="20"/>
          <w:szCs w:val="20"/>
          <w:rtl w:val="0"/>
          <w:lang w:val="fr-FR"/>
        </w:rPr>
        <w:t>*80% r</w:t>
      </w:r>
      <w:r>
        <w:rPr>
          <w:sz w:val="20"/>
          <w:szCs w:val="20"/>
          <w:rtl w:val="0"/>
          <w:lang w:val="fr-FR"/>
        </w:rPr>
        <w:t>é</w:t>
      </w:r>
      <w:r>
        <w:rPr>
          <w:sz w:val="20"/>
          <w:szCs w:val="20"/>
          <w:rtl w:val="0"/>
          <w:lang w:val="fr-FR"/>
        </w:rPr>
        <w:t xml:space="preserve">cidive </w:t>
      </w:r>
      <w:r>
        <w:rPr>
          <w:sz w:val="20"/>
          <w:szCs w:val="20"/>
          <w:rtl w:val="0"/>
          <w:lang w:val="fr-FR"/>
        </w:rPr>
        <w:t xml:space="preserve">à </w:t>
      </w:r>
      <w:r>
        <w:rPr>
          <w:sz w:val="20"/>
          <w:szCs w:val="20"/>
          <w:rtl w:val="0"/>
          <w:lang w:val="fr-FR"/>
        </w:rPr>
        <w:t>l</w:t>
      </w:r>
      <w:r>
        <w:rPr>
          <w:sz w:val="20"/>
          <w:szCs w:val="20"/>
          <w:rtl w:val="0"/>
          <w:lang w:val="fr-FR"/>
        </w:rPr>
        <w:t>’</w:t>
      </w:r>
      <w:r>
        <w:rPr>
          <w:sz w:val="20"/>
          <w:szCs w:val="20"/>
          <w:rtl w:val="0"/>
          <w:lang w:val="fr-FR"/>
        </w:rPr>
        <w:t>arr</w:t>
      </w:r>
      <w:r>
        <w:rPr>
          <w:sz w:val="20"/>
          <w:szCs w:val="20"/>
          <w:rtl w:val="0"/>
          <w:lang w:val="fr-FR"/>
        </w:rPr>
        <w:t>ê</w:t>
      </w:r>
      <w:r>
        <w:rPr>
          <w:sz w:val="20"/>
          <w:szCs w:val="20"/>
          <w:rtl w:val="0"/>
          <w:lang w:val="fr-FR"/>
        </w:rPr>
        <w:t>t</w:t>
      </w:r>
    </w:p>
    <w:p>
      <w:pPr>
        <w:pStyle w:val="Corps"/>
        <w:bidi w:val="0"/>
      </w:pPr>
    </w:p>
    <w:p>
      <w:pPr>
        <w:pStyle w:val="Sous-section 4"/>
        <w:bidi w:val="0"/>
      </w:pPr>
      <w:bookmarkStart w:name="_Toc242" w:id="244"/>
      <w:r>
        <w:rPr>
          <w:rtl w:val="0"/>
          <w:lang w:val="fr-FR"/>
        </w:rPr>
        <w:t>Paracoccidioidomycose</w:t>
      </w:r>
      <w:bookmarkEnd w:id="244"/>
    </w:p>
    <w:p>
      <w:pPr>
        <w:pStyle w:val="Corps"/>
        <w:bidi w:val="0"/>
      </w:pPr>
      <w:r>
        <w:rPr>
          <w:rtl w:val="0"/>
          <w:lang w:val="fr-FR"/>
        </w:rPr>
        <w:t>Infection caus</w:t>
      </w:r>
      <w:r>
        <w:rPr>
          <w:rtl w:val="0"/>
          <w:lang w:val="fr-FR"/>
        </w:rPr>
        <w:t>é</w:t>
      </w:r>
      <w:r>
        <w:rPr>
          <w:rtl w:val="0"/>
          <w:lang w:val="fr-FR"/>
        </w:rPr>
        <w:t xml:space="preserve">e par </w:t>
      </w:r>
      <w:r>
        <w:rPr>
          <w:i w:val="1"/>
          <w:iCs w:val="1"/>
          <w:rtl w:val="0"/>
          <w:lang w:val="fr-FR"/>
        </w:rPr>
        <w:t>Paracoccidioides Brasiliensis</w:t>
      </w:r>
      <w:r>
        <w:rPr>
          <w:rtl w:val="0"/>
          <w:lang w:val="fr-FR"/>
        </w:rPr>
        <w:t xml:space="preserve"> Pr</w:t>
      </w:r>
      <w:r>
        <w:rPr>
          <w:rtl w:val="0"/>
          <w:lang w:val="fr-FR"/>
        </w:rPr>
        <w:t>é</w:t>
      </w:r>
      <w:r>
        <w:rPr>
          <w:rtl w:val="0"/>
          <w:lang w:val="fr-FR"/>
        </w:rPr>
        <w:t>sent en am</w:t>
      </w:r>
      <w:r>
        <w:rPr>
          <w:rtl w:val="0"/>
          <w:lang w:val="fr-FR"/>
        </w:rPr>
        <w:t>é</w:t>
      </w:r>
      <w:r>
        <w:rPr>
          <w:rtl w:val="0"/>
          <w:lang w:val="fr-FR"/>
        </w:rPr>
        <w:t>rique centrale et am</w:t>
      </w:r>
      <w:r>
        <w:rPr>
          <w:rtl w:val="0"/>
          <w:lang w:val="fr-FR"/>
        </w:rPr>
        <w:t>é</w:t>
      </w:r>
      <w:r>
        <w:rPr>
          <w:rtl w:val="0"/>
          <w:lang w:val="fr-FR"/>
        </w:rPr>
        <w:t>rique du Sud, notamment Br</w:t>
      </w:r>
      <w:r>
        <w:rPr>
          <w:rtl w:val="0"/>
          <w:lang w:val="fr-FR"/>
        </w:rPr>
        <w:t>é</w:t>
      </w:r>
      <w:r>
        <w:rPr>
          <w:rtl w:val="0"/>
          <w:lang w:val="fr-FR"/>
        </w:rPr>
        <w:t>sil.</w:t>
      </w:r>
    </w:p>
    <w:p>
      <w:pPr>
        <w:pStyle w:val="Corps"/>
        <w:bidi w:val="0"/>
      </w:pPr>
    </w:p>
    <w:p>
      <w:pPr>
        <w:pStyle w:val="Corps"/>
        <w:bidi w:val="0"/>
      </w:pPr>
      <w:r>
        <w:rPr>
          <w:rtl w:val="0"/>
          <w:lang w:val="fr-FR"/>
        </w:rPr>
        <w:t>Affecte majoritairement les m</w:t>
      </w:r>
      <w:r>
        <w:rPr>
          <w:rtl w:val="0"/>
          <w:lang w:val="fr-FR"/>
        </w:rPr>
        <w:t>â</w:t>
      </w:r>
      <w:r>
        <w:rPr>
          <w:rtl w:val="0"/>
          <w:lang w:val="fr-FR"/>
        </w:rPr>
        <w:t>les, d</w:t>
      </w:r>
      <w:r>
        <w:rPr>
          <w:rtl w:val="0"/>
          <w:lang w:val="fr-FR"/>
        </w:rPr>
        <w:t>’</w:t>
      </w:r>
      <w:r>
        <w:rPr>
          <w:rtl w:val="0"/>
          <w:lang w:val="fr-FR"/>
        </w:rPr>
        <w:t xml:space="preserve">un ratio 14:1 </w:t>
      </w:r>
      <w:r>
        <w:rPr>
          <w:rtl w:val="0"/>
          <w:lang w:val="fr-FR"/>
        </w:rPr>
        <w:t xml:space="preserve">à </w:t>
      </w:r>
      <w:r>
        <w:rPr>
          <w:rtl w:val="0"/>
          <w:lang w:val="fr-FR"/>
        </w:rPr>
        <w:t>70:1. Infection initiale souvent asymptomatique et se manifeste lors d</w:t>
      </w:r>
      <w:r>
        <w:rPr>
          <w:rtl w:val="0"/>
          <w:lang w:val="fr-FR"/>
        </w:rPr>
        <w:t>’</w:t>
      </w:r>
      <w:r>
        <w:rPr>
          <w:rtl w:val="0"/>
          <w:lang w:val="fr-FR"/>
        </w:rPr>
        <w:t>une r</w:t>
      </w:r>
      <w:r>
        <w:rPr>
          <w:rtl w:val="0"/>
          <w:lang w:val="fr-FR"/>
        </w:rPr>
        <w:t>é</w:t>
      </w:r>
      <w:r>
        <w:rPr>
          <w:rtl w:val="0"/>
          <w:lang w:val="fr-FR"/>
        </w:rPr>
        <w:t>activation.</w:t>
      </w:r>
    </w:p>
    <w:p>
      <w:pPr>
        <w:pStyle w:val="Corps"/>
        <w:bidi w:val="0"/>
      </w:pPr>
    </w:p>
    <w:p>
      <w:pPr>
        <w:pStyle w:val="Corps"/>
        <w:bidi w:val="0"/>
      </w:pPr>
      <w:r>
        <w:rPr>
          <w:rtl w:val="0"/>
          <w:lang w:val="fr-FR"/>
        </w:rPr>
        <w:t>Apr</w:t>
      </w:r>
      <w:r>
        <w:rPr>
          <w:rtl w:val="0"/>
          <w:lang w:val="fr-FR"/>
        </w:rPr>
        <w:t>è</w:t>
      </w:r>
      <w:r>
        <w:rPr>
          <w:rtl w:val="0"/>
          <w:lang w:val="fr-FR"/>
        </w:rPr>
        <w:t>s infection par porte d</w:t>
      </w:r>
      <w:r>
        <w:rPr>
          <w:rtl w:val="0"/>
          <w:lang w:val="fr-FR"/>
        </w:rPr>
        <w:t>’</w:t>
      </w:r>
      <w:r>
        <w:rPr>
          <w:rtl w:val="0"/>
          <w:lang w:val="fr-FR"/>
        </w:rPr>
        <w:t>entr</w:t>
      </w:r>
      <w:r>
        <w:rPr>
          <w:rtl w:val="0"/>
          <w:lang w:val="fr-FR"/>
        </w:rPr>
        <w:t>é</w:t>
      </w:r>
      <w:r>
        <w:rPr>
          <w:rtl w:val="0"/>
          <w:lang w:val="fr-FR"/>
        </w:rPr>
        <w:t xml:space="preserve">e pulmonaire il y a deux formes : </w:t>
      </w:r>
      <w:r>
        <w:br w:type="textWrapping"/>
      </w:r>
      <w:r>
        <w:rPr>
          <w:rtl w:val="0"/>
          <w:lang w:val="fr-FR"/>
        </w:rPr>
        <w:t>Aigu-10% (jeunes et immunosup.) et Chronique-90%</w:t>
      </w:r>
    </w:p>
    <w:p>
      <w:pPr>
        <w:pStyle w:val="Corps"/>
        <w:bidi w:val="0"/>
      </w:pPr>
    </w:p>
    <w:p>
      <w:pPr>
        <w:pStyle w:val="Corps"/>
        <w:bidi w:val="0"/>
      </w:pPr>
      <w:r>
        <w:rPr>
          <w:rtl w:val="0"/>
          <w:lang w:val="fr-FR"/>
        </w:rPr>
        <w:t>Aigu/subaigu</w:t>
      </w:r>
      <w:r>
        <w:rPr>
          <w:rtl w:val="0"/>
          <w:lang w:val="fr-FR"/>
        </w:rPr>
        <w:t xml:space="preserve">ë </w:t>
      </w:r>
      <w:r>
        <w:rPr>
          <w:rtl w:val="0"/>
          <w:lang w:val="fr-FR"/>
        </w:rPr>
        <w:t>: Affecte surtout jeunes &lt; 30 ans et immunosupprim</w:t>
      </w:r>
      <w:r>
        <w:rPr>
          <w:rtl w:val="0"/>
          <w:lang w:val="fr-FR"/>
        </w:rPr>
        <w:t>é</w:t>
      </w:r>
      <w:r>
        <w:rPr>
          <w:rtl w:val="0"/>
          <w:lang w:val="fr-FR"/>
        </w:rPr>
        <w:t>s. D</w:t>
      </w:r>
      <w:r>
        <w:rPr>
          <w:rtl w:val="0"/>
          <w:lang w:val="fr-FR"/>
        </w:rPr>
        <w:t>é</w:t>
      </w:r>
      <w:r>
        <w:rPr>
          <w:rtl w:val="0"/>
          <w:lang w:val="fr-FR"/>
        </w:rPr>
        <w:t>but par infection pulmonaire (souvent asymptomatique)* et s</w:t>
      </w:r>
      <w:r>
        <w:rPr>
          <w:rtl w:val="0"/>
          <w:lang w:val="fr-FR"/>
        </w:rPr>
        <w:t>’é</w:t>
      </w:r>
      <w:r>
        <w:rPr>
          <w:rtl w:val="0"/>
          <w:lang w:val="fr-FR"/>
        </w:rPr>
        <w:t>tend au syst</w:t>
      </w:r>
      <w:r>
        <w:rPr>
          <w:rtl w:val="0"/>
          <w:lang w:val="fr-FR"/>
        </w:rPr>
        <w:t>è</w:t>
      </w:r>
      <w:r>
        <w:rPr>
          <w:rtl w:val="0"/>
          <w:lang w:val="fr-FR"/>
        </w:rPr>
        <w:t>me r</w:t>
      </w:r>
      <w:r>
        <w:rPr>
          <w:rtl w:val="0"/>
          <w:lang w:val="fr-FR"/>
        </w:rPr>
        <w:t>é</w:t>
      </w:r>
      <w:r>
        <w:rPr>
          <w:rtl w:val="0"/>
          <w:lang w:val="fr-FR"/>
        </w:rPr>
        <w:t>ticuloendoth</w:t>
      </w:r>
      <w:r>
        <w:rPr>
          <w:rtl w:val="0"/>
          <w:lang w:val="fr-FR"/>
        </w:rPr>
        <w:t>é</w:t>
      </w:r>
      <w:r>
        <w:rPr>
          <w:rtl w:val="0"/>
          <w:lang w:val="fr-FR"/>
        </w:rPr>
        <w:t>lial (ad</w:t>
      </w:r>
      <w:r>
        <w:rPr>
          <w:rtl w:val="0"/>
          <w:lang w:val="fr-FR"/>
        </w:rPr>
        <w:t>é</w:t>
      </w:r>
      <w:r>
        <w:rPr>
          <w:rtl w:val="0"/>
          <w:lang w:val="fr-FR"/>
        </w:rPr>
        <w:t>nopathie, spl</w:t>
      </w:r>
      <w:r>
        <w:rPr>
          <w:rtl w:val="0"/>
          <w:lang w:val="fr-FR"/>
        </w:rPr>
        <w:t>é</w:t>
      </w:r>
      <w:r>
        <w:rPr>
          <w:rtl w:val="0"/>
          <w:lang w:val="fr-FR"/>
        </w:rPr>
        <w:t>nom</w:t>
      </w:r>
      <w:r>
        <w:rPr>
          <w:rtl w:val="0"/>
          <w:lang w:val="fr-FR"/>
        </w:rPr>
        <w:t>é</w:t>
      </w:r>
      <w:r>
        <w:rPr>
          <w:rtl w:val="0"/>
          <w:lang w:val="fr-FR"/>
        </w:rPr>
        <w:t>galie, aplasie m</w:t>
      </w:r>
      <w:r>
        <w:rPr>
          <w:rtl w:val="0"/>
          <w:lang w:val="fr-FR"/>
        </w:rPr>
        <w:t>é</w:t>
      </w:r>
      <w:r>
        <w:rPr>
          <w:rtl w:val="0"/>
          <w:lang w:val="fr-FR"/>
        </w:rPr>
        <w:t>dullaire si atteinte moelle). Atteinte cutan</w:t>
      </w:r>
      <w:r>
        <w:rPr>
          <w:rtl w:val="0"/>
          <w:lang w:val="fr-FR"/>
        </w:rPr>
        <w:t>é</w:t>
      </w:r>
      <w:r>
        <w:rPr>
          <w:rtl w:val="0"/>
          <w:lang w:val="fr-FR"/>
        </w:rPr>
        <w:t>e et/ou osseuse parfois. An</w:t>
      </w:r>
      <w:r>
        <w:rPr>
          <w:rtl w:val="0"/>
          <w:lang w:val="fr-FR"/>
        </w:rPr>
        <w:t>é</w:t>
      </w:r>
      <w:r>
        <w:rPr>
          <w:rtl w:val="0"/>
          <w:lang w:val="fr-FR"/>
        </w:rPr>
        <w:t>mie 90%, hypogammaglubulin</w:t>
      </w:r>
      <w:r>
        <w:rPr>
          <w:rtl w:val="0"/>
          <w:lang w:val="fr-FR"/>
        </w:rPr>
        <w:t>é</w:t>
      </w:r>
      <w:r>
        <w:rPr>
          <w:rtl w:val="0"/>
          <w:lang w:val="fr-FR"/>
        </w:rPr>
        <w:t xml:space="preserve">mie 89%, </w:t>
      </w:r>
      <w:r>
        <w:rPr>
          <w:rtl w:val="0"/>
          <w:lang w:val="fr-FR"/>
        </w:rPr>
        <w:t>é</w:t>
      </w:r>
      <w:r>
        <w:rPr>
          <w:rtl w:val="0"/>
          <w:lang w:val="fr-FR"/>
        </w:rPr>
        <w:t>osinophilie 76%. Atteinte h</w:t>
      </w:r>
      <w:r>
        <w:rPr>
          <w:rtl w:val="0"/>
          <w:lang w:val="fr-FR"/>
        </w:rPr>
        <w:t>é</w:t>
      </w:r>
      <w:r>
        <w:rPr>
          <w:rtl w:val="0"/>
          <w:lang w:val="fr-FR"/>
        </w:rPr>
        <w:t>patique n</w:t>
      </w:r>
      <w:r>
        <w:rPr>
          <w:rtl w:val="0"/>
          <w:lang w:val="fr-FR"/>
        </w:rPr>
        <w:t>’</w:t>
      </w:r>
      <w:r>
        <w:rPr>
          <w:rtl w:val="0"/>
          <w:lang w:val="fr-FR"/>
        </w:rPr>
        <w:t>est pas rare (possible d</w:t>
      </w:r>
      <w:r>
        <w:rPr>
          <w:rtl w:val="0"/>
          <w:lang w:val="fr-FR"/>
        </w:rPr>
        <w:t>’</w:t>
      </w:r>
      <w:r>
        <w:rPr>
          <w:rtl w:val="0"/>
          <w:lang w:val="fr-FR"/>
        </w:rPr>
        <w:t>avoir aussi cholestase par obstruction par ad</w:t>
      </w:r>
      <w:r>
        <w:rPr>
          <w:rtl w:val="0"/>
          <w:lang w:val="fr-FR"/>
        </w:rPr>
        <w:t>é</w:t>
      </w:r>
      <w:r>
        <w:rPr>
          <w:rtl w:val="0"/>
          <w:lang w:val="fr-FR"/>
        </w:rPr>
        <w:t>nopathies abdominales). Fi</w:t>
      </w:r>
      <w:r>
        <w:rPr>
          <w:rtl w:val="0"/>
          <w:lang w:val="fr-FR"/>
        </w:rPr>
        <w:t>è</w:t>
      </w:r>
      <w:r>
        <w:rPr>
          <w:rtl w:val="0"/>
          <w:lang w:val="fr-FR"/>
        </w:rPr>
        <w:t xml:space="preserve">vre, </w:t>
      </w:r>
      <w:r>
        <w:rPr>
          <w:b w:val="1"/>
          <w:bCs w:val="1"/>
          <w:rtl w:val="0"/>
          <w:lang w:val="fr-FR"/>
        </w:rPr>
        <w:t>ad</w:t>
      </w:r>
      <w:r>
        <w:rPr>
          <w:b w:val="1"/>
          <w:bCs w:val="1"/>
          <w:rtl w:val="0"/>
          <w:lang w:val="fr-FR"/>
        </w:rPr>
        <w:t>é</w:t>
      </w:r>
      <w:r>
        <w:rPr>
          <w:b w:val="1"/>
          <w:bCs w:val="1"/>
          <w:rtl w:val="0"/>
          <w:lang w:val="fr-FR"/>
        </w:rPr>
        <w:t>nopathie</w:t>
      </w:r>
      <w:r>
        <w:rPr>
          <w:rtl w:val="0"/>
          <w:lang w:val="fr-FR"/>
        </w:rPr>
        <w:t>, perte de poids. D</w:t>
      </w:r>
      <w:r>
        <w:rPr>
          <w:rtl w:val="0"/>
          <w:lang w:val="fr-FR"/>
        </w:rPr>
        <w:t>é</w:t>
      </w:r>
      <w:r>
        <w:rPr>
          <w:rtl w:val="0"/>
          <w:lang w:val="fr-FR"/>
        </w:rPr>
        <w:t>but aigu, mais se prolonge sur semaines/mois.</w:t>
      </w:r>
    </w:p>
    <w:p>
      <w:pPr>
        <w:pStyle w:val="Corps"/>
        <w:rPr>
          <w:sz w:val="20"/>
          <w:szCs w:val="20"/>
        </w:rPr>
      </w:pPr>
      <w:r>
        <w:rPr>
          <w:sz w:val="20"/>
          <w:szCs w:val="20"/>
          <w:rtl w:val="0"/>
          <w:lang w:val="fr-FR"/>
        </w:rPr>
        <w:t>*atteinte pulmonaire est atypique/rare de la forme aigu</w:t>
      </w:r>
      <w:r>
        <w:rPr>
          <w:sz w:val="20"/>
          <w:szCs w:val="20"/>
          <w:rtl w:val="0"/>
          <w:lang w:val="fr-FR"/>
        </w:rPr>
        <w:t>ë</w:t>
      </w:r>
      <w:r>
        <w:rPr>
          <w:sz w:val="20"/>
          <w:szCs w:val="20"/>
          <w:rtl w:val="0"/>
          <w:lang w:val="fr-FR"/>
        </w:rPr>
        <w:t>/subaigu</w:t>
      </w:r>
      <w:r>
        <w:rPr>
          <w:sz w:val="20"/>
          <w:szCs w:val="20"/>
          <w:rtl w:val="0"/>
          <w:lang w:val="fr-FR"/>
        </w:rPr>
        <w:t>ë</w:t>
      </w:r>
      <w:r>
        <w:rPr>
          <w:sz w:val="20"/>
          <w:szCs w:val="20"/>
          <w:rtl w:val="0"/>
          <w:lang w:val="fr-FR"/>
        </w:rPr>
        <w:t>, bien que ce soit la porte d</w:t>
      </w:r>
      <w:r>
        <w:rPr>
          <w:sz w:val="20"/>
          <w:szCs w:val="20"/>
          <w:rtl w:val="0"/>
          <w:lang w:val="fr-FR"/>
        </w:rPr>
        <w:t>’</w:t>
      </w:r>
      <w:r>
        <w:rPr>
          <w:sz w:val="20"/>
          <w:szCs w:val="20"/>
          <w:rtl w:val="0"/>
          <w:lang w:val="fr-FR"/>
        </w:rPr>
        <w:t>entr</w:t>
      </w:r>
      <w:r>
        <w:rPr>
          <w:sz w:val="20"/>
          <w:szCs w:val="20"/>
          <w:rtl w:val="0"/>
          <w:lang w:val="fr-FR"/>
        </w:rPr>
        <w:t>é</w:t>
      </w:r>
      <w:r>
        <w:rPr>
          <w:sz w:val="20"/>
          <w:szCs w:val="20"/>
          <w:rtl w:val="0"/>
          <w:lang w:val="fr-FR"/>
        </w:rPr>
        <w:t>e</w:t>
      </w:r>
    </w:p>
    <w:p>
      <w:pPr>
        <w:pStyle w:val="Corps"/>
        <w:bidi w:val="0"/>
      </w:pPr>
    </w:p>
    <w:p>
      <w:pPr>
        <w:pStyle w:val="Corps"/>
        <w:bidi w:val="0"/>
      </w:pPr>
      <w:r>
        <w:rPr>
          <w:rtl w:val="0"/>
          <w:lang w:val="fr-FR"/>
        </w:rPr>
        <w:t xml:space="preserve">Chronique : atteinte uni ou multi organes lentement progressive. </w:t>
      </w:r>
      <w:r>
        <w:rPr>
          <w:b w:val="1"/>
          <w:bCs w:val="1"/>
          <w:rtl w:val="0"/>
          <w:lang w:val="fr-FR"/>
        </w:rPr>
        <w:t>Atteinte pulmonaire</w:t>
      </w:r>
      <w:r>
        <w:rPr>
          <w:rtl w:val="0"/>
          <w:lang w:val="fr-FR"/>
        </w:rPr>
        <w:t xml:space="preserve"> est la plus fr</w:t>
      </w:r>
      <w:r>
        <w:rPr>
          <w:rtl w:val="0"/>
          <w:lang w:val="fr-FR"/>
        </w:rPr>
        <w:t>é</w:t>
      </w:r>
      <w:r>
        <w:rPr>
          <w:rtl w:val="0"/>
          <w:lang w:val="fr-FR"/>
        </w:rPr>
        <w:t>quente (77%) avec atteinte des lobes inf</w:t>
      </w:r>
      <w:r>
        <w:rPr>
          <w:rtl w:val="0"/>
          <w:lang w:val="fr-FR"/>
        </w:rPr>
        <w:t>é</w:t>
      </w:r>
      <w:r>
        <w:rPr>
          <w:rtl w:val="0"/>
          <w:lang w:val="fr-FR"/>
        </w:rPr>
        <w:t xml:space="preserve">rieures notamment </w:t>
      </w:r>
      <w:r>
        <w:rPr>
          <w:b w:val="1"/>
          <w:bCs w:val="1"/>
          <w:rtl w:val="0"/>
          <w:lang w:val="fr-FR"/>
        </w:rPr>
        <w:t>fibrose</w:t>
      </w:r>
      <w:r>
        <w:rPr>
          <w:rtl w:val="0"/>
          <w:lang w:val="fr-FR"/>
        </w:rPr>
        <w:t xml:space="preserve">. </w:t>
      </w:r>
      <w:r>
        <w:rPr>
          <w:b w:val="1"/>
          <w:bCs w:val="1"/>
          <w:rtl w:val="0"/>
          <w:lang w:val="fr-FR"/>
        </w:rPr>
        <w:t>L</w:t>
      </w:r>
      <w:r>
        <w:rPr>
          <w:b w:val="1"/>
          <w:bCs w:val="1"/>
          <w:rtl w:val="0"/>
          <w:lang w:val="fr-FR"/>
        </w:rPr>
        <w:t>é</w:t>
      </w:r>
      <w:r>
        <w:rPr>
          <w:b w:val="1"/>
          <w:bCs w:val="1"/>
          <w:rtl w:val="0"/>
          <w:lang w:val="fr-FR"/>
        </w:rPr>
        <w:t>sions chroniques ulc</w:t>
      </w:r>
      <w:r>
        <w:rPr>
          <w:b w:val="1"/>
          <w:bCs w:val="1"/>
          <w:rtl w:val="0"/>
          <w:lang w:val="fr-FR"/>
        </w:rPr>
        <w:t>é</w:t>
      </w:r>
      <w:r>
        <w:rPr>
          <w:b w:val="1"/>
          <w:bCs w:val="1"/>
          <w:rtl w:val="0"/>
          <w:lang w:val="fr-FR"/>
        </w:rPr>
        <w:t xml:space="preserve">rantes et nodulaires </w:t>
      </w:r>
      <w:r>
        <w:rPr>
          <w:rtl w:val="0"/>
          <w:lang w:val="fr-FR"/>
        </w:rPr>
        <w:t>avec rebord sur</w:t>
      </w:r>
      <w:r>
        <w:rPr>
          <w:rtl w:val="0"/>
          <w:lang w:val="fr-FR"/>
        </w:rPr>
        <w:t>é</w:t>
      </w:r>
      <w:r>
        <w:rPr>
          <w:rtl w:val="0"/>
          <w:lang w:val="fr-FR"/>
        </w:rPr>
        <w:t>lev</w:t>
      </w:r>
      <w:r>
        <w:rPr>
          <w:rtl w:val="0"/>
          <w:lang w:val="fr-FR"/>
        </w:rPr>
        <w:t>é</w:t>
      </w:r>
      <w:r>
        <w:rPr>
          <w:rtl w:val="0"/>
          <w:lang w:val="fr-FR"/>
        </w:rPr>
        <w:t>s des narines et de la bouche parfois pr</w:t>
      </w:r>
      <w:r>
        <w:rPr>
          <w:rtl w:val="0"/>
          <w:lang w:val="fr-FR"/>
        </w:rPr>
        <w:t>é</w:t>
      </w:r>
      <w:r>
        <w:rPr>
          <w:rtl w:val="0"/>
          <w:lang w:val="fr-FR"/>
        </w:rPr>
        <w:t>sentes. Atteinte glandes surr</w:t>
      </w:r>
      <w:r>
        <w:rPr>
          <w:rtl w:val="0"/>
          <w:lang w:val="fr-FR"/>
        </w:rPr>
        <w:t>é</w:t>
      </w:r>
      <w:r>
        <w:rPr>
          <w:rtl w:val="0"/>
          <w:lang w:val="fr-FR"/>
        </w:rPr>
        <w:t>nales (15-40%) avec diminution r</w:t>
      </w:r>
      <w:r>
        <w:rPr>
          <w:rtl w:val="0"/>
          <w:lang w:val="fr-FR"/>
        </w:rPr>
        <w:t>é</w:t>
      </w:r>
      <w:r>
        <w:rPr>
          <w:rtl w:val="0"/>
          <w:lang w:val="fr-FR"/>
        </w:rPr>
        <w:t>serve surr</w:t>
      </w:r>
      <w:r>
        <w:rPr>
          <w:rtl w:val="0"/>
          <w:lang w:val="fr-FR"/>
        </w:rPr>
        <w:t>é</w:t>
      </w:r>
      <w:r>
        <w:rPr>
          <w:rtl w:val="0"/>
          <w:lang w:val="fr-FR"/>
        </w:rPr>
        <w:t xml:space="preserve">nales et 3% atteigne un </w:t>
      </w:r>
      <w:r>
        <w:rPr>
          <w:rtl w:val="0"/>
          <w:lang w:val="fr-FR"/>
        </w:rPr>
        <w:t>é</w:t>
      </w:r>
      <w:r>
        <w:rPr>
          <w:rtl w:val="0"/>
          <w:lang w:val="fr-FR"/>
        </w:rPr>
        <w:t>quivalent de maladie d</w:t>
      </w:r>
      <w:r>
        <w:rPr>
          <w:rtl w:val="0"/>
          <w:lang w:val="fr-FR"/>
        </w:rPr>
        <w:t>’</w:t>
      </w:r>
      <w:r>
        <w:rPr>
          <w:rtl w:val="0"/>
          <w:lang w:val="fr-FR"/>
        </w:rPr>
        <w:t>Addison. Autres : peau, ADP, SNC.</w:t>
      </w:r>
    </w:p>
    <w:p>
      <w:pPr>
        <w:pStyle w:val="Corps"/>
        <w:rPr>
          <w:sz w:val="20"/>
          <w:szCs w:val="20"/>
        </w:rPr>
      </w:pPr>
      <w:r>
        <w:rPr>
          <w:sz w:val="20"/>
          <w:szCs w:val="20"/>
          <w:rtl w:val="0"/>
          <w:lang w:val="fr-FR"/>
        </w:rPr>
        <w:t>*DDx atteinte mucocutan</w:t>
      </w:r>
      <w:r>
        <w:rPr>
          <w:sz w:val="20"/>
          <w:szCs w:val="20"/>
          <w:rtl w:val="0"/>
          <w:lang w:val="fr-FR"/>
        </w:rPr>
        <w:t>é</w:t>
      </w:r>
      <w:r>
        <w:rPr>
          <w:sz w:val="20"/>
          <w:szCs w:val="20"/>
          <w:rtl w:val="0"/>
          <w:lang w:val="fr-FR"/>
        </w:rPr>
        <w:t xml:space="preserve">e : </w:t>
      </w:r>
      <w:r>
        <w:rPr>
          <w:sz w:val="20"/>
          <w:szCs w:val="20"/>
          <w:rtl w:val="0"/>
        </w:rPr>
        <w:t>leishmanias</w:t>
      </w:r>
      <w:r>
        <w:rPr>
          <w:sz w:val="20"/>
          <w:szCs w:val="20"/>
          <w:rtl w:val="0"/>
          <w:lang w:val="fr-FR"/>
        </w:rPr>
        <w:t>e</w:t>
      </w:r>
    </w:p>
    <w:p>
      <w:pPr>
        <w:pStyle w:val="Corps"/>
        <w:bidi w:val="0"/>
      </w:pPr>
    </w:p>
    <w:p>
      <w:pPr>
        <w:pStyle w:val="Corps"/>
        <w:rPr>
          <w:u w:val="none"/>
        </w:rPr>
      </w:pPr>
      <w:r>
        <w:rPr>
          <w:u w:val="single"/>
          <w:rtl w:val="0"/>
          <w:lang w:val="fr-FR"/>
        </w:rPr>
        <w:t>Dx :</w:t>
      </w:r>
      <w:r>
        <w:rPr>
          <w:u w:val="single"/>
        </w:rPr>
        <w:br w:type="textWrapping"/>
      </w:r>
      <w:r>
        <w:rPr>
          <w:u w:val="none"/>
          <w:rtl w:val="0"/>
          <w:lang w:val="fr-FR"/>
        </w:rPr>
        <w:t>Biopsie/culture d</w:t>
      </w:r>
      <w:r>
        <w:rPr>
          <w:u w:val="none"/>
          <w:rtl w:val="0"/>
          <w:lang w:val="fr-FR"/>
        </w:rPr>
        <w:t>’</w:t>
      </w:r>
      <w:r>
        <w:rPr>
          <w:u w:val="none"/>
          <w:rtl w:val="0"/>
          <w:lang w:val="fr-FR"/>
        </w:rPr>
        <w:t>une ADP ou autre site atteint.</w:t>
      </w:r>
    </w:p>
    <w:p>
      <w:pPr>
        <w:pStyle w:val="Corps"/>
        <w:rPr>
          <w:u w:val="single"/>
        </w:rPr>
      </w:pPr>
      <w:r>
        <w:rPr>
          <w:u w:val="none"/>
          <w:rtl w:val="0"/>
          <w:lang w:val="fr-FR"/>
        </w:rPr>
        <w:t>S</w:t>
      </w:r>
      <w:r>
        <w:rPr>
          <w:u w:val="none"/>
          <w:rtl w:val="0"/>
          <w:lang w:val="fr-FR"/>
        </w:rPr>
        <w:t>é</w:t>
      </w:r>
      <w:r>
        <w:rPr>
          <w:u w:val="none"/>
          <w:rtl w:val="0"/>
          <w:lang w:val="fr-FR"/>
        </w:rPr>
        <w:t>rologie</w:t>
      </w:r>
    </w:p>
    <w:p>
      <w:pPr>
        <w:pStyle w:val="Corps"/>
        <w:bidi w:val="0"/>
      </w:pPr>
    </w:p>
    <w:p>
      <w:pPr>
        <w:pStyle w:val="Corps"/>
        <w:rPr>
          <w:u w:val="single"/>
        </w:rPr>
      </w:pPr>
      <w:r>
        <w:rPr>
          <w:u w:val="single"/>
          <w:rtl w:val="0"/>
          <w:lang w:val="fr-FR"/>
        </w:rPr>
        <w:t>Tx :</w:t>
      </w:r>
    </w:p>
    <w:p>
      <w:pPr>
        <w:pStyle w:val="Corps"/>
        <w:bidi w:val="0"/>
      </w:pPr>
      <w:r>
        <w:rPr>
          <w:rtl w:val="0"/>
          <w:lang w:val="fr-FR"/>
        </w:rPr>
        <w:t>Aigu</w:t>
      </w:r>
      <w:r>
        <w:rPr>
          <w:rtl w:val="0"/>
          <w:lang w:val="fr-FR"/>
        </w:rPr>
        <w:t xml:space="preserve">ë </w:t>
      </w:r>
      <w:r>
        <w:rPr>
          <w:rtl w:val="0"/>
          <w:lang w:val="fr-FR"/>
        </w:rPr>
        <w:t>: amphot</w:t>
      </w:r>
      <w:r>
        <w:rPr>
          <w:rtl w:val="0"/>
          <w:lang w:val="fr-FR"/>
        </w:rPr>
        <w:t>é</w:t>
      </w:r>
      <w:r>
        <w:rPr>
          <w:rtl w:val="0"/>
          <w:lang w:val="fr-FR"/>
        </w:rPr>
        <w:t>ricine B (si infx s</w:t>
      </w:r>
      <w:r>
        <w:rPr>
          <w:rtl w:val="0"/>
          <w:lang w:val="fr-FR"/>
        </w:rPr>
        <w:t>é</w:t>
      </w:r>
      <w:r>
        <w:rPr>
          <w:rtl w:val="0"/>
          <w:lang w:val="fr-FR"/>
        </w:rPr>
        <w:t>v</w:t>
      </w:r>
      <w:r>
        <w:rPr>
          <w:rtl w:val="0"/>
          <w:lang w:val="fr-FR"/>
        </w:rPr>
        <w:t>è</w:t>
      </w:r>
      <w:r>
        <w:rPr>
          <w:rtl w:val="0"/>
          <w:lang w:val="fr-FR"/>
        </w:rPr>
        <w:t>re).</w:t>
      </w:r>
    </w:p>
    <w:p>
      <w:pPr>
        <w:pStyle w:val="Corps"/>
        <w:bidi w:val="0"/>
      </w:pPr>
      <w:r>
        <w:rPr>
          <w:rtl w:val="0"/>
          <w:lang w:val="fr-FR"/>
        </w:rPr>
        <w:t>Chronique : itraconazole 100-200 mg PO die x 6-12 mois</w:t>
      </w:r>
    </w:p>
    <w:p>
      <w:pPr>
        <w:pStyle w:val="Corps"/>
        <w:bidi w:val="0"/>
      </w:pPr>
    </w:p>
    <w:p>
      <w:pPr>
        <w:pStyle w:val="Sous-section 4"/>
        <w:bidi w:val="0"/>
      </w:pPr>
      <w:bookmarkStart w:name="_Toc243" w:id="245"/>
      <w:r>
        <w:rPr>
          <w:rtl w:val="0"/>
          <w:lang w:val="fr-FR"/>
        </w:rPr>
        <w:t>Histoplasmose</w:t>
      </w:r>
      <w:bookmarkEnd w:id="245"/>
    </w:p>
    <w:p>
      <w:pPr>
        <w:pStyle w:val="Corps"/>
        <w:bidi w:val="0"/>
      </w:pPr>
    </w:p>
    <w:p>
      <w:pPr>
        <w:pStyle w:val="Corps"/>
        <w:bidi w:val="0"/>
      </w:pPr>
      <w:r>
        <w:rPr>
          <w:rtl w:val="0"/>
          <w:lang w:val="fr-FR"/>
        </w:rPr>
        <w:t>Histoplasma capsulatum est un fungus dimorphic retrouv</w:t>
      </w:r>
      <w:r>
        <w:rPr>
          <w:rtl w:val="0"/>
          <w:lang w:val="fr-FR"/>
        </w:rPr>
        <w:t xml:space="preserve">é </w:t>
      </w:r>
      <w:r>
        <w:rPr>
          <w:rtl w:val="0"/>
          <w:lang w:val="fr-FR"/>
        </w:rPr>
        <w:t>dans les sols humides et acides particuli</w:t>
      </w:r>
      <w:r>
        <w:rPr>
          <w:rtl w:val="0"/>
          <w:lang w:val="fr-FR"/>
        </w:rPr>
        <w:t>è</w:t>
      </w:r>
      <w:r>
        <w:rPr>
          <w:rtl w:val="0"/>
          <w:lang w:val="fr-FR"/>
        </w:rPr>
        <w:t>rement en Am</w:t>
      </w:r>
      <w:r>
        <w:rPr>
          <w:rtl w:val="0"/>
          <w:lang w:val="fr-FR"/>
        </w:rPr>
        <w:t>é</w:t>
      </w:r>
      <w:r>
        <w:rPr>
          <w:rtl w:val="0"/>
          <w:lang w:val="fr-FR"/>
        </w:rPr>
        <w:t>rique de Nord, centrale et Sud ainsi qu</w:t>
      </w:r>
      <w:r>
        <w:rPr>
          <w:rtl w:val="0"/>
          <w:lang w:val="fr-FR"/>
        </w:rPr>
        <w:t>’</w:t>
      </w:r>
      <w:r>
        <w:rPr>
          <w:rtl w:val="0"/>
          <w:lang w:val="fr-FR"/>
        </w:rPr>
        <w:t>en Asie et Afrique. Les sols contamin</w:t>
      </w:r>
      <w:r>
        <w:rPr>
          <w:rtl w:val="0"/>
          <w:lang w:val="fr-FR"/>
        </w:rPr>
        <w:t>é</w:t>
      </w:r>
      <w:r>
        <w:rPr>
          <w:rtl w:val="0"/>
          <w:lang w:val="fr-FR"/>
        </w:rPr>
        <w:t>s de selles d</w:t>
      </w:r>
      <w:r>
        <w:rPr>
          <w:rtl w:val="0"/>
          <w:lang w:val="fr-FR"/>
        </w:rPr>
        <w:t>’</w:t>
      </w:r>
      <w:r>
        <w:rPr>
          <w:rtl w:val="0"/>
          <w:lang w:val="fr-FR"/>
        </w:rPr>
        <w:t>oiseaux et chauves souris sont propices, un d</w:t>
      </w:r>
      <w:r>
        <w:rPr>
          <w:rtl w:val="0"/>
          <w:lang w:val="fr-FR"/>
        </w:rPr>
        <w:t>é</w:t>
      </w:r>
      <w:r>
        <w:rPr>
          <w:rtl w:val="0"/>
          <w:lang w:val="fr-FR"/>
        </w:rPr>
        <w:t>rangement du sol (ex : travaux) a</w:t>
      </w:r>
      <w:r>
        <w:rPr>
          <w:rtl w:val="0"/>
          <w:lang w:val="fr-FR"/>
        </w:rPr>
        <w:t>é</w:t>
      </w:r>
      <w:r>
        <w:rPr>
          <w:rtl w:val="0"/>
          <w:lang w:val="fr-FR"/>
        </w:rPr>
        <w:t>rosolise le pathog</w:t>
      </w:r>
      <w:r>
        <w:rPr>
          <w:rtl w:val="0"/>
          <w:lang w:val="fr-FR"/>
        </w:rPr>
        <w:t>è</w:t>
      </w:r>
      <w:r>
        <w:rPr>
          <w:rtl w:val="0"/>
          <w:lang w:val="fr-FR"/>
        </w:rPr>
        <w:t>ne et l</w:t>
      </w:r>
      <w:r>
        <w:rPr>
          <w:rtl w:val="0"/>
          <w:lang w:val="fr-FR"/>
        </w:rPr>
        <w:t>’</w:t>
      </w:r>
      <w:r>
        <w:rPr>
          <w:rtl w:val="0"/>
          <w:lang w:val="fr-FR"/>
        </w:rPr>
        <w:t>expose aux voies respiratoires.</w:t>
      </w:r>
      <w:r>
        <w:br w:type="textWrapping"/>
        <w:br w:type="textWrapping"/>
      </w:r>
      <w:r>
        <w:rPr>
          <w:rtl w:val="0"/>
          <w:lang w:val="fr-FR"/>
        </w:rPr>
        <w:t>Donc activit</w:t>
      </w:r>
      <w:r>
        <w:rPr>
          <w:rtl w:val="0"/>
          <w:lang w:val="fr-FR"/>
        </w:rPr>
        <w:t>é</w:t>
      </w:r>
      <w:r>
        <w:rPr>
          <w:rtl w:val="0"/>
          <w:lang w:val="fr-FR"/>
        </w:rPr>
        <w:t xml:space="preserve">s </w:t>
      </w:r>
      <w:r>
        <w:rPr>
          <w:rtl w:val="0"/>
          <w:lang w:val="fr-FR"/>
        </w:rPr>
        <w:t xml:space="preserve">à </w:t>
      </w:r>
      <w:r>
        <w:rPr>
          <w:rtl w:val="0"/>
          <w:lang w:val="fr-FR"/>
        </w:rPr>
        <w:t>risque : travail avec oiseaux (poulets), sp</w:t>
      </w:r>
      <w:r>
        <w:rPr>
          <w:rtl w:val="0"/>
          <w:lang w:val="fr-FR"/>
        </w:rPr>
        <w:t>é</w:t>
      </w:r>
      <w:r>
        <w:rPr>
          <w:rtl w:val="0"/>
          <w:lang w:val="fr-FR"/>
        </w:rPr>
        <w:t>l</w:t>
      </w:r>
      <w:r>
        <w:rPr>
          <w:rtl w:val="0"/>
          <w:lang w:val="fr-FR"/>
        </w:rPr>
        <w:t>é</w:t>
      </w:r>
      <w:r>
        <w:rPr>
          <w:rtl w:val="0"/>
          <w:lang w:val="fr-FR"/>
        </w:rPr>
        <w:t xml:space="preserve">ologie, travaux dans terrains </w:t>
      </w:r>
      <w:r>
        <w:rPr>
          <w:rtl w:val="0"/>
          <w:lang w:val="fr-FR"/>
        </w:rPr>
        <w:t xml:space="preserve">à </w:t>
      </w:r>
      <w:r>
        <w:rPr>
          <w:rtl w:val="0"/>
          <w:lang w:val="fr-FR"/>
        </w:rPr>
        <w:t>risque.</w:t>
      </w:r>
    </w:p>
    <w:p>
      <w:pPr>
        <w:pStyle w:val="Corps"/>
        <w:bidi w:val="0"/>
      </w:pPr>
    </w:p>
    <w:p>
      <w:pPr>
        <w:pStyle w:val="Corps"/>
        <w:bidi w:val="0"/>
      </w:pPr>
      <w:r>
        <w:rPr>
          <w:rtl w:val="0"/>
          <w:lang w:val="fr-FR"/>
        </w:rPr>
        <w:t>L</w:t>
      </w:r>
      <w:r>
        <w:rPr>
          <w:rtl w:val="0"/>
          <w:lang w:val="fr-FR"/>
        </w:rPr>
        <w:t>’</w:t>
      </w:r>
      <w:r>
        <w:rPr>
          <w:rtl w:val="0"/>
          <w:lang w:val="fr-FR"/>
        </w:rPr>
        <w:t>infection sera plus symptomatique et s</w:t>
      </w:r>
      <w:r>
        <w:rPr>
          <w:rtl w:val="0"/>
          <w:lang w:val="fr-FR"/>
        </w:rPr>
        <w:t>é</w:t>
      </w:r>
      <w:r>
        <w:rPr>
          <w:rtl w:val="0"/>
          <w:lang w:val="fr-FR"/>
        </w:rPr>
        <w:t>v</w:t>
      </w:r>
      <w:r>
        <w:rPr>
          <w:rtl w:val="0"/>
          <w:lang w:val="fr-FR"/>
        </w:rPr>
        <w:t>è</w:t>
      </w:r>
      <w:r>
        <w:rPr>
          <w:rtl w:val="0"/>
          <w:lang w:val="fr-FR"/>
        </w:rPr>
        <w:t>re en fonction de l</w:t>
      </w:r>
      <w:r>
        <w:rPr>
          <w:rtl w:val="0"/>
          <w:lang w:val="fr-FR"/>
        </w:rPr>
        <w:t>’</w:t>
      </w:r>
      <w:r>
        <w:rPr>
          <w:rtl w:val="0"/>
          <w:lang w:val="fr-FR"/>
        </w:rPr>
        <w:t>inoculum et du syst</w:t>
      </w:r>
      <w:r>
        <w:rPr>
          <w:rtl w:val="0"/>
          <w:lang w:val="fr-FR"/>
        </w:rPr>
        <w:t>è</w:t>
      </w:r>
      <w:r>
        <w:rPr>
          <w:rtl w:val="0"/>
          <w:lang w:val="fr-FR"/>
        </w:rPr>
        <w:t>me immunitaire de la personne expos</w:t>
      </w:r>
      <w:r>
        <w:rPr>
          <w:rtl w:val="0"/>
          <w:lang w:val="fr-FR"/>
        </w:rPr>
        <w:t>é</w:t>
      </w:r>
      <w:r>
        <w:rPr>
          <w:rtl w:val="0"/>
          <w:lang w:val="fr-FR"/>
        </w:rPr>
        <w:t>e. Chez la majorit</w:t>
      </w:r>
      <w:r>
        <w:rPr>
          <w:rtl w:val="0"/>
          <w:lang w:val="fr-FR"/>
        </w:rPr>
        <w:t xml:space="preserve">é </w:t>
      </w:r>
      <w:r>
        <w:rPr>
          <w:rtl w:val="0"/>
          <w:lang w:val="fr-FR"/>
        </w:rPr>
        <w:t>des individus immunocomp</w:t>
      </w:r>
      <w:r>
        <w:rPr>
          <w:rtl w:val="0"/>
          <w:lang w:val="fr-FR"/>
        </w:rPr>
        <w:t>é</w:t>
      </w:r>
      <w:r>
        <w:rPr>
          <w:rtl w:val="0"/>
          <w:lang w:val="fr-FR"/>
        </w:rPr>
        <w:t>tent l</w:t>
      </w:r>
      <w:r>
        <w:rPr>
          <w:rtl w:val="0"/>
          <w:lang w:val="fr-FR"/>
        </w:rPr>
        <w:t>’</w:t>
      </w:r>
      <w:r>
        <w:rPr>
          <w:rtl w:val="0"/>
          <w:lang w:val="fr-FR"/>
        </w:rPr>
        <w:t>infection sera subclinique ou rapidement r</w:t>
      </w:r>
      <w:r>
        <w:rPr>
          <w:rtl w:val="0"/>
          <w:lang w:val="fr-FR"/>
        </w:rPr>
        <w:t>é</w:t>
      </w:r>
      <w:r>
        <w:rPr>
          <w:rtl w:val="0"/>
          <w:lang w:val="fr-FR"/>
        </w:rPr>
        <w:t xml:space="preserve">solutive avec </w:t>
      </w:r>
      <w:r>
        <w:rPr>
          <w:rtl w:val="0"/>
          <w:lang w:val="fr-FR"/>
        </w:rPr>
        <w:t>é</w:t>
      </w:r>
      <w:r>
        <w:rPr>
          <w:rtl w:val="0"/>
          <w:lang w:val="fr-FR"/>
        </w:rPr>
        <w:t>pisode grippal.</w:t>
      </w:r>
    </w:p>
    <w:p>
      <w:pPr>
        <w:pStyle w:val="Corps"/>
        <w:bidi w:val="0"/>
      </w:pPr>
    </w:p>
    <w:p>
      <w:pPr>
        <w:pStyle w:val="Corps"/>
        <w:bidi w:val="0"/>
      </w:pPr>
      <w:r>
        <w:rPr>
          <w:rtl w:val="0"/>
          <w:lang w:val="fr-FR"/>
        </w:rPr>
        <w:t>L</w:t>
      </w:r>
      <w:r>
        <w:rPr>
          <w:rtl w:val="0"/>
          <w:lang w:val="fr-FR"/>
        </w:rPr>
        <w:t>’</w:t>
      </w:r>
      <w:r>
        <w:rPr>
          <w:rtl w:val="0"/>
          <w:lang w:val="fr-FR"/>
        </w:rPr>
        <w:t xml:space="preserve">infection est </w:t>
      </w:r>
      <w:r>
        <w:rPr>
          <w:rtl w:val="0"/>
          <w:lang w:val="fr-FR"/>
        </w:rPr>
        <w:t>é</w:t>
      </w:r>
      <w:r>
        <w:rPr>
          <w:rtl w:val="0"/>
          <w:lang w:val="fr-FR"/>
        </w:rPr>
        <w:t>radiqu</w:t>
      </w:r>
      <w:r>
        <w:rPr>
          <w:rtl w:val="0"/>
          <w:lang w:val="fr-FR"/>
        </w:rPr>
        <w:t>é</w:t>
      </w:r>
      <w:r>
        <w:rPr>
          <w:rtl w:val="0"/>
          <w:lang w:val="fr-FR"/>
        </w:rPr>
        <w:t>e par une immunit</w:t>
      </w:r>
      <w:r>
        <w:rPr>
          <w:rtl w:val="0"/>
          <w:lang w:val="fr-FR"/>
        </w:rPr>
        <w:t xml:space="preserve">é </w:t>
      </w:r>
      <w:r>
        <w:rPr>
          <w:rtl w:val="0"/>
          <w:lang w:val="fr-FR"/>
        </w:rPr>
        <w:t>T cell m</w:t>
      </w:r>
      <w:r>
        <w:rPr>
          <w:rtl w:val="0"/>
          <w:lang w:val="fr-FR"/>
        </w:rPr>
        <w:t>é</w:t>
      </w:r>
      <w:r>
        <w:rPr>
          <w:rtl w:val="0"/>
          <w:lang w:val="fr-FR"/>
        </w:rPr>
        <w:t>di</w:t>
      </w:r>
      <w:r>
        <w:rPr>
          <w:rtl w:val="0"/>
          <w:lang w:val="fr-FR"/>
        </w:rPr>
        <w:t>é</w:t>
      </w:r>
      <w:r>
        <w:rPr>
          <w:rtl w:val="0"/>
          <w:lang w:val="fr-FR"/>
        </w:rPr>
        <w:t xml:space="preserve">e qui prend 2 semaines </w:t>
      </w:r>
      <w:r>
        <w:rPr>
          <w:rtl w:val="0"/>
          <w:lang w:val="fr-FR"/>
        </w:rPr>
        <w:t xml:space="preserve">à </w:t>
      </w:r>
      <w:r>
        <w:rPr>
          <w:rtl w:val="0"/>
          <w:lang w:val="fr-FR"/>
        </w:rPr>
        <w:t>se d</w:t>
      </w:r>
      <w:r>
        <w:rPr>
          <w:rtl w:val="0"/>
          <w:lang w:val="fr-FR"/>
        </w:rPr>
        <w:t>é</w:t>
      </w:r>
      <w:r>
        <w:rPr>
          <w:rtl w:val="0"/>
          <w:lang w:val="fr-FR"/>
        </w:rPr>
        <w:t>velopper pendant lesquelles le pathog</w:t>
      </w:r>
      <w:r>
        <w:rPr>
          <w:rtl w:val="0"/>
          <w:lang w:val="fr-FR"/>
        </w:rPr>
        <w:t>è</w:t>
      </w:r>
      <w:r>
        <w:rPr>
          <w:rtl w:val="0"/>
          <w:lang w:val="fr-FR"/>
        </w:rPr>
        <w:t>nes se propage dans macrophages/lymphatiques/syst</w:t>
      </w:r>
      <w:r>
        <w:rPr>
          <w:rtl w:val="0"/>
          <w:lang w:val="fr-FR"/>
        </w:rPr>
        <w:t>è</w:t>
      </w:r>
      <w:r>
        <w:rPr>
          <w:rtl w:val="0"/>
          <w:lang w:val="fr-FR"/>
        </w:rPr>
        <w:t>me r</w:t>
      </w:r>
      <w:r>
        <w:rPr>
          <w:rtl w:val="0"/>
          <w:lang w:val="fr-FR"/>
        </w:rPr>
        <w:t>é</w:t>
      </w:r>
      <w:r>
        <w:rPr>
          <w:rtl w:val="0"/>
          <w:lang w:val="fr-FR"/>
        </w:rPr>
        <w:t>ticuloendoth</w:t>
      </w:r>
      <w:r>
        <w:rPr>
          <w:rtl w:val="0"/>
          <w:lang w:val="fr-FR"/>
        </w:rPr>
        <w:t>é</w:t>
      </w:r>
      <w:r>
        <w:rPr>
          <w:rtl w:val="0"/>
          <w:lang w:val="fr-FR"/>
        </w:rPr>
        <w:t>liale aux vaisseaux sanguins et engendre ainsi une diss</w:t>
      </w:r>
      <w:r>
        <w:rPr>
          <w:rtl w:val="0"/>
          <w:lang w:val="fr-FR"/>
        </w:rPr>
        <w:t>é</w:t>
      </w:r>
      <w:r>
        <w:rPr>
          <w:rtl w:val="0"/>
          <w:lang w:val="fr-FR"/>
        </w:rPr>
        <w:t>mination h</w:t>
      </w:r>
      <w:r>
        <w:rPr>
          <w:rtl w:val="0"/>
          <w:lang w:val="fr-FR"/>
        </w:rPr>
        <w:t>é</w:t>
      </w:r>
      <w:r>
        <w:rPr>
          <w:rtl w:val="0"/>
          <w:lang w:val="fr-FR"/>
        </w:rPr>
        <w:t>matog</w:t>
      </w:r>
      <w:r>
        <w:rPr>
          <w:rtl w:val="0"/>
          <w:lang w:val="fr-FR"/>
        </w:rPr>
        <w:t>è</w:t>
      </w:r>
      <w:r>
        <w:rPr>
          <w:rtl w:val="0"/>
          <w:lang w:val="fr-FR"/>
        </w:rPr>
        <w:t>ne. Il y aura formation granulomes pour contenir l</w:t>
      </w:r>
      <w:r>
        <w:rPr>
          <w:rtl w:val="0"/>
          <w:lang w:val="fr-FR"/>
        </w:rPr>
        <w:t>’</w:t>
      </w:r>
      <w:r>
        <w:rPr>
          <w:rtl w:val="0"/>
          <w:lang w:val="fr-FR"/>
        </w:rPr>
        <w:t>infection qui pourront ensuite s</w:t>
      </w:r>
      <w:r>
        <w:rPr>
          <w:rtl w:val="0"/>
          <w:lang w:val="fr-FR"/>
        </w:rPr>
        <w:t>’</w:t>
      </w:r>
      <w:r>
        <w:rPr>
          <w:rtl w:val="0"/>
          <w:lang w:val="fr-FR"/>
        </w:rPr>
        <w:t>encapsuler et se calcifier (plus fr</w:t>
      </w:r>
      <w:r>
        <w:rPr>
          <w:rtl w:val="0"/>
          <w:lang w:val="fr-FR"/>
        </w:rPr>
        <w:t>é</w:t>
      </w:r>
      <w:r>
        <w:rPr>
          <w:rtl w:val="0"/>
          <w:lang w:val="fr-FR"/>
        </w:rPr>
        <w:t>quent h</w:t>
      </w:r>
      <w:r>
        <w:rPr>
          <w:rtl w:val="0"/>
          <w:lang w:val="fr-FR"/>
        </w:rPr>
        <w:t>é</w:t>
      </w:r>
      <w:r>
        <w:rPr>
          <w:rtl w:val="0"/>
          <w:lang w:val="fr-FR"/>
        </w:rPr>
        <w:t>pato-spl</w:t>
      </w:r>
      <w:r>
        <w:rPr>
          <w:rtl w:val="0"/>
          <w:lang w:val="fr-FR"/>
        </w:rPr>
        <w:t>é</w:t>
      </w:r>
      <w:r>
        <w:rPr>
          <w:rtl w:val="0"/>
          <w:lang w:val="fr-FR"/>
        </w:rPr>
        <w:t>nique et m</w:t>
      </w:r>
      <w:r>
        <w:rPr>
          <w:rtl w:val="0"/>
          <w:lang w:val="fr-FR"/>
        </w:rPr>
        <w:t>é</w:t>
      </w:r>
      <w:r>
        <w:rPr>
          <w:rtl w:val="0"/>
          <w:lang w:val="fr-FR"/>
        </w:rPr>
        <w:t>diastinaux).</w:t>
      </w:r>
    </w:p>
    <w:p>
      <w:pPr>
        <w:pStyle w:val="Corps"/>
        <w:bidi w:val="0"/>
      </w:pPr>
    </w:p>
    <w:p>
      <w:pPr>
        <w:pStyle w:val="Corps"/>
        <w:numPr>
          <w:ilvl w:val="0"/>
          <w:numId w:val="342"/>
        </w:numPr>
        <w:bidi w:val="0"/>
      </w:pPr>
      <w:r>
        <w:rPr>
          <w:rtl w:val="0"/>
          <w:lang w:val="fr-FR"/>
        </w:rPr>
        <w:t>Atteinte pulmonaire aigu</w:t>
      </w:r>
      <w:r>
        <w:rPr>
          <w:rtl w:val="0"/>
          <w:lang w:val="fr-FR"/>
        </w:rPr>
        <w:t xml:space="preserve">ë </w:t>
      </w:r>
      <w:r>
        <w:rPr>
          <w:rtl w:val="0"/>
          <w:lang w:val="fr-FR"/>
        </w:rPr>
        <w:t>: souvent auto-r</w:t>
      </w:r>
      <w:r>
        <w:rPr>
          <w:rtl w:val="0"/>
          <w:lang w:val="fr-FR"/>
        </w:rPr>
        <w:t>é</w:t>
      </w:r>
      <w:r>
        <w:rPr>
          <w:rtl w:val="0"/>
          <w:lang w:val="fr-FR"/>
        </w:rPr>
        <w:t>solutive &lt; 1 mois sans tx, mais parfois infiltrats diffus et hypox</w:t>
      </w:r>
      <w:r>
        <w:rPr>
          <w:rtl w:val="0"/>
          <w:lang w:val="fr-FR"/>
        </w:rPr>
        <w:t>é</w:t>
      </w:r>
      <w:r>
        <w:rPr>
          <w:rtl w:val="0"/>
          <w:lang w:val="fr-FR"/>
        </w:rPr>
        <w:t>mie si atteinte s</w:t>
      </w:r>
      <w:r>
        <w:rPr>
          <w:rtl w:val="0"/>
          <w:lang w:val="fr-FR"/>
        </w:rPr>
        <w:t>é</w:t>
      </w:r>
      <w:r>
        <w:rPr>
          <w:rtl w:val="0"/>
          <w:lang w:val="fr-FR"/>
        </w:rPr>
        <w:t>v</w:t>
      </w:r>
      <w:r>
        <w:rPr>
          <w:rtl w:val="0"/>
          <w:lang w:val="fr-FR"/>
        </w:rPr>
        <w:t>è</w:t>
      </w:r>
      <w:r>
        <w:rPr>
          <w:rtl w:val="0"/>
          <w:lang w:val="fr-FR"/>
        </w:rPr>
        <w:t>re. N</w:t>
      </w:r>
      <w:r>
        <w:rPr>
          <w:rtl w:val="0"/>
          <w:lang w:val="fr-FR"/>
        </w:rPr>
        <w:t>é</w:t>
      </w:r>
      <w:r>
        <w:rPr>
          <w:rtl w:val="0"/>
          <w:lang w:val="fr-FR"/>
        </w:rPr>
        <w:t>cessite tx si s</w:t>
      </w:r>
      <w:r>
        <w:rPr>
          <w:rtl w:val="0"/>
          <w:lang w:val="fr-FR"/>
        </w:rPr>
        <w:t>é</w:t>
      </w:r>
      <w:r>
        <w:rPr>
          <w:rtl w:val="0"/>
          <w:lang w:val="fr-FR"/>
        </w:rPr>
        <w:t>v</w:t>
      </w:r>
      <w:r>
        <w:rPr>
          <w:rtl w:val="0"/>
          <w:lang w:val="fr-FR"/>
        </w:rPr>
        <w:t>è</w:t>
      </w:r>
      <w:r>
        <w:rPr>
          <w:rtl w:val="0"/>
          <w:lang w:val="fr-FR"/>
        </w:rPr>
        <w:t>re ou persistante. R</w:t>
      </w:r>
      <w:r>
        <w:rPr>
          <w:rtl w:val="0"/>
          <w:lang w:val="fr-FR"/>
        </w:rPr>
        <w:t>é</w:t>
      </w:r>
      <w:r>
        <w:rPr>
          <w:rtl w:val="0"/>
          <w:lang w:val="fr-FR"/>
        </w:rPr>
        <w:t xml:space="preserve">action inflammatoire : arthrite/arthralgie avec </w:t>
      </w:r>
      <w:r>
        <w:rPr>
          <w:rtl w:val="0"/>
          <w:lang w:val="fr-FR"/>
        </w:rPr>
        <w:t>é</w:t>
      </w:r>
      <w:r>
        <w:rPr>
          <w:rtl w:val="0"/>
          <w:lang w:val="fr-FR"/>
        </w:rPr>
        <w:t>ryth</w:t>
      </w:r>
      <w:r>
        <w:rPr>
          <w:rtl w:val="0"/>
          <w:lang w:val="fr-FR"/>
        </w:rPr>
        <w:t>è</w:t>
      </w:r>
      <w:r>
        <w:rPr>
          <w:rtl w:val="0"/>
          <w:lang w:val="fr-FR"/>
        </w:rPr>
        <w:t>me noueux dans 5-10% cas aigus. P</w:t>
      </w:r>
      <w:r>
        <w:rPr>
          <w:rtl w:val="0"/>
          <w:lang w:val="fr-FR"/>
        </w:rPr>
        <w:t>é</w:t>
      </w:r>
      <w:r>
        <w:rPr>
          <w:rtl w:val="0"/>
          <w:lang w:val="fr-FR"/>
        </w:rPr>
        <w:t>ricardite aussi possible. Ad</w:t>
      </w:r>
      <w:r>
        <w:rPr>
          <w:rtl w:val="0"/>
          <w:lang w:val="fr-FR"/>
        </w:rPr>
        <w:t>é</w:t>
      </w:r>
      <w:r>
        <w:rPr>
          <w:rtl w:val="0"/>
          <w:lang w:val="fr-FR"/>
        </w:rPr>
        <w:t>nopathies fr</w:t>
      </w:r>
      <w:r>
        <w:rPr>
          <w:rtl w:val="0"/>
          <w:lang w:val="fr-FR"/>
        </w:rPr>
        <w:t>é</w:t>
      </w:r>
      <w:r>
        <w:rPr>
          <w:rtl w:val="0"/>
          <w:lang w:val="fr-FR"/>
        </w:rPr>
        <w:t xml:space="preserve">quentes avec atteinte parenchymateuse proportionnelle </w:t>
      </w:r>
      <w:r>
        <w:rPr>
          <w:rtl w:val="0"/>
          <w:lang w:val="fr-FR"/>
        </w:rPr>
        <w:t xml:space="preserve">à </w:t>
      </w:r>
      <w:r>
        <w:rPr>
          <w:rtl w:val="0"/>
          <w:lang w:val="fr-FR"/>
        </w:rPr>
        <w:t>infection. ADP peuvent grossir / n</w:t>
      </w:r>
      <w:r>
        <w:rPr>
          <w:rtl w:val="0"/>
          <w:lang w:val="fr-FR"/>
        </w:rPr>
        <w:t>é</w:t>
      </w:r>
      <w:r>
        <w:rPr>
          <w:rtl w:val="0"/>
          <w:lang w:val="fr-FR"/>
        </w:rPr>
        <w:t xml:space="preserve">croser / former coalescence et ainsi provoquer </w:t>
      </w:r>
      <w:r>
        <w:rPr>
          <w:b w:val="1"/>
          <w:bCs w:val="1"/>
          <w:rtl w:val="0"/>
          <w:lang w:val="fr-FR"/>
        </w:rPr>
        <w:t>compression**</w:t>
      </w:r>
      <w:r>
        <w:rPr>
          <w:rtl w:val="0"/>
          <w:lang w:val="fr-FR"/>
        </w:rPr>
        <w:t xml:space="preserve"> structures adjacentes (granulome m</w:t>
      </w:r>
      <w:r>
        <w:rPr>
          <w:rtl w:val="0"/>
          <w:lang w:val="fr-FR"/>
        </w:rPr>
        <w:t>é</w:t>
      </w:r>
      <w:r>
        <w:rPr>
          <w:rtl w:val="0"/>
          <w:lang w:val="fr-FR"/>
        </w:rPr>
        <w:t xml:space="preserve">diastinal*) ou </w:t>
      </w:r>
      <w:r>
        <w:rPr>
          <w:b w:val="1"/>
          <w:bCs w:val="1"/>
          <w:rtl w:val="0"/>
          <w:lang w:val="fr-FR"/>
        </w:rPr>
        <w:t>fistule</w:t>
      </w:r>
      <w:r>
        <w:rPr>
          <w:rtl w:val="0"/>
          <w:lang w:val="fr-FR"/>
        </w:rPr>
        <w:t>.</w:t>
      </w:r>
    </w:p>
    <w:p>
      <w:pPr>
        <w:pStyle w:val="Corps"/>
        <w:rPr>
          <w:sz w:val="20"/>
          <w:szCs w:val="20"/>
        </w:rPr>
      </w:pPr>
      <w:r>
        <w:rPr>
          <w:sz w:val="20"/>
          <w:szCs w:val="20"/>
          <w:rtl w:val="0"/>
          <w:lang w:val="fr-FR"/>
        </w:rPr>
        <w:t xml:space="preserve">*distinguer de la </w:t>
      </w:r>
      <w:r>
        <w:rPr>
          <w:sz w:val="20"/>
          <w:szCs w:val="20"/>
          <w:rtl w:val="0"/>
        </w:rPr>
        <w:t>m</w:t>
      </w:r>
      <w:r>
        <w:rPr>
          <w:sz w:val="20"/>
          <w:szCs w:val="20"/>
          <w:rtl w:val="0"/>
        </w:rPr>
        <w:t>é</w:t>
      </w:r>
      <w:r>
        <w:rPr>
          <w:sz w:val="20"/>
          <w:szCs w:val="20"/>
          <w:rtl w:val="0"/>
          <w:lang w:val="it-IT"/>
        </w:rPr>
        <w:t>diastinite fibrosante</w:t>
      </w:r>
      <w:r>
        <w:rPr>
          <w:sz w:val="20"/>
          <w:szCs w:val="20"/>
          <w:rtl w:val="0"/>
          <w:lang w:val="fr-FR"/>
        </w:rPr>
        <w:t xml:space="preserve"> qui se d</w:t>
      </w:r>
      <w:r>
        <w:rPr>
          <w:sz w:val="20"/>
          <w:szCs w:val="20"/>
          <w:rtl w:val="0"/>
          <w:lang w:val="fr-FR"/>
        </w:rPr>
        <w:t>é</w:t>
      </w:r>
      <w:r>
        <w:rPr>
          <w:sz w:val="20"/>
          <w:szCs w:val="20"/>
          <w:rtl w:val="0"/>
          <w:lang w:val="fr-FR"/>
        </w:rPr>
        <w:t>veloppe de mani</w:t>
      </w:r>
      <w:r>
        <w:rPr>
          <w:sz w:val="20"/>
          <w:szCs w:val="20"/>
          <w:rtl w:val="0"/>
          <w:lang w:val="fr-FR"/>
        </w:rPr>
        <w:t>è</w:t>
      </w:r>
      <w:r>
        <w:rPr>
          <w:sz w:val="20"/>
          <w:szCs w:val="20"/>
          <w:rtl w:val="0"/>
          <w:lang w:val="fr-FR"/>
        </w:rPr>
        <w:t xml:space="preserve">re plus insidieuse et </w:t>
      </w:r>
      <w:r>
        <w:rPr>
          <w:sz w:val="20"/>
          <w:szCs w:val="20"/>
          <w:rtl w:val="0"/>
          <w:lang w:val="fr-FR"/>
        </w:rPr>
        <w:t xml:space="preserve">à </w:t>
      </w:r>
      <w:r>
        <w:rPr>
          <w:sz w:val="20"/>
          <w:szCs w:val="20"/>
          <w:rtl w:val="0"/>
          <w:lang w:val="fr-FR"/>
        </w:rPr>
        <w:t>moins bon pronostic, certains auteurs affirment que la m</w:t>
      </w:r>
      <w:r>
        <w:rPr>
          <w:sz w:val="20"/>
          <w:szCs w:val="20"/>
          <w:rtl w:val="0"/>
          <w:lang w:val="fr-FR"/>
        </w:rPr>
        <w:t>é</w:t>
      </w:r>
      <w:r>
        <w:rPr>
          <w:sz w:val="20"/>
          <w:szCs w:val="20"/>
          <w:rtl w:val="0"/>
          <w:lang w:val="fr-FR"/>
        </w:rPr>
        <w:t xml:space="preserve">diastinite fibrosante due </w:t>
      </w:r>
      <w:r>
        <w:rPr>
          <w:sz w:val="20"/>
          <w:szCs w:val="20"/>
          <w:rtl w:val="0"/>
          <w:lang w:val="fr-FR"/>
        </w:rPr>
        <w:t xml:space="preserve">à </w:t>
      </w:r>
      <w:r>
        <w:rPr>
          <w:sz w:val="20"/>
          <w:szCs w:val="20"/>
          <w:rtl w:val="0"/>
          <w:lang w:val="fr-FR"/>
        </w:rPr>
        <w:t>Histoplasme est une continuit</w:t>
      </w:r>
      <w:r>
        <w:rPr>
          <w:sz w:val="20"/>
          <w:szCs w:val="20"/>
          <w:rtl w:val="0"/>
          <w:lang w:val="fr-FR"/>
        </w:rPr>
        <w:t xml:space="preserve">é </w:t>
      </w:r>
      <w:r>
        <w:rPr>
          <w:sz w:val="20"/>
          <w:szCs w:val="20"/>
          <w:rtl w:val="0"/>
          <w:lang w:val="fr-FR"/>
        </w:rPr>
        <w:t>anormale chez un minorit</w:t>
      </w:r>
      <w:r>
        <w:rPr>
          <w:sz w:val="20"/>
          <w:szCs w:val="20"/>
          <w:rtl w:val="0"/>
          <w:lang w:val="fr-FR"/>
        </w:rPr>
        <w:t xml:space="preserve">é </w:t>
      </w:r>
      <w:r>
        <w:rPr>
          <w:sz w:val="20"/>
          <w:szCs w:val="20"/>
          <w:rtl w:val="0"/>
          <w:lang w:val="fr-FR"/>
        </w:rPr>
        <w:t>de patient du granulome m</w:t>
      </w:r>
      <w:r>
        <w:rPr>
          <w:sz w:val="20"/>
          <w:szCs w:val="20"/>
          <w:rtl w:val="0"/>
          <w:lang w:val="fr-FR"/>
        </w:rPr>
        <w:t>é</w:t>
      </w:r>
      <w:r>
        <w:rPr>
          <w:sz w:val="20"/>
          <w:szCs w:val="20"/>
          <w:rtl w:val="0"/>
          <w:lang w:val="fr-FR"/>
        </w:rPr>
        <w:t>diastinal.</w:t>
      </w:r>
    </w:p>
    <w:p>
      <w:pPr>
        <w:pStyle w:val="Corps"/>
        <w:rPr>
          <w:sz w:val="20"/>
          <w:szCs w:val="20"/>
        </w:rPr>
      </w:pPr>
      <w:r>
        <w:rPr>
          <w:sz w:val="20"/>
          <w:szCs w:val="20"/>
          <w:rtl w:val="0"/>
          <w:lang w:val="fr-FR"/>
        </w:rPr>
        <w:t>**st</w:t>
      </w:r>
      <w:r>
        <w:rPr>
          <w:sz w:val="20"/>
          <w:szCs w:val="20"/>
          <w:rtl w:val="0"/>
          <w:lang w:val="fr-FR"/>
        </w:rPr>
        <w:t>é</w:t>
      </w:r>
      <w:r>
        <w:rPr>
          <w:sz w:val="20"/>
          <w:szCs w:val="20"/>
          <w:rtl w:val="0"/>
          <w:lang w:val="fr-FR"/>
        </w:rPr>
        <w:t>nose trach</w:t>
      </w:r>
      <w:r>
        <w:rPr>
          <w:sz w:val="20"/>
          <w:szCs w:val="20"/>
          <w:rtl w:val="0"/>
          <w:lang w:val="fr-FR"/>
        </w:rPr>
        <w:t>é</w:t>
      </w:r>
      <w:r>
        <w:rPr>
          <w:sz w:val="20"/>
          <w:szCs w:val="20"/>
          <w:rtl w:val="0"/>
          <w:lang w:val="fr-FR"/>
        </w:rPr>
        <w:t>obronchique, syndrome veine cave, at</w:t>
      </w:r>
      <w:r>
        <w:rPr>
          <w:sz w:val="20"/>
          <w:szCs w:val="20"/>
          <w:rtl w:val="0"/>
          <w:lang w:val="fr-FR"/>
        </w:rPr>
        <w:t>é</w:t>
      </w:r>
      <w:r>
        <w:rPr>
          <w:sz w:val="20"/>
          <w:szCs w:val="20"/>
          <w:rtl w:val="0"/>
          <w:lang w:val="fr-FR"/>
        </w:rPr>
        <w:t>lectasie, pneumonie obstructive, obstruction vaisseaux pulmonaires.</w:t>
      </w:r>
    </w:p>
    <w:p>
      <w:pPr>
        <w:pStyle w:val="Corps"/>
        <w:bidi w:val="0"/>
      </w:pPr>
    </w:p>
    <w:p>
      <w:pPr>
        <w:pStyle w:val="Corps"/>
        <w:numPr>
          <w:ilvl w:val="0"/>
          <w:numId w:val="17"/>
        </w:numPr>
        <w:bidi w:val="0"/>
      </w:pPr>
      <w:r>
        <w:rPr>
          <w:rtl w:val="0"/>
          <w:lang w:val="fr-FR"/>
        </w:rPr>
        <w:t xml:space="preserve">Atteinte pulmonaire chronique / cavitaire : Peut mimer tuberculose avec atteinte apicale et pleurale. </w:t>
      </w:r>
      <w:r>
        <w:rPr>
          <w:rtl w:val="0"/>
          <w:lang w:val="fr-FR"/>
        </w:rPr>
        <w:t>É</w:t>
      </w:r>
      <w:r>
        <w:rPr>
          <w:rtl w:val="0"/>
          <w:lang w:val="fr-FR"/>
        </w:rPr>
        <w:t>volution insideuse, fi</w:t>
      </w:r>
      <w:r>
        <w:rPr>
          <w:rtl w:val="0"/>
          <w:lang w:val="fr-FR"/>
        </w:rPr>
        <w:t>è</w:t>
      </w:r>
      <w:r>
        <w:rPr>
          <w:rtl w:val="0"/>
          <w:lang w:val="fr-FR"/>
        </w:rPr>
        <w:t xml:space="preserve">vre, perte de poids, Sx respi, etc. Se retrouve surtout chez pts avec </w:t>
      </w:r>
      <w:r>
        <w:rPr>
          <w:b w:val="1"/>
          <w:bCs w:val="1"/>
          <w:rtl w:val="0"/>
          <w:lang w:val="fr-FR"/>
        </w:rPr>
        <w:t>maladie structurale sous-jacente</w:t>
      </w:r>
      <w:r>
        <w:rPr>
          <w:rtl w:val="0"/>
          <w:lang w:val="fr-FR"/>
        </w:rPr>
        <w:t xml:space="preserve"> qui nuit </w:t>
      </w:r>
      <w:r>
        <w:rPr>
          <w:rtl w:val="0"/>
          <w:lang w:val="fr-FR"/>
        </w:rPr>
        <w:t xml:space="preserve">à </w:t>
      </w:r>
      <w:r>
        <w:rPr>
          <w:rtl w:val="0"/>
          <w:lang w:val="fr-FR"/>
        </w:rPr>
        <w:t>l</w:t>
      </w:r>
      <w:r>
        <w:rPr>
          <w:rtl w:val="0"/>
          <w:lang w:val="fr-FR"/>
        </w:rPr>
        <w:t>’é</w:t>
      </w:r>
      <w:r>
        <w:rPr>
          <w:rtl w:val="0"/>
          <w:lang w:val="fr-FR"/>
        </w:rPr>
        <w:t>vacuation du pathog</w:t>
      </w:r>
      <w:r>
        <w:rPr>
          <w:rtl w:val="0"/>
          <w:lang w:val="fr-FR"/>
        </w:rPr>
        <w:t>è</w:t>
      </w:r>
      <w:r>
        <w:rPr>
          <w:rtl w:val="0"/>
          <w:lang w:val="fr-FR"/>
        </w:rPr>
        <w:t>ne (ex : emphys</w:t>
      </w:r>
      <w:r>
        <w:rPr>
          <w:rtl w:val="0"/>
          <w:lang w:val="fr-FR"/>
        </w:rPr>
        <w:t>è</w:t>
      </w:r>
      <w:r>
        <w:rPr>
          <w:rtl w:val="0"/>
          <w:lang w:val="fr-FR"/>
        </w:rPr>
        <w:t>me). Processus inflammatoire, n</w:t>
      </w:r>
      <w:r>
        <w:rPr>
          <w:rtl w:val="0"/>
          <w:lang w:val="fr-FR"/>
        </w:rPr>
        <w:t>é</w:t>
      </w:r>
      <w:r>
        <w:rPr>
          <w:rtl w:val="0"/>
          <w:lang w:val="fr-FR"/>
        </w:rPr>
        <w:t>crose, fibrose et formation cavit</w:t>
      </w:r>
      <w:r>
        <w:rPr>
          <w:rtl w:val="0"/>
          <w:lang w:val="fr-FR"/>
        </w:rPr>
        <w:t>é</w:t>
      </w:r>
      <w:r>
        <w:rPr>
          <w:rtl w:val="0"/>
          <w:lang w:val="fr-FR"/>
        </w:rPr>
        <w:t>s.</w:t>
      </w:r>
    </w:p>
    <w:p>
      <w:pPr>
        <w:pStyle w:val="Corps"/>
        <w:bidi w:val="0"/>
      </w:pPr>
    </w:p>
    <w:p>
      <w:pPr>
        <w:pStyle w:val="Corps"/>
        <w:numPr>
          <w:ilvl w:val="0"/>
          <w:numId w:val="17"/>
        </w:numPr>
        <w:bidi w:val="0"/>
      </w:pPr>
      <w:r>
        <w:rPr>
          <w:rtl w:val="0"/>
          <w:lang w:val="fr-FR"/>
        </w:rPr>
        <w:t>Forme diss</w:t>
      </w:r>
      <w:r>
        <w:rPr>
          <w:rtl w:val="0"/>
          <w:lang w:val="fr-FR"/>
        </w:rPr>
        <w:t>é</w:t>
      </w:r>
      <w:r>
        <w:rPr>
          <w:rtl w:val="0"/>
          <w:lang w:val="fr-FR"/>
        </w:rPr>
        <w:t>min</w:t>
      </w:r>
      <w:r>
        <w:rPr>
          <w:rtl w:val="0"/>
          <w:lang w:val="fr-FR"/>
        </w:rPr>
        <w:t>é</w:t>
      </w:r>
      <w:r>
        <w:rPr>
          <w:rtl w:val="0"/>
          <w:lang w:val="fr-FR"/>
        </w:rPr>
        <w:t>e (surtout chez immunod</w:t>
      </w:r>
      <w:r>
        <w:rPr>
          <w:rtl w:val="0"/>
          <w:lang w:val="fr-FR"/>
        </w:rPr>
        <w:t>é</w:t>
      </w:r>
      <w:r>
        <w:rPr>
          <w:rtl w:val="0"/>
          <w:lang w:val="fr-FR"/>
        </w:rPr>
        <w:t>prim</w:t>
      </w:r>
      <w:r>
        <w:rPr>
          <w:rtl w:val="0"/>
          <w:lang w:val="fr-FR"/>
        </w:rPr>
        <w:t>é</w:t>
      </w:r>
      <w:r>
        <w:rPr>
          <w:rtl w:val="0"/>
          <w:lang w:val="fr-FR"/>
        </w:rPr>
        <w:t xml:space="preserve">s) : </w:t>
      </w:r>
      <w:r>
        <w:br w:type="textWrapping"/>
      </w:r>
      <w:r>
        <w:rPr>
          <w:rtl w:val="0"/>
          <w:lang w:val="fr-FR"/>
        </w:rPr>
        <w:t>Plus fr</w:t>
      </w:r>
      <w:r>
        <w:rPr>
          <w:rtl w:val="0"/>
          <w:lang w:val="fr-FR"/>
        </w:rPr>
        <w:t>é</w:t>
      </w:r>
      <w:r>
        <w:rPr>
          <w:rtl w:val="0"/>
          <w:lang w:val="fr-FR"/>
        </w:rPr>
        <w:t>quent : Moelle osseuse, rate, foie, surr</w:t>
      </w:r>
      <w:r>
        <w:rPr>
          <w:rtl w:val="0"/>
          <w:lang w:val="fr-FR"/>
        </w:rPr>
        <w:t>é</w:t>
      </w:r>
      <w:r>
        <w:rPr>
          <w:rtl w:val="0"/>
          <w:lang w:val="fr-FR"/>
        </w:rPr>
        <w:t xml:space="preserve">nales, muqueuses. Parfois SNC. </w:t>
      </w:r>
      <w:r>
        <w:rPr>
          <w:rtl w:val="0"/>
          <w:lang w:val="fr-FR"/>
        </w:rPr>
        <w:t>É</w:t>
      </w:r>
      <w:r>
        <w:rPr>
          <w:rtl w:val="0"/>
          <w:lang w:val="fr-FR"/>
        </w:rPr>
        <w:t>volution varie de progression fulminante avec atteinte multisyst</w:t>
      </w:r>
      <w:r>
        <w:rPr>
          <w:rtl w:val="0"/>
          <w:lang w:val="fr-FR"/>
        </w:rPr>
        <w:t>é</w:t>
      </w:r>
      <w:r>
        <w:rPr>
          <w:rtl w:val="0"/>
          <w:lang w:val="fr-FR"/>
        </w:rPr>
        <w:t xml:space="preserve">mique </w:t>
      </w:r>
      <w:r>
        <w:rPr>
          <w:rtl w:val="0"/>
          <w:lang w:val="fr-FR"/>
        </w:rPr>
        <w:t>à é</w:t>
      </w:r>
      <w:r>
        <w:rPr>
          <w:rtl w:val="0"/>
          <w:lang w:val="fr-FR"/>
        </w:rPr>
        <w:t>volution subaigu</w:t>
      </w:r>
      <w:r>
        <w:rPr>
          <w:rtl w:val="0"/>
          <w:lang w:val="fr-FR"/>
        </w:rPr>
        <w:t xml:space="preserve">ë </w:t>
      </w:r>
      <w:r>
        <w:rPr>
          <w:rtl w:val="0"/>
          <w:lang w:val="fr-FR"/>
        </w:rPr>
        <w:t>avec atteinte focale. On peut retrouver des infiltrats reticulonodulaires ou interstitiels avec insuffisance respiratoire lorsque l</w:t>
      </w:r>
      <w:r>
        <w:rPr>
          <w:rtl w:val="0"/>
          <w:lang w:val="fr-FR"/>
        </w:rPr>
        <w:t>’é</w:t>
      </w:r>
      <w:r>
        <w:rPr>
          <w:rtl w:val="0"/>
          <w:lang w:val="fr-FR"/>
        </w:rPr>
        <w:t>volution est rapide.</w:t>
      </w:r>
      <w:r>
        <w:br w:type="textWrapping"/>
      </w:r>
    </w:p>
    <w:p>
      <w:pPr>
        <w:pStyle w:val="Corps"/>
        <w:numPr>
          <w:ilvl w:val="0"/>
          <w:numId w:val="17"/>
        </w:numPr>
        <w:bidi w:val="0"/>
      </w:pPr>
      <w:r>
        <w:rPr>
          <w:rtl w:val="0"/>
          <w:lang w:val="fr-FR"/>
        </w:rPr>
        <w:t>M</w:t>
      </w:r>
      <w:r>
        <w:rPr>
          <w:rtl w:val="0"/>
          <w:lang w:val="fr-FR"/>
        </w:rPr>
        <w:t>é</w:t>
      </w:r>
      <w:r>
        <w:rPr>
          <w:rtl w:val="0"/>
          <w:lang w:val="fr-FR"/>
        </w:rPr>
        <w:t xml:space="preserve">diastinite fibrosante : </w:t>
      </w:r>
      <w:r>
        <w:rPr>
          <w:rtl w:val="0"/>
          <w:lang w:val="fr-FR"/>
        </w:rPr>
        <w:t>é</w:t>
      </w:r>
      <w:r>
        <w:rPr>
          <w:rtl w:val="0"/>
          <w:lang w:val="fr-FR"/>
        </w:rPr>
        <w:t>volution progressive avec Sx compressifs. Tx anti-fungique ne fonctionne pas pour la m</w:t>
      </w:r>
      <w:r>
        <w:rPr>
          <w:rtl w:val="0"/>
          <w:lang w:val="fr-FR"/>
        </w:rPr>
        <w:t>é</w:t>
      </w:r>
      <w:r>
        <w:rPr>
          <w:rtl w:val="0"/>
          <w:lang w:val="fr-FR"/>
        </w:rPr>
        <w:t>diastinite fibrosante.</w:t>
      </w:r>
    </w:p>
    <w:p>
      <w:pPr>
        <w:pStyle w:val="Corps"/>
        <w:bidi w:val="0"/>
      </w:pPr>
    </w:p>
    <w:p>
      <w:pPr>
        <w:pStyle w:val="Corps"/>
        <w:bidi w:val="0"/>
        <w:rPr>
          <w:u w:val="single"/>
        </w:rPr>
      </w:pPr>
      <w:r>
        <w:rPr>
          <w:u w:val="single"/>
          <w:rtl w:val="0"/>
          <w:lang w:val="fr-FR"/>
        </w:rPr>
        <w:t>Dx :</w:t>
      </w:r>
    </w:p>
    <w:p>
      <w:pPr>
        <w:pStyle w:val="Corps"/>
        <w:bidi w:val="0"/>
      </w:pPr>
      <w:r>
        <w:rPr>
          <w:rtl w:val="0"/>
          <w:lang w:val="fr-FR"/>
        </w:rPr>
        <w:t>Culture est gold standard, mais parfois 1 mois avant r</w:t>
      </w:r>
      <w:r>
        <w:rPr>
          <w:rtl w:val="0"/>
          <w:lang w:val="fr-FR"/>
        </w:rPr>
        <w:t>é</w:t>
      </w:r>
      <w:r>
        <w:rPr>
          <w:rtl w:val="0"/>
          <w:lang w:val="fr-FR"/>
        </w:rPr>
        <w:t>sultats et peu sensible dans les cas peu s</w:t>
      </w:r>
      <w:r>
        <w:rPr>
          <w:rtl w:val="0"/>
          <w:lang w:val="fr-FR"/>
        </w:rPr>
        <w:t>é</w:t>
      </w:r>
      <w:r>
        <w:rPr>
          <w:rtl w:val="0"/>
          <w:lang w:val="fr-FR"/>
        </w:rPr>
        <w:t>v</w:t>
      </w:r>
      <w:r>
        <w:rPr>
          <w:rtl w:val="0"/>
          <w:lang w:val="fr-FR"/>
        </w:rPr>
        <w:t>è</w:t>
      </w:r>
      <w:r>
        <w:rPr>
          <w:rtl w:val="0"/>
          <w:lang w:val="fr-FR"/>
        </w:rPr>
        <w:t xml:space="preserve">res. </w:t>
      </w:r>
    </w:p>
    <w:p>
      <w:pPr>
        <w:pStyle w:val="Corps"/>
        <w:bidi w:val="0"/>
      </w:pPr>
    </w:p>
    <w:p>
      <w:pPr>
        <w:pStyle w:val="Corps"/>
        <w:bidi w:val="0"/>
      </w:pPr>
      <w:r>
        <w:rPr>
          <w:rtl w:val="0"/>
          <w:lang w:val="fr-FR"/>
        </w:rPr>
        <w:t>Forme aigu</w:t>
      </w:r>
      <w:r>
        <w:rPr>
          <w:rtl w:val="0"/>
          <w:lang w:val="fr-FR"/>
        </w:rPr>
        <w:t xml:space="preserve">ë </w:t>
      </w:r>
      <w:r>
        <w:rPr>
          <w:rtl w:val="0"/>
          <w:lang w:val="fr-FR"/>
        </w:rPr>
        <w:t xml:space="preserve">pulmonaire : </w:t>
      </w:r>
      <w:r>
        <w:rPr>
          <w:rtl w:val="0"/>
          <w:lang w:val="es-ES_tradnl"/>
        </w:rPr>
        <w:t>exceptectos / LBA 50% positive</w:t>
      </w:r>
    </w:p>
    <w:p>
      <w:pPr>
        <w:pStyle w:val="Corps"/>
        <w:bidi w:val="0"/>
      </w:pPr>
      <w:r>
        <w:rPr>
          <w:rtl w:val="0"/>
          <w:lang w:val="fr-FR"/>
        </w:rPr>
        <w:t>F</w:t>
      </w:r>
      <w:r>
        <w:rPr>
          <w:rtl w:val="0"/>
          <w:lang w:val="it-IT"/>
        </w:rPr>
        <w:t>orme diss</w:t>
      </w:r>
      <w:r>
        <w:rPr>
          <w:rtl w:val="0"/>
        </w:rPr>
        <w:t>é</w:t>
      </w:r>
      <w:r>
        <w:rPr>
          <w:rtl w:val="0"/>
        </w:rPr>
        <w:t>min</w:t>
      </w:r>
      <w:r>
        <w:rPr>
          <w:rtl w:val="0"/>
        </w:rPr>
        <w:t>é</w:t>
      </w:r>
      <w:r>
        <w:rPr>
          <w:rtl w:val="0"/>
        </w:rPr>
        <w:t xml:space="preserve">e </w:t>
      </w:r>
      <w:r>
        <w:rPr>
          <w:rtl w:val="0"/>
          <w:lang w:val="fr-FR"/>
        </w:rPr>
        <w:t>: 75% positives : surtout h</w:t>
      </w:r>
      <w:r>
        <w:rPr>
          <w:rtl w:val="0"/>
          <w:lang w:val="fr-FR"/>
        </w:rPr>
        <w:t>é</w:t>
      </w:r>
      <w:r>
        <w:rPr>
          <w:rtl w:val="0"/>
          <w:lang w:val="fr-FR"/>
        </w:rPr>
        <w:t>mocultures, aspiration moelle et LBA</w:t>
      </w:r>
    </w:p>
    <w:p>
      <w:pPr>
        <w:pStyle w:val="Corps"/>
        <w:bidi w:val="0"/>
      </w:pPr>
      <w:r>
        <w:rPr>
          <w:rtl w:val="0"/>
          <w:lang w:val="fr-FR"/>
        </w:rPr>
        <w:t>Forme chronique pulmonaire : Expectos / LBA positive majorit</w:t>
      </w:r>
      <w:r>
        <w:rPr>
          <w:rtl w:val="0"/>
          <w:lang w:val="fr-FR"/>
        </w:rPr>
        <w:t xml:space="preserve">é </w:t>
      </w:r>
      <w:r>
        <w:rPr>
          <w:rtl w:val="0"/>
          <w:lang w:val="fr-FR"/>
        </w:rPr>
        <w:t>du temps</w:t>
      </w:r>
    </w:p>
    <w:p>
      <w:pPr>
        <w:pStyle w:val="Corps"/>
        <w:bidi w:val="0"/>
      </w:pPr>
    </w:p>
    <w:p>
      <w:pPr>
        <w:pStyle w:val="Corps"/>
        <w:bidi w:val="0"/>
      </w:pPr>
      <w:r>
        <w:rPr>
          <w:rtl w:val="0"/>
          <w:lang w:val="fr-FR"/>
        </w:rPr>
        <w:t>Antig</w:t>
      </w:r>
      <w:r>
        <w:rPr>
          <w:rtl w:val="0"/>
          <w:lang w:val="fr-FR"/>
        </w:rPr>
        <w:t>è</w:t>
      </w:r>
      <w:r>
        <w:rPr>
          <w:rtl w:val="0"/>
          <w:lang w:val="fr-FR"/>
        </w:rPr>
        <w:t>ne histoplasme : bonne sensibilit</w:t>
      </w:r>
      <w:r>
        <w:rPr>
          <w:rtl w:val="0"/>
          <w:lang w:val="fr-FR"/>
        </w:rPr>
        <w:t xml:space="preserve">é </w:t>
      </w:r>
      <w:r>
        <w:rPr>
          <w:rtl w:val="0"/>
          <w:lang w:val="fr-FR"/>
        </w:rPr>
        <w:t>/ sp</w:t>
      </w:r>
      <w:r>
        <w:rPr>
          <w:rtl w:val="0"/>
          <w:lang w:val="fr-FR"/>
        </w:rPr>
        <w:t>é</w:t>
      </w:r>
      <w:r>
        <w:rPr>
          <w:rtl w:val="0"/>
          <w:lang w:val="fr-FR"/>
        </w:rPr>
        <w:t>cificit</w:t>
      </w:r>
      <w:r>
        <w:rPr>
          <w:rtl w:val="0"/>
          <w:lang w:val="fr-FR"/>
        </w:rPr>
        <w:t xml:space="preserve">é </w:t>
      </w:r>
      <w:r>
        <w:rPr>
          <w:rtl w:val="0"/>
          <w:lang w:val="fr-FR"/>
        </w:rPr>
        <w:t>surtout dans forme diss</w:t>
      </w:r>
      <w:r>
        <w:rPr>
          <w:rtl w:val="0"/>
          <w:lang w:val="fr-FR"/>
        </w:rPr>
        <w:t>é</w:t>
      </w:r>
      <w:r>
        <w:rPr>
          <w:rtl w:val="0"/>
          <w:lang w:val="fr-FR"/>
        </w:rPr>
        <w:t>min</w:t>
      </w:r>
      <w:r>
        <w:rPr>
          <w:rtl w:val="0"/>
          <w:lang w:val="fr-FR"/>
        </w:rPr>
        <w:t>é</w:t>
      </w:r>
      <w:r>
        <w:rPr>
          <w:rtl w:val="0"/>
          <w:lang w:val="fr-FR"/>
        </w:rPr>
        <w:t>e, tester sang et urines*.</w:t>
      </w:r>
      <w:r>
        <w:br w:type="textWrapping"/>
      </w:r>
      <w:r>
        <w:rPr>
          <w:sz w:val="20"/>
          <w:szCs w:val="20"/>
          <w:rtl w:val="0"/>
          <w:lang w:val="fr-FR"/>
        </w:rPr>
        <w:t>*LCR si suspicion infx SNC</w:t>
      </w:r>
    </w:p>
    <w:p>
      <w:pPr>
        <w:pStyle w:val="Corps"/>
        <w:bidi w:val="0"/>
      </w:pPr>
    </w:p>
    <w:p>
      <w:pPr>
        <w:pStyle w:val="Corps"/>
        <w:bidi w:val="0"/>
      </w:pPr>
      <w:r>
        <w:rPr>
          <w:rtl w:val="0"/>
          <w:lang w:val="fr-FR"/>
        </w:rPr>
        <w:t>Dosage anticorps : ne distingue pas infx active de pass</w:t>
      </w:r>
      <w:r>
        <w:rPr>
          <w:rtl w:val="0"/>
          <w:lang w:val="fr-FR"/>
        </w:rPr>
        <w:t>é</w:t>
      </w:r>
      <w:r>
        <w:rPr>
          <w:rtl w:val="0"/>
          <w:lang w:val="fr-FR"/>
        </w:rPr>
        <w:t>e. Prend 1 mois avant produire anticorps d</w:t>
      </w:r>
      <w:r>
        <w:rPr>
          <w:rtl w:val="0"/>
          <w:lang w:val="fr-FR"/>
        </w:rPr>
        <w:t>é</w:t>
      </w:r>
      <w:r>
        <w:rPr>
          <w:rtl w:val="0"/>
          <w:lang w:val="fr-FR"/>
        </w:rPr>
        <w:t xml:space="preserve">tectable </w:t>
      </w:r>
      <w:r>
        <w:rPr>
          <w:sz w:val="20"/>
          <w:szCs w:val="20"/>
          <w:rtl w:val="0"/>
          <w:lang w:val="fr-FR"/>
        </w:rPr>
        <w:t xml:space="preserve">(mais </w:t>
      </w:r>
      <w:r>
        <w:rPr>
          <w:sz w:val="20"/>
          <w:szCs w:val="20"/>
          <w:rtl w:val="0"/>
          <w:lang w:val="fr-FR"/>
        </w:rPr>
        <w:t>é</w:t>
      </w:r>
      <w:r>
        <w:rPr>
          <w:sz w:val="20"/>
          <w:szCs w:val="20"/>
          <w:rtl w:val="0"/>
          <w:lang w:val="fr-FR"/>
        </w:rPr>
        <w:t>l</w:t>
      </w:r>
      <w:r>
        <w:rPr>
          <w:sz w:val="20"/>
          <w:szCs w:val="20"/>
          <w:rtl w:val="0"/>
          <w:lang w:val="fr-FR"/>
        </w:rPr>
        <w:t>é</w:t>
      </w:r>
      <w:r>
        <w:rPr>
          <w:sz w:val="20"/>
          <w:szCs w:val="20"/>
          <w:rtl w:val="0"/>
          <w:lang w:val="fr-FR"/>
        </w:rPr>
        <w:t>vation du taux d</w:t>
      </w:r>
      <w:r>
        <w:rPr>
          <w:sz w:val="20"/>
          <w:szCs w:val="20"/>
          <w:rtl w:val="0"/>
          <w:lang w:val="fr-FR"/>
        </w:rPr>
        <w:t>’</w:t>
      </w:r>
      <w:r>
        <w:rPr>
          <w:sz w:val="20"/>
          <w:szCs w:val="20"/>
          <w:rtl w:val="0"/>
          <w:lang w:val="fr-FR"/>
        </w:rPr>
        <w:t>anticorps dans infx active)</w:t>
      </w:r>
    </w:p>
    <w:p>
      <w:pPr>
        <w:pStyle w:val="Corps"/>
        <w:bidi w:val="0"/>
      </w:pPr>
    </w:p>
    <w:p>
      <w:pPr>
        <w:pStyle w:val="Corps"/>
        <w:rPr>
          <w:u w:val="single"/>
        </w:rPr>
      </w:pPr>
      <w:r>
        <w:rPr>
          <w:u w:val="single"/>
          <w:rtl w:val="0"/>
          <w:lang w:val="fr-FR"/>
        </w:rPr>
        <w:t>Tx :</w:t>
      </w:r>
    </w:p>
    <w:p>
      <w:pPr>
        <w:pStyle w:val="Corps"/>
        <w:bidi w:val="0"/>
      </w:pPr>
      <w:r>
        <w:rPr>
          <w:rtl w:val="0"/>
          <w:lang w:val="fr-FR"/>
        </w:rPr>
        <w:t>Amphot</w:t>
      </w:r>
      <w:r>
        <w:rPr>
          <w:rtl w:val="0"/>
          <w:lang w:val="fr-FR"/>
        </w:rPr>
        <w:t>é</w:t>
      </w:r>
      <w:r>
        <w:rPr>
          <w:rtl w:val="0"/>
          <w:lang w:val="fr-FR"/>
        </w:rPr>
        <w:t>ricine B liposomale 3-5mg/kg die x 1-2 semaines</w:t>
      </w:r>
    </w:p>
    <w:p>
      <w:pPr>
        <w:pStyle w:val="Corps"/>
        <w:bidi w:val="0"/>
      </w:pPr>
      <w:r>
        <w:rPr>
          <w:rtl w:val="0"/>
          <w:lang w:val="fr-FR"/>
        </w:rPr>
        <w:t>puis itraconazole 200 mg Bid x 12 mois**</w:t>
      </w:r>
    </w:p>
    <w:p>
      <w:pPr>
        <w:pStyle w:val="Corps"/>
        <w:rPr>
          <w:sz w:val="20"/>
          <w:szCs w:val="20"/>
        </w:rPr>
      </w:pPr>
      <w:r>
        <w:rPr>
          <w:sz w:val="20"/>
          <w:szCs w:val="20"/>
          <w:rtl w:val="0"/>
          <w:lang w:val="fr-FR"/>
        </w:rPr>
        <w:t>*5mg/kg x 4-6 semaines dans infx SNC et monitoring anomalies LCR / imagerie pour d</w:t>
      </w:r>
      <w:r>
        <w:rPr>
          <w:sz w:val="20"/>
          <w:szCs w:val="20"/>
          <w:rtl w:val="0"/>
          <w:lang w:val="fr-FR"/>
        </w:rPr>
        <w:t>é</w:t>
      </w:r>
      <w:r>
        <w:rPr>
          <w:sz w:val="20"/>
          <w:szCs w:val="20"/>
          <w:rtl w:val="0"/>
          <w:lang w:val="fr-FR"/>
        </w:rPr>
        <w:t>cider durer Tx</w:t>
      </w:r>
      <w:r>
        <w:rPr>
          <w:sz w:val="20"/>
          <w:szCs w:val="20"/>
        </w:rPr>
        <w:br w:type="textWrapping"/>
      </w:r>
      <w:r>
        <w:rPr>
          <w:sz w:val="20"/>
          <w:szCs w:val="20"/>
          <w:rtl w:val="0"/>
          <w:lang w:val="fr-FR"/>
        </w:rPr>
        <w:t>*amphot</w:t>
      </w:r>
      <w:r>
        <w:rPr>
          <w:sz w:val="20"/>
          <w:szCs w:val="20"/>
          <w:rtl w:val="0"/>
          <w:lang w:val="fr-FR"/>
        </w:rPr>
        <w:t>é</w:t>
      </w:r>
      <w:r>
        <w:rPr>
          <w:sz w:val="20"/>
          <w:szCs w:val="20"/>
          <w:rtl w:val="0"/>
          <w:lang w:val="fr-FR"/>
        </w:rPr>
        <w:t>ricine non n</w:t>
      </w:r>
      <w:r>
        <w:rPr>
          <w:sz w:val="20"/>
          <w:szCs w:val="20"/>
          <w:rtl w:val="0"/>
          <w:lang w:val="fr-FR"/>
        </w:rPr>
        <w:t>é</w:t>
      </w:r>
      <w:r>
        <w:rPr>
          <w:sz w:val="20"/>
          <w:szCs w:val="20"/>
          <w:rtl w:val="0"/>
          <w:lang w:val="fr-FR"/>
        </w:rPr>
        <w:t>cessaire dans forme chronique pulmonaire (directement itraconazole)</w:t>
      </w:r>
    </w:p>
    <w:p>
      <w:pPr>
        <w:pStyle w:val="Corps"/>
        <w:rPr>
          <w:sz w:val="20"/>
          <w:szCs w:val="20"/>
        </w:rPr>
      </w:pPr>
      <w:r>
        <w:rPr>
          <w:sz w:val="20"/>
          <w:szCs w:val="20"/>
          <w:rtl w:val="0"/>
          <w:lang w:val="fr-FR"/>
        </w:rPr>
        <w:t>**12 semaines si tx de infx pulmonaire aigu</w:t>
      </w:r>
      <w:r>
        <w:rPr>
          <w:sz w:val="20"/>
          <w:szCs w:val="20"/>
          <w:rtl w:val="0"/>
          <w:lang w:val="fr-FR"/>
        </w:rPr>
        <w:t xml:space="preserve">ë </w:t>
      </w:r>
      <w:r>
        <w:rPr>
          <w:sz w:val="20"/>
          <w:szCs w:val="20"/>
          <w:rtl w:val="0"/>
          <w:lang w:val="fr-FR"/>
        </w:rPr>
        <w:t>+/- glucocortico</w:t>
      </w:r>
      <w:r>
        <w:rPr>
          <w:sz w:val="20"/>
          <w:szCs w:val="20"/>
          <w:rtl w:val="0"/>
          <w:lang w:val="fr-FR"/>
        </w:rPr>
        <w:t>ï</w:t>
      </w:r>
      <w:r>
        <w:rPr>
          <w:sz w:val="20"/>
          <w:szCs w:val="20"/>
          <w:rtl w:val="0"/>
          <w:lang w:val="fr-FR"/>
        </w:rPr>
        <w:t>des</w:t>
      </w:r>
    </w:p>
    <w:p>
      <w:pPr>
        <w:pStyle w:val="Corps"/>
        <w:rPr>
          <w:sz w:val="20"/>
          <w:szCs w:val="20"/>
        </w:rPr>
      </w:pPr>
      <w:r>
        <w:rPr>
          <w:sz w:val="20"/>
          <w:szCs w:val="20"/>
          <w:rtl w:val="0"/>
          <w:lang w:val="fr-FR"/>
        </w:rPr>
        <w:t>***monitoring h</w:t>
      </w:r>
      <w:r>
        <w:rPr>
          <w:sz w:val="20"/>
          <w:szCs w:val="20"/>
          <w:rtl w:val="0"/>
          <w:lang w:val="fr-FR"/>
        </w:rPr>
        <w:t>é</w:t>
      </w:r>
      <w:r>
        <w:rPr>
          <w:sz w:val="20"/>
          <w:szCs w:val="20"/>
          <w:rtl w:val="0"/>
          <w:lang w:val="fr-FR"/>
        </w:rPr>
        <w:t>patique et r</w:t>
      </w:r>
      <w:r>
        <w:rPr>
          <w:sz w:val="20"/>
          <w:szCs w:val="20"/>
          <w:rtl w:val="0"/>
          <w:lang w:val="fr-FR"/>
        </w:rPr>
        <w:t>é</w:t>
      </w:r>
      <w:r>
        <w:rPr>
          <w:sz w:val="20"/>
          <w:szCs w:val="20"/>
          <w:rtl w:val="0"/>
          <w:lang w:val="fr-FR"/>
        </w:rPr>
        <w:t>nal</w:t>
      </w:r>
    </w:p>
    <w:p>
      <w:pPr>
        <w:pStyle w:val="Corps"/>
        <w:bidi w:val="0"/>
      </w:pPr>
    </w:p>
    <w:p>
      <w:pPr>
        <w:pStyle w:val="Corps"/>
        <w:bidi w:val="0"/>
      </w:pPr>
      <w:r>
        <w:rPr>
          <w:rtl w:val="0"/>
          <w:lang w:val="fr-FR"/>
        </w:rPr>
        <w:t>Possibilit</w:t>
      </w:r>
      <w:r>
        <w:rPr>
          <w:rtl w:val="0"/>
          <w:lang w:val="fr-FR"/>
        </w:rPr>
        <w:t xml:space="preserve">é </w:t>
      </w:r>
      <w:r>
        <w:rPr>
          <w:rtl w:val="0"/>
          <w:lang w:val="fr-FR"/>
        </w:rPr>
        <w:t>de syndrome de reconstitution immune si tx VIH initi</w:t>
      </w:r>
      <w:r>
        <w:rPr>
          <w:rtl w:val="0"/>
          <w:lang w:val="fr-FR"/>
        </w:rPr>
        <w:t xml:space="preserve">é </w:t>
      </w:r>
      <w:r>
        <w:rPr>
          <w:rtl w:val="0"/>
          <w:lang w:val="fr-FR"/>
        </w:rPr>
        <w:t>en m</w:t>
      </w:r>
      <w:r>
        <w:rPr>
          <w:rtl w:val="0"/>
          <w:lang w:val="fr-FR"/>
        </w:rPr>
        <w:t>ê</w:t>
      </w:r>
      <w:r>
        <w:rPr>
          <w:rtl w:val="0"/>
          <w:lang w:val="fr-FR"/>
        </w:rPr>
        <w:t>me temps. Prophylaxie n</w:t>
      </w:r>
      <w:r>
        <w:rPr>
          <w:rtl w:val="0"/>
          <w:lang w:val="fr-FR"/>
        </w:rPr>
        <w:t>é</w:t>
      </w:r>
      <w:r>
        <w:rPr>
          <w:rtl w:val="0"/>
          <w:lang w:val="fr-FR"/>
        </w:rPr>
        <w:t>cessaire jusqu</w:t>
      </w:r>
      <w:r>
        <w:rPr>
          <w:rtl w:val="0"/>
          <w:lang w:val="fr-FR"/>
        </w:rPr>
        <w:t xml:space="preserve">’à </w:t>
      </w:r>
      <w:r>
        <w:rPr>
          <w:rtl w:val="0"/>
          <w:lang w:val="fr-FR"/>
        </w:rPr>
        <w:t>CD4 + &gt; 150 (voir 250?) et 12 mois itraconazole. ????Antig</w:t>
      </w:r>
      <w:r>
        <w:rPr>
          <w:rtl w:val="0"/>
          <w:lang w:val="fr-FR"/>
        </w:rPr>
        <w:t>è</w:t>
      </w:r>
      <w:r>
        <w:rPr>
          <w:rtl w:val="0"/>
          <w:lang w:val="fr-FR"/>
        </w:rPr>
        <w:t>ne urinaire devrait &lt; 4ng/mL avec tx appropri</w:t>
      </w:r>
      <w:r>
        <w:rPr>
          <w:rtl w:val="0"/>
          <w:lang w:val="fr-FR"/>
        </w:rPr>
        <w:t>é</w:t>
      </w:r>
      <w:r>
        <w:rPr>
          <w:rtl w:val="0"/>
          <w:lang w:val="fr-FR"/>
        </w:rPr>
        <w:t>?</w:t>
      </w:r>
    </w:p>
    <w:p>
      <w:pPr>
        <w:pStyle w:val="Corps"/>
        <w:bidi w:val="0"/>
      </w:pPr>
    </w:p>
    <w:p>
      <w:pPr>
        <w:pStyle w:val="Sous-section 4"/>
        <w:bidi w:val="0"/>
      </w:pPr>
      <w:bookmarkStart w:name="_Toc244" w:id="246"/>
      <w:r>
        <w:rPr>
          <w:rtl w:val="0"/>
          <w:lang w:val="fr-FR"/>
        </w:rPr>
        <w:t>Cryptoccocose</w:t>
      </w:r>
      <w:bookmarkEnd w:id="246"/>
    </w:p>
    <w:p>
      <w:pPr>
        <w:pStyle w:val="Corps"/>
        <w:bidi w:val="0"/>
      </w:pPr>
      <w:r>
        <w:rPr>
          <w:i w:val="1"/>
          <w:iCs w:val="1"/>
          <w:rtl w:val="0"/>
          <w:lang w:val="fr-FR"/>
        </w:rPr>
        <w:t>Cryptotoccus neoformans</w:t>
      </w:r>
      <w:r>
        <w:rPr>
          <w:rtl w:val="0"/>
          <w:lang w:val="fr-FR"/>
        </w:rPr>
        <w:t xml:space="preserve"> le plus fr</w:t>
      </w:r>
      <w:r>
        <w:rPr>
          <w:rtl w:val="0"/>
          <w:lang w:val="fr-FR"/>
        </w:rPr>
        <w:t>é</w:t>
      </w:r>
      <w:r>
        <w:rPr>
          <w:rtl w:val="0"/>
          <w:lang w:val="fr-FR"/>
        </w:rPr>
        <w:t xml:space="preserve">quemment et </w:t>
      </w:r>
      <w:r>
        <w:rPr>
          <w:i w:val="1"/>
          <w:iCs w:val="1"/>
          <w:rtl w:val="0"/>
          <w:lang w:val="fr-FR"/>
        </w:rPr>
        <w:t>Cryptoccocus gatti</w:t>
      </w:r>
      <w:r>
        <w:rPr>
          <w:rtl w:val="0"/>
          <w:lang w:val="fr-FR"/>
        </w:rPr>
        <w:t xml:space="preserve"> sont des fongus qui causent des infections symptomatiques le plus souvent chez les individus immunosupprim</w:t>
      </w:r>
      <w:r>
        <w:rPr>
          <w:rtl w:val="0"/>
          <w:lang w:val="fr-FR"/>
        </w:rPr>
        <w:t>é</w:t>
      </w:r>
      <w:r>
        <w:rPr>
          <w:rtl w:val="0"/>
          <w:lang w:val="fr-FR"/>
        </w:rPr>
        <w:t>s (rarement chez pt immunocomp</w:t>
      </w:r>
      <w:r>
        <w:rPr>
          <w:rtl w:val="0"/>
          <w:lang w:val="fr-FR"/>
        </w:rPr>
        <w:t>é</w:t>
      </w:r>
      <w:r>
        <w:rPr>
          <w:rtl w:val="0"/>
          <w:lang w:val="fr-FR"/>
        </w:rPr>
        <w:t>tent).</w:t>
      </w:r>
      <w:r>
        <w:rPr>
          <w:rtl w:val="0"/>
        </w:rPr>
        <w:t xml:space="preserve"> </w:t>
      </w:r>
      <w:r>
        <w:rPr>
          <w:rtl w:val="0"/>
          <w:lang w:val="fr-FR"/>
        </w:rPr>
        <w:t>C</w:t>
      </w:r>
      <w:r>
        <w:rPr>
          <w:rtl w:val="0"/>
          <w:lang w:val="fr-FR"/>
        </w:rPr>
        <w:t>hez les gens immunocomp</w:t>
      </w:r>
      <w:r>
        <w:rPr>
          <w:rtl w:val="0"/>
        </w:rPr>
        <w:t>é</w:t>
      </w:r>
      <w:r>
        <w:rPr>
          <w:rtl w:val="0"/>
          <w:lang w:val="fr-FR"/>
        </w:rPr>
        <w:t xml:space="preserve">tent </w:t>
      </w:r>
      <w:r>
        <w:rPr>
          <w:rtl w:val="0"/>
          <w:lang w:val="fr-FR"/>
        </w:rPr>
        <w:t>l</w:t>
      </w:r>
      <w:r>
        <w:rPr>
          <w:rtl w:val="0"/>
          <w:lang w:val="fr-FR"/>
        </w:rPr>
        <w:t xml:space="preserve">a plupart des infections restent peu ou </w:t>
      </w:r>
      <w:r>
        <w:rPr>
          <w:rtl w:val="0"/>
          <w:lang w:val="fr-FR"/>
        </w:rPr>
        <w:t>pas</w:t>
      </w:r>
      <w:r>
        <w:rPr>
          <w:rtl w:val="0"/>
          <w:lang w:val="fr-FR"/>
        </w:rPr>
        <w:t xml:space="preserve"> symptomatique</w:t>
      </w:r>
      <w:r>
        <w:rPr>
          <w:rtl w:val="0"/>
          <w:lang w:val="fr-FR"/>
        </w:rPr>
        <w:t xml:space="preserve"> </w:t>
      </w:r>
      <w:r>
        <w:rPr>
          <w:rtl w:val="0"/>
        </w:rPr>
        <w:t>(d</w:t>
      </w:r>
      <w:r>
        <w:rPr>
          <w:rtl w:val="0"/>
        </w:rPr>
        <w:t>é</w:t>
      </w:r>
      <w:r>
        <w:rPr>
          <w:rtl w:val="0"/>
          <w:lang w:val="fr-FR"/>
        </w:rPr>
        <w:t>couverte fortuite de foyers focaux infectieux, parfois biopsi</w:t>
      </w:r>
      <w:r>
        <w:rPr>
          <w:rtl w:val="0"/>
        </w:rPr>
        <w:t>é</w:t>
      </w:r>
      <w:r>
        <w:rPr>
          <w:rtl w:val="0"/>
          <w:lang w:val="fr-FR"/>
        </w:rPr>
        <w:t xml:space="preserve">s pour </w:t>
      </w:r>
      <w:r>
        <w:rPr>
          <w:rtl w:val="0"/>
        </w:rPr>
        <w:t>é</w:t>
      </w:r>
      <w:r>
        <w:rPr>
          <w:rtl w:val="0"/>
          <w:lang w:val="de-DE"/>
        </w:rPr>
        <w:t>liminer n</w:t>
      </w:r>
      <w:r>
        <w:rPr>
          <w:rtl w:val="0"/>
        </w:rPr>
        <w:t>é</w:t>
      </w:r>
      <w:r>
        <w:rPr>
          <w:rtl w:val="0"/>
        </w:rPr>
        <w:t>oplasie</w:t>
      </w:r>
      <w:r>
        <w:rPr>
          <w:rtl w:val="0"/>
          <w:lang w:val="fr-FR"/>
        </w:rPr>
        <w:t>).</w:t>
      </w:r>
      <w:r>
        <w:rPr>
          <w:rtl w:val="0"/>
        </w:rPr>
        <w:t xml:space="preserve"> </w:t>
      </w:r>
      <w:r>
        <w:rPr>
          <w:rtl w:val="0"/>
          <w:lang w:val="fr-FR"/>
        </w:rPr>
        <w:t>Atteinte m</w:t>
      </w:r>
      <w:r>
        <w:rPr>
          <w:rtl w:val="0"/>
          <w:lang w:val="fr-FR"/>
        </w:rPr>
        <w:t>é</w:t>
      </w:r>
      <w:r>
        <w:rPr>
          <w:rtl w:val="0"/>
          <w:lang w:val="fr-FR"/>
        </w:rPr>
        <w:t>ning</w:t>
      </w:r>
      <w:r>
        <w:rPr>
          <w:rtl w:val="0"/>
          <w:lang w:val="fr-FR"/>
        </w:rPr>
        <w:t>é</w:t>
      </w:r>
      <w:r>
        <w:rPr>
          <w:rtl w:val="0"/>
          <w:lang w:val="fr-FR"/>
        </w:rPr>
        <w:t>e/SNC et pulmonaire sont les plus fr</w:t>
      </w:r>
      <w:r>
        <w:rPr>
          <w:rtl w:val="0"/>
          <w:lang w:val="fr-FR"/>
        </w:rPr>
        <w:t>é</w:t>
      </w:r>
      <w:r>
        <w:rPr>
          <w:rtl w:val="0"/>
          <w:lang w:val="fr-FR"/>
        </w:rPr>
        <w:t xml:space="preserve">quentes, affecte parfois les tissus mous et la peau. </w:t>
      </w:r>
      <w:r>
        <w:rPr>
          <w:i w:val="1"/>
          <w:iCs w:val="1"/>
          <w:rtl w:val="0"/>
          <w:lang w:val="fr-FR"/>
        </w:rPr>
        <w:t>C. Gatti</w:t>
      </w:r>
      <w:r>
        <w:rPr>
          <w:rtl w:val="0"/>
          <w:lang w:val="fr-FR"/>
        </w:rPr>
        <w:t xml:space="preserve"> : affecte plus souvent les immunocomp</w:t>
      </w:r>
      <w:r>
        <w:rPr>
          <w:rtl w:val="0"/>
          <w:lang w:val="fr-FR"/>
        </w:rPr>
        <w:t>é</w:t>
      </w:r>
      <w:r>
        <w:rPr>
          <w:rtl w:val="0"/>
          <w:lang w:val="fr-FR"/>
        </w:rPr>
        <w:t xml:space="preserve">tents et affecte plus le SNC que </w:t>
      </w:r>
      <w:r>
        <w:rPr>
          <w:i w:val="1"/>
          <w:iCs w:val="1"/>
          <w:rtl w:val="0"/>
          <w:lang w:val="fr-FR"/>
        </w:rPr>
        <w:t>C. neoformans</w:t>
      </w:r>
      <w:r>
        <w:rPr>
          <w:rtl w:val="0"/>
          <w:lang w:val="fr-FR"/>
        </w:rPr>
        <w:t xml:space="preserve">. Tendance beaucoup plus forte </w:t>
      </w:r>
      <w:r>
        <w:rPr>
          <w:rtl w:val="0"/>
          <w:lang w:val="fr-FR"/>
        </w:rPr>
        <w:t xml:space="preserve">à </w:t>
      </w:r>
      <w:r>
        <w:rPr>
          <w:rtl w:val="0"/>
          <w:lang w:val="fr-FR"/>
        </w:rPr>
        <w:t>former masses (cryptococcome) et masses plus volumineuses.</w:t>
      </w:r>
    </w:p>
    <w:p>
      <w:pPr>
        <w:pStyle w:val="Corps"/>
        <w:bidi w:val="0"/>
      </w:pPr>
      <w:r>
        <w:rPr>
          <w:i w:val="1"/>
          <w:iCs w:val="1"/>
          <w:rtl w:val="0"/>
          <w:lang w:val="fr-FR"/>
        </w:rPr>
        <w:t>C. neoformans</w:t>
      </w:r>
      <w:r>
        <w:rPr>
          <w:rtl w:val="0"/>
          <w:lang w:val="fr-FR"/>
        </w:rPr>
        <w:t xml:space="preserve"> se retrouve dans de nombreuses r</w:t>
      </w:r>
      <w:r>
        <w:rPr>
          <w:rtl w:val="0"/>
          <w:lang w:val="fr-FR"/>
        </w:rPr>
        <w:t>é</w:t>
      </w:r>
      <w:r>
        <w:rPr>
          <w:rtl w:val="0"/>
          <w:lang w:val="fr-FR"/>
        </w:rPr>
        <w:t xml:space="preserve">gions </w:t>
      </w:r>
      <w:r>
        <w:rPr>
          <w:rtl w:val="0"/>
          <w:lang w:val="fr-FR"/>
        </w:rPr>
        <w:t xml:space="preserve">à </w:t>
      </w:r>
      <w:r>
        <w:rPr>
          <w:rtl w:val="0"/>
          <w:lang w:val="fr-FR"/>
        </w:rPr>
        <w:t>travers le monde, dans des sols contamin</w:t>
      </w:r>
      <w:r>
        <w:rPr>
          <w:rtl w:val="0"/>
          <w:lang w:val="fr-FR"/>
        </w:rPr>
        <w:t>é</w:t>
      </w:r>
      <w:r>
        <w:rPr>
          <w:rtl w:val="0"/>
          <w:lang w:val="fr-FR"/>
        </w:rPr>
        <w:t>s d</w:t>
      </w:r>
      <w:r>
        <w:rPr>
          <w:rtl w:val="0"/>
          <w:lang w:val="fr-FR"/>
        </w:rPr>
        <w:t>’</w:t>
      </w:r>
      <w:r>
        <w:rPr>
          <w:rtl w:val="0"/>
          <w:lang w:val="fr-FR"/>
        </w:rPr>
        <w:t>excr</w:t>
      </w:r>
      <w:r>
        <w:rPr>
          <w:rtl w:val="0"/>
          <w:lang w:val="fr-FR"/>
        </w:rPr>
        <w:t>é</w:t>
      </w:r>
      <w:r>
        <w:rPr>
          <w:rtl w:val="0"/>
          <w:lang w:val="fr-FR"/>
        </w:rPr>
        <w:t>ments d</w:t>
      </w:r>
      <w:r>
        <w:rPr>
          <w:rtl w:val="0"/>
          <w:lang w:val="fr-FR"/>
        </w:rPr>
        <w:t>’</w:t>
      </w:r>
      <w:r>
        <w:rPr>
          <w:rtl w:val="0"/>
          <w:lang w:val="fr-FR"/>
        </w:rPr>
        <w:t xml:space="preserve">oiseaux / volailles, alors que </w:t>
      </w:r>
      <w:r>
        <w:rPr>
          <w:i w:val="1"/>
          <w:iCs w:val="1"/>
          <w:rtl w:val="0"/>
          <w:lang w:val="fr-FR"/>
        </w:rPr>
        <w:t xml:space="preserve">C. Gatti </w:t>
      </w:r>
      <w:r>
        <w:rPr>
          <w:rtl w:val="0"/>
          <w:lang w:val="fr-FR"/>
        </w:rPr>
        <w:t>se retrouve dans les tropiques et sur la c</w:t>
      </w:r>
      <w:r>
        <w:rPr>
          <w:rtl w:val="0"/>
          <w:lang w:val="fr-FR"/>
        </w:rPr>
        <w:t>ô</w:t>
      </w:r>
      <w:r>
        <w:rPr>
          <w:rtl w:val="0"/>
          <w:lang w:val="fr-FR"/>
        </w:rPr>
        <w:t xml:space="preserve">te Ouest du Canada/USA depuis une </w:t>
      </w:r>
      <w:r>
        <w:rPr>
          <w:rtl w:val="0"/>
          <w:lang w:val="fr-FR"/>
        </w:rPr>
        <w:t>é</w:t>
      </w:r>
      <w:r>
        <w:rPr>
          <w:rtl w:val="0"/>
          <w:lang w:val="fr-FR"/>
        </w:rPr>
        <w:t>closion qui s</w:t>
      </w:r>
      <w:r>
        <w:rPr>
          <w:rtl w:val="0"/>
          <w:lang w:val="fr-FR"/>
        </w:rPr>
        <w:t>’</w:t>
      </w:r>
      <w:r>
        <w:rPr>
          <w:rtl w:val="0"/>
          <w:lang w:val="fr-FR"/>
        </w:rPr>
        <w:t>est r</w:t>
      </w:r>
      <w:r>
        <w:rPr>
          <w:rtl w:val="0"/>
          <w:lang w:val="fr-FR"/>
        </w:rPr>
        <w:t>é</w:t>
      </w:r>
      <w:r>
        <w:rPr>
          <w:rtl w:val="0"/>
          <w:lang w:val="fr-FR"/>
        </w:rPr>
        <w:t>pandue.</w:t>
      </w:r>
    </w:p>
    <w:p>
      <w:pPr>
        <w:pStyle w:val="Corps"/>
        <w:bidi w:val="0"/>
      </w:pPr>
    </w:p>
    <w:p>
      <w:pPr>
        <w:pStyle w:val="Corps"/>
        <w:bidi w:val="0"/>
      </w:pPr>
      <w:r>
        <w:rPr>
          <w:rtl w:val="0"/>
          <w:lang w:val="fr-FR"/>
        </w:rPr>
        <w:t xml:space="preserve">Sx pulmonaires : </w:t>
      </w:r>
      <w:r>
        <w:rPr>
          <w:rtl w:val="0"/>
          <w:lang w:val="fr-FR"/>
        </w:rPr>
        <w:t>é</w:t>
      </w:r>
      <w:r>
        <w:rPr>
          <w:rtl w:val="0"/>
          <w:lang w:val="fr-FR"/>
        </w:rPr>
        <w:t>volution indolente, souvent d</w:t>
      </w:r>
      <w:r>
        <w:rPr>
          <w:rtl w:val="0"/>
          <w:lang w:val="fr-FR"/>
        </w:rPr>
        <w:t>é</w:t>
      </w:r>
      <w:r>
        <w:rPr>
          <w:rtl w:val="0"/>
          <w:lang w:val="fr-FR"/>
        </w:rPr>
        <w:t xml:space="preserve">couverte fortuite </w:t>
      </w:r>
      <w:r>
        <w:rPr>
          <w:rtl w:val="0"/>
          <w:lang w:val="fr-FR"/>
        </w:rPr>
        <w:t xml:space="preserve">à </w:t>
      </w:r>
      <w:r>
        <w:rPr>
          <w:rtl w:val="0"/>
          <w:lang w:val="fr-FR"/>
        </w:rPr>
        <w:t>l</w:t>
      </w:r>
      <w:r>
        <w:rPr>
          <w:rtl w:val="0"/>
          <w:lang w:val="fr-FR"/>
        </w:rPr>
        <w:t>’</w:t>
      </w:r>
      <w:r>
        <w:rPr>
          <w:rtl w:val="0"/>
          <w:lang w:val="fr-FR"/>
        </w:rPr>
        <w:t>imagerie. Toux, expectorations, douleur thoracique, sueurs, etc. fi</w:t>
      </w:r>
      <w:r>
        <w:rPr>
          <w:rtl w:val="0"/>
          <w:lang w:val="fr-FR"/>
        </w:rPr>
        <w:t>è</w:t>
      </w:r>
      <w:r>
        <w:rPr>
          <w:rtl w:val="0"/>
          <w:lang w:val="fr-FR"/>
        </w:rPr>
        <w:t>vre chez minorit</w:t>
      </w:r>
      <w:r>
        <w:rPr>
          <w:rtl w:val="0"/>
          <w:lang w:val="fr-FR"/>
        </w:rPr>
        <w:t xml:space="preserve">é </w:t>
      </w:r>
      <w:r>
        <w:rPr>
          <w:rtl w:val="0"/>
          <w:lang w:val="fr-FR"/>
        </w:rPr>
        <w:t xml:space="preserve">de pts. </w:t>
      </w:r>
      <w:r>
        <w:rPr>
          <w:rtl w:val="0"/>
          <w:lang w:val="fr-FR"/>
        </w:rPr>
        <w:t>Rarement compliqu</w:t>
      </w:r>
      <w:r>
        <w:rPr>
          <w:rtl w:val="0"/>
        </w:rPr>
        <w:t xml:space="preserve">é </w:t>
      </w:r>
      <w:r>
        <w:rPr>
          <w:rtl w:val="0"/>
        </w:rPr>
        <w:t xml:space="preserve">de pneumonie </w:t>
      </w:r>
      <w:r>
        <w:rPr>
          <w:rtl w:val="0"/>
        </w:rPr>
        <w:t>é</w:t>
      </w:r>
      <w:r>
        <w:rPr>
          <w:rtl w:val="0"/>
          <w:lang w:val="fr-FR"/>
        </w:rPr>
        <w:t>osinophilique. Les infections forment parfois des granulomes r</w:t>
      </w:r>
      <w:r>
        <w:rPr>
          <w:rtl w:val="0"/>
        </w:rPr>
        <w:t>é</w:t>
      </w:r>
      <w:r>
        <w:rPr>
          <w:rtl w:val="0"/>
          <w:lang w:val="fr-FR"/>
        </w:rPr>
        <w:t>siduels le plus souvent petits qui abritent parfois des pathog</w:t>
      </w:r>
      <w:r>
        <w:rPr>
          <w:rtl w:val="0"/>
          <w:lang w:val="fr-FR"/>
        </w:rPr>
        <w:t>è</w:t>
      </w:r>
      <w:r>
        <w:rPr>
          <w:rtl w:val="0"/>
          <w:lang w:val="fr-FR"/>
        </w:rPr>
        <w:t xml:space="preserve">nes latents qui peuvent faire surface dans les situation d'immunosuppression. Ces granulomes peuvent parfois </w:t>
      </w:r>
      <w:r>
        <w:rPr>
          <w:rtl w:val="0"/>
          <w:lang w:val="fr-FR"/>
        </w:rPr>
        <w:t>ê</w:t>
      </w:r>
      <w:r>
        <w:rPr>
          <w:rtl w:val="0"/>
          <w:lang w:val="fr-FR"/>
        </w:rPr>
        <w:t>tre suffisamment volumineux pour comprimer des structures adjacentes (ex : veine cave).</w:t>
      </w:r>
    </w:p>
    <w:p>
      <w:pPr>
        <w:pStyle w:val="Corps"/>
        <w:bidi w:val="0"/>
      </w:pPr>
    </w:p>
    <w:p>
      <w:pPr>
        <w:pStyle w:val="Corps"/>
        <w:bidi w:val="0"/>
      </w:pPr>
      <w:r>
        <w:rPr>
          <w:rtl w:val="0"/>
          <w:lang w:val="es-ES_tradnl"/>
        </w:rPr>
        <w:t>La majorit</w:t>
      </w:r>
      <w:r>
        <w:rPr>
          <w:rtl w:val="0"/>
        </w:rPr>
        <w:t xml:space="preserve">é </w:t>
      </w:r>
      <w:r>
        <w:rPr>
          <w:rtl w:val="0"/>
          <w:lang w:val="fr-FR"/>
        </w:rPr>
        <w:t>des atteintes extra-pulmonaires repr</w:t>
      </w:r>
      <w:r>
        <w:rPr>
          <w:rtl w:val="0"/>
        </w:rPr>
        <w:t>é</w:t>
      </w:r>
      <w:r>
        <w:rPr>
          <w:rtl w:val="0"/>
          <w:lang w:val="fr-FR"/>
        </w:rPr>
        <w:t>sentent une diss</w:t>
      </w:r>
      <w:r>
        <w:rPr>
          <w:rtl w:val="0"/>
        </w:rPr>
        <w:t>é</w:t>
      </w:r>
      <w:r>
        <w:rPr>
          <w:rtl w:val="0"/>
          <w:lang w:val="fr-FR"/>
        </w:rPr>
        <w:t>mination d'un foyer pulmonaire, mais une inoculation directe est aussi possible. Foyers les plus fr</w:t>
      </w:r>
      <w:r>
        <w:rPr>
          <w:rtl w:val="0"/>
        </w:rPr>
        <w:t>é</w:t>
      </w:r>
      <w:r>
        <w:rPr>
          <w:rtl w:val="0"/>
          <w:lang w:val="fr-FR"/>
        </w:rPr>
        <w:t xml:space="preserve">quents : </w:t>
      </w:r>
      <w:r>
        <w:rPr>
          <w:rtl w:val="0"/>
          <w:lang w:val="fr-FR"/>
        </w:rPr>
        <w:t xml:space="preserve">SNC, </w:t>
      </w:r>
      <w:r>
        <w:rPr>
          <w:rtl w:val="0"/>
          <w:lang w:val="fr-FR"/>
        </w:rPr>
        <w:t>peau, ost</w:t>
      </w:r>
      <w:r>
        <w:rPr>
          <w:rtl w:val="0"/>
        </w:rPr>
        <w:t>é</w:t>
      </w:r>
      <w:r>
        <w:rPr>
          <w:rtl w:val="0"/>
          <w:lang w:val="fr-FR"/>
        </w:rPr>
        <w:t>o-articulaire (l</w:t>
      </w:r>
      <w:r>
        <w:rPr>
          <w:rtl w:val="0"/>
        </w:rPr>
        <w:t>é</w:t>
      </w:r>
      <w:r>
        <w:rPr>
          <w:rtl w:val="0"/>
          <w:lang w:val="fr-FR"/>
        </w:rPr>
        <w:t>sions lytiques vert</w:t>
      </w:r>
      <w:r>
        <w:rPr>
          <w:rtl w:val="0"/>
        </w:rPr>
        <w:t>é</w:t>
      </w:r>
      <w:r>
        <w:rPr>
          <w:rtl w:val="0"/>
          <w:lang w:val="fr-FR"/>
        </w:rPr>
        <w:t>brales surtout). Peau : papule, ulc</w:t>
      </w:r>
      <w:r>
        <w:rPr>
          <w:rtl w:val="0"/>
          <w:lang w:val="fr-FR"/>
        </w:rPr>
        <w:t>è</w:t>
      </w:r>
      <w:r>
        <w:rPr>
          <w:rtl w:val="0"/>
          <w:lang w:val="fr-FR"/>
        </w:rPr>
        <w:t>re, cellulite. Chez VIH allure molluscum contagiosum pafois.</w:t>
      </w:r>
    </w:p>
    <w:p>
      <w:pPr>
        <w:pStyle w:val="Corps"/>
        <w:bidi w:val="0"/>
      </w:pPr>
    </w:p>
    <w:p>
      <w:pPr>
        <w:pStyle w:val="Corps"/>
        <w:bidi w:val="0"/>
      </w:pPr>
      <w:r>
        <w:rPr>
          <w:rtl w:val="0"/>
          <w:lang w:val="fr-FR"/>
        </w:rPr>
        <w:t>Atteinte SNC s</w:t>
      </w:r>
      <w:r>
        <w:rPr>
          <w:rtl w:val="0"/>
          <w:lang w:val="fr-FR"/>
        </w:rPr>
        <w:t>urtout chez immunosupprim</w:t>
      </w:r>
      <w:r>
        <w:rPr>
          <w:rtl w:val="0"/>
        </w:rPr>
        <w:t xml:space="preserve">é </w:t>
      </w:r>
      <w:r>
        <w:rPr>
          <w:rtl w:val="0"/>
          <w:lang w:val="fr-FR"/>
        </w:rPr>
        <w:t>(65-95% chez VIH). Donne m</w:t>
      </w:r>
      <w:r>
        <w:rPr>
          <w:rtl w:val="0"/>
        </w:rPr>
        <w:t>é</w:t>
      </w:r>
      <w:r>
        <w:rPr>
          <w:rtl w:val="0"/>
        </w:rPr>
        <w:t>ningo-enc</w:t>
      </w:r>
      <w:r>
        <w:rPr>
          <w:rtl w:val="0"/>
        </w:rPr>
        <w:t>é</w:t>
      </w:r>
      <w:r>
        <w:rPr>
          <w:rtl w:val="0"/>
          <w:lang w:val="fr-FR"/>
        </w:rPr>
        <w:t>phalite. Le pathog</w:t>
      </w:r>
      <w:r>
        <w:rPr>
          <w:rtl w:val="0"/>
          <w:lang w:val="fr-FR"/>
        </w:rPr>
        <w:t>è</w:t>
      </w:r>
      <w:r>
        <w:rPr>
          <w:rtl w:val="0"/>
          <w:lang w:val="fr-FR"/>
        </w:rPr>
        <w:t>ne a un tropisme important pour le SNC. La pr</w:t>
      </w:r>
      <w:r>
        <w:rPr>
          <w:rtl w:val="0"/>
        </w:rPr>
        <w:t>é</w:t>
      </w:r>
      <w:r>
        <w:rPr>
          <w:rtl w:val="0"/>
          <w:lang w:val="fr-FR"/>
        </w:rPr>
        <w:t>sentation est le plus souvent sub-aigu</w:t>
      </w:r>
      <w:r>
        <w:rPr>
          <w:rtl w:val="0"/>
          <w:lang w:val="nl-NL"/>
        </w:rPr>
        <w:t>ë</w:t>
      </w:r>
      <w:r>
        <w:rPr>
          <w:rtl w:val="0"/>
          <w:lang w:val="fr-FR"/>
        </w:rPr>
        <w:t>, mais une pr</w:t>
      </w:r>
      <w:r>
        <w:rPr>
          <w:rtl w:val="0"/>
        </w:rPr>
        <w:t>é</w:t>
      </w:r>
      <w:r>
        <w:rPr>
          <w:rtl w:val="0"/>
        </w:rPr>
        <w:t>sentation aigu</w:t>
      </w:r>
      <w:r>
        <w:rPr>
          <w:rtl w:val="0"/>
          <w:lang w:val="nl-NL"/>
        </w:rPr>
        <w:t xml:space="preserve">ë </w:t>
      </w:r>
      <w:r>
        <w:rPr>
          <w:rtl w:val="0"/>
          <w:lang w:val="fr-FR"/>
        </w:rPr>
        <w:t>est aussi possible. C</w:t>
      </w:r>
      <w:r>
        <w:rPr>
          <w:rtl w:val="0"/>
        </w:rPr>
        <w:t>é</w:t>
      </w:r>
      <w:r>
        <w:rPr>
          <w:rtl w:val="0"/>
        </w:rPr>
        <w:t>phal</w:t>
      </w:r>
      <w:r>
        <w:rPr>
          <w:rtl w:val="0"/>
        </w:rPr>
        <w:t>é</w:t>
      </w:r>
      <w:r>
        <w:rPr>
          <w:rtl w:val="0"/>
        </w:rPr>
        <w:t>e, m</w:t>
      </w:r>
      <w:r>
        <w:rPr>
          <w:rtl w:val="0"/>
        </w:rPr>
        <w:t>é</w:t>
      </w:r>
      <w:r>
        <w:rPr>
          <w:rtl w:val="0"/>
          <w:lang w:val="fr-FR"/>
        </w:rPr>
        <w:t>ningisme, atteinte nerf craniens, Sx sensitifs, moteurs, perte de vision, fi</w:t>
      </w:r>
      <w:r>
        <w:rPr>
          <w:rtl w:val="0"/>
          <w:lang w:val="fr-FR"/>
        </w:rPr>
        <w:t>è</w:t>
      </w:r>
      <w:r>
        <w:rPr>
          <w:rtl w:val="0"/>
          <w:lang w:val="fr-FR"/>
        </w:rPr>
        <w:t>vre, fatigue, atteinte des fonctions cognitives (surtout m</w:t>
      </w:r>
      <w:r>
        <w:rPr>
          <w:rtl w:val="0"/>
        </w:rPr>
        <w:t>é</w:t>
      </w:r>
      <w:r>
        <w:rPr>
          <w:rtl w:val="0"/>
          <w:lang w:val="fr-FR"/>
        </w:rPr>
        <w:t>moire) et de la personnalit</w:t>
      </w:r>
      <w:r>
        <w:rPr>
          <w:rtl w:val="0"/>
        </w:rPr>
        <w:t>é</w:t>
      </w:r>
      <w:r>
        <w:rPr>
          <w:rtl w:val="0"/>
        </w:rPr>
        <w:t xml:space="preserve">. </w:t>
      </w:r>
      <w:r>
        <w:rPr>
          <w:rtl w:val="0"/>
          <w:lang w:val="fr-FR"/>
        </w:rPr>
        <w:t xml:space="preserve">Sx </w:t>
      </w:r>
      <w:r>
        <w:rPr>
          <w:rtl w:val="0"/>
          <w:lang w:val="fr-FR"/>
        </w:rPr>
        <w:t>é</w:t>
      </w:r>
      <w:r>
        <w:rPr>
          <w:rtl w:val="0"/>
          <w:lang w:val="fr-FR"/>
        </w:rPr>
        <w:t>voluent g</w:t>
      </w:r>
      <w:r>
        <w:rPr>
          <w:rtl w:val="0"/>
          <w:lang w:val="fr-FR"/>
        </w:rPr>
        <w:t>é</w:t>
      </w:r>
      <w:r>
        <w:rPr>
          <w:rtl w:val="0"/>
          <w:lang w:val="fr-FR"/>
        </w:rPr>
        <w:t>n</w:t>
      </w:r>
      <w:r>
        <w:rPr>
          <w:rtl w:val="0"/>
          <w:lang w:val="fr-FR"/>
        </w:rPr>
        <w:t>é</w:t>
      </w:r>
      <w:r>
        <w:rPr>
          <w:rtl w:val="0"/>
          <w:lang w:val="fr-FR"/>
        </w:rPr>
        <w:t xml:space="preserve">ralement sur quelques semaines. Parfois perte de vision foudroyante. Parfois </w:t>
      </w:r>
      <w:r>
        <w:rPr>
          <w:rtl w:val="0"/>
          <w:lang w:val="fr-FR"/>
        </w:rPr>
        <w:t>é</w:t>
      </w:r>
      <w:r>
        <w:rPr>
          <w:rtl w:val="0"/>
          <w:lang w:val="fr-FR"/>
        </w:rPr>
        <w:t>volution tr</w:t>
      </w:r>
      <w:r>
        <w:rPr>
          <w:rtl w:val="0"/>
          <w:lang w:val="fr-FR"/>
        </w:rPr>
        <w:t>è</w:t>
      </w:r>
      <w:r>
        <w:rPr>
          <w:rtl w:val="0"/>
          <w:lang w:val="fr-FR"/>
        </w:rPr>
        <w:t>s indolente se pr</w:t>
      </w:r>
      <w:r>
        <w:rPr>
          <w:rtl w:val="0"/>
          <w:lang w:val="fr-FR"/>
        </w:rPr>
        <w:t>é</w:t>
      </w:r>
      <w:r>
        <w:rPr>
          <w:rtl w:val="0"/>
          <w:lang w:val="fr-FR"/>
        </w:rPr>
        <w:t>sentant sous forme de d</w:t>
      </w:r>
      <w:r>
        <w:rPr>
          <w:rtl w:val="0"/>
          <w:lang w:val="fr-FR"/>
        </w:rPr>
        <w:t>é</w:t>
      </w:r>
      <w:r>
        <w:rPr>
          <w:rtl w:val="0"/>
          <w:lang w:val="fr-FR"/>
        </w:rPr>
        <w:t>mence sub-aigu</w:t>
      </w:r>
      <w:r>
        <w:rPr>
          <w:rtl w:val="0"/>
          <w:lang w:val="fr-FR"/>
        </w:rPr>
        <w:t>ë</w:t>
      </w:r>
      <w:r>
        <w:rPr>
          <w:rtl w:val="0"/>
          <w:lang w:val="fr-FR"/>
        </w:rPr>
        <w:t xml:space="preserve">. Rarement </w:t>
      </w:r>
      <w:r>
        <w:rPr>
          <w:rtl w:val="0"/>
          <w:lang w:val="fr-FR"/>
        </w:rPr>
        <w:t>é</w:t>
      </w:r>
      <w:r>
        <w:rPr>
          <w:rtl w:val="0"/>
          <w:lang w:val="fr-FR"/>
        </w:rPr>
        <w:t>volution aigu</w:t>
      </w:r>
      <w:r>
        <w:rPr>
          <w:rtl w:val="0"/>
          <w:lang w:val="fr-FR"/>
        </w:rPr>
        <w:t>ë</w:t>
      </w:r>
      <w:r>
        <w:rPr>
          <w:rtl w:val="0"/>
          <w:lang w:val="fr-FR"/>
        </w:rPr>
        <w:t>.</w:t>
      </w:r>
    </w:p>
    <w:p>
      <w:pPr>
        <w:pStyle w:val="Corps"/>
        <w:bidi w:val="0"/>
      </w:pPr>
    </w:p>
    <w:p>
      <w:pPr>
        <w:pStyle w:val="Corps"/>
        <w:bidi w:val="0"/>
      </w:pPr>
      <w:r>
        <w:rPr>
          <w:rtl w:val="0"/>
          <w:lang w:val="fr-FR"/>
        </w:rPr>
        <w:t>Sx cutan</w:t>
      </w:r>
      <w:r>
        <w:rPr>
          <w:rtl w:val="0"/>
          <w:lang w:val="fr-FR"/>
        </w:rPr>
        <w:t>é</w:t>
      </w:r>
      <w:r>
        <w:rPr>
          <w:rtl w:val="0"/>
          <w:lang w:val="fr-FR"/>
        </w:rPr>
        <w:t>es variables, parfois papules ombiliqu</w:t>
      </w:r>
      <w:r>
        <w:rPr>
          <w:rtl w:val="0"/>
          <w:lang w:val="fr-FR"/>
        </w:rPr>
        <w:t>é</w:t>
      </w:r>
      <w:r>
        <w:rPr>
          <w:rtl w:val="0"/>
          <w:lang w:val="fr-FR"/>
        </w:rPr>
        <w:t xml:space="preserve">es ressemblant </w:t>
      </w:r>
      <w:r>
        <w:rPr>
          <w:rtl w:val="0"/>
          <w:lang w:val="fr-FR"/>
        </w:rPr>
        <w:t xml:space="preserve">à </w:t>
      </w:r>
      <w:r>
        <w:rPr>
          <w:rtl w:val="0"/>
          <w:lang w:val="fr-FR"/>
        </w:rPr>
        <w:t xml:space="preserve">molluscum contagiosum. </w:t>
      </w:r>
      <w:r>
        <w:rPr>
          <w:rtl w:val="0"/>
          <w:lang w:val="fr-FR"/>
        </w:rPr>
        <w:t>Parfois rash ou Sx gastrointestinaux.</w:t>
      </w:r>
    </w:p>
    <w:p>
      <w:pPr>
        <w:pStyle w:val="Corps"/>
        <w:bidi w:val="0"/>
      </w:pPr>
    </w:p>
    <w:p>
      <w:pPr>
        <w:pStyle w:val="Corps"/>
        <w:bidi w:val="0"/>
      </w:pPr>
      <w:r>
        <w:rPr>
          <w:u w:val="single"/>
          <w:rtl w:val="0"/>
          <w:lang w:val="fr-FR"/>
        </w:rPr>
        <w:t>Dx :</w:t>
      </w:r>
      <w:r>
        <w:rPr>
          <w:rtl w:val="0"/>
          <w:lang w:val="fr-FR"/>
        </w:rPr>
        <w:t xml:space="preserve"> </w:t>
      </w:r>
    </w:p>
    <w:p>
      <w:pPr>
        <w:pStyle w:val="Corps"/>
        <w:bidi w:val="0"/>
      </w:pPr>
      <w:r>
        <w:rPr>
          <w:rtl w:val="0"/>
          <w:lang w:val="en-US"/>
        </w:rPr>
        <w:t xml:space="preserve">Culture fongique ou visualisation </w:t>
      </w:r>
      <w:r>
        <w:rPr>
          <w:rtl w:val="0"/>
          <w:lang w:val="en-US"/>
        </w:rPr>
        <w:t xml:space="preserve">à </w:t>
      </w:r>
      <w:r>
        <w:rPr>
          <w:rtl w:val="0"/>
          <w:lang w:val="en-US"/>
        </w:rPr>
        <w:t>histo/pathologie/LBA</w:t>
      </w:r>
    </w:p>
    <w:p>
      <w:pPr>
        <w:pStyle w:val="Corps"/>
        <w:bidi w:val="0"/>
      </w:pPr>
      <w:r>
        <w:rPr>
          <w:rtl w:val="0"/>
          <w:lang w:val="en-US"/>
        </w:rPr>
        <w:t>D</w:t>
      </w:r>
      <w:r>
        <w:rPr>
          <w:rtl w:val="0"/>
          <w:lang w:val="en-US"/>
        </w:rPr>
        <w:t>é</w:t>
      </w:r>
      <w:r>
        <w:rPr>
          <w:rtl w:val="0"/>
          <w:lang w:val="en-US"/>
        </w:rPr>
        <w:t>tection antig</w:t>
      </w:r>
      <w:r>
        <w:rPr>
          <w:rtl w:val="0"/>
          <w:lang w:val="en-US"/>
        </w:rPr>
        <w:t>è</w:t>
      </w:r>
      <w:r>
        <w:rPr>
          <w:rtl w:val="0"/>
          <w:lang w:val="en-US"/>
        </w:rPr>
        <w:t>ne s</w:t>
      </w:r>
      <w:r>
        <w:rPr>
          <w:rtl w:val="0"/>
          <w:lang w:val="en-US"/>
        </w:rPr>
        <w:t>é</w:t>
      </w:r>
      <w:r>
        <w:rPr>
          <w:rtl w:val="0"/>
          <w:lang w:val="en-US"/>
        </w:rPr>
        <w:t>rique (sensible chez immunocompromis mais pas chez immunocomp</w:t>
      </w:r>
      <w:r>
        <w:rPr>
          <w:rtl w:val="0"/>
          <w:lang w:val="en-US"/>
        </w:rPr>
        <w:t>é</w:t>
      </w:r>
      <w:r>
        <w:rPr>
          <w:rtl w:val="0"/>
          <w:lang w:val="en-US"/>
        </w:rPr>
        <w:t>tent</w:t>
      </w:r>
      <w:r>
        <w:rPr>
          <w:rtl w:val="0"/>
          <w:lang w:val="fr-FR"/>
        </w:rPr>
        <w:t xml:space="preserve"> pour infx pulmonaire seule</w:t>
      </w:r>
      <w:r>
        <w:rPr>
          <w:rtl w:val="0"/>
          <w:lang w:val="en-US"/>
        </w:rPr>
        <w:t>). Lien entre titre antig</w:t>
      </w:r>
      <w:r>
        <w:rPr>
          <w:rtl w:val="0"/>
          <w:lang w:val="en-US"/>
        </w:rPr>
        <w:t>è</w:t>
      </w:r>
      <w:r>
        <w:rPr>
          <w:rtl w:val="0"/>
          <w:lang w:val="en-US"/>
        </w:rPr>
        <w:t>ne et s</w:t>
      </w:r>
      <w:r>
        <w:rPr>
          <w:rtl w:val="0"/>
          <w:lang w:val="en-US"/>
        </w:rPr>
        <w:t>é</w:t>
      </w:r>
      <w:r>
        <w:rPr>
          <w:rtl w:val="0"/>
          <w:lang w:val="en-US"/>
        </w:rPr>
        <w:t>v</w:t>
      </w:r>
      <w:r>
        <w:rPr>
          <w:rtl w:val="0"/>
          <w:lang w:val="en-US"/>
        </w:rPr>
        <w:t>é</w:t>
      </w:r>
      <w:r>
        <w:rPr>
          <w:rtl w:val="0"/>
          <w:lang w:val="en-US"/>
        </w:rPr>
        <w:t>rit</w:t>
      </w:r>
      <w:r>
        <w:rPr>
          <w:rtl w:val="0"/>
          <w:lang w:val="en-US"/>
        </w:rPr>
        <w:t xml:space="preserve">é </w:t>
      </w:r>
      <w:r>
        <w:rPr>
          <w:rtl w:val="0"/>
          <w:lang w:val="en-US"/>
        </w:rPr>
        <w:t>infection. Sensibilit</w:t>
      </w:r>
      <w:r>
        <w:rPr>
          <w:rtl w:val="0"/>
          <w:lang w:val="en-US"/>
        </w:rPr>
        <w:t xml:space="preserve">é </w:t>
      </w:r>
      <w:r>
        <w:rPr>
          <w:rtl w:val="0"/>
          <w:lang w:val="en-US"/>
        </w:rPr>
        <w:t xml:space="preserve">presque 100% chez pneumonie </w:t>
      </w:r>
      <w:r>
        <w:rPr>
          <w:rtl w:val="0"/>
          <w:lang w:val="en-US"/>
        </w:rPr>
        <w:t xml:space="preserve">à </w:t>
      </w:r>
      <w:r>
        <w:rPr>
          <w:rtl w:val="0"/>
          <w:lang w:val="en-US"/>
        </w:rPr>
        <w:t>cryptoccoque chez VIH, mais 56-70% chez immunocompromis. Faux positif avec Trichosporon asahii ou bact</w:t>
      </w:r>
      <w:r>
        <w:rPr>
          <w:rtl w:val="0"/>
          <w:lang w:val="en-US"/>
        </w:rPr>
        <w:t>é</w:t>
      </w:r>
      <w:r>
        <w:rPr>
          <w:rtl w:val="0"/>
          <w:lang w:val="en-US"/>
        </w:rPr>
        <w:t>ries Stomatococcus ou Capnocytophaga. Faux n</w:t>
      </w:r>
      <w:r>
        <w:rPr>
          <w:rtl w:val="0"/>
          <w:lang w:val="en-US"/>
        </w:rPr>
        <w:t>é</w:t>
      </w:r>
      <w:r>
        <w:rPr>
          <w:rtl w:val="0"/>
          <w:lang w:val="en-US"/>
        </w:rPr>
        <w:t>gatif si grande quantit</w:t>
      </w:r>
      <w:r>
        <w:rPr>
          <w:rtl w:val="0"/>
          <w:lang w:val="en-US"/>
        </w:rPr>
        <w:t xml:space="preserve">é </w:t>
      </w:r>
      <w:r>
        <w:rPr>
          <w:rtl w:val="0"/>
          <w:lang w:val="en-US"/>
        </w:rPr>
        <w:t>antig</w:t>
      </w:r>
      <w:r>
        <w:rPr>
          <w:rtl w:val="0"/>
          <w:lang w:val="en-US"/>
        </w:rPr>
        <w:t>è</w:t>
      </w:r>
      <w:r>
        <w:rPr>
          <w:rtl w:val="0"/>
          <w:lang w:val="en-US"/>
        </w:rPr>
        <w:t>ne (prozone phenomenon)</w:t>
      </w:r>
    </w:p>
    <w:p>
      <w:pPr>
        <w:pStyle w:val="Corps"/>
        <w:bidi w:val="0"/>
      </w:pPr>
      <w:r>
        <w:br w:type="textWrapping"/>
      </w:r>
      <w:r>
        <w:rPr>
          <w:rtl w:val="0"/>
          <w:lang w:val="en-US"/>
        </w:rPr>
        <w:t>Ponction lombaire (</w:t>
      </w:r>
      <w:r>
        <w:rPr>
          <w:rtl w:val="0"/>
          <w:lang w:val="en-US"/>
        </w:rPr>
        <w:t>é</w:t>
      </w:r>
      <w:r>
        <w:rPr>
          <w:rtl w:val="0"/>
          <w:lang w:val="en-US"/>
        </w:rPr>
        <w:t>liminer diss</w:t>
      </w:r>
      <w:r>
        <w:rPr>
          <w:rtl w:val="0"/>
          <w:lang w:val="en-US"/>
        </w:rPr>
        <w:t>é</w:t>
      </w:r>
      <w:r>
        <w:rPr>
          <w:rtl w:val="0"/>
          <w:lang w:val="en-US"/>
        </w:rPr>
        <w:t>mination SNC) si immunosupprim</w:t>
      </w:r>
      <w:r>
        <w:rPr>
          <w:rtl w:val="0"/>
          <w:lang w:val="en-US"/>
        </w:rPr>
        <w:t>é</w:t>
      </w:r>
      <w:r>
        <w:rPr>
          <w:rtl w:val="0"/>
          <w:lang w:val="en-US"/>
        </w:rPr>
        <w:t>, Sx neurologique OU titre antig</w:t>
      </w:r>
      <w:r>
        <w:rPr>
          <w:rtl w:val="0"/>
          <w:lang w:val="en-US"/>
        </w:rPr>
        <w:t>è</w:t>
      </w:r>
      <w:r>
        <w:rPr>
          <w:rtl w:val="0"/>
          <w:lang w:val="en-US"/>
        </w:rPr>
        <w:t>ne &gt;1:512</w:t>
      </w:r>
      <w:r>
        <w:rPr>
          <w:rtl w:val="0"/>
          <w:lang w:val="fr-FR"/>
        </w:rPr>
        <w:t>. Attention si Sx neuros focaux, papilleoed</w:t>
      </w:r>
      <w:r>
        <w:rPr>
          <w:rtl w:val="0"/>
          <w:lang w:val="fr-FR"/>
        </w:rPr>
        <w:t>è</w:t>
      </w:r>
      <w:r>
        <w:rPr>
          <w:rtl w:val="0"/>
          <w:lang w:val="fr-FR"/>
        </w:rPr>
        <w:t>me ou Sx HTIC faire imagerie avant.</w:t>
      </w:r>
    </w:p>
    <w:p>
      <w:pPr>
        <w:pStyle w:val="Corps"/>
        <w:bidi w:val="0"/>
      </w:pPr>
      <w:r>
        <w:rPr>
          <w:rtl w:val="0"/>
          <w:lang w:val="fr-FR"/>
        </w:rPr>
        <w:t>Dominance monocytes 0-50 chez VIH et 20-200 chez non VIH, glucose l</w:t>
      </w:r>
      <w:r>
        <w:rPr>
          <w:rtl w:val="0"/>
          <w:lang w:val="fr-FR"/>
        </w:rPr>
        <w:t>é</w:t>
      </w:r>
      <w:r>
        <w:rPr>
          <w:rtl w:val="0"/>
          <w:lang w:val="fr-FR"/>
        </w:rPr>
        <w:t>g abaiss</w:t>
      </w:r>
      <w:r>
        <w:rPr>
          <w:rtl w:val="0"/>
          <w:lang w:val="fr-FR"/>
        </w:rPr>
        <w:t xml:space="preserve">é </w:t>
      </w:r>
      <w:r>
        <w:rPr>
          <w:rtl w:val="0"/>
          <w:lang w:val="fr-FR"/>
        </w:rPr>
        <w:t>et prot</w:t>
      </w:r>
      <w:r>
        <w:rPr>
          <w:rtl w:val="0"/>
          <w:lang w:val="fr-FR"/>
        </w:rPr>
        <w:t>é</w:t>
      </w:r>
      <w:r>
        <w:rPr>
          <w:rtl w:val="0"/>
          <w:lang w:val="fr-FR"/>
        </w:rPr>
        <w:t xml:space="preserve">ines </w:t>
      </w:r>
      <w:r>
        <w:rPr>
          <w:rtl w:val="0"/>
          <w:lang w:val="fr-FR"/>
        </w:rPr>
        <w:t>é</w:t>
      </w:r>
      <w:r>
        <w:rPr>
          <w:rtl w:val="0"/>
          <w:lang w:val="fr-FR"/>
        </w:rPr>
        <w:t>lev</w:t>
      </w:r>
      <w:r>
        <w:rPr>
          <w:rtl w:val="0"/>
          <w:lang w:val="fr-FR"/>
        </w:rPr>
        <w:t>é</w:t>
      </w:r>
      <w:r>
        <w:rPr>
          <w:rtl w:val="0"/>
          <w:lang w:val="fr-FR"/>
        </w:rPr>
        <w:t xml:space="preserve">es. Souvent pression ouverture </w:t>
      </w:r>
      <w:r>
        <w:rPr>
          <w:rtl w:val="0"/>
          <w:lang w:val="fr-FR"/>
        </w:rPr>
        <w:t>é</w:t>
      </w:r>
      <w:r>
        <w:rPr>
          <w:rtl w:val="0"/>
          <w:lang w:val="fr-FR"/>
        </w:rPr>
        <w:t>lev</w:t>
      </w:r>
      <w:r>
        <w:rPr>
          <w:rtl w:val="0"/>
          <w:lang w:val="fr-FR"/>
        </w:rPr>
        <w:t>é</w:t>
      </w:r>
      <w:r>
        <w:rPr>
          <w:rtl w:val="0"/>
          <w:lang w:val="fr-FR"/>
        </w:rPr>
        <w:t>e surtout chez VIH. Culture 90% sensibilit</w:t>
      </w:r>
      <w:r>
        <w:rPr>
          <w:rtl w:val="0"/>
          <w:lang w:val="fr-FR"/>
        </w:rPr>
        <w:t>é</w:t>
      </w:r>
      <w:r>
        <w:rPr>
          <w:rtl w:val="0"/>
          <w:lang w:val="fr-FR"/>
        </w:rPr>
        <w:t xml:space="preserve">, peut </w:t>
      </w:r>
      <w:r>
        <w:rPr>
          <w:rtl w:val="0"/>
          <w:lang w:val="fr-FR"/>
        </w:rPr>
        <w:t>ê</w:t>
      </w:r>
      <w:r>
        <w:rPr>
          <w:rtl w:val="0"/>
          <w:lang w:val="fr-FR"/>
        </w:rPr>
        <w:t>tre augmenter en pr</w:t>
      </w:r>
      <w:r>
        <w:rPr>
          <w:rtl w:val="0"/>
          <w:lang w:val="fr-FR"/>
        </w:rPr>
        <w:t>é</w:t>
      </w:r>
      <w:r>
        <w:rPr>
          <w:rtl w:val="0"/>
          <w:lang w:val="fr-FR"/>
        </w:rPr>
        <w:t>levant plus de liquide. Faire antig</w:t>
      </w:r>
      <w:r>
        <w:rPr>
          <w:rtl w:val="0"/>
          <w:lang w:val="fr-FR"/>
        </w:rPr>
        <w:t>è</w:t>
      </w:r>
      <w:r>
        <w:rPr>
          <w:rtl w:val="0"/>
          <w:lang w:val="fr-FR"/>
        </w:rPr>
        <w:t>ne sur LCR (sensibilit</w:t>
      </w:r>
      <w:r>
        <w:rPr>
          <w:rtl w:val="0"/>
          <w:lang w:val="fr-FR"/>
        </w:rPr>
        <w:t xml:space="preserve">é </w:t>
      </w:r>
      <w:r>
        <w:rPr>
          <w:rtl w:val="0"/>
          <w:lang w:val="fr-FR"/>
        </w:rPr>
        <w:t>93-100% chez VIH, moindre chez immunocomp</w:t>
      </w:r>
      <w:r>
        <w:rPr>
          <w:rtl w:val="0"/>
          <w:lang w:val="fr-FR"/>
        </w:rPr>
        <w:t>é</w:t>
      </w:r>
      <w:r>
        <w:rPr>
          <w:rtl w:val="0"/>
          <w:lang w:val="fr-FR"/>
        </w:rPr>
        <w:t>tent).</w:t>
      </w:r>
    </w:p>
    <w:p>
      <w:pPr>
        <w:pStyle w:val="Corps"/>
        <w:bidi w:val="0"/>
      </w:pPr>
      <w:r>
        <w:rPr>
          <w:rtl w:val="0"/>
          <w:lang w:val="fr-FR"/>
        </w:rPr>
        <w:t>cultures, PCR dans un site normalement st</w:t>
      </w:r>
      <w:r>
        <w:rPr>
          <w:rtl w:val="0"/>
          <w:lang w:val="fr-FR"/>
        </w:rPr>
        <w:t>é</w:t>
      </w:r>
      <w:r>
        <w:rPr>
          <w:rtl w:val="0"/>
          <w:lang w:val="fr-FR"/>
        </w:rPr>
        <w:t>rile.</w:t>
      </w:r>
    </w:p>
    <w:p>
      <w:pPr>
        <w:pStyle w:val="Corps"/>
        <w:bidi w:val="0"/>
      </w:pPr>
    </w:p>
    <w:p>
      <w:pPr>
        <w:pStyle w:val="Corps"/>
        <w:bidi w:val="0"/>
      </w:pPr>
      <w:r>
        <w:rPr>
          <w:rtl w:val="0"/>
          <w:lang w:val="fr-FR"/>
        </w:rPr>
        <w:t>Imagerie :</w:t>
      </w:r>
      <w:r>
        <w:br w:type="textWrapping"/>
      </w:r>
      <w:r>
        <w:rPr>
          <w:rtl w:val="0"/>
          <w:lang w:val="fr-FR"/>
        </w:rPr>
        <w:t>SNC : Non sp</w:t>
      </w:r>
      <w:r>
        <w:rPr>
          <w:rtl w:val="0"/>
          <w:lang w:val="fr-FR"/>
        </w:rPr>
        <w:t>é</w:t>
      </w:r>
      <w:r>
        <w:rPr>
          <w:rtl w:val="0"/>
          <w:lang w:val="fr-FR"/>
        </w:rPr>
        <w:t>cifique, le plus souvent hydroc</w:t>
      </w:r>
      <w:r>
        <w:rPr>
          <w:rtl w:val="0"/>
          <w:lang w:val="fr-FR"/>
        </w:rPr>
        <w:t>é</w:t>
      </w:r>
      <w:r>
        <w:rPr>
          <w:rtl w:val="0"/>
          <w:lang w:val="fr-FR"/>
        </w:rPr>
        <w:t>phalie et atteinte des espaces p</w:t>
      </w:r>
      <w:r>
        <w:rPr>
          <w:rtl w:val="0"/>
          <w:lang w:val="fr-FR"/>
        </w:rPr>
        <w:t>é</w:t>
      </w:r>
      <w:r>
        <w:rPr>
          <w:rtl w:val="0"/>
          <w:lang w:val="fr-FR"/>
        </w:rPr>
        <w:t>rivasculaires et le plus fr</w:t>
      </w:r>
      <w:r>
        <w:rPr>
          <w:rtl w:val="0"/>
          <w:lang w:val="fr-FR"/>
        </w:rPr>
        <w:t>é</w:t>
      </w:r>
      <w:r>
        <w:rPr>
          <w:rtl w:val="0"/>
          <w:lang w:val="fr-FR"/>
        </w:rPr>
        <w:t>quent. Atteinte m</w:t>
      </w:r>
      <w:r>
        <w:rPr>
          <w:rtl w:val="0"/>
          <w:lang w:val="fr-FR"/>
        </w:rPr>
        <w:t>é</w:t>
      </w:r>
      <w:r>
        <w:rPr>
          <w:rtl w:val="0"/>
          <w:lang w:val="fr-FR"/>
        </w:rPr>
        <w:t>senc</w:t>
      </w:r>
      <w:r>
        <w:rPr>
          <w:rtl w:val="0"/>
          <w:lang w:val="fr-FR"/>
        </w:rPr>
        <w:t>é</w:t>
      </w:r>
      <w:r>
        <w:rPr>
          <w:rtl w:val="0"/>
          <w:lang w:val="fr-FR"/>
        </w:rPr>
        <w:t>phale et ganglions de la base aussi. Rehaussement m</w:t>
      </w:r>
      <w:r>
        <w:rPr>
          <w:rtl w:val="0"/>
          <w:lang w:val="fr-FR"/>
        </w:rPr>
        <w:t>é</w:t>
      </w:r>
      <w:r>
        <w:rPr>
          <w:rtl w:val="0"/>
          <w:lang w:val="fr-FR"/>
        </w:rPr>
        <w:t>ning</w:t>
      </w:r>
      <w:r>
        <w:rPr>
          <w:rtl w:val="0"/>
          <w:lang w:val="fr-FR"/>
        </w:rPr>
        <w:t>é</w:t>
      </w:r>
      <w:r>
        <w:rPr>
          <w:rtl w:val="0"/>
          <w:lang w:val="fr-FR"/>
        </w:rPr>
        <w:t>e. Masse 10% des cas.</w:t>
      </w:r>
    </w:p>
    <w:p>
      <w:pPr>
        <w:pStyle w:val="Corps"/>
        <w:bidi w:val="0"/>
      </w:pPr>
    </w:p>
    <w:p>
      <w:pPr>
        <w:pStyle w:val="Corps"/>
        <w:bidi w:val="0"/>
      </w:pPr>
      <w:r>
        <w:rPr>
          <w:rtl w:val="0"/>
          <w:lang w:val="fr-FR"/>
        </w:rPr>
        <w:t>Pulmonaire : souvent multiples nodules souvent regroup</w:t>
      </w:r>
      <w:r>
        <w:rPr>
          <w:rtl w:val="0"/>
          <w:lang w:val="fr-FR"/>
        </w:rPr>
        <w:t>é</w:t>
      </w:r>
      <w:r>
        <w:rPr>
          <w:rtl w:val="0"/>
          <w:lang w:val="fr-FR"/>
        </w:rPr>
        <w:t xml:space="preserve">s, parfois solitaires ou </w:t>
      </w:r>
      <w:r>
        <w:rPr>
          <w:rtl w:val="0"/>
          <w:lang w:val="fr-FR"/>
        </w:rPr>
        <w:t>é</w:t>
      </w:r>
      <w:r>
        <w:rPr>
          <w:rtl w:val="0"/>
          <w:lang w:val="fr-FR"/>
        </w:rPr>
        <w:t>parpill</w:t>
      </w:r>
      <w:r>
        <w:rPr>
          <w:rtl w:val="0"/>
          <w:lang w:val="fr-FR"/>
        </w:rPr>
        <w:t>é</w:t>
      </w:r>
      <w:r>
        <w:rPr>
          <w:rtl w:val="0"/>
          <w:lang w:val="fr-FR"/>
        </w:rPr>
        <w:t>s avec ou sans cavitation.</w:t>
      </w:r>
    </w:p>
    <w:p>
      <w:pPr>
        <w:pStyle w:val="Corps"/>
        <w:bidi w:val="0"/>
      </w:pPr>
    </w:p>
    <w:p>
      <w:pPr>
        <w:pStyle w:val="Corps"/>
        <w:rPr>
          <w:u w:val="single"/>
        </w:rPr>
      </w:pPr>
      <w:r>
        <w:rPr>
          <w:u w:val="single"/>
          <w:rtl w:val="0"/>
          <w:lang w:val="en-US"/>
        </w:rPr>
        <w:t>Tx :</w:t>
      </w:r>
    </w:p>
    <w:p>
      <w:pPr>
        <w:pStyle w:val="Corps"/>
        <w:bidi w:val="0"/>
      </w:pPr>
      <w:r>
        <w:rPr>
          <w:rtl w:val="0"/>
          <w:lang w:val="en-US"/>
        </w:rPr>
        <w:t>Infection non s</w:t>
      </w:r>
      <w:r>
        <w:rPr>
          <w:rtl w:val="0"/>
          <w:lang w:val="en-US"/>
        </w:rPr>
        <w:t>é</w:t>
      </w:r>
      <w:r>
        <w:rPr>
          <w:rtl w:val="0"/>
          <w:lang w:val="en-US"/>
        </w:rPr>
        <w:t>v</w:t>
      </w:r>
      <w:r>
        <w:rPr>
          <w:rtl w:val="0"/>
          <w:lang w:val="en-US"/>
        </w:rPr>
        <w:t>è</w:t>
      </w:r>
      <w:r>
        <w:rPr>
          <w:rtl w:val="0"/>
          <w:lang w:val="en-US"/>
        </w:rPr>
        <w:t>re chez immunocomp</w:t>
      </w:r>
      <w:r>
        <w:rPr>
          <w:rtl w:val="0"/>
          <w:lang w:val="en-US"/>
        </w:rPr>
        <w:t>é</w:t>
      </w:r>
      <w:r>
        <w:rPr>
          <w:rtl w:val="0"/>
          <w:lang w:val="en-US"/>
        </w:rPr>
        <w:t>tent avec titre antig</w:t>
      </w:r>
      <w:r>
        <w:rPr>
          <w:rtl w:val="0"/>
          <w:lang w:val="en-US"/>
        </w:rPr>
        <w:t>è</w:t>
      </w:r>
      <w:r>
        <w:rPr>
          <w:rtl w:val="0"/>
          <w:lang w:val="en-US"/>
        </w:rPr>
        <w:t>ne &lt;1:512</w:t>
      </w:r>
    </w:p>
    <w:p>
      <w:pPr>
        <w:pStyle w:val="Corps"/>
        <w:bidi w:val="0"/>
      </w:pPr>
      <w:r>
        <w:rPr>
          <w:rtl w:val="0"/>
          <w:lang w:val="en-US"/>
        </w:rPr>
        <w:t>Fluconazole 400 mg (6mg/kg) die x 6-12 mois, autres azole possible</w:t>
      </w:r>
    </w:p>
    <w:p>
      <w:pPr>
        <w:pStyle w:val="Corps"/>
        <w:rPr>
          <w:b w:val="1"/>
          <w:bCs w:val="1"/>
        </w:rPr>
      </w:pPr>
    </w:p>
    <w:p>
      <w:pPr>
        <w:pStyle w:val="Corps"/>
        <w:bidi w:val="0"/>
      </w:pPr>
      <w:r>
        <w:rPr>
          <w:rtl w:val="0"/>
          <w:lang w:val="fr-FR"/>
        </w:rPr>
        <w:t>Infection dissimin</w:t>
      </w:r>
      <w:r>
        <w:rPr>
          <w:rtl w:val="0"/>
          <w:lang w:val="fr-FR"/>
        </w:rPr>
        <w:t>é</w:t>
      </w:r>
      <w:r>
        <w:rPr>
          <w:rtl w:val="0"/>
          <w:lang w:val="fr-FR"/>
        </w:rPr>
        <w:t>e ou SNC -&gt; faire PL r</w:t>
      </w:r>
      <w:r>
        <w:rPr>
          <w:rtl w:val="0"/>
          <w:lang w:val="fr-FR"/>
        </w:rPr>
        <w:t>é</w:t>
      </w:r>
      <w:r>
        <w:rPr>
          <w:rtl w:val="0"/>
          <w:lang w:val="fr-FR"/>
        </w:rPr>
        <w:t>p</w:t>
      </w:r>
      <w:r>
        <w:rPr>
          <w:rtl w:val="0"/>
          <w:lang w:val="fr-FR"/>
        </w:rPr>
        <w:t>é</w:t>
      </w:r>
      <w:r>
        <w:rPr>
          <w:rtl w:val="0"/>
          <w:lang w:val="fr-FR"/>
        </w:rPr>
        <w:t>t</w:t>
      </w:r>
      <w:r>
        <w:rPr>
          <w:rtl w:val="0"/>
          <w:lang w:val="fr-FR"/>
        </w:rPr>
        <w:t>é</w:t>
      </w:r>
      <w:r>
        <w:rPr>
          <w:rtl w:val="0"/>
          <w:lang w:val="fr-FR"/>
        </w:rPr>
        <w:t>e pour rendre cryptoccocus non d</w:t>
      </w:r>
      <w:r>
        <w:rPr>
          <w:rtl w:val="0"/>
          <w:lang w:val="fr-FR"/>
        </w:rPr>
        <w:t>é</w:t>
      </w:r>
      <w:r>
        <w:rPr>
          <w:rtl w:val="0"/>
          <w:lang w:val="fr-FR"/>
        </w:rPr>
        <w:t>tectable dans LCR.</w:t>
      </w:r>
    </w:p>
    <w:p>
      <w:pPr>
        <w:pStyle w:val="Corps"/>
        <w:numPr>
          <w:ilvl w:val="0"/>
          <w:numId w:val="343"/>
        </w:numPr>
        <w:bidi w:val="0"/>
      </w:pPr>
      <w:r>
        <w:rPr>
          <w:rtl w:val="0"/>
          <w:lang w:val="fr-FR"/>
        </w:rPr>
        <w:t>phase induction : amphot</w:t>
      </w:r>
      <w:r>
        <w:rPr>
          <w:rtl w:val="0"/>
          <w:lang w:val="fr-FR"/>
        </w:rPr>
        <w:t>é</w:t>
      </w:r>
      <w:r>
        <w:rPr>
          <w:rtl w:val="0"/>
          <w:lang w:val="fr-FR"/>
        </w:rPr>
        <w:t>ricine B et flucytosine PO x 2 semaine (ou plus si antig</w:t>
      </w:r>
      <w:r>
        <w:rPr>
          <w:rtl w:val="0"/>
          <w:lang w:val="fr-FR"/>
        </w:rPr>
        <w:t>è</w:t>
      </w:r>
      <w:r>
        <w:rPr>
          <w:rtl w:val="0"/>
          <w:lang w:val="fr-FR"/>
        </w:rPr>
        <w:t>nee toujours d</w:t>
      </w:r>
      <w:r>
        <w:rPr>
          <w:rtl w:val="0"/>
          <w:lang w:val="fr-FR"/>
        </w:rPr>
        <w:t>é</w:t>
      </w:r>
      <w:r>
        <w:rPr>
          <w:rtl w:val="0"/>
          <w:lang w:val="fr-FR"/>
        </w:rPr>
        <w:t>tect</w:t>
      </w:r>
      <w:r>
        <w:rPr>
          <w:rtl w:val="0"/>
          <w:lang w:val="fr-FR"/>
        </w:rPr>
        <w:t xml:space="preserve">é </w:t>
      </w:r>
      <w:r>
        <w:rPr>
          <w:rtl w:val="0"/>
          <w:lang w:val="fr-FR"/>
        </w:rPr>
        <w:t>dans LCR)</w:t>
      </w:r>
    </w:p>
    <w:p>
      <w:pPr>
        <w:pStyle w:val="Corps"/>
        <w:numPr>
          <w:ilvl w:val="0"/>
          <w:numId w:val="2"/>
        </w:numPr>
        <w:bidi w:val="0"/>
      </w:pPr>
      <w:r>
        <w:rPr>
          <w:rtl w:val="0"/>
          <w:lang w:val="fr-FR"/>
        </w:rPr>
        <w:t>phase consolidation : fluconazole 400 mg PO die x 6-10 sem</w:t>
      </w:r>
    </w:p>
    <w:p>
      <w:pPr>
        <w:pStyle w:val="Corps"/>
        <w:numPr>
          <w:ilvl w:val="0"/>
          <w:numId w:val="2"/>
        </w:numPr>
        <w:bidi w:val="0"/>
      </w:pPr>
      <w:r>
        <w:rPr>
          <w:rtl w:val="0"/>
          <w:lang w:val="fr-FR"/>
        </w:rPr>
        <w:t>phase entretient : fluconazole 200 mg PO die x 6-12 mois.</w:t>
      </w:r>
    </w:p>
    <w:p>
      <w:pPr>
        <w:pStyle w:val="Corps"/>
        <w:bidi w:val="0"/>
      </w:pPr>
    </w:p>
    <w:p>
      <w:pPr>
        <w:pStyle w:val="Corps"/>
        <w:bidi w:val="0"/>
        <w:rPr>
          <w:b w:val="1"/>
          <w:bCs w:val="1"/>
        </w:rPr>
      </w:pPr>
      <w:r>
        <w:rPr>
          <w:rtl w:val="0"/>
          <w:lang w:val="fr-FR"/>
        </w:rPr>
        <w:t>Traitement de l</w:t>
      </w:r>
      <w:r>
        <w:rPr>
          <w:rtl w:val="0"/>
          <w:lang w:val="fr-FR"/>
        </w:rPr>
        <w:t>’</w:t>
      </w:r>
      <w:r>
        <w:rPr>
          <w:rtl w:val="0"/>
          <w:lang w:val="fr-FR"/>
        </w:rPr>
        <w:t>hypertension intra-cr</w:t>
      </w:r>
      <w:r>
        <w:rPr>
          <w:rtl w:val="0"/>
          <w:lang w:val="fr-FR"/>
        </w:rPr>
        <w:t>â</w:t>
      </w:r>
      <w:r>
        <w:rPr>
          <w:rtl w:val="0"/>
          <w:lang w:val="fr-FR"/>
        </w:rPr>
        <w:t xml:space="preserve">nienne est </w:t>
      </w:r>
      <w:r>
        <w:rPr>
          <w:b w:val="1"/>
          <w:bCs w:val="1"/>
          <w:rtl w:val="0"/>
          <w:lang w:val="fr-FR"/>
        </w:rPr>
        <w:t>essentiel</w:t>
      </w:r>
    </w:p>
    <w:p>
      <w:pPr>
        <w:pStyle w:val="Corps"/>
        <w:bidi w:val="0"/>
      </w:pPr>
      <w:r>
        <w:rPr>
          <w:rtl w:val="0"/>
          <w:lang w:val="fr-FR"/>
        </w:rPr>
        <w:t>Si &gt; 25 cm ET sympt</w:t>
      </w:r>
      <w:r>
        <w:rPr>
          <w:rtl w:val="0"/>
          <w:lang w:val="fr-FR"/>
        </w:rPr>
        <w:t>ô</w:t>
      </w:r>
      <w:r>
        <w:rPr>
          <w:rtl w:val="0"/>
          <w:lang w:val="fr-FR"/>
        </w:rPr>
        <w:t xml:space="preserve">mes HTIC : diminuer de 50% ou &lt; 20 cm. possible de faire </w:t>
      </w:r>
      <w:r>
        <w:rPr>
          <w:rtl w:val="0"/>
          <w:lang w:val="fr-FR"/>
        </w:rPr>
        <w:t>é</w:t>
      </w:r>
      <w:r>
        <w:rPr>
          <w:rtl w:val="0"/>
          <w:lang w:val="fr-FR"/>
        </w:rPr>
        <w:t>vacuation die.</w:t>
      </w:r>
    </w:p>
    <w:p>
      <w:pPr>
        <w:pStyle w:val="Corps"/>
        <w:bidi w:val="0"/>
      </w:pPr>
    </w:p>
    <w:p>
      <w:pPr>
        <w:pStyle w:val="Corps"/>
        <w:bidi w:val="0"/>
      </w:pPr>
      <w:r>
        <w:rPr>
          <w:rtl w:val="0"/>
          <w:lang w:val="fr-FR"/>
        </w:rPr>
        <w:t>PAS de place au corticost</w:t>
      </w:r>
      <w:r>
        <w:rPr>
          <w:rtl w:val="0"/>
          <w:lang w:val="fr-FR"/>
        </w:rPr>
        <w:t>é</w:t>
      </w:r>
      <w:r>
        <w:rPr>
          <w:rtl w:val="0"/>
          <w:lang w:val="fr-FR"/>
        </w:rPr>
        <w:t>ro</w:t>
      </w:r>
      <w:r>
        <w:rPr>
          <w:rtl w:val="0"/>
          <w:lang w:val="fr-FR"/>
        </w:rPr>
        <w:t>ï</w:t>
      </w:r>
      <w:r>
        <w:rPr>
          <w:rtl w:val="0"/>
          <w:lang w:val="fr-FR"/>
        </w:rPr>
        <w:t>des sauf si oed</w:t>
      </w:r>
      <w:r>
        <w:rPr>
          <w:rtl w:val="0"/>
          <w:lang w:val="fr-FR"/>
        </w:rPr>
        <w:t>è</w:t>
      </w:r>
      <w:r>
        <w:rPr>
          <w:rtl w:val="0"/>
          <w:lang w:val="fr-FR"/>
        </w:rPr>
        <w:t>me important en lien avec traitement ou IRIS.</w:t>
      </w:r>
    </w:p>
    <w:p>
      <w:pPr>
        <w:pStyle w:val="Corps"/>
        <w:bidi w:val="0"/>
      </w:pPr>
    </w:p>
    <w:p>
      <w:pPr>
        <w:pStyle w:val="Corps"/>
        <w:bidi w:val="0"/>
      </w:pPr>
      <w:r>
        <w:rPr>
          <w:rtl w:val="0"/>
          <w:lang w:val="en-US"/>
        </w:rPr>
        <w:t>La chirurgie est parfois n</w:t>
      </w:r>
      <w:r>
        <w:rPr>
          <w:rtl w:val="0"/>
          <w:lang w:val="en-US"/>
        </w:rPr>
        <w:t>é</w:t>
      </w:r>
      <w:r>
        <w:rPr>
          <w:rtl w:val="0"/>
          <w:lang w:val="en-US"/>
        </w:rPr>
        <w:t>cessaire chez pts avec atteinte r</w:t>
      </w:r>
      <w:r>
        <w:rPr>
          <w:rtl w:val="0"/>
          <w:lang w:val="en-US"/>
        </w:rPr>
        <w:t>é</w:t>
      </w:r>
      <w:r>
        <w:rPr>
          <w:rtl w:val="0"/>
          <w:lang w:val="en-US"/>
        </w:rPr>
        <w:t>fractaire.</w:t>
      </w:r>
    </w:p>
    <w:p>
      <w:pPr>
        <w:pStyle w:val="Corps"/>
        <w:rPr>
          <w:b w:val="1"/>
          <w:bCs w:val="1"/>
        </w:rPr>
      </w:pPr>
    </w:p>
    <w:p>
      <w:pPr>
        <w:pStyle w:val="Corps"/>
        <w:bidi w:val="0"/>
      </w:pPr>
      <w:r>
        <w:rPr>
          <w:rtl w:val="0"/>
          <w:lang w:val="fr-FR"/>
        </w:rPr>
        <w:t>Le traitement peut occasionner de l</w:t>
      </w:r>
      <w:r>
        <w:rPr>
          <w:rtl w:val="0"/>
          <w:lang w:val="fr-FR"/>
        </w:rPr>
        <w:t>’</w:t>
      </w:r>
      <w:r>
        <w:rPr>
          <w:rtl w:val="0"/>
          <w:lang w:val="fr-FR"/>
        </w:rPr>
        <w:t>oed</w:t>
      </w:r>
      <w:r>
        <w:rPr>
          <w:rtl w:val="0"/>
          <w:lang w:val="fr-FR"/>
        </w:rPr>
        <w:t>è</w:t>
      </w:r>
      <w:r>
        <w:rPr>
          <w:rtl w:val="0"/>
          <w:lang w:val="fr-FR"/>
        </w:rPr>
        <w:t>me autour des l</w:t>
      </w:r>
      <w:r>
        <w:rPr>
          <w:rtl w:val="0"/>
          <w:lang w:val="fr-FR"/>
        </w:rPr>
        <w:t>é</w:t>
      </w:r>
      <w:r>
        <w:rPr>
          <w:rtl w:val="0"/>
          <w:lang w:val="fr-FR"/>
        </w:rPr>
        <w:t>sions de cryptoccocus dans le SNC et peut donner des Sx de reconstitution immune (</w:t>
      </w:r>
      <w:r>
        <w:rPr>
          <w:b w:val="1"/>
          <w:bCs w:val="1"/>
          <w:rtl w:val="0"/>
          <w:lang w:val="fr-FR"/>
        </w:rPr>
        <w:t>IRIS</w:t>
      </w:r>
      <w:r>
        <w:rPr>
          <w:rtl w:val="0"/>
          <w:lang w:val="fr-FR"/>
        </w:rPr>
        <w:t>). L</w:t>
      </w:r>
      <w:r>
        <w:rPr>
          <w:rtl w:val="0"/>
          <w:lang w:val="fr-FR"/>
        </w:rPr>
        <w:t>’</w:t>
      </w:r>
      <w:r>
        <w:rPr>
          <w:rtl w:val="0"/>
          <w:lang w:val="fr-FR"/>
        </w:rPr>
        <w:t>IRIS survient m</w:t>
      </w:r>
      <w:r>
        <w:rPr>
          <w:rtl w:val="0"/>
          <w:lang w:val="fr-FR"/>
        </w:rPr>
        <w:t>é</w:t>
      </w:r>
      <w:r>
        <w:rPr>
          <w:rtl w:val="0"/>
          <w:lang w:val="fr-FR"/>
        </w:rPr>
        <w:t>diane 29-33 jours apr</w:t>
      </w:r>
      <w:r>
        <w:rPr>
          <w:rtl w:val="0"/>
          <w:lang w:val="fr-FR"/>
        </w:rPr>
        <w:t>è</w:t>
      </w:r>
      <w:r>
        <w:rPr>
          <w:rtl w:val="0"/>
          <w:lang w:val="fr-FR"/>
        </w:rPr>
        <w:t>s d</w:t>
      </w:r>
      <w:r>
        <w:rPr>
          <w:rtl w:val="0"/>
          <w:lang w:val="fr-FR"/>
        </w:rPr>
        <w:t>é</w:t>
      </w:r>
      <w:r>
        <w:rPr>
          <w:rtl w:val="0"/>
          <w:lang w:val="fr-FR"/>
        </w:rPr>
        <w:t>but tx, mais rapport</w:t>
      </w:r>
      <w:r>
        <w:rPr>
          <w:rtl w:val="0"/>
          <w:lang w:val="fr-FR"/>
        </w:rPr>
        <w:t xml:space="preserve">é </w:t>
      </w:r>
      <w:r>
        <w:rPr>
          <w:rtl w:val="0"/>
          <w:lang w:val="fr-FR"/>
        </w:rPr>
        <w:t>jusqu</w:t>
      </w:r>
      <w:r>
        <w:rPr>
          <w:rtl w:val="0"/>
          <w:lang w:val="fr-FR"/>
        </w:rPr>
        <w:t xml:space="preserve">’à </w:t>
      </w:r>
      <w:r>
        <w:rPr>
          <w:rtl w:val="0"/>
          <w:lang w:val="fr-FR"/>
        </w:rPr>
        <w:t>10 mois.</w:t>
      </w:r>
    </w:p>
    <w:p>
      <w:pPr>
        <w:pStyle w:val="Corps"/>
        <w:bidi w:val="0"/>
      </w:pPr>
    </w:p>
    <w:p>
      <w:pPr>
        <w:pStyle w:val="Corps"/>
        <w:bidi w:val="0"/>
      </w:pPr>
    </w:p>
    <w:p>
      <w:pPr>
        <w:pStyle w:val="Sous-section 4"/>
        <w:bidi w:val="0"/>
      </w:pPr>
      <w:bookmarkStart w:name="_Toc245" w:id="247"/>
      <w:r>
        <w:rPr>
          <w:rtl w:val="0"/>
          <w:lang w:val="fr-FR"/>
        </w:rPr>
        <w:t>Candidiase</w:t>
      </w:r>
      <w:bookmarkEnd w:id="247"/>
    </w:p>
    <w:p>
      <w:pPr>
        <w:pStyle w:val="Corps"/>
        <w:bidi w:val="0"/>
      </w:pPr>
    </w:p>
    <w:p>
      <w:pPr>
        <w:pStyle w:val="Corps"/>
        <w:bidi w:val="0"/>
      </w:pPr>
    </w:p>
    <w:p>
      <w:pPr>
        <w:pStyle w:val="Sous-section 3"/>
        <w:bidi w:val="0"/>
      </w:pPr>
      <w:bookmarkStart w:name="_Toc246" w:id="248"/>
      <w:r>
        <w:rPr>
          <w:rtl w:val="0"/>
          <w:lang w:val="fr-FR"/>
        </w:rPr>
        <w:t>H</w:t>
      </w:r>
      <w:r>
        <w:rPr>
          <w:rtl w:val="0"/>
          <w:lang w:val="fr-FR"/>
        </w:rPr>
        <w:t>é</w:t>
      </w:r>
      <w:r>
        <w:rPr>
          <w:rtl w:val="0"/>
          <w:lang w:val="fr-FR"/>
        </w:rPr>
        <w:t>patite infectieuse</w:t>
      </w:r>
      <w:bookmarkEnd w:id="248"/>
    </w:p>
    <w:p>
      <w:pPr>
        <w:pStyle w:val="Corps"/>
        <w:bidi w:val="0"/>
      </w:pPr>
    </w:p>
    <w:p>
      <w:pPr>
        <w:pStyle w:val="Corps"/>
        <w:bidi w:val="0"/>
      </w:pPr>
      <w:r>
        <w:rPr>
          <w:rtl w:val="0"/>
          <w:lang w:val="fr-FR"/>
        </w:rPr>
        <w:t>H</w:t>
      </w:r>
      <w:r>
        <w:rPr>
          <w:rtl w:val="0"/>
          <w:lang w:val="fr-FR"/>
        </w:rPr>
        <w:t>é</w:t>
      </w:r>
      <w:r>
        <w:rPr>
          <w:rtl w:val="0"/>
          <w:lang w:val="fr-FR"/>
        </w:rPr>
        <w:t>patite A, B, C, D, E</w:t>
      </w:r>
    </w:p>
    <w:p>
      <w:pPr>
        <w:pStyle w:val="Corps"/>
        <w:bidi w:val="0"/>
      </w:pPr>
      <w:r>
        <w:rPr>
          <w:rtl w:val="0"/>
          <w:lang w:val="fr-FR"/>
        </w:rPr>
        <w:t>Autres agents infectieuses avec anomalies bilan h</w:t>
      </w:r>
      <w:r>
        <w:rPr>
          <w:rtl w:val="0"/>
          <w:lang w:val="fr-FR"/>
        </w:rPr>
        <w:t>é</w:t>
      </w:r>
      <w:r>
        <w:rPr>
          <w:rtl w:val="0"/>
          <w:lang w:val="fr-FR"/>
        </w:rPr>
        <w:t>patique :</w:t>
      </w:r>
    </w:p>
    <w:p>
      <w:pPr>
        <w:pStyle w:val="Corps"/>
        <w:bidi w:val="0"/>
      </w:pPr>
      <w:r>
        <w:rPr>
          <w:rtl w:val="0"/>
          <w:lang w:val="fr-FR"/>
        </w:rPr>
        <w:t>EBV, CMV, leptospirose, fi</w:t>
      </w:r>
      <w:r>
        <w:rPr>
          <w:rtl w:val="0"/>
          <w:lang w:val="fr-FR"/>
        </w:rPr>
        <w:t>è</w:t>
      </w:r>
      <w:r>
        <w:rPr>
          <w:rtl w:val="0"/>
          <w:lang w:val="fr-FR"/>
        </w:rPr>
        <w:t>vre Q, malaria (h</w:t>
      </w:r>
      <w:r>
        <w:rPr>
          <w:rtl w:val="0"/>
          <w:lang w:val="fr-FR"/>
        </w:rPr>
        <w:t>é</w:t>
      </w:r>
      <w:r>
        <w:rPr>
          <w:rtl w:val="0"/>
          <w:lang w:val="fr-FR"/>
        </w:rPr>
        <w:t>molyse), moins fr</w:t>
      </w:r>
      <w:r>
        <w:rPr>
          <w:rtl w:val="0"/>
          <w:lang w:val="fr-FR"/>
        </w:rPr>
        <w:t>é</w:t>
      </w:r>
      <w:r>
        <w:rPr>
          <w:rtl w:val="0"/>
          <w:lang w:val="fr-FR"/>
        </w:rPr>
        <w:t>quent (dengue, influenza, typho</w:t>
      </w:r>
      <w:r>
        <w:rPr>
          <w:rtl w:val="0"/>
          <w:lang w:val="fr-FR"/>
        </w:rPr>
        <w:t>ï</w:t>
      </w:r>
      <w:r>
        <w:rPr>
          <w:rtl w:val="0"/>
          <w:lang w:val="fr-FR"/>
        </w:rPr>
        <w:t>de)</w:t>
      </w:r>
    </w:p>
    <w:p>
      <w:pPr>
        <w:pStyle w:val="Corps"/>
        <w:bidi w:val="0"/>
      </w:pPr>
    </w:p>
    <w:p>
      <w:pPr>
        <w:pStyle w:val="Sous-section 4"/>
        <w:bidi w:val="0"/>
      </w:pPr>
      <w:bookmarkStart w:name="_Toc247" w:id="249"/>
      <w:r>
        <w:rPr>
          <w:rtl w:val="0"/>
          <w:lang w:val="fr-FR"/>
        </w:rPr>
        <w:t>H</w:t>
      </w:r>
      <w:r>
        <w:rPr>
          <w:rtl w:val="0"/>
          <w:lang w:val="fr-FR"/>
        </w:rPr>
        <w:t>é</w:t>
      </w:r>
      <w:r>
        <w:rPr>
          <w:rtl w:val="0"/>
          <w:lang w:val="fr-FR"/>
        </w:rPr>
        <w:t>patite B</w:t>
      </w:r>
      <w:bookmarkEnd w:id="249"/>
    </w:p>
    <w:p>
      <w:pPr>
        <w:pStyle w:val="Corps"/>
        <w:bidi w:val="0"/>
      </w:pPr>
      <w:r>
        <w:rPr>
          <w:rtl w:val="0"/>
          <w:lang w:val="fr-FR"/>
        </w:rPr>
        <w:t>Virus carcinog</w:t>
      </w:r>
      <w:r>
        <w:rPr>
          <w:rtl w:val="0"/>
          <w:lang w:val="fr-FR"/>
        </w:rPr>
        <w:t>è</w:t>
      </w:r>
      <w:r>
        <w:rPr>
          <w:rtl w:val="0"/>
          <w:lang w:val="fr-FR"/>
        </w:rPr>
        <w:t>ne, m</w:t>
      </w:r>
      <w:r>
        <w:rPr>
          <w:rtl w:val="0"/>
          <w:lang w:val="fr-FR"/>
        </w:rPr>
        <w:t>ê</w:t>
      </w:r>
      <w:r>
        <w:rPr>
          <w:rtl w:val="0"/>
          <w:lang w:val="fr-FR"/>
        </w:rPr>
        <w:t xml:space="preserve">me sans cirrhose (contrairement </w:t>
      </w:r>
      <w:r>
        <w:rPr>
          <w:rtl w:val="0"/>
          <w:lang w:val="fr-FR"/>
        </w:rPr>
        <w:t xml:space="preserve">à </w:t>
      </w:r>
      <w:r>
        <w:rPr>
          <w:rtl w:val="0"/>
          <w:lang w:val="fr-FR"/>
        </w:rPr>
        <w:t>h</w:t>
      </w:r>
      <w:r>
        <w:rPr>
          <w:rtl w:val="0"/>
          <w:lang w:val="fr-FR"/>
        </w:rPr>
        <w:t>é</w:t>
      </w:r>
      <w:r>
        <w:rPr>
          <w:rtl w:val="0"/>
          <w:lang w:val="fr-FR"/>
        </w:rPr>
        <w:t>patite C).</w:t>
      </w:r>
    </w:p>
    <w:p>
      <w:pPr>
        <w:pStyle w:val="Corps"/>
        <w:bidi w:val="0"/>
      </w:pPr>
    </w:p>
    <w:p>
      <w:pPr>
        <w:pStyle w:val="Sous-section 4"/>
        <w:bidi w:val="0"/>
      </w:pPr>
      <w:bookmarkStart w:name="_Toc248" w:id="250"/>
      <w:r>
        <w:rPr>
          <w:rtl w:val="0"/>
          <w:lang w:val="fr-FR"/>
        </w:rPr>
        <w:t>H</w:t>
      </w:r>
      <w:r>
        <w:rPr>
          <w:rtl w:val="0"/>
          <w:lang w:val="fr-FR"/>
        </w:rPr>
        <w:t>é</w:t>
      </w:r>
      <w:r>
        <w:rPr>
          <w:rtl w:val="0"/>
          <w:lang w:val="fr-FR"/>
        </w:rPr>
        <w:t>patite E</w:t>
      </w:r>
      <w:bookmarkEnd w:id="250"/>
    </w:p>
    <w:p>
      <w:pPr>
        <w:pStyle w:val="Corps"/>
        <w:bidi w:val="0"/>
      </w:pPr>
    </w:p>
    <w:p>
      <w:pPr>
        <w:pStyle w:val="Corps"/>
        <w:bidi w:val="0"/>
      </w:pPr>
      <w:r>
        <w:rPr>
          <w:rtl w:val="0"/>
          <w:lang w:val="fr-FR"/>
        </w:rPr>
        <w:t xml:space="preserve">Virus </w:t>
      </w:r>
      <w:r>
        <w:rPr>
          <w:rtl w:val="0"/>
          <w:lang w:val="fr-FR"/>
        </w:rPr>
        <w:t xml:space="preserve">à </w:t>
      </w:r>
      <w:r>
        <w:rPr>
          <w:rtl w:val="0"/>
          <w:lang w:val="fr-FR"/>
        </w:rPr>
        <w:t>ARN. Transmission f</w:t>
      </w:r>
      <w:r>
        <w:rPr>
          <w:rtl w:val="0"/>
          <w:lang w:val="fr-FR"/>
        </w:rPr>
        <w:t>é</w:t>
      </w:r>
      <w:r>
        <w:rPr>
          <w:rtl w:val="0"/>
          <w:lang w:val="fr-FR"/>
        </w:rPr>
        <w:t>cale-orale, fr</w:t>
      </w:r>
      <w:r>
        <w:rPr>
          <w:rtl w:val="0"/>
          <w:lang w:val="fr-FR"/>
        </w:rPr>
        <w:t>é</w:t>
      </w:r>
      <w:r>
        <w:rPr>
          <w:rtl w:val="0"/>
          <w:lang w:val="fr-FR"/>
        </w:rPr>
        <w:t>quemment par eaux souill</w:t>
      </w:r>
      <w:r>
        <w:rPr>
          <w:rtl w:val="0"/>
          <w:lang w:val="fr-FR"/>
        </w:rPr>
        <w:t>é</w:t>
      </w:r>
      <w:r>
        <w:rPr>
          <w:rtl w:val="0"/>
          <w:lang w:val="fr-FR"/>
        </w:rPr>
        <w:t xml:space="preserve">es. Incubation de 15 </w:t>
      </w:r>
      <w:r>
        <w:rPr>
          <w:rtl w:val="0"/>
          <w:lang w:val="fr-FR"/>
        </w:rPr>
        <w:t xml:space="preserve">à </w:t>
      </w:r>
      <w:r>
        <w:rPr>
          <w:rtl w:val="0"/>
          <w:lang w:val="fr-FR"/>
        </w:rPr>
        <w:t>60j. Consid</w:t>
      </w:r>
      <w:r>
        <w:rPr>
          <w:rtl w:val="0"/>
          <w:lang w:val="fr-FR"/>
        </w:rPr>
        <w:t>é</w:t>
      </w:r>
      <w:r>
        <w:rPr>
          <w:rtl w:val="0"/>
          <w:lang w:val="fr-FR"/>
        </w:rPr>
        <w:t>r</w:t>
      </w:r>
      <w:r>
        <w:rPr>
          <w:rtl w:val="0"/>
          <w:lang w:val="fr-FR"/>
        </w:rPr>
        <w:t xml:space="preserve">é </w:t>
      </w:r>
      <w:r>
        <w:rPr>
          <w:rtl w:val="0"/>
          <w:lang w:val="fr-FR"/>
        </w:rPr>
        <w:t>comme infection aigu</w:t>
      </w:r>
      <w:r>
        <w:rPr>
          <w:rtl w:val="0"/>
          <w:lang w:val="fr-FR"/>
        </w:rPr>
        <w:t xml:space="preserve">ë </w:t>
      </w:r>
      <w:r>
        <w:rPr>
          <w:rtl w:val="0"/>
          <w:lang w:val="fr-FR"/>
        </w:rPr>
        <w:t>sans chronicit</w:t>
      </w:r>
      <w:r>
        <w:rPr>
          <w:rtl w:val="0"/>
          <w:lang w:val="fr-FR"/>
        </w:rPr>
        <w:t xml:space="preserve">é </w:t>
      </w:r>
      <w:r>
        <w:rPr>
          <w:rtl w:val="0"/>
          <w:lang w:val="fr-FR"/>
        </w:rPr>
        <w:t>(quoique cas rapport</w:t>
      </w:r>
      <w:r>
        <w:rPr>
          <w:rtl w:val="0"/>
          <w:lang w:val="fr-FR"/>
        </w:rPr>
        <w:t>é</w:t>
      </w:r>
      <w:r>
        <w:rPr>
          <w:rtl w:val="0"/>
          <w:lang w:val="fr-FR"/>
        </w:rPr>
        <w:t>s de chronicit</w:t>
      </w:r>
      <w:r>
        <w:rPr>
          <w:rtl w:val="0"/>
          <w:lang w:val="fr-FR"/>
        </w:rPr>
        <w:t xml:space="preserve">é </w:t>
      </w:r>
      <w:r>
        <w:rPr>
          <w:rtl w:val="0"/>
          <w:lang w:val="fr-FR"/>
        </w:rPr>
        <w:t>chez greff</w:t>
      </w:r>
      <w:r>
        <w:rPr>
          <w:rtl w:val="0"/>
          <w:lang w:val="fr-FR"/>
        </w:rPr>
        <w:t>é</w:t>
      </w:r>
      <w:r>
        <w:rPr>
          <w:rtl w:val="0"/>
          <w:lang w:val="fr-FR"/>
        </w:rPr>
        <w:t>s). R</w:t>
      </w:r>
      <w:r>
        <w:rPr>
          <w:rtl w:val="0"/>
          <w:lang w:val="fr-FR"/>
        </w:rPr>
        <w:t>é</w:t>
      </w:r>
      <w:r>
        <w:rPr>
          <w:rtl w:val="0"/>
          <w:lang w:val="fr-FR"/>
        </w:rPr>
        <w:t xml:space="preserve">solution des anomalies biochimiques en 1 </w:t>
      </w:r>
      <w:r>
        <w:rPr>
          <w:rtl w:val="0"/>
          <w:lang w:val="fr-FR"/>
        </w:rPr>
        <w:t xml:space="preserve">à </w:t>
      </w:r>
      <w:r>
        <w:rPr>
          <w:rtl w:val="0"/>
          <w:lang w:val="fr-FR"/>
        </w:rPr>
        <w:t>6 semaines. Mortalit</w:t>
      </w:r>
      <w:r>
        <w:rPr>
          <w:rtl w:val="0"/>
          <w:lang w:val="fr-FR"/>
        </w:rPr>
        <w:t xml:space="preserve">é </w:t>
      </w:r>
      <w:r>
        <w:rPr>
          <w:rtl w:val="0"/>
          <w:lang w:val="fr-FR"/>
        </w:rPr>
        <w:t>tr</w:t>
      </w:r>
      <w:r>
        <w:rPr>
          <w:rtl w:val="0"/>
          <w:lang w:val="fr-FR"/>
        </w:rPr>
        <w:t>è</w:t>
      </w:r>
      <w:r>
        <w:rPr>
          <w:rtl w:val="0"/>
          <w:lang w:val="fr-FR"/>
        </w:rPr>
        <w:t>s faible, sauf chez femme enceinte o</w:t>
      </w:r>
      <w:r>
        <w:rPr>
          <w:rtl w:val="0"/>
          <w:lang w:val="fr-FR"/>
        </w:rPr>
        <w:t xml:space="preserve">ù </w:t>
      </w:r>
      <w:r>
        <w:rPr>
          <w:rtl w:val="0"/>
          <w:lang w:val="fr-FR"/>
        </w:rPr>
        <w:t xml:space="preserve">elle atteint 15-25% </w:t>
      </w:r>
      <w:r>
        <w:rPr>
          <w:rtl w:val="0"/>
          <w:lang w:val="fr-FR"/>
        </w:rPr>
        <w:t xml:space="preserve">à </w:t>
      </w:r>
      <w:r>
        <w:rPr>
          <w:rtl w:val="0"/>
          <w:lang w:val="fr-FR"/>
        </w:rPr>
        <w:t>cause du taux accru d</w:t>
      </w:r>
      <w:r>
        <w:rPr>
          <w:rtl w:val="0"/>
          <w:lang w:val="fr-FR"/>
        </w:rPr>
        <w:t>’</w:t>
      </w:r>
      <w:r>
        <w:rPr>
          <w:rtl w:val="0"/>
          <w:lang w:val="fr-FR"/>
        </w:rPr>
        <w:t>h</w:t>
      </w:r>
      <w:r>
        <w:rPr>
          <w:rtl w:val="0"/>
          <w:lang w:val="fr-FR"/>
        </w:rPr>
        <w:t>é</w:t>
      </w:r>
      <w:r>
        <w:rPr>
          <w:rtl w:val="0"/>
          <w:lang w:val="fr-FR"/>
        </w:rPr>
        <w:t>patite fulminante.</w:t>
      </w:r>
    </w:p>
    <w:p>
      <w:pPr>
        <w:pStyle w:val="Corps"/>
        <w:bidi w:val="0"/>
      </w:pPr>
    </w:p>
    <w:p>
      <w:pPr>
        <w:pStyle w:val="Corps"/>
        <w:bidi w:val="0"/>
      </w:pPr>
      <w:r>
        <w:rPr>
          <w:rtl w:val="0"/>
          <w:lang w:val="fr-FR"/>
        </w:rPr>
        <w:t>Malaise, fatigue, ict</w:t>
      </w:r>
      <w:r>
        <w:rPr>
          <w:rtl w:val="0"/>
          <w:lang w:val="fr-FR"/>
        </w:rPr>
        <w:t>è</w:t>
      </w:r>
      <w:r>
        <w:rPr>
          <w:rtl w:val="0"/>
          <w:lang w:val="fr-FR"/>
        </w:rPr>
        <w:t>re, prurit, fi</w:t>
      </w:r>
      <w:r>
        <w:rPr>
          <w:rtl w:val="0"/>
          <w:lang w:val="fr-FR"/>
        </w:rPr>
        <w:t>è</w:t>
      </w:r>
      <w:r>
        <w:rPr>
          <w:rtl w:val="0"/>
          <w:lang w:val="fr-FR"/>
        </w:rPr>
        <w:t>vre, dlr abdominale.</w:t>
      </w:r>
    </w:p>
    <w:p>
      <w:pPr>
        <w:pStyle w:val="Corps"/>
        <w:bidi w:val="0"/>
      </w:pPr>
    </w:p>
    <w:p>
      <w:pPr>
        <w:pStyle w:val="Corps"/>
        <w:bidi w:val="0"/>
      </w:pPr>
      <w:r>
        <w:rPr>
          <w:rtl w:val="0"/>
          <w:lang w:val="fr-FR"/>
        </w:rPr>
        <w:t>End</w:t>
      </w:r>
      <w:r>
        <w:rPr>
          <w:rtl w:val="0"/>
          <w:lang w:val="fr-FR"/>
        </w:rPr>
        <w:t>é</w:t>
      </w:r>
      <w:r>
        <w:rPr>
          <w:rtl w:val="0"/>
          <w:lang w:val="fr-FR"/>
        </w:rPr>
        <w:t>mique : Asie, Afrique, Moyen Orient, am</w:t>
      </w:r>
      <w:r>
        <w:rPr>
          <w:rtl w:val="0"/>
          <w:lang w:val="fr-FR"/>
        </w:rPr>
        <w:t>é</w:t>
      </w:r>
      <w:r>
        <w:rPr>
          <w:rtl w:val="0"/>
          <w:lang w:val="fr-FR"/>
        </w:rPr>
        <w:t>rique centrale</w:t>
      </w:r>
    </w:p>
    <w:p>
      <w:pPr>
        <w:pStyle w:val="Corps"/>
        <w:bidi w:val="0"/>
      </w:pPr>
    </w:p>
    <w:p>
      <w:pPr>
        <w:pStyle w:val="Corps"/>
        <w:bidi w:val="0"/>
      </w:pPr>
      <w:r>
        <w:rPr>
          <w:rtl w:val="0"/>
          <w:lang w:val="fr-FR"/>
        </w:rPr>
        <w:t>Dx : PCR d</w:t>
      </w:r>
      <w:r>
        <w:rPr>
          <w:rtl w:val="0"/>
          <w:lang w:val="fr-FR"/>
        </w:rPr>
        <w:t>é</w:t>
      </w:r>
      <w:r>
        <w:rPr>
          <w:rtl w:val="0"/>
          <w:lang w:val="fr-FR"/>
        </w:rPr>
        <w:t>tection ARN HEV s</w:t>
      </w:r>
      <w:r>
        <w:rPr>
          <w:rtl w:val="0"/>
          <w:lang w:val="fr-FR"/>
        </w:rPr>
        <w:t>é</w:t>
      </w:r>
      <w:r>
        <w:rPr>
          <w:rtl w:val="0"/>
          <w:lang w:val="fr-FR"/>
        </w:rPr>
        <w:t>rique ou f</w:t>
      </w:r>
      <w:r>
        <w:rPr>
          <w:rtl w:val="0"/>
          <w:lang w:val="fr-FR"/>
        </w:rPr>
        <w:t>é</w:t>
      </w:r>
      <w:r>
        <w:rPr>
          <w:rtl w:val="0"/>
          <w:lang w:val="fr-FR"/>
        </w:rPr>
        <w:t>cal, bonne sensibilit</w:t>
      </w:r>
      <w:r>
        <w:rPr>
          <w:rtl w:val="0"/>
          <w:lang w:val="fr-FR"/>
        </w:rPr>
        <w:t>é</w:t>
      </w:r>
      <w:r>
        <w:rPr>
          <w:rtl w:val="0"/>
          <w:lang w:val="fr-FR"/>
        </w:rPr>
        <w:t>/sp</w:t>
      </w:r>
      <w:r>
        <w:rPr>
          <w:rtl w:val="0"/>
          <w:lang w:val="fr-FR"/>
        </w:rPr>
        <w:t>é</w:t>
      </w:r>
      <w:r>
        <w:rPr>
          <w:rtl w:val="0"/>
          <w:lang w:val="fr-FR"/>
        </w:rPr>
        <w:t>cificit</w:t>
      </w:r>
      <w:r>
        <w:rPr>
          <w:rtl w:val="0"/>
          <w:lang w:val="fr-FR"/>
        </w:rPr>
        <w:t>é</w:t>
      </w:r>
      <w:r>
        <w:rPr>
          <w:rtl w:val="0"/>
          <w:lang w:val="fr-FR"/>
        </w:rPr>
        <w:t>. Tests IgM IgG anti-HEV existent aussi mais mauvaise sensibilit</w:t>
      </w:r>
      <w:r>
        <w:rPr>
          <w:rtl w:val="0"/>
          <w:lang w:val="fr-FR"/>
        </w:rPr>
        <w:t>é</w:t>
      </w:r>
      <w:r>
        <w:rPr>
          <w:rtl w:val="0"/>
          <w:lang w:val="fr-FR"/>
        </w:rPr>
        <w:t>/sp</w:t>
      </w:r>
      <w:r>
        <w:rPr>
          <w:rtl w:val="0"/>
          <w:lang w:val="fr-FR"/>
        </w:rPr>
        <w:t>é</w:t>
      </w:r>
      <w:r>
        <w:rPr>
          <w:rtl w:val="0"/>
          <w:lang w:val="fr-FR"/>
        </w:rPr>
        <w:t>cificit</w:t>
      </w:r>
      <w:r>
        <w:rPr>
          <w:rtl w:val="0"/>
          <w:lang w:val="fr-FR"/>
        </w:rPr>
        <w:t>é</w:t>
      </w:r>
      <w:r>
        <w:rPr>
          <w:rtl w:val="0"/>
          <w:lang w:val="fr-FR"/>
        </w:rPr>
        <w:t>.</w:t>
      </w:r>
    </w:p>
    <w:p>
      <w:pPr>
        <w:pStyle w:val="Corps"/>
        <w:bidi w:val="0"/>
      </w:pPr>
    </w:p>
    <w:p>
      <w:pPr>
        <w:pStyle w:val="Corps"/>
        <w:bidi w:val="0"/>
      </w:pPr>
      <w:r>
        <w:rPr>
          <w:rtl w:val="0"/>
          <w:lang w:val="fr-FR"/>
        </w:rPr>
        <w:t>Tx de support.</w:t>
      </w:r>
    </w:p>
    <w:p>
      <w:pPr>
        <w:pStyle w:val="Corps"/>
        <w:bidi w:val="0"/>
      </w:pPr>
    </w:p>
    <w:p>
      <w:pPr>
        <w:pStyle w:val="Corps"/>
        <w:bidi w:val="0"/>
      </w:pPr>
    </w:p>
    <w:p>
      <w:pPr>
        <w:pStyle w:val="Corps"/>
        <w:bidi w:val="0"/>
      </w:pPr>
    </w:p>
    <w:p>
      <w:pPr>
        <w:pStyle w:val="Corps"/>
        <w:bidi w:val="0"/>
      </w:pPr>
    </w:p>
    <w:p>
      <w:pPr>
        <w:pStyle w:val="Sous-section 3"/>
        <w:bidi w:val="0"/>
      </w:pPr>
      <w:bookmarkStart w:name="_Toc249" w:id="251"/>
      <w:r>
        <w:rPr>
          <w:rtl w:val="0"/>
          <w:lang w:val="fr-FR"/>
        </w:rPr>
        <w:t>Listeria</w:t>
      </w:r>
      <w:bookmarkEnd w:id="251"/>
    </w:p>
    <w:p>
      <w:pPr>
        <w:pStyle w:val="Corps"/>
        <w:bidi w:val="0"/>
      </w:pPr>
    </w:p>
    <w:p>
      <w:pPr>
        <w:pStyle w:val="Corps"/>
        <w:bidi w:val="0"/>
      </w:pPr>
      <w:r>
        <w:rPr>
          <w:rtl w:val="0"/>
          <w:lang w:val="fr-FR"/>
        </w:rPr>
        <w:t>Pathog</w:t>
      </w:r>
      <w:r>
        <w:rPr>
          <w:rtl w:val="0"/>
          <w:lang w:val="fr-FR"/>
        </w:rPr>
        <w:t>è</w:t>
      </w:r>
      <w:r>
        <w:rPr>
          <w:rtl w:val="0"/>
          <w:lang w:val="fr-FR"/>
        </w:rPr>
        <w:t>ne facultatif intracelluaire. Prot</w:t>
      </w:r>
      <w:r>
        <w:rPr>
          <w:rtl w:val="0"/>
          <w:lang w:val="fr-FR"/>
        </w:rPr>
        <w:t>é</w:t>
      </w:r>
      <w:r>
        <w:rPr>
          <w:rtl w:val="0"/>
          <w:lang w:val="fr-FR"/>
        </w:rPr>
        <w:t>ines de surface appel</w:t>
      </w:r>
      <w:r>
        <w:rPr>
          <w:rtl w:val="0"/>
          <w:lang w:val="fr-FR"/>
        </w:rPr>
        <w:t>é</w:t>
      </w:r>
      <w:r>
        <w:rPr>
          <w:rtl w:val="0"/>
          <w:lang w:val="fr-FR"/>
        </w:rPr>
        <w:t xml:space="preserve">es </w:t>
      </w:r>
      <w:r>
        <w:rPr>
          <w:i w:val="1"/>
          <w:iCs w:val="1"/>
          <w:rtl w:val="0"/>
          <w:lang w:val="fr-FR"/>
        </w:rPr>
        <w:t>internaline</w:t>
      </w:r>
      <w:r>
        <w:rPr>
          <w:rtl w:val="0"/>
          <w:lang w:val="fr-FR"/>
        </w:rPr>
        <w:t xml:space="preserve"> permettent entr</w:t>
      </w:r>
      <w:r>
        <w:rPr>
          <w:rtl w:val="0"/>
          <w:lang w:val="fr-FR"/>
        </w:rPr>
        <w:t>é</w:t>
      </w:r>
      <w:r>
        <w:rPr>
          <w:rtl w:val="0"/>
          <w:lang w:val="fr-FR"/>
        </w:rPr>
        <w:t>e dans des cellules non phagocytaires et donc entr</w:t>
      </w:r>
      <w:r>
        <w:rPr>
          <w:rtl w:val="0"/>
          <w:lang w:val="fr-FR"/>
        </w:rPr>
        <w:t>é</w:t>
      </w:r>
      <w:r>
        <w:rPr>
          <w:rtl w:val="0"/>
          <w:lang w:val="fr-FR"/>
        </w:rPr>
        <w:t xml:space="preserve">e dans la circulation sanguine </w:t>
      </w:r>
      <w:r>
        <w:rPr>
          <w:rtl w:val="0"/>
          <w:lang w:val="fr-FR"/>
        </w:rPr>
        <w:t xml:space="preserve">à </w:t>
      </w:r>
      <w:r>
        <w:rPr>
          <w:rtl w:val="0"/>
          <w:lang w:val="fr-FR"/>
        </w:rPr>
        <w:t>partir des intestins et puis traverser la BHE et le placenta pour causer infection SNC et placentaire.</w:t>
      </w:r>
    </w:p>
    <w:p>
      <w:pPr>
        <w:pStyle w:val="Corps"/>
        <w:bidi w:val="0"/>
      </w:pPr>
    </w:p>
    <w:p>
      <w:pPr>
        <w:pStyle w:val="Corps"/>
        <w:bidi w:val="0"/>
      </w:pPr>
      <w:r>
        <w:rPr>
          <w:rtl w:val="0"/>
          <w:lang w:val="fr-FR"/>
        </w:rPr>
        <w:t xml:space="preserve">Infection chez nourrissons, personnes </w:t>
      </w:r>
      <w:r>
        <w:rPr>
          <w:rtl w:val="0"/>
          <w:lang w:val="fr-FR"/>
        </w:rPr>
        <w:t>â</w:t>
      </w:r>
      <w:r>
        <w:rPr>
          <w:rtl w:val="0"/>
          <w:lang w:val="fr-FR"/>
        </w:rPr>
        <w:t>g</w:t>
      </w:r>
      <w:r>
        <w:rPr>
          <w:rtl w:val="0"/>
          <w:lang w:val="fr-FR"/>
        </w:rPr>
        <w:t>é</w:t>
      </w:r>
      <w:r>
        <w:rPr>
          <w:rtl w:val="0"/>
          <w:lang w:val="fr-FR"/>
        </w:rPr>
        <w:t>es (couverture listeria si infection SNC &gt; 50 ans), immunod</w:t>
      </w:r>
      <w:r>
        <w:rPr>
          <w:rtl w:val="0"/>
          <w:lang w:val="fr-FR"/>
        </w:rPr>
        <w:t>é</w:t>
      </w:r>
      <w:r>
        <w:rPr>
          <w:rtl w:val="0"/>
          <w:lang w:val="fr-FR"/>
        </w:rPr>
        <w:t>prim</w:t>
      </w:r>
      <w:r>
        <w:rPr>
          <w:rtl w:val="0"/>
          <w:lang w:val="fr-FR"/>
        </w:rPr>
        <w:t>é</w:t>
      </w:r>
      <w:r>
        <w:rPr>
          <w:rtl w:val="0"/>
          <w:lang w:val="fr-FR"/>
        </w:rPr>
        <w:t>s, femmes enceintes, ROH, diab</w:t>
      </w:r>
      <w:r>
        <w:rPr>
          <w:rtl w:val="0"/>
          <w:lang w:val="fr-FR"/>
        </w:rPr>
        <w:t>è</w:t>
      </w:r>
      <w:r>
        <w:rPr>
          <w:rtl w:val="0"/>
          <w:lang w:val="fr-FR"/>
        </w:rPr>
        <w:t>te, IRC, maladie rhumatologique et surplus de fer. Pas fr</w:t>
      </w:r>
      <w:r>
        <w:rPr>
          <w:rtl w:val="0"/>
          <w:lang w:val="fr-FR"/>
        </w:rPr>
        <w:t>é</w:t>
      </w:r>
      <w:r>
        <w:rPr>
          <w:rtl w:val="0"/>
          <w:lang w:val="fr-FR"/>
        </w:rPr>
        <w:t>quent chez VIH qui prennent TMP-SMX, car semble prot</w:t>
      </w:r>
      <w:r>
        <w:rPr>
          <w:rtl w:val="0"/>
          <w:lang w:val="fr-FR"/>
        </w:rPr>
        <w:t>é</w:t>
      </w:r>
      <w:r>
        <w:rPr>
          <w:rtl w:val="0"/>
          <w:lang w:val="fr-FR"/>
        </w:rPr>
        <w:t>ger aussi contre listeria.</w:t>
      </w:r>
    </w:p>
    <w:p>
      <w:pPr>
        <w:pStyle w:val="Corps"/>
        <w:bidi w:val="0"/>
      </w:pPr>
    </w:p>
    <w:p>
      <w:pPr>
        <w:pStyle w:val="Corps"/>
        <w:bidi w:val="0"/>
      </w:pPr>
      <w:r>
        <w:rPr>
          <w:rtl w:val="0"/>
          <w:lang w:val="fr-FR"/>
        </w:rPr>
        <w:t>Souvent acquis par aliments contamin</w:t>
      </w:r>
      <w:r>
        <w:rPr>
          <w:rtl w:val="0"/>
          <w:lang w:val="fr-FR"/>
        </w:rPr>
        <w:t>é</w:t>
      </w:r>
      <w:r>
        <w:rPr>
          <w:rtl w:val="0"/>
          <w:lang w:val="fr-FR"/>
        </w:rPr>
        <w:t>s. La listerai pousse malgr</w:t>
      </w:r>
      <w:r>
        <w:rPr>
          <w:rtl w:val="0"/>
          <w:lang w:val="fr-FR"/>
        </w:rPr>
        <w:t xml:space="preserve">é </w:t>
      </w:r>
      <w:r>
        <w:rPr>
          <w:rtl w:val="0"/>
          <w:lang w:val="fr-FR"/>
        </w:rPr>
        <w:t>des temp</w:t>
      </w:r>
      <w:r>
        <w:rPr>
          <w:rtl w:val="0"/>
          <w:lang w:val="fr-FR"/>
        </w:rPr>
        <w:t>é</w:t>
      </w:r>
      <w:r>
        <w:rPr>
          <w:rtl w:val="0"/>
          <w:lang w:val="fr-FR"/>
        </w:rPr>
        <w:t>ratures froides.</w:t>
      </w:r>
    </w:p>
    <w:p>
      <w:pPr>
        <w:pStyle w:val="Corps"/>
        <w:bidi w:val="0"/>
      </w:pPr>
    </w:p>
    <w:p>
      <w:pPr>
        <w:pStyle w:val="Corps"/>
        <w:rPr>
          <w:u w:val="none"/>
        </w:rPr>
      </w:pPr>
      <w:r>
        <w:rPr>
          <w:u w:val="single"/>
          <w:rtl w:val="0"/>
          <w:lang w:val="fr-FR"/>
        </w:rPr>
        <w:t>Clinique :</w:t>
      </w:r>
    </w:p>
    <w:p>
      <w:pPr>
        <w:pStyle w:val="Corps"/>
        <w:rPr>
          <w:u w:val="none"/>
        </w:rPr>
      </w:pPr>
      <w:r>
        <w:rPr>
          <w:u w:val="none"/>
          <w:rtl w:val="0"/>
          <w:lang w:val="fr-FR"/>
        </w:rPr>
        <w:t>Infection SNC et septic</w:t>
      </w:r>
      <w:r>
        <w:rPr>
          <w:u w:val="none"/>
          <w:rtl w:val="0"/>
          <w:lang w:val="fr-FR"/>
        </w:rPr>
        <w:t>é</w:t>
      </w:r>
      <w:r>
        <w:rPr>
          <w:u w:val="none"/>
          <w:rtl w:val="0"/>
          <w:lang w:val="fr-FR"/>
        </w:rPr>
        <w:t>mie sont les formes les plus fr</w:t>
      </w:r>
      <w:r>
        <w:rPr>
          <w:u w:val="none"/>
          <w:rtl w:val="0"/>
          <w:lang w:val="fr-FR"/>
        </w:rPr>
        <w:t>é</w:t>
      </w:r>
      <w:r>
        <w:rPr>
          <w:u w:val="none"/>
          <w:rtl w:val="0"/>
          <w:lang w:val="fr-FR"/>
        </w:rPr>
        <w:t>quentes</w:t>
      </w:r>
    </w:p>
    <w:p>
      <w:pPr>
        <w:pStyle w:val="Corps"/>
        <w:rPr>
          <w:u w:val="none"/>
        </w:rPr>
      </w:pPr>
    </w:p>
    <w:p>
      <w:pPr>
        <w:pStyle w:val="Corps"/>
        <w:rPr>
          <w:u w:val="none"/>
        </w:rPr>
      </w:pPr>
      <w:r>
        <w:rPr>
          <w:u w:val="none"/>
          <w:rtl w:val="0"/>
          <w:lang w:val="fr-FR"/>
        </w:rPr>
        <w:t>Gastro-ent</w:t>
      </w:r>
      <w:r>
        <w:rPr>
          <w:u w:val="none"/>
          <w:rtl w:val="0"/>
          <w:lang w:val="fr-FR"/>
        </w:rPr>
        <w:t>é</w:t>
      </w:r>
      <w:r>
        <w:rPr>
          <w:u w:val="none"/>
          <w:rtl w:val="0"/>
          <w:lang w:val="fr-FR"/>
        </w:rPr>
        <w:t xml:space="preserve">rite : </w:t>
      </w:r>
      <w:r>
        <w:rPr>
          <w:u w:val="none"/>
        </w:rPr>
        <w:br w:type="textWrapping"/>
      </w:r>
      <w:r>
        <w:rPr>
          <w:u w:val="none"/>
          <w:rtl w:val="0"/>
          <w:lang w:val="fr-FR"/>
        </w:rPr>
        <w:t>Non recherch</w:t>
      </w:r>
      <w:r>
        <w:rPr>
          <w:u w:val="none"/>
          <w:rtl w:val="0"/>
          <w:lang w:val="fr-FR"/>
        </w:rPr>
        <w:t xml:space="preserve">é </w:t>
      </w:r>
      <w:r>
        <w:rPr>
          <w:u w:val="none"/>
          <w:rtl w:val="0"/>
          <w:lang w:val="fr-FR"/>
        </w:rPr>
        <w:t>sur les cultures de selles standard. Donne fi</w:t>
      </w:r>
      <w:r>
        <w:rPr>
          <w:u w:val="none"/>
          <w:rtl w:val="0"/>
          <w:lang w:val="fr-FR"/>
        </w:rPr>
        <w:t>è</w:t>
      </w:r>
      <w:r>
        <w:rPr>
          <w:u w:val="none"/>
          <w:rtl w:val="0"/>
          <w:lang w:val="fr-FR"/>
        </w:rPr>
        <w:t>vre, diarrh</w:t>
      </w:r>
      <w:r>
        <w:rPr>
          <w:u w:val="none"/>
          <w:rtl w:val="0"/>
          <w:lang w:val="fr-FR"/>
        </w:rPr>
        <w:t>é</w:t>
      </w:r>
      <w:r>
        <w:rPr>
          <w:u w:val="none"/>
          <w:rtl w:val="0"/>
          <w:lang w:val="fr-FR"/>
        </w:rPr>
        <w:t>e, c</w:t>
      </w:r>
      <w:r>
        <w:rPr>
          <w:u w:val="none"/>
          <w:rtl w:val="0"/>
          <w:lang w:val="fr-FR"/>
        </w:rPr>
        <w:t>é</w:t>
      </w:r>
      <w:r>
        <w:rPr>
          <w:u w:val="none"/>
          <w:rtl w:val="0"/>
          <w:lang w:val="fr-FR"/>
        </w:rPr>
        <w:t>phal</w:t>
      </w:r>
      <w:r>
        <w:rPr>
          <w:u w:val="none"/>
          <w:rtl w:val="0"/>
          <w:lang w:val="fr-FR"/>
        </w:rPr>
        <w:t>é</w:t>
      </w:r>
      <w:r>
        <w:rPr>
          <w:u w:val="none"/>
          <w:rtl w:val="0"/>
          <w:lang w:val="fr-FR"/>
        </w:rPr>
        <w:t>e, Sx constitutionnels et ne n</w:t>
      </w:r>
      <w:r>
        <w:rPr>
          <w:u w:val="none"/>
          <w:rtl w:val="0"/>
          <w:lang w:val="fr-FR"/>
        </w:rPr>
        <w:t>é</w:t>
      </w:r>
      <w:r>
        <w:rPr>
          <w:u w:val="none"/>
          <w:rtl w:val="0"/>
          <w:lang w:val="fr-FR"/>
        </w:rPr>
        <w:t xml:space="preserve">cessite </w:t>
      </w:r>
      <w:r>
        <w:rPr>
          <w:b w:val="1"/>
          <w:bCs w:val="1"/>
          <w:u w:val="none"/>
          <w:rtl w:val="0"/>
          <w:lang w:val="fr-FR"/>
        </w:rPr>
        <w:t>PAS</w:t>
      </w:r>
      <w:r>
        <w:rPr>
          <w:u w:val="none"/>
          <w:rtl w:val="0"/>
          <w:lang w:val="fr-FR"/>
        </w:rPr>
        <w:t xml:space="preserve"> d</w:t>
      </w:r>
      <w:r>
        <w:rPr>
          <w:u w:val="none"/>
          <w:rtl w:val="0"/>
          <w:lang w:val="fr-FR"/>
        </w:rPr>
        <w:t>’</w:t>
      </w:r>
      <w:r>
        <w:rPr>
          <w:u w:val="none"/>
          <w:rtl w:val="0"/>
          <w:lang w:val="fr-FR"/>
        </w:rPr>
        <w:t>antibiotiques.</w:t>
      </w:r>
    </w:p>
    <w:p>
      <w:pPr>
        <w:pStyle w:val="Corps"/>
        <w:rPr>
          <w:u w:val="none"/>
        </w:rPr>
      </w:pPr>
    </w:p>
    <w:p>
      <w:pPr>
        <w:pStyle w:val="Corps"/>
        <w:rPr>
          <w:u w:val="none"/>
        </w:rPr>
      </w:pPr>
      <w:r>
        <w:rPr>
          <w:u w:val="none"/>
          <w:rtl w:val="0"/>
          <w:lang w:val="fr-FR"/>
        </w:rPr>
        <w:t>Bact</w:t>
      </w:r>
      <w:r>
        <w:rPr>
          <w:u w:val="none"/>
          <w:rtl w:val="0"/>
          <w:lang w:val="fr-FR"/>
        </w:rPr>
        <w:t>é</w:t>
      </w:r>
      <w:r>
        <w:rPr>
          <w:u w:val="none"/>
          <w:rtl w:val="0"/>
          <w:lang w:val="fr-FR"/>
        </w:rPr>
        <w:t>ri</w:t>
      </w:r>
      <w:r>
        <w:rPr>
          <w:u w:val="none"/>
          <w:rtl w:val="0"/>
          <w:lang w:val="fr-FR"/>
        </w:rPr>
        <w:t>é</w:t>
      </w:r>
      <w:r>
        <w:rPr>
          <w:u w:val="none"/>
          <w:rtl w:val="0"/>
          <w:lang w:val="fr-FR"/>
        </w:rPr>
        <w:t>mie :</w:t>
      </w:r>
    </w:p>
    <w:p>
      <w:pPr>
        <w:pStyle w:val="Corps"/>
        <w:rPr>
          <w:u w:val="none"/>
        </w:rPr>
      </w:pPr>
      <w:r>
        <w:rPr>
          <w:u w:val="none"/>
          <w:rtl w:val="0"/>
          <w:lang w:val="fr-FR"/>
        </w:rPr>
        <w:t>Fi</w:t>
      </w:r>
      <w:r>
        <w:rPr>
          <w:u w:val="none"/>
          <w:rtl w:val="0"/>
          <w:lang w:val="fr-FR"/>
        </w:rPr>
        <w:t>è</w:t>
      </w:r>
      <w:r>
        <w:rPr>
          <w:u w:val="none"/>
          <w:rtl w:val="0"/>
          <w:lang w:val="fr-FR"/>
        </w:rPr>
        <w:t>vre et sx non sp</w:t>
      </w:r>
      <w:r>
        <w:rPr>
          <w:u w:val="none"/>
          <w:rtl w:val="0"/>
          <w:lang w:val="fr-FR"/>
        </w:rPr>
        <w:t>é</w:t>
      </w:r>
      <w:r>
        <w:rPr>
          <w:u w:val="none"/>
          <w:rtl w:val="0"/>
          <w:lang w:val="fr-FR"/>
        </w:rPr>
        <w:t>cifiques, myalgie, arthralgie, Sx neurologiques parfois associ</w:t>
      </w:r>
      <w:r>
        <w:rPr>
          <w:u w:val="none"/>
          <w:rtl w:val="0"/>
          <w:lang w:val="fr-FR"/>
        </w:rPr>
        <w:t>é</w:t>
      </w:r>
      <w:r>
        <w:rPr>
          <w:u w:val="none"/>
          <w:rtl w:val="0"/>
          <w:lang w:val="fr-FR"/>
        </w:rPr>
        <w:t>s. Plus fr</w:t>
      </w:r>
      <w:r>
        <w:rPr>
          <w:u w:val="none"/>
          <w:rtl w:val="0"/>
          <w:lang w:val="fr-FR"/>
        </w:rPr>
        <w:t>é</w:t>
      </w:r>
      <w:r>
        <w:rPr>
          <w:u w:val="none"/>
          <w:rtl w:val="0"/>
          <w:lang w:val="fr-FR"/>
        </w:rPr>
        <w:t>quent chez femme enceinte sans foyer franc. Rarement compliqu</w:t>
      </w:r>
      <w:r>
        <w:rPr>
          <w:u w:val="none"/>
          <w:rtl w:val="0"/>
          <w:lang w:val="fr-FR"/>
        </w:rPr>
        <w:t xml:space="preserve">é </w:t>
      </w:r>
      <w:r>
        <w:rPr>
          <w:u w:val="none"/>
          <w:rtl w:val="0"/>
          <w:lang w:val="fr-FR"/>
        </w:rPr>
        <w:t>d</w:t>
      </w:r>
      <w:r>
        <w:rPr>
          <w:u w:val="none"/>
          <w:rtl w:val="0"/>
          <w:lang w:val="fr-FR"/>
        </w:rPr>
        <w:t>’</w:t>
      </w:r>
      <w:r>
        <w:rPr>
          <w:u w:val="none"/>
          <w:rtl w:val="0"/>
          <w:lang w:val="fr-FR"/>
        </w:rPr>
        <w:t xml:space="preserve">endocardite si pt </w:t>
      </w:r>
      <w:r>
        <w:rPr>
          <w:u w:val="none"/>
          <w:rtl w:val="0"/>
          <w:lang w:val="fr-FR"/>
        </w:rPr>
        <w:t xml:space="preserve">à </w:t>
      </w:r>
      <w:r>
        <w:rPr>
          <w:u w:val="none"/>
          <w:rtl w:val="0"/>
          <w:lang w:val="fr-FR"/>
        </w:rPr>
        <w:t>pathologie valvulaire/proth</w:t>
      </w:r>
      <w:r>
        <w:rPr>
          <w:u w:val="none"/>
          <w:rtl w:val="0"/>
          <w:lang w:val="fr-FR"/>
        </w:rPr>
        <w:t>è</w:t>
      </w:r>
      <w:r>
        <w:rPr>
          <w:u w:val="none"/>
          <w:rtl w:val="0"/>
          <w:lang w:val="fr-FR"/>
        </w:rPr>
        <w:t>se. Peut se transmettre au foetus avec pr</w:t>
      </w:r>
      <w:r>
        <w:rPr>
          <w:u w:val="none"/>
          <w:rtl w:val="0"/>
          <w:lang w:val="fr-FR"/>
        </w:rPr>
        <w:t>é</w:t>
      </w:r>
      <w:r>
        <w:rPr>
          <w:u w:val="none"/>
          <w:rtl w:val="0"/>
          <w:lang w:val="fr-FR"/>
        </w:rPr>
        <w:t>sentation tardive jusqu</w:t>
      </w:r>
      <w:r>
        <w:rPr>
          <w:u w:val="none"/>
          <w:rtl w:val="0"/>
          <w:lang w:val="fr-FR"/>
        </w:rPr>
        <w:t xml:space="preserve">’à </w:t>
      </w:r>
      <w:r>
        <w:rPr>
          <w:u w:val="none"/>
          <w:rtl w:val="0"/>
          <w:lang w:val="fr-FR"/>
        </w:rPr>
        <w:t>10-30 jours.</w:t>
      </w:r>
    </w:p>
    <w:p>
      <w:pPr>
        <w:pStyle w:val="Corps"/>
        <w:rPr>
          <w:u w:val="none"/>
        </w:rPr>
      </w:pPr>
    </w:p>
    <w:p>
      <w:pPr>
        <w:pStyle w:val="Corps"/>
        <w:rPr>
          <w:u w:val="none"/>
        </w:rPr>
      </w:pPr>
      <w:r>
        <w:rPr>
          <w:u w:val="none"/>
          <w:rtl w:val="0"/>
          <w:lang w:val="fr-FR"/>
        </w:rPr>
        <w:t>M</w:t>
      </w:r>
      <w:r>
        <w:rPr>
          <w:u w:val="none"/>
          <w:rtl w:val="0"/>
          <w:lang w:val="fr-FR"/>
        </w:rPr>
        <w:t>é</w:t>
      </w:r>
      <w:r>
        <w:rPr>
          <w:u w:val="none"/>
          <w:rtl w:val="0"/>
          <w:lang w:val="fr-FR"/>
        </w:rPr>
        <w:t>ningite :</w:t>
      </w:r>
    </w:p>
    <w:p>
      <w:pPr>
        <w:pStyle w:val="Corps"/>
        <w:rPr>
          <w:u w:val="none"/>
        </w:rPr>
      </w:pPr>
      <w:r>
        <w:rPr>
          <w:u w:val="none"/>
          <w:rtl w:val="0"/>
          <w:lang w:val="fr-FR"/>
        </w:rPr>
        <w:t>Pr</w:t>
      </w:r>
      <w:r>
        <w:rPr>
          <w:u w:val="none"/>
          <w:rtl w:val="0"/>
          <w:lang w:val="fr-FR"/>
        </w:rPr>
        <w:t>é</w:t>
      </w:r>
      <w:r>
        <w:rPr>
          <w:u w:val="none"/>
          <w:rtl w:val="0"/>
          <w:lang w:val="fr-FR"/>
        </w:rPr>
        <w:t>sentation plus insidieuse que les autres m</w:t>
      </w:r>
      <w:r>
        <w:rPr>
          <w:u w:val="none"/>
          <w:rtl w:val="0"/>
          <w:lang w:val="fr-FR"/>
        </w:rPr>
        <w:t>é</w:t>
      </w:r>
      <w:r>
        <w:rPr>
          <w:u w:val="none"/>
          <w:rtl w:val="0"/>
          <w:lang w:val="fr-FR"/>
        </w:rPr>
        <w:t>ningites bact</w:t>
      </w:r>
      <w:r>
        <w:rPr>
          <w:u w:val="none"/>
          <w:rtl w:val="0"/>
          <w:lang w:val="fr-FR"/>
        </w:rPr>
        <w:t>é</w:t>
      </w:r>
      <w:r>
        <w:rPr>
          <w:u w:val="none"/>
          <w:rtl w:val="0"/>
          <w:lang w:val="fr-FR"/>
        </w:rPr>
        <w:t>riennes sur quelques jours. Peu ou pas de signes de m</w:t>
      </w:r>
      <w:r>
        <w:rPr>
          <w:u w:val="none"/>
          <w:rtl w:val="0"/>
          <w:lang w:val="fr-FR"/>
        </w:rPr>
        <w:t>é</w:t>
      </w:r>
      <w:r>
        <w:rPr>
          <w:u w:val="none"/>
          <w:rtl w:val="0"/>
          <w:lang w:val="fr-FR"/>
        </w:rPr>
        <w:t>ningisme. Sx focaux/convulsions possibles mais pas typiques. Photophobie n</w:t>
      </w:r>
      <w:r>
        <w:rPr>
          <w:u w:val="none"/>
          <w:rtl w:val="0"/>
          <w:lang w:val="fr-FR"/>
        </w:rPr>
        <w:t>’</w:t>
      </w:r>
      <w:r>
        <w:rPr>
          <w:u w:val="none"/>
          <w:rtl w:val="0"/>
          <w:lang w:val="fr-FR"/>
        </w:rPr>
        <w:t xml:space="preserve">est pas typique. </w:t>
      </w:r>
    </w:p>
    <w:p>
      <w:pPr>
        <w:pStyle w:val="Corps"/>
        <w:rPr>
          <w:u w:val="none"/>
        </w:rPr>
      </w:pPr>
      <w:r>
        <w:rPr>
          <w:u w:val="none"/>
          <w:rtl w:val="0"/>
          <w:lang w:val="fr-FR"/>
        </w:rPr>
        <w:t>LCR : GB entre 100 - 5000, souvent &lt; 1000, dominance neutrophiles.</w:t>
      </w:r>
    </w:p>
    <w:p>
      <w:pPr>
        <w:pStyle w:val="Corps"/>
        <w:rPr>
          <w:u w:val="none"/>
        </w:rPr>
      </w:pPr>
    </w:p>
    <w:p>
      <w:pPr>
        <w:pStyle w:val="Corps"/>
        <w:rPr>
          <w:u w:val="single"/>
        </w:rPr>
      </w:pPr>
      <w:r>
        <w:rPr>
          <w:u w:val="none"/>
          <w:rtl w:val="0"/>
          <w:lang w:val="fr-FR"/>
        </w:rPr>
        <w:t xml:space="preserve">10% infection SNC </w:t>
      </w:r>
      <w:r>
        <w:rPr>
          <w:u w:val="none"/>
          <w:rtl w:val="0"/>
          <w:lang w:val="fr-FR"/>
        </w:rPr>
        <w:t xml:space="preserve">à </w:t>
      </w:r>
      <w:r>
        <w:rPr>
          <w:u w:val="none"/>
          <w:rtl w:val="0"/>
          <w:lang w:val="fr-FR"/>
        </w:rPr>
        <w:t>Listeria, sont abc</w:t>
      </w:r>
      <w:r>
        <w:rPr>
          <w:u w:val="none"/>
          <w:rtl w:val="0"/>
          <w:lang w:val="fr-FR"/>
        </w:rPr>
        <w:t>è</w:t>
      </w:r>
      <w:r>
        <w:rPr>
          <w:u w:val="none"/>
          <w:rtl w:val="0"/>
          <w:lang w:val="fr-FR"/>
        </w:rPr>
        <w:t>s c</w:t>
      </w:r>
      <w:r>
        <w:rPr>
          <w:u w:val="none"/>
          <w:rtl w:val="0"/>
          <w:lang w:val="fr-FR"/>
        </w:rPr>
        <w:t>é</w:t>
      </w:r>
      <w:r>
        <w:rPr>
          <w:u w:val="none"/>
          <w:rtl w:val="0"/>
          <w:lang w:val="fr-FR"/>
        </w:rPr>
        <w:t>r</w:t>
      </w:r>
      <w:r>
        <w:rPr>
          <w:u w:val="none"/>
          <w:rtl w:val="0"/>
          <w:lang w:val="fr-FR"/>
        </w:rPr>
        <w:t>é</w:t>
      </w:r>
      <w:r>
        <w:rPr>
          <w:u w:val="none"/>
          <w:rtl w:val="0"/>
          <w:lang w:val="fr-FR"/>
        </w:rPr>
        <w:t>braux avec h</w:t>
      </w:r>
      <w:r>
        <w:rPr>
          <w:u w:val="none"/>
          <w:rtl w:val="0"/>
          <w:lang w:val="fr-FR"/>
        </w:rPr>
        <w:t>é</w:t>
      </w:r>
      <w:r>
        <w:rPr>
          <w:u w:val="none"/>
          <w:rtl w:val="0"/>
          <w:lang w:val="fr-FR"/>
        </w:rPr>
        <w:t>moc souvent positives. Pr</w:t>
      </w:r>
      <w:r>
        <w:rPr>
          <w:u w:val="none"/>
          <w:rtl w:val="0"/>
          <w:lang w:val="fr-FR"/>
        </w:rPr>
        <w:t>é</w:t>
      </w:r>
      <w:r>
        <w:rPr>
          <w:u w:val="none"/>
          <w:rtl w:val="0"/>
          <w:lang w:val="fr-FR"/>
        </w:rPr>
        <w:t>sentation sub-aigu</w:t>
      </w:r>
      <w:r>
        <w:rPr>
          <w:u w:val="none"/>
          <w:rtl w:val="0"/>
          <w:lang w:val="fr-FR"/>
        </w:rPr>
        <w:t xml:space="preserve">ë </w:t>
      </w:r>
      <w:r>
        <w:rPr>
          <w:u w:val="none"/>
          <w:rtl w:val="0"/>
          <w:lang w:val="fr-FR"/>
        </w:rPr>
        <w:t>avec Sx neurologiques focaux.</w:t>
      </w:r>
    </w:p>
    <w:p>
      <w:pPr>
        <w:pStyle w:val="Corps"/>
        <w:bidi w:val="0"/>
      </w:pPr>
    </w:p>
    <w:p>
      <w:pPr>
        <w:pStyle w:val="Corps"/>
        <w:rPr>
          <w:u w:val="none"/>
        </w:rPr>
      </w:pPr>
      <w:r>
        <w:rPr>
          <w:u w:val="single"/>
          <w:rtl w:val="0"/>
          <w:lang w:val="fr-FR"/>
        </w:rPr>
        <w:t>Traitement :</w:t>
      </w:r>
      <w:r>
        <w:rPr>
          <w:u w:val="none"/>
          <w:rtl w:val="0"/>
          <w:lang w:val="fr-FR"/>
        </w:rPr>
        <w:t xml:space="preserve"> (pas pour gastro-ent</w:t>
      </w:r>
      <w:r>
        <w:rPr>
          <w:u w:val="none"/>
          <w:rtl w:val="0"/>
          <w:lang w:val="fr-FR"/>
        </w:rPr>
        <w:t>é</w:t>
      </w:r>
      <w:r>
        <w:rPr>
          <w:u w:val="none"/>
          <w:rtl w:val="0"/>
          <w:lang w:val="fr-FR"/>
        </w:rPr>
        <w:t>rite)</w:t>
      </w:r>
    </w:p>
    <w:p>
      <w:pPr>
        <w:pStyle w:val="Corps"/>
        <w:rPr>
          <w:u w:val="none"/>
        </w:rPr>
      </w:pPr>
      <w:r>
        <w:rPr>
          <w:u w:val="none"/>
          <w:rtl w:val="0"/>
          <w:lang w:val="fr-FR"/>
        </w:rPr>
        <w:t xml:space="preserve">Ampicilline </w:t>
      </w:r>
      <w:r>
        <w:rPr>
          <w:u w:val="none"/>
          <w:rtl w:val="0"/>
          <w:lang w:val="fr-FR"/>
        </w:rPr>
        <w:t xml:space="preserve">à </w:t>
      </w:r>
      <w:r>
        <w:rPr>
          <w:u w:val="none"/>
          <w:rtl w:val="0"/>
          <w:lang w:val="fr-FR"/>
        </w:rPr>
        <w:t xml:space="preserve">hautes doses : 2g q 4h. </w:t>
      </w:r>
      <w:r>
        <w:rPr>
          <w:u w:val="none"/>
        </w:rPr>
        <w:br w:type="textWrapping"/>
      </w:r>
      <w:r>
        <w:rPr>
          <w:u w:val="none"/>
          <w:rtl w:val="0"/>
          <w:lang w:val="fr-FR"/>
        </w:rPr>
        <w:t>Si allergie : TMP-SMX 15-20mg/kg q6-8h</w:t>
      </w:r>
    </w:p>
    <w:p>
      <w:pPr>
        <w:pStyle w:val="Corps"/>
        <w:rPr>
          <w:u w:val="none"/>
        </w:rPr>
      </w:pPr>
      <w:r>
        <w:rPr>
          <w:u w:val="none"/>
          <w:rtl w:val="0"/>
          <w:lang w:val="fr-FR"/>
        </w:rPr>
        <w:t>Combinaison Ampicilline - TMP-SMX probablement meilleure que Ampicilline-Genta.</w:t>
      </w:r>
    </w:p>
    <w:p>
      <w:pPr>
        <w:pStyle w:val="Corps"/>
        <w:rPr>
          <w:sz w:val="20"/>
          <w:szCs w:val="20"/>
          <w:u w:val="single"/>
        </w:rPr>
      </w:pPr>
      <w:r>
        <w:rPr>
          <w:sz w:val="20"/>
          <w:szCs w:val="20"/>
          <w:u w:val="none"/>
          <w:rtl w:val="0"/>
          <w:lang w:val="fr-FR"/>
        </w:rPr>
        <w:t>*possibilit</w:t>
      </w:r>
      <w:r>
        <w:rPr>
          <w:sz w:val="20"/>
          <w:szCs w:val="20"/>
          <w:u w:val="none"/>
          <w:rtl w:val="0"/>
          <w:lang w:val="fr-FR"/>
        </w:rPr>
        <w:t xml:space="preserve">é </w:t>
      </w:r>
      <w:r>
        <w:rPr>
          <w:sz w:val="20"/>
          <w:szCs w:val="20"/>
          <w:u w:val="none"/>
          <w:rtl w:val="0"/>
          <w:lang w:val="fr-FR"/>
        </w:rPr>
        <w:t xml:space="preserve">de combiner avec Gentamycine, mais </w:t>
      </w:r>
      <w:r>
        <w:rPr>
          <w:sz w:val="20"/>
          <w:szCs w:val="20"/>
          <w:u w:val="none"/>
          <w:rtl w:val="0"/>
          <w:lang w:val="fr-FR"/>
        </w:rPr>
        <w:t>é</w:t>
      </w:r>
      <w:r>
        <w:rPr>
          <w:sz w:val="20"/>
          <w:szCs w:val="20"/>
          <w:u w:val="none"/>
          <w:rtl w:val="0"/>
          <w:lang w:val="fr-FR"/>
        </w:rPr>
        <w:t>tudes divergentes.</w:t>
      </w:r>
    </w:p>
    <w:p>
      <w:pPr>
        <w:pStyle w:val="Corps"/>
        <w:bidi w:val="0"/>
      </w:pPr>
    </w:p>
    <w:p>
      <w:pPr>
        <w:pStyle w:val="Sous-section 3"/>
        <w:bidi w:val="0"/>
      </w:pPr>
      <w:bookmarkStart w:name="_Toc250" w:id="252"/>
      <w:r>
        <w:rPr>
          <w:rtl w:val="0"/>
          <w:lang w:val="fr-FR"/>
        </w:rPr>
        <w:t>Ost</w:t>
      </w:r>
      <w:r>
        <w:rPr>
          <w:rtl w:val="0"/>
          <w:lang w:val="fr-FR"/>
        </w:rPr>
        <w:t>é</w:t>
      </w:r>
      <w:r>
        <w:rPr>
          <w:rtl w:val="0"/>
          <w:lang w:val="fr-FR"/>
        </w:rPr>
        <w:t>omy</w:t>
      </w:r>
      <w:r>
        <w:rPr>
          <w:rtl w:val="0"/>
          <w:lang w:val="fr-FR"/>
        </w:rPr>
        <w:t>é</w:t>
      </w:r>
      <w:r>
        <w:rPr>
          <w:rtl w:val="0"/>
          <w:lang w:val="fr-FR"/>
        </w:rPr>
        <w:t xml:space="preserve">lite </w:t>
      </w:r>
      <w:bookmarkEnd w:id="252"/>
    </w:p>
    <w:p>
      <w:pPr>
        <w:pStyle w:val="Corps"/>
        <w:bidi w:val="0"/>
      </w:pPr>
    </w:p>
    <w:p>
      <w:pPr>
        <w:pStyle w:val="Corps"/>
        <w:bidi w:val="0"/>
      </w:pPr>
      <w:r>
        <w:rPr>
          <w:rtl w:val="0"/>
          <w:lang w:val="fr-FR"/>
        </w:rPr>
        <w:t>Ost</w:t>
      </w:r>
      <w:r>
        <w:rPr>
          <w:rtl w:val="0"/>
          <w:lang w:val="fr-FR"/>
        </w:rPr>
        <w:t>é</w:t>
      </w:r>
      <w:r>
        <w:rPr>
          <w:rtl w:val="0"/>
          <w:lang w:val="fr-FR"/>
        </w:rPr>
        <w:t>omy</w:t>
      </w:r>
      <w:r>
        <w:rPr>
          <w:rtl w:val="0"/>
          <w:lang w:val="fr-FR"/>
        </w:rPr>
        <w:t>é</w:t>
      </w:r>
      <w:r>
        <w:rPr>
          <w:rtl w:val="0"/>
          <w:lang w:val="fr-FR"/>
        </w:rPr>
        <w:t>lite h</w:t>
      </w:r>
      <w:r>
        <w:rPr>
          <w:rtl w:val="0"/>
          <w:lang w:val="fr-FR"/>
        </w:rPr>
        <w:t>é</w:t>
      </w:r>
      <w:r>
        <w:rPr>
          <w:rtl w:val="0"/>
          <w:lang w:val="fr-FR"/>
        </w:rPr>
        <w:t>matog</w:t>
      </w:r>
      <w:r>
        <w:rPr>
          <w:rtl w:val="0"/>
          <w:lang w:val="fr-FR"/>
        </w:rPr>
        <w:t>è</w:t>
      </w:r>
      <w:r>
        <w:rPr>
          <w:rtl w:val="0"/>
          <w:lang w:val="fr-FR"/>
        </w:rPr>
        <w:t>ne : bact</w:t>
      </w:r>
      <w:r>
        <w:rPr>
          <w:rtl w:val="0"/>
          <w:lang w:val="fr-FR"/>
        </w:rPr>
        <w:t>é</w:t>
      </w:r>
      <w:r>
        <w:rPr>
          <w:rtl w:val="0"/>
          <w:lang w:val="fr-FR"/>
        </w:rPr>
        <w:t>ri</w:t>
      </w:r>
      <w:r>
        <w:rPr>
          <w:rtl w:val="0"/>
          <w:lang w:val="fr-FR"/>
        </w:rPr>
        <w:t>é</w:t>
      </w:r>
      <w:r>
        <w:rPr>
          <w:rtl w:val="0"/>
          <w:lang w:val="fr-FR"/>
        </w:rPr>
        <w:t>mie se complique en infection d</w:t>
      </w:r>
      <w:r>
        <w:rPr>
          <w:rtl w:val="0"/>
          <w:lang w:val="fr-FR"/>
        </w:rPr>
        <w:t>’</w:t>
      </w:r>
      <w:r>
        <w:rPr>
          <w:rtl w:val="0"/>
          <w:lang w:val="fr-FR"/>
        </w:rPr>
        <w:t>un os, souvent os long chez l</w:t>
      </w:r>
      <w:r>
        <w:rPr>
          <w:rtl w:val="0"/>
          <w:lang w:val="fr-FR"/>
        </w:rPr>
        <w:t>’</w:t>
      </w:r>
      <w:r>
        <w:rPr>
          <w:rtl w:val="0"/>
          <w:lang w:val="fr-FR"/>
        </w:rPr>
        <w:t>enfant et vert</w:t>
      </w:r>
      <w:r>
        <w:rPr>
          <w:rtl w:val="0"/>
          <w:lang w:val="fr-FR"/>
        </w:rPr>
        <w:t>è</w:t>
      </w:r>
      <w:r>
        <w:rPr>
          <w:rtl w:val="0"/>
          <w:lang w:val="fr-FR"/>
        </w:rPr>
        <w:t>bre chez l</w:t>
      </w:r>
      <w:r>
        <w:rPr>
          <w:rtl w:val="0"/>
          <w:lang w:val="fr-FR"/>
        </w:rPr>
        <w:t>’</w:t>
      </w:r>
      <w:r>
        <w:rPr>
          <w:rtl w:val="0"/>
          <w:lang w:val="fr-FR"/>
        </w:rPr>
        <w:t>adulte. Souvent monomicrobienne.</w:t>
      </w:r>
    </w:p>
    <w:p>
      <w:pPr>
        <w:pStyle w:val="Corps"/>
        <w:bidi w:val="0"/>
      </w:pPr>
    </w:p>
    <w:p>
      <w:pPr>
        <w:pStyle w:val="Corps"/>
        <w:bidi w:val="0"/>
      </w:pPr>
      <w:r>
        <w:rPr>
          <w:rtl w:val="0"/>
          <w:lang w:val="fr-FR"/>
        </w:rPr>
        <w:t>Ost</w:t>
      </w:r>
      <w:r>
        <w:rPr>
          <w:rtl w:val="0"/>
          <w:lang w:val="fr-FR"/>
        </w:rPr>
        <w:t>é</w:t>
      </w:r>
      <w:r>
        <w:rPr>
          <w:rtl w:val="0"/>
          <w:lang w:val="fr-FR"/>
        </w:rPr>
        <w:t>omy</w:t>
      </w:r>
      <w:r>
        <w:rPr>
          <w:rtl w:val="0"/>
          <w:lang w:val="fr-FR"/>
        </w:rPr>
        <w:t>é</w:t>
      </w:r>
      <w:r>
        <w:rPr>
          <w:rtl w:val="0"/>
          <w:lang w:val="fr-FR"/>
        </w:rPr>
        <w:t>lite de contigu</w:t>
      </w:r>
      <w:r>
        <w:rPr>
          <w:rtl w:val="0"/>
          <w:lang w:val="fr-FR"/>
        </w:rPr>
        <w:t>ï</w:t>
      </w:r>
      <w:r>
        <w:rPr>
          <w:rtl w:val="0"/>
          <w:lang w:val="fr-FR"/>
        </w:rPr>
        <w:t>t</w:t>
      </w:r>
      <w:r>
        <w:rPr>
          <w:rtl w:val="0"/>
          <w:lang w:val="fr-FR"/>
        </w:rPr>
        <w:t xml:space="preserve">é </w:t>
      </w:r>
      <w:r>
        <w:rPr>
          <w:rtl w:val="0"/>
          <w:lang w:val="fr-FR"/>
        </w:rPr>
        <w:t xml:space="preserve">: infection locale se propage </w:t>
      </w:r>
      <w:r>
        <w:rPr>
          <w:rtl w:val="0"/>
          <w:lang w:val="fr-FR"/>
        </w:rPr>
        <w:t xml:space="preserve">à </w:t>
      </w:r>
      <w:r>
        <w:rPr>
          <w:rtl w:val="0"/>
          <w:lang w:val="fr-FR"/>
        </w:rPr>
        <w:t>l</w:t>
      </w:r>
      <w:r>
        <w:rPr>
          <w:rtl w:val="0"/>
          <w:lang w:val="fr-FR"/>
        </w:rPr>
        <w:t>’</w:t>
      </w:r>
      <w:r>
        <w:rPr>
          <w:rtl w:val="0"/>
          <w:lang w:val="fr-FR"/>
        </w:rPr>
        <w:t>os ou traumatisme avec infection directe de l</w:t>
      </w:r>
      <w:r>
        <w:rPr>
          <w:rtl w:val="0"/>
          <w:lang w:val="fr-FR"/>
        </w:rPr>
        <w:t>’</w:t>
      </w:r>
      <w:r>
        <w:rPr>
          <w:rtl w:val="0"/>
          <w:lang w:val="fr-FR"/>
        </w:rPr>
        <w:t>os. Souvent polymicrobienne ou monomicrobienne.</w:t>
      </w:r>
    </w:p>
    <w:p>
      <w:pPr>
        <w:pStyle w:val="Corps"/>
        <w:bidi w:val="0"/>
      </w:pPr>
    </w:p>
    <w:p>
      <w:pPr>
        <w:pStyle w:val="Corps"/>
        <w:rPr>
          <w:u w:val="single"/>
        </w:rPr>
      </w:pPr>
      <w:r>
        <w:rPr>
          <w:u w:val="single"/>
          <w:rtl w:val="0"/>
          <w:lang w:val="fr-FR"/>
        </w:rPr>
        <w:t>Dx :</w:t>
      </w:r>
    </w:p>
    <w:p>
      <w:pPr>
        <w:pStyle w:val="Corps"/>
        <w:bidi w:val="0"/>
      </w:pPr>
      <w:r>
        <w:rPr>
          <w:rtl w:val="0"/>
          <w:lang w:val="fr-FR"/>
        </w:rPr>
        <w:t xml:space="preserve">Radiographie : si pas </w:t>
      </w:r>
      <w:r>
        <w:rPr>
          <w:rtl w:val="0"/>
          <w:lang w:val="fr-FR"/>
        </w:rPr>
        <w:t>é</w:t>
      </w:r>
      <w:r>
        <w:rPr>
          <w:rtl w:val="0"/>
          <w:lang w:val="fr-FR"/>
        </w:rPr>
        <w:t>vidence ost</w:t>
      </w:r>
      <w:r>
        <w:rPr>
          <w:rtl w:val="0"/>
          <w:lang w:val="fr-FR"/>
        </w:rPr>
        <w:t>é</w:t>
      </w:r>
      <w:r>
        <w:rPr>
          <w:rtl w:val="0"/>
          <w:lang w:val="fr-FR"/>
        </w:rPr>
        <w:t>omy</w:t>
      </w:r>
      <w:r>
        <w:rPr>
          <w:rtl w:val="0"/>
          <w:lang w:val="fr-FR"/>
        </w:rPr>
        <w:t>é</w:t>
      </w:r>
      <w:r>
        <w:rPr>
          <w:rtl w:val="0"/>
          <w:lang w:val="fr-FR"/>
        </w:rPr>
        <w:t>lite -&gt; test suppl</w:t>
      </w:r>
      <w:r>
        <w:rPr>
          <w:rtl w:val="0"/>
          <w:lang w:val="fr-FR"/>
        </w:rPr>
        <w:t>é</w:t>
      </w:r>
      <w:r>
        <w:rPr>
          <w:rtl w:val="0"/>
          <w:lang w:val="fr-FR"/>
        </w:rPr>
        <w:t>mentaire</w:t>
      </w:r>
    </w:p>
    <w:p>
      <w:pPr>
        <w:pStyle w:val="Corps"/>
        <w:bidi w:val="0"/>
      </w:pPr>
    </w:p>
    <w:p>
      <w:pPr>
        <w:pStyle w:val="Corps"/>
        <w:bidi w:val="0"/>
      </w:pPr>
      <w:r>
        <w:rPr>
          <w:rtl w:val="0"/>
          <w:lang w:val="fr-FR"/>
        </w:rPr>
        <w:t>IRM : tr</w:t>
      </w:r>
      <w:r>
        <w:rPr>
          <w:rtl w:val="0"/>
          <w:lang w:val="fr-FR"/>
        </w:rPr>
        <w:t>è</w:t>
      </w:r>
      <w:r>
        <w:rPr>
          <w:rtl w:val="0"/>
          <w:lang w:val="fr-FR"/>
        </w:rPr>
        <w:t xml:space="preserve">s sensible, parfois ne peut distinguer changements dus </w:t>
      </w:r>
      <w:r>
        <w:rPr>
          <w:rtl w:val="0"/>
          <w:lang w:val="fr-FR"/>
        </w:rPr>
        <w:t xml:space="preserve">à </w:t>
      </w:r>
      <w:r>
        <w:rPr>
          <w:rtl w:val="0"/>
          <w:lang w:val="fr-FR"/>
        </w:rPr>
        <w:t xml:space="preserve">infection de changements secondaires </w:t>
      </w:r>
      <w:r>
        <w:rPr>
          <w:rtl w:val="0"/>
          <w:lang w:val="fr-FR"/>
        </w:rPr>
        <w:t xml:space="preserve">à </w:t>
      </w:r>
      <w:r>
        <w:rPr>
          <w:rtl w:val="0"/>
          <w:lang w:val="fr-FR"/>
        </w:rPr>
        <w:t>autre pathologie (sp</w:t>
      </w:r>
      <w:r>
        <w:rPr>
          <w:rtl w:val="0"/>
          <w:lang w:val="fr-FR"/>
        </w:rPr>
        <w:t>é</w:t>
      </w:r>
      <w:r>
        <w:rPr>
          <w:rtl w:val="0"/>
          <w:lang w:val="fr-FR"/>
        </w:rPr>
        <w:t>cificit</w:t>
      </w:r>
      <w:r>
        <w:rPr>
          <w:rtl w:val="0"/>
          <w:lang w:val="fr-FR"/>
        </w:rPr>
        <w:t xml:space="preserve">é </w:t>
      </w:r>
      <w:r>
        <w:rPr>
          <w:rtl w:val="0"/>
          <w:lang w:val="fr-FR"/>
        </w:rPr>
        <w:t>imparfaite). D</w:t>
      </w:r>
      <w:r>
        <w:rPr>
          <w:rtl w:val="0"/>
          <w:lang w:val="fr-FR"/>
        </w:rPr>
        <w:t>é</w:t>
      </w:r>
      <w:r>
        <w:rPr>
          <w:rtl w:val="0"/>
          <w:lang w:val="fr-FR"/>
        </w:rPr>
        <w:t>tecter changements dans l</w:t>
      </w:r>
      <w:r>
        <w:rPr>
          <w:rtl w:val="0"/>
          <w:lang w:val="fr-FR"/>
        </w:rPr>
        <w:t>’</w:t>
      </w:r>
      <w:r>
        <w:rPr>
          <w:rtl w:val="0"/>
          <w:lang w:val="fr-FR"/>
        </w:rPr>
        <w:t>os tr</w:t>
      </w:r>
      <w:r>
        <w:rPr>
          <w:rtl w:val="0"/>
          <w:lang w:val="fr-FR"/>
        </w:rPr>
        <w:t>è</w:t>
      </w:r>
      <w:r>
        <w:rPr>
          <w:rtl w:val="0"/>
          <w:lang w:val="fr-FR"/>
        </w:rPr>
        <w:t>s pr</w:t>
      </w:r>
      <w:r>
        <w:rPr>
          <w:rtl w:val="0"/>
          <w:lang w:val="fr-FR"/>
        </w:rPr>
        <w:t>é</w:t>
      </w:r>
      <w:r>
        <w:rPr>
          <w:rtl w:val="0"/>
          <w:lang w:val="fr-FR"/>
        </w:rPr>
        <w:t>cocement apr</w:t>
      </w:r>
      <w:r>
        <w:rPr>
          <w:rtl w:val="0"/>
          <w:lang w:val="fr-FR"/>
        </w:rPr>
        <w:t>è</w:t>
      </w:r>
      <w:r>
        <w:rPr>
          <w:rtl w:val="0"/>
          <w:lang w:val="fr-FR"/>
        </w:rPr>
        <w:t>s 3-5 jrs du d</w:t>
      </w:r>
      <w:r>
        <w:rPr>
          <w:rtl w:val="0"/>
          <w:lang w:val="fr-FR"/>
        </w:rPr>
        <w:t>é</w:t>
      </w:r>
      <w:r>
        <w:rPr>
          <w:rtl w:val="0"/>
          <w:lang w:val="fr-FR"/>
        </w:rPr>
        <w:t>but infx, si Sx &gt; 1 sem et IRM n</w:t>
      </w:r>
      <w:r>
        <w:rPr>
          <w:rtl w:val="0"/>
          <w:lang w:val="fr-FR"/>
        </w:rPr>
        <w:t>é</w:t>
      </w:r>
      <w:r>
        <w:rPr>
          <w:rtl w:val="0"/>
          <w:lang w:val="fr-FR"/>
        </w:rPr>
        <w:t>gatif on peut consid</w:t>
      </w:r>
      <w:r>
        <w:rPr>
          <w:rtl w:val="0"/>
          <w:lang w:val="fr-FR"/>
        </w:rPr>
        <w:t>é</w:t>
      </w:r>
      <w:r>
        <w:rPr>
          <w:rtl w:val="0"/>
          <w:lang w:val="fr-FR"/>
        </w:rPr>
        <w:t>rer qu</w:t>
      </w:r>
      <w:r>
        <w:rPr>
          <w:rtl w:val="0"/>
          <w:lang w:val="fr-FR"/>
        </w:rPr>
        <w:t>’</w:t>
      </w:r>
      <w:r>
        <w:rPr>
          <w:rtl w:val="0"/>
          <w:lang w:val="fr-FR"/>
        </w:rPr>
        <w:t>il n</w:t>
      </w:r>
      <w:r>
        <w:rPr>
          <w:rtl w:val="0"/>
          <w:lang w:val="fr-FR"/>
        </w:rPr>
        <w:t>’</w:t>
      </w:r>
      <w:r>
        <w:rPr>
          <w:rtl w:val="0"/>
          <w:lang w:val="fr-FR"/>
        </w:rPr>
        <w:t>y a pas ost</w:t>
      </w:r>
      <w:r>
        <w:rPr>
          <w:rtl w:val="0"/>
          <w:lang w:val="fr-FR"/>
        </w:rPr>
        <w:t>é</w:t>
      </w:r>
      <w:r>
        <w:rPr>
          <w:rtl w:val="0"/>
          <w:lang w:val="fr-FR"/>
        </w:rPr>
        <w:t>omy</w:t>
      </w:r>
      <w:r>
        <w:rPr>
          <w:rtl w:val="0"/>
          <w:lang w:val="fr-FR"/>
        </w:rPr>
        <w:t>é</w:t>
      </w:r>
      <w:r>
        <w:rPr>
          <w:rtl w:val="0"/>
          <w:lang w:val="fr-FR"/>
        </w:rPr>
        <w:t>lite.</w:t>
      </w:r>
    </w:p>
    <w:p>
      <w:pPr>
        <w:pStyle w:val="Corps"/>
        <w:bidi w:val="0"/>
      </w:pPr>
    </w:p>
    <w:p>
      <w:pPr>
        <w:pStyle w:val="Corps"/>
        <w:bidi w:val="0"/>
      </w:pPr>
      <w:r>
        <w:rPr>
          <w:rtl w:val="0"/>
          <w:lang w:val="fr-FR"/>
        </w:rPr>
        <w:t>Scintigraphie : sensible pour montrer les zones d</w:t>
      </w:r>
      <w:r>
        <w:rPr>
          <w:rtl w:val="0"/>
          <w:lang w:val="fr-FR"/>
        </w:rPr>
        <w:t>’</w:t>
      </w:r>
      <w:r>
        <w:rPr>
          <w:rtl w:val="0"/>
          <w:lang w:val="fr-FR"/>
        </w:rPr>
        <w:t>inflammations, mais moins sp</w:t>
      </w:r>
      <w:r>
        <w:rPr>
          <w:rtl w:val="0"/>
          <w:lang w:val="fr-FR"/>
        </w:rPr>
        <w:t>é</w:t>
      </w:r>
      <w:r>
        <w:rPr>
          <w:rtl w:val="0"/>
          <w:lang w:val="fr-FR"/>
        </w:rPr>
        <w:t xml:space="preserve">cifique quand </w:t>
      </w:r>
      <w:r>
        <w:rPr>
          <w:rtl w:val="0"/>
          <w:lang w:val="fr-FR"/>
        </w:rPr>
        <w:t xml:space="preserve">à </w:t>
      </w:r>
      <w:r>
        <w:rPr>
          <w:rtl w:val="0"/>
          <w:lang w:val="fr-FR"/>
        </w:rPr>
        <w:t>l</w:t>
      </w:r>
      <w:r>
        <w:rPr>
          <w:rtl w:val="0"/>
          <w:lang w:val="fr-FR"/>
        </w:rPr>
        <w:t>’</w:t>
      </w:r>
      <w:r>
        <w:rPr>
          <w:rtl w:val="0"/>
          <w:lang w:val="fr-FR"/>
        </w:rPr>
        <w:t>origine inflammation. Meilleur pour forme aigu</w:t>
      </w:r>
      <w:r>
        <w:rPr>
          <w:rtl w:val="0"/>
          <w:lang w:val="fr-FR"/>
        </w:rPr>
        <w:t xml:space="preserve">ë </w:t>
      </w:r>
      <w:r>
        <w:rPr>
          <w:rtl w:val="0"/>
          <w:lang w:val="fr-FR"/>
        </w:rPr>
        <w:t>que chronique (moins inflammation). Peut avoir faux-n</w:t>
      </w:r>
      <w:r>
        <w:rPr>
          <w:rtl w:val="0"/>
          <w:lang w:val="fr-FR"/>
        </w:rPr>
        <w:t>é</w:t>
      </w:r>
      <w:r>
        <w:rPr>
          <w:rtl w:val="0"/>
          <w:lang w:val="fr-FR"/>
        </w:rPr>
        <w:t>gatif dans infection chronique, zones n</w:t>
      </w:r>
      <w:r>
        <w:rPr>
          <w:rtl w:val="0"/>
          <w:lang w:val="fr-FR"/>
        </w:rPr>
        <w:t>é</w:t>
      </w:r>
      <w:r>
        <w:rPr>
          <w:rtl w:val="0"/>
          <w:lang w:val="fr-FR"/>
        </w:rPr>
        <w:t>crotiques et zones moins bien vascularis</w:t>
      </w:r>
      <w:r>
        <w:rPr>
          <w:rtl w:val="0"/>
          <w:lang w:val="fr-FR"/>
        </w:rPr>
        <w:t>é</w:t>
      </w:r>
      <w:r>
        <w:rPr>
          <w:rtl w:val="0"/>
          <w:lang w:val="fr-FR"/>
        </w:rPr>
        <w:t>es (traceur n</w:t>
      </w:r>
      <w:r>
        <w:rPr>
          <w:rtl w:val="0"/>
          <w:lang w:val="fr-FR"/>
        </w:rPr>
        <w:t>’</w:t>
      </w:r>
      <w:r>
        <w:rPr>
          <w:rtl w:val="0"/>
          <w:lang w:val="fr-FR"/>
        </w:rPr>
        <w:t>atteint pas la zone et MVAS est une comorbidit</w:t>
      </w:r>
      <w:r>
        <w:rPr>
          <w:rtl w:val="0"/>
          <w:lang w:val="fr-FR"/>
        </w:rPr>
        <w:t xml:space="preserve">é </w:t>
      </w:r>
      <w:r>
        <w:rPr>
          <w:rtl w:val="0"/>
          <w:lang w:val="fr-FR"/>
        </w:rPr>
        <w:t>fr</w:t>
      </w:r>
      <w:r>
        <w:rPr>
          <w:rtl w:val="0"/>
          <w:lang w:val="fr-FR"/>
        </w:rPr>
        <w:t>é</w:t>
      </w:r>
      <w:r>
        <w:rPr>
          <w:rtl w:val="0"/>
          <w:lang w:val="fr-FR"/>
        </w:rPr>
        <w:t>quente dans les ost</w:t>
      </w:r>
      <w:r>
        <w:rPr>
          <w:rtl w:val="0"/>
          <w:lang w:val="fr-FR"/>
        </w:rPr>
        <w:t>é</w:t>
      </w:r>
      <w:r>
        <w:rPr>
          <w:rtl w:val="0"/>
          <w:lang w:val="fr-FR"/>
        </w:rPr>
        <w:t>omy</w:t>
      </w:r>
      <w:r>
        <w:rPr>
          <w:rtl w:val="0"/>
          <w:lang w:val="fr-FR"/>
        </w:rPr>
        <w:t>é</w:t>
      </w:r>
      <w:r>
        <w:rPr>
          <w:rtl w:val="0"/>
          <w:lang w:val="fr-FR"/>
        </w:rPr>
        <w:t>lite).</w:t>
      </w:r>
    </w:p>
    <w:p>
      <w:pPr>
        <w:pStyle w:val="Corps"/>
        <w:bidi w:val="0"/>
      </w:pPr>
    </w:p>
    <w:p>
      <w:pPr>
        <w:pStyle w:val="Corps"/>
        <w:bidi w:val="0"/>
      </w:pPr>
      <w:r>
        <w:rPr>
          <w:rtl w:val="0"/>
          <w:lang w:val="fr-FR"/>
        </w:rPr>
        <w:t>*chez diab</w:t>
      </w:r>
      <w:r>
        <w:rPr>
          <w:rtl w:val="0"/>
          <w:lang w:val="fr-FR"/>
        </w:rPr>
        <w:t>é</w:t>
      </w:r>
      <w:r>
        <w:rPr>
          <w:rtl w:val="0"/>
          <w:lang w:val="fr-FR"/>
        </w:rPr>
        <w:t>tique : ulc</w:t>
      </w:r>
      <w:r>
        <w:rPr>
          <w:rtl w:val="0"/>
          <w:lang w:val="fr-FR"/>
        </w:rPr>
        <w:t>è</w:t>
      </w:r>
      <w:r>
        <w:rPr>
          <w:rtl w:val="0"/>
          <w:lang w:val="fr-FR"/>
        </w:rPr>
        <w:t xml:space="preserve">re &gt; 2x2cm ou contact osseux </w:t>
      </w:r>
      <w:r>
        <w:rPr>
          <w:rtl w:val="0"/>
          <w:lang w:val="fr-FR"/>
        </w:rPr>
        <w:t xml:space="preserve">à </w:t>
      </w:r>
      <w:r>
        <w:rPr>
          <w:rtl w:val="0"/>
          <w:lang w:val="fr-FR"/>
        </w:rPr>
        <w:t>la palpation avec outil st</w:t>
      </w:r>
      <w:r>
        <w:rPr>
          <w:rtl w:val="0"/>
          <w:lang w:val="fr-FR"/>
        </w:rPr>
        <w:t>é</w:t>
      </w:r>
      <w:r>
        <w:rPr>
          <w:rtl w:val="0"/>
          <w:lang w:val="fr-FR"/>
        </w:rPr>
        <w:t>rile est suffisant pour poser dx sans imagerie.</w:t>
      </w:r>
    </w:p>
    <w:p>
      <w:pPr>
        <w:pStyle w:val="Corps"/>
        <w:bidi w:val="0"/>
      </w:pPr>
    </w:p>
    <w:p>
      <w:pPr>
        <w:pStyle w:val="Corps"/>
        <w:bidi w:val="0"/>
      </w:pPr>
      <w:r>
        <w:rPr>
          <w:rtl w:val="0"/>
          <w:lang w:val="fr-FR"/>
        </w:rPr>
        <w:t>Confirmer le pathog</w:t>
      </w:r>
      <w:r>
        <w:rPr>
          <w:rtl w:val="0"/>
          <w:lang w:val="fr-FR"/>
        </w:rPr>
        <w:t>è</w:t>
      </w:r>
      <w:r>
        <w:rPr>
          <w:rtl w:val="0"/>
          <w:lang w:val="fr-FR"/>
        </w:rPr>
        <w:t>ne : h</w:t>
      </w:r>
      <w:r>
        <w:rPr>
          <w:rtl w:val="0"/>
          <w:lang w:val="fr-FR"/>
        </w:rPr>
        <w:t>é</w:t>
      </w:r>
      <w:r>
        <w:rPr>
          <w:rtl w:val="0"/>
          <w:lang w:val="fr-FR"/>
        </w:rPr>
        <w:t>moculture, si n</w:t>
      </w:r>
      <w:r>
        <w:rPr>
          <w:rtl w:val="0"/>
          <w:lang w:val="fr-FR"/>
        </w:rPr>
        <w:t>é</w:t>
      </w:r>
      <w:r>
        <w:rPr>
          <w:rtl w:val="0"/>
          <w:lang w:val="fr-FR"/>
        </w:rPr>
        <w:t>gatif -&gt; biopsie osseuse</w:t>
      </w:r>
    </w:p>
    <w:p>
      <w:pPr>
        <w:pStyle w:val="Corps"/>
        <w:bidi w:val="0"/>
      </w:pPr>
      <w:r>
        <w:rPr>
          <w:rtl w:val="0"/>
          <w:lang w:val="fr-FR"/>
        </w:rPr>
        <w:t>La culture superficielle (ex : pus) n</w:t>
      </w:r>
      <w:r>
        <w:rPr>
          <w:rtl w:val="0"/>
          <w:lang w:val="fr-FR"/>
        </w:rPr>
        <w:t>’</w:t>
      </w:r>
      <w:r>
        <w:rPr>
          <w:rtl w:val="0"/>
          <w:lang w:val="fr-FR"/>
        </w:rPr>
        <w:t>est pas corr</w:t>
      </w:r>
      <w:r>
        <w:rPr>
          <w:rtl w:val="0"/>
          <w:lang w:val="fr-FR"/>
        </w:rPr>
        <w:t>é</w:t>
      </w:r>
      <w:r>
        <w:rPr>
          <w:rtl w:val="0"/>
          <w:lang w:val="fr-FR"/>
        </w:rPr>
        <w:t>l</w:t>
      </w:r>
      <w:r>
        <w:rPr>
          <w:rtl w:val="0"/>
          <w:lang w:val="fr-FR"/>
        </w:rPr>
        <w:t xml:space="preserve">é </w:t>
      </w:r>
      <w:r>
        <w:rPr>
          <w:rtl w:val="0"/>
          <w:lang w:val="fr-FR"/>
        </w:rPr>
        <w:t>au pathog</w:t>
      </w:r>
      <w:r>
        <w:rPr>
          <w:rtl w:val="0"/>
          <w:lang w:val="fr-FR"/>
        </w:rPr>
        <w:t>è</w:t>
      </w:r>
      <w:r>
        <w:rPr>
          <w:rtl w:val="0"/>
          <w:lang w:val="fr-FR"/>
        </w:rPr>
        <w:t xml:space="preserve">ne en cause sauf </w:t>
      </w:r>
      <w:r>
        <w:rPr>
          <w:i w:val="1"/>
          <w:iCs w:val="1"/>
          <w:rtl w:val="0"/>
          <w:lang w:val="fr-FR"/>
        </w:rPr>
        <w:t>S. Aureus</w:t>
      </w:r>
      <w:r>
        <w:rPr>
          <w:rtl w:val="0"/>
          <w:lang w:val="fr-FR"/>
        </w:rPr>
        <w:t xml:space="preserve"> ou </w:t>
      </w:r>
      <w:r>
        <w:rPr>
          <w:i w:val="1"/>
          <w:iCs w:val="1"/>
          <w:rtl w:val="0"/>
          <w:lang w:val="fr-FR"/>
        </w:rPr>
        <w:t>Salmonella sp</w:t>
      </w:r>
      <w:r>
        <w:rPr>
          <w:rtl w:val="0"/>
          <w:lang w:val="fr-FR"/>
        </w:rPr>
        <w:t xml:space="preserve"> (culture positive </w:t>
      </w:r>
      <w:r>
        <w:rPr>
          <w:rtl w:val="0"/>
          <w:lang w:val="fr-FR"/>
        </w:rPr>
        <w:t xml:space="preserve">à </w:t>
      </w:r>
      <w:r>
        <w:rPr>
          <w:i w:val="1"/>
          <w:iCs w:val="1"/>
          <w:rtl w:val="0"/>
          <w:lang w:val="fr-FR"/>
        </w:rPr>
        <w:t xml:space="preserve">S. Aureus </w:t>
      </w:r>
      <w:r>
        <w:rPr>
          <w:rtl w:val="0"/>
          <w:lang w:val="fr-FR"/>
        </w:rPr>
        <w:t>en faveur d</w:t>
      </w:r>
      <w:r>
        <w:rPr>
          <w:rtl w:val="0"/>
          <w:lang w:val="fr-FR"/>
        </w:rPr>
        <w:t>’</w:t>
      </w:r>
      <w:r>
        <w:rPr>
          <w:rtl w:val="0"/>
          <w:lang w:val="fr-FR"/>
        </w:rPr>
        <w:t xml:space="preserve">infection osseuse </w:t>
      </w:r>
      <w:r>
        <w:rPr>
          <w:rtl w:val="0"/>
          <w:lang w:val="fr-FR"/>
        </w:rPr>
        <w:t xml:space="preserve">à </w:t>
      </w:r>
      <w:r>
        <w:rPr>
          <w:i w:val="1"/>
          <w:iCs w:val="1"/>
          <w:rtl w:val="0"/>
          <w:lang w:val="fr-FR"/>
        </w:rPr>
        <w:t>S. Aureus</w:t>
      </w:r>
      <w:r>
        <w:rPr>
          <w:rtl w:val="0"/>
          <w:lang w:val="fr-FR"/>
        </w:rPr>
        <w:t>, mais autre pathog</w:t>
      </w:r>
      <w:r>
        <w:rPr>
          <w:rtl w:val="0"/>
          <w:lang w:val="fr-FR"/>
        </w:rPr>
        <w:t>è</w:t>
      </w:r>
      <w:r>
        <w:rPr>
          <w:rtl w:val="0"/>
          <w:lang w:val="fr-FR"/>
        </w:rPr>
        <w:t>ne ne signifient pas grand chose.).</w:t>
      </w:r>
    </w:p>
    <w:p>
      <w:pPr>
        <w:pStyle w:val="Corps"/>
        <w:bidi w:val="0"/>
      </w:pPr>
    </w:p>
    <w:p>
      <w:pPr>
        <w:pStyle w:val="Corps"/>
        <w:bidi w:val="0"/>
      </w:pPr>
      <w:r>
        <w:rPr>
          <w:rtl w:val="0"/>
          <w:lang w:val="fr-FR"/>
        </w:rPr>
        <w:t>Si cultures n</w:t>
      </w:r>
      <w:r>
        <w:rPr>
          <w:rtl w:val="0"/>
          <w:lang w:val="fr-FR"/>
        </w:rPr>
        <w:t>é</w:t>
      </w:r>
      <w:r>
        <w:rPr>
          <w:rtl w:val="0"/>
          <w:lang w:val="fr-FR"/>
        </w:rPr>
        <w:t>gatives : consid</w:t>
      </w:r>
      <w:r>
        <w:rPr>
          <w:rtl w:val="0"/>
          <w:lang w:val="fr-FR"/>
        </w:rPr>
        <w:t>é</w:t>
      </w:r>
      <w:r>
        <w:rPr>
          <w:rtl w:val="0"/>
          <w:lang w:val="fr-FR"/>
        </w:rPr>
        <w:t xml:space="preserve">rer : </w:t>
      </w:r>
      <w:r>
        <w:rPr>
          <w:i w:val="1"/>
          <w:iCs w:val="1"/>
          <w:rtl w:val="0"/>
          <w:lang w:val="fr-FR"/>
        </w:rPr>
        <w:t>M. Tuberculosis</w:t>
      </w:r>
    </w:p>
    <w:p>
      <w:pPr>
        <w:pStyle w:val="Corps"/>
        <w:bidi w:val="0"/>
      </w:pPr>
    </w:p>
    <w:p>
      <w:pPr>
        <w:pStyle w:val="Corps"/>
        <w:rPr>
          <w:u w:val="single"/>
        </w:rPr>
      </w:pPr>
      <w:r>
        <w:rPr>
          <w:u w:val="single"/>
          <w:rtl w:val="0"/>
          <w:lang w:val="fr-FR"/>
        </w:rPr>
        <w:t>Traitement :</w:t>
      </w:r>
    </w:p>
    <w:p>
      <w:pPr>
        <w:pStyle w:val="Corps"/>
        <w:bidi w:val="0"/>
      </w:pPr>
      <w:r>
        <w:rPr>
          <w:rtl w:val="0"/>
          <w:lang w:val="fr-FR"/>
        </w:rPr>
        <w:t>Dans ost</w:t>
      </w:r>
      <w:r>
        <w:rPr>
          <w:rtl w:val="0"/>
          <w:lang w:val="fr-FR"/>
        </w:rPr>
        <w:t>é</w:t>
      </w:r>
      <w:r>
        <w:rPr>
          <w:rtl w:val="0"/>
          <w:lang w:val="fr-FR"/>
        </w:rPr>
        <w:t>omy</w:t>
      </w:r>
      <w:r>
        <w:rPr>
          <w:rtl w:val="0"/>
          <w:lang w:val="fr-FR"/>
        </w:rPr>
        <w:t>é</w:t>
      </w:r>
      <w:r>
        <w:rPr>
          <w:rtl w:val="0"/>
          <w:lang w:val="fr-FR"/>
        </w:rPr>
        <w:t>lite chronique : si l</w:t>
      </w:r>
      <w:r>
        <w:rPr>
          <w:rtl w:val="0"/>
          <w:lang w:val="fr-FR"/>
        </w:rPr>
        <w:t>’é</w:t>
      </w:r>
      <w:r>
        <w:rPr>
          <w:rtl w:val="0"/>
          <w:lang w:val="fr-FR"/>
        </w:rPr>
        <w:t>tat du patient le permet, attendre identification avant de d</w:t>
      </w:r>
      <w:r>
        <w:rPr>
          <w:rtl w:val="0"/>
          <w:lang w:val="fr-FR"/>
        </w:rPr>
        <w:t>é</w:t>
      </w:r>
      <w:r>
        <w:rPr>
          <w:rtl w:val="0"/>
          <w:lang w:val="fr-FR"/>
        </w:rPr>
        <w:t>buter traitement.</w:t>
      </w:r>
    </w:p>
    <w:p>
      <w:pPr>
        <w:pStyle w:val="Corps"/>
        <w:bidi w:val="0"/>
      </w:pPr>
      <w:r>
        <w:rPr>
          <w:rtl w:val="0"/>
          <w:lang w:val="fr-FR"/>
        </w:rPr>
        <w:t>Dans forme aigu</w:t>
      </w:r>
      <w:r>
        <w:rPr>
          <w:rtl w:val="0"/>
          <w:lang w:val="fr-FR"/>
        </w:rPr>
        <w:t xml:space="preserve">ë </w:t>
      </w:r>
      <w:r>
        <w:rPr>
          <w:rtl w:val="0"/>
          <w:lang w:val="fr-FR"/>
        </w:rPr>
        <w:t>on d</w:t>
      </w:r>
      <w:r>
        <w:rPr>
          <w:rtl w:val="0"/>
          <w:lang w:val="fr-FR"/>
        </w:rPr>
        <w:t>é</w:t>
      </w:r>
      <w:r>
        <w:rPr>
          <w:rtl w:val="0"/>
          <w:lang w:val="fr-FR"/>
        </w:rPr>
        <w:t>bute souvent un tx empirique et adapte antibioth</w:t>
      </w:r>
      <w:r>
        <w:rPr>
          <w:rtl w:val="0"/>
          <w:lang w:val="fr-FR"/>
        </w:rPr>
        <w:t>é</w:t>
      </w:r>
      <w:r>
        <w:rPr>
          <w:rtl w:val="0"/>
          <w:lang w:val="fr-FR"/>
        </w:rPr>
        <w:t>rapie selon cultures.</w:t>
      </w:r>
    </w:p>
    <w:p>
      <w:pPr>
        <w:pStyle w:val="Corps"/>
        <w:bidi w:val="0"/>
      </w:pPr>
    </w:p>
    <w:p>
      <w:pPr>
        <w:pStyle w:val="Corps"/>
        <w:numPr>
          <w:ilvl w:val="0"/>
          <w:numId w:val="344"/>
        </w:numPr>
        <w:bidi w:val="0"/>
      </w:pPr>
      <w:r>
        <w:rPr>
          <w:rtl w:val="0"/>
          <w:lang w:val="fr-FR"/>
        </w:rPr>
        <w:t>SASM : Oxacilline 2g IV q 4h ou Cefazoline 2g IV q 8h</w:t>
      </w:r>
    </w:p>
    <w:p>
      <w:pPr>
        <w:pStyle w:val="Corps"/>
        <w:numPr>
          <w:ilvl w:val="0"/>
          <w:numId w:val="238"/>
        </w:numPr>
        <w:bidi w:val="0"/>
      </w:pPr>
      <w:r>
        <w:rPr>
          <w:rtl w:val="0"/>
          <w:lang w:val="fr-FR"/>
        </w:rPr>
        <w:t>SARM : vancomycine IV</w:t>
      </w:r>
    </w:p>
    <w:p>
      <w:pPr>
        <w:pStyle w:val="Corps"/>
        <w:numPr>
          <w:ilvl w:val="0"/>
          <w:numId w:val="238"/>
        </w:numPr>
        <w:bidi w:val="0"/>
      </w:pPr>
      <w:r>
        <w:rPr>
          <w:rtl w:val="0"/>
          <w:lang w:val="fr-FR"/>
        </w:rPr>
        <w:t>Staph coagulase n</w:t>
      </w:r>
      <w:r>
        <w:rPr>
          <w:rtl w:val="0"/>
          <w:lang w:val="fr-FR"/>
        </w:rPr>
        <w:t>é</w:t>
      </w:r>
      <w:r>
        <w:rPr>
          <w:rtl w:val="0"/>
          <w:lang w:val="fr-FR"/>
        </w:rPr>
        <w:t>gative : vancomycine IV</w:t>
      </w:r>
    </w:p>
    <w:p>
      <w:pPr>
        <w:pStyle w:val="Corps"/>
        <w:numPr>
          <w:ilvl w:val="0"/>
          <w:numId w:val="238"/>
        </w:numPr>
        <w:bidi w:val="0"/>
      </w:pPr>
      <w:r>
        <w:rPr>
          <w:rtl w:val="0"/>
          <w:lang w:val="fr-FR"/>
        </w:rPr>
        <w:t>Gram n</w:t>
      </w:r>
      <w:r>
        <w:rPr>
          <w:rtl w:val="0"/>
          <w:lang w:val="fr-FR"/>
        </w:rPr>
        <w:t>é</w:t>
      </w:r>
      <w:r>
        <w:rPr>
          <w:rtl w:val="0"/>
          <w:lang w:val="fr-FR"/>
        </w:rPr>
        <w:t xml:space="preserve">gatif : Ceftazidime ou cefepime &gt; </w:t>
      </w:r>
      <w:r>
        <w:rPr>
          <w:rtl w:val="0"/>
          <w:lang w:val="fr-FR"/>
        </w:rPr>
        <w:t>Levofloxacine ou ciprofloxacine</w:t>
      </w:r>
    </w:p>
    <w:p>
      <w:pPr>
        <w:pStyle w:val="Corps"/>
        <w:numPr>
          <w:ilvl w:val="0"/>
          <w:numId w:val="238"/>
        </w:numPr>
        <w:bidi w:val="0"/>
      </w:pPr>
      <w:r>
        <w:rPr>
          <w:rtl w:val="0"/>
          <w:lang w:val="fr-FR"/>
        </w:rPr>
        <w:t>Empirique : Vancoymycine + couverture gram n</w:t>
      </w:r>
      <w:r>
        <w:rPr>
          <w:rtl w:val="0"/>
          <w:lang w:val="fr-FR"/>
        </w:rPr>
        <w:t>é</w:t>
      </w:r>
      <w:r>
        <w:rPr>
          <w:rtl w:val="0"/>
          <w:lang w:val="fr-FR"/>
        </w:rPr>
        <w:t>gatif.</w:t>
      </w:r>
    </w:p>
    <w:p>
      <w:pPr>
        <w:pStyle w:val="Corps"/>
        <w:bidi w:val="0"/>
      </w:pPr>
    </w:p>
    <w:p>
      <w:pPr>
        <w:pStyle w:val="Corps"/>
        <w:bidi w:val="0"/>
      </w:pPr>
    </w:p>
    <w:p>
      <w:pPr>
        <w:pStyle w:val="Corps"/>
        <w:numPr>
          <w:ilvl w:val="0"/>
          <w:numId w:val="4"/>
        </w:numPr>
        <w:bidi w:val="0"/>
      </w:pPr>
      <w:r>
        <w:rPr>
          <w:rtl w:val="0"/>
          <w:lang w:val="fr-FR"/>
        </w:rPr>
        <w:t>Traitement de 6 semaines si h</w:t>
      </w:r>
      <w:r>
        <w:rPr>
          <w:rtl w:val="0"/>
          <w:lang w:val="fr-FR"/>
        </w:rPr>
        <w:t>é</w:t>
      </w:r>
      <w:r>
        <w:rPr>
          <w:rtl w:val="0"/>
          <w:lang w:val="fr-FR"/>
        </w:rPr>
        <w:t>matog</w:t>
      </w:r>
      <w:r>
        <w:rPr>
          <w:rtl w:val="0"/>
          <w:lang w:val="fr-FR"/>
        </w:rPr>
        <w:t>è</w:t>
      </w:r>
      <w:r>
        <w:rPr>
          <w:rtl w:val="0"/>
          <w:lang w:val="fr-FR"/>
        </w:rPr>
        <w:t>ne ou s</w:t>
      </w:r>
      <w:r>
        <w:rPr>
          <w:rtl w:val="0"/>
          <w:lang w:val="fr-FR"/>
        </w:rPr>
        <w:t>’</w:t>
      </w:r>
      <w:r>
        <w:rPr>
          <w:rtl w:val="0"/>
          <w:lang w:val="fr-FR"/>
        </w:rPr>
        <w:t>il y a intervention chirurgicale de d</w:t>
      </w:r>
      <w:r>
        <w:rPr>
          <w:rtl w:val="0"/>
          <w:lang w:val="fr-FR"/>
        </w:rPr>
        <w:t>é</w:t>
      </w:r>
      <w:r>
        <w:rPr>
          <w:rtl w:val="0"/>
          <w:lang w:val="fr-FR"/>
        </w:rPr>
        <w:t xml:space="preserve">bridement/retrait corps </w:t>
      </w:r>
      <w:r>
        <w:rPr>
          <w:rtl w:val="0"/>
          <w:lang w:val="fr-FR"/>
        </w:rPr>
        <w:t>é</w:t>
      </w:r>
      <w:r>
        <w:rPr>
          <w:rtl w:val="0"/>
          <w:lang w:val="fr-FR"/>
        </w:rPr>
        <w:t>tranger (ex : proth</w:t>
      </w:r>
      <w:r>
        <w:rPr>
          <w:rtl w:val="0"/>
          <w:lang w:val="fr-FR"/>
        </w:rPr>
        <w:t>è</w:t>
      </w:r>
      <w:r>
        <w:rPr>
          <w:rtl w:val="0"/>
          <w:lang w:val="fr-FR"/>
        </w:rPr>
        <w:t>se), s</w:t>
      </w:r>
      <w:r>
        <w:rPr>
          <w:rtl w:val="0"/>
          <w:lang w:val="fr-FR"/>
        </w:rPr>
        <w:t>’</w:t>
      </w:r>
      <w:r>
        <w:rPr>
          <w:rtl w:val="0"/>
          <w:lang w:val="fr-FR"/>
        </w:rPr>
        <w:t>il n</w:t>
      </w:r>
      <w:r>
        <w:rPr>
          <w:rtl w:val="0"/>
          <w:lang w:val="fr-FR"/>
        </w:rPr>
        <w:t>’</w:t>
      </w:r>
      <w:r>
        <w:rPr>
          <w:rtl w:val="0"/>
          <w:lang w:val="fr-FR"/>
        </w:rPr>
        <w:t>y a pas d</w:t>
      </w:r>
      <w:r>
        <w:rPr>
          <w:rtl w:val="0"/>
          <w:lang w:val="fr-FR"/>
        </w:rPr>
        <w:t>’</w:t>
      </w:r>
      <w:r>
        <w:rPr>
          <w:rtl w:val="0"/>
          <w:lang w:val="fr-FR"/>
        </w:rPr>
        <w:t>intervention chirurgicale, un traitement plus prolong</w:t>
      </w:r>
      <w:r>
        <w:rPr>
          <w:rtl w:val="0"/>
          <w:lang w:val="fr-FR"/>
        </w:rPr>
        <w:t xml:space="preserve">é </w:t>
      </w:r>
      <w:r>
        <w:rPr>
          <w:rtl w:val="0"/>
          <w:lang w:val="fr-FR"/>
        </w:rPr>
        <w:t>est parfois n</w:t>
      </w:r>
      <w:r>
        <w:rPr>
          <w:rtl w:val="0"/>
          <w:lang w:val="fr-FR"/>
        </w:rPr>
        <w:t>é</w:t>
      </w:r>
      <w:r>
        <w:rPr>
          <w:rtl w:val="0"/>
          <w:lang w:val="fr-FR"/>
        </w:rPr>
        <w:t>cessaire, voir chronique chez patients qu</w:t>
      </w:r>
      <w:r>
        <w:rPr>
          <w:rtl w:val="0"/>
          <w:lang w:val="fr-FR"/>
        </w:rPr>
        <w:t>’</w:t>
      </w:r>
      <w:r>
        <w:rPr>
          <w:rtl w:val="0"/>
          <w:lang w:val="fr-FR"/>
        </w:rPr>
        <w:t>on ne peut pas op</w:t>
      </w:r>
      <w:r>
        <w:rPr>
          <w:rtl w:val="0"/>
          <w:lang w:val="fr-FR"/>
        </w:rPr>
        <w:t>é</w:t>
      </w:r>
      <w:r>
        <w:rPr>
          <w:rtl w:val="0"/>
          <w:lang w:val="fr-FR"/>
        </w:rPr>
        <w:t>rer malgr</w:t>
      </w:r>
      <w:r>
        <w:rPr>
          <w:rtl w:val="0"/>
          <w:lang w:val="fr-FR"/>
        </w:rPr>
        <w:t xml:space="preserve">é </w:t>
      </w:r>
      <w:r>
        <w:rPr>
          <w:rtl w:val="0"/>
          <w:lang w:val="fr-FR"/>
        </w:rPr>
        <w:t>ost</w:t>
      </w:r>
      <w:r>
        <w:rPr>
          <w:rtl w:val="0"/>
          <w:lang w:val="fr-FR"/>
        </w:rPr>
        <w:t>é</w:t>
      </w:r>
      <w:r>
        <w:rPr>
          <w:rtl w:val="0"/>
          <w:lang w:val="fr-FR"/>
        </w:rPr>
        <w:t>omy</w:t>
      </w:r>
      <w:r>
        <w:rPr>
          <w:rtl w:val="0"/>
          <w:lang w:val="fr-FR"/>
        </w:rPr>
        <w:t>é</w:t>
      </w:r>
      <w:r>
        <w:rPr>
          <w:rtl w:val="0"/>
          <w:lang w:val="fr-FR"/>
        </w:rPr>
        <w:t>lite importante.</w:t>
      </w:r>
    </w:p>
    <w:p>
      <w:pPr>
        <w:pStyle w:val="Corps"/>
        <w:numPr>
          <w:ilvl w:val="0"/>
          <w:numId w:val="4"/>
        </w:numPr>
        <w:bidi w:val="0"/>
      </w:pPr>
      <w:r>
        <w:rPr>
          <w:rtl w:val="0"/>
          <w:lang w:val="fr-FR"/>
        </w:rPr>
        <w:t xml:space="preserve">Si corps </w:t>
      </w:r>
      <w:r>
        <w:rPr>
          <w:rtl w:val="0"/>
          <w:lang w:val="fr-FR"/>
        </w:rPr>
        <w:t>é</w:t>
      </w:r>
      <w:r>
        <w:rPr>
          <w:rtl w:val="0"/>
          <w:lang w:val="fr-FR"/>
        </w:rPr>
        <w:t>tranger infect</w:t>
      </w:r>
      <w:r>
        <w:rPr>
          <w:rtl w:val="0"/>
          <w:lang w:val="fr-FR"/>
        </w:rPr>
        <w:t xml:space="preserve">é </w:t>
      </w:r>
      <w:r>
        <w:rPr>
          <w:rtl w:val="0"/>
          <w:lang w:val="fr-FR"/>
        </w:rPr>
        <w:t>pr</w:t>
      </w:r>
      <w:r>
        <w:rPr>
          <w:rtl w:val="0"/>
          <w:lang w:val="fr-FR"/>
        </w:rPr>
        <w:t>é</w:t>
      </w:r>
      <w:r>
        <w:rPr>
          <w:rtl w:val="0"/>
          <w:lang w:val="fr-FR"/>
        </w:rPr>
        <w:t>cocement (&lt;4 sem) : tx 6 semaines si retir</w:t>
      </w:r>
      <w:r>
        <w:rPr>
          <w:rtl w:val="0"/>
          <w:lang w:val="fr-FR"/>
        </w:rPr>
        <w:t>é</w:t>
      </w:r>
      <w:r>
        <w:rPr>
          <w:rtl w:val="0"/>
          <w:lang w:val="fr-FR"/>
        </w:rPr>
        <w:t>, tx jusqu</w:t>
      </w:r>
      <w:r>
        <w:rPr>
          <w:rtl w:val="0"/>
          <w:lang w:val="fr-FR"/>
        </w:rPr>
        <w:t xml:space="preserve">’à </w:t>
      </w:r>
      <w:r>
        <w:rPr>
          <w:rtl w:val="0"/>
          <w:lang w:val="fr-FR"/>
        </w:rPr>
        <w:t>ce qu</w:t>
      </w:r>
      <w:r>
        <w:rPr>
          <w:rtl w:val="0"/>
          <w:lang w:val="fr-FR"/>
        </w:rPr>
        <w:t>’</w:t>
      </w:r>
      <w:r>
        <w:rPr>
          <w:rtl w:val="0"/>
          <w:lang w:val="fr-FR"/>
        </w:rPr>
        <w:t>il y ait fusion si laiss</w:t>
      </w:r>
      <w:r>
        <w:rPr>
          <w:rtl w:val="0"/>
          <w:lang w:val="fr-FR"/>
        </w:rPr>
        <w:t xml:space="preserve">é </w:t>
      </w:r>
      <w:r>
        <w:rPr>
          <w:rtl w:val="0"/>
          <w:lang w:val="fr-FR"/>
        </w:rPr>
        <w:t>en place.</w:t>
      </w:r>
    </w:p>
    <w:p>
      <w:pPr>
        <w:pStyle w:val="Corps"/>
        <w:numPr>
          <w:ilvl w:val="0"/>
          <w:numId w:val="4"/>
        </w:numPr>
        <w:bidi w:val="0"/>
      </w:pPr>
      <w:r>
        <w:rPr>
          <w:rtl w:val="0"/>
          <w:lang w:val="fr-FR"/>
        </w:rPr>
        <w:t xml:space="preserve">Si corps </w:t>
      </w:r>
      <w:r>
        <w:rPr>
          <w:rtl w:val="0"/>
          <w:lang w:val="fr-FR"/>
        </w:rPr>
        <w:t>é</w:t>
      </w:r>
      <w:r>
        <w:rPr>
          <w:rtl w:val="0"/>
          <w:lang w:val="fr-FR"/>
        </w:rPr>
        <w:t>tranger infect</w:t>
      </w:r>
      <w:r>
        <w:rPr>
          <w:rtl w:val="0"/>
          <w:lang w:val="fr-FR"/>
        </w:rPr>
        <w:t xml:space="preserve">é </w:t>
      </w:r>
      <w:r>
        <w:rPr>
          <w:rtl w:val="0"/>
          <w:lang w:val="fr-FR"/>
        </w:rPr>
        <w:t>tardivement (&gt; 4 sem) : il est difficile d</w:t>
      </w:r>
      <w:r>
        <w:rPr>
          <w:rtl w:val="0"/>
          <w:lang w:val="fr-FR"/>
        </w:rPr>
        <w:t>’</w:t>
      </w:r>
      <w:r>
        <w:rPr>
          <w:rtl w:val="0"/>
          <w:lang w:val="fr-FR"/>
        </w:rPr>
        <w:t>obtenir gu</w:t>
      </w:r>
      <w:r>
        <w:rPr>
          <w:rtl w:val="0"/>
          <w:lang w:val="fr-FR"/>
        </w:rPr>
        <w:t>é</w:t>
      </w:r>
      <w:r>
        <w:rPr>
          <w:rtl w:val="0"/>
          <w:lang w:val="fr-FR"/>
        </w:rPr>
        <w:t>rison sans retirer mat</w:t>
      </w:r>
      <w:r>
        <w:rPr>
          <w:rtl w:val="0"/>
          <w:lang w:val="fr-FR"/>
        </w:rPr>
        <w:t>é</w:t>
      </w:r>
      <w:r>
        <w:rPr>
          <w:rtl w:val="0"/>
          <w:lang w:val="fr-FR"/>
        </w:rPr>
        <w:t>riel. Si retir</w:t>
      </w:r>
      <w:r>
        <w:rPr>
          <w:rtl w:val="0"/>
          <w:lang w:val="fr-FR"/>
        </w:rPr>
        <w:t xml:space="preserve">é </w:t>
      </w:r>
      <w:r>
        <w:rPr>
          <w:rtl w:val="0"/>
          <w:lang w:val="fr-FR"/>
        </w:rPr>
        <w:t>: 6 sem de traitement, si laiss</w:t>
      </w:r>
      <w:r>
        <w:rPr>
          <w:rtl w:val="0"/>
          <w:lang w:val="fr-FR"/>
        </w:rPr>
        <w:t xml:space="preserve">é </w:t>
      </w:r>
      <w:r>
        <w:rPr>
          <w:rtl w:val="0"/>
          <w:lang w:val="fr-FR"/>
        </w:rPr>
        <w:t xml:space="preserve">en place, traiter 3 </w:t>
      </w:r>
      <w:r>
        <w:rPr>
          <w:rtl w:val="0"/>
          <w:lang w:val="fr-FR"/>
        </w:rPr>
        <w:t xml:space="preserve">à </w:t>
      </w:r>
      <w:r>
        <w:rPr>
          <w:rtl w:val="0"/>
          <w:lang w:val="fr-FR"/>
        </w:rPr>
        <w:t>6 mois.</w:t>
      </w:r>
    </w:p>
    <w:p>
      <w:pPr>
        <w:pStyle w:val="Corps"/>
        <w:numPr>
          <w:ilvl w:val="0"/>
          <w:numId w:val="4"/>
        </w:numPr>
        <w:bidi w:val="0"/>
      </w:pPr>
      <w:r>
        <w:rPr>
          <w:rtl w:val="0"/>
          <w:lang w:val="fr-FR"/>
        </w:rPr>
        <w:t xml:space="preserve">Le traitement par la bouche serait aussi efficace que IV si on parvient </w:t>
      </w:r>
      <w:r>
        <w:rPr>
          <w:rtl w:val="0"/>
          <w:lang w:val="fr-FR"/>
        </w:rPr>
        <w:t xml:space="preserve">à </w:t>
      </w:r>
      <w:r>
        <w:rPr>
          <w:rtl w:val="0"/>
          <w:lang w:val="fr-FR"/>
        </w:rPr>
        <w:t>atteindre de bonnes concentrations sanguines.</w:t>
      </w:r>
    </w:p>
    <w:p>
      <w:pPr>
        <w:pStyle w:val="Corps"/>
        <w:numPr>
          <w:ilvl w:val="0"/>
          <w:numId w:val="4"/>
        </w:numPr>
        <w:bidi w:val="0"/>
      </w:pPr>
      <w:r>
        <w:rPr>
          <w:rtl w:val="0"/>
          <w:lang w:val="fr-FR"/>
        </w:rPr>
        <w:t>L</w:t>
      </w:r>
      <w:r>
        <w:rPr>
          <w:rtl w:val="0"/>
          <w:lang w:val="fr-FR"/>
        </w:rPr>
        <w:t>’</w:t>
      </w:r>
      <w:r>
        <w:rPr>
          <w:rtl w:val="0"/>
          <w:lang w:val="fr-FR"/>
        </w:rPr>
        <w:t>ost</w:t>
      </w:r>
      <w:r>
        <w:rPr>
          <w:rtl w:val="0"/>
          <w:lang w:val="fr-FR"/>
        </w:rPr>
        <w:t>é</w:t>
      </w:r>
      <w:r>
        <w:rPr>
          <w:rtl w:val="0"/>
          <w:lang w:val="fr-FR"/>
        </w:rPr>
        <w:t>omy</w:t>
      </w:r>
      <w:r>
        <w:rPr>
          <w:rtl w:val="0"/>
          <w:lang w:val="fr-FR"/>
        </w:rPr>
        <w:t>é</w:t>
      </w:r>
      <w:r>
        <w:rPr>
          <w:rtl w:val="0"/>
          <w:lang w:val="fr-FR"/>
        </w:rPr>
        <w:t>lite par contigu</w:t>
      </w:r>
      <w:r>
        <w:rPr>
          <w:rtl w:val="0"/>
          <w:lang w:val="fr-FR"/>
        </w:rPr>
        <w:t>ï</w:t>
      </w:r>
      <w:r>
        <w:rPr>
          <w:rtl w:val="0"/>
          <w:lang w:val="fr-FR"/>
        </w:rPr>
        <w:t>t</w:t>
      </w:r>
      <w:r>
        <w:rPr>
          <w:rtl w:val="0"/>
          <w:lang w:val="fr-FR"/>
        </w:rPr>
        <w:t xml:space="preserve">é </w:t>
      </w:r>
      <w:r>
        <w:rPr>
          <w:rtl w:val="0"/>
          <w:lang w:val="fr-FR"/>
        </w:rPr>
        <w:t>n</w:t>
      </w:r>
      <w:r>
        <w:rPr>
          <w:rtl w:val="0"/>
          <w:lang w:val="fr-FR"/>
        </w:rPr>
        <w:t>é</w:t>
      </w:r>
      <w:r>
        <w:rPr>
          <w:rtl w:val="0"/>
          <w:lang w:val="fr-FR"/>
        </w:rPr>
        <w:t>cessite plus souvent d</w:t>
      </w:r>
      <w:r>
        <w:rPr>
          <w:rtl w:val="0"/>
          <w:lang w:val="fr-FR"/>
        </w:rPr>
        <w:t>é</w:t>
      </w:r>
      <w:r>
        <w:rPr>
          <w:rtl w:val="0"/>
          <w:lang w:val="fr-FR"/>
        </w:rPr>
        <w:t>bridement chirurgical.</w:t>
      </w:r>
    </w:p>
    <w:p>
      <w:pPr>
        <w:pStyle w:val="Corps"/>
        <w:bidi w:val="0"/>
      </w:pPr>
    </w:p>
    <w:p>
      <w:pPr>
        <w:pStyle w:val="Sous-section 3"/>
        <w:bidi w:val="0"/>
      </w:pPr>
      <w:bookmarkStart w:name="_Toc251" w:id="253"/>
      <w:r>
        <w:rPr>
          <w:rtl w:val="0"/>
          <w:lang w:val="fr-FR"/>
        </w:rPr>
        <w:t xml:space="preserve">Infection intra-abdominale </w:t>
      </w:r>
      <w:bookmarkEnd w:id="253"/>
    </w:p>
    <w:p>
      <w:pPr>
        <w:pStyle w:val="Corps"/>
        <w:bidi w:val="0"/>
      </w:pPr>
    </w:p>
    <w:p>
      <w:pPr>
        <w:pStyle w:val="Corps"/>
        <w:rPr>
          <w:b w:val="1"/>
          <w:bCs w:val="1"/>
        </w:rPr>
      </w:pPr>
      <w:r>
        <w:rPr>
          <w:b w:val="1"/>
          <w:bCs w:val="1"/>
          <w:rtl w:val="0"/>
          <w:lang w:val="fr-FR"/>
        </w:rPr>
        <w:t>P</w:t>
      </w:r>
      <w:r>
        <w:rPr>
          <w:b w:val="1"/>
          <w:bCs w:val="1"/>
          <w:rtl w:val="0"/>
          <w:lang w:val="fr-FR"/>
        </w:rPr>
        <w:t>é</w:t>
      </w:r>
      <w:r>
        <w:rPr>
          <w:b w:val="1"/>
          <w:bCs w:val="1"/>
          <w:rtl w:val="0"/>
          <w:lang w:val="fr-FR"/>
        </w:rPr>
        <w:t>ritonite :</w:t>
      </w:r>
    </w:p>
    <w:p>
      <w:pPr>
        <w:pStyle w:val="Corps"/>
        <w:bidi w:val="0"/>
      </w:pPr>
      <w:r>
        <w:rPr>
          <w:rtl w:val="0"/>
          <w:lang w:val="fr-FR"/>
        </w:rPr>
        <w:t>P</w:t>
      </w:r>
      <w:r>
        <w:rPr>
          <w:rtl w:val="0"/>
          <w:lang w:val="fr-FR"/>
        </w:rPr>
        <w:t>é</w:t>
      </w:r>
      <w:r>
        <w:rPr>
          <w:rtl w:val="0"/>
          <w:lang w:val="fr-FR"/>
        </w:rPr>
        <w:t>ritonite post op</w:t>
      </w:r>
      <w:r>
        <w:rPr>
          <w:rtl w:val="0"/>
          <w:lang w:val="fr-FR"/>
        </w:rPr>
        <w:t>é</w:t>
      </w:r>
      <w:r>
        <w:rPr>
          <w:rtl w:val="0"/>
          <w:lang w:val="fr-FR"/>
        </w:rPr>
        <w:t>ratoire :</w:t>
      </w:r>
    </w:p>
    <w:p>
      <w:pPr>
        <w:pStyle w:val="Corps"/>
        <w:bidi w:val="0"/>
      </w:pPr>
      <w:r>
        <w:rPr>
          <w:rtl w:val="0"/>
          <w:lang w:val="fr-FR"/>
        </w:rPr>
        <w:t>Les tram n</w:t>
      </w:r>
      <w:r>
        <w:rPr>
          <w:rtl w:val="0"/>
          <w:lang w:val="fr-FR"/>
        </w:rPr>
        <w:t>é</w:t>
      </w:r>
      <w:r>
        <w:rPr>
          <w:rtl w:val="0"/>
          <w:lang w:val="fr-FR"/>
        </w:rPr>
        <w:t>gatifs sont responsables des d</w:t>
      </w:r>
      <w:r>
        <w:rPr>
          <w:rtl w:val="0"/>
          <w:lang w:val="fr-FR"/>
        </w:rPr>
        <w:t>é</w:t>
      </w:r>
      <w:r>
        <w:rPr>
          <w:rtl w:val="0"/>
          <w:lang w:val="fr-FR"/>
        </w:rPr>
        <w:t>c</w:t>
      </w:r>
      <w:r>
        <w:rPr>
          <w:rtl w:val="0"/>
          <w:lang w:val="fr-FR"/>
        </w:rPr>
        <w:t>è</w:t>
      </w:r>
      <w:r>
        <w:rPr>
          <w:rtl w:val="0"/>
          <w:lang w:val="fr-FR"/>
        </w:rPr>
        <w:t>s et les ana</w:t>
      </w:r>
      <w:r>
        <w:rPr>
          <w:rtl w:val="0"/>
          <w:lang w:val="fr-FR"/>
        </w:rPr>
        <w:t>é</w:t>
      </w:r>
      <w:r>
        <w:rPr>
          <w:rtl w:val="0"/>
          <w:lang w:val="fr-FR"/>
        </w:rPr>
        <w:t>robes (surtout B fragilis) responsables de la formation d</w:t>
      </w:r>
      <w:r>
        <w:rPr>
          <w:rtl w:val="0"/>
          <w:lang w:val="fr-FR"/>
        </w:rPr>
        <w:t>’</w:t>
      </w:r>
      <w:r>
        <w:rPr>
          <w:rtl w:val="0"/>
          <w:lang w:val="fr-FR"/>
        </w:rPr>
        <w:t>abc</w:t>
      </w:r>
      <w:r>
        <w:rPr>
          <w:rtl w:val="0"/>
          <w:lang w:val="fr-FR"/>
        </w:rPr>
        <w:t>è</w:t>
      </w:r>
      <w:r>
        <w:rPr>
          <w:rtl w:val="0"/>
          <w:lang w:val="fr-FR"/>
        </w:rPr>
        <w:t xml:space="preserve">s*. Pseudomonase peut </w:t>
      </w:r>
      <w:r>
        <w:rPr>
          <w:rtl w:val="0"/>
          <w:lang w:val="fr-FR"/>
        </w:rPr>
        <w:t>ê</w:t>
      </w:r>
      <w:r>
        <w:rPr>
          <w:rtl w:val="0"/>
          <w:lang w:val="fr-FR"/>
        </w:rPr>
        <w:t>tre pr</w:t>
      </w:r>
      <w:r>
        <w:rPr>
          <w:rtl w:val="0"/>
          <w:lang w:val="fr-FR"/>
        </w:rPr>
        <w:t>é</w:t>
      </w:r>
      <w:r>
        <w:rPr>
          <w:rtl w:val="0"/>
          <w:lang w:val="fr-FR"/>
        </w:rPr>
        <w:t>sent mais n'est pas l'agent qui tue le patient. Si patient instable couvrir aussi fongique</w:t>
      </w:r>
    </w:p>
    <w:p>
      <w:pPr>
        <w:pStyle w:val="Corps"/>
        <w:bidi w:val="0"/>
      </w:pPr>
    </w:p>
    <w:p>
      <w:pPr>
        <w:pStyle w:val="Corps"/>
        <w:bidi w:val="0"/>
      </w:pPr>
      <w:r>
        <w:rPr>
          <w:rtl w:val="0"/>
          <w:lang w:val="fr-FR"/>
        </w:rPr>
        <w:t>Chirurgie pr</w:t>
      </w:r>
      <w:r>
        <w:rPr>
          <w:rtl w:val="0"/>
          <w:lang w:val="fr-FR"/>
        </w:rPr>
        <w:t>é</w:t>
      </w:r>
      <w:r>
        <w:rPr>
          <w:rtl w:val="0"/>
          <w:lang w:val="fr-FR"/>
        </w:rPr>
        <w:t>coce dans perforation GI (&lt;2h) beaucoup plus de survie que (&gt;8h)</w:t>
      </w:r>
    </w:p>
    <w:p>
      <w:pPr>
        <w:pStyle w:val="Corps"/>
        <w:bidi w:val="0"/>
      </w:pPr>
    </w:p>
    <w:p>
      <w:pPr>
        <w:pStyle w:val="Corps"/>
        <w:bidi w:val="0"/>
      </w:pPr>
      <w:r>
        <w:rPr>
          <w:rtl w:val="0"/>
          <w:lang w:val="fr-FR"/>
        </w:rPr>
        <w:t>Tx : chirurgie si p</w:t>
      </w:r>
      <w:r>
        <w:rPr>
          <w:rtl w:val="0"/>
          <w:lang w:val="fr-FR"/>
        </w:rPr>
        <w:t>é</w:t>
      </w:r>
      <w:r>
        <w:rPr>
          <w:rtl w:val="0"/>
          <w:lang w:val="fr-FR"/>
        </w:rPr>
        <w:t>ritonite secondaire est souvent n</w:t>
      </w:r>
      <w:r>
        <w:rPr>
          <w:rtl w:val="0"/>
          <w:lang w:val="fr-FR"/>
        </w:rPr>
        <w:t>é</w:t>
      </w:r>
      <w:r>
        <w:rPr>
          <w:rtl w:val="0"/>
          <w:lang w:val="fr-FR"/>
        </w:rPr>
        <w:t>cessaire pour traiter le processus causal.</w:t>
      </w:r>
    </w:p>
    <w:p>
      <w:pPr>
        <w:pStyle w:val="Corps"/>
        <w:bidi w:val="0"/>
      </w:pPr>
      <w:r>
        <w:rPr>
          <w:rtl w:val="0"/>
          <w:lang w:val="fr-FR"/>
        </w:rPr>
        <w:t>large spectre b-lactam (pip-tazo) ou quinolone/m</w:t>
      </w:r>
      <w:r>
        <w:rPr>
          <w:rtl w:val="0"/>
          <w:lang w:val="fr-FR"/>
        </w:rPr>
        <w:t>é</w:t>
      </w:r>
      <w:r>
        <w:rPr>
          <w:rtl w:val="0"/>
          <w:lang w:val="fr-FR"/>
        </w:rPr>
        <w:t>tronidazole ou ceftriaxone/m</w:t>
      </w:r>
      <w:r>
        <w:rPr>
          <w:rtl w:val="0"/>
          <w:lang w:val="fr-FR"/>
        </w:rPr>
        <w:t>é</w:t>
      </w:r>
      <w:r>
        <w:rPr>
          <w:rtl w:val="0"/>
          <w:lang w:val="fr-FR"/>
        </w:rPr>
        <w:t>tronidazole</w:t>
      </w:r>
    </w:p>
    <w:p>
      <w:pPr>
        <w:pStyle w:val="Corps"/>
        <w:bidi w:val="0"/>
      </w:pPr>
    </w:p>
    <w:p>
      <w:pPr>
        <w:pStyle w:val="Corps"/>
        <w:rPr>
          <w:b w:val="1"/>
          <w:bCs w:val="1"/>
        </w:rPr>
      </w:pPr>
      <w:r>
        <w:rPr>
          <w:b w:val="1"/>
          <w:bCs w:val="1"/>
          <w:rtl w:val="0"/>
          <w:lang w:val="fr-FR"/>
        </w:rPr>
        <w:t>Abc</w:t>
      </w:r>
      <w:r>
        <w:rPr>
          <w:b w:val="1"/>
          <w:bCs w:val="1"/>
          <w:rtl w:val="0"/>
          <w:lang w:val="fr-FR"/>
        </w:rPr>
        <w:t>è</w:t>
      </w:r>
      <w:r>
        <w:rPr>
          <w:b w:val="1"/>
          <w:bCs w:val="1"/>
          <w:rtl w:val="0"/>
          <w:lang w:val="fr-FR"/>
        </w:rPr>
        <w:t>s intra-abdominal</w:t>
      </w:r>
    </w:p>
    <w:p>
      <w:pPr>
        <w:pStyle w:val="Corps"/>
        <w:bidi w:val="0"/>
      </w:pPr>
      <w:r>
        <w:rPr>
          <w:rtl w:val="0"/>
          <w:lang w:val="fr-FR"/>
        </w:rPr>
        <w:t>É</w:t>
      </w:r>
      <w:r>
        <w:rPr>
          <w:rtl w:val="0"/>
          <w:lang w:val="fr-FR"/>
        </w:rPr>
        <w:t>tudes chez animaux ont d</w:t>
      </w:r>
      <w:r>
        <w:rPr>
          <w:rtl w:val="0"/>
          <w:lang w:val="fr-FR"/>
        </w:rPr>
        <w:t>é</w:t>
      </w:r>
      <w:r>
        <w:rPr>
          <w:rtl w:val="0"/>
          <w:lang w:val="fr-FR"/>
        </w:rPr>
        <w:t>montr</w:t>
      </w:r>
      <w:r>
        <w:rPr>
          <w:rtl w:val="0"/>
          <w:lang w:val="fr-FR"/>
        </w:rPr>
        <w:t xml:space="preserve">é </w:t>
      </w:r>
      <w:r>
        <w:rPr>
          <w:rtl w:val="0"/>
          <w:lang w:val="fr-FR"/>
        </w:rPr>
        <w:t>formation d</w:t>
      </w:r>
      <w:r>
        <w:rPr>
          <w:rtl w:val="0"/>
          <w:lang w:val="fr-FR"/>
        </w:rPr>
        <w:t>’</w:t>
      </w:r>
      <w:r>
        <w:rPr>
          <w:rtl w:val="0"/>
          <w:lang w:val="fr-FR"/>
        </w:rPr>
        <w:t>abc</w:t>
      </w:r>
      <w:r>
        <w:rPr>
          <w:rtl w:val="0"/>
          <w:lang w:val="fr-FR"/>
        </w:rPr>
        <w:t>è</w:t>
      </w:r>
      <w:r>
        <w:rPr>
          <w:rtl w:val="0"/>
          <w:lang w:val="fr-FR"/>
        </w:rPr>
        <w:t>s abdominaux lorsque les ana</w:t>
      </w:r>
      <w:r>
        <w:rPr>
          <w:rtl w:val="0"/>
          <w:lang w:val="fr-FR"/>
        </w:rPr>
        <w:t>é</w:t>
      </w:r>
      <w:r>
        <w:rPr>
          <w:rtl w:val="0"/>
          <w:lang w:val="fr-FR"/>
        </w:rPr>
        <w:t>robes ne sont pas couverts. Bactero</w:t>
      </w:r>
      <w:r>
        <w:rPr>
          <w:rtl w:val="0"/>
          <w:lang w:val="fr-FR"/>
        </w:rPr>
        <w:t>ï</w:t>
      </w:r>
      <w:r>
        <w:rPr>
          <w:rtl w:val="0"/>
          <w:lang w:val="fr-FR"/>
        </w:rPr>
        <w:t>des fragilis* est le pathog</w:t>
      </w:r>
      <w:r>
        <w:rPr>
          <w:rtl w:val="0"/>
          <w:lang w:val="fr-FR"/>
        </w:rPr>
        <w:t>è</w:t>
      </w:r>
      <w:r>
        <w:rPr>
          <w:rtl w:val="0"/>
          <w:lang w:val="fr-FR"/>
        </w:rPr>
        <w:t>ne ana</w:t>
      </w:r>
      <w:r>
        <w:rPr>
          <w:rtl w:val="0"/>
          <w:lang w:val="fr-FR"/>
        </w:rPr>
        <w:t>é</w:t>
      </w:r>
      <w:r>
        <w:rPr>
          <w:rtl w:val="0"/>
          <w:lang w:val="fr-FR"/>
        </w:rPr>
        <w:t>robe le plus fr</w:t>
      </w:r>
      <w:r>
        <w:rPr>
          <w:rtl w:val="0"/>
          <w:lang w:val="fr-FR"/>
        </w:rPr>
        <w:t>é</w:t>
      </w:r>
      <w:r>
        <w:rPr>
          <w:rtl w:val="0"/>
          <w:lang w:val="fr-FR"/>
        </w:rPr>
        <w:t>quemment identifi</w:t>
      </w:r>
      <w:r>
        <w:rPr>
          <w:rtl w:val="0"/>
          <w:lang w:val="fr-FR"/>
        </w:rPr>
        <w:t>é</w:t>
      </w:r>
      <w:r>
        <w:rPr>
          <w:rtl w:val="0"/>
          <w:lang w:val="fr-FR"/>
        </w:rPr>
        <w:t>. Il est aussi souvent retrouv</w:t>
      </w:r>
      <w:r>
        <w:rPr>
          <w:rtl w:val="0"/>
          <w:lang w:val="fr-FR"/>
        </w:rPr>
        <w:t xml:space="preserve">é </w:t>
      </w:r>
      <w:r>
        <w:rPr>
          <w:rtl w:val="0"/>
          <w:lang w:val="fr-FR"/>
        </w:rPr>
        <w:t>dans les abc</w:t>
      </w:r>
      <w:r>
        <w:rPr>
          <w:rtl w:val="0"/>
          <w:lang w:val="fr-FR"/>
        </w:rPr>
        <w:t>è</w:t>
      </w:r>
      <w:r>
        <w:rPr>
          <w:rtl w:val="0"/>
          <w:lang w:val="fr-FR"/>
        </w:rPr>
        <w:t>s d</w:t>
      </w:r>
      <w:r>
        <w:rPr>
          <w:rtl w:val="0"/>
          <w:lang w:val="fr-FR"/>
        </w:rPr>
        <w:t>’</w:t>
      </w:r>
      <w:r>
        <w:rPr>
          <w:rtl w:val="0"/>
          <w:lang w:val="fr-FR"/>
        </w:rPr>
        <w:t>origine g</w:t>
      </w:r>
      <w:r>
        <w:rPr>
          <w:rtl w:val="0"/>
          <w:lang w:val="fr-FR"/>
        </w:rPr>
        <w:t>é</w:t>
      </w:r>
      <w:r>
        <w:rPr>
          <w:rtl w:val="0"/>
          <w:lang w:val="fr-FR"/>
        </w:rPr>
        <w:t>nital (abc</w:t>
      </w:r>
      <w:r>
        <w:rPr>
          <w:rtl w:val="0"/>
          <w:lang w:val="fr-FR"/>
        </w:rPr>
        <w:t>è</w:t>
      </w:r>
      <w:r>
        <w:rPr>
          <w:rtl w:val="0"/>
          <w:lang w:val="fr-FR"/>
        </w:rPr>
        <w:t>s tubo-ovarien).</w:t>
      </w:r>
    </w:p>
    <w:p>
      <w:pPr>
        <w:pStyle w:val="Corps"/>
        <w:rPr>
          <w:sz w:val="20"/>
          <w:szCs w:val="20"/>
        </w:rPr>
      </w:pPr>
      <w:r>
        <w:rPr>
          <w:sz w:val="20"/>
          <w:szCs w:val="20"/>
          <w:rtl w:val="0"/>
          <w:lang w:val="fr-FR"/>
        </w:rPr>
        <w:t xml:space="preserve">*il est parfois difficile </w:t>
      </w:r>
      <w:r>
        <w:rPr>
          <w:sz w:val="20"/>
          <w:szCs w:val="20"/>
          <w:rtl w:val="0"/>
          <w:lang w:val="fr-FR"/>
        </w:rPr>
        <w:t xml:space="preserve">à </w:t>
      </w:r>
      <w:r>
        <w:rPr>
          <w:sz w:val="20"/>
          <w:szCs w:val="20"/>
          <w:rtl w:val="0"/>
          <w:lang w:val="fr-FR"/>
        </w:rPr>
        <w:t>identifier m</w:t>
      </w:r>
      <w:r>
        <w:rPr>
          <w:sz w:val="20"/>
          <w:szCs w:val="20"/>
          <w:rtl w:val="0"/>
          <w:lang w:val="fr-FR"/>
        </w:rPr>
        <w:t>ê</w:t>
      </w:r>
      <w:r>
        <w:rPr>
          <w:sz w:val="20"/>
          <w:szCs w:val="20"/>
          <w:rtl w:val="0"/>
          <w:lang w:val="fr-FR"/>
        </w:rPr>
        <w:t>me s</w:t>
      </w:r>
      <w:r>
        <w:rPr>
          <w:sz w:val="20"/>
          <w:szCs w:val="20"/>
          <w:rtl w:val="0"/>
          <w:lang w:val="fr-FR"/>
        </w:rPr>
        <w:t>’</w:t>
      </w:r>
      <w:r>
        <w:rPr>
          <w:sz w:val="20"/>
          <w:szCs w:val="20"/>
          <w:rtl w:val="0"/>
          <w:lang w:val="fr-FR"/>
        </w:rPr>
        <w:t>il est pr</w:t>
      </w:r>
      <w:r>
        <w:rPr>
          <w:sz w:val="20"/>
          <w:szCs w:val="20"/>
          <w:rtl w:val="0"/>
          <w:lang w:val="fr-FR"/>
        </w:rPr>
        <w:t>é</w:t>
      </w:r>
      <w:r>
        <w:rPr>
          <w:sz w:val="20"/>
          <w:szCs w:val="20"/>
          <w:rtl w:val="0"/>
          <w:lang w:val="fr-FR"/>
        </w:rPr>
        <w:t>sent, mais taux de positif augmente avec nouvelles techniques culture.</w:t>
      </w:r>
    </w:p>
    <w:p>
      <w:pPr>
        <w:pStyle w:val="Corps"/>
        <w:bidi w:val="0"/>
      </w:pPr>
    </w:p>
    <w:p>
      <w:pPr>
        <w:pStyle w:val="Corps"/>
        <w:bidi w:val="0"/>
      </w:pPr>
      <w:r>
        <w:rPr>
          <w:rtl w:val="0"/>
          <w:lang w:val="fr-FR"/>
        </w:rPr>
        <w:t>Dx : TDM est le meilleur examen. L</w:t>
      </w:r>
      <w:r>
        <w:rPr>
          <w:rtl w:val="0"/>
          <w:lang w:val="fr-FR"/>
        </w:rPr>
        <w:t>’é</w:t>
      </w:r>
      <w:r>
        <w:rPr>
          <w:rtl w:val="0"/>
          <w:lang w:val="fr-FR"/>
        </w:rPr>
        <w:t>chographie est aussi un bon examen pour les reins, le QSD et le pelvis. Chirurgie exploratrice est utilis</w:t>
      </w:r>
      <w:r>
        <w:rPr>
          <w:rtl w:val="0"/>
          <w:lang w:val="fr-FR"/>
        </w:rPr>
        <w:t>é</w:t>
      </w:r>
      <w:r>
        <w:rPr>
          <w:rtl w:val="0"/>
          <w:lang w:val="fr-FR"/>
        </w:rPr>
        <w:t>e en dernier recours si suspicion persiste.</w:t>
      </w:r>
    </w:p>
    <w:p>
      <w:pPr>
        <w:pStyle w:val="Corps"/>
        <w:bidi w:val="0"/>
      </w:pPr>
    </w:p>
    <w:p>
      <w:pPr>
        <w:pStyle w:val="Corps"/>
        <w:bidi w:val="0"/>
      </w:pPr>
      <w:r>
        <w:rPr>
          <w:rtl w:val="0"/>
          <w:lang w:val="fr-FR"/>
        </w:rPr>
        <w:t>Tx : drainage et antibiotiques (voir p</w:t>
      </w:r>
      <w:r>
        <w:rPr>
          <w:rtl w:val="0"/>
          <w:lang w:val="fr-FR"/>
        </w:rPr>
        <w:t>é</w:t>
      </w:r>
      <w:r>
        <w:rPr>
          <w:rtl w:val="0"/>
          <w:lang w:val="fr-FR"/>
        </w:rPr>
        <w:t>ritonite secondaire)</w:t>
      </w:r>
      <w:r>
        <w:br w:type="textWrapping"/>
      </w:r>
      <w:r>
        <w:rPr>
          <w:sz w:val="20"/>
          <w:szCs w:val="20"/>
          <w:rtl w:val="0"/>
          <w:lang w:val="fr-FR"/>
        </w:rPr>
        <w:t>*Les abc</w:t>
      </w:r>
      <w:r>
        <w:rPr>
          <w:sz w:val="20"/>
          <w:szCs w:val="20"/>
          <w:rtl w:val="0"/>
          <w:lang w:val="fr-FR"/>
        </w:rPr>
        <w:t>è</w:t>
      </w:r>
      <w:r>
        <w:rPr>
          <w:sz w:val="20"/>
          <w:szCs w:val="20"/>
          <w:rtl w:val="0"/>
          <w:lang w:val="fr-FR"/>
        </w:rPr>
        <w:t xml:space="preserve">s diverticulaires ne doivent pas tous </w:t>
      </w:r>
      <w:r>
        <w:rPr>
          <w:sz w:val="20"/>
          <w:szCs w:val="20"/>
          <w:rtl w:val="0"/>
          <w:lang w:val="fr-FR"/>
        </w:rPr>
        <w:t>ê</w:t>
      </w:r>
      <w:r>
        <w:rPr>
          <w:sz w:val="20"/>
          <w:szCs w:val="20"/>
          <w:rtl w:val="0"/>
          <w:lang w:val="fr-FR"/>
        </w:rPr>
        <w:t>tre drain</w:t>
      </w:r>
      <w:r>
        <w:rPr>
          <w:sz w:val="20"/>
          <w:szCs w:val="20"/>
          <w:rtl w:val="0"/>
          <w:lang w:val="fr-FR"/>
        </w:rPr>
        <w:t>é</w:t>
      </w:r>
      <w:r>
        <w:rPr>
          <w:sz w:val="20"/>
          <w:szCs w:val="20"/>
          <w:rtl w:val="0"/>
          <w:lang w:val="fr-FR"/>
        </w:rPr>
        <w:t xml:space="preserve">s, </w:t>
      </w:r>
      <w:r>
        <w:rPr>
          <w:sz w:val="20"/>
          <w:szCs w:val="20"/>
          <w:rtl w:val="0"/>
          <w:lang w:val="fr-FR"/>
        </w:rPr>
        <w:t>é</w:t>
      </w:r>
      <w:r>
        <w:rPr>
          <w:sz w:val="20"/>
          <w:szCs w:val="20"/>
          <w:rtl w:val="0"/>
          <w:lang w:val="fr-FR"/>
        </w:rPr>
        <w:t>tant souvent contenus pr</w:t>
      </w:r>
      <w:r>
        <w:rPr>
          <w:sz w:val="20"/>
          <w:szCs w:val="20"/>
          <w:rtl w:val="0"/>
          <w:lang w:val="fr-FR"/>
        </w:rPr>
        <w:t>è</w:t>
      </w:r>
      <w:r>
        <w:rPr>
          <w:sz w:val="20"/>
          <w:szCs w:val="20"/>
          <w:rtl w:val="0"/>
          <w:lang w:val="fr-FR"/>
        </w:rPr>
        <w:t>s des diverticules.</w:t>
      </w:r>
    </w:p>
    <w:p>
      <w:pPr>
        <w:pStyle w:val="Corps"/>
        <w:bidi w:val="0"/>
      </w:pPr>
    </w:p>
    <w:p>
      <w:pPr>
        <w:pStyle w:val="Corps"/>
        <w:bidi w:val="0"/>
      </w:pPr>
    </w:p>
    <w:p>
      <w:pPr>
        <w:pStyle w:val="Sous-section 3"/>
        <w:bidi w:val="0"/>
      </w:pPr>
      <w:bookmarkStart w:name="_Toc252" w:id="254"/>
      <w:r>
        <w:rPr>
          <w:rtl w:val="0"/>
          <w:lang w:val="fr-FR"/>
        </w:rPr>
        <w:t>Polyomavirus</w:t>
      </w:r>
      <w:bookmarkEnd w:id="254"/>
    </w:p>
    <w:p>
      <w:pPr>
        <w:pStyle w:val="Corps"/>
        <w:bidi w:val="0"/>
      </w:pPr>
      <w:r>
        <w:rPr>
          <w:rtl w:val="0"/>
          <w:lang w:val="fr-FR"/>
        </w:rPr>
        <w:t xml:space="preserve">Petits virus </w:t>
      </w:r>
      <w:r>
        <w:rPr>
          <w:rtl w:val="0"/>
          <w:lang w:val="fr-FR"/>
        </w:rPr>
        <w:t xml:space="preserve">à </w:t>
      </w:r>
      <w:r>
        <w:rPr>
          <w:rtl w:val="0"/>
          <w:lang w:val="fr-FR"/>
        </w:rPr>
        <w:t>ADN tr</w:t>
      </w:r>
      <w:r>
        <w:rPr>
          <w:rtl w:val="0"/>
          <w:lang w:val="fr-FR"/>
        </w:rPr>
        <w:t>è</w:t>
      </w:r>
      <w:r>
        <w:rPr>
          <w:rtl w:val="0"/>
          <w:lang w:val="fr-FR"/>
        </w:rPr>
        <w:t>s s</w:t>
      </w:r>
      <w:r>
        <w:rPr>
          <w:rtl w:val="0"/>
          <w:lang w:val="fr-FR"/>
        </w:rPr>
        <w:t>é</w:t>
      </w:r>
      <w:r>
        <w:rPr>
          <w:rtl w:val="0"/>
          <w:lang w:val="fr-FR"/>
        </w:rPr>
        <w:t>ropr</w:t>
      </w:r>
      <w:r>
        <w:rPr>
          <w:rtl w:val="0"/>
          <w:lang w:val="fr-FR"/>
        </w:rPr>
        <w:t>é</w:t>
      </w:r>
      <w:r>
        <w:rPr>
          <w:rtl w:val="0"/>
          <w:lang w:val="fr-FR"/>
        </w:rPr>
        <w:t>valent chez humains et nombreux animaux, mais provoquent des infections symptomatiques chez patients immunosupprim</w:t>
      </w:r>
      <w:r>
        <w:rPr>
          <w:rtl w:val="0"/>
          <w:lang w:val="fr-FR"/>
        </w:rPr>
        <w:t>é</w:t>
      </w:r>
      <w:r>
        <w:rPr>
          <w:rtl w:val="0"/>
          <w:lang w:val="fr-FR"/>
        </w:rPr>
        <w:t>s seulement.</w:t>
      </w:r>
    </w:p>
    <w:p>
      <w:pPr>
        <w:pStyle w:val="Corps"/>
        <w:bidi w:val="0"/>
      </w:pPr>
    </w:p>
    <w:p>
      <w:pPr>
        <w:pStyle w:val="Corps"/>
        <w:bidi w:val="0"/>
      </w:pPr>
      <w:r>
        <w:rPr>
          <w:rtl w:val="0"/>
          <w:lang w:val="fr-FR"/>
        </w:rPr>
        <w:t>Virus BK et Virus JC</w:t>
      </w:r>
    </w:p>
    <w:p>
      <w:pPr>
        <w:pStyle w:val="Corps"/>
        <w:bidi w:val="0"/>
      </w:pPr>
      <w:r>
        <w:rPr>
          <w:rtl w:val="0"/>
          <w:lang w:val="fr-FR"/>
        </w:rPr>
        <w:t>Virus BK donne n</w:t>
      </w:r>
      <w:r>
        <w:rPr>
          <w:rtl w:val="0"/>
          <w:lang w:val="fr-FR"/>
        </w:rPr>
        <w:t>é</w:t>
      </w:r>
      <w:r>
        <w:rPr>
          <w:rtl w:val="0"/>
          <w:lang w:val="fr-FR"/>
        </w:rPr>
        <w:t>phrite interstitielle avec st</w:t>
      </w:r>
      <w:r>
        <w:rPr>
          <w:rtl w:val="0"/>
          <w:lang w:val="fr-FR"/>
        </w:rPr>
        <w:t>é</w:t>
      </w:r>
      <w:r>
        <w:rPr>
          <w:rtl w:val="0"/>
          <w:lang w:val="fr-FR"/>
        </w:rPr>
        <w:t>nose ur</w:t>
      </w:r>
      <w:r>
        <w:rPr>
          <w:rtl w:val="0"/>
          <w:lang w:val="fr-FR"/>
        </w:rPr>
        <w:t>é</w:t>
      </w:r>
      <w:r>
        <w:rPr>
          <w:rtl w:val="0"/>
          <w:lang w:val="fr-FR"/>
        </w:rPr>
        <w:t>t</w:t>
      </w:r>
      <w:r>
        <w:rPr>
          <w:rtl w:val="0"/>
          <w:lang w:val="fr-FR"/>
        </w:rPr>
        <w:t>é</w:t>
      </w:r>
      <w:r>
        <w:rPr>
          <w:rtl w:val="0"/>
          <w:lang w:val="fr-FR"/>
        </w:rPr>
        <w:t>rale chez greff</w:t>
      </w:r>
      <w:r>
        <w:rPr>
          <w:rtl w:val="0"/>
          <w:lang w:val="fr-FR"/>
        </w:rPr>
        <w:t xml:space="preserve">é </w:t>
      </w:r>
      <w:r>
        <w:rPr>
          <w:rtl w:val="0"/>
          <w:lang w:val="fr-FR"/>
        </w:rPr>
        <w:t>r</w:t>
      </w:r>
      <w:r>
        <w:rPr>
          <w:rtl w:val="0"/>
          <w:lang w:val="fr-FR"/>
        </w:rPr>
        <w:t>é</w:t>
      </w:r>
      <w:r>
        <w:rPr>
          <w:rtl w:val="0"/>
          <w:lang w:val="fr-FR"/>
        </w:rPr>
        <w:t>nal, alors qu</w:t>
      </w:r>
      <w:r>
        <w:rPr>
          <w:rtl w:val="0"/>
          <w:lang w:val="fr-FR"/>
        </w:rPr>
        <w:t>’</w:t>
      </w:r>
      <w:r>
        <w:rPr>
          <w:rtl w:val="0"/>
          <w:lang w:val="fr-FR"/>
        </w:rPr>
        <w:t>il donne cystite h</w:t>
      </w:r>
      <w:r>
        <w:rPr>
          <w:rtl w:val="0"/>
          <w:lang w:val="fr-FR"/>
        </w:rPr>
        <w:t>é</w:t>
      </w:r>
      <w:r>
        <w:rPr>
          <w:rtl w:val="0"/>
          <w:lang w:val="fr-FR"/>
        </w:rPr>
        <w:t>morragique chez greff</w:t>
      </w:r>
      <w:r>
        <w:rPr>
          <w:rtl w:val="0"/>
          <w:lang w:val="fr-FR"/>
        </w:rPr>
        <w:t>é</w:t>
      </w:r>
      <w:r>
        <w:rPr>
          <w:rtl w:val="0"/>
          <w:lang w:val="fr-FR"/>
        </w:rPr>
        <w:t>s moelle. Virus JC donne atteinte similaire chez greff</w:t>
      </w:r>
      <w:r>
        <w:rPr>
          <w:rtl w:val="0"/>
          <w:lang w:val="fr-FR"/>
        </w:rPr>
        <w:t xml:space="preserve">é </w:t>
      </w:r>
      <w:r>
        <w:rPr>
          <w:rtl w:val="0"/>
          <w:lang w:val="fr-FR"/>
        </w:rPr>
        <w:t>r</w:t>
      </w:r>
      <w:r>
        <w:rPr>
          <w:rtl w:val="0"/>
          <w:lang w:val="fr-FR"/>
        </w:rPr>
        <w:t>é</w:t>
      </w:r>
      <w:r>
        <w:rPr>
          <w:rtl w:val="0"/>
          <w:lang w:val="fr-FR"/>
        </w:rPr>
        <w:t>nal, mais tr</w:t>
      </w:r>
      <w:r>
        <w:rPr>
          <w:rtl w:val="0"/>
          <w:lang w:val="fr-FR"/>
        </w:rPr>
        <w:t>è</w:t>
      </w:r>
      <w:r>
        <w:rPr>
          <w:rtl w:val="0"/>
          <w:lang w:val="fr-FR"/>
        </w:rPr>
        <w:t>s rare. Donne aussi leucoenc</w:t>
      </w:r>
      <w:r>
        <w:rPr>
          <w:rtl w:val="0"/>
          <w:lang w:val="fr-FR"/>
        </w:rPr>
        <w:t>é</w:t>
      </w:r>
      <w:r>
        <w:rPr>
          <w:rtl w:val="0"/>
          <w:lang w:val="fr-FR"/>
        </w:rPr>
        <w:t>phalopathie multifocale progressive chez patients immunosupprim</w:t>
      </w:r>
      <w:r>
        <w:rPr>
          <w:rtl w:val="0"/>
          <w:lang w:val="fr-FR"/>
        </w:rPr>
        <w:t>é</w:t>
      </w:r>
      <w:r>
        <w:rPr>
          <w:rtl w:val="0"/>
          <w:lang w:val="fr-FR"/>
        </w:rPr>
        <w:t xml:space="preserve">s. </w:t>
      </w:r>
    </w:p>
    <w:p>
      <w:pPr>
        <w:pStyle w:val="Corps"/>
        <w:bidi w:val="0"/>
      </w:pPr>
    </w:p>
    <w:p>
      <w:pPr>
        <w:pStyle w:val="Corps"/>
        <w:rPr>
          <w:u w:val="single"/>
        </w:rPr>
      </w:pPr>
      <w:r>
        <w:rPr>
          <w:u w:val="single"/>
          <w:rtl w:val="0"/>
          <w:lang w:val="fr-FR"/>
        </w:rPr>
        <w:t>Greff</w:t>
      </w:r>
      <w:r>
        <w:rPr>
          <w:u w:val="single"/>
          <w:rtl w:val="0"/>
          <w:lang w:val="fr-FR"/>
        </w:rPr>
        <w:t>é</w:t>
      </w:r>
      <w:r>
        <w:rPr>
          <w:u w:val="single"/>
          <w:rtl w:val="0"/>
          <w:lang w:val="fr-FR"/>
        </w:rPr>
        <w:t>s r</w:t>
      </w:r>
      <w:r>
        <w:rPr>
          <w:u w:val="single"/>
          <w:rtl w:val="0"/>
          <w:lang w:val="fr-FR"/>
        </w:rPr>
        <w:t>é</w:t>
      </w:r>
      <w:r>
        <w:rPr>
          <w:u w:val="single"/>
          <w:rtl w:val="0"/>
          <w:lang w:val="fr-FR"/>
        </w:rPr>
        <w:t>naux</w:t>
      </w:r>
    </w:p>
    <w:p>
      <w:pPr>
        <w:pStyle w:val="Corps"/>
        <w:bidi w:val="0"/>
      </w:pPr>
      <w:r>
        <w:rPr>
          <w:rtl w:val="0"/>
          <w:lang w:val="fr-FR"/>
        </w:rPr>
        <w:t>Majorit</w:t>
      </w:r>
      <w:r>
        <w:rPr>
          <w:rtl w:val="0"/>
          <w:lang w:val="fr-FR"/>
        </w:rPr>
        <w:t xml:space="preserve">é </w:t>
      </w:r>
      <w:r>
        <w:rPr>
          <w:rtl w:val="0"/>
          <w:lang w:val="fr-FR"/>
        </w:rPr>
        <w:t>des infections dans les premiers 4 mois et tr</w:t>
      </w:r>
      <w:r>
        <w:rPr>
          <w:rtl w:val="0"/>
          <w:lang w:val="fr-FR"/>
        </w:rPr>
        <w:t>è</w:t>
      </w:r>
      <w:r>
        <w:rPr>
          <w:rtl w:val="0"/>
          <w:lang w:val="fr-FR"/>
        </w:rPr>
        <w:t>s rare apr</w:t>
      </w:r>
      <w:r>
        <w:rPr>
          <w:rtl w:val="0"/>
          <w:lang w:val="fr-FR"/>
        </w:rPr>
        <w:t>è</w:t>
      </w:r>
      <w:r>
        <w:rPr>
          <w:rtl w:val="0"/>
          <w:lang w:val="fr-FR"/>
        </w:rPr>
        <w:t xml:space="preserve">s 2 ans. Screening de routine aux mois de 1 </w:t>
      </w:r>
      <w:r>
        <w:rPr>
          <w:rtl w:val="0"/>
          <w:lang w:val="fr-FR"/>
        </w:rPr>
        <w:t xml:space="preserve">à  </w:t>
      </w:r>
      <w:r>
        <w:rPr>
          <w:rtl w:val="0"/>
          <w:lang w:val="fr-FR"/>
        </w:rPr>
        <w:t>6 mois, puis 9, 12, 18, 24. Traitement en diminuant immunosuppression et antiviraux, mais le b</w:t>
      </w:r>
      <w:r>
        <w:rPr>
          <w:rtl w:val="0"/>
          <w:lang w:val="fr-FR"/>
        </w:rPr>
        <w:t>é</w:t>
      </w:r>
      <w:r>
        <w:rPr>
          <w:rtl w:val="0"/>
          <w:lang w:val="fr-FR"/>
        </w:rPr>
        <w:t>n</w:t>
      </w:r>
      <w:r>
        <w:rPr>
          <w:rtl w:val="0"/>
          <w:lang w:val="fr-FR"/>
        </w:rPr>
        <w:t>é</w:t>
      </w:r>
      <w:r>
        <w:rPr>
          <w:rtl w:val="0"/>
          <w:lang w:val="fr-FR"/>
        </w:rPr>
        <w:t>fices des antiviraux est incertains.</w:t>
      </w:r>
    </w:p>
    <w:p>
      <w:pPr>
        <w:pStyle w:val="Corps"/>
        <w:bidi w:val="0"/>
      </w:pPr>
    </w:p>
    <w:p>
      <w:pPr>
        <w:pStyle w:val="Sous-section 3"/>
        <w:bidi w:val="0"/>
      </w:pPr>
      <w:bookmarkStart w:name="_Toc253" w:id="255"/>
      <w:r>
        <w:rPr>
          <w:rtl w:val="0"/>
          <w:lang w:val="fr-FR"/>
        </w:rPr>
        <w:t>Syndrome mononucl</w:t>
      </w:r>
      <w:r>
        <w:rPr>
          <w:rtl w:val="0"/>
          <w:lang w:val="fr-FR"/>
        </w:rPr>
        <w:t>é</w:t>
      </w:r>
      <w:r>
        <w:rPr>
          <w:rtl w:val="0"/>
          <w:lang w:val="fr-FR"/>
        </w:rPr>
        <w:t>osique</w:t>
      </w:r>
      <w:bookmarkEnd w:id="255"/>
    </w:p>
    <w:p>
      <w:pPr>
        <w:pStyle w:val="Corps"/>
        <w:bidi w:val="0"/>
      </w:pPr>
    </w:p>
    <w:p>
      <w:pPr>
        <w:pStyle w:val="Corps"/>
        <w:bidi w:val="0"/>
      </w:pPr>
      <w:r>
        <w:rPr>
          <w:rtl w:val="0"/>
          <w:lang w:val="fr-FR"/>
        </w:rPr>
        <w:t>Syndrome mononucl</w:t>
      </w:r>
      <w:r>
        <w:rPr>
          <w:rtl w:val="0"/>
          <w:lang w:val="fr-FR"/>
        </w:rPr>
        <w:t>é</w:t>
      </w:r>
      <w:r>
        <w:rPr>
          <w:rtl w:val="0"/>
          <w:lang w:val="fr-FR"/>
        </w:rPr>
        <w:t>osique : d</w:t>
      </w:r>
      <w:r>
        <w:rPr>
          <w:rtl w:val="0"/>
          <w:lang w:val="fr-FR"/>
        </w:rPr>
        <w:t>é</w:t>
      </w:r>
      <w:r>
        <w:rPr>
          <w:rtl w:val="0"/>
          <w:lang w:val="fr-FR"/>
        </w:rPr>
        <w:t>finit par apparition de nombreux lymphocytes avec plus 50% c. mononucl</w:t>
      </w:r>
      <w:r>
        <w:rPr>
          <w:rtl w:val="0"/>
          <w:lang w:val="fr-FR"/>
        </w:rPr>
        <w:t>é</w:t>
      </w:r>
      <w:r>
        <w:rPr>
          <w:rtl w:val="0"/>
          <w:lang w:val="fr-FR"/>
        </w:rPr>
        <w:t>es et 10% de lymphocytes atypiques</w:t>
      </w:r>
    </w:p>
    <w:p>
      <w:pPr>
        <w:pStyle w:val="Corps"/>
        <w:bidi w:val="0"/>
      </w:pPr>
    </w:p>
    <w:p>
      <w:pPr>
        <w:pStyle w:val="Corps"/>
        <w:bidi w:val="0"/>
      </w:pPr>
      <w:r>
        <w:rPr>
          <w:rtl w:val="0"/>
          <w:lang w:val="fr-FR"/>
        </w:rPr>
        <w:t>Pathog</w:t>
      </w:r>
      <w:r>
        <w:rPr>
          <w:rtl w:val="0"/>
          <w:lang w:val="fr-FR"/>
        </w:rPr>
        <w:t>è</w:t>
      </w:r>
      <w:r>
        <w:rPr>
          <w:rtl w:val="0"/>
          <w:lang w:val="fr-FR"/>
        </w:rPr>
        <w:t>nes : EBV, CMV, h</w:t>
      </w:r>
      <w:r>
        <w:rPr>
          <w:rtl w:val="0"/>
          <w:lang w:val="fr-FR"/>
        </w:rPr>
        <w:t>é</w:t>
      </w:r>
      <w:r>
        <w:rPr>
          <w:rtl w:val="0"/>
          <w:lang w:val="fr-FR"/>
        </w:rPr>
        <w:t>patite, VIH, toxoplasmose, HHV-6, HHV-7</w:t>
      </w:r>
    </w:p>
    <w:p>
      <w:pPr>
        <w:pStyle w:val="Corps"/>
        <w:bidi w:val="0"/>
      </w:pPr>
      <w:r>
        <w:rPr>
          <w:rtl w:val="0"/>
          <w:lang w:val="fr-FR"/>
        </w:rPr>
        <w:t>autres : Lymphocytes atypiques : rub</w:t>
      </w:r>
      <w:r>
        <w:rPr>
          <w:rtl w:val="0"/>
          <w:lang w:val="fr-FR"/>
        </w:rPr>
        <w:t>é</w:t>
      </w:r>
      <w:r>
        <w:rPr>
          <w:rtl w:val="0"/>
          <w:lang w:val="fr-FR"/>
        </w:rPr>
        <w:t>ole, ros</w:t>
      </w:r>
      <w:r>
        <w:rPr>
          <w:rtl w:val="0"/>
          <w:lang w:val="fr-FR"/>
        </w:rPr>
        <w:t>é</w:t>
      </w:r>
      <w:r>
        <w:rPr>
          <w:rtl w:val="0"/>
          <w:lang w:val="fr-FR"/>
        </w:rPr>
        <w:t>ole, oreillons, r</w:t>
      </w:r>
      <w:r>
        <w:rPr>
          <w:rtl w:val="0"/>
          <w:lang w:val="fr-FR"/>
        </w:rPr>
        <w:t>é</w:t>
      </w:r>
      <w:r>
        <w:rPr>
          <w:rtl w:val="0"/>
          <w:lang w:val="fr-FR"/>
        </w:rPr>
        <w:t xml:space="preserve">action </w:t>
      </w:r>
      <w:r>
        <w:rPr>
          <w:rtl w:val="0"/>
          <w:lang w:val="fr-FR"/>
        </w:rPr>
        <w:t xml:space="preserve">à </w:t>
      </w:r>
      <w:r>
        <w:rPr>
          <w:rtl w:val="0"/>
          <w:lang w:val="fr-FR"/>
        </w:rPr>
        <w:t>Rx</w:t>
      </w:r>
    </w:p>
    <w:p>
      <w:pPr>
        <w:pStyle w:val="Corps"/>
        <w:bidi w:val="0"/>
      </w:pPr>
    </w:p>
    <w:p>
      <w:pPr>
        <w:pStyle w:val="Corps"/>
        <w:bidi w:val="0"/>
      </w:pPr>
      <w:r>
        <w:rPr>
          <w:rtl w:val="0"/>
          <w:lang w:val="fr-FR"/>
        </w:rPr>
        <w:t>Formation d</w:t>
      </w:r>
      <w:r>
        <w:rPr>
          <w:rtl w:val="0"/>
          <w:lang w:val="fr-FR"/>
        </w:rPr>
        <w:t>’</w:t>
      </w:r>
      <w:r>
        <w:rPr>
          <w:rtl w:val="0"/>
          <w:lang w:val="fr-FR"/>
        </w:rPr>
        <w:t>agglutinine froide, associ</w:t>
      </w:r>
      <w:r>
        <w:rPr>
          <w:rtl w:val="0"/>
          <w:lang w:val="fr-FR"/>
        </w:rPr>
        <w:t>é</w:t>
      </w:r>
      <w:r>
        <w:rPr>
          <w:rtl w:val="0"/>
          <w:lang w:val="fr-FR"/>
        </w:rPr>
        <w:t xml:space="preserve">e </w:t>
      </w:r>
      <w:r>
        <w:rPr>
          <w:rtl w:val="0"/>
          <w:lang w:val="fr-FR"/>
        </w:rPr>
        <w:t xml:space="preserve">à </w:t>
      </w:r>
      <w:r>
        <w:rPr>
          <w:rtl w:val="0"/>
          <w:lang w:val="fr-FR"/>
        </w:rPr>
        <w:t>an</w:t>
      </w:r>
      <w:r>
        <w:rPr>
          <w:rtl w:val="0"/>
          <w:lang w:val="fr-FR"/>
        </w:rPr>
        <w:t>é</w:t>
      </w:r>
      <w:r>
        <w:rPr>
          <w:rtl w:val="0"/>
          <w:lang w:val="fr-FR"/>
        </w:rPr>
        <w:t>mie h</w:t>
      </w:r>
      <w:r>
        <w:rPr>
          <w:rtl w:val="0"/>
          <w:lang w:val="fr-FR"/>
        </w:rPr>
        <w:t>é</w:t>
      </w:r>
      <w:r>
        <w:rPr>
          <w:rtl w:val="0"/>
          <w:lang w:val="fr-FR"/>
        </w:rPr>
        <w:t>molytique.</w:t>
      </w:r>
    </w:p>
    <w:p>
      <w:pPr>
        <w:pStyle w:val="Corps"/>
        <w:bidi w:val="0"/>
      </w:pPr>
    </w:p>
    <w:p>
      <w:pPr>
        <w:pStyle w:val="Corps"/>
        <w:rPr>
          <w:u w:val="single"/>
        </w:rPr>
      </w:pPr>
      <w:r>
        <w:rPr>
          <w:u w:val="single"/>
          <w:rtl w:val="0"/>
          <w:lang w:val="fr-FR"/>
        </w:rPr>
        <w:t>EBV</w:t>
      </w:r>
    </w:p>
    <w:p>
      <w:pPr>
        <w:pStyle w:val="Corps"/>
        <w:bidi w:val="0"/>
      </w:pPr>
    </w:p>
    <w:p>
      <w:pPr>
        <w:pStyle w:val="Corps"/>
        <w:bidi w:val="0"/>
      </w:pPr>
      <w:r>
        <w:rPr>
          <w:rtl w:val="0"/>
          <w:lang w:val="fr-FR"/>
        </w:rPr>
        <w:t>aigu</w:t>
      </w:r>
      <w:r>
        <w:rPr>
          <w:rtl w:val="0"/>
          <w:lang w:val="fr-FR"/>
        </w:rPr>
        <w:t xml:space="preserve">ë </w:t>
      </w:r>
      <w:r>
        <w:rPr>
          <w:rtl w:val="0"/>
          <w:lang w:val="fr-FR"/>
        </w:rPr>
        <w:t>: pharyngite, h</w:t>
      </w:r>
      <w:r>
        <w:rPr>
          <w:rtl w:val="0"/>
          <w:lang w:val="fr-FR"/>
        </w:rPr>
        <w:t>é</w:t>
      </w:r>
      <w:r>
        <w:rPr>
          <w:rtl w:val="0"/>
          <w:lang w:val="fr-FR"/>
        </w:rPr>
        <w:t>patite (No/Vo), fatigue, ganglions, spl</w:t>
      </w:r>
      <w:r>
        <w:rPr>
          <w:rtl w:val="0"/>
          <w:lang w:val="fr-FR"/>
        </w:rPr>
        <w:t>é</w:t>
      </w:r>
      <w:r>
        <w:rPr>
          <w:rtl w:val="0"/>
          <w:lang w:val="fr-FR"/>
        </w:rPr>
        <w:t>nom</w:t>
      </w:r>
      <w:r>
        <w:rPr>
          <w:rtl w:val="0"/>
          <w:lang w:val="fr-FR"/>
        </w:rPr>
        <w:t>é</w:t>
      </w:r>
      <w:r>
        <w:rPr>
          <w:rtl w:val="0"/>
          <w:lang w:val="fr-FR"/>
        </w:rPr>
        <w:t>galie, pneumonie</w:t>
      </w:r>
      <w:r>
        <w:rPr>
          <w:rtl w:val="0"/>
        </w:rPr>
        <w:t xml:space="preserve">, </w:t>
      </w:r>
      <w:r>
        <w:rPr>
          <w:rtl w:val="0"/>
          <w:lang w:val="fr-FR"/>
        </w:rPr>
        <w:t>myocardite</w:t>
      </w:r>
      <w:r>
        <w:rPr>
          <w:rtl w:val="0"/>
        </w:rPr>
        <w:t xml:space="preserve">, </w:t>
      </w:r>
      <w:r>
        <w:rPr>
          <w:rtl w:val="0"/>
          <w:lang w:val="fr-FR"/>
        </w:rPr>
        <w:t>pancr</w:t>
      </w:r>
      <w:r>
        <w:rPr>
          <w:rtl w:val="0"/>
          <w:lang w:val="fr-FR"/>
        </w:rPr>
        <w:t>é</w:t>
      </w:r>
      <w:r>
        <w:rPr>
          <w:rtl w:val="0"/>
          <w:lang w:val="fr-FR"/>
        </w:rPr>
        <w:t>atite</w:t>
      </w:r>
      <w:r>
        <w:rPr>
          <w:rtl w:val="0"/>
        </w:rPr>
        <w:t xml:space="preserve">, </w:t>
      </w:r>
      <w:r>
        <w:rPr>
          <w:rtl w:val="0"/>
          <w:lang w:val="fr-FR"/>
        </w:rPr>
        <w:t>ad</w:t>
      </w:r>
      <w:r>
        <w:rPr>
          <w:rtl w:val="0"/>
          <w:lang w:val="fr-FR"/>
        </w:rPr>
        <w:t>é</w:t>
      </w:r>
      <w:r>
        <w:rPr>
          <w:rtl w:val="0"/>
          <w:lang w:val="fr-FR"/>
        </w:rPr>
        <w:t>nite m</w:t>
      </w:r>
      <w:r>
        <w:rPr>
          <w:rtl w:val="0"/>
          <w:lang w:val="fr-FR"/>
        </w:rPr>
        <w:t>é</w:t>
      </w:r>
      <w:r>
        <w:rPr>
          <w:rtl w:val="0"/>
          <w:lang w:val="fr-FR"/>
        </w:rPr>
        <w:t>sent</w:t>
      </w:r>
      <w:r>
        <w:rPr>
          <w:rtl w:val="0"/>
          <w:lang w:val="fr-FR"/>
        </w:rPr>
        <w:t>é</w:t>
      </w:r>
      <w:r>
        <w:rPr>
          <w:rtl w:val="0"/>
          <w:lang w:val="fr-FR"/>
        </w:rPr>
        <w:t>rique</w:t>
      </w:r>
      <w:r>
        <w:rPr>
          <w:rtl w:val="0"/>
        </w:rPr>
        <w:t xml:space="preserve">, </w:t>
      </w:r>
      <w:r>
        <w:rPr>
          <w:rtl w:val="0"/>
          <w:lang w:val="fr-FR"/>
        </w:rPr>
        <w:t>myosite</w:t>
      </w:r>
      <w:r>
        <w:rPr>
          <w:rtl w:val="0"/>
        </w:rPr>
        <w:t xml:space="preserve">, </w:t>
      </w:r>
      <w:r>
        <w:rPr>
          <w:rtl w:val="0"/>
          <w:lang w:val="fr-FR"/>
        </w:rPr>
        <w:t>glom</w:t>
      </w:r>
      <w:r>
        <w:rPr>
          <w:rtl w:val="0"/>
          <w:lang w:val="fr-FR"/>
        </w:rPr>
        <w:t>é</w:t>
      </w:r>
      <w:r>
        <w:rPr>
          <w:rtl w:val="0"/>
          <w:lang w:val="fr-FR"/>
        </w:rPr>
        <w:t>rulon</w:t>
      </w:r>
      <w:r>
        <w:rPr>
          <w:rtl w:val="0"/>
          <w:lang w:val="fr-FR"/>
        </w:rPr>
        <w:t>é</w:t>
      </w:r>
      <w:r>
        <w:rPr>
          <w:rtl w:val="0"/>
          <w:lang w:val="fr-FR"/>
        </w:rPr>
        <w:t>phrite</w:t>
      </w:r>
      <w:r>
        <w:rPr>
          <w:rtl w:val="0"/>
        </w:rPr>
        <w:t xml:space="preserve">, </w:t>
      </w:r>
      <w:r>
        <w:rPr>
          <w:rtl w:val="0"/>
          <w:lang w:val="fr-FR"/>
        </w:rPr>
        <w:t>ulc</w:t>
      </w:r>
      <w:r>
        <w:rPr>
          <w:rtl w:val="0"/>
          <w:lang w:val="fr-FR"/>
        </w:rPr>
        <w:t>é</w:t>
      </w:r>
      <w:r>
        <w:rPr>
          <w:rtl w:val="0"/>
          <w:lang w:val="fr-FR"/>
        </w:rPr>
        <w:t>ration g</w:t>
      </w:r>
      <w:r>
        <w:rPr>
          <w:rtl w:val="0"/>
          <w:lang w:val="fr-FR"/>
        </w:rPr>
        <w:t>é</w:t>
      </w:r>
      <w:r>
        <w:rPr>
          <w:rtl w:val="0"/>
          <w:lang w:val="fr-FR"/>
        </w:rPr>
        <w:t>nitales, Sx neurologiques (m</w:t>
      </w:r>
      <w:r>
        <w:rPr>
          <w:rtl w:val="0"/>
          <w:lang w:val="fr-FR"/>
        </w:rPr>
        <w:t>é</w:t>
      </w:r>
      <w:r>
        <w:rPr>
          <w:rtl w:val="0"/>
          <w:lang w:val="fr-FR"/>
        </w:rPr>
        <w:t>ningo-enc</w:t>
      </w:r>
      <w:r>
        <w:rPr>
          <w:rtl w:val="0"/>
          <w:lang w:val="fr-FR"/>
        </w:rPr>
        <w:t>é</w:t>
      </w:r>
      <w:r>
        <w:rPr>
          <w:rtl w:val="0"/>
          <w:lang w:val="fr-FR"/>
        </w:rPr>
        <w:t>phalite, m</w:t>
      </w:r>
      <w:r>
        <w:rPr>
          <w:rtl w:val="0"/>
          <w:lang w:val="fr-FR"/>
        </w:rPr>
        <w:t>é</w:t>
      </w:r>
      <w:r>
        <w:rPr>
          <w:rtl w:val="0"/>
          <w:lang w:val="fr-FR"/>
        </w:rPr>
        <w:t>ningite aseptique, my</w:t>
      </w:r>
      <w:r>
        <w:rPr>
          <w:rtl w:val="0"/>
          <w:lang w:val="fr-FR"/>
        </w:rPr>
        <w:t>é</w:t>
      </w:r>
      <w:r>
        <w:rPr>
          <w:rtl w:val="0"/>
          <w:lang w:val="fr-FR"/>
        </w:rPr>
        <w:t>lite transverse, sx neuro p</w:t>
      </w:r>
      <w:r>
        <w:rPr>
          <w:rtl w:val="0"/>
          <w:lang w:val="fr-FR"/>
        </w:rPr>
        <w:t>é</w:t>
      </w:r>
      <w:r>
        <w:rPr>
          <w:rtl w:val="0"/>
          <w:lang w:val="fr-FR"/>
        </w:rPr>
        <w:t>riph</w:t>
      </w:r>
      <w:r>
        <w:rPr>
          <w:rtl w:val="0"/>
          <w:lang w:val="fr-FR"/>
        </w:rPr>
        <w:t>é</w:t>
      </w:r>
      <w:r>
        <w:rPr>
          <w:rtl w:val="0"/>
          <w:lang w:val="fr-FR"/>
        </w:rPr>
        <w:t>ritque, n</w:t>
      </w:r>
      <w:r>
        <w:rPr>
          <w:rtl w:val="0"/>
          <w:lang w:val="fr-FR"/>
        </w:rPr>
        <w:t>é</w:t>
      </w:r>
      <w:r>
        <w:rPr>
          <w:rtl w:val="0"/>
          <w:lang w:val="fr-FR"/>
        </w:rPr>
        <w:t>vrite optique), anomalies h</w:t>
      </w:r>
      <w:r>
        <w:rPr>
          <w:rtl w:val="0"/>
          <w:lang w:val="fr-FR"/>
        </w:rPr>
        <w:t>é</w:t>
      </w:r>
      <w:r>
        <w:rPr>
          <w:rtl w:val="0"/>
          <w:lang w:val="fr-FR"/>
        </w:rPr>
        <w:t>matologiques (an</w:t>
      </w:r>
      <w:r>
        <w:rPr>
          <w:rtl w:val="0"/>
          <w:lang w:val="fr-FR"/>
        </w:rPr>
        <w:t>é</w:t>
      </w:r>
      <w:r>
        <w:rPr>
          <w:rtl w:val="0"/>
          <w:lang w:val="fr-FR"/>
        </w:rPr>
        <w:t>mie h</w:t>
      </w:r>
      <w:r>
        <w:rPr>
          <w:rtl w:val="0"/>
          <w:lang w:val="fr-FR"/>
        </w:rPr>
        <w:t>é</w:t>
      </w:r>
      <w:r>
        <w:rPr>
          <w:rtl w:val="0"/>
          <w:lang w:val="fr-FR"/>
        </w:rPr>
        <w:t>molytique, thrombocytop</w:t>
      </w:r>
      <w:r>
        <w:rPr>
          <w:rtl w:val="0"/>
          <w:lang w:val="fr-FR"/>
        </w:rPr>
        <w:t>é</w:t>
      </w:r>
      <w:r>
        <w:rPr>
          <w:rtl w:val="0"/>
          <w:lang w:val="fr-FR"/>
        </w:rPr>
        <w:t xml:space="preserve">nie, </w:t>
      </w:r>
    </w:p>
    <w:p>
      <w:pPr>
        <w:pStyle w:val="Corps"/>
        <w:bidi w:val="0"/>
      </w:pPr>
    </w:p>
    <w:p>
      <w:pPr>
        <w:pStyle w:val="Corps"/>
        <w:bidi w:val="0"/>
      </w:pPr>
      <w:r>
        <w:rPr>
          <w:rtl w:val="0"/>
        </w:rPr>
        <w:t>●</w:t>
      </w:r>
      <w:r>
        <w:rPr>
          <w:rtl w:val="0"/>
          <w:lang w:val="en-US"/>
        </w:rPr>
        <w:t>Neurologic syndromes can include Guillain-Barr</w:t>
      </w:r>
      <w:r>
        <w:rPr>
          <w:rtl w:val="0"/>
        </w:rPr>
        <w:t xml:space="preserve">é </w:t>
      </w:r>
      <w:r>
        <w:rPr>
          <w:rtl w:val="0"/>
        </w:rPr>
        <w:t>syndrome, facial nerve palsy, meningoencephalitis, aseptic meningitis, transverse myelitis, peripheral neuritis, and optic neuritis [12].</w:t>
      </w:r>
    </w:p>
    <w:p>
      <w:pPr>
        <w:pStyle w:val="Corps"/>
        <w:bidi w:val="0"/>
      </w:pPr>
      <w:r>
        <w:rPr>
          <w:rtl w:val="0"/>
        </w:rPr>
        <w:t>●</w:t>
      </w:r>
      <w:r>
        <w:rPr>
          <w:rtl w:val="0"/>
          <w:lang w:val="en-US"/>
        </w:rPr>
        <w:t>Hematologic abnormalities can include hemolytic anemia, thrombocytopenia, aplastic anemia, thrombotic thrombocytopenic purpura/hemolytic-uremic syndrome, and disseminated intravascular coagulation.</w:t>
      </w:r>
    </w:p>
    <w:p>
      <w:pPr>
        <w:pStyle w:val="Corps"/>
        <w:bidi w:val="0"/>
      </w:pPr>
    </w:p>
    <w:p>
      <w:pPr>
        <w:pStyle w:val="Corps"/>
        <w:bidi w:val="0"/>
      </w:pPr>
      <w:r>
        <w:rPr>
          <w:rtl w:val="0"/>
          <w:lang w:val="fr-FR"/>
        </w:rPr>
        <w:t>Frome chronique</w:t>
      </w:r>
    </w:p>
    <w:p>
      <w:pPr>
        <w:pStyle w:val="Corps"/>
        <w:bidi w:val="0"/>
      </w:pPr>
    </w:p>
    <w:p>
      <w:pPr>
        <w:pStyle w:val="Corps"/>
        <w:bidi w:val="0"/>
      </w:pPr>
      <w:r>
        <w:rPr>
          <w:rtl w:val="0"/>
          <w:lang w:val="fr-FR"/>
        </w:rPr>
        <w:t>associ</w:t>
      </w:r>
      <w:r>
        <w:rPr>
          <w:rtl w:val="0"/>
          <w:lang w:val="fr-FR"/>
        </w:rPr>
        <w:t xml:space="preserve">é à </w:t>
      </w:r>
      <w:r>
        <w:rPr>
          <w:rtl w:val="0"/>
          <w:lang w:val="fr-FR"/>
        </w:rPr>
        <w:t>n</w:t>
      </w:r>
      <w:r>
        <w:rPr>
          <w:rtl w:val="0"/>
          <w:lang w:val="fr-FR"/>
        </w:rPr>
        <w:t>é</w:t>
      </w:r>
      <w:r>
        <w:rPr>
          <w:rtl w:val="0"/>
          <w:lang w:val="fr-FR"/>
        </w:rPr>
        <w:t>oplasie : Lymphome-T, Lymphome Burkitt, Hodgkin, carcinome nasophrayng</w:t>
      </w:r>
      <w:r>
        <w:rPr>
          <w:rtl w:val="0"/>
          <w:lang w:val="fr-FR"/>
        </w:rPr>
        <w:t>é</w:t>
      </w:r>
      <w:r>
        <w:rPr>
          <w:rtl w:val="0"/>
          <w:lang w:val="fr-FR"/>
        </w:rPr>
        <w:t>.</w:t>
      </w:r>
    </w:p>
    <w:p>
      <w:pPr>
        <w:pStyle w:val="Corps"/>
        <w:bidi w:val="0"/>
      </w:pPr>
    </w:p>
    <w:p>
      <w:pPr>
        <w:pStyle w:val="Corps"/>
        <w:bidi w:val="0"/>
      </w:pPr>
      <w:r>
        <w:rPr>
          <w:rtl w:val="0"/>
          <w:lang w:val="fr-FR"/>
        </w:rPr>
        <w:t>Maladie lymphoprolif</w:t>
      </w:r>
      <w:r>
        <w:rPr>
          <w:rtl w:val="0"/>
          <w:lang w:val="fr-FR"/>
        </w:rPr>
        <w:t>é</w:t>
      </w:r>
      <w:r>
        <w:rPr>
          <w:rtl w:val="0"/>
          <w:lang w:val="fr-FR"/>
        </w:rPr>
        <w:t>ratives : syndrome h</w:t>
      </w:r>
      <w:r>
        <w:rPr>
          <w:rtl w:val="0"/>
          <w:lang w:val="fr-FR"/>
        </w:rPr>
        <w:t>é</w:t>
      </w:r>
      <w:r>
        <w:rPr>
          <w:rtl w:val="0"/>
          <w:lang w:val="fr-FR"/>
        </w:rPr>
        <w:t>mophagocytaire, granulomatose lymphomateuse, maladie lymphoprolif</w:t>
      </w:r>
      <w:r>
        <w:rPr>
          <w:rtl w:val="0"/>
          <w:lang w:val="fr-FR"/>
        </w:rPr>
        <w:t>é</w:t>
      </w:r>
      <w:r>
        <w:rPr>
          <w:rtl w:val="0"/>
          <w:lang w:val="fr-FR"/>
        </w:rPr>
        <w:t>rative li</w:t>
      </w:r>
      <w:r>
        <w:rPr>
          <w:rtl w:val="0"/>
          <w:lang w:val="fr-FR"/>
        </w:rPr>
        <w:t>é</w:t>
      </w:r>
      <w:r>
        <w:rPr>
          <w:rtl w:val="0"/>
          <w:lang w:val="fr-FR"/>
        </w:rPr>
        <w:t xml:space="preserve">e </w:t>
      </w:r>
      <w:r>
        <w:rPr>
          <w:rtl w:val="0"/>
          <w:lang w:val="fr-FR"/>
        </w:rPr>
        <w:t xml:space="preserve">à </w:t>
      </w:r>
      <w:r>
        <w:rPr>
          <w:rtl w:val="0"/>
          <w:lang w:val="fr-FR"/>
        </w:rPr>
        <w:t>X</w:t>
      </w:r>
    </w:p>
    <w:p>
      <w:pPr>
        <w:pStyle w:val="Corps"/>
        <w:bidi w:val="0"/>
      </w:pPr>
    </w:p>
    <w:p>
      <w:pPr>
        <w:pStyle w:val="Corps"/>
        <w:rPr>
          <w:u w:val="single"/>
        </w:rPr>
      </w:pPr>
      <w:r>
        <w:rPr>
          <w:u w:val="single"/>
          <w:rtl w:val="0"/>
          <w:lang w:val="fr-FR"/>
        </w:rPr>
        <w:t>CMV</w:t>
      </w:r>
    </w:p>
    <w:p>
      <w:pPr>
        <w:pStyle w:val="Corps"/>
        <w:numPr>
          <w:ilvl w:val="0"/>
          <w:numId w:val="345"/>
        </w:numPr>
        <w:bidi w:val="0"/>
      </w:pPr>
      <w:r>
        <w:rPr>
          <w:rtl w:val="0"/>
          <w:lang w:val="fr-FR"/>
        </w:rPr>
        <w:t xml:space="preserve">Clinque : </w:t>
      </w:r>
      <w:r>
        <w:rPr>
          <w:b w:val="1"/>
          <w:bCs w:val="1"/>
          <w:rtl w:val="0"/>
          <w:lang w:val="fr-FR"/>
        </w:rPr>
        <w:t>fi</w:t>
      </w:r>
      <w:r>
        <w:rPr>
          <w:b w:val="1"/>
          <w:bCs w:val="1"/>
          <w:rtl w:val="0"/>
          <w:lang w:val="fr-FR"/>
        </w:rPr>
        <w:t>è</w:t>
      </w:r>
      <w:r>
        <w:rPr>
          <w:b w:val="1"/>
          <w:bCs w:val="1"/>
          <w:rtl w:val="0"/>
          <w:lang w:val="fr-FR"/>
        </w:rPr>
        <w:t>vre</w:t>
      </w:r>
      <w:r>
        <w:rPr>
          <w:rtl w:val="0"/>
          <w:lang w:val="fr-FR"/>
        </w:rPr>
        <w:t>, souvent aucun ganglions ni spl</w:t>
      </w:r>
      <w:r>
        <w:rPr>
          <w:rtl w:val="0"/>
          <w:lang w:val="fr-FR"/>
        </w:rPr>
        <w:t>é</w:t>
      </w:r>
      <w:r>
        <w:rPr>
          <w:rtl w:val="0"/>
          <w:lang w:val="fr-FR"/>
        </w:rPr>
        <w:t>nom</w:t>
      </w:r>
      <w:r>
        <w:rPr>
          <w:rtl w:val="0"/>
          <w:lang w:val="fr-FR"/>
        </w:rPr>
        <w:t>é</w:t>
      </w:r>
      <w:r>
        <w:rPr>
          <w:rtl w:val="0"/>
          <w:lang w:val="fr-FR"/>
        </w:rPr>
        <w:t xml:space="preserve">galie ni pharyngite (contrairement </w:t>
      </w:r>
      <w:r>
        <w:rPr>
          <w:rtl w:val="0"/>
          <w:lang w:val="fr-FR"/>
        </w:rPr>
        <w:t xml:space="preserve">à </w:t>
      </w:r>
      <w:r>
        <w:rPr>
          <w:rtl w:val="0"/>
          <w:lang w:val="fr-FR"/>
        </w:rPr>
        <w:t>EBV). Immunocomp</w:t>
      </w:r>
      <w:r>
        <w:rPr>
          <w:rtl w:val="0"/>
          <w:lang w:val="fr-FR"/>
        </w:rPr>
        <w:t>é</w:t>
      </w:r>
      <w:r>
        <w:rPr>
          <w:rtl w:val="0"/>
          <w:lang w:val="fr-FR"/>
        </w:rPr>
        <w:t xml:space="preserve">tent : </w:t>
      </w:r>
      <w:r>
        <w:rPr>
          <w:rtl w:val="0"/>
          <w:lang w:val="fr-FR"/>
        </w:rPr>
        <w:t>é</w:t>
      </w:r>
      <w:r>
        <w:rPr>
          <w:rtl w:val="0"/>
          <w:lang w:val="fr-FR"/>
        </w:rPr>
        <w:t>l</w:t>
      </w:r>
      <w:r>
        <w:rPr>
          <w:rtl w:val="0"/>
          <w:lang w:val="fr-FR"/>
        </w:rPr>
        <w:t>é</w:t>
      </w:r>
      <w:r>
        <w:rPr>
          <w:rtl w:val="0"/>
          <w:lang w:val="fr-FR"/>
        </w:rPr>
        <w:t>vations aSx</w:t>
      </w:r>
      <w:r>
        <w:rPr>
          <w:b w:val="1"/>
          <w:bCs w:val="1"/>
          <w:rtl w:val="0"/>
          <w:lang w:val="fr-FR"/>
        </w:rPr>
        <w:t xml:space="preserve"> enzymes h</w:t>
      </w:r>
      <w:r>
        <w:rPr>
          <w:b w:val="1"/>
          <w:bCs w:val="1"/>
          <w:rtl w:val="0"/>
          <w:lang w:val="fr-FR"/>
        </w:rPr>
        <w:t>é</w:t>
      </w:r>
      <w:r>
        <w:rPr>
          <w:b w:val="1"/>
          <w:bCs w:val="1"/>
          <w:rtl w:val="0"/>
          <w:lang w:val="fr-FR"/>
        </w:rPr>
        <w:t>patiques</w:t>
      </w:r>
      <w:r>
        <w:rPr>
          <w:rtl w:val="0"/>
          <w:lang w:val="fr-FR"/>
        </w:rPr>
        <w:t xml:space="preserve"> (rarement granulomatose h</w:t>
      </w:r>
      <w:r>
        <w:rPr>
          <w:rtl w:val="0"/>
          <w:lang w:val="fr-FR"/>
        </w:rPr>
        <w:t>é</w:t>
      </w:r>
      <w:r>
        <w:rPr>
          <w:rtl w:val="0"/>
          <w:lang w:val="fr-FR"/>
        </w:rPr>
        <w:t>patique) et rarement Sx neurologique (</w:t>
      </w:r>
      <w:r>
        <w:rPr>
          <w:b w:val="1"/>
          <w:bCs w:val="1"/>
          <w:rtl w:val="0"/>
          <w:lang w:val="fr-FR"/>
        </w:rPr>
        <w:t>enc</w:t>
      </w:r>
      <w:r>
        <w:rPr>
          <w:b w:val="1"/>
          <w:bCs w:val="1"/>
          <w:rtl w:val="0"/>
          <w:lang w:val="fr-FR"/>
        </w:rPr>
        <w:t>é</w:t>
      </w:r>
      <w:r>
        <w:rPr>
          <w:b w:val="1"/>
          <w:bCs w:val="1"/>
          <w:rtl w:val="0"/>
          <w:lang w:val="fr-FR"/>
        </w:rPr>
        <w:t>phalite</w:t>
      </w:r>
      <w:r>
        <w:rPr>
          <w:rtl w:val="0"/>
          <w:lang w:val="fr-FR"/>
        </w:rPr>
        <w:t>, Guillain-Barr</w:t>
      </w:r>
      <w:r>
        <w:rPr>
          <w:rtl w:val="0"/>
          <w:lang w:val="fr-FR"/>
        </w:rPr>
        <w:t>é</w:t>
      </w:r>
      <w:r>
        <w:rPr>
          <w:rtl w:val="0"/>
          <w:lang w:val="fr-FR"/>
        </w:rPr>
        <w:t>, polyeuropathie axonale, NC, plexopathie)</w:t>
      </w:r>
    </w:p>
    <w:p>
      <w:pPr>
        <w:pStyle w:val="Corps"/>
        <w:numPr>
          <w:ilvl w:val="0"/>
          <w:numId w:val="17"/>
        </w:numPr>
        <w:bidi w:val="0"/>
      </w:pPr>
      <w:r>
        <w:rPr>
          <w:rtl w:val="0"/>
          <w:lang w:val="fr-FR"/>
        </w:rPr>
        <w:t>Immunocompromis : GI* (</w:t>
      </w:r>
      <w:r>
        <w:rPr>
          <w:b w:val="1"/>
          <w:bCs w:val="1"/>
          <w:rtl w:val="0"/>
          <w:lang w:val="fr-FR"/>
        </w:rPr>
        <w:t>colite,</w:t>
      </w:r>
      <w:r>
        <w:rPr>
          <w:rtl w:val="0"/>
          <w:lang w:val="fr-FR"/>
        </w:rPr>
        <w:t xml:space="preserve"> oesophagite, gastrite, il</w:t>
      </w:r>
      <w:r>
        <w:rPr>
          <w:rtl w:val="0"/>
          <w:lang w:val="fr-FR"/>
        </w:rPr>
        <w:t>é</w:t>
      </w:r>
      <w:r>
        <w:rPr>
          <w:rtl w:val="0"/>
          <w:lang w:val="fr-FR"/>
        </w:rPr>
        <w:t>aite, M</w:t>
      </w:r>
      <w:r>
        <w:rPr>
          <w:rtl w:val="0"/>
          <w:lang w:val="fr-FR"/>
        </w:rPr>
        <w:t>é</w:t>
      </w:r>
      <w:r>
        <w:rPr>
          <w:rtl w:val="0"/>
          <w:lang w:val="fr-FR"/>
        </w:rPr>
        <w:t>n</w:t>
      </w:r>
      <w:r>
        <w:rPr>
          <w:rtl w:val="0"/>
          <w:lang w:val="fr-FR"/>
        </w:rPr>
        <w:t>é</w:t>
      </w:r>
      <w:r>
        <w:rPr>
          <w:rtl w:val="0"/>
          <w:lang w:val="fr-FR"/>
        </w:rPr>
        <w:t>trier), r</w:t>
      </w:r>
      <w:r>
        <w:rPr>
          <w:rtl w:val="0"/>
          <w:lang w:val="fr-FR"/>
        </w:rPr>
        <w:t>é</w:t>
      </w:r>
      <w:r>
        <w:rPr>
          <w:rtl w:val="0"/>
          <w:lang w:val="fr-FR"/>
        </w:rPr>
        <w:t>tinite, Cardiaque (p</w:t>
      </w:r>
      <w:r>
        <w:rPr>
          <w:rtl w:val="0"/>
          <w:lang w:val="fr-FR"/>
        </w:rPr>
        <w:t>é</w:t>
      </w:r>
      <w:r>
        <w:rPr>
          <w:rtl w:val="0"/>
          <w:lang w:val="fr-FR"/>
        </w:rPr>
        <w:t>ricardite, myocardite), pneumonie</w:t>
      </w:r>
    </w:p>
    <w:p>
      <w:pPr>
        <w:pStyle w:val="Corps"/>
        <w:rPr>
          <w:sz w:val="20"/>
          <w:szCs w:val="20"/>
        </w:rPr>
      </w:pPr>
      <w:r>
        <w:rPr>
          <w:sz w:val="20"/>
          <w:szCs w:val="20"/>
          <w:rtl w:val="0"/>
          <w:lang w:val="fr-FR"/>
        </w:rPr>
        <w:t>*tests souvent n</w:t>
      </w:r>
      <w:r>
        <w:rPr>
          <w:sz w:val="20"/>
          <w:szCs w:val="20"/>
          <w:rtl w:val="0"/>
          <w:lang w:val="fr-FR"/>
        </w:rPr>
        <w:t>é</w:t>
      </w:r>
      <w:r>
        <w:rPr>
          <w:sz w:val="20"/>
          <w:szCs w:val="20"/>
          <w:rtl w:val="0"/>
          <w:lang w:val="fr-FR"/>
        </w:rPr>
        <w:t>gatifs dans atteinte GI</w:t>
      </w:r>
    </w:p>
    <w:p>
      <w:pPr>
        <w:pStyle w:val="Corps"/>
        <w:bidi w:val="0"/>
      </w:pPr>
    </w:p>
    <w:p>
      <w:pPr>
        <w:pStyle w:val="Corps"/>
        <w:bidi w:val="0"/>
      </w:pPr>
      <w:r>
        <w:rPr>
          <w:rtl w:val="0"/>
          <w:lang w:val="fr-FR"/>
        </w:rPr>
        <w:t>Tests</w:t>
      </w:r>
      <w:r>
        <w:br w:type="textWrapping"/>
      </w:r>
      <w:r>
        <w:rPr>
          <w:rtl w:val="0"/>
          <w:lang w:val="fr-FR"/>
        </w:rPr>
        <w:t>S</w:t>
      </w:r>
      <w:r>
        <w:rPr>
          <w:rtl w:val="0"/>
          <w:lang w:val="fr-FR"/>
        </w:rPr>
        <w:t>é</w:t>
      </w:r>
      <w:r>
        <w:rPr>
          <w:rtl w:val="0"/>
          <w:lang w:val="fr-FR"/>
        </w:rPr>
        <w:t>rologie CMV</w:t>
      </w:r>
    </w:p>
    <w:p>
      <w:pPr>
        <w:pStyle w:val="Corps"/>
        <w:rPr>
          <w:sz w:val="20"/>
          <w:szCs w:val="20"/>
        </w:rPr>
      </w:pPr>
      <w:r>
        <w:rPr>
          <w:sz w:val="20"/>
          <w:szCs w:val="20"/>
          <w:rtl w:val="0"/>
          <w:lang w:val="fr-FR"/>
        </w:rPr>
        <w:t>IgM : primo-infection, positif &lt; 2sem et dure 4-6 mois</w:t>
      </w:r>
    </w:p>
    <w:p>
      <w:pPr>
        <w:pStyle w:val="Corps"/>
        <w:rPr>
          <w:sz w:val="20"/>
          <w:szCs w:val="20"/>
        </w:rPr>
      </w:pPr>
      <w:r>
        <w:rPr>
          <w:sz w:val="20"/>
          <w:szCs w:val="20"/>
          <w:rtl w:val="0"/>
          <w:lang w:val="fr-FR"/>
        </w:rPr>
        <w:t>IgG : apparaissent apr</w:t>
      </w:r>
      <w:r>
        <w:rPr>
          <w:sz w:val="20"/>
          <w:szCs w:val="20"/>
          <w:rtl w:val="0"/>
          <w:lang w:val="fr-FR"/>
        </w:rPr>
        <w:t>è</w:t>
      </w:r>
      <w:r>
        <w:rPr>
          <w:sz w:val="20"/>
          <w:szCs w:val="20"/>
          <w:rtl w:val="0"/>
          <w:lang w:val="fr-FR"/>
        </w:rPr>
        <w:t xml:space="preserve">s 2-4 semaines et persistent </w:t>
      </w:r>
      <w:r>
        <w:rPr>
          <w:sz w:val="20"/>
          <w:szCs w:val="20"/>
          <w:rtl w:val="0"/>
          <w:lang w:val="fr-FR"/>
        </w:rPr>
        <w:t xml:space="preserve">à </w:t>
      </w:r>
      <w:r>
        <w:rPr>
          <w:sz w:val="20"/>
          <w:szCs w:val="20"/>
          <w:rtl w:val="0"/>
          <w:lang w:val="fr-FR"/>
        </w:rPr>
        <w:t>vie, si augmentation facteur 4 -&gt; infection aigu</w:t>
      </w:r>
      <w:r>
        <w:rPr>
          <w:sz w:val="20"/>
          <w:szCs w:val="20"/>
          <w:rtl w:val="0"/>
          <w:lang w:val="fr-FR"/>
        </w:rPr>
        <w:t>ë</w:t>
      </w:r>
      <w:r>
        <w:rPr>
          <w:sz w:val="20"/>
          <w:szCs w:val="20"/>
          <w:rtl w:val="0"/>
          <w:lang w:val="fr-FR"/>
        </w:rPr>
        <w:t>.</w:t>
      </w:r>
    </w:p>
    <w:p>
      <w:pPr>
        <w:pStyle w:val="Corps"/>
        <w:bidi w:val="0"/>
      </w:pPr>
      <w:r>
        <w:rPr>
          <w:rtl w:val="0"/>
          <w:lang w:val="fr-FR"/>
        </w:rPr>
        <w:t>Antig</w:t>
      </w:r>
      <w:r>
        <w:rPr>
          <w:rtl w:val="0"/>
          <w:lang w:val="fr-FR"/>
        </w:rPr>
        <w:t>é</w:t>
      </w:r>
      <w:r>
        <w:rPr>
          <w:rtl w:val="0"/>
          <w:lang w:val="fr-FR"/>
        </w:rPr>
        <w:t>n</w:t>
      </w:r>
      <w:r>
        <w:rPr>
          <w:rtl w:val="0"/>
          <w:lang w:val="fr-FR"/>
        </w:rPr>
        <w:t>é</w:t>
      </w:r>
      <w:r>
        <w:rPr>
          <w:rtl w:val="0"/>
          <w:lang w:val="fr-FR"/>
        </w:rPr>
        <w:t>mie CMV</w:t>
      </w:r>
    </w:p>
    <w:p>
      <w:pPr>
        <w:pStyle w:val="Corps"/>
        <w:bidi w:val="0"/>
      </w:pPr>
      <w:r>
        <w:rPr>
          <w:rtl w:val="0"/>
          <w:lang w:val="fr-FR"/>
        </w:rPr>
        <w:t>PCR quantitatif</w:t>
      </w:r>
    </w:p>
    <w:p>
      <w:pPr>
        <w:pStyle w:val="Corps"/>
        <w:bidi w:val="0"/>
      </w:pPr>
    </w:p>
    <w:p>
      <w:pPr>
        <w:pStyle w:val="Sous-section 3"/>
        <w:bidi w:val="0"/>
      </w:pPr>
      <w:bookmarkStart w:name="_Toc254" w:id="256"/>
      <w:r>
        <w:rPr>
          <w:rtl w:val="0"/>
          <w:lang w:val="fr-FR"/>
        </w:rPr>
        <w:t>Syndrome choc toxique</w:t>
      </w:r>
      <w:bookmarkEnd w:id="256"/>
    </w:p>
    <w:p>
      <w:pPr>
        <w:pStyle w:val="Corps"/>
        <w:bidi w:val="0"/>
      </w:pPr>
    </w:p>
    <w:p>
      <w:pPr>
        <w:pStyle w:val="Corps"/>
        <w:bidi w:val="0"/>
      </w:pPr>
      <w:r>
        <w:rPr>
          <w:rtl w:val="0"/>
          <w:lang w:val="fr-FR"/>
        </w:rPr>
        <w:t>Stap : h</w:t>
      </w:r>
      <w:r>
        <w:rPr>
          <w:rtl w:val="0"/>
          <w:lang w:val="fr-FR"/>
        </w:rPr>
        <w:t>é</w:t>
      </w:r>
      <w:r>
        <w:rPr>
          <w:rtl w:val="0"/>
          <w:lang w:val="fr-FR"/>
        </w:rPr>
        <w:t>moc souvent n</w:t>
      </w:r>
      <w:r>
        <w:rPr>
          <w:rtl w:val="0"/>
          <w:lang w:val="fr-FR"/>
        </w:rPr>
        <w:t>é</w:t>
      </w:r>
      <w:r>
        <w:rPr>
          <w:rtl w:val="0"/>
          <w:lang w:val="fr-FR"/>
        </w:rPr>
        <w:t>gatives</w:t>
      </w:r>
    </w:p>
    <w:p>
      <w:pPr>
        <w:pStyle w:val="Corps"/>
        <w:bidi w:val="0"/>
      </w:pPr>
      <w:r>
        <w:rPr>
          <w:rtl w:val="0"/>
          <w:lang w:val="fr-FR"/>
        </w:rPr>
        <w:t>Strep : h</w:t>
      </w:r>
      <w:r>
        <w:rPr>
          <w:rtl w:val="0"/>
          <w:lang w:val="fr-FR"/>
        </w:rPr>
        <w:t>é</w:t>
      </w:r>
      <w:r>
        <w:rPr>
          <w:rtl w:val="0"/>
          <w:lang w:val="fr-FR"/>
        </w:rPr>
        <w:t>moc souvent positives</w:t>
      </w:r>
    </w:p>
    <w:p>
      <w:pPr>
        <w:pStyle w:val="Corps"/>
        <w:bidi w:val="0"/>
      </w:pPr>
    </w:p>
    <w:p>
      <w:pPr>
        <w:pStyle w:val="Corps"/>
        <w:rPr>
          <w:u w:val="none"/>
        </w:rPr>
      </w:pPr>
      <w:r>
        <w:rPr>
          <w:u w:val="single"/>
          <w:rtl w:val="0"/>
          <w:lang w:val="fr-FR"/>
        </w:rPr>
        <w:t>Clinique :</w:t>
      </w:r>
      <w:r>
        <w:rPr>
          <w:u w:val="none"/>
          <w:rtl w:val="0"/>
          <w:lang w:val="fr-FR"/>
        </w:rPr>
        <w:t xml:space="preserve"> atteinte d'au moins 3 syst</w:t>
      </w:r>
      <w:r>
        <w:rPr>
          <w:u w:val="none"/>
          <w:rtl w:val="0"/>
          <w:lang w:val="fr-FR"/>
        </w:rPr>
        <w:t>è</w:t>
      </w:r>
      <w:r>
        <w:rPr>
          <w:u w:val="none"/>
          <w:rtl w:val="0"/>
          <w:lang w:val="fr-FR"/>
        </w:rPr>
        <w:t>mes (pas si tr</w:t>
      </w:r>
      <w:r>
        <w:rPr>
          <w:u w:val="none"/>
          <w:rtl w:val="0"/>
          <w:lang w:val="fr-FR"/>
        </w:rPr>
        <w:t>è</w:t>
      </w:r>
      <w:r>
        <w:rPr>
          <w:u w:val="none"/>
          <w:rtl w:val="0"/>
          <w:lang w:val="fr-FR"/>
        </w:rPr>
        <w:t>s pr</w:t>
      </w:r>
      <w:r>
        <w:rPr>
          <w:u w:val="none"/>
          <w:rtl w:val="0"/>
          <w:lang w:val="fr-FR"/>
        </w:rPr>
        <w:t>é</w:t>
      </w:r>
      <w:r>
        <w:rPr>
          <w:u w:val="none"/>
          <w:rtl w:val="0"/>
          <w:lang w:val="fr-FR"/>
        </w:rPr>
        <w:t>coce). Rash en coup de soleil qui desquame apr</w:t>
      </w:r>
      <w:r>
        <w:rPr>
          <w:u w:val="none"/>
          <w:rtl w:val="0"/>
          <w:lang w:val="fr-FR"/>
        </w:rPr>
        <w:t>è</w:t>
      </w:r>
      <w:r>
        <w:rPr>
          <w:u w:val="none"/>
          <w:rtl w:val="0"/>
          <w:lang w:val="fr-FR"/>
        </w:rPr>
        <w:t>s 1-2 sem. Souvent Sx GI : diarrh</w:t>
      </w:r>
      <w:r>
        <w:rPr>
          <w:u w:val="none"/>
          <w:rtl w:val="0"/>
          <w:lang w:val="fr-FR"/>
        </w:rPr>
        <w:t>é</w:t>
      </w:r>
      <w:r>
        <w:rPr>
          <w:u w:val="none"/>
          <w:rtl w:val="0"/>
          <w:lang w:val="fr-FR"/>
        </w:rPr>
        <w:t>e, Vo pr</w:t>
      </w:r>
      <w:r>
        <w:rPr>
          <w:u w:val="none"/>
          <w:rtl w:val="0"/>
          <w:lang w:val="fr-FR"/>
        </w:rPr>
        <w:t>é</w:t>
      </w:r>
      <w:r>
        <w:rPr>
          <w:u w:val="none"/>
          <w:rtl w:val="0"/>
          <w:lang w:val="fr-FR"/>
        </w:rPr>
        <w:t>coce. Thrombocytop</w:t>
      </w:r>
      <w:r>
        <w:rPr>
          <w:u w:val="none"/>
          <w:rtl w:val="0"/>
          <w:lang w:val="fr-FR"/>
        </w:rPr>
        <w:t>é</w:t>
      </w:r>
      <w:r>
        <w:rPr>
          <w:u w:val="none"/>
          <w:rtl w:val="0"/>
          <w:lang w:val="fr-FR"/>
        </w:rPr>
        <w:t>nie &lt; 100, abondance de neutrophiles +/- formes jeunes sans leucocytose n</w:t>
      </w:r>
      <w:r>
        <w:rPr>
          <w:u w:val="none"/>
          <w:rtl w:val="0"/>
          <w:lang w:val="fr-FR"/>
        </w:rPr>
        <w:t>é</w:t>
      </w:r>
      <w:r>
        <w:rPr>
          <w:u w:val="none"/>
          <w:rtl w:val="0"/>
          <w:lang w:val="fr-FR"/>
        </w:rPr>
        <w:t>cessairement. Atteinte hepatique, confusion sans Sx focaux, IRA parfois pyurie sans infx. urinaire, myalgie/</w:t>
      </w:r>
      <w:r>
        <w:rPr>
          <w:u w:val="none"/>
          <w:rtl w:val="0"/>
          <w:lang w:val="fr-FR"/>
        </w:rPr>
        <w:t>é</w:t>
      </w:r>
      <w:r>
        <w:rPr>
          <w:u w:val="none"/>
          <w:rtl w:val="0"/>
          <w:lang w:val="fr-FR"/>
        </w:rPr>
        <w:t>l</w:t>
      </w:r>
      <w:r>
        <w:rPr>
          <w:u w:val="none"/>
          <w:rtl w:val="0"/>
          <w:lang w:val="fr-FR"/>
        </w:rPr>
        <w:t>é</w:t>
      </w:r>
      <w:r>
        <w:rPr>
          <w:u w:val="none"/>
          <w:rtl w:val="0"/>
          <w:lang w:val="fr-FR"/>
        </w:rPr>
        <w:t>vation CK, hyperh</w:t>
      </w:r>
      <w:r>
        <w:rPr>
          <w:u w:val="none"/>
          <w:rtl w:val="0"/>
          <w:lang w:val="fr-FR"/>
        </w:rPr>
        <w:t>é</w:t>
      </w:r>
      <w:r>
        <w:rPr>
          <w:u w:val="none"/>
          <w:rtl w:val="0"/>
          <w:lang w:val="fr-FR"/>
        </w:rPr>
        <w:t>mie des muqueuses, parfois disconcordance entre TA et clinique. Le site coupable (plaie/chx) a souvent une apparence b</w:t>
      </w:r>
      <w:r>
        <w:rPr>
          <w:u w:val="none"/>
          <w:rtl w:val="0"/>
          <w:lang w:val="fr-FR"/>
        </w:rPr>
        <w:t>é</w:t>
      </w:r>
      <w:r>
        <w:rPr>
          <w:u w:val="none"/>
          <w:rtl w:val="0"/>
          <w:lang w:val="fr-FR"/>
        </w:rPr>
        <w:t>nigne (sans pus).</w:t>
      </w:r>
    </w:p>
    <w:p>
      <w:pPr>
        <w:pStyle w:val="Corps"/>
        <w:rPr>
          <w:u w:val="none"/>
        </w:rPr>
      </w:pPr>
    </w:p>
    <w:p>
      <w:pPr>
        <w:pStyle w:val="Corps"/>
        <w:rPr>
          <w:u w:val="none"/>
        </w:rPr>
      </w:pPr>
      <w:r>
        <w:rPr>
          <w:u w:val="none"/>
          <w:rtl w:val="0"/>
          <w:lang w:val="fr-FR"/>
        </w:rPr>
        <w:t xml:space="preserve">Rechercher corps </w:t>
      </w:r>
      <w:r>
        <w:rPr>
          <w:u w:val="none"/>
          <w:rtl w:val="0"/>
          <w:lang w:val="fr-FR"/>
        </w:rPr>
        <w:t>é</w:t>
      </w:r>
      <w:r>
        <w:rPr>
          <w:u w:val="none"/>
          <w:rtl w:val="0"/>
          <w:lang w:val="fr-FR"/>
        </w:rPr>
        <w:t>tranger, plaie, tampon, etc. Survient g</w:t>
      </w:r>
      <w:r>
        <w:rPr>
          <w:u w:val="none"/>
          <w:rtl w:val="0"/>
          <w:lang w:val="fr-FR"/>
        </w:rPr>
        <w:t>é</w:t>
      </w:r>
      <w:r>
        <w:rPr>
          <w:u w:val="none"/>
          <w:rtl w:val="0"/>
          <w:lang w:val="fr-FR"/>
        </w:rPr>
        <w:t>n</w:t>
      </w:r>
      <w:r>
        <w:rPr>
          <w:u w:val="none"/>
          <w:rtl w:val="0"/>
          <w:lang w:val="fr-FR"/>
        </w:rPr>
        <w:t>é</w:t>
      </w:r>
      <w:r>
        <w:rPr>
          <w:u w:val="none"/>
          <w:rtl w:val="0"/>
          <w:lang w:val="fr-FR"/>
        </w:rPr>
        <w:t xml:space="preserve">ralement dans les 2 j d'un corps </w:t>
      </w:r>
      <w:r>
        <w:rPr>
          <w:u w:val="none"/>
          <w:rtl w:val="0"/>
          <w:lang w:val="fr-FR"/>
        </w:rPr>
        <w:t>é</w:t>
      </w:r>
      <w:r>
        <w:rPr>
          <w:u w:val="none"/>
          <w:rtl w:val="0"/>
          <w:lang w:val="fr-FR"/>
        </w:rPr>
        <w:t>tranger/proc</w:t>
      </w:r>
      <w:r>
        <w:rPr>
          <w:u w:val="none"/>
          <w:rtl w:val="0"/>
          <w:lang w:val="fr-FR"/>
        </w:rPr>
        <w:t>é</w:t>
      </w:r>
      <w:r>
        <w:rPr>
          <w:u w:val="none"/>
          <w:rtl w:val="0"/>
          <w:lang w:val="fr-FR"/>
        </w:rPr>
        <w:t>dure chx, mais rapport</w:t>
      </w:r>
      <w:r>
        <w:rPr>
          <w:u w:val="none"/>
          <w:rtl w:val="0"/>
          <w:lang w:val="fr-FR"/>
        </w:rPr>
        <w:t xml:space="preserve">é </w:t>
      </w:r>
      <w:r>
        <w:rPr>
          <w:u w:val="none"/>
          <w:rtl w:val="0"/>
          <w:lang w:val="fr-FR"/>
        </w:rPr>
        <w:t>jusqu'</w:t>
      </w:r>
      <w:r>
        <w:rPr>
          <w:u w:val="none"/>
          <w:rtl w:val="0"/>
          <w:lang w:val="fr-FR"/>
        </w:rPr>
        <w:t xml:space="preserve">à </w:t>
      </w:r>
      <w:r>
        <w:rPr>
          <w:u w:val="none"/>
          <w:rtl w:val="0"/>
          <w:lang w:val="fr-FR"/>
        </w:rPr>
        <w:t>65 j post.</w:t>
      </w:r>
    </w:p>
    <w:p>
      <w:pPr>
        <w:pStyle w:val="Corps"/>
        <w:rPr>
          <w:u w:val="none"/>
        </w:rPr>
      </w:pPr>
    </w:p>
    <w:p>
      <w:pPr>
        <w:pStyle w:val="Corps"/>
        <w:rPr>
          <w:u w:val="single"/>
        </w:rPr>
      </w:pPr>
      <w:r>
        <w:rPr>
          <w:u w:val="single"/>
          <w:rtl w:val="0"/>
          <w:lang w:val="fr-FR"/>
        </w:rPr>
        <w:t>Traitement :</w:t>
      </w:r>
    </w:p>
    <w:p>
      <w:pPr>
        <w:pStyle w:val="Corps"/>
        <w:bidi w:val="0"/>
      </w:pPr>
      <w:r>
        <w:rPr>
          <w:rtl w:val="0"/>
          <w:lang w:val="fr-FR"/>
        </w:rPr>
        <w:t>Clindamycine x 2-3j et ?Ancef? +/- vancomycin</w:t>
      </w:r>
      <w:r>
        <w:rPr>
          <w:rtl w:val="0"/>
          <w:lang w:val="fr-FR"/>
        </w:rPr>
        <w:t>é</w:t>
      </w:r>
    </w:p>
    <w:p>
      <w:pPr>
        <w:pStyle w:val="Corps"/>
        <w:bidi w:val="0"/>
      </w:pPr>
      <w:r>
        <w:rPr>
          <w:rtl w:val="0"/>
          <w:lang w:val="fr-FR"/>
        </w:rPr>
        <w:t xml:space="preserve">Lavage de plaie / retrait corps </w:t>
      </w:r>
      <w:r>
        <w:rPr>
          <w:rtl w:val="0"/>
          <w:lang w:val="fr-FR"/>
        </w:rPr>
        <w:t>é</w:t>
      </w:r>
      <w:r>
        <w:rPr>
          <w:rtl w:val="0"/>
          <w:lang w:val="fr-FR"/>
        </w:rPr>
        <w:t>tranger / d</w:t>
      </w:r>
      <w:r>
        <w:rPr>
          <w:rtl w:val="0"/>
          <w:lang w:val="fr-FR"/>
        </w:rPr>
        <w:t>é</w:t>
      </w:r>
      <w:r>
        <w:rPr>
          <w:rtl w:val="0"/>
          <w:lang w:val="fr-FR"/>
        </w:rPr>
        <w:t>bridement / etc.</w:t>
      </w:r>
    </w:p>
    <w:p>
      <w:pPr>
        <w:pStyle w:val="Corps"/>
        <w:bidi w:val="0"/>
        <w:rPr>
          <w:u w:val="none"/>
        </w:rPr>
      </w:pPr>
    </w:p>
    <w:p>
      <w:pPr>
        <w:pStyle w:val="Sous-section 3"/>
        <w:bidi w:val="0"/>
      </w:pPr>
      <w:bookmarkStart w:name="_Toc255" w:id="257"/>
      <w:r>
        <w:rPr>
          <w:rtl w:val="0"/>
          <w:lang w:val="fr-FR"/>
        </w:rPr>
        <w:t>Syst</w:t>
      </w:r>
      <w:r>
        <w:rPr>
          <w:rtl w:val="0"/>
          <w:lang w:val="fr-FR"/>
        </w:rPr>
        <w:t>è</w:t>
      </w:r>
      <w:r>
        <w:rPr>
          <w:rtl w:val="0"/>
          <w:lang w:val="fr-FR"/>
        </w:rPr>
        <w:t>me nerveux</w:t>
      </w:r>
      <w:bookmarkEnd w:id="257"/>
    </w:p>
    <w:p>
      <w:pPr>
        <w:pStyle w:val="Corps"/>
        <w:bidi w:val="0"/>
      </w:pPr>
    </w:p>
    <w:p>
      <w:pPr>
        <w:pStyle w:val="Corps"/>
        <w:bidi w:val="0"/>
      </w:pPr>
      <w:r>
        <w:rPr>
          <w:rtl w:val="0"/>
          <w:lang w:val="fr-FR"/>
        </w:rPr>
        <w:t>m</w:t>
      </w:r>
      <w:r>
        <w:rPr>
          <w:rtl w:val="0"/>
          <w:lang w:val="fr-FR"/>
        </w:rPr>
        <w:t>é</w:t>
      </w:r>
      <w:r>
        <w:rPr>
          <w:rtl w:val="0"/>
          <w:lang w:val="fr-FR"/>
        </w:rPr>
        <w:t>ningite</w:t>
      </w:r>
    </w:p>
    <w:p>
      <w:pPr>
        <w:pStyle w:val="Corps"/>
        <w:bidi w:val="0"/>
      </w:pPr>
      <w:r>
        <w:rPr>
          <w:rtl w:val="0"/>
          <w:lang w:val="fr-FR"/>
        </w:rPr>
        <w:t>enc</w:t>
      </w:r>
      <w:r>
        <w:rPr>
          <w:rtl w:val="0"/>
          <w:lang w:val="fr-FR"/>
        </w:rPr>
        <w:t>é</w:t>
      </w:r>
      <w:r>
        <w:rPr>
          <w:rtl w:val="0"/>
          <w:lang w:val="fr-FR"/>
        </w:rPr>
        <w:t>phalite</w:t>
      </w:r>
    </w:p>
    <w:p>
      <w:pPr>
        <w:pStyle w:val="Corps"/>
        <w:bidi w:val="0"/>
      </w:pPr>
      <w:r>
        <w:rPr>
          <w:rtl w:val="0"/>
          <w:lang w:val="fr-FR"/>
        </w:rPr>
        <w:t>abc</w:t>
      </w:r>
      <w:r>
        <w:rPr>
          <w:rtl w:val="0"/>
          <w:lang w:val="fr-FR"/>
        </w:rPr>
        <w:t>è</w:t>
      </w:r>
      <w:r>
        <w:rPr>
          <w:rtl w:val="0"/>
          <w:lang w:val="fr-FR"/>
        </w:rPr>
        <w:t>s c</w:t>
      </w:r>
      <w:r>
        <w:rPr>
          <w:rtl w:val="0"/>
          <w:lang w:val="fr-FR"/>
        </w:rPr>
        <w:t>é</w:t>
      </w:r>
      <w:r>
        <w:rPr>
          <w:rtl w:val="0"/>
          <w:lang w:val="fr-FR"/>
        </w:rPr>
        <w:t>r</w:t>
      </w:r>
      <w:r>
        <w:rPr>
          <w:rtl w:val="0"/>
          <w:lang w:val="fr-FR"/>
        </w:rPr>
        <w:t>é</w:t>
      </w:r>
      <w:r>
        <w:rPr>
          <w:rtl w:val="0"/>
          <w:lang w:val="fr-FR"/>
        </w:rPr>
        <w:t>bral</w:t>
      </w:r>
    </w:p>
    <w:p>
      <w:pPr>
        <w:pStyle w:val="Corps"/>
        <w:bidi w:val="0"/>
      </w:pPr>
      <w:r>
        <w:rPr>
          <w:rtl w:val="0"/>
          <w:lang w:val="fr-FR"/>
        </w:rPr>
        <w:t>Lyme</w:t>
      </w:r>
    </w:p>
    <w:p>
      <w:pPr>
        <w:pStyle w:val="Corps"/>
        <w:bidi w:val="0"/>
      </w:pPr>
      <w:r>
        <w:rPr>
          <w:rtl w:val="0"/>
          <w:lang w:val="fr-FR"/>
        </w:rPr>
        <w:t>Syphilis</w:t>
      </w:r>
    </w:p>
    <w:p>
      <w:pPr>
        <w:pStyle w:val="Corps"/>
        <w:bidi w:val="0"/>
      </w:pPr>
      <w:r>
        <w:rPr>
          <w:rtl w:val="0"/>
          <w:lang w:val="fr-FR"/>
        </w:rPr>
        <w:t>Poliomy</w:t>
      </w:r>
      <w:r>
        <w:rPr>
          <w:rtl w:val="0"/>
          <w:lang w:val="fr-FR"/>
        </w:rPr>
        <w:t>é</w:t>
      </w:r>
      <w:r>
        <w:rPr>
          <w:rtl w:val="0"/>
          <w:lang w:val="fr-FR"/>
        </w:rPr>
        <w:t>lite</w:t>
      </w:r>
    </w:p>
    <w:p>
      <w:pPr>
        <w:pStyle w:val="Corps"/>
        <w:bidi w:val="0"/>
      </w:pPr>
      <w:r>
        <w:rPr>
          <w:rtl w:val="0"/>
          <w:lang w:val="fr-FR"/>
        </w:rPr>
        <w:t>rage</w:t>
      </w:r>
    </w:p>
    <w:p>
      <w:pPr>
        <w:pStyle w:val="Corps"/>
        <w:bidi w:val="0"/>
      </w:pPr>
      <w:r>
        <w:rPr>
          <w:rtl w:val="0"/>
          <w:lang w:val="fr-FR"/>
        </w:rPr>
        <w:t>t</w:t>
      </w:r>
      <w:r>
        <w:rPr>
          <w:rtl w:val="0"/>
          <w:lang w:val="fr-FR"/>
        </w:rPr>
        <w:t>é</w:t>
      </w:r>
      <w:r>
        <w:rPr>
          <w:rtl w:val="0"/>
          <w:lang w:val="fr-FR"/>
        </w:rPr>
        <w:t>tanos</w:t>
      </w:r>
    </w:p>
    <w:p>
      <w:pPr>
        <w:pStyle w:val="Corps"/>
        <w:bidi w:val="0"/>
      </w:pPr>
    </w:p>
    <w:p>
      <w:pPr>
        <w:pStyle w:val="Corps"/>
        <w:rPr>
          <w:b w:val="1"/>
          <w:bCs w:val="1"/>
        </w:rPr>
      </w:pPr>
      <w:r>
        <w:rPr>
          <w:b w:val="1"/>
          <w:bCs w:val="1"/>
          <w:rtl w:val="0"/>
          <w:lang w:val="fr-FR"/>
        </w:rPr>
        <w:t>M</w:t>
      </w:r>
      <w:r>
        <w:rPr>
          <w:b w:val="1"/>
          <w:bCs w:val="1"/>
          <w:rtl w:val="0"/>
          <w:lang w:val="fr-FR"/>
        </w:rPr>
        <w:t>é</w:t>
      </w:r>
      <w:r>
        <w:rPr>
          <w:b w:val="1"/>
          <w:bCs w:val="1"/>
          <w:rtl w:val="0"/>
          <w:lang w:val="fr-FR"/>
        </w:rPr>
        <w:t>ningite : voir coma</w:t>
      </w:r>
    </w:p>
    <w:p>
      <w:pPr>
        <w:pStyle w:val="Corps"/>
        <w:rPr>
          <w:b w:val="1"/>
          <w:bCs w:val="1"/>
        </w:rPr>
      </w:pPr>
    </w:p>
    <w:p>
      <w:pPr>
        <w:pStyle w:val="Corps"/>
        <w:rPr>
          <w:b w:val="1"/>
          <w:bCs w:val="1"/>
        </w:rPr>
      </w:pPr>
      <w:r>
        <w:rPr>
          <w:b w:val="1"/>
          <w:bCs w:val="1"/>
          <w:rtl w:val="0"/>
          <w:lang w:val="fr-FR"/>
        </w:rPr>
        <w:t>T</w:t>
      </w:r>
      <w:r>
        <w:rPr>
          <w:b w:val="1"/>
          <w:bCs w:val="1"/>
          <w:rtl w:val="0"/>
          <w:lang w:val="fr-FR"/>
        </w:rPr>
        <w:t>é</w:t>
      </w:r>
      <w:r>
        <w:rPr>
          <w:b w:val="1"/>
          <w:bCs w:val="1"/>
          <w:rtl w:val="0"/>
          <w:lang w:val="fr-FR"/>
        </w:rPr>
        <w:t>tanos</w:t>
      </w:r>
    </w:p>
    <w:p>
      <w:pPr>
        <w:pStyle w:val="Corps"/>
        <w:rPr>
          <w:sz w:val="20"/>
          <w:szCs w:val="20"/>
        </w:rPr>
      </w:pPr>
      <w:r>
        <w:rPr>
          <w:sz w:val="20"/>
          <w:szCs w:val="20"/>
          <w:rtl w:val="0"/>
          <w:lang w:val="fr-FR"/>
        </w:rPr>
        <w:t xml:space="preserve">*ressemble </w:t>
      </w:r>
      <w:r>
        <w:rPr>
          <w:sz w:val="20"/>
          <w:szCs w:val="20"/>
          <w:rtl w:val="0"/>
          <w:lang w:val="fr-FR"/>
        </w:rPr>
        <w:t xml:space="preserve">à </w:t>
      </w:r>
      <w:r>
        <w:rPr>
          <w:sz w:val="20"/>
          <w:szCs w:val="20"/>
          <w:rtl w:val="0"/>
          <w:lang w:val="fr-FR"/>
        </w:rPr>
        <w:t xml:space="preserve">empoisonnement </w:t>
      </w:r>
      <w:r>
        <w:rPr>
          <w:sz w:val="20"/>
          <w:szCs w:val="20"/>
          <w:rtl w:val="0"/>
          <w:lang w:val="fr-FR"/>
        </w:rPr>
        <w:t xml:space="preserve">à </w:t>
      </w:r>
      <w:r>
        <w:rPr>
          <w:sz w:val="20"/>
          <w:szCs w:val="20"/>
          <w:rtl w:val="0"/>
          <w:lang w:val="fr-FR"/>
        </w:rPr>
        <w:t>la strychnine</w:t>
      </w:r>
    </w:p>
    <w:p>
      <w:pPr>
        <w:pStyle w:val="Corps"/>
        <w:rPr>
          <w:b w:val="1"/>
          <w:bCs w:val="1"/>
        </w:rPr>
      </w:pPr>
    </w:p>
    <w:p>
      <w:pPr>
        <w:pStyle w:val="Corps"/>
        <w:bidi w:val="0"/>
      </w:pPr>
      <w:r>
        <w:rPr>
          <w:rtl w:val="0"/>
          <w:lang w:val="fr-FR"/>
        </w:rPr>
        <w:t>Temps d</w:t>
      </w:r>
      <w:r>
        <w:rPr>
          <w:rtl w:val="0"/>
          <w:lang w:val="fr-FR"/>
        </w:rPr>
        <w:t>’</w:t>
      </w:r>
      <w:r>
        <w:rPr>
          <w:rtl w:val="0"/>
          <w:lang w:val="fr-FR"/>
        </w:rPr>
        <w:t>incubation d</w:t>
      </w:r>
      <w:r>
        <w:rPr>
          <w:rtl w:val="0"/>
          <w:lang w:val="fr-FR"/>
        </w:rPr>
        <w:t>é</w:t>
      </w:r>
      <w:r>
        <w:rPr>
          <w:rtl w:val="0"/>
          <w:lang w:val="fr-FR"/>
        </w:rPr>
        <w:t>pend de la distance entre plaie et SNC : 4-21 j</w:t>
      </w:r>
    </w:p>
    <w:p>
      <w:pPr>
        <w:pStyle w:val="Corps"/>
        <w:rPr>
          <w:b w:val="1"/>
          <w:bCs w:val="1"/>
        </w:rPr>
      </w:pPr>
    </w:p>
    <w:p>
      <w:pPr>
        <w:pStyle w:val="Corps"/>
        <w:bidi w:val="0"/>
      </w:pPr>
      <w:r>
        <w:rPr>
          <w:rtl w:val="0"/>
          <w:lang w:val="fr-FR"/>
        </w:rPr>
        <w:t>Spores de C. Tetani qui germes dans des conditions favorables (ana</w:t>
      </w:r>
      <w:r>
        <w:rPr>
          <w:rtl w:val="0"/>
          <w:lang w:val="fr-FR"/>
        </w:rPr>
        <w:t>é</w:t>
      </w:r>
      <w:r>
        <w:rPr>
          <w:rtl w:val="0"/>
          <w:lang w:val="fr-FR"/>
        </w:rPr>
        <w:t>robies) avec tissus faiblement vascularis</w:t>
      </w:r>
      <w:r>
        <w:rPr>
          <w:rtl w:val="0"/>
          <w:lang w:val="fr-FR"/>
        </w:rPr>
        <w:t>é</w:t>
      </w:r>
      <w:r>
        <w:rPr>
          <w:rtl w:val="0"/>
          <w:lang w:val="fr-FR"/>
        </w:rPr>
        <w:t>s (br</w:t>
      </w:r>
      <w:r>
        <w:rPr>
          <w:rtl w:val="0"/>
          <w:lang w:val="fr-FR"/>
        </w:rPr>
        <w:t>û</w:t>
      </w:r>
      <w:r>
        <w:rPr>
          <w:rtl w:val="0"/>
          <w:lang w:val="fr-FR"/>
        </w:rPr>
        <w:t xml:space="preserve">lures, infx, corps </w:t>
      </w:r>
      <w:r>
        <w:rPr>
          <w:rtl w:val="0"/>
          <w:lang w:val="fr-FR"/>
        </w:rPr>
        <w:t>é</w:t>
      </w:r>
      <w:r>
        <w:rPr>
          <w:rtl w:val="0"/>
          <w:lang w:val="fr-FR"/>
        </w:rPr>
        <w:t>tranger, etc.), puis il y a alors production de tetanospasmin (toxines). La toxine se lie aux neurones pr</w:t>
      </w:r>
      <w:r>
        <w:rPr>
          <w:rtl w:val="0"/>
          <w:lang w:val="fr-FR"/>
        </w:rPr>
        <w:t>é</w:t>
      </w:r>
      <w:r>
        <w:rPr>
          <w:rtl w:val="0"/>
          <w:lang w:val="fr-FR"/>
        </w:rPr>
        <w:t>synaptiques et bloquent le largage de GABAnergique se qui donne tetanus et hyperactivit</w:t>
      </w:r>
      <w:r>
        <w:rPr>
          <w:rtl w:val="0"/>
          <w:lang w:val="fr-FR"/>
        </w:rPr>
        <w:t xml:space="preserve">é </w:t>
      </w:r>
      <w:r>
        <w:rPr>
          <w:rtl w:val="0"/>
          <w:lang w:val="fr-FR"/>
        </w:rPr>
        <w:t>autonomique. La liaison est irr</w:t>
      </w:r>
      <w:r>
        <w:rPr>
          <w:rtl w:val="0"/>
          <w:lang w:val="fr-FR"/>
        </w:rPr>
        <w:t>é</w:t>
      </w:r>
      <w:r>
        <w:rPr>
          <w:rtl w:val="0"/>
          <w:lang w:val="fr-FR"/>
        </w:rPr>
        <w:t>versible. La gu</w:t>
      </w:r>
      <w:r>
        <w:rPr>
          <w:rtl w:val="0"/>
          <w:lang w:val="fr-FR"/>
        </w:rPr>
        <w:t>é</w:t>
      </w:r>
      <w:r>
        <w:rPr>
          <w:rtl w:val="0"/>
          <w:lang w:val="fr-FR"/>
        </w:rPr>
        <w:t>rison n</w:t>
      </w:r>
      <w:r>
        <w:rPr>
          <w:rtl w:val="0"/>
          <w:lang w:val="fr-FR"/>
        </w:rPr>
        <w:t>é</w:t>
      </w:r>
      <w:r>
        <w:rPr>
          <w:rtl w:val="0"/>
          <w:lang w:val="fr-FR"/>
        </w:rPr>
        <w:t>cessite la formation de nouvelles terminaisons nerveuses et nouvelles synapses.</w:t>
      </w:r>
    </w:p>
    <w:p>
      <w:pPr>
        <w:pStyle w:val="Corps"/>
        <w:rPr>
          <w:b w:val="1"/>
          <w:bCs w:val="1"/>
        </w:rPr>
      </w:pPr>
    </w:p>
    <w:p>
      <w:pPr>
        <w:pStyle w:val="Corps"/>
        <w:rPr>
          <w:u w:val="single"/>
        </w:rPr>
      </w:pPr>
      <w:r>
        <w:rPr>
          <w:u w:val="single"/>
          <w:rtl w:val="0"/>
          <w:lang w:val="fr-FR"/>
        </w:rPr>
        <w:t>4 Formes</w:t>
      </w:r>
    </w:p>
    <w:p>
      <w:pPr>
        <w:pStyle w:val="Corps"/>
        <w:bidi w:val="0"/>
      </w:pPr>
      <w:r>
        <w:rPr>
          <w:rtl w:val="0"/>
          <w:lang w:val="fr-FR"/>
        </w:rPr>
        <w:t>G</w:t>
      </w:r>
      <w:r>
        <w:rPr>
          <w:rtl w:val="0"/>
          <w:lang w:val="fr-FR"/>
        </w:rPr>
        <w:t>é</w:t>
      </w:r>
      <w:r>
        <w:rPr>
          <w:rtl w:val="0"/>
          <w:lang w:val="fr-FR"/>
        </w:rPr>
        <w:t>n</w:t>
      </w:r>
      <w:r>
        <w:rPr>
          <w:rtl w:val="0"/>
          <w:lang w:val="fr-FR"/>
        </w:rPr>
        <w:t>é</w:t>
      </w:r>
      <w:r>
        <w:rPr>
          <w:rtl w:val="0"/>
          <w:lang w:val="fr-FR"/>
        </w:rPr>
        <w:t>ralis</w:t>
      </w:r>
      <w:r>
        <w:rPr>
          <w:rtl w:val="0"/>
          <w:lang w:val="fr-FR"/>
        </w:rPr>
        <w:t>é</w:t>
      </w:r>
      <w:r>
        <w:rPr>
          <w:rtl w:val="0"/>
          <w:lang w:val="fr-FR"/>
        </w:rPr>
        <w:t>e : Rigidit</w:t>
      </w:r>
      <w:r>
        <w:rPr>
          <w:rtl w:val="0"/>
          <w:lang w:val="fr-FR"/>
        </w:rPr>
        <w:t xml:space="preserve">é </w:t>
      </w:r>
      <w:r>
        <w:rPr>
          <w:rtl w:val="0"/>
          <w:lang w:val="fr-FR"/>
        </w:rPr>
        <w:t>des membres et du cou, trismus (75%), douleur, spasmes r</w:t>
      </w:r>
      <w:r>
        <w:rPr>
          <w:rtl w:val="0"/>
          <w:lang w:val="fr-FR"/>
        </w:rPr>
        <w:t>é</w:t>
      </w:r>
      <w:r>
        <w:rPr>
          <w:rtl w:val="0"/>
          <w:lang w:val="fr-FR"/>
        </w:rPr>
        <w:t xml:space="preserve">flexes de qq sec </w:t>
      </w:r>
      <w:r>
        <w:rPr>
          <w:rtl w:val="0"/>
          <w:lang w:val="fr-FR"/>
        </w:rPr>
        <w:t xml:space="preserve">à </w:t>
      </w:r>
      <w:r>
        <w:rPr>
          <w:rtl w:val="0"/>
          <w:lang w:val="fr-FR"/>
        </w:rPr>
        <w:t>min d</w:t>
      </w:r>
      <w:r>
        <w:rPr>
          <w:rtl w:val="0"/>
          <w:lang w:val="fr-FR"/>
        </w:rPr>
        <w:t>é</w:t>
      </w:r>
      <w:r>
        <w:rPr>
          <w:rtl w:val="0"/>
          <w:lang w:val="fr-FR"/>
        </w:rPr>
        <w:t>clench</w:t>
      </w:r>
      <w:r>
        <w:rPr>
          <w:rtl w:val="0"/>
          <w:lang w:val="fr-FR"/>
        </w:rPr>
        <w:t>é</w:t>
      </w:r>
      <w:r>
        <w:rPr>
          <w:rtl w:val="0"/>
          <w:lang w:val="fr-FR"/>
        </w:rPr>
        <w:t xml:space="preserve">s par toucher/bruit. Peut donner </w:t>
      </w:r>
      <w:r>
        <w:rPr>
          <w:rtl w:val="0"/>
          <w:lang w:val="fr-FR"/>
        </w:rPr>
        <w:t>«</w:t>
      </w:r>
      <w:r>
        <w:rPr>
          <w:rtl w:val="0"/>
          <w:lang w:val="fr-FR"/>
        </w:rPr>
        <w:t>convulsions g</w:t>
      </w:r>
      <w:r>
        <w:rPr>
          <w:rtl w:val="0"/>
          <w:lang w:val="fr-FR"/>
        </w:rPr>
        <w:t>é</w:t>
      </w:r>
      <w:r>
        <w:rPr>
          <w:rtl w:val="0"/>
          <w:lang w:val="fr-FR"/>
        </w:rPr>
        <w:t>n</w:t>
      </w:r>
      <w:r>
        <w:rPr>
          <w:rtl w:val="0"/>
          <w:lang w:val="fr-FR"/>
        </w:rPr>
        <w:t>é</w:t>
      </w:r>
      <w:r>
        <w:rPr>
          <w:rtl w:val="0"/>
          <w:lang w:val="fr-FR"/>
        </w:rPr>
        <w:t>ralis</w:t>
      </w:r>
      <w:r>
        <w:rPr>
          <w:rtl w:val="0"/>
          <w:lang w:val="fr-FR"/>
        </w:rPr>
        <w:t>é</w:t>
      </w:r>
      <w:r>
        <w:rPr>
          <w:rtl w:val="0"/>
          <w:lang w:val="fr-FR"/>
        </w:rPr>
        <w:t>e</w:t>
      </w:r>
      <w:r>
        <w:rPr>
          <w:rtl w:val="0"/>
          <w:lang w:val="fr-FR"/>
        </w:rPr>
        <w:t xml:space="preserve">» </w:t>
      </w:r>
      <w:r>
        <w:rPr>
          <w:rtl w:val="0"/>
          <w:lang w:val="fr-FR"/>
        </w:rPr>
        <w:t>avec pr</w:t>
      </w:r>
      <w:r>
        <w:rPr>
          <w:rtl w:val="0"/>
          <w:lang w:val="fr-FR"/>
        </w:rPr>
        <w:t>é</w:t>
      </w:r>
      <w:r>
        <w:rPr>
          <w:rtl w:val="0"/>
          <w:lang w:val="fr-FR"/>
        </w:rPr>
        <w:t>servation de l</w:t>
      </w:r>
      <w:r>
        <w:rPr>
          <w:rtl w:val="0"/>
          <w:lang w:val="fr-FR"/>
        </w:rPr>
        <w:t>’é</w:t>
      </w:r>
      <w:r>
        <w:rPr>
          <w:rtl w:val="0"/>
          <w:lang w:val="fr-FR"/>
        </w:rPr>
        <w:t>tat de conscience. La rigidit</w:t>
      </w:r>
      <w:r>
        <w:rPr>
          <w:rtl w:val="0"/>
          <w:lang w:val="fr-FR"/>
        </w:rPr>
        <w:t xml:space="preserve">é </w:t>
      </w:r>
      <w:r>
        <w:rPr>
          <w:rtl w:val="0"/>
          <w:lang w:val="fr-FR"/>
        </w:rPr>
        <w:t>descend de la t</w:t>
      </w:r>
      <w:r>
        <w:rPr>
          <w:rtl w:val="0"/>
          <w:lang w:val="fr-FR"/>
        </w:rPr>
        <w:t>ê</w:t>
      </w:r>
      <w:r>
        <w:rPr>
          <w:rtl w:val="0"/>
          <w:lang w:val="fr-FR"/>
        </w:rPr>
        <w:t>te et cou (trismus, dysphagie) vers le bas en 24-48h. Muscles bulbaires et paraspinaux sont affect</w:t>
      </w:r>
      <w:r>
        <w:rPr>
          <w:rtl w:val="0"/>
          <w:lang w:val="fr-FR"/>
        </w:rPr>
        <w:t>é</w:t>
      </w:r>
      <w:r>
        <w:rPr>
          <w:rtl w:val="0"/>
          <w:lang w:val="fr-FR"/>
        </w:rPr>
        <w:t xml:space="preserve">s en premier (axones courts). Les spasmes </w:t>
      </w:r>
      <w:r>
        <w:rPr>
          <w:rtl w:val="0"/>
          <w:lang w:val="fr-FR"/>
        </w:rPr>
        <w:t>é</w:t>
      </w:r>
      <w:r>
        <w:rPr>
          <w:rtl w:val="0"/>
          <w:lang w:val="fr-FR"/>
        </w:rPr>
        <w:t>voluent vers atteinte diaphragme et spasme laryng</w:t>
      </w:r>
      <w:r>
        <w:rPr>
          <w:rtl w:val="0"/>
          <w:lang w:val="fr-FR"/>
        </w:rPr>
        <w:t xml:space="preserve">é </w:t>
      </w:r>
      <w:r>
        <w:rPr>
          <w:rtl w:val="0"/>
          <w:lang w:val="fr-FR"/>
        </w:rPr>
        <w:t>(asphyxie). Agitation, fi</w:t>
      </w:r>
      <w:r>
        <w:rPr>
          <w:rtl w:val="0"/>
          <w:lang w:val="fr-FR"/>
        </w:rPr>
        <w:t>è</w:t>
      </w:r>
      <w:r>
        <w:rPr>
          <w:rtl w:val="0"/>
          <w:lang w:val="fr-FR"/>
        </w:rPr>
        <w:t>vre, hydrophobie, spasme dos, etc. Dysautonomie survient tardivement avec sueurs, r</w:t>
      </w:r>
      <w:r>
        <w:rPr>
          <w:rtl w:val="0"/>
          <w:lang w:val="fr-FR"/>
        </w:rPr>
        <w:t>é</w:t>
      </w:r>
      <w:r>
        <w:rPr>
          <w:rtl w:val="0"/>
          <w:lang w:val="fr-FR"/>
        </w:rPr>
        <w:t>tention urinaire, il</w:t>
      </w:r>
      <w:r>
        <w:rPr>
          <w:rtl w:val="0"/>
          <w:lang w:val="fr-FR"/>
        </w:rPr>
        <w:t>é</w:t>
      </w:r>
      <w:r>
        <w:rPr>
          <w:rtl w:val="0"/>
          <w:lang w:val="fr-FR"/>
        </w:rPr>
        <w:t>us, tachycardie / HTA alternant avec bradycardie / hypoTA. Peut cause arythmies fatales.</w:t>
      </w:r>
    </w:p>
    <w:p>
      <w:pPr>
        <w:pStyle w:val="Corps"/>
        <w:rPr>
          <w:sz w:val="20"/>
          <w:szCs w:val="20"/>
        </w:rPr>
      </w:pPr>
      <w:r>
        <w:rPr>
          <w:sz w:val="20"/>
          <w:szCs w:val="20"/>
          <w:rtl w:val="0"/>
          <w:lang w:val="fr-FR"/>
        </w:rPr>
        <w:t>*spatula test : toucher orophraxyn avec instrument et positif contraction/morsure de l</w:t>
      </w:r>
      <w:r>
        <w:rPr>
          <w:sz w:val="20"/>
          <w:szCs w:val="20"/>
          <w:rtl w:val="0"/>
          <w:lang w:val="fr-FR"/>
        </w:rPr>
        <w:t>’</w:t>
      </w:r>
      <w:r>
        <w:rPr>
          <w:sz w:val="20"/>
          <w:szCs w:val="20"/>
          <w:rtl w:val="0"/>
          <w:lang w:val="fr-FR"/>
        </w:rPr>
        <w:t>instrument plut</w:t>
      </w:r>
      <w:r>
        <w:rPr>
          <w:sz w:val="20"/>
          <w:szCs w:val="20"/>
          <w:rtl w:val="0"/>
          <w:lang w:val="fr-FR"/>
        </w:rPr>
        <w:t>ô</w:t>
      </w:r>
      <w:r>
        <w:rPr>
          <w:sz w:val="20"/>
          <w:szCs w:val="20"/>
          <w:rtl w:val="0"/>
          <w:lang w:val="fr-FR"/>
        </w:rPr>
        <w:t>t que gag r</w:t>
      </w:r>
      <w:r>
        <w:rPr>
          <w:sz w:val="20"/>
          <w:szCs w:val="20"/>
          <w:rtl w:val="0"/>
          <w:lang w:val="fr-FR"/>
        </w:rPr>
        <w:t>é</w:t>
      </w:r>
      <w:r>
        <w:rPr>
          <w:sz w:val="20"/>
          <w:szCs w:val="20"/>
          <w:rtl w:val="0"/>
          <w:lang w:val="fr-FR"/>
        </w:rPr>
        <w:t>flexe (94% sensible, 99-100% sp</w:t>
      </w:r>
      <w:r>
        <w:rPr>
          <w:sz w:val="20"/>
          <w:szCs w:val="20"/>
          <w:rtl w:val="0"/>
          <w:lang w:val="fr-FR"/>
        </w:rPr>
        <w:t>é</w:t>
      </w:r>
      <w:r>
        <w:rPr>
          <w:sz w:val="20"/>
          <w:szCs w:val="20"/>
          <w:rtl w:val="0"/>
          <w:lang w:val="fr-FR"/>
        </w:rPr>
        <w:t>cifique).</w:t>
      </w:r>
    </w:p>
    <w:p>
      <w:pPr>
        <w:pStyle w:val="Corps"/>
        <w:bidi w:val="0"/>
      </w:pPr>
    </w:p>
    <w:p>
      <w:pPr>
        <w:pStyle w:val="Corps"/>
        <w:bidi w:val="0"/>
      </w:pPr>
      <w:r>
        <w:rPr>
          <w:rtl w:val="0"/>
          <w:lang w:val="fr-FR"/>
        </w:rPr>
        <w:t>Localis</w:t>
      </w:r>
      <w:r>
        <w:rPr>
          <w:rtl w:val="0"/>
          <w:lang w:val="fr-FR"/>
        </w:rPr>
        <w:t>é</w:t>
      </w:r>
      <w:r>
        <w:rPr>
          <w:rtl w:val="0"/>
          <w:lang w:val="fr-FR"/>
        </w:rPr>
        <w:t>e : Forme rare avec bon pronostic. Progression vers g</w:t>
      </w:r>
      <w:r>
        <w:rPr>
          <w:rtl w:val="0"/>
          <w:lang w:val="fr-FR"/>
        </w:rPr>
        <w:t>é</w:t>
      </w:r>
      <w:r>
        <w:rPr>
          <w:rtl w:val="0"/>
          <w:lang w:val="fr-FR"/>
        </w:rPr>
        <w:t>n</w:t>
      </w:r>
      <w:r>
        <w:rPr>
          <w:rtl w:val="0"/>
          <w:lang w:val="fr-FR"/>
        </w:rPr>
        <w:t>é</w:t>
      </w:r>
      <w:r>
        <w:rPr>
          <w:rtl w:val="0"/>
          <w:lang w:val="fr-FR"/>
        </w:rPr>
        <w:t>ralis</w:t>
      </w:r>
      <w:r>
        <w:rPr>
          <w:rtl w:val="0"/>
          <w:lang w:val="fr-FR"/>
        </w:rPr>
        <w:t xml:space="preserve">é </w:t>
      </w:r>
      <w:r>
        <w:rPr>
          <w:rtl w:val="0"/>
          <w:lang w:val="fr-FR"/>
        </w:rPr>
        <w:t>est rare.</w:t>
      </w:r>
    </w:p>
    <w:p>
      <w:pPr>
        <w:pStyle w:val="Corps"/>
        <w:bidi w:val="0"/>
      </w:pPr>
    </w:p>
    <w:p>
      <w:pPr>
        <w:pStyle w:val="Corps"/>
        <w:bidi w:val="0"/>
      </w:pPr>
      <w:r>
        <w:rPr>
          <w:rtl w:val="0"/>
          <w:lang w:val="fr-FR"/>
        </w:rPr>
        <w:t>C</w:t>
      </w:r>
      <w:r>
        <w:rPr>
          <w:rtl w:val="0"/>
          <w:lang w:val="fr-FR"/>
        </w:rPr>
        <w:t>é</w:t>
      </w:r>
      <w:r>
        <w:rPr>
          <w:rtl w:val="0"/>
          <w:lang w:val="fr-FR"/>
        </w:rPr>
        <w:t>phalique : Survient g</w:t>
      </w:r>
      <w:r>
        <w:rPr>
          <w:rtl w:val="0"/>
          <w:lang w:val="fr-FR"/>
        </w:rPr>
        <w:t>é</w:t>
      </w:r>
      <w:r>
        <w:rPr>
          <w:rtl w:val="0"/>
          <w:lang w:val="fr-FR"/>
        </w:rPr>
        <w:t>n</w:t>
      </w:r>
      <w:r>
        <w:rPr>
          <w:rtl w:val="0"/>
          <w:lang w:val="fr-FR"/>
        </w:rPr>
        <w:t>é</w:t>
      </w:r>
      <w:r>
        <w:rPr>
          <w:rtl w:val="0"/>
          <w:lang w:val="fr-FR"/>
        </w:rPr>
        <w:t xml:space="preserve">ralement suite </w:t>
      </w:r>
      <w:r>
        <w:rPr>
          <w:rtl w:val="0"/>
          <w:lang w:val="fr-FR"/>
        </w:rPr>
        <w:t xml:space="preserve">à </w:t>
      </w:r>
      <w:r>
        <w:rPr>
          <w:rtl w:val="0"/>
          <w:lang w:val="fr-FR"/>
        </w:rPr>
        <w:t>trauma/plaie/infx du cr</w:t>
      </w:r>
      <w:r>
        <w:rPr>
          <w:rtl w:val="0"/>
          <w:lang w:val="fr-FR"/>
        </w:rPr>
        <w:t>â</w:t>
      </w:r>
      <w:r>
        <w:rPr>
          <w:rtl w:val="0"/>
          <w:lang w:val="fr-FR"/>
        </w:rPr>
        <w:t>ne (ex otite). Atteinte motrice des nerfs cr</w:t>
      </w:r>
      <w:r>
        <w:rPr>
          <w:rtl w:val="0"/>
          <w:lang w:val="fr-FR"/>
        </w:rPr>
        <w:t>â</w:t>
      </w:r>
      <w:r>
        <w:rPr>
          <w:rtl w:val="0"/>
          <w:lang w:val="fr-FR"/>
        </w:rPr>
        <w:t>niens (souvent VII). Progression g</w:t>
      </w:r>
      <w:r>
        <w:rPr>
          <w:rtl w:val="0"/>
          <w:lang w:val="fr-FR"/>
        </w:rPr>
        <w:t>é</w:t>
      </w:r>
      <w:r>
        <w:rPr>
          <w:rtl w:val="0"/>
          <w:lang w:val="fr-FR"/>
        </w:rPr>
        <w:t>n</w:t>
      </w:r>
      <w:r>
        <w:rPr>
          <w:rtl w:val="0"/>
          <w:lang w:val="fr-FR"/>
        </w:rPr>
        <w:t>é</w:t>
      </w:r>
      <w:r>
        <w:rPr>
          <w:rtl w:val="0"/>
          <w:lang w:val="fr-FR"/>
        </w:rPr>
        <w:t>ralis</w:t>
      </w:r>
      <w:r>
        <w:rPr>
          <w:rtl w:val="0"/>
          <w:lang w:val="fr-FR"/>
        </w:rPr>
        <w:t>é</w:t>
      </w:r>
      <w:r>
        <w:rPr>
          <w:rtl w:val="0"/>
          <w:lang w:val="fr-FR"/>
        </w:rPr>
        <w:t>e fr</w:t>
      </w:r>
      <w:r>
        <w:rPr>
          <w:rtl w:val="0"/>
          <w:lang w:val="fr-FR"/>
        </w:rPr>
        <w:t>é</w:t>
      </w:r>
      <w:r>
        <w:rPr>
          <w:rtl w:val="0"/>
          <w:lang w:val="fr-FR"/>
        </w:rPr>
        <w:t>quente.</w:t>
      </w:r>
    </w:p>
    <w:p>
      <w:pPr>
        <w:pStyle w:val="Corps"/>
        <w:bidi w:val="0"/>
      </w:pPr>
    </w:p>
    <w:p>
      <w:pPr>
        <w:pStyle w:val="Corps"/>
        <w:bidi w:val="0"/>
      </w:pPr>
      <w:r>
        <w:rPr>
          <w:rtl w:val="0"/>
          <w:lang w:val="fr-FR"/>
        </w:rPr>
        <w:t>N</w:t>
      </w:r>
      <w:r>
        <w:rPr>
          <w:rtl w:val="0"/>
          <w:lang w:val="fr-FR"/>
        </w:rPr>
        <w:t>é</w:t>
      </w:r>
      <w:r>
        <w:rPr>
          <w:rtl w:val="0"/>
          <w:lang w:val="fr-FR"/>
        </w:rPr>
        <w:t>onatale : Survient surtout dans pays en voie de d</w:t>
      </w:r>
      <w:r>
        <w:rPr>
          <w:rtl w:val="0"/>
          <w:lang w:val="fr-FR"/>
        </w:rPr>
        <w:t>é</w:t>
      </w:r>
      <w:r>
        <w:rPr>
          <w:rtl w:val="0"/>
          <w:lang w:val="fr-FR"/>
        </w:rPr>
        <w:t>veloppement avec utilisation de mat</w:t>
      </w:r>
      <w:r>
        <w:rPr>
          <w:rtl w:val="0"/>
          <w:lang w:val="fr-FR"/>
        </w:rPr>
        <w:t>é</w:t>
      </w:r>
      <w:r>
        <w:rPr>
          <w:rtl w:val="0"/>
          <w:lang w:val="fr-FR"/>
        </w:rPr>
        <w:t>riel souill</w:t>
      </w:r>
      <w:r>
        <w:rPr>
          <w:rtl w:val="0"/>
          <w:lang w:val="fr-FR"/>
        </w:rPr>
        <w:t xml:space="preserve">é </w:t>
      </w:r>
      <w:r>
        <w:rPr>
          <w:rtl w:val="0"/>
          <w:lang w:val="fr-FR"/>
        </w:rPr>
        <w:t>lors de l</w:t>
      </w:r>
      <w:r>
        <w:rPr>
          <w:rtl w:val="0"/>
          <w:lang w:val="fr-FR"/>
        </w:rPr>
        <w:t>’</w:t>
      </w:r>
      <w:r>
        <w:rPr>
          <w:rtl w:val="0"/>
          <w:lang w:val="fr-FR"/>
        </w:rPr>
        <w:t>accouchement / couper cordon. Donne irritabilit</w:t>
      </w:r>
      <w:r>
        <w:rPr>
          <w:rtl w:val="0"/>
          <w:lang w:val="fr-FR"/>
        </w:rPr>
        <w:t>é</w:t>
      </w:r>
      <w:r>
        <w:rPr>
          <w:rtl w:val="0"/>
          <w:lang w:val="fr-FR"/>
        </w:rPr>
        <w:t>, trouble d</w:t>
      </w:r>
      <w:r>
        <w:rPr>
          <w:rtl w:val="0"/>
          <w:lang w:val="fr-FR"/>
        </w:rPr>
        <w:t>’</w:t>
      </w:r>
      <w:r>
        <w:rPr>
          <w:rtl w:val="0"/>
          <w:lang w:val="fr-FR"/>
        </w:rPr>
        <w:t>alimentation, spasmes r</w:t>
      </w:r>
      <w:r>
        <w:rPr>
          <w:rtl w:val="0"/>
          <w:lang w:val="fr-FR"/>
        </w:rPr>
        <w:t>é</w:t>
      </w:r>
      <w:r>
        <w:rPr>
          <w:rtl w:val="0"/>
          <w:lang w:val="fr-FR"/>
        </w:rPr>
        <w:t>flexes, rigidit</w:t>
      </w:r>
      <w:r>
        <w:rPr>
          <w:rtl w:val="0"/>
          <w:lang w:val="fr-FR"/>
        </w:rPr>
        <w:t>é</w:t>
      </w:r>
      <w:r>
        <w:rPr>
          <w:rtl w:val="0"/>
          <w:lang w:val="fr-FR"/>
        </w:rPr>
        <w:t>.</w:t>
      </w:r>
    </w:p>
    <w:p>
      <w:pPr>
        <w:pStyle w:val="Corps"/>
        <w:bidi w:val="0"/>
      </w:pPr>
    </w:p>
    <w:p>
      <w:pPr>
        <w:pStyle w:val="Corps"/>
        <w:rPr>
          <w:u w:val="single"/>
        </w:rPr>
      </w:pPr>
      <w:r>
        <w:rPr>
          <w:u w:val="single"/>
          <w:rtl w:val="0"/>
          <w:lang w:val="fr-FR"/>
        </w:rPr>
        <w:t>Traitement :</w:t>
      </w:r>
    </w:p>
    <w:p>
      <w:pPr>
        <w:pStyle w:val="Corps"/>
        <w:bidi w:val="0"/>
      </w:pPr>
      <w:r>
        <w:rPr>
          <w:rtl w:val="0"/>
          <w:lang w:val="fr-FR"/>
        </w:rPr>
        <w:t>Autrefois, les gens mourraient des complications respiratoires, mais avec bloquants neuromusculaires et ventilation etc. les arythmies sont la principales cause de mortalit</w:t>
      </w:r>
      <w:r>
        <w:rPr>
          <w:rtl w:val="0"/>
          <w:lang w:val="fr-FR"/>
        </w:rPr>
        <w:t xml:space="preserve">é </w:t>
      </w:r>
      <w:r>
        <w:rPr>
          <w:rtl w:val="0"/>
          <w:lang w:val="fr-FR"/>
        </w:rPr>
        <w:t>maintenant.</w:t>
      </w:r>
    </w:p>
    <w:p>
      <w:pPr>
        <w:pStyle w:val="Corps"/>
        <w:bidi w:val="0"/>
      </w:pPr>
    </w:p>
    <w:p>
      <w:pPr>
        <w:pStyle w:val="Corps"/>
        <w:numPr>
          <w:ilvl w:val="0"/>
          <w:numId w:val="346"/>
        </w:numPr>
        <w:bidi w:val="0"/>
      </w:pPr>
      <w:r>
        <w:rPr>
          <w:rtl w:val="0"/>
          <w:lang w:val="fr-FR"/>
        </w:rPr>
        <w:t>ABCD</w:t>
      </w:r>
    </w:p>
    <w:p>
      <w:pPr>
        <w:pStyle w:val="Corps"/>
        <w:numPr>
          <w:ilvl w:val="0"/>
          <w:numId w:val="17"/>
        </w:numPr>
        <w:bidi w:val="0"/>
      </w:pPr>
      <w:r>
        <w:rPr>
          <w:rtl w:val="0"/>
          <w:lang w:val="fr-FR"/>
        </w:rPr>
        <w:t>S</w:t>
      </w:r>
      <w:r>
        <w:rPr>
          <w:rtl w:val="0"/>
          <w:lang w:val="fr-FR"/>
        </w:rPr>
        <w:t>é</w:t>
      </w:r>
      <w:r>
        <w:rPr>
          <w:rtl w:val="0"/>
          <w:lang w:val="fr-FR"/>
        </w:rPr>
        <w:t>quence intubation rapide pour intubation (car spasme si pas de succinylcholine)</w:t>
      </w:r>
    </w:p>
    <w:p>
      <w:pPr>
        <w:pStyle w:val="Corps"/>
        <w:numPr>
          <w:ilvl w:val="0"/>
          <w:numId w:val="17"/>
        </w:numPr>
        <w:bidi w:val="0"/>
      </w:pPr>
      <w:r>
        <w:rPr>
          <w:rtl w:val="0"/>
          <w:lang w:val="fr-FR"/>
        </w:rPr>
        <w:t>M</w:t>
      </w:r>
      <w:r>
        <w:rPr>
          <w:rtl w:val="0"/>
          <w:lang w:val="fr-FR"/>
        </w:rPr>
        <w:t>é</w:t>
      </w:r>
      <w:r>
        <w:rPr>
          <w:rtl w:val="0"/>
          <w:lang w:val="fr-FR"/>
        </w:rPr>
        <w:t xml:space="preserve">tronidazole et </w:t>
      </w:r>
      <w:r>
        <w:rPr>
          <w:b w:val="1"/>
          <w:bCs w:val="1"/>
          <w:rtl w:val="0"/>
          <w:lang w:val="fr-FR"/>
        </w:rPr>
        <w:t>lavement</w:t>
      </w:r>
      <w:r>
        <w:rPr>
          <w:rtl w:val="0"/>
          <w:lang w:val="fr-FR"/>
        </w:rPr>
        <w:t xml:space="preserve"> de la plaie </w:t>
      </w:r>
      <w:r>
        <w:rPr>
          <w:sz w:val="20"/>
          <w:szCs w:val="20"/>
          <w:rtl w:val="0"/>
          <w:lang w:val="fr-FR"/>
        </w:rPr>
        <w:t>(m</w:t>
      </w:r>
      <w:r>
        <w:rPr>
          <w:sz w:val="20"/>
          <w:szCs w:val="20"/>
          <w:rtl w:val="0"/>
          <w:lang w:val="fr-FR"/>
        </w:rPr>
        <w:t>é</w:t>
      </w:r>
      <w:r>
        <w:rPr>
          <w:sz w:val="20"/>
          <w:szCs w:val="20"/>
          <w:rtl w:val="0"/>
          <w:lang w:val="fr-FR"/>
        </w:rPr>
        <w:t>tronidazole insuffisant)</w:t>
      </w:r>
    </w:p>
    <w:p>
      <w:pPr>
        <w:pStyle w:val="Corps"/>
        <w:numPr>
          <w:ilvl w:val="0"/>
          <w:numId w:val="17"/>
        </w:numPr>
        <w:bidi w:val="0"/>
      </w:pPr>
      <w:r>
        <w:rPr>
          <w:rtl w:val="0"/>
          <w:lang w:val="fr-FR"/>
        </w:rPr>
        <w:t>Antitoxine IM 3000-5000U (injection portion autour site plaie)</w:t>
      </w:r>
    </w:p>
    <w:p>
      <w:pPr>
        <w:pStyle w:val="Corps"/>
        <w:numPr>
          <w:ilvl w:val="0"/>
          <w:numId w:val="17"/>
        </w:numPr>
        <w:bidi w:val="0"/>
      </w:pPr>
      <w:r>
        <w:rPr>
          <w:rtl w:val="0"/>
          <w:lang w:val="fr-FR"/>
        </w:rPr>
        <w:t>Anti</w:t>
      </w:r>
      <w:r>
        <w:rPr>
          <w:rtl w:val="0"/>
          <w:lang w:val="fr-FR"/>
        </w:rPr>
        <w:t>é</w:t>
      </w:r>
      <w:r>
        <w:rPr>
          <w:rtl w:val="0"/>
          <w:lang w:val="fr-FR"/>
        </w:rPr>
        <w:t>pileptique et benzodiaz</w:t>
      </w:r>
      <w:r>
        <w:rPr>
          <w:rtl w:val="0"/>
          <w:lang w:val="fr-FR"/>
        </w:rPr>
        <w:t>é</w:t>
      </w:r>
      <w:r>
        <w:rPr>
          <w:rtl w:val="0"/>
          <w:lang w:val="fr-FR"/>
        </w:rPr>
        <w:t>pines</w:t>
      </w:r>
    </w:p>
    <w:p>
      <w:pPr>
        <w:pStyle w:val="Corps"/>
        <w:numPr>
          <w:ilvl w:val="0"/>
          <w:numId w:val="17"/>
        </w:numPr>
        <w:bidi w:val="0"/>
      </w:pPr>
      <w:r>
        <w:rPr>
          <w:rtl w:val="0"/>
          <w:lang w:val="fr-FR"/>
        </w:rPr>
        <w:t>Diminution des stimulus (environnement sombre et calme)</w:t>
      </w:r>
    </w:p>
    <w:p>
      <w:pPr>
        <w:pStyle w:val="Corps"/>
        <w:numPr>
          <w:ilvl w:val="0"/>
          <w:numId w:val="17"/>
        </w:numPr>
        <w:bidi w:val="0"/>
      </w:pPr>
      <w:r>
        <w:rPr>
          <w:rtl w:val="0"/>
          <w:lang w:val="fr-FR"/>
        </w:rPr>
        <w:t>Baclofen (intra-th</w:t>
      </w:r>
      <w:r>
        <w:rPr>
          <w:rtl w:val="0"/>
          <w:lang w:val="fr-FR"/>
        </w:rPr>
        <w:t>é</w:t>
      </w:r>
      <w:r>
        <w:rPr>
          <w:rtl w:val="0"/>
          <w:lang w:val="fr-FR"/>
        </w:rPr>
        <w:t>cale rapport</w:t>
      </w:r>
      <w:r>
        <w:rPr>
          <w:rtl w:val="0"/>
          <w:lang w:val="fr-FR"/>
        </w:rPr>
        <w:t xml:space="preserve">é </w:t>
      </w:r>
      <w:r>
        <w:rPr>
          <w:rtl w:val="0"/>
          <w:lang w:val="fr-FR"/>
        </w:rPr>
        <w:t>efficace)</w:t>
      </w:r>
    </w:p>
    <w:p>
      <w:pPr>
        <w:pStyle w:val="Corps"/>
        <w:numPr>
          <w:ilvl w:val="0"/>
          <w:numId w:val="17"/>
        </w:numPr>
        <w:bidi w:val="0"/>
      </w:pPr>
      <w:r>
        <w:rPr>
          <w:rtl w:val="0"/>
          <w:lang w:val="fr-FR"/>
        </w:rPr>
        <w:t>Lab</w:t>
      </w:r>
      <w:r>
        <w:rPr>
          <w:rtl w:val="0"/>
          <w:lang w:val="fr-FR"/>
        </w:rPr>
        <w:t>é</w:t>
      </w:r>
      <w:r>
        <w:rPr>
          <w:rtl w:val="0"/>
          <w:lang w:val="fr-FR"/>
        </w:rPr>
        <w:t>talol +/- magn</w:t>
      </w:r>
      <w:r>
        <w:rPr>
          <w:rtl w:val="0"/>
          <w:lang w:val="fr-FR"/>
        </w:rPr>
        <w:t>é</w:t>
      </w:r>
      <w:r>
        <w:rPr>
          <w:rtl w:val="0"/>
          <w:lang w:val="fr-FR"/>
        </w:rPr>
        <w:t xml:space="preserve">sium sulfate </w:t>
      </w:r>
      <w:r>
        <w:rPr>
          <w:sz w:val="20"/>
          <w:szCs w:val="20"/>
          <w:rtl w:val="0"/>
          <w:lang w:val="fr-FR"/>
        </w:rPr>
        <w:t>(pas preuve?)</w:t>
      </w:r>
      <w:r>
        <w:rPr>
          <w:rtl w:val="0"/>
          <w:lang w:val="fr-FR"/>
        </w:rPr>
        <w:t xml:space="preserve"> pour dysautonomie</w:t>
      </w:r>
    </w:p>
    <w:p>
      <w:pPr>
        <w:pStyle w:val="Corps"/>
        <w:numPr>
          <w:ilvl w:val="0"/>
          <w:numId w:val="17"/>
        </w:numPr>
        <w:bidi w:val="0"/>
      </w:pPr>
      <w:r>
        <w:rPr>
          <w:rtl w:val="0"/>
          <w:lang w:val="fr-FR"/>
        </w:rPr>
        <w:t>Vaccination par apr</w:t>
      </w:r>
      <w:r>
        <w:rPr>
          <w:rtl w:val="0"/>
          <w:lang w:val="fr-FR"/>
        </w:rPr>
        <w:t>è</w:t>
      </w:r>
      <w:r>
        <w:rPr>
          <w:rtl w:val="0"/>
          <w:lang w:val="fr-FR"/>
        </w:rPr>
        <w:t>s (infx ne produit pas immunit</w:t>
      </w:r>
      <w:r>
        <w:rPr>
          <w:rtl w:val="0"/>
          <w:lang w:val="fr-FR"/>
        </w:rPr>
        <w:t>é</w:t>
      </w:r>
      <w:r>
        <w:rPr>
          <w:rtl w:val="0"/>
          <w:lang w:val="fr-FR"/>
        </w:rPr>
        <w:t>)</w:t>
      </w:r>
    </w:p>
    <w:p>
      <w:pPr>
        <w:pStyle w:val="Corps"/>
        <w:bidi w:val="0"/>
      </w:pPr>
    </w:p>
    <w:p>
      <w:pPr>
        <w:pStyle w:val="Corps"/>
        <w:rPr>
          <w:b w:val="1"/>
          <w:bCs w:val="1"/>
        </w:rPr>
      </w:pPr>
      <w:r>
        <w:rPr>
          <w:b w:val="1"/>
          <w:bCs w:val="1"/>
          <w:rtl w:val="0"/>
          <w:lang w:val="fr-FR"/>
        </w:rPr>
        <w:t>Enc</w:t>
      </w:r>
      <w:r>
        <w:rPr>
          <w:b w:val="1"/>
          <w:bCs w:val="1"/>
          <w:rtl w:val="0"/>
          <w:lang w:val="fr-FR"/>
        </w:rPr>
        <w:t>é</w:t>
      </w:r>
      <w:r>
        <w:rPr>
          <w:b w:val="1"/>
          <w:bCs w:val="1"/>
          <w:rtl w:val="0"/>
          <w:lang w:val="fr-FR"/>
        </w:rPr>
        <w:t>phalite</w:t>
      </w:r>
    </w:p>
    <w:p>
      <w:pPr>
        <w:pStyle w:val="Corps"/>
        <w:bidi w:val="0"/>
      </w:pPr>
      <w:r>
        <w:rPr>
          <w:rtl w:val="0"/>
          <w:lang w:val="fr-FR"/>
        </w:rPr>
        <w:t>Virus : HSV, VZV, EBV, CMV, ent</w:t>
      </w:r>
      <w:r>
        <w:rPr>
          <w:rtl w:val="0"/>
          <w:lang w:val="fr-FR"/>
        </w:rPr>
        <w:t>é</w:t>
      </w:r>
      <w:r>
        <w:rPr>
          <w:rtl w:val="0"/>
          <w:lang w:val="fr-FR"/>
        </w:rPr>
        <w:t>rovirus, rougeole, oreillons, VIH, poliomy</w:t>
      </w:r>
      <w:r>
        <w:rPr>
          <w:rtl w:val="0"/>
          <w:lang w:val="fr-FR"/>
        </w:rPr>
        <w:t>é</w:t>
      </w:r>
      <w:r>
        <w:rPr>
          <w:rtl w:val="0"/>
          <w:lang w:val="fr-FR"/>
        </w:rPr>
        <w:t xml:space="preserve">lite, Virus Nil, St-Louis, </w:t>
      </w:r>
      <w:r>
        <w:rPr>
          <w:rtl w:val="0"/>
          <w:lang w:val="fr-FR"/>
        </w:rPr>
        <w:t>«</w:t>
      </w:r>
      <w:r>
        <w:rPr>
          <w:rtl w:val="0"/>
          <w:lang w:val="fr-FR"/>
        </w:rPr>
        <w:t>tick-born encephalitis</w:t>
      </w:r>
      <w:r>
        <w:rPr>
          <w:rtl w:val="0"/>
          <w:lang w:val="fr-FR"/>
        </w:rPr>
        <w:t>»</w:t>
      </w:r>
      <w:r>
        <w:rPr>
          <w:rtl w:val="0"/>
          <w:lang w:val="fr-FR"/>
        </w:rPr>
        <w:t xml:space="preserve">, </w:t>
      </w:r>
      <w:r>
        <w:rPr>
          <w:rtl w:val="0"/>
        </w:rPr>
        <w:t>rage</w:t>
      </w:r>
    </w:p>
    <w:p>
      <w:pPr>
        <w:pStyle w:val="Corps"/>
        <w:bidi w:val="0"/>
      </w:pPr>
      <w:r>
        <w:rPr>
          <w:rtl w:val="0"/>
          <w:lang w:val="fr-FR"/>
        </w:rPr>
        <w:t>Bact</w:t>
      </w:r>
      <w:r>
        <w:rPr>
          <w:rtl w:val="0"/>
          <w:lang w:val="fr-FR"/>
        </w:rPr>
        <w:t>é</w:t>
      </w:r>
      <w:r>
        <w:rPr>
          <w:rtl w:val="0"/>
          <w:lang w:val="fr-FR"/>
        </w:rPr>
        <w:t>ries : L monocytogenes, mycobacteria</w:t>
      </w:r>
    </w:p>
    <w:p>
      <w:pPr>
        <w:pStyle w:val="Corps"/>
        <w:bidi w:val="0"/>
      </w:pPr>
      <w:r>
        <w:rPr>
          <w:rtl w:val="0"/>
          <w:lang w:val="fr-FR"/>
        </w:rPr>
        <w:t>Parasites : toxoplasmose, helminths</w:t>
      </w:r>
    </w:p>
    <w:p>
      <w:pPr>
        <w:pStyle w:val="Corps"/>
        <w:bidi w:val="0"/>
      </w:pPr>
      <w:r>
        <w:rPr>
          <w:rtl w:val="0"/>
          <w:lang w:val="fr-FR"/>
        </w:rPr>
        <w:t>Fungus : cryptococcus</w:t>
      </w:r>
    </w:p>
    <w:p>
      <w:pPr>
        <w:pStyle w:val="Corps"/>
        <w:rPr>
          <w:sz w:val="20"/>
          <w:szCs w:val="20"/>
        </w:rPr>
      </w:pPr>
      <w:r>
        <w:rPr>
          <w:sz w:val="20"/>
          <w:szCs w:val="20"/>
          <w:rtl w:val="0"/>
          <w:lang w:val="fr-FR"/>
        </w:rPr>
        <w:t>*St-Louis : dysurie, pyurie</w:t>
      </w:r>
    </w:p>
    <w:p>
      <w:pPr>
        <w:pStyle w:val="Corps"/>
        <w:rPr>
          <w:sz w:val="20"/>
          <w:szCs w:val="20"/>
          <w:u w:val="none"/>
        </w:rPr>
      </w:pPr>
      <w:r>
        <w:rPr>
          <w:sz w:val="20"/>
          <w:szCs w:val="20"/>
          <w:rtl w:val="0"/>
          <w:lang w:val="fr-FR"/>
        </w:rPr>
        <w:t>**Virus du Nil : l</w:t>
      </w:r>
      <w:r>
        <w:rPr>
          <w:sz w:val="20"/>
          <w:szCs w:val="20"/>
          <w:rtl w:val="0"/>
          <w:lang w:val="fr-FR"/>
        </w:rPr>
        <w:t>é</w:t>
      </w:r>
      <w:r>
        <w:rPr>
          <w:sz w:val="20"/>
          <w:szCs w:val="20"/>
          <w:rtl w:val="0"/>
          <w:lang w:val="fr-FR"/>
        </w:rPr>
        <w:t>thargie extr</w:t>
      </w:r>
      <w:r>
        <w:rPr>
          <w:sz w:val="20"/>
          <w:szCs w:val="20"/>
          <w:rtl w:val="0"/>
          <w:lang w:val="fr-FR"/>
        </w:rPr>
        <w:t>ê</w:t>
      </w:r>
      <w:r>
        <w:rPr>
          <w:sz w:val="20"/>
          <w:szCs w:val="20"/>
          <w:rtl w:val="0"/>
          <w:lang w:val="fr-FR"/>
        </w:rPr>
        <w:t>me</w:t>
      </w:r>
    </w:p>
    <w:p>
      <w:pPr>
        <w:pStyle w:val="Corps"/>
        <w:bidi w:val="0"/>
      </w:pPr>
    </w:p>
    <w:p>
      <w:pPr>
        <w:pStyle w:val="Corps"/>
        <w:bidi w:val="0"/>
      </w:pPr>
    </w:p>
    <w:p>
      <w:pPr>
        <w:pStyle w:val="Corps"/>
        <w:rPr>
          <w:u w:val="single"/>
        </w:rPr>
      </w:pPr>
      <w:r>
        <w:rPr>
          <w:u w:val="single"/>
          <w:rtl w:val="0"/>
          <w:lang w:val="fr-FR"/>
        </w:rPr>
        <w:t>Herp</w:t>
      </w:r>
      <w:r>
        <w:rPr>
          <w:u w:val="single"/>
          <w:rtl w:val="0"/>
          <w:lang w:val="fr-FR"/>
        </w:rPr>
        <w:t>é</w:t>
      </w:r>
      <w:r>
        <w:rPr>
          <w:u w:val="single"/>
          <w:rtl w:val="0"/>
          <w:lang w:val="fr-FR"/>
        </w:rPr>
        <w:t xml:space="preserve">tique </w:t>
      </w:r>
      <w:r>
        <w:rPr>
          <w:u w:val="single"/>
        </w:rPr>
        <w:br w:type="textWrapping"/>
      </w:r>
      <w:r>
        <w:rPr>
          <w:sz w:val="20"/>
          <w:szCs w:val="20"/>
          <w:u w:val="none"/>
          <w:rtl w:val="0"/>
          <w:lang w:val="fr-FR"/>
        </w:rPr>
        <w:t>*diff</w:t>
      </w:r>
      <w:r>
        <w:rPr>
          <w:sz w:val="20"/>
          <w:szCs w:val="20"/>
          <w:u w:val="none"/>
          <w:rtl w:val="0"/>
          <w:lang w:val="fr-FR"/>
        </w:rPr>
        <w:t>é</w:t>
      </w:r>
      <w:r>
        <w:rPr>
          <w:sz w:val="20"/>
          <w:szCs w:val="20"/>
          <w:u w:val="none"/>
          <w:rtl w:val="0"/>
          <w:lang w:val="fr-FR"/>
        </w:rPr>
        <w:t>rencier de m</w:t>
      </w:r>
      <w:r>
        <w:rPr>
          <w:sz w:val="20"/>
          <w:szCs w:val="20"/>
          <w:u w:val="none"/>
          <w:rtl w:val="0"/>
          <w:lang w:val="fr-FR"/>
        </w:rPr>
        <w:t>é</w:t>
      </w:r>
      <w:r>
        <w:rPr>
          <w:sz w:val="20"/>
          <w:szCs w:val="20"/>
          <w:u w:val="none"/>
          <w:rtl w:val="0"/>
          <w:lang w:val="fr-FR"/>
        </w:rPr>
        <w:t>ningite herp</w:t>
      </w:r>
      <w:r>
        <w:rPr>
          <w:sz w:val="20"/>
          <w:szCs w:val="20"/>
          <w:u w:val="none"/>
          <w:rtl w:val="0"/>
          <w:lang w:val="fr-FR"/>
        </w:rPr>
        <w:t>é</w:t>
      </w:r>
      <w:r>
        <w:rPr>
          <w:sz w:val="20"/>
          <w:szCs w:val="20"/>
          <w:u w:val="none"/>
          <w:rtl w:val="0"/>
          <w:lang w:val="fr-FR"/>
        </w:rPr>
        <w:t xml:space="preserve">tique qui a souvent une </w:t>
      </w:r>
      <w:r>
        <w:rPr>
          <w:sz w:val="20"/>
          <w:szCs w:val="20"/>
          <w:u w:val="none"/>
          <w:rtl w:val="0"/>
          <w:lang w:val="fr-FR"/>
        </w:rPr>
        <w:t>é</w:t>
      </w:r>
      <w:r>
        <w:rPr>
          <w:sz w:val="20"/>
          <w:szCs w:val="20"/>
          <w:u w:val="none"/>
          <w:rtl w:val="0"/>
          <w:lang w:val="fr-FR"/>
        </w:rPr>
        <w:t>volution b</w:t>
      </w:r>
      <w:r>
        <w:rPr>
          <w:sz w:val="20"/>
          <w:szCs w:val="20"/>
          <w:u w:val="none"/>
          <w:rtl w:val="0"/>
          <w:lang w:val="fr-FR"/>
        </w:rPr>
        <w:t>é</w:t>
      </w:r>
      <w:r>
        <w:rPr>
          <w:sz w:val="20"/>
          <w:szCs w:val="20"/>
          <w:u w:val="none"/>
          <w:rtl w:val="0"/>
          <w:lang w:val="fr-FR"/>
        </w:rPr>
        <w:t>nigne et se pr</w:t>
      </w:r>
      <w:r>
        <w:rPr>
          <w:sz w:val="20"/>
          <w:szCs w:val="20"/>
          <w:u w:val="none"/>
          <w:rtl w:val="0"/>
          <w:lang w:val="fr-FR"/>
        </w:rPr>
        <w:t>é</w:t>
      </w:r>
      <w:r>
        <w:rPr>
          <w:sz w:val="20"/>
          <w:szCs w:val="20"/>
          <w:u w:val="none"/>
          <w:rtl w:val="0"/>
          <w:lang w:val="fr-FR"/>
        </w:rPr>
        <w:t>sente en m</w:t>
      </w:r>
      <w:r>
        <w:rPr>
          <w:sz w:val="20"/>
          <w:szCs w:val="20"/>
          <w:u w:val="none"/>
          <w:rtl w:val="0"/>
          <w:lang w:val="fr-FR"/>
        </w:rPr>
        <w:t>ê</w:t>
      </w:r>
      <w:r>
        <w:rPr>
          <w:sz w:val="20"/>
          <w:szCs w:val="20"/>
          <w:u w:val="none"/>
          <w:rtl w:val="0"/>
          <w:lang w:val="fr-FR"/>
        </w:rPr>
        <w:t>me temps que l</w:t>
      </w:r>
      <w:r>
        <w:rPr>
          <w:sz w:val="20"/>
          <w:szCs w:val="20"/>
          <w:u w:val="none"/>
          <w:rtl w:val="0"/>
          <w:lang w:val="fr-FR"/>
        </w:rPr>
        <w:t>é</w:t>
      </w:r>
      <w:r>
        <w:rPr>
          <w:sz w:val="20"/>
          <w:szCs w:val="20"/>
          <w:u w:val="none"/>
          <w:rtl w:val="0"/>
          <w:lang w:val="fr-FR"/>
        </w:rPr>
        <w:t>sions g</w:t>
      </w:r>
      <w:r>
        <w:rPr>
          <w:sz w:val="20"/>
          <w:szCs w:val="20"/>
          <w:u w:val="none"/>
          <w:rtl w:val="0"/>
          <w:lang w:val="fr-FR"/>
        </w:rPr>
        <w:t>é</w:t>
      </w:r>
      <w:r>
        <w:rPr>
          <w:sz w:val="20"/>
          <w:szCs w:val="20"/>
          <w:u w:val="none"/>
          <w:rtl w:val="0"/>
          <w:lang w:val="fr-FR"/>
        </w:rPr>
        <w:t>nitales.</w:t>
      </w:r>
    </w:p>
    <w:p>
      <w:pPr>
        <w:pStyle w:val="Corps"/>
        <w:bidi w:val="0"/>
      </w:pPr>
      <w:r>
        <w:rPr>
          <w:rtl w:val="0"/>
          <w:lang w:val="fr-FR"/>
        </w:rPr>
        <w:t>Aigu</w:t>
      </w:r>
      <w:r>
        <w:rPr>
          <w:rtl w:val="0"/>
          <w:lang w:val="fr-FR"/>
        </w:rPr>
        <w:t>ë</w:t>
      </w:r>
      <w:r>
        <w:rPr>
          <w:rtl w:val="0"/>
          <w:lang w:val="fr-FR"/>
        </w:rPr>
        <w:t>, n</w:t>
      </w:r>
      <w:r>
        <w:rPr>
          <w:rtl w:val="0"/>
          <w:lang w:val="fr-FR"/>
        </w:rPr>
        <w:t>é</w:t>
      </w:r>
      <w:r>
        <w:rPr>
          <w:rtl w:val="0"/>
          <w:lang w:val="fr-FR"/>
        </w:rPr>
        <w:t>crose et h</w:t>
      </w:r>
      <w:r>
        <w:rPr>
          <w:rtl w:val="0"/>
          <w:lang w:val="fr-FR"/>
        </w:rPr>
        <w:t>é</w:t>
      </w:r>
      <w:r>
        <w:rPr>
          <w:rtl w:val="0"/>
          <w:lang w:val="fr-FR"/>
        </w:rPr>
        <w:t>morragies asym</w:t>
      </w:r>
      <w:r>
        <w:rPr>
          <w:rtl w:val="0"/>
          <w:lang w:val="fr-FR"/>
        </w:rPr>
        <w:t>é</w:t>
      </w:r>
      <w:r>
        <w:rPr>
          <w:rtl w:val="0"/>
          <w:lang w:val="fr-FR"/>
        </w:rPr>
        <w:t>triques, atteinte lobes temporaux en m</w:t>
      </w:r>
      <w:r>
        <w:rPr>
          <w:rtl w:val="0"/>
          <w:lang w:val="fr-FR"/>
        </w:rPr>
        <w:t>é</w:t>
      </w:r>
      <w:r>
        <w:rPr>
          <w:rtl w:val="0"/>
          <w:lang w:val="fr-FR"/>
        </w:rPr>
        <w:t>dial et inf</w:t>
      </w:r>
      <w:r>
        <w:rPr>
          <w:rtl w:val="0"/>
          <w:lang w:val="fr-FR"/>
        </w:rPr>
        <w:t>é</w:t>
      </w:r>
      <w:r>
        <w:rPr>
          <w:rtl w:val="0"/>
          <w:lang w:val="fr-FR"/>
        </w:rPr>
        <w:t>rieur lobes frontaux. Plus souvent HSV-1, mais HSV-2 possible aussi. Plus rarement HSV-1 peut donner enc</w:t>
      </w:r>
      <w:r>
        <w:rPr>
          <w:rtl w:val="0"/>
          <w:lang w:val="fr-FR"/>
        </w:rPr>
        <w:t>é</w:t>
      </w:r>
      <w:r>
        <w:rPr>
          <w:rtl w:val="0"/>
          <w:lang w:val="fr-FR"/>
        </w:rPr>
        <w:t>phalite du tronc alors que HSV-2 peut donner my</w:t>
      </w:r>
      <w:r>
        <w:rPr>
          <w:rtl w:val="0"/>
          <w:lang w:val="fr-FR"/>
        </w:rPr>
        <w:t>é</w:t>
      </w:r>
      <w:r>
        <w:rPr>
          <w:rtl w:val="0"/>
          <w:lang w:val="fr-FR"/>
        </w:rPr>
        <w:t>lite. Virus reste en dormance dans SNC et r</w:t>
      </w:r>
      <w:r>
        <w:rPr>
          <w:rtl w:val="0"/>
          <w:lang w:val="fr-FR"/>
        </w:rPr>
        <w:t>é</w:t>
      </w:r>
      <w:r>
        <w:rPr>
          <w:rtl w:val="0"/>
          <w:lang w:val="fr-FR"/>
        </w:rPr>
        <w:t>currences possibles.</w:t>
      </w:r>
    </w:p>
    <w:p>
      <w:pPr>
        <w:pStyle w:val="Corps"/>
        <w:bidi w:val="0"/>
      </w:pPr>
    </w:p>
    <w:p>
      <w:pPr>
        <w:pStyle w:val="Corps"/>
        <w:bidi w:val="0"/>
      </w:pPr>
      <w:r>
        <w:rPr>
          <w:rtl w:val="0"/>
          <w:lang w:val="fr-FR"/>
        </w:rPr>
        <w:t>Podrome de c</w:t>
      </w:r>
      <w:r>
        <w:rPr>
          <w:rtl w:val="0"/>
          <w:lang w:val="fr-FR"/>
        </w:rPr>
        <w:t>é</w:t>
      </w:r>
      <w:r>
        <w:rPr>
          <w:rtl w:val="0"/>
          <w:lang w:val="fr-FR"/>
        </w:rPr>
        <w:t>phal</w:t>
      </w:r>
      <w:r>
        <w:rPr>
          <w:rtl w:val="0"/>
          <w:lang w:val="fr-FR"/>
        </w:rPr>
        <w:t>é</w:t>
      </w:r>
      <w:r>
        <w:rPr>
          <w:rtl w:val="0"/>
          <w:lang w:val="fr-FR"/>
        </w:rPr>
        <w:t>e, fi</w:t>
      </w:r>
      <w:r>
        <w:rPr>
          <w:rtl w:val="0"/>
          <w:lang w:val="fr-FR"/>
        </w:rPr>
        <w:t>è</w:t>
      </w:r>
      <w:r>
        <w:rPr>
          <w:rtl w:val="0"/>
          <w:lang w:val="fr-FR"/>
        </w:rPr>
        <w:t>vre, No, puis d</w:t>
      </w:r>
      <w:r>
        <w:rPr>
          <w:rtl w:val="0"/>
          <w:lang w:val="fr-FR"/>
        </w:rPr>
        <w:t>é</w:t>
      </w:r>
      <w:r>
        <w:rPr>
          <w:rtl w:val="0"/>
          <w:lang w:val="fr-FR"/>
        </w:rPr>
        <w:t>gradation vers confusion, convulsions, coma, Sx psychiatriques, Sx neurologiques focaux (dysarthrie, dysphagie, aphasie, atteinte faciale-linguale, ataxie, h</w:t>
      </w:r>
      <w:r>
        <w:rPr>
          <w:rtl w:val="0"/>
          <w:lang w:val="fr-FR"/>
        </w:rPr>
        <w:t>é</w:t>
      </w:r>
      <w:r>
        <w:rPr>
          <w:rtl w:val="0"/>
          <w:lang w:val="fr-FR"/>
        </w:rPr>
        <w:t>mipar</w:t>
      </w:r>
      <w:r>
        <w:rPr>
          <w:rtl w:val="0"/>
          <w:lang w:val="fr-FR"/>
        </w:rPr>
        <w:t>é</w:t>
      </w:r>
      <w:r>
        <w:rPr>
          <w:rtl w:val="0"/>
          <w:lang w:val="fr-FR"/>
        </w:rPr>
        <w:t>sie). Pr</w:t>
      </w:r>
      <w:r>
        <w:rPr>
          <w:rtl w:val="0"/>
          <w:lang w:val="fr-FR"/>
        </w:rPr>
        <w:t>é</w:t>
      </w:r>
      <w:r>
        <w:rPr>
          <w:rtl w:val="0"/>
          <w:lang w:val="fr-FR"/>
        </w:rPr>
        <w:t>sentation plus insidieuse chez pt immunosupprim</w:t>
      </w:r>
      <w:r>
        <w:rPr>
          <w:rtl w:val="0"/>
          <w:lang w:val="fr-FR"/>
        </w:rPr>
        <w:t xml:space="preserve">é </w:t>
      </w:r>
      <w:r>
        <w:rPr>
          <w:rtl w:val="0"/>
          <w:lang w:val="fr-FR"/>
        </w:rPr>
        <w:t>ou sous corticos.</w:t>
      </w:r>
    </w:p>
    <w:p>
      <w:pPr>
        <w:pStyle w:val="Corps"/>
        <w:bidi w:val="0"/>
      </w:pPr>
    </w:p>
    <w:p>
      <w:pPr>
        <w:pStyle w:val="Corps"/>
        <w:bidi w:val="0"/>
      </w:pPr>
      <w:r>
        <w:rPr>
          <w:rtl w:val="0"/>
          <w:lang w:val="fr-FR"/>
        </w:rPr>
        <w:t>IRM (zones atteintes), EEG (ralentissement focaux et d</w:t>
      </w:r>
      <w:r>
        <w:rPr>
          <w:rtl w:val="0"/>
          <w:lang w:val="fr-FR"/>
        </w:rPr>
        <w:t>é</w:t>
      </w:r>
      <w:r>
        <w:rPr>
          <w:rtl w:val="0"/>
          <w:lang w:val="fr-FR"/>
        </w:rPr>
        <w:t>charges p</w:t>
      </w:r>
      <w:r>
        <w:rPr>
          <w:rtl w:val="0"/>
          <w:lang w:val="fr-FR"/>
        </w:rPr>
        <w:t>é</w:t>
      </w:r>
      <w:r>
        <w:rPr>
          <w:rtl w:val="0"/>
          <w:lang w:val="fr-FR"/>
        </w:rPr>
        <w:t>riodiques), Ponction lombaire avec PCR (tr</w:t>
      </w:r>
      <w:r>
        <w:rPr>
          <w:rtl w:val="0"/>
          <w:lang w:val="fr-FR"/>
        </w:rPr>
        <w:t>è</w:t>
      </w:r>
      <w:r>
        <w:rPr>
          <w:rtl w:val="0"/>
          <w:lang w:val="fr-FR"/>
        </w:rPr>
        <w:t>s sensible-sp</w:t>
      </w:r>
      <w:r>
        <w:rPr>
          <w:rtl w:val="0"/>
          <w:lang w:val="fr-FR"/>
        </w:rPr>
        <w:t>é</w:t>
      </w:r>
      <w:r>
        <w:rPr>
          <w:rtl w:val="0"/>
          <w:lang w:val="fr-FR"/>
        </w:rPr>
        <w:t>cifique). *</w:t>
      </w:r>
      <w:r>
        <w:br w:type="textWrapping"/>
      </w:r>
      <w:r>
        <w:rPr>
          <w:b w:val="1"/>
          <w:bCs w:val="1"/>
          <w:sz w:val="20"/>
          <w:szCs w:val="20"/>
          <w:rtl w:val="0"/>
          <w:lang w:val="fr-FR"/>
        </w:rPr>
        <w:t>*Atteintion faux-n</w:t>
      </w:r>
      <w:r>
        <w:rPr>
          <w:b w:val="1"/>
          <w:bCs w:val="1"/>
          <w:sz w:val="20"/>
          <w:szCs w:val="20"/>
          <w:rtl w:val="0"/>
          <w:lang w:val="fr-FR"/>
        </w:rPr>
        <w:t>é</w:t>
      </w:r>
      <w:r>
        <w:rPr>
          <w:b w:val="1"/>
          <w:bCs w:val="1"/>
          <w:sz w:val="20"/>
          <w:szCs w:val="20"/>
          <w:rtl w:val="0"/>
          <w:lang w:val="fr-FR"/>
        </w:rPr>
        <w:t>gatif</w:t>
      </w:r>
      <w:r>
        <w:rPr>
          <w:sz w:val="20"/>
          <w:szCs w:val="20"/>
          <w:rtl w:val="0"/>
          <w:lang w:val="fr-FR"/>
        </w:rPr>
        <w:t xml:space="preserve"> : Sx &lt;</w:t>
      </w:r>
      <w:r>
        <w:rPr>
          <w:sz w:val="20"/>
          <w:szCs w:val="20"/>
          <w:rtl w:val="0"/>
          <w:lang w:val="fr-FR"/>
        </w:rPr>
        <w:t> </w:t>
      </w:r>
      <w:r>
        <w:rPr>
          <w:sz w:val="20"/>
          <w:szCs w:val="20"/>
          <w:rtl w:val="0"/>
          <w:lang w:val="fr-FR"/>
        </w:rPr>
        <w:t>72h et sang dans PL (composante h</w:t>
      </w:r>
      <w:r>
        <w:rPr>
          <w:sz w:val="20"/>
          <w:szCs w:val="20"/>
          <w:rtl w:val="0"/>
          <w:lang w:val="fr-FR"/>
        </w:rPr>
        <w:t>é</w:t>
      </w:r>
      <w:r>
        <w:rPr>
          <w:sz w:val="20"/>
          <w:szCs w:val="20"/>
          <w:rtl w:val="0"/>
          <w:lang w:val="fr-FR"/>
        </w:rPr>
        <w:t xml:space="preserve">morragie </w:t>
      </w:r>
      <w:r>
        <w:rPr>
          <w:sz w:val="20"/>
          <w:szCs w:val="20"/>
          <w:rtl w:val="0"/>
          <w:lang w:val="fr-FR"/>
        </w:rPr>
        <w:t xml:space="preserve">à </w:t>
      </w:r>
      <w:r>
        <w:rPr>
          <w:sz w:val="20"/>
          <w:szCs w:val="20"/>
          <w:rtl w:val="0"/>
          <w:lang w:val="fr-FR"/>
        </w:rPr>
        <w:t>l</w:t>
      </w:r>
      <w:r>
        <w:rPr>
          <w:sz w:val="20"/>
          <w:szCs w:val="20"/>
          <w:rtl w:val="0"/>
          <w:lang w:val="fr-FR"/>
        </w:rPr>
        <w:t>’</w:t>
      </w:r>
      <w:r>
        <w:rPr>
          <w:sz w:val="20"/>
          <w:szCs w:val="20"/>
          <w:rtl w:val="0"/>
          <w:lang w:val="fr-FR"/>
        </w:rPr>
        <w:t>enc</w:t>
      </w:r>
      <w:r>
        <w:rPr>
          <w:sz w:val="20"/>
          <w:szCs w:val="20"/>
          <w:rtl w:val="0"/>
          <w:lang w:val="fr-FR"/>
        </w:rPr>
        <w:t>é</w:t>
      </w:r>
      <w:r>
        <w:rPr>
          <w:sz w:val="20"/>
          <w:szCs w:val="20"/>
          <w:rtl w:val="0"/>
          <w:lang w:val="fr-FR"/>
        </w:rPr>
        <w:t>phalite herp</w:t>
      </w:r>
      <w:r>
        <w:rPr>
          <w:sz w:val="20"/>
          <w:szCs w:val="20"/>
          <w:rtl w:val="0"/>
          <w:lang w:val="fr-FR"/>
        </w:rPr>
        <w:t>é</w:t>
      </w:r>
      <w:r>
        <w:rPr>
          <w:sz w:val="20"/>
          <w:szCs w:val="20"/>
          <w:rtl w:val="0"/>
          <w:lang w:val="fr-FR"/>
        </w:rPr>
        <w:t>tique)</w:t>
      </w:r>
    </w:p>
    <w:p>
      <w:pPr>
        <w:pStyle w:val="Corps"/>
        <w:bidi w:val="0"/>
      </w:pPr>
    </w:p>
    <w:p>
      <w:pPr>
        <w:pStyle w:val="Corps"/>
        <w:bidi w:val="0"/>
      </w:pPr>
      <w:r>
        <w:rPr>
          <w:rtl w:val="0"/>
          <w:lang w:val="fr-FR"/>
        </w:rPr>
        <w:t xml:space="preserve">Tx : </w:t>
      </w:r>
    </w:p>
    <w:p>
      <w:pPr>
        <w:pStyle w:val="Corps"/>
        <w:bidi w:val="0"/>
      </w:pPr>
      <w:r>
        <w:rPr>
          <w:rtl w:val="0"/>
          <w:lang w:val="fr-FR"/>
        </w:rPr>
        <w:t>antiviraux : acyclovir 10-15mg/kg q8h x 10-21jrs. ajuster IR (n</w:t>
      </w:r>
      <w:r>
        <w:rPr>
          <w:rtl w:val="0"/>
          <w:lang w:val="fr-FR"/>
        </w:rPr>
        <w:t>é</w:t>
      </w:r>
      <w:r>
        <w:rPr>
          <w:rtl w:val="0"/>
          <w:lang w:val="fr-FR"/>
        </w:rPr>
        <w:t>phropathie crystalline)</w:t>
      </w:r>
    </w:p>
    <w:p>
      <w:pPr>
        <w:pStyle w:val="Corps"/>
        <w:bidi w:val="0"/>
      </w:pPr>
      <w:r>
        <w:rPr>
          <w:rtl w:val="0"/>
          <w:lang w:val="fr-FR"/>
        </w:rPr>
        <w:t>anticonvulsivants</w:t>
      </w:r>
    </w:p>
    <w:p>
      <w:pPr>
        <w:pStyle w:val="Corps"/>
        <w:bidi w:val="0"/>
      </w:pPr>
      <w:r>
        <w:rPr>
          <w:rtl w:val="0"/>
          <w:lang w:val="fr-FR"/>
        </w:rPr>
        <w:t>contr</w:t>
      </w:r>
      <w:r>
        <w:rPr>
          <w:rtl w:val="0"/>
          <w:lang w:val="fr-FR"/>
        </w:rPr>
        <w:t>ô</w:t>
      </w:r>
      <w:r>
        <w:rPr>
          <w:rtl w:val="0"/>
          <w:lang w:val="fr-FR"/>
        </w:rPr>
        <w:t>le HTIC (diur</w:t>
      </w:r>
      <w:r>
        <w:rPr>
          <w:rtl w:val="0"/>
          <w:lang w:val="fr-FR"/>
        </w:rPr>
        <w:t>é</w:t>
      </w:r>
      <w:r>
        <w:rPr>
          <w:rtl w:val="0"/>
          <w:lang w:val="fr-FR"/>
        </w:rPr>
        <w:t xml:space="preserve">tique, </w:t>
      </w:r>
      <w:r>
        <w:rPr>
          <w:rtl w:val="0"/>
          <w:lang w:val="fr-FR"/>
        </w:rPr>
        <w:t>é</w:t>
      </w:r>
      <w:r>
        <w:rPr>
          <w:rtl w:val="0"/>
          <w:lang w:val="fr-FR"/>
        </w:rPr>
        <w:t>l</w:t>
      </w:r>
      <w:r>
        <w:rPr>
          <w:rtl w:val="0"/>
          <w:lang w:val="fr-FR"/>
        </w:rPr>
        <w:t>é</w:t>
      </w:r>
      <w:r>
        <w:rPr>
          <w:rtl w:val="0"/>
          <w:lang w:val="fr-FR"/>
        </w:rPr>
        <w:t>vation, etc.)</w:t>
      </w:r>
    </w:p>
    <w:p>
      <w:pPr>
        <w:pStyle w:val="Corps"/>
        <w:bidi w:val="0"/>
      </w:pPr>
    </w:p>
    <w:p>
      <w:pPr>
        <w:pStyle w:val="Corps"/>
        <w:bidi w:val="0"/>
      </w:pPr>
      <w:r>
        <w:rPr>
          <w:rtl w:val="0"/>
          <w:lang w:val="fr-FR"/>
        </w:rPr>
        <w:t>Si r</w:t>
      </w:r>
      <w:r>
        <w:rPr>
          <w:rtl w:val="0"/>
          <w:lang w:val="fr-FR"/>
        </w:rPr>
        <w:t>é</w:t>
      </w:r>
      <w:r>
        <w:rPr>
          <w:rtl w:val="0"/>
          <w:lang w:val="fr-FR"/>
        </w:rPr>
        <w:t>currence ou atteinte 2 organes (enc</w:t>
      </w:r>
      <w:r>
        <w:rPr>
          <w:rtl w:val="0"/>
          <w:lang w:val="fr-FR"/>
        </w:rPr>
        <w:t>é</w:t>
      </w:r>
      <w:r>
        <w:rPr>
          <w:rtl w:val="0"/>
          <w:lang w:val="fr-FR"/>
        </w:rPr>
        <w:t>phalite + r</w:t>
      </w:r>
      <w:r>
        <w:rPr>
          <w:rtl w:val="0"/>
          <w:lang w:val="fr-FR"/>
        </w:rPr>
        <w:t>é</w:t>
      </w:r>
      <w:r>
        <w:rPr>
          <w:rtl w:val="0"/>
          <w:lang w:val="fr-FR"/>
        </w:rPr>
        <w:t>tine) n</w:t>
      </w:r>
      <w:r>
        <w:rPr>
          <w:rtl w:val="0"/>
          <w:lang w:val="fr-FR"/>
        </w:rPr>
        <w:t>é</w:t>
      </w:r>
      <w:r>
        <w:rPr>
          <w:rtl w:val="0"/>
          <w:lang w:val="fr-FR"/>
        </w:rPr>
        <w:t>cessite tx acyclovir au long cours.</w:t>
      </w:r>
    </w:p>
    <w:p>
      <w:pPr>
        <w:pStyle w:val="Corps"/>
        <w:bidi w:val="0"/>
      </w:pPr>
    </w:p>
    <w:p>
      <w:pPr>
        <w:pStyle w:val="Sous-section 3"/>
        <w:bidi w:val="0"/>
      </w:pPr>
      <w:bookmarkStart w:name="_Toc256" w:id="258"/>
      <w:r>
        <w:rPr>
          <w:rtl w:val="0"/>
          <w:lang w:val="fr-FR"/>
        </w:rPr>
        <w:t>Maladie port</w:t>
      </w:r>
      <w:r>
        <w:rPr>
          <w:rtl w:val="0"/>
          <w:lang w:val="fr-FR"/>
        </w:rPr>
        <w:t>é</w:t>
      </w:r>
      <w:r>
        <w:rPr>
          <w:rtl w:val="0"/>
          <w:lang w:val="fr-FR"/>
        </w:rPr>
        <w:t>e par les tiques</w:t>
      </w:r>
      <w:bookmarkEnd w:id="258"/>
    </w:p>
    <w:p>
      <w:pPr>
        <w:pStyle w:val="Corps"/>
        <w:bidi w:val="0"/>
      </w:pPr>
    </w:p>
    <w:p>
      <w:pPr>
        <w:pStyle w:val="Sous-section 4"/>
        <w:bidi w:val="0"/>
      </w:pPr>
      <w:bookmarkStart w:name="_Toc257" w:id="259"/>
      <w:r>
        <w:rPr>
          <w:rtl w:val="0"/>
          <w:lang w:val="fr-FR"/>
        </w:rPr>
        <w:t>Maladie de Lyme</w:t>
      </w:r>
      <w:bookmarkEnd w:id="259"/>
    </w:p>
    <w:p>
      <w:pPr>
        <w:pStyle w:val="Corps"/>
        <w:bidi w:val="0"/>
      </w:pPr>
    </w:p>
    <w:p>
      <w:pPr>
        <w:pStyle w:val="Corps"/>
        <w:bidi w:val="0"/>
      </w:pPr>
      <w:r>
        <w:rPr>
          <w:rtl w:val="0"/>
          <w:lang w:val="fr-FR"/>
        </w:rPr>
        <w:t>La tique mord et il y a transmissions de la bact</w:t>
      </w:r>
      <w:r>
        <w:rPr>
          <w:rtl w:val="0"/>
          <w:lang w:val="fr-FR"/>
        </w:rPr>
        <w:t>é</w:t>
      </w:r>
      <w:r>
        <w:rPr>
          <w:rtl w:val="0"/>
          <w:lang w:val="fr-FR"/>
        </w:rPr>
        <w:t>rie (</w:t>
      </w:r>
      <w:r>
        <w:rPr>
          <w:i w:val="1"/>
          <w:iCs w:val="1"/>
          <w:rtl w:val="0"/>
          <w:lang w:val="fr-FR"/>
        </w:rPr>
        <w:t>Borrelia burgdorferi</w:t>
      </w:r>
      <w:r>
        <w:rPr>
          <w:rtl w:val="0"/>
          <w:lang w:val="fr-FR"/>
        </w:rPr>
        <w:t xml:space="preserve"> en Am</w:t>
      </w:r>
      <w:r>
        <w:rPr>
          <w:rtl w:val="0"/>
          <w:lang w:val="fr-FR"/>
        </w:rPr>
        <w:t>é</w:t>
      </w:r>
      <w:r>
        <w:rPr>
          <w:rtl w:val="0"/>
          <w:lang w:val="fr-FR"/>
        </w:rPr>
        <w:t xml:space="preserve">rique du Nord, </w:t>
      </w:r>
      <w:r>
        <w:rPr>
          <w:i w:val="1"/>
          <w:iCs w:val="1"/>
          <w:rtl w:val="0"/>
          <w:lang w:val="fr-FR"/>
        </w:rPr>
        <w:t>B. Afzelii</w:t>
      </w:r>
      <w:r>
        <w:rPr>
          <w:rtl w:val="0"/>
          <w:lang w:val="fr-FR"/>
        </w:rPr>
        <w:t xml:space="preserve"> et </w:t>
      </w:r>
      <w:r>
        <w:rPr>
          <w:i w:val="1"/>
          <w:iCs w:val="1"/>
          <w:rtl w:val="0"/>
          <w:lang w:val="fr-FR"/>
        </w:rPr>
        <w:t>B. garinii</w:t>
      </w:r>
      <w:r>
        <w:rPr>
          <w:rtl w:val="0"/>
          <w:lang w:val="fr-FR"/>
        </w:rPr>
        <w:t>). Il faut g</w:t>
      </w:r>
      <w:r>
        <w:rPr>
          <w:rtl w:val="0"/>
          <w:lang w:val="fr-FR"/>
        </w:rPr>
        <w:t>é</w:t>
      </w:r>
      <w:r>
        <w:rPr>
          <w:rtl w:val="0"/>
          <w:lang w:val="fr-FR"/>
        </w:rPr>
        <w:t>n</w:t>
      </w:r>
      <w:r>
        <w:rPr>
          <w:rtl w:val="0"/>
          <w:lang w:val="fr-FR"/>
        </w:rPr>
        <w:t>é</w:t>
      </w:r>
      <w:r>
        <w:rPr>
          <w:rtl w:val="0"/>
          <w:lang w:val="fr-FR"/>
        </w:rPr>
        <w:t>ralement un contact soutenu (24h) pour qu</w:t>
      </w:r>
      <w:r>
        <w:rPr>
          <w:rtl w:val="0"/>
          <w:lang w:val="fr-FR"/>
        </w:rPr>
        <w:t>’</w:t>
      </w:r>
      <w:r>
        <w:rPr>
          <w:rtl w:val="0"/>
          <w:lang w:val="fr-FR"/>
        </w:rPr>
        <w:t>il transmission de la bact</w:t>
      </w:r>
      <w:r>
        <w:rPr>
          <w:rtl w:val="0"/>
          <w:lang w:val="fr-FR"/>
        </w:rPr>
        <w:t>é</w:t>
      </w:r>
      <w:r>
        <w:rPr>
          <w:rtl w:val="0"/>
          <w:lang w:val="fr-FR"/>
        </w:rPr>
        <w:t>rie*, une simple morsure o</w:t>
      </w:r>
      <w:r>
        <w:rPr>
          <w:rtl w:val="0"/>
          <w:lang w:val="fr-FR"/>
        </w:rPr>
        <w:t xml:space="preserve">ù </w:t>
      </w:r>
      <w:r>
        <w:rPr>
          <w:rtl w:val="0"/>
          <w:lang w:val="fr-FR"/>
        </w:rPr>
        <w:t>la tique est imm</w:t>
      </w:r>
      <w:r>
        <w:rPr>
          <w:rtl w:val="0"/>
          <w:lang w:val="fr-FR"/>
        </w:rPr>
        <w:t>é</w:t>
      </w:r>
      <w:r>
        <w:rPr>
          <w:rtl w:val="0"/>
          <w:lang w:val="fr-FR"/>
        </w:rPr>
        <w:t>diatement enlev</w:t>
      </w:r>
      <w:r>
        <w:rPr>
          <w:rtl w:val="0"/>
          <w:lang w:val="fr-FR"/>
        </w:rPr>
        <w:t>é</w:t>
      </w:r>
      <w:r>
        <w:rPr>
          <w:rtl w:val="0"/>
          <w:lang w:val="fr-FR"/>
        </w:rPr>
        <w:t>e ne devrait pas transmettre la bact</w:t>
      </w:r>
      <w:r>
        <w:rPr>
          <w:rtl w:val="0"/>
          <w:lang w:val="fr-FR"/>
        </w:rPr>
        <w:t>é</w:t>
      </w:r>
      <w:r>
        <w:rPr>
          <w:rtl w:val="0"/>
          <w:lang w:val="fr-FR"/>
        </w:rPr>
        <w:t>rie, mais la morsure est g</w:t>
      </w:r>
      <w:r>
        <w:rPr>
          <w:rtl w:val="0"/>
          <w:lang w:val="fr-FR"/>
        </w:rPr>
        <w:t>é</w:t>
      </w:r>
      <w:r>
        <w:rPr>
          <w:rtl w:val="0"/>
          <w:lang w:val="fr-FR"/>
        </w:rPr>
        <w:t>n</w:t>
      </w:r>
      <w:r>
        <w:rPr>
          <w:rtl w:val="0"/>
          <w:lang w:val="fr-FR"/>
        </w:rPr>
        <w:t>é</w:t>
      </w:r>
      <w:r>
        <w:rPr>
          <w:rtl w:val="0"/>
          <w:lang w:val="fr-FR"/>
        </w:rPr>
        <w:t>ralement indolore et le pt ne r</w:t>
      </w:r>
      <w:r>
        <w:rPr>
          <w:rtl w:val="0"/>
          <w:lang w:val="fr-FR"/>
        </w:rPr>
        <w:t>é</w:t>
      </w:r>
      <w:r>
        <w:rPr>
          <w:rtl w:val="0"/>
          <w:lang w:val="fr-FR"/>
        </w:rPr>
        <w:t>alise pas imm</w:t>
      </w:r>
      <w:r>
        <w:rPr>
          <w:rtl w:val="0"/>
          <w:lang w:val="fr-FR"/>
        </w:rPr>
        <w:t>é</w:t>
      </w:r>
      <w:r>
        <w:rPr>
          <w:rtl w:val="0"/>
          <w:lang w:val="fr-FR"/>
        </w:rPr>
        <w:t>diatement. Forme nord am</w:t>
      </w:r>
      <w:r>
        <w:rPr>
          <w:rtl w:val="0"/>
          <w:lang w:val="fr-FR"/>
        </w:rPr>
        <w:t>é</w:t>
      </w:r>
      <w:r>
        <w:rPr>
          <w:rtl w:val="0"/>
          <w:lang w:val="fr-FR"/>
        </w:rPr>
        <w:t xml:space="preserve">ricaine plus tendance </w:t>
      </w:r>
      <w:r>
        <w:rPr>
          <w:rtl w:val="0"/>
          <w:lang w:val="fr-FR"/>
        </w:rPr>
        <w:t xml:space="preserve">à </w:t>
      </w:r>
      <w:r>
        <w:rPr>
          <w:rtl w:val="0"/>
          <w:lang w:val="fr-FR"/>
        </w:rPr>
        <w:t>chroniciser sous forme atteinte rhumatologique alors que la forme europ</w:t>
      </w:r>
      <w:r>
        <w:rPr>
          <w:rtl w:val="0"/>
          <w:lang w:val="fr-FR"/>
        </w:rPr>
        <w:t>é</w:t>
      </w:r>
      <w:r>
        <w:rPr>
          <w:rtl w:val="0"/>
          <w:lang w:val="fr-FR"/>
        </w:rPr>
        <w:t xml:space="preserve">enne </w:t>
      </w:r>
      <w:r>
        <w:rPr>
          <w:i w:val="1"/>
          <w:iCs w:val="1"/>
          <w:rtl w:val="0"/>
          <w:lang w:val="fr-FR"/>
        </w:rPr>
        <w:t xml:space="preserve">garni </w:t>
      </w:r>
      <w:r>
        <w:rPr>
          <w:rtl w:val="0"/>
          <w:lang w:val="fr-FR"/>
        </w:rPr>
        <w:t xml:space="preserve">a plus tendance </w:t>
      </w:r>
      <w:r>
        <w:rPr>
          <w:rtl w:val="0"/>
          <w:lang w:val="fr-FR"/>
        </w:rPr>
        <w:t xml:space="preserve">à </w:t>
      </w:r>
      <w:r>
        <w:rPr>
          <w:rtl w:val="0"/>
          <w:lang w:val="fr-FR"/>
        </w:rPr>
        <w:t xml:space="preserve">atteinte neurologique. </w:t>
      </w:r>
      <w:r>
        <w:rPr>
          <w:i w:val="1"/>
          <w:iCs w:val="1"/>
          <w:rtl w:val="0"/>
          <w:lang w:val="fr-FR"/>
        </w:rPr>
        <w:t>Afzelii</w:t>
      </w:r>
      <w:r>
        <w:rPr>
          <w:rtl w:val="0"/>
          <w:lang w:val="fr-FR"/>
        </w:rPr>
        <w:t xml:space="preserve"> plus tendance </w:t>
      </w:r>
      <w:r>
        <w:rPr>
          <w:rtl w:val="0"/>
          <w:lang w:val="fr-FR"/>
        </w:rPr>
        <w:t xml:space="preserve">à </w:t>
      </w:r>
      <w:r>
        <w:rPr>
          <w:rtl w:val="0"/>
          <w:lang w:val="fr-FR"/>
        </w:rPr>
        <w:t>atteinte cutan</w:t>
      </w:r>
      <w:r>
        <w:rPr>
          <w:rtl w:val="0"/>
          <w:lang w:val="fr-FR"/>
        </w:rPr>
        <w:t>é</w:t>
      </w:r>
      <w:r>
        <w:rPr>
          <w:rtl w:val="0"/>
          <w:lang w:val="fr-FR"/>
        </w:rPr>
        <w:t>e chronique (</w:t>
      </w:r>
      <w:r>
        <w:rPr>
          <w:rtl w:val="0"/>
          <w:lang w:val="fr-FR"/>
        </w:rPr>
        <w:t>acrodermatitis chronique atrophicans</w:t>
      </w:r>
      <w:r>
        <w:rPr>
          <w:rtl w:val="0"/>
          <w:lang w:val="fr-FR"/>
        </w:rPr>
        <w:t>)</w:t>
      </w:r>
    </w:p>
    <w:p>
      <w:pPr>
        <w:pStyle w:val="Corps"/>
        <w:rPr>
          <w:sz w:val="20"/>
          <w:szCs w:val="20"/>
        </w:rPr>
      </w:pPr>
      <w:r>
        <w:rPr>
          <w:sz w:val="20"/>
          <w:szCs w:val="20"/>
          <w:rtl w:val="0"/>
          <w:lang w:val="fr-FR"/>
        </w:rPr>
        <w:t xml:space="preserve">*chez souris : 10% infx </w:t>
      </w:r>
      <w:r>
        <w:rPr>
          <w:sz w:val="20"/>
          <w:szCs w:val="20"/>
          <w:rtl w:val="0"/>
          <w:lang w:val="fr-FR"/>
        </w:rPr>
        <w:t xml:space="preserve">à </w:t>
      </w:r>
      <w:r>
        <w:rPr>
          <w:sz w:val="20"/>
          <w:szCs w:val="20"/>
          <w:rtl w:val="0"/>
          <w:lang w:val="fr-FR"/>
        </w:rPr>
        <w:t>48h et monte rapidement apr</w:t>
      </w:r>
      <w:r>
        <w:rPr>
          <w:sz w:val="20"/>
          <w:szCs w:val="20"/>
          <w:rtl w:val="0"/>
          <w:lang w:val="fr-FR"/>
        </w:rPr>
        <w:t>è</w:t>
      </w:r>
      <w:r>
        <w:rPr>
          <w:sz w:val="20"/>
          <w:szCs w:val="20"/>
          <w:rtl w:val="0"/>
          <w:lang w:val="fr-FR"/>
        </w:rPr>
        <w:t>s 48h, mais 0% &lt;48h.</w:t>
      </w:r>
    </w:p>
    <w:p>
      <w:pPr>
        <w:pStyle w:val="Corps"/>
        <w:bidi w:val="0"/>
      </w:pPr>
    </w:p>
    <w:p>
      <w:pPr>
        <w:pStyle w:val="Corps"/>
        <w:rPr>
          <w:u w:val="single"/>
        </w:rPr>
      </w:pPr>
      <w:r>
        <w:rPr>
          <w:u w:val="single"/>
          <w:rtl w:val="0"/>
          <w:lang w:val="fr-FR"/>
        </w:rPr>
        <w:t>3 phases cliniques :</w:t>
      </w:r>
    </w:p>
    <w:p>
      <w:pPr>
        <w:pStyle w:val="Corps"/>
        <w:bidi w:val="0"/>
      </w:pPr>
      <w:r>
        <w:rPr>
          <w:b w:val="1"/>
          <w:bCs w:val="1"/>
          <w:rtl w:val="0"/>
          <w:lang w:val="fr-FR"/>
        </w:rPr>
        <w:t>Phase primaire (Infection aigu</w:t>
      </w:r>
      <w:r>
        <w:rPr>
          <w:b w:val="1"/>
          <w:bCs w:val="1"/>
          <w:rtl w:val="0"/>
          <w:lang w:val="fr-FR"/>
        </w:rPr>
        <w:t xml:space="preserve">ë </w:t>
      </w:r>
      <w:r>
        <w:rPr>
          <w:b w:val="1"/>
          <w:bCs w:val="1"/>
          <w:rtl w:val="0"/>
          <w:lang w:val="fr-FR"/>
        </w:rPr>
        <w:t>localis</w:t>
      </w:r>
      <w:r>
        <w:rPr>
          <w:b w:val="1"/>
          <w:bCs w:val="1"/>
          <w:rtl w:val="0"/>
          <w:lang w:val="fr-FR"/>
        </w:rPr>
        <w:t>é</w:t>
      </w:r>
      <w:r>
        <w:rPr>
          <w:b w:val="1"/>
          <w:bCs w:val="1"/>
          <w:rtl w:val="0"/>
          <w:lang w:val="fr-FR"/>
        </w:rPr>
        <w:t>e) :</w:t>
      </w:r>
      <w:r>
        <w:rPr>
          <w:rtl w:val="0"/>
          <w:lang w:val="fr-FR"/>
        </w:rPr>
        <w:t xml:space="preserve"> 7-14 j </w:t>
      </w:r>
      <w:r>
        <w:rPr>
          <w:sz w:val="20"/>
          <w:szCs w:val="20"/>
          <w:rtl w:val="0"/>
          <w:lang w:val="fr-FR"/>
        </w:rPr>
        <w:t>(3-30 max)</w:t>
      </w:r>
      <w:r>
        <w:br w:type="textWrapping"/>
      </w:r>
      <w:r>
        <w:rPr>
          <w:rtl w:val="0"/>
          <w:lang w:val="fr-FR"/>
        </w:rPr>
        <w:t>pr</w:t>
      </w:r>
      <w:r>
        <w:rPr>
          <w:rtl w:val="0"/>
          <w:lang w:val="fr-FR"/>
        </w:rPr>
        <w:t>é</w:t>
      </w:r>
      <w:r>
        <w:rPr>
          <w:rtl w:val="0"/>
          <w:lang w:val="fr-FR"/>
        </w:rPr>
        <w:t>sentation la plus pr</w:t>
      </w:r>
      <w:r>
        <w:rPr>
          <w:rtl w:val="0"/>
          <w:lang w:val="fr-FR"/>
        </w:rPr>
        <w:t>é</w:t>
      </w:r>
      <w:r>
        <w:rPr>
          <w:rtl w:val="0"/>
          <w:lang w:val="fr-FR"/>
        </w:rPr>
        <w:t>coce, sous forme de l</w:t>
      </w:r>
      <w:r>
        <w:rPr>
          <w:rtl w:val="0"/>
          <w:lang w:val="fr-FR"/>
        </w:rPr>
        <w:t>é</w:t>
      </w:r>
      <w:r>
        <w:rPr>
          <w:rtl w:val="0"/>
          <w:lang w:val="fr-FR"/>
        </w:rPr>
        <w:t>sion macule qui grossit et d</w:t>
      </w:r>
      <w:r>
        <w:rPr>
          <w:rtl w:val="0"/>
          <w:lang w:val="fr-FR"/>
        </w:rPr>
        <w:t>é</w:t>
      </w:r>
      <w:r>
        <w:rPr>
          <w:rtl w:val="0"/>
          <w:lang w:val="fr-FR"/>
        </w:rPr>
        <w:t>veloppe un centre p</w:t>
      </w:r>
      <w:r>
        <w:rPr>
          <w:rtl w:val="0"/>
          <w:lang w:val="fr-FR"/>
        </w:rPr>
        <w:t>â</w:t>
      </w:r>
      <w:r>
        <w:rPr>
          <w:rtl w:val="0"/>
          <w:lang w:val="fr-FR"/>
        </w:rPr>
        <w:t xml:space="preserve">le avec pourtour </w:t>
      </w:r>
      <w:r>
        <w:rPr>
          <w:rtl w:val="0"/>
          <w:lang w:val="fr-FR"/>
        </w:rPr>
        <w:t>é</w:t>
      </w:r>
      <w:r>
        <w:rPr>
          <w:rtl w:val="0"/>
          <w:lang w:val="fr-FR"/>
        </w:rPr>
        <w:t>ryth</w:t>
      </w:r>
      <w:r>
        <w:rPr>
          <w:rtl w:val="0"/>
          <w:lang w:val="fr-FR"/>
        </w:rPr>
        <w:t>é</w:t>
      </w:r>
      <w:r>
        <w:rPr>
          <w:rtl w:val="0"/>
          <w:lang w:val="fr-FR"/>
        </w:rPr>
        <w:t>mateux puis d</w:t>
      </w:r>
      <w:r>
        <w:rPr>
          <w:rtl w:val="0"/>
          <w:lang w:val="fr-FR"/>
        </w:rPr>
        <w:t>é</w:t>
      </w:r>
      <w:r>
        <w:rPr>
          <w:rtl w:val="0"/>
          <w:lang w:val="fr-FR"/>
        </w:rPr>
        <w:t xml:space="preserve">veloppe cercle confluent </w:t>
      </w:r>
      <w:r>
        <w:rPr>
          <w:rtl w:val="0"/>
          <w:lang w:val="fr-FR"/>
        </w:rPr>
        <w:t>é</w:t>
      </w:r>
      <w:r>
        <w:rPr>
          <w:rtl w:val="0"/>
          <w:lang w:val="fr-FR"/>
        </w:rPr>
        <w:t>ryth</w:t>
      </w:r>
      <w:r>
        <w:rPr>
          <w:rtl w:val="0"/>
          <w:lang w:val="fr-FR"/>
        </w:rPr>
        <w:t>é</w:t>
      </w:r>
      <w:r>
        <w:rPr>
          <w:rtl w:val="0"/>
          <w:lang w:val="fr-FR"/>
        </w:rPr>
        <w:t>mateux donnant une l</w:t>
      </w:r>
      <w:r>
        <w:rPr>
          <w:rtl w:val="0"/>
          <w:lang w:val="fr-FR"/>
        </w:rPr>
        <w:t>é</w:t>
      </w:r>
      <w:r>
        <w:rPr>
          <w:rtl w:val="0"/>
          <w:lang w:val="fr-FR"/>
        </w:rPr>
        <w:t>sion en cible* (</w:t>
      </w:r>
      <w:r>
        <w:rPr>
          <w:rtl w:val="0"/>
          <w:lang w:val="fr-FR"/>
        </w:rPr>
        <w:t>é</w:t>
      </w:r>
      <w:r>
        <w:rPr>
          <w:rtl w:val="0"/>
          <w:lang w:val="fr-FR"/>
        </w:rPr>
        <w:t>ryth</w:t>
      </w:r>
      <w:r>
        <w:rPr>
          <w:rtl w:val="0"/>
          <w:lang w:val="fr-FR"/>
        </w:rPr>
        <w:t>è</w:t>
      </w:r>
      <w:r>
        <w:rPr>
          <w:rtl w:val="0"/>
          <w:lang w:val="fr-FR"/>
        </w:rPr>
        <w:t xml:space="preserve">me multiforme) au site de morsure. Centre peut </w:t>
      </w:r>
      <w:r>
        <w:rPr>
          <w:rtl w:val="0"/>
          <w:lang w:val="fr-FR"/>
        </w:rPr>
        <w:t>ê</w:t>
      </w:r>
      <w:r>
        <w:rPr>
          <w:rtl w:val="0"/>
          <w:lang w:val="fr-FR"/>
        </w:rPr>
        <w:t>tre indur</w:t>
      </w:r>
      <w:r>
        <w:rPr>
          <w:rtl w:val="0"/>
          <w:lang w:val="fr-FR"/>
        </w:rPr>
        <w:t xml:space="preserve">é </w:t>
      </w:r>
      <w:r>
        <w:rPr>
          <w:rtl w:val="0"/>
          <w:lang w:val="fr-FR"/>
        </w:rPr>
        <w:t>ou plus rarement echymotique, v</w:t>
      </w:r>
      <w:r>
        <w:rPr>
          <w:rtl w:val="0"/>
          <w:lang w:val="fr-FR"/>
        </w:rPr>
        <w:t>é</w:t>
      </w:r>
      <w:r>
        <w:rPr>
          <w:rtl w:val="0"/>
          <w:lang w:val="fr-FR"/>
        </w:rPr>
        <w:t>siculaire ou n</w:t>
      </w:r>
      <w:r>
        <w:rPr>
          <w:rtl w:val="0"/>
          <w:lang w:val="fr-FR"/>
        </w:rPr>
        <w:t>é</w:t>
      </w:r>
      <w:r>
        <w:rPr>
          <w:rtl w:val="0"/>
          <w:lang w:val="fr-FR"/>
        </w:rPr>
        <w:t>crotique. 20% des pts n</w:t>
      </w:r>
      <w:r>
        <w:rPr>
          <w:rtl w:val="0"/>
          <w:lang w:val="fr-FR"/>
        </w:rPr>
        <w:t>’</w:t>
      </w:r>
      <w:r>
        <w:rPr>
          <w:rtl w:val="0"/>
          <w:lang w:val="fr-FR"/>
        </w:rPr>
        <w:t>auront pas cette r</w:t>
      </w:r>
      <w:r>
        <w:rPr>
          <w:rtl w:val="0"/>
          <w:lang w:val="fr-FR"/>
        </w:rPr>
        <w:t>é</w:t>
      </w:r>
      <w:r>
        <w:rPr>
          <w:rtl w:val="0"/>
          <w:lang w:val="fr-FR"/>
        </w:rPr>
        <w:t xml:space="preserve">action. </w:t>
      </w:r>
    </w:p>
    <w:p>
      <w:pPr>
        <w:pStyle w:val="Corps"/>
        <w:rPr>
          <w:sz w:val="20"/>
          <w:szCs w:val="20"/>
        </w:rPr>
      </w:pPr>
      <w:r>
        <w:rPr>
          <w:sz w:val="20"/>
          <w:szCs w:val="20"/>
          <w:rtl w:val="0"/>
          <w:lang w:val="fr-FR"/>
        </w:rPr>
        <w:t>*la l</w:t>
      </w:r>
      <w:r>
        <w:rPr>
          <w:sz w:val="20"/>
          <w:szCs w:val="20"/>
          <w:rtl w:val="0"/>
          <w:lang w:val="fr-FR"/>
        </w:rPr>
        <w:t>é</w:t>
      </w:r>
      <w:r>
        <w:rPr>
          <w:sz w:val="20"/>
          <w:szCs w:val="20"/>
          <w:rtl w:val="0"/>
          <w:lang w:val="fr-FR"/>
        </w:rPr>
        <w:t xml:space="preserve">sion ne progresse pas tout le temps au stade de cible et peut simplement ressembler </w:t>
      </w:r>
      <w:r>
        <w:rPr>
          <w:sz w:val="20"/>
          <w:szCs w:val="20"/>
          <w:rtl w:val="0"/>
          <w:lang w:val="fr-FR"/>
        </w:rPr>
        <w:t xml:space="preserve">à </w:t>
      </w:r>
      <w:r>
        <w:rPr>
          <w:sz w:val="20"/>
          <w:szCs w:val="20"/>
          <w:rtl w:val="0"/>
          <w:lang w:val="fr-FR"/>
        </w:rPr>
        <w:t>un l</w:t>
      </w:r>
      <w:r>
        <w:rPr>
          <w:sz w:val="20"/>
          <w:szCs w:val="20"/>
          <w:rtl w:val="0"/>
          <w:lang w:val="fr-FR"/>
        </w:rPr>
        <w:t>é</w:t>
      </w:r>
      <w:r>
        <w:rPr>
          <w:sz w:val="20"/>
          <w:szCs w:val="20"/>
          <w:rtl w:val="0"/>
          <w:lang w:val="fr-FR"/>
        </w:rPr>
        <w:t>sion maculaire ou papulaire de plusieurs centim</w:t>
      </w:r>
      <w:r>
        <w:rPr>
          <w:sz w:val="20"/>
          <w:szCs w:val="20"/>
          <w:rtl w:val="0"/>
          <w:lang w:val="fr-FR"/>
        </w:rPr>
        <w:t>è</w:t>
      </w:r>
      <w:r>
        <w:rPr>
          <w:sz w:val="20"/>
          <w:szCs w:val="20"/>
          <w:rtl w:val="0"/>
          <w:lang w:val="fr-FR"/>
        </w:rPr>
        <w:t>tres. Parfois, en Europe, lymphocytoma Borrelial sous forme de nodule rouge-bleu plus fr</w:t>
      </w:r>
      <w:r>
        <w:rPr>
          <w:sz w:val="20"/>
          <w:szCs w:val="20"/>
          <w:rtl w:val="0"/>
          <w:lang w:val="fr-FR"/>
        </w:rPr>
        <w:t>é</w:t>
      </w:r>
      <w:r>
        <w:rPr>
          <w:sz w:val="20"/>
          <w:szCs w:val="20"/>
          <w:rtl w:val="0"/>
          <w:lang w:val="fr-FR"/>
        </w:rPr>
        <w:t>quemment aux lobes oreilles, ar</w:t>
      </w:r>
      <w:r>
        <w:rPr>
          <w:sz w:val="20"/>
          <w:szCs w:val="20"/>
          <w:rtl w:val="0"/>
          <w:lang w:val="fr-FR"/>
        </w:rPr>
        <w:t>é</w:t>
      </w:r>
      <w:r>
        <w:rPr>
          <w:sz w:val="20"/>
          <w:szCs w:val="20"/>
          <w:rtl w:val="0"/>
          <w:lang w:val="fr-FR"/>
        </w:rPr>
        <w:t>oles ou pr</w:t>
      </w:r>
      <w:r>
        <w:rPr>
          <w:sz w:val="20"/>
          <w:szCs w:val="20"/>
          <w:rtl w:val="0"/>
          <w:lang w:val="fr-FR"/>
        </w:rPr>
        <w:t>è</w:t>
      </w:r>
      <w:r>
        <w:rPr>
          <w:sz w:val="20"/>
          <w:szCs w:val="20"/>
          <w:rtl w:val="0"/>
          <w:lang w:val="fr-FR"/>
        </w:rPr>
        <w:t>s scrotum.</w:t>
      </w:r>
    </w:p>
    <w:p>
      <w:pPr>
        <w:pStyle w:val="Corps"/>
        <w:rPr>
          <w:sz w:val="20"/>
          <w:szCs w:val="20"/>
        </w:rPr>
      </w:pPr>
      <w:r>
        <w:rPr>
          <w:sz w:val="20"/>
          <w:szCs w:val="20"/>
          <w:rtl w:val="0"/>
          <w:lang w:val="fr-FR"/>
        </w:rPr>
        <w:t>**r</w:t>
      </w:r>
      <w:r>
        <w:rPr>
          <w:sz w:val="20"/>
          <w:szCs w:val="20"/>
          <w:rtl w:val="0"/>
          <w:lang w:val="fr-FR"/>
        </w:rPr>
        <w:t>é</w:t>
      </w:r>
      <w:r>
        <w:rPr>
          <w:sz w:val="20"/>
          <w:szCs w:val="20"/>
          <w:rtl w:val="0"/>
          <w:lang w:val="fr-FR"/>
        </w:rPr>
        <w:t>action sensibilit</w:t>
      </w:r>
      <w:r>
        <w:rPr>
          <w:sz w:val="20"/>
          <w:szCs w:val="20"/>
          <w:rtl w:val="0"/>
          <w:lang w:val="fr-FR"/>
        </w:rPr>
        <w:t xml:space="preserve">é à </w:t>
      </w:r>
      <w:r>
        <w:rPr>
          <w:sz w:val="20"/>
          <w:szCs w:val="20"/>
          <w:rtl w:val="0"/>
          <w:lang w:val="fr-FR"/>
        </w:rPr>
        <w:t>morsure lyme sans spiroch</w:t>
      </w:r>
      <w:r>
        <w:rPr>
          <w:sz w:val="20"/>
          <w:szCs w:val="20"/>
          <w:rtl w:val="0"/>
          <w:lang w:val="fr-FR"/>
        </w:rPr>
        <w:t>è</w:t>
      </w:r>
      <w:r>
        <w:rPr>
          <w:sz w:val="20"/>
          <w:szCs w:val="20"/>
          <w:rtl w:val="0"/>
          <w:lang w:val="fr-FR"/>
        </w:rPr>
        <w:t>tes peut donner l</w:t>
      </w:r>
      <w:r>
        <w:rPr>
          <w:sz w:val="20"/>
          <w:szCs w:val="20"/>
          <w:rtl w:val="0"/>
          <w:lang w:val="fr-FR"/>
        </w:rPr>
        <w:t>é</w:t>
      </w:r>
      <w:r>
        <w:rPr>
          <w:sz w:val="20"/>
          <w:szCs w:val="20"/>
          <w:rtl w:val="0"/>
          <w:lang w:val="fr-FR"/>
        </w:rPr>
        <w:t>sion semblable appel</w:t>
      </w:r>
      <w:r>
        <w:rPr>
          <w:sz w:val="20"/>
          <w:szCs w:val="20"/>
          <w:rtl w:val="0"/>
          <w:lang w:val="fr-FR"/>
        </w:rPr>
        <w:t xml:space="preserve">é </w:t>
      </w:r>
      <w:r>
        <w:rPr>
          <w:sz w:val="20"/>
          <w:szCs w:val="20"/>
          <w:rtl w:val="0"/>
          <w:lang w:val="fr-FR"/>
        </w:rPr>
        <w:t>STARI, provoqu</w:t>
      </w:r>
      <w:r>
        <w:rPr>
          <w:sz w:val="20"/>
          <w:szCs w:val="20"/>
          <w:rtl w:val="0"/>
          <w:lang w:val="fr-FR"/>
        </w:rPr>
        <w:t xml:space="preserve">é </w:t>
      </w:r>
      <w:r>
        <w:rPr>
          <w:sz w:val="20"/>
          <w:szCs w:val="20"/>
          <w:rtl w:val="0"/>
          <w:lang w:val="fr-FR"/>
        </w:rPr>
        <w:t>par tique plus au Sud que celles du Canada. Survient g</w:t>
      </w:r>
      <w:r>
        <w:rPr>
          <w:sz w:val="20"/>
          <w:szCs w:val="20"/>
          <w:rtl w:val="0"/>
          <w:lang w:val="fr-FR"/>
        </w:rPr>
        <w:t>é</w:t>
      </w:r>
      <w:r>
        <w:rPr>
          <w:sz w:val="20"/>
          <w:szCs w:val="20"/>
          <w:rtl w:val="0"/>
          <w:lang w:val="fr-FR"/>
        </w:rPr>
        <w:t>n</w:t>
      </w:r>
      <w:r>
        <w:rPr>
          <w:sz w:val="20"/>
          <w:szCs w:val="20"/>
          <w:rtl w:val="0"/>
          <w:lang w:val="fr-FR"/>
        </w:rPr>
        <w:t>é</w:t>
      </w:r>
      <w:r>
        <w:rPr>
          <w:sz w:val="20"/>
          <w:szCs w:val="20"/>
          <w:rtl w:val="0"/>
          <w:lang w:val="fr-FR"/>
        </w:rPr>
        <w:t>ralement plus pr</w:t>
      </w:r>
      <w:r>
        <w:rPr>
          <w:sz w:val="20"/>
          <w:szCs w:val="20"/>
          <w:rtl w:val="0"/>
          <w:lang w:val="fr-FR"/>
        </w:rPr>
        <w:t>é</w:t>
      </w:r>
      <w:r>
        <w:rPr>
          <w:sz w:val="20"/>
          <w:szCs w:val="20"/>
          <w:rtl w:val="0"/>
          <w:lang w:val="fr-FR"/>
        </w:rPr>
        <w:t xml:space="preserve">cocement, 6j, et lorsque provoque </w:t>
      </w:r>
      <w:r>
        <w:rPr>
          <w:sz w:val="20"/>
          <w:szCs w:val="20"/>
          <w:rtl w:val="0"/>
          <w:lang w:val="fr-FR"/>
        </w:rPr>
        <w:t>«é</w:t>
      </w:r>
      <w:r>
        <w:rPr>
          <w:sz w:val="20"/>
          <w:szCs w:val="20"/>
          <w:rtl w:val="0"/>
          <w:lang w:val="fr-FR"/>
        </w:rPr>
        <w:t>ryth</w:t>
      </w:r>
      <w:r>
        <w:rPr>
          <w:sz w:val="20"/>
          <w:szCs w:val="20"/>
          <w:rtl w:val="0"/>
          <w:lang w:val="fr-FR"/>
        </w:rPr>
        <w:t>è</w:t>
      </w:r>
      <w:r>
        <w:rPr>
          <w:sz w:val="20"/>
          <w:szCs w:val="20"/>
          <w:rtl w:val="0"/>
          <w:lang w:val="fr-FR"/>
        </w:rPr>
        <w:t>me migrans</w:t>
      </w:r>
      <w:r>
        <w:rPr>
          <w:sz w:val="20"/>
          <w:szCs w:val="20"/>
          <w:rtl w:val="0"/>
          <w:lang w:val="fr-FR"/>
        </w:rPr>
        <w:t xml:space="preserve">» </w:t>
      </w:r>
      <w:r>
        <w:rPr>
          <w:sz w:val="20"/>
          <w:szCs w:val="20"/>
          <w:rtl w:val="0"/>
          <w:lang w:val="fr-FR"/>
        </w:rPr>
        <w:t>donne l</w:t>
      </w:r>
      <w:r>
        <w:rPr>
          <w:sz w:val="20"/>
          <w:szCs w:val="20"/>
          <w:rtl w:val="0"/>
          <w:lang w:val="fr-FR"/>
        </w:rPr>
        <w:t>é</w:t>
      </w:r>
      <w:r>
        <w:rPr>
          <w:sz w:val="20"/>
          <w:szCs w:val="20"/>
          <w:rtl w:val="0"/>
          <w:lang w:val="fr-FR"/>
        </w:rPr>
        <w:t>sion plus petites 6-10cm.</w:t>
      </w:r>
    </w:p>
    <w:p>
      <w:pPr>
        <w:pStyle w:val="Corps"/>
        <w:bidi w:val="0"/>
      </w:pPr>
    </w:p>
    <w:p>
      <w:pPr>
        <w:pStyle w:val="Corps"/>
        <w:bidi w:val="0"/>
      </w:pPr>
      <w:r>
        <w:rPr>
          <w:b w:val="1"/>
          <w:bCs w:val="1"/>
          <w:rtl w:val="0"/>
          <w:lang w:val="fr-FR"/>
        </w:rPr>
        <w:t>Phase secondaire (Infection aigu</w:t>
      </w:r>
      <w:r>
        <w:rPr>
          <w:b w:val="1"/>
          <w:bCs w:val="1"/>
          <w:rtl w:val="0"/>
          <w:lang w:val="fr-FR"/>
        </w:rPr>
        <w:t>ë</w:t>
      </w:r>
      <w:r>
        <w:rPr>
          <w:b w:val="1"/>
          <w:bCs w:val="1"/>
          <w:rtl w:val="0"/>
          <w:lang w:val="fr-FR"/>
        </w:rPr>
        <w:t>-subaigu</w:t>
      </w:r>
      <w:r>
        <w:rPr>
          <w:b w:val="1"/>
          <w:bCs w:val="1"/>
          <w:rtl w:val="0"/>
          <w:lang w:val="fr-FR"/>
        </w:rPr>
        <w:t xml:space="preserve">ë </w:t>
      </w:r>
      <w:r>
        <w:rPr>
          <w:b w:val="1"/>
          <w:bCs w:val="1"/>
          <w:rtl w:val="0"/>
          <w:lang w:val="fr-FR"/>
        </w:rPr>
        <w:t>diss</w:t>
      </w:r>
      <w:r>
        <w:rPr>
          <w:b w:val="1"/>
          <w:bCs w:val="1"/>
          <w:rtl w:val="0"/>
          <w:lang w:val="fr-FR"/>
        </w:rPr>
        <w:t>é</w:t>
      </w:r>
      <w:r>
        <w:rPr>
          <w:b w:val="1"/>
          <w:bCs w:val="1"/>
          <w:rtl w:val="0"/>
          <w:lang w:val="fr-FR"/>
        </w:rPr>
        <w:t>min</w:t>
      </w:r>
      <w:r>
        <w:rPr>
          <w:b w:val="1"/>
          <w:bCs w:val="1"/>
          <w:rtl w:val="0"/>
          <w:lang w:val="fr-FR"/>
        </w:rPr>
        <w:t>é</w:t>
      </w:r>
      <w:r>
        <w:rPr>
          <w:b w:val="1"/>
          <w:bCs w:val="1"/>
          <w:rtl w:val="0"/>
          <w:lang w:val="fr-FR"/>
        </w:rPr>
        <w:t>e) :</w:t>
      </w:r>
      <w:r>
        <w:rPr>
          <w:rtl w:val="0"/>
          <w:lang w:val="fr-FR"/>
        </w:rPr>
        <w:t xml:space="preserve"> </w:t>
        <w:br w:type="textWrapping"/>
      </w:r>
      <w:r>
        <w:rPr>
          <w:rtl w:val="0"/>
          <w:lang w:val="fr-FR"/>
        </w:rPr>
        <w:t>Apparition de multiples l</w:t>
      </w:r>
      <w:r>
        <w:rPr>
          <w:rtl w:val="0"/>
          <w:lang w:val="fr-FR"/>
        </w:rPr>
        <w:t>é</w:t>
      </w:r>
      <w:r>
        <w:rPr>
          <w:rtl w:val="0"/>
          <w:lang w:val="fr-FR"/>
        </w:rPr>
        <w:t xml:space="preserve">sions : </w:t>
      </w:r>
      <w:r>
        <w:rPr>
          <w:rtl w:val="0"/>
          <w:lang w:val="fr-FR"/>
        </w:rPr>
        <w:t>é</w:t>
      </w:r>
      <w:r>
        <w:rPr>
          <w:rtl w:val="0"/>
          <w:lang w:val="fr-FR"/>
        </w:rPr>
        <w:t>ryth</w:t>
      </w:r>
      <w:r>
        <w:rPr>
          <w:rtl w:val="0"/>
          <w:lang w:val="fr-FR"/>
        </w:rPr>
        <w:t>è</w:t>
      </w:r>
      <w:r>
        <w:rPr>
          <w:rtl w:val="0"/>
          <w:lang w:val="fr-FR"/>
        </w:rPr>
        <w:t xml:space="preserve">me multiforme. </w:t>
      </w:r>
      <w:r>
        <w:rPr>
          <w:rtl w:val="0"/>
          <w:lang w:val="fr-FR"/>
        </w:rPr>
        <w:t>É</w:t>
      </w:r>
      <w:r>
        <w:rPr>
          <w:rtl w:val="0"/>
          <w:lang w:val="fr-FR"/>
        </w:rPr>
        <w:t>pargne paume et plante des pieds. Centres non indur</w:t>
      </w:r>
      <w:r>
        <w:rPr>
          <w:rtl w:val="0"/>
          <w:lang w:val="fr-FR"/>
        </w:rPr>
        <w:t>é</w:t>
      </w:r>
      <w:r>
        <w:rPr>
          <w:rtl w:val="0"/>
          <w:lang w:val="fr-FR"/>
        </w:rPr>
        <w:t xml:space="preserve">s  et peuvent </w:t>
      </w:r>
      <w:r>
        <w:rPr>
          <w:rtl w:val="0"/>
          <w:lang w:val="fr-FR"/>
        </w:rPr>
        <w:t>ê</w:t>
      </w:r>
      <w:r>
        <w:rPr>
          <w:rtl w:val="0"/>
          <w:lang w:val="fr-FR"/>
        </w:rPr>
        <w:t>tre volumineuses : 6-28 cm. Dissimination souvent accompagn</w:t>
      </w:r>
      <w:r>
        <w:rPr>
          <w:rtl w:val="0"/>
          <w:lang w:val="fr-FR"/>
        </w:rPr>
        <w:t>é</w:t>
      </w:r>
      <w:r>
        <w:rPr>
          <w:rtl w:val="0"/>
          <w:lang w:val="fr-FR"/>
        </w:rPr>
        <w:t>e de syndrome grippal avec c</w:t>
      </w:r>
      <w:r>
        <w:rPr>
          <w:rtl w:val="0"/>
          <w:lang w:val="fr-FR"/>
        </w:rPr>
        <w:t>é</w:t>
      </w:r>
      <w:r>
        <w:rPr>
          <w:rtl w:val="0"/>
          <w:lang w:val="fr-FR"/>
        </w:rPr>
        <w:t>phal</w:t>
      </w:r>
      <w:r>
        <w:rPr>
          <w:rtl w:val="0"/>
          <w:lang w:val="fr-FR"/>
        </w:rPr>
        <w:t>é</w:t>
      </w:r>
      <w:r>
        <w:rPr>
          <w:rtl w:val="0"/>
          <w:lang w:val="fr-FR"/>
        </w:rPr>
        <w:t>e, arthralgie, douleur musculo-squelettique migratrice, fi</w:t>
      </w:r>
      <w:r>
        <w:rPr>
          <w:rtl w:val="0"/>
          <w:lang w:val="fr-FR"/>
        </w:rPr>
        <w:t>è</w:t>
      </w:r>
      <w:r>
        <w:rPr>
          <w:rtl w:val="0"/>
          <w:lang w:val="fr-FR"/>
        </w:rPr>
        <w:t>vre, fatigue importante. Possibilit</w:t>
      </w:r>
      <w:r>
        <w:rPr>
          <w:rtl w:val="0"/>
          <w:lang w:val="fr-FR"/>
        </w:rPr>
        <w:t xml:space="preserve">é </w:t>
      </w:r>
      <w:r>
        <w:rPr>
          <w:rtl w:val="0"/>
          <w:lang w:val="fr-FR"/>
        </w:rPr>
        <w:t>de signes d</w:t>
      </w:r>
      <w:r>
        <w:rPr>
          <w:rtl w:val="0"/>
          <w:lang w:val="fr-FR"/>
        </w:rPr>
        <w:t>’</w:t>
      </w:r>
      <w:r>
        <w:rPr>
          <w:rtl w:val="0"/>
          <w:lang w:val="fr-FR"/>
        </w:rPr>
        <w:t>atteintes m</w:t>
      </w:r>
      <w:r>
        <w:rPr>
          <w:rtl w:val="0"/>
          <w:lang w:val="fr-FR"/>
        </w:rPr>
        <w:t>é</w:t>
      </w:r>
      <w:r>
        <w:rPr>
          <w:rtl w:val="0"/>
          <w:lang w:val="fr-FR"/>
        </w:rPr>
        <w:t>ning</w:t>
      </w:r>
      <w:r>
        <w:rPr>
          <w:rtl w:val="0"/>
          <w:lang w:val="fr-FR"/>
        </w:rPr>
        <w:t>é</w:t>
      </w:r>
      <w:r>
        <w:rPr>
          <w:rtl w:val="0"/>
          <w:lang w:val="fr-FR"/>
        </w:rPr>
        <w:t xml:space="preserve">es (raideur nuque) initialement sans anomalies </w:t>
      </w:r>
      <w:r>
        <w:rPr>
          <w:rtl w:val="0"/>
          <w:lang w:val="fr-FR"/>
        </w:rPr>
        <w:t xml:space="preserve">à </w:t>
      </w:r>
      <w:r>
        <w:rPr>
          <w:rtl w:val="0"/>
          <w:lang w:val="fr-FR"/>
        </w:rPr>
        <w:t>la ponction lombaire. Moins fr</w:t>
      </w:r>
      <w:r>
        <w:rPr>
          <w:rtl w:val="0"/>
          <w:lang w:val="fr-FR"/>
        </w:rPr>
        <w:t>é</w:t>
      </w:r>
      <w:r>
        <w:rPr>
          <w:rtl w:val="0"/>
          <w:lang w:val="fr-FR"/>
        </w:rPr>
        <w:t>quemment on retrouve h</w:t>
      </w:r>
      <w:r>
        <w:rPr>
          <w:rtl w:val="0"/>
          <w:lang w:val="fr-FR"/>
        </w:rPr>
        <w:t>é</w:t>
      </w:r>
      <w:r>
        <w:rPr>
          <w:rtl w:val="0"/>
          <w:lang w:val="fr-FR"/>
        </w:rPr>
        <w:t>patite, spl</w:t>
      </w:r>
      <w:r>
        <w:rPr>
          <w:rtl w:val="0"/>
          <w:lang w:val="fr-FR"/>
        </w:rPr>
        <w:t>é</w:t>
      </w:r>
      <w:r>
        <w:rPr>
          <w:rtl w:val="0"/>
          <w:lang w:val="fr-FR"/>
        </w:rPr>
        <w:t>nom</w:t>
      </w:r>
      <w:r>
        <w:rPr>
          <w:rtl w:val="0"/>
          <w:lang w:val="fr-FR"/>
        </w:rPr>
        <w:t>é</w:t>
      </w:r>
      <w:r>
        <w:rPr>
          <w:rtl w:val="0"/>
          <w:lang w:val="fr-FR"/>
        </w:rPr>
        <w:t>galie, lymphad</w:t>
      </w:r>
      <w:r>
        <w:rPr>
          <w:rtl w:val="0"/>
          <w:lang w:val="fr-FR"/>
        </w:rPr>
        <w:t>é</w:t>
      </w:r>
      <w:r>
        <w:rPr>
          <w:rtl w:val="0"/>
          <w:lang w:val="fr-FR"/>
        </w:rPr>
        <w:t>nopathie, conjonctivite, toux s</w:t>
      </w:r>
      <w:r>
        <w:rPr>
          <w:rtl w:val="0"/>
          <w:lang w:val="fr-FR"/>
        </w:rPr>
        <w:t>è</w:t>
      </w:r>
      <w:r>
        <w:rPr>
          <w:rtl w:val="0"/>
          <w:lang w:val="fr-FR"/>
        </w:rPr>
        <w:t>che, mal de gorge, oed</w:t>
      </w:r>
      <w:r>
        <w:rPr>
          <w:rtl w:val="0"/>
          <w:lang w:val="fr-FR"/>
        </w:rPr>
        <w:t>è</w:t>
      </w:r>
      <w:r>
        <w:rPr>
          <w:rtl w:val="0"/>
          <w:lang w:val="fr-FR"/>
        </w:rPr>
        <w:t>me testicules.</w:t>
      </w:r>
    </w:p>
    <w:p>
      <w:pPr>
        <w:pStyle w:val="Corps"/>
        <w:bidi w:val="0"/>
      </w:pPr>
    </w:p>
    <w:p>
      <w:pPr>
        <w:pStyle w:val="Corps"/>
        <w:bidi w:val="0"/>
      </w:pPr>
      <w:r>
        <w:rPr>
          <w:rtl w:val="0"/>
          <w:lang w:val="fr-FR"/>
        </w:rPr>
        <w:t xml:space="preserve">Atteinte cardiaque : 3 semaines </w:t>
      </w:r>
      <w:r>
        <w:rPr>
          <w:rtl w:val="0"/>
          <w:lang w:val="fr-FR"/>
        </w:rPr>
        <w:t xml:space="preserve">à </w:t>
      </w:r>
      <w:r>
        <w:rPr>
          <w:rtl w:val="0"/>
          <w:lang w:val="fr-FR"/>
        </w:rPr>
        <w:t>qq mois (moyenne 35) - 8%</w:t>
      </w:r>
    </w:p>
    <w:p>
      <w:pPr>
        <w:pStyle w:val="Corps"/>
        <w:bidi w:val="0"/>
      </w:pPr>
      <w:r>
        <w:rPr>
          <w:rtl w:val="0"/>
          <w:lang w:val="fr-FR"/>
        </w:rPr>
        <w:t xml:space="preserve">Atteinte neurologique : 2 semaines </w:t>
      </w:r>
      <w:r>
        <w:rPr>
          <w:rtl w:val="0"/>
          <w:lang w:val="fr-FR"/>
        </w:rPr>
        <w:t xml:space="preserve">à </w:t>
      </w:r>
      <w:r>
        <w:rPr>
          <w:rtl w:val="0"/>
          <w:lang w:val="fr-FR"/>
        </w:rPr>
        <w:t>qq mois (moyenne 38 j) - 15%</w:t>
      </w:r>
    </w:p>
    <w:p>
      <w:pPr>
        <w:pStyle w:val="Corps"/>
        <w:bidi w:val="0"/>
      </w:pPr>
      <w:r>
        <w:rPr>
          <w:rtl w:val="0"/>
          <w:lang w:val="fr-FR"/>
        </w:rPr>
        <w:t xml:space="preserve">Atteinte rhumatologique : 4 jours </w:t>
      </w:r>
      <w:r>
        <w:rPr>
          <w:rtl w:val="0"/>
          <w:lang w:val="fr-FR"/>
        </w:rPr>
        <w:t xml:space="preserve">à </w:t>
      </w:r>
      <w:r>
        <w:rPr>
          <w:rtl w:val="0"/>
          <w:lang w:val="fr-FR"/>
        </w:rPr>
        <w:t>2 ans.</w:t>
      </w:r>
    </w:p>
    <w:p>
      <w:pPr>
        <w:pStyle w:val="Corps"/>
        <w:bidi w:val="0"/>
      </w:pPr>
    </w:p>
    <w:p>
      <w:pPr>
        <w:pStyle w:val="Corps"/>
        <w:bidi w:val="0"/>
      </w:pPr>
      <w:r>
        <w:rPr>
          <w:rtl w:val="0"/>
          <w:lang w:val="fr-FR"/>
        </w:rPr>
        <w:t>Apr</w:t>
      </w:r>
      <w:r>
        <w:rPr>
          <w:rtl w:val="0"/>
          <w:lang w:val="fr-FR"/>
        </w:rPr>
        <w:t>è</w:t>
      </w:r>
      <w:r>
        <w:rPr>
          <w:rtl w:val="0"/>
          <w:lang w:val="fr-FR"/>
        </w:rPr>
        <w:t xml:space="preserve">s quelques semaines </w:t>
      </w:r>
      <w:r>
        <w:rPr>
          <w:rtl w:val="0"/>
          <w:lang w:val="fr-FR"/>
        </w:rPr>
        <w:t xml:space="preserve">à </w:t>
      </w:r>
      <w:r>
        <w:rPr>
          <w:rtl w:val="0"/>
          <w:lang w:val="fr-FR"/>
        </w:rPr>
        <w:t>mois sans traitement, 15% des patients d</w:t>
      </w:r>
      <w:r>
        <w:rPr>
          <w:rtl w:val="0"/>
          <w:lang w:val="fr-FR"/>
        </w:rPr>
        <w:t>é</w:t>
      </w:r>
      <w:r>
        <w:rPr>
          <w:rtl w:val="0"/>
          <w:lang w:val="fr-FR"/>
        </w:rPr>
        <w:t xml:space="preserve">velopperont des Sx neurologiques plus francs : </w:t>
      </w:r>
      <w:r>
        <w:rPr>
          <w:b w:val="1"/>
          <w:bCs w:val="1"/>
          <w:rtl w:val="0"/>
          <w:lang w:val="fr-FR"/>
        </w:rPr>
        <w:t>m</w:t>
      </w:r>
      <w:r>
        <w:rPr>
          <w:b w:val="1"/>
          <w:bCs w:val="1"/>
          <w:rtl w:val="0"/>
          <w:lang w:val="fr-FR"/>
        </w:rPr>
        <w:t>é</w:t>
      </w:r>
      <w:r>
        <w:rPr>
          <w:b w:val="1"/>
          <w:bCs w:val="1"/>
          <w:rtl w:val="0"/>
          <w:lang w:val="fr-FR"/>
        </w:rPr>
        <w:t xml:space="preserve">ningite fluctuante, radiculopathie, </w:t>
      </w:r>
      <w:r>
        <w:rPr>
          <w:rtl w:val="0"/>
          <w:lang w:val="fr-FR"/>
        </w:rPr>
        <w:t>atteinte nerfs cr</w:t>
      </w:r>
      <w:r>
        <w:rPr>
          <w:rtl w:val="0"/>
          <w:lang w:val="fr-FR"/>
        </w:rPr>
        <w:t>â</w:t>
      </w:r>
      <w:r>
        <w:rPr>
          <w:rtl w:val="0"/>
          <w:lang w:val="fr-FR"/>
        </w:rPr>
        <w:t>niens (</w:t>
      </w:r>
      <w:r>
        <w:rPr>
          <w:b w:val="1"/>
          <w:bCs w:val="1"/>
          <w:rtl w:val="0"/>
          <w:lang w:val="fr-FR"/>
        </w:rPr>
        <w:t>surtout paralysie faciale</w:t>
      </w:r>
      <w:r>
        <w:rPr>
          <w:rtl w:val="0"/>
          <w:lang w:val="fr-FR"/>
        </w:rPr>
        <w:t>), polyneuropathies, monon</w:t>
      </w:r>
      <w:r>
        <w:rPr>
          <w:rtl w:val="0"/>
          <w:lang w:val="fr-FR"/>
        </w:rPr>
        <w:t>é</w:t>
      </w:r>
      <w:r>
        <w:rPr>
          <w:rtl w:val="0"/>
          <w:lang w:val="fr-FR"/>
        </w:rPr>
        <w:t>vrite multiple, my</w:t>
      </w:r>
      <w:r>
        <w:rPr>
          <w:rtl w:val="0"/>
          <w:lang w:val="fr-FR"/>
        </w:rPr>
        <w:t>é</w:t>
      </w:r>
      <w:r>
        <w:rPr>
          <w:rtl w:val="0"/>
          <w:lang w:val="fr-FR"/>
        </w:rPr>
        <w:t>lite, ataxie. PL : lymphocytes (100c/uL), prot</w:t>
      </w:r>
      <w:r>
        <w:rPr>
          <w:rtl w:val="0"/>
          <w:lang w:val="fr-FR"/>
        </w:rPr>
        <w:t>é</w:t>
      </w:r>
      <w:r>
        <w:rPr>
          <w:rtl w:val="0"/>
          <w:lang w:val="fr-FR"/>
        </w:rPr>
        <w:t>inorachi avec diminution glucose.</w:t>
      </w:r>
    </w:p>
    <w:p>
      <w:pPr>
        <w:pStyle w:val="Corps"/>
        <w:bidi w:val="0"/>
      </w:pPr>
    </w:p>
    <w:p>
      <w:pPr>
        <w:pStyle w:val="Corps"/>
        <w:bidi w:val="0"/>
      </w:pPr>
      <w:r>
        <w:rPr>
          <w:rtl w:val="0"/>
          <w:lang w:val="fr-FR"/>
        </w:rPr>
        <w:t xml:space="preserve">Atteinte cardiaque avec bloc atrioventriculaire (BAV 1 </w:t>
      </w:r>
      <w:r>
        <w:rPr>
          <w:rtl w:val="0"/>
          <w:lang w:val="fr-FR"/>
        </w:rPr>
        <w:t xml:space="preserve">à </w:t>
      </w:r>
      <w:r>
        <w:rPr>
          <w:rtl w:val="0"/>
          <w:lang w:val="fr-FR"/>
        </w:rPr>
        <w:t>BAV complet) plus fr</w:t>
      </w:r>
      <w:r>
        <w:rPr>
          <w:rtl w:val="0"/>
          <w:lang w:val="fr-FR"/>
        </w:rPr>
        <w:t>é</w:t>
      </w:r>
      <w:r>
        <w:rPr>
          <w:rtl w:val="0"/>
          <w:lang w:val="fr-FR"/>
        </w:rPr>
        <w:t>quente parmi atteinte cardiaque. Plus rarement, myo-p</w:t>
      </w:r>
      <w:r>
        <w:rPr>
          <w:rtl w:val="0"/>
          <w:lang w:val="fr-FR"/>
        </w:rPr>
        <w:t>é</w:t>
      </w:r>
      <w:r>
        <w:rPr>
          <w:rtl w:val="0"/>
          <w:lang w:val="fr-FR"/>
        </w:rPr>
        <w:t>ricardite, dysfonction ventriculaire, cas rapport</w:t>
      </w:r>
      <w:r>
        <w:rPr>
          <w:rtl w:val="0"/>
          <w:lang w:val="fr-FR"/>
        </w:rPr>
        <w:t>é</w:t>
      </w:r>
      <w:r>
        <w:rPr>
          <w:rtl w:val="0"/>
          <w:lang w:val="fr-FR"/>
        </w:rPr>
        <w:t>s de chronicisation en Europe.</w:t>
      </w:r>
    </w:p>
    <w:p>
      <w:pPr>
        <w:pStyle w:val="Corps"/>
        <w:bidi w:val="0"/>
      </w:pPr>
    </w:p>
    <w:p>
      <w:pPr>
        <w:pStyle w:val="Corps"/>
        <w:bidi w:val="0"/>
      </w:pPr>
      <w:r>
        <w:rPr>
          <w:rtl w:val="0"/>
          <w:lang w:val="fr-FR"/>
        </w:rPr>
        <w:t>Atteinte musculosquelletique, g</w:t>
      </w:r>
      <w:r>
        <w:rPr>
          <w:rtl w:val="0"/>
          <w:lang w:val="fr-FR"/>
        </w:rPr>
        <w:t>é</w:t>
      </w:r>
      <w:r>
        <w:rPr>
          <w:rtl w:val="0"/>
          <w:lang w:val="fr-FR"/>
        </w:rPr>
        <w:t>n</w:t>
      </w:r>
      <w:r>
        <w:rPr>
          <w:rtl w:val="0"/>
          <w:lang w:val="fr-FR"/>
        </w:rPr>
        <w:t>é</w:t>
      </w:r>
      <w:r>
        <w:rPr>
          <w:rtl w:val="0"/>
          <w:lang w:val="fr-FR"/>
        </w:rPr>
        <w:t>ralement sous forme de douleur migratrice : tendons, articulations, muscles, bursites sans gonflement articulaire (rare).</w:t>
      </w:r>
    </w:p>
    <w:p>
      <w:pPr>
        <w:pStyle w:val="Corps"/>
        <w:bidi w:val="0"/>
      </w:pPr>
    </w:p>
    <w:p>
      <w:pPr>
        <w:pStyle w:val="Corps"/>
        <w:rPr>
          <w:b w:val="1"/>
          <w:bCs w:val="1"/>
        </w:rPr>
      </w:pPr>
      <w:r>
        <w:rPr>
          <w:b w:val="1"/>
          <w:bCs w:val="1"/>
          <w:rtl w:val="0"/>
          <w:lang w:val="fr-FR"/>
        </w:rPr>
        <w:t xml:space="preserve">Phase tertiaire (chronique) : </w:t>
      </w:r>
      <w:r>
        <w:rPr>
          <w:b w:val="0"/>
          <w:bCs w:val="0"/>
          <w:rtl w:val="0"/>
          <w:lang w:val="fr-FR"/>
        </w:rPr>
        <w:t xml:space="preserve">qq mois </w:t>
      </w:r>
      <w:r>
        <w:rPr>
          <w:b w:val="0"/>
          <w:bCs w:val="0"/>
          <w:rtl w:val="0"/>
          <w:lang w:val="fr-FR"/>
        </w:rPr>
        <w:t xml:space="preserve">à </w:t>
      </w:r>
      <w:r>
        <w:rPr>
          <w:b w:val="0"/>
          <w:bCs w:val="0"/>
          <w:rtl w:val="0"/>
          <w:lang w:val="fr-FR"/>
        </w:rPr>
        <w:t>ann</w:t>
      </w:r>
      <w:r>
        <w:rPr>
          <w:b w:val="0"/>
          <w:bCs w:val="0"/>
          <w:rtl w:val="0"/>
          <w:lang w:val="fr-FR"/>
        </w:rPr>
        <w:t>é</w:t>
      </w:r>
      <w:r>
        <w:rPr>
          <w:b w:val="0"/>
          <w:bCs w:val="0"/>
          <w:rtl w:val="0"/>
          <w:lang w:val="fr-FR"/>
        </w:rPr>
        <w:t xml:space="preserve">es </w:t>
      </w:r>
    </w:p>
    <w:p>
      <w:pPr>
        <w:pStyle w:val="Corps"/>
        <w:bidi w:val="0"/>
      </w:pPr>
      <w:r>
        <w:rPr>
          <w:rtl w:val="0"/>
          <w:lang w:val="fr-FR"/>
        </w:rPr>
        <w:t>Atteinte rhumatologique es la plus fr</w:t>
      </w:r>
      <w:r>
        <w:rPr>
          <w:rtl w:val="0"/>
          <w:lang w:val="fr-FR"/>
        </w:rPr>
        <w:t>é</w:t>
      </w:r>
      <w:r>
        <w:rPr>
          <w:rtl w:val="0"/>
          <w:lang w:val="fr-FR"/>
        </w:rPr>
        <w:t>quente. Oligoarthrite r</w:t>
      </w:r>
      <w:r>
        <w:rPr>
          <w:rtl w:val="0"/>
          <w:lang w:val="fr-FR"/>
        </w:rPr>
        <w:t>é</w:t>
      </w:r>
      <w:r>
        <w:rPr>
          <w:rtl w:val="0"/>
          <w:lang w:val="fr-FR"/>
        </w:rPr>
        <w:t xml:space="preserve">currente surtout des grosses articulations qui persistent quelques semaines </w:t>
      </w:r>
      <w:r>
        <w:rPr>
          <w:rtl w:val="0"/>
          <w:lang w:val="fr-FR"/>
        </w:rPr>
        <w:t xml:space="preserve">à </w:t>
      </w:r>
      <w:r>
        <w:rPr>
          <w:rtl w:val="0"/>
          <w:lang w:val="fr-FR"/>
        </w:rPr>
        <w:t>qq mois. Une minorit</w:t>
      </w:r>
      <w:r>
        <w:rPr>
          <w:rtl w:val="0"/>
          <w:lang w:val="fr-FR"/>
        </w:rPr>
        <w:t xml:space="preserve">é </w:t>
      </w:r>
      <w:r>
        <w:rPr>
          <w:rtl w:val="0"/>
          <w:lang w:val="fr-FR"/>
        </w:rPr>
        <w:t>de patient auront une atteinte assez s</w:t>
      </w:r>
      <w:r>
        <w:rPr>
          <w:rtl w:val="0"/>
          <w:lang w:val="fr-FR"/>
        </w:rPr>
        <w:t>é</w:t>
      </w:r>
      <w:r>
        <w:rPr>
          <w:rtl w:val="0"/>
          <w:lang w:val="fr-FR"/>
        </w:rPr>
        <w:t>v</w:t>
      </w:r>
      <w:r>
        <w:rPr>
          <w:rtl w:val="0"/>
          <w:lang w:val="fr-FR"/>
        </w:rPr>
        <w:t>è</w:t>
      </w:r>
      <w:r>
        <w:rPr>
          <w:rtl w:val="0"/>
          <w:lang w:val="fr-FR"/>
        </w:rPr>
        <w:t>re pour provoque de l</w:t>
      </w:r>
      <w:r>
        <w:rPr>
          <w:rtl w:val="0"/>
          <w:lang w:val="fr-FR"/>
        </w:rPr>
        <w:t>’é</w:t>
      </w:r>
      <w:r>
        <w:rPr>
          <w:rtl w:val="0"/>
          <w:lang w:val="fr-FR"/>
        </w:rPr>
        <w:t xml:space="preserve">rosion et des dommages durables. Ponction variable : 500 </w:t>
      </w:r>
      <w:r>
        <w:rPr>
          <w:rtl w:val="0"/>
          <w:lang w:val="fr-FR"/>
        </w:rPr>
        <w:t xml:space="preserve">à </w:t>
      </w:r>
      <w:r>
        <w:rPr>
          <w:rtl w:val="0"/>
          <w:lang w:val="fr-FR"/>
        </w:rPr>
        <w:t>110 000 (moyenne 25 000). Une portion de patients auront une forme r</w:t>
      </w:r>
      <w:r>
        <w:rPr>
          <w:rtl w:val="0"/>
          <w:lang w:val="fr-FR"/>
        </w:rPr>
        <w:t>é</w:t>
      </w:r>
      <w:r>
        <w:rPr>
          <w:rtl w:val="0"/>
          <w:lang w:val="fr-FR"/>
        </w:rPr>
        <w:t>sistante au traitement par antibiotique</w:t>
      </w:r>
      <w:r>
        <w:rPr>
          <w:sz w:val="20"/>
          <w:szCs w:val="20"/>
          <w:rtl w:val="0"/>
          <w:lang w:val="fr-FR"/>
        </w:rPr>
        <w:t xml:space="preserve"> (on pense qu</w:t>
      </w:r>
      <w:r>
        <w:rPr>
          <w:sz w:val="20"/>
          <w:szCs w:val="20"/>
          <w:rtl w:val="0"/>
          <w:lang w:val="fr-FR"/>
        </w:rPr>
        <w:t>’</w:t>
      </w:r>
      <w:r>
        <w:rPr>
          <w:sz w:val="20"/>
          <w:szCs w:val="20"/>
          <w:rtl w:val="0"/>
          <w:lang w:val="fr-FR"/>
        </w:rPr>
        <w:t>il y a eu stimulation du syst</w:t>
      </w:r>
      <w:r>
        <w:rPr>
          <w:sz w:val="20"/>
          <w:szCs w:val="20"/>
          <w:rtl w:val="0"/>
          <w:lang w:val="fr-FR"/>
        </w:rPr>
        <w:t>è</w:t>
      </w:r>
      <w:r>
        <w:rPr>
          <w:sz w:val="20"/>
          <w:szCs w:val="20"/>
          <w:rtl w:val="0"/>
          <w:lang w:val="fr-FR"/>
        </w:rPr>
        <w:t>me immunitaire par le bact</w:t>
      </w:r>
      <w:r>
        <w:rPr>
          <w:sz w:val="20"/>
          <w:szCs w:val="20"/>
          <w:rtl w:val="0"/>
          <w:lang w:val="fr-FR"/>
        </w:rPr>
        <w:t>é</w:t>
      </w:r>
      <w:r>
        <w:rPr>
          <w:sz w:val="20"/>
          <w:szCs w:val="20"/>
          <w:rtl w:val="0"/>
          <w:lang w:val="fr-FR"/>
        </w:rPr>
        <w:t>rie et que le processus devient autonome dans ces cas)</w:t>
      </w:r>
    </w:p>
    <w:p>
      <w:pPr>
        <w:pStyle w:val="Corps"/>
        <w:bidi w:val="0"/>
      </w:pPr>
    </w:p>
    <w:p>
      <w:pPr>
        <w:pStyle w:val="Corps"/>
        <w:bidi w:val="0"/>
      </w:pPr>
      <w:r>
        <w:rPr>
          <w:rtl w:val="0"/>
          <w:lang w:val="fr-FR"/>
        </w:rPr>
        <w:t>Atteinte neurologique chronique chez un minorit</w:t>
      </w:r>
      <w:r>
        <w:rPr>
          <w:rtl w:val="0"/>
          <w:lang w:val="fr-FR"/>
        </w:rPr>
        <w:t xml:space="preserve">é </w:t>
      </w:r>
      <w:r>
        <w:rPr>
          <w:rtl w:val="0"/>
          <w:lang w:val="fr-FR"/>
        </w:rPr>
        <w:t>de patient se pr</w:t>
      </w:r>
      <w:r>
        <w:rPr>
          <w:rtl w:val="0"/>
          <w:lang w:val="fr-FR"/>
        </w:rPr>
        <w:t>é</w:t>
      </w:r>
      <w:r>
        <w:rPr>
          <w:rtl w:val="0"/>
          <w:lang w:val="fr-FR"/>
        </w:rPr>
        <w:t>sente le plus souvent sous forme d</w:t>
      </w:r>
      <w:r>
        <w:rPr>
          <w:rtl w:val="0"/>
          <w:lang w:val="fr-FR"/>
        </w:rPr>
        <w:t>’</w:t>
      </w:r>
      <w:r>
        <w:rPr>
          <w:rtl w:val="0"/>
          <w:lang w:val="fr-FR"/>
        </w:rPr>
        <w:t>enc</w:t>
      </w:r>
      <w:r>
        <w:rPr>
          <w:rtl w:val="0"/>
          <w:lang w:val="fr-FR"/>
        </w:rPr>
        <w:t>é</w:t>
      </w:r>
      <w:r>
        <w:rPr>
          <w:rtl w:val="0"/>
          <w:lang w:val="fr-FR"/>
        </w:rPr>
        <w:t>phalopathie chronique affectant m</w:t>
      </w:r>
      <w:r>
        <w:rPr>
          <w:rtl w:val="0"/>
          <w:lang w:val="fr-FR"/>
        </w:rPr>
        <w:t>é</w:t>
      </w:r>
      <w:r>
        <w:rPr>
          <w:rtl w:val="0"/>
          <w:lang w:val="fr-FR"/>
        </w:rPr>
        <w:t>moire, humeur, sommeil. Atteinte polyneuropathie axonale.</w:t>
      </w:r>
    </w:p>
    <w:p>
      <w:pPr>
        <w:pStyle w:val="Corps"/>
        <w:bidi w:val="0"/>
      </w:pPr>
    </w:p>
    <w:p>
      <w:pPr>
        <w:pStyle w:val="Corps"/>
        <w:bidi w:val="0"/>
        <w:rPr>
          <w:i w:val="1"/>
          <w:iCs w:val="1"/>
        </w:rPr>
      </w:pPr>
      <w:r>
        <w:rPr>
          <w:rtl w:val="0"/>
          <w:lang w:val="fr-FR"/>
        </w:rPr>
        <w:t>Atteinte cutan</w:t>
      </w:r>
      <w:r>
        <w:rPr>
          <w:rtl w:val="0"/>
          <w:lang w:val="fr-FR"/>
        </w:rPr>
        <w:t>é</w:t>
      </w:r>
      <w:r>
        <w:rPr>
          <w:rtl w:val="0"/>
          <w:lang w:val="fr-FR"/>
        </w:rPr>
        <w:t>e chronique possible aussi : acrodermatitis chronique atrophicans surtout avec</w:t>
      </w:r>
      <w:r>
        <w:rPr>
          <w:i w:val="1"/>
          <w:iCs w:val="1"/>
          <w:rtl w:val="0"/>
          <w:lang w:val="fr-FR"/>
        </w:rPr>
        <w:t xml:space="preserve"> B. Afzelii</w:t>
      </w:r>
    </w:p>
    <w:p>
      <w:pPr>
        <w:pStyle w:val="Corps"/>
        <w:rPr>
          <w:b w:val="1"/>
          <w:bCs w:val="1"/>
          <w:i w:val="1"/>
          <w:iCs w:val="1"/>
        </w:rPr>
      </w:pPr>
    </w:p>
    <w:p>
      <w:pPr>
        <w:pStyle w:val="Corps"/>
        <w:rPr>
          <w:b w:val="0"/>
          <w:bCs w:val="0"/>
        </w:rPr>
      </w:pPr>
      <w:r>
        <w:rPr>
          <w:b w:val="1"/>
          <w:bCs w:val="1"/>
          <w:rtl w:val="0"/>
          <w:lang w:val="fr-FR"/>
        </w:rPr>
        <w:t>Syndrome post-Lyme</w:t>
      </w:r>
      <w:r>
        <w:rPr>
          <w:b w:val="0"/>
          <w:bCs w:val="0"/>
          <w:rtl w:val="0"/>
          <w:lang w:val="fr-FR"/>
        </w:rPr>
        <w:t xml:space="preserve"> :</w:t>
      </w:r>
    </w:p>
    <w:p>
      <w:pPr>
        <w:pStyle w:val="Corps"/>
        <w:bidi w:val="0"/>
      </w:pPr>
      <w:r>
        <w:rPr>
          <w:rtl w:val="0"/>
          <w:lang w:val="fr-FR"/>
        </w:rPr>
        <w:t xml:space="preserve">Aucune </w:t>
      </w:r>
      <w:r>
        <w:rPr>
          <w:rtl w:val="0"/>
          <w:lang w:val="fr-FR"/>
        </w:rPr>
        <w:t>é</w:t>
      </w:r>
      <w:r>
        <w:rPr>
          <w:rtl w:val="0"/>
          <w:lang w:val="fr-FR"/>
        </w:rPr>
        <w:t>vidence de qualit</w:t>
      </w:r>
      <w:r>
        <w:rPr>
          <w:rtl w:val="0"/>
          <w:lang w:val="fr-FR"/>
        </w:rPr>
        <w:t xml:space="preserve">é </w:t>
      </w:r>
      <w:r>
        <w:rPr>
          <w:rtl w:val="0"/>
          <w:lang w:val="fr-FR"/>
        </w:rPr>
        <w:t>que ce syndrome existe. S</w:t>
      </w:r>
      <w:r>
        <w:rPr>
          <w:rtl w:val="0"/>
          <w:lang w:val="fr-FR"/>
        </w:rPr>
        <w:t>é</w:t>
      </w:r>
      <w:r>
        <w:rPr>
          <w:rtl w:val="0"/>
          <w:lang w:val="fr-FR"/>
        </w:rPr>
        <w:t>rologie Lyme ne sont pas plus fr</w:t>
      </w:r>
      <w:r>
        <w:rPr>
          <w:rtl w:val="0"/>
          <w:lang w:val="fr-FR"/>
        </w:rPr>
        <w:t>é</w:t>
      </w:r>
      <w:r>
        <w:rPr>
          <w:rtl w:val="0"/>
          <w:lang w:val="fr-FR"/>
        </w:rPr>
        <w:t>quemment positive chez pt avec fatigue chronique et des traitements prolong</w:t>
      </w:r>
      <w:r>
        <w:rPr>
          <w:rtl w:val="0"/>
          <w:lang w:val="fr-FR"/>
        </w:rPr>
        <w:t>é</w:t>
      </w:r>
      <w:r>
        <w:rPr>
          <w:rtl w:val="0"/>
          <w:lang w:val="fr-FR"/>
        </w:rPr>
        <w:t>s n</w:t>
      </w:r>
      <w:r>
        <w:rPr>
          <w:rtl w:val="0"/>
          <w:lang w:val="fr-FR"/>
        </w:rPr>
        <w:t>’</w:t>
      </w:r>
      <w:r>
        <w:rPr>
          <w:rtl w:val="0"/>
          <w:lang w:val="fr-FR"/>
        </w:rPr>
        <w:t>ont d</w:t>
      </w:r>
      <w:r>
        <w:rPr>
          <w:rtl w:val="0"/>
          <w:lang w:val="fr-FR"/>
        </w:rPr>
        <w:t>é</w:t>
      </w:r>
      <w:r>
        <w:rPr>
          <w:rtl w:val="0"/>
          <w:lang w:val="fr-FR"/>
        </w:rPr>
        <w:t>montr</w:t>
      </w:r>
      <w:r>
        <w:rPr>
          <w:rtl w:val="0"/>
          <w:lang w:val="fr-FR"/>
        </w:rPr>
        <w:t xml:space="preserve">é </w:t>
      </w:r>
      <w:r>
        <w:rPr>
          <w:rtl w:val="0"/>
          <w:lang w:val="fr-FR"/>
        </w:rPr>
        <w:t>aucun b</w:t>
      </w:r>
      <w:r>
        <w:rPr>
          <w:rtl w:val="0"/>
          <w:lang w:val="fr-FR"/>
        </w:rPr>
        <w:t>é</w:t>
      </w:r>
      <w:r>
        <w:rPr>
          <w:rtl w:val="0"/>
          <w:lang w:val="fr-FR"/>
        </w:rPr>
        <w:t>n</w:t>
      </w:r>
      <w:r>
        <w:rPr>
          <w:rtl w:val="0"/>
          <w:lang w:val="fr-FR"/>
        </w:rPr>
        <w:t>é</w:t>
      </w:r>
      <w:r>
        <w:rPr>
          <w:rtl w:val="0"/>
          <w:lang w:val="fr-FR"/>
        </w:rPr>
        <w:t>fices, donc NE PAS traiter de mani</w:t>
      </w:r>
      <w:r>
        <w:rPr>
          <w:rtl w:val="0"/>
          <w:lang w:val="fr-FR"/>
        </w:rPr>
        <w:t>è</w:t>
      </w:r>
      <w:r>
        <w:rPr>
          <w:rtl w:val="0"/>
          <w:lang w:val="fr-FR"/>
        </w:rPr>
        <w:t>re prolong</w:t>
      </w:r>
      <w:r>
        <w:rPr>
          <w:rtl w:val="0"/>
          <w:lang w:val="fr-FR"/>
        </w:rPr>
        <w:t>é</w:t>
      </w:r>
      <w:r>
        <w:rPr>
          <w:rtl w:val="0"/>
          <w:lang w:val="fr-FR"/>
        </w:rPr>
        <w:t>e quelqu</w:t>
      </w:r>
      <w:r>
        <w:rPr>
          <w:rtl w:val="0"/>
          <w:lang w:val="fr-FR"/>
        </w:rPr>
        <w:t>’</w:t>
      </w:r>
      <w:r>
        <w:rPr>
          <w:rtl w:val="0"/>
          <w:lang w:val="fr-FR"/>
        </w:rPr>
        <w:t>un pour une fatigue chronique ou autre Sx semblable sur la base d</w:t>
      </w:r>
      <w:r>
        <w:rPr>
          <w:rtl w:val="0"/>
          <w:lang w:val="fr-FR"/>
        </w:rPr>
        <w:t>’</w:t>
      </w:r>
      <w:r>
        <w:rPr>
          <w:rtl w:val="0"/>
          <w:lang w:val="fr-FR"/>
        </w:rPr>
        <w:t xml:space="preserve">un de </w:t>
      </w:r>
      <w:r>
        <w:rPr>
          <w:rtl w:val="0"/>
          <w:lang w:val="fr-FR"/>
        </w:rPr>
        <w:t>«</w:t>
      </w:r>
      <w:r>
        <w:rPr>
          <w:rtl w:val="0"/>
          <w:lang w:val="fr-FR"/>
        </w:rPr>
        <w:t>ce diagnostique</w:t>
      </w:r>
      <w:r>
        <w:rPr>
          <w:rtl w:val="0"/>
          <w:lang w:val="fr-FR"/>
        </w:rPr>
        <w:t>»</w:t>
      </w:r>
      <w:r>
        <w:rPr>
          <w:rtl w:val="0"/>
          <w:lang w:val="fr-FR"/>
        </w:rPr>
        <w:t>.</w:t>
      </w:r>
    </w:p>
    <w:p>
      <w:pPr>
        <w:pStyle w:val="Corps"/>
        <w:bidi w:val="0"/>
      </w:pPr>
    </w:p>
    <w:p>
      <w:pPr>
        <w:pStyle w:val="Corps"/>
        <w:rPr>
          <w:u w:val="single"/>
        </w:rPr>
      </w:pPr>
      <w:r>
        <w:rPr>
          <w:u w:val="single"/>
          <w:rtl w:val="0"/>
          <w:lang w:val="fr-FR"/>
        </w:rPr>
        <w:t>Diagnostique :</w:t>
      </w:r>
    </w:p>
    <w:p>
      <w:pPr>
        <w:pStyle w:val="Corps"/>
        <w:bidi w:val="0"/>
      </w:pPr>
      <w:r>
        <w:rPr>
          <w:rtl w:val="0"/>
          <w:lang w:val="fr-FR"/>
        </w:rPr>
        <w:t xml:space="preserve">Diagnostique avec </w:t>
      </w:r>
      <w:r>
        <w:rPr>
          <w:b w:val="1"/>
          <w:bCs w:val="1"/>
          <w:rtl w:val="0"/>
          <w:lang w:val="fr-FR"/>
        </w:rPr>
        <w:t>s</w:t>
      </w:r>
      <w:r>
        <w:rPr>
          <w:b w:val="1"/>
          <w:bCs w:val="1"/>
          <w:rtl w:val="0"/>
          <w:lang w:val="fr-FR"/>
        </w:rPr>
        <w:t>é</w:t>
      </w:r>
      <w:r>
        <w:rPr>
          <w:b w:val="1"/>
          <w:bCs w:val="1"/>
          <w:rtl w:val="0"/>
          <w:lang w:val="fr-FR"/>
        </w:rPr>
        <w:t xml:space="preserve">rologie </w:t>
      </w:r>
      <w:r>
        <w:rPr>
          <w:rtl w:val="0"/>
          <w:lang w:val="fr-FR"/>
        </w:rPr>
        <w:t xml:space="preserve">et </w:t>
      </w:r>
      <w:r>
        <w:rPr>
          <w:b w:val="1"/>
          <w:bCs w:val="1"/>
          <w:rtl w:val="0"/>
          <w:lang w:val="fr-FR"/>
        </w:rPr>
        <w:t>clinique</w:t>
      </w:r>
      <w:r>
        <w:rPr>
          <w:rtl w:val="0"/>
          <w:lang w:val="fr-FR"/>
        </w:rPr>
        <w:t>.</w:t>
      </w:r>
    </w:p>
    <w:p>
      <w:pPr>
        <w:pStyle w:val="Corps"/>
        <w:bidi w:val="0"/>
      </w:pPr>
    </w:p>
    <w:p>
      <w:pPr>
        <w:pStyle w:val="Corps"/>
        <w:bidi w:val="0"/>
      </w:pPr>
      <w:r>
        <w:rPr>
          <w:rtl w:val="0"/>
          <w:lang w:val="fr-FR"/>
        </w:rPr>
        <w:t>La culture est difficile et utilis</w:t>
      </w:r>
      <w:r>
        <w:rPr>
          <w:rtl w:val="0"/>
          <w:lang w:val="fr-FR"/>
        </w:rPr>
        <w:t>é</w:t>
      </w:r>
      <w:r>
        <w:rPr>
          <w:rtl w:val="0"/>
          <w:lang w:val="fr-FR"/>
        </w:rPr>
        <w:t>e plut</w:t>
      </w:r>
      <w:r>
        <w:rPr>
          <w:rtl w:val="0"/>
          <w:lang w:val="fr-FR"/>
        </w:rPr>
        <w:t>ô</w:t>
      </w:r>
      <w:r>
        <w:rPr>
          <w:rtl w:val="0"/>
          <w:lang w:val="fr-FR"/>
        </w:rPr>
        <w:t>t en recherche. PCR possible, bonne sensibilit</w:t>
      </w:r>
      <w:r>
        <w:rPr>
          <w:rtl w:val="0"/>
          <w:lang w:val="fr-FR"/>
        </w:rPr>
        <w:t>é</w:t>
      </w:r>
      <w:r>
        <w:rPr>
          <w:rtl w:val="0"/>
          <w:lang w:val="fr-FR"/>
        </w:rPr>
        <w:t>/sp</w:t>
      </w:r>
      <w:r>
        <w:rPr>
          <w:rtl w:val="0"/>
          <w:lang w:val="fr-FR"/>
        </w:rPr>
        <w:t>é</w:t>
      </w:r>
      <w:r>
        <w:rPr>
          <w:rtl w:val="0"/>
          <w:lang w:val="fr-FR"/>
        </w:rPr>
        <w:t>cificit</w:t>
      </w:r>
      <w:r>
        <w:rPr>
          <w:rtl w:val="0"/>
          <w:lang w:val="fr-FR"/>
        </w:rPr>
        <w:t xml:space="preserve">é </w:t>
      </w:r>
      <w:r>
        <w:rPr>
          <w:rtl w:val="0"/>
          <w:lang w:val="fr-FR"/>
        </w:rPr>
        <w:t>dans le liquide articulaire, mais moindre dans LCR. Pas utile pour sang et urine.</w:t>
      </w:r>
    </w:p>
    <w:p>
      <w:pPr>
        <w:pStyle w:val="Corps"/>
        <w:bidi w:val="0"/>
      </w:pPr>
    </w:p>
    <w:p>
      <w:pPr>
        <w:pStyle w:val="Corps"/>
        <w:bidi w:val="0"/>
      </w:pPr>
      <w:r>
        <w:rPr>
          <w:rtl w:val="0"/>
          <w:lang w:val="fr-FR"/>
        </w:rPr>
        <w:t>S</w:t>
      </w:r>
      <w:r>
        <w:rPr>
          <w:rtl w:val="0"/>
          <w:lang w:val="fr-FR"/>
        </w:rPr>
        <w:t>é</w:t>
      </w:r>
      <w:r>
        <w:rPr>
          <w:rtl w:val="0"/>
          <w:lang w:val="fr-FR"/>
        </w:rPr>
        <w:t>rologie n</w:t>
      </w:r>
      <w:r>
        <w:rPr>
          <w:rtl w:val="0"/>
          <w:lang w:val="fr-FR"/>
        </w:rPr>
        <w:t>’</w:t>
      </w:r>
      <w:r>
        <w:rPr>
          <w:rtl w:val="0"/>
          <w:lang w:val="fr-FR"/>
        </w:rPr>
        <w:t>est pas toujours positives imm</w:t>
      </w:r>
      <w:r>
        <w:rPr>
          <w:rtl w:val="0"/>
          <w:lang w:val="fr-FR"/>
        </w:rPr>
        <w:t>é</w:t>
      </w:r>
      <w:r>
        <w:rPr>
          <w:rtl w:val="0"/>
          <w:lang w:val="fr-FR"/>
        </w:rPr>
        <w:t>diatement, souvent positive lorsque patient a atteint phase diss</w:t>
      </w:r>
      <w:r>
        <w:rPr>
          <w:rtl w:val="0"/>
          <w:lang w:val="fr-FR"/>
        </w:rPr>
        <w:t>é</w:t>
      </w:r>
      <w:r>
        <w:rPr>
          <w:rtl w:val="0"/>
          <w:lang w:val="fr-FR"/>
        </w:rPr>
        <w:t>min</w:t>
      </w:r>
      <w:r>
        <w:rPr>
          <w:rtl w:val="0"/>
          <w:lang w:val="fr-FR"/>
        </w:rPr>
        <w:t>é</w:t>
      </w:r>
      <w:r>
        <w:rPr>
          <w:rtl w:val="0"/>
          <w:lang w:val="fr-FR"/>
        </w:rPr>
        <w:t>e (phase 2)*. Ne permet pas distinguer ancienne infection de nouvelle infection ou d</w:t>
      </w:r>
      <w:r>
        <w:rPr>
          <w:rtl w:val="0"/>
          <w:lang w:val="fr-FR"/>
        </w:rPr>
        <w:t>’</w:t>
      </w:r>
      <w:r>
        <w:rPr>
          <w:rtl w:val="0"/>
          <w:lang w:val="fr-FR"/>
        </w:rPr>
        <w:t xml:space="preserve">infection active. On ne recommande donc pas de tester </w:t>
      </w:r>
      <w:r>
        <w:rPr>
          <w:rtl w:val="0"/>
          <w:lang w:val="fr-FR"/>
        </w:rPr>
        <w:t xml:space="preserve">à </w:t>
      </w:r>
      <w:r>
        <w:rPr>
          <w:rtl w:val="0"/>
          <w:lang w:val="fr-FR"/>
        </w:rPr>
        <w:t>fin de d</w:t>
      </w:r>
      <w:r>
        <w:rPr>
          <w:rtl w:val="0"/>
          <w:lang w:val="fr-FR"/>
        </w:rPr>
        <w:t>é</w:t>
      </w:r>
      <w:r>
        <w:rPr>
          <w:rtl w:val="0"/>
          <w:lang w:val="fr-FR"/>
        </w:rPr>
        <w:t xml:space="preserve">pistage ou si individus </w:t>
      </w:r>
      <w:r>
        <w:rPr>
          <w:rtl w:val="0"/>
          <w:lang w:val="fr-FR"/>
        </w:rPr>
        <w:t xml:space="preserve">à </w:t>
      </w:r>
      <w:r>
        <w:rPr>
          <w:rtl w:val="0"/>
          <w:lang w:val="fr-FR"/>
        </w:rPr>
        <w:t xml:space="preserve">faible risque ou pour fatigue (fibromyalgie), car risque de faux-positifs </w:t>
      </w:r>
      <w:r>
        <w:rPr>
          <w:rtl w:val="0"/>
          <w:lang w:val="fr-FR"/>
        </w:rPr>
        <w:t>é</w:t>
      </w:r>
      <w:r>
        <w:rPr>
          <w:rtl w:val="0"/>
          <w:lang w:val="fr-FR"/>
        </w:rPr>
        <w:t>lev</w:t>
      </w:r>
      <w:r>
        <w:rPr>
          <w:rtl w:val="0"/>
          <w:lang w:val="fr-FR"/>
        </w:rPr>
        <w:t xml:space="preserve">é </w:t>
      </w:r>
      <w:r>
        <w:rPr>
          <w:rtl w:val="0"/>
          <w:lang w:val="fr-FR"/>
        </w:rPr>
        <w:t>chez ces individus.</w:t>
      </w:r>
    </w:p>
    <w:p>
      <w:pPr>
        <w:pStyle w:val="Corps"/>
        <w:rPr>
          <w:sz w:val="20"/>
          <w:szCs w:val="20"/>
        </w:rPr>
      </w:pPr>
      <w:r>
        <w:rPr>
          <w:sz w:val="20"/>
          <w:szCs w:val="20"/>
          <w:rtl w:val="0"/>
          <w:lang w:val="fr-FR"/>
        </w:rPr>
        <w:t>*99% sensibilit</w:t>
      </w:r>
      <w:r>
        <w:rPr>
          <w:sz w:val="20"/>
          <w:szCs w:val="20"/>
          <w:rtl w:val="0"/>
          <w:lang w:val="fr-FR"/>
        </w:rPr>
        <w:t xml:space="preserve">é </w:t>
      </w:r>
      <w:r>
        <w:rPr>
          <w:sz w:val="20"/>
          <w:szCs w:val="20"/>
          <w:rtl w:val="0"/>
          <w:lang w:val="fr-FR"/>
        </w:rPr>
        <w:t>apr</w:t>
      </w:r>
      <w:r>
        <w:rPr>
          <w:sz w:val="20"/>
          <w:szCs w:val="20"/>
          <w:rtl w:val="0"/>
          <w:lang w:val="fr-FR"/>
        </w:rPr>
        <w:t>è</w:t>
      </w:r>
      <w:r>
        <w:rPr>
          <w:sz w:val="20"/>
          <w:szCs w:val="20"/>
          <w:rtl w:val="0"/>
          <w:lang w:val="fr-FR"/>
        </w:rPr>
        <w:t>s 4-8 semaines apr</w:t>
      </w:r>
      <w:r>
        <w:rPr>
          <w:sz w:val="20"/>
          <w:szCs w:val="20"/>
          <w:rtl w:val="0"/>
          <w:lang w:val="fr-FR"/>
        </w:rPr>
        <w:t>è</w:t>
      </w:r>
      <w:r>
        <w:rPr>
          <w:sz w:val="20"/>
          <w:szCs w:val="20"/>
          <w:rtl w:val="0"/>
          <w:lang w:val="fr-FR"/>
        </w:rPr>
        <w:t>s infection intiale, la majorit</w:t>
      </w:r>
      <w:r>
        <w:rPr>
          <w:sz w:val="20"/>
          <w:szCs w:val="20"/>
          <w:rtl w:val="0"/>
          <w:lang w:val="fr-FR"/>
        </w:rPr>
        <w:t xml:space="preserve">é </w:t>
      </w:r>
      <w:r>
        <w:rPr>
          <w:sz w:val="20"/>
          <w:szCs w:val="20"/>
          <w:rtl w:val="0"/>
          <w:lang w:val="fr-FR"/>
        </w:rPr>
        <w:t>des patients sont alors dans la forme diss</w:t>
      </w:r>
      <w:r>
        <w:rPr>
          <w:sz w:val="20"/>
          <w:szCs w:val="20"/>
          <w:rtl w:val="0"/>
          <w:lang w:val="fr-FR"/>
        </w:rPr>
        <w:t>é</w:t>
      </w:r>
      <w:r>
        <w:rPr>
          <w:sz w:val="20"/>
          <w:szCs w:val="20"/>
          <w:rtl w:val="0"/>
          <w:lang w:val="fr-FR"/>
        </w:rPr>
        <w:t>min</w:t>
      </w:r>
      <w:r>
        <w:rPr>
          <w:sz w:val="20"/>
          <w:szCs w:val="20"/>
          <w:rtl w:val="0"/>
          <w:lang w:val="fr-FR"/>
        </w:rPr>
        <w:t>é</w:t>
      </w:r>
      <w:r>
        <w:rPr>
          <w:sz w:val="20"/>
          <w:szCs w:val="20"/>
          <w:rtl w:val="0"/>
          <w:lang w:val="fr-FR"/>
        </w:rPr>
        <w:t>e. Apr</w:t>
      </w:r>
      <w:r>
        <w:rPr>
          <w:sz w:val="20"/>
          <w:szCs w:val="20"/>
          <w:rtl w:val="0"/>
          <w:lang w:val="fr-FR"/>
        </w:rPr>
        <w:t>è</w:t>
      </w:r>
      <w:r>
        <w:rPr>
          <w:sz w:val="20"/>
          <w:szCs w:val="20"/>
          <w:rtl w:val="0"/>
          <w:lang w:val="fr-FR"/>
        </w:rPr>
        <w:t xml:space="preserve">s 8 semaines un test avec IgM positif sans IgG devrait </w:t>
      </w:r>
      <w:r>
        <w:rPr>
          <w:sz w:val="20"/>
          <w:szCs w:val="20"/>
          <w:rtl w:val="0"/>
          <w:lang w:val="fr-FR"/>
        </w:rPr>
        <w:t>ê</w:t>
      </w:r>
      <w:r>
        <w:rPr>
          <w:sz w:val="20"/>
          <w:szCs w:val="20"/>
          <w:rtl w:val="0"/>
          <w:lang w:val="fr-FR"/>
        </w:rPr>
        <w:t>tre interpr</w:t>
      </w:r>
      <w:r>
        <w:rPr>
          <w:sz w:val="20"/>
          <w:szCs w:val="20"/>
          <w:rtl w:val="0"/>
          <w:lang w:val="fr-FR"/>
        </w:rPr>
        <w:t>é</w:t>
      </w:r>
      <w:r>
        <w:rPr>
          <w:sz w:val="20"/>
          <w:szCs w:val="20"/>
          <w:rtl w:val="0"/>
          <w:lang w:val="fr-FR"/>
        </w:rPr>
        <w:t>t</w:t>
      </w:r>
      <w:r>
        <w:rPr>
          <w:sz w:val="20"/>
          <w:szCs w:val="20"/>
          <w:rtl w:val="0"/>
          <w:lang w:val="fr-FR"/>
        </w:rPr>
        <w:t xml:space="preserve">é </w:t>
      </w:r>
      <w:r>
        <w:rPr>
          <w:sz w:val="20"/>
          <w:szCs w:val="20"/>
          <w:rtl w:val="0"/>
          <w:lang w:val="fr-FR"/>
        </w:rPr>
        <w:t>comme un faux-positif. D</w:t>
      </w:r>
      <w:r>
        <w:rPr>
          <w:sz w:val="20"/>
          <w:szCs w:val="20"/>
          <w:rtl w:val="0"/>
          <w:lang w:val="fr-FR"/>
        </w:rPr>
        <w:t>’</w:t>
      </w:r>
      <w:r>
        <w:rPr>
          <w:sz w:val="20"/>
          <w:szCs w:val="20"/>
          <w:rtl w:val="0"/>
          <w:lang w:val="fr-FR"/>
        </w:rPr>
        <w:t>autres pathog</w:t>
      </w:r>
      <w:r>
        <w:rPr>
          <w:sz w:val="20"/>
          <w:szCs w:val="20"/>
          <w:rtl w:val="0"/>
          <w:lang w:val="fr-FR"/>
        </w:rPr>
        <w:t>è</w:t>
      </w:r>
      <w:r>
        <w:rPr>
          <w:sz w:val="20"/>
          <w:szCs w:val="20"/>
          <w:rtl w:val="0"/>
          <w:lang w:val="fr-FR"/>
        </w:rPr>
        <w:t xml:space="preserve">nes (anaplasma) peuvent donner IgM </w:t>
      </w:r>
      <w:r>
        <w:rPr>
          <w:sz w:val="20"/>
          <w:szCs w:val="20"/>
          <w:rtl w:val="0"/>
          <w:lang w:val="fr-FR"/>
        </w:rPr>
        <w:t xml:space="preserve">à </w:t>
      </w:r>
      <w:r>
        <w:rPr>
          <w:sz w:val="20"/>
          <w:szCs w:val="20"/>
          <w:rtl w:val="0"/>
          <w:lang w:val="fr-FR"/>
        </w:rPr>
        <w:t>s</w:t>
      </w:r>
      <w:r>
        <w:rPr>
          <w:sz w:val="20"/>
          <w:szCs w:val="20"/>
          <w:rtl w:val="0"/>
          <w:lang w:val="fr-FR"/>
        </w:rPr>
        <w:t>é</w:t>
      </w:r>
      <w:r>
        <w:rPr>
          <w:sz w:val="20"/>
          <w:szCs w:val="20"/>
          <w:rtl w:val="0"/>
          <w:lang w:val="fr-FR"/>
        </w:rPr>
        <w:t>rologie.</w:t>
      </w:r>
    </w:p>
    <w:p>
      <w:pPr>
        <w:pStyle w:val="Corps"/>
        <w:bidi w:val="0"/>
      </w:pPr>
    </w:p>
    <w:p>
      <w:pPr>
        <w:pStyle w:val="Corps"/>
        <w:bidi w:val="0"/>
      </w:pPr>
      <w:r>
        <w:rPr>
          <w:rtl w:val="0"/>
          <w:lang w:val="fr-FR"/>
        </w:rPr>
        <w:t xml:space="preserve">Certaines tiques aux </w:t>
      </w:r>
      <w:r>
        <w:rPr>
          <w:rtl w:val="0"/>
          <w:lang w:val="fr-FR"/>
        </w:rPr>
        <w:t>É</w:t>
      </w:r>
      <w:r>
        <w:rPr>
          <w:rtl w:val="0"/>
          <w:lang w:val="fr-FR"/>
        </w:rPr>
        <w:t>tat-Unis peuvent aussi transmettre Babesiose ou Anaplasmosis.</w:t>
      </w:r>
    </w:p>
    <w:p>
      <w:pPr>
        <w:pStyle w:val="Corps"/>
        <w:bidi w:val="0"/>
      </w:pPr>
    </w:p>
    <w:p>
      <w:pPr>
        <w:pStyle w:val="Corps"/>
        <w:rPr>
          <w:u w:val="single"/>
        </w:rPr>
      </w:pPr>
      <w:r>
        <w:rPr>
          <w:u w:val="single"/>
          <w:rtl w:val="0"/>
          <w:lang w:val="fr-FR"/>
        </w:rPr>
        <w:t>Traitement :</w:t>
      </w:r>
    </w:p>
    <w:p>
      <w:pPr>
        <w:pStyle w:val="Corps"/>
        <w:numPr>
          <w:ilvl w:val="0"/>
          <w:numId w:val="347"/>
        </w:numPr>
        <w:bidi w:val="0"/>
      </w:pPr>
      <w:r>
        <w:rPr>
          <w:rtl w:val="0"/>
          <w:lang w:val="fr-FR"/>
        </w:rPr>
        <w:t>Phase I : doxycycline x 14j</w:t>
      </w:r>
    </w:p>
    <w:p>
      <w:pPr>
        <w:pStyle w:val="Corps"/>
        <w:numPr>
          <w:ilvl w:val="0"/>
          <w:numId w:val="238"/>
        </w:numPr>
        <w:bidi w:val="0"/>
      </w:pPr>
      <w:r>
        <w:rPr>
          <w:rtl w:val="0"/>
          <w:lang w:val="fr-FR"/>
        </w:rPr>
        <w:t>Phase II : doxycycline</w:t>
      </w:r>
    </w:p>
    <w:p>
      <w:pPr>
        <w:pStyle w:val="Corps"/>
        <w:numPr>
          <w:ilvl w:val="0"/>
          <w:numId w:val="238"/>
        </w:numPr>
        <w:bidi w:val="0"/>
      </w:pPr>
      <w:r>
        <w:rPr>
          <w:rtl w:val="0"/>
          <w:lang w:val="fr-FR"/>
        </w:rPr>
        <w:t xml:space="preserve">Arthrite : doxycycline x 30 jours </w:t>
      </w:r>
    </w:p>
    <w:p>
      <w:pPr>
        <w:pStyle w:val="Corps"/>
        <w:numPr>
          <w:ilvl w:val="1"/>
          <w:numId w:val="238"/>
        </w:numPr>
        <w:bidi w:val="0"/>
      </w:pPr>
      <w:r>
        <w:rPr>
          <w:rtl w:val="0"/>
          <w:lang w:val="fr-FR"/>
        </w:rPr>
        <w:t xml:space="preserve">-&gt; si </w:t>
      </w:r>
      <w:r>
        <w:rPr>
          <w:rtl w:val="0"/>
          <w:lang w:val="fr-FR"/>
        </w:rPr>
        <w:t>é</w:t>
      </w:r>
      <w:r>
        <w:rPr>
          <w:rtl w:val="0"/>
          <w:lang w:val="fr-FR"/>
        </w:rPr>
        <w:t>chec : ceftriaxone IV x 30 jours</w:t>
      </w:r>
    </w:p>
    <w:p>
      <w:pPr>
        <w:pStyle w:val="Corps"/>
        <w:numPr>
          <w:ilvl w:val="1"/>
          <w:numId w:val="238"/>
        </w:numPr>
        <w:bidi w:val="0"/>
      </w:pPr>
      <w:r>
        <w:rPr>
          <w:rtl w:val="0"/>
          <w:lang w:val="fr-FR"/>
        </w:rPr>
        <w:t xml:space="preserve">-&gt; si persistance arthrite </w:t>
      </w:r>
      <w:r>
        <w:rPr>
          <w:rtl w:val="0"/>
          <w:lang w:val="fr-FR"/>
        </w:rPr>
        <w:t xml:space="preserve">à </w:t>
      </w:r>
      <w:r>
        <w:rPr>
          <w:rtl w:val="0"/>
          <w:lang w:val="fr-FR"/>
        </w:rPr>
        <w:t>l</w:t>
      </w:r>
      <w:r>
        <w:rPr>
          <w:rtl w:val="0"/>
          <w:lang w:val="fr-FR"/>
        </w:rPr>
        <w:t>’</w:t>
      </w:r>
      <w:r>
        <w:rPr>
          <w:rtl w:val="0"/>
          <w:lang w:val="fr-FR"/>
        </w:rPr>
        <w:t>analyse liquide synoviale, mais PCR n</w:t>
      </w:r>
      <w:r>
        <w:rPr>
          <w:rtl w:val="0"/>
          <w:lang w:val="fr-FR"/>
        </w:rPr>
        <w:t>é</w:t>
      </w:r>
      <w:r>
        <w:rPr>
          <w:rtl w:val="0"/>
          <w:lang w:val="fr-FR"/>
        </w:rPr>
        <w:t>gatif : traiter avec anti-inflammatoires.</w:t>
      </w:r>
    </w:p>
    <w:p>
      <w:pPr>
        <w:pStyle w:val="Corps"/>
        <w:numPr>
          <w:ilvl w:val="0"/>
          <w:numId w:val="238"/>
        </w:numPr>
        <w:bidi w:val="0"/>
      </w:pPr>
      <w:r>
        <w:rPr>
          <w:rtl w:val="0"/>
          <w:lang w:val="fr-FR"/>
        </w:rPr>
        <w:t>Si atteinte neurologique objective ou cardiaque (bloc ou PR &gt; 0,3) : traitement IV*</w:t>
      </w:r>
      <w:r>
        <w:br w:type="textWrapping"/>
      </w:r>
      <w:r>
        <w:rPr>
          <w:rtl w:val="0"/>
          <w:lang w:val="fr-FR"/>
        </w:rPr>
        <w:t>*</w:t>
      </w:r>
      <w:r>
        <w:rPr>
          <w:sz w:val="20"/>
          <w:szCs w:val="20"/>
          <w:rtl w:val="0"/>
          <w:lang w:val="fr-FR"/>
        </w:rPr>
        <w:t>efficacit</w:t>
      </w:r>
      <w:r>
        <w:rPr>
          <w:sz w:val="20"/>
          <w:szCs w:val="20"/>
          <w:rtl w:val="0"/>
          <w:lang w:val="fr-FR"/>
        </w:rPr>
        <w:t xml:space="preserve">é </w:t>
      </w:r>
      <w:r>
        <w:rPr>
          <w:sz w:val="20"/>
          <w:szCs w:val="20"/>
          <w:rtl w:val="0"/>
          <w:lang w:val="fr-FR"/>
        </w:rPr>
        <w:t>semblable atteinte avec doxycycline PO en Europe</w:t>
      </w:r>
      <w:r>
        <w:rPr>
          <w:sz w:val="20"/>
          <w:szCs w:val="20"/>
          <w:rtl w:val="0"/>
          <w:lang w:val="fr-FR"/>
        </w:rPr>
        <w:t>…</w:t>
      </w:r>
    </w:p>
    <w:p>
      <w:pPr>
        <w:pStyle w:val="Corps"/>
        <w:bidi w:val="0"/>
      </w:pPr>
    </w:p>
    <w:p>
      <w:pPr>
        <w:pStyle w:val="Corps"/>
        <w:bidi w:val="0"/>
      </w:pPr>
      <w:r>
        <w:rPr>
          <w:rtl w:val="0"/>
          <w:lang w:val="fr-FR"/>
        </w:rPr>
        <w:t>15% pts auront r</w:t>
      </w:r>
      <w:r>
        <w:rPr>
          <w:rtl w:val="0"/>
          <w:lang w:val="fr-FR"/>
        </w:rPr>
        <w:t>é</w:t>
      </w:r>
      <w:r>
        <w:rPr>
          <w:rtl w:val="0"/>
          <w:lang w:val="fr-FR"/>
        </w:rPr>
        <w:t>action Herxheimer-like.</w:t>
      </w:r>
    </w:p>
    <w:p>
      <w:pPr>
        <w:pStyle w:val="Corps"/>
        <w:bidi w:val="0"/>
      </w:pPr>
    </w:p>
    <w:p>
      <w:pPr>
        <w:pStyle w:val="Corps"/>
        <w:bidi w:val="0"/>
      </w:pPr>
      <w:r>
        <w:rPr>
          <w:rtl w:val="0"/>
          <w:lang w:val="fr-FR"/>
        </w:rPr>
        <w:t>Vaccin existe, mais n</w:t>
      </w:r>
      <w:r>
        <w:rPr>
          <w:rtl w:val="0"/>
          <w:lang w:val="fr-FR"/>
        </w:rPr>
        <w:t>’</w:t>
      </w:r>
      <w:r>
        <w:rPr>
          <w:rtl w:val="0"/>
          <w:lang w:val="fr-FR"/>
        </w:rPr>
        <w:t>est plus disponible</w:t>
      </w:r>
      <w:r>
        <w:rPr>
          <w:rtl w:val="0"/>
          <w:lang w:val="fr-FR"/>
        </w:rPr>
        <w:t>…</w:t>
      </w:r>
    </w:p>
    <w:p>
      <w:pPr>
        <w:pStyle w:val="Corps"/>
        <w:bidi w:val="0"/>
      </w:pPr>
    </w:p>
    <w:p>
      <w:pPr>
        <w:pStyle w:val="Corps"/>
        <w:bidi w:val="0"/>
      </w:pPr>
      <w:r>
        <w:rPr>
          <w:rtl w:val="0"/>
          <w:lang w:val="fr-FR"/>
        </w:rPr>
        <w:t>Bon pronostique avec le traitement. Les patients avec atteintes chroniques auront plus longue convalescence, mais en bout de ligne la majorit</w:t>
      </w:r>
      <w:r>
        <w:rPr>
          <w:rtl w:val="0"/>
          <w:lang w:val="fr-FR"/>
        </w:rPr>
        <w:t xml:space="preserve">é </w:t>
      </w:r>
      <w:r>
        <w:rPr>
          <w:rtl w:val="0"/>
          <w:lang w:val="fr-FR"/>
        </w:rPr>
        <w:t>auront une bonne r</w:t>
      </w:r>
      <w:r>
        <w:rPr>
          <w:rtl w:val="0"/>
          <w:lang w:val="fr-FR"/>
        </w:rPr>
        <w:t>é</w:t>
      </w:r>
      <w:r>
        <w:rPr>
          <w:rtl w:val="0"/>
          <w:lang w:val="fr-FR"/>
        </w:rPr>
        <w:t>ponse au traitement.</w:t>
      </w:r>
    </w:p>
    <w:p>
      <w:pPr>
        <w:pStyle w:val="Corps"/>
        <w:bidi w:val="0"/>
      </w:pPr>
    </w:p>
    <w:p>
      <w:pPr>
        <w:pStyle w:val="Corps"/>
        <w:rPr>
          <w:b w:val="1"/>
          <w:bCs w:val="1"/>
        </w:rPr>
      </w:pPr>
      <w:r>
        <w:rPr>
          <w:b w:val="1"/>
          <w:bCs w:val="1"/>
          <w:rtl w:val="0"/>
          <w:lang w:val="fr-FR"/>
        </w:rPr>
        <w:t>Anaplasmose (human granulocytic anaplasmosis)</w:t>
      </w:r>
    </w:p>
    <w:p>
      <w:pPr>
        <w:pStyle w:val="Corps"/>
        <w:bidi w:val="0"/>
      </w:pPr>
      <w:r>
        <w:rPr>
          <w:rtl w:val="0"/>
          <w:lang w:val="fr-FR"/>
        </w:rPr>
        <w:t>Caus</w:t>
      </w:r>
      <w:r>
        <w:rPr>
          <w:rtl w:val="0"/>
          <w:lang w:val="fr-FR"/>
        </w:rPr>
        <w:t xml:space="preserve">é </w:t>
      </w:r>
      <w:r>
        <w:rPr>
          <w:rtl w:val="0"/>
          <w:lang w:val="fr-FR"/>
        </w:rPr>
        <w:t xml:space="preserve">par </w:t>
      </w:r>
      <w:r>
        <w:rPr>
          <w:rtl w:val="0"/>
        </w:rPr>
        <w:t>Anaplasma phagocytophilum</w:t>
      </w:r>
      <w:r>
        <w:rPr>
          <w:rtl w:val="0"/>
          <w:lang w:val="fr-FR"/>
        </w:rPr>
        <w:t>. Rash tr</w:t>
      </w:r>
      <w:r>
        <w:rPr>
          <w:rtl w:val="0"/>
          <w:lang w:val="fr-FR"/>
        </w:rPr>
        <w:t>è</w:t>
      </w:r>
      <w:r>
        <w:rPr>
          <w:rtl w:val="0"/>
          <w:lang w:val="fr-FR"/>
        </w:rPr>
        <w:t>s rare. PL normale avec Sx neuro. Tx avec doxy, peut donner s</w:t>
      </w:r>
      <w:r>
        <w:rPr>
          <w:rtl w:val="0"/>
          <w:lang w:val="fr-FR"/>
        </w:rPr>
        <w:t>é</w:t>
      </w:r>
      <w:r>
        <w:rPr>
          <w:rtl w:val="0"/>
          <w:lang w:val="fr-FR"/>
        </w:rPr>
        <w:t>rologie n</w:t>
      </w:r>
      <w:r>
        <w:rPr>
          <w:rtl w:val="0"/>
          <w:lang w:val="fr-FR"/>
        </w:rPr>
        <w:t>é</w:t>
      </w:r>
      <w:r>
        <w:rPr>
          <w:rtl w:val="0"/>
          <w:lang w:val="fr-FR"/>
        </w:rPr>
        <w:t>gative.</w:t>
      </w:r>
    </w:p>
    <w:p>
      <w:pPr>
        <w:pStyle w:val="Corps"/>
        <w:bidi w:val="0"/>
      </w:pPr>
    </w:p>
    <w:p>
      <w:pPr>
        <w:pStyle w:val="Corps"/>
        <w:rPr>
          <w:b w:val="1"/>
          <w:bCs w:val="1"/>
        </w:rPr>
      </w:pPr>
      <w:r>
        <w:rPr>
          <w:b w:val="1"/>
          <w:bCs w:val="1"/>
          <w:rtl w:val="0"/>
          <w:lang w:val="fr-FR"/>
        </w:rPr>
        <w:t>Erhlichiose (</w:t>
      </w:r>
      <w:r>
        <w:rPr>
          <w:b w:val="1"/>
          <w:bCs w:val="1"/>
          <w:rtl w:val="0"/>
          <w:lang w:val="de-DE"/>
        </w:rPr>
        <w:t>human monocytic ehrlichiosis</w:t>
      </w:r>
      <w:r>
        <w:rPr>
          <w:b w:val="1"/>
          <w:bCs w:val="1"/>
          <w:rtl w:val="0"/>
          <w:lang w:val="fr-FR"/>
        </w:rPr>
        <w:t>)</w:t>
      </w:r>
    </w:p>
    <w:p>
      <w:pPr>
        <w:pStyle w:val="Corps"/>
        <w:bidi w:val="0"/>
      </w:pPr>
      <w:r>
        <w:rPr>
          <w:rtl w:val="0"/>
          <w:lang w:val="fr-FR"/>
        </w:rPr>
        <w:t>Caus</w:t>
      </w:r>
      <w:r>
        <w:rPr>
          <w:rtl w:val="0"/>
          <w:lang w:val="fr-FR"/>
        </w:rPr>
        <w:t xml:space="preserve">é </w:t>
      </w:r>
      <w:r>
        <w:rPr>
          <w:rtl w:val="0"/>
          <w:lang w:val="fr-FR"/>
        </w:rPr>
        <w:t xml:space="preserve">par </w:t>
      </w:r>
      <w:r>
        <w:rPr>
          <w:rtl w:val="0"/>
        </w:rPr>
        <w:t>E</w:t>
      </w:r>
      <w:r>
        <w:rPr>
          <w:rtl w:val="0"/>
          <w:lang w:val="fr-FR"/>
        </w:rPr>
        <w:t>rhlichia</w:t>
      </w:r>
      <w:r>
        <w:rPr>
          <w:rtl w:val="0"/>
          <w:lang w:val="de-DE"/>
        </w:rPr>
        <w:t>. chaffeensis</w:t>
      </w:r>
      <w:r>
        <w:rPr>
          <w:rtl w:val="0"/>
          <w:lang w:val="fr-FR"/>
        </w:rPr>
        <w:t xml:space="preserve">. </w:t>
      </w:r>
      <w:r>
        <w:rPr>
          <w:rtl w:val="0"/>
        </w:rPr>
        <w:t>E. ewingii</w:t>
      </w:r>
      <w:r>
        <w:rPr>
          <w:rtl w:val="0"/>
          <w:lang w:val="fr-FR"/>
        </w:rPr>
        <w:t xml:space="preserve"> peut causer infx semblable.</w:t>
      </w:r>
    </w:p>
    <w:p>
      <w:pPr>
        <w:pStyle w:val="Corps"/>
        <w:bidi w:val="0"/>
      </w:pPr>
    </w:p>
    <w:p>
      <w:pPr>
        <w:pStyle w:val="Corps"/>
        <w:rPr>
          <w:b w:val="1"/>
          <w:bCs w:val="1"/>
        </w:rPr>
      </w:pPr>
      <w:r>
        <w:rPr>
          <w:b w:val="1"/>
          <w:bCs w:val="1"/>
          <w:rtl w:val="0"/>
          <w:lang w:val="fr-FR"/>
        </w:rPr>
        <w:t>Fi</w:t>
      </w:r>
      <w:r>
        <w:rPr>
          <w:b w:val="1"/>
          <w:bCs w:val="1"/>
          <w:rtl w:val="0"/>
          <w:lang w:val="fr-FR"/>
        </w:rPr>
        <w:t>è</w:t>
      </w:r>
      <w:r>
        <w:rPr>
          <w:b w:val="1"/>
          <w:bCs w:val="1"/>
          <w:rtl w:val="0"/>
          <w:lang w:val="fr-FR"/>
        </w:rPr>
        <w:t>vre pourpr</w:t>
      </w:r>
      <w:r>
        <w:rPr>
          <w:b w:val="1"/>
          <w:bCs w:val="1"/>
          <w:rtl w:val="0"/>
          <w:lang w:val="fr-FR"/>
        </w:rPr>
        <w:t>é</w:t>
      </w:r>
      <w:r>
        <w:rPr>
          <w:b w:val="1"/>
          <w:bCs w:val="1"/>
          <w:rtl w:val="0"/>
          <w:lang w:val="fr-FR"/>
        </w:rPr>
        <w:t>e des montagnes rocheuses</w:t>
      </w:r>
    </w:p>
    <w:p>
      <w:pPr>
        <w:pStyle w:val="Corps"/>
        <w:bidi w:val="0"/>
      </w:pPr>
      <w:r>
        <w:rPr>
          <w:rtl w:val="0"/>
          <w:lang w:val="fr-FR"/>
        </w:rPr>
        <w:t>Infection caus</w:t>
      </w:r>
      <w:r>
        <w:rPr>
          <w:rtl w:val="0"/>
          <w:lang w:val="fr-FR"/>
        </w:rPr>
        <w:t>é</w:t>
      </w:r>
      <w:r>
        <w:rPr>
          <w:rtl w:val="0"/>
          <w:lang w:val="fr-FR"/>
        </w:rPr>
        <w:t xml:space="preserve">e par </w:t>
      </w:r>
      <w:r>
        <w:rPr>
          <w:i w:val="1"/>
          <w:iCs w:val="1"/>
          <w:rtl w:val="0"/>
          <w:lang w:val="fr-FR"/>
        </w:rPr>
        <w:t>Rickettsia Rickettsii.</w:t>
      </w:r>
      <w:r>
        <w:rPr>
          <w:rtl w:val="0"/>
          <w:lang w:val="fr-FR"/>
        </w:rPr>
        <w:t xml:space="preserve"> Bact</w:t>
      </w:r>
      <w:r>
        <w:rPr>
          <w:rtl w:val="0"/>
          <w:lang w:val="fr-FR"/>
        </w:rPr>
        <w:t>é</w:t>
      </w:r>
      <w:r>
        <w:rPr>
          <w:rtl w:val="0"/>
          <w:lang w:val="fr-FR"/>
        </w:rPr>
        <w:t>ries transport</w:t>
      </w:r>
      <w:r>
        <w:rPr>
          <w:rtl w:val="0"/>
          <w:lang w:val="fr-FR"/>
        </w:rPr>
        <w:t>é</w:t>
      </w:r>
      <w:r>
        <w:rPr>
          <w:rtl w:val="0"/>
          <w:lang w:val="fr-FR"/>
        </w:rPr>
        <w:t>e par les tiques. N</w:t>
      </w:r>
      <w:r>
        <w:rPr>
          <w:rtl w:val="0"/>
          <w:lang w:val="fr-FR"/>
        </w:rPr>
        <w:t>é</w:t>
      </w:r>
      <w:r>
        <w:rPr>
          <w:rtl w:val="0"/>
          <w:lang w:val="fr-FR"/>
        </w:rPr>
        <w:t>cessite morsure 6-10h, tique peut rel</w:t>
      </w:r>
      <w:r>
        <w:rPr>
          <w:rtl w:val="0"/>
          <w:lang w:val="fr-FR"/>
        </w:rPr>
        <w:t>â</w:t>
      </w:r>
      <w:r>
        <w:rPr>
          <w:rtl w:val="0"/>
          <w:lang w:val="fr-FR"/>
        </w:rPr>
        <w:t>cher bact</w:t>
      </w:r>
      <w:r>
        <w:rPr>
          <w:rtl w:val="0"/>
          <w:lang w:val="fr-FR"/>
        </w:rPr>
        <w:t>é</w:t>
      </w:r>
      <w:r>
        <w:rPr>
          <w:rtl w:val="0"/>
          <w:lang w:val="fr-FR"/>
        </w:rPr>
        <w:t>ries lorsqu</w:t>
      </w:r>
      <w:r>
        <w:rPr>
          <w:rtl w:val="0"/>
          <w:lang w:val="fr-FR"/>
        </w:rPr>
        <w:t>’</w:t>
      </w:r>
      <w:r>
        <w:rPr>
          <w:rtl w:val="0"/>
          <w:lang w:val="fr-FR"/>
        </w:rPr>
        <w:t>elle est enlev</w:t>
      </w:r>
      <w:r>
        <w:rPr>
          <w:rtl w:val="0"/>
          <w:lang w:val="fr-FR"/>
        </w:rPr>
        <w:t>é</w:t>
      </w:r>
      <w:r>
        <w:rPr>
          <w:rtl w:val="0"/>
          <w:lang w:val="fr-FR"/>
        </w:rPr>
        <w:t>e ou manipul</w:t>
      </w:r>
      <w:r>
        <w:rPr>
          <w:rtl w:val="0"/>
          <w:lang w:val="fr-FR"/>
        </w:rPr>
        <w:t>é</w:t>
      </w:r>
      <w:r>
        <w:rPr>
          <w:rtl w:val="0"/>
          <w:lang w:val="fr-FR"/>
        </w:rPr>
        <w:t>e si cela est fait de mani</w:t>
      </w:r>
      <w:r>
        <w:rPr>
          <w:rtl w:val="0"/>
          <w:lang w:val="fr-FR"/>
        </w:rPr>
        <w:t>è</w:t>
      </w:r>
      <w:r>
        <w:rPr>
          <w:rtl w:val="0"/>
          <w:lang w:val="fr-FR"/>
        </w:rPr>
        <w:t>re inad</w:t>
      </w:r>
      <w:r>
        <w:rPr>
          <w:rtl w:val="0"/>
          <w:lang w:val="fr-FR"/>
        </w:rPr>
        <w:t>é</w:t>
      </w:r>
      <w:r>
        <w:rPr>
          <w:rtl w:val="0"/>
          <w:lang w:val="fr-FR"/>
        </w:rPr>
        <w:t>quate. Travailleur de laboratoire peut aussi attraper la maladie apr</w:t>
      </w:r>
      <w:r>
        <w:rPr>
          <w:rtl w:val="0"/>
          <w:lang w:val="fr-FR"/>
        </w:rPr>
        <w:t>è</w:t>
      </w:r>
      <w:r>
        <w:rPr>
          <w:rtl w:val="0"/>
          <w:lang w:val="fr-FR"/>
        </w:rPr>
        <w:t>s a</w:t>
      </w:r>
      <w:r>
        <w:rPr>
          <w:rtl w:val="0"/>
          <w:lang w:val="fr-FR"/>
        </w:rPr>
        <w:t>é</w:t>
      </w:r>
      <w:r>
        <w:rPr>
          <w:rtl w:val="0"/>
          <w:lang w:val="fr-FR"/>
        </w:rPr>
        <w:t>rosolisation du pathog</w:t>
      </w:r>
      <w:r>
        <w:rPr>
          <w:rtl w:val="0"/>
          <w:lang w:val="fr-FR"/>
        </w:rPr>
        <w:t>è</w:t>
      </w:r>
      <w:r>
        <w:rPr>
          <w:rtl w:val="0"/>
          <w:lang w:val="fr-FR"/>
        </w:rPr>
        <w:t xml:space="preserve">ne. Incubation 5-7 j en moyenne (2-14j max). </w:t>
      </w:r>
    </w:p>
    <w:p>
      <w:pPr>
        <w:pStyle w:val="Corps"/>
        <w:bidi w:val="0"/>
      </w:pPr>
    </w:p>
    <w:p>
      <w:pPr>
        <w:pStyle w:val="Corps"/>
        <w:bidi w:val="0"/>
      </w:pPr>
      <w:r>
        <w:rPr>
          <w:rtl w:val="0"/>
          <w:lang w:val="fr-FR"/>
        </w:rPr>
        <w:t>Pr</w:t>
      </w:r>
      <w:r>
        <w:rPr>
          <w:rtl w:val="0"/>
          <w:lang w:val="fr-FR"/>
        </w:rPr>
        <w:t>é</w:t>
      </w:r>
      <w:r>
        <w:rPr>
          <w:rtl w:val="0"/>
          <w:lang w:val="fr-FR"/>
        </w:rPr>
        <w:t xml:space="preserve">sentation clinique variable de aSx </w:t>
      </w:r>
      <w:r>
        <w:rPr>
          <w:rtl w:val="0"/>
          <w:lang w:val="fr-FR"/>
        </w:rPr>
        <w:t xml:space="preserve">à </w:t>
      </w:r>
      <w:r>
        <w:rPr>
          <w:rtl w:val="0"/>
          <w:lang w:val="fr-FR"/>
        </w:rPr>
        <w:t>fulminante et mortelle en 5j.</w:t>
      </w:r>
    </w:p>
    <w:p>
      <w:pPr>
        <w:pStyle w:val="Corps"/>
        <w:bidi w:val="0"/>
      </w:pPr>
      <w:r>
        <w:rPr>
          <w:rtl w:val="0"/>
          <w:lang w:val="fr-FR"/>
        </w:rPr>
        <w:t>Sx initiaux non sp</w:t>
      </w:r>
      <w:r>
        <w:rPr>
          <w:rtl w:val="0"/>
          <w:lang w:val="fr-FR"/>
        </w:rPr>
        <w:t>é</w:t>
      </w:r>
      <w:r>
        <w:rPr>
          <w:rtl w:val="0"/>
          <w:lang w:val="fr-FR"/>
        </w:rPr>
        <w:t>cifique de myalgie, arthralgie, fi</w:t>
      </w:r>
      <w:r>
        <w:rPr>
          <w:rtl w:val="0"/>
          <w:lang w:val="fr-FR"/>
        </w:rPr>
        <w:t>è</w:t>
      </w:r>
      <w:r>
        <w:rPr>
          <w:rtl w:val="0"/>
          <w:lang w:val="fr-FR"/>
        </w:rPr>
        <w:t>vre, fatigue, No/Vo, parfois douleur abdominale tr</w:t>
      </w:r>
      <w:r>
        <w:rPr>
          <w:rtl w:val="0"/>
          <w:lang w:val="fr-FR"/>
        </w:rPr>
        <w:t>è</w:t>
      </w:r>
      <w:r>
        <w:rPr>
          <w:rtl w:val="0"/>
          <w:lang w:val="fr-FR"/>
        </w:rPr>
        <w:t>s intense (interpr</w:t>
      </w:r>
      <w:r>
        <w:rPr>
          <w:rtl w:val="0"/>
          <w:lang w:val="fr-FR"/>
        </w:rPr>
        <w:t>é</w:t>
      </w:r>
      <w:r>
        <w:rPr>
          <w:rtl w:val="0"/>
          <w:lang w:val="fr-FR"/>
        </w:rPr>
        <w:t>t</w:t>
      </w:r>
      <w:r>
        <w:rPr>
          <w:rtl w:val="0"/>
          <w:lang w:val="fr-FR"/>
        </w:rPr>
        <w:t>é</w:t>
      </w:r>
      <w:r>
        <w:rPr>
          <w:rtl w:val="0"/>
          <w:lang w:val="fr-FR"/>
        </w:rPr>
        <w:t>e comme pathologie chirurgicale). Rash appara</w:t>
      </w:r>
      <w:r>
        <w:rPr>
          <w:rtl w:val="0"/>
          <w:lang w:val="fr-FR"/>
        </w:rPr>
        <w:t>î</w:t>
      </w:r>
      <w:r>
        <w:rPr>
          <w:rtl w:val="0"/>
          <w:lang w:val="fr-FR"/>
        </w:rPr>
        <w:t>t apr</w:t>
      </w:r>
      <w:r>
        <w:rPr>
          <w:rtl w:val="0"/>
          <w:lang w:val="fr-FR"/>
        </w:rPr>
        <w:t>è</w:t>
      </w:r>
      <w:r>
        <w:rPr>
          <w:rtl w:val="0"/>
          <w:lang w:val="fr-FR"/>
        </w:rPr>
        <w:t xml:space="preserve">s 3-5j (rarement &lt;72h). Rash maculopapulaire sur fond </w:t>
      </w:r>
      <w:r>
        <w:rPr>
          <w:rtl w:val="0"/>
          <w:lang w:val="fr-FR"/>
        </w:rPr>
        <w:t>é</w:t>
      </w:r>
      <w:r>
        <w:rPr>
          <w:rtl w:val="0"/>
          <w:lang w:val="fr-FR"/>
        </w:rPr>
        <w:t>ryth</w:t>
      </w:r>
      <w:r>
        <w:rPr>
          <w:rtl w:val="0"/>
          <w:lang w:val="fr-FR"/>
        </w:rPr>
        <w:t>é</w:t>
      </w:r>
      <w:r>
        <w:rPr>
          <w:rtl w:val="0"/>
          <w:lang w:val="fr-FR"/>
        </w:rPr>
        <w:t>mateux qui progresse en p</w:t>
      </w:r>
      <w:r>
        <w:rPr>
          <w:rtl w:val="0"/>
          <w:lang w:val="fr-FR"/>
        </w:rPr>
        <w:t>é</w:t>
      </w:r>
      <w:r>
        <w:rPr>
          <w:rtl w:val="0"/>
          <w:lang w:val="fr-FR"/>
        </w:rPr>
        <w:t>t</w:t>
      </w:r>
      <w:r>
        <w:rPr>
          <w:rtl w:val="0"/>
          <w:lang w:val="fr-FR"/>
        </w:rPr>
        <w:t>é</w:t>
      </w:r>
      <w:r>
        <w:rPr>
          <w:rtl w:val="0"/>
          <w:lang w:val="fr-FR"/>
        </w:rPr>
        <w:t>chies (parfois p</w:t>
      </w:r>
      <w:r>
        <w:rPr>
          <w:rtl w:val="0"/>
          <w:lang w:val="fr-FR"/>
        </w:rPr>
        <w:t>é</w:t>
      </w:r>
      <w:r>
        <w:rPr>
          <w:rtl w:val="0"/>
          <w:lang w:val="fr-FR"/>
        </w:rPr>
        <w:t>t</w:t>
      </w:r>
      <w:r>
        <w:rPr>
          <w:rtl w:val="0"/>
          <w:lang w:val="fr-FR"/>
        </w:rPr>
        <w:t>é</w:t>
      </w:r>
      <w:r>
        <w:rPr>
          <w:rtl w:val="0"/>
          <w:lang w:val="fr-FR"/>
        </w:rPr>
        <w:t>chies initiale). Thrombocytop</w:t>
      </w:r>
      <w:r>
        <w:rPr>
          <w:rtl w:val="0"/>
          <w:lang w:val="fr-FR"/>
        </w:rPr>
        <w:t>é</w:t>
      </w:r>
      <w:r>
        <w:rPr>
          <w:rtl w:val="0"/>
          <w:lang w:val="fr-FR"/>
        </w:rPr>
        <w:t>nie fr</w:t>
      </w:r>
      <w:r>
        <w:rPr>
          <w:rtl w:val="0"/>
          <w:lang w:val="fr-FR"/>
        </w:rPr>
        <w:t>é</w:t>
      </w:r>
      <w:r>
        <w:rPr>
          <w:rtl w:val="0"/>
          <w:lang w:val="fr-FR"/>
        </w:rPr>
        <w:t>quente. Peut se compliquer d</w:t>
      </w:r>
      <w:r>
        <w:rPr>
          <w:rtl w:val="0"/>
          <w:lang w:val="fr-FR"/>
        </w:rPr>
        <w:t>’</w:t>
      </w:r>
      <w:r>
        <w:rPr>
          <w:rtl w:val="0"/>
          <w:lang w:val="fr-FR"/>
        </w:rPr>
        <w:t>enc</w:t>
      </w:r>
      <w:r>
        <w:rPr>
          <w:rtl w:val="0"/>
          <w:lang w:val="fr-FR"/>
        </w:rPr>
        <w:t>é</w:t>
      </w:r>
      <w:r>
        <w:rPr>
          <w:rtl w:val="0"/>
          <w:lang w:val="fr-FR"/>
        </w:rPr>
        <w:t>phalite avec atteinte nerfs cr</w:t>
      </w:r>
      <w:r>
        <w:rPr>
          <w:rtl w:val="0"/>
          <w:lang w:val="fr-FR"/>
        </w:rPr>
        <w:t>â</w:t>
      </w:r>
      <w:r>
        <w:rPr>
          <w:rtl w:val="0"/>
          <w:lang w:val="fr-FR"/>
        </w:rPr>
        <w:t>niens et Sx neuros focaux. Atteinte multisyst</w:t>
      </w:r>
      <w:r>
        <w:rPr>
          <w:rtl w:val="0"/>
          <w:lang w:val="fr-FR"/>
        </w:rPr>
        <w:t>è</w:t>
      </w:r>
      <w:r>
        <w:rPr>
          <w:rtl w:val="0"/>
          <w:lang w:val="fr-FR"/>
        </w:rPr>
        <w:t>me possible : IRA, ARDS, etc.</w:t>
      </w:r>
    </w:p>
    <w:p>
      <w:pPr>
        <w:pStyle w:val="Corps"/>
        <w:bidi w:val="0"/>
      </w:pPr>
    </w:p>
    <w:p>
      <w:pPr>
        <w:pStyle w:val="Corps"/>
        <w:bidi w:val="0"/>
      </w:pPr>
      <w:r>
        <w:rPr>
          <w:rtl w:val="0"/>
          <w:lang w:val="fr-FR"/>
        </w:rPr>
        <w:t>dx : s</w:t>
      </w:r>
      <w:r>
        <w:rPr>
          <w:rtl w:val="0"/>
          <w:lang w:val="fr-FR"/>
        </w:rPr>
        <w:t>é</w:t>
      </w:r>
      <w:r>
        <w:rPr>
          <w:rtl w:val="0"/>
          <w:lang w:val="fr-FR"/>
        </w:rPr>
        <w:t>rologie : formation anticorps apr</w:t>
      </w:r>
      <w:r>
        <w:rPr>
          <w:rtl w:val="0"/>
          <w:lang w:val="fr-FR"/>
        </w:rPr>
        <w:t>è</w:t>
      </w:r>
      <w:r>
        <w:rPr>
          <w:rtl w:val="0"/>
          <w:lang w:val="fr-FR"/>
        </w:rPr>
        <w:t xml:space="preserve">s 7-10jrs (optimal </w:t>
      </w:r>
      <w:r>
        <w:rPr>
          <w:rtl w:val="0"/>
          <w:lang w:val="fr-FR"/>
        </w:rPr>
        <w:t xml:space="preserve">à </w:t>
      </w:r>
      <w:r>
        <w:rPr>
          <w:rtl w:val="0"/>
          <w:lang w:val="fr-FR"/>
        </w:rPr>
        <w:t>14-21j). Traitement pr</w:t>
      </w:r>
      <w:r>
        <w:rPr>
          <w:rtl w:val="0"/>
          <w:lang w:val="fr-FR"/>
        </w:rPr>
        <w:t>é</w:t>
      </w:r>
      <w:r>
        <w:rPr>
          <w:rtl w:val="0"/>
          <w:lang w:val="fr-FR"/>
        </w:rPr>
        <w:t>coce (&lt;48h) peut emp</w:t>
      </w:r>
      <w:r>
        <w:rPr>
          <w:rtl w:val="0"/>
          <w:lang w:val="fr-FR"/>
        </w:rPr>
        <w:t>ê</w:t>
      </w:r>
      <w:r>
        <w:rPr>
          <w:rtl w:val="0"/>
          <w:lang w:val="fr-FR"/>
        </w:rPr>
        <w:t>cher la formation d</w:t>
      </w:r>
      <w:r>
        <w:rPr>
          <w:rtl w:val="0"/>
          <w:lang w:val="fr-FR"/>
        </w:rPr>
        <w:t>’</w:t>
      </w:r>
      <w:r>
        <w:rPr>
          <w:rtl w:val="0"/>
          <w:lang w:val="fr-FR"/>
        </w:rPr>
        <w:t>anticorps (faux n</w:t>
      </w:r>
      <w:r>
        <w:rPr>
          <w:rtl w:val="0"/>
          <w:lang w:val="fr-FR"/>
        </w:rPr>
        <w:t>é</w:t>
      </w:r>
      <w:r>
        <w:rPr>
          <w:rtl w:val="0"/>
          <w:lang w:val="fr-FR"/>
        </w:rPr>
        <w:t>gatifs). Croisement avec autres bact</w:t>
      </w:r>
      <w:r>
        <w:rPr>
          <w:rtl w:val="0"/>
          <w:lang w:val="fr-FR"/>
        </w:rPr>
        <w:t>é</w:t>
      </w:r>
      <w:r>
        <w:rPr>
          <w:rtl w:val="0"/>
          <w:lang w:val="fr-FR"/>
        </w:rPr>
        <w:t>ries et variantes de Rickettsia diminuent la sp</w:t>
      </w:r>
      <w:r>
        <w:rPr>
          <w:rtl w:val="0"/>
          <w:lang w:val="fr-FR"/>
        </w:rPr>
        <w:t>é</w:t>
      </w:r>
      <w:r>
        <w:rPr>
          <w:rtl w:val="0"/>
          <w:lang w:val="fr-FR"/>
        </w:rPr>
        <w:t>cificit</w:t>
      </w:r>
      <w:r>
        <w:rPr>
          <w:rtl w:val="0"/>
          <w:lang w:val="fr-FR"/>
        </w:rPr>
        <w:t xml:space="preserve">é </w:t>
      </w:r>
      <w:r>
        <w:rPr>
          <w:rtl w:val="0"/>
          <w:lang w:val="fr-FR"/>
        </w:rPr>
        <w:t>du test. Possible qu</w:t>
      </w:r>
      <w:r>
        <w:rPr>
          <w:rtl w:val="0"/>
          <w:lang w:val="fr-FR"/>
        </w:rPr>
        <w:t>’</w:t>
      </w:r>
      <w:r>
        <w:rPr>
          <w:rtl w:val="0"/>
          <w:lang w:val="fr-FR"/>
        </w:rPr>
        <w:t>il y ait d</w:t>
      </w:r>
      <w:r>
        <w:rPr>
          <w:rtl w:val="0"/>
          <w:lang w:val="fr-FR"/>
        </w:rPr>
        <w:t>’</w:t>
      </w:r>
      <w:r>
        <w:rPr>
          <w:rtl w:val="0"/>
          <w:lang w:val="fr-FR"/>
        </w:rPr>
        <w:t>autres Rickettsia qui donnent la maladie mais interpr</w:t>
      </w:r>
      <w:r>
        <w:rPr>
          <w:rtl w:val="0"/>
          <w:lang w:val="fr-FR"/>
        </w:rPr>
        <w:t>é</w:t>
      </w:r>
      <w:r>
        <w:rPr>
          <w:rtl w:val="0"/>
          <w:lang w:val="fr-FR"/>
        </w:rPr>
        <w:t>t</w:t>
      </w:r>
      <w:r>
        <w:rPr>
          <w:rtl w:val="0"/>
          <w:lang w:val="fr-FR"/>
        </w:rPr>
        <w:t xml:space="preserve">é </w:t>
      </w:r>
      <w:r>
        <w:rPr>
          <w:rtl w:val="0"/>
          <w:lang w:val="fr-FR"/>
        </w:rPr>
        <w:t>comme Rickettsia Rickettsii, car donnent aussi s</w:t>
      </w:r>
      <w:r>
        <w:rPr>
          <w:rtl w:val="0"/>
          <w:lang w:val="fr-FR"/>
        </w:rPr>
        <w:t>é</w:t>
      </w:r>
      <w:r>
        <w:rPr>
          <w:rtl w:val="0"/>
          <w:lang w:val="fr-FR"/>
        </w:rPr>
        <w:t>rologie positive.</w:t>
      </w:r>
    </w:p>
    <w:p>
      <w:pPr>
        <w:pStyle w:val="Corps"/>
        <w:bidi w:val="0"/>
      </w:pPr>
      <w:r>
        <w:rPr>
          <w:rtl w:val="0"/>
          <w:lang w:val="fr-FR"/>
        </w:rPr>
        <w:t>Culture de biopsie de peau (si &lt;12h apr</w:t>
      </w:r>
      <w:r>
        <w:rPr>
          <w:rtl w:val="0"/>
          <w:lang w:val="fr-FR"/>
        </w:rPr>
        <w:t>è</w:t>
      </w:r>
      <w:r>
        <w:rPr>
          <w:rtl w:val="0"/>
          <w:lang w:val="fr-FR"/>
        </w:rPr>
        <w:t>s d</w:t>
      </w:r>
      <w:r>
        <w:rPr>
          <w:rtl w:val="0"/>
          <w:lang w:val="fr-FR"/>
        </w:rPr>
        <w:t>é</w:t>
      </w:r>
      <w:r>
        <w:rPr>
          <w:rtl w:val="0"/>
          <w:lang w:val="fr-FR"/>
        </w:rPr>
        <w:t>but tx), cultures difficiles.</w:t>
      </w:r>
    </w:p>
    <w:p>
      <w:pPr>
        <w:pStyle w:val="Corps"/>
        <w:bidi w:val="0"/>
      </w:pPr>
    </w:p>
    <w:p>
      <w:pPr>
        <w:pStyle w:val="Corps"/>
        <w:bidi w:val="0"/>
      </w:pPr>
      <w:r>
        <w:rPr>
          <w:rtl w:val="0"/>
          <w:lang w:val="fr-FR"/>
        </w:rPr>
        <w:t xml:space="preserve">tx : ne PAS attendre confirmation dx ou apparition rash pour tx si suspicion clinique dans contexte </w:t>
      </w:r>
      <w:r>
        <w:rPr>
          <w:rtl w:val="0"/>
          <w:lang w:val="fr-FR"/>
        </w:rPr>
        <w:t>é</w:t>
      </w:r>
      <w:r>
        <w:rPr>
          <w:rtl w:val="0"/>
          <w:lang w:val="fr-FR"/>
        </w:rPr>
        <w:t>pid</w:t>
      </w:r>
      <w:r>
        <w:rPr>
          <w:rtl w:val="0"/>
          <w:lang w:val="fr-FR"/>
        </w:rPr>
        <w:t>é</w:t>
      </w:r>
      <w:r>
        <w:rPr>
          <w:rtl w:val="0"/>
          <w:lang w:val="fr-FR"/>
        </w:rPr>
        <w:t>miologique appropri</w:t>
      </w:r>
      <w:r>
        <w:rPr>
          <w:rtl w:val="0"/>
          <w:lang w:val="fr-FR"/>
        </w:rPr>
        <w:t>é</w:t>
      </w:r>
    </w:p>
    <w:p>
      <w:pPr>
        <w:pStyle w:val="Corps"/>
        <w:bidi w:val="0"/>
      </w:pPr>
      <w:r>
        <w:rPr>
          <w:rtl w:val="0"/>
          <w:lang w:val="fr-FR"/>
        </w:rPr>
        <w:t>d</w:t>
      </w:r>
      <w:r>
        <w:rPr>
          <w:rtl w:val="0"/>
          <w:lang w:val="fr-FR"/>
        </w:rPr>
        <w:t>é</w:t>
      </w:r>
      <w:r>
        <w:rPr>
          <w:rtl w:val="0"/>
          <w:lang w:val="fr-FR"/>
        </w:rPr>
        <w:t>veloppement d</w:t>
      </w:r>
      <w:r>
        <w:rPr>
          <w:rtl w:val="0"/>
          <w:lang w:val="fr-FR"/>
        </w:rPr>
        <w:t>’</w:t>
      </w:r>
      <w:r>
        <w:rPr>
          <w:rtl w:val="0"/>
          <w:lang w:val="fr-FR"/>
        </w:rPr>
        <w:t>immunit</w:t>
      </w:r>
      <w:r>
        <w:rPr>
          <w:rtl w:val="0"/>
          <w:lang w:val="fr-FR"/>
        </w:rPr>
        <w:t xml:space="preserve">é </w:t>
      </w:r>
      <w:r>
        <w:rPr>
          <w:rtl w:val="0"/>
          <w:lang w:val="fr-FR"/>
        </w:rPr>
        <w:t>apr</w:t>
      </w:r>
      <w:r>
        <w:rPr>
          <w:rtl w:val="0"/>
          <w:lang w:val="fr-FR"/>
        </w:rPr>
        <w:t>è</w:t>
      </w:r>
      <w:r>
        <w:rPr>
          <w:rtl w:val="0"/>
          <w:lang w:val="fr-FR"/>
        </w:rPr>
        <w:t>s infx</w:t>
      </w:r>
    </w:p>
    <w:p>
      <w:pPr>
        <w:pStyle w:val="Corps"/>
        <w:bidi w:val="0"/>
      </w:pPr>
    </w:p>
    <w:p>
      <w:pPr>
        <w:pStyle w:val="Sous-section 3"/>
        <w:pBdr>
          <w:bottom w:val="dotted" w:color="000000" w:sz="8" w:space="0" w:shadow="0" w:frame="0"/>
        </w:pBdr>
      </w:pPr>
      <w:bookmarkStart w:name="_Toc258" w:id="260"/>
      <w:r>
        <w:rPr>
          <w:rtl w:val="0"/>
          <w:lang w:val="fr-FR"/>
        </w:rPr>
        <w:t>Nocardia</w:t>
      </w:r>
      <w:bookmarkEnd w:id="260"/>
    </w:p>
    <w:p>
      <w:pPr>
        <w:pStyle w:val="Corps"/>
        <w:bidi w:val="0"/>
      </w:pPr>
      <w:r>
        <w:rPr>
          <w:rtl w:val="0"/>
          <w:lang w:val="fr-FR"/>
        </w:rPr>
        <w:t>Infection par un actinomycetes a</w:t>
      </w:r>
      <w:r>
        <w:rPr>
          <w:rtl w:val="0"/>
          <w:lang w:val="fr-FR"/>
        </w:rPr>
        <w:t>é</w:t>
      </w:r>
      <w:r>
        <w:rPr>
          <w:rtl w:val="0"/>
          <w:lang w:val="fr-FR"/>
        </w:rPr>
        <w:t>robe gram positif donnant infection le plus souvent chez immunocompromis (surtout immunit</w:t>
      </w:r>
      <w:r>
        <w:rPr>
          <w:rtl w:val="0"/>
          <w:lang w:val="fr-FR"/>
        </w:rPr>
        <w:t xml:space="preserve">é </w:t>
      </w:r>
      <w:r>
        <w:rPr>
          <w:rtl w:val="0"/>
          <w:lang w:val="fr-FR"/>
        </w:rPr>
        <w:t>cellulaire), mais 1/3 cas chez immunocomp</w:t>
      </w:r>
      <w:r>
        <w:rPr>
          <w:rtl w:val="0"/>
          <w:lang w:val="fr-FR"/>
        </w:rPr>
        <w:t>é</w:t>
      </w:r>
      <w:r>
        <w:rPr>
          <w:rtl w:val="0"/>
          <w:lang w:val="fr-FR"/>
        </w:rPr>
        <w:t>tent. Le pathog</w:t>
      </w:r>
      <w:r>
        <w:rPr>
          <w:rtl w:val="0"/>
          <w:lang w:val="fr-FR"/>
        </w:rPr>
        <w:t>è</w:t>
      </w:r>
      <w:r>
        <w:rPr>
          <w:rtl w:val="0"/>
          <w:lang w:val="fr-FR"/>
        </w:rPr>
        <w:t>ne peut se  diss</w:t>
      </w:r>
      <w:r>
        <w:rPr>
          <w:rtl w:val="0"/>
          <w:lang w:val="fr-FR"/>
        </w:rPr>
        <w:t>é</w:t>
      </w:r>
      <w:r>
        <w:rPr>
          <w:rtl w:val="0"/>
          <w:lang w:val="fr-FR"/>
        </w:rPr>
        <w:t xml:space="preserve">miner </w:t>
      </w:r>
      <w:r>
        <w:rPr>
          <w:rtl w:val="0"/>
          <w:lang w:val="fr-FR"/>
        </w:rPr>
        <w:t xml:space="preserve">à </w:t>
      </w:r>
      <w:r>
        <w:rPr>
          <w:rtl w:val="0"/>
          <w:lang w:val="fr-FR"/>
        </w:rPr>
        <w:t xml:space="preserve">presque tous les organes, notamment le SNC. Il a aussi tendance </w:t>
      </w:r>
      <w:r>
        <w:rPr>
          <w:rtl w:val="0"/>
          <w:lang w:val="fr-FR"/>
        </w:rPr>
        <w:t xml:space="preserve">à </w:t>
      </w:r>
      <w:r>
        <w:rPr>
          <w:rtl w:val="0"/>
          <w:lang w:val="fr-FR"/>
        </w:rPr>
        <w:t>r</w:t>
      </w:r>
      <w:r>
        <w:rPr>
          <w:rtl w:val="0"/>
          <w:lang w:val="fr-FR"/>
        </w:rPr>
        <w:t>é</w:t>
      </w:r>
      <w:r>
        <w:rPr>
          <w:rtl w:val="0"/>
          <w:lang w:val="fr-FR"/>
        </w:rPr>
        <w:t>cidive et progresser malgr</w:t>
      </w:r>
      <w:r>
        <w:rPr>
          <w:rtl w:val="0"/>
          <w:lang w:val="fr-FR"/>
        </w:rPr>
        <w:t xml:space="preserve">é </w:t>
      </w:r>
      <w:r>
        <w:rPr>
          <w:rtl w:val="0"/>
          <w:lang w:val="fr-FR"/>
        </w:rPr>
        <w:t>un traitement ad</w:t>
      </w:r>
      <w:r>
        <w:rPr>
          <w:rtl w:val="0"/>
          <w:lang w:val="fr-FR"/>
        </w:rPr>
        <w:t>é</w:t>
      </w:r>
      <w:r>
        <w:rPr>
          <w:rtl w:val="0"/>
          <w:lang w:val="fr-FR"/>
        </w:rPr>
        <w:t>quat.</w:t>
      </w:r>
    </w:p>
    <w:p>
      <w:pPr>
        <w:pStyle w:val="Corps"/>
        <w:bidi w:val="0"/>
      </w:pPr>
    </w:p>
    <w:p>
      <w:pPr>
        <w:pStyle w:val="Corps"/>
        <w:bidi w:val="0"/>
      </w:pPr>
      <w:r>
        <w:rPr>
          <w:rtl w:val="0"/>
          <w:lang w:val="fr-FR"/>
        </w:rPr>
        <w:t>FR : immunocompromis, diab</w:t>
      </w:r>
      <w:r>
        <w:rPr>
          <w:rtl w:val="0"/>
          <w:lang w:val="fr-FR"/>
        </w:rPr>
        <w:t>è</w:t>
      </w:r>
      <w:r>
        <w:rPr>
          <w:rtl w:val="0"/>
          <w:lang w:val="fr-FR"/>
        </w:rPr>
        <w:t>te, maladie pulmonaire chronique, ROH</w:t>
      </w:r>
    </w:p>
    <w:p>
      <w:pPr>
        <w:pStyle w:val="Corps"/>
        <w:bidi w:val="0"/>
      </w:pPr>
    </w:p>
    <w:p>
      <w:pPr>
        <w:pStyle w:val="Corps"/>
        <w:rPr>
          <w:u w:val="single"/>
        </w:rPr>
      </w:pPr>
      <w:r>
        <w:rPr>
          <w:u w:val="single"/>
          <w:rtl w:val="0"/>
          <w:lang w:val="fr-FR"/>
        </w:rPr>
        <w:t>Clinique :</w:t>
      </w:r>
    </w:p>
    <w:p>
      <w:pPr>
        <w:pStyle w:val="Corps"/>
        <w:bidi w:val="0"/>
      </w:pPr>
      <w:r>
        <w:rPr>
          <w:rtl w:val="0"/>
          <w:lang w:val="fr-FR"/>
        </w:rPr>
        <w:t xml:space="preserve">Pulmonaire (seul) 39% </w:t>
      </w:r>
    </w:p>
    <w:p>
      <w:pPr>
        <w:pStyle w:val="Corps"/>
        <w:bidi w:val="0"/>
      </w:pPr>
      <w:r>
        <w:rPr>
          <w:rtl w:val="0"/>
          <w:lang w:val="fr-FR"/>
        </w:rPr>
        <w:t>Diss</w:t>
      </w:r>
      <w:r>
        <w:rPr>
          <w:rtl w:val="0"/>
          <w:lang w:val="fr-FR"/>
        </w:rPr>
        <w:t>é</w:t>
      </w:r>
      <w:r>
        <w:rPr>
          <w:rtl w:val="0"/>
          <w:lang w:val="fr-FR"/>
        </w:rPr>
        <w:t>min</w:t>
      </w:r>
      <w:r>
        <w:rPr>
          <w:rtl w:val="0"/>
          <w:lang w:val="fr-FR"/>
        </w:rPr>
        <w:t xml:space="preserve">é </w:t>
      </w:r>
      <w:r>
        <w:rPr>
          <w:rtl w:val="0"/>
          <w:lang w:val="fr-FR"/>
        </w:rPr>
        <w:t>32 % : au moins deux organes atteints, dont 44% avec atteinte SNC. Plus fr</w:t>
      </w:r>
      <w:r>
        <w:rPr>
          <w:rtl w:val="0"/>
          <w:lang w:val="fr-FR"/>
        </w:rPr>
        <w:t>é</w:t>
      </w:r>
      <w:r>
        <w:rPr>
          <w:rtl w:val="0"/>
          <w:lang w:val="fr-FR"/>
        </w:rPr>
        <w:t xml:space="preserve">quemment </w:t>
      </w:r>
      <w:r>
        <w:rPr>
          <w:b w:val="1"/>
          <w:bCs w:val="1"/>
          <w:rtl w:val="0"/>
          <w:lang w:val="fr-FR"/>
        </w:rPr>
        <w:t>poumon</w:t>
      </w:r>
      <w:r>
        <w:rPr>
          <w:rtl w:val="0"/>
          <w:lang w:val="fr-FR"/>
        </w:rPr>
        <w:t xml:space="preserve"> et </w:t>
      </w:r>
      <w:r>
        <w:rPr>
          <w:b w:val="1"/>
          <w:bCs w:val="1"/>
          <w:rtl w:val="0"/>
          <w:lang w:val="fr-FR"/>
        </w:rPr>
        <w:t>SNC</w:t>
      </w:r>
    </w:p>
    <w:p>
      <w:pPr>
        <w:pStyle w:val="Corps"/>
        <w:bidi w:val="0"/>
      </w:pPr>
      <w:r>
        <w:rPr>
          <w:rtl w:val="0"/>
          <w:lang w:val="fr-FR"/>
        </w:rPr>
        <w:t>SNC (seul) 9%</w:t>
      </w:r>
    </w:p>
    <w:p>
      <w:pPr>
        <w:pStyle w:val="Corps"/>
        <w:bidi w:val="0"/>
      </w:pPr>
      <w:r>
        <w:rPr>
          <w:rtl w:val="0"/>
          <w:lang w:val="fr-FR"/>
        </w:rPr>
        <w:t>cutan</w:t>
      </w:r>
      <w:r>
        <w:rPr>
          <w:rtl w:val="0"/>
          <w:lang w:val="fr-FR"/>
        </w:rPr>
        <w:t>é</w:t>
      </w:r>
      <w:r>
        <w:rPr>
          <w:rtl w:val="0"/>
          <w:lang w:val="fr-FR"/>
        </w:rPr>
        <w:t>e (seul) 8%</w:t>
      </w:r>
    </w:p>
    <w:p>
      <w:pPr>
        <w:pStyle w:val="Corps"/>
        <w:bidi w:val="0"/>
      </w:pPr>
      <w:r>
        <w:rPr>
          <w:rtl w:val="0"/>
          <w:lang w:val="fr-FR"/>
        </w:rPr>
        <w:t>autres atteinte d</w:t>
      </w:r>
      <w:r>
        <w:rPr>
          <w:rtl w:val="0"/>
          <w:lang w:val="fr-FR"/>
        </w:rPr>
        <w:t>’</w:t>
      </w:r>
      <w:r>
        <w:rPr>
          <w:rtl w:val="0"/>
          <w:lang w:val="fr-FR"/>
        </w:rPr>
        <w:t>un seul organe 12% : yeux, os, etc.</w:t>
      </w:r>
    </w:p>
    <w:p>
      <w:pPr>
        <w:pStyle w:val="Corps"/>
        <w:bidi w:val="0"/>
      </w:pPr>
    </w:p>
    <w:p>
      <w:pPr>
        <w:pStyle w:val="Corps"/>
        <w:rPr>
          <w:i w:val="1"/>
          <w:iCs w:val="1"/>
        </w:rPr>
      </w:pPr>
      <w:r>
        <w:rPr>
          <w:i w:val="1"/>
          <w:iCs w:val="1"/>
          <w:rtl w:val="0"/>
          <w:lang w:val="fr-FR"/>
        </w:rPr>
        <w:t>Poumons :</w:t>
      </w:r>
    </w:p>
    <w:p>
      <w:pPr>
        <w:pStyle w:val="Corps"/>
        <w:bidi w:val="0"/>
      </w:pPr>
      <w:r>
        <w:rPr>
          <w:rtl w:val="0"/>
          <w:lang w:val="fr-FR"/>
        </w:rPr>
        <w:t>Clinique vari</w:t>
      </w:r>
      <w:r>
        <w:rPr>
          <w:rtl w:val="0"/>
          <w:lang w:val="fr-FR"/>
        </w:rPr>
        <w:t>é</w:t>
      </w:r>
      <w:r>
        <w:rPr>
          <w:rtl w:val="0"/>
          <w:lang w:val="fr-FR"/>
        </w:rPr>
        <w:t>e et pas sp</w:t>
      </w:r>
      <w:r>
        <w:rPr>
          <w:rtl w:val="0"/>
          <w:lang w:val="fr-FR"/>
        </w:rPr>
        <w:t>é</w:t>
      </w:r>
      <w:r>
        <w:rPr>
          <w:rtl w:val="0"/>
          <w:lang w:val="fr-FR"/>
        </w:rPr>
        <w:t>cifique.</w:t>
      </w:r>
      <w:r>
        <w:rPr>
          <w:rtl w:val="0"/>
        </w:rPr>
        <w:t xml:space="preserve"> </w:t>
      </w:r>
      <w:r>
        <w:rPr>
          <w:rtl w:val="0"/>
          <w:lang w:val="fr-FR"/>
        </w:rPr>
        <w:t>É</w:t>
      </w:r>
      <w:r>
        <w:rPr>
          <w:rtl w:val="0"/>
          <w:lang w:val="fr-FR"/>
        </w:rPr>
        <w:t>volution aigu</w:t>
      </w:r>
      <w:r>
        <w:rPr>
          <w:rtl w:val="0"/>
          <w:lang w:val="fr-FR"/>
        </w:rPr>
        <w:t>ë</w:t>
      </w:r>
      <w:r>
        <w:rPr>
          <w:rtl w:val="0"/>
          <w:lang w:val="fr-FR"/>
        </w:rPr>
        <w:t>, subaigu</w:t>
      </w:r>
      <w:r>
        <w:rPr>
          <w:rtl w:val="0"/>
          <w:lang w:val="fr-FR"/>
        </w:rPr>
        <w:t xml:space="preserve">ë </w:t>
      </w:r>
      <w:r>
        <w:rPr>
          <w:rtl w:val="0"/>
          <w:lang w:val="fr-FR"/>
        </w:rPr>
        <w:t>ou chronique. Formation abc</w:t>
      </w:r>
      <w:r>
        <w:rPr>
          <w:rtl w:val="0"/>
          <w:lang w:val="fr-FR"/>
        </w:rPr>
        <w:t>è</w:t>
      </w:r>
      <w:r>
        <w:rPr>
          <w:rtl w:val="0"/>
          <w:lang w:val="fr-FR"/>
        </w:rPr>
        <w:t>s non encapsul</w:t>
      </w:r>
      <w:r>
        <w:rPr>
          <w:rtl w:val="0"/>
          <w:lang w:val="fr-FR"/>
        </w:rPr>
        <w:t>é</w:t>
      </w:r>
      <w:r>
        <w:rPr>
          <w:rtl w:val="0"/>
          <w:lang w:val="fr-FR"/>
        </w:rPr>
        <w:t>s, les granulomes/fibrose sont rares. Peut avoir extension locale par apr</w:t>
      </w:r>
      <w:r>
        <w:rPr>
          <w:rtl w:val="0"/>
          <w:lang w:val="fr-FR"/>
        </w:rPr>
        <w:t>è</w:t>
      </w:r>
      <w:r>
        <w:rPr>
          <w:rtl w:val="0"/>
          <w:lang w:val="fr-FR"/>
        </w:rPr>
        <w:t>s vers p</w:t>
      </w:r>
      <w:r>
        <w:rPr>
          <w:rtl w:val="0"/>
          <w:lang w:val="fr-FR"/>
        </w:rPr>
        <w:t>é</w:t>
      </w:r>
      <w:r>
        <w:rPr>
          <w:rtl w:val="0"/>
          <w:lang w:val="fr-FR"/>
        </w:rPr>
        <w:t>ricarite, m</w:t>
      </w:r>
      <w:r>
        <w:rPr>
          <w:rtl w:val="0"/>
          <w:lang w:val="fr-FR"/>
        </w:rPr>
        <w:t>é</w:t>
      </w:r>
      <w:r>
        <w:rPr>
          <w:rtl w:val="0"/>
          <w:lang w:val="fr-FR"/>
        </w:rPr>
        <w:t>diastinite, empy</w:t>
      </w:r>
      <w:r>
        <w:rPr>
          <w:rtl w:val="0"/>
          <w:lang w:val="fr-FR"/>
        </w:rPr>
        <w:t>è</w:t>
      </w:r>
      <w:r>
        <w:rPr>
          <w:rtl w:val="0"/>
          <w:lang w:val="fr-FR"/>
        </w:rPr>
        <w:t>me, syndrome veine cave sup.</w:t>
      </w:r>
    </w:p>
    <w:p>
      <w:pPr>
        <w:pStyle w:val="Corps"/>
        <w:bidi w:val="0"/>
      </w:pPr>
      <w:r>
        <w:rPr>
          <w:rtl w:val="0"/>
          <w:lang w:val="fr-FR"/>
        </w:rPr>
        <w:t>Imagerie pulmonaire est tr</w:t>
      </w:r>
      <w:r>
        <w:rPr>
          <w:rtl w:val="0"/>
          <w:lang w:val="fr-FR"/>
        </w:rPr>
        <w:t>è</w:t>
      </w:r>
      <w:r>
        <w:rPr>
          <w:rtl w:val="0"/>
          <w:lang w:val="fr-FR"/>
        </w:rPr>
        <w:t>s vari</w:t>
      </w:r>
      <w:r>
        <w:rPr>
          <w:rtl w:val="0"/>
          <w:lang w:val="fr-FR"/>
        </w:rPr>
        <w:t>é</w:t>
      </w:r>
      <w:r>
        <w:rPr>
          <w:rtl w:val="0"/>
          <w:lang w:val="fr-FR"/>
        </w:rPr>
        <w:t>e et peut imiter toute sorte de pathologie : tumeur, tuberculose, infiltrat interstitielle et alv</w:t>
      </w:r>
      <w:r>
        <w:rPr>
          <w:rtl w:val="0"/>
          <w:lang w:val="fr-FR"/>
        </w:rPr>
        <w:t>é</w:t>
      </w:r>
      <w:r>
        <w:rPr>
          <w:rtl w:val="0"/>
          <w:lang w:val="fr-FR"/>
        </w:rPr>
        <w:t>olaire, etc. Cavitations est la pr</w:t>
      </w:r>
      <w:r>
        <w:rPr>
          <w:rtl w:val="0"/>
          <w:lang w:val="fr-FR"/>
        </w:rPr>
        <w:t>é</w:t>
      </w:r>
      <w:r>
        <w:rPr>
          <w:rtl w:val="0"/>
          <w:lang w:val="fr-FR"/>
        </w:rPr>
        <w:t>sentation la plus fr</w:t>
      </w:r>
      <w:r>
        <w:rPr>
          <w:rtl w:val="0"/>
          <w:lang w:val="fr-FR"/>
        </w:rPr>
        <w:t>é</w:t>
      </w:r>
      <w:r>
        <w:rPr>
          <w:rtl w:val="0"/>
          <w:lang w:val="fr-FR"/>
        </w:rPr>
        <w:t>quentes. Parfois confondu avec TB car l</w:t>
      </w:r>
      <w:r>
        <w:rPr>
          <w:rtl w:val="0"/>
          <w:lang w:val="fr-FR"/>
        </w:rPr>
        <w:t>é</w:t>
      </w:r>
      <w:r>
        <w:rPr>
          <w:rtl w:val="0"/>
          <w:lang w:val="fr-FR"/>
        </w:rPr>
        <w:t>g</w:t>
      </w:r>
      <w:r>
        <w:rPr>
          <w:rtl w:val="0"/>
          <w:lang w:val="fr-FR"/>
        </w:rPr>
        <w:t>è</w:t>
      </w:r>
      <w:r>
        <w:rPr>
          <w:rtl w:val="0"/>
          <w:lang w:val="fr-FR"/>
        </w:rPr>
        <w:t xml:space="preserve">rement </w:t>
      </w:r>
      <w:r>
        <w:rPr>
          <w:i w:val="1"/>
          <w:iCs w:val="1"/>
          <w:rtl w:val="0"/>
          <w:lang w:val="fr-FR"/>
        </w:rPr>
        <w:t>acid-fast</w:t>
      </w:r>
      <w:r>
        <w:rPr>
          <w:rtl w:val="0"/>
          <w:lang w:val="fr-FR"/>
        </w:rPr>
        <w:t>.</w:t>
      </w:r>
    </w:p>
    <w:p>
      <w:pPr>
        <w:pStyle w:val="Corps"/>
        <w:bidi w:val="0"/>
      </w:pPr>
    </w:p>
    <w:p>
      <w:pPr>
        <w:pStyle w:val="Corps"/>
        <w:rPr>
          <w:i w:val="1"/>
          <w:iCs w:val="1"/>
        </w:rPr>
      </w:pPr>
      <w:r>
        <w:rPr>
          <w:i w:val="1"/>
          <w:iCs w:val="1"/>
          <w:rtl w:val="0"/>
          <w:lang w:val="fr-FR"/>
        </w:rPr>
        <w:t>Syst</w:t>
      </w:r>
      <w:r>
        <w:rPr>
          <w:i w:val="1"/>
          <w:iCs w:val="1"/>
          <w:rtl w:val="0"/>
          <w:lang w:val="fr-FR"/>
        </w:rPr>
        <w:t>è</w:t>
      </w:r>
      <w:r>
        <w:rPr>
          <w:i w:val="1"/>
          <w:iCs w:val="1"/>
          <w:rtl w:val="0"/>
          <w:lang w:val="fr-FR"/>
        </w:rPr>
        <w:t>me nerveux central</w:t>
      </w:r>
    </w:p>
    <w:p>
      <w:pPr>
        <w:pStyle w:val="Corps"/>
        <w:bidi w:val="0"/>
      </w:pPr>
      <w:r>
        <w:rPr>
          <w:rtl w:val="0"/>
          <w:lang w:val="fr-FR"/>
        </w:rPr>
        <w:t>Se pr</w:t>
      </w:r>
      <w:r>
        <w:rPr>
          <w:rtl w:val="0"/>
          <w:lang w:val="fr-FR"/>
        </w:rPr>
        <w:t>é</w:t>
      </w:r>
      <w:r>
        <w:rPr>
          <w:rtl w:val="0"/>
          <w:lang w:val="fr-FR"/>
        </w:rPr>
        <w:t>sente le plus souvent sous forme d</w:t>
      </w:r>
      <w:r>
        <w:rPr>
          <w:rtl w:val="0"/>
          <w:lang w:val="fr-FR"/>
        </w:rPr>
        <w:t>’</w:t>
      </w:r>
      <w:r>
        <w:rPr>
          <w:rtl w:val="0"/>
          <w:lang w:val="fr-FR"/>
        </w:rPr>
        <w:t>abc</w:t>
      </w:r>
      <w:r>
        <w:rPr>
          <w:rtl w:val="0"/>
          <w:lang w:val="fr-FR"/>
        </w:rPr>
        <w:t>è</w:t>
      </w:r>
      <w:r>
        <w:rPr>
          <w:rtl w:val="0"/>
          <w:lang w:val="fr-FR"/>
        </w:rPr>
        <w:t>s : c</w:t>
      </w:r>
      <w:r>
        <w:rPr>
          <w:rtl w:val="0"/>
          <w:lang w:val="fr-FR"/>
        </w:rPr>
        <w:t>é</w:t>
      </w:r>
      <w:r>
        <w:rPr>
          <w:rtl w:val="0"/>
          <w:lang w:val="fr-FR"/>
        </w:rPr>
        <w:t>phal</w:t>
      </w:r>
      <w:r>
        <w:rPr>
          <w:rtl w:val="0"/>
          <w:lang w:val="fr-FR"/>
        </w:rPr>
        <w:t>é</w:t>
      </w:r>
      <w:r>
        <w:rPr>
          <w:rtl w:val="0"/>
          <w:lang w:val="fr-FR"/>
        </w:rPr>
        <w:t>e, fi</w:t>
      </w:r>
      <w:r>
        <w:rPr>
          <w:rtl w:val="0"/>
          <w:lang w:val="fr-FR"/>
        </w:rPr>
        <w:t>è</w:t>
      </w:r>
      <w:r>
        <w:rPr>
          <w:rtl w:val="0"/>
          <w:lang w:val="fr-FR"/>
        </w:rPr>
        <w:t>vre, Sx neurologiques focaux, convulsions, etc. Plus rarement m</w:t>
      </w:r>
      <w:r>
        <w:rPr>
          <w:rtl w:val="0"/>
          <w:lang w:val="fr-FR"/>
        </w:rPr>
        <w:t>é</w:t>
      </w:r>
      <w:r>
        <w:rPr>
          <w:rtl w:val="0"/>
          <w:lang w:val="fr-FR"/>
        </w:rPr>
        <w:t>ningite avec aspect typique de m</w:t>
      </w:r>
      <w:r>
        <w:rPr>
          <w:rtl w:val="0"/>
          <w:lang w:val="fr-FR"/>
        </w:rPr>
        <w:t>é</w:t>
      </w:r>
      <w:r>
        <w:rPr>
          <w:rtl w:val="0"/>
          <w:lang w:val="fr-FR"/>
        </w:rPr>
        <w:t>ningite bact</w:t>
      </w:r>
      <w:r>
        <w:rPr>
          <w:rtl w:val="0"/>
          <w:lang w:val="fr-FR"/>
        </w:rPr>
        <w:t>é</w:t>
      </w:r>
      <w:r>
        <w:rPr>
          <w:rtl w:val="0"/>
          <w:lang w:val="fr-FR"/>
        </w:rPr>
        <w:t xml:space="preserve">rienne </w:t>
      </w:r>
      <w:r>
        <w:rPr>
          <w:rtl w:val="0"/>
          <w:lang w:val="fr-FR"/>
        </w:rPr>
        <w:t xml:space="preserve">à </w:t>
      </w:r>
      <w:r>
        <w:rPr>
          <w:rtl w:val="0"/>
          <w:lang w:val="fr-FR"/>
        </w:rPr>
        <w:t>la PL. L</w:t>
      </w:r>
      <w:r>
        <w:rPr>
          <w:rtl w:val="0"/>
          <w:lang w:val="fr-FR"/>
        </w:rPr>
        <w:t>’</w:t>
      </w:r>
      <w:r>
        <w:rPr>
          <w:rtl w:val="0"/>
          <w:lang w:val="fr-FR"/>
        </w:rPr>
        <w:t>atteinte SNC isol</w:t>
      </w:r>
      <w:r>
        <w:rPr>
          <w:rtl w:val="0"/>
          <w:lang w:val="fr-FR"/>
        </w:rPr>
        <w:t>é</w:t>
      </w:r>
      <w:r>
        <w:rPr>
          <w:rtl w:val="0"/>
          <w:lang w:val="fr-FR"/>
        </w:rPr>
        <w:t>e est probablement le r</w:t>
      </w:r>
      <w:r>
        <w:rPr>
          <w:rtl w:val="0"/>
          <w:lang w:val="fr-FR"/>
        </w:rPr>
        <w:t>é</w:t>
      </w:r>
      <w:r>
        <w:rPr>
          <w:rtl w:val="0"/>
          <w:lang w:val="fr-FR"/>
        </w:rPr>
        <w:t>sultat d</w:t>
      </w:r>
      <w:r>
        <w:rPr>
          <w:rtl w:val="0"/>
          <w:lang w:val="fr-FR"/>
        </w:rPr>
        <w:t>’</w:t>
      </w:r>
      <w:r>
        <w:rPr>
          <w:rtl w:val="0"/>
          <w:lang w:val="fr-FR"/>
        </w:rPr>
        <w:t>une infection diss</w:t>
      </w:r>
      <w:r>
        <w:rPr>
          <w:rtl w:val="0"/>
          <w:lang w:val="fr-FR"/>
        </w:rPr>
        <w:t>é</w:t>
      </w:r>
      <w:r>
        <w:rPr>
          <w:rtl w:val="0"/>
          <w:lang w:val="fr-FR"/>
        </w:rPr>
        <w:t>min</w:t>
      </w:r>
      <w:r>
        <w:rPr>
          <w:rtl w:val="0"/>
          <w:lang w:val="fr-FR"/>
        </w:rPr>
        <w:t>é</w:t>
      </w:r>
      <w:r>
        <w:rPr>
          <w:rtl w:val="0"/>
          <w:lang w:val="fr-FR"/>
        </w:rPr>
        <w:t>e avec r</w:t>
      </w:r>
      <w:r>
        <w:rPr>
          <w:rtl w:val="0"/>
          <w:lang w:val="fr-FR"/>
        </w:rPr>
        <w:t>é</w:t>
      </w:r>
      <w:r>
        <w:rPr>
          <w:rtl w:val="0"/>
          <w:lang w:val="fr-FR"/>
        </w:rPr>
        <w:t>solution du site infx initial (ex : peau ou poumons).</w:t>
      </w:r>
    </w:p>
    <w:p>
      <w:pPr>
        <w:pStyle w:val="Corps"/>
        <w:bidi w:val="0"/>
      </w:pPr>
    </w:p>
    <w:p>
      <w:pPr>
        <w:pStyle w:val="Corps"/>
        <w:rPr>
          <w:i w:val="1"/>
          <w:iCs w:val="1"/>
        </w:rPr>
      </w:pPr>
      <w:r>
        <w:rPr>
          <w:i w:val="1"/>
          <w:iCs w:val="1"/>
          <w:rtl w:val="0"/>
          <w:lang w:val="fr-FR"/>
        </w:rPr>
        <w:t>Cutan</w:t>
      </w:r>
      <w:r>
        <w:rPr>
          <w:i w:val="1"/>
          <w:iCs w:val="1"/>
          <w:rtl w:val="0"/>
          <w:lang w:val="fr-FR"/>
        </w:rPr>
        <w:t>é</w:t>
      </w:r>
    </w:p>
    <w:p>
      <w:pPr>
        <w:pStyle w:val="Corps"/>
        <w:numPr>
          <w:ilvl w:val="0"/>
          <w:numId w:val="348"/>
        </w:numPr>
        <w:bidi w:val="0"/>
      </w:pPr>
      <w:r>
        <w:rPr>
          <w:rtl w:val="0"/>
          <w:lang w:val="fr-FR"/>
        </w:rPr>
        <w:t>Atteinte cellulitique : cellulite, parfois nodule, abc</w:t>
      </w:r>
      <w:r>
        <w:rPr>
          <w:rtl w:val="0"/>
          <w:lang w:val="fr-FR"/>
        </w:rPr>
        <w:t>è</w:t>
      </w:r>
      <w:r>
        <w:rPr>
          <w:rtl w:val="0"/>
          <w:lang w:val="fr-FR"/>
        </w:rPr>
        <w:t>s. Extension aux tissus profonds est rare.</w:t>
      </w:r>
    </w:p>
    <w:p>
      <w:pPr>
        <w:pStyle w:val="Corps"/>
        <w:numPr>
          <w:ilvl w:val="0"/>
          <w:numId w:val="2"/>
        </w:numPr>
        <w:bidi w:val="0"/>
      </w:pPr>
      <w:r>
        <w:rPr>
          <w:rtl w:val="0"/>
          <w:lang w:val="fr-FR"/>
        </w:rPr>
        <w:t xml:space="preserve">Lymphangite : ressemble </w:t>
      </w:r>
      <w:r>
        <w:rPr>
          <w:rtl w:val="0"/>
          <w:lang w:val="fr-FR"/>
        </w:rPr>
        <w:t xml:space="preserve">à </w:t>
      </w:r>
      <w:r>
        <w:rPr>
          <w:rtl w:val="0"/>
          <w:lang w:val="de-DE"/>
        </w:rPr>
        <w:t>Sporothrix schenckii</w:t>
      </w:r>
      <w:r>
        <w:rPr>
          <w:rtl w:val="0"/>
          <w:lang w:val="fr-FR"/>
        </w:rPr>
        <w:t>. Survient quand l</w:t>
      </w:r>
      <w:r>
        <w:rPr>
          <w:rtl w:val="0"/>
          <w:lang w:val="fr-FR"/>
        </w:rPr>
        <w:t>’</w:t>
      </w:r>
      <w:r>
        <w:rPr>
          <w:rtl w:val="0"/>
          <w:lang w:val="fr-FR"/>
        </w:rPr>
        <w:t>infection atteinte initialement un ganglion lymphatique.</w:t>
      </w:r>
    </w:p>
    <w:p>
      <w:pPr>
        <w:pStyle w:val="Corps"/>
        <w:numPr>
          <w:ilvl w:val="0"/>
          <w:numId w:val="2"/>
        </w:numPr>
        <w:bidi w:val="0"/>
      </w:pPr>
      <w:r>
        <w:rPr>
          <w:rtl w:val="0"/>
          <w:lang w:val="fr-FR"/>
        </w:rPr>
        <w:t>Mycetome : d</w:t>
      </w:r>
      <w:r>
        <w:rPr>
          <w:rtl w:val="0"/>
          <w:lang w:val="fr-FR"/>
        </w:rPr>
        <w:t>é</w:t>
      </w:r>
      <w:r>
        <w:rPr>
          <w:rtl w:val="0"/>
          <w:lang w:val="fr-FR"/>
        </w:rPr>
        <w:t>bute par nodule non douloureux au site d</w:t>
      </w:r>
      <w:r>
        <w:rPr>
          <w:rtl w:val="0"/>
          <w:lang w:val="fr-FR"/>
        </w:rPr>
        <w:t>’</w:t>
      </w:r>
      <w:r>
        <w:rPr>
          <w:rtl w:val="0"/>
          <w:lang w:val="fr-FR"/>
        </w:rPr>
        <w:t>infection, puis grossi</w:t>
      </w:r>
    </w:p>
    <w:p>
      <w:pPr>
        <w:pStyle w:val="Corps"/>
        <w:bidi w:val="0"/>
      </w:pPr>
    </w:p>
    <w:p>
      <w:pPr>
        <w:pStyle w:val="Corps"/>
        <w:bidi w:val="0"/>
      </w:pPr>
      <w:r>
        <w:rPr>
          <w:rtl w:val="0"/>
          <w:lang w:val="fr-FR"/>
        </w:rPr>
        <w:t xml:space="preserve">Dx : </w:t>
      </w:r>
    </w:p>
    <w:p>
      <w:pPr>
        <w:pStyle w:val="Corps"/>
        <w:bidi w:val="0"/>
      </w:pPr>
      <w:r>
        <w:rPr>
          <w:rtl w:val="0"/>
          <w:lang w:val="fr-FR"/>
        </w:rPr>
        <w:t>Nocardia pousse dans milieux vari</w:t>
      </w:r>
      <w:r>
        <w:rPr>
          <w:rtl w:val="0"/>
          <w:lang w:val="fr-FR"/>
        </w:rPr>
        <w:t>é</w:t>
      </w:r>
      <w:r>
        <w:rPr>
          <w:rtl w:val="0"/>
          <w:lang w:val="fr-FR"/>
        </w:rPr>
        <w:t>s de culture : culture bact</w:t>
      </w:r>
      <w:r>
        <w:rPr>
          <w:rtl w:val="0"/>
          <w:lang w:val="fr-FR"/>
        </w:rPr>
        <w:t>é</w:t>
      </w:r>
      <w:r>
        <w:rPr>
          <w:rtl w:val="0"/>
          <w:lang w:val="fr-FR"/>
        </w:rPr>
        <w:t>rienne, mycobact</w:t>
      </w:r>
      <w:r>
        <w:rPr>
          <w:rtl w:val="0"/>
          <w:lang w:val="fr-FR"/>
        </w:rPr>
        <w:t>é</w:t>
      </w:r>
      <w:r>
        <w:rPr>
          <w:rtl w:val="0"/>
          <w:lang w:val="fr-FR"/>
        </w:rPr>
        <w:t xml:space="preserve">rienne et fongique, mais prend du temps </w:t>
      </w:r>
      <w:r>
        <w:rPr>
          <w:rtl w:val="0"/>
          <w:lang w:val="fr-FR"/>
        </w:rPr>
        <w:t xml:space="preserve">à </w:t>
      </w:r>
      <w:r>
        <w:rPr>
          <w:rtl w:val="0"/>
          <w:lang w:val="fr-FR"/>
        </w:rPr>
        <w:t>pousser : 5-21jrs, il faut donc aviser le laboratoire de la recherche de Nocardia pour qu</w:t>
      </w:r>
      <w:r>
        <w:rPr>
          <w:rtl w:val="0"/>
          <w:lang w:val="fr-FR"/>
        </w:rPr>
        <w:t>’</w:t>
      </w:r>
      <w:r>
        <w:rPr>
          <w:rtl w:val="0"/>
          <w:lang w:val="fr-FR"/>
        </w:rPr>
        <w:t>il pr</w:t>
      </w:r>
      <w:r>
        <w:rPr>
          <w:rtl w:val="0"/>
          <w:lang w:val="fr-FR"/>
        </w:rPr>
        <w:t>é</w:t>
      </w:r>
      <w:r>
        <w:rPr>
          <w:rtl w:val="0"/>
          <w:lang w:val="fr-FR"/>
        </w:rPr>
        <w:t>serve le pr</w:t>
      </w:r>
      <w:r>
        <w:rPr>
          <w:rtl w:val="0"/>
          <w:lang w:val="fr-FR"/>
        </w:rPr>
        <w:t>é</w:t>
      </w:r>
      <w:r>
        <w:rPr>
          <w:rtl w:val="0"/>
          <w:lang w:val="fr-FR"/>
        </w:rPr>
        <w:t>l</w:t>
      </w:r>
      <w:r>
        <w:rPr>
          <w:rtl w:val="0"/>
          <w:lang w:val="fr-FR"/>
        </w:rPr>
        <w:t>è</w:t>
      </w:r>
      <w:r>
        <w:rPr>
          <w:rtl w:val="0"/>
          <w:lang w:val="fr-FR"/>
        </w:rPr>
        <w:t>vement plus longtemps. Il existe des m</w:t>
      </w:r>
      <w:r>
        <w:rPr>
          <w:rtl w:val="0"/>
          <w:lang w:val="fr-FR"/>
        </w:rPr>
        <w:t>é</w:t>
      </w:r>
      <w:r>
        <w:rPr>
          <w:rtl w:val="0"/>
          <w:lang w:val="fr-FR"/>
        </w:rPr>
        <w:t>thodes pour favoriser la croissance du Nocardia. On retrouve rarement des h</w:t>
      </w:r>
      <w:r>
        <w:rPr>
          <w:rtl w:val="0"/>
          <w:lang w:val="fr-FR"/>
        </w:rPr>
        <w:t>é</w:t>
      </w:r>
      <w:r>
        <w:rPr>
          <w:rtl w:val="0"/>
          <w:lang w:val="fr-FR"/>
        </w:rPr>
        <w:t>mocultures positives m</w:t>
      </w:r>
      <w:r>
        <w:rPr>
          <w:rtl w:val="0"/>
          <w:lang w:val="fr-FR"/>
        </w:rPr>
        <w:t>ê</w:t>
      </w:r>
      <w:r>
        <w:rPr>
          <w:rtl w:val="0"/>
          <w:lang w:val="fr-FR"/>
        </w:rPr>
        <w:t>me dans des cas de diss</w:t>
      </w:r>
      <w:r>
        <w:rPr>
          <w:rtl w:val="0"/>
          <w:lang w:val="fr-FR"/>
        </w:rPr>
        <w:t>é</w:t>
      </w:r>
      <w:r>
        <w:rPr>
          <w:rtl w:val="0"/>
          <w:lang w:val="fr-FR"/>
        </w:rPr>
        <w:t>mination car les pathog</w:t>
      </w:r>
      <w:r>
        <w:rPr>
          <w:rtl w:val="0"/>
          <w:lang w:val="fr-FR"/>
        </w:rPr>
        <w:t>è</w:t>
      </w:r>
      <w:r>
        <w:rPr>
          <w:rtl w:val="0"/>
          <w:lang w:val="fr-FR"/>
        </w:rPr>
        <w:t>nes ne restent pas dans le sang. Les rares cas d</w:t>
      </w:r>
      <w:r>
        <w:rPr>
          <w:rtl w:val="0"/>
          <w:lang w:val="fr-FR"/>
        </w:rPr>
        <w:t>’</w:t>
      </w:r>
      <w:r>
        <w:rPr>
          <w:rtl w:val="0"/>
          <w:lang w:val="fr-FR"/>
        </w:rPr>
        <w:t>h</w:t>
      </w:r>
      <w:r>
        <w:rPr>
          <w:rtl w:val="0"/>
          <w:lang w:val="fr-FR"/>
        </w:rPr>
        <w:t>é</w:t>
      </w:r>
      <w:r>
        <w:rPr>
          <w:rtl w:val="0"/>
          <w:lang w:val="fr-FR"/>
        </w:rPr>
        <w:t xml:space="preserve">mocultures positives avaient un corps </w:t>
      </w:r>
      <w:r>
        <w:rPr>
          <w:rtl w:val="0"/>
          <w:lang w:val="fr-FR"/>
        </w:rPr>
        <w:t>é</w:t>
      </w:r>
      <w:r>
        <w:rPr>
          <w:rtl w:val="0"/>
          <w:lang w:val="fr-FR"/>
        </w:rPr>
        <w:t>tranger (ex : catheter) infect</w:t>
      </w:r>
      <w:r>
        <w:rPr>
          <w:rtl w:val="0"/>
          <w:lang w:val="fr-FR"/>
        </w:rPr>
        <w:t>é</w:t>
      </w:r>
      <w:r>
        <w:rPr>
          <w:rtl w:val="0"/>
          <w:lang w:val="fr-FR"/>
        </w:rPr>
        <w:t xml:space="preserve">. Visible avec </w:t>
      </w:r>
      <w:r>
        <w:rPr>
          <w:i w:val="1"/>
          <w:iCs w:val="1"/>
          <w:rtl w:val="0"/>
          <w:lang w:val="fr-FR"/>
        </w:rPr>
        <w:t xml:space="preserve">acid fast </w:t>
      </w:r>
      <w:r>
        <w:rPr>
          <w:rtl w:val="0"/>
          <w:lang w:val="fr-FR"/>
        </w:rPr>
        <w:t>stain. On test la sensibilit</w:t>
      </w:r>
      <w:r>
        <w:rPr>
          <w:rtl w:val="0"/>
          <w:lang w:val="fr-FR"/>
        </w:rPr>
        <w:t xml:space="preserve">é </w:t>
      </w:r>
      <w:r>
        <w:rPr>
          <w:rtl w:val="0"/>
          <w:lang w:val="fr-FR"/>
        </w:rPr>
        <w:t>aux antibiotiques (car celle-ci est variable) et on envoie le pr</w:t>
      </w:r>
      <w:r>
        <w:rPr>
          <w:rtl w:val="0"/>
          <w:lang w:val="fr-FR"/>
        </w:rPr>
        <w:t>é</w:t>
      </w:r>
      <w:r>
        <w:rPr>
          <w:rtl w:val="0"/>
          <w:lang w:val="fr-FR"/>
        </w:rPr>
        <w:t>l</w:t>
      </w:r>
      <w:r>
        <w:rPr>
          <w:rtl w:val="0"/>
          <w:lang w:val="fr-FR"/>
        </w:rPr>
        <w:t>è</w:t>
      </w:r>
      <w:r>
        <w:rPr>
          <w:rtl w:val="0"/>
          <w:lang w:val="fr-FR"/>
        </w:rPr>
        <w:t xml:space="preserve">vement </w:t>
      </w:r>
      <w:r>
        <w:rPr>
          <w:rtl w:val="0"/>
          <w:lang w:val="fr-FR"/>
        </w:rPr>
        <w:t xml:space="preserve">à </w:t>
      </w:r>
      <w:r>
        <w:rPr>
          <w:rtl w:val="0"/>
          <w:lang w:val="fr-FR"/>
        </w:rPr>
        <w:t>un laboratoire d</w:t>
      </w:r>
      <w:r>
        <w:rPr>
          <w:rtl w:val="0"/>
          <w:lang w:val="fr-FR"/>
        </w:rPr>
        <w:t>’</w:t>
      </w:r>
      <w:r>
        <w:rPr>
          <w:rtl w:val="0"/>
          <w:lang w:val="fr-FR"/>
        </w:rPr>
        <w:t>expertise pour identifi</w:t>
      </w:r>
      <w:r>
        <w:rPr>
          <w:rtl w:val="0"/>
          <w:lang w:val="fr-FR"/>
        </w:rPr>
        <w:t xml:space="preserve">é </w:t>
      </w:r>
      <w:r>
        <w:rPr>
          <w:rtl w:val="0"/>
          <w:lang w:val="fr-FR"/>
        </w:rPr>
        <w:t>le type pr</w:t>
      </w:r>
      <w:r>
        <w:rPr>
          <w:rtl w:val="0"/>
          <w:lang w:val="fr-FR"/>
        </w:rPr>
        <w:t>é</w:t>
      </w:r>
      <w:r>
        <w:rPr>
          <w:rtl w:val="0"/>
          <w:lang w:val="fr-FR"/>
        </w:rPr>
        <w:t>cis de Nocardia.</w:t>
      </w:r>
    </w:p>
    <w:p>
      <w:pPr>
        <w:pStyle w:val="Corps"/>
        <w:bidi w:val="0"/>
      </w:pPr>
    </w:p>
    <w:p>
      <w:pPr>
        <w:pStyle w:val="Corps"/>
        <w:bidi w:val="0"/>
      </w:pPr>
      <w:r>
        <w:rPr>
          <w:rtl w:val="0"/>
          <w:lang w:val="fr-FR"/>
        </w:rPr>
        <w:t>N</w:t>
      </w:r>
      <w:r>
        <w:rPr>
          <w:rtl w:val="0"/>
          <w:lang w:val="fr-FR"/>
        </w:rPr>
        <w:t>é</w:t>
      </w:r>
      <w:r>
        <w:rPr>
          <w:rtl w:val="0"/>
          <w:lang w:val="fr-FR"/>
        </w:rPr>
        <w:t>crose avec micro abc</w:t>
      </w:r>
      <w:r>
        <w:rPr>
          <w:rtl w:val="0"/>
          <w:lang w:val="fr-FR"/>
        </w:rPr>
        <w:t>è</w:t>
      </w:r>
      <w:r>
        <w:rPr>
          <w:rtl w:val="0"/>
          <w:lang w:val="fr-FR"/>
        </w:rPr>
        <w:t xml:space="preserve">s </w:t>
      </w:r>
      <w:r>
        <w:rPr>
          <w:rtl w:val="0"/>
          <w:lang w:val="fr-FR"/>
        </w:rPr>
        <w:t xml:space="preserve">à </w:t>
      </w:r>
      <w:r>
        <w:rPr>
          <w:rtl w:val="0"/>
          <w:lang w:val="fr-FR"/>
        </w:rPr>
        <w:t>la Bx.</w:t>
      </w:r>
    </w:p>
    <w:p>
      <w:pPr>
        <w:pStyle w:val="Corps"/>
        <w:bidi w:val="0"/>
      </w:pPr>
    </w:p>
    <w:p>
      <w:pPr>
        <w:pStyle w:val="Corps"/>
        <w:bidi w:val="0"/>
      </w:pPr>
      <w:r>
        <w:rPr>
          <w:rtl w:val="0"/>
          <w:lang w:val="fr-FR"/>
        </w:rPr>
        <w:t>PCR existent dans centre sp</w:t>
      </w:r>
      <w:r>
        <w:rPr>
          <w:rtl w:val="0"/>
          <w:lang w:val="fr-FR"/>
        </w:rPr>
        <w:t>é</w:t>
      </w:r>
      <w:r>
        <w:rPr>
          <w:rtl w:val="0"/>
          <w:lang w:val="fr-FR"/>
        </w:rPr>
        <w:t>cialis</w:t>
      </w:r>
      <w:r>
        <w:rPr>
          <w:rtl w:val="0"/>
          <w:lang w:val="fr-FR"/>
        </w:rPr>
        <w:t>é</w:t>
      </w:r>
      <w:r>
        <w:rPr>
          <w:rtl w:val="0"/>
          <w:lang w:val="fr-FR"/>
        </w:rPr>
        <w:t>s</w:t>
      </w:r>
    </w:p>
    <w:p>
      <w:pPr>
        <w:pStyle w:val="Corps"/>
        <w:bidi w:val="0"/>
      </w:pPr>
    </w:p>
    <w:p>
      <w:pPr>
        <w:pStyle w:val="Corps"/>
        <w:bidi w:val="0"/>
      </w:pPr>
      <w:r>
        <w:rPr>
          <w:rtl w:val="0"/>
          <w:lang w:val="fr-FR"/>
        </w:rPr>
        <w:t>Faire imagerie SNC dans infection pulmonaire et chez immunocompromis.</w:t>
      </w:r>
    </w:p>
    <w:p>
      <w:pPr>
        <w:pStyle w:val="Corps"/>
        <w:bidi w:val="0"/>
      </w:pPr>
    </w:p>
    <w:p>
      <w:pPr>
        <w:pStyle w:val="Corps"/>
        <w:bidi w:val="0"/>
      </w:pPr>
      <w:r>
        <w:rPr>
          <w:rtl w:val="0"/>
          <w:lang w:val="fr-FR"/>
        </w:rPr>
        <w:t xml:space="preserve">Tx : </w:t>
      </w:r>
    </w:p>
    <w:p>
      <w:pPr>
        <w:pStyle w:val="Corps"/>
        <w:bidi w:val="0"/>
      </w:pPr>
      <w:r>
        <w:rPr>
          <w:rtl w:val="0"/>
          <w:lang w:val="fr-FR"/>
        </w:rPr>
        <w:t>Sensibilit</w:t>
      </w:r>
      <w:r>
        <w:rPr>
          <w:rtl w:val="0"/>
          <w:lang w:val="fr-FR"/>
        </w:rPr>
        <w:t>é</w:t>
      </w:r>
      <w:r>
        <w:rPr>
          <w:rtl w:val="0"/>
          <w:lang w:val="fr-FR"/>
        </w:rPr>
        <w:t>s variables au TMP-SMX, carbap</w:t>
      </w:r>
      <w:r>
        <w:rPr>
          <w:rtl w:val="0"/>
          <w:lang w:val="fr-FR"/>
        </w:rPr>
        <w:t>é</w:t>
      </w:r>
      <w:r>
        <w:rPr>
          <w:rtl w:val="0"/>
          <w:lang w:val="fr-FR"/>
        </w:rPr>
        <w:t>nem (surtout Imipenem), amikacine et c</w:t>
      </w:r>
      <w:r>
        <w:rPr>
          <w:rtl w:val="0"/>
          <w:lang w:val="fr-FR"/>
        </w:rPr>
        <w:t>é</w:t>
      </w:r>
      <w:r>
        <w:rPr>
          <w:rtl w:val="0"/>
          <w:lang w:val="fr-FR"/>
        </w:rPr>
        <w:t>phalosporines 3e g</w:t>
      </w:r>
      <w:r>
        <w:rPr>
          <w:rtl w:val="0"/>
          <w:lang w:val="fr-FR"/>
        </w:rPr>
        <w:t>é</w:t>
      </w:r>
      <w:r>
        <w:rPr>
          <w:rtl w:val="0"/>
          <w:lang w:val="fr-FR"/>
        </w:rPr>
        <w:t>n</w:t>
      </w:r>
      <w:r>
        <w:rPr>
          <w:rtl w:val="0"/>
          <w:lang w:val="fr-FR"/>
        </w:rPr>
        <w:t>é</w:t>
      </w:r>
      <w:r>
        <w:rPr>
          <w:rtl w:val="0"/>
          <w:lang w:val="fr-FR"/>
        </w:rPr>
        <w:t>ration.</w:t>
      </w:r>
    </w:p>
    <w:p>
      <w:pPr>
        <w:pStyle w:val="Corps"/>
        <w:bidi w:val="0"/>
      </w:pPr>
    </w:p>
    <w:p>
      <w:pPr>
        <w:pStyle w:val="Corps"/>
        <w:bidi w:val="0"/>
      </w:pPr>
      <w:r>
        <w:rPr>
          <w:rtl w:val="0"/>
          <w:lang w:val="fr-FR"/>
        </w:rPr>
        <w:t>Infx cutan</w:t>
      </w:r>
      <w:r>
        <w:rPr>
          <w:rtl w:val="0"/>
          <w:lang w:val="fr-FR"/>
        </w:rPr>
        <w:t>é</w:t>
      </w:r>
      <w:r>
        <w:rPr>
          <w:rtl w:val="0"/>
          <w:lang w:val="fr-FR"/>
        </w:rPr>
        <w:t>e simple : TMP-SMX oral</w:t>
      </w:r>
    </w:p>
    <w:p>
      <w:pPr>
        <w:pStyle w:val="Corps"/>
        <w:bidi w:val="0"/>
      </w:pPr>
      <w:r>
        <w:rPr>
          <w:rtl w:val="0"/>
          <w:lang w:val="fr-FR"/>
        </w:rPr>
        <w:t>Dissimin</w:t>
      </w:r>
      <w:r>
        <w:rPr>
          <w:rtl w:val="0"/>
          <w:lang w:val="fr-FR"/>
        </w:rPr>
        <w:t>é</w:t>
      </w:r>
      <w:r>
        <w:rPr>
          <w:rtl w:val="0"/>
          <w:lang w:val="fr-FR"/>
        </w:rPr>
        <w:t>e sans SNC / pulmonaire / cutan</w:t>
      </w:r>
      <w:r>
        <w:rPr>
          <w:rtl w:val="0"/>
          <w:lang w:val="fr-FR"/>
        </w:rPr>
        <w:t>é</w:t>
      </w:r>
      <w:r>
        <w:rPr>
          <w:rtl w:val="0"/>
          <w:lang w:val="fr-FR"/>
        </w:rPr>
        <w:t>e s</w:t>
      </w:r>
      <w:r>
        <w:rPr>
          <w:rtl w:val="0"/>
          <w:lang w:val="fr-FR"/>
        </w:rPr>
        <w:t>é</w:t>
      </w:r>
      <w:r>
        <w:rPr>
          <w:rtl w:val="0"/>
          <w:lang w:val="fr-FR"/>
        </w:rPr>
        <w:t>v</w:t>
      </w:r>
      <w:r>
        <w:rPr>
          <w:rtl w:val="0"/>
          <w:lang w:val="fr-FR"/>
        </w:rPr>
        <w:t>è</w:t>
      </w:r>
      <w:r>
        <w:rPr>
          <w:rtl w:val="0"/>
          <w:lang w:val="fr-FR"/>
        </w:rPr>
        <w:t>re : Bith</w:t>
      </w:r>
      <w:r>
        <w:rPr>
          <w:rtl w:val="0"/>
          <w:lang w:val="fr-FR"/>
        </w:rPr>
        <w:t>é</w:t>
      </w:r>
      <w:r>
        <w:rPr>
          <w:rtl w:val="0"/>
          <w:lang w:val="fr-FR"/>
        </w:rPr>
        <w:t>rapie parmi TMP-SMX / Imipenem / amikacin</w:t>
      </w:r>
    </w:p>
    <w:p>
      <w:pPr>
        <w:pStyle w:val="Corps"/>
        <w:bidi w:val="0"/>
      </w:pPr>
      <w:r>
        <w:rPr>
          <w:rtl w:val="0"/>
          <w:lang w:val="fr-FR"/>
        </w:rPr>
        <w:t>Dissimin</w:t>
      </w:r>
      <w:r>
        <w:rPr>
          <w:rtl w:val="0"/>
          <w:lang w:val="fr-FR"/>
        </w:rPr>
        <w:t>é</w:t>
      </w:r>
      <w:r>
        <w:rPr>
          <w:rtl w:val="0"/>
          <w:lang w:val="fr-FR"/>
        </w:rPr>
        <w:t>e avec SNC ou infx tr</w:t>
      </w:r>
      <w:r>
        <w:rPr>
          <w:rtl w:val="0"/>
          <w:lang w:val="fr-FR"/>
        </w:rPr>
        <w:t>è</w:t>
      </w:r>
      <w:r>
        <w:rPr>
          <w:rtl w:val="0"/>
          <w:lang w:val="fr-FR"/>
        </w:rPr>
        <w:t>s s</w:t>
      </w:r>
      <w:r>
        <w:rPr>
          <w:rtl w:val="0"/>
          <w:lang w:val="fr-FR"/>
        </w:rPr>
        <w:t>é</w:t>
      </w:r>
      <w:r>
        <w:rPr>
          <w:rtl w:val="0"/>
          <w:lang w:val="fr-FR"/>
        </w:rPr>
        <w:t>v</w:t>
      </w:r>
      <w:r>
        <w:rPr>
          <w:rtl w:val="0"/>
          <w:lang w:val="fr-FR"/>
        </w:rPr>
        <w:t>è</w:t>
      </w:r>
      <w:r>
        <w:rPr>
          <w:rtl w:val="0"/>
          <w:lang w:val="fr-FR"/>
        </w:rPr>
        <w:t>re : trith</w:t>
      </w:r>
      <w:r>
        <w:rPr>
          <w:rtl w:val="0"/>
          <w:lang w:val="fr-FR"/>
        </w:rPr>
        <w:t>é</w:t>
      </w:r>
      <w:r>
        <w:rPr>
          <w:rtl w:val="0"/>
          <w:lang w:val="fr-FR"/>
        </w:rPr>
        <w:t>rapie : TMP-SMX, Imip</w:t>
      </w:r>
      <w:r>
        <w:rPr>
          <w:rtl w:val="0"/>
          <w:lang w:val="fr-FR"/>
        </w:rPr>
        <w:t>é</w:t>
      </w:r>
      <w:r>
        <w:rPr>
          <w:rtl w:val="0"/>
          <w:lang w:val="fr-FR"/>
        </w:rPr>
        <w:t>nem, amikacin</w:t>
      </w:r>
    </w:p>
    <w:p>
      <w:pPr>
        <w:pStyle w:val="Corps"/>
        <w:bidi w:val="0"/>
      </w:pPr>
    </w:p>
    <w:p>
      <w:pPr>
        <w:pStyle w:val="Corps"/>
        <w:bidi w:val="0"/>
      </w:pPr>
      <w:r>
        <w:rPr>
          <w:rtl w:val="0"/>
          <w:lang w:val="fr-FR"/>
        </w:rPr>
        <w:t>Minocycline et Lin</w:t>
      </w:r>
      <w:r>
        <w:rPr>
          <w:rtl w:val="0"/>
          <w:lang w:val="fr-FR"/>
        </w:rPr>
        <w:t>é</w:t>
      </w:r>
      <w:r>
        <w:rPr>
          <w:rtl w:val="0"/>
          <w:lang w:val="fr-FR"/>
        </w:rPr>
        <w:t>zolide sont parfois aussi utilis</w:t>
      </w:r>
      <w:r>
        <w:rPr>
          <w:rtl w:val="0"/>
          <w:lang w:val="fr-FR"/>
        </w:rPr>
        <w:t>é</w:t>
      </w:r>
      <w:r>
        <w:rPr>
          <w:rtl w:val="0"/>
          <w:lang w:val="fr-FR"/>
        </w:rPr>
        <w:t>s lorsque sensible (attention effets 2nd long terme du lin</w:t>
      </w:r>
      <w:r>
        <w:rPr>
          <w:rtl w:val="0"/>
          <w:lang w:val="fr-FR"/>
        </w:rPr>
        <w:t>é</w:t>
      </w:r>
      <w:r>
        <w:rPr>
          <w:rtl w:val="0"/>
          <w:lang w:val="fr-FR"/>
        </w:rPr>
        <w:t>zolide)</w:t>
      </w:r>
    </w:p>
    <w:p>
      <w:pPr>
        <w:pStyle w:val="Corps"/>
        <w:bidi w:val="0"/>
      </w:pPr>
    </w:p>
    <w:p>
      <w:pPr>
        <w:pStyle w:val="Corps"/>
        <w:bidi w:val="0"/>
      </w:pPr>
      <w:r>
        <w:rPr>
          <w:rtl w:val="0"/>
          <w:lang w:val="fr-FR"/>
        </w:rPr>
        <w:t>Ajuster Tx selon sensibilit</w:t>
      </w:r>
      <w:r>
        <w:rPr>
          <w:rtl w:val="0"/>
          <w:lang w:val="fr-FR"/>
        </w:rPr>
        <w:t>é</w:t>
      </w:r>
      <w:r>
        <w:rPr>
          <w:rtl w:val="0"/>
          <w:lang w:val="fr-FR"/>
        </w:rPr>
        <w:t>s et dur</w:t>
      </w:r>
      <w:r>
        <w:rPr>
          <w:rtl w:val="0"/>
          <w:lang w:val="fr-FR"/>
        </w:rPr>
        <w:t>é</w:t>
      </w:r>
      <w:r>
        <w:rPr>
          <w:rtl w:val="0"/>
          <w:lang w:val="fr-FR"/>
        </w:rPr>
        <w:t>e tx g</w:t>
      </w:r>
      <w:r>
        <w:rPr>
          <w:rtl w:val="0"/>
          <w:lang w:val="fr-FR"/>
        </w:rPr>
        <w:t>é</w:t>
      </w:r>
      <w:r>
        <w:rPr>
          <w:rtl w:val="0"/>
          <w:lang w:val="fr-FR"/>
        </w:rPr>
        <w:t>n</w:t>
      </w:r>
      <w:r>
        <w:rPr>
          <w:rtl w:val="0"/>
          <w:lang w:val="fr-FR"/>
        </w:rPr>
        <w:t>é</w:t>
      </w:r>
      <w:r>
        <w:rPr>
          <w:rtl w:val="0"/>
          <w:lang w:val="fr-FR"/>
        </w:rPr>
        <w:t>ralement de 6-12 mois en suivant s</w:t>
      </w:r>
      <w:r>
        <w:rPr>
          <w:rtl w:val="0"/>
          <w:lang w:val="fr-FR"/>
        </w:rPr>
        <w:t>’</w:t>
      </w:r>
      <w:r>
        <w:rPr>
          <w:rtl w:val="0"/>
          <w:lang w:val="fr-FR"/>
        </w:rPr>
        <w:t>il y a r</w:t>
      </w:r>
      <w:r>
        <w:rPr>
          <w:rtl w:val="0"/>
          <w:lang w:val="fr-FR"/>
        </w:rPr>
        <w:t>é</w:t>
      </w:r>
      <w:r>
        <w:rPr>
          <w:rtl w:val="0"/>
          <w:lang w:val="fr-FR"/>
        </w:rPr>
        <w:t xml:space="preserve">cidive / </w:t>
      </w:r>
      <w:r>
        <w:rPr>
          <w:rtl w:val="0"/>
          <w:lang w:val="fr-FR"/>
        </w:rPr>
        <w:t>é</w:t>
      </w:r>
      <w:r>
        <w:rPr>
          <w:rtl w:val="0"/>
          <w:lang w:val="fr-FR"/>
        </w:rPr>
        <w:t>chec tx. Possible de d</w:t>
      </w:r>
      <w:r>
        <w:rPr>
          <w:rtl w:val="0"/>
          <w:lang w:val="fr-FR"/>
        </w:rPr>
        <w:t>é</w:t>
      </w:r>
      <w:r>
        <w:rPr>
          <w:rtl w:val="0"/>
          <w:lang w:val="fr-FR"/>
        </w:rPr>
        <w:t>-escalade apr</w:t>
      </w:r>
      <w:r>
        <w:rPr>
          <w:rtl w:val="0"/>
          <w:lang w:val="fr-FR"/>
        </w:rPr>
        <w:t>è</w:t>
      </w:r>
      <w:r>
        <w:rPr>
          <w:rtl w:val="0"/>
          <w:lang w:val="fr-FR"/>
        </w:rPr>
        <w:t>s qq semaines.</w:t>
      </w:r>
    </w:p>
    <w:p>
      <w:pPr>
        <w:pStyle w:val="Corps"/>
        <w:bidi w:val="0"/>
      </w:pPr>
    </w:p>
    <w:p>
      <w:pPr>
        <w:pStyle w:val="Sous-section 3"/>
        <w:pBdr>
          <w:bottom w:val="dotted" w:color="000000" w:sz="8" w:space="0" w:shadow="0" w:frame="0"/>
        </w:pBdr>
      </w:pPr>
      <w:bookmarkStart w:name="_Toc259" w:id="261"/>
      <w:r>
        <w:rPr>
          <w:rtl w:val="0"/>
          <w:lang w:val="fr-FR"/>
        </w:rPr>
        <w:t>H</w:t>
      </w:r>
      <w:r>
        <w:rPr>
          <w:rtl w:val="0"/>
          <w:lang w:val="fr-FR"/>
        </w:rPr>
        <w:t>é</w:t>
      </w:r>
      <w:r>
        <w:rPr>
          <w:rtl w:val="0"/>
          <w:lang w:val="fr-FR"/>
        </w:rPr>
        <w:t>patites</w:t>
      </w:r>
      <w:bookmarkEnd w:id="261"/>
    </w:p>
    <w:p>
      <w:pPr>
        <w:pStyle w:val="Corps"/>
        <w:bidi w:val="0"/>
      </w:pPr>
    </w:p>
    <w:p>
      <w:pPr>
        <w:pStyle w:val="Sous-section 4"/>
        <w:bidi w:val="0"/>
      </w:pPr>
      <w:bookmarkStart w:name="_Toc260" w:id="262"/>
      <w:r>
        <w:rPr>
          <w:rtl w:val="0"/>
          <w:lang w:val="fr-FR"/>
        </w:rPr>
        <w:t>H</w:t>
      </w:r>
      <w:r>
        <w:rPr>
          <w:rtl w:val="0"/>
          <w:lang w:val="fr-FR"/>
        </w:rPr>
        <w:t>é</w:t>
      </w:r>
      <w:r>
        <w:rPr>
          <w:rtl w:val="0"/>
          <w:lang w:val="fr-FR"/>
        </w:rPr>
        <w:t>patite B</w:t>
      </w:r>
      <w:bookmarkEnd w:id="262"/>
    </w:p>
    <w:p>
      <w:pPr>
        <w:pStyle w:val="Corps"/>
        <w:bidi w:val="0"/>
      </w:pPr>
    </w:p>
    <w:p>
      <w:pPr>
        <w:pStyle w:val="Corps"/>
        <w:bidi w:val="0"/>
      </w:pPr>
    </w:p>
    <w:p>
      <w:pPr>
        <w:pStyle w:val="Corps"/>
        <w:bidi w:val="0"/>
      </w:pPr>
    </w:p>
    <w:p>
      <w:pPr>
        <w:pStyle w:val="Corps"/>
        <w:bidi w:val="0"/>
      </w:pPr>
    </w:p>
    <w:p>
      <w:pPr>
        <w:pStyle w:val="Sous-section 3"/>
        <w:pBdr>
          <w:bottom w:val="dotted" w:color="000000" w:sz="8" w:space="0" w:shadow="0" w:frame="0"/>
        </w:pBdr>
      </w:pPr>
      <w:bookmarkStart w:name="_Toc261" w:id="263"/>
      <w:r>
        <w:rPr>
          <w:rtl w:val="0"/>
          <w:lang w:val="fr-FR"/>
        </w:rPr>
        <w:t>Herp</w:t>
      </w:r>
      <w:r>
        <w:rPr>
          <w:rtl w:val="0"/>
          <w:lang w:val="fr-FR"/>
        </w:rPr>
        <w:t>è</w:t>
      </w:r>
      <w:r>
        <w:rPr>
          <w:rtl w:val="0"/>
          <w:lang w:val="fr-FR"/>
        </w:rPr>
        <w:t>s virus</w:t>
      </w:r>
      <w:bookmarkEnd w:id="263"/>
    </w:p>
    <w:p>
      <w:pPr>
        <w:pStyle w:val="Corps"/>
        <w:bidi w:val="0"/>
      </w:pPr>
    </w:p>
    <w:p>
      <w:pPr>
        <w:pStyle w:val="Sous-section 4"/>
        <w:bidi w:val="0"/>
      </w:pPr>
      <w:bookmarkStart w:name="_Toc262" w:id="264"/>
      <w:r>
        <w:rPr>
          <w:rtl w:val="0"/>
          <w:lang w:val="fr-FR"/>
        </w:rPr>
        <w:t>Herp</w:t>
      </w:r>
      <w:r>
        <w:rPr>
          <w:rtl w:val="0"/>
          <w:lang w:val="fr-FR"/>
        </w:rPr>
        <w:t>è</w:t>
      </w:r>
      <w:r>
        <w:rPr>
          <w:rtl w:val="0"/>
          <w:lang w:val="fr-FR"/>
        </w:rPr>
        <w:t>s Zoster</w:t>
      </w:r>
      <w:bookmarkEnd w:id="264"/>
    </w:p>
    <w:p>
      <w:pPr>
        <w:pStyle w:val="Corps"/>
        <w:bidi w:val="0"/>
      </w:pPr>
    </w:p>
    <w:p>
      <w:pPr>
        <w:pStyle w:val="Corps"/>
        <w:rPr>
          <w:u w:val="single"/>
        </w:rPr>
      </w:pPr>
      <w:r>
        <w:rPr>
          <w:u w:val="single"/>
          <w:rtl w:val="0"/>
          <w:lang w:val="fr-FR"/>
        </w:rPr>
        <w:t>Pr</w:t>
      </w:r>
      <w:r>
        <w:rPr>
          <w:u w:val="single"/>
          <w:rtl w:val="0"/>
          <w:lang w:val="fr-FR"/>
        </w:rPr>
        <w:t>é</w:t>
      </w:r>
      <w:r>
        <w:rPr>
          <w:u w:val="single"/>
          <w:rtl w:val="0"/>
          <w:lang w:val="fr-FR"/>
        </w:rPr>
        <w:t>sentations :</w:t>
      </w:r>
    </w:p>
    <w:p>
      <w:pPr>
        <w:pStyle w:val="Corps"/>
        <w:bidi w:val="0"/>
      </w:pPr>
      <w:r>
        <w:rPr>
          <w:rtl w:val="0"/>
          <w:lang w:val="fr-FR"/>
        </w:rPr>
        <w:t xml:space="preserve">Typiquement </w:t>
      </w:r>
      <w:r>
        <w:rPr>
          <w:b w:val="1"/>
          <w:bCs w:val="1"/>
          <w:rtl w:val="0"/>
          <w:lang w:val="fr-FR"/>
        </w:rPr>
        <w:t>Varicelle</w:t>
      </w:r>
      <w:r>
        <w:rPr>
          <w:rtl w:val="0"/>
          <w:lang w:val="fr-FR"/>
        </w:rPr>
        <w:t xml:space="preserve"> et r</w:t>
      </w:r>
      <w:r>
        <w:rPr>
          <w:rtl w:val="0"/>
          <w:lang w:val="fr-FR"/>
        </w:rPr>
        <w:t>é</w:t>
      </w:r>
      <w:r>
        <w:rPr>
          <w:rtl w:val="0"/>
          <w:lang w:val="fr-FR"/>
        </w:rPr>
        <w:t xml:space="preserve">activation en </w:t>
      </w:r>
      <w:r>
        <w:rPr>
          <w:b w:val="1"/>
          <w:bCs w:val="1"/>
          <w:rtl w:val="0"/>
          <w:lang w:val="fr-FR"/>
        </w:rPr>
        <w:t>Zona</w:t>
      </w:r>
      <w:r>
        <w:rPr>
          <w:rtl w:val="0"/>
          <w:lang w:val="fr-FR"/>
        </w:rPr>
        <w:t>, mais nombreuses autres pr</w:t>
      </w:r>
      <w:r>
        <w:rPr>
          <w:rtl w:val="0"/>
          <w:lang w:val="fr-FR"/>
        </w:rPr>
        <w:t>é</w:t>
      </w:r>
      <w:r>
        <w:rPr>
          <w:rtl w:val="0"/>
          <w:lang w:val="fr-FR"/>
        </w:rPr>
        <w:t xml:space="preserve">sentations plus rares : </w:t>
      </w:r>
    </w:p>
    <w:p>
      <w:pPr>
        <w:pStyle w:val="Corps"/>
        <w:bidi w:val="0"/>
      </w:pPr>
    </w:p>
    <w:p>
      <w:pPr>
        <w:pStyle w:val="Corps"/>
        <w:numPr>
          <w:ilvl w:val="0"/>
          <w:numId w:val="349"/>
        </w:numPr>
        <w:bidi w:val="0"/>
      </w:pPr>
      <w:r>
        <w:rPr>
          <w:rtl w:val="0"/>
          <w:lang w:val="fr-FR"/>
        </w:rPr>
        <w:t>Atteinte GI : oesophagite</w:t>
      </w:r>
    </w:p>
    <w:p>
      <w:pPr>
        <w:pStyle w:val="Corps"/>
        <w:numPr>
          <w:ilvl w:val="0"/>
          <w:numId w:val="17"/>
        </w:numPr>
        <w:bidi w:val="0"/>
      </w:pPr>
      <w:r>
        <w:rPr>
          <w:rtl w:val="0"/>
          <w:lang w:val="fr-FR"/>
        </w:rPr>
        <w:t xml:space="preserve">Cystite surtout si atteinte L1 </w:t>
      </w:r>
      <w:r>
        <w:rPr>
          <w:rtl w:val="0"/>
          <w:lang w:val="fr-FR"/>
        </w:rPr>
        <w:t xml:space="preserve">à </w:t>
      </w:r>
      <w:r>
        <w:rPr>
          <w:rtl w:val="0"/>
          <w:lang w:val="fr-FR"/>
        </w:rPr>
        <w:t>S4, Sx de cystite avec h</w:t>
      </w:r>
      <w:r>
        <w:rPr>
          <w:rtl w:val="0"/>
          <w:lang w:val="fr-FR"/>
        </w:rPr>
        <w:t>é</w:t>
      </w:r>
      <w:r>
        <w:rPr>
          <w:rtl w:val="0"/>
          <w:lang w:val="fr-FR"/>
        </w:rPr>
        <w:t>maturie si rupture de v</w:t>
      </w:r>
      <w:r>
        <w:rPr>
          <w:rtl w:val="0"/>
          <w:lang w:val="fr-FR"/>
        </w:rPr>
        <w:t>é</w:t>
      </w:r>
      <w:r>
        <w:rPr>
          <w:rtl w:val="0"/>
          <w:lang w:val="fr-FR"/>
        </w:rPr>
        <w:t>sicules intra-v</w:t>
      </w:r>
      <w:r>
        <w:rPr>
          <w:rtl w:val="0"/>
          <w:lang w:val="fr-FR"/>
        </w:rPr>
        <w:t>é</w:t>
      </w:r>
      <w:r>
        <w:rPr>
          <w:rtl w:val="0"/>
          <w:lang w:val="fr-FR"/>
        </w:rPr>
        <w:t>sicales.</w:t>
      </w:r>
    </w:p>
    <w:p>
      <w:pPr>
        <w:pStyle w:val="Corps"/>
        <w:numPr>
          <w:ilvl w:val="0"/>
          <w:numId w:val="17"/>
        </w:numPr>
        <w:bidi w:val="0"/>
      </w:pPr>
      <w:r>
        <w:rPr>
          <w:rtl w:val="0"/>
          <w:lang w:val="fr-FR"/>
        </w:rPr>
        <w:t>Atteinte respiratoire</w:t>
      </w:r>
    </w:p>
    <w:p>
      <w:pPr>
        <w:pStyle w:val="Corps"/>
        <w:numPr>
          <w:ilvl w:val="0"/>
          <w:numId w:val="17"/>
        </w:numPr>
        <w:bidi w:val="0"/>
      </w:pPr>
      <w:r>
        <w:rPr>
          <w:rtl w:val="0"/>
          <w:lang w:val="fr-FR"/>
        </w:rPr>
        <w:t xml:space="preserve">complications occulaire : conjonctivite - </w:t>
      </w:r>
      <w:r>
        <w:rPr>
          <w:rtl w:val="0"/>
          <w:lang w:val="fr-FR"/>
        </w:rPr>
        <w:t>é</w:t>
      </w:r>
      <w:r>
        <w:rPr>
          <w:rtl w:val="0"/>
          <w:lang w:val="fr-FR"/>
        </w:rPr>
        <w:t>piscl</w:t>
      </w:r>
      <w:r>
        <w:rPr>
          <w:rtl w:val="0"/>
          <w:lang w:val="fr-FR"/>
        </w:rPr>
        <w:t>é</w:t>
      </w:r>
      <w:r>
        <w:rPr>
          <w:rtl w:val="0"/>
          <w:lang w:val="fr-FR"/>
        </w:rPr>
        <w:t>rite - k</w:t>
      </w:r>
      <w:r>
        <w:rPr>
          <w:rtl w:val="0"/>
          <w:lang w:val="fr-FR"/>
        </w:rPr>
        <w:t>é</w:t>
      </w:r>
      <w:r>
        <w:rPr>
          <w:rtl w:val="0"/>
          <w:lang w:val="fr-FR"/>
        </w:rPr>
        <w:t>ratite - uv</w:t>
      </w:r>
      <w:r>
        <w:rPr>
          <w:rtl w:val="0"/>
          <w:lang w:val="fr-FR"/>
        </w:rPr>
        <w:t>é</w:t>
      </w:r>
      <w:r>
        <w:rPr>
          <w:rtl w:val="0"/>
          <w:lang w:val="fr-FR"/>
        </w:rPr>
        <w:t>ite - n</w:t>
      </w:r>
      <w:r>
        <w:rPr>
          <w:rtl w:val="0"/>
          <w:lang w:val="fr-FR"/>
        </w:rPr>
        <w:t>é</w:t>
      </w:r>
      <w:r>
        <w:rPr>
          <w:rtl w:val="0"/>
          <w:lang w:val="fr-FR"/>
        </w:rPr>
        <w:t>crose r</w:t>
      </w:r>
      <w:r>
        <w:rPr>
          <w:rtl w:val="0"/>
          <w:lang w:val="fr-FR"/>
        </w:rPr>
        <w:t>é</w:t>
      </w:r>
      <w:r>
        <w:rPr>
          <w:rtl w:val="0"/>
          <w:lang w:val="fr-FR"/>
        </w:rPr>
        <w:t>tinienne (peut devenir bilat</w:t>
      </w:r>
      <w:r>
        <w:rPr>
          <w:rtl w:val="0"/>
          <w:lang w:val="fr-FR"/>
        </w:rPr>
        <w:t>é</w:t>
      </w:r>
      <w:r>
        <w:rPr>
          <w:rtl w:val="0"/>
          <w:lang w:val="fr-FR"/>
        </w:rPr>
        <w:t>rale, m</w:t>
      </w:r>
      <w:r>
        <w:rPr>
          <w:rtl w:val="0"/>
          <w:lang w:val="fr-FR"/>
        </w:rPr>
        <w:t>é</w:t>
      </w:r>
      <w:r>
        <w:rPr>
          <w:rtl w:val="0"/>
          <w:lang w:val="fr-FR"/>
        </w:rPr>
        <w:t xml:space="preserve">canisme incompris) </w:t>
      </w:r>
    </w:p>
    <w:p>
      <w:pPr>
        <w:pStyle w:val="Corps"/>
        <w:numPr>
          <w:ilvl w:val="0"/>
          <w:numId w:val="17"/>
        </w:numPr>
        <w:bidi w:val="0"/>
      </w:pPr>
      <w:r>
        <w:rPr>
          <w:rtl w:val="0"/>
          <w:lang w:val="fr-FR"/>
        </w:rPr>
        <w:t>Syst</w:t>
      </w:r>
      <w:r>
        <w:rPr>
          <w:rtl w:val="0"/>
          <w:lang w:val="fr-FR"/>
        </w:rPr>
        <w:t>è</w:t>
      </w:r>
      <w:r>
        <w:rPr>
          <w:rtl w:val="0"/>
          <w:lang w:val="fr-FR"/>
        </w:rPr>
        <w:t>me nerveux central</w:t>
      </w:r>
    </w:p>
    <w:p>
      <w:pPr>
        <w:pStyle w:val="Corps"/>
        <w:numPr>
          <w:ilvl w:val="1"/>
          <w:numId w:val="17"/>
        </w:numPr>
        <w:bidi w:val="0"/>
      </w:pPr>
      <w:r>
        <w:rPr>
          <w:rtl w:val="0"/>
          <w:lang w:val="fr-FR"/>
        </w:rPr>
        <w:t>m</w:t>
      </w:r>
      <w:r>
        <w:rPr>
          <w:rtl w:val="0"/>
          <w:lang w:val="fr-FR"/>
        </w:rPr>
        <w:t>é</w:t>
      </w:r>
      <w:r>
        <w:rPr>
          <w:rtl w:val="0"/>
          <w:lang w:val="fr-FR"/>
        </w:rPr>
        <w:t>ningite</w:t>
      </w:r>
    </w:p>
    <w:p>
      <w:pPr>
        <w:pStyle w:val="Corps"/>
        <w:numPr>
          <w:ilvl w:val="1"/>
          <w:numId w:val="17"/>
        </w:numPr>
        <w:bidi w:val="0"/>
      </w:pPr>
      <w:r>
        <w:rPr>
          <w:rtl w:val="0"/>
          <w:lang w:val="fr-FR"/>
        </w:rPr>
        <w:t>enc</w:t>
      </w:r>
      <w:r>
        <w:rPr>
          <w:rtl w:val="0"/>
          <w:lang w:val="fr-FR"/>
        </w:rPr>
        <w:t>é</w:t>
      </w:r>
      <w:r>
        <w:rPr>
          <w:rtl w:val="0"/>
          <w:lang w:val="fr-FR"/>
        </w:rPr>
        <w:t>phalite : survient souvent suivant Sx cutan</w:t>
      </w:r>
      <w:r>
        <w:rPr>
          <w:rtl w:val="0"/>
          <w:lang w:val="fr-FR"/>
        </w:rPr>
        <w:t>é</w:t>
      </w:r>
      <w:r>
        <w:rPr>
          <w:rtl w:val="0"/>
          <w:lang w:val="fr-FR"/>
        </w:rPr>
        <w:t>s de dermatomes visage/cervicaux, mais peut survenir avant ou 6 mois apr</w:t>
      </w:r>
      <w:r>
        <w:rPr>
          <w:rtl w:val="0"/>
          <w:lang w:val="fr-FR"/>
        </w:rPr>
        <w:t>è</w:t>
      </w:r>
      <w:r>
        <w:rPr>
          <w:rtl w:val="0"/>
          <w:lang w:val="fr-FR"/>
        </w:rPr>
        <w:t xml:space="preserve">s 1 </w:t>
      </w:r>
      <w:r>
        <w:rPr>
          <w:rtl w:val="0"/>
          <w:lang w:val="fr-FR"/>
        </w:rPr>
        <w:t>é</w:t>
      </w:r>
      <w:r>
        <w:rPr>
          <w:rtl w:val="0"/>
          <w:lang w:val="fr-FR"/>
        </w:rPr>
        <w:t>pisode. Surtout chez pt immunocompromi ou infx herp</w:t>
      </w:r>
      <w:r>
        <w:rPr>
          <w:rtl w:val="0"/>
          <w:lang w:val="fr-FR"/>
        </w:rPr>
        <w:t>è</w:t>
      </w:r>
      <w:r>
        <w:rPr>
          <w:rtl w:val="0"/>
          <w:lang w:val="fr-FR"/>
        </w:rPr>
        <w:t>s r</w:t>
      </w:r>
      <w:r>
        <w:rPr>
          <w:rtl w:val="0"/>
          <w:lang w:val="fr-FR"/>
        </w:rPr>
        <w:t>é</w:t>
      </w:r>
      <w:r>
        <w:rPr>
          <w:rtl w:val="0"/>
          <w:lang w:val="fr-FR"/>
        </w:rPr>
        <w:t>currentes ou s</w:t>
      </w:r>
      <w:r>
        <w:rPr>
          <w:rtl w:val="0"/>
          <w:lang w:val="fr-FR"/>
        </w:rPr>
        <w:t>é</w:t>
      </w:r>
      <w:r>
        <w:rPr>
          <w:rtl w:val="0"/>
          <w:lang w:val="fr-FR"/>
        </w:rPr>
        <w:t>v</w:t>
      </w:r>
      <w:r>
        <w:rPr>
          <w:rtl w:val="0"/>
          <w:lang w:val="fr-FR"/>
        </w:rPr>
        <w:t>è</w:t>
      </w:r>
      <w:r>
        <w:rPr>
          <w:rtl w:val="0"/>
          <w:lang w:val="fr-FR"/>
        </w:rPr>
        <w:t>res. Faire PCR/IRM.</w:t>
      </w:r>
    </w:p>
    <w:p>
      <w:pPr>
        <w:pStyle w:val="Corps"/>
        <w:numPr>
          <w:ilvl w:val="1"/>
          <w:numId w:val="17"/>
        </w:numPr>
        <w:bidi w:val="0"/>
      </w:pPr>
      <w:r>
        <w:rPr>
          <w:rtl w:val="0"/>
          <w:lang w:val="fr-FR"/>
        </w:rPr>
        <w:t>Herpes zoster oticus (Ramsay Hunt) : atteinte multiples nerfs cr</w:t>
      </w:r>
      <w:r>
        <w:rPr>
          <w:rtl w:val="0"/>
          <w:lang w:val="fr-FR"/>
        </w:rPr>
        <w:t>â</w:t>
      </w:r>
      <w:r>
        <w:rPr>
          <w:rtl w:val="0"/>
          <w:lang w:val="fr-FR"/>
        </w:rPr>
        <w:t>niens, plus souvent : VII, VIII, V, IX, X</w:t>
      </w:r>
    </w:p>
    <w:p>
      <w:pPr>
        <w:pStyle w:val="Corps"/>
        <w:numPr>
          <w:ilvl w:val="1"/>
          <w:numId w:val="17"/>
        </w:numPr>
        <w:bidi w:val="0"/>
      </w:pPr>
      <w:r>
        <w:rPr>
          <w:rtl w:val="0"/>
          <w:lang w:val="fr-FR"/>
        </w:rPr>
        <w:t>N</w:t>
      </w:r>
      <w:r>
        <w:rPr>
          <w:rtl w:val="0"/>
          <w:lang w:val="fr-FR"/>
        </w:rPr>
        <w:t>é</w:t>
      </w:r>
      <w:r>
        <w:rPr>
          <w:rtl w:val="0"/>
          <w:lang w:val="fr-FR"/>
        </w:rPr>
        <w:t>vralgie post-herp</w:t>
      </w:r>
      <w:r>
        <w:rPr>
          <w:rtl w:val="0"/>
          <w:lang w:val="fr-FR"/>
        </w:rPr>
        <w:t>é</w:t>
      </w:r>
      <w:r>
        <w:rPr>
          <w:rtl w:val="0"/>
          <w:lang w:val="fr-FR"/>
        </w:rPr>
        <w:t>tique</w:t>
      </w:r>
    </w:p>
    <w:p>
      <w:pPr>
        <w:pStyle w:val="Corps"/>
        <w:numPr>
          <w:ilvl w:val="1"/>
          <w:numId w:val="17"/>
        </w:numPr>
        <w:bidi w:val="0"/>
      </w:pPr>
      <w:r>
        <w:rPr>
          <w:rtl w:val="0"/>
          <w:lang w:val="fr-FR"/>
        </w:rPr>
        <w:t>neuropathie motrice : affecte racine associ</w:t>
      </w:r>
      <w:r>
        <w:rPr>
          <w:rtl w:val="0"/>
          <w:lang w:val="fr-FR"/>
        </w:rPr>
        <w:t>é</w:t>
      </w:r>
      <w:r>
        <w:rPr>
          <w:rtl w:val="0"/>
          <w:lang w:val="fr-FR"/>
        </w:rPr>
        <w:t>e au dermatome par extension de la corne post</w:t>
      </w:r>
      <w:r>
        <w:rPr>
          <w:rtl w:val="0"/>
          <w:lang w:val="fr-FR"/>
        </w:rPr>
        <w:t>é</w:t>
      </w:r>
      <w:r>
        <w:rPr>
          <w:rtl w:val="0"/>
          <w:lang w:val="fr-FR"/>
        </w:rPr>
        <w:t xml:space="preserve">rieure </w:t>
      </w:r>
      <w:r>
        <w:rPr>
          <w:rtl w:val="0"/>
          <w:lang w:val="fr-FR"/>
        </w:rPr>
        <w:t xml:space="preserve">à </w:t>
      </w:r>
      <w:r>
        <w:rPr>
          <w:rtl w:val="0"/>
          <w:lang w:val="fr-FR"/>
        </w:rPr>
        <w:t>la corne ant</w:t>
      </w:r>
      <w:r>
        <w:rPr>
          <w:rtl w:val="0"/>
          <w:lang w:val="fr-FR"/>
        </w:rPr>
        <w:t>é</w:t>
      </w:r>
      <w:r>
        <w:rPr>
          <w:rtl w:val="0"/>
          <w:lang w:val="fr-FR"/>
        </w:rPr>
        <w:t>rieure)</w:t>
      </w:r>
    </w:p>
    <w:p>
      <w:pPr>
        <w:pStyle w:val="Corps"/>
        <w:numPr>
          <w:ilvl w:val="0"/>
          <w:numId w:val="17"/>
        </w:numPr>
        <w:bidi w:val="0"/>
      </w:pPr>
      <w:r>
        <w:rPr>
          <w:rtl w:val="0"/>
          <w:lang w:val="fr-FR"/>
        </w:rPr>
        <w:t>Surinfection cutan</w:t>
      </w:r>
      <w:r>
        <w:rPr>
          <w:rtl w:val="0"/>
          <w:lang w:val="fr-FR"/>
        </w:rPr>
        <w:t>é</w:t>
      </w:r>
      <w:r>
        <w:rPr>
          <w:rtl w:val="0"/>
          <w:lang w:val="fr-FR"/>
        </w:rPr>
        <w:t>e bact</w:t>
      </w:r>
      <w:r>
        <w:rPr>
          <w:rtl w:val="0"/>
          <w:lang w:val="fr-FR"/>
        </w:rPr>
        <w:t>é</w:t>
      </w:r>
      <w:r>
        <w:rPr>
          <w:rtl w:val="0"/>
          <w:lang w:val="fr-FR"/>
        </w:rPr>
        <w:t>rienne : staph et strep.</w:t>
      </w:r>
    </w:p>
    <w:p>
      <w:pPr>
        <w:pStyle w:val="Corps"/>
        <w:numPr>
          <w:ilvl w:val="0"/>
          <w:numId w:val="17"/>
        </w:numPr>
        <w:bidi w:val="0"/>
      </w:pPr>
      <w:r>
        <w:rPr>
          <w:rtl w:val="0"/>
          <w:lang w:val="fr-FR"/>
        </w:rPr>
        <w:t>Herp</w:t>
      </w:r>
      <w:r>
        <w:rPr>
          <w:rtl w:val="0"/>
          <w:lang w:val="fr-FR"/>
        </w:rPr>
        <w:t>è</w:t>
      </w:r>
      <w:r>
        <w:rPr>
          <w:rtl w:val="0"/>
          <w:lang w:val="fr-FR"/>
        </w:rPr>
        <w:t>s diss</w:t>
      </w:r>
      <w:r>
        <w:rPr>
          <w:rtl w:val="0"/>
          <w:lang w:val="fr-FR"/>
        </w:rPr>
        <w:t>é</w:t>
      </w:r>
      <w:r>
        <w:rPr>
          <w:rtl w:val="0"/>
          <w:lang w:val="fr-FR"/>
        </w:rPr>
        <w:t>min</w:t>
      </w:r>
      <w:r>
        <w:rPr>
          <w:rtl w:val="0"/>
          <w:lang w:val="fr-FR"/>
        </w:rPr>
        <w:t xml:space="preserve">é </w:t>
      </w:r>
      <w:r>
        <w:rPr>
          <w:rtl w:val="0"/>
          <w:lang w:val="fr-FR"/>
        </w:rPr>
        <w:t>: 10-12 l</w:t>
      </w:r>
      <w:r>
        <w:rPr>
          <w:rtl w:val="0"/>
          <w:lang w:val="fr-FR"/>
        </w:rPr>
        <w:t>é</w:t>
      </w:r>
      <w:r>
        <w:rPr>
          <w:rtl w:val="0"/>
          <w:lang w:val="fr-FR"/>
        </w:rPr>
        <w:t xml:space="preserve">sions extra-dermatome, risque atteinte pulmonaire, SNC, ophtalmique. </w:t>
      </w:r>
      <w:r>
        <w:br w:type="textWrapping"/>
      </w:r>
      <w:r>
        <w:rPr>
          <w:sz w:val="20"/>
          <w:szCs w:val="20"/>
          <w:rtl w:val="0"/>
          <w:lang w:val="fr-FR"/>
        </w:rPr>
        <w:t>*on tol</w:t>
      </w:r>
      <w:r>
        <w:rPr>
          <w:sz w:val="20"/>
          <w:szCs w:val="20"/>
          <w:rtl w:val="0"/>
          <w:lang w:val="fr-FR"/>
        </w:rPr>
        <w:t>è</w:t>
      </w:r>
      <w:r>
        <w:rPr>
          <w:sz w:val="20"/>
          <w:szCs w:val="20"/>
          <w:rtl w:val="0"/>
          <w:lang w:val="fr-FR"/>
        </w:rPr>
        <w:t>re g</w:t>
      </w:r>
      <w:r>
        <w:rPr>
          <w:sz w:val="20"/>
          <w:szCs w:val="20"/>
          <w:rtl w:val="0"/>
          <w:lang w:val="fr-FR"/>
        </w:rPr>
        <w:t>é</w:t>
      </w:r>
      <w:r>
        <w:rPr>
          <w:sz w:val="20"/>
          <w:szCs w:val="20"/>
          <w:rtl w:val="0"/>
          <w:lang w:val="fr-FR"/>
        </w:rPr>
        <w:t>n</w:t>
      </w:r>
      <w:r>
        <w:rPr>
          <w:sz w:val="20"/>
          <w:szCs w:val="20"/>
          <w:rtl w:val="0"/>
          <w:lang w:val="fr-FR"/>
        </w:rPr>
        <w:t>é</w:t>
      </w:r>
      <w:r>
        <w:rPr>
          <w:sz w:val="20"/>
          <w:szCs w:val="20"/>
          <w:rtl w:val="0"/>
          <w:lang w:val="fr-FR"/>
        </w:rPr>
        <w:t>ralement 2 dermatomes contigu avant de consid</w:t>
      </w:r>
      <w:r>
        <w:rPr>
          <w:sz w:val="20"/>
          <w:szCs w:val="20"/>
          <w:rtl w:val="0"/>
          <w:lang w:val="fr-FR"/>
        </w:rPr>
        <w:t>é</w:t>
      </w:r>
      <w:r>
        <w:rPr>
          <w:sz w:val="20"/>
          <w:szCs w:val="20"/>
          <w:rtl w:val="0"/>
          <w:lang w:val="fr-FR"/>
        </w:rPr>
        <w:t>rer qu</w:t>
      </w:r>
      <w:r>
        <w:rPr>
          <w:sz w:val="20"/>
          <w:szCs w:val="20"/>
          <w:rtl w:val="0"/>
          <w:lang w:val="fr-FR"/>
        </w:rPr>
        <w:t>’</w:t>
      </w:r>
      <w:r>
        <w:rPr>
          <w:sz w:val="20"/>
          <w:szCs w:val="20"/>
          <w:rtl w:val="0"/>
          <w:lang w:val="fr-FR"/>
        </w:rPr>
        <w:t>il y a diss</w:t>
      </w:r>
      <w:r>
        <w:rPr>
          <w:sz w:val="20"/>
          <w:szCs w:val="20"/>
          <w:rtl w:val="0"/>
          <w:lang w:val="fr-FR"/>
        </w:rPr>
        <w:t>é</w:t>
      </w:r>
      <w:r>
        <w:rPr>
          <w:sz w:val="20"/>
          <w:szCs w:val="20"/>
          <w:rtl w:val="0"/>
          <w:lang w:val="fr-FR"/>
        </w:rPr>
        <w:t>mination.</w:t>
      </w:r>
      <w:r>
        <w:rPr>
          <w:sz w:val="20"/>
          <w:szCs w:val="20"/>
        </w:rPr>
        <w:br w:type="textWrapping"/>
      </w:r>
      <w:r>
        <w:rPr>
          <w:sz w:val="20"/>
          <w:szCs w:val="20"/>
          <w:rtl w:val="0"/>
          <w:lang w:val="fr-FR"/>
        </w:rPr>
        <w:t>**il y a parfois atteinte bilat</w:t>
      </w:r>
      <w:r>
        <w:rPr>
          <w:sz w:val="20"/>
          <w:szCs w:val="20"/>
          <w:rtl w:val="0"/>
          <w:lang w:val="fr-FR"/>
        </w:rPr>
        <w:t>é</w:t>
      </w:r>
      <w:r>
        <w:rPr>
          <w:sz w:val="20"/>
          <w:szCs w:val="20"/>
          <w:rtl w:val="0"/>
          <w:lang w:val="fr-FR"/>
        </w:rPr>
        <w:t>rale ?consid</w:t>
      </w:r>
      <w:r>
        <w:rPr>
          <w:sz w:val="20"/>
          <w:szCs w:val="20"/>
          <w:rtl w:val="0"/>
          <w:lang w:val="fr-FR"/>
        </w:rPr>
        <w:t>é</w:t>
      </w:r>
      <w:r>
        <w:rPr>
          <w:sz w:val="20"/>
          <w:szCs w:val="20"/>
          <w:rtl w:val="0"/>
          <w:lang w:val="fr-FR"/>
        </w:rPr>
        <w:t>rer diss</w:t>
      </w:r>
      <w:r>
        <w:rPr>
          <w:sz w:val="20"/>
          <w:szCs w:val="20"/>
          <w:rtl w:val="0"/>
          <w:lang w:val="fr-FR"/>
        </w:rPr>
        <w:t>é</w:t>
      </w:r>
      <w:r>
        <w:rPr>
          <w:sz w:val="20"/>
          <w:szCs w:val="20"/>
          <w:rtl w:val="0"/>
          <w:lang w:val="fr-FR"/>
        </w:rPr>
        <w:t>min</w:t>
      </w:r>
      <w:r>
        <w:rPr>
          <w:sz w:val="20"/>
          <w:szCs w:val="20"/>
          <w:rtl w:val="0"/>
          <w:lang w:val="fr-FR"/>
        </w:rPr>
        <w:t xml:space="preserve">é </w:t>
      </w:r>
      <w:r>
        <w:rPr>
          <w:sz w:val="20"/>
          <w:szCs w:val="20"/>
          <w:rtl w:val="0"/>
          <w:lang w:val="fr-FR"/>
        </w:rPr>
        <w:t>vs non ??</w:t>
      </w:r>
    </w:p>
    <w:p>
      <w:pPr>
        <w:pStyle w:val="Corps"/>
        <w:bidi w:val="0"/>
      </w:pPr>
    </w:p>
    <w:p>
      <w:pPr>
        <w:pStyle w:val="Corps"/>
        <w:bidi w:val="0"/>
      </w:pPr>
      <w:r>
        <w:rPr>
          <w:rtl w:val="0"/>
          <w:lang w:val="fr-FR"/>
        </w:rPr>
        <w:t>Incubation 8-21 jours et contagiosit</w:t>
      </w:r>
      <w:r>
        <w:rPr>
          <w:rtl w:val="0"/>
          <w:lang w:val="fr-FR"/>
        </w:rPr>
        <w:t xml:space="preserve">é </w:t>
      </w:r>
      <w:r>
        <w:rPr>
          <w:rtl w:val="0"/>
          <w:lang w:val="fr-FR"/>
        </w:rPr>
        <w:t>24-48h avant apparition l</w:t>
      </w:r>
      <w:r>
        <w:rPr>
          <w:rtl w:val="0"/>
          <w:lang w:val="fr-FR"/>
        </w:rPr>
        <w:t>é</w:t>
      </w:r>
      <w:r>
        <w:rPr>
          <w:rtl w:val="0"/>
          <w:lang w:val="fr-FR"/>
        </w:rPr>
        <w:t>sions. Contagiosit</w:t>
      </w:r>
      <w:r>
        <w:rPr>
          <w:rtl w:val="0"/>
          <w:lang w:val="fr-FR"/>
        </w:rPr>
        <w:t xml:space="preserve">é </w:t>
      </w:r>
      <w:r>
        <w:rPr>
          <w:rtl w:val="0"/>
          <w:lang w:val="fr-FR"/>
        </w:rPr>
        <w:t>jusqu</w:t>
      </w:r>
      <w:r>
        <w:rPr>
          <w:rtl w:val="0"/>
          <w:lang w:val="fr-FR"/>
        </w:rPr>
        <w:t xml:space="preserve">’à </w:t>
      </w:r>
      <w:r>
        <w:rPr>
          <w:rtl w:val="0"/>
          <w:lang w:val="fr-FR"/>
        </w:rPr>
        <w:t>ce que toutes l</w:t>
      </w:r>
      <w:r>
        <w:rPr>
          <w:rtl w:val="0"/>
          <w:lang w:val="fr-FR"/>
        </w:rPr>
        <w:t>é</w:t>
      </w:r>
      <w:r>
        <w:rPr>
          <w:rtl w:val="0"/>
          <w:lang w:val="fr-FR"/>
        </w:rPr>
        <w:t>sions soient crout</w:t>
      </w:r>
      <w:r>
        <w:rPr>
          <w:rtl w:val="0"/>
          <w:lang w:val="fr-FR"/>
        </w:rPr>
        <w:t>é</w:t>
      </w:r>
      <w:r>
        <w:rPr>
          <w:rtl w:val="0"/>
          <w:lang w:val="fr-FR"/>
        </w:rPr>
        <w:t>es (g</w:t>
      </w:r>
      <w:r>
        <w:rPr>
          <w:rtl w:val="0"/>
          <w:lang w:val="fr-FR"/>
        </w:rPr>
        <w:t>é</w:t>
      </w:r>
      <w:r>
        <w:rPr>
          <w:rtl w:val="0"/>
          <w:lang w:val="fr-FR"/>
        </w:rPr>
        <w:t>n</w:t>
      </w:r>
      <w:r>
        <w:rPr>
          <w:rtl w:val="0"/>
          <w:lang w:val="fr-FR"/>
        </w:rPr>
        <w:t>é</w:t>
      </w:r>
      <w:r>
        <w:rPr>
          <w:rtl w:val="0"/>
          <w:lang w:val="fr-FR"/>
        </w:rPr>
        <w:t>ralement 5-7j, plus long chez immunocompromis).</w:t>
      </w:r>
    </w:p>
    <w:p>
      <w:pPr>
        <w:pStyle w:val="Corps"/>
        <w:bidi w:val="0"/>
      </w:pPr>
    </w:p>
    <w:p>
      <w:pPr>
        <w:pStyle w:val="Corps"/>
        <w:bidi w:val="0"/>
      </w:pPr>
      <w:r>
        <w:rPr>
          <w:rtl w:val="0"/>
          <w:lang w:val="fr-FR"/>
        </w:rPr>
        <w:t>Pr</w:t>
      </w:r>
      <w:r>
        <w:rPr>
          <w:rtl w:val="0"/>
          <w:lang w:val="fr-FR"/>
        </w:rPr>
        <w:t>é</w:t>
      </w:r>
      <w:r>
        <w:rPr>
          <w:rtl w:val="0"/>
          <w:lang w:val="fr-FR"/>
        </w:rPr>
        <w:t>sentation plus atypique chez pt immunocompromis ex : l</w:t>
      </w:r>
      <w:r>
        <w:rPr>
          <w:rtl w:val="0"/>
          <w:lang w:val="fr-FR"/>
        </w:rPr>
        <w:t>é</w:t>
      </w:r>
      <w:r>
        <w:rPr>
          <w:rtl w:val="0"/>
          <w:lang w:val="fr-FR"/>
        </w:rPr>
        <w:t>sion granuleuse ou crout</w:t>
      </w:r>
      <w:r>
        <w:rPr>
          <w:rtl w:val="0"/>
          <w:lang w:val="fr-FR"/>
        </w:rPr>
        <w:t>é</w:t>
      </w:r>
      <w:r>
        <w:rPr>
          <w:rtl w:val="0"/>
          <w:lang w:val="fr-FR"/>
        </w:rPr>
        <w:t>e chronique. Diff</w:t>
      </w:r>
      <w:r>
        <w:rPr>
          <w:rtl w:val="0"/>
          <w:lang w:val="fr-FR"/>
        </w:rPr>
        <w:t>é</w:t>
      </w:r>
      <w:r>
        <w:rPr>
          <w:rtl w:val="0"/>
          <w:lang w:val="fr-FR"/>
        </w:rPr>
        <w:t>rencier d</w:t>
      </w:r>
      <w:r>
        <w:rPr>
          <w:rtl w:val="0"/>
          <w:lang w:val="fr-FR"/>
        </w:rPr>
        <w:t>’</w:t>
      </w:r>
      <w:r>
        <w:rPr>
          <w:rtl w:val="0"/>
          <w:lang w:val="fr-FR"/>
        </w:rPr>
        <w:t>herp</w:t>
      </w:r>
      <w:r>
        <w:rPr>
          <w:rtl w:val="0"/>
          <w:lang w:val="fr-FR"/>
        </w:rPr>
        <w:t>è</w:t>
      </w:r>
      <w:r>
        <w:rPr>
          <w:rtl w:val="0"/>
          <w:lang w:val="fr-FR"/>
        </w:rPr>
        <w:t>s simplex*</w:t>
      </w:r>
    </w:p>
    <w:p>
      <w:pPr>
        <w:pStyle w:val="Corps"/>
        <w:rPr>
          <w:sz w:val="20"/>
          <w:szCs w:val="20"/>
        </w:rPr>
      </w:pPr>
      <w:r>
        <w:rPr>
          <w:sz w:val="20"/>
          <w:szCs w:val="20"/>
          <w:rtl w:val="0"/>
          <w:lang w:val="fr-FR"/>
        </w:rPr>
        <w:t xml:space="preserve">*il y a un podrome </w:t>
      </w:r>
      <w:r>
        <w:rPr>
          <w:b w:val="1"/>
          <w:bCs w:val="1"/>
          <w:sz w:val="20"/>
          <w:szCs w:val="20"/>
          <w:rtl w:val="0"/>
          <w:lang w:val="fr-FR"/>
        </w:rPr>
        <w:t>douloureux</w:t>
      </w:r>
      <w:r>
        <w:rPr>
          <w:sz w:val="20"/>
          <w:szCs w:val="20"/>
          <w:rtl w:val="0"/>
          <w:lang w:val="fr-FR"/>
        </w:rPr>
        <w:t xml:space="preserve"> typiquement dans herp</w:t>
      </w:r>
      <w:r>
        <w:rPr>
          <w:sz w:val="20"/>
          <w:szCs w:val="20"/>
          <w:rtl w:val="0"/>
          <w:lang w:val="fr-FR"/>
        </w:rPr>
        <w:t>è</w:t>
      </w:r>
      <w:r>
        <w:rPr>
          <w:sz w:val="20"/>
          <w:szCs w:val="20"/>
          <w:rtl w:val="0"/>
          <w:lang w:val="fr-FR"/>
        </w:rPr>
        <w:t>s zoster. Il y a typiquement Sx r</w:t>
      </w:r>
      <w:r>
        <w:rPr>
          <w:sz w:val="20"/>
          <w:szCs w:val="20"/>
          <w:rtl w:val="0"/>
          <w:lang w:val="fr-FR"/>
        </w:rPr>
        <w:t>é</w:t>
      </w:r>
      <w:r>
        <w:rPr>
          <w:sz w:val="20"/>
          <w:szCs w:val="20"/>
          <w:rtl w:val="0"/>
          <w:lang w:val="fr-FR"/>
        </w:rPr>
        <w:t>currents dans herp</w:t>
      </w:r>
      <w:r>
        <w:rPr>
          <w:sz w:val="20"/>
          <w:szCs w:val="20"/>
          <w:rtl w:val="0"/>
          <w:lang w:val="fr-FR"/>
        </w:rPr>
        <w:t>è</w:t>
      </w:r>
      <w:r>
        <w:rPr>
          <w:sz w:val="20"/>
          <w:szCs w:val="20"/>
          <w:rtl w:val="0"/>
          <w:lang w:val="fr-FR"/>
        </w:rPr>
        <w:t>s simplex.</w:t>
      </w:r>
    </w:p>
    <w:p>
      <w:pPr>
        <w:pStyle w:val="Corps"/>
        <w:bidi w:val="0"/>
      </w:pPr>
    </w:p>
    <w:p>
      <w:pPr>
        <w:pStyle w:val="Corps"/>
        <w:rPr>
          <w:u w:val="none"/>
        </w:rPr>
      </w:pPr>
      <w:r>
        <w:rPr>
          <w:u w:val="single"/>
          <w:rtl w:val="0"/>
          <w:lang w:val="fr-FR"/>
        </w:rPr>
        <w:t>Diagnostique :</w:t>
      </w:r>
    </w:p>
    <w:p>
      <w:pPr>
        <w:pStyle w:val="Corps"/>
        <w:numPr>
          <w:ilvl w:val="0"/>
          <w:numId w:val="350"/>
        </w:numPr>
        <w:rPr>
          <w:u w:val="none"/>
          <w:lang w:val="fr-FR"/>
        </w:rPr>
      </w:pPr>
      <w:r>
        <w:rPr>
          <w:u w:val="none"/>
          <w:rtl w:val="0"/>
          <w:lang w:val="fr-FR"/>
        </w:rPr>
        <w:t>Clinique le plus souvent</w:t>
      </w:r>
    </w:p>
    <w:p>
      <w:pPr>
        <w:pStyle w:val="Corps"/>
        <w:numPr>
          <w:ilvl w:val="0"/>
          <w:numId w:val="17"/>
        </w:numPr>
        <w:rPr>
          <w:u w:val="none"/>
          <w:lang w:val="fr-FR"/>
        </w:rPr>
      </w:pPr>
      <w:r>
        <w:rPr>
          <w:u w:val="none"/>
          <w:rtl w:val="0"/>
          <w:lang w:val="fr-FR"/>
        </w:rPr>
        <w:t>Tests para clinique possibles</w:t>
      </w:r>
    </w:p>
    <w:p>
      <w:pPr>
        <w:pStyle w:val="Corps"/>
        <w:numPr>
          <w:ilvl w:val="1"/>
          <w:numId w:val="17"/>
        </w:numPr>
        <w:rPr>
          <w:u w:val="none"/>
          <w:lang w:val="fr-FR"/>
        </w:rPr>
      </w:pPr>
      <w:r>
        <w:rPr>
          <w:u w:val="none"/>
          <w:rtl w:val="0"/>
          <w:lang w:val="fr-FR"/>
        </w:rPr>
        <w:t>PCR sur liquide/</w:t>
      </w:r>
      <w:r>
        <w:rPr>
          <w:b w:val="1"/>
          <w:bCs w:val="1"/>
          <w:u w:val="none"/>
          <w:rtl w:val="0"/>
          <w:lang w:val="fr-FR"/>
        </w:rPr>
        <w:t>rebord v</w:t>
      </w:r>
      <w:r>
        <w:rPr>
          <w:b w:val="1"/>
          <w:bCs w:val="1"/>
          <w:u w:val="none"/>
          <w:rtl w:val="0"/>
          <w:lang w:val="fr-FR"/>
        </w:rPr>
        <w:t>é</w:t>
      </w:r>
      <w:r>
        <w:rPr>
          <w:b w:val="1"/>
          <w:bCs w:val="1"/>
          <w:u w:val="none"/>
          <w:rtl w:val="0"/>
          <w:lang w:val="fr-FR"/>
        </w:rPr>
        <w:t>sicule</w:t>
      </w:r>
      <w:r>
        <w:rPr>
          <w:u w:val="none"/>
          <w:rtl w:val="0"/>
          <w:lang w:val="fr-FR"/>
        </w:rPr>
        <w:t xml:space="preserve"> (LCR, v</w:t>
      </w:r>
      <w:r>
        <w:rPr>
          <w:u w:val="none"/>
          <w:rtl w:val="0"/>
          <w:lang w:val="fr-FR"/>
        </w:rPr>
        <w:t>é</w:t>
      </w:r>
      <w:r>
        <w:rPr>
          <w:u w:val="none"/>
          <w:rtl w:val="0"/>
          <w:lang w:val="fr-FR"/>
        </w:rPr>
        <w:t>sicule, etc.). N</w:t>
      </w:r>
      <w:r>
        <w:rPr>
          <w:u w:val="none"/>
          <w:rtl w:val="0"/>
          <w:lang w:val="fr-FR"/>
        </w:rPr>
        <w:t>é</w:t>
      </w:r>
      <w:r>
        <w:rPr>
          <w:u w:val="none"/>
          <w:rtl w:val="0"/>
          <w:lang w:val="fr-FR"/>
        </w:rPr>
        <w:t>gatif si l</w:t>
      </w:r>
      <w:r>
        <w:rPr>
          <w:u w:val="none"/>
          <w:rtl w:val="0"/>
          <w:lang w:val="fr-FR"/>
        </w:rPr>
        <w:t>é</w:t>
      </w:r>
      <w:r>
        <w:rPr>
          <w:u w:val="none"/>
          <w:rtl w:val="0"/>
          <w:lang w:val="fr-FR"/>
        </w:rPr>
        <w:t>sion crout</w:t>
      </w:r>
      <w:r>
        <w:rPr>
          <w:u w:val="none"/>
          <w:rtl w:val="0"/>
          <w:lang w:val="fr-FR"/>
        </w:rPr>
        <w:t>é</w:t>
      </w:r>
      <w:r>
        <w:rPr>
          <w:u w:val="none"/>
          <w:rtl w:val="0"/>
          <w:lang w:val="fr-FR"/>
        </w:rPr>
        <w:t xml:space="preserve">e. </w:t>
      </w:r>
    </w:p>
    <w:p>
      <w:pPr>
        <w:pStyle w:val="Corps"/>
        <w:numPr>
          <w:ilvl w:val="1"/>
          <w:numId w:val="17"/>
        </w:numPr>
        <w:rPr>
          <w:u w:val="none"/>
          <w:lang w:val="fr-FR"/>
        </w:rPr>
      </w:pPr>
      <w:r>
        <w:rPr>
          <w:u w:val="none"/>
          <w:rtl w:val="0"/>
          <w:lang w:val="fr-FR"/>
        </w:rPr>
        <w:t>Anticorps par immunofluorescence ????ne distingue pas HSV de VZV????</w:t>
      </w:r>
    </w:p>
    <w:p>
      <w:pPr>
        <w:pStyle w:val="Corps"/>
        <w:numPr>
          <w:ilvl w:val="1"/>
          <w:numId w:val="17"/>
        </w:numPr>
        <w:rPr>
          <w:u w:val="single"/>
          <w:lang w:val="fr-FR"/>
        </w:rPr>
      </w:pPr>
      <w:r>
        <w:rPr>
          <w:u w:val="none"/>
          <w:rtl w:val="0"/>
          <w:lang w:val="fr-FR"/>
        </w:rPr>
        <w:t>S</w:t>
      </w:r>
      <w:r>
        <w:rPr>
          <w:u w:val="none"/>
          <w:rtl w:val="0"/>
          <w:lang w:val="fr-FR"/>
        </w:rPr>
        <w:t>é</w:t>
      </w:r>
      <w:r>
        <w:rPr>
          <w:u w:val="none"/>
          <w:rtl w:val="0"/>
          <w:lang w:val="fr-FR"/>
        </w:rPr>
        <w:t>rum : possible d</w:t>
      </w:r>
      <w:r>
        <w:rPr>
          <w:u w:val="none"/>
          <w:rtl w:val="0"/>
          <w:lang w:val="fr-FR"/>
        </w:rPr>
        <w:t>é</w:t>
      </w:r>
      <w:r>
        <w:rPr>
          <w:u w:val="none"/>
          <w:rtl w:val="0"/>
          <w:lang w:val="fr-FR"/>
        </w:rPr>
        <w:t>tection anticorps IgG pour v</w:t>
      </w:r>
      <w:r>
        <w:rPr>
          <w:u w:val="none"/>
          <w:rtl w:val="0"/>
          <w:lang w:val="fr-FR"/>
        </w:rPr>
        <w:t>é</w:t>
      </w:r>
      <w:r>
        <w:rPr>
          <w:u w:val="none"/>
          <w:rtl w:val="0"/>
          <w:lang w:val="fr-FR"/>
        </w:rPr>
        <w:t>rifier statu immun, possibilit</w:t>
      </w:r>
      <w:r>
        <w:rPr>
          <w:u w:val="none"/>
          <w:rtl w:val="0"/>
          <w:lang w:val="fr-FR"/>
        </w:rPr>
        <w:t xml:space="preserve">é </w:t>
      </w:r>
      <w:r>
        <w:rPr>
          <w:u w:val="none"/>
          <w:rtl w:val="0"/>
          <w:lang w:val="fr-FR"/>
        </w:rPr>
        <w:t>de faux-n</w:t>
      </w:r>
      <w:r>
        <w:rPr>
          <w:u w:val="none"/>
          <w:rtl w:val="0"/>
          <w:lang w:val="fr-FR"/>
        </w:rPr>
        <w:t>é</w:t>
      </w:r>
      <w:r>
        <w:rPr>
          <w:u w:val="none"/>
          <w:rtl w:val="0"/>
          <w:lang w:val="fr-FR"/>
        </w:rPr>
        <w:t>gatif si infection il y a longtemps</w:t>
      </w:r>
    </w:p>
    <w:p>
      <w:pPr>
        <w:pStyle w:val="Corps"/>
        <w:bidi w:val="0"/>
      </w:pPr>
    </w:p>
    <w:p>
      <w:pPr>
        <w:pStyle w:val="Corps"/>
        <w:rPr>
          <w:u w:val="single"/>
        </w:rPr>
      </w:pPr>
      <w:r>
        <w:rPr>
          <w:u w:val="single"/>
          <w:rtl w:val="0"/>
          <w:lang w:val="fr-FR"/>
        </w:rPr>
        <w:t>Traitement x 7-14 jrs</w:t>
      </w:r>
    </w:p>
    <w:p>
      <w:pPr>
        <w:pStyle w:val="Corps"/>
        <w:numPr>
          <w:ilvl w:val="0"/>
          <w:numId w:val="4"/>
        </w:numPr>
        <w:bidi w:val="0"/>
      </w:pPr>
      <w:r>
        <w:rPr>
          <w:rtl w:val="0"/>
        </w:rPr>
        <w:t xml:space="preserve">Acyclovir 800 mg </w:t>
      </w:r>
      <w:r>
        <w:rPr>
          <w:rtl w:val="0"/>
          <w:lang w:val="fr-FR"/>
        </w:rPr>
        <w:t>5x/j</w:t>
      </w:r>
    </w:p>
    <w:p>
      <w:pPr>
        <w:pStyle w:val="Corps"/>
        <w:numPr>
          <w:ilvl w:val="0"/>
          <w:numId w:val="4"/>
        </w:numPr>
        <w:bidi w:val="0"/>
      </w:pPr>
      <w:r>
        <w:rPr>
          <w:rtl w:val="0"/>
        </w:rPr>
        <w:t xml:space="preserve">Famciclovir 500 mg </w:t>
      </w:r>
      <w:r>
        <w:rPr>
          <w:rtl w:val="0"/>
          <w:lang w:val="fr-FR"/>
        </w:rPr>
        <w:t>Tid</w:t>
      </w:r>
    </w:p>
    <w:p>
      <w:pPr>
        <w:pStyle w:val="Corps"/>
        <w:numPr>
          <w:ilvl w:val="0"/>
          <w:numId w:val="4"/>
        </w:numPr>
        <w:bidi w:val="0"/>
      </w:pPr>
      <w:r>
        <w:rPr>
          <w:rtl w:val="0"/>
        </w:rPr>
        <w:t xml:space="preserve">Valacyclovir 1000 mg </w:t>
      </w:r>
      <w:r>
        <w:rPr>
          <w:rtl w:val="0"/>
          <w:lang w:val="fr-FR"/>
        </w:rPr>
        <w:t>Tid</w:t>
      </w:r>
    </w:p>
    <w:p>
      <w:pPr>
        <w:pStyle w:val="Corps"/>
        <w:bidi w:val="0"/>
      </w:pPr>
    </w:p>
    <w:p>
      <w:pPr>
        <w:pStyle w:val="Corps"/>
        <w:bidi w:val="0"/>
      </w:pPr>
      <w:r>
        <w:rPr>
          <w:rtl w:val="0"/>
          <w:lang w:val="fr-FR"/>
        </w:rPr>
        <w:t>Traiter avec acyclovir IV si forme diss</w:t>
      </w:r>
      <w:r>
        <w:rPr>
          <w:rtl w:val="0"/>
          <w:lang w:val="fr-FR"/>
        </w:rPr>
        <w:t>é</w:t>
      </w:r>
      <w:r>
        <w:rPr>
          <w:rtl w:val="0"/>
          <w:lang w:val="fr-FR"/>
        </w:rPr>
        <w:t>min</w:t>
      </w:r>
      <w:r>
        <w:rPr>
          <w:rtl w:val="0"/>
          <w:lang w:val="fr-FR"/>
        </w:rPr>
        <w:t>é</w:t>
      </w:r>
      <w:r>
        <w:rPr>
          <w:rtl w:val="0"/>
          <w:lang w:val="fr-FR"/>
        </w:rPr>
        <w:t>e ou ophtalmique ou atteinte d</w:t>
      </w:r>
      <w:r>
        <w:rPr>
          <w:rtl w:val="0"/>
          <w:lang w:val="fr-FR"/>
        </w:rPr>
        <w:t>’</w:t>
      </w:r>
      <w:r>
        <w:rPr>
          <w:rtl w:val="0"/>
          <w:lang w:val="fr-FR"/>
        </w:rPr>
        <w:t>organe ou pt imunocompromis.</w:t>
      </w:r>
    </w:p>
    <w:p>
      <w:pPr>
        <w:pStyle w:val="Corps"/>
        <w:bidi w:val="0"/>
      </w:pPr>
    </w:p>
    <w:p>
      <w:pPr>
        <w:pStyle w:val="Corps"/>
        <w:bidi w:val="0"/>
      </w:pPr>
      <w:r>
        <w:rPr>
          <w:rtl w:val="0"/>
          <w:lang w:val="fr-FR"/>
        </w:rPr>
        <w:t>*acyclovir : inhibe ADN polym</w:t>
      </w:r>
      <w:r>
        <w:rPr>
          <w:rtl w:val="0"/>
          <w:lang w:val="fr-FR"/>
        </w:rPr>
        <w:t>é</w:t>
      </w:r>
      <w:r>
        <w:rPr>
          <w:rtl w:val="0"/>
          <w:lang w:val="fr-FR"/>
        </w:rPr>
        <w:t>rase apr</w:t>
      </w:r>
      <w:r>
        <w:rPr>
          <w:rtl w:val="0"/>
          <w:lang w:val="fr-FR"/>
        </w:rPr>
        <w:t>è</w:t>
      </w:r>
      <w:r>
        <w:rPr>
          <w:rtl w:val="0"/>
          <w:lang w:val="fr-FR"/>
        </w:rPr>
        <w:t xml:space="preserve">s avoir </w:t>
      </w:r>
      <w:r>
        <w:rPr>
          <w:rtl w:val="0"/>
          <w:lang w:val="fr-FR"/>
        </w:rPr>
        <w:t>é</w:t>
      </w:r>
      <w:r>
        <w:rPr>
          <w:rtl w:val="0"/>
          <w:lang w:val="fr-FR"/>
        </w:rPr>
        <w:t>t</w:t>
      </w:r>
      <w:r>
        <w:rPr>
          <w:rtl w:val="0"/>
          <w:lang w:val="fr-FR"/>
        </w:rPr>
        <w:t xml:space="preserve">é </w:t>
      </w:r>
      <w:r>
        <w:rPr>
          <w:rtl w:val="0"/>
          <w:lang w:val="fr-FR"/>
        </w:rPr>
        <w:t>converti en acyclovir monophosphate par thymidine kinase virale. (Donc pas de transformation dans cellules non infect</w:t>
      </w:r>
      <w:r>
        <w:rPr>
          <w:rtl w:val="0"/>
          <w:lang w:val="fr-FR"/>
        </w:rPr>
        <w:t>é</w:t>
      </w:r>
      <w:r>
        <w:rPr>
          <w:rtl w:val="0"/>
          <w:lang w:val="fr-FR"/>
        </w:rPr>
        <w:t>es). Forte pr</w:t>
      </w:r>
      <w:r>
        <w:rPr>
          <w:rtl w:val="0"/>
          <w:lang w:val="fr-FR"/>
        </w:rPr>
        <w:t>é</w:t>
      </w:r>
      <w:r>
        <w:rPr>
          <w:rtl w:val="0"/>
          <w:lang w:val="fr-FR"/>
        </w:rPr>
        <w:t>f</w:t>
      </w:r>
      <w:r>
        <w:rPr>
          <w:rtl w:val="0"/>
          <w:lang w:val="fr-FR"/>
        </w:rPr>
        <w:t>é</w:t>
      </w:r>
      <w:r>
        <w:rPr>
          <w:rtl w:val="0"/>
          <w:lang w:val="fr-FR"/>
        </w:rPr>
        <w:t>rence pour ADN polym</w:t>
      </w:r>
      <w:r>
        <w:rPr>
          <w:rtl w:val="0"/>
          <w:lang w:val="fr-FR"/>
        </w:rPr>
        <w:t>é</w:t>
      </w:r>
      <w:r>
        <w:rPr>
          <w:rtl w:val="0"/>
          <w:lang w:val="fr-FR"/>
        </w:rPr>
        <w:t>rase virale. Pt trait</w:t>
      </w:r>
      <w:r>
        <w:rPr>
          <w:rtl w:val="0"/>
          <w:lang w:val="fr-FR"/>
        </w:rPr>
        <w:t xml:space="preserve">é </w:t>
      </w:r>
      <w:r>
        <w:rPr>
          <w:rtl w:val="0"/>
          <w:lang w:val="fr-FR"/>
        </w:rPr>
        <w:t>au long cours par acyclovir peut d</w:t>
      </w:r>
      <w:r>
        <w:rPr>
          <w:rtl w:val="0"/>
          <w:lang w:val="fr-FR"/>
        </w:rPr>
        <w:t>é</w:t>
      </w:r>
      <w:r>
        <w:rPr>
          <w:rtl w:val="0"/>
          <w:lang w:val="fr-FR"/>
        </w:rPr>
        <w:t>velopper r</w:t>
      </w:r>
      <w:r>
        <w:rPr>
          <w:rtl w:val="0"/>
          <w:lang w:val="fr-FR"/>
        </w:rPr>
        <w:t>é</w:t>
      </w:r>
      <w:r>
        <w:rPr>
          <w:rtl w:val="0"/>
          <w:lang w:val="fr-FR"/>
        </w:rPr>
        <w:t>sistance par mutation de la thymidine kinase ou par alt</w:t>
      </w:r>
      <w:r>
        <w:rPr>
          <w:rtl w:val="0"/>
          <w:lang w:val="fr-FR"/>
        </w:rPr>
        <w:t>é</w:t>
      </w:r>
      <w:r>
        <w:rPr>
          <w:rtl w:val="0"/>
          <w:lang w:val="fr-FR"/>
        </w:rPr>
        <w:t>ration de l</w:t>
      </w:r>
      <w:r>
        <w:rPr>
          <w:rtl w:val="0"/>
          <w:lang w:val="fr-FR"/>
        </w:rPr>
        <w:t>’</w:t>
      </w:r>
      <w:r>
        <w:rPr>
          <w:rtl w:val="0"/>
          <w:lang w:val="fr-FR"/>
        </w:rPr>
        <w:t>ADN polym</w:t>
      </w:r>
      <w:r>
        <w:rPr>
          <w:rtl w:val="0"/>
          <w:lang w:val="fr-FR"/>
        </w:rPr>
        <w:t>é</w:t>
      </w:r>
      <w:r>
        <w:rPr>
          <w:rtl w:val="0"/>
          <w:lang w:val="fr-FR"/>
        </w:rPr>
        <w:t>rase. Donc utiliser foscarnet comme alternative (ganciclovir inefficace vu m</w:t>
      </w:r>
      <w:r>
        <w:rPr>
          <w:rtl w:val="0"/>
          <w:lang w:val="fr-FR"/>
        </w:rPr>
        <w:t>é</w:t>
      </w:r>
      <w:r>
        <w:rPr>
          <w:rtl w:val="0"/>
          <w:lang w:val="fr-FR"/>
        </w:rPr>
        <w:t>canisme semblable acyclvir)</w:t>
      </w:r>
    </w:p>
    <w:p>
      <w:pPr>
        <w:pStyle w:val="Corps"/>
        <w:bidi w:val="0"/>
      </w:pPr>
    </w:p>
    <w:p>
      <w:pPr>
        <w:pStyle w:val="Corps"/>
        <w:bidi w:val="0"/>
      </w:pPr>
      <w:r>
        <w:rPr>
          <w:rtl w:val="0"/>
          <w:lang w:val="fr-FR"/>
        </w:rPr>
        <w:t>ganciclovir : plus toxique, notamment niveau h</w:t>
      </w:r>
      <w:r>
        <w:rPr>
          <w:rtl w:val="0"/>
          <w:lang w:val="fr-FR"/>
        </w:rPr>
        <w:t>é</w:t>
      </w:r>
      <w:r>
        <w:rPr>
          <w:rtl w:val="0"/>
          <w:lang w:val="fr-FR"/>
        </w:rPr>
        <w:t>matologique</w:t>
      </w:r>
    </w:p>
    <w:p>
      <w:pPr>
        <w:pStyle w:val="Corps"/>
        <w:bidi w:val="0"/>
      </w:pPr>
      <w:r>
        <w:rPr>
          <w:rtl w:val="0"/>
          <w:lang w:val="fr-FR"/>
        </w:rPr>
        <w:t>foscanet : toxicit</w:t>
      </w:r>
      <w:r>
        <w:rPr>
          <w:rtl w:val="0"/>
          <w:lang w:val="fr-FR"/>
        </w:rPr>
        <w:t xml:space="preserve">é </w:t>
      </w:r>
      <w:r>
        <w:rPr>
          <w:rtl w:val="0"/>
          <w:lang w:val="fr-FR"/>
        </w:rPr>
        <w:t>r</w:t>
      </w:r>
      <w:r>
        <w:rPr>
          <w:rtl w:val="0"/>
          <w:lang w:val="fr-FR"/>
        </w:rPr>
        <w:t>é</w:t>
      </w:r>
      <w:r>
        <w:rPr>
          <w:rtl w:val="0"/>
          <w:lang w:val="fr-FR"/>
        </w:rPr>
        <w:t xml:space="preserve">nale et </w:t>
      </w:r>
      <w:r>
        <w:rPr>
          <w:rtl w:val="0"/>
          <w:lang w:val="fr-FR"/>
        </w:rPr>
        <w:t>é</w:t>
      </w:r>
      <w:r>
        <w:rPr>
          <w:rtl w:val="0"/>
          <w:lang w:val="fr-FR"/>
        </w:rPr>
        <w:t>lectrolytes</w:t>
      </w:r>
    </w:p>
    <w:p>
      <w:pPr>
        <w:pStyle w:val="Corps"/>
        <w:bidi w:val="0"/>
      </w:pPr>
      <w:r>
        <w:rPr>
          <w:rtl w:val="0"/>
          <w:lang w:val="fr-FR"/>
        </w:rPr>
        <w:t>cidofovir : ne traverse pas BHE (pas utiliser dans infections SNC).</w:t>
      </w:r>
    </w:p>
    <w:p>
      <w:pPr>
        <w:pStyle w:val="Corps"/>
        <w:bidi w:val="0"/>
      </w:pPr>
    </w:p>
    <w:p>
      <w:pPr>
        <w:pStyle w:val="Sous-section 3"/>
        <w:pBdr>
          <w:bottom w:val="dotted" w:color="000000" w:sz="8" w:space="0" w:shadow="0" w:frame="0"/>
        </w:pBdr>
      </w:pPr>
      <w:bookmarkStart w:name="_Toc263" w:id="265"/>
      <w:r>
        <w:rPr>
          <w:rtl w:val="0"/>
          <w:lang w:val="fr-FR"/>
        </w:rPr>
        <w:t>Parasites</w:t>
      </w:r>
      <w:bookmarkEnd w:id="265"/>
    </w:p>
    <w:p>
      <w:pPr>
        <w:pStyle w:val="Corps"/>
        <w:bidi w:val="0"/>
      </w:pPr>
    </w:p>
    <w:p>
      <w:pPr>
        <w:pStyle w:val="Corps"/>
        <w:rPr>
          <w:b w:val="1"/>
          <w:bCs w:val="1"/>
        </w:rPr>
      </w:pPr>
      <w:r>
        <w:rPr>
          <w:b w:val="1"/>
          <w:bCs w:val="1"/>
          <w:rtl w:val="0"/>
          <w:lang w:val="fr-FR"/>
        </w:rPr>
        <w:t>Schistosomiase</w:t>
      </w:r>
    </w:p>
    <w:p>
      <w:pPr>
        <w:pStyle w:val="Corps"/>
        <w:bidi w:val="0"/>
      </w:pPr>
      <w:r>
        <w:rPr>
          <w:rtl w:val="0"/>
          <w:lang w:val="fr-FR"/>
        </w:rPr>
        <w:t>Parasites qui p</w:t>
      </w:r>
      <w:r>
        <w:rPr>
          <w:rtl w:val="0"/>
          <w:lang w:val="fr-FR"/>
        </w:rPr>
        <w:t>é</w:t>
      </w:r>
      <w:r>
        <w:rPr>
          <w:rtl w:val="0"/>
          <w:lang w:val="fr-FR"/>
        </w:rPr>
        <w:t>n</w:t>
      </w:r>
      <w:r>
        <w:rPr>
          <w:rtl w:val="0"/>
          <w:lang w:val="fr-FR"/>
        </w:rPr>
        <w:t>è</w:t>
      </w:r>
      <w:r>
        <w:rPr>
          <w:rtl w:val="0"/>
          <w:lang w:val="fr-FR"/>
        </w:rPr>
        <w:t>tre dans la peau sous la forme de cercaire (provenant des escargots). Les cercaires perdent leur queue et se propagent sous forme de schistosomulae par voie h</w:t>
      </w:r>
      <w:r>
        <w:rPr>
          <w:rtl w:val="0"/>
          <w:lang w:val="fr-FR"/>
        </w:rPr>
        <w:t>é</w:t>
      </w:r>
      <w:r>
        <w:rPr>
          <w:rtl w:val="0"/>
          <w:lang w:val="fr-FR"/>
        </w:rPr>
        <w:t>matog</w:t>
      </w:r>
      <w:r>
        <w:rPr>
          <w:rtl w:val="0"/>
          <w:lang w:val="fr-FR"/>
        </w:rPr>
        <w:t>è</w:t>
      </w:r>
      <w:r>
        <w:rPr>
          <w:rtl w:val="0"/>
          <w:lang w:val="fr-FR"/>
        </w:rPr>
        <w:t>ne avec infection du foie o</w:t>
      </w:r>
      <w:r>
        <w:rPr>
          <w:rtl w:val="0"/>
          <w:lang w:val="fr-FR"/>
        </w:rPr>
        <w:t xml:space="preserve">ù </w:t>
      </w:r>
      <w:r>
        <w:rPr>
          <w:rtl w:val="0"/>
          <w:lang w:val="fr-FR"/>
        </w:rPr>
        <w:t xml:space="preserve">ils maturent en vers adultes sur 2 </w:t>
      </w:r>
      <w:r>
        <w:rPr>
          <w:rtl w:val="0"/>
          <w:lang w:val="fr-FR"/>
        </w:rPr>
        <w:t xml:space="preserve">à </w:t>
      </w:r>
      <w:r>
        <w:rPr>
          <w:rtl w:val="0"/>
          <w:lang w:val="fr-FR"/>
        </w:rPr>
        <w:t>4 semaines. De l</w:t>
      </w:r>
      <w:r>
        <w:rPr>
          <w:rtl w:val="0"/>
          <w:lang w:val="fr-FR"/>
        </w:rPr>
        <w:t xml:space="preserve">à </w:t>
      </w:r>
      <w:r>
        <w:rPr>
          <w:rtl w:val="0"/>
          <w:lang w:val="fr-FR"/>
        </w:rPr>
        <w:t>ils migrent contre le flot portal vers les veines m</w:t>
      </w:r>
      <w:r>
        <w:rPr>
          <w:rtl w:val="0"/>
          <w:lang w:val="fr-FR"/>
        </w:rPr>
        <w:t>é</w:t>
      </w:r>
      <w:r>
        <w:rPr>
          <w:rtl w:val="0"/>
          <w:lang w:val="fr-FR"/>
        </w:rPr>
        <w:t>sent</w:t>
      </w:r>
      <w:r>
        <w:rPr>
          <w:rtl w:val="0"/>
          <w:lang w:val="fr-FR"/>
        </w:rPr>
        <w:t>é</w:t>
      </w:r>
      <w:r>
        <w:rPr>
          <w:rtl w:val="0"/>
          <w:lang w:val="fr-FR"/>
        </w:rPr>
        <w:t>riques (</w:t>
      </w:r>
      <w:r>
        <w:rPr>
          <w:i w:val="1"/>
          <w:iCs w:val="1"/>
          <w:rtl w:val="0"/>
          <w:lang w:val="nl-NL"/>
        </w:rPr>
        <w:t>S. japonicum</w:t>
      </w:r>
      <w:r>
        <w:rPr>
          <w:rtl w:val="0"/>
          <w:lang w:val="en-US"/>
        </w:rPr>
        <w:t xml:space="preserve"> and </w:t>
      </w:r>
      <w:r>
        <w:rPr>
          <w:i w:val="1"/>
          <w:iCs w:val="1"/>
          <w:rtl w:val="0"/>
        </w:rPr>
        <w:t>S. mekongi</w:t>
      </w:r>
      <w:r>
        <w:rPr>
          <w:rtl w:val="0"/>
          <w:lang w:val="fr-FR"/>
        </w:rPr>
        <w:t>) ou du colon (</w:t>
      </w:r>
      <w:r>
        <w:rPr>
          <w:i w:val="1"/>
          <w:iCs w:val="1"/>
          <w:rtl w:val="0"/>
        </w:rPr>
        <w:t>S. mansoni</w:t>
      </w:r>
      <w:r>
        <w:rPr>
          <w:rtl w:val="0"/>
        </w:rPr>
        <w:t xml:space="preserve">, </w:t>
      </w:r>
      <w:r>
        <w:rPr>
          <w:i w:val="1"/>
          <w:iCs w:val="1"/>
          <w:rtl w:val="0"/>
          <w:lang w:val="es-ES_tradnl"/>
        </w:rPr>
        <w:t>S. intercalatum</w:t>
      </w:r>
      <w:r>
        <w:rPr>
          <w:rtl w:val="0"/>
          <w:lang w:val="fr-FR"/>
        </w:rPr>
        <w:t>) ou de plexus veineux v</w:t>
      </w:r>
      <w:r>
        <w:rPr>
          <w:rtl w:val="0"/>
          <w:lang w:val="fr-FR"/>
        </w:rPr>
        <w:t>é</w:t>
      </w:r>
      <w:r>
        <w:rPr>
          <w:rtl w:val="0"/>
          <w:lang w:val="fr-FR"/>
        </w:rPr>
        <w:t>sical (</w:t>
      </w:r>
      <w:r>
        <w:rPr>
          <w:i w:val="1"/>
          <w:iCs w:val="1"/>
          <w:rtl w:val="0"/>
        </w:rPr>
        <w:t>S. haematobium</w:t>
      </w:r>
      <w:r>
        <w:rPr>
          <w:rtl w:val="0"/>
          <w:lang w:val="fr-FR"/>
        </w:rPr>
        <w:t>) et pondent des oeufs. Les oeufs iront dans la lumi</w:t>
      </w:r>
      <w:r>
        <w:rPr>
          <w:rtl w:val="0"/>
          <w:lang w:val="fr-FR"/>
        </w:rPr>
        <w:t>è</w:t>
      </w:r>
      <w:r>
        <w:rPr>
          <w:rtl w:val="0"/>
          <w:lang w:val="fr-FR"/>
        </w:rPr>
        <w:t>re de l</w:t>
      </w:r>
      <w:r>
        <w:rPr>
          <w:rtl w:val="0"/>
          <w:lang w:val="fr-FR"/>
        </w:rPr>
        <w:t>’</w:t>
      </w:r>
      <w:r>
        <w:rPr>
          <w:rtl w:val="0"/>
          <w:lang w:val="fr-FR"/>
        </w:rPr>
        <w:t>intestin ou des voies urinaires (</w:t>
      </w:r>
      <w:r>
        <w:rPr>
          <w:i w:val="1"/>
          <w:iCs w:val="1"/>
          <w:rtl w:val="0"/>
        </w:rPr>
        <w:t>S. haematobium</w:t>
      </w:r>
      <w:r>
        <w:rPr>
          <w:rtl w:val="0"/>
          <w:lang w:val="fr-FR"/>
        </w:rPr>
        <w:t>). Les oeufs peuvent se propager dans la circulation porto-spl</w:t>
      </w:r>
      <w:r>
        <w:rPr>
          <w:rtl w:val="0"/>
          <w:lang w:val="fr-FR"/>
        </w:rPr>
        <w:t>é</w:t>
      </w:r>
      <w:r>
        <w:rPr>
          <w:rtl w:val="0"/>
          <w:lang w:val="fr-FR"/>
        </w:rPr>
        <w:t>nique et s</w:t>
      </w:r>
      <w:r>
        <w:rPr>
          <w:rtl w:val="0"/>
          <w:lang w:val="fr-FR"/>
        </w:rPr>
        <w:t>’</w:t>
      </w:r>
      <w:r>
        <w:rPr>
          <w:rtl w:val="0"/>
          <w:lang w:val="fr-FR"/>
        </w:rPr>
        <w:t>emboliser dans le foie, la rate, les poumons ou le SNC. Pour qu</w:t>
      </w:r>
      <w:r>
        <w:rPr>
          <w:rtl w:val="0"/>
          <w:lang w:val="fr-FR"/>
        </w:rPr>
        <w:t>’</w:t>
      </w:r>
      <w:r>
        <w:rPr>
          <w:rtl w:val="0"/>
          <w:lang w:val="fr-FR"/>
        </w:rPr>
        <w:t>il y ait atteinte pulmonaire il faut g</w:t>
      </w:r>
      <w:r>
        <w:rPr>
          <w:rtl w:val="0"/>
          <w:lang w:val="fr-FR"/>
        </w:rPr>
        <w:t>é</w:t>
      </w:r>
      <w:r>
        <w:rPr>
          <w:rtl w:val="0"/>
          <w:lang w:val="fr-FR"/>
        </w:rPr>
        <w:t>n</w:t>
      </w:r>
      <w:r>
        <w:rPr>
          <w:rtl w:val="0"/>
          <w:lang w:val="fr-FR"/>
        </w:rPr>
        <w:t>é</w:t>
      </w:r>
      <w:r>
        <w:rPr>
          <w:rtl w:val="0"/>
          <w:lang w:val="fr-FR"/>
        </w:rPr>
        <w:t>ralement qu</w:t>
      </w:r>
      <w:r>
        <w:rPr>
          <w:rtl w:val="0"/>
          <w:lang w:val="fr-FR"/>
        </w:rPr>
        <w:t>’</w:t>
      </w:r>
      <w:r>
        <w:rPr>
          <w:rtl w:val="0"/>
          <w:lang w:val="fr-FR"/>
        </w:rPr>
        <w:t>il y ait atteinte s</w:t>
      </w:r>
      <w:r>
        <w:rPr>
          <w:rtl w:val="0"/>
          <w:lang w:val="fr-FR"/>
        </w:rPr>
        <w:t>é</w:t>
      </w:r>
      <w:r>
        <w:rPr>
          <w:rtl w:val="0"/>
          <w:lang w:val="fr-FR"/>
        </w:rPr>
        <w:t>v</w:t>
      </w:r>
      <w:r>
        <w:rPr>
          <w:rtl w:val="0"/>
          <w:lang w:val="fr-FR"/>
        </w:rPr>
        <w:t>è</w:t>
      </w:r>
      <w:r>
        <w:rPr>
          <w:rtl w:val="0"/>
          <w:lang w:val="fr-FR"/>
        </w:rPr>
        <w:t>re du foie afin qu</w:t>
      </w:r>
      <w:r>
        <w:rPr>
          <w:rtl w:val="0"/>
          <w:lang w:val="fr-FR"/>
        </w:rPr>
        <w:t>’</w:t>
      </w:r>
      <w:r>
        <w:rPr>
          <w:rtl w:val="0"/>
          <w:lang w:val="fr-FR"/>
        </w:rPr>
        <w:t>il y ait formation de shunt porto-syst</w:t>
      </w:r>
      <w:r>
        <w:rPr>
          <w:rtl w:val="0"/>
          <w:lang w:val="fr-FR"/>
        </w:rPr>
        <w:t>é</w:t>
      </w:r>
      <w:r>
        <w:rPr>
          <w:rtl w:val="0"/>
          <w:lang w:val="fr-FR"/>
        </w:rPr>
        <w:t>mique. Les oeufs embolis</w:t>
      </w:r>
      <w:r>
        <w:rPr>
          <w:rtl w:val="0"/>
          <w:lang w:val="fr-FR"/>
        </w:rPr>
        <w:t>é</w:t>
      </w:r>
      <w:r>
        <w:rPr>
          <w:rtl w:val="0"/>
          <w:lang w:val="fr-FR"/>
        </w:rPr>
        <w:t>s provoquent une r</w:t>
      </w:r>
      <w:r>
        <w:rPr>
          <w:rtl w:val="0"/>
          <w:lang w:val="fr-FR"/>
        </w:rPr>
        <w:t>é</w:t>
      </w:r>
      <w:r>
        <w:rPr>
          <w:rtl w:val="0"/>
          <w:lang w:val="fr-FR"/>
        </w:rPr>
        <w:t xml:space="preserve">action granulomateuse </w:t>
      </w:r>
      <w:r>
        <w:rPr>
          <w:rtl w:val="0"/>
          <w:lang w:val="fr-FR"/>
        </w:rPr>
        <w:t>é</w:t>
      </w:r>
      <w:r>
        <w:rPr>
          <w:rtl w:val="0"/>
          <w:lang w:val="fr-FR"/>
        </w:rPr>
        <w:t>osinophilique. Cette r</w:t>
      </w:r>
      <w:r>
        <w:rPr>
          <w:rtl w:val="0"/>
          <w:lang w:val="fr-FR"/>
        </w:rPr>
        <w:t>é</w:t>
      </w:r>
      <w:r>
        <w:rPr>
          <w:rtl w:val="0"/>
          <w:lang w:val="fr-FR"/>
        </w:rPr>
        <w:t>action peut donner des ulc</w:t>
      </w:r>
      <w:r>
        <w:rPr>
          <w:rtl w:val="0"/>
          <w:lang w:val="fr-FR"/>
        </w:rPr>
        <w:t>é</w:t>
      </w:r>
      <w:r>
        <w:rPr>
          <w:rtl w:val="0"/>
          <w:lang w:val="fr-FR"/>
        </w:rPr>
        <w:t>rations de l</w:t>
      </w:r>
      <w:r>
        <w:rPr>
          <w:rtl w:val="0"/>
          <w:lang w:val="fr-FR"/>
        </w:rPr>
        <w:t>’</w:t>
      </w:r>
      <w:r>
        <w:rPr>
          <w:rtl w:val="0"/>
          <w:lang w:val="fr-FR"/>
        </w:rPr>
        <w:t>intestin, de la fibrose p</w:t>
      </w:r>
      <w:r>
        <w:rPr>
          <w:rtl w:val="0"/>
          <w:lang w:val="fr-FR"/>
        </w:rPr>
        <w:t>é</w:t>
      </w:r>
      <w:r>
        <w:rPr>
          <w:rtl w:val="0"/>
          <w:lang w:val="fr-FR"/>
        </w:rPr>
        <w:t>riportale avec HTP, de la fibrose des voies urinaires avec ulc</w:t>
      </w:r>
      <w:r>
        <w:rPr>
          <w:rtl w:val="0"/>
          <w:lang w:val="fr-FR"/>
        </w:rPr>
        <w:t>é</w:t>
      </w:r>
      <w:r>
        <w:rPr>
          <w:rtl w:val="0"/>
          <w:lang w:val="fr-FR"/>
        </w:rPr>
        <w:t>ration, pseudopolypes et inflammation chronique qui peut se compliquer de cancer.</w:t>
      </w:r>
    </w:p>
    <w:p>
      <w:pPr>
        <w:pStyle w:val="Corps"/>
        <w:bidi w:val="0"/>
      </w:pPr>
    </w:p>
    <w:p>
      <w:pPr>
        <w:pStyle w:val="Corps"/>
        <w:bidi w:val="0"/>
      </w:pPr>
      <w:r>
        <w:rPr>
          <w:rtl w:val="0"/>
          <w:lang w:val="fr-FR"/>
        </w:rPr>
        <w:t>Clinique en trois pr</w:t>
      </w:r>
      <w:r>
        <w:rPr>
          <w:rtl w:val="0"/>
          <w:lang w:val="fr-FR"/>
        </w:rPr>
        <w:t>é</w:t>
      </w:r>
      <w:r>
        <w:rPr>
          <w:rtl w:val="0"/>
          <w:lang w:val="fr-FR"/>
        </w:rPr>
        <w:t>sentation :</w:t>
      </w:r>
    </w:p>
    <w:p>
      <w:pPr>
        <w:pStyle w:val="Corps"/>
        <w:bidi w:val="0"/>
      </w:pPr>
      <w:r>
        <w:rPr>
          <w:rtl w:val="0"/>
          <w:lang w:val="fr-FR"/>
        </w:rPr>
        <w:t xml:space="preserve">Dermatite de cercaire </w:t>
      </w:r>
      <w:r>
        <w:rPr>
          <w:rtl w:val="0"/>
          <w:lang w:val="fr-FR"/>
        </w:rPr>
        <w:t>«</w:t>
      </w:r>
      <w:r>
        <w:rPr>
          <w:rtl w:val="0"/>
          <w:lang w:val="fr-FR"/>
        </w:rPr>
        <w:t>swimmer itch</w:t>
      </w:r>
      <w:r>
        <w:rPr>
          <w:rtl w:val="0"/>
          <w:lang w:val="fr-FR"/>
        </w:rPr>
        <w:t xml:space="preserve">» </w:t>
      </w:r>
      <w:r>
        <w:rPr>
          <w:rtl w:val="0"/>
          <w:lang w:val="fr-FR"/>
        </w:rPr>
        <w:t>: r</w:t>
      </w:r>
      <w:r>
        <w:rPr>
          <w:rtl w:val="0"/>
          <w:lang w:val="fr-FR"/>
        </w:rPr>
        <w:t>é</w:t>
      </w:r>
      <w:r>
        <w:rPr>
          <w:rtl w:val="0"/>
          <w:lang w:val="fr-FR"/>
        </w:rPr>
        <w:t>action allergique (apr</w:t>
      </w:r>
      <w:r>
        <w:rPr>
          <w:rtl w:val="0"/>
          <w:lang w:val="fr-FR"/>
        </w:rPr>
        <w:t>è</w:t>
      </w:r>
      <w:r>
        <w:rPr>
          <w:rtl w:val="0"/>
          <w:lang w:val="fr-FR"/>
        </w:rPr>
        <w:t>s sensibilisation), survient beaucoup plus fr</w:t>
      </w:r>
      <w:r>
        <w:rPr>
          <w:rtl w:val="0"/>
          <w:lang w:val="fr-FR"/>
        </w:rPr>
        <w:t>é</w:t>
      </w:r>
      <w:r>
        <w:rPr>
          <w:rtl w:val="0"/>
          <w:lang w:val="fr-FR"/>
        </w:rPr>
        <w:t>quemment avec les schistosomes non-humain (souvent aviaire) qui ne peuvent provoquer une infection chez l</w:t>
      </w:r>
      <w:r>
        <w:rPr>
          <w:rtl w:val="0"/>
          <w:lang w:val="fr-FR"/>
        </w:rPr>
        <w:t>’</w:t>
      </w:r>
      <w:r>
        <w:rPr>
          <w:rtl w:val="0"/>
          <w:lang w:val="fr-FR"/>
        </w:rPr>
        <w:t>homme, mais provoque une r</w:t>
      </w:r>
      <w:r>
        <w:rPr>
          <w:rtl w:val="0"/>
          <w:lang w:val="fr-FR"/>
        </w:rPr>
        <w:t>é</w:t>
      </w:r>
      <w:r>
        <w:rPr>
          <w:rtl w:val="0"/>
          <w:lang w:val="fr-FR"/>
        </w:rPr>
        <w:t>action allergique importante de la peau au site d</w:t>
      </w:r>
      <w:r>
        <w:rPr>
          <w:rtl w:val="0"/>
          <w:lang w:val="fr-FR"/>
        </w:rPr>
        <w:t>’</w:t>
      </w:r>
      <w:r>
        <w:rPr>
          <w:rtl w:val="0"/>
          <w:lang w:val="fr-FR"/>
        </w:rPr>
        <w:t>entr</w:t>
      </w:r>
      <w:r>
        <w:rPr>
          <w:rtl w:val="0"/>
          <w:lang w:val="fr-FR"/>
        </w:rPr>
        <w:t>é</w:t>
      </w:r>
      <w:r>
        <w:rPr>
          <w:rtl w:val="0"/>
          <w:lang w:val="fr-FR"/>
        </w:rPr>
        <w:t>e qui provoque un rash maculopapulaire avec prurit. Survient aussi, mais plus rarement avec formes humaines qui peuvent donner infection au long cours. Suivent dans les heures / jours suivant expositon.</w:t>
      </w:r>
    </w:p>
    <w:p>
      <w:pPr>
        <w:pStyle w:val="Corps"/>
        <w:bidi w:val="0"/>
      </w:pPr>
    </w:p>
    <w:p>
      <w:pPr>
        <w:pStyle w:val="Corps"/>
        <w:bidi w:val="0"/>
      </w:pPr>
      <w:r>
        <w:rPr>
          <w:rtl w:val="0"/>
          <w:lang w:val="fr-FR"/>
        </w:rPr>
        <w:t>Fi</w:t>
      </w:r>
      <w:r>
        <w:rPr>
          <w:rtl w:val="0"/>
          <w:lang w:val="fr-FR"/>
        </w:rPr>
        <w:t>è</w:t>
      </w:r>
      <w:r>
        <w:rPr>
          <w:rtl w:val="0"/>
          <w:lang w:val="fr-FR"/>
        </w:rPr>
        <w:t>vre Katayama (schitosomiase aigu</w:t>
      </w:r>
      <w:r>
        <w:rPr>
          <w:rtl w:val="0"/>
          <w:lang w:val="fr-FR"/>
        </w:rPr>
        <w:t>ë</w:t>
      </w:r>
      <w:r>
        <w:rPr>
          <w:rtl w:val="0"/>
          <w:lang w:val="fr-FR"/>
        </w:rPr>
        <w:t>) : r</w:t>
      </w:r>
      <w:r>
        <w:rPr>
          <w:rtl w:val="0"/>
          <w:lang w:val="fr-FR"/>
        </w:rPr>
        <w:t>é</w:t>
      </w:r>
      <w:r>
        <w:rPr>
          <w:rtl w:val="0"/>
          <w:lang w:val="fr-FR"/>
        </w:rPr>
        <w:t xml:space="preserve">ponse immunitaire ressemble </w:t>
      </w:r>
      <w:r>
        <w:rPr>
          <w:rtl w:val="0"/>
          <w:lang w:val="fr-FR"/>
        </w:rPr>
        <w:t>à «</w:t>
      </w:r>
      <w:r>
        <w:rPr>
          <w:rtl w:val="0"/>
          <w:lang w:val="fr-FR"/>
        </w:rPr>
        <w:t>malade s</w:t>
      </w:r>
      <w:r>
        <w:rPr>
          <w:rtl w:val="0"/>
          <w:lang w:val="fr-FR"/>
        </w:rPr>
        <w:t>é</w:t>
      </w:r>
      <w:r>
        <w:rPr>
          <w:rtl w:val="0"/>
          <w:lang w:val="fr-FR"/>
        </w:rPr>
        <w:t>rique</w:t>
      </w:r>
      <w:r>
        <w:rPr>
          <w:rtl w:val="0"/>
          <w:lang w:val="fr-FR"/>
        </w:rPr>
        <w:t xml:space="preserve">» </w:t>
      </w:r>
      <w:r>
        <w:rPr>
          <w:rtl w:val="0"/>
          <w:lang w:val="fr-FR"/>
        </w:rPr>
        <w:t xml:space="preserve">survenant 4 </w:t>
      </w:r>
      <w:r>
        <w:rPr>
          <w:rtl w:val="0"/>
          <w:lang w:val="fr-FR"/>
        </w:rPr>
        <w:t xml:space="preserve">à </w:t>
      </w:r>
      <w:r>
        <w:rPr>
          <w:rtl w:val="0"/>
          <w:lang w:val="fr-FR"/>
        </w:rPr>
        <w:t>8 semaines, alors que les cercaires maturent en vers. Survient chez personne avec primo-exposition (voyageurs plut</w:t>
      </w:r>
      <w:r>
        <w:rPr>
          <w:rtl w:val="0"/>
          <w:lang w:val="fr-FR"/>
        </w:rPr>
        <w:t>ô</w:t>
      </w:r>
      <w:r>
        <w:rPr>
          <w:rtl w:val="0"/>
          <w:lang w:val="fr-FR"/>
        </w:rPr>
        <w:t>t que habitants). Fi</w:t>
      </w:r>
      <w:r>
        <w:rPr>
          <w:rtl w:val="0"/>
          <w:lang w:val="fr-FR"/>
        </w:rPr>
        <w:t>è</w:t>
      </w:r>
      <w:r>
        <w:rPr>
          <w:rtl w:val="0"/>
          <w:lang w:val="fr-FR"/>
        </w:rPr>
        <w:t>vre, lymphad</w:t>
      </w:r>
      <w:r>
        <w:rPr>
          <w:rtl w:val="0"/>
          <w:lang w:val="fr-FR"/>
        </w:rPr>
        <w:t>é</w:t>
      </w:r>
      <w:r>
        <w:rPr>
          <w:rtl w:val="0"/>
          <w:lang w:val="fr-FR"/>
        </w:rPr>
        <w:t>nopathie g</w:t>
      </w:r>
      <w:r>
        <w:rPr>
          <w:rtl w:val="0"/>
          <w:lang w:val="fr-FR"/>
        </w:rPr>
        <w:t>é</w:t>
      </w:r>
      <w:r>
        <w:rPr>
          <w:rtl w:val="0"/>
          <w:lang w:val="fr-FR"/>
        </w:rPr>
        <w:t>n</w:t>
      </w:r>
      <w:r>
        <w:rPr>
          <w:rtl w:val="0"/>
          <w:lang w:val="fr-FR"/>
        </w:rPr>
        <w:t>é</w:t>
      </w:r>
      <w:r>
        <w:rPr>
          <w:rtl w:val="0"/>
          <w:lang w:val="fr-FR"/>
        </w:rPr>
        <w:t>ralis</w:t>
      </w:r>
      <w:r>
        <w:rPr>
          <w:rtl w:val="0"/>
          <w:lang w:val="fr-FR"/>
        </w:rPr>
        <w:t>é</w:t>
      </w:r>
      <w:r>
        <w:rPr>
          <w:rtl w:val="0"/>
          <w:lang w:val="fr-FR"/>
        </w:rPr>
        <w:t>e, h</w:t>
      </w:r>
      <w:r>
        <w:rPr>
          <w:rtl w:val="0"/>
          <w:lang w:val="fr-FR"/>
        </w:rPr>
        <w:t>é</w:t>
      </w:r>
      <w:r>
        <w:rPr>
          <w:rtl w:val="0"/>
          <w:lang w:val="fr-FR"/>
        </w:rPr>
        <w:t>pato-spl</w:t>
      </w:r>
      <w:r>
        <w:rPr>
          <w:rtl w:val="0"/>
          <w:lang w:val="fr-FR"/>
        </w:rPr>
        <w:t>é</w:t>
      </w:r>
      <w:r>
        <w:rPr>
          <w:rtl w:val="0"/>
          <w:lang w:val="fr-FR"/>
        </w:rPr>
        <w:t>nom</w:t>
      </w:r>
      <w:r>
        <w:rPr>
          <w:rtl w:val="0"/>
          <w:lang w:val="fr-FR"/>
        </w:rPr>
        <w:t>é</w:t>
      </w:r>
      <w:r>
        <w:rPr>
          <w:rtl w:val="0"/>
          <w:lang w:val="fr-FR"/>
        </w:rPr>
        <w:t xml:space="preserve">galie, urticaire et </w:t>
      </w:r>
      <w:r>
        <w:rPr>
          <w:rtl w:val="0"/>
          <w:lang w:val="nl-NL"/>
        </w:rPr>
        <w:t>angioedem</w:t>
      </w:r>
      <w:r>
        <w:rPr>
          <w:rtl w:val="0"/>
          <w:lang w:val="fr-FR"/>
        </w:rPr>
        <w:t>e</w:t>
      </w:r>
      <w:r>
        <w:rPr>
          <w:rtl w:val="0"/>
        </w:rPr>
        <w:t>, myalgi</w:t>
      </w:r>
      <w:r>
        <w:rPr>
          <w:rtl w:val="0"/>
          <w:lang w:val="fr-FR"/>
        </w:rPr>
        <w:t>es</w:t>
      </w:r>
      <w:r>
        <w:rPr>
          <w:rtl w:val="0"/>
          <w:lang w:val="en-US"/>
        </w:rPr>
        <w:t>, arthralgi</w:t>
      </w:r>
      <w:r>
        <w:rPr>
          <w:rtl w:val="0"/>
          <w:lang w:val="fr-FR"/>
        </w:rPr>
        <w:t>e</w:t>
      </w:r>
      <w:r>
        <w:rPr>
          <w:rtl w:val="0"/>
        </w:rPr>
        <w:t xml:space="preserve">s, </w:t>
      </w:r>
      <w:r>
        <w:rPr>
          <w:rtl w:val="0"/>
          <w:lang w:val="fr-FR"/>
        </w:rPr>
        <w:t>toux, dyspn</w:t>
      </w:r>
      <w:r>
        <w:rPr>
          <w:rtl w:val="0"/>
          <w:lang w:val="fr-FR"/>
        </w:rPr>
        <w:t>é</w:t>
      </w:r>
      <w:r>
        <w:rPr>
          <w:rtl w:val="0"/>
          <w:lang w:val="fr-FR"/>
        </w:rPr>
        <w:t>e +/- infiltrats patch possibles</w:t>
      </w:r>
      <w:r>
        <w:rPr>
          <w:rtl w:val="0"/>
        </w:rPr>
        <w:t xml:space="preserve">, </w:t>
      </w:r>
      <w:r>
        <w:rPr>
          <w:rtl w:val="0"/>
          <w:lang w:val="fr-FR"/>
        </w:rPr>
        <w:t>diarrh</w:t>
      </w:r>
      <w:r>
        <w:rPr>
          <w:rtl w:val="0"/>
          <w:lang w:val="fr-FR"/>
        </w:rPr>
        <w:t>é</w:t>
      </w:r>
      <w:r>
        <w:rPr>
          <w:rtl w:val="0"/>
          <w:lang w:val="fr-FR"/>
        </w:rPr>
        <w:t>e</w:t>
      </w:r>
      <w:r>
        <w:rPr>
          <w:rtl w:val="0"/>
        </w:rPr>
        <w:t xml:space="preserve">, </w:t>
      </w:r>
      <w:r>
        <w:rPr>
          <w:rtl w:val="0"/>
          <w:lang w:val="fr-FR"/>
        </w:rPr>
        <w:t>douleur abdominale et c</w:t>
      </w:r>
      <w:r>
        <w:rPr>
          <w:rtl w:val="0"/>
          <w:lang w:val="fr-FR"/>
        </w:rPr>
        <w:t>é</w:t>
      </w:r>
      <w:r>
        <w:rPr>
          <w:rtl w:val="0"/>
          <w:lang w:val="fr-FR"/>
        </w:rPr>
        <w:t>phal</w:t>
      </w:r>
      <w:r>
        <w:rPr>
          <w:rtl w:val="0"/>
          <w:lang w:val="fr-FR"/>
        </w:rPr>
        <w:t>é</w:t>
      </w:r>
      <w:r>
        <w:rPr>
          <w:rtl w:val="0"/>
          <w:lang w:val="fr-FR"/>
        </w:rPr>
        <w:t>e (rarement sx enc</w:t>
      </w:r>
      <w:r>
        <w:rPr>
          <w:rtl w:val="0"/>
          <w:lang w:val="fr-FR"/>
        </w:rPr>
        <w:t>é</w:t>
      </w:r>
      <w:r>
        <w:rPr>
          <w:rtl w:val="0"/>
          <w:lang w:val="fr-FR"/>
        </w:rPr>
        <w:t>phalite).</w:t>
      </w:r>
      <w:r>
        <w:rPr>
          <w:rtl w:val="0"/>
        </w:rPr>
        <w:t xml:space="preserve"> </w:t>
      </w:r>
      <w:r>
        <w:rPr>
          <w:rtl w:val="0"/>
          <w:lang w:val="fr-FR"/>
        </w:rPr>
        <w:t xml:space="preserve"> </w:t>
      </w:r>
      <w:r>
        <w:rPr>
          <w:b w:val="1"/>
          <w:bCs w:val="1"/>
          <w:rtl w:val="0"/>
          <w:lang w:val="fr-FR"/>
        </w:rPr>
        <w:t>É</w:t>
      </w:r>
      <w:r>
        <w:rPr>
          <w:b w:val="1"/>
          <w:bCs w:val="1"/>
          <w:rtl w:val="0"/>
          <w:lang w:val="fr-FR"/>
        </w:rPr>
        <w:t>osinophilie</w:t>
      </w:r>
      <w:r>
        <w:rPr>
          <w:rtl w:val="0"/>
          <w:lang w:val="fr-FR"/>
        </w:rPr>
        <w:t xml:space="preserve"> sanguine importante. Possibilit</w:t>
      </w:r>
      <w:r>
        <w:rPr>
          <w:rtl w:val="0"/>
          <w:lang w:val="fr-FR"/>
        </w:rPr>
        <w:t xml:space="preserve">é </w:t>
      </w:r>
      <w:r>
        <w:rPr>
          <w:rtl w:val="0"/>
          <w:lang w:val="fr-FR"/>
        </w:rPr>
        <w:t>de d</w:t>
      </w:r>
      <w:r>
        <w:rPr>
          <w:rtl w:val="0"/>
          <w:lang w:val="fr-FR"/>
        </w:rPr>
        <w:t>é</w:t>
      </w:r>
      <w:r>
        <w:rPr>
          <w:rtl w:val="0"/>
          <w:lang w:val="fr-FR"/>
        </w:rPr>
        <w:t>tecter anticorps anti-parasites avant oeufs dans excr</w:t>
      </w:r>
      <w:r>
        <w:rPr>
          <w:rtl w:val="0"/>
          <w:lang w:val="fr-FR"/>
        </w:rPr>
        <w:t>é</w:t>
      </w:r>
      <w:r>
        <w:rPr>
          <w:rtl w:val="0"/>
          <w:lang w:val="fr-FR"/>
        </w:rPr>
        <w:t>ments.</w:t>
      </w:r>
    </w:p>
    <w:p>
      <w:pPr>
        <w:pStyle w:val="Corps"/>
        <w:bidi w:val="0"/>
      </w:pPr>
    </w:p>
    <w:p>
      <w:pPr>
        <w:pStyle w:val="Corps"/>
        <w:bidi w:val="0"/>
      </w:pPr>
      <w:r>
        <w:rPr>
          <w:rtl w:val="0"/>
          <w:lang w:val="fr-FR"/>
        </w:rPr>
        <w:t xml:space="preserve">Forme chronique : </w:t>
      </w:r>
    </w:p>
    <w:p>
      <w:pPr>
        <w:pStyle w:val="Corps"/>
        <w:bidi w:val="0"/>
      </w:pPr>
      <w:r>
        <w:rPr>
          <w:rtl w:val="0"/>
          <w:lang w:val="fr-FR"/>
        </w:rPr>
        <w:t>Intestins : diarrh</w:t>
      </w:r>
      <w:r>
        <w:rPr>
          <w:rtl w:val="0"/>
          <w:lang w:val="fr-FR"/>
        </w:rPr>
        <w:t>é</w:t>
      </w:r>
      <w:r>
        <w:rPr>
          <w:rtl w:val="0"/>
          <w:lang w:val="fr-FR"/>
        </w:rPr>
        <w:t>es et douleurs abdominales chroniques, saignement, ulc</w:t>
      </w:r>
      <w:r>
        <w:rPr>
          <w:rtl w:val="0"/>
          <w:lang w:val="fr-FR"/>
        </w:rPr>
        <w:t>é</w:t>
      </w:r>
      <w:r>
        <w:rPr>
          <w:rtl w:val="0"/>
          <w:lang w:val="fr-FR"/>
        </w:rPr>
        <w:t>ration, fibrose, polypes.</w:t>
      </w:r>
    </w:p>
    <w:p>
      <w:pPr>
        <w:pStyle w:val="Corps"/>
        <w:bidi w:val="0"/>
      </w:pPr>
      <w:r>
        <w:drawing>
          <wp:inline distT="0" distB="0" distL="0" distR="0">
            <wp:extent cx="5943600" cy="4204010"/>
            <wp:effectExtent l="0" t="0" r="0" b="0"/>
            <wp:docPr id="1073741918" name="officeArt object"/>
            <wp:cNvGraphicFramePr/>
            <a:graphic xmlns:a="http://schemas.openxmlformats.org/drawingml/2006/main">
              <a:graphicData uri="http://schemas.openxmlformats.org/drawingml/2006/picture">
                <pic:pic xmlns:pic="http://schemas.openxmlformats.org/drawingml/2006/picture">
                  <pic:nvPicPr>
                    <pic:cNvPr id="1073741918" name="pasted-image.png"/>
                    <pic:cNvPicPr>
                      <a:picLocks noChangeAspect="1"/>
                    </pic:cNvPicPr>
                  </pic:nvPicPr>
                  <pic:blipFill>
                    <a:blip r:embed="rId94">
                      <a:extLst/>
                    </a:blip>
                    <a:stretch>
                      <a:fillRect/>
                    </a:stretch>
                  </pic:blipFill>
                  <pic:spPr>
                    <a:xfrm>
                      <a:off x="0" y="0"/>
                      <a:ext cx="5943600" cy="4204010"/>
                    </a:xfrm>
                    <a:prstGeom prst="rect">
                      <a:avLst/>
                    </a:prstGeom>
                    <a:ln w="12700" cap="flat">
                      <a:noFill/>
                      <a:miter lim="400000"/>
                    </a:ln>
                    <a:effectLst/>
                  </pic:spPr>
                </pic:pic>
              </a:graphicData>
            </a:graphic>
          </wp:inline>
        </w:drawing>
      </w:r>
    </w:p>
    <w:p>
      <w:pPr>
        <w:pStyle w:val="Corps"/>
        <w:bidi w:val="0"/>
      </w:pPr>
    </w:p>
    <w:p>
      <w:pPr>
        <w:pStyle w:val="Corps"/>
        <w:rPr>
          <w:b w:val="1"/>
          <w:bCs w:val="1"/>
        </w:rPr>
      </w:pPr>
      <w:r>
        <w:rPr>
          <w:b w:val="1"/>
          <w:bCs w:val="1"/>
          <w:rtl w:val="0"/>
          <w:lang w:val="fr-FR"/>
        </w:rPr>
        <w:t>Babesiose</w:t>
      </w:r>
    </w:p>
    <w:p>
      <w:pPr>
        <w:pStyle w:val="Corps"/>
        <w:bidi w:val="0"/>
      </w:pPr>
      <w:r>
        <w:rPr>
          <w:rtl w:val="0"/>
          <w:lang w:val="fr-FR"/>
        </w:rPr>
        <w:t>aInfection parasitaire caus</w:t>
      </w:r>
      <w:r>
        <w:rPr>
          <w:rtl w:val="0"/>
          <w:lang w:val="fr-FR"/>
        </w:rPr>
        <w:t>é</w:t>
      </w:r>
      <w:r>
        <w:rPr>
          <w:rtl w:val="0"/>
          <w:lang w:val="fr-FR"/>
        </w:rPr>
        <w:t xml:space="preserve">e par </w:t>
      </w:r>
      <w:r>
        <w:rPr>
          <w:i w:val="1"/>
          <w:iCs w:val="1"/>
          <w:rtl w:val="0"/>
          <w:lang w:val="fr-FR"/>
        </w:rPr>
        <w:t>Babesia Microti, B. Duncan</w:t>
      </w:r>
      <w:r>
        <w:rPr>
          <w:rtl w:val="0"/>
          <w:lang w:val="fr-FR"/>
        </w:rPr>
        <w:t xml:space="preserve"> et autres transmise par les tiques, l</w:t>
      </w:r>
      <w:r>
        <w:rPr>
          <w:rtl w:val="0"/>
          <w:lang w:val="fr-FR"/>
        </w:rPr>
        <w:t>’</w:t>
      </w:r>
      <w:r>
        <w:rPr>
          <w:rtl w:val="0"/>
          <w:lang w:val="fr-FR"/>
        </w:rPr>
        <w:t>homme est un h</w:t>
      </w:r>
      <w:r>
        <w:rPr>
          <w:rtl w:val="0"/>
          <w:lang w:val="fr-FR"/>
        </w:rPr>
        <w:t>ô</w:t>
      </w:r>
      <w:r>
        <w:rPr>
          <w:rtl w:val="0"/>
          <w:lang w:val="fr-FR"/>
        </w:rPr>
        <w:t>te accidentel. Le parasite va dans les GR et provoque la lyse de ces derniers. Manifestations cliniques non sp</w:t>
      </w:r>
      <w:r>
        <w:rPr>
          <w:rtl w:val="0"/>
          <w:lang w:val="fr-FR"/>
        </w:rPr>
        <w:t>é</w:t>
      </w:r>
      <w:r>
        <w:rPr>
          <w:rtl w:val="0"/>
          <w:lang w:val="fr-FR"/>
        </w:rPr>
        <w:t>cifiques. Incubation 1</w:t>
      </w:r>
      <w:r>
        <w:rPr>
          <w:rtl w:val="0"/>
          <w:lang w:val="fr-FR"/>
        </w:rPr>
        <w:t xml:space="preserve">à </w:t>
      </w:r>
      <w:r>
        <w:rPr>
          <w:rtl w:val="0"/>
          <w:lang w:val="fr-FR"/>
        </w:rPr>
        <w:t>6 semaines.</w:t>
      </w:r>
    </w:p>
    <w:p>
      <w:pPr>
        <w:pStyle w:val="Corps"/>
        <w:bidi w:val="0"/>
      </w:pPr>
    </w:p>
    <w:p>
      <w:pPr>
        <w:pStyle w:val="Corps"/>
        <w:bidi w:val="0"/>
      </w:pPr>
      <w:r>
        <w:rPr>
          <w:rtl w:val="0"/>
          <w:lang w:val="fr-FR"/>
        </w:rPr>
        <w:t>Forme l</w:t>
      </w:r>
      <w:r>
        <w:rPr>
          <w:rtl w:val="0"/>
          <w:lang w:val="fr-FR"/>
        </w:rPr>
        <w:t>é</w:t>
      </w:r>
      <w:r>
        <w:rPr>
          <w:rtl w:val="0"/>
          <w:lang w:val="fr-FR"/>
        </w:rPr>
        <w:t>g</w:t>
      </w:r>
      <w:r>
        <w:rPr>
          <w:rtl w:val="0"/>
          <w:lang w:val="fr-FR"/>
        </w:rPr>
        <w:t>è</w:t>
      </w:r>
      <w:r>
        <w:rPr>
          <w:rtl w:val="0"/>
          <w:lang w:val="fr-FR"/>
        </w:rPr>
        <w:t>re (parasit</w:t>
      </w:r>
      <w:r>
        <w:rPr>
          <w:rtl w:val="0"/>
          <w:lang w:val="fr-FR"/>
        </w:rPr>
        <w:t>é</w:t>
      </w:r>
      <w:r>
        <w:rPr>
          <w:rtl w:val="0"/>
          <w:lang w:val="fr-FR"/>
        </w:rPr>
        <w:t>mie &lt; 4%) : Fi</w:t>
      </w:r>
      <w:r>
        <w:rPr>
          <w:rtl w:val="0"/>
          <w:lang w:val="fr-FR"/>
        </w:rPr>
        <w:t>è</w:t>
      </w:r>
      <w:r>
        <w:rPr>
          <w:rtl w:val="0"/>
          <w:lang w:val="fr-FR"/>
        </w:rPr>
        <w:t>vre, DEG, h</w:t>
      </w:r>
      <w:r>
        <w:rPr>
          <w:rtl w:val="0"/>
          <w:lang w:val="fr-FR"/>
        </w:rPr>
        <w:t>é</w:t>
      </w:r>
      <w:r>
        <w:rPr>
          <w:rtl w:val="0"/>
          <w:lang w:val="fr-FR"/>
        </w:rPr>
        <w:t>pato-spl</w:t>
      </w:r>
      <w:r>
        <w:rPr>
          <w:rtl w:val="0"/>
          <w:lang w:val="fr-FR"/>
        </w:rPr>
        <w:t>é</w:t>
      </w:r>
      <w:r>
        <w:rPr>
          <w:rtl w:val="0"/>
          <w:lang w:val="fr-FR"/>
        </w:rPr>
        <w:t>nom</w:t>
      </w:r>
      <w:r>
        <w:rPr>
          <w:rtl w:val="0"/>
          <w:lang w:val="fr-FR"/>
        </w:rPr>
        <w:t>é</w:t>
      </w:r>
      <w:r>
        <w:rPr>
          <w:rtl w:val="0"/>
          <w:lang w:val="fr-FR"/>
        </w:rPr>
        <w:t>galie, syndrome grippal : myalgie/arthralgie, mal de gorge, toux, dyspn</w:t>
      </w:r>
      <w:r>
        <w:rPr>
          <w:rtl w:val="0"/>
          <w:lang w:val="fr-FR"/>
        </w:rPr>
        <w:t>é</w:t>
      </w:r>
      <w:r>
        <w:rPr>
          <w:rtl w:val="0"/>
          <w:lang w:val="fr-FR"/>
        </w:rPr>
        <w:t>e l</w:t>
      </w:r>
      <w:r>
        <w:rPr>
          <w:rtl w:val="0"/>
          <w:lang w:val="fr-FR"/>
        </w:rPr>
        <w:t>é</w:t>
      </w:r>
      <w:r>
        <w:rPr>
          <w:rtl w:val="0"/>
          <w:lang w:val="fr-FR"/>
        </w:rPr>
        <w:t>g</w:t>
      </w:r>
      <w:r>
        <w:rPr>
          <w:rtl w:val="0"/>
          <w:lang w:val="fr-FR"/>
        </w:rPr>
        <w:t>è</w:t>
      </w:r>
      <w:r>
        <w:rPr>
          <w:rtl w:val="0"/>
          <w:lang w:val="fr-FR"/>
        </w:rPr>
        <w:t>re, Vo, diarrh</w:t>
      </w:r>
      <w:r>
        <w:rPr>
          <w:rtl w:val="0"/>
          <w:lang w:val="fr-FR"/>
        </w:rPr>
        <w:t>é</w:t>
      </w:r>
      <w:r>
        <w:rPr>
          <w:rtl w:val="0"/>
          <w:lang w:val="fr-FR"/>
        </w:rPr>
        <w:t>es. An</w:t>
      </w:r>
      <w:r>
        <w:rPr>
          <w:rtl w:val="0"/>
          <w:lang w:val="fr-FR"/>
        </w:rPr>
        <w:t>é</w:t>
      </w:r>
      <w:r>
        <w:rPr>
          <w:rtl w:val="0"/>
          <w:lang w:val="fr-FR"/>
        </w:rPr>
        <w:t>mie h</w:t>
      </w:r>
      <w:r>
        <w:rPr>
          <w:rtl w:val="0"/>
          <w:lang w:val="fr-FR"/>
        </w:rPr>
        <w:t>é</w:t>
      </w:r>
      <w:r>
        <w:rPr>
          <w:rtl w:val="0"/>
          <w:lang w:val="fr-FR"/>
        </w:rPr>
        <w:t>molytique, thrombocytop</w:t>
      </w:r>
      <w:r>
        <w:rPr>
          <w:rtl w:val="0"/>
          <w:lang w:val="fr-FR"/>
        </w:rPr>
        <w:t>é</w:t>
      </w:r>
      <w:r>
        <w:rPr>
          <w:rtl w:val="0"/>
          <w:lang w:val="fr-FR"/>
        </w:rPr>
        <w:t>nie, atteinte bilan h</w:t>
      </w:r>
      <w:r>
        <w:rPr>
          <w:rtl w:val="0"/>
          <w:lang w:val="fr-FR"/>
        </w:rPr>
        <w:t>é</w:t>
      </w:r>
      <w:r>
        <w:rPr>
          <w:rtl w:val="0"/>
          <w:lang w:val="fr-FR"/>
        </w:rPr>
        <w:t>patique avec ict</w:t>
      </w:r>
      <w:r>
        <w:rPr>
          <w:rtl w:val="0"/>
          <w:lang w:val="fr-FR"/>
        </w:rPr>
        <w:t>è</w:t>
      </w:r>
      <w:r>
        <w:rPr>
          <w:rtl w:val="0"/>
          <w:lang w:val="fr-FR"/>
        </w:rPr>
        <w:t>re possible.</w:t>
      </w:r>
    </w:p>
    <w:p>
      <w:pPr>
        <w:pStyle w:val="Corps"/>
        <w:bidi w:val="0"/>
      </w:pPr>
    </w:p>
    <w:p>
      <w:pPr>
        <w:pStyle w:val="Corps"/>
        <w:bidi w:val="0"/>
      </w:pPr>
      <w:r>
        <w:rPr>
          <w:rtl w:val="0"/>
          <w:lang w:val="fr-FR"/>
        </w:rPr>
        <w:t>Forme s</w:t>
      </w:r>
      <w:r>
        <w:rPr>
          <w:rtl w:val="0"/>
          <w:lang w:val="fr-FR"/>
        </w:rPr>
        <w:t>é</w:t>
      </w:r>
      <w:r>
        <w:rPr>
          <w:rtl w:val="0"/>
          <w:lang w:val="fr-FR"/>
        </w:rPr>
        <w:t>v</w:t>
      </w:r>
      <w:r>
        <w:rPr>
          <w:rtl w:val="0"/>
          <w:lang w:val="fr-FR"/>
        </w:rPr>
        <w:t>è</w:t>
      </w:r>
      <w:r>
        <w:rPr>
          <w:rtl w:val="0"/>
          <w:lang w:val="fr-FR"/>
        </w:rPr>
        <w:t>re (parasit</w:t>
      </w:r>
      <w:r>
        <w:rPr>
          <w:rtl w:val="0"/>
          <w:lang w:val="fr-FR"/>
        </w:rPr>
        <w:t>é</w:t>
      </w:r>
      <w:r>
        <w:rPr>
          <w:rtl w:val="0"/>
          <w:lang w:val="fr-FR"/>
        </w:rPr>
        <w:t>mie &gt; 4%) : plus fr</w:t>
      </w:r>
      <w:r>
        <w:rPr>
          <w:rtl w:val="0"/>
          <w:lang w:val="fr-FR"/>
        </w:rPr>
        <w:t>é</w:t>
      </w:r>
      <w:r>
        <w:rPr>
          <w:rtl w:val="0"/>
          <w:lang w:val="fr-FR"/>
        </w:rPr>
        <w:t>quente chez patient immunosupprim</w:t>
      </w:r>
      <w:r>
        <w:rPr>
          <w:rtl w:val="0"/>
          <w:lang w:val="fr-FR"/>
        </w:rPr>
        <w:t xml:space="preserve">é </w:t>
      </w:r>
      <w:r>
        <w:rPr>
          <w:rtl w:val="0"/>
          <w:lang w:val="fr-FR"/>
        </w:rPr>
        <w:t>ou aspl</w:t>
      </w:r>
      <w:r>
        <w:rPr>
          <w:rtl w:val="0"/>
          <w:lang w:val="fr-FR"/>
        </w:rPr>
        <w:t>é</w:t>
      </w:r>
      <w:r>
        <w:rPr>
          <w:rtl w:val="0"/>
          <w:lang w:val="fr-FR"/>
        </w:rPr>
        <w:t>nique. ARDS, IRA, CIVD, insuffisance h</w:t>
      </w:r>
      <w:r>
        <w:rPr>
          <w:rtl w:val="0"/>
          <w:lang w:val="fr-FR"/>
        </w:rPr>
        <w:t>é</w:t>
      </w:r>
      <w:r>
        <w:rPr>
          <w:rtl w:val="0"/>
          <w:lang w:val="fr-FR"/>
        </w:rPr>
        <w:t>patique, infarctus spl</w:t>
      </w:r>
      <w:r>
        <w:rPr>
          <w:rtl w:val="0"/>
          <w:lang w:val="fr-FR"/>
        </w:rPr>
        <w:t>é</w:t>
      </w:r>
      <w:r>
        <w:rPr>
          <w:rtl w:val="0"/>
          <w:lang w:val="fr-FR"/>
        </w:rPr>
        <w:t>nique/rupture spl</w:t>
      </w:r>
      <w:r>
        <w:rPr>
          <w:rtl w:val="0"/>
          <w:lang w:val="fr-FR"/>
        </w:rPr>
        <w:t>é</w:t>
      </w:r>
      <w:r>
        <w:rPr>
          <w:rtl w:val="0"/>
          <w:lang w:val="fr-FR"/>
        </w:rPr>
        <w:t>nique.</w:t>
      </w:r>
    </w:p>
    <w:p>
      <w:pPr>
        <w:pStyle w:val="Corps"/>
        <w:bidi w:val="0"/>
      </w:pPr>
    </w:p>
    <w:p>
      <w:pPr>
        <w:pStyle w:val="Corps"/>
        <w:bidi w:val="0"/>
      </w:pPr>
      <w:r>
        <w:rPr>
          <w:rtl w:val="0"/>
          <w:lang w:val="fr-FR"/>
        </w:rPr>
        <w:t xml:space="preserve">Coinfection transmise par les tiques : </w:t>
      </w:r>
      <w:r>
        <w:rPr>
          <w:rtl w:val="0"/>
        </w:rPr>
        <w:t>Borrelia burgdorferi, Anaplasma phagocytophilum, Borrelia miyamotoi</w:t>
      </w:r>
      <w:r>
        <w:rPr>
          <w:rtl w:val="0"/>
          <w:lang w:val="fr-FR"/>
        </w:rPr>
        <w:t>, tular</w:t>
      </w:r>
      <w:r>
        <w:rPr>
          <w:rtl w:val="0"/>
          <w:lang w:val="fr-FR"/>
        </w:rPr>
        <w:t>é</w:t>
      </w:r>
      <w:r>
        <w:rPr>
          <w:rtl w:val="0"/>
          <w:lang w:val="fr-FR"/>
        </w:rPr>
        <w:t xml:space="preserve">mie, </w:t>
      </w:r>
      <w:r>
        <w:rPr>
          <w:rtl w:val="0"/>
          <w:lang w:val="en-US"/>
        </w:rPr>
        <w:t>Powassan virus lineage type II</w:t>
      </w:r>
      <w:r>
        <w:rPr>
          <w:rtl w:val="0"/>
          <w:lang w:val="fr-FR"/>
        </w:rPr>
        <w:t>. Jusqu</w:t>
      </w:r>
      <w:r>
        <w:rPr>
          <w:rtl w:val="0"/>
          <w:lang w:val="fr-FR"/>
        </w:rPr>
        <w:t xml:space="preserve">’à </w:t>
      </w:r>
      <w:r>
        <w:rPr>
          <w:rtl w:val="0"/>
          <w:lang w:val="fr-FR"/>
        </w:rPr>
        <w:t>2/3 des patients sont co-infect</w:t>
      </w:r>
      <w:r>
        <w:rPr>
          <w:rtl w:val="0"/>
          <w:lang w:val="fr-FR"/>
        </w:rPr>
        <w:t>é</w:t>
      </w:r>
      <w:r>
        <w:rPr>
          <w:rtl w:val="0"/>
          <w:lang w:val="fr-FR"/>
        </w:rPr>
        <w:t>s par Lyme.</w:t>
      </w:r>
    </w:p>
    <w:p>
      <w:pPr>
        <w:pStyle w:val="Corps"/>
        <w:bidi w:val="0"/>
      </w:pPr>
      <w:r>
        <w:rPr>
          <w:rtl w:val="0"/>
          <w:lang w:val="fr-FR"/>
        </w:rPr>
        <w:t>DDx : Malaria, leptospirose, h</w:t>
      </w:r>
      <w:r>
        <w:rPr>
          <w:rtl w:val="0"/>
          <w:lang w:val="fr-FR"/>
        </w:rPr>
        <w:t>é</w:t>
      </w:r>
      <w:r>
        <w:rPr>
          <w:rtl w:val="0"/>
          <w:lang w:val="fr-FR"/>
        </w:rPr>
        <w:t>patites virales, bact</w:t>
      </w:r>
      <w:r>
        <w:rPr>
          <w:rtl w:val="0"/>
          <w:lang w:val="fr-FR"/>
        </w:rPr>
        <w:t>é</w:t>
      </w:r>
      <w:r>
        <w:rPr>
          <w:rtl w:val="0"/>
          <w:lang w:val="fr-FR"/>
        </w:rPr>
        <w:t>ri</w:t>
      </w:r>
      <w:r>
        <w:rPr>
          <w:rtl w:val="0"/>
          <w:lang w:val="fr-FR"/>
        </w:rPr>
        <w:t>é</w:t>
      </w:r>
      <w:r>
        <w:rPr>
          <w:rtl w:val="0"/>
          <w:lang w:val="fr-FR"/>
        </w:rPr>
        <w:t>mie, HELLP, etc.</w:t>
      </w:r>
    </w:p>
    <w:p>
      <w:pPr>
        <w:pStyle w:val="Corps"/>
        <w:bidi w:val="0"/>
      </w:pPr>
    </w:p>
    <w:p>
      <w:pPr>
        <w:pStyle w:val="Corps"/>
        <w:bidi w:val="0"/>
      </w:pPr>
      <w:r>
        <w:rPr>
          <w:rtl w:val="0"/>
          <w:lang w:val="fr-FR"/>
        </w:rPr>
        <w:t xml:space="preserve">Infection par </w:t>
      </w:r>
      <w:r>
        <w:rPr>
          <w:i w:val="1"/>
          <w:iCs w:val="1"/>
          <w:rtl w:val="0"/>
          <w:lang w:val="fr-FR"/>
        </w:rPr>
        <w:t xml:space="preserve">B. Divergens </w:t>
      </w:r>
      <w:r>
        <w:rPr>
          <w:rtl w:val="0"/>
          <w:lang w:val="fr-FR"/>
        </w:rPr>
        <w:t>apparait souvent de mani</w:t>
      </w:r>
      <w:r>
        <w:rPr>
          <w:rtl w:val="0"/>
          <w:lang w:val="fr-FR"/>
        </w:rPr>
        <w:t>è</w:t>
      </w:r>
      <w:r>
        <w:rPr>
          <w:rtl w:val="0"/>
          <w:lang w:val="fr-FR"/>
        </w:rPr>
        <w:t>re fulminante chez les individus spl</w:t>
      </w:r>
      <w:r>
        <w:rPr>
          <w:rtl w:val="0"/>
          <w:lang w:val="fr-FR"/>
        </w:rPr>
        <w:t>é</w:t>
      </w:r>
      <w:r>
        <w:rPr>
          <w:rtl w:val="0"/>
          <w:lang w:val="fr-FR"/>
        </w:rPr>
        <w:t>nectomis</w:t>
      </w:r>
      <w:r>
        <w:rPr>
          <w:rtl w:val="0"/>
          <w:lang w:val="fr-FR"/>
        </w:rPr>
        <w:t>é</w:t>
      </w:r>
      <w:r>
        <w:rPr>
          <w:rtl w:val="0"/>
          <w:lang w:val="fr-FR"/>
        </w:rPr>
        <w:t>.</w:t>
      </w:r>
    </w:p>
    <w:p>
      <w:pPr>
        <w:pStyle w:val="Corps"/>
        <w:bidi w:val="0"/>
      </w:pPr>
    </w:p>
    <w:p>
      <w:pPr>
        <w:pStyle w:val="Corps"/>
        <w:rPr>
          <w:u w:val="single"/>
        </w:rPr>
      </w:pPr>
      <w:r>
        <w:rPr>
          <w:u w:val="single"/>
          <w:rtl w:val="0"/>
          <w:lang w:val="fr-FR"/>
        </w:rPr>
        <w:t>Dx :</w:t>
      </w:r>
    </w:p>
    <w:p>
      <w:pPr>
        <w:pStyle w:val="Corps"/>
        <w:bidi w:val="0"/>
      </w:pPr>
      <w:r>
        <w:rPr>
          <w:rtl w:val="0"/>
          <w:lang w:val="fr-FR"/>
        </w:rPr>
        <w:t>Visualisation des parasites au microscope.</w:t>
      </w:r>
    </w:p>
    <w:p>
      <w:pPr>
        <w:pStyle w:val="Corps"/>
        <w:bidi w:val="0"/>
      </w:pPr>
      <w:r>
        <w:rPr>
          <w:rtl w:val="0"/>
          <w:lang w:val="fr-FR"/>
        </w:rPr>
        <w:t>PCR</w:t>
      </w:r>
    </w:p>
    <w:p>
      <w:pPr>
        <w:pStyle w:val="Corps"/>
        <w:bidi w:val="0"/>
      </w:pPr>
      <w:r>
        <w:rPr>
          <w:rtl w:val="0"/>
          <w:lang w:val="fr-FR"/>
        </w:rPr>
        <w:t>S</w:t>
      </w:r>
      <w:r>
        <w:rPr>
          <w:rtl w:val="0"/>
          <w:lang w:val="fr-FR"/>
        </w:rPr>
        <w:t>é</w:t>
      </w:r>
      <w:r>
        <w:rPr>
          <w:rtl w:val="0"/>
          <w:lang w:val="fr-FR"/>
        </w:rPr>
        <w:t>rologie : d</w:t>
      </w:r>
      <w:r>
        <w:rPr>
          <w:rtl w:val="0"/>
          <w:lang w:val="fr-FR"/>
        </w:rPr>
        <w:t>é</w:t>
      </w:r>
      <w:r>
        <w:rPr>
          <w:rtl w:val="0"/>
          <w:lang w:val="fr-FR"/>
        </w:rPr>
        <w:t>veloppement anticorps apr</w:t>
      </w:r>
      <w:r>
        <w:rPr>
          <w:rtl w:val="0"/>
          <w:lang w:val="fr-FR"/>
        </w:rPr>
        <w:t>è</w:t>
      </w:r>
      <w:r>
        <w:rPr>
          <w:rtl w:val="0"/>
          <w:lang w:val="fr-FR"/>
        </w:rPr>
        <w:t>s apparition des Sx, restent longtemps positifs. Compatible avec infx active si IgM &gt; 1:64 ou IgG &gt; 1:1024. Pas/peu de r</w:t>
      </w:r>
      <w:r>
        <w:rPr>
          <w:rtl w:val="0"/>
          <w:lang w:val="fr-FR"/>
        </w:rPr>
        <w:t>é</w:t>
      </w:r>
      <w:r>
        <w:rPr>
          <w:rtl w:val="0"/>
          <w:lang w:val="fr-FR"/>
        </w:rPr>
        <w:t>action crois</w:t>
      </w:r>
      <w:r>
        <w:rPr>
          <w:rtl w:val="0"/>
          <w:lang w:val="fr-FR"/>
        </w:rPr>
        <w:t>é</w:t>
      </w:r>
      <w:r>
        <w:rPr>
          <w:rtl w:val="0"/>
          <w:lang w:val="fr-FR"/>
        </w:rPr>
        <w:t>e entre les diff</w:t>
      </w:r>
      <w:r>
        <w:rPr>
          <w:rtl w:val="0"/>
          <w:lang w:val="fr-FR"/>
        </w:rPr>
        <w:t>é</w:t>
      </w:r>
      <w:r>
        <w:rPr>
          <w:rtl w:val="0"/>
          <w:lang w:val="fr-FR"/>
        </w:rPr>
        <w:t>rents parasites de bab</w:t>
      </w:r>
      <w:r>
        <w:rPr>
          <w:rtl w:val="0"/>
          <w:lang w:val="fr-FR"/>
        </w:rPr>
        <w:t>é</w:t>
      </w:r>
      <w:r>
        <w:rPr>
          <w:rtl w:val="0"/>
          <w:lang w:val="fr-FR"/>
        </w:rPr>
        <w:t>siose.</w:t>
      </w:r>
    </w:p>
    <w:p>
      <w:pPr>
        <w:pStyle w:val="Corps"/>
        <w:rPr>
          <w:sz w:val="20"/>
          <w:szCs w:val="20"/>
        </w:rPr>
      </w:pPr>
      <w:r>
        <w:rPr>
          <w:sz w:val="20"/>
          <w:szCs w:val="20"/>
          <w:rtl w:val="0"/>
          <w:lang w:val="fr-FR"/>
        </w:rPr>
        <w:t>*s</w:t>
      </w:r>
      <w:r>
        <w:rPr>
          <w:sz w:val="20"/>
          <w:szCs w:val="20"/>
          <w:rtl w:val="0"/>
          <w:lang w:val="fr-FR"/>
        </w:rPr>
        <w:t>é</w:t>
      </w:r>
      <w:r>
        <w:rPr>
          <w:sz w:val="20"/>
          <w:szCs w:val="20"/>
          <w:rtl w:val="0"/>
          <w:lang w:val="fr-FR"/>
        </w:rPr>
        <w:t>rologie seule n</w:t>
      </w:r>
      <w:r>
        <w:rPr>
          <w:sz w:val="20"/>
          <w:szCs w:val="20"/>
          <w:rtl w:val="0"/>
          <w:lang w:val="fr-FR"/>
        </w:rPr>
        <w:t>’</w:t>
      </w:r>
      <w:r>
        <w:rPr>
          <w:sz w:val="20"/>
          <w:szCs w:val="20"/>
          <w:rtl w:val="0"/>
          <w:lang w:val="fr-FR"/>
        </w:rPr>
        <w:t>est pas indicative d</w:t>
      </w:r>
      <w:r>
        <w:rPr>
          <w:sz w:val="20"/>
          <w:szCs w:val="20"/>
          <w:rtl w:val="0"/>
          <w:lang w:val="fr-FR"/>
        </w:rPr>
        <w:t>’</w:t>
      </w:r>
      <w:r>
        <w:rPr>
          <w:sz w:val="20"/>
          <w:szCs w:val="20"/>
          <w:rtl w:val="0"/>
          <w:lang w:val="fr-FR"/>
        </w:rPr>
        <w:t>infection active, car anticorps restent positifs longtemps</w:t>
      </w:r>
    </w:p>
    <w:p>
      <w:pPr>
        <w:pStyle w:val="Corps"/>
        <w:bidi w:val="0"/>
      </w:pPr>
    </w:p>
    <w:p>
      <w:pPr>
        <w:pStyle w:val="Corps"/>
        <w:rPr>
          <w:u w:val="single"/>
        </w:rPr>
      </w:pPr>
      <w:r>
        <w:rPr>
          <w:u w:val="single"/>
          <w:rtl w:val="0"/>
          <w:lang w:val="fr-FR"/>
        </w:rPr>
        <w:t>Tx :</w:t>
      </w:r>
    </w:p>
    <w:p>
      <w:pPr>
        <w:pStyle w:val="Corps"/>
        <w:bidi w:val="0"/>
      </w:pPr>
      <w:r>
        <w:rPr>
          <w:rtl w:val="0"/>
          <w:lang w:val="fr-FR"/>
        </w:rPr>
        <w:t>Traiter les patients symptomatiques et ceux aSx avec parasit</w:t>
      </w:r>
      <w:r>
        <w:rPr>
          <w:rtl w:val="0"/>
          <w:lang w:val="fr-FR"/>
        </w:rPr>
        <w:t>é</w:t>
      </w:r>
      <w:r>
        <w:rPr>
          <w:rtl w:val="0"/>
          <w:lang w:val="fr-FR"/>
        </w:rPr>
        <w:t xml:space="preserve">mie </w:t>
      </w:r>
      <w:r>
        <w:rPr>
          <w:rtl w:val="0"/>
          <w:lang w:val="fr-FR"/>
        </w:rPr>
        <w:t xml:space="preserve">≥ </w:t>
      </w:r>
      <w:r>
        <w:rPr>
          <w:rtl w:val="0"/>
          <w:lang w:val="fr-FR"/>
        </w:rPr>
        <w:t>3%.</w:t>
      </w:r>
    </w:p>
    <w:p>
      <w:pPr>
        <w:pStyle w:val="Corps"/>
        <w:numPr>
          <w:ilvl w:val="0"/>
          <w:numId w:val="351"/>
        </w:numPr>
        <w:bidi w:val="0"/>
      </w:pPr>
      <w:r>
        <w:rPr>
          <w:rtl w:val="0"/>
          <w:lang w:val="fr-FR"/>
        </w:rPr>
        <w:t>Atovaquone et Azithromycine : rash, diarrh</w:t>
      </w:r>
      <w:r>
        <w:rPr>
          <w:rtl w:val="0"/>
          <w:lang w:val="fr-FR"/>
        </w:rPr>
        <w:t>é</w:t>
      </w:r>
      <w:r>
        <w:rPr>
          <w:rtl w:val="0"/>
          <w:lang w:val="fr-FR"/>
        </w:rPr>
        <w:t xml:space="preserve">es. </w:t>
      </w:r>
      <w:r>
        <w:rPr>
          <w:sz w:val="20"/>
          <w:szCs w:val="20"/>
          <w:rtl w:val="0"/>
          <w:lang w:val="fr-FR"/>
        </w:rPr>
        <w:t>*1er choix car moins effets and</w:t>
      </w:r>
    </w:p>
    <w:p>
      <w:pPr>
        <w:pStyle w:val="Corps"/>
        <w:numPr>
          <w:ilvl w:val="0"/>
          <w:numId w:val="2"/>
        </w:numPr>
        <w:bidi w:val="0"/>
      </w:pPr>
      <w:r>
        <w:rPr>
          <w:rtl w:val="0"/>
          <w:lang w:val="fr-FR"/>
        </w:rPr>
        <w:t>Quinine et Clindamycine : diarrh</w:t>
      </w:r>
      <w:r>
        <w:rPr>
          <w:rtl w:val="0"/>
          <w:lang w:val="fr-FR"/>
        </w:rPr>
        <w:t>é</w:t>
      </w:r>
      <w:r>
        <w:rPr>
          <w:rtl w:val="0"/>
          <w:lang w:val="fr-FR"/>
        </w:rPr>
        <w:t xml:space="preserve">es, </w:t>
      </w:r>
      <w:r>
        <w:rPr>
          <w:rtl w:val="0"/>
          <w:lang w:val="de-DE"/>
        </w:rPr>
        <w:t>cinchonisme</w:t>
      </w:r>
      <w:r>
        <w:rPr>
          <w:rtl w:val="0"/>
          <w:lang w:val="fr-FR"/>
        </w:rPr>
        <w:t xml:space="preserve"> (</w:t>
      </w:r>
      <w:r>
        <w:rPr>
          <w:rtl w:val="0"/>
        </w:rPr>
        <w:t>tinnitus, perte auditive r</w:t>
      </w:r>
      <w:r>
        <w:rPr>
          <w:rtl w:val="0"/>
        </w:rPr>
        <w:t>é</w:t>
      </w:r>
      <w:r>
        <w:rPr>
          <w:rtl w:val="0"/>
          <w:lang w:val="en-US"/>
        </w:rPr>
        <w:t xml:space="preserve">versible, </w:t>
      </w:r>
      <w:r>
        <w:rPr>
          <w:rtl w:val="0"/>
          <w:lang w:val="fr-FR"/>
        </w:rPr>
        <w:t xml:space="preserve">vergies, </w:t>
      </w:r>
      <w:r>
        <w:rPr>
          <w:rtl w:val="0"/>
          <w:lang w:val="es-ES_tradnl"/>
        </w:rPr>
        <w:t xml:space="preserve">Sx visuels, No, Vo, </w:t>
      </w:r>
      <w:r>
        <w:rPr>
          <w:rtl w:val="0"/>
        </w:rPr>
        <w:t>é</w:t>
      </w:r>
      <w:r>
        <w:rPr>
          <w:rtl w:val="0"/>
          <w:lang w:val="fr-FR"/>
        </w:rPr>
        <w:t>tourdissements</w:t>
      </w:r>
      <w:r>
        <w:rPr>
          <w:rtl w:val="0"/>
          <w:lang w:val="fr-FR"/>
        </w:rPr>
        <w:t>)</w:t>
      </w:r>
    </w:p>
    <w:p>
      <w:pPr>
        <w:pStyle w:val="Corps"/>
        <w:rPr>
          <w:sz w:val="20"/>
          <w:szCs w:val="20"/>
        </w:rPr>
      </w:pPr>
      <w:r>
        <w:rPr>
          <w:sz w:val="20"/>
          <w:szCs w:val="20"/>
          <w:rtl w:val="0"/>
          <w:lang w:val="fr-FR"/>
        </w:rPr>
        <w:t>***surveiller QT avec traitement</w:t>
      </w:r>
    </w:p>
    <w:p>
      <w:pPr>
        <w:pStyle w:val="Corps"/>
        <w:bidi w:val="0"/>
      </w:pPr>
    </w:p>
    <w:p>
      <w:pPr>
        <w:pStyle w:val="Corps"/>
        <w:bidi w:val="0"/>
      </w:pPr>
      <w:r>
        <w:rPr>
          <w:rtl w:val="0"/>
          <w:lang w:val="fr-FR"/>
        </w:rPr>
        <w:t>Si s</w:t>
      </w:r>
      <w:r>
        <w:rPr>
          <w:rtl w:val="0"/>
          <w:lang w:val="fr-FR"/>
        </w:rPr>
        <w:t>é</w:t>
      </w:r>
      <w:r>
        <w:rPr>
          <w:rtl w:val="0"/>
          <w:lang w:val="fr-FR"/>
        </w:rPr>
        <w:t>v</w:t>
      </w:r>
      <w:r>
        <w:rPr>
          <w:rtl w:val="0"/>
          <w:lang w:val="fr-FR"/>
        </w:rPr>
        <w:t>è</w:t>
      </w:r>
      <w:r>
        <w:rPr>
          <w:rtl w:val="0"/>
          <w:lang w:val="fr-FR"/>
        </w:rPr>
        <w:t>re : Quinine et clindamycine IV, possible d</w:t>
      </w:r>
      <w:r>
        <w:rPr>
          <w:rtl w:val="0"/>
          <w:lang w:val="fr-FR"/>
        </w:rPr>
        <w:t>’é</w:t>
      </w:r>
      <w:r>
        <w:rPr>
          <w:rtl w:val="0"/>
          <w:lang w:val="fr-FR"/>
        </w:rPr>
        <w:t xml:space="preserve">changer Quinine PO par Quinidine IV avec surveillance </w:t>
      </w:r>
      <w:r>
        <w:rPr>
          <w:rtl w:val="0"/>
          <w:lang w:val="fr-FR"/>
        </w:rPr>
        <w:t>é</w:t>
      </w:r>
      <w:r>
        <w:rPr>
          <w:rtl w:val="0"/>
          <w:lang w:val="fr-FR"/>
        </w:rPr>
        <w:t>troite QTc.</w:t>
      </w:r>
    </w:p>
    <w:p>
      <w:pPr>
        <w:pStyle w:val="Corps"/>
        <w:bidi w:val="0"/>
      </w:pPr>
      <w:r>
        <w:rPr>
          <w:rtl w:val="0"/>
          <w:lang w:val="fr-FR"/>
        </w:rPr>
        <w:t>Si parasit</w:t>
      </w:r>
      <w:r>
        <w:rPr>
          <w:rtl w:val="0"/>
          <w:lang w:val="fr-FR"/>
        </w:rPr>
        <w:t>é</w:t>
      </w:r>
      <w:r>
        <w:rPr>
          <w:rtl w:val="0"/>
          <w:lang w:val="fr-FR"/>
        </w:rPr>
        <w:t>e &gt; 10% et atteinte s</w:t>
      </w:r>
      <w:r>
        <w:rPr>
          <w:rtl w:val="0"/>
          <w:lang w:val="fr-FR"/>
        </w:rPr>
        <w:t>é</w:t>
      </w:r>
      <w:r>
        <w:rPr>
          <w:rtl w:val="0"/>
          <w:lang w:val="fr-FR"/>
        </w:rPr>
        <w:t>v</w:t>
      </w:r>
      <w:r>
        <w:rPr>
          <w:rtl w:val="0"/>
          <w:lang w:val="fr-FR"/>
        </w:rPr>
        <w:t>è</w:t>
      </w:r>
      <w:r>
        <w:rPr>
          <w:rtl w:val="0"/>
          <w:lang w:val="fr-FR"/>
        </w:rPr>
        <w:t>re, consid</w:t>
      </w:r>
      <w:r>
        <w:rPr>
          <w:rtl w:val="0"/>
          <w:lang w:val="fr-FR"/>
        </w:rPr>
        <w:t>é</w:t>
      </w:r>
      <w:r>
        <w:rPr>
          <w:rtl w:val="0"/>
          <w:lang w:val="fr-FR"/>
        </w:rPr>
        <w:t xml:space="preserve">rer </w:t>
      </w:r>
      <w:r>
        <w:rPr>
          <w:rtl w:val="0"/>
          <w:lang w:val="fr-FR"/>
        </w:rPr>
        <w:t>é</w:t>
      </w:r>
      <w:r>
        <w:rPr>
          <w:rtl w:val="0"/>
          <w:lang w:val="fr-FR"/>
        </w:rPr>
        <w:t>change transfusion.</w:t>
      </w:r>
    </w:p>
    <w:p>
      <w:pPr>
        <w:pStyle w:val="Corps"/>
        <w:bidi w:val="0"/>
      </w:pPr>
    </w:p>
    <w:p>
      <w:pPr>
        <w:pStyle w:val="Corps"/>
        <w:bidi w:val="0"/>
      </w:pPr>
      <w:r>
        <w:rPr>
          <w:rtl w:val="0"/>
          <w:lang w:val="fr-FR"/>
        </w:rPr>
        <w:t>Dur</w:t>
      </w:r>
      <w:r>
        <w:rPr>
          <w:rtl w:val="0"/>
          <w:lang w:val="fr-FR"/>
        </w:rPr>
        <w:t>é</w:t>
      </w:r>
      <w:r>
        <w:rPr>
          <w:rtl w:val="0"/>
          <w:lang w:val="fr-FR"/>
        </w:rPr>
        <w:t>e Tx 7-10 jours, mais parfois cas r</w:t>
      </w:r>
      <w:r>
        <w:rPr>
          <w:rtl w:val="0"/>
          <w:lang w:val="fr-FR"/>
        </w:rPr>
        <w:t>é</w:t>
      </w:r>
      <w:r>
        <w:rPr>
          <w:rtl w:val="0"/>
          <w:lang w:val="fr-FR"/>
        </w:rPr>
        <w:t>fractaires pouvant n</w:t>
      </w:r>
      <w:r>
        <w:rPr>
          <w:rtl w:val="0"/>
          <w:lang w:val="fr-FR"/>
        </w:rPr>
        <w:t>é</w:t>
      </w:r>
      <w:r>
        <w:rPr>
          <w:rtl w:val="0"/>
          <w:lang w:val="fr-FR"/>
        </w:rPr>
        <w:t>cessiter traitement de plusieurs semaines.</w:t>
      </w:r>
    </w:p>
    <w:p>
      <w:pPr>
        <w:pStyle w:val="Corps"/>
        <w:bidi w:val="0"/>
      </w:pPr>
    </w:p>
    <w:p>
      <w:pPr>
        <w:pStyle w:val="Sous-section 3"/>
        <w:pBdr>
          <w:bottom w:val="dotted" w:color="000000" w:sz="8" w:space="0" w:shadow="0" w:frame="0"/>
        </w:pBdr>
      </w:pPr>
      <w:bookmarkStart w:name="_Toc264" w:id="266"/>
      <w:r>
        <w:rPr>
          <w:rtl w:val="0"/>
          <w:lang w:val="fr-FR"/>
        </w:rPr>
        <w:t>Pneumocystitis Jirovencii</w:t>
      </w:r>
      <w:bookmarkEnd w:id="266"/>
    </w:p>
    <w:p>
      <w:pPr>
        <w:pStyle w:val="Corps"/>
        <w:bidi w:val="0"/>
      </w:pPr>
      <w:r>
        <w:rPr>
          <w:sz w:val="18"/>
          <w:szCs w:val="18"/>
          <w:rtl w:val="0"/>
          <w:lang w:val="fr-FR"/>
        </w:rPr>
        <w:t>*anciennement PCP</w:t>
      </w:r>
      <w:r>
        <w:rPr>
          <w:rtl w:val="0"/>
          <w:lang w:val="fr-FR"/>
        </w:rPr>
        <w:t xml:space="preserve"> </w:t>
      </w:r>
    </w:p>
    <w:p>
      <w:pPr>
        <w:pStyle w:val="Corps"/>
        <w:bidi w:val="0"/>
      </w:pPr>
    </w:p>
    <w:p>
      <w:pPr>
        <w:pStyle w:val="Corps"/>
        <w:bidi w:val="0"/>
      </w:pPr>
      <w:r>
        <w:rPr>
          <w:b w:val="1"/>
          <w:bCs w:val="1"/>
          <w:rtl w:val="0"/>
          <w:lang w:val="fr-FR"/>
        </w:rPr>
        <w:t>2 Formes</w:t>
      </w:r>
      <w:r>
        <w:rPr>
          <w:rtl w:val="0"/>
          <w:lang w:val="fr-FR"/>
        </w:rPr>
        <w:t xml:space="preserve"> infections </w:t>
      </w:r>
      <w:r>
        <w:rPr>
          <w:rtl w:val="0"/>
          <w:lang w:val="fr-FR"/>
        </w:rPr>
        <w:t xml:space="preserve">à </w:t>
      </w:r>
      <w:r>
        <w:rPr>
          <w:i w:val="1"/>
          <w:iCs w:val="1"/>
          <w:rtl w:val="0"/>
          <w:lang w:val="fr-FR"/>
        </w:rPr>
        <w:t>P Jirovencii</w:t>
      </w:r>
      <w:r>
        <w:rPr>
          <w:rtl w:val="0"/>
          <w:lang w:val="fr-FR"/>
        </w:rPr>
        <w:t xml:space="preserve">, une chez le </w:t>
      </w:r>
      <w:r>
        <w:rPr>
          <w:b w:val="1"/>
          <w:bCs w:val="1"/>
          <w:rtl w:val="0"/>
          <w:lang w:val="fr-FR"/>
        </w:rPr>
        <w:t>VIH</w:t>
      </w:r>
      <w:r>
        <w:rPr>
          <w:rtl w:val="0"/>
          <w:lang w:val="fr-FR"/>
        </w:rPr>
        <w:t xml:space="preserve"> et chez les </w:t>
      </w:r>
      <w:r>
        <w:rPr>
          <w:b w:val="1"/>
          <w:bCs w:val="1"/>
          <w:rtl w:val="0"/>
          <w:lang w:val="fr-FR"/>
        </w:rPr>
        <w:t>non-VIH</w:t>
      </w:r>
    </w:p>
    <w:p>
      <w:pPr>
        <w:pStyle w:val="Corps"/>
        <w:bidi w:val="0"/>
      </w:pPr>
    </w:p>
    <w:p>
      <w:pPr>
        <w:pStyle w:val="Corps"/>
        <w:bidi w:val="0"/>
      </w:pPr>
      <w:r>
        <w:rPr>
          <w:rtl w:val="0"/>
          <w:lang w:val="fr-FR"/>
        </w:rPr>
        <w:t>En plus du VIH, le PCP survient chez patient immunosupprim</w:t>
      </w:r>
      <w:r>
        <w:rPr>
          <w:rtl w:val="0"/>
          <w:lang w:val="fr-FR"/>
        </w:rPr>
        <w:t>é</w:t>
      </w:r>
      <w:r>
        <w:rPr>
          <w:rtl w:val="0"/>
          <w:lang w:val="fr-FR"/>
        </w:rPr>
        <w:t>s, d</w:t>
      </w:r>
      <w:r>
        <w:rPr>
          <w:rtl w:val="0"/>
          <w:lang w:val="fr-FR"/>
        </w:rPr>
        <w:t>é</w:t>
      </w:r>
      <w:r>
        <w:rPr>
          <w:rtl w:val="0"/>
          <w:lang w:val="fr-FR"/>
        </w:rPr>
        <w:t>ficits immuns et des n</w:t>
      </w:r>
      <w:r>
        <w:rPr>
          <w:rtl w:val="0"/>
          <w:lang w:val="fr-FR"/>
        </w:rPr>
        <w:t>é</w:t>
      </w:r>
      <w:r>
        <w:rPr>
          <w:rtl w:val="0"/>
          <w:lang w:val="fr-FR"/>
        </w:rPr>
        <w:t>oplasies (leuc</w:t>
      </w:r>
      <w:r>
        <w:rPr>
          <w:rtl w:val="0"/>
          <w:lang w:val="fr-FR"/>
        </w:rPr>
        <w:t>é</w:t>
      </w:r>
      <w:r>
        <w:rPr>
          <w:rtl w:val="0"/>
          <w:lang w:val="fr-FR"/>
        </w:rPr>
        <w:t>mies et lymphomes surtout). Les m</w:t>
      </w:r>
      <w:r>
        <w:rPr>
          <w:rtl w:val="0"/>
          <w:lang w:val="fr-FR"/>
        </w:rPr>
        <w:t>é</w:t>
      </w:r>
      <w:r>
        <w:rPr>
          <w:rtl w:val="0"/>
          <w:lang w:val="fr-FR"/>
        </w:rPr>
        <w:t>dicaments affectant l</w:t>
      </w:r>
      <w:r>
        <w:rPr>
          <w:rtl w:val="0"/>
          <w:lang w:val="fr-FR"/>
        </w:rPr>
        <w:t>’</w:t>
      </w:r>
      <w:r>
        <w:rPr>
          <w:b w:val="1"/>
          <w:bCs w:val="1"/>
          <w:rtl w:val="0"/>
          <w:lang w:val="fr-FR"/>
        </w:rPr>
        <w:t>immunit</w:t>
      </w:r>
      <w:r>
        <w:rPr>
          <w:b w:val="1"/>
          <w:bCs w:val="1"/>
          <w:rtl w:val="0"/>
          <w:lang w:val="fr-FR"/>
        </w:rPr>
        <w:t xml:space="preserve">é </w:t>
      </w:r>
      <w:r>
        <w:rPr>
          <w:b w:val="1"/>
          <w:bCs w:val="1"/>
          <w:rtl w:val="0"/>
          <w:lang w:val="fr-FR"/>
        </w:rPr>
        <w:t>m</w:t>
      </w:r>
      <w:r>
        <w:rPr>
          <w:b w:val="1"/>
          <w:bCs w:val="1"/>
          <w:rtl w:val="0"/>
          <w:lang w:val="fr-FR"/>
        </w:rPr>
        <w:t>é</w:t>
      </w:r>
      <w:r>
        <w:rPr>
          <w:b w:val="1"/>
          <w:bCs w:val="1"/>
          <w:rtl w:val="0"/>
          <w:lang w:val="fr-FR"/>
        </w:rPr>
        <w:t>di</w:t>
      </w:r>
      <w:r>
        <w:rPr>
          <w:b w:val="1"/>
          <w:bCs w:val="1"/>
          <w:rtl w:val="0"/>
          <w:lang w:val="fr-FR"/>
        </w:rPr>
        <w:t>é</w:t>
      </w:r>
      <w:r>
        <w:rPr>
          <w:b w:val="1"/>
          <w:bCs w:val="1"/>
          <w:rtl w:val="0"/>
          <w:lang w:val="fr-FR"/>
        </w:rPr>
        <w:t>e par lymphocyte T</w:t>
      </w:r>
      <w:r>
        <w:rPr>
          <w:rtl w:val="0"/>
          <w:lang w:val="fr-FR"/>
        </w:rPr>
        <w:t>, sont particuli</w:t>
      </w:r>
      <w:r>
        <w:rPr>
          <w:rtl w:val="0"/>
          <w:lang w:val="fr-FR"/>
        </w:rPr>
        <w:t>è</w:t>
      </w:r>
      <w:r>
        <w:rPr>
          <w:rtl w:val="0"/>
          <w:lang w:val="fr-FR"/>
        </w:rPr>
        <w:t xml:space="preserve">rement </w:t>
      </w:r>
      <w:r>
        <w:rPr>
          <w:rtl w:val="0"/>
          <w:lang w:val="fr-FR"/>
        </w:rPr>
        <w:t xml:space="preserve">à </w:t>
      </w:r>
      <w:r>
        <w:rPr>
          <w:rtl w:val="0"/>
          <w:lang w:val="fr-FR"/>
        </w:rPr>
        <w:t>risque. Les corticost</w:t>
      </w:r>
      <w:r>
        <w:rPr>
          <w:rtl w:val="0"/>
          <w:lang w:val="fr-FR"/>
        </w:rPr>
        <w:t>é</w:t>
      </w:r>
      <w:r>
        <w:rPr>
          <w:rtl w:val="0"/>
          <w:lang w:val="fr-FR"/>
        </w:rPr>
        <w:t>ro</w:t>
      </w:r>
      <w:r>
        <w:rPr>
          <w:rtl w:val="0"/>
          <w:lang w:val="fr-FR"/>
        </w:rPr>
        <w:t>ï</w:t>
      </w:r>
      <w:r>
        <w:rPr>
          <w:rtl w:val="0"/>
          <w:lang w:val="fr-FR"/>
        </w:rPr>
        <w:t xml:space="preserve">des seuls peuvent </w:t>
      </w:r>
      <w:r>
        <w:rPr>
          <w:rtl w:val="0"/>
          <w:lang w:val="fr-FR"/>
        </w:rPr>
        <w:t>ê</w:t>
      </w:r>
      <w:r>
        <w:rPr>
          <w:rtl w:val="0"/>
          <w:lang w:val="fr-FR"/>
        </w:rPr>
        <w:t>tre suffisant bien que rare, les infections surviennent plut</w:t>
      </w:r>
      <w:r>
        <w:rPr>
          <w:rtl w:val="0"/>
          <w:lang w:val="fr-FR"/>
        </w:rPr>
        <w:t>ô</w:t>
      </w:r>
      <w:r>
        <w:rPr>
          <w:rtl w:val="0"/>
          <w:lang w:val="fr-FR"/>
        </w:rPr>
        <w:t>t lorsque combin</w:t>
      </w:r>
      <w:r>
        <w:rPr>
          <w:rtl w:val="0"/>
          <w:lang w:val="fr-FR"/>
        </w:rPr>
        <w:t xml:space="preserve">é à </w:t>
      </w:r>
      <w:r>
        <w:rPr>
          <w:rtl w:val="0"/>
          <w:lang w:val="fr-FR"/>
        </w:rPr>
        <w:t>un autre agent tel que infliximab (Remicade), rituximab, cyclophosphamide, MTX, etc.</w:t>
      </w:r>
    </w:p>
    <w:p>
      <w:pPr>
        <w:pStyle w:val="Corps"/>
        <w:bidi w:val="0"/>
      </w:pPr>
    </w:p>
    <w:p>
      <w:pPr>
        <w:pStyle w:val="Corps"/>
        <w:rPr>
          <w:u w:val="single"/>
        </w:rPr>
      </w:pPr>
      <w:r>
        <w:rPr>
          <w:u w:val="single"/>
          <w:rtl w:val="0"/>
          <w:lang w:val="fr-FR"/>
        </w:rPr>
        <w:t>Non-VIH</w:t>
      </w:r>
    </w:p>
    <w:p>
      <w:pPr>
        <w:pStyle w:val="Corps"/>
        <w:bidi w:val="0"/>
      </w:pPr>
      <w:r>
        <w:rPr>
          <w:rtl w:val="0"/>
          <w:lang w:val="fr-FR"/>
        </w:rPr>
        <w:t>D</w:t>
      </w:r>
      <w:r>
        <w:rPr>
          <w:rtl w:val="0"/>
          <w:lang w:val="fr-FR"/>
        </w:rPr>
        <w:t>é</w:t>
      </w:r>
      <w:r>
        <w:rPr>
          <w:rtl w:val="0"/>
          <w:lang w:val="fr-FR"/>
        </w:rPr>
        <w:t>tresse respiratoires aigu</w:t>
      </w:r>
      <w:r>
        <w:rPr>
          <w:rtl w:val="0"/>
          <w:lang w:val="fr-FR"/>
        </w:rPr>
        <w:t xml:space="preserve">ë </w:t>
      </w:r>
      <w:r>
        <w:rPr>
          <w:rtl w:val="0"/>
          <w:lang w:val="fr-FR"/>
        </w:rPr>
        <w:t>(plus indolent chez VIH), avec fi</w:t>
      </w:r>
      <w:r>
        <w:rPr>
          <w:rtl w:val="0"/>
          <w:lang w:val="fr-FR"/>
        </w:rPr>
        <w:t>è</w:t>
      </w:r>
      <w:r>
        <w:rPr>
          <w:rtl w:val="0"/>
          <w:lang w:val="fr-FR"/>
        </w:rPr>
        <w:t>vre et toux, hypoxie s</w:t>
      </w:r>
      <w:r>
        <w:rPr>
          <w:rtl w:val="0"/>
          <w:lang w:val="fr-FR"/>
        </w:rPr>
        <w:t>é</w:t>
      </w:r>
      <w:r>
        <w:rPr>
          <w:rtl w:val="0"/>
          <w:lang w:val="fr-FR"/>
        </w:rPr>
        <w:t>v</w:t>
      </w:r>
      <w:r>
        <w:rPr>
          <w:rtl w:val="0"/>
          <w:lang w:val="fr-FR"/>
        </w:rPr>
        <w:t>è</w:t>
      </w:r>
      <w:r>
        <w:rPr>
          <w:rtl w:val="0"/>
          <w:lang w:val="fr-FR"/>
        </w:rPr>
        <w:t>re. L</w:t>
      </w:r>
      <w:r>
        <w:rPr>
          <w:rtl w:val="0"/>
          <w:lang w:val="fr-FR"/>
        </w:rPr>
        <w:t>’</w:t>
      </w:r>
      <w:r>
        <w:rPr>
          <w:rtl w:val="0"/>
          <w:lang w:val="fr-FR"/>
        </w:rPr>
        <w:t>hypoxie est tr</w:t>
      </w:r>
      <w:r>
        <w:rPr>
          <w:rtl w:val="0"/>
          <w:lang w:val="fr-FR"/>
        </w:rPr>
        <w:t>è</w:t>
      </w:r>
      <w:r>
        <w:rPr>
          <w:rtl w:val="0"/>
          <w:lang w:val="fr-FR"/>
        </w:rPr>
        <w:t>s marqu</w:t>
      </w:r>
      <w:r>
        <w:rPr>
          <w:rtl w:val="0"/>
          <w:lang w:val="fr-FR"/>
        </w:rPr>
        <w:t>é</w:t>
      </w:r>
      <w:r>
        <w:rPr>
          <w:rtl w:val="0"/>
          <w:lang w:val="fr-FR"/>
        </w:rPr>
        <w:t>e en comparaison de l</w:t>
      </w:r>
      <w:r>
        <w:rPr>
          <w:rtl w:val="0"/>
          <w:lang w:val="fr-FR"/>
        </w:rPr>
        <w:t>’</w:t>
      </w:r>
      <w:r>
        <w:rPr>
          <w:rtl w:val="0"/>
          <w:lang w:val="fr-FR"/>
        </w:rPr>
        <w:t>atteinte g</w:t>
      </w:r>
      <w:r>
        <w:rPr>
          <w:rtl w:val="0"/>
          <w:lang w:val="fr-FR"/>
        </w:rPr>
        <w:t>é</w:t>
      </w:r>
      <w:r>
        <w:rPr>
          <w:rtl w:val="0"/>
          <w:lang w:val="fr-FR"/>
        </w:rPr>
        <w:t>n</w:t>
      </w:r>
      <w:r>
        <w:rPr>
          <w:rtl w:val="0"/>
          <w:lang w:val="fr-FR"/>
        </w:rPr>
        <w:t>é</w:t>
      </w:r>
      <w:r>
        <w:rPr>
          <w:rtl w:val="0"/>
          <w:lang w:val="fr-FR"/>
        </w:rPr>
        <w:t xml:space="preserve">rale (hypoTA, etc.) contrairement </w:t>
      </w:r>
      <w:r>
        <w:rPr>
          <w:rtl w:val="0"/>
          <w:lang w:val="fr-FR"/>
        </w:rPr>
        <w:t xml:space="preserve">à </w:t>
      </w:r>
      <w:r>
        <w:rPr>
          <w:rtl w:val="0"/>
          <w:lang w:val="fr-FR"/>
        </w:rPr>
        <w:t>une pneumonie typique o</w:t>
      </w:r>
      <w:r>
        <w:rPr>
          <w:rtl w:val="0"/>
          <w:lang w:val="fr-FR"/>
        </w:rPr>
        <w:t xml:space="preserve">ù </w:t>
      </w:r>
      <w:r>
        <w:rPr>
          <w:rtl w:val="0"/>
          <w:lang w:val="fr-FR"/>
        </w:rPr>
        <w:t>il y aura aussi une atteinte septique g</w:t>
      </w:r>
      <w:r>
        <w:rPr>
          <w:rtl w:val="0"/>
          <w:lang w:val="fr-FR"/>
        </w:rPr>
        <w:t>é</w:t>
      </w:r>
      <w:r>
        <w:rPr>
          <w:rtl w:val="0"/>
          <w:lang w:val="fr-FR"/>
        </w:rPr>
        <w:t>n</w:t>
      </w:r>
      <w:r>
        <w:rPr>
          <w:rtl w:val="0"/>
          <w:lang w:val="fr-FR"/>
        </w:rPr>
        <w:t>é</w:t>
      </w:r>
      <w:r>
        <w:rPr>
          <w:rtl w:val="0"/>
          <w:lang w:val="fr-FR"/>
        </w:rPr>
        <w:t>rale (hypoTA).</w:t>
      </w:r>
    </w:p>
    <w:p>
      <w:pPr>
        <w:pStyle w:val="Corps"/>
        <w:bidi w:val="0"/>
      </w:pPr>
    </w:p>
    <w:p>
      <w:pPr>
        <w:pStyle w:val="Corps"/>
        <w:bidi w:val="0"/>
      </w:pPr>
      <w:r>
        <w:rPr>
          <w:rtl w:val="0"/>
          <w:lang w:val="fr-FR"/>
        </w:rPr>
        <w:t>Imagerie : infiltrats diffus interstitiels bilat</w:t>
      </w:r>
      <w:r>
        <w:rPr>
          <w:rtl w:val="0"/>
          <w:lang w:val="fr-FR"/>
        </w:rPr>
        <w:t>é</w:t>
      </w:r>
      <w:r>
        <w:rPr>
          <w:rtl w:val="0"/>
          <w:lang w:val="fr-FR"/>
        </w:rPr>
        <w:t>raux. Infiltrat lobaire et cavit</w:t>
      </w:r>
      <w:r>
        <w:rPr>
          <w:rtl w:val="0"/>
          <w:lang w:val="fr-FR"/>
        </w:rPr>
        <w:t xml:space="preserve">é </w:t>
      </w:r>
      <w:r>
        <w:rPr>
          <w:rtl w:val="0"/>
          <w:lang w:val="fr-FR"/>
        </w:rPr>
        <w:t>sont atypiques, mais peuvent survenir</w:t>
      </w:r>
    </w:p>
    <w:p>
      <w:pPr>
        <w:pStyle w:val="Corps"/>
        <w:bidi w:val="0"/>
      </w:pPr>
    </w:p>
    <w:p>
      <w:pPr>
        <w:pStyle w:val="Corps"/>
        <w:bidi w:val="0"/>
      </w:pPr>
      <w:r>
        <w:rPr>
          <w:rtl w:val="0"/>
          <w:lang w:val="fr-FR"/>
        </w:rPr>
        <w:t xml:space="preserve">Dx : recherche de </w:t>
      </w:r>
      <w:r>
        <w:rPr>
          <w:i w:val="1"/>
          <w:iCs w:val="1"/>
          <w:rtl w:val="0"/>
          <w:lang w:val="fr-FR"/>
        </w:rPr>
        <w:t>P. Jirovencii</w:t>
      </w:r>
      <w:r>
        <w:rPr>
          <w:rtl w:val="0"/>
          <w:lang w:val="fr-FR"/>
        </w:rPr>
        <w:t xml:space="preserve"> dans expectorations ou LBA par microscopie et PCR +/- Beta-D-Glucan (sensible et rapide, mais moins sp</w:t>
      </w:r>
      <w:r>
        <w:rPr>
          <w:rtl w:val="0"/>
          <w:lang w:val="fr-FR"/>
        </w:rPr>
        <w:t>é</w:t>
      </w:r>
      <w:r>
        <w:rPr>
          <w:rtl w:val="0"/>
          <w:lang w:val="fr-FR"/>
        </w:rPr>
        <w:t xml:space="preserve">cifique, positif aussi dans infx fongique). </w:t>
      </w:r>
      <w:r>
        <w:rPr>
          <w:rtl w:val="0"/>
          <w:lang w:val="fr-FR"/>
        </w:rPr>
        <w:t>La recherche de PJ est beaucoup plus sensible chez le VIH que le non VIH.</w:t>
      </w:r>
    </w:p>
    <w:p>
      <w:pPr>
        <w:pStyle w:val="Corps"/>
        <w:bidi w:val="0"/>
      </w:pPr>
    </w:p>
    <w:p>
      <w:pPr>
        <w:pStyle w:val="Corps"/>
        <w:bidi w:val="0"/>
      </w:pPr>
      <w:r>
        <w:rPr>
          <w:rtl w:val="0"/>
          <w:lang w:val="fr-FR"/>
        </w:rPr>
        <w:t>Prophylaxie : TMP-SMX, si pas possible (ou Lupus) : atovaquone</w:t>
      </w:r>
    </w:p>
    <w:p>
      <w:pPr>
        <w:pStyle w:val="Corps"/>
        <w:bidi w:val="0"/>
      </w:pPr>
    </w:p>
    <w:p>
      <w:pPr>
        <w:pStyle w:val="Corps"/>
        <w:rPr>
          <w:u w:val="single"/>
        </w:rPr>
      </w:pPr>
      <w:r>
        <w:rPr>
          <w:u w:val="single"/>
          <w:rtl w:val="0"/>
          <w:lang w:val="fr-FR"/>
        </w:rPr>
        <w:t>VIH :</w:t>
      </w:r>
    </w:p>
    <w:p>
      <w:pPr>
        <w:pStyle w:val="Corps"/>
        <w:bidi w:val="0"/>
      </w:pPr>
      <w:r>
        <w:rPr>
          <w:rtl w:val="0"/>
          <w:lang w:val="fr-FR"/>
        </w:rPr>
        <w:t>Apparition indolente de Sx sur quelques jours / semaines, en moyenne les pts ont des Sx depuis 3 semaines au moment de consulter. Fi</w:t>
      </w:r>
      <w:r>
        <w:rPr>
          <w:rtl w:val="0"/>
          <w:lang w:val="fr-FR"/>
        </w:rPr>
        <w:t>è</w:t>
      </w:r>
      <w:r>
        <w:rPr>
          <w:rtl w:val="0"/>
          <w:lang w:val="fr-FR"/>
        </w:rPr>
        <w:t>vre l</w:t>
      </w:r>
      <w:r>
        <w:rPr>
          <w:rtl w:val="0"/>
          <w:lang w:val="fr-FR"/>
        </w:rPr>
        <w:t>é</w:t>
      </w:r>
      <w:r>
        <w:rPr>
          <w:rtl w:val="0"/>
          <w:lang w:val="fr-FR"/>
        </w:rPr>
        <w:t>g</w:t>
      </w:r>
      <w:r>
        <w:rPr>
          <w:rtl w:val="0"/>
          <w:lang w:val="fr-FR"/>
        </w:rPr>
        <w:t>è</w:t>
      </w:r>
      <w:r>
        <w:rPr>
          <w:rtl w:val="0"/>
          <w:lang w:val="fr-FR"/>
        </w:rPr>
        <w:t>re fr</w:t>
      </w:r>
      <w:r>
        <w:rPr>
          <w:rtl w:val="0"/>
          <w:lang w:val="fr-FR"/>
        </w:rPr>
        <w:t>é</w:t>
      </w:r>
      <w:r>
        <w:rPr>
          <w:rtl w:val="0"/>
          <w:lang w:val="fr-FR"/>
        </w:rPr>
        <w:t>quente, toux s</w:t>
      </w:r>
      <w:r>
        <w:rPr>
          <w:rtl w:val="0"/>
          <w:lang w:val="fr-FR"/>
        </w:rPr>
        <w:t>è</w:t>
      </w:r>
      <w:r>
        <w:rPr>
          <w:rtl w:val="0"/>
          <w:lang w:val="fr-FR"/>
        </w:rPr>
        <w:t>che, fatigue, diminution de la tol</w:t>
      </w:r>
      <w:r>
        <w:rPr>
          <w:rtl w:val="0"/>
          <w:lang w:val="fr-FR"/>
        </w:rPr>
        <w:t>é</w:t>
      </w:r>
      <w:r>
        <w:rPr>
          <w:rtl w:val="0"/>
          <w:lang w:val="fr-FR"/>
        </w:rPr>
        <w:t xml:space="preserve">rance </w:t>
      </w:r>
      <w:r>
        <w:rPr>
          <w:rtl w:val="0"/>
          <w:lang w:val="fr-FR"/>
        </w:rPr>
        <w:t xml:space="preserve">à </w:t>
      </w:r>
      <w:r>
        <w:rPr>
          <w:rtl w:val="0"/>
          <w:lang w:val="fr-FR"/>
        </w:rPr>
        <w:t>effort avec dyspn</w:t>
      </w:r>
      <w:r>
        <w:rPr>
          <w:rtl w:val="0"/>
          <w:lang w:val="fr-FR"/>
        </w:rPr>
        <w:t>é</w:t>
      </w:r>
      <w:r>
        <w:rPr>
          <w:rtl w:val="0"/>
          <w:lang w:val="fr-FR"/>
        </w:rPr>
        <w:t xml:space="preserve">e. </w:t>
      </w:r>
      <w:r>
        <w:rPr>
          <w:b w:val="1"/>
          <w:bCs w:val="1"/>
          <w:rtl w:val="0"/>
          <w:lang w:val="fr-FR"/>
        </w:rPr>
        <w:t xml:space="preserve">Hypoxie, surtout </w:t>
      </w:r>
      <w:r>
        <w:rPr>
          <w:b w:val="1"/>
          <w:bCs w:val="1"/>
          <w:rtl w:val="0"/>
          <w:lang w:val="fr-FR"/>
        </w:rPr>
        <w:t xml:space="preserve">à </w:t>
      </w:r>
      <w:r>
        <w:rPr>
          <w:b w:val="1"/>
          <w:bCs w:val="1"/>
          <w:rtl w:val="0"/>
          <w:lang w:val="fr-FR"/>
        </w:rPr>
        <w:t>l</w:t>
      </w:r>
      <w:r>
        <w:rPr>
          <w:b w:val="1"/>
          <w:bCs w:val="1"/>
          <w:rtl w:val="0"/>
          <w:lang w:val="fr-FR"/>
        </w:rPr>
        <w:t>’</w:t>
      </w:r>
      <w:r>
        <w:rPr>
          <w:b w:val="1"/>
          <w:bCs w:val="1"/>
          <w:rtl w:val="0"/>
          <w:lang w:val="fr-FR"/>
        </w:rPr>
        <w:t>effort.</w:t>
      </w:r>
      <w:r>
        <w:rPr>
          <w:rtl w:val="0"/>
          <w:lang w:val="fr-FR"/>
        </w:rPr>
        <w:t xml:space="preserve"> 5-10% asympt</w:t>
      </w:r>
      <w:r>
        <w:rPr>
          <w:rtl w:val="0"/>
          <w:lang w:val="fr-FR"/>
        </w:rPr>
        <w:t>ô</w:t>
      </w:r>
      <w:r>
        <w:rPr>
          <w:rtl w:val="0"/>
          <w:lang w:val="fr-FR"/>
        </w:rPr>
        <w:t>matique.</w:t>
      </w:r>
    </w:p>
    <w:p>
      <w:pPr>
        <w:pStyle w:val="Corps"/>
        <w:bidi w:val="0"/>
      </w:pPr>
    </w:p>
    <w:p>
      <w:pPr>
        <w:pStyle w:val="Corps"/>
        <w:bidi w:val="0"/>
      </w:pPr>
      <w:r>
        <w:rPr>
          <w:rtl w:val="0"/>
          <w:lang w:val="fr-FR"/>
        </w:rPr>
        <w:t>Imagerie : Verre d</w:t>
      </w:r>
      <w:r>
        <w:rPr>
          <w:rtl w:val="0"/>
          <w:lang w:val="fr-FR"/>
        </w:rPr>
        <w:t>é</w:t>
      </w:r>
      <w:r>
        <w:rPr>
          <w:rtl w:val="0"/>
          <w:lang w:val="fr-FR"/>
        </w:rPr>
        <w:t>poli surtout p</w:t>
      </w:r>
      <w:r>
        <w:rPr>
          <w:rtl w:val="0"/>
          <w:lang w:val="fr-FR"/>
        </w:rPr>
        <w:t>é</w:t>
      </w:r>
      <w:r>
        <w:rPr>
          <w:rtl w:val="0"/>
          <w:lang w:val="fr-FR"/>
        </w:rPr>
        <w:t>ri-hilaire. Pneumatoc</w:t>
      </w:r>
      <w:r>
        <w:rPr>
          <w:rtl w:val="0"/>
          <w:lang w:val="fr-FR"/>
        </w:rPr>
        <w:t>è</w:t>
      </w:r>
      <w:r>
        <w:rPr>
          <w:rtl w:val="0"/>
          <w:lang w:val="fr-FR"/>
        </w:rPr>
        <w:t>les (30%) avec maladie plus avanc</w:t>
      </w:r>
      <w:r>
        <w:rPr>
          <w:rtl w:val="0"/>
          <w:lang w:val="fr-FR"/>
        </w:rPr>
        <w:t>é</w:t>
      </w:r>
      <w:r>
        <w:rPr>
          <w:rtl w:val="0"/>
          <w:lang w:val="fr-FR"/>
        </w:rPr>
        <w:t>e (d</w:t>
      </w:r>
      <w:r>
        <w:rPr>
          <w:rtl w:val="0"/>
          <w:lang w:val="fr-FR"/>
        </w:rPr>
        <w:t>’</w:t>
      </w:r>
      <w:r>
        <w:rPr>
          <w:rtl w:val="0"/>
          <w:lang w:val="fr-FR"/>
        </w:rPr>
        <w:t>o</w:t>
      </w:r>
      <w:r>
        <w:rPr>
          <w:rtl w:val="0"/>
          <w:lang w:val="fr-FR"/>
        </w:rPr>
        <w:t xml:space="preserve">ù </w:t>
      </w:r>
      <w:r>
        <w:rPr>
          <w:rtl w:val="0"/>
          <w:lang w:val="fr-FR"/>
        </w:rPr>
        <w:t>le nom pneumo</w:t>
      </w:r>
      <w:r>
        <w:rPr>
          <w:b w:val="1"/>
          <w:bCs w:val="1"/>
          <w:rtl w:val="0"/>
          <w:lang w:val="fr-FR"/>
        </w:rPr>
        <w:t>Cystis</w:t>
      </w:r>
      <w:r>
        <w:rPr>
          <w:rtl w:val="0"/>
          <w:lang w:val="fr-FR"/>
        </w:rPr>
        <w:t xml:space="preserve">). </w:t>
      </w:r>
      <w:r>
        <w:rPr>
          <w:rtl w:val="0"/>
          <w:lang w:val="fr-FR"/>
        </w:rPr>
        <w:t>«</w:t>
      </w:r>
      <w:r>
        <w:rPr>
          <w:rtl w:val="0"/>
          <w:lang w:val="fr-FR"/>
        </w:rPr>
        <w:t>butterfly</w:t>
      </w:r>
      <w:r>
        <w:rPr>
          <w:rtl w:val="0"/>
          <w:lang w:val="fr-FR"/>
        </w:rPr>
        <w:t xml:space="preserve">» </w:t>
      </w:r>
      <w:r>
        <w:rPr>
          <w:rtl w:val="0"/>
          <w:lang w:val="fr-FR"/>
        </w:rPr>
        <w:t>infiltrats</w:t>
      </w:r>
    </w:p>
    <w:p>
      <w:pPr>
        <w:pStyle w:val="Corps"/>
        <w:bidi w:val="0"/>
      </w:pPr>
    </w:p>
    <w:p>
      <w:pPr>
        <w:pStyle w:val="Corps"/>
        <w:bidi w:val="0"/>
      </w:pPr>
      <w:r>
        <w:rPr>
          <w:rtl w:val="0"/>
          <w:lang w:val="fr-FR"/>
        </w:rPr>
        <w:t xml:space="preserve">Dx : voir Non-VIH, </w:t>
      </w:r>
      <w:r>
        <w:rPr>
          <w:rtl w:val="0"/>
          <w:lang w:val="fr-FR"/>
        </w:rPr>
        <w:t>é</w:t>
      </w:r>
      <w:r>
        <w:rPr>
          <w:rtl w:val="0"/>
          <w:lang w:val="fr-FR"/>
        </w:rPr>
        <w:t>l</w:t>
      </w:r>
      <w:r>
        <w:rPr>
          <w:rtl w:val="0"/>
          <w:lang w:val="fr-FR"/>
        </w:rPr>
        <w:t>é</w:t>
      </w:r>
      <w:r>
        <w:rPr>
          <w:rtl w:val="0"/>
          <w:lang w:val="fr-FR"/>
        </w:rPr>
        <w:t>vation LDH fr</w:t>
      </w:r>
      <w:r>
        <w:rPr>
          <w:rtl w:val="0"/>
          <w:lang w:val="fr-FR"/>
        </w:rPr>
        <w:t>é</w:t>
      </w:r>
      <w:r>
        <w:rPr>
          <w:rtl w:val="0"/>
          <w:lang w:val="fr-FR"/>
        </w:rPr>
        <w:t xml:space="preserve">quente (Se 90-100%)* et niveaux plus </w:t>
      </w:r>
      <w:r>
        <w:rPr>
          <w:rtl w:val="0"/>
          <w:lang w:val="fr-FR"/>
        </w:rPr>
        <w:t>é</w:t>
      </w:r>
      <w:r>
        <w:rPr>
          <w:rtl w:val="0"/>
          <w:lang w:val="fr-FR"/>
        </w:rPr>
        <w:t>lev</w:t>
      </w:r>
      <w:r>
        <w:rPr>
          <w:rtl w:val="0"/>
          <w:lang w:val="fr-FR"/>
        </w:rPr>
        <w:t xml:space="preserve">é </w:t>
      </w:r>
      <w:r>
        <w:rPr>
          <w:rtl w:val="0"/>
          <w:lang w:val="fr-FR"/>
        </w:rPr>
        <w:t>associ</w:t>
      </w:r>
      <w:r>
        <w:rPr>
          <w:rtl w:val="0"/>
          <w:lang w:val="fr-FR"/>
        </w:rPr>
        <w:t>é</w:t>
      </w:r>
      <w:r>
        <w:rPr>
          <w:rtl w:val="0"/>
          <w:lang w:val="fr-FR"/>
        </w:rPr>
        <w:t xml:space="preserve">s </w:t>
      </w:r>
      <w:r>
        <w:rPr>
          <w:rtl w:val="0"/>
          <w:lang w:val="fr-FR"/>
        </w:rPr>
        <w:t xml:space="preserve">à </w:t>
      </w:r>
      <w:r>
        <w:rPr>
          <w:rtl w:val="0"/>
          <w:lang w:val="fr-FR"/>
        </w:rPr>
        <w:t>moins bon pronostic, DLCO abaiss</w:t>
      </w:r>
      <w:r>
        <w:rPr>
          <w:rtl w:val="0"/>
          <w:lang w:val="fr-FR"/>
        </w:rPr>
        <w:t xml:space="preserve">é </w:t>
      </w:r>
      <w:r>
        <w:rPr>
          <w:rtl w:val="0"/>
          <w:lang w:val="fr-FR"/>
        </w:rPr>
        <w:t xml:space="preserve">(&lt; 70% de la N) et </w:t>
      </w:r>
      <w:r>
        <w:rPr>
          <w:rtl w:val="0"/>
          <w:lang w:val="fr-FR"/>
        </w:rPr>
        <w:t>é</w:t>
      </w:r>
      <w:r>
        <w:rPr>
          <w:rtl w:val="0"/>
          <w:lang w:val="fr-FR"/>
        </w:rPr>
        <w:t>l</w:t>
      </w:r>
      <w:r>
        <w:rPr>
          <w:rtl w:val="0"/>
          <w:lang w:val="fr-FR"/>
        </w:rPr>
        <w:t>é</w:t>
      </w:r>
      <w:r>
        <w:rPr>
          <w:rtl w:val="0"/>
          <w:lang w:val="fr-FR"/>
        </w:rPr>
        <w:t>vation gradient A-A. La recherche de PJ est beaucoup plus sensible chez le VIH que le non VIH. Biopsie pulmonaire (rarement utilis</w:t>
      </w:r>
      <w:r>
        <w:rPr>
          <w:rtl w:val="0"/>
          <w:lang w:val="fr-FR"/>
        </w:rPr>
        <w:t>é</w:t>
      </w:r>
      <w:r>
        <w:rPr>
          <w:rtl w:val="0"/>
          <w:lang w:val="fr-FR"/>
        </w:rPr>
        <w:t>e).</w:t>
      </w:r>
    </w:p>
    <w:p>
      <w:pPr>
        <w:pStyle w:val="Corps"/>
        <w:rPr>
          <w:sz w:val="20"/>
          <w:szCs w:val="20"/>
        </w:rPr>
      </w:pPr>
      <w:r>
        <w:rPr>
          <w:sz w:val="20"/>
          <w:szCs w:val="20"/>
          <w:rtl w:val="0"/>
          <w:lang w:val="fr-FR"/>
        </w:rPr>
        <w:t xml:space="preserve">*Chez non VIH, </w:t>
      </w:r>
      <w:r>
        <w:rPr>
          <w:sz w:val="20"/>
          <w:szCs w:val="20"/>
          <w:rtl w:val="0"/>
          <w:lang w:val="fr-FR"/>
        </w:rPr>
        <w:t>é</w:t>
      </w:r>
      <w:r>
        <w:rPr>
          <w:sz w:val="20"/>
          <w:szCs w:val="20"/>
          <w:rtl w:val="0"/>
          <w:lang w:val="fr-FR"/>
        </w:rPr>
        <w:t>l</w:t>
      </w:r>
      <w:r>
        <w:rPr>
          <w:sz w:val="20"/>
          <w:szCs w:val="20"/>
          <w:rtl w:val="0"/>
          <w:lang w:val="fr-FR"/>
        </w:rPr>
        <w:t>é</w:t>
      </w:r>
      <w:r>
        <w:rPr>
          <w:sz w:val="20"/>
          <w:szCs w:val="20"/>
          <w:rtl w:val="0"/>
          <w:lang w:val="fr-FR"/>
        </w:rPr>
        <w:t>vation LDH Se 63% 43%, donc beaucoup moins sensible.</w:t>
      </w:r>
    </w:p>
    <w:p>
      <w:pPr>
        <w:pStyle w:val="Corps"/>
        <w:bidi w:val="0"/>
      </w:pPr>
    </w:p>
    <w:p>
      <w:pPr>
        <w:pStyle w:val="Corps"/>
        <w:bidi w:val="0"/>
      </w:pPr>
      <w:r>
        <w:rPr>
          <w:rtl w:val="0"/>
          <w:lang w:val="fr-FR"/>
        </w:rPr>
        <w:t>Le risque de d</w:t>
      </w:r>
      <w:r>
        <w:rPr>
          <w:rtl w:val="0"/>
          <w:lang w:val="fr-FR"/>
        </w:rPr>
        <w:t>é</w:t>
      </w:r>
      <w:r>
        <w:rPr>
          <w:rtl w:val="0"/>
          <w:lang w:val="fr-FR"/>
        </w:rPr>
        <w:t xml:space="preserve">velopper un PCP devient important &lt; 200 c./microL CD4+, soit 18,4% </w:t>
      </w:r>
      <w:r>
        <w:rPr>
          <w:rtl w:val="0"/>
          <w:lang w:val="fr-FR"/>
        </w:rPr>
        <w:t xml:space="preserve">à </w:t>
      </w:r>
      <w:r>
        <w:rPr>
          <w:rtl w:val="0"/>
          <w:lang w:val="fr-FR"/>
        </w:rPr>
        <w:t>12 mois. Le risque entre 200 et 350 est faible (0,5% incidence). Candidiase buccale est un FR tr</w:t>
      </w:r>
      <w:r>
        <w:rPr>
          <w:rtl w:val="0"/>
          <w:lang w:val="fr-FR"/>
        </w:rPr>
        <w:t>è</w:t>
      </w:r>
      <w:r>
        <w:rPr>
          <w:rtl w:val="0"/>
          <w:lang w:val="fr-FR"/>
        </w:rPr>
        <w:t>s important.</w:t>
      </w:r>
    </w:p>
    <w:p>
      <w:pPr>
        <w:pStyle w:val="Corps"/>
        <w:bidi w:val="0"/>
      </w:pPr>
    </w:p>
    <w:p>
      <w:pPr>
        <w:pStyle w:val="Corps"/>
        <w:bidi w:val="0"/>
      </w:pPr>
      <w:r>
        <w:rPr>
          <w:rtl w:val="0"/>
          <w:lang w:val="fr-FR"/>
        </w:rPr>
        <w:t>Pneumocystis associ</w:t>
      </w:r>
      <w:r>
        <w:rPr>
          <w:rtl w:val="0"/>
          <w:lang w:val="fr-FR"/>
        </w:rPr>
        <w:t xml:space="preserve">é à </w:t>
      </w:r>
      <w:r>
        <w:rPr>
          <w:rtl w:val="0"/>
          <w:lang w:val="fr-FR"/>
        </w:rPr>
        <w:t>pneumothorax spontan</w:t>
      </w:r>
      <w:r>
        <w:rPr>
          <w:rtl w:val="0"/>
          <w:lang w:val="fr-FR"/>
        </w:rPr>
        <w:t>é</w:t>
      </w:r>
      <w:r>
        <w:rPr>
          <w:rtl w:val="0"/>
          <w:lang w:val="fr-FR"/>
        </w:rPr>
        <w:t>.</w:t>
      </w:r>
    </w:p>
    <w:p>
      <w:pPr>
        <w:pStyle w:val="Corps"/>
        <w:bidi w:val="0"/>
      </w:pPr>
    </w:p>
    <w:p>
      <w:pPr>
        <w:pStyle w:val="Corps"/>
        <w:bidi w:val="0"/>
      </w:pPr>
      <w:r>
        <w:rPr>
          <w:rtl w:val="0"/>
          <w:lang w:val="fr-FR"/>
        </w:rPr>
        <w:t xml:space="preserve">Tx : 21 jours, peut </w:t>
      </w:r>
      <w:r>
        <w:rPr>
          <w:rtl w:val="0"/>
          <w:lang w:val="fr-FR"/>
        </w:rPr>
        <w:t>ê</w:t>
      </w:r>
      <w:r>
        <w:rPr>
          <w:rtl w:val="0"/>
          <w:lang w:val="fr-FR"/>
        </w:rPr>
        <w:t>tre d</w:t>
      </w:r>
      <w:r>
        <w:rPr>
          <w:rtl w:val="0"/>
          <w:lang w:val="fr-FR"/>
        </w:rPr>
        <w:t>é</w:t>
      </w:r>
      <w:r>
        <w:rPr>
          <w:rtl w:val="0"/>
          <w:lang w:val="fr-FR"/>
        </w:rPr>
        <w:t>but</w:t>
      </w:r>
      <w:r>
        <w:rPr>
          <w:rtl w:val="0"/>
          <w:lang w:val="fr-FR"/>
        </w:rPr>
        <w:t xml:space="preserve">é </w:t>
      </w:r>
      <w:r>
        <w:rPr>
          <w:rtl w:val="0"/>
          <w:lang w:val="fr-FR"/>
        </w:rPr>
        <w:t>empiriquement*</w:t>
      </w:r>
    </w:p>
    <w:p>
      <w:pPr>
        <w:pStyle w:val="Corps"/>
        <w:numPr>
          <w:ilvl w:val="0"/>
          <w:numId w:val="352"/>
        </w:numPr>
        <w:bidi w:val="0"/>
      </w:pPr>
      <w:r>
        <w:rPr>
          <w:rtl w:val="0"/>
          <w:lang w:val="fr-FR"/>
        </w:rPr>
        <w:t>TMP-SMX : 15-20mg/kg/j* divis</w:t>
      </w:r>
      <w:r>
        <w:rPr>
          <w:rtl w:val="0"/>
          <w:lang w:val="fr-FR"/>
        </w:rPr>
        <w:t xml:space="preserve">é </w:t>
      </w:r>
      <w:r>
        <w:rPr>
          <w:rtl w:val="0"/>
          <w:lang w:val="fr-FR"/>
        </w:rPr>
        <w:t>en 3-4 dose IV ou PO (excellente absorption PO).</w:t>
      </w:r>
      <w:r>
        <w:br w:type="textWrapping"/>
      </w:r>
      <w:r>
        <w:rPr>
          <w:sz w:val="20"/>
          <w:szCs w:val="20"/>
          <w:rtl w:val="0"/>
          <w:lang w:val="fr-FR"/>
        </w:rPr>
        <w:t>*dose bas</w:t>
      </w:r>
      <w:r>
        <w:rPr>
          <w:sz w:val="20"/>
          <w:szCs w:val="20"/>
          <w:rtl w:val="0"/>
          <w:lang w:val="fr-FR"/>
        </w:rPr>
        <w:t>é</w:t>
      </w:r>
      <w:r>
        <w:rPr>
          <w:sz w:val="20"/>
          <w:szCs w:val="20"/>
          <w:rtl w:val="0"/>
          <w:lang w:val="fr-FR"/>
        </w:rPr>
        <w:t>e sur la composante TMP du TMP-SMX</w:t>
      </w:r>
      <w:r>
        <w:rPr>
          <w:sz w:val="20"/>
          <w:szCs w:val="20"/>
        </w:rPr>
        <w:br w:type="textWrapping"/>
      </w:r>
      <w:r>
        <w:rPr>
          <w:sz w:val="20"/>
          <w:szCs w:val="20"/>
          <w:rtl w:val="0"/>
          <w:lang w:val="fr-FR"/>
        </w:rPr>
        <w:t>**effets 2nd : Sx GI</w:t>
      </w:r>
      <w:r>
        <w:rPr>
          <w:sz w:val="20"/>
          <w:szCs w:val="20"/>
          <w:rtl w:val="0"/>
        </w:rPr>
        <w:t xml:space="preserve">, </w:t>
      </w:r>
      <w:r>
        <w:rPr>
          <w:sz w:val="20"/>
          <w:szCs w:val="20"/>
          <w:rtl w:val="0"/>
          <w:lang w:val="fr-FR"/>
        </w:rPr>
        <w:t>photosensiblit</w:t>
      </w:r>
      <w:r>
        <w:rPr>
          <w:sz w:val="20"/>
          <w:szCs w:val="20"/>
          <w:rtl w:val="0"/>
          <w:lang w:val="fr-FR"/>
        </w:rPr>
        <w:t>é</w:t>
      </w:r>
      <w:r>
        <w:rPr>
          <w:sz w:val="20"/>
          <w:szCs w:val="20"/>
          <w:rtl w:val="0"/>
        </w:rPr>
        <w:t xml:space="preserve">, rash, </w:t>
      </w:r>
      <w:r>
        <w:rPr>
          <w:sz w:val="20"/>
          <w:szCs w:val="20"/>
          <w:rtl w:val="0"/>
          <w:lang w:val="fr-FR"/>
        </w:rPr>
        <w:t>fi</w:t>
      </w:r>
      <w:r>
        <w:rPr>
          <w:sz w:val="20"/>
          <w:szCs w:val="20"/>
          <w:rtl w:val="0"/>
          <w:lang w:val="fr-FR"/>
        </w:rPr>
        <w:t>è</w:t>
      </w:r>
      <w:r>
        <w:rPr>
          <w:sz w:val="20"/>
          <w:szCs w:val="20"/>
          <w:rtl w:val="0"/>
          <w:lang w:val="fr-FR"/>
        </w:rPr>
        <w:t>vre, leucop</w:t>
      </w:r>
      <w:r>
        <w:rPr>
          <w:sz w:val="20"/>
          <w:szCs w:val="20"/>
          <w:rtl w:val="0"/>
          <w:lang w:val="fr-FR"/>
        </w:rPr>
        <w:t>é</w:t>
      </w:r>
      <w:r>
        <w:rPr>
          <w:sz w:val="20"/>
          <w:szCs w:val="20"/>
          <w:rtl w:val="0"/>
          <w:lang w:val="fr-FR"/>
        </w:rPr>
        <w:t>nie, hyperK, n</w:t>
      </w:r>
      <w:r>
        <w:rPr>
          <w:sz w:val="20"/>
          <w:szCs w:val="20"/>
          <w:rtl w:val="0"/>
          <w:lang w:val="fr-FR"/>
        </w:rPr>
        <w:t>é</w:t>
      </w:r>
      <w:r>
        <w:rPr>
          <w:sz w:val="20"/>
          <w:szCs w:val="20"/>
          <w:rtl w:val="0"/>
          <w:lang w:val="fr-FR"/>
        </w:rPr>
        <w:t>phro et h</w:t>
      </w:r>
      <w:r>
        <w:rPr>
          <w:sz w:val="20"/>
          <w:szCs w:val="20"/>
          <w:rtl w:val="0"/>
          <w:lang w:val="fr-FR"/>
        </w:rPr>
        <w:t>é</w:t>
      </w:r>
      <w:r>
        <w:rPr>
          <w:sz w:val="20"/>
          <w:szCs w:val="20"/>
          <w:rtl w:val="0"/>
          <w:lang w:val="fr-FR"/>
        </w:rPr>
        <w:t>patotoxicit</w:t>
      </w:r>
      <w:r>
        <w:rPr>
          <w:sz w:val="20"/>
          <w:szCs w:val="20"/>
          <w:rtl w:val="0"/>
          <w:lang w:val="fr-FR"/>
        </w:rPr>
        <w:t>é</w:t>
      </w:r>
      <w:r>
        <w:rPr>
          <w:sz w:val="20"/>
          <w:szCs w:val="20"/>
          <w:rtl w:val="0"/>
          <w:lang w:val="fr-FR"/>
        </w:rPr>
        <w:t xml:space="preserve">, </w:t>
      </w:r>
      <w:r>
        <w:rPr>
          <w:sz w:val="20"/>
          <w:szCs w:val="20"/>
          <w:rtl w:val="0"/>
          <w:lang w:val="fr-FR"/>
        </w:rPr>
        <w:t>é</w:t>
      </w:r>
      <w:r>
        <w:rPr>
          <w:sz w:val="20"/>
          <w:szCs w:val="20"/>
          <w:rtl w:val="0"/>
          <w:lang w:val="fr-FR"/>
        </w:rPr>
        <w:t>l</w:t>
      </w:r>
      <w:r>
        <w:rPr>
          <w:sz w:val="20"/>
          <w:szCs w:val="20"/>
          <w:rtl w:val="0"/>
          <w:lang w:val="fr-FR"/>
        </w:rPr>
        <w:t>é</w:t>
      </w:r>
      <w:r>
        <w:rPr>
          <w:sz w:val="20"/>
          <w:szCs w:val="20"/>
          <w:rtl w:val="0"/>
          <w:lang w:val="fr-FR"/>
        </w:rPr>
        <w:t>vation cr</w:t>
      </w:r>
      <w:r>
        <w:rPr>
          <w:sz w:val="20"/>
          <w:szCs w:val="20"/>
          <w:rtl w:val="0"/>
          <w:lang w:val="fr-FR"/>
        </w:rPr>
        <w:t>é</w:t>
      </w:r>
      <w:r>
        <w:rPr>
          <w:sz w:val="20"/>
          <w:szCs w:val="20"/>
          <w:rtl w:val="0"/>
          <w:lang w:val="fr-FR"/>
        </w:rPr>
        <w:t>at par diminution excr</w:t>
      </w:r>
      <w:r>
        <w:rPr>
          <w:sz w:val="20"/>
          <w:szCs w:val="20"/>
          <w:rtl w:val="0"/>
          <w:lang w:val="fr-FR"/>
        </w:rPr>
        <w:t>é</w:t>
      </w:r>
      <w:r>
        <w:rPr>
          <w:sz w:val="20"/>
          <w:szCs w:val="20"/>
          <w:rtl w:val="0"/>
          <w:lang w:val="fr-FR"/>
        </w:rPr>
        <w:t xml:space="preserve">tion, hypoTA, </w:t>
      </w:r>
      <w:r>
        <w:rPr>
          <w:b w:val="1"/>
          <w:bCs w:val="1"/>
          <w:sz w:val="20"/>
          <w:szCs w:val="20"/>
          <w:rtl w:val="0"/>
          <w:lang w:val="fr-FR"/>
        </w:rPr>
        <w:t>Steven-Johnson</w:t>
      </w:r>
    </w:p>
    <w:p>
      <w:pPr>
        <w:pStyle w:val="Corps"/>
        <w:numPr>
          <w:ilvl w:val="0"/>
          <w:numId w:val="17"/>
        </w:numPr>
        <w:bidi w:val="0"/>
      </w:pPr>
      <w:r>
        <w:rPr>
          <w:rtl w:val="0"/>
          <w:lang w:val="fr-FR"/>
        </w:rPr>
        <w:t>Si TMP-SMX CI/mal tol</w:t>
      </w:r>
      <w:r>
        <w:rPr>
          <w:rtl w:val="0"/>
          <w:lang w:val="fr-FR"/>
        </w:rPr>
        <w:t>é</w:t>
      </w:r>
      <w:r>
        <w:rPr>
          <w:rtl w:val="0"/>
          <w:lang w:val="fr-FR"/>
        </w:rPr>
        <w:t>r</w:t>
      </w:r>
      <w:r>
        <w:rPr>
          <w:rtl w:val="0"/>
          <w:lang w:val="fr-FR"/>
        </w:rPr>
        <w:t xml:space="preserve">é </w:t>
      </w:r>
      <w:r>
        <w:rPr>
          <w:rtl w:val="0"/>
          <w:lang w:val="fr-FR"/>
        </w:rPr>
        <w:t>: Pentamine 4mg/kg die IV*</w:t>
      </w:r>
      <w:r>
        <w:br w:type="textWrapping"/>
      </w:r>
      <w:r>
        <w:rPr>
          <w:sz w:val="20"/>
          <w:szCs w:val="20"/>
          <w:rtl w:val="0"/>
          <w:lang w:val="fr-FR"/>
        </w:rPr>
        <w:t>*toxicit</w:t>
      </w:r>
      <w:r>
        <w:rPr>
          <w:sz w:val="20"/>
          <w:szCs w:val="20"/>
          <w:rtl w:val="0"/>
          <w:lang w:val="fr-FR"/>
        </w:rPr>
        <w:t xml:space="preserve">é </w:t>
      </w:r>
      <w:r>
        <w:rPr>
          <w:sz w:val="20"/>
          <w:szCs w:val="20"/>
          <w:rtl w:val="0"/>
          <w:lang w:val="fr-FR"/>
        </w:rPr>
        <w:t>plus importante que TMP-SMX, mais efficacit</w:t>
      </w:r>
      <w:r>
        <w:rPr>
          <w:sz w:val="20"/>
          <w:szCs w:val="20"/>
          <w:rtl w:val="0"/>
          <w:lang w:val="fr-FR"/>
        </w:rPr>
        <w:t xml:space="preserve">é </w:t>
      </w:r>
      <w:r>
        <w:rPr>
          <w:sz w:val="20"/>
          <w:szCs w:val="20"/>
          <w:rtl w:val="0"/>
          <w:lang w:val="fr-FR"/>
        </w:rPr>
        <w:t>semblable : n</w:t>
      </w:r>
      <w:r>
        <w:rPr>
          <w:sz w:val="20"/>
          <w:szCs w:val="20"/>
          <w:rtl w:val="0"/>
          <w:lang w:val="fr-FR"/>
        </w:rPr>
        <w:t>é</w:t>
      </w:r>
      <w:r>
        <w:rPr>
          <w:sz w:val="20"/>
          <w:szCs w:val="20"/>
          <w:rtl w:val="0"/>
          <w:lang w:val="fr-FR"/>
        </w:rPr>
        <w:t>phrotoxicit</w:t>
      </w:r>
      <w:r>
        <w:rPr>
          <w:sz w:val="20"/>
          <w:szCs w:val="20"/>
          <w:rtl w:val="0"/>
          <w:lang w:val="fr-FR"/>
        </w:rPr>
        <w:t>é</w:t>
      </w:r>
      <w:r>
        <w:rPr>
          <w:sz w:val="20"/>
          <w:szCs w:val="20"/>
          <w:rtl w:val="0"/>
          <w:lang w:val="fr-FR"/>
        </w:rPr>
        <w:t>, hypoTA, hypoglyc</w:t>
      </w:r>
      <w:r>
        <w:rPr>
          <w:sz w:val="20"/>
          <w:szCs w:val="20"/>
          <w:rtl w:val="0"/>
          <w:lang w:val="fr-FR"/>
        </w:rPr>
        <w:t>é</w:t>
      </w:r>
      <w:r>
        <w:rPr>
          <w:sz w:val="20"/>
          <w:szCs w:val="20"/>
          <w:rtl w:val="0"/>
          <w:lang w:val="fr-FR"/>
        </w:rPr>
        <w:t>mie, pancr</w:t>
      </w:r>
      <w:r>
        <w:rPr>
          <w:sz w:val="20"/>
          <w:szCs w:val="20"/>
          <w:rtl w:val="0"/>
          <w:lang w:val="fr-FR"/>
        </w:rPr>
        <w:t>é</w:t>
      </w:r>
      <w:r>
        <w:rPr>
          <w:sz w:val="20"/>
          <w:szCs w:val="20"/>
          <w:rtl w:val="0"/>
          <w:lang w:val="fr-FR"/>
        </w:rPr>
        <w:t>atite, diab</w:t>
      </w:r>
      <w:r>
        <w:rPr>
          <w:sz w:val="20"/>
          <w:szCs w:val="20"/>
          <w:rtl w:val="0"/>
          <w:lang w:val="fr-FR"/>
        </w:rPr>
        <w:t>è</w:t>
      </w:r>
      <w:r>
        <w:rPr>
          <w:sz w:val="20"/>
          <w:szCs w:val="20"/>
          <w:rtl w:val="0"/>
          <w:lang w:val="fr-FR"/>
        </w:rPr>
        <w:t>te insulino-d</w:t>
      </w:r>
      <w:r>
        <w:rPr>
          <w:sz w:val="20"/>
          <w:szCs w:val="20"/>
          <w:rtl w:val="0"/>
          <w:lang w:val="fr-FR"/>
        </w:rPr>
        <w:t>é</w:t>
      </w:r>
      <w:r>
        <w:rPr>
          <w:sz w:val="20"/>
          <w:szCs w:val="20"/>
          <w:rtl w:val="0"/>
          <w:lang w:val="fr-FR"/>
        </w:rPr>
        <w:t>p permanent, hypo/hyperK, hypoCa, arythmie</w:t>
      </w:r>
    </w:p>
    <w:p>
      <w:pPr>
        <w:pStyle w:val="Corps"/>
        <w:numPr>
          <w:ilvl w:val="0"/>
          <w:numId w:val="17"/>
        </w:numPr>
        <w:bidi w:val="0"/>
      </w:pPr>
      <w:r>
        <w:rPr>
          <w:rtl w:val="0"/>
          <w:lang w:val="fr-FR"/>
        </w:rPr>
        <w:t xml:space="preserve">Si TMP-SMX ou pentamine CI/non disponibles : </w:t>
      </w:r>
      <w:r>
        <w:rPr>
          <w:rtl w:val="0"/>
          <w:lang w:val="fr-FR"/>
        </w:rPr>
        <w:t>Clindamycin plus primaquine</w:t>
      </w:r>
      <w:r>
        <w:br w:type="textWrapping"/>
      </w:r>
      <w:r>
        <w:rPr>
          <w:sz w:val="20"/>
          <w:szCs w:val="20"/>
          <w:rtl w:val="0"/>
          <w:lang w:val="fr-FR"/>
        </w:rPr>
        <w:t>*fi</w:t>
      </w:r>
      <w:r>
        <w:rPr>
          <w:sz w:val="20"/>
          <w:szCs w:val="20"/>
          <w:rtl w:val="0"/>
          <w:lang w:val="fr-FR"/>
        </w:rPr>
        <w:t>è</w:t>
      </w:r>
      <w:r>
        <w:rPr>
          <w:sz w:val="20"/>
          <w:szCs w:val="20"/>
          <w:rtl w:val="0"/>
          <w:lang w:val="fr-FR"/>
        </w:rPr>
        <w:t>vre, rash, diarrh</w:t>
      </w:r>
      <w:r>
        <w:rPr>
          <w:sz w:val="20"/>
          <w:szCs w:val="20"/>
          <w:rtl w:val="0"/>
          <w:lang w:val="fr-FR"/>
        </w:rPr>
        <w:t>é</w:t>
      </w:r>
      <w:r>
        <w:rPr>
          <w:sz w:val="20"/>
          <w:szCs w:val="20"/>
          <w:rtl w:val="0"/>
          <w:lang w:val="fr-FR"/>
        </w:rPr>
        <w:t>e, neutrop</w:t>
      </w:r>
      <w:r>
        <w:rPr>
          <w:sz w:val="20"/>
          <w:szCs w:val="20"/>
          <w:rtl w:val="0"/>
          <w:lang w:val="fr-FR"/>
        </w:rPr>
        <w:t>é</w:t>
      </w:r>
      <w:r>
        <w:rPr>
          <w:sz w:val="20"/>
          <w:szCs w:val="20"/>
          <w:rtl w:val="0"/>
          <w:lang w:val="fr-FR"/>
        </w:rPr>
        <w:t>nie, h</w:t>
      </w:r>
      <w:r>
        <w:rPr>
          <w:sz w:val="20"/>
          <w:szCs w:val="20"/>
          <w:rtl w:val="0"/>
          <w:lang w:val="fr-FR"/>
        </w:rPr>
        <w:t>é</w:t>
      </w:r>
      <w:r>
        <w:rPr>
          <w:sz w:val="20"/>
          <w:szCs w:val="20"/>
          <w:rtl w:val="0"/>
          <w:lang w:val="fr-FR"/>
        </w:rPr>
        <w:t>molyse auto-immune, meth</w:t>
      </w:r>
      <w:r>
        <w:rPr>
          <w:sz w:val="20"/>
          <w:szCs w:val="20"/>
          <w:rtl w:val="0"/>
          <w:lang w:val="fr-FR"/>
        </w:rPr>
        <w:t>é</w:t>
      </w:r>
      <w:r>
        <w:rPr>
          <w:sz w:val="20"/>
          <w:szCs w:val="20"/>
          <w:rtl w:val="0"/>
          <w:lang w:val="fr-FR"/>
        </w:rPr>
        <w:t>moglobine</w:t>
      </w:r>
    </w:p>
    <w:p>
      <w:pPr>
        <w:pStyle w:val="Corps"/>
        <w:numPr>
          <w:ilvl w:val="0"/>
          <w:numId w:val="17"/>
        </w:numPr>
        <w:bidi w:val="0"/>
      </w:pPr>
      <w:r>
        <w:rPr>
          <w:rtl w:val="0"/>
          <w:lang w:val="fr-FR"/>
        </w:rPr>
        <w:t>Formes l</w:t>
      </w:r>
      <w:r>
        <w:rPr>
          <w:rtl w:val="0"/>
          <w:lang w:val="fr-FR"/>
        </w:rPr>
        <w:t>é</w:t>
      </w:r>
      <w:r>
        <w:rPr>
          <w:rtl w:val="0"/>
          <w:lang w:val="fr-FR"/>
        </w:rPr>
        <w:t>g</w:t>
      </w:r>
      <w:r>
        <w:rPr>
          <w:rtl w:val="0"/>
          <w:lang w:val="fr-FR"/>
        </w:rPr>
        <w:t>è</w:t>
      </w:r>
      <w:r>
        <w:rPr>
          <w:rtl w:val="0"/>
          <w:lang w:val="fr-FR"/>
        </w:rPr>
        <w:t>res et CI TMP-SMX : atovaquone possible</w:t>
      </w:r>
      <w:r>
        <w:br w:type="textWrapping"/>
      </w:r>
      <w:r>
        <w:rPr>
          <w:sz w:val="20"/>
          <w:szCs w:val="20"/>
          <w:rtl w:val="0"/>
          <w:lang w:val="fr-FR"/>
        </w:rPr>
        <w:t xml:space="preserve">*Effets 2nd : GI, </w:t>
      </w:r>
      <w:r>
        <w:rPr>
          <w:sz w:val="20"/>
          <w:szCs w:val="20"/>
          <w:rtl w:val="0"/>
          <w:lang w:val="fr-FR"/>
        </w:rPr>
        <w:t>é</w:t>
      </w:r>
      <w:r>
        <w:rPr>
          <w:sz w:val="20"/>
          <w:szCs w:val="20"/>
          <w:rtl w:val="0"/>
          <w:lang w:val="fr-FR"/>
        </w:rPr>
        <w:t>l</w:t>
      </w:r>
      <w:r>
        <w:rPr>
          <w:sz w:val="20"/>
          <w:szCs w:val="20"/>
          <w:rtl w:val="0"/>
          <w:lang w:val="fr-FR"/>
        </w:rPr>
        <w:t>é</w:t>
      </w:r>
      <w:r>
        <w:rPr>
          <w:sz w:val="20"/>
          <w:szCs w:val="20"/>
          <w:rtl w:val="0"/>
          <w:lang w:val="fr-FR"/>
        </w:rPr>
        <w:t>vation transaminases, rash</w:t>
      </w:r>
    </w:p>
    <w:p>
      <w:pPr>
        <w:pStyle w:val="Corps"/>
        <w:rPr>
          <w:sz w:val="20"/>
          <w:szCs w:val="20"/>
        </w:rPr>
      </w:pPr>
      <w:r>
        <w:rPr>
          <w:sz w:val="20"/>
          <w:szCs w:val="20"/>
          <w:rtl w:val="0"/>
          <w:lang w:val="fr-FR"/>
        </w:rPr>
        <w:t>*le traitement n</w:t>
      </w:r>
      <w:r>
        <w:rPr>
          <w:sz w:val="20"/>
          <w:szCs w:val="20"/>
          <w:rtl w:val="0"/>
          <w:lang w:val="fr-FR"/>
        </w:rPr>
        <w:t>’</w:t>
      </w:r>
      <w:r>
        <w:rPr>
          <w:sz w:val="20"/>
          <w:szCs w:val="20"/>
          <w:rtl w:val="0"/>
          <w:lang w:val="fr-FR"/>
        </w:rPr>
        <w:t>emp</w:t>
      </w:r>
      <w:r>
        <w:rPr>
          <w:sz w:val="20"/>
          <w:szCs w:val="20"/>
          <w:rtl w:val="0"/>
          <w:lang w:val="fr-FR"/>
        </w:rPr>
        <w:t>ê</w:t>
      </w:r>
      <w:r>
        <w:rPr>
          <w:sz w:val="20"/>
          <w:szCs w:val="20"/>
          <w:rtl w:val="0"/>
          <w:lang w:val="fr-FR"/>
        </w:rPr>
        <w:t>che pas le diagnostique en microscopie.</w:t>
      </w:r>
    </w:p>
    <w:p>
      <w:pPr>
        <w:pStyle w:val="Corps"/>
        <w:rPr>
          <w:sz w:val="20"/>
          <w:szCs w:val="20"/>
        </w:rPr>
      </w:pPr>
      <w:r>
        <w:rPr>
          <w:sz w:val="20"/>
          <w:szCs w:val="20"/>
          <w:rtl w:val="0"/>
          <w:lang w:val="fr-FR"/>
        </w:rPr>
        <w:t>**PCP peut s</w:t>
      </w:r>
      <w:r>
        <w:rPr>
          <w:sz w:val="20"/>
          <w:szCs w:val="20"/>
          <w:rtl w:val="0"/>
          <w:lang w:val="fr-FR"/>
        </w:rPr>
        <w:t>’</w:t>
      </w:r>
      <w:r>
        <w:rPr>
          <w:sz w:val="20"/>
          <w:szCs w:val="20"/>
          <w:rtl w:val="0"/>
          <w:lang w:val="fr-FR"/>
        </w:rPr>
        <w:t>aggraver dans les 2-3 premiers jours malgr</w:t>
      </w:r>
      <w:r>
        <w:rPr>
          <w:sz w:val="20"/>
          <w:szCs w:val="20"/>
          <w:rtl w:val="0"/>
          <w:lang w:val="fr-FR"/>
        </w:rPr>
        <w:t xml:space="preserve">é </w:t>
      </w:r>
      <w:r>
        <w:rPr>
          <w:sz w:val="20"/>
          <w:szCs w:val="20"/>
          <w:rtl w:val="0"/>
          <w:lang w:val="fr-FR"/>
        </w:rPr>
        <w:t>un traitement ad</w:t>
      </w:r>
      <w:r>
        <w:rPr>
          <w:sz w:val="20"/>
          <w:szCs w:val="20"/>
          <w:rtl w:val="0"/>
          <w:lang w:val="fr-FR"/>
        </w:rPr>
        <w:t>é</w:t>
      </w:r>
      <w:r>
        <w:rPr>
          <w:sz w:val="20"/>
          <w:szCs w:val="20"/>
          <w:rtl w:val="0"/>
          <w:lang w:val="fr-FR"/>
        </w:rPr>
        <w:t>quat et am</w:t>
      </w:r>
      <w:r>
        <w:rPr>
          <w:sz w:val="20"/>
          <w:szCs w:val="20"/>
          <w:rtl w:val="0"/>
          <w:lang w:val="fr-FR"/>
        </w:rPr>
        <w:t>é</w:t>
      </w:r>
      <w:r>
        <w:rPr>
          <w:sz w:val="20"/>
          <w:szCs w:val="20"/>
          <w:rtl w:val="0"/>
          <w:lang w:val="fr-FR"/>
        </w:rPr>
        <w:t>lioration vers jour 5-7.</w:t>
      </w:r>
    </w:p>
    <w:p>
      <w:pPr>
        <w:pStyle w:val="Corps"/>
        <w:rPr>
          <w:sz w:val="20"/>
          <w:szCs w:val="20"/>
        </w:rPr>
      </w:pPr>
      <w:r>
        <w:rPr>
          <w:sz w:val="20"/>
          <w:szCs w:val="20"/>
          <w:rtl w:val="0"/>
          <w:lang w:val="fr-FR"/>
        </w:rPr>
        <w:t>***r</w:t>
      </w:r>
      <w:r>
        <w:rPr>
          <w:sz w:val="20"/>
          <w:szCs w:val="20"/>
          <w:rtl w:val="0"/>
          <w:lang w:val="fr-FR"/>
        </w:rPr>
        <w:t>é</w:t>
      </w:r>
      <w:r>
        <w:rPr>
          <w:sz w:val="20"/>
          <w:szCs w:val="20"/>
          <w:rtl w:val="0"/>
          <w:lang w:val="fr-FR"/>
        </w:rPr>
        <w:t>sistances au TMP-SMX existent, mais tr</w:t>
      </w:r>
      <w:r>
        <w:rPr>
          <w:sz w:val="20"/>
          <w:szCs w:val="20"/>
          <w:rtl w:val="0"/>
          <w:lang w:val="fr-FR"/>
        </w:rPr>
        <w:t>è</w:t>
      </w:r>
      <w:r>
        <w:rPr>
          <w:sz w:val="20"/>
          <w:szCs w:val="20"/>
          <w:rtl w:val="0"/>
          <w:lang w:val="fr-FR"/>
        </w:rPr>
        <w:t xml:space="preserve">s rares et </w:t>
      </w:r>
      <w:r>
        <w:rPr>
          <w:sz w:val="20"/>
          <w:szCs w:val="20"/>
          <w:rtl w:val="0"/>
          <w:lang w:val="fr-FR"/>
        </w:rPr>
        <w:t>é</w:t>
      </w:r>
      <w:r>
        <w:rPr>
          <w:sz w:val="20"/>
          <w:szCs w:val="20"/>
          <w:rtl w:val="0"/>
          <w:lang w:val="fr-FR"/>
        </w:rPr>
        <w:t>chec du tx est plus souvent d</w:t>
      </w:r>
      <w:r>
        <w:rPr>
          <w:sz w:val="20"/>
          <w:szCs w:val="20"/>
          <w:rtl w:val="0"/>
          <w:lang w:val="fr-FR"/>
        </w:rPr>
        <w:t xml:space="preserve">û à </w:t>
      </w:r>
      <w:r>
        <w:rPr>
          <w:sz w:val="20"/>
          <w:szCs w:val="20"/>
          <w:rtl w:val="0"/>
          <w:lang w:val="fr-FR"/>
        </w:rPr>
        <w:t>la s</w:t>
      </w:r>
      <w:r>
        <w:rPr>
          <w:sz w:val="20"/>
          <w:szCs w:val="20"/>
          <w:rtl w:val="0"/>
          <w:lang w:val="fr-FR"/>
        </w:rPr>
        <w:t>é</w:t>
      </w:r>
      <w:r>
        <w:rPr>
          <w:sz w:val="20"/>
          <w:szCs w:val="20"/>
          <w:rtl w:val="0"/>
          <w:lang w:val="fr-FR"/>
        </w:rPr>
        <w:t>v</w:t>
      </w:r>
      <w:r>
        <w:rPr>
          <w:sz w:val="20"/>
          <w:szCs w:val="20"/>
          <w:rtl w:val="0"/>
          <w:lang w:val="fr-FR"/>
        </w:rPr>
        <w:t>é</w:t>
      </w:r>
      <w:r>
        <w:rPr>
          <w:sz w:val="20"/>
          <w:szCs w:val="20"/>
          <w:rtl w:val="0"/>
          <w:lang w:val="fr-FR"/>
        </w:rPr>
        <w:t>rit</w:t>
      </w:r>
      <w:r>
        <w:rPr>
          <w:sz w:val="20"/>
          <w:szCs w:val="20"/>
          <w:rtl w:val="0"/>
          <w:lang w:val="fr-FR"/>
        </w:rPr>
        <w:t xml:space="preserve">é </w:t>
      </w:r>
      <w:r>
        <w:rPr>
          <w:sz w:val="20"/>
          <w:szCs w:val="20"/>
          <w:rtl w:val="0"/>
          <w:lang w:val="fr-FR"/>
        </w:rPr>
        <w:t>de l</w:t>
      </w:r>
      <w:r>
        <w:rPr>
          <w:sz w:val="20"/>
          <w:szCs w:val="20"/>
          <w:rtl w:val="0"/>
          <w:lang w:val="fr-FR"/>
        </w:rPr>
        <w:t>’</w:t>
      </w:r>
      <w:r>
        <w:rPr>
          <w:sz w:val="20"/>
          <w:szCs w:val="20"/>
          <w:rtl w:val="0"/>
          <w:lang w:val="fr-FR"/>
        </w:rPr>
        <w:t>infection et de l</w:t>
      </w:r>
      <w:r>
        <w:rPr>
          <w:sz w:val="20"/>
          <w:szCs w:val="20"/>
          <w:rtl w:val="0"/>
          <w:lang w:val="fr-FR"/>
        </w:rPr>
        <w:t>’</w:t>
      </w:r>
      <w:r>
        <w:rPr>
          <w:sz w:val="20"/>
          <w:szCs w:val="20"/>
          <w:rtl w:val="0"/>
          <w:lang w:val="fr-FR"/>
        </w:rPr>
        <w:t>immunosuppression qu</w:t>
      </w:r>
      <w:r>
        <w:rPr>
          <w:sz w:val="20"/>
          <w:szCs w:val="20"/>
          <w:rtl w:val="0"/>
          <w:lang w:val="fr-FR"/>
        </w:rPr>
        <w:t xml:space="preserve">’à </w:t>
      </w:r>
      <w:r>
        <w:rPr>
          <w:sz w:val="20"/>
          <w:szCs w:val="20"/>
          <w:rtl w:val="0"/>
          <w:lang w:val="fr-FR"/>
        </w:rPr>
        <w:t>la r</w:t>
      </w:r>
      <w:r>
        <w:rPr>
          <w:sz w:val="20"/>
          <w:szCs w:val="20"/>
          <w:rtl w:val="0"/>
          <w:lang w:val="fr-FR"/>
        </w:rPr>
        <w:t>é</w:t>
      </w:r>
      <w:r>
        <w:rPr>
          <w:sz w:val="20"/>
          <w:szCs w:val="20"/>
          <w:rtl w:val="0"/>
          <w:lang w:val="fr-FR"/>
        </w:rPr>
        <w:t>sistance.</w:t>
      </w:r>
    </w:p>
    <w:p>
      <w:pPr>
        <w:pStyle w:val="Corps"/>
        <w:bidi w:val="0"/>
      </w:pPr>
    </w:p>
    <w:p>
      <w:pPr>
        <w:pStyle w:val="Corps"/>
        <w:bidi w:val="0"/>
      </w:pPr>
      <w:r>
        <w:rPr>
          <w:rtl w:val="0"/>
          <w:lang w:val="fr-FR"/>
        </w:rPr>
        <w:t xml:space="preserve">Prophylaxie : </w:t>
      </w:r>
    </w:p>
    <w:p>
      <w:pPr>
        <w:pStyle w:val="Corps"/>
        <w:bidi w:val="0"/>
      </w:pPr>
      <w:r>
        <w:rPr>
          <w:rtl w:val="0"/>
          <w:lang w:val="fr-FR"/>
        </w:rPr>
        <w:t>Indications VIH:</w:t>
      </w:r>
    </w:p>
    <w:p>
      <w:pPr>
        <w:pStyle w:val="Corps"/>
        <w:numPr>
          <w:ilvl w:val="0"/>
          <w:numId w:val="353"/>
        </w:numPr>
        <w:bidi w:val="0"/>
      </w:pPr>
      <w:r>
        <w:rPr>
          <w:rtl w:val="0"/>
          <w:lang w:val="fr-FR"/>
        </w:rPr>
        <w:t>CD4 &lt; 200</w:t>
      </w:r>
    </w:p>
    <w:p>
      <w:pPr>
        <w:pStyle w:val="Corps"/>
        <w:numPr>
          <w:ilvl w:val="0"/>
          <w:numId w:val="2"/>
        </w:numPr>
        <w:bidi w:val="0"/>
      </w:pPr>
      <w:r>
        <w:rPr>
          <w:rtl w:val="0"/>
          <w:lang w:val="fr-FR"/>
        </w:rPr>
        <w:t>CD4 &lt; 14%</w:t>
      </w:r>
    </w:p>
    <w:p>
      <w:pPr>
        <w:pStyle w:val="Corps"/>
        <w:numPr>
          <w:ilvl w:val="0"/>
          <w:numId w:val="2"/>
        </w:numPr>
        <w:bidi w:val="0"/>
      </w:pPr>
      <w:r>
        <w:rPr>
          <w:rtl w:val="0"/>
          <w:lang w:val="fr-FR"/>
        </w:rPr>
        <w:t>Candidiase orale</w:t>
      </w:r>
    </w:p>
    <w:p>
      <w:pPr>
        <w:pStyle w:val="Corps"/>
        <w:numPr>
          <w:ilvl w:val="0"/>
          <w:numId w:val="2"/>
        </w:numPr>
        <w:bidi w:val="0"/>
      </w:pPr>
      <w:r>
        <w:rPr>
          <w:rtl w:val="0"/>
          <w:lang w:val="fr-FR"/>
        </w:rPr>
        <w:t>CD4 200-250 et monitoring q 3 mois pas possible</w:t>
      </w:r>
    </w:p>
    <w:p>
      <w:pPr>
        <w:pStyle w:val="Corps"/>
        <w:bidi w:val="0"/>
      </w:pPr>
      <w:r>
        <w:rPr>
          <w:rtl w:val="0"/>
          <w:lang w:val="fr-FR"/>
        </w:rPr>
        <w:t>Non-VIH (incomplet)</w:t>
      </w:r>
    </w:p>
    <w:p>
      <w:pPr>
        <w:pStyle w:val="Corps"/>
        <w:numPr>
          <w:ilvl w:val="0"/>
          <w:numId w:val="354"/>
        </w:numPr>
        <w:bidi w:val="0"/>
      </w:pPr>
      <w:r>
        <w:rPr>
          <w:rtl w:val="0"/>
          <w:lang w:val="fr-FR"/>
        </w:rPr>
        <w:t>Prednisone ?&gt; 20mg/kg? avec un autre tx immunosuppresseur pour &gt; 1 mois</w:t>
      </w:r>
    </w:p>
    <w:p>
      <w:pPr>
        <w:pStyle w:val="Corps"/>
        <w:numPr>
          <w:ilvl w:val="0"/>
          <w:numId w:val="2"/>
        </w:numPr>
        <w:bidi w:val="0"/>
      </w:pPr>
      <w:r>
        <w:rPr>
          <w:rtl w:val="0"/>
          <w:lang w:val="fr-FR"/>
        </w:rPr>
        <w:t>P</w:t>
      </w:r>
      <w:r>
        <w:rPr>
          <w:rtl w:val="0"/>
        </w:rPr>
        <w:t>olymyosit</w:t>
      </w:r>
      <w:r>
        <w:rPr>
          <w:rtl w:val="0"/>
          <w:lang w:val="fr-FR"/>
        </w:rPr>
        <w:t>e</w:t>
      </w:r>
      <w:r>
        <w:rPr>
          <w:rtl w:val="0"/>
        </w:rPr>
        <w:t>/ dermatomyosit</w:t>
      </w:r>
      <w:r>
        <w:rPr>
          <w:rtl w:val="0"/>
          <w:lang w:val="fr-FR"/>
        </w:rPr>
        <w:t>e</w:t>
      </w:r>
      <w:r>
        <w:rPr>
          <w:rtl w:val="0"/>
        </w:rPr>
        <w:t xml:space="preserve"> </w:t>
      </w:r>
      <w:r>
        <w:rPr>
          <w:rtl w:val="0"/>
          <w:lang w:val="fr-FR"/>
        </w:rPr>
        <w:t>avec fibrose pulmonaire interstitielle trait</w:t>
      </w:r>
      <w:r>
        <w:rPr>
          <w:rtl w:val="0"/>
          <w:lang w:val="fr-FR"/>
        </w:rPr>
        <w:t>é</w:t>
      </w:r>
      <w:r>
        <w:rPr>
          <w:rtl w:val="0"/>
          <w:lang w:val="fr-FR"/>
        </w:rPr>
        <w:t>e avec corticost</w:t>
      </w:r>
      <w:r>
        <w:rPr>
          <w:rtl w:val="0"/>
          <w:lang w:val="fr-FR"/>
        </w:rPr>
        <w:t>é</w:t>
      </w:r>
      <w:r>
        <w:rPr>
          <w:rtl w:val="0"/>
          <w:lang w:val="fr-FR"/>
        </w:rPr>
        <w:t>ro</w:t>
      </w:r>
      <w:r>
        <w:rPr>
          <w:rtl w:val="0"/>
          <w:lang w:val="fr-FR"/>
        </w:rPr>
        <w:t>ï</w:t>
      </w:r>
      <w:r>
        <w:rPr>
          <w:rtl w:val="0"/>
          <w:lang w:val="fr-FR"/>
        </w:rPr>
        <w:t>des</w:t>
      </w:r>
    </w:p>
    <w:p>
      <w:pPr>
        <w:pStyle w:val="Corps"/>
        <w:numPr>
          <w:ilvl w:val="0"/>
          <w:numId w:val="2"/>
        </w:numPr>
        <w:bidi w:val="0"/>
      </w:pPr>
      <w:r>
        <w:rPr>
          <w:rtl w:val="0"/>
          <w:lang w:val="fr-FR"/>
        </w:rPr>
        <w:t>Certains d</w:t>
      </w:r>
      <w:r>
        <w:rPr>
          <w:rtl w:val="0"/>
          <w:lang w:val="fr-FR"/>
        </w:rPr>
        <w:t>é</w:t>
      </w:r>
      <w:r>
        <w:rPr>
          <w:rtl w:val="0"/>
          <w:lang w:val="fr-FR"/>
        </w:rPr>
        <w:t xml:space="preserve">ficits immuns </w:t>
      </w:r>
      <w:r>
        <w:rPr>
          <w:rtl w:val="0"/>
          <w:lang w:val="en-US"/>
        </w:rPr>
        <w:t>(severe combined</w:t>
      </w:r>
      <w:r>
        <w:rPr>
          <w:rtl w:val="0"/>
          <w:lang w:val="fr-FR"/>
        </w:rPr>
        <w:t xml:space="preserve"> </w:t>
      </w:r>
      <w:r>
        <w:rPr>
          <w:rtl w:val="0"/>
          <w:lang w:val="en-US"/>
        </w:rPr>
        <w:t>immunodeficiency, idiopathic CD4 T-lymphocytopenia,hyper-IgM syndrome)15,16.</w:t>
      </w:r>
    </w:p>
    <w:p>
      <w:pPr>
        <w:pStyle w:val="Corps"/>
        <w:numPr>
          <w:ilvl w:val="0"/>
          <w:numId w:val="2"/>
        </w:numPr>
        <w:bidi w:val="0"/>
      </w:pPr>
      <w:r>
        <w:rPr>
          <w:rtl w:val="0"/>
          <w:lang w:val="fr-FR"/>
        </w:rPr>
        <w:t>G</w:t>
      </w:r>
      <w:r>
        <w:rPr>
          <w:rtl w:val="0"/>
        </w:rPr>
        <w:t>ranulomatos</w:t>
      </w:r>
      <w:r>
        <w:rPr>
          <w:rtl w:val="0"/>
          <w:lang w:val="fr-FR"/>
        </w:rPr>
        <w:t>e</w:t>
      </w:r>
      <w:r>
        <w:rPr>
          <w:rtl w:val="0"/>
        </w:rPr>
        <w:t xml:space="preserve"> </w:t>
      </w:r>
      <w:r>
        <w:rPr>
          <w:rtl w:val="0"/>
          <w:lang w:val="fr-FR"/>
        </w:rPr>
        <w:t>avec</w:t>
      </w:r>
      <w:r>
        <w:rPr>
          <w:rtl w:val="0"/>
        </w:rPr>
        <w:t xml:space="preserve"> </w:t>
      </w:r>
      <w:r>
        <w:rPr>
          <w:rtl w:val="0"/>
          <w:lang w:val="fr-FR"/>
        </w:rPr>
        <w:t>polyang</w:t>
      </w:r>
      <w:r>
        <w:rPr>
          <w:rtl w:val="0"/>
          <w:lang w:val="fr-FR"/>
        </w:rPr>
        <w:t>é</w:t>
      </w:r>
      <w:r>
        <w:rPr>
          <w:rtl w:val="0"/>
          <w:lang w:val="fr-FR"/>
        </w:rPr>
        <w:t>ite (Wegener) trait</w:t>
      </w:r>
      <w:r>
        <w:rPr>
          <w:rtl w:val="0"/>
          <w:lang w:val="fr-FR"/>
        </w:rPr>
        <w:t xml:space="preserve">é </w:t>
      </w:r>
      <w:r>
        <w:rPr>
          <w:rtl w:val="0"/>
          <w:lang w:val="fr-FR"/>
        </w:rPr>
        <w:t>avec MTX + cortico</w:t>
      </w:r>
    </w:p>
    <w:p>
      <w:pPr>
        <w:pStyle w:val="Corps"/>
        <w:numPr>
          <w:ilvl w:val="0"/>
          <w:numId w:val="2"/>
        </w:numPr>
        <w:bidi w:val="0"/>
      </w:pPr>
      <w:r>
        <w:rPr>
          <w:rtl w:val="0"/>
          <w:lang w:val="fr-FR"/>
        </w:rPr>
        <w:t>Leuc</w:t>
      </w:r>
      <w:r>
        <w:rPr>
          <w:rtl w:val="0"/>
          <w:lang w:val="fr-FR"/>
        </w:rPr>
        <w:t>é</w:t>
      </w:r>
      <w:r>
        <w:rPr>
          <w:rtl w:val="0"/>
          <w:lang w:val="fr-FR"/>
        </w:rPr>
        <w:t>mie lympho</w:t>
      </w:r>
      <w:r>
        <w:rPr>
          <w:rtl w:val="0"/>
          <w:lang w:val="fr-FR"/>
        </w:rPr>
        <w:t>ï</w:t>
      </w:r>
      <w:r>
        <w:rPr>
          <w:rtl w:val="0"/>
          <w:lang w:val="fr-FR"/>
        </w:rPr>
        <w:t>de aigu</w:t>
      </w:r>
      <w:r>
        <w:rPr>
          <w:rtl w:val="0"/>
          <w:lang w:val="fr-FR"/>
        </w:rPr>
        <w:t>ë</w:t>
      </w:r>
    </w:p>
    <w:p>
      <w:pPr>
        <w:pStyle w:val="Corps"/>
        <w:numPr>
          <w:ilvl w:val="0"/>
          <w:numId w:val="2"/>
        </w:numPr>
        <w:bidi w:val="0"/>
      </w:pPr>
      <w:r>
        <w:rPr>
          <w:rtl w:val="0"/>
          <w:lang w:val="fr-FR"/>
        </w:rPr>
        <w:t>Transplantation de moelle osseuse</w:t>
      </w:r>
    </w:p>
    <w:p>
      <w:pPr>
        <w:pStyle w:val="Corps"/>
        <w:numPr>
          <w:ilvl w:val="0"/>
          <w:numId w:val="2"/>
        </w:numPr>
        <w:bidi w:val="0"/>
      </w:pPr>
      <w:r>
        <w:rPr>
          <w:rtl w:val="0"/>
          <w:lang w:val="fr-FR"/>
        </w:rPr>
        <w:t>Transplant d</w:t>
      </w:r>
      <w:r>
        <w:rPr>
          <w:rtl w:val="0"/>
          <w:lang w:val="fr-FR"/>
        </w:rPr>
        <w:t>’</w:t>
      </w:r>
      <w:r>
        <w:rPr>
          <w:rtl w:val="0"/>
          <w:lang w:val="fr-FR"/>
        </w:rPr>
        <w:t>organe avec m</w:t>
      </w:r>
      <w:r>
        <w:rPr>
          <w:rtl w:val="0"/>
          <w:lang w:val="fr-FR"/>
        </w:rPr>
        <w:t>é</w:t>
      </w:r>
      <w:r>
        <w:rPr>
          <w:rtl w:val="0"/>
          <w:lang w:val="fr-FR"/>
        </w:rPr>
        <w:t>dications anti-rejet?</w:t>
      </w:r>
    </w:p>
    <w:p>
      <w:pPr>
        <w:pStyle w:val="Corps"/>
        <w:numPr>
          <w:ilvl w:val="0"/>
          <w:numId w:val="2"/>
        </w:numPr>
        <w:bidi w:val="0"/>
      </w:pPr>
      <w:r>
        <w:rPr>
          <w:rtl w:val="0"/>
          <w:lang w:val="fr-FR"/>
        </w:rPr>
        <w:t xml:space="preserve">Traitement avec </w:t>
      </w:r>
      <w:r>
        <w:rPr>
          <w:rtl w:val="0"/>
        </w:rPr>
        <w:t>fludarabine</w:t>
      </w:r>
      <w:r>
        <w:rPr>
          <w:rtl w:val="0"/>
          <w:lang w:val="fr-FR"/>
        </w:rPr>
        <w:t xml:space="preserve"> ou autre agent diminuant cellules T</w:t>
      </w:r>
    </w:p>
    <w:p>
      <w:pPr>
        <w:pStyle w:val="Corps"/>
        <w:numPr>
          <w:ilvl w:val="0"/>
          <w:numId w:val="2"/>
        </w:numPr>
        <w:bidi w:val="0"/>
      </w:pPr>
      <w:r>
        <w:rPr>
          <w:rtl w:val="0"/>
          <w:lang w:val="fr-FR"/>
        </w:rPr>
        <w:t>Malnutrition s</w:t>
      </w:r>
      <w:r>
        <w:rPr>
          <w:rtl w:val="0"/>
          <w:lang w:val="fr-FR"/>
        </w:rPr>
        <w:t>é</w:t>
      </w:r>
      <w:r>
        <w:rPr>
          <w:rtl w:val="0"/>
          <w:lang w:val="fr-FR"/>
        </w:rPr>
        <w:t>v</w:t>
      </w:r>
      <w:r>
        <w:rPr>
          <w:rtl w:val="0"/>
          <w:lang w:val="fr-FR"/>
        </w:rPr>
        <w:t>è</w:t>
      </w:r>
      <w:r>
        <w:rPr>
          <w:rtl w:val="0"/>
          <w:lang w:val="fr-FR"/>
        </w:rPr>
        <w:t>re (d</w:t>
      </w:r>
      <w:r>
        <w:rPr>
          <w:rtl w:val="0"/>
          <w:lang w:val="fr-FR"/>
        </w:rPr>
        <w:t>é</w:t>
      </w:r>
      <w:r>
        <w:rPr>
          <w:rtl w:val="0"/>
          <w:lang w:val="fr-FR"/>
        </w:rPr>
        <w:t>ficit en prot</w:t>
      </w:r>
      <w:r>
        <w:rPr>
          <w:rtl w:val="0"/>
          <w:lang w:val="fr-FR"/>
        </w:rPr>
        <w:t>é</w:t>
      </w:r>
      <w:r>
        <w:rPr>
          <w:rtl w:val="0"/>
          <w:lang w:val="fr-FR"/>
        </w:rPr>
        <w:t>ines important)</w:t>
      </w:r>
    </w:p>
    <w:p>
      <w:pPr>
        <w:pStyle w:val="Corps"/>
        <w:bidi w:val="0"/>
      </w:pPr>
    </w:p>
    <w:p>
      <w:pPr>
        <w:pStyle w:val="Corps"/>
        <w:bidi w:val="0"/>
      </w:pPr>
    </w:p>
    <w:p>
      <w:pPr>
        <w:pStyle w:val="Corps"/>
        <w:numPr>
          <w:ilvl w:val="0"/>
          <w:numId w:val="355"/>
        </w:numPr>
        <w:bidi w:val="0"/>
      </w:pPr>
      <w:r>
        <w:rPr>
          <w:rtl w:val="0"/>
          <w:lang w:val="fr-FR"/>
        </w:rPr>
        <w:t>TMP-SMX : SS die ou DS 3x/sem</w:t>
      </w:r>
      <w:r>
        <w:br w:type="textWrapping"/>
      </w:r>
      <w:r>
        <w:rPr>
          <w:sz w:val="20"/>
          <w:szCs w:val="20"/>
          <w:rtl w:val="0"/>
          <w:lang w:val="fr-FR"/>
        </w:rPr>
        <w:t>*DS die si prophylaxie toxoplasmose n</w:t>
      </w:r>
      <w:r>
        <w:rPr>
          <w:sz w:val="20"/>
          <w:szCs w:val="20"/>
          <w:rtl w:val="0"/>
          <w:lang w:val="fr-FR"/>
        </w:rPr>
        <w:t>é</w:t>
      </w:r>
      <w:r>
        <w:rPr>
          <w:sz w:val="20"/>
          <w:szCs w:val="20"/>
          <w:rtl w:val="0"/>
          <w:lang w:val="fr-FR"/>
        </w:rPr>
        <w:t>cessaire</w:t>
      </w:r>
      <w:r>
        <w:rPr>
          <w:sz w:val="20"/>
          <w:szCs w:val="20"/>
        </w:rPr>
        <w:br w:type="textWrapping"/>
      </w:r>
      <w:r>
        <w:rPr>
          <w:sz w:val="20"/>
          <w:szCs w:val="20"/>
          <w:rtl w:val="0"/>
          <w:lang w:val="fr-FR"/>
        </w:rPr>
        <w:t>**possibilit</w:t>
      </w:r>
      <w:r>
        <w:rPr>
          <w:sz w:val="20"/>
          <w:szCs w:val="20"/>
          <w:rtl w:val="0"/>
          <w:lang w:val="fr-FR"/>
        </w:rPr>
        <w:t xml:space="preserve">é </w:t>
      </w:r>
      <w:r>
        <w:rPr>
          <w:sz w:val="20"/>
          <w:szCs w:val="20"/>
          <w:rtl w:val="0"/>
          <w:lang w:val="fr-FR"/>
        </w:rPr>
        <w:t>de d</w:t>
      </w:r>
      <w:r>
        <w:rPr>
          <w:sz w:val="20"/>
          <w:szCs w:val="20"/>
          <w:rtl w:val="0"/>
          <w:lang w:val="fr-FR"/>
        </w:rPr>
        <w:t>é</w:t>
      </w:r>
      <w:r>
        <w:rPr>
          <w:sz w:val="20"/>
          <w:szCs w:val="20"/>
          <w:rtl w:val="0"/>
          <w:lang w:val="fr-FR"/>
        </w:rPr>
        <w:t>sensibilisation aux sulfas</w:t>
      </w:r>
    </w:p>
    <w:p>
      <w:pPr>
        <w:pStyle w:val="Corps"/>
        <w:numPr>
          <w:ilvl w:val="0"/>
          <w:numId w:val="2"/>
        </w:numPr>
        <w:bidi w:val="0"/>
      </w:pPr>
      <w:r>
        <w:rPr>
          <w:rtl w:val="0"/>
          <w:lang w:val="fr-FR"/>
        </w:rPr>
        <w:t>Dapsone 50 mg Bid ou 100 mg Die</w:t>
      </w:r>
    </w:p>
    <w:p>
      <w:pPr>
        <w:pStyle w:val="Corps"/>
        <w:numPr>
          <w:ilvl w:val="0"/>
          <w:numId w:val="2"/>
        </w:numPr>
        <w:bidi w:val="0"/>
      </w:pPr>
      <w:r>
        <w:rPr>
          <w:rtl w:val="0"/>
          <w:lang w:val="fr-FR"/>
        </w:rPr>
        <w:t>Atovaquone 1500 mg PO Die forme liquide</w:t>
      </w:r>
    </w:p>
    <w:p>
      <w:pPr>
        <w:pStyle w:val="Corps"/>
        <w:numPr>
          <w:ilvl w:val="0"/>
          <w:numId w:val="2"/>
        </w:numPr>
        <w:bidi w:val="0"/>
      </w:pPr>
      <w:r>
        <w:rPr>
          <w:rtl w:val="0"/>
          <w:lang w:val="fr-FR"/>
        </w:rPr>
        <w:t>Pentamidine en a</w:t>
      </w:r>
      <w:r>
        <w:rPr>
          <w:rtl w:val="0"/>
          <w:lang w:val="fr-FR"/>
        </w:rPr>
        <w:t>é</w:t>
      </w:r>
      <w:r>
        <w:rPr>
          <w:rtl w:val="0"/>
          <w:lang w:val="fr-FR"/>
        </w:rPr>
        <w:t>rosol 300 mg q 1 mois, ne pr</w:t>
      </w:r>
      <w:r>
        <w:rPr>
          <w:rtl w:val="0"/>
          <w:lang w:val="fr-FR"/>
        </w:rPr>
        <w:t>é</w:t>
      </w:r>
      <w:r>
        <w:rPr>
          <w:rtl w:val="0"/>
          <w:lang w:val="fr-FR"/>
        </w:rPr>
        <w:t>vient pas PJ extra-pulmonaire (tr</w:t>
      </w:r>
      <w:r>
        <w:rPr>
          <w:rtl w:val="0"/>
          <w:lang w:val="fr-FR"/>
        </w:rPr>
        <w:t>è</w:t>
      </w:r>
      <w:r>
        <w:rPr>
          <w:rtl w:val="0"/>
          <w:lang w:val="fr-FR"/>
        </w:rPr>
        <w:t>s rare) et donne PCP aux apex (zone moins atteinte par a</w:t>
      </w:r>
      <w:r>
        <w:rPr>
          <w:rtl w:val="0"/>
          <w:lang w:val="fr-FR"/>
        </w:rPr>
        <w:t>é</w:t>
      </w:r>
      <w:r>
        <w:rPr>
          <w:rtl w:val="0"/>
          <w:lang w:val="fr-FR"/>
        </w:rPr>
        <w:t>rosol). Donne salbutamol avec tx car bronchospasmes fr</w:t>
      </w:r>
      <w:r>
        <w:rPr>
          <w:rtl w:val="0"/>
          <w:lang w:val="fr-FR"/>
        </w:rPr>
        <w:t>é</w:t>
      </w:r>
      <w:r>
        <w:rPr>
          <w:rtl w:val="0"/>
          <w:lang w:val="fr-FR"/>
        </w:rPr>
        <w:t>quents.</w:t>
      </w:r>
    </w:p>
    <w:p>
      <w:pPr>
        <w:pStyle w:val="Corps"/>
        <w:bidi w:val="0"/>
      </w:pPr>
    </w:p>
    <w:p>
      <w:pPr>
        <w:pStyle w:val="Corps"/>
        <w:bidi w:val="0"/>
      </w:pPr>
      <w:r>
        <w:rPr>
          <w:rtl w:val="0"/>
          <w:lang w:val="fr-FR"/>
        </w:rPr>
        <w:t>Ajout corticost</w:t>
      </w:r>
      <w:r>
        <w:rPr>
          <w:rtl w:val="0"/>
          <w:lang w:val="fr-FR"/>
        </w:rPr>
        <w:t>é</w:t>
      </w:r>
      <w:r>
        <w:rPr>
          <w:rtl w:val="0"/>
          <w:lang w:val="fr-FR"/>
        </w:rPr>
        <w:t>ro</w:t>
      </w:r>
      <w:r>
        <w:rPr>
          <w:rtl w:val="0"/>
          <w:lang w:val="fr-FR"/>
        </w:rPr>
        <w:t>ï</w:t>
      </w:r>
      <w:r>
        <w:rPr>
          <w:rtl w:val="0"/>
          <w:lang w:val="fr-FR"/>
        </w:rPr>
        <w:t>des dans formes mod</w:t>
      </w:r>
      <w:r>
        <w:rPr>
          <w:rtl w:val="0"/>
          <w:lang w:val="fr-FR"/>
        </w:rPr>
        <w:t>é</w:t>
      </w:r>
      <w:r>
        <w:rPr>
          <w:rtl w:val="0"/>
          <w:lang w:val="fr-FR"/>
        </w:rPr>
        <w:t>r</w:t>
      </w:r>
      <w:r>
        <w:rPr>
          <w:rtl w:val="0"/>
          <w:lang w:val="fr-FR"/>
        </w:rPr>
        <w:t>é</w:t>
      </w:r>
      <w:r>
        <w:rPr>
          <w:rtl w:val="0"/>
          <w:lang w:val="fr-FR"/>
        </w:rPr>
        <w:t>s-s</w:t>
      </w:r>
      <w:r>
        <w:rPr>
          <w:rtl w:val="0"/>
          <w:lang w:val="fr-FR"/>
        </w:rPr>
        <w:t>é</w:t>
      </w:r>
      <w:r>
        <w:rPr>
          <w:rtl w:val="0"/>
          <w:lang w:val="fr-FR"/>
        </w:rPr>
        <w:t>v</w:t>
      </w:r>
      <w:r>
        <w:rPr>
          <w:rtl w:val="0"/>
          <w:lang w:val="fr-FR"/>
        </w:rPr>
        <w:t>è</w:t>
      </w:r>
      <w:r>
        <w:rPr>
          <w:rtl w:val="0"/>
          <w:lang w:val="fr-FR"/>
        </w:rPr>
        <w:t>res, ex : pt avec d</w:t>
      </w:r>
      <w:r>
        <w:rPr>
          <w:rtl w:val="0"/>
          <w:lang w:val="fr-FR"/>
        </w:rPr>
        <w:t>é</w:t>
      </w:r>
      <w:r>
        <w:rPr>
          <w:rtl w:val="0"/>
          <w:lang w:val="fr-FR"/>
        </w:rPr>
        <w:t>saturation (b</w:t>
      </w:r>
      <w:r>
        <w:rPr>
          <w:rtl w:val="0"/>
          <w:lang w:val="fr-FR"/>
        </w:rPr>
        <w:t>é</w:t>
      </w:r>
      <w:r>
        <w:rPr>
          <w:rtl w:val="0"/>
          <w:lang w:val="fr-FR"/>
        </w:rPr>
        <w:t>n</w:t>
      </w:r>
      <w:r>
        <w:rPr>
          <w:rtl w:val="0"/>
          <w:lang w:val="fr-FR"/>
        </w:rPr>
        <w:t>é</w:t>
      </w:r>
      <w:r>
        <w:rPr>
          <w:rtl w:val="0"/>
          <w:lang w:val="fr-FR"/>
        </w:rPr>
        <w:t>fices incertains chez non-VIH)</w:t>
      </w:r>
    </w:p>
    <w:p>
      <w:pPr>
        <w:pStyle w:val="Corps"/>
        <w:bidi w:val="0"/>
      </w:pPr>
    </w:p>
    <w:p>
      <w:pPr>
        <w:pStyle w:val="Sous-section 3"/>
        <w:pBdr>
          <w:bottom w:val="dotted" w:color="000000" w:sz="8" w:space="0" w:shadow="0" w:frame="0"/>
        </w:pBdr>
      </w:pPr>
      <w:bookmarkStart w:name="_Toc265" w:id="267"/>
      <w:r>
        <w:rPr>
          <w:rtl w:val="0"/>
          <w:lang w:val="fr-FR"/>
        </w:rPr>
        <w:t>Toxoplasmose</w:t>
      </w:r>
      <w:bookmarkEnd w:id="267"/>
    </w:p>
    <w:p>
      <w:pPr>
        <w:pStyle w:val="Corps"/>
        <w:bidi w:val="0"/>
      </w:pPr>
    </w:p>
    <w:p>
      <w:pPr>
        <w:pStyle w:val="Corps"/>
        <w:bidi w:val="0"/>
      </w:pPr>
      <w:r>
        <w:rPr>
          <w:rtl w:val="0"/>
          <w:lang w:val="fr-FR"/>
        </w:rPr>
        <w:t>Est excr</w:t>
      </w:r>
      <w:r>
        <w:rPr>
          <w:rtl w:val="0"/>
          <w:lang w:val="fr-FR"/>
        </w:rPr>
        <w:t>é</w:t>
      </w:r>
      <w:r>
        <w:rPr>
          <w:rtl w:val="0"/>
          <w:lang w:val="fr-FR"/>
        </w:rPr>
        <w:t>t</w:t>
      </w:r>
      <w:r>
        <w:rPr>
          <w:rtl w:val="0"/>
          <w:lang w:val="fr-FR"/>
        </w:rPr>
        <w:t>é</w:t>
      </w:r>
      <w:r>
        <w:rPr>
          <w:rtl w:val="0"/>
          <w:lang w:val="fr-FR"/>
        </w:rPr>
        <w:t xml:space="preserve">e par les chats de moins de 6 mois et doivent aller dehors pour y </w:t>
      </w:r>
      <w:r>
        <w:rPr>
          <w:rtl w:val="0"/>
          <w:lang w:val="fr-FR"/>
        </w:rPr>
        <w:t>ê</w:t>
      </w:r>
      <w:r>
        <w:rPr>
          <w:rtl w:val="0"/>
          <w:lang w:val="fr-FR"/>
        </w:rPr>
        <w:t>tre expos</w:t>
      </w:r>
      <w:r>
        <w:rPr>
          <w:rtl w:val="0"/>
          <w:lang w:val="fr-FR"/>
        </w:rPr>
        <w:t>é</w:t>
      </w:r>
      <w:r>
        <w:rPr>
          <w:rtl w:val="0"/>
          <w:lang w:val="fr-FR"/>
        </w:rPr>
        <w:t>s, apr</w:t>
      </w:r>
      <w:r>
        <w:rPr>
          <w:rtl w:val="0"/>
          <w:lang w:val="fr-FR"/>
        </w:rPr>
        <w:t>è</w:t>
      </w:r>
      <w:r>
        <w:rPr>
          <w:rtl w:val="0"/>
          <w:lang w:val="fr-FR"/>
        </w:rPr>
        <w:t>s 6 mois ils sont porteurs sans excr</w:t>
      </w:r>
      <w:r>
        <w:rPr>
          <w:rtl w:val="0"/>
          <w:lang w:val="fr-FR"/>
        </w:rPr>
        <w:t>é</w:t>
      </w:r>
      <w:r>
        <w:rPr>
          <w:rtl w:val="0"/>
          <w:lang w:val="fr-FR"/>
        </w:rPr>
        <w:t>ter.</w:t>
      </w:r>
    </w:p>
    <w:p>
      <w:pPr>
        <w:pStyle w:val="Corps"/>
        <w:bidi w:val="0"/>
      </w:pPr>
    </w:p>
    <w:p>
      <w:pPr>
        <w:pStyle w:val="Sous-section 3"/>
        <w:pBdr>
          <w:bottom w:val="dotted" w:color="000000" w:sz="8" w:space="0" w:shadow="0" w:frame="0"/>
        </w:pBdr>
      </w:pPr>
      <w:bookmarkStart w:name="_Toc266" w:id="268"/>
      <w:r>
        <w:rPr>
          <w:rtl w:val="0"/>
          <w:lang w:val="fr-FR"/>
        </w:rPr>
        <w:t>Tuberculose</w:t>
      </w:r>
      <w:bookmarkEnd w:id="268"/>
    </w:p>
    <w:p>
      <w:pPr>
        <w:pStyle w:val="Corps"/>
        <w:bidi w:val="0"/>
      </w:pPr>
      <w:r>
        <w:rPr>
          <w:rtl w:val="0"/>
          <w:lang w:val="fr-FR"/>
        </w:rPr>
        <w:t xml:space="preserve"> </w:t>
      </w:r>
    </w:p>
    <w:p>
      <w:pPr>
        <w:pStyle w:val="Corps"/>
        <w:rPr>
          <w:b w:val="1"/>
          <w:bCs w:val="1"/>
        </w:rPr>
      </w:pPr>
      <w:r>
        <w:rPr>
          <w:b w:val="1"/>
          <w:bCs w:val="1"/>
          <w:rtl w:val="0"/>
          <w:lang w:val="fr-FR"/>
        </w:rPr>
        <w:t>Pulmonaire :</w:t>
      </w:r>
    </w:p>
    <w:p>
      <w:pPr>
        <w:pStyle w:val="Corps"/>
        <w:rPr>
          <w:u w:val="single"/>
        </w:rPr>
      </w:pPr>
      <w:r>
        <w:rPr>
          <w:u w:val="single"/>
          <w:rtl w:val="0"/>
          <w:lang w:val="fr-FR"/>
        </w:rPr>
        <w:t xml:space="preserve">Primoinfection </w:t>
      </w:r>
    </w:p>
    <w:p>
      <w:pPr>
        <w:pStyle w:val="Corps"/>
        <w:bidi w:val="0"/>
      </w:pPr>
      <w:r>
        <w:rPr>
          <w:rtl w:val="0"/>
          <w:lang w:val="fr-FR"/>
        </w:rPr>
        <w:t>Elle survient soit lors de l</w:t>
      </w:r>
      <w:r>
        <w:rPr>
          <w:rtl w:val="0"/>
          <w:lang w:val="fr-FR"/>
        </w:rPr>
        <w:t>’</w:t>
      </w:r>
      <w:r>
        <w:rPr>
          <w:rtl w:val="0"/>
          <w:lang w:val="fr-FR"/>
        </w:rPr>
        <w:t>exposition initiale ou lors d</w:t>
      </w:r>
      <w:r>
        <w:rPr>
          <w:rtl w:val="0"/>
          <w:lang w:val="fr-FR"/>
        </w:rPr>
        <w:t>’</w:t>
      </w:r>
      <w:r>
        <w:rPr>
          <w:rtl w:val="0"/>
          <w:lang w:val="fr-FR"/>
        </w:rPr>
        <w:t>une activation chez un porteur sain, notamment dans un contexte de diminution du syst</w:t>
      </w:r>
      <w:r>
        <w:rPr>
          <w:rtl w:val="0"/>
          <w:lang w:val="fr-FR"/>
        </w:rPr>
        <w:t>è</w:t>
      </w:r>
      <w:r>
        <w:rPr>
          <w:rtl w:val="0"/>
          <w:lang w:val="fr-FR"/>
        </w:rPr>
        <w:t>me immunitaire. La majorit</w:t>
      </w:r>
      <w:r>
        <w:rPr>
          <w:rtl w:val="0"/>
          <w:lang w:val="fr-FR"/>
        </w:rPr>
        <w:t xml:space="preserve">é </w:t>
      </w:r>
      <w:r>
        <w:rPr>
          <w:rtl w:val="0"/>
          <w:lang w:val="fr-FR"/>
        </w:rPr>
        <w:t xml:space="preserve">du temps elle </w:t>
      </w:r>
      <w:r>
        <w:rPr>
          <w:rtl w:val="0"/>
          <w:lang w:val="fr-FR"/>
        </w:rPr>
        <w:t>é</w:t>
      </w:r>
      <w:r>
        <w:rPr>
          <w:rtl w:val="0"/>
          <w:lang w:val="fr-FR"/>
        </w:rPr>
        <w:t>voluera en tuberculose latente (90%), mais une minorit</w:t>
      </w:r>
      <w:r>
        <w:rPr>
          <w:rtl w:val="0"/>
          <w:lang w:val="fr-FR"/>
        </w:rPr>
        <w:t xml:space="preserve">é </w:t>
      </w:r>
      <w:r>
        <w:rPr>
          <w:rtl w:val="0"/>
          <w:lang w:val="fr-FR"/>
        </w:rPr>
        <w:t>de pts auront une tuberculose primaire progressive, particuli</w:t>
      </w:r>
      <w:r>
        <w:rPr>
          <w:rtl w:val="0"/>
          <w:lang w:val="fr-FR"/>
        </w:rPr>
        <w:t>è</w:t>
      </w:r>
      <w:r>
        <w:rPr>
          <w:rtl w:val="0"/>
          <w:lang w:val="fr-FR"/>
        </w:rPr>
        <w:t>rement les pts avec diminution du syst</w:t>
      </w:r>
      <w:r>
        <w:rPr>
          <w:rtl w:val="0"/>
          <w:lang w:val="fr-FR"/>
        </w:rPr>
        <w:t>è</w:t>
      </w:r>
      <w:r>
        <w:rPr>
          <w:rtl w:val="0"/>
          <w:lang w:val="fr-FR"/>
        </w:rPr>
        <w:t>me immunitaire.</w:t>
      </w:r>
    </w:p>
    <w:p>
      <w:pPr>
        <w:pStyle w:val="Corps"/>
        <w:bidi w:val="0"/>
      </w:pPr>
    </w:p>
    <w:p>
      <w:pPr>
        <w:pStyle w:val="Corps"/>
        <w:bidi w:val="0"/>
      </w:pPr>
      <w:r>
        <w:rPr>
          <w:rtl w:val="0"/>
          <w:lang w:val="fr-FR"/>
        </w:rPr>
        <w:t>Sx : sympt</w:t>
      </w:r>
      <w:r>
        <w:rPr>
          <w:rtl w:val="0"/>
          <w:lang w:val="fr-FR"/>
        </w:rPr>
        <w:t>ô</w:t>
      </w:r>
      <w:r>
        <w:rPr>
          <w:rtl w:val="0"/>
          <w:lang w:val="fr-FR"/>
        </w:rPr>
        <w:t>mes pulmonaires, fi</w:t>
      </w:r>
      <w:r>
        <w:rPr>
          <w:rtl w:val="0"/>
          <w:lang w:val="fr-FR"/>
        </w:rPr>
        <w:t>è</w:t>
      </w:r>
      <w:r>
        <w:rPr>
          <w:rtl w:val="0"/>
          <w:lang w:val="fr-FR"/>
        </w:rPr>
        <w:t>vre g</w:t>
      </w:r>
      <w:r>
        <w:rPr>
          <w:rtl w:val="0"/>
          <w:lang w:val="fr-FR"/>
        </w:rPr>
        <w:t>é</w:t>
      </w:r>
      <w:r>
        <w:rPr>
          <w:rtl w:val="0"/>
          <w:lang w:val="fr-FR"/>
        </w:rPr>
        <w:t>n</w:t>
      </w:r>
      <w:r>
        <w:rPr>
          <w:rtl w:val="0"/>
          <w:lang w:val="fr-FR"/>
        </w:rPr>
        <w:t>é</w:t>
      </w:r>
      <w:r>
        <w:rPr>
          <w:rtl w:val="0"/>
          <w:lang w:val="fr-FR"/>
        </w:rPr>
        <w:t>ralement l</w:t>
      </w:r>
      <w:r>
        <w:rPr>
          <w:rtl w:val="0"/>
          <w:lang w:val="fr-FR"/>
        </w:rPr>
        <w:t>é</w:t>
      </w:r>
      <w:r>
        <w:rPr>
          <w:rtl w:val="0"/>
          <w:lang w:val="fr-FR"/>
        </w:rPr>
        <w:t>g</w:t>
      </w:r>
      <w:r>
        <w:rPr>
          <w:rtl w:val="0"/>
          <w:lang w:val="fr-FR"/>
        </w:rPr>
        <w:t>è</w:t>
      </w:r>
      <w:r>
        <w:rPr>
          <w:rtl w:val="0"/>
          <w:lang w:val="fr-FR"/>
        </w:rPr>
        <w:t>re et prolong</w:t>
      </w:r>
      <w:r>
        <w:rPr>
          <w:rtl w:val="0"/>
          <w:lang w:val="fr-FR"/>
        </w:rPr>
        <w:t>é</w:t>
      </w:r>
      <w:r>
        <w:rPr>
          <w:rtl w:val="0"/>
          <w:lang w:val="fr-FR"/>
        </w:rPr>
        <w:t xml:space="preserve">e. </w:t>
      </w:r>
      <w:r>
        <w:rPr>
          <w:rtl w:val="0"/>
          <w:lang w:val="es-ES_tradnl"/>
        </w:rPr>
        <w:t>La pr</w:t>
      </w:r>
      <w:r>
        <w:rPr>
          <w:rtl w:val="0"/>
        </w:rPr>
        <w:t>é</w:t>
      </w:r>
      <w:r>
        <w:rPr>
          <w:rtl w:val="0"/>
          <w:lang w:val="fr-FR"/>
        </w:rPr>
        <w:t>sence de ganglions est associ</w:t>
      </w:r>
      <w:r>
        <w:rPr>
          <w:rtl w:val="0"/>
        </w:rPr>
        <w:t>é</w:t>
      </w:r>
      <w:r>
        <w:rPr>
          <w:rtl w:val="0"/>
          <w:lang w:val="fr-FR"/>
        </w:rPr>
        <w:t>e a des douleurs r</w:t>
      </w:r>
      <w:r>
        <w:rPr>
          <w:rtl w:val="0"/>
        </w:rPr>
        <w:t>é</w:t>
      </w:r>
      <w:r>
        <w:rPr>
          <w:rtl w:val="0"/>
          <w:lang w:val="fr-FR"/>
        </w:rPr>
        <w:t>trosternale ou interscapulaire. La rupture de tels ganglions est aussi associ</w:t>
      </w:r>
      <w:r>
        <w:rPr>
          <w:rtl w:val="0"/>
        </w:rPr>
        <w:t>é</w:t>
      </w:r>
      <w:r>
        <w:rPr>
          <w:rtl w:val="0"/>
        </w:rPr>
        <w:t xml:space="preserve">e </w:t>
      </w:r>
      <w:r>
        <w:rPr>
          <w:rtl w:val="0"/>
          <w:lang w:val="fr-FR"/>
        </w:rPr>
        <w:t xml:space="preserve">à </w:t>
      </w:r>
      <w:r>
        <w:rPr>
          <w:rtl w:val="0"/>
          <w:lang w:val="fr-FR"/>
        </w:rPr>
        <w:t>de la douleur et une douleur pleur</w:t>
      </w:r>
      <w:r>
        <w:rPr>
          <w:rtl w:val="0"/>
        </w:rPr>
        <w:t>é</w:t>
      </w:r>
      <w:r>
        <w:rPr>
          <w:rtl w:val="0"/>
          <w:lang w:val="fr-FR"/>
        </w:rPr>
        <w:t>tique est associ</w:t>
      </w:r>
      <w:r>
        <w:rPr>
          <w:rtl w:val="0"/>
        </w:rPr>
        <w:t>é</w:t>
      </w:r>
      <w:r>
        <w:rPr>
          <w:rtl w:val="0"/>
          <w:lang w:val="fr-FR"/>
        </w:rPr>
        <w:t>e a une extension pleurale de la TB ou irritation de la pl</w:t>
      </w:r>
      <w:r>
        <w:rPr>
          <w:rtl w:val="0"/>
          <w:lang w:val="fr-FR"/>
        </w:rPr>
        <w:t>è</w:t>
      </w:r>
      <w:r>
        <w:rPr>
          <w:rtl w:val="0"/>
        </w:rPr>
        <w:t>vre.</w:t>
      </w:r>
    </w:p>
    <w:p>
      <w:pPr>
        <w:pStyle w:val="Corps"/>
        <w:bidi w:val="0"/>
      </w:pPr>
    </w:p>
    <w:p>
      <w:pPr>
        <w:pStyle w:val="Corps"/>
        <w:bidi w:val="0"/>
      </w:pPr>
      <w:r>
        <w:rPr>
          <w:rtl w:val="0"/>
          <w:lang w:val="fr-FR"/>
        </w:rPr>
        <w:t>Rx : souvent normale, ad</w:t>
      </w:r>
      <w:r>
        <w:rPr>
          <w:rtl w:val="0"/>
          <w:lang w:val="fr-FR"/>
        </w:rPr>
        <w:t>é</w:t>
      </w:r>
      <w:r>
        <w:rPr>
          <w:rtl w:val="0"/>
          <w:lang w:val="fr-FR"/>
        </w:rPr>
        <w:t>nopathie hilaires (65% - ipsilat</w:t>
      </w:r>
      <w:r>
        <w:rPr>
          <w:rtl w:val="0"/>
          <w:lang w:val="fr-FR"/>
        </w:rPr>
        <w:t>é</w:t>
      </w:r>
      <w:r>
        <w:rPr>
          <w:rtl w:val="0"/>
          <w:lang w:val="fr-FR"/>
        </w:rPr>
        <w:t xml:space="preserve">rale, rarement bilat.), </w:t>
      </w:r>
      <w:r>
        <w:rPr>
          <w:rtl w:val="0"/>
          <w:lang w:val="fr-FR"/>
        </w:rPr>
        <w:t>é</w:t>
      </w:r>
      <w:r>
        <w:rPr>
          <w:rtl w:val="0"/>
          <w:lang w:val="fr-FR"/>
        </w:rPr>
        <w:t>panchement pleural (33%), infiltrats ipsilat</w:t>
      </w:r>
      <w:r>
        <w:rPr>
          <w:rtl w:val="0"/>
          <w:lang w:val="fr-FR"/>
        </w:rPr>
        <w:t>é</w:t>
      </w:r>
      <w:r>
        <w:rPr>
          <w:rtl w:val="0"/>
          <w:lang w:val="fr-FR"/>
        </w:rPr>
        <w:t>ral lobes inf</w:t>
      </w:r>
      <w:r>
        <w:rPr>
          <w:rtl w:val="0"/>
          <w:lang w:val="fr-FR"/>
        </w:rPr>
        <w:t>é</w:t>
      </w:r>
      <w:r>
        <w:rPr>
          <w:rtl w:val="0"/>
          <w:lang w:val="fr-FR"/>
        </w:rPr>
        <w:t>rieurs &gt; sup</w:t>
      </w:r>
      <w:r>
        <w:rPr>
          <w:rtl w:val="0"/>
          <w:lang w:val="fr-FR"/>
        </w:rPr>
        <w:t>é</w:t>
      </w:r>
      <w:r>
        <w:rPr>
          <w:rtl w:val="0"/>
          <w:lang w:val="fr-FR"/>
        </w:rPr>
        <w:t>rieurs. Les changements sont plus fr</w:t>
      </w:r>
      <w:r>
        <w:rPr>
          <w:rtl w:val="0"/>
          <w:lang w:val="fr-FR"/>
        </w:rPr>
        <w:t>é</w:t>
      </w:r>
      <w:r>
        <w:rPr>
          <w:rtl w:val="0"/>
          <w:lang w:val="fr-FR"/>
        </w:rPr>
        <w:t>quemment rencontr</w:t>
      </w:r>
      <w:r>
        <w:rPr>
          <w:rtl w:val="0"/>
          <w:lang w:val="fr-FR"/>
        </w:rPr>
        <w:t>é</w:t>
      </w:r>
      <w:r>
        <w:rPr>
          <w:rtl w:val="0"/>
          <w:lang w:val="fr-FR"/>
        </w:rPr>
        <w:t>s apr</w:t>
      </w:r>
      <w:r>
        <w:rPr>
          <w:rtl w:val="0"/>
          <w:lang w:val="fr-FR"/>
        </w:rPr>
        <w:t>è</w:t>
      </w:r>
      <w:r>
        <w:rPr>
          <w:rtl w:val="0"/>
          <w:lang w:val="fr-FR"/>
        </w:rPr>
        <w:t>s la s</w:t>
      </w:r>
      <w:r>
        <w:rPr>
          <w:rtl w:val="0"/>
          <w:lang w:val="fr-FR"/>
        </w:rPr>
        <w:t>é</w:t>
      </w:r>
      <w:r>
        <w:rPr>
          <w:rtl w:val="0"/>
          <w:lang w:val="fr-FR"/>
        </w:rPr>
        <w:t>roconversion (contact initial) et la Rx a tendance a se normaliser avec le temps. Chez 10-15% des pts il y a progression des anomalies Rx, repr</w:t>
      </w:r>
      <w:r>
        <w:rPr>
          <w:rtl w:val="0"/>
          <w:lang w:val="fr-FR"/>
        </w:rPr>
        <w:t>é</w:t>
      </w:r>
      <w:r>
        <w:rPr>
          <w:rtl w:val="0"/>
          <w:lang w:val="fr-FR"/>
        </w:rPr>
        <w:t xml:space="preserve">sentant ainsi une tuberculose primaire </w:t>
      </w:r>
      <w:r>
        <w:rPr>
          <w:b w:val="1"/>
          <w:bCs w:val="1"/>
          <w:rtl w:val="0"/>
          <w:lang w:val="fr-FR"/>
        </w:rPr>
        <w:t>progressive</w:t>
      </w:r>
      <w:r>
        <w:rPr>
          <w:rtl w:val="0"/>
          <w:lang w:val="fr-FR"/>
        </w:rPr>
        <w:t xml:space="preserve">, il y aura </w:t>
      </w:r>
      <w:r>
        <w:rPr>
          <w:rtl w:val="0"/>
          <w:lang w:val="fr-FR"/>
        </w:rPr>
        <w:t>é</w:t>
      </w:r>
      <w:r>
        <w:rPr>
          <w:rtl w:val="0"/>
          <w:lang w:val="fr-FR"/>
        </w:rPr>
        <w:t>ventuellement formation de cavitation avec les temps.</w:t>
      </w:r>
    </w:p>
    <w:p>
      <w:pPr>
        <w:pStyle w:val="Corps"/>
        <w:bidi w:val="0"/>
      </w:pPr>
    </w:p>
    <w:p>
      <w:pPr>
        <w:pStyle w:val="Corps"/>
        <w:rPr>
          <w:u w:val="single"/>
        </w:rPr>
      </w:pPr>
      <w:r>
        <w:rPr>
          <w:u w:val="single"/>
          <w:rtl w:val="0"/>
          <w:lang w:val="fr-FR"/>
        </w:rPr>
        <w:t>R</w:t>
      </w:r>
      <w:r>
        <w:rPr>
          <w:u w:val="single"/>
          <w:rtl w:val="0"/>
          <w:lang w:val="fr-FR"/>
        </w:rPr>
        <w:t>é</w:t>
      </w:r>
      <w:r>
        <w:rPr>
          <w:u w:val="single"/>
          <w:rtl w:val="0"/>
          <w:lang w:val="fr-FR"/>
        </w:rPr>
        <w:t>activation tuberculose</w:t>
      </w:r>
    </w:p>
    <w:p>
      <w:pPr>
        <w:pStyle w:val="Corps"/>
        <w:bidi w:val="0"/>
      </w:pPr>
      <w:r>
        <w:rPr>
          <w:rtl w:val="0"/>
          <w:lang w:val="fr-FR"/>
        </w:rPr>
        <w:t>90% des cas de TB chez l</w:t>
      </w:r>
      <w:r>
        <w:rPr>
          <w:rtl w:val="0"/>
          <w:lang w:val="fr-FR"/>
        </w:rPr>
        <w:t>’</w:t>
      </w:r>
      <w:r>
        <w:rPr>
          <w:rtl w:val="0"/>
          <w:lang w:val="fr-FR"/>
        </w:rPr>
        <w:t>adulte sont des r</w:t>
      </w:r>
      <w:r>
        <w:rPr>
          <w:rtl w:val="0"/>
          <w:lang w:val="fr-FR"/>
        </w:rPr>
        <w:t>é</w:t>
      </w:r>
      <w:r>
        <w:rPr>
          <w:rtl w:val="0"/>
          <w:lang w:val="fr-FR"/>
        </w:rPr>
        <w:t>activations.</w:t>
      </w:r>
    </w:p>
    <w:p>
      <w:pPr>
        <w:pStyle w:val="Corps"/>
        <w:bidi w:val="0"/>
      </w:pPr>
    </w:p>
    <w:p>
      <w:pPr>
        <w:pStyle w:val="Corps"/>
        <w:bidi w:val="0"/>
      </w:pPr>
      <w:r>
        <w:rPr>
          <w:rtl w:val="0"/>
          <w:lang w:val="fr-FR"/>
        </w:rPr>
        <w:t>Sx : sympt</w:t>
      </w:r>
      <w:r>
        <w:rPr>
          <w:rtl w:val="0"/>
          <w:lang w:val="fr-FR"/>
        </w:rPr>
        <w:t>ô</w:t>
      </w:r>
      <w:r>
        <w:rPr>
          <w:rtl w:val="0"/>
          <w:lang w:val="fr-FR"/>
        </w:rPr>
        <w:t xml:space="preserve">mes souvent insidieux et </w:t>
      </w:r>
      <w:r>
        <w:rPr>
          <w:rtl w:val="0"/>
          <w:lang w:val="fr-FR"/>
        </w:rPr>
        <w:t>é</w:t>
      </w:r>
      <w:r>
        <w:rPr>
          <w:rtl w:val="0"/>
          <w:lang w:val="fr-FR"/>
        </w:rPr>
        <w:t>voluant progressivement sur quelques semaines-mois (voir 2-3 ans) avant Dx. Fatigue, malaise, toux initialement matinale puis se poursuivant lors de la journ</w:t>
      </w:r>
      <w:r>
        <w:rPr>
          <w:rtl w:val="0"/>
          <w:lang w:val="fr-FR"/>
        </w:rPr>
        <w:t>é</w:t>
      </w:r>
      <w:r>
        <w:rPr>
          <w:rtl w:val="0"/>
          <w:lang w:val="fr-FR"/>
        </w:rPr>
        <w:t>e avec avancement de la maladie (pooling des s</w:t>
      </w:r>
      <w:r>
        <w:rPr>
          <w:rtl w:val="0"/>
          <w:lang w:val="fr-FR"/>
        </w:rPr>
        <w:t>é</w:t>
      </w:r>
      <w:r>
        <w:rPr>
          <w:rtl w:val="0"/>
          <w:lang w:val="fr-FR"/>
        </w:rPr>
        <w:t>cr</w:t>
      </w:r>
      <w:r>
        <w:rPr>
          <w:rtl w:val="0"/>
          <w:lang w:val="fr-FR"/>
        </w:rPr>
        <w:t>é</w:t>
      </w:r>
      <w:r>
        <w:rPr>
          <w:rtl w:val="0"/>
          <w:lang w:val="fr-FR"/>
        </w:rPr>
        <w:t xml:space="preserve">tions lors de la nuit), expectorations deviennent de plus en plus purulentes et </w:t>
      </w:r>
      <w:r>
        <w:rPr>
          <w:rtl w:val="0"/>
          <w:lang w:val="fr-FR"/>
        </w:rPr>
        <w:t>é</w:t>
      </w:r>
      <w:r>
        <w:rPr>
          <w:rtl w:val="0"/>
          <w:lang w:val="fr-FR"/>
        </w:rPr>
        <w:t>ventuellement h</w:t>
      </w:r>
      <w:r>
        <w:rPr>
          <w:rtl w:val="0"/>
          <w:lang w:val="fr-FR"/>
        </w:rPr>
        <w:t>é</w:t>
      </w:r>
      <w:r>
        <w:rPr>
          <w:rtl w:val="0"/>
          <w:lang w:val="fr-FR"/>
        </w:rPr>
        <w:t>moptysies l</w:t>
      </w:r>
      <w:r>
        <w:rPr>
          <w:rtl w:val="0"/>
          <w:lang w:val="fr-FR"/>
        </w:rPr>
        <w:t>é</w:t>
      </w:r>
      <w:r>
        <w:rPr>
          <w:rtl w:val="0"/>
          <w:lang w:val="fr-FR"/>
        </w:rPr>
        <w:t>g</w:t>
      </w:r>
      <w:r>
        <w:rPr>
          <w:rtl w:val="0"/>
          <w:lang w:val="fr-FR"/>
        </w:rPr>
        <w:t>è</w:t>
      </w:r>
      <w:r>
        <w:rPr>
          <w:rtl w:val="0"/>
          <w:lang w:val="fr-FR"/>
        </w:rPr>
        <w:t>res m</w:t>
      </w:r>
      <w:r>
        <w:rPr>
          <w:rtl w:val="0"/>
          <w:lang w:val="fr-FR"/>
        </w:rPr>
        <w:t>ê</w:t>
      </w:r>
      <w:r>
        <w:rPr>
          <w:rtl w:val="0"/>
          <w:lang w:val="fr-FR"/>
        </w:rPr>
        <w:t>l</w:t>
      </w:r>
      <w:r>
        <w:rPr>
          <w:rtl w:val="0"/>
          <w:lang w:val="fr-FR"/>
        </w:rPr>
        <w:t>é</w:t>
      </w:r>
      <w:r>
        <w:rPr>
          <w:rtl w:val="0"/>
          <w:lang w:val="fr-FR"/>
        </w:rPr>
        <w:t>es aux expectos. H</w:t>
      </w:r>
      <w:r>
        <w:rPr>
          <w:rtl w:val="0"/>
          <w:lang w:val="fr-FR"/>
        </w:rPr>
        <w:t>é</w:t>
      </w:r>
      <w:r>
        <w:rPr>
          <w:rtl w:val="0"/>
          <w:lang w:val="fr-FR"/>
        </w:rPr>
        <w:t>moptysies franches surviennent plus tardivement avec cavitations. Fi</w:t>
      </w:r>
      <w:r>
        <w:rPr>
          <w:rtl w:val="0"/>
          <w:lang w:val="fr-FR"/>
        </w:rPr>
        <w:t>è</w:t>
      </w:r>
      <w:r>
        <w:rPr>
          <w:rtl w:val="0"/>
          <w:lang w:val="fr-FR"/>
        </w:rPr>
        <w:t>vre typiquement diurne surtout en fin de journ</w:t>
      </w:r>
      <w:r>
        <w:rPr>
          <w:rtl w:val="0"/>
          <w:lang w:val="fr-FR"/>
        </w:rPr>
        <w:t>é</w:t>
      </w:r>
      <w:r>
        <w:rPr>
          <w:rtl w:val="0"/>
          <w:lang w:val="fr-FR"/>
        </w:rPr>
        <w:t>e, absente la nuit et matin, mais sueurs nocturnes. Dyspn</w:t>
      </w:r>
      <w:r>
        <w:rPr>
          <w:rtl w:val="0"/>
          <w:lang w:val="fr-FR"/>
        </w:rPr>
        <w:t>é</w:t>
      </w:r>
      <w:r>
        <w:rPr>
          <w:rtl w:val="0"/>
          <w:lang w:val="fr-FR"/>
        </w:rPr>
        <w:t>e plus rare et retrouv</w:t>
      </w:r>
      <w:r>
        <w:rPr>
          <w:rtl w:val="0"/>
          <w:lang w:val="fr-FR"/>
        </w:rPr>
        <w:t>é</w:t>
      </w:r>
      <w:r>
        <w:rPr>
          <w:rtl w:val="0"/>
          <w:lang w:val="fr-FR"/>
        </w:rPr>
        <w:t>e dans maladie avanc</w:t>
      </w:r>
      <w:r>
        <w:rPr>
          <w:rtl w:val="0"/>
          <w:lang w:val="fr-FR"/>
        </w:rPr>
        <w:t>é</w:t>
      </w:r>
      <w:r>
        <w:rPr>
          <w:rtl w:val="0"/>
          <w:lang w:val="fr-FR"/>
        </w:rPr>
        <w:t>e avec atteinte extensive du parenchyme. Ulc</w:t>
      </w:r>
      <w:r>
        <w:rPr>
          <w:rtl w:val="0"/>
          <w:lang w:val="fr-FR"/>
        </w:rPr>
        <w:t>è</w:t>
      </w:r>
      <w:r>
        <w:rPr>
          <w:rtl w:val="0"/>
          <w:lang w:val="fr-FR"/>
        </w:rPr>
        <w:t>res douloureux tractus GI par contamination d</w:t>
      </w:r>
      <w:r>
        <w:rPr>
          <w:rtl w:val="0"/>
          <w:lang w:val="fr-FR"/>
        </w:rPr>
        <w:t>’</w:t>
      </w:r>
      <w:r>
        <w:rPr>
          <w:rtl w:val="0"/>
          <w:lang w:val="fr-FR"/>
        </w:rPr>
        <w:t>expectorations hautement infectieuses surviennent tardivement dans la maladie.</w:t>
      </w:r>
    </w:p>
    <w:p>
      <w:pPr>
        <w:pStyle w:val="Corps"/>
        <w:bidi w:val="0"/>
      </w:pPr>
    </w:p>
    <w:p>
      <w:pPr>
        <w:pStyle w:val="Corps"/>
        <w:bidi w:val="0"/>
      </w:pPr>
    </w:p>
    <w:p>
      <w:pPr>
        <w:pStyle w:val="Corps"/>
        <w:bidi w:val="0"/>
      </w:pPr>
      <w:r>
        <w:rPr>
          <w:rtl w:val="0"/>
          <w:lang w:val="fr-FR"/>
        </w:rPr>
        <w:t>Rx : infiltrats et cavitations aux lobes sup</w:t>
      </w:r>
      <w:r>
        <w:rPr>
          <w:rtl w:val="0"/>
          <w:lang w:val="fr-FR"/>
        </w:rPr>
        <w:t>é</w:t>
      </w:r>
      <w:r>
        <w:rPr>
          <w:rtl w:val="0"/>
          <w:lang w:val="fr-FR"/>
        </w:rPr>
        <w:t>rieurs ou portion sup</w:t>
      </w:r>
      <w:r>
        <w:rPr>
          <w:rtl w:val="0"/>
          <w:lang w:val="fr-FR"/>
        </w:rPr>
        <w:t>é</w:t>
      </w:r>
      <w:r>
        <w:rPr>
          <w:rtl w:val="0"/>
          <w:lang w:val="fr-FR"/>
        </w:rPr>
        <w:t>rieure des lobes inf</w:t>
      </w:r>
      <w:r>
        <w:rPr>
          <w:rtl w:val="0"/>
          <w:lang w:val="fr-FR"/>
        </w:rPr>
        <w:t>é</w:t>
      </w:r>
      <w:r>
        <w:rPr>
          <w:rtl w:val="0"/>
          <w:lang w:val="fr-FR"/>
        </w:rPr>
        <w:t>rieurs.</w:t>
      </w:r>
    </w:p>
    <w:p>
      <w:pPr>
        <w:pStyle w:val="Corps"/>
        <w:rPr>
          <w:sz w:val="20"/>
          <w:szCs w:val="20"/>
        </w:rPr>
      </w:pPr>
      <w:r>
        <w:rPr>
          <w:sz w:val="20"/>
          <w:szCs w:val="20"/>
          <w:rtl w:val="0"/>
          <w:lang w:val="fr-FR"/>
        </w:rPr>
        <w:t xml:space="preserve">*pts VIH ont tendance </w:t>
      </w:r>
      <w:r>
        <w:rPr>
          <w:sz w:val="20"/>
          <w:szCs w:val="20"/>
          <w:rtl w:val="0"/>
          <w:lang w:val="fr-FR"/>
        </w:rPr>
        <w:t xml:space="preserve">à </w:t>
      </w:r>
      <w:r>
        <w:rPr>
          <w:sz w:val="20"/>
          <w:szCs w:val="20"/>
          <w:rtl w:val="0"/>
          <w:lang w:val="fr-FR"/>
        </w:rPr>
        <w:t>pr</w:t>
      </w:r>
      <w:r>
        <w:rPr>
          <w:sz w:val="20"/>
          <w:szCs w:val="20"/>
          <w:rtl w:val="0"/>
          <w:lang w:val="fr-FR"/>
        </w:rPr>
        <w:t>é</w:t>
      </w:r>
      <w:r>
        <w:rPr>
          <w:sz w:val="20"/>
          <w:szCs w:val="20"/>
          <w:rtl w:val="0"/>
          <w:lang w:val="fr-FR"/>
        </w:rPr>
        <w:t xml:space="preserve">sentation plus atypique </w:t>
      </w:r>
      <w:r>
        <w:rPr>
          <w:sz w:val="20"/>
          <w:szCs w:val="20"/>
          <w:rtl w:val="0"/>
          <w:lang w:val="fr-FR"/>
        </w:rPr>
        <w:t xml:space="preserve">à </w:t>
      </w:r>
      <w:r>
        <w:rPr>
          <w:sz w:val="20"/>
          <w:szCs w:val="20"/>
          <w:rtl w:val="0"/>
          <w:lang w:val="fr-FR"/>
        </w:rPr>
        <w:t>la Rx</w:t>
      </w:r>
    </w:p>
    <w:p>
      <w:pPr>
        <w:pStyle w:val="Corps"/>
        <w:bidi w:val="0"/>
      </w:pPr>
    </w:p>
    <w:p>
      <w:pPr>
        <w:pStyle w:val="Corps"/>
        <w:rPr>
          <w:u w:val="single"/>
        </w:rPr>
      </w:pPr>
      <w:r>
        <w:rPr>
          <w:u w:val="single"/>
          <w:rtl w:val="0"/>
          <w:lang w:val="fr-FR"/>
        </w:rPr>
        <w:t>Tuberculose endobronchique :</w:t>
      </w:r>
    </w:p>
    <w:p>
      <w:pPr>
        <w:pStyle w:val="Corps"/>
        <w:bidi w:val="0"/>
      </w:pPr>
      <w:r>
        <w:rPr>
          <w:rtl w:val="0"/>
          <w:lang w:val="fr-FR"/>
        </w:rPr>
        <w:t>Survient dans les tuberculose primaire ou r</w:t>
      </w:r>
      <w:r>
        <w:rPr>
          <w:rtl w:val="0"/>
          <w:lang w:val="fr-FR"/>
        </w:rPr>
        <w:t>é</w:t>
      </w:r>
      <w:r>
        <w:rPr>
          <w:rtl w:val="0"/>
          <w:lang w:val="fr-FR"/>
        </w:rPr>
        <w:t>activation. Extension d</w:t>
      </w:r>
      <w:r>
        <w:rPr>
          <w:rtl w:val="0"/>
          <w:lang w:val="fr-FR"/>
        </w:rPr>
        <w:t>’</w:t>
      </w:r>
      <w:r>
        <w:rPr>
          <w:rtl w:val="0"/>
          <w:lang w:val="fr-FR"/>
        </w:rPr>
        <w:t>un foyer local dans la bronche. Ex : expectorations infect</w:t>
      </w:r>
      <w:r>
        <w:rPr>
          <w:rtl w:val="0"/>
          <w:lang w:val="fr-FR"/>
        </w:rPr>
        <w:t>é</w:t>
      </w:r>
      <w:r>
        <w:rPr>
          <w:rtl w:val="0"/>
          <w:lang w:val="fr-FR"/>
        </w:rPr>
        <w:t>es, cavitation infect</w:t>
      </w:r>
      <w:r>
        <w:rPr>
          <w:rtl w:val="0"/>
          <w:lang w:val="fr-FR"/>
        </w:rPr>
        <w:t>é</w:t>
      </w:r>
      <w:r>
        <w:rPr>
          <w:rtl w:val="0"/>
          <w:lang w:val="fr-FR"/>
        </w:rPr>
        <w:t xml:space="preserve">e adjacente </w:t>
      </w:r>
      <w:r>
        <w:rPr>
          <w:rtl w:val="0"/>
          <w:lang w:val="fr-FR"/>
        </w:rPr>
        <w:t xml:space="preserve">à </w:t>
      </w:r>
      <w:r>
        <w:rPr>
          <w:rtl w:val="0"/>
          <w:lang w:val="fr-FR"/>
        </w:rPr>
        <w:t>bronche, rupture endobronchique de ganglions, propagation d</w:t>
      </w:r>
      <w:r>
        <w:rPr>
          <w:rtl w:val="0"/>
          <w:lang w:val="fr-FR"/>
        </w:rPr>
        <w:t>’</w:t>
      </w:r>
      <w:r>
        <w:rPr>
          <w:rtl w:val="0"/>
          <w:lang w:val="fr-FR"/>
        </w:rPr>
        <w:t>une infection parenchymateuse des lobes sup</w:t>
      </w:r>
      <w:r>
        <w:rPr>
          <w:rtl w:val="0"/>
          <w:lang w:val="fr-FR"/>
        </w:rPr>
        <w:t>é</w:t>
      </w:r>
      <w:r>
        <w:rPr>
          <w:rtl w:val="0"/>
          <w:lang w:val="fr-FR"/>
        </w:rPr>
        <w:t>rieurs dans la bronche vers les lobes inf</w:t>
      </w:r>
      <w:r>
        <w:rPr>
          <w:rtl w:val="0"/>
          <w:lang w:val="fr-FR"/>
        </w:rPr>
        <w:t>é</w:t>
      </w:r>
      <w:r>
        <w:rPr>
          <w:rtl w:val="0"/>
          <w:lang w:val="fr-FR"/>
        </w:rPr>
        <w:t>rieurs. Peut se compliquer d</w:t>
      </w:r>
      <w:r>
        <w:rPr>
          <w:rtl w:val="0"/>
          <w:lang w:val="fr-FR"/>
        </w:rPr>
        <w:t>’é</w:t>
      </w:r>
      <w:r>
        <w:rPr>
          <w:rtl w:val="0"/>
          <w:lang w:val="fr-FR"/>
        </w:rPr>
        <w:t>rosion, ulc</w:t>
      </w:r>
      <w:r>
        <w:rPr>
          <w:rtl w:val="0"/>
          <w:lang w:val="fr-FR"/>
        </w:rPr>
        <w:t>é</w:t>
      </w:r>
      <w:r>
        <w:rPr>
          <w:rtl w:val="0"/>
          <w:lang w:val="fr-FR"/>
        </w:rPr>
        <w:t>ration, perforation de la bronche. Inflammation peut aussi donner st</w:t>
      </w:r>
      <w:r>
        <w:rPr>
          <w:rtl w:val="0"/>
          <w:lang w:val="fr-FR"/>
        </w:rPr>
        <w:t>é</w:t>
      </w:r>
      <w:r>
        <w:rPr>
          <w:rtl w:val="0"/>
          <w:lang w:val="fr-FR"/>
        </w:rPr>
        <w:t>nose ou bronchiectasie. At</w:t>
      </w:r>
      <w:r>
        <w:rPr>
          <w:rtl w:val="0"/>
          <w:lang w:val="fr-FR"/>
        </w:rPr>
        <w:t>é</w:t>
      </w:r>
      <w:r>
        <w:rPr>
          <w:rtl w:val="0"/>
          <w:lang w:val="fr-FR"/>
        </w:rPr>
        <w:t xml:space="preserve">lectasie / pneumonie obstructive secondaire </w:t>
      </w:r>
      <w:r>
        <w:rPr>
          <w:rtl w:val="0"/>
          <w:lang w:val="fr-FR"/>
        </w:rPr>
        <w:t xml:space="preserve">à </w:t>
      </w:r>
      <w:r>
        <w:rPr>
          <w:rtl w:val="0"/>
          <w:lang w:val="fr-FR"/>
        </w:rPr>
        <w:t>st</w:t>
      </w:r>
      <w:r>
        <w:rPr>
          <w:rtl w:val="0"/>
          <w:lang w:val="fr-FR"/>
        </w:rPr>
        <w:t>é</w:t>
      </w:r>
      <w:r>
        <w:rPr>
          <w:rtl w:val="0"/>
          <w:lang w:val="fr-FR"/>
        </w:rPr>
        <w:t>nose est possible et peut donner une clinique plus aigu</w:t>
      </w:r>
      <w:r>
        <w:rPr>
          <w:rtl w:val="0"/>
          <w:lang w:val="fr-FR"/>
        </w:rPr>
        <w:t xml:space="preserve">ë </w:t>
      </w:r>
      <w:r>
        <w:rPr>
          <w:rtl w:val="0"/>
          <w:lang w:val="fr-FR"/>
        </w:rPr>
        <w:t>que la clinique insidieuse habituelle.</w:t>
      </w:r>
    </w:p>
    <w:p>
      <w:pPr>
        <w:pStyle w:val="Corps"/>
        <w:bidi w:val="0"/>
      </w:pPr>
    </w:p>
    <w:p>
      <w:pPr>
        <w:pStyle w:val="Corps"/>
        <w:rPr>
          <w:u w:val="single"/>
        </w:rPr>
      </w:pPr>
      <w:r>
        <w:rPr>
          <w:u w:val="single"/>
          <w:rtl w:val="0"/>
          <w:lang w:val="fr-FR"/>
        </w:rPr>
        <w:t>Tuberculose latente :</w:t>
      </w:r>
    </w:p>
    <w:p>
      <w:pPr>
        <w:pStyle w:val="Corps"/>
        <w:bidi w:val="0"/>
      </w:pPr>
      <w:r>
        <w:rPr>
          <w:rtl w:val="0"/>
          <w:lang w:val="fr-FR"/>
        </w:rPr>
        <w:t>Pt porteur de la mycobact</w:t>
      </w:r>
      <w:r>
        <w:rPr>
          <w:rtl w:val="0"/>
          <w:lang w:val="fr-FR"/>
        </w:rPr>
        <w:t>é</w:t>
      </w:r>
      <w:r>
        <w:rPr>
          <w:rtl w:val="0"/>
          <w:lang w:val="fr-FR"/>
        </w:rPr>
        <w:t>rie tuberculose sans infection active. Le risque de r</w:t>
      </w:r>
      <w:r>
        <w:rPr>
          <w:rtl w:val="0"/>
          <w:lang w:val="fr-FR"/>
        </w:rPr>
        <w:t>é</w:t>
      </w:r>
      <w:r>
        <w:rPr>
          <w:rtl w:val="0"/>
          <w:lang w:val="fr-FR"/>
        </w:rPr>
        <w:t>activation diminue avec l</w:t>
      </w:r>
      <w:r>
        <w:rPr>
          <w:rtl w:val="0"/>
          <w:lang w:val="fr-FR"/>
        </w:rPr>
        <w:t>’â</w:t>
      </w:r>
      <w:r>
        <w:rPr>
          <w:rtl w:val="0"/>
          <w:lang w:val="fr-FR"/>
        </w:rPr>
        <w:t>ge, lorsque le risque d</w:t>
      </w:r>
      <w:r>
        <w:rPr>
          <w:rtl w:val="0"/>
          <w:lang w:val="fr-FR"/>
        </w:rPr>
        <w:t>’</w:t>
      </w:r>
      <w:r>
        <w:rPr>
          <w:rtl w:val="0"/>
          <w:lang w:val="fr-FR"/>
        </w:rPr>
        <w:t>effets secondaires (h</w:t>
      </w:r>
      <w:r>
        <w:rPr>
          <w:rtl w:val="0"/>
          <w:lang w:val="fr-FR"/>
        </w:rPr>
        <w:t>é</w:t>
      </w:r>
      <w:r>
        <w:rPr>
          <w:rtl w:val="0"/>
          <w:lang w:val="fr-FR"/>
        </w:rPr>
        <w:t>patite avec isoniazide) augmente avec l</w:t>
      </w:r>
      <w:r>
        <w:rPr>
          <w:rtl w:val="0"/>
          <w:lang w:val="fr-FR"/>
        </w:rPr>
        <w:t>’â</w:t>
      </w:r>
      <w:r>
        <w:rPr>
          <w:rtl w:val="0"/>
          <w:lang w:val="fr-FR"/>
        </w:rPr>
        <w:t>ge, l</w:t>
      </w:r>
      <w:r>
        <w:rPr>
          <w:rtl w:val="0"/>
          <w:lang w:val="fr-FR"/>
        </w:rPr>
        <w:t>’</w:t>
      </w:r>
      <w:r>
        <w:rPr>
          <w:rtl w:val="0"/>
          <w:lang w:val="fr-FR"/>
        </w:rPr>
        <w:t>option de traiter devient donc de moins en moins favorable avec le temps.</w:t>
      </w:r>
    </w:p>
    <w:p>
      <w:pPr>
        <w:pStyle w:val="Corps"/>
        <w:bidi w:val="0"/>
      </w:pPr>
    </w:p>
    <w:p>
      <w:pPr>
        <w:pStyle w:val="Corps"/>
        <w:bidi w:val="0"/>
      </w:pPr>
      <w:r>
        <w:rPr>
          <w:u w:val="single"/>
          <w:rtl w:val="0"/>
          <w:lang w:val="fr-FR"/>
        </w:rPr>
        <w:t>Autres :</w:t>
      </w:r>
      <w:r>
        <w:rPr>
          <w:rtl w:val="0"/>
          <w:lang w:val="fr-FR"/>
        </w:rPr>
        <w:t xml:space="preserve"> n</w:t>
      </w:r>
      <w:r>
        <w:rPr>
          <w:rtl w:val="0"/>
          <w:lang w:val="fr-FR"/>
        </w:rPr>
        <w:t>é</w:t>
      </w:r>
      <w:r>
        <w:rPr>
          <w:rtl w:val="0"/>
          <w:lang w:val="fr-FR"/>
        </w:rPr>
        <w:t>crose pulmonaire (mortalit</w:t>
      </w:r>
      <w:r>
        <w:rPr>
          <w:rtl w:val="0"/>
          <w:lang w:val="fr-FR"/>
        </w:rPr>
        <w:t xml:space="preserve">é </w:t>
      </w:r>
      <w:r>
        <w:rPr>
          <w:rtl w:val="0"/>
          <w:lang w:val="fr-FR"/>
        </w:rPr>
        <w:t xml:space="preserve">rapide), choc septique (surtout chez VIH et atteinte extra-pulmonaire dans 50% cas), </w:t>
      </w:r>
      <w:r>
        <w:rPr>
          <w:rtl w:val="0"/>
          <w:lang w:val="en-US"/>
        </w:rPr>
        <w:t>tuberculose laryng</w:t>
      </w:r>
      <w:r>
        <w:rPr>
          <w:rtl w:val="0"/>
        </w:rPr>
        <w:t>é</w:t>
      </w:r>
      <w:r>
        <w:rPr>
          <w:rtl w:val="0"/>
        </w:rPr>
        <w:t>e (g</w:t>
      </w:r>
      <w:r>
        <w:rPr>
          <w:rtl w:val="0"/>
        </w:rPr>
        <w:t>é</w:t>
      </w:r>
      <w:r>
        <w:rPr>
          <w:rtl w:val="0"/>
        </w:rPr>
        <w:t>n</w:t>
      </w:r>
      <w:r>
        <w:rPr>
          <w:rtl w:val="0"/>
        </w:rPr>
        <w:t>é</w:t>
      </w:r>
      <w:r>
        <w:rPr>
          <w:rtl w:val="0"/>
          <w:lang w:val="fr-FR"/>
        </w:rPr>
        <w:t>ralement tr</w:t>
      </w:r>
      <w:r>
        <w:rPr>
          <w:rtl w:val="0"/>
          <w:lang w:val="fr-FR"/>
        </w:rPr>
        <w:t>è</w:t>
      </w:r>
      <w:r>
        <w:rPr>
          <w:rtl w:val="0"/>
          <w:lang w:val="fr-FR"/>
        </w:rPr>
        <w:t>s tardivement</w:t>
      </w:r>
      <w:r>
        <w:rPr>
          <w:rtl w:val="0"/>
          <w:lang w:val="fr-FR"/>
        </w:rPr>
        <w:t>, diss</w:t>
      </w:r>
      <w:r>
        <w:rPr>
          <w:rtl w:val="0"/>
          <w:lang w:val="fr-FR"/>
        </w:rPr>
        <w:t>é</w:t>
      </w:r>
      <w:r>
        <w:rPr>
          <w:rtl w:val="0"/>
          <w:lang w:val="fr-FR"/>
        </w:rPr>
        <w:t>mination par expectorations infectieuses</w:t>
      </w:r>
      <w:r>
        <w:rPr>
          <w:rtl w:val="0"/>
        </w:rPr>
        <w:t>)</w:t>
      </w:r>
    </w:p>
    <w:p>
      <w:pPr>
        <w:pStyle w:val="Corps"/>
        <w:bidi w:val="0"/>
      </w:pPr>
    </w:p>
    <w:p>
      <w:pPr>
        <w:pStyle w:val="Corps"/>
        <w:bidi w:val="0"/>
      </w:pPr>
      <w:r>
        <w:rPr>
          <w:u w:val="single"/>
          <w:rtl w:val="0"/>
          <w:lang w:val="fr-FR"/>
        </w:rPr>
        <w:t>Extra-pulmonaire :</w:t>
      </w:r>
      <w:r>
        <w:rPr>
          <w:rtl w:val="0"/>
          <w:lang w:val="fr-FR"/>
        </w:rPr>
        <w:t xml:space="preserve"> Plus fr</w:t>
      </w:r>
      <w:r>
        <w:rPr>
          <w:rtl w:val="0"/>
          <w:lang w:val="fr-FR"/>
        </w:rPr>
        <w:t>é</w:t>
      </w:r>
      <w:r>
        <w:rPr>
          <w:rtl w:val="0"/>
          <w:lang w:val="fr-FR"/>
        </w:rPr>
        <w:t>quent : foie, os, articulations, syst</w:t>
      </w:r>
      <w:r>
        <w:rPr>
          <w:rtl w:val="0"/>
          <w:lang w:val="fr-FR"/>
        </w:rPr>
        <w:t>è</w:t>
      </w:r>
      <w:r>
        <w:rPr>
          <w:rtl w:val="0"/>
          <w:lang w:val="fr-FR"/>
        </w:rPr>
        <w:t>me lymphatique/rate, surr</w:t>
      </w:r>
      <w:r>
        <w:rPr>
          <w:rtl w:val="0"/>
          <w:lang w:val="fr-FR"/>
        </w:rPr>
        <w:t>é</w:t>
      </w:r>
      <w:r>
        <w:rPr>
          <w:rtl w:val="0"/>
          <w:lang w:val="fr-FR"/>
        </w:rPr>
        <w:t>nales, SNC</w:t>
      </w:r>
    </w:p>
    <w:p>
      <w:pPr>
        <w:pStyle w:val="Corps"/>
        <w:bidi w:val="0"/>
      </w:pPr>
      <w:r>
        <w:rPr>
          <w:rtl w:val="0"/>
          <w:lang w:val="fr-FR"/>
        </w:rPr>
        <w:t>Le bacille tuberculeux produit initialement une infection locale qui peut ensuite se diss</w:t>
      </w:r>
      <w:r>
        <w:rPr>
          <w:rtl w:val="0"/>
          <w:lang w:val="fr-FR"/>
        </w:rPr>
        <w:t>é</w:t>
      </w:r>
      <w:r>
        <w:rPr>
          <w:rtl w:val="0"/>
          <w:lang w:val="fr-FR"/>
        </w:rPr>
        <w:t>miner par les lymphatiques et par voie h</w:t>
      </w:r>
      <w:r>
        <w:rPr>
          <w:rtl w:val="0"/>
          <w:lang w:val="fr-FR"/>
        </w:rPr>
        <w:t>é</w:t>
      </w:r>
      <w:r>
        <w:rPr>
          <w:rtl w:val="0"/>
          <w:lang w:val="fr-FR"/>
        </w:rPr>
        <w:t>matog</w:t>
      </w:r>
      <w:r>
        <w:rPr>
          <w:rtl w:val="0"/>
          <w:lang w:val="fr-FR"/>
        </w:rPr>
        <w:t>è</w:t>
      </w:r>
      <w:r>
        <w:rPr>
          <w:rtl w:val="0"/>
          <w:lang w:val="fr-FR"/>
        </w:rPr>
        <w:t>ne, ce qui explique l</w:t>
      </w:r>
      <w:r>
        <w:rPr>
          <w:rtl w:val="0"/>
          <w:lang w:val="fr-FR"/>
        </w:rPr>
        <w:t>’</w:t>
      </w:r>
      <w:r>
        <w:rPr>
          <w:rtl w:val="0"/>
          <w:lang w:val="fr-FR"/>
        </w:rPr>
        <w:t>atteinte pr</w:t>
      </w:r>
      <w:r>
        <w:rPr>
          <w:rtl w:val="0"/>
          <w:lang w:val="fr-FR"/>
        </w:rPr>
        <w:t>é</w:t>
      </w:r>
      <w:r>
        <w:rPr>
          <w:rtl w:val="0"/>
          <w:lang w:val="fr-FR"/>
        </w:rPr>
        <w:t>f</w:t>
      </w:r>
      <w:r>
        <w:rPr>
          <w:rtl w:val="0"/>
          <w:lang w:val="fr-FR"/>
        </w:rPr>
        <w:t>é</w:t>
      </w:r>
      <w:r>
        <w:rPr>
          <w:rtl w:val="0"/>
          <w:lang w:val="fr-FR"/>
        </w:rPr>
        <w:t>rentielle des organes vascularis</w:t>
      </w:r>
      <w:r>
        <w:rPr>
          <w:rtl w:val="0"/>
          <w:lang w:val="fr-FR"/>
        </w:rPr>
        <w:t>é</w:t>
      </w:r>
      <w:r>
        <w:rPr>
          <w:rtl w:val="0"/>
          <w:lang w:val="fr-FR"/>
        </w:rPr>
        <w:t>s. Les manifestations extra-pulmonaires proviennent le plus souvent de r</w:t>
      </w:r>
      <w:r>
        <w:rPr>
          <w:rtl w:val="0"/>
          <w:lang w:val="fr-FR"/>
        </w:rPr>
        <w:t>é</w:t>
      </w:r>
      <w:r>
        <w:rPr>
          <w:rtl w:val="0"/>
          <w:lang w:val="fr-FR"/>
        </w:rPr>
        <w:t>activation d</w:t>
      </w:r>
      <w:r>
        <w:rPr>
          <w:rtl w:val="0"/>
          <w:lang w:val="fr-FR"/>
        </w:rPr>
        <w:t>’</w:t>
      </w:r>
      <w:r>
        <w:rPr>
          <w:rtl w:val="0"/>
          <w:lang w:val="fr-FR"/>
        </w:rPr>
        <w:t>ancienne infection o</w:t>
      </w:r>
      <w:r>
        <w:rPr>
          <w:rtl w:val="0"/>
          <w:lang w:val="fr-FR"/>
        </w:rPr>
        <w:t xml:space="preserve">ù </w:t>
      </w:r>
      <w:r>
        <w:rPr>
          <w:rtl w:val="0"/>
          <w:lang w:val="fr-FR"/>
        </w:rPr>
        <w:t>il y a eu diss</w:t>
      </w:r>
      <w:r>
        <w:rPr>
          <w:rtl w:val="0"/>
          <w:lang w:val="fr-FR"/>
        </w:rPr>
        <w:t>é</w:t>
      </w:r>
      <w:r>
        <w:rPr>
          <w:rtl w:val="0"/>
          <w:lang w:val="fr-FR"/>
        </w:rPr>
        <w:t>mination h</w:t>
      </w:r>
      <w:r>
        <w:rPr>
          <w:rtl w:val="0"/>
          <w:lang w:val="fr-FR"/>
        </w:rPr>
        <w:t>é</w:t>
      </w:r>
      <w:r>
        <w:rPr>
          <w:rtl w:val="0"/>
          <w:lang w:val="fr-FR"/>
        </w:rPr>
        <w:t>matog</w:t>
      </w:r>
      <w:r>
        <w:rPr>
          <w:rtl w:val="0"/>
          <w:lang w:val="fr-FR"/>
        </w:rPr>
        <w:t>è</w:t>
      </w:r>
      <w:r>
        <w:rPr>
          <w:rtl w:val="0"/>
          <w:lang w:val="fr-FR"/>
        </w:rPr>
        <w:t>ne, mais peuvent aussi se pr</w:t>
      </w:r>
      <w:r>
        <w:rPr>
          <w:rtl w:val="0"/>
          <w:lang w:val="fr-FR"/>
        </w:rPr>
        <w:t>é</w:t>
      </w:r>
      <w:r>
        <w:rPr>
          <w:rtl w:val="0"/>
          <w:lang w:val="fr-FR"/>
        </w:rPr>
        <w:t>senter dans une infection primaire. Ces atteintes extra-pulmonaires peuvent gu</w:t>
      </w:r>
      <w:r>
        <w:rPr>
          <w:rtl w:val="0"/>
          <w:lang w:val="fr-FR"/>
        </w:rPr>
        <w:t>é</w:t>
      </w:r>
      <w:r>
        <w:rPr>
          <w:rtl w:val="0"/>
          <w:lang w:val="fr-FR"/>
        </w:rPr>
        <w:t>rir par une r</w:t>
      </w:r>
      <w:r>
        <w:rPr>
          <w:rtl w:val="0"/>
          <w:lang w:val="fr-FR"/>
        </w:rPr>
        <w:t>é</w:t>
      </w:r>
      <w:r>
        <w:rPr>
          <w:rtl w:val="0"/>
          <w:lang w:val="fr-FR"/>
        </w:rPr>
        <w:t>action d</w:t>
      </w:r>
      <w:r>
        <w:rPr>
          <w:rtl w:val="0"/>
          <w:lang w:val="fr-FR"/>
        </w:rPr>
        <w:t>’</w:t>
      </w:r>
      <w:r>
        <w:rPr>
          <w:rtl w:val="0"/>
          <w:lang w:val="fr-FR"/>
        </w:rPr>
        <w:t>encapsulation granulomateuse. Ces foyers encapsul</w:t>
      </w:r>
      <w:r>
        <w:rPr>
          <w:rtl w:val="0"/>
          <w:lang w:val="fr-FR"/>
        </w:rPr>
        <w:t>é</w:t>
      </w:r>
      <w:r>
        <w:rPr>
          <w:rtl w:val="0"/>
          <w:lang w:val="fr-FR"/>
        </w:rPr>
        <w:t xml:space="preserve">s pourront </w:t>
      </w:r>
      <w:r>
        <w:rPr>
          <w:rtl w:val="0"/>
          <w:lang w:val="fr-FR"/>
        </w:rPr>
        <w:t>ê</w:t>
      </w:r>
      <w:r>
        <w:rPr>
          <w:rtl w:val="0"/>
          <w:lang w:val="fr-FR"/>
        </w:rPr>
        <w:t>tre la source de r</w:t>
      </w:r>
      <w:r>
        <w:rPr>
          <w:rtl w:val="0"/>
          <w:lang w:val="fr-FR"/>
        </w:rPr>
        <w:t>é</w:t>
      </w:r>
      <w:r>
        <w:rPr>
          <w:rtl w:val="0"/>
          <w:lang w:val="fr-FR"/>
        </w:rPr>
        <w:t>activation. Il peut aussi y avoir progression de ces foyers sans encapsulation.</w:t>
      </w:r>
    </w:p>
    <w:p>
      <w:pPr>
        <w:pStyle w:val="Corps"/>
        <w:bidi w:val="0"/>
      </w:pPr>
    </w:p>
    <w:p>
      <w:pPr>
        <w:pStyle w:val="Corps"/>
        <w:bidi w:val="0"/>
      </w:pPr>
      <w:r>
        <w:rPr>
          <w:rtl w:val="0"/>
          <w:lang w:val="fr-FR"/>
        </w:rPr>
        <w:t>L</w:t>
      </w:r>
      <w:r>
        <w:rPr>
          <w:rtl w:val="0"/>
          <w:lang w:val="fr-FR"/>
        </w:rPr>
        <w:t>’</w:t>
      </w:r>
      <w:r>
        <w:rPr>
          <w:rtl w:val="0"/>
          <w:lang w:val="fr-FR"/>
        </w:rPr>
        <w:t>atteinte lymphatique la plus fr</w:t>
      </w:r>
      <w:r>
        <w:rPr>
          <w:rtl w:val="0"/>
          <w:lang w:val="fr-FR"/>
        </w:rPr>
        <w:t>é</w:t>
      </w:r>
      <w:r>
        <w:rPr>
          <w:rtl w:val="0"/>
          <w:lang w:val="fr-FR"/>
        </w:rPr>
        <w:t>quente est l</w:t>
      </w:r>
      <w:r>
        <w:rPr>
          <w:rtl w:val="0"/>
          <w:lang w:val="fr-FR"/>
        </w:rPr>
        <w:t>’</w:t>
      </w:r>
      <w:r>
        <w:rPr>
          <w:rtl w:val="0"/>
          <w:lang w:val="fr-FR"/>
        </w:rPr>
        <w:t>ad</w:t>
      </w:r>
      <w:r>
        <w:rPr>
          <w:rtl w:val="0"/>
          <w:lang w:val="fr-FR"/>
        </w:rPr>
        <w:t>é</w:t>
      </w:r>
      <w:r>
        <w:rPr>
          <w:rtl w:val="0"/>
          <w:lang w:val="fr-FR"/>
        </w:rPr>
        <w:t>nopathie cervicale. Dans les r</w:t>
      </w:r>
      <w:r>
        <w:rPr>
          <w:rtl w:val="0"/>
          <w:lang w:val="fr-FR"/>
        </w:rPr>
        <w:t>é</w:t>
      </w:r>
      <w:r>
        <w:rPr>
          <w:rtl w:val="0"/>
          <w:lang w:val="fr-FR"/>
        </w:rPr>
        <w:t>gions non end</w:t>
      </w:r>
      <w:r>
        <w:rPr>
          <w:rtl w:val="0"/>
          <w:lang w:val="fr-FR"/>
        </w:rPr>
        <w:t>é</w:t>
      </w:r>
      <w:r>
        <w:rPr>
          <w:rtl w:val="0"/>
          <w:lang w:val="fr-FR"/>
        </w:rPr>
        <w:t>miques il y aura le plus souvent aucun signes/Sx d</w:t>
      </w:r>
      <w:r>
        <w:rPr>
          <w:rtl w:val="0"/>
          <w:lang w:val="fr-FR"/>
        </w:rPr>
        <w:t>’</w:t>
      </w:r>
      <w:r>
        <w:rPr>
          <w:rtl w:val="0"/>
          <w:lang w:val="fr-FR"/>
        </w:rPr>
        <w:t>atteinte pulmonaire!</w:t>
      </w:r>
    </w:p>
    <w:p>
      <w:pPr>
        <w:pStyle w:val="Corps"/>
        <w:bidi w:val="0"/>
      </w:pPr>
    </w:p>
    <w:p>
      <w:pPr>
        <w:pStyle w:val="Corps"/>
        <w:bidi w:val="0"/>
      </w:pPr>
      <w:r>
        <w:rPr>
          <w:rtl w:val="0"/>
          <w:lang w:val="fr-FR"/>
        </w:rPr>
        <w:t>Atteinte GI : h</w:t>
      </w:r>
      <w:r>
        <w:rPr>
          <w:rtl w:val="0"/>
          <w:lang w:val="fr-FR"/>
        </w:rPr>
        <w:t>é</w:t>
      </w:r>
      <w:r>
        <w:rPr>
          <w:rtl w:val="0"/>
          <w:lang w:val="fr-FR"/>
        </w:rPr>
        <w:t>patite, ent</w:t>
      </w:r>
      <w:r>
        <w:rPr>
          <w:rtl w:val="0"/>
          <w:lang w:val="fr-FR"/>
        </w:rPr>
        <w:t>é</w:t>
      </w:r>
      <w:r>
        <w:rPr>
          <w:rtl w:val="0"/>
          <w:lang w:val="fr-FR"/>
        </w:rPr>
        <w:t>rique, p</w:t>
      </w:r>
      <w:r>
        <w:rPr>
          <w:rtl w:val="0"/>
          <w:lang w:val="fr-FR"/>
        </w:rPr>
        <w:t>é</w:t>
      </w:r>
      <w:r>
        <w:rPr>
          <w:rtl w:val="0"/>
          <w:lang w:val="fr-FR"/>
        </w:rPr>
        <w:t>ritonite, rarement pancr</w:t>
      </w:r>
      <w:r>
        <w:rPr>
          <w:rtl w:val="0"/>
          <w:lang w:val="fr-FR"/>
        </w:rPr>
        <w:t>é</w:t>
      </w:r>
      <w:r>
        <w:rPr>
          <w:rtl w:val="0"/>
          <w:lang w:val="fr-FR"/>
        </w:rPr>
        <w:t>atite / chol</w:t>
      </w:r>
      <w:r>
        <w:rPr>
          <w:rtl w:val="0"/>
          <w:lang w:val="fr-FR"/>
        </w:rPr>
        <w:t>é</w:t>
      </w:r>
      <w:r>
        <w:rPr>
          <w:rtl w:val="0"/>
          <w:lang w:val="fr-FR"/>
        </w:rPr>
        <w:t>cystite</w:t>
      </w:r>
    </w:p>
    <w:p>
      <w:pPr>
        <w:pStyle w:val="Corps"/>
        <w:bidi w:val="0"/>
      </w:pPr>
    </w:p>
    <w:p>
      <w:pPr>
        <w:pStyle w:val="Corps"/>
        <w:bidi w:val="0"/>
      </w:pPr>
      <w:r>
        <w:rPr>
          <w:rtl w:val="0"/>
          <w:lang w:val="fr-FR"/>
        </w:rPr>
        <w:t>SNC : sx non sp</w:t>
      </w:r>
      <w:r>
        <w:rPr>
          <w:rtl w:val="0"/>
          <w:lang w:val="fr-FR"/>
        </w:rPr>
        <w:t>é</w:t>
      </w:r>
      <w:r>
        <w:rPr>
          <w:rtl w:val="0"/>
          <w:lang w:val="fr-FR"/>
        </w:rPr>
        <w:t>cifique, plus souvent atteinte m</w:t>
      </w:r>
      <w:r>
        <w:rPr>
          <w:rtl w:val="0"/>
          <w:lang w:val="fr-FR"/>
        </w:rPr>
        <w:t>é</w:t>
      </w:r>
      <w:r>
        <w:rPr>
          <w:rtl w:val="0"/>
          <w:lang w:val="fr-FR"/>
        </w:rPr>
        <w:t>ning</w:t>
      </w:r>
      <w:r>
        <w:rPr>
          <w:rtl w:val="0"/>
          <w:lang w:val="fr-FR"/>
        </w:rPr>
        <w:t>é</w:t>
      </w:r>
      <w:r>
        <w:rPr>
          <w:rtl w:val="0"/>
          <w:lang w:val="fr-FR"/>
        </w:rPr>
        <w:t>e de la base et hydroc</w:t>
      </w:r>
      <w:r>
        <w:rPr>
          <w:rtl w:val="0"/>
          <w:lang w:val="fr-FR"/>
        </w:rPr>
        <w:t>é</w:t>
      </w:r>
      <w:r>
        <w:rPr>
          <w:rtl w:val="0"/>
          <w:lang w:val="fr-FR"/>
        </w:rPr>
        <w:t>phalie. Faire PL die x 3 pour augmenter sensibilit</w:t>
      </w:r>
      <w:r>
        <w:rPr>
          <w:rtl w:val="0"/>
          <w:lang w:val="fr-FR"/>
        </w:rPr>
        <w:t>é</w:t>
      </w:r>
      <w:r>
        <w:rPr>
          <w:rtl w:val="0"/>
          <w:lang w:val="fr-FR"/>
        </w:rPr>
        <w:t>. R</w:t>
      </w:r>
      <w:r>
        <w:rPr>
          <w:rtl w:val="0"/>
          <w:lang w:val="fr-FR"/>
        </w:rPr>
        <w:t>ô</w:t>
      </w:r>
      <w:r>
        <w:rPr>
          <w:rtl w:val="0"/>
          <w:lang w:val="fr-FR"/>
        </w:rPr>
        <w:t>le des corticost</w:t>
      </w:r>
      <w:r>
        <w:rPr>
          <w:rtl w:val="0"/>
          <w:lang w:val="fr-FR"/>
        </w:rPr>
        <w:t>é</w:t>
      </w:r>
      <w:r>
        <w:rPr>
          <w:rtl w:val="0"/>
          <w:lang w:val="fr-FR"/>
        </w:rPr>
        <w:t>ro</w:t>
      </w:r>
      <w:r>
        <w:rPr>
          <w:rtl w:val="0"/>
          <w:lang w:val="fr-FR"/>
        </w:rPr>
        <w:t>ï</w:t>
      </w:r>
      <w:r>
        <w:rPr>
          <w:rtl w:val="0"/>
          <w:lang w:val="fr-FR"/>
        </w:rPr>
        <w:t>des dans tx.</w:t>
      </w:r>
    </w:p>
    <w:p>
      <w:pPr>
        <w:pStyle w:val="Corps"/>
        <w:bidi w:val="0"/>
      </w:pPr>
    </w:p>
    <w:p>
      <w:pPr>
        <w:pStyle w:val="Corps"/>
        <w:bidi w:val="0"/>
      </w:pPr>
      <w:r>
        <w:rPr>
          <w:rtl w:val="0"/>
          <w:lang w:val="fr-FR"/>
        </w:rPr>
        <w:t>Tuberculose miliare : initialement une d</w:t>
      </w:r>
      <w:r>
        <w:rPr>
          <w:rtl w:val="0"/>
          <w:lang w:val="fr-FR"/>
        </w:rPr>
        <w:t>é</w:t>
      </w:r>
      <w:r>
        <w:rPr>
          <w:rtl w:val="0"/>
          <w:lang w:val="fr-FR"/>
        </w:rPr>
        <w:t>finition pathologique, maintenant combinaison de radiologie / clinique / cultures. Une TB miliaire repr</w:t>
      </w:r>
      <w:r>
        <w:rPr>
          <w:rtl w:val="0"/>
          <w:lang w:val="fr-FR"/>
        </w:rPr>
        <w:t>é</w:t>
      </w:r>
      <w:r>
        <w:rPr>
          <w:rtl w:val="0"/>
          <w:lang w:val="fr-FR"/>
        </w:rPr>
        <w:t>sente une diss</w:t>
      </w:r>
      <w:r>
        <w:rPr>
          <w:rtl w:val="0"/>
          <w:lang w:val="fr-FR"/>
        </w:rPr>
        <w:t>é</w:t>
      </w:r>
      <w:r>
        <w:rPr>
          <w:rtl w:val="0"/>
          <w:lang w:val="fr-FR"/>
        </w:rPr>
        <w:t>mination h</w:t>
      </w:r>
      <w:r>
        <w:rPr>
          <w:rtl w:val="0"/>
          <w:lang w:val="fr-FR"/>
        </w:rPr>
        <w:t>é</w:t>
      </w:r>
      <w:r>
        <w:rPr>
          <w:rtl w:val="0"/>
          <w:lang w:val="fr-FR"/>
        </w:rPr>
        <w:t>matog</w:t>
      </w:r>
      <w:r>
        <w:rPr>
          <w:rtl w:val="0"/>
          <w:lang w:val="fr-FR"/>
        </w:rPr>
        <w:t>è</w:t>
      </w:r>
      <w:r>
        <w:rPr>
          <w:rtl w:val="0"/>
          <w:lang w:val="fr-FR"/>
        </w:rPr>
        <w:t xml:space="preserve">ne de la TB, le plus souvent </w:t>
      </w:r>
      <w:r>
        <w:rPr>
          <w:rtl w:val="0"/>
          <w:lang w:val="fr-FR"/>
        </w:rPr>
        <w:t xml:space="preserve">à </w:t>
      </w:r>
      <w:r>
        <w:rPr>
          <w:rtl w:val="0"/>
          <w:lang w:val="fr-FR"/>
        </w:rPr>
        <w:t>partir des poumons. L</w:t>
      </w:r>
      <w:r>
        <w:rPr>
          <w:rtl w:val="0"/>
          <w:lang w:val="fr-FR"/>
        </w:rPr>
        <w:t>’</w:t>
      </w:r>
      <w:r>
        <w:rPr>
          <w:rtl w:val="0"/>
          <w:lang w:val="fr-FR"/>
        </w:rPr>
        <w:t>apparence classique au TDM/Rx est celle de multiples petits nodules 2-3 mm distribu</w:t>
      </w:r>
      <w:r>
        <w:rPr>
          <w:rtl w:val="0"/>
          <w:lang w:val="fr-FR"/>
        </w:rPr>
        <w:t>é</w:t>
      </w:r>
      <w:r>
        <w:rPr>
          <w:rtl w:val="0"/>
          <w:lang w:val="fr-FR"/>
        </w:rPr>
        <w:t>e dans les poumons au TDM ou infiltrat r</w:t>
      </w:r>
      <w:r>
        <w:rPr>
          <w:rtl w:val="0"/>
          <w:lang w:val="fr-FR"/>
        </w:rPr>
        <w:t>é</w:t>
      </w:r>
      <w:r>
        <w:rPr>
          <w:rtl w:val="0"/>
          <w:lang w:val="fr-FR"/>
        </w:rPr>
        <w:t>ticulonodulaire sur une Rx.</w:t>
      </w:r>
    </w:p>
    <w:p>
      <w:pPr>
        <w:pStyle w:val="Corps"/>
        <w:bidi w:val="0"/>
      </w:pPr>
    </w:p>
    <w:p>
      <w:pPr>
        <w:pStyle w:val="Corps"/>
        <w:rPr>
          <w:u w:val="single"/>
        </w:rPr>
      </w:pPr>
      <w:r>
        <w:rPr>
          <w:u w:val="single"/>
          <w:rtl w:val="0"/>
          <w:lang w:val="fr-FR"/>
        </w:rPr>
        <w:t>Labos :</w:t>
      </w:r>
    </w:p>
    <w:p>
      <w:pPr>
        <w:pStyle w:val="Corps"/>
        <w:bidi w:val="0"/>
      </w:pPr>
      <w:r>
        <w:rPr>
          <w:rtl w:val="0"/>
          <w:lang w:val="fr-FR"/>
        </w:rPr>
        <w:t xml:space="preserve">85% CRP </w:t>
      </w:r>
      <w:r>
        <w:rPr>
          <w:rtl w:val="0"/>
          <w:lang w:val="fr-FR"/>
        </w:rPr>
        <w:t>é</w:t>
      </w:r>
      <w:r>
        <w:rPr>
          <w:rtl w:val="0"/>
          <w:lang w:val="fr-FR"/>
        </w:rPr>
        <w:t>lev</w:t>
      </w:r>
      <w:r>
        <w:rPr>
          <w:rtl w:val="0"/>
          <w:lang w:val="fr-FR"/>
        </w:rPr>
        <w:t>é</w:t>
      </w:r>
      <w:r>
        <w:rPr>
          <w:rtl w:val="0"/>
          <w:lang w:val="fr-FR"/>
        </w:rPr>
        <w:t>e</w:t>
      </w:r>
    </w:p>
    <w:p>
      <w:pPr>
        <w:pStyle w:val="Corps"/>
        <w:bidi w:val="0"/>
      </w:pPr>
    </w:p>
    <w:p>
      <w:pPr>
        <w:pStyle w:val="Corps"/>
        <w:bidi w:val="0"/>
      </w:pPr>
      <w:r>
        <w:rPr>
          <w:rtl w:val="0"/>
          <w:lang w:val="fr-FR"/>
        </w:rPr>
        <w:t>Complications pulmonaires : h</w:t>
      </w:r>
      <w:r>
        <w:rPr>
          <w:rtl w:val="0"/>
          <w:lang w:val="fr-FR"/>
        </w:rPr>
        <w:t>é</w:t>
      </w:r>
      <w:r>
        <w:rPr>
          <w:rtl w:val="0"/>
          <w:lang w:val="fr-FR"/>
        </w:rPr>
        <w:t>moptysies, pneumothorax, bronchiectasies*, st</w:t>
      </w:r>
      <w:r>
        <w:rPr>
          <w:rtl w:val="0"/>
          <w:lang w:val="fr-FR"/>
        </w:rPr>
        <w:t>é</w:t>
      </w:r>
      <w:r>
        <w:rPr>
          <w:rtl w:val="0"/>
          <w:lang w:val="fr-FR"/>
        </w:rPr>
        <w:t>nose/obstruction bronchique**, n</w:t>
      </w:r>
      <w:r>
        <w:rPr>
          <w:rtl w:val="0"/>
          <w:lang w:val="fr-FR"/>
        </w:rPr>
        <w:t>é</w:t>
      </w:r>
      <w:r>
        <w:rPr>
          <w:rtl w:val="0"/>
          <w:lang w:val="fr-FR"/>
        </w:rPr>
        <w:t xml:space="preserve">oplasie, aspergillose pulmonaire chronique, destruction pulmonaire extensive, TVP / EP (risque comparable </w:t>
      </w:r>
      <w:r>
        <w:rPr>
          <w:rtl w:val="0"/>
          <w:lang w:val="fr-FR"/>
        </w:rPr>
        <w:t xml:space="preserve">à </w:t>
      </w:r>
      <w:r>
        <w:rPr>
          <w:rtl w:val="0"/>
          <w:lang w:val="fr-FR"/>
        </w:rPr>
        <w:t>n</w:t>
      </w:r>
      <w:r>
        <w:rPr>
          <w:rtl w:val="0"/>
          <w:lang w:val="fr-FR"/>
        </w:rPr>
        <w:t>é</w:t>
      </w:r>
      <w:r>
        <w:rPr>
          <w:rtl w:val="0"/>
          <w:lang w:val="fr-FR"/>
        </w:rPr>
        <w:t>oplasie).</w:t>
      </w:r>
    </w:p>
    <w:p>
      <w:pPr>
        <w:pStyle w:val="Corps"/>
        <w:rPr>
          <w:sz w:val="20"/>
          <w:szCs w:val="20"/>
        </w:rPr>
      </w:pPr>
      <w:r>
        <w:rPr>
          <w:sz w:val="20"/>
          <w:szCs w:val="20"/>
          <w:rtl w:val="0"/>
          <w:lang w:val="fr-FR"/>
        </w:rPr>
        <w:t xml:space="preserve">*par destruction du parenchyme ou distalement </w:t>
      </w:r>
      <w:r>
        <w:rPr>
          <w:sz w:val="20"/>
          <w:szCs w:val="20"/>
          <w:rtl w:val="0"/>
          <w:lang w:val="fr-FR"/>
        </w:rPr>
        <w:t xml:space="preserve">à </w:t>
      </w:r>
      <w:r>
        <w:rPr>
          <w:sz w:val="20"/>
          <w:szCs w:val="20"/>
          <w:rtl w:val="0"/>
          <w:lang w:val="fr-FR"/>
        </w:rPr>
        <w:t>une obstruction/st</w:t>
      </w:r>
      <w:r>
        <w:rPr>
          <w:sz w:val="20"/>
          <w:szCs w:val="20"/>
          <w:rtl w:val="0"/>
          <w:lang w:val="fr-FR"/>
        </w:rPr>
        <w:t>é</w:t>
      </w:r>
      <w:r>
        <w:rPr>
          <w:sz w:val="20"/>
          <w:szCs w:val="20"/>
          <w:rtl w:val="0"/>
          <w:lang w:val="fr-FR"/>
        </w:rPr>
        <w:t>nose bronchique</w:t>
      </w:r>
    </w:p>
    <w:p>
      <w:pPr>
        <w:pStyle w:val="Corps"/>
        <w:rPr>
          <w:sz w:val="20"/>
          <w:szCs w:val="20"/>
        </w:rPr>
      </w:pPr>
      <w:r>
        <w:rPr>
          <w:sz w:val="20"/>
          <w:szCs w:val="20"/>
          <w:rtl w:val="0"/>
          <w:lang w:val="fr-FR"/>
        </w:rPr>
        <w:t>**</w:t>
      </w:r>
      <w:r>
        <w:rPr>
          <w:sz w:val="20"/>
          <w:szCs w:val="20"/>
          <w:rtl w:val="0"/>
          <w:lang w:val="fr-FR"/>
        </w:rPr>
        <w:t>obstruction extrins</w:t>
      </w:r>
      <w:r>
        <w:rPr>
          <w:sz w:val="20"/>
          <w:szCs w:val="20"/>
          <w:rtl w:val="0"/>
          <w:lang w:val="fr-FR"/>
        </w:rPr>
        <w:t>è</w:t>
      </w:r>
      <w:r>
        <w:rPr>
          <w:sz w:val="20"/>
          <w:szCs w:val="20"/>
          <w:rtl w:val="0"/>
          <w:lang w:val="fr-FR"/>
        </w:rPr>
        <w:t>que par ganglion/masse ou st</w:t>
      </w:r>
      <w:r>
        <w:rPr>
          <w:sz w:val="20"/>
          <w:szCs w:val="20"/>
          <w:rtl w:val="0"/>
        </w:rPr>
        <w:t>é</w:t>
      </w:r>
      <w:r>
        <w:rPr>
          <w:sz w:val="20"/>
          <w:szCs w:val="20"/>
          <w:rtl w:val="0"/>
          <w:lang w:val="fr-FR"/>
        </w:rPr>
        <w:t>nose par inflammation de TB endobronchique)</w:t>
      </w:r>
    </w:p>
    <w:p>
      <w:pPr>
        <w:pStyle w:val="Corps"/>
        <w:bidi w:val="0"/>
      </w:pPr>
    </w:p>
    <w:p>
      <w:pPr>
        <w:pStyle w:val="Corps"/>
        <w:rPr>
          <w:u w:val="single"/>
        </w:rPr>
      </w:pPr>
      <w:r>
        <w:rPr>
          <w:u w:val="single"/>
          <w:rtl w:val="0"/>
          <w:lang w:val="fr-FR"/>
        </w:rPr>
        <w:t>Dx :</w:t>
      </w:r>
    </w:p>
    <w:p>
      <w:pPr>
        <w:pStyle w:val="Corps"/>
        <w:bidi w:val="0"/>
      </w:pPr>
      <w:r>
        <w:rPr>
          <w:rtl w:val="0"/>
          <w:lang w:val="fr-FR"/>
        </w:rPr>
        <w:t>Les TST (tuberculin-skin-test) et le IGRA (interferon-gamma release assay) sont des tests de d</w:t>
      </w:r>
      <w:r>
        <w:rPr>
          <w:rtl w:val="0"/>
          <w:lang w:val="fr-FR"/>
        </w:rPr>
        <w:t>é</w:t>
      </w:r>
      <w:r>
        <w:rPr>
          <w:rtl w:val="0"/>
          <w:lang w:val="fr-FR"/>
        </w:rPr>
        <w:t xml:space="preserve">pistage de la </w:t>
      </w:r>
      <w:r>
        <w:rPr>
          <w:b w:val="1"/>
          <w:bCs w:val="1"/>
          <w:rtl w:val="0"/>
          <w:lang w:val="fr-FR"/>
        </w:rPr>
        <w:t>tuberculose latente</w:t>
      </w:r>
      <w:r>
        <w:rPr>
          <w:rtl w:val="0"/>
          <w:lang w:val="fr-FR"/>
        </w:rPr>
        <w:t xml:space="preserve"> et doivent </w:t>
      </w:r>
      <w:r>
        <w:rPr>
          <w:rtl w:val="0"/>
          <w:lang w:val="fr-FR"/>
        </w:rPr>
        <w:t>ê</w:t>
      </w:r>
      <w:r>
        <w:rPr>
          <w:rtl w:val="0"/>
          <w:lang w:val="fr-FR"/>
        </w:rPr>
        <w:t>tre interpr</w:t>
      </w:r>
      <w:r>
        <w:rPr>
          <w:rtl w:val="0"/>
          <w:lang w:val="fr-FR"/>
        </w:rPr>
        <w:t>é</w:t>
      </w:r>
      <w:r>
        <w:rPr>
          <w:rtl w:val="0"/>
          <w:lang w:val="fr-FR"/>
        </w:rPr>
        <w:t>t</w:t>
      </w:r>
      <w:r>
        <w:rPr>
          <w:rtl w:val="0"/>
          <w:lang w:val="fr-FR"/>
        </w:rPr>
        <w:t>é</w:t>
      </w:r>
      <w:r>
        <w:rPr>
          <w:rtl w:val="0"/>
          <w:lang w:val="fr-FR"/>
        </w:rPr>
        <w:t>s en fonction du risque initial d</w:t>
      </w:r>
      <w:r>
        <w:rPr>
          <w:rtl w:val="0"/>
          <w:lang w:val="fr-FR"/>
        </w:rPr>
        <w:t>’ê</w:t>
      </w:r>
      <w:r>
        <w:rPr>
          <w:rtl w:val="0"/>
          <w:lang w:val="fr-FR"/>
        </w:rPr>
        <w:t>tre infect</w:t>
      </w:r>
      <w:r>
        <w:rPr>
          <w:rtl w:val="0"/>
          <w:lang w:val="fr-FR"/>
        </w:rPr>
        <w:t xml:space="preserve">é </w:t>
      </w:r>
      <w:r>
        <w:rPr>
          <w:rtl w:val="0"/>
          <w:lang w:val="fr-FR"/>
        </w:rPr>
        <w:t xml:space="preserve">alors que les cultures / BAAR / PCR / </w:t>
      </w:r>
      <w:r>
        <w:rPr>
          <w:rtl w:val="0"/>
        </w:rPr>
        <w:t>Xpert MTB/RIF assay</w:t>
      </w:r>
      <w:r>
        <w:rPr>
          <w:rtl w:val="0"/>
          <w:lang w:val="fr-FR"/>
        </w:rPr>
        <w:t xml:space="preserve"> sont des tests pour diagnostiquer une </w:t>
      </w:r>
      <w:r>
        <w:rPr>
          <w:b w:val="1"/>
          <w:bCs w:val="1"/>
          <w:rtl w:val="0"/>
          <w:lang w:val="fr-FR"/>
        </w:rPr>
        <w:t>tuberculose active</w:t>
      </w:r>
      <w:r>
        <w:rPr>
          <w:rtl w:val="0"/>
          <w:lang w:val="fr-FR"/>
        </w:rPr>
        <w:t>.</w:t>
      </w:r>
    </w:p>
    <w:p>
      <w:pPr>
        <w:pStyle w:val="Corps"/>
        <w:bidi w:val="0"/>
      </w:pPr>
    </w:p>
    <w:p>
      <w:pPr>
        <w:pStyle w:val="Corps"/>
        <w:rPr>
          <w:i w:val="1"/>
          <w:iCs w:val="1"/>
        </w:rPr>
      </w:pPr>
      <w:r>
        <w:rPr>
          <w:i w:val="1"/>
          <w:iCs w:val="1"/>
          <w:rtl w:val="0"/>
          <w:lang w:val="fr-FR"/>
        </w:rPr>
        <w:t>Diagnostique tuberculose active :</w:t>
      </w:r>
    </w:p>
    <w:p>
      <w:pPr>
        <w:pStyle w:val="Corps"/>
        <w:bidi w:val="0"/>
      </w:pPr>
      <w:r>
        <w:rPr>
          <w:rtl w:val="0"/>
          <w:lang w:val="fr-FR"/>
        </w:rPr>
        <w:t>3 pr</w:t>
      </w:r>
      <w:r>
        <w:rPr>
          <w:rtl w:val="0"/>
          <w:lang w:val="fr-FR"/>
        </w:rPr>
        <w:t>é</w:t>
      </w:r>
      <w:r>
        <w:rPr>
          <w:rtl w:val="0"/>
          <w:lang w:val="fr-FR"/>
        </w:rPr>
        <w:t>l</w:t>
      </w:r>
      <w:r>
        <w:rPr>
          <w:rtl w:val="0"/>
          <w:lang w:val="fr-FR"/>
        </w:rPr>
        <w:t>è</w:t>
      </w:r>
      <w:r>
        <w:rPr>
          <w:rtl w:val="0"/>
          <w:lang w:val="fr-FR"/>
        </w:rPr>
        <w:t>vements expectorations : culturex3 + BAARx3 + PCR x1 min</w:t>
      </w:r>
      <w:r>
        <w:br w:type="textWrapping"/>
      </w:r>
      <w:r>
        <w:rPr>
          <w:sz w:val="20"/>
          <w:szCs w:val="20"/>
          <w:rtl w:val="0"/>
          <w:lang w:val="fr-FR"/>
        </w:rPr>
        <w:t>*s</w:t>
      </w:r>
      <w:r>
        <w:rPr>
          <w:sz w:val="20"/>
          <w:szCs w:val="20"/>
          <w:rtl w:val="0"/>
          <w:lang w:val="fr-FR"/>
        </w:rPr>
        <w:t>é</w:t>
      </w:r>
      <w:r>
        <w:rPr>
          <w:sz w:val="20"/>
          <w:szCs w:val="20"/>
          <w:rtl w:val="0"/>
          <w:lang w:val="fr-FR"/>
        </w:rPr>
        <w:t>par</w:t>
      </w:r>
      <w:r>
        <w:rPr>
          <w:sz w:val="20"/>
          <w:szCs w:val="20"/>
          <w:rtl w:val="0"/>
          <w:lang w:val="fr-FR"/>
        </w:rPr>
        <w:t>é</w:t>
      </w:r>
      <w:r>
        <w:rPr>
          <w:sz w:val="20"/>
          <w:szCs w:val="20"/>
          <w:rtl w:val="0"/>
          <w:lang w:val="fr-FR"/>
        </w:rPr>
        <w:t>s de 8h, au moins une le matin</w:t>
      </w:r>
    </w:p>
    <w:p>
      <w:pPr>
        <w:pStyle w:val="Corps"/>
        <w:bidi w:val="0"/>
      </w:pPr>
    </w:p>
    <w:p>
      <w:pPr>
        <w:pStyle w:val="Corps"/>
        <w:numPr>
          <w:ilvl w:val="0"/>
          <w:numId w:val="356"/>
        </w:numPr>
        <w:bidi w:val="0"/>
      </w:pPr>
      <w:r>
        <w:rPr>
          <w:rtl w:val="0"/>
          <w:lang w:val="fr-FR"/>
        </w:rPr>
        <w:t xml:space="preserve">Culture : </w:t>
      </w:r>
      <w:r>
        <w:rPr>
          <w:rtl w:val="0"/>
          <w:lang w:val="fr-FR"/>
        </w:rPr>
        <w:t>«</w:t>
      </w:r>
      <w:r>
        <w:rPr>
          <w:rtl w:val="0"/>
          <w:lang w:val="fr-FR"/>
        </w:rPr>
        <w:t>gold standard</w:t>
      </w:r>
      <w:r>
        <w:rPr>
          <w:rtl w:val="0"/>
          <w:lang w:val="fr-FR"/>
        </w:rPr>
        <w:t>»</w:t>
      </w:r>
      <w:r>
        <w:rPr>
          <w:rtl w:val="0"/>
          <w:lang w:val="fr-FR"/>
        </w:rPr>
        <w:t>, mais d</w:t>
      </w:r>
      <w:r>
        <w:rPr>
          <w:rtl w:val="0"/>
          <w:lang w:val="fr-FR"/>
        </w:rPr>
        <w:t>é</w:t>
      </w:r>
      <w:r>
        <w:rPr>
          <w:rtl w:val="0"/>
          <w:lang w:val="fr-FR"/>
        </w:rPr>
        <w:t>lais avant obtenir r</w:t>
      </w:r>
      <w:r>
        <w:rPr>
          <w:rtl w:val="0"/>
          <w:lang w:val="fr-FR"/>
        </w:rPr>
        <w:t>é</w:t>
      </w:r>
      <w:r>
        <w:rPr>
          <w:rtl w:val="0"/>
          <w:lang w:val="fr-FR"/>
        </w:rPr>
        <w:t>ponse, meilleur sensibilit</w:t>
      </w:r>
      <w:r>
        <w:rPr>
          <w:rtl w:val="0"/>
          <w:lang w:val="fr-FR"/>
        </w:rPr>
        <w:t xml:space="preserve">é </w:t>
      </w:r>
      <w:r>
        <w:rPr>
          <w:rtl w:val="0"/>
          <w:lang w:val="fr-FR"/>
        </w:rPr>
        <w:t>que BAAR, antibiogramme</w:t>
      </w:r>
      <w:r>
        <w:br w:type="textWrapping"/>
      </w:r>
      <w:r>
        <w:rPr>
          <w:sz w:val="20"/>
          <w:szCs w:val="20"/>
          <w:rtl w:val="0"/>
          <w:lang w:val="fr-FR"/>
        </w:rPr>
        <w:t>(n</w:t>
      </w:r>
      <w:r>
        <w:rPr>
          <w:sz w:val="20"/>
          <w:szCs w:val="20"/>
          <w:rtl w:val="0"/>
          <w:lang w:val="fr-FR"/>
        </w:rPr>
        <w:t>é</w:t>
      </w:r>
      <w:r>
        <w:rPr>
          <w:sz w:val="20"/>
          <w:szCs w:val="20"/>
          <w:rtl w:val="0"/>
          <w:lang w:val="fr-FR"/>
        </w:rPr>
        <w:t>cessite 10-100 bacilles/mL alors qu</w:t>
      </w:r>
      <w:r>
        <w:rPr>
          <w:sz w:val="20"/>
          <w:szCs w:val="20"/>
          <w:rtl w:val="0"/>
          <w:lang w:val="fr-FR"/>
        </w:rPr>
        <w:t>’</w:t>
      </w:r>
      <w:r>
        <w:rPr>
          <w:sz w:val="20"/>
          <w:szCs w:val="20"/>
          <w:rtl w:val="0"/>
          <w:lang w:val="fr-FR"/>
        </w:rPr>
        <w:t>il faut 5000-10000/mL pour d</w:t>
      </w:r>
      <w:r>
        <w:rPr>
          <w:sz w:val="20"/>
          <w:szCs w:val="20"/>
          <w:rtl w:val="0"/>
          <w:lang w:val="fr-FR"/>
        </w:rPr>
        <w:t>é</w:t>
      </w:r>
      <w:r>
        <w:rPr>
          <w:sz w:val="20"/>
          <w:szCs w:val="20"/>
          <w:rtl w:val="0"/>
          <w:lang w:val="fr-FR"/>
        </w:rPr>
        <w:t>tection sur BAAR)</w:t>
      </w:r>
    </w:p>
    <w:p>
      <w:pPr>
        <w:pStyle w:val="Corps"/>
        <w:numPr>
          <w:ilvl w:val="0"/>
          <w:numId w:val="17"/>
        </w:numPr>
        <w:bidi w:val="0"/>
      </w:pPr>
      <w:r>
        <w:rPr>
          <w:rtl w:val="0"/>
          <w:lang w:val="fr-FR"/>
        </w:rPr>
        <w:t>BAAR : r</w:t>
      </w:r>
      <w:r>
        <w:rPr>
          <w:rtl w:val="0"/>
          <w:lang w:val="fr-FR"/>
        </w:rPr>
        <w:t>é</w:t>
      </w:r>
      <w:r>
        <w:rPr>
          <w:rtl w:val="0"/>
          <w:lang w:val="fr-FR"/>
        </w:rPr>
        <w:t>sultats rapides, mais moins fiables que culture</w:t>
      </w:r>
    </w:p>
    <w:p>
      <w:pPr>
        <w:pStyle w:val="Corps"/>
        <w:numPr>
          <w:ilvl w:val="0"/>
          <w:numId w:val="17"/>
        </w:numPr>
        <w:bidi w:val="0"/>
      </w:pPr>
      <w:r>
        <w:rPr>
          <w:rtl w:val="0"/>
          <w:lang w:val="fr-FR"/>
        </w:rPr>
        <w:t xml:space="preserve">PCR : </w:t>
      </w:r>
      <w:r>
        <w:rPr>
          <w:rtl w:val="0"/>
        </w:rPr>
        <w:t>r</w:t>
      </w:r>
      <w:r>
        <w:rPr>
          <w:rtl w:val="0"/>
        </w:rPr>
        <w:t>é</w:t>
      </w:r>
      <w:r>
        <w:rPr>
          <w:rtl w:val="0"/>
          <w:lang w:val="fr-FR"/>
        </w:rPr>
        <w:t>sultats rapides, mais moins fiables que culture</w:t>
      </w:r>
      <w:r>
        <w:rPr>
          <w:rtl w:val="0"/>
          <w:lang w:val="fr-FR"/>
        </w:rPr>
        <w:t>. Ne distingue pas mycobacille tuberculeux de non tuberculeux. Distingue TB de mycobacilles Non-TB.</w:t>
      </w:r>
    </w:p>
    <w:p>
      <w:pPr>
        <w:pStyle w:val="Corps"/>
        <w:numPr>
          <w:ilvl w:val="0"/>
          <w:numId w:val="17"/>
        </w:numPr>
        <w:bidi w:val="0"/>
      </w:pPr>
      <w:r>
        <w:rPr>
          <w:rtl w:val="0"/>
        </w:rPr>
        <w:t>Xpert MTB/RIF assay</w:t>
      </w:r>
      <w:r>
        <w:rPr>
          <w:rtl w:val="0"/>
          <w:lang w:val="fr-FR"/>
        </w:rPr>
        <w:t xml:space="preserve"> : identification rapide de r</w:t>
      </w:r>
      <w:r>
        <w:rPr>
          <w:rtl w:val="0"/>
          <w:lang w:val="fr-FR"/>
        </w:rPr>
        <w:t>é</w:t>
      </w:r>
      <w:r>
        <w:rPr>
          <w:rtl w:val="0"/>
          <w:lang w:val="fr-FR"/>
        </w:rPr>
        <w:t>sistance rifampin</w:t>
      </w:r>
    </w:p>
    <w:p>
      <w:pPr>
        <w:pStyle w:val="Corps"/>
        <w:rPr>
          <w:sz w:val="20"/>
          <w:szCs w:val="20"/>
        </w:rPr>
      </w:pPr>
      <w:r>
        <w:rPr>
          <w:sz w:val="20"/>
          <w:szCs w:val="20"/>
          <w:rtl w:val="0"/>
          <w:lang w:val="fr-FR"/>
        </w:rPr>
        <w:t>*s</w:t>
      </w:r>
      <w:r>
        <w:rPr>
          <w:sz w:val="20"/>
          <w:szCs w:val="20"/>
          <w:rtl w:val="0"/>
          <w:lang w:val="fr-FR"/>
        </w:rPr>
        <w:t>’</w:t>
      </w:r>
      <w:r>
        <w:rPr>
          <w:sz w:val="20"/>
          <w:szCs w:val="20"/>
          <w:rtl w:val="0"/>
          <w:lang w:val="fr-FR"/>
        </w:rPr>
        <w:t>il y a disconcordance entre BAAR et PCR, utiliser jugement clinique/r</w:t>
      </w:r>
      <w:r>
        <w:rPr>
          <w:sz w:val="20"/>
          <w:szCs w:val="20"/>
          <w:rtl w:val="0"/>
          <w:lang w:val="fr-FR"/>
        </w:rPr>
        <w:t>é</w:t>
      </w:r>
      <w:r>
        <w:rPr>
          <w:sz w:val="20"/>
          <w:szCs w:val="20"/>
          <w:rtl w:val="0"/>
          <w:lang w:val="fr-FR"/>
        </w:rPr>
        <w:t>p</w:t>
      </w:r>
      <w:r>
        <w:rPr>
          <w:sz w:val="20"/>
          <w:szCs w:val="20"/>
          <w:rtl w:val="0"/>
          <w:lang w:val="fr-FR"/>
        </w:rPr>
        <w:t>é</w:t>
      </w:r>
      <w:r>
        <w:rPr>
          <w:sz w:val="20"/>
          <w:szCs w:val="20"/>
          <w:rtl w:val="0"/>
          <w:lang w:val="fr-FR"/>
        </w:rPr>
        <w:t>ter test pour trancher d</w:t>
      </w:r>
      <w:r>
        <w:rPr>
          <w:sz w:val="20"/>
          <w:szCs w:val="20"/>
          <w:rtl w:val="0"/>
          <w:lang w:val="fr-FR"/>
        </w:rPr>
        <w:t>’</w:t>
      </w:r>
      <w:r>
        <w:rPr>
          <w:sz w:val="20"/>
          <w:szCs w:val="20"/>
          <w:rtl w:val="0"/>
          <w:lang w:val="fr-FR"/>
        </w:rPr>
        <w:t>ici culture</w:t>
      </w:r>
    </w:p>
    <w:p>
      <w:pPr>
        <w:pStyle w:val="Corps"/>
        <w:rPr>
          <w:sz w:val="20"/>
          <w:szCs w:val="20"/>
        </w:rPr>
      </w:pPr>
      <w:r>
        <w:rPr>
          <w:sz w:val="20"/>
          <w:szCs w:val="20"/>
          <w:rtl w:val="0"/>
          <w:lang w:val="fr-FR"/>
        </w:rPr>
        <w:t>**BAAR et PCR positif suffisants pour dx TB, mais cultures essentielles pour antibiogramme</w:t>
      </w:r>
    </w:p>
    <w:p>
      <w:pPr>
        <w:pStyle w:val="Corps"/>
        <w:rPr>
          <w:sz w:val="20"/>
          <w:szCs w:val="20"/>
        </w:rPr>
      </w:pPr>
    </w:p>
    <w:p>
      <w:pPr>
        <w:pStyle w:val="Corps"/>
        <w:bidi w:val="0"/>
      </w:pPr>
      <w:r>
        <w:rPr>
          <w:rtl w:val="0"/>
          <w:lang w:val="fr-FR"/>
        </w:rPr>
        <w:t>Possible d</w:t>
      </w:r>
      <w:r>
        <w:rPr>
          <w:rtl w:val="0"/>
          <w:lang w:val="fr-FR"/>
        </w:rPr>
        <w:t>’</w:t>
      </w:r>
      <w:r>
        <w:rPr>
          <w:rtl w:val="0"/>
          <w:lang w:val="fr-FR"/>
        </w:rPr>
        <w:t>obtenir pr</w:t>
      </w:r>
      <w:r>
        <w:rPr>
          <w:rtl w:val="0"/>
          <w:lang w:val="fr-FR"/>
        </w:rPr>
        <w:t>é</w:t>
      </w:r>
      <w:r>
        <w:rPr>
          <w:rtl w:val="0"/>
          <w:lang w:val="fr-FR"/>
        </w:rPr>
        <w:t>l</w:t>
      </w:r>
      <w:r>
        <w:rPr>
          <w:rtl w:val="0"/>
          <w:lang w:val="fr-FR"/>
        </w:rPr>
        <w:t>è</w:t>
      </w:r>
      <w:r>
        <w:rPr>
          <w:rtl w:val="0"/>
          <w:lang w:val="fr-FR"/>
        </w:rPr>
        <w:t>vements par bronchoscopie si : 1) incapacit</w:t>
      </w:r>
      <w:r>
        <w:rPr>
          <w:rtl w:val="0"/>
          <w:lang w:val="fr-FR"/>
        </w:rPr>
        <w:t xml:space="preserve">é </w:t>
      </w:r>
      <w:r>
        <w:rPr>
          <w:rtl w:val="0"/>
          <w:lang w:val="fr-FR"/>
        </w:rPr>
        <w:t>d</w:t>
      </w:r>
      <w:r>
        <w:rPr>
          <w:rtl w:val="0"/>
          <w:lang w:val="fr-FR"/>
        </w:rPr>
        <w:t>’</w:t>
      </w:r>
      <w:r>
        <w:rPr>
          <w:rtl w:val="0"/>
          <w:lang w:val="fr-FR"/>
        </w:rPr>
        <w:t>expectorations de qualit</w:t>
      </w:r>
      <w:r>
        <w:rPr>
          <w:rtl w:val="0"/>
          <w:lang w:val="fr-FR"/>
        </w:rPr>
        <w:t xml:space="preserve">é </w:t>
      </w:r>
      <w:r>
        <w:rPr>
          <w:rtl w:val="0"/>
          <w:lang w:val="fr-FR"/>
        </w:rPr>
        <w:t>2) r</w:t>
      </w:r>
      <w:r>
        <w:rPr>
          <w:rtl w:val="0"/>
          <w:lang w:val="fr-FR"/>
        </w:rPr>
        <w:t>é</w:t>
      </w:r>
      <w:r>
        <w:rPr>
          <w:rtl w:val="0"/>
          <w:lang w:val="fr-FR"/>
        </w:rPr>
        <w:t>sultats n</w:t>
      </w:r>
      <w:r>
        <w:rPr>
          <w:rtl w:val="0"/>
          <w:lang w:val="fr-FR"/>
        </w:rPr>
        <w:t>é</w:t>
      </w:r>
      <w:r>
        <w:rPr>
          <w:rtl w:val="0"/>
          <w:lang w:val="fr-FR"/>
        </w:rPr>
        <w:t>gatifs et forte suspicion clinique 3) besoin Dx urgent</w:t>
      </w:r>
    </w:p>
    <w:p>
      <w:pPr>
        <w:pStyle w:val="Corps"/>
        <w:bidi w:val="0"/>
      </w:pPr>
    </w:p>
    <w:p>
      <w:pPr>
        <w:pStyle w:val="Corps"/>
        <w:bidi w:val="0"/>
      </w:pPr>
      <w:r>
        <w:rPr>
          <w:rtl w:val="0"/>
          <w:lang w:val="fr-FR"/>
        </w:rPr>
        <w:t>Suivi : culture q1 mois ad 2 cultures n</w:t>
      </w:r>
      <w:r>
        <w:rPr>
          <w:rtl w:val="0"/>
          <w:lang w:val="fr-FR"/>
        </w:rPr>
        <w:t>é</w:t>
      </w:r>
      <w:r>
        <w:rPr>
          <w:rtl w:val="0"/>
          <w:lang w:val="fr-FR"/>
        </w:rPr>
        <w:t>gatives et r</w:t>
      </w:r>
      <w:r>
        <w:rPr>
          <w:rtl w:val="0"/>
          <w:lang w:val="fr-FR"/>
        </w:rPr>
        <w:t>é</w:t>
      </w:r>
      <w:r>
        <w:rPr>
          <w:rtl w:val="0"/>
          <w:lang w:val="fr-FR"/>
        </w:rPr>
        <w:t>p</w:t>
      </w:r>
      <w:r>
        <w:rPr>
          <w:rtl w:val="0"/>
          <w:lang w:val="fr-FR"/>
        </w:rPr>
        <w:t>é</w:t>
      </w:r>
      <w:r>
        <w:rPr>
          <w:rtl w:val="0"/>
          <w:lang w:val="fr-FR"/>
        </w:rPr>
        <w:t>ter antibiogramme si cultures positives &gt; 3 mois sous traitement ou cultures positives apr</w:t>
      </w:r>
      <w:r>
        <w:rPr>
          <w:rtl w:val="0"/>
          <w:lang w:val="fr-FR"/>
        </w:rPr>
        <w:t>è</w:t>
      </w:r>
      <w:r>
        <w:rPr>
          <w:rtl w:val="0"/>
          <w:lang w:val="fr-FR"/>
        </w:rPr>
        <w:t>s cultures n</w:t>
      </w:r>
      <w:r>
        <w:rPr>
          <w:rtl w:val="0"/>
          <w:lang w:val="fr-FR"/>
        </w:rPr>
        <w:t>é</w:t>
      </w:r>
      <w:r>
        <w:rPr>
          <w:rtl w:val="0"/>
          <w:lang w:val="fr-FR"/>
        </w:rPr>
        <w:t>gatives.</w:t>
      </w:r>
    </w:p>
    <w:p>
      <w:pPr>
        <w:pStyle w:val="Corps"/>
        <w:bidi w:val="0"/>
      </w:pPr>
    </w:p>
    <w:p>
      <w:pPr>
        <w:pStyle w:val="Corps"/>
        <w:rPr>
          <w:i w:val="1"/>
          <w:iCs w:val="1"/>
        </w:rPr>
      </w:pPr>
      <w:r>
        <w:rPr>
          <w:i w:val="1"/>
          <w:iCs w:val="1"/>
          <w:rtl w:val="0"/>
          <w:lang w:val="fr-FR"/>
        </w:rPr>
        <w:t>Diagnostique tuberculose latente</w:t>
      </w:r>
    </w:p>
    <w:p>
      <w:pPr>
        <w:pStyle w:val="Corps"/>
        <w:bidi w:val="0"/>
      </w:pPr>
      <w:r>
        <w:rPr>
          <w:rtl w:val="0"/>
          <w:lang w:val="fr-FR"/>
        </w:rPr>
        <w:t>Test cutan</w:t>
      </w:r>
      <w:r>
        <w:rPr>
          <w:rtl w:val="0"/>
          <w:lang w:val="fr-FR"/>
        </w:rPr>
        <w:t xml:space="preserve">é à </w:t>
      </w:r>
      <w:r>
        <w:rPr>
          <w:rtl w:val="0"/>
          <w:lang w:val="fr-FR"/>
        </w:rPr>
        <w:t>la tuberculin (TST)</w:t>
      </w:r>
    </w:p>
    <w:p>
      <w:pPr>
        <w:pStyle w:val="Corps"/>
        <w:bidi w:val="0"/>
      </w:pPr>
      <w:r>
        <w:rPr>
          <w:rtl w:val="0"/>
          <w:lang w:val="fr-FR"/>
        </w:rPr>
        <w:t>Interpr</w:t>
      </w:r>
      <w:r>
        <w:rPr>
          <w:rtl w:val="0"/>
          <w:lang w:val="fr-FR"/>
        </w:rPr>
        <w:t>é</w:t>
      </w:r>
      <w:r>
        <w:rPr>
          <w:rtl w:val="0"/>
          <w:lang w:val="fr-FR"/>
        </w:rPr>
        <w:t>t</w:t>
      </w:r>
      <w:r>
        <w:rPr>
          <w:rtl w:val="0"/>
          <w:lang w:val="fr-FR"/>
        </w:rPr>
        <w:t xml:space="preserve">é </w:t>
      </w:r>
      <w:r>
        <w:rPr>
          <w:rtl w:val="0"/>
          <w:lang w:val="fr-FR"/>
        </w:rPr>
        <w:t>en mesurant la distance de l</w:t>
      </w:r>
      <w:r>
        <w:rPr>
          <w:rtl w:val="0"/>
          <w:lang w:val="fr-FR"/>
        </w:rPr>
        <w:t>’</w:t>
      </w:r>
      <w:r>
        <w:rPr>
          <w:rtl w:val="0"/>
          <w:lang w:val="fr-FR"/>
        </w:rPr>
        <w:t>induration (pas l</w:t>
      </w:r>
      <w:r>
        <w:rPr>
          <w:rtl w:val="0"/>
          <w:lang w:val="fr-FR"/>
        </w:rPr>
        <w:t>’é</w:t>
      </w:r>
      <w:r>
        <w:rPr>
          <w:rtl w:val="0"/>
          <w:lang w:val="fr-FR"/>
        </w:rPr>
        <w:t>ryth</w:t>
      </w:r>
      <w:r>
        <w:rPr>
          <w:rtl w:val="0"/>
          <w:lang w:val="fr-FR"/>
        </w:rPr>
        <w:t>è</w:t>
      </w:r>
      <w:r>
        <w:rPr>
          <w:rtl w:val="0"/>
          <w:lang w:val="fr-FR"/>
        </w:rPr>
        <w:t>me) sur le diam</w:t>
      </w:r>
      <w:r>
        <w:rPr>
          <w:rtl w:val="0"/>
          <w:lang w:val="fr-FR"/>
        </w:rPr>
        <w:t>è</w:t>
      </w:r>
      <w:r>
        <w:rPr>
          <w:rtl w:val="0"/>
          <w:lang w:val="fr-FR"/>
        </w:rPr>
        <w:t>tre transverse de l</w:t>
      </w:r>
      <w:r>
        <w:rPr>
          <w:rtl w:val="0"/>
          <w:lang w:val="fr-FR"/>
        </w:rPr>
        <w:t>’</w:t>
      </w:r>
      <w:r>
        <w:rPr>
          <w:rtl w:val="0"/>
          <w:lang w:val="fr-FR"/>
        </w:rPr>
        <w:t>avant bras (perpendiculaire au long axe du bras). Si le pt a d</w:t>
      </w:r>
      <w:r>
        <w:rPr>
          <w:rtl w:val="0"/>
          <w:lang w:val="fr-FR"/>
        </w:rPr>
        <w:t>é</w:t>
      </w:r>
      <w:r>
        <w:rPr>
          <w:rtl w:val="0"/>
          <w:lang w:val="fr-FR"/>
        </w:rPr>
        <w:t>j</w:t>
      </w:r>
      <w:r>
        <w:rPr>
          <w:rtl w:val="0"/>
          <w:lang w:val="fr-FR"/>
        </w:rPr>
        <w:t>à é</w:t>
      </w:r>
      <w:r>
        <w:rPr>
          <w:rtl w:val="0"/>
          <w:lang w:val="fr-FR"/>
        </w:rPr>
        <w:t>t</w:t>
      </w:r>
      <w:r>
        <w:rPr>
          <w:rtl w:val="0"/>
          <w:lang w:val="fr-FR"/>
        </w:rPr>
        <w:t xml:space="preserve">é </w:t>
      </w:r>
      <w:r>
        <w:rPr>
          <w:rtl w:val="0"/>
          <w:lang w:val="fr-FR"/>
        </w:rPr>
        <w:t>expos</w:t>
      </w:r>
      <w:r>
        <w:rPr>
          <w:rtl w:val="0"/>
          <w:lang w:val="fr-FR"/>
        </w:rPr>
        <w:t xml:space="preserve">é à </w:t>
      </w:r>
      <w:r>
        <w:rPr>
          <w:rtl w:val="0"/>
          <w:lang w:val="fr-FR"/>
        </w:rPr>
        <w:t>la tuberculose (ou autre mycobact</w:t>
      </w:r>
      <w:r>
        <w:rPr>
          <w:rtl w:val="0"/>
          <w:lang w:val="fr-FR"/>
        </w:rPr>
        <w:t>é</w:t>
      </w:r>
      <w:r>
        <w:rPr>
          <w:rtl w:val="0"/>
          <w:lang w:val="fr-FR"/>
        </w:rPr>
        <w:t>rie / vaccination BCG) le pt r</w:t>
      </w:r>
      <w:r>
        <w:rPr>
          <w:rtl w:val="0"/>
          <w:lang w:val="fr-FR"/>
        </w:rPr>
        <w:t>é</w:t>
      </w:r>
      <w:r>
        <w:rPr>
          <w:rtl w:val="0"/>
          <w:lang w:val="fr-FR"/>
        </w:rPr>
        <w:t>agira au test. Si l</w:t>
      </w:r>
      <w:r>
        <w:rPr>
          <w:rtl w:val="0"/>
          <w:lang w:val="fr-FR"/>
        </w:rPr>
        <w:t>’</w:t>
      </w:r>
      <w:r>
        <w:rPr>
          <w:rtl w:val="0"/>
          <w:lang w:val="fr-FR"/>
        </w:rPr>
        <w:t xml:space="preserve">exposition remonte </w:t>
      </w:r>
      <w:r>
        <w:rPr>
          <w:rtl w:val="0"/>
          <w:lang w:val="fr-FR"/>
        </w:rPr>
        <w:t xml:space="preserve">à </w:t>
      </w:r>
      <w:r>
        <w:rPr>
          <w:rtl w:val="0"/>
          <w:lang w:val="fr-FR"/>
        </w:rPr>
        <w:t>tr</w:t>
      </w:r>
      <w:r>
        <w:rPr>
          <w:rtl w:val="0"/>
          <w:lang w:val="fr-FR"/>
        </w:rPr>
        <w:t>è</w:t>
      </w:r>
      <w:r>
        <w:rPr>
          <w:rtl w:val="0"/>
          <w:lang w:val="fr-FR"/>
        </w:rPr>
        <w:t xml:space="preserve">s longtemps le test peut initialement </w:t>
      </w:r>
      <w:r>
        <w:rPr>
          <w:rtl w:val="0"/>
          <w:lang w:val="fr-FR"/>
        </w:rPr>
        <w:t>ê</w:t>
      </w:r>
      <w:r>
        <w:rPr>
          <w:rtl w:val="0"/>
          <w:lang w:val="fr-FR"/>
        </w:rPr>
        <w:t>tre n</w:t>
      </w:r>
      <w:r>
        <w:rPr>
          <w:rtl w:val="0"/>
          <w:lang w:val="fr-FR"/>
        </w:rPr>
        <w:t>é</w:t>
      </w:r>
      <w:r>
        <w:rPr>
          <w:rtl w:val="0"/>
          <w:lang w:val="fr-FR"/>
        </w:rPr>
        <w:t>gatif, puis positif lorsque r</w:t>
      </w:r>
      <w:r>
        <w:rPr>
          <w:rtl w:val="0"/>
          <w:lang w:val="fr-FR"/>
        </w:rPr>
        <w:t>é</w:t>
      </w:r>
      <w:r>
        <w:rPr>
          <w:rtl w:val="0"/>
          <w:lang w:val="fr-FR"/>
        </w:rPr>
        <w:t>p</w:t>
      </w:r>
      <w:r>
        <w:rPr>
          <w:rtl w:val="0"/>
          <w:lang w:val="fr-FR"/>
        </w:rPr>
        <w:t>é</w:t>
      </w:r>
      <w:r>
        <w:rPr>
          <w:rtl w:val="0"/>
          <w:lang w:val="fr-FR"/>
        </w:rPr>
        <w:t>t</w:t>
      </w:r>
      <w:r>
        <w:rPr>
          <w:rtl w:val="0"/>
          <w:lang w:val="fr-FR"/>
        </w:rPr>
        <w:t>é</w:t>
      </w:r>
      <w:r>
        <w:rPr>
          <w:rtl w:val="0"/>
          <w:lang w:val="fr-FR"/>
        </w:rPr>
        <w:t>, car il y a stimulation des lymphocytes m</w:t>
      </w:r>
      <w:r>
        <w:rPr>
          <w:rtl w:val="0"/>
          <w:lang w:val="fr-FR"/>
        </w:rPr>
        <w:t>é</w:t>
      </w:r>
      <w:r>
        <w:rPr>
          <w:rtl w:val="0"/>
          <w:lang w:val="fr-FR"/>
        </w:rPr>
        <w:t>moires (booster effect). Interpr</w:t>
      </w:r>
      <w:r>
        <w:rPr>
          <w:rtl w:val="0"/>
          <w:lang w:val="fr-FR"/>
        </w:rPr>
        <w:t>é</w:t>
      </w:r>
      <w:r>
        <w:rPr>
          <w:rtl w:val="0"/>
          <w:lang w:val="fr-FR"/>
        </w:rPr>
        <w:t>ter entre 48 et 72h (possibilit</w:t>
      </w:r>
      <w:r>
        <w:rPr>
          <w:rtl w:val="0"/>
          <w:lang w:val="fr-FR"/>
        </w:rPr>
        <w:t xml:space="preserve">é </w:t>
      </w:r>
      <w:r>
        <w:rPr>
          <w:rtl w:val="0"/>
          <w:lang w:val="fr-FR"/>
        </w:rPr>
        <w:t>r</w:t>
      </w:r>
      <w:r>
        <w:rPr>
          <w:rtl w:val="0"/>
          <w:lang w:val="fr-FR"/>
        </w:rPr>
        <w:t>é</w:t>
      </w:r>
      <w:r>
        <w:rPr>
          <w:rtl w:val="0"/>
          <w:lang w:val="fr-FR"/>
        </w:rPr>
        <w:t>actions allergiques avant 48h, mais rare).</w:t>
      </w:r>
    </w:p>
    <w:p>
      <w:pPr>
        <w:pStyle w:val="Corps"/>
        <w:bidi w:val="0"/>
      </w:pPr>
    </w:p>
    <w:p>
      <w:pPr>
        <w:pStyle w:val="Corps"/>
        <w:bidi w:val="0"/>
      </w:pPr>
      <w:r>
        <w:rPr>
          <w:rtl w:val="0"/>
          <w:lang w:val="fr-FR"/>
        </w:rPr>
        <w:t>Two-step testing : fait chez les personnes chez qui on consid</w:t>
      </w:r>
      <w:r>
        <w:rPr>
          <w:rtl w:val="0"/>
          <w:lang w:val="fr-FR"/>
        </w:rPr>
        <w:t>è</w:t>
      </w:r>
      <w:r>
        <w:rPr>
          <w:rtl w:val="0"/>
          <w:lang w:val="fr-FR"/>
        </w:rPr>
        <w:t>re faire des tests r</w:t>
      </w:r>
      <w:r>
        <w:rPr>
          <w:rtl w:val="0"/>
          <w:lang w:val="fr-FR"/>
        </w:rPr>
        <w:t>é</w:t>
      </w:r>
      <w:r>
        <w:rPr>
          <w:rtl w:val="0"/>
          <w:lang w:val="fr-FR"/>
        </w:rPr>
        <w:t>p</w:t>
      </w:r>
      <w:r>
        <w:rPr>
          <w:rtl w:val="0"/>
          <w:lang w:val="fr-FR"/>
        </w:rPr>
        <w:t>é</w:t>
      </w:r>
      <w:r>
        <w:rPr>
          <w:rtl w:val="0"/>
          <w:lang w:val="fr-FR"/>
        </w:rPr>
        <w:t>t</w:t>
      </w:r>
      <w:r>
        <w:rPr>
          <w:rtl w:val="0"/>
          <w:lang w:val="fr-FR"/>
        </w:rPr>
        <w:t>é</w:t>
      </w:r>
      <w:r>
        <w:rPr>
          <w:rtl w:val="0"/>
          <w:lang w:val="fr-FR"/>
        </w:rPr>
        <w:t>s, car il y a persistance d</w:t>
      </w:r>
      <w:r>
        <w:rPr>
          <w:rtl w:val="0"/>
          <w:lang w:val="fr-FR"/>
        </w:rPr>
        <w:t>’</w:t>
      </w:r>
      <w:r>
        <w:rPr>
          <w:rtl w:val="0"/>
          <w:lang w:val="fr-FR"/>
        </w:rPr>
        <w:t>un facteur de risque d</w:t>
      </w:r>
      <w:r>
        <w:rPr>
          <w:rtl w:val="0"/>
          <w:lang w:val="fr-FR"/>
        </w:rPr>
        <w:t>’</w:t>
      </w:r>
      <w:r>
        <w:rPr>
          <w:rtl w:val="0"/>
          <w:lang w:val="fr-FR"/>
        </w:rPr>
        <w:t>exposition dans le temps (travailleur de la sant</w:t>
      </w:r>
      <w:r>
        <w:rPr>
          <w:rtl w:val="0"/>
          <w:lang w:val="fr-FR"/>
        </w:rPr>
        <w:t>é</w:t>
      </w:r>
      <w:r>
        <w:rPr>
          <w:rtl w:val="0"/>
          <w:lang w:val="fr-FR"/>
        </w:rPr>
        <w:t>). Cela permet d</w:t>
      </w:r>
      <w:r>
        <w:rPr>
          <w:rtl w:val="0"/>
          <w:lang w:val="fr-FR"/>
        </w:rPr>
        <w:t>’é</w:t>
      </w:r>
      <w:r>
        <w:rPr>
          <w:rtl w:val="0"/>
          <w:lang w:val="fr-FR"/>
        </w:rPr>
        <w:t>viter d</w:t>
      </w:r>
      <w:r>
        <w:rPr>
          <w:rtl w:val="0"/>
          <w:lang w:val="fr-FR"/>
        </w:rPr>
        <w:t>’</w:t>
      </w:r>
      <w:r>
        <w:rPr>
          <w:rtl w:val="0"/>
          <w:lang w:val="fr-FR"/>
        </w:rPr>
        <w:t>interpr</w:t>
      </w:r>
      <w:r>
        <w:rPr>
          <w:rtl w:val="0"/>
          <w:lang w:val="fr-FR"/>
        </w:rPr>
        <w:t>é</w:t>
      </w:r>
      <w:r>
        <w:rPr>
          <w:rtl w:val="0"/>
          <w:lang w:val="fr-FR"/>
        </w:rPr>
        <w:t xml:space="preserve">ter un test positif comme </w:t>
      </w:r>
      <w:r>
        <w:rPr>
          <w:rtl w:val="0"/>
          <w:lang w:val="fr-FR"/>
        </w:rPr>
        <w:t>é</w:t>
      </w:r>
      <w:r>
        <w:rPr>
          <w:rtl w:val="0"/>
          <w:lang w:val="fr-FR"/>
        </w:rPr>
        <w:t xml:space="preserve">tant une nouvelle infection alors que cela serait un </w:t>
      </w:r>
      <w:r>
        <w:rPr>
          <w:rtl w:val="0"/>
          <w:lang w:val="fr-FR"/>
        </w:rPr>
        <w:t>«</w:t>
      </w:r>
      <w:r>
        <w:rPr>
          <w:rtl w:val="0"/>
          <w:lang w:val="fr-FR"/>
        </w:rPr>
        <w:t>booster effect</w:t>
      </w:r>
      <w:r>
        <w:rPr>
          <w:rtl w:val="0"/>
          <w:lang w:val="fr-FR"/>
        </w:rPr>
        <w:t>»</w:t>
      </w:r>
      <w:r>
        <w:rPr>
          <w:rtl w:val="0"/>
          <w:lang w:val="fr-FR"/>
        </w:rPr>
        <w:t>. On fait donc 2 tests s</w:t>
      </w:r>
      <w:r>
        <w:rPr>
          <w:rtl w:val="0"/>
          <w:lang w:val="fr-FR"/>
        </w:rPr>
        <w:t>é</w:t>
      </w:r>
      <w:r>
        <w:rPr>
          <w:rtl w:val="0"/>
          <w:lang w:val="fr-FR"/>
        </w:rPr>
        <w:t>par</w:t>
      </w:r>
      <w:r>
        <w:rPr>
          <w:rtl w:val="0"/>
          <w:lang w:val="fr-FR"/>
        </w:rPr>
        <w:t>é</w:t>
      </w:r>
      <w:r>
        <w:rPr>
          <w:rtl w:val="0"/>
          <w:lang w:val="fr-FR"/>
        </w:rPr>
        <w:t>s de 1-3 semaines, puis on r</w:t>
      </w:r>
      <w:r>
        <w:rPr>
          <w:rtl w:val="0"/>
          <w:lang w:val="fr-FR"/>
        </w:rPr>
        <w:t>é</w:t>
      </w:r>
      <w:r>
        <w:rPr>
          <w:rtl w:val="0"/>
          <w:lang w:val="fr-FR"/>
        </w:rPr>
        <w:t>p</w:t>
      </w:r>
      <w:r>
        <w:rPr>
          <w:rtl w:val="0"/>
          <w:lang w:val="fr-FR"/>
        </w:rPr>
        <w:t>è</w:t>
      </w:r>
      <w:r>
        <w:rPr>
          <w:rtl w:val="0"/>
          <w:lang w:val="fr-FR"/>
        </w:rPr>
        <w:t>te le test normalement (ex : aux ans).</w:t>
      </w:r>
    </w:p>
    <w:p>
      <w:pPr>
        <w:pStyle w:val="Corps"/>
        <w:bidi w:val="0"/>
      </w:pPr>
    </w:p>
    <w:p>
      <w:pPr>
        <w:pStyle w:val="Corps"/>
        <w:ind w:left="261" w:firstLine="0"/>
        <w:rPr>
          <w:b w:val="1"/>
          <w:bCs w:val="1"/>
        </w:rPr>
      </w:pPr>
      <w:r>
        <w:rPr>
          <w:b w:val="1"/>
          <w:bCs w:val="1"/>
          <w:rtl w:val="0"/>
          <w:lang w:val="fr-FR"/>
        </w:rPr>
        <w:t>Interpr</w:t>
      </w:r>
      <w:r>
        <w:rPr>
          <w:b w:val="1"/>
          <w:bCs w:val="1"/>
          <w:rtl w:val="0"/>
          <w:lang w:val="fr-FR"/>
        </w:rPr>
        <w:t>é</w:t>
      </w:r>
      <w:r>
        <w:rPr>
          <w:b w:val="1"/>
          <w:bCs w:val="1"/>
          <w:rtl w:val="0"/>
          <w:lang w:val="fr-FR"/>
        </w:rPr>
        <w:t>tation</w:t>
      </w:r>
    </w:p>
    <w:p>
      <w:pPr>
        <w:pStyle w:val="Corps"/>
        <w:ind w:left="261" w:firstLine="0"/>
      </w:pPr>
      <w:r>
        <w:rPr>
          <w:rtl w:val="0"/>
          <w:lang w:val="fr-FR"/>
        </w:rPr>
        <w:t xml:space="preserve">≥ </w:t>
      </w:r>
      <w:r>
        <w:rPr>
          <w:rtl w:val="0"/>
          <w:lang w:val="fr-FR"/>
        </w:rPr>
        <w:t>5 mm</w:t>
      </w:r>
    </w:p>
    <w:p>
      <w:pPr>
        <w:pStyle w:val="Corps"/>
        <w:numPr>
          <w:ilvl w:val="1"/>
          <w:numId w:val="357"/>
        </w:numPr>
        <w:ind w:left="261" w:firstLine="0"/>
        <w:rPr>
          <w:sz w:val="20"/>
          <w:szCs w:val="20"/>
          <w:lang w:val="fr-FR"/>
        </w:rPr>
      </w:pPr>
      <w:r>
        <w:rPr>
          <w:sz w:val="20"/>
          <w:szCs w:val="20"/>
          <w:rtl w:val="0"/>
          <w:lang w:val="fr-FR"/>
        </w:rPr>
        <w:t>VIH</w:t>
      </w:r>
    </w:p>
    <w:p>
      <w:pPr>
        <w:pStyle w:val="Corps"/>
        <w:numPr>
          <w:ilvl w:val="1"/>
          <w:numId w:val="357"/>
        </w:numPr>
        <w:ind w:left="261" w:firstLine="0"/>
        <w:rPr>
          <w:sz w:val="20"/>
          <w:szCs w:val="20"/>
          <w:lang w:val="fr-FR"/>
        </w:rPr>
      </w:pPr>
      <w:r>
        <w:rPr>
          <w:sz w:val="20"/>
          <w:szCs w:val="20"/>
          <w:rtl w:val="0"/>
          <w:lang w:val="fr-FR"/>
        </w:rPr>
        <w:t xml:space="preserve">Immunsuppression : </w:t>
      </w:r>
      <w:r>
        <w:rPr>
          <w:sz w:val="20"/>
          <w:szCs w:val="20"/>
        </w:rPr>
        <w:br w:type="textWrapping"/>
      </w:r>
      <w:r>
        <w:rPr>
          <w:sz w:val="20"/>
          <w:szCs w:val="20"/>
          <w:rtl w:val="0"/>
          <w:lang w:val="fr-FR"/>
        </w:rPr>
        <w:t>pred &gt; 15 mg &gt; 1mois / inhibiteurs TNF-alpha / chimiothx / transplant organe</w:t>
      </w:r>
    </w:p>
    <w:p>
      <w:pPr>
        <w:pStyle w:val="Corps"/>
        <w:numPr>
          <w:ilvl w:val="1"/>
          <w:numId w:val="357"/>
        </w:numPr>
        <w:ind w:left="261" w:firstLine="0"/>
        <w:rPr>
          <w:sz w:val="20"/>
          <w:szCs w:val="20"/>
          <w:lang w:val="fr-FR"/>
        </w:rPr>
      </w:pPr>
      <w:r>
        <w:rPr>
          <w:sz w:val="20"/>
          <w:szCs w:val="20"/>
          <w:rtl w:val="0"/>
          <w:lang w:val="fr-FR"/>
        </w:rPr>
        <w:t>radiographie anormale avec changements fibrotiques compatibles avec TB</w:t>
      </w:r>
    </w:p>
    <w:p>
      <w:pPr>
        <w:pStyle w:val="Corps"/>
        <w:numPr>
          <w:ilvl w:val="1"/>
          <w:numId w:val="357"/>
        </w:numPr>
        <w:ind w:left="261" w:firstLine="0"/>
        <w:rPr>
          <w:sz w:val="20"/>
          <w:szCs w:val="20"/>
          <w:lang w:val="fr-FR"/>
        </w:rPr>
      </w:pPr>
      <w:r>
        <w:rPr>
          <w:sz w:val="20"/>
          <w:szCs w:val="20"/>
          <w:rtl w:val="0"/>
          <w:lang w:val="fr-FR"/>
        </w:rPr>
        <w:t>Contact rapproch</w:t>
      </w:r>
      <w:r>
        <w:rPr>
          <w:sz w:val="20"/>
          <w:szCs w:val="20"/>
          <w:rtl w:val="0"/>
          <w:lang w:val="fr-FR"/>
        </w:rPr>
        <w:t xml:space="preserve">é </w:t>
      </w:r>
      <w:r>
        <w:rPr>
          <w:sz w:val="20"/>
          <w:szCs w:val="20"/>
          <w:rtl w:val="0"/>
          <w:lang w:val="fr-FR"/>
        </w:rPr>
        <w:t>avec personne infect</w:t>
      </w:r>
      <w:r>
        <w:rPr>
          <w:sz w:val="20"/>
          <w:szCs w:val="20"/>
          <w:rtl w:val="0"/>
          <w:lang w:val="fr-FR"/>
        </w:rPr>
        <w:t>é</w:t>
      </w:r>
      <w:r>
        <w:rPr>
          <w:sz w:val="20"/>
          <w:szCs w:val="20"/>
          <w:rtl w:val="0"/>
          <w:lang w:val="fr-FR"/>
        </w:rPr>
        <w:t>e</w:t>
      </w:r>
    </w:p>
    <w:p>
      <w:pPr>
        <w:pStyle w:val="Corps"/>
        <w:ind w:left="261" w:firstLine="0"/>
      </w:pPr>
      <w:r>
        <w:rPr>
          <w:rtl w:val="0"/>
          <w:lang w:val="fr-FR"/>
        </w:rPr>
        <w:t xml:space="preserve">≥ </w:t>
      </w:r>
      <w:r>
        <w:rPr>
          <w:rtl w:val="0"/>
          <w:lang w:val="fr-FR"/>
        </w:rPr>
        <w:t>10 mm</w:t>
      </w:r>
    </w:p>
    <w:p>
      <w:pPr>
        <w:pStyle w:val="Corps"/>
        <w:numPr>
          <w:ilvl w:val="1"/>
          <w:numId w:val="357"/>
        </w:numPr>
        <w:ind w:left="261" w:firstLine="0"/>
        <w:rPr>
          <w:sz w:val="20"/>
          <w:szCs w:val="20"/>
          <w:lang w:val="fr-FR"/>
        </w:rPr>
      </w:pPr>
      <w:r>
        <w:rPr>
          <w:sz w:val="20"/>
          <w:szCs w:val="20"/>
          <w:rtl w:val="0"/>
          <w:lang w:val="fr-FR"/>
        </w:rPr>
        <w:t>conditions m</w:t>
      </w:r>
      <w:r>
        <w:rPr>
          <w:sz w:val="20"/>
          <w:szCs w:val="20"/>
          <w:rtl w:val="0"/>
          <w:lang w:val="fr-FR"/>
        </w:rPr>
        <w:t>é</w:t>
      </w:r>
      <w:r>
        <w:rPr>
          <w:sz w:val="20"/>
          <w:szCs w:val="20"/>
          <w:rtl w:val="0"/>
          <w:lang w:val="fr-FR"/>
        </w:rPr>
        <w:t xml:space="preserve">dicales </w:t>
      </w:r>
      <w:r>
        <w:rPr>
          <w:sz w:val="20"/>
          <w:szCs w:val="20"/>
          <w:rtl w:val="0"/>
          <w:lang w:val="fr-FR"/>
        </w:rPr>
        <w:t xml:space="preserve">à </w:t>
      </w:r>
      <w:r>
        <w:rPr>
          <w:sz w:val="20"/>
          <w:szCs w:val="20"/>
          <w:rtl w:val="0"/>
          <w:lang w:val="fr-FR"/>
        </w:rPr>
        <w:t>risque : silicose, diab</w:t>
      </w:r>
      <w:r>
        <w:rPr>
          <w:sz w:val="20"/>
          <w:szCs w:val="20"/>
          <w:rtl w:val="0"/>
          <w:lang w:val="fr-FR"/>
        </w:rPr>
        <w:t>è</w:t>
      </w:r>
      <w:r>
        <w:rPr>
          <w:sz w:val="20"/>
          <w:szCs w:val="20"/>
          <w:rtl w:val="0"/>
          <w:lang w:val="fr-FR"/>
        </w:rPr>
        <w:t>te, UDIV, dialyse, certaines n</w:t>
      </w:r>
      <w:r>
        <w:rPr>
          <w:sz w:val="20"/>
          <w:szCs w:val="20"/>
          <w:rtl w:val="0"/>
          <w:lang w:val="fr-FR"/>
        </w:rPr>
        <w:t>é</w:t>
      </w:r>
      <w:r>
        <w:rPr>
          <w:sz w:val="20"/>
          <w:szCs w:val="20"/>
          <w:rtl w:val="0"/>
          <w:lang w:val="fr-FR"/>
        </w:rPr>
        <w:t>oplasies, bypass</w:t>
      </w:r>
    </w:p>
    <w:p>
      <w:pPr>
        <w:pStyle w:val="Corps"/>
        <w:numPr>
          <w:ilvl w:val="1"/>
          <w:numId w:val="357"/>
        </w:numPr>
        <w:ind w:left="261" w:firstLine="0"/>
        <w:rPr>
          <w:sz w:val="20"/>
          <w:szCs w:val="20"/>
          <w:lang w:val="fr-FR"/>
        </w:rPr>
      </w:pPr>
      <w:r>
        <w:rPr>
          <w:sz w:val="20"/>
          <w:szCs w:val="20"/>
          <w:rtl w:val="0"/>
          <w:lang w:val="fr-FR"/>
        </w:rPr>
        <w:t>enfant &lt; 4 ans</w:t>
      </w:r>
    </w:p>
    <w:p>
      <w:pPr>
        <w:pStyle w:val="Corps"/>
        <w:numPr>
          <w:ilvl w:val="1"/>
          <w:numId w:val="357"/>
        </w:numPr>
        <w:ind w:left="261" w:firstLine="0"/>
        <w:rPr>
          <w:sz w:val="20"/>
          <w:szCs w:val="20"/>
          <w:lang w:val="fr-FR"/>
        </w:rPr>
      </w:pPr>
      <w:r>
        <w:rPr>
          <w:sz w:val="20"/>
          <w:szCs w:val="20"/>
          <w:rtl w:val="0"/>
          <w:lang w:val="fr-FR"/>
        </w:rPr>
        <w:t>origine de pays avec &gt; 25 / 100 000 incidence</w:t>
      </w:r>
    </w:p>
    <w:p>
      <w:pPr>
        <w:pStyle w:val="Corps"/>
        <w:numPr>
          <w:ilvl w:val="1"/>
          <w:numId w:val="357"/>
        </w:numPr>
        <w:ind w:left="261" w:firstLine="0"/>
        <w:rPr>
          <w:sz w:val="20"/>
          <w:szCs w:val="20"/>
          <w:lang w:val="fr-FR"/>
        </w:rPr>
      </w:pPr>
      <w:r>
        <w:rPr>
          <w:sz w:val="20"/>
          <w:szCs w:val="20"/>
          <w:rtl w:val="0"/>
          <w:lang w:val="fr-FR"/>
        </w:rPr>
        <w:t xml:space="preserve">personnes dans contexte haut risque : prison, laboratoires, sans-abris, </w:t>
      </w:r>
      <w:r>
        <w:rPr>
          <w:sz w:val="20"/>
          <w:szCs w:val="20"/>
          <w:rtl w:val="0"/>
          <w:lang w:val="fr-FR"/>
        </w:rPr>
        <w:t>é</w:t>
      </w:r>
      <w:r>
        <w:rPr>
          <w:sz w:val="20"/>
          <w:szCs w:val="20"/>
          <w:rtl w:val="0"/>
          <w:lang w:val="fr-FR"/>
        </w:rPr>
        <w:t>tablissements sant</w:t>
      </w:r>
      <w:r>
        <w:rPr>
          <w:sz w:val="20"/>
          <w:szCs w:val="20"/>
          <w:rtl w:val="0"/>
          <w:lang w:val="fr-FR"/>
        </w:rPr>
        <w:t>é</w:t>
      </w:r>
    </w:p>
    <w:p>
      <w:pPr>
        <w:pStyle w:val="Corps"/>
        <w:ind w:left="261" w:firstLine="0"/>
      </w:pPr>
      <w:r>
        <w:rPr>
          <w:rtl w:val="0"/>
          <w:lang w:val="fr-FR"/>
        </w:rPr>
        <w:t xml:space="preserve">≥ </w:t>
      </w:r>
      <w:r>
        <w:rPr>
          <w:rtl w:val="0"/>
          <w:lang w:val="fr-FR"/>
        </w:rPr>
        <w:t xml:space="preserve">15 mm* : </w:t>
      </w:r>
    </w:p>
    <w:p>
      <w:pPr>
        <w:pStyle w:val="Corps"/>
        <w:numPr>
          <w:ilvl w:val="1"/>
          <w:numId w:val="358"/>
        </w:numPr>
        <w:ind w:left="261" w:firstLine="0"/>
        <w:rPr>
          <w:sz w:val="20"/>
          <w:szCs w:val="20"/>
          <w:lang w:val="fr-FR"/>
        </w:rPr>
      </w:pPr>
      <w:r>
        <w:rPr>
          <w:sz w:val="20"/>
          <w:szCs w:val="20"/>
          <w:rtl w:val="0"/>
          <w:lang w:val="fr-FR"/>
        </w:rPr>
        <w:t>individu en sant</w:t>
      </w:r>
      <w:r>
        <w:rPr>
          <w:sz w:val="20"/>
          <w:szCs w:val="20"/>
          <w:rtl w:val="0"/>
          <w:lang w:val="fr-FR"/>
        </w:rPr>
        <w:t xml:space="preserve">é </w:t>
      </w:r>
      <w:r>
        <w:rPr>
          <w:sz w:val="20"/>
          <w:szCs w:val="20"/>
          <w:rtl w:val="0"/>
          <w:lang w:val="fr-FR"/>
        </w:rPr>
        <w:t>de 4 ans et plus avec faible risque TB</w:t>
      </w:r>
    </w:p>
    <w:p>
      <w:pPr>
        <w:pStyle w:val="Corps"/>
        <w:ind w:left="261" w:firstLine="0"/>
        <w:rPr>
          <w:sz w:val="20"/>
          <w:szCs w:val="20"/>
        </w:rPr>
      </w:pPr>
      <w:r>
        <w:rPr>
          <w:sz w:val="20"/>
          <w:szCs w:val="20"/>
          <w:rtl w:val="0"/>
          <w:lang w:val="fr-FR"/>
        </w:rPr>
        <w:tab/>
        <w:t>*?non applicable au canada?</w:t>
      </w:r>
    </w:p>
    <w:p>
      <w:pPr>
        <w:pStyle w:val="Corps"/>
        <w:ind w:left="261" w:firstLine="0"/>
        <w:rPr>
          <w:b w:val="1"/>
          <w:bCs w:val="1"/>
        </w:rPr>
      </w:pPr>
    </w:p>
    <w:p>
      <w:pPr>
        <w:pStyle w:val="Corps"/>
        <w:ind w:left="261" w:firstLine="0"/>
        <w:rPr>
          <w:b w:val="1"/>
          <w:bCs w:val="1"/>
        </w:rPr>
      </w:pPr>
      <w:r>
        <w:rPr>
          <w:b w:val="1"/>
          <w:bCs w:val="1"/>
          <w:rtl w:val="0"/>
          <w:lang w:val="fr-FR"/>
        </w:rPr>
        <w:t xml:space="preserve">Faux positif : </w:t>
      </w:r>
    </w:p>
    <w:p>
      <w:pPr>
        <w:pStyle w:val="Corps"/>
        <w:numPr>
          <w:ilvl w:val="0"/>
          <w:numId w:val="359"/>
        </w:numPr>
        <w:ind w:left="261" w:firstLine="0"/>
        <w:rPr>
          <w:lang w:val="fr-FR"/>
        </w:rPr>
      </w:pPr>
      <w:r>
        <w:rPr>
          <w:rtl w:val="0"/>
          <w:lang w:val="fr-FR"/>
        </w:rPr>
        <w:t xml:space="preserve">Exposition </w:t>
      </w:r>
      <w:r>
        <w:rPr>
          <w:rtl w:val="0"/>
          <w:lang w:val="fr-FR"/>
        </w:rPr>
        <w:t xml:space="preserve">à </w:t>
      </w:r>
      <w:r>
        <w:rPr>
          <w:rtl w:val="0"/>
          <w:lang w:val="fr-FR"/>
        </w:rPr>
        <w:t>autre mycobact</w:t>
      </w:r>
      <w:r>
        <w:rPr>
          <w:rtl w:val="0"/>
          <w:lang w:val="fr-FR"/>
        </w:rPr>
        <w:t>é</w:t>
      </w:r>
      <w:r>
        <w:rPr>
          <w:rtl w:val="0"/>
          <w:lang w:val="fr-FR"/>
        </w:rPr>
        <w:t>rie</w:t>
      </w:r>
    </w:p>
    <w:p>
      <w:pPr>
        <w:pStyle w:val="Corps"/>
        <w:numPr>
          <w:ilvl w:val="0"/>
          <w:numId w:val="359"/>
        </w:numPr>
        <w:ind w:left="261" w:firstLine="0"/>
        <w:rPr>
          <w:lang w:val="fr-FR"/>
        </w:rPr>
      </w:pPr>
      <w:r>
        <w:rPr>
          <w:rtl w:val="0"/>
          <w:lang w:val="fr-FR"/>
        </w:rPr>
        <w:t>Vaccination BCG</w:t>
      </w:r>
    </w:p>
    <w:p>
      <w:pPr>
        <w:pStyle w:val="Corps"/>
        <w:numPr>
          <w:ilvl w:val="0"/>
          <w:numId w:val="359"/>
        </w:numPr>
        <w:ind w:left="261" w:firstLine="0"/>
        <w:rPr>
          <w:lang w:val="fr-FR"/>
        </w:rPr>
      </w:pPr>
      <w:r>
        <w:rPr>
          <w:rtl w:val="0"/>
          <w:lang w:val="fr-FR"/>
        </w:rPr>
        <w:t>Erreur technique</w:t>
      </w:r>
    </w:p>
    <w:p>
      <w:pPr>
        <w:pStyle w:val="Corps"/>
        <w:ind w:left="261" w:firstLine="0"/>
      </w:pPr>
    </w:p>
    <w:p>
      <w:pPr>
        <w:pStyle w:val="Corps"/>
        <w:ind w:left="261" w:firstLine="0"/>
        <w:rPr>
          <w:b w:val="1"/>
          <w:bCs w:val="1"/>
        </w:rPr>
      </w:pPr>
      <w:r>
        <w:rPr>
          <w:b w:val="1"/>
          <w:bCs w:val="1"/>
          <w:rtl w:val="0"/>
          <w:lang w:val="fr-FR"/>
        </w:rPr>
        <w:t>Faux n</w:t>
      </w:r>
      <w:r>
        <w:rPr>
          <w:b w:val="1"/>
          <w:bCs w:val="1"/>
          <w:rtl w:val="0"/>
          <w:lang w:val="fr-FR"/>
        </w:rPr>
        <w:t>é</w:t>
      </w:r>
      <w:r>
        <w:rPr>
          <w:b w:val="1"/>
          <w:bCs w:val="1"/>
          <w:rtl w:val="0"/>
          <w:lang w:val="fr-FR"/>
        </w:rPr>
        <w:t>gatif :</w:t>
      </w:r>
    </w:p>
    <w:p>
      <w:pPr>
        <w:pStyle w:val="Corps"/>
        <w:numPr>
          <w:ilvl w:val="0"/>
          <w:numId w:val="359"/>
        </w:numPr>
        <w:ind w:left="261" w:firstLine="0"/>
        <w:rPr>
          <w:lang w:val="fr-FR"/>
        </w:rPr>
      </w:pPr>
      <w:r>
        <w:rPr>
          <w:rtl w:val="0"/>
          <w:lang w:val="fr-FR"/>
        </w:rPr>
        <w:t>Immunosuppression</w:t>
      </w:r>
    </w:p>
    <w:p>
      <w:pPr>
        <w:pStyle w:val="Corps"/>
        <w:numPr>
          <w:ilvl w:val="0"/>
          <w:numId w:val="359"/>
        </w:numPr>
        <w:ind w:left="261" w:firstLine="0"/>
        <w:rPr>
          <w:lang w:val="fr-FR"/>
        </w:rPr>
      </w:pPr>
      <w:r>
        <w:rPr>
          <w:rtl w:val="0"/>
          <w:lang w:val="fr-FR"/>
        </w:rPr>
        <w:t xml:space="preserve">Infection importante </w:t>
      </w:r>
      <w:r>
        <w:rPr>
          <w:sz w:val="20"/>
          <w:szCs w:val="20"/>
          <w:rtl w:val="0"/>
          <w:lang w:val="fr-FR"/>
        </w:rPr>
        <w:t>(syst</w:t>
      </w:r>
      <w:r>
        <w:rPr>
          <w:sz w:val="20"/>
          <w:szCs w:val="20"/>
          <w:rtl w:val="0"/>
          <w:lang w:val="fr-FR"/>
        </w:rPr>
        <w:t>è</w:t>
      </w:r>
      <w:r>
        <w:rPr>
          <w:sz w:val="20"/>
          <w:szCs w:val="20"/>
          <w:rtl w:val="0"/>
          <w:lang w:val="fr-FR"/>
        </w:rPr>
        <w:t xml:space="preserve">me immunitaire </w:t>
      </w:r>
      <w:r>
        <w:rPr>
          <w:sz w:val="20"/>
          <w:szCs w:val="20"/>
          <w:rtl w:val="0"/>
          <w:lang w:val="fr-FR"/>
        </w:rPr>
        <w:t>«</w:t>
      </w:r>
      <w:r>
        <w:rPr>
          <w:sz w:val="20"/>
          <w:szCs w:val="20"/>
          <w:rtl w:val="0"/>
          <w:lang w:val="fr-FR"/>
        </w:rPr>
        <w:t>d</w:t>
      </w:r>
      <w:r>
        <w:rPr>
          <w:sz w:val="20"/>
          <w:szCs w:val="20"/>
          <w:rtl w:val="0"/>
          <w:lang w:val="fr-FR"/>
        </w:rPr>
        <w:t>é</w:t>
      </w:r>
      <w:r>
        <w:rPr>
          <w:sz w:val="20"/>
          <w:szCs w:val="20"/>
          <w:rtl w:val="0"/>
          <w:lang w:val="fr-FR"/>
        </w:rPr>
        <w:t>bord</w:t>
      </w:r>
      <w:r>
        <w:rPr>
          <w:sz w:val="20"/>
          <w:szCs w:val="20"/>
          <w:rtl w:val="0"/>
          <w:lang w:val="fr-FR"/>
        </w:rPr>
        <w:t xml:space="preserve">é» </w:t>
      </w:r>
      <w:r>
        <w:rPr>
          <w:sz w:val="20"/>
          <w:szCs w:val="20"/>
          <w:rtl w:val="0"/>
          <w:lang w:val="fr-FR"/>
        </w:rPr>
        <w:t>ne r</w:t>
      </w:r>
      <w:r>
        <w:rPr>
          <w:sz w:val="20"/>
          <w:szCs w:val="20"/>
          <w:rtl w:val="0"/>
          <w:lang w:val="fr-FR"/>
        </w:rPr>
        <w:t>é</w:t>
      </w:r>
      <w:r>
        <w:rPr>
          <w:sz w:val="20"/>
          <w:szCs w:val="20"/>
          <w:rtl w:val="0"/>
          <w:lang w:val="fr-FR"/>
        </w:rPr>
        <w:t xml:space="preserve">agit pas </w:t>
      </w:r>
      <w:r>
        <w:rPr>
          <w:sz w:val="20"/>
          <w:szCs w:val="20"/>
          <w:rtl w:val="0"/>
          <w:lang w:val="fr-FR"/>
        </w:rPr>
        <w:t xml:space="preserve">à </w:t>
      </w:r>
      <w:r>
        <w:rPr>
          <w:sz w:val="20"/>
          <w:szCs w:val="20"/>
          <w:rtl w:val="0"/>
          <w:lang w:val="fr-FR"/>
        </w:rPr>
        <w:t>la stimulation mineure)</w:t>
      </w:r>
    </w:p>
    <w:p>
      <w:pPr>
        <w:pStyle w:val="Corps"/>
        <w:numPr>
          <w:ilvl w:val="0"/>
          <w:numId w:val="359"/>
        </w:numPr>
        <w:ind w:left="261" w:firstLine="0"/>
        <w:rPr>
          <w:lang w:val="fr-FR"/>
        </w:rPr>
      </w:pPr>
      <w:r>
        <w:rPr>
          <w:rtl w:val="0"/>
          <w:lang w:val="fr-FR"/>
        </w:rPr>
        <w:t>Infection moins 8-10 semaines</w:t>
      </w:r>
    </w:p>
    <w:p>
      <w:pPr>
        <w:pStyle w:val="Corps"/>
        <w:numPr>
          <w:ilvl w:val="0"/>
          <w:numId w:val="359"/>
        </w:numPr>
        <w:ind w:left="261" w:firstLine="0"/>
        <w:rPr>
          <w:lang w:val="fr-FR"/>
        </w:rPr>
      </w:pPr>
      <w:r>
        <w:rPr>
          <w:rtl w:val="0"/>
          <w:lang w:val="fr-FR"/>
        </w:rPr>
        <w:t>Infection tr</w:t>
      </w:r>
      <w:r>
        <w:rPr>
          <w:rtl w:val="0"/>
          <w:lang w:val="fr-FR"/>
        </w:rPr>
        <w:t>è</w:t>
      </w:r>
      <w:r>
        <w:rPr>
          <w:rtl w:val="0"/>
          <w:lang w:val="fr-FR"/>
        </w:rPr>
        <w:t xml:space="preserve">s ancienne </w:t>
      </w:r>
      <w:r>
        <w:rPr>
          <w:sz w:val="20"/>
          <w:szCs w:val="20"/>
          <w:rtl w:val="0"/>
          <w:lang w:val="fr-FR"/>
        </w:rPr>
        <w:t xml:space="preserve">(sera positif avec </w:t>
      </w:r>
      <w:r>
        <w:rPr>
          <w:i w:val="1"/>
          <w:iCs w:val="1"/>
          <w:sz w:val="20"/>
          <w:szCs w:val="20"/>
          <w:rtl w:val="0"/>
          <w:lang w:val="fr-FR"/>
        </w:rPr>
        <w:t>booster effect</w:t>
      </w:r>
      <w:r>
        <w:rPr>
          <w:sz w:val="20"/>
          <w:szCs w:val="20"/>
          <w:rtl w:val="0"/>
          <w:lang w:val="fr-FR"/>
        </w:rPr>
        <w:t xml:space="preserve"> si r</w:t>
      </w:r>
      <w:r>
        <w:rPr>
          <w:sz w:val="20"/>
          <w:szCs w:val="20"/>
          <w:rtl w:val="0"/>
          <w:lang w:val="fr-FR"/>
        </w:rPr>
        <w:t>é</w:t>
      </w:r>
      <w:r>
        <w:rPr>
          <w:sz w:val="20"/>
          <w:szCs w:val="20"/>
          <w:rtl w:val="0"/>
          <w:lang w:val="fr-FR"/>
        </w:rPr>
        <w:t>p</w:t>
      </w:r>
      <w:r>
        <w:rPr>
          <w:sz w:val="20"/>
          <w:szCs w:val="20"/>
          <w:rtl w:val="0"/>
          <w:lang w:val="fr-FR"/>
        </w:rPr>
        <w:t>é</w:t>
      </w:r>
      <w:r>
        <w:rPr>
          <w:sz w:val="20"/>
          <w:szCs w:val="20"/>
          <w:rtl w:val="0"/>
          <w:lang w:val="fr-FR"/>
        </w:rPr>
        <w:t>t</w:t>
      </w:r>
      <w:r>
        <w:rPr>
          <w:sz w:val="20"/>
          <w:szCs w:val="20"/>
          <w:rtl w:val="0"/>
          <w:lang w:val="fr-FR"/>
        </w:rPr>
        <w:t>é</w:t>
      </w:r>
      <w:r>
        <w:rPr>
          <w:sz w:val="20"/>
          <w:szCs w:val="20"/>
          <w:rtl w:val="0"/>
          <w:lang w:val="fr-FR"/>
        </w:rPr>
        <w:t>)</w:t>
      </w:r>
    </w:p>
    <w:p>
      <w:pPr>
        <w:pStyle w:val="Corps"/>
        <w:numPr>
          <w:ilvl w:val="0"/>
          <w:numId w:val="359"/>
        </w:numPr>
        <w:ind w:left="261" w:firstLine="0"/>
        <w:rPr>
          <w:lang w:val="fr-FR"/>
        </w:rPr>
      </w:pPr>
      <w:r>
        <w:rPr>
          <w:rtl w:val="0"/>
          <w:lang w:val="fr-FR"/>
        </w:rPr>
        <w:t>Certaines infections virales ou vaccinations v. vivants r</w:t>
      </w:r>
      <w:r>
        <w:rPr>
          <w:rtl w:val="0"/>
          <w:lang w:val="fr-FR"/>
        </w:rPr>
        <w:t>é</w:t>
      </w:r>
      <w:r>
        <w:rPr>
          <w:rtl w:val="0"/>
          <w:lang w:val="fr-FR"/>
        </w:rPr>
        <w:t xml:space="preserve">cents : varicelle, rougeole </w:t>
      </w:r>
      <w:r>
        <w:rPr>
          <w:sz w:val="20"/>
          <w:szCs w:val="20"/>
          <w:rtl w:val="0"/>
          <w:lang w:val="fr-FR"/>
        </w:rPr>
        <w:t>(attendre 4-6 semaines)</w:t>
      </w:r>
    </w:p>
    <w:p>
      <w:pPr>
        <w:pStyle w:val="Corps"/>
        <w:numPr>
          <w:ilvl w:val="0"/>
          <w:numId w:val="359"/>
        </w:numPr>
        <w:ind w:left="261" w:firstLine="0"/>
        <w:rPr>
          <w:lang w:val="fr-FR"/>
        </w:rPr>
      </w:pPr>
      <w:r>
        <w:rPr>
          <w:rtl w:val="0"/>
          <w:lang w:val="fr-FR"/>
        </w:rPr>
        <w:t>Erreur technique</w:t>
      </w:r>
    </w:p>
    <w:p>
      <w:pPr>
        <w:pStyle w:val="Corps"/>
        <w:ind w:left="261" w:firstLine="0"/>
      </w:pPr>
    </w:p>
    <w:p>
      <w:pPr>
        <w:pStyle w:val="Corps"/>
        <w:rPr>
          <w:i w:val="1"/>
          <w:iCs w:val="1"/>
        </w:rPr>
      </w:pPr>
      <w:r>
        <w:rPr>
          <w:i w:val="1"/>
          <w:iCs w:val="1"/>
          <w:rtl w:val="0"/>
          <w:lang w:val="fr-FR"/>
        </w:rPr>
        <w:t>Interferon-gamma release assay</w:t>
      </w:r>
    </w:p>
    <w:p>
      <w:pPr>
        <w:pStyle w:val="Corps"/>
        <w:bidi w:val="0"/>
      </w:pPr>
      <w:r>
        <w:rPr>
          <w:rtl w:val="0"/>
          <w:lang w:val="fr-FR"/>
        </w:rPr>
        <w:t>Permet de distinguer un TST positif par vaccination ou mycobact</w:t>
      </w:r>
      <w:r>
        <w:rPr>
          <w:rtl w:val="0"/>
          <w:lang w:val="fr-FR"/>
        </w:rPr>
        <w:t>é</w:t>
      </w:r>
      <w:r>
        <w:rPr>
          <w:rtl w:val="0"/>
          <w:lang w:val="fr-FR"/>
        </w:rPr>
        <w:t>rie d</w:t>
      </w:r>
      <w:r>
        <w:rPr>
          <w:rtl w:val="0"/>
          <w:lang w:val="fr-FR"/>
        </w:rPr>
        <w:t>’</w:t>
      </w:r>
      <w:r>
        <w:rPr>
          <w:rtl w:val="0"/>
          <w:lang w:val="fr-FR"/>
        </w:rPr>
        <w:t>une ancienne exposition TB (certaines mycobact</w:t>
      </w:r>
      <w:r>
        <w:rPr>
          <w:rtl w:val="0"/>
          <w:lang w:val="fr-FR"/>
        </w:rPr>
        <w:t>é</w:t>
      </w:r>
      <w:r>
        <w:rPr>
          <w:rtl w:val="0"/>
          <w:lang w:val="fr-FR"/>
        </w:rPr>
        <w:t xml:space="preserve">ries peuvent donner faux-positifs aussi au IGRA : </w:t>
      </w:r>
      <w:r>
        <w:rPr>
          <w:i w:val="1"/>
          <w:iCs w:val="1"/>
          <w:rtl w:val="0"/>
        </w:rPr>
        <w:t>M. marinum, M. kansasii, M. szulgai</w:t>
      </w:r>
      <w:r>
        <w:rPr>
          <w:rtl w:val="0"/>
          <w:lang w:val="fr-FR"/>
        </w:rPr>
        <w:t>,</w:t>
      </w:r>
      <w:r>
        <w:rPr>
          <w:rtl w:val="0"/>
          <w:lang w:val="en-US"/>
        </w:rPr>
        <w:t xml:space="preserve"> and </w:t>
      </w:r>
      <w:r>
        <w:rPr>
          <w:i w:val="1"/>
          <w:iCs w:val="1"/>
          <w:rtl w:val="0"/>
        </w:rPr>
        <w:t>M. flavescens</w:t>
      </w:r>
      <w:r>
        <w:rPr>
          <w:rtl w:val="0"/>
          <w:lang w:val="fr-FR"/>
        </w:rPr>
        <w:t>).</w:t>
      </w:r>
    </w:p>
    <w:p>
      <w:pPr>
        <w:pStyle w:val="Corps"/>
        <w:bidi w:val="0"/>
      </w:pPr>
    </w:p>
    <w:p>
      <w:pPr>
        <w:pStyle w:val="Corps"/>
        <w:bidi w:val="0"/>
      </w:pPr>
      <w:r>
        <w:rPr>
          <w:rtl w:val="0"/>
          <w:lang w:val="fr-FR"/>
        </w:rPr>
        <w:t xml:space="preserve">Ce test ne peut pas </w:t>
      </w:r>
      <w:r>
        <w:rPr>
          <w:rtl w:val="0"/>
          <w:lang w:val="fr-FR"/>
        </w:rPr>
        <w:t>ê</w:t>
      </w:r>
      <w:r>
        <w:rPr>
          <w:rtl w:val="0"/>
          <w:lang w:val="fr-FR"/>
        </w:rPr>
        <w:t>tre utilis</w:t>
      </w:r>
      <w:r>
        <w:rPr>
          <w:rtl w:val="0"/>
          <w:lang w:val="fr-FR"/>
        </w:rPr>
        <w:t xml:space="preserve">é </w:t>
      </w:r>
      <w:r>
        <w:rPr>
          <w:rtl w:val="0"/>
          <w:lang w:val="fr-FR"/>
        </w:rPr>
        <w:t xml:space="preserve">pour un monitoring et </w:t>
      </w:r>
      <w:r>
        <w:rPr>
          <w:rtl w:val="0"/>
          <w:lang w:val="fr-FR"/>
        </w:rPr>
        <w:t>é</w:t>
      </w:r>
      <w:r>
        <w:rPr>
          <w:rtl w:val="0"/>
          <w:lang w:val="fr-FR"/>
        </w:rPr>
        <w:t>tablir une conversion, car le d</w:t>
      </w:r>
      <w:r>
        <w:rPr>
          <w:rtl w:val="0"/>
          <w:lang w:val="fr-FR"/>
        </w:rPr>
        <w:t>é</w:t>
      </w:r>
      <w:r>
        <w:rPr>
          <w:rtl w:val="0"/>
          <w:lang w:val="fr-FR"/>
        </w:rPr>
        <w:t xml:space="preserve">lais de conversion du test est mal connu. Utiliser TST </w:t>
      </w:r>
      <w:r>
        <w:rPr>
          <w:rtl w:val="0"/>
          <w:lang w:val="fr-FR"/>
        </w:rPr>
        <w:t xml:space="preserve">à </w:t>
      </w:r>
      <w:r>
        <w:rPr>
          <w:rtl w:val="0"/>
          <w:lang w:val="fr-FR"/>
        </w:rPr>
        <w:t>la place.</w:t>
      </w:r>
    </w:p>
    <w:p>
      <w:pPr>
        <w:pStyle w:val="Corps"/>
        <w:bidi w:val="0"/>
      </w:pPr>
    </w:p>
    <w:p>
      <w:pPr>
        <w:pStyle w:val="Corps"/>
        <w:bidi w:val="0"/>
      </w:pPr>
      <w:r>
        <w:rPr>
          <w:rtl w:val="0"/>
          <w:lang w:val="fr-FR"/>
        </w:rPr>
        <w:t>G</w:t>
      </w:r>
      <w:r>
        <w:rPr>
          <w:rtl w:val="0"/>
          <w:lang w:val="fr-FR"/>
        </w:rPr>
        <w:t>é</w:t>
      </w:r>
      <w:r>
        <w:rPr>
          <w:rtl w:val="0"/>
          <w:lang w:val="fr-FR"/>
        </w:rPr>
        <w:t>n</w:t>
      </w:r>
      <w:r>
        <w:rPr>
          <w:rtl w:val="0"/>
          <w:lang w:val="fr-FR"/>
        </w:rPr>
        <w:t>é</w:t>
      </w:r>
      <w:r>
        <w:rPr>
          <w:rtl w:val="0"/>
          <w:lang w:val="fr-FR"/>
        </w:rPr>
        <w:t xml:space="preserve">ralement pas de place </w:t>
      </w:r>
      <w:r>
        <w:rPr>
          <w:rtl w:val="0"/>
          <w:lang w:val="fr-FR"/>
        </w:rPr>
        <w:t xml:space="preserve">à </w:t>
      </w:r>
      <w:r>
        <w:rPr>
          <w:rtl w:val="0"/>
          <w:lang w:val="fr-FR"/>
        </w:rPr>
        <w:t>utiliser IGRA et TST</w:t>
      </w:r>
    </w:p>
    <w:p>
      <w:pPr>
        <w:pStyle w:val="Corps"/>
        <w:bidi w:val="0"/>
      </w:pPr>
    </w:p>
    <w:p>
      <w:pPr>
        <w:pStyle w:val="Corps"/>
        <w:rPr>
          <w:u w:val="single"/>
        </w:rPr>
      </w:pPr>
      <w:r>
        <w:rPr>
          <w:u w:val="single"/>
          <w:rtl w:val="0"/>
          <w:lang w:val="fr-FR"/>
        </w:rPr>
        <w:t>Traitement :</w:t>
      </w:r>
    </w:p>
    <w:p>
      <w:pPr>
        <w:pStyle w:val="Corps"/>
        <w:rPr>
          <w:u w:val="single"/>
        </w:rPr>
      </w:pPr>
    </w:p>
    <w:p>
      <w:pPr>
        <w:pStyle w:val="Corps"/>
        <w:rPr>
          <w:i w:val="1"/>
          <w:iCs w:val="1"/>
        </w:rPr>
      </w:pPr>
      <w:r>
        <w:rPr>
          <w:i w:val="1"/>
          <w:iCs w:val="1"/>
          <w:rtl w:val="0"/>
          <w:lang w:val="fr-FR"/>
        </w:rPr>
        <w:t>Tuberculose latente</w:t>
      </w:r>
    </w:p>
    <w:p>
      <w:pPr>
        <w:pStyle w:val="Corps"/>
        <w:rPr>
          <w:u w:val="none"/>
        </w:rPr>
      </w:pPr>
      <w:r>
        <w:rPr>
          <w:u w:val="none"/>
          <w:rtl w:val="0"/>
          <w:lang w:val="fr-FR"/>
        </w:rPr>
        <w:t xml:space="preserve">Isoniazde : 300 mg PO die x 9 mois </w:t>
      </w:r>
      <w:r>
        <w:rPr>
          <w:sz w:val="20"/>
          <w:szCs w:val="20"/>
          <w:u w:val="none"/>
          <w:rtl w:val="0"/>
          <w:lang w:val="fr-FR"/>
        </w:rPr>
        <w:t xml:space="preserve">(6 mois peu aussi </w:t>
      </w:r>
      <w:r>
        <w:rPr>
          <w:sz w:val="20"/>
          <w:szCs w:val="20"/>
          <w:u w:val="none"/>
          <w:rtl w:val="0"/>
          <w:lang w:val="fr-FR"/>
        </w:rPr>
        <w:t>ê</w:t>
      </w:r>
      <w:r>
        <w:rPr>
          <w:sz w:val="20"/>
          <w:szCs w:val="20"/>
          <w:u w:val="none"/>
          <w:rtl w:val="0"/>
          <w:lang w:val="fr-FR"/>
        </w:rPr>
        <w:t>tre consid</w:t>
      </w:r>
      <w:r>
        <w:rPr>
          <w:sz w:val="20"/>
          <w:szCs w:val="20"/>
          <w:u w:val="none"/>
          <w:rtl w:val="0"/>
          <w:lang w:val="fr-FR"/>
        </w:rPr>
        <w:t>é</w:t>
      </w:r>
      <w:r>
        <w:rPr>
          <w:sz w:val="20"/>
          <w:szCs w:val="20"/>
          <w:u w:val="none"/>
          <w:rtl w:val="0"/>
          <w:lang w:val="fr-FR"/>
        </w:rPr>
        <w:t>r</w:t>
      </w:r>
      <w:r>
        <w:rPr>
          <w:sz w:val="20"/>
          <w:szCs w:val="20"/>
          <w:u w:val="none"/>
          <w:rtl w:val="0"/>
          <w:lang w:val="fr-FR"/>
        </w:rPr>
        <w:t>é</w:t>
      </w:r>
      <w:r>
        <w:rPr>
          <w:sz w:val="20"/>
          <w:szCs w:val="20"/>
          <w:u w:val="none"/>
          <w:rtl w:val="0"/>
          <w:lang w:val="fr-FR"/>
        </w:rPr>
        <w:t>)</w:t>
      </w:r>
    </w:p>
    <w:p>
      <w:pPr>
        <w:pStyle w:val="Corps"/>
        <w:rPr>
          <w:sz w:val="20"/>
          <w:szCs w:val="20"/>
          <w:u w:val="none"/>
        </w:rPr>
      </w:pPr>
      <w:r>
        <w:rPr>
          <w:u w:val="none"/>
          <w:rtl w:val="0"/>
          <w:lang w:val="fr-FR"/>
        </w:rPr>
        <w:t>Rifampin 600 mg PO die x 4 mois</w:t>
      </w:r>
    </w:p>
    <w:p>
      <w:pPr>
        <w:pStyle w:val="Corps"/>
        <w:rPr>
          <w:u w:val="single"/>
        </w:rPr>
      </w:pPr>
      <w:r>
        <w:rPr>
          <w:u w:val="none"/>
          <w:rtl w:val="0"/>
          <w:lang w:val="fr-FR"/>
        </w:rPr>
        <w:t>Isoniazide 300mg PO die ET Rifampin 600 mg PO die x 3 mois</w:t>
      </w:r>
    </w:p>
    <w:p>
      <w:pPr>
        <w:pStyle w:val="Corps"/>
        <w:bidi w:val="0"/>
      </w:pPr>
      <w:r>
        <w:rPr>
          <w:rtl w:val="0"/>
          <w:lang w:val="fr-FR"/>
        </w:rPr>
        <w:t xml:space="preserve">Isoniazide 15 mg/kg ad 900 mg ET Rifapentine </w:t>
      </w:r>
      <w:r>
        <w:rPr>
          <w:rtl w:val="0"/>
        </w:rPr>
        <w:t>900mg</w:t>
      </w:r>
      <w:r>
        <w:rPr>
          <w:rtl w:val="0"/>
          <w:lang w:val="fr-FR"/>
        </w:rPr>
        <w:t xml:space="preserve"> </w:t>
      </w:r>
      <w:r>
        <w:rPr>
          <w:sz w:val="20"/>
          <w:szCs w:val="20"/>
          <w:rtl w:val="0"/>
          <w:lang w:val="fr-FR"/>
        </w:rPr>
        <w:t xml:space="preserve">(ajuster si &lt; 50 kg) </w:t>
      </w:r>
      <w:r>
        <w:rPr>
          <w:rtl w:val="0"/>
          <w:lang w:val="fr-FR"/>
        </w:rPr>
        <w:t>1x/sem x 3 mois</w:t>
      </w:r>
    </w:p>
    <w:p>
      <w:pPr>
        <w:pStyle w:val="Corps"/>
        <w:rPr>
          <w:u w:val="single"/>
        </w:rPr>
      </w:pPr>
    </w:p>
    <w:p>
      <w:pPr>
        <w:pStyle w:val="Corps"/>
        <w:rPr>
          <w:i w:val="1"/>
          <w:iCs w:val="1"/>
        </w:rPr>
      </w:pPr>
      <w:r>
        <w:rPr>
          <w:i w:val="1"/>
          <w:iCs w:val="1"/>
          <w:rtl w:val="0"/>
          <w:lang w:val="fr-FR"/>
        </w:rPr>
        <w:t>Tuberculose pulmonaire</w:t>
      </w:r>
    </w:p>
    <w:p>
      <w:pPr>
        <w:pStyle w:val="Corps"/>
        <w:bidi w:val="0"/>
      </w:pPr>
      <w:r>
        <w:rPr>
          <w:rtl w:val="0"/>
          <w:lang w:val="fr-FR"/>
        </w:rPr>
        <w:t>Isoniazide + Rifampin + pyrazinamide + ethambutol x 2 mois, puis Isoniazide + Rifampin x 4 mois (7 mois si TB cavitaire ou cultures expectos positives apr</w:t>
      </w:r>
      <w:r>
        <w:rPr>
          <w:rtl w:val="0"/>
          <w:lang w:val="fr-FR"/>
        </w:rPr>
        <w:t>è</w:t>
      </w:r>
      <w:r>
        <w:rPr>
          <w:rtl w:val="0"/>
          <w:lang w:val="fr-FR"/>
        </w:rPr>
        <w:t>s 2 mois)</w:t>
      </w:r>
    </w:p>
    <w:p>
      <w:pPr>
        <w:pStyle w:val="Corps"/>
        <w:bidi w:val="0"/>
      </w:pPr>
    </w:p>
    <w:p>
      <w:pPr>
        <w:pStyle w:val="Corps"/>
        <w:rPr>
          <w:i w:val="1"/>
          <w:iCs w:val="1"/>
        </w:rPr>
      </w:pPr>
      <w:r>
        <w:rPr>
          <w:i w:val="1"/>
          <w:iCs w:val="1"/>
          <w:rtl w:val="0"/>
          <w:lang w:val="fr-FR"/>
        </w:rPr>
        <w:t>Tuberculose extra-pulmonaire</w:t>
      </w:r>
    </w:p>
    <w:p>
      <w:pPr>
        <w:pStyle w:val="Corps"/>
        <w:bidi w:val="0"/>
      </w:pPr>
      <w:r>
        <w:rPr>
          <w:rtl w:val="0"/>
          <w:lang w:val="fr-FR"/>
        </w:rPr>
        <w:t xml:space="preserve">Traitement semblable </w:t>
      </w:r>
      <w:r>
        <w:rPr>
          <w:rtl w:val="0"/>
          <w:lang w:val="fr-FR"/>
        </w:rPr>
        <w:t xml:space="preserve">à </w:t>
      </w:r>
      <w:r>
        <w:rPr>
          <w:rtl w:val="0"/>
          <w:lang w:val="fr-FR"/>
        </w:rPr>
        <w:t>TB pulmonaire, car peu de donn</w:t>
      </w:r>
      <w:r>
        <w:rPr>
          <w:rtl w:val="0"/>
          <w:lang w:val="fr-FR"/>
        </w:rPr>
        <w:t>é</w:t>
      </w:r>
      <w:r>
        <w:rPr>
          <w:rtl w:val="0"/>
          <w:lang w:val="fr-FR"/>
        </w:rPr>
        <w:t>es. Consid</w:t>
      </w:r>
      <w:r>
        <w:rPr>
          <w:rtl w:val="0"/>
          <w:lang w:val="fr-FR"/>
        </w:rPr>
        <w:t>é</w:t>
      </w:r>
      <w:r>
        <w:rPr>
          <w:rtl w:val="0"/>
          <w:lang w:val="fr-FR"/>
        </w:rPr>
        <w:t>rer augmenter la dur</w:t>
      </w:r>
      <w:r>
        <w:rPr>
          <w:rtl w:val="0"/>
          <w:lang w:val="fr-FR"/>
        </w:rPr>
        <w:t>é</w:t>
      </w:r>
      <w:r>
        <w:rPr>
          <w:rtl w:val="0"/>
          <w:lang w:val="fr-FR"/>
        </w:rPr>
        <w:t>e si atteinte extensive, SNC ou os/articulations.</w:t>
      </w:r>
    </w:p>
    <w:p>
      <w:pPr>
        <w:pStyle w:val="Corps"/>
        <w:bidi w:val="0"/>
      </w:pPr>
      <w:r>
        <w:rPr>
          <w:rtl w:val="0"/>
          <w:lang w:val="fr-FR"/>
        </w:rPr>
        <w:t>Corticost</w:t>
      </w:r>
      <w:r>
        <w:rPr>
          <w:rtl w:val="0"/>
          <w:lang w:val="fr-FR"/>
        </w:rPr>
        <w:t>é</w:t>
      </w:r>
      <w:r>
        <w:rPr>
          <w:rtl w:val="0"/>
          <w:lang w:val="fr-FR"/>
        </w:rPr>
        <w:t>ro</w:t>
      </w:r>
      <w:r>
        <w:rPr>
          <w:rtl w:val="0"/>
          <w:lang w:val="fr-FR"/>
        </w:rPr>
        <w:t>ï</w:t>
      </w:r>
      <w:r>
        <w:rPr>
          <w:rtl w:val="0"/>
          <w:lang w:val="fr-FR"/>
        </w:rPr>
        <w:t xml:space="preserve">des pour TB SNC +/- cardiaque </w:t>
      </w:r>
      <w:r>
        <w:rPr>
          <w:sz w:val="20"/>
          <w:szCs w:val="20"/>
          <w:rtl w:val="0"/>
          <w:lang w:val="fr-FR"/>
        </w:rPr>
        <w:t>si risque progression p</w:t>
      </w:r>
      <w:r>
        <w:rPr>
          <w:sz w:val="20"/>
          <w:szCs w:val="20"/>
          <w:rtl w:val="0"/>
          <w:lang w:val="fr-FR"/>
        </w:rPr>
        <w:t>é</w:t>
      </w:r>
      <w:r>
        <w:rPr>
          <w:sz w:val="20"/>
          <w:szCs w:val="20"/>
          <w:rtl w:val="0"/>
          <w:lang w:val="fr-FR"/>
        </w:rPr>
        <w:t>ricardite constrictive</w:t>
      </w:r>
      <w:r>
        <w:rPr>
          <w:rtl w:val="0"/>
          <w:lang w:val="fr-FR"/>
        </w:rPr>
        <w:t>:</w:t>
      </w:r>
    </w:p>
    <w:p>
      <w:pPr>
        <w:pStyle w:val="Corps"/>
        <w:numPr>
          <w:ilvl w:val="0"/>
          <w:numId w:val="4"/>
        </w:numPr>
        <w:bidi w:val="0"/>
      </w:pPr>
      <w:r>
        <w:rPr>
          <w:rtl w:val="0"/>
          <w:lang w:val="fr-FR"/>
        </w:rPr>
        <w:t>Prednisone 60mg x 2 semaines puis sevrer sur 6 semaines OU</w:t>
      </w:r>
    </w:p>
    <w:p>
      <w:pPr>
        <w:pStyle w:val="Corps"/>
        <w:numPr>
          <w:ilvl w:val="0"/>
          <w:numId w:val="4"/>
        </w:numPr>
        <w:bidi w:val="0"/>
      </w:pPr>
      <w:r>
        <w:rPr>
          <w:rtl w:val="0"/>
          <w:lang w:val="fr-FR"/>
        </w:rPr>
        <w:t>Dexamethasone 0,3-0,4 mg/kg die x 2 sem, puis 0,2mg/kg x 1 sem puis 0,1mg/kg, puis 4mg die sevr</w:t>
      </w:r>
      <w:r>
        <w:rPr>
          <w:rtl w:val="0"/>
          <w:lang w:val="fr-FR"/>
        </w:rPr>
        <w:t xml:space="preserve">é </w:t>
      </w:r>
      <w:r>
        <w:rPr>
          <w:rtl w:val="0"/>
          <w:lang w:val="fr-FR"/>
        </w:rPr>
        <w:t>sur 4 semaines.</w:t>
      </w:r>
    </w:p>
    <w:p>
      <w:pPr>
        <w:pStyle w:val="Corps"/>
        <w:rPr>
          <w:u w:val="single"/>
        </w:rPr>
      </w:pPr>
    </w:p>
    <w:p>
      <w:pPr>
        <w:pStyle w:val="Corps"/>
        <w:numPr>
          <w:ilvl w:val="0"/>
          <w:numId w:val="360"/>
        </w:numPr>
        <w:rPr>
          <w:sz w:val="20"/>
          <w:szCs w:val="20"/>
          <w:u w:val="none"/>
          <w:lang w:val="fr-FR"/>
        </w:rPr>
      </w:pPr>
      <w:r>
        <w:rPr>
          <w:u w:val="none"/>
          <w:rtl w:val="0"/>
          <w:lang w:val="fr-FR"/>
        </w:rPr>
        <w:t>Isoniazide* : effets 2nd : h</w:t>
      </w:r>
      <w:r>
        <w:rPr>
          <w:u w:val="none"/>
          <w:rtl w:val="0"/>
          <w:lang w:val="fr-FR"/>
        </w:rPr>
        <w:t>é</w:t>
      </w:r>
      <w:r>
        <w:rPr>
          <w:u w:val="none"/>
          <w:rtl w:val="0"/>
          <w:lang w:val="fr-FR"/>
        </w:rPr>
        <w:t xml:space="preserve">patite, neuropathie </w:t>
      </w:r>
      <w:r>
        <w:rPr>
          <w:sz w:val="20"/>
          <w:szCs w:val="20"/>
          <w:u w:val="none"/>
          <w:rtl w:val="0"/>
          <w:lang w:val="fr-FR"/>
        </w:rPr>
        <w:t>(diminuer avec pyridoxine 25-50mg PO die)</w:t>
      </w:r>
    </w:p>
    <w:p>
      <w:pPr>
        <w:pStyle w:val="Corps"/>
        <w:rPr>
          <w:sz w:val="20"/>
          <w:szCs w:val="20"/>
          <w:u w:val="none"/>
        </w:rPr>
      </w:pPr>
    </w:p>
    <w:p>
      <w:pPr>
        <w:pStyle w:val="Corps"/>
        <w:numPr>
          <w:ilvl w:val="0"/>
          <w:numId w:val="17"/>
        </w:numPr>
        <w:rPr>
          <w:u w:val="none"/>
          <w:lang w:val="fr-FR"/>
        </w:rPr>
      </w:pPr>
      <w:r>
        <w:rPr>
          <w:u w:val="none"/>
          <w:rtl w:val="0"/>
          <w:lang w:val="fr-FR"/>
        </w:rPr>
        <w:t xml:space="preserve">Rifamycines* : </w:t>
      </w:r>
      <w:r>
        <w:rPr>
          <w:u w:val="none"/>
        </w:rPr>
        <w:br w:type="textWrapping"/>
      </w:r>
      <w:r>
        <w:rPr>
          <w:u w:val="none"/>
          <w:rtl w:val="0"/>
          <w:lang w:val="fr-FR"/>
        </w:rPr>
        <w:t>Familles antibiotiques comprenant Rifampin, Rifapentine et Rifabutin, il n</w:t>
      </w:r>
      <w:r>
        <w:rPr>
          <w:u w:val="none"/>
          <w:rtl w:val="0"/>
          <w:lang w:val="fr-FR"/>
        </w:rPr>
        <w:t>’</w:t>
      </w:r>
      <w:r>
        <w:rPr>
          <w:u w:val="none"/>
          <w:rtl w:val="0"/>
          <w:lang w:val="fr-FR"/>
        </w:rPr>
        <w:t>y a pas toujours de r</w:t>
      </w:r>
      <w:r>
        <w:rPr>
          <w:u w:val="none"/>
          <w:rtl w:val="0"/>
          <w:lang w:val="fr-FR"/>
        </w:rPr>
        <w:t>é</w:t>
      </w:r>
      <w:r>
        <w:rPr>
          <w:u w:val="none"/>
          <w:rtl w:val="0"/>
          <w:lang w:val="fr-FR"/>
        </w:rPr>
        <w:t>sistances crois</w:t>
      </w:r>
      <w:r>
        <w:rPr>
          <w:u w:val="none"/>
          <w:rtl w:val="0"/>
          <w:lang w:val="fr-FR"/>
        </w:rPr>
        <w:t>é</w:t>
      </w:r>
      <w:r>
        <w:rPr>
          <w:u w:val="none"/>
          <w:rtl w:val="0"/>
          <w:lang w:val="fr-FR"/>
        </w:rPr>
        <w:t>es et on peut consid</w:t>
      </w:r>
      <w:r>
        <w:rPr>
          <w:u w:val="none"/>
          <w:rtl w:val="0"/>
          <w:lang w:val="fr-FR"/>
        </w:rPr>
        <w:t>é</w:t>
      </w:r>
      <w:r>
        <w:rPr>
          <w:u w:val="none"/>
          <w:rtl w:val="0"/>
          <w:lang w:val="fr-FR"/>
        </w:rPr>
        <w:t>rer tester r</w:t>
      </w:r>
      <w:r>
        <w:rPr>
          <w:u w:val="none"/>
          <w:rtl w:val="0"/>
          <w:lang w:val="fr-FR"/>
        </w:rPr>
        <w:t>é</w:t>
      </w:r>
      <w:r>
        <w:rPr>
          <w:u w:val="none"/>
          <w:rtl w:val="0"/>
          <w:lang w:val="fr-FR"/>
        </w:rPr>
        <w:t>sistance Rifapentine m</w:t>
      </w:r>
      <w:r>
        <w:rPr>
          <w:u w:val="none"/>
          <w:rtl w:val="0"/>
          <w:lang w:val="fr-FR"/>
        </w:rPr>
        <w:t>ê</w:t>
      </w:r>
      <w:r>
        <w:rPr>
          <w:u w:val="none"/>
          <w:rtl w:val="0"/>
          <w:lang w:val="fr-FR"/>
        </w:rPr>
        <w:t>me si r</w:t>
      </w:r>
      <w:r>
        <w:rPr>
          <w:u w:val="none"/>
          <w:rtl w:val="0"/>
          <w:lang w:val="fr-FR"/>
        </w:rPr>
        <w:t>é</w:t>
      </w:r>
      <w:r>
        <w:rPr>
          <w:u w:val="none"/>
          <w:rtl w:val="0"/>
          <w:lang w:val="fr-FR"/>
        </w:rPr>
        <w:t xml:space="preserve">sistance </w:t>
      </w:r>
      <w:r>
        <w:rPr>
          <w:u w:val="none"/>
          <w:rtl w:val="0"/>
          <w:lang w:val="fr-FR"/>
        </w:rPr>
        <w:t>é</w:t>
      </w:r>
      <w:r>
        <w:rPr>
          <w:u w:val="none"/>
          <w:rtl w:val="0"/>
          <w:lang w:val="fr-FR"/>
        </w:rPr>
        <w:t>tablie au Rifampin.</w:t>
      </w:r>
      <w:r>
        <w:rPr>
          <w:u w:val="none"/>
        </w:rPr>
        <w:br w:type="textWrapping"/>
        <w:br w:type="textWrapping"/>
      </w:r>
      <w:r>
        <w:rPr>
          <w:u w:val="none"/>
          <w:rtl w:val="0"/>
          <w:lang w:val="fr-FR"/>
        </w:rPr>
        <w:t>Effets 2nd : h</w:t>
      </w:r>
      <w:r>
        <w:rPr>
          <w:u w:val="none"/>
          <w:rtl w:val="0"/>
          <w:lang w:val="fr-FR"/>
        </w:rPr>
        <w:t>é</w:t>
      </w:r>
      <w:r>
        <w:rPr>
          <w:u w:val="none"/>
          <w:rtl w:val="0"/>
          <w:lang w:val="fr-FR"/>
        </w:rPr>
        <w:t>patotoxicit</w:t>
      </w:r>
      <w:r>
        <w:rPr>
          <w:u w:val="none"/>
          <w:rtl w:val="0"/>
          <w:lang w:val="fr-FR"/>
        </w:rPr>
        <w:t xml:space="preserve">é </w:t>
      </w:r>
      <w:r>
        <w:rPr>
          <w:u w:val="none"/>
          <w:rtl w:val="0"/>
          <w:lang w:val="fr-FR"/>
        </w:rPr>
        <w:t>(plus rare que INH), SNC (c</w:t>
      </w:r>
      <w:r>
        <w:rPr>
          <w:u w:val="none"/>
          <w:rtl w:val="0"/>
          <w:lang w:val="fr-FR"/>
        </w:rPr>
        <w:t>é</w:t>
      </w:r>
      <w:r>
        <w:rPr>
          <w:u w:val="none"/>
          <w:rtl w:val="0"/>
          <w:lang w:val="fr-FR"/>
        </w:rPr>
        <w:t>phal</w:t>
      </w:r>
      <w:r>
        <w:rPr>
          <w:u w:val="none"/>
          <w:rtl w:val="0"/>
          <w:lang w:val="fr-FR"/>
        </w:rPr>
        <w:t>é</w:t>
      </w:r>
      <w:r>
        <w:rPr>
          <w:u w:val="none"/>
          <w:rtl w:val="0"/>
          <w:lang w:val="fr-FR"/>
        </w:rPr>
        <w:t>e, fi</w:t>
      </w:r>
      <w:r>
        <w:rPr>
          <w:u w:val="none"/>
          <w:rtl w:val="0"/>
          <w:lang w:val="fr-FR"/>
        </w:rPr>
        <w:t>è</w:t>
      </w:r>
      <w:r>
        <w:rPr>
          <w:u w:val="none"/>
          <w:rtl w:val="0"/>
          <w:lang w:val="fr-FR"/>
        </w:rPr>
        <w:t>vre), dermato (prurit, rash), h</w:t>
      </w:r>
      <w:r>
        <w:rPr>
          <w:u w:val="none"/>
          <w:rtl w:val="0"/>
          <w:lang w:val="fr-FR"/>
        </w:rPr>
        <w:t>é</w:t>
      </w:r>
      <w:r>
        <w:rPr>
          <w:u w:val="none"/>
          <w:rtl w:val="0"/>
          <w:lang w:val="fr-FR"/>
        </w:rPr>
        <w:t>matologie (thrombocytop</w:t>
      </w:r>
      <w:r>
        <w:rPr>
          <w:u w:val="none"/>
          <w:rtl w:val="0"/>
          <w:lang w:val="fr-FR"/>
        </w:rPr>
        <w:t>é</w:t>
      </w:r>
      <w:r>
        <w:rPr>
          <w:u w:val="none"/>
          <w:rtl w:val="0"/>
          <w:lang w:val="fr-FR"/>
        </w:rPr>
        <w:t>nie, neutrop</w:t>
      </w:r>
      <w:r>
        <w:rPr>
          <w:u w:val="none"/>
          <w:rtl w:val="0"/>
          <w:lang w:val="fr-FR"/>
        </w:rPr>
        <w:t>é</w:t>
      </w:r>
      <w:r>
        <w:rPr>
          <w:u w:val="none"/>
          <w:rtl w:val="0"/>
          <w:lang w:val="fr-FR"/>
        </w:rPr>
        <w:t>nie, an</w:t>
      </w:r>
      <w:r>
        <w:rPr>
          <w:u w:val="none"/>
          <w:rtl w:val="0"/>
          <w:lang w:val="fr-FR"/>
        </w:rPr>
        <w:t>é</w:t>
      </w:r>
      <w:r>
        <w:rPr>
          <w:u w:val="none"/>
          <w:rtl w:val="0"/>
          <w:lang w:val="fr-FR"/>
        </w:rPr>
        <w:t>mie h</w:t>
      </w:r>
      <w:r>
        <w:rPr>
          <w:u w:val="none"/>
          <w:rtl w:val="0"/>
          <w:lang w:val="fr-FR"/>
        </w:rPr>
        <w:t>é</w:t>
      </w:r>
      <w:r>
        <w:rPr>
          <w:u w:val="none"/>
          <w:rtl w:val="0"/>
          <w:lang w:val="fr-FR"/>
        </w:rPr>
        <w:t>molytique aigu</w:t>
      </w:r>
      <w:r>
        <w:rPr>
          <w:u w:val="none"/>
          <w:rtl w:val="0"/>
          <w:lang w:val="fr-FR"/>
        </w:rPr>
        <w:t>ë</w:t>
      </w:r>
      <w:r>
        <w:rPr>
          <w:u w:val="none"/>
          <w:rtl w:val="0"/>
          <w:lang w:val="fr-FR"/>
        </w:rPr>
        <w:t>). Interaction m</w:t>
      </w:r>
      <w:r>
        <w:rPr>
          <w:u w:val="none"/>
          <w:rtl w:val="0"/>
          <w:lang w:val="fr-FR"/>
        </w:rPr>
        <w:t>é</w:t>
      </w:r>
      <w:r>
        <w:rPr>
          <w:u w:val="none"/>
          <w:rtl w:val="0"/>
          <w:lang w:val="fr-FR"/>
        </w:rPr>
        <w:t>dicamenteuse importante dont warfarine, corticost</w:t>
      </w:r>
      <w:r>
        <w:rPr>
          <w:u w:val="none"/>
          <w:rtl w:val="0"/>
          <w:lang w:val="fr-FR"/>
        </w:rPr>
        <w:t>é</w:t>
      </w:r>
      <w:r>
        <w:rPr>
          <w:u w:val="none"/>
          <w:rtl w:val="0"/>
          <w:lang w:val="fr-FR"/>
        </w:rPr>
        <w:t>ro</w:t>
      </w:r>
      <w:r>
        <w:rPr>
          <w:u w:val="none"/>
          <w:rtl w:val="0"/>
          <w:lang w:val="fr-FR"/>
        </w:rPr>
        <w:t>ï</w:t>
      </w:r>
      <w:r>
        <w:rPr>
          <w:u w:val="none"/>
          <w:rtl w:val="0"/>
          <w:lang w:val="fr-FR"/>
        </w:rPr>
        <w:t>des, anticonvulsivants, etc.</w:t>
      </w:r>
    </w:p>
    <w:p>
      <w:pPr>
        <w:pStyle w:val="Corps"/>
        <w:rPr>
          <w:sz w:val="20"/>
          <w:szCs w:val="20"/>
          <w:u w:val="none"/>
        </w:rPr>
      </w:pPr>
    </w:p>
    <w:p>
      <w:pPr>
        <w:pStyle w:val="Corps"/>
        <w:numPr>
          <w:ilvl w:val="0"/>
          <w:numId w:val="17"/>
        </w:numPr>
        <w:rPr>
          <w:u w:val="single"/>
          <w:lang w:val="fr-FR"/>
        </w:rPr>
      </w:pPr>
      <w:r>
        <w:rPr>
          <w:u w:val="none"/>
          <w:rtl w:val="0"/>
          <w:lang w:val="fr-FR"/>
        </w:rPr>
        <w:t>Rifampin :</w:t>
      </w:r>
      <w:r>
        <w:rPr>
          <w:u w:val="none"/>
        </w:rPr>
        <w:br w:type="textWrapping"/>
      </w:r>
      <w:r>
        <w:rPr>
          <w:u w:val="none"/>
          <w:rtl w:val="0"/>
          <w:lang w:val="fr-FR"/>
        </w:rPr>
        <w:t>M</w:t>
      </w:r>
      <w:r>
        <w:rPr>
          <w:u w:val="none"/>
          <w:rtl w:val="0"/>
          <w:lang w:val="fr-FR"/>
        </w:rPr>
        <w:t>é</w:t>
      </w:r>
      <w:r>
        <w:rPr>
          <w:u w:val="none"/>
          <w:rtl w:val="0"/>
          <w:lang w:val="fr-FR"/>
        </w:rPr>
        <w:t>tabolisme h</w:t>
      </w:r>
      <w:r>
        <w:rPr>
          <w:u w:val="none"/>
          <w:rtl w:val="0"/>
          <w:lang w:val="fr-FR"/>
        </w:rPr>
        <w:t>é</w:t>
      </w:r>
      <w:r>
        <w:rPr>
          <w:u w:val="none"/>
          <w:rtl w:val="0"/>
          <w:lang w:val="fr-FR"/>
        </w:rPr>
        <w:t>patique, pas ajustement IR. Faire enzymes h</w:t>
      </w:r>
      <w:r>
        <w:rPr>
          <w:u w:val="none"/>
          <w:rtl w:val="0"/>
          <w:lang w:val="fr-FR"/>
        </w:rPr>
        <w:t>é</w:t>
      </w:r>
      <w:r>
        <w:rPr>
          <w:u w:val="none"/>
          <w:rtl w:val="0"/>
          <w:lang w:val="fr-FR"/>
        </w:rPr>
        <w:t>patiques, Cr</w:t>
      </w:r>
      <w:r>
        <w:rPr>
          <w:u w:val="none"/>
          <w:rtl w:val="0"/>
          <w:lang w:val="fr-FR"/>
        </w:rPr>
        <w:t>é</w:t>
      </w:r>
      <w:r>
        <w:rPr>
          <w:u w:val="none"/>
          <w:rtl w:val="0"/>
          <w:lang w:val="fr-FR"/>
        </w:rPr>
        <w:t>atinine, plaquette de base et r</w:t>
      </w:r>
      <w:r>
        <w:rPr>
          <w:u w:val="none"/>
          <w:rtl w:val="0"/>
          <w:lang w:val="fr-FR"/>
        </w:rPr>
        <w:t>é</w:t>
      </w:r>
      <w:r>
        <w:rPr>
          <w:u w:val="none"/>
          <w:rtl w:val="0"/>
          <w:lang w:val="fr-FR"/>
        </w:rPr>
        <w:t>p</w:t>
      </w:r>
      <w:r>
        <w:rPr>
          <w:u w:val="none"/>
          <w:rtl w:val="0"/>
          <w:lang w:val="fr-FR"/>
        </w:rPr>
        <w:t>é</w:t>
      </w:r>
      <w:r>
        <w:rPr>
          <w:u w:val="none"/>
          <w:rtl w:val="0"/>
          <w:lang w:val="fr-FR"/>
        </w:rPr>
        <w:t>ter PRN.</w:t>
      </w:r>
    </w:p>
    <w:p>
      <w:pPr>
        <w:pStyle w:val="Corps"/>
        <w:rPr>
          <w:u w:val="single"/>
        </w:rPr>
      </w:pPr>
    </w:p>
    <w:p>
      <w:pPr>
        <w:pStyle w:val="Corps"/>
        <w:numPr>
          <w:ilvl w:val="0"/>
          <w:numId w:val="17"/>
        </w:numPr>
        <w:bidi w:val="0"/>
      </w:pPr>
      <w:r>
        <w:rPr>
          <w:rtl w:val="0"/>
          <w:lang w:val="fr-FR"/>
        </w:rPr>
        <w:t xml:space="preserve">Rifapentine : </w:t>
      </w:r>
      <w:r>
        <w:br w:type="textWrapping"/>
      </w:r>
      <w:r>
        <w:rPr>
          <w:rtl w:val="0"/>
          <w:lang w:val="fr-FR"/>
        </w:rPr>
        <w:t xml:space="preserve">Plus longue demi-vie que Rifampin Pourrait </w:t>
      </w:r>
      <w:r>
        <w:rPr>
          <w:rtl w:val="0"/>
          <w:lang w:val="fr-FR"/>
        </w:rPr>
        <w:t>ê</w:t>
      </w:r>
      <w:r>
        <w:rPr>
          <w:rtl w:val="0"/>
          <w:lang w:val="fr-FR"/>
        </w:rPr>
        <w:t>tre moins efficace chez pt avec cavit</w:t>
      </w:r>
      <w:r>
        <w:rPr>
          <w:rtl w:val="0"/>
          <w:lang w:val="fr-FR"/>
        </w:rPr>
        <w:t>é</w:t>
      </w:r>
      <w:r>
        <w:rPr>
          <w:rtl w:val="0"/>
          <w:lang w:val="fr-FR"/>
        </w:rPr>
        <w:t>s, cultures expectorations positives. Ne pas utiliser chez pt VIH</w:t>
      </w:r>
      <w:r>
        <w:rPr>
          <w:rtl w:val="0"/>
        </w:rPr>
        <w:t xml:space="preserve">, </w:t>
      </w:r>
      <w:r>
        <w:rPr>
          <w:rtl w:val="0"/>
          <w:lang w:val="fr-FR"/>
        </w:rPr>
        <w:t>enfant</w:t>
      </w:r>
      <w:r>
        <w:rPr>
          <w:rtl w:val="0"/>
        </w:rPr>
        <w:t xml:space="preserve"> &lt;12 </w:t>
      </w:r>
      <w:r>
        <w:rPr>
          <w:rtl w:val="0"/>
          <w:lang w:val="fr-FR"/>
        </w:rPr>
        <w:t>ans</w:t>
      </w:r>
      <w:r>
        <w:rPr>
          <w:rtl w:val="0"/>
        </w:rPr>
        <w:t xml:space="preserve">, </w:t>
      </w:r>
      <w:r>
        <w:rPr>
          <w:rtl w:val="0"/>
          <w:lang w:val="fr-FR"/>
        </w:rPr>
        <w:t>femme enceinte ou allaitant</w:t>
      </w:r>
      <w:r>
        <w:rPr>
          <w:rtl w:val="0"/>
        </w:rPr>
        <w:t xml:space="preserve">, </w:t>
      </w:r>
      <w:r>
        <w:rPr>
          <w:rtl w:val="0"/>
          <w:lang w:val="fr-FR"/>
        </w:rPr>
        <w:t>individus avec cultures n</w:t>
      </w:r>
      <w:r>
        <w:rPr>
          <w:rtl w:val="0"/>
          <w:lang w:val="fr-FR"/>
        </w:rPr>
        <w:t>é</w:t>
      </w:r>
      <w:r>
        <w:rPr>
          <w:rtl w:val="0"/>
          <w:lang w:val="fr-FR"/>
        </w:rPr>
        <w:t>gatives pour TB</w:t>
      </w:r>
      <w:r>
        <w:rPr>
          <w:rtl w:val="0"/>
        </w:rPr>
        <w:t xml:space="preserve"> o</w:t>
      </w:r>
      <w:r>
        <w:rPr>
          <w:rtl w:val="0"/>
          <w:lang w:val="fr-FR"/>
        </w:rPr>
        <w:t>u</w:t>
      </w:r>
      <w:r>
        <w:rPr>
          <w:rtl w:val="0"/>
        </w:rPr>
        <w:t xml:space="preserve"> </w:t>
      </w:r>
      <w:r>
        <w:rPr>
          <w:rtl w:val="0"/>
          <w:lang w:val="fr-FR"/>
        </w:rPr>
        <w:t>TB extrapulmonaire</w:t>
      </w:r>
      <w:r>
        <w:br w:type="textWrapping"/>
      </w:r>
    </w:p>
    <w:p>
      <w:pPr>
        <w:pStyle w:val="Corps"/>
        <w:numPr>
          <w:ilvl w:val="0"/>
          <w:numId w:val="17"/>
        </w:numPr>
        <w:bidi w:val="0"/>
      </w:pPr>
      <w:r>
        <w:rPr>
          <w:rtl w:val="0"/>
          <w:lang w:val="fr-FR"/>
        </w:rPr>
        <w:t>Ethambutol :</w:t>
      </w:r>
      <w:r>
        <w:br w:type="textWrapping"/>
      </w:r>
      <w:r>
        <w:rPr>
          <w:rtl w:val="0"/>
          <w:lang w:val="fr-FR"/>
        </w:rPr>
        <w:t>Toxicit</w:t>
      </w:r>
      <w:r>
        <w:rPr>
          <w:rtl w:val="0"/>
          <w:lang w:val="fr-FR"/>
        </w:rPr>
        <w:t xml:space="preserve">é </w:t>
      </w:r>
      <w:r>
        <w:rPr>
          <w:rtl w:val="0"/>
          <w:lang w:val="fr-FR"/>
        </w:rPr>
        <w:t>oculaire : n</w:t>
      </w:r>
      <w:r>
        <w:rPr>
          <w:rtl w:val="0"/>
          <w:lang w:val="fr-FR"/>
        </w:rPr>
        <w:t>é</w:t>
      </w:r>
      <w:r>
        <w:rPr>
          <w:rtl w:val="0"/>
          <w:lang w:val="fr-FR"/>
        </w:rPr>
        <w:t>vrite optique : diminution acuit</w:t>
      </w:r>
      <w:r>
        <w:rPr>
          <w:rtl w:val="0"/>
          <w:lang w:val="fr-FR"/>
        </w:rPr>
        <w:t xml:space="preserve">é </w:t>
      </w:r>
      <w:r>
        <w:rPr>
          <w:rtl w:val="0"/>
          <w:lang w:val="fr-FR"/>
        </w:rPr>
        <w:t>visuelle et alt</w:t>
      </w:r>
      <w:r>
        <w:rPr>
          <w:rtl w:val="0"/>
          <w:lang w:val="fr-FR"/>
        </w:rPr>
        <w:t>é</w:t>
      </w:r>
      <w:r>
        <w:rPr>
          <w:rtl w:val="0"/>
          <w:lang w:val="fr-FR"/>
        </w:rPr>
        <w:t>ration perception couleurs, scotome, etc.</w:t>
      </w:r>
      <w:r>
        <w:br w:type="textWrapping"/>
      </w:r>
    </w:p>
    <w:p>
      <w:pPr>
        <w:pStyle w:val="Corps"/>
        <w:numPr>
          <w:ilvl w:val="0"/>
          <w:numId w:val="17"/>
        </w:numPr>
        <w:bidi w:val="0"/>
      </w:pPr>
      <w:r>
        <w:rPr>
          <w:rtl w:val="0"/>
          <w:lang w:val="fr-FR"/>
        </w:rPr>
        <w:t>Pyrazinamide : effets GI tr</w:t>
      </w:r>
      <w:r>
        <w:rPr>
          <w:rtl w:val="0"/>
          <w:lang w:val="fr-FR"/>
        </w:rPr>
        <w:t>è</w:t>
      </w:r>
      <w:r>
        <w:rPr>
          <w:rtl w:val="0"/>
          <w:lang w:val="fr-FR"/>
        </w:rPr>
        <w:t>s fr</w:t>
      </w:r>
      <w:r>
        <w:rPr>
          <w:rtl w:val="0"/>
          <w:lang w:val="fr-FR"/>
        </w:rPr>
        <w:t>é</w:t>
      </w:r>
      <w:r>
        <w:rPr>
          <w:rtl w:val="0"/>
          <w:lang w:val="fr-FR"/>
        </w:rPr>
        <w:t>quents, h</w:t>
      </w:r>
      <w:r>
        <w:rPr>
          <w:rtl w:val="0"/>
          <w:lang w:val="fr-FR"/>
        </w:rPr>
        <w:t>é</w:t>
      </w:r>
      <w:r>
        <w:rPr>
          <w:rtl w:val="0"/>
          <w:lang w:val="fr-FR"/>
        </w:rPr>
        <w:t>patite possible. Diminue excr</w:t>
      </w:r>
      <w:r>
        <w:rPr>
          <w:rtl w:val="0"/>
          <w:lang w:val="fr-FR"/>
        </w:rPr>
        <w:t>é</w:t>
      </w:r>
      <w:r>
        <w:rPr>
          <w:rtl w:val="0"/>
          <w:lang w:val="fr-FR"/>
        </w:rPr>
        <w:t>tion de l</w:t>
      </w:r>
      <w:r>
        <w:rPr>
          <w:rtl w:val="0"/>
          <w:lang w:val="fr-FR"/>
        </w:rPr>
        <w:t>’</w:t>
      </w:r>
      <w:r>
        <w:rPr>
          <w:rtl w:val="0"/>
          <w:lang w:val="fr-FR"/>
        </w:rPr>
        <w:t>ur</w:t>
      </w:r>
      <w:r>
        <w:rPr>
          <w:rtl w:val="0"/>
          <w:lang w:val="fr-FR"/>
        </w:rPr>
        <w:t>é</w:t>
      </w:r>
      <w:r>
        <w:rPr>
          <w:rtl w:val="0"/>
          <w:lang w:val="fr-FR"/>
        </w:rPr>
        <w:t>e et augmente ainsi risque de goutte.</w:t>
      </w:r>
    </w:p>
    <w:p>
      <w:pPr>
        <w:pStyle w:val="Corps"/>
        <w:rPr>
          <w:u w:val="single"/>
        </w:rPr>
      </w:pPr>
    </w:p>
    <w:p>
      <w:pPr>
        <w:pStyle w:val="Corps"/>
        <w:rPr>
          <w:sz w:val="20"/>
          <w:szCs w:val="20"/>
        </w:rPr>
      </w:pPr>
      <w:r>
        <w:rPr>
          <w:sz w:val="20"/>
          <w:szCs w:val="20"/>
          <w:rtl w:val="0"/>
          <w:lang w:val="fr-FR"/>
        </w:rPr>
        <w:t>*cesser Tx si enzymes h</w:t>
      </w:r>
      <w:r>
        <w:rPr>
          <w:sz w:val="20"/>
          <w:szCs w:val="20"/>
          <w:rtl w:val="0"/>
          <w:lang w:val="fr-FR"/>
        </w:rPr>
        <w:t>é</w:t>
      </w:r>
      <w:r>
        <w:rPr>
          <w:sz w:val="20"/>
          <w:szCs w:val="20"/>
          <w:rtl w:val="0"/>
          <w:lang w:val="fr-FR"/>
        </w:rPr>
        <w:t>patiques 3x N et Sx ou 5xN sans Sx</w:t>
      </w:r>
    </w:p>
    <w:p>
      <w:pPr>
        <w:pStyle w:val="Corps"/>
        <w:rPr>
          <w:sz w:val="20"/>
          <w:szCs w:val="20"/>
        </w:rPr>
      </w:pPr>
      <w:r>
        <w:rPr>
          <w:sz w:val="20"/>
          <w:szCs w:val="20"/>
          <w:rtl w:val="0"/>
          <w:lang w:val="fr-FR"/>
        </w:rPr>
        <w:t>**fi</w:t>
      </w:r>
      <w:r>
        <w:rPr>
          <w:sz w:val="20"/>
          <w:szCs w:val="20"/>
          <w:rtl w:val="0"/>
          <w:lang w:val="fr-FR"/>
        </w:rPr>
        <w:t>è</w:t>
      </w:r>
      <w:r>
        <w:rPr>
          <w:sz w:val="20"/>
          <w:szCs w:val="20"/>
          <w:rtl w:val="0"/>
          <w:lang w:val="fr-FR"/>
        </w:rPr>
        <w:t>vre m</w:t>
      </w:r>
      <w:r>
        <w:rPr>
          <w:sz w:val="20"/>
          <w:szCs w:val="20"/>
          <w:rtl w:val="0"/>
          <w:lang w:val="fr-FR"/>
        </w:rPr>
        <w:t>é</w:t>
      </w:r>
      <w:r>
        <w:rPr>
          <w:sz w:val="20"/>
          <w:szCs w:val="20"/>
          <w:rtl w:val="0"/>
          <w:lang w:val="fr-FR"/>
        </w:rPr>
        <w:t>dicamenteuse peut survenir avec tx de TB. Si soup</w:t>
      </w:r>
      <w:r>
        <w:rPr>
          <w:sz w:val="20"/>
          <w:szCs w:val="20"/>
          <w:rtl w:val="0"/>
          <w:lang w:val="fr-FR"/>
        </w:rPr>
        <w:t>ç</w:t>
      </w:r>
      <w:r>
        <w:rPr>
          <w:sz w:val="20"/>
          <w:szCs w:val="20"/>
          <w:rtl w:val="0"/>
          <w:lang w:val="fr-FR"/>
        </w:rPr>
        <w:t>onner, cesser tous Tx et d</w:t>
      </w:r>
      <w:r>
        <w:rPr>
          <w:sz w:val="20"/>
          <w:szCs w:val="20"/>
          <w:rtl w:val="0"/>
          <w:lang w:val="fr-FR"/>
        </w:rPr>
        <w:t>é</w:t>
      </w:r>
      <w:r>
        <w:rPr>
          <w:sz w:val="20"/>
          <w:szCs w:val="20"/>
          <w:rtl w:val="0"/>
          <w:lang w:val="fr-FR"/>
        </w:rPr>
        <w:t xml:space="preserve">buter un Rx </w:t>
      </w:r>
      <w:r>
        <w:rPr>
          <w:sz w:val="20"/>
          <w:szCs w:val="20"/>
          <w:rtl w:val="0"/>
          <w:lang w:val="fr-FR"/>
        </w:rPr>
        <w:t xml:space="preserve">à </w:t>
      </w:r>
      <w:r>
        <w:rPr>
          <w:sz w:val="20"/>
          <w:szCs w:val="20"/>
          <w:rtl w:val="0"/>
          <w:lang w:val="fr-FR"/>
        </w:rPr>
        <w:t>la fois aux 2-3 jours.</w:t>
      </w:r>
    </w:p>
    <w:p>
      <w:pPr>
        <w:pStyle w:val="Corps"/>
        <w:rPr>
          <w:sz w:val="20"/>
          <w:szCs w:val="20"/>
        </w:rPr>
      </w:pPr>
      <w:r>
        <w:rPr>
          <w:sz w:val="20"/>
          <w:szCs w:val="20"/>
          <w:rtl w:val="0"/>
          <w:lang w:val="fr-FR"/>
        </w:rPr>
        <w:t xml:space="preserve">***Rash avec prurit </w:t>
      </w:r>
      <w:r>
        <w:rPr>
          <w:b w:val="1"/>
          <w:bCs w:val="1"/>
          <w:sz w:val="20"/>
          <w:szCs w:val="20"/>
          <w:rtl w:val="0"/>
          <w:lang w:val="fr-FR"/>
        </w:rPr>
        <w:t>limit</w:t>
      </w:r>
      <w:r>
        <w:rPr>
          <w:b w:val="1"/>
          <w:bCs w:val="1"/>
          <w:sz w:val="20"/>
          <w:szCs w:val="20"/>
          <w:rtl w:val="0"/>
          <w:lang w:val="fr-FR"/>
        </w:rPr>
        <w:t>é</w:t>
      </w:r>
      <w:r>
        <w:rPr>
          <w:sz w:val="20"/>
          <w:szCs w:val="20"/>
          <w:rtl w:val="0"/>
          <w:lang w:val="fr-FR"/>
        </w:rPr>
        <w:t xml:space="preserve"> est fr</w:t>
      </w:r>
      <w:r>
        <w:rPr>
          <w:sz w:val="20"/>
          <w:szCs w:val="20"/>
          <w:rtl w:val="0"/>
          <w:lang w:val="fr-FR"/>
        </w:rPr>
        <w:t>é</w:t>
      </w:r>
      <w:r>
        <w:rPr>
          <w:sz w:val="20"/>
          <w:szCs w:val="20"/>
          <w:rtl w:val="0"/>
          <w:lang w:val="fr-FR"/>
        </w:rPr>
        <w:t xml:space="preserve">quent (tx antihistaminique), si rash </w:t>
      </w:r>
      <w:r>
        <w:rPr>
          <w:b w:val="1"/>
          <w:bCs w:val="1"/>
          <w:sz w:val="20"/>
          <w:szCs w:val="20"/>
          <w:rtl w:val="0"/>
          <w:lang w:val="fr-FR"/>
        </w:rPr>
        <w:t>g</w:t>
      </w:r>
      <w:r>
        <w:rPr>
          <w:b w:val="1"/>
          <w:bCs w:val="1"/>
          <w:sz w:val="20"/>
          <w:szCs w:val="20"/>
          <w:rtl w:val="0"/>
          <w:lang w:val="fr-FR"/>
        </w:rPr>
        <w:t>é</w:t>
      </w:r>
      <w:r>
        <w:rPr>
          <w:b w:val="1"/>
          <w:bCs w:val="1"/>
          <w:sz w:val="20"/>
          <w:szCs w:val="20"/>
          <w:rtl w:val="0"/>
          <w:lang w:val="fr-FR"/>
        </w:rPr>
        <w:t>n</w:t>
      </w:r>
      <w:r>
        <w:rPr>
          <w:b w:val="1"/>
          <w:bCs w:val="1"/>
          <w:sz w:val="20"/>
          <w:szCs w:val="20"/>
          <w:rtl w:val="0"/>
          <w:lang w:val="fr-FR"/>
        </w:rPr>
        <w:t>é</w:t>
      </w:r>
      <w:r>
        <w:rPr>
          <w:b w:val="1"/>
          <w:bCs w:val="1"/>
          <w:sz w:val="20"/>
          <w:szCs w:val="20"/>
          <w:rtl w:val="0"/>
          <w:lang w:val="fr-FR"/>
        </w:rPr>
        <w:t>ralis</w:t>
      </w:r>
      <w:r>
        <w:rPr>
          <w:b w:val="1"/>
          <w:bCs w:val="1"/>
          <w:sz w:val="20"/>
          <w:szCs w:val="20"/>
          <w:rtl w:val="0"/>
          <w:lang w:val="fr-FR"/>
        </w:rPr>
        <w:t xml:space="preserve">é </w:t>
      </w:r>
      <w:r>
        <w:rPr>
          <w:sz w:val="20"/>
          <w:szCs w:val="20"/>
          <w:rtl w:val="0"/>
          <w:lang w:val="fr-FR"/>
        </w:rPr>
        <w:t>cesser tous Rx et red</w:t>
      </w:r>
      <w:r>
        <w:rPr>
          <w:sz w:val="20"/>
          <w:szCs w:val="20"/>
          <w:rtl w:val="0"/>
          <w:lang w:val="fr-FR"/>
        </w:rPr>
        <w:t>é</w:t>
      </w:r>
      <w:r>
        <w:rPr>
          <w:sz w:val="20"/>
          <w:szCs w:val="20"/>
          <w:rtl w:val="0"/>
          <w:lang w:val="fr-FR"/>
        </w:rPr>
        <w:t xml:space="preserve">buter un </w:t>
      </w:r>
      <w:r>
        <w:rPr>
          <w:sz w:val="20"/>
          <w:szCs w:val="20"/>
          <w:rtl w:val="0"/>
          <w:lang w:val="fr-FR"/>
        </w:rPr>
        <w:t xml:space="preserve">à </w:t>
      </w:r>
      <w:r>
        <w:rPr>
          <w:sz w:val="20"/>
          <w:szCs w:val="20"/>
          <w:rtl w:val="0"/>
          <w:lang w:val="fr-FR"/>
        </w:rPr>
        <w:t>la fois aux 2-3 jours.</w:t>
      </w:r>
    </w:p>
    <w:p>
      <w:pPr>
        <w:pStyle w:val="Corps"/>
        <w:rPr>
          <w:sz w:val="20"/>
          <w:szCs w:val="20"/>
        </w:rPr>
      </w:pPr>
    </w:p>
    <w:p>
      <w:pPr>
        <w:pStyle w:val="Corps"/>
        <w:rPr>
          <w:u w:val="none"/>
        </w:rPr>
      </w:pPr>
      <w:r>
        <w:rPr>
          <w:u w:val="single"/>
          <w:rtl w:val="0"/>
          <w:lang w:val="fr-FR"/>
        </w:rPr>
        <w:t>Isolement :</w:t>
      </w:r>
    </w:p>
    <w:p>
      <w:pPr>
        <w:pStyle w:val="Corps"/>
        <w:rPr>
          <w:u w:val="single"/>
        </w:rPr>
      </w:pPr>
      <w:r>
        <w:rPr>
          <w:u w:val="none"/>
          <w:rtl w:val="0"/>
          <w:lang w:val="fr-FR"/>
        </w:rPr>
        <w:t>Possibilit</w:t>
      </w:r>
      <w:r>
        <w:rPr>
          <w:u w:val="none"/>
          <w:rtl w:val="0"/>
          <w:lang w:val="fr-FR"/>
        </w:rPr>
        <w:t xml:space="preserve">é </w:t>
      </w:r>
      <w:r>
        <w:rPr>
          <w:u w:val="none"/>
          <w:rtl w:val="0"/>
          <w:lang w:val="fr-FR"/>
        </w:rPr>
        <w:t>de lever l</w:t>
      </w:r>
      <w:r>
        <w:rPr>
          <w:u w:val="none"/>
          <w:rtl w:val="0"/>
          <w:lang w:val="fr-FR"/>
        </w:rPr>
        <w:t>’</w:t>
      </w:r>
      <w:r>
        <w:rPr>
          <w:u w:val="none"/>
          <w:rtl w:val="0"/>
          <w:lang w:val="fr-FR"/>
        </w:rPr>
        <w:t>isolement si r</w:t>
      </w:r>
      <w:r>
        <w:rPr>
          <w:u w:val="none"/>
          <w:rtl w:val="0"/>
          <w:lang w:val="fr-FR"/>
        </w:rPr>
        <w:t>é</w:t>
      </w:r>
      <w:r>
        <w:rPr>
          <w:u w:val="none"/>
          <w:rtl w:val="0"/>
          <w:lang w:val="fr-FR"/>
        </w:rPr>
        <w:t>ponse au traitement et BAAR n</w:t>
      </w:r>
      <w:r>
        <w:rPr>
          <w:u w:val="none"/>
          <w:rtl w:val="0"/>
          <w:lang w:val="fr-FR"/>
        </w:rPr>
        <w:t>é</w:t>
      </w:r>
      <w:r>
        <w:rPr>
          <w:u w:val="none"/>
          <w:rtl w:val="0"/>
          <w:lang w:val="fr-FR"/>
        </w:rPr>
        <w:t xml:space="preserve">gatifs </w:t>
      </w:r>
      <w:r>
        <w:rPr>
          <w:u w:val="none"/>
          <w:rtl w:val="0"/>
          <w:lang w:val="fr-FR"/>
        </w:rPr>
        <w:t xml:space="preserve">à </w:t>
      </w:r>
      <w:r>
        <w:rPr>
          <w:u w:val="none"/>
          <w:rtl w:val="0"/>
          <w:lang w:val="fr-FR"/>
        </w:rPr>
        <w:t>trois reprises.</w:t>
      </w:r>
    </w:p>
    <w:p>
      <w:pPr>
        <w:pStyle w:val="Corps"/>
        <w:rPr>
          <w:u w:val="none"/>
        </w:rPr>
      </w:pPr>
    </w:p>
    <w:p>
      <w:pPr>
        <w:pStyle w:val="Sous-section 3"/>
        <w:pBdr>
          <w:bottom w:val="dotted" w:color="000000" w:sz="8" w:space="0" w:shadow="0" w:frame="0"/>
        </w:pBdr>
      </w:pPr>
      <w:bookmarkStart w:name="_Toc267" w:id="269"/>
      <w:r>
        <w:rPr>
          <w:rtl w:val="0"/>
          <w:lang w:val="fr-FR"/>
        </w:rPr>
        <w:t>Vaccination</w:t>
      </w:r>
      <w:bookmarkEnd w:id="269"/>
    </w:p>
    <w:p>
      <w:pPr>
        <w:pStyle w:val="Corps"/>
        <w:bidi w:val="0"/>
      </w:pPr>
    </w:p>
    <w:p>
      <w:pPr>
        <w:pStyle w:val="Corps"/>
        <w:bidi w:val="0"/>
      </w:pPr>
      <w:r>
        <w:rPr>
          <w:rtl w:val="0"/>
          <w:lang w:val="fr-FR"/>
        </w:rPr>
        <w:t xml:space="preserve">Pneumocoque </w:t>
      </w:r>
      <w:r>
        <w:rPr>
          <w:rtl w:val="0"/>
          <w:lang w:val="fr-FR"/>
        </w:rPr>
        <w:t xml:space="preserve">à </w:t>
      </w:r>
      <w:r>
        <w:rPr>
          <w:rtl w:val="0"/>
          <w:lang w:val="fr-FR"/>
        </w:rPr>
        <w:t xml:space="preserve">2 ans : 0-2mois et 1 dose supp. chez individus </w:t>
      </w:r>
      <w:r>
        <w:rPr>
          <w:rtl w:val="0"/>
          <w:lang w:val="fr-FR"/>
        </w:rPr>
        <w:t xml:space="preserve">à </w:t>
      </w:r>
      <w:r>
        <w:rPr>
          <w:rtl w:val="0"/>
          <w:lang w:val="fr-FR"/>
        </w:rPr>
        <w:t>risque*</w:t>
      </w:r>
    </w:p>
    <w:p>
      <w:pPr>
        <w:pStyle w:val="Corps"/>
        <w:bidi w:val="0"/>
      </w:pPr>
      <w:r>
        <w:rPr>
          <w:rtl w:val="0"/>
          <w:lang w:val="fr-FR"/>
        </w:rPr>
        <w:t>*(immunocompromis + leuc</w:t>
      </w:r>
      <w:r>
        <w:rPr>
          <w:rtl w:val="0"/>
          <w:lang w:val="fr-FR"/>
        </w:rPr>
        <w:t>é</w:t>
      </w:r>
      <w:r>
        <w:rPr>
          <w:rtl w:val="0"/>
          <w:lang w:val="fr-FR"/>
        </w:rPr>
        <w:t>mie ou IR), VIH, aspl</w:t>
      </w:r>
      <w:r>
        <w:rPr>
          <w:rtl w:val="0"/>
          <w:lang w:val="fr-FR"/>
        </w:rPr>
        <w:t>é</w:t>
      </w:r>
      <w:r>
        <w:rPr>
          <w:rtl w:val="0"/>
          <w:lang w:val="fr-FR"/>
        </w:rPr>
        <w:t>nie, an</w:t>
      </w:r>
      <w:r>
        <w:rPr>
          <w:rtl w:val="0"/>
          <w:lang w:val="fr-FR"/>
        </w:rPr>
        <w:t>é</w:t>
      </w:r>
      <w:r>
        <w:rPr>
          <w:rtl w:val="0"/>
          <w:lang w:val="fr-FR"/>
        </w:rPr>
        <w:t>mie falciforme (dr</w:t>
      </w:r>
      <w:r>
        <w:rPr>
          <w:rtl w:val="0"/>
          <w:lang w:val="fr-FR"/>
        </w:rPr>
        <w:t>é</w:t>
      </w:r>
      <w:r>
        <w:rPr>
          <w:rtl w:val="0"/>
          <w:lang w:val="fr-FR"/>
        </w:rPr>
        <w:t>panocytose)</w:t>
      </w:r>
    </w:p>
    <w:p>
      <w:pPr>
        <w:pStyle w:val="Corps"/>
        <w:bidi w:val="0"/>
      </w:pPr>
    </w:p>
    <w:p>
      <w:pPr>
        <w:pStyle w:val="Sous-section 3"/>
        <w:pBdr>
          <w:bottom w:val="dotted" w:color="000000" w:sz="8" w:space="0" w:shadow="0" w:frame="0"/>
        </w:pBdr>
      </w:pPr>
      <w:bookmarkStart w:name="_Toc268" w:id="270"/>
      <w:r>
        <w:rPr>
          <w:rtl w:val="0"/>
          <w:lang w:val="fr-FR"/>
        </w:rPr>
        <w:t>Whipple (maladie de)</w:t>
      </w:r>
      <w:bookmarkEnd w:id="270"/>
    </w:p>
    <w:p>
      <w:pPr>
        <w:pStyle w:val="Corps"/>
        <w:bidi w:val="0"/>
      </w:pPr>
      <w:r>
        <w:rPr>
          <w:rtl w:val="0"/>
          <w:lang w:val="en-US"/>
        </w:rPr>
        <w:t>Tropheryma whipplei</w:t>
      </w:r>
      <w:r>
        <w:rPr>
          <w:rtl w:val="0"/>
          <w:lang w:val="fr-FR"/>
        </w:rPr>
        <w:t xml:space="preserve"> est un bacille gram positif. La bact</w:t>
      </w:r>
      <w:r>
        <w:rPr>
          <w:rtl w:val="0"/>
          <w:lang w:val="fr-FR"/>
        </w:rPr>
        <w:t>é</w:t>
      </w:r>
      <w:r>
        <w:rPr>
          <w:rtl w:val="0"/>
          <w:lang w:val="fr-FR"/>
        </w:rPr>
        <w:t>rie se diss</w:t>
      </w:r>
      <w:r>
        <w:rPr>
          <w:rtl w:val="0"/>
          <w:lang w:val="fr-FR"/>
        </w:rPr>
        <w:t>é</w:t>
      </w:r>
      <w:r>
        <w:rPr>
          <w:rtl w:val="0"/>
          <w:lang w:val="fr-FR"/>
        </w:rPr>
        <w:t>mine partout dans le corps sans qu</w:t>
      </w:r>
      <w:r>
        <w:rPr>
          <w:rtl w:val="0"/>
          <w:lang w:val="fr-FR"/>
        </w:rPr>
        <w:t>’</w:t>
      </w:r>
      <w:r>
        <w:rPr>
          <w:rtl w:val="0"/>
          <w:lang w:val="fr-FR"/>
        </w:rPr>
        <w:t>il y ait de franche r</w:t>
      </w:r>
      <w:r>
        <w:rPr>
          <w:rtl w:val="0"/>
          <w:lang w:val="fr-FR"/>
        </w:rPr>
        <w:t>é</w:t>
      </w:r>
      <w:r>
        <w:rPr>
          <w:rtl w:val="0"/>
          <w:lang w:val="fr-FR"/>
        </w:rPr>
        <w:t>action inflammatoire ni d</w:t>
      </w:r>
      <w:r>
        <w:rPr>
          <w:rtl w:val="0"/>
          <w:lang w:val="fr-FR"/>
        </w:rPr>
        <w:t>’</w:t>
      </w:r>
      <w:r>
        <w:rPr>
          <w:rtl w:val="0"/>
          <w:lang w:val="fr-FR"/>
        </w:rPr>
        <w:t>effet cytotoxique par la bact</w:t>
      </w:r>
      <w:r>
        <w:rPr>
          <w:rtl w:val="0"/>
          <w:lang w:val="fr-FR"/>
        </w:rPr>
        <w:t>é</w:t>
      </w:r>
      <w:r>
        <w:rPr>
          <w:rtl w:val="0"/>
          <w:lang w:val="fr-FR"/>
        </w:rPr>
        <w:t xml:space="preserve">ries. Peut </w:t>
      </w:r>
      <w:r>
        <w:rPr>
          <w:rtl w:val="0"/>
          <w:lang w:val="fr-FR"/>
        </w:rPr>
        <w:t>ê</w:t>
      </w:r>
      <w:r>
        <w:rPr>
          <w:rtl w:val="0"/>
          <w:lang w:val="fr-FR"/>
        </w:rPr>
        <w:t>tre retrouv</w:t>
      </w:r>
      <w:r>
        <w:rPr>
          <w:rtl w:val="0"/>
          <w:lang w:val="fr-FR"/>
        </w:rPr>
        <w:t>é</w:t>
      </w:r>
      <w:r>
        <w:rPr>
          <w:rtl w:val="0"/>
          <w:lang w:val="fr-FR"/>
        </w:rPr>
        <w:t xml:space="preserve">e dans </w:t>
      </w:r>
      <w:r>
        <w:rPr>
          <w:rtl w:val="0"/>
          <w:lang w:val="fr-FR"/>
        </w:rPr>
        <w:t>é</w:t>
      </w:r>
      <w:r>
        <w:rPr>
          <w:rtl w:val="0"/>
          <w:lang w:val="fr-FR"/>
        </w:rPr>
        <w:t>pith</w:t>
      </w:r>
      <w:r>
        <w:rPr>
          <w:rtl w:val="0"/>
          <w:lang w:val="fr-FR"/>
        </w:rPr>
        <w:t>é</w:t>
      </w:r>
      <w:r>
        <w:rPr>
          <w:rtl w:val="0"/>
          <w:lang w:val="fr-FR"/>
        </w:rPr>
        <w:t>lium intestins</w:t>
      </w:r>
      <w:r>
        <w:rPr>
          <w:rtl w:val="0"/>
        </w:rPr>
        <w:t xml:space="preserve">, </w:t>
      </w:r>
      <w:r>
        <w:rPr>
          <w:rtl w:val="0"/>
          <w:lang w:val="fr-FR"/>
        </w:rPr>
        <w:t>macrophages</w:t>
      </w:r>
      <w:r>
        <w:rPr>
          <w:rtl w:val="0"/>
        </w:rPr>
        <w:t xml:space="preserve">, </w:t>
      </w:r>
      <w:r>
        <w:rPr>
          <w:rtl w:val="0"/>
          <w:lang w:val="fr-FR"/>
        </w:rPr>
        <w:t>lymphatiques et capillairescoeur, SNC, poumons, liquide synovial, reins, moelle osseuse et peau. Elle s</w:t>
      </w:r>
      <w:r>
        <w:rPr>
          <w:rtl w:val="0"/>
          <w:lang w:val="fr-FR"/>
        </w:rPr>
        <w:t>’</w:t>
      </w:r>
      <w:r>
        <w:rPr>
          <w:rtl w:val="0"/>
          <w:lang w:val="fr-FR"/>
        </w:rPr>
        <w:t>accumule de mani</w:t>
      </w:r>
      <w:r>
        <w:rPr>
          <w:rtl w:val="0"/>
          <w:lang w:val="fr-FR"/>
        </w:rPr>
        <w:t>è</w:t>
      </w:r>
      <w:r>
        <w:rPr>
          <w:rtl w:val="0"/>
          <w:lang w:val="fr-FR"/>
        </w:rPr>
        <w:t>re importante.</w:t>
      </w:r>
    </w:p>
    <w:p>
      <w:pPr>
        <w:pStyle w:val="Corps"/>
        <w:bidi w:val="0"/>
      </w:pPr>
    </w:p>
    <w:p>
      <w:pPr>
        <w:pStyle w:val="Corps"/>
        <w:bidi w:val="0"/>
      </w:pPr>
    </w:p>
    <w:p>
      <w:pPr>
        <w:pStyle w:val="Corps"/>
        <w:bidi w:val="0"/>
      </w:pPr>
    </w:p>
    <w:p>
      <w:pPr>
        <w:pStyle w:val="Corps"/>
        <w:bidi w:val="0"/>
      </w:pPr>
      <w:r>
        <w:rPr>
          <w:rtl w:val="0"/>
          <w:lang w:val="fr-FR"/>
        </w:rPr>
        <w:t>Sx plus fr</w:t>
      </w:r>
      <w:r>
        <w:rPr>
          <w:rtl w:val="0"/>
          <w:lang w:val="fr-FR"/>
        </w:rPr>
        <w:t>é</w:t>
      </w:r>
      <w:r>
        <w:rPr>
          <w:rtl w:val="0"/>
          <w:lang w:val="fr-FR"/>
        </w:rPr>
        <w:t xml:space="preserve">quents : </w:t>
      </w:r>
      <w:r>
        <w:rPr>
          <w:b w:val="1"/>
          <w:bCs w:val="1"/>
          <w:rtl w:val="0"/>
          <w:lang w:val="fr-FR"/>
        </w:rPr>
        <w:t>arthralgie, diarrh</w:t>
      </w:r>
      <w:r>
        <w:rPr>
          <w:b w:val="1"/>
          <w:bCs w:val="1"/>
          <w:rtl w:val="0"/>
          <w:lang w:val="fr-FR"/>
        </w:rPr>
        <w:t>é</w:t>
      </w:r>
      <w:r>
        <w:rPr>
          <w:b w:val="1"/>
          <w:bCs w:val="1"/>
          <w:rtl w:val="0"/>
          <w:lang w:val="fr-FR"/>
        </w:rPr>
        <w:t>e, perte de poids, douleur abdominale.</w:t>
      </w:r>
    </w:p>
    <w:p>
      <w:pPr>
        <w:pStyle w:val="Corps"/>
        <w:bidi w:val="0"/>
      </w:pPr>
    </w:p>
    <w:p>
      <w:pPr>
        <w:pStyle w:val="Corps"/>
        <w:bidi w:val="0"/>
      </w:pPr>
      <w:r>
        <w:rPr>
          <w:rtl w:val="0"/>
          <w:lang w:val="fr-FR"/>
        </w:rPr>
        <w:t>Poly ou oligoarthralgie migratrices surtout grosses articulations, Sx souvent pr</w:t>
      </w:r>
      <w:r>
        <w:rPr>
          <w:rtl w:val="0"/>
          <w:lang w:val="fr-FR"/>
        </w:rPr>
        <w:t>é</w:t>
      </w:r>
      <w:r>
        <w:rPr>
          <w:rtl w:val="0"/>
          <w:lang w:val="fr-FR"/>
        </w:rPr>
        <w:t>sents pendant des ann</w:t>
      </w:r>
      <w:r>
        <w:rPr>
          <w:rtl w:val="0"/>
          <w:lang w:val="fr-FR"/>
        </w:rPr>
        <w:t>é</w:t>
      </w:r>
      <w:r>
        <w:rPr>
          <w:rtl w:val="0"/>
          <w:lang w:val="fr-FR"/>
        </w:rPr>
        <w:t>es avant diagnostique. Myalgies. Destruction articulaire est rare et atypique.</w:t>
      </w:r>
    </w:p>
    <w:p>
      <w:pPr>
        <w:pStyle w:val="Corps"/>
        <w:bidi w:val="0"/>
      </w:pPr>
    </w:p>
    <w:p>
      <w:pPr>
        <w:pStyle w:val="Corps"/>
        <w:bidi w:val="0"/>
      </w:pPr>
      <w:r>
        <w:rPr>
          <w:rtl w:val="0"/>
          <w:lang w:val="fr-FR"/>
        </w:rPr>
        <w:t>Les Sx GI surviennent typiquement apr</w:t>
      </w:r>
      <w:r>
        <w:rPr>
          <w:rtl w:val="0"/>
          <w:lang w:val="fr-FR"/>
        </w:rPr>
        <w:t>è</w:t>
      </w:r>
      <w:r>
        <w:rPr>
          <w:rtl w:val="0"/>
          <w:lang w:val="fr-FR"/>
        </w:rPr>
        <w:t>s des ann</w:t>
      </w:r>
      <w:r>
        <w:rPr>
          <w:rtl w:val="0"/>
          <w:lang w:val="fr-FR"/>
        </w:rPr>
        <w:t>é</w:t>
      </w:r>
      <w:r>
        <w:rPr>
          <w:rtl w:val="0"/>
          <w:lang w:val="fr-FR"/>
        </w:rPr>
        <w:t>es de Sx articulaires. Diarrh</w:t>
      </w:r>
      <w:r>
        <w:rPr>
          <w:rtl w:val="0"/>
          <w:lang w:val="fr-FR"/>
        </w:rPr>
        <w:t>é</w:t>
      </w:r>
      <w:r>
        <w:rPr>
          <w:rtl w:val="0"/>
          <w:lang w:val="fr-FR"/>
        </w:rPr>
        <w:t xml:space="preserve">es et douleurs abdominales intermittentes, parfois saignement occulte. </w:t>
      </w:r>
      <w:r>
        <w:rPr>
          <w:rtl w:val="0"/>
          <w:lang w:val="fr-FR"/>
        </w:rPr>
        <w:t>É</w:t>
      </w:r>
      <w:r>
        <w:rPr>
          <w:rtl w:val="0"/>
          <w:lang w:val="fr-FR"/>
        </w:rPr>
        <w:t>volue en malabsorption et d</w:t>
      </w:r>
      <w:r>
        <w:rPr>
          <w:rtl w:val="0"/>
          <w:lang w:val="fr-FR"/>
        </w:rPr>
        <w:t>é</w:t>
      </w:r>
      <w:r>
        <w:rPr>
          <w:rtl w:val="0"/>
          <w:lang w:val="fr-FR"/>
        </w:rPr>
        <w:t>nutrition avec parfois ascite secondaire. 15% pts n</w:t>
      </w:r>
      <w:r>
        <w:rPr>
          <w:rtl w:val="0"/>
          <w:lang w:val="fr-FR"/>
        </w:rPr>
        <w:t>’</w:t>
      </w:r>
      <w:r>
        <w:rPr>
          <w:rtl w:val="0"/>
          <w:lang w:val="fr-FR"/>
        </w:rPr>
        <w:t>ont pas Sx GI.</w:t>
      </w:r>
    </w:p>
    <w:p>
      <w:pPr>
        <w:pStyle w:val="Corps"/>
        <w:bidi w:val="0"/>
      </w:pPr>
    </w:p>
    <w:p>
      <w:pPr>
        <w:pStyle w:val="Corps"/>
        <w:bidi w:val="0"/>
      </w:pPr>
      <w:r>
        <w:rPr>
          <w:rtl w:val="0"/>
          <w:lang w:val="fr-FR"/>
        </w:rPr>
        <w:t>Atteinte SNC : D</w:t>
      </w:r>
      <w:r>
        <w:rPr>
          <w:rtl w:val="0"/>
          <w:lang w:val="fr-FR"/>
        </w:rPr>
        <w:t>é</w:t>
      </w:r>
      <w:r>
        <w:rPr>
          <w:rtl w:val="0"/>
          <w:lang w:val="fr-FR"/>
        </w:rPr>
        <w:t>mence le plus souvent. Atteinte des mouvements oculaires, dont paralysie supranucl</w:t>
      </w:r>
      <w:r>
        <w:rPr>
          <w:rtl w:val="0"/>
          <w:lang w:val="fr-FR"/>
        </w:rPr>
        <w:t>é</w:t>
      </w:r>
      <w:r>
        <w:rPr>
          <w:rtl w:val="0"/>
          <w:lang w:val="fr-FR"/>
        </w:rPr>
        <w:t xml:space="preserve">aire regard vertical. Une </w:t>
      </w:r>
      <w:r>
        <w:rPr>
          <w:rtl w:val="0"/>
          <w:lang w:val="fr-FR"/>
        </w:rPr>
        <w:t>«</w:t>
      </w:r>
      <w:r>
        <w:rPr>
          <w:rtl w:val="0"/>
          <w:lang w:val="en-US"/>
        </w:rPr>
        <w:t>oculomasticatory myorhythmia</w:t>
      </w:r>
      <w:r>
        <w:rPr>
          <w:rtl w:val="0"/>
          <w:lang w:val="fr-FR"/>
        </w:rPr>
        <w:t xml:space="preserve">» </w:t>
      </w:r>
      <w:r>
        <w:rPr>
          <w:rtl w:val="0"/>
          <w:lang w:val="fr-FR"/>
        </w:rPr>
        <w:t>est presque pathognomonique d</w:t>
      </w:r>
      <w:r>
        <w:rPr>
          <w:rtl w:val="0"/>
          <w:lang w:val="fr-FR"/>
        </w:rPr>
        <w:t>’</w:t>
      </w:r>
      <w:r>
        <w:rPr>
          <w:rtl w:val="0"/>
          <w:lang w:val="fr-FR"/>
        </w:rPr>
        <w:t>une maladie de Whipple du SNC. Il s</w:t>
      </w:r>
      <w:r>
        <w:rPr>
          <w:rtl w:val="0"/>
          <w:lang w:val="fr-FR"/>
        </w:rPr>
        <w:t>’</w:t>
      </w:r>
      <w:r>
        <w:rPr>
          <w:rtl w:val="0"/>
          <w:lang w:val="fr-FR"/>
        </w:rPr>
        <w:t>agit de mouvementts de convergence-divergence (style nystagmus pendulaire), associ</w:t>
      </w:r>
      <w:r>
        <w:rPr>
          <w:rtl w:val="0"/>
          <w:lang w:val="fr-FR"/>
        </w:rPr>
        <w:t xml:space="preserve">é à </w:t>
      </w:r>
      <w:r>
        <w:rPr>
          <w:rtl w:val="0"/>
          <w:lang w:val="fr-FR"/>
        </w:rPr>
        <w:t>des mouvements synchrone des muscles de la mastication surtout ou autres muscles du corps. Ataxie c</w:t>
      </w:r>
      <w:r>
        <w:rPr>
          <w:rtl w:val="0"/>
          <w:lang w:val="fr-FR"/>
        </w:rPr>
        <w:t>é</w:t>
      </w:r>
      <w:r>
        <w:rPr>
          <w:rtl w:val="0"/>
          <w:lang w:val="fr-FR"/>
        </w:rPr>
        <w:t>r</w:t>
      </w:r>
      <w:r>
        <w:rPr>
          <w:rtl w:val="0"/>
          <w:lang w:val="fr-FR"/>
        </w:rPr>
        <w:t>é</w:t>
      </w:r>
      <w:r>
        <w:rPr>
          <w:rtl w:val="0"/>
          <w:lang w:val="fr-FR"/>
        </w:rPr>
        <w:t xml:space="preserve">belleuse </w:t>
      </w:r>
    </w:p>
    <w:p>
      <w:pPr>
        <w:pStyle w:val="Corps"/>
        <w:bidi w:val="0"/>
      </w:pPr>
    </w:p>
    <w:p>
      <w:pPr>
        <w:pStyle w:val="Corps"/>
        <w:bidi w:val="0"/>
      </w:pPr>
      <w:r>
        <w:rPr>
          <w:rtl w:val="0"/>
          <w:lang w:val="fr-FR"/>
        </w:rPr>
        <w:t>Atteinte cardiaque : souvent isol</w:t>
      </w:r>
      <w:r>
        <w:rPr>
          <w:rtl w:val="0"/>
          <w:lang w:val="fr-FR"/>
        </w:rPr>
        <w:t>é</w:t>
      </w:r>
      <w:r>
        <w:rPr>
          <w:rtl w:val="0"/>
          <w:lang w:val="fr-FR"/>
        </w:rPr>
        <w:t xml:space="preserve">e, </w:t>
      </w:r>
      <w:r>
        <w:rPr>
          <w:rtl w:val="0"/>
          <w:lang w:val="fr-FR"/>
        </w:rPr>
        <w:t xml:space="preserve">à </w:t>
      </w:r>
      <w:r>
        <w:rPr>
          <w:rtl w:val="0"/>
          <w:lang w:val="fr-FR"/>
        </w:rPr>
        <w:t xml:space="preserve">penser dans les cas endocardite </w:t>
      </w:r>
      <w:r>
        <w:rPr>
          <w:rtl w:val="0"/>
          <w:lang w:val="fr-FR"/>
        </w:rPr>
        <w:t xml:space="preserve">à </w:t>
      </w:r>
      <w:r>
        <w:rPr>
          <w:rtl w:val="0"/>
          <w:lang w:val="fr-FR"/>
        </w:rPr>
        <w:t>h</w:t>
      </w:r>
      <w:r>
        <w:rPr>
          <w:rtl w:val="0"/>
          <w:lang w:val="fr-FR"/>
        </w:rPr>
        <w:t>é</w:t>
      </w:r>
      <w:r>
        <w:rPr>
          <w:rtl w:val="0"/>
          <w:lang w:val="fr-FR"/>
        </w:rPr>
        <w:t>mocultures n</w:t>
      </w:r>
      <w:r>
        <w:rPr>
          <w:rtl w:val="0"/>
          <w:lang w:val="fr-FR"/>
        </w:rPr>
        <w:t>é</w:t>
      </w:r>
      <w:r>
        <w:rPr>
          <w:rtl w:val="0"/>
          <w:lang w:val="fr-FR"/>
        </w:rPr>
        <w:t>gatives.</w:t>
      </w:r>
    </w:p>
    <w:p>
      <w:pPr>
        <w:pStyle w:val="Corps"/>
        <w:bidi w:val="0"/>
      </w:pPr>
    </w:p>
    <w:p>
      <w:pPr>
        <w:pStyle w:val="Corps"/>
        <w:bidi w:val="0"/>
      </w:pPr>
      <w:r>
        <w:rPr>
          <w:rtl w:val="0"/>
          <w:lang w:val="fr-FR"/>
        </w:rPr>
        <w:t>Porteurs asympt</w:t>
      </w:r>
      <w:r>
        <w:rPr>
          <w:rtl w:val="0"/>
          <w:lang w:val="fr-FR"/>
        </w:rPr>
        <w:t>ô</w:t>
      </w:r>
      <w:r>
        <w:rPr>
          <w:rtl w:val="0"/>
          <w:lang w:val="fr-FR"/>
        </w:rPr>
        <w:t>matiques.</w:t>
      </w:r>
    </w:p>
    <w:p>
      <w:pPr>
        <w:pStyle w:val="Corps"/>
        <w:bidi w:val="0"/>
      </w:pPr>
    </w:p>
    <w:p>
      <w:pPr>
        <w:pStyle w:val="Corps"/>
        <w:bidi w:val="0"/>
      </w:pPr>
      <w:r>
        <w:rPr>
          <w:rtl w:val="0"/>
          <w:lang w:val="fr-FR"/>
        </w:rPr>
        <w:t>Dx :</w:t>
      </w:r>
    </w:p>
    <w:p>
      <w:pPr>
        <w:pStyle w:val="Corps"/>
        <w:bidi w:val="0"/>
      </w:pPr>
      <w:r>
        <w:rPr>
          <w:rtl w:val="0"/>
          <w:lang w:val="fr-FR"/>
        </w:rPr>
        <w:t>Si Sx GI : bx portion proximale intestin</w:t>
      </w:r>
    </w:p>
    <w:p>
      <w:pPr>
        <w:pStyle w:val="Corps"/>
        <w:bidi w:val="0"/>
      </w:pPr>
      <w:r>
        <w:rPr>
          <w:rtl w:val="0"/>
          <w:lang w:val="fr-FR"/>
        </w:rPr>
        <w:t>Si pas Sx Gi : bx/analyse site atteint (ex : liquide synovial)</w:t>
      </w:r>
    </w:p>
    <w:p>
      <w:pPr>
        <w:pStyle w:val="Corps"/>
        <w:bidi w:val="0"/>
      </w:pPr>
    </w:p>
    <w:p>
      <w:pPr>
        <w:pStyle w:val="Corps"/>
        <w:bidi w:val="0"/>
      </w:pPr>
      <w:r>
        <w:rPr>
          <w:rtl w:val="0"/>
          <w:lang w:val="fr-FR"/>
        </w:rPr>
        <w:t>Analyses : PCR et/ou coloration positive pour p</w:t>
      </w:r>
      <w:r>
        <w:rPr>
          <w:rtl w:val="0"/>
          <w:lang w:val="fr-FR"/>
        </w:rPr>
        <w:t>é</w:t>
      </w:r>
      <w:r>
        <w:rPr>
          <w:rtl w:val="0"/>
          <w:lang w:val="fr-FR"/>
        </w:rPr>
        <w:t>riodic-acid-shift (PAS).</w:t>
      </w:r>
    </w:p>
    <w:p>
      <w:pPr>
        <w:pStyle w:val="Corps"/>
        <w:bidi w:val="0"/>
      </w:pPr>
    </w:p>
    <w:p>
      <w:pPr>
        <w:pStyle w:val="Corps"/>
        <w:bidi w:val="0"/>
      </w:pPr>
      <w:r>
        <w:rPr>
          <w:rtl w:val="0"/>
          <w:lang w:val="fr-FR"/>
        </w:rPr>
        <w:t xml:space="preserve">Si Dx confirmer toujours faire analyse LCR (PCR) pour </w:t>
      </w:r>
      <w:r>
        <w:rPr>
          <w:rtl w:val="0"/>
          <w:lang w:val="fr-FR"/>
        </w:rPr>
        <w:t>é</w:t>
      </w:r>
      <w:r>
        <w:rPr>
          <w:rtl w:val="0"/>
          <w:lang w:val="fr-FR"/>
        </w:rPr>
        <w:t>valuer atteinte SNC</w:t>
      </w:r>
    </w:p>
    <w:p>
      <w:pPr>
        <w:pStyle w:val="Corps"/>
        <w:bidi w:val="0"/>
      </w:pPr>
    </w:p>
    <w:p>
      <w:pPr>
        <w:pStyle w:val="Corps"/>
        <w:bidi w:val="0"/>
      </w:pPr>
      <w:r>
        <w:rPr>
          <w:rtl w:val="0"/>
          <w:lang w:val="fr-FR"/>
        </w:rPr>
        <w:t>Tx :</w:t>
      </w:r>
    </w:p>
    <w:p>
      <w:pPr>
        <w:pStyle w:val="Corps"/>
        <w:bidi w:val="0"/>
      </w:pPr>
      <w:r>
        <w:rPr>
          <w:rtl w:val="0"/>
          <w:lang w:val="fr-FR"/>
        </w:rPr>
        <w:t>Ceftriaxone 2g IV ou Penicilline 2MU IV q4h x 2 sem, puis TMP-SMX x 1 an</w:t>
      </w:r>
    </w:p>
    <w:p>
      <w:pPr>
        <w:pStyle w:val="Corps"/>
        <w:bidi w:val="0"/>
      </w:pPr>
      <w:r>
        <w:rPr>
          <w:rtl w:val="0"/>
          <w:lang w:val="fr-FR"/>
        </w:rPr>
        <w:t>Si atteinte SNC parfois tx 4 sem IV plut</w:t>
      </w:r>
      <w:r>
        <w:rPr>
          <w:rtl w:val="0"/>
          <w:lang w:val="fr-FR"/>
        </w:rPr>
        <w:t>ô</w:t>
      </w:r>
      <w:r>
        <w:rPr>
          <w:rtl w:val="0"/>
          <w:lang w:val="fr-FR"/>
        </w:rPr>
        <w:t>t que 2 sem.</w:t>
      </w:r>
    </w:p>
    <w:p>
      <w:pPr>
        <w:pStyle w:val="Corps"/>
        <w:bidi w:val="0"/>
      </w:pPr>
    </w:p>
    <w:p>
      <w:pPr>
        <w:pStyle w:val="Sous-section 3"/>
        <w:pBdr>
          <w:bottom w:val="dotted" w:color="000000" w:sz="8" w:space="0" w:shadow="0" w:frame="0"/>
        </w:pBdr>
      </w:pPr>
      <w:bookmarkStart w:name="_Toc269" w:id="271"/>
      <w:r>
        <w:rPr>
          <w:rtl w:val="0"/>
          <w:lang w:val="fr-FR"/>
        </w:rPr>
        <w:t>Zoonose</w:t>
      </w:r>
      <w:bookmarkEnd w:id="271"/>
    </w:p>
    <w:p>
      <w:pPr>
        <w:pStyle w:val="Corps"/>
        <w:bidi w:val="0"/>
      </w:pPr>
    </w:p>
    <w:p>
      <w:pPr>
        <w:pStyle w:val="Format libre"/>
        <w:rPr>
          <w:b w:val="0"/>
          <w:bCs w:val="0"/>
        </w:rPr>
      </w:pPr>
      <w:r>
        <w:rPr>
          <w:b w:val="1"/>
          <w:bCs w:val="1"/>
          <w:rtl w:val="0"/>
          <w:lang w:val="fr-FR"/>
        </w:rPr>
        <w:t>Maladie des griffes du chat</w:t>
      </w:r>
    </w:p>
    <w:p>
      <w:pPr>
        <w:pStyle w:val="Format libre"/>
        <w:rPr>
          <w:b w:val="0"/>
          <w:bCs w:val="0"/>
        </w:rPr>
      </w:pPr>
      <w:r>
        <w:rPr>
          <w:b w:val="0"/>
          <w:bCs w:val="0"/>
          <w:rtl w:val="0"/>
          <w:lang w:val="fr-FR"/>
        </w:rPr>
        <w:t xml:space="preserve">Infection </w:t>
      </w:r>
      <w:r>
        <w:rPr>
          <w:b w:val="0"/>
          <w:bCs w:val="0"/>
          <w:rtl w:val="0"/>
          <w:lang w:val="fr-FR"/>
        </w:rPr>
        <w:t xml:space="preserve">à </w:t>
      </w:r>
      <w:r>
        <w:rPr>
          <w:b w:val="0"/>
          <w:bCs w:val="0"/>
          <w:rtl w:val="0"/>
          <w:lang w:val="fr-FR"/>
        </w:rPr>
        <w:t xml:space="preserve">Bartonella Henselae, le plus souvent suite </w:t>
      </w:r>
      <w:r>
        <w:rPr>
          <w:b w:val="0"/>
          <w:bCs w:val="0"/>
          <w:rtl w:val="0"/>
          <w:lang w:val="fr-FR"/>
        </w:rPr>
        <w:t xml:space="preserve">à </w:t>
      </w:r>
      <w:r>
        <w:rPr>
          <w:b w:val="0"/>
          <w:bCs w:val="0"/>
          <w:rtl w:val="0"/>
          <w:lang w:val="fr-FR"/>
        </w:rPr>
        <w:t xml:space="preserve">une morsure / griffe de chat (surtout les jeunes chats). </w:t>
      </w:r>
    </w:p>
    <w:p>
      <w:pPr>
        <w:pStyle w:val="Format libre"/>
        <w:rPr>
          <w:b w:val="0"/>
          <w:bCs w:val="0"/>
        </w:rPr>
      </w:pPr>
    </w:p>
    <w:p>
      <w:pPr>
        <w:pStyle w:val="Format libre"/>
        <w:rPr>
          <w:b w:val="0"/>
          <w:bCs w:val="0"/>
        </w:rPr>
      </w:pPr>
      <w:r>
        <w:rPr>
          <w:b w:val="0"/>
          <w:bCs w:val="0"/>
          <w:rtl w:val="0"/>
          <w:lang w:val="fr-FR"/>
        </w:rPr>
        <w:t>Chez sujets immunocompromis, la maladie produit une prolif</w:t>
      </w:r>
      <w:r>
        <w:rPr>
          <w:b w:val="0"/>
          <w:bCs w:val="0"/>
          <w:rtl w:val="0"/>
          <w:lang w:val="fr-FR"/>
        </w:rPr>
        <w:t>é</w:t>
      </w:r>
      <w:r>
        <w:rPr>
          <w:b w:val="0"/>
          <w:bCs w:val="0"/>
          <w:rtl w:val="0"/>
          <w:lang w:val="fr-FR"/>
        </w:rPr>
        <w:t>ration des vaisseaux sanguins par l</w:t>
      </w:r>
      <w:r>
        <w:rPr>
          <w:b w:val="0"/>
          <w:bCs w:val="0"/>
          <w:rtl w:val="0"/>
          <w:lang w:val="fr-FR"/>
        </w:rPr>
        <w:t>’</w:t>
      </w:r>
      <w:r>
        <w:rPr>
          <w:b w:val="0"/>
          <w:bCs w:val="0"/>
          <w:rtl w:val="0"/>
          <w:lang w:val="fr-FR"/>
        </w:rPr>
        <w:t>interm</w:t>
      </w:r>
      <w:r>
        <w:rPr>
          <w:b w:val="0"/>
          <w:bCs w:val="0"/>
          <w:rtl w:val="0"/>
          <w:lang w:val="fr-FR"/>
        </w:rPr>
        <w:t>é</w:t>
      </w:r>
      <w:r>
        <w:rPr>
          <w:b w:val="0"/>
          <w:bCs w:val="0"/>
          <w:rtl w:val="0"/>
          <w:lang w:val="fr-FR"/>
        </w:rPr>
        <w:t>diaire de l</w:t>
      </w:r>
      <w:r>
        <w:rPr>
          <w:b w:val="0"/>
          <w:bCs w:val="0"/>
          <w:rtl w:val="0"/>
          <w:lang w:val="fr-FR"/>
        </w:rPr>
        <w:t>’</w:t>
      </w:r>
      <w:r>
        <w:rPr>
          <w:b w:val="0"/>
          <w:bCs w:val="0"/>
          <w:rtl w:val="0"/>
          <w:lang w:val="fr-FR"/>
        </w:rPr>
        <w:t>adh</w:t>
      </w:r>
      <w:r>
        <w:rPr>
          <w:b w:val="0"/>
          <w:bCs w:val="0"/>
          <w:rtl w:val="0"/>
          <w:lang w:val="fr-FR"/>
        </w:rPr>
        <w:t>é</w:t>
      </w:r>
      <w:r>
        <w:rPr>
          <w:b w:val="0"/>
          <w:bCs w:val="0"/>
          <w:rtl w:val="0"/>
          <w:lang w:val="fr-FR"/>
        </w:rPr>
        <w:t>sin A et cela donne un syndrome appel</w:t>
      </w:r>
      <w:r>
        <w:rPr>
          <w:b w:val="0"/>
          <w:bCs w:val="0"/>
          <w:rtl w:val="0"/>
          <w:lang w:val="fr-FR"/>
        </w:rPr>
        <w:t xml:space="preserve">é </w:t>
      </w:r>
      <w:r>
        <w:rPr>
          <w:b w:val="0"/>
          <w:bCs w:val="0"/>
          <w:i w:val="1"/>
          <w:iCs w:val="1"/>
          <w:rtl w:val="0"/>
          <w:lang w:val="fr-FR"/>
        </w:rPr>
        <w:t>Bacillary angiomatosis</w:t>
      </w:r>
      <w:r>
        <w:rPr>
          <w:b w:val="0"/>
          <w:bCs w:val="0"/>
          <w:rtl w:val="0"/>
          <w:lang w:val="fr-FR"/>
        </w:rPr>
        <w:t xml:space="preserve"> qui consiste en l</w:t>
      </w:r>
      <w:r>
        <w:rPr>
          <w:b w:val="0"/>
          <w:bCs w:val="0"/>
          <w:rtl w:val="0"/>
          <w:lang w:val="fr-FR"/>
        </w:rPr>
        <w:t>’</w:t>
      </w:r>
      <w:r>
        <w:rPr>
          <w:b w:val="0"/>
          <w:bCs w:val="0"/>
          <w:rtl w:val="0"/>
          <w:lang w:val="fr-FR"/>
        </w:rPr>
        <w:t>apparition de l</w:t>
      </w:r>
      <w:r>
        <w:rPr>
          <w:b w:val="0"/>
          <w:bCs w:val="0"/>
          <w:rtl w:val="0"/>
          <w:lang w:val="fr-FR"/>
        </w:rPr>
        <w:t>é</w:t>
      </w:r>
      <w:r>
        <w:rPr>
          <w:b w:val="0"/>
          <w:bCs w:val="0"/>
          <w:rtl w:val="0"/>
          <w:lang w:val="fr-FR"/>
        </w:rPr>
        <w:t>sions surtout cutan</w:t>
      </w:r>
      <w:r>
        <w:rPr>
          <w:b w:val="0"/>
          <w:bCs w:val="0"/>
          <w:rtl w:val="0"/>
          <w:lang w:val="fr-FR"/>
        </w:rPr>
        <w:t>é</w:t>
      </w:r>
      <w:r>
        <w:rPr>
          <w:b w:val="0"/>
          <w:bCs w:val="0"/>
          <w:rtl w:val="0"/>
          <w:lang w:val="fr-FR"/>
        </w:rPr>
        <w:t xml:space="preserve">es suite </w:t>
      </w:r>
      <w:r>
        <w:rPr>
          <w:b w:val="0"/>
          <w:bCs w:val="0"/>
          <w:rtl w:val="0"/>
          <w:lang w:val="fr-FR"/>
        </w:rPr>
        <w:t xml:space="preserve">à </w:t>
      </w:r>
      <w:r>
        <w:rPr>
          <w:b w:val="0"/>
          <w:bCs w:val="0"/>
          <w:rtl w:val="0"/>
          <w:lang w:val="fr-FR"/>
        </w:rPr>
        <w:t>la prolif</w:t>
      </w:r>
      <w:r>
        <w:rPr>
          <w:b w:val="0"/>
          <w:bCs w:val="0"/>
          <w:rtl w:val="0"/>
          <w:lang w:val="fr-FR"/>
        </w:rPr>
        <w:t>é</w:t>
      </w:r>
      <w:r>
        <w:rPr>
          <w:b w:val="0"/>
          <w:bCs w:val="0"/>
          <w:rtl w:val="0"/>
          <w:lang w:val="fr-FR"/>
        </w:rPr>
        <w:t>ration des vaisseaux sanguins.</w:t>
      </w:r>
    </w:p>
    <w:p>
      <w:pPr>
        <w:pStyle w:val="Format libre"/>
        <w:rPr>
          <w:b w:val="0"/>
          <w:bCs w:val="0"/>
        </w:rPr>
      </w:pPr>
    </w:p>
    <w:p>
      <w:pPr>
        <w:pStyle w:val="Format libre"/>
        <w:rPr>
          <w:b w:val="0"/>
          <w:bCs w:val="0"/>
        </w:rPr>
      </w:pPr>
      <w:r>
        <w:rPr>
          <w:b w:val="0"/>
          <w:bCs w:val="0"/>
          <w:rtl w:val="0"/>
          <w:lang w:val="fr-FR"/>
        </w:rPr>
        <w:t xml:space="preserve">Papules / nodules, peuvent ressemble </w:t>
      </w:r>
      <w:r>
        <w:rPr>
          <w:b w:val="0"/>
          <w:bCs w:val="0"/>
          <w:rtl w:val="0"/>
          <w:lang w:val="fr-FR"/>
        </w:rPr>
        <w:t xml:space="preserve">à </w:t>
      </w:r>
      <w:r>
        <w:rPr>
          <w:b w:val="0"/>
          <w:bCs w:val="0"/>
          <w:rtl w:val="0"/>
          <w:lang w:val="fr-FR"/>
        </w:rPr>
        <w:t>sarcome de Kaposi.</w:t>
      </w:r>
    </w:p>
    <w:p>
      <w:pPr>
        <w:pStyle w:val="Format libre"/>
        <w:rPr>
          <w:b w:val="0"/>
          <w:bCs w:val="0"/>
        </w:rPr>
      </w:pPr>
      <w:r>
        <w:rPr>
          <w:b w:val="0"/>
          <w:bCs w:val="0"/>
          <w:rtl w:val="0"/>
          <w:lang w:val="fr-FR"/>
        </w:rPr>
        <w:t>Autres : Os, moelle osseuse, ganglions, poumons, foie/rate, tractus digestif</w:t>
      </w:r>
      <w:r>
        <w:rPr>
          <w:b w:val="0"/>
          <w:bCs w:val="0"/>
          <w:rtl w:val="0"/>
          <w:lang w:val="fr-FR"/>
        </w:rPr>
        <w:t xml:space="preserve">… </w:t>
      </w:r>
    </w:p>
    <w:p>
      <w:pPr>
        <w:pStyle w:val="Format libre"/>
        <w:rPr>
          <w:b w:val="0"/>
          <w:bCs w:val="0"/>
        </w:rPr>
      </w:pPr>
    </w:p>
    <w:p>
      <w:pPr>
        <w:pStyle w:val="Format libre"/>
        <w:rPr>
          <w:b w:val="0"/>
          <w:bCs w:val="0"/>
        </w:rPr>
      </w:pPr>
      <w:r>
        <w:rPr>
          <w:b w:val="0"/>
          <w:bCs w:val="0"/>
          <w:rtl w:val="0"/>
          <w:lang w:val="fr-FR"/>
        </w:rPr>
        <w:t>Sx : Papule au site d</w:t>
      </w:r>
      <w:r>
        <w:rPr>
          <w:b w:val="0"/>
          <w:bCs w:val="0"/>
          <w:rtl w:val="0"/>
          <w:lang w:val="fr-FR"/>
        </w:rPr>
        <w:t>’</w:t>
      </w:r>
      <w:r>
        <w:rPr>
          <w:b w:val="0"/>
          <w:bCs w:val="0"/>
          <w:rtl w:val="0"/>
          <w:lang w:val="fr-FR"/>
        </w:rPr>
        <w:t>innoculaiton, suivi 2-3 semaines plus tard par des ad</w:t>
      </w:r>
      <w:r>
        <w:rPr>
          <w:b w:val="0"/>
          <w:bCs w:val="0"/>
          <w:rtl w:val="0"/>
          <w:lang w:val="fr-FR"/>
        </w:rPr>
        <w:t>é</w:t>
      </w:r>
      <w:r>
        <w:rPr>
          <w:b w:val="0"/>
          <w:bCs w:val="0"/>
          <w:rtl w:val="0"/>
          <w:lang w:val="fr-FR"/>
        </w:rPr>
        <w:t>nopathies loco-r</w:t>
      </w:r>
      <w:r>
        <w:rPr>
          <w:b w:val="0"/>
          <w:bCs w:val="0"/>
          <w:rtl w:val="0"/>
          <w:lang w:val="fr-FR"/>
        </w:rPr>
        <w:t>é</w:t>
      </w:r>
      <w:r>
        <w:rPr>
          <w:b w:val="0"/>
          <w:bCs w:val="0"/>
          <w:rtl w:val="0"/>
          <w:lang w:val="fr-FR"/>
        </w:rPr>
        <w:t>gionales autor</w:t>
      </w:r>
      <w:r>
        <w:rPr>
          <w:b w:val="0"/>
          <w:bCs w:val="0"/>
          <w:rtl w:val="0"/>
          <w:lang w:val="fr-FR"/>
        </w:rPr>
        <w:t>é</w:t>
      </w:r>
      <w:r>
        <w:rPr>
          <w:b w:val="0"/>
          <w:bCs w:val="0"/>
          <w:rtl w:val="0"/>
          <w:lang w:val="fr-FR"/>
        </w:rPr>
        <w:t>solutives en 2-4 mois. Les l</w:t>
      </w:r>
      <w:r>
        <w:rPr>
          <w:b w:val="0"/>
          <w:bCs w:val="0"/>
          <w:rtl w:val="0"/>
          <w:lang w:val="fr-FR"/>
        </w:rPr>
        <w:t>é</w:t>
      </w:r>
      <w:r>
        <w:rPr>
          <w:b w:val="0"/>
          <w:bCs w:val="0"/>
          <w:rtl w:val="0"/>
          <w:lang w:val="fr-FR"/>
        </w:rPr>
        <w:t>sions au site d</w:t>
      </w:r>
      <w:r>
        <w:rPr>
          <w:b w:val="0"/>
          <w:bCs w:val="0"/>
          <w:rtl w:val="0"/>
          <w:lang w:val="fr-FR"/>
        </w:rPr>
        <w:t>’</w:t>
      </w:r>
      <w:r>
        <w:rPr>
          <w:b w:val="0"/>
          <w:bCs w:val="0"/>
          <w:rtl w:val="0"/>
          <w:lang w:val="fr-FR"/>
        </w:rPr>
        <w:t>innoculation disparaissent alors que les ganglions apparaissent. On peut retrouver des Sx non sp</w:t>
      </w:r>
      <w:r>
        <w:rPr>
          <w:b w:val="0"/>
          <w:bCs w:val="0"/>
          <w:rtl w:val="0"/>
          <w:lang w:val="fr-FR"/>
        </w:rPr>
        <w:t>é</w:t>
      </w:r>
      <w:r>
        <w:rPr>
          <w:b w:val="0"/>
          <w:bCs w:val="0"/>
          <w:rtl w:val="0"/>
          <w:lang w:val="fr-FR"/>
        </w:rPr>
        <w:t>cifiques : fi</w:t>
      </w:r>
      <w:r>
        <w:rPr>
          <w:b w:val="0"/>
          <w:bCs w:val="0"/>
          <w:rtl w:val="0"/>
          <w:lang w:val="fr-FR"/>
        </w:rPr>
        <w:t>è</w:t>
      </w:r>
      <w:r>
        <w:rPr>
          <w:b w:val="0"/>
          <w:bCs w:val="0"/>
          <w:rtl w:val="0"/>
          <w:lang w:val="fr-FR"/>
        </w:rPr>
        <w:t>vre, mal de gorge, arthralgie, fatigue, anorexie, etc. Aussi conjonctivite avec atteinte des parotides.</w:t>
      </w:r>
    </w:p>
    <w:p>
      <w:pPr>
        <w:pStyle w:val="Format libre"/>
        <w:rPr>
          <w:b w:val="0"/>
          <w:bCs w:val="0"/>
        </w:rPr>
      </w:pPr>
    </w:p>
    <w:p>
      <w:pPr>
        <w:pStyle w:val="Format libre"/>
        <w:rPr>
          <w:b w:val="1"/>
          <w:bCs w:val="1"/>
          <w:u w:val="none"/>
        </w:rPr>
      </w:pPr>
      <w:r>
        <w:rPr>
          <w:b w:val="0"/>
          <w:bCs w:val="0"/>
          <w:rtl w:val="0"/>
          <w:lang w:val="fr-FR"/>
        </w:rPr>
        <w:t>Autres plus rare : enc</w:t>
      </w:r>
      <w:r>
        <w:rPr>
          <w:b w:val="0"/>
          <w:bCs w:val="0"/>
          <w:rtl w:val="0"/>
          <w:lang w:val="fr-FR"/>
        </w:rPr>
        <w:t>é</w:t>
      </w:r>
      <w:r>
        <w:rPr>
          <w:b w:val="0"/>
          <w:bCs w:val="0"/>
          <w:rtl w:val="0"/>
          <w:lang w:val="fr-FR"/>
        </w:rPr>
        <w:t>phalite / my</w:t>
      </w:r>
      <w:r>
        <w:rPr>
          <w:b w:val="0"/>
          <w:bCs w:val="0"/>
          <w:rtl w:val="0"/>
          <w:lang w:val="fr-FR"/>
        </w:rPr>
        <w:t>é</w:t>
      </w:r>
      <w:r>
        <w:rPr>
          <w:b w:val="0"/>
          <w:bCs w:val="0"/>
          <w:rtl w:val="0"/>
          <w:lang w:val="fr-FR"/>
        </w:rPr>
        <w:t>lite, neuror</w:t>
      </w:r>
      <w:r>
        <w:rPr>
          <w:b w:val="0"/>
          <w:bCs w:val="0"/>
          <w:rtl w:val="0"/>
          <w:lang w:val="fr-FR"/>
        </w:rPr>
        <w:t>é</w:t>
      </w:r>
      <w:r>
        <w:rPr>
          <w:b w:val="0"/>
          <w:bCs w:val="0"/>
          <w:rtl w:val="0"/>
          <w:lang w:val="fr-FR"/>
        </w:rPr>
        <w:t>tinite, syndrome oculoglandulaire de Parinaud*, neuropathie p</w:t>
      </w:r>
      <w:r>
        <w:rPr>
          <w:b w:val="0"/>
          <w:bCs w:val="0"/>
          <w:rtl w:val="0"/>
          <w:lang w:val="fr-FR"/>
        </w:rPr>
        <w:t>é</w:t>
      </w:r>
      <w:r>
        <w:rPr>
          <w:b w:val="0"/>
          <w:bCs w:val="0"/>
          <w:rtl w:val="0"/>
          <w:lang w:val="fr-FR"/>
        </w:rPr>
        <w:t>riph</w:t>
      </w:r>
      <w:r>
        <w:rPr>
          <w:b w:val="0"/>
          <w:bCs w:val="0"/>
          <w:rtl w:val="0"/>
          <w:lang w:val="fr-FR"/>
        </w:rPr>
        <w:t>é</w:t>
      </w:r>
      <w:r>
        <w:rPr>
          <w:b w:val="0"/>
          <w:bCs w:val="0"/>
          <w:rtl w:val="0"/>
          <w:lang w:val="fr-FR"/>
        </w:rPr>
        <w:t>rique pneumonie atypique, purpura thrombocytop</w:t>
      </w:r>
      <w:r>
        <w:rPr>
          <w:b w:val="0"/>
          <w:bCs w:val="0"/>
          <w:rtl w:val="0"/>
          <w:lang w:val="fr-FR"/>
        </w:rPr>
        <w:t>é</w:t>
      </w:r>
      <w:r>
        <w:rPr>
          <w:b w:val="0"/>
          <w:bCs w:val="0"/>
          <w:rtl w:val="0"/>
          <w:lang w:val="fr-FR"/>
        </w:rPr>
        <w:t xml:space="preserve">nique, </w:t>
      </w:r>
      <w:r>
        <w:rPr>
          <w:b w:val="0"/>
          <w:bCs w:val="0"/>
          <w:rtl w:val="0"/>
          <w:lang w:val="fr-FR"/>
        </w:rPr>
        <w:t>é</w:t>
      </w:r>
      <w:r>
        <w:rPr>
          <w:b w:val="0"/>
          <w:bCs w:val="0"/>
          <w:rtl w:val="0"/>
          <w:lang w:val="fr-FR"/>
        </w:rPr>
        <w:t>ryth</w:t>
      </w:r>
      <w:r>
        <w:rPr>
          <w:b w:val="0"/>
          <w:bCs w:val="0"/>
          <w:rtl w:val="0"/>
          <w:lang w:val="fr-FR"/>
        </w:rPr>
        <w:t>è</w:t>
      </w:r>
      <w:r>
        <w:rPr>
          <w:b w:val="0"/>
          <w:bCs w:val="0"/>
          <w:rtl w:val="0"/>
          <w:lang w:val="fr-FR"/>
        </w:rPr>
        <w:t>me noueux, ost</w:t>
      </w:r>
      <w:r>
        <w:rPr>
          <w:b w:val="0"/>
          <w:bCs w:val="0"/>
          <w:rtl w:val="0"/>
          <w:lang w:val="fr-FR"/>
        </w:rPr>
        <w:t>é</w:t>
      </w:r>
      <w:r>
        <w:rPr>
          <w:b w:val="0"/>
          <w:bCs w:val="0"/>
          <w:rtl w:val="0"/>
          <w:lang w:val="fr-FR"/>
        </w:rPr>
        <w:t>omy</w:t>
      </w:r>
      <w:r>
        <w:rPr>
          <w:b w:val="0"/>
          <w:bCs w:val="0"/>
          <w:rtl w:val="0"/>
          <w:lang w:val="fr-FR"/>
        </w:rPr>
        <w:t>é</w:t>
      </w:r>
      <w:r>
        <w:rPr>
          <w:b w:val="0"/>
          <w:bCs w:val="0"/>
          <w:rtl w:val="0"/>
          <w:lang w:val="fr-FR"/>
        </w:rPr>
        <w:t>lite.</w:t>
      </w:r>
    </w:p>
    <w:p>
      <w:pPr>
        <w:pStyle w:val="Format libre"/>
        <w:rPr>
          <w:u w:val="none"/>
        </w:rPr>
      </w:pPr>
      <w:r>
        <w:rPr>
          <w:u w:val="none"/>
          <w:rtl w:val="0"/>
          <w:lang w:val="fr-FR"/>
        </w:rPr>
        <w:t>*diff</w:t>
      </w:r>
      <w:r>
        <w:rPr>
          <w:u w:val="none"/>
          <w:rtl w:val="0"/>
          <w:lang w:val="fr-FR"/>
        </w:rPr>
        <w:t>é</w:t>
      </w:r>
      <w:r>
        <w:rPr>
          <w:u w:val="none"/>
          <w:rtl w:val="0"/>
          <w:lang w:val="fr-FR"/>
        </w:rPr>
        <w:t>rent du syndrome de Parinaud, il s</w:t>
      </w:r>
      <w:r>
        <w:rPr>
          <w:u w:val="none"/>
          <w:rtl w:val="0"/>
          <w:lang w:val="fr-FR"/>
        </w:rPr>
        <w:t>’</w:t>
      </w:r>
      <w:r>
        <w:rPr>
          <w:u w:val="none"/>
          <w:rtl w:val="0"/>
          <w:lang w:val="fr-FR"/>
        </w:rPr>
        <w:t>agit d</w:t>
      </w:r>
      <w:r>
        <w:rPr>
          <w:u w:val="none"/>
          <w:rtl w:val="0"/>
          <w:lang w:val="fr-FR"/>
        </w:rPr>
        <w:t>’</w:t>
      </w:r>
      <w:r>
        <w:rPr>
          <w:u w:val="none"/>
          <w:rtl w:val="0"/>
          <w:lang w:val="fr-FR"/>
        </w:rPr>
        <w:t>une conjonctivite avec formation d</w:t>
      </w:r>
      <w:r>
        <w:rPr>
          <w:u w:val="none"/>
          <w:rtl w:val="0"/>
          <w:lang w:val="fr-FR"/>
        </w:rPr>
        <w:t>’</w:t>
      </w:r>
      <w:r>
        <w:rPr>
          <w:u w:val="none"/>
          <w:rtl w:val="0"/>
          <w:lang w:val="fr-FR"/>
        </w:rPr>
        <w:t>un granulome.</w:t>
      </w:r>
    </w:p>
    <w:p>
      <w:pPr>
        <w:pStyle w:val="Format libre"/>
        <w:rPr>
          <w:u w:val="none"/>
        </w:rPr>
      </w:pPr>
    </w:p>
    <w:p>
      <w:pPr>
        <w:pStyle w:val="Format libre"/>
        <w:rPr>
          <w:i w:val="0"/>
          <w:iCs w:val="0"/>
          <w:u w:val="none"/>
        </w:rPr>
      </w:pPr>
      <w:r>
        <w:rPr>
          <w:i w:val="1"/>
          <w:iCs w:val="1"/>
          <w:u w:val="none"/>
          <w:rtl w:val="0"/>
          <w:lang w:val="fr-FR"/>
        </w:rPr>
        <w:t>Maladie des griffes du chat h</w:t>
      </w:r>
      <w:r>
        <w:rPr>
          <w:i w:val="1"/>
          <w:iCs w:val="1"/>
          <w:u w:val="none"/>
          <w:rtl w:val="0"/>
          <w:lang w:val="fr-FR"/>
        </w:rPr>
        <w:t>é</w:t>
      </w:r>
      <w:r>
        <w:rPr>
          <w:i w:val="1"/>
          <w:iCs w:val="1"/>
          <w:u w:val="none"/>
          <w:rtl w:val="0"/>
          <w:lang w:val="fr-FR"/>
        </w:rPr>
        <w:t>pato-spl</w:t>
      </w:r>
      <w:r>
        <w:rPr>
          <w:i w:val="1"/>
          <w:iCs w:val="1"/>
          <w:u w:val="none"/>
          <w:rtl w:val="0"/>
          <w:lang w:val="fr-FR"/>
        </w:rPr>
        <w:t>é</w:t>
      </w:r>
      <w:r>
        <w:rPr>
          <w:i w:val="1"/>
          <w:iCs w:val="1"/>
          <w:u w:val="none"/>
          <w:rtl w:val="0"/>
          <w:lang w:val="fr-FR"/>
        </w:rPr>
        <w:t>nique</w:t>
      </w:r>
    </w:p>
    <w:p>
      <w:pPr>
        <w:pStyle w:val="Format libre"/>
        <w:rPr>
          <w:i w:val="0"/>
          <w:iCs w:val="0"/>
          <w:u w:val="none"/>
        </w:rPr>
      </w:pPr>
      <w:r>
        <w:rPr>
          <w:i w:val="0"/>
          <w:iCs w:val="0"/>
          <w:u w:val="none"/>
          <w:rtl w:val="0"/>
          <w:lang w:val="fr-FR"/>
        </w:rPr>
        <w:t>Variante se pr</w:t>
      </w:r>
      <w:r>
        <w:rPr>
          <w:i w:val="0"/>
          <w:iCs w:val="0"/>
          <w:u w:val="none"/>
          <w:rtl w:val="0"/>
          <w:lang w:val="fr-FR"/>
        </w:rPr>
        <w:t>é</w:t>
      </w:r>
      <w:r>
        <w:rPr>
          <w:i w:val="0"/>
          <w:iCs w:val="0"/>
          <w:u w:val="none"/>
          <w:rtl w:val="0"/>
          <w:lang w:val="fr-FR"/>
        </w:rPr>
        <w:t>sentant sous forme de fi</w:t>
      </w:r>
      <w:r>
        <w:rPr>
          <w:i w:val="0"/>
          <w:iCs w:val="0"/>
          <w:u w:val="none"/>
          <w:rtl w:val="0"/>
          <w:lang w:val="fr-FR"/>
        </w:rPr>
        <w:t>è</w:t>
      </w:r>
      <w:r>
        <w:rPr>
          <w:i w:val="0"/>
          <w:iCs w:val="0"/>
          <w:u w:val="none"/>
          <w:rtl w:val="0"/>
          <w:lang w:val="fr-FR"/>
        </w:rPr>
        <w:t>vre inexpliqu</w:t>
      </w:r>
      <w:r>
        <w:rPr>
          <w:i w:val="0"/>
          <w:iCs w:val="0"/>
          <w:u w:val="none"/>
          <w:rtl w:val="0"/>
          <w:lang w:val="fr-FR"/>
        </w:rPr>
        <w:t>é</w:t>
      </w:r>
      <w:r>
        <w:rPr>
          <w:i w:val="0"/>
          <w:iCs w:val="0"/>
          <w:u w:val="none"/>
          <w:rtl w:val="0"/>
          <w:lang w:val="fr-FR"/>
        </w:rPr>
        <w:t>e sans autres Sx. S</w:t>
      </w:r>
      <w:r>
        <w:rPr>
          <w:i w:val="0"/>
          <w:iCs w:val="0"/>
          <w:u w:val="none"/>
          <w:rtl w:val="0"/>
          <w:lang w:val="fr-FR"/>
        </w:rPr>
        <w:t>é</w:t>
      </w:r>
      <w:r>
        <w:rPr>
          <w:i w:val="0"/>
          <w:iCs w:val="0"/>
          <w:u w:val="none"/>
          <w:rtl w:val="0"/>
          <w:lang w:val="fr-FR"/>
        </w:rPr>
        <w:t>rologie Bartonella Henselae positive et imagerie foie et rate sont anormales (</w:t>
      </w:r>
      <w:r>
        <w:rPr>
          <w:i w:val="0"/>
          <w:iCs w:val="0"/>
          <w:u w:val="none"/>
          <w:rtl w:val="0"/>
          <w:lang w:val="fr-FR"/>
        </w:rPr>
        <w:t>é</w:t>
      </w:r>
      <w:r>
        <w:rPr>
          <w:i w:val="0"/>
          <w:iCs w:val="0"/>
          <w:u w:val="none"/>
          <w:rtl w:val="0"/>
          <w:lang w:val="fr-FR"/>
        </w:rPr>
        <w:t>cho, TDM). La fi</w:t>
      </w:r>
      <w:r>
        <w:rPr>
          <w:i w:val="0"/>
          <w:iCs w:val="0"/>
          <w:u w:val="none"/>
          <w:rtl w:val="0"/>
          <w:lang w:val="fr-FR"/>
        </w:rPr>
        <w:t>è</w:t>
      </w:r>
      <w:r>
        <w:rPr>
          <w:i w:val="0"/>
          <w:iCs w:val="0"/>
          <w:u w:val="none"/>
          <w:rtl w:val="0"/>
          <w:lang w:val="fr-FR"/>
        </w:rPr>
        <w:t>vre dispara</w:t>
      </w:r>
      <w:r>
        <w:rPr>
          <w:i w:val="0"/>
          <w:iCs w:val="0"/>
          <w:u w:val="none"/>
          <w:rtl w:val="0"/>
          <w:lang w:val="fr-FR"/>
        </w:rPr>
        <w:t>î</w:t>
      </w:r>
      <w:r>
        <w:rPr>
          <w:i w:val="0"/>
          <w:iCs w:val="0"/>
          <w:u w:val="none"/>
          <w:rtl w:val="0"/>
          <w:lang w:val="fr-FR"/>
        </w:rPr>
        <w:t>t souvent en 48h avec aminoglycosides, mais persiste parfois jusqu</w:t>
      </w:r>
      <w:r>
        <w:rPr>
          <w:i w:val="0"/>
          <w:iCs w:val="0"/>
          <w:u w:val="none"/>
          <w:rtl w:val="0"/>
          <w:lang w:val="fr-FR"/>
        </w:rPr>
        <w:t xml:space="preserve">’à </w:t>
      </w:r>
      <w:r>
        <w:rPr>
          <w:i w:val="0"/>
          <w:iCs w:val="0"/>
          <w:u w:val="none"/>
          <w:rtl w:val="0"/>
          <w:lang w:val="fr-FR"/>
        </w:rPr>
        <w:t>1 mois.</w:t>
      </w:r>
    </w:p>
    <w:p>
      <w:pPr>
        <w:pStyle w:val="Format libre"/>
        <w:rPr>
          <w:i w:val="0"/>
          <w:iCs w:val="0"/>
          <w:u w:val="none"/>
        </w:rPr>
      </w:pPr>
    </w:p>
    <w:p>
      <w:pPr>
        <w:pStyle w:val="Format libre"/>
        <w:rPr>
          <w:i w:val="0"/>
          <w:iCs w:val="0"/>
          <w:u w:val="none"/>
        </w:rPr>
      </w:pPr>
      <w:r>
        <w:rPr>
          <w:i w:val="0"/>
          <w:iCs w:val="0"/>
          <w:u w:val="none"/>
          <w:rtl w:val="0"/>
          <w:lang w:val="fr-FR"/>
        </w:rPr>
        <w:t>Tx : aucun tx n</w:t>
      </w:r>
      <w:r>
        <w:rPr>
          <w:i w:val="0"/>
          <w:iCs w:val="0"/>
          <w:u w:val="none"/>
          <w:rtl w:val="0"/>
          <w:lang w:val="fr-FR"/>
        </w:rPr>
        <w:t>é</w:t>
      </w:r>
      <w:r>
        <w:rPr>
          <w:i w:val="0"/>
          <w:iCs w:val="0"/>
          <w:u w:val="none"/>
          <w:rtl w:val="0"/>
          <w:lang w:val="fr-FR"/>
        </w:rPr>
        <w:t>cessaire si peu sympt</w:t>
      </w:r>
      <w:r>
        <w:rPr>
          <w:i w:val="0"/>
          <w:iCs w:val="0"/>
          <w:u w:val="none"/>
          <w:rtl w:val="0"/>
          <w:lang w:val="fr-FR"/>
        </w:rPr>
        <w:t>ô</w:t>
      </w:r>
      <w:r>
        <w:rPr>
          <w:i w:val="0"/>
          <w:iCs w:val="0"/>
          <w:u w:val="none"/>
          <w:rtl w:val="0"/>
          <w:lang w:val="fr-FR"/>
        </w:rPr>
        <w:t>matique, sinon azythromycine ou aminoglycoside.</w:t>
      </w:r>
    </w:p>
    <w:p>
      <w:pPr>
        <w:pStyle w:val="Format libre"/>
        <w:rPr>
          <w:i w:val="0"/>
          <w:iCs w:val="0"/>
          <w:u w:val="none"/>
        </w:rPr>
      </w:pPr>
    </w:p>
    <w:p>
      <w:pPr>
        <w:pStyle w:val="Format libre"/>
        <w:rPr>
          <w:b w:val="1"/>
          <w:bCs w:val="1"/>
          <w:i w:val="0"/>
          <w:iCs w:val="0"/>
          <w:u w:val="none"/>
        </w:rPr>
      </w:pPr>
      <w:r>
        <w:rPr>
          <w:b w:val="1"/>
          <w:bCs w:val="1"/>
          <w:i w:val="0"/>
          <w:iCs w:val="0"/>
          <w:u w:val="none"/>
          <w:rtl w:val="0"/>
          <w:lang w:val="fr-FR"/>
        </w:rPr>
        <w:t>Tular</w:t>
      </w:r>
      <w:r>
        <w:rPr>
          <w:b w:val="1"/>
          <w:bCs w:val="1"/>
          <w:i w:val="0"/>
          <w:iCs w:val="0"/>
          <w:u w:val="none"/>
          <w:rtl w:val="0"/>
          <w:lang w:val="fr-FR"/>
        </w:rPr>
        <w:t>é</w:t>
      </w:r>
      <w:r>
        <w:rPr>
          <w:b w:val="1"/>
          <w:bCs w:val="1"/>
          <w:i w:val="0"/>
          <w:iCs w:val="0"/>
          <w:u w:val="none"/>
          <w:rtl w:val="0"/>
          <w:lang w:val="fr-FR"/>
        </w:rPr>
        <w:t>mie</w:t>
      </w:r>
    </w:p>
    <w:p>
      <w:pPr>
        <w:pStyle w:val="Format libre"/>
        <w:rPr>
          <w:i w:val="0"/>
          <w:iCs w:val="0"/>
          <w:u w:val="none"/>
        </w:rPr>
      </w:pPr>
      <w:r>
        <w:rPr>
          <w:i w:val="0"/>
          <w:iCs w:val="0"/>
          <w:u w:val="none"/>
          <w:rtl w:val="0"/>
          <w:lang w:val="fr-FR"/>
        </w:rPr>
        <w:t>Infection caus</w:t>
      </w:r>
      <w:r>
        <w:rPr>
          <w:i w:val="0"/>
          <w:iCs w:val="0"/>
          <w:u w:val="none"/>
          <w:rtl w:val="0"/>
          <w:lang w:val="fr-FR"/>
        </w:rPr>
        <w:t>é</w:t>
      </w:r>
      <w:r>
        <w:rPr>
          <w:i w:val="0"/>
          <w:iCs w:val="0"/>
          <w:u w:val="none"/>
          <w:rtl w:val="0"/>
          <w:lang w:val="fr-FR"/>
        </w:rPr>
        <w:t xml:space="preserve">e par </w:t>
      </w:r>
      <w:r>
        <w:rPr>
          <w:i w:val="1"/>
          <w:iCs w:val="1"/>
          <w:u w:val="none"/>
          <w:rtl w:val="0"/>
          <w:lang w:val="fr-FR"/>
        </w:rPr>
        <w:t xml:space="preserve">Francisella Tularensis. </w:t>
      </w:r>
      <w:r>
        <w:rPr>
          <w:i w:val="0"/>
          <w:iCs w:val="0"/>
          <w:u w:val="none"/>
          <w:rtl w:val="0"/>
          <w:lang w:val="fr-FR"/>
        </w:rPr>
        <w:t>Retrouv</w:t>
      </w:r>
      <w:r>
        <w:rPr>
          <w:i w:val="0"/>
          <w:iCs w:val="0"/>
          <w:u w:val="none"/>
          <w:rtl w:val="0"/>
          <w:lang w:val="fr-FR"/>
        </w:rPr>
        <w:t xml:space="preserve">é </w:t>
      </w:r>
      <w:r>
        <w:rPr>
          <w:i w:val="0"/>
          <w:iCs w:val="0"/>
          <w:u w:val="none"/>
          <w:rtl w:val="0"/>
          <w:lang w:val="fr-FR"/>
        </w:rPr>
        <w:t>chez les chats.</w:t>
      </w:r>
    </w:p>
    <w:p>
      <w:pPr>
        <w:pStyle w:val="Format libre"/>
        <w:rPr>
          <w:i w:val="0"/>
          <w:iCs w:val="0"/>
          <w:u w:val="none"/>
        </w:rPr>
      </w:pPr>
    </w:p>
    <w:p>
      <w:pPr>
        <w:pStyle w:val="Format libre"/>
        <w:rPr>
          <w:i w:val="0"/>
          <w:iCs w:val="0"/>
          <w:u w:val="none"/>
        </w:rPr>
      </w:pPr>
      <w:r>
        <w:rPr>
          <w:i w:val="0"/>
          <w:iCs w:val="0"/>
          <w:u w:val="none"/>
          <w:rtl w:val="0"/>
          <w:lang w:val="fr-FR"/>
        </w:rPr>
        <w:t>Tx :</w:t>
      </w:r>
    </w:p>
    <w:p>
      <w:pPr>
        <w:pStyle w:val="Format libre"/>
        <w:rPr>
          <w:i w:val="0"/>
          <w:iCs w:val="0"/>
          <w:u w:val="none"/>
        </w:rPr>
      </w:pPr>
      <w:r>
        <w:rPr>
          <w:i w:val="0"/>
          <w:iCs w:val="0"/>
          <w:u w:val="none"/>
          <w:rtl w:val="0"/>
          <w:lang w:val="fr-FR"/>
        </w:rPr>
        <w:t>S</w:t>
      </w:r>
      <w:r>
        <w:rPr>
          <w:i w:val="0"/>
          <w:iCs w:val="0"/>
          <w:u w:val="none"/>
          <w:rtl w:val="0"/>
          <w:lang w:val="fr-FR"/>
        </w:rPr>
        <w:t>é</w:t>
      </w:r>
      <w:r>
        <w:rPr>
          <w:i w:val="0"/>
          <w:iCs w:val="0"/>
          <w:u w:val="none"/>
          <w:rtl w:val="0"/>
          <w:lang w:val="fr-FR"/>
        </w:rPr>
        <w:t>v</w:t>
      </w:r>
      <w:r>
        <w:rPr>
          <w:i w:val="0"/>
          <w:iCs w:val="0"/>
          <w:u w:val="none"/>
          <w:rtl w:val="0"/>
          <w:lang w:val="fr-FR"/>
        </w:rPr>
        <w:t>è</w:t>
      </w:r>
      <w:r>
        <w:rPr>
          <w:i w:val="0"/>
          <w:iCs w:val="0"/>
          <w:u w:val="none"/>
          <w:rtl w:val="0"/>
          <w:lang w:val="fr-FR"/>
        </w:rPr>
        <w:t>re : gentamycine, streptomycine, chloramphenicol</w:t>
      </w:r>
    </w:p>
    <w:p>
      <w:pPr>
        <w:pStyle w:val="Format libre"/>
        <w:rPr>
          <w:i w:val="0"/>
          <w:iCs w:val="0"/>
          <w:u w:val="none"/>
        </w:rPr>
      </w:pPr>
      <w:r>
        <w:rPr>
          <w:i w:val="0"/>
          <w:iCs w:val="0"/>
          <w:u w:val="none"/>
          <w:rtl w:val="0"/>
          <w:lang w:val="fr-FR"/>
        </w:rPr>
        <w:t>Mod</w:t>
      </w:r>
      <w:r>
        <w:rPr>
          <w:i w:val="0"/>
          <w:iCs w:val="0"/>
          <w:u w:val="none"/>
          <w:rtl w:val="0"/>
          <w:lang w:val="fr-FR"/>
        </w:rPr>
        <w:t>é</w:t>
      </w:r>
      <w:r>
        <w:rPr>
          <w:i w:val="0"/>
          <w:iCs w:val="0"/>
          <w:u w:val="none"/>
          <w:rtl w:val="0"/>
          <w:lang w:val="fr-FR"/>
        </w:rPr>
        <w:t>r</w:t>
      </w:r>
      <w:r>
        <w:rPr>
          <w:i w:val="0"/>
          <w:iCs w:val="0"/>
          <w:u w:val="none"/>
          <w:rtl w:val="0"/>
          <w:lang w:val="fr-FR"/>
        </w:rPr>
        <w:t>é</w:t>
      </w:r>
      <w:r>
        <w:rPr>
          <w:i w:val="0"/>
          <w:iCs w:val="0"/>
          <w:u w:val="none"/>
          <w:rtl w:val="0"/>
          <w:lang w:val="fr-FR"/>
        </w:rPr>
        <w:t>e : Doxycycline, ciprofloxacine</w:t>
      </w:r>
    </w:p>
    <w:p>
      <w:pPr>
        <w:pStyle w:val="Format libre"/>
        <w:rPr>
          <w:b w:val="1"/>
          <w:bCs w:val="1"/>
          <w:i w:val="0"/>
          <w:iCs w:val="0"/>
          <w:u w:val="none"/>
        </w:rPr>
      </w:pPr>
    </w:p>
    <w:p>
      <w:pPr>
        <w:pStyle w:val="Format libre"/>
      </w:pPr>
      <w:r>
        <w:rPr>
          <w:rFonts w:ascii="Arial Unicode MS" w:cs="Arial Unicode MS" w:hAnsi="Arial Unicode MS" w:eastAsia="Arial Unicode MS"/>
          <w:b w:val="0"/>
          <w:bCs w:val="0"/>
          <w:i w:val="0"/>
          <w:iCs w:val="0"/>
          <w:u w:val="single"/>
        </w:rPr>
        <w:br w:type="page"/>
      </w:r>
    </w:p>
    <w:p>
      <w:pPr>
        <w:pStyle w:val="Sous-section 2"/>
        <w:pBdr>
          <w:top w:val="nil"/>
          <w:left w:val="nil"/>
          <w:bottom w:val="single" w:color="000000" w:sz="8" w:space="0" w:shadow="0" w:frame="0"/>
          <w:right w:val="nil"/>
        </w:pBdr>
        <w:ind w:left="261" w:firstLine="0"/>
      </w:pPr>
      <w:bookmarkStart w:name="_Toc270" w:id="272"/>
      <w:r>
        <w:rPr>
          <w:rtl w:val="0"/>
        </w:rPr>
        <w:t>M</w:t>
      </w:r>
      <w:r>
        <w:rPr>
          <w:rtl w:val="0"/>
        </w:rPr>
        <w:t>é</w:t>
      </w:r>
      <w:r>
        <w:rPr>
          <w:rtl w:val="0"/>
        </w:rPr>
        <w:t>decine interne</w:t>
      </w:r>
      <w:bookmarkEnd w:id="272"/>
    </w:p>
    <w:p>
      <w:pPr>
        <w:pStyle w:val="Corps"/>
        <w:rPr>
          <w:b w:val="1"/>
          <w:bCs w:val="1"/>
          <w:u w:val="none"/>
        </w:rPr>
      </w:pPr>
    </w:p>
    <w:p>
      <w:pPr>
        <w:pStyle w:val="Sous-section 3"/>
        <w:bidi w:val="0"/>
        <w:rPr>
          <w:u w:val="none"/>
        </w:rPr>
      </w:pPr>
      <w:bookmarkStart w:name="_Toc271" w:id="273"/>
      <w:r>
        <w:rPr>
          <w:u w:val="none"/>
          <w:rtl w:val="0"/>
          <w:lang w:val="fr-FR"/>
        </w:rPr>
        <w:t>Syst</w:t>
      </w:r>
      <w:r>
        <w:rPr>
          <w:u w:val="none"/>
          <w:rtl w:val="0"/>
          <w:lang w:val="fr-FR"/>
        </w:rPr>
        <w:t>è</w:t>
      </w:r>
      <w:r>
        <w:rPr>
          <w:u w:val="none"/>
          <w:rtl w:val="0"/>
          <w:lang w:val="fr-FR"/>
        </w:rPr>
        <w:t>me immunitaire (tr</w:t>
      </w:r>
      <w:r>
        <w:rPr>
          <w:u w:val="none"/>
          <w:rtl w:val="0"/>
          <w:lang w:val="fr-FR"/>
        </w:rPr>
        <w:t>è</w:t>
      </w:r>
      <w:r>
        <w:rPr>
          <w:u w:val="none"/>
          <w:rtl w:val="0"/>
          <w:lang w:val="fr-FR"/>
        </w:rPr>
        <w:t>s incomplet)</w:t>
      </w:r>
      <w:bookmarkEnd w:id="273"/>
    </w:p>
    <w:p>
      <w:pPr>
        <w:pStyle w:val="Corps"/>
        <w:bidi w:val="0"/>
        <w:rPr>
          <w:b w:val="1"/>
          <w:bCs w:val="1"/>
          <w:u w:val="none"/>
        </w:rPr>
      </w:pPr>
    </w:p>
    <w:p>
      <w:pPr>
        <w:pStyle w:val="Corps"/>
        <w:bidi w:val="0"/>
        <w:rPr>
          <w:b w:val="1"/>
          <w:bCs w:val="1"/>
          <w:u w:val="none"/>
        </w:rPr>
      </w:pPr>
      <w:r>
        <w:rPr>
          <w:b w:val="1"/>
          <w:bCs w:val="1"/>
          <w:u w:val="none"/>
          <w:rtl w:val="0"/>
          <w:lang w:val="fr-FR"/>
        </w:rPr>
        <w:t>D</w:t>
      </w:r>
      <w:r>
        <w:rPr>
          <w:b w:val="1"/>
          <w:bCs w:val="1"/>
          <w:u w:val="none"/>
          <w:rtl w:val="0"/>
          <w:lang w:val="fr-FR"/>
        </w:rPr>
        <w:t>é</w:t>
      </w:r>
      <w:r>
        <w:rPr>
          <w:b w:val="1"/>
          <w:bCs w:val="1"/>
          <w:u w:val="none"/>
          <w:rtl w:val="0"/>
          <w:lang w:val="fr-FR"/>
        </w:rPr>
        <w:t>ficits primaires (souvent g</w:t>
      </w:r>
      <w:r>
        <w:rPr>
          <w:b w:val="1"/>
          <w:bCs w:val="1"/>
          <w:u w:val="none"/>
          <w:rtl w:val="0"/>
          <w:lang w:val="fr-FR"/>
        </w:rPr>
        <w:t>é</w:t>
      </w:r>
      <w:r>
        <w:rPr>
          <w:b w:val="1"/>
          <w:bCs w:val="1"/>
          <w:u w:val="none"/>
          <w:rtl w:val="0"/>
          <w:lang w:val="fr-FR"/>
        </w:rPr>
        <w:t>n</w:t>
      </w:r>
      <w:r>
        <w:rPr>
          <w:b w:val="1"/>
          <w:bCs w:val="1"/>
          <w:u w:val="none"/>
          <w:rtl w:val="0"/>
          <w:lang w:val="fr-FR"/>
        </w:rPr>
        <w:t>é</w:t>
      </w:r>
      <w:r>
        <w:rPr>
          <w:b w:val="1"/>
          <w:bCs w:val="1"/>
          <w:u w:val="none"/>
          <w:rtl w:val="0"/>
          <w:lang w:val="fr-FR"/>
        </w:rPr>
        <w:t>tiques) et secondaires (acquis)</w:t>
      </w:r>
    </w:p>
    <w:p>
      <w:pPr>
        <w:pStyle w:val="Corps"/>
        <w:bidi w:val="0"/>
        <w:rPr>
          <w:u w:val="none"/>
        </w:rPr>
      </w:pPr>
    </w:p>
    <w:p>
      <w:pPr>
        <w:pStyle w:val="Corps"/>
        <w:numPr>
          <w:ilvl w:val="0"/>
          <w:numId w:val="361"/>
        </w:numPr>
        <w:bidi w:val="0"/>
        <w:rPr>
          <w:u w:val="none"/>
        </w:rPr>
      </w:pPr>
      <w:r>
        <w:rPr>
          <w:u w:val="none"/>
          <w:rtl w:val="0"/>
          <w:lang w:val="fr-FR"/>
        </w:rPr>
        <w:t>Primaire (1 / 1250 - 5000 pts atteints)</w:t>
      </w:r>
    </w:p>
    <w:p>
      <w:pPr>
        <w:pStyle w:val="Corps"/>
        <w:numPr>
          <w:ilvl w:val="1"/>
          <w:numId w:val="17"/>
        </w:numPr>
        <w:bidi w:val="0"/>
        <w:rPr>
          <w:u w:val="none"/>
        </w:rPr>
      </w:pPr>
      <w:r>
        <w:rPr>
          <w:u w:val="none"/>
          <w:rtl w:val="0"/>
          <w:lang w:val="fr-FR"/>
        </w:rPr>
        <w:t>Granulomatose septique chronique**</w:t>
      </w:r>
    </w:p>
    <w:p>
      <w:pPr>
        <w:pStyle w:val="Corps"/>
        <w:numPr>
          <w:ilvl w:val="0"/>
          <w:numId w:val="17"/>
        </w:numPr>
        <w:bidi w:val="0"/>
        <w:rPr>
          <w:u w:val="none"/>
        </w:rPr>
      </w:pPr>
      <w:r>
        <w:rPr>
          <w:u w:val="none"/>
          <w:rtl w:val="0"/>
          <w:lang w:val="fr-FR"/>
        </w:rPr>
        <w:t>Secondaire :</w:t>
      </w:r>
    </w:p>
    <w:p>
      <w:pPr>
        <w:pStyle w:val="Corps"/>
        <w:numPr>
          <w:ilvl w:val="1"/>
          <w:numId w:val="17"/>
        </w:numPr>
        <w:bidi w:val="0"/>
        <w:rPr>
          <w:u w:val="none"/>
        </w:rPr>
      </w:pPr>
      <w:r>
        <w:rPr>
          <w:u w:val="none"/>
          <w:rtl w:val="0"/>
          <w:lang w:val="fr-FR"/>
        </w:rPr>
        <w:t>Malnutrition (premi</w:t>
      </w:r>
      <w:r>
        <w:rPr>
          <w:u w:val="none"/>
          <w:rtl w:val="0"/>
          <w:lang w:val="fr-FR"/>
        </w:rPr>
        <w:t>è</w:t>
      </w:r>
      <w:r>
        <w:rPr>
          <w:u w:val="none"/>
          <w:rtl w:val="0"/>
          <w:lang w:val="fr-FR"/>
        </w:rPr>
        <w:t>re cause dans le monde)</w:t>
      </w:r>
    </w:p>
    <w:p>
      <w:pPr>
        <w:pStyle w:val="Corps"/>
        <w:numPr>
          <w:ilvl w:val="1"/>
          <w:numId w:val="17"/>
        </w:numPr>
        <w:bidi w:val="0"/>
        <w:rPr>
          <w:b w:val="1"/>
          <w:bCs w:val="1"/>
          <w:u w:val="none"/>
        </w:rPr>
      </w:pPr>
      <w:r>
        <w:rPr>
          <w:u w:val="none"/>
          <w:rtl w:val="0"/>
          <w:lang w:val="fr-FR"/>
        </w:rPr>
        <w:t>Atteinte spl</w:t>
      </w:r>
      <w:r>
        <w:rPr>
          <w:u w:val="none"/>
          <w:rtl w:val="0"/>
          <w:lang w:val="fr-FR"/>
        </w:rPr>
        <w:t>é</w:t>
      </w:r>
      <w:r>
        <w:rPr>
          <w:u w:val="none"/>
          <w:rtl w:val="0"/>
          <w:lang w:val="fr-FR"/>
        </w:rPr>
        <w:t>nique (fonctionnelle ou spl</w:t>
      </w:r>
      <w:r>
        <w:rPr>
          <w:u w:val="none"/>
          <w:rtl w:val="0"/>
          <w:lang w:val="fr-FR"/>
        </w:rPr>
        <w:t>é</w:t>
      </w:r>
      <w:r>
        <w:rPr>
          <w:u w:val="none"/>
          <w:rtl w:val="0"/>
          <w:lang w:val="fr-FR"/>
        </w:rPr>
        <w:t>nectomie)</w:t>
      </w:r>
    </w:p>
    <w:p>
      <w:pPr>
        <w:pStyle w:val="Corps"/>
        <w:jc w:val="left"/>
        <w:rPr>
          <w:sz w:val="20"/>
          <w:szCs w:val="20"/>
          <w:u w:val="none"/>
        </w:rPr>
      </w:pPr>
      <w:r>
        <w:rPr>
          <w:sz w:val="20"/>
          <w:szCs w:val="20"/>
          <w:u w:val="none"/>
          <w:rtl w:val="0"/>
          <w:lang w:val="fr-FR"/>
        </w:rPr>
        <w:t>*54 % pts touch</w:t>
      </w:r>
      <w:r>
        <w:rPr>
          <w:sz w:val="20"/>
          <w:szCs w:val="20"/>
          <w:u w:val="none"/>
          <w:rtl w:val="0"/>
          <w:lang w:val="fr-FR"/>
        </w:rPr>
        <w:t>é</w:t>
      </w:r>
      <w:r>
        <w:rPr>
          <w:sz w:val="20"/>
          <w:szCs w:val="20"/>
          <w:u w:val="none"/>
          <w:rtl w:val="0"/>
          <w:lang w:val="fr-FR"/>
        </w:rPr>
        <w:t>s ont moins de 16, donc y penser m</w:t>
      </w:r>
      <w:r>
        <w:rPr>
          <w:sz w:val="20"/>
          <w:szCs w:val="20"/>
          <w:u w:val="none"/>
          <w:rtl w:val="0"/>
          <w:lang w:val="fr-FR"/>
        </w:rPr>
        <w:t>ê</w:t>
      </w:r>
      <w:r>
        <w:rPr>
          <w:sz w:val="20"/>
          <w:szCs w:val="20"/>
          <w:u w:val="none"/>
          <w:rtl w:val="0"/>
          <w:lang w:val="fr-FR"/>
        </w:rPr>
        <w:t>me si pr</w:t>
      </w:r>
      <w:r>
        <w:rPr>
          <w:sz w:val="20"/>
          <w:szCs w:val="20"/>
          <w:u w:val="none"/>
          <w:rtl w:val="0"/>
          <w:lang w:val="fr-FR"/>
        </w:rPr>
        <w:t>é</w:t>
      </w:r>
      <w:r>
        <w:rPr>
          <w:sz w:val="20"/>
          <w:szCs w:val="20"/>
          <w:u w:val="none"/>
          <w:rtl w:val="0"/>
          <w:lang w:val="fr-FR"/>
        </w:rPr>
        <w:t>sentation plus tardive!</w:t>
      </w:r>
    </w:p>
    <w:p>
      <w:pPr>
        <w:pStyle w:val="Corps"/>
        <w:jc w:val="left"/>
        <w:rPr>
          <w:b w:val="1"/>
          <w:bCs w:val="1"/>
          <w:sz w:val="20"/>
          <w:szCs w:val="20"/>
          <w:u w:val="none"/>
        </w:rPr>
      </w:pPr>
      <w:r>
        <w:rPr>
          <w:sz w:val="20"/>
          <w:szCs w:val="20"/>
          <w:u w:val="none"/>
          <w:rtl w:val="0"/>
          <w:lang w:val="fr-FR"/>
        </w:rPr>
        <w:t>**plusieurs cas proviennent Saguenay?</w:t>
      </w:r>
    </w:p>
    <w:p>
      <w:pPr>
        <w:pStyle w:val="Corps"/>
        <w:rPr>
          <w:b w:val="1"/>
          <w:bCs w:val="1"/>
          <w:u w:val="none"/>
        </w:rPr>
      </w:pPr>
    </w:p>
    <w:p>
      <w:pPr>
        <w:pStyle w:val="Corps"/>
        <w:rPr>
          <w:u w:val="none"/>
        </w:rPr>
      </w:pPr>
      <w:r>
        <w:rPr>
          <w:u w:val="none"/>
          <w:rtl w:val="0"/>
          <w:lang w:val="fr-FR"/>
        </w:rPr>
        <w:t>Crit</w:t>
      </w:r>
      <w:r>
        <w:rPr>
          <w:u w:val="none"/>
          <w:rtl w:val="0"/>
          <w:lang w:val="fr-FR"/>
        </w:rPr>
        <w:t>è</w:t>
      </w:r>
      <w:r>
        <w:rPr>
          <w:u w:val="none"/>
          <w:rtl w:val="0"/>
          <w:lang w:val="fr-FR"/>
        </w:rPr>
        <w:t>res de recherche d</w:t>
      </w:r>
      <w:r>
        <w:rPr>
          <w:u w:val="none"/>
          <w:rtl w:val="0"/>
          <w:lang w:val="fr-FR"/>
        </w:rPr>
        <w:t>é</w:t>
      </w:r>
      <w:r>
        <w:rPr>
          <w:u w:val="none"/>
          <w:rtl w:val="0"/>
          <w:lang w:val="fr-FR"/>
        </w:rPr>
        <w:t>ficit immuns :</w:t>
      </w:r>
    </w:p>
    <w:p>
      <w:pPr>
        <w:pStyle w:val="Corps"/>
        <w:numPr>
          <w:ilvl w:val="0"/>
          <w:numId w:val="362"/>
        </w:numPr>
        <w:rPr>
          <w:u w:val="none"/>
          <w:lang w:val="fr-FR"/>
        </w:rPr>
      </w:pPr>
      <w:r>
        <w:rPr>
          <w:u w:val="none"/>
          <w:rtl w:val="0"/>
          <w:lang w:val="fr-FR"/>
        </w:rPr>
        <w:t>4 ou plus info n</w:t>
      </w:r>
      <w:r>
        <w:rPr>
          <w:u w:val="none"/>
          <w:rtl w:val="0"/>
          <w:lang w:val="fr-FR"/>
        </w:rPr>
        <w:t>é</w:t>
      </w:r>
      <w:r>
        <w:rPr>
          <w:u w:val="none"/>
          <w:rtl w:val="0"/>
          <w:lang w:val="fr-FR"/>
        </w:rPr>
        <w:t>cessitant antibio en 1 an</w:t>
      </w:r>
    </w:p>
    <w:p>
      <w:pPr>
        <w:pStyle w:val="Corps"/>
        <w:numPr>
          <w:ilvl w:val="0"/>
          <w:numId w:val="17"/>
        </w:numPr>
        <w:rPr>
          <w:u w:val="none"/>
          <w:lang w:val="fr-FR"/>
        </w:rPr>
      </w:pPr>
      <w:r>
        <w:rPr>
          <w:u w:val="none"/>
          <w:rtl w:val="0"/>
          <w:lang w:val="fr-FR"/>
        </w:rPr>
        <w:t>2 ou plus infx bact</w:t>
      </w:r>
      <w:r>
        <w:rPr>
          <w:u w:val="none"/>
          <w:rtl w:val="0"/>
          <w:lang w:val="fr-FR"/>
        </w:rPr>
        <w:t>é</w:t>
      </w:r>
      <w:r>
        <w:rPr>
          <w:u w:val="none"/>
          <w:rtl w:val="0"/>
          <w:lang w:val="fr-FR"/>
        </w:rPr>
        <w:t>riennes s</w:t>
      </w:r>
      <w:r>
        <w:rPr>
          <w:u w:val="none"/>
          <w:rtl w:val="0"/>
          <w:lang w:val="fr-FR"/>
        </w:rPr>
        <w:t>é</w:t>
      </w:r>
      <w:r>
        <w:rPr>
          <w:u w:val="none"/>
          <w:rtl w:val="0"/>
          <w:lang w:val="fr-FR"/>
        </w:rPr>
        <w:t>v</w:t>
      </w:r>
      <w:r>
        <w:rPr>
          <w:u w:val="none"/>
          <w:rtl w:val="0"/>
          <w:lang w:val="fr-FR"/>
        </w:rPr>
        <w:t>è</w:t>
      </w:r>
      <w:r>
        <w:rPr>
          <w:u w:val="none"/>
          <w:rtl w:val="0"/>
          <w:lang w:val="fr-FR"/>
        </w:rPr>
        <w:t>res (m</w:t>
      </w:r>
      <w:r>
        <w:rPr>
          <w:u w:val="none"/>
          <w:rtl w:val="0"/>
          <w:lang w:val="fr-FR"/>
        </w:rPr>
        <w:t>é</w:t>
      </w:r>
      <w:r>
        <w:rPr>
          <w:u w:val="none"/>
          <w:rtl w:val="0"/>
          <w:lang w:val="fr-FR"/>
        </w:rPr>
        <w:t>ningite, endocardite, ost</w:t>
      </w:r>
      <w:r>
        <w:rPr>
          <w:u w:val="none"/>
          <w:rtl w:val="0"/>
          <w:lang w:val="fr-FR"/>
        </w:rPr>
        <w:t>é</w:t>
      </w:r>
      <w:r>
        <w:rPr>
          <w:u w:val="none"/>
          <w:rtl w:val="0"/>
          <w:lang w:val="fr-FR"/>
        </w:rPr>
        <w:t>omy</w:t>
      </w:r>
      <w:r>
        <w:rPr>
          <w:u w:val="none"/>
          <w:rtl w:val="0"/>
          <w:lang w:val="fr-FR"/>
        </w:rPr>
        <w:t>é</w:t>
      </w:r>
      <w:r>
        <w:rPr>
          <w:u w:val="none"/>
          <w:rtl w:val="0"/>
          <w:lang w:val="fr-FR"/>
        </w:rPr>
        <w:t>lite)</w:t>
      </w:r>
    </w:p>
    <w:p>
      <w:pPr>
        <w:pStyle w:val="Corps"/>
        <w:numPr>
          <w:ilvl w:val="0"/>
          <w:numId w:val="17"/>
        </w:numPr>
        <w:rPr>
          <w:u w:val="none"/>
          <w:lang w:val="fr-FR"/>
        </w:rPr>
      </w:pPr>
      <w:r>
        <w:rPr>
          <w:u w:val="none"/>
          <w:rtl w:val="0"/>
          <w:lang w:val="fr-FR"/>
        </w:rPr>
        <w:t xml:space="preserve">2 Pneumonies </w:t>
      </w:r>
      <w:r>
        <w:rPr>
          <w:b w:val="1"/>
          <w:bCs w:val="1"/>
          <w:u w:val="none"/>
          <w:rtl w:val="0"/>
          <w:lang w:val="fr-FR"/>
        </w:rPr>
        <w:t>radiologiques</w:t>
      </w:r>
      <w:r>
        <w:rPr>
          <w:u w:val="none"/>
          <w:rtl w:val="0"/>
          <w:lang w:val="fr-FR"/>
        </w:rPr>
        <w:t xml:space="preserve"> en 3 ans</w:t>
      </w:r>
    </w:p>
    <w:p>
      <w:pPr>
        <w:pStyle w:val="Corps"/>
        <w:numPr>
          <w:ilvl w:val="0"/>
          <w:numId w:val="17"/>
        </w:numPr>
        <w:rPr>
          <w:u w:val="none"/>
          <w:lang w:val="fr-FR"/>
        </w:rPr>
      </w:pPr>
      <w:r>
        <w:rPr>
          <w:u w:val="none"/>
          <w:rtl w:val="0"/>
          <w:lang w:val="fr-FR"/>
        </w:rPr>
        <w:t>Infx avec pathog</w:t>
      </w:r>
      <w:r>
        <w:rPr>
          <w:u w:val="none"/>
          <w:rtl w:val="0"/>
          <w:lang w:val="fr-FR"/>
        </w:rPr>
        <w:t>è</w:t>
      </w:r>
      <w:r>
        <w:rPr>
          <w:u w:val="none"/>
          <w:rtl w:val="0"/>
          <w:lang w:val="fr-FR"/>
        </w:rPr>
        <w:t>ne atypique ou localisation atypique</w:t>
      </w:r>
    </w:p>
    <w:p>
      <w:pPr>
        <w:pStyle w:val="Corps"/>
        <w:numPr>
          <w:ilvl w:val="0"/>
          <w:numId w:val="17"/>
        </w:numPr>
        <w:rPr>
          <w:u w:val="none"/>
          <w:lang w:val="fr-FR"/>
        </w:rPr>
      </w:pPr>
      <w:r>
        <w:rPr>
          <w:u w:val="none"/>
          <w:rtl w:val="0"/>
          <w:lang w:val="fr-FR"/>
        </w:rPr>
        <w:t>d</w:t>
      </w:r>
      <w:r>
        <w:rPr>
          <w:u w:val="none"/>
          <w:rtl w:val="0"/>
          <w:lang w:val="fr-FR"/>
        </w:rPr>
        <w:t>é</w:t>
      </w:r>
      <w:r>
        <w:rPr>
          <w:u w:val="none"/>
          <w:rtl w:val="0"/>
          <w:lang w:val="fr-FR"/>
        </w:rPr>
        <w:t>ficit immun primaire dans la famille</w:t>
      </w:r>
    </w:p>
    <w:p>
      <w:pPr>
        <w:pStyle w:val="Corps"/>
        <w:rPr>
          <w:b w:val="1"/>
          <w:bCs w:val="1"/>
          <w:sz w:val="20"/>
          <w:szCs w:val="20"/>
          <w:u w:val="none"/>
        </w:rPr>
      </w:pPr>
      <w:r>
        <w:rPr>
          <w:sz w:val="20"/>
          <w:szCs w:val="20"/>
          <w:u w:val="none"/>
          <w:rtl w:val="0"/>
          <w:lang w:val="fr-FR"/>
        </w:rPr>
        <w:t>*interpr</w:t>
      </w:r>
      <w:r>
        <w:rPr>
          <w:sz w:val="20"/>
          <w:szCs w:val="20"/>
          <w:u w:val="none"/>
          <w:rtl w:val="0"/>
          <w:lang w:val="fr-FR"/>
        </w:rPr>
        <w:t>é</w:t>
      </w:r>
      <w:r>
        <w:rPr>
          <w:sz w:val="20"/>
          <w:szCs w:val="20"/>
          <w:u w:val="none"/>
          <w:rtl w:val="0"/>
          <w:lang w:val="fr-FR"/>
        </w:rPr>
        <w:t>ter crit</w:t>
      </w:r>
      <w:r>
        <w:rPr>
          <w:sz w:val="20"/>
          <w:szCs w:val="20"/>
          <w:u w:val="none"/>
          <w:rtl w:val="0"/>
          <w:lang w:val="fr-FR"/>
        </w:rPr>
        <w:t>è</w:t>
      </w:r>
      <w:r>
        <w:rPr>
          <w:sz w:val="20"/>
          <w:szCs w:val="20"/>
          <w:u w:val="none"/>
          <w:rtl w:val="0"/>
          <w:lang w:val="fr-FR"/>
        </w:rPr>
        <w:t>res selon contexte (ex : pt qui s</w:t>
      </w:r>
      <w:r>
        <w:rPr>
          <w:sz w:val="20"/>
          <w:szCs w:val="20"/>
          <w:u w:val="none"/>
          <w:rtl w:val="0"/>
          <w:lang w:val="fr-FR"/>
        </w:rPr>
        <w:t>’</w:t>
      </w:r>
      <w:r>
        <w:rPr>
          <w:sz w:val="20"/>
          <w:szCs w:val="20"/>
          <w:u w:val="none"/>
          <w:rtl w:val="0"/>
          <w:lang w:val="fr-FR"/>
        </w:rPr>
        <w:t>aspire et fait plusieurs pneumonie a une bonne raison de faire des pneumonies).</w:t>
      </w:r>
    </w:p>
    <w:p>
      <w:pPr>
        <w:pStyle w:val="Corps"/>
        <w:rPr>
          <w:b w:val="1"/>
          <w:bCs w:val="1"/>
          <w:u w:val="none"/>
        </w:rPr>
      </w:pPr>
    </w:p>
    <w:p>
      <w:pPr>
        <w:pStyle w:val="Corps"/>
        <w:rPr>
          <w:b w:val="1"/>
          <w:bCs w:val="1"/>
          <w:u w:val="none"/>
        </w:rPr>
      </w:pPr>
      <w:r>
        <w:rPr>
          <w:u w:val="single"/>
          <w:rtl w:val="0"/>
          <w:lang w:val="fr-FR"/>
        </w:rPr>
        <w:t>Causes plus fr</w:t>
      </w:r>
      <w:r>
        <w:rPr>
          <w:u w:val="single"/>
          <w:rtl w:val="0"/>
          <w:lang w:val="fr-FR"/>
        </w:rPr>
        <w:t>é</w:t>
      </w:r>
      <w:r>
        <w:rPr>
          <w:u w:val="single"/>
          <w:rtl w:val="0"/>
          <w:lang w:val="fr-FR"/>
        </w:rPr>
        <w:t>quentes</w:t>
      </w:r>
    </w:p>
    <w:p>
      <w:pPr>
        <w:pStyle w:val="Corps"/>
        <w:rPr>
          <w:u w:val="none"/>
        </w:rPr>
      </w:pPr>
      <w:r>
        <w:rPr>
          <w:u w:val="none"/>
          <w:rtl w:val="0"/>
          <w:lang w:val="fr-FR"/>
        </w:rPr>
        <w:t>CVID</w:t>
      </w:r>
    </w:p>
    <w:p>
      <w:pPr>
        <w:pStyle w:val="Corps"/>
        <w:rPr>
          <w:u w:val="none"/>
        </w:rPr>
      </w:pPr>
      <w:r>
        <w:rPr>
          <w:u w:val="none"/>
          <w:rtl w:val="0"/>
          <w:lang w:val="fr-FR"/>
        </w:rPr>
        <w:t>D</w:t>
      </w:r>
      <w:r>
        <w:rPr>
          <w:u w:val="none"/>
          <w:rtl w:val="0"/>
          <w:lang w:val="fr-FR"/>
        </w:rPr>
        <w:t>é</w:t>
      </w:r>
      <w:r>
        <w:rPr>
          <w:u w:val="none"/>
          <w:rtl w:val="0"/>
          <w:lang w:val="fr-FR"/>
        </w:rPr>
        <w:t>ficit IgA</w:t>
      </w:r>
    </w:p>
    <w:p>
      <w:pPr>
        <w:pStyle w:val="Corps"/>
        <w:rPr>
          <w:u w:val="none"/>
        </w:rPr>
      </w:pPr>
      <w:r>
        <w:rPr>
          <w:u w:val="none"/>
          <w:rtl w:val="0"/>
          <w:lang w:val="fr-FR"/>
        </w:rPr>
        <w:t>?Maladie de Bruton?</w:t>
      </w:r>
    </w:p>
    <w:p>
      <w:pPr>
        <w:pStyle w:val="Corps"/>
        <w:rPr>
          <w:u w:val="none"/>
        </w:rPr>
      </w:pPr>
    </w:p>
    <w:p>
      <w:pPr>
        <w:pStyle w:val="Corps"/>
        <w:rPr>
          <w:b w:val="1"/>
          <w:bCs w:val="1"/>
          <w:u w:val="none"/>
        </w:rPr>
      </w:pPr>
      <w:r>
        <w:rPr>
          <w:u w:val="none"/>
          <w:rtl w:val="0"/>
          <w:lang w:val="fr-FR"/>
        </w:rPr>
        <w:t>Divis</w:t>
      </w:r>
      <w:r>
        <w:rPr>
          <w:u w:val="none"/>
          <w:rtl w:val="0"/>
          <w:lang w:val="fr-FR"/>
        </w:rPr>
        <w:t xml:space="preserve">é </w:t>
      </w:r>
      <w:r>
        <w:rPr>
          <w:u w:val="none"/>
          <w:rtl w:val="0"/>
          <w:lang w:val="fr-FR"/>
        </w:rPr>
        <w:t>(quantit</w:t>
      </w:r>
      <w:r>
        <w:rPr>
          <w:u w:val="none"/>
          <w:rtl w:val="0"/>
          <w:lang w:val="fr-FR"/>
        </w:rPr>
        <w:t>é</w:t>
      </w:r>
      <w:r>
        <w:rPr>
          <w:u w:val="none"/>
          <w:rtl w:val="0"/>
          <w:lang w:val="fr-FR"/>
        </w:rPr>
        <w:t>, fonction) en Lymphocyte B (quantit</w:t>
      </w:r>
      <w:r>
        <w:rPr>
          <w:u w:val="none"/>
          <w:rtl w:val="0"/>
          <w:lang w:val="fr-FR"/>
        </w:rPr>
        <w:t xml:space="preserve">é </w:t>
      </w:r>
      <w:r>
        <w:rPr>
          <w:u w:val="none"/>
          <w:rtl w:val="0"/>
          <w:lang w:val="fr-FR"/>
        </w:rPr>
        <w:t>Ig aussi) / T / NK , fct phagocytaire, fct compl</w:t>
      </w:r>
      <w:r>
        <w:rPr>
          <w:u w:val="none"/>
          <w:rtl w:val="0"/>
          <w:lang w:val="fr-FR"/>
        </w:rPr>
        <w:t>é</w:t>
      </w:r>
      <w:r>
        <w:rPr>
          <w:u w:val="none"/>
          <w:rtl w:val="0"/>
          <w:lang w:val="fr-FR"/>
        </w:rPr>
        <w:t>ment</w:t>
      </w:r>
    </w:p>
    <w:p>
      <w:pPr>
        <w:pStyle w:val="Corps"/>
        <w:rPr>
          <w:b w:val="1"/>
          <w:bCs w:val="1"/>
          <w:u w:val="none"/>
        </w:rPr>
      </w:pPr>
    </w:p>
    <w:p>
      <w:pPr>
        <w:pStyle w:val="Corps"/>
        <w:rPr>
          <w:u w:val="single"/>
        </w:rPr>
      </w:pPr>
      <w:r>
        <w:rPr>
          <w:u w:val="single"/>
          <w:rtl w:val="0"/>
          <w:lang w:val="fr-FR"/>
        </w:rPr>
        <w:t>Tests :</w:t>
      </w:r>
    </w:p>
    <w:p>
      <w:pPr>
        <w:pStyle w:val="Corps"/>
        <w:rPr>
          <w:u w:val="none"/>
        </w:rPr>
      </w:pPr>
      <w:r>
        <w:rPr>
          <w:u w:val="none"/>
          <w:rtl w:val="0"/>
          <w:lang w:val="fr-FR"/>
        </w:rPr>
        <w:t>FSC : diff</w:t>
      </w:r>
      <w:r>
        <w:rPr>
          <w:u w:val="none"/>
          <w:rtl w:val="0"/>
          <w:lang w:val="fr-FR"/>
        </w:rPr>
        <w:t>é</w:t>
      </w:r>
      <w:r>
        <w:rPr>
          <w:u w:val="none"/>
          <w:rtl w:val="0"/>
          <w:lang w:val="fr-FR"/>
        </w:rPr>
        <w:t>rentielle</w:t>
      </w:r>
    </w:p>
    <w:p>
      <w:pPr>
        <w:pStyle w:val="Corps"/>
        <w:rPr>
          <w:u w:val="none"/>
        </w:rPr>
      </w:pPr>
      <w:r>
        <w:rPr>
          <w:u w:val="none"/>
          <w:rtl w:val="0"/>
          <w:lang w:val="fr-FR"/>
        </w:rPr>
        <w:t>Immunoglobulines</w:t>
      </w:r>
    </w:p>
    <w:p>
      <w:pPr>
        <w:pStyle w:val="Corps"/>
        <w:rPr>
          <w:u w:val="none"/>
        </w:rPr>
      </w:pPr>
      <w:r>
        <w:rPr>
          <w:u w:val="none"/>
          <w:rtl w:val="0"/>
          <w:lang w:val="fr-FR"/>
        </w:rPr>
        <w:t>Test stimulation lymphocytes (voir si pt capable d</w:t>
      </w:r>
      <w:r>
        <w:rPr>
          <w:u w:val="none"/>
          <w:rtl w:val="0"/>
          <w:lang w:val="fr-FR"/>
        </w:rPr>
        <w:t>’</w:t>
      </w:r>
      <w:r>
        <w:rPr>
          <w:u w:val="none"/>
          <w:rtl w:val="0"/>
          <w:lang w:val="fr-FR"/>
        </w:rPr>
        <w:t>augmenter production)</w:t>
      </w:r>
    </w:p>
    <w:p>
      <w:pPr>
        <w:pStyle w:val="Corps"/>
        <w:rPr>
          <w:u w:val="none"/>
        </w:rPr>
      </w:pPr>
    </w:p>
    <w:p>
      <w:pPr>
        <w:pStyle w:val="Corps"/>
        <w:rPr>
          <w:u w:val="single"/>
        </w:rPr>
      </w:pPr>
      <w:r>
        <w:rPr>
          <w:u w:val="single"/>
          <w:rtl w:val="0"/>
          <w:lang w:val="fr-FR"/>
        </w:rPr>
        <w:t>Tx :</w:t>
      </w:r>
    </w:p>
    <w:p>
      <w:pPr>
        <w:pStyle w:val="Corps"/>
        <w:bidi w:val="0"/>
        <w:rPr>
          <w:u w:val="none"/>
        </w:rPr>
      </w:pPr>
      <w:r>
        <w:rPr>
          <w:rtl w:val="0"/>
          <w:lang w:val="fr-FR"/>
        </w:rPr>
        <w:t xml:space="preserve">Immunoglobulines (pour certaines maladies) : </w:t>
      </w:r>
      <w:r>
        <w:rPr>
          <w:b w:val="1"/>
          <w:bCs w:val="1"/>
          <w:rtl w:val="0"/>
          <w:lang w:val="fr-FR"/>
        </w:rPr>
        <w:t>pr</w:t>
      </w:r>
      <w:r>
        <w:rPr>
          <w:b w:val="1"/>
          <w:bCs w:val="1"/>
          <w:rtl w:val="0"/>
          <w:lang w:val="fr-FR"/>
        </w:rPr>
        <w:t>é</w:t>
      </w:r>
      <w:r>
        <w:rPr>
          <w:b w:val="1"/>
          <w:bCs w:val="1"/>
          <w:rtl w:val="0"/>
          <w:lang w:val="fr-FR"/>
        </w:rPr>
        <w:t>vient</w:t>
      </w:r>
      <w:r>
        <w:rPr>
          <w:rtl w:val="0"/>
          <w:lang w:val="fr-FR"/>
        </w:rPr>
        <w:t xml:space="preserve"> les infections, mais ne les traite pas, donc pas administrer en contexte aigu (ex : USI), mais plut</w:t>
      </w:r>
      <w:r>
        <w:rPr>
          <w:rtl w:val="0"/>
          <w:lang w:val="fr-FR"/>
        </w:rPr>
        <w:t>ô</w:t>
      </w:r>
      <w:r>
        <w:rPr>
          <w:rtl w:val="0"/>
          <w:lang w:val="fr-FR"/>
        </w:rPr>
        <w:t>t au long cours.</w:t>
      </w:r>
    </w:p>
    <w:p>
      <w:pPr>
        <w:pStyle w:val="Corps"/>
        <w:rPr>
          <w:u w:val="none"/>
        </w:rPr>
      </w:pPr>
    </w:p>
    <w:p>
      <w:pPr>
        <w:pStyle w:val="Corps"/>
        <w:rPr>
          <w:u w:val="none"/>
        </w:rPr>
      </w:pPr>
      <w:r>
        <w:rPr>
          <w:u w:val="single"/>
          <w:rtl w:val="0"/>
          <w:lang w:val="fr-FR"/>
        </w:rPr>
        <w:t>Granulomatose septique chronique</w:t>
      </w:r>
    </w:p>
    <w:p>
      <w:pPr>
        <w:pStyle w:val="Corps"/>
        <w:rPr>
          <w:u w:val="none"/>
        </w:rPr>
      </w:pPr>
      <w:r>
        <w:rPr>
          <w:u w:val="none"/>
          <w:rtl w:val="0"/>
          <w:lang w:val="fr-FR"/>
        </w:rPr>
        <w:t>Anomalies dans une des unit</w:t>
      </w:r>
      <w:r>
        <w:rPr>
          <w:u w:val="none"/>
          <w:rtl w:val="0"/>
          <w:lang w:val="fr-FR"/>
        </w:rPr>
        <w:t>é</w:t>
      </w:r>
      <w:r>
        <w:rPr>
          <w:u w:val="none"/>
          <w:rtl w:val="0"/>
          <w:lang w:val="fr-FR"/>
        </w:rPr>
        <w:t>s qui engendre la formation de O2 en O2 -?. G</w:t>
      </w:r>
      <w:r>
        <w:rPr>
          <w:u w:val="none"/>
          <w:rtl w:val="0"/>
          <w:lang w:val="fr-FR"/>
        </w:rPr>
        <w:t>é</w:t>
      </w:r>
      <w:r>
        <w:rPr>
          <w:u w:val="none"/>
          <w:rtl w:val="0"/>
          <w:lang w:val="fr-FR"/>
        </w:rPr>
        <w:t>n</w:t>
      </w:r>
      <w:r>
        <w:rPr>
          <w:u w:val="none"/>
          <w:rtl w:val="0"/>
          <w:lang w:val="fr-FR"/>
        </w:rPr>
        <w:t>é</w:t>
      </w:r>
      <w:r>
        <w:rPr>
          <w:u w:val="none"/>
          <w:rtl w:val="0"/>
          <w:lang w:val="fr-FR"/>
        </w:rPr>
        <w:t>tique, majorit</w:t>
      </w:r>
      <w:r>
        <w:rPr>
          <w:u w:val="none"/>
          <w:rtl w:val="0"/>
          <w:lang w:val="fr-FR"/>
        </w:rPr>
        <w:t xml:space="preserve">é </w:t>
      </w:r>
      <w:r>
        <w:rPr>
          <w:u w:val="none"/>
          <w:rtl w:val="0"/>
          <w:lang w:val="fr-FR"/>
        </w:rPr>
        <w:t>des mutations li</w:t>
      </w:r>
      <w:r>
        <w:rPr>
          <w:u w:val="none"/>
          <w:rtl w:val="0"/>
          <w:lang w:val="fr-FR"/>
        </w:rPr>
        <w:t>é</w:t>
      </w:r>
      <w:r>
        <w:rPr>
          <w:u w:val="none"/>
          <w:rtl w:val="0"/>
          <w:lang w:val="fr-FR"/>
        </w:rPr>
        <w:t xml:space="preserve">es </w:t>
      </w:r>
      <w:r>
        <w:rPr>
          <w:u w:val="none"/>
          <w:rtl w:val="0"/>
          <w:lang w:val="fr-FR"/>
        </w:rPr>
        <w:t xml:space="preserve">à </w:t>
      </w:r>
      <w:r>
        <w:rPr>
          <w:u w:val="none"/>
          <w:rtl w:val="0"/>
          <w:lang w:val="fr-FR"/>
        </w:rPr>
        <w:t>X.</w:t>
      </w:r>
    </w:p>
    <w:p>
      <w:pPr>
        <w:pStyle w:val="Corps"/>
        <w:rPr>
          <w:u w:val="none"/>
        </w:rPr>
      </w:pPr>
    </w:p>
    <w:p>
      <w:pPr>
        <w:pStyle w:val="Corps"/>
        <w:rPr>
          <w:u w:val="none"/>
        </w:rPr>
      </w:pPr>
      <w:r>
        <w:rPr>
          <w:u w:val="none"/>
          <w:rtl w:val="0"/>
          <w:lang w:val="fr-FR"/>
        </w:rPr>
        <w:t>Infections, granulomatose, auto-immunit</w:t>
      </w:r>
      <w:r>
        <w:rPr>
          <w:u w:val="none"/>
          <w:rtl w:val="0"/>
          <w:lang w:val="fr-FR"/>
        </w:rPr>
        <w:t xml:space="preserve">é </w:t>
      </w:r>
      <w:r>
        <w:rPr>
          <w:u w:val="none"/>
          <w:rtl w:val="0"/>
          <w:lang w:val="fr-FR"/>
        </w:rPr>
        <w:t>(LED, ITP), retard de croissance, syndrome McLeod</w:t>
      </w:r>
    </w:p>
    <w:p>
      <w:pPr>
        <w:pStyle w:val="Corps"/>
        <w:rPr>
          <w:u w:val="none"/>
        </w:rPr>
      </w:pPr>
    </w:p>
    <w:p>
      <w:pPr>
        <w:pStyle w:val="Corps"/>
        <w:rPr>
          <w:u w:val="none"/>
        </w:rPr>
      </w:pPr>
      <w:r>
        <w:rPr>
          <w:u w:val="none"/>
          <w:rtl w:val="0"/>
          <w:lang w:val="fr-FR"/>
        </w:rPr>
        <w:t>Infection sous forme d</w:t>
      </w:r>
      <w:r>
        <w:rPr>
          <w:u w:val="none"/>
          <w:rtl w:val="0"/>
          <w:lang w:val="fr-FR"/>
        </w:rPr>
        <w:t>’</w:t>
      </w:r>
      <w:r>
        <w:rPr>
          <w:u w:val="none"/>
          <w:rtl w:val="0"/>
          <w:lang w:val="fr-FR"/>
        </w:rPr>
        <w:t>abc</w:t>
      </w:r>
      <w:r>
        <w:rPr>
          <w:u w:val="none"/>
          <w:rtl w:val="0"/>
          <w:lang w:val="fr-FR"/>
        </w:rPr>
        <w:t>è</w:t>
      </w:r>
      <w:r>
        <w:rPr>
          <w:u w:val="none"/>
          <w:rtl w:val="0"/>
          <w:lang w:val="fr-FR"/>
        </w:rPr>
        <w:t>s r</w:t>
      </w:r>
      <w:r>
        <w:rPr>
          <w:u w:val="none"/>
          <w:rtl w:val="0"/>
          <w:lang w:val="fr-FR"/>
        </w:rPr>
        <w:t>é</w:t>
      </w:r>
      <w:r>
        <w:rPr>
          <w:u w:val="none"/>
          <w:rtl w:val="0"/>
          <w:lang w:val="fr-FR"/>
        </w:rPr>
        <w:t>currents (h</w:t>
      </w:r>
      <w:r>
        <w:rPr>
          <w:u w:val="none"/>
          <w:rtl w:val="0"/>
          <w:lang w:val="fr-FR"/>
        </w:rPr>
        <w:t>é</w:t>
      </w:r>
      <w:r>
        <w:rPr>
          <w:u w:val="none"/>
          <w:rtl w:val="0"/>
          <w:lang w:val="fr-FR"/>
        </w:rPr>
        <w:t>patiques, SNC, poumons, ost</w:t>
      </w:r>
      <w:r>
        <w:rPr>
          <w:u w:val="none"/>
          <w:rtl w:val="0"/>
          <w:lang w:val="fr-FR"/>
        </w:rPr>
        <w:t>é</w:t>
      </w:r>
      <w:r>
        <w:rPr>
          <w:u w:val="none"/>
          <w:rtl w:val="0"/>
          <w:lang w:val="fr-FR"/>
        </w:rPr>
        <w:t>omy</w:t>
      </w:r>
      <w:r>
        <w:rPr>
          <w:u w:val="none"/>
          <w:rtl w:val="0"/>
          <w:lang w:val="fr-FR"/>
        </w:rPr>
        <w:t>é</w:t>
      </w:r>
      <w:r>
        <w:rPr>
          <w:u w:val="none"/>
          <w:rtl w:val="0"/>
          <w:lang w:val="fr-FR"/>
        </w:rPr>
        <w:t>lite, peau, etc.). Nombreux granulome : h</w:t>
      </w:r>
      <w:r>
        <w:rPr>
          <w:u w:val="none"/>
          <w:rtl w:val="0"/>
          <w:lang w:val="fr-FR"/>
        </w:rPr>
        <w:t>é</w:t>
      </w:r>
      <w:r>
        <w:rPr>
          <w:u w:val="none"/>
          <w:rtl w:val="0"/>
          <w:lang w:val="fr-FR"/>
        </w:rPr>
        <w:t>patite, uv</w:t>
      </w:r>
      <w:r>
        <w:rPr>
          <w:u w:val="none"/>
          <w:rtl w:val="0"/>
          <w:lang w:val="fr-FR"/>
        </w:rPr>
        <w:t>é</w:t>
      </w:r>
      <w:r>
        <w:rPr>
          <w:u w:val="none"/>
          <w:rtl w:val="0"/>
          <w:lang w:val="fr-FR"/>
        </w:rPr>
        <w:t xml:space="preserve">tie, strictures voies urinaires, gingivostomatite, etc. Parfois ressemble </w:t>
      </w:r>
      <w:r>
        <w:rPr>
          <w:u w:val="none"/>
          <w:rtl w:val="0"/>
          <w:lang w:val="fr-FR"/>
        </w:rPr>
        <w:t xml:space="preserve">à </w:t>
      </w:r>
      <w:r>
        <w:rPr>
          <w:u w:val="none"/>
          <w:rtl w:val="0"/>
          <w:lang w:val="fr-FR"/>
        </w:rPr>
        <w:t>Crohn.</w:t>
      </w:r>
    </w:p>
    <w:p>
      <w:pPr>
        <w:pStyle w:val="Corps"/>
        <w:rPr>
          <w:u w:val="none"/>
        </w:rPr>
      </w:pPr>
    </w:p>
    <w:p>
      <w:pPr>
        <w:pStyle w:val="Corps"/>
        <w:rPr>
          <w:u w:val="none"/>
        </w:rPr>
      </w:pPr>
      <w:r>
        <w:rPr>
          <w:u w:val="none"/>
          <w:rtl w:val="0"/>
          <w:lang w:val="fr-FR"/>
        </w:rPr>
        <w:t>Germes impliqu</w:t>
      </w:r>
      <w:r>
        <w:rPr>
          <w:u w:val="none"/>
          <w:rtl w:val="0"/>
          <w:lang w:val="fr-FR"/>
        </w:rPr>
        <w:t>é</w:t>
      </w:r>
      <w:r>
        <w:rPr>
          <w:u w:val="none"/>
          <w:rtl w:val="0"/>
          <w:lang w:val="fr-FR"/>
        </w:rPr>
        <w:t>s : catalase + : aspergillus, Staph Aureus, autres</w:t>
      </w:r>
      <w:r>
        <w:rPr>
          <w:u w:val="none"/>
          <w:rtl w:val="0"/>
          <w:lang w:val="fr-FR"/>
        </w:rPr>
        <w:t>…</w:t>
      </w:r>
    </w:p>
    <w:p>
      <w:pPr>
        <w:pStyle w:val="Corps"/>
        <w:rPr>
          <w:u w:val="none"/>
        </w:rPr>
      </w:pPr>
    </w:p>
    <w:p>
      <w:pPr>
        <w:pStyle w:val="Corps"/>
        <w:rPr>
          <w:u w:val="none"/>
        </w:rPr>
      </w:pPr>
      <w:r>
        <w:rPr>
          <w:u w:val="none"/>
          <w:rtl w:val="0"/>
          <w:lang w:val="fr-FR"/>
        </w:rPr>
        <w:t xml:space="preserve">Dx : </w:t>
      </w:r>
    </w:p>
    <w:p>
      <w:pPr>
        <w:pStyle w:val="Corps"/>
        <w:rPr>
          <w:u w:val="none"/>
        </w:rPr>
      </w:pPr>
      <w:r>
        <w:rPr>
          <w:u w:val="none"/>
          <w:rtl w:val="0"/>
          <w:lang w:val="fr-FR"/>
        </w:rPr>
        <w:t xml:space="preserve">à </w:t>
      </w:r>
      <w:r>
        <w:rPr>
          <w:u w:val="none"/>
          <w:rtl w:val="0"/>
          <w:lang w:val="fr-FR"/>
        </w:rPr>
        <w:t>soup</w:t>
      </w:r>
      <w:r>
        <w:rPr>
          <w:u w:val="none"/>
          <w:rtl w:val="0"/>
          <w:lang w:val="fr-FR"/>
        </w:rPr>
        <w:t>ç</w:t>
      </w:r>
      <w:r>
        <w:rPr>
          <w:u w:val="none"/>
          <w:rtl w:val="0"/>
          <w:lang w:val="fr-FR"/>
        </w:rPr>
        <w:t xml:space="preserve">onner lorsque granule </w:t>
      </w:r>
      <w:r>
        <w:rPr>
          <w:u w:val="none"/>
          <w:rtl w:val="0"/>
          <w:lang w:val="fr-FR"/>
        </w:rPr>
        <w:t xml:space="preserve">à </w:t>
      </w:r>
      <w:r>
        <w:rPr>
          <w:u w:val="none"/>
          <w:rtl w:val="0"/>
          <w:lang w:val="fr-FR"/>
        </w:rPr>
        <w:t xml:space="preserve">la pathologie ou </w:t>
      </w:r>
      <w:r>
        <w:rPr>
          <w:b w:val="1"/>
          <w:bCs w:val="1"/>
          <w:u w:val="none"/>
          <w:rtl w:val="0"/>
          <w:lang w:val="fr-FR"/>
        </w:rPr>
        <w:t>abc</w:t>
      </w:r>
      <w:r>
        <w:rPr>
          <w:b w:val="1"/>
          <w:bCs w:val="1"/>
          <w:u w:val="none"/>
          <w:rtl w:val="0"/>
          <w:lang w:val="fr-FR"/>
        </w:rPr>
        <w:t>è</w:t>
      </w:r>
      <w:r>
        <w:rPr>
          <w:b w:val="1"/>
          <w:bCs w:val="1"/>
          <w:u w:val="none"/>
          <w:rtl w:val="0"/>
          <w:lang w:val="fr-FR"/>
        </w:rPr>
        <w:t>s h</w:t>
      </w:r>
      <w:r>
        <w:rPr>
          <w:b w:val="1"/>
          <w:bCs w:val="1"/>
          <w:u w:val="none"/>
          <w:rtl w:val="0"/>
          <w:lang w:val="fr-FR"/>
        </w:rPr>
        <w:t>é</w:t>
      </w:r>
      <w:r>
        <w:rPr>
          <w:b w:val="1"/>
          <w:bCs w:val="1"/>
          <w:u w:val="none"/>
          <w:rtl w:val="0"/>
          <w:lang w:val="fr-FR"/>
        </w:rPr>
        <w:t>patique ou neurologique</w:t>
      </w:r>
      <w:r>
        <w:rPr>
          <w:u w:val="none"/>
          <w:rtl w:val="0"/>
          <w:lang w:val="fr-FR"/>
        </w:rPr>
        <w:t xml:space="preserve"> (</w:t>
      </w:r>
      <w:r>
        <w:rPr>
          <w:u w:val="none"/>
          <w:rtl w:val="0"/>
          <w:lang w:val="fr-FR"/>
        </w:rPr>
        <w:t xml:space="preserve">à </w:t>
      </w:r>
      <w:r>
        <w:rPr>
          <w:u w:val="none"/>
          <w:rtl w:val="0"/>
          <w:lang w:val="fr-FR"/>
        </w:rPr>
        <w:t>n</w:t>
      </w:r>
      <w:r>
        <w:rPr>
          <w:u w:val="none"/>
          <w:rtl w:val="0"/>
          <w:lang w:val="fr-FR"/>
        </w:rPr>
        <w:t>’</w:t>
      </w:r>
      <w:r>
        <w:rPr>
          <w:u w:val="none"/>
          <w:rtl w:val="0"/>
          <w:lang w:val="fr-FR"/>
        </w:rPr>
        <w:t xml:space="preserve">importe quel </w:t>
      </w:r>
      <w:r>
        <w:rPr>
          <w:u w:val="none"/>
          <w:rtl w:val="0"/>
          <w:lang w:val="fr-FR"/>
        </w:rPr>
        <w:t>â</w:t>
      </w:r>
      <w:r>
        <w:rPr>
          <w:u w:val="none"/>
          <w:rtl w:val="0"/>
          <w:lang w:val="fr-FR"/>
        </w:rPr>
        <w:t>ge</w:t>
      </w:r>
      <w:r>
        <w:rPr>
          <w:u w:val="none"/>
          <w:rtl w:val="0"/>
          <w:lang w:val="fr-FR"/>
        </w:rPr>
        <w:t>…</w:t>
      </w:r>
      <w:r>
        <w:rPr>
          <w:u w:val="none"/>
          <w:rtl w:val="0"/>
          <w:lang w:val="fr-FR"/>
        </w:rPr>
        <w:t>)</w:t>
      </w:r>
    </w:p>
    <w:p>
      <w:pPr>
        <w:pStyle w:val="Corps"/>
        <w:rPr>
          <w:u w:val="none"/>
        </w:rPr>
      </w:pPr>
      <w:r>
        <w:rPr>
          <w:u w:val="none"/>
          <w:rtl w:val="0"/>
          <w:lang w:val="fr-FR"/>
        </w:rPr>
        <w:t>test d</w:t>
      </w:r>
      <w:r>
        <w:rPr>
          <w:u w:val="none"/>
          <w:rtl w:val="0"/>
          <w:lang w:val="fr-FR"/>
        </w:rPr>
        <w:t>é</w:t>
      </w:r>
      <w:r>
        <w:rPr>
          <w:u w:val="none"/>
          <w:rtl w:val="0"/>
          <w:lang w:val="fr-FR"/>
        </w:rPr>
        <w:t>pistage avec test fonction neutrophilique (PBMC et DHR)</w:t>
      </w:r>
    </w:p>
    <w:p>
      <w:pPr>
        <w:pStyle w:val="Corps"/>
        <w:rPr>
          <w:u w:val="none"/>
        </w:rPr>
      </w:pPr>
    </w:p>
    <w:p>
      <w:pPr>
        <w:pStyle w:val="Corps"/>
        <w:rPr>
          <w:u w:val="none"/>
        </w:rPr>
      </w:pPr>
      <w:r>
        <w:rPr>
          <w:u w:val="none"/>
          <w:rtl w:val="0"/>
          <w:lang w:val="fr-FR"/>
        </w:rPr>
        <w:t xml:space="preserve">Tx : </w:t>
      </w:r>
    </w:p>
    <w:p>
      <w:pPr>
        <w:pStyle w:val="Corps"/>
        <w:rPr>
          <w:u w:val="none"/>
        </w:rPr>
      </w:pPr>
      <w:r>
        <w:rPr>
          <w:u w:val="none"/>
          <w:rtl w:val="0"/>
          <w:lang w:val="fr-FR"/>
        </w:rPr>
        <w:t>Antibioprophylaxie agressive : TMP-SMX die et antifongique</w:t>
      </w:r>
    </w:p>
    <w:p>
      <w:pPr>
        <w:pStyle w:val="Corps"/>
        <w:rPr>
          <w:b w:val="1"/>
          <w:bCs w:val="1"/>
          <w:u w:val="none"/>
        </w:rPr>
      </w:pPr>
      <w:r>
        <w:rPr>
          <w:u w:val="none"/>
          <w:rtl w:val="0"/>
          <w:lang w:val="fr-FR"/>
        </w:rPr>
        <w:t>Anti-inflammatoire : st</w:t>
      </w:r>
      <w:r>
        <w:rPr>
          <w:u w:val="none"/>
          <w:rtl w:val="0"/>
          <w:lang w:val="fr-FR"/>
        </w:rPr>
        <w:t>é</w:t>
      </w:r>
      <w:r>
        <w:rPr>
          <w:u w:val="none"/>
          <w:rtl w:val="0"/>
          <w:lang w:val="fr-FR"/>
        </w:rPr>
        <w:t>ro</w:t>
      </w:r>
      <w:r>
        <w:rPr>
          <w:u w:val="none"/>
          <w:rtl w:val="0"/>
          <w:lang w:val="fr-FR"/>
        </w:rPr>
        <w:t>ï</w:t>
      </w:r>
      <w:r>
        <w:rPr>
          <w:u w:val="none"/>
          <w:rtl w:val="0"/>
          <w:lang w:val="fr-FR"/>
        </w:rPr>
        <w:t xml:space="preserve">des, thalidomide, AZA, SSZ, </w:t>
      </w:r>
      <w:r>
        <w:rPr>
          <w:b w:val="1"/>
          <w:bCs w:val="1"/>
          <w:u w:val="none"/>
          <w:rtl w:val="0"/>
          <w:lang w:val="fr-FR"/>
        </w:rPr>
        <w:t>é</w:t>
      </w:r>
      <w:r>
        <w:rPr>
          <w:b w:val="1"/>
          <w:bCs w:val="1"/>
          <w:u w:val="none"/>
          <w:rtl w:val="0"/>
          <w:lang w:val="fr-FR"/>
        </w:rPr>
        <w:t>viter anti-TNF*</w:t>
      </w:r>
    </w:p>
    <w:p>
      <w:pPr>
        <w:pStyle w:val="Corps"/>
        <w:rPr>
          <w:u w:val="none"/>
        </w:rPr>
      </w:pPr>
      <w:r>
        <w:rPr>
          <w:u w:val="none"/>
          <w:rtl w:val="0"/>
          <w:lang w:val="fr-FR"/>
        </w:rPr>
        <w:t>Transplantation moelle osseuse (chez enfant)</w:t>
      </w:r>
    </w:p>
    <w:p>
      <w:pPr>
        <w:pStyle w:val="Corps"/>
        <w:rPr>
          <w:u w:val="none"/>
        </w:rPr>
      </w:pPr>
      <w:r>
        <w:rPr>
          <w:u w:val="none"/>
          <w:rtl w:val="0"/>
          <w:lang w:val="fr-FR"/>
        </w:rPr>
        <w:t>Th</w:t>
      </w:r>
      <w:r>
        <w:rPr>
          <w:u w:val="none"/>
          <w:rtl w:val="0"/>
          <w:lang w:val="fr-FR"/>
        </w:rPr>
        <w:t>é</w:t>
      </w:r>
      <w:r>
        <w:rPr>
          <w:u w:val="none"/>
          <w:rtl w:val="0"/>
          <w:lang w:val="fr-FR"/>
        </w:rPr>
        <w:t>rapie g</w:t>
      </w:r>
      <w:r>
        <w:rPr>
          <w:u w:val="none"/>
          <w:rtl w:val="0"/>
          <w:lang w:val="fr-FR"/>
        </w:rPr>
        <w:t>é</w:t>
      </w:r>
      <w:r>
        <w:rPr>
          <w:u w:val="none"/>
          <w:rtl w:val="0"/>
          <w:lang w:val="fr-FR"/>
        </w:rPr>
        <w:t xml:space="preserve">nique </w:t>
      </w:r>
      <w:r>
        <w:rPr>
          <w:u w:val="none"/>
          <w:rtl w:val="0"/>
          <w:lang w:val="fr-FR"/>
        </w:rPr>
        <w:t xml:space="preserve">à </w:t>
      </w:r>
      <w:r>
        <w:rPr>
          <w:u w:val="none"/>
          <w:rtl w:val="0"/>
          <w:lang w:val="fr-FR"/>
        </w:rPr>
        <w:t>venir</w:t>
      </w:r>
    </w:p>
    <w:p>
      <w:pPr>
        <w:pStyle w:val="Corps"/>
        <w:rPr>
          <w:sz w:val="20"/>
          <w:szCs w:val="20"/>
          <w:u w:val="none"/>
        </w:rPr>
      </w:pPr>
      <w:r>
        <w:rPr>
          <w:sz w:val="20"/>
          <w:szCs w:val="20"/>
          <w:u w:val="none"/>
          <w:rtl w:val="0"/>
          <w:lang w:val="fr-FR"/>
        </w:rPr>
        <w:t>*</w:t>
      </w:r>
      <w:r>
        <w:rPr>
          <w:sz w:val="20"/>
          <w:szCs w:val="20"/>
          <w:u w:val="none"/>
          <w:rtl w:val="0"/>
          <w:lang w:val="fr-FR"/>
        </w:rPr>
        <w:t>é</w:t>
      </w:r>
      <w:r>
        <w:rPr>
          <w:sz w:val="20"/>
          <w:szCs w:val="20"/>
          <w:u w:val="none"/>
          <w:rtl w:val="0"/>
          <w:lang w:val="fr-FR"/>
        </w:rPr>
        <w:t>l</w:t>
      </w:r>
      <w:r>
        <w:rPr>
          <w:sz w:val="20"/>
          <w:szCs w:val="20"/>
          <w:u w:val="none"/>
          <w:rtl w:val="0"/>
          <w:lang w:val="fr-FR"/>
        </w:rPr>
        <w:t>é</w:t>
      </w:r>
      <w:r>
        <w:rPr>
          <w:sz w:val="20"/>
          <w:szCs w:val="20"/>
          <w:u w:val="none"/>
          <w:rtl w:val="0"/>
          <w:lang w:val="fr-FR"/>
        </w:rPr>
        <w:t>vation risque aspergillus</w:t>
      </w:r>
    </w:p>
    <w:p>
      <w:pPr>
        <w:pStyle w:val="Corps"/>
        <w:rPr>
          <w:b w:val="1"/>
          <w:bCs w:val="1"/>
          <w:u w:val="none"/>
        </w:rPr>
      </w:pPr>
    </w:p>
    <w:p>
      <w:pPr>
        <w:pStyle w:val="Sous-section 4"/>
        <w:bidi w:val="0"/>
        <w:rPr>
          <w:u w:val="none"/>
        </w:rPr>
      </w:pPr>
      <w:bookmarkStart w:name="_Toc272" w:id="274"/>
      <w:r>
        <w:rPr>
          <w:u w:val="none"/>
          <w:rtl w:val="0"/>
          <w:lang w:val="en-US"/>
        </w:rPr>
        <w:t>Compl</w:t>
      </w:r>
      <w:r>
        <w:rPr>
          <w:u w:val="none"/>
          <w:rtl w:val="0"/>
          <w:lang w:val="en-US"/>
        </w:rPr>
        <w:t>é</w:t>
      </w:r>
      <w:r>
        <w:rPr>
          <w:u w:val="none"/>
          <w:rtl w:val="0"/>
          <w:lang w:val="en-US"/>
        </w:rPr>
        <w:t>ment</w:t>
      </w:r>
      <w:bookmarkEnd w:id="274"/>
    </w:p>
    <w:p>
      <w:pPr>
        <w:pStyle w:val="Corps"/>
        <w:jc w:val="left"/>
        <w:rPr>
          <w:b w:val="1"/>
          <w:bCs w:val="1"/>
          <w:u w:val="none"/>
        </w:rPr>
      </w:pPr>
    </w:p>
    <w:p>
      <w:pPr>
        <w:pStyle w:val="Corps"/>
        <w:jc w:val="left"/>
        <w:rPr>
          <w:b w:val="1"/>
          <w:bCs w:val="1"/>
          <w:u w:val="none"/>
        </w:rPr>
      </w:pPr>
      <w:r>
        <w:rPr>
          <w:u w:val="none"/>
          <w:rtl w:val="0"/>
          <w:lang w:val="fr-FR"/>
        </w:rPr>
        <w:t>3 bras : classique, alterne et l</w:t>
      </w:r>
      <w:r>
        <w:rPr>
          <w:u w:val="none"/>
          <w:rtl w:val="0"/>
          <w:lang w:val="fr-FR"/>
        </w:rPr>
        <w:t>é</w:t>
      </w:r>
      <w:r>
        <w:rPr>
          <w:u w:val="none"/>
          <w:rtl w:val="0"/>
          <w:lang w:val="fr-FR"/>
        </w:rPr>
        <w:t xml:space="preserve">cithine </w:t>
      </w:r>
    </w:p>
    <w:p>
      <w:pPr>
        <w:pStyle w:val="Corps"/>
        <w:jc w:val="left"/>
        <w:rPr>
          <w:b w:val="1"/>
          <w:bCs w:val="1"/>
          <w:u w:val="none"/>
        </w:rPr>
      </w:pPr>
    </w:p>
    <w:p>
      <w:pPr>
        <w:pStyle w:val="Corps"/>
        <w:jc w:val="left"/>
        <w:rPr>
          <w:b w:val="1"/>
          <w:bCs w:val="1"/>
          <w:u w:val="none"/>
        </w:rPr>
      </w:pPr>
      <w:r>
        <w:rPr>
          <w:rStyle w:val="Hyperlink.0"/>
          <w:b w:val="1"/>
          <w:bCs w:val="1"/>
        </w:rPr>
        <w:fldChar w:fldCharType="begin" w:fldLock="0"/>
      </w:r>
      <w:r>
        <w:rPr>
          <w:rStyle w:val="Hyperlink.0"/>
          <w:b w:val="1"/>
          <w:bCs w:val="1"/>
        </w:rPr>
        <w:instrText xml:space="preserve"> HYPERLINK "https://www.youtube.com/watch?v=vbWYz9XDtLw"</w:instrText>
      </w:r>
      <w:r>
        <w:rPr>
          <w:rStyle w:val="Hyperlink.0"/>
          <w:b w:val="1"/>
          <w:bCs w:val="1"/>
        </w:rPr>
        <w:fldChar w:fldCharType="separate" w:fldLock="0"/>
      </w:r>
      <w:r>
        <w:rPr>
          <w:rStyle w:val="Hyperlink.0"/>
          <w:b w:val="1"/>
          <w:bCs w:val="1"/>
          <w:rtl w:val="0"/>
          <w:lang w:val="en-US"/>
        </w:rPr>
        <w:t>https://www.youtube.com/watch?v=vbWYz9XDtLw</w:t>
      </w:r>
      <w:r>
        <w:rPr>
          <w:b w:val="1"/>
          <w:bCs w:val="1"/>
        </w:rPr>
        <w:fldChar w:fldCharType="end" w:fldLock="0"/>
      </w:r>
      <w:r>
        <w:rPr>
          <w:b w:val="1"/>
          <w:bCs w:val="1"/>
          <w:u w:val="none"/>
          <w:rtl w:val="0"/>
          <w:lang w:val="fr-FR"/>
        </w:rPr>
        <w:t xml:space="preserve"> </w:t>
      </w:r>
    </w:p>
    <w:p>
      <w:pPr>
        <w:pStyle w:val="Corps"/>
        <w:jc w:val="left"/>
        <w:rPr>
          <w:b w:val="1"/>
          <w:bCs w:val="1"/>
          <w:u w:val="none"/>
        </w:rPr>
      </w:pPr>
      <w:r>
        <w:rPr>
          <w:rStyle w:val="Hyperlink.0"/>
          <w:b w:val="1"/>
          <w:bCs w:val="1"/>
        </w:rPr>
        <w:fldChar w:fldCharType="begin" w:fldLock="0"/>
      </w:r>
      <w:r>
        <w:rPr>
          <w:rStyle w:val="Hyperlink.0"/>
          <w:b w:val="1"/>
          <w:bCs w:val="1"/>
        </w:rPr>
        <w:instrText xml:space="preserve"> HYPERLINK "https://www.youtube.com/watch?v=2-57bqFSJ1E"</w:instrText>
      </w:r>
      <w:r>
        <w:rPr>
          <w:rStyle w:val="Hyperlink.0"/>
          <w:b w:val="1"/>
          <w:bCs w:val="1"/>
        </w:rPr>
        <w:fldChar w:fldCharType="separate" w:fldLock="0"/>
      </w:r>
      <w:r>
        <w:rPr>
          <w:rStyle w:val="Hyperlink.0"/>
          <w:b w:val="1"/>
          <w:bCs w:val="1"/>
          <w:rtl w:val="0"/>
          <w:lang w:val="en-US"/>
        </w:rPr>
        <w:t>https://www.youtube.com/watch?v=2-57bqFSJ1E</w:t>
      </w:r>
      <w:r>
        <w:rPr>
          <w:b w:val="1"/>
          <w:bCs w:val="1"/>
        </w:rPr>
        <w:fldChar w:fldCharType="end" w:fldLock="0"/>
      </w:r>
      <w:r>
        <w:rPr>
          <w:b w:val="1"/>
          <w:bCs w:val="1"/>
          <w:u w:val="none"/>
          <w:rtl w:val="0"/>
          <w:lang w:val="fr-FR"/>
        </w:rPr>
        <w:t xml:space="preserve"> </w:t>
      </w:r>
    </w:p>
    <w:p>
      <w:pPr>
        <w:pStyle w:val="Corps"/>
        <w:jc w:val="left"/>
        <w:rPr>
          <w:b w:val="1"/>
          <w:bCs w:val="1"/>
          <w:u w:val="none"/>
        </w:rPr>
      </w:pPr>
    </w:p>
    <w:p>
      <w:pPr>
        <w:pStyle w:val="Corps"/>
        <w:jc w:val="left"/>
        <w:rPr>
          <w:b w:val="1"/>
          <w:bCs w:val="1"/>
          <w:u w:val="none"/>
        </w:rPr>
      </w:pPr>
      <w:r>
        <w:rPr>
          <w:b w:val="1"/>
          <w:bCs w:val="1"/>
          <w:rtl w:val="0"/>
          <w:lang w:val="en-US"/>
        </w:rPr>
        <w:t>Test</w:t>
      </w:r>
      <w:r>
        <w:rPr>
          <w:b w:val="1"/>
          <w:bCs w:val="1"/>
          <w:rtl w:val="0"/>
          <w:lang w:val="fr-FR"/>
        </w:rPr>
        <w:t>s</w:t>
      </w:r>
    </w:p>
    <w:p>
      <w:pPr>
        <w:pStyle w:val="Corps"/>
        <w:jc w:val="left"/>
        <w:rPr>
          <w:u w:val="none"/>
        </w:rPr>
      </w:pPr>
      <w:r>
        <w:rPr>
          <w:u w:val="single"/>
          <w:rtl w:val="0"/>
          <w:lang w:val="en-US"/>
        </w:rPr>
        <w:t>CH50 :</w:t>
      </w:r>
      <w:r>
        <w:rPr>
          <w:rtl w:val="0"/>
          <w:lang w:val="fr-FR"/>
        </w:rPr>
        <w:t xml:space="preserve"> </w:t>
      </w:r>
      <w:r>
        <w:rPr>
          <w:u w:val="none"/>
          <w:rtl w:val="0"/>
          <w:lang w:val="en-US"/>
        </w:rPr>
        <w:t>é</w:t>
      </w:r>
      <w:r>
        <w:rPr>
          <w:u w:val="none"/>
          <w:rtl w:val="0"/>
          <w:lang w:val="en-US"/>
        </w:rPr>
        <w:t>value toute la voie classique du compl</w:t>
      </w:r>
      <w:r>
        <w:rPr>
          <w:u w:val="none"/>
          <w:rtl w:val="0"/>
          <w:lang w:val="en-US"/>
        </w:rPr>
        <w:t>é</w:t>
      </w:r>
      <w:r>
        <w:rPr>
          <w:u w:val="none"/>
          <w:rtl w:val="0"/>
          <w:lang w:val="en-US"/>
        </w:rPr>
        <w:t xml:space="preserve">ment (C1 </w:t>
      </w:r>
      <w:r>
        <w:rPr>
          <w:u w:val="none"/>
          <w:rtl w:val="0"/>
          <w:lang w:val="en-US"/>
        </w:rPr>
        <w:t xml:space="preserve">à </w:t>
      </w:r>
      <w:r>
        <w:rPr>
          <w:u w:val="none"/>
          <w:rtl w:val="0"/>
          <w:lang w:val="en-US"/>
        </w:rPr>
        <w:t>C9). R</w:t>
      </w:r>
      <w:r>
        <w:rPr>
          <w:u w:val="none"/>
          <w:rtl w:val="0"/>
          <w:lang w:val="en-US"/>
        </w:rPr>
        <w:t>é</w:t>
      </w:r>
      <w:r>
        <w:rPr>
          <w:u w:val="none"/>
          <w:rtl w:val="0"/>
          <w:lang w:val="en-US"/>
        </w:rPr>
        <w:t>sultat repr</w:t>
      </w:r>
      <w:r>
        <w:rPr>
          <w:u w:val="none"/>
          <w:rtl w:val="0"/>
          <w:lang w:val="en-US"/>
        </w:rPr>
        <w:t>é</w:t>
      </w:r>
      <w:r>
        <w:rPr>
          <w:u w:val="none"/>
          <w:rtl w:val="0"/>
          <w:lang w:val="en-US"/>
        </w:rPr>
        <w:t>sente la dilution n</w:t>
      </w:r>
      <w:r>
        <w:rPr>
          <w:u w:val="none"/>
          <w:rtl w:val="0"/>
          <w:lang w:val="en-US"/>
        </w:rPr>
        <w:t>é</w:t>
      </w:r>
      <w:r>
        <w:rPr>
          <w:u w:val="none"/>
          <w:rtl w:val="0"/>
          <w:lang w:val="en-US"/>
        </w:rPr>
        <w:t>cessaire pour lyser 50% de GR de moutons enrob</w:t>
      </w:r>
      <w:r>
        <w:rPr>
          <w:u w:val="none"/>
          <w:rtl w:val="0"/>
          <w:lang w:val="en-US"/>
        </w:rPr>
        <w:t>é</w:t>
      </w:r>
      <w:r>
        <w:rPr>
          <w:u w:val="none"/>
          <w:rtl w:val="0"/>
          <w:lang w:val="en-US"/>
        </w:rPr>
        <w:t xml:space="preserve">s d'anticorps (IgM) de lapin. Donc plus dilution </w:t>
      </w:r>
      <w:r>
        <w:rPr>
          <w:u w:val="none"/>
          <w:rtl w:val="0"/>
          <w:lang w:val="en-US"/>
        </w:rPr>
        <w:t>é</w:t>
      </w:r>
      <w:r>
        <w:rPr>
          <w:u w:val="none"/>
          <w:rtl w:val="0"/>
          <w:lang w:val="en-US"/>
        </w:rPr>
        <w:t>lev</w:t>
      </w:r>
      <w:r>
        <w:rPr>
          <w:u w:val="none"/>
          <w:rtl w:val="0"/>
          <w:lang w:val="en-US"/>
        </w:rPr>
        <w:t>é</w:t>
      </w:r>
      <w:r>
        <w:rPr>
          <w:u w:val="none"/>
          <w:rtl w:val="0"/>
          <w:lang w:val="en-US"/>
        </w:rPr>
        <w:t>e (1:200) plus le compl</w:t>
      </w:r>
      <w:r>
        <w:rPr>
          <w:u w:val="none"/>
          <w:rtl w:val="0"/>
          <w:lang w:val="en-US"/>
        </w:rPr>
        <w:t>é</w:t>
      </w:r>
      <w:r>
        <w:rPr>
          <w:u w:val="none"/>
          <w:rtl w:val="0"/>
          <w:lang w:val="en-US"/>
        </w:rPr>
        <w:t>ment est efficace, alors que seuil bas (1:10) est anormal, mais ne permet pas de cibler s'il s'agit d'un d</w:t>
      </w:r>
      <w:r>
        <w:rPr>
          <w:u w:val="none"/>
          <w:rtl w:val="0"/>
          <w:lang w:val="en-US"/>
        </w:rPr>
        <w:t>é</w:t>
      </w:r>
      <w:r>
        <w:rPr>
          <w:u w:val="none"/>
          <w:rtl w:val="0"/>
          <w:lang w:val="en-US"/>
        </w:rPr>
        <w:t xml:space="preserve">ficit ou d'une dysfonction de C1 </w:t>
      </w:r>
      <w:r>
        <w:rPr>
          <w:u w:val="none"/>
          <w:rtl w:val="0"/>
          <w:lang w:val="en-US"/>
        </w:rPr>
        <w:t xml:space="preserve">à </w:t>
      </w:r>
      <w:r>
        <w:rPr>
          <w:u w:val="none"/>
          <w:rtl w:val="0"/>
          <w:lang w:val="en-US"/>
        </w:rPr>
        <w:t>C9. N'</w:t>
      </w:r>
      <w:r>
        <w:rPr>
          <w:u w:val="none"/>
          <w:rtl w:val="0"/>
          <w:lang w:val="en-US"/>
        </w:rPr>
        <w:t>é</w:t>
      </w:r>
      <w:r>
        <w:rPr>
          <w:u w:val="none"/>
          <w:rtl w:val="0"/>
          <w:lang w:val="en-US"/>
        </w:rPr>
        <w:t>value pas la voie alternative dans son enti</w:t>
      </w:r>
      <w:r>
        <w:rPr>
          <w:u w:val="none"/>
          <w:rtl w:val="0"/>
          <w:lang w:val="en-US"/>
        </w:rPr>
        <w:t>è</w:t>
      </w:r>
      <w:r>
        <w:rPr>
          <w:u w:val="none"/>
          <w:rtl w:val="0"/>
          <w:lang w:val="en-US"/>
        </w:rPr>
        <w:t>ret</w:t>
      </w:r>
      <w:r>
        <w:rPr>
          <w:u w:val="none"/>
          <w:rtl w:val="0"/>
          <w:lang w:val="en-US"/>
        </w:rPr>
        <w:t xml:space="preserve">é </w:t>
      </w:r>
      <w:r>
        <w:rPr>
          <w:u w:val="none"/>
          <w:rtl w:val="0"/>
          <w:lang w:val="en-US"/>
        </w:rPr>
        <w:t>(n'</w:t>
      </w:r>
      <w:r>
        <w:rPr>
          <w:u w:val="none"/>
          <w:rtl w:val="0"/>
          <w:lang w:val="en-US"/>
        </w:rPr>
        <w:t>é</w:t>
      </w:r>
      <w:r>
        <w:rPr>
          <w:u w:val="none"/>
          <w:rtl w:val="0"/>
          <w:lang w:val="en-US"/>
        </w:rPr>
        <w:t>value pas Facteur B, D et properdine).</w:t>
      </w:r>
    </w:p>
    <w:p>
      <w:pPr>
        <w:pStyle w:val="Corps"/>
        <w:jc w:val="left"/>
        <w:rPr>
          <w:u w:val="none"/>
        </w:rPr>
      </w:pPr>
    </w:p>
    <w:p>
      <w:pPr>
        <w:pStyle w:val="Corps"/>
        <w:jc w:val="left"/>
        <w:rPr>
          <w:u w:val="none"/>
        </w:rPr>
      </w:pPr>
      <w:r>
        <w:rPr>
          <w:u w:val="none"/>
          <w:rtl w:val="0"/>
          <w:lang w:val="en-US"/>
        </w:rPr>
        <w:t>Forte diminution : d</w:t>
      </w:r>
      <w:r>
        <w:rPr>
          <w:u w:val="none"/>
          <w:rtl w:val="0"/>
          <w:lang w:val="en-US"/>
        </w:rPr>
        <w:t>é</w:t>
      </w:r>
      <w:r>
        <w:rPr>
          <w:u w:val="none"/>
          <w:rtl w:val="0"/>
          <w:lang w:val="en-US"/>
        </w:rPr>
        <w:t>ficit h</w:t>
      </w:r>
      <w:r>
        <w:rPr>
          <w:u w:val="none"/>
          <w:rtl w:val="0"/>
          <w:lang w:val="en-US"/>
        </w:rPr>
        <w:t>é</w:t>
      </w:r>
      <w:r>
        <w:rPr>
          <w:u w:val="none"/>
          <w:rtl w:val="0"/>
          <w:lang w:val="en-US"/>
        </w:rPr>
        <w:t>r</w:t>
      </w:r>
      <w:r>
        <w:rPr>
          <w:u w:val="none"/>
          <w:rtl w:val="0"/>
          <w:lang w:val="en-US"/>
        </w:rPr>
        <w:t>é</w:t>
      </w:r>
      <w:r>
        <w:rPr>
          <w:u w:val="none"/>
          <w:rtl w:val="0"/>
          <w:lang w:val="en-US"/>
        </w:rPr>
        <w:t>ditaire probable. Portion plus tardive du compl</w:t>
      </w:r>
      <w:r>
        <w:rPr>
          <w:u w:val="none"/>
          <w:rtl w:val="0"/>
          <w:lang w:val="en-US"/>
        </w:rPr>
        <w:t>é</w:t>
      </w:r>
      <w:r>
        <w:rPr>
          <w:u w:val="none"/>
          <w:rtl w:val="0"/>
          <w:lang w:val="en-US"/>
        </w:rPr>
        <w:t>ment associ</w:t>
      </w:r>
      <w:r>
        <w:rPr>
          <w:u w:val="none"/>
          <w:rtl w:val="0"/>
          <w:lang w:val="en-US"/>
        </w:rPr>
        <w:t>é</w:t>
      </w:r>
      <w:r>
        <w:rPr>
          <w:u w:val="none"/>
          <w:rtl w:val="0"/>
          <w:lang w:val="fr-FR"/>
        </w:rPr>
        <w:t>e</w:t>
      </w:r>
      <w:r>
        <w:rPr>
          <w:u w:val="none"/>
          <w:rtl w:val="0"/>
          <w:lang w:val="en-US"/>
        </w:rPr>
        <w:t xml:space="preserve"> à </w:t>
      </w:r>
      <w:r>
        <w:rPr>
          <w:u w:val="none"/>
          <w:rtl w:val="0"/>
          <w:lang w:val="en-US"/>
        </w:rPr>
        <w:t>gram n</w:t>
      </w:r>
      <w:r>
        <w:rPr>
          <w:u w:val="none"/>
          <w:rtl w:val="0"/>
          <w:lang w:val="en-US"/>
        </w:rPr>
        <w:t>é</w:t>
      </w:r>
      <w:r>
        <w:rPr>
          <w:u w:val="none"/>
          <w:rtl w:val="0"/>
          <w:lang w:val="en-US"/>
        </w:rPr>
        <w:t>gatifs (surtout Neisseria (gonorrh</w:t>
      </w:r>
      <w:r>
        <w:rPr>
          <w:u w:val="none"/>
          <w:rtl w:val="0"/>
          <w:lang w:val="en-US"/>
        </w:rPr>
        <w:t>é</w:t>
      </w:r>
      <w:r>
        <w:rPr>
          <w:u w:val="none"/>
          <w:rtl w:val="0"/>
          <w:lang w:val="en-US"/>
        </w:rPr>
        <w:t>e et m</w:t>
      </w:r>
      <w:r>
        <w:rPr>
          <w:u w:val="none"/>
          <w:rtl w:val="0"/>
          <w:lang w:val="en-US"/>
        </w:rPr>
        <w:t>é</w:t>
      </w:r>
      <w:r>
        <w:rPr>
          <w:u w:val="none"/>
          <w:rtl w:val="0"/>
          <w:lang w:val="en-US"/>
        </w:rPr>
        <w:t xml:space="preserve">ningite)), soit C5 </w:t>
      </w:r>
      <w:r>
        <w:rPr>
          <w:u w:val="none"/>
          <w:rtl w:val="0"/>
          <w:lang w:val="en-US"/>
        </w:rPr>
        <w:t xml:space="preserve">à </w:t>
      </w:r>
      <w:r>
        <w:rPr>
          <w:u w:val="none"/>
          <w:rtl w:val="0"/>
          <w:lang w:val="en-US"/>
        </w:rPr>
        <w:t>C9. Alors que portion plus pr</w:t>
      </w:r>
      <w:r>
        <w:rPr>
          <w:u w:val="none"/>
          <w:rtl w:val="0"/>
          <w:lang w:val="en-US"/>
        </w:rPr>
        <w:t>é</w:t>
      </w:r>
      <w:r>
        <w:rPr>
          <w:u w:val="none"/>
          <w:rtl w:val="0"/>
          <w:lang w:val="en-US"/>
        </w:rPr>
        <w:t>coce associ</w:t>
      </w:r>
      <w:r>
        <w:rPr>
          <w:u w:val="none"/>
          <w:rtl w:val="0"/>
          <w:lang w:val="en-US"/>
        </w:rPr>
        <w:t>é</w:t>
      </w:r>
      <w:r>
        <w:rPr>
          <w:u w:val="none"/>
          <w:rtl w:val="0"/>
          <w:lang w:val="en-US"/>
        </w:rPr>
        <w:t xml:space="preserve">e </w:t>
      </w:r>
      <w:r>
        <w:rPr>
          <w:u w:val="none"/>
          <w:rtl w:val="0"/>
          <w:lang w:val="en-US"/>
        </w:rPr>
        <w:t xml:space="preserve">à </w:t>
      </w:r>
      <w:r>
        <w:rPr>
          <w:u w:val="none"/>
          <w:rtl w:val="0"/>
          <w:lang w:val="en-US"/>
        </w:rPr>
        <w:t>infection pyog</w:t>
      </w:r>
      <w:r>
        <w:rPr>
          <w:u w:val="none"/>
          <w:rtl w:val="0"/>
          <w:lang w:val="en-US"/>
        </w:rPr>
        <w:t>é</w:t>
      </w:r>
      <w:r>
        <w:rPr>
          <w:u w:val="none"/>
          <w:rtl w:val="0"/>
          <w:lang w:val="en-US"/>
        </w:rPr>
        <w:t>nique (?Strep/staph?), soit C1q, C2, C3, C4.</w:t>
      </w:r>
    </w:p>
    <w:p>
      <w:pPr>
        <w:pStyle w:val="Corps"/>
        <w:jc w:val="left"/>
        <w:rPr>
          <w:u w:val="none"/>
        </w:rPr>
      </w:pPr>
    </w:p>
    <w:p>
      <w:pPr>
        <w:pStyle w:val="Corps"/>
        <w:jc w:val="left"/>
        <w:rPr>
          <w:u w:val="none"/>
        </w:rPr>
      </w:pPr>
      <w:r>
        <w:rPr>
          <w:u w:val="none"/>
          <w:rtl w:val="0"/>
          <w:lang w:val="en-US"/>
        </w:rPr>
        <w:t>Faible diminution : associ</w:t>
      </w:r>
      <w:r>
        <w:rPr>
          <w:u w:val="none"/>
          <w:rtl w:val="0"/>
          <w:lang w:val="en-US"/>
        </w:rPr>
        <w:t xml:space="preserve">é à </w:t>
      </w:r>
      <w:r>
        <w:rPr>
          <w:u w:val="none"/>
          <w:rtl w:val="0"/>
          <w:lang w:val="en-US"/>
        </w:rPr>
        <w:t>maladie auto-immune. Le compl</w:t>
      </w:r>
      <w:r>
        <w:rPr>
          <w:u w:val="none"/>
          <w:rtl w:val="0"/>
          <w:lang w:val="en-US"/>
        </w:rPr>
        <w:t>é</w:t>
      </w:r>
      <w:r>
        <w:rPr>
          <w:u w:val="none"/>
          <w:rtl w:val="0"/>
          <w:lang w:val="en-US"/>
        </w:rPr>
        <w:t xml:space="preserve">ment ne parvient pas </w:t>
      </w:r>
      <w:r>
        <w:rPr>
          <w:u w:val="none"/>
          <w:rtl w:val="0"/>
          <w:lang w:val="en-US"/>
        </w:rPr>
        <w:t>à é</w:t>
      </w:r>
      <w:r>
        <w:rPr>
          <w:u w:val="none"/>
          <w:rtl w:val="0"/>
          <w:lang w:val="en-US"/>
        </w:rPr>
        <w:t>liminer normalement les cellules mortes / d</w:t>
      </w:r>
      <w:r>
        <w:rPr>
          <w:u w:val="none"/>
          <w:rtl w:val="0"/>
          <w:lang w:val="en-US"/>
        </w:rPr>
        <w:t>é</w:t>
      </w:r>
      <w:r>
        <w:rPr>
          <w:u w:val="none"/>
          <w:rtl w:val="0"/>
          <w:lang w:val="en-US"/>
        </w:rPr>
        <w:t>bris, ce qui promouvoit l'auto-immunit</w:t>
      </w:r>
      <w:r>
        <w:rPr>
          <w:u w:val="none"/>
          <w:rtl w:val="0"/>
          <w:lang w:val="en-US"/>
        </w:rPr>
        <w:t>é</w:t>
      </w:r>
      <w:r>
        <w:rPr>
          <w:u w:val="none"/>
          <w:rtl w:val="0"/>
          <w:lang w:val="en-US"/>
        </w:rPr>
        <w:t>.</w:t>
      </w:r>
    </w:p>
    <w:p>
      <w:pPr>
        <w:pStyle w:val="Corps"/>
        <w:jc w:val="left"/>
        <w:rPr>
          <w:u w:val="none"/>
        </w:rPr>
      </w:pPr>
    </w:p>
    <w:p>
      <w:pPr>
        <w:pStyle w:val="Corps"/>
        <w:jc w:val="left"/>
        <w:rPr>
          <w:u w:val="none"/>
        </w:rPr>
      </w:pPr>
      <w:r>
        <w:rPr>
          <w:u w:val="none"/>
          <w:rtl w:val="0"/>
          <w:lang w:val="en-US"/>
        </w:rPr>
        <w:t>É</w:t>
      </w:r>
      <w:r>
        <w:rPr>
          <w:u w:val="none"/>
          <w:rtl w:val="0"/>
          <w:lang w:val="en-US"/>
        </w:rPr>
        <w:t>lev</w:t>
      </w:r>
      <w:r>
        <w:rPr>
          <w:u w:val="none"/>
          <w:rtl w:val="0"/>
          <w:lang w:val="en-US"/>
        </w:rPr>
        <w:t xml:space="preserve">é </w:t>
      </w:r>
      <w:r>
        <w:rPr>
          <w:u w:val="none"/>
          <w:rtl w:val="0"/>
          <w:lang w:val="en-US"/>
        </w:rPr>
        <w:t xml:space="preserve">: dans les infections et </w:t>
      </w:r>
      <w:r>
        <w:rPr>
          <w:u w:val="none"/>
          <w:rtl w:val="0"/>
          <w:lang w:val="en-US"/>
        </w:rPr>
        <w:t>é</w:t>
      </w:r>
      <w:r>
        <w:rPr>
          <w:u w:val="none"/>
          <w:rtl w:val="0"/>
          <w:lang w:val="en-US"/>
        </w:rPr>
        <w:t>tat de stress, pas associ</w:t>
      </w:r>
      <w:r>
        <w:rPr>
          <w:u w:val="none"/>
          <w:rtl w:val="0"/>
          <w:lang w:val="en-US"/>
        </w:rPr>
        <w:t xml:space="preserve">é à </w:t>
      </w:r>
      <w:r>
        <w:rPr>
          <w:u w:val="none"/>
          <w:rtl w:val="0"/>
          <w:lang w:val="en-US"/>
        </w:rPr>
        <w:t>maladie en particulier.</w:t>
      </w:r>
    </w:p>
    <w:p>
      <w:pPr>
        <w:pStyle w:val="Corps"/>
        <w:jc w:val="left"/>
        <w:rPr>
          <w:u w:val="none"/>
        </w:rPr>
      </w:pPr>
    </w:p>
    <w:p>
      <w:pPr>
        <w:pStyle w:val="Corps"/>
        <w:jc w:val="left"/>
        <w:rPr>
          <w:u w:val="none"/>
        </w:rPr>
      </w:pPr>
      <w:r>
        <w:rPr>
          <w:u w:val="none"/>
          <w:rtl w:val="0"/>
          <w:lang w:val="en-US"/>
        </w:rPr>
        <w:t>Faussement bas : gestion du pr</w:t>
      </w:r>
      <w:r>
        <w:rPr>
          <w:u w:val="none"/>
          <w:rtl w:val="0"/>
          <w:lang w:val="en-US"/>
        </w:rPr>
        <w:t>é</w:t>
      </w:r>
      <w:r>
        <w:rPr>
          <w:u w:val="none"/>
          <w:rtl w:val="0"/>
          <w:lang w:val="en-US"/>
        </w:rPr>
        <w:t>l</w:t>
      </w:r>
      <w:r>
        <w:rPr>
          <w:u w:val="none"/>
          <w:rtl w:val="0"/>
          <w:lang w:val="en-US"/>
        </w:rPr>
        <w:t>è</w:t>
      </w:r>
      <w:r>
        <w:rPr>
          <w:u w:val="none"/>
          <w:rtl w:val="0"/>
          <w:lang w:val="en-US"/>
        </w:rPr>
        <w:t>vement difficile, donc TOUJOURS confirmer par un second test un r</w:t>
      </w:r>
      <w:r>
        <w:rPr>
          <w:u w:val="none"/>
          <w:rtl w:val="0"/>
          <w:lang w:val="en-US"/>
        </w:rPr>
        <w:t>é</w:t>
      </w:r>
      <w:r>
        <w:rPr>
          <w:u w:val="none"/>
          <w:rtl w:val="0"/>
          <w:lang w:val="en-US"/>
        </w:rPr>
        <w:t>sultat bas. Aussi, r</w:t>
      </w:r>
      <w:r>
        <w:rPr>
          <w:u w:val="none"/>
          <w:rtl w:val="0"/>
          <w:lang w:val="en-US"/>
        </w:rPr>
        <w:t>é</w:t>
      </w:r>
      <w:r>
        <w:rPr>
          <w:u w:val="none"/>
          <w:rtl w:val="0"/>
          <w:lang w:val="en-US"/>
        </w:rPr>
        <w:t xml:space="preserve">action </w:t>
      </w:r>
      <w:r>
        <w:rPr>
          <w:u w:val="none"/>
          <w:rtl w:val="0"/>
          <w:lang w:val="en-US"/>
        </w:rPr>
        <w:t>«</w:t>
      </w:r>
      <w:r>
        <w:rPr>
          <w:u w:val="none"/>
          <w:rtl w:val="0"/>
          <w:lang w:val="en-US"/>
        </w:rPr>
        <w:t>froide</w:t>
      </w:r>
      <w:r>
        <w:rPr>
          <w:u w:val="none"/>
          <w:rtl w:val="0"/>
          <w:lang w:val="en-US"/>
        </w:rPr>
        <w:t xml:space="preserve">» </w:t>
      </w:r>
      <w:r>
        <w:rPr>
          <w:u w:val="none"/>
          <w:rtl w:val="0"/>
          <w:lang w:val="en-US"/>
        </w:rPr>
        <w:t>avec cryoglobulines / complexes r</w:t>
      </w:r>
      <w:r>
        <w:rPr>
          <w:u w:val="none"/>
          <w:rtl w:val="0"/>
          <w:lang w:val="en-US"/>
        </w:rPr>
        <w:t>é</w:t>
      </w:r>
      <w:r>
        <w:rPr>
          <w:u w:val="none"/>
          <w:rtl w:val="0"/>
          <w:lang w:val="en-US"/>
        </w:rPr>
        <w:t xml:space="preserve">agissant au froid, comme dans certaines conditions inflammatoire : Lupus, HBV. </w:t>
      </w:r>
      <w:r>
        <w:rPr>
          <w:u w:val="none"/>
          <w:rtl w:val="0"/>
          <w:lang w:val="en-US"/>
        </w:rPr>
        <w:t xml:space="preserve">À </w:t>
      </w:r>
      <w:r>
        <w:rPr>
          <w:u w:val="none"/>
          <w:rtl w:val="0"/>
          <w:lang w:val="en-US"/>
        </w:rPr>
        <w:t>penser si CH50 tr</w:t>
      </w:r>
      <w:r>
        <w:rPr>
          <w:u w:val="none"/>
          <w:rtl w:val="0"/>
          <w:lang w:val="en-US"/>
        </w:rPr>
        <w:t>è</w:t>
      </w:r>
      <w:r>
        <w:rPr>
          <w:u w:val="none"/>
          <w:rtl w:val="0"/>
          <w:lang w:val="en-US"/>
        </w:rPr>
        <w:t>s bas avec C3 et C4 normaux ou l</w:t>
      </w:r>
      <w:r>
        <w:rPr>
          <w:u w:val="none"/>
          <w:rtl w:val="0"/>
          <w:lang w:val="en-US"/>
        </w:rPr>
        <w:t>é</w:t>
      </w:r>
      <w:r>
        <w:rPr>
          <w:u w:val="none"/>
          <w:rtl w:val="0"/>
          <w:lang w:val="en-US"/>
        </w:rPr>
        <w:t>g</w:t>
      </w:r>
      <w:r>
        <w:rPr>
          <w:u w:val="none"/>
          <w:rtl w:val="0"/>
          <w:lang w:val="en-US"/>
        </w:rPr>
        <w:t>è</w:t>
      </w:r>
      <w:r>
        <w:rPr>
          <w:u w:val="none"/>
          <w:rtl w:val="0"/>
          <w:lang w:val="en-US"/>
        </w:rPr>
        <w:t>rement bas.</w:t>
      </w:r>
    </w:p>
    <w:p>
      <w:pPr>
        <w:pStyle w:val="Corps"/>
        <w:jc w:val="left"/>
        <w:rPr>
          <w:u w:val="none"/>
        </w:rPr>
      </w:pPr>
    </w:p>
    <w:p>
      <w:pPr>
        <w:pStyle w:val="Corps"/>
        <w:jc w:val="left"/>
        <w:rPr>
          <w:u w:val="none"/>
        </w:rPr>
      </w:pPr>
      <w:r>
        <w:rPr>
          <w:u w:val="none"/>
          <w:rtl w:val="0"/>
          <w:lang w:val="en-US"/>
        </w:rPr>
        <w:t xml:space="preserve">Properdine : </w:t>
      </w:r>
      <w:r>
        <w:rPr>
          <w:u w:val="none"/>
          <w:rtl w:val="0"/>
          <w:lang w:val="en-US"/>
        </w:rPr>
        <w:t xml:space="preserve">à </w:t>
      </w:r>
      <w:r>
        <w:rPr>
          <w:u w:val="none"/>
          <w:rtl w:val="0"/>
          <w:lang w:val="en-US"/>
        </w:rPr>
        <w:t>penser chez m</w:t>
      </w:r>
      <w:r>
        <w:rPr>
          <w:u w:val="none"/>
          <w:rtl w:val="0"/>
          <w:lang w:val="en-US"/>
        </w:rPr>
        <w:t>â</w:t>
      </w:r>
      <w:r>
        <w:rPr>
          <w:u w:val="none"/>
          <w:rtl w:val="0"/>
          <w:lang w:val="en-US"/>
        </w:rPr>
        <w:t xml:space="preserve">le avec ATCD perso/familiaux infx </w:t>
      </w:r>
      <w:r>
        <w:rPr>
          <w:u w:val="none"/>
          <w:rtl w:val="0"/>
          <w:lang w:val="en-US"/>
        </w:rPr>
        <w:t xml:space="preserve">à </w:t>
      </w:r>
      <w:r>
        <w:rPr>
          <w:u w:val="none"/>
          <w:rtl w:val="0"/>
          <w:lang w:val="en-US"/>
        </w:rPr>
        <w:t>Neisseria, malgr</w:t>
      </w:r>
      <w:r>
        <w:rPr>
          <w:u w:val="none"/>
          <w:rtl w:val="0"/>
          <w:lang w:val="en-US"/>
        </w:rPr>
        <w:t xml:space="preserve">é </w:t>
      </w:r>
      <w:r>
        <w:rPr>
          <w:u w:val="none"/>
          <w:rtl w:val="0"/>
          <w:lang w:val="en-US"/>
        </w:rPr>
        <w:t>CH50 normal (n'</w:t>
      </w:r>
      <w:r>
        <w:rPr>
          <w:u w:val="none"/>
          <w:rtl w:val="0"/>
          <w:lang w:val="en-US"/>
        </w:rPr>
        <w:t>é</w:t>
      </w:r>
      <w:r>
        <w:rPr>
          <w:u w:val="none"/>
          <w:rtl w:val="0"/>
          <w:lang w:val="en-US"/>
        </w:rPr>
        <w:t>value pas la voie alternative avec porperdine).</w:t>
      </w:r>
    </w:p>
    <w:p>
      <w:pPr>
        <w:pStyle w:val="Corps"/>
        <w:jc w:val="left"/>
        <w:rPr>
          <w:u w:val="none"/>
        </w:rPr>
      </w:pPr>
    </w:p>
    <w:p>
      <w:pPr>
        <w:pStyle w:val="Corps"/>
        <w:jc w:val="left"/>
        <w:rPr>
          <w:u w:val="none"/>
        </w:rPr>
      </w:pPr>
      <w:r>
        <w:rPr>
          <w:u w:val="single"/>
          <w:rtl w:val="0"/>
          <w:lang w:val="en-US"/>
        </w:rPr>
        <w:t>AH50 :</w:t>
      </w:r>
      <w:r>
        <w:rPr>
          <w:u w:val="none"/>
          <w:rtl w:val="0"/>
          <w:lang w:val="en-US"/>
        </w:rPr>
        <w:t xml:space="preserve"> permet </w:t>
      </w:r>
      <w:r>
        <w:rPr>
          <w:u w:val="none"/>
          <w:rtl w:val="0"/>
          <w:lang w:val="en-US"/>
        </w:rPr>
        <w:t>é</w:t>
      </w:r>
      <w:r>
        <w:rPr>
          <w:u w:val="none"/>
          <w:rtl w:val="0"/>
          <w:lang w:val="en-US"/>
        </w:rPr>
        <w:t xml:space="preserve">valuation voie alternative, peu disponible, </w:t>
      </w:r>
      <w:r>
        <w:rPr>
          <w:u w:val="none"/>
          <w:rtl w:val="0"/>
          <w:lang w:val="en-US"/>
        </w:rPr>
        <w:t xml:space="preserve">à </w:t>
      </w:r>
      <w:r>
        <w:rPr>
          <w:u w:val="none"/>
          <w:rtl w:val="0"/>
          <w:lang w:val="en-US"/>
        </w:rPr>
        <w:t>consid</w:t>
      </w:r>
      <w:r>
        <w:rPr>
          <w:u w:val="none"/>
          <w:rtl w:val="0"/>
          <w:lang w:val="en-US"/>
        </w:rPr>
        <w:t>é</w:t>
      </w:r>
      <w:r>
        <w:rPr>
          <w:u w:val="none"/>
          <w:rtl w:val="0"/>
          <w:lang w:val="en-US"/>
        </w:rPr>
        <w:t>rer chez enfant pour glom</w:t>
      </w:r>
      <w:r>
        <w:rPr>
          <w:u w:val="none"/>
          <w:rtl w:val="0"/>
          <w:lang w:val="en-US"/>
        </w:rPr>
        <w:t>é</w:t>
      </w:r>
      <w:r>
        <w:rPr>
          <w:u w:val="none"/>
          <w:rtl w:val="0"/>
          <w:lang w:val="en-US"/>
        </w:rPr>
        <w:t>rulon</w:t>
      </w:r>
      <w:r>
        <w:rPr>
          <w:u w:val="none"/>
          <w:rtl w:val="0"/>
          <w:lang w:val="en-US"/>
        </w:rPr>
        <w:t>é</w:t>
      </w:r>
      <w:r>
        <w:rPr>
          <w:u w:val="none"/>
          <w:rtl w:val="0"/>
          <w:lang w:val="en-US"/>
        </w:rPr>
        <w:t>phrite ou microangiopathie thrombotique.</w:t>
      </w:r>
    </w:p>
    <w:p>
      <w:pPr>
        <w:pStyle w:val="Corps"/>
        <w:jc w:val="left"/>
        <w:rPr>
          <w:u w:val="none"/>
        </w:rPr>
      </w:pPr>
    </w:p>
    <w:p>
      <w:pPr>
        <w:pStyle w:val="Corps"/>
        <w:jc w:val="left"/>
        <w:rPr>
          <w:u w:val="none"/>
        </w:rPr>
      </w:pPr>
      <w:r>
        <w:rPr>
          <w:u w:val="none"/>
          <w:rtl w:val="0"/>
          <w:lang w:val="en-US"/>
        </w:rPr>
        <w:t>C3 : valeur N : 80-160</w:t>
      </w:r>
    </w:p>
    <w:p>
      <w:pPr>
        <w:pStyle w:val="Corps"/>
        <w:jc w:val="left"/>
        <w:rPr>
          <w:u w:val="none"/>
        </w:rPr>
      </w:pPr>
    </w:p>
    <w:p>
      <w:pPr>
        <w:pStyle w:val="Corps"/>
        <w:jc w:val="left"/>
        <w:rPr>
          <w:u w:val="none"/>
        </w:rPr>
      </w:pPr>
      <w:r>
        <w:rPr>
          <w:u w:val="none"/>
          <w:rtl w:val="0"/>
          <w:lang w:val="en-US"/>
        </w:rPr>
        <w:t>C4 : valeur N : 16-48</w:t>
      </w:r>
    </w:p>
    <w:p>
      <w:pPr>
        <w:pStyle w:val="Corps"/>
        <w:jc w:val="left"/>
        <w:rPr>
          <w:u w:val="none"/>
        </w:rPr>
      </w:pPr>
    </w:p>
    <w:p>
      <w:pPr>
        <w:pStyle w:val="Corps"/>
        <w:jc w:val="left"/>
        <w:rPr>
          <w:u w:val="none"/>
        </w:rPr>
      </w:pPr>
      <w:r>
        <w:rPr>
          <w:u w:val="none"/>
          <w:rtl w:val="0"/>
          <w:lang w:val="en-US"/>
        </w:rPr>
        <w:t>Valeur de C4 basse et C3 normale est fr</w:t>
      </w:r>
      <w:r>
        <w:rPr>
          <w:u w:val="none"/>
          <w:rtl w:val="0"/>
          <w:lang w:val="en-US"/>
        </w:rPr>
        <w:t>é</w:t>
      </w:r>
      <w:r>
        <w:rPr>
          <w:u w:val="none"/>
          <w:rtl w:val="0"/>
          <w:lang w:val="en-US"/>
        </w:rPr>
        <w:t>quent pour plusieurs raisons :</w:t>
      </w:r>
    </w:p>
    <w:p>
      <w:pPr>
        <w:pStyle w:val="Corps"/>
        <w:jc w:val="left"/>
        <w:rPr>
          <w:b w:val="1"/>
          <w:bCs w:val="1"/>
          <w:u w:val="none"/>
        </w:rPr>
      </w:pPr>
      <w:r>
        <w:rPr>
          <w:u w:val="none"/>
          <w:rtl w:val="0"/>
          <w:lang w:val="en-US"/>
        </w:rPr>
        <w:t>Qt</w:t>
      </w:r>
      <w:r>
        <w:rPr>
          <w:u w:val="none"/>
          <w:rtl w:val="0"/>
          <w:lang w:val="en-US"/>
        </w:rPr>
        <w:t xml:space="preserve">é </w:t>
      </w:r>
      <w:r>
        <w:rPr>
          <w:u w:val="none"/>
          <w:rtl w:val="0"/>
          <w:lang w:val="en-US"/>
        </w:rPr>
        <w:t xml:space="preserve">de C3 beaucoup plus </w:t>
      </w:r>
      <w:r>
        <w:rPr>
          <w:u w:val="none"/>
          <w:rtl w:val="0"/>
          <w:lang w:val="en-US"/>
        </w:rPr>
        <w:t>é</w:t>
      </w:r>
      <w:r>
        <w:rPr>
          <w:u w:val="none"/>
          <w:rtl w:val="0"/>
          <w:lang w:val="en-US"/>
        </w:rPr>
        <w:t>lev</w:t>
      </w:r>
      <w:r>
        <w:rPr>
          <w:u w:val="none"/>
          <w:rtl w:val="0"/>
          <w:lang w:val="en-US"/>
        </w:rPr>
        <w:t xml:space="preserve">é </w:t>
      </w:r>
      <w:r>
        <w:rPr>
          <w:u w:val="none"/>
          <w:rtl w:val="0"/>
          <w:lang w:val="en-US"/>
        </w:rPr>
        <w:t>que C4, donc possible diminution des deux, mais la valeur C3 reste dans la N du laboratoire (mais diminu</w:t>
      </w:r>
      <w:r>
        <w:rPr>
          <w:u w:val="none"/>
          <w:rtl w:val="0"/>
          <w:lang w:val="en-US"/>
        </w:rPr>
        <w:t>é</w:t>
      </w:r>
      <w:r>
        <w:rPr>
          <w:u w:val="none"/>
          <w:rtl w:val="0"/>
          <w:lang w:val="en-US"/>
        </w:rPr>
        <w:t xml:space="preserve">e par rapport </w:t>
      </w:r>
      <w:r>
        <w:rPr>
          <w:u w:val="none"/>
          <w:rtl w:val="0"/>
          <w:lang w:val="en-US"/>
        </w:rPr>
        <w:t xml:space="preserve">à </w:t>
      </w:r>
      <w:r>
        <w:rPr>
          <w:u w:val="none"/>
          <w:rtl w:val="0"/>
          <w:lang w:val="en-US"/>
        </w:rPr>
        <w:t>la N du patient qui n'est g</w:t>
      </w:r>
      <w:r>
        <w:rPr>
          <w:u w:val="none"/>
          <w:rtl w:val="0"/>
          <w:lang w:val="en-US"/>
        </w:rPr>
        <w:t>é</w:t>
      </w:r>
      <w:r>
        <w:rPr>
          <w:u w:val="none"/>
          <w:rtl w:val="0"/>
          <w:lang w:val="en-US"/>
        </w:rPr>
        <w:t>n</w:t>
      </w:r>
      <w:r>
        <w:rPr>
          <w:u w:val="none"/>
          <w:rtl w:val="0"/>
          <w:lang w:val="en-US"/>
        </w:rPr>
        <w:t>é</w:t>
      </w:r>
      <w:r>
        <w:rPr>
          <w:u w:val="none"/>
          <w:rtl w:val="0"/>
          <w:lang w:val="en-US"/>
        </w:rPr>
        <w:t>ralement pas disponible). Aussi les maladies activants C4 et C2 provoquent formation de C3 convertase (C4bC2a) qui fonctionnent moins bien dans les fluides que sur une membrane et ne convertie donc pas beaucoup de C3 ce qui n'engendre pas de diminution de C3 (ex : angioed</w:t>
      </w:r>
      <w:r>
        <w:rPr>
          <w:u w:val="none"/>
          <w:rtl w:val="0"/>
          <w:lang w:val="en-US"/>
        </w:rPr>
        <w:t>è</w:t>
      </w:r>
      <w:r>
        <w:rPr>
          <w:u w:val="none"/>
          <w:rtl w:val="0"/>
          <w:lang w:val="en-US"/>
        </w:rPr>
        <w:t>me acquis et h</w:t>
      </w:r>
      <w:r>
        <w:rPr>
          <w:u w:val="none"/>
          <w:rtl w:val="0"/>
          <w:lang w:val="en-US"/>
        </w:rPr>
        <w:t>é</w:t>
      </w:r>
      <w:r>
        <w:rPr>
          <w:u w:val="none"/>
          <w:rtl w:val="0"/>
          <w:lang w:val="en-US"/>
        </w:rPr>
        <w:t>r</w:t>
      </w:r>
      <w:r>
        <w:rPr>
          <w:u w:val="none"/>
          <w:rtl w:val="0"/>
          <w:lang w:val="en-US"/>
        </w:rPr>
        <w:t>é</w:t>
      </w:r>
      <w:r>
        <w:rPr>
          <w:u w:val="none"/>
          <w:rtl w:val="0"/>
          <w:lang w:val="en-US"/>
        </w:rPr>
        <w:t>ditaire, cryoglobulin</w:t>
      </w:r>
      <w:r>
        <w:rPr>
          <w:u w:val="none"/>
          <w:rtl w:val="0"/>
          <w:lang w:val="en-US"/>
        </w:rPr>
        <w:t>é</w:t>
      </w:r>
      <w:r>
        <w:rPr>
          <w:u w:val="none"/>
          <w:rtl w:val="0"/>
          <w:lang w:val="en-US"/>
        </w:rPr>
        <w:t>mie (rechercher HBV et HCV), Lupus, glom</w:t>
      </w:r>
      <w:r>
        <w:rPr>
          <w:u w:val="none"/>
          <w:rtl w:val="0"/>
          <w:lang w:val="en-US"/>
        </w:rPr>
        <w:t>é</w:t>
      </w:r>
      <w:r>
        <w:rPr>
          <w:u w:val="none"/>
          <w:rtl w:val="0"/>
          <w:lang w:val="en-US"/>
        </w:rPr>
        <w:t>rulon</w:t>
      </w:r>
      <w:r>
        <w:rPr>
          <w:u w:val="none"/>
          <w:rtl w:val="0"/>
          <w:lang w:val="en-US"/>
        </w:rPr>
        <w:t>é</w:t>
      </w:r>
      <w:r>
        <w:rPr>
          <w:u w:val="none"/>
          <w:rtl w:val="0"/>
          <w:lang w:val="en-US"/>
        </w:rPr>
        <w:t>phrite membranoprolif</w:t>
      </w:r>
      <w:r>
        <w:rPr>
          <w:u w:val="none"/>
          <w:rtl w:val="0"/>
          <w:lang w:val="en-US"/>
        </w:rPr>
        <w:t>é</w:t>
      </w:r>
      <w:r>
        <w:rPr>
          <w:u w:val="none"/>
          <w:rtl w:val="0"/>
          <w:lang w:val="en-US"/>
        </w:rPr>
        <w:t>rative type I et III).</w:t>
      </w:r>
    </w:p>
    <w:p>
      <w:pPr>
        <w:pStyle w:val="Corps"/>
        <w:rPr>
          <w:b w:val="1"/>
          <w:bCs w:val="1"/>
          <w:u w:val="none"/>
        </w:rPr>
      </w:pPr>
    </w:p>
    <w:p>
      <w:pPr>
        <w:pStyle w:val="Corps"/>
        <w:rPr>
          <w:b w:val="1"/>
          <w:bCs w:val="1"/>
          <w:u w:val="none"/>
        </w:rPr>
      </w:pPr>
      <w:r>
        <w:rPr>
          <w:u w:val="single"/>
          <w:rtl w:val="0"/>
          <w:lang w:val="fr-FR"/>
        </w:rPr>
        <w:t>MBL :</w:t>
      </w:r>
      <w:r>
        <w:rPr>
          <w:u w:val="none"/>
          <w:rtl w:val="0"/>
          <w:lang w:val="fr-FR"/>
        </w:rPr>
        <w:t xml:space="preserve"> ?</w:t>
      </w:r>
    </w:p>
    <w:p>
      <w:pPr>
        <w:pStyle w:val="Corps"/>
        <w:rPr>
          <w:u w:val="single"/>
        </w:rPr>
      </w:pPr>
    </w:p>
    <w:p>
      <w:pPr>
        <w:pStyle w:val="Sous-section 3"/>
        <w:pBdr>
          <w:bottom w:val="dotted" w:color="000000" w:sz="8" w:space="0" w:shadow="0" w:frame="0"/>
        </w:pBdr>
      </w:pPr>
      <w:bookmarkStart w:name="_Toc273" w:id="275"/>
      <w:r>
        <w:rPr>
          <w:rtl w:val="0"/>
          <w:lang w:val="fr-FR"/>
        </w:rPr>
        <w:t>Amylo</w:t>
      </w:r>
      <w:r>
        <w:rPr>
          <w:rtl w:val="0"/>
          <w:lang w:val="fr-FR"/>
        </w:rPr>
        <w:t>ï</w:t>
      </w:r>
      <w:r>
        <w:rPr>
          <w:rtl w:val="0"/>
          <w:lang w:val="fr-FR"/>
        </w:rPr>
        <w:t>dose</w:t>
      </w:r>
      <w:bookmarkEnd w:id="275"/>
    </w:p>
    <w:p>
      <w:pPr>
        <w:pStyle w:val="Corps"/>
        <w:bidi w:val="0"/>
      </w:pPr>
    </w:p>
    <w:p>
      <w:pPr>
        <w:pStyle w:val="Corps"/>
        <w:bidi w:val="0"/>
      </w:pPr>
      <w:r>
        <w:rPr>
          <w:rtl w:val="0"/>
          <w:lang w:val="fr-FR"/>
        </w:rPr>
        <w:t>Plusieurs formes d</w:t>
      </w:r>
      <w:r>
        <w:rPr>
          <w:rtl w:val="0"/>
          <w:lang w:val="fr-FR"/>
        </w:rPr>
        <w:t>’</w:t>
      </w:r>
      <w:r>
        <w:rPr>
          <w:rtl w:val="0"/>
          <w:lang w:val="fr-FR"/>
        </w:rPr>
        <w:t>amylo</w:t>
      </w:r>
      <w:r>
        <w:rPr>
          <w:rtl w:val="0"/>
          <w:lang w:val="fr-FR"/>
        </w:rPr>
        <w:t>ï</w:t>
      </w:r>
      <w:r>
        <w:rPr>
          <w:rtl w:val="0"/>
          <w:lang w:val="fr-FR"/>
        </w:rPr>
        <w:t>dose existes, elles ont en commun : d</w:t>
      </w:r>
      <w:r>
        <w:rPr>
          <w:rtl w:val="0"/>
          <w:lang w:val="fr-FR"/>
        </w:rPr>
        <w:t>é</w:t>
      </w:r>
      <w:r>
        <w:rPr>
          <w:rtl w:val="0"/>
          <w:lang w:val="fr-FR"/>
        </w:rPr>
        <w:t>p</w:t>
      </w:r>
      <w:r>
        <w:rPr>
          <w:rtl w:val="0"/>
          <w:lang w:val="fr-FR"/>
        </w:rPr>
        <w:t>ô</w:t>
      </w:r>
      <w:r>
        <w:rPr>
          <w:rtl w:val="0"/>
          <w:lang w:val="fr-FR"/>
        </w:rPr>
        <w:t>t de fragments de prot</w:t>
      </w:r>
      <w:r>
        <w:rPr>
          <w:rtl w:val="0"/>
          <w:lang w:val="fr-FR"/>
        </w:rPr>
        <w:t>é</w:t>
      </w:r>
      <w:r>
        <w:rPr>
          <w:rtl w:val="0"/>
          <w:lang w:val="fr-FR"/>
        </w:rPr>
        <w:t xml:space="preserve">ines fibrillaires </w:t>
      </w:r>
      <w:r>
        <w:rPr>
          <w:rtl w:val="0"/>
          <w:lang w:val="fr-FR"/>
        </w:rPr>
        <w:t xml:space="preserve">à </w:t>
      </w:r>
      <w:r>
        <w:rPr>
          <w:rtl w:val="0"/>
          <w:lang w:val="fr-FR"/>
        </w:rPr>
        <w:t>95%. Le 5 % des prot</w:t>
      </w:r>
      <w:r>
        <w:rPr>
          <w:rtl w:val="0"/>
          <w:lang w:val="fr-FR"/>
        </w:rPr>
        <w:t>é</w:t>
      </w:r>
      <w:r>
        <w:rPr>
          <w:rtl w:val="0"/>
          <w:lang w:val="fr-FR"/>
        </w:rPr>
        <w:t>ines sont des glycoprot</w:t>
      </w:r>
      <w:r>
        <w:rPr>
          <w:rtl w:val="0"/>
          <w:lang w:val="fr-FR"/>
        </w:rPr>
        <w:t>é</w:t>
      </w:r>
      <w:r>
        <w:rPr>
          <w:rtl w:val="0"/>
          <w:lang w:val="fr-FR"/>
        </w:rPr>
        <w:t>ines, nomm</w:t>
      </w:r>
      <w:r>
        <w:rPr>
          <w:rtl w:val="0"/>
          <w:lang w:val="fr-FR"/>
        </w:rPr>
        <w:t>é</w:t>
      </w:r>
      <w:r>
        <w:rPr>
          <w:rtl w:val="0"/>
          <w:lang w:val="fr-FR"/>
        </w:rPr>
        <w:t>es composant P.</w:t>
        <w:tab/>
        <w:t xml:space="preserve"> </w:t>
      </w:r>
    </w:p>
    <w:p>
      <w:pPr>
        <w:pStyle w:val="Corps"/>
        <w:bidi w:val="0"/>
      </w:pPr>
    </w:p>
    <w:p>
      <w:pPr>
        <w:pStyle w:val="Corps"/>
        <w:rPr>
          <w:u w:val="single"/>
        </w:rPr>
      </w:pPr>
      <w:r>
        <w:rPr>
          <w:u w:val="single"/>
          <w:rtl w:val="0"/>
          <w:lang w:val="fr-FR"/>
        </w:rPr>
        <w:t>Classification moderne :</w:t>
      </w:r>
    </w:p>
    <w:p>
      <w:pPr>
        <w:pStyle w:val="Corps"/>
        <w:numPr>
          <w:ilvl w:val="0"/>
          <w:numId w:val="363"/>
        </w:numPr>
        <w:bidi w:val="0"/>
      </w:pPr>
      <w:r>
        <w:rPr>
          <w:rtl w:val="0"/>
          <w:lang w:val="fr-FR"/>
        </w:rPr>
        <w:t>AL : amylo</w:t>
      </w:r>
      <w:r>
        <w:rPr>
          <w:rtl w:val="0"/>
          <w:lang w:val="fr-FR"/>
        </w:rPr>
        <w:t>ï</w:t>
      </w:r>
      <w:r>
        <w:rPr>
          <w:rtl w:val="0"/>
          <w:lang w:val="fr-FR"/>
        </w:rPr>
        <w:t xml:space="preserve">dose </w:t>
      </w:r>
      <w:r>
        <w:rPr>
          <w:rtl w:val="0"/>
          <w:lang w:val="fr-FR"/>
        </w:rPr>
        <w:t xml:space="preserve">à </w:t>
      </w:r>
      <w:r>
        <w:rPr>
          <w:rtl w:val="0"/>
          <w:lang w:val="fr-FR"/>
        </w:rPr>
        <w:t>cha</w:t>
      </w:r>
      <w:r>
        <w:rPr>
          <w:rtl w:val="0"/>
          <w:lang w:val="fr-FR"/>
        </w:rPr>
        <w:t>î</w:t>
      </w:r>
      <w:r>
        <w:rPr>
          <w:rtl w:val="0"/>
          <w:lang w:val="fr-FR"/>
        </w:rPr>
        <w:t>nes l</w:t>
      </w:r>
      <w:r>
        <w:rPr>
          <w:rtl w:val="0"/>
          <w:lang w:val="fr-FR"/>
        </w:rPr>
        <w:t>é</w:t>
      </w:r>
      <w:r>
        <w:rPr>
          <w:rtl w:val="0"/>
          <w:lang w:val="fr-FR"/>
        </w:rPr>
        <w:t>g</w:t>
      </w:r>
      <w:r>
        <w:rPr>
          <w:rtl w:val="0"/>
          <w:lang w:val="fr-FR"/>
        </w:rPr>
        <w:t>è</w:t>
      </w:r>
      <w:r>
        <w:rPr>
          <w:rtl w:val="0"/>
          <w:lang w:val="fr-FR"/>
        </w:rPr>
        <w:t>res (primaire ou associ</w:t>
      </w:r>
      <w:r>
        <w:rPr>
          <w:rtl w:val="0"/>
          <w:lang w:val="fr-FR"/>
        </w:rPr>
        <w:t>é</w:t>
      </w:r>
      <w:r>
        <w:rPr>
          <w:rtl w:val="0"/>
          <w:lang w:val="fr-FR"/>
        </w:rPr>
        <w:t xml:space="preserve">e </w:t>
      </w:r>
      <w:r>
        <w:rPr>
          <w:rtl w:val="0"/>
          <w:lang w:val="fr-FR"/>
        </w:rPr>
        <w:t xml:space="preserve">à </w:t>
      </w:r>
      <w:r>
        <w:rPr>
          <w:rtl w:val="0"/>
          <w:lang w:val="fr-FR"/>
        </w:rPr>
        <w:t>my</w:t>
      </w:r>
      <w:r>
        <w:rPr>
          <w:rtl w:val="0"/>
          <w:lang w:val="fr-FR"/>
        </w:rPr>
        <w:t>é</w:t>
      </w:r>
      <w:r>
        <w:rPr>
          <w:rtl w:val="0"/>
          <w:lang w:val="fr-FR"/>
        </w:rPr>
        <w:t>lome multiple).  Coeur, reins, nerfs p</w:t>
      </w:r>
      <w:r>
        <w:rPr>
          <w:rtl w:val="0"/>
          <w:lang w:val="fr-FR"/>
        </w:rPr>
        <w:t>é</w:t>
      </w:r>
      <w:r>
        <w:rPr>
          <w:rtl w:val="0"/>
          <w:lang w:val="fr-FR"/>
        </w:rPr>
        <w:t>riph</w:t>
      </w:r>
      <w:r>
        <w:rPr>
          <w:rtl w:val="0"/>
          <w:lang w:val="fr-FR"/>
        </w:rPr>
        <w:t>é</w:t>
      </w:r>
      <w:r>
        <w:rPr>
          <w:rtl w:val="0"/>
          <w:lang w:val="fr-FR"/>
        </w:rPr>
        <w:t>riques, tube digestif</w:t>
      </w:r>
    </w:p>
    <w:p>
      <w:pPr>
        <w:pStyle w:val="Corps"/>
        <w:numPr>
          <w:ilvl w:val="0"/>
          <w:numId w:val="2"/>
        </w:numPr>
        <w:bidi w:val="0"/>
      </w:pPr>
      <w:r>
        <w:rPr>
          <w:rtl w:val="0"/>
          <w:lang w:val="fr-FR"/>
        </w:rPr>
        <w:t>AH : amylo</w:t>
      </w:r>
      <w:r>
        <w:rPr>
          <w:rtl w:val="0"/>
          <w:lang w:val="fr-FR"/>
        </w:rPr>
        <w:t>ï</w:t>
      </w:r>
      <w:r>
        <w:rPr>
          <w:rtl w:val="0"/>
          <w:lang w:val="fr-FR"/>
        </w:rPr>
        <w:t xml:space="preserve">dose </w:t>
      </w:r>
      <w:r>
        <w:rPr>
          <w:rtl w:val="0"/>
          <w:lang w:val="fr-FR"/>
        </w:rPr>
        <w:t xml:space="preserve">à </w:t>
      </w:r>
      <w:r>
        <w:rPr>
          <w:rtl w:val="0"/>
          <w:lang w:val="fr-FR"/>
        </w:rPr>
        <w:t xml:space="preserve">chaines lourdes par opposition </w:t>
      </w:r>
      <w:r>
        <w:rPr>
          <w:rtl w:val="0"/>
          <w:lang w:val="fr-FR"/>
        </w:rPr>
        <w:t xml:space="preserve">à </w:t>
      </w:r>
      <w:r>
        <w:rPr>
          <w:rtl w:val="0"/>
          <w:lang w:val="fr-FR"/>
        </w:rPr>
        <w:t>AL.</w:t>
      </w:r>
    </w:p>
    <w:p>
      <w:pPr>
        <w:pStyle w:val="Corps"/>
        <w:numPr>
          <w:ilvl w:val="0"/>
          <w:numId w:val="2"/>
        </w:numPr>
        <w:bidi w:val="0"/>
        <w:rPr>
          <w:b w:val="1"/>
          <w:bCs w:val="1"/>
        </w:rPr>
      </w:pPr>
      <w:r>
        <w:rPr>
          <w:rtl w:val="0"/>
          <w:lang w:val="fr-FR"/>
        </w:rPr>
        <w:t>AA : amylo</w:t>
      </w:r>
      <w:r>
        <w:rPr>
          <w:rtl w:val="0"/>
          <w:lang w:val="fr-FR"/>
        </w:rPr>
        <w:t>ï</w:t>
      </w:r>
      <w:r>
        <w:rPr>
          <w:rtl w:val="0"/>
          <w:lang w:val="fr-FR"/>
        </w:rPr>
        <w:t>dose syst</w:t>
      </w:r>
      <w:r>
        <w:rPr>
          <w:rtl w:val="0"/>
          <w:lang w:val="fr-FR"/>
        </w:rPr>
        <w:t>é</w:t>
      </w:r>
      <w:r>
        <w:rPr>
          <w:rtl w:val="0"/>
          <w:lang w:val="fr-FR"/>
        </w:rPr>
        <w:t>mique (prot</w:t>
      </w:r>
      <w:r>
        <w:rPr>
          <w:rtl w:val="0"/>
          <w:lang w:val="fr-FR"/>
        </w:rPr>
        <w:t>é</w:t>
      </w:r>
      <w:r>
        <w:rPr>
          <w:rtl w:val="0"/>
          <w:lang w:val="fr-FR"/>
        </w:rPr>
        <w:t xml:space="preserve">ine A) : </w:t>
      </w:r>
      <w:r>
        <w:rPr>
          <w:i w:val="1"/>
          <w:iCs w:val="1"/>
          <w:rtl w:val="0"/>
          <w:lang w:val="fr-FR"/>
        </w:rPr>
        <w:t>acute phase reactant</w:t>
      </w:r>
      <w:r>
        <w:rPr>
          <w:rtl w:val="0"/>
          <w:lang w:val="fr-FR"/>
        </w:rPr>
        <w:t>, produite au foie, retrouv</w:t>
      </w:r>
      <w:r>
        <w:rPr>
          <w:rtl w:val="0"/>
          <w:lang w:val="fr-FR"/>
        </w:rPr>
        <w:t xml:space="preserve">é </w:t>
      </w:r>
      <w:r>
        <w:rPr>
          <w:rtl w:val="0"/>
          <w:lang w:val="fr-FR"/>
        </w:rPr>
        <w:t>dans les maladies syst</w:t>
      </w:r>
      <w:r>
        <w:rPr>
          <w:rtl w:val="0"/>
          <w:lang w:val="fr-FR"/>
        </w:rPr>
        <w:t>é</w:t>
      </w:r>
      <w:r>
        <w:rPr>
          <w:rtl w:val="0"/>
          <w:lang w:val="fr-FR"/>
        </w:rPr>
        <w:t xml:space="preserve">miques chronique, certaines infections et rarement certains cancers. </w:t>
      </w:r>
      <w:r>
        <w:rPr>
          <w:b w:val="1"/>
          <w:bCs w:val="1"/>
          <w:rtl w:val="0"/>
          <w:lang w:val="fr-FR"/>
        </w:rPr>
        <w:t>Foie, rein rate</w:t>
      </w:r>
    </w:p>
    <w:p>
      <w:pPr>
        <w:pStyle w:val="Corps"/>
        <w:numPr>
          <w:ilvl w:val="0"/>
          <w:numId w:val="2"/>
        </w:numPr>
        <w:bidi w:val="0"/>
        <w:rPr>
          <w:b w:val="1"/>
          <w:bCs w:val="1"/>
        </w:rPr>
      </w:pPr>
      <w:r>
        <w:rPr>
          <w:b w:val="1"/>
          <w:bCs w:val="1"/>
          <w:rtl w:val="0"/>
          <w:lang w:val="fr-FR"/>
        </w:rPr>
        <w:t>ATTR :</w:t>
      </w:r>
    </w:p>
    <w:p>
      <w:pPr>
        <w:pStyle w:val="Corps"/>
        <w:bidi w:val="0"/>
        <w:rPr>
          <w:b w:val="1"/>
          <w:bCs w:val="1"/>
        </w:rPr>
      </w:pPr>
    </w:p>
    <w:p>
      <w:pPr>
        <w:pStyle w:val="Sous-section 3"/>
        <w:pBdr>
          <w:bottom w:val="dotted" w:color="000000" w:sz="8" w:space="0" w:shadow="0" w:frame="0"/>
        </w:pBdr>
      </w:pPr>
      <w:bookmarkStart w:name="_Toc274" w:id="276"/>
      <w:r>
        <w:rPr>
          <w:rtl w:val="0"/>
          <w:lang w:val="fr-FR"/>
        </w:rPr>
        <w:t>Cryoglobulin</w:t>
      </w:r>
      <w:r>
        <w:rPr>
          <w:rtl w:val="0"/>
          <w:lang w:val="fr-FR"/>
        </w:rPr>
        <w:t>é</w:t>
      </w:r>
      <w:r>
        <w:rPr>
          <w:rtl w:val="0"/>
          <w:lang w:val="fr-FR"/>
        </w:rPr>
        <w:t>mie</w:t>
      </w:r>
      <w:bookmarkEnd w:id="276"/>
    </w:p>
    <w:p>
      <w:pPr>
        <w:pStyle w:val="Corps"/>
        <w:bidi w:val="0"/>
        <w:rPr>
          <w:b w:val="1"/>
          <w:bCs w:val="1"/>
        </w:rPr>
      </w:pPr>
    </w:p>
    <w:p>
      <w:pPr>
        <w:pStyle w:val="Corps"/>
        <w:bidi w:val="0"/>
      </w:pPr>
      <w:r>
        <w:rPr>
          <w:rtl w:val="0"/>
          <w:lang w:val="fr-FR"/>
        </w:rPr>
        <w:t>Cryoglobuline : pr</w:t>
      </w:r>
      <w:r>
        <w:rPr>
          <w:rtl w:val="0"/>
          <w:lang w:val="fr-FR"/>
        </w:rPr>
        <w:t>é</w:t>
      </w:r>
      <w:r>
        <w:rPr>
          <w:rtl w:val="0"/>
          <w:lang w:val="fr-FR"/>
        </w:rPr>
        <w:t>cipitations lors du refroidissement du plasma ET s</w:t>
      </w:r>
      <w:r>
        <w:rPr>
          <w:rtl w:val="0"/>
          <w:lang w:val="fr-FR"/>
        </w:rPr>
        <w:t>é</w:t>
      </w:r>
      <w:r>
        <w:rPr>
          <w:rtl w:val="0"/>
          <w:lang w:val="fr-FR"/>
        </w:rPr>
        <w:t>rum : compos</w:t>
      </w:r>
      <w:r>
        <w:rPr>
          <w:rtl w:val="0"/>
          <w:lang w:val="fr-FR"/>
        </w:rPr>
        <w:t>é</w:t>
      </w:r>
      <w:r>
        <w:rPr>
          <w:rtl w:val="0"/>
          <w:lang w:val="fr-FR"/>
        </w:rPr>
        <w:t>s d</w:t>
      </w:r>
      <w:r>
        <w:rPr>
          <w:rtl w:val="0"/>
          <w:lang w:val="fr-FR"/>
        </w:rPr>
        <w:t>’</w:t>
      </w:r>
      <w:r>
        <w:rPr>
          <w:rtl w:val="0"/>
          <w:lang w:val="fr-FR"/>
        </w:rPr>
        <w:t>immunoglobulines et compl</w:t>
      </w:r>
      <w:r>
        <w:rPr>
          <w:rtl w:val="0"/>
          <w:lang w:val="fr-FR"/>
        </w:rPr>
        <w:t>é</w:t>
      </w:r>
      <w:r>
        <w:rPr>
          <w:rtl w:val="0"/>
          <w:lang w:val="fr-FR"/>
        </w:rPr>
        <w:t>ment</w:t>
      </w:r>
    </w:p>
    <w:p>
      <w:pPr>
        <w:pStyle w:val="Corps"/>
        <w:bidi w:val="0"/>
      </w:pPr>
    </w:p>
    <w:p>
      <w:pPr>
        <w:pStyle w:val="Corps"/>
        <w:bidi w:val="0"/>
        <w:rPr>
          <w:b w:val="1"/>
          <w:bCs w:val="1"/>
        </w:rPr>
      </w:pPr>
      <w:r>
        <w:rPr>
          <w:rtl w:val="0"/>
          <w:lang w:val="fr-FR"/>
        </w:rPr>
        <w:t>Cryofibrinog</w:t>
      </w:r>
      <w:r>
        <w:rPr>
          <w:rtl w:val="0"/>
          <w:lang w:val="fr-FR"/>
        </w:rPr>
        <w:t>é</w:t>
      </w:r>
      <w:r>
        <w:rPr>
          <w:rtl w:val="0"/>
          <w:lang w:val="fr-FR"/>
        </w:rPr>
        <w:t>n</w:t>
      </w:r>
      <w:r>
        <w:rPr>
          <w:rtl w:val="0"/>
          <w:lang w:val="fr-FR"/>
        </w:rPr>
        <w:t>é</w:t>
      </w:r>
      <w:r>
        <w:rPr>
          <w:rtl w:val="0"/>
          <w:lang w:val="fr-FR"/>
        </w:rPr>
        <w:t>mie : pr</w:t>
      </w:r>
      <w:r>
        <w:rPr>
          <w:rtl w:val="0"/>
          <w:lang w:val="fr-FR"/>
        </w:rPr>
        <w:t>é</w:t>
      </w:r>
      <w:r>
        <w:rPr>
          <w:rtl w:val="0"/>
          <w:lang w:val="fr-FR"/>
        </w:rPr>
        <w:t>cipitations du fibrinog</w:t>
      </w:r>
      <w:r>
        <w:rPr>
          <w:rtl w:val="0"/>
          <w:lang w:val="fr-FR"/>
        </w:rPr>
        <w:t>è</w:t>
      </w:r>
      <w:r>
        <w:rPr>
          <w:rtl w:val="0"/>
          <w:lang w:val="fr-FR"/>
        </w:rPr>
        <w:t>ne et d</w:t>
      </w:r>
      <w:r>
        <w:rPr>
          <w:rtl w:val="0"/>
          <w:lang w:val="fr-FR"/>
        </w:rPr>
        <w:t>é</w:t>
      </w:r>
      <w:r>
        <w:rPr>
          <w:rtl w:val="0"/>
          <w:lang w:val="fr-FR"/>
        </w:rPr>
        <w:t>riv</w:t>
      </w:r>
      <w:r>
        <w:rPr>
          <w:rtl w:val="0"/>
          <w:lang w:val="fr-FR"/>
        </w:rPr>
        <w:t>é</w:t>
      </w:r>
      <w:r>
        <w:rPr>
          <w:rtl w:val="0"/>
          <w:lang w:val="fr-FR"/>
        </w:rPr>
        <w:t>s lors du refroidissement du plasma (PAS s</w:t>
      </w:r>
      <w:r>
        <w:rPr>
          <w:rtl w:val="0"/>
          <w:lang w:val="fr-FR"/>
        </w:rPr>
        <w:t>é</w:t>
      </w:r>
      <w:r>
        <w:rPr>
          <w:rtl w:val="0"/>
          <w:lang w:val="fr-FR"/>
        </w:rPr>
        <w:t>rum). Retrouv</w:t>
      </w:r>
      <w:r>
        <w:rPr>
          <w:rtl w:val="0"/>
          <w:lang w:val="fr-FR"/>
        </w:rPr>
        <w:t xml:space="preserve">é </w:t>
      </w:r>
      <w:r>
        <w:rPr>
          <w:rtl w:val="0"/>
          <w:lang w:val="fr-FR"/>
        </w:rPr>
        <w:t>dans infection, n</w:t>
      </w:r>
      <w:r>
        <w:rPr>
          <w:rtl w:val="0"/>
          <w:lang w:val="fr-FR"/>
        </w:rPr>
        <w:t>é</w:t>
      </w:r>
      <w:r>
        <w:rPr>
          <w:rtl w:val="0"/>
          <w:lang w:val="fr-FR"/>
        </w:rPr>
        <w:t>oplasie, maladie autoimmunes et connectivites.</w:t>
      </w:r>
    </w:p>
    <w:p>
      <w:pPr>
        <w:pStyle w:val="Corps"/>
        <w:bidi w:val="0"/>
        <w:rPr>
          <w:b w:val="1"/>
          <w:bCs w:val="1"/>
        </w:rPr>
      </w:pPr>
    </w:p>
    <w:p>
      <w:pPr>
        <w:pStyle w:val="Corps"/>
        <w:bidi w:val="0"/>
        <w:rPr>
          <w:b w:val="1"/>
          <w:bCs w:val="1"/>
        </w:rPr>
      </w:pPr>
      <w:r>
        <w:rPr>
          <w:rtl w:val="0"/>
          <w:lang w:val="fr-FR"/>
        </w:rPr>
        <w:t>Cryoglobulin</w:t>
      </w:r>
      <w:r>
        <w:rPr>
          <w:rtl w:val="0"/>
          <w:lang w:val="fr-FR"/>
        </w:rPr>
        <w:t>é</w:t>
      </w:r>
      <w:r>
        <w:rPr>
          <w:rtl w:val="0"/>
          <w:lang w:val="fr-FR"/>
        </w:rPr>
        <w:t>mie retrouv</w:t>
      </w:r>
      <w:r>
        <w:rPr>
          <w:rtl w:val="0"/>
          <w:lang w:val="fr-FR"/>
        </w:rPr>
        <w:t>é</w:t>
      </w:r>
      <w:r>
        <w:rPr>
          <w:rtl w:val="0"/>
          <w:lang w:val="fr-FR"/>
        </w:rPr>
        <w:t>e dans maladie prolif</w:t>
      </w:r>
      <w:r>
        <w:rPr>
          <w:rtl w:val="0"/>
          <w:lang w:val="fr-FR"/>
        </w:rPr>
        <w:t>é</w:t>
      </w:r>
      <w:r>
        <w:rPr>
          <w:rtl w:val="0"/>
          <w:lang w:val="fr-FR"/>
        </w:rPr>
        <w:t>ration de lymphocytes B/plasmocytes (my</w:t>
      </w:r>
      <w:r>
        <w:rPr>
          <w:rtl w:val="0"/>
          <w:lang w:val="fr-FR"/>
        </w:rPr>
        <w:t>é</w:t>
      </w:r>
      <w:r>
        <w:rPr>
          <w:rtl w:val="0"/>
          <w:lang w:val="fr-FR"/>
        </w:rPr>
        <w:t>lome multiples, macroglobulin</w:t>
      </w:r>
      <w:r>
        <w:rPr>
          <w:rtl w:val="0"/>
          <w:lang w:val="fr-FR"/>
        </w:rPr>
        <w:t>é</w:t>
      </w:r>
      <w:r>
        <w:rPr>
          <w:rtl w:val="0"/>
          <w:lang w:val="fr-FR"/>
        </w:rPr>
        <w:t>mie de Waldenstr</w:t>
      </w:r>
      <w:r>
        <w:rPr>
          <w:rtl w:val="0"/>
          <w:lang w:val="fr-FR"/>
        </w:rPr>
        <w:t>ö</w:t>
      </w:r>
      <w:r>
        <w:rPr>
          <w:rtl w:val="0"/>
          <w:lang w:val="fr-FR"/>
        </w:rPr>
        <w:t>m), virus (h</w:t>
      </w:r>
      <w:r>
        <w:rPr>
          <w:rtl w:val="0"/>
          <w:lang w:val="fr-FR"/>
        </w:rPr>
        <w:t>é</w:t>
      </w:r>
      <w:r>
        <w:rPr>
          <w:rtl w:val="0"/>
          <w:lang w:val="fr-FR"/>
        </w:rPr>
        <w:t>patites), connectivites, idiopathique</w:t>
      </w:r>
    </w:p>
    <w:p>
      <w:pPr>
        <w:pStyle w:val="Corps"/>
        <w:bidi w:val="0"/>
        <w:rPr>
          <w:b w:val="1"/>
          <w:bCs w:val="1"/>
        </w:rPr>
      </w:pPr>
    </w:p>
    <w:p>
      <w:pPr>
        <w:pStyle w:val="Corps"/>
        <w:bidi w:val="0"/>
      </w:pPr>
      <w:r>
        <w:rPr>
          <w:rtl w:val="0"/>
          <w:lang w:val="fr-FR"/>
        </w:rPr>
        <w:t>Type I : Immunoglobulines monoclonales (surtout IgG, IgM, parfois IgA ou chaines l</w:t>
      </w:r>
      <w:r>
        <w:rPr>
          <w:rtl w:val="0"/>
          <w:lang w:val="fr-FR"/>
        </w:rPr>
        <w:t>é</w:t>
      </w:r>
      <w:r>
        <w:rPr>
          <w:rtl w:val="0"/>
          <w:lang w:val="fr-FR"/>
        </w:rPr>
        <w:t>g</w:t>
      </w:r>
      <w:r>
        <w:rPr>
          <w:rtl w:val="0"/>
          <w:lang w:val="fr-FR"/>
        </w:rPr>
        <w:t>è</w:t>
      </w:r>
      <w:r>
        <w:rPr>
          <w:rtl w:val="0"/>
          <w:lang w:val="fr-FR"/>
        </w:rPr>
        <w:t>res). Surtout n</w:t>
      </w:r>
      <w:r>
        <w:rPr>
          <w:rtl w:val="0"/>
          <w:lang w:val="fr-FR"/>
        </w:rPr>
        <w:t>é</w:t>
      </w:r>
      <w:r>
        <w:rPr>
          <w:rtl w:val="0"/>
          <w:lang w:val="fr-FR"/>
        </w:rPr>
        <w:t>oplasie h</w:t>
      </w:r>
      <w:r>
        <w:rPr>
          <w:rtl w:val="0"/>
          <w:lang w:val="fr-FR"/>
        </w:rPr>
        <w:t>é</w:t>
      </w:r>
      <w:r>
        <w:rPr>
          <w:rtl w:val="0"/>
          <w:lang w:val="fr-FR"/>
        </w:rPr>
        <w:t>matologique : My</w:t>
      </w:r>
      <w:r>
        <w:rPr>
          <w:rtl w:val="0"/>
          <w:lang w:val="fr-FR"/>
        </w:rPr>
        <w:t>é</w:t>
      </w:r>
      <w:r>
        <w:rPr>
          <w:rtl w:val="0"/>
          <w:lang w:val="fr-FR"/>
        </w:rPr>
        <w:t>lome multiple, Waldenstr</w:t>
      </w:r>
      <w:r>
        <w:rPr>
          <w:rtl w:val="0"/>
          <w:lang w:val="fr-FR"/>
        </w:rPr>
        <w:t>ö</w:t>
      </w:r>
      <w:r>
        <w:rPr>
          <w:rtl w:val="0"/>
          <w:lang w:val="fr-FR"/>
        </w:rPr>
        <w:t>m.</w:t>
      </w:r>
    </w:p>
    <w:p>
      <w:pPr>
        <w:pStyle w:val="Corps"/>
        <w:bidi w:val="0"/>
      </w:pPr>
    </w:p>
    <w:p>
      <w:pPr>
        <w:pStyle w:val="Corps"/>
        <w:bidi w:val="0"/>
      </w:pPr>
      <w:r>
        <w:rPr>
          <w:rtl w:val="0"/>
          <w:lang w:val="fr-FR"/>
        </w:rPr>
        <w:t>Type II : Immunoglobulines polyclonales avec un immunoglobuline monoclonale avec activit</w:t>
      </w:r>
      <w:r>
        <w:rPr>
          <w:rtl w:val="0"/>
          <w:lang w:val="fr-FR"/>
        </w:rPr>
        <w:t xml:space="preserve">é </w:t>
      </w:r>
      <w:r>
        <w:rPr>
          <w:rtl w:val="0"/>
          <w:lang w:val="fr-FR"/>
        </w:rPr>
        <w:t>contre facteur rhumato</w:t>
      </w:r>
      <w:r>
        <w:rPr>
          <w:rtl w:val="0"/>
          <w:lang w:val="fr-FR"/>
        </w:rPr>
        <w:t>ï</w:t>
      </w:r>
      <w:r>
        <w:rPr>
          <w:rtl w:val="0"/>
          <w:lang w:val="fr-FR"/>
        </w:rPr>
        <w:t>de (IgM ou IgA plus fr</w:t>
      </w:r>
      <w:r>
        <w:rPr>
          <w:rtl w:val="0"/>
          <w:lang w:val="fr-FR"/>
        </w:rPr>
        <w:t>é</w:t>
      </w:r>
      <w:r>
        <w:rPr>
          <w:rtl w:val="0"/>
          <w:lang w:val="fr-FR"/>
        </w:rPr>
        <w:t>quente). Surtout dans infx chroniques : VIH, HCV</w:t>
      </w:r>
    </w:p>
    <w:p>
      <w:pPr>
        <w:pStyle w:val="Corps"/>
        <w:bidi w:val="0"/>
      </w:pPr>
    </w:p>
    <w:p>
      <w:pPr>
        <w:pStyle w:val="Corps"/>
        <w:bidi w:val="0"/>
        <w:rPr>
          <w:b w:val="1"/>
          <w:bCs w:val="1"/>
        </w:rPr>
      </w:pPr>
      <w:r>
        <w:rPr>
          <w:rtl w:val="0"/>
          <w:lang w:val="fr-FR"/>
        </w:rPr>
        <w:t>Type III : Immunoglobulines polyclonales IgG et IgM avec activit</w:t>
      </w:r>
      <w:r>
        <w:rPr>
          <w:rtl w:val="0"/>
          <w:lang w:val="fr-FR"/>
        </w:rPr>
        <w:t xml:space="preserve">é </w:t>
      </w:r>
      <w:r>
        <w:rPr>
          <w:rtl w:val="0"/>
          <w:lang w:val="fr-FR"/>
        </w:rPr>
        <w:t>contre facteur rhumato</w:t>
      </w:r>
      <w:r>
        <w:rPr>
          <w:rtl w:val="0"/>
          <w:lang w:val="fr-FR"/>
        </w:rPr>
        <w:t>ï</w:t>
      </w:r>
      <w:r>
        <w:rPr>
          <w:rtl w:val="0"/>
          <w:lang w:val="fr-FR"/>
        </w:rPr>
        <w:t xml:space="preserve">de </w:t>
      </w:r>
      <w:r>
        <w:rPr>
          <w:rtl w:val="0"/>
          <w:lang w:val="da-DK"/>
        </w:rPr>
        <w:t>sans immunoglobuline monoclonale</w:t>
      </w:r>
      <w:r>
        <w:rPr>
          <w:rtl w:val="0"/>
          <w:lang w:val="fr-FR"/>
        </w:rPr>
        <w:t>. Surtout dans infx chroniques : VIH, HCV</w:t>
      </w:r>
    </w:p>
    <w:p>
      <w:pPr>
        <w:pStyle w:val="Corps"/>
        <w:bidi w:val="0"/>
        <w:rPr>
          <w:b w:val="1"/>
          <w:bCs w:val="1"/>
        </w:rPr>
      </w:pPr>
    </w:p>
    <w:p>
      <w:pPr>
        <w:pStyle w:val="Corps"/>
        <w:rPr>
          <w:b w:val="1"/>
          <w:bCs w:val="1"/>
          <w:u w:val="single"/>
        </w:rPr>
      </w:pPr>
      <w:r>
        <w:rPr>
          <w:u w:val="single"/>
          <w:rtl w:val="0"/>
          <w:lang w:val="fr-FR"/>
        </w:rPr>
        <w:t>Clinique :</w:t>
      </w:r>
    </w:p>
    <w:p>
      <w:pPr>
        <w:pStyle w:val="Corps"/>
        <w:bidi w:val="0"/>
        <w:rPr>
          <w:b w:val="1"/>
          <w:bCs w:val="1"/>
        </w:rPr>
      </w:pPr>
      <w:r>
        <w:rPr>
          <w:rtl w:val="0"/>
          <w:lang w:val="fr-FR"/>
        </w:rPr>
        <w:t>Portion significative de cryoglobulin</w:t>
      </w:r>
      <w:r>
        <w:rPr>
          <w:rtl w:val="0"/>
          <w:lang w:val="fr-FR"/>
        </w:rPr>
        <w:t>é</w:t>
      </w:r>
      <w:r>
        <w:rPr>
          <w:rtl w:val="0"/>
          <w:lang w:val="fr-FR"/>
        </w:rPr>
        <w:t>mie aSx</w:t>
      </w:r>
    </w:p>
    <w:p>
      <w:pPr>
        <w:pStyle w:val="Corps"/>
        <w:bidi w:val="0"/>
      </w:pPr>
      <w:r>
        <w:rPr>
          <w:rtl w:val="0"/>
          <w:lang w:val="fr-FR"/>
        </w:rPr>
        <w:t>Hyperviscosit</w:t>
      </w:r>
      <w:r>
        <w:rPr>
          <w:rtl w:val="0"/>
          <w:lang w:val="fr-FR"/>
        </w:rPr>
        <w:t xml:space="preserve">é </w:t>
      </w:r>
      <w:r>
        <w:rPr>
          <w:rtl w:val="0"/>
          <w:lang w:val="fr-FR"/>
        </w:rPr>
        <w:t>plus fr</w:t>
      </w:r>
      <w:r>
        <w:rPr>
          <w:rtl w:val="0"/>
          <w:lang w:val="fr-FR"/>
        </w:rPr>
        <w:t>é</w:t>
      </w:r>
      <w:r>
        <w:rPr>
          <w:rtl w:val="0"/>
          <w:lang w:val="fr-FR"/>
        </w:rPr>
        <w:t>quente lorsqu</w:t>
      </w:r>
      <w:r>
        <w:rPr>
          <w:rtl w:val="0"/>
          <w:lang w:val="fr-FR"/>
        </w:rPr>
        <w:t>’</w:t>
      </w:r>
      <w:r>
        <w:rPr>
          <w:rtl w:val="0"/>
          <w:lang w:val="fr-FR"/>
        </w:rPr>
        <w:t>associ</w:t>
      </w:r>
      <w:r>
        <w:rPr>
          <w:rtl w:val="0"/>
          <w:lang w:val="fr-FR"/>
        </w:rPr>
        <w:t>é</w:t>
      </w:r>
      <w:r>
        <w:rPr>
          <w:rtl w:val="0"/>
          <w:lang w:val="fr-FR"/>
        </w:rPr>
        <w:t>e aux Ig monoclonales des n</w:t>
      </w:r>
      <w:r>
        <w:rPr>
          <w:rtl w:val="0"/>
          <w:lang w:val="fr-FR"/>
        </w:rPr>
        <w:t>é</w:t>
      </w:r>
      <w:r>
        <w:rPr>
          <w:rtl w:val="0"/>
          <w:lang w:val="fr-FR"/>
        </w:rPr>
        <w:t>oplasies h</w:t>
      </w:r>
      <w:r>
        <w:rPr>
          <w:rtl w:val="0"/>
          <w:lang w:val="fr-FR"/>
        </w:rPr>
        <w:t>é</w:t>
      </w:r>
      <w:r>
        <w:rPr>
          <w:rtl w:val="0"/>
          <w:lang w:val="fr-FR"/>
        </w:rPr>
        <w:t>matologiques. Triade de Meltzer (purpura, arthralgie, myalgie dans pathologies avec Ig polyclonales des virus, connectivites et idiopathique. Une portion importante des patients avec cryoglobulin</w:t>
      </w:r>
      <w:r>
        <w:rPr>
          <w:rtl w:val="0"/>
          <w:lang w:val="fr-FR"/>
        </w:rPr>
        <w:t>é</w:t>
      </w:r>
      <w:r>
        <w:rPr>
          <w:rtl w:val="0"/>
          <w:lang w:val="fr-FR"/>
        </w:rPr>
        <w:t>mie est toutefois aSx de cette derni</w:t>
      </w:r>
      <w:r>
        <w:rPr>
          <w:rtl w:val="0"/>
          <w:lang w:val="fr-FR"/>
        </w:rPr>
        <w:t>è</w:t>
      </w:r>
      <w:r>
        <w:rPr>
          <w:rtl w:val="0"/>
          <w:lang w:val="fr-FR"/>
        </w:rPr>
        <w:t>re.</w:t>
      </w:r>
    </w:p>
    <w:p>
      <w:pPr>
        <w:pStyle w:val="Corps"/>
        <w:bidi w:val="0"/>
      </w:pPr>
    </w:p>
    <w:p>
      <w:pPr>
        <w:pStyle w:val="Corps"/>
        <w:bidi w:val="0"/>
      </w:pPr>
      <w:r>
        <w:rPr>
          <w:rtl w:val="0"/>
          <w:lang w:val="fr-FR"/>
        </w:rPr>
        <w:t>Sx par types de cryoglobulin</w:t>
      </w:r>
      <w:r>
        <w:rPr>
          <w:rtl w:val="0"/>
          <w:lang w:val="fr-FR"/>
        </w:rPr>
        <w:t>é</w:t>
      </w:r>
      <w:r>
        <w:rPr>
          <w:rtl w:val="0"/>
          <w:lang w:val="fr-FR"/>
        </w:rPr>
        <w:t xml:space="preserve">mie (tendance, il peut y avoir chevauchement et toutes les atteintes ont </w:t>
      </w:r>
      <w:r>
        <w:rPr>
          <w:rtl w:val="0"/>
          <w:lang w:val="fr-FR"/>
        </w:rPr>
        <w:t>é</w:t>
      </w:r>
      <w:r>
        <w:rPr>
          <w:rtl w:val="0"/>
          <w:lang w:val="fr-FR"/>
        </w:rPr>
        <w:t>t</w:t>
      </w:r>
      <w:r>
        <w:rPr>
          <w:rtl w:val="0"/>
          <w:lang w:val="fr-FR"/>
        </w:rPr>
        <w:t xml:space="preserve">é </w:t>
      </w:r>
      <w:r>
        <w:rPr>
          <w:rtl w:val="0"/>
          <w:lang w:val="fr-FR"/>
        </w:rPr>
        <w:t>d</w:t>
      </w:r>
      <w:r>
        <w:rPr>
          <w:rtl w:val="0"/>
          <w:lang w:val="fr-FR"/>
        </w:rPr>
        <w:t>é</w:t>
      </w:r>
      <w:r>
        <w:rPr>
          <w:rtl w:val="0"/>
          <w:lang w:val="fr-FR"/>
        </w:rPr>
        <w:t>crites dans tous les types).</w:t>
      </w:r>
    </w:p>
    <w:p>
      <w:pPr>
        <w:pStyle w:val="Corps"/>
        <w:bidi w:val="0"/>
      </w:pPr>
    </w:p>
    <w:p>
      <w:pPr>
        <w:pStyle w:val="Corps"/>
        <w:bidi w:val="0"/>
      </w:pPr>
      <w:r>
        <w:rPr>
          <w:rtl w:val="0"/>
          <w:lang w:val="fr-FR"/>
        </w:rPr>
        <w:t>Type I : Sx hyperviscosit</w:t>
      </w:r>
      <w:r>
        <w:rPr>
          <w:rtl w:val="0"/>
          <w:lang w:val="fr-FR"/>
        </w:rPr>
        <w:t xml:space="preserve">é </w:t>
      </w:r>
      <w:r>
        <w:rPr>
          <w:rtl w:val="0"/>
          <w:lang w:val="fr-FR"/>
        </w:rPr>
        <w:t>/ thrombose : acrocyanose, Raynaud, n</w:t>
      </w:r>
      <w:r>
        <w:rPr>
          <w:rtl w:val="0"/>
          <w:lang w:val="fr-FR"/>
        </w:rPr>
        <w:t>é</w:t>
      </w:r>
      <w:r>
        <w:rPr>
          <w:rtl w:val="0"/>
          <w:lang w:val="fr-FR"/>
        </w:rPr>
        <w:t>crose cutan</w:t>
      </w:r>
      <w:r>
        <w:rPr>
          <w:rtl w:val="0"/>
          <w:lang w:val="fr-FR"/>
        </w:rPr>
        <w:t>é</w:t>
      </w:r>
      <w:r>
        <w:rPr>
          <w:rtl w:val="0"/>
          <w:lang w:val="fr-FR"/>
        </w:rPr>
        <w:t>e/ulc</w:t>
      </w:r>
      <w:r>
        <w:rPr>
          <w:rtl w:val="0"/>
          <w:lang w:val="fr-FR"/>
        </w:rPr>
        <w:t>è</w:t>
      </w:r>
      <w:r>
        <w:rPr>
          <w:rtl w:val="0"/>
          <w:lang w:val="fr-FR"/>
        </w:rPr>
        <w:t>res dans cas s</w:t>
      </w:r>
      <w:r>
        <w:rPr>
          <w:rtl w:val="0"/>
          <w:lang w:val="fr-FR"/>
        </w:rPr>
        <w:t>é</w:t>
      </w:r>
      <w:r>
        <w:rPr>
          <w:rtl w:val="0"/>
          <w:lang w:val="fr-FR"/>
        </w:rPr>
        <w:t>v</w:t>
      </w:r>
      <w:r>
        <w:rPr>
          <w:rtl w:val="0"/>
          <w:lang w:val="fr-FR"/>
        </w:rPr>
        <w:t>è</w:t>
      </w:r>
      <w:r>
        <w:rPr>
          <w:rtl w:val="0"/>
          <w:lang w:val="fr-FR"/>
        </w:rPr>
        <w:t>re. Neuropathie p</w:t>
      </w:r>
      <w:r>
        <w:rPr>
          <w:rtl w:val="0"/>
          <w:lang w:val="fr-FR"/>
        </w:rPr>
        <w:t>é</w:t>
      </w:r>
      <w:r>
        <w:rPr>
          <w:rtl w:val="0"/>
          <w:lang w:val="fr-FR"/>
        </w:rPr>
        <w:t>riph</w:t>
      </w:r>
      <w:r>
        <w:rPr>
          <w:rtl w:val="0"/>
          <w:lang w:val="fr-FR"/>
        </w:rPr>
        <w:t>é</w:t>
      </w:r>
      <w:r>
        <w:rPr>
          <w:rtl w:val="0"/>
          <w:lang w:val="fr-FR"/>
        </w:rPr>
        <w:t>rique, arthralgie, arthrite. Atteinte r</w:t>
      </w:r>
      <w:r>
        <w:rPr>
          <w:rtl w:val="0"/>
          <w:lang w:val="fr-FR"/>
        </w:rPr>
        <w:t>é</w:t>
      </w:r>
      <w:r>
        <w:rPr>
          <w:rtl w:val="0"/>
          <w:lang w:val="fr-FR"/>
        </w:rPr>
        <w:t>nale : glom</w:t>
      </w:r>
      <w:r>
        <w:rPr>
          <w:rtl w:val="0"/>
          <w:lang w:val="fr-FR"/>
        </w:rPr>
        <w:t>é</w:t>
      </w:r>
      <w:r>
        <w:rPr>
          <w:rtl w:val="0"/>
          <w:lang w:val="fr-FR"/>
        </w:rPr>
        <w:t>rulon</w:t>
      </w:r>
      <w:r>
        <w:rPr>
          <w:rtl w:val="0"/>
          <w:lang w:val="fr-FR"/>
        </w:rPr>
        <w:t>é</w:t>
      </w:r>
      <w:r>
        <w:rPr>
          <w:rtl w:val="0"/>
          <w:lang w:val="fr-FR"/>
        </w:rPr>
        <w:t>phrite membranoprolif</w:t>
      </w:r>
      <w:r>
        <w:rPr>
          <w:rtl w:val="0"/>
          <w:lang w:val="fr-FR"/>
        </w:rPr>
        <w:t>é</w:t>
      </w:r>
      <w:r>
        <w:rPr>
          <w:rtl w:val="0"/>
          <w:lang w:val="fr-FR"/>
        </w:rPr>
        <w:t>rative le plus souvent. Sx neurologiques centraux plut</w:t>
      </w:r>
      <w:r>
        <w:rPr>
          <w:rtl w:val="0"/>
          <w:lang w:val="fr-FR"/>
        </w:rPr>
        <w:t>ô</w:t>
      </w:r>
      <w:r>
        <w:rPr>
          <w:rtl w:val="0"/>
          <w:lang w:val="fr-FR"/>
        </w:rPr>
        <w:t xml:space="preserve">t rare : </w:t>
      </w:r>
    </w:p>
    <w:p>
      <w:pPr>
        <w:pStyle w:val="Corps"/>
        <w:bidi w:val="0"/>
      </w:pPr>
    </w:p>
    <w:p>
      <w:pPr>
        <w:pStyle w:val="Corps"/>
        <w:bidi w:val="0"/>
      </w:pPr>
      <w:r>
        <w:rPr>
          <w:rtl w:val="0"/>
          <w:lang w:val="fr-FR"/>
        </w:rPr>
        <w:t>Type II :</w:t>
      </w:r>
    </w:p>
    <w:p>
      <w:pPr>
        <w:pStyle w:val="Corps"/>
        <w:bidi w:val="0"/>
      </w:pPr>
      <w:r>
        <w:rPr>
          <w:rtl w:val="0"/>
          <w:lang w:val="fr-FR"/>
        </w:rPr>
        <w:t xml:space="preserve">Peau : Purpura, papules, </w:t>
      </w:r>
      <w:r>
        <w:rPr>
          <w:rtl w:val="0"/>
          <w:lang w:val="fr-FR"/>
        </w:rPr>
        <w:t>é</w:t>
      </w:r>
      <w:r>
        <w:rPr>
          <w:rtl w:val="0"/>
          <w:lang w:val="fr-FR"/>
        </w:rPr>
        <w:t>ryth</w:t>
      </w:r>
      <w:r>
        <w:rPr>
          <w:rtl w:val="0"/>
          <w:lang w:val="fr-FR"/>
        </w:rPr>
        <w:t>è</w:t>
      </w:r>
      <w:r>
        <w:rPr>
          <w:rtl w:val="0"/>
          <w:lang w:val="fr-FR"/>
        </w:rPr>
        <w:t>me. Survient souvent de mani</w:t>
      </w:r>
      <w:r>
        <w:rPr>
          <w:rtl w:val="0"/>
          <w:lang w:val="fr-FR"/>
        </w:rPr>
        <w:t>è</w:t>
      </w:r>
      <w:r>
        <w:rPr>
          <w:rtl w:val="0"/>
          <w:lang w:val="fr-FR"/>
        </w:rPr>
        <w:t>re p</w:t>
      </w:r>
      <w:r>
        <w:rPr>
          <w:rtl w:val="0"/>
          <w:lang w:val="fr-FR"/>
        </w:rPr>
        <w:t>é</w:t>
      </w:r>
      <w:r>
        <w:rPr>
          <w:rtl w:val="0"/>
          <w:lang w:val="fr-FR"/>
        </w:rPr>
        <w:t>riodique avec exacerbation, r</w:t>
      </w:r>
      <w:r>
        <w:rPr>
          <w:rtl w:val="0"/>
          <w:lang w:val="fr-FR"/>
        </w:rPr>
        <w:t>é</w:t>
      </w:r>
      <w:r>
        <w:rPr>
          <w:rtl w:val="0"/>
          <w:lang w:val="fr-FR"/>
        </w:rPr>
        <w:t>mission. Parfois exacerb</w:t>
      </w:r>
      <w:r>
        <w:rPr>
          <w:rtl w:val="0"/>
          <w:lang w:val="fr-FR"/>
        </w:rPr>
        <w:t xml:space="preserve">é </w:t>
      </w:r>
      <w:r>
        <w:rPr>
          <w:rtl w:val="0"/>
          <w:lang w:val="fr-FR"/>
        </w:rPr>
        <w:t>dans des contextes de froid.</w:t>
      </w:r>
    </w:p>
    <w:p>
      <w:pPr>
        <w:pStyle w:val="Corps"/>
        <w:bidi w:val="0"/>
      </w:pPr>
      <w:r>
        <w:rPr>
          <w:rtl w:val="0"/>
          <w:lang w:val="fr-FR"/>
        </w:rPr>
        <w:t>MSK : arthralgie, myalgie. Arthrite et myosite sont possibles, mais rares.</w:t>
      </w:r>
    </w:p>
    <w:p>
      <w:pPr>
        <w:pStyle w:val="Corps"/>
        <w:bidi w:val="0"/>
      </w:pPr>
      <w:r>
        <w:rPr>
          <w:rtl w:val="0"/>
          <w:lang w:val="fr-FR"/>
        </w:rPr>
        <w:t>Polyneuropathies l</w:t>
      </w:r>
      <w:r>
        <w:rPr>
          <w:rtl w:val="0"/>
          <w:lang w:val="fr-FR"/>
        </w:rPr>
        <w:t>é</w:t>
      </w:r>
      <w:r>
        <w:rPr>
          <w:rtl w:val="0"/>
          <w:lang w:val="fr-FR"/>
        </w:rPr>
        <w:t>g</w:t>
      </w:r>
      <w:r>
        <w:rPr>
          <w:rtl w:val="0"/>
          <w:lang w:val="fr-FR"/>
        </w:rPr>
        <w:t>è</w:t>
      </w:r>
      <w:r>
        <w:rPr>
          <w:rtl w:val="0"/>
          <w:lang w:val="fr-FR"/>
        </w:rPr>
        <w:t>res fr</w:t>
      </w:r>
      <w:r>
        <w:rPr>
          <w:rtl w:val="0"/>
          <w:lang w:val="fr-FR"/>
        </w:rPr>
        <w:t>é</w:t>
      </w:r>
      <w:r>
        <w:rPr>
          <w:rtl w:val="0"/>
          <w:lang w:val="fr-FR"/>
        </w:rPr>
        <w:t>quentes. Monon</w:t>
      </w:r>
      <w:r>
        <w:rPr>
          <w:rtl w:val="0"/>
          <w:lang w:val="fr-FR"/>
        </w:rPr>
        <w:t>é</w:t>
      </w:r>
      <w:r>
        <w:rPr>
          <w:rtl w:val="0"/>
          <w:lang w:val="fr-FR"/>
        </w:rPr>
        <w:t>vrite multiples, atteinte s</w:t>
      </w:r>
      <w:r>
        <w:rPr>
          <w:rtl w:val="0"/>
          <w:lang w:val="fr-FR"/>
        </w:rPr>
        <w:t>é</w:t>
      </w:r>
      <w:r>
        <w:rPr>
          <w:rtl w:val="0"/>
          <w:lang w:val="fr-FR"/>
        </w:rPr>
        <w:t>v</w:t>
      </w:r>
      <w:r>
        <w:rPr>
          <w:rtl w:val="0"/>
          <w:lang w:val="fr-FR"/>
        </w:rPr>
        <w:t>è</w:t>
      </w:r>
      <w:r>
        <w:rPr>
          <w:rtl w:val="0"/>
          <w:lang w:val="fr-FR"/>
        </w:rPr>
        <w:t>re et atteinte motrice sont rares.</w:t>
      </w:r>
    </w:p>
    <w:p>
      <w:pPr>
        <w:pStyle w:val="Corps"/>
        <w:bidi w:val="0"/>
      </w:pPr>
      <w:r>
        <w:rPr>
          <w:rtl w:val="0"/>
          <w:lang w:val="fr-FR"/>
        </w:rPr>
        <w:t>Atteinte pulmonaire l</w:t>
      </w:r>
      <w:r>
        <w:rPr>
          <w:rtl w:val="0"/>
          <w:lang w:val="fr-FR"/>
        </w:rPr>
        <w:t>é</w:t>
      </w:r>
      <w:r>
        <w:rPr>
          <w:rtl w:val="0"/>
          <w:lang w:val="fr-FR"/>
        </w:rPr>
        <w:t>g</w:t>
      </w:r>
      <w:r>
        <w:rPr>
          <w:rtl w:val="0"/>
          <w:lang w:val="fr-FR"/>
        </w:rPr>
        <w:t>è</w:t>
      </w:r>
      <w:r>
        <w:rPr>
          <w:rtl w:val="0"/>
          <w:lang w:val="fr-FR"/>
        </w:rPr>
        <w:t>re : atteinte des petites voies respiratoires. Plus rarement BOOP, h</w:t>
      </w:r>
      <w:r>
        <w:rPr>
          <w:rtl w:val="0"/>
          <w:lang w:val="fr-FR"/>
        </w:rPr>
        <w:t>é</w:t>
      </w:r>
      <w:r>
        <w:rPr>
          <w:rtl w:val="0"/>
          <w:lang w:val="fr-FR"/>
        </w:rPr>
        <w:t>morragie alv</w:t>
      </w:r>
      <w:r>
        <w:rPr>
          <w:rtl w:val="0"/>
          <w:lang w:val="fr-FR"/>
        </w:rPr>
        <w:t>é</w:t>
      </w:r>
      <w:r>
        <w:rPr>
          <w:rtl w:val="0"/>
          <w:lang w:val="fr-FR"/>
        </w:rPr>
        <w:t>olaire, vasculite pulmonaire.</w:t>
      </w:r>
    </w:p>
    <w:p>
      <w:pPr>
        <w:pStyle w:val="Corps"/>
        <w:bidi w:val="0"/>
      </w:pPr>
      <w:r>
        <w:rPr>
          <w:rtl w:val="0"/>
          <w:lang w:val="fr-FR"/>
        </w:rPr>
        <w:t>Rein : glom</w:t>
      </w:r>
      <w:r>
        <w:rPr>
          <w:rtl w:val="0"/>
          <w:lang w:val="fr-FR"/>
        </w:rPr>
        <w:t>é</w:t>
      </w:r>
      <w:r>
        <w:rPr>
          <w:rtl w:val="0"/>
          <w:lang w:val="fr-FR"/>
        </w:rPr>
        <w:t>rulon</w:t>
      </w:r>
      <w:r>
        <w:rPr>
          <w:rtl w:val="0"/>
          <w:lang w:val="fr-FR"/>
        </w:rPr>
        <w:t>é</w:t>
      </w:r>
      <w:r>
        <w:rPr>
          <w:rtl w:val="0"/>
          <w:lang w:val="fr-FR"/>
        </w:rPr>
        <w:t>phrite membraneuse : souvent prot</w:t>
      </w:r>
      <w:r>
        <w:rPr>
          <w:rtl w:val="0"/>
          <w:lang w:val="fr-FR"/>
        </w:rPr>
        <w:t>é</w:t>
      </w:r>
      <w:r>
        <w:rPr>
          <w:rtl w:val="0"/>
          <w:lang w:val="fr-FR"/>
        </w:rPr>
        <w:t>inurie non n</w:t>
      </w:r>
      <w:r>
        <w:rPr>
          <w:rtl w:val="0"/>
          <w:lang w:val="fr-FR"/>
        </w:rPr>
        <w:t>é</w:t>
      </w:r>
      <w:r>
        <w:rPr>
          <w:rtl w:val="0"/>
          <w:lang w:val="fr-FR"/>
        </w:rPr>
        <w:t>phrotique isol</w:t>
      </w:r>
      <w:r>
        <w:rPr>
          <w:rtl w:val="0"/>
          <w:lang w:val="fr-FR"/>
        </w:rPr>
        <w:t>é</w:t>
      </w:r>
      <w:r>
        <w:rPr>
          <w:rtl w:val="0"/>
          <w:lang w:val="fr-FR"/>
        </w:rPr>
        <w:t>e. Progression sur 3-5 ans. D</w:t>
      </w:r>
      <w:r>
        <w:rPr>
          <w:rtl w:val="0"/>
          <w:lang w:val="fr-FR"/>
        </w:rPr>
        <w:t>é</w:t>
      </w:r>
      <w:r>
        <w:rPr>
          <w:rtl w:val="0"/>
          <w:lang w:val="fr-FR"/>
        </w:rPr>
        <w:t>p</w:t>
      </w:r>
      <w:r>
        <w:rPr>
          <w:rtl w:val="0"/>
          <w:lang w:val="fr-FR"/>
        </w:rPr>
        <w:t>ô</w:t>
      </w:r>
      <w:r>
        <w:rPr>
          <w:rtl w:val="0"/>
          <w:lang w:val="fr-FR"/>
        </w:rPr>
        <w:t xml:space="preserve">ts complexes immuns. </w:t>
      </w:r>
      <w:r>
        <w:rPr>
          <w:sz w:val="20"/>
          <w:szCs w:val="20"/>
          <w:rtl w:val="0"/>
          <w:lang w:val="fr-FR"/>
        </w:rPr>
        <w:t>*dans type I l</w:t>
      </w:r>
      <w:r>
        <w:rPr>
          <w:sz w:val="20"/>
          <w:szCs w:val="20"/>
          <w:rtl w:val="0"/>
          <w:lang w:val="fr-FR"/>
        </w:rPr>
        <w:t>’</w:t>
      </w:r>
      <w:r>
        <w:rPr>
          <w:sz w:val="20"/>
          <w:szCs w:val="20"/>
          <w:rtl w:val="0"/>
          <w:lang w:val="fr-FR"/>
        </w:rPr>
        <w:t>atteinte r</w:t>
      </w:r>
      <w:r>
        <w:rPr>
          <w:sz w:val="20"/>
          <w:szCs w:val="20"/>
          <w:rtl w:val="0"/>
          <w:lang w:val="fr-FR"/>
        </w:rPr>
        <w:t>é</w:t>
      </w:r>
      <w:r>
        <w:rPr>
          <w:sz w:val="20"/>
          <w:szCs w:val="20"/>
          <w:rtl w:val="0"/>
          <w:lang w:val="fr-FR"/>
        </w:rPr>
        <w:t>nale est plus rare et caus</w:t>
      </w:r>
      <w:r>
        <w:rPr>
          <w:sz w:val="20"/>
          <w:szCs w:val="20"/>
          <w:rtl w:val="0"/>
          <w:lang w:val="fr-FR"/>
        </w:rPr>
        <w:t>é</w:t>
      </w:r>
      <w:r>
        <w:rPr>
          <w:sz w:val="20"/>
          <w:szCs w:val="20"/>
          <w:rtl w:val="0"/>
          <w:lang w:val="fr-FR"/>
        </w:rPr>
        <w:t>e par thrombose.</w:t>
      </w:r>
    </w:p>
    <w:p>
      <w:pPr>
        <w:pStyle w:val="Corps"/>
        <w:bidi w:val="0"/>
      </w:pPr>
      <w:r>
        <w:rPr>
          <w:rtl w:val="0"/>
          <w:lang w:val="fr-FR"/>
        </w:rPr>
        <w:t>Sjogren, arthralgie, raynaud associ</w:t>
      </w:r>
      <w:r>
        <w:rPr>
          <w:rtl w:val="0"/>
          <w:lang w:val="fr-FR"/>
        </w:rPr>
        <w:t>é</w:t>
      </w:r>
      <w:r>
        <w:rPr>
          <w:rtl w:val="0"/>
          <w:lang w:val="fr-FR"/>
        </w:rPr>
        <w:t>s aux causes auto-immunes (Lupus, PAR) de cryoglobulin</w:t>
      </w:r>
      <w:r>
        <w:rPr>
          <w:rtl w:val="0"/>
          <w:lang w:val="fr-FR"/>
        </w:rPr>
        <w:t>é</w:t>
      </w:r>
      <w:r>
        <w:rPr>
          <w:rtl w:val="0"/>
          <w:lang w:val="fr-FR"/>
        </w:rPr>
        <w:t>mie.</w:t>
      </w:r>
    </w:p>
    <w:p>
      <w:pPr>
        <w:pStyle w:val="Corps"/>
        <w:bidi w:val="0"/>
      </w:pPr>
    </w:p>
    <w:p>
      <w:pPr>
        <w:pStyle w:val="Corps"/>
        <w:bidi w:val="0"/>
      </w:pPr>
      <w:r>
        <w:rPr>
          <w:rtl w:val="0"/>
          <w:lang w:val="fr-FR"/>
        </w:rPr>
        <w:t>Autres : perturbation bilan h</w:t>
      </w:r>
      <w:r>
        <w:rPr>
          <w:rtl w:val="0"/>
          <w:lang w:val="fr-FR"/>
        </w:rPr>
        <w:t>é</w:t>
      </w:r>
      <w:r>
        <w:rPr>
          <w:rtl w:val="0"/>
          <w:lang w:val="fr-FR"/>
        </w:rPr>
        <w:t>patique, spl</w:t>
      </w:r>
      <w:r>
        <w:rPr>
          <w:rtl w:val="0"/>
          <w:lang w:val="fr-FR"/>
        </w:rPr>
        <w:t>é</w:t>
      </w:r>
      <w:r>
        <w:rPr>
          <w:rtl w:val="0"/>
          <w:lang w:val="fr-FR"/>
        </w:rPr>
        <w:t>nom</w:t>
      </w:r>
      <w:r>
        <w:rPr>
          <w:rtl w:val="0"/>
          <w:lang w:val="fr-FR"/>
        </w:rPr>
        <w:t>é</w:t>
      </w:r>
      <w:r>
        <w:rPr>
          <w:rtl w:val="0"/>
          <w:lang w:val="fr-FR"/>
        </w:rPr>
        <w:t>galie, douleur abdominale (vasculite abdo), lymphad</w:t>
      </w:r>
      <w:r>
        <w:rPr>
          <w:rtl w:val="0"/>
          <w:lang w:val="fr-FR"/>
        </w:rPr>
        <w:t>é</w:t>
      </w:r>
      <w:r>
        <w:rPr>
          <w:rtl w:val="0"/>
          <w:lang w:val="fr-FR"/>
        </w:rPr>
        <w:t>nopathie.</w:t>
      </w:r>
    </w:p>
    <w:p>
      <w:pPr>
        <w:pStyle w:val="Corps"/>
        <w:bidi w:val="0"/>
      </w:pPr>
      <w:r>
        <w:rPr>
          <w:rtl w:val="0"/>
          <w:lang w:val="fr-FR"/>
        </w:rPr>
        <w:t xml:space="preserve">Les </w:t>
      </w:r>
      <w:r>
        <w:rPr>
          <w:rtl w:val="0"/>
          <w:lang w:val="fr-FR"/>
        </w:rPr>
        <w:t>é</w:t>
      </w:r>
      <w:r>
        <w:rPr>
          <w:rtl w:val="0"/>
          <w:lang w:val="fr-FR"/>
        </w:rPr>
        <w:t>tudes pathologiques ont montr</w:t>
      </w:r>
      <w:r>
        <w:rPr>
          <w:rtl w:val="0"/>
          <w:lang w:val="fr-FR"/>
        </w:rPr>
        <w:t>é</w:t>
      </w:r>
      <w:r>
        <w:rPr>
          <w:rtl w:val="0"/>
          <w:lang w:val="fr-FR"/>
        </w:rPr>
        <w:t>es que l</w:t>
      </w:r>
      <w:r>
        <w:rPr>
          <w:rtl w:val="0"/>
          <w:lang w:val="fr-FR"/>
        </w:rPr>
        <w:t>’</w:t>
      </w:r>
      <w:r>
        <w:rPr>
          <w:rtl w:val="0"/>
          <w:lang w:val="fr-FR"/>
        </w:rPr>
        <w:t xml:space="preserve">atteinte est beaucoup plus </w:t>
      </w:r>
      <w:r>
        <w:rPr>
          <w:rtl w:val="0"/>
          <w:lang w:val="fr-FR"/>
        </w:rPr>
        <w:t>é</w:t>
      </w:r>
      <w:r>
        <w:rPr>
          <w:rtl w:val="0"/>
          <w:lang w:val="fr-FR"/>
        </w:rPr>
        <w:t>tendue que soup</w:t>
      </w:r>
      <w:r>
        <w:rPr>
          <w:rtl w:val="0"/>
          <w:lang w:val="fr-FR"/>
        </w:rPr>
        <w:t>ç</w:t>
      </w:r>
      <w:r>
        <w:rPr>
          <w:rtl w:val="0"/>
          <w:lang w:val="fr-FR"/>
        </w:rPr>
        <w:t>onn</w:t>
      </w:r>
      <w:r>
        <w:rPr>
          <w:rtl w:val="0"/>
          <w:lang w:val="fr-FR"/>
        </w:rPr>
        <w:t>é</w:t>
      </w:r>
      <w:r>
        <w:rPr>
          <w:rtl w:val="0"/>
          <w:lang w:val="fr-FR"/>
        </w:rPr>
        <w:t>e cliniquement, on retrouve des infiltrations (</w:t>
      </w:r>
      <w:r>
        <w:rPr>
          <w:rtl w:val="0"/>
          <w:lang w:val="fr-FR"/>
        </w:rPr>
        <w:t>é</w:t>
      </w:r>
      <w:r>
        <w:rPr>
          <w:rtl w:val="0"/>
          <w:lang w:val="fr-FR"/>
        </w:rPr>
        <w:t>osinophiles fr</w:t>
      </w:r>
      <w:r>
        <w:rPr>
          <w:rtl w:val="0"/>
          <w:lang w:val="fr-FR"/>
        </w:rPr>
        <w:t>é</w:t>
      </w:r>
      <w:r>
        <w:rPr>
          <w:rtl w:val="0"/>
          <w:lang w:val="fr-FR"/>
        </w:rPr>
        <w:t>quents) dans la majorit</w:t>
      </w:r>
      <w:r>
        <w:rPr>
          <w:rtl w:val="0"/>
          <w:lang w:val="fr-FR"/>
        </w:rPr>
        <w:t xml:space="preserve">é </w:t>
      </w:r>
      <w:r>
        <w:rPr>
          <w:rtl w:val="0"/>
          <w:lang w:val="fr-FR"/>
        </w:rPr>
        <w:t>des organes : coeur, foie, digestif, r</w:t>
      </w:r>
      <w:r>
        <w:rPr>
          <w:rtl w:val="0"/>
          <w:lang w:val="fr-FR"/>
        </w:rPr>
        <w:t>é</w:t>
      </w:r>
      <w:r>
        <w:rPr>
          <w:rtl w:val="0"/>
          <w:lang w:val="fr-FR"/>
        </w:rPr>
        <w:t>tine, SNC.</w:t>
      </w:r>
    </w:p>
    <w:p>
      <w:pPr>
        <w:pStyle w:val="Corps"/>
        <w:bidi w:val="0"/>
      </w:pPr>
    </w:p>
    <w:p>
      <w:pPr>
        <w:pStyle w:val="Corps"/>
        <w:rPr>
          <w:u w:val="single"/>
        </w:rPr>
      </w:pPr>
      <w:r>
        <w:rPr>
          <w:u w:val="single"/>
          <w:rtl w:val="0"/>
          <w:lang w:val="fr-FR"/>
        </w:rPr>
        <w:t>Pr</w:t>
      </w:r>
      <w:r>
        <w:rPr>
          <w:u w:val="single"/>
          <w:rtl w:val="0"/>
          <w:lang w:val="fr-FR"/>
        </w:rPr>
        <w:t>é</w:t>
      </w:r>
      <w:r>
        <w:rPr>
          <w:u w:val="single"/>
          <w:rtl w:val="0"/>
          <w:lang w:val="fr-FR"/>
        </w:rPr>
        <w:t>valence dans virus :</w:t>
      </w:r>
    </w:p>
    <w:p>
      <w:pPr>
        <w:pStyle w:val="Corps"/>
        <w:bidi w:val="0"/>
        <w:rPr>
          <w:b w:val="1"/>
          <w:bCs w:val="1"/>
        </w:rPr>
      </w:pPr>
      <w:r>
        <w:rPr>
          <w:rtl w:val="0"/>
          <w:lang w:val="fr-FR"/>
        </w:rPr>
        <w:t>VIH 15-20%, HCV 45-60%</w:t>
      </w:r>
    </w:p>
    <w:p>
      <w:pPr>
        <w:pStyle w:val="Corps"/>
        <w:bidi w:val="0"/>
        <w:rPr>
          <w:b w:val="1"/>
          <w:bCs w:val="1"/>
        </w:rPr>
      </w:pPr>
      <w:r>
        <w:rPr>
          <w:rtl w:val="0"/>
          <w:lang w:val="fr-FR"/>
        </w:rPr>
        <w:t>Autres virus soup</w:t>
      </w:r>
      <w:r>
        <w:rPr>
          <w:rtl w:val="0"/>
          <w:lang w:val="fr-FR"/>
        </w:rPr>
        <w:t>ç</w:t>
      </w:r>
      <w:r>
        <w:rPr>
          <w:rtl w:val="0"/>
          <w:lang w:val="fr-FR"/>
        </w:rPr>
        <w:t>onn</w:t>
      </w:r>
      <w:r>
        <w:rPr>
          <w:rtl w:val="0"/>
          <w:lang w:val="fr-FR"/>
        </w:rPr>
        <w:t>é</w:t>
      </w:r>
      <w:r>
        <w:rPr>
          <w:rtl w:val="0"/>
          <w:lang w:val="fr-FR"/>
        </w:rPr>
        <w:t>s, mais non prouv</w:t>
      </w:r>
      <w:r>
        <w:rPr>
          <w:rtl w:val="0"/>
          <w:lang w:val="fr-FR"/>
        </w:rPr>
        <w:t>é</w:t>
      </w:r>
      <w:r>
        <w:rPr>
          <w:rtl w:val="0"/>
          <w:lang w:val="fr-FR"/>
        </w:rPr>
        <w:t>s : HBV, B19, EBV, CMV</w:t>
      </w:r>
    </w:p>
    <w:p>
      <w:pPr>
        <w:pStyle w:val="Corps"/>
        <w:bidi w:val="0"/>
        <w:rPr>
          <w:b w:val="1"/>
          <w:bCs w:val="1"/>
        </w:rPr>
      </w:pPr>
    </w:p>
    <w:p>
      <w:pPr>
        <w:pStyle w:val="Corps"/>
        <w:rPr>
          <w:u w:val="single"/>
        </w:rPr>
      </w:pPr>
      <w:r>
        <w:rPr>
          <w:u w:val="single"/>
          <w:rtl w:val="0"/>
          <w:lang w:val="fr-FR"/>
        </w:rPr>
        <w:t>Dx:</w:t>
      </w:r>
    </w:p>
    <w:p>
      <w:pPr>
        <w:pStyle w:val="Corps"/>
        <w:bidi w:val="0"/>
      </w:pPr>
      <w:r>
        <w:rPr>
          <w:rtl w:val="0"/>
          <w:lang w:val="fr-FR"/>
        </w:rPr>
        <w:t>Cryoglobulin</w:t>
      </w:r>
      <w:r>
        <w:rPr>
          <w:rtl w:val="0"/>
          <w:lang w:val="fr-FR"/>
        </w:rPr>
        <w:t>é</w:t>
      </w:r>
      <w:r>
        <w:rPr>
          <w:rtl w:val="0"/>
          <w:lang w:val="fr-FR"/>
        </w:rPr>
        <w:t>mie : cryocrit 0,5-1% ou 20-50 mcg/mL est significatif. Souvent tr</w:t>
      </w:r>
      <w:r>
        <w:rPr>
          <w:rtl w:val="0"/>
          <w:lang w:val="fr-FR"/>
        </w:rPr>
        <w:t>è</w:t>
      </w:r>
      <w:r>
        <w:rPr>
          <w:rtl w:val="0"/>
          <w:lang w:val="fr-FR"/>
        </w:rPr>
        <w:t xml:space="preserve">s </w:t>
      </w:r>
      <w:r>
        <w:rPr>
          <w:rtl w:val="0"/>
          <w:lang w:val="fr-FR"/>
        </w:rPr>
        <w:t>é</w:t>
      </w:r>
      <w:r>
        <w:rPr>
          <w:rtl w:val="0"/>
          <w:lang w:val="fr-FR"/>
        </w:rPr>
        <w:t>lev</w:t>
      </w:r>
      <w:r>
        <w:rPr>
          <w:rtl w:val="0"/>
          <w:lang w:val="fr-FR"/>
        </w:rPr>
        <w:t xml:space="preserve">é </w:t>
      </w:r>
      <w:r>
        <w:rPr>
          <w:rtl w:val="0"/>
          <w:lang w:val="fr-FR"/>
        </w:rPr>
        <w:t>dans type I (50%!), type II (3-7%), type III (1-3%)</w:t>
      </w:r>
    </w:p>
    <w:p>
      <w:pPr>
        <w:pStyle w:val="Corps"/>
        <w:bidi w:val="0"/>
      </w:pPr>
    </w:p>
    <w:p>
      <w:pPr>
        <w:pStyle w:val="Corps"/>
        <w:bidi w:val="0"/>
      </w:pPr>
      <w:r>
        <w:rPr>
          <w:rtl w:val="0"/>
          <w:lang w:val="fr-FR"/>
        </w:rPr>
        <w:t xml:space="preserve">CRP et VS </w:t>
      </w:r>
      <w:r>
        <w:rPr>
          <w:rtl w:val="0"/>
          <w:lang w:val="fr-FR"/>
        </w:rPr>
        <w:t>é</w:t>
      </w:r>
      <w:r>
        <w:rPr>
          <w:rtl w:val="0"/>
          <w:lang w:val="fr-FR"/>
        </w:rPr>
        <w:t>lev</w:t>
      </w:r>
      <w:r>
        <w:rPr>
          <w:rtl w:val="0"/>
          <w:lang w:val="fr-FR"/>
        </w:rPr>
        <w:t>é</w:t>
      </w:r>
      <w:r>
        <w:rPr>
          <w:rtl w:val="0"/>
          <w:lang w:val="fr-FR"/>
        </w:rPr>
        <w:t>s</w:t>
      </w:r>
    </w:p>
    <w:p>
      <w:pPr>
        <w:pStyle w:val="Corps"/>
        <w:bidi w:val="0"/>
      </w:pPr>
    </w:p>
    <w:p>
      <w:pPr>
        <w:pStyle w:val="Corps"/>
        <w:bidi w:val="0"/>
      </w:pPr>
      <w:r>
        <w:rPr>
          <w:rtl w:val="0"/>
          <w:lang w:val="fr-FR"/>
        </w:rPr>
        <w:t xml:space="preserve">Autres anticorps souvent </w:t>
      </w:r>
      <w:r>
        <w:rPr>
          <w:rtl w:val="0"/>
          <w:lang w:val="fr-FR"/>
        </w:rPr>
        <w:t>é</w:t>
      </w:r>
      <w:r>
        <w:rPr>
          <w:rtl w:val="0"/>
          <w:lang w:val="fr-FR"/>
        </w:rPr>
        <w:t>lev</w:t>
      </w:r>
      <w:r>
        <w:rPr>
          <w:rtl w:val="0"/>
          <w:lang w:val="fr-FR"/>
        </w:rPr>
        <w:t>é</w:t>
      </w:r>
      <w:r>
        <w:rPr>
          <w:rtl w:val="0"/>
          <w:lang w:val="fr-FR"/>
        </w:rPr>
        <w:t>s : FR surtout dans type II et III</w:t>
      </w:r>
    </w:p>
    <w:p>
      <w:pPr>
        <w:pStyle w:val="Corps"/>
        <w:bidi w:val="0"/>
      </w:pPr>
    </w:p>
    <w:p>
      <w:pPr>
        <w:pStyle w:val="Corps"/>
        <w:bidi w:val="0"/>
        <w:rPr>
          <w:b w:val="1"/>
          <w:bCs w:val="1"/>
        </w:rPr>
      </w:pPr>
      <w:r>
        <w:rPr>
          <w:rtl w:val="0"/>
          <w:lang w:val="fr-FR"/>
        </w:rPr>
        <w:t>Compl</w:t>
      </w:r>
      <w:r>
        <w:rPr>
          <w:rtl w:val="0"/>
          <w:lang w:val="fr-FR"/>
        </w:rPr>
        <w:t>é</w:t>
      </w:r>
      <w:r>
        <w:rPr>
          <w:rtl w:val="0"/>
          <w:lang w:val="fr-FR"/>
        </w:rPr>
        <w:t>ment : Souvent inchang</w:t>
      </w:r>
      <w:r>
        <w:rPr>
          <w:rtl w:val="0"/>
          <w:lang w:val="fr-FR"/>
        </w:rPr>
        <w:t xml:space="preserve">é </w:t>
      </w:r>
      <w:r>
        <w:rPr>
          <w:rtl w:val="0"/>
          <w:lang w:val="fr-FR"/>
        </w:rPr>
        <w:t xml:space="preserve">dans type I. </w:t>
      </w:r>
      <w:r>
        <w:rPr>
          <w:rtl w:val="0"/>
          <w:lang w:val="fr-FR"/>
        </w:rPr>
        <w:t>Type II et III : souvent diminution C4, C3 normal ou l</w:t>
      </w:r>
      <w:r>
        <w:rPr>
          <w:rtl w:val="0"/>
        </w:rPr>
        <w:t>é</w:t>
      </w:r>
      <w:r>
        <w:rPr>
          <w:rtl w:val="0"/>
        </w:rPr>
        <w:t>g. diminu</w:t>
      </w:r>
      <w:r>
        <w:rPr>
          <w:rtl w:val="0"/>
        </w:rPr>
        <w:t>é</w:t>
      </w:r>
      <w:r>
        <w:rPr>
          <w:rtl w:val="0"/>
        </w:rPr>
        <w:t>.</w:t>
      </w:r>
    </w:p>
    <w:p>
      <w:pPr>
        <w:pStyle w:val="Corps"/>
        <w:bidi w:val="0"/>
        <w:rPr>
          <w:b w:val="1"/>
          <w:bCs w:val="1"/>
        </w:rPr>
      </w:pPr>
    </w:p>
    <w:p>
      <w:pPr>
        <w:pStyle w:val="Sous-section 3"/>
        <w:pBdr>
          <w:bottom w:val="dotted" w:color="000000" w:sz="8" w:space="0" w:shadow="0" w:frame="0"/>
        </w:pBdr>
      </w:pPr>
      <w:bookmarkStart w:name="_Toc275" w:id="277"/>
      <w:r>
        <w:rPr>
          <w:rtl w:val="0"/>
          <w:lang w:val="fr-FR"/>
        </w:rPr>
        <w:t>É</w:t>
      </w:r>
      <w:r>
        <w:rPr>
          <w:rtl w:val="0"/>
          <w:lang w:val="fr-FR"/>
        </w:rPr>
        <w:t>valuation pr</w:t>
      </w:r>
      <w:r>
        <w:rPr>
          <w:rtl w:val="0"/>
          <w:lang w:val="fr-FR"/>
        </w:rPr>
        <w:t>é</w:t>
      </w:r>
      <w:r>
        <w:rPr>
          <w:rtl w:val="0"/>
          <w:lang w:val="fr-FR"/>
        </w:rPr>
        <w:t>-op</w:t>
      </w:r>
      <w:r>
        <w:rPr>
          <w:rtl w:val="0"/>
          <w:lang w:val="fr-FR"/>
        </w:rPr>
        <w:t>é</w:t>
      </w:r>
      <w:r>
        <w:rPr>
          <w:rtl w:val="0"/>
          <w:lang w:val="fr-FR"/>
        </w:rPr>
        <w:t>ratoire</w:t>
      </w:r>
      <w:bookmarkEnd w:id="277"/>
    </w:p>
    <w:p>
      <w:pPr>
        <w:pStyle w:val="Corps"/>
        <w:bidi w:val="0"/>
        <w:rPr>
          <w:b w:val="1"/>
          <w:bCs w:val="1"/>
        </w:rPr>
      </w:pPr>
    </w:p>
    <w:p>
      <w:pPr>
        <w:pStyle w:val="Sous-section 4"/>
        <w:bidi w:val="0"/>
      </w:pPr>
      <w:bookmarkStart w:name="_Toc276" w:id="278"/>
      <w:r>
        <w:rPr>
          <w:rtl w:val="0"/>
          <w:lang w:val="fr-FR"/>
        </w:rPr>
        <w:t>Diab</w:t>
      </w:r>
      <w:r>
        <w:rPr>
          <w:rtl w:val="0"/>
          <w:lang w:val="fr-FR"/>
        </w:rPr>
        <w:t>è</w:t>
      </w:r>
      <w:r>
        <w:rPr>
          <w:rtl w:val="0"/>
          <w:lang w:val="fr-FR"/>
        </w:rPr>
        <w:t>te</w:t>
      </w:r>
      <w:bookmarkEnd w:id="278"/>
    </w:p>
    <w:p>
      <w:pPr>
        <w:pStyle w:val="Corps"/>
        <w:bidi w:val="0"/>
        <w:rPr>
          <w:b w:val="1"/>
          <w:bCs w:val="1"/>
        </w:rPr>
      </w:pPr>
    </w:p>
    <w:p>
      <w:pPr>
        <w:pStyle w:val="Corps"/>
        <w:bidi w:val="0"/>
        <w:rPr>
          <w:b w:val="1"/>
          <w:bCs w:val="1"/>
        </w:rPr>
      </w:pPr>
    </w:p>
    <w:p>
      <w:pPr>
        <w:pStyle w:val="Corps"/>
        <w:bidi w:val="0"/>
        <w:rPr>
          <w:b w:val="1"/>
          <w:bCs w:val="1"/>
        </w:rPr>
      </w:pPr>
    </w:p>
    <w:p>
      <w:pPr>
        <w:pStyle w:val="Corps"/>
        <w:bidi w:val="0"/>
        <w:rPr>
          <w:b w:val="1"/>
          <w:bCs w:val="1"/>
        </w:rPr>
      </w:pPr>
    </w:p>
    <w:p>
      <w:pPr>
        <w:pStyle w:val="Sous-section 3"/>
        <w:pBdr>
          <w:bottom w:val="dotted" w:color="000000" w:sz="8" w:space="0" w:shadow="0" w:frame="0"/>
        </w:pBdr>
      </w:pPr>
      <w:bookmarkStart w:name="_Toc277" w:id="279"/>
      <w:r>
        <w:rPr>
          <w:rtl w:val="0"/>
          <w:lang w:val="de-DE"/>
        </w:rPr>
        <w:t>Hypertension art</w:t>
      </w:r>
      <w:r>
        <w:rPr>
          <w:rtl w:val="0"/>
        </w:rPr>
        <w:t>é</w:t>
      </w:r>
      <w:r>
        <w:rPr>
          <w:rtl w:val="0"/>
          <w:lang w:val="fr-FR"/>
        </w:rPr>
        <w:t>rielle</w:t>
      </w:r>
      <w:bookmarkEnd w:id="279"/>
    </w:p>
    <w:p>
      <w:pPr>
        <w:pStyle w:val="Corps"/>
        <w:bidi w:val="0"/>
      </w:pPr>
    </w:p>
    <w:p>
      <w:pPr>
        <w:pStyle w:val="Corps"/>
        <w:rPr>
          <w:u w:val="single"/>
        </w:rPr>
      </w:pPr>
      <w:r>
        <w:rPr>
          <w:u w:val="single"/>
          <w:rtl w:val="0"/>
          <w:lang w:val="fr-FR"/>
        </w:rPr>
        <w:t>É</w:t>
      </w:r>
      <w:r>
        <w:rPr>
          <w:u w:val="single"/>
          <w:rtl w:val="0"/>
          <w:lang w:val="en-US"/>
        </w:rPr>
        <w:t>tiologies :</w:t>
      </w:r>
    </w:p>
    <w:p>
      <w:pPr>
        <w:pStyle w:val="Corps"/>
        <w:numPr>
          <w:ilvl w:val="0"/>
          <w:numId w:val="364"/>
        </w:numPr>
        <w:rPr>
          <w:lang w:val="fr-FR"/>
        </w:rPr>
      </w:pPr>
      <w:r>
        <w:rPr>
          <w:rtl w:val="0"/>
          <w:lang w:val="fr-FR"/>
        </w:rPr>
        <w:t>HTA primaire ou essentielle</w:t>
      </w:r>
    </w:p>
    <w:p>
      <w:pPr>
        <w:pStyle w:val="Corps"/>
        <w:numPr>
          <w:ilvl w:val="0"/>
          <w:numId w:val="79"/>
        </w:numPr>
        <w:rPr>
          <w:lang w:val="fr-FR"/>
        </w:rPr>
      </w:pPr>
      <w:r>
        <w:rPr>
          <w:rtl w:val="0"/>
          <w:lang w:val="fr-FR"/>
        </w:rPr>
        <w:t>HTA secondaire</w:t>
      </w:r>
    </w:p>
    <w:p>
      <w:pPr>
        <w:pStyle w:val="Corps"/>
        <w:numPr>
          <w:ilvl w:val="1"/>
          <w:numId w:val="79"/>
        </w:numPr>
        <w:rPr>
          <w:lang w:val="de-DE"/>
        </w:rPr>
      </w:pPr>
      <w:r>
        <w:rPr>
          <w:rtl w:val="0"/>
          <w:lang w:val="de-DE"/>
        </w:rPr>
        <w:t>maladie r</w:t>
      </w:r>
      <w:r>
        <w:rPr>
          <w:rtl w:val="0"/>
        </w:rPr>
        <w:t>é</w:t>
      </w:r>
      <w:r>
        <w:rPr>
          <w:rtl w:val="0"/>
        </w:rPr>
        <w:t>nale : IR</w:t>
      </w:r>
      <w:r>
        <w:rPr>
          <w:rtl w:val="0"/>
          <w:lang w:val="fr-FR"/>
        </w:rPr>
        <w:t>C</w:t>
      </w:r>
      <w:r>
        <w:rPr>
          <w:rtl w:val="0"/>
          <w:lang w:val="fr-FR"/>
        </w:rPr>
        <w:t>, maladie polykystique des reins</w:t>
      </w:r>
    </w:p>
    <w:p>
      <w:pPr>
        <w:pStyle w:val="Corps"/>
        <w:numPr>
          <w:ilvl w:val="1"/>
          <w:numId w:val="79"/>
        </w:numPr>
        <w:rPr>
          <w:lang w:val="de-DE"/>
        </w:rPr>
      </w:pPr>
      <w:r>
        <w:rPr>
          <w:rtl w:val="0"/>
          <w:lang w:val="de-DE"/>
        </w:rPr>
        <w:t>maladie m</w:t>
      </w:r>
      <w:r>
        <w:rPr>
          <w:rtl w:val="0"/>
        </w:rPr>
        <w:t>é</w:t>
      </w:r>
      <w:r>
        <w:rPr>
          <w:rtl w:val="0"/>
          <w:lang w:val="fr-FR"/>
        </w:rPr>
        <w:t>tabolique ou endocrinienne : dysthyro</w:t>
      </w:r>
      <w:r>
        <w:rPr>
          <w:rtl w:val="0"/>
          <w:lang w:val="nl-NL"/>
        </w:rPr>
        <w:t>ï</w:t>
      </w:r>
      <w:r>
        <w:rPr>
          <w:rtl w:val="0"/>
          <w:lang w:val="fr-FR"/>
        </w:rPr>
        <w:t>die, hyperplasie des surr</w:t>
      </w:r>
      <w:r>
        <w:rPr>
          <w:rtl w:val="0"/>
        </w:rPr>
        <w:t>é</w:t>
      </w:r>
      <w:r>
        <w:rPr>
          <w:rtl w:val="0"/>
          <w:lang w:val="es-ES_tradnl"/>
        </w:rPr>
        <w:t>nales, hyperaldost</w:t>
      </w:r>
      <w:r>
        <w:rPr>
          <w:rtl w:val="0"/>
        </w:rPr>
        <w:t>é</w:t>
      </w:r>
      <w:r>
        <w:rPr>
          <w:rtl w:val="0"/>
          <w:lang w:val="fr-FR"/>
        </w:rPr>
        <w:t>ronisme (primaire/secondaire), Cushing</w:t>
      </w:r>
      <w:r>
        <w:rPr>
          <w:rtl w:val="0"/>
          <w:lang w:val="fr-FR"/>
        </w:rPr>
        <w:t>, hyperCa+</w:t>
      </w:r>
    </w:p>
    <w:p>
      <w:pPr>
        <w:pStyle w:val="Corps"/>
        <w:numPr>
          <w:ilvl w:val="1"/>
          <w:numId w:val="79"/>
        </w:numPr>
        <w:rPr>
          <w:lang w:val="nl-NL"/>
        </w:rPr>
      </w:pPr>
      <w:r>
        <w:rPr>
          <w:rtl w:val="0"/>
          <w:lang w:val="nl-NL"/>
        </w:rPr>
        <w:t>maladie vasculaire : st</w:t>
      </w:r>
      <w:r>
        <w:rPr>
          <w:rtl w:val="0"/>
        </w:rPr>
        <w:t>é</w:t>
      </w:r>
      <w:r>
        <w:rPr>
          <w:rtl w:val="0"/>
          <w:lang w:val="en-US"/>
        </w:rPr>
        <w:t>nose de/des art</w:t>
      </w:r>
      <w:r>
        <w:rPr>
          <w:rtl w:val="0"/>
          <w:lang w:val="fr-FR"/>
        </w:rPr>
        <w:t>è</w:t>
      </w:r>
      <w:r>
        <w:rPr>
          <w:rtl w:val="0"/>
        </w:rPr>
        <w:t>re(s) r</w:t>
      </w:r>
      <w:r>
        <w:rPr>
          <w:rtl w:val="0"/>
        </w:rPr>
        <w:t>é</w:t>
      </w:r>
      <w:r>
        <w:rPr>
          <w:rtl w:val="0"/>
          <w:lang w:val="fr-FR"/>
        </w:rPr>
        <w:t>nales, coarctation de l</w:t>
      </w:r>
      <w:r>
        <w:rPr>
          <w:rtl w:val="0"/>
          <w:lang w:val="fr-FR"/>
        </w:rPr>
        <w:t>’</w:t>
      </w:r>
      <w:r>
        <w:rPr>
          <w:rtl w:val="0"/>
        </w:rPr>
        <w:t>aorte</w:t>
      </w:r>
    </w:p>
    <w:p>
      <w:pPr>
        <w:pStyle w:val="Corps"/>
        <w:numPr>
          <w:ilvl w:val="1"/>
          <w:numId w:val="79"/>
        </w:numPr>
      </w:pPr>
      <w:r>
        <w:rPr>
          <w:rtl w:val="0"/>
        </w:rPr>
        <w:t>exc</w:t>
      </w:r>
      <w:r>
        <w:rPr>
          <w:rtl w:val="0"/>
          <w:lang w:val="fr-FR"/>
        </w:rPr>
        <w:t>è</w:t>
      </w:r>
      <w:r>
        <w:rPr>
          <w:rtl w:val="0"/>
        </w:rPr>
        <w:t>s cat</w:t>
      </w:r>
      <w:r>
        <w:rPr>
          <w:rtl w:val="0"/>
        </w:rPr>
        <w:t>é</w:t>
      </w:r>
      <w:r>
        <w:rPr>
          <w:rtl w:val="0"/>
          <w:lang w:val="fr-FR"/>
        </w:rPr>
        <w:t>cholamines : ph</w:t>
      </w:r>
      <w:r>
        <w:rPr>
          <w:rtl w:val="0"/>
        </w:rPr>
        <w:t>é</w:t>
      </w:r>
      <w:r>
        <w:rPr>
          <w:rtl w:val="0"/>
        </w:rPr>
        <w:t>ochromocytome, m</w:t>
      </w:r>
      <w:r>
        <w:rPr>
          <w:rtl w:val="0"/>
        </w:rPr>
        <w:t>é</w:t>
      </w:r>
      <w:r>
        <w:rPr>
          <w:rtl w:val="0"/>
          <w:lang w:val="it-IT"/>
        </w:rPr>
        <w:t>dicaments</w:t>
      </w:r>
    </w:p>
    <w:p>
      <w:pPr>
        <w:pStyle w:val="Corps"/>
        <w:numPr>
          <w:ilvl w:val="1"/>
          <w:numId w:val="79"/>
        </w:numPr>
      </w:pPr>
      <w:r>
        <w:rPr>
          <w:rtl w:val="0"/>
        </w:rPr>
        <w:t>apn</w:t>
      </w:r>
      <w:r>
        <w:rPr>
          <w:rtl w:val="0"/>
        </w:rPr>
        <w:t>é</w:t>
      </w:r>
      <w:r>
        <w:rPr>
          <w:rtl w:val="0"/>
          <w:lang w:val="fr-FR"/>
        </w:rPr>
        <w:t>es obstructives du sommeil</w:t>
      </w:r>
    </w:p>
    <w:p>
      <w:pPr>
        <w:pStyle w:val="Corps"/>
        <w:numPr>
          <w:ilvl w:val="1"/>
          <w:numId w:val="79"/>
        </w:numPr>
      </w:pPr>
      <w:r>
        <w:rPr>
          <w:rtl w:val="0"/>
        </w:rPr>
        <w:t>r</w:t>
      </w:r>
      <w:r>
        <w:rPr>
          <w:rtl w:val="0"/>
        </w:rPr>
        <w:t>é</w:t>
      </w:r>
      <w:r>
        <w:rPr>
          <w:rtl w:val="0"/>
          <w:lang w:val="fr-FR"/>
        </w:rPr>
        <w:t xml:space="preserve">actionnelle </w:t>
      </w:r>
      <w:r>
        <w:rPr>
          <w:rtl w:val="0"/>
          <w:lang w:val="fr-FR"/>
        </w:rPr>
        <w:t xml:space="preserve">à </w:t>
      </w:r>
      <w:r>
        <w:rPr>
          <w:rtl w:val="0"/>
          <w:lang w:val="fr-FR"/>
        </w:rPr>
        <w:t>stresseur : AVC, HSA, SCA, dissection aortique</w:t>
      </w:r>
    </w:p>
    <w:p>
      <w:pPr>
        <w:pStyle w:val="Corps"/>
        <w:numPr>
          <w:ilvl w:val="1"/>
          <w:numId w:val="79"/>
        </w:numPr>
        <w:rPr>
          <w:lang w:val="en-US"/>
        </w:rPr>
      </w:pPr>
      <w:r>
        <w:rPr>
          <w:rtl w:val="0"/>
          <w:lang w:val="en-US"/>
        </w:rPr>
        <w:t>grossesse : HTA grossesse, pr</w:t>
      </w:r>
      <w:r>
        <w:rPr>
          <w:rtl w:val="0"/>
        </w:rPr>
        <w:t>é</w:t>
      </w:r>
      <w:r>
        <w:rPr>
          <w:rtl w:val="0"/>
        </w:rPr>
        <w:t>-</w:t>
      </w:r>
      <w:r>
        <w:rPr>
          <w:rtl w:val="0"/>
        </w:rPr>
        <w:t>é</w:t>
      </w:r>
      <w:r>
        <w:rPr>
          <w:rtl w:val="0"/>
          <w:lang w:val="fr-FR"/>
        </w:rPr>
        <w:t>clampsie</w:t>
      </w:r>
    </w:p>
    <w:p>
      <w:pPr>
        <w:pStyle w:val="Corps"/>
        <w:numPr>
          <w:ilvl w:val="1"/>
          <w:numId w:val="79"/>
        </w:numPr>
      </w:pPr>
      <w:r>
        <w:rPr>
          <w:rtl w:val="0"/>
        </w:rPr>
        <w:t>m</w:t>
      </w:r>
      <w:r>
        <w:rPr>
          <w:rtl w:val="0"/>
        </w:rPr>
        <w:t>é</w:t>
      </w:r>
      <w:r>
        <w:rPr>
          <w:rtl w:val="0"/>
          <w:lang w:val="en-US"/>
        </w:rPr>
        <w:t xml:space="preserve">dicaments : IMAO, </w:t>
      </w:r>
      <w:r>
        <w:rPr>
          <w:rtl w:val="0"/>
          <w:lang w:val="fr-FR"/>
        </w:rPr>
        <w:t>Rx s</w:t>
      </w:r>
      <w:r>
        <w:rPr>
          <w:rtl w:val="0"/>
          <w:lang w:val="fr-FR"/>
        </w:rPr>
        <w:t>é</w:t>
      </w:r>
      <w:r>
        <w:rPr>
          <w:rtl w:val="0"/>
          <w:lang w:val="fr-FR"/>
        </w:rPr>
        <w:t>rotonine</w:t>
      </w:r>
      <w:r>
        <w:rPr>
          <w:rtl w:val="0"/>
        </w:rPr>
        <w:t xml:space="preserve">, </w:t>
      </w:r>
      <w:r>
        <w:rPr>
          <w:rtl w:val="0"/>
          <w:lang w:val="fr-FR"/>
        </w:rPr>
        <w:t xml:space="preserve">AINS, </w:t>
      </w:r>
      <w:r>
        <w:rPr>
          <w:b w:val="1"/>
          <w:bCs w:val="1"/>
          <w:rtl w:val="0"/>
          <w:lang w:val="fr-FR"/>
        </w:rPr>
        <w:t>retrait Rx</w:t>
      </w:r>
      <w:r>
        <w:rPr>
          <w:rtl w:val="0"/>
        </w:rPr>
        <w:t xml:space="preserve"> (</w:t>
      </w:r>
      <w:r>
        <w:rPr>
          <w:rtl w:val="0"/>
          <w:lang w:val="fr-FR"/>
        </w:rPr>
        <w:t xml:space="preserve">surtout </w:t>
      </w:r>
      <w:r>
        <w:rPr>
          <w:rtl w:val="0"/>
        </w:rPr>
        <w:t>BB, clonidine)</w:t>
      </w:r>
      <w:r>
        <w:rPr>
          <w:rtl w:val="0"/>
          <w:lang w:val="fr-FR"/>
        </w:rPr>
        <w:t>, sevrage, d</w:t>
      </w:r>
      <w:r>
        <w:rPr>
          <w:rtl w:val="0"/>
          <w:lang w:val="fr-FR"/>
        </w:rPr>
        <w:t>é</w:t>
      </w:r>
      <w:r>
        <w:rPr>
          <w:rtl w:val="0"/>
          <w:lang w:val="fr-FR"/>
        </w:rPr>
        <w:t>congestionnant (pseudo</w:t>
      </w:r>
      <w:r>
        <w:rPr>
          <w:rtl w:val="0"/>
          <w:lang w:val="fr-FR"/>
        </w:rPr>
        <w:t>é</w:t>
      </w:r>
      <w:r>
        <w:rPr>
          <w:rtl w:val="0"/>
          <w:lang w:val="fr-FR"/>
        </w:rPr>
        <w:t>ph</w:t>
      </w:r>
      <w:r>
        <w:rPr>
          <w:rtl w:val="0"/>
          <w:lang w:val="fr-FR"/>
        </w:rPr>
        <w:t>é</w:t>
      </w:r>
      <w:r>
        <w:rPr>
          <w:rtl w:val="0"/>
          <w:lang w:val="fr-FR"/>
        </w:rPr>
        <w:t>drine), contraceptifs oraux, r</w:t>
      </w:r>
      <w:r>
        <w:rPr>
          <w:rtl w:val="0"/>
          <w:lang w:val="fr-FR"/>
        </w:rPr>
        <w:t>é</w:t>
      </w:r>
      <w:r>
        <w:rPr>
          <w:rtl w:val="0"/>
          <w:lang w:val="fr-FR"/>
        </w:rPr>
        <w:t>glisse, sels, coca</w:t>
      </w:r>
      <w:r>
        <w:rPr>
          <w:rtl w:val="0"/>
          <w:lang w:val="fr-FR"/>
        </w:rPr>
        <w:t>ï</w:t>
      </w:r>
      <w:r>
        <w:rPr>
          <w:rtl w:val="0"/>
          <w:lang w:val="fr-FR"/>
        </w:rPr>
        <w:t>ne/amph</w:t>
      </w:r>
      <w:r>
        <w:rPr>
          <w:rtl w:val="0"/>
          <w:lang w:val="fr-FR"/>
        </w:rPr>
        <w:t>é</w:t>
      </w:r>
      <w:r>
        <w:rPr>
          <w:rtl w:val="0"/>
          <w:lang w:val="fr-FR"/>
        </w:rPr>
        <w:t>tamines, midodrine, inhibiteurs calcineurine (cyclosporine, tacrolimus)</w:t>
      </w:r>
    </w:p>
    <w:p>
      <w:pPr>
        <w:pStyle w:val="Corps"/>
        <w:bidi w:val="0"/>
      </w:pPr>
    </w:p>
    <w:p>
      <w:pPr>
        <w:pStyle w:val="Corps"/>
        <w:rPr>
          <w:u w:val="single"/>
        </w:rPr>
      </w:pPr>
      <w:r>
        <w:rPr>
          <w:u w:val="single"/>
          <w:rtl w:val="0"/>
          <w:lang w:val="en-US"/>
        </w:rPr>
        <w:t>Classification</w:t>
      </w:r>
    </w:p>
    <w:p>
      <w:pPr>
        <w:pStyle w:val="Corps"/>
        <w:bidi w:val="0"/>
      </w:pPr>
      <w:r>
        <w:rPr>
          <w:rtl w:val="0"/>
          <w:lang w:val="fr-FR"/>
        </w:rPr>
        <w:t>HTA simple (voir plus bas)</w:t>
      </w:r>
    </w:p>
    <w:p>
      <w:pPr>
        <w:pStyle w:val="Corps"/>
        <w:bidi w:val="0"/>
      </w:pPr>
      <w:r>
        <w:rPr>
          <w:rtl w:val="0"/>
          <w:lang w:val="pt-PT"/>
        </w:rPr>
        <w:t>HTA maligne : r</w:t>
      </w:r>
      <w:r>
        <w:rPr>
          <w:rtl w:val="0"/>
        </w:rPr>
        <w:t>é</w:t>
      </w:r>
      <w:r>
        <w:rPr>
          <w:rtl w:val="0"/>
          <w:lang w:val="nl-NL"/>
        </w:rPr>
        <w:t>tinopathie de grade 4 (papilloed</w:t>
      </w:r>
      <w:r>
        <w:rPr>
          <w:rtl w:val="0"/>
          <w:lang w:val="fr-FR"/>
        </w:rPr>
        <w:t>è</w:t>
      </w:r>
      <w:r>
        <w:rPr>
          <w:rtl w:val="0"/>
        </w:rPr>
        <w:t>me)</w:t>
      </w:r>
    </w:p>
    <w:p>
      <w:pPr>
        <w:pStyle w:val="Corps"/>
        <w:bidi w:val="0"/>
      </w:pPr>
      <w:r>
        <w:rPr>
          <w:rtl w:val="0"/>
          <w:lang w:val="de-DE"/>
        </w:rPr>
        <w:t xml:space="preserve">Urgence hypertensive </w:t>
      </w:r>
      <w:r>
        <w:rPr>
          <w:i w:val="1"/>
          <w:iCs w:val="1"/>
          <w:rtl w:val="0"/>
        </w:rPr>
        <w:t>v</w:t>
      </w:r>
      <w:r>
        <w:rPr>
          <w:i w:val="1"/>
          <w:iCs w:val="1"/>
          <w:rtl w:val="0"/>
        </w:rPr>
        <w:t>é</w:t>
      </w:r>
      <w:r>
        <w:rPr>
          <w:i w:val="1"/>
          <w:iCs w:val="1"/>
          <w:rtl w:val="0"/>
          <w:lang w:val="en-US"/>
        </w:rPr>
        <w:t xml:space="preserve">ritable </w:t>
      </w:r>
      <w:r>
        <w:rPr>
          <w:rtl w:val="0"/>
          <w:lang w:val="fr-FR"/>
        </w:rPr>
        <w:t>: atteinte organe cible aigu (acute end-organ injury)</w:t>
      </w:r>
    </w:p>
    <w:p>
      <w:pPr>
        <w:pStyle w:val="Corps"/>
        <w:bidi w:val="0"/>
      </w:pPr>
      <w:r>
        <w:rPr>
          <w:rtl w:val="0"/>
          <w:lang w:val="de-DE"/>
        </w:rPr>
        <w:t xml:space="preserve">Urgence hypertensive </w:t>
      </w:r>
      <w:r>
        <w:rPr>
          <w:i w:val="1"/>
          <w:iCs w:val="1"/>
          <w:rtl w:val="0"/>
        </w:rPr>
        <w:t xml:space="preserve">relative </w:t>
      </w:r>
      <w:r>
        <w:rPr>
          <w:rtl w:val="0"/>
        </w:rPr>
        <w:t>: TAD &gt; 1</w:t>
      </w:r>
      <w:r>
        <w:rPr>
          <w:rtl w:val="0"/>
          <w:lang w:val="fr-FR"/>
        </w:rPr>
        <w:t>2</w:t>
      </w:r>
      <w:r>
        <w:rPr>
          <w:rtl w:val="0"/>
          <w:lang w:val="fr-FR"/>
        </w:rPr>
        <w:t>0 (chiffre varient selon sources)</w:t>
      </w:r>
    </w:p>
    <w:p>
      <w:pPr>
        <w:pStyle w:val="Corps"/>
        <w:bidi w:val="0"/>
      </w:pPr>
    </w:p>
    <w:p>
      <w:pPr>
        <w:pStyle w:val="Corps"/>
        <w:rPr>
          <w:u w:val="single"/>
        </w:rPr>
      </w:pPr>
      <w:r>
        <w:rPr>
          <w:u w:val="single"/>
          <w:rtl w:val="0"/>
          <w:lang w:val="fr-FR"/>
        </w:rPr>
        <w:t>Atteinte organes cibles aigu (acute end-organ injury):</w:t>
      </w:r>
    </w:p>
    <w:p>
      <w:pPr>
        <w:pStyle w:val="Corps"/>
        <w:numPr>
          <w:ilvl w:val="0"/>
          <w:numId w:val="365"/>
        </w:numPr>
        <w:rPr>
          <w:lang w:val="de-DE"/>
        </w:rPr>
      </w:pPr>
      <w:r>
        <w:rPr>
          <w:rtl w:val="0"/>
          <w:lang w:val="de-DE"/>
        </w:rPr>
        <w:t>Encephalopathie hypertensive : d</w:t>
      </w:r>
      <w:r>
        <w:rPr>
          <w:rtl w:val="0"/>
        </w:rPr>
        <w:t>é</w:t>
      </w:r>
      <w:r>
        <w:rPr>
          <w:rtl w:val="0"/>
          <w:lang w:val="fr-FR"/>
        </w:rPr>
        <w:t>lirium, agitation, stupeur, convulsions</w:t>
      </w:r>
    </w:p>
    <w:p>
      <w:pPr>
        <w:pStyle w:val="Corps"/>
        <w:numPr>
          <w:ilvl w:val="0"/>
          <w:numId w:val="365"/>
        </w:numPr>
      </w:pPr>
      <w:r>
        <w:rPr>
          <w:rtl w:val="0"/>
        </w:rPr>
        <w:t>r</w:t>
      </w:r>
      <w:r>
        <w:rPr>
          <w:rtl w:val="0"/>
        </w:rPr>
        <w:t>é</w:t>
      </w:r>
      <w:r>
        <w:rPr>
          <w:rtl w:val="0"/>
          <w:lang w:val="fr-FR"/>
        </w:rPr>
        <w:t>tinopathie hypertensive grade III ou IV : vision brouill</w:t>
      </w:r>
      <w:r>
        <w:rPr>
          <w:rtl w:val="0"/>
        </w:rPr>
        <w:t>é</w:t>
      </w:r>
      <w:r>
        <w:rPr>
          <w:rtl w:val="0"/>
        </w:rPr>
        <w:t>e, associ</w:t>
      </w:r>
      <w:r>
        <w:rPr>
          <w:rtl w:val="0"/>
        </w:rPr>
        <w:t>é</w:t>
      </w:r>
      <w:r>
        <w:rPr>
          <w:rtl w:val="0"/>
        </w:rPr>
        <w:t xml:space="preserve">e </w:t>
      </w:r>
      <w:r>
        <w:rPr>
          <w:rtl w:val="0"/>
          <w:lang w:val="fr-FR"/>
        </w:rPr>
        <w:t xml:space="preserve">à </w:t>
      </w:r>
      <w:r>
        <w:rPr>
          <w:rtl w:val="0"/>
        </w:rPr>
        <w:t>enc</w:t>
      </w:r>
      <w:r>
        <w:rPr>
          <w:rtl w:val="0"/>
        </w:rPr>
        <w:t>é</w:t>
      </w:r>
      <w:r>
        <w:rPr>
          <w:rtl w:val="0"/>
          <w:lang w:val="nl-NL"/>
        </w:rPr>
        <w:t>phalopathie hypertensive. Fond oeil : h</w:t>
      </w:r>
      <w:r>
        <w:rPr>
          <w:rtl w:val="0"/>
        </w:rPr>
        <w:t>é</w:t>
      </w:r>
      <w:r>
        <w:rPr>
          <w:rtl w:val="0"/>
          <w:lang w:val="en-US"/>
        </w:rPr>
        <w:t>morragies flam</w:t>
      </w:r>
      <w:r>
        <w:rPr>
          <w:rtl w:val="0"/>
          <w:lang w:val="fr-FR"/>
        </w:rPr>
        <w:t>è</w:t>
      </w:r>
      <w:r>
        <w:rPr>
          <w:rtl w:val="0"/>
          <w:lang w:val="de-DE"/>
        </w:rPr>
        <w:t xml:space="preserve">ches </w:t>
      </w:r>
      <w:r>
        <w:rPr>
          <w:sz w:val="18"/>
          <w:szCs w:val="18"/>
          <w:rtl w:val="0"/>
          <w:lang w:val="en-US"/>
        </w:rPr>
        <w:t>(flame hemorrhages)</w:t>
      </w:r>
      <w:r>
        <w:rPr>
          <w:rtl w:val="0"/>
        </w:rPr>
        <w:t xml:space="preserve">, exsudats </w:t>
      </w:r>
      <w:r>
        <w:rPr>
          <w:sz w:val="18"/>
          <w:szCs w:val="18"/>
          <w:rtl w:val="0"/>
          <w:lang w:val="nl-NL"/>
        </w:rPr>
        <w:t>(cotton-wool spots)</w:t>
      </w:r>
      <w:r>
        <w:rPr>
          <w:rtl w:val="0"/>
          <w:lang w:val="nl-NL"/>
        </w:rPr>
        <w:t>, papilloedeme</w:t>
      </w:r>
    </w:p>
    <w:p>
      <w:pPr>
        <w:pStyle w:val="Corps"/>
        <w:numPr>
          <w:ilvl w:val="0"/>
          <w:numId w:val="365"/>
        </w:numPr>
      </w:pPr>
      <w:r>
        <w:rPr>
          <w:rtl w:val="0"/>
        </w:rPr>
        <w:t>HTIC : No/Vo</w:t>
      </w:r>
    </w:p>
    <w:p>
      <w:pPr>
        <w:pStyle w:val="Corps"/>
        <w:numPr>
          <w:ilvl w:val="0"/>
          <w:numId w:val="365"/>
        </w:numPr>
        <w:rPr>
          <w:lang w:val="pt-PT"/>
        </w:rPr>
      </w:pPr>
      <w:r>
        <w:rPr>
          <w:rtl w:val="0"/>
          <w:lang w:val="pt-PT"/>
        </w:rPr>
        <w:t>Trauma cr</w:t>
      </w:r>
      <w:r>
        <w:rPr>
          <w:rtl w:val="0"/>
        </w:rPr>
        <w:t>â</w:t>
      </w:r>
      <w:r>
        <w:rPr>
          <w:rtl w:val="0"/>
        </w:rPr>
        <w:t>nien</w:t>
      </w:r>
    </w:p>
    <w:p>
      <w:pPr>
        <w:pStyle w:val="Corps"/>
        <w:numPr>
          <w:ilvl w:val="0"/>
          <w:numId w:val="365"/>
        </w:numPr>
        <w:rPr>
          <w:lang w:val="de-DE"/>
        </w:rPr>
      </w:pPr>
      <w:r>
        <w:rPr>
          <w:rtl w:val="0"/>
          <w:lang w:val="de-DE"/>
        </w:rPr>
        <w:t>AVC isch</w:t>
      </w:r>
      <w:r>
        <w:rPr>
          <w:rtl w:val="0"/>
        </w:rPr>
        <w:t>é</w:t>
      </w:r>
      <w:r>
        <w:rPr>
          <w:rtl w:val="0"/>
          <w:lang w:val="fr-FR"/>
        </w:rPr>
        <w:t>mique ou h</w:t>
      </w:r>
      <w:r>
        <w:rPr>
          <w:rtl w:val="0"/>
        </w:rPr>
        <w:t>é</w:t>
      </w:r>
      <w:r>
        <w:rPr>
          <w:rtl w:val="0"/>
          <w:lang w:val="fr-FR"/>
        </w:rPr>
        <w:t>morragique ou HSA</w:t>
      </w:r>
    </w:p>
    <w:p>
      <w:pPr>
        <w:pStyle w:val="Corps"/>
        <w:numPr>
          <w:ilvl w:val="0"/>
          <w:numId w:val="365"/>
        </w:numPr>
        <w:rPr>
          <w:lang w:val="pt-PT"/>
        </w:rPr>
      </w:pPr>
      <w:r>
        <w:rPr>
          <w:rtl w:val="0"/>
          <w:lang w:val="pt-PT"/>
        </w:rPr>
        <w:t>SCA ou IVG aigu</w:t>
      </w:r>
      <w:r>
        <w:rPr>
          <w:rtl w:val="0"/>
          <w:lang w:val="nl-NL"/>
        </w:rPr>
        <w:t xml:space="preserve">ë </w:t>
      </w:r>
      <w:r>
        <w:rPr>
          <w:rtl w:val="0"/>
          <w:lang w:val="nl-NL"/>
        </w:rPr>
        <w:t>(trop post-charge)</w:t>
      </w:r>
    </w:p>
    <w:p>
      <w:pPr>
        <w:pStyle w:val="Corps"/>
        <w:numPr>
          <w:ilvl w:val="0"/>
          <w:numId w:val="365"/>
        </w:numPr>
        <w:rPr>
          <w:lang w:val="fr-FR"/>
        </w:rPr>
      </w:pPr>
      <w:r>
        <w:rPr>
          <w:rtl w:val="0"/>
          <w:lang w:val="fr-FR"/>
        </w:rPr>
        <w:t>dissection aortique (thoracique ou abdominale ex : douleur dorsale s</w:t>
      </w:r>
      <w:r>
        <w:rPr>
          <w:rtl w:val="0"/>
        </w:rPr>
        <w:t>é</w:t>
      </w:r>
      <w:r>
        <w:rPr>
          <w:rtl w:val="0"/>
        </w:rPr>
        <w:t>v</w:t>
      </w:r>
      <w:r>
        <w:rPr>
          <w:rtl w:val="0"/>
          <w:lang w:val="fr-FR"/>
        </w:rPr>
        <w:t>è</w:t>
      </w:r>
      <w:r>
        <w:rPr>
          <w:rtl w:val="0"/>
        </w:rPr>
        <w:t>re)</w:t>
      </w:r>
    </w:p>
    <w:p>
      <w:pPr>
        <w:pStyle w:val="Corps"/>
        <w:numPr>
          <w:ilvl w:val="0"/>
          <w:numId w:val="365"/>
        </w:numPr>
      </w:pPr>
      <w:r>
        <w:rPr>
          <w:rtl w:val="0"/>
        </w:rPr>
        <w:t>Pr</w:t>
      </w:r>
      <w:r>
        <w:rPr>
          <w:rtl w:val="0"/>
          <w:lang w:val="nl-NL"/>
        </w:rPr>
        <w:t>éé</w:t>
      </w:r>
      <w:r>
        <w:rPr>
          <w:rtl w:val="0"/>
          <w:lang w:val="fr-FR"/>
        </w:rPr>
        <w:t xml:space="preserve">clampsie / </w:t>
      </w:r>
      <w:r>
        <w:rPr>
          <w:rtl w:val="0"/>
        </w:rPr>
        <w:t>é</w:t>
      </w:r>
      <w:r>
        <w:rPr>
          <w:rtl w:val="0"/>
          <w:lang w:val="fr-FR"/>
        </w:rPr>
        <w:t>clampsie</w:t>
      </w:r>
    </w:p>
    <w:p>
      <w:pPr>
        <w:pStyle w:val="Corps"/>
        <w:numPr>
          <w:ilvl w:val="0"/>
          <w:numId w:val="365"/>
        </w:numPr>
        <w:rPr>
          <w:lang w:val="nl-NL"/>
        </w:rPr>
      </w:pPr>
      <w:r>
        <w:rPr>
          <w:rtl w:val="0"/>
          <w:lang w:val="nl-NL"/>
        </w:rPr>
        <w:t>oed</w:t>
      </w:r>
      <w:r>
        <w:rPr>
          <w:rtl w:val="0"/>
          <w:lang w:val="fr-FR"/>
        </w:rPr>
        <w:t>è</w:t>
      </w:r>
      <w:r>
        <w:rPr>
          <w:rtl w:val="0"/>
          <w:lang w:val="fr-FR"/>
        </w:rPr>
        <w:t>me pulmonaire : dyspn</w:t>
      </w:r>
      <w:r>
        <w:rPr>
          <w:rtl w:val="0"/>
        </w:rPr>
        <w:t>é</w:t>
      </w:r>
      <w:r>
        <w:rPr>
          <w:rtl w:val="0"/>
        </w:rPr>
        <w:t>e</w:t>
      </w:r>
    </w:p>
    <w:p>
      <w:pPr>
        <w:pStyle w:val="Corps"/>
        <w:numPr>
          <w:ilvl w:val="0"/>
          <w:numId w:val="365"/>
        </w:numPr>
      </w:pPr>
      <w:r>
        <w:rPr>
          <w:rtl w:val="0"/>
        </w:rPr>
        <w:t>n</w:t>
      </w:r>
      <w:r>
        <w:rPr>
          <w:rtl w:val="0"/>
        </w:rPr>
        <w:t>é</w:t>
      </w:r>
      <w:r>
        <w:rPr>
          <w:rtl w:val="0"/>
        </w:rPr>
        <w:t>phroscl</w:t>
      </w:r>
      <w:r>
        <w:rPr>
          <w:rtl w:val="0"/>
        </w:rPr>
        <w:t>é</w:t>
      </w:r>
      <w:r>
        <w:rPr>
          <w:rtl w:val="0"/>
          <w:lang w:val="de-DE"/>
        </w:rPr>
        <w:t>rose hypertensive : IRA, h</w:t>
      </w:r>
      <w:r>
        <w:rPr>
          <w:rtl w:val="0"/>
        </w:rPr>
        <w:t>é</w:t>
      </w:r>
      <w:r>
        <w:rPr>
          <w:rtl w:val="0"/>
          <w:lang w:val="fr-FR"/>
        </w:rPr>
        <w:t>maturie microscopique</w:t>
      </w:r>
    </w:p>
    <w:p>
      <w:pPr>
        <w:pStyle w:val="Corps"/>
        <w:numPr>
          <w:ilvl w:val="0"/>
          <w:numId w:val="365"/>
        </w:numPr>
        <w:rPr>
          <w:lang w:val="fr-FR"/>
        </w:rPr>
      </w:pPr>
      <w:r>
        <w:rPr>
          <w:rtl w:val="0"/>
          <w:lang w:val="fr-FR"/>
        </w:rPr>
        <w:t>«</w:t>
      </w:r>
      <w:r>
        <w:rPr>
          <w:rtl w:val="0"/>
          <w:lang w:val="fr-FR"/>
        </w:rPr>
        <w:t>MAT</w:t>
      </w:r>
      <w:r>
        <w:rPr>
          <w:rtl w:val="0"/>
          <w:lang w:val="fr-FR"/>
        </w:rPr>
        <w:t xml:space="preserve">» </w:t>
      </w:r>
      <w:r>
        <w:rPr>
          <w:rtl w:val="0"/>
          <w:lang w:val="fr-FR"/>
        </w:rPr>
        <w:t>: H</w:t>
      </w:r>
      <w:r>
        <w:rPr>
          <w:rtl w:val="0"/>
          <w:lang w:val="fr-FR"/>
        </w:rPr>
        <w:t>é</w:t>
      </w:r>
      <w:r>
        <w:rPr>
          <w:rtl w:val="0"/>
          <w:lang w:val="fr-FR"/>
        </w:rPr>
        <w:t>molyse, thrombocytop</w:t>
      </w:r>
      <w:r>
        <w:rPr>
          <w:rtl w:val="0"/>
          <w:lang w:val="fr-FR"/>
        </w:rPr>
        <w:t>é</w:t>
      </w:r>
      <w:r>
        <w:rPr>
          <w:rtl w:val="0"/>
          <w:lang w:val="fr-FR"/>
        </w:rPr>
        <w:t>nie, IR</w:t>
      </w:r>
      <w:r>
        <w:rPr>
          <w:rtl w:val="0"/>
          <w:lang w:val="fr-FR"/>
        </w:rPr>
        <w:t>…</w:t>
      </w:r>
    </w:p>
    <w:p>
      <w:pPr>
        <w:pStyle w:val="Corps"/>
        <w:numPr>
          <w:ilvl w:val="0"/>
          <w:numId w:val="365"/>
        </w:numPr>
      </w:pPr>
      <w:r>
        <w:rPr>
          <w:rtl w:val="0"/>
        </w:rPr>
        <w:t>é</w:t>
      </w:r>
      <w:r>
        <w:rPr>
          <w:rtl w:val="0"/>
          <w:lang w:val="sv-SE"/>
        </w:rPr>
        <w:t>tat hyperadr</w:t>
      </w:r>
      <w:r>
        <w:rPr>
          <w:rtl w:val="0"/>
        </w:rPr>
        <w:t>é</w:t>
      </w:r>
      <w:r>
        <w:rPr>
          <w:rtl w:val="0"/>
          <w:lang w:val="fr-FR"/>
        </w:rPr>
        <w:t>nergique : coca</w:t>
      </w:r>
      <w:r>
        <w:rPr>
          <w:rtl w:val="0"/>
          <w:lang w:val="nl-NL"/>
        </w:rPr>
        <w:t>ï</w:t>
      </w:r>
      <w:r>
        <w:rPr>
          <w:rtl w:val="0"/>
        </w:rPr>
        <w:t>ne, amph</w:t>
      </w:r>
      <w:r>
        <w:rPr>
          <w:rtl w:val="0"/>
        </w:rPr>
        <w:t>é</w:t>
      </w:r>
      <w:r>
        <w:rPr>
          <w:rtl w:val="0"/>
          <w:lang w:val="fr-FR"/>
        </w:rPr>
        <w:t>tamines, retrait clonidine</w:t>
      </w:r>
    </w:p>
    <w:p>
      <w:pPr>
        <w:pStyle w:val="Corps"/>
        <w:bidi w:val="0"/>
      </w:pPr>
    </w:p>
    <w:p>
      <w:pPr>
        <w:pStyle w:val="Corps"/>
        <w:bidi w:val="0"/>
      </w:pPr>
      <w:r>
        <w:rPr>
          <w:rtl w:val="0"/>
        </w:rPr>
        <w:t>Diagnostic :</w:t>
      </w:r>
    </w:p>
    <w:p>
      <w:pPr>
        <w:pStyle w:val="Corps"/>
        <w:numPr>
          <w:ilvl w:val="0"/>
          <w:numId w:val="366"/>
        </w:numPr>
        <w:rPr>
          <w:lang w:val="fr-FR"/>
        </w:rPr>
      </w:pPr>
      <w:r>
        <w:rPr>
          <w:rtl w:val="0"/>
          <w:lang w:val="fr-FR"/>
        </w:rPr>
        <w:t xml:space="preserve">rencontre hors contexte HTA: </w:t>
      </w:r>
    </w:p>
    <w:p>
      <w:pPr>
        <w:pStyle w:val="Corps"/>
        <w:numPr>
          <w:ilvl w:val="1"/>
          <w:numId w:val="366"/>
        </w:numPr>
        <w:rPr>
          <w:lang w:val="fr-FR"/>
        </w:rPr>
      </w:pPr>
      <w:r>
        <w:rPr>
          <w:rtl w:val="0"/>
          <w:lang w:val="fr-FR"/>
        </w:rPr>
        <w:t>urgence hypertensive ou pous</w:t>
      </w:r>
      <w:r>
        <w:rPr>
          <w:rtl w:val="0"/>
        </w:rPr>
        <w:t>é</w:t>
      </w:r>
      <w:r>
        <w:rPr>
          <w:rtl w:val="0"/>
          <w:lang w:val="de-DE"/>
        </w:rPr>
        <w:t>e hypertensive</w:t>
      </w:r>
    </w:p>
    <w:p>
      <w:pPr>
        <w:pStyle w:val="Corps"/>
        <w:numPr>
          <w:ilvl w:val="1"/>
          <w:numId w:val="366"/>
        </w:numPr>
        <w:rPr>
          <w:lang w:val="pt-PT"/>
        </w:rPr>
      </w:pPr>
      <w:r>
        <w:rPr>
          <w:rtl w:val="0"/>
          <w:lang w:val="pt-PT"/>
        </w:rPr>
        <w:t>TAS &gt;140 ou TAD &gt;90 -&gt; pr</w:t>
      </w:r>
      <w:r>
        <w:rPr>
          <w:rtl w:val="0"/>
        </w:rPr>
        <w:t>é</w:t>
      </w:r>
      <w:r>
        <w:rPr>
          <w:rtl w:val="0"/>
          <w:lang w:val="fr-FR"/>
        </w:rPr>
        <w:t>voir rencontre consacr</w:t>
      </w:r>
      <w:r>
        <w:rPr>
          <w:rtl w:val="0"/>
        </w:rPr>
        <w:t>é</w:t>
      </w:r>
      <w:r>
        <w:rPr>
          <w:rtl w:val="0"/>
        </w:rPr>
        <w:t xml:space="preserve">e </w:t>
      </w:r>
      <w:r>
        <w:rPr>
          <w:rtl w:val="0"/>
          <w:lang w:val="fr-FR"/>
        </w:rPr>
        <w:t xml:space="preserve">à </w:t>
      </w:r>
      <w:r>
        <w:rPr>
          <w:rtl w:val="0"/>
        </w:rPr>
        <w:t>HTA</w:t>
      </w:r>
    </w:p>
    <w:p>
      <w:pPr>
        <w:pStyle w:val="Corps"/>
        <w:numPr>
          <w:ilvl w:val="1"/>
          <w:numId w:val="366"/>
        </w:numPr>
        <w:rPr>
          <w:lang w:val="fr-FR"/>
        </w:rPr>
      </w:pPr>
      <w:r>
        <w:rPr>
          <w:rtl w:val="0"/>
          <w:lang w:val="fr-FR"/>
        </w:rPr>
        <w:t>si TAS 130-139 ou TAD 85-89 -&gt; suivi annuel</w:t>
      </w:r>
    </w:p>
    <w:p>
      <w:pPr>
        <w:pStyle w:val="Corps"/>
        <w:numPr>
          <w:ilvl w:val="0"/>
          <w:numId w:val="366"/>
        </w:numPr>
      </w:pPr>
      <w:r>
        <w:rPr>
          <w:rtl w:val="0"/>
        </w:rPr>
        <w:t>1</w:t>
      </w:r>
      <w:r>
        <w:rPr>
          <w:rtl w:val="0"/>
          <w:lang w:val="fr-FR"/>
        </w:rPr>
        <w:t>è</w:t>
      </w:r>
      <w:r>
        <w:rPr>
          <w:rtl w:val="0"/>
          <w:lang w:val="fr-FR"/>
        </w:rPr>
        <w:t>re rencontre HTA : TAS &gt; 140 ou TAD &gt;90 -&gt; prise 2 autres TA et moyenne des 2</w:t>
      </w:r>
    </w:p>
    <w:p>
      <w:pPr>
        <w:pStyle w:val="Corps"/>
        <w:numPr>
          <w:ilvl w:val="0"/>
          <w:numId w:val="366"/>
        </w:numPr>
        <w:rPr>
          <w:lang w:val="fr-FR"/>
        </w:rPr>
      </w:pPr>
      <w:r>
        <w:rPr>
          <w:rtl w:val="0"/>
          <w:lang w:val="fr-FR"/>
        </w:rPr>
        <w:t>2e rencontre HTA : Dx HTA SI</w:t>
      </w:r>
    </w:p>
    <w:p>
      <w:pPr>
        <w:pStyle w:val="Corps"/>
        <w:numPr>
          <w:ilvl w:val="1"/>
          <w:numId w:val="367"/>
        </w:numPr>
        <w:rPr>
          <w:sz w:val="22"/>
          <w:szCs w:val="22"/>
          <w:lang w:val="pt-PT"/>
        </w:rPr>
      </w:pPr>
      <w:r>
        <w:rPr>
          <w:sz w:val="22"/>
          <w:szCs w:val="22"/>
          <w:rtl w:val="0"/>
          <w:lang w:val="pt-PT"/>
        </w:rPr>
        <w:t>TAS &gt; 140 ou TAD &gt; 90</w:t>
      </w:r>
      <w:r>
        <w:rPr>
          <w:rtl w:val="0"/>
        </w:rPr>
        <w:t xml:space="preserve"> </w:t>
        <w:br w:type="textWrapping"/>
      </w:r>
      <w:r>
        <w:rPr>
          <w:rtl w:val="0"/>
          <w:lang w:val="fr-FR"/>
        </w:rPr>
        <w:t>ET atteinte macrovasc. organes nobles OU Diab</w:t>
      </w:r>
      <w:r>
        <w:rPr>
          <w:rtl w:val="0"/>
          <w:lang w:val="fr-FR"/>
        </w:rPr>
        <w:t>è</w:t>
      </w:r>
      <w:r>
        <w:rPr>
          <w:rtl w:val="0"/>
          <w:lang w:val="fr-FR"/>
        </w:rPr>
        <w:t>te OU IR chronique</w:t>
      </w:r>
    </w:p>
    <w:p>
      <w:pPr>
        <w:pStyle w:val="Corps"/>
        <w:numPr>
          <w:ilvl w:val="1"/>
          <w:numId w:val="368"/>
        </w:numPr>
      </w:pPr>
      <w:r>
        <w:rPr>
          <w:rtl w:val="0"/>
        </w:rPr>
        <w:t>TAS &gt;180 OU TAD &gt;110</w:t>
      </w:r>
    </w:p>
    <w:p>
      <w:pPr>
        <w:pStyle w:val="Corps"/>
        <w:numPr>
          <w:ilvl w:val="0"/>
          <w:numId w:val="369"/>
        </w:numPr>
        <w:rPr>
          <w:lang w:val="fr-FR"/>
        </w:rPr>
      </w:pPr>
      <w:r>
        <w:rPr>
          <w:rtl w:val="0"/>
          <w:lang w:val="fr-FR"/>
        </w:rPr>
        <w:t xml:space="preserve"> Trois options : MAPA et MPAD </w:t>
      </w:r>
      <w:r>
        <w:rPr>
          <w:rtl w:val="0"/>
          <w:lang w:val="fr-FR"/>
        </w:rPr>
        <w:t xml:space="preserve">à </w:t>
      </w:r>
      <w:r>
        <w:rPr>
          <w:rtl w:val="0"/>
        </w:rPr>
        <w:t>favoriser</w:t>
      </w:r>
    </w:p>
    <w:p>
      <w:pPr>
        <w:pStyle w:val="Corps"/>
        <w:numPr>
          <w:ilvl w:val="1"/>
          <w:numId w:val="369"/>
        </w:numPr>
        <w:rPr>
          <w:lang w:val="fr-FR"/>
        </w:rPr>
      </w:pPr>
      <w:r>
        <w:rPr>
          <w:rtl w:val="0"/>
          <w:lang w:val="fr-FR"/>
        </w:rPr>
        <w:t xml:space="preserve">Mesure ambulatoire de la PA : Dx si TAS diurne &gt;135 ou TAD diurne &gt;85 </w:t>
      </w:r>
      <w:r>
        <w:br w:type="textWrapping"/>
      </w:r>
      <w:r>
        <w:rPr>
          <w:rtl w:val="0"/>
          <w:lang w:val="fr-FR"/>
        </w:rPr>
        <w:t>OU TAS moyenne sur 24h &gt; 130 ou TAD moyenne sur 24h &gt; 80</w:t>
      </w:r>
    </w:p>
    <w:p>
      <w:pPr>
        <w:pStyle w:val="Corps"/>
        <w:numPr>
          <w:ilvl w:val="1"/>
          <w:numId w:val="369"/>
        </w:numPr>
        <w:rPr>
          <w:lang w:val="fr-FR"/>
        </w:rPr>
      </w:pPr>
      <w:r>
        <w:rPr>
          <w:rtl w:val="0"/>
          <w:lang w:val="fr-FR"/>
        </w:rPr>
        <w:t xml:space="preserve">Mesure de la PA </w:t>
      </w:r>
      <w:r>
        <w:rPr>
          <w:rtl w:val="0"/>
          <w:lang w:val="fr-FR"/>
        </w:rPr>
        <w:t xml:space="preserve">à </w:t>
      </w:r>
      <w:r>
        <w:rPr>
          <w:rtl w:val="0"/>
          <w:lang w:val="fr-FR"/>
        </w:rPr>
        <w:t>domicile : Dx si TAS moy. &gt;135 ou TAD moy &gt;85</w:t>
      </w:r>
      <w:r>
        <w:br w:type="textWrapping"/>
      </w:r>
      <w:r>
        <w:rPr>
          <w:rtl w:val="0"/>
          <w:lang w:val="fr-FR"/>
        </w:rPr>
        <w:t>SI TA moyenne &lt;135/85 consid</w:t>
      </w:r>
      <w:r>
        <w:rPr>
          <w:rtl w:val="0"/>
        </w:rPr>
        <w:t>é</w:t>
      </w:r>
      <w:r>
        <w:rPr>
          <w:rtl w:val="0"/>
          <w:lang w:val="fr-FR"/>
        </w:rPr>
        <w:t>rer MAPA avant Dx syndrome de la blouse blanche</w:t>
      </w:r>
    </w:p>
    <w:p>
      <w:pPr>
        <w:pStyle w:val="Corps"/>
        <w:numPr>
          <w:ilvl w:val="1"/>
          <w:numId w:val="369"/>
        </w:numPr>
        <w:rPr>
          <w:lang w:val="fr-FR"/>
        </w:rPr>
      </w:pPr>
      <w:r>
        <w:rPr>
          <w:rtl w:val="0"/>
          <w:lang w:val="fr-FR"/>
        </w:rPr>
        <w:t xml:space="preserve">Mesure manuelle TA au cabinet : </w:t>
      </w:r>
      <w:r>
        <w:rPr>
          <w:rtl w:val="0"/>
          <w:lang w:val="fr-FR"/>
        </w:rPr>
        <w:t>(si faite avec mesure oscillometrie en s</w:t>
      </w:r>
      <w:r>
        <w:rPr>
          <w:rtl w:val="0"/>
          <w:lang w:val="fr-FR"/>
        </w:rPr>
        <w:t>é</w:t>
      </w:r>
      <w:r>
        <w:rPr>
          <w:rtl w:val="0"/>
          <w:lang w:val="fr-FR"/>
        </w:rPr>
        <w:t>rie automatis</w:t>
      </w:r>
      <w:r>
        <w:rPr>
          <w:rtl w:val="0"/>
          <w:lang w:val="fr-FR"/>
        </w:rPr>
        <w:t xml:space="preserve">é </w:t>
      </w:r>
      <w:r>
        <w:rPr>
          <w:rtl w:val="0"/>
          <w:lang w:val="fr-FR"/>
        </w:rPr>
        <w:t>est beaucoup plus fiable, prendre valeur 135/85).</w:t>
      </w:r>
      <w:r>
        <w:br w:type="textWrapping"/>
      </w:r>
      <w:r>
        <w:rPr>
          <w:rtl w:val="0"/>
          <w:lang w:val="fr-FR"/>
        </w:rPr>
        <w:t>Dx si TAS moy &gt; 160 OU TAD &gt; 100 x3 premi</w:t>
      </w:r>
      <w:r>
        <w:rPr>
          <w:rtl w:val="0"/>
          <w:lang w:val="fr-FR"/>
        </w:rPr>
        <w:t>è</w:t>
      </w:r>
      <w:r>
        <w:rPr>
          <w:rtl w:val="0"/>
          <w:lang w:val="fr-FR"/>
        </w:rPr>
        <w:t>res consultations</w:t>
      </w:r>
      <w:r>
        <w:br w:type="textWrapping"/>
      </w:r>
      <w:r>
        <w:rPr>
          <w:rtl w:val="0"/>
          <w:lang w:val="fr-FR"/>
        </w:rPr>
        <w:t>OU TAS moy &gt; 140 OU TAD &gt; 90 x 5 consultations</w:t>
      </w:r>
    </w:p>
    <w:p>
      <w:pPr>
        <w:pStyle w:val="Corps"/>
        <w:bidi w:val="0"/>
      </w:pPr>
      <w:r>
        <w:rPr>
          <w:rtl w:val="0"/>
          <w:lang w:val="fr-FR"/>
        </w:rPr>
        <w:t xml:space="preserve">**Recherche cause secondaire HTA selon indications et bilan HTA </w:t>
      </w:r>
      <w:r>
        <w:rPr>
          <w:rtl w:val="0"/>
          <w:lang w:val="fr-FR"/>
        </w:rPr>
        <w:t xml:space="preserve">à </w:t>
      </w:r>
      <w:r>
        <w:rPr>
          <w:rtl w:val="0"/>
        </w:rPr>
        <w:t>1</w:t>
      </w:r>
      <w:r>
        <w:rPr>
          <w:rtl w:val="0"/>
          <w:lang w:val="fr-FR"/>
        </w:rPr>
        <w:t>è</w:t>
      </w:r>
      <w:r>
        <w:rPr>
          <w:rtl w:val="0"/>
          <w:lang w:val="fr-FR"/>
        </w:rPr>
        <w:t>re rencontre</w:t>
      </w:r>
    </w:p>
    <w:p>
      <w:pPr>
        <w:pStyle w:val="Corps"/>
        <w:bidi w:val="0"/>
      </w:pPr>
    </w:p>
    <w:p>
      <w:pPr>
        <w:pStyle w:val="Corps"/>
        <w:rPr>
          <w:u w:val="single"/>
        </w:rPr>
      </w:pPr>
      <w:r>
        <w:rPr>
          <w:u w:val="single"/>
          <w:rtl w:val="0"/>
        </w:rPr>
        <w:t>Bilan HTA :</w:t>
      </w:r>
    </w:p>
    <w:p>
      <w:pPr>
        <w:pStyle w:val="Corps"/>
        <w:numPr>
          <w:ilvl w:val="0"/>
          <w:numId w:val="370"/>
        </w:numPr>
        <w:rPr>
          <w:lang w:val="nl-NL"/>
        </w:rPr>
      </w:pPr>
      <w:r>
        <w:rPr>
          <w:rtl w:val="0"/>
          <w:lang w:val="nl-NL"/>
        </w:rPr>
        <w:t>Bilan de base</w:t>
      </w:r>
    </w:p>
    <w:p>
      <w:pPr>
        <w:pStyle w:val="Corps"/>
        <w:numPr>
          <w:ilvl w:val="1"/>
          <w:numId w:val="371"/>
        </w:numPr>
      </w:pPr>
      <w:r>
        <w:rPr>
          <w:rtl w:val="0"/>
        </w:rPr>
        <w:t>analyse d</w:t>
      </w:r>
      <w:r>
        <w:rPr>
          <w:rtl w:val="0"/>
          <w:lang w:val="fr-FR"/>
        </w:rPr>
        <w:t>’</w:t>
      </w:r>
      <w:r>
        <w:rPr>
          <w:rtl w:val="0"/>
          <w:lang w:val="en-US"/>
        </w:rPr>
        <w:t>urine, ions-ur</w:t>
      </w:r>
      <w:r>
        <w:rPr>
          <w:rtl w:val="0"/>
        </w:rPr>
        <w:t>é</w:t>
      </w:r>
      <w:r>
        <w:rPr>
          <w:rtl w:val="0"/>
        </w:rPr>
        <w:t>e/cr</w:t>
      </w:r>
      <w:r>
        <w:rPr>
          <w:rtl w:val="0"/>
        </w:rPr>
        <w:t>é</w:t>
      </w:r>
      <w:r>
        <w:rPr>
          <w:rtl w:val="0"/>
          <w:lang w:val="sv-SE"/>
        </w:rPr>
        <w:t>at, glyc</w:t>
      </w:r>
      <w:r>
        <w:rPr>
          <w:rtl w:val="0"/>
        </w:rPr>
        <w:t>é</w:t>
      </w:r>
      <w:r>
        <w:rPr>
          <w:rtl w:val="0"/>
        </w:rPr>
        <w:t xml:space="preserve">mie </w:t>
      </w:r>
      <w:r>
        <w:rPr>
          <w:rtl w:val="0"/>
          <w:lang w:val="fr-FR"/>
        </w:rPr>
        <w:t xml:space="preserve">à </w:t>
      </w:r>
      <w:r>
        <w:rPr>
          <w:rtl w:val="0"/>
          <w:lang w:val="fr-FR"/>
        </w:rPr>
        <w:t xml:space="preserve">jeun ou Hb1AC, bilan lipidique, </w:t>
      </w:r>
      <w:r>
        <w:rPr>
          <w:sz w:val="20"/>
          <w:szCs w:val="20"/>
          <w:rtl w:val="0"/>
        </w:rPr>
        <w:t>ECG</w:t>
      </w:r>
    </w:p>
    <w:p>
      <w:pPr>
        <w:pStyle w:val="Corps"/>
        <w:numPr>
          <w:ilvl w:val="1"/>
          <w:numId w:val="371"/>
        </w:numPr>
      </w:pPr>
      <w:r>
        <w:rPr>
          <w:rtl w:val="0"/>
        </w:rPr>
        <w:t xml:space="preserve">si Db </w:t>
      </w:r>
      <w:r>
        <w:rPr>
          <w:rtl w:val="0"/>
        </w:rPr>
        <w:t>é</w:t>
      </w:r>
      <w:r>
        <w:rPr>
          <w:rtl w:val="0"/>
        </w:rPr>
        <w:t>valuer microalbuminurie</w:t>
      </w:r>
    </w:p>
    <w:p>
      <w:pPr>
        <w:pStyle w:val="Corps"/>
        <w:bidi w:val="0"/>
      </w:pPr>
    </w:p>
    <w:p>
      <w:pPr>
        <w:pStyle w:val="Corps"/>
        <w:bidi w:val="0"/>
      </w:pPr>
      <w:r>
        <w:rPr>
          <w:rtl w:val="0"/>
          <w:lang w:val="fr-FR"/>
        </w:rPr>
        <w:t>Objectifs de traitement :</w:t>
      </w:r>
    </w:p>
    <w:p>
      <w:pPr>
        <w:pStyle w:val="Corps"/>
        <w:bidi w:val="0"/>
      </w:pPr>
      <w:r>
        <w:rPr>
          <w:rtl w:val="0"/>
          <w:lang w:val="fr-FR"/>
        </w:rPr>
        <w:t>&lt;140/90 chez la plupart des patients y compris ceux souffrant n</w:t>
      </w:r>
      <w:r>
        <w:rPr>
          <w:rtl w:val="0"/>
        </w:rPr>
        <w:t>é</w:t>
      </w:r>
      <w:r>
        <w:rPr>
          <w:rtl w:val="0"/>
          <w:lang w:val="fr-FR"/>
        </w:rPr>
        <w:t>phropathie chronique</w:t>
      </w:r>
    </w:p>
    <w:p>
      <w:pPr>
        <w:pStyle w:val="Corps"/>
        <w:bidi w:val="0"/>
      </w:pPr>
      <w:r>
        <w:rPr>
          <w:rtl w:val="0"/>
          <w:lang w:val="fr-FR"/>
        </w:rPr>
        <w:t>&lt;130/80 chez diab</w:t>
      </w:r>
      <w:r>
        <w:rPr>
          <w:rtl w:val="0"/>
        </w:rPr>
        <w:t>é</w:t>
      </w:r>
      <w:r>
        <w:rPr>
          <w:rtl w:val="0"/>
          <w:lang w:val="fr-FR"/>
        </w:rPr>
        <w:t>tiques</w:t>
      </w:r>
      <w:r>
        <w:rPr>
          <w:rtl w:val="0"/>
          <w:lang w:val="fr-FR"/>
        </w:rPr>
        <w:t xml:space="preserve"> </w:t>
      </w:r>
      <w:r>
        <w:rPr>
          <w:sz w:val="20"/>
          <w:szCs w:val="20"/>
          <w:rtl w:val="0"/>
          <w:lang w:val="fr-FR"/>
        </w:rPr>
        <w:t xml:space="preserve">*140/90 aux </w:t>
      </w:r>
      <w:r>
        <w:rPr>
          <w:sz w:val="20"/>
          <w:szCs w:val="20"/>
          <w:rtl w:val="0"/>
          <w:lang w:val="fr-FR"/>
        </w:rPr>
        <w:t>É</w:t>
      </w:r>
      <w:r>
        <w:rPr>
          <w:sz w:val="20"/>
          <w:szCs w:val="20"/>
          <w:rtl w:val="0"/>
          <w:lang w:val="fr-FR"/>
        </w:rPr>
        <w:t>tats-Unis</w:t>
      </w:r>
    </w:p>
    <w:p>
      <w:pPr>
        <w:pStyle w:val="Corps"/>
        <w:bidi w:val="0"/>
      </w:pPr>
      <w:r>
        <w:rPr>
          <w:rtl w:val="0"/>
          <w:lang w:val="fr-FR"/>
        </w:rPr>
        <w:t>&lt;150/90 chez &gt;80 ans</w:t>
      </w:r>
    </w:p>
    <w:p>
      <w:pPr>
        <w:pStyle w:val="Corps"/>
        <w:bidi w:val="0"/>
      </w:pPr>
      <w:r>
        <w:rPr>
          <w:rtl w:val="0"/>
          <w:lang w:val="fr-FR"/>
        </w:rPr>
        <w:t xml:space="preserve">*attention chez personne </w:t>
      </w:r>
      <w:r>
        <w:rPr>
          <w:rtl w:val="0"/>
        </w:rPr>
        <w:t>â</w:t>
      </w:r>
      <w:r>
        <w:rPr>
          <w:rtl w:val="0"/>
        </w:rPr>
        <w:t>g</w:t>
      </w:r>
      <w:r>
        <w:rPr>
          <w:rtl w:val="0"/>
        </w:rPr>
        <w:t>é</w:t>
      </w:r>
      <w:r>
        <w:rPr>
          <w:rtl w:val="0"/>
          <w:lang w:val="fr-FR"/>
        </w:rPr>
        <w:t>e et patient avec coronaropathie avec TAD &lt;60</w:t>
      </w:r>
    </w:p>
    <w:p>
      <w:pPr>
        <w:pStyle w:val="Format libre"/>
        <w:bidi w:val="0"/>
      </w:pPr>
    </w:p>
    <w:p>
      <w:pPr>
        <w:pStyle w:val="Format libre"/>
        <w:bidi w:val="0"/>
      </w:pPr>
      <w:r>
        <w:rPr>
          <w:rFonts w:cs="Arial Unicode MS" w:eastAsia="Arial Unicode MS"/>
          <w:rtl w:val="0"/>
          <w:lang w:val="fr-FR"/>
        </w:rPr>
        <w:t>Selon r</w:t>
      </w:r>
      <w:r>
        <w:rPr>
          <w:rFonts w:cs="Arial Unicode MS" w:eastAsia="Arial Unicode MS" w:hint="default"/>
          <w:rtl w:val="0"/>
          <w:lang w:val="fr-FR"/>
        </w:rPr>
        <w:t>é</w:t>
      </w:r>
      <w:r>
        <w:rPr>
          <w:rFonts w:cs="Arial Unicode MS" w:eastAsia="Arial Unicode MS"/>
          <w:rtl w:val="0"/>
          <w:lang w:val="fr-FR"/>
        </w:rPr>
        <w:t>sultat : HTA, Syndrome du sarrot blanc*, HTA masqu</w:t>
      </w:r>
      <w:r>
        <w:rPr>
          <w:rFonts w:cs="Arial Unicode MS" w:eastAsia="Arial Unicode MS" w:hint="default"/>
          <w:rtl w:val="0"/>
          <w:lang w:val="fr-FR"/>
        </w:rPr>
        <w:t>é</w:t>
      </w:r>
      <w:r>
        <w:rPr>
          <w:rFonts w:cs="Arial Unicode MS" w:eastAsia="Arial Unicode MS"/>
          <w:rtl w:val="0"/>
          <w:lang w:val="fr-FR"/>
        </w:rPr>
        <w:t>e</w:t>
      </w:r>
    </w:p>
    <w:p>
      <w:pPr>
        <w:pStyle w:val="Format libre"/>
        <w:rPr>
          <w:sz w:val="20"/>
          <w:szCs w:val="20"/>
        </w:rPr>
      </w:pPr>
      <w:r>
        <w:rPr>
          <w:sz w:val="20"/>
          <w:szCs w:val="20"/>
          <w:rtl w:val="0"/>
          <w:lang w:val="fr-FR"/>
        </w:rPr>
        <w:t>*Progression vers HTA v</w:t>
      </w:r>
      <w:r>
        <w:rPr>
          <w:sz w:val="20"/>
          <w:szCs w:val="20"/>
          <w:rtl w:val="0"/>
          <w:lang w:val="fr-FR"/>
        </w:rPr>
        <w:t>é</w:t>
      </w:r>
      <w:r>
        <w:rPr>
          <w:sz w:val="20"/>
          <w:szCs w:val="20"/>
          <w:rtl w:val="0"/>
          <w:lang w:val="fr-FR"/>
        </w:rPr>
        <w:t xml:space="preserve">ritable </w:t>
      </w:r>
      <w:r>
        <w:rPr>
          <w:sz w:val="20"/>
          <w:szCs w:val="20"/>
          <w:rtl w:val="0"/>
          <w:lang w:val="fr-FR"/>
        </w:rPr>
        <w:t xml:space="preserve">à </w:t>
      </w:r>
      <w:r>
        <w:rPr>
          <w:sz w:val="20"/>
          <w:szCs w:val="20"/>
          <w:rtl w:val="0"/>
          <w:lang w:val="fr-FR"/>
        </w:rPr>
        <w:t xml:space="preserve">60% </w:t>
      </w:r>
      <w:r>
        <w:rPr>
          <w:sz w:val="20"/>
          <w:szCs w:val="20"/>
          <w:rtl w:val="0"/>
          <w:lang w:val="fr-FR"/>
        </w:rPr>
        <w:t xml:space="preserve">à </w:t>
      </w:r>
      <w:r>
        <w:rPr>
          <w:sz w:val="20"/>
          <w:szCs w:val="20"/>
          <w:rtl w:val="0"/>
          <w:lang w:val="fr-FR"/>
        </w:rPr>
        <w:t>3-4 ans dans sarrot blanc</w:t>
      </w:r>
    </w:p>
    <w:p>
      <w:pPr>
        <w:pStyle w:val="Format libre"/>
        <w:rPr>
          <w:u w:val="single"/>
        </w:rPr>
      </w:pPr>
    </w:p>
    <w:p>
      <w:pPr>
        <w:pStyle w:val="Format libre"/>
        <w:rPr>
          <w:u w:val="single"/>
        </w:rPr>
      </w:pPr>
      <w:r>
        <w:rPr>
          <w:u w:val="single"/>
          <w:rtl w:val="0"/>
          <w:lang w:val="fr-FR"/>
        </w:rPr>
        <w:t>Rechercher r</w:t>
      </w:r>
      <w:r>
        <w:rPr>
          <w:u w:val="single"/>
          <w:rtl w:val="0"/>
          <w:lang w:val="fr-FR"/>
        </w:rPr>
        <w:t>é</w:t>
      </w:r>
      <w:r>
        <w:rPr>
          <w:u w:val="single"/>
          <w:rtl w:val="0"/>
          <w:lang w:val="fr-FR"/>
        </w:rPr>
        <w:t>no-vasculaire si :</w:t>
      </w:r>
    </w:p>
    <w:p>
      <w:pPr>
        <w:pStyle w:val="Format libre"/>
        <w:bidi w:val="0"/>
      </w:pPr>
      <w:r>
        <w:rPr>
          <w:rFonts w:cs="Arial Unicode MS" w:eastAsia="Arial Unicode MS"/>
          <w:rtl w:val="0"/>
          <w:lang w:val="fr-FR"/>
        </w:rPr>
        <w:t>&gt; 55 ans ou &lt; 30 ans</w:t>
      </w:r>
    </w:p>
    <w:p>
      <w:pPr>
        <w:pStyle w:val="Format libre"/>
        <w:bidi w:val="0"/>
      </w:pPr>
      <w:r>
        <w:rPr>
          <w:rFonts w:cs="Arial Unicode MS" w:eastAsia="Arial Unicode MS"/>
          <w:rtl w:val="0"/>
          <w:lang w:val="fr-FR"/>
        </w:rPr>
        <w:t>Souffles abdominaux</w:t>
      </w:r>
    </w:p>
    <w:p>
      <w:pPr>
        <w:pStyle w:val="Format libre"/>
        <w:bidi w:val="0"/>
      </w:pPr>
      <w:r>
        <w:rPr>
          <w:rFonts w:cs="Arial Unicode MS" w:eastAsia="Arial Unicode MS"/>
          <w:rtl w:val="0"/>
          <w:lang w:val="fr-FR"/>
        </w:rPr>
        <w:t>HTA r</w:t>
      </w:r>
      <w:r>
        <w:rPr>
          <w:rFonts w:cs="Arial Unicode MS" w:eastAsia="Arial Unicode MS" w:hint="default"/>
          <w:rtl w:val="0"/>
          <w:lang w:val="fr-FR"/>
        </w:rPr>
        <w:t>é</w:t>
      </w:r>
      <w:r>
        <w:rPr>
          <w:rFonts w:cs="Arial Unicode MS" w:eastAsia="Arial Unicode MS"/>
          <w:rtl w:val="0"/>
          <w:lang w:val="fr-FR"/>
        </w:rPr>
        <w:t xml:space="preserve">sistantes </w:t>
      </w:r>
      <w:r>
        <w:rPr>
          <w:rFonts w:cs="Arial Unicode MS" w:eastAsia="Arial Unicode MS" w:hint="default"/>
          <w:rtl w:val="0"/>
          <w:lang w:val="fr-FR"/>
        </w:rPr>
        <w:t xml:space="preserve">à </w:t>
      </w:r>
      <w:r>
        <w:rPr>
          <w:rFonts w:cs="Arial Unicode MS" w:eastAsia="Arial Unicode MS"/>
          <w:rtl w:val="0"/>
          <w:lang w:val="fr-FR"/>
        </w:rPr>
        <w:t>3 Rx dont un diur</w:t>
      </w:r>
      <w:r>
        <w:rPr>
          <w:rFonts w:cs="Arial Unicode MS" w:eastAsia="Arial Unicode MS" w:hint="default"/>
          <w:rtl w:val="0"/>
          <w:lang w:val="fr-FR"/>
        </w:rPr>
        <w:t>é</w:t>
      </w:r>
      <w:r>
        <w:rPr>
          <w:rFonts w:cs="Arial Unicode MS" w:eastAsia="Arial Unicode MS"/>
          <w:rtl w:val="0"/>
          <w:lang w:val="fr-FR"/>
        </w:rPr>
        <w:t>tique</w:t>
      </w:r>
    </w:p>
    <w:p>
      <w:pPr>
        <w:pStyle w:val="Format libre"/>
        <w:bidi w:val="0"/>
      </w:pPr>
      <w:r>
        <w:rPr>
          <w:rFonts w:cs="Arial Unicode MS" w:eastAsia="Arial Unicode MS" w:hint="default"/>
          <w:rtl w:val="0"/>
          <w:lang w:val="fr-FR"/>
        </w:rPr>
        <w:t>É</w:t>
      </w:r>
      <w:r>
        <w:rPr>
          <w:rFonts w:cs="Arial Unicode MS" w:eastAsia="Arial Unicode MS"/>
          <w:rtl w:val="0"/>
          <w:lang w:val="fr-FR"/>
        </w:rPr>
        <w:t>l</w:t>
      </w:r>
      <w:r>
        <w:rPr>
          <w:rFonts w:cs="Arial Unicode MS" w:eastAsia="Arial Unicode MS" w:hint="default"/>
          <w:rtl w:val="0"/>
          <w:lang w:val="fr-FR"/>
        </w:rPr>
        <w:t>é</w:t>
      </w:r>
      <w:r>
        <w:rPr>
          <w:rFonts w:cs="Arial Unicode MS" w:eastAsia="Arial Unicode MS"/>
          <w:rtl w:val="0"/>
          <w:lang w:val="fr-FR"/>
        </w:rPr>
        <w:t>vation cr</w:t>
      </w:r>
      <w:r>
        <w:rPr>
          <w:rFonts w:cs="Arial Unicode MS" w:eastAsia="Arial Unicode MS" w:hint="default"/>
          <w:rtl w:val="0"/>
          <w:lang w:val="fr-FR"/>
        </w:rPr>
        <w:t>é</w:t>
      </w:r>
      <w:r>
        <w:rPr>
          <w:rFonts w:cs="Arial Unicode MS" w:eastAsia="Arial Unicode MS"/>
          <w:rtl w:val="0"/>
          <w:lang w:val="fr-FR"/>
        </w:rPr>
        <w:t>ant &gt; 30% avec IECA ou ARA</w:t>
      </w:r>
    </w:p>
    <w:p>
      <w:pPr>
        <w:pStyle w:val="Format libre"/>
        <w:bidi w:val="0"/>
      </w:pPr>
      <w:r>
        <w:rPr>
          <w:rFonts w:cs="Arial Unicode MS" w:eastAsia="Arial Unicode MS"/>
          <w:rtl w:val="0"/>
          <w:lang w:val="fr-FR"/>
        </w:rPr>
        <w:t>OAP hypertensifs r</w:t>
      </w:r>
      <w:r>
        <w:rPr>
          <w:rFonts w:cs="Arial Unicode MS" w:eastAsia="Arial Unicode MS" w:hint="default"/>
          <w:rtl w:val="0"/>
          <w:lang w:val="fr-FR"/>
        </w:rPr>
        <w:t>é</w:t>
      </w:r>
      <w:r>
        <w:rPr>
          <w:rFonts w:cs="Arial Unicode MS" w:eastAsia="Arial Unicode MS"/>
          <w:rtl w:val="0"/>
          <w:lang w:val="fr-FR"/>
        </w:rPr>
        <w:t>cidivants</w:t>
      </w:r>
    </w:p>
    <w:p>
      <w:pPr>
        <w:pStyle w:val="Format libre"/>
        <w:bidi w:val="0"/>
      </w:pPr>
      <w:r>
        <w:rPr>
          <w:rFonts w:cs="Arial Unicode MS" w:eastAsia="Arial Unicode MS"/>
          <w:rtl w:val="0"/>
          <w:lang w:val="fr-FR"/>
        </w:rPr>
        <w:t>autre MVAS surtout chez fumeur et diab</w:t>
      </w:r>
      <w:r>
        <w:rPr>
          <w:rFonts w:cs="Arial Unicode MS" w:eastAsia="Arial Unicode MS" w:hint="default"/>
          <w:rtl w:val="0"/>
          <w:lang w:val="fr-FR"/>
        </w:rPr>
        <w:t>é</w:t>
      </w:r>
      <w:r>
        <w:rPr>
          <w:rFonts w:cs="Arial Unicode MS" w:eastAsia="Arial Unicode MS"/>
          <w:rtl w:val="0"/>
          <w:lang w:val="fr-FR"/>
        </w:rPr>
        <w:t>tique</w:t>
      </w:r>
    </w:p>
    <w:p>
      <w:pPr>
        <w:pStyle w:val="Format libre"/>
        <w:bidi w:val="0"/>
      </w:pPr>
    </w:p>
    <w:p>
      <w:pPr>
        <w:pStyle w:val="Format libre"/>
        <w:bidi w:val="0"/>
      </w:pPr>
      <w:r>
        <w:rPr>
          <w:rFonts w:cs="Arial Unicode MS" w:eastAsia="Arial Unicode MS"/>
          <w:rtl w:val="0"/>
          <w:lang w:val="fr-FR"/>
        </w:rPr>
        <w:t>Tests : Scintigraphie captopril*, Doppler**, angio-TDM/IRM</w:t>
      </w:r>
    </w:p>
    <w:p>
      <w:pPr>
        <w:pStyle w:val="Format libre"/>
        <w:rPr>
          <w:sz w:val="20"/>
          <w:szCs w:val="20"/>
        </w:rPr>
      </w:pPr>
      <w:r>
        <w:rPr>
          <w:sz w:val="20"/>
          <w:szCs w:val="20"/>
          <w:rtl w:val="0"/>
          <w:lang w:val="fr-FR"/>
        </w:rPr>
        <w:t>*non recommand</w:t>
      </w:r>
      <w:r>
        <w:rPr>
          <w:sz w:val="20"/>
          <w:szCs w:val="20"/>
          <w:rtl w:val="0"/>
          <w:lang w:val="fr-FR"/>
        </w:rPr>
        <w:t xml:space="preserve">é </w:t>
      </w:r>
      <w:r>
        <w:rPr>
          <w:sz w:val="20"/>
          <w:szCs w:val="20"/>
          <w:rtl w:val="0"/>
          <w:lang w:val="fr-FR"/>
        </w:rPr>
        <w:t>si Cl/Cr &lt; 60 mL/min/1,73m2 et peu sensible et peu sp</w:t>
      </w:r>
      <w:r>
        <w:rPr>
          <w:sz w:val="20"/>
          <w:szCs w:val="20"/>
          <w:rtl w:val="0"/>
          <w:lang w:val="fr-FR"/>
        </w:rPr>
        <w:t>é</w:t>
      </w:r>
      <w:r>
        <w:rPr>
          <w:sz w:val="20"/>
          <w:szCs w:val="20"/>
          <w:rtl w:val="0"/>
          <w:lang w:val="fr-FR"/>
        </w:rPr>
        <w:t>cifique.</w:t>
      </w:r>
    </w:p>
    <w:p>
      <w:pPr>
        <w:pStyle w:val="Format libre"/>
        <w:rPr>
          <w:sz w:val="20"/>
          <w:szCs w:val="20"/>
        </w:rPr>
      </w:pPr>
      <w:r>
        <w:rPr>
          <w:sz w:val="20"/>
          <w:szCs w:val="20"/>
          <w:rtl w:val="0"/>
          <w:lang w:val="fr-FR"/>
        </w:rPr>
        <w:t>**le doppler n</w:t>
      </w:r>
      <w:r>
        <w:rPr>
          <w:sz w:val="20"/>
          <w:szCs w:val="20"/>
          <w:rtl w:val="0"/>
          <w:lang w:val="fr-FR"/>
        </w:rPr>
        <w:t>’</w:t>
      </w:r>
      <w:r>
        <w:rPr>
          <w:sz w:val="20"/>
          <w:szCs w:val="20"/>
          <w:rtl w:val="0"/>
          <w:lang w:val="fr-FR"/>
        </w:rPr>
        <w:t>est pas l</w:t>
      </w:r>
      <w:r>
        <w:rPr>
          <w:sz w:val="20"/>
          <w:szCs w:val="20"/>
          <w:rtl w:val="0"/>
          <w:lang w:val="fr-FR"/>
        </w:rPr>
        <w:t>’</w:t>
      </w:r>
      <w:r>
        <w:rPr>
          <w:sz w:val="20"/>
          <w:szCs w:val="20"/>
          <w:rtl w:val="0"/>
          <w:lang w:val="fr-FR"/>
        </w:rPr>
        <w:t>examen id</w:t>
      </w:r>
      <w:r>
        <w:rPr>
          <w:sz w:val="20"/>
          <w:szCs w:val="20"/>
          <w:rtl w:val="0"/>
          <w:lang w:val="fr-FR"/>
        </w:rPr>
        <w:t>é</w:t>
      </w:r>
      <w:r>
        <w:rPr>
          <w:sz w:val="20"/>
          <w:szCs w:val="20"/>
          <w:rtl w:val="0"/>
          <w:lang w:val="fr-FR"/>
        </w:rPr>
        <w:t>al pour rechercher la dysplasie fibromusculaire, car crit</w:t>
      </w:r>
      <w:r>
        <w:rPr>
          <w:sz w:val="20"/>
          <w:szCs w:val="20"/>
          <w:rtl w:val="0"/>
          <w:lang w:val="fr-FR"/>
        </w:rPr>
        <w:t>è</w:t>
      </w:r>
      <w:r>
        <w:rPr>
          <w:sz w:val="20"/>
          <w:szCs w:val="20"/>
          <w:rtl w:val="0"/>
          <w:lang w:val="fr-FR"/>
        </w:rPr>
        <w:t xml:space="preserve">res et techniques </w:t>
      </w:r>
      <w:r>
        <w:rPr>
          <w:sz w:val="20"/>
          <w:szCs w:val="20"/>
          <w:rtl w:val="0"/>
          <w:lang w:val="fr-FR"/>
        </w:rPr>
        <w:t>é</w:t>
      </w:r>
      <w:r>
        <w:rPr>
          <w:sz w:val="20"/>
          <w:szCs w:val="20"/>
          <w:rtl w:val="0"/>
          <w:lang w:val="fr-FR"/>
        </w:rPr>
        <w:t>labor</w:t>
      </w:r>
      <w:r>
        <w:rPr>
          <w:sz w:val="20"/>
          <w:szCs w:val="20"/>
          <w:rtl w:val="0"/>
          <w:lang w:val="fr-FR"/>
        </w:rPr>
        <w:t>é</w:t>
      </w:r>
      <w:r>
        <w:rPr>
          <w:sz w:val="20"/>
          <w:szCs w:val="20"/>
          <w:rtl w:val="0"/>
          <w:lang w:val="fr-FR"/>
        </w:rPr>
        <w:t>es pour ath</w:t>
      </w:r>
      <w:r>
        <w:rPr>
          <w:sz w:val="20"/>
          <w:szCs w:val="20"/>
          <w:rtl w:val="0"/>
          <w:lang w:val="fr-FR"/>
        </w:rPr>
        <w:t>é</w:t>
      </w:r>
      <w:r>
        <w:rPr>
          <w:sz w:val="20"/>
          <w:szCs w:val="20"/>
          <w:rtl w:val="0"/>
          <w:lang w:val="fr-FR"/>
        </w:rPr>
        <w:t>romatose et d</w:t>
      </w:r>
      <w:r>
        <w:rPr>
          <w:sz w:val="20"/>
          <w:szCs w:val="20"/>
          <w:rtl w:val="0"/>
          <w:lang w:val="fr-FR"/>
        </w:rPr>
        <w:t>é</w:t>
      </w:r>
      <w:r>
        <w:rPr>
          <w:sz w:val="20"/>
          <w:szCs w:val="20"/>
          <w:rtl w:val="0"/>
          <w:lang w:val="fr-FR"/>
        </w:rPr>
        <w:t>pend beaucoup de l</w:t>
      </w:r>
      <w:r>
        <w:rPr>
          <w:sz w:val="20"/>
          <w:szCs w:val="20"/>
          <w:rtl w:val="0"/>
          <w:lang w:val="fr-FR"/>
        </w:rPr>
        <w:t>’</w:t>
      </w:r>
      <w:r>
        <w:rPr>
          <w:sz w:val="20"/>
          <w:szCs w:val="20"/>
          <w:rtl w:val="0"/>
          <w:lang w:val="fr-FR"/>
        </w:rPr>
        <w:t>examinateur.</w:t>
      </w:r>
    </w:p>
    <w:p>
      <w:pPr>
        <w:pStyle w:val="Format libre"/>
        <w:bidi w:val="0"/>
      </w:pPr>
    </w:p>
    <w:p>
      <w:pPr>
        <w:pStyle w:val="Format libre"/>
        <w:bidi w:val="0"/>
      </w:pPr>
    </w:p>
    <w:p>
      <w:pPr>
        <w:pStyle w:val="Format libre"/>
        <w:rPr>
          <w:u w:val="single"/>
        </w:rPr>
      </w:pPr>
      <w:r>
        <w:rPr>
          <w:u w:val="single"/>
          <w:rtl w:val="0"/>
          <w:lang w:val="fr-FR"/>
        </w:rPr>
        <w:t>Rechercher hyperaldost</w:t>
      </w:r>
      <w:r>
        <w:rPr>
          <w:u w:val="single"/>
          <w:rtl w:val="0"/>
          <w:lang w:val="fr-FR"/>
        </w:rPr>
        <w:t>é</w:t>
      </w:r>
      <w:r>
        <w:rPr>
          <w:u w:val="single"/>
          <w:rtl w:val="0"/>
          <w:lang w:val="fr-FR"/>
        </w:rPr>
        <w:t>ronisme</w:t>
      </w:r>
    </w:p>
    <w:p>
      <w:pPr>
        <w:pStyle w:val="Format libre"/>
        <w:bidi w:val="0"/>
      </w:pPr>
      <w:r>
        <w:rPr>
          <w:rFonts w:cs="Arial Unicode MS" w:eastAsia="Arial Unicode MS"/>
          <w:rtl w:val="0"/>
          <w:lang w:val="fr-FR"/>
        </w:rPr>
        <w:t>hypokali</w:t>
      </w:r>
      <w:r>
        <w:rPr>
          <w:rFonts w:cs="Arial Unicode MS" w:eastAsia="Arial Unicode MS" w:hint="default"/>
          <w:rtl w:val="0"/>
          <w:lang w:val="fr-FR"/>
        </w:rPr>
        <w:t>é</w:t>
      </w:r>
      <w:r>
        <w:rPr>
          <w:rFonts w:cs="Arial Unicode MS" w:eastAsia="Arial Unicode MS"/>
          <w:rtl w:val="0"/>
          <w:lang w:val="fr-FR"/>
        </w:rPr>
        <w:t>mie spontan</w:t>
      </w:r>
      <w:r>
        <w:rPr>
          <w:rFonts w:cs="Arial Unicode MS" w:eastAsia="Arial Unicode MS" w:hint="default"/>
          <w:rtl w:val="0"/>
          <w:lang w:val="fr-FR"/>
        </w:rPr>
        <w:t>é</w:t>
      </w:r>
      <w:r>
        <w:rPr>
          <w:rFonts w:cs="Arial Unicode MS" w:eastAsia="Arial Unicode MS"/>
          <w:rtl w:val="0"/>
          <w:lang w:val="fr-FR"/>
        </w:rPr>
        <w:t>e &lt; 3,5 ou &lt; 3,0 avec diur</w:t>
      </w:r>
      <w:r>
        <w:rPr>
          <w:rFonts w:cs="Arial Unicode MS" w:eastAsia="Arial Unicode MS" w:hint="default"/>
          <w:rtl w:val="0"/>
          <w:lang w:val="fr-FR"/>
        </w:rPr>
        <w:t>é</w:t>
      </w:r>
      <w:r>
        <w:rPr>
          <w:rFonts w:cs="Arial Unicode MS" w:eastAsia="Arial Unicode MS"/>
          <w:rtl w:val="0"/>
          <w:lang w:val="fr-FR"/>
        </w:rPr>
        <w:t>tiques</w:t>
      </w:r>
    </w:p>
    <w:p>
      <w:pPr>
        <w:pStyle w:val="Format libre"/>
        <w:bidi w:val="0"/>
      </w:pPr>
      <w:r>
        <w:rPr>
          <w:rFonts w:cs="Arial Unicode MS" w:eastAsia="Arial Unicode MS"/>
          <w:rtl w:val="0"/>
          <w:lang w:val="fr-FR"/>
        </w:rPr>
        <w:t>R</w:t>
      </w:r>
      <w:r>
        <w:rPr>
          <w:rFonts w:cs="Arial Unicode MS" w:eastAsia="Arial Unicode MS" w:hint="default"/>
          <w:rtl w:val="0"/>
          <w:lang w:val="fr-FR"/>
        </w:rPr>
        <w:t>é</w:t>
      </w:r>
      <w:r>
        <w:rPr>
          <w:rFonts w:cs="Arial Unicode MS" w:eastAsia="Arial Unicode MS"/>
          <w:rtl w:val="0"/>
          <w:lang w:val="fr-FR"/>
        </w:rPr>
        <w:t xml:space="preserve">sistante </w:t>
      </w:r>
      <w:r>
        <w:rPr>
          <w:rFonts w:cs="Arial Unicode MS" w:eastAsia="Arial Unicode MS" w:hint="default"/>
          <w:rtl w:val="0"/>
          <w:lang w:val="fr-FR"/>
        </w:rPr>
        <w:t xml:space="preserve">à </w:t>
      </w:r>
      <w:r>
        <w:rPr>
          <w:rFonts w:cs="Arial Unicode MS" w:eastAsia="Arial Unicode MS"/>
          <w:rtl w:val="0"/>
          <w:lang w:val="fr-FR"/>
        </w:rPr>
        <w:t xml:space="preserve">3 Rx </w:t>
      </w:r>
      <w:r>
        <w:rPr>
          <w:rFonts w:cs="Arial Unicode MS" w:eastAsia="Arial Unicode MS"/>
          <w:sz w:val="20"/>
          <w:szCs w:val="20"/>
          <w:rtl w:val="0"/>
          <w:lang w:val="fr-FR"/>
        </w:rPr>
        <w:t>*chez les HTA s</w:t>
      </w:r>
      <w:r>
        <w:rPr>
          <w:rFonts w:cs="Arial Unicode MS" w:eastAsia="Arial Unicode MS" w:hint="default"/>
          <w:sz w:val="20"/>
          <w:szCs w:val="20"/>
          <w:rtl w:val="0"/>
          <w:lang w:val="fr-FR"/>
        </w:rPr>
        <w:t>é</w:t>
      </w:r>
      <w:r>
        <w:rPr>
          <w:rFonts w:cs="Arial Unicode MS" w:eastAsia="Arial Unicode MS"/>
          <w:sz w:val="20"/>
          <w:szCs w:val="20"/>
          <w:rtl w:val="0"/>
          <w:lang w:val="fr-FR"/>
        </w:rPr>
        <w:t>v</w:t>
      </w:r>
      <w:r>
        <w:rPr>
          <w:rFonts w:cs="Arial Unicode MS" w:eastAsia="Arial Unicode MS" w:hint="default"/>
          <w:sz w:val="20"/>
          <w:szCs w:val="20"/>
          <w:rtl w:val="0"/>
          <w:lang w:val="fr-FR"/>
        </w:rPr>
        <w:t>è</w:t>
      </w:r>
      <w:r>
        <w:rPr>
          <w:rFonts w:cs="Arial Unicode MS" w:eastAsia="Arial Unicode MS"/>
          <w:sz w:val="20"/>
          <w:szCs w:val="20"/>
          <w:rtl w:val="0"/>
          <w:lang w:val="fr-FR"/>
        </w:rPr>
        <w:t>re il y a 13% d</w:t>
      </w:r>
      <w:r>
        <w:rPr>
          <w:rFonts w:cs="Arial Unicode MS" w:eastAsia="Arial Unicode MS" w:hint="default"/>
          <w:sz w:val="20"/>
          <w:szCs w:val="20"/>
          <w:rtl w:val="0"/>
          <w:lang w:val="fr-FR"/>
        </w:rPr>
        <w:t>’</w:t>
      </w:r>
      <w:r>
        <w:rPr>
          <w:rFonts w:cs="Arial Unicode MS" w:eastAsia="Arial Unicode MS"/>
          <w:sz w:val="20"/>
          <w:szCs w:val="20"/>
          <w:rtl w:val="0"/>
          <w:lang w:val="fr-FR"/>
        </w:rPr>
        <w:t>hyperaldo</w:t>
      </w:r>
    </w:p>
    <w:p>
      <w:pPr>
        <w:pStyle w:val="Format libre"/>
        <w:bidi w:val="0"/>
      </w:pPr>
      <w:r>
        <w:rPr>
          <w:rFonts w:cs="Arial Unicode MS" w:eastAsia="Arial Unicode MS"/>
          <w:rtl w:val="0"/>
          <w:lang w:val="fr-FR"/>
        </w:rPr>
        <w:t>Ad</w:t>
      </w:r>
      <w:r>
        <w:rPr>
          <w:rFonts w:cs="Arial Unicode MS" w:eastAsia="Arial Unicode MS" w:hint="default"/>
          <w:rtl w:val="0"/>
          <w:lang w:val="fr-FR"/>
        </w:rPr>
        <w:t>é</w:t>
      </w:r>
      <w:r>
        <w:rPr>
          <w:rFonts w:cs="Arial Unicode MS" w:eastAsia="Arial Unicode MS"/>
          <w:rtl w:val="0"/>
          <w:lang w:val="fr-FR"/>
        </w:rPr>
        <w:t>nome surr</w:t>
      </w:r>
      <w:r>
        <w:rPr>
          <w:rFonts w:cs="Arial Unicode MS" w:eastAsia="Arial Unicode MS" w:hint="default"/>
          <w:rtl w:val="0"/>
          <w:lang w:val="fr-FR"/>
        </w:rPr>
        <w:t>é</w:t>
      </w:r>
      <w:r>
        <w:rPr>
          <w:rFonts w:cs="Arial Unicode MS" w:eastAsia="Arial Unicode MS"/>
          <w:rtl w:val="0"/>
          <w:lang w:val="fr-FR"/>
        </w:rPr>
        <w:t>nalien trouv</w:t>
      </w:r>
      <w:r>
        <w:rPr>
          <w:rFonts w:cs="Arial Unicode MS" w:eastAsia="Arial Unicode MS" w:hint="default"/>
          <w:rtl w:val="0"/>
          <w:lang w:val="fr-FR"/>
        </w:rPr>
        <w:t xml:space="preserve">é </w:t>
      </w:r>
      <w:r>
        <w:rPr>
          <w:rFonts w:cs="Arial Unicode MS" w:eastAsia="Arial Unicode MS"/>
          <w:rtl w:val="0"/>
          <w:lang w:val="fr-FR"/>
        </w:rPr>
        <w:t>par hasard</w:t>
      </w:r>
    </w:p>
    <w:p>
      <w:pPr>
        <w:pStyle w:val="Format libre"/>
        <w:bidi w:val="0"/>
      </w:pPr>
    </w:p>
    <w:p>
      <w:pPr>
        <w:pStyle w:val="Format libre"/>
        <w:bidi w:val="0"/>
      </w:pPr>
      <w:r>
        <w:rPr>
          <w:rFonts w:cs="Arial Unicode MS" w:eastAsia="Arial Unicode MS"/>
          <w:rtl w:val="0"/>
          <w:lang w:val="fr-FR"/>
        </w:rPr>
        <w:t>Tests : correction potassium / vol</w:t>
      </w:r>
      <w:r>
        <w:rPr>
          <w:rFonts w:cs="Arial Unicode MS" w:eastAsia="Arial Unicode MS" w:hint="default"/>
          <w:rtl w:val="0"/>
          <w:lang w:val="fr-FR"/>
        </w:rPr>
        <w:t>é</w:t>
      </w:r>
      <w:r>
        <w:rPr>
          <w:rFonts w:cs="Arial Unicode MS" w:eastAsia="Arial Unicode MS"/>
          <w:rtl w:val="0"/>
          <w:lang w:val="fr-FR"/>
        </w:rPr>
        <w:t>mie / apports sod</w:t>
      </w:r>
      <w:r>
        <w:rPr>
          <w:rFonts w:cs="Arial Unicode MS" w:eastAsia="Arial Unicode MS" w:hint="default"/>
          <w:rtl w:val="0"/>
          <w:lang w:val="fr-FR"/>
        </w:rPr>
        <w:t>é</w:t>
      </w:r>
      <w:r>
        <w:rPr>
          <w:rFonts w:cs="Arial Unicode MS" w:eastAsia="Arial Unicode MS"/>
          <w:rtl w:val="0"/>
          <w:lang w:val="fr-FR"/>
        </w:rPr>
        <w:t>s</w:t>
      </w:r>
    </w:p>
    <w:p>
      <w:pPr>
        <w:pStyle w:val="Format libre"/>
        <w:bidi w:val="0"/>
      </w:pPr>
      <w:r>
        <w:rPr>
          <w:rFonts w:cs="Arial Unicode MS" w:eastAsia="Arial Unicode MS"/>
          <w:rtl w:val="0"/>
          <w:lang w:val="fr-FR"/>
        </w:rPr>
        <w:t>Arr</w:t>
      </w:r>
      <w:r>
        <w:rPr>
          <w:rFonts w:cs="Arial Unicode MS" w:eastAsia="Arial Unicode MS" w:hint="default"/>
          <w:rtl w:val="0"/>
          <w:lang w:val="fr-FR"/>
        </w:rPr>
        <w:t>ê</w:t>
      </w:r>
      <w:r>
        <w:rPr>
          <w:rFonts w:cs="Arial Unicode MS" w:eastAsia="Arial Unicode MS"/>
          <w:rtl w:val="0"/>
          <w:lang w:val="fr-FR"/>
        </w:rPr>
        <w:t>t antagonistes de l</w:t>
      </w:r>
      <w:r>
        <w:rPr>
          <w:rFonts w:cs="Arial Unicode MS" w:eastAsia="Arial Unicode MS" w:hint="default"/>
          <w:rtl w:val="0"/>
          <w:lang w:val="fr-FR"/>
        </w:rPr>
        <w:t>’</w:t>
      </w:r>
      <w:r>
        <w:rPr>
          <w:rFonts w:cs="Arial Unicode MS" w:eastAsia="Arial Unicode MS"/>
          <w:rtl w:val="0"/>
          <w:lang w:val="fr-FR"/>
        </w:rPr>
        <w:t>aldost</w:t>
      </w:r>
      <w:r>
        <w:rPr>
          <w:rFonts w:cs="Arial Unicode MS" w:eastAsia="Arial Unicode MS" w:hint="default"/>
          <w:rtl w:val="0"/>
          <w:lang w:val="fr-FR"/>
        </w:rPr>
        <w:t>é</w:t>
      </w:r>
      <w:r>
        <w:rPr>
          <w:rFonts w:cs="Arial Unicode MS" w:eastAsia="Arial Unicode MS"/>
          <w:rtl w:val="0"/>
          <w:lang w:val="fr-FR"/>
        </w:rPr>
        <w:t>rone et diur</w:t>
      </w:r>
      <w:r>
        <w:rPr>
          <w:rFonts w:cs="Arial Unicode MS" w:eastAsia="Arial Unicode MS" w:hint="default"/>
          <w:rtl w:val="0"/>
          <w:lang w:val="fr-FR"/>
        </w:rPr>
        <w:t>é</w:t>
      </w:r>
      <w:r>
        <w:rPr>
          <w:rFonts w:cs="Arial Unicode MS" w:eastAsia="Arial Unicode MS"/>
          <w:rtl w:val="0"/>
          <w:lang w:val="fr-FR"/>
        </w:rPr>
        <w:t xml:space="preserve">tiques </w:t>
      </w:r>
      <w:r>
        <w:rPr>
          <w:rFonts w:cs="Arial Unicode MS" w:eastAsia="Arial Unicode MS" w:hint="default"/>
          <w:rtl w:val="0"/>
          <w:lang w:val="fr-FR"/>
        </w:rPr>
        <w:t>é</w:t>
      </w:r>
      <w:r>
        <w:rPr>
          <w:rFonts w:cs="Arial Unicode MS" w:eastAsia="Arial Unicode MS"/>
          <w:rtl w:val="0"/>
          <w:lang w:val="fr-FR"/>
        </w:rPr>
        <w:t>pargneurs du K x 4-6 semaines</w:t>
      </w:r>
    </w:p>
    <w:p>
      <w:pPr>
        <w:pStyle w:val="Format libre"/>
        <w:bidi w:val="0"/>
      </w:pPr>
      <w:r>
        <w:rPr>
          <w:rFonts w:cs="Arial Unicode MS" w:eastAsia="Arial Unicode MS"/>
          <w:rtl w:val="0"/>
          <w:lang w:val="fr-FR"/>
        </w:rPr>
        <w:t>Consid</w:t>
      </w:r>
      <w:r>
        <w:rPr>
          <w:rFonts w:cs="Arial Unicode MS" w:eastAsia="Arial Unicode MS" w:hint="default"/>
          <w:rtl w:val="0"/>
          <w:lang w:val="fr-FR"/>
        </w:rPr>
        <w:t>é</w:t>
      </w:r>
      <w:r>
        <w:rPr>
          <w:rFonts w:cs="Arial Unicode MS" w:eastAsia="Arial Unicode MS"/>
          <w:rtl w:val="0"/>
          <w:lang w:val="fr-FR"/>
        </w:rPr>
        <w:t>rer arr</w:t>
      </w:r>
      <w:r>
        <w:rPr>
          <w:rFonts w:cs="Arial Unicode MS" w:eastAsia="Arial Unicode MS" w:hint="default"/>
          <w:rtl w:val="0"/>
          <w:lang w:val="fr-FR"/>
        </w:rPr>
        <w:t>ê</w:t>
      </w:r>
      <w:r>
        <w:rPr>
          <w:rFonts w:cs="Arial Unicode MS" w:eastAsia="Arial Unicode MS"/>
          <w:rtl w:val="0"/>
          <w:lang w:val="fr-FR"/>
        </w:rPr>
        <w:t>t IECA, ARA, BB, agonistes alpha 2 centraux, BCC NDH, inhibiteur directes r</w:t>
      </w:r>
      <w:r>
        <w:rPr>
          <w:rFonts w:cs="Arial Unicode MS" w:eastAsia="Arial Unicode MS" w:hint="default"/>
          <w:rtl w:val="0"/>
          <w:lang w:val="fr-FR"/>
        </w:rPr>
        <w:t>é</w:t>
      </w:r>
      <w:r>
        <w:rPr>
          <w:rFonts w:cs="Arial Unicode MS" w:eastAsia="Arial Unicode MS"/>
          <w:rtl w:val="0"/>
          <w:lang w:val="fr-FR"/>
        </w:rPr>
        <w:t>nine.</w:t>
      </w:r>
    </w:p>
    <w:p>
      <w:pPr>
        <w:pStyle w:val="Format libre"/>
        <w:bidi w:val="0"/>
      </w:pPr>
    </w:p>
    <w:p>
      <w:pPr>
        <w:pStyle w:val="Format libre"/>
        <w:bidi w:val="0"/>
      </w:pPr>
      <w:r>
        <w:rPr>
          <w:rFonts w:cs="Arial Unicode MS" w:eastAsia="Arial Unicode MS"/>
          <w:rtl w:val="0"/>
          <w:lang w:val="fr-FR"/>
        </w:rPr>
        <w:t>Rx augmentant r</w:t>
      </w:r>
      <w:r>
        <w:rPr>
          <w:rFonts w:cs="Arial Unicode MS" w:eastAsia="Arial Unicode MS" w:hint="default"/>
          <w:rtl w:val="0"/>
          <w:lang w:val="fr-FR"/>
        </w:rPr>
        <w:t>é</w:t>
      </w:r>
      <w:r>
        <w:rPr>
          <w:rFonts w:cs="Arial Unicode MS" w:eastAsia="Arial Unicode MS"/>
          <w:rtl w:val="0"/>
          <w:lang w:val="fr-FR"/>
        </w:rPr>
        <w:t>nine : IECA, ARA, BCC NDH, inhibiteurs r</w:t>
      </w:r>
      <w:r>
        <w:rPr>
          <w:rFonts w:cs="Arial Unicode MS" w:eastAsia="Arial Unicode MS" w:hint="default"/>
          <w:rtl w:val="0"/>
          <w:lang w:val="fr-FR"/>
        </w:rPr>
        <w:t>é</w:t>
      </w:r>
      <w:r>
        <w:rPr>
          <w:rFonts w:cs="Arial Unicode MS" w:eastAsia="Arial Unicode MS"/>
          <w:rtl w:val="0"/>
          <w:lang w:val="fr-FR"/>
        </w:rPr>
        <w:t>nine</w:t>
      </w:r>
    </w:p>
    <w:p>
      <w:pPr>
        <w:pStyle w:val="Format libre"/>
        <w:bidi w:val="0"/>
      </w:pPr>
      <w:r>
        <w:rPr>
          <w:rFonts w:cs="Arial Unicode MS" w:eastAsia="Arial Unicode MS"/>
          <w:rtl w:val="0"/>
          <w:lang w:val="fr-FR"/>
        </w:rPr>
        <w:t>Rx diminuant r</w:t>
      </w:r>
      <w:r>
        <w:rPr>
          <w:rFonts w:cs="Arial Unicode MS" w:eastAsia="Arial Unicode MS" w:hint="default"/>
          <w:rtl w:val="0"/>
          <w:lang w:val="fr-FR"/>
        </w:rPr>
        <w:t>é</w:t>
      </w:r>
      <w:r>
        <w:rPr>
          <w:rFonts w:cs="Arial Unicode MS" w:eastAsia="Arial Unicode MS"/>
          <w:rtl w:val="0"/>
          <w:lang w:val="fr-FR"/>
        </w:rPr>
        <w:t>nine : effet supresseur beta : BB, agoniste a-2 centraux (clonidine), a-methyldopa, AINS</w:t>
      </w:r>
    </w:p>
    <w:p>
      <w:pPr>
        <w:pStyle w:val="Format libre"/>
        <w:bidi w:val="0"/>
      </w:pPr>
    </w:p>
    <w:p>
      <w:pPr>
        <w:pStyle w:val="Format libre"/>
        <w:bidi w:val="0"/>
      </w:pPr>
      <w:r>
        <w:rPr>
          <w:rFonts w:cs="Arial Unicode MS" w:eastAsia="Arial Unicode MS"/>
          <w:rtl w:val="0"/>
          <w:lang w:val="fr-FR"/>
        </w:rPr>
        <w:t>Possible d</w:t>
      </w:r>
      <w:r>
        <w:rPr>
          <w:rFonts w:cs="Arial Unicode MS" w:eastAsia="Arial Unicode MS" w:hint="default"/>
          <w:rtl w:val="0"/>
          <w:lang w:val="fr-FR"/>
        </w:rPr>
        <w:t>’</w:t>
      </w:r>
      <w:r>
        <w:rPr>
          <w:rFonts w:cs="Arial Unicode MS" w:eastAsia="Arial Unicode MS"/>
          <w:rtl w:val="0"/>
          <w:lang w:val="fr-FR"/>
        </w:rPr>
        <w:t>utiliser : v</w:t>
      </w:r>
      <w:r>
        <w:rPr>
          <w:rFonts w:cs="Arial Unicode MS" w:eastAsia="Arial Unicode MS" w:hint="default"/>
          <w:rtl w:val="0"/>
          <w:lang w:val="fr-FR"/>
        </w:rPr>
        <w:t>é</w:t>
      </w:r>
      <w:r>
        <w:rPr>
          <w:rFonts w:cs="Arial Unicode MS" w:eastAsia="Arial Unicode MS"/>
          <w:rtl w:val="0"/>
          <w:lang w:val="fr-FR"/>
        </w:rPr>
        <w:t>rapamil longue action, hydralazine, prazosin</w:t>
      </w:r>
    </w:p>
    <w:p>
      <w:pPr>
        <w:pStyle w:val="Format libre"/>
        <w:bidi w:val="0"/>
      </w:pPr>
    </w:p>
    <w:p>
      <w:pPr>
        <w:pStyle w:val="Format libre"/>
        <w:rPr>
          <w:u w:val="single"/>
        </w:rPr>
      </w:pPr>
      <w:r>
        <w:rPr>
          <w:u w:val="single"/>
          <w:rtl w:val="0"/>
          <w:lang w:val="fr-FR"/>
        </w:rPr>
        <w:t>Rechercher ph</w:t>
      </w:r>
      <w:r>
        <w:rPr>
          <w:u w:val="single"/>
          <w:rtl w:val="0"/>
          <w:lang w:val="fr-FR"/>
        </w:rPr>
        <w:t>é</w:t>
      </w:r>
      <w:r>
        <w:rPr>
          <w:u w:val="single"/>
          <w:rtl w:val="0"/>
          <w:lang w:val="fr-FR"/>
        </w:rPr>
        <w:t>ochromocytome</w:t>
      </w:r>
    </w:p>
    <w:p>
      <w:pPr>
        <w:pStyle w:val="Format libre"/>
        <w:bidi w:val="0"/>
      </w:pPr>
      <w:r>
        <w:rPr>
          <w:rFonts w:cs="Arial Unicode MS" w:eastAsia="Arial Unicode MS"/>
          <w:rtl w:val="0"/>
          <w:lang w:val="fr-FR"/>
        </w:rPr>
        <w:t>HTA paroxystique et/ou grave &gt; 180/110 et prolong</w:t>
      </w:r>
      <w:r>
        <w:rPr>
          <w:rFonts w:cs="Arial Unicode MS" w:eastAsia="Arial Unicode MS" w:hint="default"/>
          <w:rtl w:val="0"/>
          <w:lang w:val="fr-FR"/>
        </w:rPr>
        <w:t>é</w:t>
      </w:r>
      <w:r>
        <w:rPr>
          <w:rFonts w:cs="Arial Unicode MS" w:eastAsia="Arial Unicode MS"/>
          <w:rtl w:val="0"/>
          <w:lang w:val="fr-FR"/>
        </w:rPr>
        <w:t>e r</w:t>
      </w:r>
      <w:r>
        <w:rPr>
          <w:rFonts w:cs="Arial Unicode MS" w:eastAsia="Arial Unicode MS" w:hint="default"/>
          <w:rtl w:val="0"/>
          <w:lang w:val="fr-FR"/>
        </w:rPr>
        <w:t>é</w:t>
      </w:r>
      <w:r>
        <w:rPr>
          <w:rFonts w:cs="Arial Unicode MS" w:eastAsia="Arial Unicode MS"/>
          <w:rtl w:val="0"/>
          <w:lang w:val="fr-FR"/>
        </w:rPr>
        <w:t>fractaire au tx habituel.</w:t>
      </w:r>
    </w:p>
    <w:p>
      <w:pPr>
        <w:pStyle w:val="Format libre"/>
        <w:bidi w:val="0"/>
      </w:pPr>
      <w:r>
        <w:rPr>
          <w:rFonts w:cs="Arial Unicode MS" w:eastAsia="Arial Unicode MS"/>
          <w:rtl w:val="0"/>
          <w:lang w:val="fr-FR"/>
        </w:rPr>
        <w:t xml:space="preserve">Sx </w:t>
      </w:r>
      <w:r>
        <w:rPr>
          <w:rFonts w:cs="Arial Unicode MS" w:eastAsia="Arial Unicode MS" w:hint="default"/>
          <w:rtl w:val="0"/>
          <w:lang w:val="fr-FR"/>
        </w:rPr>
        <w:t>é</w:t>
      </w:r>
      <w:r>
        <w:rPr>
          <w:rFonts w:cs="Arial Unicode MS" w:eastAsia="Arial Unicode MS"/>
          <w:rtl w:val="0"/>
          <w:lang w:val="fr-FR"/>
        </w:rPr>
        <w:t>vocateurs d</w:t>
      </w:r>
      <w:r>
        <w:rPr>
          <w:rFonts w:cs="Arial Unicode MS" w:eastAsia="Arial Unicode MS" w:hint="default"/>
          <w:rtl w:val="0"/>
          <w:lang w:val="fr-FR"/>
        </w:rPr>
        <w:t>’</w:t>
      </w:r>
      <w:r>
        <w:rPr>
          <w:rFonts w:cs="Arial Unicode MS" w:eastAsia="Arial Unicode MS"/>
          <w:rtl w:val="0"/>
          <w:lang w:val="fr-FR"/>
        </w:rPr>
        <w:t>exc</w:t>
      </w:r>
      <w:r>
        <w:rPr>
          <w:rFonts w:cs="Arial Unicode MS" w:eastAsia="Arial Unicode MS" w:hint="default"/>
          <w:rtl w:val="0"/>
          <w:lang w:val="fr-FR"/>
        </w:rPr>
        <w:t>è</w:t>
      </w:r>
      <w:r>
        <w:rPr>
          <w:rFonts w:cs="Arial Unicode MS" w:eastAsia="Arial Unicode MS"/>
          <w:rtl w:val="0"/>
          <w:lang w:val="fr-FR"/>
        </w:rPr>
        <w:t>s cat</w:t>
      </w:r>
      <w:r>
        <w:rPr>
          <w:rFonts w:cs="Arial Unicode MS" w:eastAsia="Arial Unicode MS" w:hint="default"/>
          <w:rtl w:val="0"/>
          <w:lang w:val="fr-FR"/>
        </w:rPr>
        <w:t>é</w:t>
      </w:r>
      <w:r>
        <w:rPr>
          <w:rFonts w:cs="Arial Unicode MS" w:eastAsia="Arial Unicode MS"/>
          <w:rtl w:val="0"/>
          <w:lang w:val="fr-FR"/>
        </w:rPr>
        <w:t>cholamines : c</w:t>
      </w:r>
      <w:r>
        <w:rPr>
          <w:rFonts w:cs="Arial Unicode MS" w:eastAsia="Arial Unicode MS" w:hint="default"/>
          <w:rtl w:val="0"/>
          <w:lang w:val="fr-FR"/>
        </w:rPr>
        <w:t>é</w:t>
      </w:r>
      <w:r>
        <w:rPr>
          <w:rFonts w:cs="Arial Unicode MS" w:eastAsia="Arial Unicode MS"/>
          <w:rtl w:val="0"/>
          <w:lang w:val="fr-FR"/>
        </w:rPr>
        <w:t>phal</w:t>
      </w:r>
      <w:r>
        <w:rPr>
          <w:rFonts w:cs="Arial Unicode MS" w:eastAsia="Arial Unicode MS" w:hint="default"/>
          <w:rtl w:val="0"/>
          <w:lang w:val="fr-FR"/>
        </w:rPr>
        <w:t>é</w:t>
      </w:r>
      <w:r>
        <w:rPr>
          <w:rFonts w:cs="Arial Unicode MS" w:eastAsia="Arial Unicode MS"/>
          <w:rtl w:val="0"/>
          <w:lang w:val="fr-FR"/>
        </w:rPr>
        <w:t>e, palpitations, crises panique, transpiration, p</w:t>
      </w:r>
      <w:r>
        <w:rPr>
          <w:rFonts w:cs="Arial Unicode MS" w:eastAsia="Arial Unicode MS" w:hint="default"/>
          <w:rtl w:val="0"/>
          <w:lang w:val="fr-FR"/>
        </w:rPr>
        <w:t>â</w:t>
      </w:r>
      <w:r>
        <w:rPr>
          <w:rFonts w:cs="Arial Unicode MS" w:eastAsia="Arial Unicode MS"/>
          <w:rtl w:val="0"/>
          <w:lang w:val="fr-FR"/>
        </w:rPr>
        <w:t>leur</w:t>
      </w:r>
    </w:p>
    <w:p>
      <w:pPr>
        <w:pStyle w:val="Format libre"/>
        <w:bidi w:val="0"/>
      </w:pPr>
      <w:r>
        <w:rPr>
          <w:rFonts w:cs="Arial Unicode MS" w:eastAsia="Arial Unicode MS"/>
          <w:rtl w:val="0"/>
          <w:lang w:val="fr-FR"/>
        </w:rPr>
        <w:t>Ad</w:t>
      </w:r>
      <w:r>
        <w:rPr>
          <w:rFonts w:cs="Arial Unicode MS" w:eastAsia="Arial Unicode MS" w:hint="default"/>
          <w:rtl w:val="0"/>
          <w:lang w:val="fr-FR"/>
        </w:rPr>
        <w:t>é</w:t>
      </w:r>
      <w:r>
        <w:rPr>
          <w:rFonts w:cs="Arial Unicode MS" w:eastAsia="Arial Unicode MS"/>
          <w:rtl w:val="0"/>
          <w:lang w:val="fr-FR"/>
        </w:rPr>
        <w:t>nome surr</w:t>
      </w:r>
      <w:r>
        <w:rPr>
          <w:rFonts w:cs="Arial Unicode MS" w:eastAsia="Arial Unicode MS" w:hint="default"/>
          <w:rtl w:val="0"/>
          <w:lang w:val="fr-FR"/>
        </w:rPr>
        <w:t>é</w:t>
      </w:r>
      <w:r>
        <w:rPr>
          <w:rFonts w:cs="Arial Unicode MS" w:eastAsia="Arial Unicode MS"/>
          <w:rtl w:val="0"/>
          <w:lang w:val="fr-FR"/>
        </w:rPr>
        <w:t>nalien trouv</w:t>
      </w:r>
      <w:r>
        <w:rPr>
          <w:rFonts w:cs="Arial Unicode MS" w:eastAsia="Arial Unicode MS" w:hint="default"/>
          <w:rtl w:val="0"/>
          <w:lang w:val="fr-FR"/>
        </w:rPr>
        <w:t xml:space="preserve">é </w:t>
      </w:r>
      <w:r>
        <w:rPr>
          <w:rFonts w:cs="Arial Unicode MS" w:eastAsia="Arial Unicode MS"/>
          <w:rtl w:val="0"/>
          <w:lang w:val="fr-FR"/>
        </w:rPr>
        <w:t>par hasard ou MEN 2A ou @B ou neurofibromatose ou Von Hippel-Lindau</w:t>
      </w:r>
    </w:p>
    <w:p>
      <w:pPr>
        <w:pStyle w:val="Format libre"/>
        <w:bidi w:val="0"/>
      </w:pPr>
    </w:p>
    <w:p>
      <w:pPr>
        <w:pStyle w:val="Format libre"/>
        <w:bidi w:val="0"/>
      </w:pPr>
      <w:r>
        <w:rPr>
          <w:rFonts w:cs="Arial Unicode MS" w:eastAsia="Arial Unicode MS"/>
          <w:rtl w:val="0"/>
          <w:lang w:val="fr-FR"/>
        </w:rPr>
        <w:t>Tests : cat</w:t>
      </w:r>
      <w:r>
        <w:rPr>
          <w:rFonts w:cs="Arial Unicode MS" w:eastAsia="Arial Unicode MS" w:hint="default"/>
          <w:rtl w:val="0"/>
          <w:lang w:val="fr-FR"/>
        </w:rPr>
        <w:t>é</w:t>
      </w:r>
      <w:r>
        <w:rPr>
          <w:rFonts w:cs="Arial Unicode MS" w:eastAsia="Arial Unicode MS"/>
          <w:rtl w:val="0"/>
          <w:lang w:val="fr-FR"/>
        </w:rPr>
        <w:t>cholamines urinaires, si positif -&gt; IRM et/ou scintigraphie Iode 131</w:t>
      </w:r>
    </w:p>
    <w:p>
      <w:pPr>
        <w:pStyle w:val="Format libre"/>
        <w:bidi w:val="0"/>
      </w:pPr>
    </w:p>
    <w:p>
      <w:pPr>
        <w:pStyle w:val="Format libre"/>
        <w:rPr>
          <w:b w:val="1"/>
          <w:bCs w:val="1"/>
        </w:rPr>
      </w:pPr>
      <w:r>
        <w:rPr>
          <w:b w:val="1"/>
          <w:bCs w:val="1"/>
          <w:rtl w:val="0"/>
          <w:lang w:val="fr-FR"/>
        </w:rPr>
        <w:t>Hyertension art</w:t>
      </w:r>
      <w:r>
        <w:rPr>
          <w:b w:val="1"/>
          <w:bCs w:val="1"/>
          <w:rtl w:val="0"/>
          <w:lang w:val="fr-FR"/>
        </w:rPr>
        <w:t>é</w:t>
      </w:r>
      <w:r>
        <w:rPr>
          <w:b w:val="1"/>
          <w:bCs w:val="1"/>
          <w:rtl w:val="0"/>
          <w:lang w:val="fr-FR"/>
        </w:rPr>
        <w:t>rielle r</w:t>
      </w:r>
      <w:r>
        <w:rPr>
          <w:b w:val="1"/>
          <w:bCs w:val="1"/>
          <w:rtl w:val="0"/>
          <w:lang w:val="fr-FR"/>
        </w:rPr>
        <w:t>é</w:t>
      </w:r>
      <w:r>
        <w:rPr>
          <w:b w:val="1"/>
          <w:bCs w:val="1"/>
          <w:rtl w:val="0"/>
          <w:lang w:val="fr-FR"/>
        </w:rPr>
        <w:t>no-vasculaire</w:t>
      </w:r>
    </w:p>
    <w:p>
      <w:pPr>
        <w:pStyle w:val="Format libre"/>
        <w:bidi w:val="0"/>
      </w:pPr>
      <w:r>
        <w:rPr>
          <w:rFonts w:cs="Arial Unicode MS" w:eastAsia="Arial Unicode MS"/>
          <w:rtl w:val="0"/>
          <w:lang w:val="fr-FR"/>
        </w:rPr>
        <w:t xml:space="preserve">Secondaire </w:t>
      </w:r>
      <w:r>
        <w:rPr>
          <w:rFonts w:cs="Arial Unicode MS" w:eastAsia="Arial Unicode MS" w:hint="default"/>
          <w:rtl w:val="0"/>
          <w:lang w:val="fr-FR"/>
        </w:rPr>
        <w:t xml:space="preserve">à </w:t>
      </w:r>
      <w:r>
        <w:rPr>
          <w:rFonts w:cs="Arial Unicode MS" w:eastAsia="Arial Unicode MS"/>
          <w:rtl w:val="0"/>
          <w:lang w:val="fr-FR"/>
        </w:rPr>
        <w:t>ath</w:t>
      </w:r>
      <w:r>
        <w:rPr>
          <w:rFonts w:cs="Arial Unicode MS" w:eastAsia="Arial Unicode MS" w:hint="default"/>
          <w:rtl w:val="0"/>
          <w:lang w:val="fr-FR"/>
        </w:rPr>
        <w:t>é</w:t>
      </w:r>
      <w:r>
        <w:rPr>
          <w:rFonts w:cs="Arial Unicode MS" w:eastAsia="Arial Unicode MS"/>
          <w:rtl w:val="0"/>
          <w:lang w:val="fr-FR"/>
        </w:rPr>
        <w:t xml:space="preserve">romatose (patients plus </w:t>
      </w:r>
      <w:r>
        <w:rPr>
          <w:rFonts w:cs="Arial Unicode MS" w:eastAsia="Arial Unicode MS" w:hint="default"/>
          <w:rtl w:val="0"/>
          <w:lang w:val="fr-FR"/>
        </w:rPr>
        <w:t>â</w:t>
      </w:r>
      <w:r>
        <w:rPr>
          <w:rFonts w:cs="Arial Unicode MS" w:eastAsia="Arial Unicode MS"/>
          <w:rtl w:val="0"/>
          <w:lang w:val="fr-FR"/>
        </w:rPr>
        <w:t>g</w:t>
      </w:r>
      <w:r>
        <w:rPr>
          <w:rFonts w:cs="Arial Unicode MS" w:eastAsia="Arial Unicode MS" w:hint="default"/>
          <w:rtl w:val="0"/>
          <w:lang w:val="fr-FR"/>
        </w:rPr>
        <w:t>é</w:t>
      </w:r>
      <w:r>
        <w:rPr>
          <w:rFonts w:cs="Arial Unicode MS" w:eastAsia="Arial Unicode MS"/>
          <w:rtl w:val="0"/>
          <w:lang w:val="fr-FR"/>
        </w:rPr>
        <w:t>s) ou dysplasie fibromusculaire (chez les jeunes).</w:t>
      </w:r>
    </w:p>
    <w:p>
      <w:pPr>
        <w:pStyle w:val="Format libre"/>
        <w:bidi w:val="0"/>
      </w:pPr>
    </w:p>
    <w:p>
      <w:pPr>
        <w:pStyle w:val="Format libre"/>
        <w:bidi w:val="0"/>
      </w:pPr>
      <w:r>
        <w:rPr>
          <w:rFonts w:cs="Arial Unicode MS" w:eastAsia="Arial Unicode MS"/>
          <w:rtl w:val="0"/>
          <w:lang w:val="fr-FR"/>
        </w:rPr>
        <w:t>Dysplasie fibromusculaire : atteinte m</w:t>
      </w:r>
      <w:r>
        <w:rPr>
          <w:rFonts w:cs="Arial Unicode MS" w:eastAsia="Arial Unicode MS" w:hint="default"/>
          <w:rtl w:val="0"/>
          <w:lang w:val="fr-FR"/>
        </w:rPr>
        <w:t>é</w:t>
      </w:r>
      <w:r>
        <w:rPr>
          <w:rFonts w:cs="Arial Unicode MS" w:eastAsia="Arial Unicode MS"/>
          <w:rtl w:val="0"/>
          <w:lang w:val="fr-FR"/>
        </w:rPr>
        <w:t>diane ou distale de l</w:t>
      </w:r>
      <w:r>
        <w:rPr>
          <w:rFonts w:cs="Arial Unicode MS" w:eastAsia="Arial Unicode MS" w:hint="default"/>
          <w:rtl w:val="0"/>
          <w:lang w:val="fr-FR"/>
        </w:rPr>
        <w:t>’</w:t>
      </w:r>
      <w:r>
        <w:rPr>
          <w:rFonts w:cs="Arial Unicode MS" w:eastAsia="Arial Unicode MS"/>
          <w:rtl w:val="0"/>
          <w:lang w:val="fr-FR"/>
        </w:rPr>
        <w:t>art</w:t>
      </w:r>
      <w:r>
        <w:rPr>
          <w:rFonts w:cs="Arial Unicode MS" w:eastAsia="Arial Unicode MS" w:hint="default"/>
          <w:rtl w:val="0"/>
          <w:lang w:val="fr-FR"/>
        </w:rPr>
        <w:t>è</w:t>
      </w:r>
      <w:r>
        <w:rPr>
          <w:rFonts w:cs="Arial Unicode MS" w:eastAsia="Arial Unicode MS"/>
          <w:rtl w:val="0"/>
          <w:lang w:val="fr-FR"/>
        </w:rPr>
        <w:t>re r</w:t>
      </w:r>
      <w:r>
        <w:rPr>
          <w:rFonts w:cs="Arial Unicode MS" w:eastAsia="Arial Unicode MS" w:hint="default"/>
          <w:rtl w:val="0"/>
          <w:lang w:val="fr-FR"/>
        </w:rPr>
        <w:t>é</w:t>
      </w:r>
      <w:r>
        <w:rPr>
          <w:rFonts w:cs="Arial Unicode MS" w:eastAsia="Arial Unicode MS"/>
          <w:rtl w:val="0"/>
          <w:lang w:val="fr-FR"/>
        </w:rPr>
        <w:t>nale.</w:t>
      </w:r>
    </w:p>
    <w:p>
      <w:pPr>
        <w:pStyle w:val="Format libre"/>
        <w:bidi w:val="0"/>
      </w:pPr>
      <w:r>
        <w:rPr>
          <w:rFonts w:cs="Arial Unicode MS" w:eastAsia="Arial Unicode MS"/>
          <w:rtl w:val="0"/>
          <w:lang w:val="fr-FR"/>
        </w:rPr>
        <w:t>Ath</w:t>
      </w:r>
      <w:r>
        <w:rPr>
          <w:rFonts w:cs="Arial Unicode MS" w:eastAsia="Arial Unicode MS" w:hint="default"/>
          <w:rtl w:val="0"/>
          <w:lang w:val="fr-FR"/>
        </w:rPr>
        <w:t>é</w:t>
      </w:r>
      <w:r>
        <w:rPr>
          <w:rFonts w:cs="Arial Unicode MS" w:eastAsia="Arial Unicode MS"/>
          <w:rtl w:val="0"/>
          <w:lang w:val="fr-FR"/>
        </w:rPr>
        <w:t>romatose : atteinte proximale de l</w:t>
      </w:r>
      <w:r>
        <w:rPr>
          <w:rFonts w:cs="Arial Unicode MS" w:eastAsia="Arial Unicode MS" w:hint="default"/>
          <w:rtl w:val="0"/>
          <w:lang w:val="fr-FR"/>
        </w:rPr>
        <w:t>’</w:t>
      </w:r>
      <w:r>
        <w:rPr>
          <w:rFonts w:cs="Arial Unicode MS" w:eastAsia="Arial Unicode MS"/>
          <w:rtl w:val="0"/>
          <w:lang w:val="fr-FR"/>
        </w:rPr>
        <w:t>art</w:t>
      </w:r>
      <w:r>
        <w:rPr>
          <w:rFonts w:cs="Arial Unicode MS" w:eastAsia="Arial Unicode MS" w:hint="default"/>
          <w:rtl w:val="0"/>
          <w:lang w:val="fr-FR"/>
        </w:rPr>
        <w:t>è</w:t>
      </w:r>
      <w:r>
        <w:rPr>
          <w:rFonts w:cs="Arial Unicode MS" w:eastAsia="Arial Unicode MS"/>
          <w:rtl w:val="0"/>
          <w:lang w:val="fr-FR"/>
        </w:rPr>
        <w:t>re r</w:t>
      </w:r>
      <w:r>
        <w:rPr>
          <w:rFonts w:cs="Arial Unicode MS" w:eastAsia="Arial Unicode MS" w:hint="default"/>
          <w:rtl w:val="0"/>
          <w:lang w:val="fr-FR"/>
        </w:rPr>
        <w:t>é</w:t>
      </w:r>
      <w:r>
        <w:rPr>
          <w:rFonts w:cs="Arial Unicode MS" w:eastAsia="Arial Unicode MS"/>
          <w:rtl w:val="0"/>
          <w:lang w:val="fr-FR"/>
        </w:rPr>
        <w:t>nale.</w:t>
      </w:r>
    </w:p>
    <w:p>
      <w:pPr>
        <w:pStyle w:val="Format libre"/>
        <w:bidi w:val="0"/>
      </w:pPr>
    </w:p>
    <w:p>
      <w:pPr>
        <w:pStyle w:val="Format libre"/>
        <w:bidi w:val="0"/>
      </w:pPr>
      <w:r>
        <w:rPr>
          <w:rFonts w:cs="Arial Unicode MS" w:eastAsia="Arial Unicode MS"/>
          <w:rtl w:val="0"/>
          <w:lang w:val="fr-FR"/>
        </w:rPr>
        <w:t>Dans la dysplasie fibromusculaire, IR est rare, car n</w:t>
      </w:r>
      <w:r>
        <w:rPr>
          <w:rFonts w:cs="Arial Unicode MS" w:eastAsia="Arial Unicode MS" w:hint="default"/>
          <w:rtl w:val="0"/>
          <w:lang w:val="fr-FR"/>
        </w:rPr>
        <w:t>é</w:t>
      </w:r>
      <w:r>
        <w:rPr>
          <w:rFonts w:cs="Arial Unicode MS" w:eastAsia="Arial Unicode MS"/>
          <w:rtl w:val="0"/>
          <w:lang w:val="fr-FR"/>
        </w:rPr>
        <w:t>ovascularisation importante et 25-50% de gu</w:t>
      </w:r>
      <w:r>
        <w:rPr>
          <w:rFonts w:cs="Arial Unicode MS" w:eastAsia="Arial Unicode MS" w:hint="default"/>
          <w:rtl w:val="0"/>
          <w:lang w:val="fr-FR"/>
        </w:rPr>
        <w:t>é</w:t>
      </w:r>
      <w:r>
        <w:rPr>
          <w:rFonts w:cs="Arial Unicode MS" w:eastAsia="Arial Unicode MS"/>
          <w:rtl w:val="0"/>
          <w:lang w:val="fr-FR"/>
        </w:rPr>
        <w:t>rison HTA avec le traitement, alors que dans l</w:t>
      </w:r>
      <w:r>
        <w:rPr>
          <w:rFonts w:cs="Arial Unicode MS" w:eastAsia="Arial Unicode MS" w:hint="default"/>
          <w:rtl w:val="0"/>
          <w:lang w:val="fr-FR"/>
        </w:rPr>
        <w:t>’</w:t>
      </w:r>
      <w:r>
        <w:rPr>
          <w:rFonts w:cs="Arial Unicode MS" w:eastAsia="Arial Unicode MS"/>
          <w:rtl w:val="0"/>
          <w:lang w:val="fr-FR"/>
        </w:rPr>
        <w:t>ath</w:t>
      </w:r>
      <w:r>
        <w:rPr>
          <w:rFonts w:cs="Arial Unicode MS" w:eastAsia="Arial Unicode MS" w:hint="default"/>
          <w:rtl w:val="0"/>
          <w:lang w:val="fr-FR"/>
        </w:rPr>
        <w:t>é</w:t>
      </w:r>
      <w:r>
        <w:rPr>
          <w:rFonts w:cs="Arial Unicode MS" w:eastAsia="Arial Unicode MS"/>
          <w:rtl w:val="0"/>
          <w:lang w:val="fr-FR"/>
        </w:rPr>
        <w:t>romatose il y a souvent IR associ</w:t>
      </w:r>
      <w:r>
        <w:rPr>
          <w:rFonts w:cs="Arial Unicode MS" w:eastAsia="Arial Unicode MS" w:hint="default"/>
          <w:rtl w:val="0"/>
          <w:lang w:val="fr-FR"/>
        </w:rPr>
        <w:t>é</w:t>
      </w:r>
      <w:r>
        <w:rPr>
          <w:rFonts w:cs="Arial Unicode MS" w:eastAsia="Arial Unicode MS"/>
          <w:rtl w:val="0"/>
          <w:lang w:val="fr-FR"/>
        </w:rPr>
        <w:t>e et 0% de succ</w:t>
      </w:r>
      <w:r>
        <w:rPr>
          <w:rFonts w:cs="Arial Unicode MS" w:eastAsia="Arial Unicode MS" w:hint="default"/>
          <w:rtl w:val="0"/>
          <w:lang w:val="fr-FR"/>
        </w:rPr>
        <w:t>è</w:t>
      </w:r>
      <w:r>
        <w:rPr>
          <w:rFonts w:cs="Arial Unicode MS" w:eastAsia="Arial Unicode MS"/>
          <w:rtl w:val="0"/>
          <w:lang w:val="fr-FR"/>
        </w:rPr>
        <w:t>s avec traitement de la st</w:t>
      </w:r>
      <w:r>
        <w:rPr>
          <w:rFonts w:cs="Arial Unicode MS" w:eastAsia="Arial Unicode MS" w:hint="default"/>
          <w:rtl w:val="0"/>
          <w:lang w:val="fr-FR"/>
        </w:rPr>
        <w:t>é</w:t>
      </w:r>
      <w:r>
        <w:rPr>
          <w:rFonts w:cs="Arial Unicode MS" w:eastAsia="Arial Unicode MS"/>
          <w:rtl w:val="0"/>
          <w:lang w:val="fr-FR"/>
        </w:rPr>
        <w:t>nose.</w:t>
      </w:r>
    </w:p>
    <w:p>
      <w:pPr>
        <w:pStyle w:val="Format libre"/>
        <w:bidi w:val="0"/>
      </w:pPr>
    </w:p>
    <w:p>
      <w:pPr>
        <w:pStyle w:val="Format libre"/>
        <w:rPr>
          <w:u w:val="single"/>
        </w:rPr>
      </w:pPr>
      <w:r>
        <w:rPr>
          <w:u w:val="single"/>
          <w:rtl w:val="0"/>
          <w:lang w:val="fr-FR"/>
        </w:rPr>
        <w:t>Traitement :</w:t>
      </w:r>
    </w:p>
    <w:p>
      <w:pPr>
        <w:pStyle w:val="Format libre"/>
        <w:bidi w:val="0"/>
      </w:pPr>
      <w:r>
        <w:rPr>
          <w:rFonts w:cs="Arial Unicode MS" w:eastAsia="Arial Unicode MS"/>
          <w:rtl w:val="0"/>
          <w:lang w:val="fr-FR"/>
        </w:rPr>
        <w:t>St</w:t>
      </w:r>
      <w:r>
        <w:rPr>
          <w:rFonts w:cs="Arial Unicode MS" w:eastAsia="Arial Unicode MS" w:hint="default"/>
          <w:rtl w:val="0"/>
          <w:lang w:val="fr-FR"/>
        </w:rPr>
        <w:t>é</w:t>
      </w:r>
      <w:r>
        <w:rPr>
          <w:rFonts w:cs="Arial Unicode MS" w:eastAsia="Arial Unicode MS"/>
          <w:rtl w:val="0"/>
          <w:lang w:val="fr-FR"/>
        </w:rPr>
        <w:t>nose ath</w:t>
      </w:r>
      <w:r>
        <w:rPr>
          <w:rFonts w:cs="Arial Unicode MS" w:eastAsia="Arial Unicode MS" w:hint="default"/>
          <w:rtl w:val="0"/>
          <w:lang w:val="fr-FR"/>
        </w:rPr>
        <w:t>é</w:t>
      </w:r>
      <w:r>
        <w:rPr>
          <w:rFonts w:cs="Arial Unicode MS" w:eastAsia="Arial Unicode MS"/>
          <w:rtl w:val="0"/>
          <w:lang w:val="fr-FR"/>
        </w:rPr>
        <w:t>romateuse : pas de b</w:t>
      </w:r>
      <w:r>
        <w:rPr>
          <w:rFonts w:cs="Arial Unicode MS" w:eastAsia="Arial Unicode MS" w:hint="default"/>
          <w:rtl w:val="0"/>
          <w:lang w:val="fr-FR"/>
        </w:rPr>
        <w:t>é</w:t>
      </w:r>
      <w:r>
        <w:rPr>
          <w:rFonts w:cs="Arial Unicode MS" w:eastAsia="Arial Unicode MS"/>
          <w:rtl w:val="0"/>
          <w:lang w:val="fr-FR"/>
        </w:rPr>
        <w:t>n</w:t>
      </w:r>
      <w:r>
        <w:rPr>
          <w:rFonts w:cs="Arial Unicode MS" w:eastAsia="Arial Unicode MS" w:hint="default"/>
          <w:rtl w:val="0"/>
          <w:lang w:val="fr-FR"/>
        </w:rPr>
        <w:t>é</w:t>
      </w:r>
      <w:r>
        <w:rPr>
          <w:rFonts w:cs="Arial Unicode MS" w:eastAsia="Arial Unicode MS"/>
          <w:rtl w:val="0"/>
          <w:lang w:val="fr-FR"/>
        </w:rPr>
        <w:t xml:space="preserve">fices </w:t>
      </w:r>
      <w:r>
        <w:rPr>
          <w:rFonts w:cs="Arial Unicode MS" w:eastAsia="Arial Unicode MS" w:hint="default"/>
          <w:rtl w:val="0"/>
          <w:lang w:val="fr-FR"/>
        </w:rPr>
        <w:t xml:space="preserve">à </w:t>
      </w:r>
      <w:r>
        <w:rPr>
          <w:rFonts w:cs="Arial Unicode MS" w:eastAsia="Arial Unicode MS"/>
          <w:rtl w:val="0"/>
          <w:lang w:val="fr-FR"/>
        </w:rPr>
        <w:t>la dilatation vs m</w:t>
      </w:r>
      <w:r>
        <w:rPr>
          <w:rFonts w:cs="Arial Unicode MS" w:eastAsia="Arial Unicode MS" w:hint="default"/>
          <w:rtl w:val="0"/>
          <w:lang w:val="fr-FR"/>
        </w:rPr>
        <w:t>é</w:t>
      </w:r>
      <w:r>
        <w:rPr>
          <w:rFonts w:cs="Arial Unicode MS" w:eastAsia="Arial Unicode MS"/>
          <w:rtl w:val="0"/>
          <w:lang w:val="fr-FR"/>
        </w:rPr>
        <w:t>dicaments seuls et aucun patient n</w:t>
      </w:r>
      <w:r>
        <w:rPr>
          <w:rFonts w:cs="Arial Unicode MS" w:eastAsia="Arial Unicode MS" w:hint="default"/>
          <w:rtl w:val="0"/>
          <w:lang w:val="fr-FR"/>
        </w:rPr>
        <w:t>’</w:t>
      </w:r>
      <w:r>
        <w:rPr>
          <w:rFonts w:cs="Arial Unicode MS" w:eastAsia="Arial Unicode MS"/>
          <w:rtl w:val="0"/>
          <w:lang w:val="fr-FR"/>
        </w:rPr>
        <w:t xml:space="preserve">a </w:t>
      </w:r>
      <w:r>
        <w:rPr>
          <w:rFonts w:cs="Arial Unicode MS" w:eastAsia="Arial Unicode MS" w:hint="default"/>
          <w:rtl w:val="0"/>
          <w:lang w:val="fr-FR"/>
        </w:rPr>
        <w:t>é</w:t>
      </w:r>
      <w:r>
        <w:rPr>
          <w:rFonts w:cs="Arial Unicode MS" w:eastAsia="Arial Unicode MS"/>
          <w:rtl w:val="0"/>
          <w:lang w:val="fr-FR"/>
        </w:rPr>
        <w:t>t</w:t>
      </w:r>
      <w:r>
        <w:rPr>
          <w:rFonts w:cs="Arial Unicode MS" w:eastAsia="Arial Unicode MS" w:hint="default"/>
          <w:rtl w:val="0"/>
          <w:lang w:val="fr-FR"/>
        </w:rPr>
        <w:t xml:space="preserve">é </w:t>
      </w:r>
      <w:r>
        <w:rPr>
          <w:rFonts w:cs="Arial Unicode MS" w:eastAsia="Arial Unicode MS"/>
          <w:rtl w:val="0"/>
          <w:lang w:val="fr-FR"/>
        </w:rPr>
        <w:t>gu</w:t>
      </w:r>
      <w:r>
        <w:rPr>
          <w:rFonts w:cs="Arial Unicode MS" w:eastAsia="Arial Unicode MS" w:hint="default"/>
          <w:rtl w:val="0"/>
          <w:lang w:val="fr-FR"/>
        </w:rPr>
        <w:t>é</w:t>
      </w:r>
      <w:r>
        <w:rPr>
          <w:rFonts w:cs="Arial Unicode MS" w:eastAsia="Arial Unicode MS"/>
          <w:rtl w:val="0"/>
          <w:lang w:val="fr-FR"/>
        </w:rPr>
        <w:t>rie de son HTA ni de ralentissement de l</w:t>
      </w:r>
      <w:r>
        <w:rPr>
          <w:rFonts w:cs="Arial Unicode MS" w:eastAsia="Arial Unicode MS" w:hint="default"/>
          <w:rtl w:val="0"/>
          <w:lang w:val="fr-FR"/>
        </w:rPr>
        <w:t>’</w:t>
      </w:r>
      <w:r>
        <w:rPr>
          <w:rFonts w:cs="Arial Unicode MS" w:eastAsia="Arial Unicode MS"/>
          <w:rtl w:val="0"/>
          <w:lang w:val="fr-FR"/>
        </w:rPr>
        <w:t>IR.</w:t>
      </w:r>
    </w:p>
    <w:p>
      <w:pPr>
        <w:pStyle w:val="Format libre"/>
        <w:bidi w:val="0"/>
      </w:pPr>
    </w:p>
    <w:p>
      <w:pPr>
        <w:pStyle w:val="Format libre"/>
        <w:rPr>
          <w:b w:val="1"/>
          <w:bCs w:val="1"/>
        </w:rPr>
      </w:pPr>
      <w:r>
        <w:rPr>
          <w:b w:val="1"/>
          <w:bCs w:val="1"/>
          <w:rtl w:val="0"/>
          <w:lang w:val="fr-FR"/>
        </w:rPr>
        <w:t>Crise hypertensive (incomplet)</w:t>
      </w:r>
    </w:p>
    <w:p>
      <w:pPr>
        <w:pStyle w:val="Format libre"/>
        <w:bidi w:val="0"/>
      </w:pPr>
      <w:r>
        <w:rPr>
          <w:rFonts w:cs="Arial Unicode MS" w:eastAsia="Arial Unicode MS"/>
          <w:rtl w:val="0"/>
          <w:lang w:val="fr-FR"/>
        </w:rPr>
        <w:t>Attention aux b</w:t>
      </w:r>
      <w:r>
        <w:rPr>
          <w:rFonts w:cs="Arial Unicode MS" w:eastAsia="Arial Unicode MS" w:hint="default"/>
          <w:rtl w:val="0"/>
          <w:lang w:val="fr-FR"/>
        </w:rPr>
        <w:t>é</w:t>
      </w:r>
      <w:r>
        <w:rPr>
          <w:rFonts w:cs="Arial Unicode MS" w:eastAsia="Arial Unicode MS"/>
          <w:rtl w:val="0"/>
          <w:lang w:val="fr-FR"/>
        </w:rPr>
        <w:t>ta-bloqueurs quand il n</w:t>
      </w:r>
      <w:r>
        <w:rPr>
          <w:rFonts w:cs="Arial Unicode MS" w:eastAsia="Arial Unicode MS" w:hint="default"/>
          <w:rtl w:val="0"/>
          <w:lang w:val="fr-FR"/>
        </w:rPr>
        <w:t>’</w:t>
      </w:r>
      <w:r>
        <w:rPr>
          <w:rFonts w:cs="Arial Unicode MS" w:eastAsia="Arial Unicode MS"/>
          <w:rtl w:val="0"/>
          <w:lang w:val="fr-FR"/>
        </w:rPr>
        <w:t>y a pas de blocage alpha, car ils peuvent pr</w:t>
      </w:r>
      <w:r>
        <w:rPr>
          <w:rFonts w:cs="Arial Unicode MS" w:eastAsia="Arial Unicode MS" w:hint="default"/>
          <w:rtl w:val="0"/>
          <w:lang w:val="fr-FR"/>
        </w:rPr>
        <w:t>é</w:t>
      </w:r>
      <w:r>
        <w:rPr>
          <w:rFonts w:cs="Arial Unicode MS" w:eastAsia="Arial Unicode MS"/>
          <w:rtl w:val="0"/>
          <w:lang w:val="fr-FR"/>
        </w:rPr>
        <w:t>cipiter l</w:t>
      </w:r>
      <w:r>
        <w:rPr>
          <w:rFonts w:cs="Arial Unicode MS" w:eastAsia="Arial Unicode MS" w:hint="default"/>
          <w:rtl w:val="0"/>
          <w:lang w:val="fr-FR"/>
        </w:rPr>
        <w:t>’</w:t>
      </w:r>
      <w:r>
        <w:rPr>
          <w:rFonts w:cs="Arial Unicode MS" w:eastAsia="Arial Unicode MS"/>
          <w:rtl w:val="0"/>
          <w:lang w:val="fr-FR"/>
        </w:rPr>
        <w:t>HTA, car une stimulation alpha excessive non oppos</w:t>
      </w:r>
      <w:r>
        <w:rPr>
          <w:rFonts w:cs="Arial Unicode MS" w:eastAsia="Arial Unicode MS" w:hint="default"/>
          <w:rtl w:val="0"/>
          <w:lang w:val="fr-FR"/>
        </w:rPr>
        <w:t>é</w:t>
      </w:r>
      <w:r>
        <w:rPr>
          <w:rFonts w:cs="Arial Unicode MS" w:eastAsia="Arial Unicode MS"/>
          <w:rtl w:val="0"/>
          <w:lang w:val="fr-FR"/>
        </w:rPr>
        <w:t>e par r</w:t>
      </w:r>
      <w:r>
        <w:rPr>
          <w:rFonts w:cs="Arial Unicode MS" w:eastAsia="Arial Unicode MS" w:hint="default"/>
          <w:rtl w:val="0"/>
          <w:lang w:val="fr-FR"/>
        </w:rPr>
        <w:t>é</w:t>
      </w:r>
      <w:r>
        <w:rPr>
          <w:rFonts w:cs="Arial Unicode MS" w:eastAsia="Arial Unicode MS"/>
          <w:rtl w:val="0"/>
          <w:lang w:val="fr-FR"/>
        </w:rPr>
        <w:t>cepteurs b</w:t>
      </w:r>
      <w:r>
        <w:rPr>
          <w:rFonts w:cs="Arial Unicode MS" w:eastAsia="Arial Unicode MS" w:hint="default"/>
          <w:rtl w:val="0"/>
          <w:lang w:val="fr-FR"/>
        </w:rPr>
        <w:t>é</w:t>
      </w:r>
      <w:r>
        <w:rPr>
          <w:rFonts w:cs="Arial Unicode MS" w:eastAsia="Arial Unicode MS"/>
          <w:rtl w:val="0"/>
          <w:lang w:val="fr-FR"/>
        </w:rPr>
        <w:t>ta. Ex : ph</w:t>
      </w:r>
      <w:r>
        <w:rPr>
          <w:rFonts w:cs="Arial Unicode MS" w:eastAsia="Arial Unicode MS" w:hint="default"/>
          <w:rtl w:val="0"/>
          <w:lang w:val="fr-FR"/>
        </w:rPr>
        <w:t>é</w:t>
      </w:r>
      <w:r>
        <w:rPr>
          <w:rFonts w:cs="Arial Unicode MS" w:eastAsia="Arial Unicode MS"/>
          <w:rtl w:val="0"/>
          <w:lang w:val="fr-FR"/>
        </w:rPr>
        <w:t>ochromocytome, coca</w:t>
      </w:r>
      <w:r>
        <w:rPr>
          <w:rFonts w:cs="Arial Unicode MS" w:eastAsia="Arial Unicode MS" w:hint="default"/>
          <w:rtl w:val="0"/>
          <w:lang w:val="fr-FR"/>
        </w:rPr>
        <w:t>ï</w:t>
      </w:r>
      <w:r>
        <w:rPr>
          <w:rFonts w:cs="Arial Unicode MS" w:eastAsia="Arial Unicode MS"/>
          <w:rtl w:val="0"/>
          <w:lang w:val="fr-FR"/>
        </w:rPr>
        <w:t>ne, amph</w:t>
      </w:r>
      <w:r>
        <w:rPr>
          <w:rFonts w:cs="Arial Unicode MS" w:eastAsia="Arial Unicode MS" w:hint="default"/>
          <w:rtl w:val="0"/>
          <w:lang w:val="fr-FR"/>
        </w:rPr>
        <w:t>é</w:t>
      </w:r>
      <w:r>
        <w:rPr>
          <w:rFonts w:cs="Arial Unicode MS" w:eastAsia="Arial Unicode MS"/>
          <w:rtl w:val="0"/>
          <w:lang w:val="fr-FR"/>
        </w:rPr>
        <w:t xml:space="preserve">tamines. Donner phentolamine, prazosin ou terazosin. Nitroprusside aussi </w:t>
      </w:r>
      <w:r>
        <w:rPr>
          <w:rFonts w:cs="Arial Unicode MS" w:eastAsia="Arial Unicode MS" w:hint="default"/>
          <w:rtl w:val="0"/>
          <w:lang w:val="fr-FR"/>
        </w:rPr>
        <w:t xml:space="preserve">à </w:t>
      </w:r>
      <w:r>
        <w:rPr>
          <w:rFonts w:cs="Arial Unicode MS" w:eastAsia="Arial Unicode MS"/>
          <w:rtl w:val="0"/>
          <w:lang w:val="fr-FR"/>
        </w:rPr>
        <w:t>consid</w:t>
      </w:r>
      <w:r>
        <w:rPr>
          <w:rFonts w:cs="Arial Unicode MS" w:eastAsia="Arial Unicode MS" w:hint="default"/>
          <w:rtl w:val="0"/>
          <w:lang w:val="fr-FR"/>
        </w:rPr>
        <w:t>é</w:t>
      </w:r>
      <w:r>
        <w:rPr>
          <w:rFonts w:cs="Arial Unicode MS" w:eastAsia="Arial Unicode MS"/>
          <w:rtl w:val="0"/>
          <w:lang w:val="fr-FR"/>
        </w:rPr>
        <w:t>rer, car vasodilatateur puissant. Inversement dans dissection aortique on veut donner beta bloquant AVANT vasodilatation p</w:t>
      </w:r>
      <w:r>
        <w:rPr>
          <w:rFonts w:cs="Arial Unicode MS" w:eastAsia="Arial Unicode MS" w:hint="default"/>
          <w:rtl w:val="0"/>
          <w:lang w:val="fr-FR"/>
        </w:rPr>
        <w:t>é</w:t>
      </w:r>
      <w:r>
        <w:rPr>
          <w:rFonts w:cs="Arial Unicode MS" w:eastAsia="Arial Unicode MS"/>
          <w:rtl w:val="0"/>
          <w:lang w:val="fr-FR"/>
        </w:rPr>
        <w:t>riph</w:t>
      </w:r>
      <w:r>
        <w:rPr>
          <w:rFonts w:cs="Arial Unicode MS" w:eastAsia="Arial Unicode MS" w:hint="default"/>
          <w:rtl w:val="0"/>
          <w:lang w:val="fr-FR"/>
        </w:rPr>
        <w:t>é</w:t>
      </w:r>
      <w:r>
        <w:rPr>
          <w:rFonts w:cs="Arial Unicode MS" w:eastAsia="Arial Unicode MS"/>
          <w:rtl w:val="0"/>
          <w:lang w:val="fr-FR"/>
        </w:rPr>
        <w:t xml:space="preserve">rique pour </w:t>
      </w:r>
      <w:r>
        <w:rPr>
          <w:rFonts w:cs="Arial Unicode MS" w:eastAsia="Arial Unicode MS" w:hint="default"/>
          <w:rtl w:val="0"/>
          <w:lang w:val="fr-FR"/>
        </w:rPr>
        <w:t>é</w:t>
      </w:r>
      <w:r>
        <w:rPr>
          <w:rFonts w:cs="Arial Unicode MS" w:eastAsia="Arial Unicode MS"/>
          <w:rtl w:val="0"/>
          <w:lang w:val="fr-FR"/>
        </w:rPr>
        <w:t>viter augmentation d</w:t>
      </w:r>
      <w:r>
        <w:rPr>
          <w:rFonts w:cs="Arial Unicode MS" w:eastAsia="Arial Unicode MS" w:hint="default"/>
          <w:rtl w:val="0"/>
          <w:lang w:val="fr-FR"/>
        </w:rPr>
        <w:t>é</w:t>
      </w:r>
      <w:r>
        <w:rPr>
          <w:rFonts w:cs="Arial Unicode MS" w:eastAsia="Arial Unicode MS"/>
          <w:rtl w:val="0"/>
          <w:lang w:val="fr-FR"/>
        </w:rPr>
        <w:t>bit cardiaque et pression sur la paroi aorte.</w:t>
      </w:r>
    </w:p>
    <w:p>
      <w:pPr>
        <w:pStyle w:val="Format libre"/>
        <w:bidi w:val="0"/>
      </w:pPr>
    </w:p>
    <w:p>
      <w:pPr>
        <w:pStyle w:val="Corps"/>
        <w:rPr>
          <w:u w:val="none"/>
        </w:rPr>
      </w:pPr>
      <w:r>
        <w:rPr>
          <w:u w:val="single"/>
          <w:rtl w:val="0"/>
          <w:lang w:val="fr-FR"/>
        </w:rPr>
        <w:t>Traitement :</w:t>
      </w:r>
    </w:p>
    <w:p>
      <w:pPr>
        <w:pStyle w:val="Corps"/>
        <w:rPr>
          <w:u w:val="none"/>
        </w:rPr>
      </w:pPr>
      <w:r>
        <w:rPr>
          <w:u w:val="none"/>
          <w:rtl w:val="0"/>
          <w:lang w:val="fr-FR"/>
        </w:rPr>
        <w:t>Objectif de TA d</w:t>
      </w:r>
      <w:r>
        <w:rPr>
          <w:u w:val="none"/>
          <w:rtl w:val="0"/>
          <w:lang w:val="fr-FR"/>
        </w:rPr>
        <w:t>é</w:t>
      </w:r>
      <w:r>
        <w:rPr>
          <w:u w:val="none"/>
          <w:rtl w:val="0"/>
          <w:lang w:val="fr-FR"/>
        </w:rPr>
        <w:t>pendent de valeur de base et s</w:t>
      </w:r>
      <w:r>
        <w:rPr>
          <w:u w:val="none"/>
          <w:rtl w:val="0"/>
          <w:lang w:val="fr-FR"/>
        </w:rPr>
        <w:t>é</w:t>
      </w:r>
      <w:r>
        <w:rPr>
          <w:u w:val="none"/>
          <w:rtl w:val="0"/>
          <w:lang w:val="fr-FR"/>
        </w:rPr>
        <w:t>v</w:t>
      </w:r>
      <w:r>
        <w:rPr>
          <w:u w:val="none"/>
          <w:rtl w:val="0"/>
          <w:lang w:val="fr-FR"/>
        </w:rPr>
        <w:t>é</w:t>
      </w:r>
      <w:r>
        <w:rPr>
          <w:u w:val="none"/>
          <w:rtl w:val="0"/>
          <w:lang w:val="fr-FR"/>
        </w:rPr>
        <w:t>rit</w:t>
      </w:r>
      <w:r>
        <w:rPr>
          <w:u w:val="none"/>
          <w:rtl w:val="0"/>
          <w:lang w:val="fr-FR"/>
        </w:rPr>
        <w:t xml:space="preserve">é </w:t>
      </w:r>
      <w:r>
        <w:rPr>
          <w:u w:val="none"/>
          <w:rtl w:val="0"/>
          <w:lang w:val="fr-FR"/>
        </w:rPr>
        <w:t>des Sx, en g</w:t>
      </w:r>
      <w:r>
        <w:rPr>
          <w:u w:val="none"/>
          <w:rtl w:val="0"/>
          <w:lang w:val="fr-FR"/>
        </w:rPr>
        <w:t>é</w:t>
      </w:r>
      <w:r>
        <w:rPr>
          <w:u w:val="none"/>
          <w:rtl w:val="0"/>
          <w:lang w:val="fr-FR"/>
        </w:rPr>
        <w:t>n</w:t>
      </w:r>
      <w:r>
        <w:rPr>
          <w:u w:val="none"/>
          <w:rtl w:val="0"/>
          <w:lang w:val="fr-FR"/>
        </w:rPr>
        <w:t>é</w:t>
      </w:r>
      <w:r>
        <w:rPr>
          <w:u w:val="none"/>
          <w:rtl w:val="0"/>
          <w:lang w:val="fr-FR"/>
        </w:rPr>
        <w:t>rale viser 20% de diminution durant premi</w:t>
      </w:r>
      <w:r>
        <w:rPr>
          <w:u w:val="none"/>
          <w:rtl w:val="0"/>
          <w:lang w:val="fr-FR"/>
        </w:rPr>
        <w:t>è</w:t>
      </w:r>
      <w:r>
        <w:rPr>
          <w:u w:val="none"/>
          <w:rtl w:val="0"/>
          <w:lang w:val="fr-FR"/>
        </w:rPr>
        <w:t>res heures, puis 25% sur 24h. SAUF conditions particuli</w:t>
      </w:r>
      <w:r>
        <w:rPr>
          <w:u w:val="none"/>
          <w:rtl w:val="0"/>
          <w:lang w:val="fr-FR"/>
        </w:rPr>
        <w:t>è</w:t>
      </w:r>
      <w:r>
        <w:rPr>
          <w:u w:val="none"/>
          <w:rtl w:val="0"/>
          <w:lang w:val="fr-FR"/>
        </w:rPr>
        <w:t>res.</w:t>
      </w:r>
    </w:p>
    <w:p>
      <w:pPr>
        <w:pStyle w:val="Corps"/>
        <w:rPr>
          <w:u w:val="none"/>
        </w:rPr>
      </w:pPr>
    </w:p>
    <w:p>
      <w:pPr>
        <w:pStyle w:val="Corps"/>
        <w:numPr>
          <w:ilvl w:val="0"/>
          <w:numId w:val="372"/>
        </w:numPr>
        <w:rPr>
          <w:u w:val="none"/>
          <w:lang w:val="fr-FR"/>
        </w:rPr>
      </w:pPr>
      <w:r>
        <w:rPr>
          <w:u w:val="none"/>
          <w:rtl w:val="0"/>
          <w:lang w:val="fr-FR"/>
        </w:rPr>
        <w:t>HTA urgence v</w:t>
      </w:r>
      <w:r>
        <w:rPr>
          <w:u w:val="none"/>
          <w:rtl w:val="0"/>
          <w:lang w:val="fr-FR"/>
        </w:rPr>
        <w:t>é</w:t>
      </w:r>
      <w:r>
        <w:rPr>
          <w:u w:val="none"/>
          <w:rtl w:val="0"/>
          <w:lang w:val="fr-FR"/>
        </w:rPr>
        <w:t>ritable : 20% premi</w:t>
      </w:r>
      <w:r>
        <w:rPr>
          <w:u w:val="none"/>
          <w:rtl w:val="0"/>
          <w:lang w:val="fr-FR"/>
        </w:rPr>
        <w:t>è</w:t>
      </w:r>
      <w:r>
        <w:rPr>
          <w:u w:val="none"/>
          <w:rtl w:val="0"/>
          <w:lang w:val="fr-FR"/>
        </w:rPr>
        <w:t>re(s) heure(s), puis 25% sur 24h</w:t>
      </w:r>
    </w:p>
    <w:p>
      <w:pPr>
        <w:pStyle w:val="Corps"/>
        <w:numPr>
          <w:ilvl w:val="0"/>
          <w:numId w:val="17"/>
        </w:numPr>
        <w:rPr>
          <w:u w:val="none"/>
          <w:lang w:val="fr-FR"/>
        </w:rPr>
      </w:pPr>
      <w:r>
        <w:rPr>
          <w:u w:val="none"/>
          <w:rtl w:val="0"/>
          <w:lang w:val="fr-FR"/>
        </w:rPr>
        <w:t xml:space="preserve">HTA urgence relative : </w:t>
      </w:r>
    </w:p>
    <w:p>
      <w:pPr>
        <w:pStyle w:val="Corps"/>
        <w:numPr>
          <w:ilvl w:val="0"/>
          <w:numId w:val="17"/>
        </w:numPr>
        <w:rPr>
          <w:u w:val="none"/>
          <w:lang w:val="fr-FR"/>
        </w:rPr>
      </w:pPr>
      <w:r>
        <w:rPr>
          <w:u w:val="none"/>
          <w:rtl w:val="0"/>
          <w:lang w:val="fr-FR"/>
        </w:rPr>
        <w:t>Dissection Aortique : &lt; TAS 100-120 avec FC &lt; 60</w:t>
      </w:r>
    </w:p>
    <w:p>
      <w:pPr>
        <w:pStyle w:val="Corps"/>
        <w:numPr>
          <w:ilvl w:val="0"/>
          <w:numId w:val="17"/>
        </w:numPr>
        <w:rPr>
          <w:u w:val="none"/>
          <w:lang w:val="fr-FR"/>
        </w:rPr>
      </w:pPr>
      <w:r>
        <w:rPr>
          <w:u w:val="none"/>
          <w:rtl w:val="0"/>
          <w:lang w:val="fr-FR"/>
        </w:rPr>
        <w:t xml:space="preserve">AVC : </w:t>
      </w:r>
    </w:p>
    <w:p>
      <w:pPr>
        <w:pStyle w:val="Corps"/>
        <w:numPr>
          <w:ilvl w:val="0"/>
          <w:numId w:val="17"/>
        </w:numPr>
        <w:rPr>
          <w:u w:val="none"/>
          <w:lang w:val="fr-FR"/>
        </w:rPr>
      </w:pPr>
      <w:r>
        <w:rPr>
          <w:u w:val="none"/>
          <w:rtl w:val="0"/>
          <w:lang w:val="fr-FR"/>
        </w:rPr>
        <w:t>pas thrombolyse &lt; 220/120</w:t>
      </w:r>
    </w:p>
    <w:p>
      <w:pPr>
        <w:pStyle w:val="Corps"/>
        <w:numPr>
          <w:ilvl w:val="0"/>
          <w:numId w:val="17"/>
        </w:numPr>
        <w:rPr>
          <w:u w:val="none"/>
          <w:lang w:val="fr-FR"/>
        </w:rPr>
      </w:pPr>
      <w:r>
        <w:rPr>
          <w:u w:val="none"/>
          <w:rtl w:val="0"/>
          <w:lang w:val="fr-FR"/>
        </w:rPr>
        <w:t>thrombolyse &lt; 185/110</w:t>
      </w:r>
    </w:p>
    <w:p>
      <w:pPr>
        <w:pStyle w:val="Corps"/>
        <w:numPr>
          <w:ilvl w:val="0"/>
          <w:numId w:val="17"/>
        </w:numPr>
        <w:rPr>
          <w:u w:val="none"/>
          <w:lang w:val="fr-FR"/>
        </w:rPr>
      </w:pPr>
      <w:r>
        <w:rPr>
          <w:u w:val="none"/>
          <w:rtl w:val="0"/>
          <w:lang w:val="fr-FR"/>
        </w:rPr>
        <w:t>Thrombolyse infarctus : 180/110</w:t>
      </w:r>
    </w:p>
    <w:p>
      <w:pPr>
        <w:pStyle w:val="Corps"/>
        <w:numPr>
          <w:ilvl w:val="0"/>
          <w:numId w:val="17"/>
        </w:numPr>
        <w:rPr>
          <w:u w:val="single"/>
          <w:lang w:val="fr-FR"/>
        </w:rPr>
      </w:pPr>
      <w:r>
        <w:rPr>
          <w:u w:val="none"/>
          <w:rtl w:val="0"/>
          <w:lang w:val="fr-FR"/>
        </w:rPr>
        <w:t>H</w:t>
      </w:r>
      <w:r>
        <w:rPr>
          <w:u w:val="none"/>
          <w:rtl w:val="0"/>
          <w:lang w:val="fr-FR"/>
        </w:rPr>
        <w:t>é</w:t>
      </w:r>
      <w:r>
        <w:rPr>
          <w:u w:val="none"/>
          <w:rtl w:val="0"/>
          <w:lang w:val="fr-FR"/>
        </w:rPr>
        <w:t>morragie intra-c : 160/90</w:t>
      </w:r>
    </w:p>
    <w:p>
      <w:pPr>
        <w:pStyle w:val="Format libre"/>
        <w:bidi w:val="0"/>
      </w:pPr>
    </w:p>
    <w:p>
      <w:pPr>
        <w:pStyle w:val="Format libre"/>
        <w:bidi w:val="0"/>
      </w:pPr>
    </w:p>
    <w:p>
      <w:pPr>
        <w:pStyle w:val="Format libre"/>
        <w:bidi w:val="0"/>
      </w:pPr>
      <w:r>
        <w:rPr>
          <w:rFonts w:cs="Arial Unicode MS" w:eastAsia="Arial Unicode MS"/>
          <w:rtl w:val="0"/>
          <w:lang w:val="fr-FR"/>
        </w:rPr>
        <w:t>Urgence RELATIVE :</w:t>
      </w:r>
      <w:r>
        <w:br w:type="textWrapping"/>
      </w:r>
      <w:r>
        <w:rPr>
          <w:rFonts w:cs="Arial Unicode MS" w:eastAsia="Arial Unicode MS"/>
          <w:rtl w:val="0"/>
          <w:lang w:val="fr-FR"/>
        </w:rPr>
        <w:t>NE PAS utiliser nifedipine</w:t>
      </w:r>
    </w:p>
    <w:p>
      <w:pPr>
        <w:pStyle w:val="Format libre"/>
        <w:bidi w:val="0"/>
      </w:pPr>
    </w:p>
    <w:p>
      <w:pPr>
        <w:pStyle w:val="Format libre"/>
        <w:bidi w:val="0"/>
      </w:pPr>
      <w:r>
        <w:rPr>
          <w:rFonts w:cs="Arial Unicode MS" w:eastAsia="Arial Unicode MS"/>
          <w:rtl w:val="0"/>
          <w:lang w:val="fr-FR"/>
        </w:rPr>
        <w:t>furosemide si hypervol</w:t>
      </w:r>
      <w:r>
        <w:rPr>
          <w:rFonts w:cs="Arial Unicode MS" w:eastAsia="Arial Unicode MS" w:hint="default"/>
          <w:rtl w:val="0"/>
          <w:lang w:val="fr-FR"/>
        </w:rPr>
        <w:t>é</w:t>
      </w:r>
      <w:r>
        <w:rPr>
          <w:rFonts w:cs="Arial Unicode MS" w:eastAsia="Arial Unicode MS"/>
          <w:rtl w:val="0"/>
          <w:lang w:val="fr-FR"/>
        </w:rPr>
        <w:t>mique</w:t>
      </w:r>
    </w:p>
    <w:p>
      <w:pPr>
        <w:pStyle w:val="Format libre"/>
        <w:bidi w:val="0"/>
      </w:pPr>
      <w:r>
        <w:rPr>
          <w:rFonts w:cs="Arial Unicode MS" w:eastAsia="Arial Unicode MS"/>
          <w:rtl w:val="0"/>
          <w:lang w:val="fr-FR"/>
        </w:rPr>
        <w:t>clonidine : effet &lt; 1h, pic 2-4h dur</w:t>
      </w:r>
      <w:r>
        <w:rPr>
          <w:rFonts w:cs="Arial Unicode MS" w:eastAsia="Arial Unicode MS" w:hint="default"/>
          <w:rtl w:val="0"/>
          <w:lang w:val="fr-FR"/>
        </w:rPr>
        <w:t>é</w:t>
      </w:r>
      <w:r>
        <w:rPr>
          <w:rFonts w:cs="Arial Unicode MS" w:eastAsia="Arial Unicode MS"/>
          <w:rtl w:val="0"/>
          <w:lang w:val="fr-FR"/>
        </w:rPr>
        <w:t>e 6-10h</w:t>
      </w:r>
    </w:p>
    <w:p>
      <w:pPr>
        <w:pStyle w:val="Format libre"/>
        <w:bidi w:val="0"/>
      </w:pPr>
      <w:r>
        <w:rPr>
          <w:rFonts w:cs="Arial Unicode MS" w:eastAsia="Arial Unicode MS"/>
          <w:rtl w:val="0"/>
          <w:lang w:val="fr-FR"/>
        </w:rPr>
        <w:t xml:space="preserve">captopril : effet moins rapide que les autres, </w:t>
      </w:r>
      <w:r>
        <w:rPr>
          <w:rFonts w:cs="Arial Unicode MS" w:eastAsia="Arial Unicode MS"/>
          <w:rtl w:val="0"/>
          <w:lang w:val="fr-FR"/>
        </w:rPr>
        <w:t>6,25 - 12,5 mg PO Tid, effet pic 1-2h, demi vie 2h augmente avec IR</w:t>
      </w:r>
    </w:p>
    <w:p>
      <w:pPr>
        <w:pStyle w:val="Format libre"/>
        <w:bidi w:val="0"/>
      </w:pPr>
      <w:r>
        <w:rPr>
          <w:rFonts w:cs="Arial Unicode MS" w:eastAsia="Arial Unicode MS"/>
          <w:rtl w:val="0"/>
          <w:lang w:val="fr-FR"/>
        </w:rPr>
        <w:t>hydralazine : 20-25mg IV = 75-100mg IV, mais r</w:t>
      </w:r>
      <w:r>
        <w:rPr>
          <w:rFonts w:cs="Arial Unicode MS" w:eastAsia="Arial Unicode MS" w:hint="default"/>
          <w:rtl w:val="0"/>
          <w:lang w:val="fr-FR"/>
        </w:rPr>
        <w:t>é</w:t>
      </w:r>
      <w:r>
        <w:rPr>
          <w:rFonts w:cs="Arial Unicode MS" w:eastAsia="Arial Unicode MS"/>
          <w:rtl w:val="0"/>
          <w:lang w:val="fr-FR"/>
        </w:rPr>
        <w:t xml:space="preserve">action difficile </w:t>
      </w:r>
      <w:r>
        <w:rPr>
          <w:rFonts w:cs="Arial Unicode MS" w:eastAsia="Arial Unicode MS" w:hint="default"/>
          <w:rtl w:val="0"/>
          <w:lang w:val="fr-FR"/>
        </w:rPr>
        <w:t xml:space="preserve">à </w:t>
      </w:r>
      <w:r>
        <w:rPr>
          <w:rFonts w:cs="Arial Unicode MS" w:eastAsia="Arial Unicode MS"/>
          <w:rtl w:val="0"/>
          <w:lang w:val="fr-FR"/>
        </w:rPr>
        <w:t>pr</w:t>
      </w:r>
      <w:r>
        <w:rPr>
          <w:rFonts w:cs="Arial Unicode MS" w:eastAsia="Arial Unicode MS" w:hint="default"/>
          <w:rtl w:val="0"/>
          <w:lang w:val="fr-FR"/>
        </w:rPr>
        <w:t>é</w:t>
      </w:r>
      <w:r>
        <w:rPr>
          <w:rFonts w:cs="Arial Unicode MS" w:eastAsia="Arial Unicode MS"/>
          <w:rtl w:val="0"/>
          <w:lang w:val="fr-FR"/>
        </w:rPr>
        <w:t>dire d</w:t>
      </w:r>
      <w:r>
        <w:rPr>
          <w:rFonts w:cs="Arial Unicode MS" w:eastAsia="Arial Unicode MS" w:hint="default"/>
          <w:rtl w:val="0"/>
          <w:lang w:val="fr-FR"/>
        </w:rPr>
        <w:t>’</w:t>
      </w:r>
      <w:r>
        <w:rPr>
          <w:rFonts w:cs="Arial Unicode MS" w:eastAsia="Arial Unicode MS"/>
          <w:rtl w:val="0"/>
          <w:lang w:val="fr-FR"/>
        </w:rPr>
        <w:t xml:space="preserve">un pt </w:t>
      </w:r>
      <w:r>
        <w:rPr>
          <w:rFonts w:cs="Arial Unicode MS" w:eastAsia="Arial Unicode MS" w:hint="default"/>
          <w:rtl w:val="0"/>
          <w:lang w:val="fr-FR"/>
        </w:rPr>
        <w:t xml:space="preserve">à </w:t>
      </w:r>
      <w:r>
        <w:rPr>
          <w:rFonts w:cs="Arial Unicode MS" w:eastAsia="Arial Unicode MS"/>
          <w:rtl w:val="0"/>
          <w:lang w:val="fr-FR"/>
        </w:rPr>
        <w:t>l</w:t>
      </w:r>
      <w:r>
        <w:rPr>
          <w:rFonts w:cs="Arial Unicode MS" w:eastAsia="Arial Unicode MS" w:hint="default"/>
          <w:rtl w:val="0"/>
          <w:lang w:val="fr-FR"/>
        </w:rPr>
        <w:t>’</w:t>
      </w:r>
      <w:r>
        <w:rPr>
          <w:rFonts w:cs="Arial Unicode MS" w:eastAsia="Arial Unicode MS"/>
          <w:rtl w:val="0"/>
          <w:lang w:val="fr-FR"/>
        </w:rPr>
        <w:t>autre. 10-25 mg PO Tid-Qid, d</w:t>
      </w:r>
      <w:r>
        <w:rPr>
          <w:rFonts w:cs="Arial Unicode MS" w:eastAsia="Arial Unicode MS" w:hint="default"/>
          <w:rtl w:val="0"/>
          <w:lang w:val="fr-FR"/>
        </w:rPr>
        <w:t>é</w:t>
      </w:r>
      <w:r>
        <w:rPr>
          <w:rFonts w:cs="Arial Unicode MS" w:eastAsia="Arial Unicode MS"/>
          <w:rtl w:val="0"/>
          <w:lang w:val="fr-FR"/>
        </w:rPr>
        <w:t xml:space="preserve">but action rapide, pic </w:t>
      </w:r>
      <w:r>
        <w:rPr>
          <w:rFonts w:cs="Arial Unicode MS" w:eastAsia="Arial Unicode MS" w:hint="default"/>
          <w:rtl w:val="0"/>
          <w:lang w:val="fr-FR"/>
        </w:rPr>
        <w:t xml:space="preserve">à </w:t>
      </w:r>
      <w:r>
        <w:rPr>
          <w:rFonts w:cs="Arial Unicode MS" w:eastAsia="Arial Unicode MS"/>
          <w:rtl w:val="0"/>
          <w:lang w:val="fr-FR"/>
        </w:rPr>
        <w:t>1-2h.</w:t>
      </w:r>
    </w:p>
    <w:p>
      <w:pPr>
        <w:pStyle w:val="Format libre"/>
        <w:bidi w:val="0"/>
      </w:pPr>
    </w:p>
    <w:p>
      <w:pPr>
        <w:pStyle w:val="Format libre"/>
        <w:rPr>
          <w:b w:val="1"/>
          <w:bCs w:val="1"/>
        </w:rPr>
      </w:pPr>
      <w:r>
        <w:rPr>
          <w:b w:val="1"/>
          <w:bCs w:val="1"/>
          <w:rtl w:val="0"/>
          <w:lang w:val="fr-FR"/>
        </w:rPr>
        <w:t>Crise hypertensive aux IMAO</w:t>
      </w:r>
    </w:p>
    <w:p>
      <w:pPr>
        <w:pStyle w:val="Format libre"/>
        <w:bidi w:val="0"/>
      </w:pPr>
      <w:r>
        <w:rPr>
          <w:rFonts w:cs="Arial Unicode MS" w:eastAsia="Arial Unicode MS"/>
          <w:rtl w:val="0"/>
          <w:lang w:val="fr-FR"/>
        </w:rPr>
        <w:t>MAO-A : d</w:t>
      </w:r>
      <w:r>
        <w:rPr>
          <w:rFonts w:cs="Arial Unicode MS" w:eastAsia="Arial Unicode MS" w:hint="default"/>
          <w:rtl w:val="0"/>
          <w:lang w:val="fr-FR"/>
        </w:rPr>
        <w:t>é</w:t>
      </w:r>
      <w:r>
        <w:rPr>
          <w:rFonts w:cs="Arial Unicode MS" w:eastAsia="Arial Unicode MS"/>
          <w:rtl w:val="0"/>
          <w:lang w:val="fr-FR"/>
        </w:rPr>
        <w:t>grade noradr</w:t>
      </w:r>
      <w:r>
        <w:rPr>
          <w:rFonts w:cs="Arial Unicode MS" w:eastAsia="Arial Unicode MS" w:hint="default"/>
          <w:rtl w:val="0"/>
          <w:lang w:val="fr-FR"/>
        </w:rPr>
        <w:t>é</w:t>
      </w:r>
      <w:r>
        <w:rPr>
          <w:rFonts w:cs="Arial Unicode MS" w:eastAsia="Arial Unicode MS"/>
          <w:rtl w:val="0"/>
          <w:lang w:val="fr-FR"/>
        </w:rPr>
        <w:t>naline, dopamine et s</w:t>
      </w:r>
      <w:r>
        <w:rPr>
          <w:rFonts w:cs="Arial Unicode MS" w:eastAsia="Arial Unicode MS" w:hint="default"/>
          <w:rtl w:val="0"/>
          <w:lang w:val="fr-FR"/>
        </w:rPr>
        <w:t>é</w:t>
      </w:r>
      <w:r>
        <w:rPr>
          <w:rFonts w:cs="Arial Unicode MS" w:eastAsia="Arial Unicode MS"/>
          <w:rtl w:val="0"/>
          <w:lang w:val="fr-FR"/>
        </w:rPr>
        <w:t>rotonine</w:t>
      </w:r>
    </w:p>
    <w:p>
      <w:pPr>
        <w:pStyle w:val="Format libre"/>
        <w:bidi w:val="0"/>
      </w:pPr>
      <w:r>
        <w:rPr>
          <w:rFonts w:cs="Arial Unicode MS" w:eastAsia="Arial Unicode MS"/>
          <w:rtl w:val="0"/>
          <w:lang w:val="fr-FR"/>
        </w:rPr>
        <w:t>MAO-B : d</w:t>
      </w:r>
      <w:r>
        <w:rPr>
          <w:rFonts w:cs="Arial Unicode MS" w:eastAsia="Arial Unicode MS" w:hint="default"/>
          <w:rtl w:val="0"/>
          <w:lang w:val="fr-FR"/>
        </w:rPr>
        <w:t>é</w:t>
      </w:r>
      <w:r>
        <w:rPr>
          <w:rFonts w:cs="Arial Unicode MS" w:eastAsia="Arial Unicode MS"/>
          <w:rtl w:val="0"/>
          <w:lang w:val="fr-FR"/>
        </w:rPr>
        <w:t>grade dopamine seulement</w:t>
      </w:r>
    </w:p>
    <w:p>
      <w:pPr>
        <w:pStyle w:val="Format libre"/>
        <w:bidi w:val="0"/>
      </w:pPr>
    </w:p>
    <w:p>
      <w:pPr>
        <w:pStyle w:val="Format libre"/>
        <w:bidi w:val="0"/>
      </w:pPr>
      <w:r>
        <w:rPr>
          <w:rFonts w:cs="Arial Unicode MS" w:eastAsia="Arial Unicode MS"/>
          <w:rtl w:val="0"/>
          <w:lang w:val="fr-FR"/>
        </w:rPr>
        <w:t>Crise peut survenir si relargage d</w:t>
      </w:r>
      <w:r>
        <w:rPr>
          <w:rFonts w:cs="Arial Unicode MS" w:eastAsia="Arial Unicode MS" w:hint="default"/>
          <w:rtl w:val="0"/>
          <w:lang w:val="fr-FR"/>
        </w:rPr>
        <w:t>’</w:t>
      </w:r>
      <w:r>
        <w:rPr>
          <w:rFonts w:cs="Arial Unicode MS" w:eastAsia="Arial Unicode MS"/>
          <w:rtl w:val="0"/>
          <w:lang w:val="fr-FR"/>
        </w:rPr>
        <w:t>amines ou amines exog</w:t>
      </w:r>
      <w:r>
        <w:rPr>
          <w:rFonts w:cs="Arial Unicode MS" w:eastAsia="Arial Unicode MS" w:hint="default"/>
          <w:rtl w:val="0"/>
          <w:lang w:val="fr-FR"/>
        </w:rPr>
        <w:t>è</w:t>
      </w:r>
      <w:r>
        <w:rPr>
          <w:rFonts w:cs="Arial Unicode MS" w:eastAsia="Arial Unicode MS"/>
          <w:rtl w:val="0"/>
          <w:lang w:val="fr-FR"/>
        </w:rPr>
        <w:t>nes (d</w:t>
      </w:r>
      <w:r>
        <w:rPr>
          <w:rFonts w:cs="Arial Unicode MS" w:eastAsia="Arial Unicode MS" w:hint="default"/>
          <w:rtl w:val="0"/>
          <w:lang w:val="fr-FR"/>
        </w:rPr>
        <w:t>é</w:t>
      </w:r>
      <w:r>
        <w:rPr>
          <w:rFonts w:cs="Arial Unicode MS" w:eastAsia="Arial Unicode MS"/>
          <w:rtl w:val="0"/>
          <w:lang w:val="fr-FR"/>
        </w:rPr>
        <w:t xml:space="preserve">congestionnants) ne peuvent </w:t>
      </w:r>
      <w:r>
        <w:rPr>
          <w:rFonts w:cs="Arial Unicode MS" w:eastAsia="Arial Unicode MS" w:hint="default"/>
          <w:rtl w:val="0"/>
          <w:lang w:val="fr-FR"/>
        </w:rPr>
        <w:t>ê</w:t>
      </w:r>
      <w:r>
        <w:rPr>
          <w:rFonts w:cs="Arial Unicode MS" w:eastAsia="Arial Unicode MS"/>
          <w:rtl w:val="0"/>
          <w:lang w:val="fr-FR"/>
        </w:rPr>
        <w:t xml:space="preserve">tre </w:t>
      </w:r>
      <w:r>
        <w:rPr>
          <w:rFonts w:cs="Arial Unicode MS" w:eastAsia="Arial Unicode MS" w:hint="default"/>
          <w:rtl w:val="0"/>
          <w:lang w:val="fr-FR"/>
        </w:rPr>
        <w:t>é</w:t>
      </w:r>
      <w:r>
        <w:rPr>
          <w:rFonts w:cs="Arial Unicode MS" w:eastAsia="Arial Unicode MS"/>
          <w:rtl w:val="0"/>
          <w:lang w:val="fr-FR"/>
        </w:rPr>
        <w:t>limin</w:t>
      </w:r>
      <w:r>
        <w:rPr>
          <w:rFonts w:cs="Arial Unicode MS" w:eastAsia="Arial Unicode MS" w:hint="default"/>
          <w:rtl w:val="0"/>
          <w:lang w:val="fr-FR"/>
        </w:rPr>
        <w:t>é</w:t>
      </w:r>
      <w:r>
        <w:rPr>
          <w:rFonts w:cs="Arial Unicode MS" w:eastAsia="Arial Unicode MS"/>
          <w:rtl w:val="0"/>
          <w:lang w:val="fr-FR"/>
        </w:rPr>
        <w:t>s par l</w:t>
      </w:r>
      <w:r>
        <w:rPr>
          <w:rFonts w:cs="Arial Unicode MS" w:eastAsia="Arial Unicode MS" w:hint="default"/>
          <w:rtl w:val="0"/>
          <w:lang w:val="fr-FR"/>
        </w:rPr>
        <w:t>’</w:t>
      </w:r>
      <w:r>
        <w:rPr>
          <w:rFonts w:cs="Arial Unicode MS" w:eastAsia="Arial Unicode MS"/>
          <w:rtl w:val="0"/>
          <w:lang w:val="fr-FR"/>
        </w:rPr>
        <w:t>enzyme, car elle est inhib</w:t>
      </w:r>
      <w:r>
        <w:rPr>
          <w:rFonts w:cs="Arial Unicode MS" w:eastAsia="Arial Unicode MS" w:hint="default"/>
          <w:rtl w:val="0"/>
          <w:lang w:val="fr-FR"/>
        </w:rPr>
        <w:t>é</w:t>
      </w:r>
      <w:r>
        <w:rPr>
          <w:rFonts w:cs="Arial Unicode MS" w:eastAsia="Arial Unicode MS"/>
          <w:rtl w:val="0"/>
          <w:lang w:val="fr-FR"/>
        </w:rPr>
        <w:t>e par un Rx (IMAO). Ingestion de thyramine (non d</w:t>
      </w:r>
      <w:r>
        <w:rPr>
          <w:rFonts w:cs="Arial Unicode MS" w:eastAsia="Arial Unicode MS" w:hint="default"/>
          <w:rtl w:val="0"/>
          <w:lang w:val="fr-FR"/>
        </w:rPr>
        <w:t>é</w:t>
      </w:r>
      <w:r>
        <w:rPr>
          <w:rFonts w:cs="Arial Unicode MS" w:eastAsia="Arial Unicode MS"/>
          <w:rtl w:val="0"/>
          <w:lang w:val="fr-FR"/>
        </w:rPr>
        <w:t>grad</w:t>
      </w:r>
      <w:r>
        <w:rPr>
          <w:rFonts w:cs="Arial Unicode MS" w:eastAsia="Arial Unicode MS" w:hint="default"/>
          <w:rtl w:val="0"/>
          <w:lang w:val="fr-FR"/>
        </w:rPr>
        <w:t>é</w:t>
      </w:r>
      <w:r>
        <w:rPr>
          <w:rFonts w:cs="Arial Unicode MS" w:eastAsia="Arial Unicode MS"/>
          <w:rtl w:val="0"/>
          <w:lang w:val="fr-FR"/>
        </w:rPr>
        <w:t>e au niveau de l</w:t>
      </w:r>
      <w:r>
        <w:rPr>
          <w:rFonts w:cs="Arial Unicode MS" w:eastAsia="Arial Unicode MS" w:hint="default"/>
          <w:rtl w:val="0"/>
          <w:lang w:val="fr-FR"/>
        </w:rPr>
        <w:t>’</w:t>
      </w:r>
      <w:r>
        <w:rPr>
          <w:rFonts w:cs="Arial Unicode MS" w:eastAsia="Arial Unicode MS"/>
          <w:rtl w:val="0"/>
          <w:lang w:val="fr-FR"/>
        </w:rPr>
        <w:t>intestin) vient remplacer les cath</w:t>
      </w:r>
      <w:r>
        <w:rPr>
          <w:rFonts w:cs="Arial Unicode MS" w:eastAsia="Arial Unicode MS" w:hint="default"/>
          <w:rtl w:val="0"/>
          <w:lang w:val="fr-FR"/>
        </w:rPr>
        <w:t>é</w:t>
      </w:r>
      <w:r>
        <w:rPr>
          <w:rFonts w:cs="Arial Unicode MS" w:eastAsia="Arial Unicode MS"/>
          <w:rtl w:val="0"/>
          <w:lang w:val="fr-FR"/>
        </w:rPr>
        <w:t>cholamines dans les v</w:t>
      </w:r>
      <w:r>
        <w:rPr>
          <w:rFonts w:cs="Arial Unicode MS" w:eastAsia="Arial Unicode MS" w:hint="default"/>
          <w:rtl w:val="0"/>
          <w:lang w:val="fr-FR"/>
        </w:rPr>
        <w:t>é</w:t>
      </w:r>
      <w:r>
        <w:rPr>
          <w:rFonts w:cs="Arial Unicode MS" w:eastAsia="Arial Unicode MS"/>
          <w:rtl w:val="0"/>
          <w:lang w:val="fr-FR"/>
        </w:rPr>
        <w:t>sicules et provoque la crise (cheese reaction).</w:t>
      </w:r>
    </w:p>
    <w:p>
      <w:pPr>
        <w:pStyle w:val="Format libre"/>
        <w:bidi w:val="0"/>
      </w:pPr>
    </w:p>
    <w:p>
      <w:pPr>
        <w:pStyle w:val="Format libre"/>
        <w:bidi w:val="0"/>
      </w:pPr>
      <w:r>
        <w:rPr>
          <w:rFonts w:cs="Arial Unicode MS" w:eastAsia="Arial Unicode MS"/>
          <w:rtl w:val="0"/>
          <w:lang w:val="fr-FR"/>
        </w:rPr>
        <w:t xml:space="preserve">Tx : </w:t>
      </w:r>
      <w:r>
        <w:rPr>
          <w:rFonts w:cs="Arial Unicode MS" w:eastAsia="Arial Unicode MS"/>
          <w:b w:val="1"/>
          <w:bCs w:val="1"/>
          <w:rtl w:val="0"/>
          <w:lang w:val="fr-FR"/>
        </w:rPr>
        <w:t>phentolamine*</w:t>
      </w:r>
      <w:r>
        <w:rPr>
          <w:rFonts w:cs="Arial Unicode MS" w:eastAsia="Arial Unicode MS"/>
          <w:rtl w:val="0"/>
          <w:lang w:val="fr-FR"/>
        </w:rPr>
        <w:t xml:space="preserve"> (inhibiteur alpha) va contrer l</w:t>
      </w:r>
      <w:r>
        <w:rPr>
          <w:rFonts w:cs="Arial Unicode MS" w:eastAsia="Arial Unicode MS" w:hint="default"/>
          <w:rtl w:val="0"/>
          <w:lang w:val="fr-FR"/>
        </w:rPr>
        <w:t>’</w:t>
      </w:r>
      <w:r>
        <w:rPr>
          <w:rFonts w:cs="Arial Unicode MS" w:eastAsia="Arial Unicode MS"/>
          <w:rtl w:val="0"/>
          <w:lang w:val="fr-FR"/>
        </w:rPr>
        <w:t>effet des cath</w:t>
      </w:r>
      <w:r>
        <w:rPr>
          <w:rFonts w:cs="Arial Unicode MS" w:eastAsia="Arial Unicode MS" w:hint="default"/>
          <w:rtl w:val="0"/>
          <w:lang w:val="fr-FR"/>
        </w:rPr>
        <w:t>é</w:t>
      </w:r>
      <w:r>
        <w:rPr>
          <w:rFonts w:cs="Arial Unicode MS" w:eastAsia="Arial Unicode MS"/>
          <w:rtl w:val="0"/>
          <w:lang w:val="fr-FR"/>
        </w:rPr>
        <w:t>cholamines</w:t>
      </w:r>
    </w:p>
    <w:p>
      <w:pPr>
        <w:pStyle w:val="Corps"/>
        <w:rPr>
          <w:sz w:val="20"/>
          <w:szCs w:val="20"/>
        </w:rPr>
      </w:pPr>
      <w:r>
        <w:rPr>
          <w:sz w:val="20"/>
          <w:szCs w:val="20"/>
          <w:rtl w:val="0"/>
          <w:lang w:val="fr-FR"/>
        </w:rPr>
        <w:t>*aussi utile dans crise hypertensive de ph</w:t>
      </w:r>
      <w:r>
        <w:rPr>
          <w:sz w:val="20"/>
          <w:szCs w:val="20"/>
          <w:rtl w:val="0"/>
          <w:lang w:val="fr-FR"/>
        </w:rPr>
        <w:t>é</w:t>
      </w:r>
      <w:r>
        <w:rPr>
          <w:sz w:val="20"/>
          <w:szCs w:val="20"/>
          <w:rtl w:val="0"/>
          <w:lang w:val="fr-FR"/>
        </w:rPr>
        <w:t>ochromocytome</w:t>
      </w:r>
    </w:p>
    <w:p>
      <w:pPr>
        <w:pStyle w:val="Corps"/>
        <w:rPr>
          <w:u w:val="single"/>
        </w:rPr>
      </w:pPr>
    </w:p>
    <w:p>
      <w:pPr>
        <w:pStyle w:val="Corps"/>
        <w:rPr>
          <w:u w:val="none"/>
        </w:rPr>
      </w:pPr>
    </w:p>
    <w:p>
      <w:pPr>
        <w:pStyle w:val="Corps"/>
        <w:rPr>
          <w:u w:val="none"/>
        </w:rPr>
      </w:pPr>
      <w:r>
        <w:rPr>
          <w:u w:val="none"/>
          <w:rtl w:val="0"/>
          <w:lang w:val="fr-FR"/>
        </w:rPr>
        <w:t>Nitroprusside : N</w:t>
      </w:r>
      <w:r>
        <w:rPr>
          <w:u w:val="none"/>
          <w:rtl w:val="0"/>
          <w:lang w:val="fr-FR"/>
        </w:rPr>
        <w:t>é</w:t>
      </w:r>
      <w:r>
        <w:rPr>
          <w:u w:val="none"/>
          <w:rtl w:val="0"/>
          <w:lang w:val="fr-FR"/>
        </w:rPr>
        <w:t>cessite monitoring rapproch</w:t>
      </w:r>
      <w:r>
        <w:rPr>
          <w:u w:val="none"/>
          <w:rtl w:val="0"/>
          <w:lang w:val="fr-FR"/>
        </w:rPr>
        <w:t>é</w:t>
      </w:r>
      <w:r>
        <w:rPr>
          <w:u w:val="none"/>
          <w:rtl w:val="0"/>
          <w:lang w:val="fr-FR"/>
        </w:rPr>
        <w:t>, danger toxicit</w:t>
      </w:r>
      <w:r>
        <w:rPr>
          <w:u w:val="none"/>
          <w:rtl w:val="0"/>
          <w:lang w:val="fr-FR"/>
        </w:rPr>
        <w:t xml:space="preserve">é </w:t>
      </w:r>
      <w:r>
        <w:rPr>
          <w:u w:val="none"/>
          <w:rtl w:val="0"/>
          <w:lang w:val="fr-FR"/>
        </w:rPr>
        <w:t xml:space="preserve">cyanide, </w:t>
      </w:r>
      <w:r>
        <w:rPr>
          <w:u w:val="none"/>
          <w:rtl w:val="0"/>
          <w:lang w:val="fr-FR"/>
        </w:rPr>
        <w:t>«</w:t>
      </w:r>
      <w:r>
        <w:rPr>
          <w:u w:val="none"/>
          <w:rtl w:val="0"/>
          <w:lang w:val="fr-FR"/>
        </w:rPr>
        <w:t>coronary steal syndrome</w:t>
      </w:r>
      <w:r>
        <w:rPr>
          <w:u w:val="none"/>
          <w:rtl w:val="0"/>
          <w:lang w:val="fr-FR"/>
        </w:rPr>
        <w:t>»</w:t>
      </w:r>
      <w:r>
        <w:rPr>
          <w:u w:val="none"/>
          <w:rtl w:val="0"/>
          <w:lang w:val="fr-FR"/>
        </w:rPr>
        <w:t>, bon pour la grande majorit</w:t>
      </w:r>
      <w:r>
        <w:rPr>
          <w:u w:val="none"/>
          <w:rtl w:val="0"/>
          <w:lang w:val="fr-FR"/>
        </w:rPr>
        <w:t xml:space="preserve">é </w:t>
      </w:r>
      <w:r>
        <w:rPr>
          <w:u w:val="none"/>
          <w:rtl w:val="0"/>
          <w:lang w:val="fr-FR"/>
        </w:rPr>
        <w:t>des urgence hypertensive. Attention si HTIC.</w:t>
      </w:r>
    </w:p>
    <w:p>
      <w:pPr>
        <w:pStyle w:val="Corps"/>
        <w:rPr>
          <w:u w:val="none"/>
        </w:rPr>
      </w:pPr>
      <w:r>
        <w:rPr>
          <w:u w:val="none"/>
          <w:rtl w:val="0"/>
          <w:lang w:val="fr-FR"/>
        </w:rPr>
        <w:t>Effets 2nd : No/Vo, fasciculations, sueurs, toxicit</w:t>
      </w:r>
      <w:r>
        <w:rPr>
          <w:u w:val="none"/>
          <w:rtl w:val="0"/>
          <w:lang w:val="fr-FR"/>
        </w:rPr>
        <w:t xml:space="preserve">é </w:t>
      </w:r>
      <w:r>
        <w:rPr>
          <w:u w:val="none"/>
          <w:rtl w:val="0"/>
          <w:lang w:val="fr-FR"/>
        </w:rPr>
        <w:t xml:space="preserve">cyanide, </w:t>
      </w:r>
      <w:r>
        <w:rPr>
          <w:i w:val="1"/>
          <w:iCs w:val="1"/>
          <w:u w:val="none"/>
          <w:rtl w:val="0"/>
          <w:lang w:val="fr-FR"/>
        </w:rPr>
        <w:t xml:space="preserve">steal syndrome. </w:t>
      </w:r>
      <w:r>
        <w:rPr>
          <w:u w:val="none"/>
          <w:rtl w:val="0"/>
          <w:lang w:val="fr-FR"/>
        </w:rPr>
        <w:t>Toxicit</w:t>
      </w:r>
      <w:r>
        <w:rPr>
          <w:u w:val="none"/>
          <w:rtl w:val="0"/>
          <w:lang w:val="fr-FR"/>
        </w:rPr>
        <w:t>é</w:t>
      </w:r>
    </w:p>
    <w:p>
      <w:pPr>
        <w:pStyle w:val="Corps"/>
        <w:rPr>
          <w:u w:val="none"/>
        </w:rPr>
      </w:pPr>
    </w:p>
    <w:p>
      <w:pPr>
        <w:pStyle w:val="Corps"/>
        <w:rPr>
          <w:u w:val="none"/>
        </w:rPr>
      </w:pPr>
      <w:r>
        <w:rPr>
          <w:u w:val="none"/>
          <w:rtl w:val="0"/>
          <w:lang w:val="fr-FR"/>
        </w:rPr>
        <w:t>Nitroglyc</w:t>
      </w:r>
      <w:r>
        <w:rPr>
          <w:u w:val="none"/>
          <w:rtl w:val="0"/>
          <w:lang w:val="fr-FR"/>
        </w:rPr>
        <w:t>é</w:t>
      </w:r>
      <w:r>
        <w:rPr>
          <w:u w:val="none"/>
          <w:rtl w:val="0"/>
          <w:lang w:val="fr-FR"/>
        </w:rPr>
        <w:t>rine</w:t>
      </w:r>
    </w:p>
    <w:p>
      <w:pPr>
        <w:pStyle w:val="Corps"/>
        <w:rPr>
          <w:u w:val="none"/>
        </w:rPr>
      </w:pPr>
      <w:r>
        <w:rPr>
          <w:u w:val="none"/>
          <w:rtl w:val="0"/>
          <w:lang w:val="fr-FR"/>
        </w:rPr>
        <w:tab/>
        <w:t xml:space="preserve">*nitro sub-linguale (pas pour crise HTA) : pic 2 min, 50% diminution 7,5 min, </w:t>
        <w:tab/>
        <w:tab/>
        <w:t>presque retour normale en 20 min</w:t>
      </w:r>
    </w:p>
    <w:p>
      <w:pPr>
        <w:pStyle w:val="Corps"/>
        <w:rPr>
          <w:u w:val="none"/>
        </w:rPr>
      </w:pPr>
      <w:r>
        <w:rPr>
          <w:u w:val="none"/>
          <w:rtl w:val="0"/>
          <w:lang w:val="fr-FR"/>
        </w:rPr>
        <w:t>Lab</w:t>
      </w:r>
      <w:r>
        <w:rPr>
          <w:u w:val="none"/>
          <w:rtl w:val="0"/>
          <w:lang w:val="fr-FR"/>
        </w:rPr>
        <w:t>é</w:t>
      </w:r>
      <w:r>
        <w:rPr>
          <w:u w:val="none"/>
          <w:rtl w:val="0"/>
          <w:lang w:val="fr-FR"/>
        </w:rPr>
        <w:t>talol : 10-20mg IV sur 2min q 10-20 min possible augmenter ad bonus 80mg selon r</w:t>
      </w:r>
      <w:r>
        <w:rPr>
          <w:u w:val="none"/>
          <w:rtl w:val="0"/>
          <w:lang w:val="fr-FR"/>
        </w:rPr>
        <w:t>é</w:t>
      </w:r>
      <w:r>
        <w:rPr>
          <w:u w:val="none"/>
          <w:rtl w:val="0"/>
          <w:lang w:val="fr-FR"/>
        </w:rPr>
        <w:t>ponse initiale. Max 300mg. Possible de faire loading avec perfusion 2mg/min (interval 0,5-2,5*mg/min). Cette perfusion est TEMPORAIRE jusqu</w:t>
      </w:r>
      <w:r>
        <w:rPr>
          <w:u w:val="none"/>
          <w:rtl w:val="0"/>
          <w:lang w:val="fr-FR"/>
        </w:rPr>
        <w:t xml:space="preserve">’à </w:t>
      </w:r>
      <w:r>
        <w:rPr>
          <w:u w:val="none"/>
          <w:rtl w:val="0"/>
          <w:lang w:val="fr-FR"/>
        </w:rPr>
        <w:t>atteinte cible, puis on proc</w:t>
      </w:r>
      <w:r>
        <w:rPr>
          <w:u w:val="none"/>
          <w:rtl w:val="0"/>
          <w:lang w:val="fr-FR"/>
        </w:rPr>
        <w:t>è</w:t>
      </w:r>
      <w:r>
        <w:rPr>
          <w:u w:val="none"/>
          <w:rtl w:val="0"/>
          <w:lang w:val="fr-FR"/>
        </w:rPr>
        <w:t>de au passage PO. Parfois perfusion entretient (apr</w:t>
      </w:r>
      <w:r>
        <w:rPr>
          <w:u w:val="none"/>
          <w:rtl w:val="0"/>
          <w:lang w:val="fr-FR"/>
        </w:rPr>
        <w:t>è</w:t>
      </w:r>
      <w:r>
        <w:rPr>
          <w:u w:val="none"/>
          <w:rtl w:val="0"/>
          <w:lang w:val="fr-FR"/>
        </w:rPr>
        <w:t>s perfusion/loading) utilis</w:t>
      </w:r>
      <w:r>
        <w:rPr>
          <w:u w:val="none"/>
          <w:rtl w:val="0"/>
          <w:lang w:val="fr-FR"/>
        </w:rPr>
        <w:t>é</w:t>
      </w:r>
      <w:r>
        <w:rPr>
          <w:u w:val="none"/>
          <w:rtl w:val="0"/>
          <w:lang w:val="fr-FR"/>
        </w:rPr>
        <w:t xml:space="preserve">e </w:t>
      </w:r>
      <w:r>
        <w:rPr>
          <w:u w:val="none"/>
          <w:rtl w:val="0"/>
          <w:lang w:val="fr-FR"/>
        </w:rPr>
        <w:t xml:space="preserve">à </w:t>
      </w:r>
      <w:r>
        <w:rPr>
          <w:u w:val="none"/>
          <w:rtl w:val="0"/>
          <w:lang w:val="fr-FR"/>
        </w:rPr>
        <w:t>0,03-0,1mg/min.</w:t>
      </w:r>
      <w:r>
        <w:rPr>
          <w:u w:val="none"/>
        </w:rPr>
        <w:br w:type="textWrapping"/>
      </w:r>
      <w:r>
        <w:rPr>
          <w:u w:val="none"/>
          <w:rtl w:val="0"/>
          <w:lang w:val="fr-FR"/>
        </w:rPr>
        <w:t>*doses ad 6-8mg/min atteinte dans certains contextes USI.</w:t>
      </w:r>
    </w:p>
    <w:p>
      <w:pPr>
        <w:pStyle w:val="Corps"/>
        <w:rPr>
          <w:u w:val="none"/>
        </w:rPr>
      </w:pPr>
      <w:r>
        <w:rPr>
          <w:u w:val="none"/>
          <w:rtl w:val="0"/>
          <w:lang w:val="fr-FR"/>
        </w:rPr>
        <w:t>Nicardipine</w:t>
      </w:r>
    </w:p>
    <w:p>
      <w:pPr>
        <w:pStyle w:val="Corps"/>
        <w:rPr>
          <w:u w:val="none"/>
        </w:rPr>
      </w:pPr>
      <w:r>
        <w:rPr>
          <w:u w:val="none"/>
          <w:rtl w:val="0"/>
          <w:lang w:val="fr-FR"/>
        </w:rPr>
        <w:t>Esmolol</w:t>
      </w:r>
    </w:p>
    <w:p>
      <w:pPr>
        <w:pStyle w:val="Corps"/>
        <w:rPr>
          <w:u w:val="none"/>
        </w:rPr>
      </w:pPr>
    </w:p>
    <w:p>
      <w:pPr>
        <w:pStyle w:val="Corps"/>
        <w:rPr>
          <w:b w:val="1"/>
          <w:bCs w:val="1"/>
          <w:u w:val="none"/>
        </w:rPr>
      </w:pPr>
      <w:r>
        <w:rPr>
          <w:b w:val="1"/>
          <w:bCs w:val="1"/>
          <w:u w:val="none"/>
          <w:rtl w:val="0"/>
          <w:lang w:val="fr-FR"/>
        </w:rPr>
        <w:t>Microangiopathie thrombotique induite par HTA</w:t>
      </w:r>
    </w:p>
    <w:p>
      <w:pPr>
        <w:pStyle w:val="Corps"/>
        <w:rPr>
          <w:u w:val="none"/>
        </w:rPr>
      </w:pPr>
      <w:r>
        <w:rPr>
          <w:u w:val="none"/>
          <w:rtl w:val="0"/>
          <w:lang w:val="fr-FR"/>
        </w:rPr>
        <w:t>HTA s</w:t>
      </w:r>
      <w:r>
        <w:rPr>
          <w:u w:val="none"/>
          <w:rtl w:val="0"/>
          <w:lang w:val="fr-FR"/>
        </w:rPr>
        <w:t>é</w:t>
      </w:r>
      <w:r>
        <w:rPr>
          <w:u w:val="none"/>
          <w:rtl w:val="0"/>
          <w:lang w:val="fr-FR"/>
        </w:rPr>
        <w:t>v</w:t>
      </w:r>
      <w:r>
        <w:rPr>
          <w:u w:val="none"/>
          <w:rtl w:val="0"/>
          <w:lang w:val="fr-FR"/>
        </w:rPr>
        <w:t>è</w:t>
      </w:r>
      <w:r>
        <w:rPr>
          <w:u w:val="none"/>
          <w:rtl w:val="0"/>
          <w:lang w:val="fr-FR"/>
        </w:rPr>
        <w:t>re peut donner an</w:t>
      </w:r>
      <w:r>
        <w:rPr>
          <w:u w:val="none"/>
          <w:rtl w:val="0"/>
          <w:lang w:val="fr-FR"/>
        </w:rPr>
        <w:t>é</w:t>
      </w:r>
      <w:r>
        <w:rPr>
          <w:u w:val="none"/>
          <w:rtl w:val="0"/>
          <w:lang w:val="fr-FR"/>
        </w:rPr>
        <w:t>mie h</w:t>
      </w:r>
      <w:r>
        <w:rPr>
          <w:u w:val="none"/>
          <w:rtl w:val="0"/>
          <w:lang w:val="fr-FR"/>
        </w:rPr>
        <w:t>é</w:t>
      </w:r>
      <w:r>
        <w:rPr>
          <w:u w:val="none"/>
          <w:rtl w:val="0"/>
          <w:lang w:val="fr-FR"/>
        </w:rPr>
        <w:t>molytique, thrombocytop</w:t>
      </w:r>
      <w:r>
        <w:rPr>
          <w:u w:val="none"/>
          <w:rtl w:val="0"/>
          <w:lang w:val="fr-FR"/>
        </w:rPr>
        <w:t>é</w:t>
      </w:r>
      <w:r>
        <w:rPr>
          <w:u w:val="none"/>
          <w:rtl w:val="0"/>
          <w:lang w:val="fr-FR"/>
        </w:rPr>
        <w:t>nie (moyenne 70-90, rarement tr</w:t>
      </w:r>
      <w:r>
        <w:rPr>
          <w:u w:val="none"/>
          <w:rtl w:val="0"/>
          <w:lang w:val="fr-FR"/>
        </w:rPr>
        <w:t>è</w:t>
      </w:r>
      <w:r>
        <w:rPr>
          <w:u w:val="none"/>
          <w:rtl w:val="0"/>
          <w:lang w:val="fr-FR"/>
        </w:rPr>
        <w:t>s s</w:t>
      </w:r>
      <w:r>
        <w:rPr>
          <w:u w:val="none"/>
          <w:rtl w:val="0"/>
          <w:lang w:val="fr-FR"/>
        </w:rPr>
        <w:t>é</w:t>
      </w:r>
      <w:r>
        <w:rPr>
          <w:u w:val="none"/>
          <w:rtl w:val="0"/>
          <w:lang w:val="fr-FR"/>
        </w:rPr>
        <w:t>v</w:t>
      </w:r>
      <w:r>
        <w:rPr>
          <w:u w:val="none"/>
          <w:rtl w:val="0"/>
          <w:lang w:val="fr-FR"/>
        </w:rPr>
        <w:t>è</w:t>
      </w:r>
      <w:r>
        <w:rPr>
          <w:u w:val="none"/>
          <w:rtl w:val="0"/>
          <w:lang w:val="fr-FR"/>
        </w:rPr>
        <w:t>re), insuffisance r</w:t>
      </w:r>
      <w:r>
        <w:rPr>
          <w:u w:val="none"/>
          <w:rtl w:val="0"/>
          <w:lang w:val="fr-FR"/>
        </w:rPr>
        <w:t>é</w:t>
      </w:r>
      <w:r>
        <w:rPr>
          <w:u w:val="none"/>
          <w:rtl w:val="0"/>
          <w:lang w:val="fr-FR"/>
        </w:rPr>
        <w:t>nale. Il est parfois difficile de distinguer MAT induite par HTA de PTT primaire, l</w:t>
      </w:r>
      <w:r>
        <w:rPr>
          <w:u w:val="none"/>
          <w:rtl w:val="0"/>
          <w:lang w:val="fr-FR"/>
        </w:rPr>
        <w:t>’</w:t>
      </w:r>
      <w:r>
        <w:rPr>
          <w:u w:val="none"/>
          <w:rtl w:val="0"/>
          <w:lang w:val="fr-FR"/>
        </w:rPr>
        <w:t>HTA est souvent pr</w:t>
      </w:r>
      <w:r>
        <w:rPr>
          <w:u w:val="none"/>
          <w:rtl w:val="0"/>
          <w:lang w:val="fr-FR"/>
        </w:rPr>
        <w:t>é</w:t>
      </w:r>
      <w:r>
        <w:rPr>
          <w:u w:val="none"/>
          <w:rtl w:val="0"/>
          <w:lang w:val="fr-FR"/>
        </w:rPr>
        <w:t>sente avec les complications MAT, que dans le PTT, c</w:t>
      </w:r>
      <w:r>
        <w:rPr>
          <w:u w:val="none"/>
          <w:rtl w:val="0"/>
          <w:lang w:val="fr-FR"/>
        </w:rPr>
        <w:t>’</w:t>
      </w:r>
      <w:r>
        <w:rPr>
          <w:u w:val="none"/>
          <w:rtl w:val="0"/>
          <w:lang w:val="fr-FR"/>
        </w:rPr>
        <w:t>est l</w:t>
      </w:r>
      <w:r>
        <w:rPr>
          <w:u w:val="none"/>
          <w:rtl w:val="0"/>
          <w:lang w:val="fr-FR"/>
        </w:rPr>
        <w:t>’</w:t>
      </w:r>
      <w:r>
        <w:rPr>
          <w:u w:val="none"/>
          <w:rtl w:val="0"/>
          <w:lang w:val="fr-FR"/>
        </w:rPr>
        <w:t>insuffisance r</w:t>
      </w:r>
      <w:r>
        <w:rPr>
          <w:u w:val="none"/>
          <w:rtl w:val="0"/>
          <w:lang w:val="fr-FR"/>
        </w:rPr>
        <w:t>é</w:t>
      </w:r>
      <w:r>
        <w:rPr>
          <w:u w:val="none"/>
          <w:rtl w:val="0"/>
          <w:lang w:val="fr-FR"/>
        </w:rPr>
        <w:t>nale (entre autre?) qui am</w:t>
      </w:r>
      <w:r>
        <w:rPr>
          <w:u w:val="none"/>
          <w:rtl w:val="0"/>
          <w:lang w:val="fr-FR"/>
        </w:rPr>
        <w:t>è</w:t>
      </w:r>
      <w:r>
        <w:rPr>
          <w:u w:val="none"/>
          <w:rtl w:val="0"/>
          <w:lang w:val="fr-FR"/>
        </w:rPr>
        <w:t>ne l</w:t>
      </w:r>
      <w:r>
        <w:rPr>
          <w:u w:val="none"/>
          <w:rtl w:val="0"/>
          <w:lang w:val="fr-FR"/>
        </w:rPr>
        <w:t>’</w:t>
      </w:r>
      <w:r>
        <w:rPr>
          <w:u w:val="none"/>
          <w:rtl w:val="0"/>
          <w:lang w:val="fr-FR"/>
        </w:rPr>
        <w:t>HTA. La bonne r</w:t>
      </w:r>
      <w:r>
        <w:rPr>
          <w:u w:val="none"/>
          <w:rtl w:val="0"/>
          <w:lang w:val="fr-FR"/>
        </w:rPr>
        <w:t>é</w:t>
      </w:r>
      <w:r>
        <w:rPr>
          <w:u w:val="none"/>
          <w:rtl w:val="0"/>
          <w:lang w:val="fr-FR"/>
        </w:rPr>
        <w:t>ponse au Tx anti-HTA est aussi diagnostique, il y a r</w:t>
      </w:r>
      <w:r>
        <w:rPr>
          <w:u w:val="none"/>
          <w:rtl w:val="0"/>
          <w:lang w:val="fr-FR"/>
        </w:rPr>
        <w:t>é</w:t>
      </w:r>
      <w:r>
        <w:rPr>
          <w:u w:val="none"/>
          <w:rtl w:val="0"/>
          <w:lang w:val="fr-FR"/>
        </w:rPr>
        <w:t>cup</w:t>
      </w:r>
      <w:r>
        <w:rPr>
          <w:u w:val="none"/>
          <w:rtl w:val="0"/>
          <w:lang w:val="fr-FR"/>
        </w:rPr>
        <w:t>é</w:t>
      </w:r>
      <w:r>
        <w:rPr>
          <w:u w:val="none"/>
          <w:rtl w:val="0"/>
          <w:lang w:val="fr-FR"/>
        </w:rPr>
        <w:t>ration des atteintes non r</w:t>
      </w:r>
      <w:r>
        <w:rPr>
          <w:u w:val="none"/>
          <w:rtl w:val="0"/>
          <w:lang w:val="fr-FR"/>
        </w:rPr>
        <w:t>é</w:t>
      </w:r>
      <w:r>
        <w:rPr>
          <w:u w:val="none"/>
          <w:rtl w:val="0"/>
          <w:lang w:val="fr-FR"/>
        </w:rPr>
        <w:t>nale, mais l</w:t>
      </w:r>
      <w:r>
        <w:rPr>
          <w:u w:val="none"/>
          <w:rtl w:val="0"/>
          <w:lang w:val="fr-FR"/>
        </w:rPr>
        <w:t>’</w:t>
      </w:r>
      <w:r>
        <w:rPr>
          <w:u w:val="none"/>
          <w:rtl w:val="0"/>
          <w:lang w:val="fr-FR"/>
        </w:rPr>
        <w:t>atteinte r</w:t>
      </w:r>
      <w:r>
        <w:rPr>
          <w:u w:val="none"/>
          <w:rtl w:val="0"/>
          <w:lang w:val="fr-FR"/>
        </w:rPr>
        <w:t>é</w:t>
      </w:r>
      <w:r>
        <w:rPr>
          <w:u w:val="none"/>
          <w:rtl w:val="0"/>
          <w:lang w:val="fr-FR"/>
        </w:rPr>
        <w:t>nale est souvent permanente. On d</w:t>
      </w:r>
      <w:r>
        <w:rPr>
          <w:u w:val="none"/>
          <w:rtl w:val="0"/>
          <w:lang w:val="fr-FR"/>
        </w:rPr>
        <w:t>é</w:t>
      </w:r>
      <w:r>
        <w:rPr>
          <w:u w:val="none"/>
          <w:rtl w:val="0"/>
          <w:lang w:val="fr-FR"/>
        </w:rPr>
        <w:t>bute tout de m</w:t>
      </w:r>
      <w:r>
        <w:rPr>
          <w:u w:val="none"/>
          <w:rtl w:val="0"/>
          <w:lang w:val="fr-FR"/>
        </w:rPr>
        <w:t>ê</w:t>
      </w:r>
      <w:r>
        <w:rPr>
          <w:u w:val="none"/>
          <w:rtl w:val="0"/>
          <w:lang w:val="fr-FR"/>
        </w:rPr>
        <w:t xml:space="preserve">me des </w:t>
      </w:r>
      <w:r>
        <w:rPr>
          <w:u w:val="none"/>
          <w:rtl w:val="0"/>
          <w:lang w:val="fr-FR"/>
        </w:rPr>
        <w:t>é</w:t>
      </w:r>
      <w:r>
        <w:rPr>
          <w:u w:val="none"/>
          <w:rtl w:val="0"/>
          <w:lang w:val="fr-FR"/>
        </w:rPr>
        <w:t xml:space="preserve">changes plasmatiques chez ces patients, car il est difficile de distinguer du PTT primaire, mais les </w:t>
      </w:r>
      <w:r>
        <w:rPr>
          <w:u w:val="none"/>
          <w:rtl w:val="0"/>
          <w:lang w:val="fr-FR"/>
        </w:rPr>
        <w:t>é</w:t>
      </w:r>
      <w:r>
        <w:rPr>
          <w:u w:val="none"/>
          <w:rtl w:val="0"/>
          <w:lang w:val="fr-FR"/>
        </w:rPr>
        <w:t>changes plasmatiques n</w:t>
      </w:r>
      <w:r>
        <w:rPr>
          <w:u w:val="none"/>
          <w:rtl w:val="0"/>
          <w:lang w:val="fr-FR"/>
        </w:rPr>
        <w:t>’</w:t>
      </w:r>
      <w:r>
        <w:rPr>
          <w:u w:val="none"/>
          <w:rtl w:val="0"/>
          <w:lang w:val="fr-FR"/>
        </w:rPr>
        <w:t xml:space="preserve">ont probablement aucun effet. </w:t>
      </w:r>
    </w:p>
    <w:p>
      <w:pPr>
        <w:pStyle w:val="Corps"/>
        <w:rPr>
          <w:u w:val="none"/>
        </w:rPr>
      </w:pPr>
    </w:p>
    <w:p>
      <w:pPr>
        <w:pStyle w:val="Corps"/>
        <w:rPr>
          <w:u w:val="none"/>
        </w:rPr>
      </w:pPr>
      <w:r>
        <w:rPr>
          <w:u w:val="none"/>
          <w:rtl w:val="0"/>
          <w:lang w:val="fr-FR"/>
        </w:rPr>
        <w:t>Il y a une destruction de l</w:t>
      </w:r>
      <w:r>
        <w:rPr>
          <w:u w:val="none"/>
          <w:rtl w:val="0"/>
          <w:lang w:val="fr-FR"/>
        </w:rPr>
        <w:t>’</w:t>
      </w:r>
      <w:r>
        <w:rPr>
          <w:u w:val="none"/>
          <w:rtl w:val="0"/>
          <w:lang w:val="fr-FR"/>
        </w:rPr>
        <w:t>endoth</w:t>
      </w:r>
      <w:r>
        <w:rPr>
          <w:u w:val="none"/>
          <w:rtl w:val="0"/>
          <w:lang w:val="fr-FR"/>
        </w:rPr>
        <w:t>é</w:t>
      </w:r>
      <w:r>
        <w:rPr>
          <w:u w:val="none"/>
          <w:rtl w:val="0"/>
          <w:lang w:val="fr-FR"/>
        </w:rPr>
        <w:t>lium vasculaire par l</w:t>
      </w:r>
      <w:r>
        <w:rPr>
          <w:u w:val="none"/>
          <w:rtl w:val="0"/>
          <w:lang w:val="fr-FR"/>
        </w:rPr>
        <w:t>’</w:t>
      </w:r>
      <w:r>
        <w:rPr>
          <w:u w:val="none"/>
          <w:rtl w:val="0"/>
          <w:lang w:val="fr-FR"/>
        </w:rPr>
        <w:t>HTA, cela engendre un influx de plasma (contenant diff</w:t>
      </w:r>
      <w:r>
        <w:rPr>
          <w:u w:val="none"/>
          <w:rtl w:val="0"/>
          <w:lang w:val="fr-FR"/>
        </w:rPr>
        <w:t>é</w:t>
      </w:r>
      <w:r>
        <w:rPr>
          <w:u w:val="none"/>
          <w:rtl w:val="0"/>
          <w:lang w:val="fr-FR"/>
        </w:rPr>
        <w:t>rentes facteurs de coagulation et activation plaquettaire) dans la paroi vasculaire et de la n</w:t>
      </w:r>
      <w:r>
        <w:rPr>
          <w:u w:val="none"/>
          <w:rtl w:val="0"/>
          <w:lang w:val="fr-FR"/>
        </w:rPr>
        <w:t>é</w:t>
      </w:r>
      <w:r>
        <w:rPr>
          <w:u w:val="none"/>
          <w:rtl w:val="0"/>
          <w:lang w:val="fr-FR"/>
        </w:rPr>
        <w:t>crose fibrineuse avec d</w:t>
      </w:r>
      <w:r>
        <w:rPr>
          <w:u w:val="none"/>
          <w:rtl w:val="0"/>
          <w:lang w:val="fr-FR"/>
        </w:rPr>
        <w:t>é</w:t>
      </w:r>
      <w:r>
        <w:rPr>
          <w:u w:val="none"/>
          <w:rtl w:val="0"/>
          <w:lang w:val="fr-FR"/>
        </w:rPr>
        <w:t>p</w:t>
      </w:r>
      <w:r>
        <w:rPr>
          <w:u w:val="none"/>
          <w:rtl w:val="0"/>
          <w:lang w:val="fr-FR"/>
        </w:rPr>
        <w:t>ô</w:t>
      </w:r>
      <w:r>
        <w:rPr>
          <w:u w:val="none"/>
          <w:rtl w:val="0"/>
          <w:lang w:val="fr-FR"/>
        </w:rPr>
        <w:t>ts fibrine et plaquettes.</w:t>
      </w:r>
    </w:p>
    <w:p>
      <w:pPr>
        <w:pStyle w:val="Corps"/>
        <w:rPr>
          <w:u w:val="none"/>
        </w:rPr>
      </w:pPr>
    </w:p>
    <w:p>
      <w:pPr>
        <w:pStyle w:val="Corps"/>
        <w:rPr>
          <w:u w:val="none"/>
        </w:rPr>
      </w:pPr>
      <w:r>
        <w:rPr>
          <w:u w:val="none"/>
          <w:rtl w:val="0"/>
          <w:lang w:val="fr-FR"/>
        </w:rPr>
        <w:t>Sx : c</w:t>
      </w:r>
      <w:r>
        <w:rPr>
          <w:u w:val="none"/>
          <w:rtl w:val="0"/>
          <w:lang w:val="fr-FR"/>
        </w:rPr>
        <w:t>é</w:t>
      </w:r>
      <w:r>
        <w:rPr>
          <w:u w:val="none"/>
          <w:rtl w:val="0"/>
          <w:lang w:val="fr-FR"/>
        </w:rPr>
        <w:t>phal</w:t>
      </w:r>
      <w:r>
        <w:rPr>
          <w:u w:val="none"/>
          <w:rtl w:val="0"/>
          <w:lang w:val="fr-FR"/>
        </w:rPr>
        <w:t>é</w:t>
      </w:r>
      <w:r>
        <w:rPr>
          <w:u w:val="none"/>
          <w:rtl w:val="0"/>
          <w:lang w:val="fr-FR"/>
        </w:rPr>
        <w:t>e</w:t>
      </w:r>
      <w:r>
        <w:rPr>
          <w:u w:val="none"/>
          <w:rtl w:val="0"/>
        </w:rPr>
        <w:t xml:space="preserve"> (58%), </w:t>
      </w:r>
      <w:r>
        <w:rPr>
          <w:u w:val="none"/>
          <w:rtl w:val="0"/>
          <w:lang w:val="fr-FR"/>
        </w:rPr>
        <w:t>vision embrouill</w:t>
      </w:r>
      <w:r>
        <w:rPr>
          <w:u w:val="none"/>
          <w:rtl w:val="0"/>
          <w:lang w:val="fr-FR"/>
        </w:rPr>
        <w:t>é</w:t>
      </w:r>
      <w:r>
        <w:rPr>
          <w:u w:val="none"/>
          <w:rtl w:val="0"/>
          <w:lang w:val="fr-FR"/>
        </w:rPr>
        <w:t>e</w:t>
      </w:r>
      <w:r>
        <w:rPr>
          <w:u w:val="none"/>
          <w:rtl w:val="0"/>
        </w:rPr>
        <w:t xml:space="preserve"> (42%)</w:t>
      </w:r>
      <w:r>
        <w:rPr>
          <w:u w:val="none"/>
          <w:rtl w:val="0"/>
          <w:lang w:val="fr-FR"/>
        </w:rPr>
        <w:t xml:space="preserve">, </w:t>
      </w:r>
      <w:r>
        <w:rPr>
          <w:u w:val="none"/>
          <w:rtl w:val="0"/>
          <w:lang w:val="fr-FR"/>
        </w:rPr>
        <w:t>é</w:t>
      </w:r>
      <w:r>
        <w:rPr>
          <w:u w:val="none"/>
          <w:rtl w:val="0"/>
          <w:lang w:val="fr-FR"/>
        </w:rPr>
        <w:t>tourdissements</w:t>
      </w:r>
      <w:r>
        <w:rPr>
          <w:u w:val="none"/>
          <w:rtl w:val="0"/>
        </w:rPr>
        <w:t xml:space="preserve"> (21%)</w:t>
      </w:r>
      <w:r>
        <w:rPr>
          <w:u w:val="none"/>
          <w:rtl w:val="0"/>
          <w:lang w:val="fr-FR"/>
        </w:rPr>
        <w:t xml:space="preserve">, Sx GI (No/Vo) </w:t>
      </w:r>
      <w:r>
        <w:rPr>
          <w:u w:val="none"/>
          <w:rtl w:val="0"/>
        </w:rPr>
        <w:t xml:space="preserve">(42%), </w:t>
      </w:r>
      <w:r>
        <w:rPr>
          <w:u w:val="none"/>
          <w:rtl w:val="0"/>
          <w:lang w:val="fr-FR"/>
        </w:rPr>
        <w:t>ou douleur abdominale</w:t>
      </w:r>
      <w:r>
        <w:rPr>
          <w:u w:val="none"/>
          <w:rtl w:val="0"/>
        </w:rPr>
        <w:t xml:space="preserve"> (21%)</w:t>
      </w:r>
      <w:r>
        <w:rPr>
          <w:u w:val="none"/>
          <w:rtl w:val="0"/>
          <w:lang w:val="fr-FR"/>
        </w:rPr>
        <w:t>, an</w:t>
      </w:r>
      <w:r>
        <w:rPr>
          <w:u w:val="none"/>
          <w:rtl w:val="0"/>
          <w:lang w:val="fr-FR"/>
        </w:rPr>
        <w:t>é</w:t>
      </w:r>
      <w:r>
        <w:rPr>
          <w:u w:val="none"/>
          <w:rtl w:val="0"/>
          <w:lang w:val="fr-FR"/>
        </w:rPr>
        <w:t>mie, thromobocytop</w:t>
      </w:r>
      <w:r>
        <w:rPr>
          <w:u w:val="none"/>
          <w:rtl w:val="0"/>
          <w:lang w:val="fr-FR"/>
        </w:rPr>
        <w:t>é</w:t>
      </w:r>
      <w:r>
        <w:rPr>
          <w:u w:val="none"/>
          <w:rtl w:val="0"/>
          <w:lang w:val="fr-FR"/>
        </w:rPr>
        <w:t>nie (moyenne 70-90, alors que s</w:t>
      </w:r>
      <w:r>
        <w:rPr>
          <w:u w:val="none"/>
          <w:rtl w:val="0"/>
          <w:lang w:val="fr-FR"/>
        </w:rPr>
        <w:t>é</w:t>
      </w:r>
      <w:r>
        <w:rPr>
          <w:u w:val="none"/>
          <w:rtl w:val="0"/>
          <w:lang w:val="fr-FR"/>
        </w:rPr>
        <w:t>v</w:t>
      </w:r>
      <w:r>
        <w:rPr>
          <w:u w:val="none"/>
          <w:rtl w:val="0"/>
          <w:lang w:val="fr-FR"/>
        </w:rPr>
        <w:t>è</w:t>
      </w:r>
      <w:r>
        <w:rPr>
          <w:u w:val="none"/>
          <w:rtl w:val="0"/>
          <w:lang w:val="fr-FR"/>
        </w:rPr>
        <w:t>re dans PTT primaire). Il n</w:t>
      </w:r>
      <w:r>
        <w:rPr>
          <w:u w:val="none"/>
          <w:rtl w:val="0"/>
          <w:lang w:val="fr-FR"/>
        </w:rPr>
        <w:t>’</w:t>
      </w:r>
      <w:r>
        <w:rPr>
          <w:u w:val="none"/>
          <w:rtl w:val="0"/>
          <w:lang w:val="fr-FR"/>
        </w:rPr>
        <w:t>y a g</w:t>
      </w:r>
      <w:r>
        <w:rPr>
          <w:u w:val="none"/>
          <w:rtl w:val="0"/>
          <w:lang w:val="fr-FR"/>
        </w:rPr>
        <w:t>é</w:t>
      </w:r>
      <w:r>
        <w:rPr>
          <w:u w:val="none"/>
          <w:rtl w:val="0"/>
          <w:lang w:val="fr-FR"/>
        </w:rPr>
        <w:t>n</w:t>
      </w:r>
      <w:r>
        <w:rPr>
          <w:u w:val="none"/>
          <w:rtl w:val="0"/>
          <w:lang w:val="fr-FR"/>
        </w:rPr>
        <w:t>é</w:t>
      </w:r>
      <w:r>
        <w:rPr>
          <w:u w:val="none"/>
          <w:rtl w:val="0"/>
          <w:lang w:val="fr-FR"/>
        </w:rPr>
        <w:t>ralement pas de fi</w:t>
      </w:r>
      <w:r>
        <w:rPr>
          <w:u w:val="none"/>
          <w:rtl w:val="0"/>
          <w:lang w:val="fr-FR"/>
        </w:rPr>
        <w:t>è</w:t>
      </w:r>
      <w:r>
        <w:rPr>
          <w:u w:val="none"/>
          <w:rtl w:val="0"/>
          <w:lang w:val="fr-FR"/>
        </w:rPr>
        <w:t>vre dans MTA induite HTA (alors qu</w:t>
      </w:r>
      <w:r>
        <w:rPr>
          <w:u w:val="none"/>
          <w:rtl w:val="0"/>
          <w:lang w:val="fr-FR"/>
        </w:rPr>
        <w:t>’</w:t>
      </w:r>
      <w:r>
        <w:rPr>
          <w:u w:val="none"/>
          <w:rtl w:val="0"/>
          <w:lang w:val="fr-FR"/>
        </w:rPr>
        <w:t>il y a en a dans le PTT primaire). L</w:t>
      </w:r>
      <w:r>
        <w:rPr>
          <w:u w:val="none"/>
          <w:rtl w:val="0"/>
          <w:lang w:val="fr-FR"/>
        </w:rPr>
        <w:t>’</w:t>
      </w:r>
      <w:r>
        <w:rPr>
          <w:u w:val="none"/>
          <w:rtl w:val="0"/>
          <w:lang w:val="fr-FR"/>
        </w:rPr>
        <w:t>atteintte r</w:t>
      </w:r>
      <w:r>
        <w:rPr>
          <w:u w:val="none"/>
          <w:rtl w:val="0"/>
          <w:lang w:val="fr-FR"/>
        </w:rPr>
        <w:t>é</w:t>
      </w:r>
      <w:r>
        <w:rPr>
          <w:u w:val="none"/>
          <w:rtl w:val="0"/>
          <w:lang w:val="fr-FR"/>
        </w:rPr>
        <w:t>nale est plus s</w:t>
      </w:r>
      <w:r>
        <w:rPr>
          <w:u w:val="none"/>
          <w:rtl w:val="0"/>
          <w:lang w:val="fr-FR"/>
        </w:rPr>
        <w:t>é</w:t>
      </w:r>
      <w:r>
        <w:rPr>
          <w:u w:val="none"/>
          <w:rtl w:val="0"/>
          <w:lang w:val="fr-FR"/>
        </w:rPr>
        <w:t>v</w:t>
      </w:r>
      <w:r>
        <w:rPr>
          <w:u w:val="none"/>
          <w:rtl w:val="0"/>
          <w:lang w:val="fr-FR"/>
        </w:rPr>
        <w:t>è</w:t>
      </w:r>
      <w:r>
        <w:rPr>
          <w:u w:val="none"/>
          <w:rtl w:val="0"/>
          <w:lang w:val="fr-FR"/>
        </w:rPr>
        <w:t>re dans la MAT hypertensive que dans le PTT primaire.</w:t>
      </w:r>
    </w:p>
    <w:p>
      <w:pPr>
        <w:pStyle w:val="Corps"/>
        <w:rPr>
          <w:u w:val="none"/>
        </w:rPr>
      </w:pPr>
    </w:p>
    <w:p>
      <w:pPr>
        <w:pStyle w:val="Corps"/>
        <w:rPr>
          <w:u w:val="none"/>
        </w:rPr>
      </w:pPr>
      <w:r>
        <w:rPr>
          <w:u w:val="none"/>
          <w:rtl w:val="0"/>
          <w:lang w:val="fr-FR"/>
        </w:rPr>
        <w:t xml:space="preserve">Dx : </w:t>
      </w:r>
      <w:r>
        <w:rPr>
          <w:u w:val="none"/>
          <w:rtl w:val="0"/>
          <w:lang w:val="fr-FR"/>
        </w:rPr>
        <w:t>é</w:t>
      </w:r>
      <w:r>
        <w:rPr>
          <w:u w:val="none"/>
          <w:rtl w:val="0"/>
          <w:lang w:val="fr-FR"/>
        </w:rPr>
        <w:t>liminer autres causes. Parfois ADAMTS13 l</w:t>
      </w:r>
      <w:r>
        <w:rPr>
          <w:u w:val="none"/>
          <w:rtl w:val="0"/>
          <w:lang w:val="fr-FR"/>
        </w:rPr>
        <w:t>é</w:t>
      </w:r>
      <w:r>
        <w:rPr>
          <w:u w:val="none"/>
          <w:rtl w:val="0"/>
          <w:lang w:val="fr-FR"/>
        </w:rPr>
        <w:t>g</w:t>
      </w:r>
      <w:r>
        <w:rPr>
          <w:u w:val="none"/>
          <w:rtl w:val="0"/>
          <w:lang w:val="fr-FR"/>
        </w:rPr>
        <w:t>è</w:t>
      </w:r>
      <w:r>
        <w:rPr>
          <w:u w:val="none"/>
          <w:rtl w:val="0"/>
          <w:lang w:val="fr-FR"/>
        </w:rPr>
        <w:t>rement diminu</w:t>
      </w:r>
      <w:r>
        <w:rPr>
          <w:u w:val="none"/>
          <w:rtl w:val="0"/>
          <w:lang w:val="fr-FR"/>
        </w:rPr>
        <w:t>é</w:t>
      </w:r>
      <w:r>
        <w:rPr>
          <w:u w:val="none"/>
          <w:rtl w:val="0"/>
          <w:lang w:val="fr-FR"/>
        </w:rPr>
        <w:t>e (activit</w:t>
      </w:r>
      <w:r>
        <w:rPr>
          <w:u w:val="none"/>
          <w:rtl w:val="0"/>
          <w:lang w:val="fr-FR"/>
        </w:rPr>
        <w:t xml:space="preserve">é </w:t>
      </w:r>
      <w:r>
        <w:rPr>
          <w:u w:val="none"/>
          <w:rtl w:val="0"/>
          <w:lang w:val="fr-FR"/>
        </w:rPr>
        <w:t>&gt; 50%).</w:t>
      </w:r>
    </w:p>
    <w:p>
      <w:pPr>
        <w:pStyle w:val="Corps"/>
        <w:rPr>
          <w:u w:val="none"/>
        </w:rPr>
      </w:pPr>
    </w:p>
    <w:p>
      <w:pPr>
        <w:pStyle w:val="Corps"/>
        <w:rPr>
          <w:u w:val="none"/>
        </w:rPr>
      </w:pPr>
      <w:r>
        <w:rPr>
          <w:u w:val="none"/>
          <w:rtl w:val="0"/>
          <w:lang w:val="fr-FR"/>
        </w:rPr>
        <w:t>Tx : Contr</w:t>
      </w:r>
      <w:r>
        <w:rPr>
          <w:u w:val="none"/>
          <w:rtl w:val="0"/>
          <w:lang w:val="fr-FR"/>
        </w:rPr>
        <w:t>ô</w:t>
      </w:r>
      <w:r>
        <w:rPr>
          <w:u w:val="none"/>
          <w:rtl w:val="0"/>
          <w:lang w:val="fr-FR"/>
        </w:rPr>
        <w:t>le HTA</w:t>
      </w:r>
    </w:p>
    <w:p>
      <w:pPr>
        <w:pStyle w:val="Corps"/>
        <w:rPr>
          <w:u w:val="none"/>
        </w:rPr>
      </w:pPr>
    </w:p>
    <w:p>
      <w:pPr>
        <w:pStyle w:val="Sous-section 3"/>
        <w:pBdr>
          <w:bottom w:val="dotted" w:color="000000" w:sz="8" w:space="0" w:shadow="0" w:frame="0"/>
        </w:pBdr>
        <w:rPr>
          <w:u w:val="none"/>
        </w:rPr>
      </w:pPr>
      <w:bookmarkStart w:name="_Toc278" w:id="280"/>
      <w:r>
        <w:rPr>
          <w:u w:val="none"/>
          <w:rtl w:val="0"/>
          <w:lang w:val="fr-FR"/>
        </w:rPr>
        <w:t>Hyperthermie</w:t>
      </w:r>
      <w:bookmarkEnd w:id="280"/>
    </w:p>
    <w:p>
      <w:pPr>
        <w:pStyle w:val="Corps"/>
        <w:numPr>
          <w:ilvl w:val="0"/>
          <w:numId w:val="373"/>
        </w:numPr>
        <w:bidi w:val="0"/>
        <w:rPr>
          <w:u w:val="none"/>
        </w:rPr>
      </w:pPr>
      <w:r>
        <w:rPr>
          <w:u w:val="none"/>
          <w:rtl w:val="0"/>
          <w:lang w:val="fr-FR"/>
        </w:rPr>
        <w:t>Infectieux</w:t>
      </w:r>
    </w:p>
    <w:p>
      <w:pPr>
        <w:pStyle w:val="Corps"/>
        <w:numPr>
          <w:ilvl w:val="0"/>
          <w:numId w:val="2"/>
        </w:numPr>
        <w:bidi w:val="0"/>
        <w:rPr>
          <w:u w:val="none"/>
        </w:rPr>
      </w:pPr>
      <w:r>
        <w:rPr>
          <w:u w:val="none"/>
          <w:rtl w:val="0"/>
          <w:lang w:val="fr-FR"/>
        </w:rPr>
        <w:t>Toxique</w:t>
      </w:r>
    </w:p>
    <w:p>
      <w:pPr>
        <w:pStyle w:val="Corps"/>
        <w:numPr>
          <w:ilvl w:val="1"/>
          <w:numId w:val="2"/>
        </w:numPr>
        <w:bidi w:val="0"/>
        <w:rPr>
          <w:u w:val="none"/>
        </w:rPr>
      </w:pPr>
      <w:r>
        <w:rPr>
          <w:u w:val="none"/>
          <w:rtl w:val="0"/>
          <w:lang w:val="fr-FR"/>
        </w:rPr>
        <w:t>Sympathicomim</w:t>
      </w:r>
      <w:r>
        <w:rPr>
          <w:u w:val="none"/>
          <w:rtl w:val="0"/>
          <w:lang w:val="fr-FR"/>
        </w:rPr>
        <w:t>é</w:t>
      </w:r>
      <w:r>
        <w:rPr>
          <w:u w:val="none"/>
          <w:rtl w:val="0"/>
          <w:lang w:val="fr-FR"/>
        </w:rPr>
        <w:t>tique</w:t>
      </w:r>
    </w:p>
    <w:p>
      <w:pPr>
        <w:pStyle w:val="Corps"/>
        <w:numPr>
          <w:ilvl w:val="1"/>
          <w:numId w:val="2"/>
        </w:numPr>
        <w:bidi w:val="0"/>
        <w:rPr>
          <w:u w:val="none"/>
        </w:rPr>
      </w:pPr>
      <w:r>
        <w:rPr>
          <w:u w:val="none"/>
          <w:rtl w:val="0"/>
          <w:lang w:val="fr-FR"/>
        </w:rPr>
        <w:t>Anticholinergique</w:t>
      </w:r>
    </w:p>
    <w:p>
      <w:pPr>
        <w:pStyle w:val="Corps"/>
        <w:numPr>
          <w:ilvl w:val="1"/>
          <w:numId w:val="2"/>
        </w:numPr>
        <w:bidi w:val="0"/>
        <w:rPr>
          <w:u w:val="none"/>
        </w:rPr>
      </w:pPr>
      <w:r>
        <w:rPr>
          <w:u w:val="none"/>
          <w:rtl w:val="0"/>
          <w:lang w:val="fr-FR"/>
        </w:rPr>
        <w:t>Syndrome neuroleptique malin</w:t>
      </w:r>
    </w:p>
    <w:p>
      <w:pPr>
        <w:pStyle w:val="Corps"/>
        <w:numPr>
          <w:ilvl w:val="1"/>
          <w:numId w:val="2"/>
        </w:numPr>
        <w:bidi w:val="0"/>
        <w:rPr>
          <w:u w:val="none"/>
        </w:rPr>
      </w:pPr>
      <w:r>
        <w:rPr>
          <w:u w:val="none"/>
          <w:rtl w:val="0"/>
          <w:lang w:val="fr-FR"/>
        </w:rPr>
        <w:t>Syndrome s</w:t>
      </w:r>
      <w:r>
        <w:rPr>
          <w:u w:val="none"/>
          <w:rtl w:val="0"/>
          <w:lang w:val="fr-FR"/>
        </w:rPr>
        <w:t>é</w:t>
      </w:r>
      <w:r>
        <w:rPr>
          <w:u w:val="none"/>
          <w:rtl w:val="0"/>
          <w:lang w:val="fr-FR"/>
        </w:rPr>
        <w:t>rotoninergique</w:t>
      </w:r>
    </w:p>
    <w:p>
      <w:pPr>
        <w:pStyle w:val="Corps"/>
        <w:numPr>
          <w:ilvl w:val="1"/>
          <w:numId w:val="2"/>
        </w:numPr>
        <w:bidi w:val="0"/>
        <w:rPr>
          <w:u w:val="none"/>
        </w:rPr>
      </w:pPr>
      <w:r>
        <w:rPr>
          <w:u w:val="none"/>
          <w:rtl w:val="0"/>
          <w:lang w:val="fr-FR"/>
        </w:rPr>
        <w:t>Hyperthermie maligne</w:t>
      </w:r>
    </w:p>
    <w:p>
      <w:pPr>
        <w:pStyle w:val="Corps"/>
        <w:numPr>
          <w:ilvl w:val="1"/>
          <w:numId w:val="2"/>
        </w:numPr>
        <w:bidi w:val="0"/>
        <w:rPr>
          <w:u w:val="none"/>
        </w:rPr>
      </w:pPr>
      <w:r>
        <w:rPr>
          <w:u w:val="none"/>
          <w:rtl w:val="0"/>
          <w:lang w:val="fr-FR"/>
        </w:rPr>
        <w:t>D</w:t>
      </w:r>
      <w:r>
        <w:rPr>
          <w:u w:val="none"/>
          <w:rtl w:val="0"/>
          <w:lang w:val="fr-FR"/>
        </w:rPr>
        <w:t>é</w:t>
      </w:r>
      <w:r>
        <w:rPr>
          <w:u w:val="none"/>
          <w:rtl w:val="0"/>
          <w:lang w:val="fr-FR"/>
        </w:rPr>
        <w:t>couplage de la phosphorylation oxydative (salicylates)</w:t>
      </w:r>
    </w:p>
    <w:p>
      <w:pPr>
        <w:pStyle w:val="Corps"/>
        <w:numPr>
          <w:ilvl w:val="0"/>
          <w:numId w:val="2"/>
        </w:numPr>
        <w:bidi w:val="0"/>
        <w:rPr>
          <w:u w:val="none"/>
        </w:rPr>
      </w:pPr>
      <w:r>
        <w:rPr>
          <w:u w:val="none"/>
          <w:rtl w:val="0"/>
          <w:lang w:val="fr-FR"/>
        </w:rPr>
        <w:t>Endocrinien</w:t>
      </w:r>
    </w:p>
    <w:p>
      <w:pPr>
        <w:pStyle w:val="Corps"/>
        <w:bidi w:val="0"/>
        <w:rPr>
          <w:u w:val="none"/>
        </w:rPr>
      </w:pPr>
    </w:p>
    <w:tbl>
      <w:tblPr>
        <w:tblW w:w="9355" w:type="dxa"/>
        <w:jc w:val="left"/>
        <w:tblInd w:w="108" w:type="dxa"/>
        <w:tblBorders>
          <w:top w:val="single" w:color="000000" w:sz="2" w:space="0" w:shadow="0" w:frame="0"/>
          <w:left w:val="single" w:color="000000" w:sz="2" w:space="0" w:shadow="0" w:frame="0"/>
          <w:bottom w:val="single" w:color="000000" w:sz="2" w:space="0" w:shadow="0" w:frame="0"/>
          <w:right w:val="single" w:color="000000" w:sz="2" w:space="0" w:shadow="0" w:frame="0"/>
          <w:insideH w:val="single" w:color="000000" w:sz="2" w:space="0" w:shadow="0" w:frame="0"/>
          <w:insideV w:val="single" w:color="000000" w:sz="2" w:space="0" w:shadow="0" w:frame="0"/>
        </w:tblBorders>
        <w:shd w:val="clear" w:color="auto" w:fill="auto"/>
        <w:tblLayout w:type="fixed"/>
      </w:tblPr>
      <w:tblGrid>
        <w:gridCol w:w="1169"/>
        <w:gridCol w:w="1169"/>
        <w:gridCol w:w="1170"/>
        <w:gridCol w:w="1169"/>
        <w:gridCol w:w="1169"/>
        <w:gridCol w:w="1170"/>
        <w:gridCol w:w="1169"/>
        <w:gridCol w:w="1170"/>
      </w:tblGrid>
      <w:tr>
        <w:tblPrEx>
          <w:shd w:val="clear" w:color="auto" w:fill="bdc0bf"/>
        </w:tblPrEx>
        <w:trPr>
          <w:trHeight w:val="279" w:hRule="atLeast"/>
          <w:tblHeader/>
        </w:trPr>
        <w:tc>
          <w:tcPr>
            <w:tcW w:type="dxa" w:w="1169"/>
            <w:tcBorders>
              <w:top w:val="single" w:color="000000" w:sz="2" w:space="0" w:shadow="0" w:frame="0"/>
              <w:left w:val="single" w:color="000000" w:sz="2" w:space="0" w:shadow="0" w:frame="0"/>
              <w:bottom w:val="single" w:color="000000" w:sz="4" w:space="0" w:shadow="0" w:frame="0"/>
              <w:right w:val="single" w:color="000000" w:sz="2" w:space="0" w:shadow="0" w:frame="0"/>
            </w:tcBorders>
            <w:shd w:val="clear" w:color="auto" w:fill="bdc0bf"/>
            <w:tcMar>
              <w:top w:type="dxa" w:w="80"/>
              <w:left w:type="dxa" w:w="80"/>
              <w:bottom w:type="dxa" w:w="80"/>
              <w:right w:type="dxa" w:w="80"/>
            </w:tcMar>
            <w:vAlign w:val="top"/>
          </w:tcPr>
          <w:p/>
        </w:tc>
        <w:tc>
          <w:tcPr>
            <w:tcW w:type="dxa" w:w="1169"/>
            <w:tcBorders>
              <w:top w:val="single" w:color="000000" w:sz="2" w:space="0" w:shadow="0" w:frame="0"/>
              <w:left w:val="single" w:color="000000" w:sz="2" w:space="0" w:shadow="0" w:frame="0"/>
              <w:bottom w:val="single" w:color="000000" w:sz="4" w:space="0" w:shadow="0" w:frame="0"/>
              <w:right w:val="single" w:color="000000" w:sz="2" w:space="0" w:shadow="0" w:frame="0"/>
            </w:tcBorders>
            <w:shd w:val="clear" w:color="auto" w:fill="bdc0bf"/>
            <w:tcMar>
              <w:top w:type="dxa" w:w="80"/>
              <w:left w:type="dxa" w:w="80"/>
              <w:bottom w:type="dxa" w:w="80"/>
              <w:right w:type="dxa" w:w="80"/>
            </w:tcMar>
            <w:vAlign w:val="top"/>
          </w:tcPr>
          <w:p>
            <w:pPr>
              <w:pStyle w:val="Format libre"/>
              <w:jc w:val="center"/>
            </w:pPr>
            <w:r>
              <w:rPr>
                <w:rFonts w:ascii="Helvetica" w:hAnsi="Helvetica"/>
                <w:b w:val="1"/>
                <w:bCs w:val="1"/>
                <w:sz w:val="20"/>
                <w:szCs w:val="20"/>
                <w:rtl w:val="0"/>
              </w:rPr>
              <w:t>expo</w:t>
            </w:r>
          </w:p>
        </w:tc>
        <w:tc>
          <w:tcPr>
            <w:tcW w:type="dxa" w:w="1169"/>
            <w:tcBorders>
              <w:top w:val="single" w:color="000000" w:sz="2" w:space="0" w:shadow="0" w:frame="0"/>
              <w:left w:val="single" w:color="000000" w:sz="2" w:space="0" w:shadow="0" w:frame="0"/>
              <w:bottom w:val="single" w:color="000000" w:sz="4" w:space="0" w:shadow="0" w:frame="0"/>
              <w:right w:val="single" w:color="000000" w:sz="2" w:space="0" w:shadow="0" w:frame="0"/>
            </w:tcBorders>
            <w:shd w:val="clear" w:color="auto" w:fill="bdc0bf"/>
            <w:tcMar>
              <w:top w:type="dxa" w:w="80"/>
              <w:left w:type="dxa" w:w="80"/>
              <w:bottom w:type="dxa" w:w="80"/>
              <w:right w:type="dxa" w:w="80"/>
            </w:tcMar>
            <w:vAlign w:val="top"/>
          </w:tcPr>
          <w:p>
            <w:pPr>
              <w:pStyle w:val="Format libre"/>
              <w:jc w:val="center"/>
            </w:pPr>
            <w:r>
              <w:rPr>
                <w:rFonts w:ascii="Helvetica" w:hAnsi="Helvetica"/>
                <w:b w:val="1"/>
                <w:bCs w:val="1"/>
                <w:sz w:val="20"/>
                <w:szCs w:val="20"/>
                <w:rtl w:val="0"/>
              </w:rPr>
              <w:t>r</w:t>
            </w:r>
            <w:r>
              <w:rPr>
                <w:rFonts w:ascii="Helvetica" w:hAnsi="Helvetica" w:hint="default"/>
                <w:b w:val="1"/>
                <w:bCs w:val="1"/>
                <w:sz w:val="20"/>
                <w:szCs w:val="20"/>
                <w:rtl w:val="0"/>
              </w:rPr>
              <w:t>é</w:t>
            </w:r>
            <w:r>
              <w:rPr>
                <w:rFonts w:ascii="Helvetica" w:hAnsi="Helvetica"/>
                <w:b w:val="1"/>
                <w:bCs w:val="1"/>
                <w:sz w:val="20"/>
                <w:szCs w:val="20"/>
                <w:rtl w:val="0"/>
              </w:rPr>
              <w:t>cepteur</w:t>
            </w:r>
          </w:p>
        </w:tc>
        <w:tc>
          <w:tcPr>
            <w:tcW w:type="dxa" w:w="1169"/>
            <w:tcBorders>
              <w:top w:val="single" w:color="000000" w:sz="2" w:space="0" w:shadow="0" w:frame="0"/>
              <w:left w:val="single" w:color="000000" w:sz="2" w:space="0" w:shadow="0" w:frame="0"/>
              <w:bottom w:val="single" w:color="000000" w:sz="4" w:space="0" w:shadow="0" w:frame="0"/>
              <w:right w:val="single" w:color="000000" w:sz="2" w:space="0" w:shadow="0" w:frame="0"/>
            </w:tcBorders>
            <w:shd w:val="clear" w:color="auto" w:fill="bdc0bf"/>
            <w:tcMar>
              <w:top w:type="dxa" w:w="80"/>
              <w:left w:type="dxa" w:w="80"/>
              <w:bottom w:type="dxa" w:w="80"/>
              <w:right w:type="dxa" w:w="80"/>
            </w:tcMar>
            <w:vAlign w:val="top"/>
          </w:tcPr>
          <w:p>
            <w:pPr>
              <w:pStyle w:val="Format libre"/>
              <w:jc w:val="center"/>
            </w:pPr>
            <w:r>
              <w:rPr>
                <w:rFonts w:ascii="Helvetica" w:hAnsi="Helvetica"/>
                <w:b w:val="1"/>
                <w:bCs w:val="1"/>
                <w:sz w:val="20"/>
                <w:szCs w:val="20"/>
                <w:rtl w:val="0"/>
              </w:rPr>
              <w:t>d</w:t>
            </w:r>
            <w:r>
              <w:rPr>
                <w:rFonts w:ascii="Helvetica" w:hAnsi="Helvetica" w:hint="default"/>
                <w:b w:val="1"/>
                <w:bCs w:val="1"/>
                <w:sz w:val="20"/>
                <w:szCs w:val="20"/>
                <w:rtl w:val="0"/>
              </w:rPr>
              <w:t>é</w:t>
            </w:r>
            <w:r>
              <w:rPr>
                <w:rFonts w:ascii="Helvetica" w:hAnsi="Helvetica"/>
                <w:b w:val="1"/>
                <w:bCs w:val="1"/>
                <w:sz w:val="20"/>
                <w:szCs w:val="20"/>
                <w:rtl w:val="0"/>
              </w:rPr>
              <w:t>lai</w:t>
            </w:r>
          </w:p>
        </w:tc>
        <w:tc>
          <w:tcPr>
            <w:tcW w:type="dxa" w:w="1169"/>
            <w:tcBorders>
              <w:top w:val="single" w:color="000000" w:sz="2" w:space="0" w:shadow="0" w:frame="0"/>
              <w:left w:val="single" w:color="000000" w:sz="2" w:space="0" w:shadow="0" w:frame="0"/>
              <w:bottom w:val="single" w:color="000000" w:sz="4" w:space="0" w:shadow="0" w:frame="0"/>
              <w:right w:val="single" w:color="000000" w:sz="2" w:space="0" w:shadow="0" w:frame="0"/>
            </w:tcBorders>
            <w:shd w:val="clear" w:color="auto" w:fill="bdc0bf"/>
            <w:tcMar>
              <w:top w:type="dxa" w:w="80"/>
              <w:left w:type="dxa" w:w="80"/>
              <w:bottom w:type="dxa" w:w="80"/>
              <w:right w:type="dxa" w:w="80"/>
            </w:tcMar>
            <w:vAlign w:val="top"/>
          </w:tcPr>
          <w:p>
            <w:pPr>
              <w:pStyle w:val="Format libre"/>
              <w:jc w:val="center"/>
            </w:pPr>
            <w:r>
              <w:rPr>
                <w:rFonts w:ascii="Helvetica" w:hAnsi="Helvetica"/>
                <w:b w:val="1"/>
                <w:bCs w:val="1"/>
                <w:sz w:val="20"/>
                <w:szCs w:val="20"/>
                <w:rtl w:val="0"/>
              </w:rPr>
              <w:t>SV</w:t>
            </w:r>
          </w:p>
        </w:tc>
        <w:tc>
          <w:tcPr>
            <w:tcW w:type="dxa" w:w="1169"/>
            <w:tcBorders>
              <w:top w:val="single" w:color="000000" w:sz="2" w:space="0" w:shadow="0" w:frame="0"/>
              <w:left w:val="single" w:color="000000" w:sz="2" w:space="0" w:shadow="0" w:frame="0"/>
              <w:bottom w:val="single" w:color="000000" w:sz="4" w:space="0" w:shadow="0" w:frame="0"/>
              <w:right w:val="single" w:color="000000" w:sz="2" w:space="0" w:shadow="0" w:frame="0"/>
            </w:tcBorders>
            <w:shd w:val="clear" w:color="auto" w:fill="bdc0bf"/>
            <w:tcMar>
              <w:top w:type="dxa" w:w="80"/>
              <w:left w:type="dxa" w:w="80"/>
              <w:bottom w:type="dxa" w:w="80"/>
              <w:right w:type="dxa" w:w="80"/>
            </w:tcMar>
            <w:vAlign w:val="top"/>
          </w:tcPr>
          <w:p>
            <w:pPr>
              <w:pStyle w:val="Format libre"/>
              <w:jc w:val="center"/>
            </w:pPr>
            <w:r>
              <w:rPr>
                <w:rFonts w:ascii="Helvetica" w:hAnsi="Helvetica"/>
                <w:b w:val="1"/>
                <w:bCs w:val="1"/>
                <w:sz w:val="20"/>
                <w:szCs w:val="20"/>
                <w:rtl w:val="0"/>
              </w:rPr>
              <w:t>Neuro</w:t>
            </w:r>
          </w:p>
        </w:tc>
        <w:tc>
          <w:tcPr>
            <w:tcW w:type="dxa" w:w="1169"/>
            <w:tcBorders>
              <w:top w:val="single" w:color="000000" w:sz="2" w:space="0" w:shadow="0" w:frame="0"/>
              <w:left w:val="single" w:color="000000" w:sz="2" w:space="0" w:shadow="0" w:frame="0"/>
              <w:bottom w:val="single" w:color="000000" w:sz="4" w:space="0" w:shadow="0" w:frame="0"/>
              <w:right w:val="single" w:color="000000" w:sz="2" w:space="0" w:shadow="0" w:frame="0"/>
            </w:tcBorders>
            <w:shd w:val="clear" w:color="auto" w:fill="bdc0bf"/>
            <w:tcMar>
              <w:top w:type="dxa" w:w="80"/>
              <w:left w:type="dxa" w:w="80"/>
              <w:bottom w:type="dxa" w:w="80"/>
              <w:right w:type="dxa" w:w="80"/>
            </w:tcMar>
            <w:vAlign w:val="top"/>
          </w:tcPr>
          <w:p>
            <w:pPr>
              <w:pStyle w:val="Format libre"/>
              <w:jc w:val="center"/>
            </w:pPr>
            <w:r>
              <w:rPr>
                <w:rFonts w:ascii="Helvetica" w:hAnsi="Helvetica"/>
                <w:b w:val="1"/>
                <w:bCs w:val="1"/>
                <w:sz w:val="20"/>
                <w:szCs w:val="20"/>
                <w:rtl w:val="0"/>
              </w:rPr>
              <w:t>autres</w:t>
            </w:r>
          </w:p>
        </w:tc>
        <w:tc>
          <w:tcPr>
            <w:tcW w:type="dxa" w:w="1169"/>
            <w:tcBorders>
              <w:top w:val="single" w:color="000000" w:sz="2" w:space="0" w:shadow="0" w:frame="0"/>
              <w:left w:val="single" w:color="000000" w:sz="2" w:space="0" w:shadow="0" w:frame="0"/>
              <w:bottom w:val="single" w:color="000000" w:sz="4" w:space="0" w:shadow="0" w:frame="0"/>
              <w:right w:val="single" w:color="000000" w:sz="2" w:space="0" w:shadow="0" w:frame="0"/>
            </w:tcBorders>
            <w:shd w:val="clear" w:color="auto" w:fill="bdc0bf"/>
            <w:tcMar>
              <w:top w:type="dxa" w:w="80"/>
              <w:left w:type="dxa" w:w="80"/>
              <w:bottom w:type="dxa" w:w="80"/>
              <w:right w:type="dxa" w:w="80"/>
            </w:tcMar>
            <w:vAlign w:val="top"/>
          </w:tcPr>
          <w:p>
            <w:pPr>
              <w:pStyle w:val="Format libre"/>
              <w:jc w:val="center"/>
            </w:pPr>
            <w:r>
              <w:rPr>
                <w:rFonts w:ascii="Helvetica" w:hAnsi="Helvetica"/>
                <w:b w:val="1"/>
                <w:bCs w:val="1"/>
                <w:sz w:val="20"/>
                <w:szCs w:val="20"/>
                <w:rtl w:val="0"/>
              </w:rPr>
              <w:t>tx</w:t>
            </w:r>
          </w:p>
        </w:tc>
      </w:tr>
      <w:tr>
        <w:tblPrEx>
          <w:shd w:val="clear" w:color="auto" w:fill="auto"/>
        </w:tblPrEx>
        <w:trPr>
          <w:trHeight w:val="1208" w:hRule="atLeast"/>
        </w:trPr>
        <w:tc>
          <w:tcPr>
            <w:tcW w:type="dxa" w:w="1169"/>
            <w:tcBorders>
              <w:top w:val="single" w:color="000000" w:sz="4" w:space="0" w:shadow="0" w:frame="0"/>
              <w:left w:val="single" w:color="000000" w:sz="2" w:space="0" w:shadow="0" w:frame="0"/>
              <w:bottom w:val="single" w:color="000000" w:sz="2" w:space="0" w:shadow="0" w:frame="0"/>
              <w:right w:val="single" w:color="000000" w:sz="4" w:space="0" w:shadow="0" w:frame="0"/>
            </w:tcBorders>
            <w:shd w:val="clear" w:color="auto" w:fill="e2e4e3"/>
            <w:tcMar>
              <w:top w:type="dxa" w:w="80"/>
              <w:left w:type="dxa" w:w="80"/>
              <w:bottom w:type="dxa" w:w="80"/>
              <w:right w:type="dxa" w:w="80"/>
            </w:tcMar>
            <w:vAlign w:val="top"/>
          </w:tcPr>
          <w:p>
            <w:pPr>
              <w:pStyle w:val="Format libre"/>
              <w:jc w:val="left"/>
            </w:pPr>
            <w:r>
              <w:rPr>
                <w:rFonts w:ascii="Helvetica" w:hAnsi="Helvetica"/>
                <w:b w:val="1"/>
                <w:bCs w:val="1"/>
                <w:sz w:val="16"/>
                <w:szCs w:val="16"/>
                <w:rtl w:val="0"/>
              </w:rPr>
              <w:t>Sympatho.*</w:t>
            </w:r>
          </w:p>
        </w:tc>
        <w:tc>
          <w:tcPr>
            <w:tcW w:type="dxa" w:w="1169"/>
            <w:tcBorders>
              <w:top w:val="single" w:color="000000" w:sz="4" w:space="0" w:shadow="0" w:frame="0"/>
              <w:left w:val="single" w:color="000000" w:sz="4" w:space="0" w:shadow="0" w:frame="0"/>
              <w:bottom w:val="single" w:color="000000" w:sz="2" w:space="0" w:shadow="0" w:frame="0"/>
              <w:right w:val="single" w:color="000000" w:sz="2" w:space="0" w:shadow="0" w:frame="0"/>
            </w:tcBorders>
            <w:shd w:val="clear" w:color="auto" w:fill="auto"/>
            <w:tcMar>
              <w:top w:type="dxa" w:w="80"/>
              <w:left w:type="dxa" w:w="80"/>
              <w:bottom w:type="dxa" w:w="80"/>
              <w:right w:type="dxa" w:w="80"/>
            </w:tcMar>
            <w:vAlign w:val="top"/>
          </w:tcPr>
          <w:p>
            <w:pPr>
              <w:pStyle w:val="Format libre"/>
              <w:jc w:val="center"/>
            </w:pPr>
            <w:r>
              <w:rPr>
                <w:rFonts w:ascii="Helvetica" w:hAnsi="Helvetica"/>
                <w:sz w:val="16"/>
                <w:szCs w:val="16"/>
                <w:rtl w:val="0"/>
              </w:rPr>
              <w:t>Cocaine, amph</w:t>
            </w:r>
            <w:r>
              <w:rPr>
                <w:rFonts w:ascii="Helvetica" w:hAnsi="Helvetica" w:hint="default"/>
                <w:sz w:val="16"/>
                <w:szCs w:val="16"/>
                <w:rtl w:val="0"/>
              </w:rPr>
              <w:t>é</w:t>
            </w:r>
            <w:r>
              <w:rPr>
                <w:rFonts w:ascii="Helvetica" w:hAnsi="Helvetica"/>
                <w:sz w:val="16"/>
                <w:szCs w:val="16"/>
                <w:rtl w:val="0"/>
              </w:rPr>
              <w:t>t</w:t>
            </w:r>
          </w:p>
        </w:tc>
        <w:tc>
          <w:tcPr>
            <w:tcW w:type="dxa" w:w="1169"/>
            <w:tcBorders>
              <w:top w:val="single" w:color="000000" w:sz="4" w:space="0" w:shadow="0" w:frame="0"/>
              <w:left w:val="single" w:color="000000" w:sz="2" w:space="0" w:shadow="0" w:frame="0"/>
              <w:bottom w:val="single" w:color="000000" w:sz="2" w:space="0" w:shadow="0" w:frame="0"/>
              <w:right w:val="single" w:color="000000" w:sz="2" w:space="0" w:shadow="0" w:frame="0"/>
            </w:tcBorders>
            <w:shd w:val="clear" w:color="auto" w:fill="auto"/>
            <w:tcMar>
              <w:top w:type="dxa" w:w="80"/>
              <w:left w:type="dxa" w:w="80"/>
              <w:bottom w:type="dxa" w:w="80"/>
              <w:right w:type="dxa" w:w="80"/>
            </w:tcMar>
            <w:vAlign w:val="top"/>
          </w:tcPr>
          <w:p>
            <w:pPr>
              <w:pStyle w:val="Format libre"/>
              <w:jc w:val="center"/>
            </w:pPr>
            <w:r>
              <w:rPr>
                <w:rFonts w:ascii="Helvetica" w:hAnsi="Helvetica"/>
                <w:sz w:val="16"/>
                <w:szCs w:val="16"/>
                <w:rtl w:val="0"/>
              </w:rPr>
              <w:t>adr</w:t>
            </w:r>
            <w:r>
              <w:rPr>
                <w:rFonts w:ascii="Helvetica" w:hAnsi="Helvetica" w:hint="default"/>
                <w:sz w:val="16"/>
                <w:szCs w:val="16"/>
                <w:rtl w:val="0"/>
              </w:rPr>
              <w:t>é</w:t>
            </w:r>
            <w:r>
              <w:rPr>
                <w:rFonts w:ascii="Helvetica" w:hAnsi="Helvetica"/>
                <w:sz w:val="16"/>
                <w:szCs w:val="16"/>
                <w:rtl w:val="0"/>
              </w:rPr>
              <w:t>nergique</w:t>
            </w:r>
          </w:p>
        </w:tc>
        <w:tc>
          <w:tcPr>
            <w:tcW w:type="dxa" w:w="1169"/>
            <w:tcBorders>
              <w:top w:val="single" w:color="000000" w:sz="4" w:space="0" w:shadow="0" w:frame="0"/>
              <w:left w:val="single" w:color="000000" w:sz="2" w:space="0" w:shadow="0" w:frame="0"/>
              <w:bottom w:val="single" w:color="000000" w:sz="2" w:space="0" w:shadow="0" w:frame="0"/>
              <w:right w:val="single" w:color="000000" w:sz="2" w:space="0" w:shadow="0" w:frame="0"/>
            </w:tcBorders>
            <w:shd w:val="clear" w:color="auto" w:fill="auto"/>
            <w:tcMar>
              <w:top w:type="dxa" w:w="80"/>
              <w:left w:type="dxa" w:w="80"/>
              <w:bottom w:type="dxa" w:w="80"/>
              <w:right w:type="dxa" w:w="80"/>
            </w:tcMar>
            <w:vAlign w:val="top"/>
          </w:tcPr>
          <w:p>
            <w:pPr>
              <w:pStyle w:val="Format libre"/>
              <w:jc w:val="center"/>
            </w:pPr>
            <w:r>
              <w:rPr>
                <w:rFonts w:ascii="Helvetica" w:hAnsi="Helvetica"/>
                <w:sz w:val="16"/>
                <w:szCs w:val="16"/>
                <w:rtl w:val="0"/>
              </w:rPr>
              <w:t>rapide</w:t>
            </w:r>
          </w:p>
        </w:tc>
        <w:tc>
          <w:tcPr>
            <w:tcW w:type="dxa" w:w="1169"/>
            <w:tcBorders>
              <w:top w:val="single" w:color="000000" w:sz="4" w:space="0" w:shadow="0" w:frame="0"/>
              <w:left w:val="single" w:color="000000" w:sz="2" w:space="0" w:shadow="0" w:frame="0"/>
              <w:bottom w:val="single" w:color="000000" w:sz="2" w:space="0" w:shadow="0" w:frame="0"/>
              <w:right w:val="single" w:color="000000" w:sz="2" w:space="0" w:shadow="0" w:frame="0"/>
            </w:tcBorders>
            <w:shd w:val="clear" w:color="auto" w:fill="auto"/>
            <w:tcMar>
              <w:top w:type="dxa" w:w="80"/>
              <w:left w:type="dxa" w:w="80"/>
              <w:bottom w:type="dxa" w:w="80"/>
              <w:right w:type="dxa" w:w="80"/>
            </w:tcMar>
            <w:vAlign w:val="top"/>
          </w:tcPr>
          <w:p>
            <w:pPr>
              <w:pStyle w:val="Format libre"/>
              <w:jc w:val="center"/>
            </w:pPr>
            <w:r>
              <w:rPr>
                <w:rFonts w:ascii="Helvetica" w:hAnsi="Helvetica" w:hint="default"/>
                <w:sz w:val="16"/>
                <w:szCs w:val="16"/>
                <w:rtl w:val="0"/>
              </w:rPr>
              <w:t xml:space="preserve">↑ </w:t>
            </w:r>
            <w:r>
              <w:rPr>
                <w:rFonts w:ascii="Helvetica" w:hAnsi="Helvetica"/>
                <w:sz w:val="16"/>
                <w:szCs w:val="16"/>
                <w:rtl w:val="0"/>
              </w:rPr>
              <w:t xml:space="preserve">T, </w:t>
            </w:r>
            <w:r>
              <w:rPr>
                <w:rFonts w:ascii="Helvetica" w:hAnsi="Helvetica" w:hint="default"/>
                <w:sz w:val="16"/>
                <w:szCs w:val="16"/>
                <w:rtl w:val="0"/>
              </w:rPr>
              <w:t>↑</w:t>
            </w:r>
            <w:r>
              <w:rPr>
                <w:rFonts w:ascii="Helvetica" w:hAnsi="Helvetica"/>
                <w:sz w:val="16"/>
                <w:szCs w:val="16"/>
                <w:rtl w:val="0"/>
              </w:rPr>
              <w:t>FC/TA*</w:t>
            </w:r>
          </w:p>
        </w:tc>
        <w:tc>
          <w:tcPr>
            <w:tcW w:type="dxa" w:w="1169"/>
            <w:tcBorders>
              <w:top w:val="single" w:color="000000" w:sz="4" w:space="0" w:shadow="0" w:frame="0"/>
              <w:left w:val="single" w:color="000000" w:sz="2" w:space="0" w:shadow="0" w:frame="0"/>
              <w:bottom w:val="single" w:color="000000" w:sz="2" w:space="0" w:shadow="0" w:frame="0"/>
              <w:right w:val="single" w:color="000000" w:sz="2" w:space="0" w:shadow="0" w:frame="0"/>
            </w:tcBorders>
            <w:shd w:val="clear" w:color="auto" w:fill="auto"/>
            <w:tcMar>
              <w:top w:type="dxa" w:w="80"/>
              <w:left w:type="dxa" w:w="80"/>
              <w:bottom w:type="dxa" w:w="80"/>
              <w:right w:type="dxa" w:w="80"/>
            </w:tcMar>
            <w:vAlign w:val="top"/>
          </w:tcPr>
          <w:p>
            <w:pPr>
              <w:pStyle w:val="Format libre"/>
              <w:jc w:val="center"/>
            </w:pPr>
            <w:r>
              <w:rPr>
                <w:rFonts w:ascii="Helvetica" w:hAnsi="Helvetica"/>
                <w:sz w:val="16"/>
                <w:szCs w:val="16"/>
                <w:rtl w:val="0"/>
              </w:rPr>
              <w:t>agitation, mydriase</w:t>
            </w:r>
          </w:p>
        </w:tc>
        <w:tc>
          <w:tcPr>
            <w:tcW w:type="dxa" w:w="1169"/>
            <w:tcBorders>
              <w:top w:val="single" w:color="000000" w:sz="4" w:space="0" w:shadow="0" w:frame="0"/>
              <w:left w:val="single" w:color="000000" w:sz="2" w:space="0" w:shadow="0" w:frame="0"/>
              <w:bottom w:val="single" w:color="000000" w:sz="2" w:space="0" w:shadow="0" w:frame="0"/>
              <w:right w:val="single" w:color="000000" w:sz="2" w:space="0" w:shadow="0" w:frame="0"/>
            </w:tcBorders>
            <w:shd w:val="clear" w:color="auto" w:fill="auto"/>
            <w:tcMar>
              <w:top w:type="dxa" w:w="80"/>
              <w:left w:type="dxa" w:w="80"/>
              <w:bottom w:type="dxa" w:w="80"/>
              <w:right w:type="dxa" w:w="80"/>
            </w:tcMar>
            <w:vAlign w:val="top"/>
          </w:tcPr>
          <w:p>
            <w:pPr>
              <w:pStyle w:val="Format libre"/>
              <w:jc w:val="center"/>
            </w:pPr>
            <w:r>
              <w:rPr>
                <w:rFonts w:ascii="Helvetica" w:hAnsi="Helvetica"/>
                <w:sz w:val="16"/>
                <w:szCs w:val="16"/>
                <w:rtl w:val="0"/>
              </w:rPr>
              <w:t>diapho.</w:t>
            </w:r>
          </w:p>
        </w:tc>
        <w:tc>
          <w:tcPr>
            <w:tcW w:type="dxa" w:w="1169"/>
            <w:tcBorders>
              <w:top w:val="single" w:color="000000" w:sz="4" w:space="0" w:shadow="0" w:frame="0"/>
              <w:left w:val="single" w:color="000000" w:sz="2" w:space="0" w:shadow="0" w:frame="0"/>
              <w:bottom w:val="single" w:color="000000" w:sz="2" w:space="0" w:shadow="0" w:frame="0"/>
              <w:right w:val="single" w:color="000000" w:sz="2" w:space="0" w:shadow="0" w:frame="0"/>
            </w:tcBorders>
            <w:shd w:val="clear" w:color="auto" w:fill="auto"/>
            <w:tcMar>
              <w:top w:type="dxa" w:w="80"/>
              <w:left w:type="dxa" w:w="80"/>
              <w:bottom w:type="dxa" w:w="80"/>
              <w:right w:type="dxa" w:w="80"/>
            </w:tcMar>
            <w:vAlign w:val="top"/>
          </w:tcPr>
          <w:p>
            <w:pPr>
              <w:pStyle w:val="Format libre"/>
              <w:jc w:val="center"/>
            </w:pPr>
            <w:r>
              <w:rPr>
                <w:rFonts w:ascii="Helvetica" w:hAnsi="Helvetica"/>
                <w:sz w:val="16"/>
                <w:szCs w:val="16"/>
                <w:rtl w:val="0"/>
              </w:rPr>
              <w:t>refroidir, benzos</w:t>
            </w:r>
          </w:p>
          <w:p>
            <w:pPr>
              <w:pStyle w:val="Format libre"/>
              <w:jc w:val="center"/>
            </w:pPr>
            <w:r>
              <w:rPr>
                <w:rFonts w:ascii="Helvetica" w:hAnsi="Helvetica"/>
                <w:sz w:val="16"/>
                <w:szCs w:val="16"/>
                <w:rtl w:val="0"/>
              </w:rPr>
              <w:t>nitro, BCC, phentolamine</w:t>
            </w:r>
          </w:p>
          <w:p>
            <w:pPr>
              <w:pStyle w:val="Format libre"/>
              <w:jc w:val="center"/>
            </w:pPr>
            <w:r>
              <w:rPr>
                <w:rFonts w:ascii="Helvetica" w:hAnsi="Helvetica"/>
                <w:sz w:val="16"/>
                <w:szCs w:val="16"/>
                <w:rtl w:val="0"/>
              </w:rPr>
              <w:t>+/- dandrol*</w:t>
            </w:r>
          </w:p>
          <w:p>
            <w:pPr>
              <w:pStyle w:val="Format libre"/>
              <w:jc w:val="center"/>
            </w:pPr>
            <w:r>
              <w:rPr>
                <w:rFonts w:ascii="Helvetica" w:hAnsi="Helvetica"/>
                <w:sz w:val="16"/>
                <w:szCs w:val="16"/>
                <w:rtl w:val="0"/>
              </w:rPr>
              <w:t>+/- curare</w:t>
            </w:r>
          </w:p>
        </w:tc>
      </w:tr>
      <w:tr>
        <w:tblPrEx>
          <w:shd w:val="clear" w:color="auto" w:fill="auto"/>
        </w:tblPrEx>
        <w:trPr>
          <w:trHeight w:val="608" w:hRule="atLeast"/>
        </w:trPr>
        <w:tc>
          <w:tcPr>
            <w:tcW w:type="dxa" w:w="1169"/>
            <w:tcBorders>
              <w:top w:val="single" w:color="000000" w:sz="2" w:space="0" w:shadow="0" w:frame="0"/>
              <w:left w:val="single" w:color="000000" w:sz="2" w:space="0" w:shadow="0" w:frame="0"/>
              <w:bottom w:val="single" w:color="000000" w:sz="2" w:space="0" w:shadow="0" w:frame="0"/>
              <w:right w:val="single" w:color="000000" w:sz="4" w:space="0" w:shadow="0" w:frame="0"/>
            </w:tcBorders>
            <w:shd w:val="clear" w:color="auto" w:fill="e2e4e3"/>
            <w:tcMar>
              <w:top w:type="dxa" w:w="80"/>
              <w:left w:type="dxa" w:w="80"/>
              <w:bottom w:type="dxa" w:w="80"/>
              <w:right w:type="dxa" w:w="80"/>
            </w:tcMar>
            <w:vAlign w:val="top"/>
          </w:tcPr>
          <w:p>
            <w:pPr>
              <w:pStyle w:val="Format libre"/>
              <w:jc w:val="left"/>
            </w:pPr>
            <w:r>
              <w:rPr>
                <w:rFonts w:ascii="Helvetica" w:hAnsi="Helvetica"/>
                <w:b w:val="1"/>
                <w:bCs w:val="1"/>
                <w:sz w:val="16"/>
                <w:szCs w:val="16"/>
                <w:rtl w:val="0"/>
              </w:rPr>
              <w:t>Anticholi.</w:t>
            </w:r>
          </w:p>
        </w:tc>
        <w:tc>
          <w:tcPr>
            <w:tcW w:type="dxa" w:w="1169"/>
            <w:tcBorders>
              <w:top w:val="single" w:color="000000" w:sz="2" w:space="0" w:shadow="0" w:frame="0"/>
              <w:left w:val="single" w:color="000000" w:sz="4" w:space="0" w:shadow="0" w:frame="0"/>
              <w:bottom w:val="single" w:color="000000" w:sz="2" w:space="0" w:shadow="0" w:frame="0"/>
              <w:right w:val="single" w:color="000000" w:sz="2" w:space="0" w:shadow="0" w:frame="0"/>
            </w:tcBorders>
            <w:shd w:val="clear" w:color="auto" w:fill="eeeeee"/>
            <w:tcMar>
              <w:top w:type="dxa" w:w="80"/>
              <w:left w:type="dxa" w:w="80"/>
              <w:bottom w:type="dxa" w:w="80"/>
              <w:right w:type="dxa" w:w="80"/>
            </w:tcMar>
            <w:vAlign w:val="top"/>
          </w:tcPr>
          <w:p>
            <w:pPr>
              <w:pStyle w:val="Format libre"/>
              <w:jc w:val="center"/>
            </w:pPr>
            <w:r>
              <w:rPr>
                <w:rFonts w:ascii="Helvetica" w:hAnsi="Helvetica"/>
                <w:sz w:val="16"/>
                <w:szCs w:val="16"/>
                <w:rtl w:val="0"/>
              </w:rPr>
              <w:t>atropine, scopol, anti-H</w:t>
            </w:r>
          </w:p>
        </w:tc>
        <w:tc>
          <w:tcPr>
            <w:tcW w:type="dxa" w:w="1169"/>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eeeeee"/>
            <w:tcMar>
              <w:top w:type="dxa" w:w="80"/>
              <w:left w:type="dxa" w:w="80"/>
              <w:bottom w:type="dxa" w:w="80"/>
              <w:right w:type="dxa" w:w="80"/>
            </w:tcMar>
            <w:vAlign w:val="top"/>
          </w:tcPr>
          <w:p>
            <w:pPr>
              <w:pStyle w:val="Format libre"/>
              <w:jc w:val="center"/>
            </w:pPr>
            <w:r>
              <w:rPr>
                <w:rFonts w:ascii="Helvetica" w:hAnsi="Helvetica"/>
                <w:sz w:val="16"/>
                <w:szCs w:val="16"/>
                <w:rtl w:val="0"/>
              </w:rPr>
              <w:t>antimuscarin.</w:t>
            </w:r>
          </w:p>
        </w:tc>
        <w:tc>
          <w:tcPr>
            <w:tcW w:type="dxa" w:w="1169"/>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eeeeee"/>
            <w:tcMar>
              <w:top w:type="dxa" w:w="80"/>
              <w:left w:type="dxa" w:w="80"/>
              <w:bottom w:type="dxa" w:w="80"/>
              <w:right w:type="dxa" w:w="80"/>
            </w:tcMar>
            <w:vAlign w:val="top"/>
          </w:tcPr>
          <w:p>
            <w:pPr>
              <w:pStyle w:val="Format libre"/>
              <w:jc w:val="center"/>
            </w:pPr>
            <w:r>
              <w:rPr>
                <w:rFonts w:ascii="Helvetica" w:hAnsi="Helvetica"/>
                <w:sz w:val="16"/>
                <w:szCs w:val="16"/>
                <w:rtl w:val="0"/>
              </w:rPr>
              <w:t>rapide</w:t>
            </w:r>
          </w:p>
        </w:tc>
        <w:tc>
          <w:tcPr>
            <w:tcW w:type="dxa" w:w="1169"/>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eeeeee"/>
            <w:tcMar>
              <w:top w:type="dxa" w:w="80"/>
              <w:left w:type="dxa" w:w="80"/>
              <w:bottom w:type="dxa" w:w="80"/>
              <w:right w:type="dxa" w:w="80"/>
            </w:tcMar>
            <w:vAlign w:val="top"/>
          </w:tcPr>
          <w:p>
            <w:pPr>
              <w:pStyle w:val="Format libre"/>
              <w:jc w:val="center"/>
            </w:pPr>
            <w:r>
              <w:rPr>
                <w:rFonts w:ascii="Helvetica" w:hAnsi="Helvetica" w:hint="default"/>
                <w:sz w:val="16"/>
                <w:szCs w:val="16"/>
                <w:rtl w:val="0"/>
              </w:rPr>
              <w:t xml:space="preserve">↑ </w:t>
            </w:r>
            <w:r>
              <w:rPr>
                <w:rFonts w:ascii="Helvetica" w:hAnsi="Helvetica"/>
                <w:sz w:val="16"/>
                <w:szCs w:val="16"/>
                <w:rtl w:val="0"/>
              </w:rPr>
              <w:t xml:space="preserve">T, </w:t>
            </w:r>
            <w:r>
              <w:rPr>
                <w:rFonts w:ascii="Helvetica" w:hAnsi="Helvetica" w:hint="default"/>
                <w:sz w:val="16"/>
                <w:szCs w:val="16"/>
                <w:rtl w:val="0"/>
              </w:rPr>
              <w:t>↑</w:t>
            </w:r>
            <w:r>
              <w:rPr>
                <w:rFonts w:ascii="Helvetica" w:hAnsi="Helvetica"/>
                <w:sz w:val="16"/>
                <w:szCs w:val="16"/>
                <w:rtl w:val="0"/>
              </w:rPr>
              <w:t>FC/TA</w:t>
            </w:r>
          </w:p>
        </w:tc>
        <w:tc>
          <w:tcPr>
            <w:tcW w:type="dxa" w:w="1169"/>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eeeeee"/>
            <w:tcMar>
              <w:top w:type="dxa" w:w="80"/>
              <w:left w:type="dxa" w:w="80"/>
              <w:bottom w:type="dxa" w:w="80"/>
              <w:right w:type="dxa" w:w="80"/>
            </w:tcMar>
            <w:vAlign w:val="top"/>
          </w:tcPr>
          <w:p>
            <w:pPr>
              <w:pStyle w:val="Format libre"/>
              <w:jc w:val="center"/>
            </w:pPr>
            <w:r>
              <w:rPr>
                <w:rFonts w:ascii="Helvetica" w:hAnsi="Helvetica"/>
                <w:sz w:val="16"/>
                <w:szCs w:val="16"/>
                <w:rtl w:val="0"/>
              </w:rPr>
              <w:t>hallucinations lilipucienne, mydriase</w:t>
            </w:r>
          </w:p>
        </w:tc>
        <w:tc>
          <w:tcPr>
            <w:tcW w:type="dxa" w:w="1169"/>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eeeeee"/>
            <w:tcMar>
              <w:top w:type="dxa" w:w="80"/>
              <w:left w:type="dxa" w:w="80"/>
              <w:bottom w:type="dxa" w:w="80"/>
              <w:right w:type="dxa" w:w="80"/>
            </w:tcMar>
            <w:vAlign w:val="top"/>
          </w:tcPr>
          <w:p>
            <w:pPr>
              <w:pStyle w:val="Format libre"/>
              <w:jc w:val="center"/>
            </w:pPr>
            <w:r>
              <w:rPr>
                <w:rFonts w:ascii="Helvetica" w:hAnsi="Helvetica" w:hint="default"/>
                <w:sz w:val="16"/>
                <w:szCs w:val="16"/>
                <w:rtl w:val="0"/>
              </w:rPr>
              <w:t>↓</w:t>
            </w:r>
            <w:r>
              <w:rPr>
                <w:rFonts w:ascii="Helvetica" w:hAnsi="Helvetica"/>
                <w:sz w:val="16"/>
                <w:szCs w:val="16"/>
                <w:rtl w:val="0"/>
              </w:rPr>
              <w:t>p</w:t>
            </w:r>
            <w:r>
              <w:rPr>
                <w:rFonts w:ascii="Helvetica" w:hAnsi="Helvetica" w:hint="default"/>
                <w:sz w:val="16"/>
                <w:szCs w:val="16"/>
                <w:rtl w:val="0"/>
              </w:rPr>
              <w:t>é</w:t>
            </w:r>
            <w:r>
              <w:rPr>
                <w:rFonts w:ascii="Helvetica" w:hAnsi="Helvetica"/>
                <w:sz w:val="16"/>
                <w:szCs w:val="16"/>
                <w:rtl w:val="0"/>
              </w:rPr>
              <w:t>ristaltism, r</w:t>
            </w:r>
            <w:r>
              <w:rPr>
                <w:rFonts w:ascii="Helvetica" w:hAnsi="Helvetica" w:hint="default"/>
                <w:sz w:val="16"/>
                <w:szCs w:val="16"/>
                <w:rtl w:val="0"/>
              </w:rPr>
              <w:t>é</w:t>
            </w:r>
            <w:r>
              <w:rPr>
                <w:rFonts w:ascii="Helvetica" w:hAnsi="Helvetica"/>
                <w:sz w:val="16"/>
                <w:szCs w:val="16"/>
                <w:rtl w:val="0"/>
              </w:rPr>
              <w:t xml:space="preserve">tention, sec/rouge </w:t>
            </w:r>
          </w:p>
        </w:tc>
        <w:tc>
          <w:tcPr>
            <w:tcW w:type="dxa" w:w="1169"/>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eeeeee"/>
            <w:tcMar>
              <w:top w:type="dxa" w:w="80"/>
              <w:left w:type="dxa" w:w="80"/>
              <w:bottom w:type="dxa" w:w="80"/>
              <w:right w:type="dxa" w:w="80"/>
            </w:tcMar>
            <w:vAlign w:val="top"/>
          </w:tcPr>
          <w:p>
            <w:pPr>
              <w:pStyle w:val="Format libre"/>
              <w:jc w:val="center"/>
            </w:pPr>
            <w:r>
              <w:rPr>
                <w:rFonts w:ascii="Helvetica" w:hAnsi="Helvetica"/>
                <w:sz w:val="16"/>
                <w:szCs w:val="16"/>
                <w:rtl w:val="0"/>
              </w:rPr>
              <w:t>refroidir, benzos, physostigmin*</w:t>
            </w:r>
          </w:p>
        </w:tc>
      </w:tr>
      <w:tr>
        <w:tblPrEx>
          <w:shd w:val="clear" w:color="auto" w:fill="auto"/>
        </w:tblPrEx>
        <w:trPr>
          <w:trHeight w:val="705" w:hRule="atLeast"/>
        </w:trPr>
        <w:tc>
          <w:tcPr>
            <w:tcW w:type="dxa" w:w="1169"/>
            <w:tcBorders>
              <w:top w:val="single" w:color="000000" w:sz="2" w:space="0" w:shadow="0" w:frame="0"/>
              <w:left w:val="single" w:color="000000" w:sz="2" w:space="0" w:shadow="0" w:frame="0"/>
              <w:bottom w:val="single" w:color="000000" w:sz="2" w:space="0" w:shadow="0" w:frame="0"/>
              <w:right w:val="single" w:color="000000" w:sz="4" w:space="0" w:shadow="0" w:frame="0"/>
            </w:tcBorders>
            <w:shd w:val="clear" w:color="auto" w:fill="e2e4e3"/>
            <w:tcMar>
              <w:top w:type="dxa" w:w="80"/>
              <w:left w:type="dxa" w:w="80"/>
              <w:bottom w:type="dxa" w:w="80"/>
              <w:right w:type="dxa" w:w="80"/>
            </w:tcMar>
            <w:vAlign w:val="top"/>
          </w:tcPr>
          <w:p>
            <w:pPr>
              <w:pStyle w:val="Format libre"/>
              <w:jc w:val="left"/>
            </w:pPr>
            <w:r>
              <w:rPr>
                <w:rFonts w:ascii="Helvetica" w:hAnsi="Helvetica"/>
                <w:b w:val="1"/>
                <w:bCs w:val="1"/>
                <w:sz w:val="16"/>
                <w:szCs w:val="16"/>
                <w:rtl w:val="0"/>
              </w:rPr>
              <w:t>s</w:t>
            </w:r>
            <w:r>
              <w:rPr>
                <w:rFonts w:ascii="Helvetica" w:hAnsi="Helvetica" w:hint="default"/>
                <w:b w:val="1"/>
                <w:bCs w:val="1"/>
                <w:sz w:val="16"/>
                <w:szCs w:val="16"/>
                <w:rtl w:val="0"/>
              </w:rPr>
              <w:t>é</w:t>
            </w:r>
            <w:r>
              <w:rPr>
                <w:rFonts w:ascii="Helvetica" w:hAnsi="Helvetica"/>
                <w:b w:val="1"/>
                <w:bCs w:val="1"/>
                <w:sz w:val="16"/>
                <w:szCs w:val="16"/>
                <w:rtl w:val="0"/>
              </w:rPr>
              <w:t>rotonine</w:t>
            </w:r>
          </w:p>
        </w:tc>
        <w:tc>
          <w:tcPr>
            <w:tcW w:type="dxa" w:w="1169"/>
            <w:tcBorders>
              <w:top w:val="single" w:color="000000" w:sz="2" w:space="0" w:shadow="0" w:frame="0"/>
              <w:left w:val="single" w:color="000000" w:sz="4" w:space="0" w:shadow="0" w:frame="0"/>
              <w:bottom w:val="single" w:color="000000" w:sz="2" w:space="0" w:shadow="0" w:frame="0"/>
              <w:right w:val="single" w:color="000000" w:sz="2" w:space="0" w:shadow="0" w:frame="0"/>
            </w:tcBorders>
            <w:shd w:val="clear" w:color="auto" w:fill="auto"/>
            <w:tcMar>
              <w:top w:type="dxa" w:w="80"/>
              <w:left w:type="dxa" w:w="80"/>
              <w:bottom w:type="dxa" w:w="80"/>
              <w:right w:type="dxa" w:w="80"/>
            </w:tcMar>
            <w:vAlign w:val="top"/>
          </w:tcPr>
          <w:p>
            <w:pPr>
              <w:pStyle w:val="Format libre"/>
              <w:jc w:val="center"/>
            </w:pPr>
            <w:r>
              <w:rPr>
                <w:rFonts w:ascii="Helvetica" w:hAnsi="Helvetica"/>
                <w:sz w:val="12"/>
                <w:szCs w:val="12"/>
                <w:rtl w:val="0"/>
              </w:rPr>
              <w:t>drogues, ISRS, ISNR, IMAO, bleu methyl, lin</w:t>
            </w:r>
            <w:r>
              <w:rPr>
                <w:rFonts w:ascii="Helvetica" w:hAnsi="Helvetica" w:hint="default"/>
                <w:sz w:val="12"/>
                <w:szCs w:val="12"/>
                <w:rtl w:val="0"/>
              </w:rPr>
              <w:t>é</w:t>
            </w:r>
            <w:r>
              <w:rPr>
                <w:rFonts w:ascii="Helvetica" w:hAnsi="Helvetica"/>
                <w:sz w:val="12"/>
                <w:szCs w:val="12"/>
                <w:rtl w:val="0"/>
              </w:rPr>
              <w:t>zolide, fentanyl, d</w:t>
            </w:r>
            <w:r>
              <w:rPr>
                <w:rFonts w:ascii="Helvetica" w:hAnsi="Helvetica" w:hint="default"/>
                <w:sz w:val="12"/>
                <w:szCs w:val="12"/>
                <w:rtl w:val="0"/>
              </w:rPr>
              <w:t>é</w:t>
            </w:r>
            <w:r>
              <w:rPr>
                <w:rFonts w:ascii="Helvetica" w:hAnsi="Helvetica"/>
                <w:sz w:val="12"/>
                <w:szCs w:val="12"/>
                <w:rtl w:val="0"/>
              </w:rPr>
              <w:t>m</w:t>
            </w:r>
            <w:r>
              <w:rPr>
                <w:rFonts w:ascii="Helvetica" w:hAnsi="Helvetica" w:hint="default"/>
                <w:sz w:val="12"/>
                <w:szCs w:val="12"/>
                <w:rtl w:val="0"/>
              </w:rPr>
              <w:t>é</w:t>
            </w:r>
            <w:r>
              <w:rPr>
                <w:rFonts w:ascii="Helvetica" w:hAnsi="Helvetica"/>
                <w:sz w:val="12"/>
                <w:szCs w:val="12"/>
                <w:rtl w:val="0"/>
              </w:rPr>
              <w:t>rol, tramadol,odens</w:t>
            </w:r>
            <w:r>
              <w:rPr>
                <w:rFonts w:ascii="Helvetica" w:hAnsi="Helvetica" w:hint="default"/>
                <w:sz w:val="12"/>
                <w:szCs w:val="12"/>
                <w:rtl w:val="0"/>
              </w:rPr>
              <w:t>é</w:t>
            </w:r>
            <w:r>
              <w:rPr>
                <w:rFonts w:ascii="Helvetica" w:hAnsi="Helvetica"/>
                <w:sz w:val="12"/>
                <w:szCs w:val="12"/>
                <w:rtl w:val="0"/>
              </w:rPr>
              <w:t>t*</w:t>
            </w:r>
          </w:p>
        </w:tc>
        <w:tc>
          <w:tcPr>
            <w:tcW w:type="dxa" w:w="1169"/>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auto"/>
            <w:tcMar>
              <w:top w:type="dxa" w:w="80"/>
              <w:left w:type="dxa" w:w="80"/>
              <w:bottom w:type="dxa" w:w="80"/>
              <w:right w:type="dxa" w:w="80"/>
            </w:tcMar>
            <w:vAlign w:val="top"/>
          </w:tcPr>
          <w:p>
            <w:pPr>
              <w:pStyle w:val="Format libre"/>
              <w:jc w:val="center"/>
            </w:pPr>
            <w:r>
              <w:rPr>
                <w:rFonts w:ascii="Helvetica" w:hAnsi="Helvetica"/>
                <w:sz w:val="16"/>
                <w:szCs w:val="16"/>
                <w:rtl w:val="0"/>
              </w:rPr>
              <w:t>5-HT2A surtout</w:t>
            </w:r>
          </w:p>
        </w:tc>
        <w:tc>
          <w:tcPr>
            <w:tcW w:type="dxa" w:w="1169"/>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auto"/>
            <w:tcMar>
              <w:top w:type="dxa" w:w="80"/>
              <w:left w:type="dxa" w:w="80"/>
              <w:bottom w:type="dxa" w:w="80"/>
              <w:right w:type="dxa" w:w="80"/>
            </w:tcMar>
            <w:vAlign w:val="top"/>
          </w:tcPr>
          <w:p>
            <w:pPr>
              <w:pStyle w:val="Format libre"/>
              <w:jc w:val="center"/>
            </w:pPr>
            <w:r>
              <w:rPr>
                <w:rFonts w:ascii="Helvetica" w:hAnsi="Helvetica"/>
                <w:sz w:val="16"/>
                <w:szCs w:val="16"/>
                <w:rtl w:val="0"/>
              </w:rPr>
              <w:t>+/- rapide : 24-48h</w:t>
            </w:r>
          </w:p>
        </w:tc>
        <w:tc>
          <w:tcPr>
            <w:tcW w:type="dxa" w:w="1169"/>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auto"/>
            <w:tcMar>
              <w:top w:type="dxa" w:w="80"/>
              <w:left w:type="dxa" w:w="80"/>
              <w:bottom w:type="dxa" w:w="80"/>
              <w:right w:type="dxa" w:w="80"/>
            </w:tcMar>
            <w:vAlign w:val="top"/>
          </w:tcPr>
          <w:p>
            <w:pPr>
              <w:pStyle w:val="Format libre"/>
              <w:jc w:val="center"/>
            </w:pPr>
            <w:r>
              <w:rPr>
                <w:rFonts w:ascii="Helvetica" w:hAnsi="Helvetica" w:hint="default"/>
                <w:sz w:val="16"/>
                <w:szCs w:val="16"/>
                <w:rtl w:val="0"/>
              </w:rPr>
              <w:t xml:space="preserve">↑ </w:t>
            </w:r>
            <w:r>
              <w:rPr>
                <w:rFonts w:ascii="Helvetica" w:hAnsi="Helvetica"/>
                <w:sz w:val="16"/>
                <w:szCs w:val="16"/>
                <w:rtl w:val="0"/>
              </w:rPr>
              <w:t>T (tardif)</w:t>
            </w:r>
          </w:p>
        </w:tc>
        <w:tc>
          <w:tcPr>
            <w:tcW w:type="dxa" w:w="1169"/>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auto"/>
            <w:tcMar>
              <w:top w:type="dxa" w:w="80"/>
              <w:left w:type="dxa" w:w="80"/>
              <w:bottom w:type="dxa" w:w="80"/>
              <w:right w:type="dxa" w:w="80"/>
            </w:tcMar>
            <w:vAlign w:val="top"/>
          </w:tcPr>
          <w:p>
            <w:pPr>
              <w:pStyle w:val="Format libre"/>
              <w:jc w:val="center"/>
            </w:pPr>
            <w:r>
              <w:rPr>
                <w:rFonts w:ascii="Helvetica" w:hAnsi="Helvetica"/>
                <w:sz w:val="16"/>
                <w:szCs w:val="16"/>
                <w:rtl w:val="0"/>
              </w:rPr>
              <w:t xml:space="preserve">mydriase, </w:t>
            </w:r>
            <w:r>
              <w:rPr>
                <w:rFonts w:ascii="Helvetica" w:hAnsi="Helvetica" w:hint="default"/>
                <w:sz w:val="16"/>
                <w:szCs w:val="16"/>
                <w:rtl w:val="0"/>
              </w:rPr>
              <w:t>é</w:t>
            </w:r>
            <w:r>
              <w:rPr>
                <w:rFonts w:ascii="Helvetica" w:hAnsi="Helvetica"/>
                <w:sz w:val="16"/>
                <w:szCs w:val="16"/>
                <w:rtl w:val="0"/>
              </w:rPr>
              <w:t>l</w:t>
            </w:r>
            <w:r>
              <w:rPr>
                <w:rFonts w:ascii="Helvetica" w:hAnsi="Helvetica" w:hint="default"/>
                <w:sz w:val="16"/>
                <w:szCs w:val="16"/>
                <w:rtl w:val="0"/>
              </w:rPr>
              <w:t>é</w:t>
            </w:r>
            <w:r>
              <w:rPr>
                <w:rFonts w:ascii="Helvetica" w:hAnsi="Helvetica"/>
                <w:sz w:val="16"/>
                <w:szCs w:val="16"/>
                <w:rtl w:val="0"/>
              </w:rPr>
              <w:t>vation ROT, clonus</w:t>
            </w:r>
          </w:p>
        </w:tc>
        <w:tc>
          <w:tcPr>
            <w:tcW w:type="dxa" w:w="1169"/>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auto"/>
            <w:tcMar>
              <w:top w:type="dxa" w:w="80"/>
              <w:left w:type="dxa" w:w="80"/>
              <w:bottom w:type="dxa" w:w="80"/>
              <w:right w:type="dxa" w:w="80"/>
            </w:tcMar>
            <w:vAlign w:val="top"/>
          </w:tcPr>
          <w:p>
            <w:pPr>
              <w:pStyle w:val="Format libre"/>
              <w:jc w:val="center"/>
            </w:pPr>
            <w:r>
              <w:rPr>
                <w:rFonts w:ascii="Helvetica" w:hAnsi="Helvetica"/>
                <w:sz w:val="16"/>
                <w:szCs w:val="16"/>
                <w:rtl w:val="0"/>
              </w:rPr>
              <w:t>No/Vo, diaphr</w:t>
            </w:r>
            <w:r>
              <w:rPr>
                <w:rFonts w:ascii="Helvetica" w:hAnsi="Helvetica" w:hint="default"/>
                <w:sz w:val="16"/>
                <w:szCs w:val="16"/>
                <w:rtl w:val="0"/>
              </w:rPr>
              <w:t>è</w:t>
            </w:r>
            <w:r>
              <w:rPr>
                <w:rFonts w:ascii="Helvetica" w:hAnsi="Helvetica"/>
                <w:sz w:val="16"/>
                <w:szCs w:val="16"/>
                <w:rtl w:val="0"/>
              </w:rPr>
              <w:t>se, p</w:t>
            </w:r>
            <w:r>
              <w:rPr>
                <w:rFonts w:ascii="Helvetica" w:hAnsi="Helvetica" w:hint="default"/>
                <w:sz w:val="16"/>
                <w:szCs w:val="16"/>
                <w:rtl w:val="0"/>
              </w:rPr>
              <w:t>é</w:t>
            </w:r>
            <w:r>
              <w:rPr>
                <w:rFonts w:ascii="Helvetica" w:hAnsi="Helvetica"/>
                <w:sz w:val="16"/>
                <w:szCs w:val="16"/>
                <w:rtl w:val="0"/>
              </w:rPr>
              <w:t xml:space="preserve">ristaltism </w:t>
            </w:r>
            <w:r>
              <w:rPr>
                <w:rFonts w:ascii="Helvetica" w:hAnsi="Helvetica" w:hint="default"/>
                <w:sz w:val="16"/>
                <w:szCs w:val="16"/>
                <w:rtl w:val="0"/>
              </w:rPr>
              <w:t>↑</w:t>
            </w:r>
          </w:p>
        </w:tc>
        <w:tc>
          <w:tcPr>
            <w:tcW w:type="dxa" w:w="1169"/>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auto"/>
            <w:tcMar>
              <w:top w:type="dxa" w:w="80"/>
              <w:left w:type="dxa" w:w="80"/>
              <w:bottom w:type="dxa" w:w="80"/>
              <w:right w:type="dxa" w:w="80"/>
            </w:tcMar>
            <w:vAlign w:val="top"/>
          </w:tcPr>
          <w:p>
            <w:pPr>
              <w:pStyle w:val="Format libre"/>
              <w:jc w:val="center"/>
            </w:pPr>
            <w:r>
              <w:rPr>
                <w:rFonts w:ascii="Helvetica" w:hAnsi="Helvetica"/>
                <w:sz w:val="16"/>
                <w:szCs w:val="16"/>
                <w:rtl w:val="0"/>
              </w:rPr>
              <w:t>refroidir, benzos</w:t>
            </w:r>
          </w:p>
          <w:p>
            <w:pPr>
              <w:pStyle w:val="Format libre"/>
              <w:jc w:val="center"/>
            </w:pPr>
            <w:r>
              <w:rPr>
                <w:rFonts w:ascii="Helvetica" w:hAnsi="Helvetica"/>
                <w:sz w:val="16"/>
                <w:szCs w:val="16"/>
                <w:rtl w:val="0"/>
              </w:rPr>
              <w:t>cyproheptadi</w:t>
            </w:r>
          </w:p>
        </w:tc>
      </w:tr>
      <w:tr>
        <w:tblPrEx>
          <w:shd w:val="clear" w:color="auto" w:fill="auto"/>
        </w:tblPrEx>
        <w:trPr>
          <w:trHeight w:val="805" w:hRule="atLeast"/>
        </w:trPr>
        <w:tc>
          <w:tcPr>
            <w:tcW w:type="dxa" w:w="1169"/>
            <w:tcBorders>
              <w:top w:val="single" w:color="000000" w:sz="2" w:space="0" w:shadow="0" w:frame="0"/>
              <w:left w:val="single" w:color="000000" w:sz="2" w:space="0" w:shadow="0" w:frame="0"/>
              <w:bottom w:val="single" w:color="000000" w:sz="2" w:space="0" w:shadow="0" w:frame="0"/>
              <w:right w:val="single" w:color="000000" w:sz="4" w:space="0" w:shadow="0" w:frame="0"/>
            </w:tcBorders>
            <w:shd w:val="clear" w:color="auto" w:fill="e2e4e3"/>
            <w:tcMar>
              <w:top w:type="dxa" w:w="80"/>
              <w:left w:type="dxa" w:w="80"/>
              <w:bottom w:type="dxa" w:w="80"/>
              <w:right w:type="dxa" w:w="80"/>
            </w:tcMar>
            <w:vAlign w:val="top"/>
          </w:tcPr>
          <w:p>
            <w:pPr>
              <w:pStyle w:val="Format libre"/>
              <w:jc w:val="left"/>
            </w:pPr>
            <w:r>
              <w:rPr>
                <w:rFonts w:ascii="Helvetica" w:hAnsi="Helvetica"/>
                <w:b w:val="1"/>
                <w:bCs w:val="1"/>
                <w:sz w:val="16"/>
                <w:szCs w:val="16"/>
                <w:rtl w:val="0"/>
              </w:rPr>
              <w:t>SNM</w:t>
            </w:r>
          </w:p>
        </w:tc>
        <w:tc>
          <w:tcPr>
            <w:tcW w:type="dxa" w:w="1169"/>
            <w:tcBorders>
              <w:top w:val="single" w:color="000000" w:sz="2" w:space="0" w:shadow="0" w:frame="0"/>
              <w:left w:val="single" w:color="000000" w:sz="4" w:space="0" w:shadow="0" w:frame="0"/>
              <w:bottom w:val="single" w:color="000000" w:sz="2" w:space="0" w:shadow="0" w:frame="0"/>
              <w:right w:val="single" w:color="000000" w:sz="2" w:space="0" w:shadow="0" w:frame="0"/>
            </w:tcBorders>
            <w:shd w:val="clear" w:color="auto" w:fill="eeeeee"/>
            <w:tcMar>
              <w:top w:type="dxa" w:w="80"/>
              <w:left w:type="dxa" w:w="80"/>
              <w:bottom w:type="dxa" w:w="80"/>
              <w:right w:type="dxa" w:w="80"/>
            </w:tcMar>
            <w:vAlign w:val="top"/>
          </w:tcPr>
          <w:p>
            <w:pPr>
              <w:pStyle w:val="Format libre"/>
              <w:jc w:val="center"/>
            </w:pPr>
            <w:r>
              <w:rPr>
                <w:rFonts w:ascii="Helvetica" w:hAnsi="Helvetica"/>
                <w:sz w:val="16"/>
                <w:szCs w:val="16"/>
                <w:rtl w:val="0"/>
              </w:rPr>
              <w:t>anti-dopa</w:t>
            </w:r>
          </w:p>
          <w:p>
            <w:pPr>
              <w:pStyle w:val="Format libre"/>
              <w:jc w:val="center"/>
            </w:pPr>
            <w:r>
              <w:rPr>
                <w:rFonts w:ascii="Helvetica" w:hAnsi="Helvetica"/>
                <w:sz w:val="16"/>
                <w:szCs w:val="16"/>
                <w:rtl w:val="0"/>
              </w:rPr>
              <w:t>sevrage dopa</w:t>
            </w:r>
          </w:p>
        </w:tc>
        <w:tc>
          <w:tcPr>
            <w:tcW w:type="dxa" w:w="1169"/>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eeeeee"/>
            <w:tcMar>
              <w:top w:type="dxa" w:w="80"/>
              <w:left w:type="dxa" w:w="80"/>
              <w:bottom w:type="dxa" w:w="80"/>
              <w:right w:type="dxa" w:w="80"/>
            </w:tcMar>
            <w:vAlign w:val="top"/>
          </w:tcPr>
          <w:p>
            <w:pPr>
              <w:pStyle w:val="Format libre"/>
              <w:jc w:val="center"/>
            </w:pPr>
            <w:r>
              <w:rPr>
                <w:rFonts w:ascii="Helvetica" w:hAnsi="Helvetica"/>
                <w:sz w:val="16"/>
                <w:szCs w:val="16"/>
                <w:rtl w:val="0"/>
              </w:rPr>
              <w:t>diminution dopa</w:t>
            </w:r>
          </w:p>
        </w:tc>
        <w:tc>
          <w:tcPr>
            <w:tcW w:type="dxa" w:w="1169"/>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eeeeee"/>
            <w:tcMar>
              <w:top w:type="dxa" w:w="80"/>
              <w:left w:type="dxa" w:w="80"/>
              <w:bottom w:type="dxa" w:w="80"/>
              <w:right w:type="dxa" w:w="80"/>
            </w:tcMar>
            <w:vAlign w:val="top"/>
          </w:tcPr>
          <w:p>
            <w:pPr>
              <w:pStyle w:val="Format libre"/>
              <w:jc w:val="center"/>
            </w:pPr>
            <w:r>
              <w:rPr>
                <w:sz w:val="16"/>
                <w:szCs w:val="16"/>
                <w:rtl w:val="0"/>
                <w:lang w:val="fr-FR"/>
              </w:rPr>
              <w:t xml:space="preserve">lent, qq jours, </w:t>
            </w:r>
            <w:r>
              <w:rPr>
                <w:b w:val="1"/>
                <w:bCs w:val="1"/>
                <w:sz w:val="16"/>
                <w:szCs w:val="16"/>
                <w:rtl w:val="0"/>
                <w:lang w:val="es-ES_tradnl"/>
              </w:rPr>
              <w:t>fluctuant</w:t>
            </w:r>
          </w:p>
        </w:tc>
        <w:tc>
          <w:tcPr>
            <w:tcW w:type="dxa" w:w="1169"/>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eeeeee"/>
            <w:tcMar>
              <w:top w:type="dxa" w:w="80"/>
              <w:left w:type="dxa" w:w="80"/>
              <w:bottom w:type="dxa" w:w="80"/>
              <w:right w:type="dxa" w:w="80"/>
            </w:tcMar>
            <w:vAlign w:val="top"/>
          </w:tcPr>
          <w:p>
            <w:pPr>
              <w:pStyle w:val="Format libre"/>
              <w:jc w:val="center"/>
            </w:pPr>
            <w:r>
              <w:rPr>
                <w:rFonts w:ascii="Helvetica" w:hAnsi="Helvetica" w:hint="default"/>
                <w:sz w:val="16"/>
                <w:szCs w:val="16"/>
                <w:rtl w:val="0"/>
              </w:rPr>
              <w:t xml:space="preserve">↑ </w:t>
            </w:r>
            <w:r>
              <w:rPr>
                <w:rFonts w:ascii="Helvetica" w:hAnsi="Helvetica"/>
                <w:sz w:val="16"/>
                <w:szCs w:val="16"/>
                <w:rtl w:val="0"/>
              </w:rPr>
              <w:t>T</w:t>
            </w:r>
          </w:p>
        </w:tc>
        <w:tc>
          <w:tcPr>
            <w:tcW w:type="dxa" w:w="1169"/>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eeeeee"/>
            <w:tcMar>
              <w:top w:type="dxa" w:w="80"/>
              <w:left w:type="dxa" w:w="80"/>
              <w:bottom w:type="dxa" w:w="80"/>
              <w:right w:type="dxa" w:w="80"/>
            </w:tcMar>
            <w:vAlign w:val="top"/>
          </w:tcPr>
          <w:p>
            <w:pPr>
              <w:pStyle w:val="Format libre"/>
              <w:jc w:val="center"/>
            </w:pPr>
            <w:r>
              <w:rPr>
                <w:rFonts w:ascii="Helvetica" w:hAnsi="Helvetica"/>
                <w:sz w:val="16"/>
                <w:szCs w:val="16"/>
                <w:rtl w:val="0"/>
              </w:rPr>
              <w:t>rigidit</w:t>
            </w:r>
            <w:r>
              <w:rPr>
                <w:rFonts w:ascii="Helvetica" w:hAnsi="Helvetica" w:hint="default"/>
                <w:sz w:val="16"/>
                <w:szCs w:val="16"/>
                <w:rtl w:val="0"/>
              </w:rPr>
              <w:t>é</w:t>
            </w:r>
          </w:p>
        </w:tc>
        <w:tc>
          <w:tcPr>
            <w:tcW w:type="dxa" w:w="1169"/>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eeeeee"/>
            <w:tcMar>
              <w:top w:type="dxa" w:w="80"/>
              <w:left w:type="dxa" w:w="80"/>
              <w:bottom w:type="dxa" w:w="80"/>
              <w:right w:type="dxa" w:w="80"/>
            </w:tcMar>
            <w:vAlign w:val="top"/>
          </w:tcPr>
          <w:p>
            <w:pPr>
              <w:pStyle w:val="Format libre"/>
              <w:jc w:val="center"/>
            </w:pPr>
            <w:r>
              <w:rPr>
                <w:rFonts w:ascii="Helvetica" w:hAnsi="Helvetica"/>
                <w:sz w:val="16"/>
                <w:szCs w:val="16"/>
                <w:rtl w:val="0"/>
              </w:rPr>
              <w:t>CK***</w:t>
            </w:r>
          </w:p>
        </w:tc>
        <w:tc>
          <w:tcPr>
            <w:tcW w:type="dxa" w:w="1169"/>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eeeeee"/>
            <w:tcMar>
              <w:top w:type="dxa" w:w="80"/>
              <w:left w:type="dxa" w:w="80"/>
              <w:bottom w:type="dxa" w:w="80"/>
              <w:right w:type="dxa" w:w="80"/>
            </w:tcMar>
            <w:vAlign w:val="top"/>
          </w:tcPr>
          <w:p>
            <w:pPr>
              <w:pStyle w:val="Format libre"/>
              <w:jc w:val="center"/>
            </w:pPr>
            <w:r>
              <w:rPr>
                <w:rFonts w:ascii="Helvetica" w:hAnsi="Helvetica"/>
                <w:sz w:val="16"/>
                <w:szCs w:val="16"/>
                <w:rtl w:val="0"/>
              </w:rPr>
              <w:t>refroidir, benzos</w:t>
            </w:r>
          </w:p>
          <w:p>
            <w:pPr>
              <w:pStyle w:val="Format libre"/>
              <w:jc w:val="center"/>
            </w:pPr>
            <w:r>
              <w:rPr>
                <w:rFonts w:ascii="Helvetica" w:hAnsi="Helvetica"/>
                <w:sz w:val="16"/>
                <w:szCs w:val="16"/>
                <w:rtl w:val="0"/>
              </w:rPr>
              <w:t>bromocriptine</w:t>
            </w:r>
          </w:p>
          <w:p>
            <w:pPr>
              <w:pStyle w:val="Format libre"/>
              <w:jc w:val="center"/>
            </w:pPr>
            <w:r>
              <w:rPr>
                <w:rFonts w:ascii="Helvetica" w:hAnsi="Helvetica"/>
                <w:sz w:val="16"/>
                <w:szCs w:val="16"/>
                <w:rtl w:val="0"/>
              </w:rPr>
              <w:t>+/- dandrol*</w:t>
            </w:r>
          </w:p>
        </w:tc>
      </w:tr>
      <w:tr>
        <w:tblPrEx>
          <w:shd w:val="clear" w:color="auto" w:fill="auto"/>
        </w:tblPrEx>
        <w:trPr>
          <w:trHeight w:val="605" w:hRule="atLeast"/>
        </w:trPr>
        <w:tc>
          <w:tcPr>
            <w:tcW w:type="dxa" w:w="1169"/>
            <w:tcBorders>
              <w:top w:val="single" w:color="000000" w:sz="2" w:space="0" w:shadow="0" w:frame="0"/>
              <w:left w:val="single" w:color="000000" w:sz="2" w:space="0" w:shadow="0" w:frame="0"/>
              <w:bottom w:val="single" w:color="000000" w:sz="2" w:space="0" w:shadow="0" w:frame="0"/>
              <w:right w:val="single" w:color="000000" w:sz="4" w:space="0" w:shadow="0" w:frame="0"/>
            </w:tcBorders>
            <w:shd w:val="clear" w:color="auto" w:fill="e2e4e3"/>
            <w:tcMar>
              <w:top w:type="dxa" w:w="80"/>
              <w:left w:type="dxa" w:w="80"/>
              <w:bottom w:type="dxa" w:w="80"/>
              <w:right w:type="dxa" w:w="80"/>
            </w:tcMar>
            <w:vAlign w:val="top"/>
          </w:tcPr>
          <w:p>
            <w:pPr>
              <w:pStyle w:val="Format libre"/>
              <w:jc w:val="left"/>
            </w:pPr>
            <w:r>
              <w:rPr>
                <w:rFonts w:ascii="Helvetica" w:hAnsi="Helvetica"/>
                <w:b w:val="1"/>
                <w:bCs w:val="1"/>
                <w:sz w:val="16"/>
                <w:szCs w:val="16"/>
                <w:rtl w:val="0"/>
              </w:rPr>
              <w:t>HyperT mali.</w:t>
            </w:r>
          </w:p>
        </w:tc>
        <w:tc>
          <w:tcPr>
            <w:tcW w:type="dxa" w:w="1169"/>
            <w:tcBorders>
              <w:top w:val="single" w:color="000000" w:sz="2" w:space="0" w:shadow="0" w:frame="0"/>
              <w:left w:val="single" w:color="000000" w:sz="4" w:space="0" w:shadow="0" w:frame="0"/>
              <w:bottom w:val="single" w:color="000000" w:sz="2" w:space="0" w:shadow="0" w:frame="0"/>
              <w:right w:val="single" w:color="000000" w:sz="2" w:space="0" w:shadow="0" w:frame="0"/>
            </w:tcBorders>
            <w:shd w:val="clear" w:color="auto" w:fill="auto"/>
            <w:tcMar>
              <w:top w:type="dxa" w:w="80"/>
              <w:left w:type="dxa" w:w="80"/>
              <w:bottom w:type="dxa" w:w="80"/>
              <w:right w:type="dxa" w:w="80"/>
            </w:tcMar>
            <w:vAlign w:val="top"/>
          </w:tcPr>
          <w:p>
            <w:pPr>
              <w:pStyle w:val="Format libre"/>
              <w:jc w:val="center"/>
            </w:pPr>
            <w:r>
              <w:rPr>
                <w:rFonts w:ascii="Helvetica" w:hAnsi="Helvetica"/>
                <w:sz w:val="12"/>
                <w:szCs w:val="12"/>
                <w:rtl w:val="0"/>
              </w:rPr>
              <w:t>anesth</w:t>
            </w:r>
            <w:r>
              <w:rPr>
                <w:rFonts w:ascii="Helvetica" w:hAnsi="Helvetica" w:hint="default"/>
                <w:sz w:val="12"/>
                <w:szCs w:val="12"/>
                <w:rtl w:val="0"/>
              </w:rPr>
              <w:t>é</w:t>
            </w:r>
            <w:r>
              <w:rPr>
                <w:rFonts w:ascii="Helvetica" w:hAnsi="Helvetica"/>
                <w:sz w:val="12"/>
                <w:szCs w:val="12"/>
                <w:rtl w:val="0"/>
              </w:rPr>
              <w:t>sique inhal., succinyl</w:t>
            </w:r>
          </w:p>
        </w:tc>
        <w:tc>
          <w:tcPr>
            <w:tcW w:type="dxa" w:w="1169"/>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auto"/>
            <w:tcMar>
              <w:top w:type="dxa" w:w="80"/>
              <w:left w:type="dxa" w:w="80"/>
              <w:bottom w:type="dxa" w:w="80"/>
              <w:right w:type="dxa" w:w="80"/>
            </w:tcMar>
            <w:vAlign w:val="top"/>
          </w:tcPr>
          <w:p>
            <w:pPr>
              <w:pStyle w:val="Format libre"/>
              <w:jc w:val="center"/>
            </w:pPr>
            <w:r>
              <w:rPr>
                <w:rFonts w:ascii="Helvetica" w:hAnsi="Helvetica"/>
                <w:sz w:val="16"/>
                <w:szCs w:val="16"/>
                <w:rtl w:val="0"/>
              </w:rPr>
              <w:t>ryanodine</w:t>
            </w:r>
          </w:p>
        </w:tc>
        <w:tc>
          <w:tcPr>
            <w:tcW w:type="dxa" w:w="1169"/>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auto"/>
            <w:tcMar>
              <w:top w:type="dxa" w:w="80"/>
              <w:left w:type="dxa" w:w="80"/>
              <w:bottom w:type="dxa" w:w="80"/>
              <w:right w:type="dxa" w:w="80"/>
            </w:tcMar>
            <w:vAlign w:val="top"/>
          </w:tcPr>
          <w:p>
            <w:pPr>
              <w:pStyle w:val="Format libre"/>
              <w:jc w:val="center"/>
            </w:pPr>
            <w:r>
              <w:rPr>
                <w:rFonts w:ascii="Helvetica" w:hAnsi="Helvetica"/>
                <w:sz w:val="16"/>
                <w:szCs w:val="16"/>
                <w:rtl w:val="0"/>
              </w:rPr>
              <w:t>tr</w:t>
            </w:r>
            <w:r>
              <w:rPr>
                <w:rFonts w:ascii="Helvetica" w:hAnsi="Helvetica" w:hint="default"/>
                <w:sz w:val="16"/>
                <w:szCs w:val="16"/>
                <w:rtl w:val="0"/>
              </w:rPr>
              <w:t>è</w:t>
            </w:r>
            <w:r>
              <w:rPr>
                <w:rFonts w:ascii="Helvetica" w:hAnsi="Helvetica"/>
                <w:sz w:val="16"/>
                <w:szCs w:val="16"/>
                <w:rtl w:val="0"/>
              </w:rPr>
              <w:t>s rapide, rarement 12-24h expo</w:t>
            </w:r>
          </w:p>
        </w:tc>
        <w:tc>
          <w:tcPr>
            <w:tcW w:type="dxa" w:w="1169"/>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auto"/>
            <w:tcMar>
              <w:top w:type="dxa" w:w="80"/>
              <w:left w:type="dxa" w:w="80"/>
              <w:bottom w:type="dxa" w:w="80"/>
              <w:right w:type="dxa" w:w="80"/>
            </w:tcMar>
            <w:vAlign w:val="top"/>
          </w:tcPr>
          <w:p>
            <w:pPr>
              <w:pStyle w:val="Format libre"/>
              <w:jc w:val="center"/>
            </w:pPr>
            <w:r>
              <w:rPr>
                <w:rFonts w:ascii="Helvetica" w:hAnsi="Helvetica" w:hint="default"/>
                <w:sz w:val="16"/>
                <w:szCs w:val="16"/>
                <w:rtl w:val="0"/>
              </w:rPr>
              <w:t xml:space="preserve">↑ </w:t>
            </w:r>
            <w:r>
              <w:rPr>
                <w:rFonts w:ascii="Helvetica" w:hAnsi="Helvetica"/>
                <w:sz w:val="16"/>
                <w:szCs w:val="16"/>
                <w:rtl w:val="0"/>
              </w:rPr>
              <w:t xml:space="preserve">ETCO2 </w:t>
            </w:r>
            <w:r>
              <w:rPr>
                <w:rFonts w:ascii="Helvetica" w:hAnsi="Helvetica" w:hint="default"/>
                <w:sz w:val="16"/>
                <w:szCs w:val="16"/>
                <w:rtl w:val="0"/>
              </w:rPr>
              <w:t xml:space="preserve">↑ </w:t>
            </w:r>
            <w:r>
              <w:rPr>
                <w:rFonts w:ascii="Helvetica" w:hAnsi="Helvetica"/>
                <w:sz w:val="16"/>
                <w:szCs w:val="16"/>
                <w:rtl w:val="0"/>
              </w:rPr>
              <w:t>T</w:t>
            </w:r>
          </w:p>
        </w:tc>
        <w:tc>
          <w:tcPr>
            <w:tcW w:type="dxa" w:w="1169"/>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auto"/>
            <w:tcMar>
              <w:top w:type="dxa" w:w="80"/>
              <w:left w:type="dxa" w:w="80"/>
              <w:bottom w:type="dxa" w:w="80"/>
              <w:right w:type="dxa" w:w="80"/>
            </w:tcMar>
            <w:vAlign w:val="top"/>
          </w:tcPr>
          <w:p>
            <w:pPr>
              <w:pStyle w:val="Format libre"/>
              <w:jc w:val="center"/>
            </w:pPr>
            <w:r>
              <w:rPr>
                <w:rFonts w:ascii="Helvetica" w:hAnsi="Helvetica"/>
                <w:sz w:val="16"/>
                <w:szCs w:val="16"/>
                <w:rtl w:val="0"/>
              </w:rPr>
              <w:t>rigidit</w:t>
            </w:r>
            <w:r>
              <w:rPr>
                <w:rFonts w:ascii="Helvetica" w:hAnsi="Helvetica" w:hint="default"/>
                <w:sz w:val="16"/>
                <w:szCs w:val="16"/>
                <w:rtl w:val="0"/>
              </w:rPr>
              <w:t>é</w:t>
            </w:r>
          </w:p>
        </w:tc>
        <w:tc>
          <w:tcPr>
            <w:tcW w:type="dxa" w:w="1169"/>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auto"/>
            <w:tcMar>
              <w:top w:type="dxa" w:w="80"/>
              <w:left w:type="dxa" w:w="80"/>
              <w:bottom w:type="dxa" w:w="80"/>
              <w:right w:type="dxa" w:w="80"/>
            </w:tcMar>
            <w:vAlign w:val="top"/>
          </w:tcPr>
          <w:p>
            <w:pPr>
              <w:pStyle w:val="Format libre"/>
              <w:jc w:val="center"/>
            </w:pPr>
            <w:r>
              <w:rPr>
                <w:rFonts w:ascii="Helvetica" w:hAnsi="Helvetica"/>
                <w:sz w:val="16"/>
                <w:szCs w:val="16"/>
                <w:rtl w:val="0"/>
              </w:rPr>
              <w:t>hyperK+</w:t>
            </w:r>
          </w:p>
        </w:tc>
        <w:tc>
          <w:tcPr>
            <w:tcW w:type="dxa" w:w="1169"/>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auto"/>
            <w:tcMar>
              <w:top w:type="dxa" w:w="80"/>
              <w:left w:type="dxa" w:w="80"/>
              <w:bottom w:type="dxa" w:w="80"/>
              <w:right w:type="dxa" w:w="80"/>
            </w:tcMar>
            <w:vAlign w:val="top"/>
          </w:tcPr>
          <w:p>
            <w:pPr>
              <w:pStyle w:val="Format libre"/>
              <w:jc w:val="center"/>
              <w:rPr>
                <w:b w:val="1"/>
                <w:bCs w:val="1"/>
                <w:sz w:val="16"/>
                <w:szCs w:val="16"/>
              </w:rPr>
            </w:pPr>
            <w:r>
              <w:rPr>
                <w:b w:val="1"/>
                <w:bCs w:val="1"/>
                <w:sz w:val="16"/>
                <w:szCs w:val="16"/>
                <w:rtl w:val="0"/>
                <w:lang w:val="fr-FR"/>
              </w:rPr>
              <w:t>dandrol</w:t>
            </w:r>
            <w:r>
              <w:rPr>
                <w:b w:val="1"/>
                <w:bCs w:val="1"/>
                <w:sz w:val="16"/>
                <w:szCs w:val="16"/>
                <w:rtl w:val="0"/>
                <w:lang w:val="fr-FR"/>
              </w:rPr>
              <w:t>è</w:t>
            </w:r>
            <w:r>
              <w:rPr>
                <w:b w:val="1"/>
                <w:bCs w:val="1"/>
                <w:sz w:val="16"/>
                <w:szCs w:val="16"/>
                <w:rtl w:val="0"/>
                <w:lang w:val="fr-FR"/>
              </w:rPr>
              <w:t>ne</w:t>
            </w:r>
          </w:p>
          <w:p>
            <w:pPr>
              <w:pStyle w:val="Format libre"/>
              <w:jc w:val="center"/>
            </w:pPr>
            <w:r>
              <w:rPr>
                <w:sz w:val="16"/>
                <w:szCs w:val="16"/>
                <w:rtl w:val="0"/>
              </w:rPr>
              <w:t>refroidir, benzos</w:t>
            </w:r>
          </w:p>
        </w:tc>
      </w:tr>
    </w:tbl>
    <w:p>
      <w:pPr>
        <w:pStyle w:val="Corps"/>
        <w:bidi w:val="0"/>
        <w:rPr>
          <w:u w:val="none"/>
        </w:rPr>
      </w:pPr>
    </w:p>
    <w:p>
      <w:pPr>
        <w:pStyle w:val="Corps"/>
        <w:rPr>
          <w:sz w:val="20"/>
          <w:szCs w:val="20"/>
          <w:u w:val="none"/>
        </w:rPr>
      </w:pPr>
      <w:r>
        <w:rPr>
          <w:sz w:val="20"/>
          <w:szCs w:val="20"/>
          <w:u w:val="none"/>
          <w:rtl w:val="0"/>
          <w:lang w:val="fr-FR"/>
        </w:rPr>
        <w:t>*la plupart des sympathicomim</w:t>
      </w:r>
      <w:r>
        <w:rPr>
          <w:sz w:val="20"/>
          <w:szCs w:val="20"/>
          <w:u w:val="none"/>
          <w:rtl w:val="0"/>
          <w:lang w:val="fr-FR"/>
        </w:rPr>
        <w:t>é</w:t>
      </w:r>
      <w:r>
        <w:rPr>
          <w:sz w:val="20"/>
          <w:szCs w:val="20"/>
          <w:u w:val="none"/>
          <w:rtl w:val="0"/>
          <w:lang w:val="fr-FR"/>
        </w:rPr>
        <w:t>tiques ont un effet s</w:t>
      </w:r>
      <w:r>
        <w:rPr>
          <w:sz w:val="20"/>
          <w:szCs w:val="20"/>
          <w:u w:val="none"/>
          <w:rtl w:val="0"/>
          <w:lang w:val="fr-FR"/>
        </w:rPr>
        <w:t>é</w:t>
      </w:r>
      <w:r>
        <w:rPr>
          <w:sz w:val="20"/>
          <w:szCs w:val="20"/>
          <w:u w:val="none"/>
          <w:rtl w:val="0"/>
          <w:lang w:val="fr-FR"/>
        </w:rPr>
        <w:t>rotoninergique aussi</w:t>
      </w:r>
    </w:p>
    <w:p>
      <w:pPr>
        <w:pStyle w:val="Corps"/>
        <w:rPr>
          <w:sz w:val="20"/>
          <w:szCs w:val="20"/>
          <w:u w:val="none"/>
        </w:rPr>
      </w:pPr>
      <w:r>
        <w:rPr>
          <w:sz w:val="20"/>
          <w:szCs w:val="20"/>
          <w:u w:val="none"/>
          <w:rtl w:val="0"/>
          <w:lang w:val="fr-FR"/>
        </w:rPr>
        <w:t>**odens</w:t>
      </w:r>
      <w:r>
        <w:rPr>
          <w:sz w:val="20"/>
          <w:szCs w:val="20"/>
          <w:u w:val="none"/>
          <w:rtl w:val="0"/>
          <w:lang w:val="fr-FR"/>
        </w:rPr>
        <w:t>é</w:t>
      </w:r>
      <w:r>
        <w:rPr>
          <w:sz w:val="20"/>
          <w:szCs w:val="20"/>
          <w:u w:val="none"/>
          <w:rtl w:val="0"/>
          <w:lang w:val="fr-FR"/>
        </w:rPr>
        <w:t>tron diminue r</w:t>
      </w:r>
      <w:r>
        <w:rPr>
          <w:sz w:val="20"/>
          <w:szCs w:val="20"/>
          <w:u w:val="none"/>
          <w:rtl w:val="0"/>
          <w:lang w:val="fr-FR"/>
        </w:rPr>
        <w:t>é</w:t>
      </w:r>
      <w:r>
        <w:rPr>
          <w:sz w:val="20"/>
          <w:szCs w:val="20"/>
          <w:u w:val="none"/>
          <w:rtl w:val="0"/>
          <w:lang w:val="fr-FR"/>
        </w:rPr>
        <w:t>cepteur 5HT1 ce qui augmente r</w:t>
      </w:r>
      <w:r>
        <w:rPr>
          <w:sz w:val="20"/>
          <w:szCs w:val="20"/>
          <w:u w:val="none"/>
          <w:rtl w:val="0"/>
          <w:lang w:val="fr-FR"/>
        </w:rPr>
        <w:t>é</w:t>
      </w:r>
      <w:r>
        <w:rPr>
          <w:sz w:val="20"/>
          <w:szCs w:val="20"/>
          <w:u w:val="none"/>
          <w:rtl w:val="0"/>
          <w:lang w:val="fr-FR"/>
        </w:rPr>
        <w:t>cepteurs 5-HT2A</w:t>
      </w:r>
    </w:p>
    <w:p>
      <w:pPr>
        <w:pStyle w:val="Corps"/>
        <w:rPr>
          <w:sz w:val="20"/>
          <w:szCs w:val="20"/>
          <w:u w:val="none"/>
        </w:rPr>
      </w:pPr>
      <w:r>
        <w:rPr>
          <w:sz w:val="20"/>
          <w:szCs w:val="20"/>
          <w:u w:val="none"/>
          <w:rtl w:val="0"/>
          <w:lang w:val="fr-FR"/>
        </w:rPr>
        <w:t>***peuvent faire choc sur tako-tsubo et d</w:t>
      </w:r>
      <w:r>
        <w:rPr>
          <w:sz w:val="20"/>
          <w:szCs w:val="20"/>
          <w:u w:val="none"/>
          <w:rtl w:val="0"/>
          <w:lang w:val="fr-FR"/>
        </w:rPr>
        <w:t>é</w:t>
      </w:r>
      <w:r>
        <w:rPr>
          <w:sz w:val="20"/>
          <w:szCs w:val="20"/>
          <w:u w:val="none"/>
          <w:rtl w:val="0"/>
          <w:lang w:val="fr-FR"/>
        </w:rPr>
        <w:t>pl</w:t>
      </w:r>
      <w:r>
        <w:rPr>
          <w:sz w:val="20"/>
          <w:szCs w:val="20"/>
          <w:u w:val="none"/>
          <w:rtl w:val="0"/>
          <w:lang w:val="fr-FR"/>
        </w:rPr>
        <w:t>é</w:t>
      </w:r>
      <w:r>
        <w:rPr>
          <w:sz w:val="20"/>
          <w:szCs w:val="20"/>
          <w:u w:val="none"/>
          <w:rtl w:val="0"/>
          <w:lang w:val="fr-FR"/>
        </w:rPr>
        <w:t>tion cath</w:t>
      </w:r>
      <w:r>
        <w:rPr>
          <w:sz w:val="20"/>
          <w:szCs w:val="20"/>
          <w:u w:val="none"/>
          <w:rtl w:val="0"/>
          <w:lang w:val="fr-FR"/>
        </w:rPr>
        <w:t>é</w:t>
      </w:r>
      <w:r>
        <w:rPr>
          <w:sz w:val="20"/>
          <w:szCs w:val="20"/>
          <w:u w:val="none"/>
          <w:rtl w:val="0"/>
          <w:lang w:val="fr-FR"/>
        </w:rPr>
        <w:t>cholamines endog</w:t>
      </w:r>
      <w:r>
        <w:rPr>
          <w:sz w:val="20"/>
          <w:szCs w:val="20"/>
          <w:u w:val="none"/>
          <w:rtl w:val="0"/>
          <w:lang w:val="fr-FR"/>
        </w:rPr>
        <w:t>è</w:t>
      </w:r>
      <w:r>
        <w:rPr>
          <w:sz w:val="20"/>
          <w:szCs w:val="20"/>
          <w:u w:val="none"/>
          <w:rtl w:val="0"/>
          <w:lang w:val="fr-FR"/>
        </w:rPr>
        <w:t>nes.</w:t>
      </w:r>
    </w:p>
    <w:p>
      <w:pPr>
        <w:pStyle w:val="Corps"/>
        <w:rPr>
          <w:sz w:val="20"/>
          <w:szCs w:val="20"/>
          <w:u w:val="none"/>
        </w:rPr>
      </w:pPr>
      <w:r>
        <w:rPr>
          <w:sz w:val="20"/>
          <w:szCs w:val="20"/>
          <w:u w:val="none"/>
          <w:rtl w:val="0"/>
          <w:lang w:val="fr-FR"/>
        </w:rPr>
        <w:t>****tout patient agit</w:t>
      </w:r>
      <w:r>
        <w:rPr>
          <w:sz w:val="20"/>
          <w:szCs w:val="20"/>
          <w:u w:val="none"/>
          <w:rtl w:val="0"/>
          <w:lang w:val="fr-FR"/>
        </w:rPr>
        <w:t xml:space="preserve">é </w:t>
      </w:r>
      <w:r>
        <w:rPr>
          <w:sz w:val="20"/>
          <w:szCs w:val="20"/>
          <w:u w:val="none"/>
          <w:rtl w:val="0"/>
          <w:lang w:val="fr-FR"/>
        </w:rPr>
        <w:t xml:space="preserve">peut </w:t>
      </w:r>
      <w:r>
        <w:rPr>
          <w:sz w:val="20"/>
          <w:szCs w:val="20"/>
          <w:u w:val="none"/>
          <w:rtl w:val="0"/>
          <w:lang w:val="fr-FR"/>
        </w:rPr>
        <w:t>é</w:t>
      </w:r>
      <w:r>
        <w:rPr>
          <w:sz w:val="20"/>
          <w:szCs w:val="20"/>
          <w:u w:val="none"/>
          <w:rtl w:val="0"/>
          <w:lang w:val="fr-FR"/>
        </w:rPr>
        <w:t xml:space="preserve">lever ses CK, mais surtout </w:t>
      </w:r>
      <w:r>
        <w:rPr>
          <w:sz w:val="20"/>
          <w:szCs w:val="20"/>
          <w:u w:val="none"/>
          <w:rtl w:val="0"/>
          <w:lang w:val="fr-FR"/>
        </w:rPr>
        <w:t>é</w:t>
      </w:r>
      <w:r>
        <w:rPr>
          <w:sz w:val="20"/>
          <w:szCs w:val="20"/>
          <w:u w:val="none"/>
          <w:rtl w:val="0"/>
          <w:lang w:val="fr-FR"/>
        </w:rPr>
        <w:t>lev</w:t>
      </w:r>
      <w:r>
        <w:rPr>
          <w:sz w:val="20"/>
          <w:szCs w:val="20"/>
          <w:u w:val="none"/>
          <w:rtl w:val="0"/>
          <w:lang w:val="fr-FR"/>
        </w:rPr>
        <w:t xml:space="preserve">é </w:t>
      </w:r>
      <w:r>
        <w:rPr>
          <w:sz w:val="20"/>
          <w:szCs w:val="20"/>
          <w:u w:val="none"/>
          <w:rtl w:val="0"/>
          <w:lang w:val="fr-FR"/>
        </w:rPr>
        <w:t>dans SNM</w:t>
      </w:r>
    </w:p>
    <w:p>
      <w:pPr>
        <w:pStyle w:val="Corps"/>
        <w:rPr>
          <w:sz w:val="20"/>
          <w:szCs w:val="20"/>
          <w:u w:val="none"/>
        </w:rPr>
      </w:pPr>
      <w:r>
        <w:rPr>
          <w:sz w:val="20"/>
          <w:szCs w:val="20"/>
          <w:u w:val="none"/>
          <w:rtl w:val="0"/>
          <w:lang w:val="fr-FR"/>
        </w:rPr>
        <w:t>*****dandrol</w:t>
      </w:r>
      <w:r>
        <w:rPr>
          <w:sz w:val="20"/>
          <w:szCs w:val="20"/>
          <w:u w:val="none"/>
          <w:rtl w:val="0"/>
          <w:lang w:val="fr-FR"/>
        </w:rPr>
        <w:t>è</w:t>
      </w:r>
      <w:r>
        <w:rPr>
          <w:sz w:val="20"/>
          <w:szCs w:val="20"/>
          <w:u w:val="none"/>
          <w:rtl w:val="0"/>
          <w:lang w:val="fr-FR"/>
        </w:rPr>
        <w:t>ne est un relaxant musculaire, donc possible utiliser pour autres pathologies de HM</w:t>
      </w:r>
    </w:p>
    <w:p>
      <w:pPr>
        <w:pStyle w:val="Corps"/>
        <w:rPr>
          <w:sz w:val="20"/>
          <w:szCs w:val="20"/>
          <w:u w:val="none"/>
        </w:rPr>
      </w:pPr>
      <w:r>
        <w:rPr>
          <w:sz w:val="20"/>
          <w:szCs w:val="20"/>
          <w:u w:val="none"/>
          <w:rtl w:val="0"/>
          <w:lang w:val="fr-FR"/>
        </w:rPr>
        <w:t>******physostigmine passe la barri</w:t>
      </w:r>
      <w:r>
        <w:rPr>
          <w:sz w:val="20"/>
          <w:szCs w:val="20"/>
          <w:u w:val="none"/>
          <w:rtl w:val="0"/>
          <w:lang w:val="fr-FR"/>
        </w:rPr>
        <w:t>è</w:t>
      </w:r>
      <w:r>
        <w:rPr>
          <w:sz w:val="20"/>
          <w:szCs w:val="20"/>
          <w:u w:val="none"/>
          <w:rtl w:val="0"/>
          <w:lang w:val="fr-FR"/>
        </w:rPr>
        <w:t>re h</w:t>
      </w:r>
      <w:r>
        <w:rPr>
          <w:sz w:val="20"/>
          <w:szCs w:val="20"/>
          <w:u w:val="none"/>
          <w:rtl w:val="0"/>
          <w:lang w:val="fr-FR"/>
        </w:rPr>
        <w:t>é</w:t>
      </w:r>
      <w:r>
        <w:rPr>
          <w:sz w:val="20"/>
          <w:szCs w:val="20"/>
          <w:u w:val="none"/>
          <w:rtl w:val="0"/>
          <w:lang w:val="fr-FR"/>
        </w:rPr>
        <w:t>mato-enc</w:t>
      </w:r>
      <w:r>
        <w:rPr>
          <w:sz w:val="20"/>
          <w:szCs w:val="20"/>
          <w:u w:val="none"/>
          <w:rtl w:val="0"/>
          <w:lang w:val="fr-FR"/>
        </w:rPr>
        <w:t>é</w:t>
      </w:r>
      <w:r>
        <w:rPr>
          <w:sz w:val="20"/>
          <w:szCs w:val="20"/>
          <w:u w:val="none"/>
          <w:rtl w:val="0"/>
          <w:lang w:val="fr-FR"/>
        </w:rPr>
        <w:t xml:space="preserve">phalique contrairement </w:t>
      </w:r>
      <w:r>
        <w:rPr>
          <w:sz w:val="20"/>
          <w:szCs w:val="20"/>
          <w:u w:val="none"/>
          <w:rtl w:val="0"/>
          <w:lang w:val="fr-FR"/>
        </w:rPr>
        <w:t xml:space="preserve">à </w:t>
      </w:r>
      <w:r>
        <w:rPr>
          <w:sz w:val="20"/>
          <w:szCs w:val="20"/>
          <w:u w:val="none"/>
          <w:rtl w:val="0"/>
          <w:lang w:val="fr-FR"/>
        </w:rPr>
        <w:t>autres cholinergiques, donne arythmie, donc ECG normal, et possibilit</w:t>
      </w:r>
      <w:r>
        <w:rPr>
          <w:sz w:val="20"/>
          <w:szCs w:val="20"/>
          <w:u w:val="none"/>
          <w:rtl w:val="0"/>
          <w:lang w:val="fr-FR"/>
        </w:rPr>
        <w:t xml:space="preserve">é </w:t>
      </w:r>
      <w:r>
        <w:rPr>
          <w:sz w:val="20"/>
          <w:szCs w:val="20"/>
          <w:u w:val="none"/>
          <w:rtl w:val="0"/>
          <w:lang w:val="fr-FR"/>
        </w:rPr>
        <w:t>de convulsions. Allergie crois</w:t>
      </w:r>
      <w:r>
        <w:rPr>
          <w:sz w:val="20"/>
          <w:szCs w:val="20"/>
          <w:u w:val="none"/>
          <w:rtl w:val="0"/>
          <w:lang w:val="fr-FR"/>
        </w:rPr>
        <w:t>é</w:t>
      </w:r>
      <w:r>
        <w:rPr>
          <w:sz w:val="20"/>
          <w:szCs w:val="20"/>
          <w:u w:val="none"/>
          <w:rtl w:val="0"/>
          <w:lang w:val="fr-FR"/>
        </w:rPr>
        <w:t>e au salicylates</w:t>
      </w:r>
    </w:p>
    <w:p>
      <w:pPr>
        <w:pStyle w:val="Corps"/>
        <w:rPr>
          <w:sz w:val="20"/>
          <w:szCs w:val="20"/>
          <w:u w:val="none"/>
        </w:rPr>
      </w:pPr>
      <w:r>
        <w:rPr>
          <w:sz w:val="20"/>
          <w:szCs w:val="20"/>
          <w:u w:val="none"/>
          <w:rtl w:val="0"/>
          <w:lang w:val="fr-FR"/>
        </w:rPr>
        <w:t>*******Scopolamine traverse BHE lorsque glycopyrrolate traverse PAS la BHE</w:t>
      </w:r>
    </w:p>
    <w:p>
      <w:pPr>
        <w:pStyle w:val="Corps"/>
        <w:rPr>
          <w:sz w:val="20"/>
          <w:szCs w:val="20"/>
          <w:u w:val="none"/>
        </w:rPr>
      </w:pPr>
      <w:r>
        <w:rPr>
          <w:sz w:val="20"/>
          <w:szCs w:val="20"/>
          <w:u w:val="none"/>
          <w:rtl w:val="0"/>
          <w:lang w:val="fr-FR"/>
        </w:rPr>
        <w:t>********cyrpoheptadine : anticholinergique</w:t>
      </w:r>
    </w:p>
    <w:p>
      <w:pPr>
        <w:pStyle w:val="Corps"/>
        <w:rPr>
          <w:sz w:val="20"/>
          <w:szCs w:val="20"/>
          <w:u w:val="none"/>
        </w:rPr>
      </w:pPr>
      <w:r>
        <w:rPr>
          <w:sz w:val="20"/>
          <w:szCs w:val="20"/>
          <w:u w:val="none"/>
          <w:rtl w:val="0"/>
          <w:lang w:val="fr-FR"/>
        </w:rPr>
        <w:t>*********bromocriptine : effet s</w:t>
      </w:r>
      <w:r>
        <w:rPr>
          <w:sz w:val="20"/>
          <w:szCs w:val="20"/>
          <w:u w:val="none"/>
          <w:rtl w:val="0"/>
          <w:lang w:val="fr-FR"/>
        </w:rPr>
        <w:t>é</w:t>
      </w:r>
      <w:r>
        <w:rPr>
          <w:sz w:val="20"/>
          <w:szCs w:val="20"/>
          <w:u w:val="none"/>
          <w:rtl w:val="0"/>
          <w:lang w:val="fr-FR"/>
        </w:rPr>
        <w:t>rotoninergique</w:t>
      </w:r>
    </w:p>
    <w:p>
      <w:pPr>
        <w:pStyle w:val="Corps"/>
        <w:bidi w:val="0"/>
        <w:rPr>
          <w:u w:val="none"/>
        </w:rPr>
      </w:pPr>
    </w:p>
    <w:p>
      <w:pPr>
        <w:pStyle w:val="Sous-section 3"/>
        <w:pBdr>
          <w:bottom w:val="dotted" w:color="000000" w:sz="8" w:space="0" w:shadow="0" w:frame="0"/>
        </w:pBdr>
      </w:pPr>
      <w:bookmarkStart w:name="_Toc279" w:id="281"/>
      <w:r>
        <w:rPr>
          <w:rtl w:val="0"/>
          <w:lang w:val="fr-FR"/>
        </w:rPr>
        <w:t>Intoxication</w:t>
      </w:r>
      <w:bookmarkEnd w:id="281"/>
    </w:p>
    <w:p>
      <w:pPr>
        <w:pStyle w:val="Corps"/>
        <w:bidi w:val="0"/>
      </w:pPr>
    </w:p>
    <w:p>
      <w:pPr>
        <w:pStyle w:val="Corps"/>
        <w:rPr>
          <w:u w:val="single"/>
        </w:rPr>
      </w:pPr>
      <w:r>
        <w:rPr>
          <w:u w:val="single"/>
          <w:rtl w:val="0"/>
          <w:lang w:val="fr-FR"/>
        </w:rPr>
        <w:t>É</w:t>
      </w:r>
      <w:r>
        <w:rPr>
          <w:u w:val="single"/>
          <w:rtl w:val="0"/>
          <w:lang w:val="fr-FR"/>
        </w:rPr>
        <w:t>tiologies</w:t>
      </w:r>
    </w:p>
    <w:p>
      <w:pPr>
        <w:pStyle w:val="Corps"/>
        <w:numPr>
          <w:ilvl w:val="0"/>
          <w:numId w:val="374"/>
        </w:numPr>
        <w:bidi w:val="0"/>
      </w:pPr>
      <w:r>
        <w:rPr>
          <w:rtl w:val="0"/>
          <w:lang w:val="fr-FR"/>
        </w:rPr>
        <w:t xml:space="preserve"> Substances usuelles (produits m</w:t>
      </w:r>
      <w:r>
        <w:rPr>
          <w:rtl w:val="0"/>
          <w:lang w:val="fr-FR"/>
        </w:rPr>
        <w:t>é</w:t>
      </w:r>
      <w:r>
        <w:rPr>
          <w:rtl w:val="0"/>
          <w:lang w:val="fr-FR"/>
        </w:rPr>
        <w:t>nagers, cosm</w:t>
      </w:r>
      <w:r>
        <w:rPr>
          <w:rtl w:val="0"/>
          <w:lang w:val="fr-FR"/>
        </w:rPr>
        <w:t>é</w:t>
      </w:r>
      <w:r>
        <w:rPr>
          <w:rtl w:val="0"/>
          <w:lang w:val="fr-FR"/>
        </w:rPr>
        <w:t>tiques, plantes, etc.)</w:t>
      </w:r>
    </w:p>
    <w:p>
      <w:pPr>
        <w:pStyle w:val="Corps"/>
        <w:numPr>
          <w:ilvl w:val="0"/>
          <w:numId w:val="2"/>
        </w:numPr>
        <w:bidi w:val="0"/>
      </w:pPr>
      <w:r>
        <w:rPr>
          <w:rtl w:val="0"/>
          <w:lang w:val="fr-FR"/>
        </w:rPr>
        <w:t>Anticholinergiques</w:t>
      </w:r>
    </w:p>
    <w:p>
      <w:pPr>
        <w:pStyle w:val="Corps"/>
        <w:numPr>
          <w:ilvl w:val="0"/>
          <w:numId w:val="2"/>
        </w:numPr>
        <w:bidi w:val="0"/>
      </w:pPr>
      <w:r>
        <w:rPr>
          <w:rtl w:val="0"/>
          <w:lang w:val="fr-FR"/>
        </w:rPr>
        <w:t>Cholinergiques</w:t>
      </w:r>
    </w:p>
    <w:p>
      <w:pPr>
        <w:pStyle w:val="Corps"/>
        <w:numPr>
          <w:ilvl w:val="0"/>
          <w:numId w:val="2"/>
        </w:numPr>
        <w:bidi w:val="0"/>
      </w:pPr>
      <w:r>
        <w:rPr>
          <w:rtl w:val="0"/>
          <w:lang w:val="fr-FR"/>
        </w:rPr>
        <w:t>S</w:t>
      </w:r>
      <w:r>
        <w:rPr>
          <w:rtl w:val="0"/>
          <w:lang w:val="fr-FR"/>
        </w:rPr>
        <w:t>é</w:t>
      </w:r>
      <w:r>
        <w:rPr>
          <w:rtl w:val="0"/>
          <w:lang w:val="fr-FR"/>
        </w:rPr>
        <w:t>rotoninergiques (syndrome s</w:t>
      </w:r>
      <w:r>
        <w:rPr>
          <w:rtl w:val="0"/>
          <w:lang w:val="fr-FR"/>
        </w:rPr>
        <w:t>é</w:t>
      </w:r>
      <w:r>
        <w:rPr>
          <w:rtl w:val="0"/>
          <w:lang w:val="fr-FR"/>
        </w:rPr>
        <w:t>rotoninergique)</w:t>
      </w:r>
    </w:p>
    <w:p>
      <w:pPr>
        <w:pStyle w:val="Corps"/>
        <w:numPr>
          <w:ilvl w:val="0"/>
          <w:numId w:val="2"/>
        </w:numPr>
        <w:bidi w:val="0"/>
      </w:pPr>
      <w:r>
        <w:rPr>
          <w:rtl w:val="0"/>
          <w:lang w:val="fr-FR"/>
        </w:rPr>
        <w:t>Antihistaminiques</w:t>
      </w:r>
    </w:p>
    <w:p>
      <w:pPr>
        <w:pStyle w:val="Corps"/>
        <w:numPr>
          <w:ilvl w:val="0"/>
          <w:numId w:val="2"/>
        </w:numPr>
        <w:bidi w:val="0"/>
      </w:pPr>
      <w:r>
        <w:rPr>
          <w:rtl w:val="0"/>
          <w:lang w:val="fr-FR"/>
        </w:rPr>
        <w:t>D</w:t>
      </w:r>
      <w:r>
        <w:rPr>
          <w:rtl w:val="0"/>
          <w:lang w:val="fr-FR"/>
        </w:rPr>
        <w:t>é</w:t>
      </w:r>
      <w:r>
        <w:rPr>
          <w:rtl w:val="0"/>
          <w:lang w:val="fr-FR"/>
        </w:rPr>
        <w:t>presseurs (opiac</w:t>
      </w:r>
      <w:r>
        <w:rPr>
          <w:rtl w:val="0"/>
          <w:lang w:val="fr-FR"/>
        </w:rPr>
        <w:t>é</w:t>
      </w:r>
      <w:r>
        <w:rPr>
          <w:rtl w:val="0"/>
          <w:lang w:val="fr-FR"/>
        </w:rPr>
        <w:t>s, alcool)</w:t>
      </w:r>
    </w:p>
    <w:p>
      <w:pPr>
        <w:pStyle w:val="Corps"/>
        <w:numPr>
          <w:ilvl w:val="0"/>
          <w:numId w:val="2"/>
        </w:numPr>
        <w:bidi w:val="0"/>
      </w:pPr>
      <w:r>
        <w:rPr>
          <w:rtl w:val="0"/>
          <w:lang w:val="fr-FR"/>
        </w:rPr>
        <w:t>Analg</w:t>
      </w:r>
      <w:r>
        <w:rPr>
          <w:rtl w:val="0"/>
          <w:lang w:val="fr-FR"/>
        </w:rPr>
        <w:t>é</w:t>
      </w:r>
      <w:r>
        <w:rPr>
          <w:rtl w:val="0"/>
          <w:lang w:val="fr-FR"/>
        </w:rPr>
        <w:t xml:space="preserve">siques (locaux, </w:t>
      </w:r>
      <w:r>
        <w:rPr>
          <w:rtl w:val="0"/>
          <w:lang w:val="fr-FR"/>
        </w:rPr>
        <w:t>…</w:t>
      </w:r>
      <w:r>
        <w:rPr>
          <w:rtl w:val="0"/>
          <w:lang w:val="fr-FR"/>
        </w:rPr>
        <w:t>)</w:t>
      </w:r>
    </w:p>
    <w:p>
      <w:pPr>
        <w:pStyle w:val="Corps"/>
        <w:numPr>
          <w:ilvl w:val="0"/>
          <w:numId w:val="2"/>
        </w:numPr>
        <w:bidi w:val="0"/>
      </w:pPr>
      <w:r>
        <w:rPr>
          <w:rtl w:val="0"/>
          <w:lang w:val="fr-FR"/>
        </w:rPr>
        <w:t>Sympathomim</w:t>
      </w:r>
      <w:r>
        <w:rPr>
          <w:rtl w:val="0"/>
          <w:lang w:val="fr-FR"/>
        </w:rPr>
        <w:t>é</w:t>
      </w:r>
      <w:r>
        <w:rPr>
          <w:rtl w:val="0"/>
          <w:lang w:val="fr-FR"/>
        </w:rPr>
        <w:t>tiques (ex : cocaine, amph</w:t>
      </w:r>
      <w:r>
        <w:rPr>
          <w:rtl w:val="0"/>
          <w:lang w:val="fr-FR"/>
        </w:rPr>
        <w:t>é</w:t>
      </w:r>
      <w:r>
        <w:rPr>
          <w:rtl w:val="0"/>
          <w:lang w:val="fr-FR"/>
        </w:rPr>
        <w:t>tamines, d</w:t>
      </w:r>
      <w:r>
        <w:rPr>
          <w:rtl w:val="0"/>
          <w:lang w:val="fr-FR"/>
        </w:rPr>
        <w:t>é</w:t>
      </w:r>
      <w:r>
        <w:rPr>
          <w:rtl w:val="0"/>
          <w:lang w:val="fr-FR"/>
        </w:rPr>
        <w:t>congestionnants)</w:t>
      </w:r>
    </w:p>
    <w:p>
      <w:pPr>
        <w:pStyle w:val="Corps"/>
        <w:numPr>
          <w:ilvl w:val="0"/>
          <w:numId w:val="2"/>
        </w:numPr>
        <w:bidi w:val="0"/>
      </w:pPr>
      <w:r>
        <w:rPr>
          <w:rtl w:val="0"/>
          <w:lang w:val="fr-FR"/>
        </w:rPr>
        <w:t>Rx maladies cardiovasculaires (ex : BB, BCC, digoxine, etc.)</w:t>
      </w:r>
    </w:p>
    <w:p>
      <w:pPr>
        <w:pStyle w:val="Corps"/>
        <w:numPr>
          <w:ilvl w:val="0"/>
          <w:numId w:val="2"/>
        </w:numPr>
        <w:bidi w:val="0"/>
      </w:pPr>
      <w:r>
        <w:rPr>
          <w:rtl w:val="0"/>
          <w:lang w:val="fr-FR"/>
        </w:rPr>
        <w:t>autres (ex : hallucinog</w:t>
      </w:r>
      <w:r>
        <w:rPr>
          <w:rtl w:val="0"/>
          <w:lang w:val="fr-FR"/>
        </w:rPr>
        <w:t>è</w:t>
      </w:r>
      <w:r>
        <w:rPr>
          <w:rtl w:val="0"/>
          <w:lang w:val="fr-FR"/>
        </w:rPr>
        <w:t>nes, syndrome neuroleptique malin)</w:t>
      </w:r>
    </w:p>
    <w:p>
      <w:pPr>
        <w:pStyle w:val="Corps"/>
        <w:bidi w:val="0"/>
      </w:pPr>
    </w:p>
    <w:p>
      <w:pPr>
        <w:pStyle w:val="Corps"/>
        <w:rPr>
          <w:b w:val="0"/>
          <w:bCs w:val="0"/>
        </w:rPr>
      </w:pPr>
      <w:r>
        <w:rPr>
          <w:b w:val="1"/>
          <w:bCs w:val="1"/>
          <w:rtl w:val="0"/>
          <w:lang w:val="fr-FR"/>
        </w:rPr>
        <w:t>Approche de l</w:t>
      </w:r>
      <w:r>
        <w:rPr>
          <w:b w:val="1"/>
          <w:bCs w:val="1"/>
          <w:rtl w:val="0"/>
          <w:lang w:val="fr-FR"/>
        </w:rPr>
        <w:t>’</w:t>
      </w:r>
      <w:r>
        <w:rPr>
          <w:b w:val="1"/>
          <w:bCs w:val="1"/>
          <w:rtl w:val="0"/>
          <w:lang w:val="fr-FR"/>
        </w:rPr>
        <w:t>intoxication</w:t>
      </w:r>
    </w:p>
    <w:p>
      <w:pPr>
        <w:pStyle w:val="Corps"/>
        <w:rPr>
          <w:b w:val="0"/>
          <w:bCs w:val="0"/>
        </w:rPr>
      </w:pPr>
      <w:r>
        <w:rPr>
          <w:b w:val="0"/>
          <w:bCs w:val="0"/>
          <w:rtl w:val="0"/>
          <w:lang w:val="fr-FR"/>
        </w:rPr>
        <w:t>ABCD3EF</w:t>
      </w:r>
    </w:p>
    <w:p>
      <w:pPr>
        <w:pStyle w:val="Corps"/>
        <w:numPr>
          <w:ilvl w:val="0"/>
          <w:numId w:val="375"/>
        </w:numPr>
        <w:rPr>
          <w:b w:val="0"/>
          <w:bCs w:val="0"/>
          <w:lang w:val="fr-FR"/>
        </w:rPr>
      </w:pPr>
      <w:r>
        <w:rPr>
          <w:b w:val="0"/>
          <w:bCs w:val="0"/>
          <w:rtl w:val="0"/>
          <w:lang w:val="fr-FR"/>
        </w:rPr>
        <w:t>ABC usuel</w:t>
      </w:r>
    </w:p>
    <w:p>
      <w:pPr>
        <w:pStyle w:val="Corps"/>
        <w:numPr>
          <w:ilvl w:val="0"/>
          <w:numId w:val="16"/>
        </w:numPr>
        <w:rPr>
          <w:b w:val="0"/>
          <w:bCs w:val="0"/>
          <w:lang w:val="fr-FR"/>
        </w:rPr>
      </w:pPr>
      <w:r>
        <w:rPr>
          <w:b w:val="0"/>
          <w:bCs w:val="0"/>
          <w:rtl w:val="0"/>
          <w:lang w:val="fr-FR"/>
        </w:rPr>
        <w:t>D1 : drugs : possibilit</w:t>
      </w:r>
      <w:r>
        <w:rPr>
          <w:b w:val="0"/>
          <w:bCs w:val="0"/>
          <w:rtl w:val="0"/>
          <w:lang w:val="fr-FR"/>
        </w:rPr>
        <w:t xml:space="preserve">é </w:t>
      </w:r>
      <w:r>
        <w:rPr>
          <w:b w:val="0"/>
          <w:bCs w:val="0"/>
          <w:rtl w:val="0"/>
          <w:lang w:val="fr-FR"/>
        </w:rPr>
        <w:t>de donner s</w:t>
      </w:r>
      <w:r>
        <w:rPr>
          <w:b w:val="0"/>
          <w:bCs w:val="0"/>
          <w:rtl w:val="0"/>
          <w:lang w:val="fr-FR"/>
        </w:rPr>
        <w:t>é</w:t>
      </w:r>
      <w:r>
        <w:rPr>
          <w:b w:val="0"/>
          <w:bCs w:val="0"/>
          <w:rtl w:val="0"/>
          <w:lang w:val="fr-FR"/>
        </w:rPr>
        <w:t>rie de Rx avant d</w:t>
      </w:r>
      <w:r>
        <w:rPr>
          <w:b w:val="0"/>
          <w:bCs w:val="0"/>
          <w:rtl w:val="0"/>
          <w:lang w:val="fr-FR"/>
        </w:rPr>
        <w:t>’</w:t>
      </w:r>
      <w:r>
        <w:rPr>
          <w:b w:val="0"/>
          <w:bCs w:val="0"/>
          <w:rtl w:val="0"/>
          <w:lang w:val="fr-FR"/>
        </w:rPr>
        <w:t>avoir confirmation finale du Dx : Thiamine 500mg, oxyg</w:t>
      </w:r>
      <w:r>
        <w:rPr>
          <w:b w:val="0"/>
          <w:bCs w:val="0"/>
          <w:rtl w:val="0"/>
          <w:lang w:val="fr-FR"/>
        </w:rPr>
        <w:t>è</w:t>
      </w:r>
      <w:r>
        <w:rPr>
          <w:b w:val="0"/>
          <w:bCs w:val="0"/>
          <w:rtl w:val="0"/>
          <w:lang w:val="fr-FR"/>
        </w:rPr>
        <w:t>ne, naloxone, glucose (TONG)</w:t>
      </w:r>
    </w:p>
    <w:p>
      <w:pPr>
        <w:pStyle w:val="Corps"/>
        <w:numPr>
          <w:ilvl w:val="0"/>
          <w:numId w:val="16"/>
        </w:numPr>
        <w:rPr>
          <w:b w:val="0"/>
          <w:bCs w:val="0"/>
          <w:lang w:val="fr-FR"/>
        </w:rPr>
      </w:pPr>
      <w:r>
        <w:rPr>
          <w:b w:val="0"/>
          <w:bCs w:val="0"/>
          <w:rtl w:val="0"/>
          <w:lang w:val="fr-FR"/>
        </w:rPr>
        <w:t>D2 : Drawing blood : bilan toxico, etc.</w:t>
      </w:r>
    </w:p>
    <w:p>
      <w:pPr>
        <w:pStyle w:val="Corps"/>
        <w:numPr>
          <w:ilvl w:val="0"/>
          <w:numId w:val="16"/>
        </w:numPr>
        <w:rPr>
          <w:b w:val="0"/>
          <w:bCs w:val="0"/>
          <w:lang w:val="fr-FR"/>
        </w:rPr>
      </w:pPr>
      <w:r>
        <w:rPr>
          <w:b w:val="0"/>
          <w:bCs w:val="0"/>
          <w:rtl w:val="0"/>
          <w:lang w:val="fr-FR"/>
        </w:rPr>
        <w:t>D3 : D</w:t>
      </w:r>
      <w:r>
        <w:rPr>
          <w:b w:val="0"/>
          <w:bCs w:val="0"/>
          <w:rtl w:val="0"/>
          <w:lang w:val="fr-FR"/>
        </w:rPr>
        <w:t>é</w:t>
      </w:r>
      <w:r>
        <w:rPr>
          <w:b w:val="0"/>
          <w:bCs w:val="0"/>
          <w:rtl w:val="0"/>
          <w:lang w:val="fr-FR"/>
        </w:rPr>
        <w:t>contamination / decrease absorption</w:t>
      </w:r>
    </w:p>
    <w:p>
      <w:pPr>
        <w:pStyle w:val="Corps"/>
        <w:numPr>
          <w:ilvl w:val="0"/>
          <w:numId w:val="16"/>
        </w:numPr>
        <w:rPr>
          <w:b w:val="0"/>
          <w:bCs w:val="0"/>
          <w:lang w:val="fr-FR"/>
        </w:rPr>
      </w:pPr>
      <w:r>
        <w:rPr>
          <w:b w:val="0"/>
          <w:bCs w:val="0"/>
          <w:rtl w:val="0"/>
          <w:lang w:val="fr-FR"/>
        </w:rPr>
        <w:t>Examination / Glasgow =&gt; Dx du toxidrome</w:t>
      </w:r>
    </w:p>
    <w:p>
      <w:pPr>
        <w:pStyle w:val="Corps"/>
        <w:numPr>
          <w:ilvl w:val="0"/>
          <w:numId w:val="16"/>
        </w:numPr>
        <w:rPr>
          <w:b w:val="0"/>
          <w:bCs w:val="0"/>
          <w:lang w:val="fr-FR"/>
        </w:rPr>
      </w:pPr>
      <w:r>
        <w:rPr>
          <w:b w:val="0"/>
          <w:bCs w:val="0"/>
          <w:rtl w:val="0"/>
          <w:lang w:val="fr-FR"/>
        </w:rPr>
        <w:t>Full vitals : ECG, saturo, sonde urinaire, glyc</w:t>
      </w:r>
      <w:r>
        <w:rPr>
          <w:b w:val="0"/>
          <w:bCs w:val="0"/>
          <w:rtl w:val="0"/>
          <w:lang w:val="fr-FR"/>
        </w:rPr>
        <w:t>é</w:t>
      </w:r>
      <w:r>
        <w:rPr>
          <w:b w:val="0"/>
          <w:bCs w:val="0"/>
          <w:rtl w:val="0"/>
          <w:lang w:val="fr-FR"/>
        </w:rPr>
        <w:t>mie</w:t>
      </w:r>
    </w:p>
    <w:p>
      <w:pPr>
        <w:pStyle w:val="Corps"/>
        <w:numPr>
          <w:ilvl w:val="0"/>
          <w:numId w:val="16"/>
        </w:numPr>
        <w:rPr>
          <w:b w:val="1"/>
          <w:bCs w:val="1"/>
          <w:lang w:val="fr-FR"/>
        </w:rPr>
      </w:pPr>
      <w:r>
        <w:rPr>
          <w:b w:val="0"/>
          <w:bCs w:val="0"/>
          <w:rtl w:val="0"/>
          <w:lang w:val="fr-FR"/>
        </w:rPr>
        <w:t>Give antidote</w:t>
      </w:r>
    </w:p>
    <w:p>
      <w:pPr>
        <w:pStyle w:val="Corps"/>
        <w:bidi w:val="0"/>
      </w:pPr>
    </w:p>
    <w:p>
      <w:pPr>
        <w:pStyle w:val="Corps"/>
        <w:bidi w:val="0"/>
      </w:pPr>
      <w:r>
        <w:rPr>
          <w:rtl w:val="0"/>
          <w:lang w:val="fr-FR"/>
        </w:rPr>
        <w:t>*naloxone renverse les opiac</w:t>
      </w:r>
      <w:r>
        <w:rPr>
          <w:rtl w:val="0"/>
          <w:lang w:val="fr-FR"/>
        </w:rPr>
        <w:t>é</w:t>
      </w:r>
      <w:r>
        <w:rPr>
          <w:rtl w:val="0"/>
          <w:lang w:val="fr-FR"/>
        </w:rPr>
        <w:t>s, mais aussi certains effets de clonidine et autres Rx.</w:t>
      </w:r>
    </w:p>
    <w:p>
      <w:pPr>
        <w:pStyle w:val="Corps"/>
        <w:bidi w:val="0"/>
      </w:pPr>
    </w:p>
    <w:p>
      <w:pPr>
        <w:pStyle w:val="Corps"/>
        <w:rPr>
          <w:u w:val="single"/>
        </w:rPr>
      </w:pPr>
      <w:r>
        <w:rPr>
          <w:u w:val="single"/>
          <w:rtl w:val="0"/>
          <w:lang w:val="fr-FR"/>
        </w:rPr>
        <w:t>Charbon actif</w:t>
      </w:r>
    </w:p>
    <w:p>
      <w:pPr>
        <w:pStyle w:val="Corps"/>
        <w:bidi w:val="0"/>
      </w:pPr>
      <w:r>
        <w:rPr>
          <w:rtl w:val="0"/>
          <w:lang w:val="fr-FR"/>
        </w:rPr>
        <w:t>Absorbe la majorit</w:t>
      </w:r>
      <w:r>
        <w:rPr>
          <w:rtl w:val="0"/>
          <w:lang w:val="fr-FR"/>
        </w:rPr>
        <w:t xml:space="preserve">é </w:t>
      </w:r>
      <w:r>
        <w:rPr>
          <w:rtl w:val="0"/>
          <w:lang w:val="fr-FR"/>
        </w:rPr>
        <w:t>des m</w:t>
      </w:r>
      <w:r>
        <w:rPr>
          <w:rtl w:val="0"/>
          <w:lang w:val="fr-FR"/>
        </w:rPr>
        <w:t>é</w:t>
      </w:r>
      <w:r>
        <w:rPr>
          <w:rtl w:val="0"/>
          <w:lang w:val="fr-FR"/>
        </w:rPr>
        <w:t>dicaments si donn</w:t>
      </w:r>
      <w:r>
        <w:rPr>
          <w:rtl w:val="0"/>
          <w:lang w:val="fr-FR"/>
        </w:rPr>
        <w:t xml:space="preserve">é </w:t>
      </w:r>
      <w:r>
        <w:rPr>
          <w:rtl w:val="0"/>
          <w:lang w:val="fr-FR"/>
        </w:rPr>
        <w:t>pr</w:t>
      </w:r>
      <w:r>
        <w:rPr>
          <w:rtl w:val="0"/>
          <w:lang w:val="fr-FR"/>
        </w:rPr>
        <w:t>é</w:t>
      </w:r>
      <w:r>
        <w:rPr>
          <w:rtl w:val="0"/>
          <w:lang w:val="fr-FR"/>
        </w:rPr>
        <w:t>cocement. Souvent donn</w:t>
      </w:r>
      <w:r>
        <w:rPr>
          <w:rtl w:val="0"/>
          <w:lang w:val="fr-FR"/>
        </w:rPr>
        <w:t xml:space="preserve">é </w:t>
      </w:r>
      <w:r>
        <w:rPr>
          <w:rtl w:val="0"/>
          <w:lang w:val="fr-FR"/>
        </w:rPr>
        <w:t>si &lt; 1-2h, mais ajuster selon p</w:t>
      </w:r>
      <w:r>
        <w:rPr>
          <w:rtl w:val="0"/>
          <w:lang w:val="fr-FR"/>
        </w:rPr>
        <w:t>é</w:t>
      </w:r>
      <w:r>
        <w:rPr>
          <w:rtl w:val="0"/>
          <w:lang w:val="fr-FR"/>
        </w:rPr>
        <w:t>ristaltisme, b</w:t>
      </w:r>
      <w:r>
        <w:rPr>
          <w:rtl w:val="0"/>
          <w:lang w:val="fr-FR"/>
        </w:rPr>
        <w:t>é</w:t>
      </w:r>
      <w:r>
        <w:rPr>
          <w:rtl w:val="0"/>
          <w:lang w:val="fr-FR"/>
        </w:rPr>
        <w:t>zoard, comprim</w:t>
      </w:r>
      <w:r>
        <w:rPr>
          <w:rtl w:val="0"/>
          <w:lang w:val="fr-FR"/>
        </w:rPr>
        <w:t>é</w:t>
      </w:r>
      <w:r>
        <w:rPr>
          <w:rtl w:val="0"/>
          <w:lang w:val="fr-FR"/>
        </w:rPr>
        <w:t>s absorption lente, fluctuation des taux s</w:t>
      </w:r>
      <w:r>
        <w:rPr>
          <w:rtl w:val="0"/>
          <w:lang w:val="fr-FR"/>
        </w:rPr>
        <w:t>é</w:t>
      </w:r>
      <w:r>
        <w:rPr>
          <w:rtl w:val="0"/>
          <w:lang w:val="fr-FR"/>
        </w:rPr>
        <w:t xml:space="preserve">riques (ex : </w:t>
      </w:r>
      <w:r>
        <w:rPr>
          <w:rtl w:val="0"/>
          <w:lang w:val="fr-FR"/>
        </w:rPr>
        <w:t xml:space="preserve">à </w:t>
      </w:r>
      <w:r>
        <w:rPr>
          <w:rtl w:val="0"/>
          <w:lang w:val="fr-FR"/>
        </w:rPr>
        <w:t>la hausse).</w:t>
      </w:r>
    </w:p>
    <w:p>
      <w:pPr>
        <w:pStyle w:val="Corps"/>
        <w:bidi w:val="0"/>
      </w:pPr>
    </w:p>
    <w:p>
      <w:pPr>
        <w:pStyle w:val="Corps"/>
        <w:bidi w:val="0"/>
      </w:pPr>
      <w:r>
        <w:rPr>
          <w:rtl w:val="0"/>
          <w:lang w:val="fr-FR"/>
        </w:rPr>
        <w:t>Inefficace avec : Lithium, alcools, petits ions, fer, cyanure* (controvers</w:t>
      </w:r>
      <w:r>
        <w:rPr>
          <w:rtl w:val="0"/>
          <w:lang w:val="fr-FR"/>
        </w:rPr>
        <w:t>é</w:t>
      </w:r>
      <w:r>
        <w:rPr>
          <w:rtl w:val="0"/>
          <w:lang w:val="fr-FR"/>
        </w:rPr>
        <w:t>)</w:t>
      </w:r>
    </w:p>
    <w:p>
      <w:pPr>
        <w:pStyle w:val="Corps"/>
        <w:bidi w:val="0"/>
      </w:pPr>
      <w:r>
        <w:rPr>
          <w:rtl w:val="0"/>
          <w:lang w:val="fr-FR"/>
        </w:rPr>
        <w:t>G</w:t>
      </w:r>
      <w:r>
        <w:rPr>
          <w:rtl w:val="0"/>
          <w:lang w:val="fr-FR"/>
        </w:rPr>
        <w:t>é</w:t>
      </w:r>
      <w:r>
        <w:rPr>
          <w:rtl w:val="0"/>
          <w:lang w:val="fr-FR"/>
        </w:rPr>
        <w:t>n</w:t>
      </w:r>
      <w:r>
        <w:rPr>
          <w:rtl w:val="0"/>
          <w:lang w:val="fr-FR"/>
        </w:rPr>
        <w:t>é</w:t>
      </w:r>
      <w:r>
        <w:rPr>
          <w:rtl w:val="0"/>
          <w:lang w:val="fr-FR"/>
        </w:rPr>
        <w:t>ralement non utilis</w:t>
      </w:r>
      <w:r>
        <w:rPr>
          <w:rtl w:val="0"/>
          <w:lang w:val="fr-FR"/>
        </w:rPr>
        <w:t xml:space="preserve">é </w:t>
      </w:r>
      <w:r>
        <w:rPr>
          <w:rtl w:val="0"/>
          <w:lang w:val="fr-FR"/>
        </w:rPr>
        <w:t xml:space="preserve">avec </w:t>
      </w:r>
      <w:r>
        <w:rPr>
          <w:rtl w:val="0"/>
        </w:rPr>
        <w:t>alkalo</w:t>
      </w:r>
      <w:r>
        <w:rPr>
          <w:rtl w:val="0"/>
          <w:lang w:val="nl-NL"/>
        </w:rPr>
        <w:t>ï</w:t>
      </w:r>
      <w:r>
        <w:rPr>
          <w:rtl w:val="0"/>
        </w:rPr>
        <w:t>des</w:t>
      </w:r>
      <w:r>
        <w:rPr>
          <w:rtl w:val="0"/>
          <w:lang w:val="fr-FR"/>
        </w:rPr>
        <w:t xml:space="preserve">/corrosifs (car nuit </w:t>
      </w:r>
      <w:r>
        <w:rPr>
          <w:rtl w:val="0"/>
          <w:lang w:val="fr-FR"/>
        </w:rPr>
        <w:t xml:space="preserve">à </w:t>
      </w:r>
      <w:r>
        <w:rPr>
          <w:rtl w:val="0"/>
          <w:lang w:val="fr-FR"/>
        </w:rPr>
        <w:t>l</w:t>
      </w:r>
      <w:r>
        <w:rPr>
          <w:rtl w:val="0"/>
          <w:lang w:val="fr-FR"/>
        </w:rPr>
        <w:t>’</w:t>
      </w:r>
      <w:r>
        <w:rPr>
          <w:rtl w:val="0"/>
          <w:lang w:val="fr-FR"/>
        </w:rPr>
        <w:t>endoscopie).</w:t>
      </w:r>
    </w:p>
    <w:p>
      <w:pPr>
        <w:pStyle w:val="Corps"/>
        <w:bidi w:val="0"/>
      </w:pPr>
    </w:p>
    <w:p>
      <w:pPr>
        <w:pStyle w:val="Corps"/>
        <w:bidi w:val="0"/>
      </w:pPr>
      <w:r>
        <w:rPr>
          <w:rtl w:val="0"/>
          <w:lang w:val="fr-FR"/>
        </w:rPr>
        <w:t>Consid</w:t>
      </w:r>
      <w:r>
        <w:rPr>
          <w:rtl w:val="0"/>
          <w:lang w:val="fr-FR"/>
        </w:rPr>
        <w:t>é</w:t>
      </w:r>
      <w:r>
        <w:rPr>
          <w:rtl w:val="0"/>
          <w:lang w:val="fr-FR"/>
        </w:rPr>
        <w:t>rer CBA r</w:t>
      </w:r>
      <w:r>
        <w:rPr>
          <w:rtl w:val="0"/>
          <w:lang w:val="fr-FR"/>
        </w:rPr>
        <w:t>é</w:t>
      </w:r>
      <w:r>
        <w:rPr>
          <w:rtl w:val="0"/>
          <w:lang w:val="fr-FR"/>
        </w:rPr>
        <w:t>p</w:t>
      </w:r>
      <w:r>
        <w:rPr>
          <w:rtl w:val="0"/>
          <w:lang w:val="fr-FR"/>
        </w:rPr>
        <w:t>é</w:t>
      </w:r>
      <w:r>
        <w:rPr>
          <w:rtl w:val="0"/>
          <w:lang w:val="fr-FR"/>
        </w:rPr>
        <w:t>ter, car circulation ent</w:t>
      </w:r>
      <w:r>
        <w:rPr>
          <w:rtl w:val="0"/>
          <w:lang w:val="fr-FR"/>
        </w:rPr>
        <w:t>é</w:t>
      </w:r>
      <w:r>
        <w:rPr>
          <w:rtl w:val="0"/>
          <w:lang w:val="fr-FR"/>
        </w:rPr>
        <w:t>ro-h</w:t>
      </w:r>
      <w:r>
        <w:rPr>
          <w:rtl w:val="0"/>
          <w:lang w:val="fr-FR"/>
        </w:rPr>
        <w:t>é</w:t>
      </w:r>
      <w:r>
        <w:rPr>
          <w:rtl w:val="0"/>
          <w:lang w:val="fr-FR"/>
        </w:rPr>
        <w:t>patique : dapsone, th</w:t>
      </w:r>
      <w:r>
        <w:rPr>
          <w:rtl w:val="0"/>
          <w:lang w:val="fr-FR"/>
        </w:rPr>
        <w:t>é</w:t>
      </w:r>
      <w:r>
        <w:rPr>
          <w:rtl w:val="0"/>
          <w:lang w:val="fr-FR"/>
        </w:rPr>
        <w:t>ophylline, carbamaz</w:t>
      </w:r>
      <w:r>
        <w:rPr>
          <w:rtl w:val="0"/>
          <w:lang w:val="fr-FR"/>
        </w:rPr>
        <w:t>é</w:t>
      </w:r>
      <w:r>
        <w:rPr>
          <w:rtl w:val="0"/>
          <w:lang w:val="fr-FR"/>
        </w:rPr>
        <w:t>pine, phenobarbital, quinine, h</w:t>
      </w:r>
      <w:r>
        <w:rPr>
          <w:rtl w:val="0"/>
          <w:lang w:val="fr-FR"/>
        </w:rPr>
        <w:t>é</w:t>
      </w:r>
      <w:r>
        <w:rPr>
          <w:rtl w:val="0"/>
          <w:lang w:val="fr-FR"/>
        </w:rPr>
        <w:t>matotoxine.</w:t>
      </w:r>
    </w:p>
    <w:p>
      <w:pPr>
        <w:pStyle w:val="Corps"/>
        <w:bidi w:val="0"/>
      </w:pPr>
    </w:p>
    <w:tbl>
      <w:tblPr>
        <w:tblW w:w="9355" w:type="dxa"/>
        <w:jc w:val="left"/>
        <w:tblInd w:w="108" w:type="dxa"/>
        <w:tblBorders>
          <w:top w:val="single" w:color="000000" w:sz="2" w:space="0" w:shadow="0" w:frame="0"/>
          <w:left w:val="single" w:color="000000" w:sz="2" w:space="0" w:shadow="0" w:frame="0"/>
          <w:bottom w:val="single" w:color="000000" w:sz="2" w:space="0" w:shadow="0" w:frame="0"/>
          <w:right w:val="single" w:color="000000" w:sz="2" w:space="0" w:shadow="0" w:frame="0"/>
          <w:insideH w:val="single" w:color="000000" w:sz="2" w:space="0" w:shadow="0" w:frame="0"/>
          <w:insideV w:val="single" w:color="000000" w:sz="2" w:space="0" w:shadow="0" w:frame="0"/>
        </w:tblBorders>
        <w:shd w:val="clear" w:color="auto" w:fill="auto"/>
        <w:tblLayout w:type="fixed"/>
      </w:tblPr>
      <w:tblGrid>
        <w:gridCol w:w="2338"/>
        <w:gridCol w:w="2339"/>
        <w:gridCol w:w="2339"/>
        <w:gridCol w:w="2339"/>
      </w:tblGrid>
      <w:tr>
        <w:tblPrEx>
          <w:shd w:val="clear" w:color="auto" w:fill="bdc0bf"/>
        </w:tblPrEx>
        <w:trPr>
          <w:trHeight w:val="279" w:hRule="atLeast"/>
          <w:tblHeader/>
        </w:trPr>
        <w:tc>
          <w:tcPr>
            <w:tcW w:type="dxa" w:w="2338"/>
            <w:tcBorders>
              <w:top w:val="single" w:color="000000" w:sz="2" w:space="0" w:shadow="0" w:frame="0"/>
              <w:left w:val="single" w:color="000000" w:sz="2" w:space="0" w:shadow="0" w:frame="0"/>
              <w:bottom w:val="single" w:color="000000" w:sz="4" w:space="0" w:shadow="0" w:frame="0"/>
              <w:right w:val="single" w:color="000000" w:sz="2" w:space="0" w:shadow="0" w:frame="0"/>
            </w:tcBorders>
            <w:shd w:val="clear" w:color="auto" w:fill="bdc0bf"/>
            <w:tcMar>
              <w:top w:type="dxa" w:w="80"/>
              <w:left w:type="dxa" w:w="80"/>
              <w:bottom w:type="dxa" w:w="80"/>
              <w:right w:type="dxa" w:w="80"/>
            </w:tcMar>
            <w:vAlign w:val="top"/>
          </w:tcPr>
          <w:p/>
        </w:tc>
        <w:tc>
          <w:tcPr>
            <w:tcW w:type="dxa" w:w="2338"/>
            <w:tcBorders>
              <w:top w:val="single" w:color="000000" w:sz="2" w:space="0" w:shadow="0" w:frame="0"/>
              <w:left w:val="single" w:color="000000" w:sz="2" w:space="0" w:shadow="0" w:frame="0"/>
              <w:bottom w:val="single" w:color="000000" w:sz="4" w:space="0" w:shadow="0" w:frame="0"/>
              <w:right w:val="single" w:color="000000" w:sz="2" w:space="0" w:shadow="0" w:frame="0"/>
            </w:tcBorders>
            <w:shd w:val="clear" w:color="auto" w:fill="bdc0bf"/>
            <w:tcMar>
              <w:top w:type="dxa" w:w="80"/>
              <w:left w:type="dxa" w:w="80"/>
              <w:bottom w:type="dxa" w:w="80"/>
              <w:right w:type="dxa" w:w="80"/>
            </w:tcMar>
            <w:vAlign w:val="top"/>
          </w:tcPr>
          <w:p>
            <w:pPr>
              <w:pStyle w:val="Format libre"/>
              <w:jc w:val="left"/>
            </w:pPr>
            <w:r>
              <w:rPr>
                <w:rFonts w:ascii="Helvetica" w:hAnsi="Helvetica"/>
                <w:b w:val="1"/>
                <w:bCs w:val="1"/>
                <w:sz w:val="20"/>
                <w:szCs w:val="20"/>
                <w:rtl w:val="0"/>
              </w:rPr>
              <w:t>Yeux</w:t>
            </w:r>
          </w:p>
        </w:tc>
        <w:tc>
          <w:tcPr>
            <w:tcW w:type="dxa" w:w="2338"/>
            <w:tcBorders>
              <w:top w:val="single" w:color="000000" w:sz="2" w:space="0" w:shadow="0" w:frame="0"/>
              <w:left w:val="single" w:color="000000" w:sz="2" w:space="0" w:shadow="0" w:frame="0"/>
              <w:bottom w:val="single" w:color="000000" w:sz="4" w:space="0" w:shadow="0" w:frame="0"/>
              <w:right w:val="single" w:color="000000" w:sz="2" w:space="0" w:shadow="0" w:frame="0"/>
            </w:tcBorders>
            <w:shd w:val="clear" w:color="auto" w:fill="bdc0bf"/>
            <w:tcMar>
              <w:top w:type="dxa" w:w="80"/>
              <w:left w:type="dxa" w:w="80"/>
              <w:bottom w:type="dxa" w:w="80"/>
              <w:right w:type="dxa" w:w="80"/>
            </w:tcMar>
            <w:vAlign w:val="top"/>
          </w:tcPr>
          <w:p>
            <w:pPr>
              <w:pStyle w:val="Format libre"/>
              <w:jc w:val="left"/>
            </w:pPr>
            <w:r>
              <w:rPr>
                <w:rFonts w:ascii="Helvetica" w:hAnsi="Helvetica"/>
                <w:b w:val="1"/>
                <w:bCs w:val="1"/>
                <w:sz w:val="20"/>
                <w:szCs w:val="20"/>
                <w:rtl w:val="0"/>
              </w:rPr>
              <w:t>Peau</w:t>
            </w:r>
          </w:p>
        </w:tc>
        <w:tc>
          <w:tcPr>
            <w:tcW w:type="dxa" w:w="2338"/>
            <w:tcBorders>
              <w:top w:val="single" w:color="000000" w:sz="2" w:space="0" w:shadow="0" w:frame="0"/>
              <w:left w:val="single" w:color="000000" w:sz="2" w:space="0" w:shadow="0" w:frame="0"/>
              <w:bottom w:val="single" w:color="000000" w:sz="4" w:space="0" w:shadow="0" w:frame="0"/>
              <w:right w:val="single" w:color="000000" w:sz="2" w:space="0" w:shadow="0" w:frame="0"/>
            </w:tcBorders>
            <w:shd w:val="clear" w:color="auto" w:fill="bdc0bf"/>
            <w:tcMar>
              <w:top w:type="dxa" w:w="80"/>
              <w:left w:type="dxa" w:w="80"/>
              <w:bottom w:type="dxa" w:w="80"/>
              <w:right w:type="dxa" w:w="80"/>
            </w:tcMar>
            <w:vAlign w:val="top"/>
          </w:tcPr>
          <w:p>
            <w:pPr>
              <w:pStyle w:val="Format libre"/>
              <w:jc w:val="left"/>
            </w:pPr>
            <w:r>
              <w:rPr>
                <w:rFonts w:ascii="Helvetica" w:hAnsi="Helvetica"/>
                <w:b w:val="1"/>
                <w:bCs w:val="1"/>
                <w:sz w:val="20"/>
                <w:szCs w:val="20"/>
                <w:rtl w:val="0"/>
              </w:rPr>
              <w:t>Autres</w:t>
            </w:r>
          </w:p>
        </w:tc>
      </w:tr>
      <w:tr>
        <w:tblPrEx>
          <w:shd w:val="clear" w:color="auto" w:fill="auto"/>
        </w:tblPrEx>
        <w:trPr>
          <w:trHeight w:val="408" w:hRule="atLeast"/>
        </w:trPr>
        <w:tc>
          <w:tcPr>
            <w:tcW w:type="dxa" w:w="2338"/>
            <w:tcBorders>
              <w:top w:val="single" w:color="000000" w:sz="4" w:space="0" w:shadow="0" w:frame="0"/>
              <w:left w:val="single" w:color="000000" w:sz="2" w:space="0" w:shadow="0" w:frame="0"/>
              <w:bottom w:val="single" w:color="000000" w:sz="2" w:space="0" w:shadow="0" w:frame="0"/>
              <w:right w:val="single" w:color="000000" w:sz="4" w:space="0" w:shadow="0" w:frame="0"/>
            </w:tcBorders>
            <w:shd w:val="clear" w:color="auto" w:fill="e2e4e3"/>
            <w:tcMar>
              <w:top w:type="dxa" w:w="80"/>
              <w:left w:type="dxa" w:w="80"/>
              <w:bottom w:type="dxa" w:w="80"/>
              <w:right w:type="dxa" w:w="80"/>
            </w:tcMar>
            <w:vAlign w:val="top"/>
          </w:tcPr>
          <w:p>
            <w:pPr>
              <w:pStyle w:val="Format libre"/>
              <w:jc w:val="left"/>
            </w:pPr>
            <w:r>
              <w:rPr>
                <w:rFonts w:ascii="Helvetica" w:hAnsi="Helvetica"/>
                <w:b w:val="1"/>
                <w:bCs w:val="1"/>
                <w:sz w:val="20"/>
                <w:szCs w:val="20"/>
                <w:rtl w:val="0"/>
              </w:rPr>
              <w:t>Anticholinergique</w:t>
            </w:r>
          </w:p>
        </w:tc>
        <w:tc>
          <w:tcPr>
            <w:tcW w:type="dxa" w:w="2338"/>
            <w:tcBorders>
              <w:top w:val="single" w:color="000000" w:sz="4" w:space="0" w:shadow="0" w:frame="0"/>
              <w:left w:val="single" w:color="000000" w:sz="4" w:space="0" w:shadow="0" w:frame="0"/>
              <w:bottom w:val="single" w:color="000000" w:sz="2" w:space="0" w:shadow="0" w:frame="0"/>
              <w:right w:val="single" w:color="000000" w:sz="2" w:space="0" w:shadow="0" w:frame="0"/>
            </w:tcBorders>
            <w:shd w:val="clear" w:color="auto" w:fill="auto"/>
            <w:tcMar>
              <w:top w:type="dxa" w:w="80"/>
              <w:left w:type="dxa" w:w="80"/>
              <w:bottom w:type="dxa" w:w="80"/>
              <w:right w:type="dxa" w:w="80"/>
            </w:tcMar>
            <w:vAlign w:val="top"/>
          </w:tcPr>
          <w:p>
            <w:pPr>
              <w:pStyle w:val="Format libre"/>
              <w:jc w:val="left"/>
            </w:pPr>
            <w:r>
              <w:rPr>
                <w:rFonts w:ascii="Helvetica" w:hAnsi="Helvetica"/>
                <w:sz w:val="20"/>
                <w:szCs w:val="20"/>
                <w:rtl w:val="0"/>
              </w:rPr>
              <w:t>Mydriase</w:t>
            </w:r>
          </w:p>
        </w:tc>
        <w:tc>
          <w:tcPr>
            <w:tcW w:type="dxa" w:w="2338"/>
            <w:tcBorders>
              <w:top w:val="single" w:color="000000" w:sz="4" w:space="0" w:shadow="0" w:frame="0"/>
              <w:left w:val="single" w:color="000000" w:sz="2" w:space="0" w:shadow="0" w:frame="0"/>
              <w:bottom w:val="single" w:color="000000" w:sz="2" w:space="0" w:shadow="0" w:frame="0"/>
              <w:right w:val="single" w:color="000000" w:sz="2" w:space="0" w:shadow="0" w:frame="0"/>
            </w:tcBorders>
            <w:shd w:val="clear" w:color="auto" w:fill="auto"/>
            <w:tcMar>
              <w:top w:type="dxa" w:w="80"/>
              <w:left w:type="dxa" w:w="80"/>
              <w:bottom w:type="dxa" w:w="80"/>
              <w:right w:type="dxa" w:w="80"/>
            </w:tcMar>
            <w:vAlign w:val="top"/>
          </w:tcPr>
          <w:p>
            <w:pPr>
              <w:pStyle w:val="Format libre"/>
              <w:jc w:val="left"/>
            </w:pPr>
            <w:r>
              <w:rPr>
                <w:rFonts w:ascii="Helvetica" w:hAnsi="Helvetica"/>
                <w:sz w:val="20"/>
                <w:szCs w:val="20"/>
                <w:rtl w:val="0"/>
              </w:rPr>
              <w:t>s</w:t>
            </w:r>
            <w:r>
              <w:rPr>
                <w:rFonts w:ascii="Helvetica" w:hAnsi="Helvetica" w:hint="default"/>
                <w:sz w:val="20"/>
                <w:szCs w:val="20"/>
                <w:rtl w:val="0"/>
              </w:rPr>
              <w:t>è</w:t>
            </w:r>
            <w:r>
              <w:rPr>
                <w:rFonts w:ascii="Helvetica" w:hAnsi="Helvetica"/>
                <w:sz w:val="20"/>
                <w:szCs w:val="20"/>
                <w:rtl w:val="0"/>
              </w:rPr>
              <w:t>che</w:t>
            </w:r>
          </w:p>
        </w:tc>
        <w:tc>
          <w:tcPr>
            <w:tcW w:type="dxa" w:w="2338"/>
            <w:tcBorders>
              <w:top w:val="single" w:color="000000" w:sz="4" w:space="0" w:shadow="0" w:frame="0"/>
              <w:left w:val="single" w:color="000000" w:sz="2" w:space="0" w:shadow="0" w:frame="0"/>
              <w:bottom w:val="single" w:color="000000" w:sz="2" w:space="0" w:shadow="0" w:frame="0"/>
              <w:right w:val="single" w:color="000000" w:sz="2" w:space="0" w:shadow="0" w:frame="0"/>
            </w:tcBorders>
            <w:shd w:val="clear" w:color="auto" w:fill="auto"/>
            <w:tcMar>
              <w:top w:type="dxa" w:w="80"/>
              <w:left w:type="dxa" w:w="80"/>
              <w:bottom w:type="dxa" w:w="80"/>
              <w:right w:type="dxa" w:w="80"/>
            </w:tcMar>
            <w:vAlign w:val="top"/>
          </w:tcPr>
          <w:p>
            <w:pPr>
              <w:pStyle w:val="Format libre"/>
              <w:jc w:val="left"/>
            </w:pPr>
            <w:r>
              <w:rPr>
                <w:rFonts w:ascii="Helvetica" w:hAnsi="Helvetica"/>
                <w:sz w:val="16"/>
                <w:szCs w:val="16"/>
                <w:rtl w:val="0"/>
              </w:rPr>
              <w:t>constipation, globe v</w:t>
            </w:r>
            <w:r>
              <w:rPr>
                <w:rFonts w:ascii="Helvetica" w:hAnsi="Helvetica" w:hint="default"/>
                <w:sz w:val="16"/>
                <w:szCs w:val="16"/>
                <w:rtl w:val="0"/>
              </w:rPr>
              <w:t>é</w:t>
            </w:r>
            <w:r>
              <w:rPr>
                <w:rFonts w:ascii="Helvetica" w:hAnsi="Helvetica"/>
                <w:sz w:val="16"/>
                <w:szCs w:val="16"/>
                <w:rtl w:val="0"/>
              </w:rPr>
              <w:t>sicale, hyperthermie</w:t>
            </w:r>
          </w:p>
        </w:tc>
      </w:tr>
      <w:tr>
        <w:tblPrEx>
          <w:shd w:val="clear" w:color="auto" w:fill="auto"/>
        </w:tblPrEx>
        <w:trPr>
          <w:trHeight w:val="279" w:hRule="atLeast"/>
        </w:trPr>
        <w:tc>
          <w:tcPr>
            <w:tcW w:type="dxa" w:w="2338"/>
            <w:tcBorders>
              <w:top w:val="single" w:color="000000" w:sz="2" w:space="0" w:shadow="0" w:frame="0"/>
              <w:left w:val="single" w:color="000000" w:sz="2" w:space="0" w:shadow="0" w:frame="0"/>
              <w:bottom w:val="single" w:color="000000" w:sz="2" w:space="0" w:shadow="0" w:frame="0"/>
              <w:right w:val="single" w:color="000000" w:sz="4" w:space="0" w:shadow="0" w:frame="0"/>
            </w:tcBorders>
            <w:shd w:val="clear" w:color="auto" w:fill="e2e4e3"/>
            <w:tcMar>
              <w:top w:type="dxa" w:w="80"/>
              <w:left w:type="dxa" w:w="80"/>
              <w:bottom w:type="dxa" w:w="80"/>
              <w:right w:type="dxa" w:w="80"/>
            </w:tcMar>
            <w:vAlign w:val="top"/>
          </w:tcPr>
          <w:p>
            <w:pPr>
              <w:pStyle w:val="Format libre"/>
              <w:jc w:val="left"/>
            </w:pPr>
            <w:r>
              <w:rPr>
                <w:rFonts w:ascii="Helvetica" w:hAnsi="Helvetica"/>
                <w:b w:val="1"/>
                <w:bCs w:val="1"/>
                <w:sz w:val="20"/>
                <w:szCs w:val="20"/>
                <w:rtl w:val="0"/>
              </w:rPr>
              <w:t>Sympathomim</w:t>
            </w:r>
            <w:r>
              <w:rPr>
                <w:rFonts w:ascii="Helvetica" w:hAnsi="Helvetica" w:hint="default"/>
                <w:b w:val="1"/>
                <w:bCs w:val="1"/>
                <w:sz w:val="20"/>
                <w:szCs w:val="20"/>
                <w:rtl w:val="0"/>
              </w:rPr>
              <w:t>é</w:t>
            </w:r>
            <w:r>
              <w:rPr>
                <w:rFonts w:ascii="Helvetica" w:hAnsi="Helvetica"/>
                <w:b w:val="1"/>
                <w:bCs w:val="1"/>
                <w:sz w:val="20"/>
                <w:szCs w:val="20"/>
                <w:rtl w:val="0"/>
              </w:rPr>
              <w:t>tique</w:t>
            </w:r>
          </w:p>
        </w:tc>
        <w:tc>
          <w:tcPr>
            <w:tcW w:type="dxa" w:w="2338"/>
            <w:tcBorders>
              <w:top w:val="single" w:color="000000" w:sz="2" w:space="0" w:shadow="0" w:frame="0"/>
              <w:left w:val="single" w:color="000000" w:sz="4" w:space="0" w:shadow="0" w:frame="0"/>
              <w:bottom w:val="single" w:color="000000" w:sz="2" w:space="0" w:shadow="0" w:frame="0"/>
              <w:right w:val="single" w:color="000000" w:sz="2" w:space="0" w:shadow="0" w:frame="0"/>
            </w:tcBorders>
            <w:shd w:val="clear" w:color="auto" w:fill="eeeeee"/>
            <w:tcMar>
              <w:top w:type="dxa" w:w="80"/>
              <w:left w:type="dxa" w:w="80"/>
              <w:bottom w:type="dxa" w:w="80"/>
              <w:right w:type="dxa" w:w="80"/>
            </w:tcMar>
            <w:vAlign w:val="top"/>
          </w:tcPr>
          <w:p>
            <w:pPr>
              <w:pStyle w:val="Format libre"/>
              <w:jc w:val="left"/>
            </w:pPr>
            <w:r>
              <w:rPr>
                <w:rFonts w:ascii="Helvetica" w:hAnsi="Helvetica"/>
                <w:sz w:val="20"/>
                <w:szCs w:val="20"/>
                <w:rtl w:val="0"/>
              </w:rPr>
              <w:t>Mydriase</w:t>
            </w:r>
          </w:p>
        </w:tc>
        <w:tc>
          <w:tcPr>
            <w:tcW w:type="dxa" w:w="2338"/>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eeeeee"/>
            <w:tcMar>
              <w:top w:type="dxa" w:w="80"/>
              <w:left w:type="dxa" w:w="80"/>
              <w:bottom w:type="dxa" w:w="80"/>
              <w:right w:type="dxa" w:w="80"/>
            </w:tcMar>
            <w:vAlign w:val="top"/>
          </w:tcPr>
          <w:p>
            <w:pPr>
              <w:pStyle w:val="Format libre"/>
              <w:jc w:val="left"/>
            </w:pPr>
            <w:r>
              <w:rPr>
                <w:rFonts w:ascii="Helvetica" w:hAnsi="Helvetica"/>
                <w:sz w:val="20"/>
                <w:szCs w:val="20"/>
                <w:rtl w:val="0"/>
              </w:rPr>
              <w:t>moite</w:t>
            </w:r>
          </w:p>
        </w:tc>
        <w:tc>
          <w:tcPr>
            <w:tcW w:type="dxa" w:w="2338"/>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eeeeee"/>
            <w:tcMar>
              <w:top w:type="dxa" w:w="80"/>
              <w:left w:type="dxa" w:w="80"/>
              <w:bottom w:type="dxa" w:w="80"/>
              <w:right w:type="dxa" w:w="80"/>
            </w:tcMar>
            <w:vAlign w:val="top"/>
          </w:tcPr>
          <w:p/>
        </w:tc>
      </w:tr>
      <w:tr>
        <w:tblPrEx>
          <w:shd w:val="clear" w:color="auto" w:fill="auto"/>
        </w:tblPrEx>
        <w:trPr>
          <w:trHeight w:val="279" w:hRule="atLeast"/>
        </w:trPr>
        <w:tc>
          <w:tcPr>
            <w:tcW w:type="dxa" w:w="2338"/>
            <w:tcBorders>
              <w:top w:val="single" w:color="000000" w:sz="2" w:space="0" w:shadow="0" w:frame="0"/>
              <w:left w:val="single" w:color="000000" w:sz="2" w:space="0" w:shadow="0" w:frame="0"/>
              <w:bottom w:val="single" w:color="000000" w:sz="2" w:space="0" w:shadow="0" w:frame="0"/>
              <w:right w:val="single" w:color="000000" w:sz="4" w:space="0" w:shadow="0" w:frame="0"/>
            </w:tcBorders>
            <w:shd w:val="clear" w:color="auto" w:fill="e2e4e3"/>
            <w:tcMar>
              <w:top w:type="dxa" w:w="80"/>
              <w:left w:type="dxa" w:w="80"/>
              <w:bottom w:type="dxa" w:w="80"/>
              <w:right w:type="dxa" w:w="80"/>
            </w:tcMar>
            <w:vAlign w:val="top"/>
          </w:tcPr>
          <w:p>
            <w:pPr>
              <w:pStyle w:val="Format libre"/>
              <w:jc w:val="left"/>
            </w:pPr>
            <w:r>
              <w:rPr>
                <w:rFonts w:ascii="Helvetica" w:hAnsi="Helvetica"/>
                <w:b w:val="1"/>
                <w:bCs w:val="1"/>
                <w:sz w:val="20"/>
                <w:szCs w:val="20"/>
                <w:rtl w:val="0"/>
              </w:rPr>
              <w:t>Cholinergique</w:t>
            </w:r>
          </w:p>
        </w:tc>
        <w:tc>
          <w:tcPr>
            <w:tcW w:type="dxa" w:w="2338"/>
            <w:tcBorders>
              <w:top w:val="single" w:color="000000" w:sz="2" w:space="0" w:shadow="0" w:frame="0"/>
              <w:left w:val="single" w:color="000000" w:sz="4" w:space="0" w:shadow="0" w:frame="0"/>
              <w:bottom w:val="single" w:color="000000" w:sz="2" w:space="0" w:shadow="0" w:frame="0"/>
              <w:right w:val="single" w:color="000000" w:sz="2" w:space="0" w:shadow="0" w:frame="0"/>
            </w:tcBorders>
            <w:shd w:val="clear" w:color="auto" w:fill="auto"/>
            <w:tcMar>
              <w:top w:type="dxa" w:w="80"/>
              <w:left w:type="dxa" w:w="80"/>
              <w:bottom w:type="dxa" w:w="80"/>
              <w:right w:type="dxa" w:w="80"/>
            </w:tcMar>
            <w:vAlign w:val="top"/>
          </w:tcPr>
          <w:p>
            <w:pPr>
              <w:pStyle w:val="Format libre"/>
              <w:jc w:val="left"/>
            </w:pPr>
            <w:r>
              <w:rPr>
                <w:rFonts w:ascii="Helvetica" w:hAnsi="Helvetica"/>
                <w:sz w:val="20"/>
                <w:szCs w:val="20"/>
                <w:rtl w:val="0"/>
              </w:rPr>
              <w:t>Myosis</w:t>
            </w:r>
          </w:p>
        </w:tc>
        <w:tc>
          <w:tcPr>
            <w:tcW w:type="dxa" w:w="2338"/>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auto"/>
            <w:tcMar>
              <w:top w:type="dxa" w:w="80"/>
              <w:left w:type="dxa" w:w="80"/>
              <w:bottom w:type="dxa" w:w="80"/>
              <w:right w:type="dxa" w:w="80"/>
            </w:tcMar>
            <w:vAlign w:val="top"/>
          </w:tcPr>
          <w:p>
            <w:pPr>
              <w:pStyle w:val="Format libre"/>
              <w:jc w:val="left"/>
            </w:pPr>
            <w:r>
              <w:rPr>
                <w:rFonts w:ascii="Helvetica" w:hAnsi="Helvetica"/>
                <w:sz w:val="20"/>
                <w:szCs w:val="20"/>
                <w:rtl w:val="0"/>
              </w:rPr>
              <w:t>moite</w:t>
            </w:r>
          </w:p>
        </w:tc>
        <w:tc>
          <w:tcPr>
            <w:tcW w:type="dxa" w:w="2338"/>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auto"/>
            <w:tcMar>
              <w:top w:type="dxa" w:w="80"/>
              <w:left w:type="dxa" w:w="80"/>
              <w:bottom w:type="dxa" w:w="80"/>
              <w:right w:type="dxa" w:w="80"/>
            </w:tcMar>
            <w:vAlign w:val="top"/>
          </w:tcPr>
          <w:p/>
        </w:tc>
      </w:tr>
      <w:tr>
        <w:tblPrEx>
          <w:shd w:val="clear" w:color="auto" w:fill="auto"/>
        </w:tblPrEx>
        <w:trPr>
          <w:trHeight w:val="279" w:hRule="atLeast"/>
        </w:trPr>
        <w:tc>
          <w:tcPr>
            <w:tcW w:type="dxa" w:w="2338"/>
            <w:tcBorders>
              <w:top w:val="single" w:color="000000" w:sz="2" w:space="0" w:shadow="0" w:frame="0"/>
              <w:left w:val="single" w:color="000000" w:sz="2" w:space="0" w:shadow="0" w:frame="0"/>
              <w:bottom w:val="single" w:color="000000" w:sz="2" w:space="0" w:shadow="0" w:frame="0"/>
              <w:right w:val="single" w:color="000000" w:sz="4" w:space="0" w:shadow="0" w:frame="0"/>
            </w:tcBorders>
            <w:shd w:val="clear" w:color="auto" w:fill="e2e4e3"/>
            <w:tcMar>
              <w:top w:type="dxa" w:w="80"/>
              <w:left w:type="dxa" w:w="80"/>
              <w:bottom w:type="dxa" w:w="80"/>
              <w:right w:type="dxa" w:w="80"/>
            </w:tcMar>
            <w:vAlign w:val="top"/>
          </w:tcPr>
          <w:p>
            <w:pPr>
              <w:pStyle w:val="Format libre"/>
              <w:jc w:val="left"/>
            </w:pPr>
            <w:r>
              <w:rPr>
                <w:rFonts w:ascii="Helvetica" w:hAnsi="Helvetica"/>
                <w:b w:val="1"/>
                <w:bCs w:val="1"/>
                <w:sz w:val="20"/>
                <w:szCs w:val="20"/>
                <w:rtl w:val="0"/>
              </w:rPr>
              <w:t>Sympatholytique</w:t>
            </w:r>
          </w:p>
        </w:tc>
        <w:tc>
          <w:tcPr>
            <w:tcW w:type="dxa" w:w="2338"/>
            <w:tcBorders>
              <w:top w:val="single" w:color="000000" w:sz="2" w:space="0" w:shadow="0" w:frame="0"/>
              <w:left w:val="single" w:color="000000" w:sz="4" w:space="0" w:shadow="0" w:frame="0"/>
              <w:bottom w:val="single" w:color="000000" w:sz="2" w:space="0" w:shadow="0" w:frame="0"/>
              <w:right w:val="single" w:color="000000" w:sz="2" w:space="0" w:shadow="0" w:frame="0"/>
            </w:tcBorders>
            <w:shd w:val="clear" w:color="auto" w:fill="eeeeee"/>
            <w:tcMar>
              <w:top w:type="dxa" w:w="80"/>
              <w:left w:type="dxa" w:w="80"/>
              <w:bottom w:type="dxa" w:w="80"/>
              <w:right w:type="dxa" w:w="80"/>
            </w:tcMar>
            <w:vAlign w:val="top"/>
          </w:tcPr>
          <w:p>
            <w:pPr>
              <w:pStyle w:val="Format libre"/>
              <w:jc w:val="left"/>
            </w:pPr>
            <w:r>
              <w:rPr>
                <w:rFonts w:ascii="Helvetica" w:hAnsi="Helvetica"/>
                <w:sz w:val="20"/>
                <w:szCs w:val="20"/>
                <w:rtl w:val="0"/>
              </w:rPr>
              <w:t>Myosis</w:t>
            </w:r>
          </w:p>
        </w:tc>
        <w:tc>
          <w:tcPr>
            <w:tcW w:type="dxa" w:w="2338"/>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eeeeee"/>
            <w:tcMar>
              <w:top w:type="dxa" w:w="80"/>
              <w:left w:type="dxa" w:w="80"/>
              <w:bottom w:type="dxa" w:w="80"/>
              <w:right w:type="dxa" w:w="80"/>
            </w:tcMar>
            <w:vAlign w:val="top"/>
          </w:tcPr>
          <w:p>
            <w:pPr>
              <w:pStyle w:val="Format libre"/>
              <w:jc w:val="left"/>
            </w:pPr>
            <w:r>
              <w:rPr>
                <w:rFonts w:ascii="Helvetica" w:hAnsi="Helvetica"/>
                <w:sz w:val="20"/>
                <w:szCs w:val="20"/>
                <w:rtl w:val="0"/>
              </w:rPr>
              <w:t>s</w:t>
            </w:r>
            <w:r>
              <w:rPr>
                <w:rFonts w:ascii="Helvetica" w:hAnsi="Helvetica" w:hint="default"/>
                <w:sz w:val="20"/>
                <w:szCs w:val="20"/>
                <w:rtl w:val="0"/>
              </w:rPr>
              <w:t>è</w:t>
            </w:r>
            <w:r>
              <w:rPr>
                <w:rFonts w:ascii="Helvetica" w:hAnsi="Helvetica"/>
                <w:sz w:val="20"/>
                <w:szCs w:val="20"/>
                <w:rtl w:val="0"/>
              </w:rPr>
              <w:t>che</w:t>
            </w:r>
          </w:p>
        </w:tc>
        <w:tc>
          <w:tcPr>
            <w:tcW w:type="dxa" w:w="2338"/>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eeeeee"/>
            <w:tcMar>
              <w:top w:type="dxa" w:w="80"/>
              <w:left w:type="dxa" w:w="80"/>
              <w:bottom w:type="dxa" w:w="80"/>
              <w:right w:type="dxa" w:w="80"/>
            </w:tcMar>
            <w:vAlign w:val="top"/>
          </w:tcPr>
          <w:p/>
        </w:tc>
      </w:tr>
    </w:tbl>
    <w:p>
      <w:pPr>
        <w:pStyle w:val="Corps"/>
        <w:bidi w:val="0"/>
      </w:pPr>
    </w:p>
    <w:p>
      <w:pPr>
        <w:pStyle w:val="Corps"/>
        <w:bidi w:val="0"/>
      </w:pPr>
    </w:p>
    <w:p>
      <w:pPr>
        <w:pStyle w:val="Corps"/>
        <w:rPr>
          <w:b w:val="1"/>
          <w:bCs w:val="1"/>
        </w:rPr>
      </w:pPr>
      <w:r>
        <w:rPr>
          <w:b w:val="1"/>
          <w:bCs w:val="1"/>
          <w:rtl w:val="0"/>
          <w:lang w:val="fr-FR"/>
        </w:rPr>
        <w:t>Analg</w:t>
      </w:r>
      <w:r>
        <w:rPr>
          <w:b w:val="1"/>
          <w:bCs w:val="1"/>
          <w:rtl w:val="0"/>
          <w:lang w:val="fr-FR"/>
        </w:rPr>
        <w:t>é</w:t>
      </w:r>
      <w:r>
        <w:rPr>
          <w:b w:val="1"/>
          <w:bCs w:val="1"/>
          <w:rtl w:val="0"/>
          <w:lang w:val="fr-FR"/>
        </w:rPr>
        <w:t>siques</w:t>
      </w:r>
    </w:p>
    <w:p>
      <w:pPr>
        <w:pStyle w:val="Corps"/>
        <w:rPr>
          <w:i w:val="1"/>
          <w:iCs w:val="1"/>
        </w:rPr>
      </w:pPr>
      <w:r>
        <w:rPr>
          <w:i w:val="1"/>
          <w:iCs w:val="1"/>
          <w:rtl w:val="0"/>
          <w:lang w:val="fr-FR"/>
        </w:rPr>
        <w:t>Analg</w:t>
      </w:r>
      <w:r>
        <w:rPr>
          <w:i w:val="1"/>
          <w:iCs w:val="1"/>
          <w:rtl w:val="0"/>
          <w:lang w:val="fr-FR"/>
        </w:rPr>
        <w:t>é</w:t>
      </w:r>
      <w:r>
        <w:rPr>
          <w:i w:val="1"/>
          <w:iCs w:val="1"/>
          <w:rtl w:val="0"/>
          <w:lang w:val="fr-FR"/>
        </w:rPr>
        <w:t>siques locaux (ex : lidoca</w:t>
      </w:r>
      <w:r>
        <w:rPr>
          <w:i w:val="1"/>
          <w:iCs w:val="1"/>
          <w:rtl w:val="0"/>
          <w:lang w:val="fr-FR"/>
        </w:rPr>
        <w:t>ï</w:t>
      </w:r>
      <w:r>
        <w:rPr>
          <w:i w:val="1"/>
          <w:iCs w:val="1"/>
          <w:rtl w:val="0"/>
          <w:lang w:val="fr-FR"/>
        </w:rPr>
        <w:t>ne)</w:t>
      </w:r>
    </w:p>
    <w:p>
      <w:pPr>
        <w:pStyle w:val="Corps"/>
        <w:bidi w:val="0"/>
      </w:pPr>
      <w:r>
        <w:rPr>
          <w:rtl w:val="0"/>
          <w:lang w:val="fr-FR"/>
        </w:rPr>
        <w:t>2 types : esters (ex : coca</w:t>
      </w:r>
      <w:r>
        <w:rPr>
          <w:rtl w:val="0"/>
          <w:lang w:val="fr-FR"/>
        </w:rPr>
        <w:t>ï</w:t>
      </w:r>
      <w:r>
        <w:rPr>
          <w:rtl w:val="0"/>
          <w:lang w:val="fr-FR"/>
        </w:rPr>
        <w:t>ne) et amines</w:t>
      </w:r>
    </w:p>
    <w:p>
      <w:pPr>
        <w:pStyle w:val="Corps"/>
        <w:bidi w:val="0"/>
      </w:pPr>
    </w:p>
    <w:p>
      <w:pPr>
        <w:pStyle w:val="Corps"/>
        <w:bidi w:val="0"/>
      </w:pPr>
      <w:r>
        <w:rPr>
          <w:rtl w:val="0"/>
          <w:lang w:val="fr-FR"/>
        </w:rPr>
        <w:t>Effet de blocage des canaux sodiques (pour diminuer la douleur). Toxicit</w:t>
      </w:r>
      <w:r>
        <w:rPr>
          <w:rtl w:val="0"/>
          <w:lang w:val="fr-FR"/>
        </w:rPr>
        <w:t xml:space="preserve">é </w:t>
      </w:r>
      <w:r>
        <w:rPr>
          <w:rtl w:val="0"/>
          <w:lang w:val="fr-FR"/>
        </w:rPr>
        <w:t>neurologique et cardiaque. Sx progresses de mani</w:t>
      </w:r>
      <w:r>
        <w:rPr>
          <w:rtl w:val="0"/>
          <w:lang w:val="fr-FR"/>
        </w:rPr>
        <w:t>è</w:t>
      </w:r>
      <w:r>
        <w:rPr>
          <w:rtl w:val="0"/>
          <w:lang w:val="fr-FR"/>
        </w:rPr>
        <w:t>re suivante : Engourdissement, t</w:t>
      </w:r>
      <w:r>
        <w:rPr>
          <w:rtl w:val="0"/>
          <w:lang w:val="fr-FR"/>
        </w:rPr>
        <w:t>ê</w:t>
      </w:r>
      <w:r>
        <w:rPr>
          <w:rtl w:val="0"/>
          <w:lang w:val="fr-FR"/>
        </w:rPr>
        <w:t>te l</w:t>
      </w:r>
      <w:r>
        <w:rPr>
          <w:rtl w:val="0"/>
          <w:lang w:val="fr-FR"/>
        </w:rPr>
        <w:t>é</w:t>
      </w:r>
      <w:r>
        <w:rPr>
          <w:rtl w:val="0"/>
          <w:lang w:val="fr-FR"/>
        </w:rPr>
        <w:t>g</w:t>
      </w:r>
      <w:r>
        <w:rPr>
          <w:rtl w:val="0"/>
          <w:lang w:val="fr-FR"/>
        </w:rPr>
        <w:t>è</w:t>
      </w:r>
      <w:r>
        <w:rPr>
          <w:rtl w:val="0"/>
          <w:lang w:val="fr-FR"/>
        </w:rPr>
        <w:t>re, Sx visuelles, myologies, perte de conscience, convulsions, coma, arr</w:t>
      </w:r>
      <w:r>
        <w:rPr>
          <w:rtl w:val="0"/>
          <w:lang w:val="fr-FR"/>
        </w:rPr>
        <w:t>ê</w:t>
      </w:r>
      <w:r>
        <w:rPr>
          <w:rtl w:val="0"/>
          <w:lang w:val="fr-FR"/>
        </w:rPr>
        <w:t>t respiratoire, arr</w:t>
      </w:r>
      <w:r>
        <w:rPr>
          <w:rtl w:val="0"/>
          <w:lang w:val="fr-FR"/>
        </w:rPr>
        <w:t>ê</w:t>
      </w:r>
      <w:r>
        <w:rPr>
          <w:rtl w:val="0"/>
          <w:lang w:val="fr-FR"/>
        </w:rPr>
        <w:t>t cardiaque. Tachycardie et bradycardie possibles par m</w:t>
      </w:r>
      <w:r>
        <w:rPr>
          <w:rtl w:val="0"/>
          <w:lang w:val="fr-FR"/>
        </w:rPr>
        <w:t>é</w:t>
      </w:r>
      <w:r>
        <w:rPr>
          <w:rtl w:val="0"/>
          <w:lang w:val="fr-FR"/>
        </w:rPr>
        <w:t>canismes diff</w:t>
      </w:r>
      <w:r>
        <w:rPr>
          <w:rtl w:val="0"/>
          <w:lang w:val="fr-FR"/>
        </w:rPr>
        <w:t>é</w:t>
      </w:r>
      <w:r>
        <w:rPr>
          <w:rtl w:val="0"/>
          <w:lang w:val="fr-FR"/>
        </w:rPr>
        <w:t>rents?</w:t>
      </w:r>
    </w:p>
    <w:p>
      <w:pPr>
        <w:pStyle w:val="Corps"/>
        <w:bidi w:val="0"/>
      </w:pPr>
    </w:p>
    <w:p>
      <w:pPr>
        <w:pStyle w:val="Corps"/>
        <w:bidi w:val="0"/>
      </w:pPr>
      <w:r>
        <w:rPr>
          <w:rtl w:val="0"/>
          <w:lang w:val="fr-FR"/>
        </w:rPr>
        <w:t>Meth</w:t>
      </w:r>
      <w:r>
        <w:rPr>
          <w:rtl w:val="0"/>
          <w:lang w:val="fr-FR"/>
        </w:rPr>
        <w:t>é</w:t>
      </w:r>
      <w:r>
        <w:rPr>
          <w:rtl w:val="0"/>
          <w:lang w:val="fr-FR"/>
        </w:rPr>
        <w:t>moglobin</w:t>
      </w:r>
      <w:r>
        <w:rPr>
          <w:rtl w:val="0"/>
          <w:lang w:val="fr-FR"/>
        </w:rPr>
        <w:t>é</w:t>
      </w:r>
      <w:r>
        <w:rPr>
          <w:rtl w:val="0"/>
          <w:lang w:val="fr-FR"/>
        </w:rPr>
        <w:t>mie avec amines.</w:t>
      </w:r>
    </w:p>
    <w:p>
      <w:pPr>
        <w:pStyle w:val="Corps"/>
        <w:bidi w:val="0"/>
      </w:pPr>
    </w:p>
    <w:p>
      <w:pPr>
        <w:pStyle w:val="Corps"/>
        <w:bidi w:val="0"/>
      </w:pPr>
      <w:r>
        <w:rPr>
          <w:rtl w:val="0"/>
          <w:lang w:val="fr-FR"/>
        </w:rPr>
        <w:t>Sx : Tinnitus, go</w:t>
      </w:r>
      <w:r>
        <w:rPr>
          <w:rtl w:val="0"/>
          <w:lang w:val="fr-FR"/>
        </w:rPr>
        <w:t>û</w:t>
      </w:r>
      <w:r>
        <w:rPr>
          <w:rtl w:val="0"/>
          <w:lang w:val="fr-FR"/>
        </w:rPr>
        <w:t>t m</w:t>
      </w:r>
      <w:r>
        <w:rPr>
          <w:rtl w:val="0"/>
          <w:lang w:val="fr-FR"/>
        </w:rPr>
        <w:t>é</w:t>
      </w:r>
      <w:r>
        <w:rPr>
          <w:rtl w:val="0"/>
          <w:lang w:val="fr-FR"/>
        </w:rPr>
        <w:t>tallique, engourdissement p</w:t>
      </w:r>
      <w:r>
        <w:rPr>
          <w:rtl w:val="0"/>
          <w:lang w:val="fr-FR"/>
        </w:rPr>
        <w:t>é</w:t>
      </w:r>
      <w:r>
        <w:rPr>
          <w:rtl w:val="0"/>
          <w:lang w:val="fr-FR"/>
        </w:rPr>
        <w:t>rioral, alt</w:t>
      </w:r>
      <w:r>
        <w:rPr>
          <w:rtl w:val="0"/>
          <w:lang w:val="fr-FR"/>
        </w:rPr>
        <w:t>é</w:t>
      </w:r>
      <w:r>
        <w:rPr>
          <w:rtl w:val="0"/>
          <w:lang w:val="fr-FR"/>
        </w:rPr>
        <w:t xml:space="preserve">ration </w:t>
      </w:r>
      <w:r>
        <w:rPr>
          <w:rtl w:val="0"/>
          <w:lang w:val="fr-FR"/>
        </w:rPr>
        <w:t>é</w:t>
      </w:r>
      <w:r>
        <w:rPr>
          <w:rtl w:val="0"/>
          <w:lang w:val="fr-FR"/>
        </w:rPr>
        <w:t>tat conscience, convulsions, hypoTA, bradycardie, arythmie cardiaque, arr</w:t>
      </w:r>
      <w:r>
        <w:rPr>
          <w:rtl w:val="0"/>
          <w:lang w:val="fr-FR"/>
        </w:rPr>
        <w:t>ê</w:t>
      </w:r>
      <w:r>
        <w:rPr>
          <w:rtl w:val="0"/>
          <w:lang w:val="fr-FR"/>
        </w:rPr>
        <w:t>t cardiaque</w:t>
      </w:r>
    </w:p>
    <w:p>
      <w:pPr>
        <w:pStyle w:val="Corps"/>
        <w:bidi w:val="0"/>
        <w:rPr>
          <w:b w:val="1"/>
          <w:bCs w:val="1"/>
        </w:rPr>
      </w:pPr>
      <w:r>
        <w:rPr>
          <w:rtl w:val="0"/>
          <w:lang w:val="fr-FR"/>
        </w:rPr>
        <w:t xml:space="preserve">=&gt; donc </w:t>
      </w:r>
      <w:r>
        <w:rPr>
          <w:b w:val="1"/>
          <w:bCs w:val="1"/>
          <w:rtl w:val="0"/>
          <w:lang w:val="fr-FR"/>
        </w:rPr>
        <w:t>Sx neuro, cardiovasculaire, instabilit</w:t>
      </w:r>
      <w:r>
        <w:rPr>
          <w:b w:val="1"/>
          <w:bCs w:val="1"/>
          <w:rtl w:val="0"/>
          <w:lang w:val="fr-FR"/>
        </w:rPr>
        <w:t xml:space="preserve">é </w:t>
      </w:r>
      <w:r>
        <w:rPr>
          <w:b w:val="1"/>
          <w:bCs w:val="1"/>
          <w:rtl w:val="0"/>
          <w:lang w:val="fr-FR"/>
        </w:rPr>
        <w:t>h</w:t>
      </w:r>
      <w:r>
        <w:rPr>
          <w:b w:val="1"/>
          <w:bCs w:val="1"/>
          <w:rtl w:val="0"/>
          <w:lang w:val="fr-FR"/>
        </w:rPr>
        <w:t>é</w:t>
      </w:r>
      <w:r>
        <w:rPr>
          <w:b w:val="1"/>
          <w:bCs w:val="1"/>
          <w:rtl w:val="0"/>
          <w:lang w:val="fr-FR"/>
        </w:rPr>
        <w:t>modynamique</w:t>
      </w:r>
    </w:p>
    <w:p>
      <w:pPr>
        <w:pStyle w:val="Corps"/>
        <w:bidi w:val="0"/>
        <w:rPr>
          <w:b w:val="1"/>
          <w:bCs w:val="1"/>
        </w:rPr>
      </w:pPr>
    </w:p>
    <w:p>
      <w:pPr>
        <w:pStyle w:val="Corps"/>
        <w:bidi w:val="0"/>
      </w:pPr>
      <w:r>
        <w:rPr>
          <w:rtl w:val="0"/>
          <w:lang w:val="fr-FR"/>
        </w:rPr>
        <w:t xml:space="preserve">Tx : </w:t>
      </w:r>
    </w:p>
    <w:p>
      <w:pPr>
        <w:pStyle w:val="Corps"/>
        <w:bidi w:val="0"/>
      </w:pPr>
      <w:r>
        <w:rPr>
          <w:rtl w:val="0"/>
          <w:lang w:val="fr-FR"/>
        </w:rPr>
        <w:t>1. si instable -&gt; ACLS avec adr</w:t>
      </w:r>
      <w:r>
        <w:rPr>
          <w:rtl w:val="0"/>
          <w:lang w:val="fr-FR"/>
        </w:rPr>
        <w:t>é</w:t>
      </w:r>
      <w:r>
        <w:rPr>
          <w:rtl w:val="0"/>
          <w:lang w:val="fr-FR"/>
        </w:rPr>
        <w:t xml:space="preserve">naline &lt;1mcg/kg, </w:t>
      </w:r>
      <w:r>
        <w:rPr>
          <w:b w:val="1"/>
          <w:bCs w:val="1"/>
          <w:rtl w:val="0"/>
          <w:lang w:val="fr-FR"/>
        </w:rPr>
        <w:t>é</w:t>
      </w:r>
      <w:r>
        <w:rPr>
          <w:b w:val="1"/>
          <w:bCs w:val="1"/>
          <w:rtl w:val="0"/>
          <w:lang w:val="fr-FR"/>
        </w:rPr>
        <w:t>viter vasopressine, BCC, BB</w:t>
      </w:r>
    </w:p>
    <w:p>
      <w:pPr>
        <w:pStyle w:val="Corps"/>
        <w:bidi w:val="0"/>
      </w:pPr>
      <w:r>
        <w:rPr>
          <w:rtl w:val="0"/>
          <w:lang w:val="fr-FR"/>
        </w:rPr>
        <w:t>2. Cesser anesth</w:t>
      </w:r>
      <w:r>
        <w:rPr>
          <w:rtl w:val="0"/>
          <w:lang w:val="fr-FR"/>
        </w:rPr>
        <w:t>é</w:t>
      </w:r>
      <w:r>
        <w:rPr>
          <w:rtl w:val="0"/>
          <w:lang w:val="fr-FR"/>
        </w:rPr>
        <w:t>siques locaux</w:t>
      </w:r>
    </w:p>
    <w:p>
      <w:pPr>
        <w:pStyle w:val="Corps"/>
        <w:bidi w:val="0"/>
      </w:pPr>
      <w:r>
        <w:rPr>
          <w:rtl w:val="0"/>
          <w:lang w:val="fr-FR"/>
        </w:rPr>
        <w:t>3. S</w:t>
      </w:r>
      <w:r>
        <w:rPr>
          <w:rtl w:val="0"/>
          <w:lang w:val="fr-FR"/>
        </w:rPr>
        <w:t>é</w:t>
      </w:r>
      <w:r>
        <w:rPr>
          <w:rtl w:val="0"/>
          <w:lang w:val="fr-FR"/>
        </w:rPr>
        <w:t xml:space="preserve">curiser voies respiratoires </w:t>
      </w:r>
    </w:p>
    <w:p>
      <w:pPr>
        <w:pStyle w:val="Corps"/>
        <w:bidi w:val="0"/>
      </w:pPr>
      <w:r>
        <w:rPr>
          <w:rtl w:val="0"/>
          <w:lang w:val="fr-FR"/>
        </w:rPr>
        <w:t>4. traiter instabilit</w:t>
      </w:r>
      <w:r>
        <w:rPr>
          <w:rtl w:val="0"/>
          <w:lang w:val="fr-FR"/>
        </w:rPr>
        <w:t xml:space="preserve">é </w:t>
      </w:r>
      <w:r>
        <w:rPr>
          <w:rtl w:val="0"/>
          <w:lang w:val="fr-FR"/>
        </w:rPr>
        <w:t>H</w:t>
      </w:r>
      <w:r>
        <w:rPr>
          <w:rtl w:val="0"/>
          <w:lang w:val="fr-FR"/>
        </w:rPr>
        <w:t>é</w:t>
      </w:r>
      <w:r>
        <w:rPr>
          <w:rtl w:val="0"/>
          <w:lang w:val="fr-FR"/>
        </w:rPr>
        <w:t>modynamique</w:t>
      </w:r>
    </w:p>
    <w:p>
      <w:pPr>
        <w:pStyle w:val="Corps"/>
        <w:bidi w:val="0"/>
      </w:pPr>
      <w:r>
        <w:rPr>
          <w:rtl w:val="0"/>
          <w:lang w:val="fr-FR"/>
        </w:rPr>
        <w:t>5. Intralipid 20% 1,5ml/kg en bolus (105 ml pour 70kg), puis 0,25ml/kg/min en perfusion. Possibilit</w:t>
      </w:r>
      <w:r>
        <w:rPr>
          <w:rtl w:val="0"/>
          <w:lang w:val="fr-FR"/>
        </w:rPr>
        <w:t xml:space="preserve">é </w:t>
      </w:r>
      <w:r>
        <w:rPr>
          <w:rtl w:val="0"/>
          <w:lang w:val="fr-FR"/>
        </w:rPr>
        <w:t>de r</w:t>
      </w:r>
      <w:r>
        <w:rPr>
          <w:rtl w:val="0"/>
          <w:lang w:val="fr-FR"/>
        </w:rPr>
        <w:t>é</w:t>
      </w:r>
      <w:r>
        <w:rPr>
          <w:rtl w:val="0"/>
          <w:lang w:val="fr-FR"/>
        </w:rPr>
        <w:t>p</w:t>
      </w:r>
      <w:r>
        <w:rPr>
          <w:rtl w:val="0"/>
          <w:lang w:val="fr-FR"/>
        </w:rPr>
        <w:t>é</w:t>
      </w:r>
      <w:r>
        <w:rPr>
          <w:rtl w:val="0"/>
          <w:lang w:val="fr-FR"/>
        </w:rPr>
        <w:t xml:space="preserve">ter bolus 3x et augmenter perfusion </w:t>
      </w:r>
      <w:r>
        <w:rPr>
          <w:rtl w:val="0"/>
          <w:lang w:val="fr-FR"/>
        </w:rPr>
        <w:t xml:space="preserve">à </w:t>
      </w:r>
      <w:r>
        <w:rPr>
          <w:rtl w:val="0"/>
          <w:lang w:val="fr-FR"/>
        </w:rPr>
        <w:t>0,5ml/kg/min</w:t>
      </w:r>
    </w:p>
    <w:p>
      <w:pPr>
        <w:pStyle w:val="Corps"/>
        <w:bidi w:val="0"/>
      </w:pPr>
      <w:r>
        <w:rPr>
          <w:rtl w:val="0"/>
          <w:lang w:val="fr-FR"/>
        </w:rPr>
        <w:t>6. benzodiaz</w:t>
      </w:r>
      <w:r>
        <w:rPr>
          <w:rtl w:val="0"/>
          <w:lang w:val="fr-FR"/>
        </w:rPr>
        <w:t>é</w:t>
      </w:r>
      <w:r>
        <w:rPr>
          <w:rtl w:val="0"/>
          <w:lang w:val="fr-FR"/>
        </w:rPr>
        <w:t>pines si convulsions</w:t>
      </w:r>
    </w:p>
    <w:p>
      <w:pPr>
        <w:pStyle w:val="Format libre"/>
        <w:rPr>
          <w:sz w:val="20"/>
          <w:szCs w:val="20"/>
        </w:rPr>
      </w:pPr>
      <w:r>
        <w:rPr>
          <w:sz w:val="20"/>
          <w:szCs w:val="20"/>
          <w:rtl w:val="0"/>
          <w:lang w:val="fr-FR"/>
        </w:rPr>
        <w:t>*intralipid : si logP de distribution hydrosoluble/lipisoluble &gt; 2 : en faveur d</w:t>
      </w:r>
      <w:r>
        <w:rPr>
          <w:sz w:val="20"/>
          <w:szCs w:val="20"/>
          <w:rtl w:val="0"/>
          <w:lang w:val="fr-FR"/>
        </w:rPr>
        <w:t>’</w:t>
      </w:r>
      <w:r>
        <w:rPr>
          <w:sz w:val="20"/>
          <w:szCs w:val="20"/>
          <w:rtl w:val="0"/>
          <w:lang w:val="fr-FR"/>
        </w:rPr>
        <w:t>une r</w:t>
      </w:r>
      <w:r>
        <w:rPr>
          <w:sz w:val="20"/>
          <w:szCs w:val="20"/>
          <w:rtl w:val="0"/>
          <w:lang w:val="fr-FR"/>
        </w:rPr>
        <w:t>é</w:t>
      </w:r>
      <w:r>
        <w:rPr>
          <w:sz w:val="20"/>
          <w:szCs w:val="20"/>
          <w:rtl w:val="0"/>
          <w:lang w:val="fr-FR"/>
        </w:rPr>
        <w:t>ponse au intralipid (pour autres Rx que analg</w:t>
      </w:r>
      <w:r>
        <w:rPr>
          <w:sz w:val="20"/>
          <w:szCs w:val="20"/>
          <w:rtl w:val="0"/>
          <w:lang w:val="fr-FR"/>
        </w:rPr>
        <w:t>é</w:t>
      </w:r>
      <w:r>
        <w:rPr>
          <w:sz w:val="20"/>
          <w:szCs w:val="20"/>
          <w:rtl w:val="0"/>
          <w:lang w:val="fr-FR"/>
        </w:rPr>
        <w:t>siques locaux)</w:t>
      </w:r>
    </w:p>
    <w:p>
      <w:pPr>
        <w:pStyle w:val="Format libre"/>
        <w:bidi w:val="0"/>
      </w:pPr>
    </w:p>
    <w:p>
      <w:pPr>
        <w:pStyle w:val="Format libre"/>
        <w:rPr>
          <w:b w:val="1"/>
          <w:bCs w:val="1"/>
          <w:u w:val="none"/>
        </w:rPr>
      </w:pPr>
      <w:r>
        <w:rPr>
          <w:b w:val="1"/>
          <w:bCs w:val="1"/>
          <w:rtl w:val="0"/>
          <w:lang w:val="fr-FR"/>
        </w:rPr>
        <w:t>Alcool</w:t>
      </w:r>
    </w:p>
    <w:p>
      <w:pPr>
        <w:pStyle w:val="Format libre"/>
        <w:rPr>
          <w:u w:val="none"/>
        </w:rPr>
      </w:pPr>
      <w:r>
        <w:rPr>
          <w:u w:val="none"/>
          <w:rtl w:val="0"/>
          <w:lang w:val="fr-FR"/>
        </w:rPr>
        <w:t>D</w:t>
      </w:r>
      <w:r>
        <w:rPr>
          <w:u w:val="none"/>
          <w:rtl w:val="0"/>
          <w:lang w:val="fr-FR"/>
        </w:rPr>
        <w:t>é</w:t>
      </w:r>
      <w:r>
        <w:rPr>
          <w:u w:val="none"/>
          <w:rtl w:val="0"/>
          <w:lang w:val="fr-FR"/>
        </w:rPr>
        <w:t>presseurs SNC stimule les r</w:t>
      </w:r>
      <w:r>
        <w:rPr>
          <w:u w:val="none"/>
          <w:rtl w:val="0"/>
          <w:lang w:val="fr-FR"/>
        </w:rPr>
        <w:t>é</w:t>
      </w:r>
      <w:r>
        <w:rPr>
          <w:u w:val="none"/>
          <w:rtl w:val="0"/>
          <w:lang w:val="fr-FR"/>
        </w:rPr>
        <w:t>cepteurs inhibiteurs de GABA et inhibe les acides amin</w:t>
      </w:r>
      <w:r>
        <w:rPr>
          <w:u w:val="none"/>
          <w:rtl w:val="0"/>
          <w:lang w:val="fr-FR"/>
        </w:rPr>
        <w:t>é</w:t>
      </w:r>
      <w:r>
        <w:rPr>
          <w:u w:val="none"/>
          <w:rtl w:val="0"/>
          <w:lang w:val="fr-FR"/>
        </w:rPr>
        <w:t>s excitateurs notamment le glutamate.</w:t>
      </w:r>
    </w:p>
    <w:p>
      <w:pPr>
        <w:pStyle w:val="Format libre"/>
        <w:rPr>
          <w:u w:val="none"/>
        </w:rPr>
      </w:pPr>
    </w:p>
    <w:p>
      <w:pPr>
        <w:pStyle w:val="Format libre"/>
        <w:rPr>
          <w:b w:val="1"/>
          <w:bCs w:val="1"/>
          <w:u w:val="none"/>
        </w:rPr>
      </w:pPr>
      <w:r>
        <w:rPr>
          <w:u w:val="none"/>
          <w:rtl w:val="0"/>
          <w:lang w:val="fr-FR"/>
        </w:rPr>
        <w:t>D</w:t>
      </w:r>
      <w:r>
        <w:rPr>
          <w:u w:val="none"/>
          <w:rtl w:val="0"/>
          <w:lang w:val="fr-FR"/>
        </w:rPr>
        <w:t>é</w:t>
      </w:r>
      <w:r>
        <w:rPr>
          <w:u w:val="none"/>
          <w:rtl w:val="0"/>
          <w:lang w:val="fr-FR"/>
        </w:rPr>
        <w:t xml:space="preserve">pistage : </w:t>
      </w:r>
      <w:r>
        <w:rPr>
          <w:b w:val="1"/>
          <w:bCs w:val="1"/>
          <w:u w:val="none"/>
          <w:rtl w:val="0"/>
          <w:lang w:val="fr-FR"/>
        </w:rPr>
        <w:t>CAGE</w:t>
      </w:r>
    </w:p>
    <w:p>
      <w:pPr>
        <w:pStyle w:val="Format libre"/>
        <w:rPr>
          <w:b w:val="1"/>
          <w:bCs w:val="1"/>
          <w:u w:val="none"/>
        </w:rPr>
      </w:pPr>
      <w:r>
        <w:rPr>
          <w:b w:val="1"/>
          <w:bCs w:val="1"/>
          <w:u w:val="none"/>
          <w:rtl w:val="0"/>
          <w:lang w:val="fr-FR"/>
        </w:rPr>
        <w:t>C :</w:t>
      </w:r>
      <w:r>
        <w:rPr>
          <w:u w:val="none"/>
          <w:rtl w:val="0"/>
          <w:lang w:val="fr-FR"/>
        </w:rPr>
        <w:t xml:space="preserve"> Cut (ressentir le besoin d</w:t>
      </w:r>
      <w:r>
        <w:rPr>
          <w:u w:val="none"/>
          <w:rtl w:val="0"/>
          <w:lang w:val="fr-FR"/>
        </w:rPr>
        <w:t>’</w:t>
      </w:r>
      <w:r>
        <w:rPr>
          <w:u w:val="none"/>
          <w:rtl w:val="0"/>
          <w:lang w:val="fr-FR"/>
        </w:rPr>
        <w:t>arr</w:t>
      </w:r>
      <w:r>
        <w:rPr>
          <w:u w:val="none"/>
          <w:rtl w:val="0"/>
          <w:lang w:val="fr-FR"/>
        </w:rPr>
        <w:t>ê</w:t>
      </w:r>
      <w:r>
        <w:rPr>
          <w:u w:val="none"/>
          <w:rtl w:val="0"/>
          <w:lang w:val="fr-FR"/>
        </w:rPr>
        <w:t>ter/diminuer)</w:t>
      </w:r>
    </w:p>
    <w:p>
      <w:pPr>
        <w:pStyle w:val="Format libre"/>
        <w:rPr>
          <w:b w:val="1"/>
          <w:bCs w:val="1"/>
          <w:u w:val="none"/>
        </w:rPr>
      </w:pPr>
      <w:r>
        <w:rPr>
          <w:b w:val="1"/>
          <w:bCs w:val="1"/>
          <w:u w:val="none"/>
          <w:rtl w:val="0"/>
          <w:lang w:val="fr-FR"/>
        </w:rPr>
        <w:t>A :</w:t>
      </w:r>
      <w:r>
        <w:rPr>
          <w:u w:val="none"/>
          <w:rtl w:val="0"/>
          <w:lang w:val="fr-FR"/>
        </w:rPr>
        <w:t xml:space="preserve"> Annoyed at criticism (d</w:t>
      </w:r>
      <w:r>
        <w:rPr>
          <w:u w:val="none"/>
          <w:rtl w:val="0"/>
          <w:lang w:val="fr-FR"/>
        </w:rPr>
        <w:t>é</w:t>
      </w:r>
      <w:r>
        <w:rPr>
          <w:u w:val="none"/>
          <w:rtl w:val="0"/>
          <w:lang w:val="fr-FR"/>
        </w:rPr>
        <w:t>ranger par la critique/commentaires sur consommation)</w:t>
      </w:r>
    </w:p>
    <w:p>
      <w:pPr>
        <w:pStyle w:val="Format libre"/>
        <w:rPr>
          <w:b w:val="1"/>
          <w:bCs w:val="1"/>
          <w:u w:val="none"/>
        </w:rPr>
      </w:pPr>
      <w:r>
        <w:rPr>
          <w:b w:val="1"/>
          <w:bCs w:val="1"/>
          <w:u w:val="none"/>
          <w:rtl w:val="0"/>
          <w:lang w:val="fr-FR"/>
        </w:rPr>
        <w:t xml:space="preserve">G : </w:t>
      </w:r>
      <w:r>
        <w:rPr>
          <w:u w:val="none"/>
          <w:rtl w:val="0"/>
          <w:lang w:val="fr-FR"/>
        </w:rPr>
        <w:t>Guilty (culpabilit</w:t>
      </w:r>
      <w:r>
        <w:rPr>
          <w:u w:val="none"/>
          <w:rtl w:val="0"/>
          <w:lang w:val="fr-FR"/>
        </w:rPr>
        <w:t xml:space="preserve">é </w:t>
      </w:r>
      <w:r>
        <w:rPr>
          <w:u w:val="none"/>
          <w:rtl w:val="0"/>
          <w:lang w:val="fr-FR"/>
        </w:rPr>
        <w:t>li</w:t>
      </w:r>
      <w:r>
        <w:rPr>
          <w:u w:val="none"/>
          <w:rtl w:val="0"/>
          <w:lang w:val="fr-FR"/>
        </w:rPr>
        <w:t>é</w:t>
      </w:r>
      <w:r>
        <w:rPr>
          <w:u w:val="none"/>
          <w:rtl w:val="0"/>
          <w:lang w:val="fr-FR"/>
        </w:rPr>
        <w:t xml:space="preserve">e </w:t>
      </w:r>
      <w:r>
        <w:rPr>
          <w:u w:val="none"/>
          <w:rtl w:val="0"/>
          <w:lang w:val="fr-FR"/>
        </w:rPr>
        <w:t xml:space="preserve">à </w:t>
      </w:r>
      <w:r>
        <w:rPr>
          <w:u w:val="none"/>
          <w:rtl w:val="0"/>
          <w:lang w:val="fr-FR"/>
        </w:rPr>
        <w:t>consommation)</w:t>
      </w:r>
    </w:p>
    <w:p>
      <w:pPr>
        <w:pStyle w:val="Format libre"/>
        <w:rPr>
          <w:u w:val="none"/>
        </w:rPr>
      </w:pPr>
      <w:r>
        <w:rPr>
          <w:b w:val="1"/>
          <w:bCs w:val="1"/>
          <w:u w:val="none"/>
          <w:rtl w:val="0"/>
          <w:lang w:val="fr-FR"/>
        </w:rPr>
        <w:t>E :</w:t>
      </w:r>
      <w:r>
        <w:rPr>
          <w:u w:val="none"/>
          <w:rtl w:val="0"/>
          <w:lang w:val="fr-FR"/>
        </w:rPr>
        <w:t xml:space="preserve"> Eye opener (boire le matin)</w:t>
      </w:r>
    </w:p>
    <w:p>
      <w:pPr>
        <w:pStyle w:val="Format libre"/>
        <w:rPr>
          <w:u w:val="none"/>
        </w:rPr>
      </w:pPr>
      <w:r>
        <w:rPr>
          <w:u w:val="none"/>
          <w:rtl w:val="0"/>
          <w:lang w:val="fr-FR"/>
        </w:rPr>
        <w:t>&gt;2 chez homme = d</w:t>
      </w:r>
      <w:r>
        <w:rPr>
          <w:u w:val="none"/>
          <w:rtl w:val="0"/>
          <w:lang w:val="fr-FR"/>
        </w:rPr>
        <w:t>é</w:t>
      </w:r>
      <w:r>
        <w:rPr>
          <w:u w:val="none"/>
          <w:rtl w:val="0"/>
          <w:lang w:val="fr-FR"/>
        </w:rPr>
        <w:t>pistage positif, &gt;1 chez femme = d</w:t>
      </w:r>
      <w:r>
        <w:rPr>
          <w:u w:val="none"/>
          <w:rtl w:val="0"/>
          <w:lang w:val="fr-FR"/>
        </w:rPr>
        <w:t>é</w:t>
      </w:r>
      <w:r>
        <w:rPr>
          <w:u w:val="none"/>
          <w:rtl w:val="0"/>
          <w:lang w:val="fr-FR"/>
        </w:rPr>
        <w:t>pistage positif</w:t>
      </w:r>
    </w:p>
    <w:p>
      <w:pPr>
        <w:pStyle w:val="Format libre"/>
        <w:rPr>
          <w:u w:val="none"/>
        </w:rPr>
      </w:pPr>
    </w:p>
    <w:p>
      <w:pPr>
        <w:pStyle w:val="Format libre"/>
        <w:rPr>
          <w:u w:val="none"/>
        </w:rPr>
      </w:pPr>
      <w:r>
        <w:rPr>
          <w:u w:val="none"/>
          <w:rtl w:val="0"/>
          <w:lang w:val="fr-FR"/>
        </w:rPr>
        <w:t xml:space="preserve">Sx : </w:t>
      </w:r>
      <w:r>
        <w:rPr>
          <w:u w:val="none"/>
          <w:rtl w:val="0"/>
          <w:lang w:val="fr-FR"/>
        </w:rPr>
        <w:t>…</w:t>
      </w:r>
    </w:p>
    <w:p>
      <w:pPr>
        <w:pStyle w:val="Format libre"/>
        <w:rPr>
          <w:u w:val="none"/>
        </w:rPr>
      </w:pPr>
    </w:p>
    <w:p>
      <w:pPr>
        <w:pStyle w:val="Format libre"/>
        <w:rPr>
          <w:u w:val="none"/>
        </w:rPr>
      </w:pPr>
      <w:r>
        <w:rPr>
          <w:u w:val="single"/>
          <w:rtl w:val="0"/>
          <w:lang w:val="fr-FR"/>
        </w:rPr>
        <w:t>Traitement intox alcool :</w:t>
      </w:r>
    </w:p>
    <w:p>
      <w:pPr>
        <w:pStyle w:val="Format libre"/>
        <w:rPr>
          <w:u w:val="none"/>
        </w:rPr>
      </w:pPr>
      <w:r>
        <w:rPr>
          <w:u w:val="none"/>
          <w:rtl w:val="0"/>
          <w:lang w:val="fr-FR"/>
        </w:rPr>
        <w:t>thiamine 500mg IV, contr</w:t>
      </w:r>
      <w:r>
        <w:rPr>
          <w:u w:val="none"/>
          <w:rtl w:val="0"/>
          <w:lang w:val="fr-FR"/>
        </w:rPr>
        <w:t>ô</w:t>
      </w:r>
      <w:r>
        <w:rPr>
          <w:u w:val="none"/>
          <w:rtl w:val="0"/>
          <w:lang w:val="fr-FR"/>
        </w:rPr>
        <w:t>le glyc</w:t>
      </w:r>
      <w:r>
        <w:rPr>
          <w:u w:val="none"/>
          <w:rtl w:val="0"/>
          <w:lang w:val="fr-FR"/>
        </w:rPr>
        <w:t>é</w:t>
      </w:r>
      <w:r>
        <w:rPr>
          <w:u w:val="none"/>
          <w:rtl w:val="0"/>
          <w:lang w:val="fr-FR"/>
        </w:rPr>
        <w:t>mie</w:t>
      </w:r>
    </w:p>
    <w:p>
      <w:pPr>
        <w:pStyle w:val="Format libre"/>
        <w:rPr>
          <w:u w:val="none"/>
        </w:rPr>
      </w:pPr>
      <w:r>
        <w:rPr>
          <w:u w:val="none"/>
          <w:rtl w:val="0"/>
          <w:lang w:val="fr-FR"/>
        </w:rPr>
        <w:t>support</w:t>
      </w:r>
    </w:p>
    <w:p>
      <w:pPr>
        <w:pStyle w:val="Format libre"/>
        <w:rPr>
          <w:u w:val="none"/>
        </w:rPr>
      </w:pPr>
    </w:p>
    <w:p>
      <w:pPr>
        <w:pStyle w:val="Format libre"/>
        <w:rPr>
          <w:b w:val="1"/>
          <w:bCs w:val="1"/>
          <w:u w:val="none"/>
        </w:rPr>
      </w:pPr>
      <w:r>
        <w:rPr>
          <w:b w:val="1"/>
          <w:bCs w:val="1"/>
          <w:u w:val="none"/>
          <w:rtl w:val="0"/>
          <w:lang w:val="fr-FR"/>
        </w:rPr>
        <w:t xml:space="preserve">Sevrage alcool </w:t>
      </w:r>
      <w:r>
        <w:rPr>
          <w:b w:val="0"/>
          <w:bCs w:val="0"/>
          <w:sz w:val="20"/>
          <w:szCs w:val="20"/>
          <w:u w:val="none"/>
          <w:rtl w:val="0"/>
          <w:lang w:val="fr-FR"/>
        </w:rPr>
        <w:t xml:space="preserve">5% avec Sx sevrage </w:t>
      </w:r>
      <w:r>
        <w:rPr>
          <w:b w:val="0"/>
          <w:bCs w:val="0"/>
          <w:sz w:val="20"/>
          <w:szCs w:val="20"/>
          <w:u w:val="none"/>
          <w:rtl w:val="0"/>
          <w:lang w:val="fr-FR"/>
        </w:rPr>
        <w:t>é</w:t>
      </w:r>
      <w:r>
        <w:rPr>
          <w:b w:val="0"/>
          <w:bCs w:val="0"/>
          <w:sz w:val="20"/>
          <w:szCs w:val="20"/>
          <w:u w:val="none"/>
          <w:rtl w:val="0"/>
          <w:lang w:val="fr-FR"/>
        </w:rPr>
        <w:t>volue vers DT</w:t>
      </w:r>
    </w:p>
    <w:p>
      <w:pPr>
        <w:pStyle w:val="Format libre"/>
        <w:numPr>
          <w:ilvl w:val="0"/>
          <w:numId w:val="376"/>
        </w:numPr>
        <w:rPr>
          <w:u w:val="none"/>
          <w:lang w:val="fr-FR"/>
        </w:rPr>
      </w:pPr>
      <w:r>
        <w:rPr>
          <w:u w:val="none"/>
          <w:rtl w:val="0"/>
          <w:lang w:val="fr-FR"/>
        </w:rPr>
        <w:t xml:space="preserve">6-24/48h : </w:t>
      </w:r>
      <w:r>
        <w:rPr>
          <w:b w:val="1"/>
          <w:bCs w:val="1"/>
          <w:u w:val="none"/>
          <w:rtl w:val="0"/>
          <w:lang w:val="fr-FR"/>
        </w:rPr>
        <w:t>sympt</w:t>
      </w:r>
      <w:r>
        <w:rPr>
          <w:b w:val="1"/>
          <w:bCs w:val="1"/>
          <w:u w:val="none"/>
          <w:rtl w:val="0"/>
          <w:lang w:val="fr-FR"/>
        </w:rPr>
        <w:t>ô</w:t>
      </w:r>
      <w:r>
        <w:rPr>
          <w:b w:val="1"/>
          <w:bCs w:val="1"/>
          <w:u w:val="none"/>
          <w:rtl w:val="0"/>
          <w:lang w:val="fr-FR"/>
        </w:rPr>
        <w:t>mes de sevrage mineurs</w:t>
      </w:r>
      <w:r>
        <w:rPr>
          <w:u w:val="none"/>
          <w:rtl w:val="0"/>
          <w:lang w:val="fr-FR"/>
        </w:rPr>
        <w:t xml:space="preserve"> : palpitation, insomnie, anxi</w:t>
      </w:r>
      <w:r>
        <w:rPr>
          <w:u w:val="none"/>
          <w:rtl w:val="0"/>
          <w:lang w:val="fr-FR"/>
        </w:rPr>
        <w:t>é</w:t>
      </w:r>
      <w:r>
        <w:rPr>
          <w:u w:val="none"/>
          <w:rtl w:val="0"/>
          <w:lang w:val="fr-FR"/>
        </w:rPr>
        <w:t>t</w:t>
      </w:r>
      <w:r>
        <w:rPr>
          <w:u w:val="none"/>
          <w:rtl w:val="0"/>
          <w:lang w:val="fr-FR"/>
        </w:rPr>
        <w:t>é</w:t>
      </w:r>
      <w:r>
        <w:rPr>
          <w:u w:val="none"/>
          <w:rtl w:val="0"/>
          <w:lang w:val="fr-FR"/>
        </w:rPr>
        <w:t>, tremblements, Sx GI/anorexie, sueurs</w:t>
      </w:r>
    </w:p>
    <w:p>
      <w:pPr>
        <w:pStyle w:val="Format libre"/>
        <w:numPr>
          <w:ilvl w:val="0"/>
          <w:numId w:val="17"/>
        </w:numPr>
        <w:rPr>
          <w:u w:val="none"/>
          <w:lang w:val="fr-FR"/>
        </w:rPr>
      </w:pPr>
      <w:r>
        <w:rPr>
          <w:u w:val="none"/>
          <w:rtl w:val="0"/>
          <w:lang w:val="fr-FR"/>
        </w:rPr>
        <w:t xml:space="preserve">12-48h : </w:t>
      </w:r>
      <w:r>
        <w:rPr>
          <w:b w:val="1"/>
          <w:bCs w:val="1"/>
          <w:u w:val="none"/>
          <w:rtl w:val="0"/>
          <w:lang w:val="fr-FR"/>
        </w:rPr>
        <w:t>convulsions</w:t>
      </w:r>
      <w:r>
        <w:rPr>
          <w:u w:val="none"/>
          <w:rtl w:val="0"/>
          <w:lang w:val="fr-FR"/>
        </w:rPr>
        <w:t xml:space="preserve"> tonico-cloniques : traiter avec </w:t>
      </w:r>
      <w:r>
        <w:rPr>
          <w:b w:val="1"/>
          <w:bCs w:val="1"/>
          <w:u w:val="none"/>
          <w:rtl w:val="0"/>
          <w:lang w:val="fr-FR"/>
        </w:rPr>
        <w:t>benzos</w:t>
      </w:r>
      <w:r>
        <w:rPr>
          <w:u w:val="none"/>
          <w:rtl w:val="0"/>
          <w:lang w:val="fr-FR"/>
        </w:rPr>
        <w:t xml:space="preserve">, </w:t>
      </w:r>
      <w:r>
        <w:rPr>
          <w:b w:val="1"/>
          <w:bCs w:val="1"/>
          <w:u w:val="none"/>
          <w:rtl w:val="0"/>
          <w:lang w:val="fr-FR"/>
        </w:rPr>
        <w:t>phenyto</w:t>
      </w:r>
      <w:r>
        <w:rPr>
          <w:b w:val="1"/>
          <w:bCs w:val="1"/>
          <w:u w:val="none"/>
          <w:rtl w:val="0"/>
          <w:lang w:val="fr-FR"/>
        </w:rPr>
        <w:t>ï</w:t>
      </w:r>
      <w:r>
        <w:rPr>
          <w:b w:val="1"/>
          <w:bCs w:val="1"/>
          <w:u w:val="none"/>
          <w:rtl w:val="0"/>
          <w:lang w:val="fr-FR"/>
        </w:rPr>
        <w:t>ne inutile</w:t>
      </w:r>
      <w:r>
        <w:rPr>
          <w:b w:val="1"/>
          <w:bCs w:val="1"/>
          <w:u w:val="none"/>
        </w:rPr>
        <w:br w:type="textWrapping"/>
      </w:r>
      <w:r>
        <w:rPr>
          <w:u w:val="none"/>
          <w:rtl w:val="0"/>
          <w:lang w:val="fr-FR"/>
        </w:rPr>
        <w:t>*g</w:t>
      </w:r>
      <w:r>
        <w:rPr>
          <w:u w:val="none"/>
          <w:rtl w:val="0"/>
          <w:lang w:val="fr-FR"/>
        </w:rPr>
        <w:t>é</w:t>
      </w:r>
      <w:r>
        <w:rPr>
          <w:u w:val="none"/>
          <w:rtl w:val="0"/>
          <w:lang w:val="fr-FR"/>
        </w:rPr>
        <w:t>n</w:t>
      </w:r>
      <w:r>
        <w:rPr>
          <w:u w:val="none"/>
          <w:rtl w:val="0"/>
          <w:lang w:val="fr-FR"/>
        </w:rPr>
        <w:t>é</w:t>
      </w:r>
      <w:r>
        <w:rPr>
          <w:u w:val="none"/>
          <w:rtl w:val="0"/>
          <w:lang w:val="fr-FR"/>
        </w:rPr>
        <w:t>ralement convulsions de courtes dur</w:t>
      </w:r>
      <w:r>
        <w:rPr>
          <w:u w:val="none"/>
          <w:rtl w:val="0"/>
          <w:lang w:val="fr-FR"/>
        </w:rPr>
        <w:t>é</w:t>
      </w:r>
      <w:r>
        <w:rPr>
          <w:u w:val="none"/>
          <w:rtl w:val="0"/>
          <w:lang w:val="fr-FR"/>
        </w:rPr>
        <w:t xml:space="preserve">e (pas de status </w:t>
      </w:r>
      <w:r>
        <w:rPr>
          <w:u w:val="none"/>
          <w:rtl w:val="0"/>
          <w:lang w:val="fr-FR"/>
        </w:rPr>
        <w:t>é</w:t>
      </w:r>
      <w:r>
        <w:rPr>
          <w:u w:val="none"/>
          <w:rtl w:val="0"/>
          <w:lang w:val="fr-FR"/>
        </w:rPr>
        <w:t xml:space="preserve">pilepticus) </w:t>
      </w:r>
      <w:r>
        <w:rPr>
          <w:u w:val="none"/>
        </w:rPr>
        <w:br w:type="textWrapping"/>
      </w:r>
      <w:r>
        <w:rPr>
          <w:u w:val="none"/>
          <w:rtl w:val="0"/>
          <w:lang w:val="fr-FR"/>
        </w:rPr>
        <w:t xml:space="preserve">**1/3 pt avec convulsions </w:t>
      </w:r>
      <w:r>
        <w:rPr>
          <w:u w:val="none"/>
          <w:rtl w:val="0"/>
          <w:lang w:val="fr-FR"/>
        </w:rPr>
        <w:t>é</w:t>
      </w:r>
      <w:r>
        <w:rPr>
          <w:u w:val="none"/>
          <w:rtl w:val="0"/>
          <w:lang w:val="fr-FR"/>
        </w:rPr>
        <w:t>volue vers DT (peuvent survenir m</w:t>
      </w:r>
      <w:r>
        <w:rPr>
          <w:u w:val="none"/>
          <w:rtl w:val="0"/>
          <w:lang w:val="fr-FR"/>
        </w:rPr>
        <w:t>ê</w:t>
      </w:r>
      <w:r>
        <w:rPr>
          <w:u w:val="none"/>
          <w:rtl w:val="0"/>
          <w:lang w:val="fr-FR"/>
        </w:rPr>
        <w:t>me sevrage mineur)</w:t>
      </w:r>
    </w:p>
    <w:p>
      <w:pPr>
        <w:pStyle w:val="Format libre"/>
        <w:numPr>
          <w:ilvl w:val="0"/>
          <w:numId w:val="17"/>
        </w:numPr>
        <w:rPr>
          <w:u w:val="none"/>
          <w:lang w:val="fr-FR"/>
        </w:rPr>
      </w:pPr>
      <w:r>
        <w:rPr>
          <w:u w:val="none"/>
          <w:rtl w:val="0"/>
          <w:lang w:val="fr-FR"/>
        </w:rPr>
        <w:t xml:space="preserve">12-48h : </w:t>
      </w:r>
      <w:r>
        <w:rPr>
          <w:b w:val="1"/>
          <w:bCs w:val="1"/>
          <w:u w:val="none"/>
          <w:rtl w:val="0"/>
          <w:lang w:val="fr-FR"/>
        </w:rPr>
        <w:t>hallucinose alcoolique :</w:t>
      </w:r>
      <w:r>
        <w:rPr>
          <w:u w:val="none"/>
          <w:rtl w:val="0"/>
          <w:lang w:val="fr-FR"/>
        </w:rPr>
        <w:t xml:space="preserve"> hallucinations surtout visuelles, mais pas atteinte g</w:t>
      </w:r>
      <w:r>
        <w:rPr>
          <w:u w:val="none"/>
          <w:rtl w:val="0"/>
          <w:lang w:val="fr-FR"/>
        </w:rPr>
        <w:t>é</w:t>
      </w:r>
      <w:r>
        <w:rPr>
          <w:u w:val="none"/>
          <w:rtl w:val="0"/>
          <w:lang w:val="fr-FR"/>
        </w:rPr>
        <w:t>n</w:t>
      </w:r>
      <w:r>
        <w:rPr>
          <w:u w:val="none"/>
          <w:rtl w:val="0"/>
          <w:lang w:val="fr-FR"/>
        </w:rPr>
        <w:t>é</w:t>
      </w:r>
      <w:r>
        <w:rPr>
          <w:u w:val="none"/>
          <w:rtl w:val="0"/>
          <w:lang w:val="fr-FR"/>
        </w:rPr>
        <w:t>ralis</w:t>
      </w:r>
      <w:r>
        <w:rPr>
          <w:u w:val="none"/>
          <w:rtl w:val="0"/>
          <w:lang w:val="fr-FR"/>
        </w:rPr>
        <w:t>é</w:t>
      </w:r>
      <w:r>
        <w:rPr>
          <w:u w:val="none"/>
          <w:rtl w:val="0"/>
          <w:lang w:val="fr-FR"/>
        </w:rPr>
        <w:t>e du sensorium intact (vs DT) et SV normaux.</w:t>
      </w:r>
    </w:p>
    <w:p>
      <w:pPr>
        <w:pStyle w:val="Format libre"/>
        <w:numPr>
          <w:ilvl w:val="0"/>
          <w:numId w:val="17"/>
        </w:numPr>
        <w:rPr>
          <w:u w:val="single"/>
          <w:lang w:val="fr-FR"/>
        </w:rPr>
      </w:pPr>
      <w:r>
        <w:rPr>
          <w:u w:val="none"/>
          <w:rtl w:val="0"/>
          <w:lang w:val="fr-FR"/>
        </w:rPr>
        <w:t>&gt;24-</w:t>
      </w:r>
      <w:r>
        <w:rPr>
          <w:b w:val="1"/>
          <w:bCs w:val="1"/>
          <w:u w:val="none"/>
          <w:rtl w:val="0"/>
          <w:lang w:val="fr-FR"/>
        </w:rPr>
        <w:t>48h</w:t>
      </w:r>
      <w:r>
        <w:rPr>
          <w:u w:val="none"/>
          <w:rtl w:val="0"/>
          <w:lang w:val="fr-FR"/>
        </w:rPr>
        <w:t xml:space="preserve"> D</w:t>
      </w:r>
      <w:r>
        <w:rPr>
          <w:b w:val="1"/>
          <w:bCs w:val="1"/>
          <w:u w:val="none"/>
          <w:rtl w:val="0"/>
          <w:lang w:val="fr-FR"/>
        </w:rPr>
        <w:t>é</w:t>
      </w:r>
      <w:r>
        <w:rPr>
          <w:b w:val="1"/>
          <w:bCs w:val="1"/>
          <w:u w:val="none"/>
          <w:rtl w:val="0"/>
          <w:lang w:val="fr-FR"/>
        </w:rPr>
        <w:t xml:space="preserve">lirium Tremens (DT) : </w:t>
      </w:r>
      <w:r>
        <w:rPr>
          <w:u w:val="none"/>
          <w:rtl w:val="0"/>
          <w:lang w:val="fr-FR"/>
        </w:rPr>
        <w:t>hallucinations, d</w:t>
      </w:r>
      <w:r>
        <w:rPr>
          <w:u w:val="none"/>
          <w:rtl w:val="0"/>
          <w:lang w:val="fr-FR"/>
        </w:rPr>
        <w:t>é</w:t>
      </w:r>
      <w:r>
        <w:rPr>
          <w:u w:val="none"/>
          <w:rtl w:val="0"/>
          <w:lang w:val="fr-FR"/>
        </w:rPr>
        <w:t>lirium, agitation,</w:t>
      </w:r>
      <w:r>
        <w:rPr>
          <w:b w:val="1"/>
          <w:bCs w:val="1"/>
          <w:u w:val="none"/>
          <w:rtl w:val="0"/>
          <w:lang w:val="fr-FR"/>
        </w:rPr>
        <w:t xml:space="preserve"> </w:t>
      </w:r>
      <w:r>
        <w:rPr>
          <w:u w:val="none"/>
          <w:rtl w:val="0"/>
          <w:lang w:val="fr-FR"/>
        </w:rPr>
        <w:t>tachycardie, HTA, hyperventilation/alkalose respiratoire, hyperthermie, hypoK, hypoMg</w:t>
      </w:r>
      <w:r>
        <w:rPr>
          <w:u w:val="none"/>
        </w:rPr>
        <w:br w:type="textWrapping"/>
      </w:r>
      <w:r>
        <w:rPr>
          <w:u w:val="none"/>
          <w:rtl w:val="0"/>
          <w:lang w:val="fr-FR"/>
        </w:rPr>
        <w:t>Convulsions ne sont pas typiques de la phase DT rechercher autre cause (hypoMg)</w:t>
      </w:r>
      <w:r>
        <w:rPr>
          <w:u w:val="none"/>
        </w:rPr>
        <w:br w:type="textWrapping"/>
      </w:r>
      <w:r>
        <w:rPr>
          <w:u w:val="none"/>
          <w:rtl w:val="0"/>
          <w:lang w:val="fr-FR"/>
        </w:rPr>
        <w:t>Mortalit</w:t>
      </w:r>
      <w:r>
        <w:rPr>
          <w:u w:val="none"/>
          <w:rtl w:val="0"/>
          <w:lang w:val="fr-FR"/>
        </w:rPr>
        <w:t xml:space="preserve">é </w:t>
      </w:r>
      <w:r>
        <w:rPr>
          <w:u w:val="none"/>
          <w:rtl w:val="0"/>
          <w:lang w:val="fr-FR"/>
        </w:rPr>
        <w:t>avec traitement (5%) caus</w:t>
      </w:r>
      <w:r>
        <w:rPr>
          <w:u w:val="none"/>
          <w:rtl w:val="0"/>
          <w:lang w:val="fr-FR"/>
        </w:rPr>
        <w:t>é</w:t>
      </w:r>
      <w:r>
        <w:rPr>
          <w:u w:val="none"/>
          <w:rtl w:val="0"/>
          <w:lang w:val="fr-FR"/>
        </w:rPr>
        <w:t>e par arythmie et comorbidit</w:t>
      </w:r>
      <w:r>
        <w:rPr>
          <w:u w:val="none"/>
          <w:rtl w:val="0"/>
          <w:lang w:val="fr-FR"/>
        </w:rPr>
        <w:t xml:space="preserve">é </w:t>
      </w:r>
      <w:r>
        <w:rPr>
          <w:u w:val="none"/>
          <w:rtl w:val="0"/>
          <w:lang w:val="fr-FR"/>
        </w:rPr>
        <w:t>concomitante non identifi</w:t>
      </w:r>
      <w:r>
        <w:rPr>
          <w:u w:val="none"/>
          <w:rtl w:val="0"/>
          <w:lang w:val="fr-FR"/>
        </w:rPr>
        <w:t>é</w:t>
      </w:r>
      <w:r>
        <w:rPr>
          <w:u w:val="none"/>
          <w:rtl w:val="0"/>
          <w:lang w:val="fr-FR"/>
        </w:rPr>
        <w:t>e ayant men</w:t>
      </w:r>
      <w:r>
        <w:rPr>
          <w:u w:val="none"/>
          <w:rtl w:val="0"/>
          <w:lang w:val="fr-FR"/>
        </w:rPr>
        <w:t>é</w:t>
      </w:r>
      <w:r>
        <w:rPr>
          <w:u w:val="none"/>
          <w:rtl w:val="0"/>
          <w:lang w:val="fr-FR"/>
        </w:rPr>
        <w:t xml:space="preserve">e </w:t>
      </w:r>
      <w:r>
        <w:rPr>
          <w:u w:val="none"/>
          <w:rtl w:val="0"/>
          <w:lang w:val="fr-FR"/>
        </w:rPr>
        <w:t xml:space="preserve">à </w:t>
      </w:r>
      <w:r>
        <w:rPr>
          <w:u w:val="none"/>
          <w:rtl w:val="0"/>
          <w:lang w:val="fr-FR"/>
        </w:rPr>
        <w:t>l</w:t>
      </w:r>
      <w:r>
        <w:rPr>
          <w:u w:val="none"/>
          <w:rtl w:val="0"/>
          <w:lang w:val="fr-FR"/>
        </w:rPr>
        <w:t>’</w:t>
      </w:r>
      <w:r>
        <w:rPr>
          <w:u w:val="none"/>
          <w:rtl w:val="0"/>
          <w:lang w:val="fr-FR"/>
        </w:rPr>
        <w:t>arr</w:t>
      </w:r>
      <w:r>
        <w:rPr>
          <w:u w:val="none"/>
          <w:rtl w:val="0"/>
          <w:lang w:val="fr-FR"/>
        </w:rPr>
        <w:t>ê</w:t>
      </w:r>
      <w:r>
        <w:rPr>
          <w:u w:val="none"/>
          <w:rtl w:val="0"/>
          <w:lang w:val="fr-FR"/>
        </w:rPr>
        <w:t xml:space="preserve">t de la consommation (donc </w:t>
      </w:r>
      <w:r>
        <w:rPr>
          <w:b w:val="1"/>
          <w:bCs w:val="1"/>
          <w:u w:val="none"/>
          <w:rtl w:val="0"/>
          <w:lang w:val="fr-FR"/>
        </w:rPr>
        <w:t>chercher pourquoi pt arr</w:t>
      </w:r>
      <w:r>
        <w:rPr>
          <w:b w:val="1"/>
          <w:bCs w:val="1"/>
          <w:u w:val="none"/>
          <w:rtl w:val="0"/>
          <w:lang w:val="fr-FR"/>
        </w:rPr>
        <w:t>ê</w:t>
      </w:r>
      <w:r>
        <w:rPr>
          <w:b w:val="1"/>
          <w:bCs w:val="1"/>
          <w:u w:val="none"/>
          <w:rtl w:val="0"/>
          <w:lang w:val="fr-FR"/>
        </w:rPr>
        <w:t>te de boire</w:t>
      </w:r>
      <w:r>
        <w:rPr>
          <w:u w:val="none"/>
          <w:rtl w:val="0"/>
          <w:lang w:val="fr-FR"/>
        </w:rPr>
        <w:t>) -&gt; ex : pancr</w:t>
      </w:r>
      <w:r>
        <w:rPr>
          <w:u w:val="none"/>
          <w:rtl w:val="0"/>
          <w:lang w:val="fr-FR"/>
        </w:rPr>
        <w:t>é</w:t>
      </w:r>
      <w:r>
        <w:rPr>
          <w:u w:val="none"/>
          <w:rtl w:val="0"/>
          <w:lang w:val="fr-FR"/>
        </w:rPr>
        <w:t>atite, h</w:t>
      </w:r>
      <w:r>
        <w:rPr>
          <w:u w:val="none"/>
          <w:rtl w:val="0"/>
          <w:lang w:val="fr-FR"/>
        </w:rPr>
        <w:t>é</w:t>
      </w:r>
      <w:r>
        <w:rPr>
          <w:u w:val="none"/>
          <w:rtl w:val="0"/>
          <w:lang w:val="fr-FR"/>
        </w:rPr>
        <w:t>patite, atteinte SNC, etc.</w:t>
      </w:r>
      <w:r>
        <w:rPr>
          <w:u w:val="none"/>
        </w:rPr>
        <w:br w:type="textWrapping"/>
      </w:r>
      <w:r>
        <w:rPr>
          <w:u w:val="none"/>
          <w:rtl w:val="0"/>
          <w:lang w:val="fr-FR"/>
        </w:rPr>
        <w:t>Dure jusqu</w:t>
      </w:r>
      <w:r>
        <w:rPr>
          <w:u w:val="none"/>
          <w:rtl w:val="0"/>
          <w:lang w:val="fr-FR"/>
        </w:rPr>
        <w:t xml:space="preserve">’à </w:t>
      </w:r>
      <w:r>
        <w:rPr>
          <w:u w:val="none"/>
          <w:rtl w:val="0"/>
          <w:lang w:val="fr-FR"/>
        </w:rPr>
        <w:t>7 jrs max</w:t>
      </w:r>
    </w:p>
    <w:p>
      <w:pPr>
        <w:pStyle w:val="Format libre"/>
        <w:bidi w:val="0"/>
      </w:pPr>
    </w:p>
    <w:p>
      <w:pPr>
        <w:pStyle w:val="Format libre"/>
        <w:numPr>
          <w:ilvl w:val="0"/>
          <w:numId w:val="4"/>
        </w:numPr>
        <w:bidi w:val="0"/>
      </w:pPr>
      <w:r>
        <w:rPr>
          <w:rFonts w:cs="Arial Unicode MS" w:eastAsia="Arial Unicode MS" w:hint="default"/>
          <w:rtl w:val="0"/>
          <w:lang w:val="fr-FR"/>
        </w:rPr>
        <w:t>É</w:t>
      </w:r>
      <w:r>
        <w:rPr>
          <w:rFonts w:cs="Arial Unicode MS" w:eastAsia="Arial Unicode MS"/>
          <w:rtl w:val="0"/>
          <w:lang w:val="fr-FR"/>
        </w:rPr>
        <w:t>pisodes r</w:t>
      </w:r>
      <w:r>
        <w:rPr>
          <w:rFonts w:cs="Arial Unicode MS" w:eastAsia="Arial Unicode MS" w:hint="default"/>
          <w:rtl w:val="0"/>
          <w:lang w:val="fr-FR"/>
        </w:rPr>
        <w:t>é</w:t>
      </w:r>
      <w:r>
        <w:rPr>
          <w:rFonts w:cs="Arial Unicode MS" w:eastAsia="Arial Unicode MS"/>
          <w:rtl w:val="0"/>
          <w:lang w:val="fr-FR"/>
        </w:rPr>
        <w:t>p</w:t>
      </w:r>
      <w:r>
        <w:rPr>
          <w:rFonts w:cs="Arial Unicode MS" w:eastAsia="Arial Unicode MS" w:hint="default"/>
          <w:rtl w:val="0"/>
          <w:lang w:val="fr-FR"/>
        </w:rPr>
        <w:t>é</w:t>
      </w:r>
      <w:r>
        <w:rPr>
          <w:rFonts w:cs="Arial Unicode MS" w:eastAsia="Arial Unicode MS"/>
          <w:rtl w:val="0"/>
          <w:lang w:val="fr-FR"/>
        </w:rPr>
        <w:t>t</w:t>
      </w:r>
      <w:r>
        <w:rPr>
          <w:rFonts w:cs="Arial Unicode MS" w:eastAsia="Arial Unicode MS" w:hint="default"/>
          <w:rtl w:val="0"/>
          <w:lang w:val="fr-FR"/>
        </w:rPr>
        <w:t>é</w:t>
      </w:r>
      <w:r>
        <w:rPr>
          <w:rFonts w:cs="Arial Unicode MS" w:eastAsia="Arial Unicode MS"/>
          <w:rtl w:val="0"/>
          <w:lang w:val="fr-FR"/>
        </w:rPr>
        <w:t>s de sevrage, exacerbe les futurs sevrages</w:t>
      </w:r>
    </w:p>
    <w:p>
      <w:pPr>
        <w:pStyle w:val="Format libre"/>
        <w:numPr>
          <w:ilvl w:val="0"/>
          <w:numId w:val="4"/>
        </w:numPr>
        <w:bidi w:val="0"/>
      </w:pPr>
      <w:r>
        <w:rPr>
          <w:rFonts w:cs="Arial Unicode MS" w:eastAsia="Arial Unicode MS"/>
          <w:rtl w:val="0"/>
          <w:lang w:val="fr-FR"/>
        </w:rPr>
        <w:t>Sevrage peut survenir, m</w:t>
      </w:r>
      <w:r>
        <w:rPr>
          <w:rFonts w:cs="Arial Unicode MS" w:eastAsia="Arial Unicode MS" w:hint="default"/>
          <w:rtl w:val="0"/>
          <w:lang w:val="fr-FR"/>
        </w:rPr>
        <w:t>ê</w:t>
      </w:r>
      <w:r>
        <w:rPr>
          <w:rFonts w:cs="Arial Unicode MS" w:eastAsia="Arial Unicode MS"/>
          <w:rtl w:val="0"/>
          <w:lang w:val="fr-FR"/>
        </w:rPr>
        <w:t>me s</w:t>
      </w:r>
      <w:r>
        <w:rPr>
          <w:rFonts w:cs="Arial Unicode MS" w:eastAsia="Arial Unicode MS" w:hint="default"/>
          <w:rtl w:val="0"/>
          <w:lang w:val="fr-FR"/>
        </w:rPr>
        <w:t>’</w:t>
      </w:r>
      <w:r>
        <w:rPr>
          <w:rFonts w:cs="Arial Unicode MS" w:eastAsia="Arial Unicode MS"/>
          <w:rtl w:val="0"/>
          <w:lang w:val="fr-FR"/>
        </w:rPr>
        <w:t>il y a toujours de l</w:t>
      </w:r>
      <w:r>
        <w:rPr>
          <w:rFonts w:cs="Arial Unicode MS" w:eastAsia="Arial Unicode MS" w:hint="default"/>
          <w:rtl w:val="0"/>
          <w:lang w:val="fr-FR"/>
        </w:rPr>
        <w:t>’</w:t>
      </w:r>
      <w:r>
        <w:rPr>
          <w:rFonts w:cs="Arial Unicode MS" w:eastAsia="Arial Unicode MS"/>
          <w:rtl w:val="0"/>
          <w:lang w:val="fr-FR"/>
        </w:rPr>
        <w:t>alcool dans le sang (qt</w:t>
      </w:r>
      <w:r>
        <w:rPr>
          <w:rFonts w:cs="Arial Unicode MS" w:eastAsia="Arial Unicode MS" w:hint="default"/>
          <w:rtl w:val="0"/>
          <w:lang w:val="fr-FR"/>
        </w:rPr>
        <w:t xml:space="preserve">é </w:t>
      </w:r>
      <w:r>
        <w:rPr>
          <w:rFonts w:cs="Arial Unicode MS" w:eastAsia="Arial Unicode MS"/>
          <w:rtl w:val="0"/>
          <w:lang w:val="fr-FR"/>
        </w:rPr>
        <w:t xml:space="preserve">moindre que la N du patient). </w:t>
      </w:r>
    </w:p>
    <w:p>
      <w:pPr>
        <w:pStyle w:val="Format libre"/>
        <w:numPr>
          <w:ilvl w:val="0"/>
          <w:numId w:val="4"/>
        </w:numPr>
        <w:bidi w:val="0"/>
      </w:pPr>
      <w:r>
        <w:rPr>
          <w:rFonts w:cs="Arial Unicode MS" w:eastAsia="Arial Unicode MS"/>
          <w:rtl w:val="0"/>
          <w:lang w:val="fr-FR"/>
        </w:rPr>
        <w:t>DT peut laisser s</w:t>
      </w:r>
      <w:r>
        <w:rPr>
          <w:rFonts w:cs="Arial Unicode MS" w:eastAsia="Arial Unicode MS" w:hint="default"/>
          <w:rtl w:val="0"/>
          <w:lang w:val="fr-FR"/>
        </w:rPr>
        <w:t>é</w:t>
      </w:r>
      <w:r>
        <w:rPr>
          <w:rFonts w:cs="Arial Unicode MS" w:eastAsia="Arial Unicode MS"/>
          <w:rtl w:val="0"/>
          <w:lang w:val="fr-FR"/>
        </w:rPr>
        <w:t xml:space="preserve">quelles surtout chez pt </w:t>
      </w:r>
      <w:r>
        <w:rPr>
          <w:rFonts w:cs="Arial Unicode MS" w:eastAsia="Arial Unicode MS" w:hint="default"/>
          <w:rtl w:val="0"/>
          <w:lang w:val="fr-FR"/>
        </w:rPr>
        <w:t>â</w:t>
      </w:r>
      <w:r>
        <w:rPr>
          <w:rFonts w:cs="Arial Unicode MS" w:eastAsia="Arial Unicode MS"/>
          <w:rtl w:val="0"/>
          <w:lang w:val="fr-FR"/>
        </w:rPr>
        <w:t>g</w:t>
      </w:r>
      <w:r>
        <w:rPr>
          <w:rFonts w:cs="Arial Unicode MS" w:eastAsia="Arial Unicode MS" w:hint="default"/>
          <w:rtl w:val="0"/>
          <w:lang w:val="fr-FR"/>
        </w:rPr>
        <w:t>é</w:t>
      </w:r>
      <w:r>
        <w:rPr>
          <w:rFonts w:cs="Arial Unicode MS" w:eastAsia="Arial Unicode MS"/>
          <w:rtl w:val="0"/>
          <w:lang w:val="fr-FR"/>
        </w:rPr>
        <w:t>.</w:t>
      </w:r>
    </w:p>
    <w:p>
      <w:pPr>
        <w:pStyle w:val="Format libre"/>
        <w:numPr>
          <w:ilvl w:val="0"/>
          <w:numId w:val="4"/>
        </w:numPr>
        <w:bidi w:val="0"/>
      </w:pPr>
      <w:r>
        <w:rPr>
          <w:rFonts w:cs="Arial Unicode MS" w:eastAsia="Arial Unicode MS"/>
          <w:rtl w:val="0"/>
          <w:lang w:val="fr-FR"/>
        </w:rPr>
        <w:t>DT moins frq chez femme que homme</w:t>
      </w:r>
    </w:p>
    <w:p>
      <w:pPr>
        <w:pStyle w:val="Format libre"/>
        <w:bidi w:val="0"/>
      </w:pPr>
    </w:p>
    <w:p>
      <w:pPr>
        <w:pStyle w:val="Format libre"/>
        <w:rPr>
          <w:u w:val="none"/>
        </w:rPr>
      </w:pPr>
      <w:r>
        <w:rPr>
          <w:u w:val="single"/>
          <w:rtl w:val="0"/>
          <w:lang w:val="fr-FR"/>
        </w:rPr>
        <w:t>Dx :</w:t>
      </w:r>
    </w:p>
    <w:p>
      <w:pPr>
        <w:pStyle w:val="Format libre"/>
        <w:rPr>
          <w:u w:val="none"/>
        </w:rPr>
      </w:pPr>
      <w:r>
        <w:rPr>
          <w:u w:val="none"/>
          <w:rtl w:val="0"/>
          <w:lang w:val="fr-FR"/>
        </w:rPr>
        <w:t>FSC, bilan rein - h</w:t>
      </w:r>
      <w:r>
        <w:rPr>
          <w:u w:val="none"/>
          <w:rtl w:val="0"/>
          <w:lang w:val="fr-FR"/>
        </w:rPr>
        <w:t>é</w:t>
      </w:r>
      <w:r>
        <w:rPr>
          <w:u w:val="none"/>
          <w:rtl w:val="0"/>
          <w:lang w:val="fr-FR"/>
        </w:rPr>
        <w:t xml:space="preserve">patique, </w:t>
      </w:r>
      <w:r>
        <w:rPr>
          <w:b w:val="1"/>
          <w:bCs w:val="1"/>
          <w:u w:val="none"/>
          <w:rtl w:val="0"/>
          <w:lang w:val="fr-FR"/>
        </w:rPr>
        <w:t>lipase</w:t>
      </w:r>
      <w:r>
        <w:rPr>
          <w:u w:val="none"/>
          <w:rtl w:val="0"/>
          <w:lang w:val="fr-FR"/>
        </w:rPr>
        <w:t xml:space="preserve">, </w:t>
      </w:r>
      <w:r>
        <w:rPr>
          <w:b w:val="1"/>
          <w:bCs w:val="1"/>
          <w:u w:val="none"/>
          <w:rtl w:val="0"/>
          <w:lang w:val="fr-FR"/>
        </w:rPr>
        <w:t>c</w:t>
      </w:r>
      <w:r>
        <w:rPr>
          <w:b w:val="1"/>
          <w:bCs w:val="1"/>
          <w:u w:val="none"/>
          <w:rtl w:val="0"/>
          <w:lang w:val="fr-FR"/>
        </w:rPr>
        <w:t>é</w:t>
      </w:r>
      <w:r>
        <w:rPr>
          <w:b w:val="1"/>
          <w:bCs w:val="1"/>
          <w:u w:val="none"/>
          <w:rtl w:val="0"/>
          <w:lang w:val="fr-FR"/>
        </w:rPr>
        <w:t>tones,</w:t>
      </w:r>
      <w:r>
        <w:rPr>
          <w:u w:val="none"/>
          <w:rtl w:val="0"/>
          <w:lang w:val="fr-FR"/>
        </w:rPr>
        <w:t xml:space="preserve"> </w:t>
      </w:r>
      <w:r>
        <w:rPr>
          <w:b w:val="1"/>
          <w:bCs w:val="1"/>
          <w:u w:val="none"/>
          <w:rtl w:val="0"/>
          <w:lang w:val="fr-FR"/>
        </w:rPr>
        <w:t xml:space="preserve">CK </w:t>
      </w:r>
      <w:r>
        <w:rPr>
          <w:u w:val="none"/>
          <w:rtl w:val="0"/>
          <w:lang w:val="fr-FR"/>
        </w:rPr>
        <w:t>(rabdomyolyse possible), ions + Ca/Mg/PO</w:t>
      </w:r>
    </w:p>
    <w:p>
      <w:pPr>
        <w:pStyle w:val="Format libre"/>
        <w:rPr>
          <w:u w:val="none"/>
        </w:rPr>
      </w:pPr>
      <w:r>
        <w:rPr>
          <w:u w:val="none"/>
          <w:rtl w:val="0"/>
          <w:lang w:val="fr-FR"/>
        </w:rPr>
        <w:t xml:space="preserve">Bilan septique : SMU-DCA, </w:t>
      </w:r>
      <w:r>
        <w:rPr>
          <w:b w:val="1"/>
          <w:bCs w:val="1"/>
          <w:u w:val="none"/>
          <w:rtl w:val="0"/>
          <w:lang w:val="fr-FR"/>
        </w:rPr>
        <w:t>Rx poumons</w:t>
      </w:r>
      <w:r>
        <w:rPr>
          <w:u w:val="none"/>
          <w:rtl w:val="0"/>
          <w:lang w:val="fr-FR"/>
        </w:rPr>
        <w:t>, h</w:t>
      </w:r>
      <w:r>
        <w:rPr>
          <w:u w:val="none"/>
          <w:rtl w:val="0"/>
          <w:lang w:val="fr-FR"/>
        </w:rPr>
        <w:t>é</w:t>
      </w:r>
      <w:r>
        <w:rPr>
          <w:u w:val="none"/>
          <w:rtl w:val="0"/>
          <w:lang w:val="fr-FR"/>
        </w:rPr>
        <w:t>mocultures</w:t>
      </w:r>
    </w:p>
    <w:p>
      <w:pPr>
        <w:pStyle w:val="Format libre"/>
        <w:rPr>
          <w:u w:val="none"/>
        </w:rPr>
      </w:pPr>
    </w:p>
    <w:p>
      <w:pPr>
        <w:pStyle w:val="Format libre"/>
        <w:rPr>
          <w:b w:val="1"/>
          <w:bCs w:val="1"/>
          <w:u w:val="single"/>
        </w:rPr>
      </w:pPr>
      <w:r>
        <w:rPr>
          <w:b w:val="1"/>
          <w:bCs w:val="1"/>
          <w:u w:val="none"/>
          <w:rtl w:val="0"/>
          <w:lang w:val="fr-FR"/>
        </w:rPr>
        <w:t>50% pt ont infection!!!</w:t>
      </w:r>
    </w:p>
    <w:p>
      <w:pPr>
        <w:pStyle w:val="Format libre"/>
        <w:bidi w:val="0"/>
      </w:pPr>
    </w:p>
    <w:p>
      <w:pPr>
        <w:pStyle w:val="Format libre"/>
        <w:bidi w:val="0"/>
      </w:pPr>
      <w:r>
        <w:rPr>
          <w:rFonts w:cs="Arial Unicode MS" w:eastAsia="Arial Unicode MS"/>
          <w:u w:val="single"/>
          <w:rtl w:val="0"/>
          <w:lang w:val="fr-FR"/>
        </w:rPr>
        <w:t>Traitement :</w:t>
      </w:r>
      <w:r>
        <w:rPr>
          <w:rFonts w:cs="Arial Unicode MS" w:eastAsia="Arial Unicode MS"/>
          <w:rtl w:val="0"/>
          <w:lang w:val="fr-FR"/>
        </w:rPr>
        <w:t xml:space="preserve"> </w:t>
      </w:r>
    </w:p>
    <w:p>
      <w:pPr>
        <w:pStyle w:val="Format libre"/>
        <w:numPr>
          <w:ilvl w:val="0"/>
          <w:numId w:val="377"/>
        </w:numPr>
        <w:bidi w:val="0"/>
      </w:pPr>
      <w:r>
        <w:rPr>
          <w:rFonts w:cs="Arial Unicode MS" w:eastAsia="Arial Unicode MS"/>
          <w:rtl w:val="0"/>
          <w:lang w:val="fr-FR"/>
        </w:rPr>
        <w:t>Support : protection voies respiratoires PRN, hydratation IV (diaphor</w:t>
      </w:r>
      <w:r>
        <w:rPr>
          <w:rFonts w:cs="Arial Unicode MS" w:eastAsia="Arial Unicode MS" w:hint="default"/>
          <w:rtl w:val="0"/>
          <w:lang w:val="fr-FR"/>
        </w:rPr>
        <w:t>è</w:t>
      </w:r>
      <w:r>
        <w:rPr>
          <w:rFonts w:cs="Arial Unicode MS" w:eastAsia="Arial Unicode MS"/>
          <w:rtl w:val="0"/>
          <w:lang w:val="fr-FR"/>
        </w:rPr>
        <w:t>se provoque pertes d</w:t>
      </w:r>
      <w:r>
        <w:rPr>
          <w:rFonts w:cs="Arial Unicode MS" w:eastAsia="Arial Unicode MS" w:hint="default"/>
          <w:rtl w:val="0"/>
          <w:lang w:val="fr-FR"/>
        </w:rPr>
        <w:t>’</w:t>
      </w:r>
      <w:r>
        <w:rPr>
          <w:rFonts w:cs="Arial Unicode MS" w:eastAsia="Arial Unicode MS"/>
          <w:rtl w:val="0"/>
          <w:lang w:val="fr-FR"/>
        </w:rPr>
        <w:t xml:space="preserve">eau), etc. </w:t>
      </w:r>
      <w:r>
        <w:br w:type="textWrapping"/>
      </w:r>
      <w:r>
        <w:rPr>
          <w:rFonts w:cs="Arial Unicode MS" w:eastAsia="Arial Unicode MS"/>
          <w:rtl w:val="0"/>
          <w:lang w:val="fr-FR"/>
        </w:rPr>
        <w:t>* NPO selon risque aspiration (apr</w:t>
      </w:r>
      <w:r>
        <w:rPr>
          <w:rFonts w:cs="Arial Unicode MS" w:eastAsia="Arial Unicode MS" w:hint="default"/>
          <w:rtl w:val="0"/>
          <w:lang w:val="fr-FR"/>
        </w:rPr>
        <w:t>è</w:t>
      </w:r>
      <w:r>
        <w:rPr>
          <w:rFonts w:cs="Arial Unicode MS" w:eastAsia="Arial Unicode MS"/>
          <w:rtl w:val="0"/>
          <w:lang w:val="fr-FR"/>
        </w:rPr>
        <w:t xml:space="preserve">s 1-2 jrs pt peut avoir besoin de manger, car </w:t>
      </w:r>
      <w:r>
        <w:rPr>
          <w:rFonts w:ascii="Arial Unicode MS" w:cs="Arial Unicode MS" w:hAnsi="Arial Unicode MS" w:eastAsia="Arial Unicode MS" w:hint="default"/>
          <w:b w:val="0"/>
          <w:bCs w:val="0"/>
          <w:i w:val="0"/>
          <w:iCs w:val="0"/>
          <w:rtl w:val="0"/>
          <w:lang w:val="fr-FR"/>
        </w:rPr>
        <w:t>↑</w:t>
      </w:r>
      <w:r>
        <w:rPr>
          <w:rFonts w:cs="Arial Unicode MS" w:eastAsia="Arial Unicode MS"/>
          <w:rtl w:val="0"/>
          <w:lang w:val="fr-FR"/>
        </w:rPr>
        <w:t xml:space="preserve"> </w:t>
      </w:r>
      <w:r>
        <w:rPr>
          <w:rFonts w:cs="Arial Unicode MS" w:eastAsia="Arial Unicode MS"/>
          <w:rtl w:val="0"/>
          <w:lang w:val="fr-FR"/>
        </w:rPr>
        <w:t>besoins m</w:t>
      </w:r>
      <w:r>
        <w:rPr>
          <w:rFonts w:cs="Arial Unicode MS" w:eastAsia="Arial Unicode MS" w:hint="default"/>
          <w:rtl w:val="0"/>
          <w:lang w:val="fr-FR"/>
        </w:rPr>
        <w:t>é</w:t>
      </w:r>
      <w:r>
        <w:rPr>
          <w:rFonts w:cs="Arial Unicode MS" w:eastAsia="Arial Unicode MS"/>
          <w:rtl w:val="0"/>
          <w:lang w:val="fr-FR"/>
        </w:rPr>
        <w:t>taboliques et pt d</w:t>
      </w:r>
      <w:r>
        <w:rPr>
          <w:rFonts w:cs="Arial Unicode MS" w:eastAsia="Arial Unicode MS" w:hint="default"/>
          <w:rtl w:val="0"/>
          <w:lang w:val="fr-FR"/>
        </w:rPr>
        <w:t>é</w:t>
      </w:r>
      <w:r>
        <w:rPr>
          <w:rFonts w:cs="Arial Unicode MS" w:eastAsia="Arial Unicode MS"/>
          <w:rtl w:val="0"/>
          <w:lang w:val="fr-FR"/>
        </w:rPr>
        <w:t>nutri)</w:t>
      </w:r>
    </w:p>
    <w:p>
      <w:pPr>
        <w:pStyle w:val="Format libre"/>
        <w:numPr>
          <w:ilvl w:val="0"/>
          <w:numId w:val="17"/>
        </w:numPr>
        <w:bidi w:val="0"/>
      </w:pPr>
      <w:r>
        <w:rPr>
          <w:rFonts w:cs="Arial Unicode MS" w:eastAsia="Arial Unicode MS"/>
          <w:rtl w:val="0"/>
          <w:lang w:val="fr-FR"/>
        </w:rPr>
        <w:t xml:space="preserve">thiamine AVANT glucose ( </w:t>
      </w:r>
      <w:r>
        <w:rPr>
          <w:rFonts w:ascii="Arial Unicode MS" w:cs="Arial Unicode MS" w:hAnsi="Arial Unicode MS" w:eastAsia="Arial Unicode MS" w:hint="default"/>
          <w:b w:val="0"/>
          <w:bCs w:val="0"/>
          <w:i w:val="0"/>
          <w:iCs w:val="0"/>
          <w:rtl w:val="0"/>
          <w:lang w:val="fr-FR"/>
        </w:rPr>
        <w:t>↑</w:t>
      </w:r>
      <w:r>
        <w:rPr>
          <w:rFonts w:cs="Arial Unicode MS" w:eastAsia="Arial Unicode MS"/>
          <w:rtl w:val="0"/>
          <w:lang w:val="fr-FR"/>
        </w:rPr>
        <w:t xml:space="preserve"> </w:t>
      </w:r>
      <w:r>
        <w:rPr>
          <w:rFonts w:cs="Arial Unicode MS" w:eastAsia="Arial Unicode MS"/>
          <w:rtl w:val="0"/>
          <w:lang w:val="fr-FR"/>
        </w:rPr>
        <w:t>besoins m</w:t>
      </w:r>
      <w:r>
        <w:rPr>
          <w:rFonts w:cs="Arial Unicode MS" w:eastAsia="Arial Unicode MS" w:hint="default"/>
          <w:rtl w:val="0"/>
          <w:lang w:val="fr-FR"/>
        </w:rPr>
        <w:t>é</w:t>
      </w:r>
      <w:r>
        <w:rPr>
          <w:rFonts w:cs="Arial Unicode MS" w:eastAsia="Arial Unicode MS"/>
          <w:rtl w:val="0"/>
          <w:lang w:val="fr-FR"/>
        </w:rPr>
        <w:t>taboliques), folates, multivitamines, correction d</w:t>
      </w:r>
      <w:r>
        <w:rPr>
          <w:rFonts w:cs="Arial Unicode MS" w:eastAsia="Arial Unicode MS" w:hint="default"/>
          <w:rtl w:val="0"/>
          <w:lang w:val="fr-FR"/>
        </w:rPr>
        <w:t>é</w:t>
      </w:r>
      <w:r>
        <w:rPr>
          <w:rFonts w:cs="Arial Unicode MS" w:eastAsia="Arial Unicode MS"/>
          <w:rtl w:val="0"/>
          <w:lang w:val="fr-FR"/>
        </w:rPr>
        <w:t xml:space="preserve">sordres </w:t>
      </w:r>
      <w:r>
        <w:rPr>
          <w:rFonts w:cs="Arial Unicode MS" w:eastAsia="Arial Unicode MS" w:hint="default"/>
          <w:rtl w:val="0"/>
          <w:lang w:val="fr-FR"/>
        </w:rPr>
        <w:t>é</w:t>
      </w:r>
      <w:r>
        <w:rPr>
          <w:rFonts w:cs="Arial Unicode MS" w:eastAsia="Arial Unicode MS"/>
          <w:rtl w:val="0"/>
          <w:lang w:val="fr-FR"/>
        </w:rPr>
        <w:t>lectrolytiques</w:t>
      </w:r>
    </w:p>
    <w:p>
      <w:pPr>
        <w:pStyle w:val="Format libre"/>
        <w:numPr>
          <w:ilvl w:val="0"/>
          <w:numId w:val="17"/>
        </w:numPr>
        <w:bidi w:val="0"/>
      </w:pPr>
      <w:r>
        <w:rPr>
          <w:rFonts w:cs="Arial Unicode MS" w:eastAsia="Arial Unicode MS"/>
          <w:rtl w:val="0"/>
          <w:lang w:val="fr-FR"/>
        </w:rPr>
        <w:t>Benzodiaz</w:t>
      </w:r>
      <w:r>
        <w:rPr>
          <w:rFonts w:cs="Arial Unicode MS" w:eastAsia="Arial Unicode MS" w:hint="default"/>
          <w:rtl w:val="0"/>
          <w:lang w:val="fr-FR"/>
        </w:rPr>
        <w:t>é</w:t>
      </w:r>
      <w:r>
        <w:rPr>
          <w:rFonts w:cs="Arial Unicode MS" w:eastAsia="Arial Unicode MS"/>
          <w:rtl w:val="0"/>
          <w:lang w:val="fr-FR"/>
        </w:rPr>
        <w:t>pines selon Sx : Loraz</w:t>
      </w:r>
      <w:r>
        <w:rPr>
          <w:rFonts w:cs="Arial Unicode MS" w:eastAsia="Arial Unicode MS" w:hint="default"/>
          <w:rtl w:val="0"/>
          <w:lang w:val="fr-FR"/>
        </w:rPr>
        <w:t>é</w:t>
      </w:r>
      <w:r>
        <w:rPr>
          <w:rFonts w:cs="Arial Unicode MS" w:eastAsia="Arial Unicode MS"/>
          <w:rtl w:val="0"/>
          <w:lang w:val="fr-FR"/>
        </w:rPr>
        <w:t>pam ou Diaz</w:t>
      </w:r>
      <w:r>
        <w:rPr>
          <w:rFonts w:cs="Arial Unicode MS" w:eastAsia="Arial Unicode MS" w:hint="default"/>
          <w:rtl w:val="0"/>
          <w:lang w:val="fr-FR"/>
        </w:rPr>
        <w:t>é</w:t>
      </w:r>
      <w:r>
        <w:rPr>
          <w:rFonts w:cs="Arial Unicode MS" w:eastAsia="Arial Unicode MS"/>
          <w:rtl w:val="0"/>
          <w:lang w:val="fr-FR"/>
        </w:rPr>
        <w:t>pam</w:t>
      </w:r>
      <w:r>
        <w:br w:type="textWrapping"/>
      </w:r>
      <w:r>
        <w:rPr>
          <w:rFonts w:cs="Arial Unicode MS" w:eastAsia="Arial Unicode MS"/>
          <w:rtl w:val="0"/>
          <w:lang w:val="fr-FR"/>
        </w:rPr>
        <w:t>* Diaz</w:t>
      </w:r>
      <w:r>
        <w:rPr>
          <w:rFonts w:cs="Arial Unicode MS" w:eastAsia="Arial Unicode MS" w:hint="default"/>
          <w:rtl w:val="0"/>
          <w:lang w:val="fr-FR"/>
        </w:rPr>
        <w:t>é</w:t>
      </w:r>
      <w:r>
        <w:rPr>
          <w:rFonts w:cs="Arial Unicode MS" w:eastAsia="Arial Unicode MS"/>
          <w:rtl w:val="0"/>
          <w:lang w:val="fr-FR"/>
        </w:rPr>
        <w:t xml:space="preserve">pam : action plus longue diminue fluctuation et </w:t>
      </w:r>
      <w:r>
        <w:rPr>
          <w:rFonts w:ascii="Arial Unicode MS" w:cs="Arial Unicode MS" w:hAnsi="Arial Unicode MS" w:eastAsia="Arial Unicode MS" w:hint="default"/>
          <w:b w:val="0"/>
          <w:bCs w:val="0"/>
          <w:i w:val="0"/>
          <w:iCs w:val="0"/>
          <w:rtl w:val="0"/>
          <w:lang w:val="fr-FR"/>
        </w:rPr>
        <w:t>↓</w:t>
      </w:r>
      <w:r>
        <w:rPr>
          <w:rFonts w:cs="Arial Unicode MS" w:eastAsia="Arial Unicode MS"/>
          <w:rtl w:val="0"/>
          <w:lang w:val="fr-FR"/>
        </w:rPr>
        <w:t xml:space="preserve"> </w:t>
      </w:r>
      <w:r>
        <w:rPr>
          <w:rFonts w:cs="Arial Unicode MS" w:eastAsia="Arial Unicode MS"/>
          <w:rtl w:val="0"/>
          <w:lang w:val="fr-FR"/>
        </w:rPr>
        <w:t>risque convulsions</w:t>
      </w:r>
      <w:r>
        <w:br w:type="textWrapping"/>
      </w:r>
      <w:r>
        <w:rPr>
          <w:rFonts w:cs="Arial Unicode MS" w:eastAsia="Arial Unicode MS"/>
          <w:rtl w:val="0"/>
          <w:lang w:val="fr-FR"/>
        </w:rPr>
        <w:t>** Loraz</w:t>
      </w:r>
      <w:r>
        <w:rPr>
          <w:rFonts w:cs="Arial Unicode MS" w:eastAsia="Arial Unicode MS" w:hint="default"/>
          <w:rtl w:val="0"/>
          <w:lang w:val="fr-FR"/>
        </w:rPr>
        <w:t>é</w:t>
      </w:r>
      <w:r>
        <w:rPr>
          <w:rFonts w:cs="Arial Unicode MS" w:eastAsia="Arial Unicode MS"/>
          <w:rtl w:val="0"/>
          <w:lang w:val="fr-FR"/>
        </w:rPr>
        <w:t xml:space="preserve">pam : </w:t>
      </w:r>
      <w:r>
        <w:rPr>
          <w:rFonts w:cs="Arial Unicode MS" w:eastAsia="Arial Unicode MS" w:hint="default"/>
          <w:rtl w:val="0"/>
          <w:lang w:val="fr-FR"/>
        </w:rPr>
        <w:t>«</w:t>
      </w:r>
      <w:r>
        <w:rPr>
          <w:rFonts w:cs="Arial Unicode MS" w:eastAsia="Arial Unicode MS"/>
          <w:rtl w:val="0"/>
          <w:lang w:val="fr-FR"/>
        </w:rPr>
        <w:t>non m</w:t>
      </w:r>
      <w:r>
        <w:rPr>
          <w:rFonts w:cs="Arial Unicode MS" w:eastAsia="Arial Unicode MS" w:hint="default"/>
          <w:rtl w:val="0"/>
          <w:lang w:val="fr-FR"/>
        </w:rPr>
        <w:t>é</w:t>
      </w:r>
      <w:r>
        <w:rPr>
          <w:rFonts w:cs="Arial Unicode MS" w:eastAsia="Arial Unicode MS"/>
          <w:rtl w:val="0"/>
          <w:lang w:val="fr-FR"/>
        </w:rPr>
        <w:t>tabolis</w:t>
      </w:r>
      <w:r>
        <w:rPr>
          <w:rFonts w:cs="Arial Unicode MS" w:eastAsia="Arial Unicode MS" w:hint="default"/>
          <w:rtl w:val="0"/>
          <w:lang w:val="fr-FR"/>
        </w:rPr>
        <w:t xml:space="preserve">é» </w:t>
      </w:r>
      <w:r>
        <w:rPr>
          <w:rFonts w:cs="Arial Unicode MS" w:eastAsia="Arial Unicode MS"/>
          <w:rtl w:val="0"/>
          <w:lang w:val="fr-FR"/>
        </w:rPr>
        <w:t>au foie, mais courte dur</w:t>
      </w:r>
      <w:r>
        <w:rPr>
          <w:rFonts w:cs="Arial Unicode MS" w:eastAsia="Arial Unicode MS" w:hint="default"/>
          <w:rtl w:val="0"/>
          <w:lang w:val="fr-FR"/>
        </w:rPr>
        <w:t>é</w:t>
      </w:r>
      <w:r>
        <w:rPr>
          <w:rFonts w:cs="Arial Unicode MS" w:eastAsia="Arial Unicode MS"/>
          <w:rtl w:val="0"/>
          <w:lang w:val="fr-FR"/>
        </w:rPr>
        <w:t>e action. Utile si atteinte h</w:t>
      </w:r>
      <w:r>
        <w:rPr>
          <w:rFonts w:cs="Arial Unicode MS" w:eastAsia="Arial Unicode MS" w:hint="default"/>
          <w:rtl w:val="0"/>
          <w:lang w:val="fr-FR"/>
        </w:rPr>
        <w:t>é</w:t>
      </w:r>
      <w:r>
        <w:rPr>
          <w:rFonts w:cs="Arial Unicode MS" w:eastAsia="Arial Unicode MS"/>
          <w:rtl w:val="0"/>
          <w:lang w:val="fr-FR"/>
        </w:rPr>
        <w:t>patique suspect</w:t>
      </w:r>
      <w:r>
        <w:rPr>
          <w:rFonts w:cs="Arial Unicode MS" w:eastAsia="Arial Unicode MS" w:hint="default"/>
          <w:rtl w:val="0"/>
          <w:lang w:val="fr-FR"/>
        </w:rPr>
        <w:t>é</w:t>
      </w:r>
      <w:r>
        <w:rPr>
          <w:rFonts w:cs="Arial Unicode MS" w:eastAsia="Arial Unicode MS"/>
          <w:rtl w:val="0"/>
          <w:lang w:val="fr-FR"/>
        </w:rPr>
        <w:t>e</w:t>
      </w:r>
      <w:r>
        <w:br w:type="textWrapping"/>
      </w:r>
      <w:r>
        <w:rPr>
          <w:rFonts w:cs="Arial Unicode MS" w:eastAsia="Arial Unicode MS"/>
          <w:rtl w:val="0"/>
          <w:lang w:val="fr-FR"/>
        </w:rPr>
        <w:t>Ex : Diaz</w:t>
      </w:r>
      <w:r>
        <w:rPr>
          <w:rFonts w:cs="Arial Unicode MS" w:eastAsia="Arial Unicode MS" w:hint="default"/>
          <w:rtl w:val="0"/>
          <w:lang w:val="fr-FR"/>
        </w:rPr>
        <w:t>é</w:t>
      </w:r>
      <w:r>
        <w:rPr>
          <w:rFonts w:cs="Arial Unicode MS" w:eastAsia="Arial Unicode MS"/>
          <w:rtl w:val="0"/>
          <w:lang w:val="fr-FR"/>
        </w:rPr>
        <w:t>pam 5-10 mg IV q 5-10 min ad r</w:t>
      </w:r>
      <w:r>
        <w:rPr>
          <w:rFonts w:cs="Arial Unicode MS" w:eastAsia="Arial Unicode MS" w:hint="default"/>
          <w:rtl w:val="0"/>
          <w:lang w:val="fr-FR"/>
        </w:rPr>
        <w:t>é</w:t>
      </w:r>
      <w:r>
        <w:rPr>
          <w:rFonts w:cs="Arial Unicode MS" w:eastAsia="Arial Unicode MS"/>
          <w:rtl w:val="0"/>
          <w:lang w:val="fr-FR"/>
        </w:rPr>
        <w:t>solution des Sx / s</w:t>
      </w:r>
      <w:r>
        <w:rPr>
          <w:rFonts w:cs="Arial Unicode MS" w:eastAsia="Arial Unicode MS" w:hint="default"/>
          <w:rtl w:val="0"/>
          <w:lang w:val="fr-FR"/>
        </w:rPr>
        <w:t>é</w:t>
      </w:r>
      <w:r>
        <w:rPr>
          <w:rFonts w:cs="Arial Unicode MS" w:eastAsia="Arial Unicode MS"/>
          <w:rtl w:val="0"/>
          <w:lang w:val="fr-FR"/>
        </w:rPr>
        <w:t>dation *ne pas confondre absence agitation avec coma/d</w:t>
      </w:r>
      <w:r>
        <w:rPr>
          <w:rFonts w:cs="Arial Unicode MS" w:eastAsia="Arial Unicode MS" w:hint="default"/>
          <w:rtl w:val="0"/>
          <w:lang w:val="fr-FR"/>
        </w:rPr>
        <w:t>é</w:t>
      </w:r>
      <w:r>
        <w:rPr>
          <w:rFonts w:cs="Arial Unicode MS" w:eastAsia="Arial Unicode MS"/>
          <w:rtl w:val="0"/>
          <w:lang w:val="fr-FR"/>
        </w:rPr>
        <w:t>pression respiratoire MAX</w:t>
      </w:r>
      <w:r>
        <w:rPr>
          <w:rFonts w:cs="Arial Unicode MS" w:eastAsia="Arial Unicode MS" w:hint="default"/>
          <w:rtl w:val="0"/>
          <w:lang w:val="fr-FR"/>
        </w:rPr>
        <w:t>…</w:t>
        <w:br w:type="textWrapping"/>
      </w:r>
      <w:r>
        <w:rPr>
          <w:rFonts w:cs="Arial Unicode MS" w:eastAsia="Arial Unicode MS"/>
          <w:rtl w:val="0"/>
          <w:lang w:val="fr-FR"/>
        </w:rPr>
        <w:t>Loraz</w:t>
      </w:r>
      <w:r>
        <w:rPr>
          <w:rFonts w:cs="Arial Unicode MS" w:eastAsia="Arial Unicode MS" w:hint="default"/>
          <w:rtl w:val="0"/>
          <w:lang w:val="fr-FR"/>
        </w:rPr>
        <w:t>é</w:t>
      </w:r>
      <w:r>
        <w:rPr>
          <w:rFonts w:cs="Arial Unicode MS" w:eastAsia="Arial Unicode MS"/>
          <w:rtl w:val="0"/>
          <w:lang w:val="fr-FR"/>
        </w:rPr>
        <w:t xml:space="preserve">pam 2-4 mg IV q 15-20 min ad </w:t>
      </w:r>
      <w:r>
        <w:rPr>
          <w:rFonts w:cs="Arial Unicode MS" w:eastAsia="Arial Unicode MS" w:hint="default"/>
          <w:rtl w:val="0"/>
          <w:lang w:val="fr-FR"/>
        </w:rPr>
        <w:t>…</w:t>
      </w:r>
    </w:p>
    <w:p>
      <w:pPr>
        <w:pStyle w:val="Format libre"/>
        <w:numPr>
          <w:ilvl w:val="0"/>
          <w:numId w:val="17"/>
        </w:numPr>
        <w:bidi w:val="0"/>
      </w:pPr>
      <w:r>
        <w:rPr>
          <w:rFonts w:cs="Arial Unicode MS" w:eastAsia="Arial Unicode MS"/>
          <w:rtl w:val="0"/>
          <w:lang w:val="fr-FR"/>
        </w:rPr>
        <w:t>DT r</w:t>
      </w:r>
      <w:r>
        <w:rPr>
          <w:rFonts w:cs="Arial Unicode MS" w:eastAsia="Arial Unicode MS" w:hint="default"/>
          <w:rtl w:val="0"/>
          <w:lang w:val="fr-FR"/>
        </w:rPr>
        <w:t>é</w:t>
      </w:r>
      <w:r>
        <w:rPr>
          <w:rFonts w:cs="Arial Unicode MS" w:eastAsia="Arial Unicode MS"/>
          <w:rtl w:val="0"/>
          <w:lang w:val="fr-FR"/>
        </w:rPr>
        <w:t>fractaire : consid</w:t>
      </w:r>
      <w:r>
        <w:rPr>
          <w:rFonts w:cs="Arial Unicode MS" w:eastAsia="Arial Unicode MS" w:hint="default"/>
          <w:rtl w:val="0"/>
          <w:lang w:val="fr-FR"/>
        </w:rPr>
        <w:t>é</w:t>
      </w:r>
      <w:r>
        <w:rPr>
          <w:rFonts w:cs="Arial Unicode MS" w:eastAsia="Arial Unicode MS"/>
          <w:rtl w:val="0"/>
          <w:lang w:val="fr-FR"/>
        </w:rPr>
        <w:t>rer ph</w:t>
      </w:r>
      <w:r>
        <w:rPr>
          <w:rFonts w:cs="Arial Unicode MS" w:eastAsia="Arial Unicode MS" w:hint="default"/>
          <w:rtl w:val="0"/>
          <w:lang w:val="fr-FR"/>
        </w:rPr>
        <w:t>é</w:t>
      </w:r>
      <w:r>
        <w:rPr>
          <w:rFonts w:cs="Arial Unicode MS" w:eastAsia="Arial Unicode MS"/>
          <w:rtl w:val="0"/>
          <w:lang w:val="fr-FR"/>
        </w:rPr>
        <w:t>nobarbital (130-260 mg IV q 15-20 min PRN) ou propofol (intubation associ</w:t>
      </w:r>
      <w:r>
        <w:rPr>
          <w:rFonts w:cs="Arial Unicode MS" w:eastAsia="Arial Unicode MS" w:hint="default"/>
          <w:rtl w:val="0"/>
          <w:lang w:val="fr-FR"/>
        </w:rPr>
        <w:t>é</w:t>
      </w:r>
      <w:r>
        <w:rPr>
          <w:rFonts w:cs="Arial Unicode MS" w:eastAsia="Arial Unicode MS"/>
          <w:rtl w:val="0"/>
          <w:lang w:val="fr-FR"/>
        </w:rPr>
        <w:t>e n</w:t>
      </w:r>
      <w:r>
        <w:rPr>
          <w:rFonts w:cs="Arial Unicode MS" w:eastAsia="Arial Unicode MS" w:hint="default"/>
          <w:rtl w:val="0"/>
          <w:lang w:val="fr-FR"/>
        </w:rPr>
        <w:t>é</w:t>
      </w:r>
      <w:r>
        <w:rPr>
          <w:rFonts w:cs="Arial Unicode MS" w:eastAsia="Arial Unicode MS"/>
          <w:rtl w:val="0"/>
          <w:lang w:val="fr-FR"/>
        </w:rPr>
        <w:t>cessaire) ou Precedex (dexmetedomidine)</w:t>
      </w:r>
    </w:p>
    <w:p>
      <w:pPr>
        <w:pStyle w:val="Format libre"/>
        <w:bidi w:val="0"/>
      </w:pPr>
      <w:r>
        <w:rPr>
          <w:rFonts w:cs="Arial Unicode MS" w:eastAsia="Arial Unicode MS"/>
          <w:rtl w:val="0"/>
          <w:lang w:val="fr-FR"/>
        </w:rPr>
        <w:t>*Utiliser voie IM si IV non disponible (pt agit</w:t>
      </w:r>
      <w:r>
        <w:rPr>
          <w:rFonts w:cs="Arial Unicode MS" w:eastAsia="Arial Unicode MS" w:hint="default"/>
          <w:rtl w:val="0"/>
          <w:lang w:val="fr-FR"/>
        </w:rPr>
        <w:t>é</w:t>
      </w:r>
      <w:r>
        <w:rPr>
          <w:rFonts w:cs="Arial Unicode MS" w:eastAsia="Arial Unicode MS"/>
          <w:rtl w:val="0"/>
          <w:lang w:val="fr-FR"/>
        </w:rPr>
        <w:t>) avec lorazepam ou midazolam</w:t>
      </w:r>
    </w:p>
    <w:p>
      <w:pPr>
        <w:pStyle w:val="Format libre"/>
        <w:bidi w:val="0"/>
      </w:pPr>
      <w:r>
        <w:rPr>
          <w:rFonts w:cs="Arial Unicode MS" w:eastAsia="Arial Unicode MS"/>
          <w:rtl w:val="0"/>
          <w:lang w:val="fr-FR"/>
        </w:rPr>
        <w:t>** Utiliser Lorazepam plut</w:t>
      </w:r>
      <w:r>
        <w:rPr>
          <w:rFonts w:cs="Arial Unicode MS" w:eastAsia="Arial Unicode MS" w:hint="default"/>
          <w:rtl w:val="0"/>
          <w:lang w:val="fr-FR"/>
        </w:rPr>
        <w:t>ô</w:t>
      </w:r>
      <w:r>
        <w:rPr>
          <w:rFonts w:cs="Arial Unicode MS" w:eastAsia="Arial Unicode MS"/>
          <w:rtl w:val="0"/>
          <w:lang w:val="fr-FR"/>
        </w:rPr>
        <w:t>t que diaz</w:t>
      </w:r>
      <w:r>
        <w:rPr>
          <w:rFonts w:cs="Arial Unicode MS" w:eastAsia="Arial Unicode MS" w:hint="default"/>
          <w:rtl w:val="0"/>
          <w:lang w:val="fr-FR"/>
        </w:rPr>
        <w:t>é</w:t>
      </w:r>
      <w:r>
        <w:rPr>
          <w:rFonts w:cs="Arial Unicode MS" w:eastAsia="Arial Unicode MS"/>
          <w:rtl w:val="0"/>
          <w:lang w:val="fr-FR"/>
        </w:rPr>
        <w:t>pam si &gt; 65 ans, atteinte h</w:t>
      </w:r>
      <w:r>
        <w:rPr>
          <w:rFonts w:cs="Arial Unicode MS" w:eastAsia="Arial Unicode MS" w:hint="default"/>
          <w:rtl w:val="0"/>
          <w:lang w:val="fr-FR"/>
        </w:rPr>
        <w:t>é</w:t>
      </w:r>
      <w:r>
        <w:rPr>
          <w:rFonts w:cs="Arial Unicode MS" w:eastAsia="Arial Unicode MS"/>
          <w:rtl w:val="0"/>
          <w:lang w:val="fr-FR"/>
        </w:rPr>
        <w:t>patique, asthme s</w:t>
      </w:r>
      <w:r>
        <w:rPr>
          <w:rFonts w:cs="Arial Unicode MS" w:eastAsia="Arial Unicode MS" w:hint="default"/>
          <w:rtl w:val="0"/>
          <w:lang w:val="fr-FR"/>
        </w:rPr>
        <w:t>é</w:t>
      </w:r>
      <w:r>
        <w:rPr>
          <w:rFonts w:cs="Arial Unicode MS" w:eastAsia="Arial Unicode MS"/>
          <w:rtl w:val="0"/>
          <w:lang w:val="fr-FR"/>
        </w:rPr>
        <w:t>v</w:t>
      </w:r>
      <w:r>
        <w:rPr>
          <w:rFonts w:cs="Arial Unicode MS" w:eastAsia="Arial Unicode MS" w:hint="default"/>
          <w:rtl w:val="0"/>
          <w:lang w:val="fr-FR"/>
        </w:rPr>
        <w:t>è</w:t>
      </w:r>
      <w:r>
        <w:rPr>
          <w:rFonts w:cs="Arial Unicode MS" w:eastAsia="Arial Unicode MS"/>
          <w:rtl w:val="0"/>
          <w:lang w:val="fr-FR"/>
        </w:rPr>
        <w:t>re ou insuffisance respiratoire. Diaz</w:t>
      </w:r>
      <w:r>
        <w:rPr>
          <w:rFonts w:cs="Arial Unicode MS" w:eastAsia="Arial Unicode MS" w:hint="default"/>
          <w:rtl w:val="0"/>
          <w:lang w:val="fr-FR"/>
        </w:rPr>
        <w:t>é</w:t>
      </w:r>
      <w:r>
        <w:rPr>
          <w:rFonts w:cs="Arial Unicode MS" w:eastAsia="Arial Unicode MS"/>
          <w:rtl w:val="0"/>
          <w:lang w:val="fr-FR"/>
        </w:rPr>
        <w:t>pam effet tr</w:t>
      </w:r>
      <w:r>
        <w:rPr>
          <w:rFonts w:cs="Arial Unicode MS" w:eastAsia="Arial Unicode MS" w:hint="default"/>
          <w:rtl w:val="0"/>
          <w:lang w:val="fr-FR"/>
        </w:rPr>
        <w:t>è</w:t>
      </w:r>
      <w:r>
        <w:rPr>
          <w:rFonts w:cs="Arial Unicode MS" w:eastAsia="Arial Unicode MS"/>
          <w:rtl w:val="0"/>
          <w:lang w:val="fr-FR"/>
        </w:rPr>
        <w:t>s rapide IV car tr</w:t>
      </w:r>
      <w:r>
        <w:rPr>
          <w:rFonts w:cs="Arial Unicode MS" w:eastAsia="Arial Unicode MS" w:hint="default"/>
          <w:rtl w:val="0"/>
          <w:lang w:val="fr-FR"/>
        </w:rPr>
        <w:t>è</w:t>
      </w:r>
      <w:r>
        <w:rPr>
          <w:rFonts w:cs="Arial Unicode MS" w:eastAsia="Arial Unicode MS"/>
          <w:rtl w:val="0"/>
          <w:lang w:val="fr-FR"/>
        </w:rPr>
        <w:t>s lipophile, madapolam 2-5 min et loraz</w:t>
      </w:r>
      <w:r>
        <w:rPr>
          <w:rFonts w:cs="Arial Unicode MS" w:eastAsia="Arial Unicode MS" w:hint="default"/>
          <w:rtl w:val="0"/>
          <w:lang w:val="fr-FR"/>
        </w:rPr>
        <w:t>é</w:t>
      </w:r>
      <w:r>
        <w:rPr>
          <w:rFonts w:cs="Arial Unicode MS" w:eastAsia="Arial Unicode MS"/>
          <w:rtl w:val="0"/>
          <w:lang w:val="fr-FR"/>
        </w:rPr>
        <w:t>pam 5-20 min.</w:t>
      </w:r>
    </w:p>
    <w:p>
      <w:pPr>
        <w:pStyle w:val="Format libre"/>
        <w:bidi w:val="0"/>
      </w:pPr>
      <w:r>
        <w:rPr>
          <w:rFonts w:cs="Arial Unicode MS" w:eastAsia="Arial Unicode MS"/>
          <w:rtl w:val="0"/>
          <w:lang w:val="fr-FR"/>
        </w:rPr>
        <w:t>***prophylaxie DT si ATCD convulsions / DT / etc.</w:t>
      </w:r>
      <w:r>
        <w:br w:type="textWrapping"/>
      </w:r>
      <w:r>
        <w:rPr>
          <w:rFonts w:cs="Arial Unicode MS" w:eastAsia="Arial Unicode MS"/>
          <w:rtl w:val="0"/>
          <w:lang w:val="fr-FR"/>
        </w:rPr>
        <w:t>Chlordiazepoxide : 25-100 mg IV q 6h x 1jr , puis 25-50 mg IV q6h x 2 jr. ajouter 25-50mg IV q 1h PRN</w:t>
      </w:r>
    </w:p>
    <w:p>
      <w:pPr>
        <w:pStyle w:val="Format libre"/>
        <w:bidi w:val="0"/>
      </w:pPr>
    </w:p>
    <w:p>
      <w:pPr>
        <w:pStyle w:val="Format libre"/>
        <w:rPr>
          <w:sz w:val="20"/>
          <w:szCs w:val="20"/>
        </w:rPr>
      </w:pPr>
      <w:r>
        <w:rPr>
          <w:sz w:val="20"/>
          <w:szCs w:val="20"/>
          <w:rtl w:val="0"/>
          <w:lang w:val="fr-FR"/>
        </w:rPr>
        <w:t>Possibilit</w:t>
      </w:r>
      <w:r>
        <w:rPr>
          <w:sz w:val="20"/>
          <w:szCs w:val="20"/>
          <w:rtl w:val="0"/>
          <w:lang w:val="fr-FR"/>
        </w:rPr>
        <w:t xml:space="preserve">é </w:t>
      </w:r>
      <w:r>
        <w:rPr>
          <w:sz w:val="20"/>
          <w:szCs w:val="20"/>
          <w:rtl w:val="0"/>
          <w:lang w:val="fr-FR"/>
        </w:rPr>
        <w:t>de d</w:t>
      </w:r>
      <w:r>
        <w:rPr>
          <w:sz w:val="20"/>
          <w:szCs w:val="20"/>
          <w:rtl w:val="0"/>
          <w:lang w:val="fr-FR"/>
        </w:rPr>
        <w:t>é</w:t>
      </w:r>
      <w:r>
        <w:rPr>
          <w:sz w:val="20"/>
          <w:szCs w:val="20"/>
          <w:rtl w:val="0"/>
          <w:lang w:val="fr-FR"/>
        </w:rPr>
        <w:t xml:space="preserve">veloppement de </w:t>
      </w:r>
      <w:r>
        <w:rPr>
          <w:b w:val="1"/>
          <w:bCs w:val="1"/>
          <w:sz w:val="20"/>
          <w:szCs w:val="20"/>
          <w:rtl w:val="0"/>
          <w:lang w:val="fr-FR"/>
        </w:rPr>
        <w:t>Wernicke-Korsakoff</w:t>
      </w:r>
      <w:r>
        <w:rPr>
          <w:sz w:val="20"/>
          <w:szCs w:val="20"/>
          <w:rtl w:val="0"/>
          <w:lang w:val="fr-FR"/>
        </w:rPr>
        <w:t xml:space="preserve"> à </w:t>
      </w:r>
      <w:r>
        <w:rPr>
          <w:sz w:val="20"/>
          <w:szCs w:val="20"/>
          <w:rtl w:val="0"/>
          <w:lang w:val="fr-FR"/>
        </w:rPr>
        <w:t>l</w:t>
      </w:r>
      <w:r>
        <w:rPr>
          <w:sz w:val="20"/>
          <w:szCs w:val="20"/>
          <w:rtl w:val="0"/>
          <w:lang w:val="fr-FR"/>
        </w:rPr>
        <w:t>’</w:t>
      </w:r>
      <w:r>
        <w:rPr>
          <w:sz w:val="20"/>
          <w:szCs w:val="20"/>
          <w:rtl w:val="0"/>
          <w:lang w:val="fr-FR"/>
        </w:rPr>
        <w:t>h</w:t>
      </w:r>
      <w:r>
        <w:rPr>
          <w:sz w:val="20"/>
          <w:szCs w:val="20"/>
          <w:rtl w:val="0"/>
          <w:lang w:val="fr-FR"/>
        </w:rPr>
        <w:t>ô</w:t>
      </w:r>
      <w:r>
        <w:rPr>
          <w:sz w:val="20"/>
          <w:szCs w:val="20"/>
          <w:rtl w:val="0"/>
          <w:lang w:val="fr-FR"/>
        </w:rPr>
        <w:t>pital apr</w:t>
      </w:r>
      <w:r>
        <w:rPr>
          <w:sz w:val="20"/>
          <w:szCs w:val="20"/>
          <w:rtl w:val="0"/>
          <w:lang w:val="fr-FR"/>
        </w:rPr>
        <w:t>è</w:t>
      </w:r>
      <w:r>
        <w:rPr>
          <w:sz w:val="20"/>
          <w:szCs w:val="20"/>
          <w:rtl w:val="0"/>
          <w:lang w:val="fr-FR"/>
        </w:rPr>
        <w:t>s injection de glucose si d</w:t>
      </w:r>
      <w:r>
        <w:rPr>
          <w:sz w:val="20"/>
          <w:szCs w:val="20"/>
          <w:rtl w:val="0"/>
          <w:lang w:val="fr-FR"/>
        </w:rPr>
        <w:t>é</w:t>
      </w:r>
      <w:r>
        <w:rPr>
          <w:sz w:val="20"/>
          <w:szCs w:val="20"/>
          <w:rtl w:val="0"/>
          <w:lang w:val="fr-FR"/>
        </w:rPr>
        <w:t xml:space="preserve">ficit en thiamine </w:t>
      </w:r>
      <w:r>
        <w:rPr>
          <w:sz w:val="20"/>
          <w:szCs w:val="20"/>
          <w:rtl w:val="0"/>
          <w:lang w:val="fr-FR"/>
        </w:rPr>
        <w:t xml:space="preserve">à </w:t>
      </w:r>
      <w:r>
        <w:rPr>
          <w:sz w:val="20"/>
          <w:szCs w:val="20"/>
          <w:rtl w:val="0"/>
          <w:lang w:val="fr-FR"/>
        </w:rPr>
        <w:t>consid</w:t>
      </w:r>
      <w:r>
        <w:rPr>
          <w:sz w:val="20"/>
          <w:szCs w:val="20"/>
          <w:rtl w:val="0"/>
          <w:lang w:val="fr-FR"/>
        </w:rPr>
        <w:t>é</w:t>
      </w:r>
      <w:r>
        <w:rPr>
          <w:sz w:val="20"/>
          <w:szCs w:val="20"/>
          <w:rtl w:val="0"/>
          <w:lang w:val="fr-FR"/>
        </w:rPr>
        <w:t>rer. Voir neuro.</w:t>
      </w:r>
    </w:p>
    <w:p>
      <w:pPr>
        <w:pStyle w:val="Format libre"/>
        <w:bidi w:val="0"/>
      </w:pPr>
    </w:p>
    <w:p>
      <w:pPr>
        <w:pStyle w:val="Format libre"/>
        <w:rPr>
          <w:b w:val="1"/>
          <w:bCs w:val="1"/>
        </w:rPr>
      </w:pPr>
      <w:r>
        <w:rPr>
          <w:b w:val="1"/>
          <w:bCs w:val="1"/>
          <w:rtl w:val="0"/>
          <w:lang w:val="fr-FR"/>
        </w:rPr>
        <w:t>Drogues</w:t>
      </w:r>
    </w:p>
    <w:p>
      <w:pPr>
        <w:pStyle w:val="Format libre"/>
        <w:bidi w:val="0"/>
      </w:pPr>
      <w:r>
        <w:rPr>
          <w:rFonts w:cs="Arial Unicode MS" w:eastAsia="Arial Unicode MS"/>
          <w:rtl w:val="0"/>
          <w:lang w:val="fr-FR"/>
        </w:rPr>
        <w:t>Toxidrome s</w:t>
      </w:r>
      <w:r>
        <w:rPr>
          <w:rFonts w:cs="Arial Unicode MS" w:eastAsia="Arial Unicode MS" w:hint="default"/>
          <w:rtl w:val="0"/>
          <w:lang w:val="fr-FR"/>
        </w:rPr>
        <w:t>é</w:t>
      </w:r>
      <w:r>
        <w:rPr>
          <w:rFonts w:cs="Arial Unicode MS" w:eastAsia="Arial Unicode MS"/>
          <w:rtl w:val="0"/>
          <w:lang w:val="fr-FR"/>
        </w:rPr>
        <w:t>datif/hypnotique</w:t>
      </w:r>
    </w:p>
    <w:p>
      <w:pPr>
        <w:pStyle w:val="Format libre"/>
        <w:bidi w:val="0"/>
      </w:pPr>
      <w:r>
        <w:rPr>
          <w:rFonts w:cs="Arial Unicode MS" w:eastAsia="Arial Unicode MS"/>
          <w:rtl w:val="0"/>
          <w:lang w:val="fr-FR"/>
        </w:rPr>
        <w:t>Barbiturique, benzos, THC, hydrocarbures, GHB</w:t>
      </w:r>
    </w:p>
    <w:p>
      <w:pPr>
        <w:pStyle w:val="Format libre"/>
        <w:bidi w:val="0"/>
      </w:pPr>
      <w:r>
        <w:rPr>
          <w:rFonts w:cs="Arial Unicode MS" w:eastAsia="Arial Unicode MS"/>
          <w:rtl w:val="0"/>
          <w:lang w:val="fr-FR"/>
        </w:rPr>
        <w:t>Sevrage est plus dangereux que l</w:t>
      </w:r>
      <w:r>
        <w:rPr>
          <w:rFonts w:cs="Arial Unicode MS" w:eastAsia="Arial Unicode MS" w:hint="default"/>
          <w:rtl w:val="0"/>
          <w:lang w:val="fr-FR"/>
        </w:rPr>
        <w:t>’</w:t>
      </w:r>
      <w:r>
        <w:rPr>
          <w:rFonts w:cs="Arial Unicode MS" w:eastAsia="Arial Unicode MS"/>
          <w:rtl w:val="0"/>
          <w:lang w:val="fr-FR"/>
        </w:rPr>
        <w:t>intoxication.</w:t>
      </w:r>
    </w:p>
    <w:p>
      <w:pPr>
        <w:pStyle w:val="Format libre"/>
        <w:bidi w:val="0"/>
      </w:pPr>
    </w:p>
    <w:p>
      <w:pPr>
        <w:pStyle w:val="Format libre"/>
        <w:bidi w:val="0"/>
      </w:pPr>
      <w:r>
        <w:rPr>
          <w:rFonts w:cs="Arial Unicode MS" w:eastAsia="Arial Unicode MS"/>
          <w:rtl w:val="0"/>
          <w:lang w:val="fr-FR"/>
        </w:rPr>
        <w:t>Toxidrome hallucinog</w:t>
      </w:r>
      <w:r>
        <w:rPr>
          <w:rFonts w:cs="Arial Unicode MS" w:eastAsia="Arial Unicode MS" w:hint="default"/>
          <w:rtl w:val="0"/>
          <w:lang w:val="fr-FR"/>
        </w:rPr>
        <w:t>è</w:t>
      </w:r>
      <w:r>
        <w:rPr>
          <w:rFonts w:cs="Arial Unicode MS" w:eastAsia="Arial Unicode MS"/>
          <w:rtl w:val="0"/>
          <w:lang w:val="fr-FR"/>
        </w:rPr>
        <w:t>ne/dissociatif : Salvia divinorum, dextrom</w:t>
      </w:r>
      <w:r>
        <w:rPr>
          <w:rFonts w:cs="Arial Unicode MS" w:eastAsia="Arial Unicode MS" w:hint="default"/>
          <w:rtl w:val="0"/>
          <w:lang w:val="fr-FR"/>
        </w:rPr>
        <w:t>é</w:t>
      </w:r>
      <w:r>
        <w:rPr>
          <w:rFonts w:cs="Arial Unicode MS" w:eastAsia="Arial Unicode MS"/>
          <w:rtl w:val="0"/>
          <w:lang w:val="fr-FR"/>
        </w:rPr>
        <w:t>thorphane, LSD, psilocybine, k</w:t>
      </w:r>
      <w:r>
        <w:rPr>
          <w:rFonts w:cs="Arial Unicode MS" w:eastAsia="Arial Unicode MS" w:hint="default"/>
          <w:rtl w:val="0"/>
          <w:lang w:val="fr-FR"/>
        </w:rPr>
        <w:t>é</w:t>
      </w:r>
      <w:r>
        <w:rPr>
          <w:rFonts w:cs="Arial Unicode MS" w:eastAsia="Arial Unicode MS"/>
          <w:rtl w:val="0"/>
          <w:lang w:val="fr-FR"/>
        </w:rPr>
        <w:t>tamine, PCP, THC, cannabino</w:t>
      </w:r>
      <w:r>
        <w:rPr>
          <w:rFonts w:cs="Arial Unicode MS" w:eastAsia="Arial Unicode MS" w:hint="default"/>
          <w:rtl w:val="0"/>
          <w:lang w:val="fr-FR"/>
        </w:rPr>
        <w:t>ï</w:t>
      </w:r>
      <w:r>
        <w:rPr>
          <w:rFonts w:cs="Arial Unicode MS" w:eastAsia="Arial Unicode MS"/>
          <w:rtl w:val="0"/>
          <w:lang w:val="fr-FR"/>
        </w:rPr>
        <w:t>des synth</w:t>
      </w:r>
      <w:r>
        <w:rPr>
          <w:rFonts w:cs="Arial Unicode MS" w:eastAsia="Arial Unicode MS" w:hint="default"/>
          <w:rtl w:val="0"/>
          <w:lang w:val="fr-FR"/>
        </w:rPr>
        <w:t>é</w:t>
      </w:r>
      <w:r>
        <w:rPr>
          <w:rFonts w:cs="Arial Unicode MS" w:eastAsia="Arial Unicode MS"/>
          <w:rtl w:val="0"/>
          <w:lang w:val="fr-FR"/>
        </w:rPr>
        <w:t>tiques*, anticholinergiques, agonistes r</w:t>
      </w:r>
      <w:r>
        <w:rPr>
          <w:rFonts w:cs="Arial Unicode MS" w:eastAsia="Arial Unicode MS" w:hint="default"/>
          <w:rtl w:val="0"/>
          <w:lang w:val="fr-FR"/>
        </w:rPr>
        <w:t>é</w:t>
      </w:r>
      <w:r>
        <w:rPr>
          <w:rFonts w:cs="Arial Unicode MS" w:eastAsia="Arial Unicode MS"/>
          <w:rtl w:val="0"/>
          <w:lang w:val="fr-FR"/>
        </w:rPr>
        <w:t>cepteurs s</w:t>
      </w:r>
      <w:r>
        <w:rPr>
          <w:rFonts w:cs="Arial Unicode MS" w:eastAsia="Arial Unicode MS" w:hint="default"/>
          <w:rtl w:val="0"/>
          <w:lang w:val="fr-FR"/>
        </w:rPr>
        <w:t>é</w:t>
      </w:r>
      <w:r>
        <w:rPr>
          <w:rFonts w:cs="Arial Unicode MS" w:eastAsia="Arial Unicode MS"/>
          <w:rtl w:val="0"/>
          <w:lang w:val="fr-FR"/>
        </w:rPr>
        <w:t>rotonine (LSD, kratom, iboga</w:t>
      </w:r>
      <w:r>
        <w:rPr>
          <w:rFonts w:cs="Arial Unicode MS" w:eastAsia="Arial Unicode MS" w:hint="default"/>
          <w:rtl w:val="0"/>
          <w:lang w:val="fr-FR"/>
        </w:rPr>
        <w:t>ï</w:t>
      </w:r>
      <w:r>
        <w:rPr>
          <w:rFonts w:cs="Arial Unicode MS" w:eastAsia="Arial Unicode MS"/>
          <w:rtl w:val="0"/>
          <w:lang w:val="fr-FR"/>
        </w:rPr>
        <w:t>ne), ph</w:t>
      </w:r>
      <w:r>
        <w:rPr>
          <w:rFonts w:cs="Arial Unicode MS" w:eastAsia="Arial Unicode MS" w:hint="default"/>
          <w:rtl w:val="0"/>
          <w:lang w:val="fr-FR"/>
        </w:rPr>
        <w:t>é</w:t>
      </w:r>
      <w:r>
        <w:rPr>
          <w:rFonts w:cs="Arial Unicode MS" w:eastAsia="Arial Unicode MS"/>
          <w:rtl w:val="0"/>
          <w:lang w:val="fr-FR"/>
        </w:rPr>
        <w:t>nyl</w:t>
      </w:r>
      <w:r>
        <w:rPr>
          <w:rFonts w:cs="Arial Unicode MS" w:eastAsia="Arial Unicode MS" w:hint="default"/>
          <w:rtl w:val="0"/>
          <w:lang w:val="fr-FR"/>
        </w:rPr>
        <w:t>é</w:t>
      </w:r>
      <w:r>
        <w:rPr>
          <w:rFonts w:cs="Arial Unicode MS" w:eastAsia="Arial Unicode MS"/>
          <w:rtl w:val="0"/>
          <w:lang w:val="fr-FR"/>
        </w:rPr>
        <w:t>thylamines (mescaline, NBOMe).</w:t>
      </w:r>
    </w:p>
    <w:p>
      <w:pPr>
        <w:pStyle w:val="Format libre"/>
        <w:rPr>
          <w:sz w:val="20"/>
          <w:szCs w:val="20"/>
        </w:rPr>
      </w:pPr>
      <w:r>
        <w:rPr>
          <w:sz w:val="20"/>
          <w:szCs w:val="20"/>
          <w:rtl w:val="0"/>
          <w:lang w:val="fr-FR"/>
        </w:rPr>
        <w:t>*composante psychotique plus importante que cannabis naturel</w:t>
      </w:r>
    </w:p>
    <w:p>
      <w:pPr>
        <w:pStyle w:val="Format libre"/>
        <w:bidi w:val="0"/>
      </w:pPr>
    </w:p>
    <w:p>
      <w:pPr>
        <w:pStyle w:val="Format libre"/>
        <w:bidi w:val="0"/>
      </w:pPr>
      <w:r>
        <w:rPr>
          <w:rFonts w:cs="Arial Unicode MS" w:eastAsia="Arial Unicode MS"/>
          <w:rtl w:val="0"/>
          <w:lang w:val="fr-FR"/>
        </w:rPr>
        <w:t>Adult</w:t>
      </w:r>
      <w:r>
        <w:rPr>
          <w:rFonts w:cs="Arial Unicode MS" w:eastAsia="Arial Unicode MS" w:hint="default"/>
          <w:rtl w:val="0"/>
          <w:lang w:val="fr-FR"/>
        </w:rPr>
        <w:t>é</w:t>
      </w:r>
      <w:r>
        <w:rPr>
          <w:rFonts w:cs="Arial Unicode MS" w:eastAsia="Arial Unicode MS"/>
          <w:rtl w:val="0"/>
          <w:lang w:val="fr-FR"/>
        </w:rPr>
        <w:t>rants : strychnine, l</w:t>
      </w:r>
      <w:r>
        <w:rPr>
          <w:rFonts w:cs="Arial Unicode MS" w:eastAsia="Arial Unicode MS" w:hint="default"/>
          <w:rtl w:val="0"/>
          <w:lang w:val="fr-FR"/>
        </w:rPr>
        <w:t>é</w:t>
      </w:r>
      <w:r>
        <w:rPr>
          <w:rFonts w:cs="Arial Unicode MS" w:eastAsia="Arial Unicode MS"/>
          <w:rtl w:val="0"/>
          <w:lang w:val="fr-FR"/>
        </w:rPr>
        <w:t>vamisole (coca</w:t>
      </w:r>
      <w:r>
        <w:rPr>
          <w:rFonts w:cs="Arial Unicode MS" w:eastAsia="Arial Unicode MS" w:hint="default"/>
          <w:rtl w:val="0"/>
          <w:lang w:val="fr-FR"/>
        </w:rPr>
        <w:t>ï</w:t>
      </w:r>
      <w:r>
        <w:rPr>
          <w:rFonts w:cs="Arial Unicode MS" w:eastAsia="Arial Unicode MS"/>
          <w:rtl w:val="0"/>
          <w:lang w:val="fr-FR"/>
        </w:rPr>
        <w:t>ne), clenbut</w:t>
      </w:r>
      <w:r>
        <w:rPr>
          <w:rFonts w:cs="Arial Unicode MS" w:eastAsia="Arial Unicode MS" w:hint="default"/>
          <w:rtl w:val="0"/>
          <w:lang w:val="fr-FR"/>
        </w:rPr>
        <w:t>é</w:t>
      </w:r>
      <w:r>
        <w:rPr>
          <w:rFonts w:cs="Arial Unicode MS" w:eastAsia="Arial Unicode MS"/>
          <w:rtl w:val="0"/>
          <w:lang w:val="fr-FR"/>
        </w:rPr>
        <w:t>rol (h</w:t>
      </w:r>
      <w:r>
        <w:rPr>
          <w:rFonts w:cs="Arial Unicode MS" w:eastAsia="Arial Unicode MS" w:hint="default"/>
          <w:rtl w:val="0"/>
          <w:lang w:val="fr-FR"/>
        </w:rPr>
        <w:t>é</w:t>
      </w:r>
      <w:r>
        <w:rPr>
          <w:rFonts w:cs="Arial Unicode MS" w:eastAsia="Arial Unicode MS"/>
          <w:rtl w:val="0"/>
          <w:lang w:val="fr-FR"/>
        </w:rPr>
        <w:t>ro</w:t>
      </w:r>
      <w:r>
        <w:rPr>
          <w:rFonts w:cs="Arial Unicode MS" w:eastAsia="Arial Unicode MS" w:hint="default"/>
          <w:rtl w:val="0"/>
          <w:lang w:val="fr-FR"/>
        </w:rPr>
        <w:t>ï</w:t>
      </w:r>
      <w:r>
        <w:rPr>
          <w:rFonts w:cs="Arial Unicode MS" w:eastAsia="Arial Unicode MS"/>
          <w:rtl w:val="0"/>
          <w:lang w:val="fr-FR"/>
        </w:rPr>
        <w:t>ne), aluminium (h</w:t>
      </w:r>
      <w:r>
        <w:rPr>
          <w:rFonts w:cs="Arial Unicode MS" w:eastAsia="Arial Unicode MS" w:hint="default"/>
          <w:rtl w:val="0"/>
          <w:lang w:val="fr-FR"/>
        </w:rPr>
        <w:t>é</w:t>
      </w:r>
      <w:r>
        <w:rPr>
          <w:rFonts w:cs="Arial Unicode MS" w:eastAsia="Arial Unicode MS"/>
          <w:rtl w:val="0"/>
          <w:lang w:val="fr-FR"/>
        </w:rPr>
        <w:t>ro</w:t>
      </w:r>
      <w:r>
        <w:rPr>
          <w:rFonts w:cs="Arial Unicode MS" w:eastAsia="Arial Unicode MS" w:hint="default"/>
          <w:rtl w:val="0"/>
          <w:lang w:val="fr-FR"/>
        </w:rPr>
        <w:t>ï</w:t>
      </w:r>
      <w:r>
        <w:rPr>
          <w:rFonts w:cs="Arial Unicode MS" w:eastAsia="Arial Unicode MS"/>
          <w:rtl w:val="0"/>
          <w:lang w:val="fr-FR"/>
        </w:rPr>
        <w:t>ne), autres.</w:t>
      </w:r>
    </w:p>
    <w:p>
      <w:pPr>
        <w:pStyle w:val="Format libre"/>
        <w:bidi w:val="0"/>
      </w:pPr>
    </w:p>
    <w:p>
      <w:pPr>
        <w:pStyle w:val="Format libre"/>
        <w:rPr>
          <w:b w:val="0"/>
          <w:bCs w:val="0"/>
        </w:rPr>
      </w:pPr>
      <w:r>
        <w:rPr>
          <w:b w:val="1"/>
          <w:bCs w:val="1"/>
          <w:rtl w:val="0"/>
          <w:lang w:val="fr-FR"/>
        </w:rPr>
        <w:t>Anticholinergique</w:t>
      </w:r>
    </w:p>
    <w:p>
      <w:pPr>
        <w:pStyle w:val="Format libre"/>
        <w:rPr>
          <w:b w:val="0"/>
          <w:bCs w:val="0"/>
        </w:rPr>
      </w:pPr>
      <w:r>
        <w:rPr>
          <w:b w:val="0"/>
          <w:bCs w:val="0"/>
          <w:rtl w:val="0"/>
          <w:lang w:val="fr-FR"/>
        </w:rPr>
        <w:t>Causes : antipsychotique, cyclobenzaprine, antihistaminique, antiparkinsoniens (benztropine, trihexyphenidyl), antid</w:t>
      </w:r>
      <w:r>
        <w:rPr>
          <w:b w:val="0"/>
          <w:bCs w:val="0"/>
          <w:rtl w:val="0"/>
          <w:lang w:val="fr-FR"/>
        </w:rPr>
        <w:t>é</w:t>
      </w:r>
      <w:r>
        <w:rPr>
          <w:b w:val="0"/>
          <w:bCs w:val="0"/>
          <w:rtl w:val="0"/>
          <w:lang w:val="fr-FR"/>
        </w:rPr>
        <w:t>presseurs (TCA), carbamaz</w:t>
      </w:r>
      <w:r>
        <w:rPr>
          <w:b w:val="0"/>
          <w:bCs w:val="0"/>
          <w:rtl w:val="0"/>
          <w:lang w:val="fr-FR"/>
        </w:rPr>
        <w:t>é</w:t>
      </w:r>
      <w:r>
        <w:rPr>
          <w:b w:val="0"/>
          <w:bCs w:val="0"/>
          <w:rtl w:val="0"/>
          <w:lang w:val="fr-FR"/>
        </w:rPr>
        <w:t xml:space="preserve">pine, atropine, </w:t>
      </w:r>
    </w:p>
    <w:p>
      <w:pPr>
        <w:pStyle w:val="Format libre"/>
        <w:rPr>
          <w:b w:val="0"/>
          <w:bCs w:val="0"/>
        </w:rPr>
      </w:pPr>
    </w:p>
    <w:p>
      <w:pPr>
        <w:pStyle w:val="Format libre"/>
        <w:rPr>
          <w:b w:val="0"/>
          <w:bCs w:val="0"/>
        </w:rPr>
      </w:pPr>
      <w:r>
        <w:rPr>
          <w:b w:val="0"/>
          <w:bCs w:val="0"/>
          <w:rtl w:val="0"/>
          <w:lang w:val="fr-FR"/>
        </w:rPr>
        <w:t xml:space="preserve">Accumulation importante, car volume de distribution </w:t>
      </w:r>
      <w:r>
        <w:rPr>
          <w:b w:val="0"/>
          <w:bCs w:val="0"/>
          <w:rtl w:val="0"/>
          <w:lang w:val="fr-FR"/>
        </w:rPr>
        <w:t>é</w:t>
      </w:r>
      <w:r>
        <w:rPr>
          <w:b w:val="0"/>
          <w:bCs w:val="0"/>
          <w:rtl w:val="0"/>
          <w:lang w:val="fr-FR"/>
        </w:rPr>
        <w:t>lev</w:t>
      </w:r>
      <w:r>
        <w:rPr>
          <w:b w:val="0"/>
          <w:bCs w:val="0"/>
          <w:rtl w:val="0"/>
          <w:lang w:val="fr-FR"/>
        </w:rPr>
        <w:t xml:space="preserve">é </w:t>
      </w:r>
      <w:r>
        <w:rPr>
          <w:b w:val="0"/>
          <w:bCs w:val="0"/>
          <w:rtl w:val="0"/>
          <w:lang w:val="fr-FR"/>
        </w:rPr>
        <w:t>et liaison prot</w:t>
      </w:r>
      <w:r>
        <w:rPr>
          <w:b w:val="0"/>
          <w:bCs w:val="0"/>
          <w:rtl w:val="0"/>
          <w:lang w:val="fr-FR"/>
        </w:rPr>
        <w:t>é</w:t>
      </w:r>
      <w:r>
        <w:rPr>
          <w:b w:val="0"/>
          <w:bCs w:val="0"/>
          <w:rtl w:val="0"/>
          <w:lang w:val="fr-FR"/>
        </w:rPr>
        <w:t xml:space="preserve">ines importante, cela engendre </w:t>
      </w:r>
      <w:r>
        <w:rPr>
          <w:b w:val="0"/>
          <w:bCs w:val="0"/>
          <w:rtl w:val="0"/>
          <w:lang w:val="fr-FR"/>
        </w:rPr>
        <w:t>é</w:t>
      </w:r>
      <w:r>
        <w:rPr>
          <w:b w:val="0"/>
          <w:bCs w:val="0"/>
          <w:rtl w:val="0"/>
          <w:lang w:val="fr-FR"/>
        </w:rPr>
        <w:t>limination extra-corporelle peu efficace. Anomalies conduction cardiaque par inhibition canaux sodiques.</w:t>
      </w:r>
    </w:p>
    <w:p>
      <w:pPr>
        <w:pStyle w:val="Format libre"/>
        <w:rPr>
          <w:b w:val="0"/>
          <w:bCs w:val="0"/>
        </w:rPr>
      </w:pPr>
    </w:p>
    <w:p>
      <w:pPr>
        <w:pStyle w:val="Format libre"/>
        <w:rPr>
          <w:b w:val="0"/>
          <w:bCs w:val="0"/>
          <w:u w:val="single"/>
        </w:rPr>
      </w:pPr>
      <w:r>
        <w:rPr>
          <w:b w:val="0"/>
          <w:bCs w:val="0"/>
          <w:u w:val="single"/>
          <w:rtl w:val="0"/>
          <w:lang w:val="fr-FR"/>
        </w:rPr>
        <w:t>Clinique</w:t>
      </w:r>
    </w:p>
    <w:p>
      <w:pPr>
        <w:pStyle w:val="Format libre"/>
        <w:rPr>
          <w:b w:val="0"/>
          <w:bCs w:val="0"/>
        </w:rPr>
      </w:pPr>
      <w:r>
        <w:rPr>
          <w:b w:val="0"/>
          <w:bCs w:val="0"/>
          <w:rtl w:val="0"/>
          <w:lang w:val="fr-FR"/>
        </w:rPr>
        <w:t>Tachycardie / HTA, vasodilatation (flushing), il</w:t>
      </w:r>
      <w:r>
        <w:rPr>
          <w:b w:val="0"/>
          <w:bCs w:val="0"/>
          <w:rtl w:val="0"/>
          <w:lang w:val="fr-FR"/>
        </w:rPr>
        <w:t>é</w:t>
      </w:r>
      <w:r>
        <w:rPr>
          <w:b w:val="0"/>
          <w:bCs w:val="0"/>
          <w:rtl w:val="0"/>
          <w:lang w:val="fr-FR"/>
        </w:rPr>
        <w:t>us / r</w:t>
      </w:r>
      <w:r>
        <w:rPr>
          <w:b w:val="0"/>
          <w:bCs w:val="0"/>
          <w:rtl w:val="0"/>
          <w:lang w:val="fr-FR"/>
        </w:rPr>
        <w:t>é</w:t>
      </w:r>
      <w:r>
        <w:rPr>
          <w:b w:val="0"/>
          <w:bCs w:val="0"/>
          <w:rtl w:val="0"/>
          <w:lang w:val="fr-FR"/>
        </w:rPr>
        <w:t>tention urinaire, vomissements, hyperthermie / s</w:t>
      </w:r>
      <w:r>
        <w:rPr>
          <w:b w:val="0"/>
          <w:bCs w:val="0"/>
          <w:rtl w:val="0"/>
          <w:lang w:val="fr-FR"/>
        </w:rPr>
        <w:t>é</w:t>
      </w:r>
      <w:r>
        <w:rPr>
          <w:b w:val="0"/>
          <w:bCs w:val="0"/>
          <w:rtl w:val="0"/>
          <w:lang w:val="fr-FR"/>
        </w:rPr>
        <w:t xml:space="preserve">cheresse de la peau, mydriase, agitation / hallucinations, </w:t>
      </w:r>
      <w:r>
        <w:rPr>
          <w:b w:val="1"/>
          <w:bCs w:val="1"/>
          <w:rtl w:val="0"/>
          <w:lang w:val="fr-FR"/>
        </w:rPr>
        <w:t>delirium*</w:t>
      </w:r>
      <w:r>
        <w:rPr>
          <w:b w:val="0"/>
          <w:bCs w:val="0"/>
          <w:rtl w:val="0"/>
          <w:lang w:val="fr-FR"/>
        </w:rPr>
        <w:t>, confusion.</w:t>
      </w:r>
    </w:p>
    <w:p>
      <w:pPr>
        <w:pStyle w:val="Format libre"/>
        <w:rPr>
          <w:b w:val="0"/>
          <w:bCs w:val="0"/>
          <w:sz w:val="20"/>
          <w:szCs w:val="20"/>
        </w:rPr>
      </w:pPr>
      <w:r>
        <w:rPr>
          <w:b w:val="0"/>
          <w:bCs w:val="0"/>
          <w:sz w:val="20"/>
          <w:szCs w:val="20"/>
          <w:rtl w:val="0"/>
          <w:lang w:val="fr-FR"/>
        </w:rPr>
        <w:t>*l</w:t>
      </w:r>
      <w:r>
        <w:rPr>
          <w:b w:val="0"/>
          <w:bCs w:val="0"/>
          <w:sz w:val="20"/>
          <w:szCs w:val="20"/>
          <w:rtl w:val="0"/>
          <w:lang w:val="fr-FR"/>
        </w:rPr>
        <w:t>’</w:t>
      </w:r>
      <w:r>
        <w:rPr>
          <w:b w:val="0"/>
          <w:bCs w:val="0"/>
          <w:sz w:val="20"/>
          <w:szCs w:val="20"/>
          <w:rtl w:val="0"/>
          <w:lang w:val="fr-FR"/>
        </w:rPr>
        <w:t>effet anticholinergique donne agitation alors que anti-histaminique donne s</w:t>
      </w:r>
      <w:r>
        <w:rPr>
          <w:b w:val="0"/>
          <w:bCs w:val="0"/>
          <w:sz w:val="20"/>
          <w:szCs w:val="20"/>
          <w:rtl w:val="0"/>
          <w:lang w:val="fr-FR"/>
        </w:rPr>
        <w:t>é</w:t>
      </w:r>
      <w:r>
        <w:rPr>
          <w:b w:val="0"/>
          <w:bCs w:val="0"/>
          <w:sz w:val="20"/>
          <w:szCs w:val="20"/>
          <w:rtl w:val="0"/>
          <w:lang w:val="fr-FR"/>
        </w:rPr>
        <w:t>dation, ex : TCA sont plut</w:t>
      </w:r>
      <w:r>
        <w:rPr>
          <w:b w:val="0"/>
          <w:bCs w:val="0"/>
          <w:sz w:val="20"/>
          <w:szCs w:val="20"/>
          <w:rtl w:val="0"/>
          <w:lang w:val="fr-FR"/>
        </w:rPr>
        <w:t>ô</w:t>
      </w:r>
      <w:r>
        <w:rPr>
          <w:b w:val="0"/>
          <w:bCs w:val="0"/>
          <w:sz w:val="20"/>
          <w:szCs w:val="20"/>
          <w:rtl w:val="0"/>
          <w:lang w:val="fr-FR"/>
        </w:rPr>
        <w:t>t antihistaminiques et donne donc s</w:t>
      </w:r>
      <w:r>
        <w:rPr>
          <w:b w:val="0"/>
          <w:bCs w:val="0"/>
          <w:sz w:val="20"/>
          <w:szCs w:val="20"/>
          <w:rtl w:val="0"/>
          <w:lang w:val="fr-FR"/>
        </w:rPr>
        <w:t>é</w:t>
      </w:r>
      <w:r>
        <w:rPr>
          <w:b w:val="0"/>
          <w:bCs w:val="0"/>
          <w:sz w:val="20"/>
          <w:szCs w:val="20"/>
          <w:rtl w:val="0"/>
          <w:lang w:val="fr-FR"/>
        </w:rPr>
        <w:t>dation plut</w:t>
      </w:r>
      <w:r>
        <w:rPr>
          <w:b w:val="0"/>
          <w:bCs w:val="0"/>
          <w:sz w:val="20"/>
          <w:szCs w:val="20"/>
          <w:rtl w:val="0"/>
          <w:lang w:val="fr-FR"/>
        </w:rPr>
        <w:t>ô</w:t>
      </w:r>
      <w:r>
        <w:rPr>
          <w:b w:val="0"/>
          <w:bCs w:val="0"/>
          <w:sz w:val="20"/>
          <w:szCs w:val="20"/>
          <w:rtl w:val="0"/>
          <w:lang w:val="fr-FR"/>
        </w:rPr>
        <w:t>t qu</w:t>
      </w:r>
      <w:r>
        <w:rPr>
          <w:b w:val="0"/>
          <w:bCs w:val="0"/>
          <w:sz w:val="20"/>
          <w:szCs w:val="20"/>
          <w:rtl w:val="0"/>
          <w:lang w:val="fr-FR"/>
        </w:rPr>
        <w:t>’</w:t>
      </w:r>
      <w:r>
        <w:rPr>
          <w:b w:val="0"/>
          <w:bCs w:val="0"/>
          <w:sz w:val="20"/>
          <w:szCs w:val="20"/>
          <w:rtl w:val="0"/>
          <w:lang w:val="fr-FR"/>
        </w:rPr>
        <w:t>agitation.</w:t>
      </w:r>
    </w:p>
    <w:p>
      <w:pPr>
        <w:pStyle w:val="Format libre"/>
        <w:rPr>
          <w:b w:val="0"/>
          <w:bCs w:val="0"/>
        </w:rPr>
      </w:pPr>
    </w:p>
    <w:p>
      <w:pPr>
        <w:pStyle w:val="Format libre"/>
        <w:rPr>
          <w:b w:val="0"/>
          <w:bCs w:val="0"/>
        </w:rPr>
      </w:pPr>
      <w:r>
        <w:rPr>
          <w:b w:val="0"/>
          <w:bCs w:val="0"/>
          <w:rtl w:val="0"/>
          <w:lang w:val="fr-FR"/>
        </w:rPr>
        <w:t xml:space="preserve">ECG : </w:t>
      </w:r>
      <w:r>
        <w:rPr>
          <w:rFonts w:ascii="Arial Unicode MS" w:cs="Arial Unicode MS" w:hAnsi="Arial Unicode MS" w:eastAsia="Arial Unicode MS" w:hint="default"/>
          <w:b w:val="0"/>
          <w:bCs w:val="0"/>
          <w:i w:val="0"/>
          <w:iCs w:val="0"/>
          <w:rtl w:val="0"/>
          <w:lang w:val="fr-FR"/>
        </w:rPr>
        <w:t>↑</w:t>
      </w:r>
      <w:r>
        <w:rPr>
          <w:b w:val="0"/>
          <w:bCs w:val="0"/>
          <w:rtl w:val="0"/>
          <w:lang w:val="fr-FR"/>
        </w:rPr>
        <w:t xml:space="preserve"> </w:t>
      </w:r>
      <w:r>
        <w:rPr>
          <w:b w:val="0"/>
          <w:bCs w:val="0"/>
          <w:rtl w:val="0"/>
          <w:lang w:val="fr-FR"/>
        </w:rPr>
        <w:t xml:space="preserve">QT, </w:t>
      </w:r>
      <w:r>
        <w:rPr>
          <w:rFonts w:ascii="Arial Unicode MS" w:cs="Arial Unicode MS" w:hAnsi="Arial Unicode MS" w:eastAsia="Arial Unicode MS" w:hint="default"/>
          <w:b w:val="0"/>
          <w:bCs w:val="0"/>
          <w:i w:val="0"/>
          <w:iCs w:val="0"/>
          <w:rtl w:val="0"/>
          <w:lang w:val="fr-FR"/>
        </w:rPr>
        <w:t>↑</w:t>
      </w:r>
      <w:r>
        <w:rPr>
          <w:b w:val="0"/>
          <w:bCs w:val="0"/>
          <w:rtl w:val="0"/>
          <w:lang w:val="fr-FR"/>
        </w:rPr>
        <w:t xml:space="preserve"> </w:t>
      </w:r>
      <w:r>
        <w:rPr>
          <w:b w:val="0"/>
          <w:bCs w:val="0"/>
          <w:rtl w:val="0"/>
          <w:lang w:val="fr-FR"/>
        </w:rPr>
        <w:t>PR, QRS &gt; 0,10-0,12 sec (bloc AV, bloc branche)</w:t>
      </w:r>
    </w:p>
    <w:p>
      <w:pPr>
        <w:pStyle w:val="Format libre"/>
        <w:rPr>
          <w:b w:val="0"/>
          <w:bCs w:val="0"/>
          <w:u w:val="none"/>
        </w:rPr>
      </w:pPr>
    </w:p>
    <w:p>
      <w:pPr>
        <w:pStyle w:val="Format libre"/>
        <w:rPr>
          <w:b w:val="0"/>
          <w:bCs w:val="0"/>
          <w:u w:val="none"/>
        </w:rPr>
      </w:pPr>
      <w:r>
        <w:rPr>
          <w:b w:val="0"/>
          <w:bCs w:val="0"/>
          <w:u w:val="single"/>
          <w:rtl w:val="0"/>
          <w:lang w:val="fr-FR"/>
        </w:rPr>
        <w:t>Traitement sp</w:t>
      </w:r>
      <w:r>
        <w:rPr>
          <w:b w:val="0"/>
          <w:bCs w:val="0"/>
          <w:u w:val="single"/>
          <w:rtl w:val="0"/>
          <w:lang w:val="fr-FR"/>
        </w:rPr>
        <w:t>é</w:t>
      </w:r>
      <w:r>
        <w:rPr>
          <w:b w:val="0"/>
          <w:bCs w:val="0"/>
          <w:u w:val="single"/>
          <w:rtl w:val="0"/>
          <w:lang w:val="fr-FR"/>
        </w:rPr>
        <w:t>cifique :</w:t>
      </w:r>
      <w:r>
        <w:rPr>
          <w:b w:val="0"/>
          <w:bCs w:val="0"/>
          <w:u w:val="none"/>
          <w:rtl w:val="0"/>
          <w:lang w:val="fr-FR"/>
        </w:rPr>
        <w:t xml:space="preserve"> </w:t>
      </w:r>
    </w:p>
    <w:p>
      <w:pPr>
        <w:pStyle w:val="Format libre"/>
        <w:rPr>
          <w:b w:val="0"/>
          <w:bCs w:val="0"/>
          <w:u w:val="single"/>
        </w:rPr>
      </w:pPr>
      <w:r>
        <w:rPr>
          <w:b w:val="0"/>
          <w:bCs w:val="0"/>
          <w:u w:val="none"/>
          <w:rtl w:val="0"/>
          <w:lang w:val="fr-FR"/>
        </w:rPr>
        <w:t>Lavage gastrique et charbon de bois r</w:t>
      </w:r>
      <w:r>
        <w:rPr>
          <w:b w:val="0"/>
          <w:bCs w:val="0"/>
          <w:u w:val="none"/>
          <w:rtl w:val="0"/>
          <w:lang w:val="fr-FR"/>
        </w:rPr>
        <w:t>é</w:t>
      </w:r>
      <w:r>
        <w:rPr>
          <w:b w:val="0"/>
          <w:bCs w:val="0"/>
          <w:u w:val="none"/>
          <w:rtl w:val="0"/>
          <w:lang w:val="fr-FR"/>
        </w:rPr>
        <w:t>p</w:t>
      </w:r>
      <w:r>
        <w:rPr>
          <w:b w:val="0"/>
          <w:bCs w:val="0"/>
          <w:u w:val="none"/>
          <w:rtl w:val="0"/>
          <w:lang w:val="fr-FR"/>
        </w:rPr>
        <w:t>é</w:t>
      </w:r>
      <w:r>
        <w:rPr>
          <w:b w:val="0"/>
          <w:bCs w:val="0"/>
          <w:u w:val="none"/>
          <w:rtl w:val="0"/>
          <w:lang w:val="fr-FR"/>
        </w:rPr>
        <w:t>t</w:t>
      </w:r>
      <w:r>
        <w:rPr>
          <w:b w:val="0"/>
          <w:bCs w:val="0"/>
          <w:u w:val="none"/>
          <w:rtl w:val="0"/>
          <w:lang w:val="fr-FR"/>
        </w:rPr>
        <w:t>é</w:t>
      </w:r>
      <w:r>
        <w:rPr>
          <w:b w:val="0"/>
          <w:bCs w:val="0"/>
          <w:u w:val="none"/>
          <w:rtl w:val="0"/>
          <w:lang w:val="fr-FR"/>
        </w:rPr>
        <w:t xml:space="preserve">s </w:t>
      </w:r>
      <w:r>
        <w:rPr>
          <w:b w:val="0"/>
          <w:bCs w:val="0"/>
          <w:u w:val="none"/>
          <w:rtl w:val="0"/>
          <w:lang w:val="fr-FR"/>
        </w:rPr>
        <w:t xml:space="preserve">à </w:t>
      </w:r>
      <w:r>
        <w:rPr>
          <w:b w:val="0"/>
          <w:bCs w:val="0"/>
          <w:u w:val="none"/>
          <w:rtl w:val="0"/>
          <w:lang w:val="fr-FR"/>
        </w:rPr>
        <w:t>consid</w:t>
      </w:r>
      <w:r>
        <w:rPr>
          <w:b w:val="0"/>
          <w:bCs w:val="0"/>
          <w:u w:val="none"/>
          <w:rtl w:val="0"/>
          <w:lang w:val="fr-FR"/>
        </w:rPr>
        <w:t>é</w:t>
      </w:r>
      <w:r>
        <w:rPr>
          <w:b w:val="0"/>
          <w:bCs w:val="0"/>
          <w:u w:val="none"/>
          <w:rtl w:val="0"/>
          <w:lang w:val="fr-FR"/>
        </w:rPr>
        <w:t>rer car absorption retard</w:t>
      </w:r>
      <w:r>
        <w:rPr>
          <w:b w:val="0"/>
          <w:bCs w:val="0"/>
          <w:u w:val="none"/>
          <w:rtl w:val="0"/>
          <w:lang w:val="fr-FR"/>
        </w:rPr>
        <w:t>é</w:t>
      </w:r>
      <w:r>
        <w:rPr>
          <w:b w:val="0"/>
          <w:bCs w:val="0"/>
          <w:u w:val="none"/>
          <w:rtl w:val="0"/>
          <w:lang w:val="fr-FR"/>
        </w:rPr>
        <w:t>e par antichol, cycle ent</w:t>
      </w:r>
      <w:r>
        <w:rPr>
          <w:b w:val="0"/>
          <w:bCs w:val="0"/>
          <w:u w:val="none"/>
          <w:rtl w:val="0"/>
          <w:lang w:val="fr-FR"/>
        </w:rPr>
        <w:t>é</w:t>
      </w:r>
      <w:r>
        <w:rPr>
          <w:b w:val="0"/>
          <w:bCs w:val="0"/>
          <w:u w:val="none"/>
          <w:rtl w:val="0"/>
          <w:lang w:val="fr-FR"/>
        </w:rPr>
        <w:t>ro-h</w:t>
      </w:r>
      <w:r>
        <w:rPr>
          <w:b w:val="0"/>
          <w:bCs w:val="0"/>
          <w:u w:val="none"/>
          <w:rtl w:val="0"/>
          <w:lang w:val="fr-FR"/>
        </w:rPr>
        <w:t>é</w:t>
      </w:r>
      <w:r>
        <w:rPr>
          <w:b w:val="0"/>
          <w:bCs w:val="0"/>
          <w:u w:val="none"/>
          <w:rtl w:val="0"/>
          <w:lang w:val="fr-FR"/>
        </w:rPr>
        <w:t>patique et 1/2 longue. Si airway prot</w:t>
      </w:r>
      <w:r>
        <w:rPr>
          <w:b w:val="0"/>
          <w:bCs w:val="0"/>
          <w:u w:val="none"/>
          <w:rtl w:val="0"/>
          <w:lang w:val="fr-FR"/>
        </w:rPr>
        <w:t>é</w:t>
      </w:r>
      <w:r>
        <w:rPr>
          <w:b w:val="0"/>
          <w:bCs w:val="0"/>
          <w:u w:val="none"/>
          <w:rtl w:val="0"/>
          <w:lang w:val="fr-FR"/>
        </w:rPr>
        <w:t>g</w:t>
      </w:r>
      <w:r>
        <w:rPr>
          <w:b w:val="0"/>
          <w:bCs w:val="0"/>
          <w:u w:val="none"/>
          <w:rtl w:val="0"/>
          <w:lang w:val="fr-FR"/>
        </w:rPr>
        <w:t xml:space="preserve">é </w:t>
      </w:r>
      <w:r>
        <w:rPr>
          <w:b w:val="0"/>
          <w:bCs w:val="0"/>
          <w:u w:val="none"/>
          <w:rtl w:val="0"/>
          <w:lang w:val="fr-FR"/>
        </w:rPr>
        <w:t xml:space="preserve">et bon </w:t>
      </w:r>
      <w:r>
        <w:rPr>
          <w:b w:val="0"/>
          <w:bCs w:val="0"/>
          <w:u w:val="none"/>
          <w:rtl w:val="0"/>
          <w:lang w:val="fr-FR"/>
        </w:rPr>
        <w:t>é</w:t>
      </w:r>
      <w:r>
        <w:rPr>
          <w:b w:val="0"/>
          <w:bCs w:val="0"/>
          <w:u w:val="none"/>
          <w:rtl w:val="0"/>
          <w:lang w:val="fr-FR"/>
        </w:rPr>
        <w:t>tat de conscience.</w:t>
      </w:r>
    </w:p>
    <w:p>
      <w:pPr>
        <w:pStyle w:val="Format libre"/>
        <w:rPr>
          <w:b w:val="0"/>
          <w:bCs w:val="0"/>
        </w:rPr>
      </w:pPr>
    </w:p>
    <w:p>
      <w:pPr>
        <w:pStyle w:val="Format libre"/>
        <w:rPr>
          <w:b w:val="0"/>
          <w:bCs w:val="0"/>
        </w:rPr>
      </w:pPr>
      <w:r>
        <w:rPr>
          <w:b w:val="0"/>
          <w:bCs w:val="0"/>
          <w:rtl w:val="0"/>
          <w:lang w:val="fr-FR"/>
        </w:rPr>
        <w:t xml:space="preserve">Anomalies ECG : </w:t>
      </w:r>
    </w:p>
    <w:p>
      <w:pPr>
        <w:pStyle w:val="Format libre"/>
        <w:numPr>
          <w:ilvl w:val="0"/>
          <w:numId w:val="126"/>
        </w:numPr>
        <w:rPr>
          <w:b w:val="0"/>
          <w:bCs w:val="0"/>
          <w:lang w:val="fr-FR"/>
        </w:rPr>
      </w:pPr>
      <w:r>
        <w:rPr>
          <w:b w:val="0"/>
          <w:bCs w:val="0"/>
          <w:rtl w:val="0"/>
          <w:lang w:val="fr-FR"/>
        </w:rPr>
        <w:t>NaHCO3 (3 ampoules/1L D5% pour pH &gt; 7,5), d</w:t>
      </w:r>
      <w:r>
        <w:rPr>
          <w:b w:val="0"/>
          <w:bCs w:val="0"/>
          <w:rtl w:val="0"/>
          <w:lang w:val="fr-FR"/>
        </w:rPr>
        <w:t>é</w:t>
      </w:r>
      <w:r>
        <w:rPr>
          <w:b w:val="0"/>
          <w:bCs w:val="0"/>
          <w:rtl w:val="0"/>
          <w:lang w:val="fr-FR"/>
        </w:rPr>
        <w:t>buter 250cc/h</w:t>
      </w:r>
    </w:p>
    <w:p>
      <w:pPr>
        <w:pStyle w:val="Format libre"/>
        <w:numPr>
          <w:ilvl w:val="0"/>
          <w:numId w:val="126"/>
        </w:numPr>
        <w:rPr>
          <w:b w:val="0"/>
          <w:bCs w:val="0"/>
          <w:lang w:val="fr-FR"/>
        </w:rPr>
      </w:pPr>
      <w:r>
        <w:rPr>
          <w:b w:val="0"/>
          <w:bCs w:val="0"/>
          <w:rtl w:val="0"/>
          <w:lang w:val="fr-FR"/>
        </w:rPr>
        <w:t>NaHCO3 1-2 mEq/kg/IV et lidoca</w:t>
      </w:r>
      <w:r>
        <w:rPr>
          <w:b w:val="0"/>
          <w:bCs w:val="0"/>
          <w:rtl w:val="0"/>
          <w:lang w:val="fr-FR"/>
        </w:rPr>
        <w:t>ï</w:t>
      </w:r>
      <w:r>
        <w:rPr>
          <w:b w:val="0"/>
          <w:bCs w:val="0"/>
          <w:rtl w:val="0"/>
          <w:lang w:val="fr-FR"/>
        </w:rPr>
        <w:t>ne si arythmie ventriculaire (pas classe Ia et Ic)</w:t>
      </w:r>
    </w:p>
    <w:p>
      <w:pPr>
        <w:pStyle w:val="Format libre"/>
        <w:numPr>
          <w:ilvl w:val="0"/>
          <w:numId w:val="126"/>
        </w:numPr>
        <w:rPr>
          <w:b w:val="0"/>
          <w:bCs w:val="0"/>
          <w:lang w:val="fr-FR"/>
        </w:rPr>
      </w:pPr>
      <w:r>
        <w:rPr>
          <w:b w:val="0"/>
          <w:bCs w:val="0"/>
          <w:rtl w:val="0"/>
          <w:lang w:val="fr-FR"/>
        </w:rPr>
        <w:t>pacemaker temporaire PRN</w:t>
      </w:r>
    </w:p>
    <w:p>
      <w:pPr>
        <w:pStyle w:val="Format libre"/>
        <w:rPr>
          <w:b w:val="0"/>
          <w:bCs w:val="0"/>
        </w:rPr>
      </w:pPr>
    </w:p>
    <w:p>
      <w:pPr>
        <w:pStyle w:val="Format libre"/>
        <w:rPr>
          <w:b w:val="0"/>
          <w:bCs w:val="0"/>
        </w:rPr>
      </w:pPr>
      <w:r>
        <w:rPr>
          <w:b w:val="0"/>
          <w:bCs w:val="0"/>
          <w:rtl w:val="0"/>
          <w:lang w:val="fr-FR"/>
        </w:rPr>
        <w:t xml:space="preserve">Convulsions : </w:t>
      </w:r>
      <w:r>
        <w:rPr>
          <w:b w:val="1"/>
          <w:bCs w:val="1"/>
          <w:rtl w:val="0"/>
          <w:lang w:val="fr-FR"/>
        </w:rPr>
        <w:t>diaz</w:t>
      </w:r>
      <w:r>
        <w:rPr>
          <w:b w:val="1"/>
          <w:bCs w:val="1"/>
          <w:rtl w:val="0"/>
          <w:lang w:val="fr-FR"/>
        </w:rPr>
        <w:t>é</w:t>
      </w:r>
      <w:r>
        <w:rPr>
          <w:b w:val="1"/>
          <w:bCs w:val="1"/>
          <w:rtl w:val="0"/>
          <w:lang w:val="fr-FR"/>
        </w:rPr>
        <w:t>pam, loraz</w:t>
      </w:r>
      <w:r>
        <w:rPr>
          <w:b w:val="1"/>
          <w:bCs w:val="1"/>
          <w:rtl w:val="0"/>
          <w:lang w:val="fr-FR"/>
        </w:rPr>
        <w:t>é</w:t>
      </w:r>
      <w:r>
        <w:rPr>
          <w:b w:val="1"/>
          <w:bCs w:val="1"/>
          <w:rtl w:val="0"/>
          <w:lang w:val="fr-FR"/>
        </w:rPr>
        <w:t>pam</w:t>
      </w:r>
      <w:r>
        <w:rPr>
          <w:b w:val="0"/>
          <w:bCs w:val="0"/>
          <w:rtl w:val="0"/>
          <w:lang w:val="fr-FR"/>
        </w:rPr>
        <w:t>, ph</w:t>
      </w:r>
      <w:r>
        <w:rPr>
          <w:b w:val="0"/>
          <w:bCs w:val="0"/>
          <w:rtl w:val="0"/>
          <w:lang w:val="fr-FR"/>
        </w:rPr>
        <w:t>é</w:t>
      </w:r>
      <w:r>
        <w:rPr>
          <w:b w:val="0"/>
          <w:bCs w:val="0"/>
          <w:rtl w:val="0"/>
          <w:lang w:val="fr-FR"/>
        </w:rPr>
        <w:t>nobarbital, propofol, NaHCO3 IV</w:t>
      </w:r>
    </w:p>
    <w:p>
      <w:pPr>
        <w:pStyle w:val="Format libre"/>
        <w:rPr>
          <w:b w:val="0"/>
          <w:bCs w:val="0"/>
        </w:rPr>
      </w:pPr>
    </w:p>
    <w:p>
      <w:pPr>
        <w:pStyle w:val="Format libre"/>
        <w:rPr>
          <w:b w:val="0"/>
          <w:bCs w:val="0"/>
        </w:rPr>
      </w:pPr>
      <w:r>
        <w:rPr>
          <w:b w:val="0"/>
          <w:bCs w:val="0"/>
          <w:rtl w:val="0"/>
          <w:lang w:val="fr-FR"/>
        </w:rPr>
        <w:t>HypoTA : fluides + noradr</w:t>
      </w:r>
      <w:r>
        <w:rPr>
          <w:b w:val="0"/>
          <w:bCs w:val="0"/>
          <w:rtl w:val="0"/>
          <w:lang w:val="fr-FR"/>
        </w:rPr>
        <w:t>é</w:t>
      </w:r>
      <w:r>
        <w:rPr>
          <w:b w:val="0"/>
          <w:bCs w:val="0"/>
          <w:rtl w:val="0"/>
          <w:lang w:val="fr-FR"/>
        </w:rPr>
        <w:t>naline</w:t>
      </w:r>
    </w:p>
    <w:p>
      <w:pPr>
        <w:pStyle w:val="Format libre"/>
        <w:rPr>
          <w:b w:val="0"/>
          <w:bCs w:val="0"/>
        </w:rPr>
      </w:pPr>
    </w:p>
    <w:p>
      <w:pPr>
        <w:pStyle w:val="Format libre"/>
        <w:rPr>
          <w:b w:val="0"/>
          <w:bCs w:val="0"/>
        </w:rPr>
      </w:pPr>
      <w:r>
        <w:rPr>
          <w:b w:val="0"/>
          <w:bCs w:val="0"/>
          <w:rtl w:val="0"/>
          <w:lang w:val="fr-FR"/>
        </w:rPr>
        <w:t>Physostigmine si intoxication cholinergique pure (pas autres Rx)</w:t>
      </w:r>
      <w:r>
        <w:rPr>
          <w:b w:val="0"/>
          <w:bCs w:val="0"/>
        </w:rPr>
        <w:br w:type="textWrapping"/>
        <w:tab/>
      </w:r>
      <w:r>
        <w:rPr>
          <w:b w:val="0"/>
          <w:bCs w:val="0"/>
          <w:rtl w:val="0"/>
        </w:rPr>
        <w:t xml:space="preserve">0.5-2 mg; </w:t>
      </w:r>
      <w:r>
        <w:rPr>
          <w:b w:val="0"/>
          <w:bCs w:val="0"/>
          <w:rtl w:val="0"/>
          <w:lang w:val="fr-FR"/>
        </w:rPr>
        <w:t>q 10-30 min PRN (0,02mg/kg)</w:t>
      </w:r>
    </w:p>
    <w:p>
      <w:pPr>
        <w:pStyle w:val="Format libre"/>
        <w:numPr>
          <w:ilvl w:val="0"/>
          <w:numId w:val="378"/>
        </w:numPr>
        <w:rPr>
          <w:b w:val="0"/>
          <w:bCs w:val="0"/>
          <w:sz w:val="22"/>
          <w:szCs w:val="22"/>
          <w:lang w:val="fr-FR"/>
        </w:rPr>
      </w:pPr>
      <w:r>
        <w:rPr>
          <w:b w:val="0"/>
          <w:bCs w:val="0"/>
          <w:sz w:val="22"/>
          <w:szCs w:val="22"/>
          <w:rtl w:val="0"/>
          <w:lang w:val="fr-FR"/>
        </w:rPr>
        <w:t xml:space="preserve">Ne </w:t>
      </w:r>
      <w:r>
        <w:rPr>
          <w:b w:val="1"/>
          <w:bCs w:val="1"/>
          <w:sz w:val="22"/>
          <w:szCs w:val="22"/>
          <w:rtl w:val="0"/>
          <w:lang w:val="fr-FR"/>
        </w:rPr>
        <w:t>PAS</w:t>
      </w:r>
      <w:r>
        <w:rPr>
          <w:b w:val="0"/>
          <w:bCs w:val="0"/>
          <w:sz w:val="22"/>
          <w:szCs w:val="22"/>
          <w:rtl w:val="0"/>
          <w:lang w:val="fr-FR"/>
        </w:rPr>
        <w:t xml:space="preserve"> donner si trouble conduction cardiaque (</w:t>
      </w:r>
      <w:r>
        <w:rPr>
          <w:rFonts w:ascii="Arial Unicode MS" w:cs="Arial Unicode MS" w:hAnsi="Arial Unicode MS" w:eastAsia="Arial Unicode MS" w:hint="default"/>
          <w:b w:val="0"/>
          <w:bCs w:val="0"/>
          <w:i w:val="0"/>
          <w:iCs w:val="0"/>
          <w:sz w:val="22"/>
          <w:szCs w:val="22"/>
          <w:rtl w:val="0"/>
          <w:lang w:val="fr-FR"/>
        </w:rPr>
        <w:t>↑</w:t>
      </w:r>
      <w:r>
        <w:rPr>
          <w:b w:val="0"/>
          <w:bCs w:val="0"/>
          <w:sz w:val="22"/>
          <w:szCs w:val="22"/>
          <w:rtl w:val="0"/>
        </w:rPr>
        <w:t xml:space="preserve"> </w:t>
      </w:r>
      <w:r>
        <w:rPr>
          <w:b w:val="0"/>
          <w:bCs w:val="0"/>
          <w:sz w:val="22"/>
          <w:szCs w:val="22"/>
          <w:rtl w:val="0"/>
          <w:lang w:val="fr-FR"/>
        </w:rPr>
        <w:t xml:space="preserve">QRS &gt; 100ms ou </w:t>
      </w:r>
      <w:r>
        <w:rPr>
          <w:rFonts w:ascii="Arial Unicode MS" w:cs="Arial Unicode MS" w:hAnsi="Arial Unicode MS" w:eastAsia="Arial Unicode MS" w:hint="default"/>
          <w:b w:val="0"/>
          <w:bCs w:val="0"/>
          <w:i w:val="0"/>
          <w:iCs w:val="0"/>
          <w:sz w:val="22"/>
          <w:szCs w:val="22"/>
          <w:rtl w:val="0"/>
          <w:lang w:val="fr-FR"/>
        </w:rPr>
        <w:t>↑</w:t>
      </w:r>
      <w:r>
        <w:rPr>
          <w:b w:val="0"/>
          <w:bCs w:val="0"/>
          <w:sz w:val="22"/>
          <w:szCs w:val="22"/>
          <w:rtl w:val="0"/>
        </w:rPr>
        <w:t xml:space="preserve"> </w:t>
      </w:r>
      <w:r>
        <w:rPr>
          <w:b w:val="0"/>
          <w:bCs w:val="0"/>
          <w:sz w:val="22"/>
          <w:szCs w:val="22"/>
          <w:rtl w:val="0"/>
          <w:lang w:val="fr-FR"/>
        </w:rPr>
        <w:t>PR), car risque bradyasystolie</w:t>
      </w:r>
    </w:p>
    <w:p>
      <w:pPr>
        <w:pStyle w:val="Format libre"/>
        <w:numPr>
          <w:ilvl w:val="0"/>
          <w:numId w:val="378"/>
        </w:numPr>
        <w:rPr>
          <w:b w:val="0"/>
          <w:bCs w:val="0"/>
          <w:sz w:val="22"/>
          <w:szCs w:val="22"/>
          <w:lang w:val="fr-FR"/>
        </w:rPr>
      </w:pPr>
      <w:r>
        <w:rPr>
          <w:b w:val="0"/>
          <w:bCs w:val="0"/>
          <w:sz w:val="22"/>
          <w:szCs w:val="22"/>
          <w:rtl w:val="0"/>
          <w:lang w:val="fr-FR"/>
        </w:rPr>
        <w:t>Ne PAS donner si hyperr</w:t>
      </w:r>
      <w:r>
        <w:rPr>
          <w:b w:val="0"/>
          <w:bCs w:val="0"/>
          <w:sz w:val="22"/>
          <w:szCs w:val="22"/>
          <w:rtl w:val="0"/>
          <w:lang w:val="fr-FR"/>
        </w:rPr>
        <w:t>é</w:t>
      </w:r>
      <w:r>
        <w:rPr>
          <w:b w:val="0"/>
          <w:bCs w:val="0"/>
          <w:sz w:val="22"/>
          <w:szCs w:val="22"/>
          <w:rtl w:val="0"/>
          <w:lang w:val="fr-FR"/>
        </w:rPr>
        <w:t>activit</w:t>
      </w:r>
      <w:r>
        <w:rPr>
          <w:b w:val="0"/>
          <w:bCs w:val="0"/>
          <w:sz w:val="22"/>
          <w:szCs w:val="22"/>
          <w:rtl w:val="0"/>
          <w:lang w:val="fr-FR"/>
        </w:rPr>
        <w:t xml:space="preserve">é </w:t>
      </w:r>
      <w:r>
        <w:rPr>
          <w:b w:val="0"/>
          <w:bCs w:val="0"/>
          <w:sz w:val="22"/>
          <w:szCs w:val="22"/>
          <w:rtl w:val="0"/>
          <w:lang w:val="fr-FR"/>
        </w:rPr>
        <w:t xml:space="preserve">bronchique, occlusion intestinale, </w:t>
      </w:r>
      <w:r>
        <w:rPr>
          <w:b w:val="0"/>
          <w:bCs w:val="0"/>
          <w:sz w:val="22"/>
          <w:szCs w:val="22"/>
          <w:rtl w:val="0"/>
          <w:lang w:val="fr-FR"/>
        </w:rPr>
        <w:t>é</w:t>
      </w:r>
      <w:r>
        <w:rPr>
          <w:b w:val="0"/>
          <w:bCs w:val="0"/>
          <w:sz w:val="22"/>
          <w:szCs w:val="22"/>
          <w:rtl w:val="0"/>
          <w:lang w:val="fr-FR"/>
        </w:rPr>
        <w:t>pilepsie</w:t>
      </w:r>
    </w:p>
    <w:p>
      <w:pPr>
        <w:pStyle w:val="Format libre"/>
        <w:numPr>
          <w:ilvl w:val="0"/>
          <w:numId w:val="378"/>
        </w:numPr>
        <w:rPr>
          <w:b w:val="0"/>
          <w:bCs w:val="0"/>
          <w:sz w:val="22"/>
          <w:szCs w:val="22"/>
          <w:lang w:val="fr-FR"/>
        </w:rPr>
      </w:pPr>
      <w:r>
        <w:rPr>
          <w:b w:val="0"/>
          <w:bCs w:val="0"/>
          <w:sz w:val="22"/>
          <w:szCs w:val="22"/>
          <w:rtl w:val="0"/>
          <w:lang w:val="fr-FR"/>
        </w:rPr>
        <w:t>Donner si tachyarythmie compromis HD / convulsions / agitation / psychose</w:t>
      </w:r>
    </w:p>
    <w:p>
      <w:pPr>
        <w:pStyle w:val="Format libre"/>
        <w:numPr>
          <w:ilvl w:val="0"/>
          <w:numId w:val="378"/>
        </w:numPr>
        <w:rPr>
          <w:b w:val="0"/>
          <w:bCs w:val="0"/>
          <w:sz w:val="22"/>
          <w:szCs w:val="22"/>
          <w:lang w:val="fr-FR"/>
        </w:rPr>
      </w:pPr>
      <w:r>
        <w:rPr>
          <w:b w:val="0"/>
          <w:bCs w:val="0"/>
          <w:sz w:val="22"/>
          <w:szCs w:val="22"/>
          <w:rtl w:val="0"/>
          <w:lang w:val="fr-FR"/>
        </w:rPr>
        <w:t>Garder atropine pr</w:t>
      </w:r>
      <w:r>
        <w:rPr>
          <w:b w:val="0"/>
          <w:bCs w:val="0"/>
          <w:sz w:val="22"/>
          <w:szCs w:val="22"/>
          <w:rtl w:val="0"/>
          <w:lang w:val="fr-FR"/>
        </w:rPr>
        <w:t>è</w:t>
      </w:r>
      <w:r>
        <w:rPr>
          <w:b w:val="0"/>
          <w:bCs w:val="0"/>
          <w:sz w:val="22"/>
          <w:szCs w:val="22"/>
          <w:rtl w:val="0"/>
          <w:lang w:val="fr-FR"/>
        </w:rPr>
        <w:t>s du patient (renverse physostigmine).</w:t>
      </w:r>
    </w:p>
    <w:p>
      <w:pPr>
        <w:pStyle w:val="Format libre"/>
        <w:rPr>
          <w:b w:val="0"/>
          <w:bCs w:val="0"/>
        </w:rPr>
      </w:pPr>
    </w:p>
    <w:p>
      <w:pPr>
        <w:pStyle w:val="Format libre"/>
        <w:rPr>
          <w:b w:val="0"/>
          <w:bCs w:val="0"/>
        </w:rPr>
      </w:pPr>
      <w:r>
        <w:rPr>
          <w:b w:val="0"/>
          <w:bCs w:val="0"/>
          <w:rtl w:val="0"/>
          <w:lang w:val="fr-FR"/>
        </w:rPr>
        <w:t>Consid</w:t>
      </w:r>
      <w:r>
        <w:rPr>
          <w:b w:val="0"/>
          <w:bCs w:val="0"/>
          <w:rtl w:val="0"/>
          <w:lang w:val="fr-FR"/>
        </w:rPr>
        <w:t>é</w:t>
      </w:r>
      <w:r>
        <w:rPr>
          <w:b w:val="0"/>
          <w:bCs w:val="0"/>
          <w:rtl w:val="0"/>
          <w:lang w:val="fr-FR"/>
        </w:rPr>
        <w:t>rer intra-lipides pour cardio-toxicit</w:t>
      </w:r>
      <w:r>
        <w:rPr>
          <w:b w:val="0"/>
          <w:bCs w:val="0"/>
          <w:rtl w:val="0"/>
          <w:lang w:val="fr-FR"/>
        </w:rPr>
        <w:t xml:space="preserve">é </w:t>
      </w:r>
      <w:r>
        <w:rPr>
          <w:b w:val="0"/>
          <w:bCs w:val="0"/>
          <w:rtl w:val="0"/>
          <w:lang w:val="fr-FR"/>
        </w:rPr>
        <w:t>TCA (case-report</w:t>
      </w:r>
      <w:r>
        <w:rPr>
          <w:b w:val="0"/>
          <w:bCs w:val="0"/>
          <w:rtl w:val="0"/>
          <w:lang w:val="fr-FR"/>
        </w:rPr>
        <w:t>…</w:t>
      </w:r>
      <w:r>
        <w:rPr>
          <w:b w:val="0"/>
          <w:bCs w:val="0"/>
          <w:rtl w:val="0"/>
          <w:lang w:val="fr-FR"/>
        </w:rPr>
        <w:t>)</w:t>
      </w:r>
    </w:p>
    <w:p>
      <w:pPr>
        <w:pStyle w:val="Format libre"/>
        <w:rPr>
          <w:b w:val="0"/>
          <w:bCs w:val="0"/>
        </w:rPr>
      </w:pPr>
    </w:p>
    <w:p>
      <w:pPr>
        <w:pStyle w:val="Format libre"/>
        <w:rPr>
          <w:b w:val="1"/>
          <w:bCs w:val="1"/>
        </w:rPr>
      </w:pPr>
      <w:r>
        <w:rPr>
          <w:b w:val="1"/>
          <w:bCs w:val="1"/>
          <w:rtl w:val="0"/>
          <w:lang w:val="fr-FR"/>
        </w:rPr>
        <w:t>Aspirine (salicylate)</w:t>
      </w:r>
    </w:p>
    <w:p>
      <w:pPr>
        <w:pStyle w:val="Format libre"/>
        <w:bidi w:val="0"/>
      </w:pPr>
      <w:r>
        <w:rPr>
          <w:rFonts w:cs="Arial Unicode MS" w:eastAsia="Arial Unicode MS"/>
          <w:rtl w:val="0"/>
          <w:lang w:val="fr-FR"/>
        </w:rPr>
        <w:t>Causes : aspirine, Pepto-bismol, th</w:t>
      </w:r>
      <w:r>
        <w:rPr>
          <w:rFonts w:cs="Arial Unicode MS" w:eastAsia="Arial Unicode MS" w:hint="default"/>
          <w:rtl w:val="0"/>
          <w:lang w:val="fr-FR"/>
        </w:rPr>
        <w:t xml:space="preserve">é </w:t>
      </w:r>
      <w:r>
        <w:rPr>
          <w:rFonts w:cs="Arial Unicode MS" w:eastAsia="Arial Unicode MS"/>
          <w:rtl w:val="0"/>
          <w:lang w:val="fr-FR"/>
        </w:rPr>
        <w:t>des bois, RUB A535 (antiphlogistine), cr</w:t>
      </w:r>
      <w:r>
        <w:rPr>
          <w:rFonts w:cs="Arial Unicode MS" w:eastAsia="Arial Unicode MS" w:hint="default"/>
          <w:rtl w:val="0"/>
          <w:lang w:val="fr-FR"/>
        </w:rPr>
        <w:t>è</w:t>
      </w:r>
      <w:r>
        <w:rPr>
          <w:rFonts w:cs="Arial Unicode MS" w:eastAsia="Arial Unicode MS"/>
          <w:rtl w:val="0"/>
          <w:lang w:val="fr-FR"/>
        </w:rPr>
        <w:t>me solaire, etc.</w:t>
      </w:r>
    </w:p>
    <w:p>
      <w:pPr>
        <w:pStyle w:val="Format libre"/>
        <w:rPr>
          <w:sz w:val="20"/>
          <w:szCs w:val="20"/>
        </w:rPr>
      </w:pPr>
      <w:r>
        <w:rPr>
          <w:sz w:val="20"/>
          <w:szCs w:val="20"/>
          <w:rtl w:val="0"/>
          <w:lang w:val="fr-FR"/>
        </w:rPr>
        <w:t>*huile de th</w:t>
      </w:r>
      <w:r>
        <w:rPr>
          <w:sz w:val="20"/>
          <w:szCs w:val="20"/>
          <w:rtl w:val="0"/>
          <w:lang w:val="fr-FR"/>
        </w:rPr>
        <w:t xml:space="preserve">é </w:t>
      </w:r>
      <w:r>
        <w:rPr>
          <w:sz w:val="20"/>
          <w:szCs w:val="20"/>
          <w:rtl w:val="0"/>
          <w:lang w:val="fr-FR"/>
        </w:rPr>
        <w:t xml:space="preserve">des bois 0,23 mL </w:t>
      </w:r>
      <w:r>
        <w:rPr>
          <w:sz w:val="20"/>
          <w:szCs w:val="20"/>
          <w:rtl w:val="0"/>
          <w:lang w:val="fr-FR"/>
        </w:rPr>
        <w:t xml:space="preserve">à </w:t>
      </w:r>
      <w:r>
        <w:rPr>
          <w:sz w:val="20"/>
          <w:szCs w:val="20"/>
          <w:rtl w:val="0"/>
          <w:lang w:val="fr-FR"/>
        </w:rPr>
        <w:t>100% = 325 mg ASA</w:t>
      </w:r>
    </w:p>
    <w:p>
      <w:pPr>
        <w:pStyle w:val="Format libre"/>
        <w:bidi w:val="0"/>
      </w:pPr>
    </w:p>
    <w:p>
      <w:pPr>
        <w:pStyle w:val="Format libre"/>
        <w:bidi w:val="0"/>
      </w:pPr>
      <w:r>
        <w:rPr>
          <w:rFonts w:cs="Arial Unicode MS" w:eastAsia="Arial Unicode MS"/>
          <w:rtl w:val="0"/>
          <w:lang w:val="fr-FR"/>
        </w:rPr>
        <w:t>Dose toxique : 150-500mg/kg aigu, 100 mg/kg chronique</w:t>
      </w:r>
    </w:p>
    <w:p>
      <w:pPr>
        <w:pStyle w:val="Format libre"/>
        <w:bidi w:val="0"/>
      </w:pPr>
    </w:p>
    <w:p>
      <w:pPr>
        <w:pStyle w:val="Format libre"/>
        <w:rPr>
          <w:u w:val="single"/>
        </w:rPr>
      </w:pPr>
      <w:r>
        <w:rPr>
          <w:u w:val="single"/>
          <w:rtl w:val="0"/>
          <w:lang w:val="fr-FR"/>
        </w:rPr>
        <w:t>Clinique</w:t>
      </w:r>
    </w:p>
    <w:p>
      <w:pPr>
        <w:pStyle w:val="Format libre"/>
        <w:bidi w:val="0"/>
      </w:pPr>
      <w:r>
        <w:rPr>
          <w:rFonts w:cs="Arial Unicode MS" w:eastAsia="Arial Unicode MS"/>
          <w:rtl w:val="0"/>
          <w:lang w:val="fr-FR"/>
        </w:rPr>
        <w:t>Phase 1 : Hyperventilation (alcalose respiratoire), tinnitus (stimulation directe des c. cochl</w:t>
      </w:r>
      <w:r>
        <w:rPr>
          <w:rFonts w:cs="Arial Unicode MS" w:eastAsia="Arial Unicode MS" w:hint="default"/>
          <w:rtl w:val="0"/>
          <w:lang w:val="fr-FR"/>
        </w:rPr>
        <w:t>é</w:t>
      </w:r>
      <w:r>
        <w:rPr>
          <w:rFonts w:cs="Arial Unicode MS" w:eastAsia="Arial Unicode MS"/>
          <w:rtl w:val="0"/>
          <w:lang w:val="fr-FR"/>
        </w:rPr>
        <w:t>e, peut persister post-intox x qq jours), Sx GI.</w:t>
      </w:r>
    </w:p>
    <w:p>
      <w:pPr>
        <w:pStyle w:val="Format libre"/>
        <w:bidi w:val="0"/>
      </w:pPr>
      <w:r>
        <w:rPr>
          <w:rFonts w:cs="Arial Unicode MS" w:eastAsia="Arial Unicode MS"/>
          <w:rtl w:val="0"/>
          <w:lang w:val="fr-FR"/>
        </w:rPr>
        <w:t>Phase 2: Hyperthermie*, acidose m</w:t>
      </w:r>
      <w:r>
        <w:rPr>
          <w:rFonts w:cs="Arial Unicode MS" w:eastAsia="Arial Unicode MS" w:hint="default"/>
          <w:rtl w:val="0"/>
          <w:lang w:val="fr-FR"/>
        </w:rPr>
        <w:t>é</w:t>
      </w:r>
      <w:r>
        <w:rPr>
          <w:rFonts w:cs="Arial Unicode MS" w:eastAsia="Arial Unicode MS"/>
          <w:rtl w:val="0"/>
          <w:lang w:val="fr-FR"/>
        </w:rPr>
        <w:t>tabolique ajout</w:t>
      </w:r>
      <w:r>
        <w:rPr>
          <w:rFonts w:cs="Arial Unicode MS" w:eastAsia="Arial Unicode MS" w:hint="default"/>
          <w:rtl w:val="0"/>
          <w:lang w:val="fr-FR"/>
        </w:rPr>
        <w:t>é</w:t>
      </w:r>
      <w:r>
        <w:rPr>
          <w:rFonts w:cs="Arial Unicode MS" w:eastAsia="Arial Unicode MS"/>
          <w:rtl w:val="0"/>
          <w:lang w:val="fr-FR"/>
        </w:rPr>
        <w:t xml:space="preserve">e, fatigue, </w:t>
      </w:r>
      <w:r>
        <w:rPr>
          <w:rFonts w:cs="Arial Unicode MS" w:eastAsia="Arial Unicode MS" w:hint="default"/>
          <w:rtl w:val="0"/>
          <w:lang w:val="fr-FR"/>
        </w:rPr>
        <w:t>é</w:t>
      </w:r>
      <w:r>
        <w:rPr>
          <w:rFonts w:cs="Arial Unicode MS" w:eastAsia="Arial Unicode MS"/>
          <w:rtl w:val="0"/>
          <w:lang w:val="fr-FR"/>
        </w:rPr>
        <w:t>l</w:t>
      </w:r>
      <w:r>
        <w:rPr>
          <w:rFonts w:cs="Arial Unicode MS" w:eastAsia="Arial Unicode MS" w:hint="default"/>
          <w:rtl w:val="0"/>
          <w:lang w:val="fr-FR"/>
        </w:rPr>
        <w:t>é</w:t>
      </w:r>
      <w:r>
        <w:rPr>
          <w:rFonts w:cs="Arial Unicode MS" w:eastAsia="Arial Unicode MS"/>
          <w:rtl w:val="0"/>
          <w:lang w:val="fr-FR"/>
        </w:rPr>
        <w:t>vation glyc</w:t>
      </w:r>
      <w:r>
        <w:rPr>
          <w:rFonts w:cs="Arial Unicode MS" w:eastAsia="Arial Unicode MS" w:hint="default"/>
          <w:rtl w:val="0"/>
          <w:lang w:val="fr-FR"/>
        </w:rPr>
        <w:t>é</w:t>
      </w:r>
      <w:r>
        <w:rPr>
          <w:rFonts w:cs="Arial Unicode MS" w:eastAsia="Arial Unicode MS"/>
          <w:rtl w:val="0"/>
          <w:lang w:val="fr-FR"/>
        </w:rPr>
        <w:t>mie initialement,confusion</w:t>
      </w:r>
    </w:p>
    <w:p>
      <w:pPr>
        <w:pStyle w:val="Format libre"/>
        <w:bidi w:val="0"/>
      </w:pPr>
      <w:r>
        <w:rPr>
          <w:rFonts w:cs="Arial Unicode MS" w:eastAsia="Arial Unicode MS"/>
          <w:rtl w:val="0"/>
          <w:lang w:val="fr-FR"/>
        </w:rPr>
        <w:t>Phase 3 : hyperthermie, coma avec d</w:t>
      </w:r>
      <w:r>
        <w:rPr>
          <w:rFonts w:cs="Arial Unicode MS" w:eastAsia="Arial Unicode MS" w:hint="default"/>
          <w:rtl w:val="0"/>
          <w:lang w:val="fr-FR"/>
        </w:rPr>
        <w:t>é</w:t>
      </w:r>
      <w:r>
        <w:rPr>
          <w:rFonts w:cs="Arial Unicode MS" w:eastAsia="Arial Unicode MS"/>
          <w:rtl w:val="0"/>
          <w:lang w:val="fr-FR"/>
        </w:rPr>
        <w:t>pression respiratoire qui vient exacerber acidose m</w:t>
      </w:r>
      <w:r>
        <w:rPr>
          <w:rFonts w:cs="Arial Unicode MS" w:eastAsia="Arial Unicode MS" w:hint="default"/>
          <w:rtl w:val="0"/>
          <w:lang w:val="fr-FR"/>
        </w:rPr>
        <w:t>é</w:t>
      </w:r>
      <w:r>
        <w:rPr>
          <w:rFonts w:cs="Arial Unicode MS" w:eastAsia="Arial Unicode MS"/>
          <w:rtl w:val="0"/>
          <w:lang w:val="fr-FR"/>
        </w:rPr>
        <w:t>tabolique (non compens</w:t>
      </w:r>
      <w:r>
        <w:rPr>
          <w:rFonts w:cs="Arial Unicode MS" w:eastAsia="Arial Unicode MS" w:hint="default"/>
          <w:rtl w:val="0"/>
          <w:lang w:val="fr-FR"/>
        </w:rPr>
        <w:t>é</w:t>
      </w:r>
      <w:r>
        <w:rPr>
          <w:rFonts w:cs="Arial Unicode MS" w:eastAsia="Arial Unicode MS"/>
          <w:rtl w:val="0"/>
          <w:lang w:val="fr-FR"/>
        </w:rPr>
        <w:t>e), hypoglyc</w:t>
      </w:r>
      <w:r>
        <w:rPr>
          <w:rFonts w:cs="Arial Unicode MS" w:eastAsia="Arial Unicode MS" w:hint="default"/>
          <w:rtl w:val="0"/>
          <w:lang w:val="fr-FR"/>
        </w:rPr>
        <w:t>é</w:t>
      </w:r>
      <w:r>
        <w:rPr>
          <w:rFonts w:cs="Arial Unicode MS" w:eastAsia="Arial Unicode MS"/>
          <w:rtl w:val="0"/>
          <w:lang w:val="fr-FR"/>
        </w:rPr>
        <w:t>mie, insuffisance r</w:t>
      </w:r>
      <w:r>
        <w:rPr>
          <w:rFonts w:cs="Arial Unicode MS" w:eastAsia="Arial Unicode MS" w:hint="default"/>
          <w:rtl w:val="0"/>
          <w:lang w:val="fr-FR"/>
        </w:rPr>
        <w:t>é</w:t>
      </w:r>
      <w:r>
        <w:rPr>
          <w:rFonts w:cs="Arial Unicode MS" w:eastAsia="Arial Unicode MS"/>
          <w:rtl w:val="0"/>
          <w:lang w:val="fr-FR"/>
        </w:rPr>
        <w:t>nale et h</w:t>
      </w:r>
      <w:r>
        <w:rPr>
          <w:rFonts w:cs="Arial Unicode MS" w:eastAsia="Arial Unicode MS" w:hint="default"/>
          <w:rtl w:val="0"/>
          <w:lang w:val="fr-FR"/>
        </w:rPr>
        <w:t>é</w:t>
      </w:r>
      <w:r>
        <w:rPr>
          <w:rFonts w:cs="Arial Unicode MS" w:eastAsia="Arial Unicode MS"/>
          <w:rtl w:val="0"/>
          <w:lang w:val="fr-FR"/>
        </w:rPr>
        <w:t>patique (hypoglyc</w:t>
      </w:r>
      <w:r>
        <w:rPr>
          <w:rFonts w:cs="Arial Unicode MS" w:eastAsia="Arial Unicode MS" w:hint="default"/>
          <w:rtl w:val="0"/>
          <w:lang w:val="fr-FR"/>
        </w:rPr>
        <w:t>é</w:t>
      </w:r>
      <w:r>
        <w:rPr>
          <w:rFonts w:cs="Arial Unicode MS" w:eastAsia="Arial Unicode MS"/>
          <w:rtl w:val="0"/>
          <w:lang w:val="fr-FR"/>
        </w:rPr>
        <w:t xml:space="preserve">mie, </w:t>
      </w:r>
      <w:r>
        <w:rPr>
          <w:rFonts w:ascii="Arial Unicode MS" w:cs="Arial Unicode MS" w:hAnsi="Arial Unicode MS" w:eastAsia="Arial Unicode MS" w:hint="default"/>
          <w:b w:val="0"/>
          <w:bCs w:val="0"/>
          <w:i w:val="0"/>
          <w:iCs w:val="0"/>
          <w:rtl w:val="0"/>
          <w:lang w:val="fr-FR"/>
        </w:rPr>
        <w:t>↑</w:t>
      </w:r>
      <w:r>
        <w:rPr>
          <w:rFonts w:cs="Arial Unicode MS" w:eastAsia="Arial Unicode MS"/>
          <w:rtl w:val="0"/>
          <w:lang w:val="fr-FR"/>
        </w:rPr>
        <w:t xml:space="preserve"> </w:t>
      </w:r>
      <w:r>
        <w:rPr>
          <w:rFonts w:cs="Arial Unicode MS" w:eastAsia="Arial Unicode MS"/>
          <w:rtl w:val="0"/>
          <w:lang w:val="fr-FR"/>
        </w:rPr>
        <w:t>INR), hypokali</w:t>
      </w:r>
      <w:r>
        <w:rPr>
          <w:rFonts w:cs="Arial Unicode MS" w:eastAsia="Arial Unicode MS" w:hint="default"/>
          <w:rtl w:val="0"/>
          <w:lang w:val="fr-FR"/>
        </w:rPr>
        <w:t>é</w:t>
      </w:r>
      <w:r>
        <w:rPr>
          <w:rFonts w:cs="Arial Unicode MS" w:eastAsia="Arial Unicode MS"/>
          <w:rtl w:val="0"/>
          <w:lang w:val="fr-FR"/>
        </w:rPr>
        <w:t>mie. Cas s</w:t>
      </w:r>
      <w:r>
        <w:rPr>
          <w:rFonts w:cs="Arial Unicode MS" w:eastAsia="Arial Unicode MS" w:hint="default"/>
          <w:rtl w:val="0"/>
          <w:lang w:val="fr-FR"/>
        </w:rPr>
        <w:t>é</w:t>
      </w:r>
      <w:r>
        <w:rPr>
          <w:rFonts w:cs="Arial Unicode MS" w:eastAsia="Arial Unicode MS"/>
          <w:rtl w:val="0"/>
          <w:lang w:val="fr-FR"/>
        </w:rPr>
        <w:t>v</w:t>
      </w:r>
      <w:r>
        <w:rPr>
          <w:rFonts w:cs="Arial Unicode MS" w:eastAsia="Arial Unicode MS" w:hint="default"/>
          <w:rtl w:val="0"/>
          <w:lang w:val="fr-FR"/>
        </w:rPr>
        <w:t>è</w:t>
      </w:r>
      <w:r>
        <w:rPr>
          <w:rFonts w:cs="Arial Unicode MS" w:eastAsia="Arial Unicode MS"/>
          <w:rtl w:val="0"/>
          <w:lang w:val="fr-FR"/>
        </w:rPr>
        <w:t>res donnent oed</w:t>
      </w:r>
      <w:r>
        <w:rPr>
          <w:rFonts w:cs="Arial Unicode MS" w:eastAsia="Arial Unicode MS" w:hint="default"/>
          <w:rtl w:val="0"/>
          <w:lang w:val="fr-FR"/>
        </w:rPr>
        <w:t>è</w:t>
      </w:r>
      <w:r>
        <w:rPr>
          <w:rFonts w:cs="Arial Unicode MS" w:eastAsia="Arial Unicode MS"/>
          <w:rtl w:val="0"/>
          <w:lang w:val="fr-FR"/>
        </w:rPr>
        <w:t>me pulmonaire et c</w:t>
      </w:r>
      <w:r>
        <w:rPr>
          <w:rFonts w:cs="Arial Unicode MS" w:eastAsia="Arial Unicode MS" w:hint="default"/>
          <w:rtl w:val="0"/>
          <w:lang w:val="fr-FR"/>
        </w:rPr>
        <w:t>é</w:t>
      </w:r>
      <w:r>
        <w:rPr>
          <w:rFonts w:cs="Arial Unicode MS" w:eastAsia="Arial Unicode MS"/>
          <w:rtl w:val="0"/>
          <w:lang w:val="fr-FR"/>
        </w:rPr>
        <w:t>r</w:t>
      </w:r>
      <w:r>
        <w:rPr>
          <w:rFonts w:cs="Arial Unicode MS" w:eastAsia="Arial Unicode MS" w:hint="default"/>
          <w:rtl w:val="0"/>
          <w:lang w:val="fr-FR"/>
        </w:rPr>
        <w:t>é</w:t>
      </w:r>
      <w:r>
        <w:rPr>
          <w:rFonts w:cs="Arial Unicode MS" w:eastAsia="Arial Unicode MS"/>
          <w:rtl w:val="0"/>
          <w:lang w:val="fr-FR"/>
        </w:rPr>
        <w:t>bral (principales causes de mortalit</w:t>
      </w:r>
      <w:r>
        <w:rPr>
          <w:rFonts w:cs="Arial Unicode MS" w:eastAsia="Arial Unicode MS" w:hint="default"/>
          <w:rtl w:val="0"/>
          <w:lang w:val="fr-FR"/>
        </w:rPr>
        <w:t>é</w:t>
      </w:r>
      <w:r>
        <w:rPr>
          <w:rFonts w:cs="Arial Unicode MS" w:eastAsia="Arial Unicode MS"/>
          <w:rtl w:val="0"/>
          <w:lang w:val="fr-FR"/>
        </w:rPr>
        <w:t>). Toxicit</w:t>
      </w:r>
      <w:r>
        <w:rPr>
          <w:rFonts w:cs="Arial Unicode MS" w:eastAsia="Arial Unicode MS" w:hint="default"/>
          <w:rtl w:val="0"/>
          <w:lang w:val="fr-FR"/>
        </w:rPr>
        <w:t xml:space="preserve">é </w:t>
      </w:r>
      <w:r>
        <w:rPr>
          <w:rFonts w:cs="Arial Unicode MS" w:eastAsia="Arial Unicode MS"/>
          <w:rtl w:val="0"/>
          <w:lang w:val="fr-FR"/>
        </w:rPr>
        <w:t>r</w:t>
      </w:r>
      <w:r>
        <w:rPr>
          <w:rFonts w:cs="Arial Unicode MS" w:eastAsia="Arial Unicode MS" w:hint="default"/>
          <w:rtl w:val="0"/>
          <w:lang w:val="fr-FR"/>
        </w:rPr>
        <w:t>é</w:t>
      </w:r>
      <w:r>
        <w:rPr>
          <w:rFonts w:cs="Arial Unicode MS" w:eastAsia="Arial Unicode MS"/>
          <w:rtl w:val="0"/>
          <w:lang w:val="fr-FR"/>
        </w:rPr>
        <w:t>nale directe</w:t>
      </w:r>
    </w:p>
    <w:p>
      <w:pPr>
        <w:pStyle w:val="Format libre"/>
        <w:bidi w:val="0"/>
      </w:pPr>
    </w:p>
    <w:p>
      <w:pPr>
        <w:pStyle w:val="Format libre"/>
        <w:bidi w:val="0"/>
      </w:pPr>
      <w:r>
        <w:rPr>
          <w:rFonts w:cs="Arial Unicode MS" w:eastAsia="Arial Unicode MS"/>
          <w:rtl w:val="0"/>
          <w:lang w:val="fr-FR"/>
        </w:rPr>
        <w:t>Alcalose respiratoire par stimulation des centres de la respiration, puis acidose m</w:t>
      </w:r>
      <w:r>
        <w:rPr>
          <w:rFonts w:cs="Arial Unicode MS" w:eastAsia="Arial Unicode MS" w:hint="default"/>
          <w:rtl w:val="0"/>
          <w:lang w:val="fr-FR"/>
        </w:rPr>
        <w:t>é</w:t>
      </w:r>
      <w:r>
        <w:rPr>
          <w:rFonts w:cs="Arial Unicode MS" w:eastAsia="Arial Unicode MS"/>
          <w:rtl w:val="0"/>
          <w:lang w:val="fr-FR"/>
        </w:rPr>
        <w:t>tabolique par inhibition du cycle de krebs/</w:t>
      </w:r>
      <w:r>
        <w:rPr>
          <w:rFonts w:cs="Arial Unicode MS" w:eastAsia="Arial Unicode MS"/>
          <w:rtl w:val="0"/>
        </w:rPr>
        <w:t>d</w:t>
      </w:r>
      <w:r>
        <w:rPr>
          <w:rFonts w:cs="Arial Unicode MS" w:eastAsia="Arial Unicode MS" w:hint="default"/>
          <w:rtl w:val="0"/>
        </w:rPr>
        <w:t>é</w:t>
      </w:r>
      <w:r>
        <w:rPr>
          <w:rFonts w:cs="Arial Unicode MS" w:eastAsia="Arial Unicode MS"/>
          <w:rtl w:val="0"/>
          <w:lang w:val="fr-FR"/>
        </w:rPr>
        <w:t>couplage de la phosphorylation oxydative</w:t>
      </w:r>
      <w:r>
        <w:rPr>
          <w:rFonts w:cs="Arial Unicode MS" w:eastAsia="Arial Unicode MS"/>
          <w:rtl w:val="0"/>
          <w:lang w:val="fr-FR"/>
        </w:rPr>
        <w:t xml:space="preserve"> et accumulation d</w:t>
      </w:r>
      <w:r>
        <w:rPr>
          <w:rFonts w:cs="Arial Unicode MS" w:eastAsia="Arial Unicode MS" w:hint="default"/>
          <w:rtl w:val="0"/>
          <w:lang w:val="fr-FR"/>
        </w:rPr>
        <w:t>’</w:t>
      </w:r>
      <w:r>
        <w:rPr>
          <w:rFonts w:cs="Arial Unicode MS" w:eastAsia="Arial Unicode MS"/>
          <w:rtl w:val="0"/>
          <w:lang w:val="fr-FR"/>
        </w:rPr>
        <w:t>acide dont acide lactique. Petite portion d</w:t>
      </w:r>
      <w:r>
        <w:rPr>
          <w:rFonts w:cs="Arial Unicode MS" w:eastAsia="Arial Unicode MS" w:hint="default"/>
          <w:rtl w:val="0"/>
          <w:lang w:val="fr-FR"/>
        </w:rPr>
        <w:t>’</w:t>
      </w:r>
      <w:r>
        <w:rPr>
          <w:rFonts w:cs="Arial Unicode MS" w:eastAsia="Arial Unicode MS"/>
          <w:rtl w:val="0"/>
          <w:lang w:val="fr-FR"/>
        </w:rPr>
        <w:t>alcalose de contraction aussi. Hypoglyc</w:t>
      </w:r>
      <w:r>
        <w:rPr>
          <w:rFonts w:cs="Arial Unicode MS" w:eastAsia="Arial Unicode MS" w:hint="default"/>
          <w:rtl w:val="0"/>
          <w:lang w:val="fr-FR"/>
        </w:rPr>
        <w:t>é</w:t>
      </w:r>
      <w:r>
        <w:rPr>
          <w:rFonts w:cs="Arial Unicode MS" w:eastAsia="Arial Unicode MS"/>
          <w:rtl w:val="0"/>
          <w:lang w:val="fr-FR"/>
        </w:rPr>
        <w:t>mie par stimulation glycolyse et inhibition de la n</w:t>
      </w:r>
      <w:r>
        <w:rPr>
          <w:rFonts w:cs="Arial Unicode MS" w:eastAsia="Arial Unicode MS" w:hint="default"/>
          <w:rtl w:val="0"/>
          <w:lang w:val="fr-FR"/>
        </w:rPr>
        <w:t>é</w:t>
      </w:r>
      <w:r>
        <w:rPr>
          <w:rFonts w:cs="Arial Unicode MS" w:eastAsia="Arial Unicode MS"/>
          <w:rtl w:val="0"/>
          <w:lang w:val="fr-FR"/>
        </w:rPr>
        <w:t>oglucogen</w:t>
      </w:r>
      <w:r>
        <w:rPr>
          <w:rFonts w:cs="Arial Unicode MS" w:eastAsia="Arial Unicode MS" w:hint="default"/>
          <w:rtl w:val="0"/>
          <w:lang w:val="fr-FR"/>
        </w:rPr>
        <w:t>è</w:t>
      </w:r>
      <w:r>
        <w:rPr>
          <w:rFonts w:cs="Arial Unicode MS" w:eastAsia="Arial Unicode MS"/>
          <w:rtl w:val="0"/>
          <w:lang w:val="fr-FR"/>
        </w:rPr>
        <w:t xml:space="preserve">se. </w:t>
      </w:r>
    </w:p>
    <w:p>
      <w:pPr>
        <w:pStyle w:val="Format libre"/>
        <w:bidi w:val="0"/>
      </w:pPr>
    </w:p>
    <w:p>
      <w:pPr>
        <w:pStyle w:val="Format libre"/>
        <w:bidi w:val="0"/>
      </w:pPr>
      <w:r>
        <w:rPr>
          <w:rFonts w:cs="Arial Unicode MS" w:eastAsia="Arial Unicode MS"/>
          <w:rtl w:val="0"/>
          <w:lang w:val="fr-FR"/>
        </w:rPr>
        <w:t>Apport : &lt; 150mg/kg : l</w:t>
      </w:r>
      <w:r>
        <w:rPr>
          <w:rFonts w:cs="Arial Unicode MS" w:eastAsia="Arial Unicode MS" w:hint="default"/>
          <w:rtl w:val="0"/>
          <w:lang w:val="fr-FR"/>
        </w:rPr>
        <w:t>é</w:t>
      </w:r>
      <w:r>
        <w:rPr>
          <w:rFonts w:cs="Arial Unicode MS" w:eastAsia="Arial Unicode MS"/>
          <w:rtl w:val="0"/>
          <w:lang w:val="fr-FR"/>
        </w:rPr>
        <w:t>g</w:t>
      </w:r>
      <w:r>
        <w:rPr>
          <w:rFonts w:cs="Arial Unicode MS" w:eastAsia="Arial Unicode MS" w:hint="default"/>
          <w:rtl w:val="0"/>
          <w:lang w:val="fr-FR"/>
        </w:rPr>
        <w:t>è</w:t>
      </w:r>
      <w:r>
        <w:rPr>
          <w:rFonts w:cs="Arial Unicode MS" w:eastAsia="Arial Unicode MS"/>
          <w:rtl w:val="0"/>
          <w:lang w:val="fr-FR"/>
        </w:rPr>
        <w:t>re, 150-300 : mod</w:t>
      </w:r>
      <w:r>
        <w:rPr>
          <w:rFonts w:cs="Arial Unicode MS" w:eastAsia="Arial Unicode MS" w:hint="default"/>
          <w:rtl w:val="0"/>
          <w:lang w:val="fr-FR"/>
        </w:rPr>
        <w:t>é</w:t>
      </w:r>
      <w:r>
        <w:rPr>
          <w:rFonts w:cs="Arial Unicode MS" w:eastAsia="Arial Unicode MS"/>
          <w:rtl w:val="0"/>
          <w:lang w:val="fr-FR"/>
        </w:rPr>
        <w:t>r</w:t>
      </w:r>
      <w:r>
        <w:rPr>
          <w:rFonts w:cs="Arial Unicode MS" w:eastAsia="Arial Unicode MS" w:hint="default"/>
          <w:rtl w:val="0"/>
          <w:lang w:val="fr-FR"/>
        </w:rPr>
        <w:t>é</w:t>
      </w:r>
      <w:r>
        <w:rPr>
          <w:rFonts w:cs="Arial Unicode MS" w:eastAsia="Arial Unicode MS"/>
          <w:rtl w:val="0"/>
          <w:lang w:val="fr-FR"/>
        </w:rPr>
        <w:t>e, 300-500 mg/kg : grave</w:t>
      </w:r>
    </w:p>
    <w:p>
      <w:pPr>
        <w:pStyle w:val="Format libre"/>
        <w:bidi w:val="0"/>
      </w:pPr>
    </w:p>
    <w:p>
      <w:pPr>
        <w:pStyle w:val="Format libre"/>
        <w:bidi w:val="0"/>
      </w:pPr>
      <w:r>
        <w:rPr>
          <w:rFonts w:cs="Arial Unicode MS" w:eastAsia="Arial Unicode MS"/>
          <w:rtl w:val="0"/>
          <w:lang w:val="fr-FR"/>
        </w:rPr>
        <w:t>S</w:t>
      </w:r>
      <w:r>
        <w:rPr>
          <w:rFonts w:cs="Arial Unicode MS" w:eastAsia="Arial Unicode MS" w:hint="default"/>
          <w:rtl w:val="0"/>
          <w:lang w:val="fr-FR"/>
        </w:rPr>
        <w:t>é</w:t>
      </w:r>
      <w:r>
        <w:rPr>
          <w:rFonts w:cs="Arial Unicode MS" w:eastAsia="Arial Unicode MS"/>
          <w:rtl w:val="0"/>
          <w:lang w:val="fr-FR"/>
        </w:rPr>
        <w:t>rum : &gt; 5 mmol/L intox s</w:t>
      </w:r>
      <w:r>
        <w:rPr>
          <w:rFonts w:cs="Arial Unicode MS" w:eastAsia="Arial Unicode MS" w:hint="default"/>
          <w:rtl w:val="0"/>
          <w:lang w:val="fr-FR"/>
        </w:rPr>
        <w:t>é</w:t>
      </w:r>
      <w:r>
        <w:rPr>
          <w:rFonts w:cs="Arial Unicode MS" w:eastAsia="Arial Unicode MS"/>
          <w:rtl w:val="0"/>
          <w:lang w:val="fr-FR"/>
        </w:rPr>
        <w:t>v</w:t>
      </w:r>
      <w:r>
        <w:rPr>
          <w:rFonts w:cs="Arial Unicode MS" w:eastAsia="Arial Unicode MS" w:hint="default"/>
          <w:rtl w:val="0"/>
          <w:lang w:val="fr-FR"/>
        </w:rPr>
        <w:t>è</w:t>
      </w:r>
      <w:r>
        <w:rPr>
          <w:rFonts w:cs="Arial Unicode MS" w:eastAsia="Arial Unicode MS"/>
          <w:rtl w:val="0"/>
          <w:lang w:val="fr-FR"/>
        </w:rPr>
        <w:t>re &gt; 7,2 mmol/L intox tr</w:t>
      </w:r>
      <w:r>
        <w:rPr>
          <w:rFonts w:cs="Arial Unicode MS" w:eastAsia="Arial Unicode MS" w:hint="default"/>
          <w:rtl w:val="0"/>
          <w:lang w:val="fr-FR"/>
        </w:rPr>
        <w:t>è</w:t>
      </w:r>
      <w:r>
        <w:rPr>
          <w:rFonts w:cs="Arial Unicode MS" w:eastAsia="Arial Unicode MS"/>
          <w:rtl w:val="0"/>
          <w:lang w:val="fr-FR"/>
        </w:rPr>
        <w:t>s s</w:t>
      </w:r>
      <w:r>
        <w:rPr>
          <w:rFonts w:cs="Arial Unicode MS" w:eastAsia="Arial Unicode MS" w:hint="default"/>
          <w:rtl w:val="0"/>
          <w:lang w:val="fr-FR"/>
        </w:rPr>
        <w:t>é</w:t>
      </w:r>
      <w:r>
        <w:rPr>
          <w:rFonts w:cs="Arial Unicode MS" w:eastAsia="Arial Unicode MS"/>
          <w:rtl w:val="0"/>
          <w:lang w:val="fr-FR"/>
        </w:rPr>
        <w:t>v</w:t>
      </w:r>
      <w:r>
        <w:rPr>
          <w:rFonts w:cs="Arial Unicode MS" w:eastAsia="Arial Unicode MS" w:hint="default"/>
          <w:rtl w:val="0"/>
          <w:lang w:val="fr-FR"/>
        </w:rPr>
        <w:t>è</w:t>
      </w:r>
      <w:r>
        <w:rPr>
          <w:rFonts w:cs="Arial Unicode MS" w:eastAsia="Arial Unicode MS"/>
          <w:rtl w:val="0"/>
          <w:lang w:val="fr-FR"/>
        </w:rPr>
        <w:t>re =&gt; h</w:t>
      </w:r>
      <w:r>
        <w:rPr>
          <w:rFonts w:cs="Arial Unicode MS" w:eastAsia="Arial Unicode MS" w:hint="default"/>
          <w:rtl w:val="0"/>
          <w:lang w:val="fr-FR"/>
        </w:rPr>
        <w:t>é</w:t>
      </w:r>
      <w:r>
        <w:rPr>
          <w:rFonts w:cs="Arial Unicode MS" w:eastAsia="Arial Unicode MS"/>
          <w:rtl w:val="0"/>
          <w:lang w:val="fr-FR"/>
        </w:rPr>
        <w:t>modialyse</w:t>
      </w:r>
    </w:p>
    <w:p>
      <w:pPr>
        <w:pStyle w:val="Format libre"/>
        <w:bidi w:val="0"/>
      </w:pPr>
    </w:p>
    <w:p>
      <w:pPr>
        <w:pStyle w:val="Format libre"/>
        <w:rPr>
          <w:u w:val="none"/>
        </w:rPr>
      </w:pPr>
      <w:r>
        <w:rPr>
          <w:u w:val="single"/>
          <w:rtl w:val="0"/>
          <w:lang w:val="fr-FR"/>
        </w:rPr>
        <w:t>Traitement sp</w:t>
      </w:r>
      <w:r>
        <w:rPr>
          <w:u w:val="single"/>
          <w:rtl w:val="0"/>
          <w:lang w:val="fr-FR"/>
        </w:rPr>
        <w:t>é</w:t>
      </w:r>
      <w:r>
        <w:rPr>
          <w:u w:val="single"/>
          <w:rtl w:val="0"/>
          <w:lang w:val="fr-FR"/>
        </w:rPr>
        <w:t>cifique:</w:t>
      </w:r>
    </w:p>
    <w:p>
      <w:pPr>
        <w:pStyle w:val="Format libre"/>
        <w:rPr>
          <w:u w:val="none"/>
        </w:rPr>
      </w:pPr>
      <w:r>
        <w:rPr>
          <w:u w:val="none"/>
          <w:rtl w:val="0"/>
          <w:lang w:val="fr-FR"/>
        </w:rPr>
        <w:t>&gt; 2,9 =&gt; Alkalinisation des urines (NaHCO3) ET changement de distribution : viser pH 7,45-7,5 avec pH urinaire : 7,5-8, anticiper hypoK, sauf si hyperK / surveillance K</w:t>
      </w:r>
    </w:p>
    <w:p>
      <w:pPr>
        <w:pStyle w:val="Format libre"/>
        <w:rPr>
          <w:sz w:val="20"/>
          <w:szCs w:val="20"/>
          <w:u w:val="none"/>
        </w:rPr>
      </w:pPr>
      <w:r>
        <w:rPr>
          <w:sz w:val="20"/>
          <w:szCs w:val="20"/>
          <w:u w:val="none"/>
          <w:rtl w:val="0"/>
          <w:lang w:val="fr-FR"/>
        </w:rPr>
        <w:t>*en augmentant pH on favorise la forme ionis</w:t>
      </w:r>
      <w:r>
        <w:rPr>
          <w:sz w:val="20"/>
          <w:szCs w:val="20"/>
          <w:u w:val="none"/>
          <w:rtl w:val="0"/>
          <w:lang w:val="fr-FR"/>
        </w:rPr>
        <w:t>é</w:t>
      </w:r>
      <w:r>
        <w:rPr>
          <w:sz w:val="20"/>
          <w:szCs w:val="20"/>
          <w:u w:val="none"/>
          <w:rtl w:val="0"/>
          <w:lang w:val="fr-FR"/>
        </w:rPr>
        <w:t>e qui ne traverse pas les barri</w:t>
      </w:r>
      <w:r>
        <w:rPr>
          <w:sz w:val="20"/>
          <w:szCs w:val="20"/>
          <w:u w:val="none"/>
          <w:rtl w:val="0"/>
          <w:lang w:val="fr-FR"/>
        </w:rPr>
        <w:t>è</w:t>
      </w:r>
      <w:r>
        <w:rPr>
          <w:sz w:val="20"/>
          <w:szCs w:val="20"/>
          <w:u w:val="none"/>
          <w:rtl w:val="0"/>
          <w:lang w:val="fr-FR"/>
        </w:rPr>
        <w:t>res et s</w:t>
      </w:r>
      <w:r>
        <w:rPr>
          <w:sz w:val="20"/>
          <w:szCs w:val="20"/>
          <w:u w:val="none"/>
          <w:rtl w:val="0"/>
          <w:lang w:val="fr-FR"/>
        </w:rPr>
        <w:t>é</w:t>
      </w:r>
      <w:r>
        <w:rPr>
          <w:sz w:val="20"/>
          <w:szCs w:val="20"/>
          <w:u w:val="none"/>
          <w:rtl w:val="0"/>
          <w:lang w:val="fr-FR"/>
        </w:rPr>
        <w:t>questre l</w:t>
      </w:r>
      <w:r>
        <w:rPr>
          <w:sz w:val="20"/>
          <w:szCs w:val="20"/>
          <w:u w:val="none"/>
          <w:rtl w:val="0"/>
          <w:lang w:val="fr-FR"/>
        </w:rPr>
        <w:t>’</w:t>
      </w:r>
      <w:r>
        <w:rPr>
          <w:sz w:val="20"/>
          <w:szCs w:val="20"/>
          <w:u w:val="none"/>
          <w:rtl w:val="0"/>
          <w:lang w:val="fr-FR"/>
        </w:rPr>
        <w:t xml:space="preserve">ASA dans les urines qui a initialement </w:t>
      </w:r>
      <w:r>
        <w:rPr>
          <w:sz w:val="20"/>
          <w:szCs w:val="20"/>
          <w:u w:val="none"/>
          <w:rtl w:val="0"/>
          <w:lang w:val="fr-FR"/>
        </w:rPr>
        <w:t>é</w:t>
      </w:r>
      <w:r>
        <w:rPr>
          <w:sz w:val="20"/>
          <w:szCs w:val="20"/>
          <w:u w:val="none"/>
          <w:rtl w:val="0"/>
          <w:lang w:val="fr-FR"/>
        </w:rPr>
        <w:t>t</w:t>
      </w:r>
      <w:r>
        <w:rPr>
          <w:sz w:val="20"/>
          <w:szCs w:val="20"/>
          <w:u w:val="none"/>
          <w:rtl w:val="0"/>
          <w:lang w:val="fr-FR"/>
        </w:rPr>
        <w:t xml:space="preserve">é </w:t>
      </w:r>
      <w:r>
        <w:rPr>
          <w:sz w:val="20"/>
          <w:szCs w:val="20"/>
          <w:u w:val="none"/>
          <w:rtl w:val="0"/>
          <w:lang w:val="fr-FR"/>
        </w:rPr>
        <w:t>envoy</w:t>
      </w:r>
      <w:r>
        <w:rPr>
          <w:sz w:val="20"/>
          <w:szCs w:val="20"/>
          <w:u w:val="none"/>
          <w:rtl w:val="0"/>
          <w:lang w:val="fr-FR"/>
        </w:rPr>
        <w:t xml:space="preserve">é </w:t>
      </w:r>
      <w:r>
        <w:rPr>
          <w:sz w:val="20"/>
          <w:szCs w:val="20"/>
          <w:u w:val="none"/>
          <w:rtl w:val="0"/>
          <w:lang w:val="fr-FR"/>
        </w:rPr>
        <w:t>dans le tubules pas une pompe active</w:t>
      </w:r>
    </w:p>
    <w:p>
      <w:pPr>
        <w:pStyle w:val="Format libre"/>
        <w:rPr>
          <w:sz w:val="20"/>
          <w:szCs w:val="20"/>
          <w:u w:val="none"/>
        </w:rPr>
      </w:pPr>
      <w:r>
        <w:rPr>
          <w:sz w:val="20"/>
          <w:szCs w:val="20"/>
          <w:u w:val="none"/>
          <w:rtl w:val="0"/>
          <w:lang w:val="fr-FR"/>
        </w:rPr>
        <w:t>**l</w:t>
      </w:r>
      <w:r>
        <w:rPr>
          <w:sz w:val="20"/>
          <w:szCs w:val="20"/>
          <w:u w:val="none"/>
          <w:rtl w:val="0"/>
          <w:lang w:val="fr-FR"/>
        </w:rPr>
        <w:t>’</w:t>
      </w:r>
      <w:r>
        <w:rPr>
          <w:sz w:val="20"/>
          <w:szCs w:val="20"/>
          <w:u w:val="none"/>
          <w:rtl w:val="0"/>
          <w:lang w:val="fr-FR"/>
        </w:rPr>
        <w:t>hypoK augmente la r</w:t>
      </w:r>
      <w:r>
        <w:rPr>
          <w:sz w:val="20"/>
          <w:szCs w:val="20"/>
          <w:u w:val="none"/>
          <w:rtl w:val="0"/>
          <w:lang w:val="fr-FR"/>
        </w:rPr>
        <w:t>é</w:t>
      </w:r>
      <w:r>
        <w:rPr>
          <w:sz w:val="20"/>
          <w:szCs w:val="20"/>
          <w:u w:val="none"/>
          <w:rtl w:val="0"/>
          <w:lang w:val="fr-FR"/>
        </w:rPr>
        <w:t>absorption du sodium en excr</w:t>
      </w:r>
      <w:r>
        <w:rPr>
          <w:sz w:val="20"/>
          <w:szCs w:val="20"/>
          <w:u w:val="none"/>
          <w:rtl w:val="0"/>
          <w:lang w:val="fr-FR"/>
        </w:rPr>
        <w:t>é</w:t>
      </w:r>
      <w:r>
        <w:rPr>
          <w:sz w:val="20"/>
          <w:szCs w:val="20"/>
          <w:u w:val="none"/>
          <w:rtl w:val="0"/>
          <w:lang w:val="fr-FR"/>
        </w:rPr>
        <w:t>tant un H+</w:t>
      </w:r>
    </w:p>
    <w:p>
      <w:pPr>
        <w:pStyle w:val="Format libre"/>
        <w:rPr>
          <w:u w:val="none"/>
        </w:rPr>
      </w:pPr>
    </w:p>
    <w:p>
      <w:pPr>
        <w:pStyle w:val="Format libre"/>
        <w:rPr>
          <w:u w:val="single"/>
        </w:rPr>
      </w:pPr>
      <w:r>
        <w:rPr>
          <w:u w:val="none"/>
          <w:rtl w:val="0"/>
          <w:lang w:val="fr-FR"/>
        </w:rPr>
        <w:t>glucose si alt</w:t>
      </w:r>
      <w:r>
        <w:rPr>
          <w:u w:val="none"/>
          <w:rtl w:val="0"/>
          <w:lang w:val="fr-FR"/>
        </w:rPr>
        <w:t>é</w:t>
      </w:r>
      <w:r>
        <w:rPr>
          <w:u w:val="none"/>
          <w:rtl w:val="0"/>
          <w:lang w:val="fr-FR"/>
        </w:rPr>
        <w:t xml:space="preserve">ration </w:t>
      </w:r>
      <w:r>
        <w:rPr>
          <w:u w:val="none"/>
          <w:rtl w:val="0"/>
          <w:lang w:val="fr-FR"/>
        </w:rPr>
        <w:t>é</w:t>
      </w:r>
      <w:r>
        <w:rPr>
          <w:u w:val="none"/>
          <w:rtl w:val="0"/>
          <w:lang w:val="fr-FR"/>
        </w:rPr>
        <w:t>tat conscience (m</w:t>
      </w:r>
      <w:r>
        <w:rPr>
          <w:u w:val="none"/>
          <w:rtl w:val="0"/>
          <w:lang w:val="fr-FR"/>
        </w:rPr>
        <w:t>ê</w:t>
      </w:r>
      <w:r>
        <w:rPr>
          <w:u w:val="none"/>
          <w:rtl w:val="0"/>
          <w:lang w:val="fr-FR"/>
        </w:rPr>
        <w:t>me si glyc</w:t>
      </w:r>
      <w:r>
        <w:rPr>
          <w:u w:val="none"/>
          <w:rtl w:val="0"/>
          <w:lang w:val="fr-FR"/>
        </w:rPr>
        <w:t>é</w:t>
      </w:r>
      <w:r>
        <w:rPr>
          <w:u w:val="none"/>
          <w:rtl w:val="0"/>
          <w:lang w:val="fr-FR"/>
        </w:rPr>
        <w:t>mie N, car atteinte de l</w:t>
      </w:r>
      <w:r>
        <w:rPr>
          <w:u w:val="none"/>
          <w:rtl w:val="0"/>
          <w:lang w:val="fr-FR"/>
        </w:rPr>
        <w:t>’</w:t>
      </w:r>
      <w:r>
        <w:rPr>
          <w:u w:val="none"/>
          <w:rtl w:val="0"/>
          <w:lang w:val="fr-FR"/>
        </w:rPr>
        <w:t>hom</w:t>
      </w:r>
      <w:r>
        <w:rPr>
          <w:u w:val="none"/>
          <w:rtl w:val="0"/>
          <w:lang w:val="fr-FR"/>
        </w:rPr>
        <w:t>é</w:t>
      </w:r>
      <w:r>
        <w:rPr>
          <w:u w:val="none"/>
          <w:rtl w:val="0"/>
          <w:lang w:val="fr-FR"/>
        </w:rPr>
        <w:t>ostasie du glucose dans SNC - hypoglycorachie)</w:t>
      </w:r>
    </w:p>
    <w:p>
      <w:pPr>
        <w:pStyle w:val="Format libre"/>
        <w:bidi w:val="0"/>
      </w:pPr>
    </w:p>
    <w:p>
      <w:pPr>
        <w:pStyle w:val="Format libre"/>
        <w:rPr>
          <w:u w:val="single"/>
        </w:rPr>
      </w:pPr>
      <w:r>
        <w:rPr>
          <w:u w:val="none"/>
          <w:rtl w:val="0"/>
          <w:lang w:val="fr-FR"/>
        </w:rPr>
        <w:t>Vitamine K pour INR</w:t>
      </w:r>
    </w:p>
    <w:p>
      <w:pPr>
        <w:pStyle w:val="Format libre"/>
        <w:bidi w:val="0"/>
      </w:pPr>
    </w:p>
    <w:p>
      <w:pPr>
        <w:pStyle w:val="Format libre"/>
        <w:bidi w:val="0"/>
      </w:pPr>
      <w:r>
        <w:rPr>
          <w:rFonts w:cs="Arial Unicode MS" w:eastAsia="Arial Unicode MS"/>
          <w:rtl w:val="0"/>
          <w:lang w:val="fr-FR"/>
        </w:rPr>
        <w:t>Monitoring avec gaz art / salicylate q 2h</w:t>
      </w:r>
    </w:p>
    <w:p>
      <w:pPr>
        <w:pStyle w:val="Format libre"/>
        <w:bidi w:val="0"/>
      </w:pPr>
    </w:p>
    <w:p>
      <w:pPr>
        <w:pStyle w:val="Format libre"/>
        <w:bidi w:val="0"/>
      </w:pPr>
      <w:r>
        <w:rPr>
          <w:rFonts w:cs="Arial Unicode MS" w:eastAsia="Arial Unicode MS"/>
          <w:rtl w:val="0"/>
          <w:lang w:val="fr-FR"/>
        </w:rPr>
        <w:t>H</w:t>
      </w:r>
      <w:r>
        <w:rPr>
          <w:rFonts w:cs="Arial Unicode MS" w:eastAsia="Arial Unicode MS" w:hint="default"/>
          <w:rtl w:val="0"/>
          <w:lang w:val="fr-FR"/>
        </w:rPr>
        <w:t>é</w:t>
      </w:r>
      <w:r>
        <w:rPr>
          <w:rFonts w:cs="Arial Unicode MS" w:eastAsia="Arial Unicode MS"/>
          <w:rtl w:val="0"/>
          <w:lang w:val="fr-FR"/>
        </w:rPr>
        <w:t xml:space="preserve">modialyse : </w:t>
      </w:r>
      <w:r>
        <w:rPr>
          <w:rFonts w:cs="Arial Unicode MS" w:eastAsia="Arial Unicode MS"/>
          <w:b w:val="1"/>
          <w:bCs w:val="1"/>
          <w:rtl w:val="0"/>
          <w:lang w:val="fr-FR"/>
        </w:rPr>
        <w:t>aigu</w:t>
      </w:r>
      <w:r>
        <w:rPr>
          <w:rFonts w:cs="Arial Unicode MS" w:eastAsia="Arial Unicode MS"/>
          <w:rtl w:val="0"/>
          <w:lang w:val="fr-FR"/>
        </w:rPr>
        <w:t xml:space="preserve"> : </w:t>
      </w:r>
      <w:r>
        <w:rPr>
          <w:rFonts w:cs="Arial Unicode MS" w:eastAsia="Arial Unicode MS"/>
          <w:b w:val="1"/>
          <w:bCs w:val="1"/>
          <w:rtl w:val="0"/>
          <w:lang w:val="fr-FR"/>
        </w:rPr>
        <w:t>&gt; 7,2</w:t>
      </w:r>
      <w:r>
        <w:rPr>
          <w:rFonts w:cs="Arial Unicode MS" w:eastAsia="Arial Unicode MS"/>
          <w:rtl w:val="0"/>
          <w:lang w:val="fr-FR"/>
        </w:rPr>
        <w:t xml:space="preserve"> ou </w:t>
      </w:r>
      <w:r>
        <w:rPr>
          <w:rFonts w:cs="Arial Unicode MS" w:eastAsia="Arial Unicode MS"/>
          <w:b w:val="1"/>
          <w:bCs w:val="1"/>
          <w:rtl w:val="0"/>
          <w:lang w:val="fr-FR"/>
        </w:rPr>
        <w:t>&gt; 6,5</w:t>
      </w:r>
      <w:r>
        <w:rPr>
          <w:rFonts w:cs="Arial Unicode MS" w:eastAsia="Arial Unicode MS"/>
          <w:rtl w:val="0"/>
          <w:lang w:val="fr-FR"/>
        </w:rPr>
        <w:t xml:space="preserve">  avec insuffisance r</w:t>
      </w:r>
      <w:r>
        <w:rPr>
          <w:rFonts w:cs="Arial Unicode MS" w:eastAsia="Arial Unicode MS" w:hint="default"/>
          <w:rtl w:val="0"/>
          <w:lang w:val="fr-FR"/>
        </w:rPr>
        <w:t>é</w:t>
      </w:r>
      <w:r>
        <w:rPr>
          <w:rFonts w:cs="Arial Unicode MS" w:eastAsia="Arial Unicode MS"/>
          <w:rtl w:val="0"/>
          <w:lang w:val="fr-FR"/>
        </w:rPr>
        <w:t>nale / atteinte s</w:t>
      </w:r>
      <w:r>
        <w:rPr>
          <w:rFonts w:cs="Arial Unicode MS" w:eastAsia="Arial Unicode MS" w:hint="default"/>
          <w:rtl w:val="0"/>
          <w:lang w:val="fr-FR"/>
        </w:rPr>
        <w:t>é</w:t>
      </w:r>
      <w:r>
        <w:rPr>
          <w:rFonts w:cs="Arial Unicode MS" w:eastAsia="Arial Unicode MS"/>
          <w:rtl w:val="0"/>
          <w:lang w:val="fr-FR"/>
        </w:rPr>
        <w:t>v</w:t>
      </w:r>
      <w:r>
        <w:rPr>
          <w:rFonts w:cs="Arial Unicode MS" w:eastAsia="Arial Unicode MS" w:hint="default"/>
          <w:rtl w:val="0"/>
          <w:lang w:val="fr-FR"/>
        </w:rPr>
        <w:t>è</w:t>
      </w:r>
      <w:r>
        <w:rPr>
          <w:rFonts w:cs="Arial Unicode MS" w:eastAsia="Arial Unicode MS"/>
          <w:rtl w:val="0"/>
          <w:lang w:val="fr-FR"/>
        </w:rPr>
        <w:t xml:space="preserve">re </w:t>
      </w:r>
      <w:r>
        <w:br w:type="textWrapping"/>
      </w:r>
      <w:r>
        <w:rPr>
          <w:rFonts w:cs="Arial Unicode MS" w:eastAsia="Arial Unicode MS"/>
          <w:rtl w:val="0"/>
          <w:lang w:val="fr-FR"/>
        </w:rPr>
        <w:t xml:space="preserve">ou &gt; </w:t>
      </w:r>
      <w:r>
        <w:rPr>
          <w:rFonts w:cs="Arial Unicode MS" w:eastAsia="Arial Unicode MS"/>
          <w:b w:val="1"/>
          <w:bCs w:val="1"/>
          <w:rtl w:val="0"/>
          <w:lang w:val="fr-FR"/>
        </w:rPr>
        <w:t>4,3 en chronique</w:t>
      </w:r>
      <w:r>
        <w:rPr>
          <w:rFonts w:cs="Arial Unicode MS" w:eastAsia="Arial Unicode MS"/>
          <w:rtl w:val="0"/>
          <w:lang w:val="fr-FR"/>
        </w:rPr>
        <w:t xml:space="preserve"> (si Sx), oed</w:t>
      </w:r>
      <w:r>
        <w:rPr>
          <w:rFonts w:cs="Arial Unicode MS" w:eastAsia="Arial Unicode MS" w:hint="default"/>
          <w:rtl w:val="0"/>
          <w:lang w:val="fr-FR"/>
        </w:rPr>
        <w:t>è</w:t>
      </w:r>
      <w:r>
        <w:rPr>
          <w:rFonts w:cs="Arial Unicode MS" w:eastAsia="Arial Unicode MS"/>
          <w:rtl w:val="0"/>
          <w:lang w:val="fr-FR"/>
        </w:rPr>
        <w:t>me pulmonaire ou c</w:t>
      </w:r>
      <w:r>
        <w:rPr>
          <w:rFonts w:cs="Arial Unicode MS" w:eastAsia="Arial Unicode MS" w:hint="default"/>
          <w:rtl w:val="0"/>
          <w:lang w:val="fr-FR"/>
        </w:rPr>
        <w:t>é</w:t>
      </w:r>
      <w:r>
        <w:rPr>
          <w:rFonts w:cs="Arial Unicode MS" w:eastAsia="Arial Unicode MS"/>
          <w:rtl w:val="0"/>
          <w:lang w:val="fr-FR"/>
        </w:rPr>
        <w:t>r</w:t>
      </w:r>
      <w:r>
        <w:rPr>
          <w:rFonts w:cs="Arial Unicode MS" w:eastAsia="Arial Unicode MS" w:hint="default"/>
          <w:rtl w:val="0"/>
          <w:lang w:val="fr-FR"/>
        </w:rPr>
        <w:t>é</w:t>
      </w:r>
      <w:r>
        <w:rPr>
          <w:rFonts w:cs="Arial Unicode MS" w:eastAsia="Arial Unicode MS"/>
          <w:rtl w:val="0"/>
          <w:lang w:val="fr-FR"/>
        </w:rPr>
        <w:t xml:space="preserve">bral, atteinte </w:t>
      </w:r>
      <w:r>
        <w:rPr>
          <w:rFonts w:cs="Arial Unicode MS" w:eastAsia="Arial Unicode MS" w:hint="default"/>
          <w:rtl w:val="0"/>
          <w:lang w:val="fr-FR"/>
        </w:rPr>
        <w:t>é</w:t>
      </w:r>
      <w:r>
        <w:rPr>
          <w:rFonts w:cs="Arial Unicode MS" w:eastAsia="Arial Unicode MS"/>
          <w:rtl w:val="0"/>
          <w:lang w:val="fr-FR"/>
        </w:rPr>
        <w:t>tat conscience importante (souvent vu en chronique), surcharge avec hydratation ou IRA/IRC importante limitant excr</w:t>
      </w:r>
      <w:r>
        <w:rPr>
          <w:rFonts w:cs="Arial Unicode MS" w:eastAsia="Arial Unicode MS" w:hint="default"/>
          <w:rtl w:val="0"/>
          <w:lang w:val="fr-FR"/>
        </w:rPr>
        <w:t>é</w:t>
      </w:r>
      <w:r>
        <w:rPr>
          <w:rFonts w:cs="Arial Unicode MS" w:eastAsia="Arial Unicode MS"/>
          <w:rtl w:val="0"/>
          <w:lang w:val="fr-FR"/>
        </w:rPr>
        <w:t>tion.</w:t>
      </w:r>
    </w:p>
    <w:p>
      <w:pPr>
        <w:pStyle w:val="Format libre"/>
        <w:bidi w:val="0"/>
      </w:pPr>
    </w:p>
    <w:p>
      <w:pPr>
        <w:pStyle w:val="Format libre"/>
        <w:bidi w:val="0"/>
      </w:pPr>
      <w:r>
        <w:rPr>
          <w:rFonts w:cs="Arial Unicode MS" w:eastAsia="Arial Unicode MS"/>
          <w:rtl w:val="0"/>
          <w:lang w:val="fr-FR"/>
        </w:rPr>
        <w:t>Patient tr</w:t>
      </w:r>
      <w:r>
        <w:rPr>
          <w:rFonts w:cs="Arial Unicode MS" w:eastAsia="Arial Unicode MS" w:hint="default"/>
          <w:rtl w:val="0"/>
          <w:lang w:val="fr-FR"/>
        </w:rPr>
        <w:t>è</w:t>
      </w:r>
      <w:r>
        <w:rPr>
          <w:rFonts w:cs="Arial Unicode MS" w:eastAsia="Arial Unicode MS"/>
          <w:rtl w:val="0"/>
          <w:lang w:val="fr-FR"/>
        </w:rPr>
        <w:t xml:space="preserve">s </w:t>
      </w:r>
      <w:r>
        <w:rPr>
          <w:rFonts w:cs="Arial Unicode MS" w:eastAsia="Arial Unicode MS" w:hint="default"/>
          <w:rtl w:val="0"/>
          <w:lang w:val="fr-FR"/>
        </w:rPr>
        <w:t xml:space="preserve">à </w:t>
      </w:r>
      <w:r>
        <w:rPr>
          <w:rFonts w:cs="Arial Unicode MS" w:eastAsia="Arial Unicode MS"/>
          <w:rtl w:val="0"/>
          <w:lang w:val="fr-FR"/>
        </w:rPr>
        <w:t>risque ACR lors intubation, car perte de la compensation ventilation et acidose s</w:t>
      </w:r>
      <w:r>
        <w:rPr>
          <w:rFonts w:cs="Arial Unicode MS" w:eastAsia="Arial Unicode MS" w:hint="default"/>
          <w:rtl w:val="0"/>
          <w:lang w:val="fr-FR"/>
        </w:rPr>
        <w:t>’</w:t>
      </w:r>
      <w:r>
        <w:rPr>
          <w:rFonts w:cs="Arial Unicode MS" w:eastAsia="Arial Unicode MS"/>
          <w:rtl w:val="0"/>
          <w:lang w:val="fr-FR"/>
        </w:rPr>
        <w:t>aggrave rapidement: donc hyperventilation pr</w:t>
      </w:r>
      <w:r>
        <w:rPr>
          <w:rFonts w:cs="Arial Unicode MS" w:eastAsia="Arial Unicode MS" w:hint="default"/>
          <w:rtl w:val="0"/>
          <w:lang w:val="fr-FR"/>
        </w:rPr>
        <w:t>é</w:t>
      </w:r>
      <w:r>
        <w:rPr>
          <w:rFonts w:cs="Arial Unicode MS" w:eastAsia="Arial Unicode MS"/>
          <w:rtl w:val="0"/>
          <w:lang w:val="fr-FR"/>
        </w:rPr>
        <w:t>-intubation.</w:t>
      </w:r>
    </w:p>
    <w:p>
      <w:pPr>
        <w:pStyle w:val="Format libre"/>
        <w:bidi w:val="0"/>
      </w:pPr>
    </w:p>
    <w:p>
      <w:pPr>
        <w:pStyle w:val="Format libre"/>
        <w:rPr>
          <w:b w:val="1"/>
          <w:bCs w:val="1"/>
        </w:rPr>
      </w:pPr>
      <w:r>
        <w:rPr>
          <w:b w:val="1"/>
          <w:bCs w:val="1"/>
          <w:rtl w:val="0"/>
          <w:lang w:val="fr-FR"/>
        </w:rPr>
        <w:t>Ac</w:t>
      </w:r>
      <w:r>
        <w:rPr>
          <w:b w:val="1"/>
          <w:bCs w:val="1"/>
          <w:rtl w:val="0"/>
          <w:lang w:val="fr-FR"/>
        </w:rPr>
        <w:t>é</w:t>
      </w:r>
      <w:r>
        <w:rPr>
          <w:b w:val="1"/>
          <w:bCs w:val="1"/>
          <w:rtl w:val="0"/>
          <w:lang w:val="fr-FR"/>
        </w:rPr>
        <w:t>taminoph</w:t>
      </w:r>
      <w:r>
        <w:rPr>
          <w:b w:val="1"/>
          <w:bCs w:val="1"/>
          <w:rtl w:val="0"/>
          <w:lang w:val="fr-FR"/>
        </w:rPr>
        <w:t>è</w:t>
      </w:r>
      <w:r>
        <w:rPr>
          <w:b w:val="1"/>
          <w:bCs w:val="1"/>
          <w:rtl w:val="0"/>
          <w:lang w:val="fr-FR"/>
        </w:rPr>
        <w:t>ne</w:t>
      </w:r>
    </w:p>
    <w:p>
      <w:pPr>
        <w:pStyle w:val="Format libre"/>
        <w:bidi w:val="0"/>
      </w:pPr>
      <w:r>
        <w:rPr>
          <w:rFonts w:cs="Arial Unicode MS" w:eastAsia="Arial Unicode MS"/>
          <w:rtl w:val="0"/>
          <w:lang w:val="fr-FR"/>
        </w:rPr>
        <w:t>L</w:t>
      </w:r>
      <w:r>
        <w:rPr>
          <w:rFonts w:cs="Arial Unicode MS" w:eastAsia="Arial Unicode MS" w:hint="default"/>
          <w:rtl w:val="0"/>
          <w:lang w:val="fr-FR"/>
        </w:rPr>
        <w:t>’</w:t>
      </w:r>
      <w:r>
        <w:rPr>
          <w:rFonts w:cs="Arial Unicode MS" w:eastAsia="Arial Unicode MS"/>
          <w:rtl w:val="0"/>
          <w:lang w:val="fr-FR"/>
        </w:rPr>
        <w:t>ac</w:t>
      </w:r>
      <w:r>
        <w:rPr>
          <w:rFonts w:cs="Arial Unicode MS" w:eastAsia="Arial Unicode MS" w:hint="default"/>
          <w:rtl w:val="0"/>
          <w:lang w:val="fr-FR"/>
        </w:rPr>
        <w:t>é</w:t>
      </w:r>
      <w:r>
        <w:rPr>
          <w:rFonts w:cs="Arial Unicode MS" w:eastAsia="Arial Unicode MS"/>
          <w:rtl w:val="0"/>
          <w:lang w:val="fr-FR"/>
        </w:rPr>
        <w:t>taminoph</w:t>
      </w:r>
      <w:r>
        <w:rPr>
          <w:rFonts w:cs="Arial Unicode MS" w:eastAsia="Arial Unicode MS" w:hint="default"/>
          <w:rtl w:val="0"/>
          <w:lang w:val="fr-FR"/>
        </w:rPr>
        <w:t>è</w:t>
      </w:r>
      <w:r>
        <w:rPr>
          <w:rFonts w:cs="Arial Unicode MS" w:eastAsia="Arial Unicode MS"/>
          <w:rtl w:val="0"/>
          <w:lang w:val="fr-FR"/>
        </w:rPr>
        <w:t>ne a plusieurs m</w:t>
      </w:r>
      <w:r>
        <w:rPr>
          <w:rFonts w:cs="Arial Unicode MS" w:eastAsia="Arial Unicode MS" w:hint="default"/>
          <w:rtl w:val="0"/>
          <w:lang w:val="fr-FR"/>
        </w:rPr>
        <w:t>é</w:t>
      </w:r>
      <w:r>
        <w:rPr>
          <w:rFonts w:cs="Arial Unicode MS" w:eastAsia="Arial Unicode MS"/>
          <w:rtl w:val="0"/>
          <w:lang w:val="fr-FR"/>
        </w:rPr>
        <w:t>tabolites dont le NAPQI (N-ac</w:t>
      </w:r>
      <w:r>
        <w:rPr>
          <w:rFonts w:cs="Arial Unicode MS" w:eastAsia="Arial Unicode MS" w:hint="default"/>
          <w:rtl w:val="0"/>
          <w:lang w:val="fr-FR"/>
        </w:rPr>
        <w:t>é</w:t>
      </w:r>
      <w:r>
        <w:rPr>
          <w:rFonts w:cs="Arial Unicode MS" w:eastAsia="Arial Unicode MS"/>
          <w:rtl w:val="0"/>
          <w:lang w:val="fr-FR"/>
        </w:rPr>
        <w:t>tyl-p-benzo-quinone imine) qui provient de la d</w:t>
      </w:r>
      <w:r>
        <w:rPr>
          <w:rFonts w:cs="Arial Unicode MS" w:eastAsia="Arial Unicode MS" w:hint="default"/>
          <w:rtl w:val="0"/>
          <w:lang w:val="fr-FR"/>
        </w:rPr>
        <w:t>é</w:t>
      </w:r>
      <w:r>
        <w:rPr>
          <w:rFonts w:cs="Arial Unicode MS" w:eastAsia="Arial Unicode MS"/>
          <w:rtl w:val="0"/>
          <w:lang w:val="fr-FR"/>
        </w:rPr>
        <w:t>gradantion par P450. Il y a aussi le glucuronide et le sulfate qui sont non toxiques et soluble (</w:t>
      </w:r>
      <w:r>
        <w:rPr>
          <w:rFonts w:cs="Arial Unicode MS" w:eastAsia="Arial Unicode MS" w:hint="default"/>
          <w:rtl w:val="0"/>
          <w:lang w:val="fr-FR"/>
        </w:rPr>
        <w:t>é</w:t>
      </w:r>
      <w:r>
        <w:rPr>
          <w:rFonts w:cs="Arial Unicode MS" w:eastAsia="Arial Unicode MS"/>
          <w:rtl w:val="0"/>
          <w:lang w:val="fr-FR"/>
        </w:rPr>
        <w:t>limin</w:t>
      </w:r>
      <w:r>
        <w:rPr>
          <w:rFonts w:cs="Arial Unicode MS" w:eastAsia="Arial Unicode MS" w:hint="default"/>
          <w:rtl w:val="0"/>
          <w:lang w:val="fr-FR"/>
        </w:rPr>
        <w:t xml:space="preserve">é </w:t>
      </w:r>
      <w:r>
        <w:rPr>
          <w:rFonts w:cs="Arial Unicode MS" w:eastAsia="Arial Unicode MS"/>
          <w:rtl w:val="0"/>
          <w:lang w:val="fr-FR"/>
        </w:rPr>
        <w:t>par urines) provenant de la conjugaison. Il y a formation de NAPQI lorsque la conjugaison est d</w:t>
      </w:r>
      <w:r>
        <w:rPr>
          <w:rFonts w:cs="Arial Unicode MS" w:eastAsia="Arial Unicode MS" w:hint="default"/>
          <w:rtl w:val="0"/>
          <w:lang w:val="fr-FR"/>
        </w:rPr>
        <w:t>é</w:t>
      </w:r>
      <w:r>
        <w:rPr>
          <w:rFonts w:cs="Arial Unicode MS" w:eastAsia="Arial Unicode MS"/>
          <w:rtl w:val="0"/>
          <w:lang w:val="fr-FR"/>
        </w:rPr>
        <w:t>pass</w:t>
      </w:r>
      <w:r>
        <w:rPr>
          <w:rFonts w:cs="Arial Unicode MS" w:eastAsia="Arial Unicode MS" w:hint="default"/>
          <w:rtl w:val="0"/>
          <w:lang w:val="fr-FR"/>
        </w:rPr>
        <w:t>é</w:t>
      </w:r>
      <w:r>
        <w:rPr>
          <w:rFonts w:cs="Arial Unicode MS" w:eastAsia="Arial Unicode MS"/>
          <w:rtl w:val="0"/>
          <w:lang w:val="fr-FR"/>
        </w:rPr>
        <w:t>e. Le glutathione vient transformer le NAPQI en cyst</w:t>
      </w:r>
      <w:r>
        <w:rPr>
          <w:rFonts w:cs="Arial Unicode MS" w:eastAsia="Arial Unicode MS" w:hint="default"/>
          <w:rtl w:val="0"/>
          <w:lang w:val="fr-FR"/>
        </w:rPr>
        <w:t>é</w:t>
      </w:r>
      <w:r>
        <w:rPr>
          <w:rFonts w:cs="Arial Unicode MS" w:eastAsia="Arial Unicode MS"/>
          <w:rtl w:val="0"/>
          <w:lang w:val="fr-FR"/>
        </w:rPr>
        <w:t>ine qui est non toxique et le N-ac</w:t>
      </w:r>
      <w:r>
        <w:rPr>
          <w:rFonts w:cs="Arial Unicode MS" w:eastAsia="Arial Unicode MS" w:hint="default"/>
          <w:rtl w:val="0"/>
          <w:lang w:val="fr-FR"/>
        </w:rPr>
        <w:t>é</w:t>
      </w:r>
      <w:r>
        <w:rPr>
          <w:rFonts w:cs="Arial Unicode MS" w:eastAsia="Arial Unicode MS"/>
          <w:rtl w:val="0"/>
          <w:lang w:val="fr-FR"/>
        </w:rPr>
        <w:t>tyl-cyst</w:t>
      </w:r>
      <w:r>
        <w:rPr>
          <w:rFonts w:cs="Arial Unicode MS" w:eastAsia="Arial Unicode MS" w:hint="default"/>
          <w:rtl w:val="0"/>
          <w:lang w:val="fr-FR"/>
        </w:rPr>
        <w:t>é</w:t>
      </w:r>
      <w:r>
        <w:rPr>
          <w:rFonts w:cs="Arial Unicode MS" w:eastAsia="Arial Unicode MS"/>
          <w:rtl w:val="0"/>
          <w:lang w:val="fr-FR"/>
        </w:rPr>
        <w:t>ine ( ) favorise la production de glutathione en permettant la restauration du glutation en agissant comme groupe sulfhydryl et il a aussi des propri</w:t>
      </w:r>
      <w:r>
        <w:rPr>
          <w:rFonts w:cs="Arial Unicode MS" w:eastAsia="Arial Unicode MS" w:hint="default"/>
          <w:rtl w:val="0"/>
          <w:lang w:val="fr-FR"/>
        </w:rPr>
        <w:t>é</w:t>
      </w:r>
      <w:r>
        <w:rPr>
          <w:rFonts w:cs="Arial Unicode MS" w:eastAsia="Arial Unicode MS"/>
          <w:rtl w:val="0"/>
          <w:lang w:val="fr-FR"/>
        </w:rPr>
        <w:t>t</w:t>
      </w:r>
      <w:r>
        <w:rPr>
          <w:rFonts w:cs="Arial Unicode MS" w:eastAsia="Arial Unicode MS" w:hint="default"/>
          <w:rtl w:val="0"/>
          <w:lang w:val="fr-FR"/>
        </w:rPr>
        <w:t>é</w:t>
      </w:r>
      <w:r>
        <w:rPr>
          <w:rFonts w:cs="Arial Unicode MS" w:eastAsia="Arial Unicode MS"/>
          <w:rtl w:val="0"/>
          <w:lang w:val="fr-FR"/>
        </w:rPr>
        <w:t>s anti-oxydantes.</w:t>
      </w:r>
    </w:p>
    <w:p>
      <w:pPr>
        <w:pStyle w:val="Format libre"/>
        <w:bidi w:val="0"/>
      </w:pPr>
    </w:p>
    <w:p>
      <w:pPr>
        <w:pStyle w:val="Format libre"/>
        <w:bidi w:val="0"/>
      </w:pPr>
      <w:r>
        <w:rPr>
          <w:rFonts w:cs="Arial Unicode MS" w:eastAsia="Arial Unicode MS"/>
          <w:rtl w:val="0"/>
          <w:lang w:val="fr-FR"/>
        </w:rPr>
        <w:t>Certains pt ont des stocks endog</w:t>
      </w:r>
      <w:r>
        <w:rPr>
          <w:rFonts w:cs="Arial Unicode MS" w:eastAsia="Arial Unicode MS" w:hint="default"/>
          <w:rtl w:val="0"/>
          <w:lang w:val="fr-FR"/>
        </w:rPr>
        <w:t>è</w:t>
      </w:r>
      <w:r>
        <w:rPr>
          <w:rFonts w:cs="Arial Unicode MS" w:eastAsia="Arial Unicode MS"/>
          <w:rtl w:val="0"/>
          <w:lang w:val="fr-FR"/>
        </w:rPr>
        <w:t>nes de glutathion plus faibles : malnutri, atteinte h</w:t>
      </w:r>
      <w:r>
        <w:rPr>
          <w:rFonts w:cs="Arial Unicode MS" w:eastAsia="Arial Unicode MS" w:hint="default"/>
          <w:rtl w:val="0"/>
          <w:lang w:val="fr-FR"/>
        </w:rPr>
        <w:t>é</w:t>
      </w:r>
      <w:r>
        <w:rPr>
          <w:rFonts w:cs="Arial Unicode MS" w:eastAsia="Arial Unicode MS"/>
          <w:rtl w:val="0"/>
          <w:lang w:val="fr-FR"/>
        </w:rPr>
        <w:t xml:space="preserve">patique, pt </w:t>
      </w:r>
      <w:r>
        <w:rPr>
          <w:rFonts w:cs="Arial Unicode MS" w:eastAsia="Arial Unicode MS" w:hint="default"/>
          <w:rtl w:val="0"/>
          <w:lang w:val="fr-FR"/>
        </w:rPr>
        <w:t>â</w:t>
      </w:r>
      <w:r>
        <w:rPr>
          <w:rFonts w:cs="Arial Unicode MS" w:eastAsia="Arial Unicode MS"/>
          <w:rtl w:val="0"/>
          <w:lang w:val="fr-FR"/>
        </w:rPr>
        <w:t>g</w:t>
      </w:r>
      <w:r>
        <w:rPr>
          <w:rFonts w:cs="Arial Unicode MS" w:eastAsia="Arial Unicode MS" w:hint="default"/>
          <w:rtl w:val="0"/>
          <w:lang w:val="fr-FR"/>
        </w:rPr>
        <w:t>é</w:t>
      </w:r>
      <w:r>
        <w:rPr>
          <w:rFonts w:cs="Arial Unicode MS" w:eastAsia="Arial Unicode MS"/>
          <w:rtl w:val="0"/>
          <w:lang w:val="fr-FR"/>
        </w:rPr>
        <w:t>, etc. Toxicit</w:t>
      </w:r>
      <w:r>
        <w:rPr>
          <w:rFonts w:cs="Arial Unicode MS" w:eastAsia="Arial Unicode MS" w:hint="default"/>
          <w:rtl w:val="0"/>
          <w:lang w:val="fr-FR"/>
        </w:rPr>
        <w:t xml:space="preserve">é </w:t>
      </w:r>
      <w:r>
        <w:rPr>
          <w:rFonts w:cs="Arial Unicode MS" w:eastAsia="Arial Unicode MS"/>
          <w:rtl w:val="0"/>
          <w:lang w:val="fr-FR"/>
        </w:rPr>
        <w:t>chronique est plus fr</w:t>
      </w:r>
      <w:r>
        <w:rPr>
          <w:rFonts w:cs="Arial Unicode MS" w:eastAsia="Arial Unicode MS" w:hint="default"/>
          <w:rtl w:val="0"/>
          <w:lang w:val="fr-FR"/>
        </w:rPr>
        <w:t>é</w:t>
      </w:r>
      <w:r>
        <w:rPr>
          <w:rFonts w:cs="Arial Unicode MS" w:eastAsia="Arial Unicode MS"/>
          <w:rtl w:val="0"/>
          <w:lang w:val="fr-FR"/>
        </w:rPr>
        <w:t>quente chez l</w:t>
      </w:r>
      <w:r>
        <w:rPr>
          <w:rFonts w:cs="Arial Unicode MS" w:eastAsia="Arial Unicode MS" w:hint="default"/>
          <w:rtl w:val="0"/>
          <w:lang w:val="fr-FR"/>
        </w:rPr>
        <w:t>’</w:t>
      </w:r>
      <w:r>
        <w:rPr>
          <w:rFonts w:cs="Arial Unicode MS" w:eastAsia="Arial Unicode MS"/>
          <w:rtl w:val="0"/>
          <w:lang w:val="fr-FR"/>
        </w:rPr>
        <w:t>enfant, chez patients avec m</w:t>
      </w:r>
      <w:r>
        <w:rPr>
          <w:rFonts w:cs="Arial Unicode MS" w:eastAsia="Arial Unicode MS" w:hint="default"/>
          <w:rtl w:val="0"/>
          <w:lang w:val="fr-FR"/>
        </w:rPr>
        <w:t>é</w:t>
      </w:r>
      <w:r>
        <w:rPr>
          <w:rFonts w:cs="Arial Unicode MS" w:eastAsia="Arial Unicode MS"/>
          <w:rtl w:val="0"/>
          <w:lang w:val="fr-FR"/>
        </w:rPr>
        <w:t xml:space="preserve">dicaments inducteur du CYP2E1, malnutri, </w:t>
      </w:r>
      <w:r>
        <w:rPr>
          <w:rFonts w:cs="Arial Unicode MS" w:eastAsia="Arial Unicode MS" w:hint="default"/>
          <w:rtl w:val="0"/>
          <w:lang w:val="fr-FR"/>
        </w:rPr>
        <w:t>â</w:t>
      </w:r>
      <w:r>
        <w:rPr>
          <w:rFonts w:cs="Arial Unicode MS" w:eastAsia="Arial Unicode MS"/>
          <w:rtl w:val="0"/>
          <w:lang w:val="fr-FR"/>
        </w:rPr>
        <w:t>g</w:t>
      </w:r>
      <w:r>
        <w:rPr>
          <w:rFonts w:cs="Arial Unicode MS" w:eastAsia="Arial Unicode MS" w:hint="default"/>
          <w:rtl w:val="0"/>
          <w:lang w:val="fr-FR"/>
        </w:rPr>
        <w:t>é</w:t>
      </w:r>
      <w:r>
        <w:rPr>
          <w:rFonts w:cs="Arial Unicode MS" w:eastAsia="Arial Unicode MS"/>
          <w:rtl w:val="0"/>
          <w:lang w:val="fr-FR"/>
        </w:rPr>
        <w:t>, ROH chronique*. Le rein peut aussi m</w:t>
      </w:r>
      <w:r>
        <w:rPr>
          <w:rFonts w:cs="Arial Unicode MS" w:eastAsia="Arial Unicode MS" w:hint="default"/>
          <w:rtl w:val="0"/>
          <w:lang w:val="fr-FR"/>
        </w:rPr>
        <w:t>é</w:t>
      </w:r>
      <w:r>
        <w:rPr>
          <w:rFonts w:cs="Arial Unicode MS" w:eastAsia="Arial Unicode MS"/>
          <w:rtl w:val="0"/>
          <w:lang w:val="fr-FR"/>
        </w:rPr>
        <w:t>tabolis</w:t>
      </w:r>
      <w:r>
        <w:rPr>
          <w:rFonts w:cs="Arial Unicode MS" w:eastAsia="Arial Unicode MS" w:hint="default"/>
          <w:rtl w:val="0"/>
          <w:lang w:val="fr-FR"/>
        </w:rPr>
        <w:t xml:space="preserve">é </w:t>
      </w:r>
      <w:r>
        <w:rPr>
          <w:rFonts w:cs="Arial Unicode MS" w:eastAsia="Arial Unicode MS"/>
          <w:rtl w:val="0"/>
          <w:lang w:val="fr-FR"/>
        </w:rPr>
        <w:t xml:space="preserve">le NAPQI et peut </w:t>
      </w:r>
      <w:r>
        <w:rPr>
          <w:rFonts w:cs="Arial Unicode MS" w:eastAsia="Arial Unicode MS" w:hint="default"/>
          <w:rtl w:val="0"/>
          <w:lang w:val="fr-FR"/>
        </w:rPr>
        <w:t>ê</w:t>
      </w:r>
      <w:r>
        <w:rPr>
          <w:rFonts w:cs="Arial Unicode MS" w:eastAsia="Arial Unicode MS"/>
          <w:rtl w:val="0"/>
          <w:lang w:val="fr-FR"/>
        </w:rPr>
        <w:t>tre atteint par l</w:t>
      </w:r>
      <w:r>
        <w:rPr>
          <w:rFonts w:cs="Arial Unicode MS" w:eastAsia="Arial Unicode MS" w:hint="default"/>
          <w:rtl w:val="0"/>
          <w:lang w:val="fr-FR"/>
        </w:rPr>
        <w:t>’</w:t>
      </w:r>
      <w:r>
        <w:rPr>
          <w:rFonts w:cs="Arial Unicode MS" w:eastAsia="Arial Unicode MS"/>
          <w:rtl w:val="0"/>
          <w:lang w:val="fr-FR"/>
        </w:rPr>
        <w:t>ac</w:t>
      </w:r>
      <w:r>
        <w:rPr>
          <w:rFonts w:cs="Arial Unicode MS" w:eastAsia="Arial Unicode MS" w:hint="default"/>
          <w:rtl w:val="0"/>
          <w:lang w:val="fr-FR"/>
        </w:rPr>
        <w:t>é</w:t>
      </w:r>
      <w:r>
        <w:rPr>
          <w:rFonts w:cs="Arial Unicode MS" w:eastAsia="Arial Unicode MS"/>
          <w:rtl w:val="0"/>
          <w:lang w:val="fr-FR"/>
        </w:rPr>
        <w:t>taminoph</w:t>
      </w:r>
      <w:r>
        <w:rPr>
          <w:rFonts w:cs="Arial Unicode MS" w:eastAsia="Arial Unicode MS" w:hint="default"/>
          <w:rtl w:val="0"/>
          <w:lang w:val="fr-FR"/>
        </w:rPr>
        <w:t>è</w:t>
      </w:r>
      <w:r>
        <w:rPr>
          <w:rFonts w:cs="Arial Unicode MS" w:eastAsia="Arial Unicode MS"/>
          <w:rtl w:val="0"/>
          <w:lang w:val="fr-FR"/>
        </w:rPr>
        <w:t>ne (ce manifeste plus t</w:t>
      </w:r>
      <w:r>
        <w:rPr>
          <w:rFonts w:cs="Arial Unicode MS" w:eastAsia="Arial Unicode MS" w:hint="default"/>
          <w:rtl w:val="0"/>
          <w:lang w:val="fr-FR"/>
        </w:rPr>
        <w:t>ô</w:t>
      </w:r>
      <w:r>
        <w:rPr>
          <w:rFonts w:cs="Arial Unicode MS" w:eastAsia="Arial Unicode MS"/>
          <w:rtl w:val="0"/>
          <w:lang w:val="fr-FR"/>
        </w:rPr>
        <w:t>t que atteinte h</w:t>
      </w:r>
      <w:r>
        <w:rPr>
          <w:rFonts w:cs="Arial Unicode MS" w:eastAsia="Arial Unicode MS" w:hint="default"/>
          <w:rtl w:val="0"/>
          <w:lang w:val="fr-FR"/>
        </w:rPr>
        <w:t>é</w:t>
      </w:r>
      <w:r>
        <w:rPr>
          <w:rFonts w:cs="Arial Unicode MS" w:eastAsia="Arial Unicode MS"/>
          <w:rtl w:val="0"/>
          <w:lang w:val="fr-FR"/>
        </w:rPr>
        <w:t>patique et est de moindre importance) et le NAC n</w:t>
      </w:r>
      <w:r>
        <w:rPr>
          <w:rFonts w:cs="Arial Unicode MS" w:eastAsia="Arial Unicode MS" w:hint="default"/>
          <w:rtl w:val="0"/>
          <w:lang w:val="fr-FR"/>
        </w:rPr>
        <w:t>’</w:t>
      </w:r>
      <w:r>
        <w:rPr>
          <w:rFonts w:cs="Arial Unicode MS" w:eastAsia="Arial Unicode MS"/>
          <w:rtl w:val="0"/>
          <w:lang w:val="fr-FR"/>
        </w:rPr>
        <w:t>aurait pas d</w:t>
      </w:r>
      <w:r>
        <w:rPr>
          <w:rFonts w:cs="Arial Unicode MS" w:eastAsia="Arial Unicode MS" w:hint="default"/>
          <w:rtl w:val="0"/>
          <w:lang w:val="fr-FR"/>
        </w:rPr>
        <w:t>’</w:t>
      </w:r>
      <w:r>
        <w:rPr>
          <w:rFonts w:cs="Arial Unicode MS" w:eastAsia="Arial Unicode MS"/>
          <w:rtl w:val="0"/>
          <w:lang w:val="fr-FR"/>
        </w:rPr>
        <w:t>effet sur cette toxicit</w:t>
      </w:r>
      <w:r>
        <w:rPr>
          <w:rFonts w:cs="Arial Unicode MS" w:eastAsia="Arial Unicode MS" w:hint="default"/>
          <w:rtl w:val="0"/>
          <w:lang w:val="fr-FR"/>
        </w:rPr>
        <w:t>é</w:t>
      </w:r>
      <w:r>
        <w:rPr>
          <w:rFonts w:cs="Arial Unicode MS" w:eastAsia="Arial Unicode MS"/>
          <w:rtl w:val="0"/>
          <w:lang w:val="fr-FR"/>
        </w:rPr>
        <w:t>.</w:t>
      </w:r>
    </w:p>
    <w:p>
      <w:pPr>
        <w:pStyle w:val="Format libre"/>
        <w:bidi w:val="0"/>
      </w:pPr>
      <w:r>
        <w:rPr>
          <w:rFonts w:cs="Arial Unicode MS" w:eastAsia="Arial Unicode MS"/>
          <w:sz w:val="20"/>
          <w:szCs w:val="20"/>
          <w:rtl w:val="0"/>
          <w:lang w:val="fr-FR"/>
        </w:rPr>
        <w:t>*FR surtout pour intoxication chronique</w:t>
      </w:r>
    </w:p>
    <w:p>
      <w:pPr>
        <w:pStyle w:val="Format libre"/>
        <w:bidi w:val="0"/>
      </w:pPr>
    </w:p>
    <w:p>
      <w:pPr>
        <w:pStyle w:val="Format libre"/>
        <w:bidi w:val="0"/>
      </w:pPr>
      <w:r>
        <w:rPr>
          <w:rFonts w:cs="Arial Unicode MS" w:eastAsia="Arial Unicode MS"/>
          <w:rtl w:val="0"/>
          <w:lang w:val="fr-FR"/>
        </w:rPr>
        <w:t xml:space="preserve">Stimulation P450 </w:t>
      </w:r>
      <w:r>
        <w:rPr>
          <w:rFonts w:cs="Arial Unicode MS" w:eastAsia="Arial Unicode MS" w:hint="default"/>
          <w:rtl w:val="0"/>
          <w:lang w:val="fr-FR"/>
        </w:rPr>
        <w:t xml:space="preserve">à </w:t>
      </w:r>
      <w:r>
        <w:rPr>
          <w:rFonts w:cs="Arial Unicode MS" w:eastAsia="Arial Unicode MS"/>
          <w:rtl w:val="0"/>
          <w:lang w:val="fr-FR"/>
        </w:rPr>
        <w:t>former NAPQI : ROH, tabac, isoniazide, rifampin, ph</w:t>
      </w:r>
      <w:r>
        <w:rPr>
          <w:rFonts w:cs="Arial Unicode MS" w:eastAsia="Arial Unicode MS" w:hint="default"/>
          <w:rtl w:val="0"/>
          <w:lang w:val="fr-FR"/>
        </w:rPr>
        <w:t>é</w:t>
      </w:r>
      <w:r>
        <w:rPr>
          <w:rFonts w:cs="Arial Unicode MS" w:eastAsia="Arial Unicode MS"/>
          <w:rtl w:val="0"/>
          <w:lang w:val="fr-FR"/>
        </w:rPr>
        <w:t>nyto</w:t>
      </w:r>
      <w:r>
        <w:rPr>
          <w:rFonts w:cs="Arial Unicode MS" w:eastAsia="Arial Unicode MS" w:hint="default"/>
          <w:rtl w:val="0"/>
          <w:lang w:val="fr-FR"/>
        </w:rPr>
        <w:t>ï</w:t>
      </w:r>
      <w:r>
        <w:rPr>
          <w:rFonts w:cs="Arial Unicode MS" w:eastAsia="Arial Unicode MS"/>
          <w:rtl w:val="0"/>
          <w:lang w:val="fr-FR"/>
        </w:rPr>
        <w:t>ne, ph</w:t>
      </w:r>
      <w:r>
        <w:rPr>
          <w:rFonts w:cs="Arial Unicode MS" w:eastAsia="Arial Unicode MS" w:hint="default"/>
          <w:rtl w:val="0"/>
          <w:lang w:val="fr-FR"/>
        </w:rPr>
        <w:t>é</w:t>
      </w:r>
      <w:r>
        <w:rPr>
          <w:rFonts w:cs="Arial Unicode MS" w:eastAsia="Arial Unicode MS"/>
          <w:rtl w:val="0"/>
          <w:lang w:val="fr-FR"/>
        </w:rPr>
        <w:t>nobarbital, carbamaz</w:t>
      </w:r>
      <w:r>
        <w:rPr>
          <w:rFonts w:cs="Arial Unicode MS" w:eastAsia="Arial Unicode MS" w:hint="default"/>
          <w:rtl w:val="0"/>
          <w:lang w:val="fr-FR"/>
        </w:rPr>
        <w:t>é</w:t>
      </w:r>
      <w:r>
        <w:rPr>
          <w:rFonts w:cs="Arial Unicode MS" w:eastAsia="Arial Unicode MS"/>
          <w:rtl w:val="0"/>
          <w:lang w:val="fr-FR"/>
        </w:rPr>
        <w:t>pine, barbiturates, TMP-SMX, zidovudine.</w:t>
      </w:r>
    </w:p>
    <w:p>
      <w:pPr>
        <w:pStyle w:val="Format libre"/>
        <w:bidi w:val="0"/>
      </w:pPr>
    </w:p>
    <w:p>
      <w:pPr>
        <w:pStyle w:val="Format libre"/>
        <w:bidi w:val="0"/>
      </w:pPr>
      <w:r>
        <w:rPr>
          <w:rFonts w:cs="Arial Unicode MS" w:eastAsia="Arial Unicode MS"/>
          <w:rtl w:val="0"/>
          <w:lang w:val="fr-FR"/>
        </w:rPr>
        <w:t>Dose minimale toxique : 150mg/kg soit 7,5-10g pour adulte voir 200mg/kg de 1-6 ans en sant</w:t>
      </w:r>
      <w:r>
        <w:rPr>
          <w:rFonts w:cs="Arial Unicode MS" w:eastAsia="Arial Unicode MS" w:hint="default"/>
          <w:rtl w:val="0"/>
          <w:lang w:val="fr-FR"/>
        </w:rPr>
        <w:t>é</w:t>
      </w:r>
      <w:r>
        <w:rPr>
          <w:rFonts w:cs="Arial Unicode MS" w:eastAsia="Arial Unicode MS"/>
          <w:rtl w:val="0"/>
          <w:lang w:val="fr-FR"/>
        </w:rPr>
        <w:t>. Dose moindre si ROH, anticonvulsivants, isoniazide ou prise chronique.</w:t>
      </w:r>
    </w:p>
    <w:p>
      <w:pPr>
        <w:pStyle w:val="Format libre"/>
        <w:rPr>
          <w:sz w:val="20"/>
          <w:szCs w:val="20"/>
        </w:rPr>
      </w:pPr>
      <w:r>
        <w:rPr>
          <w:sz w:val="20"/>
          <w:szCs w:val="20"/>
          <w:rtl w:val="0"/>
          <w:lang w:val="fr-FR"/>
        </w:rPr>
        <w:t>*Dose s</w:t>
      </w:r>
      <w:r>
        <w:rPr>
          <w:sz w:val="20"/>
          <w:szCs w:val="20"/>
          <w:rtl w:val="0"/>
          <w:lang w:val="fr-FR"/>
        </w:rPr>
        <w:t>é</w:t>
      </w:r>
      <w:r>
        <w:rPr>
          <w:sz w:val="20"/>
          <w:szCs w:val="20"/>
          <w:rtl w:val="0"/>
          <w:lang w:val="fr-FR"/>
        </w:rPr>
        <w:t>curitaire 80mg/kg, toxicit</w:t>
      </w:r>
      <w:r>
        <w:rPr>
          <w:sz w:val="20"/>
          <w:szCs w:val="20"/>
          <w:rtl w:val="0"/>
          <w:lang w:val="fr-FR"/>
        </w:rPr>
        <w:t xml:space="preserve">é </w:t>
      </w:r>
      <w:r>
        <w:rPr>
          <w:sz w:val="20"/>
          <w:szCs w:val="20"/>
          <w:rtl w:val="0"/>
          <w:lang w:val="fr-FR"/>
        </w:rPr>
        <w:t>peu probable &lt; 150mg/kg, toxicit</w:t>
      </w:r>
      <w:r>
        <w:rPr>
          <w:sz w:val="20"/>
          <w:szCs w:val="20"/>
          <w:rtl w:val="0"/>
          <w:lang w:val="fr-FR"/>
        </w:rPr>
        <w:t xml:space="preserve">é </w:t>
      </w:r>
      <w:r>
        <w:rPr>
          <w:sz w:val="20"/>
          <w:szCs w:val="20"/>
          <w:rtl w:val="0"/>
          <w:lang w:val="fr-FR"/>
        </w:rPr>
        <w:t>probable &gt;250mg/kg</w:t>
      </w:r>
    </w:p>
    <w:p>
      <w:pPr>
        <w:pStyle w:val="Format libre"/>
        <w:rPr>
          <w:sz w:val="20"/>
          <w:szCs w:val="20"/>
        </w:rPr>
      </w:pPr>
      <w:r>
        <w:rPr>
          <w:sz w:val="20"/>
          <w:szCs w:val="20"/>
          <w:rtl w:val="0"/>
          <w:lang w:val="fr-FR"/>
        </w:rPr>
        <w:t xml:space="preserve">**bilirubine peut faussement </w:t>
      </w:r>
      <w:r>
        <w:rPr>
          <w:sz w:val="20"/>
          <w:szCs w:val="20"/>
          <w:rtl w:val="0"/>
          <w:lang w:val="fr-FR"/>
        </w:rPr>
        <w:t>é</w:t>
      </w:r>
      <w:r>
        <w:rPr>
          <w:sz w:val="20"/>
          <w:szCs w:val="20"/>
          <w:rtl w:val="0"/>
          <w:lang w:val="fr-FR"/>
        </w:rPr>
        <w:t>lever valeurs ac</w:t>
      </w:r>
      <w:r>
        <w:rPr>
          <w:sz w:val="20"/>
          <w:szCs w:val="20"/>
          <w:rtl w:val="0"/>
          <w:lang w:val="fr-FR"/>
        </w:rPr>
        <w:t>é</w:t>
      </w:r>
      <w:r>
        <w:rPr>
          <w:sz w:val="20"/>
          <w:szCs w:val="20"/>
          <w:rtl w:val="0"/>
          <w:lang w:val="fr-FR"/>
        </w:rPr>
        <w:t>taminoph</w:t>
      </w:r>
      <w:r>
        <w:rPr>
          <w:sz w:val="20"/>
          <w:szCs w:val="20"/>
          <w:rtl w:val="0"/>
          <w:lang w:val="fr-FR"/>
        </w:rPr>
        <w:t>è</w:t>
      </w:r>
      <w:r>
        <w:rPr>
          <w:sz w:val="20"/>
          <w:szCs w:val="20"/>
          <w:rtl w:val="0"/>
          <w:lang w:val="fr-FR"/>
        </w:rPr>
        <w:t>ne et anciennement le NAC aussi (mais pas avec nouvelle techniques?)</w:t>
      </w:r>
    </w:p>
    <w:p>
      <w:pPr>
        <w:pStyle w:val="Format libre"/>
        <w:bidi w:val="0"/>
      </w:pPr>
    </w:p>
    <w:p>
      <w:pPr>
        <w:pStyle w:val="Format libre"/>
        <w:bidi w:val="0"/>
      </w:pPr>
      <w:r>
        <w:rPr>
          <w:rFonts w:cs="Arial Unicode MS" w:eastAsia="Arial Unicode MS"/>
          <w:rtl w:val="0"/>
          <w:lang w:val="fr-FR"/>
        </w:rPr>
        <w:t>Apr</w:t>
      </w:r>
      <w:r>
        <w:rPr>
          <w:rFonts w:cs="Arial Unicode MS" w:eastAsia="Arial Unicode MS" w:hint="default"/>
          <w:rtl w:val="0"/>
          <w:lang w:val="fr-FR"/>
        </w:rPr>
        <w:t>è</w:t>
      </w:r>
      <w:r>
        <w:rPr>
          <w:rFonts w:cs="Arial Unicode MS" w:eastAsia="Arial Unicode MS"/>
          <w:rtl w:val="0"/>
          <w:lang w:val="fr-FR"/>
        </w:rPr>
        <w:t>s ingestion, pic s</w:t>
      </w:r>
      <w:r>
        <w:rPr>
          <w:rFonts w:cs="Arial Unicode MS" w:eastAsia="Arial Unicode MS" w:hint="default"/>
          <w:rtl w:val="0"/>
          <w:lang w:val="fr-FR"/>
        </w:rPr>
        <w:t>é</w:t>
      </w:r>
      <w:r>
        <w:rPr>
          <w:rFonts w:cs="Arial Unicode MS" w:eastAsia="Arial Unicode MS"/>
          <w:rtl w:val="0"/>
          <w:lang w:val="fr-FR"/>
        </w:rPr>
        <w:t>rique en 30min-2h pour dose th</w:t>
      </w:r>
      <w:r>
        <w:rPr>
          <w:rFonts w:cs="Arial Unicode MS" w:eastAsia="Arial Unicode MS" w:hint="default"/>
          <w:rtl w:val="0"/>
          <w:lang w:val="fr-FR"/>
        </w:rPr>
        <w:t>é</w:t>
      </w:r>
      <w:r>
        <w:rPr>
          <w:rFonts w:cs="Arial Unicode MS" w:eastAsia="Arial Unicode MS"/>
          <w:rtl w:val="0"/>
          <w:lang w:val="fr-FR"/>
        </w:rPr>
        <w:t xml:space="preserve">rapeutique et 4h pour dose toxique, voir plus si formulation </w:t>
      </w:r>
      <w:r>
        <w:rPr>
          <w:rFonts w:cs="Arial Unicode MS" w:eastAsia="Arial Unicode MS" w:hint="default"/>
          <w:rtl w:val="0"/>
          <w:lang w:val="fr-FR"/>
        </w:rPr>
        <w:t xml:space="preserve">à </w:t>
      </w:r>
      <w:r>
        <w:rPr>
          <w:rFonts w:cs="Arial Unicode MS" w:eastAsia="Arial Unicode MS"/>
          <w:rtl w:val="0"/>
          <w:lang w:val="fr-FR"/>
        </w:rPr>
        <w:t>lib</w:t>
      </w:r>
      <w:r>
        <w:rPr>
          <w:rFonts w:cs="Arial Unicode MS" w:eastAsia="Arial Unicode MS" w:hint="default"/>
          <w:rtl w:val="0"/>
          <w:lang w:val="fr-FR"/>
        </w:rPr>
        <w:t>é</w:t>
      </w:r>
      <w:r>
        <w:rPr>
          <w:rFonts w:cs="Arial Unicode MS" w:eastAsia="Arial Unicode MS"/>
          <w:rtl w:val="0"/>
          <w:lang w:val="fr-FR"/>
        </w:rPr>
        <w:t>ration prolong</w:t>
      </w:r>
      <w:r>
        <w:rPr>
          <w:rFonts w:cs="Arial Unicode MS" w:eastAsia="Arial Unicode MS" w:hint="default"/>
          <w:rtl w:val="0"/>
          <w:lang w:val="fr-FR"/>
        </w:rPr>
        <w:t xml:space="preserve">é </w:t>
      </w:r>
      <w:r>
        <w:rPr>
          <w:rFonts w:cs="Arial Unicode MS" w:eastAsia="Arial Unicode MS"/>
          <w:rtl w:val="0"/>
          <w:lang w:val="fr-FR"/>
        </w:rPr>
        <w:t>ou il</w:t>
      </w:r>
      <w:r>
        <w:rPr>
          <w:rFonts w:cs="Arial Unicode MS" w:eastAsia="Arial Unicode MS" w:hint="default"/>
          <w:rtl w:val="0"/>
          <w:lang w:val="fr-FR"/>
        </w:rPr>
        <w:t>é</w:t>
      </w:r>
      <w:r>
        <w:rPr>
          <w:rFonts w:cs="Arial Unicode MS" w:eastAsia="Arial Unicode MS"/>
          <w:rtl w:val="0"/>
          <w:lang w:val="fr-FR"/>
        </w:rPr>
        <w:t>us par autres Rx.</w:t>
      </w:r>
    </w:p>
    <w:p>
      <w:pPr>
        <w:pStyle w:val="Format libre"/>
        <w:bidi w:val="0"/>
      </w:pPr>
    </w:p>
    <w:p>
      <w:pPr>
        <w:pStyle w:val="Format libre"/>
        <w:rPr>
          <w:u w:val="single"/>
        </w:rPr>
      </w:pPr>
      <w:r>
        <w:rPr>
          <w:u w:val="single"/>
          <w:rtl w:val="0"/>
          <w:lang w:val="fr-FR"/>
        </w:rPr>
        <w:t>3 phases :</w:t>
      </w:r>
    </w:p>
    <w:p>
      <w:pPr>
        <w:pStyle w:val="Format libre"/>
        <w:bidi w:val="0"/>
      </w:pPr>
      <w:r>
        <w:rPr>
          <w:rFonts w:cs="Arial Unicode MS" w:eastAsia="Arial Unicode MS"/>
          <w:rtl w:val="0"/>
          <w:lang w:val="fr-FR"/>
        </w:rPr>
        <w:t>Stade I (30min-24h) : souvent asympt</w:t>
      </w:r>
      <w:r>
        <w:rPr>
          <w:rFonts w:cs="Arial Unicode MS" w:eastAsia="Arial Unicode MS" w:hint="default"/>
          <w:rtl w:val="0"/>
          <w:lang w:val="fr-FR"/>
        </w:rPr>
        <w:t>ô</w:t>
      </w:r>
      <w:r>
        <w:rPr>
          <w:rFonts w:cs="Arial Unicode MS" w:eastAsia="Arial Unicode MS"/>
          <w:rtl w:val="0"/>
          <w:lang w:val="fr-FR"/>
        </w:rPr>
        <w:t>matique, sinon No/Vo, anorexie, malaises, diaphonies</w:t>
      </w:r>
    </w:p>
    <w:p>
      <w:pPr>
        <w:pStyle w:val="Format libre"/>
        <w:bidi w:val="0"/>
      </w:pPr>
      <w:r>
        <w:rPr>
          <w:rFonts w:cs="Arial Unicode MS" w:eastAsia="Arial Unicode MS"/>
          <w:rtl w:val="0"/>
          <w:lang w:val="fr-FR"/>
        </w:rPr>
        <w:t>Stade II (18-48h) : Perturbation/sensibilit</w:t>
      </w:r>
      <w:r>
        <w:rPr>
          <w:rFonts w:cs="Arial Unicode MS" w:eastAsia="Arial Unicode MS" w:hint="default"/>
          <w:rtl w:val="0"/>
          <w:lang w:val="fr-FR"/>
        </w:rPr>
        <w:t xml:space="preserve">é </w:t>
      </w:r>
      <w:r>
        <w:rPr>
          <w:rFonts w:cs="Arial Unicode MS" w:eastAsia="Arial Unicode MS"/>
          <w:rtl w:val="0"/>
          <w:lang w:val="fr-FR"/>
        </w:rPr>
        <w:t>h</w:t>
      </w:r>
      <w:r>
        <w:rPr>
          <w:rFonts w:cs="Arial Unicode MS" w:eastAsia="Arial Unicode MS" w:hint="default"/>
          <w:rtl w:val="0"/>
          <w:lang w:val="fr-FR"/>
        </w:rPr>
        <w:t>é</w:t>
      </w:r>
      <w:r>
        <w:rPr>
          <w:rFonts w:cs="Arial Unicode MS" w:eastAsia="Arial Unicode MS"/>
          <w:rtl w:val="0"/>
          <w:lang w:val="fr-FR"/>
        </w:rPr>
        <w:t xml:space="preserve">patique, IR (NTA), </w:t>
      </w:r>
      <w:r>
        <w:rPr>
          <w:rFonts w:cs="Arial Unicode MS" w:eastAsia="Arial Unicode MS" w:hint="default"/>
          <w:rtl w:val="0"/>
          <w:lang w:val="fr-FR"/>
        </w:rPr>
        <w:t>é</w:t>
      </w:r>
      <w:r>
        <w:rPr>
          <w:rFonts w:cs="Arial Unicode MS" w:eastAsia="Arial Unicode MS"/>
          <w:rtl w:val="0"/>
          <w:lang w:val="fr-FR"/>
        </w:rPr>
        <w:t>l</w:t>
      </w:r>
      <w:r>
        <w:rPr>
          <w:rFonts w:cs="Arial Unicode MS" w:eastAsia="Arial Unicode MS" w:hint="default"/>
          <w:rtl w:val="0"/>
          <w:lang w:val="fr-FR"/>
        </w:rPr>
        <w:t>é</w:t>
      </w:r>
      <w:r>
        <w:rPr>
          <w:rFonts w:cs="Arial Unicode MS" w:eastAsia="Arial Unicode MS"/>
          <w:rtl w:val="0"/>
          <w:lang w:val="fr-FR"/>
        </w:rPr>
        <w:t>vation enzymes h</w:t>
      </w:r>
      <w:r>
        <w:rPr>
          <w:rFonts w:cs="Arial Unicode MS" w:eastAsia="Arial Unicode MS" w:hint="default"/>
          <w:rtl w:val="0"/>
          <w:lang w:val="fr-FR"/>
        </w:rPr>
        <w:t>é</w:t>
      </w:r>
      <w:r>
        <w:rPr>
          <w:rFonts w:cs="Arial Unicode MS" w:eastAsia="Arial Unicode MS"/>
          <w:rtl w:val="0"/>
          <w:lang w:val="fr-FR"/>
        </w:rPr>
        <w:t>patiques surtout AST/ALT (peu de bilirubine initialement), douleur</w:t>
      </w:r>
    </w:p>
    <w:p>
      <w:pPr>
        <w:pStyle w:val="Format libre"/>
        <w:bidi w:val="0"/>
      </w:pPr>
      <w:r>
        <w:rPr>
          <w:rFonts w:cs="Arial Unicode MS" w:eastAsia="Arial Unicode MS"/>
          <w:rtl w:val="0"/>
          <w:lang w:val="fr-FR"/>
        </w:rPr>
        <w:t>Stade III (48-96h) : Insuffisance h</w:t>
      </w:r>
      <w:r>
        <w:rPr>
          <w:rFonts w:cs="Arial Unicode MS" w:eastAsia="Arial Unicode MS" w:hint="default"/>
          <w:rtl w:val="0"/>
          <w:lang w:val="fr-FR"/>
        </w:rPr>
        <w:t>é</w:t>
      </w:r>
      <w:r>
        <w:rPr>
          <w:rFonts w:cs="Arial Unicode MS" w:eastAsia="Arial Unicode MS"/>
          <w:rtl w:val="0"/>
          <w:lang w:val="fr-FR"/>
        </w:rPr>
        <w:t xml:space="preserve">patique avec </w:t>
      </w:r>
      <w:r>
        <w:rPr>
          <w:rFonts w:cs="Arial Unicode MS" w:eastAsia="Arial Unicode MS" w:hint="default"/>
          <w:rtl w:val="0"/>
          <w:lang w:val="fr-FR"/>
        </w:rPr>
        <w:t>é</w:t>
      </w:r>
      <w:r>
        <w:rPr>
          <w:rFonts w:cs="Arial Unicode MS" w:eastAsia="Arial Unicode MS"/>
          <w:rtl w:val="0"/>
          <w:lang w:val="fr-FR"/>
        </w:rPr>
        <w:t>l</w:t>
      </w:r>
      <w:r>
        <w:rPr>
          <w:rFonts w:cs="Arial Unicode MS" w:eastAsia="Arial Unicode MS" w:hint="default"/>
          <w:rtl w:val="0"/>
          <w:lang w:val="fr-FR"/>
        </w:rPr>
        <w:t>é</w:t>
      </w:r>
      <w:r>
        <w:rPr>
          <w:rFonts w:cs="Arial Unicode MS" w:eastAsia="Arial Unicode MS"/>
          <w:rtl w:val="0"/>
          <w:lang w:val="fr-FR"/>
        </w:rPr>
        <w:t>vation bilirubine, enc</w:t>
      </w:r>
      <w:r>
        <w:rPr>
          <w:rFonts w:cs="Arial Unicode MS" w:eastAsia="Arial Unicode MS" w:hint="default"/>
          <w:rtl w:val="0"/>
          <w:lang w:val="fr-FR"/>
        </w:rPr>
        <w:t>é</w:t>
      </w:r>
      <w:r>
        <w:rPr>
          <w:rFonts w:cs="Arial Unicode MS" w:eastAsia="Arial Unicode MS"/>
          <w:rtl w:val="0"/>
          <w:lang w:val="fr-FR"/>
        </w:rPr>
        <w:t>phalopathie, coagulopathie, hypoglyc</w:t>
      </w:r>
      <w:r>
        <w:rPr>
          <w:rFonts w:cs="Arial Unicode MS" w:eastAsia="Arial Unicode MS" w:hint="default"/>
          <w:rtl w:val="0"/>
          <w:lang w:val="fr-FR"/>
        </w:rPr>
        <w:t>é</w:t>
      </w:r>
      <w:r>
        <w:rPr>
          <w:rFonts w:cs="Arial Unicode MS" w:eastAsia="Arial Unicode MS"/>
          <w:rtl w:val="0"/>
          <w:lang w:val="fr-FR"/>
        </w:rPr>
        <w:t>mie, progression IR</w:t>
      </w:r>
    </w:p>
    <w:p>
      <w:pPr>
        <w:pStyle w:val="Format libre"/>
        <w:bidi w:val="0"/>
      </w:pPr>
      <w:r>
        <w:rPr>
          <w:rFonts w:cs="Arial Unicode MS" w:eastAsia="Arial Unicode MS"/>
          <w:rtl w:val="0"/>
          <w:lang w:val="fr-FR"/>
        </w:rPr>
        <w:t>Stade IV (&gt;96h) : r</w:t>
      </w:r>
      <w:r>
        <w:rPr>
          <w:rFonts w:cs="Arial Unicode MS" w:eastAsia="Arial Unicode MS" w:hint="default"/>
          <w:rtl w:val="0"/>
          <w:lang w:val="fr-FR"/>
        </w:rPr>
        <w:t>é</w:t>
      </w:r>
      <w:r>
        <w:rPr>
          <w:rFonts w:cs="Arial Unicode MS" w:eastAsia="Arial Unicode MS"/>
          <w:rtl w:val="0"/>
          <w:lang w:val="fr-FR"/>
        </w:rPr>
        <w:t>cup</w:t>
      </w:r>
      <w:r>
        <w:rPr>
          <w:rFonts w:cs="Arial Unicode MS" w:eastAsia="Arial Unicode MS" w:hint="default"/>
          <w:rtl w:val="0"/>
          <w:lang w:val="fr-FR"/>
        </w:rPr>
        <w:t>é</w:t>
      </w:r>
      <w:r>
        <w:rPr>
          <w:rFonts w:cs="Arial Unicode MS" w:eastAsia="Arial Unicode MS"/>
          <w:rtl w:val="0"/>
          <w:lang w:val="fr-FR"/>
        </w:rPr>
        <w:t>ration, souvent compl</w:t>
      </w:r>
      <w:r>
        <w:rPr>
          <w:rFonts w:cs="Arial Unicode MS" w:eastAsia="Arial Unicode MS" w:hint="default"/>
          <w:rtl w:val="0"/>
          <w:lang w:val="fr-FR"/>
        </w:rPr>
        <w:t>è</w:t>
      </w:r>
      <w:r>
        <w:rPr>
          <w:rFonts w:cs="Arial Unicode MS" w:eastAsia="Arial Unicode MS"/>
          <w:rtl w:val="0"/>
          <w:lang w:val="fr-FR"/>
        </w:rPr>
        <w:t>te peut prendre 3 semaines.</w:t>
      </w:r>
    </w:p>
    <w:p>
      <w:pPr>
        <w:pStyle w:val="Format libre"/>
        <w:bidi w:val="0"/>
      </w:pPr>
    </w:p>
    <w:p>
      <w:pPr>
        <w:pStyle w:val="Format libre"/>
        <w:bidi w:val="0"/>
      </w:pPr>
      <w:r>
        <w:rPr>
          <w:rFonts w:cs="Arial Unicode MS" w:eastAsia="Arial Unicode MS"/>
          <w:rtl w:val="0"/>
          <w:lang w:val="fr-FR"/>
        </w:rPr>
        <w:t>L</w:t>
      </w:r>
      <w:r>
        <w:rPr>
          <w:rFonts w:cs="Arial Unicode MS" w:eastAsia="Arial Unicode MS" w:hint="default"/>
          <w:rtl w:val="0"/>
          <w:lang w:val="fr-FR"/>
        </w:rPr>
        <w:t>’</w:t>
      </w:r>
      <w:r>
        <w:rPr>
          <w:rFonts w:cs="Arial Unicode MS" w:eastAsia="Arial Unicode MS"/>
          <w:rtl w:val="0"/>
          <w:lang w:val="fr-FR"/>
        </w:rPr>
        <w:t>h</w:t>
      </w:r>
      <w:r>
        <w:rPr>
          <w:rFonts w:cs="Arial Unicode MS" w:eastAsia="Arial Unicode MS" w:hint="default"/>
          <w:rtl w:val="0"/>
          <w:lang w:val="fr-FR"/>
        </w:rPr>
        <w:t>é</w:t>
      </w:r>
      <w:r>
        <w:rPr>
          <w:rFonts w:cs="Arial Unicode MS" w:eastAsia="Arial Unicode MS"/>
          <w:rtl w:val="0"/>
          <w:lang w:val="fr-FR"/>
        </w:rPr>
        <w:t xml:space="preserve">patite </w:t>
      </w:r>
      <w:r>
        <w:rPr>
          <w:rFonts w:cs="Arial Unicode MS" w:eastAsia="Arial Unicode MS" w:hint="default"/>
          <w:rtl w:val="0"/>
          <w:lang w:val="fr-FR"/>
        </w:rPr>
        <w:t xml:space="preserve">à </w:t>
      </w:r>
      <w:r>
        <w:rPr>
          <w:rFonts w:cs="Arial Unicode MS" w:eastAsia="Arial Unicode MS"/>
          <w:rtl w:val="0"/>
          <w:lang w:val="fr-FR"/>
        </w:rPr>
        <w:t>l</w:t>
      </w:r>
      <w:r>
        <w:rPr>
          <w:rFonts w:cs="Arial Unicode MS" w:eastAsia="Arial Unicode MS" w:hint="default"/>
          <w:rtl w:val="0"/>
          <w:lang w:val="fr-FR"/>
        </w:rPr>
        <w:t>’</w:t>
      </w:r>
      <w:r>
        <w:rPr>
          <w:rFonts w:cs="Arial Unicode MS" w:eastAsia="Arial Unicode MS"/>
          <w:rtl w:val="0"/>
          <w:lang w:val="fr-FR"/>
        </w:rPr>
        <w:t>ac</w:t>
      </w:r>
      <w:r>
        <w:rPr>
          <w:rFonts w:cs="Arial Unicode MS" w:eastAsia="Arial Unicode MS" w:hint="default"/>
          <w:rtl w:val="0"/>
          <w:lang w:val="fr-FR"/>
        </w:rPr>
        <w:t>é</w:t>
      </w:r>
      <w:r>
        <w:rPr>
          <w:rFonts w:cs="Arial Unicode MS" w:eastAsia="Arial Unicode MS"/>
          <w:rtl w:val="0"/>
          <w:lang w:val="fr-FR"/>
        </w:rPr>
        <w:t>taminoph</w:t>
      </w:r>
      <w:r>
        <w:rPr>
          <w:rFonts w:cs="Arial Unicode MS" w:eastAsia="Arial Unicode MS" w:hint="default"/>
          <w:rtl w:val="0"/>
          <w:lang w:val="fr-FR"/>
        </w:rPr>
        <w:t>è</w:t>
      </w:r>
      <w:r>
        <w:rPr>
          <w:rFonts w:cs="Arial Unicode MS" w:eastAsia="Arial Unicode MS"/>
          <w:rtl w:val="0"/>
          <w:lang w:val="fr-FR"/>
        </w:rPr>
        <w:t>ne a des valeurs AST/ALT ainsi qu</w:t>
      </w:r>
      <w:r>
        <w:rPr>
          <w:rFonts w:cs="Arial Unicode MS" w:eastAsia="Arial Unicode MS" w:hint="default"/>
          <w:rtl w:val="0"/>
          <w:lang w:val="fr-FR"/>
        </w:rPr>
        <w:t>’</w:t>
      </w:r>
      <w:r>
        <w:rPr>
          <w:rFonts w:cs="Arial Unicode MS" w:eastAsia="Arial Unicode MS"/>
          <w:rtl w:val="0"/>
          <w:lang w:val="fr-FR"/>
        </w:rPr>
        <w:t>un INR particuli</w:t>
      </w:r>
      <w:r>
        <w:rPr>
          <w:rFonts w:cs="Arial Unicode MS" w:eastAsia="Arial Unicode MS" w:hint="default"/>
          <w:rtl w:val="0"/>
          <w:lang w:val="fr-FR"/>
        </w:rPr>
        <w:t>è</w:t>
      </w:r>
      <w:r>
        <w:rPr>
          <w:rFonts w:cs="Arial Unicode MS" w:eastAsia="Arial Unicode MS"/>
          <w:rtl w:val="0"/>
          <w:lang w:val="fr-FR"/>
        </w:rPr>
        <w:t xml:space="preserve">rement </w:t>
      </w:r>
      <w:r>
        <w:rPr>
          <w:rFonts w:cs="Arial Unicode MS" w:eastAsia="Arial Unicode MS" w:hint="default"/>
          <w:rtl w:val="0"/>
          <w:lang w:val="fr-FR"/>
        </w:rPr>
        <w:t>é</w:t>
      </w:r>
      <w:r>
        <w:rPr>
          <w:rFonts w:cs="Arial Unicode MS" w:eastAsia="Arial Unicode MS"/>
          <w:rtl w:val="0"/>
          <w:lang w:val="fr-FR"/>
        </w:rPr>
        <w:t>lev</w:t>
      </w:r>
      <w:r>
        <w:rPr>
          <w:rFonts w:cs="Arial Unicode MS" w:eastAsia="Arial Unicode MS" w:hint="default"/>
          <w:rtl w:val="0"/>
          <w:lang w:val="fr-FR"/>
        </w:rPr>
        <w:t xml:space="preserve">é </w:t>
      </w:r>
      <w:r>
        <w:rPr>
          <w:rFonts w:cs="Arial Unicode MS" w:eastAsia="Arial Unicode MS"/>
          <w:rtl w:val="0"/>
          <w:lang w:val="fr-FR"/>
        </w:rPr>
        <w:t>en comparaison des autres marqueurs d</w:t>
      </w:r>
      <w:r>
        <w:rPr>
          <w:rFonts w:cs="Arial Unicode MS" w:eastAsia="Arial Unicode MS" w:hint="default"/>
          <w:rtl w:val="0"/>
          <w:lang w:val="fr-FR"/>
        </w:rPr>
        <w:t>’</w:t>
      </w:r>
      <w:r>
        <w:rPr>
          <w:rFonts w:cs="Arial Unicode MS" w:eastAsia="Arial Unicode MS"/>
          <w:rtl w:val="0"/>
          <w:lang w:val="fr-FR"/>
        </w:rPr>
        <w:t>atteinte h</w:t>
      </w:r>
      <w:r>
        <w:rPr>
          <w:rFonts w:cs="Arial Unicode MS" w:eastAsia="Arial Unicode MS" w:hint="default"/>
          <w:rtl w:val="0"/>
          <w:lang w:val="fr-FR"/>
        </w:rPr>
        <w:t>é</w:t>
      </w:r>
      <w:r>
        <w:rPr>
          <w:rFonts w:cs="Arial Unicode MS" w:eastAsia="Arial Unicode MS"/>
          <w:rtl w:val="0"/>
          <w:lang w:val="fr-FR"/>
        </w:rPr>
        <w:t>patique. Le ratio AST/ALT est souvent inf</w:t>
      </w:r>
      <w:r>
        <w:rPr>
          <w:rFonts w:cs="Arial Unicode MS" w:eastAsia="Arial Unicode MS" w:hint="default"/>
          <w:rtl w:val="0"/>
          <w:lang w:val="fr-FR"/>
        </w:rPr>
        <w:t>é</w:t>
      </w:r>
      <w:r>
        <w:rPr>
          <w:rFonts w:cs="Arial Unicode MS" w:eastAsia="Arial Unicode MS"/>
          <w:rtl w:val="0"/>
          <w:lang w:val="fr-FR"/>
        </w:rPr>
        <w:t xml:space="preserve">rieur </w:t>
      </w:r>
      <w:r>
        <w:rPr>
          <w:rFonts w:cs="Arial Unicode MS" w:eastAsia="Arial Unicode MS" w:hint="default"/>
          <w:rtl w:val="0"/>
          <w:lang w:val="fr-FR"/>
        </w:rPr>
        <w:t xml:space="preserve">à </w:t>
      </w:r>
      <w:r>
        <w:rPr>
          <w:rFonts w:cs="Arial Unicode MS" w:eastAsia="Arial Unicode MS"/>
          <w:rtl w:val="0"/>
          <w:lang w:val="fr-FR"/>
        </w:rPr>
        <w:t>2. Toutefois la forme d</w:t>
      </w:r>
      <w:r>
        <w:rPr>
          <w:rFonts w:cs="Arial Unicode MS" w:eastAsia="Arial Unicode MS" w:hint="default"/>
          <w:rtl w:val="0"/>
          <w:lang w:val="fr-FR"/>
        </w:rPr>
        <w:t>’</w:t>
      </w:r>
      <w:r>
        <w:rPr>
          <w:rFonts w:cs="Arial Unicode MS" w:eastAsia="Arial Unicode MS"/>
          <w:rtl w:val="0"/>
          <w:lang w:val="fr-FR"/>
        </w:rPr>
        <w:t>intoxication chronique, particuli</w:t>
      </w:r>
      <w:r>
        <w:rPr>
          <w:rFonts w:cs="Arial Unicode MS" w:eastAsia="Arial Unicode MS" w:hint="default"/>
          <w:rtl w:val="0"/>
          <w:lang w:val="fr-FR"/>
        </w:rPr>
        <w:t>è</w:t>
      </w:r>
      <w:r>
        <w:rPr>
          <w:rFonts w:cs="Arial Unicode MS" w:eastAsia="Arial Unicode MS"/>
          <w:rtl w:val="0"/>
          <w:lang w:val="fr-FR"/>
        </w:rPr>
        <w:t>rement chez le patient alcoolique, donne aussi plus fr</w:t>
      </w:r>
      <w:r>
        <w:rPr>
          <w:rFonts w:cs="Arial Unicode MS" w:eastAsia="Arial Unicode MS" w:hint="default"/>
          <w:rtl w:val="0"/>
          <w:lang w:val="fr-FR"/>
        </w:rPr>
        <w:t>é</w:t>
      </w:r>
      <w:r>
        <w:rPr>
          <w:rFonts w:cs="Arial Unicode MS" w:eastAsia="Arial Unicode MS"/>
          <w:rtl w:val="0"/>
          <w:lang w:val="fr-FR"/>
        </w:rPr>
        <w:t xml:space="preserve">quemment une </w:t>
      </w:r>
      <w:r>
        <w:rPr>
          <w:rFonts w:cs="Arial Unicode MS" w:eastAsia="Arial Unicode MS" w:hint="default"/>
          <w:rtl w:val="0"/>
          <w:lang w:val="fr-FR"/>
        </w:rPr>
        <w:t>é</w:t>
      </w:r>
      <w:r>
        <w:rPr>
          <w:rFonts w:cs="Arial Unicode MS" w:eastAsia="Arial Unicode MS"/>
          <w:rtl w:val="0"/>
          <w:lang w:val="fr-FR"/>
        </w:rPr>
        <w:t>l</w:t>
      </w:r>
      <w:r>
        <w:rPr>
          <w:rFonts w:cs="Arial Unicode MS" w:eastAsia="Arial Unicode MS" w:hint="default"/>
          <w:rtl w:val="0"/>
          <w:lang w:val="fr-FR"/>
        </w:rPr>
        <w:t>é</w:t>
      </w:r>
      <w:r>
        <w:rPr>
          <w:rFonts w:cs="Arial Unicode MS" w:eastAsia="Arial Unicode MS"/>
          <w:rtl w:val="0"/>
          <w:lang w:val="fr-FR"/>
        </w:rPr>
        <w:t>vation de la bilirubine, une IRA (50%), hypovol</w:t>
      </w:r>
      <w:r>
        <w:rPr>
          <w:rFonts w:cs="Arial Unicode MS" w:eastAsia="Arial Unicode MS" w:hint="default"/>
          <w:rtl w:val="0"/>
          <w:lang w:val="fr-FR"/>
        </w:rPr>
        <w:t>é</w:t>
      </w:r>
      <w:r>
        <w:rPr>
          <w:rFonts w:cs="Arial Unicode MS" w:eastAsia="Arial Unicode MS"/>
          <w:rtl w:val="0"/>
          <w:lang w:val="fr-FR"/>
        </w:rPr>
        <w:t>mie, hypoglyc</w:t>
      </w:r>
      <w:r>
        <w:rPr>
          <w:rFonts w:cs="Arial Unicode MS" w:eastAsia="Arial Unicode MS" w:hint="default"/>
          <w:rtl w:val="0"/>
          <w:lang w:val="fr-FR"/>
        </w:rPr>
        <w:t>é</w:t>
      </w:r>
      <w:r>
        <w:rPr>
          <w:rFonts w:cs="Arial Unicode MS" w:eastAsia="Arial Unicode MS"/>
          <w:rtl w:val="0"/>
          <w:lang w:val="fr-FR"/>
        </w:rPr>
        <w:t xml:space="preserve">mie et un ratio AST/ALT &gt; 2 contrairement </w:t>
      </w:r>
      <w:r>
        <w:rPr>
          <w:rFonts w:cs="Arial Unicode MS" w:eastAsia="Arial Unicode MS" w:hint="default"/>
          <w:rtl w:val="0"/>
          <w:lang w:val="fr-FR"/>
        </w:rPr>
        <w:t xml:space="preserve">à </w:t>
      </w:r>
      <w:r>
        <w:rPr>
          <w:rFonts w:cs="Arial Unicode MS" w:eastAsia="Arial Unicode MS"/>
          <w:rtl w:val="0"/>
          <w:lang w:val="fr-FR"/>
        </w:rPr>
        <w:t>l</w:t>
      </w:r>
      <w:r>
        <w:rPr>
          <w:rFonts w:cs="Arial Unicode MS" w:eastAsia="Arial Unicode MS" w:hint="default"/>
          <w:rtl w:val="0"/>
          <w:lang w:val="fr-FR"/>
        </w:rPr>
        <w:t>’</w:t>
      </w:r>
      <w:r>
        <w:rPr>
          <w:rFonts w:cs="Arial Unicode MS" w:eastAsia="Arial Unicode MS"/>
          <w:rtl w:val="0"/>
          <w:lang w:val="fr-FR"/>
        </w:rPr>
        <w:t>intoxication aigu</w:t>
      </w:r>
      <w:r>
        <w:rPr>
          <w:rFonts w:cs="Arial Unicode MS" w:eastAsia="Arial Unicode MS" w:hint="default"/>
          <w:rtl w:val="0"/>
          <w:lang w:val="fr-FR"/>
        </w:rPr>
        <w:t>ë</w:t>
      </w:r>
      <w:r>
        <w:rPr>
          <w:rFonts w:cs="Arial Unicode MS" w:eastAsia="Arial Unicode MS"/>
          <w:rtl w:val="0"/>
          <w:lang w:val="fr-FR"/>
        </w:rPr>
        <w:t xml:space="preserve">. Les ALT restent </w:t>
      </w:r>
      <w:r>
        <w:rPr>
          <w:rFonts w:cs="Arial Unicode MS" w:eastAsia="Arial Unicode MS" w:hint="default"/>
          <w:rtl w:val="0"/>
          <w:lang w:val="fr-FR"/>
        </w:rPr>
        <w:t>é</w:t>
      </w:r>
      <w:r>
        <w:rPr>
          <w:rFonts w:cs="Arial Unicode MS" w:eastAsia="Arial Unicode MS"/>
          <w:rtl w:val="0"/>
          <w:lang w:val="fr-FR"/>
        </w:rPr>
        <w:t>lev</w:t>
      </w:r>
      <w:r>
        <w:rPr>
          <w:rFonts w:cs="Arial Unicode MS" w:eastAsia="Arial Unicode MS" w:hint="default"/>
          <w:rtl w:val="0"/>
          <w:lang w:val="fr-FR"/>
        </w:rPr>
        <w:t>é</w:t>
      </w:r>
      <w:r>
        <w:rPr>
          <w:rFonts w:cs="Arial Unicode MS" w:eastAsia="Arial Unicode MS"/>
          <w:rtl w:val="0"/>
          <w:lang w:val="fr-FR"/>
        </w:rPr>
        <w:t>s plus longtemps. Souvent aucune s</w:t>
      </w:r>
      <w:r>
        <w:rPr>
          <w:rFonts w:cs="Arial Unicode MS" w:eastAsia="Arial Unicode MS" w:hint="default"/>
          <w:rtl w:val="0"/>
          <w:lang w:val="fr-FR"/>
        </w:rPr>
        <w:t>é</w:t>
      </w:r>
      <w:r>
        <w:rPr>
          <w:rFonts w:cs="Arial Unicode MS" w:eastAsia="Arial Unicode MS"/>
          <w:rtl w:val="0"/>
          <w:lang w:val="fr-FR"/>
        </w:rPr>
        <w:t>quelles h</w:t>
      </w:r>
      <w:r>
        <w:rPr>
          <w:rFonts w:cs="Arial Unicode MS" w:eastAsia="Arial Unicode MS" w:hint="default"/>
          <w:rtl w:val="0"/>
          <w:lang w:val="fr-FR"/>
        </w:rPr>
        <w:t>é</w:t>
      </w:r>
      <w:r>
        <w:rPr>
          <w:rFonts w:cs="Arial Unicode MS" w:eastAsia="Arial Unicode MS"/>
          <w:rtl w:val="0"/>
          <w:lang w:val="fr-FR"/>
        </w:rPr>
        <w:t>patiques si r</w:t>
      </w:r>
      <w:r>
        <w:rPr>
          <w:rFonts w:cs="Arial Unicode MS" w:eastAsia="Arial Unicode MS" w:hint="default"/>
          <w:rtl w:val="0"/>
          <w:lang w:val="fr-FR"/>
        </w:rPr>
        <w:t>é</w:t>
      </w:r>
      <w:r>
        <w:rPr>
          <w:rFonts w:cs="Arial Unicode MS" w:eastAsia="Arial Unicode MS"/>
          <w:rtl w:val="0"/>
          <w:lang w:val="fr-FR"/>
        </w:rPr>
        <w:t>cup</w:t>
      </w:r>
      <w:r>
        <w:rPr>
          <w:rFonts w:cs="Arial Unicode MS" w:eastAsia="Arial Unicode MS" w:hint="default"/>
          <w:rtl w:val="0"/>
          <w:lang w:val="fr-FR"/>
        </w:rPr>
        <w:t>é</w:t>
      </w:r>
      <w:r>
        <w:rPr>
          <w:rFonts w:cs="Arial Unicode MS" w:eastAsia="Arial Unicode MS"/>
          <w:rtl w:val="0"/>
          <w:lang w:val="fr-FR"/>
        </w:rPr>
        <w:t>ration.</w:t>
      </w:r>
      <w:r>
        <w:br w:type="textWrapping"/>
      </w:r>
      <w:r>
        <w:rPr>
          <w:rFonts w:cs="Arial Unicode MS" w:eastAsia="Arial Unicode MS"/>
          <w:sz w:val="20"/>
          <w:szCs w:val="20"/>
          <w:rtl w:val="0"/>
          <w:lang w:val="fr-FR"/>
        </w:rPr>
        <w:t>*les AST/ALT dans l</w:t>
      </w:r>
      <w:r>
        <w:rPr>
          <w:rFonts w:cs="Arial Unicode MS" w:eastAsia="Arial Unicode MS" w:hint="default"/>
          <w:sz w:val="20"/>
          <w:szCs w:val="20"/>
          <w:rtl w:val="0"/>
          <w:lang w:val="fr-FR"/>
        </w:rPr>
        <w:t>’</w:t>
      </w:r>
      <w:r>
        <w:rPr>
          <w:rFonts w:cs="Arial Unicode MS" w:eastAsia="Arial Unicode MS"/>
          <w:sz w:val="20"/>
          <w:szCs w:val="20"/>
          <w:rtl w:val="0"/>
          <w:lang w:val="fr-FR"/>
        </w:rPr>
        <w:t>h</w:t>
      </w:r>
      <w:r>
        <w:rPr>
          <w:rFonts w:cs="Arial Unicode MS" w:eastAsia="Arial Unicode MS" w:hint="default"/>
          <w:sz w:val="20"/>
          <w:szCs w:val="20"/>
          <w:rtl w:val="0"/>
          <w:lang w:val="fr-FR"/>
        </w:rPr>
        <w:t>é</w:t>
      </w:r>
      <w:r>
        <w:rPr>
          <w:rFonts w:cs="Arial Unicode MS" w:eastAsia="Arial Unicode MS"/>
          <w:sz w:val="20"/>
          <w:szCs w:val="20"/>
          <w:rtl w:val="0"/>
          <w:lang w:val="fr-FR"/>
        </w:rPr>
        <w:t>patite alcoolique (sans ac</w:t>
      </w:r>
      <w:r>
        <w:rPr>
          <w:rFonts w:cs="Arial Unicode MS" w:eastAsia="Arial Unicode MS" w:hint="default"/>
          <w:sz w:val="20"/>
          <w:szCs w:val="20"/>
          <w:rtl w:val="0"/>
          <w:lang w:val="fr-FR"/>
        </w:rPr>
        <w:t>é</w:t>
      </w:r>
      <w:r>
        <w:rPr>
          <w:rFonts w:cs="Arial Unicode MS" w:eastAsia="Arial Unicode MS"/>
          <w:sz w:val="20"/>
          <w:szCs w:val="20"/>
          <w:rtl w:val="0"/>
          <w:lang w:val="fr-FR"/>
        </w:rPr>
        <w:t>taminoph</w:t>
      </w:r>
      <w:r>
        <w:rPr>
          <w:rFonts w:cs="Arial Unicode MS" w:eastAsia="Arial Unicode MS" w:hint="default"/>
          <w:sz w:val="20"/>
          <w:szCs w:val="20"/>
          <w:rtl w:val="0"/>
          <w:lang w:val="fr-FR"/>
        </w:rPr>
        <w:t>è</w:t>
      </w:r>
      <w:r>
        <w:rPr>
          <w:rFonts w:cs="Arial Unicode MS" w:eastAsia="Arial Unicode MS"/>
          <w:sz w:val="20"/>
          <w:szCs w:val="20"/>
          <w:rtl w:val="0"/>
          <w:lang w:val="fr-FR"/>
        </w:rPr>
        <w:t>ne) sont rarement &gt; 500 et cela peut orienter le diagnostique</w:t>
      </w:r>
    </w:p>
    <w:p>
      <w:pPr>
        <w:pStyle w:val="Format libre"/>
        <w:bidi w:val="0"/>
      </w:pPr>
    </w:p>
    <w:p>
      <w:pPr>
        <w:pStyle w:val="Format libre"/>
        <w:bidi w:val="0"/>
      </w:pPr>
      <w:r>
        <w:rPr>
          <w:rFonts w:cs="Arial Unicode MS" w:eastAsia="Arial Unicode MS"/>
          <w:rtl w:val="0"/>
          <w:lang w:val="fr-FR"/>
        </w:rPr>
        <w:t xml:space="preserve">IRA : rare, due </w:t>
      </w:r>
      <w:r>
        <w:rPr>
          <w:rFonts w:cs="Arial Unicode MS" w:eastAsia="Arial Unicode MS" w:hint="default"/>
          <w:rtl w:val="0"/>
          <w:lang w:val="fr-FR"/>
        </w:rPr>
        <w:t xml:space="preserve">à </w:t>
      </w:r>
      <w:r>
        <w:rPr>
          <w:rFonts w:cs="Arial Unicode MS" w:eastAsia="Arial Unicode MS"/>
          <w:rtl w:val="0"/>
          <w:lang w:val="fr-FR"/>
        </w:rPr>
        <w:t>NTA, dommage vasculaire endoth</w:t>
      </w:r>
      <w:r>
        <w:rPr>
          <w:rFonts w:cs="Arial Unicode MS" w:eastAsia="Arial Unicode MS" w:hint="default"/>
          <w:rtl w:val="0"/>
          <w:lang w:val="fr-FR"/>
        </w:rPr>
        <w:t>é</w:t>
      </w:r>
      <w:r>
        <w:rPr>
          <w:rFonts w:cs="Arial Unicode MS" w:eastAsia="Arial Unicode MS"/>
          <w:rtl w:val="0"/>
          <w:lang w:val="fr-FR"/>
        </w:rPr>
        <w:t>lial et SHR. 10% intoxication s</w:t>
      </w:r>
      <w:r>
        <w:rPr>
          <w:rFonts w:cs="Arial Unicode MS" w:eastAsia="Arial Unicode MS" w:hint="default"/>
          <w:rtl w:val="0"/>
          <w:lang w:val="fr-FR"/>
        </w:rPr>
        <w:t>é</w:t>
      </w:r>
      <w:r>
        <w:rPr>
          <w:rFonts w:cs="Arial Unicode MS" w:eastAsia="Arial Unicode MS"/>
          <w:rtl w:val="0"/>
          <w:lang w:val="fr-FR"/>
        </w:rPr>
        <w:t>v</w:t>
      </w:r>
      <w:r>
        <w:rPr>
          <w:rFonts w:cs="Arial Unicode MS" w:eastAsia="Arial Unicode MS" w:hint="default"/>
          <w:rtl w:val="0"/>
          <w:lang w:val="fr-FR"/>
        </w:rPr>
        <w:t>è</w:t>
      </w:r>
      <w:r>
        <w:rPr>
          <w:rFonts w:cs="Arial Unicode MS" w:eastAsia="Arial Unicode MS"/>
          <w:rtl w:val="0"/>
          <w:lang w:val="fr-FR"/>
        </w:rPr>
        <w:t>re, mais 50% avec insuffisance h</w:t>
      </w:r>
      <w:r>
        <w:rPr>
          <w:rFonts w:cs="Arial Unicode MS" w:eastAsia="Arial Unicode MS" w:hint="default"/>
          <w:rtl w:val="0"/>
          <w:lang w:val="fr-FR"/>
        </w:rPr>
        <w:t>é</w:t>
      </w:r>
      <w:r>
        <w:rPr>
          <w:rFonts w:cs="Arial Unicode MS" w:eastAsia="Arial Unicode MS"/>
          <w:rtl w:val="0"/>
          <w:lang w:val="fr-FR"/>
        </w:rPr>
        <w:t>patique s</w:t>
      </w:r>
      <w:r>
        <w:rPr>
          <w:rFonts w:cs="Arial Unicode MS" w:eastAsia="Arial Unicode MS" w:hint="default"/>
          <w:rtl w:val="0"/>
          <w:lang w:val="fr-FR"/>
        </w:rPr>
        <w:t>é</w:t>
      </w:r>
      <w:r>
        <w:rPr>
          <w:rFonts w:cs="Arial Unicode MS" w:eastAsia="Arial Unicode MS"/>
          <w:rtl w:val="0"/>
          <w:lang w:val="fr-FR"/>
        </w:rPr>
        <w:t>v</w:t>
      </w:r>
      <w:r>
        <w:rPr>
          <w:rFonts w:cs="Arial Unicode MS" w:eastAsia="Arial Unicode MS" w:hint="default"/>
          <w:rtl w:val="0"/>
          <w:lang w:val="fr-FR"/>
        </w:rPr>
        <w:t>è</w:t>
      </w:r>
      <w:r>
        <w:rPr>
          <w:rFonts w:cs="Arial Unicode MS" w:eastAsia="Arial Unicode MS"/>
          <w:rtl w:val="0"/>
          <w:lang w:val="fr-FR"/>
        </w:rPr>
        <w:t>re (probablement composante h</w:t>
      </w:r>
      <w:r>
        <w:rPr>
          <w:rFonts w:cs="Arial Unicode MS" w:eastAsia="Arial Unicode MS" w:hint="default"/>
          <w:rtl w:val="0"/>
          <w:lang w:val="fr-FR"/>
        </w:rPr>
        <w:t>é</w:t>
      </w:r>
      <w:r>
        <w:rPr>
          <w:rFonts w:cs="Arial Unicode MS" w:eastAsia="Arial Unicode MS"/>
          <w:rtl w:val="0"/>
          <w:lang w:val="fr-FR"/>
        </w:rPr>
        <w:t>pato-r</w:t>
      </w:r>
      <w:r>
        <w:rPr>
          <w:rFonts w:cs="Arial Unicode MS" w:eastAsia="Arial Unicode MS" w:hint="default"/>
          <w:rtl w:val="0"/>
          <w:lang w:val="fr-FR"/>
        </w:rPr>
        <w:t>é</w:t>
      </w:r>
      <w:r>
        <w:rPr>
          <w:rFonts w:cs="Arial Unicode MS" w:eastAsia="Arial Unicode MS"/>
          <w:rtl w:val="0"/>
          <w:lang w:val="fr-FR"/>
        </w:rPr>
        <w:t>nale) et plus fr</w:t>
      </w:r>
      <w:r>
        <w:rPr>
          <w:rFonts w:cs="Arial Unicode MS" w:eastAsia="Arial Unicode MS" w:hint="default"/>
          <w:rtl w:val="0"/>
          <w:lang w:val="fr-FR"/>
        </w:rPr>
        <w:t>é</w:t>
      </w:r>
      <w:r>
        <w:rPr>
          <w:rFonts w:cs="Arial Unicode MS" w:eastAsia="Arial Unicode MS"/>
          <w:rtl w:val="0"/>
          <w:lang w:val="fr-FR"/>
        </w:rPr>
        <w:t>quente dans intoxication chronique chez alcoolique (50%).</w:t>
      </w:r>
    </w:p>
    <w:p>
      <w:pPr>
        <w:pStyle w:val="Format libre"/>
        <w:bidi w:val="0"/>
      </w:pPr>
    </w:p>
    <w:p>
      <w:pPr>
        <w:pStyle w:val="Format libre"/>
        <w:bidi w:val="0"/>
      </w:pPr>
      <w:r>
        <w:rPr>
          <w:rFonts w:cs="Arial Unicode MS" w:eastAsia="Arial Unicode MS"/>
          <w:rtl w:val="0"/>
          <w:lang w:val="fr-FR"/>
        </w:rPr>
        <w:t>Les cas s</w:t>
      </w:r>
      <w:r>
        <w:rPr>
          <w:rFonts w:cs="Arial Unicode MS" w:eastAsia="Arial Unicode MS" w:hint="default"/>
          <w:rtl w:val="0"/>
          <w:lang w:val="fr-FR"/>
        </w:rPr>
        <w:t>é</w:t>
      </w:r>
      <w:r>
        <w:rPr>
          <w:rFonts w:cs="Arial Unicode MS" w:eastAsia="Arial Unicode MS"/>
          <w:rtl w:val="0"/>
          <w:lang w:val="fr-FR"/>
        </w:rPr>
        <w:t>v</w:t>
      </w:r>
      <w:r>
        <w:rPr>
          <w:rFonts w:cs="Arial Unicode MS" w:eastAsia="Arial Unicode MS" w:hint="default"/>
          <w:rtl w:val="0"/>
          <w:lang w:val="fr-FR"/>
        </w:rPr>
        <w:t>è</w:t>
      </w:r>
      <w:r>
        <w:rPr>
          <w:rFonts w:cs="Arial Unicode MS" w:eastAsia="Arial Unicode MS"/>
          <w:rtl w:val="0"/>
          <w:lang w:val="fr-FR"/>
        </w:rPr>
        <w:t>res peuvent avoir acidose m</w:t>
      </w:r>
      <w:r>
        <w:rPr>
          <w:rFonts w:cs="Arial Unicode MS" w:eastAsia="Arial Unicode MS" w:hint="default"/>
          <w:rtl w:val="0"/>
          <w:lang w:val="fr-FR"/>
        </w:rPr>
        <w:t>é</w:t>
      </w:r>
      <w:r>
        <w:rPr>
          <w:rFonts w:cs="Arial Unicode MS" w:eastAsia="Arial Unicode MS"/>
          <w:rtl w:val="0"/>
          <w:lang w:val="fr-FR"/>
        </w:rPr>
        <w:t>tabolique pr</w:t>
      </w:r>
      <w:r>
        <w:rPr>
          <w:rFonts w:cs="Arial Unicode MS" w:eastAsia="Arial Unicode MS" w:hint="default"/>
          <w:rtl w:val="0"/>
          <w:lang w:val="fr-FR"/>
        </w:rPr>
        <w:t>é</w:t>
      </w:r>
      <w:r>
        <w:rPr>
          <w:rFonts w:cs="Arial Unicode MS" w:eastAsia="Arial Unicode MS"/>
          <w:rtl w:val="0"/>
          <w:lang w:val="fr-FR"/>
        </w:rPr>
        <w:t>coce (</w:t>
      </w:r>
      <w:r>
        <w:rPr>
          <w:rFonts w:cs="Arial Unicode MS" w:eastAsia="Arial Unicode MS" w:hint="default"/>
          <w:rtl w:val="0"/>
          <w:lang w:val="fr-FR"/>
        </w:rPr>
        <w:t>é</w:t>
      </w:r>
      <w:r>
        <w:rPr>
          <w:rFonts w:cs="Arial Unicode MS" w:eastAsia="Arial Unicode MS"/>
          <w:rtl w:val="0"/>
          <w:lang w:val="fr-FR"/>
        </w:rPr>
        <w:t>l</w:t>
      </w:r>
      <w:r>
        <w:rPr>
          <w:rFonts w:cs="Arial Unicode MS" w:eastAsia="Arial Unicode MS" w:hint="default"/>
          <w:rtl w:val="0"/>
          <w:lang w:val="fr-FR"/>
        </w:rPr>
        <w:t>é</w:t>
      </w:r>
      <w:r>
        <w:rPr>
          <w:rFonts w:cs="Arial Unicode MS" w:eastAsia="Arial Unicode MS"/>
          <w:rtl w:val="0"/>
          <w:lang w:val="fr-FR"/>
        </w:rPr>
        <w:t>vation lactates), hyperphosphat</w:t>
      </w:r>
      <w:r>
        <w:rPr>
          <w:rFonts w:cs="Arial Unicode MS" w:eastAsia="Arial Unicode MS" w:hint="default"/>
          <w:rtl w:val="0"/>
          <w:lang w:val="fr-FR"/>
        </w:rPr>
        <w:t>é</w:t>
      </w:r>
      <w:r>
        <w:rPr>
          <w:rFonts w:cs="Arial Unicode MS" w:eastAsia="Arial Unicode MS"/>
          <w:rtl w:val="0"/>
          <w:lang w:val="fr-FR"/>
        </w:rPr>
        <w:t>mie (48h) et hypokali</w:t>
      </w:r>
      <w:r>
        <w:rPr>
          <w:rFonts w:cs="Arial Unicode MS" w:eastAsia="Arial Unicode MS" w:hint="default"/>
          <w:rtl w:val="0"/>
          <w:lang w:val="fr-FR"/>
        </w:rPr>
        <w:t>é</w:t>
      </w:r>
      <w:r>
        <w:rPr>
          <w:rFonts w:cs="Arial Unicode MS" w:eastAsia="Arial Unicode MS"/>
          <w:rtl w:val="0"/>
          <w:lang w:val="fr-FR"/>
        </w:rPr>
        <w:t>mie.</w:t>
      </w:r>
    </w:p>
    <w:p>
      <w:pPr>
        <w:pStyle w:val="Format libre"/>
        <w:bidi w:val="0"/>
      </w:pPr>
    </w:p>
    <w:p>
      <w:pPr>
        <w:pStyle w:val="Format libre"/>
        <w:bidi w:val="0"/>
      </w:pPr>
      <w:r>
        <w:rPr>
          <w:rFonts w:cs="Arial Unicode MS" w:eastAsia="Arial Unicode MS"/>
          <w:rtl w:val="0"/>
          <w:lang w:val="fr-FR"/>
        </w:rPr>
        <w:t xml:space="preserve">Si hypoTA : penser </w:t>
      </w:r>
      <w:r>
        <w:rPr>
          <w:rFonts w:cs="Arial Unicode MS" w:eastAsia="Arial Unicode MS" w:hint="default"/>
          <w:rtl w:val="0"/>
          <w:lang w:val="fr-FR"/>
        </w:rPr>
        <w:t xml:space="preserve">à </w:t>
      </w:r>
      <w:r>
        <w:rPr>
          <w:rFonts w:cs="Arial Unicode MS" w:eastAsia="Arial Unicode MS"/>
          <w:rtl w:val="0"/>
          <w:lang w:val="fr-FR"/>
        </w:rPr>
        <w:t>perte vol</w:t>
      </w:r>
      <w:r>
        <w:rPr>
          <w:rFonts w:cs="Arial Unicode MS" w:eastAsia="Arial Unicode MS" w:hint="default"/>
          <w:rtl w:val="0"/>
          <w:lang w:val="fr-FR"/>
        </w:rPr>
        <w:t>é</w:t>
      </w:r>
      <w:r>
        <w:rPr>
          <w:rFonts w:cs="Arial Unicode MS" w:eastAsia="Arial Unicode MS"/>
          <w:rtl w:val="0"/>
          <w:lang w:val="fr-FR"/>
        </w:rPr>
        <w:t>mique ?saignement? autre?</w:t>
      </w:r>
    </w:p>
    <w:p>
      <w:pPr>
        <w:pStyle w:val="Format libre"/>
        <w:bidi w:val="0"/>
      </w:pPr>
      <w:r>
        <w:rPr>
          <w:rFonts w:cs="Arial Unicode MS" w:eastAsia="Arial Unicode MS"/>
          <w:rtl w:val="0"/>
          <w:lang w:val="fr-FR"/>
        </w:rPr>
        <w:t>Multiple-organs-failure possible</w:t>
      </w:r>
    </w:p>
    <w:p>
      <w:pPr>
        <w:pStyle w:val="Format libre"/>
        <w:bidi w:val="0"/>
      </w:pPr>
    </w:p>
    <w:p>
      <w:pPr>
        <w:pStyle w:val="Format libre"/>
        <w:rPr>
          <w:u w:val="none"/>
        </w:rPr>
      </w:pPr>
      <w:r>
        <w:rPr>
          <w:u w:val="single"/>
          <w:rtl w:val="0"/>
          <w:lang w:val="fr-FR"/>
        </w:rPr>
        <w:t>Investigation :</w:t>
      </w:r>
    </w:p>
    <w:p>
      <w:pPr>
        <w:pStyle w:val="Format libre"/>
        <w:rPr>
          <w:u w:val="single"/>
        </w:rPr>
      </w:pPr>
      <w:r>
        <w:rPr>
          <w:u w:val="none"/>
          <w:rtl w:val="0"/>
          <w:lang w:val="fr-FR"/>
        </w:rPr>
        <w:t>Bilan h</w:t>
      </w:r>
      <w:r>
        <w:rPr>
          <w:u w:val="none"/>
          <w:rtl w:val="0"/>
          <w:lang w:val="fr-FR"/>
        </w:rPr>
        <w:t>é</w:t>
      </w:r>
      <w:r>
        <w:rPr>
          <w:u w:val="none"/>
          <w:rtl w:val="0"/>
          <w:lang w:val="fr-FR"/>
        </w:rPr>
        <w:t>patique, INR-TCA, glucose, gaz, ECG, ur</w:t>
      </w:r>
      <w:r>
        <w:rPr>
          <w:u w:val="none"/>
          <w:rtl w:val="0"/>
          <w:lang w:val="fr-FR"/>
        </w:rPr>
        <w:t>é</w:t>
      </w:r>
      <w:r>
        <w:rPr>
          <w:u w:val="none"/>
          <w:rtl w:val="0"/>
          <w:lang w:val="fr-FR"/>
        </w:rPr>
        <w:t>e-cr</w:t>
      </w:r>
      <w:r>
        <w:rPr>
          <w:u w:val="none"/>
          <w:rtl w:val="0"/>
          <w:lang w:val="fr-FR"/>
        </w:rPr>
        <w:t>é</w:t>
      </w:r>
      <w:r>
        <w:rPr>
          <w:u w:val="none"/>
          <w:rtl w:val="0"/>
          <w:lang w:val="fr-FR"/>
        </w:rPr>
        <w:t>at, ions, b-HCG, lipase-amylase, autres toxiques (aspirine), analyse urine (prot/h</w:t>
      </w:r>
      <w:r>
        <w:rPr>
          <w:u w:val="none"/>
          <w:rtl w:val="0"/>
          <w:lang w:val="fr-FR"/>
        </w:rPr>
        <w:t>é</w:t>
      </w:r>
      <w:r>
        <w:rPr>
          <w:u w:val="none"/>
          <w:rtl w:val="0"/>
          <w:lang w:val="fr-FR"/>
        </w:rPr>
        <w:t>maturie), Phosphore (pronostic de l</w:t>
      </w:r>
      <w:r>
        <w:rPr>
          <w:u w:val="none"/>
          <w:rtl w:val="0"/>
          <w:lang w:val="fr-FR"/>
        </w:rPr>
        <w:t>’</w:t>
      </w:r>
      <w:r>
        <w:rPr>
          <w:u w:val="none"/>
          <w:rtl w:val="0"/>
          <w:lang w:val="fr-FR"/>
        </w:rPr>
        <w:t>IH), dosage ac</w:t>
      </w:r>
      <w:r>
        <w:rPr>
          <w:u w:val="none"/>
          <w:rtl w:val="0"/>
          <w:lang w:val="fr-FR"/>
        </w:rPr>
        <w:t>é</w:t>
      </w:r>
      <w:r>
        <w:rPr>
          <w:u w:val="none"/>
          <w:rtl w:val="0"/>
          <w:lang w:val="fr-FR"/>
        </w:rPr>
        <w:t>taminoph</w:t>
      </w:r>
      <w:r>
        <w:rPr>
          <w:u w:val="none"/>
          <w:rtl w:val="0"/>
          <w:lang w:val="fr-FR"/>
        </w:rPr>
        <w:t>è</w:t>
      </w:r>
      <w:r>
        <w:rPr>
          <w:u w:val="none"/>
          <w:rtl w:val="0"/>
          <w:lang w:val="fr-FR"/>
        </w:rPr>
        <w:t>ne (4h post-ingestion unique, 4-6-8 si formulation prolong</w:t>
      </w:r>
      <w:r>
        <w:rPr>
          <w:u w:val="none"/>
          <w:rtl w:val="0"/>
          <w:lang w:val="fr-FR"/>
        </w:rPr>
        <w:t>é</w:t>
      </w:r>
      <w:r>
        <w:rPr>
          <w:u w:val="none"/>
          <w:rtl w:val="0"/>
          <w:lang w:val="fr-FR"/>
        </w:rPr>
        <w:t xml:space="preserve">e et </w:t>
      </w:r>
      <w:r>
        <w:rPr>
          <w:u w:val="none"/>
          <w:rtl w:val="0"/>
          <w:lang w:val="fr-FR"/>
        </w:rPr>
        <w:t xml:space="preserve">à </w:t>
      </w:r>
      <w:r>
        <w:rPr>
          <w:u w:val="none"/>
          <w:rtl w:val="0"/>
          <w:lang w:val="fr-FR"/>
        </w:rPr>
        <w:t>tout moment si ingestion chronique)</w:t>
      </w:r>
    </w:p>
    <w:p>
      <w:pPr>
        <w:pStyle w:val="Format libre"/>
        <w:rPr>
          <w:sz w:val="20"/>
          <w:szCs w:val="20"/>
        </w:rPr>
      </w:pPr>
      <w:r>
        <w:rPr>
          <w:sz w:val="20"/>
          <w:szCs w:val="20"/>
          <w:rtl w:val="0"/>
          <w:lang w:val="fr-FR"/>
        </w:rPr>
        <w:t>*Bx d</w:t>
      </w:r>
      <w:r>
        <w:rPr>
          <w:sz w:val="20"/>
          <w:szCs w:val="20"/>
          <w:rtl w:val="0"/>
          <w:lang w:val="fr-FR"/>
        </w:rPr>
        <w:t>é</w:t>
      </w:r>
      <w:r>
        <w:rPr>
          <w:sz w:val="20"/>
          <w:szCs w:val="20"/>
          <w:rtl w:val="0"/>
          <w:lang w:val="fr-FR"/>
        </w:rPr>
        <w:t>montre n</w:t>
      </w:r>
      <w:r>
        <w:rPr>
          <w:sz w:val="20"/>
          <w:szCs w:val="20"/>
          <w:rtl w:val="0"/>
          <w:lang w:val="fr-FR"/>
        </w:rPr>
        <w:t>é</w:t>
      </w:r>
      <w:r>
        <w:rPr>
          <w:sz w:val="20"/>
          <w:szCs w:val="20"/>
          <w:rtl w:val="0"/>
          <w:lang w:val="fr-FR"/>
        </w:rPr>
        <w:t>crose centrilobulaire</w:t>
      </w:r>
    </w:p>
    <w:p>
      <w:pPr>
        <w:pStyle w:val="Format libre"/>
        <w:bidi w:val="0"/>
      </w:pPr>
    </w:p>
    <w:p>
      <w:pPr>
        <w:pStyle w:val="Format libre"/>
        <w:bidi w:val="0"/>
        <w:rPr>
          <w:sz w:val="20"/>
          <w:szCs w:val="20"/>
        </w:rPr>
      </w:pPr>
      <w:r>
        <w:rPr>
          <w:rFonts w:cs="Arial Unicode MS" w:eastAsia="Arial Unicode MS"/>
          <w:rtl w:val="0"/>
          <w:lang w:val="fr-FR"/>
        </w:rPr>
        <w:t>Corr</w:t>
      </w:r>
      <w:r>
        <w:rPr>
          <w:rFonts w:cs="Arial Unicode MS" w:eastAsia="Arial Unicode MS" w:hint="default"/>
          <w:rtl w:val="0"/>
          <w:lang w:val="fr-FR"/>
        </w:rPr>
        <w:t>é</w:t>
      </w:r>
      <w:r>
        <w:rPr>
          <w:rFonts w:cs="Arial Unicode MS" w:eastAsia="Arial Unicode MS"/>
          <w:rtl w:val="0"/>
          <w:lang w:val="fr-FR"/>
        </w:rPr>
        <w:t>ler la concentration d</w:t>
      </w:r>
      <w:r>
        <w:rPr>
          <w:rFonts w:cs="Arial Unicode MS" w:eastAsia="Arial Unicode MS" w:hint="default"/>
          <w:rtl w:val="0"/>
          <w:lang w:val="fr-FR"/>
        </w:rPr>
        <w:t>’</w:t>
      </w:r>
      <w:r>
        <w:rPr>
          <w:rFonts w:cs="Arial Unicode MS" w:eastAsia="Arial Unicode MS"/>
          <w:rtl w:val="0"/>
          <w:lang w:val="fr-FR"/>
        </w:rPr>
        <w:t>ac</w:t>
      </w:r>
      <w:r>
        <w:rPr>
          <w:rFonts w:cs="Arial Unicode MS" w:eastAsia="Arial Unicode MS" w:hint="default"/>
          <w:rtl w:val="0"/>
          <w:lang w:val="fr-FR"/>
        </w:rPr>
        <w:t>é</w:t>
      </w:r>
      <w:r>
        <w:rPr>
          <w:rFonts w:cs="Arial Unicode MS" w:eastAsia="Arial Unicode MS"/>
          <w:rtl w:val="0"/>
          <w:lang w:val="fr-FR"/>
        </w:rPr>
        <w:t>taminoph</w:t>
      </w:r>
      <w:r>
        <w:rPr>
          <w:rFonts w:cs="Arial Unicode MS" w:eastAsia="Arial Unicode MS" w:hint="default"/>
          <w:rtl w:val="0"/>
          <w:lang w:val="fr-FR"/>
        </w:rPr>
        <w:t>è</w:t>
      </w:r>
      <w:r>
        <w:rPr>
          <w:rFonts w:cs="Arial Unicode MS" w:eastAsia="Arial Unicode MS"/>
          <w:rtl w:val="0"/>
          <w:lang w:val="fr-FR"/>
        </w:rPr>
        <w:t>ne avec le nomogramme de Rumack-Matthew modifi</w:t>
      </w:r>
      <w:r>
        <w:rPr>
          <w:rFonts w:cs="Arial Unicode MS" w:eastAsia="Arial Unicode MS" w:hint="default"/>
          <w:rtl w:val="0"/>
          <w:lang w:val="fr-FR"/>
        </w:rPr>
        <w:t>é</w:t>
      </w:r>
      <w:r>
        <w:rPr>
          <w:rFonts w:cs="Arial Unicode MS" w:eastAsia="Arial Unicode MS"/>
          <w:rtl w:val="0"/>
          <w:lang w:val="fr-FR"/>
        </w:rPr>
        <w:t xml:space="preserve">. 60% des pts au-dessus du seuil toxique </w:t>
      </w:r>
      <w:r>
        <w:rPr>
          <w:rFonts w:cs="Arial Unicode MS" w:eastAsia="Arial Unicode MS" w:hint="default"/>
          <w:rtl w:val="0"/>
          <w:lang w:val="fr-FR"/>
        </w:rPr>
        <w:t>«</w:t>
      </w:r>
      <w:r>
        <w:rPr>
          <w:rFonts w:cs="Arial Unicode MS" w:eastAsia="Arial Unicode MS"/>
          <w:rtl w:val="0"/>
          <w:lang w:val="fr-FR"/>
        </w:rPr>
        <w:t>probable</w:t>
      </w:r>
      <w:r>
        <w:rPr>
          <w:rFonts w:cs="Arial Unicode MS" w:eastAsia="Arial Unicode MS" w:hint="default"/>
          <w:rtl w:val="0"/>
          <w:lang w:val="fr-FR"/>
        </w:rPr>
        <w:t xml:space="preserve">» </w:t>
      </w:r>
      <w:r>
        <w:rPr>
          <w:rFonts w:cs="Arial Unicode MS" w:eastAsia="Arial Unicode MS"/>
          <w:rtl w:val="0"/>
          <w:lang w:val="fr-FR"/>
        </w:rPr>
        <w:t>d</w:t>
      </w:r>
      <w:r>
        <w:rPr>
          <w:rFonts w:cs="Arial Unicode MS" w:eastAsia="Arial Unicode MS" w:hint="default"/>
          <w:rtl w:val="0"/>
          <w:lang w:val="fr-FR"/>
        </w:rPr>
        <w:t>é</w:t>
      </w:r>
      <w:r>
        <w:rPr>
          <w:rFonts w:cs="Arial Unicode MS" w:eastAsia="Arial Unicode MS"/>
          <w:rtl w:val="0"/>
          <w:lang w:val="fr-FR"/>
        </w:rPr>
        <w:t>veloppe une atteinte h</w:t>
      </w:r>
      <w:r>
        <w:rPr>
          <w:rFonts w:cs="Arial Unicode MS" w:eastAsia="Arial Unicode MS" w:hint="default"/>
          <w:rtl w:val="0"/>
          <w:lang w:val="fr-FR"/>
        </w:rPr>
        <w:t>é</w:t>
      </w:r>
      <w:r>
        <w:rPr>
          <w:rFonts w:cs="Arial Unicode MS" w:eastAsia="Arial Unicode MS"/>
          <w:rtl w:val="0"/>
          <w:lang w:val="fr-FR"/>
        </w:rPr>
        <w:t>patique, dans la version original. Seuil diminu</w:t>
      </w:r>
      <w:r>
        <w:rPr>
          <w:rFonts w:cs="Arial Unicode MS" w:eastAsia="Arial Unicode MS" w:hint="default"/>
          <w:rtl w:val="0"/>
          <w:lang w:val="fr-FR"/>
        </w:rPr>
        <w:t xml:space="preserve">é </w:t>
      </w:r>
      <w:r>
        <w:rPr>
          <w:rFonts w:cs="Arial Unicode MS" w:eastAsia="Arial Unicode MS"/>
          <w:rtl w:val="0"/>
          <w:lang w:val="fr-FR"/>
        </w:rPr>
        <w:t>de 25% dans la version modifi</w:t>
      </w:r>
      <w:r>
        <w:rPr>
          <w:rFonts w:cs="Arial Unicode MS" w:eastAsia="Arial Unicode MS" w:hint="default"/>
          <w:rtl w:val="0"/>
          <w:lang w:val="fr-FR"/>
        </w:rPr>
        <w:t>é</w:t>
      </w:r>
      <w:r>
        <w:rPr>
          <w:rFonts w:cs="Arial Unicode MS" w:eastAsia="Arial Unicode MS"/>
          <w:rtl w:val="0"/>
          <w:lang w:val="fr-FR"/>
        </w:rPr>
        <w:t>e. Le nomogramme est fait pour une ingestion unique, d</w:t>
      </w:r>
      <w:r>
        <w:rPr>
          <w:rFonts w:cs="Arial Unicode MS" w:eastAsia="Arial Unicode MS" w:hint="default"/>
          <w:rtl w:val="0"/>
          <w:lang w:val="fr-FR"/>
        </w:rPr>
        <w:t>é</w:t>
      </w:r>
      <w:r>
        <w:rPr>
          <w:rFonts w:cs="Arial Unicode MS" w:eastAsia="Arial Unicode MS"/>
          <w:rtl w:val="0"/>
          <w:lang w:val="fr-FR"/>
        </w:rPr>
        <w:t xml:space="preserve">bute </w:t>
      </w:r>
      <w:r>
        <w:rPr>
          <w:rFonts w:cs="Arial Unicode MS" w:eastAsia="Arial Unicode MS" w:hint="default"/>
          <w:rtl w:val="0"/>
          <w:lang w:val="fr-FR"/>
        </w:rPr>
        <w:t xml:space="preserve">à </w:t>
      </w:r>
      <w:r>
        <w:rPr>
          <w:rFonts w:cs="Arial Unicode MS" w:eastAsia="Arial Unicode MS"/>
          <w:rtl w:val="0"/>
          <w:lang w:val="fr-FR"/>
        </w:rPr>
        <w:t>4h post-ingestion (moment o</w:t>
      </w:r>
      <w:r>
        <w:rPr>
          <w:rFonts w:cs="Arial Unicode MS" w:eastAsia="Arial Unicode MS" w:hint="default"/>
          <w:rtl w:val="0"/>
          <w:lang w:val="fr-FR"/>
        </w:rPr>
        <w:t xml:space="preserve">ù </w:t>
      </w:r>
      <w:r>
        <w:rPr>
          <w:rFonts w:cs="Arial Unicode MS" w:eastAsia="Arial Unicode MS"/>
          <w:rtl w:val="0"/>
          <w:lang w:val="fr-FR"/>
        </w:rPr>
        <w:t>tout l</w:t>
      </w:r>
      <w:r>
        <w:rPr>
          <w:rFonts w:cs="Arial Unicode MS" w:eastAsia="Arial Unicode MS" w:hint="default"/>
          <w:rtl w:val="0"/>
          <w:lang w:val="fr-FR"/>
        </w:rPr>
        <w:t>’</w:t>
      </w:r>
      <w:r>
        <w:rPr>
          <w:rFonts w:cs="Arial Unicode MS" w:eastAsia="Arial Unicode MS"/>
          <w:rtl w:val="0"/>
          <w:lang w:val="fr-FR"/>
        </w:rPr>
        <w:t>ac</w:t>
      </w:r>
      <w:r>
        <w:rPr>
          <w:rFonts w:cs="Arial Unicode MS" w:eastAsia="Arial Unicode MS" w:hint="default"/>
          <w:rtl w:val="0"/>
          <w:lang w:val="fr-FR"/>
        </w:rPr>
        <w:t>é</w:t>
      </w:r>
      <w:r>
        <w:rPr>
          <w:rFonts w:cs="Arial Unicode MS" w:eastAsia="Arial Unicode MS"/>
          <w:rtl w:val="0"/>
          <w:lang w:val="fr-FR"/>
        </w:rPr>
        <w:t>taminoph</w:t>
      </w:r>
      <w:r>
        <w:rPr>
          <w:rFonts w:cs="Arial Unicode MS" w:eastAsia="Arial Unicode MS" w:hint="default"/>
          <w:rtl w:val="0"/>
          <w:lang w:val="fr-FR"/>
        </w:rPr>
        <w:t>è</w:t>
      </w:r>
      <w:r>
        <w:rPr>
          <w:rFonts w:cs="Arial Unicode MS" w:eastAsia="Arial Unicode MS"/>
          <w:rtl w:val="0"/>
          <w:lang w:val="fr-FR"/>
        </w:rPr>
        <w:t xml:space="preserve">ne devrait </w:t>
      </w:r>
      <w:r>
        <w:rPr>
          <w:rFonts w:cs="Arial Unicode MS" w:eastAsia="Arial Unicode MS" w:hint="default"/>
          <w:rtl w:val="0"/>
          <w:lang w:val="fr-FR"/>
        </w:rPr>
        <w:t>ê</w:t>
      </w:r>
      <w:r>
        <w:rPr>
          <w:rFonts w:cs="Arial Unicode MS" w:eastAsia="Arial Unicode MS"/>
          <w:rtl w:val="0"/>
          <w:lang w:val="fr-FR"/>
        </w:rPr>
        <w:t>tre absorb</w:t>
      </w:r>
      <w:r>
        <w:rPr>
          <w:rFonts w:cs="Arial Unicode MS" w:eastAsia="Arial Unicode MS" w:hint="default"/>
          <w:rtl w:val="0"/>
          <w:lang w:val="fr-FR"/>
        </w:rPr>
        <w:t>é</w:t>
      </w:r>
      <w:r>
        <w:rPr>
          <w:rFonts w:cs="Arial Unicode MS" w:eastAsia="Arial Unicode MS"/>
          <w:rtl w:val="0"/>
          <w:lang w:val="fr-FR"/>
        </w:rPr>
        <w:t>) et se termine apr</w:t>
      </w:r>
      <w:r>
        <w:rPr>
          <w:rFonts w:cs="Arial Unicode MS" w:eastAsia="Arial Unicode MS" w:hint="default"/>
          <w:rtl w:val="0"/>
          <w:lang w:val="fr-FR"/>
        </w:rPr>
        <w:t>è</w:t>
      </w:r>
      <w:r>
        <w:rPr>
          <w:rFonts w:cs="Arial Unicode MS" w:eastAsia="Arial Unicode MS"/>
          <w:rtl w:val="0"/>
          <w:lang w:val="fr-FR"/>
        </w:rPr>
        <w:t xml:space="preserve">s 24h. Moins fiable si ingestion </w:t>
      </w:r>
      <w:r>
        <w:rPr>
          <w:rFonts w:cs="Arial Unicode MS" w:eastAsia="Arial Unicode MS"/>
          <w:u w:val="single"/>
          <w:rtl w:val="0"/>
          <w:lang w:val="fr-FR"/>
        </w:rPr>
        <w:t>multiples</w:t>
      </w:r>
      <w:r>
        <w:rPr>
          <w:rFonts w:cs="Arial Unicode MS" w:eastAsia="Arial Unicode MS"/>
          <w:rtl w:val="0"/>
          <w:lang w:val="fr-FR"/>
        </w:rPr>
        <w:t xml:space="preserve">, </w:t>
      </w:r>
      <w:r>
        <w:rPr>
          <w:rFonts w:cs="Arial Unicode MS" w:eastAsia="Arial Unicode MS"/>
          <w:u w:val="single"/>
          <w:rtl w:val="0"/>
          <w:lang w:val="fr-FR"/>
        </w:rPr>
        <w:t>&gt;24h</w:t>
      </w:r>
      <w:r>
        <w:rPr>
          <w:rFonts w:cs="Arial Unicode MS" w:eastAsia="Arial Unicode MS"/>
          <w:rtl w:val="0"/>
          <w:lang w:val="fr-FR"/>
        </w:rPr>
        <w:t xml:space="preserve"> ou </w:t>
      </w:r>
      <w:r>
        <w:rPr>
          <w:rFonts w:cs="Arial Unicode MS" w:eastAsia="Arial Unicode MS"/>
          <w:u w:val="single"/>
          <w:rtl w:val="0"/>
          <w:lang w:val="fr-FR"/>
        </w:rPr>
        <w:t>ralentissement digestif</w:t>
      </w:r>
      <w:r>
        <w:rPr>
          <w:rFonts w:cs="Arial Unicode MS" w:eastAsia="Arial Unicode MS"/>
          <w:rtl w:val="0"/>
          <w:lang w:val="fr-FR"/>
        </w:rPr>
        <w:t xml:space="preserve"> (antichol. / opiac</w:t>
      </w:r>
      <w:r>
        <w:rPr>
          <w:rFonts w:cs="Arial Unicode MS" w:eastAsia="Arial Unicode MS" w:hint="default"/>
          <w:rtl w:val="0"/>
          <w:lang w:val="fr-FR"/>
        </w:rPr>
        <w:t>é</w:t>
      </w:r>
      <w:r>
        <w:rPr>
          <w:rFonts w:cs="Arial Unicode MS" w:eastAsia="Arial Unicode MS"/>
          <w:rtl w:val="0"/>
          <w:lang w:val="fr-FR"/>
        </w:rPr>
        <w:t>s). La toxicit</w:t>
      </w:r>
      <w:r>
        <w:rPr>
          <w:rFonts w:cs="Arial Unicode MS" w:eastAsia="Arial Unicode MS" w:hint="default"/>
          <w:rtl w:val="0"/>
          <w:lang w:val="fr-FR"/>
        </w:rPr>
        <w:t xml:space="preserve">é </w:t>
      </w:r>
      <w:r>
        <w:rPr>
          <w:rFonts w:cs="Arial Unicode MS" w:eastAsia="Arial Unicode MS"/>
          <w:rtl w:val="0"/>
          <w:lang w:val="fr-FR"/>
        </w:rPr>
        <w:t>chez les patients en dessous du seuill probable dans le nomogramme modifi</w:t>
      </w:r>
      <w:r>
        <w:rPr>
          <w:rFonts w:cs="Arial Unicode MS" w:eastAsia="Arial Unicode MS" w:hint="default"/>
          <w:rtl w:val="0"/>
          <w:lang w:val="fr-FR"/>
        </w:rPr>
        <w:t xml:space="preserve">é </w:t>
      </w:r>
      <w:r>
        <w:rPr>
          <w:rFonts w:cs="Arial Unicode MS" w:eastAsia="Arial Unicode MS"/>
          <w:rtl w:val="0"/>
          <w:lang w:val="fr-FR"/>
        </w:rPr>
        <w:t>est peu fr</w:t>
      </w:r>
      <w:r>
        <w:rPr>
          <w:rFonts w:cs="Arial Unicode MS" w:eastAsia="Arial Unicode MS" w:hint="default"/>
          <w:rtl w:val="0"/>
          <w:lang w:val="fr-FR"/>
        </w:rPr>
        <w:t>é</w:t>
      </w:r>
      <w:r>
        <w:rPr>
          <w:rFonts w:cs="Arial Unicode MS" w:eastAsia="Arial Unicode MS"/>
          <w:rtl w:val="0"/>
          <w:lang w:val="fr-FR"/>
        </w:rPr>
        <w:t xml:space="preserve">quente et lorsqu'elle survient elle est non mortelle. </w:t>
      </w:r>
      <w:r>
        <w:br w:type="textWrapping"/>
      </w:r>
      <w:r>
        <w:rPr>
          <w:rFonts w:cs="Arial Unicode MS" w:eastAsia="Arial Unicode MS"/>
          <w:sz w:val="20"/>
          <w:szCs w:val="20"/>
          <w:rtl w:val="0"/>
          <w:lang w:val="fr-FR"/>
        </w:rPr>
        <w:t>*La version modifi</w:t>
      </w:r>
      <w:r>
        <w:rPr>
          <w:rFonts w:cs="Arial Unicode MS" w:eastAsia="Arial Unicode MS" w:hint="default"/>
          <w:sz w:val="20"/>
          <w:szCs w:val="20"/>
          <w:rtl w:val="0"/>
          <w:lang w:val="fr-FR"/>
        </w:rPr>
        <w:t>é</w:t>
      </w:r>
      <w:r>
        <w:rPr>
          <w:rFonts w:cs="Arial Unicode MS" w:eastAsia="Arial Unicode MS"/>
          <w:sz w:val="20"/>
          <w:szCs w:val="20"/>
          <w:rtl w:val="0"/>
          <w:lang w:val="fr-FR"/>
        </w:rPr>
        <w:t>e a diminu</w:t>
      </w:r>
      <w:r>
        <w:rPr>
          <w:rFonts w:cs="Arial Unicode MS" w:eastAsia="Arial Unicode MS" w:hint="default"/>
          <w:sz w:val="20"/>
          <w:szCs w:val="20"/>
          <w:rtl w:val="0"/>
          <w:lang w:val="fr-FR"/>
        </w:rPr>
        <w:t xml:space="preserve">é </w:t>
      </w:r>
      <w:r>
        <w:rPr>
          <w:rFonts w:cs="Arial Unicode MS" w:eastAsia="Arial Unicode MS"/>
          <w:sz w:val="20"/>
          <w:szCs w:val="20"/>
          <w:rtl w:val="0"/>
          <w:lang w:val="fr-FR"/>
        </w:rPr>
        <w:t>de 25% le seuil pour prendre en consid</w:t>
      </w:r>
      <w:r>
        <w:rPr>
          <w:rFonts w:cs="Arial Unicode MS" w:eastAsia="Arial Unicode MS" w:hint="default"/>
          <w:sz w:val="20"/>
          <w:szCs w:val="20"/>
          <w:rtl w:val="0"/>
          <w:lang w:val="fr-FR"/>
        </w:rPr>
        <w:t>é</w:t>
      </w:r>
      <w:r>
        <w:rPr>
          <w:rFonts w:cs="Arial Unicode MS" w:eastAsia="Arial Unicode MS"/>
          <w:sz w:val="20"/>
          <w:szCs w:val="20"/>
          <w:rtl w:val="0"/>
          <w:lang w:val="fr-FR"/>
        </w:rPr>
        <w:t>ration les variations dues au erreur d</w:t>
      </w:r>
      <w:r>
        <w:rPr>
          <w:rFonts w:cs="Arial Unicode MS" w:eastAsia="Arial Unicode MS" w:hint="default"/>
          <w:sz w:val="20"/>
          <w:szCs w:val="20"/>
          <w:rtl w:val="0"/>
          <w:lang w:val="fr-FR"/>
        </w:rPr>
        <w:t>’</w:t>
      </w:r>
      <w:r>
        <w:rPr>
          <w:rFonts w:cs="Arial Unicode MS" w:eastAsia="Arial Unicode MS"/>
          <w:sz w:val="20"/>
          <w:szCs w:val="20"/>
          <w:rtl w:val="0"/>
          <w:lang w:val="fr-FR"/>
        </w:rPr>
        <w:t>estimation de dose et d</w:t>
      </w:r>
      <w:r>
        <w:rPr>
          <w:rFonts w:cs="Arial Unicode MS" w:eastAsia="Arial Unicode MS" w:hint="default"/>
          <w:sz w:val="20"/>
          <w:szCs w:val="20"/>
          <w:rtl w:val="0"/>
          <w:lang w:val="fr-FR"/>
        </w:rPr>
        <w:t>’</w:t>
      </w:r>
      <w:r>
        <w:rPr>
          <w:rFonts w:cs="Arial Unicode MS" w:eastAsia="Arial Unicode MS"/>
          <w:sz w:val="20"/>
          <w:szCs w:val="20"/>
          <w:rtl w:val="0"/>
          <w:lang w:val="fr-FR"/>
        </w:rPr>
        <w:t>heure d</w:t>
      </w:r>
      <w:r>
        <w:rPr>
          <w:rFonts w:cs="Arial Unicode MS" w:eastAsia="Arial Unicode MS" w:hint="default"/>
          <w:sz w:val="20"/>
          <w:szCs w:val="20"/>
          <w:rtl w:val="0"/>
          <w:lang w:val="fr-FR"/>
        </w:rPr>
        <w:t>’</w:t>
      </w:r>
      <w:r>
        <w:rPr>
          <w:rFonts w:cs="Arial Unicode MS" w:eastAsia="Arial Unicode MS"/>
          <w:sz w:val="20"/>
          <w:szCs w:val="20"/>
          <w:rtl w:val="0"/>
          <w:lang w:val="fr-FR"/>
        </w:rPr>
        <w:t>ingestion.</w:t>
      </w:r>
    </w:p>
    <w:p>
      <w:pPr>
        <w:pStyle w:val="Format libre"/>
        <w:bidi w:val="0"/>
      </w:pPr>
    </w:p>
    <w:p>
      <w:pPr>
        <w:pStyle w:val="Format libre"/>
        <w:rPr>
          <w:u w:val="none"/>
        </w:rPr>
      </w:pPr>
      <w:r>
        <w:rPr>
          <w:u w:val="single"/>
          <w:rtl w:val="0"/>
          <w:lang w:val="fr-FR"/>
        </w:rPr>
        <w:t>Traitement :</w:t>
      </w:r>
    </w:p>
    <w:p>
      <w:pPr>
        <w:pStyle w:val="Format libre"/>
        <w:numPr>
          <w:ilvl w:val="0"/>
          <w:numId w:val="379"/>
        </w:numPr>
        <w:rPr>
          <w:u w:val="none"/>
          <w:lang w:val="fr-FR"/>
        </w:rPr>
      </w:pPr>
      <w:r>
        <w:rPr>
          <w:u w:val="none"/>
          <w:rtl w:val="0"/>
          <w:lang w:val="fr-FR"/>
        </w:rPr>
        <w:t>NAC** d</w:t>
      </w:r>
      <w:r>
        <w:rPr>
          <w:u w:val="none"/>
          <w:rtl w:val="0"/>
          <w:lang w:val="fr-FR"/>
        </w:rPr>
        <w:t>é</w:t>
      </w:r>
      <w:r>
        <w:rPr>
          <w:u w:val="none"/>
          <w:rtl w:val="0"/>
          <w:lang w:val="fr-FR"/>
        </w:rPr>
        <w:t>buter si</w:t>
      </w:r>
    </w:p>
    <w:p>
      <w:pPr>
        <w:pStyle w:val="Format libre"/>
        <w:numPr>
          <w:ilvl w:val="1"/>
          <w:numId w:val="17"/>
        </w:numPr>
        <w:rPr>
          <w:u w:val="none"/>
          <w:lang w:val="fr-FR"/>
        </w:rPr>
      </w:pPr>
      <w:r>
        <w:rPr>
          <w:u w:val="none"/>
          <w:rtl w:val="0"/>
          <w:lang w:val="fr-FR"/>
        </w:rPr>
        <w:t>Dosage 150mg/kg IV sur 1h, puis 50mg/kg sur 4h, puis 100mg/kg sur 16h, et dose INR/AST/ALT pour d</w:t>
      </w:r>
      <w:r>
        <w:rPr>
          <w:u w:val="none"/>
          <w:rtl w:val="0"/>
          <w:lang w:val="fr-FR"/>
        </w:rPr>
        <w:t>é</w:t>
      </w:r>
      <w:r>
        <w:rPr>
          <w:u w:val="none"/>
          <w:rtl w:val="0"/>
          <w:lang w:val="fr-FR"/>
        </w:rPr>
        <w:t>terminer si on continue la perfusion</w:t>
      </w:r>
    </w:p>
    <w:p>
      <w:pPr>
        <w:pStyle w:val="Format libre"/>
        <w:numPr>
          <w:ilvl w:val="1"/>
          <w:numId w:val="17"/>
        </w:numPr>
        <w:rPr>
          <w:u w:val="none"/>
          <w:lang w:val="fr-FR"/>
        </w:rPr>
      </w:pPr>
      <w:r>
        <w:rPr>
          <w:u w:val="none"/>
          <w:rtl w:val="0"/>
          <w:lang w:val="fr-FR"/>
        </w:rPr>
        <w:t>Indications :</w:t>
      </w:r>
    </w:p>
    <w:p>
      <w:pPr>
        <w:pStyle w:val="Format libre"/>
        <w:numPr>
          <w:ilvl w:val="2"/>
          <w:numId w:val="17"/>
        </w:numPr>
        <w:rPr>
          <w:u w:val="none"/>
          <w:lang w:val="fr-FR"/>
        </w:rPr>
      </w:pPr>
      <w:r>
        <w:rPr>
          <w:u w:val="none"/>
          <w:rtl w:val="0"/>
          <w:lang w:val="fr-FR"/>
        </w:rPr>
        <w:t>au-dessus seuil possible sur nomogramme</w:t>
      </w:r>
    </w:p>
    <w:p>
      <w:pPr>
        <w:pStyle w:val="Format libre"/>
        <w:numPr>
          <w:ilvl w:val="2"/>
          <w:numId w:val="17"/>
        </w:numPr>
        <w:rPr>
          <w:u w:val="none"/>
          <w:lang w:val="fr-FR"/>
        </w:rPr>
      </w:pPr>
      <w:r>
        <w:rPr>
          <w:u w:val="none"/>
          <w:rtl w:val="0"/>
          <w:lang w:val="fr-FR"/>
        </w:rPr>
        <w:t>atteinte h</w:t>
      </w:r>
      <w:r>
        <w:rPr>
          <w:u w:val="none"/>
          <w:rtl w:val="0"/>
          <w:lang w:val="fr-FR"/>
        </w:rPr>
        <w:t>é</w:t>
      </w:r>
      <w:r>
        <w:rPr>
          <w:u w:val="none"/>
          <w:rtl w:val="0"/>
          <w:lang w:val="fr-FR"/>
        </w:rPr>
        <w:t>patique</w:t>
      </w:r>
    </w:p>
    <w:p>
      <w:pPr>
        <w:pStyle w:val="Format libre"/>
        <w:numPr>
          <w:ilvl w:val="2"/>
          <w:numId w:val="17"/>
        </w:numPr>
        <w:rPr>
          <w:u w:val="none"/>
          <w:lang w:val="fr-FR"/>
        </w:rPr>
      </w:pPr>
      <w:r>
        <w:rPr>
          <w:u w:val="none"/>
          <w:rtl w:val="0"/>
          <w:lang w:val="fr-FR"/>
        </w:rPr>
        <w:t>ingestion &gt; 150mg/kg et dosage ac</w:t>
      </w:r>
      <w:r>
        <w:rPr>
          <w:u w:val="none"/>
          <w:rtl w:val="0"/>
          <w:lang w:val="fr-FR"/>
        </w:rPr>
        <w:t>é</w:t>
      </w:r>
      <w:r>
        <w:rPr>
          <w:u w:val="none"/>
          <w:rtl w:val="0"/>
          <w:lang w:val="fr-FR"/>
        </w:rPr>
        <w:t>taminoph</w:t>
      </w:r>
      <w:r>
        <w:rPr>
          <w:u w:val="none"/>
          <w:rtl w:val="0"/>
          <w:lang w:val="fr-FR"/>
        </w:rPr>
        <w:t>è</w:t>
      </w:r>
      <w:r>
        <w:rPr>
          <w:u w:val="none"/>
          <w:rtl w:val="0"/>
          <w:lang w:val="fr-FR"/>
        </w:rPr>
        <w:t>ne impossible dans les 8h.</w:t>
      </w:r>
    </w:p>
    <w:p>
      <w:pPr>
        <w:pStyle w:val="Format libre"/>
        <w:numPr>
          <w:ilvl w:val="2"/>
          <w:numId w:val="17"/>
        </w:numPr>
        <w:rPr>
          <w:u w:val="none"/>
          <w:lang w:val="fr-FR"/>
        </w:rPr>
      </w:pPr>
      <w:r>
        <w:rPr>
          <w:u w:val="none"/>
          <w:rtl w:val="0"/>
          <w:lang w:val="fr-FR"/>
        </w:rPr>
        <w:t>&gt;24h et atteinte h</w:t>
      </w:r>
      <w:r>
        <w:rPr>
          <w:u w:val="none"/>
          <w:rtl w:val="0"/>
          <w:lang w:val="fr-FR"/>
        </w:rPr>
        <w:t>é</w:t>
      </w:r>
      <w:r>
        <w:rPr>
          <w:u w:val="none"/>
          <w:rtl w:val="0"/>
          <w:lang w:val="fr-FR"/>
        </w:rPr>
        <w:t>patique</w:t>
      </w:r>
    </w:p>
    <w:p>
      <w:pPr>
        <w:pStyle w:val="Format libre"/>
        <w:numPr>
          <w:ilvl w:val="2"/>
          <w:numId w:val="17"/>
        </w:numPr>
        <w:rPr>
          <w:u w:val="none"/>
          <w:lang w:val="fr-FR"/>
        </w:rPr>
      </w:pPr>
      <w:r>
        <w:rPr>
          <w:u w:val="none"/>
          <w:rtl w:val="0"/>
          <w:lang w:val="fr-FR"/>
        </w:rPr>
        <w:t>temps ingestion inconnu et niveaux &gt; 66 umol/L</w:t>
      </w:r>
    </w:p>
    <w:p>
      <w:pPr>
        <w:pStyle w:val="Format libre"/>
        <w:numPr>
          <w:ilvl w:val="2"/>
          <w:numId w:val="17"/>
        </w:numPr>
        <w:rPr>
          <w:u w:val="none"/>
          <w:lang w:val="fr-FR"/>
        </w:rPr>
      </w:pPr>
      <w:r>
        <w:rPr>
          <w:u w:val="none"/>
          <w:rtl w:val="0"/>
          <w:lang w:val="fr-FR"/>
        </w:rPr>
        <w:t>si ingestion chronique : consulter centre anti-poison</w:t>
      </w:r>
    </w:p>
    <w:p>
      <w:pPr>
        <w:pStyle w:val="Format libre"/>
        <w:numPr>
          <w:ilvl w:val="0"/>
          <w:numId w:val="17"/>
        </w:numPr>
        <w:rPr>
          <w:u w:val="none"/>
          <w:lang w:val="fr-FR"/>
        </w:rPr>
      </w:pPr>
      <w:r>
        <w:rPr>
          <w:u w:val="none"/>
          <w:rtl w:val="0"/>
          <w:lang w:val="fr-FR"/>
        </w:rPr>
        <w:t>Charbon actif utile si &lt;1h, possible si &lt;4h (surtout si ralentissement digestif)</w:t>
      </w:r>
    </w:p>
    <w:p>
      <w:pPr>
        <w:pStyle w:val="Format libre"/>
        <w:numPr>
          <w:ilvl w:val="0"/>
          <w:numId w:val="17"/>
        </w:numPr>
        <w:rPr>
          <w:u w:val="none"/>
          <w:lang w:val="fr-FR"/>
        </w:rPr>
      </w:pPr>
      <w:r>
        <w:rPr>
          <w:u w:val="none"/>
          <w:rtl w:val="0"/>
          <w:lang w:val="fr-FR"/>
        </w:rPr>
        <w:t>Greffe h</w:t>
      </w:r>
      <w:r>
        <w:rPr>
          <w:u w:val="none"/>
          <w:rtl w:val="0"/>
          <w:lang w:val="fr-FR"/>
        </w:rPr>
        <w:t>é</w:t>
      </w:r>
      <w:r>
        <w:rPr>
          <w:u w:val="none"/>
          <w:rtl w:val="0"/>
          <w:lang w:val="fr-FR"/>
        </w:rPr>
        <w:t>patique : crit</w:t>
      </w:r>
      <w:r>
        <w:rPr>
          <w:u w:val="none"/>
          <w:rtl w:val="0"/>
          <w:lang w:val="fr-FR"/>
        </w:rPr>
        <w:t>è</w:t>
      </w:r>
      <w:r>
        <w:rPr>
          <w:u w:val="none"/>
          <w:rtl w:val="0"/>
          <w:lang w:val="fr-FR"/>
        </w:rPr>
        <w:t xml:space="preserve">re de </w:t>
      </w:r>
      <w:r>
        <w:rPr>
          <w:u w:val="none"/>
          <w:rtl w:val="0"/>
          <w:lang w:val="fr-FR"/>
        </w:rPr>
        <w:t>«</w:t>
      </w:r>
      <w:r>
        <w:rPr>
          <w:u w:val="none"/>
          <w:rtl w:val="0"/>
          <w:lang w:val="fr-FR"/>
        </w:rPr>
        <w:t>King</w:t>
      </w:r>
      <w:r>
        <w:rPr>
          <w:u w:val="none"/>
          <w:rtl w:val="0"/>
          <w:lang w:val="fr-FR"/>
        </w:rPr>
        <w:t>’</w:t>
      </w:r>
      <w:r>
        <w:rPr>
          <w:u w:val="none"/>
          <w:rtl w:val="0"/>
          <w:lang w:val="fr-FR"/>
        </w:rPr>
        <w:t>s college</w:t>
      </w:r>
      <w:r>
        <w:rPr>
          <w:u w:val="none"/>
          <w:rtl w:val="0"/>
          <w:lang w:val="fr-FR"/>
        </w:rPr>
        <w:t xml:space="preserve">» </w:t>
      </w:r>
      <w:r>
        <w:rPr>
          <w:u w:val="none"/>
          <w:rtl w:val="0"/>
          <w:lang w:val="fr-FR"/>
        </w:rPr>
        <w:t>pour intox ac</w:t>
      </w:r>
      <w:r>
        <w:rPr>
          <w:u w:val="none"/>
          <w:rtl w:val="0"/>
          <w:lang w:val="fr-FR"/>
        </w:rPr>
        <w:t>é</w:t>
      </w:r>
      <w:r>
        <w:rPr>
          <w:u w:val="none"/>
          <w:rtl w:val="0"/>
          <w:lang w:val="fr-FR"/>
        </w:rPr>
        <w:t>taminoph</w:t>
      </w:r>
      <w:r>
        <w:rPr>
          <w:u w:val="none"/>
          <w:rtl w:val="0"/>
          <w:lang w:val="fr-FR"/>
        </w:rPr>
        <w:t>è</w:t>
      </w:r>
      <w:r>
        <w:rPr>
          <w:u w:val="none"/>
          <w:rtl w:val="0"/>
          <w:lang w:val="fr-FR"/>
        </w:rPr>
        <w:t>ne*</w:t>
      </w:r>
    </w:p>
    <w:p>
      <w:pPr>
        <w:pStyle w:val="Format libre"/>
        <w:numPr>
          <w:ilvl w:val="1"/>
          <w:numId w:val="17"/>
        </w:numPr>
        <w:rPr>
          <w:u w:val="none"/>
          <w:lang w:val="fr-FR"/>
        </w:rPr>
      </w:pPr>
      <w:r>
        <w:rPr>
          <w:u w:val="none"/>
          <w:rtl w:val="0"/>
          <w:lang w:val="fr-FR"/>
        </w:rPr>
        <w:t>pH art</w:t>
      </w:r>
      <w:r>
        <w:rPr>
          <w:u w:val="none"/>
          <w:rtl w:val="0"/>
          <w:lang w:val="fr-FR"/>
        </w:rPr>
        <w:t>é</w:t>
      </w:r>
      <w:r>
        <w:rPr>
          <w:u w:val="none"/>
          <w:rtl w:val="0"/>
          <w:lang w:val="fr-FR"/>
        </w:rPr>
        <w:t>riel &lt; 7,3</w:t>
      </w:r>
    </w:p>
    <w:p>
      <w:pPr>
        <w:pStyle w:val="Format libre"/>
        <w:numPr>
          <w:ilvl w:val="1"/>
          <w:numId w:val="17"/>
        </w:numPr>
        <w:rPr>
          <w:u w:val="none"/>
          <w:lang w:val="fr-FR"/>
        </w:rPr>
      </w:pPr>
      <w:r>
        <w:rPr>
          <w:u w:val="none"/>
          <w:rtl w:val="0"/>
          <w:lang w:val="fr-FR"/>
        </w:rPr>
        <w:t>INR &gt; 6,5 ET Cr</w:t>
      </w:r>
      <w:r>
        <w:rPr>
          <w:u w:val="none"/>
          <w:rtl w:val="0"/>
          <w:lang w:val="fr-FR"/>
        </w:rPr>
        <w:t>é</w:t>
      </w:r>
      <w:r>
        <w:rPr>
          <w:u w:val="none"/>
          <w:rtl w:val="0"/>
          <w:lang w:val="fr-FR"/>
        </w:rPr>
        <w:t>at &gt; 300 ET enc</w:t>
      </w:r>
      <w:r>
        <w:rPr>
          <w:u w:val="none"/>
          <w:rtl w:val="0"/>
          <w:lang w:val="fr-FR"/>
        </w:rPr>
        <w:t>é</w:t>
      </w:r>
      <w:r>
        <w:rPr>
          <w:u w:val="none"/>
          <w:rtl w:val="0"/>
          <w:lang w:val="fr-FR"/>
        </w:rPr>
        <w:t>phalopathie grade III ou IV, soit coagulopathie, atteinte r</w:t>
      </w:r>
      <w:r>
        <w:rPr>
          <w:u w:val="none"/>
          <w:rtl w:val="0"/>
          <w:lang w:val="fr-FR"/>
        </w:rPr>
        <w:t>é</w:t>
      </w:r>
      <w:r>
        <w:rPr>
          <w:u w:val="none"/>
          <w:rtl w:val="0"/>
          <w:lang w:val="fr-FR"/>
        </w:rPr>
        <w:t>nale et alt</w:t>
      </w:r>
      <w:r>
        <w:rPr>
          <w:u w:val="none"/>
          <w:rtl w:val="0"/>
          <w:lang w:val="fr-FR"/>
        </w:rPr>
        <w:t>é</w:t>
      </w:r>
      <w:r>
        <w:rPr>
          <w:u w:val="none"/>
          <w:rtl w:val="0"/>
          <w:lang w:val="fr-FR"/>
        </w:rPr>
        <w:t>ration mentale.</w:t>
      </w:r>
    </w:p>
    <w:p>
      <w:pPr>
        <w:pStyle w:val="Format libre"/>
        <w:rPr>
          <w:sz w:val="18"/>
          <w:szCs w:val="18"/>
          <w:u w:val="none"/>
        </w:rPr>
      </w:pPr>
      <w:r>
        <w:rPr>
          <w:sz w:val="18"/>
          <w:szCs w:val="18"/>
          <w:u w:val="none"/>
          <w:rtl w:val="0"/>
          <w:lang w:val="fr-FR"/>
        </w:rPr>
        <w:t>*pour IH non-ac</w:t>
      </w:r>
      <w:r>
        <w:rPr>
          <w:sz w:val="18"/>
          <w:szCs w:val="18"/>
          <w:u w:val="none"/>
          <w:rtl w:val="0"/>
          <w:lang w:val="fr-FR"/>
        </w:rPr>
        <w:t>é</w:t>
      </w:r>
      <w:r>
        <w:rPr>
          <w:sz w:val="18"/>
          <w:szCs w:val="18"/>
          <w:u w:val="none"/>
          <w:rtl w:val="0"/>
          <w:lang w:val="fr-FR"/>
        </w:rPr>
        <w:t>taminoph</w:t>
      </w:r>
      <w:r>
        <w:rPr>
          <w:sz w:val="18"/>
          <w:szCs w:val="18"/>
          <w:u w:val="none"/>
          <w:rtl w:val="0"/>
          <w:lang w:val="fr-FR"/>
        </w:rPr>
        <w:t>è</w:t>
      </w:r>
      <w:r>
        <w:rPr>
          <w:sz w:val="18"/>
          <w:szCs w:val="18"/>
          <w:u w:val="none"/>
          <w:rtl w:val="0"/>
          <w:lang w:val="fr-FR"/>
        </w:rPr>
        <w:t>ne : INR &gt; 6,5 ou 3/5 crit</w:t>
      </w:r>
      <w:r>
        <w:rPr>
          <w:sz w:val="18"/>
          <w:szCs w:val="18"/>
          <w:u w:val="none"/>
          <w:rtl w:val="0"/>
          <w:lang w:val="fr-FR"/>
        </w:rPr>
        <w:t>è</w:t>
      </w:r>
      <w:r>
        <w:rPr>
          <w:sz w:val="18"/>
          <w:szCs w:val="18"/>
          <w:u w:val="none"/>
          <w:rtl w:val="0"/>
          <w:lang w:val="fr-FR"/>
        </w:rPr>
        <w:t>res : Bili &gt; 300, INR &gt;3,5 toxicit</w:t>
      </w:r>
      <w:r>
        <w:rPr>
          <w:sz w:val="18"/>
          <w:szCs w:val="18"/>
          <w:u w:val="none"/>
          <w:rtl w:val="0"/>
          <w:lang w:val="fr-FR"/>
        </w:rPr>
        <w:t xml:space="preserve">é </w:t>
      </w:r>
      <w:r>
        <w:rPr>
          <w:sz w:val="18"/>
          <w:szCs w:val="18"/>
          <w:u w:val="none"/>
          <w:rtl w:val="0"/>
          <w:lang w:val="fr-FR"/>
        </w:rPr>
        <w:t>Rx m</w:t>
      </w:r>
      <w:r>
        <w:rPr>
          <w:sz w:val="18"/>
          <w:szCs w:val="18"/>
          <w:u w:val="none"/>
          <w:rtl w:val="0"/>
          <w:lang w:val="fr-FR"/>
        </w:rPr>
        <w:t>ê</w:t>
      </w:r>
      <w:r>
        <w:rPr>
          <w:sz w:val="18"/>
          <w:szCs w:val="18"/>
          <w:u w:val="none"/>
          <w:rtl w:val="0"/>
          <w:lang w:val="fr-FR"/>
        </w:rPr>
        <w:t xml:space="preserve">me si non causale, </w:t>
      </w:r>
      <w:r>
        <w:rPr>
          <w:sz w:val="18"/>
          <w:szCs w:val="18"/>
          <w:u w:val="none"/>
          <w:rtl w:val="0"/>
          <w:lang w:val="fr-FR"/>
        </w:rPr>
        <w:t>â</w:t>
      </w:r>
      <w:r>
        <w:rPr>
          <w:sz w:val="18"/>
          <w:szCs w:val="18"/>
          <w:u w:val="none"/>
          <w:rtl w:val="0"/>
          <w:lang w:val="fr-FR"/>
        </w:rPr>
        <w:t>ge &lt; 11 ou &gt; 40, d</w:t>
      </w:r>
      <w:r>
        <w:rPr>
          <w:sz w:val="18"/>
          <w:szCs w:val="18"/>
          <w:u w:val="none"/>
          <w:rtl w:val="0"/>
          <w:lang w:val="fr-FR"/>
        </w:rPr>
        <w:t>é</w:t>
      </w:r>
      <w:r>
        <w:rPr>
          <w:sz w:val="18"/>
          <w:szCs w:val="18"/>
          <w:u w:val="none"/>
          <w:rtl w:val="0"/>
          <w:lang w:val="fr-FR"/>
        </w:rPr>
        <w:t>lais entre ict</w:t>
      </w:r>
      <w:r>
        <w:rPr>
          <w:sz w:val="18"/>
          <w:szCs w:val="18"/>
          <w:u w:val="none"/>
          <w:rtl w:val="0"/>
          <w:lang w:val="fr-FR"/>
        </w:rPr>
        <w:t>è</w:t>
      </w:r>
      <w:r>
        <w:rPr>
          <w:sz w:val="18"/>
          <w:szCs w:val="18"/>
          <w:u w:val="none"/>
          <w:rtl w:val="0"/>
          <w:lang w:val="fr-FR"/>
        </w:rPr>
        <w:t>re et coma de 7j.</w:t>
      </w:r>
    </w:p>
    <w:p>
      <w:pPr>
        <w:pStyle w:val="Format libre"/>
        <w:rPr>
          <w:sz w:val="20"/>
          <w:szCs w:val="20"/>
          <w:u w:val="single"/>
        </w:rPr>
      </w:pPr>
      <w:r>
        <w:rPr>
          <w:sz w:val="20"/>
          <w:szCs w:val="20"/>
          <w:u w:val="none"/>
          <w:rtl w:val="0"/>
          <w:lang w:val="fr-FR"/>
        </w:rPr>
        <w:t>**N-ac</w:t>
      </w:r>
      <w:r>
        <w:rPr>
          <w:sz w:val="20"/>
          <w:szCs w:val="20"/>
          <w:u w:val="none"/>
          <w:rtl w:val="0"/>
          <w:lang w:val="fr-FR"/>
        </w:rPr>
        <w:t>é</w:t>
      </w:r>
      <w:r>
        <w:rPr>
          <w:sz w:val="20"/>
          <w:szCs w:val="20"/>
          <w:u w:val="none"/>
          <w:rtl w:val="0"/>
          <w:lang w:val="fr-FR"/>
        </w:rPr>
        <w:t>tyl-cyst</w:t>
      </w:r>
      <w:r>
        <w:rPr>
          <w:sz w:val="20"/>
          <w:szCs w:val="20"/>
          <w:u w:val="none"/>
          <w:rtl w:val="0"/>
          <w:lang w:val="fr-FR"/>
        </w:rPr>
        <w:t>é</w:t>
      </w:r>
      <w:r>
        <w:rPr>
          <w:sz w:val="20"/>
          <w:szCs w:val="20"/>
          <w:u w:val="none"/>
          <w:rtl w:val="0"/>
          <w:lang w:val="fr-FR"/>
        </w:rPr>
        <w:t>ine : 100% protectrice si d</w:t>
      </w:r>
      <w:r>
        <w:rPr>
          <w:sz w:val="20"/>
          <w:szCs w:val="20"/>
          <w:u w:val="none"/>
          <w:rtl w:val="0"/>
          <w:lang w:val="fr-FR"/>
        </w:rPr>
        <w:t>é</w:t>
      </w:r>
      <w:r>
        <w:rPr>
          <w:sz w:val="20"/>
          <w:szCs w:val="20"/>
          <w:u w:val="none"/>
          <w:rtl w:val="0"/>
          <w:lang w:val="fr-FR"/>
        </w:rPr>
        <w:t>but</w:t>
      </w:r>
      <w:r>
        <w:rPr>
          <w:sz w:val="20"/>
          <w:szCs w:val="20"/>
          <w:u w:val="none"/>
          <w:rtl w:val="0"/>
          <w:lang w:val="fr-FR"/>
        </w:rPr>
        <w:t xml:space="preserve">é </w:t>
      </w:r>
      <w:r>
        <w:rPr>
          <w:sz w:val="20"/>
          <w:szCs w:val="20"/>
          <w:u w:val="none"/>
          <w:rtl w:val="0"/>
          <w:lang w:val="fr-FR"/>
        </w:rPr>
        <w:t>&lt; 8h post ingestion, pas de b</w:t>
      </w:r>
      <w:r>
        <w:rPr>
          <w:sz w:val="20"/>
          <w:szCs w:val="20"/>
          <w:u w:val="none"/>
          <w:rtl w:val="0"/>
          <w:lang w:val="fr-FR"/>
        </w:rPr>
        <w:t>é</w:t>
      </w:r>
      <w:r>
        <w:rPr>
          <w:sz w:val="20"/>
          <w:szCs w:val="20"/>
          <w:u w:val="none"/>
          <w:rtl w:val="0"/>
          <w:lang w:val="fr-FR"/>
        </w:rPr>
        <w:t>n</w:t>
      </w:r>
      <w:r>
        <w:rPr>
          <w:sz w:val="20"/>
          <w:szCs w:val="20"/>
          <w:u w:val="none"/>
          <w:rtl w:val="0"/>
          <w:lang w:val="fr-FR"/>
        </w:rPr>
        <w:t>é</w:t>
      </w:r>
      <w:r>
        <w:rPr>
          <w:sz w:val="20"/>
          <w:szCs w:val="20"/>
          <w:u w:val="none"/>
          <w:rtl w:val="0"/>
          <w:lang w:val="fr-FR"/>
        </w:rPr>
        <w:t xml:space="preserve">fice </w:t>
      </w:r>
      <w:r>
        <w:rPr>
          <w:sz w:val="20"/>
          <w:szCs w:val="20"/>
          <w:u w:val="none"/>
          <w:rtl w:val="0"/>
          <w:lang w:val="fr-FR"/>
        </w:rPr>
        <w:t xml:space="preserve">à </w:t>
      </w:r>
      <w:r>
        <w:rPr>
          <w:sz w:val="20"/>
          <w:szCs w:val="20"/>
          <w:u w:val="none"/>
          <w:rtl w:val="0"/>
          <w:lang w:val="fr-FR"/>
        </w:rPr>
        <w:t>d</w:t>
      </w:r>
      <w:r>
        <w:rPr>
          <w:sz w:val="20"/>
          <w:szCs w:val="20"/>
          <w:u w:val="none"/>
          <w:rtl w:val="0"/>
          <w:lang w:val="fr-FR"/>
        </w:rPr>
        <w:t>é</w:t>
      </w:r>
      <w:r>
        <w:rPr>
          <w:sz w:val="20"/>
          <w:szCs w:val="20"/>
          <w:u w:val="none"/>
          <w:rtl w:val="0"/>
          <w:lang w:val="fr-FR"/>
        </w:rPr>
        <w:t>buter 0-4h vs 4-8h si ingestion unique donc possible attendre 4h avant dosage.</w:t>
      </w:r>
    </w:p>
    <w:p>
      <w:pPr>
        <w:pStyle w:val="Format libre"/>
        <w:bidi w:val="0"/>
      </w:pPr>
    </w:p>
    <w:p>
      <w:pPr>
        <w:pStyle w:val="Format libre"/>
        <w:bidi w:val="0"/>
      </w:pPr>
      <w:r>
        <w:rPr>
          <w:rFonts w:cs="Arial Unicode MS" w:eastAsia="Arial Unicode MS"/>
          <w:rtl w:val="0"/>
          <w:lang w:val="fr-FR"/>
        </w:rPr>
        <w:t>Effets 2nd NAC : La formulation IV peut donner des r</w:t>
      </w:r>
      <w:r>
        <w:rPr>
          <w:rFonts w:cs="Arial Unicode MS" w:eastAsia="Arial Unicode MS" w:hint="default"/>
          <w:rtl w:val="0"/>
          <w:lang w:val="fr-FR"/>
        </w:rPr>
        <w:t>é</w:t>
      </w:r>
      <w:r>
        <w:rPr>
          <w:rFonts w:cs="Arial Unicode MS" w:eastAsia="Arial Unicode MS"/>
          <w:rtl w:val="0"/>
          <w:lang w:val="fr-FR"/>
        </w:rPr>
        <w:t>actions anaphylacto</w:t>
      </w:r>
      <w:r>
        <w:rPr>
          <w:rFonts w:cs="Arial Unicode MS" w:eastAsia="Arial Unicode MS" w:hint="default"/>
          <w:rtl w:val="0"/>
          <w:lang w:val="fr-FR"/>
        </w:rPr>
        <w:t>ï</w:t>
      </w:r>
      <w:r>
        <w:rPr>
          <w:rFonts w:cs="Arial Unicode MS" w:eastAsia="Arial Unicode MS"/>
          <w:rtl w:val="0"/>
          <w:lang w:val="fr-FR"/>
        </w:rPr>
        <w:t>des (non IgE m</w:t>
      </w:r>
      <w:r>
        <w:rPr>
          <w:rFonts w:cs="Arial Unicode MS" w:eastAsia="Arial Unicode MS" w:hint="default"/>
          <w:rtl w:val="0"/>
          <w:lang w:val="fr-FR"/>
        </w:rPr>
        <w:t>é</w:t>
      </w:r>
      <w:r>
        <w:rPr>
          <w:rFonts w:cs="Arial Unicode MS" w:eastAsia="Arial Unicode MS"/>
          <w:rtl w:val="0"/>
          <w:lang w:val="fr-FR"/>
        </w:rPr>
        <w:t>di</w:t>
      </w:r>
      <w:r>
        <w:rPr>
          <w:rFonts w:cs="Arial Unicode MS" w:eastAsia="Arial Unicode MS" w:hint="default"/>
          <w:rtl w:val="0"/>
          <w:lang w:val="fr-FR"/>
        </w:rPr>
        <w:t>é</w:t>
      </w:r>
      <w:r>
        <w:rPr>
          <w:rFonts w:cs="Arial Unicode MS" w:eastAsia="Arial Unicode MS"/>
          <w:rtl w:val="0"/>
          <w:lang w:val="fr-FR"/>
        </w:rPr>
        <w:t xml:space="preserve">e), allant du flushing avec ou sans prurit </w:t>
      </w:r>
      <w:r>
        <w:rPr>
          <w:rFonts w:cs="Arial Unicode MS" w:eastAsia="Arial Unicode MS" w:hint="default"/>
          <w:rtl w:val="0"/>
          <w:lang w:val="fr-FR"/>
        </w:rPr>
        <w:t xml:space="preserve">à </w:t>
      </w:r>
      <w:r>
        <w:rPr>
          <w:rFonts w:cs="Arial Unicode MS" w:eastAsia="Arial Unicode MS"/>
          <w:rtl w:val="0"/>
          <w:lang w:val="fr-FR"/>
        </w:rPr>
        <w:t>l</w:t>
      </w:r>
      <w:r>
        <w:rPr>
          <w:rFonts w:cs="Arial Unicode MS" w:eastAsia="Arial Unicode MS" w:hint="default"/>
          <w:rtl w:val="0"/>
          <w:lang w:val="fr-FR"/>
        </w:rPr>
        <w:t>’</w:t>
      </w:r>
      <w:r>
        <w:rPr>
          <w:rFonts w:cs="Arial Unicode MS" w:eastAsia="Arial Unicode MS"/>
          <w:rtl w:val="0"/>
          <w:lang w:val="fr-FR"/>
        </w:rPr>
        <w:t>angioed</w:t>
      </w:r>
      <w:r>
        <w:rPr>
          <w:rFonts w:cs="Arial Unicode MS" w:eastAsia="Arial Unicode MS" w:hint="default"/>
          <w:rtl w:val="0"/>
          <w:lang w:val="fr-FR"/>
        </w:rPr>
        <w:t>è</w:t>
      </w:r>
      <w:r>
        <w:rPr>
          <w:rFonts w:cs="Arial Unicode MS" w:eastAsia="Arial Unicode MS"/>
          <w:rtl w:val="0"/>
          <w:lang w:val="fr-FR"/>
        </w:rPr>
        <w:t>me avec anaphylaxie, hypotension et urticaire. Selon la s</w:t>
      </w:r>
      <w:r>
        <w:rPr>
          <w:rFonts w:cs="Arial Unicode MS" w:eastAsia="Arial Unicode MS" w:hint="default"/>
          <w:rtl w:val="0"/>
          <w:lang w:val="fr-FR"/>
        </w:rPr>
        <w:t>é</w:t>
      </w:r>
      <w:r>
        <w:rPr>
          <w:rFonts w:cs="Arial Unicode MS" w:eastAsia="Arial Unicode MS"/>
          <w:rtl w:val="0"/>
          <w:lang w:val="fr-FR"/>
        </w:rPr>
        <w:t>v</w:t>
      </w:r>
      <w:r>
        <w:rPr>
          <w:rFonts w:cs="Arial Unicode MS" w:eastAsia="Arial Unicode MS" w:hint="default"/>
          <w:rtl w:val="0"/>
          <w:lang w:val="fr-FR"/>
        </w:rPr>
        <w:t>é</w:t>
      </w:r>
      <w:r>
        <w:rPr>
          <w:rFonts w:cs="Arial Unicode MS" w:eastAsia="Arial Unicode MS"/>
          <w:rtl w:val="0"/>
          <w:lang w:val="fr-FR"/>
        </w:rPr>
        <w:t>rit</w:t>
      </w:r>
      <w:r>
        <w:rPr>
          <w:rFonts w:cs="Arial Unicode MS" w:eastAsia="Arial Unicode MS" w:hint="default"/>
          <w:rtl w:val="0"/>
          <w:lang w:val="fr-FR"/>
        </w:rPr>
        <w:t xml:space="preserve">é </w:t>
      </w:r>
      <w:r>
        <w:rPr>
          <w:rFonts w:cs="Arial Unicode MS" w:eastAsia="Arial Unicode MS"/>
          <w:rtl w:val="0"/>
          <w:lang w:val="fr-FR"/>
        </w:rPr>
        <w:t>de la r</w:t>
      </w:r>
      <w:r>
        <w:rPr>
          <w:rFonts w:cs="Arial Unicode MS" w:eastAsia="Arial Unicode MS" w:hint="default"/>
          <w:rtl w:val="0"/>
          <w:lang w:val="fr-FR"/>
        </w:rPr>
        <w:t>é</w:t>
      </w:r>
      <w:r>
        <w:rPr>
          <w:rFonts w:cs="Arial Unicode MS" w:eastAsia="Arial Unicode MS"/>
          <w:rtl w:val="0"/>
          <w:lang w:val="fr-FR"/>
        </w:rPr>
        <w:t>action on peu continuer, suspendre temporairement la perfusion ou la cesser compl</w:t>
      </w:r>
      <w:r>
        <w:rPr>
          <w:rFonts w:cs="Arial Unicode MS" w:eastAsia="Arial Unicode MS" w:hint="default"/>
          <w:rtl w:val="0"/>
          <w:lang w:val="fr-FR"/>
        </w:rPr>
        <w:t>è</w:t>
      </w:r>
      <w:r>
        <w:rPr>
          <w:rFonts w:cs="Arial Unicode MS" w:eastAsia="Arial Unicode MS"/>
          <w:rtl w:val="0"/>
          <w:lang w:val="fr-FR"/>
        </w:rPr>
        <w:t>tement et utiliser la forme PO qui ne donne moins de r</w:t>
      </w:r>
      <w:r>
        <w:rPr>
          <w:rFonts w:cs="Arial Unicode MS" w:eastAsia="Arial Unicode MS" w:hint="default"/>
          <w:rtl w:val="0"/>
          <w:lang w:val="fr-FR"/>
        </w:rPr>
        <w:t>é</w:t>
      </w:r>
      <w:r>
        <w:rPr>
          <w:rFonts w:cs="Arial Unicode MS" w:eastAsia="Arial Unicode MS"/>
          <w:rtl w:val="0"/>
          <w:lang w:val="fr-FR"/>
        </w:rPr>
        <w:t>action semblable (6% vs 4%).</w:t>
      </w:r>
    </w:p>
    <w:p>
      <w:pPr>
        <w:pStyle w:val="Format libre"/>
        <w:bidi w:val="0"/>
      </w:pPr>
    </w:p>
    <w:p>
      <w:pPr>
        <w:pStyle w:val="Format libre"/>
        <w:bidi w:val="0"/>
      </w:pPr>
      <w:r>
        <w:rPr>
          <w:rFonts w:cs="Arial Unicode MS" w:eastAsia="Arial Unicode MS"/>
          <w:rtl w:val="0"/>
          <w:lang w:val="fr-FR"/>
        </w:rPr>
        <w:t>On peut cesser la perfusion de NAC apr</w:t>
      </w:r>
      <w:r>
        <w:rPr>
          <w:rFonts w:cs="Arial Unicode MS" w:eastAsia="Arial Unicode MS" w:hint="default"/>
          <w:rtl w:val="0"/>
          <w:lang w:val="fr-FR"/>
        </w:rPr>
        <w:t>è</w:t>
      </w:r>
      <w:r>
        <w:rPr>
          <w:rFonts w:cs="Arial Unicode MS" w:eastAsia="Arial Unicode MS"/>
          <w:rtl w:val="0"/>
          <w:lang w:val="fr-FR"/>
        </w:rPr>
        <w:t>s 21h (12h selon sources) lorsque 3 conditions sont r</w:t>
      </w:r>
      <w:r>
        <w:rPr>
          <w:rFonts w:cs="Arial Unicode MS" w:eastAsia="Arial Unicode MS" w:hint="default"/>
          <w:rtl w:val="0"/>
          <w:lang w:val="fr-FR"/>
        </w:rPr>
        <w:t>é</w:t>
      </w:r>
      <w:r>
        <w:rPr>
          <w:rFonts w:cs="Arial Unicode MS" w:eastAsia="Arial Unicode MS"/>
          <w:rtl w:val="0"/>
          <w:lang w:val="fr-FR"/>
        </w:rPr>
        <w:t>unies :</w:t>
      </w:r>
    </w:p>
    <w:p>
      <w:pPr>
        <w:pStyle w:val="Format libre"/>
        <w:bidi w:val="0"/>
      </w:pPr>
      <w:r>
        <w:rPr>
          <w:rFonts w:cs="Arial Unicode MS" w:eastAsia="Arial Unicode MS"/>
          <w:rtl w:val="0"/>
          <w:lang w:val="fr-FR"/>
        </w:rPr>
        <w:t>1. dosage ac</w:t>
      </w:r>
      <w:r>
        <w:rPr>
          <w:rFonts w:cs="Arial Unicode MS" w:eastAsia="Arial Unicode MS" w:hint="default"/>
          <w:rtl w:val="0"/>
          <w:lang w:val="fr-FR"/>
        </w:rPr>
        <w:t>é</w:t>
      </w:r>
      <w:r>
        <w:rPr>
          <w:rFonts w:cs="Arial Unicode MS" w:eastAsia="Arial Unicode MS"/>
          <w:rtl w:val="0"/>
          <w:lang w:val="fr-FR"/>
        </w:rPr>
        <w:t>taminoph</w:t>
      </w:r>
      <w:r>
        <w:rPr>
          <w:rFonts w:cs="Arial Unicode MS" w:eastAsia="Arial Unicode MS" w:hint="default"/>
          <w:rtl w:val="0"/>
          <w:lang w:val="fr-FR"/>
        </w:rPr>
        <w:t>è</w:t>
      </w:r>
      <w:r>
        <w:rPr>
          <w:rFonts w:cs="Arial Unicode MS" w:eastAsia="Arial Unicode MS"/>
          <w:rtl w:val="0"/>
          <w:lang w:val="fr-FR"/>
        </w:rPr>
        <w:t>ne non d</w:t>
      </w:r>
      <w:r>
        <w:rPr>
          <w:rFonts w:cs="Arial Unicode MS" w:eastAsia="Arial Unicode MS" w:hint="default"/>
          <w:rtl w:val="0"/>
          <w:lang w:val="fr-FR"/>
        </w:rPr>
        <w:t>é</w:t>
      </w:r>
      <w:r>
        <w:rPr>
          <w:rFonts w:cs="Arial Unicode MS" w:eastAsia="Arial Unicode MS"/>
          <w:rtl w:val="0"/>
          <w:lang w:val="fr-FR"/>
        </w:rPr>
        <w:t>tectable 2. AST/ALT et INR diminu</w:t>
      </w:r>
      <w:r>
        <w:rPr>
          <w:rFonts w:cs="Arial Unicode MS" w:eastAsia="Arial Unicode MS" w:hint="default"/>
          <w:rtl w:val="0"/>
          <w:lang w:val="fr-FR"/>
        </w:rPr>
        <w:t xml:space="preserve">é </w:t>
      </w:r>
      <w:r>
        <w:rPr>
          <w:rFonts w:cs="Arial Unicode MS" w:eastAsia="Arial Unicode MS"/>
          <w:rtl w:val="0"/>
          <w:lang w:val="fr-FR"/>
        </w:rPr>
        <w:t>de &gt;50% de la valeur maximale 3. patient asympt</w:t>
      </w:r>
      <w:r>
        <w:rPr>
          <w:rFonts w:cs="Arial Unicode MS" w:eastAsia="Arial Unicode MS" w:hint="default"/>
          <w:rtl w:val="0"/>
          <w:lang w:val="fr-FR"/>
        </w:rPr>
        <w:t>ô</w:t>
      </w:r>
      <w:r>
        <w:rPr>
          <w:rFonts w:cs="Arial Unicode MS" w:eastAsia="Arial Unicode MS"/>
          <w:rtl w:val="0"/>
          <w:lang w:val="fr-FR"/>
        </w:rPr>
        <w:t>matique</w:t>
      </w:r>
    </w:p>
    <w:p>
      <w:pPr>
        <w:pStyle w:val="Format libre"/>
        <w:bidi w:val="0"/>
      </w:pPr>
    </w:p>
    <w:p>
      <w:pPr>
        <w:pStyle w:val="Format libre"/>
        <w:rPr>
          <w:b w:val="1"/>
          <w:bCs w:val="1"/>
        </w:rPr>
      </w:pPr>
      <w:r>
        <w:rPr>
          <w:b w:val="1"/>
          <w:bCs w:val="1"/>
          <w:rtl w:val="0"/>
          <w:lang w:val="fr-FR"/>
        </w:rPr>
        <w:t>Opiac</w:t>
      </w:r>
      <w:r>
        <w:rPr>
          <w:b w:val="1"/>
          <w:bCs w:val="1"/>
          <w:rtl w:val="0"/>
          <w:lang w:val="fr-FR"/>
        </w:rPr>
        <w:t>é</w:t>
      </w:r>
      <w:r>
        <w:rPr>
          <w:b w:val="1"/>
          <w:bCs w:val="1"/>
          <w:rtl w:val="0"/>
          <w:lang w:val="fr-FR"/>
        </w:rPr>
        <w:t>s - IV/PO/inhalation</w:t>
      </w:r>
    </w:p>
    <w:p>
      <w:pPr>
        <w:pStyle w:val="Format libre"/>
        <w:bidi w:val="0"/>
      </w:pPr>
      <w:r>
        <w:rPr>
          <w:rFonts w:cs="Arial Unicode MS" w:eastAsia="Arial Unicode MS"/>
          <w:rtl w:val="0"/>
          <w:lang w:val="fr-FR"/>
        </w:rPr>
        <w:t>Effet direct sur les r</w:t>
      </w:r>
      <w:r>
        <w:rPr>
          <w:rFonts w:cs="Arial Unicode MS" w:eastAsia="Arial Unicode MS" w:hint="default"/>
          <w:rtl w:val="0"/>
          <w:lang w:val="fr-FR"/>
        </w:rPr>
        <w:t>é</w:t>
      </w:r>
      <w:r>
        <w:rPr>
          <w:rFonts w:cs="Arial Unicode MS" w:eastAsia="Arial Unicode MS"/>
          <w:rtl w:val="0"/>
          <w:lang w:val="fr-FR"/>
        </w:rPr>
        <w:t>cepteurs opiac</w:t>
      </w:r>
      <w:r>
        <w:rPr>
          <w:rFonts w:cs="Arial Unicode MS" w:eastAsia="Arial Unicode MS" w:hint="default"/>
          <w:rtl w:val="0"/>
          <w:lang w:val="fr-FR"/>
        </w:rPr>
        <w:t>é</w:t>
      </w:r>
      <w:r>
        <w:rPr>
          <w:rFonts w:cs="Arial Unicode MS" w:eastAsia="Arial Unicode MS"/>
          <w:rtl w:val="0"/>
          <w:lang w:val="fr-FR"/>
        </w:rPr>
        <w:t>s.</w:t>
      </w:r>
    </w:p>
    <w:p>
      <w:pPr>
        <w:pStyle w:val="Format libre"/>
        <w:bidi w:val="0"/>
      </w:pPr>
      <w:r>
        <w:rPr>
          <w:rFonts w:cs="Arial Unicode MS" w:eastAsia="Arial Unicode MS" w:hint="default"/>
          <w:rtl w:val="0"/>
        </w:rPr>
        <w:t>μ</w:t>
      </w:r>
      <w:r>
        <w:rPr>
          <w:rFonts w:cs="Arial Unicode MS" w:eastAsia="Arial Unicode MS"/>
          <w:rtl w:val="0"/>
          <w:lang w:val="fr-FR"/>
        </w:rPr>
        <w:t>-r</w:t>
      </w:r>
      <w:r>
        <w:rPr>
          <w:rFonts w:cs="Arial Unicode MS" w:eastAsia="Arial Unicode MS" w:hint="default"/>
          <w:rtl w:val="0"/>
          <w:lang w:val="fr-FR"/>
        </w:rPr>
        <w:t>é</w:t>
      </w:r>
      <w:r>
        <w:rPr>
          <w:rFonts w:cs="Arial Unicode MS" w:eastAsia="Arial Unicode MS"/>
          <w:rtl w:val="0"/>
          <w:lang w:val="fr-FR"/>
        </w:rPr>
        <w:t>cepteurs (</w:t>
      </w:r>
      <w:r>
        <w:rPr>
          <w:rFonts w:cs="Arial Unicode MS" w:eastAsia="Arial Unicode MS" w:hint="default"/>
          <w:rtl w:val="0"/>
          <w:lang w:val="fr-FR"/>
        </w:rPr>
        <w:t>«</w:t>
      </w:r>
      <w:r>
        <w:rPr>
          <w:rFonts w:cs="Arial Unicode MS" w:eastAsia="Arial Unicode MS"/>
          <w:rtl w:val="0"/>
          <w:lang w:val="fr-FR"/>
        </w:rPr>
        <w:t>mu) : d</w:t>
      </w:r>
      <w:r>
        <w:rPr>
          <w:rFonts w:cs="Arial Unicode MS" w:eastAsia="Arial Unicode MS" w:hint="default"/>
          <w:rtl w:val="0"/>
          <w:lang w:val="fr-FR"/>
        </w:rPr>
        <w:t>é</w:t>
      </w:r>
      <w:r>
        <w:rPr>
          <w:rFonts w:cs="Arial Unicode MS" w:eastAsia="Arial Unicode MS"/>
          <w:rtl w:val="0"/>
          <w:lang w:val="fr-FR"/>
        </w:rPr>
        <w:t>pression SNC / respiration, miosis, euphorie, constipation / r</w:t>
      </w:r>
      <w:r>
        <w:rPr>
          <w:rFonts w:cs="Arial Unicode MS" w:eastAsia="Arial Unicode MS" w:hint="default"/>
          <w:rtl w:val="0"/>
          <w:lang w:val="fr-FR"/>
        </w:rPr>
        <w:t>é</w:t>
      </w:r>
      <w:r>
        <w:rPr>
          <w:rFonts w:cs="Arial Unicode MS" w:eastAsia="Arial Unicode MS"/>
          <w:rtl w:val="0"/>
          <w:lang w:val="fr-FR"/>
        </w:rPr>
        <w:t>tention urinaire (</w:t>
      </w:r>
      <w:r>
        <w:rPr>
          <w:rFonts w:ascii="Arial Unicode MS" w:cs="Arial Unicode MS" w:hAnsi="Arial Unicode MS" w:eastAsia="Arial Unicode MS" w:hint="default"/>
          <w:b w:val="0"/>
          <w:bCs w:val="0"/>
          <w:i w:val="0"/>
          <w:iCs w:val="0"/>
          <w:rtl w:val="0"/>
        </w:rPr>
        <w:t>↑</w:t>
      </w:r>
      <w:r>
        <w:rPr>
          <w:rFonts w:cs="Arial Unicode MS" w:eastAsia="Arial Unicode MS"/>
          <w:rtl w:val="0"/>
        </w:rPr>
        <w:t xml:space="preserve"> </w:t>
      </w:r>
      <w:r>
        <w:rPr>
          <w:rFonts w:cs="Arial Unicode MS" w:eastAsia="Arial Unicode MS"/>
          <w:rtl w:val="0"/>
          <w:lang w:val="fr-FR"/>
        </w:rPr>
        <w:t>tonus sphincter)</w:t>
      </w:r>
    </w:p>
    <w:p>
      <w:pPr>
        <w:pStyle w:val="Format libre"/>
        <w:bidi w:val="0"/>
      </w:pPr>
      <w:r>
        <w:rPr>
          <w:rFonts w:cs="Arial Unicode MS" w:eastAsia="Arial Unicode MS"/>
          <w:rtl w:val="0"/>
          <w:lang w:val="fr-FR"/>
        </w:rPr>
        <w:t>delta / kappa : analg</w:t>
      </w:r>
      <w:r>
        <w:rPr>
          <w:rFonts w:cs="Arial Unicode MS" w:eastAsia="Arial Unicode MS" w:hint="default"/>
          <w:rtl w:val="0"/>
          <w:lang w:val="fr-FR"/>
        </w:rPr>
        <w:t>é</w:t>
      </w:r>
      <w:r>
        <w:rPr>
          <w:rFonts w:cs="Arial Unicode MS" w:eastAsia="Arial Unicode MS"/>
          <w:rtl w:val="0"/>
          <w:lang w:val="fr-FR"/>
        </w:rPr>
        <w:t>sie (surtout kappa pour moelle)</w:t>
      </w:r>
    </w:p>
    <w:p>
      <w:pPr>
        <w:pStyle w:val="Format libre"/>
        <w:rPr>
          <w:u w:val="single"/>
        </w:rPr>
      </w:pPr>
    </w:p>
    <w:p>
      <w:pPr>
        <w:pStyle w:val="Format libre"/>
        <w:bidi w:val="0"/>
      </w:pPr>
      <w:r>
        <w:rPr>
          <w:rFonts w:cs="Arial Unicode MS" w:eastAsia="Arial Unicode MS"/>
          <w:rtl w:val="0"/>
          <w:lang w:val="fr-FR"/>
        </w:rPr>
        <w:t>Les timbres de fentanyl pr</w:t>
      </w:r>
      <w:r>
        <w:rPr>
          <w:rFonts w:cs="Arial Unicode MS" w:eastAsia="Arial Unicode MS" w:hint="default"/>
          <w:rtl w:val="0"/>
          <w:lang w:val="fr-FR"/>
        </w:rPr>
        <w:t>é</w:t>
      </w:r>
      <w:r>
        <w:rPr>
          <w:rFonts w:cs="Arial Unicode MS" w:eastAsia="Arial Unicode MS"/>
          <w:rtl w:val="0"/>
          <w:lang w:val="fr-FR"/>
        </w:rPr>
        <w:t>sentent un risque significatif d</w:t>
      </w:r>
      <w:r>
        <w:rPr>
          <w:rFonts w:cs="Arial Unicode MS" w:eastAsia="Arial Unicode MS" w:hint="default"/>
          <w:rtl w:val="0"/>
          <w:lang w:val="fr-FR"/>
        </w:rPr>
        <w:t>’</w:t>
      </w:r>
      <w:r>
        <w:rPr>
          <w:rFonts w:cs="Arial Unicode MS" w:eastAsia="Arial Unicode MS"/>
          <w:rtl w:val="0"/>
          <w:lang w:val="fr-FR"/>
        </w:rPr>
        <w:t>intoxication si ing</w:t>
      </w:r>
      <w:r>
        <w:rPr>
          <w:rFonts w:cs="Arial Unicode MS" w:eastAsia="Arial Unicode MS" w:hint="default"/>
          <w:rtl w:val="0"/>
          <w:lang w:val="fr-FR"/>
        </w:rPr>
        <w:t>é</w:t>
      </w:r>
      <w:r>
        <w:rPr>
          <w:rFonts w:cs="Arial Unicode MS" w:eastAsia="Arial Unicode MS"/>
          <w:rtl w:val="0"/>
          <w:lang w:val="fr-FR"/>
        </w:rPr>
        <w:t>r</w:t>
      </w:r>
      <w:r>
        <w:rPr>
          <w:rFonts w:cs="Arial Unicode MS" w:eastAsia="Arial Unicode MS" w:hint="default"/>
          <w:rtl w:val="0"/>
          <w:lang w:val="fr-FR"/>
        </w:rPr>
        <w:t xml:space="preserve">é </w:t>
      </w:r>
      <w:r>
        <w:rPr>
          <w:rFonts w:cs="Arial Unicode MS" w:eastAsia="Arial Unicode MS"/>
          <w:rtl w:val="0"/>
          <w:lang w:val="fr-FR"/>
        </w:rPr>
        <w:t>ou s</w:t>
      </w:r>
      <w:r>
        <w:rPr>
          <w:rFonts w:cs="Arial Unicode MS" w:eastAsia="Arial Unicode MS" w:hint="default"/>
          <w:rtl w:val="0"/>
          <w:lang w:val="fr-FR"/>
        </w:rPr>
        <w:t>’</w:t>
      </w:r>
      <w:r>
        <w:rPr>
          <w:rFonts w:cs="Arial Unicode MS" w:eastAsia="Arial Unicode MS"/>
          <w:rtl w:val="0"/>
          <w:lang w:val="fr-FR"/>
        </w:rPr>
        <w:t>ils ne sont pas rajout</w:t>
      </w:r>
      <w:r>
        <w:rPr>
          <w:rFonts w:cs="Arial Unicode MS" w:eastAsia="Arial Unicode MS" w:hint="default"/>
          <w:rtl w:val="0"/>
          <w:lang w:val="fr-FR"/>
        </w:rPr>
        <w:t>é</w:t>
      </w:r>
      <w:r>
        <w:rPr>
          <w:rFonts w:cs="Arial Unicode MS" w:eastAsia="Arial Unicode MS"/>
          <w:rtl w:val="0"/>
          <w:lang w:val="fr-FR"/>
        </w:rPr>
        <w:t>s et que le patient en ajoute d</w:t>
      </w:r>
      <w:r>
        <w:rPr>
          <w:rFonts w:cs="Arial Unicode MS" w:eastAsia="Arial Unicode MS" w:hint="default"/>
          <w:rtl w:val="0"/>
          <w:lang w:val="fr-FR"/>
        </w:rPr>
        <w:t>’</w:t>
      </w:r>
      <w:r>
        <w:rPr>
          <w:rFonts w:cs="Arial Unicode MS" w:eastAsia="Arial Unicode MS"/>
          <w:rtl w:val="0"/>
          <w:lang w:val="fr-FR"/>
        </w:rPr>
        <w:t>autres, car il reste encore 57-59% de leur contenu apr</w:t>
      </w:r>
      <w:r>
        <w:rPr>
          <w:rFonts w:cs="Arial Unicode MS" w:eastAsia="Arial Unicode MS" w:hint="default"/>
          <w:rtl w:val="0"/>
          <w:lang w:val="fr-FR"/>
        </w:rPr>
        <w:t>è</w:t>
      </w:r>
      <w:r>
        <w:rPr>
          <w:rFonts w:cs="Arial Unicode MS" w:eastAsia="Arial Unicode MS"/>
          <w:rtl w:val="0"/>
          <w:lang w:val="fr-FR"/>
        </w:rPr>
        <w:t>s 72h d</w:t>
      </w:r>
      <w:r>
        <w:rPr>
          <w:rFonts w:cs="Arial Unicode MS" w:eastAsia="Arial Unicode MS" w:hint="default"/>
          <w:rtl w:val="0"/>
          <w:lang w:val="fr-FR"/>
        </w:rPr>
        <w:t>’</w:t>
      </w:r>
      <w:r>
        <w:rPr>
          <w:rFonts w:cs="Arial Unicode MS" w:eastAsia="Arial Unicode MS"/>
          <w:rtl w:val="0"/>
          <w:lang w:val="fr-FR"/>
        </w:rPr>
        <w:t>utilisation, on les enl</w:t>
      </w:r>
      <w:r>
        <w:rPr>
          <w:rFonts w:cs="Arial Unicode MS" w:eastAsia="Arial Unicode MS" w:hint="default"/>
          <w:rtl w:val="0"/>
          <w:lang w:val="fr-FR"/>
        </w:rPr>
        <w:t>è</w:t>
      </w:r>
      <w:r>
        <w:rPr>
          <w:rFonts w:cs="Arial Unicode MS" w:eastAsia="Arial Unicode MS"/>
          <w:rtl w:val="0"/>
          <w:lang w:val="fr-FR"/>
        </w:rPr>
        <w:t>ve apr</w:t>
      </w:r>
      <w:r>
        <w:rPr>
          <w:rFonts w:cs="Arial Unicode MS" w:eastAsia="Arial Unicode MS" w:hint="default"/>
          <w:rtl w:val="0"/>
          <w:lang w:val="fr-FR"/>
        </w:rPr>
        <w:t>è</w:t>
      </w:r>
      <w:r>
        <w:rPr>
          <w:rFonts w:cs="Arial Unicode MS" w:eastAsia="Arial Unicode MS"/>
          <w:rtl w:val="0"/>
          <w:lang w:val="fr-FR"/>
        </w:rPr>
        <w:t>s 72h car la quantit</w:t>
      </w:r>
      <w:r>
        <w:rPr>
          <w:rFonts w:cs="Arial Unicode MS" w:eastAsia="Arial Unicode MS" w:hint="default"/>
          <w:rtl w:val="0"/>
          <w:lang w:val="fr-FR"/>
        </w:rPr>
        <w:t xml:space="preserve">é </w:t>
      </w:r>
      <w:r>
        <w:rPr>
          <w:rFonts w:cs="Arial Unicode MS" w:eastAsia="Arial Unicode MS"/>
          <w:rtl w:val="0"/>
          <w:lang w:val="fr-FR"/>
        </w:rPr>
        <w:t>lib</w:t>
      </w:r>
      <w:r>
        <w:rPr>
          <w:rFonts w:cs="Arial Unicode MS" w:eastAsia="Arial Unicode MS" w:hint="default"/>
          <w:rtl w:val="0"/>
          <w:lang w:val="fr-FR"/>
        </w:rPr>
        <w:t>é</w:t>
      </w:r>
      <w:r>
        <w:rPr>
          <w:rFonts w:cs="Arial Unicode MS" w:eastAsia="Arial Unicode MS"/>
          <w:rtl w:val="0"/>
          <w:lang w:val="fr-FR"/>
        </w:rPr>
        <w:t>r</w:t>
      </w:r>
      <w:r>
        <w:rPr>
          <w:rFonts w:cs="Arial Unicode MS" w:eastAsia="Arial Unicode MS" w:hint="default"/>
          <w:rtl w:val="0"/>
          <w:lang w:val="fr-FR"/>
        </w:rPr>
        <w:t>é</w:t>
      </w:r>
      <w:r>
        <w:rPr>
          <w:rFonts w:cs="Arial Unicode MS" w:eastAsia="Arial Unicode MS"/>
          <w:rtl w:val="0"/>
          <w:lang w:val="fr-FR"/>
        </w:rPr>
        <w:t>e est moins constante et moins pr</w:t>
      </w:r>
      <w:r>
        <w:rPr>
          <w:rFonts w:cs="Arial Unicode MS" w:eastAsia="Arial Unicode MS" w:hint="default"/>
          <w:rtl w:val="0"/>
          <w:lang w:val="fr-FR"/>
        </w:rPr>
        <w:t>é</w:t>
      </w:r>
      <w:r>
        <w:rPr>
          <w:rFonts w:cs="Arial Unicode MS" w:eastAsia="Arial Unicode MS"/>
          <w:rtl w:val="0"/>
          <w:lang w:val="fr-FR"/>
        </w:rPr>
        <w:t>dictible.</w:t>
      </w:r>
    </w:p>
    <w:p>
      <w:pPr>
        <w:pStyle w:val="Format libre"/>
        <w:rPr>
          <w:u w:val="single"/>
        </w:rPr>
      </w:pPr>
    </w:p>
    <w:p>
      <w:pPr>
        <w:pStyle w:val="Format libre"/>
        <w:bidi w:val="0"/>
      </w:pPr>
      <w:r>
        <w:rPr>
          <w:rFonts w:cs="Arial Unicode MS" w:eastAsia="Arial Unicode MS"/>
          <w:rtl w:val="0"/>
          <w:lang w:val="fr-FR"/>
        </w:rPr>
        <w:t>Sx : diminution de la douleur, s</w:t>
      </w:r>
      <w:r>
        <w:rPr>
          <w:rFonts w:cs="Arial Unicode MS" w:eastAsia="Arial Unicode MS" w:hint="default"/>
          <w:rtl w:val="0"/>
          <w:lang w:val="fr-FR"/>
        </w:rPr>
        <w:t>é</w:t>
      </w:r>
      <w:r>
        <w:rPr>
          <w:rFonts w:cs="Arial Unicode MS" w:eastAsia="Arial Unicode MS"/>
          <w:rtl w:val="0"/>
          <w:lang w:val="fr-FR"/>
        </w:rPr>
        <w:t>dation, diminution du d</w:t>
      </w:r>
      <w:r>
        <w:rPr>
          <w:rFonts w:cs="Arial Unicode MS" w:eastAsia="Arial Unicode MS" w:hint="default"/>
          <w:rtl w:val="0"/>
          <w:lang w:val="fr-FR"/>
        </w:rPr>
        <w:t>é</w:t>
      </w:r>
      <w:r>
        <w:rPr>
          <w:rFonts w:cs="Arial Unicode MS" w:eastAsia="Arial Unicode MS"/>
          <w:rtl w:val="0"/>
          <w:lang w:val="fr-FR"/>
        </w:rPr>
        <w:t>sir sexuel, No/Vo, constipation, r</w:t>
      </w:r>
      <w:r>
        <w:rPr>
          <w:rFonts w:cs="Arial Unicode MS" w:eastAsia="Arial Unicode MS" w:hint="default"/>
          <w:rtl w:val="0"/>
          <w:lang w:val="fr-FR"/>
        </w:rPr>
        <w:t>é</w:t>
      </w:r>
      <w:r>
        <w:rPr>
          <w:rFonts w:cs="Arial Unicode MS" w:eastAsia="Arial Unicode MS"/>
          <w:rtl w:val="0"/>
          <w:lang w:val="fr-FR"/>
        </w:rPr>
        <w:t>tention urinaire, e</w:t>
      </w:r>
      <w:r>
        <w:rPr>
          <w:rFonts w:cs="Arial Unicode MS" w:eastAsia="Arial Unicode MS"/>
          <w:rtl w:val="0"/>
        </w:rPr>
        <w:t>uphorie</w:t>
      </w:r>
      <w:r>
        <w:rPr>
          <w:rFonts w:cs="Arial Unicode MS" w:eastAsia="Arial Unicode MS"/>
          <w:rtl w:val="0"/>
          <w:lang w:val="fr-FR"/>
        </w:rPr>
        <w:t>, myosis, bradycardie, hypothermie, d</w:t>
      </w:r>
      <w:r>
        <w:rPr>
          <w:rFonts w:cs="Arial Unicode MS" w:eastAsia="Arial Unicode MS" w:hint="default"/>
          <w:rtl w:val="0"/>
          <w:lang w:val="fr-FR"/>
        </w:rPr>
        <w:t>é</w:t>
      </w:r>
      <w:r>
        <w:rPr>
          <w:rFonts w:cs="Arial Unicode MS" w:eastAsia="Arial Unicode MS"/>
          <w:rtl w:val="0"/>
          <w:lang w:val="fr-FR"/>
        </w:rPr>
        <w:t>pression respiratoire. Peut compliquer de pneumonie d</w:t>
      </w:r>
      <w:r>
        <w:rPr>
          <w:rFonts w:cs="Arial Unicode MS" w:eastAsia="Arial Unicode MS" w:hint="default"/>
          <w:rtl w:val="0"/>
          <w:lang w:val="fr-FR"/>
        </w:rPr>
        <w:t>’</w:t>
      </w:r>
      <w:r>
        <w:rPr>
          <w:rFonts w:cs="Arial Unicode MS" w:eastAsia="Arial Unicode MS"/>
          <w:rtl w:val="0"/>
          <w:lang w:val="fr-FR"/>
        </w:rPr>
        <w:t>aspiration</w:t>
      </w:r>
      <w:r>
        <w:br w:type="textWrapping"/>
      </w:r>
      <w:r>
        <w:rPr>
          <w:rFonts w:cs="Arial Unicode MS" w:eastAsia="Arial Unicode MS"/>
          <w:rtl w:val="0"/>
          <w:lang w:val="fr-FR"/>
        </w:rPr>
        <w:t>Recherche signes d</w:t>
      </w:r>
      <w:r>
        <w:rPr>
          <w:rFonts w:cs="Arial Unicode MS" w:eastAsia="Arial Unicode MS" w:hint="default"/>
          <w:rtl w:val="0"/>
          <w:lang w:val="fr-FR"/>
        </w:rPr>
        <w:t>’</w:t>
      </w:r>
      <w:r>
        <w:rPr>
          <w:rFonts w:cs="Arial Unicode MS" w:eastAsia="Arial Unicode MS"/>
          <w:rtl w:val="0"/>
          <w:lang w:val="fr-FR"/>
        </w:rPr>
        <w:t>injection aux avant-bras et MI.</w:t>
      </w:r>
    </w:p>
    <w:p>
      <w:pPr>
        <w:pStyle w:val="Format libre"/>
        <w:bidi w:val="0"/>
      </w:pPr>
    </w:p>
    <w:p>
      <w:pPr>
        <w:pStyle w:val="Format libre"/>
        <w:bidi w:val="0"/>
      </w:pPr>
      <w:r>
        <w:rPr>
          <w:rFonts w:cs="Arial Unicode MS" w:eastAsia="Arial Unicode MS"/>
          <w:rtl w:val="0"/>
          <w:lang w:val="fr-FR"/>
        </w:rPr>
        <w:t>Rechercher comorbidit</w:t>
      </w:r>
      <w:r>
        <w:rPr>
          <w:rFonts w:cs="Arial Unicode MS" w:eastAsia="Arial Unicode MS" w:hint="default"/>
          <w:rtl w:val="0"/>
          <w:lang w:val="fr-FR"/>
        </w:rPr>
        <w:t>é</w:t>
      </w:r>
      <w:r>
        <w:rPr>
          <w:rFonts w:cs="Arial Unicode MS" w:eastAsia="Arial Unicode MS"/>
          <w:rtl w:val="0"/>
          <w:lang w:val="fr-FR"/>
        </w:rPr>
        <w:t>s : H</w:t>
      </w:r>
      <w:r>
        <w:rPr>
          <w:rFonts w:cs="Arial Unicode MS" w:eastAsia="Arial Unicode MS" w:hint="default"/>
          <w:rtl w:val="0"/>
          <w:lang w:val="fr-FR"/>
        </w:rPr>
        <w:t>é</w:t>
      </w:r>
      <w:r>
        <w:rPr>
          <w:rFonts w:cs="Arial Unicode MS" w:eastAsia="Arial Unicode MS"/>
          <w:rtl w:val="0"/>
          <w:lang w:val="fr-FR"/>
        </w:rPr>
        <w:t>patite B et C, VIH, endocardite infectieuse, ITSS</w:t>
      </w:r>
    </w:p>
    <w:p>
      <w:pPr>
        <w:pStyle w:val="Format libre"/>
        <w:bidi w:val="0"/>
      </w:pPr>
    </w:p>
    <w:p>
      <w:pPr>
        <w:pStyle w:val="Format libre"/>
        <w:bidi w:val="0"/>
      </w:pPr>
      <w:r>
        <w:rPr>
          <w:rFonts w:cs="Arial Unicode MS" w:eastAsia="Arial Unicode MS"/>
          <w:rtl w:val="0"/>
          <w:lang w:val="fr-FR"/>
        </w:rPr>
        <w:t xml:space="preserve">Sevrage : </w:t>
      </w:r>
      <w:r>
        <w:rPr>
          <w:rFonts w:cs="Arial Unicode MS" w:eastAsia="Arial Unicode MS"/>
          <w:rtl w:val="0"/>
        </w:rPr>
        <w:t>D</w:t>
      </w:r>
      <w:r>
        <w:rPr>
          <w:rFonts w:cs="Arial Unicode MS" w:eastAsia="Arial Unicode MS" w:hint="default"/>
          <w:rtl w:val="0"/>
        </w:rPr>
        <w:t>é</w:t>
      </w:r>
      <w:r>
        <w:rPr>
          <w:rFonts w:cs="Arial Unicode MS" w:eastAsia="Arial Unicode MS"/>
          <w:rtl w:val="0"/>
          <w:lang w:val="fr-FR"/>
        </w:rPr>
        <w:t>bute apr</w:t>
      </w:r>
      <w:r>
        <w:rPr>
          <w:rFonts w:cs="Arial Unicode MS" w:eastAsia="Arial Unicode MS" w:hint="default"/>
          <w:rtl w:val="0"/>
          <w:lang w:val="fr-FR"/>
        </w:rPr>
        <w:t>è</w:t>
      </w:r>
      <w:r>
        <w:rPr>
          <w:rFonts w:cs="Arial Unicode MS" w:eastAsia="Arial Unicode MS"/>
          <w:rtl w:val="0"/>
          <w:lang w:val="da-DK"/>
        </w:rPr>
        <w:t>s 6-10h, dure 5-10 jrs.</w:t>
      </w:r>
      <w:r>
        <w:br w:type="textWrapping"/>
      </w:r>
      <w:r>
        <w:rPr>
          <w:rFonts w:cs="Arial Unicode MS" w:eastAsia="Arial Unicode MS"/>
          <w:rtl w:val="0"/>
          <w:lang w:val="fr-FR"/>
        </w:rPr>
        <w:t xml:space="preserve">Ressemble </w:t>
      </w:r>
      <w:r>
        <w:rPr>
          <w:rFonts w:cs="Arial Unicode MS" w:eastAsia="Arial Unicode MS" w:hint="default"/>
          <w:rtl w:val="0"/>
          <w:lang w:val="fr-FR"/>
        </w:rPr>
        <w:t>à é</w:t>
      </w:r>
      <w:r>
        <w:rPr>
          <w:rFonts w:cs="Arial Unicode MS" w:eastAsia="Arial Unicode MS"/>
          <w:rtl w:val="0"/>
          <w:lang w:val="fr-FR"/>
        </w:rPr>
        <w:t>pisode grippal avec rhinorrh</w:t>
      </w:r>
      <w:r>
        <w:rPr>
          <w:rFonts w:cs="Arial Unicode MS" w:eastAsia="Arial Unicode MS" w:hint="default"/>
          <w:rtl w:val="0"/>
          <w:lang w:val="fr-FR"/>
        </w:rPr>
        <w:t>é</w:t>
      </w:r>
      <w:r>
        <w:rPr>
          <w:rFonts w:cs="Arial Unicode MS" w:eastAsia="Arial Unicode MS"/>
          <w:rtl w:val="0"/>
          <w:lang w:val="fr-FR"/>
        </w:rPr>
        <w:t>es, larmoiement, diarrh</w:t>
      </w:r>
      <w:r>
        <w:rPr>
          <w:rFonts w:cs="Arial Unicode MS" w:eastAsia="Arial Unicode MS" w:hint="default"/>
          <w:rtl w:val="0"/>
          <w:lang w:val="fr-FR"/>
        </w:rPr>
        <w:t>é</w:t>
      </w:r>
      <w:r>
        <w:rPr>
          <w:rFonts w:cs="Arial Unicode MS" w:eastAsia="Arial Unicode MS"/>
          <w:rtl w:val="0"/>
          <w:lang w:val="fr-FR"/>
        </w:rPr>
        <w:t>es, myalgie/arthralgie, frisson/pilo</w:t>
      </w:r>
      <w:r>
        <w:rPr>
          <w:rFonts w:cs="Arial Unicode MS" w:eastAsia="Arial Unicode MS" w:hint="default"/>
          <w:rtl w:val="0"/>
          <w:lang w:val="fr-FR"/>
        </w:rPr>
        <w:t>é</w:t>
      </w:r>
      <w:r>
        <w:rPr>
          <w:rFonts w:cs="Arial Unicode MS" w:eastAsia="Arial Unicode MS"/>
          <w:rtl w:val="0"/>
          <w:lang w:val="fr-FR"/>
        </w:rPr>
        <w:t>rection. Aussi insomnie, anxi</w:t>
      </w:r>
      <w:r>
        <w:rPr>
          <w:rFonts w:cs="Arial Unicode MS" w:eastAsia="Arial Unicode MS" w:hint="default"/>
          <w:rtl w:val="0"/>
          <w:lang w:val="fr-FR"/>
        </w:rPr>
        <w:t>é</w:t>
      </w:r>
      <w:r>
        <w:rPr>
          <w:rFonts w:cs="Arial Unicode MS" w:eastAsia="Arial Unicode MS"/>
          <w:rtl w:val="0"/>
          <w:lang w:val="fr-FR"/>
        </w:rPr>
        <w:t>t</w:t>
      </w:r>
      <w:r>
        <w:rPr>
          <w:rFonts w:cs="Arial Unicode MS" w:eastAsia="Arial Unicode MS" w:hint="default"/>
          <w:rtl w:val="0"/>
          <w:lang w:val="fr-FR"/>
        </w:rPr>
        <w:t>é</w:t>
      </w:r>
      <w:r>
        <w:rPr>
          <w:rFonts w:cs="Arial Unicode MS" w:eastAsia="Arial Unicode MS"/>
          <w:rtl w:val="0"/>
          <w:lang w:val="fr-FR"/>
        </w:rPr>
        <w:t>, dlr abdos, instabilit</w:t>
      </w:r>
      <w:r>
        <w:rPr>
          <w:rFonts w:cs="Arial Unicode MS" w:eastAsia="Arial Unicode MS" w:hint="default"/>
          <w:rtl w:val="0"/>
          <w:lang w:val="fr-FR"/>
        </w:rPr>
        <w:t xml:space="preserve">é </w:t>
      </w:r>
      <w:r>
        <w:rPr>
          <w:rFonts w:cs="Arial Unicode MS" w:eastAsia="Arial Unicode MS"/>
          <w:rtl w:val="0"/>
          <w:lang w:val="fr-FR"/>
        </w:rPr>
        <w:t xml:space="preserve">autonomique, tachycardie, HTA, mydriase, besoin de consommer, </w:t>
      </w:r>
      <w:r>
        <w:br w:type="textWrapping"/>
      </w:r>
      <w:r>
        <w:rPr>
          <w:rFonts w:cs="Arial Unicode MS" w:eastAsia="Arial Unicode MS"/>
          <w:rtl w:val="0"/>
          <w:lang w:val="fr-FR"/>
        </w:rPr>
        <w:t>Risque de travail pr</w:t>
      </w:r>
      <w:r>
        <w:rPr>
          <w:rFonts w:cs="Arial Unicode MS" w:eastAsia="Arial Unicode MS" w:hint="default"/>
          <w:rtl w:val="0"/>
          <w:lang w:val="fr-FR"/>
        </w:rPr>
        <w:t>é</w:t>
      </w:r>
      <w:r>
        <w:rPr>
          <w:rFonts w:cs="Arial Unicode MS" w:eastAsia="Arial Unicode MS"/>
          <w:rtl w:val="0"/>
          <w:lang w:val="fr-FR"/>
        </w:rPr>
        <w:t>matur</w:t>
      </w:r>
      <w:r>
        <w:rPr>
          <w:rFonts w:cs="Arial Unicode MS" w:eastAsia="Arial Unicode MS" w:hint="default"/>
          <w:rtl w:val="0"/>
          <w:lang w:val="fr-FR"/>
        </w:rPr>
        <w:t>é</w:t>
      </w:r>
      <w:r>
        <w:rPr>
          <w:rFonts w:cs="Arial Unicode MS" w:eastAsia="Arial Unicode MS"/>
          <w:rtl w:val="0"/>
          <w:lang w:val="fr-FR"/>
        </w:rPr>
        <w:t>, avortement spontan</w:t>
      </w:r>
      <w:r>
        <w:rPr>
          <w:rFonts w:cs="Arial Unicode MS" w:eastAsia="Arial Unicode MS" w:hint="default"/>
          <w:rtl w:val="0"/>
          <w:lang w:val="fr-FR"/>
        </w:rPr>
        <w:t>é</w:t>
        <w:br w:type="textWrapping"/>
      </w:r>
      <w:r>
        <w:rPr>
          <w:rFonts w:cs="Arial Unicode MS" w:eastAsia="Arial Unicode MS"/>
          <w:rtl w:val="0"/>
          <w:lang w:val="fr-FR"/>
        </w:rPr>
        <w:t>Risque de surdose si r</w:t>
      </w:r>
      <w:r>
        <w:rPr>
          <w:rFonts w:cs="Arial Unicode MS" w:eastAsia="Arial Unicode MS" w:hint="default"/>
          <w:rtl w:val="0"/>
          <w:lang w:val="fr-FR"/>
        </w:rPr>
        <w:t>é</w:t>
      </w:r>
      <w:r>
        <w:rPr>
          <w:rFonts w:cs="Arial Unicode MS" w:eastAsia="Arial Unicode MS"/>
          <w:rtl w:val="0"/>
          <w:lang w:val="fr-FR"/>
        </w:rPr>
        <w:t>cidive (perte de la tol</w:t>
      </w:r>
      <w:r>
        <w:rPr>
          <w:rFonts w:cs="Arial Unicode MS" w:eastAsia="Arial Unicode MS" w:hint="default"/>
          <w:rtl w:val="0"/>
          <w:lang w:val="fr-FR"/>
        </w:rPr>
        <w:t>é</w:t>
      </w:r>
      <w:r>
        <w:rPr>
          <w:rFonts w:cs="Arial Unicode MS" w:eastAsia="Arial Unicode MS"/>
          <w:rtl w:val="0"/>
          <w:lang w:val="fr-FR"/>
        </w:rPr>
        <w:t>rance)</w:t>
      </w:r>
    </w:p>
    <w:p>
      <w:pPr>
        <w:pStyle w:val="Format libre"/>
        <w:bidi w:val="0"/>
      </w:pPr>
    </w:p>
    <w:p>
      <w:pPr>
        <w:pStyle w:val="Format libre"/>
        <w:bidi w:val="0"/>
      </w:pPr>
      <w:r>
        <w:rPr>
          <w:rFonts w:cs="Arial Unicode MS" w:eastAsia="Arial Unicode MS"/>
          <w:rtl w:val="0"/>
          <w:lang w:val="fr-FR"/>
        </w:rPr>
        <w:t>Traitement de sevrage : possibilit</w:t>
      </w:r>
      <w:r>
        <w:rPr>
          <w:rFonts w:cs="Arial Unicode MS" w:eastAsia="Arial Unicode MS" w:hint="default"/>
          <w:rtl w:val="0"/>
          <w:lang w:val="fr-FR"/>
        </w:rPr>
        <w:t xml:space="preserve">é </w:t>
      </w:r>
      <w:r>
        <w:rPr>
          <w:rFonts w:cs="Arial Unicode MS" w:eastAsia="Arial Unicode MS"/>
          <w:rtl w:val="0"/>
          <w:lang w:val="fr-FR"/>
        </w:rPr>
        <w:t xml:space="preserve">de </w:t>
      </w:r>
      <w:r>
        <w:rPr>
          <w:rFonts w:cs="Arial Unicode MS" w:eastAsia="Arial Unicode MS"/>
          <w:b w:val="1"/>
          <w:bCs w:val="1"/>
          <w:rtl w:val="0"/>
          <w:lang w:val="fr-FR"/>
        </w:rPr>
        <w:t>m</w:t>
      </w:r>
      <w:r>
        <w:rPr>
          <w:rFonts w:cs="Arial Unicode MS" w:eastAsia="Arial Unicode MS" w:hint="default"/>
          <w:b w:val="1"/>
          <w:bCs w:val="1"/>
          <w:rtl w:val="0"/>
          <w:lang w:val="fr-FR"/>
        </w:rPr>
        <w:t>é</w:t>
      </w:r>
      <w:r>
        <w:rPr>
          <w:rFonts w:cs="Arial Unicode MS" w:eastAsia="Arial Unicode MS"/>
          <w:b w:val="1"/>
          <w:bCs w:val="1"/>
          <w:rtl w:val="0"/>
          <w:lang w:val="fr-FR"/>
        </w:rPr>
        <w:t>thadone</w:t>
      </w:r>
      <w:r>
        <w:rPr>
          <w:rFonts w:cs="Arial Unicode MS" w:eastAsia="Arial Unicode MS"/>
          <w:rtl w:val="0"/>
          <w:lang w:val="fr-FR"/>
        </w:rPr>
        <w:t xml:space="preserve">, buprenorphine et </w:t>
      </w:r>
      <w:r>
        <w:rPr>
          <w:rFonts w:cs="Arial Unicode MS" w:eastAsia="Arial Unicode MS"/>
          <w:b w:val="1"/>
          <w:bCs w:val="1"/>
          <w:rtl w:val="0"/>
          <w:lang w:val="fr-FR"/>
        </w:rPr>
        <w:t>clonidine</w:t>
      </w:r>
      <w:r>
        <w:rPr>
          <w:rFonts w:cs="Arial Unicode MS" w:eastAsia="Arial Unicode MS"/>
          <w:rtl w:val="0"/>
          <w:lang w:val="fr-FR"/>
        </w:rPr>
        <w:t xml:space="preserve"> pour aider au sevrage en diminuant les sympt</w:t>
      </w:r>
      <w:r>
        <w:rPr>
          <w:rFonts w:cs="Arial Unicode MS" w:eastAsia="Arial Unicode MS" w:hint="default"/>
          <w:rtl w:val="0"/>
          <w:lang w:val="fr-FR"/>
        </w:rPr>
        <w:t>ô</w:t>
      </w:r>
      <w:r>
        <w:rPr>
          <w:rFonts w:cs="Arial Unicode MS" w:eastAsia="Arial Unicode MS"/>
          <w:rtl w:val="0"/>
          <w:lang w:val="fr-FR"/>
        </w:rPr>
        <w:t>mes hyperadr</w:t>
      </w:r>
      <w:r>
        <w:rPr>
          <w:rFonts w:cs="Arial Unicode MS" w:eastAsia="Arial Unicode MS" w:hint="default"/>
          <w:rtl w:val="0"/>
          <w:lang w:val="fr-FR"/>
        </w:rPr>
        <w:t>é</w:t>
      </w:r>
      <w:r>
        <w:rPr>
          <w:rFonts w:cs="Arial Unicode MS" w:eastAsia="Arial Unicode MS"/>
          <w:rtl w:val="0"/>
          <w:lang w:val="fr-FR"/>
        </w:rPr>
        <w:t>nergiques.</w:t>
      </w:r>
    </w:p>
    <w:p>
      <w:pPr>
        <w:pStyle w:val="Format libre"/>
        <w:bidi w:val="0"/>
      </w:pPr>
    </w:p>
    <w:p>
      <w:pPr>
        <w:pStyle w:val="Format libre"/>
        <w:bidi w:val="0"/>
      </w:pPr>
      <w:r>
        <w:rPr>
          <w:rFonts w:cs="Arial Unicode MS" w:eastAsia="Arial Unicode MS"/>
          <w:rtl w:val="0"/>
          <w:lang w:val="fr-FR"/>
        </w:rPr>
        <w:t>Traitement de l</w:t>
      </w:r>
      <w:r>
        <w:rPr>
          <w:rFonts w:cs="Arial Unicode MS" w:eastAsia="Arial Unicode MS" w:hint="default"/>
          <w:rtl w:val="0"/>
          <w:lang w:val="fr-FR"/>
        </w:rPr>
        <w:t>’</w:t>
      </w:r>
      <w:r>
        <w:rPr>
          <w:rFonts w:cs="Arial Unicode MS" w:eastAsia="Arial Unicode MS"/>
          <w:rtl w:val="0"/>
          <w:lang w:val="fr-FR"/>
        </w:rPr>
        <w:t>intoxication :</w:t>
      </w:r>
    </w:p>
    <w:p>
      <w:pPr>
        <w:pStyle w:val="Format libre"/>
        <w:numPr>
          <w:ilvl w:val="0"/>
          <w:numId w:val="380"/>
        </w:numPr>
        <w:bidi w:val="0"/>
      </w:pPr>
      <w:r>
        <w:rPr>
          <w:rFonts w:cs="Arial Unicode MS" w:eastAsia="Arial Unicode MS"/>
          <w:rtl w:val="0"/>
          <w:lang w:val="fr-FR"/>
        </w:rPr>
        <w:t>ABC, gestion des voies respiratoires, glucose IV</w:t>
      </w:r>
    </w:p>
    <w:p>
      <w:pPr>
        <w:pStyle w:val="Format libre"/>
        <w:numPr>
          <w:ilvl w:val="0"/>
          <w:numId w:val="17"/>
        </w:numPr>
        <w:bidi w:val="0"/>
      </w:pPr>
      <w:r>
        <w:rPr>
          <w:rFonts w:cs="Arial Unicode MS" w:eastAsia="Arial Unicode MS"/>
          <w:rtl w:val="0"/>
          <w:lang w:val="fr-FR"/>
        </w:rPr>
        <w:t>Naloxone 0,2-0,4 mg IV q 2-3 min, si pas de r</w:t>
      </w:r>
      <w:r>
        <w:rPr>
          <w:rFonts w:cs="Arial Unicode MS" w:eastAsia="Arial Unicode MS" w:hint="default"/>
          <w:rtl w:val="0"/>
          <w:lang w:val="fr-FR"/>
        </w:rPr>
        <w:t>é</w:t>
      </w:r>
      <w:r>
        <w:rPr>
          <w:rFonts w:cs="Arial Unicode MS" w:eastAsia="Arial Unicode MS"/>
          <w:rtl w:val="0"/>
          <w:lang w:val="fr-FR"/>
        </w:rPr>
        <w:t>ponse et pas de prise chronique d</w:t>
      </w:r>
      <w:r>
        <w:rPr>
          <w:rFonts w:cs="Arial Unicode MS" w:eastAsia="Arial Unicode MS" w:hint="default"/>
          <w:rtl w:val="0"/>
          <w:lang w:val="fr-FR"/>
        </w:rPr>
        <w:t>’</w:t>
      </w:r>
      <w:r>
        <w:rPr>
          <w:rFonts w:cs="Arial Unicode MS" w:eastAsia="Arial Unicode MS"/>
          <w:rtl w:val="0"/>
          <w:lang w:val="fr-FR"/>
        </w:rPr>
        <w:t>opiac</w:t>
      </w:r>
      <w:r>
        <w:rPr>
          <w:rFonts w:cs="Arial Unicode MS" w:eastAsia="Arial Unicode MS" w:hint="default"/>
          <w:rtl w:val="0"/>
          <w:lang w:val="fr-FR"/>
        </w:rPr>
        <w:t>é</w:t>
      </w:r>
      <w:r>
        <w:rPr>
          <w:rFonts w:cs="Arial Unicode MS" w:eastAsia="Arial Unicode MS"/>
          <w:rtl w:val="0"/>
          <w:lang w:val="fr-FR"/>
        </w:rPr>
        <w:t xml:space="preserve">s, donner 1-2 mg IV max 0,01mg/kg (10mg) mg IV. </w:t>
      </w:r>
      <w:r>
        <w:br w:type="textWrapping"/>
      </w:r>
      <w:r>
        <w:rPr>
          <w:rFonts w:cs="Arial Unicode MS" w:eastAsia="Arial Unicode MS"/>
          <w:rtl w:val="0"/>
          <w:lang w:val="fr-FR"/>
        </w:rPr>
        <w:t>x 2-2,5 si endotrach</w:t>
      </w:r>
      <w:r>
        <w:rPr>
          <w:rFonts w:cs="Arial Unicode MS" w:eastAsia="Arial Unicode MS" w:hint="default"/>
          <w:rtl w:val="0"/>
          <w:lang w:val="fr-FR"/>
        </w:rPr>
        <w:t>é</w:t>
      </w:r>
      <w:r>
        <w:rPr>
          <w:rFonts w:cs="Arial Unicode MS" w:eastAsia="Arial Unicode MS"/>
          <w:rtl w:val="0"/>
          <w:lang w:val="fr-FR"/>
        </w:rPr>
        <w:t>al.</w:t>
      </w:r>
    </w:p>
    <w:p>
      <w:pPr>
        <w:pStyle w:val="Format libre"/>
        <w:numPr>
          <w:ilvl w:val="0"/>
          <w:numId w:val="17"/>
        </w:numPr>
        <w:bidi w:val="0"/>
      </w:pPr>
      <w:r>
        <w:rPr>
          <w:rFonts w:cs="Arial Unicode MS" w:eastAsia="Arial Unicode MS"/>
          <w:rtl w:val="0"/>
          <w:lang w:val="fr-FR"/>
        </w:rPr>
        <w:t>Perfusion de naloxone s</w:t>
      </w:r>
      <w:r>
        <w:rPr>
          <w:rFonts w:cs="Arial Unicode MS" w:eastAsia="Arial Unicode MS"/>
          <w:rtl w:val="0"/>
          <w:lang w:val="es-ES_tradnl"/>
        </w:rPr>
        <w:t>i opiac</w:t>
      </w:r>
      <w:r>
        <w:rPr>
          <w:rFonts w:cs="Arial Unicode MS" w:eastAsia="Arial Unicode MS" w:hint="default"/>
          <w:rtl w:val="0"/>
        </w:rPr>
        <w:t>é</w:t>
      </w:r>
      <w:r>
        <w:rPr>
          <w:rFonts w:cs="Arial Unicode MS" w:eastAsia="Arial Unicode MS"/>
          <w:rtl w:val="0"/>
          <w:lang w:val="fr-FR"/>
        </w:rPr>
        <w:t>s longue action (m</w:t>
      </w:r>
      <w:r>
        <w:rPr>
          <w:rFonts w:cs="Arial Unicode MS" w:eastAsia="Arial Unicode MS" w:hint="default"/>
          <w:rtl w:val="0"/>
        </w:rPr>
        <w:t>é</w:t>
      </w:r>
      <w:r>
        <w:rPr>
          <w:rFonts w:cs="Arial Unicode MS" w:eastAsia="Arial Unicode MS"/>
          <w:rtl w:val="0"/>
          <w:lang w:val="en-US"/>
        </w:rPr>
        <w:t>thadone)</w:t>
      </w:r>
      <w:r>
        <w:rPr>
          <w:rFonts w:cs="Arial Unicode MS" w:eastAsia="Arial Unicode MS"/>
          <w:rtl w:val="0"/>
          <w:lang w:val="fr-FR"/>
        </w:rPr>
        <w:t>.</w:t>
      </w:r>
      <w:r>
        <w:rPr>
          <w:rFonts w:cs="Arial Unicode MS" w:eastAsia="Arial Unicode MS"/>
          <w:rtl w:val="0"/>
        </w:rPr>
        <w:t xml:space="preserve"> </w:t>
      </w:r>
      <w:r>
        <w:rPr>
          <w:rFonts w:cs="Arial Unicode MS" w:eastAsia="Arial Unicode MS"/>
          <w:rtl w:val="0"/>
          <w:lang w:val="fr-FR"/>
        </w:rPr>
        <w:t>Calculer la dose/hr en utilisant la dose efficace pour renverser initialement l</w:t>
      </w:r>
      <w:r>
        <w:rPr>
          <w:rFonts w:cs="Arial Unicode MS" w:eastAsia="Arial Unicode MS" w:hint="default"/>
          <w:rtl w:val="0"/>
          <w:lang w:val="fr-FR"/>
        </w:rPr>
        <w:t>’</w:t>
      </w:r>
      <w:r>
        <w:rPr>
          <w:rFonts w:cs="Arial Unicode MS" w:eastAsia="Arial Unicode MS"/>
          <w:rtl w:val="0"/>
          <w:lang w:val="fr-FR"/>
        </w:rPr>
        <w:t>effet et la dur</w:t>
      </w:r>
      <w:r>
        <w:rPr>
          <w:rFonts w:cs="Arial Unicode MS" w:eastAsia="Arial Unicode MS" w:hint="default"/>
          <w:rtl w:val="0"/>
          <w:lang w:val="fr-FR"/>
        </w:rPr>
        <w:t>é</w:t>
      </w:r>
      <w:r>
        <w:rPr>
          <w:rFonts w:cs="Arial Unicode MS" w:eastAsia="Arial Unicode MS"/>
          <w:rtl w:val="0"/>
          <w:lang w:val="fr-FR"/>
        </w:rPr>
        <w:t>e du renversement.</w:t>
      </w:r>
    </w:p>
    <w:p>
      <w:pPr>
        <w:pStyle w:val="Format libre"/>
        <w:bidi w:val="0"/>
      </w:pPr>
    </w:p>
    <w:p>
      <w:pPr>
        <w:pStyle w:val="Format libre"/>
        <w:bidi w:val="0"/>
      </w:pPr>
      <w:r>
        <w:rPr>
          <w:rFonts w:cs="Arial Unicode MS" w:eastAsia="Arial Unicode MS"/>
          <w:rtl w:val="0"/>
          <w:lang w:val="fr-FR"/>
        </w:rPr>
        <w:t>*Utilisateurs chroniques sont r</w:t>
      </w:r>
      <w:r>
        <w:rPr>
          <w:rFonts w:cs="Arial Unicode MS" w:eastAsia="Arial Unicode MS" w:hint="default"/>
          <w:rtl w:val="0"/>
          <w:lang w:val="fr-FR"/>
        </w:rPr>
        <w:t>é</w:t>
      </w:r>
      <w:r>
        <w:rPr>
          <w:rFonts w:cs="Arial Unicode MS" w:eastAsia="Arial Unicode MS"/>
          <w:rtl w:val="0"/>
          <w:lang w:val="fr-FR"/>
        </w:rPr>
        <w:t>sistants aux opiac</w:t>
      </w:r>
      <w:r>
        <w:rPr>
          <w:rFonts w:cs="Arial Unicode MS" w:eastAsia="Arial Unicode MS" w:hint="default"/>
          <w:rtl w:val="0"/>
          <w:lang w:val="fr-FR"/>
        </w:rPr>
        <w:t>é</w:t>
      </w:r>
      <w:r>
        <w:rPr>
          <w:rFonts w:cs="Arial Unicode MS" w:eastAsia="Arial Unicode MS"/>
          <w:rtl w:val="0"/>
          <w:lang w:val="fr-FR"/>
        </w:rPr>
        <w:t>s et ont donc besoin de plus petites doses pour renverser l</w:t>
      </w:r>
      <w:r>
        <w:rPr>
          <w:rFonts w:cs="Arial Unicode MS" w:eastAsia="Arial Unicode MS" w:hint="default"/>
          <w:rtl w:val="0"/>
          <w:lang w:val="fr-FR"/>
        </w:rPr>
        <w:t>’</w:t>
      </w:r>
      <w:r>
        <w:rPr>
          <w:rFonts w:cs="Arial Unicode MS" w:eastAsia="Arial Unicode MS"/>
          <w:rtl w:val="0"/>
          <w:lang w:val="fr-FR"/>
        </w:rPr>
        <w:t>effet.</w:t>
      </w:r>
    </w:p>
    <w:p>
      <w:pPr>
        <w:pStyle w:val="Format libre"/>
        <w:bidi w:val="0"/>
      </w:pPr>
    </w:p>
    <w:p>
      <w:pPr>
        <w:pStyle w:val="Format libre"/>
        <w:bidi w:val="0"/>
      </w:pPr>
      <w:r>
        <w:rPr>
          <w:rFonts w:cs="Arial Unicode MS" w:eastAsia="Arial Unicode MS"/>
          <w:i w:val="1"/>
          <w:iCs w:val="1"/>
          <w:rtl w:val="0"/>
          <w:lang w:val="fr-FR"/>
        </w:rPr>
        <w:t>m</w:t>
      </w:r>
      <w:r>
        <w:rPr>
          <w:rFonts w:cs="Arial Unicode MS" w:eastAsia="Arial Unicode MS" w:hint="default"/>
          <w:i w:val="1"/>
          <w:iCs w:val="1"/>
          <w:rtl w:val="0"/>
          <w:lang w:val="fr-FR"/>
        </w:rPr>
        <w:t>é</w:t>
      </w:r>
      <w:r>
        <w:rPr>
          <w:rFonts w:cs="Arial Unicode MS" w:eastAsia="Arial Unicode MS"/>
          <w:i w:val="1"/>
          <w:iCs w:val="1"/>
          <w:rtl w:val="0"/>
          <w:lang w:val="fr-FR"/>
        </w:rPr>
        <w:t>thadone</w:t>
      </w:r>
      <w:r>
        <w:rPr>
          <w:rFonts w:cs="Arial Unicode MS" w:eastAsia="Arial Unicode MS"/>
          <w:rtl w:val="0"/>
          <w:lang w:val="fr-FR"/>
        </w:rPr>
        <w:t xml:space="preserve"> =&gt; </w:t>
      </w:r>
      <w:r>
        <w:rPr>
          <w:rFonts w:cs="Arial Unicode MS" w:eastAsia="Arial Unicode MS"/>
          <w:b w:val="1"/>
          <w:bCs w:val="1"/>
          <w:rtl w:val="0"/>
          <w:lang w:val="fr-FR"/>
        </w:rPr>
        <w:t>o</w:t>
      </w:r>
      <w:r>
        <w:rPr>
          <w:rFonts w:cs="Arial Unicode MS" w:eastAsia="Arial Unicode MS"/>
          <w:b w:val="1"/>
          <w:bCs w:val="1"/>
          <w:rtl w:val="0"/>
          <w:lang w:val="en-US"/>
        </w:rPr>
        <w:t>bservation 36-48h minimum</w:t>
      </w:r>
      <w:r>
        <w:rPr>
          <w:rFonts w:cs="Arial Unicode MS" w:eastAsia="Arial Unicode MS"/>
          <w:rtl w:val="0"/>
        </w:rPr>
        <w:t xml:space="preserve"> </w:t>
      </w:r>
      <w:r>
        <w:rPr>
          <w:rFonts w:cs="Arial Unicode MS" w:eastAsia="Arial Unicode MS"/>
          <w:rtl w:val="0"/>
          <w:lang w:val="fr-FR"/>
        </w:rPr>
        <w:t>car longue demi-vie</w:t>
      </w:r>
    </w:p>
    <w:p>
      <w:pPr>
        <w:pStyle w:val="Format libre"/>
        <w:rPr>
          <w:u w:val="single"/>
        </w:rPr>
      </w:pPr>
    </w:p>
    <w:p>
      <w:pPr>
        <w:pStyle w:val="Format libre"/>
        <w:rPr>
          <w:i w:val="1"/>
          <w:iCs w:val="1"/>
        </w:rPr>
      </w:pPr>
      <w:r>
        <w:rPr>
          <w:i w:val="1"/>
          <w:iCs w:val="1"/>
          <w:rtl w:val="0"/>
          <w:lang w:val="fr-FR"/>
        </w:rPr>
        <w:t>tramadol :</w:t>
      </w:r>
      <w:r>
        <w:rPr>
          <w:i w:val="0"/>
          <w:iCs w:val="0"/>
          <w:rtl w:val="0"/>
          <w:lang w:val="fr-FR"/>
        </w:rPr>
        <w:t xml:space="preserve"> inhibition recapture s</w:t>
      </w:r>
      <w:r>
        <w:rPr>
          <w:i w:val="0"/>
          <w:iCs w:val="0"/>
          <w:rtl w:val="0"/>
          <w:lang w:val="fr-FR"/>
        </w:rPr>
        <w:t>é</w:t>
      </w:r>
      <w:r>
        <w:rPr>
          <w:i w:val="0"/>
          <w:iCs w:val="0"/>
          <w:rtl w:val="0"/>
          <w:lang w:val="fr-FR"/>
        </w:rPr>
        <w:t>rotonine et noradr</w:t>
      </w:r>
      <w:r>
        <w:rPr>
          <w:i w:val="0"/>
          <w:iCs w:val="0"/>
          <w:rtl w:val="0"/>
          <w:lang w:val="fr-FR"/>
        </w:rPr>
        <w:t>é</w:t>
      </w:r>
      <w:r>
        <w:rPr>
          <w:i w:val="0"/>
          <w:iCs w:val="0"/>
          <w:rtl w:val="0"/>
          <w:lang w:val="fr-FR"/>
        </w:rPr>
        <w:t>naline en plus agonistes u-opioides.  Pro-drogue, effet s</w:t>
      </w:r>
      <w:r>
        <w:rPr>
          <w:i w:val="0"/>
          <w:iCs w:val="0"/>
          <w:rtl w:val="0"/>
          <w:lang w:val="fr-FR"/>
        </w:rPr>
        <w:t>é</w:t>
      </w:r>
      <w:r>
        <w:rPr>
          <w:i w:val="0"/>
          <w:iCs w:val="0"/>
          <w:rtl w:val="0"/>
          <w:lang w:val="fr-FR"/>
        </w:rPr>
        <w:t>rotonine et nordar</w:t>
      </w:r>
      <w:r>
        <w:rPr>
          <w:i w:val="0"/>
          <w:iCs w:val="0"/>
          <w:rtl w:val="0"/>
          <w:lang w:val="fr-FR"/>
        </w:rPr>
        <w:t>é</w:t>
      </w:r>
      <w:r>
        <w:rPr>
          <w:i w:val="0"/>
          <w:iCs w:val="0"/>
          <w:rtl w:val="0"/>
          <w:lang w:val="fr-FR"/>
        </w:rPr>
        <w:t>naline avant d</w:t>
      </w:r>
      <w:r>
        <w:rPr>
          <w:i w:val="0"/>
          <w:iCs w:val="0"/>
          <w:rtl w:val="0"/>
          <w:lang w:val="fr-FR"/>
        </w:rPr>
        <w:t>’</w:t>
      </w:r>
      <w:r>
        <w:rPr>
          <w:i w:val="0"/>
          <w:iCs w:val="0"/>
          <w:rtl w:val="0"/>
          <w:lang w:val="fr-FR"/>
        </w:rPr>
        <w:t>atre m</w:t>
      </w:r>
      <w:r>
        <w:rPr>
          <w:i w:val="0"/>
          <w:iCs w:val="0"/>
          <w:rtl w:val="0"/>
          <w:lang w:val="fr-FR"/>
        </w:rPr>
        <w:t>é</w:t>
      </w:r>
      <w:r>
        <w:rPr>
          <w:i w:val="0"/>
          <w:iCs w:val="0"/>
          <w:rtl w:val="0"/>
          <w:lang w:val="fr-FR"/>
        </w:rPr>
        <w:t>tabolis</w:t>
      </w:r>
      <w:r>
        <w:rPr>
          <w:i w:val="0"/>
          <w:iCs w:val="0"/>
          <w:rtl w:val="0"/>
          <w:lang w:val="fr-FR"/>
        </w:rPr>
        <w:t xml:space="preserve">é </w:t>
      </w:r>
      <w:r>
        <w:rPr>
          <w:i w:val="0"/>
          <w:iCs w:val="0"/>
          <w:rtl w:val="0"/>
          <w:lang w:val="fr-FR"/>
        </w:rPr>
        <w:t>par CYP2D6 qui est tr</w:t>
      </w:r>
      <w:r>
        <w:rPr>
          <w:i w:val="0"/>
          <w:iCs w:val="0"/>
          <w:rtl w:val="0"/>
          <w:lang w:val="fr-FR"/>
        </w:rPr>
        <w:t>è</w:t>
      </w:r>
      <w:r>
        <w:rPr>
          <w:i w:val="0"/>
          <w:iCs w:val="0"/>
          <w:rtl w:val="0"/>
          <w:lang w:val="fr-FR"/>
        </w:rPr>
        <w:t>s variable d</w:t>
      </w:r>
      <w:r>
        <w:rPr>
          <w:i w:val="0"/>
          <w:iCs w:val="0"/>
          <w:rtl w:val="0"/>
          <w:lang w:val="fr-FR"/>
        </w:rPr>
        <w:t>’</w:t>
      </w:r>
      <w:r>
        <w:rPr>
          <w:i w:val="0"/>
          <w:iCs w:val="0"/>
          <w:rtl w:val="0"/>
          <w:lang w:val="fr-FR"/>
        </w:rPr>
        <w:t xml:space="preserve">un individu </w:t>
      </w:r>
      <w:r>
        <w:rPr>
          <w:i w:val="0"/>
          <w:iCs w:val="0"/>
          <w:rtl w:val="0"/>
          <w:lang w:val="fr-FR"/>
        </w:rPr>
        <w:t xml:space="preserve">à </w:t>
      </w:r>
      <w:r>
        <w:rPr>
          <w:i w:val="0"/>
          <w:iCs w:val="0"/>
          <w:rtl w:val="0"/>
          <w:lang w:val="fr-FR"/>
        </w:rPr>
        <w:t>l</w:t>
      </w:r>
      <w:r>
        <w:rPr>
          <w:i w:val="0"/>
          <w:iCs w:val="0"/>
          <w:rtl w:val="0"/>
          <w:lang w:val="fr-FR"/>
        </w:rPr>
        <w:t>’</w:t>
      </w:r>
      <w:r>
        <w:rPr>
          <w:i w:val="0"/>
          <w:iCs w:val="0"/>
          <w:rtl w:val="0"/>
          <w:lang w:val="fr-FR"/>
        </w:rPr>
        <w:t>autre (comme cod</w:t>
      </w:r>
      <w:r>
        <w:rPr>
          <w:i w:val="0"/>
          <w:iCs w:val="0"/>
          <w:rtl w:val="0"/>
          <w:lang w:val="fr-FR"/>
        </w:rPr>
        <w:t>é</w:t>
      </w:r>
      <w:r>
        <w:rPr>
          <w:i w:val="0"/>
          <w:iCs w:val="0"/>
          <w:rtl w:val="0"/>
          <w:lang w:val="fr-FR"/>
        </w:rPr>
        <w:t>ine) et donne m</w:t>
      </w:r>
      <w:r>
        <w:rPr>
          <w:i w:val="0"/>
          <w:iCs w:val="0"/>
          <w:rtl w:val="0"/>
          <w:lang w:val="fr-FR"/>
        </w:rPr>
        <w:t>é</w:t>
      </w:r>
      <w:r>
        <w:rPr>
          <w:i w:val="0"/>
          <w:iCs w:val="0"/>
          <w:rtl w:val="0"/>
          <w:lang w:val="fr-FR"/>
        </w:rPr>
        <w:t xml:space="preserve">tabolite avec effet opioide. Pic 2-12 avec </w:t>
      </w:r>
      <w:r>
        <w:rPr>
          <w:i w:val="0"/>
          <w:iCs w:val="0"/>
          <w:rtl w:val="0"/>
          <w:lang w:val="fr-FR"/>
        </w:rPr>
        <w:t>é</w:t>
      </w:r>
      <w:r>
        <w:rPr>
          <w:i w:val="0"/>
          <w:iCs w:val="0"/>
          <w:rtl w:val="0"/>
          <w:lang w:val="fr-FR"/>
        </w:rPr>
        <w:t>limination r</w:t>
      </w:r>
      <w:r>
        <w:rPr>
          <w:i w:val="0"/>
          <w:iCs w:val="0"/>
          <w:rtl w:val="0"/>
          <w:lang w:val="fr-FR"/>
        </w:rPr>
        <w:t>é</w:t>
      </w:r>
      <w:r>
        <w:rPr>
          <w:i w:val="0"/>
          <w:iCs w:val="0"/>
          <w:rtl w:val="0"/>
          <w:lang w:val="fr-FR"/>
        </w:rPr>
        <w:t>nale. Toxicit</w:t>
      </w:r>
      <w:r>
        <w:rPr>
          <w:i w:val="0"/>
          <w:iCs w:val="0"/>
          <w:rtl w:val="0"/>
          <w:lang w:val="fr-FR"/>
        </w:rPr>
        <w:t xml:space="preserve">é </w:t>
      </w:r>
      <w:r>
        <w:rPr>
          <w:i w:val="0"/>
          <w:iCs w:val="0"/>
          <w:rtl w:val="0"/>
          <w:lang w:val="fr-FR"/>
        </w:rPr>
        <w:t xml:space="preserve">SNC : diminution seuil convulsif, parfois </w:t>
      </w:r>
      <w:r>
        <w:rPr>
          <w:i w:val="0"/>
          <w:iCs w:val="0"/>
          <w:rtl w:val="0"/>
          <w:lang w:val="fr-FR"/>
        </w:rPr>
        <w:t xml:space="preserve">à </w:t>
      </w:r>
      <w:r>
        <w:rPr>
          <w:i w:val="0"/>
          <w:iCs w:val="0"/>
          <w:rtl w:val="0"/>
          <w:lang w:val="fr-FR"/>
        </w:rPr>
        <w:t>administration de naloxone. Risque syndrome s</w:t>
      </w:r>
      <w:r>
        <w:rPr>
          <w:i w:val="0"/>
          <w:iCs w:val="0"/>
          <w:rtl w:val="0"/>
          <w:lang w:val="fr-FR"/>
        </w:rPr>
        <w:t>é</w:t>
      </w:r>
      <w:r>
        <w:rPr>
          <w:i w:val="0"/>
          <w:iCs w:val="0"/>
          <w:rtl w:val="0"/>
          <w:lang w:val="fr-FR"/>
        </w:rPr>
        <w:t>rotoninergique faible si utilis</w:t>
      </w:r>
      <w:r>
        <w:rPr>
          <w:i w:val="0"/>
          <w:iCs w:val="0"/>
          <w:rtl w:val="0"/>
          <w:lang w:val="fr-FR"/>
        </w:rPr>
        <w:t xml:space="preserve">é </w:t>
      </w:r>
      <w:r>
        <w:rPr>
          <w:i w:val="0"/>
          <w:iCs w:val="0"/>
          <w:rtl w:val="0"/>
          <w:lang w:val="fr-FR"/>
        </w:rPr>
        <w:t>seul. Augmentation risque hypoglyc</w:t>
      </w:r>
      <w:r>
        <w:rPr>
          <w:i w:val="0"/>
          <w:iCs w:val="0"/>
          <w:rtl w:val="0"/>
          <w:lang w:val="fr-FR"/>
        </w:rPr>
        <w:t>é</w:t>
      </w:r>
      <w:r>
        <w:rPr>
          <w:i w:val="0"/>
          <w:iCs w:val="0"/>
          <w:rtl w:val="0"/>
          <w:lang w:val="fr-FR"/>
        </w:rPr>
        <w:t>mie.</w:t>
      </w:r>
    </w:p>
    <w:p>
      <w:pPr>
        <w:pStyle w:val="Format libre"/>
        <w:rPr>
          <w:u w:val="none"/>
        </w:rPr>
      </w:pPr>
    </w:p>
    <w:p>
      <w:pPr>
        <w:pStyle w:val="Format libre"/>
        <w:rPr>
          <w:u w:val="none"/>
        </w:rPr>
      </w:pPr>
      <w:r>
        <w:rPr>
          <w:b w:val="1"/>
          <w:bCs w:val="1"/>
          <w:u w:val="none"/>
          <w:rtl w:val="0"/>
          <w:lang w:val="fr-FR"/>
        </w:rPr>
        <w:t>Cannabis</w:t>
      </w:r>
      <w:r>
        <w:rPr>
          <w:u w:val="none"/>
        </w:rPr>
        <w:br w:type="textWrapping"/>
      </w:r>
      <w:r>
        <w:rPr>
          <w:u w:val="none"/>
          <w:rtl w:val="0"/>
          <w:lang w:val="fr-FR"/>
        </w:rPr>
        <w:t>Substance illicite la plus utilis</w:t>
      </w:r>
      <w:r>
        <w:rPr>
          <w:u w:val="none"/>
          <w:rtl w:val="0"/>
          <w:lang w:val="fr-FR"/>
        </w:rPr>
        <w:t>é</w:t>
      </w:r>
      <w:r>
        <w:rPr>
          <w:u w:val="none"/>
          <w:rtl w:val="0"/>
          <w:lang w:val="fr-FR"/>
        </w:rPr>
        <w:t>e.</w:t>
      </w:r>
    </w:p>
    <w:p>
      <w:pPr>
        <w:pStyle w:val="Format libre"/>
        <w:rPr>
          <w:u w:val="none"/>
        </w:rPr>
      </w:pPr>
    </w:p>
    <w:p>
      <w:pPr>
        <w:pStyle w:val="Format libre"/>
        <w:rPr>
          <w:u w:val="none"/>
        </w:rPr>
      </w:pPr>
      <w:r>
        <w:rPr>
          <w:u w:val="none"/>
          <w:rtl w:val="0"/>
          <w:lang w:val="fr-FR"/>
        </w:rPr>
        <w:t>Sx : tachycardie, injection conjonctivale, bouche s</w:t>
      </w:r>
      <w:r>
        <w:rPr>
          <w:u w:val="none"/>
          <w:rtl w:val="0"/>
          <w:lang w:val="fr-FR"/>
        </w:rPr>
        <w:t>è</w:t>
      </w:r>
      <w:r>
        <w:rPr>
          <w:u w:val="none"/>
          <w:rtl w:val="0"/>
          <w:lang w:val="fr-FR"/>
        </w:rPr>
        <w:t>che, sensation de bien-</w:t>
      </w:r>
      <w:r>
        <w:rPr>
          <w:u w:val="none"/>
          <w:rtl w:val="0"/>
          <w:lang w:val="fr-FR"/>
        </w:rPr>
        <w:t>ê</w:t>
      </w:r>
      <w:r>
        <w:rPr>
          <w:u w:val="none"/>
          <w:rtl w:val="0"/>
          <w:lang w:val="fr-FR"/>
        </w:rPr>
        <w:t>tre, euphorie, relaxation musculaire, diminution des performances psychomotrices (ex : conduite)</w:t>
      </w:r>
    </w:p>
    <w:p>
      <w:pPr>
        <w:pStyle w:val="Format libre"/>
        <w:rPr>
          <w:u w:val="none"/>
        </w:rPr>
      </w:pPr>
      <w:r>
        <w:rPr>
          <w:u w:val="none"/>
          <w:rtl w:val="0"/>
          <w:lang w:val="fr-FR"/>
        </w:rPr>
        <w:t>Complications : psychose, d</w:t>
      </w:r>
      <w:r>
        <w:rPr>
          <w:u w:val="none"/>
          <w:rtl w:val="0"/>
          <w:lang w:val="fr-FR"/>
        </w:rPr>
        <w:t>é</w:t>
      </w:r>
      <w:r>
        <w:rPr>
          <w:u w:val="none"/>
          <w:rtl w:val="0"/>
          <w:lang w:val="fr-FR"/>
        </w:rPr>
        <w:t>personnalisation, parano</w:t>
      </w:r>
      <w:r>
        <w:rPr>
          <w:u w:val="none"/>
          <w:rtl w:val="0"/>
          <w:lang w:val="fr-FR"/>
        </w:rPr>
        <w:t>ï</w:t>
      </w:r>
      <w:r>
        <w:rPr>
          <w:u w:val="none"/>
          <w:rtl w:val="0"/>
          <w:lang w:val="fr-FR"/>
        </w:rPr>
        <w:t>a, psychose, d</w:t>
      </w:r>
      <w:r>
        <w:rPr>
          <w:u w:val="none"/>
          <w:rtl w:val="0"/>
          <w:lang w:val="fr-FR"/>
        </w:rPr>
        <w:t>é</w:t>
      </w:r>
      <w:r>
        <w:rPr>
          <w:u w:val="none"/>
          <w:rtl w:val="0"/>
          <w:lang w:val="fr-FR"/>
        </w:rPr>
        <w:t>clenchement de la schizophr</w:t>
      </w:r>
      <w:r>
        <w:rPr>
          <w:u w:val="none"/>
          <w:rtl w:val="0"/>
          <w:lang w:val="fr-FR"/>
        </w:rPr>
        <w:t>é</w:t>
      </w:r>
      <w:r>
        <w:rPr>
          <w:u w:val="none"/>
          <w:rtl w:val="0"/>
          <w:lang w:val="fr-FR"/>
        </w:rPr>
        <w:t>nie si pr</w:t>
      </w:r>
      <w:r>
        <w:rPr>
          <w:u w:val="none"/>
          <w:rtl w:val="0"/>
          <w:lang w:val="fr-FR"/>
        </w:rPr>
        <w:t>é</w:t>
      </w:r>
      <w:r>
        <w:rPr>
          <w:u w:val="none"/>
          <w:rtl w:val="0"/>
          <w:lang w:val="fr-FR"/>
        </w:rPr>
        <w:t>dispos</w:t>
      </w:r>
      <w:r>
        <w:rPr>
          <w:u w:val="none"/>
          <w:rtl w:val="0"/>
          <w:lang w:val="fr-FR"/>
        </w:rPr>
        <w:t>é</w:t>
      </w:r>
      <w:r>
        <w:rPr>
          <w:u w:val="none"/>
          <w:rtl w:val="0"/>
          <w:lang w:val="fr-FR"/>
        </w:rPr>
        <w:t xml:space="preserve">. Utilisation chronique peut mener </w:t>
      </w:r>
      <w:r>
        <w:rPr>
          <w:u w:val="none"/>
          <w:rtl w:val="0"/>
          <w:lang w:val="fr-FR"/>
        </w:rPr>
        <w:t xml:space="preserve">à </w:t>
      </w:r>
      <w:r>
        <w:rPr>
          <w:u w:val="none"/>
          <w:rtl w:val="0"/>
          <w:lang w:val="fr-FR"/>
        </w:rPr>
        <w:t xml:space="preserve">un </w:t>
      </w:r>
      <w:r>
        <w:rPr>
          <w:u w:val="none"/>
          <w:rtl w:val="0"/>
          <w:lang w:val="fr-FR"/>
        </w:rPr>
        <w:t>é</w:t>
      </w:r>
      <w:r>
        <w:rPr>
          <w:u w:val="none"/>
          <w:rtl w:val="0"/>
          <w:lang w:val="fr-FR"/>
        </w:rPr>
        <w:t>tat apathique et amotivationnel ainsi que de la tol</w:t>
      </w:r>
      <w:r>
        <w:rPr>
          <w:u w:val="none"/>
          <w:rtl w:val="0"/>
          <w:lang w:val="fr-FR"/>
        </w:rPr>
        <w:t>é</w:t>
      </w:r>
      <w:r>
        <w:rPr>
          <w:u w:val="none"/>
          <w:rtl w:val="0"/>
          <w:lang w:val="fr-FR"/>
        </w:rPr>
        <w:t>rance.</w:t>
      </w:r>
    </w:p>
    <w:p>
      <w:pPr>
        <w:pStyle w:val="Format libre"/>
        <w:rPr>
          <w:u w:val="none"/>
        </w:rPr>
      </w:pPr>
    </w:p>
    <w:p>
      <w:pPr>
        <w:pStyle w:val="Format libre"/>
        <w:rPr>
          <w:b w:val="1"/>
          <w:bCs w:val="1"/>
          <w:u w:val="none"/>
        </w:rPr>
      </w:pPr>
      <w:r>
        <w:rPr>
          <w:b w:val="1"/>
          <w:bCs w:val="1"/>
          <w:u w:val="none"/>
          <w:rtl w:val="0"/>
          <w:lang w:val="fr-FR"/>
        </w:rPr>
        <w:t xml:space="preserve">Cholinergiques </w:t>
      </w:r>
    </w:p>
    <w:p>
      <w:pPr>
        <w:pStyle w:val="Format libre"/>
        <w:rPr>
          <w:u w:val="none"/>
        </w:rPr>
      </w:pPr>
      <w:r>
        <w:rPr>
          <w:u w:val="none"/>
          <w:rtl w:val="0"/>
          <w:lang w:val="fr-FR"/>
        </w:rPr>
        <w:t xml:space="preserve">Causes : organophosphates/carbamate, rivastigmine, physostigmine, champignions, </w:t>
      </w:r>
      <w:r>
        <w:rPr>
          <w:u w:val="none"/>
          <w:rtl w:val="0"/>
          <w:lang w:val="fr-FR"/>
        </w:rPr>
        <w:t>«</w:t>
      </w:r>
      <w:r>
        <w:rPr>
          <w:u w:val="none"/>
          <w:rtl w:val="0"/>
          <w:lang w:val="fr-FR"/>
        </w:rPr>
        <w:t>trumpet flower</w:t>
      </w:r>
      <w:r>
        <w:rPr>
          <w:u w:val="none"/>
          <w:rtl w:val="0"/>
          <w:lang w:val="fr-FR"/>
        </w:rPr>
        <w:t>»</w:t>
      </w:r>
      <w:r>
        <w:rPr>
          <w:u w:val="none"/>
          <w:rtl w:val="0"/>
          <w:lang w:val="fr-FR"/>
        </w:rPr>
        <w:t>, gaz innervant (gaz sarin)</w:t>
      </w:r>
    </w:p>
    <w:p>
      <w:pPr>
        <w:pStyle w:val="Format libre"/>
        <w:rPr>
          <w:u w:val="none"/>
        </w:rPr>
      </w:pPr>
    </w:p>
    <w:p>
      <w:pPr>
        <w:pStyle w:val="Format libre"/>
        <w:rPr>
          <w:u w:val="none"/>
        </w:rPr>
      </w:pPr>
      <w:r>
        <w:rPr>
          <w:u w:val="single"/>
          <w:rtl w:val="0"/>
          <w:lang w:val="fr-FR"/>
        </w:rPr>
        <w:t>Clinique :</w:t>
      </w:r>
    </w:p>
    <w:p>
      <w:pPr>
        <w:pStyle w:val="Format libre"/>
        <w:rPr>
          <w:u w:val="none"/>
        </w:rPr>
      </w:pPr>
      <w:r>
        <w:rPr>
          <w:u w:val="none"/>
          <w:rtl w:val="0"/>
          <w:lang w:val="fr-FR"/>
        </w:rPr>
        <w:t>bradycardie, hyoTA, diarrh</w:t>
      </w:r>
      <w:r>
        <w:rPr>
          <w:u w:val="none"/>
          <w:rtl w:val="0"/>
          <w:lang w:val="fr-FR"/>
        </w:rPr>
        <w:t>é</w:t>
      </w:r>
      <w:r>
        <w:rPr>
          <w:u w:val="none"/>
          <w:rtl w:val="0"/>
          <w:lang w:val="fr-FR"/>
        </w:rPr>
        <w:t>e, vomissements, urine, diaphor</w:t>
      </w:r>
      <w:r>
        <w:rPr>
          <w:u w:val="none"/>
          <w:rtl w:val="0"/>
          <w:lang w:val="fr-FR"/>
        </w:rPr>
        <w:t>è</w:t>
      </w:r>
      <w:r>
        <w:rPr>
          <w:u w:val="none"/>
          <w:rtl w:val="0"/>
          <w:lang w:val="fr-FR"/>
        </w:rPr>
        <w:t>se, miosis, salivation, lacrymation, s</w:t>
      </w:r>
      <w:r>
        <w:rPr>
          <w:u w:val="none"/>
          <w:rtl w:val="0"/>
          <w:lang w:val="fr-FR"/>
        </w:rPr>
        <w:t>é</w:t>
      </w:r>
      <w:r>
        <w:rPr>
          <w:u w:val="none"/>
          <w:rtl w:val="0"/>
          <w:lang w:val="fr-FR"/>
        </w:rPr>
        <w:t>cr</w:t>
      </w:r>
      <w:r>
        <w:rPr>
          <w:u w:val="none"/>
          <w:rtl w:val="0"/>
          <w:lang w:val="fr-FR"/>
        </w:rPr>
        <w:t>é</w:t>
      </w:r>
      <w:r>
        <w:rPr>
          <w:u w:val="none"/>
          <w:rtl w:val="0"/>
          <w:lang w:val="fr-FR"/>
        </w:rPr>
        <w:t>tion bronchiques, convulsions, excitation muscles stri</w:t>
      </w:r>
      <w:r>
        <w:rPr>
          <w:u w:val="none"/>
          <w:rtl w:val="0"/>
          <w:lang w:val="fr-FR"/>
        </w:rPr>
        <w:t>é</w:t>
      </w:r>
      <w:r>
        <w:rPr>
          <w:u w:val="none"/>
          <w:rtl w:val="0"/>
          <w:lang w:val="fr-FR"/>
        </w:rPr>
        <w:t>s</w:t>
      </w:r>
    </w:p>
    <w:p>
      <w:pPr>
        <w:pStyle w:val="Format libre"/>
        <w:rPr>
          <w:u w:val="none"/>
        </w:rPr>
      </w:pPr>
      <w:r>
        <w:rPr>
          <w:u w:val="single"/>
          <w:rtl w:val="0"/>
          <w:lang w:val="fr-FR"/>
        </w:rPr>
        <w:t>Traitement sp</w:t>
      </w:r>
      <w:r>
        <w:rPr>
          <w:u w:val="single"/>
          <w:rtl w:val="0"/>
          <w:lang w:val="fr-FR"/>
        </w:rPr>
        <w:t>é</w:t>
      </w:r>
      <w:r>
        <w:rPr>
          <w:u w:val="single"/>
          <w:rtl w:val="0"/>
          <w:lang w:val="fr-FR"/>
        </w:rPr>
        <w:t>cifique :</w:t>
      </w:r>
    </w:p>
    <w:p>
      <w:pPr>
        <w:pStyle w:val="Format libre"/>
        <w:rPr>
          <w:u w:val="none"/>
        </w:rPr>
      </w:pPr>
      <w:r>
        <w:rPr>
          <w:u w:val="none"/>
          <w:rtl w:val="0"/>
          <w:lang w:val="fr-FR"/>
        </w:rPr>
        <w:t>Atropine 1-2 mg IV en 1-2min q 10-30min augmenter dose si pas effet 1</w:t>
      </w:r>
      <w:r>
        <w:rPr>
          <w:u w:val="none"/>
          <w:rtl w:val="0"/>
          <w:lang w:val="fr-FR"/>
        </w:rPr>
        <w:t>è</w:t>
      </w:r>
      <w:r>
        <w:rPr>
          <w:u w:val="none"/>
          <w:rtl w:val="0"/>
          <w:lang w:val="fr-FR"/>
        </w:rPr>
        <w:t>re dose</w:t>
      </w:r>
    </w:p>
    <w:p>
      <w:pPr>
        <w:pStyle w:val="Format libre"/>
        <w:rPr>
          <w:u w:val="none"/>
        </w:rPr>
      </w:pPr>
      <w:r>
        <w:rPr>
          <w:u w:val="none"/>
          <w:rtl w:val="0"/>
          <w:lang w:val="fr-FR"/>
        </w:rPr>
        <w:t>Pralidoxime  1-2g IV (possible r</w:t>
      </w:r>
      <w:r>
        <w:rPr>
          <w:u w:val="none"/>
          <w:rtl w:val="0"/>
          <w:lang w:val="fr-FR"/>
        </w:rPr>
        <w:t>é</w:t>
      </w:r>
      <w:r>
        <w:rPr>
          <w:u w:val="none"/>
          <w:rtl w:val="0"/>
          <w:lang w:val="fr-FR"/>
        </w:rPr>
        <w:t>p</w:t>
      </w:r>
      <w:r>
        <w:rPr>
          <w:u w:val="none"/>
          <w:rtl w:val="0"/>
          <w:lang w:val="fr-FR"/>
        </w:rPr>
        <w:t>é</w:t>
      </w:r>
      <w:r>
        <w:rPr>
          <w:u w:val="none"/>
          <w:rtl w:val="0"/>
          <w:lang w:val="fr-FR"/>
        </w:rPr>
        <w:t>ter x 1 apr</w:t>
      </w:r>
      <w:r>
        <w:rPr>
          <w:u w:val="none"/>
          <w:rtl w:val="0"/>
          <w:lang w:val="fr-FR"/>
        </w:rPr>
        <w:t>è</w:t>
      </w:r>
      <w:r>
        <w:rPr>
          <w:u w:val="none"/>
          <w:rtl w:val="0"/>
          <w:lang w:val="fr-FR"/>
        </w:rPr>
        <w:t xml:space="preserve">s 1h), puis 8 mg/kg/h : </w:t>
      </w:r>
      <w:r>
        <w:rPr>
          <w:sz w:val="16"/>
          <w:szCs w:val="16"/>
          <w:u w:val="none"/>
        </w:rPr>
        <w:br w:type="textWrapping"/>
      </w:r>
      <w:r>
        <w:rPr>
          <w:sz w:val="16"/>
          <w:szCs w:val="16"/>
          <w:u w:val="none"/>
          <w:rtl w:val="0"/>
          <w:lang w:val="fr-FR"/>
        </w:rPr>
        <w:t xml:space="preserve">*doit </w:t>
      </w:r>
      <w:r>
        <w:rPr>
          <w:sz w:val="16"/>
          <w:szCs w:val="16"/>
          <w:u w:val="none"/>
          <w:rtl w:val="0"/>
          <w:lang w:val="fr-FR"/>
        </w:rPr>
        <w:t>ê</w:t>
      </w:r>
      <w:r>
        <w:rPr>
          <w:sz w:val="16"/>
          <w:szCs w:val="16"/>
          <w:u w:val="none"/>
          <w:rtl w:val="0"/>
          <w:lang w:val="fr-FR"/>
        </w:rPr>
        <w:t>tre</w:t>
      </w:r>
      <w:r>
        <w:rPr>
          <w:sz w:val="20"/>
          <w:szCs w:val="20"/>
          <w:u w:val="none"/>
          <w:rtl w:val="0"/>
          <w:lang w:val="fr-FR"/>
        </w:rPr>
        <w:t xml:space="preserve"> donn</w:t>
      </w:r>
      <w:r>
        <w:rPr>
          <w:sz w:val="20"/>
          <w:szCs w:val="20"/>
          <w:u w:val="none"/>
          <w:rtl w:val="0"/>
          <w:lang w:val="fr-FR"/>
        </w:rPr>
        <w:t xml:space="preserve">é </w:t>
      </w:r>
      <w:r>
        <w:rPr>
          <w:sz w:val="20"/>
          <w:szCs w:val="20"/>
          <w:u w:val="none"/>
          <w:rtl w:val="0"/>
          <w:lang w:val="fr-FR"/>
        </w:rPr>
        <w:t>AVEC atropine, active la cholinest</w:t>
      </w:r>
      <w:r>
        <w:rPr>
          <w:sz w:val="20"/>
          <w:szCs w:val="20"/>
          <w:u w:val="none"/>
          <w:rtl w:val="0"/>
          <w:lang w:val="fr-FR"/>
        </w:rPr>
        <w:t>é</w:t>
      </w:r>
      <w:r>
        <w:rPr>
          <w:sz w:val="20"/>
          <w:szCs w:val="20"/>
          <w:u w:val="none"/>
          <w:rtl w:val="0"/>
          <w:lang w:val="fr-FR"/>
        </w:rPr>
        <w:t>rase au niveau nicotinique ET muscarinique (alors que atropine fonctionne seulement au niveau muscarinique)</w:t>
      </w:r>
    </w:p>
    <w:p>
      <w:pPr>
        <w:pStyle w:val="Format libre"/>
        <w:rPr>
          <w:u w:val="none"/>
        </w:rPr>
      </w:pPr>
    </w:p>
    <w:p>
      <w:pPr>
        <w:pStyle w:val="Format libre"/>
        <w:rPr>
          <w:b w:val="1"/>
          <w:bCs w:val="1"/>
          <w:u w:val="none"/>
        </w:rPr>
      </w:pPr>
      <w:r>
        <w:rPr>
          <w:b w:val="1"/>
          <w:bCs w:val="1"/>
          <w:u w:val="none"/>
          <w:rtl w:val="0"/>
          <w:lang w:val="fr-FR"/>
        </w:rPr>
        <w:t>GHB (Gamma hydroxybutyrate)</w:t>
      </w:r>
    </w:p>
    <w:p>
      <w:pPr>
        <w:pStyle w:val="Format libre"/>
        <w:bidi w:val="0"/>
        <w:rPr>
          <w:u w:val="none"/>
        </w:rPr>
      </w:pPr>
      <w:r>
        <w:rPr>
          <w:rFonts w:cs="Arial Unicode MS" w:eastAsia="Arial Unicode MS"/>
          <w:u w:val="none"/>
          <w:rtl w:val="0"/>
          <w:lang w:val="fr-FR"/>
        </w:rPr>
        <w:t>Effet d</w:t>
      </w:r>
      <w:r>
        <w:rPr>
          <w:rFonts w:cs="Arial Unicode MS" w:eastAsia="Arial Unicode MS" w:hint="default"/>
          <w:u w:val="none"/>
          <w:rtl w:val="0"/>
          <w:lang w:val="fr-FR"/>
        </w:rPr>
        <w:t>é</w:t>
      </w:r>
      <w:r>
        <w:rPr>
          <w:rFonts w:cs="Arial Unicode MS" w:eastAsia="Arial Unicode MS"/>
          <w:u w:val="none"/>
          <w:rtl w:val="0"/>
          <w:lang w:val="fr-FR"/>
        </w:rPr>
        <w:t>presseurs du SNC. Le sevrage survient tr</w:t>
      </w:r>
      <w:r>
        <w:rPr>
          <w:rFonts w:cs="Arial Unicode MS" w:eastAsia="Arial Unicode MS" w:hint="default"/>
          <w:u w:val="none"/>
          <w:rtl w:val="0"/>
          <w:lang w:val="fr-FR"/>
        </w:rPr>
        <w:t>è</w:t>
      </w:r>
      <w:r>
        <w:rPr>
          <w:rFonts w:cs="Arial Unicode MS" w:eastAsia="Arial Unicode MS"/>
          <w:u w:val="none"/>
          <w:rtl w:val="0"/>
          <w:lang w:val="fr-FR"/>
        </w:rPr>
        <w:t>s rapidement parfois en 1-6h apr</w:t>
      </w:r>
      <w:r>
        <w:rPr>
          <w:rFonts w:cs="Arial Unicode MS" w:eastAsia="Arial Unicode MS" w:hint="default"/>
          <w:u w:val="none"/>
          <w:rtl w:val="0"/>
          <w:lang w:val="fr-FR"/>
        </w:rPr>
        <w:t>è</w:t>
      </w:r>
      <w:r>
        <w:rPr>
          <w:rFonts w:cs="Arial Unicode MS" w:eastAsia="Arial Unicode MS"/>
          <w:u w:val="none"/>
          <w:rtl w:val="0"/>
          <w:lang w:val="fr-FR"/>
        </w:rPr>
        <w:t>s l</w:t>
      </w:r>
      <w:r>
        <w:rPr>
          <w:rFonts w:cs="Arial Unicode MS" w:eastAsia="Arial Unicode MS" w:hint="default"/>
          <w:u w:val="none"/>
          <w:rtl w:val="0"/>
          <w:lang w:val="fr-FR"/>
        </w:rPr>
        <w:t>’</w:t>
      </w:r>
      <w:r>
        <w:rPr>
          <w:rFonts w:cs="Arial Unicode MS" w:eastAsia="Arial Unicode MS"/>
          <w:u w:val="none"/>
          <w:rtl w:val="0"/>
          <w:lang w:val="fr-FR"/>
        </w:rPr>
        <w:t xml:space="preserve">intoxication, donnant un tableau qui alterne rapidement du coma </w:t>
      </w:r>
      <w:r>
        <w:rPr>
          <w:rFonts w:cs="Arial Unicode MS" w:eastAsia="Arial Unicode MS" w:hint="default"/>
          <w:u w:val="none"/>
          <w:rtl w:val="0"/>
          <w:lang w:val="fr-FR"/>
        </w:rPr>
        <w:t xml:space="preserve">à </w:t>
      </w:r>
      <w:r>
        <w:rPr>
          <w:rFonts w:cs="Arial Unicode MS" w:eastAsia="Arial Unicode MS"/>
          <w:u w:val="none"/>
          <w:rtl w:val="0"/>
          <w:lang w:val="fr-FR"/>
        </w:rPr>
        <w:t>l</w:t>
      </w:r>
      <w:r>
        <w:rPr>
          <w:rFonts w:cs="Arial Unicode MS" w:eastAsia="Arial Unicode MS" w:hint="default"/>
          <w:u w:val="none"/>
          <w:rtl w:val="0"/>
          <w:lang w:val="fr-FR"/>
        </w:rPr>
        <w:t>’é</w:t>
      </w:r>
      <w:r>
        <w:rPr>
          <w:rFonts w:cs="Arial Unicode MS" w:eastAsia="Arial Unicode MS"/>
          <w:u w:val="none"/>
          <w:rtl w:val="0"/>
          <w:lang w:val="fr-FR"/>
        </w:rPr>
        <w:t>veil avec agitation lors du sevrage suivant l</w:t>
      </w:r>
      <w:r>
        <w:rPr>
          <w:rFonts w:cs="Arial Unicode MS" w:eastAsia="Arial Unicode MS" w:hint="default"/>
          <w:u w:val="none"/>
          <w:rtl w:val="0"/>
          <w:lang w:val="fr-FR"/>
        </w:rPr>
        <w:t>’</w:t>
      </w:r>
      <w:r>
        <w:rPr>
          <w:rFonts w:cs="Arial Unicode MS" w:eastAsia="Arial Unicode MS"/>
          <w:u w:val="none"/>
          <w:rtl w:val="0"/>
          <w:lang w:val="fr-FR"/>
        </w:rPr>
        <w:t>intoxication. Agoniste GABA-B et conversion en GABA lors des intoxications avec plus haute doses.</w:t>
      </w:r>
    </w:p>
    <w:p>
      <w:pPr>
        <w:pStyle w:val="Format libre"/>
        <w:bidi w:val="0"/>
        <w:rPr>
          <w:u w:val="none"/>
        </w:rPr>
      </w:pPr>
    </w:p>
    <w:p>
      <w:pPr>
        <w:pStyle w:val="Format libre"/>
        <w:bidi w:val="0"/>
        <w:rPr>
          <w:u w:val="none"/>
        </w:rPr>
      </w:pPr>
      <w:r>
        <w:rPr>
          <w:rFonts w:cs="Arial Unicode MS" w:eastAsia="Arial Unicode MS"/>
          <w:u w:val="none"/>
          <w:rtl w:val="0"/>
          <w:lang w:val="fr-FR"/>
        </w:rPr>
        <w:t xml:space="preserve">Effet en 15-20 min PO avec pic </w:t>
      </w:r>
      <w:r>
        <w:rPr>
          <w:rFonts w:cs="Arial Unicode MS" w:eastAsia="Arial Unicode MS" w:hint="default"/>
          <w:u w:val="none"/>
          <w:rtl w:val="0"/>
          <w:lang w:val="fr-FR"/>
        </w:rPr>
        <w:t xml:space="preserve">à </w:t>
      </w:r>
      <w:r>
        <w:rPr>
          <w:rFonts w:cs="Arial Unicode MS" w:eastAsia="Arial Unicode MS"/>
          <w:u w:val="none"/>
          <w:rtl w:val="0"/>
          <w:lang w:val="fr-FR"/>
        </w:rPr>
        <w:t>30-60 min. Dur</w:t>
      </w:r>
      <w:r>
        <w:rPr>
          <w:rFonts w:cs="Arial Unicode MS" w:eastAsia="Arial Unicode MS" w:hint="default"/>
          <w:u w:val="none"/>
          <w:rtl w:val="0"/>
          <w:lang w:val="fr-FR"/>
        </w:rPr>
        <w:t>é</w:t>
      </w:r>
      <w:r>
        <w:rPr>
          <w:rFonts w:cs="Arial Unicode MS" w:eastAsia="Arial Unicode MS"/>
          <w:u w:val="none"/>
          <w:rtl w:val="0"/>
          <w:lang w:val="fr-FR"/>
        </w:rPr>
        <w:t>e 2-5h. Les co-ingestants peuvent augmenter la dur</w:t>
      </w:r>
      <w:r>
        <w:rPr>
          <w:rFonts w:cs="Arial Unicode MS" w:eastAsia="Arial Unicode MS" w:hint="default"/>
          <w:u w:val="none"/>
          <w:rtl w:val="0"/>
          <w:lang w:val="fr-FR"/>
        </w:rPr>
        <w:t>é</w:t>
      </w:r>
      <w:r>
        <w:rPr>
          <w:rFonts w:cs="Arial Unicode MS" w:eastAsia="Arial Unicode MS"/>
          <w:u w:val="none"/>
          <w:rtl w:val="0"/>
          <w:lang w:val="fr-FR"/>
        </w:rPr>
        <w:t>e de l</w:t>
      </w:r>
      <w:r>
        <w:rPr>
          <w:rFonts w:cs="Arial Unicode MS" w:eastAsia="Arial Unicode MS" w:hint="default"/>
          <w:u w:val="none"/>
          <w:rtl w:val="0"/>
          <w:lang w:val="fr-FR"/>
        </w:rPr>
        <w:t>’</w:t>
      </w:r>
      <w:r>
        <w:rPr>
          <w:rFonts w:cs="Arial Unicode MS" w:eastAsia="Arial Unicode MS"/>
          <w:u w:val="none"/>
          <w:rtl w:val="0"/>
          <w:lang w:val="fr-FR"/>
        </w:rPr>
        <w:t>effet, dont l</w:t>
      </w:r>
      <w:r>
        <w:rPr>
          <w:rFonts w:cs="Arial Unicode MS" w:eastAsia="Arial Unicode MS" w:hint="default"/>
          <w:u w:val="none"/>
          <w:rtl w:val="0"/>
          <w:lang w:val="fr-FR"/>
        </w:rPr>
        <w:t>’</w:t>
      </w:r>
      <w:r>
        <w:rPr>
          <w:rFonts w:cs="Arial Unicode MS" w:eastAsia="Arial Unicode MS"/>
          <w:u w:val="none"/>
          <w:rtl w:val="0"/>
          <w:lang w:val="fr-FR"/>
        </w:rPr>
        <w:t>alcool. Effet d</w:t>
      </w:r>
      <w:r>
        <w:rPr>
          <w:rFonts w:cs="Arial Unicode MS" w:eastAsia="Arial Unicode MS" w:hint="default"/>
          <w:u w:val="none"/>
          <w:rtl w:val="0"/>
          <w:lang w:val="fr-FR"/>
        </w:rPr>
        <w:t>é</w:t>
      </w:r>
      <w:r>
        <w:rPr>
          <w:rFonts w:cs="Arial Unicode MS" w:eastAsia="Arial Unicode MS"/>
          <w:u w:val="none"/>
          <w:rtl w:val="0"/>
          <w:lang w:val="fr-FR"/>
        </w:rPr>
        <w:t>presseurs du SNC dose-d</w:t>
      </w:r>
      <w:r>
        <w:rPr>
          <w:rFonts w:cs="Arial Unicode MS" w:eastAsia="Arial Unicode MS" w:hint="default"/>
          <w:u w:val="none"/>
          <w:rtl w:val="0"/>
          <w:lang w:val="fr-FR"/>
        </w:rPr>
        <w:t>é</w:t>
      </w:r>
      <w:r>
        <w:rPr>
          <w:rFonts w:cs="Arial Unicode MS" w:eastAsia="Arial Unicode MS"/>
          <w:u w:val="none"/>
          <w:rtl w:val="0"/>
          <w:lang w:val="fr-FR"/>
        </w:rPr>
        <w:t>pendant, mais il y a souvent un effet stimulant initial dans les premi</w:t>
      </w:r>
      <w:r>
        <w:rPr>
          <w:rFonts w:cs="Arial Unicode MS" w:eastAsia="Arial Unicode MS" w:hint="default"/>
          <w:u w:val="none"/>
          <w:rtl w:val="0"/>
          <w:lang w:val="fr-FR"/>
        </w:rPr>
        <w:t>è</w:t>
      </w:r>
      <w:r>
        <w:rPr>
          <w:rFonts w:cs="Arial Unicode MS" w:eastAsia="Arial Unicode MS"/>
          <w:u w:val="none"/>
          <w:rtl w:val="0"/>
          <w:lang w:val="fr-FR"/>
        </w:rPr>
        <w:t>res minutes (comme dans ROH). Amn</w:t>
      </w:r>
      <w:r>
        <w:rPr>
          <w:rFonts w:cs="Arial Unicode MS" w:eastAsia="Arial Unicode MS" w:hint="default"/>
          <w:u w:val="none"/>
          <w:rtl w:val="0"/>
          <w:lang w:val="fr-FR"/>
        </w:rPr>
        <w:t>é</w:t>
      </w:r>
      <w:r>
        <w:rPr>
          <w:rFonts w:cs="Arial Unicode MS" w:eastAsia="Arial Unicode MS"/>
          <w:u w:val="none"/>
          <w:rtl w:val="0"/>
          <w:lang w:val="fr-FR"/>
        </w:rPr>
        <w:t>sie, hypoTA avec bradycardie, d</w:t>
      </w:r>
      <w:r>
        <w:rPr>
          <w:rFonts w:cs="Arial Unicode MS" w:eastAsia="Arial Unicode MS" w:hint="default"/>
          <w:u w:val="none"/>
          <w:rtl w:val="0"/>
          <w:lang w:val="fr-FR"/>
        </w:rPr>
        <w:t>é</w:t>
      </w:r>
      <w:r>
        <w:rPr>
          <w:rFonts w:cs="Arial Unicode MS" w:eastAsia="Arial Unicode MS"/>
          <w:u w:val="none"/>
          <w:rtl w:val="0"/>
          <w:lang w:val="fr-FR"/>
        </w:rPr>
        <w:t>pression respiratoire et parfois hypothermie si intoxication s</w:t>
      </w:r>
      <w:r>
        <w:rPr>
          <w:rFonts w:cs="Arial Unicode MS" w:eastAsia="Arial Unicode MS" w:hint="default"/>
          <w:u w:val="none"/>
          <w:rtl w:val="0"/>
          <w:lang w:val="fr-FR"/>
        </w:rPr>
        <w:t>é</w:t>
      </w:r>
      <w:r>
        <w:rPr>
          <w:rFonts w:cs="Arial Unicode MS" w:eastAsia="Arial Unicode MS"/>
          <w:u w:val="none"/>
          <w:rtl w:val="0"/>
          <w:lang w:val="fr-FR"/>
        </w:rPr>
        <w:t>v</w:t>
      </w:r>
      <w:r>
        <w:rPr>
          <w:rFonts w:cs="Arial Unicode MS" w:eastAsia="Arial Unicode MS" w:hint="default"/>
          <w:u w:val="none"/>
          <w:rtl w:val="0"/>
          <w:lang w:val="fr-FR"/>
        </w:rPr>
        <w:t>è</w:t>
      </w:r>
      <w:r>
        <w:rPr>
          <w:rFonts w:cs="Arial Unicode MS" w:eastAsia="Arial Unicode MS"/>
          <w:u w:val="none"/>
          <w:rtl w:val="0"/>
          <w:lang w:val="fr-FR"/>
        </w:rPr>
        <w:t>re. Les Sx peuvent fluctuer rapidement avec d</w:t>
      </w:r>
      <w:r>
        <w:rPr>
          <w:rFonts w:cs="Arial Unicode MS" w:eastAsia="Arial Unicode MS" w:hint="default"/>
          <w:u w:val="none"/>
          <w:rtl w:val="0"/>
          <w:lang w:val="fr-FR"/>
        </w:rPr>
        <w:t>é</w:t>
      </w:r>
      <w:r>
        <w:rPr>
          <w:rFonts w:cs="Arial Unicode MS" w:eastAsia="Arial Unicode MS"/>
          <w:u w:val="none"/>
          <w:rtl w:val="0"/>
          <w:lang w:val="fr-FR"/>
        </w:rPr>
        <w:t>t</w:t>
      </w:r>
      <w:r>
        <w:rPr>
          <w:rFonts w:cs="Arial Unicode MS" w:eastAsia="Arial Unicode MS" w:hint="default"/>
          <w:u w:val="none"/>
          <w:rtl w:val="0"/>
          <w:lang w:val="fr-FR"/>
        </w:rPr>
        <w:t>é</w:t>
      </w:r>
      <w:r>
        <w:rPr>
          <w:rFonts w:cs="Arial Unicode MS" w:eastAsia="Arial Unicode MS"/>
          <w:u w:val="none"/>
          <w:rtl w:val="0"/>
          <w:lang w:val="fr-FR"/>
        </w:rPr>
        <w:t xml:space="preserve">rioration du Glasgow </w:t>
      </w:r>
      <w:r>
        <w:rPr>
          <w:rFonts w:cs="Arial Unicode MS" w:eastAsia="Arial Unicode MS" w:hint="default"/>
          <w:u w:val="none"/>
          <w:rtl w:val="0"/>
          <w:lang w:val="fr-FR"/>
        </w:rPr>
        <w:t xml:space="preserve">à </w:t>
      </w:r>
      <w:r>
        <w:rPr>
          <w:rFonts w:cs="Arial Unicode MS" w:eastAsia="Arial Unicode MS"/>
          <w:u w:val="none"/>
          <w:rtl w:val="0"/>
          <w:lang w:val="fr-FR"/>
        </w:rPr>
        <w:t>3/15 en 15 minutes dans certains cas. Myoclonies et convulsions si intoxication plus importantes. Pupilles normales voir l</w:t>
      </w:r>
      <w:r>
        <w:rPr>
          <w:rFonts w:cs="Arial Unicode MS" w:eastAsia="Arial Unicode MS" w:hint="default"/>
          <w:u w:val="none"/>
          <w:rtl w:val="0"/>
          <w:lang w:val="fr-FR"/>
        </w:rPr>
        <w:t>é</w:t>
      </w:r>
      <w:r>
        <w:rPr>
          <w:rFonts w:cs="Arial Unicode MS" w:eastAsia="Arial Unicode MS"/>
          <w:u w:val="none"/>
          <w:rtl w:val="0"/>
          <w:lang w:val="fr-FR"/>
        </w:rPr>
        <w:t>g myosis si coma s</w:t>
      </w:r>
      <w:r>
        <w:rPr>
          <w:rFonts w:cs="Arial Unicode MS" w:eastAsia="Arial Unicode MS" w:hint="default"/>
          <w:u w:val="none"/>
          <w:rtl w:val="0"/>
          <w:lang w:val="fr-FR"/>
        </w:rPr>
        <w:t>é</w:t>
      </w:r>
      <w:r>
        <w:rPr>
          <w:rFonts w:cs="Arial Unicode MS" w:eastAsia="Arial Unicode MS"/>
          <w:u w:val="none"/>
          <w:rtl w:val="0"/>
          <w:lang w:val="fr-FR"/>
        </w:rPr>
        <w:t>v</w:t>
      </w:r>
      <w:r>
        <w:rPr>
          <w:rFonts w:cs="Arial Unicode MS" w:eastAsia="Arial Unicode MS" w:hint="default"/>
          <w:u w:val="none"/>
          <w:rtl w:val="0"/>
          <w:lang w:val="fr-FR"/>
        </w:rPr>
        <w:t>è</w:t>
      </w:r>
      <w:r>
        <w:rPr>
          <w:rFonts w:cs="Arial Unicode MS" w:eastAsia="Arial Unicode MS"/>
          <w:u w:val="none"/>
          <w:rtl w:val="0"/>
          <w:lang w:val="fr-FR"/>
        </w:rPr>
        <w:t>re.</w:t>
      </w:r>
    </w:p>
    <w:p>
      <w:pPr>
        <w:pStyle w:val="Format libre"/>
        <w:rPr>
          <w:u w:val="none"/>
        </w:rPr>
      </w:pPr>
    </w:p>
    <w:p>
      <w:pPr>
        <w:pStyle w:val="Format libre"/>
        <w:rPr>
          <w:u w:val="none"/>
        </w:rPr>
      </w:pPr>
      <w:r>
        <w:rPr>
          <w:u w:val="none"/>
          <w:rtl w:val="0"/>
          <w:lang w:val="fr-FR"/>
        </w:rPr>
        <w:t>Dx : C</w:t>
      </w:r>
      <w:r>
        <w:rPr>
          <w:b w:val="1"/>
          <w:bCs w:val="1"/>
          <w:u w:val="none"/>
          <w:rtl w:val="0"/>
          <w:lang w:val="fr-FR"/>
        </w:rPr>
        <w:t>linique</w:t>
      </w:r>
      <w:r>
        <w:rPr>
          <w:u w:val="none"/>
          <w:rtl w:val="0"/>
          <w:lang w:val="fr-FR"/>
        </w:rPr>
        <w:t>. Peu de place au dx paraclinique. M</w:t>
      </w:r>
      <w:r>
        <w:rPr>
          <w:u w:val="none"/>
          <w:rtl w:val="0"/>
          <w:lang w:val="fr-FR"/>
        </w:rPr>
        <w:t>é</w:t>
      </w:r>
      <w:r>
        <w:rPr>
          <w:u w:val="none"/>
          <w:rtl w:val="0"/>
          <w:lang w:val="fr-FR"/>
        </w:rPr>
        <w:t>thodes de d</w:t>
      </w:r>
      <w:r>
        <w:rPr>
          <w:u w:val="none"/>
          <w:rtl w:val="0"/>
          <w:lang w:val="fr-FR"/>
        </w:rPr>
        <w:t>é</w:t>
      </w:r>
      <w:r>
        <w:rPr>
          <w:u w:val="none"/>
          <w:rtl w:val="0"/>
          <w:lang w:val="fr-FR"/>
        </w:rPr>
        <w:t>tection dans urine et s</w:t>
      </w:r>
      <w:r>
        <w:rPr>
          <w:u w:val="none"/>
          <w:rtl w:val="0"/>
          <w:lang w:val="fr-FR"/>
        </w:rPr>
        <w:t>é</w:t>
      </w:r>
      <w:r>
        <w:rPr>
          <w:u w:val="none"/>
          <w:rtl w:val="0"/>
          <w:lang w:val="fr-FR"/>
        </w:rPr>
        <w:t>rum sont peu disponibles et r</w:t>
      </w:r>
      <w:r>
        <w:rPr>
          <w:u w:val="none"/>
          <w:rtl w:val="0"/>
          <w:lang w:val="fr-FR"/>
        </w:rPr>
        <w:t>é</w:t>
      </w:r>
      <w:r>
        <w:rPr>
          <w:u w:val="none"/>
          <w:rtl w:val="0"/>
          <w:lang w:val="fr-FR"/>
        </w:rPr>
        <w:t>sultat prend g</w:t>
      </w:r>
      <w:r>
        <w:rPr>
          <w:u w:val="none"/>
          <w:rtl w:val="0"/>
          <w:lang w:val="fr-FR"/>
        </w:rPr>
        <w:t>é</w:t>
      </w:r>
      <w:r>
        <w:rPr>
          <w:u w:val="none"/>
          <w:rtl w:val="0"/>
          <w:lang w:val="fr-FR"/>
        </w:rPr>
        <w:t>n</w:t>
      </w:r>
      <w:r>
        <w:rPr>
          <w:u w:val="none"/>
          <w:rtl w:val="0"/>
          <w:lang w:val="fr-FR"/>
        </w:rPr>
        <w:t>é</w:t>
      </w:r>
      <w:r>
        <w:rPr>
          <w:u w:val="none"/>
          <w:rtl w:val="0"/>
          <w:lang w:val="fr-FR"/>
        </w:rPr>
        <w:t>ralement plusieurs jours. Besoin de pr</w:t>
      </w:r>
      <w:r>
        <w:rPr>
          <w:u w:val="none"/>
          <w:rtl w:val="0"/>
          <w:lang w:val="fr-FR"/>
        </w:rPr>
        <w:t>é</w:t>
      </w:r>
      <w:r>
        <w:rPr>
          <w:u w:val="none"/>
          <w:rtl w:val="0"/>
          <w:lang w:val="fr-FR"/>
        </w:rPr>
        <w:t>lever rapidement si on veut augmenter chance d</w:t>
      </w:r>
      <w:r>
        <w:rPr>
          <w:u w:val="none"/>
          <w:rtl w:val="0"/>
          <w:lang w:val="fr-FR"/>
        </w:rPr>
        <w:t>’</w:t>
      </w:r>
      <w:r>
        <w:rPr>
          <w:u w:val="none"/>
          <w:rtl w:val="0"/>
          <w:lang w:val="fr-FR"/>
        </w:rPr>
        <w:t>avoir test positif.</w:t>
      </w:r>
    </w:p>
    <w:p>
      <w:pPr>
        <w:pStyle w:val="Format libre"/>
        <w:rPr>
          <w:u w:val="none"/>
        </w:rPr>
      </w:pPr>
    </w:p>
    <w:p>
      <w:pPr>
        <w:pStyle w:val="Format libre"/>
        <w:rPr>
          <w:u w:val="none"/>
        </w:rPr>
      </w:pPr>
      <w:r>
        <w:rPr>
          <w:u w:val="none"/>
          <w:rtl w:val="0"/>
          <w:lang w:val="fr-FR"/>
        </w:rPr>
        <w:t>Tx :</w:t>
      </w:r>
    </w:p>
    <w:p>
      <w:pPr>
        <w:pStyle w:val="Format libre"/>
        <w:numPr>
          <w:ilvl w:val="0"/>
          <w:numId w:val="381"/>
        </w:numPr>
        <w:rPr>
          <w:u w:val="none"/>
          <w:lang w:val="fr-FR"/>
        </w:rPr>
      </w:pPr>
      <w:r>
        <w:rPr>
          <w:u w:val="none"/>
          <w:rtl w:val="0"/>
          <w:lang w:val="fr-FR"/>
        </w:rPr>
        <w:t>Traitement de support avec protection voies respiratoires PRN. Surveiller d</w:t>
      </w:r>
      <w:r>
        <w:rPr>
          <w:u w:val="none"/>
          <w:rtl w:val="0"/>
          <w:lang w:val="fr-FR"/>
        </w:rPr>
        <w:t>é</w:t>
      </w:r>
      <w:r>
        <w:rPr>
          <w:u w:val="none"/>
          <w:rtl w:val="0"/>
          <w:lang w:val="fr-FR"/>
        </w:rPr>
        <w:t>pression respiratoire.</w:t>
      </w:r>
    </w:p>
    <w:p>
      <w:pPr>
        <w:pStyle w:val="Format libre"/>
        <w:numPr>
          <w:ilvl w:val="0"/>
          <w:numId w:val="17"/>
        </w:numPr>
        <w:rPr>
          <w:u w:val="none"/>
          <w:lang w:val="fr-FR"/>
        </w:rPr>
      </w:pPr>
      <w:r>
        <w:rPr>
          <w:u w:val="none"/>
          <w:rtl w:val="0"/>
          <w:lang w:val="fr-FR"/>
        </w:rPr>
        <w:t>Traumatisme (accident 2</w:t>
      </w:r>
      <w:r>
        <w:rPr>
          <w:u w:val="none"/>
          <w:rtl w:val="0"/>
          <w:lang w:val="fr-FR"/>
        </w:rPr>
        <w:t xml:space="preserve">’ </w:t>
      </w:r>
      <w:r>
        <w:rPr>
          <w:u w:val="none"/>
          <w:rtl w:val="0"/>
          <w:lang w:val="fr-FR"/>
        </w:rPr>
        <w:t>intox)</w:t>
      </w:r>
    </w:p>
    <w:p>
      <w:pPr>
        <w:pStyle w:val="Format libre"/>
        <w:numPr>
          <w:ilvl w:val="0"/>
          <w:numId w:val="17"/>
        </w:numPr>
        <w:rPr>
          <w:u w:val="none"/>
          <w:lang w:val="fr-FR"/>
        </w:rPr>
      </w:pPr>
      <w:r>
        <w:rPr>
          <w:u w:val="none"/>
          <w:rtl w:val="0"/>
          <w:lang w:val="fr-FR"/>
        </w:rPr>
        <w:t>Co-ingestion</w:t>
      </w:r>
    </w:p>
    <w:p>
      <w:pPr>
        <w:pStyle w:val="Format libre"/>
        <w:numPr>
          <w:ilvl w:val="0"/>
          <w:numId w:val="17"/>
        </w:numPr>
        <w:rPr>
          <w:u w:val="none"/>
          <w:lang w:val="fr-FR"/>
        </w:rPr>
      </w:pPr>
      <w:r>
        <w:rPr>
          <w:u w:val="none"/>
          <w:rtl w:val="0"/>
          <w:lang w:val="fr-FR"/>
        </w:rPr>
        <w:t>Risque Wernicke-Korsakoff</w:t>
      </w:r>
    </w:p>
    <w:p>
      <w:pPr>
        <w:pStyle w:val="Format libre"/>
        <w:rPr>
          <w:u w:val="none"/>
        </w:rPr>
      </w:pPr>
    </w:p>
    <w:p>
      <w:pPr>
        <w:pStyle w:val="Format libre"/>
        <w:rPr>
          <w:i w:val="0"/>
          <w:iCs w:val="0"/>
          <w:u w:val="none"/>
        </w:rPr>
      </w:pPr>
      <w:r>
        <w:rPr>
          <w:i w:val="1"/>
          <w:iCs w:val="1"/>
          <w:u w:val="none"/>
          <w:rtl w:val="0"/>
          <w:lang w:val="fr-FR"/>
        </w:rPr>
        <w:t>Sevrage :</w:t>
      </w:r>
    </w:p>
    <w:p>
      <w:pPr>
        <w:pStyle w:val="Format libre"/>
        <w:rPr>
          <w:i w:val="1"/>
          <w:iCs w:val="1"/>
          <w:u w:val="none"/>
        </w:rPr>
      </w:pPr>
      <w:r>
        <w:rPr>
          <w:i w:val="0"/>
          <w:iCs w:val="0"/>
          <w:u w:val="none"/>
          <w:rtl w:val="0"/>
          <w:lang w:val="fr-FR"/>
        </w:rPr>
        <w:t>Survient rapidement 1-6h post ingestion. D</w:t>
      </w:r>
      <w:r>
        <w:rPr>
          <w:i w:val="0"/>
          <w:iCs w:val="0"/>
          <w:u w:val="none"/>
          <w:rtl w:val="0"/>
          <w:lang w:val="fr-FR"/>
        </w:rPr>
        <w:t>é</w:t>
      </w:r>
      <w:r>
        <w:rPr>
          <w:i w:val="0"/>
          <w:iCs w:val="0"/>
          <w:u w:val="none"/>
          <w:rtl w:val="0"/>
          <w:lang w:val="fr-FR"/>
        </w:rPr>
        <w:t>lirium marqu</w:t>
      </w:r>
      <w:r>
        <w:rPr>
          <w:i w:val="0"/>
          <w:iCs w:val="0"/>
          <w:u w:val="none"/>
          <w:rtl w:val="0"/>
          <w:lang w:val="fr-FR"/>
        </w:rPr>
        <w:t xml:space="preserve">é </w:t>
      </w:r>
      <w:r>
        <w:rPr>
          <w:i w:val="0"/>
          <w:iCs w:val="0"/>
          <w:u w:val="none"/>
          <w:rtl w:val="0"/>
          <w:lang w:val="fr-FR"/>
        </w:rPr>
        <w:t>d</w:t>
      </w:r>
      <w:r>
        <w:rPr>
          <w:i w:val="0"/>
          <w:iCs w:val="0"/>
          <w:u w:val="none"/>
          <w:rtl w:val="0"/>
          <w:lang w:val="fr-FR"/>
        </w:rPr>
        <w:t>’</w:t>
      </w:r>
      <w:r>
        <w:rPr>
          <w:i w:val="0"/>
          <w:iCs w:val="0"/>
          <w:u w:val="none"/>
          <w:rtl w:val="0"/>
          <w:lang w:val="fr-FR"/>
        </w:rPr>
        <w:t>apparition rapide avec agitation, tremblements, myoclonie. Dur</w:t>
      </w:r>
      <w:r>
        <w:rPr>
          <w:i w:val="0"/>
          <w:iCs w:val="0"/>
          <w:u w:val="none"/>
          <w:rtl w:val="0"/>
          <w:lang w:val="fr-FR"/>
        </w:rPr>
        <w:t>é</w:t>
      </w:r>
      <w:r>
        <w:rPr>
          <w:i w:val="0"/>
          <w:iCs w:val="0"/>
          <w:u w:val="none"/>
          <w:rtl w:val="0"/>
          <w:lang w:val="fr-FR"/>
        </w:rPr>
        <w:t>e prolong</w:t>
      </w:r>
      <w:r>
        <w:rPr>
          <w:i w:val="0"/>
          <w:iCs w:val="0"/>
          <w:u w:val="none"/>
          <w:rtl w:val="0"/>
          <w:lang w:val="fr-FR"/>
        </w:rPr>
        <w:t>é</w:t>
      </w:r>
      <w:r>
        <w:rPr>
          <w:i w:val="0"/>
          <w:iCs w:val="0"/>
          <w:u w:val="none"/>
          <w:rtl w:val="0"/>
          <w:lang w:val="fr-FR"/>
        </w:rPr>
        <w:t>e du d</w:t>
      </w:r>
      <w:r>
        <w:rPr>
          <w:i w:val="0"/>
          <w:iCs w:val="0"/>
          <w:u w:val="none"/>
          <w:rtl w:val="0"/>
          <w:lang w:val="fr-FR"/>
        </w:rPr>
        <w:t>é</w:t>
      </w:r>
      <w:r>
        <w:rPr>
          <w:i w:val="0"/>
          <w:iCs w:val="0"/>
          <w:u w:val="none"/>
          <w:rtl w:val="0"/>
          <w:lang w:val="fr-FR"/>
        </w:rPr>
        <w:t xml:space="preserve">lirium. Nystagmus variables, parfois. Rarement convulsions. Dysautonomie moindre que dans sevrage ROH : tachycardie et HTA moindre. Sx GI. Patients aussi </w:t>
      </w:r>
      <w:r>
        <w:rPr>
          <w:i w:val="0"/>
          <w:iCs w:val="0"/>
          <w:u w:val="none"/>
          <w:rtl w:val="0"/>
          <w:lang w:val="fr-FR"/>
        </w:rPr>
        <w:t xml:space="preserve">à </w:t>
      </w:r>
      <w:r>
        <w:rPr>
          <w:i w:val="0"/>
          <w:iCs w:val="0"/>
          <w:u w:val="none"/>
          <w:rtl w:val="0"/>
          <w:lang w:val="fr-FR"/>
        </w:rPr>
        <w:t>risque de Wernicke-Korsakoff.</w:t>
      </w:r>
    </w:p>
    <w:p>
      <w:pPr>
        <w:pStyle w:val="Format libre"/>
        <w:rPr>
          <w:u w:val="none"/>
        </w:rPr>
      </w:pPr>
    </w:p>
    <w:p>
      <w:pPr>
        <w:pStyle w:val="Format libre"/>
        <w:rPr>
          <w:u w:val="none"/>
        </w:rPr>
      </w:pPr>
      <w:r>
        <w:rPr>
          <w:u w:val="none"/>
          <w:rtl w:val="0"/>
          <w:lang w:val="fr-FR"/>
        </w:rPr>
        <w:t>=&gt; Donc semblable sevrage ROH, MAIS peu de dysautonomie (Tachy/HTA) et D</w:t>
      </w:r>
      <w:r>
        <w:rPr>
          <w:u w:val="none"/>
          <w:rtl w:val="0"/>
          <w:lang w:val="fr-FR"/>
        </w:rPr>
        <w:t>é</w:t>
      </w:r>
      <w:r>
        <w:rPr>
          <w:u w:val="none"/>
          <w:rtl w:val="0"/>
          <w:lang w:val="fr-FR"/>
        </w:rPr>
        <w:t>lirium pr</w:t>
      </w:r>
      <w:r>
        <w:rPr>
          <w:u w:val="none"/>
          <w:rtl w:val="0"/>
          <w:lang w:val="fr-FR"/>
        </w:rPr>
        <w:t>é</w:t>
      </w:r>
      <w:r>
        <w:rPr>
          <w:u w:val="none"/>
          <w:rtl w:val="0"/>
          <w:lang w:val="fr-FR"/>
        </w:rPr>
        <w:t>coce et prolong</w:t>
      </w:r>
      <w:r>
        <w:rPr>
          <w:u w:val="none"/>
          <w:rtl w:val="0"/>
          <w:lang w:val="fr-FR"/>
        </w:rPr>
        <w:t>é</w:t>
      </w:r>
      <w:r>
        <w:rPr>
          <w:u w:val="none"/>
          <w:rtl w:val="0"/>
          <w:lang w:val="fr-FR"/>
        </w:rPr>
        <w:t>.</w:t>
      </w:r>
    </w:p>
    <w:p>
      <w:pPr>
        <w:pStyle w:val="Format libre"/>
        <w:rPr>
          <w:u w:val="none"/>
        </w:rPr>
      </w:pPr>
    </w:p>
    <w:p>
      <w:pPr>
        <w:pStyle w:val="Format libre"/>
        <w:rPr>
          <w:u w:val="none"/>
        </w:rPr>
      </w:pPr>
      <w:r>
        <w:rPr>
          <w:u w:val="none"/>
          <w:rtl w:val="0"/>
          <w:lang w:val="fr-FR"/>
        </w:rPr>
        <w:t>Traitement :</w:t>
      </w:r>
    </w:p>
    <w:p>
      <w:pPr>
        <w:pStyle w:val="Format libre"/>
        <w:rPr>
          <w:u w:val="none"/>
        </w:rPr>
      </w:pPr>
      <w:r>
        <w:rPr>
          <w:u w:val="none"/>
          <w:rtl w:val="0"/>
          <w:lang w:val="fr-FR"/>
        </w:rPr>
        <w:t xml:space="preserve">Semblable sevrage ROH </w:t>
      </w:r>
    </w:p>
    <w:p>
      <w:pPr>
        <w:pStyle w:val="Format libre"/>
        <w:numPr>
          <w:ilvl w:val="0"/>
          <w:numId w:val="382"/>
        </w:numPr>
        <w:rPr>
          <w:u w:val="none"/>
          <w:lang w:val="fr-FR"/>
        </w:rPr>
      </w:pPr>
      <w:r>
        <w:rPr>
          <w:u w:val="none"/>
          <w:rtl w:val="0"/>
          <w:lang w:val="fr-FR"/>
        </w:rPr>
        <w:t>Benzodiaz</w:t>
      </w:r>
      <w:r>
        <w:rPr>
          <w:u w:val="none"/>
          <w:rtl w:val="0"/>
          <w:lang w:val="fr-FR"/>
        </w:rPr>
        <w:t>é</w:t>
      </w:r>
      <w:r>
        <w:rPr>
          <w:u w:val="none"/>
          <w:rtl w:val="0"/>
          <w:lang w:val="fr-FR"/>
        </w:rPr>
        <w:t>pine : diaz</w:t>
      </w:r>
      <w:r>
        <w:rPr>
          <w:u w:val="none"/>
          <w:rtl w:val="0"/>
          <w:lang w:val="fr-FR"/>
        </w:rPr>
        <w:t>é</w:t>
      </w:r>
      <w:r>
        <w:rPr>
          <w:u w:val="none"/>
          <w:rtl w:val="0"/>
          <w:lang w:val="fr-FR"/>
        </w:rPr>
        <w:t>pam, loraz</w:t>
      </w:r>
      <w:r>
        <w:rPr>
          <w:u w:val="none"/>
          <w:rtl w:val="0"/>
          <w:lang w:val="fr-FR"/>
        </w:rPr>
        <w:t>é</w:t>
      </w:r>
      <w:r>
        <w:rPr>
          <w:u w:val="none"/>
          <w:rtl w:val="0"/>
          <w:lang w:val="fr-FR"/>
        </w:rPr>
        <w:t>pam, etc.</w:t>
      </w:r>
    </w:p>
    <w:p>
      <w:pPr>
        <w:pStyle w:val="Format libre"/>
        <w:numPr>
          <w:ilvl w:val="0"/>
          <w:numId w:val="2"/>
        </w:numPr>
        <w:rPr>
          <w:u w:val="none"/>
          <w:lang w:val="fr-FR"/>
        </w:rPr>
      </w:pPr>
      <w:r>
        <w:rPr>
          <w:u w:val="none"/>
          <w:rtl w:val="0"/>
          <w:lang w:val="fr-FR"/>
        </w:rPr>
        <w:t xml:space="preserve">Barbituriques ou propofol si </w:t>
      </w:r>
      <w:r>
        <w:rPr>
          <w:u w:val="none"/>
          <w:rtl w:val="0"/>
          <w:lang w:val="fr-FR"/>
        </w:rPr>
        <w:t>é</w:t>
      </w:r>
      <w:r>
        <w:rPr>
          <w:u w:val="none"/>
          <w:rtl w:val="0"/>
          <w:lang w:val="fr-FR"/>
        </w:rPr>
        <w:t>chec benzo</w:t>
      </w:r>
    </w:p>
    <w:p>
      <w:pPr>
        <w:pStyle w:val="Format libre"/>
        <w:numPr>
          <w:ilvl w:val="0"/>
          <w:numId w:val="2"/>
        </w:numPr>
        <w:rPr>
          <w:u w:val="none"/>
          <w:lang w:val="fr-FR"/>
        </w:rPr>
      </w:pPr>
      <w:r>
        <w:rPr>
          <w:u w:val="none"/>
          <w:rtl w:val="0"/>
          <w:lang w:val="fr-FR"/>
        </w:rPr>
        <w:t>Intubation si contr</w:t>
      </w:r>
      <w:r>
        <w:rPr>
          <w:u w:val="none"/>
          <w:rtl w:val="0"/>
          <w:lang w:val="fr-FR"/>
        </w:rPr>
        <w:t>ô</w:t>
      </w:r>
      <w:r>
        <w:rPr>
          <w:u w:val="none"/>
          <w:rtl w:val="0"/>
          <w:lang w:val="fr-FR"/>
        </w:rPr>
        <w:t>le difficile et risque de d</w:t>
      </w:r>
      <w:r>
        <w:rPr>
          <w:u w:val="none"/>
          <w:rtl w:val="0"/>
          <w:lang w:val="fr-FR"/>
        </w:rPr>
        <w:t>é</w:t>
      </w:r>
      <w:r>
        <w:rPr>
          <w:u w:val="none"/>
          <w:rtl w:val="0"/>
          <w:lang w:val="fr-FR"/>
        </w:rPr>
        <w:t>pression respiratoire.</w:t>
      </w:r>
    </w:p>
    <w:p>
      <w:pPr>
        <w:pStyle w:val="Format libre"/>
        <w:rPr>
          <w:u w:val="none"/>
        </w:rPr>
      </w:pPr>
    </w:p>
    <w:p>
      <w:pPr>
        <w:pStyle w:val="Format libre"/>
        <w:rPr>
          <w:u w:val="none"/>
        </w:rPr>
      </w:pPr>
      <w:r>
        <w:rPr>
          <w:u w:val="none"/>
          <w:rtl w:val="0"/>
          <w:lang w:val="fr-FR"/>
        </w:rPr>
        <w:t>Sevrage progressif des benzos, car sevrage dure longtemps.</w:t>
      </w:r>
    </w:p>
    <w:p>
      <w:pPr>
        <w:pStyle w:val="Format libre"/>
        <w:rPr>
          <w:u w:val="none"/>
        </w:rPr>
      </w:pPr>
    </w:p>
    <w:p>
      <w:pPr>
        <w:pStyle w:val="Format libre"/>
        <w:rPr>
          <w:b w:val="1"/>
          <w:bCs w:val="1"/>
        </w:rPr>
      </w:pPr>
      <w:r>
        <w:rPr>
          <w:b w:val="1"/>
          <w:bCs w:val="1"/>
          <w:rtl w:val="0"/>
          <w:lang w:val="fr-FR"/>
        </w:rPr>
        <w:t>Hallucinog</w:t>
      </w:r>
      <w:r>
        <w:rPr>
          <w:b w:val="1"/>
          <w:bCs w:val="1"/>
          <w:rtl w:val="0"/>
          <w:lang w:val="fr-FR"/>
        </w:rPr>
        <w:t>è</w:t>
      </w:r>
      <w:r>
        <w:rPr>
          <w:b w:val="1"/>
          <w:bCs w:val="1"/>
          <w:rtl w:val="0"/>
          <w:lang w:val="fr-FR"/>
        </w:rPr>
        <w:t>nes</w:t>
      </w:r>
    </w:p>
    <w:p>
      <w:pPr>
        <w:pStyle w:val="Format libre"/>
        <w:bidi w:val="0"/>
      </w:pPr>
      <w:r>
        <w:rPr>
          <w:rFonts w:cs="Arial Unicode MS" w:eastAsia="Arial Unicode MS"/>
          <w:rtl w:val="0"/>
          <w:lang w:val="fr-FR"/>
        </w:rPr>
        <w:t>LSD, mescaline, psilocybin (champignons magiques), PCP, cannabis, ecstasy, salvia</w:t>
      </w:r>
      <w:r>
        <w:br w:type="textWrapping"/>
        <w:br w:type="textWrapping"/>
      </w:r>
      <w:r>
        <w:rPr>
          <w:rFonts w:cs="Arial Unicode MS" w:eastAsia="Arial Unicode MS"/>
          <w:rtl w:val="0"/>
          <w:lang w:val="fr-FR"/>
        </w:rPr>
        <w:t>LDS : puissant hallucinog</w:t>
      </w:r>
      <w:r>
        <w:rPr>
          <w:rFonts w:cs="Arial Unicode MS" w:eastAsia="Arial Unicode MS" w:hint="default"/>
          <w:rtl w:val="0"/>
          <w:lang w:val="fr-FR"/>
        </w:rPr>
        <w:t>è</w:t>
      </w:r>
      <w:r>
        <w:rPr>
          <w:rFonts w:cs="Arial Unicode MS" w:eastAsia="Arial Unicode MS"/>
          <w:rtl w:val="0"/>
          <w:lang w:val="fr-FR"/>
        </w:rPr>
        <w:t>ne, tachycardie, mydriase, HTA, tremblements, hyperthermie. parano</w:t>
      </w:r>
      <w:r>
        <w:rPr>
          <w:rFonts w:cs="Arial Unicode MS" w:eastAsia="Arial Unicode MS" w:hint="default"/>
          <w:rtl w:val="0"/>
          <w:lang w:val="fr-FR"/>
        </w:rPr>
        <w:t>ï</w:t>
      </w:r>
      <w:r>
        <w:rPr>
          <w:rFonts w:cs="Arial Unicode MS" w:eastAsia="Arial Unicode MS"/>
          <w:rtl w:val="0"/>
          <w:lang w:val="fr-FR"/>
        </w:rPr>
        <w:t>a, d</w:t>
      </w:r>
      <w:r>
        <w:rPr>
          <w:rFonts w:cs="Arial Unicode MS" w:eastAsia="Arial Unicode MS" w:hint="default"/>
          <w:rtl w:val="0"/>
          <w:lang w:val="fr-FR"/>
        </w:rPr>
        <w:t>é</w:t>
      </w:r>
      <w:r>
        <w:rPr>
          <w:rFonts w:cs="Arial Unicode MS" w:eastAsia="Arial Unicode MS"/>
          <w:rtl w:val="0"/>
          <w:lang w:val="fr-FR"/>
        </w:rPr>
        <w:t>personnalisation, anix</w:t>
      </w:r>
      <w:r>
        <w:rPr>
          <w:rFonts w:cs="Arial Unicode MS" w:eastAsia="Arial Unicode MS" w:hint="default"/>
          <w:rtl w:val="0"/>
          <w:lang w:val="fr-FR"/>
        </w:rPr>
        <w:t>é</w:t>
      </w:r>
      <w:r>
        <w:rPr>
          <w:rFonts w:cs="Arial Unicode MS" w:eastAsia="Arial Unicode MS"/>
          <w:rtl w:val="0"/>
          <w:lang w:val="fr-FR"/>
        </w:rPr>
        <w:t>t</w:t>
      </w:r>
      <w:r>
        <w:rPr>
          <w:rFonts w:cs="Arial Unicode MS" w:eastAsia="Arial Unicode MS" w:hint="default"/>
          <w:rtl w:val="0"/>
          <w:lang w:val="fr-FR"/>
        </w:rPr>
        <w:t xml:space="preserve">é à </w:t>
      </w:r>
      <w:r>
        <w:rPr>
          <w:rFonts w:cs="Arial Unicode MS" w:eastAsia="Arial Unicode MS"/>
          <w:rtl w:val="0"/>
          <w:lang w:val="fr-FR"/>
        </w:rPr>
        <w:t>hautes doses.</w:t>
      </w:r>
    </w:p>
    <w:p>
      <w:pPr>
        <w:pStyle w:val="Format libre"/>
        <w:bidi w:val="0"/>
      </w:pPr>
    </w:p>
    <w:p>
      <w:pPr>
        <w:pStyle w:val="Format libre"/>
        <w:rPr>
          <w:b w:val="1"/>
          <w:bCs w:val="1"/>
          <w:u w:val="none"/>
        </w:rPr>
      </w:pPr>
      <w:r>
        <w:rPr>
          <w:b w:val="1"/>
          <w:bCs w:val="1"/>
          <w:rtl w:val="0"/>
          <w:lang w:val="fr-FR"/>
        </w:rPr>
        <w:t>Benzodiaz</w:t>
      </w:r>
      <w:r>
        <w:rPr>
          <w:b w:val="1"/>
          <w:bCs w:val="1"/>
          <w:rtl w:val="0"/>
          <w:lang w:val="fr-FR"/>
        </w:rPr>
        <w:t>é</w:t>
      </w:r>
      <w:r>
        <w:rPr>
          <w:b w:val="1"/>
          <w:bCs w:val="1"/>
          <w:rtl w:val="0"/>
          <w:lang w:val="fr-FR"/>
        </w:rPr>
        <w:t>pines</w:t>
      </w:r>
    </w:p>
    <w:p>
      <w:pPr>
        <w:pStyle w:val="Format libre"/>
        <w:rPr>
          <w:u w:val="single"/>
        </w:rPr>
      </w:pPr>
      <w:r>
        <w:rPr>
          <w:u w:val="none"/>
          <w:rtl w:val="0"/>
          <w:lang w:val="fr-FR"/>
        </w:rPr>
        <w:t>somnolence, ataxie, nystagmus, hypotension, d</w:t>
      </w:r>
      <w:r>
        <w:rPr>
          <w:u w:val="none"/>
          <w:rtl w:val="0"/>
          <w:lang w:val="fr-FR"/>
        </w:rPr>
        <w:t>é</w:t>
      </w:r>
      <w:r>
        <w:rPr>
          <w:u w:val="none"/>
          <w:rtl w:val="0"/>
          <w:lang w:val="fr-FR"/>
        </w:rPr>
        <w:t>pression respiratoire, coma</w:t>
      </w:r>
    </w:p>
    <w:p>
      <w:pPr>
        <w:pStyle w:val="Format libre"/>
        <w:bidi w:val="0"/>
      </w:pPr>
    </w:p>
    <w:p>
      <w:pPr>
        <w:pStyle w:val="Format libre"/>
        <w:rPr>
          <w:b w:val="1"/>
          <w:bCs w:val="1"/>
        </w:rPr>
      </w:pPr>
      <w:r>
        <w:rPr>
          <w:b w:val="1"/>
          <w:bCs w:val="1"/>
          <w:rtl w:val="0"/>
          <w:lang w:val="fr-FR"/>
        </w:rPr>
        <w:t>Syndrome neuroleptique malin</w:t>
      </w:r>
    </w:p>
    <w:p>
      <w:pPr>
        <w:pStyle w:val="Format libre"/>
        <w:bidi w:val="0"/>
      </w:pPr>
      <w:r>
        <w:rPr>
          <w:rFonts w:cs="Arial Unicode MS" w:eastAsia="Arial Unicode MS"/>
          <w:rtl w:val="0"/>
          <w:lang w:val="fr-FR"/>
        </w:rPr>
        <w:t>R</w:t>
      </w:r>
      <w:r>
        <w:rPr>
          <w:rFonts w:cs="Arial Unicode MS" w:eastAsia="Arial Unicode MS" w:hint="default"/>
          <w:rtl w:val="0"/>
          <w:lang w:val="fr-FR"/>
        </w:rPr>
        <w:t>é</w:t>
      </w:r>
      <w:r>
        <w:rPr>
          <w:rFonts w:cs="Arial Unicode MS" w:eastAsia="Arial Unicode MS"/>
          <w:rtl w:val="0"/>
          <w:lang w:val="fr-FR"/>
        </w:rPr>
        <w:t xml:space="preserve">action idiosyncrasique </w:t>
      </w:r>
      <w:r>
        <w:rPr>
          <w:rFonts w:cs="Arial Unicode MS" w:eastAsia="Arial Unicode MS" w:hint="default"/>
          <w:rtl w:val="0"/>
          <w:lang w:val="fr-FR"/>
        </w:rPr>
        <w:t xml:space="preserve">à </w:t>
      </w:r>
      <w:r>
        <w:rPr>
          <w:rFonts w:cs="Arial Unicode MS" w:eastAsia="Arial Unicode MS"/>
          <w:rtl w:val="0"/>
          <w:lang w:val="fr-FR"/>
        </w:rPr>
        <w:t>m</w:t>
      </w:r>
      <w:r>
        <w:rPr>
          <w:rFonts w:cs="Arial Unicode MS" w:eastAsia="Arial Unicode MS" w:hint="default"/>
          <w:rtl w:val="0"/>
          <w:lang w:val="fr-FR"/>
        </w:rPr>
        <w:t>é</w:t>
      </w:r>
      <w:r>
        <w:rPr>
          <w:rFonts w:cs="Arial Unicode MS" w:eastAsia="Arial Unicode MS"/>
          <w:rtl w:val="0"/>
          <w:lang w:val="fr-FR"/>
        </w:rPr>
        <w:t>dicaments antidopaminergique, plus fr</w:t>
      </w:r>
      <w:r>
        <w:rPr>
          <w:rFonts w:cs="Arial Unicode MS" w:eastAsia="Arial Unicode MS" w:hint="default"/>
          <w:rtl w:val="0"/>
          <w:lang w:val="fr-FR"/>
        </w:rPr>
        <w:t>é</w:t>
      </w:r>
      <w:r>
        <w:rPr>
          <w:rFonts w:cs="Arial Unicode MS" w:eastAsia="Arial Unicode MS"/>
          <w:rtl w:val="0"/>
          <w:lang w:val="fr-FR"/>
        </w:rPr>
        <w:t xml:space="preserve">quent avec Rx </w:t>
      </w:r>
      <w:r>
        <w:rPr>
          <w:rFonts w:cs="Arial Unicode MS" w:eastAsia="Arial Unicode MS" w:hint="default"/>
          <w:rtl w:val="0"/>
          <w:lang w:val="fr-FR"/>
        </w:rPr>
        <w:t>«</w:t>
      </w:r>
      <w:r>
        <w:rPr>
          <w:rFonts w:cs="Arial Unicode MS" w:eastAsia="Arial Unicode MS"/>
          <w:rtl w:val="0"/>
          <w:lang w:val="fr-FR"/>
        </w:rPr>
        <w:t>high potency</w:t>
      </w:r>
      <w:r>
        <w:rPr>
          <w:rFonts w:cs="Arial Unicode MS" w:eastAsia="Arial Unicode MS" w:hint="default"/>
          <w:rtl w:val="0"/>
          <w:lang w:val="fr-FR"/>
        </w:rPr>
        <w:t>»</w:t>
      </w:r>
      <w:r>
        <w:rPr>
          <w:rFonts w:cs="Arial Unicode MS" w:eastAsia="Arial Unicode MS"/>
          <w:rtl w:val="0"/>
          <w:lang w:val="fr-FR"/>
        </w:rPr>
        <w:t>, IM, d</w:t>
      </w:r>
      <w:r>
        <w:rPr>
          <w:rFonts w:cs="Arial Unicode MS" w:eastAsia="Arial Unicode MS" w:hint="default"/>
          <w:rtl w:val="0"/>
          <w:lang w:val="fr-FR"/>
        </w:rPr>
        <w:t>é</w:t>
      </w:r>
      <w:r>
        <w:rPr>
          <w:rFonts w:cs="Arial Unicode MS" w:eastAsia="Arial Unicode MS"/>
          <w:rtl w:val="0"/>
          <w:lang w:val="fr-FR"/>
        </w:rPr>
        <w:t>but d</w:t>
      </w:r>
      <w:r>
        <w:rPr>
          <w:rFonts w:cs="Arial Unicode MS" w:eastAsia="Arial Unicode MS" w:hint="default"/>
          <w:rtl w:val="0"/>
          <w:lang w:val="fr-FR"/>
        </w:rPr>
        <w:t>’</w:t>
      </w:r>
      <w:r>
        <w:rPr>
          <w:rFonts w:cs="Arial Unicode MS" w:eastAsia="Arial Unicode MS"/>
          <w:rtl w:val="0"/>
          <w:lang w:val="fr-FR"/>
        </w:rPr>
        <w:t xml:space="preserve">un Rx, changement de dose. Peut toutefois survenir </w:t>
      </w:r>
      <w:r>
        <w:rPr>
          <w:rFonts w:cs="Arial Unicode MS" w:eastAsia="Arial Unicode MS" w:hint="default"/>
          <w:rtl w:val="0"/>
          <w:lang w:val="fr-FR"/>
        </w:rPr>
        <w:t xml:space="preserve">à </w:t>
      </w:r>
      <w:r>
        <w:rPr>
          <w:rFonts w:cs="Arial Unicode MS" w:eastAsia="Arial Unicode MS"/>
          <w:rtl w:val="0"/>
          <w:lang w:val="fr-FR"/>
        </w:rPr>
        <w:t>n</w:t>
      </w:r>
      <w:r>
        <w:rPr>
          <w:rFonts w:cs="Arial Unicode MS" w:eastAsia="Arial Unicode MS" w:hint="default"/>
          <w:rtl w:val="0"/>
          <w:lang w:val="fr-FR"/>
        </w:rPr>
        <w:t>’</w:t>
      </w:r>
      <w:r>
        <w:rPr>
          <w:rFonts w:cs="Arial Unicode MS" w:eastAsia="Arial Unicode MS"/>
          <w:rtl w:val="0"/>
          <w:lang w:val="fr-FR"/>
        </w:rPr>
        <w:t>importe quel moment de la prise d</w:t>
      </w:r>
      <w:r>
        <w:rPr>
          <w:rFonts w:cs="Arial Unicode MS" w:eastAsia="Arial Unicode MS" w:hint="default"/>
          <w:rtl w:val="0"/>
          <w:lang w:val="fr-FR"/>
        </w:rPr>
        <w:t>’</w:t>
      </w:r>
      <w:r>
        <w:rPr>
          <w:rFonts w:cs="Arial Unicode MS" w:eastAsia="Arial Unicode MS"/>
          <w:rtl w:val="0"/>
          <w:lang w:val="fr-FR"/>
        </w:rPr>
        <w:t>un Rx (?voir apr</w:t>
      </w:r>
      <w:r>
        <w:rPr>
          <w:rFonts w:cs="Arial Unicode MS" w:eastAsia="Arial Unicode MS" w:hint="default"/>
          <w:rtl w:val="0"/>
          <w:lang w:val="fr-FR"/>
        </w:rPr>
        <w:t>è</w:t>
      </w:r>
      <w:r>
        <w:rPr>
          <w:rFonts w:cs="Arial Unicode MS" w:eastAsia="Arial Unicode MS"/>
          <w:rtl w:val="0"/>
          <w:lang w:val="fr-FR"/>
        </w:rPr>
        <w:t>s l</w:t>
      </w:r>
      <w:r>
        <w:rPr>
          <w:rFonts w:cs="Arial Unicode MS" w:eastAsia="Arial Unicode MS" w:hint="default"/>
          <w:rtl w:val="0"/>
          <w:lang w:val="fr-FR"/>
        </w:rPr>
        <w:t>’</w:t>
      </w:r>
      <w:r>
        <w:rPr>
          <w:rFonts w:cs="Arial Unicode MS" w:eastAsia="Arial Unicode MS"/>
          <w:rtl w:val="0"/>
          <w:lang w:val="fr-FR"/>
        </w:rPr>
        <w:t>arr</w:t>
      </w:r>
      <w:r>
        <w:rPr>
          <w:rFonts w:cs="Arial Unicode MS" w:eastAsia="Arial Unicode MS" w:hint="default"/>
          <w:rtl w:val="0"/>
          <w:lang w:val="fr-FR"/>
        </w:rPr>
        <w:t>ê</w:t>
      </w:r>
      <w:r>
        <w:rPr>
          <w:rFonts w:cs="Arial Unicode MS" w:eastAsia="Arial Unicode MS"/>
          <w:rtl w:val="0"/>
          <w:lang w:val="fr-FR"/>
        </w:rPr>
        <w:t>t si haute 1/2 vie?).</w:t>
      </w:r>
    </w:p>
    <w:p>
      <w:pPr>
        <w:pStyle w:val="Format libre"/>
        <w:bidi w:val="0"/>
      </w:pPr>
      <w:r>
        <w:rPr>
          <w:rFonts w:cs="Arial Unicode MS" w:eastAsia="Arial Unicode MS"/>
          <w:rtl w:val="0"/>
          <w:lang w:val="fr-FR"/>
        </w:rPr>
        <w:t xml:space="preserve">*peut aussi survenir </w:t>
      </w:r>
      <w:r>
        <w:rPr>
          <w:rFonts w:cs="Arial Unicode MS" w:eastAsia="Arial Unicode MS" w:hint="default"/>
          <w:rtl w:val="0"/>
          <w:lang w:val="fr-FR"/>
        </w:rPr>
        <w:t xml:space="preserve">à </w:t>
      </w:r>
      <w:r>
        <w:rPr>
          <w:rFonts w:cs="Arial Unicode MS" w:eastAsia="Arial Unicode MS"/>
          <w:rtl w:val="0"/>
          <w:lang w:val="fr-FR"/>
        </w:rPr>
        <w:t>l</w:t>
      </w:r>
      <w:r>
        <w:rPr>
          <w:rFonts w:cs="Arial Unicode MS" w:eastAsia="Arial Unicode MS" w:hint="default"/>
          <w:rtl w:val="0"/>
          <w:lang w:val="fr-FR"/>
        </w:rPr>
        <w:t>’</w:t>
      </w:r>
      <w:r>
        <w:rPr>
          <w:rFonts w:cs="Arial Unicode MS" w:eastAsia="Arial Unicode MS"/>
          <w:rtl w:val="0"/>
          <w:lang w:val="fr-FR"/>
        </w:rPr>
        <w:t>arr</w:t>
      </w:r>
      <w:r>
        <w:rPr>
          <w:rFonts w:cs="Arial Unicode MS" w:eastAsia="Arial Unicode MS" w:hint="default"/>
          <w:rtl w:val="0"/>
          <w:lang w:val="fr-FR"/>
        </w:rPr>
        <w:t>ê</w:t>
      </w:r>
      <w:r>
        <w:rPr>
          <w:rFonts w:cs="Arial Unicode MS" w:eastAsia="Arial Unicode MS"/>
          <w:rtl w:val="0"/>
          <w:lang w:val="fr-FR"/>
        </w:rPr>
        <w:t>t de Rx dopaminergique (Parkinson)</w:t>
      </w:r>
    </w:p>
    <w:p>
      <w:pPr>
        <w:pStyle w:val="Format libre"/>
        <w:bidi w:val="0"/>
      </w:pPr>
    </w:p>
    <w:p>
      <w:pPr>
        <w:pStyle w:val="Format libre"/>
        <w:bidi w:val="0"/>
      </w:pPr>
      <w:r>
        <w:rPr>
          <w:rFonts w:cs="Arial Unicode MS" w:eastAsia="Arial Unicode MS"/>
          <w:rtl w:val="0"/>
          <w:lang w:val="fr-FR"/>
        </w:rPr>
        <w:t>Sx : FARM : fever, autonomous dysregulation, rigidity, mental status change</w:t>
      </w:r>
    </w:p>
    <w:p>
      <w:pPr>
        <w:pStyle w:val="Format libre"/>
        <w:bidi w:val="0"/>
      </w:pPr>
      <w:r>
        <w:rPr>
          <w:rFonts w:cs="Arial Unicode MS" w:eastAsia="Arial Unicode MS"/>
          <w:rtl w:val="0"/>
          <w:lang w:val="fr-FR"/>
        </w:rPr>
        <w:t>F : hyperthermie &gt; 38C, T &gt; 40 sont fr</w:t>
      </w:r>
      <w:r>
        <w:rPr>
          <w:rFonts w:cs="Arial Unicode MS" w:eastAsia="Arial Unicode MS" w:hint="default"/>
          <w:rtl w:val="0"/>
          <w:lang w:val="fr-FR"/>
        </w:rPr>
        <w:t>é</w:t>
      </w:r>
      <w:r>
        <w:rPr>
          <w:rFonts w:cs="Arial Unicode MS" w:eastAsia="Arial Unicode MS"/>
          <w:rtl w:val="0"/>
          <w:lang w:val="fr-FR"/>
        </w:rPr>
        <w:t>quentes</w:t>
      </w:r>
    </w:p>
    <w:p>
      <w:pPr>
        <w:pStyle w:val="Format libre"/>
        <w:bidi w:val="0"/>
      </w:pPr>
      <w:r>
        <w:rPr>
          <w:rFonts w:cs="Arial Unicode MS" w:eastAsia="Arial Unicode MS"/>
          <w:rtl w:val="0"/>
          <w:lang w:val="fr-FR"/>
        </w:rPr>
        <w:t>A : tachycardie, tachypn</w:t>
      </w:r>
      <w:r>
        <w:rPr>
          <w:rFonts w:cs="Arial Unicode MS" w:eastAsia="Arial Unicode MS" w:hint="default"/>
          <w:rtl w:val="0"/>
          <w:lang w:val="fr-FR"/>
        </w:rPr>
        <w:t>é</w:t>
      </w:r>
      <w:r>
        <w:rPr>
          <w:rFonts w:cs="Arial Unicode MS" w:eastAsia="Arial Unicode MS"/>
          <w:rtl w:val="0"/>
          <w:lang w:val="fr-FR"/>
        </w:rPr>
        <w:t>e, fluctuation TA, arythmie, p</w:t>
      </w:r>
      <w:r>
        <w:rPr>
          <w:rFonts w:cs="Arial Unicode MS" w:eastAsia="Arial Unicode MS" w:hint="default"/>
          <w:rtl w:val="0"/>
          <w:lang w:val="fr-FR"/>
        </w:rPr>
        <w:t>â</w:t>
      </w:r>
      <w:r>
        <w:rPr>
          <w:rFonts w:cs="Arial Unicode MS" w:eastAsia="Arial Unicode MS"/>
          <w:rtl w:val="0"/>
          <w:lang w:val="fr-FR"/>
        </w:rPr>
        <w:t>leur</w:t>
      </w:r>
    </w:p>
    <w:p>
      <w:pPr>
        <w:pStyle w:val="Format libre"/>
        <w:bidi w:val="0"/>
      </w:pPr>
      <w:r>
        <w:rPr>
          <w:rFonts w:cs="Arial Unicode MS" w:eastAsia="Arial Unicode MS"/>
          <w:rtl w:val="0"/>
          <w:lang w:val="fr-FR"/>
        </w:rPr>
        <w:t>R : rigidit</w:t>
      </w:r>
      <w:r>
        <w:rPr>
          <w:rFonts w:cs="Arial Unicode MS" w:eastAsia="Arial Unicode MS" w:hint="default"/>
          <w:rtl w:val="0"/>
          <w:lang w:val="fr-FR"/>
        </w:rPr>
        <w:t xml:space="preserve">é </w:t>
      </w:r>
      <w:r>
        <w:rPr>
          <w:rFonts w:cs="Arial Unicode MS" w:eastAsia="Arial Unicode MS"/>
          <w:rtl w:val="0"/>
          <w:lang w:val="fr-FR"/>
        </w:rPr>
        <w:t>musculaire globale et s</w:t>
      </w:r>
      <w:r>
        <w:rPr>
          <w:rFonts w:cs="Arial Unicode MS" w:eastAsia="Arial Unicode MS" w:hint="default"/>
          <w:rtl w:val="0"/>
          <w:lang w:val="fr-FR"/>
        </w:rPr>
        <w:t>é</w:t>
      </w:r>
      <w:r>
        <w:rPr>
          <w:rFonts w:cs="Arial Unicode MS" w:eastAsia="Arial Unicode MS"/>
          <w:rtl w:val="0"/>
          <w:lang w:val="fr-FR"/>
        </w:rPr>
        <w:t>v</w:t>
      </w:r>
      <w:r>
        <w:rPr>
          <w:rFonts w:cs="Arial Unicode MS" w:eastAsia="Arial Unicode MS" w:hint="default"/>
          <w:rtl w:val="0"/>
          <w:lang w:val="fr-FR"/>
        </w:rPr>
        <w:t>è</w:t>
      </w:r>
      <w:r>
        <w:rPr>
          <w:rFonts w:cs="Arial Unicode MS" w:eastAsia="Arial Unicode MS"/>
          <w:rtl w:val="0"/>
          <w:lang w:val="fr-FR"/>
        </w:rPr>
        <w:t>re, hypor</w:t>
      </w:r>
      <w:r>
        <w:rPr>
          <w:rFonts w:cs="Arial Unicode MS" w:eastAsia="Arial Unicode MS" w:hint="default"/>
          <w:rtl w:val="0"/>
          <w:lang w:val="fr-FR"/>
        </w:rPr>
        <w:t>é</w:t>
      </w:r>
      <w:r>
        <w:rPr>
          <w:rFonts w:cs="Arial Unicode MS" w:eastAsia="Arial Unicode MS"/>
          <w:rtl w:val="0"/>
          <w:lang w:val="fr-FR"/>
        </w:rPr>
        <w:t>flexie, parfois tremblements</w:t>
      </w:r>
    </w:p>
    <w:p>
      <w:pPr>
        <w:pStyle w:val="Format libre"/>
        <w:bidi w:val="0"/>
      </w:pPr>
      <w:r>
        <w:rPr>
          <w:rFonts w:cs="Arial Unicode MS" w:eastAsia="Arial Unicode MS"/>
          <w:rtl w:val="0"/>
          <w:lang w:val="fr-FR"/>
        </w:rPr>
        <w:t>M : confusion, d</w:t>
      </w:r>
      <w:r>
        <w:rPr>
          <w:rFonts w:cs="Arial Unicode MS" w:eastAsia="Arial Unicode MS" w:hint="default"/>
          <w:rtl w:val="0"/>
          <w:lang w:val="fr-FR"/>
        </w:rPr>
        <w:t>é</w:t>
      </w:r>
      <w:r>
        <w:rPr>
          <w:rFonts w:cs="Arial Unicode MS" w:eastAsia="Arial Unicode MS"/>
          <w:rtl w:val="0"/>
          <w:lang w:val="fr-FR"/>
        </w:rPr>
        <w:t>lirum, catatonie, coma (</w:t>
      </w:r>
      <w:r>
        <w:rPr>
          <w:rFonts w:cs="Arial Unicode MS" w:eastAsia="Arial Unicode MS"/>
          <w:b w:val="1"/>
          <w:bCs w:val="1"/>
          <w:rtl w:val="0"/>
          <w:lang w:val="fr-FR"/>
        </w:rPr>
        <w:t>souvent 1er Sx</w:t>
      </w:r>
      <w:r>
        <w:rPr>
          <w:rFonts w:cs="Arial Unicode MS" w:eastAsia="Arial Unicode MS"/>
          <w:rtl w:val="0"/>
          <w:lang w:val="fr-FR"/>
        </w:rPr>
        <w:t>)</w:t>
      </w:r>
    </w:p>
    <w:p>
      <w:pPr>
        <w:pStyle w:val="Format libre"/>
        <w:rPr>
          <w:sz w:val="20"/>
          <w:szCs w:val="20"/>
        </w:rPr>
      </w:pPr>
      <w:r>
        <w:rPr>
          <w:sz w:val="20"/>
          <w:szCs w:val="20"/>
          <w:rtl w:val="0"/>
          <w:lang w:val="fr-FR"/>
        </w:rPr>
        <w:t xml:space="preserve">* Sx apparaissent en </w:t>
      </w:r>
      <w:r>
        <w:rPr>
          <w:b w:val="1"/>
          <w:bCs w:val="1"/>
          <w:sz w:val="20"/>
          <w:szCs w:val="20"/>
          <w:rtl w:val="0"/>
          <w:lang w:val="fr-FR"/>
        </w:rPr>
        <w:t>24-72h</w:t>
      </w:r>
      <w:r>
        <w:rPr>
          <w:sz w:val="20"/>
          <w:szCs w:val="20"/>
          <w:rtl w:val="0"/>
          <w:lang w:val="fr-FR"/>
        </w:rPr>
        <w:t xml:space="preserve"> (voir plus) et r</w:t>
      </w:r>
      <w:r>
        <w:rPr>
          <w:sz w:val="20"/>
          <w:szCs w:val="20"/>
          <w:rtl w:val="0"/>
          <w:lang w:val="fr-FR"/>
        </w:rPr>
        <w:t>é</w:t>
      </w:r>
      <w:r>
        <w:rPr>
          <w:sz w:val="20"/>
          <w:szCs w:val="20"/>
          <w:rtl w:val="0"/>
          <w:lang w:val="fr-FR"/>
        </w:rPr>
        <w:t>solution lente - 10-20 % mortalit</w:t>
      </w:r>
      <w:r>
        <w:rPr>
          <w:sz w:val="20"/>
          <w:szCs w:val="20"/>
          <w:rtl w:val="0"/>
          <w:lang w:val="fr-FR"/>
        </w:rPr>
        <w:t>é</w:t>
      </w:r>
    </w:p>
    <w:p>
      <w:pPr>
        <w:pStyle w:val="Format libre"/>
        <w:rPr>
          <w:sz w:val="20"/>
          <w:szCs w:val="20"/>
        </w:rPr>
      </w:pPr>
      <w:r>
        <w:rPr>
          <w:sz w:val="20"/>
          <w:szCs w:val="20"/>
          <w:rtl w:val="0"/>
          <w:lang w:val="fr-FR"/>
        </w:rPr>
        <w:t>**PAS DE SYMPT</w:t>
      </w:r>
      <w:r>
        <w:rPr>
          <w:sz w:val="20"/>
          <w:szCs w:val="20"/>
          <w:rtl w:val="0"/>
          <w:lang w:val="fr-FR"/>
        </w:rPr>
        <w:t>Ô</w:t>
      </w:r>
      <w:r>
        <w:rPr>
          <w:sz w:val="20"/>
          <w:szCs w:val="20"/>
          <w:rtl w:val="0"/>
          <w:lang w:val="fr-FR"/>
        </w:rPr>
        <w:t>MES GASTRO-INTESTINAUX</w:t>
      </w:r>
    </w:p>
    <w:p>
      <w:pPr>
        <w:pStyle w:val="Format libre"/>
        <w:rPr>
          <w:u w:val="single"/>
        </w:rPr>
      </w:pPr>
    </w:p>
    <w:p>
      <w:pPr>
        <w:pStyle w:val="Format libre"/>
        <w:bidi w:val="0"/>
      </w:pPr>
      <w:r>
        <w:rPr>
          <w:rFonts w:cs="Arial Unicode MS" w:eastAsia="Arial Unicode MS"/>
          <w:rtl w:val="0"/>
          <w:lang w:val="fr-FR"/>
        </w:rPr>
        <w:t xml:space="preserve">Investigation : </w:t>
      </w:r>
    </w:p>
    <w:p>
      <w:pPr>
        <w:pStyle w:val="Format libre"/>
        <w:numPr>
          <w:ilvl w:val="0"/>
          <w:numId w:val="4"/>
        </w:numPr>
        <w:bidi w:val="0"/>
      </w:pPr>
      <w:r>
        <w:rPr>
          <w:rFonts w:ascii="Arial Unicode MS" w:cs="Arial Unicode MS" w:hAnsi="Arial Unicode MS" w:eastAsia="Arial Unicode MS" w:hint="default"/>
          <w:b w:val="0"/>
          <w:bCs w:val="0"/>
          <w:i w:val="0"/>
          <w:iCs w:val="0"/>
          <w:rtl w:val="0"/>
          <w:lang w:val="fr-FR"/>
        </w:rPr>
        <w:t>↑</w:t>
      </w:r>
      <w:r>
        <w:rPr>
          <w:rFonts w:cs="Arial Unicode MS" w:eastAsia="Arial Unicode MS"/>
          <w:rtl w:val="0"/>
          <w:lang w:val="fr-FR"/>
        </w:rPr>
        <w:t xml:space="preserve"> </w:t>
      </w:r>
      <w:r>
        <w:rPr>
          <w:rFonts w:cs="Arial Unicode MS" w:eastAsia="Arial Unicode MS"/>
          <w:rtl w:val="0"/>
          <w:lang w:val="fr-FR"/>
        </w:rPr>
        <w:t>CK, rabdomyolyse, IR</w:t>
      </w:r>
    </w:p>
    <w:p>
      <w:pPr>
        <w:pStyle w:val="Format libre"/>
        <w:numPr>
          <w:ilvl w:val="0"/>
          <w:numId w:val="4"/>
        </w:numPr>
        <w:bidi w:val="0"/>
      </w:pPr>
      <w:r>
        <w:rPr>
          <w:rFonts w:cs="Arial Unicode MS" w:eastAsia="Arial Unicode MS" w:hint="default"/>
          <w:rtl w:val="0"/>
          <w:lang w:val="fr-FR"/>
        </w:rPr>
        <w:t>é</w:t>
      </w:r>
      <w:r>
        <w:rPr>
          <w:rFonts w:cs="Arial Unicode MS" w:eastAsia="Arial Unicode MS"/>
          <w:rtl w:val="0"/>
          <w:lang w:val="fr-FR"/>
        </w:rPr>
        <w:t>l</w:t>
      </w:r>
      <w:r>
        <w:rPr>
          <w:rFonts w:cs="Arial Unicode MS" w:eastAsia="Arial Unicode MS" w:hint="default"/>
          <w:rtl w:val="0"/>
          <w:lang w:val="fr-FR"/>
        </w:rPr>
        <w:t>é</w:t>
      </w:r>
      <w:r>
        <w:rPr>
          <w:rFonts w:cs="Arial Unicode MS" w:eastAsia="Arial Unicode MS"/>
          <w:rtl w:val="0"/>
          <w:lang w:val="fr-FR"/>
        </w:rPr>
        <w:t>vations enzymes h</w:t>
      </w:r>
      <w:r>
        <w:rPr>
          <w:rFonts w:cs="Arial Unicode MS" w:eastAsia="Arial Unicode MS" w:hint="default"/>
          <w:rtl w:val="0"/>
          <w:lang w:val="fr-FR"/>
        </w:rPr>
        <w:t>é</w:t>
      </w:r>
      <w:r>
        <w:rPr>
          <w:rFonts w:cs="Arial Unicode MS" w:eastAsia="Arial Unicode MS"/>
          <w:rtl w:val="0"/>
          <w:lang w:val="fr-FR"/>
        </w:rPr>
        <w:t>patiques</w:t>
      </w:r>
    </w:p>
    <w:p>
      <w:pPr>
        <w:pStyle w:val="Format libre"/>
        <w:numPr>
          <w:ilvl w:val="0"/>
          <w:numId w:val="4"/>
        </w:numPr>
        <w:bidi w:val="0"/>
      </w:pPr>
      <w:r>
        <w:rPr>
          <w:rFonts w:cs="Arial Unicode MS" w:eastAsia="Arial Unicode MS"/>
          <w:rtl w:val="0"/>
          <w:lang w:val="fr-FR"/>
        </w:rPr>
        <w:t>leucocytose</w:t>
      </w:r>
    </w:p>
    <w:p>
      <w:pPr>
        <w:pStyle w:val="Format libre"/>
        <w:numPr>
          <w:ilvl w:val="0"/>
          <w:numId w:val="4"/>
        </w:numPr>
        <w:bidi w:val="0"/>
      </w:pPr>
      <w:r>
        <w:rPr>
          <w:rFonts w:cs="Arial Unicode MS" w:eastAsia="Arial Unicode MS"/>
          <w:rtl w:val="0"/>
          <w:lang w:val="fr-FR"/>
        </w:rPr>
        <w:t>d</w:t>
      </w:r>
      <w:r>
        <w:rPr>
          <w:rFonts w:cs="Arial Unicode MS" w:eastAsia="Arial Unicode MS" w:hint="default"/>
          <w:rtl w:val="0"/>
          <w:lang w:val="fr-FR"/>
        </w:rPr>
        <w:t>é</w:t>
      </w:r>
      <w:r>
        <w:rPr>
          <w:rFonts w:cs="Arial Unicode MS" w:eastAsia="Arial Unicode MS"/>
          <w:rtl w:val="0"/>
          <w:lang w:val="fr-FR"/>
        </w:rPr>
        <w:t xml:space="preserve">sordres </w:t>
      </w:r>
      <w:r>
        <w:rPr>
          <w:rFonts w:cs="Arial Unicode MS" w:eastAsia="Arial Unicode MS" w:hint="default"/>
          <w:rtl w:val="0"/>
          <w:lang w:val="fr-FR"/>
        </w:rPr>
        <w:t>é</w:t>
      </w:r>
      <w:r>
        <w:rPr>
          <w:rFonts w:cs="Arial Unicode MS" w:eastAsia="Arial Unicode MS"/>
          <w:rtl w:val="0"/>
          <w:lang w:val="fr-FR"/>
        </w:rPr>
        <w:t xml:space="preserve">lectrolytiques/acidose (hypoCa, hypoMg, hypo/hyperNa, hyperK) </w:t>
      </w:r>
    </w:p>
    <w:p>
      <w:pPr>
        <w:pStyle w:val="Format libre"/>
        <w:numPr>
          <w:ilvl w:val="0"/>
          <w:numId w:val="4"/>
        </w:numPr>
        <w:bidi w:val="0"/>
      </w:pPr>
      <w:r>
        <w:rPr>
          <w:rFonts w:ascii="Arial Unicode MS" w:cs="Arial Unicode MS" w:hAnsi="Arial Unicode MS" w:eastAsia="Arial Unicode MS" w:hint="default"/>
          <w:b w:val="0"/>
          <w:bCs w:val="0"/>
          <w:i w:val="0"/>
          <w:iCs w:val="0"/>
          <w:rtl w:val="0"/>
          <w:lang w:val="fr-FR"/>
        </w:rPr>
        <w:t>↓</w:t>
      </w:r>
      <w:r>
        <w:rPr>
          <w:rFonts w:cs="Arial Unicode MS" w:eastAsia="Arial Unicode MS"/>
          <w:rtl w:val="0"/>
          <w:lang w:val="fr-FR"/>
        </w:rPr>
        <w:t xml:space="preserve"> </w:t>
      </w:r>
      <w:r>
        <w:rPr>
          <w:rFonts w:cs="Arial Unicode MS" w:eastAsia="Arial Unicode MS"/>
          <w:rtl w:val="0"/>
          <w:lang w:val="fr-FR"/>
        </w:rPr>
        <w:t>Fer (sensibilit</w:t>
      </w:r>
      <w:r>
        <w:rPr>
          <w:rFonts w:cs="Arial Unicode MS" w:eastAsia="Arial Unicode MS" w:hint="default"/>
          <w:rtl w:val="0"/>
          <w:lang w:val="fr-FR"/>
        </w:rPr>
        <w:t xml:space="preserve">é </w:t>
      </w:r>
      <w:r>
        <w:rPr>
          <w:rFonts w:cs="Arial Unicode MS" w:eastAsia="Arial Unicode MS"/>
          <w:rtl w:val="0"/>
          <w:lang w:val="fr-FR"/>
        </w:rPr>
        <w:t>92-100%!, mais moins sp</w:t>
      </w:r>
      <w:r>
        <w:rPr>
          <w:rFonts w:cs="Arial Unicode MS" w:eastAsia="Arial Unicode MS" w:hint="default"/>
          <w:rtl w:val="0"/>
          <w:lang w:val="fr-FR"/>
        </w:rPr>
        <w:t>é</w:t>
      </w:r>
      <w:r>
        <w:rPr>
          <w:rFonts w:cs="Arial Unicode MS" w:eastAsia="Arial Unicode MS"/>
          <w:rtl w:val="0"/>
          <w:lang w:val="fr-FR"/>
        </w:rPr>
        <w:t>cifique)</w:t>
      </w:r>
    </w:p>
    <w:p>
      <w:pPr>
        <w:pStyle w:val="Format libre"/>
        <w:rPr>
          <w:u w:val="single"/>
        </w:rPr>
      </w:pPr>
    </w:p>
    <w:p>
      <w:pPr>
        <w:pStyle w:val="Format libre"/>
        <w:rPr>
          <w:u w:val="single"/>
        </w:rPr>
      </w:pPr>
    </w:p>
    <w:p>
      <w:pPr>
        <w:pStyle w:val="Format libre"/>
        <w:bidi w:val="0"/>
      </w:pPr>
      <w:r>
        <w:rPr>
          <w:rFonts w:cs="Arial Unicode MS" w:eastAsia="Arial Unicode MS"/>
          <w:rtl w:val="0"/>
          <w:lang w:val="fr-FR"/>
        </w:rPr>
        <w:t xml:space="preserve">Traitement : </w:t>
      </w:r>
    </w:p>
    <w:p>
      <w:pPr>
        <w:pStyle w:val="Format libre"/>
        <w:numPr>
          <w:ilvl w:val="0"/>
          <w:numId w:val="383"/>
        </w:numPr>
        <w:bidi w:val="0"/>
        <w:rPr>
          <w:b w:val="1"/>
          <w:bCs w:val="1"/>
        </w:rPr>
      </w:pPr>
      <w:r>
        <w:rPr>
          <w:rFonts w:cs="Arial Unicode MS" w:eastAsia="Arial Unicode MS"/>
          <w:b w:val="1"/>
          <w:bCs w:val="1"/>
          <w:rtl w:val="0"/>
          <w:lang w:val="fr-FR"/>
        </w:rPr>
        <w:t>Arr</w:t>
      </w:r>
      <w:r>
        <w:rPr>
          <w:rFonts w:cs="Arial Unicode MS" w:eastAsia="Arial Unicode MS" w:hint="default"/>
          <w:b w:val="1"/>
          <w:bCs w:val="1"/>
          <w:rtl w:val="0"/>
          <w:lang w:val="fr-FR"/>
        </w:rPr>
        <w:t>ê</w:t>
      </w:r>
      <w:r>
        <w:rPr>
          <w:rFonts w:cs="Arial Unicode MS" w:eastAsia="Arial Unicode MS"/>
          <w:b w:val="1"/>
          <w:bCs w:val="1"/>
          <w:rtl w:val="0"/>
          <w:lang w:val="fr-FR"/>
        </w:rPr>
        <w:t>t</w:t>
      </w:r>
      <w:r>
        <w:rPr>
          <w:rFonts w:cs="Arial Unicode MS" w:eastAsia="Arial Unicode MS"/>
          <w:rtl w:val="0"/>
          <w:lang w:val="fr-FR"/>
        </w:rPr>
        <w:t xml:space="preserve"> des Rx </w:t>
      </w:r>
      <w:r>
        <w:rPr>
          <w:rFonts w:cs="Arial Unicode MS" w:eastAsia="Arial Unicode MS"/>
          <w:b w:val="1"/>
          <w:bCs w:val="1"/>
          <w:rtl w:val="0"/>
          <w:lang w:val="fr-FR"/>
        </w:rPr>
        <w:t>antidopaminergiques</w:t>
      </w:r>
    </w:p>
    <w:p>
      <w:pPr>
        <w:pStyle w:val="Format libre"/>
        <w:numPr>
          <w:ilvl w:val="0"/>
          <w:numId w:val="17"/>
        </w:numPr>
        <w:bidi w:val="0"/>
      </w:pPr>
      <w:r>
        <w:rPr>
          <w:rFonts w:cs="Arial Unicode MS" w:eastAsia="Arial Unicode MS"/>
          <w:rtl w:val="0"/>
          <w:lang w:val="fr-FR"/>
        </w:rPr>
        <w:t>Arr</w:t>
      </w:r>
      <w:r>
        <w:rPr>
          <w:rFonts w:cs="Arial Unicode MS" w:eastAsia="Arial Unicode MS" w:hint="default"/>
          <w:rtl w:val="0"/>
          <w:lang w:val="fr-FR"/>
        </w:rPr>
        <w:t>ê</w:t>
      </w:r>
      <w:r>
        <w:rPr>
          <w:rFonts w:cs="Arial Unicode MS" w:eastAsia="Arial Unicode MS"/>
          <w:rtl w:val="0"/>
          <w:lang w:val="fr-FR"/>
        </w:rPr>
        <w:t>t autres Rx concomitants : lithium, s</w:t>
      </w:r>
      <w:r>
        <w:rPr>
          <w:rFonts w:cs="Arial Unicode MS" w:eastAsia="Arial Unicode MS" w:hint="default"/>
          <w:rtl w:val="0"/>
          <w:lang w:val="fr-FR"/>
        </w:rPr>
        <w:t>é</w:t>
      </w:r>
      <w:r>
        <w:rPr>
          <w:rFonts w:cs="Arial Unicode MS" w:eastAsia="Arial Unicode MS"/>
          <w:rtl w:val="0"/>
          <w:lang w:val="fr-FR"/>
        </w:rPr>
        <w:t>rotoninergique et anticholinergique</w:t>
      </w:r>
    </w:p>
    <w:p>
      <w:pPr>
        <w:pStyle w:val="Format libre"/>
        <w:numPr>
          <w:ilvl w:val="0"/>
          <w:numId w:val="17"/>
        </w:numPr>
        <w:bidi w:val="0"/>
      </w:pPr>
      <w:r>
        <w:rPr>
          <w:rFonts w:cs="Arial Unicode MS" w:eastAsia="Arial Unicode MS"/>
          <w:b w:val="1"/>
          <w:bCs w:val="1"/>
          <w:rtl w:val="0"/>
          <w:lang w:val="fr-FR"/>
        </w:rPr>
        <w:t>Hydratation IV</w:t>
      </w:r>
      <w:r>
        <w:rPr>
          <w:rFonts w:cs="Arial Unicode MS" w:eastAsia="Arial Unicode MS"/>
          <w:rtl w:val="0"/>
          <w:lang w:val="fr-FR"/>
        </w:rPr>
        <w:t xml:space="preserve"> (surtout si risque IR par rabdomyolyse), soins de support/monitoring</w:t>
      </w:r>
      <w:r>
        <w:br w:type="textWrapping"/>
      </w:r>
      <w:r>
        <w:rPr>
          <w:rFonts w:cs="Arial Unicode MS" w:eastAsia="Arial Unicode MS"/>
          <w:sz w:val="20"/>
          <w:szCs w:val="20"/>
          <w:rtl w:val="0"/>
          <w:lang w:val="fr-FR"/>
        </w:rPr>
        <w:t>*consid</w:t>
      </w:r>
      <w:r>
        <w:rPr>
          <w:rFonts w:cs="Arial Unicode MS" w:eastAsia="Arial Unicode MS" w:hint="default"/>
          <w:sz w:val="20"/>
          <w:szCs w:val="20"/>
          <w:rtl w:val="0"/>
          <w:lang w:val="fr-FR"/>
        </w:rPr>
        <w:t>é</w:t>
      </w:r>
      <w:r>
        <w:rPr>
          <w:rFonts w:cs="Arial Unicode MS" w:eastAsia="Arial Unicode MS"/>
          <w:sz w:val="20"/>
          <w:szCs w:val="20"/>
          <w:rtl w:val="0"/>
          <w:lang w:val="fr-FR"/>
        </w:rPr>
        <w:t>rer aussi alkalinisation des urines pour prot</w:t>
      </w:r>
      <w:r>
        <w:rPr>
          <w:rFonts w:cs="Arial Unicode MS" w:eastAsia="Arial Unicode MS" w:hint="default"/>
          <w:sz w:val="20"/>
          <w:szCs w:val="20"/>
          <w:rtl w:val="0"/>
          <w:lang w:val="fr-FR"/>
        </w:rPr>
        <w:t>é</w:t>
      </w:r>
      <w:r>
        <w:rPr>
          <w:rFonts w:cs="Arial Unicode MS" w:eastAsia="Arial Unicode MS"/>
          <w:sz w:val="20"/>
          <w:szCs w:val="20"/>
          <w:rtl w:val="0"/>
          <w:lang w:val="fr-FR"/>
        </w:rPr>
        <w:t>ger reins de rabdomyolyse</w:t>
      </w:r>
    </w:p>
    <w:p>
      <w:pPr>
        <w:pStyle w:val="Format libre"/>
        <w:numPr>
          <w:ilvl w:val="0"/>
          <w:numId w:val="17"/>
        </w:numPr>
        <w:bidi w:val="0"/>
      </w:pPr>
      <w:r>
        <w:rPr>
          <w:rFonts w:cs="Arial Unicode MS" w:eastAsia="Arial Unicode MS"/>
          <w:rtl w:val="0"/>
          <w:lang w:val="fr-FR"/>
        </w:rPr>
        <w:t>R</w:t>
      </w:r>
      <w:r>
        <w:rPr>
          <w:rFonts w:cs="Arial Unicode MS" w:eastAsia="Arial Unicode MS" w:hint="default"/>
          <w:rtl w:val="0"/>
          <w:lang w:val="fr-FR"/>
        </w:rPr>
        <w:t>é</w:t>
      </w:r>
      <w:r>
        <w:rPr>
          <w:rFonts w:cs="Arial Unicode MS" w:eastAsia="Arial Unicode MS"/>
          <w:rtl w:val="0"/>
          <w:lang w:val="fr-FR"/>
        </w:rPr>
        <w:t>duire la temp</w:t>
      </w:r>
      <w:r>
        <w:rPr>
          <w:rFonts w:cs="Arial Unicode MS" w:eastAsia="Arial Unicode MS" w:hint="default"/>
          <w:rtl w:val="0"/>
          <w:lang w:val="fr-FR"/>
        </w:rPr>
        <w:t>é</w:t>
      </w:r>
      <w:r>
        <w:rPr>
          <w:rFonts w:cs="Arial Unicode MS" w:eastAsia="Arial Unicode MS"/>
          <w:rtl w:val="0"/>
          <w:lang w:val="fr-FR"/>
        </w:rPr>
        <w:t>rature (antipyr</w:t>
      </w:r>
      <w:r>
        <w:rPr>
          <w:rFonts w:cs="Arial Unicode MS" w:eastAsia="Arial Unicode MS" w:hint="default"/>
          <w:rtl w:val="0"/>
          <w:lang w:val="fr-FR"/>
        </w:rPr>
        <w:t>é</w:t>
      </w:r>
      <w:r>
        <w:rPr>
          <w:rFonts w:cs="Arial Unicode MS" w:eastAsia="Arial Unicode MS"/>
          <w:rtl w:val="0"/>
          <w:lang w:val="fr-FR"/>
        </w:rPr>
        <w:t>tique et moyens m</w:t>
      </w:r>
      <w:r>
        <w:rPr>
          <w:rFonts w:cs="Arial Unicode MS" w:eastAsia="Arial Unicode MS" w:hint="default"/>
          <w:rtl w:val="0"/>
          <w:lang w:val="fr-FR"/>
        </w:rPr>
        <w:t>é</w:t>
      </w:r>
      <w:r>
        <w:rPr>
          <w:rFonts w:cs="Arial Unicode MS" w:eastAsia="Arial Unicode MS"/>
          <w:rtl w:val="0"/>
          <w:lang w:val="fr-FR"/>
        </w:rPr>
        <w:t>caniques)</w:t>
      </w:r>
    </w:p>
    <w:p>
      <w:pPr>
        <w:pStyle w:val="Format libre"/>
        <w:numPr>
          <w:ilvl w:val="0"/>
          <w:numId w:val="17"/>
        </w:numPr>
        <w:bidi w:val="0"/>
      </w:pPr>
      <w:r>
        <w:rPr>
          <w:rFonts w:cs="Arial Unicode MS" w:eastAsia="Arial Unicode MS"/>
          <w:rtl w:val="0"/>
          <w:lang w:val="fr-FR"/>
        </w:rPr>
        <w:t>H</w:t>
      </w:r>
      <w:r>
        <w:rPr>
          <w:rFonts w:cs="Arial Unicode MS" w:eastAsia="Arial Unicode MS" w:hint="default"/>
          <w:rtl w:val="0"/>
          <w:lang w:val="fr-FR"/>
        </w:rPr>
        <w:t>é</w:t>
      </w:r>
      <w:r>
        <w:rPr>
          <w:rFonts w:cs="Arial Unicode MS" w:eastAsia="Arial Unicode MS"/>
          <w:rtl w:val="0"/>
          <w:lang w:val="fr-FR"/>
        </w:rPr>
        <w:t>parine</w:t>
      </w:r>
    </w:p>
    <w:p>
      <w:pPr>
        <w:pStyle w:val="Format libre"/>
        <w:numPr>
          <w:ilvl w:val="0"/>
          <w:numId w:val="17"/>
        </w:numPr>
        <w:bidi w:val="0"/>
      </w:pPr>
      <w:r>
        <w:rPr>
          <w:rFonts w:cs="Arial Unicode MS" w:eastAsia="Arial Unicode MS"/>
          <w:rtl w:val="0"/>
          <w:lang w:val="fr-FR"/>
        </w:rPr>
        <w:t>Si Sx tjrs pr</w:t>
      </w:r>
      <w:r>
        <w:rPr>
          <w:rFonts w:cs="Arial Unicode MS" w:eastAsia="Arial Unicode MS" w:hint="default"/>
          <w:rtl w:val="0"/>
          <w:lang w:val="fr-FR"/>
        </w:rPr>
        <w:t>é</w:t>
      </w:r>
      <w:r>
        <w:rPr>
          <w:rFonts w:cs="Arial Unicode MS" w:eastAsia="Arial Unicode MS"/>
          <w:rtl w:val="0"/>
          <w:lang w:val="fr-FR"/>
        </w:rPr>
        <w:t>sents apr</w:t>
      </w:r>
      <w:r>
        <w:rPr>
          <w:rFonts w:cs="Arial Unicode MS" w:eastAsia="Arial Unicode MS" w:hint="default"/>
          <w:rtl w:val="0"/>
          <w:lang w:val="fr-FR"/>
        </w:rPr>
        <w:t>è</w:t>
      </w:r>
      <w:r>
        <w:rPr>
          <w:rFonts w:cs="Arial Unicode MS" w:eastAsia="Arial Unicode MS"/>
          <w:rtl w:val="0"/>
          <w:lang w:val="fr-FR"/>
        </w:rPr>
        <w:t>s 1-2 jours</w:t>
      </w:r>
      <w:r>
        <w:rPr>
          <w:rFonts w:cs="Arial Unicode MS" w:eastAsia="Arial Unicode MS"/>
          <w:rtl w:val="0"/>
          <w:lang w:val="fr-FR"/>
        </w:rPr>
        <w:t xml:space="preserve"> ou d'embl</w:t>
      </w:r>
      <w:r>
        <w:rPr>
          <w:rFonts w:cs="Arial Unicode MS" w:eastAsia="Arial Unicode MS" w:hint="default"/>
          <w:rtl w:val="0"/>
          <w:lang w:val="fr-FR"/>
        </w:rPr>
        <w:t>é</w:t>
      </w:r>
    </w:p>
    <w:p>
      <w:pPr>
        <w:pStyle w:val="Format libre"/>
        <w:numPr>
          <w:ilvl w:val="1"/>
          <w:numId w:val="17"/>
        </w:numPr>
        <w:bidi w:val="0"/>
      </w:pPr>
      <w:r>
        <w:rPr>
          <w:rFonts w:cs="Arial Unicode MS" w:eastAsia="Arial Unicode MS"/>
          <w:rtl w:val="0"/>
          <w:lang w:val="fr-FR"/>
        </w:rPr>
        <w:t>dandrol</w:t>
      </w:r>
      <w:r>
        <w:rPr>
          <w:rFonts w:cs="Arial Unicode MS" w:eastAsia="Arial Unicode MS" w:hint="default"/>
          <w:rtl w:val="0"/>
          <w:lang w:val="fr-FR"/>
        </w:rPr>
        <w:t>è</w:t>
      </w:r>
      <w:r>
        <w:rPr>
          <w:rFonts w:cs="Arial Unicode MS" w:eastAsia="Arial Unicode MS"/>
          <w:rtl w:val="0"/>
          <w:lang w:val="fr-FR"/>
        </w:rPr>
        <w:t>ne (diminue ridigit</w:t>
      </w:r>
      <w:r>
        <w:rPr>
          <w:rFonts w:cs="Arial Unicode MS" w:eastAsia="Arial Unicode MS" w:hint="default"/>
          <w:rtl w:val="0"/>
          <w:lang w:val="fr-FR"/>
        </w:rPr>
        <w:t xml:space="preserve">é </w:t>
      </w:r>
      <w:r>
        <w:rPr>
          <w:rFonts w:cs="Arial Unicode MS" w:eastAsia="Arial Unicode MS"/>
          <w:rtl w:val="0"/>
          <w:lang w:val="fr-FR"/>
        </w:rPr>
        <w:t>et production chaleur, risque h</w:t>
      </w:r>
      <w:r>
        <w:rPr>
          <w:rFonts w:cs="Arial Unicode MS" w:eastAsia="Arial Unicode MS" w:hint="default"/>
          <w:rtl w:val="0"/>
          <w:lang w:val="fr-FR"/>
        </w:rPr>
        <w:t>é</w:t>
      </w:r>
      <w:r>
        <w:rPr>
          <w:rFonts w:cs="Arial Unicode MS" w:eastAsia="Arial Unicode MS"/>
          <w:rtl w:val="0"/>
          <w:lang w:val="fr-FR"/>
        </w:rPr>
        <w:t>patotoxicit</w:t>
      </w:r>
      <w:r>
        <w:rPr>
          <w:rFonts w:cs="Arial Unicode MS" w:eastAsia="Arial Unicode MS" w:hint="default"/>
          <w:rtl w:val="0"/>
          <w:lang w:val="fr-FR"/>
        </w:rPr>
        <w:t>é</w:t>
      </w:r>
      <w:r>
        <w:rPr>
          <w:rFonts w:cs="Arial Unicode MS" w:eastAsia="Arial Unicode MS"/>
          <w:rtl w:val="0"/>
          <w:lang w:val="fr-FR"/>
        </w:rPr>
        <w:t>)*</w:t>
      </w:r>
    </w:p>
    <w:p>
      <w:pPr>
        <w:pStyle w:val="Format libre"/>
        <w:numPr>
          <w:ilvl w:val="1"/>
          <w:numId w:val="17"/>
        </w:numPr>
        <w:bidi w:val="0"/>
      </w:pPr>
      <w:r>
        <w:rPr>
          <w:rFonts w:cs="Arial Unicode MS" w:eastAsia="Arial Unicode MS"/>
          <w:rtl w:val="0"/>
          <w:lang w:val="fr-FR"/>
        </w:rPr>
        <w:t>bromocriptine ou amantadine</w:t>
      </w:r>
    </w:p>
    <w:p>
      <w:pPr>
        <w:pStyle w:val="Format libre"/>
        <w:bidi w:val="0"/>
      </w:pPr>
    </w:p>
    <w:p>
      <w:pPr>
        <w:pStyle w:val="Format libre"/>
        <w:bidi w:val="0"/>
      </w:pPr>
      <w:r>
        <w:rPr>
          <w:rFonts w:cs="Arial Unicode MS" w:eastAsia="Arial Unicode MS"/>
          <w:rtl w:val="0"/>
          <w:lang w:val="fr-FR"/>
        </w:rPr>
        <w:t>*emp</w:t>
      </w:r>
      <w:r>
        <w:rPr>
          <w:rFonts w:cs="Arial Unicode MS" w:eastAsia="Arial Unicode MS" w:hint="default"/>
          <w:rtl w:val="0"/>
          <w:lang w:val="fr-FR"/>
        </w:rPr>
        <w:t>ê</w:t>
      </w:r>
      <w:r>
        <w:rPr>
          <w:rFonts w:cs="Arial Unicode MS" w:eastAsia="Arial Unicode MS"/>
          <w:rtl w:val="0"/>
          <w:lang w:val="fr-FR"/>
        </w:rPr>
        <w:t>che rel</w:t>
      </w:r>
      <w:r>
        <w:rPr>
          <w:rFonts w:cs="Arial Unicode MS" w:eastAsia="Arial Unicode MS" w:hint="default"/>
          <w:rtl w:val="0"/>
          <w:lang w:val="fr-FR"/>
        </w:rPr>
        <w:t>â</w:t>
      </w:r>
      <w:r>
        <w:rPr>
          <w:rFonts w:cs="Arial Unicode MS" w:eastAsia="Arial Unicode MS"/>
          <w:rtl w:val="0"/>
          <w:lang w:val="fr-FR"/>
        </w:rPr>
        <w:t>chement du calcium du reticulum sacrcoplasmique</w:t>
      </w:r>
    </w:p>
    <w:p>
      <w:pPr>
        <w:pStyle w:val="Format libre"/>
        <w:bidi w:val="0"/>
      </w:pPr>
    </w:p>
    <w:p>
      <w:pPr>
        <w:pStyle w:val="Format libre"/>
        <w:rPr>
          <w:b w:val="1"/>
          <w:bCs w:val="1"/>
        </w:rPr>
      </w:pPr>
      <w:r>
        <w:rPr>
          <w:b w:val="1"/>
          <w:bCs w:val="1"/>
          <w:rtl w:val="0"/>
          <w:lang w:val="fr-FR"/>
        </w:rPr>
        <w:t>Syndrome s</w:t>
      </w:r>
      <w:r>
        <w:rPr>
          <w:b w:val="1"/>
          <w:bCs w:val="1"/>
          <w:rtl w:val="0"/>
          <w:lang w:val="fr-FR"/>
        </w:rPr>
        <w:t>é</w:t>
      </w:r>
      <w:r>
        <w:rPr>
          <w:b w:val="1"/>
          <w:bCs w:val="1"/>
          <w:rtl w:val="0"/>
          <w:lang w:val="fr-FR"/>
        </w:rPr>
        <w:t>rotoninergique</w:t>
      </w:r>
    </w:p>
    <w:p>
      <w:pPr>
        <w:pStyle w:val="Format libre"/>
        <w:bidi w:val="0"/>
      </w:pPr>
      <w:r>
        <w:rPr>
          <w:rFonts w:cs="Arial Unicode MS" w:eastAsia="Arial Unicode MS"/>
          <w:rtl w:val="0"/>
          <w:lang w:val="fr-FR"/>
        </w:rPr>
        <w:t>Sur stimulation s</w:t>
      </w:r>
      <w:r>
        <w:rPr>
          <w:rFonts w:cs="Arial Unicode MS" w:eastAsia="Arial Unicode MS" w:hint="default"/>
          <w:rtl w:val="0"/>
          <w:lang w:val="fr-FR"/>
        </w:rPr>
        <w:t>é</w:t>
      </w:r>
      <w:r>
        <w:rPr>
          <w:rFonts w:cs="Arial Unicode MS" w:eastAsia="Arial Unicode MS"/>
          <w:rtl w:val="0"/>
          <w:lang w:val="fr-FR"/>
        </w:rPr>
        <w:t>rotoninergique caus</w:t>
      </w:r>
      <w:r>
        <w:rPr>
          <w:rFonts w:cs="Arial Unicode MS" w:eastAsia="Arial Unicode MS" w:hint="default"/>
          <w:rtl w:val="0"/>
          <w:lang w:val="fr-FR"/>
        </w:rPr>
        <w:t>é</w:t>
      </w:r>
      <w:r>
        <w:rPr>
          <w:rFonts w:cs="Arial Unicode MS" w:eastAsia="Arial Unicode MS"/>
          <w:rtl w:val="0"/>
          <w:lang w:val="fr-FR"/>
        </w:rPr>
        <w:t>e par un m</w:t>
      </w:r>
      <w:r>
        <w:rPr>
          <w:rFonts w:cs="Arial Unicode MS" w:eastAsia="Arial Unicode MS" w:hint="default"/>
          <w:rtl w:val="0"/>
          <w:lang w:val="fr-FR"/>
        </w:rPr>
        <w:t>é</w:t>
      </w:r>
      <w:r>
        <w:rPr>
          <w:rFonts w:cs="Arial Unicode MS" w:eastAsia="Arial Unicode MS"/>
          <w:rtl w:val="0"/>
          <w:lang w:val="fr-FR"/>
        </w:rPr>
        <w:t>dicaments. Survient plus fr</w:t>
      </w:r>
      <w:r>
        <w:rPr>
          <w:rFonts w:cs="Arial Unicode MS" w:eastAsia="Arial Unicode MS" w:hint="default"/>
          <w:rtl w:val="0"/>
          <w:lang w:val="fr-FR"/>
        </w:rPr>
        <w:t>é</w:t>
      </w:r>
      <w:r>
        <w:rPr>
          <w:rFonts w:cs="Arial Unicode MS" w:eastAsia="Arial Unicode MS"/>
          <w:rtl w:val="0"/>
          <w:lang w:val="fr-FR"/>
        </w:rPr>
        <w:t>quemment lors du passage d</w:t>
      </w:r>
      <w:r>
        <w:rPr>
          <w:rFonts w:cs="Arial Unicode MS" w:eastAsia="Arial Unicode MS" w:hint="default"/>
          <w:rtl w:val="0"/>
          <w:lang w:val="fr-FR"/>
        </w:rPr>
        <w:t>’</w:t>
      </w:r>
      <w:r>
        <w:rPr>
          <w:rFonts w:cs="Arial Unicode MS" w:eastAsia="Arial Unicode MS"/>
          <w:rtl w:val="0"/>
          <w:lang w:val="fr-FR"/>
        </w:rPr>
        <w:t>un Rx s</w:t>
      </w:r>
      <w:r>
        <w:rPr>
          <w:rFonts w:cs="Arial Unicode MS" w:eastAsia="Arial Unicode MS" w:hint="default"/>
          <w:rtl w:val="0"/>
          <w:lang w:val="fr-FR"/>
        </w:rPr>
        <w:t>é</w:t>
      </w:r>
      <w:r>
        <w:rPr>
          <w:rFonts w:cs="Arial Unicode MS" w:eastAsia="Arial Unicode MS"/>
          <w:rtl w:val="0"/>
          <w:lang w:val="fr-FR"/>
        </w:rPr>
        <w:t xml:space="preserve">rotoninergique (ISRS) </w:t>
      </w:r>
      <w:r>
        <w:rPr>
          <w:rFonts w:cs="Arial Unicode MS" w:eastAsia="Arial Unicode MS" w:hint="default"/>
          <w:rtl w:val="0"/>
          <w:lang w:val="fr-FR"/>
        </w:rPr>
        <w:t xml:space="preserve">à </w:t>
      </w:r>
      <w:r>
        <w:rPr>
          <w:rFonts w:cs="Arial Unicode MS" w:eastAsia="Arial Unicode MS"/>
          <w:rtl w:val="0"/>
          <w:lang w:val="fr-FR"/>
        </w:rPr>
        <w:t>IMAO ou association de Rx s</w:t>
      </w:r>
      <w:r>
        <w:rPr>
          <w:rFonts w:cs="Arial Unicode MS" w:eastAsia="Arial Unicode MS" w:hint="default"/>
          <w:rtl w:val="0"/>
          <w:lang w:val="fr-FR"/>
        </w:rPr>
        <w:t>é</w:t>
      </w:r>
      <w:r>
        <w:rPr>
          <w:rFonts w:cs="Arial Unicode MS" w:eastAsia="Arial Unicode MS"/>
          <w:rtl w:val="0"/>
          <w:lang w:val="fr-FR"/>
        </w:rPr>
        <w:t>rotoninergique ou IMAO et m</w:t>
      </w:r>
      <w:r>
        <w:rPr>
          <w:rFonts w:cs="Arial Unicode MS" w:eastAsia="Arial Unicode MS" w:hint="default"/>
          <w:rtl w:val="0"/>
          <w:lang w:val="fr-FR"/>
        </w:rPr>
        <w:t>é</w:t>
      </w:r>
      <w:r>
        <w:rPr>
          <w:rFonts w:cs="Arial Unicode MS" w:eastAsia="Arial Unicode MS"/>
          <w:rtl w:val="0"/>
          <w:lang w:val="fr-FR"/>
        </w:rPr>
        <w:t>p</w:t>
      </w:r>
      <w:r>
        <w:rPr>
          <w:rFonts w:cs="Arial Unicode MS" w:eastAsia="Arial Unicode MS" w:hint="default"/>
          <w:rtl w:val="0"/>
          <w:lang w:val="fr-FR"/>
        </w:rPr>
        <w:t>é</w:t>
      </w:r>
      <w:r>
        <w:rPr>
          <w:rFonts w:cs="Arial Unicode MS" w:eastAsia="Arial Unicode MS"/>
          <w:rtl w:val="0"/>
          <w:lang w:val="fr-FR"/>
        </w:rPr>
        <w:t>ridine (d</w:t>
      </w:r>
      <w:r>
        <w:rPr>
          <w:rFonts w:cs="Arial Unicode MS" w:eastAsia="Arial Unicode MS" w:hint="default"/>
          <w:rtl w:val="0"/>
          <w:lang w:val="fr-FR"/>
        </w:rPr>
        <w:t>é</w:t>
      </w:r>
      <w:r>
        <w:rPr>
          <w:rFonts w:cs="Arial Unicode MS" w:eastAsia="Arial Unicode MS"/>
          <w:rtl w:val="0"/>
          <w:lang w:val="fr-FR"/>
        </w:rPr>
        <w:t>m</w:t>
      </w:r>
      <w:r>
        <w:rPr>
          <w:rFonts w:cs="Arial Unicode MS" w:eastAsia="Arial Unicode MS" w:hint="default"/>
          <w:rtl w:val="0"/>
          <w:lang w:val="fr-FR"/>
        </w:rPr>
        <w:t>é</w:t>
      </w:r>
      <w:r>
        <w:rPr>
          <w:rFonts w:cs="Arial Unicode MS" w:eastAsia="Arial Unicode MS"/>
          <w:rtl w:val="0"/>
          <w:lang w:val="fr-FR"/>
        </w:rPr>
        <w:t>rol) ou tryptophan.</w:t>
      </w:r>
    </w:p>
    <w:p>
      <w:pPr>
        <w:pStyle w:val="Format libre"/>
        <w:bidi w:val="0"/>
      </w:pPr>
    </w:p>
    <w:p>
      <w:pPr>
        <w:pStyle w:val="Format libre"/>
        <w:bidi w:val="0"/>
      </w:pPr>
      <w:r>
        <w:rPr>
          <w:rFonts w:cs="Arial Unicode MS" w:eastAsia="Arial Unicode MS"/>
          <w:rtl w:val="0"/>
          <w:lang w:val="fr-FR"/>
        </w:rPr>
        <w:t>Le bupropion peut faire syndrome s</w:t>
      </w:r>
      <w:r>
        <w:rPr>
          <w:rFonts w:cs="Arial Unicode MS" w:eastAsia="Arial Unicode MS" w:hint="default"/>
          <w:rtl w:val="0"/>
          <w:lang w:val="fr-FR"/>
        </w:rPr>
        <w:t>é</w:t>
      </w:r>
      <w:r>
        <w:rPr>
          <w:rFonts w:cs="Arial Unicode MS" w:eastAsia="Arial Unicode MS"/>
          <w:rtl w:val="0"/>
          <w:lang w:val="fr-FR"/>
        </w:rPr>
        <w:t>rotoninergique, mais a aussi une structure semblable aux amph</w:t>
      </w:r>
      <w:r>
        <w:rPr>
          <w:rFonts w:cs="Arial Unicode MS" w:eastAsia="Arial Unicode MS" w:hint="default"/>
          <w:rtl w:val="0"/>
          <w:lang w:val="fr-FR"/>
        </w:rPr>
        <w:t>é</w:t>
      </w:r>
      <w:r>
        <w:rPr>
          <w:rFonts w:cs="Arial Unicode MS" w:eastAsia="Arial Unicode MS"/>
          <w:rtl w:val="0"/>
          <w:lang w:val="fr-FR"/>
        </w:rPr>
        <w:t>tamines et risque de convulsion surtout dans les 4h post ingestion tr</w:t>
      </w:r>
      <w:r>
        <w:rPr>
          <w:rFonts w:cs="Arial Unicode MS" w:eastAsia="Arial Unicode MS" w:hint="default"/>
          <w:rtl w:val="0"/>
          <w:lang w:val="fr-FR"/>
        </w:rPr>
        <w:t>è</w:t>
      </w:r>
      <w:r>
        <w:rPr>
          <w:rFonts w:cs="Arial Unicode MS" w:eastAsia="Arial Unicode MS"/>
          <w:rtl w:val="0"/>
          <w:lang w:val="fr-FR"/>
        </w:rPr>
        <w:t xml:space="preserve">s </w:t>
      </w:r>
      <w:r>
        <w:rPr>
          <w:rFonts w:cs="Arial Unicode MS" w:eastAsia="Arial Unicode MS" w:hint="default"/>
          <w:rtl w:val="0"/>
          <w:lang w:val="fr-FR"/>
        </w:rPr>
        <w:t>é</w:t>
      </w:r>
      <w:r>
        <w:rPr>
          <w:rFonts w:cs="Arial Unicode MS" w:eastAsia="Arial Unicode MS"/>
          <w:rtl w:val="0"/>
          <w:lang w:val="fr-FR"/>
        </w:rPr>
        <w:t>lev</w:t>
      </w:r>
      <w:r>
        <w:rPr>
          <w:rFonts w:cs="Arial Unicode MS" w:eastAsia="Arial Unicode MS" w:hint="default"/>
          <w:rtl w:val="0"/>
          <w:lang w:val="fr-FR"/>
        </w:rPr>
        <w:t>é</w:t>
      </w:r>
      <w:r>
        <w:rPr>
          <w:rFonts w:cs="Arial Unicode MS" w:eastAsia="Arial Unicode MS"/>
          <w:rtl w:val="0"/>
          <w:lang w:val="fr-FR"/>
        </w:rPr>
        <w:t>.</w:t>
      </w:r>
    </w:p>
    <w:p>
      <w:pPr>
        <w:pStyle w:val="Format libre"/>
        <w:bidi w:val="0"/>
      </w:pPr>
    </w:p>
    <w:p>
      <w:pPr>
        <w:pStyle w:val="Format libre"/>
        <w:bidi w:val="0"/>
      </w:pPr>
      <w:r>
        <w:rPr>
          <w:rFonts w:cs="Arial Unicode MS" w:eastAsia="Arial Unicode MS"/>
          <w:rtl w:val="0"/>
          <w:lang w:val="fr-FR"/>
        </w:rPr>
        <w:t>Sx : FARM + Sx GI</w:t>
      </w:r>
    </w:p>
    <w:p>
      <w:pPr>
        <w:pStyle w:val="Format libre"/>
        <w:bidi w:val="0"/>
      </w:pPr>
      <w:r>
        <w:rPr>
          <w:rFonts w:cs="Arial Unicode MS" w:eastAsia="Arial Unicode MS"/>
          <w:rtl w:val="0"/>
          <w:lang w:val="fr-FR"/>
        </w:rPr>
        <w:t>F : hyperthermie</w:t>
      </w:r>
    </w:p>
    <w:p>
      <w:pPr>
        <w:pStyle w:val="Format libre"/>
        <w:bidi w:val="0"/>
      </w:pPr>
      <w:r>
        <w:rPr>
          <w:rFonts w:cs="Arial Unicode MS" w:eastAsia="Arial Unicode MS"/>
          <w:rtl w:val="0"/>
          <w:lang w:val="fr-FR"/>
        </w:rPr>
        <w:t>A : dysautonomie : tachycardie, tachypn</w:t>
      </w:r>
      <w:r>
        <w:rPr>
          <w:rFonts w:cs="Arial Unicode MS" w:eastAsia="Arial Unicode MS" w:hint="default"/>
          <w:rtl w:val="0"/>
          <w:lang w:val="fr-FR"/>
        </w:rPr>
        <w:t>é</w:t>
      </w:r>
      <w:r>
        <w:rPr>
          <w:rFonts w:cs="Arial Unicode MS" w:eastAsia="Arial Unicode MS"/>
          <w:rtl w:val="0"/>
          <w:lang w:val="fr-FR"/>
        </w:rPr>
        <w:t xml:space="preserve">e, </w:t>
      </w:r>
      <w:r>
        <w:rPr>
          <w:rFonts w:cs="Arial Unicode MS" w:eastAsia="Arial Unicode MS" w:hint="default"/>
          <w:rtl w:val="0"/>
          <w:lang w:val="fr-FR"/>
        </w:rPr>
        <w:t xml:space="preserve">Δ </w:t>
      </w:r>
      <w:r>
        <w:rPr>
          <w:rFonts w:cs="Arial Unicode MS" w:eastAsia="Arial Unicode MS"/>
          <w:rtl w:val="0"/>
          <w:lang w:val="fr-FR"/>
        </w:rPr>
        <w:t>TA (surtout HTA), flushing, mydriase</w:t>
      </w:r>
    </w:p>
    <w:p>
      <w:pPr>
        <w:pStyle w:val="Format libre"/>
        <w:bidi w:val="0"/>
      </w:pPr>
      <w:r>
        <w:rPr>
          <w:rFonts w:cs="Arial Unicode MS" w:eastAsia="Arial Unicode MS"/>
          <w:rtl w:val="0"/>
          <w:lang w:val="fr-FR"/>
        </w:rPr>
        <w:t>R : clonus, myoclonies, tremblements, hyperr</w:t>
      </w:r>
      <w:r>
        <w:rPr>
          <w:rFonts w:cs="Arial Unicode MS" w:eastAsia="Arial Unicode MS" w:hint="default"/>
          <w:rtl w:val="0"/>
          <w:lang w:val="fr-FR"/>
        </w:rPr>
        <w:t>é</w:t>
      </w:r>
      <w:r>
        <w:rPr>
          <w:rFonts w:cs="Arial Unicode MS" w:eastAsia="Arial Unicode MS"/>
          <w:rtl w:val="0"/>
          <w:lang w:val="fr-FR"/>
        </w:rPr>
        <w:t>flexie. Rigidit</w:t>
      </w:r>
      <w:r>
        <w:rPr>
          <w:rFonts w:cs="Arial Unicode MS" w:eastAsia="Arial Unicode MS" w:hint="default"/>
          <w:rtl w:val="0"/>
          <w:lang w:val="fr-FR"/>
        </w:rPr>
        <w:t xml:space="preserve">é </w:t>
      </w:r>
      <w:r>
        <w:rPr>
          <w:rFonts w:cs="Arial Unicode MS" w:eastAsia="Arial Unicode MS"/>
          <w:rtl w:val="0"/>
          <w:lang w:val="fr-FR"/>
        </w:rPr>
        <w:t>n</w:t>
      </w:r>
      <w:r>
        <w:rPr>
          <w:rFonts w:cs="Arial Unicode MS" w:eastAsia="Arial Unicode MS" w:hint="default"/>
          <w:rtl w:val="0"/>
          <w:lang w:val="fr-FR"/>
        </w:rPr>
        <w:t>’</w:t>
      </w:r>
      <w:r>
        <w:rPr>
          <w:rFonts w:cs="Arial Unicode MS" w:eastAsia="Arial Unicode MS"/>
          <w:rtl w:val="0"/>
          <w:lang w:val="fr-FR"/>
        </w:rPr>
        <w:t>est PAS typique, mais peut survenir. Sx MI&gt;MS</w:t>
      </w:r>
    </w:p>
    <w:p>
      <w:pPr>
        <w:pStyle w:val="Format libre"/>
        <w:bidi w:val="0"/>
      </w:pPr>
      <w:r>
        <w:rPr>
          <w:rFonts w:cs="Arial Unicode MS" w:eastAsia="Arial Unicode MS"/>
          <w:rtl w:val="0"/>
          <w:lang w:val="fr-FR"/>
        </w:rPr>
        <w:t>M : confusion, agitation, d</w:t>
      </w:r>
      <w:r>
        <w:rPr>
          <w:rFonts w:cs="Arial Unicode MS" w:eastAsia="Arial Unicode MS" w:hint="default"/>
          <w:rtl w:val="0"/>
          <w:lang w:val="fr-FR"/>
        </w:rPr>
        <w:t>é</w:t>
      </w:r>
      <w:r>
        <w:rPr>
          <w:rFonts w:cs="Arial Unicode MS" w:eastAsia="Arial Unicode MS"/>
          <w:rtl w:val="0"/>
          <w:lang w:val="fr-FR"/>
        </w:rPr>
        <w:t>lirium, coma</w:t>
      </w:r>
    </w:p>
    <w:p>
      <w:pPr>
        <w:pStyle w:val="Format libre"/>
        <w:bidi w:val="0"/>
      </w:pPr>
      <w:r>
        <w:rPr>
          <w:rFonts w:cs="Arial Unicode MS" w:eastAsia="Arial Unicode MS"/>
          <w:rtl w:val="0"/>
          <w:lang w:val="fr-FR"/>
        </w:rPr>
        <w:t>GI : diarrh</w:t>
      </w:r>
      <w:r>
        <w:rPr>
          <w:rFonts w:cs="Arial Unicode MS" w:eastAsia="Arial Unicode MS" w:hint="default"/>
          <w:rtl w:val="0"/>
          <w:lang w:val="fr-FR"/>
        </w:rPr>
        <w:t>é</w:t>
      </w:r>
      <w:r>
        <w:rPr>
          <w:rFonts w:cs="Arial Unicode MS" w:eastAsia="Arial Unicode MS"/>
          <w:rtl w:val="0"/>
          <w:lang w:val="fr-FR"/>
        </w:rPr>
        <w:t>e (</w:t>
      </w:r>
      <w:r>
        <w:rPr>
          <w:rFonts w:ascii="Arial Unicode MS" w:cs="Arial Unicode MS" w:hAnsi="Arial Unicode MS" w:eastAsia="Arial Unicode MS" w:hint="default"/>
          <w:b w:val="0"/>
          <w:bCs w:val="0"/>
          <w:i w:val="0"/>
          <w:iCs w:val="0"/>
          <w:rtl w:val="0"/>
          <w:lang w:val="fr-FR"/>
        </w:rPr>
        <w:t>↑</w:t>
      </w:r>
      <w:r>
        <w:rPr>
          <w:rFonts w:cs="Arial Unicode MS" w:eastAsia="Arial Unicode MS"/>
          <w:rtl w:val="0"/>
          <w:lang w:val="fr-FR"/>
        </w:rPr>
        <w:t>p</w:t>
      </w:r>
      <w:r>
        <w:rPr>
          <w:rFonts w:cs="Arial Unicode MS" w:eastAsia="Arial Unicode MS" w:hint="default"/>
          <w:rtl w:val="0"/>
          <w:lang w:val="fr-FR"/>
        </w:rPr>
        <w:t>é</w:t>
      </w:r>
      <w:r>
        <w:rPr>
          <w:rFonts w:cs="Arial Unicode MS" w:eastAsia="Arial Unicode MS"/>
          <w:rtl w:val="0"/>
          <w:lang w:val="fr-FR"/>
        </w:rPr>
        <w:t>ristaltisme), No/Vo, dlr abdominale (</w:t>
      </w:r>
      <w:r>
        <w:rPr>
          <w:rFonts w:cs="Arial Unicode MS" w:eastAsia="Arial Unicode MS"/>
          <w:b w:val="1"/>
          <w:bCs w:val="1"/>
          <w:rtl w:val="0"/>
          <w:lang w:val="fr-FR"/>
        </w:rPr>
        <w:t>diarrh</w:t>
      </w:r>
      <w:r>
        <w:rPr>
          <w:rFonts w:cs="Arial Unicode MS" w:eastAsia="Arial Unicode MS" w:hint="default"/>
          <w:b w:val="1"/>
          <w:bCs w:val="1"/>
          <w:rtl w:val="0"/>
          <w:lang w:val="fr-FR"/>
        </w:rPr>
        <w:t>é</w:t>
      </w:r>
      <w:r>
        <w:rPr>
          <w:rFonts w:cs="Arial Unicode MS" w:eastAsia="Arial Unicode MS"/>
          <w:b w:val="1"/>
          <w:bCs w:val="1"/>
          <w:rtl w:val="0"/>
          <w:lang w:val="fr-FR"/>
        </w:rPr>
        <w:t>e souvent 1er Sx</w:t>
      </w:r>
      <w:r>
        <w:rPr>
          <w:rFonts w:cs="Arial Unicode MS" w:eastAsia="Arial Unicode MS"/>
          <w:rtl w:val="0"/>
          <w:lang w:val="fr-FR"/>
        </w:rPr>
        <w:t>)</w:t>
      </w:r>
    </w:p>
    <w:p>
      <w:pPr>
        <w:pStyle w:val="Format libre"/>
        <w:numPr>
          <w:ilvl w:val="0"/>
          <w:numId w:val="384"/>
        </w:numPr>
        <w:rPr>
          <w:sz w:val="20"/>
          <w:szCs w:val="20"/>
          <w:lang w:val="fr-FR"/>
        </w:rPr>
      </w:pPr>
      <w:r>
        <w:rPr>
          <w:sz w:val="20"/>
          <w:szCs w:val="20"/>
          <w:rtl w:val="0"/>
          <w:lang w:val="fr-FR"/>
        </w:rPr>
        <w:t xml:space="preserve">Sx apparaissent rapidement </w:t>
      </w:r>
      <w:r>
        <w:rPr>
          <w:b w:val="1"/>
          <w:bCs w:val="1"/>
          <w:sz w:val="20"/>
          <w:szCs w:val="20"/>
          <w:rtl w:val="0"/>
          <w:lang w:val="fr-FR"/>
        </w:rPr>
        <w:t>6-24h</w:t>
      </w:r>
      <w:r>
        <w:rPr>
          <w:sz w:val="20"/>
          <w:szCs w:val="20"/>
          <w:rtl w:val="0"/>
          <w:lang w:val="fr-FR"/>
        </w:rPr>
        <w:t xml:space="preserve"> apr</w:t>
      </w:r>
      <w:r>
        <w:rPr>
          <w:sz w:val="20"/>
          <w:szCs w:val="20"/>
          <w:rtl w:val="0"/>
          <w:lang w:val="fr-FR"/>
        </w:rPr>
        <w:t>è</w:t>
      </w:r>
      <w:r>
        <w:rPr>
          <w:sz w:val="20"/>
          <w:szCs w:val="20"/>
          <w:rtl w:val="0"/>
          <w:lang w:val="fr-FR"/>
        </w:rPr>
        <w:t>s facteur causal et r</w:t>
      </w:r>
      <w:r>
        <w:rPr>
          <w:sz w:val="20"/>
          <w:szCs w:val="20"/>
          <w:rtl w:val="0"/>
          <w:lang w:val="fr-FR"/>
        </w:rPr>
        <w:t>é</w:t>
      </w:r>
      <w:r>
        <w:rPr>
          <w:sz w:val="20"/>
          <w:szCs w:val="20"/>
          <w:rtl w:val="0"/>
          <w:lang w:val="fr-FR"/>
        </w:rPr>
        <w:t>solution rapide</w:t>
      </w:r>
    </w:p>
    <w:p>
      <w:pPr>
        <w:pStyle w:val="Format libre"/>
        <w:rPr>
          <w:sz w:val="20"/>
          <w:szCs w:val="20"/>
        </w:rPr>
      </w:pPr>
    </w:p>
    <w:p>
      <w:pPr>
        <w:pStyle w:val="Format libre"/>
        <w:rPr>
          <w:sz w:val="22"/>
          <w:szCs w:val="22"/>
        </w:rPr>
      </w:pPr>
      <w:r>
        <w:rPr>
          <w:sz w:val="22"/>
          <w:szCs w:val="22"/>
          <w:rtl w:val="0"/>
          <w:lang w:val="fr-FR"/>
        </w:rPr>
        <w:t>Investigation :</w:t>
      </w:r>
    </w:p>
    <w:p>
      <w:pPr>
        <w:pStyle w:val="Format libre"/>
        <w:rPr>
          <w:sz w:val="22"/>
          <w:szCs w:val="22"/>
        </w:rPr>
      </w:pPr>
      <w:r>
        <w:rPr>
          <w:sz w:val="22"/>
          <w:szCs w:val="22"/>
          <w:rtl w:val="0"/>
          <w:lang w:val="fr-FR"/>
        </w:rPr>
        <w:t>CK, enzymes h</w:t>
      </w:r>
      <w:r>
        <w:rPr>
          <w:sz w:val="22"/>
          <w:szCs w:val="22"/>
          <w:rtl w:val="0"/>
          <w:lang w:val="fr-FR"/>
        </w:rPr>
        <w:t>é</w:t>
      </w:r>
      <w:r>
        <w:rPr>
          <w:sz w:val="22"/>
          <w:szCs w:val="22"/>
          <w:rtl w:val="0"/>
          <w:lang w:val="fr-FR"/>
        </w:rPr>
        <w:t>patiques, bilan coagulation, etc.</w:t>
      </w:r>
    </w:p>
    <w:p>
      <w:pPr>
        <w:pStyle w:val="Format libre"/>
        <w:rPr>
          <w:sz w:val="22"/>
          <w:szCs w:val="22"/>
        </w:rPr>
      </w:pPr>
    </w:p>
    <w:p>
      <w:pPr>
        <w:pStyle w:val="Format libre"/>
        <w:rPr>
          <w:sz w:val="22"/>
          <w:szCs w:val="22"/>
        </w:rPr>
      </w:pPr>
      <w:r>
        <w:rPr>
          <w:sz w:val="22"/>
          <w:szCs w:val="22"/>
          <w:rtl w:val="0"/>
          <w:lang w:val="fr-FR"/>
        </w:rPr>
        <w:t xml:space="preserve">Traitement : </w:t>
      </w:r>
    </w:p>
    <w:p>
      <w:pPr>
        <w:pStyle w:val="Format libre"/>
        <w:numPr>
          <w:ilvl w:val="0"/>
          <w:numId w:val="385"/>
        </w:numPr>
        <w:rPr>
          <w:sz w:val="22"/>
          <w:szCs w:val="22"/>
          <w:lang w:val="fr-FR"/>
        </w:rPr>
      </w:pPr>
      <w:r>
        <w:rPr>
          <w:b w:val="1"/>
          <w:bCs w:val="1"/>
          <w:sz w:val="22"/>
          <w:szCs w:val="22"/>
          <w:rtl w:val="0"/>
          <w:lang w:val="fr-FR"/>
        </w:rPr>
        <w:t>Cesser</w:t>
      </w:r>
      <w:r>
        <w:rPr>
          <w:sz w:val="22"/>
          <w:szCs w:val="22"/>
          <w:rtl w:val="0"/>
          <w:lang w:val="fr-FR"/>
        </w:rPr>
        <w:t xml:space="preserve"> Rx causal</w:t>
      </w:r>
    </w:p>
    <w:p>
      <w:pPr>
        <w:pStyle w:val="Format libre"/>
        <w:numPr>
          <w:ilvl w:val="0"/>
          <w:numId w:val="385"/>
        </w:numPr>
        <w:rPr>
          <w:sz w:val="22"/>
          <w:szCs w:val="22"/>
          <w:lang w:val="fr-FR"/>
        </w:rPr>
      </w:pPr>
      <w:r>
        <w:rPr>
          <w:sz w:val="22"/>
          <w:szCs w:val="22"/>
          <w:rtl w:val="0"/>
          <w:lang w:val="fr-FR"/>
        </w:rPr>
        <w:t>Hydratation IV/Support</w:t>
      </w:r>
    </w:p>
    <w:p>
      <w:pPr>
        <w:pStyle w:val="Format libre"/>
        <w:numPr>
          <w:ilvl w:val="0"/>
          <w:numId w:val="385"/>
        </w:numPr>
        <w:rPr>
          <w:sz w:val="22"/>
          <w:szCs w:val="22"/>
          <w:lang w:val="fr-FR"/>
        </w:rPr>
      </w:pPr>
      <w:r>
        <w:rPr>
          <w:b w:val="1"/>
          <w:bCs w:val="1"/>
          <w:sz w:val="22"/>
          <w:szCs w:val="22"/>
          <w:rtl w:val="0"/>
          <w:lang w:val="fr-FR"/>
        </w:rPr>
        <w:t>Diminuer temp</w:t>
      </w:r>
      <w:r>
        <w:rPr>
          <w:b w:val="1"/>
          <w:bCs w:val="1"/>
          <w:sz w:val="22"/>
          <w:szCs w:val="22"/>
          <w:rtl w:val="0"/>
          <w:lang w:val="fr-FR"/>
        </w:rPr>
        <w:t>é</w:t>
      </w:r>
      <w:r>
        <w:rPr>
          <w:b w:val="1"/>
          <w:bCs w:val="1"/>
          <w:sz w:val="22"/>
          <w:szCs w:val="22"/>
          <w:rtl w:val="0"/>
          <w:lang w:val="fr-FR"/>
        </w:rPr>
        <w:t>rature</w:t>
      </w:r>
      <w:r>
        <w:rPr>
          <w:sz w:val="22"/>
          <w:szCs w:val="22"/>
          <w:rtl w:val="0"/>
          <w:lang w:val="fr-FR"/>
        </w:rPr>
        <w:t xml:space="preserve"> (PAS utiliser antipyr</w:t>
      </w:r>
      <w:r>
        <w:rPr>
          <w:sz w:val="22"/>
          <w:szCs w:val="22"/>
          <w:rtl w:val="0"/>
          <w:lang w:val="fr-FR"/>
        </w:rPr>
        <w:t>é</w:t>
      </w:r>
      <w:r>
        <w:rPr>
          <w:sz w:val="22"/>
          <w:szCs w:val="22"/>
          <w:rtl w:val="0"/>
          <w:lang w:val="fr-FR"/>
        </w:rPr>
        <w:t>tique)</w:t>
      </w:r>
    </w:p>
    <w:p>
      <w:pPr>
        <w:pStyle w:val="Format libre"/>
        <w:numPr>
          <w:ilvl w:val="0"/>
          <w:numId w:val="386"/>
        </w:numPr>
        <w:rPr>
          <w:b w:val="1"/>
          <w:bCs w:val="1"/>
          <w:sz w:val="22"/>
          <w:szCs w:val="22"/>
          <w:lang w:val="fr-FR"/>
        </w:rPr>
      </w:pPr>
      <w:r>
        <w:rPr>
          <w:b w:val="0"/>
          <w:bCs w:val="0"/>
          <w:sz w:val="22"/>
          <w:szCs w:val="22"/>
          <w:rtl w:val="0"/>
          <w:lang w:val="fr-FR"/>
        </w:rPr>
        <w:t>Benzo IV pour s</w:t>
      </w:r>
      <w:r>
        <w:rPr>
          <w:b w:val="0"/>
          <w:bCs w:val="0"/>
          <w:sz w:val="22"/>
          <w:szCs w:val="22"/>
          <w:rtl w:val="0"/>
          <w:lang w:val="fr-FR"/>
        </w:rPr>
        <w:t>é</w:t>
      </w:r>
      <w:r>
        <w:rPr>
          <w:b w:val="0"/>
          <w:bCs w:val="0"/>
          <w:sz w:val="22"/>
          <w:szCs w:val="22"/>
          <w:rtl w:val="0"/>
          <w:lang w:val="fr-FR"/>
        </w:rPr>
        <w:t>dation (pas somnolence)</w:t>
      </w:r>
      <w:r>
        <w:rPr>
          <w:b w:val="0"/>
          <w:bCs w:val="0"/>
          <w:sz w:val="22"/>
          <w:szCs w:val="22"/>
          <w:rtl w:val="0"/>
          <w:lang w:val="fr-FR"/>
        </w:rPr>
        <w:t xml:space="preserve">, normaliser </w:t>
      </w:r>
      <w:r>
        <w:rPr>
          <w:b w:val="0"/>
          <w:bCs w:val="0"/>
          <w:sz w:val="22"/>
          <w:szCs w:val="22"/>
          <w:rtl w:val="0"/>
          <w:lang w:val="fr-FR"/>
        </w:rPr>
        <w:t>é</w:t>
      </w:r>
      <w:r>
        <w:rPr>
          <w:b w:val="0"/>
          <w:bCs w:val="0"/>
          <w:sz w:val="22"/>
          <w:szCs w:val="22"/>
          <w:rtl w:val="0"/>
          <w:lang w:val="fr-FR"/>
        </w:rPr>
        <w:t>tat neuromusculaire (tonus, myoclonies)</w:t>
      </w:r>
    </w:p>
    <w:p>
      <w:pPr>
        <w:pStyle w:val="Format libre"/>
        <w:numPr>
          <w:ilvl w:val="0"/>
          <w:numId w:val="385"/>
        </w:numPr>
        <w:rPr>
          <w:sz w:val="22"/>
          <w:szCs w:val="22"/>
          <w:lang w:val="fr-FR"/>
        </w:rPr>
      </w:pPr>
      <w:r>
        <w:rPr>
          <w:sz w:val="22"/>
          <w:szCs w:val="22"/>
          <w:rtl w:val="0"/>
          <w:lang w:val="fr-FR"/>
        </w:rPr>
        <w:t xml:space="preserve">cryoheptadine* </w:t>
      </w:r>
      <w:r>
        <w:rPr>
          <w:sz w:val="22"/>
          <w:szCs w:val="22"/>
          <w:rtl w:val="0"/>
          <w:lang w:val="fr-FR"/>
        </w:rPr>
        <w:t xml:space="preserve">à </w:t>
      </w:r>
      <w:r>
        <w:rPr>
          <w:sz w:val="22"/>
          <w:szCs w:val="22"/>
          <w:rtl w:val="0"/>
          <w:lang w:val="fr-FR"/>
        </w:rPr>
        <w:t>consid</w:t>
      </w:r>
      <w:r>
        <w:rPr>
          <w:sz w:val="22"/>
          <w:szCs w:val="22"/>
          <w:rtl w:val="0"/>
          <w:lang w:val="fr-FR"/>
        </w:rPr>
        <w:t>é</w:t>
      </w:r>
      <w:r>
        <w:rPr>
          <w:sz w:val="22"/>
          <w:szCs w:val="22"/>
          <w:rtl w:val="0"/>
          <w:lang w:val="fr-FR"/>
        </w:rPr>
        <w:t>rer si pas am</w:t>
      </w:r>
      <w:r>
        <w:rPr>
          <w:sz w:val="22"/>
          <w:szCs w:val="22"/>
          <w:rtl w:val="0"/>
          <w:lang w:val="fr-FR"/>
        </w:rPr>
        <w:t>é</w:t>
      </w:r>
      <w:r>
        <w:rPr>
          <w:sz w:val="22"/>
          <w:szCs w:val="22"/>
          <w:rtl w:val="0"/>
          <w:lang w:val="fr-FR"/>
        </w:rPr>
        <w:t>lioration</w:t>
      </w:r>
    </w:p>
    <w:p>
      <w:pPr>
        <w:pStyle w:val="Format libre"/>
        <w:rPr>
          <w:sz w:val="18"/>
          <w:szCs w:val="18"/>
        </w:rPr>
      </w:pPr>
      <w:r>
        <w:rPr>
          <w:sz w:val="18"/>
          <w:szCs w:val="18"/>
          <w:rtl w:val="0"/>
          <w:lang w:val="fr-FR"/>
        </w:rPr>
        <w:t>*anti s</w:t>
      </w:r>
      <w:r>
        <w:rPr>
          <w:sz w:val="18"/>
          <w:szCs w:val="18"/>
          <w:rtl w:val="0"/>
          <w:lang w:val="fr-FR"/>
        </w:rPr>
        <w:t>é</w:t>
      </w:r>
      <w:r>
        <w:rPr>
          <w:sz w:val="18"/>
          <w:szCs w:val="18"/>
          <w:rtl w:val="0"/>
          <w:lang w:val="fr-FR"/>
        </w:rPr>
        <w:t>rotonine/histamine, aussi effet anticholinergique et possible bloquant canaux-Ca</w:t>
      </w:r>
    </w:p>
    <w:p>
      <w:pPr>
        <w:pStyle w:val="Format libre"/>
        <w:rPr>
          <w:sz w:val="22"/>
          <w:szCs w:val="22"/>
        </w:rPr>
      </w:pPr>
    </w:p>
    <w:p>
      <w:pPr>
        <w:pStyle w:val="Format libre"/>
        <w:rPr>
          <w:sz w:val="22"/>
          <w:szCs w:val="22"/>
        </w:rPr>
      </w:pPr>
      <w:r>
        <w:rPr>
          <w:sz w:val="22"/>
          <w:szCs w:val="22"/>
          <w:rtl w:val="0"/>
          <w:lang w:val="fr-FR"/>
        </w:rPr>
        <w:t xml:space="preserve">Autres : linezolide, epival, </w:t>
      </w:r>
      <w:r>
        <w:rPr>
          <w:sz w:val="22"/>
          <w:szCs w:val="22"/>
          <w:rtl w:val="0"/>
          <w:lang w:val="fr-FR"/>
        </w:rPr>
        <w:t xml:space="preserve">fentanyl, </w:t>
      </w:r>
      <w:r>
        <w:rPr>
          <w:sz w:val="22"/>
          <w:szCs w:val="22"/>
          <w:rtl w:val="0"/>
          <w:lang w:val="fr-FR"/>
        </w:rPr>
        <w:t>carbamazepine, drogues (amph</w:t>
      </w:r>
      <w:r>
        <w:rPr>
          <w:sz w:val="22"/>
          <w:szCs w:val="22"/>
          <w:rtl w:val="0"/>
          <w:lang w:val="fr-FR"/>
        </w:rPr>
        <w:t>é</w:t>
      </w:r>
      <w:r>
        <w:rPr>
          <w:sz w:val="22"/>
          <w:szCs w:val="22"/>
          <w:rtl w:val="0"/>
          <w:lang w:val="fr-FR"/>
        </w:rPr>
        <w:t>tamines, cocaines</w:t>
      </w:r>
      <w:r>
        <w:rPr>
          <w:sz w:val="22"/>
          <w:szCs w:val="22"/>
          <w:rtl w:val="0"/>
          <w:lang w:val="fr-FR"/>
        </w:rPr>
        <w:t>, MDMA, etc., levodopa, triptans, lithium, cyclobenzapine</w:t>
      </w:r>
      <w:r>
        <w:rPr>
          <w:sz w:val="22"/>
          <w:szCs w:val="22"/>
          <w:rtl w:val="0"/>
          <w:lang w:val="fr-FR"/>
        </w:rPr>
        <w:t xml:space="preserve">), </w:t>
      </w:r>
      <w:r>
        <w:rPr>
          <w:sz w:val="22"/>
          <w:szCs w:val="22"/>
          <w:rtl w:val="0"/>
          <w:lang w:val="fr-FR"/>
        </w:rPr>
        <w:t xml:space="preserve">triptants, </w:t>
      </w:r>
      <w:r>
        <w:rPr>
          <w:sz w:val="22"/>
          <w:szCs w:val="22"/>
          <w:rtl w:val="0"/>
          <w:lang w:val="fr-FR"/>
        </w:rPr>
        <w:t>autres</w:t>
      </w:r>
    </w:p>
    <w:p>
      <w:pPr>
        <w:pStyle w:val="Format libre"/>
        <w:rPr>
          <w:sz w:val="22"/>
          <w:szCs w:val="22"/>
        </w:rPr>
      </w:pPr>
    </w:p>
    <w:p>
      <w:pPr>
        <w:pStyle w:val="Sous-section 4"/>
        <w:bidi w:val="0"/>
      </w:pPr>
      <w:bookmarkStart w:name="_Toc280" w:id="282"/>
      <w:r>
        <w:rPr>
          <w:rtl w:val="0"/>
          <w:lang w:val="fr-FR"/>
        </w:rPr>
        <w:t>Sympathomim</w:t>
      </w:r>
      <w:r>
        <w:rPr>
          <w:rtl w:val="0"/>
          <w:lang w:val="fr-FR"/>
        </w:rPr>
        <w:t>é</w:t>
      </w:r>
      <w:r>
        <w:rPr>
          <w:rtl w:val="0"/>
          <w:lang w:val="fr-FR"/>
        </w:rPr>
        <w:t>tiques</w:t>
      </w:r>
      <w:bookmarkEnd w:id="282"/>
    </w:p>
    <w:p>
      <w:pPr>
        <w:pStyle w:val="Format libre"/>
        <w:bidi w:val="0"/>
      </w:pPr>
    </w:p>
    <w:p>
      <w:pPr>
        <w:pStyle w:val="Format libre"/>
        <w:bidi w:val="0"/>
      </w:pPr>
      <w:r>
        <w:rPr>
          <w:rFonts w:cs="Arial Unicode MS" w:eastAsia="Arial Unicode MS"/>
          <w:rtl w:val="0"/>
          <w:lang w:val="fr-FR"/>
        </w:rPr>
        <w:t>En plus des effets sympathomim</w:t>
      </w:r>
      <w:r>
        <w:rPr>
          <w:rFonts w:cs="Arial Unicode MS" w:eastAsia="Arial Unicode MS" w:hint="default"/>
          <w:rtl w:val="0"/>
          <w:lang w:val="fr-FR"/>
        </w:rPr>
        <w:t>é</w:t>
      </w:r>
      <w:r>
        <w:rPr>
          <w:rFonts w:cs="Arial Unicode MS" w:eastAsia="Arial Unicode MS"/>
          <w:rtl w:val="0"/>
          <w:lang w:val="fr-FR"/>
        </w:rPr>
        <w:t>tiques la plupart de ces substances peuvent aussi causer un syndrome s</w:t>
      </w:r>
      <w:r>
        <w:rPr>
          <w:rFonts w:cs="Arial Unicode MS" w:eastAsia="Arial Unicode MS" w:hint="default"/>
          <w:rtl w:val="0"/>
          <w:lang w:val="fr-FR"/>
        </w:rPr>
        <w:t>é</w:t>
      </w:r>
      <w:r>
        <w:rPr>
          <w:rFonts w:cs="Arial Unicode MS" w:eastAsia="Arial Unicode MS"/>
          <w:rtl w:val="0"/>
          <w:lang w:val="fr-FR"/>
        </w:rPr>
        <w:t>rotoninergique et une rabdomyolyse (lors agitation). Ex : coca</w:t>
      </w:r>
      <w:r>
        <w:rPr>
          <w:rFonts w:cs="Arial Unicode MS" w:eastAsia="Arial Unicode MS" w:hint="default"/>
          <w:rtl w:val="0"/>
          <w:lang w:val="fr-FR"/>
        </w:rPr>
        <w:t>ï</w:t>
      </w:r>
      <w:r>
        <w:rPr>
          <w:rFonts w:cs="Arial Unicode MS" w:eastAsia="Arial Unicode MS"/>
          <w:rtl w:val="0"/>
          <w:lang w:val="fr-FR"/>
        </w:rPr>
        <w:t>ne, amph</w:t>
      </w:r>
      <w:r>
        <w:rPr>
          <w:rFonts w:cs="Arial Unicode MS" w:eastAsia="Arial Unicode MS" w:hint="default"/>
          <w:rtl w:val="0"/>
          <w:lang w:val="fr-FR"/>
        </w:rPr>
        <w:t>é</w:t>
      </w:r>
      <w:r>
        <w:rPr>
          <w:rFonts w:cs="Arial Unicode MS" w:eastAsia="Arial Unicode MS"/>
          <w:rtl w:val="0"/>
          <w:lang w:val="fr-FR"/>
        </w:rPr>
        <w:t>tamines, sels de bains. SIADH aussi caus</w:t>
      </w:r>
      <w:r>
        <w:rPr>
          <w:rFonts w:cs="Arial Unicode MS" w:eastAsia="Arial Unicode MS" w:hint="default"/>
          <w:rtl w:val="0"/>
          <w:lang w:val="fr-FR"/>
        </w:rPr>
        <w:t xml:space="preserve">é </w:t>
      </w:r>
      <w:r>
        <w:rPr>
          <w:rFonts w:cs="Arial Unicode MS" w:eastAsia="Arial Unicode MS"/>
          <w:rtl w:val="0"/>
          <w:lang w:val="fr-FR"/>
        </w:rPr>
        <w:t>par certaines substances.</w:t>
      </w:r>
    </w:p>
    <w:p>
      <w:pPr>
        <w:pStyle w:val="Format libre"/>
        <w:bidi w:val="0"/>
      </w:pPr>
    </w:p>
    <w:p>
      <w:pPr>
        <w:pStyle w:val="Format libre"/>
        <w:rPr>
          <w:b w:val="1"/>
          <w:bCs w:val="1"/>
        </w:rPr>
      </w:pPr>
      <w:r>
        <w:rPr>
          <w:b w:val="1"/>
          <w:bCs w:val="1"/>
          <w:rtl w:val="0"/>
          <w:lang w:val="fr-FR"/>
        </w:rPr>
        <w:t>Coca</w:t>
      </w:r>
      <w:r>
        <w:rPr>
          <w:b w:val="1"/>
          <w:bCs w:val="1"/>
          <w:rtl w:val="0"/>
          <w:lang w:val="fr-FR"/>
        </w:rPr>
        <w:t>ï</w:t>
      </w:r>
      <w:r>
        <w:rPr>
          <w:b w:val="1"/>
          <w:bCs w:val="1"/>
          <w:rtl w:val="0"/>
          <w:lang w:val="fr-FR"/>
        </w:rPr>
        <w:t>ne - IV ou inhalation</w:t>
      </w:r>
    </w:p>
    <w:p>
      <w:pPr>
        <w:pStyle w:val="Format libre"/>
        <w:bidi w:val="0"/>
      </w:pPr>
      <w:r>
        <w:rPr>
          <w:rFonts w:cs="Arial Unicode MS" w:eastAsia="Arial Unicode MS"/>
          <w:rtl w:val="0"/>
          <w:lang w:val="fr-FR"/>
        </w:rPr>
        <w:t>Blocage pr</w:t>
      </w:r>
      <w:r>
        <w:rPr>
          <w:rFonts w:cs="Arial Unicode MS" w:eastAsia="Arial Unicode MS" w:hint="default"/>
          <w:rtl w:val="0"/>
          <w:lang w:val="fr-FR"/>
        </w:rPr>
        <w:t>é</w:t>
      </w:r>
      <w:r>
        <w:rPr>
          <w:rFonts w:cs="Arial Unicode MS" w:eastAsia="Arial Unicode MS"/>
          <w:rtl w:val="0"/>
          <w:lang w:val="fr-FR"/>
        </w:rPr>
        <w:t>-synaptique de la recapture de la dopamine, provoque euphorie et rel</w:t>
      </w:r>
      <w:r>
        <w:rPr>
          <w:rFonts w:cs="Arial Unicode MS" w:eastAsia="Arial Unicode MS" w:hint="default"/>
          <w:rtl w:val="0"/>
          <w:lang w:val="fr-FR"/>
        </w:rPr>
        <w:t>â</w:t>
      </w:r>
      <w:r>
        <w:rPr>
          <w:rFonts w:cs="Arial Unicode MS" w:eastAsia="Arial Unicode MS"/>
          <w:rtl w:val="0"/>
          <w:lang w:val="fr-FR"/>
        </w:rPr>
        <w:t>chement de noradr</w:t>
      </w:r>
      <w:r>
        <w:rPr>
          <w:rFonts w:cs="Arial Unicode MS" w:eastAsia="Arial Unicode MS" w:hint="default"/>
          <w:rtl w:val="0"/>
          <w:lang w:val="fr-FR"/>
        </w:rPr>
        <w:t>é</w:t>
      </w:r>
      <w:r>
        <w:rPr>
          <w:rFonts w:cs="Arial Unicode MS" w:eastAsia="Arial Unicode MS"/>
          <w:rtl w:val="0"/>
          <w:lang w:val="fr-FR"/>
        </w:rPr>
        <w:t xml:space="preserve">naline et </w:t>
      </w:r>
      <w:r>
        <w:rPr>
          <w:rFonts w:cs="Arial Unicode MS" w:eastAsia="Arial Unicode MS" w:hint="default"/>
          <w:rtl w:val="0"/>
          <w:lang w:val="fr-FR"/>
        </w:rPr>
        <w:t>é</w:t>
      </w:r>
      <w:r>
        <w:rPr>
          <w:rFonts w:cs="Arial Unicode MS" w:eastAsia="Arial Unicode MS"/>
          <w:rtl w:val="0"/>
          <w:lang w:val="fr-FR"/>
        </w:rPr>
        <w:t>pin</w:t>
      </w:r>
      <w:r>
        <w:rPr>
          <w:rFonts w:cs="Arial Unicode MS" w:eastAsia="Arial Unicode MS" w:hint="default"/>
          <w:rtl w:val="0"/>
          <w:lang w:val="fr-FR"/>
        </w:rPr>
        <w:t>é</w:t>
      </w:r>
      <w:r>
        <w:rPr>
          <w:rFonts w:cs="Arial Unicode MS" w:eastAsia="Arial Unicode MS"/>
          <w:rtl w:val="0"/>
          <w:lang w:val="fr-FR"/>
        </w:rPr>
        <w:t>phrine se qui provoque aussi vasospasme et HTA.</w:t>
      </w:r>
    </w:p>
    <w:p>
      <w:pPr>
        <w:pStyle w:val="Format libre"/>
        <w:bidi w:val="0"/>
        <w:rPr>
          <w:u w:val="none"/>
        </w:rPr>
      </w:pPr>
    </w:p>
    <w:p>
      <w:pPr>
        <w:pStyle w:val="Format libre"/>
        <w:rPr>
          <w:u w:val="none"/>
        </w:rPr>
      </w:pPr>
      <w:r>
        <w:rPr>
          <w:u w:val="none"/>
          <w:rtl w:val="0"/>
          <w:lang w:val="fr-FR"/>
        </w:rPr>
        <w:t>Sx : euphorie, agitation, sentiment d</w:t>
      </w:r>
      <w:r>
        <w:rPr>
          <w:u w:val="none"/>
          <w:rtl w:val="0"/>
          <w:lang w:val="fr-FR"/>
        </w:rPr>
        <w:t>’</w:t>
      </w:r>
      <w:r>
        <w:rPr>
          <w:u w:val="none"/>
          <w:rtl w:val="0"/>
          <w:lang w:val="fr-FR"/>
        </w:rPr>
        <w:t>invuln</w:t>
      </w:r>
      <w:r>
        <w:rPr>
          <w:u w:val="none"/>
          <w:rtl w:val="0"/>
          <w:lang w:val="fr-FR"/>
        </w:rPr>
        <w:t>é</w:t>
      </w:r>
      <w:r>
        <w:rPr>
          <w:u w:val="none"/>
          <w:rtl w:val="0"/>
          <w:lang w:val="fr-FR"/>
        </w:rPr>
        <w:t>rabilit</w:t>
      </w:r>
      <w:r>
        <w:rPr>
          <w:u w:val="none"/>
          <w:rtl w:val="0"/>
          <w:lang w:val="fr-FR"/>
        </w:rPr>
        <w:t>é</w:t>
      </w:r>
      <w:r>
        <w:rPr>
          <w:u w:val="none"/>
          <w:rtl w:val="0"/>
          <w:lang w:val="fr-FR"/>
        </w:rPr>
        <w:t xml:space="preserve">, stimulation sympathique (tachycardie, mydriase, sueurs), insomnie. En surdosage, </w:t>
      </w:r>
      <w:r>
        <w:rPr>
          <w:u w:val="none"/>
          <w:rtl w:val="0"/>
          <w:lang w:val="fr-FR"/>
        </w:rPr>
        <w:t>é</w:t>
      </w:r>
      <w:r>
        <w:rPr>
          <w:u w:val="none"/>
          <w:rtl w:val="0"/>
          <w:lang w:val="fr-FR"/>
        </w:rPr>
        <w:t>volue vers convulsions, dyspn</w:t>
      </w:r>
      <w:r>
        <w:rPr>
          <w:u w:val="none"/>
          <w:rtl w:val="0"/>
          <w:lang w:val="fr-FR"/>
        </w:rPr>
        <w:t>é</w:t>
      </w:r>
      <w:r>
        <w:rPr>
          <w:u w:val="none"/>
          <w:rtl w:val="0"/>
          <w:lang w:val="fr-FR"/>
        </w:rPr>
        <w:t>e, tachycardie, HTA arythmie ventriculaire.</w:t>
      </w:r>
      <w:r>
        <w:rPr>
          <w:u w:val="none"/>
        </w:rPr>
        <w:br w:type="textWrapping"/>
      </w:r>
      <w:r>
        <w:rPr>
          <w:u w:val="none"/>
          <w:rtl w:val="0"/>
          <w:lang w:val="fr-FR"/>
        </w:rPr>
        <w:t>Utilisation chronique peut donner parano</w:t>
      </w:r>
      <w:r>
        <w:rPr>
          <w:u w:val="none"/>
          <w:rtl w:val="0"/>
          <w:lang w:val="fr-FR"/>
        </w:rPr>
        <w:t>ï</w:t>
      </w:r>
      <w:r>
        <w:rPr>
          <w:u w:val="none"/>
          <w:rtl w:val="0"/>
          <w:lang w:val="fr-FR"/>
        </w:rPr>
        <w:t>a et psychose.</w:t>
      </w:r>
    </w:p>
    <w:p>
      <w:pPr>
        <w:pStyle w:val="Format libre"/>
        <w:rPr>
          <w:u w:val="none"/>
        </w:rPr>
      </w:pPr>
    </w:p>
    <w:p>
      <w:pPr>
        <w:pStyle w:val="Format libre"/>
        <w:rPr>
          <w:u w:val="none"/>
        </w:rPr>
      </w:pPr>
      <w:r>
        <w:rPr>
          <w:u w:val="none"/>
          <w:rtl w:val="0"/>
          <w:lang w:val="fr-FR"/>
        </w:rPr>
        <w:t>Complications : cardiovasculaire : IM, arythmie, rupture an</w:t>
      </w:r>
      <w:r>
        <w:rPr>
          <w:u w:val="none"/>
          <w:rtl w:val="0"/>
          <w:lang w:val="fr-FR"/>
        </w:rPr>
        <w:t>é</w:t>
      </w:r>
      <w:r>
        <w:rPr>
          <w:u w:val="none"/>
          <w:rtl w:val="0"/>
          <w:lang w:val="fr-FR"/>
        </w:rPr>
        <w:t>vrisme, etc.</w:t>
      </w:r>
      <w:r>
        <w:rPr>
          <w:u w:val="none"/>
        </w:rPr>
        <w:br w:type="textWrapping"/>
      </w:r>
      <w:r>
        <w:rPr>
          <w:u w:val="none"/>
          <w:rtl w:val="0"/>
          <w:lang w:val="fr-FR"/>
        </w:rPr>
        <w:t>convulsions, psychose, parano</w:t>
      </w:r>
      <w:r>
        <w:rPr>
          <w:u w:val="none"/>
          <w:rtl w:val="0"/>
          <w:lang w:val="fr-FR"/>
        </w:rPr>
        <w:t>ï</w:t>
      </w:r>
      <w:r>
        <w:rPr>
          <w:u w:val="none"/>
          <w:rtl w:val="0"/>
          <w:lang w:val="fr-FR"/>
        </w:rPr>
        <w:t>a, d</w:t>
      </w:r>
      <w:r>
        <w:rPr>
          <w:u w:val="none"/>
          <w:rtl w:val="0"/>
          <w:lang w:val="fr-FR"/>
        </w:rPr>
        <w:t>é</w:t>
      </w:r>
      <w:r>
        <w:rPr>
          <w:u w:val="none"/>
          <w:rtl w:val="0"/>
          <w:lang w:val="fr-FR"/>
        </w:rPr>
        <w:t>lirium, id</w:t>
      </w:r>
      <w:r>
        <w:rPr>
          <w:u w:val="none"/>
          <w:rtl w:val="0"/>
          <w:lang w:val="fr-FR"/>
        </w:rPr>
        <w:t>é</w:t>
      </w:r>
      <w:r>
        <w:rPr>
          <w:u w:val="none"/>
          <w:rtl w:val="0"/>
          <w:lang w:val="fr-FR"/>
        </w:rPr>
        <w:t xml:space="preserve">es suicidaires, perforation septum </w:t>
      </w:r>
      <w:r>
        <w:rPr>
          <w:sz w:val="20"/>
          <w:szCs w:val="20"/>
          <w:u w:val="none"/>
          <w:rtl w:val="0"/>
          <w:lang w:val="fr-FR"/>
        </w:rPr>
        <w:t xml:space="preserve">(peut aussi </w:t>
      </w:r>
      <w:r>
        <w:rPr>
          <w:sz w:val="20"/>
          <w:szCs w:val="20"/>
          <w:u w:val="none"/>
          <w:rtl w:val="0"/>
          <w:lang w:val="fr-FR"/>
        </w:rPr>
        <w:t>ê</w:t>
      </w:r>
      <w:r>
        <w:rPr>
          <w:sz w:val="20"/>
          <w:szCs w:val="20"/>
          <w:u w:val="none"/>
          <w:rtl w:val="0"/>
          <w:lang w:val="fr-FR"/>
        </w:rPr>
        <w:t>tre caus</w:t>
      </w:r>
      <w:r>
        <w:rPr>
          <w:sz w:val="20"/>
          <w:szCs w:val="20"/>
          <w:u w:val="none"/>
          <w:rtl w:val="0"/>
          <w:lang w:val="fr-FR"/>
        </w:rPr>
        <w:t xml:space="preserve">é </w:t>
      </w:r>
      <w:r>
        <w:rPr>
          <w:sz w:val="20"/>
          <w:szCs w:val="20"/>
          <w:u w:val="none"/>
          <w:rtl w:val="0"/>
          <w:lang w:val="fr-FR"/>
        </w:rPr>
        <w:t>par Wegener!)</w:t>
      </w:r>
    </w:p>
    <w:p>
      <w:pPr>
        <w:pStyle w:val="Format libre"/>
        <w:rPr>
          <w:u w:val="none"/>
        </w:rPr>
      </w:pPr>
    </w:p>
    <w:p>
      <w:pPr>
        <w:pStyle w:val="Format libre"/>
        <w:rPr>
          <w:u w:val="none"/>
        </w:rPr>
      </w:pPr>
      <w:r>
        <w:rPr>
          <w:u w:val="none"/>
          <w:rtl w:val="0"/>
          <w:lang w:val="fr-FR"/>
        </w:rPr>
        <w:t>Sevrage :</w:t>
      </w:r>
    </w:p>
    <w:p>
      <w:pPr>
        <w:pStyle w:val="Format libre"/>
        <w:rPr>
          <w:u w:val="none"/>
        </w:rPr>
      </w:pPr>
      <w:r>
        <w:rPr>
          <w:u w:val="none"/>
          <w:rtl w:val="0"/>
          <w:lang w:val="fr-FR"/>
        </w:rPr>
        <w:t xml:space="preserve">1er phase : 1-48 h </w:t>
      </w:r>
      <w:r>
        <w:rPr>
          <w:u w:val="none"/>
          <w:rtl w:val="0"/>
          <w:lang w:val="fr-FR"/>
        </w:rPr>
        <w:t>«</w:t>
      </w:r>
      <w:r>
        <w:rPr>
          <w:u w:val="none"/>
          <w:rtl w:val="0"/>
          <w:lang w:val="fr-FR"/>
        </w:rPr>
        <w:t>crash</w:t>
      </w:r>
      <w:r>
        <w:rPr>
          <w:u w:val="none"/>
          <w:rtl w:val="0"/>
          <w:lang w:val="fr-FR"/>
        </w:rPr>
        <w:t xml:space="preserve">» </w:t>
      </w:r>
      <w:r>
        <w:rPr>
          <w:u w:val="none"/>
          <w:rtl w:val="0"/>
          <w:lang w:val="fr-FR"/>
        </w:rPr>
        <w:t>: sommeil, augmentation de l</w:t>
      </w:r>
      <w:r>
        <w:rPr>
          <w:u w:val="none"/>
          <w:rtl w:val="0"/>
          <w:lang w:val="fr-FR"/>
        </w:rPr>
        <w:t>’</w:t>
      </w:r>
      <w:r>
        <w:rPr>
          <w:u w:val="none"/>
          <w:rtl w:val="0"/>
          <w:lang w:val="fr-FR"/>
        </w:rPr>
        <w:t>app</w:t>
      </w:r>
      <w:r>
        <w:rPr>
          <w:u w:val="none"/>
          <w:rtl w:val="0"/>
          <w:lang w:val="fr-FR"/>
        </w:rPr>
        <w:t>é</w:t>
      </w:r>
      <w:r>
        <w:rPr>
          <w:u w:val="none"/>
          <w:rtl w:val="0"/>
          <w:lang w:val="fr-FR"/>
        </w:rPr>
        <w:t>tit</w:t>
      </w:r>
    </w:p>
    <w:p>
      <w:pPr>
        <w:pStyle w:val="Format libre"/>
        <w:rPr>
          <w:u w:val="none"/>
        </w:rPr>
      </w:pPr>
      <w:r>
        <w:rPr>
          <w:u w:val="none"/>
          <w:rtl w:val="0"/>
          <w:lang w:val="fr-FR"/>
        </w:rPr>
        <w:t xml:space="preserve">2e phase : 1-10 semaines </w:t>
      </w:r>
      <w:r>
        <w:rPr>
          <w:u w:val="none"/>
          <w:rtl w:val="0"/>
          <w:lang w:val="fr-FR"/>
        </w:rPr>
        <w:t>«</w:t>
      </w:r>
      <w:r>
        <w:rPr>
          <w:u w:val="none"/>
          <w:rtl w:val="0"/>
          <w:lang w:val="fr-FR"/>
        </w:rPr>
        <w:t>sevrage</w:t>
      </w:r>
      <w:r>
        <w:rPr>
          <w:u w:val="none"/>
          <w:rtl w:val="0"/>
          <w:lang w:val="fr-FR"/>
        </w:rPr>
        <w:t xml:space="preserve">» </w:t>
      </w:r>
      <w:r>
        <w:rPr>
          <w:u w:val="none"/>
          <w:rtl w:val="0"/>
          <w:lang w:val="fr-FR"/>
        </w:rPr>
        <w:t>: dysphorie, fatigue, irritabilit</w:t>
      </w:r>
      <w:r>
        <w:rPr>
          <w:u w:val="none"/>
          <w:rtl w:val="0"/>
          <w:lang w:val="fr-FR"/>
        </w:rPr>
        <w:t>é</w:t>
      </w:r>
      <w:r>
        <w:rPr>
          <w:u w:val="none"/>
          <w:rtl w:val="0"/>
          <w:lang w:val="fr-FR"/>
        </w:rPr>
        <w:t>, cauchemars, agitation ou ralentissement psychomoteur, insomnie ou hypersomnie.</w:t>
      </w:r>
    </w:p>
    <w:p>
      <w:pPr>
        <w:pStyle w:val="Format libre"/>
        <w:rPr>
          <w:u w:val="none"/>
        </w:rPr>
      </w:pPr>
      <w:r>
        <w:rPr>
          <w:u w:val="none"/>
          <w:rtl w:val="0"/>
          <w:lang w:val="fr-FR"/>
        </w:rPr>
        <w:t>Peut se compliquer du suicide</w:t>
      </w:r>
      <w:r>
        <w:rPr>
          <w:u w:val="none"/>
          <w:rtl w:val="0"/>
          <w:lang w:val="fr-FR"/>
        </w:rPr>
        <w:t>…</w:t>
      </w:r>
    </w:p>
    <w:p>
      <w:pPr>
        <w:pStyle w:val="Format libre"/>
        <w:rPr>
          <w:u w:val="none"/>
        </w:rPr>
      </w:pPr>
      <w:r>
        <w:rPr>
          <w:u w:val="none"/>
          <w:rtl w:val="0"/>
          <w:lang w:val="fr-FR"/>
        </w:rPr>
        <w:t>Traitement de support.</w:t>
      </w:r>
    </w:p>
    <w:p>
      <w:pPr>
        <w:pStyle w:val="Format libre"/>
        <w:rPr>
          <w:u w:val="none"/>
        </w:rPr>
      </w:pPr>
    </w:p>
    <w:p>
      <w:pPr>
        <w:pStyle w:val="Format libre"/>
        <w:rPr>
          <w:u w:val="none"/>
        </w:rPr>
      </w:pPr>
      <w:r>
        <w:rPr>
          <w:u w:val="none"/>
          <w:rtl w:val="0"/>
          <w:lang w:val="fr-FR"/>
        </w:rPr>
        <w:t>Traitement surdose : Lorazepam et diazepam pour surdosage. Labetalol et propanolol pour contr</w:t>
      </w:r>
      <w:r>
        <w:rPr>
          <w:u w:val="none"/>
          <w:rtl w:val="0"/>
          <w:lang w:val="fr-FR"/>
        </w:rPr>
        <w:t>ô</w:t>
      </w:r>
      <w:r>
        <w:rPr>
          <w:u w:val="none"/>
          <w:rtl w:val="0"/>
          <w:lang w:val="fr-FR"/>
        </w:rPr>
        <w:t>le TA.</w:t>
      </w:r>
    </w:p>
    <w:p>
      <w:pPr>
        <w:pStyle w:val="Format libre"/>
        <w:rPr>
          <w:u w:val="none"/>
        </w:rPr>
      </w:pPr>
    </w:p>
    <w:p>
      <w:pPr>
        <w:pStyle w:val="Format libre"/>
        <w:rPr>
          <w:u w:val="none"/>
        </w:rPr>
      </w:pPr>
    </w:p>
    <w:p>
      <w:pPr>
        <w:pStyle w:val="Format libre"/>
        <w:rPr>
          <w:i w:val="1"/>
          <w:iCs w:val="1"/>
          <w:u w:val="none"/>
        </w:rPr>
      </w:pPr>
      <w:r>
        <w:rPr>
          <w:i w:val="1"/>
          <w:iCs w:val="1"/>
          <w:u w:val="none"/>
          <w:rtl w:val="0"/>
          <w:lang w:val="fr-FR"/>
        </w:rPr>
        <w:t>Atteinte pulmonaire de la coca</w:t>
      </w:r>
      <w:r>
        <w:rPr>
          <w:i w:val="1"/>
          <w:iCs w:val="1"/>
          <w:u w:val="none"/>
          <w:rtl w:val="0"/>
          <w:lang w:val="fr-FR"/>
        </w:rPr>
        <w:t>ï</w:t>
      </w:r>
      <w:r>
        <w:rPr>
          <w:i w:val="1"/>
          <w:iCs w:val="1"/>
          <w:u w:val="none"/>
          <w:rtl w:val="0"/>
          <w:lang w:val="fr-FR"/>
        </w:rPr>
        <w:t>ne -&gt; voir pneumologie</w:t>
      </w:r>
    </w:p>
    <w:p>
      <w:pPr>
        <w:pStyle w:val="Format libre"/>
        <w:rPr>
          <w:u w:val="none"/>
        </w:rPr>
      </w:pPr>
    </w:p>
    <w:p>
      <w:pPr>
        <w:pStyle w:val="Format libre"/>
        <w:rPr>
          <w:b w:val="1"/>
          <w:bCs w:val="1"/>
          <w:u w:val="none"/>
        </w:rPr>
      </w:pPr>
      <w:r>
        <w:rPr>
          <w:b w:val="1"/>
          <w:bCs w:val="1"/>
          <w:rtl w:val="0"/>
          <w:lang w:val="fr-FR"/>
        </w:rPr>
        <w:t>Amph</w:t>
      </w:r>
      <w:r>
        <w:rPr>
          <w:b w:val="1"/>
          <w:bCs w:val="1"/>
          <w:rtl w:val="0"/>
          <w:lang w:val="fr-FR"/>
        </w:rPr>
        <w:t>é</w:t>
      </w:r>
      <w:r>
        <w:rPr>
          <w:b w:val="1"/>
          <w:bCs w:val="1"/>
          <w:rtl w:val="0"/>
          <w:lang w:val="fr-FR"/>
        </w:rPr>
        <w:t>tamine</w:t>
      </w:r>
    </w:p>
    <w:p>
      <w:pPr>
        <w:pStyle w:val="Format libre"/>
        <w:rPr>
          <w:u w:val="none"/>
        </w:rPr>
      </w:pPr>
      <w:r>
        <w:rPr>
          <w:u w:val="none"/>
          <w:rtl w:val="0"/>
          <w:lang w:val="fr-FR"/>
        </w:rPr>
        <w:t>m</w:t>
      </w:r>
      <w:r>
        <w:rPr>
          <w:u w:val="none"/>
          <w:rtl w:val="0"/>
          <w:lang w:val="fr-FR"/>
        </w:rPr>
        <w:t>é</w:t>
      </w:r>
      <w:r>
        <w:rPr>
          <w:u w:val="none"/>
          <w:rtl w:val="0"/>
          <w:lang w:val="fr-FR"/>
        </w:rPr>
        <w:t>thamph</w:t>
      </w:r>
      <w:r>
        <w:rPr>
          <w:u w:val="none"/>
          <w:rtl w:val="0"/>
          <w:lang w:val="fr-FR"/>
        </w:rPr>
        <w:t>é</w:t>
      </w:r>
      <w:r>
        <w:rPr>
          <w:u w:val="none"/>
          <w:rtl w:val="0"/>
          <w:lang w:val="fr-FR"/>
        </w:rPr>
        <w:t>tamine - PO</w:t>
      </w:r>
    </w:p>
    <w:p>
      <w:pPr>
        <w:pStyle w:val="Format libre"/>
        <w:rPr>
          <w:u w:val="none"/>
        </w:rPr>
      </w:pPr>
      <w:r>
        <w:rPr>
          <w:u w:val="none"/>
          <w:rtl w:val="0"/>
          <w:lang w:val="fr-FR"/>
        </w:rPr>
        <w:t>crystal-meth  (forme cristallis</w:t>
      </w:r>
      <w:r>
        <w:rPr>
          <w:u w:val="none"/>
          <w:rtl w:val="0"/>
          <w:lang w:val="fr-FR"/>
        </w:rPr>
        <w:t>é</w:t>
      </w:r>
      <w:r>
        <w:rPr>
          <w:u w:val="none"/>
          <w:rtl w:val="0"/>
          <w:lang w:val="fr-FR"/>
        </w:rPr>
        <w:t>e de l</w:t>
      </w:r>
      <w:r>
        <w:rPr>
          <w:u w:val="none"/>
          <w:rtl w:val="0"/>
          <w:lang w:val="fr-FR"/>
        </w:rPr>
        <w:t>’</w:t>
      </w:r>
      <w:r>
        <w:rPr>
          <w:u w:val="none"/>
          <w:rtl w:val="0"/>
          <w:lang w:val="fr-FR"/>
        </w:rPr>
        <w:t>amph</w:t>
      </w:r>
      <w:r>
        <w:rPr>
          <w:u w:val="none"/>
          <w:rtl w:val="0"/>
          <w:lang w:val="fr-FR"/>
        </w:rPr>
        <w:t>é</w:t>
      </w:r>
      <w:r>
        <w:rPr>
          <w:u w:val="none"/>
          <w:rtl w:val="0"/>
          <w:lang w:val="fr-FR"/>
        </w:rPr>
        <w:t>tamine) permet utilisation IV/inhalation</w:t>
      </w:r>
    </w:p>
    <w:p>
      <w:pPr>
        <w:pStyle w:val="Format libre"/>
        <w:rPr>
          <w:u w:val="none"/>
        </w:rPr>
      </w:pPr>
      <w:r>
        <w:rPr>
          <w:u w:val="none"/>
          <w:rtl w:val="0"/>
          <w:lang w:val="fr-FR"/>
        </w:rPr>
        <w:t>MDMA</w:t>
      </w:r>
    </w:p>
    <w:p>
      <w:pPr>
        <w:pStyle w:val="Format libre"/>
        <w:rPr>
          <w:u w:val="none"/>
        </w:rPr>
      </w:pPr>
    </w:p>
    <w:p>
      <w:pPr>
        <w:pStyle w:val="Format libre"/>
        <w:rPr>
          <w:u w:val="none"/>
        </w:rPr>
      </w:pPr>
      <w:r>
        <w:rPr>
          <w:u w:val="none"/>
          <w:rtl w:val="0"/>
          <w:lang w:val="fr-FR"/>
        </w:rPr>
        <w:t>Sx : euphorie, bien-</w:t>
      </w:r>
      <w:r>
        <w:rPr>
          <w:u w:val="none"/>
          <w:rtl w:val="0"/>
          <w:lang w:val="fr-FR"/>
        </w:rPr>
        <w:t>ê</w:t>
      </w:r>
      <w:r>
        <w:rPr>
          <w:u w:val="none"/>
          <w:rtl w:val="0"/>
          <w:lang w:val="fr-FR"/>
        </w:rPr>
        <w:t>tre, diminution de l</w:t>
      </w:r>
      <w:r>
        <w:rPr>
          <w:u w:val="none"/>
          <w:rtl w:val="0"/>
          <w:lang w:val="fr-FR"/>
        </w:rPr>
        <w:t>’</w:t>
      </w:r>
      <w:r>
        <w:rPr>
          <w:u w:val="none"/>
          <w:rtl w:val="0"/>
          <w:lang w:val="fr-FR"/>
        </w:rPr>
        <w:t>app</w:t>
      </w:r>
      <w:r>
        <w:rPr>
          <w:u w:val="none"/>
          <w:rtl w:val="0"/>
          <w:lang w:val="fr-FR"/>
        </w:rPr>
        <w:t>é</w:t>
      </w:r>
      <w:r>
        <w:rPr>
          <w:u w:val="none"/>
          <w:rtl w:val="0"/>
          <w:lang w:val="fr-FR"/>
        </w:rPr>
        <w:t>tit et du sommeil, augmentation de l</w:t>
      </w:r>
      <w:r>
        <w:rPr>
          <w:u w:val="none"/>
          <w:rtl w:val="0"/>
          <w:lang w:val="fr-FR"/>
        </w:rPr>
        <w:t>’</w:t>
      </w:r>
      <w:r>
        <w:rPr>
          <w:u w:val="none"/>
          <w:rtl w:val="0"/>
          <w:lang w:val="fr-FR"/>
        </w:rPr>
        <w:t>attention, tachycardie, HTA. Propri</w:t>
      </w:r>
      <w:r>
        <w:rPr>
          <w:u w:val="none"/>
          <w:rtl w:val="0"/>
          <w:lang w:val="fr-FR"/>
        </w:rPr>
        <w:t>é</w:t>
      </w:r>
      <w:r>
        <w:rPr>
          <w:u w:val="none"/>
          <w:rtl w:val="0"/>
          <w:lang w:val="fr-FR"/>
        </w:rPr>
        <w:t>t</w:t>
      </w:r>
      <w:r>
        <w:rPr>
          <w:u w:val="none"/>
          <w:rtl w:val="0"/>
          <w:lang w:val="fr-FR"/>
        </w:rPr>
        <w:t>é</w:t>
      </w:r>
      <w:r>
        <w:rPr>
          <w:u w:val="none"/>
          <w:rtl w:val="0"/>
          <w:lang w:val="fr-FR"/>
        </w:rPr>
        <w:t>s hallucinog</w:t>
      </w:r>
      <w:r>
        <w:rPr>
          <w:u w:val="none"/>
          <w:rtl w:val="0"/>
          <w:lang w:val="fr-FR"/>
        </w:rPr>
        <w:t>è</w:t>
      </w:r>
      <w:r>
        <w:rPr>
          <w:u w:val="none"/>
          <w:rtl w:val="0"/>
          <w:lang w:val="fr-FR"/>
        </w:rPr>
        <w:t>ne avec MDMA.</w:t>
      </w:r>
    </w:p>
    <w:p>
      <w:pPr>
        <w:pStyle w:val="Format libre"/>
        <w:rPr>
          <w:u w:val="none"/>
        </w:rPr>
      </w:pPr>
      <w:r>
        <w:rPr>
          <w:u w:val="none"/>
          <w:rtl w:val="0"/>
          <w:lang w:val="fr-FR"/>
        </w:rPr>
        <w:t>Peut se compliquer de psychose</w:t>
      </w:r>
    </w:p>
    <w:p>
      <w:pPr>
        <w:pStyle w:val="Format libre"/>
        <w:rPr>
          <w:u w:val="none"/>
        </w:rPr>
      </w:pPr>
      <w:r>
        <w:rPr>
          <w:u w:val="none"/>
          <w:rtl w:val="0"/>
          <w:lang w:val="fr-FR"/>
        </w:rPr>
        <w:t>Sevrage : dysphorie, fatigue, etc.</w:t>
      </w:r>
    </w:p>
    <w:p>
      <w:pPr>
        <w:pStyle w:val="Format libre"/>
        <w:rPr>
          <w:u w:val="single"/>
        </w:rPr>
      </w:pPr>
    </w:p>
    <w:p>
      <w:pPr>
        <w:pStyle w:val="Format libre"/>
        <w:rPr>
          <w:sz w:val="22"/>
          <w:szCs w:val="22"/>
        </w:rPr>
      </w:pPr>
    </w:p>
    <w:p>
      <w:pPr>
        <w:pStyle w:val="Format libre"/>
        <w:rPr>
          <w:sz w:val="22"/>
          <w:szCs w:val="22"/>
        </w:rPr>
      </w:pPr>
      <w:r>
        <w:rPr>
          <w:sz w:val="22"/>
          <w:szCs w:val="22"/>
          <w:rtl w:val="0"/>
          <w:lang w:val="fr-FR"/>
        </w:rPr>
        <w:t>Traitement :</w:t>
      </w:r>
    </w:p>
    <w:p>
      <w:pPr>
        <w:pStyle w:val="Format libre"/>
        <w:numPr>
          <w:ilvl w:val="0"/>
          <w:numId w:val="387"/>
        </w:numPr>
        <w:rPr>
          <w:sz w:val="22"/>
          <w:szCs w:val="22"/>
          <w:lang w:val="fr-FR"/>
        </w:rPr>
      </w:pPr>
      <w:r>
        <w:rPr>
          <w:sz w:val="22"/>
          <w:szCs w:val="22"/>
          <w:rtl w:val="0"/>
          <w:lang w:val="fr-FR"/>
        </w:rPr>
        <w:t>Benzodiaz</w:t>
      </w:r>
      <w:r>
        <w:rPr>
          <w:sz w:val="22"/>
          <w:szCs w:val="22"/>
          <w:rtl w:val="0"/>
          <w:lang w:val="fr-FR"/>
        </w:rPr>
        <w:t>é</w:t>
      </w:r>
      <w:r>
        <w:rPr>
          <w:sz w:val="22"/>
          <w:szCs w:val="22"/>
          <w:rtl w:val="0"/>
          <w:lang w:val="fr-FR"/>
        </w:rPr>
        <w:t>pines : loraz</w:t>
      </w:r>
      <w:r>
        <w:rPr>
          <w:sz w:val="22"/>
          <w:szCs w:val="22"/>
          <w:rtl w:val="0"/>
          <w:lang w:val="fr-FR"/>
        </w:rPr>
        <w:t>é</w:t>
      </w:r>
      <w:r>
        <w:rPr>
          <w:sz w:val="22"/>
          <w:szCs w:val="22"/>
          <w:rtl w:val="0"/>
          <w:lang w:val="fr-FR"/>
        </w:rPr>
        <w:t>pam, diaz</w:t>
      </w:r>
      <w:r>
        <w:rPr>
          <w:sz w:val="22"/>
          <w:szCs w:val="22"/>
          <w:rtl w:val="0"/>
          <w:lang w:val="fr-FR"/>
        </w:rPr>
        <w:t>é</w:t>
      </w:r>
      <w:r>
        <w:rPr>
          <w:sz w:val="22"/>
          <w:szCs w:val="22"/>
          <w:rtl w:val="0"/>
          <w:lang w:val="fr-FR"/>
        </w:rPr>
        <w:t>pam</w:t>
      </w:r>
      <w:r>
        <w:rPr>
          <w:sz w:val="22"/>
          <w:szCs w:val="22"/>
        </w:rPr>
        <w:br w:type="textWrapping"/>
      </w:r>
      <w:r>
        <w:rPr>
          <w:sz w:val="22"/>
          <w:szCs w:val="22"/>
          <w:rtl w:val="0"/>
          <w:lang w:val="fr-FR"/>
        </w:rPr>
        <w:t>Contr</w:t>
      </w:r>
      <w:r>
        <w:rPr>
          <w:sz w:val="22"/>
          <w:szCs w:val="22"/>
          <w:rtl w:val="0"/>
          <w:lang w:val="fr-FR"/>
        </w:rPr>
        <w:t>ô</w:t>
      </w:r>
      <w:r>
        <w:rPr>
          <w:sz w:val="22"/>
          <w:szCs w:val="22"/>
          <w:rtl w:val="0"/>
          <w:lang w:val="fr-FR"/>
        </w:rPr>
        <w:t>le agitation/tachyC/HTA avec benzodiaz</w:t>
      </w:r>
      <w:r>
        <w:rPr>
          <w:sz w:val="22"/>
          <w:szCs w:val="22"/>
          <w:rtl w:val="0"/>
          <w:lang w:val="fr-FR"/>
        </w:rPr>
        <w:t>é</w:t>
      </w:r>
      <w:r>
        <w:rPr>
          <w:sz w:val="22"/>
          <w:szCs w:val="22"/>
          <w:rtl w:val="0"/>
          <w:lang w:val="fr-FR"/>
        </w:rPr>
        <w:t>pines (diminution du relargage m</w:t>
      </w:r>
      <w:r>
        <w:rPr>
          <w:sz w:val="22"/>
          <w:szCs w:val="22"/>
          <w:rtl w:val="0"/>
          <w:lang w:val="fr-FR"/>
        </w:rPr>
        <w:t>é</w:t>
      </w:r>
      <w:r>
        <w:rPr>
          <w:sz w:val="22"/>
          <w:szCs w:val="22"/>
          <w:rtl w:val="0"/>
          <w:lang w:val="fr-FR"/>
        </w:rPr>
        <w:t>dia par le SNC des cath</w:t>
      </w:r>
      <w:r>
        <w:rPr>
          <w:sz w:val="22"/>
          <w:szCs w:val="22"/>
          <w:rtl w:val="0"/>
          <w:lang w:val="fr-FR"/>
        </w:rPr>
        <w:t>é</w:t>
      </w:r>
      <w:r>
        <w:rPr>
          <w:sz w:val="22"/>
          <w:szCs w:val="22"/>
          <w:rtl w:val="0"/>
          <w:lang w:val="fr-FR"/>
        </w:rPr>
        <w:t>cholamines endog</w:t>
      </w:r>
      <w:r>
        <w:rPr>
          <w:sz w:val="22"/>
          <w:szCs w:val="22"/>
          <w:rtl w:val="0"/>
          <w:lang w:val="fr-FR"/>
        </w:rPr>
        <w:t>è</w:t>
      </w:r>
      <w:r>
        <w:rPr>
          <w:sz w:val="22"/>
          <w:szCs w:val="22"/>
          <w:rtl w:val="0"/>
          <w:lang w:val="fr-FR"/>
        </w:rPr>
        <w:t>nes.)</w:t>
      </w:r>
    </w:p>
    <w:p>
      <w:pPr>
        <w:pStyle w:val="Format libre"/>
        <w:numPr>
          <w:ilvl w:val="0"/>
          <w:numId w:val="385"/>
        </w:numPr>
        <w:rPr>
          <w:sz w:val="22"/>
          <w:szCs w:val="22"/>
          <w:lang w:val="fr-FR"/>
        </w:rPr>
      </w:pPr>
      <w:r>
        <w:rPr>
          <w:sz w:val="22"/>
          <w:szCs w:val="22"/>
          <w:rtl w:val="0"/>
          <w:lang w:val="fr-FR"/>
        </w:rPr>
        <w:t>Nitroglyc</w:t>
      </w:r>
      <w:r>
        <w:rPr>
          <w:sz w:val="22"/>
          <w:szCs w:val="22"/>
          <w:rtl w:val="0"/>
          <w:lang w:val="fr-FR"/>
        </w:rPr>
        <w:t>é</w:t>
      </w:r>
      <w:r>
        <w:rPr>
          <w:sz w:val="22"/>
          <w:szCs w:val="22"/>
          <w:rtl w:val="0"/>
          <w:lang w:val="fr-FR"/>
        </w:rPr>
        <w:t>rine/nitroprussiate/phentolamine pour HTA/DRS</w:t>
      </w:r>
    </w:p>
    <w:p>
      <w:pPr>
        <w:pStyle w:val="Format libre"/>
        <w:numPr>
          <w:ilvl w:val="1"/>
          <w:numId w:val="385"/>
        </w:numPr>
        <w:rPr>
          <w:sz w:val="22"/>
          <w:szCs w:val="22"/>
          <w:lang w:val="fr-FR"/>
        </w:rPr>
      </w:pPr>
      <w:r>
        <w:rPr>
          <w:sz w:val="22"/>
          <w:szCs w:val="22"/>
          <w:rtl w:val="0"/>
          <w:lang w:val="fr-FR"/>
        </w:rPr>
        <w:t>Phentolamine : 1-2,5mg IV q 5-15min max 15mg/bolus, puis perfusion 1-40mg/h selon TA. Dur</w:t>
      </w:r>
      <w:r>
        <w:rPr>
          <w:sz w:val="22"/>
          <w:szCs w:val="22"/>
          <w:rtl w:val="0"/>
          <w:lang w:val="fr-FR"/>
        </w:rPr>
        <w:t>é</w:t>
      </w:r>
      <w:r>
        <w:rPr>
          <w:sz w:val="22"/>
          <w:szCs w:val="22"/>
          <w:rtl w:val="0"/>
          <w:lang w:val="fr-FR"/>
        </w:rPr>
        <w:t>e 10-30 min IV. Effets and : HypoTA, tachy r</w:t>
      </w:r>
      <w:r>
        <w:rPr>
          <w:sz w:val="22"/>
          <w:szCs w:val="22"/>
          <w:rtl w:val="0"/>
          <w:lang w:val="fr-FR"/>
        </w:rPr>
        <w:t>é</w:t>
      </w:r>
      <w:r>
        <w:rPr>
          <w:sz w:val="22"/>
          <w:szCs w:val="22"/>
          <w:rtl w:val="0"/>
          <w:lang w:val="fr-FR"/>
        </w:rPr>
        <w:t>flex, HTA, Flushing, c</w:t>
      </w:r>
      <w:r>
        <w:rPr>
          <w:sz w:val="22"/>
          <w:szCs w:val="22"/>
          <w:rtl w:val="0"/>
          <w:lang w:val="fr-FR"/>
        </w:rPr>
        <w:t>é</w:t>
      </w:r>
      <w:r>
        <w:rPr>
          <w:sz w:val="22"/>
          <w:szCs w:val="22"/>
          <w:rtl w:val="0"/>
          <w:lang w:val="fr-FR"/>
        </w:rPr>
        <w:t>phal</w:t>
      </w:r>
      <w:r>
        <w:rPr>
          <w:sz w:val="22"/>
          <w:szCs w:val="22"/>
          <w:rtl w:val="0"/>
          <w:lang w:val="fr-FR"/>
        </w:rPr>
        <w:t>é</w:t>
      </w:r>
      <w:r>
        <w:rPr>
          <w:sz w:val="22"/>
          <w:szCs w:val="22"/>
          <w:rtl w:val="0"/>
          <w:lang w:val="fr-FR"/>
        </w:rPr>
        <w:t>e</w:t>
      </w:r>
    </w:p>
    <w:p>
      <w:pPr>
        <w:pStyle w:val="Format libre"/>
        <w:numPr>
          <w:ilvl w:val="0"/>
          <w:numId w:val="385"/>
        </w:numPr>
        <w:rPr>
          <w:sz w:val="22"/>
          <w:szCs w:val="22"/>
          <w:lang w:val="fr-FR"/>
        </w:rPr>
      </w:pPr>
      <w:r>
        <w:rPr>
          <w:sz w:val="22"/>
          <w:szCs w:val="22"/>
          <w:rtl w:val="0"/>
          <w:lang w:val="fr-FR"/>
        </w:rPr>
        <w:t>Traitement de complications : syndrome s</w:t>
      </w:r>
      <w:r>
        <w:rPr>
          <w:sz w:val="22"/>
          <w:szCs w:val="22"/>
          <w:rtl w:val="0"/>
          <w:lang w:val="fr-FR"/>
        </w:rPr>
        <w:t>é</w:t>
      </w:r>
      <w:r>
        <w:rPr>
          <w:sz w:val="22"/>
          <w:szCs w:val="22"/>
          <w:rtl w:val="0"/>
          <w:lang w:val="fr-FR"/>
        </w:rPr>
        <w:t>rotoninergique / trauma / etc. et co-intox : l</w:t>
      </w:r>
      <w:r>
        <w:rPr>
          <w:sz w:val="22"/>
          <w:szCs w:val="22"/>
          <w:rtl w:val="0"/>
          <w:lang w:val="fr-FR"/>
        </w:rPr>
        <w:t>é</w:t>
      </w:r>
      <w:r>
        <w:rPr>
          <w:sz w:val="22"/>
          <w:szCs w:val="22"/>
          <w:rtl w:val="0"/>
          <w:lang w:val="fr-FR"/>
        </w:rPr>
        <w:t>vimazole, autres substances utilis</w:t>
      </w:r>
      <w:r>
        <w:rPr>
          <w:sz w:val="22"/>
          <w:szCs w:val="22"/>
          <w:rtl w:val="0"/>
          <w:lang w:val="fr-FR"/>
        </w:rPr>
        <w:t>é</w:t>
      </w:r>
      <w:r>
        <w:rPr>
          <w:sz w:val="22"/>
          <w:szCs w:val="22"/>
          <w:rtl w:val="0"/>
          <w:lang w:val="fr-FR"/>
        </w:rPr>
        <w:t xml:space="preserve">es pour </w:t>
      </w:r>
      <w:r>
        <w:rPr>
          <w:sz w:val="22"/>
          <w:szCs w:val="22"/>
          <w:rtl w:val="0"/>
          <w:lang w:val="fr-FR"/>
        </w:rPr>
        <w:t>«</w:t>
      </w:r>
      <w:r>
        <w:rPr>
          <w:sz w:val="22"/>
          <w:szCs w:val="22"/>
          <w:rtl w:val="0"/>
          <w:lang w:val="fr-FR"/>
        </w:rPr>
        <w:t>couper</w:t>
      </w:r>
      <w:r>
        <w:rPr>
          <w:sz w:val="22"/>
          <w:szCs w:val="22"/>
          <w:rtl w:val="0"/>
          <w:lang w:val="fr-FR"/>
        </w:rPr>
        <w:t xml:space="preserve">» </w:t>
      </w:r>
      <w:r>
        <w:rPr>
          <w:sz w:val="22"/>
          <w:szCs w:val="22"/>
          <w:rtl w:val="0"/>
          <w:lang w:val="fr-FR"/>
        </w:rPr>
        <w:t>la substance.</w:t>
      </w:r>
    </w:p>
    <w:p>
      <w:pPr>
        <w:pStyle w:val="Format libre"/>
        <w:rPr>
          <w:sz w:val="22"/>
          <w:szCs w:val="22"/>
        </w:rPr>
      </w:pPr>
    </w:p>
    <w:p>
      <w:pPr>
        <w:pStyle w:val="Format libre"/>
        <w:rPr>
          <w:sz w:val="22"/>
          <w:szCs w:val="22"/>
        </w:rPr>
      </w:pPr>
      <w:r>
        <w:rPr>
          <w:sz w:val="22"/>
          <w:szCs w:val="22"/>
          <w:rtl w:val="0"/>
          <w:lang w:val="fr-FR"/>
        </w:rPr>
        <w:t>B</w:t>
      </w:r>
      <w:r>
        <w:rPr>
          <w:sz w:val="22"/>
          <w:szCs w:val="22"/>
          <w:rtl w:val="0"/>
          <w:lang w:val="fr-FR"/>
        </w:rPr>
        <w:t>é</w:t>
      </w:r>
      <w:r>
        <w:rPr>
          <w:sz w:val="22"/>
          <w:szCs w:val="22"/>
          <w:rtl w:val="0"/>
          <w:lang w:val="fr-FR"/>
        </w:rPr>
        <w:t>tabloqueurs g</w:t>
      </w:r>
      <w:r>
        <w:rPr>
          <w:sz w:val="22"/>
          <w:szCs w:val="22"/>
          <w:rtl w:val="0"/>
          <w:lang w:val="fr-FR"/>
        </w:rPr>
        <w:t>é</w:t>
      </w:r>
      <w:r>
        <w:rPr>
          <w:sz w:val="22"/>
          <w:szCs w:val="22"/>
          <w:rtl w:val="0"/>
          <w:lang w:val="fr-FR"/>
        </w:rPr>
        <w:t>n</w:t>
      </w:r>
      <w:r>
        <w:rPr>
          <w:sz w:val="22"/>
          <w:szCs w:val="22"/>
          <w:rtl w:val="0"/>
          <w:lang w:val="fr-FR"/>
        </w:rPr>
        <w:t>é</w:t>
      </w:r>
      <w:r>
        <w:rPr>
          <w:sz w:val="22"/>
          <w:szCs w:val="22"/>
          <w:rtl w:val="0"/>
          <w:lang w:val="fr-FR"/>
        </w:rPr>
        <w:t>ralement contre-indiqu</w:t>
      </w:r>
      <w:r>
        <w:rPr>
          <w:sz w:val="22"/>
          <w:szCs w:val="22"/>
          <w:rtl w:val="0"/>
          <w:lang w:val="fr-FR"/>
        </w:rPr>
        <w:t>é</w:t>
      </w:r>
      <w:r>
        <w:rPr>
          <w:sz w:val="22"/>
          <w:szCs w:val="22"/>
          <w:rtl w:val="0"/>
          <w:lang w:val="fr-FR"/>
        </w:rPr>
        <w:t>s car risque de vasoconstriction alpha non oppos</w:t>
      </w:r>
      <w:r>
        <w:rPr>
          <w:sz w:val="22"/>
          <w:szCs w:val="22"/>
          <w:rtl w:val="0"/>
          <w:lang w:val="fr-FR"/>
        </w:rPr>
        <w:t>é</w:t>
      </w:r>
      <w:r>
        <w:rPr>
          <w:sz w:val="22"/>
          <w:szCs w:val="22"/>
          <w:rtl w:val="0"/>
          <w:lang w:val="fr-FR"/>
        </w:rPr>
        <w:t>e, mais si patient tr</w:t>
      </w:r>
      <w:r>
        <w:rPr>
          <w:sz w:val="22"/>
          <w:szCs w:val="22"/>
          <w:rtl w:val="0"/>
          <w:lang w:val="fr-FR"/>
        </w:rPr>
        <w:t>è</w:t>
      </w:r>
      <w:r>
        <w:rPr>
          <w:sz w:val="22"/>
          <w:szCs w:val="22"/>
          <w:rtl w:val="0"/>
          <w:lang w:val="fr-FR"/>
        </w:rPr>
        <w:t>s tachycarde ou Sx cardio et r</w:t>
      </w:r>
      <w:r>
        <w:rPr>
          <w:sz w:val="22"/>
          <w:szCs w:val="22"/>
          <w:rtl w:val="0"/>
          <w:lang w:val="fr-FR"/>
        </w:rPr>
        <w:t>é</w:t>
      </w:r>
      <w:r>
        <w:rPr>
          <w:sz w:val="22"/>
          <w:szCs w:val="22"/>
          <w:rtl w:val="0"/>
          <w:lang w:val="fr-FR"/>
        </w:rPr>
        <w:t>cepteurs alpha bloqu</w:t>
      </w:r>
      <w:r>
        <w:rPr>
          <w:sz w:val="22"/>
          <w:szCs w:val="22"/>
          <w:rtl w:val="0"/>
          <w:lang w:val="fr-FR"/>
        </w:rPr>
        <w:t>é</w:t>
      </w:r>
      <w:r>
        <w:rPr>
          <w:sz w:val="22"/>
          <w:szCs w:val="22"/>
          <w:rtl w:val="0"/>
          <w:lang w:val="fr-FR"/>
        </w:rPr>
        <w:t>s, possible de consid</w:t>
      </w:r>
      <w:r>
        <w:rPr>
          <w:sz w:val="22"/>
          <w:szCs w:val="22"/>
          <w:rtl w:val="0"/>
          <w:lang w:val="fr-FR"/>
        </w:rPr>
        <w:t>é</w:t>
      </w:r>
      <w:r>
        <w:rPr>
          <w:sz w:val="22"/>
          <w:szCs w:val="22"/>
          <w:rtl w:val="0"/>
          <w:lang w:val="fr-FR"/>
        </w:rPr>
        <w:t>rer esmolol?</w:t>
      </w:r>
    </w:p>
    <w:p>
      <w:pPr>
        <w:pStyle w:val="Format libre"/>
        <w:rPr>
          <w:sz w:val="22"/>
          <w:szCs w:val="22"/>
        </w:rPr>
      </w:pPr>
    </w:p>
    <w:p>
      <w:pPr>
        <w:pStyle w:val="Format libre"/>
        <w:rPr>
          <w:sz w:val="18"/>
          <w:szCs w:val="18"/>
        </w:rPr>
      </w:pPr>
      <w:r>
        <w:rPr>
          <w:sz w:val="18"/>
          <w:szCs w:val="18"/>
          <w:rtl w:val="0"/>
          <w:lang w:val="fr-FR"/>
        </w:rPr>
        <w:t>*phentolamine : blocage non s</w:t>
      </w:r>
      <w:r>
        <w:rPr>
          <w:sz w:val="18"/>
          <w:szCs w:val="18"/>
          <w:rtl w:val="0"/>
          <w:lang w:val="fr-FR"/>
        </w:rPr>
        <w:t>é</w:t>
      </w:r>
      <w:r>
        <w:rPr>
          <w:sz w:val="18"/>
          <w:szCs w:val="18"/>
          <w:rtl w:val="0"/>
          <w:lang w:val="fr-FR"/>
        </w:rPr>
        <w:t>lectif des r</w:t>
      </w:r>
      <w:r>
        <w:rPr>
          <w:sz w:val="18"/>
          <w:szCs w:val="18"/>
          <w:rtl w:val="0"/>
          <w:lang w:val="fr-FR"/>
        </w:rPr>
        <w:t>é</w:t>
      </w:r>
      <w:r>
        <w:rPr>
          <w:sz w:val="18"/>
          <w:szCs w:val="18"/>
          <w:rtl w:val="0"/>
          <w:lang w:val="fr-FR"/>
        </w:rPr>
        <w:t>cepteurs alpha adr</w:t>
      </w:r>
      <w:r>
        <w:rPr>
          <w:sz w:val="18"/>
          <w:szCs w:val="18"/>
          <w:rtl w:val="0"/>
          <w:lang w:val="fr-FR"/>
        </w:rPr>
        <w:t>é</w:t>
      </w:r>
      <w:r>
        <w:rPr>
          <w:sz w:val="18"/>
          <w:szCs w:val="18"/>
          <w:rtl w:val="0"/>
          <w:lang w:val="fr-FR"/>
        </w:rPr>
        <w:t>nergique. Effet aussi l</w:t>
      </w:r>
      <w:r>
        <w:rPr>
          <w:sz w:val="18"/>
          <w:szCs w:val="18"/>
          <w:rtl w:val="0"/>
          <w:lang w:val="fr-FR"/>
        </w:rPr>
        <w:t>é</w:t>
      </w:r>
      <w:r>
        <w:rPr>
          <w:sz w:val="18"/>
          <w:szCs w:val="18"/>
          <w:rtl w:val="0"/>
          <w:lang w:val="fr-FR"/>
        </w:rPr>
        <w:t>g</w:t>
      </w:r>
      <w:r>
        <w:rPr>
          <w:sz w:val="18"/>
          <w:szCs w:val="18"/>
          <w:rtl w:val="0"/>
          <w:lang w:val="fr-FR"/>
        </w:rPr>
        <w:t>è</w:t>
      </w:r>
      <w:r>
        <w:rPr>
          <w:sz w:val="18"/>
          <w:szCs w:val="18"/>
          <w:rtl w:val="0"/>
          <w:lang w:val="fr-FR"/>
        </w:rPr>
        <w:t>rement inotrope et chronotrope possible par blocage pr</w:t>
      </w:r>
      <w:r>
        <w:rPr>
          <w:sz w:val="18"/>
          <w:szCs w:val="18"/>
          <w:rtl w:val="0"/>
          <w:lang w:val="fr-FR"/>
        </w:rPr>
        <w:t>é</w:t>
      </w:r>
      <w:r>
        <w:rPr>
          <w:sz w:val="18"/>
          <w:szCs w:val="18"/>
          <w:rtl w:val="0"/>
          <w:lang w:val="fr-FR"/>
        </w:rPr>
        <w:t>synaptique des r</w:t>
      </w:r>
      <w:r>
        <w:rPr>
          <w:sz w:val="18"/>
          <w:szCs w:val="18"/>
          <w:rtl w:val="0"/>
          <w:lang w:val="fr-FR"/>
        </w:rPr>
        <w:t>é</w:t>
      </w:r>
      <w:r>
        <w:rPr>
          <w:sz w:val="18"/>
          <w:szCs w:val="18"/>
          <w:rtl w:val="0"/>
          <w:lang w:val="fr-FR"/>
        </w:rPr>
        <w:t>cepteurs alpha 2.</w:t>
      </w:r>
    </w:p>
    <w:p>
      <w:pPr>
        <w:pStyle w:val="Format libre"/>
        <w:rPr>
          <w:sz w:val="22"/>
          <w:szCs w:val="22"/>
        </w:rPr>
      </w:pPr>
    </w:p>
    <w:p>
      <w:pPr>
        <w:pStyle w:val="Format libre"/>
        <w:rPr>
          <w:b w:val="1"/>
          <w:bCs w:val="1"/>
        </w:rPr>
      </w:pPr>
      <w:r>
        <w:rPr>
          <w:b w:val="1"/>
          <w:bCs w:val="1"/>
          <w:rtl w:val="0"/>
          <w:lang w:val="fr-FR"/>
        </w:rPr>
        <w:t>Hypoglyc</w:t>
      </w:r>
      <w:r>
        <w:rPr>
          <w:b w:val="1"/>
          <w:bCs w:val="1"/>
          <w:rtl w:val="0"/>
          <w:lang w:val="fr-FR"/>
        </w:rPr>
        <w:t>é</w:t>
      </w:r>
      <w:r>
        <w:rPr>
          <w:b w:val="1"/>
          <w:bCs w:val="1"/>
          <w:rtl w:val="0"/>
          <w:lang w:val="fr-FR"/>
        </w:rPr>
        <w:t>miants</w:t>
      </w:r>
    </w:p>
    <w:p>
      <w:pPr>
        <w:pStyle w:val="Format libre"/>
        <w:rPr>
          <w:b w:val="1"/>
          <w:bCs w:val="1"/>
        </w:rPr>
      </w:pPr>
    </w:p>
    <w:p>
      <w:pPr>
        <w:pStyle w:val="Format libre"/>
        <w:rPr>
          <w:sz w:val="22"/>
          <w:szCs w:val="22"/>
        </w:rPr>
      </w:pPr>
      <w:r>
        <w:rPr>
          <w:sz w:val="22"/>
          <w:szCs w:val="22"/>
          <w:rtl w:val="0"/>
          <w:lang w:val="fr-FR"/>
        </w:rPr>
        <w:t>Donner dextrose IV et PO si possible*, faire pr</w:t>
      </w:r>
      <w:r>
        <w:rPr>
          <w:sz w:val="22"/>
          <w:szCs w:val="22"/>
          <w:rtl w:val="0"/>
          <w:lang w:val="fr-FR"/>
        </w:rPr>
        <w:t>é</w:t>
      </w:r>
      <w:r>
        <w:rPr>
          <w:sz w:val="22"/>
          <w:szCs w:val="22"/>
          <w:rtl w:val="0"/>
          <w:lang w:val="fr-FR"/>
        </w:rPr>
        <w:t>pare solut</w:t>
      </w:r>
      <w:r>
        <w:rPr>
          <w:sz w:val="22"/>
          <w:szCs w:val="22"/>
          <w:rtl w:val="0"/>
          <w:lang w:val="fr-FR"/>
        </w:rPr>
        <w:t>é</w:t>
      </w:r>
      <w:r>
        <w:rPr>
          <w:sz w:val="22"/>
          <w:szCs w:val="22"/>
          <w:rtl w:val="0"/>
          <w:lang w:val="fr-FR"/>
        </w:rPr>
        <w:t>s dextrose 50% par pharmacie.</w:t>
      </w:r>
    </w:p>
    <w:p>
      <w:pPr>
        <w:pStyle w:val="Format libre"/>
        <w:rPr>
          <w:sz w:val="22"/>
          <w:szCs w:val="22"/>
        </w:rPr>
      </w:pPr>
      <w:r>
        <w:rPr>
          <w:sz w:val="22"/>
          <w:szCs w:val="22"/>
          <w:rtl w:val="0"/>
          <w:lang w:val="fr-FR"/>
        </w:rPr>
        <w:t>Ocr</w:t>
      </w:r>
      <w:r>
        <w:rPr>
          <w:sz w:val="22"/>
          <w:szCs w:val="22"/>
          <w:rtl w:val="0"/>
          <w:lang w:val="fr-FR"/>
        </w:rPr>
        <w:t>é</w:t>
      </w:r>
      <w:r>
        <w:rPr>
          <w:sz w:val="22"/>
          <w:szCs w:val="22"/>
          <w:rtl w:val="0"/>
          <w:lang w:val="fr-FR"/>
        </w:rPr>
        <w:t>otide fonctionne en inhibant canaux calcium n</w:t>
      </w:r>
      <w:r>
        <w:rPr>
          <w:sz w:val="22"/>
          <w:szCs w:val="22"/>
          <w:rtl w:val="0"/>
          <w:lang w:val="fr-FR"/>
        </w:rPr>
        <w:t>é</w:t>
      </w:r>
      <w:r>
        <w:rPr>
          <w:sz w:val="22"/>
          <w:szCs w:val="22"/>
          <w:rtl w:val="0"/>
          <w:lang w:val="fr-FR"/>
        </w:rPr>
        <w:t xml:space="preserve">cessaire </w:t>
      </w:r>
      <w:r>
        <w:rPr>
          <w:sz w:val="22"/>
          <w:szCs w:val="22"/>
          <w:rtl w:val="0"/>
          <w:lang w:val="fr-FR"/>
        </w:rPr>
        <w:t xml:space="preserve">à </w:t>
      </w:r>
      <w:r>
        <w:rPr>
          <w:sz w:val="22"/>
          <w:szCs w:val="22"/>
          <w:rtl w:val="0"/>
          <w:lang w:val="fr-FR"/>
        </w:rPr>
        <w:t>la lib</w:t>
      </w:r>
      <w:r>
        <w:rPr>
          <w:sz w:val="22"/>
          <w:szCs w:val="22"/>
          <w:rtl w:val="0"/>
          <w:lang w:val="fr-FR"/>
        </w:rPr>
        <w:t>é</w:t>
      </w:r>
      <w:r>
        <w:rPr>
          <w:sz w:val="22"/>
          <w:szCs w:val="22"/>
          <w:rtl w:val="0"/>
          <w:lang w:val="fr-FR"/>
        </w:rPr>
        <w:t>ration insuline dans sulfonylur</w:t>
      </w:r>
      <w:r>
        <w:rPr>
          <w:sz w:val="22"/>
          <w:szCs w:val="22"/>
          <w:rtl w:val="0"/>
          <w:lang w:val="fr-FR"/>
        </w:rPr>
        <w:t>é</w:t>
      </w:r>
      <w:r>
        <w:rPr>
          <w:sz w:val="22"/>
          <w:szCs w:val="22"/>
          <w:rtl w:val="0"/>
          <w:lang w:val="fr-FR"/>
        </w:rPr>
        <w:t>es, meglitinides, quinine, ISRS.</w:t>
      </w:r>
    </w:p>
    <w:p>
      <w:pPr>
        <w:pStyle w:val="Format libre"/>
        <w:rPr>
          <w:sz w:val="22"/>
          <w:szCs w:val="22"/>
        </w:rPr>
      </w:pPr>
      <w:r>
        <w:rPr>
          <w:sz w:val="22"/>
          <w:szCs w:val="22"/>
          <w:rtl w:val="0"/>
          <w:lang w:val="fr-FR"/>
        </w:rPr>
        <w:t>D</w:t>
      </w:r>
      <w:r>
        <w:rPr>
          <w:sz w:val="22"/>
          <w:szCs w:val="22"/>
          <w:rtl w:val="0"/>
          <w:lang w:val="fr-FR"/>
        </w:rPr>
        <w:t>é</w:t>
      </w:r>
      <w:r>
        <w:rPr>
          <w:sz w:val="22"/>
          <w:szCs w:val="22"/>
          <w:rtl w:val="0"/>
          <w:lang w:val="fr-FR"/>
        </w:rPr>
        <w:t>contamination si accumulation insuline sous-cutan</w:t>
      </w:r>
      <w:r>
        <w:rPr>
          <w:sz w:val="22"/>
          <w:szCs w:val="22"/>
          <w:rtl w:val="0"/>
          <w:lang w:val="fr-FR"/>
        </w:rPr>
        <w:t>é</w:t>
      </w:r>
      <w:r>
        <w:rPr>
          <w:sz w:val="22"/>
          <w:szCs w:val="22"/>
          <w:rtl w:val="0"/>
          <w:lang w:val="fr-FR"/>
        </w:rPr>
        <w:t>e apr</w:t>
      </w:r>
      <w:r>
        <w:rPr>
          <w:sz w:val="22"/>
          <w:szCs w:val="22"/>
          <w:rtl w:val="0"/>
          <w:lang w:val="fr-FR"/>
        </w:rPr>
        <w:t>è</w:t>
      </w:r>
      <w:r>
        <w:rPr>
          <w:sz w:val="22"/>
          <w:szCs w:val="22"/>
          <w:rtl w:val="0"/>
          <w:lang w:val="fr-FR"/>
        </w:rPr>
        <w:t>s injection massive.</w:t>
      </w:r>
    </w:p>
    <w:p>
      <w:pPr>
        <w:pStyle w:val="Format libre"/>
        <w:rPr>
          <w:sz w:val="22"/>
          <w:szCs w:val="22"/>
        </w:rPr>
      </w:pPr>
      <w:r>
        <w:rPr>
          <w:sz w:val="22"/>
          <w:szCs w:val="22"/>
          <w:rtl w:val="0"/>
          <w:lang w:val="fr-FR"/>
        </w:rPr>
        <w:t>*forme PO permet de limiter les fluctuations d</w:t>
      </w:r>
      <w:r>
        <w:rPr>
          <w:sz w:val="22"/>
          <w:szCs w:val="22"/>
          <w:rtl w:val="0"/>
          <w:lang w:val="fr-FR"/>
        </w:rPr>
        <w:t>’</w:t>
      </w:r>
      <w:r>
        <w:rPr>
          <w:sz w:val="22"/>
          <w:szCs w:val="22"/>
          <w:rtl w:val="0"/>
          <w:lang w:val="fr-FR"/>
        </w:rPr>
        <w:t>insuline en r</w:t>
      </w:r>
      <w:r>
        <w:rPr>
          <w:sz w:val="22"/>
          <w:szCs w:val="22"/>
          <w:rtl w:val="0"/>
          <w:lang w:val="fr-FR"/>
        </w:rPr>
        <w:t>é</w:t>
      </w:r>
      <w:r>
        <w:rPr>
          <w:sz w:val="22"/>
          <w:szCs w:val="22"/>
          <w:rtl w:val="0"/>
          <w:lang w:val="fr-FR"/>
        </w:rPr>
        <w:t>action aux pics de glyc</w:t>
      </w:r>
      <w:r>
        <w:rPr>
          <w:sz w:val="22"/>
          <w:szCs w:val="22"/>
          <w:rtl w:val="0"/>
          <w:lang w:val="fr-FR"/>
        </w:rPr>
        <w:t>é</w:t>
      </w:r>
      <w:r>
        <w:rPr>
          <w:sz w:val="22"/>
          <w:szCs w:val="22"/>
          <w:rtl w:val="0"/>
          <w:lang w:val="fr-FR"/>
        </w:rPr>
        <w:t>mie avec les bolus de glucose 50% IV.</w:t>
      </w:r>
    </w:p>
    <w:p>
      <w:pPr>
        <w:pStyle w:val="Format libre"/>
        <w:rPr>
          <w:sz w:val="22"/>
          <w:szCs w:val="22"/>
        </w:rPr>
      </w:pPr>
    </w:p>
    <w:p>
      <w:pPr>
        <w:pStyle w:val="Sous-section 4"/>
        <w:bidi w:val="0"/>
      </w:pPr>
      <w:bookmarkStart w:name="_Toc281" w:id="283"/>
      <w:r>
        <w:rPr>
          <w:rtl w:val="0"/>
          <w:lang w:val="fr-FR"/>
        </w:rPr>
        <w:t>M</w:t>
      </w:r>
      <w:r>
        <w:rPr>
          <w:rtl w:val="0"/>
          <w:lang w:val="fr-FR"/>
        </w:rPr>
        <w:t>é</w:t>
      </w:r>
      <w:r>
        <w:rPr>
          <w:rtl w:val="0"/>
          <w:lang w:val="fr-FR"/>
        </w:rPr>
        <w:t>dicaments cardiotoxiques</w:t>
      </w:r>
      <w:bookmarkEnd w:id="283"/>
    </w:p>
    <w:p>
      <w:pPr>
        <w:pStyle w:val="Corps"/>
        <w:bidi w:val="0"/>
      </w:pPr>
    </w:p>
    <w:p>
      <w:pPr>
        <w:pStyle w:val="Corps"/>
        <w:bidi w:val="0"/>
      </w:pPr>
      <w:r>
        <w:rPr>
          <w:rtl w:val="0"/>
          <w:lang w:val="fr-FR"/>
        </w:rPr>
        <w:t>Blocage canaux sodique : bloque phase initiale de la d</w:t>
      </w:r>
      <w:r>
        <w:rPr>
          <w:rtl w:val="0"/>
          <w:lang w:val="fr-FR"/>
        </w:rPr>
        <w:t>é</w:t>
      </w:r>
      <w:r>
        <w:rPr>
          <w:rtl w:val="0"/>
          <w:lang w:val="fr-FR"/>
        </w:rPr>
        <w:t>polarisation myocardique ce qui augmente le QRS avec le plus souvent d</w:t>
      </w:r>
      <w:r>
        <w:rPr>
          <w:rtl w:val="0"/>
          <w:lang w:val="fr-FR"/>
        </w:rPr>
        <w:t>é</w:t>
      </w:r>
      <w:r>
        <w:rPr>
          <w:rtl w:val="0"/>
          <w:lang w:val="fr-FR"/>
        </w:rPr>
        <w:t>viation droite.</w:t>
      </w:r>
    </w:p>
    <w:p>
      <w:pPr>
        <w:pStyle w:val="Corps"/>
        <w:bidi w:val="0"/>
      </w:pPr>
      <w:r>
        <w:rPr>
          <w:rtl w:val="0"/>
          <w:lang w:val="fr-FR"/>
        </w:rPr>
        <w:t>Blocage canaux potassium : augmente le QT</w:t>
      </w:r>
    </w:p>
    <w:p>
      <w:pPr>
        <w:pStyle w:val="Corps"/>
        <w:bidi w:val="0"/>
      </w:pPr>
      <w:r>
        <w:rPr>
          <w:rtl w:val="0"/>
          <w:lang w:val="fr-FR"/>
        </w:rPr>
        <w:t>Brady : blocage Beta, blocage alpha, BCC NDHP</w:t>
      </w:r>
    </w:p>
    <w:p>
      <w:pPr>
        <w:pStyle w:val="Corps"/>
        <w:bidi w:val="0"/>
      </w:pPr>
    </w:p>
    <w:p>
      <w:pPr>
        <w:pStyle w:val="Corps"/>
        <w:rPr>
          <w:b w:val="1"/>
          <w:bCs w:val="1"/>
        </w:rPr>
      </w:pPr>
      <w:r>
        <w:rPr>
          <w:b w:val="1"/>
          <w:bCs w:val="1"/>
          <w:rtl w:val="0"/>
          <w:lang w:val="fr-FR"/>
        </w:rPr>
        <w:t>Blocage canaux sodique</w:t>
      </w:r>
    </w:p>
    <w:p>
      <w:pPr>
        <w:pStyle w:val="Corps"/>
        <w:bidi w:val="0"/>
      </w:pPr>
      <w:r>
        <w:rPr>
          <w:rtl w:val="0"/>
          <w:lang w:val="fr-FR"/>
        </w:rPr>
        <w:t>Antiarythmque Ia et ?Ic?</w:t>
      </w:r>
    </w:p>
    <w:p>
      <w:pPr>
        <w:pStyle w:val="Corps"/>
        <w:bidi w:val="0"/>
      </w:pPr>
      <w:r>
        <w:rPr>
          <w:rtl w:val="0"/>
          <w:lang w:val="fr-FR"/>
        </w:rPr>
        <w:t>Propranolol</w:t>
      </w:r>
    </w:p>
    <w:p>
      <w:pPr>
        <w:pStyle w:val="Corps"/>
        <w:bidi w:val="0"/>
      </w:pPr>
      <w:r>
        <w:rPr>
          <w:rtl w:val="0"/>
          <w:lang w:val="fr-FR"/>
        </w:rPr>
        <w:t>Diphenhydramine</w:t>
      </w:r>
    </w:p>
    <w:p>
      <w:pPr>
        <w:pStyle w:val="Corps"/>
        <w:bidi w:val="0"/>
      </w:pPr>
      <w:r>
        <w:rPr>
          <w:rtl w:val="0"/>
          <w:lang w:val="fr-FR"/>
        </w:rPr>
        <w:t>Chloroquine, quinine</w:t>
      </w:r>
    </w:p>
    <w:p>
      <w:pPr>
        <w:pStyle w:val="Corps"/>
        <w:bidi w:val="0"/>
      </w:pPr>
      <w:r>
        <w:rPr>
          <w:rtl w:val="0"/>
          <w:lang w:val="fr-FR"/>
        </w:rPr>
        <w:t>Coca</w:t>
      </w:r>
      <w:r>
        <w:rPr>
          <w:rtl w:val="0"/>
          <w:lang w:val="fr-FR"/>
        </w:rPr>
        <w:t>ï</w:t>
      </w:r>
      <w:r>
        <w:rPr>
          <w:rtl w:val="0"/>
          <w:lang w:val="fr-FR"/>
        </w:rPr>
        <w:t>ne</w:t>
      </w:r>
    </w:p>
    <w:p>
      <w:pPr>
        <w:pStyle w:val="Corps"/>
        <w:bidi w:val="0"/>
      </w:pPr>
      <w:r>
        <w:rPr>
          <w:rtl w:val="0"/>
          <w:lang w:val="fr-FR"/>
        </w:rPr>
        <w:t>Nombreux autres</w:t>
      </w:r>
    </w:p>
    <w:p>
      <w:pPr>
        <w:pStyle w:val="Corps"/>
        <w:bidi w:val="0"/>
      </w:pPr>
    </w:p>
    <w:p>
      <w:pPr>
        <w:pStyle w:val="Corps"/>
        <w:bidi w:val="0"/>
      </w:pPr>
      <w:r>
        <w:rPr>
          <w:rtl w:val="0"/>
          <w:lang w:val="fr-FR"/>
        </w:rPr>
        <w:t xml:space="preserve">effets ECG : </w:t>
      </w:r>
      <w:r>
        <w:rPr>
          <w:rFonts w:ascii="Arial Unicode MS" w:cs="Arial Unicode MS" w:hAnsi="Arial Unicode MS" w:eastAsia="Arial Unicode MS" w:hint="default"/>
          <w:b w:val="0"/>
          <w:bCs w:val="0"/>
          <w:i w:val="0"/>
          <w:iCs w:val="0"/>
          <w:rtl w:val="0"/>
          <w:lang w:val="fr-FR"/>
        </w:rPr>
        <w:t>↑</w:t>
      </w:r>
      <w:r>
        <w:rPr>
          <w:rtl w:val="0"/>
          <w:lang w:val="fr-FR"/>
        </w:rPr>
        <w:t xml:space="preserve"> </w:t>
      </w:r>
      <w:r>
        <w:rPr>
          <w:rtl w:val="0"/>
          <w:lang w:val="fr-FR"/>
        </w:rPr>
        <w:t xml:space="preserve">QT ; </w:t>
      </w:r>
      <w:r>
        <w:rPr>
          <w:rtl w:val="0"/>
          <w:lang w:val="en-US"/>
        </w:rPr>
        <w:t>Rightward deflection of the terminal 40 msec of the QRS complex</w:t>
      </w:r>
      <w:r>
        <w:rPr>
          <w:rtl w:val="0"/>
          <w:lang w:val="fr-FR"/>
        </w:rPr>
        <w:t xml:space="preserve"> ;</w:t>
      </w:r>
      <w:r>
        <w:br w:type="textWrapping"/>
      </w:r>
      <w:r>
        <w:rPr>
          <w:rtl w:val="0"/>
          <w:lang w:val="en-US"/>
        </w:rPr>
        <w:t xml:space="preserve">Deep S wave in leads I, AVL; </w:t>
      </w:r>
      <w:r>
        <w:rPr>
          <w:rtl w:val="0"/>
          <w:lang w:val="fr-FR"/>
        </w:rPr>
        <w:t>down-slopped ST V1-V3</w:t>
      </w:r>
      <w:r>
        <w:br w:type="textWrapping"/>
      </w:r>
      <w:r>
        <w:rPr>
          <w:b w:val="1"/>
          <w:bCs w:val="1"/>
          <w:rtl w:val="0"/>
          <w:lang w:val="en-US"/>
        </w:rPr>
        <w:t>tall R wave in lead AVR</w:t>
      </w:r>
      <w:r>
        <w:rPr>
          <w:rtl w:val="0"/>
          <w:lang w:val="fr-FR"/>
        </w:rPr>
        <w:t xml:space="preserve">, </w:t>
      </w:r>
      <w:r>
        <w:rPr>
          <w:rtl w:val="0"/>
          <w:lang w:val="en-US"/>
        </w:rPr>
        <w:t>R wave in AVR &gt;3 mm; R/S ratio in AVR &gt;0.7</w:t>
      </w:r>
      <w:r>
        <w:rPr>
          <w:rtl w:val="0"/>
          <w:lang w:val="fr-FR"/>
        </w:rPr>
        <w:t>*</w:t>
      </w:r>
      <w:r>
        <w:br w:type="textWrapping"/>
      </w:r>
    </w:p>
    <w:p>
      <w:pPr>
        <w:pStyle w:val="Corps"/>
        <w:bidi w:val="0"/>
      </w:pPr>
      <w:r>
        <w:rPr>
          <w:rtl w:val="0"/>
          <w:lang w:val="fr-FR"/>
        </w:rPr>
        <w:t xml:space="preserve">Tx : Apport en Na+ : Bicarbonates en </w:t>
      </w:r>
      <w:r>
        <w:rPr>
          <w:b w:val="1"/>
          <w:bCs w:val="1"/>
          <w:rtl w:val="0"/>
          <w:lang w:val="fr-FR"/>
        </w:rPr>
        <w:t>bolus</w:t>
      </w:r>
      <w:r>
        <w:rPr>
          <w:rtl w:val="0"/>
          <w:lang w:val="fr-FR"/>
        </w:rPr>
        <w:t>, bolus NaCl 3% th</w:t>
      </w:r>
      <w:r>
        <w:rPr>
          <w:rtl w:val="0"/>
          <w:lang w:val="fr-FR"/>
        </w:rPr>
        <w:t>é</w:t>
      </w:r>
      <w:r>
        <w:rPr>
          <w:rtl w:val="0"/>
          <w:lang w:val="fr-FR"/>
        </w:rPr>
        <w:t>oriquement possible.</w:t>
      </w:r>
    </w:p>
    <w:p>
      <w:pPr>
        <w:pStyle w:val="Corps"/>
        <w:bidi w:val="0"/>
      </w:pPr>
      <w:r>
        <w:rPr>
          <w:rtl w:val="0"/>
          <w:lang w:val="fr-FR"/>
        </w:rPr>
        <w:t>En alcalinisant le pH on change la forme ionis</w:t>
      </w:r>
      <w:r>
        <w:rPr>
          <w:rtl w:val="0"/>
          <w:lang w:val="fr-FR"/>
        </w:rPr>
        <w:t xml:space="preserve">é </w:t>
      </w:r>
      <w:r>
        <w:rPr>
          <w:rtl w:val="0"/>
          <w:lang w:val="fr-FR"/>
        </w:rPr>
        <w:t>et non ionis</w:t>
      </w:r>
      <w:r>
        <w:rPr>
          <w:rtl w:val="0"/>
          <w:lang w:val="fr-FR"/>
        </w:rPr>
        <w:t xml:space="preserve">é </w:t>
      </w:r>
      <w:r>
        <w:rPr>
          <w:rtl w:val="0"/>
          <w:lang w:val="fr-FR"/>
        </w:rPr>
        <w:t>et certaines substances dont les TCA et coca</w:t>
      </w:r>
      <w:r>
        <w:rPr>
          <w:rtl w:val="0"/>
          <w:lang w:val="fr-FR"/>
        </w:rPr>
        <w:t>ï</w:t>
      </w:r>
      <w:r>
        <w:rPr>
          <w:rtl w:val="0"/>
          <w:lang w:val="fr-FR"/>
        </w:rPr>
        <w:t>ne, dont avantages du Bic chez ces patients. Possible alcaliniser avec contr</w:t>
      </w:r>
      <w:r>
        <w:rPr>
          <w:rtl w:val="0"/>
          <w:lang w:val="fr-FR"/>
        </w:rPr>
        <w:t>ô</w:t>
      </w:r>
      <w:r>
        <w:rPr>
          <w:rtl w:val="0"/>
          <w:lang w:val="fr-FR"/>
        </w:rPr>
        <w:t xml:space="preserve">le de la ventilation chez ces patients. </w:t>
      </w:r>
      <w:r>
        <w:rPr>
          <w:rtl w:val="0"/>
          <w:lang w:val="fr-FR"/>
        </w:rPr>
        <w:t>É</w:t>
      </w:r>
      <w:r>
        <w:rPr>
          <w:rtl w:val="0"/>
          <w:lang w:val="fr-FR"/>
        </w:rPr>
        <w:t>mulsion lipidique</w:t>
      </w:r>
    </w:p>
    <w:p>
      <w:pPr>
        <w:pStyle w:val="Corps"/>
        <w:bidi w:val="0"/>
      </w:pPr>
    </w:p>
    <w:p>
      <w:pPr>
        <w:pStyle w:val="Corps"/>
        <w:rPr>
          <w:b w:val="1"/>
          <w:bCs w:val="1"/>
        </w:rPr>
      </w:pPr>
      <w:r>
        <w:rPr>
          <w:b w:val="1"/>
          <w:bCs w:val="1"/>
          <w:rtl w:val="0"/>
          <w:lang w:val="fr-FR"/>
        </w:rPr>
        <w:t>Beta bloquants</w:t>
      </w:r>
    </w:p>
    <w:p>
      <w:pPr>
        <w:pStyle w:val="Corps"/>
        <w:bidi w:val="0"/>
      </w:pPr>
      <w:r>
        <w:rPr>
          <w:rtl w:val="0"/>
          <w:lang w:val="fr-FR"/>
        </w:rPr>
        <w:t>Inhibiteurs r</w:t>
      </w:r>
      <w:r>
        <w:rPr>
          <w:rtl w:val="0"/>
          <w:lang w:val="fr-FR"/>
        </w:rPr>
        <w:t>é</w:t>
      </w:r>
      <w:r>
        <w:rPr>
          <w:rtl w:val="0"/>
          <w:lang w:val="fr-FR"/>
        </w:rPr>
        <w:t>cepteurs Beta : b1, b2, b3</w:t>
      </w:r>
    </w:p>
    <w:p>
      <w:pPr>
        <w:pStyle w:val="Corps"/>
        <w:bidi w:val="0"/>
      </w:pPr>
      <w:r>
        <w:rPr>
          <w:rtl w:val="0"/>
          <w:lang w:val="fr-FR"/>
        </w:rPr>
        <w:t>Effets stabilisateur membranes (</w:t>
      </w:r>
      <w:r>
        <w:rPr>
          <w:rtl w:val="0"/>
          <w:lang w:val="fr-FR"/>
        </w:rPr>
        <w:t>é</w:t>
      </w:r>
      <w:r>
        <w:rPr>
          <w:rtl w:val="0"/>
          <w:lang w:val="fr-FR"/>
        </w:rPr>
        <w:t>largissement QRS, arythmie) (ac</w:t>
      </w:r>
      <w:r>
        <w:rPr>
          <w:rtl w:val="0"/>
          <w:lang w:val="fr-FR"/>
        </w:rPr>
        <w:t>é</w:t>
      </w:r>
      <w:r>
        <w:rPr>
          <w:rtl w:val="0"/>
          <w:lang w:val="fr-FR"/>
        </w:rPr>
        <w:t>butolol, propranolol)</w:t>
      </w:r>
    </w:p>
    <w:p>
      <w:pPr>
        <w:pStyle w:val="Corps"/>
        <w:bidi w:val="0"/>
      </w:pPr>
      <w:r>
        <w:rPr>
          <w:rtl w:val="0"/>
          <w:lang w:val="fr-FR"/>
        </w:rPr>
        <w:t>Liposoluble (propranolol)</w:t>
      </w:r>
    </w:p>
    <w:p>
      <w:pPr>
        <w:pStyle w:val="Corps"/>
        <w:bidi w:val="0"/>
      </w:pPr>
    </w:p>
    <w:p>
      <w:pPr>
        <w:pStyle w:val="Corps"/>
        <w:bidi w:val="0"/>
      </w:pPr>
      <w:r>
        <w:rPr>
          <w:rtl w:val="0"/>
          <w:lang w:val="fr-FR"/>
        </w:rPr>
        <w:t>B</w:t>
      </w:r>
      <w:r>
        <w:rPr>
          <w:rtl w:val="0"/>
          <w:lang w:val="fr-FR"/>
        </w:rPr>
        <w:t>é</w:t>
      </w:r>
      <w:r>
        <w:rPr>
          <w:rtl w:val="0"/>
          <w:lang w:val="fr-FR"/>
        </w:rPr>
        <w:t>ta bloqueurs dialysables : Sotalol, at</w:t>
      </w:r>
      <w:r>
        <w:rPr>
          <w:rtl w:val="0"/>
          <w:lang w:val="fr-FR"/>
        </w:rPr>
        <w:t>é</w:t>
      </w:r>
      <w:r>
        <w:rPr>
          <w:rtl w:val="0"/>
          <w:lang w:val="fr-FR"/>
        </w:rPr>
        <w:t>nolol, timolol, ac</w:t>
      </w:r>
      <w:r>
        <w:rPr>
          <w:rtl w:val="0"/>
          <w:lang w:val="fr-FR"/>
        </w:rPr>
        <w:t>é</w:t>
      </w:r>
      <w:r>
        <w:rPr>
          <w:rtl w:val="0"/>
          <w:lang w:val="fr-FR"/>
        </w:rPr>
        <w:t>butolol, nadolol (SATAN)</w:t>
      </w:r>
    </w:p>
    <w:p>
      <w:pPr>
        <w:pStyle w:val="Corps"/>
        <w:bidi w:val="0"/>
      </w:pPr>
    </w:p>
    <w:p>
      <w:pPr>
        <w:pStyle w:val="Corps"/>
        <w:bidi w:val="0"/>
      </w:pPr>
      <w:r>
        <w:rPr>
          <w:rtl w:val="0"/>
          <w:lang w:val="fr-FR"/>
        </w:rPr>
        <w:t>Choc cardiog</w:t>
      </w:r>
      <w:r>
        <w:rPr>
          <w:rtl w:val="0"/>
          <w:lang w:val="fr-FR"/>
        </w:rPr>
        <w:t>é</w:t>
      </w:r>
      <w:r>
        <w:rPr>
          <w:rtl w:val="0"/>
          <w:lang w:val="fr-FR"/>
        </w:rPr>
        <w:t>nique / distributif et hypoglyc</w:t>
      </w:r>
      <w:r>
        <w:rPr>
          <w:rtl w:val="0"/>
          <w:lang w:val="fr-FR"/>
        </w:rPr>
        <w:t>é</w:t>
      </w:r>
      <w:r>
        <w:rPr>
          <w:rtl w:val="0"/>
          <w:lang w:val="fr-FR"/>
        </w:rPr>
        <w:t>mie</w:t>
      </w:r>
    </w:p>
    <w:p>
      <w:pPr>
        <w:pStyle w:val="Corps"/>
        <w:bidi w:val="0"/>
      </w:pPr>
    </w:p>
    <w:p>
      <w:pPr>
        <w:pStyle w:val="Corps"/>
        <w:bidi w:val="0"/>
      </w:pPr>
      <w:r>
        <w:rPr>
          <w:rtl w:val="0"/>
          <w:lang w:val="fr-FR"/>
        </w:rPr>
        <w:t>Tx :</w:t>
      </w:r>
    </w:p>
    <w:p>
      <w:pPr>
        <w:pStyle w:val="Corps"/>
        <w:numPr>
          <w:ilvl w:val="0"/>
          <w:numId w:val="388"/>
        </w:numPr>
        <w:bidi w:val="0"/>
      </w:pPr>
      <w:r>
        <w:rPr>
          <w:rtl w:val="0"/>
          <w:lang w:val="fr-FR"/>
        </w:rPr>
        <w:t>R</w:t>
      </w:r>
      <w:r>
        <w:rPr>
          <w:rtl w:val="0"/>
          <w:lang w:val="fr-FR"/>
        </w:rPr>
        <w:t>é</w:t>
      </w:r>
      <w:r>
        <w:rPr>
          <w:rtl w:val="0"/>
          <w:lang w:val="fr-FR"/>
        </w:rPr>
        <w:t>pl</w:t>
      </w:r>
      <w:r>
        <w:rPr>
          <w:rtl w:val="0"/>
          <w:lang w:val="fr-FR"/>
        </w:rPr>
        <w:t>é</w:t>
      </w:r>
      <w:r>
        <w:rPr>
          <w:rtl w:val="0"/>
          <w:lang w:val="fr-FR"/>
        </w:rPr>
        <w:t>tion vol</w:t>
      </w:r>
      <w:r>
        <w:rPr>
          <w:rtl w:val="0"/>
          <w:lang w:val="fr-FR"/>
        </w:rPr>
        <w:t>é</w:t>
      </w:r>
      <w:r>
        <w:rPr>
          <w:rtl w:val="0"/>
          <w:lang w:val="fr-FR"/>
        </w:rPr>
        <w:t>mique, amines</w:t>
      </w:r>
    </w:p>
    <w:p>
      <w:pPr>
        <w:pStyle w:val="Corps"/>
        <w:numPr>
          <w:ilvl w:val="0"/>
          <w:numId w:val="2"/>
        </w:numPr>
        <w:bidi w:val="0"/>
      </w:pPr>
      <w:r>
        <w:rPr>
          <w:rtl w:val="0"/>
          <w:lang w:val="fr-FR"/>
        </w:rPr>
        <w:t>Insuline hautes doses : bolus 1unit</w:t>
      </w:r>
      <w:r>
        <w:rPr>
          <w:rtl w:val="0"/>
          <w:lang w:val="fr-FR"/>
        </w:rPr>
        <w:t>é</w:t>
      </w:r>
      <w:r>
        <w:rPr>
          <w:rtl w:val="0"/>
          <w:lang w:val="fr-FR"/>
        </w:rPr>
        <w:t>/kg puis 1unit</w:t>
      </w:r>
      <w:r>
        <w:rPr>
          <w:rtl w:val="0"/>
          <w:lang w:val="fr-FR"/>
        </w:rPr>
        <w:t>é</w:t>
      </w:r>
      <w:r>
        <w:rPr>
          <w:rtl w:val="0"/>
          <w:lang w:val="fr-FR"/>
        </w:rPr>
        <w:t xml:space="preserve">/kg/h, possible augmenter </w:t>
      </w:r>
      <w:r>
        <w:rPr>
          <w:rtl w:val="0"/>
          <w:lang w:val="fr-FR"/>
        </w:rPr>
        <w:t xml:space="preserve">à </w:t>
      </w:r>
      <w:r>
        <w:rPr>
          <w:rtl w:val="0"/>
          <w:lang w:val="fr-FR"/>
        </w:rPr>
        <w:t>10unit</w:t>
      </w:r>
      <w:r>
        <w:rPr>
          <w:rtl w:val="0"/>
          <w:lang w:val="fr-FR"/>
        </w:rPr>
        <w:t>é</w:t>
      </w:r>
      <w:r>
        <w:rPr>
          <w:rtl w:val="0"/>
          <w:lang w:val="fr-FR"/>
        </w:rPr>
        <w:t>s/kg/h</w:t>
      </w:r>
    </w:p>
    <w:p>
      <w:pPr>
        <w:pStyle w:val="Corps"/>
        <w:numPr>
          <w:ilvl w:val="0"/>
          <w:numId w:val="2"/>
        </w:numPr>
        <w:bidi w:val="0"/>
      </w:pPr>
      <w:r>
        <w:rPr>
          <w:rtl w:val="0"/>
          <w:lang w:val="fr-FR"/>
        </w:rPr>
        <w:t xml:space="preserve">Glucagon </w:t>
      </w:r>
      <w:r>
        <w:rPr>
          <w:rtl w:val="0"/>
          <w:lang w:val="fr-FR"/>
        </w:rPr>
        <w:t xml:space="preserve">à </w:t>
      </w:r>
      <w:r>
        <w:rPr>
          <w:rtl w:val="0"/>
          <w:lang w:val="fr-FR"/>
        </w:rPr>
        <w:t>consid</w:t>
      </w:r>
      <w:r>
        <w:rPr>
          <w:rtl w:val="0"/>
          <w:lang w:val="fr-FR"/>
        </w:rPr>
        <w:t>é</w:t>
      </w:r>
      <w:r>
        <w:rPr>
          <w:rtl w:val="0"/>
          <w:lang w:val="fr-FR"/>
        </w:rPr>
        <w:t xml:space="preserve">rer : </w:t>
      </w:r>
      <w:r>
        <w:rPr>
          <w:rtl w:val="0"/>
          <w:lang w:val="fr-FR"/>
        </w:rPr>
        <w:t>é</w:t>
      </w:r>
      <w:r>
        <w:rPr>
          <w:rtl w:val="0"/>
          <w:lang w:val="fr-FR"/>
        </w:rPr>
        <w:t>l</w:t>
      </w:r>
      <w:r>
        <w:rPr>
          <w:rtl w:val="0"/>
          <w:lang w:val="fr-FR"/>
        </w:rPr>
        <w:t>é</w:t>
      </w:r>
      <w:r>
        <w:rPr>
          <w:rtl w:val="0"/>
          <w:lang w:val="fr-FR"/>
        </w:rPr>
        <w:t>vation contractilit</w:t>
      </w:r>
      <w:r>
        <w:rPr>
          <w:rtl w:val="0"/>
          <w:lang w:val="fr-FR"/>
        </w:rPr>
        <w:t>é</w:t>
      </w:r>
      <w:r>
        <w:rPr>
          <w:rtl w:val="0"/>
          <w:lang w:val="fr-FR"/>
        </w:rPr>
        <w:t>, mais No/Vo* et besoin de beaucoup de pr</w:t>
      </w:r>
      <w:r>
        <w:rPr>
          <w:rtl w:val="0"/>
          <w:lang w:val="fr-FR"/>
        </w:rPr>
        <w:t>é</w:t>
      </w:r>
      <w:r>
        <w:rPr>
          <w:rtl w:val="0"/>
          <w:lang w:val="fr-FR"/>
        </w:rPr>
        <w:t>paration par rapport aux ressources. Risque b</w:t>
      </w:r>
      <w:r>
        <w:rPr>
          <w:rtl w:val="0"/>
          <w:lang w:val="fr-FR"/>
        </w:rPr>
        <w:t>é</w:t>
      </w:r>
      <w:r>
        <w:rPr>
          <w:rtl w:val="0"/>
          <w:lang w:val="fr-FR"/>
        </w:rPr>
        <w:t>n</w:t>
      </w:r>
      <w:r>
        <w:rPr>
          <w:rtl w:val="0"/>
          <w:lang w:val="fr-FR"/>
        </w:rPr>
        <w:t>é</w:t>
      </w:r>
      <w:r>
        <w:rPr>
          <w:rtl w:val="0"/>
          <w:lang w:val="fr-FR"/>
        </w:rPr>
        <w:t>fices pas clair</w:t>
      </w:r>
      <w:r>
        <w:rPr>
          <w:rtl w:val="0"/>
          <w:lang w:val="fr-FR"/>
        </w:rPr>
        <w:t xml:space="preserve">… </w:t>
      </w:r>
      <w:r>
        <w:rPr>
          <w:rtl w:val="0"/>
          <w:lang w:val="fr-FR"/>
        </w:rPr>
        <w:t>effet plus rapide que insuline possible de consid</w:t>
      </w:r>
      <w:r>
        <w:rPr>
          <w:rtl w:val="0"/>
          <w:lang w:val="fr-FR"/>
        </w:rPr>
        <w:t>é</w:t>
      </w:r>
      <w:r>
        <w:rPr>
          <w:rtl w:val="0"/>
          <w:lang w:val="fr-FR"/>
        </w:rPr>
        <w:t>rer en attendant effet insuline</w:t>
      </w:r>
    </w:p>
    <w:p>
      <w:pPr>
        <w:pStyle w:val="Corps"/>
        <w:numPr>
          <w:ilvl w:val="0"/>
          <w:numId w:val="2"/>
        </w:numPr>
        <w:bidi w:val="0"/>
      </w:pPr>
      <w:r>
        <w:rPr>
          <w:rtl w:val="0"/>
          <w:lang w:val="fr-FR"/>
        </w:rPr>
        <w:t>É</w:t>
      </w:r>
      <w:r>
        <w:rPr>
          <w:rtl w:val="0"/>
          <w:lang w:val="fr-FR"/>
        </w:rPr>
        <w:t xml:space="preserve">mulsion lipidique </w:t>
      </w:r>
      <w:r>
        <w:rPr>
          <w:rtl w:val="0"/>
          <w:lang w:val="fr-FR"/>
        </w:rPr>
        <w:t xml:space="preserve">à </w:t>
      </w:r>
      <w:r>
        <w:rPr>
          <w:rtl w:val="0"/>
          <w:lang w:val="fr-FR"/>
        </w:rPr>
        <w:t>consid</w:t>
      </w:r>
      <w:r>
        <w:rPr>
          <w:rtl w:val="0"/>
          <w:lang w:val="fr-FR"/>
        </w:rPr>
        <w:t>é</w:t>
      </w:r>
      <w:r>
        <w:rPr>
          <w:rtl w:val="0"/>
          <w:lang w:val="fr-FR"/>
        </w:rPr>
        <w:t>rer avec BB NON h</w:t>
      </w:r>
      <w:r>
        <w:rPr>
          <w:rtl w:val="0"/>
          <w:lang w:val="fr-FR"/>
        </w:rPr>
        <w:t>é</w:t>
      </w:r>
      <w:r>
        <w:rPr>
          <w:rtl w:val="0"/>
          <w:lang w:val="fr-FR"/>
        </w:rPr>
        <w:t>modialysable</w:t>
      </w:r>
    </w:p>
    <w:p>
      <w:pPr>
        <w:pStyle w:val="Corps"/>
        <w:bidi w:val="0"/>
      </w:pPr>
    </w:p>
    <w:p>
      <w:pPr>
        <w:pStyle w:val="Corps"/>
        <w:bidi w:val="0"/>
      </w:pPr>
    </w:p>
    <w:p>
      <w:pPr>
        <w:pStyle w:val="Corps"/>
        <w:bidi w:val="0"/>
      </w:pPr>
      <w:r>
        <w:rPr>
          <w:rtl w:val="0"/>
          <w:lang w:val="fr-FR"/>
        </w:rPr>
        <w:t>*No/Vo peuvent donner Bloc/brady</w:t>
      </w:r>
    </w:p>
    <w:p>
      <w:pPr>
        <w:pStyle w:val="Corps"/>
        <w:bidi w:val="0"/>
      </w:pPr>
    </w:p>
    <w:p>
      <w:pPr>
        <w:pStyle w:val="Corps"/>
        <w:bidi w:val="0"/>
      </w:pPr>
      <w:r>
        <w:rPr>
          <w:b w:val="1"/>
          <w:bCs w:val="1"/>
          <w:rtl w:val="0"/>
          <w:lang w:val="fr-FR"/>
        </w:rPr>
        <w:t>Bloquant des canaux calcium</w:t>
      </w:r>
      <w:r>
        <w:rPr>
          <w:rtl w:val="0"/>
          <w:lang w:val="fr-FR"/>
        </w:rPr>
        <w:t xml:space="preserve"> </w:t>
      </w:r>
    </w:p>
    <w:p>
      <w:pPr>
        <w:pStyle w:val="Format libre"/>
        <w:rPr>
          <w:sz w:val="22"/>
          <w:szCs w:val="22"/>
        </w:rPr>
      </w:pPr>
      <w:r>
        <w:rPr>
          <w:sz w:val="22"/>
          <w:szCs w:val="22"/>
          <w:rtl w:val="0"/>
          <w:lang w:val="fr-FR"/>
        </w:rPr>
        <w:t>Non-DHP : verapamil et diltiazem</w:t>
      </w:r>
    </w:p>
    <w:p>
      <w:pPr>
        <w:pStyle w:val="Format libre"/>
        <w:rPr>
          <w:sz w:val="22"/>
          <w:szCs w:val="22"/>
        </w:rPr>
      </w:pPr>
      <w:r>
        <w:rPr>
          <w:sz w:val="22"/>
          <w:szCs w:val="22"/>
          <w:rtl w:val="0"/>
          <w:lang w:val="fr-FR"/>
        </w:rPr>
        <w:t>DHP : amlodipine, etc.</w:t>
      </w:r>
    </w:p>
    <w:p>
      <w:pPr>
        <w:pStyle w:val="Format libre"/>
        <w:rPr>
          <w:sz w:val="22"/>
          <w:szCs w:val="22"/>
        </w:rPr>
      </w:pPr>
    </w:p>
    <w:p>
      <w:pPr>
        <w:pStyle w:val="Format libre"/>
        <w:rPr>
          <w:sz w:val="22"/>
          <w:szCs w:val="22"/>
        </w:rPr>
      </w:pPr>
      <w:r>
        <w:rPr>
          <w:sz w:val="22"/>
          <w:szCs w:val="22"/>
          <w:rtl w:val="0"/>
          <w:lang w:val="fr-FR"/>
        </w:rPr>
        <w:t xml:space="preserve">À </w:t>
      </w:r>
      <w:r>
        <w:rPr>
          <w:sz w:val="22"/>
          <w:szCs w:val="22"/>
          <w:rtl w:val="0"/>
          <w:lang w:val="fr-FR"/>
        </w:rPr>
        <w:t>hautes doses les Rx perdent leur s</w:t>
      </w:r>
      <w:r>
        <w:rPr>
          <w:sz w:val="22"/>
          <w:szCs w:val="22"/>
          <w:rtl w:val="0"/>
          <w:lang w:val="fr-FR"/>
        </w:rPr>
        <w:t>é</w:t>
      </w:r>
      <w:r>
        <w:rPr>
          <w:sz w:val="22"/>
          <w:szCs w:val="22"/>
          <w:rtl w:val="0"/>
          <w:lang w:val="fr-FR"/>
        </w:rPr>
        <w:t>lectivit</w:t>
      </w:r>
      <w:r>
        <w:rPr>
          <w:sz w:val="22"/>
          <w:szCs w:val="22"/>
          <w:rtl w:val="0"/>
          <w:lang w:val="fr-FR"/>
        </w:rPr>
        <w:t xml:space="preserve">é </w:t>
      </w:r>
      <w:r>
        <w:rPr>
          <w:sz w:val="22"/>
          <w:szCs w:val="22"/>
          <w:rtl w:val="0"/>
          <w:lang w:val="fr-FR"/>
        </w:rPr>
        <w:t>et il peut y avoir diminution intropie/bloc AV avec BCC DHP.</w:t>
      </w:r>
    </w:p>
    <w:p>
      <w:pPr>
        <w:pStyle w:val="Format libre"/>
        <w:rPr>
          <w:sz w:val="22"/>
          <w:szCs w:val="22"/>
        </w:rPr>
      </w:pPr>
      <w:r>
        <w:rPr>
          <w:sz w:val="22"/>
          <w:szCs w:val="22"/>
          <w:rtl w:val="0"/>
          <w:lang w:val="fr-FR"/>
        </w:rPr>
        <w:t>Hyperglyc</w:t>
      </w:r>
      <w:r>
        <w:rPr>
          <w:sz w:val="22"/>
          <w:szCs w:val="22"/>
          <w:rtl w:val="0"/>
          <w:lang w:val="fr-FR"/>
        </w:rPr>
        <w:t>é</w:t>
      </w:r>
      <w:r>
        <w:rPr>
          <w:sz w:val="22"/>
          <w:szCs w:val="22"/>
          <w:rtl w:val="0"/>
          <w:lang w:val="fr-FR"/>
        </w:rPr>
        <w:t>mie : ?diminution de s</w:t>
      </w:r>
      <w:r>
        <w:rPr>
          <w:sz w:val="22"/>
          <w:szCs w:val="22"/>
          <w:rtl w:val="0"/>
          <w:lang w:val="fr-FR"/>
        </w:rPr>
        <w:t>é</w:t>
      </w:r>
      <w:r>
        <w:rPr>
          <w:sz w:val="22"/>
          <w:szCs w:val="22"/>
          <w:rtl w:val="0"/>
          <w:lang w:val="fr-FR"/>
        </w:rPr>
        <w:t>cr</w:t>
      </w:r>
      <w:r>
        <w:rPr>
          <w:sz w:val="22"/>
          <w:szCs w:val="22"/>
          <w:rtl w:val="0"/>
          <w:lang w:val="fr-FR"/>
        </w:rPr>
        <w:t>é</w:t>
      </w:r>
      <w:r>
        <w:rPr>
          <w:sz w:val="22"/>
          <w:szCs w:val="22"/>
          <w:rtl w:val="0"/>
          <w:lang w:val="fr-FR"/>
        </w:rPr>
        <w:t>tion de l</w:t>
      </w:r>
      <w:r>
        <w:rPr>
          <w:sz w:val="22"/>
          <w:szCs w:val="22"/>
          <w:rtl w:val="0"/>
          <w:lang w:val="fr-FR"/>
        </w:rPr>
        <w:t>’</w:t>
      </w:r>
      <w:r>
        <w:rPr>
          <w:sz w:val="22"/>
          <w:szCs w:val="22"/>
          <w:rtl w:val="0"/>
          <w:lang w:val="fr-FR"/>
        </w:rPr>
        <w:t>insuline au pancr</w:t>
      </w:r>
      <w:r>
        <w:rPr>
          <w:sz w:val="22"/>
          <w:szCs w:val="22"/>
          <w:rtl w:val="0"/>
          <w:lang w:val="fr-FR"/>
        </w:rPr>
        <w:t>é</w:t>
      </w:r>
      <w:r>
        <w:rPr>
          <w:sz w:val="22"/>
          <w:szCs w:val="22"/>
          <w:rtl w:val="0"/>
          <w:lang w:val="fr-FR"/>
        </w:rPr>
        <w:t>as?.</w:t>
      </w:r>
    </w:p>
    <w:p>
      <w:pPr>
        <w:pStyle w:val="Format libre"/>
        <w:rPr>
          <w:sz w:val="22"/>
          <w:szCs w:val="22"/>
        </w:rPr>
      </w:pPr>
    </w:p>
    <w:p>
      <w:pPr>
        <w:pStyle w:val="Format libre"/>
        <w:rPr>
          <w:sz w:val="22"/>
          <w:szCs w:val="22"/>
        </w:rPr>
      </w:pPr>
      <w:r>
        <w:rPr>
          <w:sz w:val="22"/>
          <w:szCs w:val="22"/>
          <w:rtl w:val="0"/>
          <w:lang w:val="fr-FR"/>
        </w:rPr>
        <w:t>Tx :</w:t>
      </w:r>
    </w:p>
    <w:p>
      <w:pPr>
        <w:pStyle w:val="Format libre"/>
        <w:numPr>
          <w:ilvl w:val="0"/>
          <w:numId w:val="389"/>
        </w:numPr>
        <w:rPr>
          <w:sz w:val="22"/>
          <w:szCs w:val="22"/>
          <w:lang w:val="fr-FR"/>
        </w:rPr>
      </w:pPr>
      <w:r>
        <w:rPr>
          <w:sz w:val="22"/>
          <w:szCs w:val="22"/>
          <w:rtl w:val="0"/>
          <w:lang w:val="fr-FR"/>
        </w:rPr>
        <w:t>R</w:t>
      </w:r>
      <w:r>
        <w:rPr>
          <w:sz w:val="22"/>
          <w:szCs w:val="22"/>
          <w:rtl w:val="0"/>
          <w:lang w:val="fr-FR"/>
        </w:rPr>
        <w:t>é</w:t>
      </w:r>
      <w:r>
        <w:rPr>
          <w:sz w:val="22"/>
          <w:szCs w:val="22"/>
          <w:rtl w:val="0"/>
          <w:lang w:val="fr-FR"/>
        </w:rPr>
        <w:t>pl</w:t>
      </w:r>
      <w:r>
        <w:rPr>
          <w:sz w:val="22"/>
          <w:szCs w:val="22"/>
          <w:rtl w:val="0"/>
          <w:lang w:val="fr-FR"/>
        </w:rPr>
        <w:t>é</w:t>
      </w:r>
      <w:r>
        <w:rPr>
          <w:sz w:val="22"/>
          <w:szCs w:val="22"/>
          <w:rtl w:val="0"/>
          <w:lang w:val="fr-FR"/>
        </w:rPr>
        <w:t>tion pol</w:t>
      </w:r>
      <w:r>
        <w:rPr>
          <w:sz w:val="22"/>
          <w:szCs w:val="22"/>
          <w:rtl w:val="0"/>
          <w:lang w:val="fr-FR"/>
        </w:rPr>
        <w:t>é</w:t>
      </w:r>
      <w:r>
        <w:rPr>
          <w:sz w:val="22"/>
          <w:szCs w:val="22"/>
          <w:rtl w:val="0"/>
          <w:lang w:val="fr-FR"/>
        </w:rPr>
        <w:t>mique</w:t>
      </w:r>
    </w:p>
    <w:p>
      <w:pPr>
        <w:pStyle w:val="Format libre"/>
        <w:numPr>
          <w:ilvl w:val="0"/>
          <w:numId w:val="385"/>
        </w:numPr>
        <w:rPr>
          <w:sz w:val="22"/>
          <w:szCs w:val="22"/>
          <w:lang w:val="fr-FR"/>
        </w:rPr>
      </w:pPr>
      <w:r>
        <w:rPr>
          <w:sz w:val="22"/>
          <w:szCs w:val="22"/>
          <w:rtl w:val="0"/>
          <w:lang w:val="fr-FR"/>
        </w:rPr>
        <w:t>Gluconate de calcium (p</w:t>
      </w:r>
      <w:r>
        <w:rPr>
          <w:sz w:val="22"/>
          <w:szCs w:val="22"/>
          <w:rtl w:val="0"/>
          <w:lang w:val="fr-FR"/>
        </w:rPr>
        <w:t>é</w:t>
      </w:r>
      <w:r>
        <w:rPr>
          <w:sz w:val="22"/>
          <w:szCs w:val="22"/>
          <w:rtl w:val="0"/>
          <w:lang w:val="fr-FR"/>
        </w:rPr>
        <w:t>riph</w:t>
      </w:r>
      <w:r>
        <w:rPr>
          <w:sz w:val="22"/>
          <w:szCs w:val="22"/>
          <w:rtl w:val="0"/>
          <w:lang w:val="fr-FR"/>
        </w:rPr>
        <w:t>é</w:t>
      </w:r>
      <w:r>
        <w:rPr>
          <w:sz w:val="22"/>
          <w:szCs w:val="22"/>
          <w:rtl w:val="0"/>
          <w:lang w:val="fr-FR"/>
        </w:rPr>
        <w:t>rie), Chlorure de calcium (centrale) en bolus</w:t>
      </w:r>
    </w:p>
    <w:p>
      <w:pPr>
        <w:pStyle w:val="Format libre"/>
        <w:numPr>
          <w:ilvl w:val="1"/>
          <w:numId w:val="385"/>
        </w:numPr>
        <w:rPr>
          <w:sz w:val="22"/>
          <w:szCs w:val="22"/>
          <w:lang w:val="fr-FR"/>
        </w:rPr>
      </w:pPr>
      <w:r>
        <w:rPr>
          <w:sz w:val="22"/>
          <w:szCs w:val="22"/>
          <w:rtl w:val="0"/>
          <w:lang w:val="fr-FR"/>
        </w:rPr>
        <w:t>Consid</w:t>
      </w:r>
      <w:r>
        <w:rPr>
          <w:sz w:val="22"/>
          <w:szCs w:val="22"/>
          <w:rtl w:val="0"/>
          <w:lang w:val="fr-FR"/>
        </w:rPr>
        <w:t>é</w:t>
      </w:r>
      <w:r>
        <w:rPr>
          <w:sz w:val="22"/>
          <w:szCs w:val="22"/>
          <w:rtl w:val="0"/>
          <w:lang w:val="fr-FR"/>
        </w:rPr>
        <w:t>rer perfusion (mais posologie pas bien d</w:t>
      </w:r>
      <w:r>
        <w:rPr>
          <w:sz w:val="22"/>
          <w:szCs w:val="22"/>
          <w:rtl w:val="0"/>
          <w:lang w:val="fr-FR"/>
        </w:rPr>
        <w:t>é</w:t>
      </w:r>
      <w:r>
        <w:rPr>
          <w:sz w:val="22"/>
          <w:szCs w:val="22"/>
          <w:rtl w:val="0"/>
          <w:lang w:val="fr-FR"/>
        </w:rPr>
        <w:t>crite)</w:t>
      </w:r>
    </w:p>
    <w:p>
      <w:pPr>
        <w:pStyle w:val="Format libre"/>
        <w:numPr>
          <w:ilvl w:val="0"/>
          <w:numId w:val="385"/>
        </w:numPr>
        <w:rPr>
          <w:sz w:val="22"/>
          <w:szCs w:val="22"/>
          <w:lang w:val="fr-FR"/>
        </w:rPr>
      </w:pPr>
      <w:r>
        <w:rPr>
          <w:sz w:val="22"/>
          <w:szCs w:val="22"/>
          <w:rtl w:val="0"/>
          <w:lang w:val="fr-FR"/>
        </w:rPr>
        <w:t>Amines : selon choc cardiotonique vs distributif, consid</w:t>
      </w:r>
      <w:r>
        <w:rPr>
          <w:sz w:val="22"/>
          <w:szCs w:val="22"/>
          <w:rtl w:val="0"/>
          <w:lang w:val="fr-FR"/>
        </w:rPr>
        <w:t>é</w:t>
      </w:r>
      <w:r>
        <w:rPr>
          <w:sz w:val="22"/>
          <w:szCs w:val="22"/>
          <w:rtl w:val="0"/>
          <w:lang w:val="fr-FR"/>
        </w:rPr>
        <w:t>rer ETT</w:t>
      </w:r>
    </w:p>
    <w:p>
      <w:pPr>
        <w:pStyle w:val="Format libre"/>
        <w:numPr>
          <w:ilvl w:val="1"/>
          <w:numId w:val="385"/>
        </w:numPr>
        <w:rPr>
          <w:sz w:val="22"/>
          <w:szCs w:val="22"/>
          <w:lang w:val="fr-FR"/>
        </w:rPr>
      </w:pPr>
      <w:r>
        <w:rPr>
          <w:sz w:val="22"/>
          <w:szCs w:val="22"/>
          <w:rtl w:val="0"/>
          <w:lang w:val="fr-FR"/>
        </w:rPr>
        <w:t>Noradr</w:t>
      </w:r>
      <w:r>
        <w:rPr>
          <w:sz w:val="22"/>
          <w:szCs w:val="22"/>
          <w:rtl w:val="0"/>
          <w:lang w:val="fr-FR"/>
        </w:rPr>
        <w:t>é</w:t>
      </w:r>
      <w:r>
        <w:rPr>
          <w:sz w:val="22"/>
          <w:szCs w:val="22"/>
          <w:rtl w:val="0"/>
          <w:lang w:val="fr-FR"/>
        </w:rPr>
        <w:t>naline si atteinte surtout distributive</w:t>
      </w:r>
    </w:p>
    <w:p>
      <w:pPr>
        <w:pStyle w:val="Format libre"/>
        <w:numPr>
          <w:ilvl w:val="1"/>
          <w:numId w:val="385"/>
        </w:numPr>
        <w:rPr>
          <w:sz w:val="22"/>
          <w:szCs w:val="22"/>
          <w:lang w:val="fr-FR"/>
        </w:rPr>
      </w:pPr>
      <w:r>
        <w:rPr>
          <w:sz w:val="22"/>
          <w:szCs w:val="22"/>
          <w:rtl w:val="0"/>
          <w:lang w:val="fr-FR"/>
        </w:rPr>
        <w:t>Adr</w:t>
      </w:r>
      <w:r>
        <w:rPr>
          <w:sz w:val="22"/>
          <w:szCs w:val="22"/>
          <w:rtl w:val="0"/>
          <w:lang w:val="fr-FR"/>
        </w:rPr>
        <w:t>é</w:t>
      </w:r>
      <w:r>
        <w:rPr>
          <w:sz w:val="22"/>
          <w:szCs w:val="22"/>
          <w:rtl w:val="0"/>
          <w:lang w:val="fr-FR"/>
        </w:rPr>
        <w:t>naline si atteinte cardiaque</w:t>
      </w:r>
    </w:p>
    <w:p>
      <w:pPr>
        <w:pStyle w:val="Format libre"/>
        <w:numPr>
          <w:ilvl w:val="0"/>
          <w:numId w:val="385"/>
        </w:numPr>
        <w:rPr>
          <w:sz w:val="22"/>
          <w:szCs w:val="22"/>
          <w:lang w:val="fr-FR"/>
        </w:rPr>
      </w:pPr>
      <w:r>
        <w:rPr>
          <w:sz w:val="22"/>
          <w:szCs w:val="22"/>
          <w:rtl w:val="0"/>
          <w:lang w:val="fr-FR"/>
        </w:rPr>
        <w:t xml:space="preserve">Insuline </w:t>
      </w:r>
      <w:r>
        <w:rPr>
          <w:sz w:val="22"/>
          <w:szCs w:val="22"/>
          <w:rtl w:val="0"/>
          <w:lang w:val="fr-FR"/>
        </w:rPr>
        <w:t xml:space="preserve">à </w:t>
      </w:r>
      <w:r>
        <w:rPr>
          <w:sz w:val="22"/>
          <w:szCs w:val="22"/>
          <w:rtl w:val="0"/>
          <w:lang w:val="fr-FR"/>
        </w:rPr>
        <w:t>hautes doses : effet surtout inotrope, possible l</w:t>
      </w:r>
      <w:r>
        <w:rPr>
          <w:sz w:val="22"/>
          <w:szCs w:val="22"/>
          <w:rtl w:val="0"/>
          <w:lang w:val="fr-FR"/>
        </w:rPr>
        <w:t>é</w:t>
      </w:r>
      <w:r>
        <w:rPr>
          <w:sz w:val="22"/>
          <w:szCs w:val="22"/>
          <w:rtl w:val="0"/>
          <w:lang w:val="fr-FR"/>
        </w:rPr>
        <w:t>g</w:t>
      </w:r>
      <w:r>
        <w:rPr>
          <w:sz w:val="22"/>
          <w:szCs w:val="22"/>
          <w:rtl w:val="0"/>
          <w:lang w:val="fr-FR"/>
        </w:rPr>
        <w:t>è</w:t>
      </w:r>
      <w:r>
        <w:rPr>
          <w:sz w:val="22"/>
          <w:szCs w:val="22"/>
          <w:rtl w:val="0"/>
          <w:lang w:val="fr-FR"/>
        </w:rPr>
        <w:t>re vasodilatation. D</w:t>
      </w:r>
      <w:r>
        <w:rPr>
          <w:sz w:val="22"/>
          <w:szCs w:val="22"/>
          <w:rtl w:val="0"/>
          <w:lang w:val="fr-FR"/>
        </w:rPr>
        <w:t>é</w:t>
      </w:r>
      <w:r>
        <w:rPr>
          <w:sz w:val="22"/>
          <w:szCs w:val="22"/>
          <w:rtl w:val="0"/>
          <w:lang w:val="fr-FR"/>
        </w:rPr>
        <w:t>lai 30-60 min avant d</w:t>
      </w:r>
      <w:r>
        <w:rPr>
          <w:sz w:val="22"/>
          <w:szCs w:val="22"/>
          <w:rtl w:val="0"/>
          <w:lang w:val="fr-FR"/>
        </w:rPr>
        <w:t>é</w:t>
      </w:r>
      <w:r>
        <w:rPr>
          <w:sz w:val="22"/>
          <w:szCs w:val="22"/>
          <w:rtl w:val="0"/>
          <w:lang w:val="fr-FR"/>
        </w:rPr>
        <w:t>but action</w:t>
      </w:r>
    </w:p>
    <w:p>
      <w:pPr>
        <w:pStyle w:val="Format libre"/>
        <w:numPr>
          <w:ilvl w:val="1"/>
          <w:numId w:val="385"/>
        </w:numPr>
        <w:rPr>
          <w:sz w:val="22"/>
          <w:szCs w:val="22"/>
          <w:lang w:val="fr-FR"/>
        </w:rPr>
      </w:pPr>
      <w:r>
        <w:rPr>
          <w:sz w:val="22"/>
          <w:szCs w:val="22"/>
          <w:rtl w:val="0"/>
          <w:lang w:val="fr-FR"/>
        </w:rPr>
        <w:t>Bolus 1unit</w:t>
      </w:r>
      <w:r>
        <w:rPr>
          <w:sz w:val="22"/>
          <w:szCs w:val="22"/>
          <w:rtl w:val="0"/>
          <w:lang w:val="fr-FR"/>
        </w:rPr>
        <w:t>é</w:t>
      </w:r>
      <w:r>
        <w:rPr>
          <w:sz w:val="22"/>
          <w:szCs w:val="22"/>
          <w:rtl w:val="0"/>
          <w:lang w:val="fr-FR"/>
        </w:rPr>
        <w:t xml:space="preserve">/kg, puis </w:t>
      </w:r>
      <w:r>
        <w:rPr>
          <w:b w:val="1"/>
          <w:bCs w:val="1"/>
          <w:sz w:val="22"/>
          <w:szCs w:val="22"/>
          <w:rtl w:val="0"/>
          <w:lang w:val="fr-FR"/>
        </w:rPr>
        <w:t>1unit</w:t>
      </w:r>
      <w:r>
        <w:rPr>
          <w:b w:val="1"/>
          <w:bCs w:val="1"/>
          <w:sz w:val="22"/>
          <w:szCs w:val="22"/>
          <w:rtl w:val="0"/>
          <w:lang w:val="fr-FR"/>
        </w:rPr>
        <w:t>é</w:t>
      </w:r>
      <w:r>
        <w:rPr>
          <w:b w:val="1"/>
          <w:bCs w:val="1"/>
          <w:sz w:val="22"/>
          <w:szCs w:val="22"/>
          <w:rtl w:val="0"/>
          <w:lang w:val="fr-FR"/>
        </w:rPr>
        <w:t>/kg/h</w:t>
      </w:r>
      <w:r>
        <w:rPr>
          <w:sz w:val="22"/>
          <w:szCs w:val="22"/>
          <w:rtl w:val="0"/>
          <w:lang w:val="fr-FR"/>
        </w:rPr>
        <w:t xml:space="preserve">, possible augmenter ad </w:t>
      </w:r>
      <w:r>
        <w:rPr>
          <w:b w:val="1"/>
          <w:bCs w:val="1"/>
          <w:sz w:val="22"/>
          <w:szCs w:val="22"/>
          <w:rtl w:val="0"/>
          <w:lang w:val="fr-FR"/>
        </w:rPr>
        <w:t>10unit</w:t>
      </w:r>
      <w:r>
        <w:rPr>
          <w:b w:val="1"/>
          <w:bCs w:val="1"/>
          <w:sz w:val="22"/>
          <w:szCs w:val="22"/>
          <w:rtl w:val="0"/>
          <w:lang w:val="fr-FR"/>
        </w:rPr>
        <w:t>é</w:t>
      </w:r>
      <w:r>
        <w:rPr>
          <w:b w:val="1"/>
          <w:bCs w:val="1"/>
          <w:sz w:val="22"/>
          <w:szCs w:val="22"/>
          <w:rtl w:val="0"/>
          <w:lang w:val="fr-FR"/>
        </w:rPr>
        <w:t>s/kg/h</w:t>
      </w:r>
      <w:r>
        <w:rPr>
          <w:sz w:val="22"/>
          <w:szCs w:val="22"/>
          <w:rtl w:val="0"/>
          <w:lang w:val="fr-FR"/>
        </w:rPr>
        <w:t xml:space="preserve"> si dysfonction cardiaque persiste, mais attention risque vasopl</w:t>
      </w:r>
      <w:r>
        <w:rPr>
          <w:sz w:val="22"/>
          <w:szCs w:val="22"/>
          <w:rtl w:val="0"/>
          <w:lang w:val="fr-FR"/>
        </w:rPr>
        <w:t>é</w:t>
      </w:r>
      <w:r>
        <w:rPr>
          <w:sz w:val="22"/>
          <w:szCs w:val="22"/>
          <w:rtl w:val="0"/>
          <w:lang w:val="fr-FR"/>
        </w:rPr>
        <w:t>gie !!</w:t>
      </w:r>
    </w:p>
    <w:p>
      <w:pPr>
        <w:pStyle w:val="Format libre"/>
        <w:numPr>
          <w:ilvl w:val="0"/>
          <w:numId w:val="385"/>
        </w:numPr>
        <w:rPr>
          <w:sz w:val="22"/>
          <w:szCs w:val="22"/>
          <w:lang w:val="fr-FR"/>
        </w:rPr>
      </w:pPr>
      <w:r>
        <w:rPr>
          <w:sz w:val="22"/>
          <w:szCs w:val="22"/>
          <w:rtl w:val="0"/>
          <w:lang w:val="fr-FR"/>
        </w:rPr>
        <w:t>Si Bradycardie-Bloc AV degr</w:t>
      </w:r>
      <w:r>
        <w:rPr>
          <w:sz w:val="22"/>
          <w:szCs w:val="22"/>
          <w:rtl w:val="0"/>
          <w:lang w:val="fr-FR"/>
        </w:rPr>
        <w:t xml:space="preserve">é </w:t>
      </w:r>
      <w:r>
        <w:rPr>
          <w:sz w:val="22"/>
          <w:szCs w:val="22"/>
          <w:rtl w:val="0"/>
          <w:lang w:val="fr-FR"/>
        </w:rPr>
        <w:t>: pacemaker transcutan</w:t>
      </w:r>
      <w:r>
        <w:rPr>
          <w:sz w:val="22"/>
          <w:szCs w:val="22"/>
          <w:rtl w:val="0"/>
          <w:lang w:val="fr-FR"/>
        </w:rPr>
        <w:t xml:space="preserve">é </w:t>
      </w:r>
      <w:r>
        <w:rPr>
          <w:sz w:val="22"/>
          <w:szCs w:val="22"/>
          <w:rtl w:val="0"/>
          <w:lang w:val="fr-FR"/>
        </w:rPr>
        <w:t>-&gt; intraveineux si d</w:t>
      </w:r>
      <w:r>
        <w:rPr>
          <w:sz w:val="22"/>
          <w:szCs w:val="22"/>
          <w:rtl w:val="0"/>
          <w:lang w:val="fr-FR"/>
        </w:rPr>
        <w:t>é</w:t>
      </w:r>
      <w:r>
        <w:rPr>
          <w:sz w:val="22"/>
          <w:szCs w:val="22"/>
          <w:rtl w:val="0"/>
          <w:lang w:val="fr-FR"/>
        </w:rPr>
        <w:t>lai acceptable.</w:t>
      </w:r>
    </w:p>
    <w:p>
      <w:pPr>
        <w:pStyle w:val="Format libre"/>
        <w:numPr>
          <w:ilvl w:val="0"/>
          <w:numId w:val="385"/>
        </w:numPr>
        <w:rPr>
          <w:sz w:val="22"/>
          <w:szCs w:val="22"/>
          <w:lang w:val="fr-FR"/>
        </w:rPr>
      </w:pPr>
      <w:r>
        <w:rPr>
          <w:sz w:val="22"/>
          <w:szCs w:val="22"/>
          <w:rtl w:val="0"/>
          <w:lang w:val="fr-FR"/>
        </w:rPr>
        <w:t xml:space="preserve">Dernier recours : </w:t>
      </w:r>
    </w:p>
    <w:p>
      <w:pPr>
        <w:pStyle w:val="Format libre"/>
        <w:numPr>
          <w:ilvl w:val="1"/>
          <w:numId w:val="385"/>
        </w:numPr>
        <w:rPr>
          <w:sz w:val="22"/>
          <w:szCs w:val="22"/>
          <w:lang w:val="fr-FR"/>
        </w:rPr>
      </w:pPr>
      <w:r>
        <w:rPr>
          <w:sz w:val="22"/>
          <w:szCs w:val="22"/>
          <w:rtl w:val="0"/>
          <w:lang w:val="fr-FR"/>
        </w:rPr>
        <w:t>é</w:t>
      </w:r>
      <w:r>
        <w:rPr>
          <w:sz w:val="22"/>
          <w:szCs w:val="22"/>
          <w:rtl w:val="0"/>
          <w:lang w:val="fr-FR"/>
        </w:rPr>
        <w:t>mulsion lipidique</w:t>
      </w:r>
    </w:p>
    <w:p>
      <w:pPr>
        <w:pStyle w:val="Format libre"/>
        <w:numPr>
          <w:ilvl w:val="1"/>
          <w:numId w:val="385"/>
        </w:numPr>
        <w:rPr>
          <w:sz w:val="22"/>
          <w:szCs w:val="22"/>
          <w:lang w:val="fr-FR"/>
        </w:rPr>
      </w:pPr>
      <w:r>
        <w:rPr>
          <w:sz w:val="22"/>
          <w:szCs w:val="22"/>
          <w:rtl w:val="0"/>
          <w:lang w:val="fr-FR"/>
        </w:rPr>
        <w:t>CEC</w:t>
      </w:r>
    </w:p>
    <w:p>
      <w:pPr>
        <w:pStyle w:val="Format libre"/>
        <w:rPr>
          <w:sz w:val="22"/>
          <w:szCs w:val="22"/>
        </w:rPr>
      </w:pPr>
      <w:r>
        <w:rPr>
          <w:sz w:val="22"/>
          <w:szCs w:val="22"/>
          <w:rtl w:val="0"/>
          <w:lang w:val="fr-FR"/>
        </w:rPr>
        <w:t xml:space="preserve">*Attention </w:t>
      </w:r>
      <w:r>
        <w:rPr>
          <w:sz w:val="22"/>
          <w:szCs w:val="22"/>
          <w:rtl w:val="0"/>
          <w:lang w:val="fr-FR"/>
        </w:rPr>
        <w:t xml:space="preserve">à </w:t>
      </w:r>
      <w:r>
        <w:rPr>
          <w:sz w:val="22"/>
          <w:szCs w:val="22"/>
          <w:rtl w:val="0"/>
          <w:lang w:val="fr-FR"/>
        </w:rPr>
        <w:t>hypoglyc</w:t>
      </w:r>
      <w:r>
        <w:rPr>
          <w:sz w:val="22"/>
          <w:szCs w:val="22"/>
          <w:rtl w:val="0"/>
          <w:lang w:val="fr-FR"/>
        </w:rPr>
        <w:t>é</w:t>
      </w:r>
      <w:r>
        <w:rPr>
          <w:sz w:val="22"/>
          <w:szCs w:val="22"/>
          <w:rtl w:val="0"/>
          <w:lang w:val="fr-FR"/>
        </w:rPr>
        <w:t>mie lorsqu</w:t>
      </w:r>
      <w:r>
        <w:rPr>
          <w:sz w:val="22"/>
          <w:szCs w:val="22"/>
          <w:rtl w:val="0"/>
          <w:lang w:val="fr-FR"/>
        </w:rPr>
        <w:t>’</w:t>
      </w:r>
      <w:r>
        <w:rPr>
          <w:sz w:val="22"/>
          <w:szCs w:val="22"/>
          <w:rtl w:val="0"/>
          <w:lang w:val="fr-FR"/>
        </w:rPr>
        <w:t>il y a am</w:t>
      </w:r>
      <w:r>
        <w:rPr>
          <w:sz w:val="22"/>
          <w:szCs w:val="22"/>
          <w:rtl w:val="0"/>
          <w:lang w:val="fr-FR"/>
        </w:rPr>
        <w:t>é</w:t>
      </w:r>
      <w:r>
        <w:rPr>
          <w:sz w:val="22"/>
          <w:szCs w:val="22"/>
          <w:rtl w:val="0"/>
          <w:lang w:val="fr-FR"/>
        </w:rPr>
        <w:t>lioration de l</w:t>
      </w:r>
      <w:r>
        <w:rPr>
          <w:sz w:val="22"/>
          <w:szCs w:val="22"/>
          <w:rtl w:val="0"/>
          <w:lang w:val="fr-FR"/>
        </w:rPr>
        <w:t>’</w:t>
      </w:r>
      <w:r>
        <w:rPr>
          <w:sz w:val="22"/>
          <w:szCs w:val="22"/>
          <w:rtl w:val="0"/>
          <w:lang w:val="fr-FR"/>
        </w:rPr>
        <w:t>intoxication au BCC</w:t>
      </w:r>
    </w:p>
    <w:p>
      <w:pPr>
        <w:pStyle w:val="Format libre"/>
        <w:rPr>
          <w:sz w:val="22"/>
          <w:szCs w:val="22"/>
        </w:rPr>
      </w:pPr>
    </w:p>
    <w:p>
      <w:pPr>
        <w:pStyle w:val="Format libre"/>
        <w:rPr>
          <w:b w:val="1"/>
          <w:bCs w:val="1"/>
          <w:sz w:val="22"/>
          <w:szCs w:val="22"/>
        </w:rPr>
      </w:pPr>
      <w:r>
        <w:rPr>
          <w:b w:val="1"/>
          <w:bCs w:val="1"/>
          <w:sz w:val="22"/>
          <w:szCs w:val="22"/>
          <w:rtl w:val="0"/>
          <w:lang w:val="fr-FR"/>
        </w:rPr>
        <w:t>Digoxine</w:t>
      </w:r>
    </w:p>
    <w:p>
      <w:pPr>
        <w:pStyle w:val="Format libre"/>
        <w:rPr>
          <w:sz w:val="22"/>
          <w:szCs w:val="22"/>
        </w:rPr>
      </w:pPr>
      <w:r>
        <w:rPr>
          <w:sz w:val="22"/>
          <w:szCs w:val="22"/>
          <w:rtl w:val="0"/>
          <w:lang w:val="fr-FR"/>
        </w:rPr>
        <w:t>Survient surtout en contexte de diminution fonction r</w:t>
      </w:r>
      <w:r>
        <w:rPr>
          <w:sz w:val="22"/>
          <w:szCs w:val="22"/>
          <w:rtl w:val="0"/>
          <w:lang w:val="fr-FR"/>
        </w:rPr>
        <w:t>é</w:t>
      </w:r>
      <w:r>
        <w:rPr>
          <w:sz w:val="22"/>
          <w:szCs w:val="22"/>
          <w:rtl w:val="0"/>
          <w:lang w:val="fr-FR"/>
        </w:rPr>
        <w:t>nale et interaction m</w:t>
      </w:r>
      <w:r>
        <w:rPr>
          <w:sz w:val="22"/>
          <w:szCs w:val="22"/>
          <w:rtl w:val="0"/>
          <w:lang w:val="fr-FR"/>
        </w:rPr>
        <w:t>é</w:t>
      </w:r>
      <w:r>
        <w:rPr>
          <w:sz w:val="22"/>
          <w:szCs w:val="22"/>
          <w:rtl w:val="0"/>
          <w:lang w:val="fr-FR"/>
        </w:rPr>
        <w:t>dicamenteuse</w:t>
      </w:r>
    </w:p>
    <w:p>
      <w:pPr>
        <w:pStyle w:val="Format libre"/>
        <w:rPr>
          <w:sz w:val="22"/>
          <w:szCs w:val="22"/>
        </w:rPr>
      </w:pPr>
    </w:p>
    <w:p>
      <w:pPr>
        <w:pStyle w:val="Format libre"/>
        <w:rPr>
          <w:sz w:val="22"/>
          <w:szCs w:val="22"/>
        </w:rPr>
      </w:pPr>
      <w:r>
        <w:rPr>
          <w:sz w:val="22"/>
          <w:szCs w:val="22"/>
          <w:rtl w:val="0"/>
          <w:lang w:val="fr-FR"/>
        </w:rPr>
        <w:t>Attention ne pas donner Ca pour hyperK</w:t>
      </w:r>
    </w:p>
    <w:p>
      <w:pPr>
        <w:pStyle w:val="Format libre"/>
        <w:rPr>
          <w:sz w:val="22"/>
          <w:szCs w:val="22"/>
        </w:rPr>
      </w:pPr>
      <w:r>
        <w:rPr>
          <w:sz w:val="22"/>
          <w:szCs w:val="22"/>
          <w:rtl w:val="0"/>
          <w:lang w:val="fr-FR"/>
        </w:rPr>
        <w:t>Utiliser chronotrope plut</w:t>
      </w:r>
      <w:r>
        <w:rPr>
          <w:sz w:val="22"/>
          <w:szCs w:val="22"/>
          <w:rtl w:val="0"/>
          <w:lang w:val="fr-FR"/>
        </w:rPr>
        <w:t>ô</w:t>
      </w:r>
      <w:r>
        <w:rPr>
          <w:sz w:val="22"/>
          <w:szCs w:val="22"/>
          <w:rtl w:val="0"/>
          <w:lang w:val="fr-FR"/>
        </w:rPr>
        <w:t>t que pacemaker pour badycardie/bloc (possible augmentation de arythmies induites par stimulateur)</w:t>
      </w:r>
    </w:p>
    <w:p>
      <w:pPr>
        <w:pStyle w:val="Format libre"/>
        <w:rPr>
          <w:sz w:val="22"/>
          <w:szCs w:val="22"/>
        </w:rPr>
      </w:pPr>
    </w:p>
    <w:p>
      <w:pPr>
        <w:pStyle w:val="Format libre"/>
        <w:rPr>
          <w:sz w:val="22"/>
          <w:szCs w:val="22"/>
        </w:rPr>
      </w:pPr>
      <w:r>
        <w:rPr>
          <w:sz w:val="22"/>
          <w:szCs w:val="22"/>
          <w:rtl w:val="0"/>
          <w:lang w:val="fr-FR"/>
        </w:rPr>
        <w:t>Tx :</w:t>
      </w:r>
    </w:p>
    <w:p>
      <w:pPr>
        <w:pStyle w:val="Format libre"/>
        <w:rPr>
          <w:sz w:val="22"/>
          <w:szCs w:val="22"/>
        </w:rPr>
      </w:pPr>
      <w:r>
        <w:rPr>
          <w:sz w:val="22"/>
          <w:szCs w:val="22"/>
          <w:rtl w:val="0"/>
          <w:lang w:val="fr-FR"/>
        </w:rPr>
        <w:t>Corriger d</w:t>
      </w:r>
      <w:r>
        <w:rPr>
          <w:sz w:val="22"/>
          <w:szCs w:val="22"/>
          <w:rtl w:val="0"/>
          <w:lang w:val="fr-FR"/>
        </w:rPr>
        <w:t>é</w:t>
      </w:r>
      <w:r>
        <w:rPr>
          <w:sz w:val="22"/>
          <w:szCs w:val="22"/>
          <w:rtl w:val="0"/>
          <w:lang w:val="fr-FR"/>
        </w:rPr>
        <w:t>sordres ioniques</w:t>
      </w:r>
    </w:p>
    <w:p>
      <w:pPr>
        <w:pStyle w:val="Format libre"/>
        <w:rPr>
          <w:sz w:val="22"/>
          <w:szCs w:val="22"/>
        </w:rPr>
      </w:pPr>
      <w:r>
        <w:rPr>
          <w:sz w:val="22"/>
          <w:szCs w:val="22"/>
          <w:rtl w:val="0"/>
          <w:lang w:val="fr-FR"/>
        </w:rPr>
        <w:t>Anticorps antidigoxine* : calculer nombre de fioles selon formule. En chronique une seule fiole est probablement aussi efficace que plusieurs.</w:t>
      </w:r>
      <w:r>
        <w:rPr>
          <w:sz w:val="22"/>
          <w:szCs w:val="22"/>
        </w:rPr>
        <w:br w:type="textWrapping"/>
      </w:r>
      <w:r>
        <w:rPr>
          <w:sz w:val="18"/>
          <w:szCs w:val="18"/>
          <w:rtl w:val="0"/>
          <w:lang w:val="fr-FR"/>
        </w:rPr>
        <w:t xml:space="preserve">*donne fausse </w:t>
      </w:r>
      <w:r>
        <w:rPr>
          <w:sz w:val="18"/>
          <w:szCs w:val="18"/>
          <w:rtl w:val="0"/>
          <w:lang w:val="fr-FR"/>
        </w:rPr>
        <w:t>é</w:t>
      </w:r>
      <w:r>
        <w:rPr>
          <w:sz w:val="18"/>
          <w:szCs w:val="18"/>
          <w:rtl w:val="0"/>
          <w:lang w:val="fr-FR"/>
        </w:rPr>
        <w:t>l</w:t>
      </w:r>
      <w:r>
        <w:rPr>
          <w:sz w:val="18"/>
          <w:szCs w:val="18"/>
          <w:rtl w:val="0"/>
          <w:lang w:val="fr-FR"/>
        </w:rPr>
        <w:t>é</w:t>
      </w:r>
      <w:r>
        <w:rPr>
          <w:sz w:val="18"/>
          <w:szCs w:val="18"/>
          <w:rtl w:val="0"/>
          <w:lang w:val="fr-FR"/>
        </w:rPr>
        <w:t>vation des taux de digoxine apr</w:t>
      </w:r>
      <w:r>
        <w:rPr>
          <w:sz w:val="18"/>
          <w:szCs w:val="18"/>
          <w:rtl w:val="0"/>
          <w:lang w:val="fr-FR"/>
        </w:rPr>
        <w:t>è</w:t>
      </w:r>
      <w:r>
        <w:rPr>
          <w:sz w:val="18"/>
          <w:szCs w:val="18"/>
          <w:rtl w:val="0"/>
          <w:lang w:val="fr-FR"/>
        </w:rPr>
        <w:t>s avoir donn</w:t>
      </w:r>
      <w:r>
        <w:rPr>
          <w:sz w:val="18"/>
          <w:szCs w:val="18"/>
          <w:rtl w:val="0"/>
          <w:lang w:val="fr-FR"/>
        </w:rPr>
        <w:t xml:space="preserve">é </w:t>
      </w:r>
      <w:r>
        <w:rPr>
          <w:sz w:val="18"/>
          <w:szCs w:val="18"/>
          <w:rtl w:val="0"/>
          <w:lang w:val="fr-FR"/>
        </w:rPr>
        <w:t>anticorps</w:t>
      </w:r>
    </w:p>
    <w:p>
      <w:pPr>
        <w:pStyle w:val="Format libre"/>
        <w:rPr>
          <w:sz w:val="22"/>
          <w:szCs w:val="22"/>
        </w:rPr>
      </w:pPr>
    </w:p>
    <w:p>
      <w:pPr>
        <w:pStyle w:val="Format libre"/>
        <w:rPr>
          <w:b w:val="1"/>
          <w:bCs w:val="1"/>
          <w:sz w:val="22"/>
          <w:szCs w:val="22"/>
        </w:rPr>
      </w:pPr>
      <w:r>
        <w:rPr>
          <w:b w:val="1"/>
          <w:bCs w:val="1"/>
          <w:sz w:val="22"/>
          <w:szCs w:val="22"/>
          <w:rtl w:val="0"/>
          <w:lang w:val="fr-FR"/>
        </w:rPr>
        <w:t>Alpha 2 agonistes : Clonidine,imidazoline, tizanidine</w:t>
      </w:r>
    </w:p>
    <w:p>
      <w:pPr>
        <w:pStyle w:val="Format libre"/>
        <w:rPr>
          <w:sz w:val="22"/>
          <w:szCs w:val="22"/>
        </w:rPr>
      </w:pPr>
      <w:r>
        <w:rPr>
          <w:sz w:val="22"/>
          <w:szCs w:val="22"/>
          <w:rtl w:val="0"/>
          <w:lang w:val="fr-FR"/>
        </w:rPr>
        <w:t>Les r</w:t>
      </w:r>
      <w:r>
        <w:rPr>
          <w:sz w:val="22"/>
          <w:szCs w:val="22"/>
          <w:rtl w:val="0"/>
          <w:lang w:val="fr-FR"/>
        </w:rPr>
        <w:t>é</w:t>
      </w:r>
      <w:r>
        <w:rPr>
          <w:sz w:val="22"/>
          <w:szCs w:val="22"/>
          <w:rtl w:val="0"/>
          <w:lang w:val="fr-FR"/>
        </w:rPr>
        <w:t>cepteurs alpha 2 sont des</w:t>
      </w:r>
      <w:r>
        <w:rPr>
          <w:sz w:val="22"/>
          <w:szCs w:val="22"/>
          <w:rtl w:val="0"/>
        </w:rPr>
        <w:t xml:space="preserve"> r</w:t>
      </w:r>
      <w:r>
        <w:rPr>
          <w:sz w:val="22"/>
          <w:szCs w:val="22"/>
          <w:rtl w:val="0"/>
        </w:rPr>
        <w:t>é</w:t>
      </w:r>
      <w:r>
        <w:rPr>
          <w:sz w:val="22"/>
          <w:szCs w:val="22"/>
          <w:rtl w:val="0"/>
          <w:lang w:val="fr-FR"/>
        </w:rPr>
        <w:t>cepteurs pr</w:t>
      </w:r>
      <w:r>
        <w:rPr>
          <w:sz w:val="22"/>
          <w:szCs w:val="22"/>
          <w:rtl w:val="0"/>
        </w:rPr>
        <w:t>é</w:t>
      </w:r>
      <w:r>
        <w:rPr>
          <w:sz w:val="22"/>
          <w:szCs w:val="22"/>
          <w:rtl w:val="0"/>
          <w:lang w:val="fr-FR"/>
        </w:rPr>
        <w:t>-synaptique</w:t>
      </w:r>
      <w:r>
        <w:rPr>
          <w:sz w:val="22"/>
          <w:szCs w:val="22"/>
          <w:rtl w:val="0"/>
          <w:lang w:val="fr-FR"/>
        </w:rPr>
        <w:t xml:space="preserve"> qui diminuent</w:t>
      </w:r>
      <w:r>
        <w:rPr>
          <w:sz w:val="22"/>
          <w:szCs w:val="22"/>
          <w:rtl w:val="0"/>
          <w:lang w:val="es-ES_tradnl"/>
        </w:rPr>
        <w:t xml:space="preserve"> la rel</w:t>
      </w:r>
      <w:r>
        <w:rPr>
          <w:sz w:val="22"/>
          <w:szCs w:val="22"/>
          <w:rtl w:val="0"/>
        </w:rPr>
        <w:t>â</w:t>
      </w:r>
      <w:r>
        <w:rPr>
          <w:sz w:val="22"/>
          <w:szCs w:val="22"/>
          <w:rtl w:val="0"/>
          <w:lang w:val="fr-FR"/>
        </w:rPr>
        <w:t>che de neurotransmetteurs.</w:t>
      </w:r>
      <w:r>
        <w:rPr>
          <w:sz w:val="22"/>
          <w:szCs w:val="22"/>
          <w:rtl w:val="0"/>
          <w:lang w:val="fr-FR"/>
        </w:rPr>
        <w:t xml:space="preserve"> Cela engendre hypoTA, brady parfois. </w:t>
      </w:r>
      <w:r>
        <w:rPr>
          <w:sz w:val="22"/>
          <w:szCs w:val="22"/>
          <w:rtl w:val="0"/>
          <w:lang w:val="fr-FR"/>
        </w:rPr>
        <w:t xml:space="preserve">À </w:t>
      </w:r>
      <w:r>
        <w:rPr>
          <w:sz w:val="22"/>
          <w:szCs w:val="22"/>
          <w:rtl w:val="0"/>
          <w:lang w:val="fr-FR"/>
        </w:rPr>
        <w:t>hautes doses il peut y avoir stimulation des r</w:t>
      </w:r>
      <w:r>
        <w:rPr>
          <w:sz w:val="22"/>
          <w:szCs w:val="22"/>
          <w:rtl w:val="0"/>
          <w:lang w:val="fr-FR"/>
        </w:rPr>
        <w:t>é</w:t>
      </w:r>
      <w:r>
        <w:rPr>
          <w:sz w:val="22"/>
          <w:szCs w:val="22"/>
          <w:rtl w:val="0"/>
          <w:lang w:val="fr-FR"/>
        </w:rPr>
        <w:t>cepteurs alpha2 p</w:t>
      </w:r>
      <w:r>
        <w:rPr>
          <w:sz w:val="22"/>
          <w:szCs w:val="22"/>
          <w:rtl w:val="0"/>
          <w:lang w:val="fr-FR"/>
        </w:rPr>
        <w:t>é</w:t>
      </w:r>
      <w:r>
        <w:rPr>
          <w:sz w:val="22"/>
          <w:szCs w:val="22"/>
          <w:rtl w:val="0"/>
          <w:lang w:val="fr-FR"/>
        </w:rPr>
        <w:t>riph</w:t>
      </w:r>
      <w:r>
        <w:rPr>
          <w:sz w:val="22"/>
          <w:szCs w:val="22"/>
          <w:rtl w:val="0"/>
          <w:lang w:val="fr-FR"/>
        </w:rPr>
        <w:t>é</w:t>
      </w:r>
      <w:r>
        <w:rPr>
          <w:sz w:val="22"/>
          <w:szCs w:val="22"/>
          <w:rtl w:val="0"/>
          <w:lang w:val="fr-FR"/>
        </w:rPr>
        <w:t>rique avec HTA initiale. Il y aussi un effet d</w:t>
      </w:r>
      <w:r>
        <w:rPr>
          <w:sz w:val="22"/>
          <w:szCs w:val="22"/>
          <w:rtl w:val="0"/>
          <w:lang w:val="fr-FR"/>
        </w:rPr>
        <w:t>é</w:t>
      </w:r>
      <w:r>
        <w:rPr>
          <w:sz w:val="22"/>
          <w:szCs w:val="22"/>
          <w:rtl w:val="0"/>
          <w:lang w:val="fr-FR"/>
        </w:rPr>
        <w:t>presseur sur le SNC par diminution de l</w:t>
      </w:r>
      <w:r>
        <w:rPr>
          <w:sz w:val="22"/>
          <w:szCs w:val="22"/>
          <w:rtl w:val="0"/>
          <w:lang w:val="fr-FR"/>
        </w:rPr>
        <w:t>’</w:t>
      </w:r>
      <w:r>
        <w:rPr>
          <w:sz w:val="22"/>
          <w:szCs w:val="22"/>
          <w:rtl w:val="0"/>
          <w:lang w:val="fr-FR"/>
        </w:rPr>
        <w:t>activit</w:t>
      </w:r>
      <w:r>
        <w:rPr>
          <w:sz w:val="22"/>
          <w:szCs w:val="22"/>
          <w:rtl w:val="0"/>
          <w:lang w:val="fr-FR"/>
        </w:rPr>
        <w:t xml:space="preserve">é </w:t>
      </w:r>
      <w:r>
        <w:rPr>
          <w:sz w:val="22"/>
          <w:szCs w:val="22"/>
          <w:rtl w:val="0"/>
          <w:lang w:val="fr-FR"/>
        </w:rPr>
        <w:t>NE centrale et par l</w:t>
      </w:r>
      <w:r>
        <w:rPr>
          <w:sz w:val="22"/>
          <w:szCs w:val="22"/>
          <w:rtl w:val="0"/>
          <w:lang w:val="fr-FR"/>
        </w:rPr>
        <w:t>’</w:t>
      </w:r>
      <w:r>
        <w:rPr>
          <w:sz w:val="22"/>
          <w:szCs w:val="22"/>
          <w:rtl w:val="0"/>
          <w:lang w:val="fr-FR"/>
        </w:rPr>
        <w:t>effet et par une effet su le lus courues comme les opiac</w:t>
      </w:r>
      <w:r>
        <w:rPr>
          <w:sz w:val="22"/>
          <w:szCs w:val="22"/>
          <w:rtl w:val="0"/>
          <w:lang w:val="fr-FR"/>
        </w:rPr>
        <w:t>é</w:t>
      </w:r>
      <w:r>
        <w:rPr>
          <w:sz w:val="22"/>
          <w:szCs w:val="22"/>
          <w:rtl w:val="0"/>
          <w:lang w:val="fr-FR"/>
        </w:rPr>
        <w:t>s. Une partie des effets est aussi m</w:t>
      </w:r>
      <w:r>
        <w:rPr>
          <w:sz w:val="22"/>
          <w:szCs w:val="22"/>
          <w:rtl w:val="0"/>
          <w:lang w:val="fr-FR"/>
        </w:rPr>
        <w:t>é</w:t>
      </w:r>
      <w:r>
        <w:rPr>
          <w:sz w:val="22"/>
          <w:szCs w:val="22"/>
          <w:rtl w:val="0"/>
          <w:lang w:val="fr-FR"/>
        </w:rPr>
        <w:t>di</w:t>
      </w:r>
      <w:r>
        <w:rPr>
          <w:sz w:val="22"/>
          <w:szCs w:val="22"/>
          <w:rtl w:val="0"/>
          <w:lang w:val="fr-FR"/>
        </w:rPr>
        <w:t>é</w:t>
      </w:r>
      <w:r>
        <w:rPr>
          <w:sz w:val="22"/>
          <w:szCs w:val="22"/>
          <w:rtl w:val="0"/>
          <w:lang w:val="fr-FR"/>
        </w:rPr>
        <w:t>e par le r</w:t>
      </w:r>
      <w:r>
        <w:rPr>
          <w:sz w:val="22"/>
          <w:szCs w:val="22"/>
          <w:rtl w:val="0"/>
          <w:lang w:val="fr-FR"/>
        </w:rPr>
        <w:t>é</w:t>
      </w:r>
      <w:r>
        <w:rPr>
          <w:sz w:val="22"/>
          <w:szCs w:val="22"/>
          <w:rtl w:val="0"/>
          <w:lang w:val="fr-FR"/>
        </w:rPr>
        <w:t>cepteur imidazoline-1.</w:t>
      </w:r>
    </w:p>
    <w:p>
      <w:pPr>
        <w:pStyle w:val="Format libre"/>
        <w:rPr>
          <w:sz w:val="22"/>
          <w:szCs w:val="22"/>
        </w:rPr>
      </w:pPr>
    </w:p>
    <w:p>
      <w:pPr>
        <w:pStyle w:val="Format libre"/>
        <w:rPr>
          <w:sz w:val="22"/>
          <w:szCs w:val="22"/>
        </w:rPr>
      </w:pPr>
      <w:r>
        <w:rPr>
          <w:sz w:val="22"/>
          <w:szCs w:val="22"/>
          <w:rtl w:val="0"/>
          <w:lang w:val="fr-FR"/>
        </w:rPr>
        <w:t>R</w:t>
      </w:r>
      <w:r>
        <w:rPr>
          <w:sz w:val="22"/>
          <w:szCs w:val="22"/>
          <w:rtl w:val="0"/>
          <w:lang w:val="fr-FR"/>
        </w:rPr>
        <w:t>é</w:t>
      </w:r>
      <w:r>
        <w:rPr>
          <w:sz w:val="22"/>
          <w:szCs w:val="22"/>
          <w:rtl w:val="0"/>
          <w:lang w:val="fr-FR"/>
        </w:rPr>
        <w:t>sum</w:t>
      </w:r>
      <w:r>
        <w:rPr>
          <w:sz w:val="22"/>
          <w:szCs w:val="22"/>
          <w:rtl w:val="0"/>
          <w:lang w:val="fr-FR"/>
        </w:rPr>
        <w:t xml:space="preserve">é </w:t>
      </w:r>
      <w:r>
        <w:rPr>
          <w:sz w:val="22"/>
          <w:szCs w:val="22"/>
          <w:rtl w:val="0"/>
          <w:lang w:val="fr-FR"/>
        </w:rPr>
        <w:t>: HTA transitoire puis hypoTA, d</w:t>
      </w:r>
      <w:r>
        <w:rPr>
          <w:sz w:val="22"/>
          <w:szCs w:val="22"/>
          <w:rtl w:val="0"/>
          <w:lang w:val="fr-FR"/>
        </w:rPr>
        <w:t>é</w:t>
      </w:r>
      <w:r>
        <w:rPr>
          <w:sz w:val="22"/>
          <w:szCs w:val="22"/>
          <w:rtl w:val="0"/>
          <w:lang w:val="fr-FR"/>
        </w:rPr>
        <w:t>pression SNC, parfois bradycardie sinusale (bloc AV sont rares et doivent faire soup</w:t>
      </w:r>
      <w:r>
        <w:rPr>
          <w:sz w:val="22"/>
          <w:szCs w:val="22"/>
          <w:rtl w:val="0"/>
          <w:lang w:val="fr-FR"/>
        </w:rPr>
        <w:t>ç</w:t>
      </w:r>
      <w:r>
        <w:rPr>
          <w:sz w:val="22"/>
          <w:szCs w:val="22"/>
          <w:rtl w:val="0"/>
          <w:lang w:val="fr-FR"/>
        </w:rPr>
        <w:t xml:space="preserve">onner autres </w:t>
      </w:r>
      <w:r>
        <w:rPr>
          <w:sz w:val="22"/>
          <w:szCs w:val="22"/>
          <w:rtl w:val="0"/>
          <w:lang w:val="fr-FR"/>
        </w:rPr>
        <w:t>é</w:t>
      </w:r>
      <w:r>
        <w:rPr>
          <w:sz w:val="22"/>
          <w:szCs w:val="22"/>
          <w:rtl w:val="0"/>
          <w:lang w:val="fr-FR"/>
        </w:rPr>
        <w:t>tiologies).</w:t>
      </w:r>
    </w:p>
    <w:p>
      <w:pPr>
        <w:pStyle w:val="Format libre"/>
        <w:rPr>
          <w:sz w:val="22"/>
          <w:szCs w:val="22"/>
        </w:rPr>
      </w:pPr>
    </w:p>
    <w:p>
      <w:pPr>
        <w:pStyle w:val="Format libre"/>
        <w:rPr>
          <w:sz w:val="22"/>
          <w:szCs w:val="22"/>
        </w:rPr>
      </w:pPr>
      <w:r>
        <w:rPr>
          <w:sz w:val="22"/>
          <w:szCs w:val="22"/>
          <w:rtl w:val="0"/>
          <w:lang w:val="fr-FR"/>
        </w:rPr>
        <w:t xml:space="preserve">Autres : </w:t>
      </w:r>
      <w:r>
        <w:rPr>
          <w:b w:val="1"/>
          <w:bCs w:val="1"/>
          <w:sz w:val="22"/>
          <w:szCs w:val="22"/>
          <w:rtl w:val="0"/>
          <w:lang w:val="fr-FR"/>
        </w:rPr>
        <w:t>myosis</w:t>
      </w:r>
      <w:r>
        <w:rPr>
          <w:sz w:val="22"/>
          <w:szCs w:val="22"/>
          <w:rtl w:val="0"/>
          <w:lang w:val="fr-FR"/>
        </w:rPr>
        <w:t xml:space="preserve"> fr</w:t>
      </w:r>
      <w:r>
        <w:rPr>
          <w:sz w:val="22"/>
          <w:szCs w:val="22"/>
          <w:rtl w:val="0"/>
          <w:lang w:val="fr-FR"/>
        </w:rPr>
        <w:t>é</w:t>
      </w:r>
      <w:r>
        <w:rPr>
          <w:sz w:val="22"/>
          <w:szCs w:val="22"/>
          <w:rtl w:val="0"/>
          <w:lang w:val="fr-FR"/>
        </w:rPr>
        <w:t>quent avec hypor</w:t>
      </w:r>
      <w:r>
        <w:rPr>
          <w:sz w:val="22"/>
          <w:szCs w:val="22"/>
          <w:rtl w:val="0"/>
          <w:lang w:val="fr-FR"/>
        </w:rPr>
        <w:t>é</w:t>
      </w:r>
      <w:r>
        <w:rPr>
          <w:sz w:val="22"/>
          <w:szCs w:val="22"/>
          <w:rtl w:val="0"/>
          <w:lang w:val="fr-FR"/>
        </w:rPr>
        <w:t>flexie et hypotonie qui est corr</w:t>
      </w:r>
      <w:r>
        <w:rPr>
          <w:sz w:val="22"/>
          <w:szCs w:val="22"/>
          <w:rtl w:val="0"/>
          <w:lang w:val="fr-FR"/>
        </w:rPr>
        <w:t>é</w:t>
      </w:r>
      <w:r>
        <w:rPr>
          <w:sz w:val="22"/>
          <w:szCs w:val="22"/>
          <w:rtl w:val="0"/>
          <w:lang w:val="fr-FR"/>
        </w:rPr>
        <w:t>l</w:t>
      </w:r>
      <w:r>
        <w:rPr>
          <w:sz w:val="22"/>
          <w:szCs w:val="22"/>
          <w:rtl w:val="0"/>
          <w:lang w:val="fr-FR"/>
        </w:rPr>
        <w:t>é</w:t>
      </w:r>
      <w:r>
        <w:rPr>
          <w:sz w:val="22"/>
          <w:szCs w:val="22"/>
          <w:rtl w:val="0"/>
          <w:lang w:val="fr-FR"/>
        </w:rPr>
        <w:t xml:space="preserve">e </w:t>
      </w:r>
      <w:r>
        <w:rPr>
          <w:sz w:val="22"/>
          <w:szCs w:val="22"/>
          <w:rtl w:val="0"/>
          <w:lang w:val="fr-FR"/>
        </w:rPr>
        <w:t xml:space="preserve">à </w:t>
      </w:r>
      <w:r>
        <w:rPr>
          <w:sz w:val="22"/>
          <w:szCs w:val="22"/>
          <w:rtl w:val="0"/>
          <w:lang w:val="fr-FR"/>
        </w:rPr>
        <w:t>l</w:t>
      </w:r>
      <w:r>
        <w:rPr>
          <w:sz w:val="22"/>
          <w:szCs w:val="22"/>
          <w:rtl w:val="0"/>
          <w:lang w:val="fr-FR"/>
        </w:rPr>
        <w:t>’</w:t>
      </w:r>
      <w:r>
        <w:rPr>
          <w:sz w:val="22"/>
          <w:szCs w:val="22"/>
          <w:rtl w:val="0"/>
          <w:lang w:val="fr-FR"/>
        </w:rPr>
        <w:t>AEC. Cela rend distinction avec intoxication opiac</w:t>
      </w:r>
      <w:r>
        <w:rPr>
          <w:sz w:val="22"/>
          <w:szCs w:val="22"/>
          <w:rtl w:val="0"/>
          <w:lang w:val="fr-FR"/>
        </w:rPr>
        <w:t>é</w:t>
      </w:r>
      <w:r>
        <w:rPr>
          <w:sz w:val="22"/>
          <w:szCs w:val="22"/>
          <w:rtl w:val="0"/>
          <w:lang w:val="fr-FR"/>
        </w:rPr>
        <w:t>es plus difficile, mais le patient r</w:t>
      </w:r>
      <w:r>
        <w:rPr>
          <w:sz w:val="22"/>
          <w:szCs w:val="22"/>
          <w:rtl w:val="0"/>
          <w:lang w:val="fr-FR"/>
        </w:rPr>
        <w:t>é</w:t>
      </w:r>
      <w:r>
        <w:rPr>
          <w:sz w:val="22"/>
          <w:szCs w:val="22"/>
          <w:rtl w:val="0"/>
          <w:lang w:val="fr-FR"/>
        </w:rPr>
        <w:t>pond g</w:t>
      </w:r>
      <w:r>
        <w:rPr>
          <w:sz w:val="22"/>
          <w:szCs w:val="22"/>
          <w:rtl w:val="0"/>
          <w:lang w:val="fr-FR"/>
        </w:rPr>
        <w:t>é</w:t>
      </w:r>
      <w:r>
        <w:rPr>
          <w:sz w:val="22"/>
          <w:szCs w:val="22"/>
          <w:rtl w:val="0"/>
          <w:lang w:val="fr-FR"/>
        </w:rPr>
        <w:t>n</w:t>
      </w:r>
      <w:r>
        <w:rPr>
          <w:sz w:val="22"/>
          <w:szCs w:val="22"/>
          <w:rtl w:val="0"/>
          <w:lang w:val="fr-FR"/>
        </w:rPr>
        <w:t>é</w:t>
      </w:r>
      <w:r>
        <w:rPr>
          <w:sz w:val="22"/>
          <w:szCs w:val="22"/>
          <w:rtl w:val="0"/>
          <w:lang w:val="fr-FR"/>
        </w:rPr>
        <w:t xml:space="preserve">ralement mieux </w:t>
      </w:r>
      <w:r>
        <w:rPr>
          <w:sz w:val="22"/>
          <w:szCs w:val="22"/>
          <w:rtl w:val="0"/>
          <w:lang w:val="fr-FR"/>
        </w:rPr>
        <w:t xml:space="preserve">à </w:t>
      </w:r>
      <w:r>
        <w:rPr>
          <w:sz w:val="22"/>
          <w:szCs w:val="22"/>
          <w:rtl w:val="0"/>
          <w:lang w:val="fr-FR"/>
        </w:rPr>
        <w:t>la stimulation douloureuse. (?parfois mydriase non r</w:t>
      </w:r>
      <w:r>
        <w:rPr>
          <w:sz w:val="22"/>
          <w:szCs w:val="22"/>
          <w:rtl w:val="0"/>
          <w:lang w:val="fr-FR"/>
        </w:rPr>
        <w:t>é</w:t>
      </w:r>
      <w:r>
        <w:rPr>
          <w:sz w:val="22"/>
          <w:szCs w:val="22"/>
          <w:rtl w:val="0"/>
          <w:lang w:val="fr-FR"/>
        </w:rPr>
        <w:t>active?), hypotonie, hypor</w:t>
      </w:r>
      <w:r>
        <w:rPr>
          <w:sz w:val="22"/>
          <w:szCs w:val="22"/>
          <w:rtl w:val="0"/>
          <w:lang w:val="fr-FR"/>
        </w:rPr>
        <w:t>é</w:t>
      </w:r>
      <w:r>
        <w:rPr>
          <w:sz w:val="22"/>
          <w:szCs w:val="22"/>
          <w:rtl w:val="0"/>
          <w:lang w:val="fr-FR"/>
        </w:rPr>
        <w:t>flexie, d</w:t>
      </w:r>
      <w:r>
        <w:rPr>
          <w:sz w:val="22"/>
          <w:szCs w:val="22"/>
          <w:rtl w:val="0"/>
          <w:lang w:val="fr-FR"/>
        </w:rPr>
        <w:t>é</w:t>
      </w:r>
      <w:r>
        <w:rPr>
          <w:sz w:val="22"/>
          <w:szCs w:val="22"/>
          <w:rtl w:val="0"/>
          <w:lang w:val="fr-FR"/>
        </w:rPr>
        <w:t>pression respi.</w:t>
      </w:r>
    </w:p>
    <w:p>
      <w:pPr>
        <w:pStyle w:val="Format libre"/>
        <w:rPr>
          <w:sz w:val="22"/>
          <w:szCs w:val="22"/>
        </w:rPr>
      </w:pPr>
    </w:p>
    <w:p>
      <w:pPr>
        <w:pStyle w:val="Format libre"/>
        <w:rPr>
          <w:sz w:val="22"/>
          <w:szCs w:val="22"/>
        </w:rPr>
      </w:pPr>
      <w:r>
        <w:rPr>
          <w:sz w:val="22"/>
          <w:szCs w:val="22"/>
          <w:rtl w:val="0"/>
          <w:lang w:val="fr-FR"/>
        </w:rPr>
        <w:t>D</w:t>
      </w:r>
      <w:r>
        <w:rPr>
          <w:sz w:val="22"/>
          <w:szCs w:val="22"/>
          <w:rtl w:val="0"/>
          <w:lang w:val="fr-FR"/>
        </w:rPr>
        <w:t>é</w:t>
      </w:r>
      <w:r>
        <w:rPr>
          <w:sz w:val="22"/>
          <w:szCs w:val="22"/>
          <w:rtl w:val="0"/>
          <w:lang w:val="fr-FR"/>
        </w:rPr>
        <w:t>but Sx 30min-2h avec dur</w:t>
      </w:r>
      <w:r>
        <w:rPr>
          <w:sz w:val="22"/>
          <w:szCs w:val="22"/>
          <w:rtl w:val="0"/>
          <w:lang w:val="fr-FR"/>
        </w:rPr>
        <w:t>é</w:t>
      </w:r>
      <w:r>
        <w:rPr>
          <w:sz w:val="22"/>
          <w:szCs w:val="22"/>
          <w:rtl w:val="0"/>
          <w:lang w:val="fr-FR"/>
        </w:rPr>
        <w:t>e Sx 4-96h</w:t>
      </w:r>
    </w:p>
    <w:p>
      <w:pPr>
        <w:pStyle w:val="Format libre"/>
        <w:rPr>
          <w:sz w:val="22"/>
          <w:szCs w:val="22"/>
        </w:rPr>
      </w:pPr>
    </w:p>
    <w:p>
      <w:pPr>
        <w:pStyle w:val="Format libre"/>
        <w:rPr>
          <w:sz w:val="22"/>
          <w:szCs w:val="22"/>
        </w:rPr>
      </w:pPr>
      <w:r>
        <w:rPr>
          <w:sz w:val="22"/>
          <w:szCs w:val="22"/>
          <w:rtl w:val="0"/>
          <w:lang w:val="fr-FR"/>
        </w:rPr>
        <w:t>Tx : traitement de support</w:t>
      </w:r>
    </w:p>
    <w:p>
      <w:pPr>
        <w:pStyle w:val="Format libre"/>
        <w:rPr>
          <w:sz w:val="22"/>
          <w:szCs w:val="22"/>
        </w:rPr>
      </w:pPr>
      <w:r>
        <w:rPr>
          <w:sz w:val="22"/>
          <w:szCs w:val="22"/>
          <w:rtl w:val="0"/>
          <w:lang w:val="fr-FR"/>
        </w:rPr>
        <w:t xml:space="preserve">si </w:t>
      </w:r>
      <w:r>
        <w:rPr>
          <w:sz w:val="22"/>
          <w:szCs w:val="22"/>
          <w:rtl w:val="0"/>
          <w:lang w:val="fr-FR"/>
        </w:rPr>
        <w:t>é</w:t>
      </w:r>
      <w:r>
        <w:rPr>
          <w:sz w:val="22"/>
          <w:szCs w:val="22"/>
          <w:rtl w:val="0"/>
          <w:lang w:val="fr-FR"/>
        </w:rPr>
        <w:t>chec possible de donner Naloxone (cas bien document</w:t>
      </w:r>
      <w:r>
        <w:rPr>
          <w:sz w:val="22"/>
          <w:szCs w:val="22"/>
          <w:rtl w:val="0"/>
          <w:lang w:val="fr-FR"/>
        </w:rPr>
        <w:t>é</w:t>
      </w:r>
      <w:r>
        <w:rPr>
          <w:sz w:val="22"/>
          <w:szCs w:val="22"/>
          <w:rtl w:val="0"/>
          <w:lang w:val="fr-FR"/>
        </w:rPr>
        <w:t>s de renversement des effets clinicien par m</w:t>
      </w:r>
      <w:r>
        <w:rPr>
          <w:sz w:val="22"/>
          <w:szCs w:val="22"/>
          <w:rtl w:val="0"/>
          <w:lang w:val="fr-FR"/>
        </w:rPr>
        <w:t>é</w:t>
      </w:r>
      <w:r>
        <w:rPr>
          <w:sz w:val="22"/>
          <w:szCs w:val="22"/>
          <w:rtl w:val="0"/>
          <w:lang w:val="fr-FR"/>
        </w:rPr>
        <w:t>canismes incompris.), efficace surtout pour d</w:t>
      </w:r>
      <w:r>
        <w:rPr>
          <w:sz w:val="22"/>
          <w:szCs w:val="22"/>
          <w:rtl w:val="0"/>
          <w:lang w:val="fr-FR"/>
        </w:rPr>
        <w:t>é</w:t>
      </w:r>
      <w:r>
        <w:rPr>
          <w:sz w:val="22"/>
          <w:szCs w:val="22"/>
          <w:rtl w:val="0"/>
          <w:lang w:val="fr-FR"/>
        </w:rPr>
        <w:t>pression respiratoire et alt</w:t>
      </w:r>
      <w:r>
        <w:rPr>
          <w:sz w:val="22"/>
          <w:szCs w:val="22"/>
          <w:rtl w:val="0"/>
          <w:lang w:val="fr-FR"/>
        </w:rPr>
        <w:t>é</w:t>
      </w:r>
      <w:r>
        <w:rPr>
          <w:sz w:val="22"/>
          <w:szCs w:val="22"/>
          <w:rtl w:val="0"/>
          <w:lang w:val="fr-FR"/>
        </w:rPr>
        <w:t xml:space="preserve">ration </w:t>
      </w:r>
      <w:r>
        <w:rPr>
          <w:sz w:val="22"/>
          <w:szCs w:val="22"/>
          <w:rtl w:val="0"/>
          <w:lang w:val="fr-FR"/>
        </w:rPr>
        <w:t>é</w:t>
      </w:r>
      <w:r>
        <w:rPr>
          <w:sz w:val="22"/>
          <w:szCs w:val="22"/>
          <w:rtl w:val="0"/>
          <w:lang w:val="fr-FR"/>
        </w:rPr>
        <w:t>tat conscience, et moindrement pour effets h</w:t>
      </w:r>
      <w:r>
        <w:rPr>
          <w:sz w:val="22"/>
          <w:szCs w:val="22"/>
          <w:rtl w:val="0"/>
          <w:lang w:val="fr-FR"/>
        </w:rPr>
        <w:t>é</w:t>
      </w:r>
      <w:r>
        <w:rPr>
          <w:sz w:val="22"/>
          <w:szCs w:val="22"/>
          <w:rtl w:val="0"/>
          <w:lang w:val="fr-FR"/>
        </w:rPr>
        <w:t>modynamiques.</w:t>
      </w:r>
    </w:p>
    <w:p>
      <w:pPr>
        <w:pStyle w:val="Format libre"/>
        <w:rPr>
          <w:sz w:val="22"/>
          <w:szCs w:val="22"/>
        </w:rPr>
      </w:pPr>
      <w:r>
        <w:rPr>
          <w:sz w:val="22"/>
          <w:szCs w:val="22"/>
          <w:rtl w:val="0"/>
          <w:lang w:val="fr-FR"/>
        </w:rPr>
        <w:t>Tolazoline est en antagoniste alpha 2 mais les risques de son utilisation semblent d</w:t>
      </w:r>
      <w:r>
        <w:rPr>
          <w:sz w:val="22"/>
          <w:szCs w:val="22"/>
          <w:rtl w:val="0"/>
          <w:lang w:val="fr-FR"/>
        </w:rPr>
        <w:t>é</w:t>
      </w:r>
      <w:r>
        <w:rPr>
          <w:sz w:val="22"/>
          <w:szCs w:val="22"/>
          <w:rtl w:val="0"/>
          <w:lang w:val="fr-FR"/>
        </w:rPr>
        <w:t>passer les b</w:t>
      </w:r>
      <w:r>
        <w:rPr>
          <w:sz w:val="22"/>
          <w:szCs w:val="22"/>
          <w:rtl w:val="0"/>
          <w:lang w:val="fr-FR"/>
        </w:rPr>
        <w:t>é</w:t>
      </w:r>
      <w:r>
        <w:rPr>
          <w:sz w:val="22"/>
          <w:szCs w:val="22"/>
          <w:rtl w:val="0"/>
          <w:lang w:val="fr-FR"/>
        </w:rPr>
        <w:t>n</w:t>
      </w:r>
      <w:r>
        <w:rPr>
          <w:sz w:val="22"/>
          <w:szCs w:val="22"/>
          <w:rtl w:val="0"/>
          <w:lang w:val="fr-FR"/>
        </w:rPr>
        <w:t>é</w:t>
      </w:r>
      <w:r>
        <w:rPr>
          <w:sz w:val="22"/>
          <w:szCs w:val="22"/>
          <w:rtl w:val="0"/>
          <w:lang w:val="fr-FR"/>
        </w:rPr>
        <w:t>fices donc non recommand</w:t>
      </w:r>
      <w:r>
        <w:rPr>
          <w:sz w:val="22"/>
          <w:szCs w:val="22"/>
          <w:rtl w:val="0"/>
          <w:lang w:val="fr-FR"/>
        </w:rPr>
        <w:t>é</w:t>
      </w:r>
      <w:r>
        <w:rPr>
          <w:sz w:val="22"/>
          <w:szCs w:val="22"/>
          <w:rtl w:val="0"/>
          <w:lang w:val="fr-FR"/>
        </w:rPr>
        <w:t>.</w:t>
      </w:r>
    </w:p>
    <w:p>
      <w:pPr>
        <w:pStyle w:val="Format libre"/>
        <w:rPr>
          <w:sz w:val="22"/>
          <w:szCs w:val="22"/>
        </w:rPr>
      </w:pPr>
    </w:p>
    <w:p>
      <w:pPr>
        <w:pStyle w:val="Sous-section 4"/>
        <w:bidi w:val="0"/>
      </w:pPr>
      <w:bookmarkStart w:name="_Toc282" w:id="284"/>
      <w:r>
        <w:rPr>
          <w:rtl w:val="0"/>
          <w:lang w:val="fr-FR"/>
        </w:rPr>
        <w:t>Anti-convulsivants</w:t>
      </w:r>
      <w:bookmarkEnd w:id="284"/>
    </w:p>
    <w:p>
      <w:pPr>
        <w:pStyle w:val="Format libre"/>
        <w:rPr>
          <w:sz w:val="22"/>
          <w:szCs w:val="22"/>
        </w:rPr>
      </w:pPr>
    </w:p>
    <w:p>
      <w:pPr>
        <w:pStyle w:val="Format libre"/>
        <w:rPr>
          <w:sz w:val="22"/>
          <w:szCs w:val="22"/>
        </w:rPr>
      </w:pPr>
      <w:r>
        <w:rPr>
          <w:sz w:val="22"/>
          <w:szCs w:val="22"/>
          <w:rtl w:val="0"/>
          <w:lang w:val="fr-FR"/>
        </w:rPr>
        <w:t>En r</w:t>
      </w:r>
      <w:r>
        <w:rPr>
          <w:sz w:val="22"/>
          <w:szCs w:val="22"/>
          <w:rtl w:val="0"/>
          <w:lang w:val="fr-FR"/>
        </w:rPr>
        <w:t>é</w:t>
      </w:r>
      <w:r>
        <w:rPr>
          <w:sz w:val="22"/>
          <w:szCs w:val="22"/>
          <w:rtl w:val="0"/>
          <w:lang w:val="fr-FR"/>
        </w:rPr>
        <w:t>sum</w:t>
      </w:r>
      <w:r>
        <w:rPr>
          <w:sz w:val="22"/>
          <w:szCs w:val="22"/>
          <w:rtl w:val="0"/>
          <w:lang w:val="fr-FR"/>
        </w:rPr>
        <w:t xml:space="preserve">é </w:t>
      </w:r>
      <w:r>
        <w:rPr>
          <w:sz w:val="22"/>
          <w:szCs w:val="22"/>
          <w:rtl w:val="0"/>
          <w:lang w:val="fr-FR"/>
        </w:rPr>
        <w:t xml:space="preserve">: parfois </w:t>
      </w:r>
      <w:r>
        <w:rPr>
          <w:sz w:val="22"/>
          <w:szCs w:val="22"/>
          <w:rtl w:val="0"/>
          <w:lang w:val="fr-FR"/>
        </w:rPr>
        <w:t>é</w:t>
      </w:r>
      <w:r>
        <w:rPr>
          <w:sz w:val="22"/>
          <w:szCs w:val="22"/>
          <w:rtl w:val="0"/>
          <w:lang w:val="fr-FR"/>
        </w:rPr>
        <w:t>largissement QRS, atteinte neurologique, d</w:t>
      </w:r>
      <w:r>
        <w:rPr>
          <w:sz w:val="22"/>
          <w:szCs w:val="22"/>
          <w:rtl w:val="0"/>
          <w:lang w:val="fr-FR"/>
        </w:rPr>
        <w:t>é</w:t>
      </w:r>
      <w:r>
        <w:rPr>
          <w:sz w:val="22"/>
          <w:szCs w:val="22"/>
          <w:rtl w:val="0"/>
          <w:lang w:val="fr-FR"/>
        </w:rPr>
        <w:t>pression SNC, ataxie, nystagmus, convulsions.</w:t>
      </w:r>
    </w:p>
    <w:p>
      <w:pPr>
        <w:pStyle w:val="Format libre"/>
        <w:rPr>
          <w:sz w:val="22"/>
          <w:szCs w:val="22"/>
        </w:rPr>
      </w:pPr>
    </w:p>
    <w:p>
      <w:pPr>
        <w:pStyle w:val="Format libre"/>
        <w:rPr>
          <w:sz w:val="22"/>
          <w:szCs w:val="22"/>
        </w:rPr>
      </w:pPr>
      <w:r>
        <w:rPr>
          <w:i w:val="1"/>
          <w:iCs w:val="1"/>
          <w:sz w:val="22"/>
          <w:szCs w:val="22"/>
          <w:rtl w:val="0"/>
          <w:lang w:val="fr-FR"/>
        </w:rPr>
        <w:t>Carbamaz</w:t>
      </w:r>
      <w:r>
        <w:rPr>
          <w:i w:val="1"/>
          <w:iCs w:val="1"/>
          <w:sz w:val="22"/>
          <w:szCs w:val="22"/>
          <w:rtl w:val="0"/>
          <w:lang w:val="fr-FR"/>
        </w:rPr>
        <w:t>é</w:t>
      </w:r>
      <w:r>
        <w:rPr>
          <w:i w:val="1"/>
          <w:iCs w:val="1"/>
          <w:sz w:val="22"/>
          <w:szCs w:val="22"/>
          <w:rtl w:val="0"/>
          <w:lang w:val="fr-FR"/>
        </w:rPr>
        <w:t xml:space="preserve">pine : </w:t>
      </w:r>
      <w:r>
        <w:rPr>
          <w:sz w:val="22"/>
          <w:szCs w:val="22"/>
          <w:rtl w:val="0"/>
          <w:lang w:val="fr-FR"/>
        </w:rPr>
        <w:t xml:space="preserve">Ressemble </w:t>
      </w:r>
      <w:r>
        <w:rPr>
          <w:sz w:val="22"/>
          <w:szCs w:val="22"/>
          <w:rtl w:val="0"/>
          <w:lang w:val="fr-FR"/>
        </w:rPr>
        <w:t xml:space="preserve">à </w:t>
      </w:r>
      <w:r>
        <w:rPr>
          <w:sz w:val="22"/>
          <w:szCs w:val="22"/>
          <w:rtl w:val="0"/>
          <w:lang w:val="fr-FR"/>
        </w:rPr>
        <w:t>antid</w:t>
      </w:r>
      <w:r>
        <w:rPr>
          <w:sz w:val="22"/>
          <w:szCs w:val="22"/>
          <w:rtl w:val="0"/>
          <w:lang w:val="fr-FR"/>
        </w:rPr>
        <w:t>é</w:t>
      </w:r>
      <w:r>
        <w:rPr>
          <w:sz w:val="22"/>
          <w:szCs w:val="22"/>
          <w:rtl w:val="0"/>
          <w:lang w:val="fr-FR"/>
        </w:rPr>
        <w:t>presseurs tricycliques. Effets anticholinergique, circulation ent</w:t>
      </w:r>
      <w:r>
        <w:rPr>
          <w:sz w:val="22"/>
          <w:szCs w:val="22"/>
          <w:rtl w:val="0"/>
          <w:lang w:val="fr-FR"/>
        </w:rPr>
        <w:t>é</w:t>
      </w:r>
      <w:r>
        <w:rPr>
          <w:sz w:val="22"/>
          <w:szCs w:val="22"/>
          <w:rtl w:val="0"/>
          <w:lang w:val="fr-FR"/>
        </w:rPr>
        <w:t>ro-h</w:t>
      </w:r>
      <w:r>
        <w:rPr>
          <w:sz w:val="22"/>
          <w:szCs w:val="22"/>
          <w:rtl w:val="0"/>
          <w:lang w:val="fr-FR"/>
        </w:rPr>
        <w:t>é</w:t>
      </w:r>
      <w:r>
        <w:rPr>
          <w:sz w:val="22"/>
          <w:szCs w:val="22"/>
          <w:rtl w:val="0"/>
          <w:lang w:val="fr-FR"/>
        </w:rPr>
        <w:t>patique. Nystagmus, ataxie, dyarthrie, convulsions. Tachycardie QRS large.</w:t>
      </w:r>
    </w:p>
    <w:p>
      <w:pPr>
        <w:pStyle w:val="Format libre"/>
        <w:rPr>
          <w:sz w:val="22"/>
          <w:szCs w:val="22"/>
        </w:rPr>
      </w:pPr>
      <w:r>
        <w:rPr>
          <w:sz w:val="22"/>
          <w:szCs w:val="22"/>
          <w:rtl w:val="0"/>
          <w:lang w:val="fr-FR"/>
        </w:rPr>
        <w:t>Tx : consid</w:t>
      </w:r>
      <w:r>
        <w:rPr>
          <w:sz w:val="22"/>
          <w:szCs w:val="22"/>
          <w:rtl w:val="0"/>
          <w:lang w:val="fr-FR"/>
        </w:rPr>
        <w:t>é</w:t>
      </w:r>
      <w:r>
        <w:rPr>
          <w:sz w:val="22"/>
          <w:szCs w:val="22"/>
          <w:rtl w:val="0"/>
          <w:lang w:val="fr-FR"/>
        </w:rPr>
        <w:t xml:space="preserve">rer multiple tx de charbon actif*. Si </w:t>
      </w:r>
      <w:r>
        <w:rPr>
          <w:sz w:val="22"/>
          <w:szCs w:val="22"/>
          <w:rtl w:val="0"/>
          <w:lang w:val="fr-FR"/>
        </w:rPr>
        <w:t>é</w:t>
      </w:r>
      <w:r>
        <w:rPr>
          <w:sz w:val="22"/>
          <w:szCs w:val="22"/>
          <w:rtl w:val="0"/>
          <w:lang w:val="fr-FR"/>
        </w:rPr>
        <w:t>chec, consid</w:t>
      </w:r>
      <w:r>
        <w:rPr>
          <w:sz w:val="22"/>
          <w:szCs w:val="22"/>
          <w:rtl w:val="0"/>
          <w:lang w:val="fr-FR"/>
        </w:rPr>
        <w:t>é</w:t>
      </w:r>
      <w:r>
        <w:rPr>
          <w:sz w:val="22"/>
          <w:szCs w:val="22"/>
          <w:rtl w:val="0"/>
          <w:lang w:val="fr-FR"/>
        </w:rPr>
        <w:t>rer h</w:t>
      </w:r>
      <w:r>
        <w:rPr>
          <w:sz w:val="22"/>
          <w:szCs w:val="22"/>
          <w:rtl w:val="0"/>
          <w:lang w:val="fr-FR"/>
        </w:rPr>
        <w:t>é</w:t>
      </w:r>
      <w:r>
        <w:rPr>
          <w:sz w:val="22"/>
          <w:szCs w:val="22"/>
          <w:rtl w:val="0"/>
          <w:lang w:val="fr-FR"/>
        </w:rPr>
        <w:t>modialyse malgr</w:t>
      </w:r>
      <w:r>
        <w:rPr>
          <w:sz w:val="22"/>
          <w:szCs w:val="22"/>
          <w:rtl w:val="0"/>
          <w:lang w:val="fr-FR"/>
        </w:rPr>
        <w:t xml:space="preserve">é </w:t>
      </w:r>
      <w:r>
        <w:rPr>
          <w:sz w:val="22"/>
          <w:szCs w:val="22"/>
          <w:rtl w:val="0"/>
          <w:lang w:val="fr-FR"/>
        </w:rPr>
        <w:t>liaison prot</w:t>
      </w:r>
      <w:r>
        <w:rPr>
          <w:sz w:val="22"/>
          <w:szCs w:val="22"/>
          <w:rtl w:val="0"/>
          <w:lang w:val="fr-FR"/>
        </w:rPr>
        <w:t>é</w:t>
      </w:r>
      <w:r>
        <w:rPr>
          <w:sz w:val="22"/>
          <w:szCs w:val="22"/>
          <w:rtl w:val="0"/>
          <w:lang w:val="fr-FR"/>
        </w:rPr>
        <w:t>ines importantes, car portion du Rx dialysable.</w:t>
      </w:r>
    </w:p>
    <w:p>
      <w:pPr>
        <w:pStyle w:val="Format libre"/>
        <w:rPr>
          <w:b w:val="1"/>
          <w:bCs w:val="1"/>
          <w:sz w:val="22"/>
          <w:szCs w:val="22"/>
        </w:rPr>
      </w:pPr>
      <w:r>
        <w:rPr>
          <w:b w:val="1"/>
          <w:bCs w:val="1"/>
          <w:sz w:val="22"/>
          <w:szCs w:val="22"/>
          <w:rtl w:val="0"/>
          <w:lang w:val="fr-FR"/>
        </w:rPr>
        <w:t>*attention si pas p</w:t>
      </w:r>
      <w:r>
        <w:rPr>
          <w:b w:val="1"/>
          <w:bCs w:val="1"/>
          <w:sz w:val="22"/>
          <w:szCs w:val="22"/>
          <w:rtl w:val="0"/>
          <w:lang w:val="fr-FR"/>
        </w:rPr>
        <w:t>é</w:t>
      </w:r>
      <w:r>
        <w:rPr>
          <w:b w:val="1"/>
          <w:bCs w:val="1"/>
          <w:sz w:val="22"/>
          <w:szCs w:val="22"/>
          <w:rtl w:val="0"/>
          <w:lang w:val="fr-FR"/>
        </w:rPr>
        <w:t>ristaltisme ne pas donner.</w:t>
      </w:r>
    </w:p>
    <w:p>
      <w:pPr>
        <w:pStyle w:val="Format libre"/>
        <w:rPr>
          <w:sz w:val="22"/>
          <w:szCs w:val="22"/>
        </w:rPr>
      </w:pPr>
      <w:r>
        <w:rPr>
          <w:sz w:val="22"/>
          <w:szCs w:val="22"/>
          <w:rtl w:val="0"/>
          <w:lang w:val="fr-FR"/>
        </w:rPr>
        <w:t>**oxcarbamaz</w:t>
      </w:r>
      <w:r>
        <w:rPr>
          <w:sz w:val="22"/>
          <w:szCs w:val="22"/>
          <w:rtl w:val="0"/>
          <w:lang w:val="fr-FR"/>
        </w:rPr>
        <w:t>é</w:t>
      </w:r>
      <w:r>
        <w:rPr>
          <w:sz w:val="22"/>
          <w:szCs w:val="22"/>
          <w:rtl w:val="0"/>
          <w:lang w:val="fr-FR"/>
        </w:rPr>
        <w:t xml:space="preserve">pine : pro-Rx moins </w:t>
      </w:r>
      <w:r>
        <w:rPr>
          <w:sz w:val="22"/>
          <w:szCs w:val="22"/>
          <w:rtl w:val="0"/>
          <w:lang w:val="fr-FR"/>
        </w:rPr>
        <w:t xml:space="preserve">à </w:t>
      </w:r>
      <w:r>
        <w:rPr>
          <w:sz w:val="22"/>
          <w:szCs w:val="22"/>
          <w:rtl w:val="0"/>
          <w:lang w:val="fr-FR"/>
        </w:rPr>
        <w:t>risque d</w:t>
      </w:r>
      <w:r>
        <w:rPr>
          <w:sz w:val="22"/>
          <w:szCs w:val="22"/>
          <w:rtl w:val="0"/>
          <w:lang w:val="fr-FR"/>
        </w:rPr>
        <w:t>’</w:t>
      </w:r>
      <w:r>
        <w:rPr>
          <w:sz w:val="22"/>
          <w:szCs w:val="22"/>
          <w:rtl w:val="0"/>
          <w:lang w:val="fr-FR"/>
        </w:rPr>
        <w:t>effets 2nd en surdose.</w:t>
      </w:r>
    </w:p>
    <w:p>
      <w:pPr>
        <w:pStyle w:val="Format libre"/>
        <w:rPr>
          <w:sz w:val="22"/>
          <w:szCs w:val="22"/>
        </w:rPr>
      </w:pPr>
    </w:p>
    <w:p>
      <w:pPr>
        <w:pStyle w:val="Format libre"/>
        <w:rPr>
          <w:sz w:val="22"/>
          <w:szCs w:val="22"/>
        </w:rPr>
      </w:pPr>
      <w:r>
        <w:rPr>
          <w:i w:val="1"/>
          <w:iCs w:val="1"/>
          <w:sz w:val="22"/>
          <w:szCs w:val="22"/>
          <w:rtl w:val="0"/>
          <w:lang w:val="fr-FR"/>
        </w:rPr>
        <w:t>Acide valpro</w:t>
      </w:r>
      <w:r>
        <w:rPr>
          <w:i w:val="1"/>
          <w:iCs w:val="1"/>
          <w:sz w:val="22"/>
          <w:szCs w:val="22"/>
          <w:rtl w:val="0"/>
          <w:lang w:val="fr-FR"/>
        </w:rPr>
        <w:t>ï</w:t>
      </w:r>
      <w:r>
        <w:rPr>
          <w:i w:val="1"/>
          <w:iCs w:val="1"/>
          <w:sz w:val="22"/>
          <w:szCs w:val="22"/>
          <w:rtl w:val="0"/>
          <w:lang w:val="fr-FR"/>
        </w:rPr>
        <w:t>que :</w:t>
      </w:r>
      <w:r>
        <w:rPr>
          <w:sz w:val="22"/>
          <w:szCs w:val="22"/>
          <w:rtl w:val="0"/>
          <w:lang w:val="fr-FR"/>
        </w:rPr>
        <w:t xml:space="preserve"> Donne d</w:t>
      </w:r>
      <w:r>
        <w:rPr>
          <w:sz w:val="22"/>
          <w:szCs w:val="22"/>
          <w:rtl w:val="0"/>
          <w:lang w:val="fr-FR"/>
        </w:rPr>
        <w:t>é</w:t>
      </w:r>
      <w:r>
        <w:rPr>
          <w:sz w:val="22"/>
          <w:szCs w:val="22"/>
          <w:rtl w:val="0"/>
          <w:lang w:val="fr-FR"/>
        </w:rPr>
        <w:t xml:space="preserve">ficit en carnitine qui peut produire hyperammoniac avec acidose </w:t>
      </w:r>
      <w:r>
        <w:rPr>
          <w:sz w:val="22"/>
          <w:szCs w:val="22"/>
          <w:rtl w:val="0"/>
          <w:lang w:val="fr-FR"/>
        </w:rPr>
        <w:t xml:space="preserve">à </w:t>
      </w:r>
      <w:r>
        <w:rPr>
          <w:sz w:val="22"/>
          <w:szCs w:val="22"/>
          <w:rtl w:val="0"/>
          <w:lang w:val="fr-FR"/>
        </w:rPr>
        <w:t>anion gap augment</w:t>
      </w:r>
      <w:r>
        <w:rPr>
          <w:sz w:val="22"/>
          <w:szCs w:val="22"/>
          <w:rtl w:val="0"/>
          <w:lang w:val="fr-FR"/>
        </w:rPr>
        <w:t>é</w:t>
      </w:r>
      <w:r>
        <w:rPr>
          <w:sz w:val="22"/>
          <w:szCs w:val="22"/>
          <w:rtl w:val="0"/>
          <w:lang w:val="fr-FR"/>
        </w:rPr>
        <w:t>. L</w:t>
      </w:r>
      <w:r>
        <w:rPr>
          <w:sz w:val="22"/>
          <w:szCs w:val="22"/>
          <w:rtl w:val="0"/>
          <w:lang w:val="fr-FR"/>
        </w:rPr>
        <w:t>é</w:t>
      </w:r>
      <w:r>
        <w:rPr>
          <w:sz w:val="22"/>
          <w:szCs w:val="22"/>
          <w:rtl w:val="0"/>
          <w:lang w:val="fr-FR"/>
        </w:rPr>
        <w:t>thargie, alt</w:t>
      </w:r>
      <w:r>
        <w:rPr>
          <w:sz w:val="22"/>
          <w:szCs w:val="22"/>
          <w:rtl w:val="0"/>
          <w:lang w:val="fr-FR"/>
        </w:rPr>
        <w:t>é</w:t>
      </w:r>
      <w:r>
        <w:rPr>
          <w:sz w:val="22"/>
          <w:szCs w:val="22"/>
          <w:rtl w:val="0"/>
          <w:lang w:val="fr-FR"/>
        </w:rPr>
        <w:t xml:space="preserve">ration </w:t>
      </w:r>
      <w:r>
        <w:rPr>
          <w:sz w:val="22"/>
          <w:szCs w:val="22"/>
          <w:rtl w:val="0"/>
          <w:lang w:val="fr-FR"/>
        </w:rPr>
        <w:t>é</w:t>
      </w:r>
      <w:r>
        <w:rPr>
          <w:sz w:val="22"/>
          <w:szCs w:val="22"/>
          <w:rtl w:val="0"/>
          <w:lang w:val="fr-FR"/>
        </w:rPr>
        <w:t xml:space="preserve">tat conscience penser </w:t>
      </w:r>
      <w:r>
        <w:rPr>
          <w:sz w:val="22"/>
          <w:szCs w:val="22"/>
          <w:rtl w:val="0"/>
          <w:lang w:val="fr-FR"/>
        </w:rPr>
        <w:t xml:space="preserve">à </w:t>
      </w:r>
      <w:r>
        <w:rPr>
          <w:b w:val="1"/>
          <w:bCs w:val="1"/>
          <w:sz w:val="22"/>
          <w:szCs w:val="22"/>
          <w:rtl w:val="0"/>
          <w:lang w:val="fr-FR"/>
        </w:rPr>
        <w:t>oed</w:t>
      </w:r>
      <w:r>
        <w:rPr>
          <w:b w:val="1"/>
          <w:bCs w:val="1"/>
          <w:sz w:val="22"/>
          <w:szCs w:val="22"/>
          <w:rtl w:val="0"/>
          <w:lang w:val="fr-FR"/>
        </w:rPr>
        <w:t>è</w:t>
      </w:r>
      <w:r>
        <w:rPr>
          <w:b w:val="1"/>
          <w:bCs w:val="1"/>
          <w:sz w:val="22"/>
          <w:szCs w:val="22"/>
          <w:rtl w:val="0"/>
          <w:lang w:val="fr-FR"/>
        </w:rPr>
        <w:t>me c</w:t>
      </w:r>
      <w:r>
        <w:rPr>
          <w:b w:val="1"/>
          <w:bCs w:val="1"/>
          <w:sz w:val="22"/>
          <w:szCs w:val="22"/>
          <w:rtl w:val="0"/>
          <w:lang w:val="fr-FR"/>
        </w:rPr>
        <w:t>é</w:t>
      </w:r>
      <w:r>
        <w:rPr>
          <w:b w:val="1"/>
          <w:bCs w:val="1"/>
          <w:sz w:val="22"/>
          <w:szCs w:val="22"/>
          <w:rtl w:val="0"/>
          <w:lang w:val="fr-FR"/>
        </w:rPr>
        <w:t>r</w:t>
      </w:r>
      <w:r>
        <w:rPr>
          <w:b w:val="1"/>
          <w:bCs w:val="1"/>
          <w:sz w:val="22"/>
          <w:szCs w:val="22"/>
          <w:rtl w:val="0"/>
          <w:lang w:val="fr-FR"/>
        </w:rPr>
        <w:t>é</w:t>
      </w:r>
      <w:r>
        <w:rPr>
          <w:b w:val="1"/>
          <w:bCs w:val="1"/>
          <w:sz w:val="22"/>
          <w:szCs w:val="22"/>
          <w:rtl w:val="0"/>
          <w:lang w:val="fr-FR"/>
        </w:rPr>
        <w:t>bral</w:t>
      </w:r>
      <w:r>
        <w:rPr>
          <w:sz w:val="22"/>
          <w:szCs w:val="22"/>
          <w:rtl w:val="0"/>
          <w:lang w:val="fr-FR"/>
        </w:rPr>
        <w:t>. D</w:t>
      </w:r>
      <w:r>
        <w:rPr>
          <w:sz w:val="22"/>
          <w:szCs w:val="22"/>
          <w:rtl w:val="0"/>
          <w:lang w:val="fr-FR"/>
        </w:rPr>
        <w:t>é</w:t>
      </w:r>
      <w:r>
        <w:rPr>
          <w:sz w:val="22"/>
          <w:szCs w:val="22"/>
          <w:rtl w:val="0"/>
          <w:lang w:val="fr-FR"/>
        </w:rPr>
        <w:t xml:space="preserve">sordres </w:t>
      </w:r>
      <w:r>
        <w:rPr>
          <w:sz w:val="22"/>
          <w:szCs w:val="22"/>
          <w:rtl w:val="0"/>
          <w:lang w:val="fr-FR"/>
        </w:rPr>
        <w:t>é</w:t>
      </w:r>
      <w:r>
        <w:rPr>
          <w:sz w:val="22"/>
          <w:szCs w:val="22"/>
          <w:rtl w:val="0"/>
          <w:lang w:val="fr-FR"/>
        </w:rPr>
        <w:t>lectrolytiques. Pancr</w:t>
      </w:r>
      <w:r>
        <w:rPr>
          <w:sz w:val="22"/>
          <w:szCs w:val="22"/>
          <w:rtl w:val="0"/>
          <w:lang w:val="fr-FR"/>
        </w:rPr>
        <w:t>é</w:t>
      </w:r>
      <w:r>
        <w:rPr>
          <w:sz w:val="22"/>
          <w:szCs w:val="22"/>
          <w:rtl w:val="0"/>
          <w:lang w:val="fr-FR"/>
        </w:rPr>
        <w:t>atite, h</w:t>
      </w:r>
      <w:r>
        <w:rPr>
          <w:sz w:val="22"/>
          <w:szCs w:val="22"/>
          <w:rtl w:val="0"/>
          <w:lang w:val="fr-FR"/>
        </w:rPr>
        <w:t>é</w:t>
      </w:r>
      <w:r>
        <w:rPr>
          <w:sz w:val="22"/>
          <w:szCs w:val="22"/>
          <w:rtl w:val="0"/>
          <w:lang w:val="fr-FR"/>
        </w:rPr>
        <w:t>patotoxicit</w:t>
      </w:r>
      <w:r>
        <w:rPr>
          <w:sz w:val="22"/>
          <w:szCs w:val="22"/>
          <w:rtl w:val="0"/>
          <w:lang w:val="fr-FR"/>
        </w:rPr>
        <w:t>é</w:t>
      </w:r>
      <w:r>
        <w:rPr>
          <w:sz w:val="22"/>
          <w:szCs w:val="22"/>
          <w:rtl w:val="0"/>
          <w:lang w:val="fr-FR"/>
        </w:rPr>
        <w:t>, pancytop</w:t>
      </w:r>
      <w:r>
        <w:rPr>
          <w:sz w:val="22"/>
          <w:szCs w:val="22"/>
          <w:rtl w:val="0"/>
          <w:lang w:val="fr-FR"/>
        </w:rPr>
        <w:t>é</w:t>
      </w:r>
      <w:r>
        <w:rPr>
          <w:sz w:val="22"/>
          <w:szCs w:val="22"/>
          <w:rtl w:val="0"/>
          <w:lang w:val="fr-FR"/>
        </w:rPr>
        <w:t>nie apr</w:t>
      </w:r>
      <w:r>
        <w:rPr>
          <w:sz w:val="22"/>
          <w:szCs w:val="22"/>
          <w:rtl w:val="0"/>
          <w:lang w:val="fr-FR"/>
        </w:rPr>
        <w:t>è</w:t>
      </w:r>
      <w:r>
        <w:rPr>
          <w:sz w:val="22"/>
          <w:szCs w:val="22"/>
          <w:rtl w:val="0"/>
          <w:lang w:val="fr-FR"/>
        </w:rPr>
        <w:t>s 3-5 jrs.</w:t>
      </w:r>
    </w:p>
    <w:p>
      <w:pPr>
        <w:pStyle w:val="Format libre"/>
        <w:rPr>
          <w:sz w:val="22"/>
          <w:szCs w:val="22"/>
        </w:rPr>
      </w:pPr>
    </w:p>
    <w:p>
      <w:pPr>
        <w:pStyle w:val="Format libre"/>
        <w:rPr>
          <w:sz w:val="22"/>
          <w:szCs w:val="22"/>
        </w:rPr>
      </w:pPr>
      <w:r>
        <w:rPr>
          <w:i w:val="1"/>
          <w:iCs w:val="1"/>
          <w:sz w:val="22"/>
          <w:szCs w:val="22"/>
          <w:rtl w:val="0"/>
          <w:lang w:val="fr-FR"/>
        </w:rPr>
        <w:t>Phenyto</w:t>
      </w:r>
      <w:r>
        <w:rPr>
          <w:i w:val="1"/>
          <w:iCs w:val="1"/>
          <w:sz w:val="22"/>
          <w:szCs w:val="22"/>
          <w:rtl w:val="0"/>
          <w:lang w:val="fr-FR"/>
        </w:rPr>
        <w:t>ï</w:t>
      </w:r>
      <w:r>
        <w:rPr>
          <w:i w:val="1"/>
          <w:iCs w:val="1"/>
          <w:sz w:val="22"/>
          <w:szCs w:val="22"/>
          <w:rtl w:val="0"/>
          <w:lang w:val="fr-FR"/>
        </w:rPr>
        <w:t>ne :</w:t>
      </w:r>
      <w:r>
        <w:rPr>
          <w:sz w:val="22"/>
          <w:szCs w:val="22"/>
          <w:rtl w:val="0"/>
          <w:lang w:val="fr-FR"/>
        </w:rPr>
        <w:t xml:space="preserve"> Nystagmus, ataxie, dysarthrie. Bref toxicit</w:t>
      </w:r>
      <w:r>
        <w:rPr>
          <w:sz w:val="22"/>
          <w:szCs w:val="22"/>
          <w:rtl w:val="0"/>
          <w:lang w:val="fr-FR"/>
        </w:rPr>
        <w:t xml:space="preserve">é </w:t>
      </w:r>
      <w:r>
        <w:rPr>
          <w:sz w:val="22"/>
          <w:szCs w:val="22"/>
          <w:rtl w:val="0"/>
          <w:lang w:val="fr-FR"/>
        </w:rPr>
        <w:t>relativement b</w:t>
      </w:r>
      <w:r>
        <w:rPr>
          <w:sz w:val="22"/>
          <w:szCs w:val="22"/>
          <w:rtl w:val="0"/>
          <w:lang w:val="fr-FR"/>
        </w:rPr>
        <w:t>é</w:t>
      </w:r>
      <w:r>
        <w:rPr>
          <w:sz w:val="22"/>
          <w:szCs w:val="22"/>
          <w:rtl w:val="0"/>
          <w:lang w:val="fr-FR"/>
        </w:rPr>
        <w:t>nigne en aigu</w:t>
      </w:r>
      <w:r>
        <w:rPr>
          <w:sz w:val="22"/>
          <w:szCs w:val="22"/>
          <w:rtl w:val="0"/>
          <w:lang w:val="fr-FR"/>
        </w:rPr>
        <w:t xml:space="preserve">ë </w:t>
      </w:r>
      <w:r>
        <w:rPr>
          <w:sz w:val="22"/>
          <w:szCs w:val="22"/>
          <w:rtl w:val="0"/>
          <w:lang w:val="fr-FR"/>
        </w:rPr>
        <w:t xml:space="preserve">pour la forme PO, mais parfois atteinte </w:t>
      </w:r>
      <w:r>
        <w:rPr>
          <w:sz w:val="22"/>
          <w:szCs w:val="22"/>
          <w:rtl w:val="0"/>
          <w:lang w:val="fr-FR"/>
        </w:rPr>
        <w:t>é</w:t>
      </w:r>
      <w:r>
        <w:rPr>
          <w:sz w:val="22"/>
          <w:szCs w:val="22"/>
          <w:rtl w:val="0"/>
          <w:lang w:val="fr-FR"/>
        </w:rPr>
        <w:t xml:space="preserve">tat conscience peut </w:t>
      </w:r>
      <w:r>
        <w:rPr>
          <w:sz w:val="22"/>
          <w:szCs w:val="22"/>
          <w:rtl w:val="0"/>
          <w:lang w:val="fr-FR"/>
        </w:rPr>
        <w:t>ê</w:t>
      </w:r>
      <w:r>
        <w:rPr>
          <w:sz w:val="22"/>
          <w:szCs w:val="22"/>
          <w:rtl w:val="0"/>
          <w:lang w:val="fr-FR"/>
        </w:rPr>
        <w:t>tre importante. La forme IV a plusieurs complications : atteinte cutan</w:t>
      </w:r>
      <w:r>
        <w:rPr>
          <w:sz w:val="22"/>
          <w:szCs w:val="22"/>
          <w:rtl w:val="0"/>
          <w:lang w:val="fr-FR"/>
        </w:rPr>
        <w:t>é</w:t>
      </w:r>
      <w:r>
        <w:rPr>
          <w:sz w:val="22"/>
          <w:szCs w:val="22"/>
          <w:rtl w:val="0"/>
          <w:lang w:val="fr-FR"/>
        </w:rPr>
        <w:t xml:space="preserve">e, bradycardie, </w:t>
      </w:r>
      <w:r>
        <w:rPr>
          <w:sz w:val="22"/>
          <w:szCs w:val="22"/>
          <w:rtl w:val="0"/>
          <w:lang w:val="fr-FR"/>
        </w:rPr>
        <w:t>…</w:t>
      </w:r>
      <w:r>
        <w:rPr>
          <w:sz w:val="22"/>
          <w:szCs w:val="22"/>
          <w:rtl w:val="0"/>
          <w:lang w:val="fr-FR"/>
        </w:rPr>
        <w:t>.</w:t>
      </w:r>
    </w:p>
    <w:p>
      <w:pPr>
        <w:pStyle w:val="Format libre"/>
        <w:rPr>
          <w:sz w:val="22"/>
          <w:szCs w:val="22"/>
        </w:rPr>
      </w:pPr>
      <w:r>
        <w:rPr>
          <w:sz w:val="22"/>
          <w:szCs w:val="22"/>
          <w:rtl w:val="0"/>
          <w:lang w:val="fr-FR"/>
        </w:rPr>
        <w:t xml:space="preserve">Tx : Support, correction des </w:t>
      </w:r>
      <w:r>
        <w:rPr>
          <w:sz w:val="22"/>
          <w:szCs w:val="22"/>
          <w:rtl w:val="0"/>
          <w:lang w:val="fr-FR"/>
        </w:rPr>
        <w:t>é</w:t>
      </w:r>
      <w:r>
        <w:rPr>
          <w:sz w:val="22"/>
          <w:szCs w:val="22"/>
          <w:rtl w:val="0"/>
          <w:lang w:val="fr-FR"/>
        </w:rPr>
        <w:t xml:space="preserve">lectrolytes. Possible charbon </w:t>
      </w:r>
      <w:r>
        <w:rPr>
          <w:sz w:val="22"/>
          <w:szCs w:val="22"/>
          <w:rtl w:val="0"/>
          <w:lang w:val="fr-FR"/>
        </w:rPr>
        <w:t xml:space="preserve">à </w:t>
      </w:r>
      <w:r>
        <w:rPr>
          <w:sz w:val="22"/>
          <w:szCs w:val="22"/>
          <w:rtl w:val="0"/>
          <w:lang w:val="fr-FR"/>
        </w:rPr>
        <w:t>doses r</w:t>
      </w:r>
      <w:r>
        <w:rPr>
          <w:sz w:val="22"/>
          <w:szCs w:val="22"/>
          <w:rtl w:val="0"/>
          <w:lang w:val="fr-FR"/>
        </w:rPr>
        <w:t>é</w:t>
      </w:r>
      <w:r>
        <w:rPr>
          <w:sz w:val="22"/>
          <w:szCs w:val="22"/>
          <w:rtl w:val="0"/>
          <w:lang w:val="fr-FR"/>
        </w:rPr>
        <w:t>p</w:t>
      </w:r>
      <w:r>
        <w:rPr>
          <w:sz w:val="22"/>
          <w:szCs w:val="22"/>
          <w:rtl w:val="0"/>
          <w:lang w:val="fr-FR"/>
        </w:rPr>
        <w:t>é</w:t>
      </w:r>
      <w:r>
        <w:rPr>
          <w:sz w:val="22"/>
          <w:szCs w:val="22"/>
          <w:rtl w:val="0"/>
          <w:lang w:val="fr-FR"/>
        </w:rPr>
        <w:t>t</w:t>
      </w:r>
      <w:r>
        <w:rPr>
          <w:sz w:val="22"/>
          <w:szCs w:val="22"/>
          <w:rtl w:val="0"/>
          <w:lang w:val="fr-FR"/>
        </w:rPr>
        <w:t>é</w:t>
      </w:r>
      <w:r>
        <w:rPr>
          <w:sz w:val="22"/>
          <w:szCs w:val="22"/>
          <w:rtl w:val="0"/>
          <w:lang w:val="fr-FR"/>
        </w:rPr>
        <w:t>es.</w:t>
      </w:r>
    </w:p>
    <w:p>
      <w:pPr>
        <w:pStyle w:val="Format libre"/>
        <w:rPr>
          <w:sz w:val="22"/>
          <w:szCs w:val="22"/>
        </w:rPr>
      </w:pPr>
    </w:p>
    <w:p>
      <w:pPr>
        <w:pStyle w:val="Format libre"/>
        <w:rPr>
          <w:i w:val="1"/>
          <w:iCs w:val="1"/>
          <w:sz w:val="22"/>
          <w:szCs w:val="22"/>
        </w:rPr>
      </w:pPr>
      <w:r>
        <w:rPr>
          <w:i w:val="1"/>
          <w:iCs w:val="1"/>
          <w:sz w:val="22"/>
          <w:szCs w:val="22"/>
          <w:rtl w:val="0"/>
          <w:lang w:val="fr-FR"/>
        </w:rPr>
        <w:t xml:space="preserve">Gabapentin : </w:t>
      </w:r>
      <w:r>
        <w:rPr>
          <w:i w:val="0"/>
          <w:iCs w:val="0"/>
          <w:sz w:val="22"/>
          <w:szCs w:val="22"/>
          <w:rtl w:val="0"/>
          <w:lang w:val="fr-FR"/>
        </w:rPr>
        <w:t>Troubles du mouvements importants d</w:t>
      </w:r>
      <w:r>
        <w:rPr>
          <w:i w:val="0"/>
          <w:iCs w:val="0"/>
          <w:sz w:val="22"/>
          <w:szCs w:val="22"/>
          <w:rtl w:val="0"/>
          <w:lang w:val="fr-FR"/>
        </w:rPr>
        <w:t>é</w:t>
      </w:r>
      <w:r>
        <w:rPr>
          <w:i w:val="0"/>
          <w:iCs w:val="0"/>
          <w:sz w:val="22"/>
          <w:szCs w:val="22"/>
          <w:rtl w:val="0"/>
          <w:lang w:val="fr-FR"/>
        </w:rPr>
        <w:t>crits lors des sevrages.</w:t>
      </w:r>
    </w:p>
    <w:p>
      <w:pPr>
        <w:pStyle w:val="Format libre"/>
        <w:rPr>
          <w:i w:val="0"/>
          <w:iCs w:val="0"/>
          <w:sz w:val="22"/>
          <w:szCs w:val="22"/>
        </w:rPr>
      </w:pPr>
      <w:r>
        <w:rPr>
          <w:i w:val="1"/>
          <w:iCs w:val="1"/>
          <w:sz w:val="22"/>
          <w:szCs w:val="22"/>
          <w:rtl w:val="0"/>
          <w:lang w:val="fr-FR"/>
        </w:rPr>
        <w:t xml:space="preserve">Pregabaline : </w:t>
      </w:r>
      <w:r>
        <w:rPr>
          <w:i w:val="0"/>
          <w:iCs w:val="0"/>
          <w:sz w:val="22"/>
          <w:szCs w:val="22"/>
          <w:rtl w:val="0"/>
          <w:lang w:val="fr-FR"/>
        </w:rPr>
        <w:t>D</w:t>
      </w:r>
      <w:r>
        <w:rPr>
          <w:i w:val="0"/>
          <w:iCs w:val="0"/>
          <w:sz w:val="22"/>
          <w:szCs w:val="22"/>
          <w:rtl w:val="0"/>
          <w:lang w:val="fr-FR"/>
        </w:rPr>
        <w:t>é</w:t>
      </w:r>
      <w:r>
        <w:rPr>
          <w:i w:val="0"/>
          <w:iCs w:val="0"/>
          <w:sz w:val="22"/>
          <w:szCs w:val="22"/>
          <w:rtl w:val="0"/>
          <w:lang w:val="fr-FR"/>
        </w:rPr>
        <w:t xml:space="preserve">pression SNC, tremblements, </w:t>
      </w:r>
    </w:p>
    <w:p>
      <w:pPr>
        <w:pStyle w:val="Format libre"/>
        <w:rPr>
          <w:i w:val="0"/>
          <w:iCs w:val="0"/>
          <w:sz w:val="22"/>
          <w:szCs w:val="22"/>
        </w:rPr>
      </w:pPr>
      <w:r>
        <w:rPr>
          <w:i w:val="1"/>
          <w:iCs w:val="1"/>
          <w:sz w:val="22"/>
          <w:szCs w:val="22"/>
          <w:rtl w:val="0"/>
          <w:lang w:val="fr-FR"/>
        </w:rPr>
        <w:t xml:space="preserve">Lacosamide : </w:t>
      </w:r>
    </w:p>
    <w:p>
      <w:pPr>
        <w:pStyle w:val="Format libre"/>
        <w:rPr>
          <w:i w:val="1"/>
          <w:iCs w:val="1"/>
          <w:sz w:val="22"/>
          <w:szCs w:val="22"/>
        </w:rPr>
      </w:pPr>
      <w:r>
        <w:rPr>
          <w:i w:val="1"/>
          <w:iCs w:val="1"/>
          <w:sz w:val="22"/>
          <w:szCs w:val="22"/>
          <w:rtl w:val="0"/>
          <w:lang w:val="fr-FR"/>
        </w:rPr>
        <w:t xml:space="preserve">Lamotrigine : </w:t>
      </w:r>
      <w:r>
        <w:rPr>
          <w:i w:val="0"/>
          <w:iCs w:val="0"/>
          <w:sz w:val="22"/>
          <w:szCs w:val="22"/>
          <w:rtl w:val="0"/>
          <w:lang w:val="fr-FR"/>
        </w:rPr>
        <w:t>É</w:t>
      </w:r>
      <w:r>
        <w:rPr>
          <w:i w:val="0"/>
          <w:iCs w:val="0"/>
          <w:sz w:val="22"/>
          <w:szCs w:val="22"/>
          <w:rtl w:val="0"/>
          <w:lang w:val="fr-FR"/>
        </w:rPr>
        <w:t>largissement QRS possible, l</w:t>
      </w:r>
      <w:r>
        <w:rPr>
          <w:i w:val="0"/>
          <w:iCs w:val="0"/>
          <w:sz w:val="22"/>
          <w:szCs w:val="22"/>
          <w:rtl w:val="0"/>
          <w:lang w:val="fr-FR"/>
        </w:rPr>
        <w:t>é</w:t>
      </w:r>
      <w:r>
        <w:rPr>
          <w:i w:val="0"/>
          <w:iCs w:val="0"/>
          <w:sz w:val="22"/>
          <w:szCs w:val="22"/>
          <w:rtl w:val="0"/>
          <w:lang w:val="fr-FR"/>
        </w:rPr>
        <w:t xml:space="preserve">thargie, coma, convulsions, ataxie, nystagmus. </w:t>
      </w:r>
    </w:p>
    <w:p>
      <w:pPr>
        <w:pStyle w:val="Format libre"/>
        <w:rPr>
          <w:sz w:val="22"/>
          <w:szCs w:val="22"/>
        </w:rPr>
      </w:pPr>
    </w:p>
    <w:p>
      <w:pPr>
        <w:pStyle w:val="Format libre"/>
        <w:rPr>
          <w:sz w:val="18"/>
          <w:szCs w:val="18"/>
        </w:rPr>
      </w:pPr>
      <w:r>
        <w:rPr>
          <w:sz w:val="18"/>
          <w:szCs w:val="18"/>
          <w:rtl w:val="0"/>
          <w:lang w:val="fr-FR"/>
        </w:rPr>
        <w:t>*Convulsions d</w:t>
      </w:r>
      <w:r>
        <w:rPr>
          <w:sz w:val="18"/>
          <w:szCs w:val="18"/>
          <w:rtl w:val="0"/>
          <w:lang w:val="fr-FR"/>
        </w:rPr>
        <w:t>’</w:t>
      </w:r>
      <w:r>
        <w:rPr>
          <w:sz w:val="18"/>
          <w:szCs w:val="18"/>
          <w:rtl w:val="0"/>
          <w:lang w:val="fr-FR"/>
        </w:rPr>
        <w:t>origine toxiques r</w:t>
      </w:r>
      <w:r>
        <w:rPr>
          <w:sz w:val="18"/>
          <w:szCs w:val="18"/>
          <w:rtl w:val="0"/>
          <w:lang w:val="fr-FR"/>
        </w:rPr>
        <w:t>é</w:t>
      </w:r>
      <w:r>
        <w:rPr>
          <w:sz w:val="18"/>
          <w:szCs w:val="18"/>
          <w:rtl w:val="0"/>
          <w:lang w:val="fr-FR"/>
        </w:rPr>
        <w:t xml:space="preserve">fractaires au benzos : pyridoxine </w:t>
      </w:r>
      <w:r>
        <w:rPr>
          <w:sz w:val="18"/>
          <w:szCs w:val="18"/>
          <w:rtl w:val="0"/>
          <w:lang w:val="fr-FR"/>
        </w:rPr>
        <w:t xml:space="preserve">à </w:t>
      </w:r>
      <w:r>
        <w:rPr>
          <w:sz w:val="18"/>
          <w:szCs w:val="18"/>
          <w:rtl w:val="0"/>
          <w:lang w:val="fr-FR"/>
        </w:rPr>
        <w:t>consid</w:t>
      </w:r>
      <w:r>
        <w:rPr>
          <w:sz w:val="18"/>
          <w:szCs w:val="18"/>
          <w:rtl w:val="0"/>
          <w:lang w:val="fr-FR"/>
        </w:rPr>
        <w:t>é</w:t>
      </w:r>
      <w:r>
        <w:rPr>
          <w:sz w:val="18"/>
          <w:szCs w:val="18"/>
          <w:rtl w:val="0"/>
          <w:lang w:val="fr-FR"/>
        </w:rPr>
        <w:t>rer</w:t>
      </w:r>
    </w:p>
    <w:p>
      <w:pPr>
        <w:pStyle w:val="Format libre"/>
        <w:rPr>
          <w:sz w:val="22"/>
          <w:szCs w:val="22"/>
        </w:rPr>
      </w:pPr>
    </w:p>
    <w:p>
      <w:pPr>
        <w:pStyle w:val="Sous-section 4"/>
        <w:bidi w:val="0"/>
      </w:pPr>
      <w:bookmarkStart w:name="_Toc283" w:id="285"/>
      <w:r>
        <w:rPr>
          <w:rtl w:val="0"/>
          <w:lang w:val="fr-FR"/>
        </w:rPr>
        <w:t>M</w:t>
      </w:r>
      <w:r>
        <w:rPr>
          <w:rtl w:val="0"/>
          <w:lang w:val="fr-FR"/>
        </w:rPr>
        <w:t>é</w:t>
      </w:r>
      <w:r>
        <w:rPr>
          <w:rtl w:val="0"/>
          <w:lang w:val="fr-FR"/>
        </w:rPr>
        <w:t>taux et hydrocarbures</w:t>
      </w:r>
      <w:bookmarkEnd w:id="285"/>
    </w:p>
    <w:p>
      <w:pPr>
        <w:pStyle w:val="Corps"/>
        <w:rPr>
          <w:b w:val="1"/>
          <w:bCs w:val="1"/>
        </w:rPr>
      </w:pPr>
    </w:p>
    <w:p>
      <w:pPr>
        <w:pStyle w:val="Corps"/>
        <w:rPr>
          <w:b w:val="1"/>
          <w:bCs w:val="1"/>
          <w:u w:val="none"/>
        </w:rPr>
      </w:pPr>
      <w:r>
        <w:rPr>
          <w:b w:val="1"/>
          <w:bCs w:val="1"/>
          <w:u w:val="none"/>
          <w:rtl w:val="0"/>
          <w:lang w:val="fr-FR"/>
        </w:rPr>
        <w:t>Fer</w:t>
      </w:r>
    </w:p>
    <w:p>
      <w:pPr>
        <w:pStyle w:val="Corps"/>
        <w:bidi w:val="0"/>
        <w:rPr>
          <w:u w:val="none"/>
        </w:rPr>
      </w:pPr>
      <w:r>
        <w:rPr>
          <w:u w:val="none"/>
          <w:rtl w:val="0"/>
          <w:lang w:val="fr-FR"/>
        </w:rPr>
        <w:t>Deferoxamine abaisse faussement les valeurs de Fer s</w:t>
      </w:r>
      <w:r>
        <w:rPr>
          <w:u w:val="none"/>
          <w:rtl w:val="0"/>
          <w:lang w:val="fr-FR"/>
        </w:rPr>
        <w:t>é</w:t>
      </w:r>
      <w:r>
        <w:rPr>
          <w:u w:val="none"/>
          <w:rtl w:val="0"/>
          <w:lang w:val="fr-FR"/>
        </w:rPr>
        <w:t xml:space="preserve">rique. 15mcg/kg/h, augmentation risque ARDS </w:t>
      </w:r>
      <w:r>
        <w:rPr>
          <w:u w:val="none"/>
          <w:rtl w:val="0"/>
          <w:lang w:val="fr-FR"/>
        </w:rPr>
        <w:t xml:space="preserve">à </w:t>
      </w:r>
      <w:r>
        <w:rPr>
          <w:u w:val="none"/>
          <w:rtl w:val="0"/>
          <w:lang w:val="fr-FR"/>
        </w:rPr>
        <w:t xml:space="preserve">6mg/24h. Donne hypoTA. </w:t>
      </w:r>
      <w:r>
        <w:rPr>
          <w:u w:val="none"/>
          <w:rtl w:val="0"/>
          <w:lang w:val="fr-FR"/>
        </w:rPr>
        <w:t>É</w:t>
      </w:r>
      <w:r>
        <w:rPr>
          <w:u w:val="none"/>
          <w:rtl w:val="0"/>
          <w:lang w:val="fr-FR"/>
        </w:rPr>
        <w:t>l</w:t>
      </w:r>
      <w:r>
        <w:rPr>
          <w:u w:val="none"/>
          <w:rtl w:val="0"/>
          <w:lang w:val="fr-FR"/>
        </w:rPr>
        <w:t>é</w:t>
      </w:r>
      <w:r>
        <w:rPr>
          <w:u w:val="none"/>
          <w:rtl w:val="0"/>
          <w:lang w:val="fr-FR"/>
        </w:rPr>
        <w:t>vation risque infection Yersinia ent</w:t>
      </w:r>
      <w:r>
        <w:rPr>
          <w:u w:val="none"/>
          <w:rtl w:val="0"/>
          <w:lang w:val="fr-FR"/>
        </w:rPr>
        <w:t>é</w:t>
      </w:r>
      <w:r>
        <w:rPr>
          <w:u w:val="none"/>
          <w:rtl w:val="0"/>
          <w:lang w:val="fr-FR"/>
        </w:rPr>
        <w:t>rocolite si utilisation chronique.</w:t>
      </w:r>
    </w:p>
    <w:p>
      <w:pPr>
        <w:pStyle w:val="Corps"/>
        <w:bidi w:val="0"/>
        <w:rPr>
          <w:u w:val="none"/>
        </w:rPr>
      </w:pPr>
    </w:p>
    <w:p>
      <w:pPr>
        <w:pStyle w:val="Corps"/>
        <w:rPr>
          <w:b w:val="1"/>
          <w:bCs w:val="1"/>
          <w:u w:val="none"/>
        </w:rPr>
      </w:pPr>
      <w:r>
        <w:rPr>
          <w:b w:val="1"/>
          <w:bCs w:val="1"/>
          <w:u w:val="none"/>
          <w:rtl w:val="0"/>
          <w:lang w:val="fr-FR"/>
        </w:rPr>
        <w:t>Aluminium</w:t>
      </w:r>
    </w:p>
    <w:p>
      <w:pPr>
        <w:pStyle w:val="Corps"/>
        <w:bidi w:val="0"/>
        <w:rPr>
          <w:u w:val="none"/>
        </w:rPr>
      </w:pPr>
      <w:r>
        <w:rPr>
          <w:u w:val="none"/>
          <w:rtl w:val="0"/>
          <w:lang w:val="fr-FR"/>
        </w:rPr>
        <w:t>Prise crack/h</w:t>
      </w:r>
      <w:r>
        <w:rPr>
          <w:u w:val="none"/>
          <w:rtl w:val="0"/>
          <w:lang w:val="fr-FR"/>
        </w:rPr>
        <w:t>é</w:t>
      </w:r>
      <w:r>
        <w:rPr>
          <w:u w:val="none"/>
          <w:rtl w:val="0"/>
          <w:lang w:val="fr-FR"/>
        </w:rPr>
        <w:t>ro</w:t>
      </w:r>
      <w:r>
        <w:rPr>
          <w:u w:val="none"/>
          <w:rtl w:val="0"/>
          <w:lang w:val="fr-FR"/>
        </w:rPr>
        <w:t>ï</w:t>
      </w:r>
      <w:r>
        <w:rPr>
          <w:u w:val="none"/>
          <w:rtl w:val="0"/>
          <w:lang w:val="fr-FR"/>
        </w:rPr>
        <w:t xml:space="preserve">ne </w:t>
      </w:r>
      <w:r>
        <w:rPr>
          <w:u w:val="none"/>
          <w:rtl w:val="0"/>
          <w:lang w:val="fr-FR"/>
        </w:rPr>
        <w:t>¨</w:t>
      </w:r>
      <w:r>
        <w:rPr>
          <w:u w:val="none"/>
          <w:rtl w:val="0"/>
          <w:lang w:val="fr-FR"/>
        </w:rPr>
        <w:t>chasing de dragon</w:t>
      </w:r>
      <w:r>
        <w:rPr>
          <w:u w:val="none"/>
          <w:rtl w:val="0"/>
          <w:lang w:val="fr-FR"/>
        </w:rPr>
        <w:t>¨</w:t>
      </w:r>
      <w:r>
        <w:rPr>
          <w:u w:val="none"/>
          <w:rtl w:val="0"/>
          <w:lang w:val="fr-FR"/>
        </w:rPr>
        <w:t xml:space="preserve">. </w:t>
      </w:r>
    </w:p>
    <w:p>
      <w:pPr>
        <w:pStyle w:val="Corps"/>
        <w:bidi w:val="0"/>
        <w:rPr>
          <w:u w:val="none"/>
        </w:rPr>
      </w:pPr>
    </w:p>
    <w:p>
      <w:pPr>
        <w:pStyle w:val="Corps"/>
        <w:bidi w:val="0"/>
        <w:rPr>
          <w:u w:val="none"/>
        </w:rPr>
      </w:pPr>
      <w:r>
        <w:rPr>
          <w:u w:val="none"/>
          <w:rtl w:val="0"/>
          <w:lang w:val="fr-FR"/>
        </w:rPr>
        <w:t>Aigu</w:t>
      </w:r>
      <w:r>
        <w:rPr>
          <w:u w:val="none"/>
          <w:rtl w:val="0"/>
          <w:lang w:val="fr-FR"/>
        </w:rPr>
        <w:t xml:space="preserve">ë </w:t>
      </w:r>
      <w:r>
        <w:rPr>
          <w:u w:val="none"/>
          <w:rtl w:val="0"/>
          <w:lang w:val="fr-FR"/>
        </w:rPr>
        <w:t>: donne enc</w:t>
      </w:r>
      <w:r>
        <w:rPr>
          <w:u w:val="none"/>
          <w:rtl w:val="0"/>
          <w:lang w:val="fr-FR"/>
        </w:rPr>
        <w:t>é</w:t>
      </w:r>
      <w:r>
        <w:rPr>
          <w:u w:val="none"/>
          <w:rtl w:val="0"/>
          <w:lang w:val="fr-FR"/>
        </w:rPr>
        <w:t>phalopathie aigu</w:t>
      </w:r>
      <w:r>
        <w:rPr>
          <w:u w:val="none"/>
          <w:rtl w:val="0"/>
          <w:lang w:val="fr-FR"/>
        </w:rPr>
        <w:t>ë</w:t>
      </w:r>
      <w:r>
        <w:rPr>
          <w:u w:val="none"/>
          <w:rtl w:val="0"/>
          <w:lang w:val="fr-FR"/>
        </w:rPr>
        <w:t>, n</w:t>
      </w:r>
      <w:r>
        <w:rPr>
          <w:u w:val="none"/>
          <w:rtl w:val="0"/>
          <w:lang w:val="fr-FR"/>
        </w:rPr>
        <w:t>é</w:t>
      </w:r>
      <w:r>
        <w:rPr>
          <w:u w:val="none"/>
          <w:rtl w:val="0"/>
          <w:lang w:val="fr-FR"/>
        </w:rPr>
        <w:t>cessite souvent une IR.</w:t>
      </w:r>
    </w:p>
    <w:p>
      <w:pPr>
        <w:pStyle w:val="Corps"/>
        <w:bidi w:val="0"/>
        <w:rPr>
          <w:u w:val="none"/>
        </w:rPr>
      </w:pPr>
    </w:p>
    <w:p>
      <w:pPr>
        <w:pStyle w:val="Corps"/>
        <w:bidi w:val="0"/>
        <w:rPr>
          <w:u w:val="none"/>
        </w:rPr>
      </w:pPr>
      <w:r>
        <w:rPr>
          <w:u w:val="none"/>
          <w:rtl w:val="0"/>
          <w:lang w:val="fr-FR"/>
        </w:rPr>
        <w:t>Chronique : d</w:t>
      </w:r>
      <w:r>
        <w:rPr>
          <w:u w:val="none"/>
          <w:rtl w:val="0"/>
          <w:lang w:val="fr-FR"/>
        </w:rPr>
        <w:t>é</w:t>
      </w:r>
      <w:r>
        <w:rPr>
          <w:u w:val="none"/>
          <w:rtl w:val="0"/>
          <w:lang w:val="fr-FR"/>
        </w:rPr>
        <w:t>mence, asthme, fibrose pulmonaire et toxicit</w:t>
      </w:r>
      <w:r>
        <w:rPr>
          <w:u w:val="none"/>
          <w:rtl w:val="0"/>
          <w:lang w:val="fr-FR"/>
        </w:rPr>
        <w:t xml:space="preserve">é </w:t>
      </w:r>
      <w:r>
        <w:rPr>
          <w:u w:val="none"/>
          <w:rtl w:val="0"/>
          <w:lang w:val="fr-FR"/>
        </w:rPr>
        <w:t>h</w:t>
      </w:r>
      <w:r>
        <w:rPr>
          <w:u w:val="none"/>
          <w:rtl w:val="0"/>
          <w:lang w:val="fr-FR"/>
        </w:rPr>
        <w:t>é</w:t>
      </w:r>
      <w:r>
        <w:rPr>
          <w:u w:val="none"/>
          <w:rtl w:val="0"/>
          <w:lang w:val="fr-FR"/>
        </w:rPr>
        <w:t>mato et musculo-squelettique.</w:t>
      </w:r>
    </w:p>
    <w:p>
      <w:pPr>
        <w:pStyle w:val="Corps"/>
        <w:bidi w:val="0"/>
        <w:rPr>
          <w:u w:val="none"/>
        </w:rPr>
      </w:pPr>
    </w:p>
    <w:p>
      <w:pPr>
        <w:pStyle w:val="Corps"/>
        <w:rPr>
          <w:b w:val="1"/>
          <w:bCs w:val="1"/>
          <w:u w:val="none"/>
        </w:rPr>
      </w:pPr>
      <w:r>
        <w:rPr>
          <w:b w:val="1"/>
          <w:bCs w:val="1"/>
          <w:u w:val="none"/>
          <w:rtl w:val="0"/>
          <w:lang w:val="fr-FR"/>
        </w:rPr>
        <w:t>Arsenic</w:t>
      </w:r>
    </w:p>
    <w:p>
      <w:pPr>
        <w:pStyle w:val="Corps"/>
        <w:bidi w:val="0"/>
        <w:rPr>
          <w:u w:val="none"/>
        </w:rPr>
      </w:pPr>
    </w:p>
    <w:p>
      <w:pPr>
        <w:pStyle w:val="Corps"/>
        <w:bidi w:val="0"/>
        <w:rPr>
          <w:u w:val="none"/>
        </w:rPr>
      </w:pPr>
      <w:r>
        <w:rPr>
          <w:u w:val="none"/>
          <w:rtl w:val="0"/>
          <w:lang w:val="fr-FR"/>
        </w:rPr>
        <w:t>Sx : diarrh</w:t>
      </w:r>
      <w:r>
        <w:rPr>
          <w:u w:val="none"/>
          <w:rtl w:val="0"/>
          <w:lang w:val="fr-FR"/>
        </w:rPr>
        <w:t>é</w:t>
      </w:r>
      <w:r>
        <w:rPr>
          <w:u w:val="none"/>
          <w:rtl w:val="0"/>
          <w:lang w:val="fr-FR"/>
        </w:rPr>
        <w:t>e en eau de riz, autres Sx GI, QT augment</w:t>
      </w:r>
      <w:r>
        <w:rPr>
          <w:u w:val="none"/>
          <w:rtl w:val="0"/>
          <w:lang w:val="fr-FR"/>
        </w:rPr>
        <w:t xml:space="preserve">é </w:t>
      </w:r>
      <w:r>
        <w:rPr>
          <w:u w:val="none"/>
          <w:rtl w:val="0"/>
          <w:lang w:val="fr-FR"/>
        </w:rPr>
        <w:t>puis d</w:t>
      </w:r>
      <w:r>
        <w:rPr>
          <w:u w:val="none"/>
          <w:rtl w:val="0"/>
          <w:lang w:val="fr-FR"/>
        </w:rPr>
        <w:t>é</w:t>
      </w:r>
      <w:r>
        <w:rPr>
          <w:u w:val="none"/>
          <w:rtl w:val="0"/>
          <w:lang w:val="fr-FR"/>
        </w:rPr>
        <w:t>faillance multisyst</w:t>
      </w:r>
      <w:r>
        <w:rPr>
          <w:u w:val="none"/>
          <w:rtl w:val="0"/>
          <w:lang w:val="fr-FR"/>
        </w:rPr>
        <w:t>è</w:t>
      </w:r>
      <w:r>
        <w:rPr>
          <w:u w:val="none"/>
          <w:rtl w:val="0"/>
          <w:lang w:val="fr-FR"/>
        </w:rPr>
        <w:t>me.</w:t>
      </w:r>
    </w:p>
    <w:p>
      <w:pPr>
        <w:pStyle w:val="Corps"/>
        <w:bidi w:val="0"/>
        <w:rPr>
          <w:u w:val="none"/>
        </w:rPr>
      </w:pPr>
    </w:p>
    <w:p>
      <w:pPr>
        <w:pStyle w:val="Corps"/>
        <w:bidi w:val="0"/>
        <w:rPr>
          <w:u w:val="none"/>
        </w:rPr>
      </w:pPr>
      <w:r>
        <w:rPr>
          <w:u w:val="none"/>
          <w:rtl w:val="0"/>
          <w:lang w:val="fr-FR"/>
        </w:rPr>
        <w:t>Chronique : atteinte ongles et de la peau et cancer. L</w:t>
      </w:r>
      <w:r>
        <w:rPr>
          <w:u w:val="none"/>
          <w:rtl w:val="0"/>
          <w:lang w:val="fr-FR"/>
        </w:rPr>
        <w:t>’</w:t>
      </w:r>
      <w:r>
        <w:rPr>
          <w:u w:val="none"/>
          <w:rtl w:val="0"/>
          <w:lang w:val="fr-FR"/>
        </w:rPr>
        <w:t xml:space="preserve">arsenic est </w:t>
      </w:r>
      <w:r>
        <w:rPr>
          <w:u w:val="none"/>
          <w:rtl w:val="0"/>
          <w:lang w:val="fr-FR"/>
        </w:rPr>
        <w:t>é</w:t>
      </w:r>
      <w:r>
        <w:rPr>
          <w:u w:val="none"/>
          <w:rtl w:val="0"/>
          <w:lang w:val="fr-FR"/>
        </w:rPr>
        <w:t>limin</w:t>
      </w:r>
      <w:r>
        <w:rPr>
          <w:u w:val="none"/>
          <w:rtl w:val="0"/>
          <w:lang w:val="fr-FR"/>
        </w:rPr>
        <w:t xml:space="preserve">é </w:t>
      </w:r>
      <w:r>
        <w:rPr>
          <w:u w:val="none"/>
          <w:rtl w:val="0"/>
          <w:lang w:val="fr-FR"/>
        </w:rPr>
        <w:t>par les t</w:t>
      </w:r>
      <w:r>
        <w:rPr>
          <w:u w:val="none"/>
          <w:rtl w:val="0"/>
          <w:lang w:val="fr-FR"/>
        </w:rPr>
        <w:t>é</w:t>
      </w:r>
      <w:r>
        <w:rPr>
          <w:u w:val="none"/>
          <w:rtl w:val="0"/>
          <w:lang w:val="fr-FR"/>
        </w:rPr>
        <w:t xml:space="preserve">guments en chronique et urine en aigu. </w:t>
      </w:r>
    </w:p>
    <w:p>
      <w:pPr>
        <w:pStyle w:val="Corps"/>
        <w:bidi w:val="0"/>
        <w:rPr>
          <w:u w:val="none"/>
        </w:rPr>
      </w:pPr>
    </w:p>
    <w:p>
      <w:pPr>
        <w:pStyle w:val="Corps"/>
        <w:bidi w:val="0"/>
        <w:rPr>
          <w:u w:val="none"/>
        </w:rPr>
      </w:pPr>
      <w:r>
        <w:rPr>
          <w:u w:val="none"/>
          <w:rtl w:val="0"/>
          <w:lang w:val="fr-FR"/>
        </w:rPr>
        <w:t>Si organique : provient de fruits de mer, pas dangereux</w:t>
      </w:r>
    </w:p>
    <w:p>
      <w:pPr>
        <w:pStyle w:val="Corps"/>
        <w:bidi w:val="0"/>
        <w:rPr>
          <w:u w:val="none"/>
        </w:rPr>
      </w:pPr>
      <w:r>
        <w:rPr>
          <w:u w:val="none"/>
          <w:rtl w:val="0"/>
          <w:lang w:val="fr-FR"/>
        </w:rPr>
        <w:t>Si inorganique : dangereux</w:t>
      </w:r>
    </w:p>
    <w:p>
      <w:pPr>
        <w:pStyle w:val="Corps"/>
        <w:bidi w:val="0"/>
      </w:pPr>
    </w:p>
    <w:p>
      <w:pPr>
        <w:pStyle w:val="Corps"/>
        <w:rPr>
          <w:b w:val="0"/>
          <w:bCs w:val="0"/>
        </w:rPr>
      </w:pPr>
      <w:r>
        <w:rPr>
          <w:b w:val="1"/>
          <w:bCs w:val="1"/>
          <w:rtl w:val="0"/>
          <w:lang w:val="fr-FR"/>
        </w:rPr>
        <w:t>Plomb</w:t>
      </w:r>
    </w:p>
    <w:p>
      <w:pPr>
        <w:pStyle w:val="Corps"/>
        <w:rPr>
          <w:b w:val="0"/>
          <w:bCs w:val="0"/>
        </w:rPr>
      </w:pPr>
      <w:r>
        <w:rPr>
          <w:b w:val="0"/>
          <w:bCs w:val="0"/>
          <w:rtl w:val="0"/>
          <w:lang w:val="fr-FR"/>
        </w:rPr>
        <w:t>Origine : maison, peinture (vieille peinture), batteries, r</w:t>
      </w:r>
      <w:r>
        <w:rPr>
          <w:b w:val="0"/>
          <w:bCs w:val="0"/>
          <w:rtl w:val="0"/>
          <w:lang w:val="fr-FR"/>
        </w:rPr>
        <w:t>é</w:t>
      </w:r>
      <w:r>
        <w:rPr>
          <w:b w:val="0"/>
          <w:bCs w:val="0"/>
          <w:rtl w:val="0"/>
          <w:lang w:val="fr-FR"/>
        </w:rPr>
        <w:t>paration voiture, tuyauterie, sol, solvants, etc. Non absorb</w:t>
      </w:r>
      <w:r>
        <w:rPr>
          <w:b w:val="0"/>
          <w:bCs w:val="0"/>
          <w:rtl w:val="0"/>
          <w:lang w:val="fr-FR"/>
        </w:rPr>
        <w:t xml:space="preserve">é </w:t>
      </w:r>
      <w:r>
        <w:rPr>
          <w:b w:val="0"/>
          <w:bCs w:val="0"/>
          <w:rtl w:val="0"/>
          <w:lang w:val="fr-FR"/>
        </w:rPr>
        <w:t>par sous-cutan</w:t>
      </w:r>
      <w:r>
        <w:rPr>
          <w:b w:val="0"/>
          <w:bCs w:val="0"/>
          <w:rtl w:val="0"/>
          <w:lang w:val="fr-FR"/>
        </w:rPr>
        <w:t>é</w:t>
      </w:r>
      <w:r>
        <w:rPr>
          <w:b w:val="0"/>
          <w:bCs w:val="0"/>
          <w:rtl w:val="0"/>
          <w:lang w:val="fr-FR"/>
        </w:rPr>
        <w:t>e (ex : plomb dans la peau).</w:t>
      </w:r>
    </w:p>
    <w:p>
      <w:pPr>
        <w:pStyle w:val="Corps"/>
        <w:rPr>
          <w:b w:val="0"/>
          <w:bCs w:val="0"/>
        </w:rPr>
      </w:pPr>
    </w:p>
    <w:p>
      <w:pPr>
        <w:pStyle w:val="Corps"/>
        <w:rPr>
          <w:b w:val="0"/>
          <w:bCs w:val="0"/>
        </w:rPr>
      </w:pPr>
      <w:r>
        <w:rPr>
          <w:b w:val="0"/>
          <w:bCs w:val="0"/>
          <w:rtl w:val="0"/>
          <w:lang w:val="fr-FR"/>
        </w:rPr>
        <w:t>Niveau 10-14 ug/dl : contr</w:t>
      </w:r>
      <w:r>
        <w:rPr>
          <w:b w:val="0"/>
          <w:bCs w:val="0"/>
          <w:rtl w:val="0"/>
          <w:lang w:val="fr-FR"/>
        </w:rPr>
        <w:t>ô</w:t>
      </w:r>
      <w:r>
        <w:rPr>
          <w:b w:val="0"/>
          <w:bCs w:val="0"/>
          <w:rtl w:val="0"/>
          <w:lang w:val="fr-FR"/>
        </w:rPr>
        <w:t>le dans 3 mois</w:t>
      </w:r>
    </w:p>
    <w:p>
      <w:pPr>
        <w:pStyle w:val="Corps"/>
        <w:rPr>
          <w:b w:val="0"/>
          <w:bCs w:val="0"/>
        </w:rPr>
      </w:pPr>
      <w:r>
        <w:rPr>
          <w:b w:val="0"/>
          <w:bCs w:val="0"/>
          <w:rtl w:val="0"/>
          <w:lang w:val="fr-FR"/>
        </w:rPr>
        <w:t>&gt; 45 ug/dl : ch</w:t>
      </w:r>
      <w:r>
        <w:rPr>
          <w:b w:val="0"/>
          <w:bCs w:val="0"/>
          <w:rtl w:val="0"/>
          <w:lang w:val="fr-FR"/>
        </w:rPr>
        <w:t>é</w:t>
      </w:r>
      <w:r>
        <w:rPr>
          <w:b w:val="0"/>
          <w:bCs w:val="0"/>
          <w:rtl w:val="0"/>
          <w:lang w:val="fr-FR"/>
        </w:rPr>
        <w:t>lateurs oraux</w:t>
      </w:r>
    </w:p>
    <w:p>
      <w:pPr>
        <w:pStyle w:val="Corps"/>
        <w:rPr>
          <w:b w:val="1"/>
          <w:bCs w:val="1"/>
          <w:u w:val="none"/>
        </w:rPr>
      </w:pPr>
      <w:r>
        <w:rPr>
          <w:b w:val="0"/>
          <w:bCs w:val="0"/>
          <w:rtl w:val="0"/>
          <w:lang w:val="fr-FR"/>
        </w:rPr>
        <w:t>&gt; 70 ug/dl : urgence, ch</w:t>
      </w:r>
      <w:r>
        <w:rPr>
          <w:b w:val="0"/>
          <w:bCs w:val="0"/>
          <w:rtl w:val="0"/>
          <w:lang w:val="fr-FR"/>
        </w:rPr>
        <w:t>é</w:t>
      </w:r>
      <w:r>
        <w:rPr>
          <w:b w:val="0"/>
          <w:bCs w:val="0"/>
          <w:rtl w:val="0"/>
          <w:lang w:val="fr-FR"/>
        </w:rPr>
        <w:t>lateurs IV</w:t>
      </w:r>
    </w:p>
    <w:p>
      <w:pPr>
        <w:pStyle w:val="Corps"/>
        <w:rPr>
          <w:i w:val="1"/>
          <w:iCs w:val="1"/>
          <w:u w:val="none"/>
        </w:rPr>
      </w:pPr>
    </w:p>
    <w:p>
      <w:pPr>
        <w:pStyle w:val="Corps"/>
        <w:bidi w:val="0"/>
        <w:rPr>
          <w:u w:val="none"/>
        </w:rPr>
      </w:pPr>
      <w:r>
        <w:rPr>
          <w:u w:val="none"/>
          <w:rtl w:val="0"/>
          <w:lang w:val="fr-FR"/>
        </w:rPr>
        <w:t>Peut donner enc</w:t>
      </w:r>
      <w:r>
        <w:rPr>
          <w:u w:val="none"/>
          <w:rtl w:val="0"/>
          <w:lang w:val="fr-FR"/>
        </w:rPr>
        <w:t>é</w:t>
      </w:r>
      <w:r>
        <w:rPr>
          <w:u w:val="none"/>
          <w:rtl w:val="0"/>
          <w:lang w:val="fr-FR"/>
        </w:rPr>
        <w:t>phalopathie au plomb. Troubles cognitifs/comportementaux frustres chez l</w:t>
      </w:r>
      <w:r>
        <w:rPr>
          <w:u w:val="none"/>
          <w:rtl w:val="0"/>
          <w:lang w:val="fr-FR"/>
        </w:rPr>
        <w:t>’</w:t>
      </w:r>
      <w:r>
        <w:rPr>
          <w:u w:val="none"/>
          <w:rtl w:val="0"/>
          <w:lang w:val="fr-FR"/>
        </w:rPr>
        <w:t>enfant. Atteinte osseuse, an</w:t>
      </w:r>
      <w:r>
        <w:rPr>
          <w:u w:val="none"/>
          <w:rtl w:val="0"/>
          <w:lang w:val="fr-FR"/>
        </w:rPr>
        <w:t>é</w:t>
      </w:r>
      <w:r>
        <w:rPr>
          <w:u w:val="none"/>
          <w:rtl w:val="0"/>
          <w:lang w:val="fr-FR"/>
        </w:rPr>
        <w:t>mie microcytaire.</w:t>
      </w:r>
    </w:p>
    <w:p>
      <w:pPr>
        <w:pStyle w:val="Corps"/>
        <w:rPr>
          <w:i w:val="1"/>
          <w:iCs w:val="1"/>
          <w:u w:val="none"/>
        </w:rPr>
      </w:pPr>
    </w:p>
    <w:p>
      <w:pPr>
        <w:pStyle w:val="Corps"/>
        <w:rPr>
          <w:b w:val="1"/>
          <w:bCs w:val="1"/>
          <w:u w:val="none"/>
        </w:rPr>
      </w:pPr>
      <w:r>
        <w:rPr>
          <w:b w:val="1"/>
          <w:bCs w:val="1"/>
          <w:u w:val="none"/>
          <w:rtl w:val="0"/>
          <w:lang w:val="fr-FR"/>
        </w:rPr>
        <w:t>Mercure</w:t>
      </w:r>
    </w:p>
    <w:p>
      <w:pPr>
        <w:pStyle w:val="Corps"/>
        <w:bidi w:val="0"/>
        <w:rPr>
          <w:u w:val="none"/>
        </w:rPr>
      </w:pPr>
      <w:r>
        <w:rPr>
          <w:u w:val="none"/>
          <w:rtl w:val="0"/>
          <w:lang w:val="fr-FR"/>
        </w:rPr>
        <w:t xml:space="preserve">Mercure </w:t>
      </w:r>
      <w:r>
        <w:rPr>
          <w:u w:val="none"/>
          <w:rtl w:val="0"/>
          <w:lang w:val="fr-FR"/>
        </w:rPr>
        <w:t>é</w:t>
      </w:r>
      <w:r>
        <w:rPr>
          <w:u w:val="none"/>
          <w:rtl w:val="0"/>
          <w:lang w:val="fr-FR"/>
        </w:rPr>
        <w:t>l</w:t>
      </w:r>
      <w:r>
        <w:rPr>
          <w:u w:val="none"/>
          <w:rtl w:val="0"/>
          <w:lang w:val="fr-FR"/>
        </w:rPr>
        <w:t>é</w:t>
      </w:r>
      <w:r>
        <w:rPr>
          <w:u w:val="none"/>
          <w:rtl w:val="0"/>
          <w:lang w:val="fr-FR"/>
        </w:rPr>
        <w:t>mentaire est le plus toxique et s</w:t>
      </w:r>
      <w:r>
        <w:rPr>
          <w:u w:val="none"/>
          <w:rtl w:val="0"/>
          <w:lang w:val="fr-FR"/>
        </w:rPr>
        <w:t>’</w:t>
      </w:r>
      <w:r>
        <w:rPr>
          <w:u w:val="none"/>
          <w:rtl w:val="0"/>
          <w:lang w:val="fr-FR"/>
        </w:rPr>
        <w:t>absorbe par inhalation et non pas voie GI, retrouv</w:t>
      </w:r>
      <w:r>
        <w:rPr>
          <w:u w:val="none"/>
          <w:rtl w:val="0"/>
          <w:lang w:val="fr-FR"/>
        </w:rPr>
        <w:t xml:space="preserve">é </w:t>
      </w:r>
      <w:r>
        <w:rPr>
          <w:u w:val="none"/>
          <w:rtl w:val="0"/>
          <w:lang w:val="fr-FR"/>
        </w:rPr>
        <w:t>dans vieux thermom</w:t>
      </w:r>
      <w:r>
        <w:rPr>
          <w:u w:val="none"/>
          <w:rtl w:val="0"/>
          <w:lang w:val="fr-FR"/>
        </w:rPr>
        <w:t>è</w:t>
      </w:r>
      <w:r>
        <w:rPr>
          <w:u w:val="none"/>
          <w:rtl w:val="0"/>
          <w:lang w:val="fr-FR"/>
        </w:rPr>
        <w:t>tre.</w:t>
      </w:r>
    </w:p>
    <w:p>
      <w:pPr>
        <w:pStyle w:val="Corps"/>
        <w:bidi w:val="0"/>
        <w:rPr>
          <w:u w:val="none"/>
        </w:rPr>
      </w:pPr>
      <w:r>
        <w:rPr>
          <w:u w:val="none"/>
          <w:rtl w:val="0"/>
          <w:lang w:val="fr-FR"/>
        </w:rPr>
        <w:t>Mercure organique : dans poissons.</w:t>
      </w:r>
    </w:p>
    <w:p>
      <w:pPr>
        <w:pStyle w:val="Corps"/>
        <w:bidi w:val="0"/>
        <w:rPr>
          <w:u w:val="none"/>
        </w:rPr>
      </w:pPr>
      <w:r>
        <w:rPr>
          <w:u w:val="none"/>
          <w:rtl w:val="0"/>
          <w:lang w:val="fr-FR"/>
        </w:rPr>
        <w:t>Mercure inorganique</w:t>
      </w:r>
    </w:p>
    <w:p>
      <w:pPr>
        <w:pStyle w:val="Corps"/>
        <w:bidi w:val="0"/>
        <w:rPr>
          <w:u w:val="none"/>
        </w:rPr>
      </w:pPr>
    </w:p>
    <w:p>
      <w:pPr>
        <w:pStyle w:val="Corps"/>
        <w:bidi w:val="0"/>
        <w:rPr>
          <w:u w:val="none"/>
        </w:rPr>
      </w:pPr>
      <w:r>
        <w:rPr>
          <w:u w:val="none"/>
          <w:rtl w:val="0"/>
          <w:lang w:val="fr-FR"/>
        </w:rPr>
        <w:t>Vapeurs mercure (</w:t>
      </w:r>
      <w:r>
        <w:rPr>
          <w:u w:val="none"/>
          <w:rtl w:val="0"/>
          <w:lang w:val="fr-FR"/>
        </w:rPr>
        <w:t>é</w:t>
      </w:r>
      <w:r>
        <w:rPr>
          <w:u w:val="none"/>
          <w:rtl w:val="0"/>
          <w:lang w:val="fr-FR"/>
        </w:rPr>
        <w:t>l</w:t>
      </w:r>
      <w:r>
        <w:rPr>
          <w:u w:val="none"/>
          <w:rtl w:val="0"/>
          <w:lang w:val="fr-FR"/>
        </w:rPr>
        <w:t>é</w:t>
      </w:r>
      <w:r>
        <w:rPr>
          <w:u w:val="none"/>
          <w:rtl w:val="0"/>
          <w:lang w:val="fr-FR"/>
        </w:rPr>
        <w:t>mentaire) inhal</w:t>
      </w:r>
      <w:r>
        <w:rPr>
          <w:u w:val="none"/>
          <w:rtl w:val="0"/>
          <w:lang w:val="fr-FR"/>
        </w:rPr>
        <w:t>é</w:t>
      </w:r>
      <w:r>
        <w:rPr>
          <w:u w:val="none"/>
          <w:rtl w:val="0"/>
          <w:lang w:val="fr-FR"/>
        </w:rPr>
        <w:t xml:space="preserve">e : </w:t>
      </w:r>
      <w:r>
        <w:rPr>
          <w:rtl w:val="0"/>
          <w:lang w:val="fr-FR"/>
        </w:rPr>
        <w:t>corrosif pour poumons : d</w:t>
      </w:r>
      <w:r>
        <w:rPr>
          <w:u w:val="none"/>
          <w:rtl w:val="0"/>
          <w:lang w:val="fr-FR"/>
        </w:rPr>
        <w:t>yspn</w:t>
      </w:r>
      <w:r>
        <w:rPr>
          <w:u w:val="none"/>
          <w:rtl w:val="0"/>
          <w:lang w:val="fr-FR"/>
        </w:rPr>
        <w:t>é</w:t>
      </w:r>
      <w:r>
        <w:rPr>
          <w:u w:val="none"/>
          <w:rtl w:val="0"/>
          <w:lang w:val="fr-FR"/>
        </w:rPr>
        <w:t xml:space="preserve">e, frissons, </w:t>
      </w:r>
      <w:r>
        <w:rPr>
          <w:rtl w:val="0"/>
          <w:lang w:val="fr-FR"/>
        </w:rPr>
        <w:t>rash morbilliforme.</w:t>
      </w:r>
      <w:r>
        <w:br w:type="textWrapping"/>
      </w:r>
      <w:r>
        <w:rPr>
          <w:u w:val="none"/>
          <w:rtl w:val="0"/>
          <w:lang w:val="fr-FR"/>
        </w:rPr>
        <w:t>Chronique : syndrome n</w:t>
      </w:r>
      <w:r>
        <w:rPr>
          <w:u w:val="none"/>
          <w:rtl w:val="0"/>
          <w:lang w:val="fr-FR"/>
        </w:rPr>
        <w:t>é</w:t>
      </w:r>
      <w:r>
        <w:rPr>
          <w:u w:val="none"/>
          <w:rtl w:val="0"/>
          <w:lang w:val="fr-FR"/>
        </w:rPr>
        <w:t>phrotique, dermatite de contact, rash morbilliforme</w:t>
      </w:r>
    </w:p>
    <w:p>
      <w:pPr>
        <w:pStyle w:val="Corps"/>
        <w:bidi w:val="0"/>
        <w:rPr>
          <w:u w:val="none"/>
        </w:rPr>
      </w:pPr>
    </w:p>
    <w:p>
      <w:pPr>
        <w:pStyle w:val="Corps"/>
        <w:bidi w:val="0"/>
        <w:rPr>
          <w:u w:val="none"/>
        </w:rPr>
      </w:pPr>
      <w:r>
        <w:rPr>
          <w:u w:val="none"/>
          <w:rtl w:val="0"/>
          <w:lang w:val="fr-FR"/>
        </w:rPr>
        <w:t xml:space="preserve">Le mercure organique est seulement </w:t>
      </w:r>
      <w:r>
        <w:rPr>
          <w:u w:val="none"/>
          <w:rtl w:val="0"/>
          <w:lang w:val="fr-FR"/>
        </w:rPr>
        <w:t>é</w:t>
      </w:r>
      <w:r>
        <w:rPr>
          <w:u w:val="none"/>
          <w:rtl w:val="0"/>
          <w:lang w:val="fr-FR"/>
        </w:rPr>
        <w:t>limin</w:t>
      </w:r>
      <w:r>
        <w:rPr>
          <w:u w:val="none"/>
          <w:rtl w:val="0"/>
          <w:lang w:val="fr-FR"/>
        </w:rPr>
        <w:t xml:space="preserve">é </w:t>
      </w:r>
      <w:r>
        <w:rPr>
          <w:u w:val="none"/>
          <w:rtl w:val="0"/>
          <w:lang w:val="fr-FR"/>
        </w:rPr>
        <w:t>par les selles. Si positif dans urines il s</w:t>
      </w:r>
      <w:r>
        <w:rPr>
          <w:u w:val="none"/>
          <w:rtl w:val="0"/>
          <w:lang w:val="fr-FR"/>
        </w:rPr>
        <w:t>’</w:t>
      </w:r>
      <w:r>
        <w:rPr>
          <w:u w:val="none"/>
          <w:rtl w:val="0"/>
          <w:lang w:val="fr-FR"/>
        </w:rPr>
        <w:t xml:space="preserve">agit de inorganique ou </w:t>
      </w:r>
      <w:r>
        <w:rPr>
          <w:u w:val="none"/>
          <w:rtl w:val="0"/>
          <w:lang w:val="fr-FR"/>
        </w:rPr>
        <w:t>é</w:t>
      </w:r>
      <w:r>
        <w:rPr>
          <w:u w:val="none"/>
          <w:rtl w:val="0"/>
          <w:lang w:val="fr-FR"/>
        </w:rPr>
        <w:t>l</w:t>
      </w:r>
      <w:r>
        <w:rPr>
          <w:u w:val="none"/>
          <w:rtl w:val="0"/>
          <w:lang w:val="fr-FR"/>
        </w:rPr>
        <w:t>é</w:t>
      </w:r>
      <w:r>
        <w:rPr>
          <w:u w:val="none"/>
          <w:rtl w:val="0"/>
          <w:lang w:val="fr-FR"/>
        </w:rPr>
        <w:t>mentaire.</w:t>
      </w:r>
    </w:p>
    <w:p>
      <w:pPr>
        <w:pStyle w:val="Corps"/>
        <w:bidi w:val="0"/>
        <w:rPr>
          <w:u w:val="none"/>
        </w:rPr>
      </w:pPr>
    </w:p>
    <w:p>
      <w:pPr>
        <w:pStyle w:val="Corps"/>
        <w:rPr>
          <w:b w:val="1"/>
          <w:bCs w:val="1"/>
          <w:u w:val="none"/>
        </w:rPr>
      </w:pPr>
      <w:r>
        <w:rPr>
          <w:b w:val="1"/>
          <w:bCs w:val="1"/>
          <w:u w:val="none"/>
          <w:rtl w:val="0"/>
          <w:lang w:val="fr-FR"/>
        </w:rPr>
        <w:t>Cadium</w:t>
      </w:r>
    </w:p>
    <w:p>
      <w:pPr>
        <w:pStyle w:val="Corps"/>
        <w:bidi w:val="0"/>
        <w:rPr>
          <w:u w:val="none"/>
        </w:rPr>
      </w:pPr>
      <w:r>
        <w:rPr>
          <w:u w:val="none"/>
          <w:rtl w:val="0"/>
          <w:lang w:val="fr-FR"/>
        </w:rPr>
        <w:t>Atteinte osseuse au long cours avec Fx spontan</w:t>
      </w:r>
      <w:r>
        <w:rPr>
          <w:u w:val="none"/>
          <w:rtl w:val="0"/>
          <w:lang w:val="fr-FR"/>
        </w:rPr>
        <w:t>é</w:t>
      </w:r>
      <w:r>
        <w:rPr>
          <w:u w:val="none"/>
          <w:rtl w:val="0"/>
          <w:lang w:val="fr-FR"/>
        </w:rPr>
        <w:t>e et ost</w:t>
      </w:r>
      <w:r>
        <w:rPr>
          <w:u w:val="none"/>
          <w:rtl w:val="0"/>
          <w:lang w:val="fr-FR"/>
        </w:rPr>
        <w:t>é</w:t>
      </w:r>
      <w:r>
        <w:rPr>
          <w:u w:val="none"/>
          <w:rtl w:val="0"/>
          <w:lang w:val="fr-FR"/>
        </w:rPr>
        <w:t>omalacie.</w:t>
      </w:r>
    </w:p>
    <w:p>
      <w:pPr>
        <w:pStyle w:val="Corps"/>
        <w:bidi w:val="0"/>
        <w:rPr>
          <w:u w:val="none"/>
        </w:rPr>
      </w:pPr>
    </w:p>
    <w:p>
      <w:pPr>
        <w:pStyle w:val="Corps"/>
        <w:rPr>
          <w:b w:val="1"/>
          <w:bCs w:val="1"/>
          <w:u w:val="none"/>
        </w:rPr>
      </w:pPr>
      <w:r>
        <w:rPr>
          <w:b w:val="1"/>
          <w:bCs w:val="1"/>
          <w:u w:val="none"/>
          <w:rtl w:val="0"/>
          <w:lang w:val="fr-FR"/>
        </w:rPr>
        <w:t>Cobalt</w:t>
      </w:r>
    </w:p>
    <w:p>
      <w:pPr>
        <w:pStyle w:val="Corps"/>
        <w:bidi w:val="0"/>
        <w:rPr>
          <w:u w:val="none"/>
        </w:rPr>
      </w:pPr>
      <w:r>
        <w:rPr>
          <w:u w:val="none"/>
          <w:rtl w:val="0"/>
          <w:lang w:val="fr-FR"/>
        </w:rPr>
        <w:t>Retirer la source ex : proth</w:t>
      </w:r>
      <w:r>
        <w:rPr>
          <w:u w:val="none"/>
          <w:rtl w:val="0"/>
          <w:lang w:val="fr-FR"/>
        </w:rPr>
        <w:t>è</w:t>
      </w:r>
      <w:r>
        <w:rPr>
          <w:u w:val="none"/>
          <w:rtl w:val="0"/>
          <w:lang w:val="fr-FR"/>
        </w:rPr>
        <w:t>se de hanche.</w:t>
      </w:r>
    </w:p>
    <w:p>
      <w:pPr>
        <w:pStyle w:val="Corps"/>
        <w:bidi w:val="0"/>
        <w:rPr>
          <w:u w:val="none"/>
        </w:rPr>
      </w:pPr>
    </w:p>
    <w:p>
      <w:pPr>
        <w:pStyle w:val="Corps"/>
        <w:bidi w:val="0"/>
        <w:rPr>
          <w:u w:val="none"/>
        </w:rPr>
      </w:pPr>
      <w:r>
        <w:rPr>
          <w:u w:val="none"/>
          <w:rtl w:val="0"/>
          <w:lang w:val="fr-FR"/>
        </w:rPr>
        <w:t>Neuropathie, insuffisance cardiaque, trouble cognitifs avec r</w:t>
      </w:r>
      <w:r>
        <w:rPr>
          <w:u w:val="none"/>
          <w:rtl w:val="0"/>
          <w:lang w:val="fr-FR"/>
        </w:rPr>
        <w:t>é</w:t>
      </w:r>
      <w:r>
        <w:rPr>
          <w:u w:val="none"/>
          <w:rtl w:val="0"/>
          <w:lang w:val="fr-FR"/>
        </w:rPr>
        <w:t>tinopathie, tinnitus et perte audition.</w:t>
      </w:r>
    </w:p>
    <w:p>
      <w:pPr>
        <w:pStyle w:val="Corps"/>
        <w:bidi w:val="0"/>
        <w:rPr>
          <w:u w:val="none"/>
        </w:rPr>
      </w:pPr>
    </w:p>
    <w:p>
      <w:pPr>
        <w:pStyle w:val="Corps"/>
        <w:rPr>
          <w:b w:val="1"/>
          <w:bCs w:val="1"/>
          <w:u w:val="none"/>
        </w:rPr>
      </w:pPr>
      <w:r>
        <w:rPr>
          <w:b w:val="1"/>
          <w:bCs w:val="1"/>
          <w:u w:val="none"/>
          <w:rtl w:val="0"/>
          <w:lang w:val="fr-FR"/>
        </w:rPr>
        <w:t>Chrome</w:t>
      </w:r>
    </w:p>
    <w:p>
      <w:pPr>
        <w:pStyle w:val="Corps"/>
        <w:bidi w:val="0"/>
        <w:rPr>
          <w:u w:val="none"/>
        </w:rPr>
      </w:pPr>
      <w:r>
        <w:rPr>
          <w:u w:val="none"/>
          <w:rtl w:val="0"/>
          <w:lang w:val="fr-FR"/>
        </w:rPr>
        <w:t>Irritant cutan</w:t>
      </w:r>
      <w:r>
        <w:rPr>
          <w:u w:val="none"/>
          <w:rtl w:val="0"/>
          <w:lang w:val="fr-FR"/>
        </w:rPr>
        <w:t>é</w:t>
      </w:r>
      <w:r>
        <w:rPr>
          <w:u w:val="none"/>
          <w:rtl w:val="0"/>
          <w:lang w:val="fr-FR"/>
        </w:rPr>
        <w:t>e : dermatite contact, ARDS (inhal</w:t>
      </w:r>
      <w:r>
        <w:rPr>
          <w:u w:val="none"/>
          <w:rtl w:val="0"/>
          <w:lang w:val="fr-FR"/>
        </w:rPr>
        <w:t>é</w:t>
      </w:r>
      <w:r>
        <w:rPr>
          <w:u w:val="none"/>
          <w:rtl w:val="0"/>
          <w:lang w:val="fr-FR"/>
        </w:rPr>
        <w:t>), perforation septum nasal, etc.</w:t>
      </w:r>
    </w:p>
    <w:p>
      <w:pPr>
        <w:pStyle w:val="Corps"/>
        <w:bidi w:val="0"/>
        <w:rPr>
          <w:u w:val="none"/>
        </w:rPr>
      </w:pPr>
    </w:p>
    <w:p>
      <w:pPr>
        <w:pStyle w:val="Corps"/>
        <w:rPr>
          <w:b w:val="1"/>
          <w:bCs w:val="1"/>
          <w:u w:val="none"/>
        </w:rPr>
      </w:pPr>
      <w:r>
        <w:rPr>
          <w:b w:val="1"/>
          <w:bCs w:val="1"/>
          <w:u w:val="none"/>
          <w:rtl w:val="0"/>
          <w:lang w:val="fr-FR"/>
        </w:rPr>
        <w:t>Cuivre</w:t>
      </w:r>
    </w:p>
    <w:p>
      <w:pPr>
        <w:pStyle w:val="Corps"/>
        <w:bidi w:val="0"/>
        <w:rPr>
          <w:u w:val="none"/>
        </w:rPr>
      </w:pPr>
      <w:r>
        <w:rPr>
          <w:u w:val="none"/>
          <w:rtl w:val="0"/>
          <w:lang w:val="fr-FR"/>
        </w:rPr>
        <w:t>Sx GI en aigu, douleur abdominale, ulc</w:t>
      </w:r>
      <w:r>
        <w:rPr>
          <w:u w:val="none"/>
          <w:rtl w:val="0"/>
          <w:lang w:val="fr-FR"/>
        </w:rPr>
        <w:t>è</w:t>
      </w:r>
      <w:r>
        <w:rPr>
          <w:u w:val="none"/>
          <w:rtl w:val="0"/>
          <w:lang w:val="fr-FR"/>
        </w:rPr>
        <w:t>re GI, meth</w:t>
      </w:r>
      <w:r>
        <w:rPr>
          <w:u w:val="none"/>
          <w:rtl w:val="0"/>
          <w:lang w:val="fr-FR"/>
        </w:rPr>
        <w:t>é</w:t>
      </w:r>
      <w:r>
        <w:rPr>
          <w:u w:val="none"/>
          <w:rtl w:val="0"/>
          <w:lang w:val="fr-FR"/>
        </w:rPr>
        <w:t>moglobin</w:t>
      </w:r>
      <w:r>
        <w:rPr>
          <w:u w:val="none"/>
          <w:rtl w:val="0"/>
          <w:lang w:val="fr-FR"/>
        </w:rPr>
        <w:t>é</w:t>
      </w:r>
      <w:r>
        <w:rPr>
          <w:u w:val="none"/>
          <w:rtl w:val="0"/>
          <w:lang w:val="fr-FR"/>
        </w:rPr>
        <w:t>mie, etc.</w:t>
      </w:r>
    </w:p>
    <w:p>
      <w:pPr>
        <w:pStyle w:val="Corps"/>
        <w:bidi w:val="0"/>
        <w:rPr>
          <w:u w:val="none"/>
        </w:rPr>
      </w:pPr>
    </w:p>
    <w:p>
      <w:pPr>
        <w:pStyle w:val="Corps"/>
        <w:bidi w:val="0"/>
        <w:rPr>
          <w:u w:val="none"/>
        </w:rPr>
      </w:pPr>
      <w:r>
        <w:rPr>
          <w:u w:val="none"/>
          <w:rtl w:val="0"/>
          <w:lang w:val="fr-FR"/>
        </w:rPr>
        <w:t>Chronique : Maladie de Wilson</w:t>
      </w:r>
    </w:p>
    <w:p>
      <w:pPr>
        <w:pStyle w:val="Corps"/>
        <w:bidi w:val="0"/>
        <w:rPr>
          <w:u w:val="none"/>
        </w:rPr>
      </w:pPr>
    </w:p>
    <w:p>
      <w:pPr>
        <w:pStyle w:val="Corps"/>
        <w:bidi w:val="0"/>
        <w:rPr>
          <w:u w:val="none"/>
        </w:rPr>
      </w:pPr>
      <w:r>
        <w:rPr>
          <w:u w:val="none"/>
          <w:rtl w:val="0"/>
          <w:lang w:val="fr-FR"/>
        </w:rPr>
        <w:t>Besoin de ch</w:t>
      </w:r>
      <w:r>
        <w:rPr>
          <w:u w:val="none"/>
          <w:rtl w:val="0"/>
          <w:lang w:val="fr-FR"/>
        </w:rPr>
        <w:t>é</w:t>
      </w:r>
      <w:r>
        <w:rPr>
          <w:u w:val="none"/>
          <w:rtl w:val="0"/>
          <w:lang w:val="fr-FR"/>
        </w:rPr>
        <w:t>lation pr</w:t>
      </w:r>
      <w:r>
        <w:rPr>
          <w:u w:val="none"/>
          <w:rtl w:val="0"/>
          <w:lang w:val="fr-FR"/>
        </w:rPr>
        <w:t>é</w:t>
      </w:r>
      <w:r>
        <w:rPr>
          <w:u w:val="none"/>
          <w:rtl w:val="0"/>
          <w:lang w:val="fr-FR"/>
        </w:rPr>
        <w:t>coce lorsque en intra-vasculaire donc d</w:t>
      </w:r>
      <w:r>
        <w:rPr>
          <w:u w:val="none"/>
          <w:rtl w:val="0"/>
          <w:lang w:val="fr-FR"/>
        </w:rPr>
        <w:t>é</w:t>
      </w:r>
      <w:r>
        <w:rPr>
          <w:u w:val="none"/>
          <w:rtl w:val="0"/>
          <w:lang w:val="fr-FR"/>
        </w:rPr>
        <w:t>cision prise avant apparition des Sx</w:t>
      </w:r>
      <w:r>
        <w:rPr>
          <w:u w:val="none"/>
          <w:rtl w:val="0"/>
          <w:lang w:val="fr-FR"/>
        </w:rPr>
        <w:t>…</w:t>
      </w:r>
    </w:p>
    <w:p>
      <w:pPr>
        <w:pStyle w:val="Corps"/>
        <w:bidi w:val="0"/>
        <w:rPr>
          <w:u w:val="none"/>
        </w:rPr>
      </w:pPr>
    </w:p>
    <w:p>
      <w:pPr>
        <w:pStyle w:val="Corps"/>
        <w:rPr>
          <w:b w:val="1"/>
          <w:bCs w:val="1"/>
          <w:u w:val="none"/>
        </w:rPr>
      </w:pPr>
      <w:r>
        <w:rPr>
          <w:b w:val="1"/>
          <w:bCs w:val="1"/>
          <w:u w:val="none"/>
          <w:rtl w:val="0"/>
          <w:lang w:val="fr-FR"/>
        </w:rPr>
        <w:t>Thallium</w:t>
      </w:r>
    </w:p>
    <w:p>
      <w:pPr>
        <w:pStyle w:val="Corps"/>
        <w:bidi w:val="0"/>
        <w:rPr>
          <w:u w:val="none"/>
        </w:rPr>
      </w:pPr>
    </w:p>
    <w:p>
      <w:pPr>
        <w:pStyle w:val="Corps"/>
        <w:bidi w:val="0"/>
        <w:rPr>
          <w:u w:val="none"/>
        </w:rPr>
      </w:pPr>
      <w:r>
        <w:rPr>
          <w:u w:val="none"/>
          <w:rtl w:val="0"/>
          <w:lang w:val="fr-FR"/>
        </w:rPr>
        <w:t>Sx GI, neuropathie douloureuse ascendante, lignes de Mee.</w:t>
      </w:r>
    </w:p>
    <w:p>
      <w:pPr>
        <w:pStyle w:val="Corps"/>
        <w:bidi w:val="0"/>
        <w:rPr>
          <w:u w:val="none"/>
        </w:rPr>
      </w:pPr>
    </w:p>
    <w:p>
      <w:pPr>
        <w:pStyle w:val="Corps"/>
        <w:bidi w:val="0"/>
        <w:rPr>
          <w:u w:val="none"/>
        </w:rPr>
      </w:pPr>
      <w:r>
        <w:rPr>
          <w:u w:val="none"/>
          <w:rtl w:val="0"/>
          <w:lang w:val="fr-FR"/>
        </w:rPr>
        <w:t>Recirculation ent</w:t>
      </w:r>
      <w:r>
        <w:rPr>
          <w:u w:val="none"/>
          <w:rtl w:val="0"/>
          <w:lang w:val="fr-FR"/>
        </w:rPr>
        <w:t>é</w:t>
      </w:r>
      <w:r>
        <w:rPr>
          <w:u w:val="none"/>
          <w:rtl w:val="0"/>
          <w:lang w:val="fr-FR"/>
        </w:rPr>
        <w:t>ro-h</w:t>
      </w:r>
      <w:r>
        <w:rPr>
          <w:u w:val="none"/>
          <w:rtl w:val="0"/>
          <w:lang w:val="fr-FR"/>
        </w:rPr>
        <w:t>é</w:t>
      </w:r>
      <w:r>
        <w:rPr>
          <w:u w:val="none"/>
          <w:rtl w:val="0"/>
          <w:lang w:val="fr-FR"/>
        </w:rPr>
        <w:t>patique : charbon r</w:t>
      </w:r>
      <w:r>
        <w:rPr>
          <w:u w:val="none"/>
          <w:rtl w:val="0"/>
          <w:lang w:val="fr-FR"/>
        </w:rPr>
        <w:t>é</w:t>
      </w:r>
      <w:r>
        <w:rPr>
          <w:u w:val="none"/>
          <w:rtl w:val="0"/>
          <w:lang w:val="fr-FR"/>
        </w:rPr>
        <w:t>p</w:t>
      </w:r>
      <w:r>
        <w:rPr>
          <w:u w:val="none"/>
          <w:rtl w:val="0"/>
          <w:lang w:val="fr-FR"/>
        </w:rPr>
        <w:t>é</w:t>
      </w:r>
      <w:r>
        <w:rPr>
          <w:u w:val="none"/>
          <w:rtl w:val="0"/>
          <w:lang w:val="fr-FR"/>
        </w:rPr>
        <w:t>t</w:t>
      </w:r>
      <w:r>
        <w:rPr>
          <w:u w:val="none"/>
          <w:rtl w:val="0"/>
          <w:lang w:val="fr-FR"/>
        </w:rPr>
        <w:t xml:space="preserve">é </w:t>
      </w:r>
      <w:r>
        <w:rPr>
          <w:u w:val="none"/>
          <w:rtl w:val="0"/>
          <w:lang w:val="fr-FR"/>
        </w:rPr>
        <w:t xml:space="preserve">peut fonctionner. Bleu de </w:t>
      </w:r>
      <w:r>
        <w:rPr>
          <w:u w:val="none"/>
          <w:rtl w:val="0"/>
          <w:lang w:val="nl-NL"/>
        </w:rPr>
        <w:t>Prusse</w:t>
      </w:r>
      <w:r>
        <w:rPr>
          <w:u w:val="none"/>
          <w:rtl w:val="0"/>
          <w:lang w:val="fr-FR"/>
        </w:rPr>
        <w:t>.</w:t>
      </w:r>
    </w:p>
    <w:p>
      <w:pPr>
        <w:pStyle w:val="Corps"/>
        <w:bidi w:val="0"/>
        <w:rPr>
          <w:u w:val="none"/>
        </w:rPr>
      </w:pPr>
    </w:p>
    <w:p>
      <w:pPr>
        <w:pStyle w:val="Corps"/>
        <w:rPr>
          <w:b w:val="1"/>
          <w:bCs w:val="1"/>
        </w:rPr>
      </w:pPr>
      <w:r>
        <w:rPr>
          <w:b w:val="1"/>
          <w:bCs w:val="1"/>
          <w:rtl w:val="0"/>
          <w:lang w:val="fr-FR"/>
        </w:rPr>
        <w:t>Lithium</w:t>
      </w:r>
    </w:p>
    <w:p>
      <w:pPr>
        <w:pStyle w:val="Corps"/>
        <w:bidi w:val="0"/>
      </w:pPr>
      <w:r>
        <w:rPr>
          <w:rtl w:val="0"/>
          <w:lang w:val="fr-FR"/>
        </w:rPr>
        <w:t>M</w:t>
      </w:r>
      <w:r>
        <w:rPr>
          <w:rtl w:val="0"/>
          <w:lang w:val="fr-FR"/>
        </w:rPr>
        <w:t>é</w:t>
      </w:r>
      <w:r>
        <w:rPr>
          <w:rtl w:val="0"/>
          <w:lang w:val="fr-FR"/>
        </w:rPr>
        <w:t>canisme incompris, plusieurs hypoth</w:t>
      </w:r>
      <w:r>
        <w:rPr>
          <w:rtl w:val="0"/>
          <w:lang w:val="fr-FR"/>
        </w:rPr>
        <w:t>è</w:t>
      </w:r>
      <w:r>
        <w:rPr>
          <w:rtl w:val="0"/>
          <w:lang w:val="fr-FR"/>
        </w:rPr>
        <w:t>ses</w:t>
      </w:r>
    </w:p>
    <w:p>
      <w:pPr>
        <w:pStyle w:val="Corps"/>
        <w:bidi w:val="0"/>
      </w:pPr>
    </w:p>
    <w:p>
      <w:pPr>
        <w:pStyle w:val="Corps"/>
        <w:bidi w:val="0"/>
      </w:pPr>
      <w:r>
        <w:rPr>
          <w:rtl w:val="0"/>
          <w:lang w:val="fr-FR"/>
        </w:rPr>
        <w:t>Effets 2nd</w:t>
      </w:r>
    </w:p>
    <w:p>
      <w:pPr>
        <w:pStyle w:val="Corps"/>
        <w:numPr>
          <w:ilvl w:val="0"/>
          <w:numId w:val="390"/>
        </w:numPr>
        <w:bidi w:val="0"/>
      </w:pPr>
      <w:r>
        <w:rPr>
          <w:rtl w:val="0"/>
          <w:lang w:val="fr-FR"/>
        </w:rPr>
        <w:t>Graves : Diab</w:t>
      </w:r>
      <w:r>
        <w:rPr>
          <w:rtl w:val="0"/>
          <w:lang w:val="fr-FR"/>
        </w:rPr>
        <w:t>è</w:t>
      </w:r>
      <w:r>
        <w:rPr>
          <w:rtl w:val="0"/>
          <w:lang w:val="fr-FR"/>
        </w:rPr>
        <w:t>te insipide*, IR, hypothyro</w:t>
      </w:r>
      <w:r>
        <w:rPr>
          <w:rtl w:val="0"/>
          <w:lang w:val="fr-FR"/>
        </w:rPr>
        <w:t>ï</w:t>
      </w:r>
      <w:r>
        <w:rPr>
          <w:rtl w:val="0"/>
          <w:lang w:val="fr-FR"/>
        </w:rPr>
        <w:t>die/hyperthyro</w:t>
      </w:r>
      <w:r>
        <w:rPr>
          <w:rtl w:val="0"/>
          <w:lang w:val="fr-FR"/>
        </w:rPr>
        <w:t>ï</w:t>
      </w:r>
      <w:r>
        <w:rPr>
          <w:rtl w:val="0"/>
          <w:lang w:val="fr-FR"/>
        </w:rPr>
        <w:t>die, cardiotoxicit</w:t>
      </w:r>
      <w:r>
        <w:rPr>
          <w:rtl w:val="0"/>
          <w:lang w:val="fr-FR"/>
        </w:rPr>
        <w:t xml:space="preserve">é </w:t>
      </w:r>
      <w:r>
        <w:rPr>
          <w:rtl w:val="0"/>
          <w:lang w:val="fr-FR"/>
        </w:rPr>
        <w:t xml:space="preserve">( </w:t>
      </w:r>
      <w:r>
        <w:rPr>
          <w:rFonts w:ascii="Arial Unicode MS" w:cs="Arial Unicode MS" w:hAnsi="Arial Unicode MS" w:eastAsia="Arial Unicode MS" w:hint="default"/>
          <w:b w:val="0"/>
          <w:bCs w:val="0"/>
          <w:i w:val="0"/>
          <w:iCs w:val="0"/>
          <w:rtl w:val="0"/>
          <w:lang w:val="fr-FR"/>
        </w:rPr>
        <w:t>↑</w:t>
      </w:r>
      <w:r>
        <w:rPr>
          <w:rtl w:val="0"/>
          <w:lang w:val="fr-FR"/>
        </w:rPr>
        <w:t xml:space="preserve"> </w:t>
      </w:r>
      <w:r>
        <w:rPr>
          <w:rtl w:val="0"/>
          <w:lang w:val="fr-FR"/>
        </w:rPr>
        <w:t>QT / aplatissement onde T, bradycardie, brugada), t</w:t>
      </w:r>
      <w:r>
        <w:rPr>
          <w:rtl w:val="0"/>
          <w:lang w:val="fr-FR"/>
        </w:rPr>
        <w:t>é</w:t>
      </w:r>
      <w:r>
        <w:rPr>
          <w:rtl w:val="0"/>
          <w:lang w:val="fr-FR"/>
        </w:rPr>
        <w:t>ratog</w:t>
      </w:r>
      <w:r>
        <w:rPr>
          <w:rtl w:val="0"/>
          <w:lang w:val="fr-FR"/>
        </w:rPr>
        <w:t>è</w:t>
      </w:r>
      <w:r>
        <w:rPr>
          <w:rtl w:val="0"/>
          <w:lang w:val="fr-FR"/>
        </w:rPr>
        <w:t>ne, acn</w:t>
      </w:r>
      <w:r>
        <w:rPr>
          <w:rtl w:val="0"/>
          <w:lang w:val="fr-FR"/>
        </w:rPr>
        <w:t>é</w:t>
      </w:r>
      <w:r>
        <w:rPr>
          <w:rtl w:val="0"/>
          <w:lang w:val="fr-FR"/>
        </w:rPr>
        <w:t>e/psoriasis, neurotoxicit</w:t>
      </w:r>
      <w:r>
        <w:rPr>
          <w:rtl w:val="0"/>
          <w:lang w:val="fr-FR"/>
        </w:rPr>
        <w:t xml:space="preserve">é </w:t>
      </w:r>
      <w:r>
        <w:rPr>
          <w:rtl w:val="0"/>
          <w:lang w:val="fr-FR"/>
        </w:rPr>
        <w:t>(ataxie, convulsions, coma), hypoTA, hyperCa (</w:t>
      </w:r>
      <w:r>
        <w:rPr>
          <w:rtl w:val="0"/>
          <w:lang w:val="fr-FR"/>
        </w:rPr>
        <w:t>é</w:t>
      </w:r>
      <w:r>
        <w:rPr>
          <w:rtl w:val="0"/>
          <w:lang w:val="fr-FR"/>
        </w:rPr>
        <w:t>l</w:t>
      </w:r>
      <w:r>
        <w:rPr>
          <w:rtl w:val="0"/>
          <w:lang w:val="fr-FR"/>
        </w:rPr>
        <w:t>é</w:t>
      </w:r>
      <w:r>
        <w:rPr>
          <w:rtl w:val="0"/>
          <w:lang w:val="fr-FR"/>
        </w:rPr>
        <w:t>vation PTH), parfois SIADH</w:t>
      </w:r>
    </w:p>
    <w:p>
      <w:pPr>
        <w:pStyle w:val="Corps"/>
        <w:numPr>
          <w:ilvl w:val="0"/>
          <w:numId w:val="17"/>
        </w:numPr>
        <w:bidi w:val="0"/>
      </w:pPr>
      <w:r>
        <w:rPr>
          <w:rtl w:val="0"/>
          <w:lang w:val="fr-FR"/>
        </w:rPr>
        <w:t>B</w:t>
      </w:r>
      <w:r>
        <w:rPr>
          <w:rtl w:val="0"/>
          <w:lang w:val="fr-FR"/>
        </w:rPr>
        <w:t>é</w:t>
      </w:r>
      <w:r>
        <w:rPr>
          <w:rtl w:val="0"/>
          <w:lang w:val="fr-FR"/>
        </w:rPr>
        <w:t>nins : tremblements, leucocytose (r</w:t>
      </w:r>
      <w:r>
        <w:rPr>
          <w:rtl w:val="0"/>
          <w:lang w:val="fr-FR"/>
        </w:rPr>
        <w:t>é</w:t>
      </w:r>
      <w:r>
        <w:rPr>
          <w:rtl w:val="0"/>
          <w:lang w:val="fr-FR"/>
        </w:rPr>
        <w:t>versible), prise de poids, Vo, diarrh</w:t>
      </w:r>
      <w:r>
        <w:rPr>
          <w:rtl w:val="0"/>
          <w:lang w:val="fr-FR"/>
        </w:rPr>
        <w:t>é</w:t>
      </w:r>
      <w:r>
        <w:rPr>
          <w:rtl w:val="0"/>
          <w:lang w:val="fr-FR"/>
        </w:rPr>
        <w:t>e, oed</w:t>
      </w:r>
      <w:r>
        <w:rPr>
          <w:rtl w:val="0"/>
          <w:lang w:val="fr-FR"/>
        </w:rPr>
        <w:t>è</w:t>
      </w:r>
      <w:r>
        <w:rPr>
          <w:rtl w:val="0"/>
          <w:lang w:val="fr-FR"/>
        </w:rPr>
        <w:t>me, faiblesses musculaires, cheveux minces</w:t>
      </w:r>
    </w:p>
    <w:p>
      <w:pPr>
        <w:pStyle w:val="Corps"/>
        <w:bidi w:val="0"/>
      </w:pPr>
      <w:r>
        <w:rPr>
          <w:rtl w:val="0"/>
          <w:lang w:val="fr-FR"/>
        </w:rPr>
        <w:t>LITHIVM : Leucocytose, Insipidus Diabetes, Tremors/teratogen, Hypothyroidism, Increase Weight, Vomit, Misc (ECG, acn</w:t>
      </w:r>
      <w:r>
        <w:rPr>
          <w:rtl w:val="0"/>
          <w:lang w:val="fr-FR"/>
        </w:rPr>
        <w:t>é</w:t>
      </w:r>
      <w:r>
        <w:rPr>
          <w:rtl w:val="0"/>
          <w:lang w:val="fr-FR"/>
        </w:rPr>
        <w:t>e, neuros, etc.), rarement hyperT4?</w:t>
      </w:r>
    </w:p>
    <w:p>
      <w:pPr>
        <w:pStyle w:val="Corps"/>
        <w:bidi w:val="0"/>
      </w:pPr>
    </w:p>
    <w:p>
      <w:pPr>
        <w:pStyle w:val="Corps"/>
        <w:bidi w:val="0"/>
      </w:pPr>
      <w:r>
        <w:rPr>
          <w:rtl w:val="0"/>
          <w:lang w:val="fr-FR"/>
        </w:rPr>
        <w:t>*le diab</w:t>
      </w:r>
      <w:r>
        <w:rPr>
          <w:rtl w:val="0"/>
          <w:lang w:val="fr-FR"/>
        </w:rPr>
        <w:t>è</w:t>
      </w:r>
      <w:r>
        <w:rPr>
          <w:rtl w:val="0"/>
          <w:lang w:val="fr-FR"/>
        </w:rPr>
        <w:t>te insipide sera plus ou mois r</w:t>
      </w:r>
      <w:r>
        <w:rPr>
          <w:rtl w:val="0"/>
          <w:lang w:val="fr-FR"/>
        </w:rPr>
        <w:t>é</w:t>
      </w:r>
      <w:r>
        <w:rPr>
          <w:rtl w:val="0"/>
          <w:lang w:val="fr-FR"/>
        </w:rPr>
        <w:t>versible selon la dur</w:t>
      </w:r>
      <w:r>
        <w:rPr>
          <w:rtl w:val="0"/>
          <w:lang w:val="fr-FR"/>
        </w:rPr>
        <w:t>é</w:t>
      </w:r>
      <w:r>
        <w:rPr>
          <w:rtl w:val="0"/>
          <w:lang w:val="fr-FR"/>
        </w:rPr>
        <w:t>e du traitement. Ex : irr</w:t>
      </w:r>
      <w:r>
        <w:rPr>
          <w:rtl w:val="0"/>
          <w:lang w:val="fr-FR"/>
        </w:rPr>
        <w:t>é</w:t>
      </w:r>
      <w:r>
        <w:rPr>
          <w:rtl w:val="0"/>
          <w:lang w:val="fr-FR"/>
        </w:rPr>
        <w:t>versible chez majorit</w:t>
      </w:r>
      <w:r>
        <w:rPr>
          <w:rtl w:val="0"/>
          <w:lang w:val="fr-FR"/>
        </w:rPr>
        <w:t xml:space="preserve">é </w:t>
      </w:r>
      <w:r>
        <w:rPr>
          <w:rtl w:val="0"/>
          <w:lang w:val="fr-FR"/>
        </w:rPr>
        <w:t>des pts sous lithium &gt; 18 ans. Premier Sx : nycturie.</w:t>
      </w:r>
    </w:p>
    <w:p>
      <w:pPr>
        <w:pStyle w:val="Corps"/>
        <w:bidi w:val="0"/>
      </w:pPr>
      <w:r>
        <w:rPr>
          <w:rtl w:val="0"/>
          <w:lang w:val="fr-FR"/>
        </w:rPr>
        <w:t>**bien qu</w:t>
      </w:r>
      <w:r>
        <w:rPr>
          <w:rtl w:val="0"/>
          <w:lang w:val="fr-FR"/>
        </w:rPr>
        <w:t>’</w:t>
      </w:r>
      <w:r>
        <w:rPr>
          <w:rtl w:val="0"/>
          <w:lang w:val="fr-FR"/>
        </w:rPr>
        <w:t>il y ait des changements ECG les arythmies ne sont pas fr</w:t>
      </w:r>
      <w:r>
        <w:rPr>
          <w:rtl w:val="0"/>
          <w:lang w:val="fr-FR"/>
        </w:rPr>
        <w:t>é</w:t>
      </w:r>
      <w:r>
        <w:rPr>
          <w:rtl w:val="0"/>
          <w:lang w:val="fr-FR"/>
        </w:rPr>
        <w:t>quentes et pas d</w:t>
      </w:r>
      <w:r>
        <w:rPr>
          <w:rtl w:val="0"/>
          <w:lang w:val="fr-FR"/>
        </w:rPr>
        <w:t>’</w:t>
      </w:r>
      <w:r>
        <w:rPr>
          <w:rtl w:val="0"/>
          <w:lang w:val="fr-FR"/>
        </w:rPr>
        <w:t>association avec infarctus du myocarde ou de dysfonction cardiaque, m</w:t>
      </w:r>
      <w:r>
        <w:rPr>
          <w:rtl w:val="0"/>
          <w:lang w:val="fr-FR"/>
        </w:rPr>
        <w:t>ê</w:t>
      </w:r>
      <w:r>
        <w:rPr>
          <w:rtl w:val="0"/>
          <w:lang w:val="fr-FR"/>
        </w:rPr>
        <w:t>me lors d</w:t>
      </w:r>
      <w:r>
        <w:rPr>
          <w:rtl w:val="0"/>
          <w:lang w:val="fr-FR"/>
        </w:rPr>
        <w:t>’</w:t>
      </w:r>
      <w:r>
        <w:rPr>
          <w:rtl w:val="0"/>
          <w:lang w:val="fr-FR"/>
        </w:rPr>
        <w:t>intoxication (CK/tropo N)</w:t>
      </w:r>
    </w:p>
    <w:p>
      <w:pPr>
        <w:pStyle w:val="Corps"/>
        <w:bidi w:val="0"/>
      </w:pPr>
    </w:p>
    <w:p>
      <w:pPr>
        <w:pStyle w:val="Corps"/>
        <w:rPr>
          <w:u w:val="single"/>
        </w:rPr>
      </w:pPr>
      <w:r>
        <w:rPr>
          <w:u w:val="single"/>
          <w:rtl w:val="0"/>
          <w:lang w:val="fr-FR"/>
        </w:rPr>
        <w:t>Atteinte r</w:t>
      </w:r>
      <w:r>
        <w:rPr>
          <w:u w:val="single"/>
          <w:rtl w:val="0"/>
          <w:lang w:val="fr-FR"/>
        </w:rPr>
        <w:t>é</w:t>
      </w:r>
      <w:r>
        <w:rPr>
          <w:u w:val="single"/>
          <w:rtl w:val="0"/>
          <w:lang w:val="fr-FR"/>
        </w:rPr>
        <w:t>nale :</w:t>
      </w:r>
    </w:p>
    <w:p>
      <w:pPr>
        <w:pStyle w:val="Corps"/>
        <w:bidi w:val="0"/>
      </w:pPr>
      <w:r>
        <w:rPr>
          <w:rtl w:val="0"/>
          <w:lang w:val="fr-FR"/>
        </w:rPr>
        <w:t>2 atteintes plus fr</w:t>
      </w:r>
      <w:r>
        <w:rPr>
          <w:rtl w:val="0"/>
          <w:lang w:val="fr-FR"/>
        </w:rPr>
        <w:t>é</w:t>
      </w:r>
      <w:r>
        <w:rPr>
          <w:rtl w:val="0"/>
          <w:lang w:val="fr-FR"/>
        </w:rPr>
        <w:t>quentes : diab</w:t>
      </w:r>
      <w:r>
        <w:rPr>
          <w:rtl w:val="0"/>
          <w:lang w:val="fr-FR"/>
        </w:rPr>
        <w:t>è</w:t>
      </w:r>
      <w:r>
        <w:rPr>
          <w:rtl w:val="0"/>
          <w:lang w:val="fr-FR"/>
        </w:rPr>
        <w:t>te insipide et n</w:t>
      </w:r>
      <w:r>
        <w:rPr>
          <w:rtl w:val="0"/>
          <w:lang w:val="fr-FR"/>
        </w:rPr>
        <w:t>é</w:t>
      </w:r>
      <w:r>
        <w:rPr>
          <w:rtl w:val="0"/>
          <w:lang w:val="fr-FR"/>
        </w:rPr>
        <w:t>phropathie tubulo-interstitielle chronique. Plus rarement atteinte glom</w:t>
      </w:r>
      <w:r>
        <w:rPr>
          <w:rtl w:val="0"/>
          <w:lang w:val="fr-FR"/>
        </w:rPr>
        <w:t>é</w:t>
      </w:r>
      <w:r>
        <w:rPr>
          <w:rtl w:val="0"/>
          <w:lang w:val="fr-FR"/>
        </w:rPr>
        <w:t>rulaire avec syndrome n</w:t>
      </w:r>
      <w:r>
        <w:rPr>
          <w:rtl w:val="0"/>
          <w:lang w:val="fr-FR"/>
        </w:rPr>
        <w:t>é</w:t>
      </w:r>
      <w:r>
        <w:rPr>
          <w:rtl w:val="0"/>
          <w:lang w:val="fr-FR"/>
        </w:rPr>
        <w:t>phrotique, hypocalc</w:t>
      </w:r>
      <w:r>
        <w:rPr>
          <w:rtl w:val="0"/>
          <w:lang w:val="fr-FR"/>
        </w:rPr>
        <w:t>é</w:t>
      </w:r>
      <w:r>
        <w:rPr>
          <w:rtl w:val="0"/>
          <w:lang w:val="fr-FR"/>
        </w:rPr>
        <w:t>mie et acidose tubulaire r</w:t>
      </w:r>
      <w:r>
        <w:rPr>
          <w:rtl w:val="0"/>
          <w:lang w:val="fr-FR"/>
        </w:rPr>
        <w:t>é</w:t>
      </w:r>
      <w:r>
        <w:rPr>
          <w:rtl w:val="0"/>
          <w:lang w:val="fr-FR"/>
        </w:rPr>
        <w:t>nale partielle type I*.</w:t>
      </w:r>
    </w:p>
    <w:p>
      <w:pPr>
        <w:pStyle w:val="Corps"/>
        <w:rPr>
          <w:sz w:val="20"/>
          <w:szCs w:val="20"/>
        </w:rPr>
      </w:pPr>
      <w:r>
        <w:rPr>
          <w:sz w:val="20"/>
          <w:szCs w:val="20"/>
          <w:rtl w:val="0"/>
          <w:lang w:val="fr-FR"/>
        </w:rPr>
        <w:t>*distale avec pH urinaire &gt; 5,3 mais pH et bic s</w:t>
      </w:r>
      <w:r>
        <w:rPr>
          <w:sz w:val="20"/>
          <w:szCs w:val="20"/>
          <w:rtl w:val="0"/>
          <w:lang w:val="fr-FR"/>
        </w:rPr>
        <w:t>é</w:t>
      </w:r>
      <w:r>
        <w:rPr>
          <w:sz w:val="20"/>
          <w:szCs w:val="20"/>
          <w:rtl w:val="0"/>
          <w:lang w:val="fr-FR"/>
        </w:rPr>
        <w:t>rique normaux</w:t>
      </w:r>
    </w:p>
    <w:p>
      <w:pPr>
        <w:pStyle w:val="Corps"/>
        <w:bidi w:val="0"/>
      </w:pPr>
    </w:p>
    <w:p>
      <w:pPr>
        <w:pStyle w:val="Corps"/>
        <w:bidi w:val="0"/>
      </w:pPr>
      <w:r>
        <w:rPr>
          <w:rtl w:val="0"/>
          <w:lang w:val="fr-FR"/>
        </w:rPr>
        <w:t>Le diab</w:t>
      </w:r>
      <w:r>
        <w:rPr>
          <w:rtl w:val="0"/>
          <w:lang w:val="fr-FR"/>
        </w:rPr>
        <w:t>è</w:t>
      </w:r>
      <w:r>
        <w:rPr>
          <w:rtl w:val="0"/>
          <w:lang w:val="fr-FR"/>
        </w:rPr>
        <w:t>te insipide n</w:t>
      </w:r>
      <w:r>
        <w:rPr>
          <w:rtl w:val="0"/>
          <w:lang w:val="fr-FR"/>
        </w:rPr>
        <w:t>é</w:t>
      </w:r>
      <w:r>
        <w:rPr>
          <w:rtl w:val="0"/>
          <w:lang w:val="fr-FR"/>
        </w:rPr>
        <w:t>phrog</w:t>
      </w:r>
      <w:r>
        <w:rPr>
          <w:rtl w:val="0"/>
          <w:lang w:val="fr-FR"/>
        </w:rPr>
        <w:t>é</w:t>
      </w:r>
      <w:r>
        <w:rPr>
          <w:rtl w:val="0"/>
          <w:lang w:val="fr-FR"/>
        </w:rPr>
        <w:t>nique au lithium est provoqu</w:t>
      </w:r>
      <w:r>
        <w:rPr>
          <w:rtl w:val="0"/>
          <w:lang w:val="fr-FR"/>
        </w:rPr>
        <w:t xml:space="preserve">é </w:t>
      </w:r>
      <w:r>
        <w:rPr>
          <w:rtl w:val="0"/>
          <w:lang w:val="fr-FR"/>
        </w:rPr>
        <w:t>par une entr</w:t>
      </w:r>
      <w:r>
        <w:rPr>
          <w:rtl w:val="0"/>
          <w:lang w:val="fr-FR"/>
        </w:rPr>
        <w:t>é</w:t>
      </w:r>
      <w:r>
        <w:rPr>
          <w:rtl w:val="0"/>
          <w:lang w:val="fr-FR"/>
        </w:rPr>
        <w:t>e de lithium des les c. principales au niveau du tubule collecteur par le membrane luminale. Il y a accumulation de lithium et cela interf</w:t>
      </w:r>
      <w:r>
        <w:rPr>
          <w:rtl w:val="0"/>
          <w:lang w:val="fr-FR"/>
        </w:rPr>
        <w:t>è</w:t>
      </w:r>
      <w:r>
        <w:rPr>
          <w:rtl w:val="0"/>
          <w:lang w:val="fr-FR"/>
        </w:rPr>
        <w:t>re avec capacit</w:t>
      </w:r>
      <w:r>
        <w:rPr>
          <w:rtl w:val="0"/>
          <w:lang w:val="fr-FR"/>
        </w:rPr>
        <w:t xml:space="preserve">é </w:t>
      </w:r>
      <w:r>
        <w:rPr>
          <w:rtl w:val="0"/>
          <w:lang w:val="fr-FR"/>
        </w:rPr>
        <w:t>ADH d</w:t>
      </w:r>
      <w:r>
        <w:rPr>
          <w:rtl w:val="0"/>
          <w:lang w:val="fr-FR"/>
        </w:rPr>
        <w:t>’</w:t>
      </w:r>
      <w:r>
        <w:rPr>
          <w:rtl w:val="0"/>
          <w:lang w:val="fr-FR"/>
        </w:rPr>
        <w:t>augmenter perm</w:t>
      </w:r>
      <w:r>
        <w:rPr>
          <w:rtl w:val="0"/>
          <w:lang w:val="fr-FR"/>
        </w:rPr>
        <w:t>é</w:t>
      </w:r>
      <w:r>
        <w:rPr>
          <w:rtl w:val="0"/>
          <w:lang w:val="fr-FR"/>
        </w:rPr>
        <w:t>abilit</w:t>
      </w:r>
      <w:r>
        <w:rPr>
          <w:rtl w:val="0"/>
          <w:lang w:val="fr-FR"/>
        </w:rPr>
        <w:t xml:space="preserve">é à </w:t>
      </w:r>
      <w:r>
        <w:rPr>
          <w:rtl w:val="0"/>
          <w:lang w:val="fr-FR"/>
        </w:rPr>
        <w:t>l</w:t>
      </w:r>
      <w:r>
        <w:rPr>
          <w:rtl w:val="0"/>
          <w:lang w:val="fr-FR"/>
        </w:rPr>
        <w:t>’</w:t>
      </w:r>
      <w:r>
        <w:rPr>
          <w:rtl w:val="0"/>
          <w:lang w:val="fr-FR"/>
        </w:rPr>
        <w:t>eau.</w:t>
      </w:r>
    </w:p>
    <w:p>
      <w:pPr>
        <w:pStyle w:val="Corps"/>
        <w:bidi w:val="0"/>
      </w:pPr>
    </w:p>
    <w:p>
      <w:pPr>
        <w:pStyle w:val="Corps"/>
        <w:bidi w:val="0"/>
      </w:pPr>
      <w:r>
        <w:rPr>
          <w:rtl w:val="0"/>
          <w:lang w:val="fr-FR"/>
        </w:rPr>
        <w:t>Atteinte tubulo-interstitielle se d</w:t>
      </w:r>
      <w:r>
        <w:rPr>
          <w:rtl w:val="0"/>
          <w:lang w:val="fr-FR"/>
        </w:rPr>
        <w:t>é</w:t>
      </w:r>
      <w:r>
        <w:rPr>
          <w:rtl w:val="0"/>
          <w:lang w:val="fr-FR"/>
        </w:rPr>
        <w:t>veloppe de mani</w:t>
      </w:r>
      <w:r>
        <w:rPr>
          <w:rtl w:val="0"/>
          <w:lang w:val="fr-FR"/>
        </w:rPr>
        <w:t>è</w:t>
      </w:r>
      <w:r>
        <w:rPr>
          <w:rtl w:val="0"/>
          <w:lang w:val="fr-FR"/>
        </w:rPr>
        <w:t>re insidieuse dans 15-20% des patients, surtout avec dose cumulatives. R</w:t>
      </w:r>
      <w:r>
        <w:rPr>
          <w:rtl w:val="0"/>
          <w:lang w:val="fr-FR"/>
        </w:rPr>
        <w:t>é</w:t>
      </w:r>
      <w:r>
        <w:rPr>
          <w:rtl w:val="0"/>
          <w:lang w:val="fr-FR"/>
        </w:rPr>
        <w:t>versibilit</w:t>
      </w:r>
      <w:r>
        <w:rPr>
          <w:rtl w:val="0"/>
          <w:lang w:val="fr-FR"/>
        </w:rPr>
        <w:t xml:space="preserve">é </w:t>
      </w:r>
      <w:r>
        <w:rPr>
          <w:rtl w:val="0"/>
          <w:lang w:val="fr-FR"/>
        </w:rPr>
        <w:t>est variable.</w:t>
      </w:r>
    </w:p>
    <w:p>
      <w:pPr>
        <w:pStyle w:val="Corps"/>
        <w:bidi w:val="0"/>
      </w:pPr>
    </w:p>
    <w:p>
      <w:pPr>
        <w:pStyle w:val="Corps"/>
        <w:bidi w:val="0"/>
      </w:pPr>
      <w:r>
        <w:rPr>
          <w:rtl w:val="0"/>
          <w:lang w:val="fr-FR"/>
        </w:rPr>
        <w:t>Syndrome n</w:t>
      </w:r>
      <w:r>
        <w:rPr>
          <w:rtl w:val="0"/>
          <w:lang w:val="fr-FR"/>
        </w:rPr>
        <w:t>é</w:t>
      </w:r>
      <w:r>
        <w:rPr>
          <w:rtl w:val="0"/>
          <w:lang w:val="fr-FR"/>
        </w:rPr>
        <w:t>phrotique avec glom</w:t>
      </w:r>
      <w:r>
        <w:rPr>
          <w:rtl w:val="0"/>
          <w:lang w:val="fr-FR"/>
        </w:rPr>
        <w:t>é</w:t>
      </w:r>
      <w:r>
        <w:rPr>
          <w:rtl w:val="0"/>
          <w:lang w:val="fr-FR"/>
        </w:rPr>
        <w:t>rulon</w:t>
      </w:r>
      <w:r>
        <w:rPr>
          <w:rtl w:val="0"/>
          <w:lang w:val="fr-FR"/>
        </w:rPr>
        <w:t>é</w:t>
      </w:r>
      <w:r>
        <w:rPr>
          <w:rtl w:val="0"/>
          <w:lang w:val="fr-FR"/>
        </w:rPr>
        <w:t xml:space="preserve">phrite membraneuse le plus souvent ou GNFS (plus rare) </w:t>
      </w:r>
      <w:r>
        <w:rPr>
          <w:rtl w:val="0"/>
          <w:lang w:val="fr-FR"/>
        </w:rPr>
        <w:t xml:space="preserve">à </w:t>
      </w:r>
      <w:r>
        <w:rPr>
          <w:rtl w:val="0"/>
          <w:lang w:val="fr-FR"/>
        </w:rPr>
        <w:t>la biopsie. Prot</w:t>
      </w:r>
      <w:r>
        <w:rPr>
          <w:rtl w:val="0"/>
          <w:lang w:val="fr-FR"/>
        </w:rPr>
        <w:t>é</w:t>
      </w:r>
      <w:r>
        <w:rPr>
          <w:rtl w:val="0"/>
          <w:lang w:val="fr-FR"/>
        </w:rPr>
        <w:t>inurie se d</w:t>
      </w:r>
      <w:r>
        <w:rPr>
          <w:rtl w:val="0"/>
          <w:lang w:val="fr-FR"/>
        </w:rPr>
        <w:t>é</w:t>
      </w:r>
      <w:r>
        <w:rPr>
          <w:rtl w:val="0"/>
          <w:lang w:val="fr-FR"/>
        </w:rPr>
        <w:t>veloppe souvent des les 10 premiers mois apr</w:t>
      </w:r>
      <w:r>
        <w:rPr>
          <w:rtl w:val="0"/>
          <w:lang w:val="fr-FR"/>
        </w:rPr>
        <w:t>è</w:t>
      </w:r>
      <w:r>
        <w:rPr>
          <w:rtl w:val="0"/>
          <w:lang w:val="fr-FR"/>
        </w:rPr>
        <w:t>s d</w:t>
      </w:r>
      <w:r>
        <w:rPr>
          <w:rtl w:val="0"/>
          <w:lang w:val="fr-FR"/>
        </w:rPr>
        <w:t>é</w:t>
      </w:r>
      <w:r>
        <w:rPr>
          <w:rtl w:val="0"/>
          <w:lang w:val="fr-FR"/>
        </w:rPr>
        <w:t>but tx et g</w:t>
      </w:r>
      <w:r>
        <w:rPr>
          <w:rtl w:val="0"/>
          <w:lang w:val="fr-FR"/>
        </w:rPr>
        <w:t>é</w:t>
      </w:r>
      <w:r>
        <w:rPr>
          <w:rtl w:val="0"/>
          <w:lang w:val="fr-FR"/>
        </w:rPr>
        <w:t>n</w:t>
      </w:r>
      <w:r>
        <w:rPr>
          <w:rtl w:val="0"/>
          <w:lang w:val="fr-FR"/>
        </w:rPr>
        <w:t>é</w:t>
      </w:r>
      <w:r>
        <w:rPr>
          <w:rtl w:val="0"/>
          <w:lang w:val="fr-FR"/>
        </w:rPr>
        <w:t>ralement r</w:t>
      </w:r>
      <w:r>
        <w:rPr>
          <w:rtl w:val="0"/>
          <w:lang w:val="fr-FR"/>
        </w:rPr>
        <w:t>é</w:t>
      </w:r>
      <w:r>
        <w:rPr>
          <w:rtl w:val="0"/>
          <w:lang w:val="fr-FR"/>
        </w:rPr>
        <w:t>versible avec arr</w:t>
      </w:r>
      <w:r>
        <w:rPr>
          <w:rtl w:val="0"/>
          <w:lang w:val="fr-FR"/>
        </w:rPr>
        <w:t>ê</w:t>
      </w:r>
      <w:r>
        <w:rPr>
          <w:rtl w:val="0"/>
          <w:lang w:val="fr-FR"/>
        </w:rPr>
        <w:t>t tx.</w:t>
      </w:r>
    </w:p>
    <w:p>
      <w:pPr>
        <w:pStyle w:val="Corps"/>
        <w:bidi w:val="0"/>
      </w:pPr>
    </w:p>
    <w:p>
      <w:pPr>
        <w:pStyle w:val="Corps"/>
        <w:bidi w:val="0"/>
      </w:pPr>
      <w:r>
        <w:rPr>
          <w:rtl w:val="0"/>
          <w:lang w:val="fr-FR"/>
        </w:rPr>
        <w:t>Tx diab</w:t>
      </w:r>
      <w:r>
        <w:rPr>
          <w:rtl w:val="0"/>
          <w:lang w:val="fr-FR"/>
        </w:rPr>
        <w:t>è</w:t>
      </w:r>
      <w:r>
        <w:rPr>
          <w:rtl w:val="0"/>
          <w:lang w:val="fr-FR"/>
        </w:rPr>
        <w:t>te insipide : cesser lithium si possible, sinon amiloride (diminue absorption lithium c. prinpales en diminuant canaux sodium tubules distal) sinon thiazide* +/- AINS** +/- restriction l</w:t>
      </w:r>
      <w:r>
        <w:rPr>
          <w:rtl w:val="0"/>
          <w:lang w:val="fr-FR"/>
        </w:rPr>
        <w:t>é</w:t>
      </w:r>
      <w:r>
        <w:rPr>
          <w:rtl w:val="0"/>
          <w:lang w:val="fr-FR"/>
        </w:rPr>
        <w:t>g en sodium/prot</w:t>
      </w:r>
      <w:r>
        <w:rPr>
          <w:rtl w:val="0"/>
          <w:lang w:val="fr-FR"/>
        </w:rPr>
        <w:t>é</w:t>
      </w:r>
      <w:r>
        <w:rPr>
          <w:rtl w:val="0"/>
          <w:lang w:val="fr-FR"/>
        </w:rPr>
        <w:t>ines*** +/- DDAVP.</w:t>
      </w:r>
    </w:p>
    <w:p>
      <w:pPr>
        <w:pStyle w:val="Corps"/>
        <w:rPr>
          <w:sz w:val="20"/>
          <w:szCs w:val="20"/>
        </w:rPr>
      </w:pPr>
      <w:r>
        <w:rPr>
          <w:sz w:val="20"/>
          <w:szCs w:val="20"/>
          <w:rtl w:val="0"/>
          <w:lang w:val="fr-FR"/>
        </w:rPr>
        <w:t>*provoque contraction vol</w:t>
      </w:r>
      <w:r>
        <w:rPr>
          <w:sz w:val="20"/>
          <w:szCs w:val="20"/>
          <w:rtl w:val="0"/>
          <w:lang w:val="fr-FR"/>
        </w:rPr>
        <w:t>é</w:t>
      </w:r>
      <w:r>
        <w:rPr>
          <w:sz w:val="20"/>
          <w:szCs w:val="20"/>
          <w:rtl w:val="0"/>
          <w:lang w:val="fr-FR"/>
        </w:rPr>
        <w:t>mique, apr</w:t>
      </w:r>
      <w:r>
        <w:rPr>
          <w:sz w:val="20"/>
          <w:szCs w:val="20"/>
          <w:rtl w:val="0"/>
          <w:lang w:val="fr-FR"/>
        </w:rPr>
        <w:t>è</w:t>
      </w:r>
      <w:r>
        <w:rPr>
          <w:sz w:val="20"/>
          <w:szCs w:val="20"/>
          <w:rtl w:val="0"/>
          <w:lang w:val="fr-FR"/>
        </w:rPr>
        <w:t>s la natriur</w:t>
      </w:r>
      <w:r>
        <w:rPr>
          <w:sz w:val="20"/>
          <w:szCs w:val="20"/>
          <w:rtl w:val="0"/>
          <w:lang w:val="fr-FR"/>
        </w:rPr>
        <w:t>è</w:t>
      </w:r>
      <w:r>
        <w:rPr>
          <w:sz w:val="20"/>
          <w:szCs w:val="20"/>
          <w:rtl w:val="0"/>
          <w:lang w:val="fr-FR"/>
        </w:rPr>
        <w:t>se initiale il y aura r</w:t>
      </w:r>
      <w:r>
        <w:rPr>
          <w:sz w:val="20"/>
          <w:szCs w:val="20"/>
          <w:rtl w:val="0"/>
          <w:lang w:val="fr-FR"/>
        </w:rPr>
        <w:t>é</w:t>
      </w:r>
      <w:r>
        <w:rPr>
          <w:sz w:val="20"/>
          <w:szCs w:val="20"/>
          <w:rtl w:val="0"/>
          <w:lang w:val="fr-FR"/>
        </w:rPr>
        <w:t>absorption de Na et eau au tubule proximal qui diminuera la quantit</w:t>
      </w:r>
      <w:r>
        <w:rPr>
          <w:sz w:val="20"/>
          <w:szCs w:val="20"/>
          <w:rtl w:val="0"/>
          <w:lang w:val="fr-FR"/>
        </w:rPr>
        <w:t xml:space="preserve">é </w:t>
      </w:r>
      <w:r>
        <w:rPr>
          <w:sz w:val="20"/>
          <w:szCs w:val="20"/>
          <w:rtl w:val="0"/>
          <w:lang w:val="fr-FR"/>
        </w:rPr>
        <w:t>de Na au tubule collecteur. Les diur</w:t>
      </w:r>
      <w:r>
        <w:rPr>
          <w:sz w:val="20"/>
          <w:szCs w:val="20"/>
          <w:rtl w:val="0"/>
          <w:lang w:val="fr-FR"/>
        </w:rPr>
        <w:t>é</w:t>
      </w:r>
      <w:r>
        <w:rPr>
          <w:sz w:val="20"/>
          <w:szCs w:val="20"/>
          <w:rtl w:val="0"/>
          <w:lang w:val="fr-FR"/>
        </w:rPr>
        <w:t>tiques de l</w:t>
      </w:r>
      <w:r>
        <w:rPr>
          <w:sz w:val="20"/>
          <w:szCs w:val="20"/>
          <w:rtl w:val="0"/>
          <w:lang w:val="fr-FR"/>
        </w:rPr>
        <w:t>’</w:t>
      </w:r>
      <w:r>
        <w:rPr>
          <w:sz w:val="20"/>
          <w:szCs w:val="20"/>
          <w:rtl w:val="0"/>
          <w:lang w:val="fr-FR"/>
        </w:rPr>
        <w:t>anse n</w:t>
      </w:r>
      <w:r>
        <w:rPr>
          <w:sz w:val="20"/>
          <w:szCs w:val="20"/>
          <w:rtl w:val="0"/>
          <w:lang w:val="fr-FR"/>
        </w:rPr>
        <w:t>’</w:t>
      </w:r>
      <w:r>
        <w:rPr>
          <w:sz w:val="20"/>
          <w:szCs w:val="20"/>
          <w:rtl w:val="0"/>
          <w:lang w:val="fr-FR"/>
        </w:rPr>
        <w:t>ont pas un effet semblable, car le sodium r</w:t>
      </w:r>
      <w:r>
        <w:rPr>
          <w:sz w:val="20"/>
          <w:szCs w:val="20"/>
          <w:rtl w:val="0"/>
          <w:lang w:val="fr-FR"/>
        </w:rPr>
        <w:t>é</w:t>
      </w:r>
      <w:r>
        <w:rPr>
          <w:sz w:val="20"/>
          <w:szCs w:val="20"/>
          <w:rtl w:val="0"/>
          <w:lang w:val="fr-FR"/>
        </w:rPr>
        <w:t>absorb</w:t>
      </w:r>
      <w:r>
        <w:rPr>
          <w:sz w:val="20"/>
          <w:szCs w:val="20"/>
          <w:rtl w:val="0"/>
          <w:lang w:val="fr-FR"/>
        </w:rPr>
        <w:t xml:space="preserve">é </w:t>
      </w:r>
      <w:r>
        <w:rPr>
          <w:sz w:val="20"/>
          <w:szCs w:val="20"/>
          <w:rtl w:val="0"/>
          <w:lang w:val="fr-FR"/>
        </w:rPr>
        <w:t xml:space="preserve">permet </w:t>
      </w:r>
      <w:r>
        <w:rPr>
          <w:sz w:val="20"/>
          <w:szCs w:val="20"/>
          <w:rtl w:val="0"/>
          <w:lang w:val="fr-FR"/>
        </w:rPr>
        <w:t xml:space="preserve">à </w:t>
      </w:r>
      <w:r>
        <w:rPr>
          <w:sz w:val="20"/>
          <w:szCs w:val="20"/>
          <w:rtl w:val="0"/>
          <w:lang w:val="fr-FR"/>
        </w:rPr>
        <w:t>l</w:t>
      </w:r>
      <w:r>
        <w:rPr>
          <w:sz w:val="20"/>
          <w:szCs w:val="20"/>
          <w:rtl w:val="0"/>
          <w:lang w:val="fr-FR"/>
        </w:rPr>
        <w:t>’</w:t>
      </w:r>
      <w:r>
        <w:rPr>
          <w:sz w:val="20"/>
          <w:szCs w:val="20"/>
          <w:rtl w:val="0"/>
          <w:lang w:val="fr-FR"/>
        </w:rPr>
        <w:t>ADH d</w:t>
      </w:r>
      <w:r>
        <w:rPr>
          <w:sz w:val="20"/>
          <w:szCs w:val="20"/>
          <w:rtl w:val="0"/>
          <w:lang w:val="fr-FR"/>
        </w:rPr>
        <w:t>’ê</w:t>
      </w:r>
      <w:r>
        <w:rPr>
          <w:sz w:val="20"/>
          <w:szCs w:val="20"/>
          <w:rtl w:val="0"/>
          <w:lang w:val="fr-FR"/>
        </w:rPr>
        <w:t>tre efficace.</w:t>
      </w:r>
    </w:p>
    <w:p>
      <w:pPr>
        <w:pStyle w:val="Corps"/>
        <w:rPr>
          <w:sz w:val="20"/>
          <w:szCs w:val="20"/>
        </w:rPr>
      </w:pPr>
      <w:r>
        <w:rPr>
          <w:sz w:val="20"/>
          <w:szCs w:val="20"/>
          <w:rtl w:val="0"/>
          <w:lang w:val="fr-FR"/>
        </w:rPr>
        <w:t>**Un diminution de la quantit</w:t>
      </w:r>
      <w:r>
        <w:rPr>
          <w:sz w:val="20"/>
          <w:szCs w:val="20"/>
          <w:rtl w:val="0"/>
          <w:lang w:val="fr-FR"/>
        </w:rPr>
        <w:t xml:space="preserve">é </w:t>
      </w:r>
      <w:r>
        <w:rPr>
          <w:sz w:val="20"/>
          <w:szCs w:val="20"/>
          <w:rtl w:val="0"/>
          <w:lang w:val="fr-FR"/>
        </w:rPr>
        <w:t>d</w:t>
      </w:r>
      <w:r>
        <w:rPr>
          <w:sz w:val="20"/>
          <w:szCs w:val="20"/>
          <w:rtl w:val="0"/>
          <w:lang w:val="fr-FR"/>
        </w:rPr>
        <w:t>’</w:t>
      </w:r>
      <w:r>
        <w:rPr>
          <w:sz w:val="20"/>
          <w:szCs w:val="20"/>
          <w:rtl w:val="0"/>
          <w:lang w:val="fr-FR"/>
        </w:rPr>
        <w:t>osmole ing</w:t>
      </w:r>
      <w:r>
        <w:rPr>
          <w:sz w:val="20"/>
          <w:szCs w:val="20"/>
          <w:rtl w:val="0"/>
          <w:lang w:val="fr-FR"/>
        </w:rPr>
        <w:t>é</w:t>
      </w:r>
      <w:r>
        <w:rPr>
          <w:sz w:val="20"/>
          <w:szCs w:val="20"/>
          <w:rtl w:val="0"/>
          <w:lang w:val="fr-FR"/>
        </w:rPr>
        <w:t>r</w:t>
      </w:r>
      <w:r>
        <w:rPr>
          <w:sz w:val="20"/>
          <w:szCs w:val="20"/>
          <w:rtl w:val="0"/>
          <w:lang w:val="fr-FR"/>
        </w:rPr>
        <w:t xml:space="preserve">é </w:t>
      </w:r>
      <w:r>
        <w:rPr>
          <w:sz w:val="20"/>
          <w:szCs w:val="20"/>
          <w:rtl w:val="0"/>
          <w:lang w:val="fr-FR"/>
        </w:rPr>
        <w:t>par jour diminuera la quantit</w:t>
      </w:r>
      <w:r>
        <w:rPr>
          <w:sz w:val="20"/>
          <w:szCs w:val="20"/>
          <w:rtl w:val="0"/>
          <w:lang w:val="fr-FR"/>
        </w:rPr>
        <w:t xml:space="preserve">é </w:t>
      </w:r>
      <w:r>
        <w:rPr>
          <w:sz w:val="20"/>
          <w:szCs w:val="20"/>
          <w:rtl w:val="0"/>
          <w:lang w:val="fr-FR"/>
        </w:rPr>
        <w:t>d</w:t>
      </w:r>
      <w:r>
        <w:rPr>
          <w:sz w:val="20"/>
          <w:szCs w:val="20"/>
          <w:rtl w:val="0"/>
          <w:lang w:val="fr-FR"/>
        </w:rPr>
        <w:t>’</w:t>
      </w:r>
      <w:r>
        <w:rPr>
          <w:sz w:val="20"/>
          <w:szCs w:val="20"/>
          <w:rtl w:val="0"/>
          <w:lang w:val="fr-FR"/>
        </w:rPr>
        <w:t>urine excr</w:t>
      </w:r>
      <w:r>
        <w:rPr>
          <w:sz w:val="20"/>
          <w:szCs w:val="20"/>
          <w:rtl w:val="0"/>
          <w:lang w:val="fr-FR"/>
        </w:rPr>
        <w:t>é</w:t>
      </w:r>
      <w:r>
        <w:rPr>
          <w:sz w:val="20"/>
          <w:szCs w:val="20"/>
          <w:rtl w:val="0"/>
          <w:lang w:val="fr-FR"/>
        </w:rPr>
        <w:t>t</w:t>
      </w:r>
      <w:r>
        <w:rPr>
          <w:sz w:val="20"/>
          <w:szCs w:val="20"/>
          <w:rtl w:val="0"/>
          <w:lang w:val="fr-FR"/>
        </w:rPr>
        <w:t>é</w:t>
      </w:r>
      <w:r>
        <w:rPr>
          <w:sz w:val="20"/>
          <w:szCs w:val="20"/>
          <w:rtl w:val="0"/>
          <w:lang w:val="fr-FR"/>
        </w:rPr>
        <w:t>e dans un contexte on le pt n</w:t>
      </w:r>
      <w:r>
        <w:rPr>
          <w:sz w:val="20"/>
          <w:szCs w:val="20"/>
          <w:rtl w:val="0"/>
          <w:lang w:val="fr-FR"/>
        </w:rPr>
        <w:t>’</w:t>
      </w:r>
      <w:r>
        <w:rPr>
          <w:sz w:val="20"/>
          <w:szCs w:val="20"/>
          <w:rtl w:val="0"/>
          <w:lang w:val="fr-FR"/>
        </w:rPr>
        <w:t xml:space="preserve">arrive pas </w:t>
      </w:r>
      <w:r>
        <w:rPr>
          <w:sz w:val="20"/>
          <w:szCs w:val="20"/>
          <w:rtl w:val="0"/>
          <w:lang w:val="fr-FR"/>
        </w:rPr>
        <w:t xml:space="preserve">à </w:t>
      </w:r>
      <w:r>
        <w:rPr>
          <w:sz w:val="20"/>
          <w:szCs w:val="20"/>
          <w:rtl w:val="0"/>
          <w:lang w:val="fr-FR"/>
        </w:rPr>
        <w:t xml:space="preserve">concentrer ses urines. (ex 750 mosm/j </w:t>
      </w:r>
      <w:r>
        <w:rPr>
          <w:sz w:val="20"/>
          <w:szCs w:val="20"/>
          <w:rtl w:val="0"/>
          <w:lang w:val="fr-FR"/>
        </w:rPr>
        <w:t xml:space="preserve">à </w:t>
      </w:r>
      <w:r>
        <w:rPr>
          <w:sz w:val="20"/>
          <w:szCs w:val="20"/>
          <w:rtl w:val="0"/>
          <w:lang w:val="fr-FR"/>
        </w:rPr>
        <w:t>Uosm 150mosm/L = 5L vs 450mosm/j = 3L).</w:t>
      </w:r>
      <w:r>
        <w:rPr>
          <w:sz w:val="20"/>
          <w:szCs w:val="20"/>
        </w:rPr>
        <w:br w:type="textWrapping"/>
      </w:r>
      <w:r>
        <w:rPr>
          <w:sz w:val="20"/>
          <w:szCs w:val="20"/>
          <w:rtl w:val="0"/>
          <w:lang w:val="fr-FR"/>
        </w:rPr>
        <w:t>***les prostaglandines inhibent l</w:t>
      </w:r>
      <w:r>
        <w:rPr>
          <w:sz w:val="20"/>
          <w:szCs w:val="20"/>
          <w:rtl w:val="0"/>
          <w:lang w:val="fr-FR"/>
        </w:rPr>
        <w:t>’</w:t>
      </w:r>
      <w:r>
        <w:rPr>
          <w:sz w:val="20"/>
          <w:szCs w:val="20"/>
          <w:rtl w:val="0"/>
          <w:lang w:val="fr-FR"/>
        </w:rPr>
        <w:t>effet de l</w:t>
      </w:r>
      <w:r>
        <w:rPr>
          <w:sz w:val="20"/>
          <w:szCs w:val="20"/>
          <w:rtl w:val="0"/>
          <w:lang w:val="fr-FR"/>
        </w:rPr>
        <w:t>’</w:t>
      </w:r>
      <w:r>
        <w:rPr>
          <w:sz w:val="20"/>
          <w:szCs w:val="20"/>
          <w:rtl w:val="0"/>
          <w:lang w:val="fr-FR"/>
        </w:rPr>
        <w:t>ADH et leur inhibition, indomethacine &gt; ibuprof</w:t>
      </w:r>
      <w:r>
        <w:rPr>
          <w:sz w:val="20"/>
          <w:szCs w:val="20"/>
          <w:rtl w:val="0"/>
          <w:lang w:val="fr-FR"/>
        </w:rPr>
        <w:t>è</w:t>
      </w:r>
      <w:r>
        <w:rPr>
          <w:sz w:val="20"/>
          <w:szCs w:val="20"/>
          <w:rtl w:val="0"/>
          <w:lang w:val="fr-FR"/>
        </w:rPr>
        <w:t xml:space="preserve">ne, aide </w:t>
      </w:r>
      <w:r>
        <w:rPr>
          <w:sz w:val="20"/>
          <w:szCs w:val="20"/>
          <w:rtl w:val="0"/>
          <w:lang w:val="fr-FR"/>
        </w:rPr>
        <w:t xml:space="preserve">à </w:t>
      </w:r>
      <w:r>
        <w:rPr>
          <w:sz w:val="20"/>
          <w:szCs w:val="20"/>
          <w:rtl w:val="0"/>
          <w:lang w:val="fr-FR"/>
        </w:rPr>
        <w:t>am</w:t>
      </w:r>
      <w:r>
        <w:rPr>
          <w:sz w:val="20"/>
          <w:szCs w:val="20"/>
          <w:rtl w:val="0"/>
          <w:lang w:val="fr-FR"/>
        </w:rPr>
        <w:t>é</w:t>
      </w:r>
      <w:r>
        <w:rPr>
          <w:sz w:val="20"/>
          <w:szCs w:val="20"/>
          <w:rtl w:val="0"/>
          <w:lang w:val="fr-FR"/>
        </w:rPr>
        <w:t>liorer l</w:t>
      </w:r>
      <w:r>
        <w:rPr>
          <w:sz w:val="20"/>
          <w:szCs w:val="20"/>
          <w:rtl w:val="0"/>
          <w:lang w:val="fr-FR"/>
        </w:rPr>
        <w:t>’</w:t>
      </w:r>
      <w:r>
        <w:rPr>
          <w:sz w:val="20"/>
          <w:szCs w:val="20"/>
          <w:rtl w:val="0"/>
          <w:lang w:val="fr-FR"/>
        </w:rPr>
        <w:t>effet de l</w:t>
      </w:r>
      <w:r>
        <w:rPr>
          <w:sz w:val="20"/>
          <w:szCs w:val="20"/>
          <w:rtl w:val="0"/>
          <w:lang w:val="fr-FR"/>
        </w:rPr>
        <w:t>’</w:t>
      </w:r>
      <w:r>
        <w:rPr>
          <w:sz w:val="20"/>
          <w:szCs w:val="20"/>
          <w:rtl w:val="0"/>
          <w:lang w:val="fr-FR"/>
        </w:rPr>
        <w:t>ADH.</w:t>
      </w:r>
    </w:p>
    <w:p>
      <w:pPr>
        <w:pStyle w:val="Corps"/>
        <w:bidi w:val="0"/>
      </w:pPr>
    </w:p>
    <w:p>
      <w:pPr>
        <w:pStyle w:val="Corps"/>
        <w:bidi w:val="0"/>
      </w:pPr>
      <w:r>
        <w:rPr>
          <w:rtl w:val="0"/>
          <w:lang w:val="fr-FR"/>
        </w:rPr>
        <w:t>Au d</w:t>
      </w:r>
      <w:r>
        <w:rPr>
          <w:rtl w:val="0"/>
          <w:lang w:val="fr-FR"/>
        </w:rPr>
        <w:t>é</w:t>
      </w:r>
      <w:r>
        <w:rPr>
          <w:rtl w:val="0"/>
          <w:lang w:val="fr-FR"/>
        </w:rPr>
        <w:t>but du traitement : Ur</w:t>
      </w:r>
      <w:r>
        <w:rPr>
          <w:rtl w:val="0"/>
          <w:lang w:val="fr-FR"/>
        </w:rPr>
        <w:t>é</w:t>
      </w:r>
      <w:r>
        <w:rPr>
          <w:rtl w:val="0"/>
          <w:lang w:val="fr-FR"/>
        </w:rPr>
        <w:t>e/cr</w:t>
      </w:r>
      <w:r>
        <w:rPr>
          <w:rtl w:val="0"/>
          <w:lang w:val="fr-FR"/>
        </w:rPr>
        <w:t>é</w:t>
      </w:r>
      <w:r>
        <w:rPr>
          <w:rtl w:val="0"/>
          <w:lang w:val="fr-FR"/>
        </w:rPr>
        <w:t xml:space="preserve">at, analyse urine, </w:t>
      </w:r>
      <w:r>
        <w:rPr>
          <w:rtl w:val="0"/>
          <w:lang w:val="fr-FR"/>
        </w:rPr>
        <w:t>é</w:t>
      </w:r>
      <w:r>
        <w:rPr>
          <w:rtl w:val="0"/>
          <w:lang w:val="fr-FR"/>
        </w:rPr>
        <w:t>lectrolytes, FSC, TSH, bHCG, ac</w:t>
      </w:r>
      <w:r>
        <w:rPr>
          <w:rtl w:val="0"/>
          <w:lang w:val="fr-FR"/>
        </w:rPr>
        <w:t>é</w:t>
      </w:r>
      <w:r>
        <w:rPr>
          <w:rtl w:val="0"/>
          <w:lang w:val="fr-FR"/>
        </w:rPr>
        <w:t>taminoph</w:t>
      </w:r>
      <w:r>
        <w:rPr>
          <w:rtl w:val="0"/>
          <w:lang w:val="fr-FR"/>
        </w:rPr>
        <w:t>è</w:t>
      </w:r>
      <w:r>
        <w:rPr>
          <w:rtl w:val="0"/>
          <w:lang w:val="fr-FR"/>
        </w:rPr>
        <w:t>ne, aspirine, ECG, au questionnaire : d</w:t>
      </w:r>
      <w:r>
        <w:rPr>
          <w:rtl w:val="0"/>
          <w:lang w:val="fr-FR"/>
        </w:rPr>
        <w:t>é</w:t>
      </w:r>
      <w:r>
        <w:rPr>
          <w:rtl w:val="0"/>
          <w:lang w:val="fr-FR"/>
        </w:rPr>
        <w:t>shydratation, IC, convulsions, etc.</w:t>
      </w:r>
      <w:r>
        <w:rPr>
          <w:rtl w:val="0"/>
          <w:lang w:val="fr-FR"/>
        </w:rPr>
        <w:t>…</w:t>
      </w:r>
    </w:p>
    <w:p>
      <w:pPr>
        <w:pStyle w:val="Corps"/>
        <w:bidi w:val="0"/>
      </w:pPr>
    </w:p>
    <w:p>
      <w:pPr>
        <w:pStyle w:val="Corps"/>
        <w:bidi w:val="0"/>
      </w:pPr>
      <w:r>
        <w:rPr>
          <w:rtl w:val="0"/>
          <w:lang w:val="fr-FR"/>
        </w:rPr>
        <w:t>N</w:t>
      </w:r>
      <w:r>
        <w:rPr>
          <w:rtl w:val="0"/>
          <w:lang w:val="fr-FR"/>
        </w:rPr>
        <w:t>é</w:t>
      </w:r>
      <w:r>
        <w:rPr>
          <w:rtl w:val="0"/>
          <w:lang w:val="fr-FR"/>
        </w:rPr>
        <w:t xml:space="preserve">cessite un </w:t>
      </w:r>
      <w:r>
        <w:rPr>
          <w:b w:val="1"/>
          <w:bCs w:val="1"/>
          <w:rtl w:val="0"/>
          <w:lang w:val="fr-FR"/>
        </w:rPr>
        <w:t>monitoring</w:t>
      </w:r>
      <w:r>
        <w:rPr>
          <w:rtl w:val="0"/>
          <w:lang w:val="fr-FR"/>
        </w:rPr>
        <w:t xml:space="preserve"> surtout au d</w:t>
      </w:r>
      <w:r>
        <w:rPr>
          <w:rtl w:val="0"/>
          <w:lang w:val="fr-FR"/>
        </w:rPr>
        <w:t>é</w:t>
      </w:r>
      <w:r>
        <w:rPr>
          <w:rtl w:val="0"/>
          <w:lang w:val="fr-FR"/>
        </w:rPr>
        <w:t xml:space="preserve">but pour </w:t>
      </w:r>
      <w:r>
        <w:rPr>
          <w:rtl w:val="0"/>
          <w:lang w:val="fr-FR"/>
        </w:rPr>
        <w:t>é</w:t>
      </w:r>
      <w:r>
        <w:rPr>
          <w:rtl w:val="0"/>
          <w:lang w:val="fr-FR"/>
        </w:rPr>
        <w:t>valuer la dose th</w:t>
      </w:r>
      <w:r>
        <w:rPr>
          <w:rtl w:val="0"/>
          <w:lang w:val="fr-FR"/>
        </w:rPr>
        <w:t>é</w:t>
      </w:r>
      <w:r>
        <w:rPr>
          <w:rtl w:val="0"/>
          <w:lang w:val="fr-FR"/>
        </w:rPr>
        <w:t>rapeutique :</w:t>
      </w:r>
    </w:p>
    <w:p>
      <w:pPr>
        <w:pStyle w:val="Corps"/>
        <w:bidi w:val="0"/>
      </w:pPr>
      <w:r>
        <w:rPr>
          <w:rtl w:val="0"/>
          <w:lang w:val="fr-FR"/>
        </w:rPr>
        <w:t>Doser 8-12h apr</w:t>
      </w:r>
      <w:r>
        <w:rPr>
          <w:rtl w:val="0"/>
          <w:lang w:val="fr-FR"/>
        </w:rPr>
        <w:t>è</w:t>
      </w:r>
      <w:r>
        <w:rPr>
          <w:rtl w:val="0"/>
          <w:lang w:val="fr-FR"/>
        </w:rPr>
        <w:t xml:space="preserve">s Rx (? varie selon formulation </w:t>
      </w:r>
      <w:r>
        <w:rPr>
          <w:rtl w:val="0"/>
          <w:lang w:val="fr-FR"/>
        </w:rPr>
        <w:t xml:space="preserve">à </w:t>
      </w:r>
      <w:r>
        <w:rPr>
          <w:rtl w:val="0"/>
          <w:lang w:val="fr-FR"/>
        </w:rPr>
        <w:t>lib</w:t>
      </w:r>
      <w:r>
        <w:rPr>
          <w:rtl w:val="0"/>
          <w:lang w:val="fr-FR"/>
        </w:rPr>
        <w:t>é</w:t>
      </w:r>
      <w:r>
        <w:rPr>
          <w:rtl w:val="0"/>
          <w:lang w:val="fr-FR"/>
        </w:rPr>
        <w:t>ration courte ou prolong</w:t>
      </w:r>
      <w:r>
        <w:rPr>
          <w:rtl w:val="0"/>
          <w:lang w:val="fr-FR"/>
        </w:rPr>
        <w:t>é</w:t>
      </w:r>
      <w:r>
        <w:rPr>
          <w:rtl w:val="0"/>
          <w:lang w:val="fr-FR"/>
        </w:rPr>
        <w:t xml:space="preserve">e?) </w:t>
      </w:r>
    </w:p>
    <w:p>
      <w:pPr>
        <w:pStyle w:val="Corps"/>
        <w:bidi w:val="0"/>
      </w:pPr>
    </w:p>
    <w:p>
      <w:pPr>
        <w:pStyle w:val="Corps"/>
        <w:bidi w:val="0"/>
      </w:pPr>
    </w:p>
    <w:p>
      <w:pPr>
        <w:pStyle w:val="Corps"/>
        <w:bidi w:val="0"/>
      </w:pPr>
      <w:r>
        <w:rPr>
          <w:rtl w:val="0"/>
          <w:lang w:val="fr-FR"/>
        </w:rPr>
        <w:t xml:space="preserve">Entre </w:t>
      </w:r>
      <w:r>
        <w:rPr>
          <w:b w:val="1"/>
          <w:bCs w:val="1"/>
          <w:rtl w:val="0"/>
          <w:lang w:val="fr-FR"/>
        </w:rPr>
        <w:t>0,8-1,2 mmol/L</w:t>
      </w:r>
      <w:r>
        <w:rPr>
          <w:rtl w:val="0"/>
          <w:lang w:val="fr-FR"/>
        </w:rPr>
        <w:t xml:space="preserve"> maintenance</w:t>
      </w:r>
      <w:r>
        <w:br w:type="textWrapping"/>
      </w:r>
      <w:r>
        <w:rPr>
          <w:rtl w:val="0"/>
          <w:lang w:val="fr-FR"/>
        </w:rPr>
        <w:t xml:space="preserve">Entre </w:t>
      </w:r>
      <w:r>
        <w:rPr>
          <w:b w:val="1"/>
          <w:bCs w:val="1"/>
          <w:rtl w:val="0"/>
          <w:lang w:val="fr-FR"/>
        </w:rPr>
        <w:t>1-1,25 mmol/L</w:t>
      </w:r>
      <w:r>
        <w:rPr>
          <w:rtl w:val="0"/>
          <w:lang w:val="fr-FR"/>
        </w:rPr>
        <w:t xml:space="preserve"> en manie aigu</w:t>
      </w:r>
      <w:r>
        <w:rPr>
          <w:rtl w:val="0"/>
          <w:lang w:val="fr-FR"/>
        </w:rPr>
        <w:t>ë</w:t>
        <w:br w:type="textWrapping"/>
      </w:r>
      <w:r>
        <w:rPr>
          <w:rtl w:val="0"/>
          <w:lang w:val="fr-FR"/>
        </w:rPr>
        <w:t xml:space="preserve">Entre </w:t>
      </w:r>
      <w:r>
        <w:rPr>
          <w:b w:val="1"/>
          <w:bCs w:val="1"/>
          <w:rtl w:val="0"/>
          <w:lang w:val="fr-FR"/>
        </w:rPr>
        <w:t>0,5-0,8 mmol/L</w:t>
      </w:r>
      <w:r>
        <w:rPr>
          <w:rtl w:val="0"/>
          <w:lang w:val="fr-FR"/>
        </w:rPr>
        <w:t xml:space="preserve"> personne </w:t>
      </w:r>
      <w:r>
        <w:rPr>
          <w:rtl w:val="0"/>
          <w:lang w:val="fr-FR"/>
        </w:rPr>
        <w:t>â</w:t>
      </w:r>
      <w:r>
        <w:rPr>
          <w:rtl w:val="0"/>
          <w:lang w:val="fr-FR"/>
        </w:rPr>
        <w:t>g</w:t>
      </w:r>
      <w:r>
        <w:rPr>
          <w:rtl w:val="0"/>
          <w:lang w:val="fr-FR"/>
        </w:rPr>
        <w:t>é</w:t>
      </w:r>
      <w:r>
        <w:rPr>
          <w:rtl w:val="0"/>
          <w:lang w:val="fr-FR"/>
        </w:rPr>
        <w:t xml:space="preserve">e (beaucoup plus </w:t>
      </w:r>
      <w:r>
        <w:rPr>
          <w:rtl w:val="0"/>
          <w:lang w:val="fr-FR"/>
        </w:rPr>
        <w:t xml:space="preserve">à </w:t>
      </w:r>
      <w:r>
        <w:rPr>
          <w:rtl w:val="0"/>
          <w:lang w:val="fr-FR"/>
        </w:rPr>
        <w:t>risque de toxicit</w:t>
      </w:r>
      <w:r>
        <w:rPr>
          <w:rtl w:val="0"/>
          <w:lang w:val="fr-FR"/>
        </w:rPr>
        <w:t xml:space="preserve">é </w:t>
      </w:r>
      <w:r>
        <w:rPr>
          <w:rtl w:val="0"/>
          <w:lang w:val="fr-FR"/>
        </w:rPr>
        <w:t>m</w:t>
      </w:r>
      <w:r>
        <w:rPr>
          <w:rtl w:val="0"/>
          <w:lang w:val="fr-FR"/>
        </w:rPr>
        <w:t>ê</w:t>
      </w:r>
      <w:r>
        <w:rPr>
          <w:rtl w:val="0"/>
          <w:lang w:val="fr-FR"/>
        </w:rPr>
        <w:t>me avec dose pr</w:t>
      </w:r>
      <w:r>
        <w:rPr>
          <w:rtl w:val="0"/>
          <w:lang w:val="fr-FR"/>
        </w:rPr>
        <w:t>è</w:t>
      </w:r>
      <w:r>
        <w:rPr>
          <w:rtl w:val="0"/>
          <w:lang w:val="fr-FR"/>
        </w:rPr>
        <w:t>s de la zone th</w:t>
      </w:r>
      <w:r>
        <w:rPr>
          <w:rtl w:val="0"/>
          <w:lang w:val="fr-FR"/>
        </w:rPr>
        <w:t>é</w:t>
      </w:r>
      <w:r>
        <w:rPr>
          <w:rtl w:val="0"/>
          <w:lang w:val="fr-FR"/>
        </w:rPr>
        <w:t>rapeutique, car diminution excr</w:t>
      </w:r>
      <w:r>
        <w:rPr>
          <w:rtl w:val="0"/>
          <w:lang w:val="fr-FR"/>
        </w:rPr>
        <w:t>é</w:t>
      </w:r>
      <w:r>
        <w:rPr>
          <w:rtl w:val="0"/>
          <w:lang w:val="fr-FR"/>
        </w:rPr>
        <w:t>tion r</w:t>
      </w:r>
      <w:r>
        <w:rPr>
          <w:rtl w:val="0"/>
          <w:lang w:val="fr-FR"/>
        </w:rPr>
        <w:t>é</w:t>
      </w:r>
      <w:r>
        <w:rPr>
          <w:rtl w:val="0"/>
          <w:lang w:val="fr-FR"/>
        </w:rPr>
        <w:t>nale et volume de distribution diff</w:t>
      </w:r>
      <w:r>
        <w:rPr>
          <w:rtl w:val="0"/>
          <w:lang w:val="fr-FR"/>
        </w:rPr>
        <w:t>é</w:t>
      </w:r>
      <w:r>
        <w:rPr>
          <w:rtl w:val="0"/>
          <w:lang w:val="fr-FR"/>
        </w:rPr>
        <w:t>rent)</w:t>
      </w:r>
    </w:p>
    <w:p>
      <w:pPr>
        <w:pStyle w:val="Corps"/>
        <w:bidi w:val="0"/>
      </w:pPr>
    </w:p>
    <w:p>
      <w:pPr>
        <w:pStyle w:val="Corps"/>
        <w:bidi w:val="0"/>
      </w:pPr>
      <w:r>
        <w:rPr>
          <w:b w:val="1"/>
          <w:bCs w:val="1"/>
          <w:rtl w:val="0"/>
          <w:lang w:val="fr-FR"/>
        </w:rPr>
        <w:t>Corr</w:t>
      </w:r>
      <w:r>
        <w:rPr>
          <w:b w:val="1"/>
          <w:bCs w:val="1"/>
          <w:rtl w:val="0"/>
          <w:lang w:val="fr-FR"/>
        </w:rPr>
        <w:t>é</w:t>
      </w:r>
      <w:r>
        <w:rPr>
          <w:b w:val="1"/>
          <w:bCs w:val="1"/>
          <w:rtl w:val="0"/>
          <w:lang w:val="fr-FR"/>
        </w:rPr>
        <w:t>lation imparfaite</w:t>
      </w:r>
      <w:r>
        <w:rPr>
          <w:rtl w:val="0"/>
          <w:lang w:val="fr-FR"/>
        </w:rPr>
        <w:t xml:space="preserve"> entre niveau lithium s</w:t>
      </w:r>
      <w:r>
        <w:rPr>
          <w:rtl w:val="0"/>
          <w:lang w:val="fr-FR"/>
        </w:rPr>
        <w:t>é</w:t>
      </w:r>
      <w:r>
        <w:rPr>
          <w:rtl w:val="0"/>
          <w:lang w:val="fr-FR"/>
        </w:rPr>
        <w:t xml:space="preserve">rique et Sx intoxication surtout en aigu, donc se fier </w:t>
      </w:r>
      <w:r>
        <w:rPr>
          <w:rtl w:val="0"/>
          <w:lang w:val="fr-FR"/>
        </w:rPr>
        <w:t xml:space="preserve">à </w:t>
      </w:r>
      <w:r>
        <w:rPr>
          <w:rtl w:val="0"/>
          <w:lang w:val="fr-FR"/>
        </w:rPr>
        <w:t xml:space="preserve">la clinique aussi. Car absorption lente dans le SNC, </w:t>
      </w:r>
      <w:r>
        <w:rPr>
          <w:rtl w:val="0"/>
          <w:lang w:val="fr-FR"/>
        </w:rPr>
        <w:t>é</w:t>
      </w:r>
      <w:r>
        <w:rPr>
          <w:rtl w:val="0"/>
          <w:lang w:val="fr-FR"/>
        </w:rPr>
        <w:t>quilibre atteint avec s</w:t>
      </w:r>
      <w:r>
        <w:rPr>
          <w:rtl w:val="0"/>
          <w:lang w:val="fr-FR"/>
        </w:rPr>
        <w:t>é</w:t>
      </w:r>
      <w:r>
        <w:rPr>
          <w:rtl w:val="0"/>
          <w:lang w:val="fr-FR"/>
        </w:rPr>
        <w:t>rum en chronique donc plus fiable en chronique.</w:t>
      </w:r>
    </w:p>
    <w:p>
      <w:pPr>
        <w:pStyle w:val="Corps"/>
        <w:bidi w:val="0"/>
      </w:pPr>
    </w:p>
    <w:p>
      <w:pPr>
        <w:pStyle w:val="Corps"/>
        <w:bidi w:val="0"/>
      </w:pPr>
      <w:r>
        <w:rPr>
          <w:rtl w:val="0"/>
          <w:lang w:val="fr-FR"/>
        </w:rPr>
        <w:t xml:space="preserve">Suivi : </w:t>
      </w:r>
      <w:r>
        <w:br w:type="textWrapping"/>
      </w:r>
      <w:r>
        <w:rPr>
          <w:rtl w:val="0"/>
          <w:lang w:val="fr-FR"/>
        </w:rPr>
        <w:t>Lith</w:t>
      </w:r>
      <w:r>
        <w:rPr>
          <w:rtl w:val="0"/>
          <w:lang w:val="fr-FR"/>
        </w:rPr>
        <w:t>é</w:t>
      </w:r>
      <w:r>
        <w:rPr>
          <w:rtl w:val="0"/>
          <w:lang w:val="fr-FR"/>
        </w:rPr>
        <w:t>mie q2 semaines/1mois/2mois selon stabilit</w:t>
      </w:r>
      <w:r>
        <w:rPr>
          <w:rtl w:val="0"/>
          <w:lang w:val="fr-FR"/>
        </w:rPr>
        <w:t>é</w:t>
        <w:br w:type="textWrapping"/>
      </w:r>
      <w:r>
        <w:rPr>
          <w:rtl w:val="0"/>
          <w:lang w:val="fr-FR"/>
        </w:rPr>
        <w:t>TSH, ur</w:t>
      </w:r>
      <w:r>
        <w:rPr>
          <w:rtl w:val="0"/>
          <w:lang w:val="fr-FR"/>
        </w:rPr>
        <w:t>é</w:t>
      </w:r>
      <w:r>
        <w:rPr>
          <w:rtl w:val="0"/>
          <w:lang w:val="fr-FR"/>
        </w:rPr>
        <w:t>e-cr</w:t>
      </w:r>
      <w:r>
        <w:rPr>
          <w:rtl w:val="0"/>
          <w:lang w:val="fr-FR"/>
        </w:rPr>
        <w:t>é</w:t>
      </w:r>
      <w:r>
        <w:rPr>
          <w:rtl w:val="0"/>
          <w:lang w:val="fr-FR"/>
        </w:rPr>
        <w:t>at q 6 mois</w:t>
      </w:r>
      <w:r>
        <w:br w:type="textWrapping"/>
      </w:r>
      <w:r>
        <w:rPr>
          <w:rtl w:val="0"/>
          <w:lang w:val="fr-FR"/>
        </w:rPr>
        <w:t>Analyse urine q1 an.</w:t>
      </w:r>
    </w:p>
    <w:p>
      <w:pPr>
        <w:pStyle w:val="Corps"/>
        <w:bidi w:val="0"/>
      </w:pPr>
      <w:r>
        <w:rPr>
          <w:rtl w:val="0"/>
          <w:lang w:val="fr-FR"/>
        </w:rPr>
        <w:t>contraception</w:t>
      </w:r>
    </w:p>
    <w:p>
      <w:pPr>
        <w:pStyle w:val="Corps"/>
        <w:bidi w:val="0"/>
      </w:pPr>
    </w:p>
    <w:p>
      <w:pPr>
        <w:pStyle w:val="Corps"/>
        <w:rPr>
          <w:u w:val="none"/>
        </w:rPr>
      </w:pPr>
      <w:r>
        <w:rPr>
          <w:u w:val="single"/>
          <w:rtl w:val="0"/>
          <w:lang w:val="fr-FR"/>
        </w:rPr>
        <w:t>Intoxication :</w:t>
      </w:r>
    </w:p>
    <w:p>
      <w:pPr>
        <w:pStyle w:val="Corps"/>
        <w:rPr>
          <w:u w:val="none"/>
        </w:rPr>
      </w:pPr>
      <w:r>
        <w:rPr>
          <w:u w:val="none"/>
          <w:rtl w:val="0"/>
          <w:lang w:val="fr-FR"/>
        </w:rPr>
        <w:t>Voir effets 2nd pour Sx.</w:t>
      </w:r>
    </w:p>
    <w:p>
      <w:pPr>
        <w:pStyle w:val="Corps"/>
        <w:rPr>
          <w:i w:val="1"/>
          <w:iCs w:val="1"/>
          <w:u w:val="none"/>
        </w:rPr>
      </w:pPr>
    </w:p>
    <w:p>
      <w:pPr>
        <w:pStyle w:val="Corps"/>
        <w:rPr>
          <w:i w:val="1"/>
          <w:iCs w:val="1"/>
          <w:u w:val="none"/>
        </w:rPr>
      </w:pPr>
      <w:r>
        <w:rPr>
          <w:i w:val="1"/>
          <w:iCs w:val="1"/>
          <w:u w:val="none"/>
          <w:rtl w:val="0"/>
          <w:lang w:val="fr-FR"/>
        </w:rPr>
        <w:t>Aigu</w:t>
      </w:r>
      <w:r>
        <w:rPr>
          <w:i w:val="1"/>
          <w:iCs w:val="1"/>
          <w:u w:val="none"/>
          <w:rtl w:val="0"/>
          <w:lang w:val="fr-FR"/>
        </w:rPr>
        <w:t>ë</w:t>
      </w:r>
    </w:p>
    <w:p>
      <w:pPr>
        <w:pStyle w:val="Corps"/>
        <w:rPr>
          <w:u w:val="none"/>
        </w:rPr>
      </w:pPr>
      <w:r>
        <w:rPr>
          <w:u w:val="none"/>
          <w:rtl w:val="0"/>
          <w:lang w:val="fr-FR"/>
        </w:rPr>
        <w:t>Sx GI : No/Vo diarrh</w:t>
      </w:r>
      <w:r>
        <w:rPr>
          <w:u w:val="none"/>
          <w:rtl w:val="0"/>
          <w:lang w:val="fr-FR"/>
        </w:rPr>
        <w:t>é</w:t>
      </w:r>
      <w:r>
        <w:rPr>
          <w:u w:val="none"/>
          <w:rtl w:val="0"/>
          <w:lang w:val="fr-FR"/>
        </w:rPr>
        <w:t>e fr</w:t>
      </w:r>
      <w:r>
        <w:rPr>
          <w:u w:val="none"/>
          <w:rtl w:val="0"/>
          <w:lang w:val="fr-FR"/>
        </w:rPr>
        <w:t>é</w:t>
      </w:r>
      <w:r>
        <w:rPr>
          <w:u w:val="none"/>
          <w:rtl w:val="0"/>
          <w:lang w:val="fr-FR"/>
        </w:rPr>
        <w:t>quent, puis Sx neurologiques avec progression intoxication : difficult</w:t>
      </w:r>
      <w:r>
        <w:rPr>
          <w:u w:val="none"/>
          <w:rtl w:val="0"/>
          <w:lang w:val="fr-FR"/>
        </w:rPr>
        <w:t xml:space="preserve">é </w:t>
      </w:r>
      <w:r>
        <w:rPr>
          <w:u w:val="none"/>
          <w:rtl w:val="0"/>
          <w:lang w:val="fr-FR"/>
        </w:rPr>
        <w:t>de langage, excitabilit</w:t>
      </w:r>
      <w:r>
        <w:rPr>
          <w:u w:val="none"/>
          <w:rtl w:val="0"/>
          <w:lang w:val="fr-FR"/>
        </w:rPr>
        <w:t xml:space="preserve">é </w:t>
      </w:r>
      <w:r>
        <w:rPr>
          <w:u w:val="none"/>
          <w:rtl w:val="0"/>
          <w:lang w:val="fr-FR"/>
        </w:rPr>
        <w:t>musculaire (tremblements, myoclonies, fasciculation, clonus, hyperreflexie) ataxie, confusion =&gt; si s</w:t>
      </w:r>
      <w:r>
        <w:rPr>
          <w:u w:val="none"/>
          <w:rtl w:val="0"/>
          <w:lang w:val="fr-FR"/>
        </w:rPr>
        <w:t>é</w:t>
      </w:r>
      <w:r>
        <w:rPr>
          <w:u w:val="none"/>
          <w:rtl w:val="0"/>
          <w:lang w:val="fr-FR"/>
        </w:rPr>
        <w:t>v</w:t>
      </w:r>
      <w:r>
        <w:rPr>
          <w:u w:val="none"/>
          <w:rtl w:val="0"/>
          <w:lang w:val="fr-FR"/>
        </w:rPr>
        <w:t>è</w:t>
      </w:r>
      <w:r>
        <w:rPr>
          <w:u w:val="none"/>
          <w:rtl w:val="0"/>
          <w:lang w:val="fr-FR"/>
        </w:rPr>
        <w:t>re : coma, convulsions, status epilepticus non convulsif, enc</w:t>
      </w:r>
      <w:r>
        <w:rPr>
          <w:u w:val="none"/>
          <w:rtl w:val="0"/>
          <w:lang w:val="fr-FR"/>
        </w:rPr>
        <w:t>é</w:t>
      </w:r>
      <w:r>
        <w:rPr>
          <w:u w:val="none"/>
          <w:rtl w:val="0"/>
          <w:lang w:val="fr-FR"/>
        </w:rPr>
        <w:t>phalopathie. Toxicit</w:t>
      </w:r>
      <w:r>
        <w:rPr>
          <w:u w:val="none"/>
          <w:rtl w:val="0"/>
          <w:lang w:val="fr-FR"/>
        </w:rPr>
        <w:t xml:space="preserve">é </w:t>
      </w:r>
      <w:r>
        <w:rPr>
          <w:u w:val="none"/>
          <w:rtl w:val="0"/>
          <w:lang w:val="fr-FR"/>
        </w:rPr>
        <w:t xml:space="preserve">cardiaque (rarement arythmies dangereuses). </w:t>
      </w:r>
    </w:p>
    <w:p>
      <w:pPr>
        <w:pStyle w:val="Corps"/>
        <w:rPr>
          <w:u w:val="none"/>
        </w:rPr>
      </w:pPr>
    </w:p>
    <w:p>
      <w:pPr>
        <w:pStyle w:val="Corps"/>
        <w:rPr>
          <w:sz w:val="20"/>
          <w:szCs w:val="20"/>
          <w:u w:val="none"/>
        </w:rPr>
      </w:pPr>
      <w:r>
        <w:rPr>
          <w:sz w:val="20"/>
          <w:szCs w:val="20"/>
          <w:u w:val="none"/>
          <w:rtl w:val="0"/>
          <w:lang w:val="fr-FR"/>
        </w:rPr>
        <w:t>*La toxicit</w:t>
      </w:r>
      <w:r>
        <w:rPr>
          <w:sz w:val="20"/>
          <w:szCs w:val="20"/>
          <w:u w:val="none"/>
          <w:rtl w:val="0"/>
          <w:lang w:val="fr-FR"/>
        </w:rPr>
        <w:t xml:space="preserve">é </w:t>
      </w:r>
      <w:r>
        <w:rPr>
          <w:sz w:val="20"/>
          <w:szCs w:val="20"/>
          <w:u w:val="none"/>
          <w:rtl w:val="0"/>
          <w:lang w:val="fr-FR"/>
        </w:rPr>
        <w:t>r</w:t>
      </w:r>
      <w:r>
        <w:rPr>
          <w:sz w:val="20"/>
          <w:szCs w:val="20"/>
          <w:u w:val="none"/>
          <w:rtl w:val="0"/>
          <w:lang w:val="fr-FR"/>
        </w:rPr>
        <w:t>é</w:t>
      </w:r>
      <w:r>
        <w:rPr>
          <w:sz w:val="20"/>
          <w:szCs w:val="20"/>
          <w:u w:val="none"/>
          <w:rtl w:val="0"/>
          <w:lang w:val="fr-FR"/>
        </w:rPr>
        <w:t xml:space="preserve">nale est due </w:t>
      </w:r>
      <w:r>
        <w:rPr>
          <w:sz w:val="20"/>
          <w:szCs w:val="20"/>
          <w:u w:val="none"/>
          <w:rtl w:val="0"/>
          <w:lang w:val="fr-FR"/>
        </w:rPr>
        <w:t xml:space="preserve">à </w:t>
      </w:r>
      <w:r>
        <w:rPr>
          <w:sz w:val="20"/>
          <w:szCs w:val="20"/>
          <w:u w:val="none"/>
          <w:rtl w:val="0"/>
          <w:lang w:val="fr-FR"/>
        </w:rPr>
        <w:t>une intoxication chronique et non aigu</w:t>
      </w:r>
      <w:r>
        <w:rPr>
          <w:sz w:val="20"/>
          <w:szCs w:val="20"/>
          <w:u w:val="none"/>
          <w:rtl w:val="0"/>
          <w:lang w:val="fr-FR"/>
        </w:rPr>
        <w:t xml:space="preserve">ë </w:t>
      </w:r>
      <w:r>
        <w:rPr>
          <w:sz w:val="20"/>
          <w:szCs w:val="20"/>
          <w:u w:val="none"/>
          <w:rtl w:val="0"/>
          <w:lang w:val="fr-FR"/>
        </w:rPr>
        <w:t>(diab</w:t>
      </w:r>
      <w:r>
        <w:rPr>
          <w:sz w:val="20"/>
          <w:szCs w:val="20"/>
          <w:u w:val="none"/>
          <w:rtl w:val="0"/>
          <w:lang w:val="fr-FR"/>
        </w:rPr>
        <w:t>è</w:t>
      </w:r>
      <w:r>
        <w:rPr>
          <w:sz w:val="20"/>
          <w:szCs w:val="20"/>
          <w:u w:val="none"/>
          <w:rtl w:val="0"/>
          <w:lang w:val="fr-FR"/>
        </w:rPr>
        <w:t>te insipide, IR), d</w:t>
      </w:r>
      <w:r>
        <w:rPr>
          <w:sz w:val="20"/>
          <w:szCs w:val="20"/>
          <w:u w:val="none"/>
          <w:rtl w:val="0"/>
          <w:lang w:val="fr-FR"/>
        </w:rPr>
        <w:t>é</w:t>
      </w:r>
      <w:r>
        <w:rPr>
          <w:sz w:val="20"/>
          <w:szCs w:val="20"/>
          <w:u w:val="none"/>
          <w:rtl w:val="0"/>
          <w:lang w:val="fr-FR"/>
        </w:rPr>
        <w:t xml:space="preserve">sordres </w:t>
      </w:r>
      <w:r>
        <w:rPr>
          <w:sz w:val="20"/>
          <w:szCs w:val="20"/>
          <w:u w:val="none"/>
          <w:rtl w:val="0"/>
          <w:lang w:val="fr-FR"/>
        </w:rPr>
        <w:t>é</w:t>
      </w:r>
      <w:r>
        <w:rPr>
          <w:sz w:val="20"/>
          <w:szCs w:val="20"/>
          <w:u w:val="none"/>
          <w:rtl w:val="0"/>
          <w:lang w:val="fr-FR"/>
        </w:rPr>
        <w:t>lectrolytiques (hypoN, etc.). Cependant un diab</w:t>
      </w:r>
      <w:r>
        <w:rPr>
          <w:sz w:val="20"/>
          <w:szCs w:val="20"/>
          <w:u w:val="none"/>
          <w:rtl w:val="0"/>
          <w:lang w:val="fr-FR"/>
        </w:rPr>
        <w:t>è</w:t>
      </w:r>
      <w:r>
        <w:rPr>
          <w:sz w:val="20"/>
          <w:szCs w:val="20"/>
          <w:u w:val="none"/>
          <w:rtl w:val="0"/>
          <w:lang w:val="fr-FR"/>
        </w:rPr>
        <w:t>te insipide peut d</w:t>
      </w:r>
      <w:r>
        <w:rPr>
          <w:sz w:val="20"/>
          <w:szCs w:val="20"/>
          <w:u w:val="none"/>
          <w:rtl w:val="0"/>
          <w:lang w:val="fr-FR"/>
        </w:rPr>
        <w:t>é</w:t>
      </w:r>
      <w:r>
        <w:rPr>
          <w:sz w:val="20"/>
          <w:szCs w:val="20"/>
          <w:u w:val="none"/>
          <w:rtl w:val="0"/>
          <w:lang w:val="fr-FR"/>
        </w:rPr>
        <w:t>shydrat</w:t>
      </w:r>
      <w:r>
        <w:rPr>
          <w:sz w:val="20"/>
          <w:szCs w:val="20"/>
          <w:u w:val="none"/>
          <w:rtl w:val="0"/>
          <w:lang w:val="fr-FR"/>
        </w:rPr>
        <w:t>er</w:t>
      </w:r>
      <w:r>
        <w:rPr>
          <w:sz w:val="20"/>
          <w:szCs w:val="20"/>
          <w:u w:val="none"/>
          <w:rtl w:val="0"/>
          <w:lang w:val="fr-FR"/>
        </w:rPr>
        <w:t xml:space="preserve"> le patient et augmenter ainsi les concentrations de lithium et provoquer une intoxication aigu</w:t>
      </w:r>
      <w:r>
        <w:rPr>
          <w:sz w:val="20"/>
          <w:szCs w:val="20"/>
          <w:u w:val="none"/>
          <w:rtl w:val="0"/>
          <w:lang w:val="fr-FR"/>
        </w:rPr>
        <w:t xml:space="preserve">ë </w:t>
      </w:r>
      <w:r>
        <w:rPr>
          <w:sz w:val="20"/>
          <w:szCs w:val="20"/>
          <w:u w:val="none"/>
          <w:rtl w:val="0"/>
          <w:lang w:val="fr-FR"/>
        </w:rPr>
        <w:t>sur chronique lors d</w:t>
      </w:r>
      <w:r>
        <w:rPr>
          <w:sz w:val="20"/>
          <w:szCs w:val="20"/>
          <w:u w:val="none"/>
          <w:rtl w:val="0"/>
          <w:lang w:val="fr-FR"/>
        </w:rPr>
        <w:t>’</w:t>
      </w:r>
      <w:r>
        <w:rPr>
          <w:sz w:val="20"/>
          <w:szCs w:val="20"/>
          <w:u w:val="none"/>
          <w:rtl w:val="0"/>
          <w:lang w:val="fr-FR"/>
        </w:rPr>
        <w:t xml:space="preserve">un </w:t>
      </w:r>
      <w:r>
        <w:rPr>
          <w:sz w:val="20"/>
          <w:szCs w:val="20"/>
          <w:u w:val="none"/>
          <w:rtl w:val="0"/>
          <w:lang w:val="fr-FR"/>
        </w:rPr>
        <w:t>é</w:t>
      </w:r>
      <w:r>
        <w:rPr>
          <w:sz w:val="20"/>
          <w:szCs w:val="20"/>
          <w:u w:val="none"/>
          <w:rtl w:val="0"/>
          <w:lang w:val="fr-FR"/>
        </w:rPr>
        <w:t>tat de stress ou un manque d</w:t>
      </w:r>
      <w:r>
        <w:rPr>
          <w:sz w:val="20"/>
          <w:szCs w:val="20"/>
          <w:u w:val="none"/>
          <w:rtl w:val="0"/>
          <w:lang w:val="fr-FR"/>
        </w:rPr>
        <w:t>’</w:t>
      </w:r>
      <w:r>
        <w:rPr>
          <w:sz w:val="20"/>
          <w:szCs w:val="20"/>
          <w:u w:val="none"/>
          <w:rtl w:val="0"/>
          <w:lang w:val="fr-FR"/>
        </w:rPr>
        <w:t>acc</w:t>
      </w:r>
      <w:r>
        <w:rPr>
          <w:sz w:val="20"/>
          <w:szCs w:val="20"/>
          <w:u w:val="none"/>
          <w:rtl w:val="0"/>
          <w:lang w:val="fr-FR"/>
        </w:rPr>
        <w:t>è</w:t>
      </w:r>
      <w:r>
        <w:rPr>
          <w:sz w:val="20"/>
          <w:szCs w:val="20"/>
          <w:u w:val="none"/>
          <w:rtl w:val="0"/>
          <w:lang w:val="fr-FR"/>
        </w:rPr>
        <w:t xml:space="preserve">s </w:t>
      </w:r>
      <w:r>
        <w:rPr>
          <w:sz w:val="20"/>
          <w:szCs w:val="20"/>
          <w:u w:val="none"/>
          <w:rtl w:val="0"/>
          <w:lang w:val="fr-FR"/>
        </w:rPr>
        <w:t xml:space="preserve">à </w:t>
      </w:r>
      <w:r>
        <w:rPr>
          <w:sz w:val="20"/>
          <w:szCs w:val="20"/>
          <w:u w:val="none"/>
          <w:rtl w:val="0"/>
          <w:lang w:val="fr-FR"/>
        </w:rPr>
        <w:t>l</w:t>
      </w:r>
      <w:r>
        <w:rPr>
          <w:sz w:val="20"/>
          <w:szCs w:val="20"/>
          <w:u w:val="none"/>
          <w:rtl w:val="0"/>
          <w:lang w:val="fr-FR"/>
        </w:rPr>
        <w:t>’</w:t>
      </w:r>
      <w:r>
        <w:rPr>
          <w:sz w:val="20"/>
          <w:szCs w:val="20"/>
          <w:u w:val="none"/>
          <w:rtl w:val="0"/>
          <w:lang w:val="fr-FR"/>
        </w:rPr>
        <w:t>eau (pour compenser Db insipide) ou AINS/IECA, etc.</w:t>
      </w:r>
    </w:p>
    <w:p>
      <w:pPr>
        <w:pStyle w:val="Corps"/>
        <w:rPr>
          <w:u w:val="none"/>
        </w:rPr>
      </w:pPr>
    </w:p>
    <w:p>
      <w:pPr>
        <w:pStyle w:val="Corps"/>
        <w:rPr>
          <w:u w:val="none"/>
        </w:rPr>
      </w:pPr>
      <w:r>
        <w:rPr>
          <w:u w:val="none"/>
          <w:rtl w:val="0"/>
          <w:lang w:val="fr-FR"/>
        </w:rPr>
        <w:t>La plupart du temps il n</w:t>
      </w:r>
      <w:r>
        <w:rPr>
          <w:u w:val="none"/>
          <w:rtl w:val="0"/>
          <w:lang w:val="fr-FR"/>
        </w:rPr>
        <w:t>’</w:t>
      </w:r>
      <w:r>
        <w:rPr>
          <w:u w:val="none"/>
          <w:rtl w:val="0"/>
          <w:lang w:val="fr-FR"/>
        </w:rPr>
        <w:t>y a pas de s</w:t>
      </w:r>
      <w:r>
        <w:rPr>
          <w:u w:val="none"/>
          <w:rtl w:val="0"/>
          <w:lang w:val="fr-FR"/>
        </w:rPr>
        <w:t>é</w:t>
      </w:r>
      <w:r>
        <w:rPr>
          <w:u w:val="none"/>
          <w:rtl w:val="0"/>
          <w:lang w:val="fr-FR"/>
        </w:rPr>
        <w:t xml:space="preserve">quelles neurologiques. </w:t>
      </w:r>
      <w:r>
        <w:rPr>
          <w:u w:val="none"/>
        </w:rPr>
        <w:br w:type="textWrapping"/>
      </w:r>
      <w:r>
        <w:rPr>
          <w:u w:val="none"/>
          <w:rtl w:val="0"/>
          <w:lang w:val="fr-FR"/>
        </w:rPr>
        <w:t>Cependant il arrive qu</w:t>
      </w:r>
      <w:r>
        <w:rPr>
          <w:u w:val="none"/>
          <w:rtl w:val="0"/>
          <w:lang w:val="fr-FR"/>
        </w:rPr>
        <w:t>’</w:t>
      </w:r>
      <w:r>
        <w:rPr>
          <w:u w:val="none"/>
          <w:rtl w:val="0"/>
          <w:lang w:val="fr-FR"/>
        </w:rPr>
        <w:t xml:space="preserve">il persiste des Sx neuros, notamment </w:t>
      </w:r>
      <w:r>
        <w:rPr>
          <w:b w:val="1"/>
          <w:bCs w:val="1"/>
          <w:u w:val="none"/>
          <w:rtl w:val="0"/>
          <w:lang w:val="fr-FR"/>
        </w:rPr>
        <w:t>atteinte c</w:t>
      </w:r>
      <w:r>
        <w:rPr>
          <w:b w:val="1"/>
          <w:bCs w:val="1"/>
          <w:u w:val="none"/>
          <w:rtl w:val="0"/>
          <w:lang w:val="fr-FR"/>
        </w:rPr>
        <w:t>é</w:t>
      </w:r>
      <w:r>
        <w:rPr>
          <w:b w:val="1"/>
          <w:bCs w:val="1"/>
          <w:u w:val="none"/>
          <w:rtl w:val="0"/>
          <w:lang w:val="fr-FR"/>
        </w:rPr>
        <w:t>r</w:t>
      </w:r>
      <w:r>
        <w:rPr>
          <w:b w:val="1"/>
          <w:bCs w:val="1"/>
          <w:u w:val="none"/>
          <w:rtl w:val="0"/>
          <w:lang w:val="fr-FR"/>
        </w:rPr>
        <w:t>é</w:t>
      </w:r>
      <w:r>
        <w:rPr>
          <w:b w:val="1"/>
          <w:bCs w:val="1"/>
          <w:u w:val="none"/>
          <w:rtl w:val="0"/>
          <w:lang w:val="fr-FR"/>
        </w:rPr>
        <w:t>belleuse</w:t>
      </w:r>
      <w:r>
        <w:rPr>
          <w:u w:val="none"/>
          <w:rtl w:val="0"/>
          <w:lang w:val="fr-FR"/>
        </w:rPr>
        <w:t xml:space="preserve">. </w:t>
      </w:r>
      <w:r>
        <w:rPr>
          <w:u w:val="none"/>
        </w:rPr>
        <w:br w:type="textWrapping"/>
      </w:r>
      <w:r>
        <w:rPr>
          <w:u w:val="none"/>
          <w:rtl w:val="0"/>
          <w:lang w:val="fr-FR"/>
        </w:rPr>
        <w:t>Autres : Sx extra-pyramidaux, neuropsychiatrique, d</w:t>
      </w:r>
      <w:r>
        <w:rPr>
          <w:u w:val="none"/>
          <w:rtl w:val="0"/>
          <w:lang w:val="fr-FR"/>
        </w:rPr>
        <w:t>é</w:t>
      </w:r>
      <w:r>
        <w:rPr>
          <w:u w:val="none"/>
          <w:rtl w:val="0"/>
          <w:lang w:val="fr-FR"/>
        </w:rPr>
        <w:t xml:space="preserve">mence, dysfonction du tronc. </w:t>
      </w:r>
      <w:r>
        <w:rPr>
          <w:u w:val="none"/>
        </w:rPr>
        <w:br w:type="textWrapping"/>
      </w:r>
      <w:r>
        <w:rPr>
          <w:u w:val="none"/>
          <w:rtl w:val="0"/>
          <w:lang w:val="fr-FR"/>
        </w:rPr>
        <w:t>Rare : nystagmus, mouvements chor</w:t>
      </w:r>
      <w:r>
        <w:rPr>
          <w:u w:val="none"/>
          <w:rtl w:val="0"/>
          <w:lang w:val="fr-FR"/>
        </w:rPr>
        <w:t>é</w:t>
      </w:r>
      <w:r>
        <w:rPr>
          <w:u w:val="none"/>
          <w:rtl w:val="0"/>
          <w:lang w:val="fr-FR"/>
        </w:rPr>
        <w:t>o-ath</w:t>
      </w:r>
      <w:r>
        <w:rPr>
          <w:u w:val="none"/>
          <w:rtl w:val="0"/>
          <w:lang w:val="fr-FR"/>
        </w:rPr>
        <w:t>é</w:t>
      </w:r>
      <w:r>
        <w:rPr>
          <w:u w:val="none"/>
          <w:rtl w:val="0"/>
          <w:lang w:val="fr-FR"/>
        </w:rPr>
        <w:t>tosique, myopathie, c</w:t>
      </w:r>
      <w:r>
        <w:rPr>
          <w:u w:val="none"/>
          <w:rtl w:val="0"/>
          <w:lang w:val="fr-FR"/>
        </w:rPr>
        <w:t>é</w:t>
      </w:r>
      <w:r>
        <w:rPr>
          <w:u w:val="none"/>
          <w:rtl w:val="0"/>
          <w:lang w:val="fr-FR"/>
        </w:rPr>
        <w:t>cit</w:t>
      </w:r>
      <w:r>
        <w:rPr>
          <w:u w:val="none"/>
          <w:rtl w:val="0"/>
          <w:lang w:val="fr-FR"/>
        </w:rPr>
        <w:t>é</w:t>
      </w:r>
      <w:r>
        <w:rPr>
          <w:u w:val="none"/>
          <w:rtl w:val="0"/>
          <w:lang w:val="fr-FR"/>
        </w:rPr>
        <w:t>.</w:t>
      </w:r>
    </w:p>
    <w:p>
      <w:pPr>
        <w:pStyle w:val="Corps"/>
        <w:rPr>
          <w:u w:val="none"/>
        </w:rPr>
      </w:pPr>
      <w:r>
        <w:rPr>
          <w:u w:val="none"/>
          <w:rtl w:val="0"/>
          <w:lang w:val="fr-FR"/>
        </w:rPr>
        <w:t>Syndrome appel</w:t>
      </w:r>
      <w:r>
        <w:rPr>
          <w:u w:val="none"/>
          <w:rtl w:val="0"/>
          <w:lang w:val="fr-FR"/>
        </w:rPr>
        <w:t xml:space="preserve">é </w:t>
      </w:r>
      <w:r>
        <w:rPr>
          <w:u w:val="none"/>
          <w:rtl w:val="0"/>
          <w:lang w:val="fr-FR"/>
        </w:rPr>
        <w:t>: SILENT (syndrome of irreversible lithium effectuated neurotoxicity), probablement d</w:t>
      </w:r>
      <w:r>
        <w:rPr>
          <w:u w:val="none"/>
          <w:rtl w:val="0"/>
          <w:lang w:val="fr-FR"/>
        </w:rPr>
        <w:t xml:space="preserve">û à </w:t>
      </w:r>
      <w:r>
        <w:rPr>
          <w:u w:val="none"/>
          <w:rtl w:val="0"/>
          <w:lang w:val="fr-FR"/>
        </w:rPr>
        <w:t>d</w:t>
      </w:r>
      <w:r>
        <w:rPr>
          <w:u w:val="none"/>
          <w:rtl w:val="0"/>
          <w:lang w:val="fr-FR"/>
        </w:rPr>
        <w:t>é</w:t>
      </w:r>
      <w:r>
        <w:rPr>
          <w:u w:val="none"/>
          <w:rtl w:val="0"/>
          <w:lang w:val="fr-FR"/>
        </w:rPr>
        <w:t>my</w:t>
      </w:r>
      <w:r>
        <w:rPr>
          <w:u w:val="none"/>
          <w:rtl w:val="0"/>
          <w:lang w:val="fr-FR"/>
        </w:rPr>
        <w:t>é</w:t>
      </w:r>
      <w:r>
        <w:rPr>
          <w:u w:val="none"/>
          <w:rtl w:val="0"/>
          <w:lang w:val="fr-FR"/>
        </w:rPr>
        <w:t>linisation. Sx persiste pour quelques mois, rarement quelques ann</w:t>
      </w:r>
      <w:r>
        <w:rPr>
          <w:u w:val="none"/>
          <w:rtl w:val="0"/>
          <w:lang w:val="fr-FR"/>
        </w:rPr>
        <w:t>é</w:t>
      </w:r>
      <w:r>
        <w:rPr>
          <w:u w:val="none"/>
          <w:rtl w:val="0"/>
          <w:lang w:val="fr-FR"/>
        </w:rPr>
        <w:t>es.</w:t>
      </w:r>
    </w:p>
    <w:p>
      <w:pPr>
        <w:pStyle w:val="Corps"/>
        <w:rPr>
          <w:u w:val="none"/>
        </w:rPr>
      </w:pPr>
    </w:p>
    <w:p>
      <w:pPr>
        <w:pStyle w:val="Corps"/>
        <w:rPr>
          <w:i w:val="1"/>
          <w:iCs w:val="1"/>
          <w:u w:val="none"/>
        </w:rPr>
      </w:pPr>
      <w:r>
        <w:rPr>
          <w:i w:val="1"/>
          <w:iCs w:val="1"/>
          <w:u w:val="none"/>
          <w:rtl w:val="0"/>
          <w:lang w:val="fr-FR"/>
        </w:rPr>
        <w:t>Chronique :</w:t>
      </w:r>
    </w:p>
    <w:p>
      <w:pPr>
        <w:pStyle w:val="Corps"/>
        <w:rPr>
          <w:u w:val="none"/>
        </w:rPr>
      </w:pPr>
      <w:r>
        <w:rPr>
          <w:u w:val="none"/>
          <w:rtl w:val="0"/>
          <w:lang w:val="fr-FR"/>
        </w:rPr>
        <w:t>Sx r</w:t>
      </w:r>
      <w:r>
        <w:rPr>
          <w:u w:val="none"/>
          <w:rtl w:val="0"/>
          <w:lang w:val="fr-FR"/>
        </w:rPr>
        <w:t>é</w:t>
      </w:r>
      <w:r>
        <w:rPr>
          <w:u w:val="none"/>
          <w:rtl w:val="0"/>
          <w:lang w:val="fr-FR"/>
        </w:rPr>
        <w:t>naux (IR, Db insipide) et neurologiques dominent le tableau (vs Sx GI dans intox aigu</w:t>
      </w:r>
      <w:r>
        <w:rPr>
          <w:u w:val="none"/>
          <w:rtl w:val="0"/>
          <w:lang w:val="fr-FR"/>
        </w:rPr>
        <w:t>ë</w:t>
      </w:r>
      <w:r>
        <w:rPr>
          <w:u w:val="none"/>
          <w:rtl w:val="0"/>
          <w:lang w:val="fr-FR"/>
        </w:rPr>
        <w:t>). Alt</w:t>
      </w:r>
      <w:r>
        <w:rPr>
          <w:u w:val="none"/>
          <w:rtl w:val="0"/>
          <w:lang w:val="fr-FR"/>
        </w:rPr>
        <w:t>é</w:t>
      </w:r>
      <w:r>
        <w:rPr>
          <w:u w:val="none"/>
          <w:rtl w:val="0"/>
          <w:lang w:val="fr-FR"/>
        </w:rPr>
        <w:t>ration du langage, ataxie, confusion, excitabilit</w:t>
      </w:r>
      <w:r>
        <w:rPr>
          <w:u w:val="none"/>
          <w:rtl w:val="0"/>
          <w:lang w:val="fr-FR"/>
        </w:rPr>
        <w:t xml:space="preserve">é </w:t>
      </w:r>
      <w:r>
        <w:rPr>
          <w:u w:val="none"/>
          <w:rtl w:val="0"/>
          <w:lang w:val="fr-FR"/>
        </w:rPr>
        <w:t>musuclaire (tremblements, fasciculation, myoclonies), convulsions, status non convulsifs, enc</w:t>
      </w:r>
      <w:r>
        <w:rPr>
          <w:u w:val="none"/>
          <w:rtl w:val="0"/>
          <w:lang w:val="fr-FR"/>
        </w:rPr>
        <w:t>é</w:t>
      </w:r>
      <w:r>
        <w:rPr>
          <w:u w:val="none"/>
          <w:rtl w:val="0"/>
          <w:lang w:val="fr-FR"/>
        </w:rPr>
        <w:t>phalopathie. Anomalies ECG (voir plus haut) avec arythmies souvent b</w:t>
      </w:r>
      <w:r>
        <w:rPr>
          <w:u w:val="none"/>
          <w:rtl w:val="0"/>
          <w:lang w:val="fr-FR"/>
        </w:rPr>
        <w:t>é</w:t>
      </w:r>
      <w:r>
        <w:rPr>
          <w:u w:val="none"/>
          <w:rtl w:val="0"/>
          <w:lang w:val="fr-FR"/>
        </w:rPr>
        <w:t>nignes.</w:t>
      </w:r>
    </w:p>
    <w:p>
      <w:pPr>
        <w:pStyle w:val="Corps"/>
        <w:rPr>
          <w:u w:val="none"/>
        </w:rPr>
      </w:pPr>
    </w:p>
    <w:p>
      <w:pPr>
        <w:pStyle w:val="Corps"/>
        <w:rPr>
          <w:u w:val="single"/>
        </w:rPr>
      </w:pPr>
      <w:r>
        <w:rPr>
          <w:u w:val="single"/>
          <w:rtl w:val="0"/>
          <w:lang w:val="fr-FR"/>
        </w:rPr>
        <w:t>Tx :</w:t>
      </w:r>
    </w:p>
    <w:p>
      <w:pPr>
        <w:pStyle w:val="Corps"/>
        <w:numPr>
          <w:ilvl w:val="0"/>
          <w:numId w:val="391"/>
        </w:numPr>
        <w:bidi w:val="0"/>
      </w:pPr>
      <w:r>
        <w:rPr>
          <w:rtl w:val="0"/>
          <w:lang w:val="fr-FR"/>
        </w:rPr>
        <w:t>Support + hydratation / correction d</w:t>
      </w:r>
      <w:r>
        <w:rPr>
          <w:rtl w:val="0"/>
          <w:lang w:val="fr-FR"/>
        </w:rPr>
        <w:t>é</w:t>
      </w:r>
      <w:r>
        <w:rPr>
          <w:rtl w:val="0"/>
          <w:lang w:val="fr-FR"/>
        </w:rPr>
        <w:t xml:space="preserve">sordres </w:t>
      </w:r>
      <w:r>
        <w:rPr>
          <w:rtl w:val="0"/>
          <w:lang w:val="fr-FR"/>
        </w:rPr>
        <w:t>é</w:t>
      </w:r>
      <w:r>
        <w:rPr>
          <w:rtl w:val="0"/>
          <w:lang w:val="fr-FR"/>
        </w:rPr>
        <w:t xml:space="preserve">lectrolytiques pour permettre bon fonctionnement des reins et </w:t>
      </w:r>
      <w:r>
        <w:rPr>
          <w:rtl w:val="0"/>
          <w:lang w:val="fr-FR"/>
        </w:rPr>
        <w:t>é</w:t>
      </w:r>
      <w:r>
        <w:rPr>
          <w:rtl w:val="0"/>
          <w:lang w:val="fr-FR"/>
        </w:rPr>
        <w:t>limination du lithium. 2x les besoins de base</w:t>
      </w:r>
    </w:p>
    <w:p>
      <w:pPr>
        <w:pStyle w:val="Corps"/>
        <w:numPr>
          <w:ilvl w:val="0"/>
          <w:numId w:val="17"/>
        </w:numPr>
        <w:bidi w:val="0"/>
      </w:pPr>
      <w:r>
        <w:rPr>
          <w:rtl w:val="0"/>
          <w:lang w:val="fr-FR"/>
        </w:rPr>
        <w:t>Monitoring</w:t>
      </w:r>
    </w:p>
    <w:p>
      <w:pPr>
        <w:pStyle w:val="Corps"/>
        <w:numPr>
          <w:ilvl w:val="1"/>
          <w:numId w:val="17"/>
        </w:numPr>
        <w:bidi w:val="0"/>
      </w:pPr>
      <w:r>
        <w:rPr>
          <w:b w:val="1"/>
          <w:bCs w:val="1"/>
          <w:rtl w:val="0"/>
          <w:lang w:val="fr-FR"/>
        </w:rPr>
        <w:t>lith</w:t>
      </w:r>
      <w:r>
        <w:rPr>
          <w:b w:val="1"/>
          <w:bCs w:val="1"/>
          <w:rtl w:val="0"/>
          <w:lang w:val="fr-FR"/>
        </w:rPr>
        <w:t>é</w:t>
      </w:r>
      <w:r>
        <w:rPr>
          <w:b w:val="1"/>
          <w:bCs w:val="1"/>
          <w:rtl w:val="0"/>
          <w:lang w:val="fr-FR"/>
        </w:rPr>
        <w:t>mie</w:t>
      </w:r>
      <w:r>
        <w:rPr>
          <w:rtl w:val="0"/>
          <w:lang w:val="fr-FR"/>
        </w:rPr>
        <w:t xml:space="preserve"> q 2-4h ad diminution/stabilisation du niveau puis espacer </w:t>
      </w:r>
      <w:r>
        <w:rPr>
          <w:rtl w:val="0"/>
          <w:lang w:val="fr-FR"/>
        </w:rPr>
        <w:t xml:space="preserve">à </w:t>
      </w:r>
      <w:r>
        <w:rPr>
          <w:rtl w:val="0"/>
          <w:lang w:val="fr-FR"/>
        </w:rPr>
        <w:t>4-6h</w:t>
      </w:r>
    </w:p>
    <w:p>
      <w:pPr>
        <w:pStyle w:val="Corps"/>
        <w:numPr>
          <w:ilvl w:val="1"/>
          <w:numId w:val="17"/>
        </w:numPr>
        <w:bidi w:val="0"/>
      </w:pPr>
      <w:r>
        <w:rPr>
          <w:b w:val="1"/>
          <w:bCs w:val="1"/>
          <w:rtl w:val="0"/>
          <w:lang w:val="fr-FR"/>
        </w:rPr>
        <w:t>natr</w:t>
      </w:r>
      <w:r>
        <w:rPr>
          <w:b w:val="1"/>
          <w:bCs w:val="1"/>
          <w:rtl w:val="0"/>
          <w:lang w:val="fr-FR"/>
        </w:rPr>
        <w:t>é</w:t>
      </w:r>
      <w:r>
        <w:rPr>
          <w:b w:val="1"/>
          <w:bCs w:val="1"/>
          <w:rtl w:val="0"/>
          <w:lang w:val="fr-FR"/>
        </w:rPr>
        <w:t>mie</w:t>
      </w:r>
      <w:r>
        <w:rPr>
          <w:rtl w:val="0"/>
          <w:lang w:val="fr-FR"/>
        </w:rPr>
        <w:t xml:space="preserve"> et urines aussi.</w:t>
      </w:r>
    </w:p>
    <w:p>
      <w:pPr>
        <w:pStyle w:val="Corps"/>
        <w:numPr>
          <w:ilvl w:val="1"/>
          <w:numId w:val="17"/>
        </w:numPr>
        <w:bidi w:val="0"/>
      </w:pPr>
      <w:r>
        <w:rPr>
          <w:rtl w:val="0"/>
          <w:lang w:val="fr-FR"/>
        </w:rPr>
        <w:t>ECG</w:t>
      </w:r>
    </w:p>
    <w:p>
      <w:pPr>
        <w:pStyle w:val="Corps"/>
        <w:numPr>
          <w:ilvl w:val="0"/>
          <w:numId w:val="17"/>
        </w:numPr>
        <w:bidi w:val="0"/>
      </w:pPr>
      <w:r>
        <w:rPr>
          <w:rtl w:val="0"/>
          <w:lang w:val="fr-FR"/>
        </w:rPr>
        <w:t>Si ingestion r</w:t>
      </w:r>
      <w:r>
        <w:rPr>
          <w:rtl w:val="0"/>
          <w:lang w:val="fr-FR"/>
        </w:rPr>
        <w:t>é</w:t>
      </w:r>
      <w:r>
        <w:rPr>
          <w:rtl w:val="0"/>
          <w:lang w:val="fr-FR"/>
        </w:rPr>
        <w:t xml:space="preserve">cent : lavage avec </w:t>
      </w:r>
      <w:r>
        <w:rPr>
          <w:b w:val="1"/>
          <w:bCs w:val="1"/>
          <w:rtl w:val="0"/>
          <w:lang w:val="fr-FR"/>
        </w:rPr>
        <w:t>PEG</w:t>
      </w:r>
      <w:r>
        <w:rPr>
          <w:rtl w:val="0"/>
          <w:lang w:val="fr-FR"/>
        </w:rPr>
        <w:t xml:space="preserve"> </w:t>
      </w:r>
      <w:r>
        <w:rPr>
          <w:sz w:val="20"/>
          <w:szCs w:val="20"/>
          <w:rtl w:val="0"/>
          <w:lang w:val="fr-FR"/>
        </w:rPr>
        <w:t>(charbon actif inutile pour particule charg</w:t>
      </w:r>
      <w:r>
        <w:rPr>
          <w:sz w:val="20"/>
          <w:szCs w:val="20"/>
          <w:rtl w:val="0"/>
          <w:lang w:val="fr-FR"/>
        </w:rPr>
        <w:t>é</w:t>
      </w:r>
      <w:r>
        <w:rPr>
          <w:sz w:val="20"/>
          <w:szCs w:val="20"/>
          <w:rtl w:val="0"/>
          <w:lang w:val="fr-FR"/>
        </w:rPr>
        <w:t>e comme lithium)</w:t>
      </w:r>
    </w:p>
    <w:p>
      <w:pPr>
        <w:pStyle w:val="Corps"/>
        <w:numPr>
          <w:ilvl w:val="0"/>
          <w:numId w:val="17"/>
        </w:numPr>
        <w:bidi w:val="0"/>
      </w:pPr>
      <w:r>
        <w:rPr>
          <w:rtl w:val="0"/>
          <w:lang w:val="fr-FR"/>
        </w:rPr>
        <w:t>H</w:t>
      </w:r>
      <w:r>
        <w:rPr>
          <w:rtl w:val="0"/>
          <w:lang w:val="fr-FR"/>
        </w:rPr>
        <w:t>é</w:t>
      </w:r>
      <w:r>
        <w:rPr>
          <w:rtl w:val="0"/>
          <w:lang w:val="fr-FR"/>
        </w:rPr>
        <w:t xml:space="preserve">modialyse si </w:t>
      </w:r>
    </w:p>
    <w:p>
      <w:pPr>
        <w:pStyle w:val="Corps"/>
        <w:numPr>
          <w:ilvl w:val="1"/>
          <w:numId w:val="17"/>
        </w:numPr>
        <w:bidi w:val="0"/>
      </w:pPr>
      <w:r>
        <w:rPr>
          <w:rtl w:val="0"/>
          <w:lang w:val="fr-FR"/>
        </w:rPr>
        <w:t>&gt; 4 mmol/L et IR</w:t>
      </w:r>
    </w:p>
    <w:p>
      <w:pPr>
        <w:pStyle w:val="Corps"/>
        <w:numPr>
          <w:ilvl w:val="1"/>
          <w:numId w:val="17"/>
        </w:numPr>
        <w:bidi w:val="0"/>
      </w:pPr>
      <w:r>
        <w:rPr>
          <w:rtl w:val="0"/>
          <w:lang w:val="fr-FR"/>
        </w:rPr>
        <w:t>&gt; 5 mmol/L</w:t>
      </w:r>
    </w:p>
    <w:p>
      <w:pPr>
        <w:pStyle w:val="Corps"/>
        <w:numPr>
          <w:ilvl w:val="1"/>
          <w:numId w:val="17"/>
        </w:numPr>
        <w:bidi w:val="0"/>
      </w:pPr>
      <w:r>
        <w:rPr>
          <w:rtl w:val="0"/>
          <w:lang w:val="fr-FR"/>
        </w:rPr>
        <w:t>?&gt; 2,5 et Sx neuros ou IR ou CI r</w:t>
      </w:r>
      <w:r>
        <w:rPr>
          <w:rtl w:val="0"/>
          <w:lang w:val="fr-FR"/>
        </w:rPr>
        <w:t>é</w:t>
      </w:r>
      <w:r>
        <w:rPr>
          <w:rtl w:val="0"/>
          <w:lang w:val="fr-FR"/>
        </w:rPr>
        <w:t xml:space="preserve">hydratation (IC) ou autres conditions limitant </w:t>
      </w:r>
      <w:r>
        <w:rPr>
          <w:rtl w:val="0"/>
          <w:lang w:val="fr-FR"/>
        </w:rPr>
        <w:t>é</w:t>
      </w:r>
      <w:r>
        <w:rPr>
          <w:rtl w:val="0"/>
          <w:lang w:val="fr-FR"/>
        </w:rPr>
        <w:t>limination du lithium?</w:t>
      </w:r>
    </w:p>
    <w:p>
      <w:pPr>
        <w:pStyle w:val="Corps"/>
        <w:numPr>
          <w:ilvl w:val="1"/>
          <w:numId w:val="17"/>
        </w:numPr>
        <w:bidi w:val="0"/>
      </w:pPr>
      <w:r>
        <w:rPr>
          <w:rtl w:val="0"/>
          <w:lang w:val="fr-FR"/>
        </w:rPr>
        <w:t>si imcapable d</w:t>
      </w:r>
      <w:r>
        <w:rPr>
          <w:rtl w:val="0"/>
          <w:lang w:val="fr-FR"/>
        </w:rPr>
        <w:t>’</w:t>
      </w:r>
      <w:r>
        <w:rPr>
          <w:rtl w:val="0"/>
          <w:lang w:val="fr-FR"/>
        </w:rPr>
        <w:t>atteinte lith</w:t>
      </w:r>
      <w:r>
        <w:rPr>
          <w:rtl w:val="0"/>
          <w:lang w:val="fr-FR"/>
        </w:rPr>
        <w:t>é</w:t>
      </w:r>
      <w:r>
        <w:rPr>
          <w:rtl w:val="0"/>
          <w:lang w:val="fr-FR"/>
        </w:rPr>
        <w:t>mie non toxique en 36h</w:t>
      </w:r>
    </w:p>
    <w:p>
      <w:pPr>
        <w:pStyle w:val="Corps"/>
        <w:numPr>
          <w:ilvl w:val="0"/>
          <w:numId w:val="17"/>
        </w:numPr>
        <w:bidi w:val="0"/>
      </w:pPr>
      <w:r>
        <w:rPr>
          <w:rtl w:val="0"/>
          <w:lang w:val="fr-FR"/>
        </w:rPr>
        <w:t>Autres : kayexelate si pas dialyse possible</w:t>
      </w:r>
    </w:p>
    <w:p>
      <w:pPr>
        <w:pStyle w:val="Corps"/>
        <w:bidi w:val="0"/>
      </w:pPr>
    </w:p>
    <w:p>
      <w:pPr>
        <w:pStyle w:val="Corps"/>
        <w:rPr>
          <w:b w:val="1"/>
          <w:bCs w:val="1"/>
        </w:rPr>
      </w:pPr>
      <w:r>
        <w:rPr>
          <w:b w:val="1"/>
          <w:bCs w:val="1"/>
          <w:rtl w:val="0"/>
          <w:lang w:val="fr-FR"/>
        </w:rPr>
        <w:t>Hydrocarbures</w:t>
      </w:r>
    </w:p>
    <w:p>
      <w:pPr>
        <w:pStyle w:val="Corps"/>
        <w:bidi w:val="0"/>
      </w:pPr>
    </w:p>
    <w:p>
      <w:pPr>
        <w:pStyle w:val="Corps"/>
        <w:bidi w:val="0"/>
      </w:pPr>
      <w:r>
        <w:rPr>
          <w:rtl w:val="0"/>
          <w:lang w:val="fr-FR"/>
        </w:rPr>
        <w:t>Aliphatiques : chaines de carbone, plus on a de carbone plus il est liquide, moins il y en a plus il est volatile.</w:t>
      </w:r>
    </w:p>
    <w:p>
      <w:pPr>
        <w:pStyle w:val="Corps"/>
        <w:bidi w:val="0"/>
      </w:pPr>
    </w:p>
    <w:p>
      <w:pPr>
        <w:pStyle w:val="Corps"/>
        <w:bidi w:val="0"/>
      </w:pPr>
      <w:r>
        <w:rPr>
          <w:rtl w:val="0"/>
          <w:lang w:val="fr-FR"/>
        </w:rPr>
        <w:t>Aromatique : go</w:t>
      </w:r>
      <w:r>
        <w:rPr>
          <w:rtl w:val="0"/>
          <w:lang w:val="fr-FR"/>
        </w:rPr>
        <w:t>û</w:t>
      </w:r>
      <w:r>
        <w:rPr>
          <w:rtl w:val="0"/>
          <w:lang w:val="fr-FR"/>
        </w:rPr>
        <w:t>t/odeur sucr</w:t>
      </w:r>
      <w:r>
        <w:rPr>
          <w:rtl w:val="0"/>
          <w:lang w:val="fr-FR"/>
        </w:rPr>
        <w:t>é</w:t>
      </w:r>
      <w:r>
        <w:rPr>
          <w:rtl w:val="0"/>
          <w:lang w:val="fr-FR"/>
        </w:rPr>
        <w:t>e. Contient un anneau benz</w:t>
      </w:r>
      <w:r>
        <w:rPr>
          <w:rtl w:val="0"/>
          <w:lang w:val="fr-FR"/>
        </w:rPr>
        <w:t>è</w:t>
      </w:r>
      <w:r>
        <w:rPr>
          <w:rtl w:val="0"/>
          <w:lang w:val="fr-FR"/>
        </w:rPr>
        <w:t>ne ou deux avec association parfois de m</w:t>
      </w:r>
      <w:r>
        <w:rPr>
          <w:rtl w:val="0"/>
          <w:lang w:val="fr-FR"/>
        </w:rPr>
        <w:t>é</w:t>
      </w:r>
      <w:r>
        <w:rPr>
          <w:rtl w:val="0"/>
          <w:lang w:val="fr-FR"/>
        </w:rPr>
        <w:t>thane.</w:t>
      </w:r>
    </w:p>
    <w:p>
      <w:pPr>
        <w:pStyle w:val="Corps"/>
        <w:bidi w:val="0"/>
      </w:pPr>
    </w:p>
    <w:p>
      <w:pPr>
        <w:pStyle w:val="Corps"/>
        <w:bidi w:val="0"/>
      </w:pPr>
      <w:r>
        <w:rPr>
          <w:rtl w:val="0"/>
          <w:lang w:val="fr-FR"/>
        </w:rPr>
        <w:t>Halog</w:t>
      </w:r>
      <w:r>
        <w:rPr>
          <w:rtl w:val="0"/>
          <w:lang w:val="fr-FR"/>
        </w:rPr>
        <w:t>é</w:t>
      </w:r>
      <w:r>
        <w:rPr>
          <w:rtl w:val="0"/>
          <w:lang w:val="fr-FR"/>
        </w:rPr>
        <w:t>n</w:t>
      </w:r>
      <w:r>
        <w:rPr>
          <w:rtl w:val="0"/>
          <w:lang w:val="fr-FR"/>
        </w:rPr>
        <w:t xml:space="preserve">é </w:t>
      </w:r>
      <w:r>
        <w:rPr>
          <w:rtl w:val="0"/>
          <w:lang w:val="fr-FR"/>
        </w:rPr>
        <w:t>: Aliphatiques ou aromatiques halog</w:t>
      </w:r>
      <w:r>
        <w:rPr>
          <w:rtl w:val="0"/>
          <w:lang w:val="fr-FR"/>
        </w:rPr>
        <w:t>é</w:t>
      </w:r>
      <w:r>
        <w:rPr>
          <w:rtl w:val="0"/>
          <w:lang w:val="fr-FR"/>
        </w:rPr>
        <w:t>n</w:t>
      </w:r>
      <w:r>
        <w:rPr>
          <w:rtl w:val="0"/>
          <w:lang w:val="fr-FR"/>
        </w:rPr>
        <w:t>é</w:t>
      </w:r>
      <w:r>
        <w:rPr>
          <w:rtl w:val="0"/>
          <w:lang w:val="fr-FR"/>
        </w:rPr>
        <w:t>s avec un ion : fluore, chlore, brome, iode.</w:t>
      </w:r>
    </w:p>
    <w:p>
      <w:pPr>
        <w:pStyle w:val="Corps"/>
        <w:bidi w:val="0"/>
      </w:pPr>
    </w:p>
    <w:p>
      <w:pPr>
        <w:pStyle w:val="Corps"/>
        <w:rPr>
          <w:u w:val="single"/>
        </w:rPr>
      </w:pPr>
      <w:r>
        <w:rPr>
          <w:u w:val="single"/>
          <w:rtl w:val="0"/>
          <w:lang w:val="fr-FR"/>
        </w:rPr>
        <w:t>Exposition :</w:t>
      </w:r>
    </w:p>
    <w:p>
      <w:pPr>
        <w:pStyle w:val="Corps"/>
        <w:bidi w:val="0"/>
      </w:pPr>
      <w:r>
        <w:rPr>
          <w:rtl w:val="0"/>
          <w:lang w:val="fr-FR"/>
        </w:rPr>
        <w:t>Cutan</w:t>
      </w:r>
      <w:r>
        <w:rPr>
          <w:rtl w:val="0"/>
          <w:lang w:val="fr-FR"/>
        </w:rPr>
        <w:t xml:space="preserve">é </w:t>
      </w:r>
      <w:r>
        <w:rPr>
          <w:rtl w:val="0"/>
          <w:lang w:val="fr-FR"/>
        </w:rPr>
        <w:t>: potentiel tr</w:t>
      </w:r>
      <w:r>
        <w:rPr>
          <w:rtl w:val="0"/>
          <w:lang w:val="fr-FR"/>
        </w:rPr>
        <w:t>è</w:t>
      </w:r>
      <w:r>
        <w:rPr>
          <w:rtl w:val="0"/>
          <w:lang w:val="fr-FR"/>
        </w:rPr>
        <w:t xml:space="preserve">s important </w:t>
      </w:r>
      <w:r>
        <w:rPr>
          <w:rtl w:val="0"/>
          <w:lang w:val="fr-FR"/>
        </w:rPr>
        <w:t>ê</w:t>
      </w:r>
      <w:r>
        <w:rPr>
          <w:rtl w:val="0"/>
          <w:lang w:val="fr-FR"/>
        </w:rPr>
        <w:t>tre absorb</w:t>
      </w:r>
      <w:r>
        <w:rPr>
          <w:rtl w:val="0"/>
          <w:lang w:val="fr-FR"/>
        </w:rPr>
        <w:t xml:space="preserve">é </w:t>
      </w:r>
      <w:r>
        <w:rPr>
          <w:rtl w:val="0"/>
          <w:lang w:val="fr-FR"/>
        </w:rPr>
        <w:t>surtout si bon solvant.</w:t>
      </w:r>
    </w:p>
    <w:p>
      <w:pPr>
        <w:pStyle w:val="Corps"/>
        <w:bidi w:val="0"/>
      </w:pPr>
    </w:p>
    <w:p>
      <w:pPr>
        <w:pStyle w:val="Corps"/>
        <w:bidi w:val="0"/>
      </w:pPr>
      <w:r>
        <w:rPr>
          <w:rtl w:val="0"/>
          <w:lang w:val="fr-FR"/>
        </w:rPr>
        <w:t>Volatile : absorption variable selon capacit</w:t>
      </w:r>
      <w:r>
        <w:rPr>
          <w:rtl w:val="0"/>
          <w:lang w:val="fr-FR"/>
        </w:rPr>
        <w:t xml:space="preserve">é </w:t>
      </w:r>
      <w:r>
        <w:rPr>
          <w:rtl w:val="0"/>
          <w:lang w:val="fr-FR"/>
        </w:rPr>
        <w:t xml:space="preserve">du carburant </w:t>
      </w:r>
      <w:r>
        <w:rPr>
          <w:rtl w:val="0"/>
          <w:lang w:val="fr-FR"/>
        </w:rPr>
        <w:t xml:space="preserve">à </w:t>
      </w:r>
      <w:r>
        <w:rPr>
          <w:rtl w:val="0"/>
          <w:lang w:val="fr-FR"/>
        </w:rPr>
        <w:t>ce volatilis</w:t>
      </w:r>
      <w:r>
        <w:rPr>
          <w:rtl w:val="0"/>
          <w:lang w:val="fr-FR"/>
        </w:rPr>
        <w:t>é</w:t>
      </w:r>
      <w:r>
        <w:rPr>
          <w:rtl w:val="0"/>
          <w:lang w:val="fr-FR"/>
        </w:rPr>
        <w:t>.</w:t>
      </w:r>
    </w:p>
    <w:p>
      <w:pPr>
        <w:pStyle w:val="Corps"/>
        <w:bidi w:val="0"/>
      </w:pPr>
    </w:p>
    <w:p>
      <w:pPr>
        <w:pStyle w:val="Corps"/>
        <w:bidi w:val="0"/>
      </w:pPr>
      <w:r>
        <w:rPr>
          <w:rtl w:val="0"/>
          <w:lang w:val="fr-FR"/>
        </w:rPr>
        <w:t>effet sur r</w:t>
      </w:r>
      <w:r>
        <w:rPr>
          <w:rtl w:val="0"/>
          <w:lang w:val="fr-FR"/>
        </w:rPr>
        <w:t>é</w:t>
      </w:r>
      <w:r>
        <w:rPr>
          <w:rtl w:val="0"/>
          <w:lang w:val="fr-FR"/>
        </w:rPr>
        <w:t>cepteurs GABA et NMDA : effet s</w:t>
      </w:r>
      <w:r>
        <w:rPr>
          <w:rtl w:val="0"/>
          <w:lang w:val="fr-FR"/>
        </w:rPr>
        <w:t>é</w:t>
      </w:r>
      <w:r>
        <w:rPr>
          <w:rtl w:val="0"/>
          <w:lang w:val="fr-FR"/>
        </w:rPr>
        <w:t>datif, l</w:t>
      </w:r>
      <w:r>
        <w:rPr>
          <w:rtl w:val="0"/>
          <w:lang w:val="fr-FR"/>
        </w:rPr>
        <w:t>é</w:t>
      </w:r>
      <w:r>
        <w:rPr>
          <w:rtl w:val="0"/>
          <w:lang w:val="fr-FR"/>
        </w:rPr>
        <w:t>g</w:t>
      </w:r>
      <w:r>
        <w:rPr>
          <w:rtl w:val="0"/>
          <w:lang w:val="fr-FR"/>
        </w:rPr>
        <w:t>è</w:t>
      </w:r>
      <w:r>
        <w:rPr>
          <w:rtl w:val="0"/>
          <w:lang w:val="fr-FR"/>
        </w:rPr>
        <w:t>re euphorie. Au long cours toxicit</w:t>
      </w:r>
      <w:r>
        <w:rPr>
          <w:rtl w:val="0"/>
          <w:lang w:val="fr-FR"/>
        </w:rPr>
        <w:t xml:space="preserve">é </w:t>
      </w:r>
      <w:r>
        <w:rPr>
          <w:rtl w:val="0"/>
          <w:lang w:val="fr-FR"/>
        </w:rPr>
        <w:t>c</w:t>
      </w:r>
      <w:r>
        <w:rPr>
          <w:rtl w:val="0"/>
          <w:lang w:val="fr-FR"/>
        </w:rPr>
        <w:t>é</w:t>
      </w:r>
      <w:r>
        <w:rPr>
          <w:rtl w:val="0"/>
          <w:lang w:val="fr-FR"/>
        </w:rPr>
        <w:t>r</w:t>
      </w:r>
      <w:r>
        <w:rPr>
          <w:rtl w:val="0"/>
          <w:lang w:val="fr-FR"/>
        </w:rPr>
        <w:t>é</w:t>
      </w:r>
      <w:r>
        <w:rPr>
          <w:rtl w:val="0"/>
          <w:lang w:val="fr-FR"/>
        </w:rPr>
        <w:t>belleuse et neuropathie p</w:t>
      </w:r>
      <w:r>
        <w:rPr>
          <w:rtl w:val="0"/>
          <w:lang w:val="fr-FR"/>
        </w:rPr>
        <w:t>é</w:t>
      </w:r>
      <w:r>
        <w:rPr>
          <w:rtl w:val="0"/>
          <w:lang w:val="fr-FR"/>
        </w:rPr>
        <w:t>riph</w:t>
      </w:r>
      <w:r>
        <w:rPr>
          <w:rtl w:val="0"/>
          <w:lang w:val="fr-FR"/>
        </w:rPr>
        <w:t>é</w:t>
      </w:r>
      <w:r>
        <w:rPr>
          <w:rtl w:val="0"/>
          <w:lang w:val="fr-FR"/>
        </w:rPr>
        <w:t>rie.</w:t>
      </w:r>
    </w:p>
    <w:p>
      <w:pPr>
        <w:pStyle w:val="Corps"/>
        <w:bidi w:val="0"/>
      </w:pPr>
    </w:p>
    <w:p>
      <w:pPr>
        <w:pStyle w:val="Corps"/>
        <w:bidi w:val="0"/>
      </w:pPr>
      <w:r>
        <w:rPr>
          <w:rtl w:val="0"/>
          <w:lang w:val="fr-FR"/>
        </w:rPr>
        <w:t>Sensibilisaiton cardiaque aux cath</w:t>
      </w:r>
      <w:r>
        <w:rPr>
          <w:rtl w:val="0"/>
          <w:lang w:val="fr-FR"/>
        </w:rPr>
        <w:t>é</w:t>
      </w:r>
      <w:r>
        <w:rPr>
          <w:rtl w:val="0"/>
          <w:lang w:val="fr-FR"/>
        </w:rPr>
        <w:t xml:space="preserve">cholamines : arythmies malignes : TV, FV, </w:t>
      </w:r>
      <w:r>
        <w:rPr>
          <w:b w:val="1"/>
          <w:bCs w:val="1"/>
          <w:rtl w:val="0"/>
          <w:lang w:val="fr-FR"/>
        </w:rPr>
        <w:t>ne pas donner adr</w:t>
      </w:r>
      <w:r>
        <w:rPr>
          <w:b w:val="1"/>
          <w:bCs w:val="1"/>
          <w:rtl w:val="0"/>
          <w:lang w:val="fr-FR"/>
        </w:rPr>
        <w:t>é</w:t>
      </w:r>
      <w:r>
        <w:rPr>
          <w:b w:val="1"/>
          <w:bCs w:val="1"/>
          <w:rtl w:val="0"/>
          <w:lang w:val="fr-FR"/>
        </w:rPr>
        <w:t>naline ou autres stimulants alpha.</w:t>
      </w:r>
    </w:p>
    <w:p>
      <w:pPr>
        <w:pStyle w:val="Corps"/>
        <w:bidi w:val="0"/>
      </w:pPr>
    </w:p>
    <w:p>
      <w:pPr>
        <w:pStyle w:val="Corps"/>
        <w:bidi w:val="0"/>
      </w:pPr>
      <w:r>
        <w:rPr>
          <w:rtl w:val="0"/>
          <w:lang w:val="fr-FR"/>
        </w:rPr>
        <w:t>Tolu</w:t>
      </w:r>
      <w:r>
        <w:rPr>
          <w:rtl w:val="0"/>
          <w:lang w:val="fr-FR"/>
        </w:rPr>
        <w:t>è</w:t>
      </w:r>
      <w:r>
        <w:rPr>
          <w:rtl w:val="0"/>
          <w:lang w:val="fr-FR"/>
        </w:rPr>
        <w:t>ne : acide en aigu</w:t>
      </w:r>
      <w:r>
        <w:rPr>
          <w:rtl w:val="0"/>
          <w:lang w:val="fr-FR"/>
        </w:rPr>
        <w:t xml:space="preserve">ë </w:t>
      </w:r>
      <w:r>
        <w:rPr>
          <w:rtl w:val="0"/>
          <w:lang w:val="fr-FR"/>
        </w:rPr>
        <w:t>et au long cours : IR avec acidose hyperchlor</w:t>
      </w:r>
      <w:r>
        <w:rPr>
          <w:rtl w:val="0"/>
          <w:lang w:val="fr-FR"/>
        </w:rPr>
        <w:t>é</w:t>
      </w:r>
      <w:r>
        <w:rPr>
          <w:rtl w:val="0"/>
          <w:lang w:val="fr-FR"/>
        </w:rPr>
        <w:t>mique (ATR?)</w:t>
      </w:r>
    </w:p>
    <w:p>
      <w:pPr>
        <w:pStyle w:val="Corps"/>
        <w:bidi w:val="0"/>
      </w:pPr>
    </w:p>
    <w:p>
      <w:pPr>
        <w:pStyle w:val="Corps"/>
        <w:bidi w:val="0"/>
      </w:pPr>
      <w:r>
        <w:rPr>
          <w:rtl w:val="0"/>
          <w:lang w:val="fr-FR"/>
        </w:rPr>
        <w:t>Chlorure de m</w:t>
      </w:r>
      <w:r>
        <w:rPr>
          <w:rtl w:val="0"/>
          <w:lang w:val="fr-FR"/>
        </w:rPr>
        <w:t>é</w:t>
      </w:r>
      <w:r>
        <w:rPr>
          <w:rtl w:val="0"/>
          <w:lang w:val="fr-FR"/>
        </w:rPr>
        <w:t>thyl</w:t>
      </w:r>
      <w:r>
        <w:rPr>
          <w:rtl w:val="0"/>
          <w:lang w:val="fr-FR"/>
        </w:rPr>
        <w:t>è</w:t>
      </w:r>
      <w:r>
        <w:rPr>
          <w:rtl w:val="0"/>
          <w:lang w:val="fr-FR"/>
        </w:rPr>
        <w:t>ne : se transforme en CO (monoxyde de carbone), retrouv</w:t>
      </w:r>
      <w:r>
        <w:rPr>
          <w:rtl w:val="0"/>
          <w:lang w:val="fr-FR"/>
        </w:rPr>
        <w:t xml:space="preserve">é </w:t>
      </w:r>
      <w:r>
        <w:rPr>
          <w:rtl w:val="0"/>
          <w:lang w:val="fr-FR"/>
        </w:rPr>
        <w:t>sur d</w:t>
      </w:r>
      <w:r>
        <w:rPr>
          <w:rtl w:val="0"/>
          <w:lang w:val="fr-FR"/>
        </w:rPr>
        <w:t>é</w:t>
      </w:r>
      <w:r>
        <w:rPr>
          <w:rtl w:val="0"/>
          <w:lang w:val="fr-FR"/>
        </w:rPr>
        <w:t xml:space="preserve">capant </w:t>
      </w:r>
      <w:r>
        <w:rPr>
          <w:rtl w:val="0"/>
          <w:lang w:val="fr-FR"/>
        </w:rPr>
        <w:t xml:space="preserve">à </w:t>
      </w:r>
      <w:r>
        <w:rPr>
          <w:rtl w:val="0"/>
          <w:lang w:val="fr-FR"/>
        </w:rPr>
        <w:t>peinture.</w:t>
      </w:r>
    </w:p>
    <w:p>
      <w:pPr>
        <w:pStyle w:val="Corps"/>
        <w:bidi w:val="0"/>
      </w:pPr>
    </w:p>
    <w:p>
      <w:pPr>
        <w:pStyle w:val="Corps"/>
        <w:bidi w:val="0"/>
      </w:pPr>
      <w:r>
        <w:rPr>
          <w:rtl w:val="0"/>
          <w:lang w:val="fr-FR"/>
        </w:rPr>
        <w:t>Traitement : d</w:t>
      </w:r>
      <w:r>
        <w:rPr>
          <w:rtl w:val="0"/>
          <w:lang w:val="fr-FR"/>
        </w:rPr>
        <w:t>é</w:t>
      </w:r>
      <w:r>
        <w:rPr>
          <w:rtl w:val="0"/>
          <w:lang w:val="fr-FR"/>
        </w:rPr>
        <w:t>contamination avec lavement peau pendant 15 min. Benzodiaz</w:t>
      </w:r>
      <w:r>
        <w:rPr>
          <w:rtl w:val="0"/>
          <w:lang w:val="fr-FR"/>
        </w:rPr>
        <w:t>é</w:t>
      </w:r>
      <w:r>
        <w:rPr>
          <w:rtl w:val="0"/>
          <w:lang w:val="fr-FR"/>
        </w:rPr>
        <w:t>pines PRN. Traitement comme intox CO si chlorure de m</w:t>
      </w:r>
      <w:r>
        <w:rPr>
          <w:rtl w:val="0"/>
          <w:lang w:val="fr-FR"/>
        </w:rPr>
        <w:t>é</w:t>
      </w:r>
      <w:r>
        <w:rPr>
          <w:rtl w:val="0"/>
          <w:lang w:val="fr-FR"/>
        </w:rPr>
        <w:t>thyl</w:t>
      </w:r>
      <w:r>
        <w:rPr>
          <w:rtl w:val="0"/>
          <w:lang w:val="fr-FR"/>
        </w:rPr>
        <w:t>è</w:t>
      </w:r>
      <w:r>
        <w:rPr>
          <w:rtl w:val="0"/>
          <w:lang w:val="fr-FR"/>
        </w:rPr>
        <w:t>ne.</w:t>
      </w:r>
    </w:p>
    <w:p>
      <w:pPr>
        <w:pStyle w:val="Corps"/>
        <w:bidi w:val="0"/>
        <w:rPr>
          <w:u w:val="none"/>
        </w:rPr>
      </w:pPr>
    </w:p>
    <w:p>
      <w:pPr>
        <w:pStyle w:val="Sous-section 3"/>
        <w:pBdr>
          <w:bottom w:val="dotted" w:color="000000" w:sz="8" w:space="0" w:shadow="0" w:frame="0"/>
        </w:pBdr>
        <w:rPr>
          <w:u w:val="none"/>
        </w:rPr>
      </w:pPr>
      <w:bookmarkStart w:name="_Toc284" w:id="286"/>
      <w:r>
        <w:rPr>
          <w:u w:val="none"/>
          <w:rtl w:val="0"/>
          <w:lang w:val="fr-FR"/>
        </w:rPr>
        <w:t>Intoxication au monoxyde de carbone</w:t>
      </w:r>
      <w:bookmarkEnd w:id="286"/>
    </w:p>
    <w:p>
      <w:pPr>
        <w:pStyle w:val="Corps"/>
        <w:bidi w:val="0"/>
        <w:rPr>
          <w:u w:val="none"/>
        </w:rPr>
      </w:pPr>
      <w:r>
        <w:rPr>
          <w:u w:val="none"/>
          <w:rtl w:val="0"/>
          <w:lang w:val="fr-FR"/>
        </w:rPr>
        <w:t xml:space="preserve">Le monoxyde de carbone (CO) se lie </w:t>
      </w:r>
      <w:r>
        <w:rPr>
          <w:u w:val="none"/>
          <w:rtl w:val="0"/>
          <w:lang w:val="fr-FR"/>
        </w:rPr>
        <w:t xml:space="preserve">à </w:t>
      </w:r>
      <w:r>
        <w:rPr>
          <w:u w:val="none"/>
          <w:rtl w:val="0"/>
          <w:lang w:val="fr-FR"/>
        </w:rPr>
        <w:t>l</w:t>
      </w:r>
      <w:r>
        <w:rPr>
          <w:u w:val="none"/>
          <w:rtl w:val="0"/>
          <w:lang w:val="fr-FR"/>
        </w:rPr>
        <w:t>’</w:t>
      </w:r>
      <w:r>
        <w:rPr>
          <w:u w:val="none"/>
          <w:rtl w:val="0"/>
          <w:lang w:val="fr-FR"/>
        </w:rPr>
        <w:t>h</w:t>
      </w:r>
      <w:r>
        <w:rPr>
          <w:u w:val="none"/>
          <w:rtl w:val="0"/>
          <w:lang w:val="fr-FR"/>
        </w:rPr>
        <w:t>é</w:t>
      </w:r>
      <w:r>
        <w:rPr>
          <w:u w:val="none"/>
          <w:rtl w:val="0"/>
          <w:lang w:val="fr-FR"/>
        </w:rPr>
        <w:t>moglobine avec beaucoup plus d</w:t>
      </w:r>
      <w:r>
        <w:rPr>
          <w:u w:val="none"/>
          <w:rtl w:val="0"/>
          <w:lang w:val="fr-FR"/>
        </w:rPr>
        <w:t>’</w:t>
      </w:r>
      <w:r>
        <w:rPr>
          <w:u w:val="none"/>
          <w:rtl w:val="0"/>
          <w:lang w:val="fr-FR"/>
        </w:rPr>
        <w:t>affinit</w:t>
      </w:r>
      <w:r>
        <w:rPr>
          <w:u w:val="none"/>
          <w:rtl w:val="0"/>
          <w:lang w:val="fr-FR"/>
        </w:rPr>
        <w:t xml:space="preserve">é </w:t>
      </w:r>
      <w:r>
        <w:rPr>
          <w:u w:val="none"/>
          <w:rtl w:val="0"/>
          <w:lang w:val="fr-FR"/>
        </w:rPr>
        <w:t>(240x plus) que l</w:t>
      </w:r>
      <w:r>
        <w:rPr>
          <w:u w:val="none"/>
          <w:rtl w:val="0"/>
          <w:lang w:val="fr-FR"/>
        </w:rPr>
        <w:t>’</w:t>
      </w:r>
      <w:r>
        <w:rPr>
          <w:u w:val="none"/>
          <w:rtl w:val="0"/>
          <w:lang w:val="fr-FR"/>
        </w:rPr>
        <w:t>oxyg</w:t>
      </w:r>
      <w:r>
        <w:rPr>
          <w:u w:val="none"/>
          <w:rtl w:val="0"/>
          <w:lang w:val="fr-FR"/>
        </w:rPr>
        <w:t>è</w:t>
      </w:r>
      <w:r>
        <w:rPr>
          <w:u w:val="none"/>
          <w:rtl w:val="0"/>
          <w:lang w:val="fr-FR"/>
        </w:rPr>
        <w:t>ne et emp</w:t>
      </w:r>
      <w:r>
        <w:rPr>
          <w:u w:val="none"/>
          <w:rtl w:val="0"/>
          <w:lang w:val="fr-FR"/>
        </w:rPr>
        <w:t>ê</w:t>
      </w:r>
      <w:r>
        <w:rPr>
          <w:u w:val="none"/>
          <w:rtl w:val="0"/>
          <w:lang w:val="fr-FR"/>
        </w:rPr>
        <w:t>che ainsi une bonne oxyg</w:t>
      </w:r>
      <w:r>
        <w:rPr>
          <w:u w:val="none"/>
          <w:rtl w:val="0"/>
          <w:lang w:val="fr-FR"/>
        </w:rPr>
        <w:t>é</w:t>
      </w:r>
      <w:r>
        <w:rPr>
          <w:u w:val="none"/>
          <w:rtl w:val="0"/>
          <w:lang w:val="fr-FR"/>
        </w:rPr>
        <w:t>nation des tissus. Le CO provoque aussi une cascade inflammatoire qui engendre une oxydation des lipides dans le SNC qui donne des dommages neurologiques retard</w:t>
      </w:r>
      <w:r>
        <w:rPr>
          <w:u w:val="none"/>
          <w:rtl w:val="0"/>
          <w:lang w:val="fr-FR"/>
        </w:rPr>
        <w:t>é</w:t>
      </w:r>
      <w:r>
        <w:rPr>
          <w:u w:val="none"/>
          <w:rtl w:val="0"/>
          <w:lang w:val="fr-FR"/>
        </w:rPr>
        <w:t>s.</w:t>
      </w:r>
    </w:p>
    <w:p>
      <w:pPr>
        <w:pStyle w:val="Corps"/>
        <w:bidi w:val="0"/>
        <w:rPr>
          <w:u w:val="none"/>
        </w:rPr>
      </w:pPr>
      <w:r>
        <w:rPr>
          <w:u w:val="none"/>
        </w:rPr>
        <w:br w:type="textWrapping"/>
      </w:r>
      <w:r>
        <w:rPr>
          <w:u w:val="none"/>
          <w:rtl w:val="0"/>
          <w:lang w:val="fr-FR"/>
        </w:rPr>
        <w:t>Le CO est produit par une combustion incompl</w:t>
      </w:r>
      <w:r>
        <w:rPr>
          <w:u w:val="none"/>
          <w:rtl w:val="0"/>
          <w:lang w:val="fr-FR"/>
        </w:rPr>
        <w:t>è</w:t>
      </w:r>
      <w:r>
        <w:rPr>
          <w:u w:val="none"/>
          <w:rtl w:val="0"/>
          <w:lang w:val="fr-FR"/>
        </w:rPr>
        <w:t>te de combustibles transform</w:t>
      </w:r>
      <w:r>
        <w:rPr>
          <w:u w:val="none"/>
          <w:rtl w:val="0"/>
          <w:lang w:val="fr-FR"/>
        </w:rPr>
        <w:t>é</w:t>
      </w:r>
      <w:r>
        <w:rPr>
          <w:u w:val="none"/>
          <w:rtl w:val="0"/>
          <w:lang w:val="fr-FR"/>
        </w:rPr>
        <w:t>s. Le bois naturel ne produit g</w:t>
      </w:r>
      <w:r>
        <w:rPr>
          <w:u w:val="none"/>
          <w:rtl w:val="0"/>
          <w:lang w:val="fr-FR"/>
        </w:rPr>
        <w:t>é</w:t>
      </w:r>
      <w:r>
        <w:rPr>
          <w:u w:val="none"/>
          <w:rtl w:val="0"/>
          <w:lang w:val="fr-FR"/>
        </w:rPr>
        <w:t>n</w:t>
      </w:r>
      <w:r>
        <w:rPr>
          <w:u w:val="none"/>
          <w:rtl w:val="0"/>
          <w:lang w:val="fr-FR"/>
        </w:rPr>
        <w:t>é</w:t>
      </w:r>
      <w:r>
        <w:rPr>
          <w:u w:val="none"/>
          <w:rtl w:val="0"/>
          <w:lang w:val="fr-FR"/>
        </w:rPr>
        <w:t>ralement pas de CO m</w:t>
      </w:r>
      <w:r>
        <w:rPr>
          <w:u w:val="none"/>
          <w:rtl w:val="0"/>
          <w:lang w:val="fr-FR"/>
        </w:rPr>
        <w:t>ê</w:t>
      </w:r>
      <w:r>
        <w:rPr>
          <w:u w:val="none"/>
          <w:rtl w:val="0"/>
          <w:lang w:val="fr-FR"/>
        </w:rPr>
        <w:t>me si br</w:t>
      </w:r>
      <w:r>
        <w:rPr>
          <w:u w:val="none"/>
          <w:rtl w:val="0"/>
          <w:lang w:val="fr-FR"/>
        </w:rPr>
        <w:t>û</w:t>
      </w:r>
      <w:r>
        <w:rPr>
          <w:u w:val="none"/>
          <w:rtl w:val="0"/>
          <w:lang w:val="fr-FR"/>
        </w:rPr>
        <w:t>l</w:t>
      </w:r>
      <w:r>
        <w:rPr>
          <w:u w:val="none"/>
          <w:rtl w:val="0"/>
          <w:lang w:val="fr-FR"/>
        </w:rPr>
        <w:t xml:space="preserve">é </w:t>
      </w:r>
      <w:r>
        <w:rPr>
          <w:u w:val="none"/>
          <w:rtl w:val="0"/>
          <w:lang w:val="fr-FR"/>
        </w:rPr>
        <w:t>dans un environnement avec  peu O2. Une mauvaise ventilation favorise aussi une accumulation et production de O2.</w:t>
      </w:r>
    </w:p>
    <w:p>
      <w:pPr>
        <w:pStyle w:val="Corps"/>
        <w:bidi w:val="0"/>
        <w:rPr>
          <w:u w:val="none"/>
        </w:rPr>
      </w:pPr>
    </w:p>
    <w:p>
      <w:pPr>
        <w:pStyle w:val="Corps"/>
        <w:bidi w:val="0"/>
        <w:rPr>
          <w:u w:val="none"/>
        </w:rPr>
      </w:pPr>
      <w:r>
        <w:rPr>
          <w:u w:val="none"/>
          <w:rtl w:val="0"/>
          <w:lang w:val="fr-FR"/>
        </w:rPr>
        <w:t>Une inhalation de chloride de methyl</w:t>
      </w:r>
      <w:r>
        <w:rPr>
          <w:u w:val="none"/>
          <w:rtl w:val="0"/>
          <w:lang w:val="fr-FR"/>
        </w:rPr>
        <w:t>è</w:t>
      </w:r>
      <w:r>
        <w:rPr>
          <w:u w:val="none"/>
          <w:rtl w:val="0"/>
          <w:lang w:val="fr-FR"/>
        </w:rPr>
        <w:t>ne peut aussi donner une intoxication au CO, car cette substance est m</w:t>
      </w:r>
      <w:r>
        <w:rPr>
          <w:u w:val="none"/>
          <w:rtl w:val="0"/>
          <w:lang w:val="fr-FR"/>
        </w:rPr>
        <w:t>é</w:t>
      </w:r>
      <w:r>
        <w:rPr>
          <w:u w:val="none"/>
          <w:rtl w:val="0"/>
          <w:lang w:val="fr-FR"/>
        </w:rPr>
        <w:t>tabolis</w:t>
      </w:r>
      <w:r>
        <w:rPr>
          <w:u w:val="none"/>
          <w:rtl w:val="0"/>
          <w:lang w:val="fr-FR"/>
        </w:rPr>
        <w:t xml:space="preserve">é </w:t>
      </w:r>
      <w:r>
        <w:rPr>
          <w:u w:val="none"/>
          <w:rtl w:val="0"/>
          <w:lang w:val="fr-FR"/>
        </w:rPr>
        <w:t>en CO au foie.</w:t>
      </w:r>
    </w:p>
    <w:p>
      <w:pPr>
        <w:pStyle w:val="Corps"/>
        <w:rPr>
          <w:u w:val="none"/>
        </w:rPr>
      </w:pPr>
    </w:p>
    <w:p>
      <w:pPr>
        <w:pStyle w:val="Corps"/>
        <w:rPr>
          <w:u w:val="none"/>
        </w:rPr>
      </w:pPr>
      <w:r>
        <w:rPr>
          <w:u w:val="none"/>
          <w:rtl w:val="0"/>
          <w:lang w:val="fr-FR"/>
        </w:rPr>
        <w:t xml:space="preserve">Lorsque le CO se lie </w:t>
      </w:r>
      <w:r>
        <w:rPr>
          <w:u w:val="none"/>
          <w:rtl w:val="0"/>
          <w:lang w:val="fr-FR"/>
        </w:rPr>
        <w:t xml:space="preserve">à </w:t>
      </w:r>
      <w:r>
        <w:rPr>
          <w:u w:val="none"/>
          <w:rtl w:val="0"/>
          <w:lang w:val="fr-FR"/>
        </w:rPr>
        <w:t>l</w:t>
      </w:r>
      <w:r>
        <w:rPr>
          <w:u w:val="none"/>
          <w:rtl w:val="0"/>
          <w:lang w:val="fr-FR"/>
        </w:rPr>
        <w:t>’</w:t>
      </w:r>
      <w:r>
        <w:rPr>
          <w:u w:val="none"/>
          <w:rtl w:val="0"/>
          <w:lang w:val="fr-FR"/>
        </w:rPr>
        <w:t xml:space="preserve">Hb il nuit fortement </w:t>
      </w:r>
      <w:r>
        <w:rPr>
          <w:u w:val="none"/>
          <w:rtl w:val="0"/>
          <w:lang w:val="fr-FR"/>
        </w:rPr>
        <w:t xml:space="preserve">à </w:t>
      </w:r>
      <w:r>
        <w:rPr>
          <w:u w:val="none"/>
          <w:rtl w:val="0"/>
          <w:lang w:val="fr-FR"/>
        </w:rPr>
        <w:t>la lib</w:t>
      </w:r>
      <w:r>
        <w:rPr>
          <w:u w:val="none"/>
          <w:rtl w:val="0"/>
          <w:lang w:val="fr-FR"/>
        </w:rPr>
        <w:t>é</w:t>
      </w:r>
      <w:r>
        <w:rPr>
          <w:u w:val="none"/>
          <w:rtl w:val="0"/>
          <w:lang w:val="fr-FR"/>
        </w:rPr>
        <w:t>ration d</w:t>
      </w:r>
      <w:r>
        <w:rPr>
          <w:u w:val="none"/>
          <w:rtl w:val="0"/>
          <w:lang w:val="fr-FR"/>
        </w:rPr>
        <w:t>’</w:t>
      </w:r>
      <w:r>
        <w:rPr>
          <w:u w:val="none"/>
          <w:rtl w:val="0"/>
          <w:lang w:val="fr-FR"/>
        </w:rPr>
        <w:t>O2 en changeant la conformation de l</w:t>
      </w:r>
      <w:r>
        <w:rPr>
          <w:u w:val="none"/>
          <w:rtl w:val="0"/>
          <w:lang w:val="fr-FR"/>
        </w:rPr>
        <w:t>’</w:t>
      </w:r>
      <w:r>
        <w:rPr>
          <w:u w:val="none"/>
          <w:rtl w:val="0"/>
          <w:lang w:val="fr-FR"/>
        </w:rPr>
        <w:t>Hb et cela engendre une hypoxie tissulaire. Aussi environ 15% du CO diffuse dans les tissus et emp</w:t>
      </w:r>
      <w:r>
        <w:rPr>
          <w:u w:val="none"/>
          <w:rtl w:val="0"/>
          <w:lang w:val="fr-FR"/>
        </w:rPr>
        <w:t>ê</w:t>
      </w:r>
      <w:r>
        <w:rPr>
          <w:u w:val="none"/>
          <w:rtl w:val="0"/>
          <w:lang w:val="fr-FR"/>
        </w:rPr>
        <w:t xml:space="preserve">che au niveau mitochondrial la phosphorylation oxydation et cela engendre aussi une hypoxie et dysfonction de certain tissus notamment le coeur. Le CO tissulaire est </w:t>
      </w:r>
      <w:r>
        <w:rPr>
          <w:u w:val="none"/>
          <w:rtl w:val="0"/>
          <w:lang w:val="fr-FR"/>
        </w:rPr>
        <w:t>é</w:t>
      </w:r>
      <w:r>
        <w:rPr>
          <w:u w:val="none"/>
          <w:rtl w:val="0"/>
          <w:lang w:val="fr-FR"/>
        </w:rPr>
        <w:t>limin</w:t>
      </w:r>
      <w:r>
        <w:rPr>
          <w:u w:val="none"/>
          <w:rtl w:val="0"/>
          <w:lang w:val="fr-FR"/>
        </w:rPr>
        <w:t xml:space="preserve">é </w:t>
      </w:r>
      <w:r>
        <w:rPr>
          <w:u w:val="none"/>
          <w:rtl w:val="0"/>
          <w:lang w:val="fr-FR"/>
        </w:rPr>
        <w:t>plus lentement et explique une persistance de Sx lorsque qu</w:t>
      </w:r>
      <w:r>
        <w:rPr>
          <w:u w:val="none"/>
          <w:rtl w:val="0"/>
          <w:lang w:val="fr-FR"/>
        </w:rPr>
        <w:t>’</w:t>
      </w:r>
      <w:r>
        <w:rPr>
          <w:u w:val="none"/>
          <w:rtl w:val="0"/>
          <w:lang w:val="fr-FR"/>
        </w:rPr>
        <w:t>il n</w:t>
      </w:r>
      <w:r>
        <w:rPr>
          <w:u w:val="none"/>
          <w:rtl w:val="0"/>
          <w:lang w:val="fr-FR"/>
        </w:rPr>
        <w:t>’</w:t>
      </w:r>
      <w:r>
        <w:rPr>
          <w:u w:val="none"/>
          <w:rtl w:val="0"/>
          <w:lang w:val="fr-FR"/>
        </w:rPr>
        <w:t>y a presque plus d</w:t>
      </w:r>
      <w:r>
        <w:rPr>
          <w:u w:val="none"/>
          <w:rtl w:val="0"/>
          <w:lang w:val="fr-FR"/>
        </w:rPr>
        <w:t>’</w:t>
      </w:r>
      <w:r>
        <w:rPr>
          <w:u w:val="none"/>
          <w:rtl w:val="0"/>
          <w:lang w:val="fr-FR"/>
        </w:rPr>
        <w:t>HbCO dans le sang.</w:t>
      </w:r>
    </w:p>
    <w:p>
      <w:pPr>
        <w:pStyle w:val="Corps"/>
        <w:rPr>
          <w:u w:val="none"/>
        </w:rPr>
      </w:pPr>
    </w:p>
    <w:p>
      <w:pPr>
        <w:pStyle w:val="Corps"/>
        <w:rPr>
          <w:u w:val="none"/>
        </w:rPr>
      </w:pPr>
      <w:r>
        <w:rPr>
          <w:u w:val="none"/>
          <w:rtl w:val="0"/>
          <w:lang w:val="fr-FR"/>
        </w:rPr>
        <w:t>L</w:t>
      </w:r>
      <w:r>
        <w:rPr>
          <w:u w:val="none"/>
          <w:rtl w:val="0"/>
          <w:lang w:val="fr-FR"/>
        </w:rPr>
        <w:t>’é</w:t>
      </w:r>
      <w:r>
        <w:rPr>
          <w:u w:val="none"/>
          <w:rtl w:val="0"/>
          <w:lang w:val="fr-FR"/>
        </w:rPr>
        <w:t>limination du CO d</w:t>
      </w:r>
      <w:r>
        <w:rPr>
          <w:u w:val="none"/>
          <w:rtl w:val="0"/>
          <w:lang w:val="fr-FR"/>
        </w:rPr>
        <w:t>é</w:t>
      </w:r>
      <w:r>
        <w:rPr>
          <w:u w:val="none"/>
          <w:rtl w:val="0"/>
          <w:lang w:val="fr-FR"/>
        </w:rPr>
        <w:t>pend beaucoup de l</w:t>
      </w:r>
      <w:r>
        <w:rPr>
          <w:u w:val="none"/>
          <w:rtl w:val="0"/>
          <w:lang w:val="fr-FR"/>
        </w:rPr>
        <w:t>’</w:t>
      </w:r>
      <w:r>
        <w:rPr>
          <w:u w:val="none"/>
          <w:rtl w:val="0"/>
          <w:lang w:val="fr-FR"/>
        </w:rPr>
        <w:t>oxyg</w:t>
      </w:r>
      <w:r>
        <w:rPr>
          <w:u w:val="none"/>
          <w:rtl w:val="0"/>
          <w:lang w:val="fr-FR"/>
        </w:rPr>
        <w:t>é</w:t>
      </w:r>
      <w:r>
        <w:rPr>
          <w:u w:val="none"/>
          <w:rtl w:val="0"/>
          <w:lang w:val="fr-FR"/>
        </w:rPr>
        <w:t>nation et moindrement de la ventilation. La demi-vie est de 300 minutes et diminue jusqu</w:t>
      </w:r>
      <w:r>
        <w:rPr>
          <w:u w:val="none"/>
          <w:rtl w:val="0"/>
          <w:lang w:val="fr-FR"/>
        </w:rPr>
        <w:t xml:space="preserve">’à </w:t>
      </w:r>
      <w:r>
        <w:rPr>
          <w:u w:val="none"/>
          <w:rtl w:val="0"/>
          <w:lang w:val="fr-FR"/>
        </w:rPr>
        <w:t xml:space="preserve">30 min avec 100% O2 dans une chambre hyperbare. </w:t>
      </w:r>
    </w:p>
    <w:p>
      <w:pPr>
        <w:pStyle w:val="Corps"/>
        <w:rPr>
          <w:u w:val="none"/>
        </w:rPr>
      </w:pPr>
    </w:p>
    <w:p>
      <w:pPr>
        <w:pStyle w:val="Corps"/>
        <w:rPr>
          <w:u w:val="none"/>
        </w:rPr>
      </w:pPr>
      <w:r>
        <w:rPr>
          <w:u w:val="none"/>
          <w:rtl w:val="0"/>
          <w:lang w:val="fr-FR"/>
        </w:rPr>
        <w:t>Clinique :</w:t>
      </w:r>
    </w:p>
    <w:p>
      <w:pPr>
        <w:pStyle w:val="Corps"/>
        <w:rPr>
          <w:b w:val="0"/>
          <w:bCs w:val="0"/>
          <w:u w:val="none"/>
        </w:rPr>
      </w:pPr>
      <w:r>
        <w:rPr>
          <w:b w:val="1"/>
          <w:bCs w:val="1"/>
          <w:u w:val="none"/>
          <w:rtl w:val="0"/>
          <w:lang w:val="fr-FR"/>
        </w:rPr>
        <w:t>C</w:t>
      </w:r>
      <w:r>
        <w:rPr>
          <w:b w:val="1"/>
          <w:bCs w:val="1"/>
          <w:u w:val="none"/>
          <w:rtl w:val="0"/>
          <w:lang w:val="fr-FR"/>
        </w:rPr>
        <w:t>é</w:t>
      </w:r>
      <w:r>
        <w:rPr>
          <w:b w:val="1"/>
          <w:bCs w:val="1"/>
          <w:u w:val="none"/>
          <w:rtl w:val="0"/>
          <w:lang w:val="fr-FR"/>
        </w:rPr>
        <w:t>phal</w:t>
      </w:r>
      <w:r>
        <w:rPr>
          <w:b w:val="1"/>
          <w:bCs w:val="1"/>
          <w:u w:val="none"/>
          <w:rtl w:val="0"/>
          <w:lang w:val="fr-FR"/>
        </w:rPr>
        <w:t>é</w:t>
      </w:r>
      <w:r>
        <w:rPr>
          <w:b w:val="1"/>
          <w:bCs w:val="1"/>
          <w:u w:val="none"/>
          <w:rtl w:val="0"/>
          <w:lang w:val="fr-FR"/>
        </w:rPr>
        <w:t>e</w:t>
      </w:r>
      <w:r>
        <w:rPr>
          <w:b w:val="0"/>
          <w:bCs w:val="0"/>
          <w:u w:val="none"/>
          <w:rtl w:val="0"/>
          <w:lang w:val="fr-FR"/>
        </w:rPr>
        <w:t xml:space="preserve"> (le plus fr</w:t>
      </w:r>
      <w:r>
        <w:rPr>
          <w:b w:val="0"/>
          <w:bCs w:val="0"/>
          <w:u w:val="none"/>
          <w:rtl w:val="0"/>
          <w:lang w:val="fr-FR"/>
        </w:rPr>
        <w:t>é</w:t>
      </w:r>
      <w:r>
        <w:rPr>
          <w:b w:val="0"/>
          <w:bCs w:val="0"/>
          <w:u w:val="none"/>
          <w:rtl w:val="0"/>
          <w:lang w:val="fr-FR"/>
        </w:rPr>
        <w:t xml:space="preserve">quent), No/Vo - HbCO 20-30% malaises, </w:t>
      </w:r>
      <w:r>
        <w:rPr>
          <w:b w:val="0"/>
          <w:bCs w:val="0"/>
          <w:u w:val="none"/>
          <w:rtl w:val="0"/>
          <w:lang w:val="fr-FR"/>
        </w:rPr>
        <w:t>é</w:t>
      </w:r>
      <w:r>
        <w:rPr>
          <w:b w:val="0"/>
          <w:bCs w:val="0"/>
          <w:u w:val="none"/>
          <w:rtl w:val="0"/>
          <w:lang w:val="fr-FR"/>
        </w:rPr>
        <w:t xml:space="preserve">tourdissements. </w:t>
      </w:r>
    </w:p>
    <w:p>
      <w:pPr>
        <w:pStyle w:val="Corps"/>
        <w:rPr>
          <w:b w:val="0"/>
          <w:bCs w:val="0"/>
          <w:u w:val="none"/>
        </w:rPr>
      </w:pPr>
      <w:r>
        <w:rPr>
          <w:b w:val="0"/>
          <w:bCs w:val="0"/>
          <w:u w:val="none"/>
          <w:rtl w:val="0"/>
          <w:lang w:val="fr-FR"/>
        </w:rPr>
        <w:t>Confusion 30-40%</w:t>
      </w:r>
    </w:p>
    <w:p>
      <w:pPr>
        <w:pStyle w:val="Corps"/>
        <w:rPr>
          <w:b w:val="0"/>
          <w:bCs w:val="0"/>
          <w:u w:val="none"/>
        </w:rPr>
      </w:pPr>
      <w:r>
        <w:rPr>
          <w:b w:val="0"/>
          <w:bCs w:val="0"/>
          <w:u w:val="none"/>
          <w:rtl w:val="0"/>
          <w:lang w:val="fr-FR"/>
        </w:rPr>
        <w:t>Alt</w:t>
      </w:r>
      <w:r>
        <w:rPr>
          <w:b w:val="0"/>
          <w:bCs w:val="0"/>
          <w:u w:val="none"/>
          <w:rtl w:val="0"/>
          <w:lang w:val="fr-FR"/>
        </w:rPr>
        <w:t>é</w:t>
      </w:r>
      <w:r>
        <w:rPr>
          <w:b w:val="0"/>
          <w:bCs w:val="0"/>
          <w:u w:val="none"/>
          <w:rtl w:val="0"/>
          <w:lang w:val="fr-FR"/>
        </w:rPr>
        <w:t xml:space="preserve">ration </w:t>
      </w:r>
      <w:r>
        <w:rPr>
          <w:b w:val="0"/>
          <w:bCs w:val="0"/>
          <w:u w:val="none"/>
          <w:rtl w:val="0"/>
          <w:lang w:val="fr-FR"/>
        </w:rPr>
        <w:t>é</w:t>
      </w:r>
      <w:r>
        <w:rPr>
          <w:b w:val="0"/>
          <w:bCs w:val="0"/>
          <w:u w:val="none"/>
          <w:rtl w:val="0"/>
          <w:lang w:val="fr-FR"/>
        </w:rPr>
        <w:t xml:space="preserve">tat conscience, coma, convulsions 40-60%, </w:t>
      </w:r>
    </w:p>
    <w:p>
      <w:pPr>
        <w:pStyle w:val="Corps"/>
        <w:rPr>
          <w:b w:val="0"/>
          <w:bCs w:val="0"/>
          <w:u w:val="none"/>
        </w:rPr>
      </w:pPr>
      <w:r>
        <w:rPr>
          <w:b w:val="0"/>
          <w:bCs w:val="0"/>
          <w:u w:val="none"/>
          <w:rtl w:val="0"/>
          <w:lang w:val="fr-FR"/>
        </w:rPr>
        <w:t>Autres : oed</w:t>
      </w:r>
      <w:r>
        <w:rPr>
          <w:b w:val="0"/>
          <w:bCs w:val="0"/>
          <w:u w:val="none"/>
          <w:rtl w:val="0"/>
          <w:lang w:val="fr-FR"/>
        </w:rPr>
        <w:t>è</w:t>
      </w:r>
      <w:r>
        <w:rPr>
          <w:b w:val="0"/>
          <w:bCs w:val="0"/>
          <w:u w:val="none"/>
          <w:rtl w:val="0"/>
          <w:lang w:val="fr-FR"/>
        </w:rPr>
        <w:t>me pulmonaire, acidose lactique,</w:t>
      </w:r>
      <w:r>
        <w:rPr>
          <w:b w:val="1"/>
          <w:bCs w:val="1"/>
          <w:u w:val="none"/>
          <w:rtl w:val="0"/>
          <w:lang w:val="fr-FR"/>
        </w:rPr>
        <w:t xml:space="preserve"> isch</w:t>
      </w:r>
      <w:r>
        <w:rPr>
          <w:b w:val="1"/>
          <w:bCs w:val="1"/>
          <w:u w:val="none"/>
          <w:rtl w:val="0"/>
          <w:lang w:val="fr-FR"/>
        </w:rPr>
        <w:t>é</w:t>
      </w:r>
      <w:r>
        <w:rPr>
          <w:b w:val="1"/>
          <w:bCs w:val="1"/>
          <w:u w:val="none"/>
          <w:rtl w:val="0"/>
          <w:lang w:val="fr-FR"/>
        </w:rPr>
        <w:t>mie cardiaque, arythmies</w:t>
      </w:r>
      <w:r>
        <w:rPr>
          <w:b w:val="0"/>
          <w:bCs w:val="0"/>
          <w:u w:val="none"/>
          <w:rtl w:val="0"/>
          <w:lang w:val="fr-FR"/>
        </w:rPr>
        <w:t>, douleur thoracique. Couleur cerise des l</w:t>
      </w:r>
      <w:r>
        <w:rPr>
          <w:b w:val="0"/>
          <w:bCs w:val="0"/>
          <w:u w:val="none"/>
          <w:rtl w:val="0"/>
          <w:lang w:val="fr-FR"/>
        </w:rPr>
        <w:t>è</w:t>
      </w:r>
      <w:r>
        <w:rPr>
          <w:b w:val="0"/>
          <w:bCs w:val="0"/>
          <w:u w:val="none"/>
          <w:rtl w:val="0"/>
          <w:lang w:val="fr-FR"/>
        </w:rPr>
        <w:t>vres typiquement d</w:t>
      </w:r>
      <w:r>
        <w:rPr>
          <w:b w:val="0"/>
          <w:bCs w:val="0"/>
          <w:u w:val="none"/>
          <w:rtl w:val="0"/>
          <w:lang w:val="fr-FR"/>
        </w:rPr>
        <w:t>é</w:t>
      </w:r>
      <w:r>
        <w:rPr>
          <w:b w:val="0"/>
          <w:bCs w:val="0"/>
          <w:u w:val="none"/>
          <w:rtl w:val="0"/>
          <w:lang w:val="fr-FR"/>
        </w:rPr>
        <w:t>crite, mais peu sensible.</w:t>
      </w:r>
    </w:p>
    <w:p>
      <w:pPr>
        <w:pStyle w:val="Corps"/>
        <w:rPr>
          <w:b w:val="0"/>
          <w:bCs w:val="0"/>
          <w:u w:val="none"/>
        </w:rPr>
      </w:pPr>
    </w:p>
    <w:p>
      <w:pPr>
        <w:pStyle w:val="Corps"/>
        <w:rPr>
          <w:b w:val="1"/>
          <w:bCs w:val="1"/>
          <w:u w:val="none"/>
        </w:rPr>
      </w:pPr>
      <w:r>
        <w:rPr>
          <w:b w:val="0"/>
          <w:bCs w:val="0"/>
          <w:u w:val="none"/>
          <w:rtl w:val="0"/>
          <w:lang w:val="fr-FR"/>
        </w:rPr>
        <w:t>Une atteinte neurologique retard</w:t>
      </w:r>
      <w:r>
        <w:rPr>
          <w:b w:val="0"/>
          <w:bCs w:val="0"/>
          <w:u w:val="none"/>
          <w:rtl w:val="0"/>
          <w:lang w:val="fr-FR"/>
        </w:rPr>
        <w:t>é</w:t>
      </w:r>
      <w:r>
        <w:rPr>
          <w:b w:val="0"/>
          <w:bCs w:val="0"/>
          <w:u w:val="none"/>
          <w:rtl w:val="0"/>
          <w:lang w:val="fr-FR"/>
        </w:rPr>
        <w:t>e peut se manifester surtout dans les 20 premi</w:t>
      </w:r>
      <w:r>
        <w:rPr>
          <w:b w:val="0"/>
          <w:bCs w:val="0"/>
          <w:u w:val="none"/>
          <w:rtl w:val="0"/>
          <w:lang w:val="fr-FR"/>
        </w:rPr>
        <w:t>è</w:t>
      </w:r>
      <w:r>
        <w:rPr>
          <w:b w:val="0"/>
          <w:bCs w:val="0"/>
          <w:u w:val="none"/>
          <w:rtl w:val="0"/>
          <w:lang w:val="fr-FR"/>
        </w:rPr>
        <w:t>res jours suivant l</w:t>
      </w:r>
      <w:r>
        <w:rPr>
          <w:b w:val="0"/>
          <w:bCs w:val="0"/>
          <w:u w:val="none"/>
          <w:rtl w:val="0"/>
          <w:lang w:val="fr-FR"/>
        </w:rPr>
        <w:t>’</w:t>
      </w:r>
      <w:r>
        <w:rPr>
          <w:b w:val="0"/>
          <w:bCs w:val="0"/>
          <w:u w:val="none"/>
          <w:rtl w:val="0"/>
          <w:lang w:val="fr-FR"/>
        </w:rPr>
        <w:t>intoxication. Elle n</w:t>
      </w:r>
      <w:r>
        <w:rPr>
          <w:b w:val="0"/>
          <w:bCs w:val="0"/>
          <w:u w:val="none"/>
          <w:rtl w:val="0"/>
          <w:lang w:val="fr-FR"/>
        </w:rPr>
        <w:t>’</w:t>
      </w:r>
      <w:r>
        <w:rPr>
          <w:b w:val="0"/>
          <w:bCs w:val="0"/>
          <w:u w:val="none"/>
          <w:rtl w:val="0"/>
          <w:lang w:val="fr-FR"/>
        </w:rPr>
        <w:t>est pas bien corr</w:t>
      </w:r>
      <w:r>
        <w:rPr>
          <w:b w:val="0"/>
          <w:bCs w:val="0"/>
          <w:u w:val="none"/>
          <w:rtl w:val="0"/>
          <w:lang w:val="fr-FR"/>
        </w:rPr>
        <w:t>é</w:t>
      </w:r>
      <w:r>
        <w:rPr>
          <w:b w:val="0"/>
          <w:bCs w:val="0"/>
          <w:u w:val="none"/>
          <w:rtl w:val="0"/>
          <w:lang w:val="fr-FR"/>
        </w:rPr>
        <w:t>l</w:t>
      </w:r>
      <w:r>
        <w:rPr>
          <w:b w:val="0"/>
          <w:bCs w:val="0"/>
          <w:u w:val="none"/>
          <w:rtl w:val="0"/>
          <w:lang w:val="fr-FR"/>
        </w:rPr>
        <w:t>é</w:t>
      </w:r>
      <w:r>
        <w:rPr>
          <w:b w:val="0"/>
          <w:bCs w:val="0"/>
          <w:u w:val="none"/>
          <w:rtl w:val="0"/>
          <w:lang w:val="fr-FR"/>
        </w:rPr>
        <w:t>e au niveau de HbCO, mais est plus fr</w:t>
      </w:r>
      <w:r>
        <w:rPr>
          <w:b w:val="0"/>
          <w:bCs w:val="0"/>
          <w:u w:val="none"/>
          <w:rtl w:val="0"/>
          <w:lang w:val="fr-FR"/>
        </w:rPr>
        <w:t>é</w:t>
      </w:r>
      <w:r>
        <w:rPr>
          <w:b w:val="0"/>
          <w:bCs w:val="0"/>
          <w:u w:val="none"/>
          <w:rtl w:val="0"/>
          <w:lang w:val="fr-FR"/>
        </w:rPr>
        <w:t>quente dans les intox avec perte de conscience. Les Sx sont diverses : changements de personnalit</w:t>
      </w:r>
      <w:r>
        <w:rPr>
          <w:b w:val="0"/>
          <w:bCs w:val="0"/>
          <w:u w:val="none"/>
          <w:rtl w:val="0"/>
          <w:lang w:val="fr-FR"/>
        </w:rPr>
        <w:t>é</w:t>
      </w:r>
      <w:r>
        <w:rPr>
          <w:b w:val="0"/>
          <w:bCs w:val="0"/>
          <w:u w:val="none"/>
          <w:rtl w:val="0"/>
          <w:lang w:val="fr-FR"/>
        </w:rPr>
        <w:t>, Sx neuros focaux, troubles cognitifs, troubles du mouvement.</w:t>
      </w:r>
    </w:p>
    <w:p>
      <w:pPr>
        <w:pStyle w:val="Corps"/>
        <w:rPr>
          <w:u w:val="none"/>
        </w:rPr>
      </w:pPr>
    </w:p>
    <w:p>
      <w:pPr>
        <w:pStyle w:val="Corps"/>
        <w:rPr>
          <w:u w:val="none"/>
        </w:rPr>
      </w:pPr>
      <w:r>
        <w:rPr>
          <w:u w:val="none"/>
          <w:rtl w:val="0"/>
          <w:lang w:val="fr-FR"/>
        </w:rPr>
        <w:t>La saturom</w:t>
      </w:r>
      <w:r>
        <w:rPr>
          <w:u w:val="none"/>
          <w:rtl w:val="0"/>
          <w:lang w:val="fr-FR"/>
        </w:rPr>
        <w:t>é</w:t>
      </w:r>
      <w:r>
        <w:rPr>
          <w:u w:val="none"/>
          <w:rtl w:val="0"/>
          <w:lang w:val="fr-FR"/>
        </w:rPr>
        <w:t>trie ne distingue pas l</w:t>
      </w:r>
      <w:r>
        <w:rPr>
          <w:u w:val="none"/>
          <w:rtl w:val="0"/>
          <w:lang w:val="fr-FR"/>
        </w:rPr>
        <w:t>’</w:t>
      </w:r>
      <w:r>
        <w:rPr>
          <w:u w:val="none"/>
          <w:rtl w:val="0"/>
          <w:lang w:val="fr-FR"/>
        </w:rPr>
        <w:t>oxyh</w:t>
      </w:r>
      <w:r>
        <w:rPr>
          <w:u w:val="none"/>
          <w:rtl w:val="0"/>
          <w:lang w:val="fr-FR"/>
        </w:rPr>
        <w:t>é</w:t>
      </w:r>
      <w:r>
        <w:rPr>
          <w:u w:val="none"/>
          <w:rtl w:val="0"/>
          <w:lang w:val="fr-FR"/>
        </w:rPr>
        <w:t>moglobine de la carboxyh</w:t>
      </w:r>
      <w:r>
        <w:rPr>
          <w:u w:val="none"/>
          <w:rtl w:val="0"/>
          <w:lang w:val="fr-FR"/>
        </w:rPr>
        <w:t>é</w:t>
      </w:r>
      <w:r>
        <w:rPr>
          <w:u w:val="none"/>
          <w:rtl w:val="0"/>
          <w:lang w:val="fr-FR"/>
        </w:rPr>
        <w:t xml:space="preserve">moglobine et une saturation normale </w:t>
      </w:r>
      <w:r>
        <w:rPr>
          <w:b w:val="1"/>
          <w:bCs w:val="1"/>
          <w:u w:val="none"/>
          <w:rtl w:val="0"/>
          <w:lang w:val="fr-FR"/>
        </w:rPr>
        <w:t>NE PERMET PAS</w:t>
      </w:r>
      <w:r>
        <w:rPr>
          <w:u w:val="none"/>
          <w:rtl w:val="0"/>
          <w:lang w:val="fr-FR"/>
        </w:rPr>
        <w:t xml:space="preserve"> d</w:t>
      </w:r>
      <w:r>
        <w:rPr>
          <w:u w:val="none"/>
          <w:rtl w:val="0"/>
          <w:lang w:val="fr-FR"/>
        </w:rPr>
        <w:t>’é</w:t>
      </w:r>
      <w:r>
        <w:rPr>
          <w:u w:val="none"/>
          <w:rtl w:val="0"/>
          <w:lang w:val="fr-FR"/>
        </w:rPr>
        <w:t>liminer une intoxication au monoxyde de carbone. Il faut mesurer directement la carbohyh</w:t>
      </w:r>
      <w:r>
        <w:rPr>
          <w:u w:val="none"/>
          <w:rtl w:val="0"/>
          <w:lang w:val="fr-FR"/>
        </w:rPr>
        <w:t>é</w:t>
      </w:r>
      <w:r>
        <w:rPr>
          <w:u w:val="none"/>
          <w:rtl w:val="0"/>
          <w:lang w:val="fr-FR"/>
        </w:rPr>
        <w:t>moglobine, un pr</w:t>
      </w:r>
      <w:r>
        <w:rPr>
          <w:u w:val="none"/>
          <w:rtl w:val="0"/>
          <w:lang w:val="fr-FR"/>
        </w:rPr>
        <w:t>é</w:t>
      </w:r>
      <w:r>
        <w:rPr>
          <w:u w:val="none"/>
          <w:rtl w:val="0"/>
          <w:lang w:val="fr-FR"/>
        </w:rPr>
        <w:t>l</w:t>
      </w:r>
      <w:r>
        <w:rPr>
          <w:u w:val="none"/>
          <w:rtl w:val="0"/>
          <w:lang w:val="fr-FR"/>
        </w:rPr>
        <w:t>è</w:t>
      </w:r>
      <w:r>
        <w:rPr>
          <w:u w:val="none"/>
          <w:rtl w:val="0"/>
          <w:lang w:val="fr-FR"/>
        </w:rPr>
        <w:t>vement veineux est ad</w:t>
      </w:r>
      <w:r>
        <w:rPr>
          <w:u w:val="none"/>
          <w:rtl w:val="0"/>
          <w:lang w:val="fr-FR"/>
        </w:rPr>
        <w:t>é</w:t>
      </w:r>
      <w:r>
        <w:rPr>
          <w:u w:val="none"/>
          <w:rtl w:val="0"/>
          <w:lang w:val="fr-FR"/>
        </w:rPr>
        <w:t>quat pour cette mesure. Un traitement d</w:t>
      </w:r>
      <w:r>
        <w:rPr>
          <w:u w:val="none"/>
          <w:rtl w:val="0"/>
          <w:lang w:val="fr-FR"/>
        </w:rPr>
        <w:t>’</w:t>
      </w:r>
      <w:r>
        <w:rPr>
          <w:u w:val="none"/>
          <w:rtl w:val="0"/>
          <w:lang w:val="fr-FR"/>
        </w:rPr>
        <w:t>hydroxycobalamine (ex : dans suspicion intox cyanide) fausse les tests de d</w:t>
      </w:r>
      <w:r>
        <w:rPr>
          <w:u w:val="none"/>
          <w:rtl w:val="0"/>
          <w:lang w:val="fr-FR"/>
        </w:rPr>
        <w:t>é</w:t>
      </w:r>
      <w:r>
        <w:rPr>
          <w:u w:val="none"/>
          <w:rtl w:val="0"/>
          <w:lang w:val="fr-FR"/>
        </w:rPr>
        <w:t>tection carboxyh</w:t>
      </w:r>
      <w:r>
        <w:rPr>
          <w:u w:val="none"/>
          <w:rtl w:val="0"/>
          <w:lang w:val="fr-FR"/>
        </w:rPr>
        <w:t>é</w:t>
      </w:r>
      <w:r>
        <w:rPr>
          <w:u w:val="none"/>
          <w:rtl w:val="0"/>
          <w:lang w:val="fr-FR"/>
        </w:rPr>
        <w:t>moglobine. La PaO2 est non fiable aussi, car l</w:t>
      </w:r>
      <w:r>
        <w:rPr>
          <w:u w:val="none"/>
          <w:rtl w:val="0"/>
          <w:lang w:val="fr-FR"/>
        </w:rPr>
        <w:t>’</w:t>
      </w:r>
      <w:r>
        <w:rPr>
          <w:u w:val="none"/>
          <w:rtl w:val="0"/>
          <w:lang w:val="fr-FR"/>
        </w:rPr>
        <w:t>atteinte provient de la quantit</w:t>
      </w:r>
      <w:r>
        <w:rPr>
          <w:u w:val="none"/>
          <w:rtl w:val="0"/>
          <w:lang w:val="fr-FR"/>
        </w:rPr>
        <w:t xml:space="preserve">é </w:t>
      </w:r>
      <w:r>
        <w:rPr>
          <w:u w:val="none"/>
          <w:rtl w:val="0"/>
          <w:lang w:val="fr-FR"/>
        </w:rPr>
        <w:t>d</w:t>
      </w:r>
      <w:r>
        <w:rPr>
          <w:u w:val="none"/>
          <w:rtl w:val="0"/>
          <w:lang w:val="fr-FR"/>
        </w:rPr>
        <w:t>’</w:t>
      </w:r>
      <w:r>
        <w:rPr>
          <w:u w:val="none"/>
          <w:rtl w:val="0"/>
          <w:lang w:val="fr-FR"/>
        </w:rPr>
        <w:t>O2 li</w:t>
      </w:r>
      <w:r>
        <w:rPr>
          <w:u w:val="none"/>
          <w:rtl w:val="0"/>
          <w:lang w:val="fr-FR"/>
        </w:rPr>
        <w:t>é</w:t>
      </w:r>
      <w:r>
        <w:rPr>
          <w:u w:val="none"/>
          <w:rtl w:val="0"/>
          <w:lang w:val="fr-FR"/>
        </w:rPr>
        <w:t xml:space="preserve">e </w:t>
      </w:r>
      <w:r>
        <w:rPr>
          <w:u w:val="none"/>
          <w:rtl w:val="0"/>
          <w:lang w:val="fr-FR"/>
        </w:rPr>
        <w:t xml:space="preserve">à </w:t>
      </w:r>
      <w:r>
        <w:rPr>
          <w:u w:val="none"/>
          <w:rtl w:val="0"/>
          <w:lang w:val="fr-FR"/>
        </w:rPr>
        <w:t>l</w:t>
      </w:r>
      <w:r>
        <w:rPr>
          <w:u w:val="none"/>
          <w:rtl w:val="0"/>
          <w:lang w:val="fr-FR"/>
        </w:rPr>
        <w:t>’</w:t>
      </w:r>
      <w:r>
        <w:rPr>
          <w:u w:val="none"/>
          <w:rtl w:val="0"/>
          <w:lang w:val="fr-FR"/>
        </w:rPr>
        <w:t>Hb, la PaO2 n</w:t>
      </w:r>
      <w:r>
        <w:rPr>
          <w:u w:val="none"/>
          <w:rtl w:val="0"/>
          <w:lang w:val="fr-FR"/>
        </w:rPr>
        <w:t>’</w:t>
      </w:r>
      <w:r>
        <w:rPr>
          <w:u w:val="none"/>
          <w:rtl w:val="0"/>
          <w:lang w:val="fr-FR"/>
        </w:rPr>
        <w:t>est pas affect</w:t>
      </w:r>
      <w:r>
        <w:rPr>
          <w:u w:val="none"/>
          <w:rtl w:val="0"/>
          <w:lang w:val="fr-FR"/>
        </w:rPr>
        <w:t>é</w:t>
      </w:r>
      <w:r>
        <w:rPr>
          <w:u w:val="none"/>
          <w:rtl w:val="0"/>
          <w:lang w:val="fr-FR"/>
        </w:rPr>
        <w:t>e par l</w:t>
      </w:r>
      <w:r>
        <w:rPr>
          <w:u w:val="none"/>
          <w:rtl w:val="0"/>
          <w:lang w:val="fr-FR"/>
        </w:rPr>
        <w:t>’</w:t>
      </w:r>
      <w:r>
        <w:rPr>
          <w:u w:val="none"/>
          <w:rtl w:val="0"/>
          <w:lang w:val="fr-FR"/>
        </w:rPr>
        <w:t>intoxication au monoxyde de carbone.</w:t>
      </w:r>
    </w:p>
    <w:p>
      <w:pPr>
        <w:pStyle w:val="Corps"/>
        <w:rPr>
          <w:u w:val="none"/>
        </w:rPr>
      </w:pPr>
      <w:r>
        <w:rPr>
          <w:u w:val="none"/>
        </w:rPr>
        <w:br w:type="textWrapping"/>
      </w:r>
      <w:r>
        <w:rPr>
          <w:u w:val="none"/>
          <w:rtl w:val="0"/>
          <w:lang w:val="fr-FR"/>
        </w:rPr>
        <w:t>La TDM c</w:t>
      </w:r>
      <w:r>
        <w:rPr>
          <w:u w:val="none"/>
          <w:rtl w:val="0"/>
          <w:lang w:val="fr-FR"/>
        </w:rPr>
        <w:t>é</w:t>
      </w:r>
      <w:r>
        <w:rPr>
          <w:u w:val="none"/>
          <w:rtl w:val="0"/>
          <w:lang w:val="fr-FR"/>
        </w:rPr>
        <w:t>r</w:t>
      </w:r>
      <w:r>
        <w:rPr>
          <w:u w:val="none"/>
          <w:rtl w:val="0"/>
          <w:lang w:val="fr-FR"/>
        </w:rPr>
        <w:t>é</w:t>
      </w:r>
      <w:r>
        <w:rPr>
          <w:u w:val="none"/>
          <w:rtl w:val="0"/>
          <w:lang w:val="fr-FR"/>
        </w:rPr>
        <w:t>brale est souvent normale, mais on retrouve aussi rarement des foyers h</w:t>
      </w:r>
      <w:r>
        <w:rPr>
          <w:u w:val="none"/>
          <w:rtl w:val="0"/>
          <w:lang w:val="fr-FR"/>
        </w:rPr>
        <w:t>é</w:t>
      </w:r>
      <w:r>
        <w:rPr>
          <w:u w:val="none"/>
          <w:rtl w:val="0"/>
          <w:lang w:val="fr-FR"/>
        </w:rPr>
        <w:t>morragiques au globus pallidus et dans la mati</w:t>
      </w:r>
      <w:r>
        <w:rPr>
          <w:u w:val="none"/>
          <w:rtl w:val="0"/>
          <w:lang w:val="fr-FR"/>
        </w:rPr>
        <w:t>è</w:t>
      </w:r>
      <w:r>
        <w:rPr>
          <w:u w:val="none"/>
          <w:rtl w:val="0"/>
          <w:lang w:val="fr-FR"/>
        </w:rPr>
        <w:t>re blanche.</w:t>
      </w:r>
    </w:p>
    <w:p>
      <w:pPr>
        <w:pStyle w:val="Corps"/>
        <w:rPr>
          <w:u w:val="none"/>
        </w:rPr>
      </w:pPr>
    </w:p>
    <w:p>
      <w:pPr>
        <w:pStyle w:val="Corps"/>
        <w:rPr>
          <w:u w:val="none"/>
        </w:rPr>
      </w:pPr>
      <w:r>
        <w:rPr>
          <w:u w:val="none"/>
          <w:rtl w:val="0"/>
          <w:lang w:val="fr-FR"/>
        </w:rPr>
        <w:t>Investigation : Carboxyh</w:t>
      </w:r>
      <w:r>
        <w:rPr>
          <w:u w:val="none"/>
          <w:rtl w:val="0"/>
          <w:lang w:val="fr-FR"/>
        </w:rPr>
        <w:t>é</w:t>
      </w:r>
      <w:r>
        <w:rPr>
          <w:u w:val="none"/>
          <w:rtl w:val="0"/>
          <w:lang w:val="fr-FR"/>
        </w:rPr>
        <w:t>moglobine (veineuse ou art</w:t>
      </w:r>
      <w:r>
        <w:rPr>
          <w:u w:val="none"/>
          <w:rtl w:val="0"/>
          <w:lang w:val="fr-FR"/>
        </w:rPr>
        <w:t>é</w:t>
      </w:r>
      <w:r>
        <w:rPr>
          <w:u w:val="none"/>
          <w:rtl w:val="0"/>
          <w:lang w:val="fr-FR"/>
        </w:rPr>
        <w:t>rielle), mesure acide-base et lactate, ECG, troponine, TDM t</w:t>
      </w:r>
      <w:r>
        <w:rPr>
          <w:u w:val="none"/>
          <w:rtl w:val="0"/>
          <w:lang w:val="fr-FR"/>
        </w:rPr>
        <w:t>ê</w:t>
      </w:r>
      <w:r>
        <w:rPr>
          <w:u w:val="none"/>
          <w:rtl w:val="0"/>
          <w:lang w:val="fr-FR"/>
        </w:rPr>
        <w:t>te si Sx neuro, concentration de cyanide (co-intoxication cyanide fr</w:t>
      </w:r>
      <w:r>
        <w:rPr>
          <w:u w:val="none"/>
          <w:rtl w:val="0"/>
          <w:lang w:val="fr-FR"/>
        </w:rPr>
        <w:t>é</w:t>
      </w:r>
      <w:r>
        <w:rPr>
          <w:u w:val="none"/>
          <w:rtl w:val="0"/>
          <w:lang w:val="fr-FR"/>
        </w:rPr>
        <w:t>quente).</w:t>
      </w:r>
    </w:p>
    <w:p>
      <w:pPr>
        <w:pStyle w:val="Corps"/>
        <w:rPr>
          <w:u w:val="none"/>
        </w:rPr>
      </w:pPr>
      <w:r>
        <w:rPr>
          <w:u w:val="none"/>
        </w:rPr>
        <w:br w:type="textWrapping"/>
      </w:r>
      <w:r>
        <w:rPr>
          <w:u w:val="none"/>
          <w:rtl w:val="0"/>
          <w:lang w:val="fr-FR"/>
        </w:rPr>
        <w:t xml:space="preserve">Tx : </w:t>
      </w:r>
    </w:p>
    <w:p>
      <w:pPr>
        <w:pStyle w:val="Corps"/>
        <w:rPr>
          <w:u w:val="none"/>
        </w:rPr>
      </w:pPr>
      <w:r>
        <w:rPr>
          <w:u w:val="none"/>
          <w:rtl w:val="0"/>
          <w:lang w:val="fr-FR"/>
        </w:rPr>
        <w:t>Oxyg</w:t>
      </w:r>
      <w:r>
        <w:rPr>
          <w:u w:val="none"/>
          <w:rtl w:val="0"/>
          <w:lang w:val="fr-FR"/>
        </w:rPr>
        <w:t>é</w:t>
      </w:r>
      <w:r>
        <w:rPr>
          <w:u w:val="none"/>
          <w:rtl w:val="0"/>
          <w:lang w:val="fr-FR"/>
        </w:rPr>
        <w:t>nation maximale ind</w:t>
      </w:r>
      <w:r>
        <w:rPr>
          <w:u w:val="none"/>
          <w:rtl w:val="0"/>
          <w:lang w:val="fr-FR"/>
        </w:rPr>
        <w:t>é</w:t>
      </w:r>
      <w:r>
        <w:rPr>
          <w:u w:val="none"/>
          <w:rtl w:val="0"/>
          <w:lang w:val="fr-FR"/>
        </w:rPr>
        <w:t>pendamment de la saturation</w:t>
      </w:r>
    </w:p>
    <w:p>
      <w:pPr>
        <w:pStyle w:val="Corps"/>
        <w:rPr>
          <w:u w:val="none"/>
        </w:rPr>
      </w:pPr>
      <w:r>
        <w:rPr>
          <w:u w:val="none"/>
          <w:rtl w:val="0"/>
          <w:lang w:val="fr-FR"/>
        </w:rPr>
        <w:t>Intubation selon la clinique</w:t>
      </w:r>
    </w:p>
    <w:p>
      <w:pPr>
        <w:pStyle w:val="Corps"/>
        <w:rPr>
          <w:u w:val="none"/>
        </w:rPr>
      </w:pPr>
      <w:r>
        <w:rPr>
          <w:u w:val="none"/>
          <w:rtl w:val="0"/>
          <w:lang w:val="fr-FR"/>
        </w:rPr>
        <w:t>Chambre hyperbare si : &gt; 25% carboxyh</w:t>
      </w:r>
      <w:r>
        <w:rPr>
          <w:u w:val="none"/>
          <w:rtl w:val="0"/>
          <w:lang w:val="fr-FR"/>
        </w:rPr>
        <w:t>é</w:t>
      </w:r>
      <w:r>
        <w:rPr>
          <w:u w:val="none"/>
          <w:rtl w:val="0"/>
          <w:lang w:val="fr-FR"/>
        </w:rPr>
        <w:t>moglobine (20% si enceinte), perte de conscience, atteinte organes (changement ECG, DRS, AEC), acidose s</w:t>
      </w:r>
      <w:r>
        <w:rPr>
          <w:u w:val="none"/>
          <w:rtl w:val="0"/>
          <w:lang w:val="fr-FR"/>
        </w:rPr>
        <w:t>é</w:t>
      </w:r>
      <w:r>
        <w:rPr>
          <w:u w:val="none"/>
          <w:rtl w:val="0"/>
          <w:lang w:val="fr-FR"/>
        </w:rPr>
        <w:t>v</w:t>
      </w:r>
      <w:r>
        <w:rPr>
          <w:u w:val="none"/>
          <w:rtl w:val="0"/>
          <w:lang w:val="fr-FR"/>
        </w:rPr>
        <w:t>è</w:t>
      </w:r>
      <w:r>
        <w:rPr>
          <w:u w:val="none"/>
          <w:rtl w:val="0"/>
          <w:lang w:val="fr-FR"/>
        </w:rPr>
        <w:t>re pH &lt; 7,1</w:t>
      </w:r>
    </w:p>
    <w:p>
      <w:pPr>
        <w:pStyle w:val="Corps"/>
        <w:rPr>
          <w:u w:val="none"/>
        </w:rPr>
      </w:pPr>
      <w:r>
        <w:rPr>
          <w:u w:val="none"/>
          <w:rtl w:val="0"/>
          <w:lang w:val="fr-FR"/>
        </w:rPr>
        <w:t xml:space="preserve">Penser </w:t>
      </w:r>
      <w:r>
        <w:rPr>
          <w:u w:val="none"/>
          <w:rtl w:val="0"/>
          <w:lang w:val="fr-FR"/>
        </w:rPr>
        <w:t xml:space="preserve">à </w:t>
      </w:r>
      <w:r>
        <w:rPr>
          <w:u w:val="none"/>
          <w:rtl w:val="0"/>
          <w:lang w:val="fr-FR"/>
        </w:rPr>
        <w:t>l</w:t>
      </w:r>
      <w:r>
        <w:rPr>
          <w:u w:val="none"/>
          <w:rtl w:val="0"/>
          <w:lang w:val="fr-FR"/>
        </w:rPr>
        <w:t>’</w:t>
      </w:r>
      <w:r>
        <w:rPr>
          <w:u w:val="none"/>
          <w:rtl w:val="0"/>
          <w:lang w:val="fr-FR"/>
        </w:rPr>
        <w:t>identification de la source et au traitement d</w:t>
      </w:r>
      <w:r>
        <w:rPr>
          <w:u w:val="none"/>
          <w:rtl w:val="0"/>
          <w:lang w:val="fr-FR"/>
        </w:rPr>
        <w:t>’</w:t>
      </w:r>
      <w:r>
        <w:rPr>
          <w:u w:val="none"/>
          <w:rtl w:val="0"/>
          <w:lang w:val="fr-FR"/>
        </w:rPr>
        <w:t>autres victimes. Contacter centre anti-poison et sant</w:t>
      </w:r>
      <w:r>
        <w:rPr>
          <w:u w:val="none"/>
          <w:rtl w:val="0"/>
          <w:lang w:val="fr-FR"/>
        </w:rPr>
        <w:t xml:space="preserve">é </w:t>
      </w:r>
      <w:r>
        <w:rPr>
          <w:u w:val="none"/>
          <w:rtl w:val="0"/>
          <w:lang w:val="fr-FR"/>
        </w:rPr>
        <w:t>publique / pompiers PRN.</w:t>
      </w:r>
    </w:p>
    <w:p>
      <w:pPr>
        <w:pStyle w:val="Corps"/>
        <w:rPr>
          <w:u w:val="none"/>
        </w:rPr>
      </w:pPr>
    </w:p>
    <w:p>
      <w:pPr>
        <w:pStyle w:val="Sous-section 4"/>
        <w:bidi w:val="0"/>
        <w:rPr>
          <w:u w:val="none"/>
        </w:rPr>
      </w:pPr>
      <w:bookmarkStart w:name="_Toc285" w:id="287"/>
      <w:r>
        <w:rPr>
          <w:u w:val="none"/>
          <w:rtl w:val="0"/>
          <w:lang w:val="fr-FR"/>
        </w:rPr>
        <w:t>Hypoxie</w:t>
      </w:r>
      <w:bookmarkEnd w:id="287"/>
    </w:p>
    <w:p>
      <w:pPr>
        <w:pStyle w:val="Corps"/>
        <w:bidi w:val="0"/>
        <w:rPr>
          <w:u w:val="none"/>
        </w:rPr>
      </w:pPr>
    </w:p>
    <w:p>
      <w:pPr>
        <w:pStyle w:val="Corps"/>
        <w:bidi w:val="0"/>
        <w:rPr>
          <w:u w:val="none"/>
        </w:rPr>
      </w:pPr>
      <w:r>
        <w:rPr>
          <w:u w:val="none"/>
          <w:rtl w:val="0"/>
          <w:lang w:val="fr-FR"/>
        </w:rPr>
        <w:t>Inhalation de substance : si hydrosoluble irritation voies respiratoires sup</w:t>
      </w:r>
      <w:r>
        <w:rPr>
          <w:u w:val="none"/>
          <w:rtl w:val="0"/>
          <w:lang w:val="fr-FR"/>
        </w:rPr>
        <w:t>é</w:t>
      </w:r>
      <w:r>
        <w:rPr>
          <w:u w:val="none"/>
          <w:rtl w:val="0"/>
          <w:lang w:val="fr-FR"/>
        </w:rPr>
        <w:t>rieures.</w:t>
      </w:r>
    </w:p>
    <w:p>
      <w:pPr>
        <w:pStyle w:val="Corps"/>
        <w:bidi w:val="0"/>
        <w:rPr>
          <w:u w:val="none"/>
        </w:rPr>
      </w:pPr>
      <w:r>
        <w:rPr>
          <w:u w:val="none"/>
          <w:rtl w:val="0"/>
          <w:lang w:val="fr-FR"/>
        </w:rPr>
        <w:t>Si non hydrosolubles :  atteinte voies respiratoires inf</w:t>
      </w:r>
      <w:r>
        <w:rPr>
          <w:u w:val="none"/>
          <w:rtl w:val="0"/>
          <w:lang w:val="fr-FR"/>
        </w:rPr>
        <w:t>é</w:t>
      </w:r>
      <w:r>
        <w:rPr>
          <w:u w:val="none"/>
          <w:rtl w:val="0"/>
          <w:lang w:val="fr-FR"/>
        </w:rPr>
        <w:t>rieures : Oxyde nitrique (dans les zambonies et propane), dioxyde nitrog</w:t>
      </w:r>
      <w:r>
        <w:rPr>
          <w:u w:val="none"/>
          <w:rtl w:val="0"/>
          <w:lang w:val="fr-FR"/>
        </w:rPr>
        <w:t>è</w:t>
      </w:r>
      <w:r>
        <w:rPr>
          <w:u w:val="none"/>
          <w:rtl w:val="0"/>
          <w:lang w:val="fr-FR"/>
        </w:rPr>
        <w:t>ne, phosg</w:t>
      </w:r>
      <w:r>
        <w:rPr>
          <w:u w:val="none"/>
          <w:rtl w:val="0"/>
          <w:lang w:val="fr-FR"/>
        </w:rPr>
        <w:t>è</w:t>
      </w:r>
      <w:r>
        <w:rPr>
          <w:u w:val="none"/>
          <w:rtl w:val="0"/>
          <w:lang w:val="fr-FR"/>
        </w:rPr>
        <w:t>ne.</w:t>
      </w:r>
    </w:p>
    <w:p>
      <w:pPr>
        <w:pStyle w:val="Corps"/>
        <w:bidi w:val="0"/>
        <w:rPr>
          <w:u w:val="none"/>
        </w:rPr>
      </w:pPr>
    </w:p>
    <w:p>
      <w:pPr>
        <w:pStyle w:val="Corps"/>
        <w:bidi w:val="0"/>
        <w:rPr>
          <w:u w:val="none"/>
        </w:rPr>
      </w:pPr>
      <w:r>
        <w:rPr>
          <w:u w:val="none"/>
          <w:rtl w:val="0"/>
          <w:lang w:val="fr-FR"/>
        </w:rPr>
        <w:t>Sulfure hydrog</w:t>
      </w:r>
      <w:r>
        <w:rPr>
          <w:u w:val="none"/>
          <w:rtl w:val="0"/>
          <w:lang w:val="fr-FR"/>
        </w:rPr>
        <w:t>è</w:t>
      </w:r>
      <w:r>
        <w:rPr>
          <w:u w:val="none"/>
          <w:rtl w:val="0"/>
          <w:lang w:val="fr-FR"/>
        </w:rPr>
        <w:t>ne : retrouv</w:t>
      </w:r>
      <w:r>
        <w:rPr>
          <w:u w:val="none"/>
          <w:rtl w:val="0"/>
          <w:lang w:val="fr-FR"/>
        </w:rPr>
        <w:t xml:space="preserve">é </w:t>
      </w:r>
      <w:r>
        <w:rPr>
          <w:u w:val="none"/>
          <w:rtl w:val="0"/>
          <w:lang w:val="fr-FR"/>
        </w:rPr>
        <w:t xml:space="preserve">dans fausses </w:t>
      </w:r>
      <w:r>
        <w:rPr>
          <w:u w:val="none"/>
          <w:rtl w:val="0"/>
          <w:lang w:val="fr-FR"/>
        </w:rPr>
        <w:t xml:space="preserve">à </w:t>
      </w:r>
      <w:r>
        <w:rPr>
          <w:u w:val="none"/>
          <w:rtl w:val="0"/>
          <w:lang w:val="fr-FR"/>
        </w:rPr>
        <w:t>purin.</w:t>
      </w:r>
    </w:p>
    <w:p>
      <w:pPr>
        <w:pStyle w:val="Corps"/>
        <w:bidi w:val="0"/>
        <w:rPr>
          <w:u w:val="none"/>
        </w:rPr>
      </w:pPr>
    </w:p>
    <w:p>
      <w:pPr>
        <w:pStyle w:val="Corps"/>
        <w:bidi w:val="0"/>
        <w:rPr>
          <w:u w:val="none"/>
        </w:rPr>
      </w:pPr>
      <w:r>
        <w:rPr>
          <w:u w:val="none"/>
          <w:rtl w:val="0"/>
          <w:lang w:val="fr-FR"/>
        </w:rPr>
        <w:t>Asphyxiant simple et asphyxiant syst</w:t>
      </w:r>
      <w:r>
        <w:rPr>
          <w:u w:val="none"/>
          <w:rtl w:val="0"/>
          <w:lang w:val="fr-FR"/>
        </w:rPr>
        <w:t>é</w:t>
      </w:r>
      <w:r>
        <w:rPr>
          <w:u w:val="none"/>
          <w:rtl w:val="0"/>
          <w:lang w:val="fr-FR"/>
        </w:rPr>
        <w:t>mique</w:t>
      </w:r>
    </w:p>
    <w:p>
      <w:pPr>
        <w:pStyle w:val="Corps"/>
        <w:bidi w:val="0"/>
        <w:rPr>
          <w:u w:val="none"/>
        </w:rPr>
      </w:pPr>
      <w:r>
        <w:rPr>
          <w:u w:val="none"/>
          <w:rtl w:val="0"/>
          <w:lang w:val="fr-FR"/>
        </w:rPr>
        <w:t>Asphyxiant simple : tout gaz qui occupe l</w:t>
      </w:r>
      <w:r>
        <w:rPr>
          <w:u w:val="none"/>
          <w:rtl w:val="0"/>
          <w:lang w:val="fr-FR"/>
        </w:rPr>
        <w:t>’</w:t>
      </w:r>
      <w:r>
        <w:rPr>
          <w:u w:val="none"/>
          <w:rtl w:val="0"/>
          <w:lang w:val="fr-FR"/>
        </w:rPr>
        <w:t>espace de l</w:t>
      </w:r>
      <w:r>
        <w:rPr>
          <w:u w:val="none"/>
          <w:rtl w:val="0"/>
          <w:lang w:val="fr-FR"/>
        </w:rPr>
        <w:t>’</w:t>
      </w:r>
      <w:r>
        <w:rPr>
          <w:u w:val="none"/>
          <w:rtl w:val="0"/>
          <w:lang w:val="fr-FR"/>
        </w:rPr>
        <w:t>O2</w:t>
      </w:r>
    </w:p>
    <w:p>
      <w:pPr>
        <w:pStyle w:val="Corps"/>
        <w:bidi w:val="0"/>
        <w:rPr>
          <w:u w:val="none"/>
        </w:rPr>
      </w:pPr>
      <w:r>
        <w:rPr>
          <w:u w:val="none"/>
          <w:rtl w:val="0"/>
          <w:lang w:val="fr-FR"/>
        </w:rPr>
        <w:t>asphyxiant syst</w:t>
      </w:r>
      <w:r>
        <w:rPr>
          <w:u w:val="none"/>
          <w:rtl w:val="0"/>
          <w:lang w:val="fr-FR"/>
        </w:rPr>
        <w:t>é</w:t>
      </w:r>
      <w:r>
        <w:rPr>
          <w:u w:val="none"/>
          <w:rtl w:val="0"/>
          <w:lang w:val="fr-FR"/>
        </w:rPr>
        <w:t>mique : mol</w:t>
      </w:r>
      <w:r>
        <w:rPr>
          <w:u w:val="none"/>
          <w:rtl w:val="0"/>
          <w:lang w:val="fr-FR"/>
        </w:rPr>
        <w:t>é</w:t>
      </w:r>
      <w:r>
        <w:rPr>
          <w:u w:val="none"/>
          <w:rtl w:val="0"/>
          <w:lang w:val="fr-FR"/>
        </w:rPr>
        <w:t xml:space="preserve">cule qui nuit </w:t>
      </w:r>
      <w:r>
        <w:rPr>
          <w:u w:val="none"/>
          <w:rtl w:val="0"/>
          <w:lang w:val="fr-FR"/>
        </w:rPr>
        <w:t xml:space="preserve">à </w:t>
      </w:r>
      <w:r>
        <w:rPr>
          <w:u w:val="none"/>
          <w:rtl w:val="0"/>
          <w:lang w:val="fr-FR"/>
        </w:rPr>
        <w:t>l</w:t>
      </w:r>
      <w:r>
        <w:rPr>
          <w:u w:val="none"/>
          <w:rtl w:val="0"/>
          <w:lang w:val="fr-FR"/>
        </w:rPr>
        <w:t>’</w:t>
      </w:r>
      <w:r>
        <w:rPr>
          <w:u w:val="none"/>
          <w:rtl w:val="0"/>
          <w:lang w:val="fr-FR"/>
        </w:rPr>
        <w:t>atteinte de O2 au cellules : CO, methH</w:t>
      </w:r>
      <w:r>
        <w:rPr>
          <w:u w:val="none"/>
          <w:rtl w:val="0"/>
          <w:lang w:val="fr-FR"/>
        </w:rPr>
        <w:t>é</w:t>
      </w:r>
      <w:r>
        <w:rPr>
          <w:u w:val="none"/>
          <w:rtl w:val="0"/>
          <w:lang w:val="fr-FR"/>
        </w:rPr>
        <w:t>moglobine, sulfh</w:t>
      </w:r>
      <w:r>
        <w:rPr>
          <w:u w:val="none"/>
          <w:rtl w:val="0"/>
          <w:lang w:val="fr-FR"/>
        </w:rPr>
        <w:t>é</w:t>
      </w:r>
      <w:r>
        <w:rPr>
          <w:u w:val="none"/>
          <w:rtl w:val="0"/>
          <w:lang w:val="fr-FR"/>
        </w:rPr>
        <w:t>moglobine, cyanure, etc.</w:t>
      </w:r>
    </w:p>
    <w:p>
      <w:pPr>
        <w:pStyle w:val="Corps"/>
        <w:bidi w:val="0"/>
        <w:rPr>
          <w:u w:val="none"/>
        </w:rPr>
      </w:pPr>
    </w:p>
    <w:p>
      <w:pPr>
        <w:pStyle w:val="Corps"/>
        <w:bidi w:val="0"/>
        <w:rPr>
          <w:u w:val="none"/>
        </w:rPr>
      </w:pPr>
      <w:r>
        <w:rPr>
          <w:u w:val="none"/>
          <w:rtl w:val="0"/>
          <w:lang w:val="fr-FR"/>
        </w:rPr>
        <w:t>*Monoxyde de carbone, sulfure hydrog</w:t>
      </w:r>
      <w:r>
        <w:rPr>
          <w:u w:val="none"/>
          <w:rtl w:val="0"/>
          <w:lang w:val="fr-FR"/>
        </w:rPr>
        <w:t>è</w:t>
      </w:r>
      <w:r>
        <w:rPr>
          <w:u w:val="none"/>
          <w:rtl w:val="0"/>
          <w:lang w:val="fr-FR"/>
        </w:rPr>
        <w:t>ne et cyanure faut toxicit</w:t>
      </w:r>
      <w:r>
        <w:rPr>
          <w:u w:val="none"/>
          <w:rtl w:val="0"/>
          <w:lang w:val="fr-FR"/>
        </w:rPr>
        <w:t xml:space="preserve">é </w:t>
      </w:r>
      <w:r>
        <w:rPr>
          <w:u w:val="none"/>
          <w:rtl w:val="0"/>
          <w:lang w:val="fr-FR"/>
        </w:rPr>
        <w:t>directement au niveau de la mitochondrie.</w:t>
      </w:r>
    </w:p>
    <w:p>
      <w:pPr>
        <w:pStyle w:val="Corps"/>
        <w:rPr>
          <w:u w:val="none"/>
        </w:rPr>
      </w:pPr>
    </w:p>
    <w:p>
      <w:pPr>
        <w:pStyle w:val="Corps"/>
        <w:rPr>
          <w:u w:val="none"/>
        </w:rPr>
      </w:pPr>
      <w:r>
        <w:rPr>
          <w:u w:val="none"/>
          <w:rtl w:val="0"/>
          <w:lang w:val="fr-FR"/>
        </w:rPr>
        <w:t>Cyanure :  Ac</w:t>
      </w:r>
      <w:r>
        <w:rPr>
          <w:u w:val="none"/>
          <w:rtl w:val="0"/>
          <w:lang w:val="fr-FR"/>
        </w:rPr>
        <w:t>é</w:t>
      </w:r>
      <w:r>
        <w:rPr>
          <w:u w:val="none"/>
          <w:rtl w:val="0"/>
          <w:lang w:val="fr-FR"/>
        </w:rPr>
        <w:t>to-nitrile (trouv</w:t>
      </w:r>
      <w:r>
        <w:rPr>
          <w:u w:val="none"/>
          <w:rtl w:val="0"/>
          <w:lang w:val="fr-FR"/>
        </w:rPr>
        <w:t xml:space="preserve">é </w:t>
      </w:r>
      <w:r>
        <w:rPr>
          <w:u w:val="none"/>
          <w:rtl w:val="0"/>
          <w:lang w:val="fr-FR"/>
        </w:rPr>
        <w:t xml:space="preserve">dans solvant </w:t>
      </w:r>
      <w:r>
        <w:rPr>
          <w:u w:val="none"/>
          <w:rtl w:val="0"/>
          <w:lang w:val="fr-FR"/>
        </w:rPr>
        <w:t xml:space="preserve">à </w:t>
      </w:r>
      <w:r>
        <w:rPr>
          <w:u w:val="none"/>
          <w:rtl w:val="0"/>
          <w:lang w:val="fr-FR"/>
        </w:rPr>
        <w:t>ongle) et benzo-nitrile, nitroprussiate, incendie, plantes (ex : abricot, n</w:t>
      </w:r>
      <w:r>
        <w:rPr>
          <w:u w:val="none"/>
          <w:rtl w:val="0"/>
          <w:lang w:val="fr-FR"/>
        </w:rPr>
        <w:t>é</w:t>
      </w:r>
      <w:r>
        <w:rPr>
          <w:u w:val="none"/>
          <w:rtl w:val="0"/>
          <w:lang w:val="fr-FR"/>
        </w:rPr>
        <w:t>cessite grandes quantit</w:t>
      </w:r>
      <w:r>
        <w:rPr>
          <w:u w:val="none"/>
          <w:rtl w:val="0"/>
          <w:lang w:val="fr-FR"/>
        </w:rPr>
        <w:t>é</w:t>
      </w:r>
      <w:r>
        <w:rPr>
          <w:u w:val="none"/>
          <w:rtl w:val="0"/>
          <w:lang w:val="fr-FR"/>
        </w:rPr>
        <w:t xml:space="preserve">s). Intoxication au cyanure donne une PaO2 </w:t>
      </w:r>
      <w:r>
        <w:rPr>
          <w:u w:val="none"/>
          <w:rtl w:val="0"/>
          <w:lang w:val="fr-FR"/>
        </w:rPr>
        <w:t>é</w:t>
      </w:r>
      <w:r>
        <w:rPr>
          <w:u w:val="none"/>
          <w:rtl w:val="0"/>
          <w:lang w:val="fr-FR"/>
        </w:rPr>
        <w:t>lev</w:t>
      </w:r>
      <w:r>
        <w:rPr>
          <w:u w:val="none"/>
          <w:rtl w:val="0"/>
          <w:lang w:val="fr-FR"/>
        </w:rPr>
        <w:t>é</w:t>
      </w:r>
      <w:r>
        <w:rPr>
          <w:u w:val="none"/>
          <w:rtl w:val="0"/>
          <w:lang w:val="fr-FR"/>
        </w:rPr>
        <w:t>e veineuse, car pas d</w:t>
      </w:r>
      <w:r>
        <w:rPr>
          <w:u w:val="none"/>
          <w:rtl w:val="0"/>
          <w:lang w:val="fr-FR"/>
        </w:rPr>
        <w:t>’</w:t>
      </w:r>
      <w:r>
        <w:rPr>
          <w:u w:val="none"/>
          <w:rtl w:val="0"/>
          <w:lang w:val="fr-FR"/>
        </w:rPr>
        <w:t>extraction de l</w:t>
      </w:r>
      <w:r>
        <w:rPr>
          <w:u w:val="none"/>
          <w:rtl w:val="0"/>
          <w:lang w:val="fr-FR"/>
        </w:rPr>
        <w:t>’</w:t>
      </w:r>
      <w:r>
        <w:rPr>
          <w:u w:val="none"/>
          <w:rtl w:val="0"/>
          <w:lang w:val="fr-FR"/>
        </w:rPr>
        <w:t>O2.</w:t>
      </w:r>
      <w:r>
        <w:rPr>
          <w:u w:val="none"/>
        </w:rPr>
        <w:br w:type="textWrapping"/>
      </w:r>
      <w:r>
        <w:rPr>
          <w:u w:val="none"/>
          <w:rtl w:val="0"/>
          <w:lang w:val="fr-FR"/>
        </w:rPr>
        <w:t>*hydroxocobalamine : l</w:t>
      </w:r>
      <w:r>
        <w:rPr>
          <w:u w:val="none"/>
          <w:rtl w:val="0"/>
          <w:lang w:val="fr-FR"/>
        </w:rPr>
        <w:t>é</w:t>
      </w:r>
      <w:r>
        <w:rPr>
          <w:u w:val="none"/>
          <w:rtl w:val="0"/>
          <w:lang w:val="fr-FR"/>
        </w:rPr>
        <w:t>g</w:t>
      </w:r>
      <w:r>
        <w:rPr>
          <w:u w:val="none"/>
          <w:rtl w:val="0"/>
          <w:lang w:val="fr-FR"/>
        </w:rPr>
        <w:t>è</w:t>
      </w:r>
      <w:r>
        <w:rPr>
          <w:u w:val="none"/>
          <w:rtl w:val="0"/>
          <w:lang w:val="fr-FR"/>
        </w:rPr>
        <w:t xml:space="preserve">re </w:t>
      </w:r>
      <w:r>
        <w:rPr>
          <w:u w:val="none"/>
          <w:rtl w:val="0"/>
          <w:lang w:val="fr-FR"/>
        </w:rPr>
        <w:t>é</w:t>
      </w:r>
      <w:r>
        <w:rPr>
          <w:u w:val="none"/>
          <w:rtl w:val="0"/>
          <w:lang w:val="fr-FR"/>
        </w:rPr>
        <w:t>l</w:t>
      </w:r>
      <w:r>
        <w:rPr>
          <w:u w:val="none"/>
          <w:rtl w:val="0"/>
          <w:lang w:val="fr-FR"/>
        </w:rPr>
        <w:t>é</w:t>
      </w:r>
      <w:r>
        <w:rPr>
          <w:u w:val="none"/>
          <w:rtl w:val="0"/>
          <w:lang w:val="fr-FR"/>
        </w:rPr>
        <w:t>vation tension art</w:t>
      </w:r>
      <w:r>
        <w:rPr>
          <w:u w:val="none"/>
          <w:rtl w:val="0"/>
          <w:lang w:val="fr-FR"/>
        </w:rPr>
        <w:t>é</w:t>
      </w:r>
      <w:r>
        <w:rPr>
          <w:u w:val="none"/>
          <w:rtl w:val="0"/>
          <w:lang w:val="fr-FR"/>
        </w:rPr>
        <w:t xml:space="preserve">rielle et fausse </w:t>
      </w:r>
      <w:r>
        <w:rPr>
          <w:u w:val="none"/>
          <w:rtl w:val="0"/>
          <w:lang w:val="fr-FR"/>
        </w:rPr>
        <w:t>é</w:t>
      </w:r>
      <w:r>
        <w:rPr>
          <w:u w:val="none"/>
          <w:rtl w:val="0"/>
          <w:lang w:val="fr-FR"/>
        </w:rPr>
        <w:t>l</w:t>
      </w:r>
      <w:r>
        <w:rPr>
          <w:u w:val="none"/>
          <w:rtl w:val="0"/>
          <w:lang w:val="fr-FR"/>
        </w:rPr>
        <w:t>é</w:t>
      </w:r>
      <w:r>
        <w:rPr>
          <w:u w:val="none"/>
          <w:rtl w:val="0"/>
          <w:lang w:val="fr-FR"/>
        </w:rPr>
        <w:t>vation de HbCO. thiosulfate de sodium.</w:t>
      </w:r>
    </w:p>
    <w:p>
      <w:pPr>
        <w:pStyle w:val="Corps"/>
        <w:rPr>
          <w:u w:val="none"/>
        </w:rPr>
      </w:pPr>
    </w:p>
    <w:p>
      <w:pPr>
        <w:pStyle w:val="Corps"/>
        <w:rPr>
          <w:u w:val="none"/>
        </w:rPr>
      </w:pPr>
      <w:r>
        <w:rPr>
          <w:u w:val="none"/>
          <w:rtl w:val="0"/>
          <w:lang w:val="fr-FR"/>
        </w:rPr>
        <w:t>Monoxyde de carbone : combustion, propane, methyl</w:t>
      </w:r>
      <w:r>
        <w:rPr>
          <w:u w:val="none"/>
          <w:rtl w:val="0"/>
          <w:lang w:val="fr-FR"/>
        </w:rPr>
        <w:t>è</w:t>
      </w:r>
      <w:r>
        <w:rPr>
          <w:u w:val="none"/>
          <w:rtl w:val="0"/>
          <w:lang w:val="fr-FR"/>
        </w:rPr>
        <w:t>ne chloride (m</w:t>
      </w:r>
      <w:r>
        <w:rPr>
          <w:u w:val="none"/>
          <w:rtl w:val="0"/>
          <w:lang w:val="fr-FR"/>
        </w:rPr>
        <w:t>é</w:t>
      </w:r>
      <w:r>
        <w:rPr>
          <w:u w:val="none"/>
          <w:rtl w:val="0"/>
          <w:lang w:val="fr-FR"/>
        </w:rPr>
        <w:t>tabolis</w:t>
      </w:r>
      <w:r>
        <w:rPr>
          <w:u w:val="none"/>
          <w:rtl w:val="0"/>
          <w:lang w:val="fr-FR"/>
        </w:rPr>
        <w:t xml:space="preserve">é </w:t>
      </w:r>
      <w:r>
        <w:rPr>
          <w:u w:val="none"/>
          <w:rtl w:val="0"/>
          <w:lang w:val="fr-FR"/>
        </w:rPr>
        <w:t>en CO).</w:t>
      </w:r>
    </w:p>
    <w:p>
      <w:pPr>
        <w:pStyle w:val="Corps"/>
        <w:rPr>
          <w:u w:val="none"/>
        </w:rPr>
      </w:pPr>
    </w:p>
    <w:p>
      <w:pPr>
        <w:pStyle w:val="Sous-section 4"/>
        <w:bidi w:val="0"/>
        <w:rPr>
          <w:u w:val="none"/>
        </w:rPr>
      </w:pPr>
      <w:bookmarkStart w:name="_Toc286" w:id="288"/>
      <w:r>
        <w:rPr>
          <w:u w:val="none"/>
          <w:rtl w:val="0"/>
          <w:lang w:val="fr-FR"/>
        </w:rPr>
        <w:t>Pesticides</w:t>
      </w:r>
      <w:bookmarkEnd w:id="288"/>
    </w:p>
    <w:p>
      <w:pPr>
        <w:pStyle w:val="Corps"/>
        <w:bidi w:val="0"/>
        <w:rPr>
          <w:u w:val="none"/>
        </w:rPr>
      </w:pPr>
    </w:p>
    <w:p>
      <w:pPr>
        <w:pStyle w:val="Corps"/>
        <w:bidi w:val="0"/>
        <w:rPr>
          <w:u w:val="none"/>
        </w:rPr>
      </w:pPr>
      <w:r>
        <w:rPr>
          <w:u w:val="none"/>
          <w:rtl w:val="0"/>
          <w:lang w:val="fr-FR"/>
        </w:rPr>
        <w:t>Glyphosates : facilement disponible : irritant et corrosif, si ingestion massive risque convulsion, choc, oed</w:t>
      </w:r>
      <w:r>
        <w:rPr>
          <w:u w:val="none"/>
          <w:rtl w:val="0"/>
          <w:lang w:val="fr-FR"/>
        </w:rPr>
        <w:t>è</w:t>
      </w:r>
      <w:r>
        <w:rPr>
          <w:u w:val="none"/>
          <w:rtl w:val="0"/>
          <w:lang w:val="fr-FR"/>
        </w:rPr>
        <w:t>me pulmonaire.</w:t>
      </w:r>
    </w:p>
    <w:p>
      <w:pPr>
        <w:pStyle w:val="Corps"/>
        <w:bidi w:val="0"/>
        <w:rPr>
          <w:u w:val="none"/>
        </w:rPr>
      </w:pPr>
    </w:p>
    <w:p>
      <w:pPr>
        <w:pStyle w:val="Corps"/>
        <w:bidi w:val="0"/>
        <w:rPr>
          <w:u w:val="none"/>
        </w:rPr>
      </w:pPr>
      <w:r>
        <w:rPr>
          <w:u w:val="none"/>
          <w:rtl w:val="0"/>
          <w:lang w:val="fr-FR"/>
        </w:rPr>
        <w:t>Benzonitriles : industriel : conversion en cyanure en 24h (48h si prise ROH concomitante). Tx : comme cyanure et d</w:t>
      </w:r>
      <w:r>
        <w:rPr>
          <w:u w:val="none"/>
          <w:rtl w:val="0"/>
          <w:lang w:val="fr-FR"/>
        </w:rPr>
        <w:t>é</w:t>
      </w:r>
      <w:r>
        <w:rPr>
          <w:u w:val="none"/>
          <w:rtl w:val="0"/>
          <w:lang w:val="fr-FR"/>
        </w:rPr>
        <w:t>contamination</w:t>
      </w:r>
    </w:p>
    <w:p>
      <w:pPr>
        <w:pStyle w:val="Corps"/>
        <w:bidi w:val="0"/>
        <w:rPr>
          <w:u w:val="none"/>
        </w:rPr>
      </w:pPr>
    </w:p>
    <w:p>
      <w:pPr>
        <w:pStyle w:val="Corps"/>
        <w:bidi w:val="0"/>
        <w:rPr>
          <w:u w:val="none"/>
        </w:rPr>
      </w:pPr>
      <w:r>
        <w:rPr>
          <w:u w:val="none"/>
          <w:rtl w:val="0"/>
          <w:lang w:val="fr-FR"/>
        </w:rPr>
        <w:t>Naphtal</w:t>
      </w:r>
      <w:r>
        <w:rPr>
          <w:u w:val="none"/>
          <w:rtl w:val="0"/>
          <w:lang w:val="fr-FR"/>
        </w:rPr>
        <w:t>è</w:t>
      </w:r>
      <w:r>
        <w:rPr>
          <w:u w:val="none"/>
          <w:rtl w:val="0"/>
          <w:lang w:val="fr-FR"/>
        </w:rPr>
        <w:t xml:space="preserve">ne (boule </w:t>
      </w:r>
      <w:r>
        <w:rPr>
          <w:u w:val="none"/>
          <w:rtl w:val="0"/>
          <w:lang w:val="fr-FR"/>
        </w:rPr>
        <w:t xml:space="preserve">à </w:t>
      </w:r>
      <w:r>
        <w:rPr>
          <w:u w:val="none"/>
          <w:rtl w:val="0"/>
          <w:lang w:val="fr-FR"/>
        </w:rPr>
        <w:t>mites) : No/Vo, diarrh</w:t>
      </w:r>
      <w:r>
        <w:rPr>
          <w:u w:val="none"/>
          <w:rtl w:val="0"/>
          <w:lang w:val="fr-FR"/>
        </w:rPr>
        <w:t>é</w:t>
      </w:r>
      <w:r>
        <w:rPr>
          <w:u w:val="none"/>
          <w:rtl w:val="0"/>
          <w:lang w:val="fr-FR"/>
        </w:rPr>
        <w:t>es dans les 12h, convulsions pr</w:t>
      </w:r>
      <w:r>
        <w:rPr>
          <w:u w:val="none"/>
          <w:rtl w:val="0"/>
          <w:lang w:val="fr-FR"/>
        </w:rPr>
        <w:t>é</w:t>
      </w:r>
      <w:r>
        <w:rPr>
          <w:u w:val="none"/>
          <w:rtl w:val="0"/>
          <w:lang w:val="fr-FR"/>
        </w:rPr>
        <w:t>coces parfois. Risque de mette dans les 24-72h. Plus s</w:t>
      </w:r>
      <w:r>
        <w:rPr>
          <w:u w:val="none"/>
          <w:rtl w:val="0"/>
          <w:lang w:val="fr-FR"/>
        </w:rPr>
        <w:t>é</w:t>
      </w:r>
      <w:r>
        <w:rPr>
          <w:u w:val="none"/>
          <w:rtl w:val="0"/>
          <w:lang w:val="fr-FR"/>
        </w:rPr>
        <w:t>v</w:t>
      </w:r>
      <w:r>
        <w:rPr>
          <w:u w:val="none"/>
          <w:rtl w:val="0"/>
          <w:lang w:val="fr-FR"/>
        </w:rPr>
        <w:t>è</w:t>
      </w:r>
      <w:r>
        <w:rPr>
          <w:u w:val="none"/>
          <w:rtl w:val="0"/>
          <w:lang w:val="fr-FR"/>
        </w:rPr>
        <w:t>re avec h</w:t>
      </w:r>
      <w:r>
        <w:rPr>
          <w:u w:val="none"/>
          <w:rtl w:val="0"/>
          <w:lang w:val="fr-FR"/>
        </w:rPr>
        <w:t>é</w:t>
      </w:r>
      <w:r>
        <w:rPr>
          <w:u w:val="none"/>
          <w:rtl w:val="0"/>
          <w:lang w:val="fr-FR"/>
        </w:rPr>
        <w:t>molyse si d</w:t>
      </w:r>
      <w:r>
        <w:rPr>
          <w:u w:val="none"/>
          <w:rtl w:val="0"/>
          <w:lang w:val="fr-FR"/>
        </w:rPr>
        <w:t>é</w:t>
      </w:r>
      <w:r>
        <w:rPr>
          <w:u w:val="none"/>
          <w:rtl w:val="0"/>
          <w:lang w:val="fr-FR"/>
        </w:rPr>
        <w:t>ficit G6PD.</w:t>
      </w:r>
    </w:p>
    <w:p>
      <w:pPr>
        <w:pStyle w:val="Corps"/>
        <w:bidi w:val="0"/>
        <w:rPr>
          <w:u w:val="none"/>
        </w:rPr>
      </w:pPr>
    </w:p>
    <w:p>
      <w:pPr>
        <w:pStyle w:val="Corps"/>
        <w:bidi w:val="0"/>
        <w:rPr>
          <w:u w:val="none"/>
        </w:rPr>
      </w:pPr>
      <w:r>
        <w:rPr>
          <w:u w:val="none"/>
          <w:rtl w:val="0"/>
          <w:lang w:val="fr-FR"/>
        </w:rPr>
        <w:t xml:space="preserve">DEET : (chasse moustique) : Sx GI </w:t>
      </w:r>
      <w:r>
        <w:rPr>
          <w:u w:val="none"/>
          <w:rtl w:val="0"/>
          <w:lang w:val="fr-FR"/>
        </w:rPr>
        <w:t>é</w:t>
      </w:r>
      <w:r>
        <w:rPr>
          <w:u w:val="none"/>
          <w:rtl w:val="0"/>
          <w:lang w:val="fr-FR"/>
        </w:rPr>
        <w:t>voluant vers convulsions parfois. 50 mL de 50% peut tuer un enfant.</w:t>
      </w:r>
    </w:p>
    <w:p>
      <w:pPr>
        <w:pStyle w:val="Corps"/>
        <w:bidi w:val="0"/>
        <w:rPr>
          <w:u w:val="none"/>
        </w:rPr>
      </w:pPr>
    </w:p>
    <w:p>
      <w:pPr>
        <w:pStyle w:val="Corps"/>
        <w:bidi w:val="0"/>
        <w:rPr>
          <w:u w:val="none"/>
        </w:rPr>
      </w:pPr>
      <w:r>
        <w:rPr>
          <w:u w:val="none"/>
          <w:rtl w:val="0"/>
          <w:lang w:val="fr-FR"/>
        </w:rPr>
        <w:t xml:space="preserve">Acide borique : Sx GI donnant Vo bleu-vert*. HypoTA, choc, AEC, convulsions. </w:t>
      </w:r>
      <w:r>
        <w:rPr>
          <w:u w:val="none"/>
          <w:rtl w:val="0"/>
          <w:lang w:val="fr-FR"/>
        </w:rPr>
        <w:t>É</w:t>
      </w:r>
      <w:r>
        <w:rPr>
          <w:u w:val="none"/>
          <w:rtl w:val="0"/>
          <w:lang w:val="fr-FR"/>
        </w:rPr>
        <w:t xml:space="preserve">ruption </w:t>
      </w:r>
      <w:r>
        <w:rPr>
          <w:u w:val="none"/>
          <w:rtl w:val="0"/>
          <w:lang w:val="fr-FR"/>
        </w:rPr>
        <w:t>é</w:t>
      </w:r>
      <w:r>
        <w:rPr>
          <w:u w:val="none"/>
          <w:rtl w:val="0"/>
          <w:lang w:val="fr-FR"/>
        </w:rPr>
        <w:t>ryth</w:t>
      </w:r>
      <w:r>
        <w:rPr>
          <w:u w:val="none"/>
          <w:rtl w:val="0"/>
          <w:lang w:val="fr-FR"/>
        </w:rPr>
        <w:t>é</w:t>
      </w:r>
      <w:r>
        <w:rPr>
          <w:u w:val="none"/>
          <w:rtl w:val="0"/>
          <w:lang w:val="fr-FR"/>
        </w:rPr>
        <w:t>mateuse rouge de la peau (boiled lobster). Consid</w:t>
      </w:r>
      <w:r>
        <w:rPr>
          <w:u w:val="none"/>
          <w:rtl w:val="0"/>
          <w:lang w:val="fr-FR"/>
        </w:rPr>
        <w:t>é</w:t>
      </w:r>
      <w:r>
        <w:rPr>
          <w:u w:val="none"/>
          <w:rtl w:val="0"/>
          <w:lang w:val="fr-FR"/>
        </w:rPr>
        <w:t>rer dialyse ou exsanguino-transfusion.</w:t>
      </w:r>
    </w:p>
    <w:p>
      <w:pPr>
        <w:pStyle w:val="Corps"/>
        <w:rPr>
          <w:sz w:val="20"/>
          <w:szCs w:val="20"/>
          <w:u w:val="none"/>
        </w:rPr>
      </w:pPr>
      <w:r>
        <w:rPr>
          <w:sz w:val="20"/>
          <w:szCs w:val="20"/>
          <w:u w:val="none"/>
          <w:rtl w:val="0"/>
          <w:lang w:val="fr-FR"/>
        </w:rPr>
        <w:t>*Cuivre donne aussi Vo bleu-vert</w:t>
      </w:r>
    </w:p>
    <w:p>
      <w:pPr>
        <w:pStyle w:val="Corps"/>
        <w:bidi w:val="0"/>
        <w:rPr>
          <w:u w:val="none"/>
        </w:rPr>
      </w:pPr>
    </w:p>
    <w:p>
      <w:pPr>
        <w:pStyle w:val="Corps"/>
        <w:bidi w:val="0"/>
        <w:rPr>
          <w:u w:val="none"/>
        </w:rPr>
      </w:pPr>
      <w:r>
        <w:rPr>
          <w:u w:val="none"/>
          <w:rtl w:val="0"/>
          <w:lang w:val="fr-FR"/>
        </w:rPr>
        <w:t>Organophosphor</w:t>
      </w:r>
      <w:r>
        <w:rPr>
          <w:u w:val="none"/>
          <w:rtl w:val="0"/>
          <w:lang w:val="fr-FR"/>
        </w:rPr>
        <w:t>é</w:t>
      </w:r>
      <w:r>
        <w:rPr>
          <w:u w:val="none"/>
          <w:rtl w:val="0"/>
          <w:lang w:val="fr-FR"/>
        </w:rPr>
        <w:t>s et carbamates : intoxication cholinergique et r</w:t>
      </w:r>
      <w:r>
        <w:rPr>
          <w:u w:val="none"/>
          <w:rtl w:val="0"/>
          <w:lang w:val="fr-FR"/>
        </w:rPr>
        <w:t>é</w:t>
      </w:r>
      <w:r>
        <w:rPr>
          <w:u w:val="none"/>
          <w:rtl w:val="0"/>
          <w:lang w:val="fr-FR"/>
        </w:rPr>
        <w:t xml:space="preserve">cepteurs nicotiniques (donc faiblesse / fasciculation). Initialement possible alternance Sx sympathique (stimulation nicotinique) et parasympathique (muscarinique) puis </w:t>
      </w:r>
      <w:r>
        <w:rPr>
          <w:u w:val="none"/>
          <w:rtl w:val="0"/>
          <w:lang w:val="fr-FR"/>
        </w:rPr>
        <w:t>é</w:t>
      </w:r>
      <w:r>
        <w:rPr>
          <w:u w:val="none"/>
          <w:rtl w:val="0"/>
          <w:lang w:val="fr-FR"/>
        </w:rPr>
        <w:t>volution vers dominante muscarinique (parasympathique ET diaphor</w:t>
      </w:r>
      <w:r>
        <w:rPr>
          <w:u w:val="none"/>
          <w:rtl w:val="0"/>
          <w:lang w:val="fr-FR"/>
        </w:rPr>
        <w:t>è</w:t>
      </w:r>
      <w:r>
        <w:rPr>
          <w:u w:val="none"/>
          <w:rtl w:val="0"/>
          <w:lang w:val="fr-FR"/>
        </w:rPr>
        <w:t>se).</w:t>
      </w:r>
    </w:p>
    <w:p>
      <w:pPr>
        <w:pStyle w:val="Corps"/>
        <w:bidi w:val="0"/>
        <w:rPr>
          <w:u w:val="none"/>
        </w:rPr>
      </w:pPr>
      <w:r>
        <w:rPr>
          <w:u w:val="none"/>
          <w:rtl w:val="0"/>
          <w:lang w:val="fr-FR"/>
        </w:rPr>
        <w:t xml:space="preserve">Tx : atropine 1mg puis </w:t>
      </w:r>
      <w:r>
        <w:rPr>
          <w:u w:val="none"/>
          <w:rtl w:val="0"/>
          <w:lang w:val="fr-FR"/>
        </w:rPr>
        <w:t>é</w:t>
      </w:r>
      <w:r>
        <w:rPr>
          <w:u w:val="none"/>
          <w:rtl w:val="0"/>
          <w:lang w:val="fr-FR"/>
        </w:rPr>
        <w:t>valuer si ass</w:t>
      </w:r>
      <w:r>
        <w:rPr>
          <w:u w:val="none"/>
          <w:rtl w:val="0"/>
          <w:lang w:val="fr-FR"/>
        </w:rPr>
        <w:t>è</w:t>
      </w:r>
      <w:r>
        <w:rPr>
          <w:u w:val="none"/>
          <w:rtl w:val="0"/>
          <w:lang w:val="fr-FR"/>
        </w:rPr>
        <w:t>chement des muqueuses/peau. R</w:t>
      </w:r>
      <w:r>
        <w:rPr>
          <w:u w:val="none"/>
          <w:rtl w:val="0"/>
          <w:lang w:val="fr-FR"/>
        </w:rPr>
        <w:t>é</w:t>
      </w:r>
      <w:r>
        <w:rPr>
          <w:u w:val="none"/>
          <w:rtl w:val="0"/>
          <w:lang w:val="fr-FR"/>
        </w:rPr>
        <w:t>p</w:t>
      </w:r>
      <w:r>
        <w:rPr>
          <w:u w:val="none"/>
          <w:rtl w:val="0"/>
          <w:lang w:val="fr-FR"/>
        </w:rPr>
        <w:t>é</w:t>
      </w:r>
      <w:r>
        <w:rPr>
          <w:u w:val="none"/>
          <w:rtl w:val="0"/>
          <w:lang w:val="fr-FR"/>
        </w:rPr>
        <w:t>ter PRN.</w:t>
      </w:r>
    </w:p>
    <w:p>
      <w:pPr>
        <w:pStyle w:val="Corps"/>
        <w:bidi w:val="0"/>
        <w:rPr>
          <w:u w:val="none"/>
        </w:rPr>
      </w:pPr>
      <w:r>
        <w:rPr>
          <w:u w:val="none"/>
          <w:rtl w:val="0"/>
          <w:lang w:val="fr-FR"/>
        </w:rPr>
        <w:t>Pralidoxime : emp</w:t>
      </w:r>
      <w:r>
        <w:rPr>
          <w:u w:val="none"/>
          <w:rtl w:val="0"/>
          <w:lang w:val="fr-FR"/>
        </w:rPr>
        <w:t>ê</w:t>
      </w:r>
      <w:r>
        <w:rPr>
          <w:u w:val="none"/>
          <w:rtl w:val="0"/>
          <w:lang w:val="fr-FR"/>
        </w:rPr>
        <w:t>che la liaison entre anticholinest</w:t>
      </w:r>
      <w:r>
        <w:rPr>
          <w:u w:val="none"/>
          <w:rtl w:val="0"/>
          <w:lang w:val="fr-FR"/>
        </w:rPr>
        <w:t>é</w:t>
      </w:r>
      <w:r>
        <w:rPr>
          <w:u w:val="none"/>
          <w:rtl w:val="0"/>
          <w:lang w:val="fr-FR"/>
        </w:rPr>
        <w:t>rase et l</w:t>
      </w:r>
      <w:r>
        <w:rPr>
          <w:u w:val="none"/>
          <w:rtl w:val="0"/>
          <w:lang w:val="fr-FR"/>
        </w:rPr>
        <w:t>’</w:t>
      </w:r>
      <w:r>
        <w:rPr>
          <w:u w:val="none"/>
          <w:rtl w:val="0"/>
          <w:lang w:val="fr-FR"/>
        </w:rPr>
        <w:t>organophosphate de devenir durable/permanente.</w:t>
      </w:r>
    </w:p>
    <w:p>
      <w:pPr>
        <w:pStyle w:val="Corps"/>
        <w:bidi w:val="0"/>
        <w:rPr>
          <w:u w:val="none"/>
        </w:rPr>
      </w:pPr>
    </w:p>
    <w:p>
      <w:pPr>
        <w:pStyle w:val="Corps"/>
        <w:bidi w:val="0"/>
        <w:rPr>
          <w:u w:val="none"/>
        </w:rPr>
      </w:pPr>
      <w:r>
        <w:rPr>
          <w:u w:val="none"/>
          <w:rtl w:val="0"/>
          <w:lang w:val="fr-FR"/>
        </w:rPr>
        <w:t>2,4-D : interrompt respiration cellulaire (acidose). Tx : alcalinisation du sang et urines. Dialysable.</w:t>
      </w:r>
    </w:p>
    <w:p>
      <w:pPr>
        <w:pStyle w:val="Corps"/>
        <w:bidi w:val="0"/>
        <w:rPr>
          <w:u w:val="none"/>
        </w:rPr>
      </w:pPr>
    </w:p>
    <w:p>
      <w:pPr>
        <w:pStyle w:val="Corps"/>
        <w:bidi w:val="0"/>
        <w:rPr>
          <w:u w:val="none"/>
        </w:rPr>
      </w:pPr>
      <w:r>
        <w:rPr>
          <w:u w:val="none"/>
          <w:rtl w:val="0"/>
          <w:lang w:val="fr-FR"/>
        </w:rPr>
        <w:t>Dinitroph</w:t>
      </w:r>
      <w:r>
        <w:rPr>
          <w:u w:val="none"/>
          <w:rtl w:val="0"/>
          <w:lang w:val="fr-FR"/>
        </w:rPr>
        <w:t>é</w:t>
      </w:r>
      <w:r>
        <w:rPr>
          <w:u w:val="none"/>
          <w:rtl w:val="0"/>
          <w:lang w:val="fr-FR"/>
        </w:rPr>
        <w:t>nol : tx support</w:t>
      </w:r>
    </w:p>
    <w:p>
      <w:pPr>
        <w:pStyle w:val="Corps"/>
        <w:bidi w:val="0"/>
        <w:rPr>
          <w:u w:val="none"/>
        </w:rPr>
      </w:pPr>
    </w:p>
    <w:p>
      <w:pPr>
        <w:pStyle w:val="Corps"/>
        <w:bidi w:val="0"/>
        <w:rPr>
          <w:u w:val="none"/>
        </w:rPr>
      </w:pPr>
      <w:r>
        <w:rPr>
          <w:u w:val="none"/>
          <w:rtl w:val="0"/>
          <w:lang w:val="fr-FR"/>
        </w:rPr>
        <w:t>Paraquat et diquat : Irritant et corrosif. Propri</w:t>
      </w:r>
      <w:r>
        <w:rPr>
          <w:u w:val="none"/>
          <w:rtl w:val="0"/>
          <w:lang w:val="fr-FR"/>
        </w:rPr>
        <w:t>é</w:t>
      </w:r>
      <w:r>
        <w:rPr>
          <w:u w:val="none"/>
          <w:rtl w:val="0"/>
          <w:lang w:val="fr-FR"/>
        </w:rPr>
        <w:t>t</w:t>
      </w:r>
      <w:r>
        <w:rPr>
          <w:u w:val="none"/>
          <w:rtl w:val="0"/>
          <w:lang w:val="fr-FR"/>
        </w:rPr>
        <w:t xml:space="preserve">é </w:t>
      </w:r>
      <w:r>
        <w:rPr>
          <w:u w:val="none"/>
          <w:rtl w:val="0"/>
          <w:lang w:val="fr-FR"/>
        </w:rPr>
        <w:t>oxydative importante qui donne ARDS qui s</w:t>
      </w:r>
      <w:r>
        <w:rPr>
          <w:u w:val="none"/>
          <w:rtl w:val="0"/>
          <w:lang w:val="fr-FR"/>
        </w:rPr>
        <w:t>’</w:t>
      </w:r>
      <w:r>
        <w:rPr>
          <w:u w:val="none"/>
          <w:rtl w:val="0"/>
          <w:lang w:val="fr-FR"/>
        </w:rPr>
        <w:t>exacerbent avec O2. Puis d</w:t>
      </w:r>
      <w:r>
        <w:rPr>
          <w:u w:val="none"/>
          <w:rtl w:val="0"/>
          <w:lang w:val="fr-FR"/>
        </w:rPr>
        <w:t>é</w:t>
      </w:r>
      <w:r>
        <w:rPr>
          <w:u w:val="none"/>
          <w:rtl w:val="0"/>
          <w:lang w:val="fr-FR"/>
        </w:rPr>
        <w:t>faillance multi-syst</w:t>
      </w:r>
      <w:r>
        <w:rPr>
          <w:u w:val="none"/>
          <w:rtl w:val="0"/>
          <w:lang w:val="fr-FR"/>
        </w:rPr>
        <w:t>è</w:t>
      </w:r>
      <w:r>
        <w:rPr>
          <w:u w:val="none"/>
          <w:rtl w:val="0"/>
          <w:lang w:val="fr-FR"/>
        </w:rPr>
        <w:t>me. Besoin de ch</w:t>
      </w:r>
      <w:r>
        <w:rPr>
          <w:u w:val="none"/>
          <w:rtl w:val="0"/>
          <w:lang w:val="fr-FR"/>
        </w:rPr>
        <w:t>é</w:t>
      </w:r>
      <w:r>
        <w:rPr>
          <w:u w:val="none"/>
          <w:rtl w:val="0"/>
          <w:lang w:val="fr-FR"/>
        </w:rPr>
        <w:t>lation avec charbon / argile tr</w:t>
      </w:r>
      <w:r>
        <w:rPr>
          <w:u w:val="none"/>
          <w:rtl w:val="0"/>
          <w:lang w:val="fr-FR"/>
        </w:rPr>
        <w:t>è</w:t>
      </w:r>
      <w:r>
        <w:rPr>
          <w:u w:val="none"/>
          <w:rtl w:val="0"/>
          <w:lang w:val="fr-FR"/>
        </w:rPr>
        <w:t>s rapidement sinon d</w:t>
      </w:r>
      <w:r>
        <w:rPr>
          <w:u w:val="none"/>
          <w:rtl w:val="0"/>
          <w:lang w:val="fr-FR"/>
        </w:rPr>
        <w:t>é</w:t>
      </w:r>
      <w:r>
        <w:rPr>
          <w:u w:val="none"/>
          <w:rtl w:val="0"/>
          <w:lang w:val="fr-FR"/>
        </w:rPr>
        <w:t>c</w:t>
      </w:r>
      <w:r>
        <w:rPr>
          <w:u w:val="none"/>
          <w:rtl w:val="0"/>
          <w:lang w:val="fr-FR"/>
        </w:rPr>
        <w:t>è</w:t>
      </w:r>
      <w:r>
        <w:rPr>
          <w:u w:val="none"/>
          <w:rtl w:val="0"/>
          <w:lang w:val="fr-FR"/>
        </w:rPr>
        <w:t>s</w:t>
      </w:r>
      <w:r>
        <w:rPr>
          <w:u w:val="none"/>
          <w:rtl w:val="0"/>
          <w:lang w:val="fr-FR"/>
        </w:rPr>
        <w:t>…</w:t>
      </w:r>
    </w:p>
    <w:p>
      <w:pPr>
        <w:pStyle w:val="Corps"/>
        <w:bidi w:val="0"/>
        <w:rPr>
          <w:u w:val="none"/>
        </w:rPr>
      </w:pPr>
    </w:p>
    <w:p>
      <w:pPr>
        <w:pStyle w:val="Corps"/>
        <w:bidi w:val="0"/>
        <w:rPr>
          <w:u w:val="none"/>
        </w:rPr>
      </w:pPr>
      <w:r>
        <w:rPr>
          <w:u w:val="none"/>
          <w:rtl w:val="0"/>
          <w:lang w:val="fr-FR"/>
        </w:rPr>
        <w:t>Organohalog</w:t>
      </w:r>
      <w:r>
        <w:rPr>
          <w:u w:val="none"/>
          <w:rtl w:val="0"/>
          <w:lang w:val="fr-FR"/>
        </w:rPr>
        <w:t>é</w:t>
      </w:r>
      <w:r>
        <w:rPr>
          <w:u w:val="none"/>
          <w:rtl w:val="0"/>
          <w:lang w:val="fr-FR"/>
        </w:rPr>
        <w:t>n</w:t>
      </w:r>
      <w:r>
        <w:rPr>
          <w:u w:val="none"/>
          <w:rtl w:val="0"/>
          <w:lang w:val="fr-FR"/>
        </w:rPr>
        <w:t>é</w:t>
      </w:r>
      <w:r>
        <w:rPr>
          <w:u w:val="none"/>
          <w:rtl w:val="0"/>
          <w:lang w:val="fr-FR"/>
        </w:rPr>
        <w:t>s : donne formald</w:t>
      </w:r>
      <w:r>
        <w:rPr>
          <w:u w:val="none"/>
          <w:rtl w:val="0"/>
          <w:lang w:val="fr-FR"/>
        </w:rPr>
        <w:t>é</w:t>
      </w:r>
      <w:r>
        <w:rPr>
          <w:u w:val="none"/>
          <w:rtl w:val="0"/>
          <w:lang w:val="fr-FR"/>
        </w:rPr>
        <w:t>hyde. Et brome? Sx GI puis convulsions. Tx : dialyse, Rx contre le brome? et vitamines comme dans m</w:t>
      </w:r>
      <w:r>
        <w:rPr>
          <w:u w:val="none"/>
          <w:rtl w:val="0"/>
          <w:lang w:val="fr-FR"/>
        </w:rPr>
        <w:t>é</w:t>
      </w:r>
      <w:r>
        <w:rPr>
          <w:u w:val="none"/>
          <w:rtl w:val="0"/>
          <w:lang w:val="fr-FR"/>
        </w:rPr>
        <w:t>thanol.</w:t>
      </w:r>
    </w:p>
    <w:p>
      <w:pPr>
        <w:pStyle w:val="Corps"/>
        <w:rPr>
          <w:u w:val="none"/>
        </w:rPr>
      </w:pPr>
    </w:p>
    <w:p>
      <w:pPr>
        <w:pStyle w:val="Corps"/>
        <w:rPr>
          <w:u w:val="none"/>
        </w:rPr>
      </w:pPr>
      <w:r>
        <w:rPr>
          <w:u w:val="none"/>
          <w:rtl w:val="0"/>
          <w:lang w:val="fr-FR"/>
        </w:rPr>
        <w:t>Phosphure d</w:t>
      </w:r>
      <w:r>
        <w:rPr>
          <w:u w:val="none"/>
          <w:rtl w:val="0"/>
          <w:lang w:val="fr-FR"/>
        </w:rPr>
        <w:t>’</w:t>
      </w:r>
      <w:r>
        <w:rPr>
          <w:u w:val="none"/>
          <w:rtl w:val="0"/>
          <w:lang w:val="fr-FR"/>
        </w:rPr>
        <w:t>aluminium (rodenticide) : toxicit</w:t>
      </w:r>
      <w:r>
        <w:rPr>
          <w:u w:val="none"/>
          <w:rtl w:val="0"/>
          <w:lang w:val="fr-FR"/>
        </w:rPr>
        <w:t xml:space="preserve">é </w:t>
      </w:r>
      <w:r>
        <w:rPr>
          <w:u w:val="none"/>
          <w:rtl w:val="0"/>
          <w:lang w:val="fr-FR"/>
        </w:rPr>
        <w:t>cellulaires, donne d</w:t>
      </w:r>
      <w:r>
        <w:rPr>
          <w:u w:val="none"/>
          <w:rtl w:val="0"/>
          <w:lang w:val="fr-FR"/>
        </w:rPr>
        <w:t>é</w:t>
      </w:r>
      <w:r>
        <w:rPr>
          <w:u w:val="none"/>
          <w:rtl w:val="0"/>
          <w:lang w:val="fr-FR"/>
        </w:rPr>
        <w:t>faillance multisyst</w:t>
      </w:r>
      <w:r>
        <w:rPr>
          <w:u w:val="none"/>
          <w:rtl w:val="0"/>
          <w:lang w:val="fr-FR"/>
        </w:rPr>
        <w:t>è</w:t>
      </w:r>
      <w:r>
        <w:rPr>
          <w:u w:val="none"/>
          <w:rtl w:val="0"/>
          <w:lang w:val="fr-FR"/>
        </w:rPr>
        <w:t xml:space="preserve">me. </w:t>
      </w:r>
    </w:p>
    <w:p>
      <w:pPr>
        <w:pStyle w:val="Corps"/>
        <w:rPr>
          <w:u w:val="none"/>
        </w:rPr>
      </w:pPr>
    </w:p>
    <w:p>
      <w:pPr>
        <w:pStyle w:val="Corps"/>
        <w:rPr>
          <w:u w:val="none"/>
        </w:rPr>
      </w:pPr>
      <w:r>
        <w:rPr>
          <w:u w:val="none"/>
          <w:rtl w:val="0"/>
          <w:lang w:val="fr-FR"/>
        </w:rPr>
        <w:t xml:space="preserve">superwarfarine (poison </w:t>
      </w:r>
      <w:r>
        <w:rPr>
          <w:u w:val="none"/>
          <w:rtl w:val="0"/>
          <w:lang w:val="fr-FR"/>
        </w:rPr>
        <w:t xml:space="preserve">à </w:t>
      </w:r>
      <w:r>
        <w:rPr>
          <w:u w:val="none"/>
          <w:rtl w:val="0"/>
          <w:lang w:val="fr-FR"/>
        </w:rPr>
        <w:t>rats) : anti-vitK. Ne PAS donner vit K avant mont</w:t>
      </w:r>
      <w:r>
        <w:rPr>
          <w:u w:val="none"/>
          <w:rtl w:val="0"/>
          <w:lang w:val="fr-FR"/>
        </w:rPr>
        <w:t>é</w:t>
      </w:r>
      <w:r>
        <w:rPr>
          <w:u w:val="none"/>
          <w:rtl w:val="0"/>
          <w:lang w:val="fr-FR"/>
        </w:rPr>
        <w:t>e de INR et faire INR s</w:t>
      </w:r>
      <w:r>
        <w:rPr>
          <w:u w:val="none"/>
          <w:rtl w:val="0"/>
          <w:lang w:val="fr-FR"/>
        </w:rPr>
        <w:t>é</w:t>
      </w:r>
      <w:r>
        <w:rPr>
          <w:u w:val="none"/>
          <w:rtl w:val="0"/>
          <w:lang w:val="fr-FR"/>
        </w:rPr>
        <w:t>ri</w:t>
      </w:r>
      <w:r>
        <w:rPr>
          <w:u w:val="none"/>
          <w:rtl w:val="0"/>
          <w:lang w:val="fr-FR"/>
        </w:rPr>
        <w:t>é</w:t>
      </w:r>
      <w:r>
        <w:rPr>
          <w:u w:val="none"/>
          <w:rtl w:val="0"/>
          <w:lang w:val="fr-FR"/>
        </w:rPr>
        <w:t xml:space="preserve">. Si </w:t>
      </w:r>
      <w:r>
        <w:rPr>
          <w:u w:val="none"/>
          <w:rtl w:val="0"/>
          <w:lang w:val="fr-FR"/>
        </w:rPr>
        <w:t>é</w:t>
      </w:r>
      <w:r>
        <w:rPr>
          <w:u w:val="none"/>
          <w:rtl w:val="0"/>
          <w:lang w:val="fr-FR"/>
        </w:rPr>
        <w:t>l</w:t>
      </w:r>
      <w:r>
        <w:rPr>
          <w:u w:val="none"/>
          <w:rtl w:val="0"/>
          <w:lang w:val="fr-FR"/>
        </w:rPr>
        <w:t>é</w:t>
      </w:r>
      <w:r>
        <w:rPr>
          <w:u w:val="none"/>
          <w:rtl w:val="0"/>
          <w:lang w:val="fr-FR"/>
        </w:rPr>
        <w:t>vation besoin vitamine K pour 3 mois</w:t>
      </w:r>
      <w:r>
        <w:rPr>
          <w:u w:val="none"/>
          <w:rtl w:val="0"/>
          <w:lang w:val="fr-FR"/>
        </w:rPr>
        <w:t xml:space="preserve">… </w:t>
      </w:r>
      <w:r>
        <w:rPr>
          <w:u w:val="none"/>
          <w:rtl w:val="0"/>
          <w:lang w:val="fr-FR"/>
        </w:rPr>
        <w:t xml:space="preserve">si pas </w:t>
      </w:r>
      <w:r>
        <w:rPr>
          <w:u w:val="none"/>
          <w:rtl w:val="0"/>
          <w:lang w:val="fr-FR"/>
        </w:rPr>
        <w:t>é</w:t>
      </w:r>
      <w:r>
        <w:rPr>
          <w:u w:val="none"/>
          <w:rtl w:val="0"/>
          <w:lang w:val="fr-FR"/>
        </w:rPr>
        <w:t>l</w:t>
      </w:r>
      <w:r>
        <w:rPr>
          <w:u w:val="none"/>
          <w:rtl w:val="0"/>
          <w:lang w:val="fr-FR"/>
        </w:rPr>
        <w:t>é</w:t>
      </w:r>
      <w:r>
        <w:rPr>
          <w:u w:val="none"/>
          <w:rtl w:val="0"/>
          <w:lang w:val="fr-FR"/>
        </w:rPr>
        <w:t>vation ad 72h pas n</w:t>
      </w:r>
      <w:r>
        <w:rPr>
          <w:u w:val="none"/>
          <w:rtl w:val="0"/>
          <w:lang w:val="fr-FR"/>
        </w:rPr>
        <w:t>é</w:t>
      </w:r>
      <w:r>
        <w:rPr>
          <w:u w:val="none"/>
          <w:rtl w:val="0"/>
          <w:lang w:val="fr-FR"/>
        </w:rPr>
        <w:t>cessaire.</w:t>
      </w:r>
    </w:p>
    <w:p>
      <w:pPr>
        <w:pStyle w:val="Corps"/>
        <w:rPr>
          <w:u w:val="none"/>
        </w:rPr>
      </w:pPr>
    </w:p>
    <w:p>
      <w:pPr>
        <w:pStyle w:val="Sous-section 3"/>
        <w:pBdr>
          <w:bottom w:val="dotted" w:color="000000" w:sz="8" w:space="0" w:shadow="0" w:frame="0"/>
        </w:pBdr>
        <w:rPr>
          <w:u w:val="none"/>
        </w:rPr>
      </w:pPr>
      <w:bookmarkStart w:name="_Toc287" w:id="289"/>
      <w:r>
        <w:rPr>
          <w:u w:val="none"/>
          <w:rtl w:val="0"/>
          <w:lang w:val="fr-FR"/>
        </w:rPr>
        <w:t>Maladie auto-inflammatoire</w:t>
      </w:r>
      <w:bookmarkEnd w:id="289"/>
    </w:p>
    <w:p>
      <w:pPr>
        <w:pStyle w:val="Corps"/>
        <w:bidi w:val="0"/>
        <w:rPr>
          <w:u w:val="none"/>
        </w:rPr>
      </w:pPr>
    </w:p>
    <w:p>
      <w:pPr>
        <w:pStyle w:val="Corps"/>
        <w:bidi w:val="0"/>
        <w:rPr>
          <w:u w:val="none"/>
        </w:rPr>
      </w:pPr>
      <w:r>
        <w:rPr>
          <w:u w:val="none"/>
          <w:rtl w:val="0"/>
          <w:lang w:val="fr-FR"/>
        </w:rPr>
        <w:t>Diff</w:t>
      </w:r>
      <w:r>
        <w:rPr>
          <w:u w:val="none"/>
          <w:rtl w:val="0"/>
          <w:lang w:val="fr-FR"/>
        </w:rPr>
        <w:t>é</w:t>
      </w:r>
      <w:r>
        <w:rPr>
          <w:u w:val="none"/>
          <w:rtl w:val="0"/>
          <w:lang w:val="fr-FR"/>
        </w:rPr>
        <w:t>rent d</w:t>
      </w:r>
      <w:r>
        <w:rPr>
          <w:u w:val="none"/>
          <w:rtl w:val="0"/>
          <w:lang w:val="fr-FR"/>
        </w:rPr>
        <w:t>’</w:t>
      </w:r>
      <w:r>
        <w:rPr>
          <w:u w:val="none"/>
          <w:rtl w:val="0"/>
          <w:lang w:val="fr-FR"/>
        </w:rPr>
        <w:t>anto-immunit</w:t>
      </w:r>
      <w:r>
        <w:rPr>
          <w:u w:val="none"/>
          <w:rtl w:val="0"/>
          <w:lang w:val="fr-FR"/>
        </w:rPr>
        <w:t xml:space="preserve">é </w:t>
      </w:r>
      <w:r>
        <w:rPr>
          <w:u w:val="none"/>
          <w:rtl w:val="0"/>
          <w:lang w:val="fr-FR"/>
        </w:rPr>
        <w:t>(c. lympho</w:t>
      </w:r>
      <w:r>
        <w:rPr>
          <w:u w:val="none"/>
          <w:rtl w:val="0"/>
          <w:lang w:val="fr-FR"/>
        </w:rPr>
        <w:t>ï</w:t>
      </w:r>
      <w:r>
        <w:rPr>
          <w:u w:val="none"/>
          <w:rtl w:val="0"/>
          <w:lang w:val="fr-FR"/>
        </w:rPr>
        <w:t xml:space="preserve">des et auto-anticorps contre </w:t>
      </w:r>
      <w:r>
        <w:rPr>
          <w:u w:val="none"/>
          <w:rtl w:val="0"/>
          <w:lang w:val="fr-FR"/>
        </w:rPr>
        <w:t>é</w:t>
      </w:r>
      <w:r>
        <w:rPr>
          <w:u w:val="none"/>
          <w:rtl w:val="0"/>
          <w:lang w:val="fr-FR"/>
        </w:rPr>
        <w:t>l</w:t>
      </w:r>
      <w:r>
        <w:rPr>
          <w:u w:val="none"/>
          <w:rtl w:val="0"/>
          <w:lang w:val="fr-FR"/>
        </w:rPr>
        <w:t>é</w:t>
      </w:r>
      <w:r>
        <w:rPr>
          <w:u w:val="none"/>
          <w:rtl w:val="0"/>
          <w:lang w:val="fr-FR"/>
        </w:rPr>
        <w:t>ments endog</w:t>
      </w:r>
      <w:r>
        <w:rPr>
          <w:u w:val="none"/>
          <w:rtl w:val="0"/>
          <w:lang w:val="fr-FR"/>
        </w:rPr>
        <w:t>è</w:t>
      </w:r>
      <w:r>
        <w:rPr>
          <w:u w:val="none"/>
          <w:rtl w:val="0"/>
          <w:lang w:val="fr-FR"/>
        </w:rPr>
        <w:t>nes), alors que l</w:t>
      </w:r>
      <w:r>
        <w:rPr>
          <w:u w:val="none"/>
          <w:rtl w:val="0"/>
          <w:lang w:val="fr-FR"/>
        </w:rPr>
        <w:t>’</w:t>
      </w:r>
      <w:r>
        <w:rPr>
          <w:u w:val="none"/>
          <w:rtl w:val="0"/>
          <w:lang w:val="fr-FR"/>
        </w:rPr>
        <w:t>auto-inflammation fait r</w:t>
      </w:r>
      <w:r>
        <w:rPr>
          <w:u w:val="none"/>
          <w:rtl w:val="0"/>
          <w:lang w:val="fr-FR"/>
        </w:rPr>
        <w:t>é</w:t>
      </w:r>
      <w:r>
        <w:rPr>
          <w:u w:val="none"/>
          <w:rtl w:val="0"/>
          <w:lang w:val="fr-FR"/>
        </w:rPr>
        <w:t>f</w:t>
      </w:r>
      <w:r>
        <w:rPr>
          <w:u w:val="none"/>
          <w:rtl w:val="0"/>
          <w:lang w:val="fr-FR"/>
        </w:rPr>
        <w:t>é</w:t>
      </w:r>
      <w:r>
        <w:rPr>
          <w:u w:val="none"/>
          <w:rtl w:val="0"/>
          <w:lang w:val="fr-FR"/>
        </w:rPr>
        <w:t>rence au syst</w:t>
      </w:r>
      <w:r>
        <w:rPr>
          <w:u w:val="none"/>
          <w:rtl w:val="0"/>
          <w:lang w:val="fr-FR"/>
        </w:rPr>
        <w:t>è</w:t>
      </w:r>
      <w:r>
        <w:rPr>
          <w:u w:val="none"/>
          <w:rtl w:val="0"/>
          <w:lang w:val="fr-FR"/>
        </w:rPr>
        <w:t>me immunitaire inn</w:t>
      </w:r>
      <w:r>
        <w:rPr>
          <w:u w:val="none"/>
          <w:rtl w:val="0"/>
          <w:lang w:val="fr-FR"/>
        </w:rPr>
        <w:t xml:space="preserve">é </w:t>
      </w:r>
      <w:r>
        <w:rPr>
          <w:u w:val="none"/>
          <w:rtl w:val="0"/>
          <w:lang w:val="fr-FR"/>
        </w:rPr>
        <w:t>(macrophages, neutrophiles, etc.).</w:t>
      </w:r>
    </w:p>
    <w:p>
      <w:pPr>
        <w:pStyle w:val="Corps"/>
        <w:rPr>
          <w:u w:val="none"/>
        </w:rPr>
      </w:pPr>
    </w:p>
    <w:p>
      <w:pPr>
        <w:pStyle w:val="Corps"/>
        <w:rPr>
          <w:u w:val="none"/>
        </w:rPr>
      </w:pPr>
      <w:r>
        <w:rPr>
          <w:u w:val="none"/>
          <w:rtl w:val="0"/>
          <w:lang w:val="fr-FR"/>
        </w:rPr>
        <w:t xml:space="preserve">VS et CRP utiles pour identifier pts : si VS / CRP normal </w:t>
      </w:r>
      <w:r>
        <w:rPr>
          <w:u w:val="none"/>
          <w:rtl w:val="0"/>
          <w:lang w:val="fr-FR"/>
        </w:rPr>
        <w:t xml:space="preserve">à </w:t>
      </w:r>
      <w:r>
        <w:rPr>
          <w:u w:val="none"/>
          <w:rtl w:val="0"/>
          <w:lang w:val="fr-FR"/>
        </w:rPr>
        <w:t>J1 de la pouss</w:t>
      </w:r>
      <w:r>
        <w:rPr>
          <w:u w:val="none"/>
          <w:rtl w:val="0"/>
          <w:lang w:val="fr-FR"/>
        </w:rPr>
        <w:t>é</w:t>
      </w:r>
      <w:r>
        <w:rPr>
          <w:u w:val="none"/>
          <w:rtl w:val="0"/>
          <w:lang w:val="fr-FR"/>
        </w:rPr>
        <w:t>e de Sx il ne s</w:t>
      </w:r>
      <w:r>
        <w:rPr>
          <w:u w:val="none"/>
          <w:rtl w:val="0"/>
          <w:lang w:val="fr-FR"/>
        </w:rPr>
        <w:t>’</w:t>
      </w:r>
      <w:r>
        <w:rPr>
          <w:u w:val="none"/>
          <w:rtl w:val="0"/>
          <w:lang w:val="fr-FR"/>
        </w:rPr>
        <w:t>agit PAS de maladie auto-inflammatoire (tr</w:t>
      </w:r>
      <w:r>
        <w:rPr>
          <w:u w:val="none"/>
          <w:rtl w:val="0"/>
          <w:lang w:val="fr-FR"/>
        </w:rPr>
        <w:t>è</w:t>
      </w:r>
      <w:r>
        <w:rPr>
          <w:u w:val="none"/>
          <w:rtl w:val="0"/>
          <w:lang w:val="fr-FR"/>
        </w:rPr>
        <w:t>s sensible, peu sp</w:t>
      </w:r>
      <w:r>
        <w:rPr>
          <w:u w:val="none"/>
          <w:rtl w:val="0"/>
          <w:lang w:val="fr-FR"/>
        </w:rPr>
        <w:t>é</w:t>
      </w:r>
      <w:r>
        <w:rPr>
          <w:u w:val="none"/>
          <w:rtl w:val="0"/>
          <w:lang w:val="fr-FR"/>
        </w:rPr>
        <w:t>cifique).</w:t>
      </w:r>
    </w:p>
    <w:p>
      <w:pPr>
        <w:pStyle w:val="Corps"/>
        <w:rPr>
          <w:u w:val="single"/>
        </w:rPr>
      </w:pPr>
    </w:p>
    <w:p>
      <w:pPr>
        <w:pStyle w:val="Corps"/>
        <w:rPr>
          <w:u w:val="none"/>
        </w:rPr>
      </w:pPr>
      <w:r>
        <w:rPr>
          <w:u w:val="single"/>
          <w:rtl w:val="0"/>
          <w:lang w:val="fr-FR"/>
        </w:rPr>
        <w:t>Cryopyrinopathies</w:t>
      </w:r>
    </w:p>
    <w:p>
      <w:pPr>
        <w:pStyle w:val="Corps"/>
        <w:numPr>
          <w:ilvl w:val="0"/>
          <w:numId w:val="392"/>
        </w:numPr>
        <w:bidi w:val="0"/>
        <w:rPr>
          <w:u w:val="none"/>
        </w:rPr>
      </w:pPr>
      <w:r>
        <w:rPr>
          <w:u w:val="none"/>
          <w:rtl w:val="0"/>
          <w:lang w:val="fr-FR"/>
        </w:rPr>
        <w:t>NOMID / CINCA : manifestation pr</w:t>
      </w:r>
      <w:r>
        <w:rPr>
          <w:u w:val="none"/>
          <w:rtl w:val="0"/>
          <w:lang w:val="fr-FR"/>
        </w:rPr>
        <w:t>é</w:t>
      </w:r>
      <w:r>
        <w:rPr>
          <w:u w:val="none"/>
          <w:rtl w:val="0"/>
          <w:lang w:val="fr-FR"/>
        </w:rPr>
        <w:t>coce (avant 1 an) : arthrite destructive, m</w:t>
      </w:r>
      <w:r>
        <w:rPr>
          <w:u w:val="none"/>
          <w:rtl w:val="0"/>
          <w:lang w:val="fr-FR"/>
        </w:rPr>
        <w:t>é</w:t>
      </w:r>
      <w:r>
        <w:rPr>
          <w:u w:val="none"/>
          <w:rtl w:val="0"/>
          <w:lang w:val="fr-FR"/>
        </w:rPr>
        <w:t>ningite, etc.</w:t>
      </w:r>
    </w:p>
    <w:p>
      <w:pPr>
        <w:pStyle w:val="Corps"/>
        <w:numPr>
          <w:ilvl w:val="0"/>
          <w:numId w:val="17"/>
        </w:numPr>
        <w:bidi w:val="0"/>
        <w:rPr>
          <w:u w:val="none"/>
        </w:rPr>
      </w:pPr>
      <w:r>
        <w:rPr>
          <w:u w:val="none"/>
          <w:rtl w:val="0"/>
          <w:lang w:val="fr-FR"/>
        </w:rPr>
        <w:t xml:space="preserve">FCAS : familial cold auto inflammatory syndrome : induction de rash (pas urticaire, plat), arthralgie, conjonctivites par le </w:t>
      </w:r>
      <w:r>
        <w:rPr>
          <w:b w:val="1"/>
          <w:bCs w:val="1"/>
          <w:u w:val="none"/>
          <w:rtl w:val="0"/>
          <w:lang w:val="fr-FR"/>
        </w:rPr>
        <w:t xml:space="preserve">froid. </w:t>
      </w:r>
      <w:r>
        <w:rPr>
          <w:u w:val="none"/>
          <w:rtl w:val="0"/>
          <w:lang w:val="fr-FR"/>
        </w:rPr>
        <w:t>Autosomal dominant</w:t>
      </w:r>
    </w:p>
    <w:p>
      <w:pPr>
        <w:pStyle w:val="Corps"/>
        <w:numPr>
          <w:ilvl w:val="0"/>
          <w:numId w:val="17"/>
        </w:numPr>
        <w:bidi w:val="0"/>
        <w:rPr>
          <w:u w:val="none"/>
        </w:rPr>
      </w:pPr>
      <w:r>
        <w:rPr>
          <w:u w:val="none"/>
          <w:rtl w:val="0"/>
          <w:lang w:val="fr-FR"/>
        </w:rPr>
        <w:t>Syndrome Muckle-Wells* : autosomal dominant, rash urticarien, surdit</w:t>
      </w:r>
      <w:r>
        <w:rPr>
          <w:u w:val="none"/>
          <w:rtl w:val="0"/>
          <w:lang w:val="fr-FR"/>
        </w:rPr>
        <w:t xml:space="preserve">é </w:t>
      </w:r>
      <w:r>
        <w:rPr>
          <w:u w:val="none"/>
          <w:rtl w:val="0"/>
          <w:lang w:val="fr-FR"/>
        </w:rPr>
        <w:t>neurosensorielle, amylo</w:t>
      </w:r>
      <w:r>
        <w:rPr>
          <w:u w:val="none"/>
          <w:rtl w:val="0"/>
          <w:lang w:val="fr-FR"/>
        </w:rPr>
        <w:t>ï</w:t>
      </w:r>
      <w:r>
        <w:rPr>
          <w:u w:val="none"/>
          <w:rtl w:val="0"/>
          <w:lang w:val="fr-FR"/>
        </w:rPr>
        <w:t>dose dans ?25%? cas. Pouss</w:t>
      </w:r>
      <w:r>
        <w:rPr>
          <w:u w:val="none"/>
          <w:rtl w:val="0"/>
          <w:lang w:val="fr-FR"/>
        </w:rPr>
        <w:t>é</w:t>
      </w:r>
      <w:r>
        <w:rPr>
          <w:u w:val="none"/>
          <w:rtl w:val="0"/>
          <w:lang w:val="fr-FR"/>
        </w:rPr>
        <w:t>es courtes dur</w:t>
      </w:r>
      <w:r>
        <w:rPr>
          <w:u w:val="none"/>
          <w:rtl w:val="0"/>
          <w:lang w:val="fr-FR"/>
        </w:rPr>
        <w:t>é</w:t>
      </w:r>
      <w:r>
        <w:rPr>
          <w:u w:val="none"/>
          <w:rtl w:val="0"/>
          <w:lang w:val="fr-FR"/>
        </w:rPr>
        <w:t>es (2 jrs). Pr</w:t>
      </w:r>
      <w:r>
        <w:rPr>
          <w:u w:val="none"/>
          <w:rtl w:val="0"/>
          <w:lang w:val="fr-FR"/>
        </w:rPr>
        <w:t>é</w:t>
      </w:r>
      <w:r>
        <w:rPr>
          <w:u w:val="none"/>
          <w:rtl w:val="0"/>
          <w:lang w:val="fr-FR"/>
        </w:rPr>
        <w:t xml:space="preserve">sentation </w:t>
      </w:r>
      <w:r>
        <w:rPr>
          <w:u w:val="none"/>
          <w:rtl w:val="0"/>
          <w:lang w:val="fr-FR"/>
        </w:rPr>
        <w:t>â</w:t>
      </w:r>
      <w:r>
        <w:rPr>
          <w:u w:val="none"/>
          <w:rtl w:val="0"/>
          <w:lang w:val="fr-FR"/>
        </w:rPr>
        <w:t>ge adulte possible.</w:t>
      </w:r>
    </w:p>
    <w:p>
      <w:pPr>
        <w:pStyle w:val="Corps"/>
        <w:bidi w:val="0"/>
        <w:rPr>
          <w:u w:val="none"/>
        </w:rPr>
      </w:pPr>
    </w:p>
    <w:p>
      <w:pPr>
        <w:pStyle w:val="Corps"/>
        <w:rPr>
          <w:u w:val="none"/>
        </w:rPr>
      </w:pPr>
      <w:r>
        <w:rPr>
          <w:u w:val="single"/>
          <w:rtl w:val="0"/>
          <w:lang w:val="fr-FR"/>
        </w:rPr>
        <w:t>Syndrome hyper-IgD</w:t>
      </w:r>
    </w:p>
    <w:p>
      <w:pPr>
        <w:pStyle w:val="Corps"/>
        <w:bidi w:val="0"/>
        <w:rPr>
          <w:u w:val="none"/>
        </w:rPr>
      </w:pPr>
      <w:r>
        <w:rPr>
          <w:u w:val="none"/>
          <w:rtl w:val="0"/>
          <w:lang w:val="fr-FR"/>
        </w:rPr>
        <w:t xml:space="preserve">Crises 3 </w:t>
      </w:r>
      <w:r>
        <w:rPr>
          <w:u w:val="none"/>
          <w:rtl w:val="0"/>
          <w:lang w:val="fr-FR"/>
        </w:rPr>
        <w:t xml:space="preserve">à </w:t>
      </w:r>
      <w:r>
        <w:rPr>
          <w:u w:val="none"/>
          <w:rtl w:val="0"/>
          <w:lang w:val="fr-FR"/>
        </w:rPr>
        <w:t xml:space="preserve">7 jrs aux 3 </w:t>
      </w:r>
      <w:r>
        <w:rPr>
          <w:u w:val="none"/>
          <w:rtl w:val="0"/>
          <w:lang w:val="fr-FR"/>
        </w:rPr>
        <w:t xml:space="preserve">à </w:t>
      </w:r>
      <w:r>
        <w:rPr>
          <w:u w:val="none"/>
          <w:rtl w:val="0"/>
          <w:lang w:val="fr-FR"/>
        </w:rPr>
        <w:t>6 semaines, r</w:t>
      </w:r>
      <w:r>
        <w:rPr>
          <w:u w:val="none"/>
          <w:rtl w:val="0"/>
          <w:lang w:val="fr-FR"/>
        </w:rPr>
        <w:t>é</w:t>
      </w:r>
      <w:r>
        <w:rPr>
          <w:u w:val="none"/>
          <w:rtl w:val="0"/>
          <w:lang w:val="fr-FR"/>
        </w:rPr>
        <w:t xml:space="preserve">action </w:t>
      </w:r>
      <w:r>
        <w:rPr>
          <w:u w:val="none"/>
          <w:rtl w:val="0"/>
          <w:lang w:val="fr-FR"/>
        </w:rPr>
        <w:t xml:space="preserve">à </w:t>
      </w:r>
      <w:r>
        <w:rPr>
          <w:u w:val="none"/>
          <w:rtl w:val="0"/>
          <w:lang w:val="fr-FR"/>
        </w:rPr>
        <w:t>stresseurs dont vaccins.</w:t>
      </w:r>
    </w:p>
    <w:p>
      <w:pPr>
        <w:pStyle w:val="Corps"/>
        <w:bidi w:val="0"/>
        <w:rPr>
          <w:u w:val="none"/>
        </w:rPr>
      </w:pPr>
    </w:p>
    <w:p>
      <w:pPr>
        <w:pStyle w:val="Corps"/>
        <w:rPr>
          <w:u w:val="none"/>
        </w:rPr>
      </w:pPr>
      <w:r>
        <w:rPr>
          <w:u w:val="single"/>
          <w:rtl w:val="0"/>
          <w:lang w:val="fr-FR"/>
        </w:rPr>
        <w:t>TRAPS</w:t>
      </w:r>
    </w:p>
    <w:p>
      <w:pPr>
        <w:pStyle w:val="Corps"/>
        <w:bidi w:val="0"/>
        <w:rPr>
          <w:u w:val="none"/>
        </w:rPr>
      </w:pPr>
      <w:r>
        <w:rPr>
          <w:u w:val="none"/>
          <w:rtl w:val="0"/>
          <w:lang w:val="fr-FR"/>
        </w:rPr>
        <w:t>Oed</w:t>
      </w:r>
      <w:r>
        <w:rPr>
          <w:u w:val="none"/>
          <w:rtl w:val="0"/>
          <w:lang w:val="fr-FR"/>
        </w:rPr>
        <w:t>è</w:t>
      </w:r>
      <w:r>
        <w:rPr>
          <w:u w:val="none"/>
          <w:rtl w:val="0"/>
          <w:lang w:val="fr-FR"/>
        </w:rPr>
        <w:t xml:space="preserve">me prioritaire avec rash centrifuge </w:t>
      </w:r>
      <w:r>
        <w:rPr>
          <w:u w:val="none"/>
          <w:rtl w:val="0"/>
          <w:lang w:val="fr-FR"/>
        </w:rPr>
        <w:t>é</w:t>
      </w:r>
      <w:r>
        <w:rPr>
          <w:u w:val="none"/>
          <w:rtl w:val="0"/>
          <w:lang w:val="fr-FR"/>
        </w:rPr>
        <w:t>ryth</w:t>
      </w:r>
      <w:r>
        <w:rPr>
          <w:u w:val="none"/>
          <w:rtl w:val="0"/>
          <w:lang w:val="fr-FR"/>
        </w:rPr>
        <w:t>é</w:t>
      </w:r>
      <w:r>
        <w:rPr>
          <w:u w:val="none"/>
          <w:rtl w:val="0"/>
          <w:lang w:val="fr-FR"/>
        </w:rPr>
        <w:t xml:space="preserve">mateux. </w:t>
      </w:r>
      <w:r>
        <w:rPr>
          <w:u w:val="none"/>
          <w:rtl w:val="0"/>
          <w:lang w:val="fr-FR"/>
        </w:rPr>
        <w:t>É</w:t>
      </w:r>
      <w:r>
        <w:rPr>
          <w:u w:val="none"/>
          <w:rtl w:val="0"/>
          <w:lang w:val="fr-FR"/>
        </w:rPr>
        <w:t>pisode qq fois par ann</w:t>
      </w:r>
      <w:r>
        <w:rPr>
          <w:u w:val="none"/>
          <w:rtl w:val="0"/>
          <w:lang w:val="fr-FR"/>
        </w:rPr>
        <w:t>é</w:t>
      </w:r>
      <w:r>
        <w:rPr>
          <w:u w:val="none"/>
          <w:rtl w:val="0"/>
          <w:lang w:val="fr-FR"/>
        </w:rPr>
        <w:t xml:space="preserve">e de </w:t>
      </w:r>
      <w:r>
        <w:rPr>
          <w:b w:val="1"/>
          <w:bCs w:val="1"/>
          <w:u w:val="none"/>
          <w:rtl w:val="0"/>
          <w:lang w:val="fr-FR"/>
        </w:rPr>
        <w:t>1</w:t>
      </w:r>
      <w:r>
        <w:rPr>
          <w:u w:val="none"/>
          <w:rtl w:val="0"/>
          <w:lang w:val="fr-FR"/>
        </w:rPr>
        <w:t>-3 semaines. Peut se pr</w:t>
      </w:r>
      <w:r>
        <w:rPr>
          <w:u w:val="none"/>
          <w:rtl w:val="0"/>
          <w:lang w:val="fr-FR"/>
        </w:rPr>
        <w:t>é</w:t>
      </w:r>
      <w:r>
        <w:rPr>
          <w:u w:val="none"/>
          <w:rtl w:val="0"/>
          <w:lang w:val="fr-FR"/>
        </w:rPr>
        <w:t>senter plus tardivement (ad 40 ans).</w:t>
      </w:r>
    </w:p>
    <w:p>
      <w:pPr>
        <w:pStyle w:val="Corps"/>
        <w:rPr>
          <w:u w:val="none"/>
        </w:rPr>
      </w:pPr>
    </w:p>
    <w:p>
      <w:pPr>
        <w:pStyle w:val="Corps"/>
        <w:rPr>
          <w:u w:val="single"/>
        </w:rPr>
      </w:pPr>
      <w:r>
        <w:rPr>
          <w:u w:val="single"/>
          <w:rtl w:val="0"/>
          <w:lang w:val="fr-FR"/>
        </w:rPr>
        <w:t>Syndrome de Schnitzler</w:t>
      </w:r>
    </w:p>
    <w:p>
      <w:pPr>
        <w:pStyle w:val="Corps"/>
        <w:bidi w:val="0"/>
      </w:pPr>
      <w:r>
        <w:rPr>
          <w:rtl w:val="0"/>
          <w:lang w:val="fr-FR"/>
        </w:rPr>
        <w:t>Urticaire chronique, pic monoclonal (IgM), fi</w:t>
      </w:r>
      <w:r>
        <w:rPr>
          <w:rtl w:val="0"/>
          <w:lang w:val="fr-FR"/>
        </w:rPr>
        <w:t>è</w:t>
      </w:r>
      <w:r>
        <w:rPr>
          <w:rtl w:val="0"/>
          <w:lang w:val="fr-FR"/>
        </w:rPr>
        <w:t>vre r</w:t>
      </w:r>
      <w:r>
        <w:rPr>
          <w:rtl w:val="0"/>
          <w:lang w:val="fr-FR"/>
        </w:rPr>
        <w:t>é</w:t>
      </w:r>
      <w:r>
        <w:rPr>
          <w:rtl w:val="0"/>
          <w:lang w:val="fr-FR"/>
        </w:rPr>
        <w:t>currente, arthralgies / arthrite, dld osseusses, autres</w:t>
      </w:r>
    </w:p>
    <w:p>
      <w:pPr>
        <w:pStyle w:val="Corps"/>
        <w:bidi w:val="0"/>
      </w:pPr>
    </w:p>
    <w:p>
      <w:pPr>
        <w:pStyle w:val="Corps"/>
        <w:bidi w:val="0"/>
      </w:pPr>
      <w:r>
        <w:rPr>
          <w:rtl w:val="0"/>
          <w:lang w:val="fr-FR"/>
        </w:rPr>
        <w:t>É</w:t>
      </w:r>
      <w:r>
        <w:rPr>
          <w:rtl w:val="0"/>
          <w:lang w:val="fr-FR"/>
        </w:rPr>
        <w:t>volution g</w:t>
      </w:r>
      <w:r>
        <w:rPr>
          <w:rtl w:val="0"/>
          <w:lang w:val="fr-FR"/>
        </w:rPr>
        <w:t>é</w:t>
      </w:r>
      <w:r>
        <w:rPr>
          <w:rtl w:val="0"/>
          <w:lang w:val="fr-FR"/>
        </w:rPr>
        <w:t>n</w:t>
      </w:r>
      <w:r>
        <w:rPr>
          <w:rtl w:val="0"/>
          <w:lang w:val="fr-FR"/>
        </w:rPr>
        <w:t>é</w:t>
      </w:r>
      <w:r>
        <w:rPr>
          <w:rtl w:val="0"/>
          <w:lang w:val="fr-FR"/>
        </w:rPr>
        <w:t>ralement b</w:t>
      </w:r>
      <w:r>
        <w:rPr>
          <w:rtl w:val="0"/>
          <w:lang w:val="fr-FR"/>
        </w:rPr>
        <w:t>é</w:t>
      </w:r>
      <w:r>
        <w:rPr>
          <w:rtl w:val="0"/>
          <w:lang w:val="fr-FR"/>
        </w:rPr>
        <w:t>nigne, mais tr</w:t>
      </w:r>
      <w:r>
        <w:rPr>
          <w:rtl w:val="0"/>
          <w:lang w:val="fr-FR"/>
        </w:rPr>
        <w:t>è</w:t>
      </w:r>
      <w:r>
        <w:rPr>
          <w:rtl w:val="0"/>
          <w:lang w:val="fr-FR"/>
        </w:rPr>
        <w:t>s d</w:t>
      </w:r>
      <w:r>
        <w:rPr>
          <w:rtl w:val="0"/>
          <w:lang w:val="fr-FR"/>
        </w:rPr>
        <w:t>é</w:t>
      </w:r>
      <w:r>
        <w:rPr>
          <w:rtl w:val="0"/>
          <w:lang w:val="fr-FR"/>
        </w:rPr>
        <w:t>sagr</w:t>
      </w:r>
      <w:r>
        <w:rPr>
          <w:rtl w:val="0"/>
          <w:lang w:val="fr-FR"/>
        </w:rPr>
        <w:t>é</w:t>
      </w:r>
      <w:r>
        <w:rPr>
          <w:rtl w:val="0"/>
          <w:lang w:val="fr-FR"/>
        </w:rPr>
        <w:t>able en terme de qualit</w:t>
      </w:r>
      <w:r>
        <w:rPr>
          <w:rtl w:val="0"/>
          <w:lang w:val="fr-FR"/>
        </w:rPr>
        <w:t xml:space="preserve">é </w:t>
      </w:r>
      <w:r>
        <w:rPr>
          <w:rtl w:val="0"/>
          <w:lang w:val="fr-FR"/>
        </w:rPr>
        <w:t>de vie.</w:t>
      </w:r>
    </w:p>
    <w:p>
      <w:pPr>
        <w:pStyle w:val="Corps"/>
        <w:bidi w:val="0"/>
      </w:pPr>
    </w:p>
    <w:p>
      <w:pPr>
        <w:pStyle w:val="Corps"/>
        <w:rPr>
          <w:u w:val="none"/>
        </w:rPr>
      </w:pPr>
      <w:r>
        <w:rPr>
          <w:u w:val="single"/>
          <w:rtl w:val="0"/>
          <w:lang w:val="fr-FR"/>
        </w:rPr>
        <w:t>autres :</w:t>
      </w:r>
      <w:r>
        <w:rPr>
          <w:u w:val="none"/>
          <w:rtl w:val="0"/>
          <w:lang w:val="fr-FR"/>
        </w:rPr>
        <w:t xml:space="preserve"> NAID</w:t>
      </w:r>
    </w:p>
    <w:p>
      <w:pPr>
        <w:pStyle w:val="Corps"/>
        <w:rPr>
          <w:u w:val="none"/>
        </w:rPr>
      </w:pPr>
    </w:p>
    <w:p>
      <w:pPr>
        <w:pStyle w:val="Corps"/>
        <w:rPr>
          <w:u w:val="none"/>
        </w:rPr>
      </w:pPr>
      <w:r>
        <w:rPr>
          <w:u w:val="none"/>
          <w:rtl w:val="0"/>
          <w:lang w:val="fr-FR"/>
        </w:rPr>
        <w:t>Lire rapports de panel g</w:t>
      </w:r>
      <w:r>
        <w:rPr>
          <w:u w:val="none"/>
          <w:rtl w:val="0"/>
          <w:lang w:val="fr-FR"/>
        </w:rPr>
        <w:t>é</w:t>
      </w:r>
      <w:r>
        <w:rPr>
          <w:u w:val="none"/>
          <w:rtl w:val="0"/>
          <w:lang w:val="fr-FR"/>
        </w:rPr>
        <w:t>n</w:t>
      </w:r>
      <w:r>
        <w:rPr>
          <w:u w:val="none"/>
          <w:rtl w:val="0"/>
          <w:lang w:val="fr-FR"/>
        </w:rPr>
        <w:t>é</w:t>
      </w:r>
      <w:r>
        <w:rPr>
          <w:u w:val="none"/>
          <w:rtl w:val="0"/>
          <w:lang w:val="fr-FR"/>
        </w:rPr>
        <w:t>tiques et s</w:t>
      </w:r>
      <w:r>
        <w:rPr>
          <w:u w:val="none"/>
          <w:rtl w:val="0"/>
          <w:lang w:val="fr-FR"/>
        </w:rPr>
        <w:t>’</w:t>
      </w:r>
      <w:r>
        <w:rPr>
          <w:u w:val="none"/>
          <w:rtl w:val="0"/>
          <w:lang w:val="fr-FR"/>
        </w:rPr>
        <w:t>assurer que la mutation soup</w:t>
      </w:r>
      <w:r>
        <w:rPr>
          <w:u w:val="none"/>
          <w:rtl w:val="0"/>
          <w:lang w:val="fr-FR"/>
        </w:rPr>
        <w:t>ç</w:t>
      </w:r>
      <w:r>
        <w:rPr>
          <w:u w:val="none"/>
          <w:rtl w:val="0"/>
          <w:lang w:val="fr-FR"/>
        </w:rPr>
        <w:t>onn</w:t>
      </w:r>
      <w:r>
        <w:rPr>
          <w:u w:val="none"/>
          <w:rtl w:val="0"/>
          <w:lang w:val="fr-FR"/>
        </w:rPr>
        <w:t>é</w:t>
      </w:r>
      <w:r>
        <w:rPr>
          <w:u w:val="none"/>
          <w:rtl w:val="0"/>
          <w:lang w:val="fr-FR"/>
        </w:rPr>
        <w:t xml:space="preserve">e a </w:t>
      </w:r>
      <w:r>
        <w:rPr>
          <w:u w:val="none"/>
          <w:rtl w:val="0"/>
          <w:lang w:val="fr-FR"/>
        </w:rPr>
        <w:t>é</w:t>
      </w:r>
      <w:r>
        <w:rPr>
          <w:u w:val="none"/>
          <w:rtl w:val="0"/>
          <w:lang w:val="fr-FR"/>
        </w:rPr>
        <w:t>t</w:t>
      </w:r>
      <w:r>
        <w:rPr>
          <w:u w:val="none"/>
          <w:rtl w:val="0"/>
          <w:lang w:val="fr-FR"/>
        </w:rPr>
        <w:t xml:space="preserve">é </w:t>
      </w:r>
      <w:r>
        <w:rPr>
          <w:u w:val="none"/>
          <w:rtl w:val="0"/>
          <w:lang w:val="fr-FR"/>
        </w:rPr>
        <w:t>recherch</w:t>
      </w:r>
      <w:r>
        <w:rPr>
          <w:u w:val="none"/>
          <w:rtl w:val="0"/>
          <w:lang w:val="fr-FR"/>
        </w:rPr>
        <w:t>é</w:t>
      </w:r>
      <w:r>
        <w:rPr>
          <w:u w:val="none"/>
          <w:rtl w:val="0"/>
          <w:lang w:val="fr-FR"/>
        </w:rPr>
        <w:t>e.</w:t>
      </w:r>
    </w:p>
    <w:p>
      <w:pPr>
        <w:pStyle w:val="Corps"/>
        <w:rPr>
          <w:u w:val="none"/>
        </w:rPr>
      </w:pPr>
    </w:p>
    <w:p>
      <w:pPr>
        <w:pStyle w:val="Sous-section 3"/>
        <w:pBdr>
          <w:bottom w:val="dotted" w:color="000000" w:sz="8" w:space="0" w:shadow="0" w:frame="0"/>
        </w:pBdr>
        <w:rPr>
          <w:u w:val="none"/>
        </w:rPr>
      </w:pPr>
      <w:bookmarkStart w:name="_Toc288" w:id="290"/>
      <w:r>
        <w:rPr>
          <w:u w:val="none"/>
          <w:rtl w:val="0"/>
          <w:lang w:val="fr-FR"/>
        </w:rPr>
        <w:t xml:space="preserve">Maladie </w:t>
      </w:r>
      <w:r>
        <w:rPr>
          <w:u w:val="none"/>
          <w:rtl w:val="0"/>
          <w:lang w:val="fr-FR"/>
        </w:rPr>
        <w:t xml:space="preserve">à </w:t>
      </w:r>
      <w:r>
        <w:rPr>
          <w:u w:val="none"/>
          <w:rtl w:val="0"/>
          <w:lang w:val="fr-FR"/>
        </w:rPr>
        <w:t>IgG4</w:t>
      </w:r>
      <w:bookmarkEnd w:id="290"/>
    </w:p>
    <w:p>
      <w:pPr>
        <w:pStyle w:val="Corps"/>
        <w:bidi w:val="0"/>
        <w:rPr>
          <w:u w:val="none"/>
        </w:rPr>
      </w:pPr>
      <w:r>
        <w:rPr>
          <w:u w:val="none"/>
          <w:rtl w:val="0"/>
          <w:lang w:val="fr-FR"/>
        </w:rPr>
        <w:t xml:space="preserve">Infiltration de certains organes cibles par des </w:t>
      </w:r>
      <w:r>
        <w:rPr>
          <w:u w:val="none"/>
          <w:rtl w:val="0"/>
          <w:lang w:val="fr-FR"/>
        </w:rPr>
        <w:t>«</w:t>
      </w:r>
      <w:r>
        <w:rPr>
          <w:u w:val="none"/>
          <w:rtl w:val="0"/>
          <w:lang w:val="fr-FR"/>
        </w:rPr>
        <w:t>plasma cells</w:t>
      </w:r>
      <w:r>
        <w:rPr>
          <w:u w:val="none"/>
          <w:rtl w:val="0"/>
          <w:lang w:val="fr-FR"/>
        </w:rPr>
        <w:t xml:space="preserve">» </w:t>
      </w:r>
      <w:r>
        <w:rPr>
          <w:u w:val="none"/>
          <w:rtl w:val="0"/>
          <w:lang w:val="fr-FR"/>
        </w:rPr>
        <w:t>exprimant IgG4.</w:t>
      </w:r>
    </w:p>
    <w:p>
      <w:pPr>
        <w:pStyle w:val="Corps"/>
        <w:bidi w:val="0"/>
        <w:rPr>
          <w:u w:val="none"/>
        </w:rPr>
      </w:pPr>
    </w:p>
    <w:p>
      <w:pPr>
        <w:pStyle w:val="Corps"/>
        <w:bidi w:val="0"/>
        <w:rPr>
          <w:u w:val="none"/>
        </w:rPr>
      </w:pPr>
      <w:r>
        <w:rPr>
          <w:u w:val="none"/>
          <w:rtl w:val="0"/>
          <w:lang w:val="fr-FR"/>
        </w:rPr>
        <w:t>Pancr</w:t>
      </w:r>
      <w:r>
        <w:rPr>
          <w:u w:val="none"/>
          <w:rtl w:val="0"/>
          <w:lang w:val="fr-FR"/>
        </w:rPr>
        <w:t>é</w:t>
      </w:r>
      <w:r>
        <w:rPr>
          <w:u w:val="none"/>
          <w:rtl w:val="0"/>
          <w:lang w:val="fr-FR"/>
        </w:rPr>
        <w:t>atite autoimmune, cholangite scl</w:t>
      </w:r>
      <w:r>
        <w:rPr>
          <w:u w:val="none"/>
          <w:rtl w:val="0"/>
          <w:lang w:val="fr-FR"/>
        </w:rPr>
        <w:t>é</w:t>
      </w:r>
      <w:r>
        <w:rPr>
          <w:u w:val="none"/>
          <w:rtl w:val="0"/>
          <w:lang w:val="fr-FR"/>
        </w:rPr>
        <w:t>rosante, fibrose r</w:t>
      </w:r>
      <w:r>
        <w:rPr>
          <w:u w:val="none"/>
          <w:rtl w:val="0"/>
          <w:lang w:val="fr-FR"/>
        </w:rPr>
        <w:t>é</w:t>
      </w:r>
      <w:r>
        <w:rPr>
          <w:u w:val="none"/>
          <w:rtl w:val="0"/>
          <w:lang w:val="fr-FR"/>
        </w:rPr>
        <w:t>trop</w:t>
      </w:r>
      <w:r>
        <w:rPr>
          <w:u w:val="none"/>
          <w:rtl w:val="0"/>
          <w:lang w:val="fr-FR"/>
        </w:rPr>
        <w:t>é</w:t>
      </w:r>
      <w:r>
        <w:rPr>
          <w:u w:val="none"/>
          <w:rtl w:val="0"/>
          <w:lang w:val="fr-FR"/>
        </w:rPr>
        <w:t>riton</w:t>
      </w:r>
      <w:r>
        <w:rPr>
          <w:u w:val="none"/>
          <w:rtl w:val="0"/>
          <w:lang w:val="fr-FR"/>
        </w:rPr>
        <w:t>é</w:t>
      </w:r>
      <w:r>
        <w:rPr>
          <w:u w:val="none"/>
          <w:rtl w:val="0"/>
          <w:lang w:val="fr-FR"/>
        </w:rPr>
        <w:t>ale, sialad</w:t>
      </w:r>
      <w:r>
        <w:rPr>
          <w:u w:val="none"/>
          <w:rtl w:val="0"/>
          <w:lang w:val="fr-FR"/>
        </w:rPr>
        <w:t>é</w:t>
      </w:r>
      <w:r>
        <w:rPr>
          <w:u w:val="none"/>
          <w:rtl w:val="0"/>
          <w:lang w:val="fr-FR"/>
        </w:rPr>
        <w:t>nite chronique scl</w:t>
      </w:r>
      <w:r>
        <w:rPr>
          <w:u w:val="none"/>
          <w:rtl w:val="0"/>
          <w:lang w:val="fr-FR"/>
        </w:rPr>
        <w:t>é</w:t>
      </w:r>
      <w:r>
        <w:rPr>
          <w:u w:val="none"/>
          <w:rtl w:val="0"/>
          <w:lang w:val="fr-FR"/>
        </w:rPr>
        <w:t>rosante (mimant Sjogren), n</w:t>
      </w:r>
      <w:r>
        <w:rPr>
          <w:u w:val="none"/>
          <w:rtl w:val="0"/>
          <w:lang w:val="fr-FR"/>
        </w:rPr>
        <w:t>é</w:t>
      </w:r>
      <w:r>
        <w:rPr>
          <w:u w:val="none"/>
          <w:rtl w:val="0"/>
          <w:lang w:val="fr-FR"/>
        </w:rPr>
        <w:t>phrite interstitielle, lymphad</w:t>
      </w:r>
      <w:r>
        <w:rPr>
          <w:u w:val="none"/>
          <w:rtl w:val="0"/>
          <w:lang w:val="fr-FR"/>
        </w:rPr>
        <w:t>é</w:t>
      </w:r>
      <w:r>
        <w:rPr>
          <w:u w:val="none"/>
          <w:rtl w:val="0"/>
          <w:lang w:val="fr-FR"/>
        </w:rPr>
        <w:t>nopathie, dacryoad</w:t>
      </w:r>
      <w:r>
        <w:rPr>
          <w:u w:val="none"/>
          <w:rtl w:val="0"/>
          <w:lang w:val="fr-FR"/>
        </w:rPr>
        <w:t>é</w:t>
      </w:r>
      <w:r>
        <w:rPr>
          <w:u w:val="none"/>
          <w:rtl w:val="0"/>
          <w:lang w:val="fr-FR"/>
        </w:rPr>
        <w:t>nite, pneumonite interstitielle ou nodule.</w:t>
      </w:r>
    </w:p>
    <w:p>
      <w:pPr>
        <w:pStyle w:val="Corps"/>
        <w:bidi w:val="0"/>
        <w:rPr>
          <w:u w:val="none"/>
        </w:rPr>
      </w:pPr>
    </w:p>
    <w:p>
      <w:pPr>
        <w:pStyle w:val="Corps"/>
        <w:bidi w:val="0"/>
        <w:rPr>
          <w:u w:val="none"/>
        </w:rPr>
      </w:pPr>
      <w:r>
        <w:rPr>
          <w:u w:val="none"/>
          <w:rtl w:val="0"/>
          <w:lang w:val="fr-FR"/>
        </w:rPr>
        <w:t>Bonne r</w:t>
      </w:r>
      <w:r>
        <w:rPr>
          <w:u w:val="none"/>
          <w:rtl w:val="0"/>
          <w:lang w:val="fr-FR"/>
        </w:rPr>
        <w:t>é</w:t>
      </w:r>
      <w:r>
        <w:rPr>
          <w:u w:val="none"/>
          <w:rtl w:val="0"/>
          <w:lang w:val="fr-FR"/>
        </w:rPr>
        <w:t>ponse aux corticost</w:t>
      </w:r>
      <w:r>
        <w:rPr>
          <w:u w:val="none"/>
          <w:rtl w:val="0"/>
          <w:lang w:val="fr-FR"/>
        </w:rPr>
        <w:t>é</w:t>
      </w:r>
      <w:r>
        <w:rPr>
          <w:u w:val="none"/>
          <w:rtl w:val="0"/>
          <w:lang w:val="fr-FR"/>
        </w:rPr>
        <w:t>ro</w:t>
      </w:r>
      <w:r>
        <w:rPr>
          <w:u w:val="none"/>
          <w:rtl w:val="0"/>
          <w:lang w:val="fr-FR"/>
        </w:rPr>
        <w:t>ï</w:t>
      </w:r>
      <w:r>
        <w:rPr>
          <w:u w:val="none"/>
          <w:rtl w:val="0"/>
          <w:lang w:val="fr-FR"/>
        </w:rPr>
        <w:t>des.</w:t>
      </w:r>
    </w:p>
    <w:p>
      <w:pPr>
        <w:pStyle w:val="Corps"/>
        <w:rPr>
          <w:u w:val="none"/>
        </w:rPr>
      </w:pPr>
    </w:p>
    <w:p>
      <w:pPr>
        <w:pStyle w:val="Sous-section 3"/>
        <w:pBdr>
          <w:bottom w:val="dotted" w:color="000000" w:sz="8" w:space="0" w:shadow="0" w:frame="0"/>
        </w:pBdr>
        <w:rPr>
          <w:u w:val="none"/>
        </w:rPr>
      </w:pPr>
      <w:bookmarkStart w:name="_Toc289" w:id="291"/>
      <w:r>
        <w:rPr>
          <w:u w:val="none"/>
          <w:rtl w:val="0"/>
          <w:lang w:val="fr-FR"/>
        </w:rPr>
        <w:t>Maladie ath</w:t>
      </w:r>
      <w:r>
        <w:rPr>
          <w:u w:val="none"/>
          <w:rtl w:val="0"/>
          <w:lang w:val="fr-FR"/>
        </w:rPr>
        <w:t>é</w:t>
      </w:r>
      <w:r>
        <w:rPr>
          <w:u w:val="none"/>
          <w:rtl w:val="0"/>
          <w:lang w:val="fr-FR"/>
        </w:rPr>
        <w:t>roembolique (MAE)</w:t>
      </w:r>
      <w:bookmarkEnd w:id="291"/>
    </w:p>
    <w:p>
      <w:pPr>
        <w:pStyle w:val="Corps"/>
        <w:bidi w:val="0"/>
        <w:rPr>
          <w:u w:val="none"/>
        </w:rPr>
      </w:pPr>
    </w:p>
    <w:p>
      <w:pPr>
        <w:pStyle w:val="Corps"/>
        <w:bidi w:val="0"/>
        <w:rPr>
          <w:u w:val="none"/>
        </w:rPr>
      </w:pPr>
      <w:r>
        <w:rPr>
          <w:u w:val="none"/>
          <w:rtl w:val="0"/>
          <w:lang w:val="fr-FR"/>
        </w:rPr>
        <w:t>Rupture de plaques de cholest</w:t>
      </w:r>
      <w:r>
        <w:rPr>
          <w:u w:val="none"/>
          <w:rtl w:val="0"/>
          <w:lang w:val="fr-FR"/>
        </w:rPr>
        <w:t>é</w:t>
      </w:r>
      <w:r>
        <w:rPr>
          <w:u w:val="none"/>
          <w:rtl w:val="0"/>
          <w:lang w:val="fr-FR"/>
        </w:rPr>
        <w:t>rol provenant le plus souvent de l</w:t>
      </w:r>
      <w:r>
        <w:rPr>
          <w:u w:val="none"/>
          <w:rtl w:val="0"/>
          <w:lang w:val="fr-FR"/>
        </w:rPr>
        <w:t>’</w:t>
      </w:r>
      <w:r>
        <w:rPr>
          <w:u w:val="none"/>
          <w:rtl w:val="0"/>
          <w:lang w:val="fr-FR"/>
        </w:rPr>
        <w:t>aorte provoque une pluie d</w:t>
      </w:r>
      <w:r>
        <w:rPr>
          <w:u w:val="none"/>
          <w:rtl w:val="0"/>
          <w:lang w:val="fr-FR"/>
        </w:rPr>
        <w:t>’</w:t>
      </w:r>
      <w:r>
        <w:rPr>
          <w:u w:val="none"/>
          <w:rtl w:val="0"/>
          <w:lang w:val="fr-FR"/>
        </w:rPr>
        <w:t>emboles.  Survient le plus souvent apr</w:t>
      </w:r>
      <w:r>
        <w:rPr>
          <w:u w:val="none"/>
          <w:rtl w:val="0"/>
          <w:lang w:val="fr-FR"/>
        </w:rPr>
        <w:t>è</w:t>
      </w:r>
      <w:r>
        <w:rPr>
          <w:u w:val="none"/>
          <w:rtl w:val="0"/>
          <w:lang w:val="fr-FR"/>
        </w:rPr>
        <w:t>s une proc</w:t>
      </w:r>
      <w:r>
        <w:rPr>
          <w:u w:val="none"/>
          <w:rtl w:val="0"/>
          <w:lang w:val="fr-FR"/>
        </w:rPr>
        <w:t>é</w:t>
      </w:r>
      <w:r>
        <w:rPr>
          <w:u w:val="none"/>
          <w:rtl w:val="0"/>
          <w:lang w:val="fr-FR"/>
        </w:rPr>
        <w:t>dure (angiographie), mais peut survenir spontan</w:t>
      </w:r>
      <w:r>
        <w:rPr>
          <w:u w:val="none"/>
          <w:rtl w:val="0"/>
          <w:lang w:val="fr-FR"/>
        </w:rPr>
        <w:t>é</w:t>
      </w:r>
      <w:r>
        <w:rPr>
          <w:u w:val="none"/>
          <w:rtl w:val="0"/>
          <w:lang w:val="fr-FR"/>
        </w:rPr>
        <w:t xml:space="preserve">ment. Donne pluie de petites emboles le plus souvent par opposition </w:t>
      </w:r>
      <w:r>
        <w:rPr>
          <w:u w:val="none"/>
          <w:rtl w:val="0"/>
          <w:lang w:val="fr-FR"/>
        </w:rPr>
        <w:t xml:space="preserve">à </w:t>
      </w:r>
      <w:r>
        <w:rPr>
          <w:u w:val="none"/>
          <w:rtl w:val="0"/>
          <w:lang w:val="fr-FR"/>
        </w:rPr>
        <w:t>un caillot plus important lorsqu</w:t>
      </w:r>
      <w:r>
        <w:rPr>
          <w:u w:val="none"/>
          <w:rtl w:val="0"/>
          <w:lang w:val="fr-FR"/>
        </w:rPr>
        <w:t>’</w:t>
      </w:r>
      <w:r>
        <w:rPr>
          <w:u w:val="none"/>
          <w:rtl w:val="0"/>
          <w:lang w:val="fr-FR"/>
        </w:rPr>
        <w:t xml:space="preserve">il y a thromboembolie. Les plaques plus </w:t>
      </w:r>
      <w:r>
        <w:rPr>
          <w:u w:val="none"/>
          <w:rtl w:val="0"/>
          <w:lang w:val="fr-FR"/>
        </w:rPr>
        <w:t>é</w:t>
      </w:r>
      <w:r>
        <w:rPr>
          <w:u w:val="none"/>
          <w:rtl w:val="0"/>
          <w:lang w:val="fr-FR"/>
        </w:rPr>
        <w:t>paisses (&gt;4mm), ulc</w:t>
      </w:r>
      <w:r>
        <w:rPr>
          <w:u w:val="none"/>
          <w:rtl w:val="0"/>
          <w:lang w:val="fr-FR"/>
        </w:rPr>
        <w:t>é</w:t>
      </w:r>
      <w:r>
        <w:rPr>
          <w:u w:val="none"/>
          <w:rtl w:val="0"/>
          <w:lang w:val="fr-FR"/>
        </w:rPr>
        <w:t>r</w:t>
      </w:r>
      <w:r>
        <w:rPr>
          <w:u w:val="none"/>
          <w:rtl w:val="0"/>
          <w:lang w:val="fr-FR"/>
        </w:rPr>
        <w:t>é</w:t>
      </w:r>
      <w:r>
        <w:rPr>
          <w:u w:val="none"/>
          <w:rtl w:val="0"/>
          <w:lang w:val="fr-FR"/>
        </w:rPr>
        <w:t xml:space="preserve">es ou avec thrombus sont plus </w:t>
      </w:r>
      <w:r>
        <w:rPr>
          <w:u w:val="none"/>
          <w:rtl w:val="0"/>
          <w:lang w:val="fr-FR"/>
        </w:rPr>
        <w:t xml:space="preserve">à </w:t>
      </w:r>
      <w:r>
        <w:rPr>
          <w:u w:val="none"/>
          <w:rtl w:val="0"/>
          <w:lang w:val="fr-FR"/>
        </w:rPr>
        <w:t>risque d</w:t>
      </w:r>
      <w:r>
        <w:rPr>
          <w:u w:val="none"/>
          <w:rtl w:val="0"/>
          <w:lang w:val="fr-FR"/>
        </w:rPr>
        <w:t>’</w:t>
      </w:r>
      <w:r>
        <w:rPr>
          <w:u w:val="none"/>
          <w:rtl w:val="0"/>
          <w:lang w:val="fr-FR"/>
        </w:rPr>
        <w:t>ath</w:t>
      </w:r>
      <w:r>
        <w:rPr>
          <w:u w:val="none"/>
          <w:rtl w:val="0"/>
          <w:lang w:val="fr-FR"/>
        </w:rPr>
        <w:t>é</w:t>
      </w:r>
      <w:r>
        <w:rPr>
          <w:u w:val="none"/>
          <w:rtl w:val="0"/>
          <w:lang w:val="fr-FR"/>
        </w:rPr>
        <w:t xml:space="preserve">ro-embolie, par exemple lorsque vues </w:t>
      </w:r>
      <w:r>
        <w:rPr>
          <w:u w:val="none"/>
          <w:rtl w:val="0"/>
          <w:lang w:val="fr-FR"/>
        </w:rPr>
        <w:t xml:space="preserve">à </w:t>
      </w:r>
      <w:r>
        <w:rPr>
          <w:u w:val="none"/>
          <w:rtl w:val="0"/>
          <w:lang w:val="fr-FR"/>
        </w:rPr>
        <w:t>ETO. Les emboles de cholest</w:t>
      </w:r>
      <w:r>
        <w:rPr>
          <w:u w:val="none"/>
          <w:rtl w:val="0"/>
          <w:lang w:val="fr-FR"/>
        </w:rPr>
        <w:t>é</w:t>
      </w:r>
      <w:r>
        <w:rPr>
          <w:u w:val="none"/>
          <w:rtl w:val="0"/>
          <w:lang w:val="fr-FR"/>
        </w:rPr>
        <w:t>rol provoquent une r</w:t>
      </w:r>
      <w:r>
        <w:rPr>
          <w:u w:val="none"/>
          <w:rtl w:val="0"/>
          <w:lang w:val="fr-FR"/>
        </w:rPr>
        <w:t>é</w:t>
      </w:r>
      <w:r>
        <w:rPr>
          <w:u w:val="none"/>
          <w:rtl w:val="0"/>
          <w:lang w:val="fr-FR"/>
        </w:rPr>
        <w:t>action inflammatoire prolong</w:t>
      </w:r>
      <w:r>
        <w:rPr>
          <w:u w:val="none"/>
          <w:rtl w:val="0"/>
          <w:lang w:val="fr-FR"/>
        </w:rPr>
        <w:t>é</w:t>
      </w:r>
      <w:r>
        <w:rPr>
          <w:u w:val="none"/>
          <w:rtl w:val="0"/>
          <w:lang w:val="fr-FR"/>
        </w:rPr>
        <w:t>e et les a. qui n</w:t>
      </w:r>
      <w:r>
        <w:rPr>
          <w:u w:val="none"/>
          <w:rtl w:val="0"/>
          <w:lang w:val="fr-FR"/>
        </w:rPr>
        <w:t>’</w:t>
      </w:r>
      <w:r>
        <w:rPr>
          <w:u w:val="none"/>
          <w:rtl w:val="0"/>
          <w:lang w:val="fr-FR"/>
        </w:rPr>
        <w:t xml:space="preserve">ont pas </w:t>
      </w:r>
      <w:r>
        <w:rPr>
          <w:u w:val="none"/>
          <w:rtl w:val="0"/>
          <w:lang w:val="fr-FR"/>
        </w:rPr>
        <w:t>é</w:t>
      </w:r>
      <w:r>
        <w:rPr>
          <w:u w:val="none"/>
          <w:rtl w:val="0"/>
          <w:lang w:val="fr-FR"/>
        </w:rPr>
        <w:t>t</w:t>
      </w:r>
      <w:r>
        <w:rPr>
          <w:u w:val="none"/>
          <w:rtl w:val="0"/>
          <w:lang w:val="fr-FR"/>
        </w:rPr>
        <w:t xml:space="preserve">é </w:t>
      </w:r>
      <w:r>
        <w:rPr>
          <w:u w:val="none"/>
          <w:rtl w:val="0"/>
          <w:lang w:val="fr-FR"/>
        </w:rPr>
        <w:t>imm</w:t>
      </w:r>
      <w:r>
        <w:rPr>
          <w:u w:val="none"/>
          <w:rtl w:val="0"/>
          <w:lang w:val="fr-FR"/>
        </w:rPr>
        <w:t>é</w:t>
      </w:r>
      <w:r>
        <w:rPr>
          <w:u w:val="none"/>
          <w:rtl w:val="0"/>
          <w:lang w:val="fr-FR"/>
        </w:rPr>
        <w:t>diatement bouch</w:t>
      </w:r>
      <w:r>
        <w:rPr>
          <w:u w:val="none"/>
          <w:rtl w:val="0"/>
          <w:lang w:val="fr-FR"/>
        </w:rPr>
        <w:t>é</w:t>
      </w:r>
      <w:r>
        <w:rPr>
          <w:u w:val="none"/>
          <w:rtl w:val="0"/>
          <w:lang w:val="fr-FR"/>
        </w:rPr>
        <w:t>es par les emboles peuvent s</w:t>
      </w:r>
      <w:r>
        <w:rPr>
          <w:u w:val="none"/>
          <w:rtl w:val="0"/>
          <w:lang w:val="fr-FR"/>
        </w:rPr>
        <w:t>’</w:t>
      </w:r>
      <w:r>
        <w:rPr>
          <w:u w:val="none"/>
          <w:rtl w:val="0"/>
          <w:lang w:val="fr-FR"/>
        </w:rPr>
        <w:t>occlurent plus tradivement (&gt; 30j!) par la r</w:t>
      </w:r>
      <w:r>
        <w:rPr>
          <w:u w:val="none"/>
          <w:rtl w:val="0"/>
          <w:lang w:val="fr-FR"/>
        </w:rPr>
        <w:t>é</w:t>
      </w:r>
      <w:r>
        <w:rPr>
          <w:u w:val="none"/>
          <w:rtl w:val="0"/>
          <w:lang w:val="fr-FR"/>
        </w:rPr>
        <w:t>action inflammatoire. Cela explique aussi les Sx (ex : dlr) disproportionn</w:t>
      </w:r>
      <w:r>
        <w:rPr>
          <w:u w:val="none"/>
          <w:rtl w:val="0"/>
          <w:lang w:val="fr-FR"/>
        </w:rPr>
        <w:t>é</w:t>
      </w:r>
      <w:r>
        <w:rPr>
          <w:u w:val="none"/>
          <w:rtl w:val="0"/>
          <w:lang w:val="fr-FR"/>
        </w:rPr>
        <w:t xml:space="preserve">s par rapport </w:t>
      </w:r>
      <w:r>
        <w:rPr>
          <w:u w:val="none"/>
          <w:rtl w:val="0"/>
          <w:lang w:val="fr-FR"/>
        </w:rPr>
        <w:t xml:space="preserve">à </w:t>
      </w:r>
      <w:r>
        <w:rPr>
          <w:u w:val="none"/>
          <w:rtl w:val="0"/>
          <w:lang w:val="fr-FR"/>
        </w:rPr>
        <w:t>l</w:t>
      </w:r>
      <w:r>
        <w:rPr>
          <w:u w:val="none"/>
          <w:rtl w:val="0"/>
          <w:lang w:val="fr-FR"/>
        </w:rPr>
        <w:t>’</w:t>
      </w:r>
      <w:r>
        <w:rPr>
          <w:u w:val="none"/>
          <w:rtl w:val="0"/>
          <w:lang w:val="fr-FR"/>
        </w:rPr>
        <w:t>atteinte m</w:t>
      </w:r>
      <w:r>
        <w:rPr>
          <w:u w:val="none"/>
          <w:rtl w:val="0"/>
          <w:lang w:val="fr-FR"/>
        </w:rPr>
        <w:t>é</w:t>
      </w:r>
      <w:r>
        <w:rPr>
          <w:u w:val="none"/>
          <w:rtl w:val="0"/>
          <w:lang w:val="fr-FR"/>
        </w:rPr>
        <w:t>canique.</w:t>
      </w:r>
    </w:p>
    <w:p>
      <w:pPr>
        <w:pStyle w:val="Corps"/>
        <w:bidi w:val="0"/>
        <w:rPr>
          <w:u w:val="none"/>
        </w:rPr>
      </w:pPr>
    </w:p>
    <w:p>
      <w:pPr>
        <w:pStyle w:val="Corps"/>
        <w:bidi w:val="0"/>
        <w:rPr>
          <w:u w:val="none"/>
        </w:rPr>
      </w:pPr>
      <w:r>
        <w:rPr>
          <w:u w:val="none"/>
          <w:rtl w:val="0"/>
          <w:lang w:val="fr-FR"/>
        </w:rPr>
        <w:t>Le Dx est souvent manqu</w:t>
      </w:r>
      <w:r>
        <w:rPr>
          <w:u w:val="none"/>
          <w:rtl w:val="0"/>
          <w:lang w:val="fr-FR"/>
        </w:rPr>
        <w:t>é</w:t>
      </w:r>
      <w:r>
        <w:rPr>
          <w:u w:val="none"/>
          <w:rtl w:val="0"/>
          <w:lang w:val="fr-FR"/>
        </w:rPr>
        <w:t>, car les Sx sont souvent subtiles (fi</w:t>
      </w:r>
      <w:r>
        <w:rPr>
          <w:u w:val="none"/>
          <w:rtl w:val="0"/>
          <w:lang w:val="fr-FR"/>
        </w:rPr>
        <w:t>è</w:t>
      </w:r>
      <w:r>
        <w:rPr>
          <w:u w:val="none"/>
          <w:rtl w:val="0"/>
          <w:lang w:val="fr-FR"/>
        </w:rPr>
        <w:t>vre, myalgie*, c</w:t>
      </w:r>
      <w:r>
        <w:rPr>
          <w:u w:val="none"/>
          <w:rtl w:val="0"/>
          <w:lang w:val="fr-FR"/>
        </w:rPr>
        <w:t>é</w:t>
      </w:r>
      <w:r>
        <w:rPr>
          <w:u w:val="none"/>
          <w:rtl w:val="0"/>
          <w:lang w:val="fr-FR"/>
        </w:rPr>
        <w:t>phal</w:t>
      </w:r>
      <w:r>
        <w:rPr>
          <w:u w:val="none"/>
          <w:rtl w:val="0"/>
          <w:lang w:val="fr-FR"/>
        </w:rPr>
        <w:t>é</w:t>
      </w:r>
      <w:r>
        <w:rPr>
          <w:u w:val="none"/>
          <w:rtl w:val="0"/>
          <w:lang w:val="fr-FR"/>
        </w:rPr>
        <w:t xml:space="preserve">e, perte de poids) ou </w:t>
      </w:r>
      <w:r>
        <w:rPr>
          <w:u w:val="none"/>
          <w:rtl w:val="0"/>
          <w:lang w:val="fr-FR"/>
        </w:rPr>
        <w:t>é</w:t>
      </w:r>
      <w:r>
        <w:rPr>
          <w:u w:val="none"/>
          <w:rtl w:val="0"/>
          <w:lang w:val="fr-FR"/>
        </w:rPr>
        <w:t>vidents, mais le lien causal n</w:t>
      </w:r>
      <w:r>
        <w:rPr>
          <w:u w:val="none"/>
          <w:rtl w:val="0"/>
          <w:lang w:val="fr-FR"/>
        </w:rPr>
        <w:t>’</w:t>
      </w:r>
      <w:r>
        <w:rPr>
          <w:u w:val="none"/>
          <w:rtl w:val="0"/>
          <w:lang w:val="fr-FR"/>
        </w:rPr>
        <w:t xml:space="preserve">est pas </w:t>
      </w:r>
      <w:r>
        <w:rPr>
          <w:u w:val="none"/>
          <w:rtl w:val="0"/>
          <w:lang w:val="fr-FR"/>
        </w:rPr>
        <w:t>é</w:t>
      </w:r>
      <w:r>
        <w:rPr>
          <w:u w:val="none"/>
          <w:rtl w:val="0"/>
          <w:lang w:val="fr-FR"/>
        </w:rPr>
        <w:t>tabli : emboles c</w:t>
      </w:r>
      <w:r>
        <w:rPr>
          <w:u w:val="none"/>
          <w:rtl w:val="0"/>
          <w:lang w:val="fr-FR"/>
        </w:rPr>
        <w:t>é</w:t>
      </w:r>
      <w:r>
        <w:rPr>
          <w:u w:val="none"/>
          <w:rtl w:val="0"/>
          <w:lang w:val="fr-FR"/>
        </w:rPr>
        <w:t>r</w:t>
      </w:r>
      <w:r>
        <w:rPr>
          <w:u w:val="none"/>
          <w:rtl w:val="0"/>
          <w:lang w:val="fr-FR"/>
        </w:rPr>
        <w:t>é</w:t>
      </w:r>
      <w:r>
        <w:rPr>
          <w:u w:val="none"/>
          <w:rtl w:val="0"/>
          <w:lang w:val="fr-FR"/>
        </w:rPr>
        <w:t>brales, occulaires, r</w:t>
      </w:r>
      <w:r>
        <w:rPr>
          <w:u w:val="none"/>
          <w:rtl w:val="0"/>
          <w:lang w:val="fr-FR"/>
        </w:rPr>
        <w:t>é</w:t>
      </w:r>
      <w:r>
        <w:rPr>
          <w:u w:val="none"/>
          <w:rtl w:val="0"/>
          <w:lang w:val="fr-FR"/>
        </w:rPr>
        <w:t>nales, digestives (isch</w:t>
      </w:r>
      <w:r>
        <w:rPr>
          <w:u w:val="none"/>
          <w:rtl w:val="0"/>
          <w:lang w:val="fr-FR"/>
        </w:rPr>
        <w:t>é</w:t>
      </w:r>
      <w:r>
        <w:rPr>
          <w:u w:val="none"/>
          <w:rtl w:val="0"/>
          <w:lang w:val="fr-FR"/>
        </w:rPr>
        <w:t>mie instestinale, saignements), pancr</w:t>
      </w:r>
      <w:r>
        <w:rPr>
          <w:u w:val="none"/>
          <w:rtl w:val="0"/>
          <w:lang w:val="fr-FR"/>
        </w:rPr>
        <w:t>é</w:t>
      </w:r>
      <w:r>
        <w:rPr>
          <w:u w:val="none"/>
          <w:rtl w:val="0"/>
          <w:lang w:val="fr-FR"/>
        </w:rPr>
        <w:t>atite, cutan</w:t>
      </w:r>
      <w:r>
        <w:rPr>
          <w:u w:val="none"/>
          <w:rtl w:val="0"/>
          <w:lang w:val="fr-FR"/>
        </w:rPr>
        <w:t>é</w:t>
      </w:r>
      <w:r>
        <w:rPr>
          <w:u w:val="none"/>
          <w:rtl w:val="0"/>
          <w:lang w:val="fr-FR"/>
        </w:rPr>
        <w:t>e, autres*</w:t>
      </w:r>
      <w:r>
        <w:rPr>
          <w:u w:val="none"/>
          <w:rtl w:val="0"/>
          <w:lang w:val="fr-FR"/>
        </w:rPr>
        <w:t xml:space="preserve">… </w:t>
      </w:r>
      <w:r>
        <w:rPr>
          <w:u w:val="none"/>
          <w:rtl w:val="0"/>
          <w:lang w:val="fr-FR"/>
        </w:rPr>
        <w:t>L</w:t>
      </w:r>
      <w:r>
        <w:rPr>
          <w:u w:val="none"/>
          <w:rtl w:val="0"/>
          <w:lang w:val="fr-FR"/>
        </w:rPr>
        <w:t>’</w:t>
      </w:r>
      <w:r>
        <w:rPr>
          <w:b w:val="1"/>
          <w:bCs w:val="1"/>
          <w:u w:val="none"/>
          <w:rtl w:val="0"/>
          <w:lang w:val="fr-FR"/>
        </w:rPr>
        <w:t>atteinte cutan</w:t>
      </w:r>
      <w:r>
        <w:rPr>
          <w:b w:val="1"/>
          <w:bCs w:val="1"/>
          <w:u w:val="none"/>
          <w:rtl w:val="0"/>
          <w:lang w:val="fr-FR"/>
        </w:rPr>
        <w:t>é</w:t>
      </w:r>
      <w:r>
        <w:rPr>
          <w:b w:val="1"/>
          <w:bCs w:val="1"/>
          <w:u w:val="none"/>
          <w:rtl w:val="0"/>
          <w:lang w:val="fr-FR"/>
        </w:rPr>
        <w:t>e est la plus fr</w:t>
      </w:r>
      <w:r>
        <w:rPr>
          <w:b w:val="1"/>
          <w:bCs w:val="1"/>
          <w:u w:val="none"/>
          <w:rtl w:val="0"/>
          <w:lang w:val="fr-FR"/>
        </w:rPr>
        <w:t>é</w:t>
      </w:r>
      <w:r>
        <w:rPr>
          <w:b w:val="1"/>
          <w:bCs w:val="1"/>
          <w:u w:val="none"/>
          <w:rtl w:val="0"/>
          <w:lang w:val="fr-FR"/>
        </w:rPr>
        <w:t>quente</w:t>
      </w:r>
      <w:r>
        <w:rPr>
          <w:u w:val="none"/>
          <w:rtl w:val="0"/>
          <w:lang w:val="fr-FR"/>
        </w:rPr>
        <w:t xml:space="preserve"> : </w:t>
      </w:r>
      <w:r>
        <w:rPr>
          <w:u w:val="none"/>
          <w:rtl w:val="0"/>
          <w:lang w:val="en-US"/>
        </w:rPr>
        <w:t xml:space="preserve">livedo reticularis (16 </w:t>
      </w:r>
      <w:r>
        <w:rPr>
          <w:u w:val="none"/>
          <w:rtl w:val="0"/>
          <w:lang w:val="fr-FR"/>
        </w:rPr>
        <w:t>%</w:t>
      </w:r>
      <w:r>
        <w:rPr>
          <w:u w:val="none"/>
          <w:rtl w:val="0"/>
        </w:rPr>
        <w:t xml:space="preserve">), </w:t>
      </w:r>
      <w:r>
        <w:rPr>
          <w:u w:val="none"/>
          <w:rtl w:val="0"/>
          <w:lang w:val="fr-FR"/>
        </w:rPr>
        <w:t>gangr</w:t>
      </w:r>
      <w:r>
        <w:rPr>
          <w:u w:val="none"/>
          <w:rtl w:val="0"/>
          <w:lang w:val="fr-FR"/>
        </w:rPr>
        <w:t>è</w:t>
      </w:r>
      <w:r>
        <w:rPr>
          <w:u w:val="none"/>
          <w:rtl w:val="0"/>
          <w:lang w:val="fr-FR"/>
        </w:rPr>
        <w:t>ne</w:t>
      </w:r>
      <w:r>
        <w:rPr>
          <w:u w:val="none"/>
          <w:rtl w:val="0"/>
        </w:rPr>
        <w:t xml:space="preserve"> (12 </w:t>
      </w:r>
      <w:r>
        <w:rPr>
          <w:u w:val="none"/>
          <w:rtl w:val="0"/>
          <w:lang w:val="fr-FR"/>
        </w:rPr>
        <w:t>%</w:t>
      </w:r>
      <w:r>
        <w:rPr>
          <w:u w:val="none"/>
          <w:rtl w:val="0"/>
        </w:rPr>
        <w:t xml:space="preserve">), </w:t>
      </w:r>
      <w:r>
        <w:rPr>
          <w:u w:val="none"/>
          <w:rtl w:val="0"/>
          <w:lang w:val="fr-FR"/>
        </w:rPr>
        <w:t>cyanose</w:t>
      </w:r>
      <w:r>
        <w:rPr>
          <w:u w:val="none"/>
          <w:rtl w:val="0"/>
        </w:rPr>
        <w:t xml:space="preserve"> </w:t>
      </w:r>
      <w:r>
        <w:rPr>
          <w:u w:val="none"/>
          <w:rtl w:val="0"/>
          <w:lang w:val="fr-FR"/>
        </w:rPr>
        <w:t xml:space="preserve">- </w:t>
      </w:r>
      <w:r>
        <w:rPr>
          <w:u w:val="none"/>
          <w:rtl w:val="0"/>
          <w:lang w:val="fr-FR"/>
        </w:rPr>
        <w:t>«</w:t>
      </w:r>
      <w:r>
        <w:rPr>
          <w:u w:val="none"/>
          <w:rtl w:val="0"/>
          <w:lang w:val="fr-FR"/>
        </w:rPr>
        <w:t>blue toe syndrome</w:t>
      </w:r>
      <w:r>
        <w:rPr>
          <w:u w:val="none"/>
          <w:rtl w:val="0"/>
          <w:lang w:val="fr-FR"/>
        </w:rPr>
        <w:t xml:space="preserve">» </w:t>
      </w:r>
      <w:r>
        <w:rPr>
          <w:u w:val="none"/>
          <w:rtl w:val="0"/>
        </w:rPr>
        <w:t xml:space="preserve">(10 </w:t>
      </w:r>
      <w:r>
        <w:rPr>
          <w:u w:val="none"/>
          <w:rtl w:val="0"/>
          <w:lang w:val="fr-FR"/>
        </w:rPr>
        <w:t>%</w:t>
      </w:r>
      <w:r>
        <w:rPr>
          <w:u w:val="none"/>
          <w:rtl w:val="0"/>
        </w:rPr>
        <w:t xml:space="preserve">), </w:t>
      </w:r>
      <w:r>
        <w:rPr>
          <w:u w:val="none"/>
          <w:rtl w:val="0"/>
          <w:lang w:val="fr-FR"/>
        </w:rPr>
        <w:t>ulc</w:t>
      </w:r>
      <w:r>
        <w:rPr>
          <w:u w:val="none"/>
          <w:rtl w:val="0"/>
          <w:lang w:val="fr-FR"/>
        </w:rPr>
        <w:t>é</w:t>
      </w:r>
      <w:r>
        <w:rPr>
          <w:u w:val="none"/>
          <w:rtl w:val="0"/>
          <w:lang w:val="fr-FR"/>
        </w:rPr>
        <w:t>ration peau</w:t>
      </w:r>
      <w:r>
        <w:rPr>
          <w:u w:val="none"/>
          <w:rtl w:val="0"/>
        </w:rPr>
        <w:t xml:space="preserve"> (6 </w:t>
      </w:r>
      <w:r>
        <w:rPr>
          <w:u w:val="none"/>
          <w:rtl w:val="0"/>
          <w:lang w:val="fr-FR"/>
        </w:rPr>
        <w:t>%</w:t>
      </w:r>
      <w:r>
        <w:rPr>
          <w:u w:val="none"/>
          <w:rtl w:val="0"/>
          <w:lang w:val="en-US"/>
        </w:rPr>
        <w:t xml:space="preserve">), purpura or </w:t>
      </w:r>
      <w:r>
        <w:rPr>
          <w:u w:val="none"/>
          <w:rtl w:val="0"/>
          <w:lang w:val="fr-FR"/>
        </w:rPr>
        <w:t>p</w:t>
      </w:r>
      <w:r>
        <w:rPr>
          <w:u w:val="none"/>
          <w:rtl w:val="0"/>
          <w:lang w:val="fr-FR"/>
        </w:rPr>
        <w:t>é</w:t>
      </w:r>
      <w:r>
        <w:rPr>
          <w:u w:val="none"/>
          <w:rtl w:val="0"/>
          <w:lang w:val="fr-FR"/>
        </w:rPr>
        <w:t>t</w:t>
      </w:r>
      <w:r>
        <w:rPr>
          <w:u w:val="none"/>
          <w:rtl w:val="0"/>
          <w:lang w:val="fr-FR"/>
        </w:rPr>
        <w:t>é</w:t>
      </w:r>
      <w:r>
        <w:rPr>
          <w:u w:val="none"/>
          <w:rtl w:val="0"/>
          <w:lang w:val="fr-FR"/>
        </w:rPr>
        <w:t>chies</w:t>
      </w:r>
      <w:r>
        <w:rPr>
          <w:u w:val="none"/>
          <w:rtl w:val="0"/>
        </w:rPr>
        <w:t xml:space="preserve"> (5 </w:t>
      </w:r>
      <w:r>
        <w:rPr>
          <w:u w:val="none"/>
          <w:rtl w:val="0"/>
          <w:lang w:val="fr-FR"/>
        </w:rPr>
        <w:t>%</w:t>
      </w:r>
      <w:r>
        <w:rPr>
          <w:u w:val="none"/>
          <w:rtl w:val="0"/>
        </w:rPr>
        <w:t xml:space="preserve">) </w:t>
      </w:r>
      <w:r>
        <w:rPr>
          <w:u w:val="none"/>
          <w:rtl w:val="0"/>
          <w:lang w:val="fr-FR"/>
        </w:rPr>
        <w:t>et</w:t>
      </w:r>
      <w:r>
        <w:rPr>
          <w:u w:val="none"/>
          <w:rtl w:val="0"/>
        </w:rPr>
        <w:t xml:space="preserve"> </w:t>
      </w:r>
      <w:r>
        <w:rPr>
          <w:u w:val="none"/>
          <w:rtl w:val="0"/>
          <w:lang w:val="fr-FR"/>
        </w:rPr>
        <w:t xml:space="preserve">nodule </w:t>
      </w:r>
      <w:r>
        <w:rPr>
          <w:u w:val="none"/>
          <w:rtl w:val="0"/>
          <w:lang w:val="fr-FR"/>
        </w:rPr>
        <w:t>é</w:t>
      </w:r>
      <w:r>
        <w:rPr>
          <w:u w:val="none"/>
          <w:rtl w:val="0"/>
          <w:lang w:val="fr-FR"/>
        </w:rPr>
        <w:t>ryth</w:t>
      </w:r>
      <w:r>
        <w:rPr>
          <w:u w:val="none"/>
          <w:rtl w:val="0"/>
          <w:lang w:val="fr-FR"/>
        </w:rPr>
        <w:t>é</w:t>
      </w:r>
      <w:r>
        <w:rPr>
          <w:u w:val="none"/>
          <w:rtl w:val="0"/>
          <w:lang w:val="fr-FR"/>
        </w:rPr>
        <w:t>mateux ferme</w:t>
      </w:r>
      <w:r>
        <w:rPr>
          <w:u w:val="none"/>
          <w:rtl w:val="0"/>
        </w:rPr>
        <w:t xml:space="preserve"> (3 </w:t>
      </w:r>
      <w:r>
        <w:rPr>
          <w:u w:val="none"/>
          <w:rtl w:val="0"/>
          <w:lang w:val="fr-FR"/>
        </w:rPr>
        <w:t>%</w:t>
      </w:r>
      <w:r>
        <w:rPr>
          <w:u w:val="none"/>
          <w:rtl w:val="0"/>
        </w:rPr>
        <w:t>)</w:t>
      </w:r>
      <w:r>
        <w:rPr>
          <w:u w:val="none"/>
          <w:rtl w:val="0"/>
          <w:lang w:val="fr-FR"/>
        </w:rPr>
        <w:t>.</w:t>
      </w:r>
    </w:p>
    <w:p>
      <w:pPr>
        <w:pStyle w:val="Corps"/>
        <w:rPr>
          <w:sz w:val="20"/>
          <w:szCs w:val="20"/>
          <w:u w:val="none"/>
        </w:rPr>
      </w:pPr>
      <w:r>
        <w:rPr>
          <w:sz w:val="20"/>
          <w:szCs w:val="20"/>
          <w:u w:val="none"/>
          <w:rtl w:val="0"/>
          <w:lang w:val="fr-FR"/>
        </w:rPr>
        <w:t xml:space="preserve">*parfois </w:t>
      </w:r>
      <w:r>
        <w:rPr>
          <w:sz w:val="20"/>
          <w:szCs w:val="20"/>
          <w:u w:val="none"/>
          <w:rtl w:val="0"/>
          <w:lang w:val="fr-FR"/>
        </w:rPr>
        <w:t>é</w:t>
      </w:r>
      <w:r>
        <w:rPr>
          <w:sz w:val="20"/>
          <w:szCs w:val="20"/>
          <w:u w:val="none"/>
          <w:rtl w:val="0"/>
          <w:lang w:val="fr-FR"/>
        </w:rPr>
        <w:t>l</w:t>
      </w:r>
      <w:r>
        <w:rPr>
          <w:sz w:val="20"/>
          <w:szCs w:val="20"/>
          <w:u w:val="none"/>
          <w:rtl w:val="0"/>
          <w:lang w:val="fr-FR"/>
        </w:rPr>
        <w:t>é</w:t>
      </w:r>
      <w:r>
        <w:rPr>
          <w:sz w:val="20"/>
          <w:szCs w:val="20"/>
          <w:u w:val="none"/>
          <w:rtl w:val="0"/>
          <w:lang w:val="fr-FR"/>
        </w:rPr>
        <w:t>vation de CK / rabdomyolyse qui peut dans de rares cas endommager les reins lorsque MAE massive.</w:t>
      </w:r>
      <w:r>
        <w:rPr>
          <w:sz w:val="20"/>
          <w:szCs w:val="20"/>
          <w:u w:val="none"/>
        </w:rPr>
        <w:br w:type="textWrapping"/>
      </w:r>
      <w:r>
        <w:rPr>
          <w:sz w:val="20"/>
          <w:szCs w:val="20"/>
          <w:u w:val="none"/>
          <w:rtl w:val="0"/>
          <w:lang w:val="fr-FR"/>
        </w:rPr>
        <w:t xml:space="preserve">*tous les lits vasculaires peuvent </w:t>
      </w:r>
      <w:r>
        <w:rPr>
          <w:sz w:val="20"/>
          <w:szCs w:val="20"/>
          <w:u w:val="none"/>
          <w:rtl w:val="0"/>
          <w:lang w:val="fr-FR"/>
        </w:rPr>
        <w:t>ê</w:t>
      </w:r>
      <w:r>
        <w:rPr>
          <w:sz w:val="20"/>
          <w:szCs w:val="20"/>
          <w:u w:val="none"/>
          <w:rtl w:val="0"/>
          <w:lang w:val="fr-FR"/>
        </w:rPr>
        <w:t>tre atteints, mais les plus fr</w:t>
      </w:r>
      <w:r>
        <w:rPr>
          <w:sz w:val="20"/>
          <w:szCs w:val="20"/>
          <w:u w:val="none"/>
          <w:rtl w:val="0"/>
          <w:lang w:val="fr-FR"/>
        </w:rPr>
        <w:t>é</w:t>
      </w:r>
      <w:r>
        <w:rPr>
          <w:sz w:val="20"/>
          <w:szCs w:val="20"/>
          <w:u w:val="none"/>
          <w:rtl w:val="0"/>
          <w:lang w:val="fr-FR"/>
        </w:rPr>
        <w:t xml:space="preserve">quents on </w:t>
      </w:r>
      <w:r>
        <w:rPr>
          <w:sz w:val="20"/>
          <w:szCs w:val="20"/>
          <w:u w:val="none"/>
          <w:rtl w:val="0"/>
          <w:lang w:val="fr-FR"/>
        </w:rPr>
        <w:t>é</w:t>
      </w:r>
      <w:r>
        <w:rPr>
          <w:sz w:val="20"/>
          <w:szCs w:val="20"/>
          <w:u w:val="none"/>
          <w:rtl w:val="0"/>
          <w:lang w:val="fr-FR"/>
        </w:rPr>
        <w:t>t</w:t>
      </w:r>
      <w:r>
        <w:rPr>
          <w:sz w:val="20"/>
          <w:szCs w:val="20"/>
          <w:u w:val="none"/>
          <w:rtl w:val="0"/>
          <w:lang w:val="fr-FR"/>
        </w:rPr>
        <w:t xml:space="preserve">é </w:t>
      </w:r>
      <w:r>
        <w:rPr>
          <w:sz w:val="20"/>
          <w:szCs w:val="20"/>
          <w:u w:val="none"/>
          <w:rtl w:val="0"/>
          <w:lang w:val="fr-FR"/>
        </w:rPr>
        <w:t>nomm</w:t>
      </w:r>
      <w:r>
        <w:rPr>
          <w:sz w:val="20"/>
          <w:szCs w:val="20"/>
          <w:u w:val="none"/>
          <w:rtl w:val="0"/>
          <w:lang w:val="fr-FR"/>
        </w:rPr>
        <w:t>é</w:t>
      </w:r>
      <w:r>
        <w:rPr>
          <w:sz w:val="20"/>
          <w:szCs w:val="20"/>
          <w:u w:val="none"/>
          <w:rtl w:val="0"/>
          <w:lang w:val="fr-FR"/>
        </w:rPr>
        <w:t>s plus haut et le Dx des atteintes plus rares est souvent pathologique.</w:t>
      </w:r>
    </w:p>
    <w:p>
      <w:pPr>
        <w:pStyle w:val="Corps"/>
        <w:bidi w:val="0"/>
        <w:rPr>
          <w:u w:val="none"/>
        </w:rPr>
      </w:pPr>
    </w:p>
    <w:p>
      <w:pPr>
        <w:pStyle w:val="Corps"/>
        <w:bidi w:val="0"/>
        <w:rPr>
          <w:u w:val="none"/>
        </w:rPr>
      </w:pPr>
      <w:r>
        <w:rPr>
          <w:u w:val="none"/>
          <w:rtl w:val="0"/>
          <w:lang w:val="fr-FR"/>
        </w:rPr>
        <w:t>L</w:t>
      </w:r>
      <w:r>
        <w:rPr>
          <w:u w:val="none"/>
          <w:rtl w:val="0"/>
          <w:lang w:val="fr-FR"/>
        </w:rPr>
        <w:t>’</w:t>
      </w:r>
      <w:r>
        <w:rPr>
          <w:u w:val="none"/>
          <w:rtl w:val="0"/>
          <w:lang w:val="fr-FR"/>
        </w:rPr>
        <w:t>atteinte r</w:t>
      </w:r>
      <w:r>
        <w:rPr>
          <w:u w:val="none"/>
          <w:rtl w:val="0"/>
          <w:lang w:val="fr-FR"/>
        </w:rPr>
        <w:t>é</w:t>
      </w:r>
      <w:r>
        <w:rPr>
          <w:u w:val="none"/>
          <w:rtl w:val="0"/>
          <w:lang w:val="fr-FR"/>
        </w:rPr>
        <w:t>nale est a distinguer de la n</w:t>
      </w:r>
      <w:r>
        <w:rPr>
          <w:u w:val="none"/>
          <w:rtl w:val="0"/>
          <w:lang w:val="fr-FR"/>
        </w:rPr>
        <w:t>é</w:t>
      </w:r>
      <w:r>
        <w:rPr>
          <w:u w:val="none"/>
          <w:rtl w:val="0"/>
          <w:lang w:val="fr-FR"/>
        </w:rPr>
        <w:t xml:space="preserve">phropathie </w:t>
      </w:r>
      <w:r>
        <w:rPr>
          <w:u w:val="none"/>
          <w:rtl w:val="0"/>
          <w:lang w:val="fr-FR"/>
        </w:rPr>
        <w:t xml:space="preserve">à </w:t>
      </w:r>
      <w:r>
        <w:rPr>
          <w:u w:val="none"/>
          <w:rtl w:val="0"/>
          <w:lang w:val="fr-FR"/>
        </w:rPr>
        <w:t>l</w:t>
      </w:r>
      <w:r>
        <w:rPr>
          <w:u w:val="none"/>
          <w:rtl w:val="0"/>
          <w:lang w:val="fr-FR"/>
        </w:rPr>
        <w:t>’</w:t>
      </w:r>
      <w:r>
        <w:rPr>
          <w:u w:val="none"/>
          <w:rtl w:val="0"/>
          <w:lang w:val="fr-FR"/>
        </w:rPr>
        <w:t>iode qui est g</w:t>
      </w:r>
      <w:r>
        <w:rPr>
          <w:u w:val="none"/>
          <w:rtl w:val="0"/>
          <w:lang w:val="fr-FR"/>
        </w:rPr>
        <w:t>é</w:t>
      </w:r>
      <w:r>
        <w:rPr>
          <w:u w:val="none"/>
          <w:rtl w:val="0"/>
          <w:lang w:val="fr-FR"/>
        </w:rPr>
        <w:t>n</w:t>
      </w:r>
      <w:r>
        <w:rPr>
          <w:u w:val="none"/>
          <w:rtl w:val="0"/>
          <w:lang w:val="fr-FR"/>
        </w:rPr>
        <w:t>é</w:t>
      </w:r>
      <w:r>
        <w:rPr>
          <w:u w:val="none"/>
          <w:rtl w:val="0"/>
          <w:lang w:val="fr-FR"/>
        </w:rPr>
        <w:t>ralement r</w:t>
      </w:r>
      <w:r>
        <w:rPr>
          <w:u w:val="none"/>
          <w:rtl w:val="0"/>
          <w:lang w:val="fr-FR"/>
        </w:rPr>
        <w:t>é</w:t>
      </w:r>
      <w:r>
        <w:rPr>
          <w:u w:val="none"/>
          <w:rtl w:val="0"/>
          <w:lang w:val="fr-FR"/>
        </w:rPr>
        <w:t>versible et de courte dur</w:t>
      </w:r>
      <w:r>
        <w:rPr>
          <w:u w:val="none"/>
          <w:rtl w:val="0"/>
          <w:lang w:val="fr-FR"/>
        </w:rPr>
        <w:t>é</w:t>
      </w:r>
      <w:r>
        <w:rPr>
          <w:u w:val="none"/>
          <w:rtl w:val="0"/>
          <w:lang w:val="fr-FR"/>
        </w:rPr>
        <w:t>e (r</w:t>
      </w:r>
      <w:r>
        <w:rPr>
          <w:u w:val="none"/>
          <w:rtl w:val="0"/>
          <w:lang w:val="fr-FR"/>
        </w:rPr>
        <w:t>é</w:t>
      </w:r>
      <w:r>
        <w:rPr>
          <w:u w:val="none"/>
          <w:rtl w:val="0"/>
          <w:lang w:val="fr-FR"/>
        </w:rPr>
        <w:t>solution d</w:t>
      </w:r>
      <w:r>
        <w:rPr>
          <w:u w:val="none"/>
          <w:rtl w:val="0"/>
          <w:lang w:val="fr-FR"/>
        </w:rPr>
        <w:t>é</w:t>
      </w:r>
      <w:r>
        <w:rPr>
          <w:u w:val="none"/>
          <w:rtl w:val="0"/>
          <w:lang w:val="fr-FR"/>
        </w:rPr>
        <w:t>bute 3-5j) alors que l</w:t>
      </w:r>
      <w:r>
        <w:rPr>
          <w:u w:val="none"/>
          <w:rtl w:val="0"/>
          <w:lang w:val="fr-FR"/>
        </w:rPr>
        <w:t>’</w:t>
      </w:r>
      <w:r>
        <w:rPr>
          <w:u w:val="none"/>
          <w:rtl w:val="0"/>
          <w:lang w:val="fr-FR"/>
        </w:rPr>
        <w:t>atteinte r</w:t>
      </w:r>
      <w:r>
        <w:rPr>
          <w:u w:val="none"/>
          <w:rtl w:val="0"/>
          <w:lang w:val="fr-FR"/>
        </w:rPr>
        <w:t>é</w:t>
      </w:r>
      <w:r>
        <w:rPr>
          <w:u w:val="none"/>
          <w:rtl w:val="0"/>
          <w:lang w:val="fr-FR"/>
        </w:rPr>
        <w:t>nale de la MAE est prolong</w:t>
      </w:r>
      <w:r>
        <w:rPr>
          <w:u w:val="none"/>
          <w:rtl w:val="0"/>
          <w:lang w:val="fr-FR"/>
        </w:rPr>
        <w:t>é</w:t>
      </w:r>
      <w:r>
        <w:rPr>
          <w:u w:val="none"/>
          <w:rtl w:val="0"/>
          <w:lang w:val="fr-FR"/>
        </w:rPr>
        <w:t>e avec peu de r</w:t>
      </w:r>
      <w:r>
        <w:rPr>
          <w:u w:val="none"/>
          <w:rtl w:val="0"/>
          <w:lang w:val="fr-FR"/>
        </w:rPr>
        <w:t>é</w:t>
      </w:r>
      <w:r>
        <w:rPr>
          <w:u w:val="none"/>
          <w:rtl w:val="0"/>
          <w:lang w:val="fr-FR"/>
        </w:rPr>
        <w:t>cup</w:t>
      </w:r>
      <w:r>
        <w:rPr>
          <w:u w:val="none"/>
          <w:rtl w:val="0"/>
          <w:lang w:val="fr-FR"/>
        </w:rPr>
        <w:t>é</w:t>
      </w:r>
      <w:r>
        <w:rPr>
          <w:u w:val="none"/>
          <w:rtl w:val="0"/>
          <w:lang w:val="fr-FR"/>
        </w:rPr>
        <w:t>ration. Le s</w:t>
      </w:r>
      <w:r>
        <w:rPr>
          <w:u w:val="none"/>
          <w:rtl w:val="0"/>
          <w:lang w:val="fr-FR"/>
        </w:rPr>
        <w:t>é</w:t>
      </w:r>
      <w:r>
        <w:rPr>
          <w:u w:val="none"/>
          <w:rtl w:val="0"/>
          <w:lang w:val="fr-FR"/>
        </w:rPr>
        <w:t xml:space="preserve">diment urinaire est souvent normal, mais il y a parfois une </w:t>
      </w:r>
      <w:r>
        <w:rPr>
          <w:b w:val="1"/>
          <w:bCs w:val="1"/>
          <w:u w:val="none"/>
          <w:rtl w:val="0"/>
          <w:lang w:val="fr-FR"/>
        </w:rPr>
        <w:t>é</w:t>
      </w:r>
      <w:r>
        <w:rPr>
          <w:b w:val="1"/>
          <w:bCs w:val="1"/>
          <w:u w:val="none"/>
          <w:rtl w:val="0"/>
          <w:lang w:val="fr-FR"/>
        </w:rPr>
        <w:t>osinophilie s</w:t>
      </w:r>
      <w:r>
        <w:rPr>
          <w:b w:val="1"/>
          <w:bCs w:val="1"/>
          <w:u w:val="none"/>
          <w:rtl w:val="0"/>
          <w:lang w:val="fr-FR"/>
        </w:rPr>
        <w:t>é</w:t>
      </w:r>
      <w:r>
        <w:rPr>
          <w:b w:val="1"/>
          <w:bCs w:val="1"/>
          <w:u w:val="none"/>
          <w:rtl w:val="0"/>
          <w:lang w:val="fr-FR"/>
        </w:rPr>
        <w:t xml:space="preserve">rique </w:t>
      </w:r>
      <w:r>
        <w:rPr>
          <w:u w:val="none"/>
          <w:rtl w:val="0"/>
          <w:lang w:val="fr-FR"/>
        </w:rPr>
        <w:t>et/ou urinaire (en phase pr</w:t>
      </w:r>
      <w:r>
        <w:rPr>
          <w:u w:val="none"/>
          <w:rtl w:val="0"/>
          <w:lang w:val="fr-FR"/>
        </w:rPr>
        <w:t>é</w:t>
      </w:r>
      <w:r>
        <w:rPr>
          <w:u w:val="none"/>
          <w:rtl w:val="0"/>
          <w:lang w:val="fr-FR"/>
        </w:rPr>
        <w:t>coce).</w:t>
      </w:r>
      <w:r>
        <w:rPr>
          <w:b w:val="1"/>
          <w:bCs w:val="1"/>
          <w:u w:val="none"/>
          <w:rtl w:val="0"/>
          <w:lang w:val="fr-FR"/>
        </w:rPr>
        <w:t xml:space="preserve"> </w:t>
      </w:r>
      <w:r>
        <w:rPr>
          <w:u w:val="none"/>
          <w:rtl w:val="0"/>
          <w:lang w:val="fr-FR"/>
        </w:rPr>
        <w:t>Moindrement la MAE peut endommager les riens par rabdomyolyse.</w:t>
      </w:r>
    </w:p>
    <w:p>
      <w:pPr>
        <w:pStyle w:val="Corps"/>
        <w:rPr>
          <w:sz w:val="20"/>
          <w:szCs w:val="20"/>
          <w:u w:val="none"/>
        </w:rPr>
      </w:pPr>
      <w:r>
        <w:rPr>
          <w:sz w:val="20"/>
          <w:szCs w:val="20"/>
          <w:u w:val="none"/>
          <w:rtl w:val="0"/>
          <w:lang w:val="fr-FR"/>
        </w:rPr>
        <w:t>*Il y a un flot inverse en diastole dans l</w:t>
      </w:r>
      <w:r>
        <w:rPr>
          <w:sz w:val="20"/>
          <w:szCs w:val="20"/>
          <w:u w:val="none"/>
          <w:rtl w:val="0"/>
          <w:lang w:val="fr-FR"/>
        </w:rPr>
        <w:t>’</w:t>
      </w:r>
      <w:r>
        <w:rPr>
          <w:sz w:val="20"/>
          <w:szCs w:val="20"/>
          <w:u w:val="none"/>
          <w:rtl w:val="0"/>
          <w:lang w:val="fr-FR"/>
        </w:rPr>
        <w:t xml:space="preserve">aorte, </w:t>
      </w:r>
      <w:r>
        <w:rPr>
          <w:b w:val="1"/>
          <w:bCs w:val="1"/>
          <w:sz w:val="20"/>
          <w:szCs w:val="20"/>
          <w:rtl w:val="0"/>
          <w:lang w:val="fr-FR"/>
        </w:rPr>
        <w:t>m</w:t>
      </w:r>
      <w:r>
        <w:rPr>
          <w:b w:val="1"/>
          <w:bCs w:val="1"/>
          <w:sz w:val="20"/>
          <w:szCs w:val="20"/>
          <w:rtl w:val="0"/>
          <w:lang w:val="fr-FR"/>
        </w:rPr>
        <w:t>ê</w:t>
      </w:r>
      <w:r>
        <w:rPr>
          <w:b w:val="1"/>
          <w:bCs w:val="1"/>
          <w:sz w:val="20"/>
          <w:szCs w:val="20"/>
          <w:rtl w:val="0"/>
          <w:lang w:val="fr-FR"/>
        </w:rPr>
        <w:t>me en l</w:t>
      </w:r>
      <w:r>
        <w:rPr>
          <w:b w:val="1"/>
          <w:bCs w:val="1"/>
          <w:sz w:val="20"/>
          <w:szCs w:val="20"/>
          <w:rtl w:val="0"/>
          <w:lang w:val="fr-FR"/>
        </w:rPr>
        <w:t>’</w:t>
      </w:r>
      <w:r>
        <w:rPr>
          <w:b w:val="1"/>
          <w:bCs w:val="1"/>
          <w:sz w:val="20"/>
          <w:szCs w:val="20"/>
          <w:rtl w:val="0"/>
          <w:lang w:val="fr-FR"/>
        </w:rPr>
        <w:t>absence IA</w:t>
      </w:r>
      <w:r>
        <w:rPr>
          <w:sz w:val="20"/>
          <w:szCs w:val="20"/>
          <w:rtl w:val="0"/>
          <w:lang w:val="fr-FR"/>
        </w:rPr>
        <w:t>, ce qui peut expliquer des atteintes c</w:t>
      </w:r>
      <w:r>
        <w:rPr>
          <w:sz w:val="20"/>
          <w:szCs w:val="20"/>
          <w:rtl w:val="0"/>
          <w:lang w:val="fr-FR"/>
        </w:rPr>
        <w:t>é</w:t>
      </w:r>
      <w:r>
        <w:rPr>
          <w:sz w:val="20"/>
          <w:szCs w:val="20"/>
          <w:rtl w:val="0"/>
          <w:lang w:val="fr-FR"/>
        </w:rPr>
        <w:t>r</w:t>
      </w:r>
      <w:r>
        <w:rPr>
          <w:sz w:val="20"/>
          <w:szCs w:val="20"/>
          <w:rtl w:val="0"/>
          <w:lang w:val="fr-FR"/>
        </w:rPr>
        <w:t>é</w:t>
      </w:r>
      <w:r>
        <w:rPr>
          <w:sz w:val="20"/>
          <w:szCs w:val="20"/>
          <w:rtl w:val="0"/>
          <w:lang w:val="fr-FR"/>
        </w:rPr>
        <w:t>brales m</w:t>
      </w:r>
      <w:r>
        <w:rPr>
          <w:sz w:val="20"/>
          <w:szCs w:val="20"/>
          <w:rtl w:val="0"/>
          <w:lang w:val="fr-FR"/>
        </w:rPr>
        <w:t>ê</w:t>
      </w:r>
      <w:r>
        <w:rPr>
          <w:sz w:val="20"/>
          <w:szCs w:val="20"/>
          <w:rtl w:val="0"/>
          <w:lang w:val="fr-FR"/>
        </w:rPr>
        <w:t>me avec des plaques de l</w:t>
      </w:r>
      <w:r>
        <w:rPr>
          <w:sz w:val="20"/>
          <w:szCs w:val="20"/>
          <w:rtl w:val="0"/>
          <w:lang w:val="fr-FR"/>
        </w:rPr>
        <w:t>’</w:t>
      </w:r>
      <w:r>
        <w:rPr>
          <w:sz w:val="20"/>
          <w:szCs w:val="20"/>
          <w:rtl w:val="0"/>
          <w:lang w:val="fr-FR"/>
        </w:rPr>
        <w:t>aorte descendante (toutefois l</w:t>
      </w:r>
      <w:r>
        <w:rPr>
          <w:sz w:val="20"/>
          <w:szCs w:val="20"/>
          <w:rtl w:val="0"/>
          <w:lang w:val="fr-FR"/>
        </w:rPr>
        <w:t>’</w:t>
      </w:r>
      <w:r>
        <w:rPr>
          <w:sz w:val="20"/>
          <w:szCs w:val="20"/>
          <w:rtl w:val="0"/>
          <w:lang w:val="fr-FR"/>
        </w:rPr>
        <w:t>implication de ce flot invers</w:t>
      </w:r>
      <w:r>
        <w:rPr>
          <w:sz w:val="20"/>
          <w:szCs w:val="20"/>
          <w:rtl w:val="0"/>
          <w:lang w:val="fr-FR"/>
        </w:rPr>
        <w:t xml:space="preserve">é </w:t>
      </w:r>
      <w:r>
        <w:rPr>
          <w:sz w:val="20"/>
          <w:szCs w:val="20"/>
          <w:rtl w:val="0"/>
          <w:lang w:val="fr-FR"/>
        </w:rPr>
        <w:t>reste mal compris et hypoth</w:t>
      </w:r>
      <w:r>
        <w:rPr>
          <w:sz w:val="20"/>
          <w:szCs w:val="20"/>
          <w:rtl w:val="0"/>
          <w:lang w:val="fr-FR"/>
        </w:rPr>
        <w:t>é</w:t>
      </w:r>
      <w:r>
        <w:rPr>
          <w:sz w:val="20"/>
          <w:szCs w:val="20"/>
          <w:rtl w:val="0"/>
          <w:lang w:val="fr-FR"/>
        </w:rPr>
        <w:t xml:space="preserve">tique </w:t>
      </w:r>
      <w:r>
        <w:rPr>
          <w:rStyle w:val="Hyperlink.0"/>
          <w:sz w:val="20"/>
          <w:szCs w:val="20"/>
        </w:rPr>
        <w:fldChar w:fldCharType="begin" w:fldLock="0"/>
      </w:r>
      <w:r>
        <w:rPr>
          <w:rStyle w:val="Hyperlink.0"/>
          <w:sz w:val="20"/>
          <w:szCs w:val="20"/>
        </w:rPr>
        <w:instrText xml:space="preserve"> HYPERLINK "http://hyper.ahajournals.org/content/62/3/542.full"</w:instrText>
      </w:r>
      <w:r>
        <w:rPr>
          <w:rStyle w:val="Hyperlink.0"/>
          <w:sz w:val="20"/>
          <w:szCs w:val="20"/>
        </w:rPr>
        <w:fldChar w:fldCharType="separate" w:fldLock="0"/>
      </w:r>
      <w:r>
        <w:rPr>
          <w:rStyle w:val="Hyperlink.0"/>
          <w:sz w:val="20"/>
          <w:szCs w:val="20"/>
          <w:rtl w:val="0"/>
          <w:lang w:val="en-US"/>
        </w:rPr>
        <w:t>http://hyper.ahajournals.org/content/62/3/542.full</w:t>
      </w:r>
      <w:r>
        <w:rPr>
          <w:sz w:val="20"/>
          <w:szCs w:val="20"/>
        </w:rPr>
        <w:fldChar w:fldCharType="end" w:fldLock="0"/>
      </w:r>
      <w:r>
        <w:rPr>
          <w:sz w:val="20"/>
          <w:szCs w:val="20"/>
          <w:rtl w:val="0"/>
          <w:lang w:val="fr-FR"/>
        </w:rPr>
        <w:t xml:space="preserve"> - </w:t>
      </w:r>
      <w:r>
        <w:rPr>
          <w:sz w:val="20"/>
          <w:szCs w:val="20"/>
          <w:rtl w:val="0"/>
          <w:lang w:val="en-US"/>
        </w:rPr>
        <w:t>Aortic Stiffness Determines Diastolic Blood Flow Reversal in the Descending Thoracic Aorta</w:t>
      </w:r>
      <w:r>
        <w:rPr>
          <w:sz w:val="20"/>
          <w:szCs w:val="20"/>
          <w:rtl w:val="0"/>
          <w:lang w:val="fr-FR"/>
        </w:rPr>
        <w:t>).</w:t>
      </w:r>
    </w:p>
    <w:p>
      <w:pPr>
        <w:pStyle w:val="Corps"/>
        <w:jc w:val="left"/>
        <w:rPr>
          <w:b w:val="1"/>
          <w:bCs w:val="1"/>
          <w:sz w:val="22"/>
          <w:szCs w:val="22"/>
          <w:u w:val="none"/>
        </w:rPr>
      </w:pPr>
    </w:p>
    <w:p>
      <w:pPr>
        <w:pStyle w:val="Corps"/>
        <w:jc w:val="left"/>
        <w:rPr>
          <w:sz w:val="22"/>
          <w:szCs w:val="22"/>
          <w:u w:val="none"/>
        </w:rPr>
      </w:pPr>
      <w:r>
        <w:rPr>
          <w:sz w:val="22"/>
          <w:szCs w:val="22"/>
          <w:u w:val="none"/>
          <w:rtl w:val="0"/>
          <w:lang w:val="fr-FR"/>
        </w:rPr>
        <w:t>Atteinte digestive vari</w:t>
      </w:r>
      <w:r>
        <w:rPr>
          <w:sz w:val="22"/>
          <w:szCs w:val="22"/>
          <w:u w:val="none"/>
          <w:rtl w:val="0"/>
          <w:lang w:val="fr-FR"/>
        </w:rPr>
        <w:t>é</w:t>
      </w:r>
      <w:r>
        <w:rPr>
          <w:sz w:val="22"/>
          <w:szCs w:val="22"/>
          <w:u w:val="none"/>
          <w:rtl w:val="0"/>
          <w:lang w:val="fr-FR"/>
        </w:rPr>
        <w:t>es : atteinte gastrique, intestinale, colon, h</w:t>
      </w:r>
      <w:r>
        <w:rPr>
          <w:sz w:val="22"/>
          <w:szCs w:val="22"/>
          <w:u w:val="none"/>
          <w:rtl w:val="0"/>
          <w:lang w:val="fr-FR"/>
        </w:rPr>
        <w:t>é</w:t>
      </w:r>
      <w:r>
        <w:rPr>
          <w:sz w:val="22"/>
          <w:szCs w:val="22"/>
          <w:u w:val="none"/>
          <w:rtl w:val="0"/>
          <w:lang w:val="fr-FR"/>
        </w:rPr>
        <w:t>patique, VB (chol</w:t>
      </w:r>
      <w:r>
        <w:rPr>
          <w:sz w:val="22"/>
          <w:szCs w:val="22"/>
          <w:u w:val="none"/>
          <w:rtl w:val="0"/>
          <w:lang w:val="fr-FR"/>
        </w:rPr>
        <w:t>é</w:t>
      </w:r>
      <w:r>
        <w:rPr>
          <w:sz w:val="22"/>
          <w:szCs w:val="22"/>
          <w:u w:val="none"/>
          <w:rtl w:val="0"/>
          <w:lang w:val="fr-FR"/>
        </w:rPr>
        <w:t>cystite acalculeuse), pancr</w:t>
      </w:r>
      <w:r>
        <w:rPr>
          <w:sz w:val="22"/>
          <w:szCs w:val="22"/>
          <w:u w:val="none"/>
          <w:rtl w:val="0"/>
          <w:lang w:val="fr-FR"/>
        </w:rPr>
        <w:t>é</w:t>
      </w:r>
      <w:r>
        <w:rPr>
          <w:sz w:val="22"/>
          <w:szCs w:val="22"/>
          <w:u w:val="none"/>
          <w:rtl w:val="0"/>
          <w:lang w:val="fr-FR"/>
        </w:rPr>
        <w:t>atite n</w:t>
      </w:r>
      <w:r>
        <w:rPr>
          <w:sz w:val="22"/>
          <w:szCs w:val="22"/>
          <w:u w:val="none"/>
          <w:rtl w:val="0"/>
          <w:lang w:val="fr-FR"/>
        </w:rPr>
        <w:t>é</w:t>
      </w:r>
      <w:r>
        <w:rPr>
          <w:sz w:val="22"/>
          <w:szCs w:val="22"/>
          <w:u w:val="none"/>
          <w:rtl w:val="0"/>
          <w:lang w:val="fr-FR"/>
        </w:rPr>
        <w:t>crosante, foie. Manifestations (selon atteinte) : dlr abdominale, diarrh</w:t>
      </w:r>
      <w:r>
        <w:rPr>
          <w:sz w:val="22"/>
          <w:szCs w:val="22"/>
          <w:u w:val="none"/>
          <w:rtl w:val="0"/>
          <w:lang w:val="fr-FR"/>
        </w:rPr>
        <w:t>é</w:t>
      </w:r>
      <w:r>
        <w:rPr>
          <w:sz w:val="22"/>
          <w:szCs w:val="22"/>
          <w:u w:val="none"/>
          <w:rtl w:val="0"/>
          <w:lang w:val="fr-FR"/>
        </w:rPr>
        <w:t>e, saignements.</w:t>
      </w:r>
    </w:p>
    <w:p>
      <w:pPr>
        <w:pStyle w:val="Corps"/>
        <w:jc w:val="left"/>
        <w:rPr>
          <w:sz w:val="22"/>
          <w:szCs w:val="22"/>
          <w:u w:val="none"/>
        </w:rPr>
      </w:pPr>
    </w:p>
    <w:p>
      <w:pPr>
        <w:pStyle w:val="Corps"/>
        <w:jc w:val="left"/>
        <w:rPr>
          <w:sz w:val="22"/>
          <w:szCs w:val="22"/>
          <w:u w:val="none"/>
        </w:rPr>
      </w:pPr>
      <w:r>
        <w:rPr>
          <w:sz w:val="22"/>
          <w:szCs w:val="22"/>
          <w:u w:val="none"/>
          <w:rtl w:val="0"/>
          <w:lang w:val="fr-FR"/>
        </w:rPr>
        <w:t>SNC : amaurose fugace, ICT, AVC, enc</w:t>
      </w:r>
      <w:r>
        <w:rPr>
          <w:sz w:val="22"/>
          <w:szCs w:val="22"/>
          <w:u w:val="none"/>
          <w:rtl w:val="0"/>
          <w:lang w:val="fr-FR"/>
        </w:rPr>
        <w:t>é</w:t>
      </w:r>
      <w:r>
        <w:rPr>
          <w:sz w:val="22"/>
          <w:szCs w:val="22"/>
          <w:u w:val="none"/>
          <w:rtl w:val="0"/>
          <w:lang w:val="fr-FR"/>
        </w:rPr>
        <w:t>phalopathie, c</w:t>
      </w:r>
      <w:r>
        <w:rPr>
          <w:sz w:val="22"/>
          <w:szCs w:val="22"/>
          <w:u w:val="none"/>
          <w:rtl w:val="0"/>
          <w:lang w:val="fr-FR"/>
        </w:rPr>
        <w:t>é</w:t>
      </w:r>
      <w:r>
        <w:rPr>
          <w:sz w:val="22"/>
          <w:szCs w:val="22"/>
          <w:u w:val="none"/>
          <w:rtl w:val="0"/>
          <w:lang w:val="fr-FR"/>
        </w:rPr>
        <w:t>phal</w:t>
      </w:r>
      <w:r>
        <w:rPr>
          <w:sz w:val="22"/>
          <w:szCs w:val="22"/>
          <w:u w:val="none"/>
          <w:rtl w:val="0"/>
          <w:lang w:val="fr-FR"/>
        </w:rPr>
        <w:t>é</w:t>
      </w:r>
      <w:r>
        <w:rPr>
          <w:sz w:val="22"/>
          <w:szCs w:val="22"/>
          <w:u w:val="none"/>
          <w:rtl w:val="0"/>
          <w:lang w:val="fr-FR"/>
        </w:rPr>
        <w:t xml:space="preserve">e, </w:t>
      </w:r>
      <w:r>
        <w:rPr>
          <w:sz w:val="22"/>
          <w:szCs w:val="22"/>
          <w:u w:val="none"/>
          <w:rtl w:val="0"/>
          <w:lang w:val="fr-FR"/>
        </w:rPr>
        <w:t>é</w:t>
      </w:r>
      <w:r>
        <w:rPr>
          <w:sz w:val="22"/>
          <w:szCs w:val="22"/>
          <w:u w:val="none"/>
          <w:rtl w:val="0"/>
          <w:lang w:val="fr-FR"/>
        </w:rPr>
        <w:t>tourdissement, confusion, etc.</w:t>
      </w:r>
    </w:p>
    <w:p>
      <w:pPr>
        <w:pStyle w:val="Corps"/>
        <w:rPr>
          <w:u w:val="none"/>
        </w:rPr>
      </w:pPr>
    </w:p>
    <w:p>
      <w:pPr>
        <w:pStyle w:val="Corps"/>
        <w:rPr>
          <w:u w:val="none"/>
        </w:rPr>
      </w:pPr>
      <w:r>
        <w:rPr>
          <w:u w:val="none"/>
          <w:rtl w:val="0"/>
          <w:lang w:val="fr-FR"/>
        </w:rPr>
        <w:t xml:space="preserve">Dx : difficile </w:t>
      </w:r>
      <w:r>
        <w:rPr>
          <w:u w:val="none"/>
          <w:rtl w:val="0"/>
          <w:lang w:val="fr-FR"/>
        </w:rPr>
        <w:t xml:space="preserve">à </w:t>
      </w:r>
      <w:r>
        <w:rPr>
          <w:u w:val="none"/>
          <w:rtl w:val="0"/>
          <w:lang w:val="fr-FR"/>
        </w:rPr>
        <w:t xml:space="preserve">poser, combinaison de contexte clinique et paraclinique. ETO/ETT/TDM/IRM peuvent aider au Dx. Ne </w:t>
      </w:r>
      <w:r>
        <w:rPr>
          <w:b w:val="1"/>
          <w:bCs w:val="1"/>
          <w:u w:val="none"/>
          <w:rtl w:val="0"/>
          <w:lang w:val="fr-FR"/>
        </w:rPr>
        <w:t>PAS</w:t>
      </w:r>
      <w:r>
        <w:rPr>
          <w:u w:val="none"/>
          <w:rtl w:val="0"/>
          <w:lang w:val="fr-FR"/>
        </w:rPr>
        <w:t xml:space="preserve"> faire d</w:t>
      </w:r>
      <w:r>
        <w:rPr>
          <w:u w:val="none"/>
          <w:rtl w:val="0"/>
          <w:lang w:val="fr-FR"/>
        </w:rPr>
        <w:t>’</w:t>
      </w:r>
      <w:r>
        <w:rPr>
          <w:u w:val="none"/>
          <w:rtl w:val="0"/>
          <w:lang w:val="fr-FR"/>
        </w:rPr>
        <w:t>angiographie car moins sensible et risque de d</w:t>
      </w:r>
      <w:r>
        <w:rPr>
          <w:u w:val="none"/>
          <w:rtl w:val="0"/>
          <w:lang w:val="fr-FR"/>
        </w:rPr>
        <w:t>é</w:t>
      </w:r>
      <w:r>
        <w:rPr>
          <w:u w:val="none"/>
          <w:rtl w:val="0"/>
          <w:lang w:val="fr-FR"/>
        </w:rPr>
        <w:t>loger autres plaques</w:t>
      </w:r>
      <w:r>
        <w:rPr>
          <w:u w:val="none"/>
          <w:rtl w:val="0"/>
          <w:lang w:val="fr-FR"/>
        </w:rPr>
        <w:t>…</w:t>
      </w:r>
    </w:p>
    <w:p>
      <w:pPr>
        <w:pStyle w:val="Corps"/>
        <w:rPr>
          <w:u w:val="none"/>
        </w:rPr>
      </w:pPr>
      <w:r>
        <w:rPr>
          <w:u w:val="none"/>
          <w:rtl w:val="0"/>
          <w:lang w:val="fr-FR"/>
        </w:rPr>
        <w:t>Laboratoire non sp</w:t>
      </w:r>
      <w:r>
        <w:rPr>
          <w:u w:val="none"/>
          <w:rtl w:val="0"/>
          <w:lang w:val="fr-FR"/>
        </w:rPr>
        <w:t>é</w:t>
      </w:r>
      <w:r>
        <w:rPr>
          <w:u w:val="none"/>
          <w:rtl w:val="0"/>
          <w:lang w:val="fr-FR"/>
        </w:rPr>
        <w:t>cifique : GB, thrombocytop</w:t>
      </w:r>
      <w:r>
        <w:rPr>
          <w:u w:val="none"/>
          <w:rtl w:val="0"/>
          <w:lang w:val="fr-FR"/>
        </w:rPr>
        <w:t>é</w:t>
      </w:r>
      <w:r>
        <w:rPr>
          <w:u w:val="none"/>
          <w:rtl w:val="0"/>
          <w:lang w:val="fr-FR"/>
        </w:rPr>
        <w:t xml:space="preserve">nie, CRP, </w:t>
      </w:r>
      <w:r>
        <w:rPr>
          <w:u w:val="none"/>
          <w:rtl w:val="0"/>
          <w:lang w:val="fr-FR"/>
        </w:rPr>
        <w:t>é</w:t>
      </w:r>
      <w:r>
        <w:rPr>
          <w:u w:val="none"/>
          <w:rtl w:val="0"/>
          <w:lang w:val="fr-FR"/>
        </w:rPr>
        <w:t>osinophilie s</w:t>
      </w:r>
      <w:r>
        <w:rPr>
          <w:u w:val="none"/>
          <w:rtl w:val="0"/>
          <w:lang w:val="fr-FR"/>
        </w:rPr>
        <w:t>é</w:t>
      </w:r>
      <w:r>
        <w:rPr>
          <w:u w:val="none"/>
          <w:rtl w:val="0"/>
          <w:lang w:val="fr-FR"/>
        </w:rPr>
        <w:t>rique et urinaire (d</w:t>
      </w:r>
      <w:r>
        <w:rPr>
          <w:u w:val="none"/>
          <w:rtl w:val="0"/>
          <w:lang w:val="fr-FR"/>
        </w:rPr>
        <w:t>é</w:t>
      </w:r>
      <w:r>
        <w:rPr>
          <w:u w:val="none"/>
          <w:rtl w:val="0"/>
          <w:lang w:val="fr-FR"/>
        </w:rPr>
        <w:t>but atteinte r</w:t>
      </w:r>
      <w:r>
        <w:rPr>
          <w:u w:val="none"/>
          <w:rtl w:val="0"/>
          <w:lang w:val="fr-FR"/>
        </w:rPr>
        <w:t>é</w:t>
      </w:r>
      <w:r>
        <w:rPr>
          <w:u w:val="none"/>
          <w:rtl w:val="0"/>
          <w:lang w:val="fr-FR"/>
        </w:rPr>
        <w:t>nale).</w:t>
      </w:r>
    </w:p>
    <w:p>
      <w:pPr>
        <w:pStyle w:val="Corps"/>
        <w:rPr>
          <w:u w:val="none"/>
        </w:rPr>
      </w:pPr>
    </w:p>
    <w:p>
      <w:pPr>
        <w:pStyle w:val="Corps"/>
        <w:rPr>
          <w:u w:val="none"/>
        </w:rPr>
      </w:pPr>
      <w:r>
        <w:rPr>
          <w:u w:val="none"/>
          <w:rtl w:val="0"/>
          <w:lang w:val="fr-FR"/>
        </w:rPr>
        <w:t>Tx : support</w:t>
      </w:r>
    </w:p>
    <w:p>
      <w:pPr>
        <w:pStyle w:val="Corps"/>
        <w:rPr>
          <w:u w:val="none"/>
        </w:rPr>
      </w:pPr>
      <w:r>
        <w:rPr>
          <w:u w:val="none"/>
          <w:rtl w:val="0"/>
          <w:lang w:val="fr-FR"/>
        </w:rPr>
        <w:t>Rapport anecdotique d</w:t>
      </w:r>
      <w:r>
        <w:rPr>
          <w:u w:val="none"/>
          <w:rtl w:val="0"/>
          <w:lang w:val="fr-FR"/>
        </w:rPr>
        <w:t>’</w:t>
      </w:r>
      <w:r>
        <w:rPr>
          <w:u w:val="none"/>
          <w:rtl w:val="0"/>
          <w:lang w:val="fr-FR"/>
        </w:rPr>
        <w:t>utilisation d</w:t>
      </w:r>
      <w:r>
        <w:rPr>
          <w:u w:val="none"/>
          <w:rtl w:val="0"/>
          <w:lang w:val="fr-FR"/>
        </w:rPr>
        <w:t>’</w:t>
      </w:r>
      <w:r>
        <w:rPr>
          <w:u w:val="none"/>
          <w:rtl w:val="0"/>
          <w:lang w:val="fr-FR"/>
        </w:rPr>
        <w:t>anti-inflammatoire pour pr</w:t>
      </w:r>
      <w:r>
        <w:rPr>
          <w:u w:val="none"/>
          <w:rtl w:val="0"/>
          <w:lang w:val="fr-FR"/>
        </w:rPr>
        <w:t>é</w:t>
      </w:r>
      <w:r>
        <w:rPr>
          <w:u w:val="none"/>
          <w:rtl w:val="0"/>
          <w:lang w:val="fr-FR"/>
        </w:rPr>
        <w:t>venir composante inflammatoire de la r</w:t>
      </w:r>
      <w:r>
        <w:rPr>
          <w:u w:val="none"/>
          <w:rtl w:val="0"/>
          <w:lang w:val="fr-FR"/>
        </w:rPr>
        <w:t>é</w:t>
      </w:r>
      <w:r>
        <w:rPr>
          <w:u w:val="none"/>
          <w:rtl w:val="0"/>
          <w:lang w:val="fr-FR"/>
        </w:rPr>
        <w:t>action.</w:t>
      </w:r>
    </w:p>
    <w:p>
      <w:pPr>
        <w:pStyle w:val="Corps"/>
        <w:rPr>
          <w:u w:val="none"/>
        </w:rPr>
      </w:pPr>
      <w:r>
        <w:rPr>
          <w:u w:val="none"/>
          <w:rtl w:val="0"/>
          <w:lang w:val="fr-FR"/>
        </w:rPr>
        <w:t>ASA + tx FR (diab</w:t>
      </w:r>
      <w:r>
        <w:rPr>
          <w:u w:val="none"/>
          <w:rtl w:val="0"/>
          <w:lang w:val="fr-FR"/>
        </w:rPr>
        <w:t>è</w:t>
      </w:r>
      <w:r>
        <w:rPr>
          <w:u w:val="none"/>
          <w:rtl w:val="0"/>
          <w:lang w:val="fr-FR"/>
        </w:rPr>
        <w:t>te, DLP, HTA).</w:t>
      </w:r>
    </w:p>
    <w:p>
      <w:pPr>
        <w:pStyle w:val="Corps"/>
        <w:rPr>
          <w:u w:val="none"/>
        </w:rPr>
      </w:pPr>
      <w:r>
        <w:rPr>
          <w:u w:val="none"/>
          <w:rtl w:val="0"/>
          <w:lang w:val="fr-FR"/>
        </w:rPr>
        <w:t>Anticoagulation controvers</w:t>
      </w:r>
      <w:r>
        <w:rPr>
          <w:u w:val="none"/>
          <w:rtl w:val="0"/>
          <w:lang w:val="fr-FR"/>
        </w:rPr>
        <w:t>é</w:t>
      </w:r>
      <w:r>
        <w:rPr>
          <w:u w:val="none"/>
          <w:rtl w:val="0"/>
          <w:lang w:val="fr-FR"/>
        </w:rPr>
        <w:t>e, incluant les cas de plaques ulc</w:t>
      </w:r>
      <w:r>
        <w:rPr>
          <w:u w:val="none"/>
          <w:rtl w:val="0"/>
          <w:lang w:val="fr-FR"/>
        </w:rPr>
        <w:t>é</w:t>
      </w:r>
      <w:r>
        <w:rPr>
          <w:u w:val="none"/>
          <w:rtl w:val="0"/>
          <w:lang w:val="fr-FR"/>
        </w:rPr>
        <w:t>r</w:t>
      </w:r>
      <w:r>
        <w:rPr>
          <w:u w:val="none"/>
          <w:rtl w:val="0"/>
          <w:lang w:val="fr-FR"/>
        </w:rPr>
        <w:t>é</w:t>
      </w:r>
      <w:r>
        <w:rPr>
          <w:u w:val="none"/>
          <w:rtl w:val="0"/>
          <w:lang w:val="fr-FR"/>
        </w:rPr>
        <w:t>es / thrombus aortique. Certains traitements sont m</w:t>
      </w:r>
      <w:r>
        <w:rPr>
          <w:u w:val="none"/>
          <w:rtl w:val="0"/>
          <w:lang w:val="fr-FR"/>
        </w:rPr>
        <w:t>ê</w:t>
      </w:r>
      <w:r>
        <w:rPr>
          <w:u w:val="none"/>
          <w:rtl w:val="0"/>
          <w:lang w:val="fr-FR"/>
        </w:rPr>
        <w:t>me associ</w:t>
      </w:r>
      <w:r>
        <w:rPr>
          <w:u w:val="none"/>
          <w:rtl w:val="0"/>
          <w:lang w:val="fr-FR"/>
        </w:rPr>
        <w:t>é</w:t>
      </w:r>
      <w:r>
        <w:rPr>
          <w:u w:val="none"/>
          <w:rtl w:val="0"/>
          <w:lang w:val="fr-FR"/>
        </w:rPr>
        <w:t xml:space="preserve">s </w:t>
      </w:r>
      <w:r>
        <w:rPr>
          <w:u w:val="none"/>
          <w:rtl w:val="0"/>
          <w:lang w:val="fr-FR"/>
        </w:rPr>
        <w:t xml:space="preserve">à </w:t>
      </w:r>
      <w:r>
        <w:rPr>
          <w:u w:val="none"/>
          <w:rtl w:val="0"/>
          <w:lang w:val="fr-FR"/>
        </w:rPr>
        <w:t>la formation d</w:t>
      </w:r>
      <w:r>
        <w:rPr>
          <w:u w:val="none"/>
          <w:rtl w:val="0"/>
          <w:lang w:val="fr-FR"/>
        </w:rPr>
        <w:t>’</w:t>
      </w:r>
      <w:r>
        <w:rPr>
          <w:u w:val="none"/>
          <w:rtl w:val="0"/>
          <w:lang w:val="fr-FR"/>
        </w:rPr>
        <w:t>emboles de cholest</w:t>
      </w:r>
      <w:r>
        <w:rPr>
          <w:u w:val="none"/>
          <w:rtl w:val="0"/>
          <w:lang w:val="fr-FR"/>
        </w:rPr>
        <w:t>é</w:t>
      </w:r>
      <w:r>
        <w:rPr>
          <w:u w:val="none"/>
          <w:rtl w:val="0"/>
          <w:lang w:val="fr-FR"/>
        </w:rPr>
        <w:t>rol*.</w:t>
      </w:r>
    </w:p>
    <w:p>
      <w:pPr>
        <w:pStyle w:val="Corps"/>
        <w:rPr>
          <w:u w:val="none"/>
        </w:rPr>
      </w:pPr>
      <w:r>
        <w:rPr>
          <w:u w:val="none"/>
          <w:rtl w:val="0"/>
          <w:lang w:val="fr-FR"/>
        </w:rPr>
        <w:t xml:space="preserve">Chx : peut </w:t>
      </w:r>
      <w:r>
        <w:rPr>
          <w:u w:val="none"/>
          <w:rtl w:val="0"/>
          <w:lang w:val="fr-FR"/>
        </w:rPr>
        <w:t>ê</w:t>
      </w:r>
      <w:r>
        <w:rPr>
          <w:u w:val="none"/>
          <w:rtl w:val="0"/>
          <w:lang w:val="fr-FR"/>
        </w:rPr>
        <w:t>tre consid</w:t>
      </w:r>
      <w:r>
        <w:rPr>
          <w:u w:val="none"/>
          <w:rtl w:val="0"/>
          <w:lang w:val="fr-FR"/>
        </w:rPr>
        <w:t>é</w:t>
      </w:r>
      <w:r>
        <w:rPr>
          <w:u w:val="none"/>
          <w:rtl w:val="0"/>
          <w:lang w:val="fr-FR"/>
        </w:rPr>
        <w:t>r</w:t>
      </w:r>
      <w:r>
        <w:rPr>
          <w:u w:val="none"/>
          <w:rtl w:val="0"/>
          <w:lang w:val="fr-FR"/>
        </w:rPr>
        <w:t xml:space="preserve">é </w:t>
      </w:r>
      <w:r>
        <w:rPr>
          <w:u w:val="none"/>
          <w:rtl w:val="0"/>
          <w:lang w:val="fr-FR"/>
        </w:rPr>
        <w:t>si source embolique clairement identifi</w:t>
      </w:r>
      <w:r>
        <w:rPr>
          <w:u w:val="none"/>
          <w:rtl w:val="0"/>
          <w:lang w:val="fr-FR"/>
        </w:rPr>
        <w:t>é</w:t>
      </w:r>
      <w:r>
        <w:rPr>
          <w:u w:val="none"/>
          <w:rtl w:val="0"/>
          <w:lang w:val="fr-FR"/>
        </w:rPr>
        <w:t>e, accessible chx avec des risques justifiant intervention.</w:t>
      </w:r>
    </w:p>
    <w:p>
      <w:pPr>
        <w:pStyle w:val="Corps"/>
        <w:rPr>
          <w:u w:val="none"/>
        </w:rPr>
      </w:pPr>
      <w:r>
        <w:rPr>
          <w:u w:val="none"/>
          <w:rtl w:val="0"/>
          <w:lang w:val="fr-FR"/>
        </w:rPr>
        <w:t xml:space="preserve">Stent : peu </w:t>
      </w:r>
      <w:r>
        <w:rPr>
          <w:u w:val="none"/>
          <w:rtl w:val="0"/>
          <w:lang w:val="fr-FR"/>
        </w:rPr>
        <w:t>é</w:t>
      </w:r>
      <w:r>
        <w:rPr>
          <w:u w:val="none"/>
          <w:rtl w:val="0"/>
          <w:lang w:val="fr-FR"/>
        </w:rPr>
        <w:t>tudi</w:t>
      </w:r>
      <w:r>
        <w:rPr>
          <w:u w:val="none"/>
          <w:rtl w:val="0"/>
          <w:lang w:val="fr-FR"/>
        </w:rPr>
        <w:t>é</w:t>
      </w:r>
      <w:r>
        <w:rPr>
          <w:u w:val="none"/>
          <w:rtl w:val="0"/>
          <w:lang w:val="fr-FR"/>
        </w:rPr>
        <w:t>, moins morbide, mais moins de succ</w:t>
      </w:r>
      <w:r>
        <w:rPr>
          <w:u w:val="none"/>
          <w:rtl w:val="0"/>
          <w:lang w:val="fr-FR"/>
        </w:rPr>
        <w:t>è</w:t>
      </w:r>
      <w:r>
        <w:rPr>
          <w:u w:val="none"/>
          <w:rtl w:val="0"/>
          <w:lang w:val="fr-FR"/>
        </w:rPr>
        <w:t>s que la chx</w:t>
      </w:r>
    </w:p>
    <w:p>
      <w:pPr>
        <w:pStyle w:val="Corps"/>
        <w:rPr>
          <w:u w:val="none"/>
        </w:rPr>
      </w:pPr>
      <w:r>
        <w:rPr>
          <w:u w:val="none"/>
          <w:rtl w:val="0"/>
          <w:lang w:val="fr-FR"/>
        </w:rPr>
        <w:t>Revascularisation : S</w:t>
      </w:r>
      <w:r>
        <w:rPr>
          <w:u w:val="none"/>
          <w:rtl w:val="0"/>
          <w:lang w:val="fr-FR"/>
        </w:rPr>
        <w:t>’</w:t>
      </w:r>
      <w:r>
        <w:rPr>
          <w:u w:val="none"/>
          <w:rtl w:val="0"/>
          <w:lang w:val="fr-FR"/>
        </w:rPr>
        <w:t>il y a une st</w:t>
      </w:r>
      <w:r>
        <w:rPr>
          <w:u w:val="none"/>
          <w:rtl w:val="0"/>
          <w:lang w:val="fr-FR"/>
        </w:rPr>
        <w:t>é</w:t>
      </w:r>
      <w:r>
        <w:rPr>
          <w:u w:val="none"/>
          <w:rtl w:val="0"/>
          <w:lang w:val="fr-FR"/>
        </w:rPr>
        <w:t xml:space="preserve">nose proximale </w:t>
      </w:r>
      <w:r>
        <w:rPr>
          <w:u w:val="none"/>
          <w:rtl w:val="0"/>
          <w:lang w:val="fr-FR"/>
        </w:rPr>
        <w:t xml:space="preserve">à </w:t>
      </w:r>
      <w:r>
        <w:rPr>
          <w:u w:val="none"/>
          <w:rtl w:val="0"/>
          <w:lang w:val="fr-FR"/>
        </w:rPr>
        <w:t>l</w:t>
      </w:r>
      <w:r>
        <w:rPr>
          <w:u w:val="none"/>
          <w:rtl w:val="0"/>
          <w:lang w:val="fr-FR"/>
        </w:rPr>
        <w:t>’</w:t>
      </w:r>
      <w:r>
        <w:rPr>
          <w:u w:val="none"/>
          <w:rtl w:val="0"/>
          <w:lang w:val="fr-FR"/>
        </w:rPr>
        <w:t>emboles (qu</w:t>
      </w:r>
      <w:r>
        <w:rPr>
          <w:u w:val="none"/>
          <w:rtl w:val="0"/>
          <w:lang w:val="fr-FR"/>
        </w:rPr>
        <w:t>’</w:t>
      </w:r>
      <w:r>
        <w:rPr>
          <w:u w:val="none"/>
          <w:rtl w:val="0"/>
          <w:lang w:val="fr-FR"/>
        </w:rPr>
        <w:t>elle soit la cause ou non de cette derni</w:t>
      </w:r>
      <w:r>
        <w:rPr>
          <w:u w:val="none"/>
          <w:rtl w:val="0"/>
          <w:lang w:val="fr-FR"/>
        </w:rPr>
        <w:t>è</w:t>
      </w:r>
      <w:r>
        <w:rPr>
          <w:u w:val="none"/>
          <w:rtl w:val="0"/>
          <w:lang w:val="fr-FR"/>
        </w:rPr>
        <w:t xml:space="preserve">re), une revascularisation peut aider </w:t>
      </w:r>
      <w:r>
        <w:rPr>
          <w:u w:val="none"/>
          <w:rtl w:val="0"/>
          <w:lang w:val="fr-FR"/>
        </w:rPr>
        <w:t xml:space="preserve">à </w:t>
      </w:r>
      <w:r>
        <w:rPr>
          <w:u w:val="none"/>
          <w:rtl w:val="0"/>
          <w:lang w:val="fr-FR"/>
        </w:rPr>
        <w:t>la perfusion et diminuer les Sx.</w:t>
      </w:r>
      <w:r>
        <w:rPr>
          <w:u w:val="none"/>
        </w:rPr>
        <w:br w:type="textWrapping"/>
      </w:r>
      <w:r>
        <w:rPr>
          <w:sz w:val="20"/>
          <w:szCs w:val="20"/>
          <w:u w:val="none"/>
          <w:rtl w:val="0"/>
          <w:lang w:val="fr-FR"/>
        </w:rPr>
        <w:t>*il est inscrit comme avertissement sur la warfarine qu</w:t>
      </w:r>
      <w:r>
        <w:rPr>
          <w:sz w:val="20"/>
          <w:szCs w:val="20"/>
          <w:u w:val="none"/>
          <w:rtl w:val="0"/>
          <w:lang w:val="fr-FR"/>
        </w:rPr>
        <w:t>’</w:t>
      </w:r>
      <w:r>
        <w:rPr>
          <w:sz w:val="20"/>
          <w:szCs w:val="20"/>
          <w:u w:val="none"/>
          <w:rtl w:val="0"/>
          <w:lang w:val="fr-FR"/>
        </w:rPr>
        <w:t>elle peut provoquer emboles de cholest</w:t>
      </w:r>
      <w:r>
        <w:rPr>
          <w:sz w:val="20"/>
          <w:szCs w:val="20"/>
          <w:u w:val="none"/>
          <w:rtl w:val="0"/>
          <w:lang w:val="fr-FR"/>
        </w:rPr>
        <w:t>é</w:t>
      </w:r>
      <w:r>
        <w:rPr>
          <w:sz w:val="20"/>
          <w:szCs w:val="20"/>
          <w:u w:val="none"/>
          <w:rtl w:val="0"/>
          <w:lang w:val="fr-FR"/>
        </w:rPr>
        <w:t>rol</w:t>
      </w:r>
      <w:r>
        <w:rPr>
          <w:sz w:val="20"/>
          <w:szCs w:val="20"/>
          <w:u w:val="none"/>
          <w:rtl w:val="0"/>
          <w:lang w:val="fr-FR"/>
        </w:rPr>
        <w:t xml:space="preserve">… </w:t>
      </w:r>
      <w:r>
        <w:rPr>
          <w:sz w:val="20"/>
          <w:szCs w:val="20"/>
          <w:u w:val="none"/>
          <w:rtl w:val="0"/>
          <w:lang w:val="fr-FR"/>
        </w:rPr>
        <w:t>donc tr</w:t>
      </w:r>
      <w:r>
        <w:rPr>
          <w:sz w:val="20"/>
          <w:szCs w:val="20"/>
          <w:u w:val="none"/>
          <w:rtl w:val="0"/>
          <w:lang w:val="fr-FR"/>
        </w:rPr>
        <w:t>è</w:t>
      </w:r>
      <w:r>
        <w:rPr>
          <w:sz w:val="20"/>
          <w:szCs w:val="20"/>
          <w:u w:val="none"/>
          <w:rtl w:val="0"/>
          <w:lang w:val="fr-FR"/>
        </w:rPr>
        <w:t>s controvers</w:t>
      </w:r>
      <w:r>
        <w:rPr>
          <w:sz w:val="20"/>
          <w:szCs w:val="20"/>
          <w:u w:val="none"/>
          <w:rtl w:val="0"/>
          <w:lang w:val="fr-FR"/>
        </w:rPr>
        <w:t xml:space="preserve">é </w:t>
      </w:r>
      <w:r>
        <w:rPr>
          <w:sz w:val="20"/>
          <w:szCs w:val="20"/>
          <w:u w:val="none"/>
          <w:rtl w:val="0"/>
          <w:lang w:val="fr-FR"/>
        </w:rPr>
        <w:t>d</w:t>
      </w:r>
      <w:r>
        <w:rPr>
          <w:sz w:val="20"/>
          <w:szCs w:val="20"/>
          <w:u w:val="none"/>
          <w:rtl w:val="0"/>
          <w:lang w:val="fr-FR"/>
        </w:rPr>
        <w:t>’</w:t>
      </w:r>
      <w:r>
        <w:rPr>
          <w:sz w:val="20"/>
          <w:szCs w:val="20"/>
          <w:u w:val="none"/>
          <w:rtl w:val="0"/>
          <w:lang w:val="fr-FR"/>
        </w:rPr>
        <w:t>anticoaguler ces patients</w:t>
      </w:r>
      <w:r>
        <w:rPr>
          <w:sz w:val="20"/>
          <w:szCs w:val="20"/>
          <w:u w:val="none"/>
          <w:rtl w:val="0"/>
          <w:lang w:val="fr-FR"/>
        </w:rPr>
        <w:t>…</w:t>
      </w:r>
    </w:p>
    <w:p>
      <w:pPr>
        <w:pStyle w:val="Corps"/>
        <w:rPr>
          <w:u w:val="none"/>
        </w:rPr>
      </w:pPr>
    </w:p>
    <w:p>
      <w:pPr>
        <w:pStyle w:val="Sous-section 3"/>
        <w:pBdr>
          <w:bottom w:val="dotted" w:color="000000" w:sz="8" w:space="0" w:shadow="0" w:frame="0"/>
        </w:pBdr>
        <w:rPr>
          <w:u w:val="none"/>
        </w:rPr>
      </w:pPr>
      <w:bookmarkStart w:name="_Toc290" w:id="292"/>
      <w:r>
        <w:rPr>
          <w:u w:val="none"/>
          <w:rtl w:val="0"/>
          <w:lang w:val="fr-FR"/>
        </w:rPr>
        <w:t>Mort c</w:t>
      </w:r>
      <w:r>
        <w:rPr>
          <w:u w:val="none"/>
          <w:rtl w:val="0"/>
          <w:lang w:val="fr-FR"/>
        </w:rPr>
        <w:t>é</w:t>
      </w:r>
      <w:r>
        <w:rPr>
          <w:u w:val="none"/>
          <w:rtl w:val="0"/>
          <w:lang w:val="fr-FR"/>
        </w:rPr>
        <w:t>r</w:t>
      </w:r>
      <w:r>
        <w:rPr>
          <w:u w:val="none"/>
          <w:rtl w:val="0"/>
          <w:lang w:val="fr-FR"/>
        </w:rPr>
        <w:t>é</w:t>
      </w:r>
      <w:r>
        <w:rPr>
          <w:u w:val="none"/>
          <w:rtl w:val="0"/>
          <w:lang w:val="fr-FR"/>
        </w:rPr>
        <w:t>brale (incomplet)</w:t>
      </w:r>
      <w:bookmarkEnd w:id="292"/>
    </w:p>
    <w:p>
      <w:pPr>
        <w:pStyle w:val="Corps"/>
        <w:jc w:val="left"/>
        <w:rPr>
          <w:b w:val="0"/>
          <w:bCs w:val="0"/>
          <w:sz w:val="22"/>
          <w:szCs w:val="22"/>
        </w:rPr>
      </w:pPr>
    </w:p>
    <w:p>
      <w:pPr>
        <w:pStyle w:val="Corps"/>
        <w:jc w:val="left"/>
        <w:rPr>
          <w:b w:val="0"/>
          <w:bCs w:val="0"/>
          <w:sz w:val="22"/>
          <w:szCs w:val="22"/>
        </w:rPr>
      </w:pPr>
      <w:r>
        <w:rPr>
          <w:b w:val="0"/>
          <w:bCs w:val="0"/>
          <w:sz w:val="22"/>
          <w:szCs w:val="22"/>
          <w:rtl w:val="0"/>
          <w:lang w:val="fr-FR"/>
        </w:rPr>
        <w:t>Crit</w:t>
      </w:r>
      <w:r>
        <w:rPr>
          <w:b w:val="0"/>
          <w:bCs w:val="0"/>
          <w:sz w:val="22"/>
          <w:szCs w:val="22"/>
          <w:rtl w:val="0"/>
          <w:lang w:val="fr-FR"/>
        </w:rPr>
        <w:t>è</w:t>
      </w:r>
      <w:r>
        <w:rPr>
          <w:b w:val="0"/>
          <w:bCs w:val="0"/>
          <w:sz w:val="22"/>
          <w:szCs w:val="22"/>
          <w:rtl w:val="0"/>
          <w:lang w:val="fr-FR"/>
        </w:rPr>
        <w:t>res (incomplet?)</w:t>
      </w:r>
    </w:p>
    <w:p>
      <w:pPr>
        <w:pStyle w:val="Corps"/>
        <w:numPr>
          <w:ilvl w:val="0"/>
          <w:numId w:val="393"/>
        </w:numPr>
        <w:jc w:val="left"/>
        <w:rPr>
          <w:b w:val="0"/>
          <w:bCs w:val="0"/>
          <w:sz w:val="22"/>
          <w:szCs w:val="22"/>
          <w:lang w:val="fr-FR"/>
        </w:rPr>
      </w:pPr>
      <w:r>
        <w:rPr>
          <w:b w:val="0"/>
          <w:bCs w:val="0"/>
          <w:sz w:val="22"/>
          <w:szCs w:val="22"/>
          <w:rtl w:val="0"/>
          <w:lang w:val="fr-FR"/>
        </w:rPr>
        <w:t xml:space="preserve">Cause </w:t>
      </w:r>
      <w:r>
        <w:rPr>
          <w:b w:val="0"/>
          <w:bCs w:val="0"/>
          <w:sz w:val="22"/>
          <w:szCs w:val="22"/>
          <w:rtl w:val="0"/>
          <w:lang w:val="fr-FR"/>
        </w:rPr>
        <w:t>é</w:t>
      </w:r>
      <w:r>
        <w:rPr>
          <w:b w:val="0"/>
          <w:bCs w:val="0"/>
          <w:sz w:val="22"/>
          <w:szCs w:val="22"/>
          <w:rtl w:val="0"/>
          <w:lang w:val="fr-FR"/>
        </w:rPr>
        <w:t>tablie permettant de donner mort c</w:t>
      </w:r>
      <w:r>
        <w:rPr>
          <w:b w:val="0"/>
          <w:bCs w:val="0"/>
          <w:sz w:val="22"/>
          <w:szCs w:val="22"/>
          <w:rtl w:val="0"/>
          <w:lang w:val="fr-FR"/>
        </w:rPr>
        <w:t>é</w:t>
      </w:r>
      <w:r>
        <w:rPr>
          <w:b w:val="0"/>
          <w:bCs w:val="0"/>
          <w:sz w:val="22"/>
          <w:szCs w:val="22"/>
          <w:rtl w:val="0"/>
          <w:lang w:val="fr-FR"/>
        </w:rPr>
        <w:t>r</w:t>
      </w:r>
      <w:r>
        <w:rPr>
          <w:b w:val="0"/>
          <w:bCs w:val="0"/>
          <w:sz w:val="22"/>
          <w:szCs w:val="22"/>
          <w:rtl w:val="0"/>
          <w:lang w:val="fr-FR"/>
        </w:rPr>
        <w:t>é</w:t>
      </w:r>
      <w:r>
        <w:rPr>
          <w:b w:val="0"/>
          <w:bCs w:val="0"/>
          <w:sz w:val="22"/>
          <w:szCs w:val="22"/>
          <w:rtl w:val="0"/>
          <w:lang w:val="fr-FR"/>
        </w:rPr>
        <w:t>brale.</w:t>
      </w:r>
    </w:p>
    <w:p>
      <w:pPr>
        <w:pStyle w:val="Corps"/>
        <w:numPr>
          <w:ilvl w:val="0"/>
          <w:numId w:val="393"/>
        </w:numPr>
        <w:jc w:val="left"/>
        <w:rPr>
          <w:b w:val="0"/>
          <w:bCs w:val="0"/>
          <w:sz w:val="22"/>
          <w:szCs w:val="22"/>
          <w:lang w:val="fr-FR"/>
        </w:rPr>
      </w:pPr>
      <w:r>
        <w:rPr>
          <w:b w:val="0"/>
          <w:bCs w:val="0"/>
          <w:sz w:val="22"/>
          <w:szCs w:val="22"/>
          <w:rtl w:val="0"/>
          <w:lang w:val="fr-FR"/>
        </w:rPr>
        <w:t>Coma</w:t>
      </w:r>
    </w:p>
    <w:p>
      <w:pPr>
        <w:pStyle w:val="Corps"/>
        <w:numPr>
          <w:ilvl w:val="0"/>
          <w:numId w:val="393"/>
        </w:numPr>
        <w:jc w:val="left"/>
        <w:rPr>
          <w:b w:val="0"/>
          <w:bCs w:val="0"/>
          <w:sz w:val="22"/>
          <w:szCs w:val="22"/>
          <w:lang w:val="fr-FR"/>
        </w:rPr>
      </w:pPr>
      <w:r>
        <w:rPr>
          <w:b w:val="0"/>
          <w:bCs w:val="0"/>
          <w:sz w:val="22"/>
          <w:szCs w:val="22"/>
          <w:rtl w:val="0"/>
          <w:lang w:val="fr-FR"/>
        </w:rPr>
        <w:t>Tests d</w:t>
      </w:r>
      <w:r>
        <w:rPr>
          <w:b w:val="0"/>
          <w:bCs w:val="0"/>
          <w:sz w:val="22"/>
          <w:szCs w:val="22"/>
          <w:rtl w:val="0"/>
          <w:lang w:val="fr-FR"/>
        </w:rPr>
        <w:t>’</w:t>
      </w:r>
      <w:r>
        <w:rPr>
          <w:b w:val="0"/>
          <w:bCs w:val="0"/>
          <w:sz w:val="22"/>
          <w:szCs w:val="22"/>
          <w:rtl w:val="0"/>
          <w:lang w:val="fr-FR"/>
        </w:rPr>
        <w:t>apn</w:t>
      </w:r>
      <w:r>
        <w:rPr>
          <w:b w:val="0"/>
          <w:bCs w:val="0"/>
          <w:sz w:val="22"/>
          <w:szCs w:val="22"/>
          <w:rtl w:val="0"/>
          <w:lang w:val="fr-FR"/>
        </w:rPr>
        <w:t>é</w:t>
      </w:r>
      <w:r>
        <w:rPr>
          <w:b w:val="0"/>
          <w:bCs w:val="0"/>
          <w:sz w:val="22"/>
          <w:szCs w:val="22"/>
          <w:rtl w:val="0"/>
          <w:lang w:val="fr-FR"/>
        </w:rPr>
        <w:t>e : O2 100% x 15-20 min puis apn</w:t>
      </w:r>
      <w:r>
        <w:rPr>
          <w:b w:val="0"/>
          <w:bCs w:val="0"/>
          <w:sz w:val="22"/>
          <w:szCs w:val="22"/>
          <w:rtl w:val="0"/>
          <w:lang w:val="fr-FR"/>
        </w:rPr>
        <w:t>é</w:t>
      </w:r>
      <w:r>
        <w:rPr>
          <w:b w:val="0"/>
          <w:bCs w:val="0"/>
          <w:sz w:val="22"/>
          <w:szCs w:val="22"/>
          <w:rtl w:val="0"/>
          <w:lang w:val="fr-FR"/>
        </w:rPr>
        <w:t xml:space="preserve">e 10 min et gaz a. si pH &lt; 7,28 et PCO2 &gt; 60 et augmentation </w:t>
      </w:r>
      <w:r>
        <w:rPr>
          <w:b w:val="0"/>
          <w:bCs w:val="0"/>
          <w:sz w:val="22"/>
          <w:szCs w:val="22"/>
          <w:rtl w:val="0"/>
          <w:lang w:val="fr-FR"/>
        </w:rPr>
        <w:t xml:space="preserve">à </w:t>
      </w:r>
      <w:r>
        <w:rPr>
          <w:b w:val="0"/>
          <w:bCs w:val="0"/>
          <w:sz w:val="22"/>
          <w:szCs w:val="22"/>
          <w:rtl w:val="0"/>
          <w:lang w:val="fr-FR"/>
        </w:rPr>
        <w:t>20. Si instabilit</w:t>
      </w:r>
      <w:r>
        <w:rPr>
          <w:b w:val="0"/>
          <w:bCs w:val="0"/>
          <w:sz w:val="22"/>
          <w:szCs w:val="22"/>
          <w:rtl w:val="0"/>
          <w:lang w:val="fr-FR"/>
        </w:rPr>
        <w:t>é</w:t>
      </w:r>
      <w:r>
        <w:rPr>
          <w:b w:val="0"/>
          <w:bCs w:val="0"/>
          <w:sz w:val="22"/>
          <w:szCs w:val="22"/>
          <w:rtl w:val="0"/>
          <w:lang w:val="fr-FR"/>
        </w:rPr>
        <w:t>, cesser test et prendre gaz art.</w:t>
      </w:r>
    </w:p>
    <w:p>
      <w:pPr>
        <w:pStyle w:val="Corps"/>
        <w:numPr>
          <w:ilvl w:val="0"/>
          <w:numId w:val="393"/>
        </w:numPr>
        <w:jc w:val="left"/>
        <w:rPr>
          <w:b w:val="0"/>
          <w:bCs w:val="0"/>
          <w:sz w:val="22"/>
          <w:szCs w:val="22"/>
          <w:lang w:val="fr-FR"/>
        </w:rPr>
      </w:pPr>
      <w:r>
        <w:rPr>
          <w:b w:val="0"/>
          <w:bCs w:val="0"/>
          <w:sz w:val="22"/>
          <w:szCs w:val="22"/>
          <w:rtl w:val="0"/>
          <w:lang w:val="fr-FR"/>
        </w:rPr>
        <w:t>Absence Reflexes tronc : corn</w:t>
      </w:r>
      <w:r>
        <w:rPr>
          <w:b w:val="0"/>
          <w:bCs w:val="0"/>
          <w:sz w:val="22"/>
          <w:szCs w:val="22"/>
          <w:rtl w:val="0"/>
          <w:lang w:val="fr-FR"/>
        </w:rPr>
        <w:t>é</w:t>
      </w:r>
      <w:r>
        <w:rPr>
          <w:b w:val="0"/>
          <w:bCs w:val="0"/>
          <w:sz w:val="22"/>
          <w:szCs w:val="22"/>
          <w:rtl w:val="0"/>
          <w:lang w:val="fr-FR"/>
        </w:rPr>
        <w:t xml:space="preserve">en, oculaire, vestibulo oculaire. </w:t>
      </w:r>
    </w:p>
    <w:p>
      <w:pPr>
        <w:pStyle w:val="Corps"/>
        <w:numPr>
          <w:ilvl w:val="0"/>
          <w:numId w:val="393"/>
        </w:numPr>
        <w:jc w:val="left"/>
        <w:rPr>
          <w:b w:val="1"/>
          <w:bCs w:val="1"/>
          <w:sz w:val="22"/>
          <w:szCs w:val="22"/>
          <w:u w:val="none"/>
          <w:lang w:val="fr-FR"/>
        </w:rPr>
      </w:pPr>
      <w:r>
        <w:rPr>
          <w:b w:val="0"/>
          <w:bCs w:val="0"/>
          <w:sz w:val="22"/>
          <w:szCs w:val="22"/>
          <w:rtl w:val="0"/>
          <w:lang w:val="fr-FR"/>
        </w:rPr>
        <w:t>É</w:t>
      </w:r>
      <w:r>
        <w:rPr>
          <w:b w:val="0"/>
          <w:bCs w:val="0"/>
          <w:sz w:val="22"/>
          <w:szCs w:val="22"/>
          <w:rtl w:val="0"/>
          <w:lang w:val="fr-FR"/>
        </w:rPr>
        <w:t>liminer confondant</w:t>
      </w:r>
    </w:p>
    <w:p>
      <w:pPr>
        <w:pStyle w:val="Corps"/>
        <w:bidi w:val="0"/>
        <w:rPr>
          <w:u w:val="none"/>
        </w:rPr>
      </w:pPr>
    </w:p>
    <w:p>
      <w:pPr>
        <w:pStyle w:val="Corps"/>
        <w:bidi w:val="0"/>
        <w:rPr>
          <w:u w:val="none"/>
        </w:rPr>
      </w:pPr>
      <w:r>
        <w:rPr>
          <w:u w:val="none"/>
          <w:rtl w:val="0"/>
          <w:lang w:val="fr-FR"/>
        </w:rPr>
        <w:t>É</w:t>
      </w:r>
      <w:r>
        <w:rPr>
          <w:u w:val="none"/>
          <w:rtl w:val="0"/>
          <w:lang w:val="fr-FR"/>
        </w:rPr>
        <w:t>liminer les confondants :</w:t>
      </w:r>
    </w:p>
    <w:p>
      <w:pPr>
        <w:pStyle w:val="Corps"/>
        <w:jc w:val="left"/>
        <w:rPr>
          <w:b w:val="0"/>
          <w:bCs w:val="0"/>
          <w:sz w:val="22"/>
          <w:szCs w:val="22"/>
        </w:rPr>
      </w:pPr>
      <w:r>
        <w:rPr>
          <w:b w:val="0"/>
          <w:bCs w:val="0"/>
          <w:sz w:val="22"/>
          <w:szCs w:val="22"/>
          <w:rtl w:val="0"/>
          <w:lang w:val="fr-FR"/>
        </w:rPr>
        <w:t>Barbiturique, s</w:t>
      </w:r>
      <w:r>
        <w:rPr>
          <w:b w:val="0"/>
          <w:bCs w:val="0"/>
          <w:sz w:val="22"/>
          <w:szCs w:val="22"/>
          <w:rtl w:val="0"/>
          <w:lang w:val="fr-FR"/>
        </w:rPr>
        <w:t>é</w:t>
      </w:r>
      <w:r>
        <w:rPr>
          <w:b w:val="0"/>
          <w:bCs w:val="0"/>
          <w:sz w:val="22"/>
          <w:szCs w:val="22"/>
          <w:rtl w:val="0"/>
          <w:lang w:val="fr-FR"/>
        </w:rPr>
        <w:t>dation, curares, tricyclique</w:t>
      </w:r>
    </w:p>
    <w:p>
      <w:pPr>
        <w:pStyle w:val="Corps"/>
        <w:jc w:val="left"/>
        <w:rPr>
          <w:b w:val="0"/>
          <w:bCs w:val="0"/>
          <w:sz w:val="22"/>
          <w:szCs w:val="22"/>
        </w:rPr>
      </w:pPr>
      <w:r>
        <w:rPr>
          <w:b w:val="0"/>
          <w:bCs w:val="0"/>
          <w:sz w:val="22"/>
          <w:szCs w:val="22"/>
          <w:rtl w:val="0"/>
          <w:lang w:val="fr-FR"/>
        </w:rPr>
        <w:t>Hypoglyc</w:t>
      </w:r>
      <w:r>
        <w:rPr>
          <w:b w:val="0"/>
          <w:bCs w:val="0"/>
          <w:sz w:val="22"/>
          <w:szCs w:val="22"/>
          <w:rtl w:val="0"/>
          <w:lang w:val="fr-FR"/>
        </w:rPr>
        <w:t>é</w:t>
      </w:r>
      <w:r>
        <w:rPr>
          <w:b w:val="0"/>
          <w:bCs w:val="0"/>
          <w:sz w:val="22"/>
          <w:szCs w:val="22"/>
          <w:rtl w:val="0"/>
          <w:lang w:val="fr-FR"/>
        </w:rPr>
        <w:t>mies autre trouble m</w:t>
      </w:r>
      <w:r>
        <w:rPr>
          <w:b w:val="0"/>
          <w:bCs w:val="0"/>
          <w:sz w:val="22"/>
          <w:szCs w:val="22"/>
          <w:rtl w:val="0"/>
          <w:lang w:val="fr-FR"/>
        </w:rPr>
        <w:t>é</w:t>
      </w:r>
      <w:r>
        <w:rPr>
          <w:b w:val="0"/>
          <w:bCs w:val="0"/>
          <w:sz w:val="22"/>
          <w:szCs w:val="22"/>
          <w:rtl w:val="0"/>
          <w:lang w:val="fr-FR"/>
        </w:rPr>
        <w:t>tabolique important</w:t>
      </w:r>
    </w:p>
    <w:p>
      <w:pPr>
        <w:pStyle w:val="Corps"/>
        <w:jc w:val="left"/>
        <w:rPr>
          <w:b w:val="0"/>
          <w:bCs w:val="0"/>
          <w:sz w:val="22"/>
          <w:szCs w:val="22"/>
        </w:rPr>
      </w:pPr>
      <w:r>
        <w:rPr>
          <w:b w:val="0"/>
          <w:bCs w:val="0"/>
          <w:sz w:val="22"/>
          <w:szCs w:val="22"/>
          <w:rtl w:val="0"/>
          <w:lang w:val="fr-FR"/>
        </w:rPr>
        <w:t>Curarisation</w:t>
      </w:r>
    </w:p>
    <w:p>
      <w:pPr>
        <w:pStyle w:val="Corps"/>
        <w:jc w:val="left"/>
        <w:rPr>
          <w:b w:val="0"/>
          <w:bCs w:val="0"/>
          <w:sz w:val="22"/>
          <w:szCs w:val="22"/>
        </w:rPr>
      </w:pPr>
      <w:r>
        <w:rPr>
          <w:b w:val="0"/>
          <w:bCs w:val="0"/>
          <w:sz w:val="22"/>
          <w:szCs w:val="22"/>
          <w:rtl w:val="0"/>
          <w:lang w:val="fr-FR"/>
        </w:rPr>
        <w:t>Choc</w:t>
      </w:r>
    </w:p>
    <w:p>
      <w:pPr>
        <w:pStyle w:val="Corps"/>
        <w:jc w:val="left"/>
        <w:rPr>
          <w:b w:val="0"/>
          <w:bCs w:val="0"/>
          <w:sz w:val="22"/>
          <w:szCs w:val="22"/>
        </w:rPr>
      </w:pPr>
      <w:r>
        <w:rPr>
          <w:b w:val="0"/>
          <w:bCs w:val="0"/>
          <w:sz w:val="22"/>
          <w:szCs w:val="22"/>
          <w:rtl w:val="0"/>
          <w:lang w:val="fr-FR"/>
        </w:rPr>
        <w:t>Hypothermie</w:t>
      </w:r>
    </w:p>
    <w:p>
      <w:pPr>
        <w:pStyle w:val="Corps"/>
        <w:jc w:val="left"/>
        <w:rPr>
          <w:b w:val="0"/>
          <w:bCs w:val="0"/>
          <w:sz w:val="22"/>
          <w:szCs w:val="22"/>
        </w:rPr>
      </w:pPr>
      <w:r>
        <w:rPr>
          <w:b w:val="0"/>
          <w:bCs w:val="0"/>
          <w:sz w:val="22"/>
          <w:szCs w:val="22"/>
          <w:rtl w:val="0"/>
          <w:lang w:val="fr-FR"/>
        </w:rPr>
        <w:t>IR et insuffisance h</w:t>
      </w:r>
      <w:r>
        <w:rPr>
          <w:b w:val="0"/>
          <w:bCs w:val="0"/>
          <w:sz w:val="22"/>
          <w:szCs w:val="22"/>
          <w:rtl w:val="0"/>
          <w:lang w:val="fr-FR"/>
        </w:rPr>
        <w:t>é</w:t>
      </w:r>
      <w:r>
        <w:rPr>
          <w:b w:val="0"/>
          <w:bCs w:val="0"/>
          <w:sz w:val="22"/>
          <w:szCs w:val="22"/>
          <w:rtl w:val="0"/>
          <w:lang w:val="fr-FR"/>
        </w:rPr>
        <w:t>patique</w:t>
      </w:r>
    </w:p>
    <w:p>
      <w:pPr>
        <w:pStyle w:val="Corps"/>
        <w:jc w:val="left"/>
        <w:rPr>
          <w:b w:val="0"/>
          <w:bCs w:val="0"/>
          <w:sz w:val="22"/>
          <w:szCs w:val="22"/>
        </w:rPr>
      </w:pPr>
      <w:r>
        <w:rPr>
          <w:b w:val="0"/>
          <w:bCs w:val="0"/>
          <w:sz w:val="22"/>
          <w:szCs w:val="22"/>
          <w:rtl w:val="0"/>
          <w:lang w:val="fr-FR"/>
        </w:rPr>
        <w:t>Hypothermie</w:t>
      </w:r>
    </w:p>
    <w:p>
      <w:pPr>
        <w:pStyle w:val="Corps"/>
        <w:jc w:val="left"/>
        <w:rPr>
          <w:b w:val="1"/>
          <w:bCs w:val="1"/>
          <w:sz w:val="22"/>
          <w:szCs w:val="22"/>
          <w:u w:val="none"/>
        </w:rPr>
      </w:pPr>
      <w:r>
        <w:rPr>
          <w:b w:val="0"/>
          <w:bCs w:val="0"/>
          <w:sz w:val="22"/>
          <w:szCs w:val="22"/>
          <w:rtl w:val="0"/>
          <w:lang w:val="fr-FR"/>
        </w:rPr>
        <w:t>Autres?</w:t>
      </w:r>
    </w:p>
    <w:p>
      <w:pPr>
        <w:pStyle w:val="Corps"/>
        <w:rPr>
          <w:u w:val="none"/>
        </w:rPr>
      </w:pPr>
    </w:p>
    <w:p>
      <w:pPr>
        <w:pStyle w:val="Corps"/>
        <w:rPr>
          <w:u w:val="none"/>
        </w:rPr>
      </w:pPr>
      <w:r>
        <w:rPr>
          <w:u w:val="none"/>
          <w:rtl w:val="0"/>
          <w:lang w:val="fr-FR"/>
        </w:rPr>
        <w:t>Surveiller diur</w:t>
      </w:r>
      <w:r>
        <w:rPr>
          <w:u w:val="none"/>
          <w:rtl w:val="0"/>
          <w:lang w:val="fr-FR"/>
        </w:rPr>
        <w:t>è</w:t>
      </w:r>
      <w:r>
        <w:rPr>
          <w:u w:val="none"/>
          <w:rtl w:val="0"/>
          <w:lang w:val="fr-FR"/>
        </w:rPr>
        <w:t>se (diab</w:t>
      </w:r>
      <w:r>
        <w:rPr>
          <w:u w:val="none"/>
          <w:rtl w:val="0"/>
          <w:lang w:val="fr-FR"/>
        </w:rPr>
        <w:t>è</w:t>
      </w:r>
      <w:r>
        <w:rPr>
          <w:u w:val="none"/>
          <w:rtl w:val="0"/>
          <w:lang w:val="fr-FR"/>
        </w:rPr>
        <w:t>te insipide)</w:t>
      </w:r>
    </w:p>
    <w:p>
      <w:pPr>
        <w:pStyle w:val="Corps"/>
        <w:rPr>
          <w:u w:val="none"/>
        </w:rPr>
      </w:pPr>
    </w:p>
    <w:p>
      <w:pPr>
        <w:pStyle w:val="Corps"/>
        <w:rPr>
          <w:u w:val="none"/>
        </w:rPr>
      </w:pPr>
      <w:r>
        <w:rPr>
          <w:u w:val="none"/>
          <w:rtl w:val="0"/>
          <w:lang w:val="fr-FR"/>
        </w:rPr>
        <w:t>R</w:t>
      </w:r>
      <w:r>
        <w:rPr>
          <w:u w:val="none"/>
          <w:rtl w:val="0"/>
          <w:lang w:val="fr-FR"/>
        </w:rPr>
        <w:t>é</w:t>
      </w:r>
      <w:r>
        <w:rPr>
          <w:u w:val="none"/>
          <w:rtl w:val="0"/>
          <w:lang w:val="fr-FR"/>
        </w:rPr>
        <w:t>flexe Lazare</w:t>
      </w:r>
    </w:p>
    <w:p>
      <w:pPr>
        <w:pStyle w:val="Corps"/>
        <w:rPr>
          <w:u w:val="none"/>
        </w:rPr>
      </w:pPr>
    </w:p>
    <w:p>
      <w:pPr>
        <w:pStyle w:val="Sous-section 3"/>
        <w:pBdr>
          <w:bottom w:val="dotted" w:color="000000" w:sz="8" w:space="0" w:shadow="0" w:frame="0"/>
        </w:pBdr>
        <w:rPr>
          <w:u w:val="none"/>
        </w:rPr>
      </w:pPr>
      <w:bookmarkStart w:name="_Toc291" w:id="293"/>
      <w:r>
        <w:rPr>
          <w:u w:val="none"/>
          <w:rtl w:val="0"/>
          <w:lang w:val="fr-FR"/>
        </w:rPr>
        <w:t>Perte de poids non intentionnelle</w:t>
      </w:r>
      <w:bookmarkEnd w:id="293"/>
    </w:p>
    <w:p>
      <w:pPr>
        <w:pStyle w:val="Corps"/>
        <w:bidi w:val="0"/>
        <w:rPr>
          <w:u w:val="none"/>
        </w:rPr>
      </w:pPr>
    </w:p>
    <w:p>
      <w:pPr>
        <w:pStyle w:val="Corps"/>
        <w:bidi w:val="0"/>
        <w:rPr>
          <w:u w:val="none"/>
        </w:rPr>
      </w:pPr>
      <w:r>
        <w:rPr>
          <w:u w:val="none"/>
          <w:rtl w:val="0"/>
          <w:lang w:val="fr-FR"/>
        </w:rPr>
        <w:t>Cliniquement significative : 5% masse corporelle en 6-12 mois</w:t>
      </w:r>
    </w:p>
    <w:p>
      <w:pPr>
        <w:pStyle w:val="Corps"/>
        <w:bidi w:val="0"/>
        <w:rPr>
          <w:u w:val="none"/>
        </w:rPr>
      </w:pPr>
      <w:r>
        <w:rPr>
          <w:u w:val="none"/>
          <w:rtl w:val="0"/>
          <w:lang w:val="fr-FR"/>
        </w:rPr>
        <w:t>Cachexie : perte de poids par diminution masse musculaire</w:t>
      </w:r>
    </w:p>
    <w:p>
      <w:pPr>
        <w:pStyle w:val="Corps"/>
        <w:bidi w:val="0"/>
        <w:rPr>
          <w:u w:val="none"/>
        </w:rPr>
      </w:pPr>
    </w:p>
    <w:p>
      <w:pPr>
        <w:pStyle w:val="Corps"/>
        <w:bidi w:val="0"/>
        <w:rPr>
          <w:u w:val="none"/>
        </w:rPr>
      </w:pPr>
      <w:r>
        <w:rPr>
          <w:u w:val="none"/>
          <w:rtl w:val="0"/>
          <w:lang w:val="fr-FR"/>
        </w:rPr>
        <w:t>50% pts qui rapportent une perte de poids ont une perte de poids</w:t>
      </w:r>
      <w:r>
        <w:rPr>
          <w:u w:val="none"/>
          <w:rtl w:val="0"/>
          <w:lang w:val="fr-FR"/>
        </w:rPr>
        <w:t>…</w:t>
      </w:r>
    </w:p>
    <w:p>
      <w:pPr>
        <w:pStyle w:val="Corps"/>
        <w:bidi w:val="0"/>
        <w:rPr>
          <w:u w:val="none"/>
        </w:rPr>
      </w:pPr>
    </w:p>
    <w:p>
      <w:pPr>
        <w:pStyle w:val="Corps"/>
        <w:bidi w:val="0"/>
        <w:rPr>
          <w:u w:val="none"/>
        </w:rPr>
      </w:pPr>
      <w:r>
        <w:rPr>
          <w:u w:val="none"/>
          <w:rtl w:val="0"/>
          <w:lang w:val="fr-FR"/>
        </w:rPr>
        <w:t>50% pts en r</w:t>
      </w:r>
      <w:r>
        <w:rPr>
          <w:u w:val="none"/>
          <w:rtl w:val="0"/>
          <w:lang w:val="fr-FR"/>
        </w:rPr>
        <w:t>é</w:t>
      </w:r>
      <w:r>
        <w:rPr>
          <w:u w:val="none"/>
          <w:rtl w:val="0"/>
          <w:lang w:val="fr-FR"/>
        </w:rPr>
        <w:t>sidence perdent du poids</w:t>
      </w:r>
    </w:p>
    <w:p>
      <w:pPr>
        <w:pStyle w:val="Corps"/>
        <w:bidi w:val="0"/>
        <w:rPr>
          <w:u w:val="none"/>
        </w:rPr>
      </w:pPr>
      <w:r>
        <w:rPr>
          <w:u w:val="none"/>
          <w:rtl w:val="0"/>
          <w:lang w:val="fr-FR"/>
        </w:rPr>
        <w:t>15-20 % pts &gt; 65 ans remplissent le crit</w:t>
      </w:r>
      <w:r>
        <w:rPr>
          <w:u w:val="none"/>
          <w:rtl w:val="0"/>
          <w:lang w:val="fr-FR"/>
        </w:rPr>
        <w:t>è</w:t>
      </w:r>
      <w:r>
        <w:rPr>
          <w:u w:val="none"/>
          <w:rtl w:val="0"/>
          <w:lang w:val="fr-FR"/>
        </w:rPr>
        <w:t xml:space="preserve">re de perte de poids </w:t>
      </w:r>
      <w:r>
        <w:rPr>
          <w:u w:val="none"/>
          <w:rtl w:val="0"/>
          <w:lang w:val="fr-FR"/>
        </w:rPr>
        <w:t xml:space="preserve">à </w:t>
      </w:r>
      <w:r>
        <w:rPr>
          <w:u w:val="none"/>
          <w:rtl w:val="0"/>
          <w:lang w:val="fr-FR"/>
        </w:rPr>
        <w:t>un moment sur 5-10 ans.</w:t>
      </w:r>
    </w:p>
    <w:p>
      <w:pPr>
        <w:pStyle w:val="Corps"/>
        <w:rPr>
          <w:u w:val="none"/>
        </w:rPr>
      </w:pPr>
    </w:p>
    <w:p>
      <w:pPr>
        <w:pStyle w:val="Corps"/>
        <w:rPr>
          <w:u w:val="none"/>
        </w:rPr>
      </w:pPr>
      <w:r>
        <w:rPr>
          <w:u w:val="none"/>
          <w:rtl w:val="0"/>
          <w:lang w:val="fr-FR"/>
        </w:rPr>
        <w:t>n</w:t>
      </w:r>
      <w:r>
        <w:rPr>
          <w:u w:val="none"/>
          <w:rtl w:val="0"/>
          <w:lang w:val="fr-FR"/>
        </w:rPr>
        <w:t>é</w:t>
      </w:r>
      <w:r>
        <w:rPr>
          <w:u w:val="none"/>
          <w:rtl w:val="0"/>
          <w:lang w:val="fr-FR"/>
        </w:rPr>
        <w:t>oplasie : 15-40% pts avec dx de cancer ont anorexie / cachexie. La grande majorit</w:t>
      </w:r>
      <w:r>
        <w:rPr>
          <w:u w:val="none"/>
          <w:rtl w:val="0"/>
          <w:lang w:val="fr-FR"/>
        </w:rPr>
        <w:t xml:space="preserve">é </w:t>
      </w:r>
      <w:r>
        <w:rPr>
          <w:u w:val="none"/>
          <w:rtl w:val="0"/>
          <w:lang w:val="fr-FR"/>
        </w:rPr>
        <w:t xml:space="preserve">des cancers qui causent une perte de poids ont des anomalies </w:t>
      </w:r>
      <w:r>
        <w:rPr>
          <w:u w:val="none"/>
          <w:rtl w:val="0"/>
          <w:lang w:val="fr-FR"/>
        </w:rPr>
        <w:t xml:space="preserve">à </w:t>
      </w:r>
      <w:r>
        <w:rPr>
          <w:u w:val="none"/>
          <w:rtl w:val="0"/>
          <w:lang w:val="fr-FR"/>
        </w:rPr>
        <w:t>l</w:t>
      </w:r>
      <w:r>
        <w:rPr>
          <w:u w:val="none"/>
          <w:rtl w:val="0"/>
          <w:lang w:val="fr-FR"/>
        </w:rPr>
        <w:t>’é</w:t>
      </w:r>
      <w:r>
        <w:rPr>
          <w:u w:val="none"/>
          <w:rtl w:val="0"/>
          <w:lang w:val="fr-FR"/>
        </w:rPr>
        <w:t>valuation initiale (clinique ou laboratoire).</w:t>
      </w:r>
    </w:p>
    <w:p>
      <w:pPr>
        <w:pStyle w:val="Corps"/>
        <w:rPr>
          <w:u w:val="none"/>
        </w:rPr>
      </w:pPr>
    </w:p>
    <w:p>
      <w:pPr>
        <w:pStyle w:val="Sous-section 3"/>
        <w:pBdr>
          <w:bottom w:val="dotted" w:color="000000" w:sz="8" w:space="0" w:shadow="0" w:frame="0"/>
        </w:pBdr>
        <w:rPr>
          <w:u w:val="none"/>
        </w:rPr>
      </w:pPr>
      <w:bookmarkStart w:name="_Toc292" w:id="294"/>
      <w:r>
        <w:rPr>
          <w:u w:val="none"/>
          <w:rtl w:val="0"/>
          <w:lang w:val="fr-FR"/>
        </w:rPr>
        <w:t>Plantes toxiques</w:t>
      </w:r>
      <w:bookmarkEnd w:id="294"/>
    </w:p>
    <w:p>
      <w:pPr>
        <w:pStyle w:val="Corps"/>
        <w:bidi w:val="0"/>
        <w:rPr>
          <w:u w:val="none"/>
        </w:rPr>
      </w:pPr>
    </w:p>
    <w:p>
      <w:pPr>
        <w:pStyle w:val="Corps"/>
        <w:rPr>
          <w:b w:val="1"/>
          <w:bCs w:val="1"/>
          <w:u w:val="none"/>
        </w:rPr>
      </w:pPr>
      <w:r>
        <w:rPr>
          <w:b w:val="1"/>
          <w:bCs w:val="1"/>
          <w:u w:val="none"/>
          <w:rtl w:val="0"/>
          <w:lang w:val="fr-FR"/>
        </w:rPr>
        <w:t>Champignion</w:t>
      </w:r>
    </w:p>
    <w:p>
      <w:pPr>
        <w:pStyle w:val="Corps"/>
        <w:bidi w:val="0"/>
        <w:rPr>
          <w:u w:val="none"/>
        </w:rPr>
      </w:pPr>
      <w:r>
        <w:rPr>
          <w:u w:val="none"/>
          <w:rtl w:val="0"/>
          <w:lang w:val="fr-FR"/>
        </w:rPr>
        <w:t>85-95% champignons de seront pas identifi</w:t>
      </w:r>
      <w:r>
        <w:rPr>
          <w:u w:val="none"/>
          <w:rtl w:val="0"/>
          <w:lang w:val="fr-FR"/>
        </w:rPr>
        <w:t>é</w:t>
      </w:r>
      <w:r>
        <w:rPr>
          <w:u w:val="none"/>
          <w:rtl w:val="0"/>
          <w:lang w:val="fr-FR"/>
        </w:rPr>
        <w:t>s</w:t>
      </w:r>
    </w:p>
    <w:p>
      <w:pPr>
        <w:pStyle w:val="Corps"/>
        <w:bidi w:val="0"/>
        <w:rPr>
          <w:u w:val="none"/>
        </w:rPr>
      </w:pPr>
      <w:r>
        <w:rPr>
          <w:u w:val="none"/>
          <w:rtl w:val="0"/>
          <w:lang w:val="fr-FR"/>
        </w:rPr>
        <w:t xml:space="preserve">?Plus </w:t>
      </w:r>
      <w:r>
        <w:rPr>
          <w:u w:val="none"/>
          <w:rtl w:val="0"/>
          <w:lang w:val="fr-FR"/>
        </w:rPr>
        <w:t xml:space="preserve">à </w:t>
      </w:r>
      <w:r>
        <w:rPr>
          <w:u w:val="none"/>
          <w:rtl w:val="0"/>
          <w:lang w:val="fr-FR"/>
        </w:rPr>
        <w:t>risque de toxicit</w:t>
      </w:r>
      <w:r>
        <w:rPr>
          <w:u w:val="none"/>
          <w:rtl w:val="0"/>
          <w:lang w:val="fr-FR"/>
        </w:rPr>
        <w:t xml:space="preserve">é </w:t>
      </w:r>
      <w:r>
        <w:rPr>
          <w:u w:val="none"/>
          <w:rtl w:val="0"/>
          <w:lang w:val="fr-FR"/>
        </w:rPr>
        <w:t xml:space="preserve">si : </w:t>
      </w:r>
      <w:r>
        <w:rPr>
          <w:u w:val="none"/>
          <w:rtl w:val="0"/>
          <w:lang w:val="fr-FR"/>
        </w:rPr>
        <w:t>é</w:t>
      </w:r>
      <w:r>
        <w:rPr>
          <w:u w:val="none"/>
          <w:rtl w:val="0"/>
          <w:lang w:val="fr-FR"/>
        </w:rPr>
        <w:t>caille sur le dessus, volve, anneau, couleur orange?</w:t>
      </w:r>
    </w:p>
    <w:p>
      <w:pPr>
        <w:pStyle w:val="Corps"/>
        <w:bidi w:val="0"/>
        <w:rPr>
          <w:u w:val="none"/>
        </w:rPr>
      </w:pPr>
    </w:p>
    <w:p>
      <w:pPr>
        <w:pStyle w:val="Corps"/>
        <w:numPr>
          <w:ilvl w:val="0"/>
          <w:numId w:val="394"/>
        </w:numPr>
        <w:rPr>
          <w:u w:val="none"/>
          <w:lang w:val="fr-FR"/>
        </w:rPr>
      </w:pPr>
      <w:r>
        <w:rPr>
          <w:u w:val="none"/>
          <w:rtl w:val="0"/>
          <w:lang w:val="fr-FR"/>
        </w:rPr>
        <w:t>Syndromes toxiques pr</w:t>
      </w:r>
      <w:r>
        <w:rPr>
          <w:u w:val="none"/>
          <w:rtl w:val="0"/>
          <w:lang w:val="fr-FR"/>
        </w:rPr>
        <w:t>é</w:t>
      </w:r>
      <w:r>
        <w:rPr>
          <w:u w:val="none"/>
          <w:rtl w:val="0"/>
          <w:lang w:val="fr-FR"/>
        </w:rPr>
        <w:t>coces</w:t>
      </w:r>
    </w:p>
    <w:p>
      <w:pPr>
        <w:pStyle w:val="Corps"/>
        <w:numPr>
          <w:ilvl w:val="1"/>
          <w:numId w:val="17"/>
        </w:numPr>
        <w:rPr>
          <w:u w:val="none"/>
          <w:lang w:val="fr-FR"/>
        </w:rPr>
      </w:pPr>
      <w:r>
        <w:rPr>
          <w:u w:val="none"/>
          <w:rtl w:val="0"/>
          <w:lang w:val="fr-FR"/>
        </w:rPr>
        <w:t xml:space="preserve">syndrome muscarinien : &lt; 2h ressemble </w:t>
      </w:r>
      <w:r>
        <w:rPr>
          <w:u w:val="none"/>
          <w:rtl w:val="0"/>
          <w:lang w:val="fr-FR"/>
        </w:rPr>
        <w:t xml:space="preserve">à </w:t>
      </w:r>
      <w:r>
        <w:rPr>
          <w:u w:val="none"/>
          <w:rtl w:val="0"/>
          <w:lang w:val="fr-FR"/>
        </w:rPr>
        <w:t>Sx cholinergique, surtout Sx GI, rarement cardiaque</w:t>
      </w:r>
    </w:p>
    <w:p>
      <w:pPr>
        <w:pStyle w:val="Corps"/>
        <w:numPr>
          <w:ilvl w:val="1"/>
          <w:numId w:val="17"/>
        </w:numPr>
        <w:rPr>
          <w:u w:val="none"/>
          <w:lang w:val="fr-FR"/>
        </w:rPr>
      </w:pPr>
      <w:r>
        <w:rPr>
          <w:u w:val="none"/>
          <w:rtl w:val="0"/>
          <w:lang w:val="fr-FR"/>
        </w:rPr>
        <w:t xml:space="preserve">syndrome pantherenian : alternance entre </w:t>
      </w:r>
      <w:r>
        <w:rPr>
          <w:u w:val="none"/>
          <w:rtl w:val="0"/>
          <w:lang w:val="fr-FR"/>
        </w:rPr>
        <w:t>é</w:t>
      </w:r>
      <w:r>
        <w:rPr>
          <w:u w:val="none"/>
          <w:rtl w:val="0"/>
          <w:lang w:val="fr-FR"/>
        </w:rPr>
        <w:t>tat d</w:t>
      </w:r>
      <w:r>
        <w:rPr>
          <w:u w:val="none"/>
          <w:rtl w:val="0"/>
          <w:lang w:val="fr-FR"/>
        </w:rPr>
        <w:t>é</w:t>
      </w:r>
      <w:r>
        <w:rPr>
          <w:u w:val="none"/>
          <w:rtl w:val="0"/>
          <w:lang w:val="fr-FR"/>
        </w:rPr>
        <w:t>pression et excitation avec d</w:t>
      </w:r>
      <w:r>
        <w:rPr>
          <w:u w:val="none"/>
          <w:rtl w:val="0"/>
          <w:lang w:val="fr-FR"/>
        </w:rPr>
        <w:t>é</w:t>
      </w:r>
      <w:r>
        <w:rPr>
          <w:u w:val="none"/>
          <w:rtl w:val="0"/>
          <w:lang w:val="fr-FR"/>
        </w:rPr>
        <w:t xml:space="preserve">lirium, agitation, etc. </w:t>
      </w:r>
    </w:p>
    <w:p>
      <w:pPr>
        <w:pStyle w:val="Corps"/>
        <w:numPr>
          <w:ilvl w:val="1"/>
          <w:numId w:val="17"/>
        </w:numPr>
        <w:rPr>
          <w:u w:val="none"/>
          <w:lang w:val="fr-FR"/>
        </w:rPr>
      </w:pPr>
      <w:r>
        <w:rPr>
          <w:u w:val="none"/>
          <w:rtl w:val="0"/>
          <w:lang w:val="fr-FR"/>
        </w:rPr>
        <w:t>syndrome coprinian : r</w:t>
      </w:r>
      <w:r>
        <w:rPr>
          <w:u w:val="none"/>
          <w:rtl w:val="0"/>
          <w:lang w:val="fr-FR"/>
        </w:rPr>
        <w:t>é</w:t>
      </w:r>
      <w:r>
        <w:rPr>
          <w:u w:val="none"/>
          <w:rtl w:val="0"/>
          <w:lang w:val="fr-FR"/>
        </w:rPr>
        <w:t>action disulfiram, Sx 0,5-1h apr</w:t>
      </w:r>
      <w:r>
        <w:rPr>
          <w:u w:val="none"/>
          <w:rtl w:val="0"/>
          <w:lang w:val="fr-FR"/>
        </w:rPr>
        <w:t>è</w:t>
      </w:r>
      <w:r>
        <w:rPr>
          <w:u w:val="none"/>
          <w:rtl w:val="0"/>
          <w:lang w:val="fr-FR"/>
        </w:rPr>
        <w:t>s ingestion alcool</w:t>
      </w:r>
    </w:p>
    <w:p>
      <w:pPr>
        <w:pStyle w:val="Corps"/>
        <w:numPr>
          <w:ilvl w:val="1"/>
          <w:numId w:val="17"/>
        </w:numPr>
        <w:rPr>
          <w:u w:val="none"/>
          <w:lang w:val="fr-FR"/>
        </w:rPr>
      </w:pPr>
      <w:r>
        <w:rPr>
          <w:u w:val="none"/>
          <w:rtl w:val="0"/>
          <w:lang w:val="fr-FR"/>
        </w:rPr>
        <w:t xml:space="preserve">syndrome narcotinian : </w:t>
      </w:r>
      <w:r>
        <w:rPr>
          <w:u w:val="none"/>
          <w:rtl w:val="0"/>
          <w:lang w:val="fr-FR"/>
        </w:rPr>
        <w:t>«</w:t>
      </w:r>
      <w:r>
        <w:rPr>
          <w:u w:val="none"/>
          <w:rtl w:val="0"/>
          <w:lang w:val="fr-FR"/>
        </w:rPr>
        <w:t>champignons magiques</w:t>
      </w:r>
      <w:r>
        <w:rPr>
          <w:u w:val="none"/>
          <w:rtl w:val="0"/>
          <w:lang w:val="fr-FR"/>
        </w:rPr>
        <w:t>»</w:t>
      </w:r>
    </w:p>
    <w:p>
      <w:pPr>
        <w:pStyle w:val="Corps"/>
        <w:numPr>
          <w:ilvl w:val="1"/>
          <w:numId w:val="17"/>
        </w:numPr>
        <w:rPr>
          <w:u w:val="none"/>
          <w:lang w:val="fr-FR"/>
        </w:rPr>
      </w:pPr>
      <w:r>
        <w:rPr>
          <w:u w:val="none"/>
          <w:rtl w:val="0"/>
          <w:lang w:val="fr-FR"/>
        </w:rPr>
        <w:t>symptomes gastro-intestinaux</w:t>
      </w:r>
    </w:p>
    <w:p>
      <w:pPr>
        <w:pStyle w:val="Corps"/>
        <w:rPr>
          <w:u w:val="none"/>
        </w:rPr>
      </w:pPr>
    </w:p>
    <w:p>
      <w:pPr>
        <w:pStyle w:val="Corps"/>
        <w:numPr>
          <w:ilvl w:val="0"/>
          <w:numId w:val="17"/>
        </w:numPr>
        <w:rPr>
          <w:u w:val="none"/>
          <w:lang w:val="fr-FR"/>
        </w:rPr>
      </w:pPr>
      <w:r>
        <w:rPr>
          <w:u w:val="none"/>
          <w:rtl w:val="0"/>
          <w:lang w:val="fr-FR"/>
        </w:rPr>
        <w:t>Syndromes toxiques tardifs</w:t>
      </w:r>
    </w:p>
    <w:p>
      <w:pPr>
        <w:pStyle w:val="Corps"/>
        <w:numPr>
          <w:ilvl w:val="1"/>
          <w:numId w:val="17"/>
        </w:numPr>
        <w:rPr>
          <w:u w:val="none"/>
          <w:lang w:val="fr-FR"/>
        </w:rPr>
      </w:pPr>
      <w:r>
        <w:rPr>
          <w:u w:val="none"/>
          <w:rtl w:val="0"/>
          <w:lang w:val="fr-FR"/>
        </w:rPr>
        <w:t>Syndrome gyromitrian : h</w:t>
      </w:r>
      <w:r>
        <w:rPr>
          <w:u w:val="none"/>
          <w:rtl w:val="0"/>
          <w:lang w:val="fr-FR"/>
        </w:rPr>
        <w:t>é</w:t>
      </w:r>
      <w:r>
        <w:rPr>
          <w:u w:val="none"/>
          <w:rtl w:val="0"/>
          <w:lang w:val="fr-FR"/>
        </w:rPr>
        <w:t>patite, convulsions, h</w:t>
      </w:r>
      <w:r>
        <w:rPr>
          <w:u w:val="none"/>
          <w:rtl w:val="0"/>
          <w:lang w:val="fr-FR"/>
        </w:rPr>
        <w:t>é</w:t>
      </w:r>
      <w:r>
        <w:rPr>
          <w:u w:val="none"/>
          <w:rtl w:val="0"/>
          <w:lang w:val="fr-FR"/>
        </w:rPr>
        <w:t>molyse, meth</w:t>
      </w:r>
      <w:r>
        <w:rPr>
          <w:u w:val="none"/>
          <w:rtl w:val="0"/>
          <w:lang w:val="fr-FR"/>
        </w:rPr>
        <w:t>é</w:t>
      </w:r>
      <w:r>
        <w:rPr>
          <w:u w:val="none"/>
          <w:rtl w:val="0"/>
          <w:lang w:val="fr-FR"/>
        </w:rPr>
        <w:t>moglobine</w:t>
      </w:r>
    </w:p>
    <w:p>
      <w:pPr>
        <w:pStyle w:val="Corps"/>
        <w:numPr>
          <w:ilvl w:val="1"/>
          <w:numId w:val="17"/>
        </w:numPr>
        <w:rPr>
          <w:u w:val="none"/>
          <w:lang w:val="fr-FR"/>
        </w:rPr>
      </w:pPr>
      <w:r>
        <w:rPr>
          <w:u w:val="none"/>
          <w:rtl w:val="0"/>
          <w:lang w:val="fr-FR"/>
        </w:rPr>
        <w:t>Syndrome phalloidian : incubation de 6-24h, phase I avec Sx GI, phase II avec insuffisance h</w:t>
      </w:r>
      <w:r>
        <w:rPr>
          <w:u w:val="none"/>
          <w:rtl w:val="0"/>
          <w:lang w:val="fr-FR"/>
        </w:rPr>
        <w:t>é</w:t>
      </w:r>
      <w:r>
        <w:rPr>
          <w:u w:val="none"/>
          <w:rtl w:val="0"/>
          <w:lang w:val="fr-FR"/>
        </w:rPr>
        <w:t>patique et r</w:t>
      </w:r>
      <w:r>
        <w:rPr>
          <w:u w:val="none"/>
          <w:rtl w:val="0"/>
          <w:lang w:val="fr-FR"/>
        </w:rPr>
        <w:t>é</w:t>
      </w:r>
      <w:r>
        <w:rPr>
          <w:u w:val="none"/>
          <w:rtl w:val="0"/>
          <w:lang w:val="fr-FR"/>
        </w:rPr>
        <w:t>nale, phase III : d</w:t>
      </w:r>
      <w:r>
        <w:rPr>
          <w:u w:val="none"/>
          <w:rtl w:val="0"/>
          <w:lang w:val="fr-FR"/>
        </w:rPr>
        <w:t>é</w:t>
      </w:r>
      <w:r>
        <w:rPr>
          <w:u w:val="none"/>
          <w:rtl w:val="0"/>
          <w:lang w:val="fr-FR"/>
        </w:rPr>
        <w:t>faillance multi-syst</w:t>
      </w:r>
      <w:r>
        <w:rPr>
          <w:u w:val="none"/>
          <w:rtl w:val="0"/>
          <w:lang w:val="fr-FR"/>
        </w:rPr>
        <w:t>è</w:t>
      </w:r>
      <w:r>
        <w:rPr>
          <w:u w:val="none"/>
          <w:rtl w:val="0"/>
          <w:lang w:val="fr-FR"/>
        </w:rPr>
        <w:t xml:space="preserve">me. ex : amanite blanches </w:t>
      </w:r>
    </w:p>
    <w:p>
      <w:pPr>
        <w:pStyle w:val="Corps"/>
        <w:numPr>
          <w:ilvl w:val="2"/>
          <w:numId w:val="17"/>
        </w:numPr>
        <w:rPr>
          <w:u w:val="none"/>
          <w:lang w:val="fr-FR"/>
        </w:rPr>
      </w:pPr>
      <w:r>
        <w:rPr>
          <w:u w:val="none"/>
          <w:rtl w:val="0"/>
          <w:lang w:val="fr-FR"/>
        </w:rPr>
        <w:t>selon suspicion faire lavage digestif avec carbon actif, car re-circulation ent</w:t>
      </w:r>
      <w:r>
        <w:rPr>
          <w:u w:val="none"/>
          <w:rtl w:val="0"/>
          <w:lang w:val="fr-FR"/>
        </w:rPr>
        <w:t>é</w:t>
      </w:r>
      <w:r>
        <w:rPr>
          <w:u w:val="none"/>
          <w:rtl w:val="0"/>
          <w:lang w:val="fr-FR"/>
        </w:rPr>
        <w:t>ro-h</w:t>
      </w:r>
      <w:r>
        <w:rPr>
          <w:u w:val="none"/>
          <w:rtl w:val="0"/>
          <w:lang w:val="fr-FR"/>
        </w:rPr>
        <w:t>é</w:t>
      </w:r>
      <w:r>
        <w:rPr>
          <w:u w:val="none"/>
          <w:rtl w:val="0"/>
          <w:lang w:val="fr-FR"/>
        </w:rPr>
        <w:t>patique</w:t>
      </w:r>
    </w:p>
    <w:p>
      <w:pPr>
        <w:pStyle w:val="Corps"/>
        <w:numPr>
          <w:ilvl w:val="2"/>
          <w:numId w:val="17"/>
        </w:numPr>
        <w:rPr>
          <w:u w:val="none"/>
          <w:lang w:val="fr-FR"/>
        </w:rPr>
      </w:pPr>
      <w:r>
        <w:rPr>
          <w:u w:val="none"/>
          <w:rtl w:val="0"/>
          <w:lang w:val="fr-FR"/>
        </w:rPr>
        <w:t xml:space="preserve">bonne hydratation pour </w:t>
      </w:r>
      <w:r>
        <w:rPr>
          <w:u w:val="none"/>
          <w:rtl w:val="0"/>
          <w:lang w:val="fr-FR"/>
        </w:rPr>
        <w:t>é</w:t>
      </w:r>
      <w:r>
        <w:rPr>
          <w:u w:val="none"/>
          <w:rtl w:val="0"/>
          <w:lang w:val="fr-FR"/>
        </w:rPr>
        <w:t>liminer par diur</w:t>
      </w:r>
      <w:r>
        <w:rPr>
          <w:u w:val="none"/>
          <w:rtl w:val="0"/>
          <w:lang w:val="fr-FR"/>
        </w:rPr>
        <w:t>è</w:t>
      </w:r>
      <w:r>
        <w:rPr>
          <w:u w:val="none"/>
          <w:rtl w:val="0"/>
          <w:lang w:val="fr-FR"/>
        </w:rPr>
        <w:t>se</w:t>
      </w:r>
    </w:p>
    <w:p>
      <w:pPr>
        <w:pStyle w:val="Corps"/>
        <w:numPr>
          <w:ilvl w:val="2"/>
          <w:numId w:val="17"/>
        </w:numPr>
        <w:rPr>
          <w:u w:val="none"/>
          <w:lang w:val="fr-FR"/>
        </w:rPr>
      </w:pPr>
      <w:r>
        <w:rPr>
          <w:u w:val="none"/>
          <w:rtl w:val="0"/>
          <w:lang w:val="fr-FR"/>
        </w:rPr>
        <w:t>silymarine (pas/peu disponible) comp</w:t>
      </w:r>
      <w:r>
        <w:rPr>
          <w:u w:val="none"/>
          <w:rtl w:val="0"/>
          <w:lang w:val="fr-FR"/>
        </w:rPr>
        <w:t>é</w:t>
      </w:r>
      <w:r>
        <w:rPr>
          <w:u w:val="none"/>
          <w:rtl w:val="0"/>
          <w:lang w:val="fr-FR"/>
        </w:rPr>
        <w:t>tition avec amatoxines</w:t>
      </w:r>
    </w:p>
    <w:p>
      <w:pPr>
        <w:pStyle w:val="Corps"/>
        <w:numPr>
          <w:ilvl w:val="2"/>
          <w:numId w:val="17"/>
        </w:numPr>
        <w:rPr>
          <w:u w:val="none"/>
          <w:lang w:val="fr-FR"/>
        </w:rPr>
      </w:pPr>
      <w:r>
        <w:rPr>
          <w:u w:val="none"/>
          <w:rtl w:val="0"/>
          <w:lang w:val="fr-FR"/>
        </w:rPr>
        <w:t>NAC si atteinte h</w:t>
      </w:r>
      <w:r>
        <w:rPr>
          <w:u w:val="none"/>
          <w:rtl w:val="0"/>
          <w:lang w:val="fr-FR"/>
        </w:rPr>
        <w:t>é</w:t>
      </w:r>
      <w:r>
        <w:rPr>
          <w:u w:val="none"/>
          <w:rtl w:val="0"/>
          <w:lang w:val="fr-FR"/>
        </w:rPr>
        <w:t>patique</w:t>
      </w:r>
    </w:p>
    <w:p>
      <w:pPr>
        <w:pStyle w:val="Corps"/>
        <w:numPr>
          <w:ilvl w:val="1"/>
          <w:numId w:val="17"/>
        </w:numPr>
        <w:rPr>
          <w:u w:val="none"/>
          <w:lang w:val="fr-FR"/>
        </w:rPr>
      </w:pPr>
      <w:r>
        <w:rPr>
          <w:u w:val="none"/>
          <w:rtl w:val="0"/>
          <w:lang w:val="fr-FR"/>
        </w:rPr>
        <w:t>Syndrome G</w:t>
      </w:r>
      <w:r>
        <w:rPr>
          <w:u w:val="none"/>
          <w:rtl w:val="0"/>
          <w:lang w:val="fr-FR"/>
        </w:rPr>
        <w:t>é</w:t>
      </w:r>
      <w:r>
        <w:rPr>
          <w:u w:val="none"/>
          <w:rtl w:val="0"/>
          <w:lang w:val="fr-FR"/>
        </w:rPr>
        <w:t>romitrian : inhibition de la pyridoxine, donne convulsion principalement. Pyridoxine comme traitement</w:t>
      </w:r>
    </w:p>
    <w:p>
      <w:pPr>
        <w:pStyle w:val="Corps"/>
        <w:numPr>
          <w:ilvl w:val="1"/>
          <w:numId w:val="17"/>
        </w:numPr>
        <w:rPr>
          <w:u w:val="none"/>
          <w:lang w:val="fr-FR"/>
        </w:rPr>
      </w:pPr>
      <w:r>
        <w:rPr>
          <w:u w:val="none"/>
          <w:rtl w:val="0"/>
          <w:lang w:val="fr-FR"/>
        </w:rPr>
        <w:t>Syndrome Orellanian : toxicit</w:t>
      </w:r>
      <w:r>
        <w:rPr>
          <w:u w:val="none"/>
          <w:rtl w:val="0"/>
          <w:lang w:val="fr-FR"/>
        </w:rPr>
        <w:t xml:space="preserve">é </w:t>
      </w:r>
      <w:r>
        <w:rPr>
          <w:u w:val="none"/>
          <w:rtl w:val="0"/>
          <w:lang w:val="fr-FR"/>
        </w:rPr>
        <w:t>GI, puis atteinte r</w:t>
      </w:r>
      <w:r>
        <w:rPr>
          <w:u w:val="none"/>
          <w:rtl w:val="0"/>
          <w:lang w:val="fr-FR"/>
        </w:rPr>
        <w:t>é</w:t>
      </w:r>
      <w:r>
        <w:rPr>
          <w:u w:val="none"/>
          <w:rtl w:val="0"/>
          <w:lang w:val="fr-FR"/>
        </w:rPr>
        <w:t>nale</w:t>
      </w:r>
    </w:p>
    <w:p>
      <w:pPr>
        <w:pStyle w:val="Corps"/>
        <w:numPr>
          <w:ilvl w:val="1"/>
          <w:numId w:val="17"/>
        </w:numPr>
        <w:rPr>
          <w:u w:val="none"/>
          <w:lang w:val="fr-FR"/>
        </w:rPr>
      </w:pPr>
      <w:r>
        <w:rPr>
          <w:u w:val="none"/>
          <w:rtl w:val="0"/>
          <w:lang w:val="fr-FR"/>
        </w:rPr>
        <w:t>Rabdomyolyse : ex : tricholoma equestre</w:t>
      </w:r>
    </w:p>
    <w:p>
      <w:pPr>
        <w:pStyle w:val="Corps"/>
        <w:numPr>
          <w:ilvl w:val="1"/>
          <w:numId w:val="17"/>
        </w:numPr>
        <w:rPr>
          <w:u w:val="none"/>
          <w:lang w:val="fr-FR"/>
        </w:rPr>
      </w:pPr>
      <w:r>
        <w:rPr>
          <w:u w:val="none"/>
          <w:rtl w:val="0"/>
          <w:lang w:val="fr-FR"/>
        </w:rPr>
        <w:t>Syndrome acromelagian : erythrom</w:t>
      </w:r>
      <w:r>
        <w:rPr>
          <w:u w:val="none"/>
          <w:rtl w:val="0"/>
          <w:lang w:val="fr-FR"/>
        </w:rPr>
        <w:t>é</w:t>
      </w:r>
      <w:r>
        <w:rPr>
          <w:u w:val="none"/>
          <w:rtl w:val="0"/>
          <w:lang w:val="fr-FR"/>
        </w:rPr>
        <w:t>galie, paresth</w:t>
      </w:r>
      <w:r>
        <w:rPr>
          <w:u w:val="none"/>
          <w:rtl w:val="0"/>
          <w:lang w:val="fr-FR"/>
        </w:rPr>
        <w:t>é</w:t>
      </w:r>
      <w:r>
        <w:rPr>
          <w:u w:val="none"/>
          <w:rtl w:val="0"/>
          <w:lang w:val="fr-FR"/>
        </w:rPr>
        <w:t>sie, douleurs g</w:t>
      </w:r>
      <w:r>
        <w:rPr>
          <w:u w:val="none"/>
          <w:rtl w:val="0"/>
          <w:lang w:val="fr-FR"/>
        </w:rPr>
        <w:t>é</w:t>
      </w:r>
      <w:r>
        <w:rPr>
          <w:u w:val="none"/>
          <w:rtl w:val="0"/>
          <w:lang w:val="fr-FR"/>
        </w:rPr>
        <w:t>n</w:t>
      </w:r>
      <w:r>
        <w:rPr>
          <w:u w:val="none"/>
          <w:rtl w:val="0"/>
          <w:lang w:val="fr-FR"/>
        </w:rPr>
        <w:t>é</w:t>
      </w:r>
      <w:r>
        <w:rPr>
          <w:u w:val="none"/>
          <w:rtl w:val="0"/>
          <w:lang w:val="fr-FR"/>
        </w:rPr>
        <w:t>ralis</w:t>
      </w:r>
      <w:r>
        <w:rPr>
          <w:u w:val="none"/>
          <w:rtl w:val="0"/>
          <w:lang w:val="fr-FR"/>
        </w:rPr>
        <w:t>é</w:t>
      </w:r>
      <w:r>
        <w:rPr>
          <w:u w:val="none"/>
          <w:rtl w:val="0"/>
          <w:lang w:val="fr-FR"/>
        </w:rPr>
        <w:t>e, etc.</w:t>
      </w:r>
    </w:p>
    <w:p>
      <w:pPr>
        <w:pStyle w:val="Corps"/>
        <w:rPr>
          <w:u w:val="none"/>
        </w:rPr>
      </w:pPr>
    </w:p>
    <w:p>
      <w:pPr>
        <w:pStyle w:val="Corps"/>
        <w:rPr>
          <w:b w:val="1"/>
          <w:bCs w:val="1"/>
          <w:u w:val="none"/>
        </w:rPr>
      </w:pPr>
      <w:r>
        <w:rPr>
          <w:b w:val="1"/>
          <w:bCs w:val="1"/>
          <w:u w:val="none"/>
          <w:rtl w:val="0"/>
          <w:lang w:val="fr-FR"/>
        </w:rPr>
        <w:t>Plantes toxiques</w:t>
      </w:r>
    </w:p>
    <w:p>
      <w:pPr>
        <w:pStyle w:val="Corps"/>
        <w:numPr>
          <w:ilvl w:val="0"/>
          <w:numId w:val="395"/>
        </w:numPr>
        <w:rPr>
          <w:u w:val="none"/>
          <w:lang w:val="fr-FR"/>
        </w:rPr>
      </w:pPr>
      <w:r>
        <w:rPr>
          <w:u w:val="none"/>
          <w:rtl w:val="0"/>
          <w:lang w:val="fr-FR"/>
        </w:rPr>
        <w:t xml:space="preserve">Glycoside cardiotonique : </w:t>
      </w:r>
      <w:r>
        <w:rPr>
          <w:i w:val="1"/>
          <w:iCs w:val="1"/>
          <w:sz w:val="20"/>
          <w:szCs w:val="20"/>
          <w:u w:val="none"/>
          <w:rtl w:val="0"/>
          <w:lang w:val="fr-FR"/>
        </w:rPr>
        <w:t xml:space="preserve">semblable </w:t>
      </w:r>
      <w:r>
        <w:rPr>
          <w:i w:val="1"/>
          <w:iCs w:val="1"/>
          <w:sz w:val="20"/>
          <w:szCs w:val="20"/>
          <w:u w:val="none"/>
          <w:rtl w:val="0"/>
          <w:lang w:val="fr-FR"/>
        </w:rPr>
        <w:t xml:space="preserve">à </w:t>
      </w:r>
      <w:r>
        <w:rPr>
          <w:i w:val="1"/>
          <w:iCs w:val="1"/>
          <w:sz w:val="20"/>
          <w:szCs w:val="20"/>
          <w:u w:val="none"/>
          <w:rtl w:val="0"/>
          <w:lang w:val="fr-FR"/>
        </w:rPr>
        <w:t>digoxine, parfois r</w:t>
      </w:r>
      <w:r>
        <w:rPr>
          <w:i w:val="1"/>
          <w:iCs w:val="1"/>
          <w:sz w:val="20"/>
          <w:szCs w:val="20"/>
          <w:u w:val="none"/>
          <w:rtl w:val="0"/>
          <w:lang w:val="fr-FR"/>
        </w:rPr>
        <w:t>é</w:t>
      </w:r>
      <w:r>
        <w:rPr>
          <w:i w:val="1"/>
          <w:iCs w:val="1"/>
          <w:sz w:val="20"/>
          <w:szCs w:val="20"/>
          <w:u w:val="none"/>
          <w:rtl w:val="0"/>
          <w:lang w:val="fr-FR"/>
        </w:rPr>
        <w:t>action crois</w:t>
      </w:r>
      <w:r>
        <w:rPr>
          <w:i w:val="1"/>
          <w:iCs w:val="1"/>
          <w:sz w:val="20"/>
          <w:szCs w:val="20"/>
          <w:u w:val="none"/>
          <w:rtl w:val="0"/>
          <w:lang w:val="fr-FR"/>
        </w:rPr>
        <w:t>é</w:t>
      </w:r>
      <w:r>
        <w:rPr>
          <w:i w:val="1"/>
          <w:iCs w:val="1"/>
          <w:sz w:val="20"/>
          <w:szCs w:val="20"/>
          <w:u w:val="none"/>
          <w:rtl w:val="0"/>
          <w:lang w:val="fr-FR"/>
        </w:rPr>
        <w:t>e avec test de laboratoire pour digoxin</w:t>
      </w:r>
      <w:r>
        <w:rPr>
          <w:i w:val="1"/>
          <w:iCs w:val="1"/>
          <w:sz w:val="20"/>
          <w:szCs w:val="20"/>
          <w:u w:val="none"/>
          <w:rtl w:val="0"/>
          <w:lang w:val="fr-FR"/>
        </w:rPr>
        <w:t>é</w:t>
      </w:r>
      <w:r>
        <w:rPr>
          <w:i w:val="1"/>
          <w:iCs w:val="1"/>
          <w:sz w:val="20"/>
          <w:szCs w:val="20"/>
          <w:u w:val="none"/>
          <w:rtl w:val="0"/>
          <w:lang w:val="fr-FR"/>
        </w:rPr>
        <w:t>mie.</w:t>
      </w:r>
    </w:p>
    <w:p>
      <w:pPr>
        <w:pStyle w:val="Corps"/>
        <w:numPr>
          <w:ilvl w:val="1"/>
          <w:numId w:val="17"/>
        </w:numPr>
        <w:rPr>
          <w:u w:val="none"/>
          <w:lang w:val="fr-FR"/>
        </w:rPr>
      </w:pPr>
      <w:r>
        <w:rPr>
          <w:u w:val="none"/>
          <w:rtl w:val="0"/>
          <w:lang w:val="fr-FR"/>
        </w:rPr>
        <w:t>Aconite napelle : cardiotoxicit</w:t>
      </w:r>
      <w:r>
        <w:rPr>
          <w:u w:val="none"/>
          <w:rtl w:val="0"/>
          <w:lang w:val="fr-FR"/>
        </w:rPr>
        <w:t xml:space="preserve">é </w:t>
      </w:r>
      <w:r>
        <w:rPr>
          <w:u w:val="none"/>
          <w:rtl w:val="0"/>
          <w:lang w:val="fr-FR"/>
        </w:rPr>
        <w:t>importante avec TV et QRS alternant.</w:t>
      </w:r>
    </w:p>
    <w:p>
      <w:pPr>
        <w:pStyle w:val="Corps"/>
        <w:numPr>
          <w:ilvl w:val="1"/>
          <w:numId w:val="17"/>
        </w:numPr>
        <w:rPr>
          <w:u w:val="none"/>
          <w:lang w:val="fr-FR"/>
        </w:rPr>
      </w:pPr>
      <w:r>
        <w:rPr>
          <w:u w:val="none"/>
          <w:rtl w:val="0"/>
          <w:lang w:val="fr-FR"/>
        </w:rPr>
        <w:t>Digitale Pourpre</w:t>
      </w:r>
    </w:p>
    <w:p>
      <w:pPr>
        <w:pStyle w:val="Corps"/>
        <w:numPr>
          <w:ilvl w:val="1"/>
          <w:numId w:val="17"/>
        </w:numPr>
        <w:rPr>
          <w:u w:val="none"/>
          <w:lang w:val="fr-FR"/>
        </w:rPr>
      </w:pPr>
      <w:r>
        <w:rPr>
          <w:u w:val="none"/>
          <w:rtl w:val="0"/>
          <w:lang w:val="fr-FR"/>
        </w:rPr>
        <w:t>Fusain d</w:t>
      </w:r>
      <w:r>
        <w:rPr>
          <w:u w:val="none"/>
          <w:rtl w:val="0"/>
          <w:lang w:val="fr-FR"/>
        </w:rPr>
        <w:t>’</w:t>
      </w:r>
      <w:r>
        <w:rPr>
          <w:u w:val="none"/>
          <w:rtl w:val="0"/>
          <w:lang w:val="fr-FR"/>
        </w:rPr>
        <w:t>Europe</w:t>
      </w:r>
    </w:p>
    <w:p>
      <w:pPr>
        <w:pStyle w:val="Corps"/>
        <w:numPr>
          <w:ilvl w:val="1"/>
          <w:numId w:val="17"/>
        </w:numPr>
        <w:rPr>
          <w:u w:val="none"/>
          <w:lang w:val="fr-FR"/>
        </w:rPr>
      </w:pPr>
      <w:r>
        <w:rPr>
          <w:u w:val="none"/>
          <w:rtl w:val="0"/>
          <w:lang w:val="fr-FR"/>
        </w:rPr>
        <w:t>Laurier Rose</w:t>
      </w:r>
    </w:p>
    <w:p>
      <w:pPr>
        <w:pStyle w:val="Corps"/>
        <w:numPr>
          <w:ilvl w:val="1"/>
          <w:numId w:val="17"/>
        </w:numPr>
        <w:rPr>
          <w:u w:val="none"/>
          <w:lang w:val="fr-FR"/>
        </w:rPr>
      </w:pPr>
      <w:r>
        <w:rPr>
          <w:u w:val="none"/>
          <w:rtl w:val="0"/>
          <w:lang w:val="fr-FR"/>
        </w:rPr>
        <w:t>Dame d</w:t>
      </w:r>
      <w:r>
        <w:rPr>
          <w:u w:val="none"/>
          <w:rtl w:val="0"/>
          <w:lang w:val="fr-FR"/>
        </w:rPr>
        <w:t>’</w:t>
      </w:r>
      <w:r>
        <w:rPr>
          <w:u w:val="none"/>
          <w:rtl w:val="0"/>
          <w:lang w:val="fr-FR"/>
        </w:rPr>
        <w:t>onze heure</w:t>
      </w:r>
    </w:p>
    <w:p>
      <w:pPr>
        <w:pStyle w:val="Corps"/>
        <w:numPr>
          <w:ilvl w:val="1"/>
          <w:numId w:val="17"/>
        </w:numPr>
        <w:rPr>
          <w:u w:val="none"/>
          <w:lang w:val="fr-FR"/>
        </w:rPr>
      </w:pPr>
      <w:r>
        <w:rPr>
          <w:u w:val="none"/>
          <w:rtl w:val="0"/>
          <w:lang w:val="fr-FR"/>
        </w:rPr>
        <w:t>Scille de Sib</w:t>
      </w:r>
      <w:r>
        <w:rPr>
          <w:u w:val="none"/>
          <w:rtl w:val="0"/>
          <w:lang w:val="fr-FR"/>
        </w:rPr>
        <w:t>é</w:t>
      </w:r>
      <w:r>
        <w:rPr>
          <w:u w:val="none"/>
          <w:rtl w:val="0"/>
          <w:lang w:val="fr-FR"/>
        </w:rPr>
        <w:t>rie</w:t>
      </w:r>
    </w:p>
    <w:p>
      <w:pPr>
        <w:pStyle w:val="Corps"/>
        <w:numPr>
          <w:ilvl w:val="0"/>
          <w:numId w:val="17"/>
        </w:numPr>
        <w:rPr>
          <w:u w:val="none"/>
          <w:lang w:val="fr-FR"/>
        </w:rPr>
      </w:pPr>
      <w:r>
        <w:rPr>
          <w:u w:val="none"/>
          <w:rtl w:val="0"/>
          <w:lang w:val="fr-FR"/>
        </w:rPr>
        <w:t>Taxine : blocage canaux sodique, semblable glycoside cadiotonique</w:t>
      </w:r>
    </w:p>
    <w:p>
      <w:pPr>
        <w:pStyle w:val="Corps"/>
        <w:numPr>
          <w:ilvl w:val="1"/>
          <w:numId w:val="17"/>
        </w:numPr>
        <w:rPr>
          <w:u w:val="none"/>
          <w:lang w:val="fr-FR"/>
        </w:rPr>
      </w:pPr>
      <w:r>
        <w:rPr>
          <w:u w:val="none"/>
          <w:rtl w:val="0"/>
          <w:lang w:val="fr-FR"/>
        </w:rPr>
        <w:t>If d</w:t>
      </w:r>
      <w:r>
        <w:rPr>
          <w:u w:val="none"/>
          <w:rtl w:val="0"/>
          <w:lang w:val="fr-FR"/>
        </w:rPr>
        <w:t>’</w:t>
      </w:r>
      <w:r>
        <w:rPr>
          <w:u w:val="none"/>
          <w:rtl w:val="0"/>
          <w:lang w:val="fr-FR"/>
        </w:rPr>
        <w:t>Angleterre</w:t>
      </w:r>
    </w:p>
    <w:p>
      <w:pPr>
        <w:pStyle w:val="Corps"/>
        <w:numPr>
          <w:ilvl w:val="1"/>
          <w:numId w:val="17"/>
        </w:numPr>
        <w:rPr>
          <w:u w:val="none"/>
          <w:lang w:val="fr-FR"/>
        </w:rPr>
      </w:pPr>
      <w:r>
        <w:rPr>
          <w:u w:val="none"/>
          <w:rtl w:val="0"/>
          <w:lang w:val="fr-FR"/>
        </w:rPr>
        <w:t>If du Canada</w:t>
      </w:r>
    </w:p>
    <w:p>
      <w:pPr>
        <w:pStyle w:val="Corps"/>
        <w:numPr>
          <w:ilvl w:val="0"/>
          <w:numId w:val="17"/>
        </w:numPr>
        <w:rPr>
          <w:u w:val="none"/>
          <w:lang w:val="fr-FR"/>
        </w:rPr>
      </w:pPr>
      <w:r>
        <w:rPr>
          <w:u w:val="none"/>
          <w:rtl w:val="0"/>
          <w:lang w:val="fr-FR"/>
        </w:rPr>
        <w:t>Abrine et Ricine</w:t>
      </w:r>
    </w:p>
    <w:p>
      <w:pPr>
        <w:pStyle w:val="Corps"/>
        <w:numPr>
          <w:ilvl w:val="1"/>
          <w:numId w:val="17"/>
        </w:numPr>
        <w:rPr>
          <w:u w:val="none"/>
          <w:lang w:val="fr-FR"/>
        </w:rPr>
      </w:pPr>
      <w:r>
        <w:rPr>
          <w:u w:val="none"/>
          <w:rtl w:val="0"/>
          <w:lang w:val="fr-FR"/>
        </w:rPr>
        <w:t>Abrite : Import</w:t>
      </w:r>
      <w:r>
        <w:rPr>
          <w:u w:val="none"/>
          <w:rtl w:val="0"/>
          <w:lang w:val="fr-FR"/>
        </w:rPr>
        <w:t>é</w:t>
      </w:r>
      <w:r>
        <w:rPr>
          <w:u w:val="none"/>
          <w:rtl w:val="0"/>
          <w:lang w:val="fr-FR"/>
        </w:rPr>
        <w:t>e au canada sous forme de collier de graine, inhibe r</w:t>
      </w:r>
      <w:r>
        <w:rPr>
          <w:u w:val="none"/>
          <w:rtl w:val="0"/>
          <w:lang w:val="fr-FR"/>
        </w:rPr>
        <w:t>é</w:t>
      </w:r>
      <w:r>
        <w:rPr>
          <w:u w:val="none"/>
          <w:rtl w:val="0"/>
          <w:lang w:val="fr-FR"/>
        </w:rPr>
        <w:t>plication cellulaire avec Sx GI en premier</w:t>
      </w:r>
    </w:p>
    <w:p>
      <w:pPr>
        <w:pStyle w:val="Corps"/>
        <w:numPr>
          <w:ilvl w:val="1"/>
          <w:numId w:val="17"/>
        </w:numPr>
        <w:rPr>
          <w:u w:val="none"/>
          <w:lang w:val="fr-FR"/>
        </w:rPr>
      </w:pPr>
      <w:r>
        <w:rPr>
          <w:u w:val="none"/>
          <w:rtl w:val="0"/>
          <w:lang w:val="fr-FR"/>
        </w:rPr>
        <w:t>Ricine : graine d</w:t>
      </w:r>
      <w:r>
        <w:rPr>
          <w:u w:val="none"/>
          <w:rtl w:val="0"/>
          <w:lang w:val="fr-FR"/>
        </w:rPr>
        <w:t>’</w:t>
      </w:r>
      <w:r>
        <w:rPr>
          <w:u w:val="none"/>
          <w:rtl w:val="0"/>
          <w:lang w:val="fr-FR"/>
        </w:rPr>
        <w:t>arbuste herbac</w:t>
      </w:r>
      <w:r>
        <w:rPr>
          <w:u w:val="none"/>
          <w:rtl w:val="0"/>
          <w:lang w:val="fr-FR"/>
        </w:rPr>
        <w:t>é</w:t>
      </w:r>
    </w:p>
    <w:p>
      <w:pPr>
        <w:pStyle w:val="Corps"/>
        <w:numPr>
          <w:ilvl w:val="0"/>
          <w:numId w:val="17"/>
        </w:numPr>
        <w:rPr>
          <w:u w:val="none"/>
          <w:lang w:val="fr-FR"/>
        </w:rPr>
      </w:pPr>
      <w:r>
        <w:rPr>
          <w:u w:val="none"/>
          <w:rtl w:val="0"/>
          <w:lang w:val="fr-FR"/>
        </w:rPr>
        <w:t>Cigue</w:t>
      </w:r>
    </w:p>
    <w:p>
      <w:pPr>
        <w:pStyle w:val="Corps"/>
        <w:numPr>
          <w:ilvl w:val="0"/>
          <w:numId w:val="17"/>
        </w:numPr>
        <w:rPr>
          <w:u w:val="none"/>
          <w:lang w:val="fr-FR"/>
        </w:rPr>
      </w:pPr>
      <w:r>
        <w:rPr>
          <w:u w:val="none"/>
          <w:rtl w:val="0"/>
          <w:lang w:val="fr-FR"/>
        </w:rPr>
        <w:t>Atropine/scopolamine</w:t>
      </w:r>
    </w:p>
    <w:p>
      <w:pPr>
        <w:pStyle w:val="Corps"/>
        <w:numPr>
          <w:ilvl w:val="1"/>
          <w:numId w:val="17"/>
        </w:numPr>
        <w:rPr>
          <w:u w:val="none"/>
          <w:lang w:val="fr-FR"/>
        </w:rPr>
      </w:pPr>
      <w:r>
        <w:rPr>
          <w:u w:val="none"/>
          <w:rtl w:val="0"/>
          <w:lang w:val="fr-FR"/>
        </w:rPr>
        <w:t>Gimson weed : toxidrome anticholinergique</w:t>
      </w:r>
    </w:p>
    <w:p>
      <w:pPr>
        <w:pStyle w:val="Corps"/>
        <w:numPr>
          <w:ilvl w:val="0"/>
          <w:numId w:val="17"/>
        </w:numPr>
        <w:rPr>
          <w:u w:val="none"/>
          <w:lang w:val="fr-FR"/>
        </w:rPr>
      </w:pPr>
      <w:r>
        <w:rPr>
          <w:u w:val="none"/>
          <w:rtl w:val="0"/>
          <w:lang w:val="fr-FR"/>
        </w:rPr>
        <w:t>Colchicine : inhibition r</w:t>
      </w:r>
      <w:r>
        <w:rPr>
          <w:u w:val="none"/>
          <w:rtl w:val="0"/>
          <w:lang w:val="fr-FR"/>
        </w:rPr>
        <w:t>é</w:t>
      </w:r>
      <w:r>
        <w:rPr>
          <w:u w:val="none"/>
          <w:rtl w:val="0"/>
          <w:lang w:val="fr-FR"/>
        </w:rPr>
        <w:t>plication des microtubules</w:t>
      </w:r>
    </w:p>
    <w:p>
      <w:pPr>
        <w:pStyle w:val="Corps"/>
        <w:numPr>
          <w:ilvl w:val="1"/>
          <w:numId w:val="17"/>
        </w:numPr>
        <w:rPr>
          <w:u w:val="none"/>
          <w:lang w:val="fr-FR"/>
        </w:rPr>
      </w:pPr>
      <w:r>
        <w:rPr>
          <w:u w:val="none"/>
          <w:rtl w:val="0"/>
          <w:lang w:val="fr-FR"/>
        </w:rPr>
        <w:t>Podophylle pellet</w:t>
      </w:r>
      <w:r>
        <w:rPr>
          <w:u w:val="none"/>
          <w:rtl w:val="0"/>
          <w:lang w:val="fr-FR"/>
        </w:rPr>
        <w:t>é</w:t>
      </w:r>
    </w:p>
    <w:p>
      <w:pPr>
        <w:pStyle w:val="Corps"/>
        <w:numPr>
          <w:ilvl w:val="0"/>
          <w:numId w:val="17"/>
        </w:numPr>
        <w:rPr>
          <w:u w:val="none"/>
          <w:lang w:val="fr-FR"/>
        </w:rPr>
      </w:pPr>
      <w:r>
        <w:rPr>
          <w:u w:val="none"/>
          <w:rtl w:val="0"/>
          <w:lang w:val="fr-FR"/>
        </w:rPr>
        <w:t>Alkalo</w:t>
      </w:r>
      <w:r>
        <w:rPr>
          <w:u w:val="none"/>
          <w:rtl w:val="0"/>
          <w:lang w:val="fr-FR"/>
        </w:rPr>
        <w:t>ï</w:t>
      </w:r>
      <w:r>
        <w:rPr>
          <w:u w:val="none"/>
          <w:rtl w:val="0"/>
          <w:lang w:val="fr-FR"/>
        </w:rPr>
        <w:t>de st</w:t>
      </w:r>
      <w:r>
        <w:rPr>
          <w:u w:val="none"/>
          <w:rtl w:val="0"/>
          <w:lang w:val="fr-FR"/>
        </w:rPr>
        <w:t>é</w:t>
      </w:r>
      <w:r>
        <w:rPr>
          <w:u w:val="none"/>
          <w:rtl w:val="0"/>
          <w:lang w:val="fr-FR"/>
        </w:rPr>
        <w:t>ro</w:t>
      </w:r>
      <w:r>
        <w:rPr>
          <w:u w:val="none"/>
          <w:rtl w:val="0"/>
          <w:lang w:val="fr-FR"/>
        </w:rPr>
        <w:t>ï</w:t>
      </w:r>
      <w:r>
        <w:rPr>
          <w:u w:val="none"/>
          <w:rtl w:val="0"/>
          <w:lang w:val="fr-FR"/>
        </w:rPr>
        <w:t>dique: Sx GI</w:t>
      </w:r>
    </w:p>
    <w:p>
      <w:pPr>
        <w:pStyle w:val="Corps"/>
        <w:numPr>
          <w:ilvl w:val="1"/>
          <w:numId w:val="17"/>
        </w:numPr>
        <w:rPr>
          <w:u w:val="none"/>
          <w:lang w:val="fr-FR"/>
        </w:rPr>
      </w:pPr>
      <w:r>
        <w:rPr>
          <w:u w:val="none"/>
          <w:rtl w:val="0"/>
          <w:lang w:val="fr-FR"/>
        </w:rPr>
        <w:t>Varaine vert</w:t>
      </w:r>
    </w:p>
    <w:p>
      <w:pPr>
        <w:pStyle w:val="Corps"/>
        <w:numPr>
          <w:ilvl w:val="0"/>
          <w:numId w:val="17"/>
        </w:numPr>
        <w:rPr>
          <w:u w:val="none"/>
          <w:lang w:val="fr-FR"/>
        </w:rPr>
      </w:pPr>
      <w:r>
        <w:rPr>
          <w:u w:val="none"/>
          <w:rtl w:val="0"/>
          <w:lang w:val="fr-FR"/>
        </w:rPr>
        <w:t>Amygdaline -&gt; cyanure</w:t>
      </w:r>
    </w:p>
    <w:p>
      <w:pPr>
        <w:pStyle w:val="Corps"/>
        <w:numPr>
          <w:ilvl w:val="1"/>
          <w:numId w:val="17"/>
        </w:numPr>
        <w:rPr>
          <w:u w:val="none"/>
          <w:lang w:val="fr-FR"/>
        </w:rPr>
      </w:pPr>
      <w:r>
        <w:rPr>
          <w:u w:val="none"/>
          <w:rtl w:val="0"/>
          <w:lang w:val="fr-FR"/>
        </w:rPr>
        <w:t>noyaux cerises et autres noyaux</w:t>
      </w:r>
    </w:p>
    <w:p>
      <w:pPr>
        <w:pStyle w:val="Corps"/>
        <w:numPr>
          <w:ilvl w:val="0"/>
          <w:numId w:val="17"/>
        </w:numPr>
        <w:rPr>
          <w:u w:val="none"/>
          <w:lang w:val="fr-FR"/>
        </w:rPr>
      </w:pPr>
      <w:r>
        <w:rPr>
          <w:u w:val="none"/>
          <w:rtl w:val="0"/>
          <w:lang w:val="fr-FR"/>
        </w:rPr>
        <w:t>Lycorine : Sx GI et Oxalate : oed</w:t>
      </w:r>
      <w:r>
        <w:rPr>
          <w:u w:val="none"/>
          <w:rtl w:val="0"/>
          <w:lang w:val="fr-FR"/>
        </w:rPr>
        <w:t>è</w:t>
      </w:r>
      <w:r>
        <w:rPr>
          <w:u w:val="none"/>
          <w:rtl w:val="0"/>
          <w:lang w:val="fr-FR"/>
        </w:rPr>
        <w:t>me?</w:t>
      </w:r>
    </w:p>
    <w:p>
      <w:pPr>
        <w:pStyle w:val="Corps"/>
        <w:numPr>
          <w:ilvl w:val="0"/>
          <w:numId w:val="17"/>
        </w:numPr>
        <w:rPr>
          <w:u w:val="none"/>
          <w:lang w:val="fr-FR"/>
        </w:rPr>
      </w:pPr>
      <w:r>
        <w:rPr>
          <w:u w:val="none"/>
          <w:rtl w:val="0"/>
          <w:lang w:val="fr-FR"/>
        </w:rPr>
        <w:t>LSD</w:t>
      </w:r>
    </w:p>
    <w:p>
      <w:pPr>
        <w:pStyle w:val="Corps"/>
        <w:numPr>
          <w:ilvl w:val="1"/>
          <w:numId w:val="17"/>
        </w:numPr>
        <w:rPr>
          <w:u w:val="none"/>
          <w:lang w:val="fr-FR"/>
        </w:rPr>
      </w:pPr>
      <w:r>
        <w:rPr>
          <w:u w:val="none"/>
          <w:rtl w:val="0"/>
          <w:lang w:val="fr-FR"/>
        </w:rPr>
        <w:t>Gloire du matin</w:t>
      </w:r>
    </w:p>
    <w:p>
      <w:pPr>
        <w:pStyle w:val="Corps"/>
        <w:rPr>
          <w:u w:val="none"/>
        </w:rPr>
      </w:pPr>
    </w:p>
    <w:p>
      <w:pPr>
        <w:pStyle w:val="Corps"/>
        <w:rPr>
          <w:u w:val="none"/>
        </w:rPr>
      </w:pPr>
      <w:r>
        <w:rPr>
          <w:u w:val="none"/>
          <w:rtl w:val="0"/>
          <w:lang w:val="fr-FR"/>
        </w:rPr>
        <w:t>Fruits rouge : coeur (glycoside cardiotonique / taxine)</w:t>
      </w:r>
    </w:p>
    <w:p>
      <w:pPr>
        <w:pStyle w:val="Corps"/>
        <w:rPr>
          <w:u w:val="none"/>
        </w:rPr>
      </w:pPr>
      <w:r>
        <w:rPr>
          <w:u w:val="none"/>
          <w:rtl w:val="0"/>
          <w:lang w:val="fr-FR"/>
        </w:rPr>
        <w:t>Fruits bleu : convulsions</w:t>
      </w:r>
    </w:p>
    <w:p>
      <w:pPr>
        <w:pStyle w:val="Corps"/>
        <w:rPr>
          <w:u w:val="none"/>
        </w:rPr>
      </w:pPr>
    </w:p>
    <w:p>
      <w:pPr>
        <w:pStyle w:val="Sous-section 3"/>
        <w:pBdr>
          <w:bottom w:val="dotted" w:color="000000" w:sz="8" w:space="0" w:shadow="0" w:frame="0"/>
        </w:pBdr>
        <w:rPr>
          <w:u w:val="none"/>
        </w:rPr>
      </w:pPr>
      <w:bookmarkStart w:name="_Toc293" w:id="295"/>
      <w:r>
        <w:rPr>
          <w:u w:val="none"/>
          <w:rtl w:val="0"/>
          <w:lang w:val="fr-FR"/>
        </w:rPr>
        <w:t>Thrombose de la veine porte</w:t>
      </w:r>
      <w:bookmarkEnd w:id="295"/>
    </w:p>
    <w:p>
      <w:pPr>
        <w:pStyle w:val="Corps"/>
        <w:bidi w:val="0"/>
        <w:rPr>
          <w:u w:val="none"/>
        </w:rPr>
      </w:pPr>
    </w:p>
    <w:p>
      <w:pPr>
        <w:pStyle w:val="Corps"/>
        <w:rPr>
          <w:b w:val="1"/>
          <w:bCs w:val="1"/>
          <w:u w:val="none"/>
        </w:rPr>
      </w:pPr>
      <w:r>
        <w:rPr>
          <w:b w:val="1"/>
          <w:bCs w:val="1"/>
          <w:u w:val="none"/>
          <w:rtl w:val="0"/>
          <w:lang w:val="fr-FR"/>
        </w:rPr>
        <w:t>Aigu</w:t>
      </w:r>
      <w:r>
        <w:rPr>
          <w:b w:val="1"/>
          <w:bCs w:val="1"/>
          <w:u w:val="none"/>
          <w:rtl w:val="0"/>
          <w:lang w:val="fr-FR"/>
        </w:rPr>
        <w:t>ë</w:t>
      </w:r>
    </w:p>
    <w:p>
      <w:pPr>
        <w:pStyle w:val="Corps"/>
        <w:bidi w:val="0"/>
        <w:rPr>
          <w:u w:val="none"/>
        </w:rPr>
      </w:pPr>
      <w:r>
        <w:rPr>
          <w:u w:val="none"/>
          <w:rtl w:val="0"/>
          <w:lang w:val="fr-FR"/>
        </w:rPr>
        <w:t>Clinique variable, parfois aSx/Sx indolent jusqu</w:t>
      </w:r>
      <w:r>
        <w:rPr>
          <w:u w:val="none"/>
          <w:rtl w:val="0"/>
          <w:lang w:val="fr-FR"/>
        </w:rPr>
        <w:t xml:space="preserve">’à </w:t>
      </w:r>
      <w:r>
        <w:rPr>
          <w:u w:val="none"/>
          <w:rtl w:val="0"/>
          <w:lang w:val="fr-FR"/>
        </w:rPr>
        <w:t>douleur abdominale importante. La principale crainte est l</w:t>
      </w:r>
      <w:r>
        <w:rPr>
          <w:u w:val="none"/>
          <w:rtl w:val="0"/>
          <w:lang w:val="fr-FR"/>
        </w:rPr>
        <w:t>’</w:t>
      </w:r>
      <w:r>
        <w:rPr>
          <w:u w:val="none"/>
          <w:rtl w:val="0"/>
          <w:lang w:val="fr-FR"/>
        </w:rPr>
        <w:t>isch</w:t>
      </w:r>
      <w:r>
        <w:rPr>
          <w:u w:val="none"/>
          <w:rtl w:val="0"/>
          <w:lang w:val="fr-FR"/>
        </w:rPr>
        <w:t>é</w:t>
      </w:r>
      <w:r>
        <w:rPr>
          <w:u w:val="none"/>
          <w:rtl w:val="0"/>
          <w:lang w:val="fr-FR"/>
        </w:rPr>
        <w:t>mie/n</w:t>
      </w:r>
      <w:r>
        <w:rPr>
          <w:u w:val="none"/>
          <w:rtl w:val="0"/>
          <w:lang w:val="fr-FR"/>
        </w:rPr>
        <w:t>é</w:t>
      </w:r>
      <w:r>
        <w:rPr>
          <w:u w:val="none"/>
          <w:rtl w:val="0"/>
          <w:lang w:val="fr-FR"/>
        </w:rPr>
        <w:t>crose intestinale qui peut d</w:t>
      </w:r>
      <w:r>
        <w:rPr>
          <w:u w:val="none"/>
          <w:rtl w:val="0"/>
          <w:lang w:val="fr-FR"/>
        </w:rPr>
        <w:t>é</w:t>
      </w:r>
      <w:r>
        <w:rPr>
          <w:u w:val="none"/>
          <w:rtl w:val="0"/>
          <w:lang w:val="fr-FR"/>
        </w:rPr>
        <w:t>couler de la thrombose, donnant douleur abdominale crampiforme irradiant au dos, distension abdominale/occlusion, ascite, diarrh</w:t>
      </w:r>
      <w:r>
        <w:rPr>
          <w:u w:val="none"/>
          <w:rtl w:val="0"/>
          <w:lang w:val="fr-FR"/>
        </w:rPr>
        <w:t>é</w:t>
      </w:r>
      <w:r>
        <w:rPr>
          <w:u w:val="none"/>
          <w:rtl w:val="0"/>
          <w:lang w:val="fr-FR"/>
        </w:rPr>
        <w:t>e, rectorragies, translocation bact</w:t>
      </w:r>
      <w:r>
        <w:rPr>
          <w:u w:val="none"/>
          <w:rtl w:val="0"/>
          <w:lang w:val="fr-FR"/>
        </w:rPr>
        <w:t>é</w:t>
      </w:r>
      <w:r>
        <w:rPr>
          <w:u w:val="none"/>
          <w:rtl w:val="0"/>
          <w:lang w:val="fr-FR"/>
        </w:rPr>
        <w:t>rienne, choc (3e espace, sepsis). Peut aussi se compliquer de thrombose v. spl</w:t>
      </w:r>
      <w:r>
        <w:rPr>
          <w:u w:val="none"/>
          <w:rtl w:val="0"/>
          <w:lang w:val="fr-FR"/>
        </w:rPr>
        <w:t>é</w:t>
      </w:r>
      <w:r>
        <w:rPr>
          <w:u w:val="none"/>
          <w:rtl w:val="0"/>
          <w:lang w:val="fr-FR"/>
        </w:rPr>
        <w:t>nique, hypertension portale et de surinfection : pyl</w:t>
      </w:r>
      <w:r>
        <w:rPr>
          <w:u w:val="none"/>
          <w:rtl w:val="0"/>
          <w:lang w:val="fr-FR"/>
        </w:rPr>
        <w:t>é</w:t>
      </w:r>
      <w:r>
        <w:rPr>
          <w:u w:val="none"/>
          <w:rtl w:val="0"/>
          <w:lang w:val="fr-FR"/>
        </w:rPr>
        <w:t>phl</w:t>
      </w:r>
      <w:r>
        <w:rPr>
          <w:u w:val="none"/>
          <w:rtl w:val="0"/>
          <w:lang w:val="fr-FR"/>
        </w:rPr>
        <w:t>é</w:t>
      </w:r>
      <w:r>
        <w:rPr>
          <w:u w:val="none"/>
          <w:rtl w:val="0"/>
          <w:lang w:val="fr-FR"/>
        </w:rPr>
        <w:t>bite.</w:t>
      </w:r>
    </w:p>
    <w:p>
      <w:pPr>
        <w:pStyle w:val="Corps"/>
        <w:bidi w:val="0"/>
        <w:rPr>
          <w:u w:val="none"/>
        </w:rPr>
      </w:pPr>
    </w:p>
    <w:p>
      <w:pPr>
        <w:pStyle w:val="Corps"/>
        <w:rPr>
          <w:u w:val="single"/>
        </w:rPr>
      </w:pPr>
      <w:r>
        <w:rPr>
          <w:u w:val="single"/>
          <w:rtl w:val="0"/>
          <w:lang w:val="fr-FR"/>
        </w:rPr>
        <w:t>Causes :</w:t>
      </w:r>
    </w:p>
    <w:p>
      <w:pPr>
        <w:pStyle w:val="Corps"/>
        <w:bidi w:val="0"/>
      </w:pPr>
      <w:r>
        <w:rPr>
          <w:rtl w:val="0"/>
          <w:lang w:val="fr-FR"/>
        </w:rPr>
        <w:t>Triade de Virchow</w:t>
      </w:r>
    </w:p>
    <w:p>
      <w:pPr>
        <w:pStyle w:val="Corps"/>
        <w:numPr>
          <w:ilvl w:val="0"/>
          <w:numId w:val="396"/>
        </w:numPr>
        <w:bidi w:val="0"/>
      </w:pPr>
      <w:r>
        <w:rPr>
          <w:rtl w:val="0"/>
          <w:lang w:val="fr-FR"/>
        </w:rPr>
        <w:t>Hypercoagulabilit</w:t>
      </w:r>
      <w:r>
        <w:rPr>
          <w:rtl w:val="0"/>
          <w:lang w:val="fr-FR"/>
        </w:rPr>
        <w:t>é</w:t>
      </w:r>
    </w:p>
    <w:p>
      <w:pPr>
        <w:pStyle w:val="Corps"/>
        <w:numPr>
          <w:ilvl w:val="1"/>
          <w:numId w:val="2"/>
        </w:numPr>
        <w:bidi w:val="0"/>
      </w:pPr>
      <w:r>
        <w:rPr>
          <w:rtl w:val="0"/>
          <w:lang w:val="fr-FR"/>
        </w:rPr>
        <w:t>Thrombophilie : MII, Lupus, syndrome my</w:t>
      </w:r>
      <w:r>
        <w:rPr>
          <w:rtl w:val="0"/>
          <w:lang w:val="fr-FR"/>
        </w:rPr>
        <w:t>é</w:t>
      </w:r>
      <w:r>
        <w:rPr>
          <w:rtl w:val="0"/>
          <w:lang w:val="fr-FR"/>
        </w:rPr>
        <w:t>loprolif</w:t>
      </w:r>
      <w:r>
        <w:rPr>
          <w:rtl w:val="0"/>
          <w:lang w:val="fr-FR"/>
        </w:rPr>
        <w:t>é</w:t>
      </w:r>
      <w:r>
        <w:rPr>
          <w:rtl w:val="0"/>
          <w:lang w:val="fr-FR"/>
        </w:rPr>
        <w:t>ratif, etc.</w:t>
      </w:r>
    </w:p>
    <w:p>
      <w:pPr>
        <w:pStyle w:val="Corps"/>
        <w:numPr>
          <w:ilvl w:val="1"/>
          <w:numId w:val="2"/>
        </w:numPr>
        <w:bidi w:val="0"/>
      </w:pPr>
      <w:r>
        <w:rPr>
          <w:rtl w:val="0"/>
          <w:lang w:val="fr-FR"/>
        </w:rPr>
        <w:t>Cancers</w:t>
      </w:r>
    </w:p>
    <w:p>
      <w:pPr>
        <w:pStyle w:val="Corps"/>
        <w:numPr>
          <w:ilvl w:val="1"/>
          <w:numId w:val="2"/>
        </w:numPr>
        <w:bidi w:val="0"/>
      </w:pPr>
      <w:r>
        <w:rPr>
          <w:rtl w:val="0"/>
          <w:lang w:val="fr-FR"/>
        </w:rPr>
        <w:t>M</w:t>
      </w:r>
      <w:r>
        <w:rPr>
          <w:rtl w:val="0"/>
          <w:lang w:val="fr-FR"/>
        </w:rPr>
        <w:t>é</w:t>
      </w:r>
      <w:r>
        <w:rPr>
          <w:rtl w:val="0"/>
          <w:lang w:val="fr-FR"/>
        </w:rPr>
        <w:t>dicaments : CO, hormonoth</w:t>
      </w:r>
      <w:r>
        <w:rPr>
          <w:rtl w:val="0"/>
          <w:lang w:val="fr-FR"/>
        </w:rPr>
        <w:t>é</w:t>
      </w:r>
      <w:r>
        <w:rPr>
          <w:rtl w:val="0"/>
          <w:lang w:val="fr-FR"/>
        </w:rPr>
        <w:t>rapie</w:t>
      </w:r>
    </w:p>
    <w:p>
      <w:pPr>
        <w:pStyle w:val="Corps"/>
        <w:numPr>
          <w:ilvl w:val="0"/>
          <w:numId w:val="2"/>
        </w:numPr>
        <w:bidi w:val="0"/>
      </w:pPr>
      <w:r>
        <w:rPr>
          <w:rtl w:val="0"/>
          <w:lang w:val="fr-FR"/>
        </w:rPr>
        <w:t>Stase (compression locale ou ralentissement flot)</w:t>
      </w:r>
    </w:p>
    <w:p>
      <w:pPr>
        <w:pStyle w:val="Corps"/>
        <w:numPr>
          <w:ilvl w:val="1"/>
          <w:numId w:val="2"/>
        </w:numPr>
        <w:bidi w:val="0"/>
      </w:pPr>
      <w:r>
        <w:rPr>
          <w:rtl w:val="0"/>
          <w:lang w:val="fr-FR"/>
        </w:rPr>
        <w:t>Cirrhose* (coagulopathie)</w:t>
      </w:r>
    </w:p>
    <w:p>
      <w:pPr>
        <w:pStyle w:val="Corps"/>
        <w:numPr>
          <w:ilvl w:val="1"/>
          <w:numId w:val="2"/>
        </w:numPr>
        <w:bidi w:val="0"/>
      </w:pPr>
      <w:r>
        <w:rPr>
          <w:rtl w:val="0"/>
          <w:lang w:val="fr-FR"/>
        </w:rPr>
        <w:t>N</w:t>
      </w:r>
      <w:r>
        <w:rPr>
          <w:rtl w:val="0"/>
          <w:lang w:val="fr-FR"/>
        </w:rPr>
        <w:t>é</w:t>
      </w:r>
      <w:r>
        <w:rPr>
          <w:rtl w:val="0"/>
          <w:lang w:val="fr-FR"/>
        </w:rPr>
        <w:t>oplasie</w:t>
      </w:r>
    </w:p>
    <w:p>
      <w:pPr>
        <w:pStyle w:val="Corps"/>
        <w:numPr>
          <w:ilvl w:val="1"/>
          <w:numId w:val="2"/>
        </w:numPr>
        <w:bidi w:val="0"/>
      </w:pPr>
      <w:r>
        <w:rPr>
          <w:rtl w:val="0"/>
          <w:lang w:val="fr-FR"/>
        </w:rPr>
        <w:t>Abc</w:t>
      </w:r>
      <w:r>
        <w:rPr>
          <w:rtl w:val="0"/>
          <w:lang w:val="fr-FR"/>
        </w:rPr>
        <w:t>è</w:t>
      </w:r>
      <w:r>
        <w:rPr>
          <w:rtl w:val="0"/>
          <w:lang w:val="fr-FR"/>
        </w:rPr>
        <w:t>s h</w:t>
      </w:r>
      <w:r>
        <w:rPr>
          <w:rtl w:val="0"/>
          <w:lang w:val="fr-FR"/>
        </w:rPr>
        <w:t>é</w:t>
      </w:r>
      <w:r>
        <w:rPr>
          <w:rtl w:val="0"/>
          <w:lang w:val="fr-FR"/>
        </w:rPr>
        <w:t>patique</w:t>
      </w:r>
    </w:p>
    <w:p>
      <w:pPr>
        <w:pStyle w:val="Corps"/>
        <w:numPr>
          <w:ilvl w:val="1"/>
          <w:numId w:val="2"/>
        </w:numPr>
        <w:bidi w:val="0"/>
      </w:pPr>
      <w:r>
        <w:rPr>
          <w:rtl w:val="0"/>
          <w:lang w:val="fr-FR"/>
        </w:rPr>
        <w:t>Grossesse (hypercoagulabilit</w:t>
      </w:r>
      <w:r>
        <w:rPr>
          <w:rtl w:val="0"/>
          <w:lang w:val="fr-FR"/>
        </w:rPr>
        <w:t>é</w:t>
      </w:r>
      <w:r>
        <w:rPr>
          <w:rtl w:val="0"/>
          <w:lang w:val="fr-FR"/>
        </w:rPr>
        <w:t>)</w:t>
      </w:r>
    </w:p>
    <w:p>
      <w:pPr>
        <w:pStyle w:val="Corps"/>
        <w:numPr>
          <w:ilvl w:val="0"/>
          <w:numId w:val="2"/>
        </w:numPr>
        <w:bidi w:val="0"/>
      </w:pPr>
      <w:r>
        <w:rPr>
          <w:rtl w:val="0"/>
          <w:lang w:val="fr-FR"/>
        </w:rPr>
        <w:t xml:space="preserve">Dommage endothelial </w:t>
      </w:r>
    </w:p>
    <w:p>
      <w:pPr>
        <w:pStyle w:val="Corps"/>
        <w:numPr>
          <w:ilvl w:val="1"/>
          <w:numId w:val="2"/>
        </w:numPr>
        <w:bidi w:val="0"/>
      </w:pPr>
      <w:r>
        <w:rPr>
          <w:rtl w:val="0"/>
          <w:lang w:val="fr-FR"/>
        </w:rPr>
        <w:t>Chirurgie r</w:t>
      </w:r>
      <w:r>
        <w:rPr>
          <w:rtl w:val="0"/>
          <w:lang w:val="fr-FR"/>
        </w:rPr>
        <w:t>é</w:t>
      </w:r>
      <w:r>
        <w:rPr>
          <w:rtl w:val="0"/>
          <w:lang w:val="fr-FR"/>
        </w:rPr>
        <w:t>cente</w:t>
      </w:r>
    </w:p>
    <w:p>
      <w:pPr>
        <w:pStyle w:val="Corps"/>
        <w:numPr>
          <w:ilvl w:val="1"/>
          <w:numId w:val="2"/>
        </w:numPr>
        <w:bidi w:val="0"/>
      </w:pPr>
      <w:r>
        <w:rPr>
          <w:rtl w:val="0"/>
          <w:lang w:val="fr-FR"/>
        </w:rPr>
        <w:t>Trauma</w:t>
      </w:r>
    </w:p>
    <w:p>
      <w:pPr>
        <w:pStyle w:val="Corps"/>
        <w:numPr>
          <w:ilvl w:val="1"/>
          <w:numId w:val="2"/>
        </w:numPr>
        <w:bidi w:val="0"/>
      </w:pPr>
      <w:r>
        <w:rPr>
          <w:rtl w:val="0"/>
          <w:lang w:val="fr-FR"/>
        </w:rPr>
        <w:t>Sepsis abdominal</w:t>
      </w:r>
    </w:p>
    <w:p>
      <w:pPr>
        <w:pStyle w:val="Corps"/>
        <w:numPr>
          <w:ilvl w:val="1"/>
          <w:numId w:val="2"/>
        </w:numPr>
        <w:bidi w:val="0"/>
      </w:pPr>
      <w:r>
        <w:rPr>
          <w:rtl w:val="0"/>
          <w:lang w:val="fr-FR"/>
        </w:rPr>
        <w:t>Pancr</w:t>
      </w:r>
      <w:r>
        <w:rPr>
          <w:rtl w:val="0"/>
          <w:lang w:val="fr-FR"/>
        </w:rPr>
        <w:t>é</w:t>
      </w:r>
      <w:r>
        <w:rPr>
          <w:rtl w:val="0"/>
          <w:lang w:val="fr-FR"/>
        </w:rPr>
        <w:t>atite (stase)</w:t>
      </w:r>
    </w:p>
    <w:p>
      <w:pPr>
        <w:pStyle w:val="Corps"/>
        <w:bidi w:val="0"/>
      </w:pPr>
    </w:p>
    <w:p>
      <w:pPr>
        <w:pStyle w:val="Corps"/>
        <w:rPr>
          <w:sz w:val="20"/>
          <w:szCs w:val="20"/>
          <w:u w:val="none"/>
        </w:rPr>
      </w:pPr>
      <w:r>
        <w:rPr>
          <w:sz w:val="20"/>
          <w:szCs w:val="20"/>
          <w:rtl w:val="0"/>
          <w:lang w:val="fr-FR"/>
        </w:rPr>
        <w:t>*Cirrhose : une cirrhose CHILD A ou B compens</w:t>
      </w:r>
      <w:r>
        <w:rPr>
          <w:sz w:val="20"/>
          <w:szCs w:val="20"/>
          <w:rtl w:val="0"/>
          <w:lang w:val="fr-FR"/>
        </w:rPr>
        <w:t>é</w:t>
      </w:r>
      <w:r>
        <w:rPr>
          <w:sz w:val="20"/>
          <w:szCs w:val="20"/>
          <w:rtl w:val="0"/>
          <w:lang w:val="fr-FR"/>
        </w:rPr>
        <w:t>e n</w:t>
      </w:r>
      <w:r>
        <w:rPr>
          <w:sz w:val="20"/>
          <w:szCs w:val="20"/>
          <w:rtl w:val="0"/>
          <w:lang w:val="fr-FR"/>
        </w:rPr>
        <w:t>é</w:t>
      </w:r>
      <w:r>
        <w:rPr>
          <w:sz w:val="20"/>
          <w:szCs w:val="20"/>
          <w:rtl w:val="0"/>
          <w:lang w:val="fr-FR"/>
        </w:rPr>
        <w:t>cessite une investigation suppl</w:t>
      </w:r>
      <w:r>
        <w:rPr>
          <w:sz w:val="20"/>
          <w:szCs w:val="20"/>
          <w:rtl w:val="0"/>
          <w:lang w:val="fr-FR"/>
        </w:rPr>
        <w:t>é</w:t>
      </w:r>
      <w:r>
        <w:rPr>
          <w:sz w:val="20"/>
          <w:szCs w:val="20"/>
          <w:rtl w:val="0"/>
          <w:lang w:val="fr-FR"/>
        </w:rPr>
        <w:t>mentaire avant d</w:t>
      </w:r>
      <w:r>
        <w:rPr>
          <w:sz w:val="20"/>
          <w:szCs w:val="20"/>
          <w:rtl w:val="0"/>
          <w:lang w:val="fr-FR"/>
        </w:rPr>
        <w:t>’</w:t>
      </w:r>
      <w:r>
        <w:rPr>
          <w:sz w:val="20"/>
          <w:szCs w:val="20"/>
          <w:rtl w:val="0"/>
          <w:lang w:val="fr-FR"/>
        </w:rPr>
        <w:t xml:space="preserve">attribuer la thrombose </w:t>
      </w:r>
      <w:r>
        <w:rPr>
          <w:sz w:val="20"/>
          <w:szCs w:val="20"/>
          <w:rtl w:val="0"/>
          <w:lang w:val="fr-FR"/>
        </w:rPr>
        <w:t xml:space="preserve">à </w:t>
      </w:r>
      <w:r>
        <w:rPr>
          <w:sz w:val="20"/>
          <w:szCs w:val="20"/>
          <w:rtl w:val="0"/>
          <w:lang w:val="fr-FR"/>
        </w:rPr>
        <w:t>la cirrhose.</w:t>
      </w:r>
    </w:p>
    <w:p>
      <w:pPr>
        <w:pStyle w:val="Corps"/>
        <w:bidi w:val="0"/>
        <w:rPr>
          <w:u w:val="none"/>
        </w:rPr>
      </w:pPr>
    </w:p>
    <w:p>
      <w:pPr>
        <w:pStyle w:val="Corps"/>
        <w:rPr>
          <w:u w:val="single"/>
        </w:rPr>
      </w:pPr>
      <w:r>
        <w:rPr>
          <w:u w:val="single"/>
          <w:rtl w:val="0"/>
          <w:lang w:val="fr-FR"/>
        </w:rPr>
        <w:t>Diagnostique :</w:t>
      </w:r>
    </w:p>
    <w:p>
      <w:pPr>
        <w:pStyle w:val="Corps"/>
        <w:bidi w:val="0"/>
      </w:pPr>
      <w:r>
        <w:rPr>
          <w:rtl w:val="0"/>
          <w:lang w:val="fr-FR"/>
        </w:rPr>
        <w:t>TDM inject</w:t>
      </w:r>
      <w:r>
        <w:rPr>
          <w:rtl w:val="0"/>
          <w:lang w:val="fr-FR"/>
        </w:rPr>
        <w:t xml:space="preserve">é </w:t>
      </w:r>
      <w:r>
        <w:rPr>
          <w:rtl w:val="0"/>
          <w:lang w:val="fr-FR"/>
        </w:rPr>
        <w:t>: tr</w:t>
      </w:r>
      <w:r>
        <w:rPr>
          <w:rtl w:val="0"/>
          <w:lang w:val="fr-FR"/>
        </w:rPr>
        <w:t>è</w:t>
      </w:r>
      <w:r>
        <w:rPr>
          <w:rtl w:val="0"/>
          <w:lang w:val="fr-FR"/>
        </w:rPr>
        <w:t>s sensible et sp</w:t>
      </w:r>
      <w:r>
        <w:rPr>
          <w:rtl w:val="0"/>
          <w:lang w:val="fr-FR"/>
        </w:rPr>
        <w:t>é</w:t>
      </w:r>
      <w:r>
        <w:rPr>
          <w:rtl w:val="0"/>
          <w:lang w:val="fr-FR"/>
        </w:rPr>
        <w:t>cifique</w:t>
      </w:r>
    </w:p>
    <w:p>
      <w:pPr>
        <w:pStyle w:val="Corps"/>
        <w:bidi w:val="0"/>
      </w:pPr>
      <w:r>
        <w:rPr>
          <w:rtl w:val="0"/>
          <w:lang w:val="fr-FR"/>
        </w:rPr>
        <w:t>É</w:t>
      </w:r>
      <w:r>
        <w:rPr>
          <w:rtl w:val="0"/>
          <w:lang w:val="fr-FR"/>
        </w:rPr>
        <w:t>chographie abdominale avec doppler VP : taille VP &gt; 13mm (sp</w:t>
      </w:r>
      <w:r>
        <w:rPr>
          <w:rtl w:val="0"/>
          <w:lang w:val="fr-FR"/>
        </w:rPr>
        <w:t>é</w:t>
      </w:r>
      <w:r>
        <w:rPr>
          <w:rtl w:val="0"/>
          <w:lang w:val="fr-FR"/>
        </w:rPr>
        <w:t>cifique peu sensible), mesure du flot au doppler (89-93 sensible, 92% sp</w:t>
      </w:r>
      <w:r>
        <w:rPr>
          <w:rtl w:val="0"/>
          <w:lang w:val="fr-FR"/>
        </w:rPr>
        <w:t>é</w:t>
      </w:r>
      <w:r>
        <w:rPr>
          <w:rtl w:val="0"/>
          <w:lang w:val="fr-FR"/>
        </w:rPr>
        <w:t>cifique).</w:t>
      </w:r>
      <w:r>
        <w:rPr>
          <w:rtl w:val="0"/>
        </w:rPr>
        <w:t xml:space="preserve"> </w:t>
      </w:r>
    </w:p>
    <w:p>
      <w:pPr>
        <w:pStyle w:val="Corps"/>
        <w:bidi w:val="0"/>
      </w:pPr>
    </w:p>
    <w:p>
      <w:pPr>
        <w:pStyle w:val="Corps"/>
        <w:rPr>
          <w:b w:val="1"/>
          <w:bCs w:val="1"/>
        </w:rPr>
      </w:pPr>
      <w:r>
        <w:rPr>
          <w:b w:val="1"/>
          <w:bCs w:val="1"/>
          <w:rtl w:val="0"/>
          <w:lang w:val="fr-FR"/>
        </w:rPr>
        <w:t>Pyl</w:t>
      </w:r>
      <w:r>
        <w:rPr>
          <w:b w:val="1"/>
          <w:bCs w:val="1"/>
          <w:rtl w:val="0"/>
          <w:lang w:val="fr-FR"/>
        </w:rPr>
        <w:t>é</w:t>
      </w:r>
      <w:r>
        <w:rPr>
          <w:b w:val="1"/>
          <w:bCs w:val="1"/>
          <w:rtl w:val="0"/>
          <w:lang w:val="fr-FR"/>
        </w:rPr>
        <w:t>phl</w:t>
      </w:r>
      <w:r>
        <w:rPr>
          <w:b w:val="1"/>
          <w:bCs w:val="1"/>
          <w:rtl w:val="0"/>
          <w:lang w:val="fr-FR"/>
        </w:rPr>
        <w:t>é</w:t>
      </w:r>
      <w:r>
        <w:rPr>
          <w:b w:val="1"/>
          <w:bCs w:val="1"/>
          <w:rtl w:val="0"/>
          <w:lang w:val="fr-FR"/>
        </w:rPr>
        <w:t>bite</w:t>
      </w:r>
    </w:p>
    <w:p>
      <w:pPr>
        <w:pStyle w:val="Corps"/>
        <w:bidi w:val="0"/>
      </w:pPr>
      <w:r>
        <w:rPr>
          <w:rtl w:val="0"/>
          <w:lang w:val="fr-FR"/>
        </w:rPr>
        <w:t>Infection d</w:t>
      </w:r>
      <w:r>
        <w:rPr>
          <w:rtl w:val="0"/>
          <w:lang w:val="fr-FR"/>
        </w:rPr>
        <w:t>’</w:t>
      </w:r>
      <w:r>
        <w:rPr>
          <w:rtl w:val="0"/>
          <w:lang w:val="fr-FR"/>
        </w:rPr>
        <w:t>une thrombose du r</w:t>
      </w:r>
      <w:r>
        <w:rPr>
          <w:rtl w:val="0"/>
          <w:lang w:val="fr-FR"/>
        </w:rPr>
        <w:t>é</w:t>
      </w:r>
      <w:r>
        <w:rPr>
          <w:rtl w:val="0"/>
          <w:lang w:val="fr-FR"/>
        </w:rPr>
        <w:t>seau veineux porte. Survient souvent lorsqu</w:t>
      </w:r>
      <w:r>
        <w:rPr>
          <w:rtl w:val="0"/>
          <w:lang w:val="fr-FR"/>
        </w:rPr>
        <w:t>’</w:t>
      </w:r>
      <w:r>
        <w:rPr>
          <w:rtl w:val="0"/>
          <w:lang w:val="fr-FR"/>
        </w:rPr>
        <w:t>il y a thrombose d</w:t>
      </w:r>
      <w:r>
        <w:rPr>
          <w:rtl w:val="0"/>
          <w:lang w:val="fr-FR"/>
        </w:rPr>
        <w:t>’</w:t>
      </w:r>
      <w:r>
        <w:rPr>
          <w:rtl w:val="0"/>
          <w:lang w:val="fr-FR"/>
        </w:rPr>
        <w:t>une veine qui drain un site infectieux, ex : complication d</w:t>
      </w:r>
      <w:r>
        <w:rPr>
          <w:rtl w:val="0"/>
          <w:lang w:val="fr-FR"/>
        </w:rPr>
        <w:t>’</w:t>
      </w:r>
      <w:r>
        <w:rPr>
          <w:rtl w:val="0"/>
          <w:lang w:val="fr-FR"/>
        </w:rPr>
        <w:t>une diverticulite ou appendicite. Se complique parfois d</w:t>
      </w:r>
      <w:r>
        <w:rPr>
          <w:rtl w:val="0"/>
          <w:lang w:val="fr-FR"/>
        </w:rPr>
        <w:t>’</w:t>
      </w:r>
      <w:r>
        <w:rPr>
          <w:rtl w:val="0"/>
          <w:lang w:val="fr-FR"/>
        </w:rPr>
        <w:t>abc</w:t>
      </w:r>
      <w:r>
        <w:rPr>
          <w:rtl w:val="0"/>
          <w:lang w:val="fr-FR"/>
        </w:rPr>
        <w:t>è</w:t>
      </w:r>
      <w:r>
        <w:rPr>
          <w:rtl w:val="0"/>
          <w:lang w:val="fr-FR"/>
        </w:rPr>
        <w:t>s h</w:t>
      </w:r>
      <w:r>
        <w:rPr>
          <w:rtl w:val="0"/>
          <w:lang w:val="fr-FR"/>
        </w:rPr>
        <w:t>é</w:t>
      </w:r>
      <w:r>
        <w:rPr>
          <w:rtl w:val="0"/>
          <w:lang w:val="fr-FR"/>
        </w:rPr>
        <w:t xml:space="preserve">patiques. Souvent polymicrobien, </w:t>
      </w:r>
      <w:r>
        <w:rPr>
          <w:i w:val="1"/>
          <w:iCs w:val="1"/>
          <w:rtl w:val="0"/>
          <w:lang w:val="fr-FR"/>
        </w:rPr>
        <w:t>E Coli</w:t>
      </w:r>
      <w:r>
        <w:rPr>
          <w:rtl w:val="0"/>
          <w:lang w:val="fr-FR"/>
        </w:rPr>
        <w:t xml:space="preserve"> et </w:t>
      </w:r>
      <w:r>
        <w:rPr>
          <w:i w:val="1"/>
          <w:iCs w:val="1"/>
          <w:rtl w:val="0"/>
          <w:lang w:val="fr-FR"/>
        </w:rPr>
        <w:t>Bactero</w:t>
      </w:r>
      <w:r>
        <w:rPr>
          <w:i w:val="1"/>
          <w:iCs w:val="1"/>
          <w:rtl w:val="0"/>
          <w:lang w:val="fr-FR"/>
        </w:rPr>
        <w:t>ï</w:t>
      </w:r>
      <w:r>
        <w:rPr>
          <w:i w:val="1"/>
          <w:iCs w:val="1"/>
          <w:rtl w:val="0"/>
          <w:lang w:val="fr-FR"/>
        </w:rPr>
        <w:t>des fragilis</w:t>
      </w:r>
      <w:r>
        <w:rPr>
          <w:rtl w:val="0"/>
          <w:lang w:val="fr-FR"/>
        </w:rPr>
        <w:t xml:space="preserve">. </w:t>
      </w:r>
    </w:p>
    <w:p>
      <w:pPr>
        <w:pStyle w:val="Corps"/>
        <w:bidi w:val="0"/>
      </w:pPr>
    </w:p>
    <w:p>
      <w:pPr>
        <w:pStyle w:val="Corps"/>
        <w:bidi w:val="0"/>
      </w:pPr>
      <w:r>
        <w:rPr>
          <w:rtl w:val="0"/>
          <w:lang w:val="fr-FR"/>
        </w:rPr>
        <w:t>Imagerie avec TDM inject</w:t>
      </w:r>
      <w:r>
        <w:rPr>
          <w:rtl w:val="0"/>
          <w:lang w:val="fr-FR"/>
        </w:rPr>
        <w:t>é</w:t>
      </w:r>
      <w:r>
        <w:rPr>
          <w:rtl w:val="0"/>
          <w:lang w:val="fr-FR"/>
        </w:rPr>
        <w:t>.</w:t>
      </w:r>
    </w:p>
    <w:p>
      <w:pPr>
        <w:pStyle w:val="Corps"/>
        <w:bidi w:val="0"/>
      </w:pPr>
    </w:p>
    <w:p>
      <w:pPr>
        <w:pStyle w:val="Corps"/>
        <w:bidi w:val="0"/>
      </w:pPr>
      <w:r>
        <w:rPr>
          <w:rtl w:val="0"/>
          <w:lang w:val="fr-FR"/>
        </w:rPr>
        <w:t>Tx : antibiotiques larges spectre ad cultures : Pip-Tazo / carbapenem / m</w:t>
      </w:r>
      <w:r>
        <w:rPr>
          <w:rtl w:val="0"/>
          <w:lang w:val="fr-FR"/>
        </w:rPr>
        <w:t>é</w:t>
      </w:r>
      <w:r>
        <w:rPr>
          <w:rtl w:val="0"/>
          <w:lang w:val="fr-FR"/>
        </w:rPr>
        <w:t>tronidazole + ceftri ou quinolone</w:t>
      </w:r>
    </w:p>
    <w:p>
      <w:pPr>
        <w:pStyle w:val="Corps"/>
        <w:bidi w:val="0"/>
      </w:pPr>
      <w:r>
        <w:rPr>
          <w:rtl w:val="0"/>
          <w:lang w:val="fr-FR"/>
        </w:rPr>
        <w:t>Anticoagulation controvers</w:t>
      </w:r>
      <w:r>
        <w:rPr>
          <w:rtl w:val="0"/>
          <w:lang w:val="fr-FR"/>
        </w:rPr>
        <w:t>é</w:t>
      </w:r>
      <w:r>
        <w:rPr>
          <w:rtl w:val="0"/>
          <w:lang w:val="fr-FR"/>
        </w:rPr>
        <w:t>e, non indiqu</w:t>
      </w:r>
      <w:r>
        <w:rPr>
          <w:rtl w:val="0"/>
          <w:lang w:val="fr-FR"/>
        </w:rPr>
        <w:t>é</w:t>
      </w:r>
      <w:r>
        <w:rPr>
          <w:rtl w:val="0"/>
          <w:lang w:val="fr-FR"/>
        </w:rPr>
        <w:t>e la majorit</w:t>
      </w:r>
      <w:r>
        <w:rPr>
          <w:rtl w:val="0"/>
          <w:lang w:val="fr-FR"/>
        </w:rPr>
        <w:t xml:space="preserve">é </w:t>
      </w:r>
      <w:r>
        <w:rPr>
          <w:rtl w:val="0"/>
          <w:lang w:val="fr-FR"/>
        </w:rPr>
        <w:t>du temps. Consid</w:t>
      </w:r>
      <w:r>
        <w:rPr>
          <w:rtl w:val="0"/>
          <w:lang w:val="fr-FR"/>
        </w:rPr>
        <w:t>é</w:t>
      </w:r>
      <w:r>
        <w:rPr>
          <w:rtl w:val="0"/>
          <w:lang w:val="fr-FR"/>
        </w:rPr>
        <w:t>rer si pas d</w:t>
      </w:r>
      <w:r>
        <w:rPr>
          <w:rtl w:val="0"/>
          <w:lang w:val="fr-FR"/>
        </w:rPr>
        <w:t>’</w:t>
      </w:r>
      <w:r>
        <w:rPr>
          <w:rtl w:val="0"/>
          <w:lang w:val="fr-FR"/>
        </w:rPr>
        <w:t>am</w:t>
      </w:r>
      <w:r>
        <w:rPr>
          <w:rtl w:val="0"/>
          <w:lang w:val="fr-FR"/>
        </w:rPr>
        <w:t>é</w:t>
      </w:r>
      <w:r>
        <w:rPr>
          <w:rtl w:val="0"/>
          <w:lang w:val="fr-FR"/>
        </w:rPr>
        <w:t>liorationon malgr</w:t>
      </w:r>
      <w:r>
        <w:rPr>
          <w:rtl w:val="0"/>
          <w:lang w:val="fr-FR"/>
        </w:rPr>
        <w:t xml:space="preserve">é </w:t>
      </w:r>
      <w:r>
        <w:rPr>
          <w:rtl w:val="0"/>
          <w:lang w:val="fr-FR"/>
        </w:rPr>
        <w:t>antibio ou progression thrombose ou thrombose v. m</w:t>
      </w:r>
      <w:r>
        <w:rPr>
          <w:rtl w:val="0"/>
          <w:lang w:val="fr-FR"/>
        </w:rPr>
        <w:t>é</w:t>
      </w:r>
      <w:r>
        <w:rPr>
          <w:rtl w:val="0"/>
          <w:lang w:val="fr-FR"/>
        </w:rPr>
        <w:t>sent</w:t>
      </w:r>
      <w:r>
        <w:rPr>
          <w:rtl w:val="0"/>
          <w:lang w:val="fr-FR"/>
        </w:rPr>
        <w:t>é</w:t>
      </w:r>
      <w:r>
        <w:rPr>
          <w:rtl w:val="0"/>
          <w:lang w:val="fr-FR"/>
        </w:rPr>
        <w:t xml:space="preserve">rique </w:t>
      </w:r>
      <w:r>
        <w:rPr>
          <w:rtl w:val="0"/>
          <w:lang w:val="fr-FR"/>
        </w:rPr>
        <w:t xml:space="preserve">à </w:t>
      </w:r>
      <w:r>
        <w:rPr>
          <w:rtl w:val="0"/>
          <w:lang w:val="fr-FR"/>
        </w:rPr>
        <w:t>risque de n</w:t>
      </w:r>
      <w:r>
        <w:rPr>
          <w:rtl w:val="0"/>
          <w:lang w:val="fr-FR"/>
        </w:rPr>
        <w:t>é</w:t>
      </w:r>
      <w:r>
        <w:rPr>
          <w:rtl w:val="0"/>
          <w:lang w:val="fr-FR"/>
        </w:rPr>
        <w:t>crose intestinale.</w:t>
      </w:r>
    </w:p>
    <w:p>
      <w:pPr>
        <w:pStyle w:val="Corps"/>
        <w:bidi w:val="0"/>
      </w:pPr>
    </w:p>
    <w:p>
      <w:pPr>
        <w:pStyle w:val="Corps"/>
        <w:rPr>
          <w:b w:val="1"/>
          <w:bCs w:val="1"/>
          <w:u w:val="none"/>
        </w:rPr>
      </w:pPr>
      <w:r>
        <w:rPr>
          <w:b w:val="1"/>
          <w:bCs w:val="1"/>
          <w:u w:val="none"/>
          <w:rtl w:val="0"/>
          <w:lang w:val="fr-FR"/>
        </w:rPr>
        <w:t>Chronique</w:t>
      </w:r>
    </w:p>
    <w:p>
      <w:pPr>
        <w:pStyle w:val="Corps"/>
        <w:bidi w:val="0"/>
        <w:rPr>
          <w:u w:val="none"/>
        </w:rPr>
      </w:pPr>
      <w:r>
        <w:rPr>
          <w:u w:val="none"/>
          <w:rtl w:val="0"/>
          <w:lang w:val="fr-FR"/>
        </w:rPr>
        <w:t>Souvent asympt</w:t>
      </w:r>
      <w:r>
        <w:rPr>
          <w:u w:val="none"/>
          <w:rtl w:val="0"/>
          <w:lang w:val="fr-FR"/>
        </w:rPr>
        <w:t>ô</w:t>
      </w:r>
      <w:r>
        <w:rPr>
          <w:u w:val="none"/>
          <w:rtl w:val="0"/>
          <w:lang w:val="fr-FR"/>
        </w:rPr>
        <w:t>matique. Peut se compliquer d</w:t>
      </w:r>
      <w:r>
        <w:rPr>
          <w:u w:val="none"/>
          <w:rtl w:val="0"/>
          <w:lang w:val="fr-FR"/>
        </w:rPr>
        <w:t>’</w:t>
      </w:r>
      <w:r>
        <w:rPr>
          <w:u w:val="none"/>
          <w:rtl w:val="0"/>
          <w:lang w:val="fr-FR"/>
        </w:rPr>
        <w:t>hypertension portale, de cholangiopathie portale ou tr</w:t>
      </w:r>
      <w:r>
        <w:rPr>
          <w:u w:val="none"/>
          <w:rtl w:val="0"/>
          <w:lang w:val="fr-FR"/>
        </w:rPr>
        <w:t>è</w:t>
      </w:r>
      <w:r>
        <w:rPr>
          <w:u w:val="none"/>
          <w:rtl w:val="0"/>
          <w:lang w:val="fr-FR"/>
        </w:rPr>
        <w:t>s rarement d</w:t>
      </w:r>
      <w:r>
        <w:rPr>
          <w:u w:val="none"/>
          <w:rtl w:val="0"/>
          <w:lang w:val="fr-FR"/>
        </w:rPr>
        <w:t>’</w:t>
      </w:r>
      <w:r>
        <w:rPr>
          <w:u w:val="none"/>
          <w:rtl w:val="0"/>
          <w:lang w:val="fr-FR"/>
        </w:rPr>
        <w:t>isch</w:t>
      </w:r>
      <w:r>
        <w:rPr>
          <w:u w:val="none"/>
          <w:rtl w:val="0"/>
          <w:lang w:val="fr-FR"/>
        </w:rPr>
        <w:t>é</w:t>
      </w:r>
      <w:r>
        <w:rPr>
          <w:u w:val="none"/>
          <w:rtl w:val="0"/>
          <w:lang w:val="fr-FR"/>
        </w:rPr>
        <w:t>mie intestinale.</w:t>
      </w:r>
    </w:p>
    <w:p>
      <w:pPr>
        <w:pStyle w:val="Corps"/>
        <w:bidi w:val="0"/>
        <w:rPr>
          <w:u w:val="none"/>
        </w:rPr>
      </w:pPr>
    </w:p>
    <w:p>
      <w:pPr>
        <w:pStyle w:val="Corps"/>
        <w:bidi w:val="0"/>
        <w:rPr>
          <w:u w:val="none"/>
        </w:rPr>
      </w:pPr>
      <w:r>
        <w:rPr>
          <w:u w:val="none"/>
          <w:rtl w:val="0"/>
          <w:lang w:val="fr-FR"/>
        </w:rPr>
        <w:t>La cholangiopathie portale est le d</w:t>
      </w:r>
      <w:r>
        <w:rPr>
          <w:u w:val="none"/>
          <w:rtl w:val="0"/>
          <w:lang w:val="fr-FR"/>
        </w:rPr>
        <w:t>é</w:t>
      </w:r>
      <w:r>
        <w:rPr>
          <w:u w:val="none"/>
          <w:rtl w:val="0"/>
          <w:lang w:val="fr-FR"/>
        </w:rPr>
        <w:t>veloppement de veines collat</w:t>
      </w:r>
      <w:r>
        <w:rPr>
          <w:u w:val="none"/>
          <w:rtl w:val="0"/>
          <w:lang w:val="fr-FR"/>
        </w:rPr>
        <w:t>é</w:t>
      </w:r>
      <w:r>
        <w:rPr>
          <w:u w:val="none"/>
          <w:rtl w:val="0"/>
          <w:lang w:val="fr-FR"/>
        </w:rPr>
        <w:t>rales qui obstruent les voies biliares. Selon donne la cholestase (prurit, ict</w:t>
      </w:r>
      <w:r>
        <w:rPr>
          <w:u w:val="none"/>
          <w:rtl w:val="0"/>
          <w:lang w:val="fr-FR"/>
        </w:rPr>
        <w:t>è</w:t>
      </w:r>
      <w:r>
        <w:rPr>
          <w:u w:val="none"/>
          <w:rtl w:val="0"/>
          <w:lang w:val="fr-FR"/>
        </w:rPr>
        <w:t>re, etc.) et se complique parfois en cholangite.</w:t>
      </w:r>
    </w:p>
    <w:p>
      <w:pPr>
        <w:pStyle w:val="Corps"/>
        <w:bidi w:val="0"/>
        <w:rPr>
          <w:u w:val="none"/>
        </w:rPr>
      </w:pPr>
    </w:p>
    <w:p>
      <w:pPr>
        <w:pStyle w:val="Corps"/>
        <w:bidi w:val="0"/>
        <w:rPr>
          <w:u w:val="none"/>
        </w:rPr>
      </w:pPr>
      <w:r>
        <w:rPr>
          <w:u w:val="none"/>
          <w:rtl w:val="0"/>
          <w:lang w:val="fr-FR"/>
        </w:rPr>
        <w:t>Important de distinguer une thrombose d</w:t>
      </w:r>
      <w:r>
        <w:rPr>
          <w:u w:val="none"/>
          <w:rtl w:val="0"/>
          <w:lang w:val="fr-FR"/>
        </w:rPr>
        <w:t>’</w:t>
      </w:r>
      <w:r>
        <w:rPr>
          <w:u w:val="none"/>
          <w:rtl w:val="0"/>
          <w:lang w:val="fr-FR"/>
        </w:rPr>
        <w:t>un envahissement n</w:t>
      </w:r>
      <w:r>
        <w:rPr>
          <w:u w:val="none"/>
          <w:rtl w:val="0"/>
          <w:lang w:val="fr-FR"/>
        </w:rPr>
        <w:t>é</w:t>
      </w:r>
      <w:r>
        <w:rPr>
          <w:u w:val="none"/>
          <w:rtl w:val="0"/>
          <w:lang w:val="fr-FR"/>
        </w:rPr>
        <w:t>oplasique. Facteurs en faveur d</w:t>
      </w:r>
      <w:r>
        <w:rPr>
          <w:u w:val="none"/>
          <w:rtl w:val="0"/>
          <w:lang w:val="fr-FR"/>
        </w:rPr>
        <w:t>’</w:t>
      </w:r>
      <w:r>
        <w:rPr>
          <w:u w:val="none"/>
          <w:rtl w:val="0"/>
          <w:lang w:val="fr-FR"/>
        </w:rPr>
        <w:t>une n</w:t>
      </w:r>
      <w:r>
        <w:rPr>
          <w:u w:val="none"/>
          <w:rtl w:val="0"/>
          <w:lang w:val="fr-FR"/>
        </w:rPr>
        <w:t>é</w:t>
      </w:r>
      <w:r>
        <w:rPr>
          <w:u w:val="none"/>
          <w:rtl w:val="0"/>
          <w:lang w:val="fr-FR"/>
        </w:rPr>
        <w:t>oplasie :</w:t>
      </w:r>
    </w:p>
    <w:p>
      <w:pPr>
        <w:pStyle w:val="Corps"/>
        <w:numPr>
          <w:ilvl w:val="0"/>
          <w:numId w:val="4"/>
        </w:numPr>
        <w:bidi w:val="0"/>
        <w:rPr>
          <w:u w:val="none"/>
        </w:rPr>
      </w:pPr>
      <w:r>
        <w:rPr>
          <w:u w:val="none"/>
          <w:rtl w:val="0"/>
          <w:lang w:val="fr-FR"/>
        </w:rPr>
        <w:t>alpha foetoprot</w:t>
      </w:r>
      <w:r>
        <w:rPr>
          <w:u w:val="none"/>
          <w:rtl w:val="0"/>
          <w:lang w:val="fr-FR"/>
        </w:rPr>
        <w:t>é</w:t>
      </w:r>
      <w:r>
        <w:rPr>
          <w:u w:val="none"/>
          <w:rtl w:val="0"/>
          <w:lang w:val="fr-FR"/>
        </w:rPr>
        <w:t xml:space="preserve">ine </w:t>
      </w:r>
      <w:r>
        <w:rPr>
          <w:u w:val="none"/>
          <w:rtl w:val="0"/>
          <w:lang w:val="fr-FR"/>
        </w:rPr>
        <w:t>é</w:t>
      </w:r>
      <w:r>
        <w:rPr>
          <w:u w:val="none"/>
          <w:rtl w:val="0"/>
          <w:lang w:val="fr-FR"/>
        </w:rPr>
        <w:t>lev</w:t>
      </w:r>
      <w:r>
        <w:rPr>
          <w:u w:val="none"/>
          <w:rtl w:val="0"/>
          <w:lang w:val="fr-FR"/>
        </w:rPr>
        <w:t>é</w:t>
      </w:r>
      <w:r>
        <w:rPr>
          <w:u w:val="none"/>
          <w:rtl w:val="0"/>
          <w:lang w:val="fr-FR"/>
        </w:rPr>
        <w:t>e</w:t>
      </w:r>
    </w:p>
    <w:p>
      <w:pPr>
        <w:pStyle w:val="Corps"/>
        <w:numPr>
          <w:ilvl w:val="0"/>
          <w:numId w:val="4"/>
        </w:numPr>
        <w:bidi w:val="0"/>
        <w:rPr>
          <w:u w:val="none"/>
        </w:rPr>
      </w:pPr>
      <w:r>
        <w:rPr>
          <w:u w:val="none"/>
          <w:rtl w:val="0"/>
          <w:lang w:val="fr-FR"/>
        </w:rPr>
        <w:t>Diam</w:t>
      </w:r>
      <w:r>
        <w:rPr>
          <w:u w:val="none"/>
          <w:rtl w:val="0"/>
          <w:lang w:val="fr-FR"/>
        </w:rPr>
        <w:t>è</w:t>
      </w:r>
      <w:r>
        <w:rPr>
          <w:u w:val="none"/>
          <w:rtl w:val="0"/>
          <w:lang w:val="fr-FR"/>
        </w:rPr>
        <w:t>tre &gt; 23mm veine porte</w:t>
      </w:r>
    </w:p>
    <w:p>
      <w:pPr>
        <w:pStyle w:val="Corps"/>
        <w:numPr>
          <w:ilvl w:val="0"/>
          <w:numId w:val="4"/>
        </w:numPr>
        <w:bidi w:val="0"/>
        <w:rPr>
          <w:u w:val="none"/>
        </w:rPr>
      </w:pPr>
      <w:r>
        <w:rPr>
          <w:u w:val="none"/>
          <w:rtl w:val="0"/>
          <w:lang w:val="fr-FR"/>
        </w:rPr>
        <w:t>Rehaussement endoluminal en phase art</w:t>
      </w:r>
      <w:r>
        <w:rPr>
          <w:u w:val="none"/>
          <w:rtl w:val="0"/>
          <w:lang w:val="fr-FR"/>
        </w:rPr>
        <w:t>é</w:t>
      </w:r>
      <w:r>
        <w:rPr>
          <w:u w:val="none"/>
          <w:rtl w:val="0"/>
          <w:lang w:val="fr-FR"/>
        </w:rPr>
        <w:t>rielle</w:t>
      </w:r>
    </w:p>
    <w:p>
      <w:pPr>
        <w:pStyle w:val="Corps"/>
        <w:numPr>
          <w:ilvl w:val="0"/>
          <w:numId w:val="4"/>
        </w:numPr>
        <w:bidi w:val="0"/>
        <w:rPr>
          <w:u w:val="none"/>
        </w:rPr>
      </w:pPr>
      <w:r>
        <w:rPr>
          <w:u w:val="none"/>
          <w:rtl w:val="0"/>
          <w:lang w:val="fr-FR"/>
        </w:rPr>
        <w:t>Flot pulsatile au doppler</w:t>
      </w:r>
    </w:p>
    <w:p>
      <w:pPr>
        <w:pStyle w:val="Corps"/>
        <w:numPr>
          <w:ilvl w:val="0"/>
          <w:numId w:val="4"/>
        </w:numPr>
        <w:bidi w:val="0"/>
        <w:rPr>
          <w:u w:val="none"/>
        </w:rPr>
      </w:pPr>
      <w:r>
        <w:rPr>
          <w:u w:val="none"/>
          <w:rtl w:val="0"/>
          <w:lang w:val="fr-FR"/>
        </w:rPr>
        <w:t>Dommage aux parois</w:t>
      </w:r>
    </w:p>
    <w:p>
      <w:pPr>
        <w:pStyle w:val="Corps"/>
        <w:bidi w:val="0"/>
        <w:rPr>
          <w:u w:val="none"/>
        </w:rPr>
      </w:pPr>
    </w:p>
    <w:p>
      <w:pPr>
        <w:pStyle w:val="Corps"/>
        <w:rPr>
          <w:u w:val="single"/>
        </w:rPr>
      </w:pPr>
      <w:r>
        <w:rPr>
          <w:u w:val="single"/>
          <w:rtl w:val="0"/>
          <w:lang w:val="fr-FR"/>
        </w:rPr>
        <w:t xml:space="preserve">Traitement : </w:t>
      </w:r>
    </w:p>
    <w:p>
      <w:pPr>
        <w:pStyle w:val="Corps"/>
        <w:bidi w:val="0"/>
      </w:pPr>
      <w:r>
        <w:rPr>
          <w:rtl w:val="0"/>
          <w:lang w:val="fr-FR"/>
        </w:rPr>
        <w:t>Peser les risques vs b</w:t>
      </w:r>
      <w:r>
        <w:rPr>
          <w:rtl w:val="0"/>
          <w:lang w:val="fr-FR"/>
        </w:rPr>
        <w:t>é</w:t>
      </w:r>
      <w:r>
        <w:rPr>
          <w:rtl w:val="0"/>
          <w:lang w:val="fr-FR"/>
        </w:rPr>
        <w:t>n</w:t>
      </w:r>
      <w:r>
        <w:rPr>
          <w:rtl w:val="0"/>
          <w:lang w:val="fr-FR"/>
        </w:rPr>
        <w:t>é</w:t>
      </w:r>
      <w:r>
        <w:rPr>
          <w:rtl w:val="0"/>
          <w:lang w:val="fr-FR"/>
        </w:rPr>
        <w:t>fices de l</w:t>
      </w:r>
      <w:r>
        <w:rPr>
          <w:rtl w:val="0"/>
          <w:lang w:val="fr-FR"/>
        </w:rPr>
        <w:t>’</w:t>
      </w:r>
      <w:r>
        <w:rPr>
          <w:rtl w:val="0"/>
          <w:lang w:val="fr-FR"/>
        </w:rPr>
        <w:t xml:space="preserve">anticoagulation. Surtout en </w:t>
      </w:r>
      <w:r>
        <w:rPr>
          <w:rtl w:val="0"/>
          <w:lang w:val="fr-FR"/>
        </w:rPr>
        <w:t>é</w:t>
      </w:r>
      <w:r>
        <w:rPr>
          <w:rtl w:val="0"/>
          <w:lang w:val="fr-FR"/>
        </w:rPr>
        <w:t>valuant la pr</w:t>
      </w:r>
      <w:r>
        <w:rPr>
          <w:rtl w:val="0"/>
          <w:lang w:val="fr-FR"/>
        </w:rPr>
        <w:t>é</w:t>
      </w:r>
      <w:r>
        <w:rPr>
          <w:rtl w:val="0"/>
          <w:lang w:val="fr-FR"/>
        </w:rPr>
        <w:t>sence de varices. But est de pr</w:t>
      </w:r>
      <w:r>
        <w:rPr>
          <w:rtl w:val="0"/>
          <w:lang w:val="fr-FR"/>
        </w:rPr>
        <w:t>é</w:t>
      </w:r>
      <w:r>
        <w:rPr>
          <w:rtl w:val="0"/>
          <w:lang w:val="fr-FR"/>
        </w:rPr>
        <w:t>venir la propagation du thrombus et de permettre une recanalisation.</w:t>
      </w:r>
    </w:p>
    <w:p>
      <w:pPr>
        <w:pStyle w:val="Corps"/>
        <w:bidi w:val="0"/>
      </w:pPr>
    </w:p>
    <w:p>
      <w:pPr>
        <w:pStyle w:val="Corps"/>
        <w:bidi w:val="0"/>
      </w:pPr>
      <w:r>
        <w:rPr>
          <w:rtl w:val="0"/>
          <w:lang w:val="fr-FR"/>
        </w:rPr>
        <w:t>Patient en attente de transplantation h</w:t>
      </w:r>
      <w:r>
        <w:rPr>
          <w:rtl w:val="0"/>
          <w:lang w:val="fr-FR"/>
        </w:rPr>
        <w:t>é</w:t>
      </w:r>
      <w:r>
        <w:rPr>
          <w:rtl w:val="0"/>
          <w:lang w:val="fr-FR"/>
        </w:rPr>
        <w:t>patique en faveur de l</w:t>
      </w:r>
      <w:r>
        <w:rPr>
          <w:rtl w:val="0"/>
          <w:lang w:val="fr-FR"/>
        </w:rPr>
        <w:t>’</w:t>
      </w:r>
      <w:r>
        <w:rPr>
          <w:rtl w:val="0"/>
          <w:lang w:val="fr-FR"/>
        </w:rPr>
        <w:t>anticoagulation car diminue les complications thrombotiques post-op</w:t>
      </w:r>
      <w:r>
        <w:rPr>
          <w:rtl w:val="0"/>
          <w:lang w:val="fr-FR"/>
        </w:rPr>
        <w:t>é</w:t>
      </w:r>
      <w:r>
        <w:rPr>
          <w:rtl w:val="0"/>
          <w:lang w:val="fr-FR"/>
        </w:rPr>
        <w:t>ratoires.</w:t>
      </w:r>
    </w:p>
    <w:p>
      <w:pPr>
        <w:pStyle w:val="Corps"/>
        <w:bidi w:val="0"/>
      </w:pPr>
    </w:p>
    <w:p>
      <w:pPr>
        <w:pStyle w:val="Corps"/>
        <w:bidi w:val="0"/>
      </w:pPr>
      <w:r>
        <w:rPr>
          <w:rtl w:val="0"/>
          <w:lang w:val="fr-FR"/>
        </w:rPr>
        <w:t>Si varices pr</w:t>
      </w:r>
      <w:r>
        <w:rPr>
          <w:rtl w:val="0"/>
          <w:lang w:val="fr-FR"/>
        </w:rPr>
        <w:t>é</w:t>
      </w:r>
      <w:r>
        <w:rPr>
          <w:rtl w:val="0"/>
          <w:lang w:val="fr-FR"/>
        </w:rPr>
        <w:t>sentes -&gt; traiter avec BB (selon indication) avant d</w:t>
      </w:r>
      <w:r>
        <w:rPr>
          <w:rtl w:val="0"/>
          <w:lang w:val="fr-FR"/>
        </w:rPr>
        <w:t>’</w:t>
      </w:r>
      <w:r>
        <w:rPr>
          <w:rtl w:val="0"/>
          <w:lang w:val="fr-FR"/>
        </w:rPr>
        <w:t>anticoaguler</w:t>
      </w:r>
    </w:p>
    <w:p>
      <w:pPr>
        <w:pStyle w:val="Corps"/>
        <w:bidi w:val="0"/>
      </w:pPr>
    </w:p>
    <w:p>
      <w:pPr>
        <w:pStyle w:val="Corps"/>
        <w:bidi w:val="0"/>
      </w:pPr>
      <w:r>
        <w:rPr>
          <w:rtl w:val="0"/>
          <w:lang w:val="fr-FR"/>
        </w:rPr>
        <w:t>Si facteurs prothrombotiques : en faveur de l</w:t>
      </w:r>
      <w:r>
        <w:rPr>
          <w:rtl w:val="0"/>
          <w:lang w:val="fr-FR"/>
        </w:rPr>
        <w:t>’</w:t>
      </w:r>
      <w:r>
        <w:rPr>
          <w:rtl w:val="0"/>
          <w:lang w:val="fr-FR"/>
        </w:rPr>
        <w:t>anticoagulation malgr</w:t>
      </w:r>
      <w:r>
        <w:rPr>
          <w:rtl w:val="0"/>
          <w:lang w:val="fr-FR"/>
        </w:rPr>
        <w:t xml:space="preserve">é </w:t>
      </w:r>
      <w:r>
        <w:rPr>
          <w:rtl w:val="0"/>
          <w:lang w:val="fr-FR"/>
        </w:rPr>
        <w:t>risque saignement.</w:t>
      </w:r>
    </w:p>
    <w:p>
      <w:pPr>
        <w:pStyle w:val="Corps"/>
        <w:bidi w:val="0"/>
      </w:pPr>
    </w:p>
    <w:p>
      <w:pPr>
        <w:pStyle w:val="Corps"/>
        <w:bidi w:val="0"/>
      </w:pPr>
      <w:r>
        <w:rPr>
          <w:rtl w:val="0"/>
          <w:lang w:val="fr-FR"/>
        </w:rPr>
        <w:t>Si facteurs transitoire r</w:t>
      </w:r>
      <w:r>
        <w:rPr>
          <w:rtl w:val="0"/>
          <w:lang w:val="fr-FR"/>
        </w:rPr>
        <w:t>é</w:t>
      </w:r>
      <w:r>
        <w:rPr>
          <w:rtl w:val="0"/>
          <w:lang w:val="fr-FR"/>
        </w:rPr>
        <w:t>solu (chirurgie) : pas en faveur de l</w:t>
      </w:r>
      <w:r>
        <w:rPr>
          <w:rtl w:val="0"/>
          <w:lang w:val="fr-FR"/>
        </w:rPr>
        <w:t>’</w:t>
      </w:r>
      <w:r>
        <w:rPr>
          <w:rtl w:val="0"/>
          <w:lang w:val="fr-FR"/>
        </w:rPr>
        <w:t>anticoagulation.</w:t>
      </w:r>
    </w:p>
    <w:p>
      <w:pPr>
        <w:pStyle w:val="Corps"/>
        <w:bidi w:val="0"/>
      </w:pPr>
    </w:p>
    <w:p>
      <w:pPr>
        <w:pStyle w:val="Sous-section 3"/>
        <w:pBdr>
          <w:bottom w:val="dotted" w:color="000000" w:sz="8" w:space="0" w:shadow="0" w:frame="0"/>
        </w:pBdr>
        <w:rPr>
          <w:u w:val="none"/>
        </w:rPr>
      </w:pPr>
      <w:bookmarkStart w:name="_Toc294" w:id="296"/>
      <w:r>
        <w:rPr>
          <w:u w:val="none"/>
          <w:rtl w:val="0"/>
          <w:lang w:val="fr-FR"/>
        </w:rPr>
        <w:t>Thrombose veineuse profonde et superficielle et embolie pulmonaire</w:t>
      </w:r>
      <w:bookmarkEnd w:id="296"/>
    </w:p>
    <w:p>
      <w:pPr>
        <w:pStyle w:val="Corps"/>
        <w:bidi w:val="0"/>
        <w:rPr>
          <w:u w:val="none"/>
        </w:rPr>
      </w:pPr>
    </w:p>
    <w:p>
      <w:pPr>
        <w:pStyle w:val="Corps"/>
        <w:rPr>
          <w:b w:val="1"/>
          <w:bCs w:val="1"/>
          <w:u w:val="none"/>
        </w:rPr>
      </w:pPr>
      <w:r>
        <w:rPr>
          <w:b w:val="1"/>
          <w:bCs w:val="1"/>
          <w:u w:val="none"/>
          <w:rtl w:val="0"/>
          <w:lang w:val="fr-FR"/>
        </w:rPr>
        <w:t>Thrombose veineuse superficielle</w:t>
      </w:r>
    </w:p>
    <w:p>
      <w:pPr>
        <w:pStyle w:val="Corps"/>
        <w:bidi w:val="0"/>
        <w:rPr>
          <w:u w:val="none"/>
        </w:rPr>
      </w:pPr>
    </w:p>
    <w:p>
      <w:pPr>
        <w:pStyle w:val="Corps"/>
        <w:bidi w:val="0"/>
        <w:rPr>
          <w:u w:val="none"/>
        </w:rPr>
      </w:pPr>
      <w:r>
        <w:rPr>
          <w:u w:val="none"/>
          <w:rtl w:val="0"/>
          <w:lang w:val="fr-FR"/>
        </w:rPr>
        <w:t>Traitement : niveau de preuve faible</w:t>
      </w:r>
      <w:r>
        <w:rPr>
          <w:u w:val="none"/>
          <w:rtl w:val="0"/>
          <w:lang w:val="fr-FR"/>
        </w:rPr>
        <w:t>…</w:t>
      </w:r>
    </w:p>
    <w:p>
      <w:pPr>
        <w:pStyle w:val="Corps"/>
        <w:numPr>
          <w:ilvl w:val="0"/>
          <w:numId w:val="17"/>
        </w:numPr>
        <w:bidi w:val="0"/>
        <w:rPr>
          <w:u w:val="none"/>
        </w:rPr>
      </w:pPr>
      <w:r>
        <w:rPr>
          <w:u w:val="none"/>
          <w:rtl w:val="0"/>
          <w:lang w:val="fr-FR"/>
        </w:rPr>
        <w:t xml:space="preserve">Faible de risque de progression : tx symptomatique, </w:t>
      </w:r>
      <w:r>
        <w:rPr>
          <w:u w:val="none"/>
          <w:rtl w:val="0"/>
          <w:lang w:val="fr-FR"/>
        </w:rPr>
        <w:t>é</w:t>
      </w:r>
      <w:r>
        <w:rPr>
          <w:u w:val="none"/>
          <w:rtl w:val="0"/>
          <w:lang w:val="fr-FR"/>
        </w:rPr>
        <w:t>l</w:t>
      </w:r>
      <w:r>
        <w:rPr>
          <w:u w:val="none"/>
          <w:rtl w:val="0"/>
          <w:lang w:val="fr-FR"/>
        </w:rPr>
        <w:t>é</w:t>
      </w:r>
      <w:r>
        <w:rPr>
          <w:u w:val="none"/>
          <w:rtl w:val="0"/>
          <w:lang w:val="fr-FR"/>
        </w:rPr>
        <w:t>vation du membre, AINS, compresses froides ou chaudes, encourager mobilisation, bas compressifs (si bien tol</w:t>
      </w:r>
      <w:r>
        <w:rPr>
          <w:u w:val="none"/>
          <w:rtl w:val="0"/>
          <w:lang w:val="fr-FR"/>
        </w:rPr>
        <w:t>é</w:t>
      </w:r>
      <w:r>
        <w:rPr>
          <w:u w:val="none"/>
          <w:rtl w:val="0"/>
          <w:lang w:val="fr-FR"/>
        </w:rPr>
        <w:t>r</w:t>
      </w:r>
      <w:r>
        <w:rPr>
          <w:u w:val="none"/>
          <w:rtl w:val="0"/>
          <w:lang w:val="fr-FR"/>
        </w:rPr>
        <w:t>é</w:t>
      </w:r>
      <w:r>
        <w:rPr>
          <w:u w:val="none"/>
          <w:rtl w:val="0"/>
          <w:lang w:val="fr-FR"/>
        </w:rPr>
        <w:t>s, ne pas insister), suivi clinique/</w:t>
      </w:r>
      <w:r>
        <w:rPr>
          <w:u w:val="none"/>
          <w:rtl w:val="0"/>
          <w:lang w:val="fr-FR"/>
        </w:rPr>
        <w:t>é</w:t>
      </w:r>
      <w:r>
        <w:rPr>
          <w:u w:val="none"/>
          <w:rtl w:val="0"/>
          <w:lang w:val="fr-FR"/>
        </w:rPr>
        <w:t>chographie selon jugement clinique</w:t>
      </w:r>
    </w:p>
    <w:p>
      <w:pPr>
        <w:pStyle w:val="Corps"/>
        <w:numPr>
          <w:ilvl w:val="0"/>
          <w:numId w:val="17"/>
        </w:numPr>
        <w:bidi w:val="0"/>
        <w:rPr>
          <w:u w:val="none"/>
        </w:rPr>
      </w:pPr>
      <w:r>
        <w:rPr>
          <w:u w:val="none"/>
          <w:rtl w:val="0"/>
          <w:lang w:val="fr-FR"/>
        </w:rPr>
        <w:t xml:space="preserve">Risque de progression </w:t>
      </w:r>
      <w:r>
        <w:rPr>
          <w:u w:val="none"/>
          <w:rtl w:val="0"/>
          <w:lang w:val="fr-FR"/>
        </w:rPr>
        <w:t>é</w:t>
      </w:r>
      <w:r>
        <w:rPr>
          <w:u w:val="none"/>
          <w:rtl w:val="0"/>
          <w:lang w:val="fr-FR"/>
        </w:rPr>
        <w:t>lev</w:t>
      </w:r>
      <w:r>
        <w:rPr>
          <w:u w:val="none"/>
          <w:rtl w:val="0"/>
          <w:lang w:val="fr-FR"/>
        </w:rPr>
        <w:t>é</w:t>
      </w:r>
      <w:r>
        <w:rPr>
          <w:u w:val="none"/>
          <w:rtl w:val="0"/>
          <w:lang w:val="fr-FR"/>
        </w:rPr>
        <w:t>* :  F</w:t>
      </w:r>
      <w:r>
        <w:rPr>
          <w:rtl w:val="0"/>
          <w:lang w:val="fr-FR"/>
        </w:rPr>
        <w:t>ondaparinux 2,5 mg s/c** ou suivi clinique/</w:t>
      </w:r>
      <w:r>
        <w:rPr>
          <w:rtl w:val="0"/>
          <w:lang w:val="fr-FR"/>
        </w:rPr>
        <w:t>é</w:t>
      </w:r>
      <w:r>
        <w:rPr>
          <w:rtl w:val="0"/>
          <w:lang w:val="fr-FR"/>
        </w:rPr>
        <w:t>chographique rapproch</w:t>
      </w:r>
      <w:r>
        <w:rPr>
          <w:rtl w:val="0"/>
          <w:lang w:val="fr-FR"/>
        </w:rPr>
        <w:t>é</w:t>
      </w:r>
    </w:p>
    <w:p>
      <w:pPr>
        <w:pStyle w:val="Corps"/>
        <w:numPr>
          <w:ilvl w:val="1"/>
          <w:numId w:val="17"/>
        </w:numPr>
        <w:bidi w:val="0"/>
        <w:rPr>
          <w:u w:val="none"/>
        </w:rPr>
      </w:pPr>
      <w:r>
        <w:rPr>
          <w:b w:val="1"/>
          <w:bCs w:val="1"/>
          <w:u w:val="none"/>
          <w:rtl w:val="0"/>
          <w:lang w:val="fr-FR"/>
        </w:rPr>
        <w:t>&gt; 5cm</w:t>
      </w:r>
      <w:r>
        <w:rPr>
          <w:u w:val="none"/>
          <w:rtl w:val="0"/>
          <w:lang w:val="fr-FR"/>
        </w:rPr>
        <w:t xml:space="preserve"> </w:t>
      </w:r>
      <w:r>
        <w:rPr>
          <w:b w:val="1"/>
          <w:bCs w:val="1"/>
          <w:u w:val="none"/>
          <w:rtl w:val="0"/>
          <w:lang w:val="fr-FR"/>
        </w:rPr>
        <w:t xml:space="preserve">longueur </w:t>
      </w:r>
      <w:r>
        <w:rPr>
          <w:u w:val="none"/>
          <w:rtl w:val="0"/>
          <w:lang w:val="fr-FR"/>
        </w:rPr>
        <w:t>ou</w:t>
      </w:r>
    </w:p>
    <w:p>
      <w:pPr>
        <w:pStyle w:val="Corps"/>
        <w:numPr>
          <w:ilvl w:val="1"/>
          <w:numId w:val="17"/>
        </w:numPr>
        <w:bidi w:val="0"/>
        <w:rPr>
          <w:u w:val="none"/>
        </w:rPr>
      </w:pPr>
      <w:r>
        <w:rPr>
          <w:b w:val="1"/>
          <w:bCs w:val="1"/>
          <w:u w:val="none"/>
          <w:rtl w:val="0"/>
          <w:lang w:val="fr-FR"/>
        </w:rPr>
        <w:t>&lt; 5 cm de la jonction</w:t>
      </w:r>
      <w:r>
        <w:rPr>
          <w:u w:val="none"/>
          <w:rtl w:val="0"/>
          <w:lang w:val="fr-FR"/>
        </w:rPr>
        <w:t xml:space="preserve"> sph</w:t>
      </w:r>
      <w:r>
        <w:rPr>
          <w:u w:val="none"/>
          <w:rtl w:val="0"/>
          <w:lang w:val="fr-FR"/>
        </w:rPr>
        <w:t>é</w:t>
      </w:r>
      <w:r>
        <w:rPr>
          <w:u w:val="none"/>
          <w:rtl w:val="0"/>
          <w:lang w:val="fr-FR"/>
        </w:rPr>
        <w:t>no-f</w:t>
      </w:r>
      <w:r>
        <w:rPr>
          <w:u w:val="none"/>
          <w:rtl w:val="0"/>
          <w:lang w:val="fr-FR"/>
        </w:rPr>
        <w:t>é</w:t>
      </w:r>
      <w:r>
        <w:rPr>
          <w:u w:val="none"/>
          <w:rtl w:val="0"/>
          <w:lang w:val="fr-FR"/>
        </w:rPr>
        <w:t>morale ou sph</w:t>
      </w:r>
      <w:r>
        <w:rPr>
          <w:u w:val="none"/>
          <w:rtl w:val="0"/>
          <w:lang w:val="fr-FR"/>
        </w:rPr>
        <w:t>é</w:t>
      </w:r>
      <w:r>
        <w:rPr>
          <w:u w:val="none"/>
          <w:rtl w:val="0"/>
          <w:lang w:val="fr-FR"/>
        </w:rPr>
        <w:t>no-poplit</w:t>
      </w:r>
      <w:r>
        <w:rPr>
          <w:u w:val="none"/>
          <w:rtl w:val="0"/>
          <w:lang w:val="fr-FR"/>
        </w:rPr>
        <w:t>é</w:t>
      </w:r>
      <w:r>
        <w:rPr>
          <w:u w:val="none"/>
          <w:rtl w:val="0"/>
          <w:lang w:val="fr-FR"/>
        </w:rPr>
        <w:t>*</w:t>
      </w:r>
    </w:p>
    <w:p>
      <w:pPr>
        <w:pStyle w:val="Corps"/>
        <w:numPr>
          <w:ilvl w:val="0"/>
          <w:numId w:val="17"/>
        </w:numPr>
        <w:bidi w:val="0"/>
        <w:rPr>
          <w:u w:val="none"/>
        </w:rPr>
      </w:pPr>
      <w:r>
        <w:rPr>
          <w:u w:val="none"/>
          <w:rtl w:val="0"/>
          <w:lang w:val="fr-FR"/>
        </w:rPr>
        <w:t xml:space="preserve">Exception : </w:t>
      </w:r>
    </w:p>
    <w:p>
      <w:pPr>
        <w:pStyle w:val="Corps"/>
        <w:numPr>
          <w:ilvl w:val="1"/>
          <w:numId w:val="17"/>
        </w:numPr>
        <w:bidi w:val="0"/>
        <w:rPr>
          <w:u w:val="none"/>
        </w:rPr>
      </w:pPr>
      <w:r>
        <w:rPr>
          <w:u w:val="none"/>
          <w:rtl w:val="0"/>
          <w:lang w:val="fr-FR"/>
        </w:rPr>
        <w:t>si thrombophl</w:t>
      </w:r>
      <w:r>
        <w:rPr>
          <w:u w:val="none"/>
          <w:rtl w:val="0"/>
          <w:lang w:val="fr-FR"/>
        </w:rPr>
        <w:t>é</w:t>
      </w:r>
      <w:r>
        <w:rPr>
          <w:u w:val="none"/>
          <w:rtl w:val="0"/>
          <w:lang w:val="fr-FR"/>
        </w:rPr>
        <w:t>bite supur</w:t>
      </w:r>
      <w:r>
        <w:rPr>
          <w:u w:val="none"/>
          <w:rtl w:val="0"/>
          <w:lang w:val="fr-FR"/>
        </w:rPr>
        <w:t>é</w:t>
      </w:r>
      <w:r>
        <w:rPr>
          <w:u w:val="none"/>
          <w:rtl w:val="0"/>
          <w:lang w:val="fr-FR"/>
        </w:rPr>
        <w:t>e (infect</w:t>
      </w:r>
      <w:r>
        <w:rPr>
          <w:u w:val="none"/>
          <w:rtl w:val="0"/>
          <w:lang w:val="fr-FR"/>
        </w:rPr>
        <w:t>é</w:t>
      </w:r>
      <w:r>
        <w:rPr>
          <w:u w:val="none"/>
          <w:rtl w:val="0"/>
          <w:lang w:val="fr-FR"/>
        </w:rPr>
        <w:t xml:space="preserve">e), besoin antibiotiques +/- excision selon </w:t>
      </w:r>
      <w:r>
        <w:rPr>
          <w:u w:val="none"/>
          <w:rtl w:val="0"/>
          <w:lang w:val="fr-FR"/>
        </w:rPr>
        <w:t>é</w:t>
      </w:r>
      <w:r>
        <w:rPr>
          <w:u w:val="none"/>
          <w:rtl w:val="0"/>
          <w:lang w:val="fr-FR"/>
        </w:rPr>
        <w:t xml:space="preserve">volution. </w:t>
      </w:r>
    </w:p>
    <w:p>
      <w:pPr>
        <w:pStyle w:val="Corps"/>
        <w:numPr>
          <w:ilvl w:val="1"/>
          <w:numId w:val="17"/>
        </w:numPr>
        <w:bidi w:val="0"/>
        <w:rPr>
          <w:u w:val="none"/>
        </w:rPr>
      </w:pPr>
      <w:r>
        <w:rPr>
          <w:u w:val="none"/>
          <w:rtl w:val="0"/>
          <w:lang w:val="fr-FR"/>
        </w:rPr>
        <w:t>Si r</w:t>
      </w:r>
      <w:r>
        <w:rPr>
          <w:u w:val="none"/>
          <w:rtl w:val="0"/>
          <w:lang w:val="fr-FR"/>
        </w:rPr>
        <w:t>é</w:t>
      </w:r>
      <w:r>
        <w:rPr>
          <w:u w:val="none"/>
          <w:rtl w:val="0"/>
          <w:lang w:val="fr-FR"/>
        </w:rPr>
        <w:t>cidivantes : excision</w:t>
      </w:r>
    </w:p>
    <w:p>
      <w:pPr>
        <w:pStyle w:val="Corps"/>
        <w:bidi w:val="0"/>
        <w:rPr>
          <w:u w:val="none"/>
        </w:rPr>
      </w:pPr>
      <w:r>
        <w:rPr>
          <w:sz w:val="20"/>
          <w:szCs w:val="20"/>
          <w:u w:val="none"/>
          <w:rtl w:val="0"/>
          <w:lang w:val="fr-FR"/>
        </w:rPr>
        <w:t xml:space="preserve">*les thromboses veineuses superficielles suite </w:t>
      </w:r>
      <w:r>
        <w:rPr>
          <w:sz w:val="20"/>
          <w:szCs w:val="20"/>
          <w:u w:val="none"/>
          <w:rtl w:val="0"/>
          <w:lang w:val="fr-FR"/>
        </w:rPr>
        <w:t xml:space="preserve">à </w:t>
      </w:r>
      <w:r>
        <w:rPr>
          <w:sz w:val="20"/>
          <w:szCs w:val="20"/>
          <w:u w:val="none"/>
          <w:rtl w:val="0"/>
          <w:lang w:val="fr-FR"/>
        </w:rPr>
        <w:t>une ablation laser ou radiofr</w:t>
      </w:r>
      <w:r>
        <w:rPr>
          <w:sz w:val="20"/>
          <w:szCs w:val="20"/>
          <w:u w:val="none"/>
          <w:rtl w:val="0"/>
          <w:lang w:val="fr-FR"/>
        </w:rPr>
        <w:t>é</w:t>
      </w:r>
      <w:r>
        <w:rPr>
          <w:sz w:val="20"/>
          <w:szCs w:val="20"/>
          <w:u w:val="none"/>
          <w:rtl w:val="0"/>
          <w:lang w:val="fr-FR"/>
        </w:rPr>
        <w:t xml:space="preserve">quence ont une </w:t>
      </w:r>
      <w:r>
        <w:rPr>
          <w:sz w:val="20"/>
          <w:szCs w:val="20"/>
          <w:u w:val="none"/>
          <w:rtl w:val="0"/>
          <w:lang w:val="fr-FR"/>
        </w:rPr>
        <w:t>é</w:t>
      </w:r>
      <w:r>
        <w:rPr>
          <w:sz w:val="20"/>
          <w:szCs w:val="20"/>
          <w:u w:val="none"/>
          <w:rtl w:val="0"/>
          <w:lang w:val="fr-FR"/>
        </w:rPr>
        <w:t>volution b</w:t>
      </w:r>
      <w:r>
        <w:rPr>
          <w:sz w:val="20"/>
          <w:szCs w:val="20"/>
          <w:u w:val="none"/>
          <w:rtl w:val="0"/>
          <w:lang w:val="fr-FR"/>
        </w:rPr>
        <w:t>é</w:t>
      </w:r>
      <w:r>
        <w:rPr>
          <w:sz w:val="20"/>
          <w:szCs w:val="20"/>
          <w:u w:val="none"/>
          <w:rtl w:val="0"/>
          <w:lang w:val="fr-FR"/>
        </w:rPr>
        <w:t xml:space="preserve">nignes et ne doivent pas </w:t>
      </w:r>
      <w:r>
        <w:rPr>
          <w:sz w:val="20"/>
          <w:szCs w:val="20"/>
          <w:u w:val="none"/>
          <w:rtl w:val="0"/>
          <w:lang w:val="fr-FR"/>
        </w:rPr>
        <w:t>ê</w:t>
      </w:r>
      <w:r>
        <w:rPr>
          <w:sz w:val="20"/>
          <w:szCs w:val="20"/>
          <w:u w:val="none"/>
          <w:rtl w:val="0"/>
          <w:lang w:val="fr-FR"/>
        </w:rPr>
        <w:t>tre anticoagul</w:t>
      </w:r>
      <w:r>
        <w:rPr>
          <w:sz w:val="20"/>
          <w:szCs w:val="20"/>
          <w:u w:val="none"/>
          <w:rtl w:val="0"/>
          <w:lang w:val="fr-FR"/>
        </w:rPr>
        <w:t>é</w:t>
      </w:r>
      <w:r>
        <w:rPr>
          <w:sz w:val="20"/>
          <w:szCs w:val="20"/>
          <w:u w:val="none"/>
          <w:rtl w:val="0"/>
          <w:lang w:val="fr-FR"/>
        </w:rPr>
        <w:t>es m</w:t>
      </w:r>
      <w:r>
        <w:rPr>
          <w:sz w:val="20"/>
          <w:szCs w:val="20"/>
          <w:u w:val="none"/>
          <w:rtl w:val="0"/>
          <w:lang w:val="fr-FR"/>
        </w:rPr>
        <w:t>ê</w:t>
      </w:r>
      <w:r>
        <w:rPr>
          <w:sz w:val="20"/>
          <w:szCs w:val="20"/>
          <w:u w:val="none"/>
          <w:rtl w:val="0"/>
          <w:lang w:val="fr-FR"/>
        </w:rPr>
        <w:t>me si elle remplisse les crit</w:t>
      </w:r>
      <w:r>
        <w:rPr>
          <w:sz w:val="20"/>
          <w:szCs w:val="20"/>
          <w:u w:val="none"/>
          <w:rtl w:val="0"/>
          <w:lang w:val="fr-FR"/>
        </w:rPr>
        <w:t>è</w:t>
      </w:r>
      <w:r>
        <w:rPr>
          <w:sz w:val="20"/>
          <w:szCs w:val="20"/>
          <w:u w:val="none"/>
          <w:rtl w:val="0"/>
          <w:lang w:val="fr-FR"/>
        </w:rPr>
        <w:t>res de haut risque</w:t>
      </w:r>
    </w:p>
    <w:p>
      <w:pPr>
        <w:pStyle w:val="Corps"/>
        <w:bidi w:val="0"/>
        <w:rPr>
          <w:sz w:val="20"/>
          <w:szCs w:val="20"/>
          <w:u w:val="none"/>
        </w:rPr>
      </w:pPr>
      <w:r>
        <w:rPr>
          <w:sz w:val="20"/>
          <w:szCs w:val="20"/>
          <w:u w:val="none"/>
          <w:rtl w:val="0"/>
          <w:lang w:val="fr-FR"/>
        </w:rPr>
        <w:t>**bas</w:t>
      </w:r>
      <w:r>
        <w:rPr>
          <w:sz w:val="20"/>
          <w:szCs w:val="20"/>
          <w:u w:val="none"/>
          <w:rtl w:val="0"/>
          <w:lang w:val="fr-FR"/>
        </w:rPr>
        <w:t xml:space="preserve">é </w:t>
      </w:r>
      <w:r>
        <w:rPr>
          <w:sz w:val="20"/>
          <w:szCs w:val="20"/>
          <w:u w:val="none"/>
          <w:rtl w:val="0"/>
          <w:lang w:val="fr-FR"/>
        </w:rPr>
        <w:t xml:space="preserve">sur </w:t>
      </w:r>
      <w:r>
        <w:rPr>
          <w:sz w:val="20"/>
          <w:szCs w:val="20"/>
          <w:u w:val="none"/>
          <w:rtl w:val="0"/>
          <w:lang w:val="fr-FR"/>
        </w:rPr>
        <w:t>é</w:t>
      </w:r>
      <w:r>
        <w:rPr>
          <w:sz w:val="20"/>
          <w:szCs w:val="20"/>
          <w:u w:val="none"/>
          <w:rtl w:val="0"/>
          <w:lang w:val="fr-FR"/>
        </w:rPr>
        <w:t xml:space="preserve">tude CALISTO : les patients </w:t>
      </w:r>
      <w:r>
        <w:rPr>
          <w:sz w:val="20"/>
          <w:szCs w:val="20"/>
          <w:u w:val="none"/>
          <w:rtl w:val="0"/>
          <w:lang w:val="fr-FR"/>
        </w:rPr>
        <w:t xml:space="preserve">à </w:t>
      </w:r>
      <w:r>
        <w:rPr>
          <w:sz w:val="20"/>
          <w:szCs w:val="20"/>
          <w:u w:val="none"/>
          <w:rtl w:val="0"/>
          <w:lang w:val="fr-FR"/>
        </w:rPr>
        <w:t>risque de saignement : ulc</w:t>
      </w:r>
      <w:r>
        <w:rPr>
          <w:sz w:val="20"/>
          <w:szCs w:val="20"/>
          <w:u w:val="none"/>
          <w:rtl w:val="0"/>
          <w:lang w:val="fr-FR"/>
        </w:rPr>
        <w:t>è</w:t>
      </w:r>
      <w:r>
        <w:rPr>
          <w:sz w:val="20"/>
          <w:szCs w:val="20"/>
          <w:u w:val="none"/>
          <w:rtl w:val="0"/>
          <w:lang w:val="fr-FR"/>
        </w:rPr>
        <w:t xml:space="preserve">re, IRC, etc. ont </w:t>
      </w:r>
      <w:r>
        <w:rPr>
          <w:sz w:val="20"/>
          <w:szCs w:val="20"/>
          <w:u w:val="none"/>
          <w:rtl w:val="0"/>
          <w:lang w:val="fr-FR"/>
        </w:rPr>
        <w:t>é</w:t>
      </w:r>
      <w:r>
        <w:rPr>
          <w:sz w:val="20"/>
          <w:szCs w:val="20"/>
          <w:u w:val="none"/>
          <w:rtl w:val="0"/>
          <w:lang w:val="fr-FR"/>
        </w:rPr>
        <w:t>t</w:t>
      </w:r>
      <w:r>
        <w:rPr>
          <w:sz w:val="20"/>
          <w:szCs w:val="20"/>
          <w:u w:val="none"/>
          <w:rtl w:val="0"/>
          <w:lang w:val="fr-FR"/>
        </w:rPr>
        <w:t xml:space="preserve">é </w:t>
      </w:r>
      <w:r>
        <w:rPr>
          <w:sz w:val="20"/>
          <w:szCs w:val="20"/>
          <w:u w:val="none"/>
          <w:rtl w:val="0"/>
          <w:lang w:val="fr-FR"/>
        </w:rPr>
        <w:t>exclus, si thrombose &lt; 3cm de la jonction saph</w:t>
      </w:r>
      <w:r>
        <w:rPr>
          <w:sz w:val="20"/>
          <w:szCs w:val="20"/>
          <w:u w:val="none"/>
          <w:rtl w:val="0"/>
          <w:lang w:val="fr-FR"/>
        </w:rPr>
        <w:t>é</w:t>
      </w:r>
      <w:r>
        <w:rPr>
          <w:sz w:val="20"/>
          <w:szCs w:val="20"/>
          <w:u w:val="none"/>
          <w:rtl w:val="0"/>
          <w:lang w:val="fr-FR"/>
        </w:rPr>
        <w:t>no-femorale. Bref la notion du &lt; 5 cm de la jonction provient de ???</w:t>
      </w:r>
    </w:p>
    <w:p>
      <w:pPr>
        <w:pStyle w:val="Corps"/>
        <w:bidi w:val="0"/>
        <w:rPr>
          <w:sz w:val="20"/>
          <w:szCs w:val="20"/>
          <w:u w:val="none"/>
        </w:rPr>
      </w:pPr>
    </w:p>
    <w:p>
      <w:pPr>
        <w:pStyle w:val="Corps"/>
        <w:rPr>
          <w:b w:val="1"/>
          <w:bCs w:val="1"/>
          <w:sz w:val="20"/>
          <w:szCs w:val="20"/>
          <w:u w:val="none"/>
        </w:rPr>
      </w:pPr>
      <w:r>
        <w:rPr>
          <w:b w:val="1"/>
          <w:bCs w:val="1"/>
          <w:u w:val="none"/>
          <w:rtl w:val="0"/>
          <w:lang w:val="fr-FR"/>
        </w:rPr>
        <w:t>Thrombophl</w:t>
      </w:r>
      <w:r>
        <w:rPr>
          <w:b w:val="1"/>
          <w:bCs w:val="1"/>
          <w:u w:val="none"/>
          <w:rtl w:val="0"/>
          <w:lang w:val="fr-FR"/>
        </w:rPr>
        <w:t>é</w:t>
      </w:r>
      <w:r>
        <w:rPr>
          <w:b w:val="1"/>
          <w:bCs w:val="1"/>
          <w:u w:val="none"/>
          <w:rtl w:val="0"/>
          <w:lang w:val="fr-FR"/>
        </w:rPr>
        <w:t>bite suppur</w:t>
      </w:r>
      <w:r>
        <w:rPr>
          <w:b w:val="1"/>
          <w:bCs w:val="1"/>
          <w:u w:val="none"/>
          <w:rtl w:val="0"/>
          <w:lang w:val="fr-FR"/>
        </w:rPr>
        <w:t>é</w:t>
      </w:r>
      <w:r>
        <w:rPr>
          <w:b w:val="1"/>
          <w:bCs w:val="1"/>
          <w:u w:val="none"/>
          <w:rtl w:val="0"/>
          <w:lang w:val="fr-FR"/>
        </w:rPr>
        <w:t>e (infect</w:t>
      </w:r>
      <w:r>
        <w:rPr>
          <w:b w:val="1"/>
          <w:bCs w:val="1"/>
          <w:u w:val="none"/>
          <w:rtl w:val="0"/>
          <w:lang w:val="fr-FR"/>
        </w:rPr>
        <w:t>é</w:t>
      </w:r>
      <w:r>
        <w:rPr>
          <w:b w:val="1"/>
          <w:bCs w:val="1"/>
          <w:u w:val="none"/>
          <w:rtl w:val="0"/>
          <w:lang w:val="fr-FR"/>
        </w:rPr>
        <w:t>e)</w:t>
      </w:r>
    </w:p>
    <w:p>
      <w:pPr>
        <w:pStyle w:val="Corps"/>
        <w:bidi w:val="0"/>
        <w:rPr>
          <w:u w:val="none"/>
        </w:rPr>
      </w:pPr>
      <w:r>
        <w:rPr>
          <w:u w:val="none"/>
          <w:rtl w:val="0"/>
          <w:lang w:val="fr-FR"/>
        </w:rPr>
        <w:t>Thrombus infect</w:t>
      </w:r>
      <w:r>
        <w:rPr>
          <w:u w:val="none"/>
          <w:rtl w:val="0"/>
          <w:lang w:val="fr-FR"/>
        </w:rPr>
        <w:t>é</w:t>
      </w:r>
      <w:r>
        <w:rPr>
          <w:u w:val="none"/>
          <w:rtl w:val="0"/>
          <w:lang w:val="fr-FR"/>
        </w:rPr>
        <w:t>, survient g</w:t>
      </w:r>
      <w:r>
        <w:rPr>
          <w:u w:val="none"/>
          <w:rtl w:val="0"/>
          <w:lang w:val="fr-FR"/>
        </w:rPr>
        <w:t>é</w:t>
      </w:r>
      <w:r>
        <w:rPr>
          <w:u w:val="none"/>
          <w:rtl w:val="0"/>
          <w:lang w:val="fr-FR"/>
        </w:rPr>
        <w:t>n</w:t>
      </w:r>
      <w:r>
        <w:rPr>
          <w:u w:val="none"/>
          <w:rtl w:val="0"/>
          <w:lang w:val="fr-FR"/>
        </w:rPr>
        <w:t>é</w:t>
      </w:r>
      <w:r>
        <w:rPr>
          <w:u w:val="none"/>
          <w:rtl w:val="0"/>
          <w:lang w:val="fr-FR"/>
        </w:rPr>
        <w:t>ralement dans une contexte de cath</w:t>
      </w:r>
      <w:r>
        <w:rPr>
          <w:u w:val="none"/>
          <w:rtl w:val="0"/>
          <w:lang w:val="fr-FR"/>
        </w:rPr>
        <w:t>é</w:t>
      </w:r>
      <w:r>
        <w:rPr>
          <w:u w:val="none"/>
          <w:rtl w:val="0"/>
          <w:lang w:val="fr-FR"/>
        </w:rPr>
        <w:t>ter. Parfois par infection contigu</w:t>
      </w:r>
      <w:r>
        <w:rPr>
          <w:u w:val="none"/>
          <w:rtl w:val="0"/>
          <w:lang w:val="fr-FR"/>
        </w:rPr>
        <w:t>ë</w:t>
      </w:r>
      <w:r>
        <w:rPr>
          <w:u w:val="none"/>
          <w:rtl w:val="0"/>
          <w:lang w:val="fr-FR"/>
        </w:rPr>
        <w:t>, dans les cas o</w:t>
      </w:r>
      <w:r>
        <w:rPr>
          <w:u w:val="none"/>
          <w:rtl w:val="0"/>
          <w:lang w:val="fr-FR"/>
        </w:rPr>
        <w:t xml:space="preserve">ù </w:t>
      </w:r>
      <w:r>
        <w:rPr>
          <w:u w:val="none"/>
          <w:rtl w:val="0"/>
          <w:lang w:val="fr-FR"/>
        </w:rPr>
        <w:t xml:space="preserve">la veine jugulaire interne est atteinte due </w:t>
      </w:r>
      <w:r>
        <w:rPr>
          <w:u w:val="none"/>
          <w:rtl w:val="0"/>
          <w:lang w:val="fr-FR"/>
        </w:rPr>
        <w:t xml:space="preserve">à </w:t>
      </w:r>
      <w:r>
        <w:rPr>
          <w:u w:val="none"/>
          <w:rtl w:val="0"/>
          <w:lang w:val="fr-FR"/>
        </w:rPr>
        <w:t>une infection pharyng</w:t>
      </w:r>
      <w:r>
        <w:rPr>
          <w:u w:val="none"/>
          <w:rtl w:val="0"/>
          <w:lang w:val="fr-FR"/>
        </w:rPr>
        <w:t>é</w:t>
      </w:r>
      <w:r>
        <w:rPr>
          <w:u w:val="none"/>
          <w:rtl w:val="0"/>
          <w:lang w:val="fr-FR"/>
        </w:rPr>
        <w:t>e contigu</w:t>
      </w:r>
      <w:r>
        <w:rPr>
          <w:u w:val="none"/>
          <w:rtl w:val="0"/>
          <w:lang w:val="fr-FR"/>
        </w:rPr>
        <w:t xml:space="preserve">ë </w:t>
      </w:r>
      <w:r>
        <w:rPr>
          <w:u w:val="none"/>
          <w:rtl w:val="0"/>
          <w:lang w:val="fr-FR"/>
        </w:rPr>
        <w:t>on utilise parfois le terme syndrome Lemierre.</w:t>
      </w:r>
    </w:p>
    <w:p>
      <w:pPr>
        <w:pStyle w:val="Corps"/>
        <w:bidi w:val="0"/>
        <w:rPr>
          <w:u w:val="none"/>
        </w:rPr>
      </w:pPr>
    </w:p>
    <w:p>
      <w:pPr>
        <w:pStyle w:val="Corps"/>
        <w:bidi w:val="0"/>
        <w:rPr>
          <w:u w:val="none"/>
        </w:rPr>
      </w:pPr>
      <w:r>
        <w:rPr>
          <w:u w:val="none"/>
          <w:rtl w:val="0"/>
          <w:lang w:val="fr-FR"/>
        </w:rPr>
        <w:t xml:space="preserve">À </w:t>
      </w:r>
      <w:r>
        <w:rPr>
          <w:u w:val="none"/>
          <w:rtl w:val="0"/>
          <w:lang w:val="fr-FR"/>
        </w:rPr>
        <w:t>soup</w:t>
      </w:r>
      <w:r>
        <w:rPr>
          <w:u w:val="none"/>
          <w:rtl w:val="0"/>
          <w:lang w:val="fr-FR"/>
        </w:rPr>
        <w:t>ç</w:t>
      </w:r>
      <w:r>
        <w:rPr>
          <w:u w:val="none"/>
          <w:rtl w:val="0"/>
          <w:lang w:val="fr-FR"/>
        </w:rPr>
        <w:t>onner chez patient avec bact</w:t>
      </w:r>
      <w:r>
        <w:rPr>
          <w:u w:val="none"/>
          <w:rtl w:val="0"/>
          <w:lang w:val="fr-FR"/>
        </w:rPr>
        <w:t>é</w:t>
      </w:r>
      <w:r>
        <w:rPr>
          <w:u w:val="none"/>
          <w:rtl w:val="0"/>
          <w:lang w:val="fr-FR"/>
        </w:rPr>
        <w:t>ri</w:t>
      </w:r>
      <w:r>
        <w:rPr>
          <w:u w:val="none"/>
          <w:rtl w:val="0"/>
          <w:lang w:val="fr-FR"/>
        </w:rPr>
        <w:t>é</w:t>
      </w:r>
      <w:r>
        <w:rPr>
          <w:u w:val="none"/>
          <w:rtl w:val="0"/>
          <w:lang w:val="fr-FR"/>
        </w:rPr>
        <w:t>mie persistante et cath</w:t>
      </w:r>
      <w:r>
        <w:rPr>
          <w:u w:val="none"/>
          <w:rtl w:val="0"/>
          <w:lang w:val="fr-FR"/>
        </w:rPr>
        <w:t>é</w:t>
      </w:r>
      <w:r>
        <w:rPr>
          <w:u w:val="none"/>
          <w:rtl w:val="0"/>
          <w:lang w:val="fr-FR"/>
        </w:rPr>
        <w:t xml:space="preserve">ter. </w:t>
      </w:r>
    </w:p>
    <w:p>
      <w:pPr>
        <w:pStyle w:val="Corps"/>
        <w:bidi w:val="0"/>
        <w:rPr>
          <w:u w:val="none"/>
        </w:rPr>
      </w:pPr>
    </w:p>
    <w:p>
      <w:pPr>
        <w:pStyle w:val="Corps"/>
        <w:rPr>
          <w:u w:val="none"/>
        </w:rPr>
      </w:pPr>
      <w:r>
        <w:rPr>
          <w:u w:val="single"/>
          <w:rtl w:val="0"/>
          <w:lang w:val="fr-FR"/>
        </w:rPr>
        <w:t>Traitement :</w:t>
      </w:r>
    </w:p>
    <w:p>
      <w:pPr>
        <w:pStyle w:val="Corps"/>
        <w:numPr>
          <w:ilvl w:val="0"/>
          <w:numId w:val="397"/>
        </w:numPr>
        <w:bidi w:val="0"/>
        <w:rPr>
          <w:u w:val="none"/>
        </w:rPr>
      </w:pPr>
      <w:r>
        <w:rPr>
          <w:u w:val="none"/>
          <w:rtl w:val="0"/>
          <w:lang w:val="fr-FR"/>
        </w:rPr>
        <w:t>Retirer le cath</w:t>
      </w:r>
      <w:r>
        <w:rPr>
          <w:u w:val="none"/>
          <w:rtl w:val="0"/>
          <w:lang w:val="fr-FR"/>
        </w:rPr>
        <w:t>é</w:t>
      </w:r>
      <w:r>
        <w:rPr>
          <w:u w:val="none"/>
          <w:rtl w:val="0"/>
          <w:lang w:val="fr-FR"/>
        </w:rPr>
        <w:t>ter</w:t>
      </w:r>
    </w:p>
    <w:p>
      <w:pPr>
        <w:pStyle w:val="Corps"/>
        <w:numPr>
          <w:ilvl w:val="0"/>
          <w:numId w:val="17"/>
        </w:numPr>
        <w:bidi w:val="0"/>
        <w:rPr>
          <w:u w:val="none"/>
        </w:rPr>
      </w:pPr>
      <w:r>
        <w:rPr>
          <w:u w:val="none"/>
          <w:rtl w:val="0"/>
          <w:lang w:val="fr-FR"/>
        </w:rPr>
        <w:t>Antibiotiques : couverture germes peau (ex : vanco) et enterobact</w:t>
      </w:r>
      <w:r>
        <w:rPr>
          <w:u w:val="none"/>
          <w:rtl w:val="0"/>
          <w:lang w:val="fr-FR"/>
        </w:rPr>
        <w:t>é</w:t>
      </w:r>
      <w:r>
        <w:rPr>
          <w:u w:val="none"/>
          <w:rtl w:val="0"/>
          <w:lang w:val="fr-FR"/>
        </w:rPr>
        <w:t>ries</w:t>
      </w:r>
    </w:p>
    <w:p>
      <w:pPr>
        <w:pStyle w:val="Corps"/>
        <w:numPr>
          <w:ilvl w:val="1"/>
          <w:numId w:val="17"/>
        </w:numPr>
        <w:bidi w:val="0"/>
        <w:rPr>
          <w:u w:val="none"/>
        </w:rPr>
      </w:pPr>
      <w:r>
        <w:rPr>
          <w:u w:val="none"/>
          <w:rtl w:val="0"/>
          <w:lang w:val="fr-FR"/>
        </w:rPr>
        <w:t xml:space="preserve">Atteinte jugulaire interne : Typiquement </w:t>
      </w:r>
      <w:r>
        <w:rPr>
          <w:i w:val="1"/>
          <w:iCs w:val="1"/>
          <w:u w:val="none"/>
          <w:rtl w:val="0"/>
        </w:rPr>
        <w:t>Fusobacterium necrophorum</w:t>
      </w:r>
      <w:r>
        <w:rPr>
          <w:i w:val="1"/>
          <w:iCs w:val="1"/>
          <w:u w:val="none"/>
          <w:rtl w:val="0"/>
          <w:lang w:val="fr-FR"/>
        </w:rPr>
        <w:t xml:space="preserve">, </w:t>
      </w:r>
      <w:r>
        <w:rPr>
          <w:u w:val="none"/>
          <w:rtl w:val="0"/>
          <w:lang w:val="fr-FR"/>
        </w:rPr>
        <w:t>autres : ana</w:t>
      </w:r>
      <w:r>
        <w:rPr>
          <w:u w:val="none"/>
          <w:rtl w:val="0"/>
          <w:lang w:val="fr-FR"/>
        </w:rPr>
        <w:t>é</w:t>
      </w:r>
      <w:r>
        <w:rPr>
          <w:u w:val="none"/>
          <w:rtl w:val="0"/>
          <w:lang w:val="fr-FR"/>
        </w:rPr>
        <w:t>robes et strep. : couverture large ex : piperacilline-tazobactam</w:t>
      </w:r>
    </w:p>
    <w:p>
      <w:pPr>
        <w:pStyle w:val="Corps"/>
        <w:numPr>
          <w:ilvl w:val="0"/>
          <w:numId w:val="17"/>
        </w:numPr>
        <w:bidi w:val="0"/>
        <w:rPr>
          <w:u w:val="none"/>
        </w:rPr>
      </w:pPr>
      <w:r>
        <w:rPr>
          <w:u w:val="none"/>
          <w:rtl w:val="0"/>
          <w:lang w:val="fr-FR"/>
        </w:rPr>
        <w:t>Ne pas anticoaguler d</w:t>
      </w:r>
      <w:r>
        <w:rPr>
          <w:u w:val="none"/>
          <w:rtl w:val="0"/>
          <w:lang w:val="fr-FR"/>
        </w:rPr>
        <w:t>’</w:t>
      </w:r>
      <w:r>
        <w:rPr>
          <w:u w:val="none"/>
          <w:rtl w:val="0"/>
          <w:lang w:val="fr-FR"/>
        </w:rPr>
        <w:t>embl</w:t>
      </w:r>
      <w:r>
        <w:rPr>
          <w:u w:val="none"/>
          <w:rtl w:val="0"/>
          <w:lang w:val="fr-FR"/>
        </w:rPr>
        <w:t>é</w:t>
      </w:r>
      <w:r>
        <w:rPr>
          <w:u w:val="none"/>
          <w:rtl w:val="0"/>
          <w:lang w:val="fr-FR"/>
        </w:rPr>
        <w:t xml:space="preserve">e : Si progression -&gt; anticoagulation </w:t>
      </w:r>
      <w:r>
        <w:rPr>
          <w:u w:val="none"/>
          <w:rtl w:val="0"/>
          <w:lang w:val="fr-FR"/>
        </w:rPr>
        <w:t xml:space="preserve">à </w:t>
      </w:r>
      <w:r>
        <w:rPr>
          <w:u w:val="none"/>
          <w:rtl w:val="0"/>
          <w:lang w:val="fr-FR"/>
        </w:rPr>
        <w:t>consid</w:t>
      </w:r>
      <w:r>
        <w:rPr>
          <w:u w:val="none"/>
          <w:rtl w:val="0"/>
          <w:lang w:val="fr-FR"/>
        </w:rPr>
        <w:t>é</w:t>
      </w:r>
      <w:r>
        <w:rPr>
          <w:u w:val="none"/>
          <w:rtl w:val="0"/>
          <w:lang w:val="fr-FR"/>
        </w:rPr>
        <w:t>rer</w:t>
      </w:r>
    </w:p>
    <w:p>
      <w:pPr>
        <w:pStyle w:val="Corps"/>
        <w:numPr>
          <w:ilvl w:val="0"/>
          <w:numId w:val="17"/>
        </w:numPr>
        <w:bidi w:val="0"/>
        <w:rPr>
          <w:sz w:val="20"/>
          <w:szCs w:val="20"/>
          <w:u w:val="none"/>
        </w:rPr>
      </w:pPr>
      <w:r>
        <w:rPr>
          <w:u w:val="none"/>
          <w:rtl w:val="0"/>
          <w:lang w:val="fr-FR"/>
        </w:rPr>
        <w:t>Chirurgie : pas crit</w:t>
      </w:r>
      <w:r>
        <w:rPr>
          <w:u w:val="none"/>
          <w:rtl w:val="0"/>
          <w:lang w:val="fr-FR"/>
        </w:rPr>
        <w:t>è</w:t>
      </w:r>
      <w:r>
        <w:rPr>
          <w:u w:val="none"/>
          <w:rtl w:val="0"/>
          <w:lang w:val="fr-FR"/>
        </w:rPr>
        <w:t>res clairs, consid</w:t>
      </w:r>
      <w:r>
        <w:rPr>
          <w:u w:val="none"/>
          <w:rtl w:val="0"/>
          <w:lang w:val="fr-FR"/>
        </w:rPr>
        <w:t>é</w:t>
      </w:r>
      <w:r>
        <w:rPr>
          <w:u w:val="none"/>
          <w:rtl w:val="0"/>
          <w:lang w:val="fr-FR"/>
        </w:rPr>
        <w:t>rer si patient reste bact</w:t>
      </w:r>
      <w:r>
        <w:rPr>
          <w:u w:val="none"/>
          <w:rtl w:val="0"/>
          <w:lang w:val="fr-FR"/>
        </w:rPr>
        <w:t>é</w:t>
      </w:r>
      <w:r>
        <w:rPr>
          <w:u w:val="none"/>
          <w:rtl w:val="0"/>
          <w:lang w:val="fr-FR"/>
        </w:rPr>
        <w:t>ri</w:t>
      </w:r>
      <w:r>
        <w:rPr>
          <w:u w:val="none"/>
          <w:rtl w:val="0"/>
          <w:lang w:val="fr-FR"/>
        </w:rPr>
        <w:t>é</w:t>
      </w:r>
      <w:r>
        <w:rPr>
          <w:u w:val="none"/>
          <w:rtl w:val="0"/>
          <w:lang w:val="fr-FR"/>
        </w:rPr>
        <w:t>mie</w:t>
      </w:r>
    </w:p>
    <w:p>
      <w:pPr>
        <w:pStyle w:val="Corps"/>
        <w:rPr>
          <w:b w:val="1"/>
          <w:bCs w:val="1"/>
          <w:sz w:val="20"/>
          <w:szCs w:val="20"/>
          <w:u w:val="none"/>
        </w:rPr>
      </w:pPr>
    </w:p>
    <w:p>
      <w:pPr>
        <w:pStyle w:val="Corps"/>
        <w:rPr>
          <w:b w:val="1"/>
          <w:bCs w:val="1"/>
          <w:sz w:val="20"/>
          <w:szCs w:val="20"/>
          <w:u w:val="none"/>
        </w:rPr>
      </w:pPr>
      <w:r>
        <w:rPr>
          <w:b w:val="1"/>
          <w:bCs w:val="1"/>
          <w:sz w:val="20"/>
          <w:szCs w:val="20"/>
          <w:u w:val="none"/>
          <w:rtl w:val="0"/>
          <w:lang w:val="fr-FR"/>
        </w:rPr>
        <w:t>Thrombophl</w:t>
      </w:r>
      <w:r>
        <w:rPr>
          <w:b w:val="1"/>
          <w:bCs w:val="1"/>
          <w:sz w:val="20"/>
          <w:szCs w:val="20"/>
          <w:u w:val="none"/>
          <w:rtl w:val="0"/>
          <w:lang w:val="fr-FR"/>
        </w:rPr>
        <w:t>é</w:t>
      </w:r>
      <w:r>
        <w:rPr>
          <w:b w:val="1"/>
          <w:bCs w:val="1"/>
          <w:sz w:val="20"/>
          <w:szCs w:val="20"/>
          <w:u w:val="none"/>
          <w:rtl w:val="0"/>
          <w:lang w:val="fr-FR"/>
        </w:rPr>
        <w:t>bite spontan</w:t>
      </w:r>
      <w:r>
        <w:rPr>
          <w:b w:val="1"/>
          <w:bCs w:val="1"/>
          <w:sz w:val="20"/>
          <w:szCs w:val="20"/>
          <w:u w:val="none"/>
          <w:rtl w:val="0"/>
          <w:lang w:val="fr-FR"/>
        </w:rPr>
        <w:t>é</w:t>
      </w:r>
      <w:r>
        <w:rPr>
          <w:b w:val="1"/>
          <w:bCs w:val="1"/>
          <w:sz w:val="20"/>
          <w:szCs w:val="20"/>
          <w:u w:val="none"/>
          <w:rtl w:val="0"/>
          <w:lang w:val="fr-FR"/>
        </w:rPr>
        <w:t>e du membre sup</w:t>
      </w:r>
      <w:r>
        <w:rPr>
          <w:b w:val="1"/>
          <w:bCs w:val="1"/>
          <w:sz w:val="20"/>
          <w:szCs w:val="20"/>
          <w:u w:val="none"/>
          <w:rtl w:val="0"/>
          <w:lang w:val="fr-FR"/>
        </w:rPr>
        <w:t>é</w:t>
      </w:r>
      <w:r>
        <w:rPr>
          <w:b w:val="1"/>
          <w:bCs w:val="1"/>
          <w:sz w:val="20"/>
          <w:szCs w:val="20"/>
          <w:u w:val="none"/>
          <w:rtl w:val="0"/>
          <w:lang w:val="fr-FR"/>
        </w:rPr>
        <w:t>rieur</w:t>
      </w:r>
    </w:p>
    <w:p>
      <w:pPr>
        <w:pStyle w:val="Corps"/>
        <w:rPr>
          <w:b w:val="1"/>
          <w:bCs w:val="1"/>
          <w:sz w:val="20"/>
          <w:szCs w:val="20"/>
          <w:u w:val="none"/>
        </w:rPr>
      </w:pPr>
    </w:p>
    <w:p>
      <w:pPr>
        <w:pStyle w:val="Corps"/>
        <w:rPr>
          <w:b w:val="1"/>
          <w:bCs w:val="1"/>
        </w:rPr>
      </w:pPr>
      <w:r>
        <w:rPr>
          <w:b w:val="1"/>
          <w:bCs w:val="1"/>
          <w:rtl w:val="0"/>
          <w:lang w:val="fr-FR"/>
        </w:rPr>
        <w:t>Embolie pulmonaire</w:t>
      </w:r>
    </w:p>
    <w:p>
      <w:pPr>
        <w:pStyle w:val="Corps"/>
        <w:bidi w:val="0"/>
      </w:pPr>
      <w:r>
        <w:rPr>
          <w:rtl w:val="0"/>
          <w:lang w:val="en-US"/>
        </w:rPr>
        <w:t>Sympt</w:t>
      </w:r>
      <w:r>
        <w:rPr>
          <w:rtl w:val="0"/>
        </w:rPr>
        <w:t>ô</w:t>
      </w:r>
      <w:r>
        <w:rPr>
          <w:rtl w:val="0"/>
          <w:lang w:val="fr-FR"/>
        </w:rPr>
        <w:t>mes insidieux, tachycardie est le plus sensible... la douleur pleur</w:t>
      </w:r>
      <w:r>
        <w:rPr>
          <w:rtl w:val="0"/>
        </w:rPr>
        <w:t>é</w:t>
      </w:r>
      <w:r>
        <w:rPr>
          <w:rtl w:val="0"/>
          <w:lang w:val="fr-FR"/>
        </w:rPr>
        <w:t>tique et les h</w:t>
      </w:r>
      <w:r>
        <w:rPr>
          <w:rtl w:val="0"/>
        </w:rPr>
        <w:t>é</w:t>
      </w:r>
      <w:r>
        <w:rPr>
          <w:rtl w:val="0"/>
          <w:lang w:val="fr-FR"/>
        </w:rPr>
        <w:t>moptysies sont rares</w:t>
      </w:r>
    </w:p>
    <w:p>
      <w:pPr>
        <w:pStyle w:val="Corps"/>
        <w:bidi w:val="0"/>
      </w:pPr>
    </w:p>
    <w:p>
      <w:pPr>
        <w:pStyle w:val="Corps"/>
        <w:bidi w:val="0"/>
      </w:pPr>
    </w:p>
    <w:p>
      <w:pPr>
        <w:pStyle w:val="Corps"/>
        <w:bidi w:val="0"/>
      </w:pPr>
    </w:p>
    <w:p>
      <w:pPr>
        <w:pStyle w:val="Corps"/>
        <w:bidi w:val="0"/>
      </w:pPr>
    </w:p>
    <w:p>
      <w:pPr>
        <w:pStyle w:val="Corps"/>
        <w:bidi w:val="0"/>
      </w:pPr>
    </w:p>
    <w:p>
      <w:pPr>
        <w:pStyle w:val="Corps"/>
        <w:bidi w:val="0"/>
      </w:pPr>
    </w:p>
    <w:p>
      <w:pPr>
        <w:pStyle w:val="Corps"/>
        <w:bidi w:val="0"/>
      </w:pPr>
    </w:p>
    <w:p>
      <w:pPr>
        <w:pStyle w:val="Corps"/>
        <w:bidi w:val="0"/>
      </w:pPr>
    </w:p>
    <w:p>
      <w:pPr>
        <w:pStyle w:val="Corps"/>
        <w:bidi w:val="0"/>
      </w:pPr>
    </w:p>
    <w:p>
      <w:pPr>
        <w:pStyle w:val="Corps"/>
        <w:bidi w:val="0"/>
      </w:pPr>
    </w:p>
    <w:p>
      <w:pPr>
        <w:pStyle w:val="Corps"/>
        <w:bidi w:val="0"/>
      </w:pPr>
      <w:r>
        <w:rPr>
          <w:rtl w:val="0"/>
          <w:lang w:val="en-US"/>
        </w:rPr>
        <w:t>Score Wells Modifi</w:t>
      </w:r>
      <w:r>
        <w:rPr>
          <w:rtl w:val="0"/>
        </w:rPr>
        <w:t xml:space="preserve">é </w:t>
      </w:r>
      <w:r>
        <w:rPr>
          <w:rtl w:val="0"/>
        </w:rPr>
        <w:t>(pr</w:t>
      </w:r>
      <w:r>
        <w:rPr>
          <w:rtl w:val="0"/>
        </w:rPr>
        <w:t>é</w:t>
      </w:r>
      <w:r>
        <w:rPr>
          <w:rtl w:val="0"/>
          <w:lang w:val="fr-FR"/>
        </w:rPr>
        <w:t>dire risque EP)</w:t>
      </w:r>
    </w:p>
    <w:tbl>
      <w:tblPr>
        <w:tblW w:w="6220" w:type="dxa"/>
        <w:jc w:val="left"/>
        <w:tblInd w:w="108" w:type="dxa"/>
        <w:tblBorders>
          <w:top w:val="single" w:color="000000" w:sz="8" w:space="0" w:shadow="0" w:frame="0"/>
          <w:left w:val="single" w:color="000000" w:sz="8" w:space="0" w:shadow="0" w:frame="0"/>
          <w:bottom w:val="single" w:color="000000" w:sz="8" w:space="0" w:shadow="0" w:frame="0"/>
          <w:right w:val="single" w:color="000000" w:sz="8" w:space="0" w:shadow="0" w:frame="0"/>
          <w:insideH w:val="single" w:color="000000" w:sz="8" w:space="0" w:shadow="0" w:frame="0"/>
          <w:insideV w:val="single" w:color="000000" w:sz="8" w:space="0" w:shadow="0" w:frame="0"/>
        </w:tblBorders>
        <w:shd w:val="clear" w:color="auto" w:fill="auto"/>
        <w:tblLayout w:type="fixed"/>
      </w:tblPr>
      <w:tblGrid>
        <w:gridCol w:w="3110"/>
        <w:gridCol w:w="3110"/>
      </w:tblGrid>
      <w:tr>
        <w:tblPrEx>
          <w:shd w:val="clear" w:color="auto" w:fill="bdc0bf"/>
        </w:tblPrEx>
        <w:trPr>
          <w:trHeight w:val="130" w:hRule="exact"/>
          <w:tblHeader/>
        </w:trPr>
        <w:tc>
          <w:tcPr>
            <w:tcW w:type="dxa" w:w="3110"/>
            <w:tcBorders>
              <w:top w:val="single" w:color="000000" w:sz="8" w:space="0" w:shadow="0" w:frame="0"/>
              <w:left w:val="single" w:color="000000" w:sz="8" w:space="0" w:shadow="0" w:frame="0"/>
              <w:bottom w:val="single" w:color="000000" w:sz="8" w:space="0" w:shadow="0" w:frame="0"/>
              <w:right w:val="single" w:color="000000" w:sz="8" w:space="0" w:shadow="0" w:frame="0"/>
            </w:tcBorders>
            <w:shd w:val="clear" w:color="auto" w:fill="bdc0bf"/>
            <w:tcMar>
              <w:top w:type="dxa" w:w="100"/>
              <w:left w:type="dxa" w:w="100"/>
              <w:bottom w:type="dxa" w:w="100"/>
              <w:right w:type="dxa" w:w="100"/>
            </w:tcMar>
            <w:vAlign w:val="top"/>
          </w:tcPr>
          <w:p>
            <w:pPr>
              <w:pStyle w:val="Format libre"/>
              <w:keepNext w:val="1"/>
              <w:jc w:val="center"/>
            </w:pPr>
            <w:r>
              <w:rPr>
                <w:rFonts w:ascii="Helvetica" w:hAnsi="Helvetica"/>
                <w:b w:val="1"/>
                <w:bCs w:val="1"/>
                <w:sz w:val="18"/>
                <w:szCs w:val="18"/>
                <w:rtl w:val="0"/>
              </w:rPr>
              <w:t>Caract</w:t>
            </w:r>
            <w:r>
              <w:rPr>
                <w:rFonts w:ascii="Helvetica" w:hAnsi="Helvetica" w:hint="default"/>
                <w:b w:val="1"/>
                <w:bCs w:val="1"/>
                <w:sz w:val="18"/>
                <w:szCs w:val="18"/>
                <w:rtl w:val="0"/>
              </w:rPr>
              <w:t>é</w:t>
            </w:r>
            <w:r>
              <w:rPr>
                <w:rFonts w:ascii="Helvetica" w:hAnsi="Helvetica"/>
                <w:b w:val="1"/>
                <w:bCs w:val="1"/>
                <w:sz w:val="18"/>
                <w:szCs w:val="18"/>
                <w:rtl w:val="0"/>
              </w:rPr>
              <w:t>ristiques cliniques</w:t>
            </w:r>
          </w:p>
        </w:tc>
        <w:tc>
          <w:tcPr>
            <w:tcW w:type="dxa" w:w="3110"/>
            <w:tcBorders>
              <w:top w:val="single" w:color="000000" w:sz="8" w:space="0" w:shadow="0" w:frame="0"/>
              <w:left w:val="single" w:color="000000" w:sz="8" w:space="0" w:shadow="0" w:frame="0"/>
              <w:bottom w:val="single" w:color="000000" w:sz="8" w:space="0" w:shadow="0" w:frame="0"/>
              <w:right w:val="single" w:color="000000" w:sz="8" w:space="0" w:shadow="0" w:frame="0"/>
            </w:tcBorders>
            <w:shd w:val="clear" w:color="auto" w:fill="bdc0bf"/>
            <w:tcMar>
              <w:top w:type="dxa" w:w="100"/>
              <w:left w:type="dxa" w:w="100"/>
              <w:bottom w:type="dxa" w:w="100"/>
              <w:right w:type="dxa" w:w="100"/>
            </w:tcMar>
            <w:vAlign w:val="top"/>
          </w:tcPr>
          <w:p>
            <w:pPr>
              <w:pStyle w:val="Format libre"/>
              <w:keepNext w:val="1"/>
              <w:jc w:val="center"/>
            </w:pPr>
            <w:r>
              <w:rPr>
                <w:rFonts w:ascii="Helvetica" w:hAnsi="Helvetica"/>
                <w:b w:val="1"/>
                <w:bCs w:val="1"/>
                <w:sz w:val="18"/>
                <w:szCs w:val="18"/>
                <w:rtl w:val="0"/>
              </w:rPr>
              <w:t>points</w:t>
            </w:r>
          </w:p>
        </w:tc>
      </w:tr>
      <w:tr>
        <w:tblPrEx>
          <w:shd w:val="clear" w:color="auto" w:fill="auto"/>
        </w:tblPrEx>
        <w:trPr>
          <w:trHeight w:val="130" w:hRule="exact"/>
        </w:trPr>
        <w:tc>
          <w:tcPr>
            <w:tcW w:type="dxa" w:w="3110"/>
            <w:tcBorders>
              <w:top w:val="single" w:color="000000" w:sz="8" w:space="0" w:shadow="0" w:frame="0"/>
              <w:left w:val="single" w:color="000000" w:sz="8" w:space="0" w:shadow="0" w:frame="0"/>
              <w:bottom w:val="single" w:color="000000" w:sz="8" w:space="0" w:shadow="0" w:frame="0"/>
              <w:right w:val="single" w:color="000000" w:sz="8" w:space="0" w:shadow="0" w:frame="0"/>
            </w:tcBorders>
            <w:shd w:val="clear" w:color="auto" w:fill="auto"/>
            <w:tcMar>
              <w:top w:type="dxa" w:w="100"/>
              <w:left w:type="dxa" w:w="100"/>
              <w:bottom w:type="dxa" w:w="100"/>
              <w:right w:type="dxa" w:w="100"/>
            </w:tcMar>
            <w:vAlign w:val="top"/>
          </w:tcPr>
          <w:p>
            <w:pPr>
              <w:pStyle w:val="Format libre"/>
            </w:pPr>
            <w:r>
              <w:rPr>
                <w:rFonts w:ascii="Helvetica" w:hAnsi="Helvetica"/>
                <w:sz w:val="18"/>
                <w:szCs w:val="18"/>
                <w:rtl w:val="0"/>
              </w:rPr>
              <w:t>ATCD EP/TPP</w:t>
            </w:r>
          </w:p>
        </w:tc>
        <w:tc>
          <w:tcPr>
            <w:tcW w:type="dxa" w:w="3110"/>
            <w:tcBorders>
              <w:top w:val="single" w:color="000000" w:sz="8" w:space="0" w:shadow="0" w:frame="0"/>
              <w:left w:val="single" w:color="000000" w:sz="8" w:space="0" w:shadow="0" w:frame="0"/>
              <w:bottom w:val="single" w:color="000000" w:sz="8" w:space="0" w:shadow="0" w:frame="0"/>
              <w:right w:val="single" w:color="000000" w:sz="8" w:space="0" w:shadow="0" w:frame="0"/>
            </w:tcBorders>
            <w:shd w:val="clear" w:color="auto" w:fill="auto"/>
            <w:tcMar>
              <w:top w:type="dxa" w:w="100"/>
              <w:left w:type="dxa" w:w="100"/>
              <w:bottom w:type="dxa" w:w="100"/>
              <w:right w:type="dxa" w:w="100"/>
            </w:tcMar>
            <w:vAlign w:val="top"/>
          </w:tcPr>
          <w:p>
            <w:pPr>
              <w:pStyle w:val="Format libre"/>
              <w:jc w:val="center"/>
            </w:pPr>
            <w:r>
              <w:rPr>
                <w:rFonts w:ascii="Helvetica" w:hAnsi="Helvetica"/>
                <w:sz w:val="18"/>
                <w:szCs w:val="18"/>
                <w:rtl w:val="0"/>
              </w:rPr>
              <w:t>1,5</w:t>
            </w:r>
          </w:p>
        </w:tc>
      </w:tr>
      <w:tr>
        <w:tblPrEx>
          <w:shd w:val="clear" w:color="auto" w:fill="auto"/>
        </w:tblPrEx>
        <w:trPr>
          <w:trHeight w:val="130" w:hRule="exact"/>
        </w:trPr>
        <w:tc>
          <w:tcPr>
            <w:tcW w:type="dxa" w:w="3110"/>
            <w:tcBorders>
              <w:top w:val="single" w:color="000000" w:sz="8" w:space="0" w:shadow="0" w:frame="0"/>
              <w:left w:val="single" w:color="000000" w:sz="8" w:space="0" w:shadow="0" w:frame="0"/>
              <w:bottom w:val="single" w:color="000000" w:sz="8" w:space="0" w:shadow="0" w:frame="0"/>
              <w:right w:val="single" w:color="000000" w:sz="8" w:space="0" w:shadow="0" w:frame="0"/>
            </w:tcBorders>
            <w:shd w:val="clear" w:color="auto" w:fill="auto"/>
            <w:tcMar>
              <w:top w:type="dxa" w:w="100"/>
              <w:left w:type="dxa" w:w="100"/>
              <w:bottom w:type="dxa" w:w="100"/>
              <w:right w:type="dxa" w:w="100"/>
            </w:tcMar>
            <w:vAlign w:val="top"/>
          </w:tcPr>
          <w:p>
            <w:pPr>
              <w:pStyle w:val="Format libre"/>
            </w:pPr>
            <w:r>
              <w:rPr>
                <w:rFonts w:ascii="Helvetica" w:hAnsi="Helvetica"/>
                <w:sz w:val="18"/>
                <w:szCs w:val="18"/>
                <w:rtl w:val="0"/>
              </w:rPr>
              <w:t>FC &gt;100</w:t>
            </w:r>
          </w:p>
        </w:tc>
        <w:tc>
          <w:tcPr>
            <w:tcW w:type="dxa" w:w="3110"/>
            <w:tcBorders>
              <w:top w:val="single" w:color="000000" w:sz="8" w:space="0" w:shadow="0" w:frame="0"/>
              <w:left w:val="single" w:color="000000" w:sz="8" w:space="0" w:shadow="0" w:frame="0"/>
              <w:bottom w:val="single" w:color="000000" w:sz="8" w:space="0" w:shadow="0" w:frame="0"/>
              <w:right w:val="single" w:color="000000" w:sz="8" w:space="0" w:shadow="0" w:frame="0"/>
            </w:tcBorders>
            <w:shd w:val="clear" w:color="auto" w:fill="auto"/>
            <w:tcMar>
              <w:top w:type="dxa" w:w="100"/>
              <w:left w:type="dxa" w:w="100"/>
              <w:bottom w:type="dxa" w:w="100"/>
              <w:right w:type="dxa" w:w="100"/>
            </w:tcMar>
            <w:vAlign w:val="top"/>
          </w:tcPr>
          <w:p>
            <w:pPr>
              <w:pStyle w:val="Format libre"/>
              <w:jc w:val="center"/>
            </w:pPr>
            <w:r>
              <w:rPr>
                <w:rFonts w:ascii="Helvetica" w:hAnsi="Helvetica"/>
                <w:sz w:val="18"/>
                <w:szCs w:val="18"/>
                <w:rtl w:val="0"/>
              </w:rPr>
              <w:t>1,5</w:t>
            </w:r>
          </w:p>
        </w:tc>
      </w:tr>
      <w:tr>
        <w:tblPrEx>
          <w:shd w:val="clear" w:color="auto" w:fill="auto"/>
        </w:tblPrEx>
        <w:trPr>
          <w:trHeight w:val="130" w:hRule="exact"/>
        </w:trPr>
        <w:tc>
          <w:tcPr>
            <w:tcW w:type="dxa" w:w="3110"/>
            <w:tcBorders>
              <w:top w:val="single" w:color="000000" w:sz="8" w:space="0" w:shadow="0" w:frame="0"/>
              <w:left w:val="single" w:color="000000" w:sz="8" w:space="0" w:shadow="0" w:frame="0"/>
              <w:bottom w:val="single" w:color="000000" w:sz="8" w:space="0" w:shadow="0" w:frame="0"/>
              <w:right w:val="single" w:color="000000" w:sz="8" w:space="0" w:shadow="0" w:frame="0"/>
            </w:tcBorders>
            <w:shd w:val="clear" w:color="auto" w:fill="auto"/>
            <w:tcMar>
              <w:top w:type="dxa" w:w="100"/>
              <w:left w:type="dxa" w:w="100"/>
              <w:bottom w:type="dxa" w:w="100"/>
              <w:right w:type="dxa" w:w="100"/>
            </w:tcMar>
            <w:vAlign w:val="top"/>
          </w:tcPr>
          <w:p>
            <w:pPr>
              <w:pStyle w:val="Format libre"/>
            </w:pPr>
            <w:r>
              <w:rPr>
                <w:rFonts w:ascii="Helvetica" w:hAnsi="Helvetica"/>
                <w:sz w:val="18"/>
                <w:szCs w:val="18"/>
                <w:rtl w:val="0"/>
              </w:rPr>
              <w:t>Chirurgie/immobilisation &lt;30jr</w:t>
            </w:r>
          </w:p>
        </w:tc>
        <w:tc>
          <w:tcPr>
            <w:tcW w:type="dxa" w:w="3110"/>
            <w:tcBorders>
              <w:top w:val="single" w:color="000000" w:sz="8" w:space="0" w:shadow="0" w:frame="0"/>
              <w:left w:val="single" w:color="000000" w:sz="8" w:space="0" w:shadow="0" w:frame="0"/>
              <w:bottom w:val="single" w:color="000000" w:sz="8" w:space="0" w:shadow="0" w:frame="0"/>
              <w:right w:val="single" w:color="000000" w:sz="8" w:space="0" w:shadow="0" w:frame="0"/>
            </w:tcBorders>
            <w:shd w:val="clear" w:color="auto" w:fill="auto"/>
            <w:tcMar>
              <w:top w:type="dxa" w:w="100"/>
              <w:left w:type="dxa" w:w="100"/>
              <w:bottom w:type="dxa" w:w="100"/>
              <w:right w:type="dxa" w:w="100"/>
            </w:tcMar>
            <w:vAlign w:val="top"/>
          </w:tcPr>
          <w:p>
            <w:pPr>
              <w:pStyle w:val="Format libre"/>
              <w:jc w:val="center"/>
            </w:pPr>
            <w:r>
              <w:rPr>
                <w:rFonts w:ascii="Helvetica" w:hAnsi="Helvetica"/>
                <w:sz w:val="18"/>
                <w:szCs w:val="18"/>
                <w:rtl w:val="0"/>
              </w:rPr>
              <w:t>1,5</w:t>
            </w:r>
          </w:p>
        </w:tc>
      </w:tr>
      <w:tr>
        <w:tblPrEx>
          <w:shd w:val="clear" w:color="auto" w:fill="auto"/>
        </w:tblPrEx>
        <w:trPr>
          <w:trHeight w:val="130" w:hRule="exact"/>
        </w:trPr>
        <w:tc>
          <w:tcPr>
            <w:tcW w:type="dxa" w:w="3110"/>
            <w:tcBorders>
              <w:top w:val="single" w:color="000000" w:sz="8" w:space="0" w:shadow="0" w:frame="0"/>
              <w:left w:val="single" w:color="000000" w:sz="8" w:space="0" w:shadow="0" w:frame="0"/>
              <w:bottom w:val="single" w:color="000000" w:sz="8" w:space="0" w:shadow="0" w:frame="0"/>
              <w:right w:val="single" w:color="000000" w:sz="8" w:space="0" w:shadow="0" w:frame="0"/>
            </w:tcBorders>
            <w:shd w:val="clear" w:color="auto" w:fill="auto"/>
            <w:tcMar>
              <w:top w:type="dxa" w:w="100"/>
              <w:left w:type="dxa" w:w="100"/>
              <w:bottom w:type="dxa" w:w="100"/>
              <w:right w:type="dxa" w:w="100"/>
            </w:tcMar>
            <w:vAlign w:val="top"/>
          </w:tcPr>
          <w:p>
            <w:pPr>
              <w:pStyle w:val="Format libre"/>
            </w:pPr>
            <w:r>
              <w:rPr>
                <w:rFonts w:ascii="Helvetica" w:hAnsi="Helvetica"/>
                <w:sz w:val="18"/>
                <w:szCs w:val="18"/>
                <w:rtl w:val="0"/>
              </w:rPr>
              <w:t>Sx cliniques TVP</w:t>
            </w:r>
          </w:p>
        </w:tc>
        <w:tc>
          <w:tcPr>
            <w:tcW w:type="dxa" w:w="3110"/>
            <w:tcBorders>
              <w:top w:val="single" w:color="000000" w:sz="8" w:space="0" w:shadow="0" w:frame="0"/>
              <w:left w:val="single" w:color="000000" w:sz="8" w:space="0" w:shadow="0" w:frame="0"/>
              <w:bottom w:val="single" w:color="000000" w:sz="8" w:space="0" w:shadow="0" w:frame="0"/>
              <w:right w:val="single" w:color="000000" w:sz="8" w:space="0" w:shadow="0" w:frame="0"/>
            </w:tcBorders>
            <w:shd w:val="clear" w:color="auto" w:fill="auto"/>
            <w:tcMar>
              <w:top w:type="dxa" w:w="100"/>
              <w:left w:type="dxa" w:w="100"/>
              <w:bottom w:type="dxa" w:w="100"/>
              <w:right w:type="dxa" w:w="100"/>
            </w:tcMar>
            <w:vAlign w:val="top"/>
          </w:tcPr>
          <w:p>
            <w:pPr>
              <w:pStyle w:val="Format libre"/>
              <w:jc w:val="center"/>
            </w:pPr>
            <w:r>
              <w:rPr>
                <w:rFonts w:ascii="Helvetica" w:hAnsi="Helvetica"/>
                <w:sz w:val="18"/>
                <w:szCs w:val="18"/>
                <w:rtl w:val="0"/>
              </w:rPr>
              <w:t>3</w:t>
            </w:r>
          </w:p>
        </w:tc>
      </w:tr>
      <w:tr>
        <w:tblPrEx>
          <w:shd w:val="clear" w:color="auto" w:fill="auto"/>
        </w:tblPrEx>
        <w:trPr>
          <w:trHeight w:val="130" w:hRule="exact"/>
        </w:trPr>
        <w:tc>
          <w:tcPr>
            <w:tcW w:type="dxa" w:w="3110"/>
            <w:tcBorders>
              <w:top w:val="single" w:color="000000" w:sz="8" w:space="0" w:shadow="0" w:frame="0"/>
              <w:left w:val="single" w:color="000000" w:sz="8" w:space="0" w:shadow="0" w:frame="0"/>
              <w:bottom w:val="single" w:color="000000" w:sz="8" w:space="0" w:shadow="0" w:frame="0"/>
              <w:right w:val="single" w:color="000000" w:sz="8" w:space="0" w:shadow="0" w:frame="0"/>
            </w:tcBorders>
            <w:shd w:val="clear" w:color="auto" w:fill="auto"/>
            <w:tcMar>
              <w:top w:type="dxa" w:w="100"/>
              <w:left w:type="dxa" w:w="100"/>
              <w:bottom w:type="dxa" w:w="100"/>
              <w:right w:type="dxa" w:w="100"/>
            </w:tcMar>
            <w:vAlign w:val="top"/>
          </w:tcPr>
          <w:p>
            <w:pPr>
              <w:pStyle w:val="Format libre"/>
            </w:pPr>
            <w:r>
              <w:rPr>
                <w:rFonts w:ascii="Helvetica" w:hAnsi="Helvetica"/>
                <w:sz w:val="18"/>
                <w:szCs w:val="18"/>
                <w:rtl w:val="0"/>
              </w:rPr>
              <w:t>H</w:t>
            </w:r>
            <w:r>
              <w:rPr>
                <w:rFonts w:ascii="Helvetica" w:hAnsi="Helvetica" w:hint="default"/>
                <w:sz w:val="18"/>
                <w:szCs w:val="18"/>
                <w:rtl w:val="0"/>
              </w:rPr>
              <w:t>é</w:t>
            </w:r>
            <w:r>
              <w:rPr>
                <w:rFonts w:ascii="Helvetica" w:hAnsi="Helvetica"/>
                <w:sz w:val="18"/>
                <w:szCs w:val="18"/>
                <w:rtl w:val="0"/>
              </w:rPr>
              <w:t>moptysie</w:t>
            </w:r>
          </w:p>
          <w:p>
            <w:pPr>
              <w:pStyle w:val="Format libre"/>
            </w:pPr>
          </w:p>
        </w:tc>
        <w:tc>
          <w:tcPr>
            <w:tcW w:type="dxa" w:w="3110"/>
            <w:tcBorders>
              <w:top w:val="single" w:color="000000" w:sz="8" w:space="0" w:shadow="0" w:frame="0"/>
              <w:left w:val="single" w:color="000000" w:sz="8" w:space="0" w:shadow="0" w:frame="0"/>
              <w:bottom w:val="single" w:color="000000" w:sz="8" w:space="0" w:shadow="0" w:frame="0"/>
              <w:right w:val="single" w:color="000000" w:sz="8" w:space="0" w:shadow="0" w:frame="0"/>
            </w:tcBorders>
            <w:shd w:val="clear" w:color="auto" w:fill="auto"/>
            <w:tcMar>
              <w:top w:type="dxa" w:w="100"/>
              <w:left w:type="dxa" w:w="100"/>
              <w:bottom w:type="dxa" w:w="100"/>
              <w:right w:type="dxa" w:w="100"/>
            </w:tcMar>
            <w:vAlign w:val="top"/>
          </w:tcPr>
          <w:p>
            <w:pPr>
              <w:pStyle w:val="Format libre"/>
              <w:jc w:val="center"/>
            </w:pPr>
            <w:r>
              <w:rPr>
                <w:rFonts w:ascii="Helvetica" w:hAnsi="Helvetica"/>
                <w:sz w:val="18"/>
                <w:szCs w:val="18"/>
                <w:rtl w:val="0"/>
              </w:rPr>
              <w:t>1</w:t>
            </w:r>
          </w:p>
        </w:tc>
      </w:tr>
      <w:tr>
        <w:tblPrEx>
          <w:shd w:val="clear" w:color="auto" w:fill="auto"/>
        </w:tblPrEx>
        <w:trPr>
          <w:trHeight w:val="130" w:hRule="exact"/>
        </w:trPr>
        <w:tc>
          <w:tcPr>
            <w:tcW w:type="dxa" w:w="3110"/>
            <w:tcBorders>
              <w:top w:val="single" w:color="000000" w:sz="8" w:space="0" w:shadow="0" w:frame="0"/>
              <w:left w:val="single" w:color="000000" w:sz="8" w:space="0" w:shadow="0" w:frame="0"/>
              <w:bottom w:val="single" w:color="000000" w:sz="8" w:space="0" w:shadow="0" w:frame="0"/>
              <w:right w:val="single" w:color="000000" w:sz="8" w:space="0" w:shadow="0" w:frame="0"/>
            </w:tcBorders>
            <w:shd w:val="clear" w:color="auto" w:fill="auto"/>
            <w:tcMar>
              <w:top w:type="dxa" w:w="100"/>
              <w:left w:type="dxa" w:w="100"/>
              <w:bottom w:type="dxa" w:w="100"/>
              <w:right w:type="dxa" w:w="100"/>
            </w:tcMar>
            <w:vAlign w:val="top"/>
          </w:tcPr>
          <w:p>
            <w:pPr>
              <w:pStyle w:val="Format libre"/>
            </w:pPr>
            <w:r>
              <w:rPr>
                <w:rFonts w:ascii="Helvetica" w:hAnsi="Helvetica"/>
                <w:sz w:val="18"/>
                <w:szCs w:val="18"/>
                <w:rtl w:val="0"/>
              </w:rPr>
              <w:t>N</w:t>
            </w:r>
            <w:r>
              <w:rPr>
                <w:rFonts w:ascii="Helvetica" w:hAnsi="Helvetica" w:hint="default"/>
                <w:sz w:val="18"/>
                <w:szCs w:val="18"/>
                <w:rtl w:val="0"/>
              </w:rPr>
              <w:t>é</w:t>
            </w:r>
            <w:r>
              <w:rPr>
                <w:rFonts w:ascii="Helvetica" w:hAnsi="Helvetica"/>
                <w:sz w:val="18"/>
                <w:szCs w:val="18"/>
                <w:rtl w:val="0"/>
              </w:rPr>
              <w:t>oplasie &lt; 6 mois</w:t>
            </w:r>
          </w:p>
        </w:tc>
        <w:tc>
          <w:tcPr>
            <w:tcW w:type="dxa" w:w="3110"/>
            <w:tcBorders>
              <w:top w:val="single" w:color="000000" w:sz="8" w:space="0" w:shadow="0" w:frame="0"/>
              <w:left w:val="single" w:color="000000" w:sz="8" w:space="0" w:shadow="0" w:frame="0"/>
              <w:bottom w:val="single" w:color="000000" w:sz="8" w:space="0" w:shadow="0" w:frame="0"/>
              <w:right w:val="single" w:color="000000" w:sz="8" w:space="0" w:shadow="0" w:frame="0"/>
            </w:tcBorders>
            <w:shd w:val="clear" w:color="auto" w:fill="auto"/>
            <w:tcMar>
              <w:top w:type="dxa" w:w="100"/>
              <w:left w:type="dxa" w:w="100"/>
              <w:bottom w:type="dxa" w:w="100"/>
              <w:right w:type="dxa" w:w="100"/>
            </w:tcMar>
            <w:vAlign w:val="top"/>
          </w:tcPr>
          <w:p>
            <w:pPr>
              <w:pStyle w:val="Format libre"/>
              <w:jc w:val="center"/>
            </w:pPr>
            <w:r>
              <w:rPr>
                <w:rFonts w:ascii="Helvetica" w:hAnsi="Helvetica"/>
                <w:sz w:val="18"/>
                <w:szCs w:val="18"/>
                <w:rtl w:val="0"/>
              </w:rPr>
              <w:t>1</w:t>
            </w:r>
          </w:p>
        </w:tc>
      </w:tr>
      <w:tr>
        <w:tblPrEx>
          <w:shd w:val="clear" w:color="auto" w:fill="auto"/>
        </w:tblPrEx>
        <w:trPr>
          <w:trHeight w:val="130" w:hRule="exact"/>
        </w:trPr>
        <w:tc>
          <w:tcPr>
            <w:tcW w:type="dxa" w:w="3110"/>
            <w:tcBorders>
              <w:top w:val="single" w:color="000000" w:sz="8" w:space="0" w:shadow="0" w:frame="0"/>
              <w:left w:val="single" w:color="000000" w:sz="8" w:space="0" w:shadow="0" w:frame="0"/>
              <w:bottom w:val="single" w:color="000000" w:sz="8" w:space="0" w:shadow="0" w:frame="0"/>
              <w:right w:val="single" w:color="000000" w:sz="8" w:space="0" w:shadow="0" w:frame="0"/>
            </w:tcBorders>
            <w:shd w:val="clear" w:color="auto" w:fill="auto"/>
            <w:tcMar>
              <w:top w:type="dxa" w:w="100"/>
              <w:left w:type="dxa" w:w="100"/>
              <w:bottom w:type="dxa" w:w="100"/>
              <w:right w:type="dxa" w:w="100"/>
            </w:tcMar>
            <w:vAlign w:val="top"/>
          </w:tcPr>
          <w:p>
            <w:pPr>
              <w:pStyle w:val="Format libre"/>
            </w:pPr>
            <w:r>
              <w:rPr>
                <w:rFonts w:ascii="Helvetica" w:hAnsi="Helvetica"/>
                <w:sz w:val="18"/>
                <w:szCs w:val="18"/>
                <w:rtl w:val="0"/>
              </w:rPr>
              <w:t>Autre Dx moins probable</w:t>
            </w:r>
          </w:p>
        </w:tc>
        <w:tc>
          <w:tcPr>
            <w:tcW w:type="dxa" w:w="3110"/>
            <w:tcBorders>
              <w:top w:val="single" w:color="000000" w:sz="8" w:space="0" w:shadow="0" w:frame="0"/>
              <w:left w:val="single" w:color="000000" w:sz="8" w:space="0" w:shadow="0" w:frame="0"/>
              <w:bottom w:val="single" w:color="000000" w:sz="8" w:space="0" w:shadow="0" w:frame="0"/>
              <w:right w:val="single" w:color="000000" w:sz="8" w:space="0" w:shadow="0" w:frame="0"/>
            </w:tcBorders>
            <w:shd w:val="clear" w:color="auto" w:fill="auto"/>
            <w:tcMar>
              <w:top w:type="dxa" w:w="100"/>
              <w:left w:type="dxa" w:w="100"/>
              <w:bottom w:type="dxa" w:w="100"/>
              <w:right w:type="dxa" w:w="100"/>
            </w:tcMar>
            <w:vAlign w:val="top"/>
          </w:tcPr>
          <w:p>
            <w:pPr>
              <w:pStyle w:val="Format libre"/>
              <w:jc w:val="center"/>
            </w:pPr>
            <w:r>
              <w:rPr>
                <w:rFonts w:ascii="Helvetica" w:hAnsi="Helvetica"/>
                <w:sz w:val="18"/>
                <w:szCs w:val="18"/>
                <w:rtl w:val="0"/>
              </w:rPr>
              <w:t>3</w:t>
            </w:r>
          </w:p>
        </w:tc>
      </w:tr>
      <w:tr>
        <w:tblPrEx>
          <w:shd w:val="clear" w:color="auto" w:fill="auto"/>
        </w:tblPrEx>
        <w:trPr>
          <w:trHeight w:val="130" w:hRule="exact"/>
        </w:trPr>
        <w:tc>
          <w:tcPr>
            <w:tcW w:type="dxa" w:w="3110"/>
            <w:tcBorders>
              <w:top w:val="single" w:color="000000" w:sz="8" w:space="0" w:shadow="0" w:frame="0"/>
              <w:left w:val="single" w:color="000000" w:sz="8" w:space="0" w:shadow="0" w:frame="0"/>
              <w:bottom w:val="single" w:color="000000" w:sz="8" w:space="0" w:shadow="0" w:frame="0"/>
              <w:right w:val="single" w:color="000000" w:sz="8" w:space="0" w:shadow="0" w:frame="0"/>
            </w:tcBorders>
            <w:shd w:val="clear" w:color="auto" w:fill="auto"/>
            <w:tcMar>
              <w:top w:type="dxa" w:w="100"/>
              <w:left w:type="dxa" w:w="100"/>
              <w:bottom w:type="dxa" w:w="100"/>
              <w:right w:type="dxa" w:w="100"/>
            </w:tcMar>
            <w:vAlign w:val="top"/>
          </w:tcPr>
          <w:p>
            <w:pPr>
              <w:pStyle w:val="Format libre"/>
            </w:pPr>
            <w:r>
              <w:rPr>
                <w:rFonts w:ascii="Helvetica" w:hAnsi="Helvetica"/>
                <w:b w:val="1"/>
                <w:bCs w:val="1"/>
                <w:sz w:val="18"/>
                <w:szCs w:val="18"/>
                <w:rtl w:val="0"/>
              </w:rPr>
              <w:t>Probabilit</w:t>
            </w:r>
            <w:r>
              <w:rPr>
                <w:rFonts w:ascii="Helvetica" w:hAnsi="Helvetica" w:hint="default"/>
                <w:b w:val="1"/>
                <w:bCs w:val="1"/>
                <w:sz w:val="18"/>
                <w:szCs w:val="18"/>
                <w:rtl w:val="0"/>
              </w:rPr>
              <w:t xml:space="preserve">é </w:t>
            </w:r>
            <w:r>
              <w:rPr>
                <w:rFonts w:ascii="Helvetica" w:hAnsi="Helvetica"/>
                <w:b w:val="1"/>
                <w:bCs w:val="1"/>
                <w:sz w:val="18"/>
                <w:szCs w:val="18"/>
                <w:rtl w:val="0"/>
              </w:rPr>
              <w:t>clinique</w:t>
            </w:r>
          </w:p>
        </w:tc>
        <w:tc>
          <w:tcPr>
            <w:tcW w:type="dxa" w:w="3110"/>
            <w:tcBorders>
              <w:top w:val="single" w:color="000000" w:sz="8" w:space="0" w:shadow="0" w:frame="0"/>
              <w:left w:val="single" w:color="000000" w:sz="8" w:space="0" w:shadow="0" w:frame="0"/>
              <w:bottom w:val="single" w:color="000000" w:sz="8" w:space="0" w:shadow="0" w:frame="0"/>
              <w:right w:val="single" w:color="000000" w:sz="8" w:space="0" w:shadow="0" w:frame="0"/>
            </w:tcBorders>
            <w:shd w:val="clear" w:color="auto" w:fill="auto"/>
            <w:tcMar>
              <w:top w:type="dxa" w:w="100"/>
              <w:left w:type="dxa" w:w="100"/>
              <w:bottom w:type="dxa" w:w="100"/>
              <w:right w:type="dxa" w:w="100"/>
            </w:tcMar>
            <w:vAlign w:val="top"/>
          </w:tcPr>
          <w:p/>
        </w:tc>
      </w:tr>
      <w:tr>
        <w:tblPrEx>
          <w:shd w:val="clear" w:color="auto" w:fill="auto"/>
        </w:tblPrEx>
        <w:trPr>
          <w:trHeight w:val="130" w:hRule="exact"/>
        </w:trPr>
        <w:tc>
          <w:tcPr>
            <w:tcW w:type="dxa" w:w="3110"/>
            <w:tcBorders>
              <w:top w:val="single" w:color="000000" w:sz="8" w:space="0" w:shadow="0" w:frame="0"/>
              <w:left w:val="single" w:color="000000" w:sz="8" w:space="0" w:shadow="0" w:frame="0"/>
              <w:bottom w:val="single" w:color="000000" w:sz="8" w:space="0" w:shadow="0" w:frame="0"/>
              <w:right w:val="single" w:color="000000" w:sz="8" w:space="0" w:shadow="0" w:frame="0"/>
            </w:tcBorders>
            <w:shd w:val="clear" w:color="auto" w:fill="auto"/>
            <w:tcMar>
              <w:top w:type="dxa" w:w="100"/>
              <w:left w:type="dxa" w:w="100"/>
              <w:bottom w:type="dxa" w:w="100"/>
              <w:right w:type="dxa" w:w="100"/>
            </w:tcMar>
            <w:vAlign w:val="top"/>
          </w:tcPr>
          <w:p>
            <w:pPr>
              <w:pStyle w:val="Format libre"/>
            </w:pPr>
            <w:r>
              <w:rPr>
                <w:rFonts w:ascii="Helvetica" w:hAnsi="Helvetica"/>
                <w:sz w:val="18"/>
                <w:szCs w:val="18"/>
                <w:rtl w:val="0"/>
              </w:rPr>
              <w:t>Basse</w:t>
            </w:r>
          </w:p>
        </w:tc>
        <w:tc>
          <w:tcPr>
            <w:tcW w:type="dxa" w:w="3110"/>
            <w:tcBorders>
              <w:top w:val="single" w:color="000000" w:sz="8" w:space="0" w:shadow="0" w:frame="0"/>
              <w:left w:val="single" w:color="000000" w:sz="8" w:space="0" w:shadow="0" w:frame="0"/>
              <w:bottom w:val="single" w:color="000000" w:sz="8" w:space="0" w:shadow="0" w:frame="0"/>
              <w:right w:val="single" w:color="000000" w:sz="8" w:space="0" w:shadow="0" w:frame="0"/>
            </w:tcBorders>
            <w:shd w:val="clear" w:color="auto" w:fill="auto"/>
            <w:tcMar>
              <w:top w:type="dxa" w:w="100"/>
              <w:left w:type="dxa" w:w="100"/>
              <w:bottom w:type="dxa" w:w="100"/>
              <w:right w:type="dxa" w:w="100"/>
            </w:tcMar>
            <w:vAlign w:val="top"/>
          </w:tcPr>
          <w:p>
            <w:pPr>
              <w:pStyle w:val="Format libre"/>
              <w:jc w:val="center"/>
            </w:pPr>
            <w:r>
              <w:rPr>
                <w:rFonts w:ascii="Helvetica" w:hAnsi="Helvetica"/>
                <w:sz w:val="18"/>
                <w:szCs w:val="18"/>
                <w:rtl w:val="0"/>
              </w:rPr>
              <w:t>0-1</w:t>
            </w:r>
          </w:p>
        </w:tc>
      </w:tr>
      <w:tr>
        <w:tblPrEx>
          <w:shd w:val="clear" w:color="auto" w:fill="auto"/>
        </w:tblPrEx>
        <w:trPr>
          <w:trHeight w:val="130" w:hRule="exact"/>
        </w:trPr>
        <w:tc>
          <w:tcPr>
            <w:tcW w:type="dxa" w:w="3110"/>
            <w:tcBorders>
              <w:top w:val="single" w:color="000000" w:sz="8" w:space="0" w:shadow="0" w:frame="0"/>
              <w:left w:val="single" w:color="000000" w:sz="8" w:space="0" w:shadow="0" w:frame="0"/>
              <w:bottom w:val="single" w:color="000000" w:sz="8" w:space="0" w:shadow="0" w:frame="0"/>
              <w:right w:val="single" w:color="000000" w:sz="8" w:space="0" w:shadow="0" w:frame="0"/>
            </w:tcBorders>
            <w:shd w:val="clear" w:color="auto" w:fill="auto"/>
            <w:tcMar>
              <w:top w:type="dxa" w:w="100"/>
              <w:left w:type="dxa" w:w="100"/>
              <w:bottom w:type="dxa" w:w="100"/>
              <w:right w:type="dxa" w:w="100"/>
            </w:tcMar>
            <w:vAlign w:val="top"/>
          </w:tcPr>
          <w:p>
            <w:pPr>
              <w:pStyle w:val="Format libre"/>
            </w:pPr>
            <w:r>
              <w:rPr>
                <w:rFonts w:ascii="Helvetica" w:hAnsi="Helvetica"/>
                <w:sz w:val="18"/>
                <w:szCs w:val="18"/>
                <w:rtl w:val="0"/>
              </w:rPr>
              <w:t>Moyenne</w:t>
            </w:r>
          </w:p>
        </w:tc>
        <w:tc>
          <w:tcPr>
            <w:tcW w:type="dxa" w:w="3110"/>
            <w:tcBorders>
              <w:top w:val="single" w:color="000000" w:sz="8" w:space="0" w:shadow="0" w:frame="0"/>
              <w:left w:val="single" w:color="000000" w:sz="8" w:space="0" w:shadow="0" w:frame="0"/>
              <w:bottom w:val="single" w:color="000000" w:sz="8" w:space="0" w:shadow="0" w:frame="0"/>
              <w:right w:val="single" w:color="000000" w:sz="8" w:space="0" w:shadow="0" w:frame="0"/>
            </w:tcBorders>
            <w:shd w:val="clear" w:color="auto" w:fill="auto"/>
            <w:tcMar>
              <w:top w:type="dxa" w:w="100"/>
              <w:left w:type="dxa" w:w="100"/>
              <w:bottom w:type="dxa" w:w="100"/>
              <w:right w:type="dxa" w:w="100"/>
            </w:tcMar>
            <w:vAlign w:val="top"/>
          </w:tcPr>
          <w:p>
            <w:pPr>
              <w:pStyle w:val="Format libre"/>
              <w:jc w:val="center"/>
            </w:pPr>
            <w:r>
              <w:rPr>
                <w:rFonts w:ascii="Helvetica" w:hAnsi="Helvetica"/>
                <w:sz w:val="18"/>
                <w:szCs w:val="18"/>
                <w:rtl w:val="0"/>
              </w:rPr>
              <w:t>2-6</w:t>
            </w:r>
          </w:p>
        </w:tc>
      </w:tr>
      <w:tr>
        <w:tblPrEx>
          <w:shd w:val="clear" w:color="auto" w:fill="auto"/>
        </w:tblPrEx>
        <w:trPr>
          <w:trHeight w:val="130" w:hRule="exact"/>
        </w:trPr>
        <w:tc>
          <w:tcPr>
            <w:tcW w:type="dxa" w:w="3110"/>
            <w:tcBorders>
              <w:top w:val="single" w:color="000000" w:sz="8" w:space="0" w:shadow="0" w:frame="0"/>
              <w:left w:val="single" w:color="000000" w:sz="8" w:space="0" w:shadow="0" w:frame="0"/>
              <w:bottom w:val="single" w:color="000000" w:sz="8" w:space="0" w:shadow="0" w:frame="0"/>
              <w:right w:val="single" w:color="000000" w:sz="8" w:space="0" w:shadow="0" w:frame="0"/>
            </w:tcBorders>
            <w:shd w:val="clear" w:color="auto" w:fill="auto"/>
            <w:tcMar>
              <w:top w:type="dxa" w:w="100"/>
              <w:left w:type="dxa" w:w="100"/>
              <w:bottom w:type="dxa" w:w="100"/>
              <w:right w:type="dxa" w:w="100"/>
            </w:tcMar>
            <w:vAlign w:val="top"/>
          </w:tcPr>
          <w:p>
            <w:pPr>
              <w:pStyle w:val="Format libre"/>
            </w:pPr>
            <w:r>
              <w:rPr>
                <w:rFonts w:ascii="Helvetica" w:hAnsi="Helvetica"/>
                <w:sz w:val="18"/>
                <w:szCs w:val="18"/>
                <w:rtl w:val="0"/>
              </w:rPr>
              <w:t>Haute</w:t>
            </w:r>
          </w:p>
          <w:p>
            <w:pPr>
              <w:pStyle w:val="Format libre"/>
            </w:pPr>
          </w:p>
        </w:tc>
        <w:tc>
          <w:tcPr>
            <w:tcW w:type="dxa" w:w="3110"/>
            <w:tcBorders>
              <w:top w:val="single" w:color="000000" w:sz="8" w:space="0" w:shadow="0" w:frame="0"/>
              <w:left w:val="single" w:color="000000" w:sz="8" w:space="0" w:shadow="0" w:frame="0"/>
              <w:bottom w:val="single" w:color="000000" w:sz="8" w:space="0" w:shadow="0" w:frame="0"/>
              <w:right w:val="single" w:color="000000" w:sz="8" w:space="0" w:shadow="0" w:frame="0"/>
            </w:tcBorders>
            <w:shd w:val="clear" w:color="auto" w:fill="auto"/>
            <w:tcMar>
              <w:top w:type="dxa" w:w="100"/>
              <w:left w:type="dxa" w:w="100"/>
              <w:bottom w:type="dxa" w:w="100"/>
              <w:right w:type="dxa" w:w="100"/>
            </w:tcMar>
            <w:vAlign w:val="top"/>
          </w:tcPr>
          <w:p>
            <w:pPr>
              <w:pStyle w:val="Format libre"/>
              <w:jc w:val="center"/>
            </w:pPr>
            <w:r>
              <w:rPr>
                <w:rFonts w:ascii="Helvetica" w:hAnsi="Helvetica"/>
                <w:sz w:val="18"/>
                <w:szCs w:val="18"/>
                <w:rtl w:val="0"/>
              </w:rPr>
              <w:t>&gt;6</w:t>
            </w:r>
          </w:p>
        </w:tc>
      </w:tr>
    </w:tbl>
    <w:p>
      <w:pPr>
        <w:pStyle w:val="Corps"/>
        <w:bidi w:val="0"/>
      </w:pPr>
    </w:p>
    <w:p>
      <w:pPr>
        <w:pStyle w:val="Corps"/>
        <w:bidi w:val="0"/>
      </w:pPr>
    </w:p>
    <w:p>
      <w:pPr>
        <w:pStyle w:val="Corps"/>
        <w:bidi w:val="0"/>
      </w:pPr>
      <w:r>
        <w:rPr>
          <w:rtl w:val="0"/>
          <w:lang w:val="fr-FR"/>
        </w:rPr>
        <w:t xml:space="preserve">Investigations : </w:t>
      </w:r>
    </w:p>
    <w:p>
      <w:pPr>
        <w:pStyle w:val="Corps"/>
        <w:bidi w:val="0"/>
      </w:pPr>
      <w:r>
        <w:rPr>
          <w:rtl w:val="0"/>
          <w:lang w:val="fr-FR"/>
        </w:rPr>
        <w:t>angio-CT ou scintigraphie V/Q (si atteinte r</w:t>
      </w:r>
      <w:r>
        <w:rPr>
          <w:rtl w:val="0"/>
        </w:rPr>
        <w:t>é</w:t>
      </w:r>
      <w:r>
        <w:rPr>
          <w:rtl w:val="0"/>
        </w:rPr>
        <w:t>nale/allergie iode)</w:t>
      </w:r>
    </w:p>
    <w:p>
      <w:pPr>
        <w:pStyle w:val="Corps"/>
        <w:bidi w:val="0"/>
      </w:pPr>
      <w:r>
        <w:rPr>
          <w:rtl w:val="0"/>
        </w:rPr>
        <w:t>é</w:t>
      </w:r>
      <w:r>
        <w:rPr>
          <w:rtl w:val="0"/>
          <w:lang w:val="fr-FR"/>
        </w:rPr>
        <w:t>chographie MI (en 1er si femme enceinte)</w:t>
      </w:r>
    </w:p>
    <w:p>
      <w:pPr>
        <w:pStyle w:val="Corps"/>
        <w:bidi w:val="0"/>
      </w:pPr>
      <w:r>
        <w:rPr>
          <w:rtl w:val="0"/>
        </w:rPr>
        <w:t>D-dim</w:t>
      </w:r>
      <w:r>
        <w:rPr>
          <w:rtl w:val="0"/>
          <w:lang w:val="fr-FR"/>
        </w:rPr>
        <w:t>è</w:t>
      </w:r>
      <w:r>
        <w:rPr>
          <w:rtl w:val="0"/>
          <w:lang w:val="es-ES_tradnl"/>
        </w:rPr>
        <w:t xml:space="preserve">res si suspicion basse, </w:t>
      </w:r>
      <w:r>
        <w:rPr>
          <w:rFonts w:ascii="Arial Unicode MS" w:cs="Arial Unicode MS" w:hAnsi="Arial Unicode MS" w:eastAsia="Arial Unicode MS" w:hint="default"/>
          <w:b w:val="0"/>
          <w:bCs w:val="0"/>
          <w:i w:val="0"/>
          <w:iCs w:val="0"/>
          <w:rtl w:val="0"/>
        </w:rPr>
        <w:t>↑</w:t>
      </w:r>
      <w:r>
        <w:rPr>
          <w:rtl w:val="0"/>
        </w:rPr>
        <w:t xml:space="preserve"> </w:t>
      </w:r>
      <w:r>
        <w:rPr>
          <w:rtl w:val="0"/>
          <w:lang w:val="fr-FR"/>
        </w:rPr>
        <w:t xml:space="preserve">avec </w:t>
      </w:r>
      <w:r>
        <w:rPr>
          <w:rtl w:val="0"/>
        </w:rPr>
        <w:t>â</w:t>
      </w:r>
      <w:r>
        <w:rPr>
          <w:rtl w:val="0"/>
          <w:lang w:val="fr-FR"/>
        </w:rPr>
        <w:t>ge et n</w:t>
      </w:r>
      <w:r>
        <w:rPr>
          <w:rtl w:val="0"/>
        </w:rPr>
        <w:t>é</w:t>
      </w:r>
      <w:r>
        <w:rPr>
          <w:rtl w:val="0"/>
          <w:lang w:val="fr-FR"/>
        </w:rPr>
        <w:t>oplasie/enceinte/autres</w:t>
      </w:r>
    </w:p>
    <w:p>
      <w:pPr>
        <w:pStyle w:val="Corps"/>
        <w:bidi w:val="0"/>
      </w:pPr>
      <w:r>
        <w:rPr>
          <w:rtl w:val="0"/>
        </w:rPr>
        <w:t>é</w:t>
      </w:r>
      <w:r>
        <w:rPr>
          <w:rtl w:val="0"/>
          <w:lang w:val="fr-FR"/>
        </w:rPr>
        <w:t>chographie cardiaque (si instable et CT non disponible)</w:t>
      </w:r>
    </w:p>
    <w:p>
      <w:pPr>
        <w:pStyle w:val="Corps"/>
        <w:bidi w:val="0"/>
      </w:pPr>
      <w:r>
        <w:rPr>
          <w:rtl w:val="0"/>
          <w:lang w:val="fr-FR"/>
        </w:rPr>
        <w:t>troponine (facteur de mauvais pronostic)</w:t>
      </w:r>
    </w:p>
    <w:p>
      <w:pPr>
        <w:pStyle w:val="Corps"/>
        <w:rPr>
          <w:i w:val="1"/>
          <w:iCs w:val="1"/>
        </w:rPr>
      </w:pPr>
    </w:p>
    <w:p>
      <w:pPr>
        <w:pStyle w:val="Corps"/>
        <w:bidi w:val="0"/>
      </w:pPr>
      <w:r>
        <w:rPr>
          <w:rtl w:val="0"/>
          <w:lang w:val="fr-FR"/>
        </w:rPr>
        <w:t>Traitement :</w:t>
      </w:r>
    </w:p>
    <w:p>
      <w:pPr>
        <w:pStyle w:val="Corps"/>
        <w:bidi w:val="0"/>
      </w:pPr>
      <w:r>
        <w:rPr>
          <w:rtl w:val="0"/>
          <w:lang w:val="fr-FR"/>
        </w:rPr>
        <w:t>Anticoagulation : HBPM, puis pont vers AVK. HNF si instable et thrombolyse envisag</w:t>
      </w:r>
      <w:r>
        <w:rPr>
          <w:rtl w:val="0"/>
        </w:rPr>
        <w:t>é</w:t>
      </w:r>
      <w:r>
        <w:rPr>
          <w:rtl w:val="0"/>
        </w:rPr>
        <w:t>e</w:t>
      </w:r>
    </w:p>
    <w:p>
      <w:pPr>
        <w:pStyle w:val="Corps"/>
        <w:bidi w:val="0"/>
      </w:pPr>
      <w:r>
        <w:rPr>
          <w:rtl w:val="0"/>
          <w:lang w:val="pt-PT"/>
        </w:rPr>
        <w:t>HBPM si enceinte ou n</w:t>
      </w:r>
      <w:r>
        <w:rPr>
          <w:rtl w:val="0"/>
        </w:rPr>
        <w:t>é</w:t>
      </w:r>
      <w:r>
        <w:rPr>
          <w:rtl w:val="0"/>
        </w:rPr>
        <w:t>oplasie (plut</w:t>
      </w:r>
      <w:r>
        <w:rPr>
          <w:rtl w:val="0"/>
        </w:rPr>
        <w:t>ô</w:t>
      </w:r>
      <w:r>
        <w:rPr>
          <w:rtl w:val="0"/>
          <w:lang w:val="fr-FR"/>
        </w:rPr>
        <w:t>t que AVK)</w:t>
      </w:r>
    </w:p>
    <w:p>
      <w:pPr>
        <w:pStyle w:val="Corps"/>
        <w:rPr>
          <w:sz w:val="20"/>
          <w:szCs w:val="20"/>
        </w:rPr>
      </w:pPr>
      <w:r>
        <w:rPr>
          <w:sz w:val="20"/>
          <w:szCs w:val="20"/>
          <w:rtl w:val="0"/>
          <w:lang w:val="fr-FR"/>
        </w:rPr>
        <w:t>*Meilleur r</w:t>
      </w:r>
      <w:r>
        <w:rPr>
          <w:sz w:val="20"/>
          <w:szCs w:val="20"/>
          <w:rtl w:val="0"/>
          <w:lang w:val="fr-FR"/>
        </w:rPr>
        <w:t>é</w:t>
      </w:r>
      <w:r>
        <w:rPr>
          <w:sz w:val="20"/>
          <w:szCs w:val="20"/>
          <w:rtl w:val="0"/>
          <w:lang w:val="fr-FR"/>
        </w:rPr>
        <w:t>sultats avec HBPM que HNF, car anticoagulation atteint plus rapidement chez tous les patients, alors que HNF plus variable</w:t>
      </w:r>
    </w:p>
    <w:p>
      <w:pPr>
        <w:pStyle w:val="Corps"/>
        <w:bidi w:val="0"/>
      </w:pPr>
      <w:r>
        <w:rPr>
          <w:rtl w:val="0"/>
          <w:lang w:val="it-IT"/>
        </w:rPr>
        <w:t>Thrombolyse si instabilit</w:t>
      </w:r>
      <w:r>
        <w:rPr>
          <w:rtl w:val="0"/>
        </w:rPr>
        <w:t xml:space="preserve">é </w:t>
      </w:r>
      <w:r>
        <w:rPr>
          <w:rtl w:val="0"/>
        </w:rPr>
        <w:t>h</w:t>
      </w:r>
      <w:r>
        <w:rPr>
          <w:rtl w:val="0"/>
        </w:rPr>
        <w:t>é</w:t>
      </w:r>
      <w:r>
        <w:rPr>
          <w:rtl w:val="0"/>
          <w:lang w:val="fr-FR"/>
        </w:rPr>
        <w:t>modynamique et pas CI, sinon thrombectomie m</w:t>
      </w:r>
      <w:r>
        <w:rPr>
          <w:rtl w:val="0"/>
        </w:rPr>
        <w:t>é</w:t>
      </w:r>
      <w:r>
        <w:rPr>
          <w:rtl w:val="0"/>
          <w:lang w:val="fr-FR"/>
        </w:rPr>
        <w:t xml:space="preserve">canique. </w:t>
      </w:r>
      <w:r>
        <w:rPr>
          <w:sz w:val="18"/>
          <w:szCs w:val="18"/>
          <w:rtl w:val="0"/>
        </w:rPr>
        <w:t>*</w:t>
      </w:r>
      <w:r>
        <w:rPr>
          <w:sz w:val="18"/>
          <w:szCs w:val="18"/>
          <w:rtl w:val="0"/>
          <w:lang w:val="fr-FR"/>
        </w:rPr>
        <w:t>T</w:t>
      </w:r>
      <w:r>
        <w:rPr>
          <w:sz w:val="18"/>
          <w:szCs w:val="18"/>
          <w:rtl w:val="0"/>
        </w:rPr>
        <w:t>enter r</w:t>
      </w:r>
      <w:r>
        <w:rPr>
          <w:sz w:val="18"/>
          <w:szCs w:val="18"/>
          <w:rtl w:val="0"/>
        </w:rPr>
        <w:t>é</w:t>
      </w:r>
      <w:r>
        <w:rPr>
          <w:sz w:val="18"/>
          <w:szCs w:val="18"/>
          <w:rtl w:val="0"/>
          <w:lang w:val="fr-FR"/>
        </w:rPr>
        <w:t>animation liquidienne/vasopresseurs avant consid</w:t>
      </w:r>
      <w:r>
        <w:rPr>
          <w:sz w:val="18"/>
          <w:szCs w:val="18"/>
          <w:rtl w:val="0"/>
        </w:rPr>
        <w:t>é</w:t>
      </w:r>
      <w:r>
        <w:rPr>
          <w:sz w:val="18"/>
          <w:szCs w:val="18"/>
          <w:rtl w:val="0"/>
          <w:lang w:val="en-US"/>
        </w:rPr>
        <w:t>rer thrombolyse pour instabilit</w:t>
      </w:r>
      <w:r>
        <w:rPr>
          <w:sz w:val="18"/>
          <w:szCs w:val="18"/>
          <w:rtl w:val="0"/>
        </w:rPr>
        <w:t xml:space="preserve">é </w:t>
      </w:r>
      <w:r>
        <w:rPr>
          <w:sz w:val="18"/>
          <w:szCs w:val="18"/>
          <w:rtl w:val="0"/>
        </w:rPr>
        <w:t>HD</w:t>
      </w:r>
    </w:p>
    <w:p>
      <w:pPr>
        <w:pStyle w:val="Corps"/>
        <w:bidi w:val="0"/>
      </w:pPr>
      <w:r>
        <w:rPr>
          <w:rtl w:val="0"/>
          <w:lang w:val="it-IT"/>
        </w:rPr>
        <w:t>Filtre VCI si CI anticoagulation</w:t>
      </w:r>
      <w:r>
        <w:rPr>
          <w:rtl w:val="0"/>
          <w:lang w:val="fr-FR"/>
        </w:rPr>
        <w:t xml:space="preserve"> ou si embolies sous anticoag.</w:t>
      </w:r>
    </w:p>
    <w:p>
      <w:pPr>
        <w:pStyle w:val="Corps"/>
        <w:rPr>
          <w:sz w:val="20"/>
          <w:szCs w:val="20"/>
        </w:rPr>
      </w:pPr>
      <w:r>
        <w:rPr>
          <w:sz w:val="20"/>
          <w:szCs w:val="20"/>
          <w:rtl w:val="0"/>
          <w:lang w:val="fr-FR"/>
        </w:rPr>
        <w:t>*on consid</w:t>
      </w:r>
      <w:r>
        <w:rPr>
          <w:sz w:val="20"/>
          <w:szCs w:val="20"/>
          <w:rtl w:val="0"/>
          <w:lang w:val="fr-FR"/>
        </w:rPr>
        <w:t>è</w:t>
      </w:r>
      <w:r>
        <w:rPr>
          <w:sz w:val="20"/>
          <w:szCs w:val="20"/>
          <w:rtl w:val="0"/>
          <w:lang w:val="fr-FR"/>
        </w:rPr>
        <w:t xml:space="preserve">re </w:t>
      </w:r>
      <w:r>
        <w:rPr>
          <w:sz w:val="20"/>
          <w:szCs w:val="20"/>
          <w:rtl w:val="0"/>
          <w:lang w:val="fr-FR"/>
        </w:rPr>
        <w:t>é</w:t>
      </w:r>
      <w:r>
        <w:rPr>
          <w:sz w:val="20"/>
          <w:szCs w:val="20"/>
          <w:rtl w:val="0"/>
          <w:lang w:val="fr-FR"/>
        </w:rPr>
        <w:t xml:space="preserve">chec </w:t>
      </w:r>
      <w:r>
        <w:rPr>
          <w:sz w:val="20"/>
          <w:szCs w:val="20"/>
          <w:rtl w:val="0"/>
          <w:lang w:val="fr-FR"/>
        </w:rPr>
        <w:t xml:space="preserve">à </w:t>
      </w:r>
      <w:r>
        <w:rPr>
          <w:sz w:val="20"/>
          <w:szCs w:val="20"/>
          <w:rtl w:val="0"/>
          <w:lang w:val="fr-FR"/>
        </w:rPr>
        <w:t>anticoagulation si embolies apr</w:t>
      </w:r>
      <w:r>
        <w:rPr>
          <w:sz w:val="20"/>
          <w:szCs w:val="20"/>
          <w:rtl w:val="0"/>
          <w:lang w:val="fr-FR"/>
        </w:rPr>
        <w:t>è</w:t>
      </w:r>
      <w:r>
        <w:rPr>
          <w:sz w:val="20"/>
          <w:szCs w:val="20"/>
          <w:rtl w:val="0"/>
          <w:lang w:val="fr-FR"/>
        </w:rPr>
        <w:t>s 48-72h d</w:t>
      </w:r>
      <w:r>
        <w:rPr>
          <w:sz w:val="20"/>
          <w:szCs w:val="20"/>
          <w:rtl w:val="0"/>
          <w:lang w:val="fr-FR"/>
        </w:rPr>
        <w:t>’</w:t>
      </w:r>
      <w:r>
        <w:rPr>
          <w:sz w:val="20"/>
          <w:szCs w:val="20"/>
          <w:rtl w:val="0"/>
          <w:lang w:val="fr-FR"/>
        </w:rPr>
        <w:t>anticoagulation.</w:t>
      </w:r>
    </w:p>
    <w:p>
      <w:pPr>
        <w:pStyle w:val="Corps"/>
        <w:bidi w:val="0"/>
      </w:pPr>
    </w:p>
    <w:p>
      <w:pPr>
        <w:pStyle w:val="Corps"/>
        <w:bidi w:val="0"/>
      </w:pPr>
      <w:r>
        <w:rPr>
          <w:rtl w:val="0"/>
          <w:lang w:val="fr-FR"/>
        </w:rPr>
        <w:t xml:space="preserve">Anticoagulation 3-6 mois INR 2-3 et permanente si un ou multiples </w:t>
      </w:r>
      <w:r>
        <w:rPr>
          <w:rtl w:val="0"/>
        </w:rPr>
        <w:t>é</w:t>
      </w:r>
      <w:r>
        <w:rPr>
          <w:rtl w:val="0"/>
          <w:lang w:val="fr-FR"/>
        </w:rPr>
        <w:t>pisodes inexpliqu</w:t>
      </w:r>
      <w:r>
        <w:rPr>
          <w:rtl w:val="0"/>
        </w:rPr>
        <w:t>é</w:t>
      </w:r>
      <w:r>
        <w:rPr>
          <w:rtl w:val="0"/>
        </w:rPr>
        <w:t>s, n</w:t>
      </w:r>
      <w:r>
        <w:rPr>
          <w:rtl w:val="0"/>
        </w:rPr>
        <w:t>é</w:t>
      </w:r>
      <w:r>
        <w:rPr>
          <w:rtl w:val="0"/>
          <w:lang w:val="fr-FR"/>
        </w:rPr>
        <w:t>oplasie active, pouvons viser INR 1,5-1,9 ou 2-3 apr</w:t>
      </w:r>
      <w:r>
        <w:rPr>
          <w:rtl w:val="0"/>
          <w:lang w:val="fr-FR"/>
        </w:rPr>
        <w:t>è</w:t>
      </w:r>
      <w:r>
        <w:rPr>
          <w:rtl w:val="0"/>
          <w:lang w:val="fr-FR"/>
        </w:rPr>
        <w:t>s 3-6 mois</w:t>
      </w:r>
    </w:p>
    <w:p>
      <w:pPr>
        <w:pStyle w:val="Corps"/>
        <w:bidi w:val="0"/>
      </w:pPr>
      <w:r>
        <w:rPr>
          <w:rtl w:val="0"/>
          <w:lang w:val="it-IT"/>
        </w:rPr>
        <w:t>possibilit</w:t>
      </w:r>
      <w:r>
        <w:rPr>
          <w:rtl w:val="0"/>
        </w:rPr>
        <w:t xml:space="preserve">é </w:t>
      </w:r>
      <w:r>
        <w:rPr>
          <w:rtl w:val="0"/>
          <w:lang w:val="fr-FR"/>
        </w:rPr>
        <w:t>utiliser dabigatran (pradaxa) aussi</w:t>
      </w:r>
      <w:r>
        <w:rPr>
          <w:rFonts w:ascii="Arial Unicode MS" w:cs="Arial Unicode MS" w:hAnsi="Arial Unicode MS" w:eastAsia="Arial Unicode MS"/>
          <w:b w:val="0"/>
          <w:bCs w:val="0"/>
          <w:i w:val="0"/>
          <w:iCs w:val="0"/>
        </w:rPr>
        <w:br w:type="page"/>
      </w:r>
    </w:p>
    <w:p>
      <w:pPr>
        <w:pStyle w:val="Sous-section 2"/>
        <w:pBdr>
          <w:top w:val="nil"/>
          <w:left w:val="nil"/>
          <w:bottom w:val="single" w:color="000000" w:sz="8" w:space="0" w:shadow="0" w:frame="0"/>
          <w:right w:val="nil"/>
        </w:pBdr>
        <w:ind w:left="261" w:firstLine="0"/>
      </w:pPr>
      <w:bookmarkStart w:name="_Toc295" w:id="297"/>
      <w:r>
        <w:rPr>
          <w:rtl w:val="0"/>
          <w:lang w:val="fr-FR"/>
        </w:rPr>
        <w:t>N</w:t>
      </w:r>
      <w:r>
        <w:rPr>
          <w:rtl w:val="0"/>
          <w:lang w:val="fr-FR"/>
        </w:rPr>
        <w:t>é</w:t>
      </w:r>
      <w:r>
        <w:rPr>
          <w:rtl w:val="0"/>
          <w:lang w:val="fr-FR"/>
        </w:rPr>
        <w:t>phrologie</w:t>
      </w:r>
      <w:bookmarkEnd w:id="297"/>
    </w:p>
    <w:p>
      <w:pPr>
        <w:pStyle w:val="Corps"/>
        <w:bidi w:val="0"/>
      </w:pPr>
    </w:p>
    <w:p>
      <w:pPr>
        <w:pStyle w:val="Format libre"/>
        <w:bidi w:val="0"/>
      </w:pPr>
      <w:r>
        <w:rPr>
          <w:rFonts w:cs="Arial Unicode MS" w:eastAsia="Arial Unicode MS"/>
          <w:rtl w:val="0"/>
          <w:lang w:val="fr-FR"/>
        </w:rPr>
        <w:t>Rein taille normale : 4x8x12cm</w:t>
      </w:r>
    </w:p>
    <w:p>
      <w:pPr>
        <w:pStyle w:val="Format libre"/>
        <w:rPr>
          <w:b w:val="1"/>
          <w:bCs w:val="1"/>
          <w:u w:val="single"/>
        </w:rPr>
      </w:pPr>
    </w:p>
    <w:p>
      <w:pPr>
        <w:pStyle w:val="Format libre"/>
        <w:rPr>
          <w:b w:val="1"/>
          <w:bCs w:val="1"/>
          <w:u w:val="single"/>
        </w:rPr>
      </w:pPr>
      <w:r>
        <w:rPr>
          <w:b w:val="1"/>
          <w:bCs w:val="1"/>
          <w:u w:val="single"/>
          <w:rtl w:val="0"/>
          <w:lang w:val="fr-FR"/>
        </w:rPr>
        <w:t>Concentration s</w:t>
      </w:r>
      <w:r>
        <w:rPr>
          <w:b w:val="1"/>
          <w:bCs w:val="1"/>
          <w:u w:val="single"/>
          <w:rtl w:val="0"/>
          <w:lang w:val="fr-FR"/>
        </w:rPr>
        <w:t>é</w:t>
      </w:r>
      <w:r>
        <w:rPr>
          <w:b w:val="1"/>
          <w:bCs w:val="1"/>
          <w:u w:val="single"/>
          <w:rtl w:val="0"/>
          <w:lang w:val="fr-FR"/>
        </w:rPr>
        <w:t>rique anormale de sodium</w:t>
      </w:r>
    </w:p>
    <w:p>
      <w:pPr>
        <w:pStyle w:val="Format libre"/>
        <w:rPr>
          <w:u w:val="single"/>
        </w:rPr>
      </w:pPr>
      <w:r>
        <w:rPr>
          <w:u w:val="single"/>
          <w:rtl w:val="0"/>
          <w:lang w:val="fr-FR"/>
        </w:rPr>
        <w:t>Principes g</w:t>
      </w:r>
      <w:r>
        <w:rPr>
          <w:u w:val="single"/>
          <w:rtl w:val="0"/>
          <w:lang w:val="fr-FR"/>
        </w:rPr>
        <w:t>é</w:t>
      </w:r>
      <w:r>
        <w:rPr>
          <w:u w:val="single"/>
          <w:rtl w:val="0"/>
          <w:lang w:val="fr-FR"/>
        </w:rPr>
        <w:t>n</w:t>
      </w:r>
      <w:r>
        <w:rPr>
          <w:u w:val="single"/>
          <w:rtl w:val="0"/>
          <w:lang w:val="fr-FR"/>
        </w:rPr>
        <w:t>é</w:t>
      </w:r>
      <w:r>
        <w:rPr>
          <w:u w:val="single"/>
          <w:rtl w:val="0"/>
          <w:lang w:val="fr-FR"/>
        </w:rPr>
        <w:t>raux de l</w:t>
      </w:r>
      <w:r>
        <w:rPr>
          <w:u w:val="single"/>
          <w:rtl w:val="0"/>
          <w:lang w:val="fr-FR"/>
        </w:rPr>
        <w:t>’</w:t>
      </w:r>
      <w:r>
        <w:rPr>
          <w:u w:val="single"/>
          <w:rtl w:val="0"/>
          <w:lang w:val="fr-FR"/>
        </w:rPr>
        <w:t>hom</w:t>
      </w:r>
      <w:r>
        <w:rPr>
          <w:u w:val="single"/>
          <w:rtl w:val="0"/>
          <w:lang w:val="fr-FR"/>
        </w:rPr>
        <w:t>é</w:t>
      </w:r>
      <w:r>
        <w:rPr>
          <w:u w:val="single"/>
          <w:rtl w:val="0"/>
          <w:lang w:val="fr-FR"/>
        </w:rPr>
        <w:t>ostasie du sodium</w:t>
      </w:r>
    </w:p>
    <w:p>
      <w:pPr>
        <w:pStyle w:val="Format libre"/>
        <w:bidi w:val="0"/>
      </w:pPr>
      <w:r>
        <w:rPr>
          <w:rFonts w:cs="Arial Unicode MS" w:eastAsia="Arial Unicode MS"/>
          <w:rtl w:val="0"/>
          <w:lang w:val="fr-FR"/>
        </w:rPr>
        <w:t>Valeur normale : 135-145 mmol/L</w:t>
      </w:r>
    </w:p>
    <w:p>
      <w:pPr>
        <w:pStyle w:val="Format libre"/>
        <w:bidi w:val="0"/>
      </w:pPr>
    </w:p>
    <w:p>
      <w:pPr>
        <w:pStyle w:val="Format libre"/>
        <w:numPr>
          <w:ilvl w:val="0"/>
          <w:numId w:val="4"/>
        </w:numPr>
        <w:bidi w:val="0"/>
      </w:pPr>
      <w:r>
        <w:rPr>
          <w:rFonts w:cs="Arial Unicode MS" w:eastAsia="Arial Unicode MS"/>
          <w:rtl w:val="0"/>
          <w:lang w:val="fr-FR"/>
        </w:rPr>
        <w:t>L</w:t>
      </w:r>
      <w:r>
        <w:rPr>
          <w:rFonts w:cs="Arial Unicode MS" w:eastAsia="Arial Unicode MS" w:hint="default"/>
          <w:rtl w:val="0"/>
          <w:lang w:val="fr-FR"/>
        </w:rPr>
        <w:t>’</w:t>
      </w:r>
      <w:r>
        <w:rPr>
          <w:rFonts w:cs="Arial Unicode MS" w:eastAsia="Arial Unicode MS"/>
          <w:rtl w:val="0"/>
          <w:lang w:val="fr-FR"/>
        </w:rPr>
        <w:t>hypernatr</w:t>
      </w:r>
      <w:r>
        <w:rPr>
          <w:rFonts w:cs="Arial Unicode MS" w:eastAsia="Arial Unicode MS" w:hint="default"/>
          <w:rtl w:val="0"/>
          <w:lang w:val="fr-FR"/>
        </w:rPr>
        <w:t>é</w:t>
      </w:r>
      <w:r>
        <w:rPr>
          <w:rFonts w:cs="Arial Unicode MS" w:eastAsia="Arial Unicode MS"/>
          <w:rtl w:val="0"/>
          <w:lang w:val="fr-FR"/>
        </w:rPr>
        <w:t>mie ou l</w:t>
      </w:r>
      <w:r>
        <w:rPr>
          <w:rFonts w:cs="Arial Unicode MS" w:eastAsia="Arial Unicode MS" w:hint="default"/>
          <w:rtl w:val="0"/>
          <w:lang w:val="fr-FR"/>
        </w:rPr>
        <w:t>’</w:t>
      </w:r>
      <w:r>
        <w:rPr>
          <w:rFonts w:cs="Arial Unicode MS" w:eastAsia="Arial Unicode MS"/>
          <w:rtl w:val="0"/>
          <w:lang w:val="fr-FR"/>
        </w:rPr>
        <w:t>hyponatr</w:t>
      </w:r>
      <w:r>
        <w:rPr>
          <w:rFonts w:cs="Arial Unicode MS" w:eastAsia="Arial Unicode MS" w:hint="default"/>
          <w:rtl w:val="0"/>
          <w:lang w:val="fr-FR"/>
        </w:rPr>
        <w:t>é</w:t>
      </w:r>
      <w:r>
        <w:rPr>
          <w:rFonts w:cs="Arial Unicode MS" w:eastAsia="Arial Unicode MS"/>
          <w:rtl w:val="0"/>
          <w:lang w:val="fr-FR"/>
        </w:rPr>
        <w:t>mie refl</w:t>
      </w:r>
      <w:r>
        <w:rPr>
          <w:rFonts w:cs="Arial Unicode MS" w:eastAsia="Arial Unicode MS" w:hint="default"/>
          <w:rtl w:val="0"/>
          <w:lang w:val="fr-FR"/>
        </w:rPr>
        <w:t>è</w:t>
      </w:r>
      <w:r>
        <w:rPr>
          <w:rFonts w:cs="Arial Unicode MS" w:eastAsia="Arial Unicode MS"/>
          <w:rtl w:val="0"/>
          <w:lang w:val="fr-FR"/>
        </w:rPr>
        <w:t>te le plus souvent un probl</w:t>
      </w:r>
      <w:r>
        <w:rPr>
          <w:rFonts w:cs="Arial Unicode MS" w:eastAsia="Arial Unicode MS" w:hint="default"/>
          <w:rtl w:val="0"/>
          <w:lang w:val="fr-FR"/>
        </w:rPr>
        <w:t>è</w:t>
      </w:r>
      <w:r>
        <w:rPr>
          <w:rFonts w:cs="Arial Unicode MS" w:eastAsia="Arial Unicode MS"/>
          <w:rtl w:val="0"/>
          <w:lang w:val="fr-FR"/>
        </w:rPr>
        <w:t>me d</w:t>
      </w:r>
      <w:r>
        <w:rPr>
          <w:rFonts w:cs="Arial Unicode MS" w:eastAsia="Arial Unicode MS" w:hint="default"/>
          <w:rtl w:val="0"/>
          <w:lang w:val="fr-FR"/>
        </w:rPr>
        <w:t>’é</w:t>
      </w:r>
      <w:r>
        <w:rPr>
          <w:rFonts w:cs="Arial Unicode MS" w:eastAsia="Arial Unicode MS"/>
          <w:rtl w:val="0"/>
          <w:lang w:val="fr-FR"/>
        </w:rPr>
        <w:t>quilibre d</w:t>
      </w:r>
      <w:r>
        <w:rPr>
          <w:rFonts w:cs="Arial Unicode MS" w:eastAsia="Arial Unicode MS" w:hint="default"/>
          <w:rtl w:val="0"/>
          <w:lang w:val="fr-FR"/>
        </w:rPr>
        <w:t>’</w:t>
      </w:r>
      <w:r>
        <w:rPr>
          <w:rFonts w:cs="Arial Unicode MS" w:eastAsia="Arial Unicode MS"/>
          <w:rtl w:val="0"/>
          <w:lang w:val="fr-FR"/>
        </w:rPr>
        <w:t>H2O. Trop d</w:t>
      </w:r>
      <w:r>
        <w:rPr>
          <w:rFonts w:cs="Arial Unicode MS" w:eastAsia="Arial Unicode MS" w:hint="default"/>
          <w:rtl w:val="0"/>
          <w:lang w:val="fr-FR"/>
        </w:rPr>
        <w:t>’</w:t>
      </w:r>
      <w:r>
        <w:rPr>
          <w:rFonts w:cs="Arial Unicode MS" w:eastAsia="Arial Unicode MS"/>
          <w:rtl w:val="0"/>
          <w:lang w:val="fr-FR"/>
        </w:rPr>
        <w:t>eau relativement au sodium dans l</w:t>
      </w:r>
      <w:r>
        <w:rPr>
          <w:rFonts w:cs="Arial Unicode MS" w:eastAsia="Arial Unicode MS" w:hint="default"/>
          <w:rtl w:val="0"/>
          <w:lang w:val="fr-FR"/>
        </w:rPr>
        <w:t>’</w:t>
      </w:r>
      <w:r>
        <w:rPr>
          <w:rFonts w:cs="Arial Unicode MS" w:eastAsia="Arial Unicode MS"/>
          <w:rtl w:val="0"/>
          <w:lang w:val="fr-FR"/>
        </w:rPr>
        <w:t>hyponatr</w:t>
      </w:r>
      <w:r>
        <w:rPr>
          <w:rFonts w:cs="Arial Unicode MS" w:eastAsia="Arial Unicode MS" w:hint="default"/>
          <w:rtl w:val="0"/>
          <w:lang w:val="fr-FR"/>
        </w:rPr>
        <w:t>é</w:t>
      </w:r>
      <w:r>
        <w:rPr>
          <w:rFonts w:cs="Arial Unicode MS" w:eastAsia="Arial Unicode MS"/>
          <w:rtl w:val="0"/>
          <w:lang w:val="fr-FR"/>
        </w:rPr>
        <w:t>mie et une quantit</w:t>
      </w:r>
      <w:r>
        <w:rPr>
          <w:rFonts w:cs="Arial Unicode MS" w:eastAsia="Arial Unicode MS" w:hint="default"/>
          <w:rtl w:val="0"/>
          <w:lang w:val="fr-FR"/>
        </w:rPr>
        <w:t xml:space="preserve">é </w:t>
      </w:r>
      <w:r>
        <w:rPr>
          <w:rFonts w:cs="Arial Unicode MS" w:eastAsia="Arial Unicode MS"/>
          <w:rtl w:val="0"/>
          <w:lang w:val="fr-FR"/>
        </w:rPr>
        <w:t>insuffisante d</w:t>
      </w:r>
      <w:r>
        <w:rPr>
          <w:rFonts w:cs="Arial Unicode MS" w:eastAsia="Arial Unicode MS" w:hint="default"/>
          <w:rtl w:val="0"/>
          <w:lang w:val="fr-FR"/>
        </w:rPr>
        <w:t>’</w:t>
      </w:r>
      <w:r>
        <w:rPr>
          <w:rFonts w:cs="Arial Unicode MS" w:eastAsia="Arial Unicode MS"/>
          <w:rtl w:val="0"/>
          <w:lang w:val="fr-FR"/>
        </w:rPr>
        <w:t>eau dans l</w:t>
      </w:r>
      <w:r>
        <w:rPr>
          <w:rFonts w:cs="Arial Unicode MS" w:eastAsia="Arial Unicode MS" w:hint="default"/>
          <w:rtl w:val="0"/>
          <w:lang w:val="fr-FR"/>
        </w:rPr>
        <w:t>’</w:t>
      </w:r>
      <w:r>
        <w:rPr>
          <w:rFonts w:cs="Arial Unicode MS" w:eastAsia="Arial Unicode MS"/>
          <w:rtl w:val="0"/>
          <w:lang w:val="fr-FR"/>
        </w:rPr>
        <w:t>hypernatr</w:t>
      </w:r>
      <w:r>
        <w:rPr>
          <w:rFonts w:cs="Arial Unicode MS" w:eastAsia="Arial Unicode MS" w:hint="default"/>
          <w:rtl w:val="0"/>
          <w:lang w:val="fr-FR"/>
        </w:rPr>
        <w:t>é</w:t>
      </w:r>
      <w:r>
        <w:rPr>
          <w:rFonts w:cs="Arial Unicode MS" w:eastAsia="Arial Unicode MS"/>
          <w:rtl w:val="0"/>
          <w:lang w:val="fr-FR"/>
        </w:rPr>
        <w:t>mie.</w:t>
      </w:r>
    </w:p>
    <w:p>
      <w:pPr>
        <w:pStyle w:val="Format libre"/>
        <w:numPr>
          <w:ilvl w:val="0"/>
          <w:numId w:val="4"/>
        </w:numPr>
        <w:bidi w:val="0"/>
      </w:pPr>
      <w:r>
        <w:rPr>
          <w:rFonts w:cs="Arial Unicode MS" w:eastAsia="Arial Unicode MS"/>
          <w:rtl w:val="0"/>
          <w:lang w:val="fr-FR"/>
        </w:rPr>
        <w:t>Les reins ajuste le niveau de sodium s</w:t>
      </w:r>
      <w:r>
        <w:rPr>
          <w:rFonts w:cs="Arial Unicode MS" w:eastAsia="Arial Unicode MS" w:hint="default"/>
          <w:rtl w:val="0"/>
          <w:lang w:val="fr-FR"/>
        </w:rPr>
        <w:t>é</w:t>
      </w:r>
      <w:r>
        <w:rPr>
          <w:rFonts w:cs="Arial Unicode MS" w:eastAsia="Arial Unicode MS"/>
          <w:rtl w:val="0"/>
          <w:lang w:val="fr-FR"/>
        </w:rPr>
        <w:t>rique avec l</w:t>
      </w:r>
      <w:r>
        <w:rPr>
          <w:rFonts w:cs="Arial Unicode MS" w:eastAsia="Arial Unicode MS" w:hint="default"/>
          <w:rtl w:val="0"/>
          <w:lang w:val="fr-FR"/>
        </w:rPr>
        <w:t>’</w:t>
      </w:r>
      <w:r>
        <w:rPr>
          <w:rFonts w:cs="Arial Unicode MS" w:eastAsia="Arial Unicode MS"/>
          <w:rtl w:val="0"/>
          <w:lang w:val="fr-FR"/>
        </w:rPr>
        <w:t>ADH en absorbant plus ou moins d</w:t>
      </w:r>
      <w:r>
        <w:rPr>
          <w:rFonts w:cs="Arial Unicode MS" w:eastAsia="Arial Unicode MS" w:hint="default"/>
          <w:rtl w:val="0"/>
          <w:lang w:val="fr-FR"/>
        </w:rPr>
        <w:t>’</w:t>
      </w:r>
      <w:r>
        <w:rPr>
          <w:rFonts w:cs="Arial Unicode MS" w:eastAsia="Arial Unicode MS"/>
          <w:rtl w:val="0"/>
          <w:lang w:val="fr-FR"/>
        </w:rPr>
        <w:t>eau pour atteinte une concentration de sodium dans la normale. Bien que l</w:t>
      </w:r>
      <w:r>
        <w:rPr>
          <w:rFonts w:cs="Arial Unicode MS" w:eastAsia="Arial Unicode MS" w:hint="default"/>
          <w:rtl w:val="0"/>
          <w:lang w:val="fr-FR"/>
        </w:rPr>
        <w:t>’</w:t>
      </w:r>
      <w:r>
        <w:rPr>
          <w:rFonts w:cs="Arial Unicode MS" w:eastAsia="Arial Unicode MS"/>
          <w:rtl w:val="0"/>
          <w:lang w:val="fr-FR"/>
        </w:rPr>
        <w:t>aldost</w:t>
      </w:r>
      <w:r>
        <w:rPr>
          <w:rFonts w:cs="Arial Unicode MS" w:eastAsia="Arial Unicode MS" w:hint="default"/>
          <w:rtl w:val="0"/>
          <w:lang w:val="fr-FR"/>
        </w:rPr>
        <w:t>é</w:t>
      </w:r>
      <w:r>
        <w:rPr>
          <w:rFonts w:cs="Arial Unicode MS" w:eastAsia="Arial Unicode MS"/>
          <w:rtl w:val="0"/>
          <w:lang w:val="fr-FR"/>
        </w:rPr>
        <w:t>rone soit aussi stimul</w:t>
      </w:r>
      <w:r>
        <w:rPr>
          <w:rFonts w:cs="Arial Unicode MS" w:eastAsia="Arial Unicode MS" w:hint="default"/>
          <w:rtl w:val="0"/>
          <w:lang w:val="fr-FR"/>
        </w:rPr>
        <w:t xml:space="preserve">é </w:t>
      </w:r>
      <w:r>
        <w:rPr>
          <w:rFonts w:cs="Arial Unicode MS" w:eastAsia="Arial Unicode MS"/>
          <w:rtl w:val="0"/>
          <w:lang w:val="fr-FR"/>
        </w:rPr>
        <w:t>en fonction de l</w:t>
      </w:r>
      <w:r>
        <w:rPr>
          <w:rFonts w:cs="Arial Unicode MS" w:eastAsia="Arial Unicode MS" w:hint="default"/>
          <w:rtl w:val="0"/>
          <w:lang w:val="fr-FR"/>
        </w:rPr>
        <w:t>’</w:t>
      </w:r>
      <w:r>
        <w:rPr>
          <w:rFonts w:cs="Arial Unicode MS" w:eastAsia="Arial Unicode MS"/>
          <w:rtl w:val="0"/>
          <w:lang w:val="fr-FR"/>
        </w:rPr>
        <w:t>osmolalit</w:t>
      </w:r>
      <w:r>
        <w:rPr>
          <w:rFonts w:cs="Arial Unicode MS" w:eastAsia="Arial Unicode MS" w:hint="default"/>
          <w:rtl w:val="0"/>
          <w:lang w:val="fr-FR"/>
        </w:rPr>
        <w:t xml:space="preserve">é </w:t>
      </w:r>
      <w:r>
        <w:rPr>
          <w:rFonts w:cs="Arial Unicode MS" w:eastAsia="Arial Unicode MS"/>
          <w:rtl w:val="0"/>
          <w:lang w:val="fr-FR"/>
        </w:rPr>
        <w:t>et joue principalement un r</w:t>
      </w:r>
      <w:r>
        <w:rPr>
          <w:rFonts w:cs="Arial Unicode MS" w:eastAsia="Arial Unicode MS" w:hint="default"/>
          <w:rtl w:val="0"/>
          <w:lang w:val="fr-FR"/>
        </w:rPr>
        <w:t>ô</w:t>
      </w:r>
      <w:r>
        <w:rPr>
          <w:rFonts w:cs="Arial Unicode MS" w:eastAsia="Arial Unicode MS"/>
          <w:rtl w:val="0"/>
          <w:lang w:val="fr-FR"/>
        </w:rPr>
        <w:t>le de maintient de volume (TA) (donc les reins ajustent surtout la vol</w:t>
      </w:r>
      <w:r>
        <w:rPr>
          <w:rFonts w:cs="Arial Unicode MS" w:eastAsia="Arial Unicode MS" w:hint="default"/>
          <w:rtl w:val="0"/>
          <w:lang w:val="fr-FR"/>
        </w:rPr>
        <w:t>é</w:t>
      </w:r>
      <w:r>
        <w:rPr>
          <w:rFonts w:cs="Arial Unicode MS" w:eastAsia="Arial Unicode MS"/>
          <w:rtl w:val="0"/>
          <w:lang w:val="fr-FR"/>
        </w:rPr>
        <w:t>mie en absorbant le Na+ et ajustent surtout la concentration de Na+ en absorbant du volume!). La soif est aussi stimul</w:t>
      </w:r>
      <w:r>
        <w:rPr>
          <w:rFonts w:cs="Arial Unicode MS" w:eastAsia="Arial Unicode MS" w:hint="default"/>
          <w:rtl w:val="0"/>
          <w:lang w:val="fr-FR"/>
        </w:rPr>
        <w:t>é</w:t>
      </w:r>
      <w:r>
        <w:rPr>
          <w:rFonts w:cs="Arial Unicode MS" w:eastAsia="Arial Unicode MS"/>
          <w:rtl w:val="0"/>
          <w:lang w:val="fr-FR"/>
        </w:rPr>
        <w:t>e en m</w:t>
      </w:r>
      <w:r>
        <w:rPr>
          <w:rFonts w:cs="Arial Unicode MS" w:eastAsia="Arial Unicode MS" w:hint="default"/>
          <w:rtl w:val="0"/>
          <w:lang w:val="fr-FR"/>
        </w:rPr>
        <w:t>ê</w:t>
      </w:r>
      <w:r>
        <w:rPr>
          <w:rFonts w:cs="Arial Unicode MS" w:eastAsia="Arial Unicode MS"/>
          <w:rtl w:val="0"/>
          <w:lang w:val="fr-FR"/>
        </w:rPr>
        <w:t>me temps que l</w:t>
      </w:r>
      <w:r>
        <w:rPr>
          <w:rFonts w:cs="Arial Unicode MS" w:eastAsia="Arial Unicode MS" w:hint="default"/>
          <w:rtl w:val="0"/>
          <w:lang w:val="fr-FR"/>
        </w:rPr>
        <w:t>’</w:t>
      </w:r>
      <w:r>
        <w:rPr>
          <w:rFonts w:cs="Arial Unicode MS" w:eastAsia="Arial Unicode MS"/>
          <w:rtl w:val="0"/>
          <w:lang w:val="fr-FR"/>
        </w:rPr>
        <w:t>ADH.</w:t>
      </w:r>
      <w:r>
        <w:br w:type="textWrapping"/>
      </w:r>
      <w:r>
        <w:rPr>
          <w:rFonts w:cs="Arial Unicode MS" w:eastAsia="Arial Unicode MS"/>
          <w:rtl w:val="0"/>
          <w:lang w:val="fr-FR"/>
        </w:rPr>
        <w:t>*noter qu</w:t>
      </w:r>
      <w:r>
        <w:rPr>
          <w:rFonts w:cs="Arial Unicode MS" w:eastAsia="Arial Unicode MS" w:hint="default"/>
          <w:rtl w:val="0"/>
          <w:lang w:val="fr-FR"/>
        </w:rPr>
        <w:t>’</w:t>
      </w:r>
      <w:r>
        <w:rPr>
          <w:rFonts w:cs="Arial Unicode MS" w:eastAsia="Arial Unicode MS"/>
          <w:rtl w:val="0"/>
          <w:lang w:val="fr-FR"/>
        </w:rPr>
        <w:t>en hypovol</w:t>
      </w:r>
      <w:r>
        <w:rPr>
          <w:rFonts w:cs="Arial Unicode MS" w:eastAsia="Arial Unicode MS" w:hint="default"/>
          <w:rtl w:val="0"/>
          <w:lang w:val="fr-FR"/>
        </w:rPr>
        <w:t>é</w:t>
      </w:r>
      <w:r>
        <w:rPr>
          <w:rFonts w:cs="Arial Unicode MS" w:eastAsia="Arial Unicode MS"/>
          <w:rtl w:val="0"/>
          <w:lang w:val="fr-FR"/>
        </w:rPr>
        <w:t>mie importante l</w:t>
      </w:r>
      <w:r>
        <w:rPr>
          <w:rFonts w:cs="Arial Unicode MS" w:eastAsia="Arial Unicode MS" w:hint="default"/>
          <w:rtl w:val="0"/>
          <w:lang w:val="fr-FR"/>
        </w:rPr>
        <w:t>’</w:t>
      </w:r>
      <w:r>
        <w:rPr>
          <w:rFonts w:cs="Arial Unicode MS" w:eastAsia="Arial Unicode MS"/>
          <w:rtl w:val="0"/>
          <w:lang w:val="fr-FR"/>
        </w:rPr>
        <w:t>ADH se d</w:t>
      </w:r>
      <w:r>
        <w:rPr>
          <w:rFonts w:cs="Arial Unicode MS" w:eastAsia="Arial Unicode MS" w:hint="default"/>
          <w:rtl w:val="0"/>
          <w:lang w:val="fr-FR"/>
        </w:rPr>
        <w:t>é</w:t>
      </w:r>
      <w:r>
        <w:rPr>
          <w:rFonts w:cs="Arial Unicode MS" w:eastAsia="Arial Unicode MS"/>
          <w:rtl w:val="0"/>
          <w:lang w:val="fr-FR"/>
        </w:rPr>
        <w:t>clenche aussi et fait une r</w:t>
      </w:r>
      <w:r>
        <w:rPr>
          <w:rFonts w:cs="Arial Unicode MS" w:eastAsia="Arial Unicode MS" w:hint="default"/>
          <w:rtl w:val="0"/>
          <w:lang w:val="fr-FR"/>
        </w:rPr>
        <w:t>é</w:t>
      </w:r>
      <w:r>
        <w:rPr>
          <w:rFonts w:cs="Arial Unicode MS" w:eastAsia="Arial Unicode MS"/>
          <w:rtl w:val="0"/>
          <w:lang w:val="fr-FR"/>
        </w:rPr>
        <w:t>absorption non osmotique de l</w:t>
      </w:r>
      <w:r>
        <w:rPr>
          <w:rFonts w:cs="Arial Unicode MS" w:eastAsia="Arial Unicode MS" w:hint="default"/>
          <w:rtl w:val="0"/>
          <w:lang w:val="fr-FR"/>
        </w:rPr>
        <w:t>’</w:t>
      </w:r>
      <w:r>
        <w:rPr>
          <w:rFonts w:cs="Arial Unicode MS" w:eastAsia="Arial Unicode MS"/>
          <w:rtl w:val="0"/>
          <w:lang w:val="fr-FR"/>
        </w:rPr>
        <w:t>eau.</w:t>
      </w:r>
    </w:p>
    <w:p>
      <w:pPr>
        <w:pStyle w:val="Format libre"/>
        <w:numPr>
          <w:ilvl w:val="0"/>
          <w:numId w:val="4"/>
        </w:numPr>
        <w:bidi w:val="0"/>
      </w:pPr>
      <w:r>
        <w:rPr>
          <w:rFonts w:cs="Arial Unicode MS" w:eastAsia="Arial Unicode MS"/>
          <w:rtl w:val="0"/>
          <w:lang w:val="fr-FR"/>
        </w:rPr>
        <w:t>La concentration de Na+ d</w:t>
      </w:r>
      <w:r>
        <w:rPr>
          <w:rFonts w:cs="Arial Unicode MS" w:eastAsia="Arial Unicode MS" w:hint="default"/>
          <w:rtl w:val="0"/>
          <w:lang w:val="fr-FR"/>
        </w:rPr>
        <w:t>é</w:t>
      </w:r>
      <w:r>
        <w:rPr>
          <w:rFonts w:cs="Arial Unicode MS" w:eastAsia="Arial Unicode MS"/>
          <w:rtl w:val="0"/>
          <w:lang w:val="fr-FR"/>
        </w:rPr>
        <w:t>pend aussi du shift de H2O intra-cellulaire dans le compartiment extra-cellulaire par osmolalit</w:t>
      </w:r>
      <w:r>
        <w:rPr>
          <w:rFonts w:cs="Arial Unicode MS" w:eastAsia="Arial Unicode MS" w:hint="default"/>
          <w:rtl w:val="0"/>
          <w:lang w:val="fr-FR"/>
        </w:rPr>
        <w:t>é</w:t>
      </w:r>
      <w:r>
        <w:rPr>
          <w:rFonts w:cs="Arial Unicode MS" w:eastAsia="Arial Unicode MS"/>
          <w:rtl w:val="0"/>
          <w:lang w:val="fr-FR"/>
        </w:rPr>
        <w:t>. Donc des osmoles comme le glucose et les infusions hypertoniques (Mannitol, glycine, glyc</w:t>
      </w:r>
      <w:r>
        <w:rPr>
          <w:rFonts w:cs="Arial Unicode MS" w:eastAsia="Arial Unicode MS" w:hint="default"/>
          <w:rtl w:val="0"/>
          <w:lang w:val="fr-FR"/>
        </w:rPr>
        <w:t>é</w:t>
      </w:r>
      <w:r>
        <w:rPr>
          <w:rFonts w:cs="Arial Unicode MS" w:eastAsia="Arial Unicode MS"/>
          <w:rtl w:val="0"/>
          <w:lang w:val="fr-FR"/>
        </w:rPr>
        <w:t xml:space="preserve">rol, sorbitol, </w:t>
      </w:r>
      <w:r>
        <w:rPr>
          <w:rFonts w:cs="Arial Unicode MS" w:eastAsia="Arial Unicode MS" w:hint="default"/>
          <w:rtl w:val="0"/>
          <w:lang w:val="fr-FR"/>
        </w:rPr>
        <w:t>é</w:t>
      </w:r>
      <w:r>
        <w:rPr>
          <w:rFonts w:cs="Arial Unicode MS" w:eastAsia="Arial Unicode MS"/>
          <w:rtl w:val="0"/>
          <w:lang w:val="fr-FR"/>
        </w:rPr>
        <w:t>thanol, m</w:t>
      </w:r>
      <w:r>
        <w:rPr>
          <w:rFonts w:cs="Arial Unicode MS" w:eastAsia="Arial Unicode MS" w:hint="default"/>
          <w:rtl w:val="0"/>
          <w:lang w:val="fr-FR"/>
        </w:rPr>
        <w:t>é</w:t>
      </w:r>
      <w:r>
        <w:rPr>
          <w:rFonts w:cs="Arial Unicode MS" w:eastAsia="Arial Unicode MS"/>
          <w:rtl w:val="0"/>
          <w:lang w:val="fr-FR"/>
        </w:rPr>
        <w:t>thanol, produits de contraste).</w:t>
      </w:r>
    </w:p>
    <w:p>
      <w:pPr>
        <w:pStyle w:val="Format libre"/>
        <w:numPr>
          <w:ilvl w:val="0"/>
          <w:numId w:val="4"/>
        </w:numPr>
        <w:bidi w:val="0"/>
      </w:pPr>
      <w:r>
        <w:rPr>
          <w:rFonts w:cs="Arial Unicode MS" w:eastAsia="Arial Unicode MS"/>
          <w:rtl w:val="0"/>
          <w:lang w:val="fr-FR"/>
        </w:rPr>
        <w:t>Le volume extra-cellulaire d</w:t>
      </w:r>
      <w:r>
        <w:rPr>
          <w:rFonts w:cs="Arial Unicode MS" w:eastAsia="Arial Unicode MS" w:hint="default"/>
          <w:rtl w:val="0"/>
          <w:lang w:val="fr-FR"/>
        </w:rPr>
        <w:t>é</w:t>
      </w:r>
      <w:r>
        <w:rPr>
          <w:rFonts w:cs="Arial Unicode MS" w:eastAsia="Arial Unicode MS"/>
          <w:rtl w:val="0"/>
          <w:lang w:val="fr-FR"/>
        </w:rPr>
        <w:t>pend du contenu total en sodium plut</w:t>
      </w:r>
      <w:r>
        <w:rPr>
          <w:rFonts w:cs="Arial Unicode MS" w:eastAsia="Arial Unicode MS" w:hint="default"/>
          <w:rtl w:val="0"/>
          <w:lang w:val="fr-FR"/>
        </w:rPr>
        <w:t>ô</w:t>
      </w:r>
      <w:r>
        <w:rPr>
          <w:rFonts w:cs="Arial Unicode MS" w:eastAsia="Arial Unicode MS"/>
          <w:rtl w:val="0"/>
          <w:lang w:val="fr-FR"/>
        </w:rPr>
        <w:t>t que de sa concentration.</w:t>
      </w:r>
    </w:p>
    <w:p>
      <w:pPr>
        <w:pStyle w:val="Format libre"/>
        <w:numPr>
          <w:ilvl w:val="0"/>
          <w:numId w:val="4"/>
        </w:numPr>
        <w:bidi w:val="0"/>
      </w:pPr>
      <w:r>
        <w:rPr>
          <w:rFonts w:cs="Arial Unicode MS" w:eastAsia="Arial Unicode MS"/>
          <w:rtl w:val="0"/>
          <w:lang w:val="fr-FR"/>
        </w:rPr>
        <w:t>Sx d</w:t>
      </w:r>
      <w:r>
        <w:rPr>
          <w:rFonts w:cs="Arial Unicode MS" w:eastAsia="Arial Unicode MS" w:hint="default"/>
          <w:rtl w:val="0"/>
          <w:lang w:val="fr-FR"/>
        </w:rPr>
        <w:t>’</w:t>
      </w:r>
      <w:r>
        <w:rPr>
          <w:rFonts w:cs="Arial Unicode MS" w:eastAsia="Arial Unicode MS"/>
          <w:rtl w:val="0"/>
          <w:lang w:val="fr-FR"/>
        </w:rPr>
        <w:t>hypo/hypernatr</w:t>
      </w:r>
      <w:r>
        <w:rPr>
          <w:rFonts w:cs="Arial Unicode MS" w:eastAsia="Arial Unicode MS" w:hint="default"/>
          <w:rtl w:val="0"/>
          <w:lang w:val="fr-FR"/>
        </w:rPr>
        <w:t>é</w:t>
      </w:r>
      <w:r>
        <w:rPr>
          <w:rFonts w:cs="Arial Unicode MS" w:eastAsia="Arial Unicode MS"/>
          <w:rtl w:val="0"/>
          <w:lang w:val="fr-FR"/>
        </w:rPr>
        <w:t>mie d</w:t>
      </w:r>
      <w:r>
        <w:rPr>
          <w:rFonts w:cs="Arial Unicode MS" w:eastAsia="Arial Unicode MS" w:hint="default"/>
          <w:rtl w:val="0"/>
          <w:lang w:val="fr-FR"/>
        </w:rPr>
        <w:t>é</w:t>
      </w:r>
      <w:r>
        <w:rPr>
          <w:rFonts w:cs="Arial Unicode MS" w:eastAsia="Arial Unicode MS"/>
          <w:rtl w:val="0"/>
          <w:lang w:val="fr-FR"/>
        </w:rPr>
        <w:t xml:space="preserve">pendent des changements de volume des cellulaires secondairement </w:t>
      </w:r>
      <w:r>
        <w:rPr>
          <w:rFonts w:cs="Arial Unicode MS" w:eastAsia="Arial Unicode MS" w:hint="default"/>
          <w:rtl w:val="0"/>
          <w:lang w:val="fr-FR"/>
        </w:rPr>
        <w:t xml:space="preserve">à </w:t>
      </w:r>
      <w:r>
        <w:rPr>
          <w:rFonts w:cs="Arial Unicode MS" w:eastAsia="Arial Unicode MS"/>
          <w:rtl w:val="0"/>
          <w:lang w:val="fr-FR"/>
        </w:rPr>
        <w:t>l</w:t>
      </w:r>
      <w:r>
        <w:rPr>
          <w:rFonts w:cs="Arial Unicode MS" w:eastAsia="Arial Unicode MS" w:hint="default"/>
          <w:rtl w:val="0"/>
          <w:lang w:val="fr-FR"/>
        </w:rPr>
        <w:t>’</w:t>
      </w:r>
      <w:r>
        <w:rPr>
          <w:rFonts w:cs="Arial Unicode MS" w:eastAsia="Arial Unicode MS"/>
          <w:rtl w:val="0"/>
          <w:lang w:val="fr-FR"/>
        </w:rPr>
        <w:t>effet osmotique du sodium (rapetissent avec hypernatr</w:t>
      </w:r>
      <w:r>
        <w:rPr>
          <w:rFonts w:cs="Arial Unicode MS" w:eastAsia="Arial Unicode MS" w:hint="default"/>
          <w:rtl w:val="0"/>
          <w:lang w:val="fr-FR"/>
        </w:rPr>
        <w:t>é</w:t>
      </w:r>
      <w:r>
        <w:rPr>
          <w:rFonts w:cs="Arial Unicode MS" w:eastAsia="Arial Unicode MS"/>
          <w:rtl w:val="0"/>
          <w:lang w:val="fr-FR"/>
        </w:rPr>
        <w:t>mie et gonfl</w:t>
      </w:r>
      <w:r>
        <w:rPr>
          <w:rFonts w:cs="Arial Unicode MS" w:eastAsia="Arial Unicode MS" w:hint="default"/>
          <w:rtl w:val="0"/>
          <w:lang w:val="fr-FR"/>
        </w:rPr>
        <w:t>é</w:t>
      </w:r>
      <w:r>
        <w:rPr>
          <w:rFonts w:cs="Arial Unicode MS" w:eastAsia="Arial Unicode MS"/>
          <w:rtl w:val="0"/>
          <w:lang w:val="fr-FR"/>
        </w:rPr>
        <w:t>e avec hyponatr</w:t>
      </w:r>
      <w:r>
        <w:rPr>
          <w:rFonts w:cs="Arial Unicode MS" w:eastAsia="Arial Unicode MS" w:hint="default"/>
          <w:rtl w:val="0"/>
          <w:lang w:val="fr-FR"/>
        </w:rPr>
        <w:t>é</w:t>
      </w:r>
      <w:r>
        <w:rPr>
          <w:rFonts w:cs="Arial Unicode MS" w:eastAsia="Arial Unicode MS"/>
          <w:rtl w:val="0"/>
          <w:lang w:val="fr-FR"/>
        </w:rPr>
        <w:t xml:space="preserve">mie) </w:t>
      </w:r>
    </w:p>
    <w:p>
      <w:pPr>
        <w:pStyle w:val="Format libre"/>
        <w:numPr>
          <w:ilvl w:val="0"/>
          <w:numId w:val="4"/>
        </w:numPr>
        <w:bidi w:val="0"/>
      </w:pPr>
      <w:r>
        <w:rPr>
          <w:rFonts w:cs="Arial Unicode MS" w:eastAsia="Arial Unicode MS"/>
          <w:rtl w:val="0"/>
          <w:lang w:val="fr-FR"/>
        </w:rPr>
        <w:t>Quantit</w:t>
      </w:r>
      <w:r>
        <w:rPr>
          <w:rFonts w:cs="Arial Unicode MS" w:eastAsia="Arial Unicode MS" w:hint="default"/>
          <w:rtl w:val="0"/>
          <w:lang w:val="fr-FR"/>
        </w:rPr>
        <w:t xml:space="preserve">é </w:t>
      </w:r>
      <w:r>
        <w:rPr>
          <w:rFonts w:cs="Arial Unicode MS" w:eastAsia="Arial Unicode MS"/>
          <w:rtl w:val="0"/>
          <w:lang w:val="fr-FR"/>
        </w:rPr>
        <w:t xml:space="preserve">totale Na : proportionnelle </w:t>
      </w:r>
      <w:r>
        <w:rPr>
          <w:rFonts w:cs="Arial Unicode MS" w:eastAsia="Arial Unicode MS" w:hint="default"/>
          <w:rtl w:val="0"/>
          <w:lang w:val="fr-FR"/>
        </w:rPr>
        <w:t xml:space="preserve">à </w:t>
      </w:r>
      <w:r>
        <w:rPr>
          <w:rFonts w:cs="Arial Unicode MS" w:eastAsia="Arial Unicode MS"/>
          <w:rtl w:val="0"/>
          <w:lang w:val="fr-FR"/>
        </w:rPr>
        <w:t>quantit</w:t>
      </w:r>
      <w:r>
        <w:rPr>
          <w:rFonts w:cs="Arial Unicode MS" w:eastAsia="Arial Unicode MS" w:hint="default"/>
          <w:rtl w:val="0"/>
          <w:lang w:val="fr-FR"/>
        </w:rPr>
        <w:t xml:space="preserve">é </w:t>
      </w:r>
      <w:r>
        <w:rPr>
          <w:rFonts w:cs="Arial Unicode MS" w:eastAsia="Arial Unicode MS"/>
          <w:rtl w:val="0"/>
          <w:lang w:val="fr-FR"/>
        </w:rPr>
        <w:t>eau extra-cellulaire</w:t>
      </w:r>
      <w:r>
        <w:br w:type="textWrapping"/>
      </w:r>
      <w:r>
        <w:rPr>
          <w:rFonts w:cs="Arial Unicode MS" w:eastAsia="Arial Unicode MS"/>
          <w:rtl w:val="0"/>
          <w:lang w:val="fr-FR"/>
        </w:rPr>
        <w:t xml:space="preserve">Concentration Na plasma inversement proportionnelle </w:t>
      </w:r>
      <w:r>
        <w:rPr>
          <w:rFonts w:cs="Arial Unicode MS" w:eastAsia="Arial Unicode MS" w:hint="default"/>
          <w:rtl w:val="0"/>
          <w:lang w:val="fr-FR"/>
        </w:rPr>
        <w:t xml:space="preserve">à </w:t>
      </w:r>
      <w:r>
        <w:rPr>
          <w:rFonts w:cs="Arial Unicode MS" w:eastAsia="Arial Unicode MS"/>
          <w:rtl w:val="0"/>
          <w:lang w:val="fr-FR"/>
        </w:rPr>
        <w:t>eau intra-cellulaire*</w:t>
      </w:r>
      <w:r>
        <w:br w:type="textWrapping"/>
      </w:r>
      <w:r>
        <w:rPr>
          <w:rFonts w:cs="Arial Unicode MS" w:eastAsia="Arial Unicode MS"/>
          <w:rtl w:val="0"/>
          <w:lang w:val="fr-FR"/>
        </w:rPr>
        <w:t>*?sauf hyponatr</w:t>
      </w:r>
      <w:r>
        <w:rPr>
          <w:rFonts w:cs="Arial Unicode MS" w:eastAsia="Arial Unicode MS" w:hint="default"/>
          <w:rtl w:val="0"/>
          <w:lang w:val="fr-FR"/>
        </w:rPr>
        <w:t>é</w:t>
      </w:r>
      <w:r>
        <w:rPr>
          <w:rFonts w:cs="Arial Unicode MS" w:eastAsia="Arial Unicode MS"/>
          <w:rtl w:val="0"/>
          <w:lang w:val="fr-FR"/>
        </w:rPr>
        <w:t>mie hyperosmolaire?</w:t>
      </w:r>
    </w:p>
    <w:p>
      <w:pPr>
        <w:pStyle w:val="Format libre"/>
        <w:bidi w:val="0"/>
      </w:pPr>
    </w:p>
    <w:p>
      <w:pPr>
        <w:pStyle w:val="Format libre"/>
        <w:bidi w:val="0"/>
      </w:pPr>
      <w:r>
        <w:rPr>
          <w:rFonts w:cs="Arial Unicode MS" w:eastAsia="Arial Unicode MS"/>
          <w:rtl w:val="0"/>
          <w:lang w:val="fr-FR"/>
        </w:rPr>
        <w:t>Formule pour anticiper changement concentration Na avec infusion 1L solut</w:t>
      </w:r>
      <w:r>
        <w:rPr>
          <w:rFonts w:cs="Arial Unicode MS" w:eastAsia="Arial Unicode MS" w:hint="default"/>
          <w:rtl w:val="0"/>
          <w:lang w:val="fr-FR"/>
        </w:rPr>
        <w:t>é</w:t>
        <w:br w:type="textWrapping"/>
        <w:br w:type="textWrapping"/>
      </w:r>
      <w:r>
        <w:rPr>
          <w:rFonts w:cs="Arial Unicode MS" w:eastAsia="Arial Unicode MS"/>
          <w:rtl w:val="0"/>
          <w:lang w:val="fr-FR"/>
        </w:rPr>
        <w:t>Changement Na+ = Na+ infusion - Na+ s</w:t>
      </w:r>
      <w:r>
        <w:rPr>
          <w:rFonts w:cs="Arial Unicode MS" w:eastAsia="Arial Unicode MS" w:hint="default"/>
          <w:rtl w:val="0"/>
          <w:lang w:val="fr-FR"/>
        </w:rPr>
        <w:t>é</w:t>
      </w:r>
      <w:r>
        <w:rPr>
          <w:rFonts w:cs="Arial Unicode MS" w:eastAsia="Arial Unicode MS"/>
          <w:rtl w:val="0"/>
          <w:lang w:val="fr-FR"/>
        </w:rPr>
        <w:t>rum) / (volume d</w:t>
      </w:r>
      <w:r>
        <w:rPr>
          <w:rFonts w:cs="Arial Unicode MS" w:eastAsia="Arial Unicode MS" w:hint="default"/>
          <w:rtl w:val="0"/>
          <w:lang w:val="fr-FR"/>
        </w:rPr>
        <w:t>’</w:t>
      </w:r>
      <w:r>
        <w:rPr>
          <w:rFonts w:cs="Arial Unicode MS" w:eastAsia="Arial Unicode MS"/>
          <w:rtl w:val="0"/>
          <w:lang w:val="fr-FR"/>
        </w:rPr>
        <w:t>eau corporelle + 1L)</w:t>
      </w:r>
    </w:p>
    <w:p>
      <w:pPr>
        <w:pStyle w:val="Format libre"/>
        <w:bidi w:val="0"/>
      </w:pPr>
    </w:p>
    <w:p>
      <w:pPr>
        <w:pStyle w:val="Format libre"/>
        <w:bidi w:val="0"/>
      </w:pPr>
      <w:r>
        <w:rPr>
          <w:rFonts w:cs="Arial Unicode MS" w:eastAsia="Arial Unicode MS"/>
          <w:rtl w:val="0"/>
          <w:lang w:val="fr-FR"/>
        </w:rPr>
        <w:t>volume eau corporelle = poids id</w:t>
      </w:r>
      <w:r>
        <w:rPr>
          <w:rFonts w:cs="Arial Unicode MS" w:eastAsia="Arial Unicode MS" w:hint="default"/>
          <w:rtl w:val="0"/>
          <w:lang w:val="fr-FR"/>
        </w:rPr>
        <w:t>é</w:t>
      </w:r>
      <w:r>
        <w:rPr>
          <w:rFonts w:cs="Arial Unicode MS" w:eastAsia="Arial Unicode MS"/>
          <w:rtl w:val="0"/>
          <w:lang w:val="fr-FR"/>
        </w:rPr>
        <w:t>al 0,6 chez homme et 0,5 chez la femme</w:t>
      </w:r>
    </w:p>
    <w:p>
      <w:pPr>
        <w:pStyle w:val="Format libre"/>
        <w:rPr>
          <w:b w:val="1"/>
          <w:bCs w:val="1"/>
          <w:u w:val="single"/>
        </w:rPr>
      </w:pPr>
    </w:p>
    <w:p>
      <w:pPr>
        <w:pStyle w:val="Format libre"/>
        <w:bidi w:val="0"/>
      </w:pPr>
      <w:r>
        <w:rPr>
          <w:rFonts w:ascii="Arial Unicode MS" w:cs="Arial Unicode MS" w:hAnsi="Arial Unicode MS" w:eastAsia="Arial Unicode MS"/>
          <w:b w:val="0"/>
          <w:bCs w:val="0"/>
          <w:i w:val="0"/>
          <w:iCs w:val="0"/>
        </w:rPr>
        <w:br w:type="page"/>
      </w:r>
    </w:p>
    <w:p>
      <w:pPr>
        <w:pStyle w:val="Sous-section 3"/>
        <w:pBdr>
          <w:bottom w:val="dotted" w:color="000000" w:sz="8" w:space="0" w:shadow="0" w:frame="0"/>
        </w:pBdr>
      </w:pPr>
      <w:bookmarkStart w:name="_Toc296" w:id="298"/>
      <w:r>
        <w:rPr>
          <w:rtl w:val="0"/>
          <w:lang w:val="fr-FR"/>
        </w:rPr>
        <w:t>Acidose-alcalose (d</w:t>
      </w:r>
      <w:r>
        <w:rPr>
          <w:rtl w:val="0"/>
          <w:lang w:val="fr-FR"/>
        </w:rPr>
        <w:t>é</w:t>
      </w:r>
      <w:r>
        <w:rPr>
          <w:rtl w:val="0"/>
          <w:lang w:val="fr-FR"/>
        </w:rPr>
        <w:t>sordre)</w:t>
      </w:r>
      <w:bookmarkEnd w:id="298"/>
    </w:p>
    <w:p>
      <w:pPr>
        <w:pStyle w:val="Corps"/>
        <w:bidi w:val="0"/>
      </w:pPr>
    </w:p>
    <w:p>
      <w:pPr>
        <w:pStyle w:val="Corps"/>
        <w:bidi w:val="0"/>
      </w:pPr>
      <w:r>
        <w:rPr>
          <w:rtl w:val="0"/>
          <w:lang w:val="fr-FR"/>
        </w:rPr>
        <w:t>Compensation d</w:t>
      </w:r>
      <w:r>
        <w:rPr>
          <w:rtl w:val="0"/>
          <w:lang w:val="fr-FR"/>
        </w:rPr>
        <w:t>é</w:t>
      </w:r>
      <w:r>
        <w:rPr>
          <w:rtl w:val="0"/>
          <w:lang w:val="fr-FR"/>
        </w:rPr>
        <w:t>sordre acido-basique</w:t>
      </w:r>
    </w:p>
    <w:p>
      <w:pPr>
        <w:pStyle w:val="Corps"/>
        <w:bidi w:val="0"/>
      </w:pPr>
    </w:p>
    <w:tbl>
      <w:tblPr>
        <w:tblW w:w="9355" w:type="dxa"/>
        <w:jc w:val="left"/>
        <w:tblInd w:w="108" w:type="dxa"/>
        <w:tblBorders>
          <w:top w:val="single" w:color="000000" w:sz="2" w:space="0" w:shadow="0" w:frame="0"/>
          <w:left w:val="single" w:color="000000" w:sz="2" w:space="0" w:shadow="0" w:frame="0"/>
          <w:bottom w:val="single" w:color="000000" w:sz="2" w:space="0" w:shadow="0" w:frame="0"/>
          <w:right w:val="single" w:color="000000" w:sz="2" w:space="0" w:shadow="0" w:frame="0"/>
          <w:insideH w:val="single" w:color="000000" w:sz="2" w:space="0" w:shadow="0" w:frame="0"/>
          <w:insideV w:val="single" w:color="000000" w:sz="2" w:space="0" w:shadow="0" w:frame="0"/>
        </w:tblBorders>
        <w:shd w:val="clear" w:color="auto" w:fill="auto"/>
        <w:tblLayout w:type="fixed"/>
      </w:tblPr>
      <w:tblGrid>
        <w:gridCol w:w="2338"/>
        <w:gridCol w:w="2339"/>
        <w:gridCol w:w="2339"/>
        <w:gridCol w:w="2339"/>
      </w:tblGrid>
      <w:tr>
        <w:tblPrEx>
          <w:shd w:val="clear" w:color="auto" w:fill="bdc0bf"/>
        </w:tblPrEx>
        <w:trPr>
          <w:trHeight w:val="279" w:hRule="atLeast"/>
          <w:tblHeader/>
        </w:trPr>
        <w:tc>
          <w:tcPr>
            <w:tcW w:type="dxa" w:w="2338"/>
            <w:tcBorders>
              <w:top w:val="single" w:color="000000" w:sz="2" w:space="0" w:shadow="0" w:frame="0"/>
              <w:left w:val="single" w:color="000000" w:sz="2" w:space="0" w:shadow="0" w:frame="0"/>
              <w:bottom w:val="single" w:color="000000" w:sz="4" w:space="0" w:shadow="0" w:frame="0"/>
              <w:right w:val="single" w:color="000000" w:sz="2" w:space="0" w:shadow="0" w:frame="0"/>
            </w:tcBorders>
            <w:shd w:val="clear" w:color="auto" w:fill="bdc0bf"/>
            <w:tcMar>
              <w:top w:type="dxa" w:w="80"/>
              <w:left w:type="dxa" w:w="80"/>
              <w:bottom w:type="dxa" w:w="80"/>
              <w:right w:type="dxa" w:w="80"/>
            </w:tcMar>
            <w:vAlign w:val="top"/>
          </w:tcPr>
          <w:p/>
        </w:tc>
        <w:tc>
          <w:tcPr>
            <w:tcW w:type="dxa" w:w="2338"/>
            <w:tcBorders>
              <w:top w:val="single" w:color="000000" w:sz="2" w:space="0" w:shadow="0" w:frame="0"/>
              <w:left w:val="single" w:color="000000" w:sz="2" w:space="0" w:shadow="0" w:frame="0"/>
              <w:bottom w:val="single" w:color="000000" w:sz="4" w:space="0" w:shadow="0" w:frame="0"/>
              <w:right w:val="single" w:color="000000" w:sz="2" w:space="0" w:shadow="0" w:frame="0"/>
            </w:tcBorders>
            <w:shd w:val="clear" w:color="auto" w:fill="bdc0bf"/>
            <w:tcMar>
              <w:top w:type="dxa" w:w="80"/>
              <w:left w:type="dxa" w:w="80"/>
              <w:bottom w:type="dxa" w:w="80"/>
              <w:right w:type="dxa" w:w="80"/>
            </w:tcMar>
            <w:vAlign w:val="top"/>
          </w:tcPr>
          <w:p>
            <w:pPr>
              <w:pStyle w:val="Format libre"/>
              <w:jc w:val="center"/>
            </w:pPr>
            <w:r>
              <w:rPr>
                <w:rFonts w:ascii="Helvetica" w:hAnsi="Helvetica"/>
                <w:b w:val="1"/>
                <w:bCs w:val="1"/>
                <w:sz w:val="20"/>
                <w:szCs w:val="20"/>
                <w:rtl w:val="0"/>
              </w:rPr>
              <w:t>Pr</w:t>
            </w:r>
            <w:r>
              <w:rPr>
                <w:rFonts w:ascii="Helvetica" w:hAnsi="Helvetica" w:hint="default"/>
                <w:b w:val="1"/>
                <w:bCs w:val="1"/>
                <w:sz w:val="20"/>
                <w:szCs w:val="20"/>
                <w:rtl w:val="0"/>
              </w:rPr>
              <w:t>é</w:t>
            </w:r>
            <w:r>
              <w:rPr>
                <w:rFonts w:ascii="Helvetica" w:hAnsi="Helvetica"/>
                <w:b w:val="1"/>
                <w:bCs w:val="1"/>
                <w:sz w:val="20"/>
                <w:szCs w:val="20"/>
                <w:rtl w:val="0"/>
              </w:rPr>
              <w:t>sentation</w:t>
            </w:r>
          </w:p>
        </w:tc>
        <w:tc>
          <w:tcPr>
            <w:tcW w:type="dxa" w:w="2338"/>
            <w:tcBorders>
              <w:top w:val="single" w:color="000000" w:sz="2" w:space="0" w:shadow="0" w:frame="0"/>
              <w:left w:val="single" w:color="000000" w:sz="2" w:space="0" w:shadow="0" w:frame="0"/>
              <w:bottom w:val="single" w:color="000000" w:sz="4" w:space="0" w:shadow="0" w:frame="0"/>
              <w:right w:val="single" w:color="000000" w:sz="2" w:space="0" w:shadow="0" w:frame="0"/>
            </w:tcBorders>
            <w:shd w:val="clear" w:color="auto" w:fill="bdc0bf"/>
            <w:tcMar>
              <w:top w:type="dxa" w:w="80"/>
              <w:left w:type="dxa" w:w="80"/>
              <w:bottom w:type="dxa" w:w="80"/>
              <w:right w:type="dxa" w:w="80"/>
            </w:tcMar>
            <w:vAlign w:val="top"/>
          </w:tcPr>
          <w:p>
            <w:pPr>
              <w:pStyle w:val="Format libre"/>
              <w:jc w:val="center"/>
            </w:pPr>
            <w:r>
              <w:rPr>
                <w:b w:val="1"/>
                <w:bCs w:val="1"/>
                <w:sz w:val="20"/>
                <w:szCs w:val="20"/>
                <w:rtl w:val="0"/>
                <w:lang w:val="fr-FR"/>
              </w:rPr>
              <w:t>Compensation</w:t>
            </w:r>
            <w:r>
              <w:rPr>
                <w:b w:val="1"/>
                <w:bCs w:val="1"/>
                <w:sz w:val="20"/>
                <w:szCs w:val="20"/>
                <w:rtl w:val="0"/>
                <w:lang w:val="fr-FR"/>
              </w:rPr>
              <w:t xml:space="preserve"> </w:t>
            </w:r>
            <w:r>
              <w:rPr>
                <w:b w:val="1"/>
                <w:bCs w:val="1"/>
                <w:sz w:val="12"/>
                <w:szCs w:val="12"/>
                <w:rtl w:val="0"/>
                <w:lang w:val="fr-FR"/>
              </w:rPr>
              <w:t>(HCO3/CO2)</w:t>
            </w:r>
          </w:p>
        </w:tc>
        <w:tc>
          <w:tcPr>
            <w:tcW w:type="dxa" w:w="2338"/>
            <w:tcBorders>
              <w:top w:val="single" w:color="000000" w:sz="2" w:space="0" w:shadow="0" w:frame="0"/>
              <w:left w:val="single" w:color="000000" w:sz="2" w:space="0" w:shadow="0" w:frame="0"/>
              <w:bottom w:val="single" w:color="000000" w:sz="4" w:space="0" w:shadow="0" w:frame="0"/>
              <w:right w:val="single" w:color="000000" w:sz="2" w:space="0" w:shadow="0" w:frame="0"/>
            </w:tcBorders>
            <w:shd w:val="clear" w:color="auto" w:fill="bdc0bf"/>
            <w:tcMar>
              <w:top w:type="dxa" w:w="80"/>
              <w:left w:type="dxa" w:w="80"/>
              <w:bottom w:type="dxa" w:w="80"/>
              <w:right w:type="dxa" w:w="80"/>
            </w:tcMar>
            <w:vAlign w:val="top"/>
          </w:tcPr>
          <w:p>
            <w:pPr>
              <w:pStyle w:val="Format libre"/>
              <w:jc w:val="center"/>
            </w:pPr>
            <w:r>
              <w:rPr>
                <w:rFonts w:ascii="Helvetica" w:hAnsi="Helvetica" w:hint="default"/>
                <w:b w:val="1"/>
                <w:bCs w:val="1"/>
                <w:sz w:val="20"/>
                <w:szCs w:val="20"/>
                <w:rtl w:val="0"/>
              </w:rPr>
              <w:t>É</w:t>
            </w:r>
            <w:r>
              <w:rPr>
                <w:rFonts w:ascii="Helvetica" w:hAnsi="Helvetica"/>
                <w:b w:val="1"/>
                <w:bCs w:val="1"/>
                <w:sz w:val="20"/>
                <w:szCs w:val="20"/>
                <w:rtl w:val="0"/>
              </w:rPr>
              <w:t>quation</w:t>
            </w:r>
          </w:p>
        </w:tc>
      </w:tr>
      <w:tr>
        <w:tblPrEx>
          <w:shd w:val="clear" w:color="auto" w:fill="auto"/>
        </w:tblPrEx>
        <w:trPr>
          <w:trHeight w:val="279" w:hRule="atLeast"/>
        </w:trPr>
        <w:tc>
          <w:tcPr>
            <w:tcW w:type="dxa" w:w="2338"/>
            <w:tcBorders>
              <w:top w:val="single" w:color="000000" w:sz="4" w:space="0" w:shadow="0" w:frame="0"/>
              <w:left w:val="single" w:color="000000" w:sz="2" w:space="0" w:shadow="0" w:frame="0"/>
              <w:bottom w:val="single" w:color="000000" w:sz="2" w:space="0" w:shadow="0" w:frame="0"/>
              <w:right w:val="single" w:color="000000" w:sz="4" w:space="0" w:shadow="0" w:frame="0"/>
            </w:tcBorders>
            <w:shd w:val="clear" w:color="auto" w:fill="e2e4e3"/>
            <w:tcMar>
              <w:top w:type="dxa" w:w="80"/>
              <w:left w:type="dxa" w:w="80"/>
              <w:bottom w:type="dxa" w:w="80"/>
              <w:right w:type="dxa" w:w="80"/>
            </w:tcMar>
            <w:vAlign w:val="top"/>
          </w:tcPr>
          <w:p>
            <w:pPr>
              <w:pStyle w:val="Format libre"/>
              <w:jc w:val="left"/>
            </w:pPr>
            <w:r>
              <w:rPr>
                <w:rFonts w:ascii="Helvetica" w:hAnsi="Helvetica"/>
                <w:b w:val="1"/>
                <w:bCs w:val="1"/>
                <w:sz w:val="20"/>
                <w:szCs w:val="20"/>
                <w:rtl w:val="0"/>
              </w:rPr>
              <w:t>Acidose m</w:t>
            </w:r>
            <w:r>
              <w:rPr>
                <w:rFonts w:ascii="Helvetica" w:hAnsi="Helvetica" w:hint="default"/>
                <w:b w:val="1"/>
                <w:bCs w:val="1"/>
                <w:sz w:val="20"/>
                <w:szCs w:val="20"/>
                <w:rtl w:val="0"/>
              </w:rPr>
              <w:t>é</w:t>
            </w:r>
            <w:r>
              <w:rPr>
                <w:rFonts w:ascii="Helvetica" w:hAnsi="Helvetica"/>
                <w:b w:val="1"/>
                <w:bCs w:val="1"/>
                <w:sz w:val="20"/>
                <w:szCs w:val="20"/>
                <w:rtl w:val="0"/>
              </w:rPr>
              <w:t>tabolique</w:t>
            </w:r>
          </w:p>
        </w:tc>
        <w:tc>
          <w:tcPr>
            <w:tcW w:type="dxa" w:w="2338"/>
            <w:tcBorders>
              <w:top w:val="single" w:color="000000" w:sz="4" w:space="0" w:shadow="0" w:frame="0"/>
              <w:left w:val="single" w:color="000000" w:sz="4" w:space="0" w:shadow="0" w:frame="0"/>
              <w:bottom w:val="single" w:color="000000" w:sz="2" w:space="0" w:shadow="0" w:frame="0"/>
              <w:right w:val="single" w:color="000000" w:sz="2" w:space="0" w:shadow="0" w:frame="0"/>
            </w:tcBorders>
            <w:shd w:val="clear" w:color="auto" w:fill="auto"/>
            <w:tcMar>
              <w:top w:type="dxa" w:w="80"/>
              <w:left w:type="dxa" w:w="80"/>
              <w:bottom w:type="dxa" w:w="80"/>
              <w:right w:type="dxa" w:w="80"/>
            </w:tcMar>
            <w:vAlign w:val="top"/>
          </w:tcPr>
          <w:p>
            <w:pPr>
              <w:pStyle w:val="Format libre"/>
              <w:jc w:val="left"/>
            </w:pPr>
            <w:r>
              <w:rPr>
                <w:rFonts w:ascii="Helvetica" w:hAnsi="Helvetica" w:hint="default"/>
                <w:sz w:val="20"/>
                <w:szCs w:val="20"/>
                <w:rtl w:val="0"/>
              </w:rPr>
              <w:t xml:space="preserve">↓ </w:t>
            </w:r>
            <w:r>
              <w:rPr>
                <w:rFonts w:ascii="Helvetica" w:hAnsi="Helvetica"/>
                <w:sz w:val="20"/>
                <w:szCs w:val="20"/>
                <w:rtl w:val="0"/>
              </w:rPr>
              <w:t xml:space="preserve">pH </w:t>
            </w:r>
            <w:r>
              <w:rPr>
                <w:rFonts w:ascii="Helvetica" w:hAnsi="Helvetica" w:hint="default"/>
                <w:sz w:val="20"/>
                <w:szCs w:val="20"/>
                <w:rtl w:val="0"/>
              </w:rPr>
              <w:t xml:space="preserve">↓ </w:t>
            </w:r>
            <w:r>
              <w:rPr>
                <w:rFonts w:ascii="Helvetica" w:hAnsi="Helvetica"/>
                <w:sz w:val="20"/>
                <w:szCs w:val="20"/>
                <w:rtl w:val="0"/>
              </w:rPr>
              <w:t xml:space="preserve">CO2 </w:t>
            </w:r>
            <w:r>
              <w:rPr>
                <w:rFonts w:ascii="Helvetica" w:hAnsi="Helvetica" w:hint="default"/>
                <w:sz w:val="20"/>
                <w:szCs w:val="20"/>
                <w:rtl w:val="0"/>
              </w:rPr>
              <w:t xml:space="preserve">↓ </w:t>
            </w:r>
            <w:r>
              <w:rPr>
                <w:rFonts w:ascii="Helvetica" w:hAnsi="Helvetica"/>
                <w:sz w:val="20"/>
                <w:szCs w:val="20"/>
                <w:rtl w:val="0"/>
              </w:rPr>
              <w:t>HCO3</w:t>
            </w:r>
          </w:p>
        </w:tc>
        <w:tc>
          <w:tcPr>
            <w:tcW w:type="dxa" w:w="2338"/>
            <w:tcBorders>
              <w:top w:val="single" w:color="000000" w:sz="4" w:space="0" w:shadow="0" w:frame="0"/>
              <w:left w:val="single" w:color="000000" w:sz="2" w:space="0" w:shadow="0" w:frame="0"/>
              <w:bottom w:val="single" w:color="000000" w:sz="2" w:space="0" w:shadow="0" w:frame="0"/>
              <w:right w:val="single" w:color="000000" w:sz="2" w:space="0" w:shadow="0" w:frame="0"/>
            </w:tcBorders>
            <w:shd w:val="clear" w:color="auto" w:fill="auto"/>
            <w:tcMar>
              <w:top w:type="dxa" w:w="80"/>
              <w:left w:type="dxa" w:w="80"/>
              <w:bottom w:type="dxa" w:w="80"/>
              <w:right w:type="dxa" w:w="80"/>
            </w:tcMar>
            <w:vAlign w:val="top"/>
          </w:tcPr>
          <w:p>
            <w:pPr>
              <w:pStyle w:val="Format libre"/>
              <w:jc w:val="center"/>
            </w:pPr>
            <w:r>
              <w:rPr>
                <w:rFonts w:ascii="Helvetica" w:hAnsi="Helvetica" w:hint="default"/>
                <w:sz w:val="20"/>
                <w:szCs w:val="20"/>
                <w:rtl w:val="0"/>
              </w:rPr>
              <w:t xml:space="preserve">↓ </w:t>
            </w:r>
            <w:r>
              <w:rPr>
                <w:rFonts w:ascii="Helvetica" w:hAnsi="Helvetica"/>
                <w:sz w:val="20"/>
                <w:szCs w:val="20"/>
                <w:rtl w:val="0"/>
              </w:rPr>
              <w:t>4 : 5</w:t>
            </w:r>
          </w:p>
        </w:tc>
        <w:tc>
          <w:tcPr>
            <w:tcW w:type="dxa" w:w="2338"/>
            <w:tcBorders>
              <w:top w:val="single" w:color="000000" w:sz="4" w:space="0" w:shadow="0" w:frame="0"/>
              <w:left w:val="single" w:color="000000" w:sz="2" w:space="0" w:shadow="0" w:frame="0"/>
              <w:bottom w:val="single" w:color="000000" w:sz="2" w:space="0" w:shadow="0" w:frame="0"/>
              <w:right w:val="single" w:color="000000" w:sz="2" w:space="0" w:shadow="0" w:frame="0"/>
            </w:tcBorders>
            <w:shd w:val="clear" w:color="auto" w:fill="auto"/>
            <w:tcMar>
              <w:top w:type="dxa" w:w="80"/>
              <w:left w:type="dxa" w:w="80"/>
              <w:bottom w:type="dxa" w:w="80"/>
              <w:right w:type="dxa" w:w="80"/>
            </w:tcMar>
            <w:vAlign w:val="top"/>
          </w:tcPr>
          <w:p>
            <w:pPr>
              <w:pStyle w:val="Format libre"/>
              <w:jc w:val="left"/>
            </w:pPr>
            <w:r>
              <w:rPr>
                <w:rFonts w:ascii="Helvetica" w:hAnsi="Helvetica"/>
                <w:sz w:val="16"/>
                <w:szCs w:val="16"/>
                <w:rtl w:val="0"/>
              </w:rPr>
              <w:t>PaCO2=40 - 1,2*(24-HCO3)</w:t>
            </w:r>
          </w:p>
        </w:tc>
      </w:tr>
      <w:tr>
        <w:tblPrEx>
          <w:shd w:val="clear" w:color="auto" w:fill="auto"/>
        </w:tblPrEx>
        <w:trPr>
          <w:trHeight w:val="279" w:hRule="atLeast"/>
        </w:trPr>
        <w:tc>
          <w:tcPr>
            <w:tcW w:type="dxa" w:w="2338"/>
            <w:tcBorders>
              <w:top w:val="single" w:color="000000" w:sz="2" w:space="0" w:shadow="0" w:frame="0"/>
              <w:left w:val="single" w:color="000000" w:sz="2" w:space="0" w:shadow="0" w:frame="0"/>
              <w:bottom w:val="single" w:color="000000" w:sz="2" w:space="0" w:shadow="0" w:frame="0"/>
              <w:right w:val="single" w:color="000000" w:sz="4" w:space="0" w:shadow="0" w:frame="0"/>
            </w:tcBorders>
            <w:shd w:val="clear" w:color="auto" w:fill="e2e4e3"/>
            <w:tcMar>
              <w:top w:type="dxa" w:w="80"/>
              <w:left w:type="dxa" w:w="80"/>
              <w:bottom w:type="dxa" w:w="80"/>
              <w:right w:type="dxa" w:w="80"/>
            </w:tcMar>
            <w:vAlign w:val="top"/>
          </w:tcPr>
          <w:p>
            <w:pPr>
              <w:pStyle w:val="Format libre"/>
              <w:jc w:val="left"/>
            </w:pPr>
            <w:r>
              <w:rPr>
                <w:rFonts w:ascii="Helvetica" w:hAnsi="Helvetica"/>
                <w:b w:val="1"/>
                <w:bCs w:val="1"/>
                <w:sz w:val="20"/>
                <w:szCs w:val="20"/>
                <w:rtl w:val="0"/>
              </w:rPr>
              <w:t>Alcalose m</w:t>
            </w:r>
            <w:r>
              <w:rPr>
                <w:rFonts w:ascii="Helvetica" w:hAnsi="Helvetica" w:hint="default"/>
                <w:b w:val="1"/>
                <w:bCs w:val="1"/>
                <w:sz w:val="20"/>
                <w:szCs w:val="20"/>
                <w:rtl w:val="0"/>
              </w:rPr>
              <w:t>é</w:t>
            </w:r>
            <w:r>
              <w:rPr>
                <w:rFonts w:ascii="Helvetica" w:hAnsi="Helvetica"/>
                <w:b w:val="1"/>
                <w:bCs w:val="1"/>
                <w:sz w:val="20"/>
                <w:szCs w:val="20"/>
                <w:rtl w:val="0"/>
              </w:rPr>
              <w:t>tabolique</w:t>
            </w:r>
          </w:p>
        </w:tc>
        <w:tc>
          <w:tcPr>
            <w:tcW w:type="dxa" w:w="2338"/>
            <w:tcBorders>
              <w:top w:val="single" w:color="000000" w:sz="2" w:space="0" w:shadow="0" w:frame="0"/>
              <w:left w:val="single" w:color="000000" w:sz="4" w:space="0" w:shadow="0" w:frame="0"/>
              <w:bottom w:val="single" w:color="000000" w:sz="2" w:space="0" w:shadow="0" w:frame="0"/>
              <w:right w:val="single" w:color="000000" w:sz="2" w:space="0" w:shadow="0" w:frame="0"/>
            </w:tcBorders>
            <w:shd w:val="clear" w:color="auto" w:fill="eeeeee"/>
            <w:tcMar>
              <w:top w:type="dxa" w:w="80"/>
              <w:left w:type="dxa" w:w="80"/>
              <w:bottom w:type="dxa" w:w="80"/>
              <w:right w:type="dxa" w:w="80"/>
            </w:tcMar>
            <w:vAlign w:val="top"/>
          </w:tcPr>
          <w:p>
            <w:pPr>
              <w:pStyle w:val="Format libre"/>
              <w:jc w:val="left"/>
            </w:pPr>
            <w:r>
              <w:rPr>
                <w:rFonts w:ascii="Helvetica" w:hAnsi="Helvetica" w:hint="default"/>
                <w:sz w:val="20"/>
                <w:szCs w:val="20"/>
                <w:rtl w:val="0"/>
              </w:rPr>
              <w:t xml:space="preserve">↑ </w:t>
            </w:r>
            <w:r>
              <w:rPr>
                <w:rFonts w:ascii="Helvetica" w:hAnsi="Helvetica"/>
                <w:sz w:val="20"/>
                <w:szCs w:val="20"/>
                <w:rtl w:val="0"/>
              </w:rPr>
              <w:t xml:space="preserve">pH </w:t>
            </w:r>
            <w:r>
              <w:rPr>
                <w:rFonts w:ascii="Helvetica" w:hAnsi="Helvetica" w:hint="default"/>
                <w:sz w:val="20"/>
                <w:szCs w:val="20"/>
                <w:rtl w:val="0"/>
              </w:rPr>
              <w:t xml:space="preserve">↑ </w:t>
            </w:r>
            <w:r>
              <w:rPr>
                <w:rFonts w:ascii="Helvetica" w:hAnsi="Helvetica"/>
                <w:sz w:val="20"/>
                <w:szCs w:val="20"/>
                <w:rtl w:val="0"/>
              </w:rPr>
              <w:t xml:space="preserve">CO2 </w:t>
            </w:r>
            <w:r>
              <w:rPr>
                <w:rFonts w:ascii="Helvetica" w:hAnsi="Helvetica" w:hint="default"/>
                <w:sz w:val="20"/>
                <w:szCs w:val="20"/>
                <w:rtl w:val="0"/>
              </w:rPr>
              <w:t xml:space="preserve">↑ </w:t>
            </w:r>
            <w:r>
              <w:rPr>
                <w:rFonts w:ascii="Helvetica" w:hAnsi="Helvetica"/>
                <w:sz w:val="20"/>
                <w:szCs w:val="20"/>
                <w:rtl w:val="0"/>
              </w:rPr>
              <w:t>HCO3</w:t>
            </w:r>
          </w:p>
        </w:tc>
        <w:tc>
          <w:tcPr>
            <w:tcW w:type="dxa" w:w="2338"/>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eeeeee"/>
            <w:tcMar>
              <w:top w:type="dxa" w:w="80"/>
              <w:left w:type="dxa" w:w="80"/>
              <w:bottom w:type="dxa" w:w="80"/>
              <w:right w:type="dxa" w:w="80"/>
            </w:tcMar>
            <w:vAlign w:val="top"/>
          </w:tcPr>
          <w:p>
            <w:pPr>
              <w:pStyle w:val="Format libre"/>
              <w:jc w:val="center"/>
            </w:pPr>
            <w:r>
              <w:rPr>
                <w:rFonts w:ascii="Helvetica" w:hAnsi="Helvetica" w:hint="default"/>
                <w:sz w:val="20"/>
                <w:szCs w:val="20"/>
                <w:rtl w:val="0"/>
              </w:rPr>
              <w:t xml:space="preserve">↑ </w:t>
            </w:r>
            <w:r>
              <w:rPr>
                <w:rFonts w:ascii="Helvetica" w:hAnsi="Helvetica"/>
                <w:sz w:val="20"/>
                <w:szCs w:val="20"/>
                <w:rtl w:val="0"/>
              </w:rPr>
              <w:t>10 : 6</w:t>
            </w:r>
          </w:p>
        </w:tc>
        <w:tc>
          <w:tcPr>
            <w:tcW w:type="dxa" w:w="2338"/>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eeeeee"/>
            <w:tcMar>
              <w:top w:type="dxa" w:w="80"/>
              <w:left w:type="dxa" w:w="80"/>
              <w:bottom w:type="dxa" w:w="80"/>
              <w:right w:type="dxa" w:w="80"/>
            </w:tcMar>
            <w:vAlign w:val="top"/>
          </w:tcPr>
          <w:p>
            <w:pPr>
              <w:pStyle w:val="Format libre"/>
              <w:jc w:val="left"/>
            </w:pPr>
            <w:r>
              <w:rPr>
                <w:rFonts w:ascii="Helvetica" w:hAnsi="Helvetica"/>
                <w:sz w:val="16"/>
                <w:szCs w:val="16"/>
                <w:rtl w:val="0"/>
              </w:rPr>
              <w:t>PaCO2=40 - 0,7*(HCO3-24)</w:t>
            </w:r>
          </w:p>
        </w:tc>
      </w:tr>
      <w:tr>
        <w:tblPrEx>
          <w:shd w:val="clear" w:color="auto" w:fill="auto"/>
        </w:tblPrEx>
        <w:trPr>
          <w:trHeight w:val="485" w:hRule="atLeast"/>
        </w:trPr>
        <w:tc>
          <w:tcPr>
            <w:tcW w:type="dxa" w:w="2338"/>
            <w:tcBorders>
              <w:top w:val="single" w:color="000000" w:sz="2" w:space="0" w:shadow="0" w:frame="0"/>
              <w:left w:val="single" w:color="000000" w:sz="2" w:space="0" w:shadow="0" w:frame="0"/>
              <w:bottom w:val="single" w:color="000000" w:sz="2" w:space="0" w:shadow="0" w:frame="0"/>
              <w:right w:val="single" w:color="000000" w:sz="4" w:space="0" w:shadow="0" w:frame="0"/>
            </w:tcBorders>
            <w:shd w:val="clear" w:color="auto" w:fill="e2e4e3"/>
            <w:tcMar>
              <w:top w:type="dxa" w:w="80"/>
              <w:left w:type="dxa" w:w="80"/>
              <w:bottom w:type="dxa" w:w="80"/>
              <w:right w:type="dxa" w:w="80"/>
            </w:tcMar>
            <w:vAlign w:val="top"/>
          </w:tcPr>
          <w:p>
            <w:pPr>
              <w:pStyle w:val="Format libre"/>
              <w:jc w:val="left"/>
            </w:pPr>
            <w:r>
              <w:rPr>
                <w:rFonts w:ascii="Helvetica" w:hAnsi="Helvetica"/>
                <w:b w:val="1"/>
                <w:bCs w:val="1"/>
                <w:sz w:val="20"/>
                <w:szCs w:val="20"/>
                <w:rtl w:val="0"/>
              </w:rPr>
              <w:t>Acidose respiratoire aigu</w:t>
            </w:r>
            <w:r>
              <w:rPr>
                <w:rFonts w:ascii="Helvetica" w:hAnsi="Helvetica" w:hint="default"/>
                <w:b w:val="1"/>
                <w:bCs w:val="1"/>
                <w:sz w:val="20"/>
                <w:szCs w:val="20"/>
                <w:rtl w:val="0"/>
              </w:rPr>
              <w:t>ë</w:t>
            </w:r>
          </w:p>
        </w:tc>
        <w:tc>
          <w:tcPr>
            <w:tcW w:type="dxa" w:w="2338"/>
            <w:vMerge w:val="restart"/>
            <w:tcBorders>
              <w:top w:val="single" w:color="000000" w:sz="2" w:space="0" w:shadow="0" w:frame="0"/>
              <w:left w:val="single" w:color="000000" w:sz="4" w:space="0" w:shadow="0" w:frame="0"/>
              <w:bottom w:val="single" w:color="000000" w:sz="2" w:space="0" w:shadow="0" w:frame="0"/>
              <w:right w:val="single" w:color="000000" w:sz="2" w:space="0" w:shadow="0" w:frame="0"/>
            </w:tcBorders>
            <w:shd w:val="clear" w:color="auto" w:fill="auto"/>
            <w:tcMar>
              <w:top w:type="dxa" w:w="80"/>
              <w:left w:type="dxa" w:w="80"/>
              <w:bottom w:type="dxa" w:w="80"/>
              <w:right w:type="dxa" w:w="80"/>
            </w:tcMar>
            <w:vAlign w:val="center"/>
          </w:tcPr>
          <w:p>
            <w:pPr>
              <w:pStyle w:val="Format libre"/>
              <w:jc w:val="left"/>
            </w:pPr>
            <w:r>
              <w:rPr>
                <w:rFonts w:ascii="Helvetica" w:hAnsi="Helvetica" w:hint="default"/>
                <w:sz w:val="20"/>
                <w:szCs w:val="20"/>
                <w:rtl w:val="0"/>
              </w:rPr>
              <w:t xml:space="preserve">↓ </w:t>
            </w:r>
            <w:r>
              <w:rPr>
                <w:rFonts w:ascii="Helvetica" w:hAnsi="Helvetica"/>
                <w:sz w:val="20"/>
                <w:szCs w:val="20"/>
                <w:rtl w:val="0"/>
              </w:rPr>
              <w:t xml:space="preserve">pH </w:t>
            </w:r>
            <w:r>
              <w:rPr>
                <w:rFonts w:ascii="Helvetica" w:hAnsi="Helvetica" w:hint="default"/>
                <w:sz w:val="20"/>
                <w:szCs w:val="20"/>
                <w:rtl w:val="0"/>
              </w:rPr>
              <w:t xml:space="preserve">↑ </w:t>
            </w:r>
            <w:r>
              <w:rPr>
                <w:rFonts w:ascii="Helvetica" w:hAnsi="Helvetica"/>
                <w:sz w:val="20"/>
                <w:szCs w:val="20"/>
                <w:rtl w:val="0"/>
              </w:rPr>
              <w:t xml:space="preserve">CO2 </w:t>
            </w:r>
            <w:r>
              <w:rPr>
                <w:rFonts w:ascii="Helvetica" w:hAnsi="Helvetica" w:hint="default"/>
                <w:sz w:val="20"/>
                <w:szCs w:val="20"/>
                <w:rtl w:val="0"/>
              </w:rPr>
              <w:t xml:space="preserve">↑ </w:t>
            </w:r>
            <w:r>
              <w:rPr>
                <w:rFonts w:ascii="Helvetica" w:hAnsi="Helvetica"/>
                <w:sz w:val="20"/>
                <w:szCs w:val="20"/>
                <w:rtl w:val="0"/>
              </w:rPr>
              <w:t>HCO3</w:t>
            </w:r>
          </w:p>
        </w:tc>
        <w:tc>
          <w:tcPr>
            <w:tcW w:type="dxa" w:w="2338"/>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auto"/>
            <w:tcMar>
              <w:top w:type="dxa" w:w="80"/>
              <w:left w:type="dxa" w:w="80"/>
              <w:bottom w:type="dxa" w:w="80"/>
              <w:right w:type="dxa" w:w="80"/>
            </w:tcMar>
            <w:vAlign w:val="top"/>
          </w:tcPr>
          <w:p>
            <w:pPr>
              <w:pStyle w:val="Format libre"/>
              <w:jc w:val="center"/>
            </w:pPr>
            <w:r>
              <w:rPr>
                <w:rFonts w:ascii="Helvetica" w:hAnsi="Helvetica" w:hint="default"/>
                <w:sz w:val="20"/>
                <w:szCs w:val="20"/>
                <w:rtl w:val="0"/>
              </w:rPr>
              <w:t xml:space="preserve">↑ </w:t>
            </w:r>
            <w:r>
              <w:rPr>
                <w:rFonts w:ascii="Helvetica" w:hAnsi="Helvetica"/>
                <w:sz w:val="20"/>
                <w:szCs w:val="20"/>
                <w:rtl w:val="0"/>
              </w:rPr>
              <w:t>1: 10</w:t>
            </w:r>
          </w:p>
        </w:tc>
        <w:tc>
          <w:tcPr>
            <w:tcW w:type="dxa" w:w="2338"/>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auto"/>
            <w:tcMar>
              <w:top w:type="dxa" w:w="80"/>
              <w:left w:type="dxa" w:w="80"/>
              <w:bottom w:type="dxa" w:w="80"/>
              <w:right w:type="dxa" w:w="80"/>
            </w:tcMar>
            <w:vAlign w:val="top"/>
          </w:tcPr>
          <w:p>
            <w:pPr>
              <w:pStyle w:val="Format libre"/>
              <w:jc w:val="left"/>
            </w:pPr>
            <w:r>
              <w:rPr>
                <w:rFonts w:ascii="Helvetica" w:hAnsi="Helvetica"/>
                <w:sz w:val="16"/>
                <w:szCs w:val="16"/>
                <w:rtl w:val="0"/>
              </w:rPr>
              <w:t>HCO3 = 24 + 0,1*(40-PaCO2)</w:t>
            </w:r>
          </w:p>
        </w:tc>
      </w:tr>
      <w:tr>
        <w:tblPrEx>
          <w:shd w:val="clear" w:color="auto" w:fill="auto"/>
        </w:tblPrEx>
        <w:trPr>
          <w:trHeight w:val="485" w:hRule="atLeast"/>
        </w:trPr>
        <w:tc>
          <w:tcPr>
            <w:tcW w:type="dxa" w:w="2338"/>
            <w:tcBorders>
              <w:top w:val="single" w:color="000000" w:sz="2" w:space="0" w:shadow="0" w:frame="0"/>
              <w:left w:val="single" w:color="000000" w:sz="2" w:space="0" w:shadow="0" w:frame="0"/>
              <w:bottom w:val="single" w:color="000000" w:sz="2" w:space="0" w:shadow="0" w:frame="0"/>
              <w:right w:val="single" w:color="000000" w:sz="4" w:space="0" w:shadow="0" w:frame="0"/>
            </w:tcBorders>
            <w:shd w:val="clear" w:color="auto" w:fill="e2e4e3"/>
            <w:tcMar>
              <w:top w:type="dxa" w:w="80"/>
              <w:left w:type="dxa" w:w="80"/>
              <w:bottom w:type="dxa" w:w="80"/>
              <w:right w:type="dxa" w:w="80"/>
            </w:tcMar>
            <w:vAlign w:val="top"/>
          </w:tcPr>
          <w:p>
            <w:pPr>
              <w:pStyle w:val="Format libre"/>
              <w:jc w:val="left"/>
            </w:pPr>
            <w:r>
              <w:rPr>
                <w:rFonts w:ascii="Helvetica" w:hAnsi="Helvetica"/>
                <w:b w:val="1"/>
                <w:bCs w:val="1"/>
                <w:sz w:val="20"/>
                <w:szCs w:val="20"/>
                <w:rtl w:val="0"/>
              </w:rPr>
              <w:t>Acidose respiratoire chronique</w:t>
            </w:r>
          </w:p>
        </w:tc>
        <w:tc>
          <w:tcPr>
            <w:tcW w:type="dxa" w:w="2338"/>
            <w:vMerge w:val="continue"/>
            <w:tcBorders>
              <w:top w:val="single" w:color="000000" w:sz="2" w:space="0" w:shadow="0" w:frame="0"/>
              <w:left w:val="single" w:color="000000" w:sz="4" w:space="0" w:shadow="0" w:frame="0"/>
              <w:bottom w:val="single" w:color="000000" w:sz="2" w:space="0" w:shadow="0" w:frame="0"/>
              <w:right w:val="single" w:color="000000" w:sz="2" w:space="0" w:shadow="0" w:frame="0"/>
            </w:tcBorders>
            <w:shd w:val="clear" w:color="auto" w:fill="auto"/>
          </w:tcPr>
          <w:p/>
        </w:tc>
        <w:tc>
          <w:tcPr>
            <w:tcW w:type="dxa" w:w="2338"/>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eeeeee"/>
            <w:tcMar>
              <w:top w:type="dxa" w:w="80"/>
              <w:left w:type="dxa" w:w="80"/>
              <w:bottom w:type="dxa" w:w="80"/>
              <w:right w:type="dxa" w:w="80"/>
            </w:tcMar>
            <w:vAlign w:val="top"/>
          </w:tcPr>
          <w:p>
            <w:pPr>
              <w:pStyle w:val="Format libre"/>
              <w:jc w:val="center"/>
            </w:pPr>
            <w:r>
              <w:rPr>
                <w:rFonts w:ascii="Helvetica" w:hAnsi="Helvetica" w:hint="default"/>
                <w:sz w:val="20"/>
                <w:szCs w:val="20"/>
                <w:rtl w:val="0"/>
              </w:rPr>
              <w:t xml:space="preserve">↑ </w:t>
            </w:r>
            <w:r>
              <w:rPr>
                <w:rFonts w:ascii="Helvetica" w:hAnsi="Helvetica"/>
                <w:sz w:val="20"/>
                <w:szCs w:val="20"/>
                <w:rtl w:val="0"/>
              </w:rPr>
              <w:t>4 : 10</w:t>
            </w:r>
          </w:p>
        </w:tc>
        <w:tc>
          <w:tcPr>
            <w:tcW w:type="dxa" w:w="2338"/>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eeeeee"/>
            <w:tcMar>
              <w:top w:type="dxa" w:w="80"/>
              <w:left w:type="dxa" w:w="80"/>
              <w:bottom w:type="dxa" w:w="80"/>
              <w:right w:type="dxa" w:w="80"/>
            </w:tcMar>
            <w:vAlign w:val="top"/>
          </w:tcPr>
          <w:p>
            <w:pPr>
              <w:pStyle w:val="Format libre"/>
              <w:jc w:val="left"/>
            </w:pPr>
            <w:r>
              <w:rPr>
                <w:rFonts w:ascii="Helvetica" w:hAnsi="Helvetica"/>
                <w:sz w:val="16"/>
                <w:szCs w:val="16"/>
                <w:rtl w:val="0"/>
              </w:rPr>
              <w:t>HCO3 = 24 + 0,4*(40-PaCO2)</w:t>
            </w:r>
          </w:p>
        </w:tc>
      </w:tr>
      <w:tr>
        <w:tblPrEx>
          <w:shd w:val="clear" w:color="auto" w:fill="auto"/>
        </w:tblPrEx>
        <w:trPr>
          <w:trHeight w:val="485" w:hRule="atLeast"/>
        </w:trPr>
        <w:tc>
          <w:tcPr>
            <w:tcW w:type="dxa" w:w="2338"/>
            <w:tcBorders>
              <w:top w:val="single" w:color="000000" w:sz="2" w:space="0" w:shadow="0" w:frame="0"/>
              <w:left w:val="single" w:color="000000" w:sz="2" w:space="0" w:shadow="0" w:frame="0"/>
              <w:bottom w:val="single" w:color="000000" w:sz="2" w:space="0" w:shadow="0" w:frame="0"/>
              <w:right w:val="single" w:color="000000" w:sz="4" w:space="0" w:shadow="0" w:frame="0"/>
            </w:tcBorders>
            <w:shd w:val="clear" w:color="auto" w:fill="e2e4e3"/>
            <w:tcMar>
              <w:top w:type="dxa" w:w="80"/>
              <w:left w:type="dxa" w:w="80"/>
              <w:bottom w:type="dxa" w:w="80"/>
              <w:right w:type="dxa" w:w="80"/>
            </w:tcMar>
            <w:vAlign w:val="top"/>
          </w:tcPr>
          <w:p>
            <w:pPr>
              <w:pStyle w:val="Format libre"/>
              <w:jc w:val="left"/>
            </w:pPr>
            <w:r>
              <w:rPr>
                <w:rFonts w:ascii="Helvetica" w:hAnsi="Helvetica"/>
                <w:b w:val="1"/>
                <w:bCs w:val="1"/>
                <w:sz w:val="20"/>
                <w:szCs w:val="20"/>
                <w:rtl w:val="0"/>
              </w:rPr>
              <w:t>Alcalose respiratoire aigu</w:t>
            </w:r>
            <w:r>
              <w:rPr>
                <w:rFonts w:ascii="Helvetica" w:hAnsi="Helvetica" w:hint="default"/>
                <w:b w:val="1"/>
                <w:bCs w:val="1"/>
                <w:sz w:val="20"/>
                <w:szCs w:val="20"/>
                <w:rtl w:val="0"/>
              </w:rPr>
              <w:t>ë</w:t>
            </w:r>
          </w:p>
        </w:tc>
        <w:tc>
          <w:tcPr>
            <w:tcW w:type="dxa" w:w="2338"/>
            <w:vMerge w:val="restart"/>
            <w:tcBorders>
              <w:top w:val="single" w:color="000000" w:sz="2" w:space="0" w:shadow="0" w:frame="0"/>
              <w:left w:val="single" w:color="000000" w:sz="4" w:space="0" w:shadow="0" w:frame="0"/>
              <w:bottom w:val="single" w:color="000000" w:sz="2" w:space="0" w:shadow="0" w:frame="0"/>
              <w:right w:val="single" w:color="000000" w:sz="2" w:space="0" w:shadow="0" w:frame="0"/>
            </w:tcBorders>
            <w:shd w:val="clear" w:color="auto" w:fill="auto"/>
            <w:tcMar>
              <w:top w:type="dxa" w:w="80"/>
              <w:left w:type="dxa" w:w="80"/>
              <w:bottom w:type="dxa" w:w="80"/>
              <w:right w:type="dxa" w:w="80"/>
            </w:tcMar>
            <w:vAlign w:val="center"/>
          </w:tcPr>
          <w:p>
            <w:pPr>
              <w:pStyle w:val="Format libre"/>
              <w:jc w:val="left"/>
            </w:pPr>
            <w:r>
              <w:rPr>
                <w:rFonts w:ascii="Helvetica" w:hAnsi="Helvetica" w:hint="default"/>
                <w:sz w:val="20"/>
                <w:szCs w:val="20"/>
                <w:rtl w:val="0"/>
              </w:rPr>
              <w:t xml:space="preserve">↑ </w:t>
            </w:r>
            <w:r>
              <w:rPr>
                <w:rFonts w:ascii="Helvetica" w:hAnsi="Helvetica"/>
                <w:sz w:val="20"/>
                <w:szCs w:val="20"/>
                <w:rtl w:val="0"/>
              </w:rPr>
              <w:t xml:space="preserve">pH </w:t>
            </w:r>
            <w:r>
              <w:rPr>
                <w:rFonts w:ascii="Helvetica" w:hAnsi="Helvetica" w:hint="default"/>
                <w:sz w:val="20"/>
                <w:szCs w:val="20"/>
                <w:rtl w:val="0"/>
              </w:rPr>
              <w:t xml:space="preserve">↓ </w:t>
            </w:r>
            <w:r>
              <w:rPr>
                <w:rFonts w:ascii="Helvetica" w:hAnsi="Helvetica"/>
                <w:sz w:val="20"/>
                <w:szCs w:val="20"/>
                <w:rtl w:val="0"/>
              </w:rPr>
              <w:t xml:space="preserve">CO2 </w:t>
            </w:r>
            <w:r>
              <w:rPr>
                <w:rFonts w:ascii="Helvetica" w:hAnsi="Helvetica" w:hint="default"/>
                <w:sz w:val="20"/>
                <w:szCs w:val="20"/>
                <w:rtl w:val="0"/>
              </w:rPr>
              <w:t xml:space="preserve">↓ </w:t>
            </w:r>
            <w:r>
              <w:rPr>
                <w:rFonts w:ascii="Helvetica" w:hAnsi="Helvetica"/>
                <w:sz w:val="20"/>
                <w:szCs w:val="20"/>
                <w:rtl w:val="0"/>
              </w:rPr>
              <w:t>HCO3</w:t>
            </w:r>
          </w:p>
        </w:tc>
        <w:tc>
          <w:tcPr>
            <w:tcW w:type="dxa" w:w="2338"/>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auto"/>
            <w:tcMar>
              <w:top w:type="dxa" w:w="80"/>
              <w:left w:type="dxa" w:w="80"/>
              <w:bottom w:type="dxa" w:w="80"/>
              <w:right w:type="dxa" w:w="80"/>
            </w:tcMar>
            <w:vAlign w:val="top"/>
          </w:tcPr>
          <w:p>
            <w:pPr>
              <w:pStyle w:val="Format libre"/>
              <w:jc w:val="center"/>
            </w:pPr>
            <w:r>
              <w:rPr>
                <w:rFonts w:ascii="Helvetica" w:hAnsi="Helvetica" w:hint="default"/>
                <w:sz w:val="20"/>
                <w:szCs w:val="20"/>
                <w:rtl w:val="0"/>
              </w:rPr>
              <w:t xml:space="preserve">↓ </w:t>
            </w:r>
            <w:r>
              <w:rPr>
                <w:rFonts w:ascii="Helvetica" w:hAnsi="Helvetica"/>
                <w:sz w:val="20"/>
                <w:szCs w:val="20"/>
                <w:rtl w:val="0"/>
              </w:rPr>
              <w:t>2 : 10</w:t>
            </w:r>
          </w:p>
        </w:tc>
        <w:tc>
          <w:tcPr>
            <w:tcW w:type="dxa" w:w="2338"/>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auto"/>
            <w:tcMar>
              <w:top w:type="dxa" w:w="80"/>
              <w:left w:type="dxa" w:w="80"/>
              <w:bottom w:type="dxa" w:w="80"/>
              <w:right w:type="dxa" w:w="80"/>
            </w:tcMar>
            <w:vAlign w:val="top"/>
          </w:tcPr>
          <w:p>
            <w:pPr>
              <w:pStyle w:val="Format libre"/>
              <w:jc w:val="left"/>
            </w:pPr>
            <w:r>
              <w:rPr>
                <w:rFonts w:ascii="Helvetica" w:hAnsi="Helvetica"/>
                <w:sz w:val="16"/>
                <w:szCs w:val="16"/>
                <w:rtl w:val="0"/>
              </w:rPr>
              <w:t>HCO3 = 24 + 0,2*(40-PaCO2)</w:t>
            </w:r>
          </w:p>
        </w:tc>
      </w:tr>
      <w:tr>
        <w:tblPrEx>
          <w:shd w:val="clear" w:color="auto" w:fill="auto"/>
        </w:tblPrEx>
        <w:trPr>
          <w:trHeight w:val="485" w:hRule="atLeast"/>
        </w:trPr>
        <w:tc>
          <w:tcPr>
            <w:tcW w:type="dxa" w:w="2338"/>
            <w:tcBorders>
              <w:top w:val="single" w:color="000000" w:sz="2" w:space="0" w:shadow="0" w:frame="0"/>
              <w:left w:val="single" w:color="000000" w:sz="2" w:space="0" w:shadow="0" w:frame="0"/>
              <w:bottom w:val="single" w:color="000000" w:sz="2" w:space="0" w:shadow="0" w:frame="0"/>
              <w:right w:val="single" w:color="000000" w:sz="4" w:space="0" w:shadow="0" w:frame="0"/>
            </w:tcBorders>
            <w:shd w:val="clear" w:color="auto" w:fill="e2e4e3"/>
            <w:tcMar>
              <w:top w:type="dxa" w:w="80"/>
              <w:left w:type="dxa" w:w="80"/>
              <w:bottom w:type="dxa" w:w="80"/>
              <w:right w:type="dxa" w:w="80"/>
            </w:tcMar>
            <w:vAlign w:val="top"/>
          </w:tcPr>
          <w:p>
            <w:pPr>
              <w:pStyle w:val="Format libre"/>
              <w:jc w:val="left"/>
            </w:pPr>
            <w:r>
              <w:rPr>
                <w:rFonts w:ascii="Helvetica" w:hAnsi="Helvetica"/>
                <w:b w:val="1"/>
                <w:bCs w:val="1"/>
                <w:sz w:val="20"/>
                <w:szCs w:val="20"/>
                <w:rtl w:val="0"/>
              </w:rPr>
              <w:t>Alcalose respiratoire chronique</w:t>
            </w:r>
          </w:p>
        </w:tc>
        <w:tc>
          <w:tcPr>
            <w:tcW w:type="dxa" w:w="2338"/>
            <w:vMerge w:val="continue"/>
            <w:tcBorders>
              <w:top w:val="single" w:color="000000" w:sz="2" w:space="0" w:shadow="0" w:frame="0"/>
              <w:left w:val="single" w:color="000000" w:sz="4" w:space="0" w:shadow="0" w:frame="0"/>
              <w:bottom w:val="single" w:color="000000" w:sz="2" w:space="0" w:shadow="0" w:frame="0"/>
              <w:right w:val="single" w:color="000000" w:sz="2" w:space="0" w:shadow="0" w:frame="0"/>
            </w:tcBorders>
            <w:shd w:val="clear" w:color="auto" w:fill="auto"/>
          </w:tcPr>
          <w:p/>
        </w:tc>
        <w:tc>
          <w:tcPr>
            <w:tcW w:type="dxa" w:w="2338"/>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eeeeee"/>
            <w:tcMar>
              <w:top w:type="dxa" w:w="80"/>
              <w:left w:type="dxa" w:w="80"/>
              <w:bottom w:type="dxa" w:w="80"/>
              <w:right w:type="dxa" w:w="80"/>
            </w:tcMar>
            <w:vAlign w:val="top"/>
          </w:tcPr>
          <w:p>
            <w:pPr>
              <w:pStyle w:val="Format libre"/>
              <w:jc w:val="center"/>
            </w:pPr>
            <w:r>
              <w:rPr>
                <w:rFonts w:ascii="Helvetica" w:hAnsi="Helvetica" w:hint="default"/>
                <w:sz w:val="20"/>
                <w:szCs w:val="20"/>
                <w:rtl w:val="0"/>
              </w:rPr>
              <w:t xml:space="preserve">↓ </w:t>
            </w:r>
            <w:r>
              <w:rPr>
                <w:rFonts w:ascii="Helvetica" w:hAnsi="Helvetica"/>
                <w:sz w:val="20"/>
                <w:szCs w:val="20"/>
                <w:rtl w:val="0"/>
              </w:rPr>
              <w:t>4 : 10</w:t>
            </w:r>
          </w:p>
        </w:tc>
        <w:tc>
          <w:tcPr>
            <w:tcW w:type="dxa" w:w="2338"/>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eeeeee"/>
            <w:tcMar>
              <w:top w:type="dxa" w:w="80"/>
              <w:left w:type="dxa" w:w="80"/>
              <w:bottom w:type="dxa" w:w="80"/>
              <w:right w:type="dxa" w:w="80"/>
            </w:tcMar>
            <w:vAlign w:val="top"/>
          </w:tcPr>
          <w:p>
            <w:pPr>
              <w:pStyle w:val="Format libre"/>
              <w:jc w:val="left"/>
            </w:pPr>
            <w:r>
              <w:rPr>
                <w:rFonts w:ascii="Helvetica" w:hAnsi="Helvetica"/>
                <w:sz w:val="16"/>
                <w:szCs w:val="16"/>
                <w:rtl w:val="0"/>
              </w:rPr>
              <w:t>HCO3 = 24 + 0,4*(40-PaCO2)</w:t>
            </w:r>
          </w:p>
        </w:tc>
      </w:tr>
    </w:tbl>
    <w:p>
      <w:pPr>
        <w:pStyle w:val="Corps"/>
        <w:rPr>
          <w:u w:val="single"/>
        </w:rPr>
      </w:pPr>
    </w:p>
    <w:p>
      <w:pPr>
        <w:pStyle w:val="Corps"/>
        <w:bidi w:val="0"/>
      </w:pPr>
    </w:p>
    <w:p>
      <w:pPr>
        <w:pStyle w:val="Sous-section 4"/>
        <w:bidi w:val="0"/>
      </w:pPr>
      <w:bookmarkStart w:name="_Toc297" w:id="299"/>
      <w:r>
        <w:rPr>
          <w:rtl w:val="0"/>
          <w:lang w:val="fr-FR"/>
        </w:rPr>
        <w:t>Acidose m</w:t>
      </w:r>
      <w:r>
        <w:rPr>
          <w:rtl w:val="0"/>
          <w:lang w:val="fr-FR"/>
        </w:rPr>
        <w:t>é</w:t>
      </w:r>
      <w:r>
        <w:rPr>
          <w:rtl w:val="0"/>
          <w:lang w:val="fr-FR"/>
        </w:rPr>
        <w:t>tabolique</w:t>
      </w:r>
      <w:bookmarkEnd w:id="299"/>
    </w:p>
    <w:p>
      <w:pPr>
        <w:pStyle w:val="Corps"/>
        <w:bidi w:val="0"/>
      </w:pPr>
    </w:p>
    <w:p>
      <w:pPr>
        <w:pStyle w:val="Corps"/>
        <w:bidi w:val="0"/>
      </w:pPr>
      <w:r>
        <w:rPr>
          <w:rtl w:val="0"/>
          <w:lang w:val="fr-FR"/>
        </w:rPr>
        <w:t>Calculer anion gap : Na - (Cl + HCO3) =&gt; N : 10-14</w:t>
      </w:r>
    </w:p>
    <w:p>
      <w:pPr>
        <w:pStyle w:val="Corps"/>
        <w:rPr>
          <w:sz w:val="20"/>
          <w:szCs w:val="20"/>
        </w:rPr>
      </w:pPr>
      <w:r>
        <w:rPr>
          <w:sz w:val="20"/>
          <w:szCs w:val="20"/>
          <w:rtl w:val="0"/>
          <w:lang w:val="fr-FR"/>
        </w:rPr>
        <w:t>*ou consid</w:t>
      </w:r>
      <w:r>
        <w:rPr>
          <w:sz w:val="20"/>
          <w:szCs w:val="20"/>
          <w:rtl w:val="0"/>
          <w:lang w:val="fr-FR"/>
        </w:rPr>
        <w:t>é</w:t>
      </w:r>
      <w:r>
        <w:rPr>
          <w:sz w:val="20"/>
          <w:szCs w:val="20"/>
          <w:rtl w:val="0"/>
          <w:lang w:val="fr-FR"/>
        </w:rPr>
        <w:t>rer baisse 10 albumine diminue la normale d</w:t>
      </w:r>
      <w:r>
        <w:rPr>
          <w:sz w:val="20"/>
          <w:szCs w:val="20"/>
          <w:rtl w:val="0"/>
          <w:lang w:val="fr-FR"/>
        </w:rPr>
        <w:t>’</w:t>
      </w:r>
      <w:r>
        <w:rPr>
          <w:sz w:val="20"/>
          <w:szCs w:val="20"/>
          <w:rtl w:val="0"/>
          <w:lang w:val="fr-FR"/>
        </w:rPr>
        <w:t>anion gap de 2,5</w:t>
      </w:r>
    </w:p>
    <w:p>
      <w:pPr>
        <w:pStyle w:val="Corps"/>
        <w:rPr>
          <w:sz w:val="20"/>
          <w:szCs w:val="20"/>
        </w:rPr>
      </w:pPr>
      <w:r>
        <w:rPr>
          <w:sz w:val="20"/>
          <w:szCs w:val="20"/>
          <w:rtl w:val="0"/>
          <w:lang w:val="fr-FR"/>
        </w:rPr>
        <w:t xml:space="preserve">donc ajuster N anion gap ou:  </w:t>
      </w:r>
      <w:r>
        <w:rPr>
          <w:sz w:val="20"/>
          <w:szCs w:val="20"/>
          <w:rtl w:val="0"/>
        </w:rPr>
        <w:t>Na - (Cl + HCO3</w:t>
      </w:r>
      <w:r>
        <w:rPr>
          <w:sz w:val="20"/>
          <w:szCs w:val="20"/>
          <w:rtl w:val="0"/>
          <w:lang w:val="fr-FR"/>
        </w:rPr>
        <w:t>) + ((</w:t>
      </w:r>
      <w:r>
        <w:rPr>
          <w:sz w:val="20"/>
          <w:szCs w:val="20"/>
          <w:rtl w:val="0"/>
        </w:rPr>
        <w:t>40-alb)*0,25</w:t>
      </w:r>
      <w:r>
        <w:rPr>
          <w:sz w:val="20"/>
          <w:szCs w:val="20"/>
          <w:rtl w:val="0"/>
          <w:lang w:val="fr-FR"/>
        </w:rPr>
        <w:t>)</w:t>
      </w:r>
    </w:p>
    <w:p>
      <w:pPr>
        <w:pStyle w:val="Corps"/>
        <w:rPr>
          <w:sz w:val="20"/>
          <w:szCs w:val="20"/>
        </w:rPr>
      </w:pPr>
      <w:r>
        <w:rPr>
          <w:sz w:val="20"/>
          <w:szCs w:val="20"/>
          <w:rtl w:val="0"/>
          <w:lang w:val="fr-FR"/>
        </w:rPr>
        <w:t>**si on inclue le K, Mg, Ca ionis</w:t>
      </w:r>
      <w:r>
        <w:rPr>
          <w:sz w:val="20"/>
          <w:szCs w:val="20"/>
          <w:rtl w:val="0"/>
          <w:lang w:val="fr-FR"/>
        </w:rPr>
        <w:t xml:space="preserve">é </w:t>
      </w:r>
      <w:r>
        <w:rPr>
          <w:sz w:val="20"/>
          <w:szCs w:val="20"/>
          <w:rtl w:val="0"/>
          <w:lang w:val="fr-FR"/>
        </w:rPr>
        <w:t>dans le calcul, l</w:t>
      </w:r>
      <w:r>
        <w:rPr>
          <w:sz w:val="20"/>
          <w:szCs w:val="20"/>
          <w:rtl w:val="0"/>
          <w:lang w:val="fr-FR"/>
        </w:rPr>
        <w:t>’</w:t>
      </w:r>
      <w:r>
        <w:rPr>
          <w:sz w:val="20"/>
          <w:szCs w:val="20"/>
          <w:rtl w:val="0"/>
          <w:lang w:val="fr-FR"/>
        </w:rPr>
        <w:t>anion gap N s</w:t>
      </w:r>
      <w:r>
        <w:rPr>
          <w:sz w:val="20"/>
          <w:szCs w:val="20"/>
          <w:rtl w:val="0"/>
          <w:lang w:val="fr-FR"/>
        </w:rPr>
        <w:t>’é</w:t>
      </w:r>
      <w:r>
        <w:rPr>
          <w:sz w:val="20"/>
          <w:szCs w:val="20"/>
          <w:rtl w:val="0"/>
          <w:lang w:val="fr-FR"/>
        </w:rPr>
        <w:t>l</w:t>
      </w:r>
      <w:r>
        <w:rPr>
          <w:sz w:val="20"/>
          <w:szCs w:val="20"/>
          <w:rtl w:val="0"/>
          <w:lang w:val="fr-FR"/>
        </w:rPr>
        <w:t>è</w:t>
      </w:r>
      <w:r>
        <w:rPr>
          <w:sz w:val="20"/>
          <w:szCs w:val="20"/>
          <w:rtl w:val="0"/>
          <w:lang w:val="fr-FR"/>
        </w:rPr>
        <w:t>ve.</w:t>
      </w:r>
    </w:p>
    <w:p>
      <w:pPr>
        <w:pStyle w:val="Corps"/>
        <w:rPr>
          <w:sz w:val="20"/>
          <w:szCs w:val="20"/>
        </w:rPr>
      </w:pPr>
    </w:p>
    <w:p>
      <w:pPr>
        <w:pStyle w:val="Corps"/>
        <w:rPr>
          <w:sz w:val="20"/>
          <w:szCs w:val="20"/>
        </w:rPr>
      </w:pPr>
      <w:r>
        <w:rPr>
          <w:sz w:val="20"/>
          <w:szCs w:val="20"/>
          <w:rtl w:val="0"/>
          <w:lang w:val="fr-FR"/>
        </w:rPr>
        <w:t>Anion gap repr</w:t>
      </w:r>
      <w:r>
        <w:rPr>
          <w:sz w:val="20"/>
          <w:szCs w:val="20"/>
          <w:rtl w:val="0"/>
          <w:lang w:val="fr-FR"/>
        </w:rPr>
        <w:t>é</w:t>
      </w:r>
      <w:r>
        <w:rPr>
          <w:sz w:val="20"/>
          <w:szCs w:val="20"/>
          <w:rtl w:val="0"/>
          <w:lang w:val="fr-FR"/>
        </w:rPr>
        <w:t>sente la diff</w:t>
      </w:r>
      <w:r>
        <w:rPr>
          <w:sz w:val="20"/>
          <w:szCs w:val="20"/>
          <w:rtl w:val="0"/>
          <w:lang w:val="fr-FR"/>
        </w:rPr>
        <w:t>é</w:t>
      </w:r>
      <w:r>
        <w:rPr>
          <w:sz w:val="20"/>
          <w:szCs w:val="20"/>
          <w:rtl w:val="0"/>
          <w:lang w:val="fr-FR"/>
        </w:rPr>
        <w:t>rence entre les cations non mesur</w:t>
      </w:r>
      <w:r>
        <w:rPr>
          <w:sz w:val="20"/>
          <w:szCs w:val="20"/>
          <w:rtl w:val="0"/>
          <w:lang w:val="fr-FR"/>
        </w:rPr>
        <w:t>é</w:t>
      </w:r>
      <w:r>
        <w:rPr>
          <w:sz w:val="20"/>
          <w:szCs w:val="20"/>
          <w:rtl w:val="0"/>
          <w:lang w:val="fr-FR"/>
        </w:rPr>
        <w:t>s et les anions non mesur</w:t>
      </w:r>
      <w:r>
        <w:rPr>
          <w:sz w:val="20"/>
          <w:szCs w:val="20"/>
          <w:rtl w:val="0"/>
          <w:lang w:val="fr-FR"/>
        </w:rPr>
        <w:t>é</w:t>
      </w:r>
      <w:r>
        <w:rPr>
          <w:sz w:val="20"/>
          <w:szCs w:val="20"/>
          <w:rtl w:val="0"/>
          <w:lang w:val="fr-FR"/>
        </w:rPr>
        <w:t>s. Les cations non mesur</w:t>
      </w:r>
      <w:r>
        <w:rPr>
          <w:sz w:val="20"/>
          <w:szCs w:val="20"/>
          <w:rtl w:val="0"/>
          <w:lang w:val="fr-FR"/>
        </w:rPr>
        <w:t>é</w:t>
      </w:r>
      <w:r>
        <w:rPr>
          <w:sz w:val="20"/>
          <w:szCs w:val="20"/>
          <w:rtl w:val="0"/>
          <w:lang w:val="fr-FR"/>
        </w:rPr>
        <w:t>s sont K, Mg, Ca ionis</w:t>
      </w:r>
      <w:r>
        <w:rPr>
          <w:sz w:val="20"/>
          <w:szCs w:val="20"/>
          <w:rtl w:val="0"/>
          <w:lang w:val="fr-FR"/>
        </w:rPr>
        <w:t xml:space="preserve">é </w:t>
      </w:r>
      <w:r>
        <w:rPr>
          <w:sz w:val="20"/>
          <w:szCs w:val="20"/>
          <w:rtl w:val="0"/>
          <w:lang w:val="fr-FR"/>
        </w:rPr>
        <w:t>principalement. Les anions non mesur</w:t>
      </w:r>
      <w:r>
        <w:rPr>
          <w:sz w:val="20"/>
          <w:szCs w:val="20"/>
          <w:rtl w:val="0"/>
          <w:lang w:val="fr-FR"/>
        </w:rPr>
        <w:t>é</w:t>
      </w:r>
      <w:r>
        <w:rPr>
          <w:sz w:val="20"/>
          <w:szCs w:val="20"/>
          <w:rtl w:val="0"/>
          <w:lang w:val="fr-FR"/>
        </w:rPr>
        <w:t>s : acides, portion libre de l</w:t>
      </w:r>
      <w:r>
        <w:rPr>
          <w:sz w:val="20"/>
          <w:szCs w:val="20"/>
          <w:rtl w:val="0"/>
          <w:lang w:val="fr-FR"/>
        </w:rPr>
        <w:t>’</w:t>
      </w:r>
      <w:r>
        <w:rPr>
          <w:sz w:val="20"/>
          <w:szCs w:val="20"/>
          <w:rtl w:val="0"/>
          <w:lang w:val="fr-FR"/>
        </w:rPr>
        <w:t>albumine (qui fluctuent avec le pH), phosphore, paraprot</w:t>
      </w:r>
      <w:r>
        <w:rPr>
          <w:sz w:val="20"/>
          <w:szCs w:val="20"/>
          <w:rtl w:val="0"/>
          <w:lang w:val="fr-FR"/>
        </w:rPr>
        <w:t>é</w:t>
      </w:r>
      <w:r>
        <w:rPr>
          <w:sz w:val="20"/>
          <w:szCs w:val="20"/>
          <w:rtl w:val="0"/>
          <w:lang w:val="fr-FR"/>
        </w:rPr>
        <w:t>ine anionique (ex : IgA monoclonale).</w:t>
      </w:r>
    </w:p>
    <w:p>
      <w:pPr>
        <w:pStyle w:val="Corps"/>
        <w:rPr>
          <w:sz w:val="20"/>
          <w:szCs w:val="20"/>
        </w:rPr>
      </w:pPr>
    </w:p>
    <w:p>
      <w:pPr>
        <w:pStyle w:val="Corps"/>
        <w:rPr>
          <w:sz w:val="20"/>
          <w:szCs w:val="20"/>
        </w:rPr>
      </w:pPr>
      <w:r>
        <w:rPr>
          <w:sz w:val="20"/>
          <w:szCs w:val="20"/>
          <w:rtl w:val="0"/>
          <w:lang w:val="fr-FR"/>
        </w:rPr>
        <w:t>É</w:t>
      </w:r>
      <w:r>
        <w:rPr>
          <w:sz w:val="20"/>
          <w:szCs w:val="20"/>
          <w:rtl w:val="0"/>
          <w:lang w:val="fr-FR"/>
        </w:rPr>
        <w:t>l</w:t>
      </w:r>
      <w:r>
        <w:rPr>
          <w:sz w:val="20"/>
          <w:szCs w:val="20"/>
          <w:rtl w:val="0"/>
          <w:lang w:val="fr-FR"/>
        </w:rPr>
        <w:t>é</w:t>
      </w:r>
      <w:r>
        <w:rPr>
          <w:sz w:val="20"/>
          <w:szCs w:val="20"/>
          <w:rtl w:val="0"/>
          <w:lang w:val="fr-FR"/>
        </w:rPr>
        <w:t xml:space="preserve">vation anion gap : </w:t>
      </w:r>
      <w:r>
        <w:rPr>
          <w:sz w:val="20"/>
          <w:szCs w:val="20"/>
          <w:rtl w:val="0"/>
          <w:lang w:val="fr-FR"/>
        </w:rPr>
        <w:t>é</w:t>
      </w:r>
      <w:r>
        <w:rPr>
          <w:sz w:val="20"/>
          <w:szCs w:val="20"/>
          <w:rtl w:val="0"/>
          <w:lang w:val="fr-FR"/>
        </w:rPr>
        <w:t>l</w:t>
      </w:r>
      <w:r>
        <w:rPr>
          <w:sz w:val="20"/>
          <w:szCs w:val="20"/>
          <w:rtl w:val="0"/>
          <w:lang w:val="fr-FR"/>
        </w:rPr>
        <w:t>é</w:t>
      </w:r>
      <w:r>
        <w:rPr>
          <w:sz w:val="20"/>
          <w:szCs w:val="20"/>
          <w:rtl w:val="0"/>
          <w:lang w:val="fr-FR"/>
        </w:rPr>
        <w:t>vation anions non mesur</w:t>
      </w:r>
      <w:r>
        <w:rPr>
          <w:sz w:val="20"/>
          <w:szCs w:val="20"/>
          <w:rtl w:val="0"/>
          <w:lang w:val="fr-FR"/>
        </w:rPr>
        <w:t>é</w:t>
      </w:r>
      <w:r>
        <w:rPr>
          <w:sz w:val="20"/>
          <w:szCs w:val="20"/>
          <w:rtl w:val="0"/>
          <w:lang w:val="fr-FR"/>
        </w:rPr>
        <w:t xml:space="preserve">s : </w:t>
      </w:r>
      <w:r>
        <w:rPr>
          <w:b w:val="1"/>
          <w:bCs w:val="1"/>
          <w:sz w:val="20"/>
          <w:szCs w:val="20"/>
          <w:rtl w:val="0"/>
          <w:lang w:val="fr-FR"/>
        </w:rPr>
        <w:t>acide</w:t>
      </w:r>
      <w:r>
        <w:rPr>
          <w:sz w:val="20"/>
          <w:szCs w:val="20"/>
          <w:rtl w:val="0"/>
          <w:lang w:val="fr-FR"/>
        </w:rPr>
        <w:t xml:space="preserve"> (le plus souvent), hyperalbumin</w:t>
      </w:r>
      <w:r>
        <w:rPr>
          <w:sz w:val="20"/>
          <w:szCs w:val="20"/>
          <w:rtl w:val="0"/>
          <w:lang w:val="fr-FR"/>
        </w:rPr>
        <w:t>é</w:t>
      </w:r>
      <w:r>
        <w:rPr>
          <w:sz w:val="20"/>
          <w:szCs w:val="20"/>
          <w:rtl w:val="0"/>
          <w:lang w:val="fr-FR"/>
        </w:rPr>
        <w:t>mie, hyperphosphat</w:t>
      </w:r>
      <w:r>
        <w:rPr>
          <w:sz w:val="20"/>
          <w:szCs w:val="20"/>
          <w:rtl w:val="0"/>
          <w:lang w:val="fr-FR"/>
        </w:rPr>
        <w:t>é</w:t>
      </w:r>
      <w:r>
        <w:rPr>
          <w:sz w:val="20"/>
          <w:szCs w:val="20"/>
          <w:rtl w:val="0"/>
          <w:lang w:val="fr-FR"/>
        </w:rPr>
        <w:t>mie, paraprot</w:t>
      </w:r>
      <w:r>
        <w:rPr>
          <w:sz w:val="20"/>
          <w:szCs w:val="20"/>
          <w:rtl w:val="0"/>
          <w:lang w:val="fr-FR"/>
        </w:rPr>
        <w:t>é</w:t>
      </w:r>
      <w:r>
        <w:rPr>
          <w:sz w:val="20"/>
          <w:szCs w:val="20"/>
          <w:rtl w:val="0"/>
          <w:lang w:val="fr-FR"/>
        </w:rPr>
        <w:t xml:space="preserve">ine </w:t>
      </w:r>
      <w:r>
        <w:rPr>
          <w:b w:val="1"/>
          <w:bCs w:val="1"/>
          <w:sz w:val="20"/>
          <w:szCs w:val="20"/>
          <w:rtl w:val="0"/>
          <w:lang w:val="fr-FR"/>
        </w:rPr>
        <w:t>IgA</w:t>
      </w:r>
      <w:r>
        <w:rPr>
          <w:sz w:val="20"/>
          <w:szCs w:val="20"/>
          <w:rtl w:val="0"/>
          <w:lang w:val="fr-FR"/>
        </w:rPr>
        <w:t>. Diminution cations (g</w:t>
      </w:r>
      <w:r>
        <w:rPr>
          <w:sz w:val="20"/>
          <w:szCs w:val="20"/>
          <w:rtl w:val="0"/>
          <w:lang w:val="fr-FR"/>
        </w:rPr>
        <w:t>é</w:t>
      </w:r>
      <w:r>
        <w:rPr>
          <w:sz w:val="20"/>
          <w:szCs w:val="20"/>
          <w:rtl w:val="0"/>
          <w:lang w:val="fr-FR"/>
        </w:rPr>
        <w:t>n</w:t>
      </w:r>
      <w:r>
        <w:rPr>
          <w:sz w:val="20"/>
          <w:szCs w:val="20"/>
          <w:rtl w:val="0"/>
          <w:lang w:val="fr-FR"/>
        </w:rPr>
        <w:t>é</w:t>
      </w:r>
      <w:r>
        <w:rPr>
          <w:sz w:val="20"/>
          <w:szCs w:val="20"/>
          <w:rtl w:val="0"/>
          <w:lang w:val="fr-FR"/>
        </w:rPr>
        <w:t>ralement non significatif) : K, Mg, calcium ionis</w:t>
      </w:r>
      <w:r>
        <w:rPr>
          <w:sz w:val="20"/>
          <w:szCs w:val="20"/>
          <w:rtl w:val="0"/>
          <w:lang w:val="fr-FR"/>
        </w:rPr>
        <w:t>é</w:t>
      </w:r>
      <w:r>
        <w:rPr>
          <w:sz w:val="20"/>
          <w:szCs w:val="20"/>
          <w:rtl w:val="0"/>
          <w:lang w:val="fr-FR"/>
        </w:rPr>
        <w:t>.</w:t>
      </w:r>
    </w:p>
    <w:p>
      <w:pPr>
        <w:pStyle w:val="Corps"/>
        <w:rPr>
          <w:sz w:val="20"/>
          <w:szCs w:val="20"/>
        </w:rPr>
      </w:pPr>
    </w:p>
    <w:p>
      <w:pPr>
        <w:pStyle w:val="Corps"/>
        <w:rPr>
          <w:sz w:val="20"/>
          <w:szCs w:val="20"/>
        </w:rPr>
      </w:pPr>
      <w:r>
        <w:rPr>
          <w:sz w:val="20"/>
          <w:szCs w:val="20"/>
          <w:rtl w:val="0"/>
          <w:lang w:val="fr-FR"/>
        </w:rPr>
        <w:t>Diminution anion Gap : diminution anions non mesur</w:t>
      </w:r>
      <w:r>
        <w:rPr>
          <w:sz w:val="20"/>
          <w:szCs w:val="20"/>
          <w:rtl w:val="0"/>
          <w:lang w:val="fr-FR"/>
        </w:rPr>
        <w:t>é</w:t>
      </w:r>
      <w:r>
        <w:rPr>
          <w:sz w:val="20"/>
          <w:szCs w:val="20"/>
          <w:rtl w:val="0"/>
          <w:lang w:val="fr-FR"/>
        </w:rPr>
        <w:t>s : hypoalbumin</w:t>
      </w:r>
      <w:r>
        <w:rPr>
          <w:sz w:val="20"/>
          <w:szCs w:val="20"/>
          <w:rtl w:val="0"/>
          <w:lang w:val="fr-FR"/>
        </w:rPr>
        <w:t>é</w:t>
      </w:r>
      <w:r>
        <w:rPr>
          <w:sz w:val="20"/>
          <w:szCs w:val="20"/>
          <w:rtl w:val="0"/>
          <w:lang w:val="fr-FR"/>
        </w:rPr>
        <w:t xml:space="preserve">mie, </w:t>
      </w:r>
      <w:r>
        <w:rPr>
          <w:sz w:val="20"/>
          <w:szCs w:val="20"/>
          <w:rtl w:val="0"/>
          <w:lang w:val="fr-FR"/>
        </w:rPr>
        <w:t>É</w:t>
      </w:r>
      <w:r>
        <w:rPr>
          <w:sz w:val="20"/>
          <w:szCs w:val="20"/>
          <w:rtl w:val="0"/>
          <w:lang w:val="fr-FR"/>
        </w:rPr>
        <w:t>l</w:t>
      </w:r>
      <w:r>
        <w:rPr>
          <w:sz w:val="20"/>
          <w:szCs w:val="20"/>
          <w:rtl w:val="0"/>
          <w:lang w:val="fr-FR"/>
        </w:rPr>
        <w:t>é</w:t>
      </w:r>
      <w:r>
        <w:rPr>
          <w:sz w:val="20"/>
          <w:szCs w:val="20"/>
          <w:rtl w:val="0"/>
          <w:lang w:val="fr-FR"/>
        </w:rPr>
        <w:t>vation cations non mesur</w:t>
      </w:r>
      <w:r>
        <w:rPr>
          <w:sz w:val="20"/>
          <w:szCs w:val="20"/>
          <w:rtl w:val="0"/>
          <w:lang w:val="fr-FR"/>
        </w:rPr>
        <w:t>é</w:t>
      </w:r>
      <w:r>
        <w:rPr>
          <w:sz w:val="20"/>
          <w:szCs w:val="20"/>
          <w:rtl w:val="0"/>
          <w:lang w:val="fr-FR"/>
        </w:rPr>
        <w:t>s : K, Ca ionis</w:t>
      </w:r>
      <w:r>
        <w:rPr>
          <w:sz w:val="20"/>
          <w:szCs w:val="20"/>
          <w:rtl w:val="0"/>
          <w:lang w:val="fr-FR"/>
        </w:rPr>
        <w:t>é</w:t>
      </w:r>
      <w:r>
        <w:rPr>
          <w:sz w:val="20"/>
          <w:szCs w:val="20"/>
          <w:rtl w:val="0"/>
          <w:lang w:val="fr-FR"/>
        </w:rPr>
        <w:t>, Mg (Si associ</w:t>
      </w:r>
      <w:r>
        <w:rPr>
          <w:sz w:val="20"/>
          <w:szCs w:val="20"/>
          <w:rtl w:val="0"/>
          <w:lang w:val="fr-FR"/>
        </w:rPr>
        <w:t xml:space="preserve">é à </w:t>
      </w:r>
      <w:r>
        <w:rPr>
          <w:sz w:val="20"/>
          <w:szCs w:val="20"/>
          <w:rtl w:val="0"/>
          <w:lang w:val="fr-FR"/>
        </w:rPr>
        <w:t>anions mesur</w:t>
      </w:r>
      <w:r>
        <w:rPr>
          <w:sz w:val="20"/>
          <w:szCs w:val="20"/>
          <w:rtl w:val="0"/>
          <w:lang w:val="fr-FR"/>
        </w:rPr>
        <w:t>é</w:t>
      </w:r>
      <w:r>
        <w:rPr>
          <w:sz w:val="20"/>
          <w:szCs w:val="20"/>
          <w:rtl w:val="0"/>
          <w:lang w:val="fr-FR"/>
        </w:rPr>
        <w:t>s comme MgCl2, pas Mg sulfate), lithium, Paraprot</w:t>
      </w:r>
      <w:r>
        <w:rPr>
          <w:sz w:val="20"/>
          <w:szCs w:val="20"/>
          <w:rtl w:val="0"/>
          <w:lang w:val="fr-FR"/>
        </w:rPr>
        <w:t>é</w:t>
      </w:r>
      <w:r>
        <w:rPr>
          <w:sz w:val="20"/>
          <w:szCs w:val="20"/>
          <w:rtl w:val="0"/>
          <w:lang w:val="fr-FR"/>
        </w:rPr>
        <w:t xml:space="preserve">ines </w:t>
      </w:r>
      <w:r>
        <w:rPr>
          <w:b w:val="1"/>
          <w:bCs w:val="1"/>
          <w:sz w:val="20"/>
          <w:szCs w:val="20"/>
          <w:rtl w:val="0"/>
          <w:lang w:val="fr-FR"/>
        </w:rPr>
        <w:t>IgG</w:t>
      </w:r>
      <w:r>
        <w:rPr>
          <w:sz w:val="20"/>
          <w:szCs w:val="20"/>
          <w:rtl w:val="0"/>
          <w:lang w:val="fr-FR"/>
        </w:rPr>
        <w:t xml:space="preserve"> monoclonale. Erreur laboratoire premi</w:t>
      </w:r>
      <w:r>
        <w:rPr>
          <w:sz w:val="20"/>
          <w:szCs w:val="20"/>
          <w:rtl w:val="0"/>
          <w:lang w:val="fr-FR"/>
        </w:rPr>
        <w:t>è</w:t>
      </w:r>
      <w:r>
        <w:rPr>
          <w:sz w:val="20"/>
          <w:szCs w:val="20"/>
          <w:rtl w:val="0"/>
          <w:lang w:val="fr-FR"/>
        </w:rPr>
        <w:t xml:space="preserve">re cause de diminution anion gap. Bromide peut </w:t>
      </w:r>
      <w:r>
        <w:rPr>
          <w:sz w:val="20"/>
          <w:szCs w:val="20"/>
          <w:rtl w:val="0"/>
          <w:lang w:val="fr-FR"/>
        </w:rPr>
        <w:t>ê</w:t>
      </w:r>
      <w:r>
        <w:rPr>
          <w:sz w:val="20"/>
          <w:szCs w:val="20"/>
          <w:rtl w:val="0"/>
          <w:lang w:val="fr-FR"/>
        </w:rPr>
        <w:t>tre interpr</w:t>
      </w:r>
      <w:r>
        <w:rPr>
          <w:sz w:val="20"/>
          <w:szCs w:val="20"/>
          <w:rtl w:val="0"/>
          <w:lang w:val="fr-FR"/>
        </w:rPr>
        <w:t>é</w:t>
      </w:r>
      <w:r>
        <w:rPr>
          <w:sz w:val="20"/>
          <w:szCs w:val="20"/>
          <w:rtl w:val="0"/>
          <w:lang w:val="fr-FR"/>
        </w:rPr>
        <w:t>t</w:t>
      </w:r>
      <w:r>
        <w:rPr>
          <w:sz w:val="20"/>
          <w:szCs w:val="20"/>
          <w:rtl w:val="0"/>
          <w:lang w:val="fr-FR"/>
        </w:rPr>
        <w:t xml:space="preserve">é </w:t>
      </w:r>
      <w:r>
        <w:rPr>
          <w:sz w:val="20"/>
          <w:szCs w:val="20"/>
          <w:rtl w:val="0"/>
          <w:lang w:val="fr-FR"/>
        </w:rPr>
        <w:t>comme chlore et donne anion gap n</w:t>
      </w:r>
      <w:r>
        <w:rPr>
          <w:sz w:val="20"/>
          <w:szCs w:val="20"/>
          <w:rtl w:val="0"/>
          <w:lang w:val="fr-FR"/>
        </w:rPr>
        <w:t>é</w:t>
      </w:r>
      <w:r>
        <w:rPr>
          <w:sz w:val="20"/>
          <w:szCs w:val="20"/>
          <w:rtl w:val="0"/>
          <w:lang w:val="fr-FR"/>
        </w:rPr>
        <w:t>gatif/diminu</w:t>
      </w:r>
      <w:r>
        <w:rPr>
          <w:sz w:val="20"/>
          <w:szCs w:val="20"/>
          <w:rtl w:val="0"/>
          <w:lang w:val="fr-FR"/>
        </w:rPr>
        <w:t>é</w:t>
      </w:r>
      <w:r>
        <w:rPr>
          <w:sz w:val="20"/>
          <w:szCs w:val="20"/>
          <w:rtl w:val="0"/>
          <w:lang w:val="fr-FR"/>
        </w:rPr>
        <w:t>. Utilis</w:t>
      </w:r>
      <w:r>
        <w:rPr>
          <w:sz w:val="20"/>
          <w:szCs w:val="20"/>
          <w:rtl w:val="0"/>
          <w:lang w:val="fr-FR"/>
        </w:rPr>
        <w:t xml:space="preserve">é </w:t>
      </w:r>
      <w:r>
        <w:rPr>
          <w:sz w:val="20"/>
          <w:szCs w:val="20"/>
          <w:rtl w:val="0"/>
          <w:lang w:val="fr-FR"/>
        </w:rPr>
        <w:t>de pyridostigmine bromide</w:t>
      </w:r>
    </w:p>
    <w:p>
      <w:pPr>
        <w:pStyle w:val="Corps"/>
        <w:bidi w:val="0"/>
      </w:pPr>
    </w:p>
    <w:p>
      <w:pPr>
        <w:pStyle w:val="Corps"/>
        <w:bidi w:val="0"/>
      </w:pPr>
      <w:r>
        <w:rPr>
          <w:rtl w:val="0"/>
          <w:lang w:val="fr-FR"/>
        </w:rPr>
        <w:t>Calculer gap osmolaire : Osm mesur</w:t>
      </w:r>
      <w:r>
        <w:rPr>
          <w:rtl w:val="0"/>
          <w:lang w:val="fr-FR"/>
        </w:rPr>
        <w:t>é</w:t>
      </w:r>
      <w:r>
        <w:rPr>
          <w:rtl w:val="0"/>
          <w:lang w:val="fr-FR"/>
        </w:rPr>
        <w:t>e - Osm calcul</w:t>
      </w:r>
      <w:r>
        <w:rPr>
          <w:rtl w:val="0"/>
          <w:lang w:val="fr-FR"/>
        </w:rPr>
        <w:t>é</w:t>
      </w:r>
      <w:r>
        <w:rPr>
          <w:rtl w:val="0"/>
          <w:lang w:val="fr-FR"/>
        </w:rPr>
        <w:t>e =&gt; N : 10</w:t>
      </w:r>
    </w:p>
    <w:p>
      <w:pPr>
        <w:pStyle w:val="Corps"/>
        <w:bidi w:val="0"/>
      </w:pPr>
    </w:p>
    <w:p>
      <w:pPr>
        <w:pStyle w:val="Corps"/>
        <w:bidi w:val="0"/>
      </w:pPr>
      <w:r>
        <w:rPr>
          <w:rtl w:val="0"/>
          <w:lang w:val="fr-FR"/>
        </w:rPr>
        <w:t>Osm calcul</w:t>
      </w:r>
      <w:r>
        <w:rPr>
          <w:rtl w:val="0"/>
          <w:lang w:val="fr-FR"/>
        </w:rPr>
        <w:t xml:space="preserve">é </w:t>
      </w:r>
      <w:r>
        <w:rPr>
          <w:rtl w:val="0"/>
          <w:lang w:val="fr-FR"/>
        </w:rPr>
        <w:t>: 2*Na+ur</w:t>
      </w:r>
      <w:r>
        <w:rPr>
          <w:rtl w:val="0"/>
          <w:lang w:val="fr-FR"/>
        </w:rPr>
        <w:t>é</w:t>
      </w:r>
      <w:r>
        <w:rPr>
          <w:rtl w:val="0"/>
          <w:lang w:val="fr-FR"/>
        </w:rPr>
        <w:t>e+glucose+1,25*ROH* =&gt; N : 10</w:t>
      </w:r>
    </w:p>
    <w:p>
      <w:pPr>
        <w:pStyle w:val="Corps"/>
        <w:rPr>
          <w:sz w:val="20"/>
          <w:szCs w:val="20"/>
        </w:rPr>
      </w:pPr>
      <w:r>
        <w:rPr>
          <w:sz w:val="20"/>
          <w:szCs w:val="20"/>
          <w:rtl w:val="0"/>
          <w:lang w:val="fr-FR"/>
        </w:rPr>
        <w:t xml:space="preserve">*ethanol reduces the </w:t>
      </w:r>
      <w:r>
        <w:rPr>
          <w:sz w:val="20"/>
          <w:szCs w:val="20"/>
          <w:rtl w:val="0"/>
          <w:lang w:val="en-US"/>
        </w:rPr>
        <w:t>effective serum water volume and therefore contributes more osmoles per unit weight</w:t>
      </w:r>
      <w:r>
        <w:rPr>
          <w:sz w:val="20"/>
          <w:szCs w:val="20"/>
          <w:rtl w:val="0"/>
          <w:lang w:val="fr-FR"/>
        </w:rPr>
        <w:t xml:space="preserve"> (donc 1 = 1,25), plus quantit</w:t>
      </w:r>
      <w:r>
        <w:rPr>
          <w:sz w:val="20"/>
          <w:szCs w:val="20"/>
          <w:rtl w:val="0"/>
          <w:lang w:val="fr-FR"/>
        </w:rPr>
        <w:t xml:space="preserve">é </w:t>
      </w:r>
      <w:r>
        <w:rPr>
          <w:sz w:val="20"/>
          <w:szCs w:val="20"/>
          <w:rtl w:val="0"/>
          <w:lang w:val="fr-FR"/>
        </w:rPr>
        <w:t xml:space="preserve">ROH </w:t>
      </w:r>
      <w:r>
        <w:rPr>
          <w:sz w:val="20"/>
          <w:szCs w:val="20"/>
          <w:rtl w:val="0"/>
          <w:lang w:val="fr-FR"/>
        </w:rPr>
        <w:t>é</w:t>
      </w:r>
      <w:r>
        <w:rPr>
          <w:sz w:val="20"/>
          <w:szCs w:val="20"/>
          <w:rtl w:val="0"/>
          <w:lang w:val="fr-FR"/>
        </w:rPr>
        <w:t>lev</w:t>
      </w:r>
      <w:r>
        <w:rPr>
          <w:sz w:val="20"/>
          <w:szCs w:val="20"/>
          <w:rtl w:val="0"/>
          <w:lang w:val="fr-FR"/>
        </w:rPr>
        <w:t>é</w:t>
      </w:r>
      <w:r>
        <w:rPr>
          <w:sz w:val="20"/>
          <w:szCs w:val="20"/>
          <w:rtl w:val="0"/>
          <w:lang w:val="fr-FR"/>
        </w:rPr>
        <w:t>e plus facteur de correction pr</w:t>
      </w:r>
      <w:r>
        <w:rPr>
          <w:sz w:val="20"/>
          <w:szCs w:val="20"/>
          <w:rtl w:val="0"/>
          <w:lang w:val="fr-FR"/>
        </w:rPr>
        <w:t>è</w:t>
      </w:r>
      <w:r>
        <w:rPr>
          <w:sz w:val="20"/>
          <w:szCs w:val="20"/>
          <w:rtl w:val="0"/>
          <w:lang w:val="fr-FR"/>
        </w:rPr>
        <w:t>s de 1,25 plus elle est basse plus facteur pr</w:t>
      </w:r>
      <w:r>
        <w:rPr>
          <w:sz w:val="20"/>
          <w:szCs w:val="20"/>
          <w:rtl w:val="0"/>
          <w:lang w:val="fr-FR"/>
        </w:rPr>
        <w:t>è</w:t>
      </w:r>
      <w:r>
        <w:rPr>
          <w:sz w:val="20"/>
          <w:szCs w:val="20"/>
          <w:rtl w:val="0"/>
          <w:lang w:val="fr-FR"/>
        </w:rPr>
        <w:t>s de 1,15</w:t>
      </w:r>
    </w:p>
    <w:p>
      <w:pPr>
        <w:pStyle w:val="Corps"/>
        <w:bidi w:val="0"/>
      </w:pPr>
    </w:p>
    <w:p>
      <w:pPr>
        <w:pStyle w:val="Corps"/>
        <w:rPr>
          <w:b w:val="1"/>
          <w:bCs w:val="1"/>
        </w:rPr>
      </w:pPr>
      <w:r>
        <w:rPr>
          <w:b w:val="1"/>
          <w:bCs w:val="1"/>
          <w:rtl w:val="0"/>
          <w:lang w:val="fr-FR"/>
        </w:rPr>
        <w:t>Gap osmolaire augment</w:t>
      </w:r>
      <w:r>
        <w:rPr>
          <w:b w:val="1"/>
          <w:bCs w:val="1"/>
          <w:rtl w:val="0"/>
          <w:lang w:val="fr-FR"/>
        </w:rPr>
        <w:t xml:space="preserve">é </w:t>
      </w:r>
      <w:r>
        <w:rPr>
          <w:b w:val="1"/>
          <w:bCs w:val="1"/>
          <w:rtl w:val="0"/>
          <w:lang w:val="fr-FR"/>
        </w:rPr>
        <w:t>SANS acidose avec anion gap :</w:t>
      </w:r>
    </w:p>
    <w:p>
      <w:pPr>
        <w:pStyle w:val="Corps"/>
        <w:bidi w:val="0"/>
      </w:pPr>
      <w:r>
        <w:rPr>
          <w:rtl w:val="0"/>
          <w:lang w:val="fr-FR"/>
        </w:rPr>
        <w:t>mannitol, ethanol, isopropyl alcool, diethyl ether, insuffisance r</w:t>
      </w:r>
      <w:r>
        <w:rPr>
          <w:rtl w:val="0"/>
          <w:lang w:val="fr-FR"/>
        </w:rPr>
        <w:t>é</w:t>
      </w:r>
      <w:r>
        <w:rPr>
          <w:rtl w:val="0"/>
          <w:lang w:val="fr-FR"/>
        </w:rPr>
        <w:t>nale chronique, ac</w:t>
      </w:r>
      <w:r>
        <w:rPr>
          <w:rtl w:val="0"/>
          <w:lang w:val="fr-FR"/>
        </w:rPr>
        <w:t>é</w:t>
      </w:r>
      <w:r>
        <w:rPr>
          <w:rtl w:val="0"/>
          <w:lang w:val="fr-FR"/>
        </w:rPr>
        <w:t>tone (acidoc</w:t>
      </w:r>
      <w:r>
        <w:rPr>
          <w:rtl w:val="0"/>
          <w:lang w:val="fr-FR"/>
        </w:rPr>
        <w:t>é</w:t>
      </w:r>
      <w:r>
        <w:rPr>
          <w:rtl w:val="0"/>
          <w:lang w:val="fr-FR"/>
        </w:rPr>
        <w:t>tose), ?</w:t>
      </w:r>
      <w:r>
        <w:rPr>
          <w:rtl w:val="0"/>
          <w:lang w:val="fr-FR"/>
        </w:rPr>
        <w:t>é</w:t>
      </w:r>
      <w:r>
        <w:rPr>
          <w:rtl w:val="0"/>
          <w:lang w:val="fr-FR"/>
        </w:rPr>
        <w:t>tat tr</w:t>
      </w:r>
      <w:r>
        <w:rPr>
          <w:rtl w:val="0"/>
          <w:lang w:val="fr-FR"/>
        </w:rPr>
        <w:t>è</w:t>
      </w:r>
      <w:r>
        <w:rPr>
          <w:rtl w:val="0"/>
          <w:lang w:val="fr-FR"/>
        </w:rPr>
        <w:t>s inflammatoire?</w:t>
      </w:r>
      <w:r>
        <w:br w:type="textWrapping"/>
      </w:r>
      <w:r>
        <w:rPr>
          <w:rtl w:val="0"/>
          <w:lang w:val="fr-FR"/>
        </w:rPr>
        <w:t xml:space="preserve">autres : </w:t>
      </w:r>
      <w:r>
        <w:rPr>
          <w:rtl w:val="0"/>
          <w:lang w:val="fr-FR"/>
        </w:rPr>
        <w:t>é</w:t>
      </w:r>
      <w:r>
        <w:rPr>
          <w:rtl w:val="0"/>
          <w:lang w:val="fr-FR"/>
        </w:rPr>
        <w:t>l</w:t>
      </w:r>
      <w:r>
        <w:rPr>
          <w:rtl w:val="0"/>
          <w:lang w:val="fr-FR"/>
        </w:rPr>
        <w:t>é</w:t>
      </w:r>
      <w:r>
        <w:rPr>
          <w:rtl w:val="0"/>
          <w:lang w:val="fr-FR"/>
        </w:rPr>
        <w:t>vation des lipides ou prot</w:t>
      </w:r>
      <w:r>
        <w:rPr>
          <w:rtl w:val="0"/>
          <w:lang w:val="fr-FR"/>
        </w:rPr>
        <w:t>é</w:t>
      </w:r>
      <w:r>
        <w:rPr>
          <w:rtl w:val="0"/>
          <w:lang w:val="fr-FR"/>
        </w:rPr>
        <w:t>ines importantes</w:t>
      </w:r>
    </w:p>
    <w:p>
      <w:pPr>
        <w:pStyle w:val="Corps"/>
        <w:bidi w:val="0"/>
      </w:pPr>
    </w:p>
    <w:p>
      <w:pPr>
        <w:pStyle w:val="Corps"/>
        <w:rPr>
          <w:b w:val="1"/>
          <w:bCs w:val="1"/>
        </w:rPr>
      </w:pPr>
      <w:r>
        <w:rPr>
          <w:b w:val="1"/>
          <w:bCs w:val="1"/>
          <w:rtl w:val="0"/>
          <w:lang w:val="fr-FR"/>
        </w:rPr>
        <w:t>Anion gap normal</w:t>
      </w:r>
    </w:p>
    <w:p>
      <w:pPr>
        <w:pStyle w:val="Corps"/>
        <w:bidi w:val="0"/>
      </w:pPr>
    </w:p>
    <w:p>
      <w:pPr>
        <w:pStyle w:val="Corps"/>
        <w:bidi w:val="0"/>
      </w:pPr>
      <w:r>
        <w:rPr>
          <w:rtl w:val="0"/>
          <w:lang w:val="fr-FR"/>
        </w:rPr>
        <w:t>Anion gap urinaire : UNa + UK - UCl-</w:t>
      </w:r>
    </w:p>
    <w:p>
      <w:pPr>
        <w:pStyle w:val="Corps"/>
        <w:bidi w:val="0"/>
      </w:pPr>
    </w:p>
    <w:p>
      <w:pPr>
        <w:pStyle w:val="Corps"/>
        <w:bidi w:val="0"/>
      </w:pPr>
      <w:r>
        <w:rPr>
          <w:rtl w:val="0"/>
          <w:lang w:val="fr-FR"/>
        </w:rPr>
        <w:t>Chez individu normal sans acidose : positif entre 20 et 90, car il y plus d</w:t>
      </w:r>
      <w:r>
        <w:rPr>
          <w:rtl w:val="0"/>
          <w:lang w:val="fr-FR"/>
        </w:rPr>
        <w:t>’</w:t>
      </w:r>
      <w:r>
        <w:rPr>
          <w:rtl w:val="0"/>
          <w:lang w:val="fr-FR"/>
        </w:rPr>
        <w:t>absorption de K et Na au niveau digestif que Cl. Physiologiquement, avec pertes digestives / acidose il y a production importante NH4+ qui rend anion gap urinaire n</w:t>
      </w:r>
      <w:r>
        <w:rPr>
          <w:rtl w:val="0"/>
          <w:lang w:val="fr-FR"/>
        </w:rPr>
        <w:t>é</w:t>
      </w:r>
      <w:r>
        <w:rPr>
          <w:rtl w:val="0"/>
          <w:lang w:val="fr-FR"/>
        </w:rPr>
        <w:t>gatif</w:t>
      </w:r>
    </w:p>
    <w:p>
      <w:pPr>
        <w:pStyle w:val="Corps"/>
        <w:bidi w:val="0"/>
      </w:pPr>
    </w:p>
    <w:p>
      <w:pPr>
        <w:pStyle w:val="Corps"/>
        <w:bidi w:val="0"/>
      </w:pPr>
      <w:r>
        <w:rPr>
          <w:rtl w:val="0"/>
          <w:lang w:val="fr-FR"/>
        </w:rPr>
        <w:t>Diff</w:t>
      </w:r>
      <w:r>
        <w:rPr>
          <w:rtl w:val="0"/>
          <w:lang w:val="fr-FR"/>
        </w:rPr>
        <w:t>é</w:t>
      </w:r>
      <w:r>
        <w:rPr>
          <w:rtl w:val="0"/>
          <w:lang w:val="fr-FR"/>
        </w:rPr>
        <w:t>rencier cause r</w:t>
      </w:r>
      <w:r>
        <w:rPr>
          <w:rtl w:val="0"/>
          <w:lang w:val="fr-FR"/>
        </w:rPr>
        <w:t>é</w:t>
      </w:r>
      <w:r>
        <w:rPr>
          <w:rtl w:val="0"/>
          <w:lang w:val="fr-FR"/>
        </w:rPr>
        <w:t>nale de autre avec anion gap urinaire (AGU) :</w:t>
      </w:r>
    </w:p>
    <w:p>
      <w:pPr>
        <w:pStyle w:val="Corps"/>
        <w:bidi w:val="0"/>
      </w:pPr>
      <w:r>
        <w:rPr>
          <w:rtl w:val="0"/>
          <w:lang w:val="fr-FR"/>
        </w:rPr>
        <w:t>Si n</w:t>
      </w:r>
      <w:r>
        <w:rPr>
          <w:rtl w:val="0"/>
          <w:lang w:val="fr-FR"/>
        </w:rPr>
        <w:t>é</w:t>
      </w:r>
      <w:r>
        <w:rPr>
          <w:rtl w:val="0"/>
          <w:lang w:val="fr-FR"/>
        </w:rPr>
        <w:t xml:space="preserve">gatif : cause GI </w:t>
      </w:r>
    </w:p>
    <w:p>
      <w:pPr>
        <w:pStyle w:val="Corps"/>
        <w:bidi w:val="0"/>
      </w:pPr>
      <w:r>
        <w:rPr>
          <w:rtl w:val="0"/>
          <w:lang w:val="fr-FR"/>
        </w:rPr>
        <w:t>Si positif : cause r</w:t>
      </w:r>
      <w:r>
        <w:rPr>
          <w:rtl w:val="0"/>
          <w:lang w:val="fr-FR"/>
        </w:rPr>
        <w:t>é</w:t>
      </w:r>
      <w:r>
        <w:rPr>
          <w:rtl w:val="0"/>
          <w:lang w:val="fr-FR"/>
        </w:rPr>
        <w:t>nale*</w:t>
      </w:r>
    </w:p>
    <w:p>
      <w:pPr>
        <w:pStyle w:val="Corps"/>
        <w:bidi w:val="0"/>
        <w:rPr>
          <w:sz w:val="20"/>
          <w:szCs w:val="20"/>
        </w:rPr>
      </w:pPr>
      <w:r>
        <w:br w:type="textWrapping"/>
      </w:r>
      <w:r>
        <w:rPr>
          <w:rtl w:val="0"/>
          <w:lang w:val="fr-FR"/>
        </w:rPr>
        <w:t>Ca</w:t>
      </w:r>
      <w:r>
        <w:rPr>
          <w:sz w:val="20"/>
          <w:szCs w:val="20"/>
          <w:rtl w:val="0"/>
          <w:lang w:val="fr-FR"/>
        </w:rPr>
        <w:t>r NH4+ s</w:t>
      </w:r>
      <w:r>
        <w:rPr>
          <w:sz w:val="20"/>
          <w:szCs w:val="20"/>
          <w:rtl w:val="0"/>
          <w:lang w:val="fr-FR"/>
        </w:rPr>
        <w:t>é</w:t>
      </w:r>
      <w:r>
        <w:rPr>
          <w:sz w:val="20"/>
          <w:szCs w:val="20"/>
          <w:rtl w:val="0"/>
          <w:lang w:val="fr-FR"/>
        </w:rPr>
        <w:t>cr</w:t>
      </w:r>
      <w:r>
        <w:rPr>
          <w:sz w:val="20"/>
          <w:szCs w:val="20"/>
          <w:rtl w:val="0"/>
          <w:lang w:val="fr-FR"/>
        </w:rPr>
        <w:t>é</w:t>
      </w:r>
      <w:r>
        <w:rPr>
          <w:sz w:val="20"/>
          <w:szCs w:val="20"/>
          <w:rtl w:val="0"/>
          <w:lang w:val="fr-FR"/>
        </w:rPr>
        <w:t>t</w:t>
      </w:r>
      <w:r>
        <w:rPr>
          <w:sz w:val="20"/>
          <w:szCs w:val="20"/>
          <w:rtl w:val="0"/>
          <w:lang w:val="fr-FR"/>
        </w:rPr>
        <w:t xml:space="preserve">é </w:t>
      </w:r>
      <w:r>
        <w:rPr>
          <w:sz w:val="20"/>
          <w:szCs w:val="20"/>
          <w:rtl w:val="0"/>
          <w:lang w:val="fr-FR"/>
        </w:rPr>
        <w:t>par reins pour production n</w:t>
      </w:r>
      <w:r>
        <w:rPr>
          <w:sz w:val="20"/>
          <w:szCs w:val="20"/>
          <w:rtl w:val="0"/>
          <w:lang w:val="fr-FR"/>
        </w:rPr>
        <w:t>’</w:t>
      </w:r>
      <w:r>
        <w:rPr>
          <w:sz w:val="20"/>
          <w:szCs w:val="20"/>
          <w:rtl w:val="0"/>
          <w:lang w:val="fr-FR"/>
        </w:rPr>
        <w:t>est pas pris en compte dans l</w:t>
      </w:r>
      <w:r>
        <w:rPr>
          <w:sz w:val="20"/>
          <w:szCs w:val="20"/>
          <w:rtl w:val="0"/>
          <w:lang w:val="fr-FR"/>
        </w:rPr>
        <w:t>’é</w:t>
      </w:r>
      <w:r>
        <w:rPr>
          <w:sz w:val="20"/>
          <w:szCs w:val="20"/>
          <w:rtl w:val="0"/>
          <w:lang w:val="fr-FR"/>
        </w:rPr>
        <w:t>quation, si NH4+ en quantit</w:t>
      </w:r>
      <w:r>
        <w:rPr>
          <w:sz w:val="20"/>
          <w:szCs w:val="20"/>
          <w:rtl w:val="0"/>
          <w:lang w:val="fr-FR"/>
        </w:rPr>
        <w:t xml:space="preserve">é </w:t>
      </w:r>
      <w:r>
        <w:rPr>
          <w:sz w:val="20"/>
          <w:szCs w:val="20"/>
          <w:rtl w:val="0"/>
          <w:lang w:val="fr-FR"/>
        </w:rPr>
        <w:t>importante (compensation r</w:t>
      </w:r>
      <w:r>
        <w:rPr>
          <w:sz w:val="20"/>
          <w:szCs w:val="20"/>
          <w:rtl w:val="0"/>
          <w:lang w:val="fr-FR"/>
        </w:rPr>
        <w:t>é</w:t>
      </w:r>
      <w:r>
        <w:rPr>
          <w:sz w:val="20"/>
          <w:szCs w:val="20"/>
          <w:rtl w:val="0"/>
          <w:lang w:val="fr-FR"/>
        </w:rPr>
        <w:t>nale appropri</w:t>
      </w:r>
      <w:r>
        <w:rPr>
          <w:sz w:val="20"/>
          <w:szCs w:val="20"/>
          <w:rtl w:val="0"/>
          <w:lang w:val="fr-FR"/>
        </w:rPr>
        <w:t>é</w:t>
      </w:r>
      <w:r>
        <w:rPr>
          <w:sz w:val="20"/>
          <w:szCs w:val="20"/>
          <w:rtl w:val="0"/>
          <w:lang w:val="fr-FR"/>
        </w:rPr>
        <w:t xml:space="preserve">e </w:t>
      </w:r>
      <w:r>
        <w:rPr>
          <w:sz w:val="20"/>
          <w:szCs w:val="20"/>
          <w:rtl w:val="0"/>
          <w:lang w:val="fr-FR"/>
        </w:rPr>
        <w:t xml:space="preserve">à </w:t>
      </w:r>
      <w:r>
        <w:rPr>
          <w:sz w:val="20"/>
          <w:szCs w:val="20"/>
          <w:rtl w:val="0"/>
          <w:lang w:val="fr-FR"/>
        </w:rPr>
        <w:t>perte HCO3/diarrh</w:t>
      </w:r>
      <w:r>
        <w:rPr>
          <w:sz w:val="20"/>
          <w:szCs w:val="20"/>
          <w:rtl w:val="0"/>
          <w:lang w:val="fr-FR"/>
        </w:rPr>
        <w:t>é</w:t>
      </w:r>
      <w:r>
        <w:rPr>
          <w:sz w:val="20"/>
          <w:szCs w:val="20"/>
          <w:rtl w:val="0"/>
          <w:lang w:val="fr-FR"/>
        </w:rPr>
        <w:t>e) la balance sera n</w:t>
      </w:r>
      <w:r>
        <w:rPr>
          <w:sz w:val="20"/>
          <w:szCs w:val="20"/>
          <w:rtl w:val="0"/>
          <w:lang w:val="fr-FR"/>
        </w:rPr>
        <w:t>é</w:t>
      </w:r>
      <w:r>
        <w:rPr>
          <w:sz w:val="20"/>
          <w:szCs w:val="20"/>
          <w:rtl w:val="0"/>
          <w:lang w:val="fr-FR"/>
        </w:rPr>
        <w:t>gative? Si absence NH4 (ATR type I) balance sera positive. Toutefois la pr</w:t>
      </w:r>
      <w:r>
        <w:rPr>
          <w:sz w:val="20"/>
          <w:szCs w:val="20"/>
          <w:rtl w:val="0"/>
          <w:lang w:val="fr-FR"/>
        </w:rPr>
        <w:t>é</w:t>
      </w:r>
      <w:r>
        <w:rPr>
          <w:sz w:val="20"/>
          <w:szCs w:val="20"/>
          <w:rtl w:val="0"/>
          <w:lang w:val="fr-FR"/>
        </w:rPr>
        <w:t>sence d</w:t>
      </w:r>
      <w:r>
        <w:rPr>
          <w:sz w:val="20"/>
          <w:szCs w:val="20"/>
          <w:rtl w:val="0"/>
          <w:lang w:val="fr-FR"/>
        </w:rPr>
        <w:t>’</w:t>
      </w:r>
      <w:r>
        <w:rPr>
          <w:sz w:val="20"/>
          <w:szCs w:val="20"/>
          <w:rtl w:val="0"/>
          <w:lang w:val="fr-FR"/>
        </w:rPr>
        <w:t>autres anions non mesur</w:t>
      </w:r>
      <w:r>
        <w:rPr>
          <w:sz w:val="20"/>
          <w:szCs w:val="20"/>
          <w:rtl w:val="0"/>
          <w:lang w:val="fr-FR"/>
        </w:rPr>
        <w:t>é</w:t>
      </w:r>
      <w:r>
        <w:rPr>
          <w:sz w:val="20"/>
          <w:szCs w:val="20"/>
          <w:rtl w:val="0"/>
          <w:lang w:val="fr-FR"/>
        </w:rPr>
        <w:t>s peut donner AGU positif : pr</w:t>
      </w:r>
      <w:r>
        <w:rPr>
          <w:sz w:val="20"/>
          <w:szCs w:val="20"/>
          <w:rtl w:val="0"/>
          <w:lang w:val="fr-FR"/>
        </w:rPr>
        <w:t>é</w:t>
      </w:r>
      <w:r>
        <w:rPr>
          <w:sz w:val="20"/>
          <w:szCs w:val="20"/>
          <w:rtl w:val="0"/>
          <w:lang w:val="fr-FR"/>
        </w:rPr>
        <w:t>sence HCO3 (ATR type II, tx avec bicarbonate), corps c</w:t>
      </w:r>
      <w:r>
        <w:rPr>
          <w:sz w:val="20"/>
          <w:szCs w:val="20"/>
          <w:rtl w:val="0"/>
          <w:lang w:val="fr-FR"/>
        </w:rPr>
        <w:t>é</w:t>
      </w:r>
      <w:r>
        <w:rPr>
          <w:sz w:val="20"/>
          <w:szCs w:val="20"/>
          <w:rtl w:val="0"/>
          <w:lang w:val="fr-FR"/>
        </w:rPr>
        <w:t>toniques, D-lactate, hippurate (tolu</w:t>
      </w:r>
      <w:r>
        <w:rPr>
          <w:sz w:val="20"/>
          <w:szCs w:val="20"/>
          <w:rtl w:val="0"/>
          <w:lang w:val="fr-FR"/>
        </w:rPr>
        <w:t>è</w:t>
      </w:r>
      <w:r>
        <w:rPr>
          <w:sz w:val="20"/>
          <w:szCs w:val="20"/>
          <w:rtl w:val="0"/>
          <w:lang w:val="fr-FR"/>
        </w:rPr>
        <w:t>ne - glue sniffing), oxoproline (ac</w:t>
      </w:r>
      <w:r>
        <w:rPr>
          <w:sz w:val="20"/>
          <w:szCs w:val="20"/>
          <w:rtl w:val="0"/>
          <w:lang w:val="fr-FR"/>
        </w:rPr>
        <w:t>é</w:t>
      </w:r>
      <w:r>
        <w:rPr>
          <w:sz w:val="20"/>
          <w:szCs w:val="20"/>
          <w:rtl w:val="0"/>
          <w:lang w:val="fr-FR"/>
        </w:rPr>
        <w:t>taminoph</w:t>
      </w:r>
      <w:r>
        <w:rPr>
          <w:sz w:val="20"/>
          <w:szCs w:val="20"/>
          <w:rtl w:val="0"/>
          <w:lang w:val="fr-FR"/>
        </w:rPr>
        <w:t>è</w:t>
      </w:r>
      <w:r>
        <w:rPr>
          <w:sz w:val="20"/>
          <w:szCs w:val="20"/>
          <w:rtl w:val="0"/>
          <w:lang w:val="fr-FR"/>
        </w:rPr>
        <w:t>ne chronique) balance sera positive. L</w:t>
      </w:r>
      <w:r>
        <w:rPr>
          <w:sz w:val="20"/>
          <w:szCs w:val="20"/>
          <w:rtl w:val="0"/>
          <w:lang w:val="fr-FR"/>
        </w:rPr>
        <w:t>’</w:t>
      </w:r>
      <w:r>
        <w:rPr>
          <w:sz w:val="20"/>
          <w:szCs w:val="20"/>
          <w:rtl w:val="0"/>
          <w:lang w:val="fr-FR"/>
        </w:rPr>
        <w:t>hypokali</w:t>
      </w:r>
      <w:r>
        <w:rPr>
          <w:sz w:val="20"/>
          <w:szCs w:val="20"/>
          <w:rtl w:val="0"/>
          <w:lang w:val="fr-FR"/>
        </w:rPr>
        <w:t>é</w:t>
      </w:r>
      <w:r>
        <w:rPr>
          <w:sz w:val="20"/>
          <w:szCs w:val="20"/>
          <w:rtl w:val="0"/>
          <w:lang w:val="fr-FR"/>
        </w:rPr>
        <w:t>mie augmente la production d</w:t>
      </w:r>
      <w:r>
        <w:rPr>
          <w:sz w:val="20"/>
          <w:szCs w:val="20"/>
          <w:rtl w:val="0"/>
          <w:lang w:val="fr-FR"/>
        </w:rPr>
        <w:t>’</w:t>
      </w:r>
      <w:r>
        <w:rPr>
          <w:sz w:val="20"/>
          <w:szCs w:val="20"/>
          <w:rtl w:val="0"/>
          <w:lang w:val="fr-FR"/>
        </w:rPr>
        <w:t>ammoniac urinaire pour raison???</w:t>
      </w:r>
    </w:p>
    <w:p>
      <w:pPr>
        <w:pStyle w:val="Corps"/>
        <w:bidi w:val="0"/>
        <w:rPr>
          <w:sz w:val="20"/>
          <w:szCs w:val="20"/>
        </w:rPr>
      </w:pPr>
    </w:p>
    <w:p>
      <w:pPr>
        <w:pStyle w:val="Corps"/>
        <w:bidi w:val="0"/>
        <w:rPr>
          <w:sz w:val="20"/>
          <w:szCs w:val="20"/>
        </w:rPr>
      </w:pPr>
      <w:r>
        <w:rPr>
          <w:rtl w:val="0"/>
          <w:lang w:val="fr-FR"/>
        </w:rPr>
        <w:t>Osmole gap urinaire : Osm mesur</w:t>
      </w:r>
      <w:r>
        <w:rPr>
          <w:rtl w:val="0"/>
          <w:lang w:val="fr-FR"/>
        </w:rPr>
        <w:t>é</w:t>
      </w:r>
      <w:r>
        <w:rPr>
          <w:rtl w:val="0"/>
          <w:lang w:val="fr-FR"/>
        </w:rPr>
        <w:t>e - Osm calcul</w:t>
      </w:r>
      <w:r>
        <w:rPr>
          <w:rtl w:val="0"/>
          <w:lang w:val="fr-FR"/>
        </w:rPr>
        <w:t>é</w:t>
      </w:r>
      <w:r>
        <w:rPr>
          <w:rtl w:val="0"/>
          <w:lang w:val="fr-FR"/>
        </w:rPr>
        <w:t>e (2 x (Na + K)* + ur</w:t>
      </w:r>
      <w:r>
        <w:rPr>
          <w:rtl w:val="0"/>
          <w:lang w:val="fr-FR"/>
        </w:rPr>
        <w:t>é</w:t>
      </w:r>
      <w:r>
        <w:rPr>
          <w:rtl w:val="0"/>
          <w:lang w:val="fr-FR"/>
        </w:rPr>
        <w:t>e* + glucose*)</w:t>
      </w:r>
      <w:r>
        <w:br w:type="textWrapping"/>
      </w:r>
      <w:r>
        <w:rPr>
          <w:sz w:val="20"/>
          <w:szCs w:val="20"/>
          <w:rtl w:val="0"/>
          <w:lang w:val="fr-FR"/>
        </w:rPr>
        <w:t>*unit</w:t>
      </w:r>
      <w:r>
        <w:rPr>
          <w:sz w:val="20"/>
          <w:szCs w:val="20"/>
          <w:rtl w:val="0"/>
          <w:lang w:val="fr-FR"/>
        </w:rPr>
        <w:t xml:space="preserve">é </w:t>
      </w:r>
      <w:r>
        <w:rPr>
          <w:sz w:val="20"/>
          <w:szCs w:val="20"/>
          <w:rtl w:val="0"/>
          <w:lang w:val="fr-FR"/>
        </w:rPr>
        <w:t>en mmol/L</w:t>
      </w:r>
    </w:p>
    <w:p>
      <w:pPr>
        <w:pStyle w:val="Corps"/>
        <w:bidi w:val="0"/>
      </w:pPr>
    </w:p>
    <w:p>
      <w:pPr>
        <w:pStyle w:val="Corps"/>
        <w:bidi w:val="0"/>
      </w:pPr>
      <w:r>
        <w:rPr>
          <w:rtl w:val="0"/>
          <w:lang w:val="fr-FR"/>
        </w:rPr>
        <w:t>Le NH4 fait parti des osmoles non mesur</w:t>
      </w:r>
      <w:r>
        <w:rPr>
          <w:rtl w:val="0"/>
          <w:lang w:val="fr-FR"/>
        </w:rPr>
        <w:t>é</w:t>
      </w:r>
      <w:r>
        <w:rPr>
          <w:rtl w:val="0"/>
          <w:lang w:val="fr-FR"/>
        </w:rPr>
        <w:t>es et est associ</w:t>
      </w:r>
      <w:r>
        <w:rPr>
          <w:rtl w:val="0"/>
          <w:lang w:val="fr-FR"/>
        </w:rPr>
        <w:t xml:space="preserve">é </w:t>
      </w:r>
      <w:r>
        <w:rPr>
          <w:rtl w:val="0"/>
          <w:lang w:val="fr-FR"/>
        </w:rPr>
        <w:t xml:space="preserve">le plus souvent </w:t>
      </w:r>
      <w:r>
        <w:rPr>
          <w:rtl w:val="0"/>
          <w:lang w:val="fr-FR"/>
        </w:rPr>
        <w:t xml:space="preserve">à </w:t>
      </w:r>
      <w:r>
        <w:rPr>
          <w:rtl w:val="0"/>
          <w:lang w:val="fr-FR"/>
        </w:rPr>
        <w:t xml:space="preserve">Cl, mais aussi </w:t>
      </w:r>
      <w:r>
        <w:rPr>
          <w:rtl w:val="0"/>
          <w:lang w:val="fr-FR"/>
        </w:rPr>
        <w:t xml:space="preserve">à </w:t>
      </w:r>
      <w:r>
        <w:rPr>
          <w:rtl w:val="0"/>
          <w:lang w:val="fr-FR"/>
        </w:rPr>
        <w:t>autres anions non mesur</w:t>
      </w:r>
      <w:r>
        <w:rPr>
          <w:rtl w:val="0"/>
          <w:lang w:val="fr-FR"/>
        </w:rPr>
        <w:t>é</w:t>
      </w:r>
      <w:r>
        <w:rPr>
          <w:rtl w:val="0"/>
          <w:lang w:val="fr-FR"/>
        </w:rPr>
        <w:t>s : corps c</w:t>
      </w:r>
      <w:r>
        <w:rPr>
          <w:rtl w:val="0"/>
          <w:lang w:val="fr-FR"/>
        </w:rPr>
        <w:t>é</w:t>
      </w:r>
      <w:r>
        <w:rPr>
          <w:rtl w:val="0"/>
          <w:lang w:val="fr-FR"/>
        </w:rPr>
        <w:t>toniques, bicarbonate, oxoproline, hippurate, D-lactate. N = 10-100 (la moiti</w:t>
      </w:r>
      <w:r>
        <w:rPr>
          <w:rtl w:val="0"/>
          <w:lang w:val="fr-FR"/>
        </w:rPr>
        <w:t xml:space="preserve">é </w:t>
      </w:r>
      <w:r>
        <w:rPr>
          <w:rtl w:val="0"/>
          <w:lang w:val="fr-FR"/>
        </w:rPr>
        <w:t xml:space="preserve">est NH4+ soit 5-50). </w:t>
      </w:r>
    </w:p>
    <w:p>
      <w:pPr>
        <w:pStyle w:val="Corps"/>
        <w:bidi w:val="0"/>
      </w:pPr>
    </w:p>
    <w:p>
      <w:pPr>
        <w:pStyle w:val="Corps"/>
        <w:bidi w:val="0"/>
      </w:pPr>
      <w:r>
        <w:rPr>
          <w:rtl w:val="0"/>
          <w:lang w:val="fr-FR"/>
        </w:rPr>
        <w:t xml:space="preserve">En </w:t>
      </w:r>
      <w:r>
        <w:rPr>
          <w:rtl w:val="0"/>
          <w:lang w:val="fr-FR"/>
        </w:rPr>
        <w:t>é</w:t>
      </w:r>
      <w:r>
        <w:rPr>
          <w:rtl w:val="0"/>
          <w:lang w:val="fr-FR"/>
        </w:rPr>
        <w:t xml:space="preserve">tat acidose si gap : </w:t>
      </w:r>
    </w:p>
    <w:p>
      <w:pPr>
        <w:pStyle w:val="Corps"/>
        <w:bidi w:val="0"/>
      </w:pPr>
      <w:r>
        <w:rPr>
          <w:rtl w:val="0"/>
          <w:lang w:val="fr-FR"/>
        </w:rPr>
        <w:t>150 (75 NH4+) : probablement acidose r</w:t>
      </w:r>
      <w:r>
        <w:rPr>
          <w:rtl w:val="0"/>
          <w:lang w:val="fr-FR"/>
        </w:rPr>
        <w:t>é</w:t>
      </w:r>
      <w:r>
        <w:rPr>
          <w:rtl w:val="0"/>
          <w:lang w:val="fr-FR"/>
        </w:rPr>
        <w:t xml:space="preserve">nale </w:t>
      </w:r>
      <w:r>
        <w:rPr>
          <w:sz w:val="20"/>
          <w:szCs w:val="20"/>
          <w:rtl w:val="0"/>
          <w:lang w:val="fr-FR"/>
        </w:rPr>
        <w:t>(compensation non appropri</w:t>
      </w:r>
      <w:r>
        <w:rPr>
          <w:sz w:val="20"/>
          <w:szCs w:val="20"/>
          <w:rtl w:val="0"/>
          <w:lang w:val="fr-FR"/>
        </w:rPr>
        <w:t>é</w:t>
      </w:r>
      <w:r>
        <w:rPr>
          <w:sz w:val="20"/>
          <w:szCs w:val="20"/>
          <w:rtl w:val="0"/>
          <w:lang w:val="fr-FR"/>
        </w:rPr>
        <w:t>e)</w:t>
      </w:r>
    </w:p>
    <w:p>
      <w:pPr>
        <w:pStyle w:val="Corps"/>
        <w:bidi w:val="0"/>
      </w:pPr>
      <w:r>
        <w:rPr>
          <w:rtl w:val="0"/>
          <w:lang w:val="fr-FR"/>
        </w:rPr>
        <w:t>400 (200 NH4+) : probablement acidose non r</w:t>
      </w:r>
      <w:r>
        <w:rPr>
          <w:rtl w:val="0"/>
          <w:lang w:val="fr-FR"/>
        </w:rPr>
        <w:t>é</w:t>
      </w:r>
      <w:r>
        <w:rPr>
          <w:rtl w:val="0"/>
          <w:lang w:val="fr-FR"/>
        </w:rPr>
        <w:t xml:space="preserve">nale </w:t>
      </w:r>
      <w:r>
        <w:rPr>
          <w:sz w:val="20"/>
          <w:szCs w:val="20"/>
          <w:rtl w:val="0"/>
          <w:lang w:val="fr-FR"/>
        </w:rPr>
        <w:t>(compensation appropri</w:t>
      </w:r>
      <w:r>
        <w:rPr>
          <w:sz w:val="20"/>
          <w:szCs w:val="20"/>
          <w:rtl w:val="0"/>
          <w:lang w:val="fr-FR"/>
        </w:rPr>
        <w:t>é</w:t>
      </w:r>
      <w:r>
        <w:rPr>
          <w:sz w:val="20"/>
          <w:szCs w:val="20"/>
          <w:rtl w:val="0"/>
          <w:lang w:val="fr-FR"/>
        </w:rPr>
        <w:t>e)</w:t>
      </w:r>
    </w:p>
    <w:p>
      <w:pPr>
        <w:pStyle w:val="Corps"/>
        <w:bidi w:val="0"/>
      </w:pPr>
    </w:p>
    <w:p>
      <w:pPr>
        <w:pStyle w:val="Corps"/>
        <w:bidi w:val="0"/>
      </w:pPr>
      <w:r>
        <w:rPr>
          <w:rtl w:val="0"/>
          <w:lang w:val="fr-FR"/>
        </w:rPr>
        <w:t xml:space="preserve">Peut </w:t>
      </w:r>
      <w:r>
        <w:rPr>
          <w:rtl w:val="0"/>
          <w:lang w:val="fr-FR"/>
        </w:rPr>
        <w:t>ê</w:t>
      </w:r>
      <w:r>
        <w:rPr>
          <w:rtl w:val="0"/>
          <w:lang w:val="fr-FR"/>
        </w:rPr>
        <w:t xml:space="preserve">tre </w:t>
      </w:r>
      <w:r>
        <w:rPr>
          <w:rtl w:val="0"/>
          <w:lang w:val="fr-FR"/>
        </w:rPr>
        <w:t>é</w:t>
      </w:r>
      <w:r>
        <w:rPr>
          <w:rtl w:val="0"/>
          <w:lang w:val="fr-FR"/>
        </w:rPr>
        <w:t>lev</w:t>
      </w:r>
      <w:r>
        <w:rPr>
          <w:rtl w:val="0"/>
          <w:lang w:val="fr-FR"/>
        </w:rPr>
        <w:t xml:space="preserve">é </w:t>
      </w:r>
      <w:r>
        <w:rPr>
          <w:rtl w:val="0"/>
          <w:lang w:val="fr-FR"/>
        </w:rPr>
        <w:t>sans que cela ne repr</w:t>
      </w:r>
      <w:r>
        <w:rPr>
          <w:rtl w:val="0"/>
          <w:lang w:val="fr-FR"/>
        </w:rPr>
        <w:t>é</w:t>
      </w:r>
      <w:r>
        <w:rPr>
          <w:rtl w:val="0"/>
          <w:lang w:val="fr-FR"/>
        </w:rPr>
        <w:t>sente une augmentation NH4+ r</w:t>
      </w:r>
      <w:r>
        <w:rPr>
          <w:rtl w:val="0"/>
          <w:lang w:val="fr-FR"/>
        </w:rPr>
        <w:t>é</w:t>
      </w:r>
      <w:r>
        <w:rPr>
          <w:rtl w:val="0"/>
          <w:lang w:val="fr-FR"/>
        </w:rPr>
        <w:t>nal si autres osmoles non mesur</w:t>
      </w:r>
      <w:r>
        <w:rPr>
          <w:rtl w:val="0"/>
          <w:lang w:val="fr-FR"/>
        </w:rPr>
        <w:t>é</w:t>
      </w:r>
      <w:r>
        <w:rPr>
          <w:rtl w:val="0"/>
          <w:lang w:val="fr-FR"/>
        </w:rPr>
        <w:t>es : alcools et mannitol ou si production de NH4+ et HCO3 par ur</w:t>
      </w:r>
      <w:r>
        <w:rPr>
          <w:rtl w:val="0"/>
          <w:lang w:val="fr-FR"/>
        </w:rPr>
        <w:t>é</w:t>
      </w:r>
      <w:r>
        <w:rPr>
          <w:rtl w:val="0"/>
          <w:lang w:val="fr-FR"/>
        </w:rPr>
        <w:t>ase produite par bact</w:t>
      </w:r>
      <w:r>
        <w:rPr>
          <w:rtl w:val="0"/>
          <w:lang w:val="fr-FR"/>
        </w:rPr>
        <w:t>é</w:t>
      </w:r>
      <w:r>
        <w:rPr>
          <w:rtl w:val="0"/>
          <w:lang w:val="fr-FR"/>
        </w:rPr>
        <w:t>ries. Aussi dans l</w:t>
      </w:r>
      <w:r>
        <w:rPr>
          <w:rtl w:val="0"/>
          <w:lang w:val="fr-FR"/>
        </w:rPr>
        <w:t>’</w:t>
      </w:r>
      <w:r>
        <w:rPr>
          <w:rtl w:val="0"/>
          <w:lang w:val="fr-FR"/>
        </w:rPr>
        <w:t>acidoc</w:t>
      </w:r>
      <w:r>
        <w:rPr>
          <w:rtl w:val="0"/>
          <w:lang w:val="fr-FR"/>
        </w:rPr>
        <w:t>é</w:t>
      </w:r>
      <w:r>
        <w:rPr>
          <w:rtl w:val="0"/>
          <w:lang w:val="fr-FR"/>
        </w:rPr>
        <w:t>tose : l</w:t>
      </w:r>
      <w:r>
        <w:rPr>
          <w:rtl w:val="0"/>
          <w:lang w:val="fr-FR"/>
        </w:rPr>
        <w:t>’</w:t>
      </w:r>
      <w:r>
        <w:rPr>
          <w:rtl w:val="0"/>
          <w:lang w:val="fr-FR"/>
        </w:rPr>
        <w:t>acide</w:t>
      </w:r>
      <w:r>
        <w:rPr>
          <w:rtl w:val="0"/>
        </w:rPr>
        <w:t xml:space="preserve"> beta-hydroxybutyric </w:t>
      </w:r>
      <w:r>
        <w:rPr>
          <w:rtl w:val="0"/>
          <w:lang w:val="fr-FR"/>
        </w:rPr>
        <w:t>n</w:t>
      </w:r>
      <w:r>
        <w:rPr>
          <w:rtl w:val="0"/>
          <w:lang w:val="fr-FR"/>
        </w:rPr>
        <w:t>’</w:t>
      </w:r>
      <w:r>
        <w:rPr>
          <w:rtl w:val="0"/>
          <w:lang w:val="fr-FR"/>
        </w:rPr>
        <w:t>est pas li</w:t>
      </w:r>
      <w:r>
        <w:rPr>
          <w:rtl w:val="0"/>
          <w:lang w:val="fr-FR"/>
        </w:rPr>
        <w:t>é</w:t>
      </w:r>
      <w:r>
        <w:rPr>
          <w:rtl w:val="0"/>
          <w:lang w:val="fr-FR"/>
        </w:rPr>
        <w:t xml:space="preserve">e </w:t>
      </w:r>
      <w:r>
        <w:rPr>
          <w:rtl w:val="0"/>
          <w:lang w:val="fr-FR"/>
        </w:rPr>
        <w:t xml:space="preserve">à </w:t>
      </w:r>
      <w:r>
        <w:rPr>
          <w:rtl w:val="0"/>
          <w:lang w:val="fr-FR"/>
        </w:rPr>
        <w:t>l</w:t>
      </w:r>
      <w:r>
        <w:rPr>
          <w:rtl w:val="0"/>
          <w:lang w:val="fr-FR"/>
        </w:rPr>
        <w:t>’</w:t>
      </w:r>
      <w:r>
        <w:rPr>
          <w:rtl w:val="0"/>
          <w:lang w:val="fr-FR"/>
        </w:rPr>
        <w:t xml:space="preserve">ammonium, mais le </w:t>
      </w:r>
      <w:r>
        <w:rPr>
          <w:rtl w:val="0"/>
        </w:rPr>
        <w:t>beta-hydroxybutyrate</w:t>
      </w:r>
      <w:r>
        <w:rPr>
          <w:rtl w:val="0"/>
          <w:lang w:val="fr-FR"/>
        </w:rPr>
        <w:t xml:space="preserve"> est li</w:t>
      </w:r>
      <w:r>
        <w:rPr>
          <w:rtl w:val="0"/>
          <w:lang w:val="fr-FR"/>
        </w:rPr>
        <w:t xml:space="preserve">é </w:t>
      </w:r>
      <w:r>
        <w:rPr>
          <w:rtl w:val="0"/>
          <w:lang w:val="fr-FR"/>
        </w:rPr>
        <w:t xml:space="preserve">(donc selon proportion de chaque il peut il avoir </w:t>
      </w:r>
      <w:r>
        <w:rPr>
          <w:rtl w:val="0"/>
          <w:lang w:val="fr-FR"/>
        </w:rPr>
        <w:t>é</w:t>
      </w:r>
      <w:r>
        <w:rPr>
          <w:rtl w:val="0"/>
          <w:lang w:val="fr-FR"/>
        </w:rPr>
        <w:t>l</w:t>
      </w:r>
      <w:r>
        <w:rPr>
          <w:rtl w:val="0"/>
          <w:lang w:val="fr-FR"/>
        </w:rPr>
        <w:t>é</w:t>
      </w:r>
      <w:r>
        <w:rPr>
          <w:rtl w:val="0"/>
          <w:lang w:val="fr-FR"/>
        </w:rPr>
        <w:t>vation osm gap urinaire sans NH4 + associ</w:t>
      </w:r>
      <w:r>
        <w:rPr>
          <w:rtl w:val="0"/>
          <w:lang w:val="fr-FR"/>
        </w:rPr>
        <w:t>é</w:t>
      </w:r>
      <w:r>
        <w:rPr>
          <w:rtl w:val="0"/>
          <w:lang w:val="fr-FR"/>
        </w:rPr>
        <w:t>)</w:t>
      </w:r>
    </w:p>
    <w:p>
      <w:pPr>
        <w:pStyle w:val="Corps"/>
        <w:bidi w:val="0"/>
      </w:pPr>
    </w:p>
    <w:p>
      <w:pPr>
        <w:pStyle w:val="Corps"/>
        <w:bidi w:val="0"/>
      </w:pPr>
      <w:r>
        <w:rPr>
          <w:rtl w:val="0"/>
          <w:lang w:val="fr-FR"/>
        </w:rPr>
        <w:t>Pertes de HCO3 non r</w:t>
      </w:r>
      <w:r>
        <w:rPr>
          <w:rtl w:val="0"/>
          <w:lang w:val="fr-FR"/>
        </w:rPr>
        <w:t>é</w:t>
      </w:r>
      <w:r>
        <w:rPr>
          <w:rtl w:val="0"/>
          <w:lang w:val="fr-FR"/>
        </w:rPr>
        <w:t>nale : diarrh</w:t>
      </w:r>
      <w:r>
        <w:rPr>
          <w:rtl w:val="0"/>
          <w:lang w:val="fr-FR"/>
        </w:rPr>
        <w:t>é</w:t>
      </w:r>
      <w:r>
        <w:rPr>
          <w:rtl w:val="0"/>
          <w:lang w:val="fr-FR"/>
        </w:rPr>
        <w:t>e, vessie il</w:t>
      </w:r>
      <w:r>
        <w:rPr>
          <w:rtl w:val="0"/>
          <w:lang w:val="fr-FR"/>
        </w:rPr>
        <w:t>é</w:t>
      </w:r>
      <w:r>
        <w:rPr>
          <w:rtl w:val="0"/>
          <w:lang w:val="fr-FR"/>
        </w:rPr>
        <w:t>ale</w:t>
      </w:r>
    </w:p>
    <w:p>
      <w:pPr>
        <w:pStyle w:val="Corps"/>
        <w:bidi w:val="0"/>
      </w:pPr>
      <w:r>
        <w:rPr>
          <w:rtl w:val="0"/>
          <w:lang w:val="fr-FR"/>
        </w:rPr>
        <w:t>Pertes r</w:t>
      </w:r>
      <w:r>
        <w:rPr>
          <w:rtl w:val="0"/>
          <w:lang w:val="fr-FR"/>
        </w:rPr>
        <w:t>é</w:t>
      </w:r>
      <w:r>
        <w:rPr>
          <w:rtl w:val="0"/>
          <w:lang w:val="fr-FR"/>
        </w:rPr>
        <w:t>nales HCO3 :  Acidose tubulaire r</w:t>
      </w:r>
      <w:r>
        <w:rPr>
          <w:rtl w:val="0"/>
          <w:lang w:val="fr-FR"/>
        </w:rPr>
        <w:t>é</w:t>
      </w:r>
      <w:r>
        <w:rPr>
          <w:rtl w:val="0"/>
          <w:lang w:val="fr-FR"/>
        </w:rPr>
        <w:t>nale type II, inhibiteurs de l</w:t>
      </w:r>
      <w:r>
        <w:rPr>
          <w:rtl w:val="0"/>
          <w:lang w:val="fr-FR"/>
        </w:rPr>
        <w:t>’</w:t>
      </w:r>
      <w:r>
        <w:rPr>
          <w:rtl w:val="0"/>
          <w:lang w:val="fr-FR"/>
        </w:rPr>
        <w:t>anhydrase carbonique</w:t>
      </w:r>
    </w:p>
    <w:p>
      <w:pPr>
        <w:pStyle w:val="Corps"/>
        <w:bidi w:val="0"/>
      </w:pPr>
      <w:r>
        <w:rPr>
          <w:rtl w:val="0"/>
          <w:lang w:val="fr-FR"/>
        </w:rPr>
        <w:t>Diminution excr</w:t>
      </w:r>
      <w:r>
        <w:rPr>
          <w:rtl w:val="0"/>
          <w:lang w:val="fr-FR"/>
        </w:rPr>
        <w:t>é</w:t>
      </w:r>
      <w:r>
        <w:rPr>
          <w:rtl w:val="0"/>
          <w:lang w:val="fr-FR"/>
        </w:rPr>
        <w:t xml:space="preserve">tion acides : IRC </w:t>
      </w:r>
      <w:r>
        <w:rPr>
          <w:sz w:val="20"/>
          <w:szCs w:val="20"/>
          <w:rtl w:val="0"/>
          <w:lang w:val="fr-FR"/>
        </w:rPr>
        <w:t>(avec pr</w:t>
      </w:r>
      <w:r>
        <w:rPr>
          <w:sz w:val="20"/>
          <w:szCs w:val="20"/>
          <w:rtl w:val="0"/>
          <w:lang w:val="fr-FR"/>
        </w:rPr>
        <w:t>é</w:t>
      </w:r>
      <w:r>
        <w:rPr>
          <w:sz w:val="20"/>
          <w:szCs w:val="20"/>
          <w:rtl w:val="0"/>
          <w:lang w:val="fr-FR"/>
        </w:rPr>
        <w:t>servation relative de la filtration glom</w:t>
      </w:r>
      <w:r>
        <w:rPr>
          <w:sz w:val="20"/>
          <w:szCs w:val="20"/>
          <w:rtl w:val="0"/>
          <w:lang w:val="fr-FR"/>
        </w:rPr>
        <w:t>é</w:t>
      </w:r>
      <w:r>
        <w:rPr>
          <w:sz w:val="20"/>
          <w:szCs w:val="20"/>
          <w:rtl w:val="0"/>
          <w:lang w:val="fr-FR"/>
        </w:rPr>
        <w:t>rulaire)</w:t>
      </w:r>
      <w:r>
        <w:rPr>
          <w:rtl w:val="0"/>
          <w:lang w:val="fr-FR"/>
        </w:rPr>
        <w:t>, ATR type I et IV</w:t>
      </w:r>
    </w:p>
    <w:p>
      <w:pPr>
        <w:pStyle w:val="Corps"/>
        <w:rPr>
          <w:sz w:val="20"/>
          <w:szCs w:val="20"/>
        </w:rPr>
      </w:pPr>
      <w:r>
        <w:rPr>
          <w:sz w:val="20"/>
          <w:szCs w:val="20"/>
          <w:rtl w:val="0"/>
          <w:lang w:val="fr-FR"/>
        </w:rPr>
        <w:t>*type I : topiramate, diamox</w:t>
      </w:r>
    </w:p>
    <w:p>
      <w:pPr>
        <w:pStyle w:val="Corps"/>
        <w:rPr>
          <w:sz w:val="20"/>
          <w:szCs w:val="20"/>
        </w:rPr>
      </w:pPr>
      <w:r>
        <w:rPr>
          <w:sz w:val="20"/>
          <w:szCs w:val="20"/>
          <w:rtl w:val="0"/>
          <w:lang w:val="fr-FR"/>
        </w:rPr>
        <w:t>type II : m</w:t>
      </w:r>
      <w:r>
        <w:rPr>
          <w:sz w:val="20"/>
          <w:szCs w:val="20"/>
          <w:rtl w:val="0"/>
          <w:lang w:val="fr-FR"/>
        </w:rPr>
        <w:t>é</w:t>
      </w:r>
      <w:r>
        <w:rPr>
          <w:sz w:val="20"/>
          <w:szCs w:val="20"/>
          <w:rtl w:val="0"/>
          <w:lang w:val="fr-FR"/>
        </w:rPr>
        <w:t>taus lourds</w:t>
      </w:r>
    </w:p>
    <w:p>
      <w:pPr>
        <w:pStyle w:val="Corps"/>
        <w:rPr>
          <w:sz w:val="20"/>
          <w:szCs w:val="20"/>
        </w:rPr>
      </w:pPr>
      <w:r>
        <w:rPr>
          <w:sz w:val="20"/>
          <w:szCs w:val="20"/>
          <w:rtl w:val="0"/>
          <w:lang w:val="fr-FR"/>
        </w:rPr>
        <w:t>type IV : BB, IECA, ARA, AINS, TMP-SMX, h</w:t>
      </w:r>
      <w:r>
        <w:rPr>
          <w:sz w:val="20"/>
          <w:szCs w:val="20"/>
          <w:rtl w:val="0"/>
          <w:lang w:val="fr-FR"/>
        </w:rPr>
        <w:t>é</w:t>
      </w:r>
      <w:r>
        <w:rPr>
          <w:sz w:val="20"/>
          <w:szCs w:val="20"/>
          <w:rtl w:val="0"/>
          <w:lang w:val="fr-FR"/>
        </w:rPr>
        <w:t>parine</w:t>
      </w:r>
    </w:p>
    <w:p>
      <w:pPr>
        <w:pStyle w:val="Corps"/>
        <w:bidi w:val="0"/>
      </w:pPr>
    </w:p>
    <w:p>
      <w:pPr>
        <w:pStyle w:val="Corps"/>
        <w:bidi w:val="0"/>
      </w:pPr>
      <w:r>
        <w:rPr>
          <w:rtl w:val="0"/>
          <w:lang w:val="fr-FR"/>
        </w:rPr>
        <w:t>Autres : post-tx de acidoc</w:t>
      </w:r>
      <w:r>
        <w:rPr>
          <w:rtl w:val="0"/>
          <w:lang w:val="fr-FR"/>
        </w:rPr>
        <w:t>é</w:t>
      </w:r>
      <w:r>
        <w:rPr>
          <w:rtl w:val="0"/>
          <w:lang w:val="fr-FR"/>
        </w:rPr>
        <w:t>tose</w:t>
      </w:r>
    </w:p>
    <w:p>
      <w:pPr>
        <w:pStyle w:val="Corps"/>
        <w:bidi w:val="0"/>
      </w:pPr>
      <w:r>
        <w:rPr>
          <w:rtl w:val="0"/>
          <w:lang w:val="fr-FR"/>
        </w:rPr>
        <w:t>IRC (?d</w:t>
      </w:r>
      <w:r>
        <w:rPr>
          <w:rtl w:val="0"/>
          <w:lang w:val="fr-FR"/>
        </w:rPr>
        <w:t>é</w:t>
      </w:r>
      <w:r>
        <w:rPr>
          <w:rtl w:val="0"/>
          <w:lang w:val="fr-FR"/>
        </w:rPr>
        <w:t>faut production HCO3?)</w:t>
      </w:r>
    </w:p>
    <w:p>
      <w:pPr>
        <w:pStyle w:val="Corps"/>
        <w:bidi w:val="0"/>
      </w:pPr>
    </w:p>
    <w:p>
      <w:pPr>
        <w:pStyle w:val="Corps"/>
        <w:rPr>
          <w:b w:val="1"/>
          <w:bCs w:val="1"/>
        </w:rPr>
      </w:pPr>
      <w:r>
        <w:rPr>
          <w:b w:val="1"/>
          <w:bCs w:val="1"/>
          <w:rtl w:val="0"/>
          <w:lang w:val="fr-FR"/>
        </w:rPr>
        <w:t>Anion gap augment</w:t>
      </w:r>
      <w:r>
        <w:rPr>
          <w:b w:val="1"/>
          <w:bCs w:val="1"/>
          <w:rtl w:val="0"/>
          <w:lang w:val="fr-FR"/>
        </w:rPr>
        <w:t>é</w:t>
      </w:r>
    </w:p>
    <w:p>
      <w:pPr>
        <w:pStyle w:val="Corps"/>
        <w:bidi w:val="0"/>
      </w:pPr>
    </w:p>
    <w:p>
      <w:pPr>
        <w:pStyle w:val="Corps"/>
        <w:bidi w:val="0"/>
      </w:pPr>
      <w:r>
        <w:rPr>
          <w:rStyle w:val="Hyperlink.0"/>
        </w:rPr>
        <w:fldChar w:fldCharType="begin" w:fldLock="0"/>
      </w:r>
      <w:r>
        <w:rPr>
          <w:rStyle w:val="Hyperlink.0"/>
        </w:rPr>
        <w:instrText xml:space="preserve"> HYPERLINK "https://www.youtube.com/watch?v=CmQOtP3pFus"</w:instrText>
      </w:r>
      <w:r>
        <w:rPr>
          <w:rStyle w:val="Hyperlink.0"/>
        </w:rPr>
        <w:fldChar w:fldCharType="separate" w:fldLock="0"/>
      </w:r>
      <w:r>
        <w:rPr>
          <w:rStyle w:val="Hyperlink.0"/>
          <w:rtl w:val="0"/>
          <w:lang w:val="en-US"/>
        </w:rPr>
        <w:t>https://www.youtube.com/watch?v=CmQOtP3pFus</w:t>
      </w:r>
      <w:r>
        <w:rPr/>
        <w:fldChar w:fldCharType="end" w:fldLock="0"/>
      </w:r>
      <w:r>
        <w:rPr>
          <w:rtl w:val="0"/>
          <w:lang w:val="fr-FR"/>
        </w:rPr>
        <w:t xml:space="preserve"> </w:t>
      </w:r>
    </w:p>
    <w:p>
      <w:pPr>
        <w:pStyle w:val="Corps"/>
        <w:bidi w:val="0"/>
      </w:pPr>
      <w:r>
        <w:rPr>
          <w:rtl w:val="0"/>
          <w:lang w:val="fr-FR"/>
        </w:rPr>
        <w:t>Th</w:t>
      </w:r>
      <w:r>
        <w:rPr>
          <w:rtl w:val="0"/>
          <w:lang w:val="fr-FR"/>
        </w:rPr>
        <w:t>é</w:t>
      </w:r>
      <w:r>
        <w:rPr>
          <w:rtl w:val="0"/>
          <w:lang w:val="fr-FR"/>
        </w:rPr>
        <w:t xml:space="preserve">oriquement chaque </w:t>
      </w:r>
      <w:r>
        <w:rPr>
          <w:rtl w:val="0"/>
          <w:lang w:val="fr-FR"/>
        </w:rPr>
        <w:t>é</w:t>
      </w:r>
      <w:r>
        <w:rPr>
          <w:rtl w:val="0"/>
          <w:lang w:val="fr-FR"/>
        </w:rPr>
        <w:t>l</w:t>
      </w:r>
      <w:r>
        <w:rPr>
          <w:rtl w:val="0"/>
          <w:lang w:val="fr-FR"/>
        </w:rPr>
        <w:t>é</w:t>
      </w:r>
      <w:r>
        <w:rPr>
          <w:rtl w:val="0"/>
          <w:lang w:val="fr-FR"/>
        </w:rPr>
        <w:t>vation de l</w:t>
      </w:r>
      <w:r>
        <w:rPr>
          <w:rtl w:val="0"/>
          <w:lang w:val="fr-FR"/>
        </w:rPr>
        <w:t>’</w:t>
      </w:r>
      <w:r>
        <w:rPr>
          <w:rtl w:val="0"/>
          <w:lang w:val="fr-FR"/>
        </w:rPr>
        <w:t xml:space="preserve">anion gap se traduit par une diminution de HCO3 </w:t>
      </w:r>
      <w:r>
        <w:rPr>
          <w:rtl w:val="0"/>
          <w:lang w:val="fr-FR"/>
        </w:rPr>
        <w:t>é</w:t>
      </w:r>
      <w:r>
        <w:rPr>
          <w:rtl w:val="0"/>
          <w:lang w:val="fr-FR"/>
        </w:rPr>
        <w:t xml:space="preserve">quivalente (mais autre tampon que HCO3 en pratique) donc delta / </w:t>
      </w:r>
      <w:r>
        <w:rPr>
          <w:rtl w:val="0"/>
        </w:rPr>
        <w:t>delta</w:t>
      </w:r>
      <w:r>
        <w:rPr>
          <w:rtl w:val="0"/>
          <w:lang w:val="fr-FR"/>
        </w:rPr>
        <w:t xml:space="preserve"> pr</w:t>
      </w:r>
      <w:r>
        <w:rPr>
          <w:rtl w:val="0"/>
          <w:lang w:val="fr-FR"/>
        </w:rPr>
        <w:t>è</w:t>
      </w:r>
      <w:r>
        <w:rPr>
          <w:rtl w:val="0"/>
          <w:lang w:val="fr-FR"/>
        </w:rPr>
        <w:t xml:space="preserve">s de 1 selon </w:t>
      </w:r>
      <w:r>
        <w:rPr>
          <w:rtl w:val="0"/>
          <w:lang w:val="fr-FR"/>
        </w:rPr>
        <w:t>é</w:t>
      </w:r>
      <w:r>
        <w:rPr>
          <w:rtl w:val="0"/>
          <w:lang w:val="fr-FR"/>
        </w:rPr>
        <w:t>tiologies.</w:t>
      </w:r>
    </w:p>
    <w:p>
      <w:pPr>
        <w:pStyle w:val="Corps"/>
        <w:bidi w:val="0"/>
      </w:pPr>
    </w:p>
    <w:p>
      <w:pPr>
        <w:pStyle w:val="Corps"/>
        <w:bidi w:val="0"/>
      </w:pPr>
      <w:r>
        <w:rPr>
          <w:rtl w:val="0"/>
          <w:lang w:val="fr-FR"/>
        </w:rPr>
        <w:t>= (anion gap calcul</w:t>
      </w:r>
      <w:r>
        <w:rPr>
          <w:rtl w:val="0"/>
          <w:lang w:val="fr-FR"/>
        </w:rPr>
        <w:t xml:space="preserve">é </w:t>
      </w:r>
      <w:r>
        <w:rPr>
          <w:rtl w:val="0"/>
          <w:lang w:val="fr-FR"/>
        </w:rPr>
        <w:t>- anion gap normal) / (HCO3 N - HCO3 mesur</w:t>
      </w:r>
      <w:r>
        <w:rPr>
          <w:rtl w:val="0"/>
          <w:lang w:val="fr-FR"/>
        </w:rPr>
        <w:t>é</w:t>
      </w:r>
      <w:r>
        <w:rPr>
          <w:rtl w:val="0"/>
          <w:lang w:val="fr-FR"/>
        </w:rPr>
        <w:t>)</w:t>
      </w:r>
    </w:p>
    <w:p>
      <w:pPr>
        <w:pStyle w:val="Corps"/>
        <w:bidi w:val="0"/>
      </w:pPr>
    </w:p>
    <w:p>
      <w:pPr>
        <w:pStyle w:val="Corps"/>
        <w:bidi w:val="0"/>
      </w:pPr>
      <w:r>
        <w:rPr>
          <w:rtl w:val="0"/>
          <w:lang w:val="fr-FR"/>
        </w:rPr>
        <w:t xml:space="preserve">Delta/delta </w:t>
      </w:r>
      <w:r>
        <w:rPr>
          <w:sz w:val="20"/>
          <w:szCs w:val="20"/>
          <w:rtl w:val="0"/>
          <w:lang w:val="fr-FR"/>
        </w:rPr>
        <w:t>*non influenc</w:t>
      </w:r>
      <w:r>
        <w:rPr>
          <w:sz w:val="20"/>
          <w:szCs w:val="20"/>
          <w:rtl w:val="0"/>
          <w:lang w:val="fr-FR"/>
        </w:rPr>
        <w:t xml:space="preserve">é </w:t>
      </w:r>
      <w:r>
        <w:rPr>
          <w:sz w:val="20"/>
          <w:szCs w:val="20"/>
          <w:rtl w:val="0"/>
          <w:lang w:val="fr-FR"/>
        </w:rPr>
        <w:t xml:space="preserve">par acidose/alcalose respiratoire </w:t>
      </w:r>
      <w:r>
        <w:rPr>
          <w:rtl w:val="0"/>
          <w:lang w:val="fr-FR"/>
        </w:rPr>
        <w:t>:</w:t>
      </w:r>
    </w:p>
    <w:p>
      <w:pPr>
        <w:pStyle w:val="Corps"/>
        <w:bidi w:val="0"/>
      </w:pPr>
      <w:r>
        <w:rPr>
          <w:rtl w:val="0"/>
          <w:lang w:val="fr-FR"/>
        </w:rPr>
        <w:t xml:space="preserve">Acidose lactique : 1,6 (1,0 initialement </w:t>
      </w:r>
      <w:r>
        <w:rPr>
          <w:rtl w:val="0"/>
          <w:lang w:val="fr-FR"/>
        </w:rPr>
        <w:t>é</w:t>
      </w:r>
      <w:r>
        <w:rPr>
          <w:rtl w:val="0"/>
          <w:lang w:val="fr-FR"/>
        </w:rPr>
        <w:t>volue vers 2,0)*</w:t>
      </w:r>
    </w:p>
    <w:p>
      <w:pPr>
        <w:pStyle w:val="Corps"/>
        <w:bidi w:val="0"/>
      </w:pPr>
      <w:r>
        <w:rPr>
          <w:rtl w:val="0"/>
          <w:lang w:val="fr-FR"/>
        </w:rPr>
        <w:t>acidoc</w:t>
      </w:r>
      <w:r>
        <w:rPr>
          <w:rtl w:val="0"/>
          <w:lang w:val="fr-FR"/>
        </w:rPr>
        <w:t>é</w:t>
      </w:r>
      <w:r>
        <w:rPr>
          <w:rtl w:val="0"/>
          <w:lang w:val="fr-FR"/>
        </w:rPr>
        <w:t xml:space="preserve">tose 1 (0,8-1,2) sauf si diminution filtration il y aura </w:t>
      </w:r>
      <w:r>
        <w:rPr>
          <w:rtl w:val="0"/>
          <w:lang w:val="fr-FR"/>
        </w:rPr>
        <w:t>é</w:t>
      </w:r>
      <w:r>
        <w:rPr>
          <w:rtl w:val="0"/>
          <w:lang w:val="fr-FR"/>
        </w:rPr>
        <w:t>l</w:t>
      </w:r>
      <w:r>
        <w:rPr>
          <w:rtl w:val="0"/>
          <w:lang w:val="fr-FR"/>
        </w:rPr>
        <w:t>é</w:t>
      </w:r>
      <w:r>
        <w:rPr>
          <w:rtl w:val="0"/>
          <w:lang w:val="fr-FR"/>
        </w:rPr>
        <w:t>vation**</w:t>
      </w:r>
    </w:p>
    <w:p>
      <w:pPr>
        <w:pStyle w:val="Corps"/>
        <w:bidi w:val="0"/>
      </w:pPr>
      <w:r>
        <w:rPr>
          <w:rtl w:val="0"/>
          <w:lang w:val="fr-FR"/>
        </w:rPr>
        <w:t>Insuffisance r</w:t>
      </w:r>
      <w:r>
        <w:rPr>
          <w:rtl w:val="0"/>
          <w:lang w:val="fr-FR"/>
        </w:rPr>
        <w:t>é</w:t>
      </w:r>
      <w:r>
        <w:rPr>
          <w:rtl w:val="0"/>
          <w:lang w:val="fr-FR"/>
        </w:rPr>
        <w:t xml:space="preserve">nale : variable selon dommage tubules par rapport </w:t>
      </w:r>
      <w:r>
        <w:rPr>
          <w:rtl w:val="0"/>
          <w:lang w:val="fr-FR"/>
        </w:rPr>
        <w:t xml:space="preserve">à </w:t>
      </w:r>
      <w:r>
        <w:rPr>
          <w:rtl w:val="0"/>
          <w:lang w:val="fr-FR"/>
        </w:rPr>
        <w:t>clairance</w:t>
      </w:r>
    </w:p>
    <w:p>
      <w:pPr>
        <w:pStyle w:val="Corps"/>
        <w:bidi w:val="0"/>
      </w:pPr>
      <w:r>
        <w:rPr>
          <w:rtl w:val="0"/>
          <w:lang w:val="fr-FR"/>
        </w:rPr>
        <w:t>Alcools : variable (probablement 1,0-2,0)</w:t>
      </w:r>
    </w:p>
    <w:p>
      <w:pPr>
        <w:pStyle w:val="Corps"/>
        <w:bidi w:val="0"/>
      </w:pPr>
      <w:r>
        <w:rPr>
          <w:rtl w:val="0"/>
          <w:lang w:val="fr-FR"/>
        </w:rPr>
        <w:t xml:space="preserve">&gt; </w:t>
      </w:r>
      <w:r>
        <w:rPr>
          <w:rtl w:val="0"/>
          <w:lang w:val="fr-FR"/>
        </w:rPr>
        <w:t>«</w:t>
      </w:r>
      <w:r>
        <w:rPr>
          <w:rtl w:val="0"/>
          <w:lang w:val="fr-FR"/>
        </w:rPr>
        <w:t>valeur attendue</w:t>
      </w:r>
      <w:r>
        <w:rPr>
          <w:rtl w:val="0"/>
          <w:lang w:val="fr-FR"/>
        </w:rPr>
        <w:t xml:space="preserve">» </w:t>
      </w:r>
      <w:r>
        <w:rPr>
          <w:rtl w:val="0"/>
          <w:lang w:val="fr-FR"/>
        </w:rPr>
        <w:t>consid</w:t>
      </w:r>
      <w:r>
        <w:rPr>
          <w:rtl w:val="0"/>
          <w:lang w:val="fr-FR"/>
        </w:rPr>
        <w:t>é</w:t>
      </w:r>
      <w:r>
        <w:rPr>
          <w:rtl w:val="0"/>
          <w:lang w:val="fr-FR"/>
        </w:rPr>
        <w:t>rer acidose m</w:t>
      </w:r>
      <w:r>
        <w:rPr>
          <w:rtl w:val="0"/>
          <w:lang w:val="fr-FR"/>
        </w:rPr>
        <w:t>é</w:t>
      </w:r>
      <w:r>
        <w:rPr>
          <w:rtl w:val="0"/>
          <w:lang w:val="fr-FR"/>
        </w:rPr>
        <w:t>tabolique et alcalose m</w:t>
      </w:r>
      <w:r>
        <w:rPr>
          <w:rtl w:val="0"/>
          <w:lang w:val="fr-FR"/>
        </w:rPr>
        <w:t>é</w:t>
      </w:r>
      <w:r>
        <w:rPr>
          <w:rtl w:val="0"/>
          <w:lang w:val="fr-FR"/>
        </w:rPr>
        <w:t>tabolique (mixte)</w:t>
      </w:r>
    </w:p>
    <w:p>
      <w:pPr>
        <w:pStyle w:val="Corps"/>
        <w:bidi w:val="0"/>
      </w:pPr>
      <w:r>
        <w:rPr>
          <w:rtl w:val="0"/>
          <w:lang w:val="fr-FR"/>
        </w:rPr>
        <w:t xml:space="preserve">&lt; </w:t>
      </w:r>
      <w:r>
        <w:rPr>
          <w:rtl w:val="0"/>
          <w:lang w:val="fr-FR"/>
        </w:rPr>
        <w:t>«</w:t>
      </w:r>
      <w:r>
        <w:rPr>
          <w:rtl w:val="0"/>
          <w:lang w:val="fr-FR"/>
        </w:rPr>
        <w:t>valeur attendue</w:t>
      </w:r>
      <w:r>
        <w:rPr>
          <w:rtl w:val="0"/>
          <w:lang w:val="fr-FR"/>
        </w:rPr>
        <w:t xml:space="preserve">» </w:t>
      </w:r>
      <w:r>
        <w:rPr>
          <w:rtl w:val="0"/>
          <w:lang w:val="fr-FR"/>
        </w:rPr>
        <w:t>consid</w:t>
      </w:r>
      <w:r>
        <w:rPr>
          <w:rtl w:val="0"/>
          <w:lang w:val="fr-FR"/>
        </w:rPr>
        <w:t>é</w:t>
      </w:r>
      <w:r>
        <w:rPr>
          <w:rtl w:val="0"/>
          <w:lang w:val="fr-FR"/>
        </w:rPr>
        <w:t xml:space="preserve">rer acidose </w:t>
      </w:r>
      <w:r>
        <w:rPr>
          <w:rtl w:val="0"/>
          <w:lang w:val="fr-FR"/>
        </w:rPr>
        <w:t xml:space="preserve">à </w:t>
      </w:r>
      <w:r>
        <w:rPr>
          <w:rtl w:val="0"/>
          <w:lang w:val="fr-FR"/>
        </w:rPr>
        <w:t>m</w:t>
      </w:r>
      <w:r>
        <w:rPr>
          <w:rtl w:val="0"/>
          <w:lang w:val="fr-FR"/>
        </w:rPr>
        <w:t>é</w:t>
      </w:r>
      <w:r>
        <w:rPr>
          <w:rtl w:val="0"/>
          <w:lang w:val="fr-FR"/>
        </w:rPr>
        <w:t xml:space="preserve">tabolique </w:t>
      </w:r>
      <w:r>
        <w:rPr>
          <w:rtl w:val="0"/>
          <w:lang w:val="fr-FR"/>
        </w:rPr>
        <w:t xml:space="preserve">à </w:t>
      </w:r>
      <w:r>
        <w:rPr>
          <w:rtl w:val="0"/>
          <w:lang w:val="fr-FR"/>
        </w:rPr>
        <w:t>gap augment</w:t>
      </w:r>
      <w:r>
        <w:rPr>
          <w:rtl w:val="0"/>
          <w:lang w:val="fr-FR"/>
        </w:rPr>
        <w:t xml:space="preserve">é </w:t>
      </w:r>
      <w:r>
        <w:rPr>
          <w:rtl w:val="0"/>
          <w:lang w:val="fr-FR"/>
        </w:rPr>
        <w:t>plus gap normal</w:t>
      </w:r>
    </w:p>
    <w:p>
      <w:pPr>
        <w:pStyle w:val="Corps"/>
        <w:rPr>
          <w:sz w:val="20"/>
          <w:szCs w:val="20"/>
        </w:rPr>
      </w:pPr>
      <w:r>
        <w:rPr>
          <w:sz w:val="20"/>
          <w:szCs w:val="20"/>
          <w:rtl w:val="0"/>
          <w:lang w:val="fr-FR"/>
        </w:rPr>
        <w:t>*plus le pH devient acide plus les acides seront tamponn</w:t>
      </w:r>
      <w:r>
        <w:rPr>
          <w:sz w:val="20"/>
          <w:szCs w:val="20"/>
          <w:rtl w:val="0"/>
          <w:lang w:val="fr-FR"/>
        </w:rPr>
        <w:t>é</w:t>
      </w:r>
      <w:r>
        <w:rPr>
          <w:sz w:val="20"/>
          <w:szCs w:val="20"/>
          <w:rtl w:val="0"/>
          <w:lang w:val="fr-FR"/>
        </w:rPr>
        <w:t>s intra-c, dont l</w:t>
      </w:r>
      <w:r>
        <w:rPr>
          <w:sz w:val="20"/>
          <w:szCs w:val="20"/>
          <w:rtl w:val="0"/>
          <w:lang w:val="fr-FR"/>
        </w:rPr>
        <w:t>’</w:t>
      </w:r>
      <w:r>
        <w:rPr>
          <w:sz w:val="20"/>
          <w:szCs w:val="20"/>
          <w:rtl w:val="0"/>
          <w:lang w:val="fr-FR"/>
        </w:rPr>
        <w:t>AG augmentera plus vite que HCO3 baissent, donnant un ratio qui augment</w:t>
      </w:r>
      <w:r>
        <w:rPr>
          <w:sz w:val="20"/>
          <w:szCs w:val="20"/>
          <w:rtl w:val="0"/>
          <w:lang w:val="fr-FR"/>
        </w:rPr>
        <w:t xml:space="preserve">é </w:t>
      </w:r>
      <w:r>
        <w:rPr>
          <w:sz w:val="20"/>
          <w:szCs w:val="20"/>
          <w:rtl w:val="0"/>
          <w:lang w:val="fr-FR"/>
        </w:rPr>
        <w:t>&gt; 1. Le HCO3 se lie avec H+ de l</w:t>
      </w:r>
      <w:r>
        <w:rPr>
          <w:sz w:val="20"/>
          <w:szCs w:val="20"/>
          <w:rtl w:val="0"/>
          <w:lang w:val="fr-FR"/>
        </w:rPr>
        <w:t>’</w:t>
      </w:r>
      <w:r>
        <w:rPr>
          <w:sz w:val="20"/>
          <w:szCs w:val="20"/>
          <w:rtl w:val="0"/>
          <w:lang w:val="fr-FR"/>
        </w:rPr>
        <w:t xml:space="preserve">acide et donne H2O, CO2. Ex : </w:t>
      </w:r>
      <w:r>
        <w:rPr>
          <w:sz w:val="20"/>
          <w:szCs w:val="20"/>
          <w:rtl w:val="0"/>
        </w:rPr>
        <w:t xml:space="preserve">HL  +  NaHCO3  </w:t>
      </w:r>
      <w:r>
        <w:rPr>
          <w:rFonts w:ascii="Arial Unicode MS" w:cs="Arial Unicode MS" w:hAnsi="Arial Unicode MS" w:eastAsia="Arial Unicode MS" w:hint="default"/>
          <w:b w:val="0"/>
          <w:bCs w:val="0"/>
          <w:i w:val="0"/>
          <w:iCs w:val="0"/>
          <w:sz w:val="20"/>
          <w:szCs w:val="20"/>
          <w:rtl w:val="0"/>
        </w:rPr>
        <w:t>→</w:t>
      </w:r>
      <w:r>
        <w:rPr>
          <w:sz w:val="20"/>
          <w:szCs w:val="20"/>
          <w:rtl w:val="0"/>
        </w:rPr>
        <w:t xml:space="preserve">  </w:t>
      </w:r>
      <w:r>
        <w:rPr>
          <w:sz w:val="20"/>
          <w:szCs w:val="20"/>
          <w:rtl w:val="0"/>
        </w:rPr>
        <w:t xml:space="preserve">NaL  +  H2CO3  </w:t>
      </w:r>
      <w:r>
        <w:rPr>
          <w:rFonts w:ascii="Arial Unicode MS" w:cs="Arial Unicode MS" w:hAnsi="Arial Unicode MS" w:eastAsia="Arial Unicode MS" w:hint="default"/>
          <w:b w:val="0"/>
          <w:bCs w:val="0"/>
          <w:i w:val="0"/>
          <w:iCs w:val="0"/>
          <w:sz w:val="20"/>
          <w:szCs w:val="20"/>
          <w:rtl w:val="0"/>
        </w:rPr>
        <w:t>→</w:t>
      </w:r>
      <w:r>
        <w:rPr>
          <w:sz w:val="20"/>
          <w:szCs w:val="20"/>
          <w:rtl w:val="0"/>
        </w:rPr>
        <w:t xml:space="preserve">  </w:t>
      </w:r>
      <w:r>
        <w:rPr>
          <w:sz w:val="20"/>
          <w:szCs w:val="20"/>
          <w:rtl w:val="0"/>
        </w:rPr>
        <w:t>CO2  +  H2O</w:t>
      </w:r>
      <w:r>
        <w:rPr>
          <w:sz w:val="20"/>
          <w:szCs w:val="20"/>
          <w:rtl w:val="0"/>
          <w:lang w:val="fr-FR"/>
        </w:rPr>
        <w:t xml:space="preserve"> *L repr</w:t>
      </w:r>
      <w:r>
        <w:rPr>
          <w:sz w:val="20"/>
          <w:szCs w:val="20"/>
          <w:rtl w:val="0"/>
          <w:lang w:val="fr-FR"/>
        </w:rPr>
        <w:t>é</w:t>
      </w:r>
      <w:r>
        <w:rPr>
          <w:sz w:val="20"/>
          <w:szCs w:val="20"/>
          <w:rtl w:val="0"/>
          <w:lang w:val="fr-FR"/>
        </w:rPr>
        <w:t>sente acide ex : a. lactique</w:t>
      </w:r>
    </w:p>
    <w:p>
      <w:pPr>
        <w:pStyle w:val="Corps"/>
        <w:rPr>
          <w:sz w:val="20"/>
          <w:szCs w:val="20"/>
        </w:rPr>
      </w:pPr>
      <w:r>
        <w:rPr>
          <w:sz w:val="20"/>
          <w:szCs w:val="20"/>
          <w:rtl w:val="0"/>
          <w:lang w:val="fr-FR"/>
        </w:rPr>
        <w:t>**avec fonction r</w:t>
      </w:r>
      <w:r>
        <w:rPr>
          <w:sz w:val="20"/>
          <w:szCs w:val="20"/>
          <w:rtl w:val="0"/>
          <w:lang w:val="fr-FR"/>
        </w:rPr>
        <w:t>é</w:t>
      </w:r>
      <w:r>
        <w:rPr>
          <w:sz w:val="20"/>
          <w:szCs w:val="20"/>
          <w:rtl w:val="0"/>
          <w:lang w:val="fr-FR"/>
        </w:rPr>
        <w:t xml:space="preserve">nale </w:t>
      </w:r>
      <w:r>
        <w:rPr>
          <w:sz w:val="20"/>
          <w:szCs w:val="20"/>
          <w:rtl w:val="0"/>
          <w:lang w:val="fr-FR"/>
        </w:rPr>
        <w:t>«</w:t>
      </w:r>
      <w:r>
        <w:rPr>
          <w:sz w:val="20"/>
          <w:szCs w:val="20"/>
          <w:rtl w:val="0"/>
          <w:lang w:val="fr-FR"/>
        </w:rPr>
        <w:t>normale</w:t>
      </w:r>
      <w:r>
        <w:rPr>
          <w:sz w:val="20"/>
          <w:szCs w:val="20"/>
          <w:rtl w:val="0"/>
          <w:lang w:val="fr-FR"/>
        </w:rPr>
        <w:t xml:space="preserve">» </w:t>
      </w:r>
      <w:r>
        <w:rPr>
          <w:sz w:val="20"/>
          <w:szCs w:val="20"/>
          <w:rtl w:val="0"/>
          <w:lang w:val="fr-FR"/>
        </w:rPr>
        <w:t xml:space="preserve">(contrairement </w:t>
      </w:r>
      <w:r>
        <w:rPr>
          <w:sz w:val="20"/>
          <w:szCs w:val="20"/>
          <w:rtl w:val="0"/>
          <w:lang w:val="fr-FR"/>
        </w:rPr>
        <w:t xml:space="preserve">à </w:t>
      </w:r>
      <w:r>
        <w:rPr>
          <w:sz w:val="20"/>
          <w:szCs w:val="20"/>
          <w:rtl w:val="0"/>
          <w:lang w:val="fr-FR"/>
        </w:rPr>
        <w:t>acidose lactique dans isch</w:t>
      </w:r>
      <w:r>
        <w:rPr>
          <w:sz w:val="20"/>
          <w:szCs w:val="20"/>
          <w:rtl w:val="0"/>
          <w:lang w:val="fr-FR"/>
        </w:rPr>
        <w:t>é</w:t>
      </w:r>
      <w:r>
        <w:rPr>
          <w:sz w:val="20"/>
          <w:szCs w:val="20"/>
          <w:rtl w:val="0"/>
          <w:lang w:val="fr-FR"/>
        </w:rPr>
        <w:t xml:space="preserve">mie), il y a </w:t>
      </w:r>
      <w:r>
        <w:rPr>
          <w:sz w:val="20"/>
          <w:szCs w:val="20"/>
          <w:rtl w:val="0"/>
          <w:lang w:val="fr-FR"/>
        </w:rPr>
        <w:t>é</w:t>
      </w:r>
      <w:r>
        <w:rPr>
          <w:sz w:val="20"/>
          <w:szCs w:val="20"/>
          <w:rtl w:val="0"/>
          <w:lang w:val="fr-FR"/>
        </w:rPr>
        <w:t>limination plus importante d</w:t>
      </w:r>
      <w:r>
        <w:rPr>
          <w:sz w:val="20"/>
          <w:szCs w:val="20"/>
          <w:rtl w:val="0"/>
          <w:lang w:val="fr-FR"/>
        </w:rPr>
        <w:t>’</w:t>
      </w:r>
      <w:r>
        <w:rPr>
          <w:sz w:val="20"/>
          <w:szCs w:val="20"/>
          <w:rtl w:val="0"/>
          <w:lang w:val="fr-FR"/>
        </w:rPr>
        <w:t>acide anion li</w:t>
      </w:r>
      <w:r>
        <w:rPr>
          <w:sz w:val="20"/>
          <w:szCs w:val="20"/>
          <w:rtl w:val="0"/>
          <w:lang w:val="fr-FR"/>
        </w:rPr>
        <w:t>é</w:t>
      </w:r>
      <w:r>
        <w:rPr>
          <w:sz w:val="20"/>
          <w:szCs w:val="20"/>
          <w:rtl w:val="0"/>
          <w:lang w:val="fr-FR"/>
        </w:rPr>
        <w:t xml:space="preserve">s </w:t>
      </w:r>
      <w:r>
        <w:rPr>
          <w:sz w:val="20"/>
          <w:szCs w:val="20"/>
          <w:rtl w:val="0"/>
          <w:lang w:val="fr-FR"/>
        </w:rPr>
        <w:t xml:space="preserve">à </w:t>
      </w:r>
      <w:r>
        <w:rPr>
          <w:sz w:val="20"/>
          <w:szCs w:val="20"/>
          <w:rtl w:val="0"/>
          <w:lang w:val="fr-FR"/>
        </w:rPr>
        <w:t>cation (Na) sans tamponnade avec bicarbonate et cela engendre ratio plus bas pr</w:t>
      </w:r>
      <w:r>
        <w:rPr>
          <w:sz w:val="20"/>
          <w:szCs w:val="20"/>
          <w:rtl w:val="0"/>
          <w:lang w:val="fr-FR"/>
        </w:rPr>
        <w:t>è</w:t>
      </w:r>
      <w:r>
        <w:rPr>
          <w:sz w:val="20"/>
          <w:szCs w:val="20"/>
          <w:rtl w:val="0"/>
          <w:lang w:val="fr-FR"/>
        </w:rPr>
        <w:t>s ou &lt; 1.</w:t>
      </w:r>
    </w:p>
    <w:p>
      <w:pPr>
        <w:pStyle w:val="Corps"/>
        <w:bidi w:val="0"/>
      </w:pPr>
    </w:p>
    <w:p>
      <w:pPr>
        <w:pStyle w:val="Corps"/>
        <w:rPr>
          <w:u w:val="none"/>
        </w:rPr>
      </w:pPr>
      <w:r>
        <w:rPr>
          <w:u w:val="single"/>
          <w:rtl w:val="0"/>
          <w:lang w:val="fr-FR"/>
        </w:rPr>
        <w:t>DDx :</w:t>
      </w:r>
    </w:p>
    <w:p>
      <w:pPr>
        <w:pStyle w:val="Corps"/>
        <w:numPr>
          <w:ilvl w:val="0"/>
          <w:numId w:val="398"/>
        </w:numPr>
        <w:rPr>
          <w:u w:val="none"/>
          <w:lang w:val="fr-FR"/>
        </w:rPr>
      </w:pPr>
      <w:r>
        <w:rPr>
          <w:u w:val="none"/>
          <w:rtl w:val="0"/>
          <w:lang w:val="fr-FR"/>
        </w:rPr>
        <w:t>Acide lactique (type A) : hypoxie ou demande augment</w:t>
      </w:r>
      <w:r>
        <w:rPr>
          <w:u w:val="none"/>
          <w:rtl w:val="0"/>
          <w:lang w:val="fr-FR"/>
        </w:rPr>
        <w:t>é</w:t>
      </w:r>
      <w:r>
        <w:rPr>
          <w:u w:val="none"/>
          <w:rtl w:val="0"/>
          <w:lang w:val="fr-FR"/>
        </w:rPr>
        <w:t>e</w:t>
      </w:r>
    </w:p>
    <w:p>
      <w:pPr>
        <w:pStyle w:val="Corps"/>
        <w:numPr>
          <w:ilvl w:val="0"/>
          <w:numId w:val="398"/>
        </w:numPr>
        <w:rPr>
          <w:u w:val="none"/>
          <w:lang w:val="fr-FR"/>
        </w:rPr>
      </w:pPr>
      <w:r>
        <w:rPr>
          <w:u w:val="none"/>
          <w:rtl w:val="0"/>
          <w:lang w:val="fr-FR"/>
        </w:rPr>
        <w:t>Acide lactique (type B) : Acidose lactique en absence hypoperfusion syst</w:t>
      </w:r>
      <w:r>
        <w:rPr>
          <w:u w:val="none"/>
          <w:rtl w:val="0"/>
          <w:lang w:val="fr-FR"/>
        </w:rPr>
        <w:t>é</w:t>
      </w:r>
      <w:r>
        <w:rPr>
          <w:u w:val="none"/>
          <w:rtl w:val="0"/>
          <w:lang w:val="fr-FR"/>
        </w:rPr>
        <w:t xml:space="preserve">mique. Due soit </w:t>
      </w:r>
      <w:r>
        <w:rPr>
          <w:u w:val="none"/>
          <w:rtl w:val="0"/>
          <w:lang w:val="fr-FR"/>
        </w:rPr>
        <w:t xml:space="preserve">à </w:t>
      </w:r>
      <w:r>
        <w:rPr>
          <w:u w:val="none"/>
          <w:rtl w:val="0"/>
          <w:lang w:val="fr-FR"/>
        </w:rPr>
        <w:t>une isch</w:t>
      </w:r>
      <w:r>
        <w:rPr>
          <w:u w:val="none"/>
          <w:rtl w:val="0"/>
          <w:lang w:val="fr-FR"/>
        </w:rPr>
        <w:t>é</w:t>
      </w:r>
      <w:r>
        <w:rPr>
          <w:u w:val="none"/>
          <w:rtl w:val="0"/>
          <w:lang w:val="fr-FR"/>
        </w:rPr>
        <w:t>mie locale ou une dysfonction mitochondriale.</w:t>
      </w:r>
    </w:p>
    <w:p>
      <w:pPr>
        <w:pStyle w:val="Corps"/>
        <w:numPr>
          <w:ilvl w:val="0"/>
          <w:numId w:val="398"/>
        </w:numPr>
        <w:rPr>
          <w:u w:val="none"/>
          <w:lang w:val="fr-FR"/>
        </w:rPr>
      </w:pPr>
      <w:r>
        <w:rPr>
          <w:u w:val="none"/>
          <w:rtl w:val="0"/>
          <w:lang w:val="fr-FR"/>
        </w:rPr>
        <w:t>D-lactate : production a. lactique par bact</w:t>
      </w:r>
      <w:r>
        <w:rPr>
          <w:u w:val="none"/>
          <w:rtl w:val="0"/>
          <w:lang w:val="fr-FR"/>
        </w:rPr>
        <w:t>é</w:t>
      </w:r>
      <w:r>
        <w:rPr>
          <w:u w:val="none"/>
          <w:rtl w:val="0"/>
          <w:lang w:val="fr-FR"/>
        </w:rPr>
        <w:t>ries dans le colon chez pts avec intestin court et une petite portion de l</w:t>
      </w:r>
      <w:r>
        <w:rPr>
          <w:u w:val="none"/>
          <w:rtl w:val="0"/>
          <w:lang w:val="fr-FR"/>
        </w:rPr>
        <w:t>’</w:t>
      </w:r>
      <w:r>
        <w:rPr>
          <w:u w:val="none"/>
          <w:rtl w:val="0"/>
          <w:lang w:val="fr-FR"/>
        </w:rPr>
        <w:t>acidoc</w:t>
      </w:r>
      <w:r>
        <w:rPr>
          <w:u w:val="none"/>
          <w:rtl w:val="0"/>
          <w:lang w:val="fr-FR"/>
        </w:rPr>
        <w:t>é</w:t>
      </w:r>
      <w:r>
        <w:rPr>
          <w:u w:val="none"/>
          <w:rtl w:val="0"/>
          <w:lang w:val="fr-FR"/>
        </w:rPr>
        <w:t xml:space="preserve">tose Db est due </w:t>
      </w:r>
      <w:r>
        <w:rPr>
          <w:u w:val="none"/>
          <w:rtl w:val="0"/>
          <w:lang w:val="fr-FR"/>
        </w:rPr>
        <w:t xml:space="preserve">à </w:t>
      </w:r>
      <w:r>
        <w:rPr>
          <w:u w:val="none"/>
          <w:rtl w:val="0"/>
          <w:lang w:val="fr-FR"/>
        </w:rPr>
        <w:t>D-Lactate</w:t>
      </w:r>
    </w:p>
    <w:p>
      <w:pPr>
        <w:pStyle w:val="Corps"/>
        <w:numPr>
          <w:ilvl w:val="0"/>
          <w:numId w:val="398"/>
        </w:numPr>
        <w:rPr>
          <w:u w:val="none"/>
          <w:lang w:val="fr-FR"/>
        </w:rPr>
      </w:pPr>
      <w:r>
        <w:rPr>
          <w:u w:val="none"/>
          <w:rtl w:val="0"/>
          <w:lang w:val="fr-FR"/>
        </w:rPr>
        <w:t>Acidoc</w:t>
      </w:r>
      <w:r>
        <w:rPr>
          <w:u w:val="none"/>
          <w:rtl w:val="0"/>
          <w:lang w:val="fr-FR"/>
        </w:rPr>
        <w:t>é</w:t>
      </w:r>
      <w:r>
        <w:rPr>
          <w:u w:val="none"/>
          <w:rtl w:val="0"/>
          <w:lang w:val="fr-FR"/>
        </w:rPr>
        <w:t>tose : diab</w:t>
      </w:r>
      <w:r>
        <w:rPr>
          <w:u w:val="none"/>
          <w:rtl w:val="0"/>
          <w:lang w:val="fr-FR"/>
        </w:rPr>
        <w:t>è</w:t>
      </w:r>
      <w:r>
        <w:rPr>
          <w:u w:val="none"/>
          <w:rtl w:val="0"/>
          <w:lang w:val="fr-FR"/>
        </w:rPr>
        <w:t>te, alcool, je</w:t>
      </w:r>
      <w:r>
        <w:rPr>
          <w:u w:val="none"/>
          <w:rtl w:val="0"/>
          <w:lang w:val="fr-FR"/>
        </w:rPr>
        <w:t>û</w:t>
      </w:r>
      <w:r>
        <w:rPr>
          <w:u w:val="none"/>
          <w:rtl w:val="0"/>
          <w:lang w:val="fr-FR"/>
        </w:rPr>
        <w:t>ne</w:t>
      </w:r>
    </w:p>
    <w:p>
      <w:pPr>
        <w:pStyle w:val="Corps"/>
        <w:numPr>
          <w:ilvl w:val="0"/>
          <w:numId w:val="398"/>
        </w:numPr>
        <w:rPr>
          <w:u w:val="none"/>
          <w:lang w:val="fr-FR"/>
        </w:rPr>
      </w:pPr>
      <w:r>
        <w:rPr>
          <w:u w:val="none"/>
          <w:rtl w:val="0"/>
          <w:lang w:val="fr-FR"/>
        </w:rPr>
        <w:t>Methanol</w:t>
      </w:r>
    </w:p>
    <w:p>
      <w:pPr>
        <w:pStyle w:val="Corps"/>
        <w:numPr>
          <w:ilvl w:val="0"/>
          <w:numId w:val="398"/>
        </w:numPr>
        <w:rPr>
          <w:u w:val="none"/>
          <w:lang w:val="fr-FR"/>
        </w:rPr>
      </w:pPr>
      <w:r>
        <w:rPr>
          <w:u w:val="none"/>
          <w:rtl w:val="0"/>
          <w:lang w:val="fr-FR"/>
        </w:rPr>
        <w:t>Ethylenel Glycol autres glycols (propyl</w:t>
      </w:r>
      <w:r>
        <w:rPr>
          <w:u w:val="none"/>
          <w:rtl w:val="0"/>
          <w:lang w:val="fr-FR"/>
        </w:rPr>
        <w:t>è</w:t>
      </w:r>
      <w:r>
        <w:rPr>
          <w:u w:val="none"/>
          <w:rtl w:val="0"/>
          <w:lang w:val="fr-FR"/>
        </w:rPr>
        <w:t>ne glycols)</w:t>
      </w:r>
    </w:p>
    <w:p>
      <w:pPr>
        <w:pStyle w:val="Corps"/>
        <w:numPr>
          <w:ilvl w:val="0"/>
          <w:numId w:val="398"/>
        </w:numPr>
        <w:rPr>
          <w:u w:val="none"/>
          <w:lang w:val="fr-FR"/>
        </w:rPr>
      </w:pPr>
      <w:r>
        <w:rPr>
          <w:u w:val="none"/>
          <w:rtl w:val="0"/>
          <w:lang w:val="fr-FR"/>
        </w:rPr>
        <w:t>IR chronique ou aigu</w:t>
      </w:r>
      <w:r>
        <w:rPr>
          <w:u w:val="none"/>
          <w:rtl w:val="0"/>
          <w:lang w:val="fr-FR"/>
        </w:rPr>
        <w:t xml:space="preserve">ë </w:t>
      </w:r>
      <w:r>
        <w:rPr>
          <w:u w:val="none"/>
          <w:rtl w:val="0"/>
          <w:lang w:val="fr-FR"/>
        </w:rPr>
        <w:t xml:space="preserve">: accumulation urate, autres anions et </w:t>
      </w:r>
      <w:r>
        <w:rPr>
          <w:rFonts w:ascii="Arial Unicode MS" w:cs="Arial Unicode MS" w:hAnsi="Arial Unicode MS" w:eastAsia="Arial Unicode MS" w:hint="default"/>
          <w:b w:val="0"/>
          <w:bCs w:val="0"/>
          <w:i w:val="0"/>
          <w:iCs w:val="0"/>
          <w:u w:val="none"/>
          <w:rtl w:val="0"/>
          <w:lang w:val="fr-FR"/>
        </w:rPr>
        <w:t>↓</w:t>
      </w:r>
      <w:r>
        <w:rPr>
          <w:u w:val="none"/>
          <w:rtl w:val="0"/>
          <w:lang w:val="fr-FR"/>
        </w:rPr>
        <w:t xml:space="preserve"> é</w:t>
      </w:r>
      <w:r>
        <w:rPr>
          <w:u w:val="none"/>
          <w:rtl w:val="0"/>
          <w:lang w:val="fr-FR"/>
        </w:rPr>
        <w:t>limination NH4+, H2PO4</w:t>
      </w:r>
    </w:p>
    <w:p>
      <w:pPr>
        <w:pStyle w:val="Corps"/>
        <w:numPr>
          <w:ilvl w:val="0"/>
          <w:numId w:val="398"/>
        </w:numPr>
        <w:rPr>
          <w:u w:val="none"/>
          <w:lang w:val="fr-FR"/>
        </w:rPr>
      </w:pPr>
      <w:r>
        <w:rPr>
          <w:u w:val="none"/>
          <w:rtl w:val="0"/>
          <w:lang w:val="fr-FR"/>
        </w:rPr>
        <w:t>Salicylates</w:t>
      </w:r>
    </w:p>
    <w:p>
      <w:pPr>
        <w:pStyle w:val="Corps"/>
        <w:numPr>
          <w:ilvl w:val="0"/>
          <w:numId w:val="398"/>
        </w:numPr>
        <w:rPr>
          <w:u w:val="none"/>
          <w:lang w:val="fr-FR"/>
        </w:rPr>
      </w:pPr>
      <w:r>
        <w:rPr>
          <w:u w:val="none"/>
          <w:rtl w:val="0"/>
          <w:lang w:val="fr-FR"/>
        </w:rPr>
        <w:t>Fer</w:t>
      </w:r>
    </w:p>
    <w:p>
      <w:pPr>
        <w:pStyle w:val="Corps"/>
        <w:rPr>
          <w:u w:val="none"/>
        </w:rPr>
      </w:pPr>
    </w:p>
    <w:p>
      <w:pPr>
        <w:pStyle w:val="Corps"/>
        <w:rPr>
          <w:sz w:val="20"/>
          <w:szCs w:val="20"/>
          <w:u w:val="none"/>
        </w:rPr>
      </w:pPr>
      <w:r>
        <w:rPr>
          <w:sz w:val="20"/>
          <w:szCs w:val="20"/>
          <w:u w:val="none"/>
          <w:rtl w:val="0"/>
          <w:lang w:val="fr-FR"/>
        </w:rPr>
        <w:t>**intox tolu</w:t>
      </w:r>
      <w:r>
        <w:rPr>
          <w:sz w:val="20"/>
          <w:szCs w:val="20"/>
          <w:u w:val="none"/>
          <w:rtl w:val="0"/>
          <w:lang w:val="fr-FR"/>
        </w:rPr>
        <w:t>è</w:t>
      </w:r>
      <w:r>
        <w:rPr>
          <w:sz w:val="20"/>
          <w:szCs w:val="20"/>
          <w:u w:val="none"/>
          <w:rtl w:val="0"/>
          <w:lang w:val="fr-FR"/>
        </w:rPr>
        <w:t xml:space="preserve">ne : </w:t>
      </w:r>
      <w:r>
        <w:rPr>
          <w:sz w:val="20"/>
          <w:szCs w:val="20"/>
          <w:u w:val="none"/>
          <w:rtl w:val="0"/>
          <w:lang w:val="fr-FR"/>
        </w:rPr>
        <w:t>é</w:t>
      </w:r>
      <w:r>
        <w:rPr>
          <w:sz w:val="20"/>
          <w:szCs w:val="20"/>
          <w:u w:val="none"/>
          <w:rtl w:val="0"/>
          <w:lang w:val="fr-FR"/>
        </w:rPr>
        <w:t>l</w:t>
      </w:r>
      <w:r>
        <w:rPr>
          <w:sz w:val="20"/>
          <w:szCs w:val="20"/>
          <w:u w:val="none"/>
          <w:rtl w:val="0"/>
          <w:lang w:val="fr-FR"/>
        </w:rPr>
        <w:t>é</w:t>
      </w:r>
      <w:r>
        <w:rPr>
          <w:sz w:val="20"/>
          <w:szCs w:val="20"/>
          <w:u w:val="none"/>
          <w:rtl w:val="0"/>
          <w:lang w:val="fr-FR"/>
        </w:rPr>
        <w:t>vation AG en aigu et normal en chronique</w:t>
      </w:r>
    </w:p>
    <w:p>
      <w:pPr>
        <w:pStyle w:val="Corps"/>
        <w:rPr>
          <w:u w:val="none"/>
        </w:rPr>
      </w:pPr>
    </w:p>
    <w:p>
      <w:pPr>
        <w:pStyle w:val="Corps"/>
        <w:rPr>
          <w:u w:val="none"/>
        </w:rPr>
      </w:pPr>
      <w:r>
        <w:rPr>
          <w:u w:val="none"/>
          <w:rtl w:val="0"/>
          <w:lang w:val="fr-FR"/>
        </w:rPr>
        <w:t>GOLDMARK</w:t>
      </w:r>
    </w:p>
    <w:p>
      <w:pPr>
        <w:pStyle w:val="Corps"/>
        <w:rPr>
          <w:u w:val="none"/>
        </w:rPr>
      </w:pPr>
      <w:r>
        <w:rPr>
          <w:u w:val="none"/>
          <w:rtl w:val="0"/>
          <w:lang w:val="fr-FR"/>
        </w:rPr>
        <w:t>Glycols, oxoproline, L-Lactate, D-Lactate, Methanol, Aspirine, R</w:t>
      </w:r>
      <w:r>
        <w:rPr>
          <w:u w:val="none"/>
          <w:rtl w:val="0"/>
          <w:lang w:val="fr-FR"/>
        </w:rPr>
        <w:t>é</w:t>
      </w:r>
      <w:r>
        <w:rPr>
          <w:u w:val="none"/>
          <w:rtl w:val="0"/>
          <w:lang w:val="fr-FR"/>
        </w:rPr>
        <w:t>in, k</w:t>
      </w:r>
      <w:r>
        <w:rPr>
          <w:u w:val="none"/>
          <w:rtl w:val="0"/>
          <w:lang w:val="fr-FR"/>
        </w:rPr>
        <w:t>é</w:t>
      </w:r>
      <w:r>
        <w:rPr>
          <w:u w:val="none"/>
          <w:rtl w:val="0"/>
          <w:lang w:val="fr-FR"/>
        </w:rPr>
        <w:t>toacidosis</w:t>
      </w:r>
    </w:p>
    <w:p>
      <w:pPr>
        <w:pStyle w:val="Corps"/>
        <w:rPr>
          <w:u w:val="none"/>
        </w:rPr>
      </w:pPr>
    </w:p>
    <w:p>
      <w:pPr>
        <w:pStyle w:val="Corps"/>
        <w:rPr>
          <w:u w:val="none"/>
        </w:rPr>
      </w:pPr>
      <w:r>
        <w:rPr>
          <w:u w:val="none"/>
          <w:rtl w:val="0"/>
          <w:lang w:val="fr-FR"/>
        </w:rPr>
        <w:t>MUD PILES</w:t>
      </w:r>
    </w:p>
    <w:p>
      <w:pPr>
        <w:pStyle w:val="Corps"/>
        <w:rPr>
          <w:u w:val="none"/>
        </w:rPr>
      </w:pPr>
      <w:r>
        <w:rPr>
          <w:u w:val="none"/>
          <w:rtl w:val="0"/>
          <w:lang w:val="fr-FR"/>
        </w:rPr>
        <w:t>Methanol/metformine, ur</w:t>
      </w:r>
      <w:r>
        <w:rPr>
          <w:u w:val="none"/>
          <w:rtl w:val="0"/>
          <w:lang w:val="fr-FR"/>
        </w:rPr>
        <w:t>é</w:t>
      </w:r>
      <w:r>
        <w:rPr>
          <w:u w:val="none"/>
          <w:rtl w:val="0"/>
          <w:lang w:val="fr-FR"/>
        </w:rPr>
        <w:t>mie, diab</w:t>
      </w:r>
      <w:r>
        <w:rPr>
          <w:u w:val="none"/>
          <w:rtl w:val="0"/>
          <w:lang w:val="fr-FR"/>
        </w:rPr>
        <w:t>è</w:t>
      </w:r>
      <w:r>
        <w:rPr>
          <w:u w:val="none"/>
          <w:rtl w:val="0"/>
          <w:lang w:val="fr-FR"/>
        </w:rPr>
        <w:t>te (acidoc</w:t>
      </w:r>
      <w:r>
        <w:rPr>
          <w:u w:val="none"/>
          <w:rtl w:val="0"/>
          <w:lang w:val="fr-FR"/>
        </w:rPr>
        <w:t>é</w:t>
      </w:r>
      <w:r>
        <w:rPr>
          <w:u w:val="none"/>
          <w:rtl w:val="0"/>
          <w:lang w:val="fr-FR"/>
        </w:rPr>
        <w:t>tose), Propyl</w:t>
      </w:r>
      <w:r>
        <w:rPr>
          <w:u w:val="none"/>
          <w:rtl w:val="0"/>
          <w:lang w:val="fr-FR"/>
        </w:rPr>
        <w:t>è</w:t>
      </w:r>
      <w:r>
        <w:rPr>
          <w:u w:val="none"/>
          <w:rtl w:val="0"/>
          <w:lang w:val="fr-FR"/>
        </w:rPr>
        <w:t>ne glycol, Iron/infx/isoniazide/inborn error, Lactate (dont d-lactate), ethylene glycol (ethanol aussi par produciton lactate), salicylate/ac</w:t>
      </w:r>
      <w:r>
        <w:rPr>
          <w:u w:val="none"/>
          <w:rtl w:val="0"/>
          <w:lang w:val="fr-FR"/>
        </w:rPr>
        <w:t>é</w:t>
      </w:r>
      <w:r>
        <w:rPr>
          <w:u w:val="none"/>
          <w:rtl w:val="0"/>
          <w:lang w:val="fr-FR"/>
        </w:rPr>
        <w:t>taminoph</w:t>
      </w:r>
      <w:r>
        <w:rPr>
          <w:u w:val="none"/>
          <w:rtl w:val="0"/>
          <w:lang w:val="fr-FR"/>
        </w:rPr>
        <w:t>è</w:t>
      </w:r>
      <w:r>
        <w:rPr>
          <w:u w:val="none"/>
          <w:rtl w:val="0"/>
          <w:lang w:val="fr-FR"/>
        </w:rPr>
        <w:t>ne</w:t>
      </w:r>
    </w:p>
    <w:p>
      <w:pPr>
        <w:pStyle w:val="Corps"/>
        <w:rPr>
          <w:u w:val="none"/>
        </w:rPr>
      </w:pPr>
      <w:r>
        <w:rPr>
          <w:u w:val="none"/>
          <w:rtl w:val="0"/>
          <w:lang w:val="fr-FR"/>
        </w:rPr>
        <w:t>autres : cyanide, tolu</w:t>
      </w:r>
      <w:r>
        <w:rPr>
          <w:u w:val="none"/>
          <w:rtl w:val="0"/>
          <w:lang w:val="fr-FR"/>
        </w:rPr>
        <w:t>è</w:t>
      </w:r>
      <w:r>
        <w:rPr>
          <w:u w:val="none"/>
          <w:rtl w:val="0"/>
          <w:lang w:val="fr-FR"/>
        </w:rPr>
        <w:t>ne, sulfate, oxoproline</w:t>
      </w:r>
    </w:p>
    <w:p>
      <w:pPr>
        <w:pStyle w:val="Corps"/>
        <w:rPr>
          <w:u w:val="none"/>
        </w:rPr>
      </w:pPr>
    </w:p>
    <w:p>
      <w:pPr>
        <w:pStyle w:val="Corps"/>
        <w:rPr>
          <w:u w:val="none"/>
        </w:rPr>
      </w:pPr>
      <w:r>
        <w:rPr>
          <w:u w:val="none"/>
          <w:rtl w:val="0"/>
          <w:lang w:val="fr-FR"/>
        </w:rPr>
        <w:t xml:space="preserve">Alcools : les alcools, plus le nombre de carbones est </w:t>
      </w:r>
      <w:r>
        <w:rPr>
          <w:u w:val="none"/>
          <w:rtl w:val="0"/>
          <w:lang w:val="fr-FR"/>
        </w:rPr>
        <w:t>é</w:t>
      </w:r>
      <w:r>
        <w:rPr>
          <w:u w:val="none"/>
          <w:rtl w:val="0"/>
          <w:lang w:val="fr-FR"/>
        </w:rPr>
        <w:t>lev</w:t>
      </w:r>
      <w:r>
        <w:rPr>
          <w:u w:val="none"/>
          <w:rtl w:val="0"/>
          <w:lang w:val="fr-FR"/>
        </w:rPr>
        <w:t>é</w:t>
      </w:r>
      <w:r>
        <w:rPr>
          <w:u w:val="none"/>
          <w:rtl w:val="0"/>
          <w:lang w:val="fr-FR"/>
        </w:rPr>
        <w:t>s plus il y a une forte d</w:t>
      </w:r>
      <w:r>
        <w:rPr>
          <w:u w:val="none"/>
          <w:rtl w:val="0"/>
          <w:lang w:val="fr-FR"/>
        </w:rPr>
        <w:t>é</w:t>
      </w:r>
      <w:r>
        <w:rPr>
          <w:u w:val="none"/>
          <w:rtl w:val="0"/>
          <w:lang w:val="fr-FR"/>
        </w:rPr>
        <w:t>pression de l</w:t>
      </w:r>
      <w:r>
        <w:rPr>
          <w:u w:val="none"/>
          <w:rtl w:val="0"/>
          <w:lang w:val="fr-FR"/>
        </w:rPr>
        <w:t>’é</w:t>
      </w:r>
      <w:r>
        <w:rPr>
          <w:u w:val="none"/>
          <w:rtl w:val="0"/>
          <w:lang w:val="fr-FR"/>
        </w:rPr>
        <w:t>tat de conscience. M</w:t>
      </w:r>
      <w:r>
        <w:rPr>
          <w:u w:val="none"/>
          <w:rtl w:val="0"/>
          <w:lang w:val="fr-FR"/>
        </w:rPr>
        <w:t>é</w:t>
      </w:r>
      <w:r>
        <w:rPr>
          <w:u w:val="none"/>
          <w:rtl w:val="0"/>
          <w:lang w:val="fr-FR"/>
        </w:rPr>
        <w:t xml:space="preserve">thanol 1C / </w:t>
      </w:r>
      <w:r>
        <w:rPr>
          <w:u w:val="none"/>
          <w:rtl w:val="0"/>
          <w:lang w:val="fr-FR"/>
        </w:rPr>
        <w:t>É</w:t>
      </w:r>
      <w:r>
        <w:rPr>
          <w:u w:val="none"/>
          <w:rtl w:val="0"/>
          <w:lang w:val="fr-FR"/>
        </w:rPr>
        <w:t>thanol 2C / Ethyl</w:t>
      </w:r>
      <w:r>
        <w:rPr>
          <w:u w:val="none"/>
          <w:rtl w:val="0"/>
          <w:lang w:val="fr-FR"/>
        </w:rPr>
        <w:t>è</w:t>
      </w:r>
      <w:r>
        <w:rPr>
          <w:u w:val="none"/>
          <w:rtl w:val="0"/>
          <w:lang w:val="fr-FR"/>
        </w:rPr>
        <w:t>ne glycol 2C / Isopropranol 3 C (alcool isopropylique).</w:t>
      </w:r>
    </w:p>
    <w:p>
      <w:pPr>
        <w:pStyle w:val="Corps"/>
        <w:rPr>
          <w:u w:val="none"/>
        </w:rPr>
      </w:pPr>
    </w:p>
    <w:p>
      <w:pPr>
        <w:pStyle w:val="Corps"/>
        <w:rPr>
          <w:u w:val="none"/>
        </w:rPr>
      </w:pPr>
      <w:r>
        <w:rPr>
          <w:u w:val="none"/>
          <w:rtl w:val="0"/>
          <w:lang w:val="fr-FR"/>
        </w:rPr>
        <w:t>Alcool isopropylique ne donne PAS acidose, et il peut y avoir formation de cet alcool en petite quantit</w:t>
      </w:r>
      <w:r>
        <w:rPr>
          <w:u w:val="none"/>
          <w:rtl w:val="0"/>
          <w:lang w:val="fr-FR"/>
        </w:rPr>
        <w:t xml:space="preserve">é </w:t>
      </w:r>
      <w:r>
        <w:rPr>
          <w:u w:val="none"/>
          <w:rtl w:val="0"/>
          <w:lang w:val="fr-FR"/>
        </w:rPr>
        <w:t>lorsqu</w:t>
      </w:r>
      <w:r>
        <w:rPr>
          <w:u w:val="none"/>
          <w:rtl w:val="0"/>
          <w:lang w:val="fr-FR"/>
        </w:rPr>
        <w:t>’</w:t>
      </w:r>
      <w:r>
        <w:rPr>
          <w:u w:val="none"/>
          <w:rtl w:val="0"/>
          <w:lang w:val="fr-FR"/>
        </w:rPr>
        <w:t>il y a de l</w:t>
      </w:r>
      <w:r>
        <w:rPr>
          <w:u w:val="none"/>
          <w:rtl w:val="0"/>
          <w:lang w:val="fr-FR"/>
        </w:rPr>
        <w:t>’</w:t>
      </w:r>
      <w:r>
        <w:rPr>
          <w:u w:val="none"/>
          <w:rtl w:val="0"/>
          <w:lang w:val="fr-FR"/>
        </w:rPr>
        <w:t>ac</w:t>
      </w:r>
      <w:r>
        <w:rPr>
          <w:u w:val="none"/>
          <w:rtl w:val="0"/>
          <w:lang w:val="fr-FR"/>
        </w:rPr>
        <w:t>é</w:t>
      </w:r>
      <w:r>
        <w:rPr>
          <w:u w:val="none"/>
          <w:rtl w:val="0"/>
          <w:lang w:val="fr-FR"/>
        </w:rPr>
        <w:t>tone en grande quantit</w:t>
      </w:r>
      <w:r>
        <w:rPr>
          <w:u w:val="none"/>
          <w:rtl w:val="0"/>
          <w:lang w:val="fr-FR"/>
        </w:rPr>
        <w:t xml:space="preserve">é </w:t>
      </w:r>
      <w:r>
        <w:rPr>
          <w:u w:val="none"/>
          <w:rtl w:val="0"/>
          <w:lang w:val="fr-FR"/>
        </w:rPr>
        <w:t>ex : acidoc</w:t>
      </w:r>
      <w:r>
        <w:rPr>
          <w:u w:val="none"/>
          <w:rtl w:val="0"/>
          <w:lang w:val="fr-FR"/>
        </w:rPr>
        <w:t>é</w:t>
      </w:r>
      <w:r>
        <w:rPr>
          <w:u w:val="none"/>
          <w:rtl w:val="0"/>
          <w:lang w:val="fr-FR"/>
        </w:rPr>
        <w:t xml:space="preserve">tose. En donnant du fomepizole on ralentit son </w:t>
      </w:r>
      <w:r>
        <w:rPr>
          <w:u w:val="none"/>
          <w:rtl w:val="0"/>
          <w:lang w:val="fr-FR"/>
        </w:rPr>
        <w:t>é</w:t>
      </w:r>
      <w:r>
        <w:rPr>
          <w:u w:val="none"/>
          <w:rtl w:val="0"/>
          <w:lang w:val="fr-FR"/>
        </w:rPr>
        <w:t>limination et augmente le dur</w:t>
      </w:r>
      <w:r>
        <w:rPr>
          <w:u w:val="none"/>
          <w:rtl w:val="0"/>
          <w:lang w:val="fr-FR"/>
        </w:rPr>
        <w:t>é</w:t>
      </w:r>
      <w:r>
        <w:rPr>
          <w:u w:val="none"/>
          <w:rtl w:val="0"/>
          <w:lang w:val="fr-FR"/>
        </w:rPr>
        <w:t>e de l</w:t>
      </w:r>
      <w:r>
        <w:rPr>
          <w:u w:val="none"/>
          <w:rtl w:val="0"/>
          <w:lang w:val="fr-FR"/>
        </w:rPr>
        <w:t>’</w:t>
      </w:r>
      <w:r>
        <w:rPr>
          <w:u w:val="none"/>
          <w:rtl w:val="0"/>
          <w:lang w:val="fr-FR"/>
        </w:rPr>
        <w:t xml:space="preserve">AEC, donc si pas acidose, mais AG </w:t>
      </w:r>
      <w:r>
        <w:rPr>
          <w:u w:val="none"/>
          <w:rtl w:val="0"/>
          <w:lang w:val="fr-FR"/>
        </w:rPr>
        <w:t>é</w:t>
      </w:r>
      <w:r>
        <w:rPr>
          <w:u w:val="none"/>
          <w:rtl w:val="0"/>
          <w:lang w:val="fr-FR"/>
        </w:rPr>
        <w:t>lev</w:t>
      </w:r>
      <w:r>
        <w:rPr>
          <w:u w:val="none"/>
          <w:rtl w:val="0"/>
          <w:lang w:val="fr-FR"/>
        </w:rPr>
        <w:t>é</w:t>
      </w:r>
      <w:r>
        <w:rPr>
          <w:u w:val="none"/>
          <w:rtl w:val="0"/>
          <w:lang w:val="fr-FR"/>
        </w:rPr>
        <w:t>, consid</w:t>
      </w:r>
      <w:r>
        <w:rPr>
          <w:u w:val="none"/>
          <w:rtl w:val="0"/>
          <w:lang w:val="fr-FR"/>
        </w:rPr>
        <w:t>é</w:t>
      </w:r>
      <w:r>
        <w:rPr>
          <w:u w:val="none"/>
          <w:rtl w:val="0"/>
          <w:lang w:val="fr-FR"/>
        </w:rPr>
        <w:t>rer attendre avant de donner fomepizole.</w:t>
      </w:r>
    </w:p>
    <w:p>
      <w:pPr>
        <w:pStyle w:val="Corps"/>
        <w:rPr>
          <w:u w:val="none"/>
        </w:rPr>
      </w:pPr>
    </w:p>
    <w:p>
      <w:pPr>
        <w:pStyle w:val="Corps"/>
        <w:rPr>
          <w:u w:val="none"/>
        </w:rPr>
      </w:pPr>
      <w:r>
        <w:rPr>
          <w:u w:val="none"/>
          <w:rtl w:val="0"/>
          <w:lang w:val="fr-FR"/>
        </w:rPr>
        <w:t>Ethyl</w:t>
      </w:r>
      <w:r>
        <w:rPr>
          <w:u w:val="none"/>
          <w:rtl w:val="0"/>
          <w:lang w:val="fr-FR"/>
        </w:rPr>
        <w:t>è</w:t>
      </w:r>
      <w:r>
        <w:rPr>
          <w:u w:val="none"/>
          <w:rtl w:val="0"/>
          <w:lang w:val="fr-FR"/>
        </w:rPr>
        <w:t>ne glycol : m</w:t>
      </w:r>
      <w:r>
        <w:rPr>
          <w:u w:val="none"/>
          <w:rtl w:val="0"/>
          <w:lang w:val="fr-FR"/>
        </w:rPr>
        <w:t>é</w:t>
      </w:r>
      <w:r>
        <w:rPr>
          <w:u w:val="none"/>
          <w:rtl w:val="0"/>
          <w:lang w:val="fr-FR"/>
        </w:rPr>
        <w:t>tabolites toxiques : aide oxalique (entre autre), pr</w:t>
      </w:r>
      <w:r>
        <w:rPr>
          <w:u w:val="none"/>
          <w:rtl w:val="0"/>
          <w:lang w:val="fr-FR"/>
        </w:rPr>
        <w:t>é</w:t>
      </w:r>
      <w:r>
        <w:rPr>
          <w:u w:val="none"/>
          <w:rtl w:val="0"/>
          <w:lang w:val="fr-FR"/>
        </w:rPr>
        <w:t>cipite avec calcium et donne IR, hypocalc</w:t>
      </w:r>
      <w:r>
        <w:rPr>
          <w:u w:val="none"/>
          <w:rtl w:val="0"/>
          <w:lang w:val="fr-FR"/>
        </w:rPr>
        <w:t>é</w:t>
      </w:r>
      <w:r>
        <w:rPr>
          <w:u w:val="none"/>
          <w:rtl w:val="0"/>
          <w:lang w:val="fr-FR"/>
        </w:rPr>
        <w:t>mie et cristaux d</w:t>
      </w:r>
      <w:r>
        <w:rPr>
          <w:u w:val="none"/>
          <w:rtl w:val="0"/>
          <w:lang w:val="fr-FR"/>
        </w:rPr>
        <w:t>’</w:t>
      </w:r>
      <w:r>
        <w:rPr>
          <w:u w:val="none"/>
          <w:rtl w:val="0"/>
          <w:lang w:val="fr-FR"/>
        </w:rPr>
        <w:t xml:space="preserve">oxalate de calcium </w:t>
      </w:r>
      <w:r>
        <w:rPr>
          <w:b w:val="1"/>
          <w:bCs w:val="1"/>
          <w:u w:val="none"/>
          <w:rtl w:val="0"/>
          <w:lang w:val="fr-FR"/>
        </w:rPr>
        <w:t>monohydrat</w:t>
      </w:r>
      <w:r>
        <w:rPr>
          <w:b w:val="1"/>
          <w:bCs w:val="1"/>
          <w:u w:val="none"/>
          <w:rtl w:val="0"/>
          <w:lang w:val="fr-FR"/>
        </w:rPr>
        <w:t>é</w:t>
      </w:r>
      <w:r>
        <w:rPr>
          <w:u w:val="none"/>
          <w:rtl w:val="0"/>
          <w:lang w:val="fr-FR"/>
        </w:rPr>
        <w:t xml:space="preserve"> (on peut avec d</w:t>
      </w:r>
      <w:r>
        <w:rPr>
          <w:u w:val="none"/>
          <w:rtl w:val="0"/>
          <w:lang w:val="fr-FR"/>
        </w:rPr>
        <w:t>’</w:t>
      </w:r>
      <w:r>
        <w:rPr>
          <w:u w:val="none"/>
          <w:rtl w:val="0"/>
          <w:lang w:val="fr-FR"/>
        </w:rPr>
        <w:t>autres formes de cristaux d</w:t>
      </w:r>
      <w:r>
        <w:rPr>
          <w:u w:val="none"/>
          <w:rtl w:val="0"/>
          <w:lang w:val="fr-FR"/>
        </w:rPr>
        <w:t>’</w:t>
      </w:r>
      <w:r>
        <w:rPr>
          <w:u w:val="none"/>
          <w:rtl w:val="0"/>
          <w:lang w:val="fr-FR"/>
        </w:rPr>
        <w:t>oxalate en mangeant de la rhubarbe)</w:t>
      </w:r>
    </w:p>
    <w:p>
      <w:pPr>
        <w:pStyle w:val="Corps"/>
        <w:rPr>
          <w:u w:val="none"/>
        </w:rPr>
      </w:pPr>
    </w:p>
    <w:p>
      <w:pPr>
        <w:pStyle w:val="Corps"/>
        <w:rPr>
          <w:u w:val="single"/>
        </w:rPr>
      </w:pPr>
      <w:r>
        <w:rPr>
          <w:u w:val="single"/>
          <w:rtl w:val="0"/>
          <w:lang w:val="fr-FR"/>
        </w:rPr>
        <w:t>oxoproline</w:t>
      </w:r>
    </w:p>
    <w:p>
      <w:pPr>
        <w:pStyle w:val="Corps"/>
        <w:bidi w:val="0"/>
        <w:rPr>
          <w:u w:val="none"/>
        </w:rPr>
      </w:pPr>
      <w:r>
        <w:rPr>
          <w:rtl w:val="0"/>
          <w:lang w:val="fr-FR"/>
        </w:rPr>
        <w:t>Ingestion chronique d</w:t>
      </w:r>
      <w:r>
        <w:rPr>
          <w:rtl w:val="0"/>
          <w:lang w:val="fr-FR"/>
        </w:rPr>
        <w:t>’</w:t>
      </w:r>
      <w:r>
        <w:rPr>
          <w:rtl w:val="0"/>
          <w:lang w:val="fr-FR"/>
        </w:rPr>
        <w:t>ac</w:t>
      </w:r>
      <w:r>
        <w:rPr>
          <w:rtl w:val="0"/>
          <w:lang w:val="fr-FR"/>
        </w:rPr>
        <w:t>é</w:t>
      </w:r>
      <w:r>
        <w:rPr>
          <w:rtl w:val="0"/>
          <w:lang w:val="fr-FR"/>
        </w:rPr>
        <w:t>taminoph</w:t>
      </w:r>
      <w:r>
        <w:rPr>
          <w:rtl w:val="0"/>
          <w:lang w:val="fr-FR"/>
        </w:rPr>
        <w:t>è</w:t>
      </w:r>
      <w:r>
        <w:rPr>
          <w:rtl w:val="0"/>
          <w:lang w:val="fr-FR"/>
        </w:rPr>
        <w:t>ne peut r</w:t>
      </w:r>
      <w:r>
        <w:rPr>
          <w:rtl w:val="0"/>
          <w:lang w:val="fr-FR"/>
        </w:rPr>
        <w:t>é</w:t>
      </w:r>
      <w:r>
        <w:rPr>
          <w:rtl w:val="0"/>
          <w:lang w:val="fr-FR"/>
        </w:rPr>
        <w:t>sulter en acidose anion gap augment</w:t>
      </w:r>
      <w:r>
        <w:rPr>
          <w:rtl w:val="0"/>
          <w:lang w:val="fr-FR"/>
        </w:rPr>
        <w:t xml:space="preserve">é à </w:t>
      </w:r>
      <w:r>
        <w:rPr>
          <w:rtl w:val="0"/>
          <w:lang w:val="fr-FR"/>
        </w:rPr>
        <w:t>oxoproline. Il y d</w:t>
      </w:r>
      <w:r>
        <w:rPr>
          <w:rtl w:val="0"/>
          <w:lang w:val="fr-FR"/>
        </w:rPr>
        <w:t>é</w:t>
      </w:r>
      <w:r>
        <w:rPr>
          <w:rtl w:val="0"/>
          <w:lang w:val="fr-FR"/>
        </w:rPr>
        <w:t>pl</w:t>
      </w:r>
      <w:r>
        <w:rPr>
          <w:rtl w:val="0"/>
          <w:lang w:val="fr-FR"/>
        </w:rPr>
        <w:t>é</w:t>
      </w:r>
      <w:r>
        <w:rPr>
          <w:rtl w:val="0"/>
          <w:lang w:val="fr-FR"/>
        </w:rPr>
        <w:t>tion des stocks de glutathion (qui inhibe normalement la formation de y-glutamacystein) qui se d</w:t>
      </w:r>
      <w:r>
        <w:rPr>
          <w:rtl w:val="0"/>
          <w:lang w:val="fr-FR"/>
        </w:rPr>
        <w:t>é</w:t>
      </w:r>
      <w:r>
        <w:rPr>
          <w:rtl w:val="0"/>
          <w:lang w:val="fr-FR"/>
        </w:rPr>
        <w:t>grade en partie en 5-oxoproline. Cela survient lors d</w:t>
      </w:r>
      <w:r>
        <w:rPr>
          <w:rtl w:val="0"/>
          <w:lang w:val="fr-FR"/>
        </w:rPr>
        <w:t>’</w:t>
      </w:r>
      <w:r>
        <w:rPr>
          <w:rtl w:val="0"/>
          <w:lang w:val="fr-FR"/>
        </w:rPr>
        <w:t>une prise au long cours chez pt malnutri (d</w:t>
      </w:r>
      <w:r>
        <w:rPr>
          <w:rtl w:val="0"/>
          <w:lang w:val="fr-FR"/>
        </w:rPr>
        <w:t>é</w:t>
      </w:r>
      <w:r>
        <w:rPr>
          <w:rtl w:val="0"/>
          <w:lang w:val="fr-FR"/>
        </w:rPr>
        <w:t>pl</w:t>
      </w:r>
      <w:r>
        <w:rPr>
          <w:rtl w:val="0"/>
          <w:lang w:val="fr-FR"/>
        </w:rPr>
        <w:t>é</w:t>
      </w:r>
      <w:r>
        <w:rPr>
          <w:rtl w:val="0"/>
          <w:lang w:val="fr-FR"/>
        </w:rPr>
        <w:t>tion glutathion) et IR (accumulation acide). Ce n</w:t>
      </w:r>
      <w:r>
        <w:rPr>
          <w:rtl w:val="0"/>
          <w:lang w:val="fr-FR"/>
        </w:rPr>
        <w:t>’</w:t>
      </w:r>
      <w:r>
        <w:rPr>
          <w:rtl w:val="0"/>
          <w:lang w:val="fr-FR"/>
        </w:rPr>
        <w:t>est pas le m</w:t>
      </w:r>
      <w:r>
        <w:rPr>
          <w:rtl w:val="0"/>
          <w:lang w:val="fr-FR"/>
        </w:rPr>
        <w:t>é</w:t>
      </w:r>
      <w:r>
        <w:rPr>
          <w:rtl w:val="0"/>
          <w:lang w:val="fr-FR"/>
        </w:rPr>
        <w:t>canisme de l</w:t>
      </w:r>
      <w:r>
        <w:rPr>
          <w:rtl w:val="0"/>
          <w:lang w:val="fr-FR"/>
        </w:rPr>
        <w:t>’</w:t>
      </w:r>
      <w:r>
        <w:rPr>
          <w:rtl w:val="0"/>
          <w:lang w:val="fr-FR"/>
        </w:rPr>
        <w:t>intoxication aigu</w:t>
      </w:r>
      <w:r>
        <w:rPr>
          <w:rtl w:val="0"/>
          <w:lang w:val="fr-FR"/>
        </w:rPr>
        <w:t>ë</w:t>
      </w:r>
      <w:r>
        <w:rPr>
          <w:rtl w:val="0"/>
          <w:lang w:val="fr-FR"/>
        </w:rPr>
        <w:t>. Il y existe un d</w:t>
      </w:r>
      <w:r>
        <w:rPr>
          <w:rtl w:val="0"/>
          <w:lang w:val="fr-FR"/>
        </w:rPr>
        <w:t>é</w:t>
      </w:r>
      <w:r>
        <w:rPr>
          <w:rtl w:val="0"/>
          <w:lang w:val="fr-FR"/>
        </w:rPr>
        <w:t>ficit acquis en glutathione synth</w:t>
      </w:r>
      <w:r>
        <w:rPr>
          <w:rtl w:val="0"/>
          <w:lang w:val="fr-FR"/>
        </w:rPr>
        <w:t>é</w:t>
      </w:r>
      <w:r>
        <w:rPr>
          <w:rtl w:val="0"/>
          <w:lang w:val="fr-FR"/>
        </w:rPr>
        <w:t>tase qui peut donner cela.</w:t>
      </w:r>
    </w:p>
    <w:p>
      <w:pPr>
        <w:pStyle w:val="Corps"/>
        <w:rPr>
          <w:u w:val="none"/>
        </w:rPr>
      </w:pPr>
    </w:p>
    <w:p>
      <w:pPr>
        <w:pStyle w:val="Corps"/>
        <w:rPr>
          <w:u w:val="single"/>
        </w:rPr>
      </w:pPr>
      <w:r>
        <w:rPr>
          <w:u w:val="single"/>
          <w:rtl w:val="0"/>
          <w:lang w:val="fr-FR"/>
        </w:rPr>
        <w:t>tolu</w:t>
      </w:r>
      <w:r>
        <w:rPr>
          <w:u w:val="single"/>
          <w:rtl w:val="0"/>
          <w:lang w:val="fr-FR"/>
        </w:rPr>
        <w:t>è</w:t>
      </w:r>
      <w:r>
        <w:rPr>
          <w:u w:val="single"/>
          <w:rtl w:val="0"/>
          <w:lang w:val="fr-FR"/>
        </w:rPr>
        <w:t>ne</w:t>
      </w:r>
    </w:p>
    <w:p>
      <w:pPr>
        <w:pStyle w:val="Corps"/>
        <w:bidi w:val="0"/>
        <w:rPr>
          <w:u w:val="none"/>
        </w:rPr>
      </w:pPr>
      <w:r>
        <w:rPr>
          <w:rtl w:val="0"/>
          <w:lang w:val="fr-FR"/>
        </w:rPr>
        <w:t>Acidose au tolu</w:t>
      </w:r>
      <w:r>
        <w:rPr>
          <w:rtl w:val="0"/>
          <w:lang w:val="fr-FR"/>
        </w:rPr>
        <w:t>è</w:t>
      </w:r>
      <w:r>
        <w:rPr>
          <w:rtl w:val="0"/>
          <w:lang w:val="fr-FR"/>
        </w:rPr>
        <w:t>ne donne AG normal si fct r</w:t>
      </w:r>
      <w:r>
        <w:rPr>
          <w:rtl w:val="0"/>
          <w:lang w:val="fr-FR"/>
        </w:rPr>
        <w:t>é</w:t>
      </w:r>
      <w:r>
        <w:rPr>
          <w:rtl w:val="0"/>
          <w:lang w:val="fr-FR"/>
        </w:rPr>
        <w:t xml:space="preserve">nale normal et AG </w:t>
      </w:r>
      <w:r>
        <w:rPr>
          <w:rtl w:val="0"/>
          <w:lang w:val="fr-FR"/>
        </w:rPr>
        <w:t>é</w:t>
      </w:r>
      <w:r>
        <w:rPr>
          <w:rtl w:val="0"/>
          <w:lang w:val="fr-FR"/>
        </w:rPr>
        <w:t>lev</w:t>
      </w:r>
      <w:r>
        <w:rPr>
          <w:rtl w:val="0"/>
          <w:lang w:val="fr-FR"/>
        </w:rPr>
        <w:t xml:space="preserve">é </w:t>
      </w:r>
      <w:r>
        <w:rPr>
          <w:rtl w:val="0"/>
          <w:lang w:val="fr-FR"/>
        </w:rPr>
        <w:t>si fct r</w:t>
      </w:r>
      <w:r>
        <w:rPr>
          <w:rtl w:val="0"/>
          <w:lang w:val="fr-FR"/>
        </w:rPr>
        <w:t>é</w:t>
      </w:r>
      <w:r>
        <w:rPr>
          <w:rtl w:val="0"/>
          <w:lang w:val="fr-FR"/>
        </w:rPr>
        <w:t>nale diminu</w:t>
      </w:r>
      <w:r>
        <w:rPr>
          <w:rtl w:val="0"/>
          <w:lang w:val="fr-FR"/>
        </w:rPr>
        <w:t>é</w:t>
      </w:r>
      <w:r>
        <w:rPr>
          <w:rtl w:val="0"/>
          <w:lang w:val="fr-FR"/>
        </w:rPr>
        <w:t>e. Tolu</w:t>
      </w:r>
      <w:r>
        <w:rPr>
          <w:rtl w:val="0"/>
          <w:lang w:val="fr-FR"/>
        </w:rPr>
        <w:t>è</w:t>
      </w:r>
      <w:r>
        <w:rPr>
          <w:rtl w:val="0"/>
          <w:lang w:val="fr-FR"/>
        </w:rPr>
        <w:t>ne rapidement excr</w:t>
      </w:r>
      <w:r>
        <w:rPr>
          <w:rtl w:val="0"/>
          <w:lang w:val="fr-FR"/>
        </w:rPr>
        <w:t>é</w:t>
      </w:r>
      <w:r>
        <w:rPr>
          <w:rtl w:val="0"/>
          <w:lang w:val="fr-FR"/>
        </w:rPr>
        <w:t>t</w:t>
      </w:r>
      <w:r>
        <w:rPr>
          <w:rtl w:val="0"/>
          <w:lang w:val="fr-FR"/>
        </w:rPr>
        <w:t xml:space="preserve">é </w:t>
      </w:r>
      <w:r>
        <w:rPr>
          <w:rtl w:val="0"/>
          <w:lang w:val="fr-FR"/>
        </w:rPr>
        <w:t>par les reins (non r</w:t>
      </w:r>
      <w:r>
        <w:rPr>
          <w:rtl w:val="0"/>
          <w:lang w:val="fr-FR"/>
        </w:rPr>
        <w:t>é</w:t>
      </w:r>
      <w:r>
        <w:rPr>
          <w:rtl w:val="0"/>
          <w:lang w:val="fr-FR"/>
        </w:rPr>
        <w:t>absorb</w:t>
      </w:r>
      <w:r>
        <w:rPr>
          <w:rtl w:val="0"/>
          <w:lang w:val="fr-FR"/>
        </w:rPr>
        <w:t xml:space="preserve">é </w:t>
      </w:r>
      <w:r>
        <w:rPr>
          <w:rtl w:val="0"/>
          <w:lang w:val="fr-FR"/>
        </w:rPr>
        <w:t>au tubule) sous forme de sel de Na et potassium donc donne acidose avec AG N et hypokali</w:t>
      </w:r>
      <w:r>
        <w:rPr>
          <w:rtl w:val="0"/>
          <w:lang w:val="fr-FR"/>
        </w:rPr>
        <w:t>é</w:t>
      </w:r>
      <w:r>
        <w:rPr>
          <w:rtl w:val="0"/>
          <w:lang w:val="fr-FR"/>
        </w:rPr>
        <w:t>mie. Delta delta pr</w:t>
      </w:r>
      <w:r>
        <w:rPr>
          <w:rtl w:val="0"/>
          <w:lang w:val="fr-FR"/>
        </w:rPr>
        <w:t>è</w:t>
      </w:r>
      <w:r>
        <w:rPr>
          <w:rtl w:val="0"/>
          <w:lang w:val="fr-FR"/>
        </w:rPr>
        <w:t>s de 1 ou &lt; 1. Peut donner AG augment</w:t>
      </w:r>
      <w:r>
        <w:rPr>
          <w:rtl w:val="0"/>
          <w:lang w:val="fr-FR"/>
        </w:rPr>
        <w:t xml:space="preserve">é </w:t>
      </w:r>
      <w:r>
        <w:rPr>
          <w:rtl w:val="0"/>
          <w:lang w:val="fr-FR"/>
        </w:rPr>
        <w:t>si IR. M</w:t>
      </w:r>
      <w:r>
        <w:rPr>
          <w:rtl w:val="0"/>
          <w:lang w:val="fr-FR"/>
        </w:rPr>
        <w:t>é</w:t>
      </w:r>
      <w:r>
        <w:rPr>
          <w:rtl w:val="0"/>
          <w:lang w:val="fr-FR"/>
        </w:rPr>
        <w:t>canisme semblable pour D-lactate qui donne souvent AG N. Le tolu</w:t>
      </w:r>
      <w:r>
        <w:rPr>
          <w:rtl w:val="0"/>
          <w:lang w:val="fr-FR"/>
        </w:rPr>
        <w:t>è</w:t>
      </w:r>
      <w:r>
        <w:rPr>
          <w:rtl w:val="0"/>
          <w:lang w:val="fr-FR"/>
        </w:rPr>
        <w:t xml:space="preserve">ne est </w:t>
      </w:r>
      <w:r>
        <w:rPr>
          <w:rtl w:val="0"/>
          <w:lang w:val="fr-FR"/>
        </w:rPr>
        <w:t>é</w:t>
      </w:r>
      <w:r>
        <w:rPr>
          <w:rtl w:val="0"/>
          <w:lang w:val="fr-FR"/>
        </w:rPr>
        <w:t>limin</w:t>
      </w:r>
      <w:r>
        <w:rPr>
          <w:rtl w:val="0"/>
          <w:lang w:val="fr-FR"/>
        </w:rPr>
        <w:t xml:space="preserve">é </w:t>
      </w:r>
      <w:r>
        <w:rPr>
          <w:rtl w:val="0"/>
          <w:lang w:val="fr-FR"/>
        </w:rPr>
        <w:t>sous forme hippurate dans les urines, initialement associ</w:t>
      </w:r>
      <w:r>
        <w:rPr>
          <w:rtl w:val="0"/>
          <w:lang w:val="fr-FR"/>
        </w:rPr>
        <w:t xml:space="preserve">é à </w:t>
      </w:r>
      <w:r>
        <w:rPr>
          <w:rtl w:val="0"/>
          <w:lang w:val="fr-FR"/>
        </w:rPr>
        <w:t xml:space="preserve">Na ou K ce qui donne AGU positif et OGU normal, puis il est </w:t>
      </w:r>
      <w:r>
        <w:rPr>
          <w:rtl w:val="0"/>
          <w:lang w:val="fr-FR"/>
        </w:rPr>
        <w:t>é</w:t>
      </w:r>
      <w:r>
        <w:rPr>
          <w:rtl w:val="0"/>
          <w:lang w:val="fr-FR"/>
        </w:rPr>
        <w:t>limin</w:t>
      </w:r>
      <w:r>
        <w:rPr>
          <w:rtl w:val="0"/>
          <w:lang w:val="fr-FR"/>
        </w:rPr>
        <w:t xml:space="preserve">é </w:t>
      </w:r>
      <w:r>
        <w:rPr>
          <w:rtl w:val="0"/>
          <w:lang w:val="fr-FR"/>
        </w:rPr>
        <w:t xml:space="preserve">en association </w:t>
      </w:r>
      <w:r>
        <w:rPr>
          <w:rtl w:val="0"/>
          <w:lang w:val="fr-FR"/>
        </w:rPr>
        <w:t xml:space="preserve">à </w:t>
      </w:r>
      <w:r>
        <w:rPr>
          <w:rtl w:val="0"/>
          <w:lang w:val="fr-FR"/>
        </w:rPr>
        <w:t>NH4+ (production augment</w:t>
      </w:r>
      <w:r>
        <w:rPr>
          <w:rtl w:val="0"/>
          <w:lang w:val="fr-FR"/>
        </w:rPr>
        <w:t>é</w:t>
      </w:r>
      <w:r>
        <w:rPr>
          <w:rtl w:val="0"/>
          <w:lang w:val="fr-FR"/>
        </w:rPr>
        <w:t>e), ce qui donne OGU augment</w:t>
      </w:r>
      <w:r>
        <w:rPr>
          <w:rtl w:val="0"/>
          <w:lang w:val="fr-FR"/>
        </w:rPr>
        <w:t xml:space="preserve">é </w:t>
      </w:r>
      <w:r>
        <w:rPr>
          <w:rtl w:val="0"/>
          <w:lang w:val="fr-FR"/>
        </w:rPr>
        <w:t>par apr</w:t>
      </w:r>
      <w:r>
        <w:rPr>
          <w:rtl w:val="0"/>
          <w:lang w:val="fr-FR"/>
        </w:rPr>
        <w:t>è</w:t>
      </w:r>
      <w:r>
        <w:rPr>
          <w:rtl w:val="0"/>
          <w:lang w:val="fr-FR"/>
        </w:rPr>
        <w:t>s. L</w:t>
      </w:r>
      <w:r>
        <w:rPr>
          <w:rtl w:val="0"/>
          <w:lang w:val="fr-FR"/>
        </w:rPr>
        <w:t>’</w:t>
      </w:r>
      <w:r>
        <w:rPr>
          <w:rtl w:val="0"/>
          <w:lang w:val="fr-FR"/>
        </w:rPr>
        <w:t>hypokali</w:t>
      </w:r>
      <w:r>
        <w:rPr>
          <w:rtl w:val="0"/>
          <w:lang w:val="fr-FR"/>
        </w:rPr>
        <w:t>é</w:t>
      </w:r>
      <w:r>
        <w:rPr>
          <w:rtl w:val="0"/>
          <w:lang w:val="fr-FR"/>
        </w:rPr>
        <w:t xml:space="preserve">mie augmente la production NH4+  liant plus de H+ au NH3 ce qui augmente le pH urinaire parfois &gt; 5,3, pouvant </w:t>
      </w:r>
      <w:r>
        <w:rPr>
          <w:rtl w:val="0"/>
          <w:lang w:val="fr-FR"/>
        </w:rPr>
        <w:t>ê</w:t>
      </w:r>
      <w:r>
        <w:rPr>
          <w:rtl w:val="0"/>
          <w:lang w:val="fr-FR"/>
        </w:rPr>
        <w:t>tre interpr</w:t>
      </w:r>
      <w:r>
        <w:rPr>
          <w:rtl w:val="0"/>
          <w:lang w:val="fr-FR"/>
        </w:rPr>
        <w:t>é</w:t>
      </w:r>
      <w:r>
        <w:rPr>
          <w:rtl w:val="0"/>
          <w:lang w:val="fr-FR"/>
        </w:rPr>
        <w:t>t</w:t>
      </w:r>
      <w:r>
        <w:rPr>
          <w:rtl w:val="0"/>
          <w:lang w:val="fr-FR"/>
        </w:rPr>
        <w:t xml:space="preserve">é </w:t>
      </w:r>
      <w:r>
        <w:rPr>
          <w:rtl w:val="0"/>
          <w:lang w:val="fr-FR"/>
        </w:rPr>
        <w:t>comme ATR type IV (hypoK, acidose m</w:t>
      </w:r>
      <w:r>
        <w:rPr>
          <w:rtl w:val="0"/>
          <w:lang w:val="fr-FR"/>
        </w:rPr>
        <w:t>é</w:t>
      </w:r>
      <w:r>
        <w:rPr>
          <w:rtl w:val="0"/>
          <w:lang w:val="fr-FR"/>
        </w:rPr>
        <w:t xml:space="preserve">tabolique AG N, AGU +), mais OGU </w:t>
      </w:r>
      <w:r>
        <w:rPr>
          <w:rtl w:val="0"/>
          <w:lang w:val="fr-FR"/>
        </w:rPr>
        <w:t>é</w:t>
      </w:r>
      <w:r>
        <w:rPr>
          <w:rtl w:val="0"/>
          <w:lang w:val="fr-FR"/>
        </w:rPr>
        <w:t>lev</w:t>
      </w:r>
      <w:r>
        <w:rPr>
          <w:rtl w:val="0"/>
          <w:lang w:val="fr-FR"/>
        </w:rPr>
        <w:t xml:space="preserve">é </w:t>
      </w:r>
      <w:r>
        <w:rPr>
          <w:rtl w:val="0"/>
          <w:lang w:val="fr-FR"/>
        </w:rPr>
        <w:t>le distingue de cette entit</w:t>
      </w:r>
      <w:r>
        <w:rPr>
          <w:rtl w:val="0"/>
          <w:lang w:val="fr-FR"/>
        </w:rPr>
        <w:t>é</w:t>
      </w:r>
      <w:r>
        <w:rPr>
          <w:rtl w:val="0"/>
          <w:lang w:val="fr-FR"/>
        </w:rPr>
        <w:t>.</w:t>
      </w:r>
    </w:p>
    <w:p>
      <w:pPr>
        <w:pStyle w:val="Corps"/>
        <w:rPr>
          <w:u w:val="none"/>
        </w:rPr>
      </w:pPr>
    </w:p>
    <w:p>
      <w:pPr>
        <w:pStyle w:val="Corps"/>
        <w:rPr>
          <w:u w:val="none"/>
        </w:rPr>
      </w:pPr>
      <w:r>
        <w:rPr>
          <w:u w:val="single"/>
          <w:rtl w:val="0"/>
          <w:lang w:val="fr-FR"/>
        </w:rPr>
        <w:t>Acidose lactique :</w:t>
      </w:r>
    </w:p>
    <w:p>
      <w:pPr>
        <w:pStyle w:val="Corps"/>
        <w:rPr>
          <w:u w:val="none"/>
        </w:rPr>
      </w:pPr>
      <w:r>
        <w:rPr>
          <w:u w:val="none"/>
          <w:rtl w:val="0"/>
          <w:lang w:val="fr-FR"/>
        </w:rPr>
        <w:t>Provient du m</w:t>
      </w:r>
      <w:r>
        <w:rPr>
          <w:u w:val="none"/>
          <w:rtl w:val="0"/>
          <w:lang w:val="fr-FR"/>
        </w:rPr>
        <w:t>é</w:t>
      </w:r>
      <w:r>
        <w:rPr>
          <w:u w:val="none"/>
          <w:rtl w:val="0"/>
          <w:lang w:val="fr-FR"/>
        </w:rPr>
        <w:t>tabolisme du glucose qui donne le pyruvate qui est transform</w:t>
      </w:r>
      <w:r>
        <w:rPr>
          <w:u w:val="none"/>
          <w:rtl w:val="0"/>
          <w:lang w:val="fr-FR"/>
        </w:rPr>
        <w:t xml:space="preserve">é </w:t>
      </w:r>
      <w:r>
        <w:rPr>
          <w:u w:val="none"/>
          <w:rtl w:val="0"/>
          <w:lang w:val="fr-FR"/>
        </w:rPr>
        <w:t>en acide lactique plut</w:t>
      </w:r>
      <w:r>
        <w:rPr>
          <w:u w:val="none"/>
          <w:rtl w:val="0"/>
          <w:lang w:val="fr-FR"/>
        </w:rPr>
        <w:t>ô</w:t>
      </w:r>
      <w:r>
        <w:rPr>
          <w:u w:val="none"/>
          <w:rtl w:val="0"/>
          <w:lang w:val="fr-FR"/>
        </w:rPr>
        <w:t>t que d</w:t>
      </w:r>
      <w:r>
        <w:rPr>
          <w:u w:val="none"/>
          <w:rtl w:val="0"/>
          <w:lang w:val="fr-FR"/>
        </w:rPr>
        <w:t>’ê</w:t>
      </w:r>
      <w:r>
        <w:rPr>
          <w:u w:val="none"/>
          <w:rtl w:val="0"/>
          <w:lang w:val="fr-FR"/>
        </w:rPr>
        <w:t>tre envoy</w:t>
      </w:r>
      <w:r>
        <w:rPr>
          <w:u w:val="none"/>
          <w:rtl w:val="0"/>
          <w:lang w:val="fr-FR"/>
        </w:rPr>
        <w:t xml:space="preserve">é </w:t>
      </w:r>
      <w:r>
        <w:rPr>
          <w:u w:val="none"/>
          <w:rtl w:val="0"/>
          <w:lang w:val="fr-FR"/>
        </w:rPr>
        <w:t>dans le cycle de Krebs en situation d</w:t>
      </w:r>
      <w:r>
        <w:rPr>
          <w:u w:val="none"/>
          <w:rtl w:val="0"/>
          <w:lang w:val="fr-FR"/>
        </w:rPr>
        <w:t>’</w:t>
      </w:r>
      <w:r>
        <w:rPr>
          <w:u w:val="none"/>
          <w:rtl w:val="0"/>
          <w:lang w:val="fr-FR"/>
        </w:rPr>
        <w:t>ana</w:t>
      </w:r>
      <w:r>
        <w:rPr>
          <w:u w:val="none"/>
          <w:rtl w:val="0"/>
          <w:lang w:val="fr-FR"/>
        </w:rPr>
        <w:t>é</w:t>
      </w:r>
      <w:r>
        <w:rPr>
          <w:u w:val="none"/>
          <w:rtl w:val="0"/>
          <w:lang w:val="fr-FR"/>
        </w:rPr>
        <w:t>robie (ou cyanure). La transformation du pyruvate en Acetyl-CoA (pour Krebs) se fait gr</w:t>
      </w:r>
      <w:r>
        <w:rPr>
          <w:u w:val="none"/>
          <w:rtl w:val="0"/>
          <w:lang w:val="fr-FR"/>
        </w:rPr>
        <w:t>â</w:t>
      </w:r>
      <w:r>
        <w:rPr>
          <w:u w:val="none"/>
          <w:rtl w:val="0"/>
          <w:lang w:val="fr-FR"/>
        </w:rPr>
        <w:t xml:space="preserve">ce </w:t>
      </w:r>
      <w:r>
        <w:rPr>
          <w:u w:val="none"/>
          <w:rtl w:val="0"/>
          <w:lang w:val="fr-FR"/>
        </w:rPr>
        <w:t xml:space="preserve">à </w:t>
      </w:r>
      <w:r>
        <w:rPr>
          <w:u w:val="none"/>
          <w:rtl w:val="0"/>
          <w:lang w:val="fr-FR"/>
        </w:rPr>
        <w:t>la pyruvate d</w:t>
      </w:r>
      <w:r>
        <w:rPr>
          <w:u w:val="none"/>
          <w:rtl w:val="0"/>
          <w:lang w:val="fr-FR"/>
        </w:rPr>
        <w:t>é</w:t>
      </w:r>
      <w:r>
        <w:rPr>
          <w:u w:val="none"/>
          <w:rtl w:val="0"/>
          <w:lang w:val="fr-FR"/>
        </w:rPr>
        <w:t>shydrog</w:t>
      </w:r>
      <w:r>
        <w:rPr>
          <w:u w:val="none"/>
          <w:rtl w:val="0"/>
          <w:lang w:val="fr-FR"/>
        </w:rPr>
        <w:t>é</w:t>
      </w:r>
      <w:r>
        <w:rPr>
          <w:u w:val="none"/>
          <w:rtl w:val="0"/>
          <w:lang w:val="fr-FR"/>
        </w:rPr>
        <w:t>nase a besoin de</w:t>
      </w:r>
      <w:r>
        <w:rPr>
          <w:b w:val="1"/>
          <w:bCs w:val="1"/>
          <w:u w:val="none"/>
          <w:rtl w:val="0"/>
          <w:lang w:val="fr-FR"/>
        </w:rPr>
        <w:t xml:space="preserve"> thiamine</w:t>
      </w:r>
      <w:r>
        <w:rPr>
          <w:u w:val="none"/>
          <w:rtl w:val="0"/>
          <w:lang w:val="fr-FR"/>
        </w:rPr>
        <w:t xml:space="preserve"> pour fonctionner.</w:t>
      </w:r>
    </w:p>
    <w:p>
      <w:pPr>
        <w:pStyle w:val="Corps"/>
        <w:rPr>
          <w:u w:val="none"/>
        </w:rPr>
      </w:pPr>
    </w:p>
    <w:p>
      <w:pPr>
        <w:pStyle w:val="Corps"/>
        <w:rPr>
          <w:b w:val="0"/>
          <w:bCs w:val="0"/>
          <w:u w:val="none"/>
        </w:rPr>
      </w:pPr>
      <w:r>
        <w:rPr>
          <w:b w:val="1"/>
          <w:bCs w:val="1"/>
          <w:u w:val="none"/>
          <w:rtl w:val="0"/>
          <w:lang w:val="fr-FR"/>
        </w:rPr>
        <w:t>Ana</w:t>
      </w:r>
      <w:r>
        <w:rPr>
          <w:b w:val="1"/>
          <w:bCs w:val="1"/>
          <w:u w:val="none"/>
          <w:rtl w:val="0"/>
          <w:lang w:val="fr-FR"/>
        </w:rPr>
        <w:t>é</w:t>
      </w:r>
      <w:r>
        <w:rPr>
          <w:b w:val="1"/>
          <w:bCs w:val="1"/>
          <w:u w:val="none"/>
          <w:rtl w:val="0"/>
          <w:lang w:val="fr-FR"/>
        </w:rPr>
        <w:t>robie :</w:t>
      </w:r>
      <w:r>
        <w:rPr>
          <w:b w:val="0"/>
          <w:bCs w:val="0"/>
          <w:u w:val="none"/>
          <w:rtl w:val="0"/>
          <w:lang w:val="fr-FR"/>
        </w:rPr>
        <w:t xml:space="preserve"> isch</w:t>
      </w:r>
      <w:r>
        <w:rPr>
          <w:b w:val="0"/>
          <w:bCs w:val="0"/>
          <w:u w:val="none"/>
          <w:rtl w:val="0"/>
          <w:lang w:val="fr-FR"/>
        </w:rPr>
        <w:t>é</w:t>
      </w:r>
      <w:r>
        <w:rPr>
          <w:b w:val="0"/>
          <w:bCs w:val="0"/>
          <w:u w:val="none"/>
          <w:rtl w:val="0"/>
          <w:lang w:val="fr-FR"/>
        </w:rPr>
        <w:t>mie locale, hypoperfusion, CO</w:t>
      </w:r>
    </w:p>
    <w:p>
      <w:pPr>
        <w:pStyle w:val="Corps"/>
        <w:rPr>
          <w:b w:val="0"/>
          <w:bCs w:val="0"/>
          <w:u w:val="none"/>
        </w:rPr>
      </w:pPr>
    </w:p>
    <w:p>
      <w:pPr>
        <w:pStyle w:val="Corps"/>
        <w:rPr>
          <w:u w:val="none"/>
        </w:rPr>
      </w:pPr>
      <w:r>
        <w:rPr>
          <w:b w:val="1"/>
          <w:bCs w:val="1"/>
          <w:u w:val="none"/>
          <w:rtl w:val="0"/>
          <w:lang w:val="fr-FR"/>
        </w:rPr>
        <w:t>Anomalies transformation pyruvate / utilisation O2</w:t>
      </w:r>
      <w:r>
        <w:rPr>
          <w:u w:val="none"/>
          <w:rtl w:val="0"/>
          <w:lang w:val="fr-FR"/>
        </w:rPr>
        <w:t xml:space="preserve"> </w:t>
      </w:r>
      <w:r>
        <w:rPr>
          <w:b w:val="1"/>
          <w:bCs w:val="1"/>
          <w:u w:val="none"/>
          <w:rtl w:val="0"/>
          <w:lang w:val="fr-FR"/>
        </w:rPr>
        <w:t>(type B)</w:t>
      </w:r>
      <w:r>
        <w:rPr>
          <w:u w:val="none"/>
          <w:rtl w:val="0"/>
          <w:lang w:val="fr-FR"/>
        </w:rPr>
        <w:t xml:space="preserve"> : cyanure, d</w:t>
      </w:r>
      <w:r>
        <w:rPr>
          <w:u w:val="none"/>
          <w:rtl w:val="0"/>
          <w:lang w:val="fr-FR"/>
        </w:rPr>
        <w:t>é</w:t>
      </w:r>
      <w:r>
        <w:rPr>
          <w:u w:val="none"/>
          <w:rtl w:val="0"/>
          <w:lang w:val="fr-FR"/>
        </w:rPr>
        <w:t>ficit thiamine, d</w:t>
      </w:r>
      <w:r>
        <w:rPr>
          <w:u w:val="none"/>
          <w:rtl w:val="0"/>
          <w:lang w:val="fr-FR"/>
        </w:rPr>
        <w:t>é</w:t>
      </w:r>
      <w:r>
        <w:rPr>
          <w:u w:val="none"/>
          <w:rtl w:val="0"/>
          <w:lang w:val="fr-FR"/>
        </w:rPr>
        <w:t>sordre mitochondriaux. Metformine, propofol, lin</w:t>
      </w:r>
      <w:r>
        <w:rPr>
          <w:u w:val="none"/>
          <w:rtl w:val="0"/>
          <w:lang w:val="fr-FR"/>
        </w:rPr>
        <w:t>é</w:t>
      </w:r>
      <w:r>
        <w:rPr>
          <w:u w:val="none"/>
          <w:rtl w:val="0"/>
          <w:lang w:val="fr-FR"/>
        </w:rPr>
        <w:t>zolide, anti-r</w:t>
      </w:r>
      <w:r>
        <w:rPr>
          <w:u w:val="none"/>
          <w:rtl w:val="0"/>
          <w:lang w:val="fr-FR"/>
        </w:rPr>
        <w:t>é</w:t>
      </w:r>
      <w:r>
        <w:rPr>
          <w:u w:val="none"/>
          <w:rtl w:val="0"/>
          <w:lang w:val="fr-FR"/>
        </w:rPr>
        <w:t>troviraux.</w:t>
      </w:r>
    </w:p>
    <w:p>
      <w:pPr>
        <w:pStyle w:val="Corps"/>
        <w:rPr>
          <w:u w:val="none"/>
        </w:rPr>
      </w:pPr>
    </w:p>
    <w:p>
      <w:pPr>
        <w:pStyle w:val="Corps"/>
        <w:rPr>
          <w:b w:val="1"/>
          <w:bCs w:val="1"/>
          <w:u w:val="none"/>
        </w:rPr>
      </w:pPr>
      <w:r>
        <w:rPr>
          <w:b w:val="1"/>
          <w:bCs w:val="1"/>
          <w:u w:val="none"/>
          <w:rtl w:val="0"/>
          <w:lang w:val="fr-FR"/>
        </w:rPr>
        <w:t>Production (type B) :</w:t>
      </w:r>
      <w:r>
        <w:rPr>
          <w:b w:val="0"/>
          <w:bCs w:val="0"/>
          <w:u w:val="none"/>
          <w:rtl w:val="0"/>
          <w:lang w:val="fr-FR"/>
        </w:rPr>
        <w:t xml:space="preserve"> Tumeurs h</w:t>
      </w:r>
      <w:r>
        <w:rPr>
          <w:b w:val="0"/>
          <w:bCs w:val="0"/>
          <w:u w:val="none"/>
          <w:rtl w:val="0"/>
          <w:lang w:val="fr-FR"/>
        </w:rPr>
        <w:t>é</w:t>
      </w:r>
      <w:r>
        <w:rPr>
          <w:b w:val="0"/>
          <w:bCs w:val="0"/>
          <w:u w:val="none"/>
          <w:rtl w:val="0"/>
          <w:lang w:val="fr-FR"/>
        </w:rPr>
        <w:t>matologiques (LMA particuli</w:t>
      </w:r>
      <w:r>
        <w:rPr>
          <w:b w:val="0"/>
          <w:bCs w:val="0"/>
          <w:u w:val="none"/>
          <w:rtl w:val="0"/>
          <w:lang w:val="fr-FR"/>
        </w:rPr>
        <w:t>è</w:t>
      </w:r>
      <w:r>
        <w:rPr>
          <w:b w:val="0"/>
          <w:bCs w:val="0"/>
          <w:u w:val="none"/>
          <w:rtl w:val="0"/>
          <w:lang w:val="fr-FR"/>
        </w:rPr>
        <w:t>rement), convulsions, exercice intense</w:t>
      </w:r>
    </w:p>
    <w:p>
      <w:pPr>
        <w:pStyle w:val="Corps"/>
        <w:rPr>
          <w:u w:val="none"/>
        </w:rPr>
      </w:pPr>
    </w:p>
    <w:p>
      <w:pPr>
        <w:pStyle w:val="Corps"/>
        <w:rPr>
          <w:u w:val="none"/>
        </w:rPr>
      </w:pPr>
      <w:r>
        <w:rPr>
          <w:u w:val="none"/>
          <w:rtl w:val="0"/>
          <w:lang w:val="fr-FR"/>
        </w:rPr>
        <w:t xml:space="preserve">Acide lactique </w:t>
      </w:r>
      <w:r>
        <w:rPr>
          <w:u w:val="none"/>
          <w:rtl w:val="0"/>
          <w:lang w:val="fr-FR"/>
        </w:rPr>
        <w:t>é</w:t>
      </w:r>
      <w:r>
        <w:rPr>
          <w:u w:val="none"/>
          <w:rtl w:val="0"/>
          <w:lang w:val="fr-FR"/>
        </w:rPr>
        <w:t>limin</w:t>
      </w:r>
      <w:r>
        <w:rPr>
          <w:u w:val="none"/>
          <w:rtl w:val="0"/>
          <w:lang w:val="fr-FR"/>
        </w:rPr>
        <w:t>é</w:t>
      </w:r>
      <w:r>
        <w:rPr>
          <w:u w:val="none"/>
          <w:rtl w:val="0"/>
          <w:lang w:val="fr-FR"/>
        </w:rPr>
        <w:t xml:space="preserve">e au </w:t>
      </w:r>
      <w:r>
        <w:rPr>
          <w:b w:val="1"/>
          <w:bCs w:val="1"/>
          <w:u w:val="none"/>
          <w:rtl w:val="0"/>
          <w:lang w:val="fr-FR"/>
        </w:rPr>
        <w:t>foie</w:t>
      </w:r>
      <w:r>
        <w:rPr>
          <w:u w:val="none"/>
          <w:rtl w:val="0"/>
          <w:lang w:val="fr-FR"/>
        </w:rPr>
        <w:t xml:space="preserve"> en </w:t>
      </w:r>
      <w:r>
        <w:rPr>
          <w:u w:val="none"/>
          <w:rtl w:val="0"/>
          <w:lang w:val="fr-FR"/>
        </w:rPr>
        <w:t>é</w:t>
      </w:r>
      <w:r>
        <w:rPr>
          <w:u w:val="none"/>
          <w:rtl w:val="0"/>
          <w:lang w:val="fr-FR"/>
        </w:rPr>
        <w:t>tant transform</w:t>
      </w:r>
      <w:r>
        <w:rPr>
          <w:u w:val="none"/>
          <w:rtl w:val="0"/>
          <w:lang w:val="fr-FR"/>
        </w:rPr>
        <w:t xml:space="preserve">é </w:t>
      </w:r>
      <w:r>
        <w:rPr>
          <w:u w:val="none"/>
          <w:rtl w:val="0"/>
          <w:lang w:val="fr-FR"/>
        </w:rPr>
        <w:t>en glucose ou acide citrique (Krebs). Il n</w:t>
      </w:r>
      <w:r>
        <w:rPr>
          <w:u w:val="none"/>
          <w:rtl w:val="0"/>
          <w:lang w:val="fr-FR"/>
        </w:rPr>
        <w:t>’</w:t>
      </w:r>
      <w:r>
        <w:rPr>
          <w:u w:val="none"/>
          <w:rtl w:val="0"/>
          <w:lang w:val="fr-FR"/>
        </w:rPr>
        <w:t xml:space="preserve">est </w:t>
      </w:r>
      <w:r>
        <w:rPr>
          <w:u w:val="none"/>
          <w:rtl w:val="0"/>
          <w:lang w:val="fr-FR"/>
        </w:rPr>
        <w:t>é</w:t>
      </w:r>
      <w:r>
        <w:rPr>
          <w:u w:val="none"/>
          <w:rtl w:val="0"/>
          <w:lang w:val="fr-FR"/>
        </w:rPr>
        <w:t>limin</w:t>
      </w:r>
      <w:r>
        <w:rPr>
          <w:u w:val="none"/>
          <w:rtl w:val="0"/>
          <w:lang w:val="fr-FR"/>
        </w:rPr>
        <w:t xml:space="preserve">é </w:t>
      </w:r>
      <w:r>
        <w:rPr>
          <w:u w:val="none"/>
          <w:rtl w:val="0"/>
          <w:lang w:val="fr-FR"/>
        </w:rPr>
        <w:t>aux reins que lorsque le foie est d</w:t>
      </w:r>
      <w:r>
        <w:rPr>
          <w:u w:val="none"/>
          <w:rtl w:val="0"/>
          <w:lang w:val="fr-FR"/>
        </w:rPr>
        <w:t>é</w:t>
      </w:r>
      <w:r>
        <w:rPr>
          <w:u w:val="none"/>
          <w:rtl w:val="0"/>
          <w:lang w:val="fr-FR"/>
        </w:rPr>
        <w:t>bord</w:t>
      </w:r>
      <w:r>
        <w:rPr>
          <w:u w:val="none"/>
          <w:rtl w:val="0"/>
          <w:lang w:val="fr-FR"/>
        </w:rPr>
        <w:t>é</w:t>
      </w:r>
      <w:r>
        <w:rPr>
          <w:u w:val="none"/>
          <w:rtl w:val="0"/>
          <w:lang w:val="fr-FR"/>
        </w:rPr>
        <w:t>, une IR peut donc exacerb</w:t>
      </w:r>
      <w:r>
        <w:rPr>
          <w:u w:val="none"/>
          <w:rtl w:val="0"/>
          <w:lang w:val="fr-FR"/>
        </w:rPr>
        <w:t>é</w:t>
      </w:r>
      <w:r>
        <w:rPr>
          <w:u w:val="none"/>
          <w:rtl w:val="0"/>
          <w:lang w:val="fr-FR"/>
        </w:rPr>
        <w:t xml:space="preserve">e une acidose </w:t>
      </w:r>
      <w:r>
        <w:rPr>
          <w:u w:val="none"/>
          <w:rtl w:val="0"/>
          <w:lang w:val="fr-FR"/>
        </w:rPr>
        <w:t xml:space="preserve">à </w:t>
      </w:r>
      <w:r>
        <w:rPr>
          <w:u w:val="none"/>
          <w:rtl w:val="0"/>
          <w:lang w:val="fr-FR"/>
        </w:rPr>
        <w:t>lactate, mais pas la cr</w:t>
      </w:r>
      <w:r>
        <w:rPr>
          <w:u w:val="none"/>
          <w:rtl w:val="0"/>
          <w:lang w:val="fr-FR"/>
        </w:rPr>
        <w:t>é</w:t>
      </w:r>
      <w:r>
        <w:rPr>
          <w:u w:val="none"/>
          <w:rtl w:val="0"/>
          <w:lang w:val="fr-FR"/>
        </w:rPr>
        <w:t>er.</w:t>
      </w:r>
    </w:p>
    <w:p>
      <w:pPr>
        <w:pStyle w:val="Corps"/>
        <w:rPr>
          <w:u w:val="none"/>
        </w:rPr>
      </w:pPr>
    </w:p>
    <w:p>
      <w:pPr>
        <w:pStyle w:val="Corps"/>
        <w:rPr>
          <w:u w:val="none"/>
        </w:rPr>
      </w:pPr>
      <w:r>
        <w:rPr>
          <w:u w:val="none"/>
          <w:rtl w:val="0"/>
          <w:lang w:val="fr-FR"/>
        </w:rPr>
        <w:t xml:space="preserve">Certaines </w:t>
      </w:r>
      <w:r>
        <w:rPr>
          <w:b w:val="1"/>
          <w:bCs w:val="1"/>
          <w:u w:val="none"/>
          <w:rtl w:val="0"/>
          <w:lang w:val="fr-FR"/>
        </w:rPr>
        <w:t>n</w:t>
      </w:r>
      <w:r>
        <w:rPr>
          <w:b w:val="1"/>
          <w:bCs w:val="1"/>
          <w:u w:val="none"/>
          <w:rtl w:val="0"/>
          <w:lang w:val="fr-FR"/>
        </w:rPr>
        <w:t>é</w:t>
      </w:r>
      <w:r>
        <w:rPr>
          <w:b w:val="1"/>
          <w:bCs w:val="1"/>
          <w:u w:val="none"/>
          <w:rtl w:val="0"/>
          <w:lang w:val="fr-FR"/>
        </w:rPr>
        <w:t>oplasies</w:t>
      </w:r>
      <w:r>
        <w:rPr>
          <w:u w:val="none"/>
          <w:rtl w:val="0"/>
          <w:lang w:val="fr-FR"/>
        </w:rPr>
        <w:t xml:space="preserve"> : Surtout LMA, mais aussi certains lymphomes, leuc</w:t>
      </w:r>
      <w:r>
        <w:rPr>
          <w:u w:val="none"/>
          <w:rtl w:val="0"/>
          <w:lang w:val="fr-FR"/>
        </w:rPr>
        <w:t>é</w:t>
      </w:r>
      <w:r>
        <w:rPr>
          <w:u w:val="none"/>
          <w:rtl w:val="0"/>
          <w:lang w:val="fr-FR"/>
        </w:rPr>
        <w:t>mies et my</w:t>
      </w:r>
      <w:r>
        <w:rPr>
          <w:u w:val="none"/>
          <w:rtl w:val="0"/>
          <w:lang w:val="fr-FR"/>
        </w:rPr>
        <w:t>é</w:t>
      </w:r>
      <w:r>
        <w:rPr>
          <w:u w:val="none"/>
          <w:rtl w:val="0"/>
          <w:lang w:val="fr-FR"/>
        </w:rPr>
        <w:t>lomes multiples peuvent produire acide lactique.</w:t>
      </w:r>
    </w:p>
    <w:p>
      <w:pPr>
        <w:pStyle w:val="Corps"/>
        <w:rPr>
          <w:u w:val="none"/>
        </w:rPr>
      </w:pPr>
    </w:p>
    <w:p>
      <w:pPr>
        <w:pStyle w:val="Corps"/>
        <w:rPr>
          <w:b w:val="1"/>
          <w:bCs w:val="1"/>
          <w:u w:val="none"/>
        </w:rPr>
      </w:pPr>
      <w:r>
        <w:rPr>
          <w:b w:val="1"/>
          <w:bCs w:val="1"/>
          <w:u w:val="none"/>
          <w:rtl w:val="0"/>
          <w:lang w:val="fr-FR"/>
        </w:rPr>
        <w:t>D-lacate</w:t>
      </w:r>
    </w:p>
    <w:p>
      <w:pPr>
        <w:pStyle w:val="Corps"/>
        <w:rPr>
          <w:u w:val="none"/>
        </w:rPr>
      </w:pPr>
      <w:r>
        <w:rPr>
          <w:u w:val="none"/>
          <w:rtl w:val="0"/>
          <w:lang w:val="fr-FR"/>
        </w:rPr>
        <w:t>Les bact</w:t>
      </w:r>
      <w:r>
        <w:rPr>
          <w:u w:val="none"/>
          <w:rtl w:val="0"/>
          <w:lang w:val="fr-FR"/>
        </w:rPr>
        <w:t>é</w:t>
      </w:r>
      <w:r>
        <w:rPr>
          <w:u w:val="none"/>
          <w:rtl w:val="0"/>
          <w:lang w:val="fr-FR"/>
        </w:rPr>
        <w:t>ries du colon peuvent produire de lacide lactique (</w:t>
      </w:r>
      <w:r>
        <w:rPr>
          <w:b w:val="1"/>
          <w:bCs w:val="1"/>
          <w:u w:val="none"/>
          <w:rtl w:val="0"/>
          <w:lang w:val="fr-FR"/>
        </w:rPr>
        <w:t>D-lactate</w:t>
      </w:r>
      <w:r>
        <w:rPr>
          <w:u w:val="none"/>
          <w:rtl w:val="0"/>
          <w:lang w:val="fr-FR"/>
        </w:rPr>
        <w:t>) selon l</w:t>
      </w:r>
      <w:r>
        <w:rPr>
          <w:u w:val="none"/>
          <w:rtl w:val="0"/>
          <w:lang w:val="fr-FR"/>
        </w:rPr>
        <w:t>’</w:t>
      </w:r>
      <w:r>
        <w:rPr>
          <w:u w:val="none"/>
          <w:rtl w:val="0"/>
          <w:lang w:val="fr-FR"/>
        </w:rPr>
        <w:t xml:space="preserve">apport en </w:t>
      </w:r>
      <w:r>
        <w:rPr>
          <w:b w:val="1"/>
          <w:bCs w:val="1"/>
          <w:u w:val="none"/>
          <w:rtl w:val="0"/>
          <w:lang w:val="fr-FR"/>
        </w:rPr>
        <w:t>carbohydrate</w:t>
      </w:r>
      <w:r>
        <w:rPr>
          <w:u w:val="none"/>
          <w:rtl w:val="0"/>
          <w:lang w:val="fr-FR"/>
        </w:rPr>
        <w:t xml:space="preserve"> au colon. Donc pt avec intestin court, malabsorption, diminution motilit</w:t>
      </w:r>
      <w:r>
        <w:rPr>
          <w:u w:val="none"/>
          <w:rtl w:val="0"/>
          <w:lang w:val="fr-FR"/>
        </w:rPr>
        <w:t xml:space="preserve">é </w:t>
      </w:r>
      <w:r>
        <w:rPr>
          <w:u w:val="none"/>
          <w:rtl w:val="0"/>
          <w:lang w:val="fr-FR"/>
        </w:rPr>
        <w:t xml:space="preserve">colon, etc. peuvent faire acidose lactique. Peut aussi </w:t>
      </w:r>
      <w:r>
        <w:rPr>
          <w:u w:val="none"/>
          <w:rtl w:val="0"/>
          <w:lang w:val="fr-FR"/>
        </w:rPr>
        <w:t>ê</w:t>
      </w:r>
      <w:r>
        <w:rPr>
          <w:u w:val="none"/>
          <w:rtl w:val="0"/>
          <w:lang w:val="fr-FR"/>
        </w:rPr>
        <w:t>tre retrouv</w:t>
      </w:r>
      <w:r>
        <w:rPr>
          <w:u w:val="none"/>
          <w:rtl w:val="0"/>
          <w:lang w:val="fr-FR"/>
        </w:rPr>
        <w:t xml:space="preserve">é </w:t>
      </w:r>
      <w:r>
        <w:rPr>
          <w:u w:val="none"/>
          <w:rtl w:val="0"/>
          <w:lang w:val="fr-FR"/>
        </w:rPr>
        <w:t>chez pt avec injection de grande quantit</w:t>
      </w:r>
      <w:r>
        <w:rPr>
          <w:u w:val="none"/>
          <w:rtl w:val="0"/>
          <w:lang w:val="fr-FR"/>
        </w:rPr>
        <w:t xml:space="preserve">é </w:t>
      </w:r>
      <w:r>
        <w:rPr>
          <w:u w:val="none"/>
          <w:rtl w:val="0"/>
          <w:lang w:val="fr-FR"/>
        </w:rPr>
        <w:t>de propyl</w:t>
      </w:r>
      <w:r>
        <w:rPr>
          <w:u w:val="none"/>
          <w:rtl w:val="0"/>
          <w:lang w:val="fr-FR"/>
        </w:rPr>
        <w:t>è</w:t>
      </w:r>
      <w:r>
        <w:rPr>
          <w:u w:val="none"/>
          <w:rtl w:val="0"/>
          <w:lang w:val="fr-FR"/>
        </w:rPr>
        <w:t>ne glycol (transform</w:t>
      </w:r>
      <w:r>
        <w:rPr>
          <w:u w:val="none"/>
          <w:rtl w:val="0"/>
          <w:lang w:val="fr-FR"/>
        </w:rPr>
        <w:t xml:space="preserve">é </w:t>
      </w:r>
      <w:r>
        <w:rPr>
          <w:u w:val="none"/>
          <w:rtl w:val="0"/>
          <w:lang w:val="fr-FR"/>
        </w:rPr>
        <w:t>en D-lactate), cela est retrouv</w:t>
      </w:r>
      <w:r>
        <w:rPr>
          <w:u w:val="none"/>
          <w:rtl w:val="0"/>
          <w:lang w:val="fr-FR"/>
        </w:rPr>
        <w:t xml:space="preserve">é </w:t>
      </w:r>
      <w:r>
        <w:rPr>
          <w:u w:val="none"/>
          <w:rtl w:val="0"/>
          <w:lang w:val="fr-FR"/>
        </w:rPr>
        <w:t>dans lorazepam et diazepam IV. Aussi produit de d</w:t>
      </w:r>
      <w:r>
        <w:rPr>
          <w:u w:val="none"/>
          <w:rtl w:val="0"/>
          <w:lang w:val="fr-FR"/>
        </w:rPr>
        <w:t>é</w:t>
      </w:r>
      <w:r>
        <w:rPr>
          <w:u w:val="none"/>
          <w:rtl w:val="0"/>
          <w:lang w:val="fr-FR"/>
        </w:rPr>
        <w:t>gradation des corps c</w:t>
      </w:r>
      <w:r>
        <w:rPr>
          <w:u w:val="none"/>
          <w:rtl w:val="0"/>
          <w:lang w:val="fr-FR"/>
        </w:rPr>
        <w:t>é</w:t>
      </w:r>
      <w:r>
        <w:rPr>
          <w:u w:val="none"/>
          <w:rtl w:val="0"/>
          <w:lang w:val="fr-FR"/>
        </w:rPr>
        <w:t>toniques et retrouv</w:t>
      </w:r>
      <w:r>
        <w:rPr>
          <w:u w:val="none"/>
          <w:rtl w:val="0"/>
          <w:lang w:val="fr-FR"/>
        </w:rPr>
        <w:t xml:space="preserve">é </w:t>
      </w:r>
      <w:r>
        <w:rPr>
          <w:u w:val="none"/>
          <w:rtl w:val="0"/>
          <w:lang w:val="fr-FR"/>
        </w:rPr>
        <w:t>chez certaines acidoc</w:t>
      </w:r>
      <w:r>
        <w:rPr>
          <w:u w:val="none"/>
          <w:rtl w:val="0"/>
          <w:lang w:val="fr-FR"/>
        </w:rPr>
        <w:t>é</w:t>
      </w:r>
      <w:r>
        <w:rPr>
          <w:u w:val="none"/>
          <w:rtl w:val="0"/>
          <w:lang w:val="fr-FR"/>
        </w:rPr>
        <w:t>tose diab</w:t>
      </w:r>
      <w:r>
        <w:rPr>
          <w:u w:val="none"/>
          <w:rtl w:val="0"/>
          <w:lang w:val="fr-FR"/>
        </w:rPr>
        <w:t>é</w:t>
      </w:r>
      <w:r>
        <w:rPr>
          <w:u w:val="none"/>
          <w:rtl w:val="0"/>
          <w:lang w:val="fr-FR"/>
        </w:rPr>
        <w:t>tiques.</w:t>
      </w:r>
    </w:p>
    <w:p>
      <w:pPr>
        <w:pStyle w:val="Corps"/>
        <w:rPr>
          <w:u w:val="none"/>
        </w:rPr>
      </w:pPr>
    </w:p>
    <w:p>
      <w:pPr>
        <w:pStyle w:val="Corps"/>
        <w:rPr>
          <w:u w:val="none"/>
        </w:rPr>
      </w:pPr>
      <w:r>
        <w:rPr>
          <w:u w:val="none"/>
          <w:rtl w:val="0"/>
          <w:lang w:val="fr-FR"/>
        </w:rPr>
        <w:t>Cependant, la forme D-lactate est souvent</w:t>
      </w:r>
      <w:r>
        <w:rPr>
          <w:b w:val="1"/>
          <w:bCs w:val="1"/>
          <w:u w:val="none"/>
          <w:rtl w:val="0"/>
          <w:lang w:val="fr-FR"/>
        </w:rPr>
        <w:t xml:space="preserve"> NON mesur</w:t>
      </w:r>
      <w:r>
        <w:rPr>
          <w:b w:val="1"/>
          <w:bCs w:val="1"/>
          <w:u w:val="none"/>
          <w:rtl w:val="0"/>
          <w:lang w:val="fr-FR"/>
        </w:rPr>
        <w:t>é</w:t>
      </w:r>
      <w:r>
        <w:rPr>
          <w:b w:val="1"/>
          <w:bCs w:val="1"/>
          <w:u w:val="none"/>
          <w:rtl w:val="0"/>
          <w:lang w:val="fr-FR"/>
        </w:rPr>
        <w:t>e</w:t>
      </w:r>
      <w:r>
        <w:rPr>
          <w:u w:val="none"/>
          <w:rtl w:val="0"/>
          <w:lang w:val="fr-FR"/>
        </w:rPr>
        <w:t xml:space="preserve"> par les tests de laboratoires usuels. D-Lactate sont rapidement </w:t>
      </w:r>
      <w:r>
        <w:rPr>
          <w:u w:val="none"/>
          <w:rtl w:val="0"/>
          <w:lang w:val="fr-FR"/>
        </w:rPr>
        <w:t>é</w:t>
      </w:r>
      <w:r>
        <w:rPr>
          <w:u w:val="none"/>
          <w:rtl w:val="0"/>
          <w:lang w:val="fr-FR"/>
        </w:rPr>
        <w:t>limin</w:t>
      </w:r>
      <w:r>
        <w:rPr>
          <w:u w:val="none"/>
          <w:rtl w:val="0"/>
          <w:lang w:val="fr-FR"/>
        </w:rPr>
        <w:t>é</w:t>
      </w:r>
      <w:r>
        <w:rPr>
          <w:u w:val="none"/>
          <w:rtl w:val="0"/>
          <w:lang w:val="fr-FR"/>
        </w:rPr>
        <w:t>s au rein (contrairement au lactate qui sont r</w:t>
      </w:r>
      <w:r>
        <w:rPr>
          <w:u w:val="none"/>
          <w:rtl w:val="0"/>
          <w:lang w:val="fr-FR"/>
        </w:rPr>
        <w:t>é</w:t>
      </w:r>
      <w:r>
        <w:rPr>
          <w:u w:val="none"/>
          <w:rtl w:val="0"/>
          <w:lang w:val="fr-FR"/>
        </w:rPr>
        <w:t>absorb</w:t>
      </w:r>
      <w:r>
        <w:rPr>
          <w:u w:val="none"/>
          <w:rtl w:val="0"/>
          <w:lang w:val="fr-FR"/>
        </w:rPr>
        <w:t>é</w:t>
      </w:r>
      <w:r>
        <w:rPr>
          <w:u w:val="none"/>
          <w:rtl w:val="0"/>
          <w:lang w:val="fr-FR"/>
        </w:rPr>
        <w:t xml:space="preserve">s) et donne souvent AG N. Anion gap urinaire peut cependant </w:t>
      </w:r>
      <w:r>
        <w:rPr>
          <w:u w:val="none"/>
          <w:rtl w:val="0"/>
          <w:lang w:val="fr-FR"/>
        </w:rPr>
        <w:t>ê</w:t>
      </w:r>
      <w:r>
        <w:rPr>
          <w:u w:val="none"/>
          <w:rtl w:val="0"/>
          <w:lang w:val="fr-FR"/>
        </w:rPr>
        <w:t xml:space="preserve">tre </w:t>
      </w:r>
      <w:r>
        <w:rPr>
          <w:u w:val="none"/>
          <w:rtl w:val="0"/>
          <w:lang w:val="fr-FR"/>
        </w:rPr>
        <w:t>é</w:t>
      </w:r>
      <w:r>
        <w:rPr>
          <w:u w:val="none"/>
          <w:rtl w:val="0"/>
          <w:lang w:val="fr-FR"/>
        </w:rPr>
        <w:t>lev</w:t>
      </w:r>
      <w:r>
        <w:rPr>
          <w:u w:val="none"/>
          <w:rtl w:val="0"/>
          <w:lang w:val="fr-FR"/>
        </w:rPr>
        <w:t xml:space="preserve">é </w:t>
      </w:r>
      <w:r>
        <w:rPr>
          <w:u w:val="none"/>
          <w:rtl w:val="0"/>
          <w:lang w:val="fr-FR"/>
        </w:rPr>
        <w:t>et osm gap urinaire aussi.</w:t>
      </w:r>
    </w:p>
    <w:p>
      <w:pPr>
        <w:pStyle w:val="Corps"/>
        <w:rPr>
          <w:u w:val="none"/>
        </w:rPr>
      </w:pPr>
    </w:p>
    <w:p>
      <w:pPr>
        <w:pStyle w:val="Corps"/>
        <w:rPr>
          <w:u w:val="none"/>
        </w:rPr>
      </w:pPr>
      <w:r>
        <w:rPr>
          <w:u w:val="none"/>
          <w:rtl w:val="0"/>
          <w:lang w:val="fr-FR"/>
        </w:rPr>
        <w:t>R</w:t>
      </w:r>
      <w:r>
        <w:rPr>
          <w:u w:val="none"/>
          <w:rtl w:val="0"/>
          <w:lang w:val="fr-FR"/>
        </w:rPr>
        <w:t>é</w:t>
      </w:r>
      <w:r>
        <w:rPr>
          <w:u w:val="none"/>
          <w:rtl w:val="0"/>
          <w:lang w:val="fr-FR"/>
        </w:rPr>
        <w:t>sum</w:t>
      </w:r>
      <w:r>
        <w:rPr>
          <w:u w:val="none"/>
          <w:rtl w:val="0"/>
          <w:lang w:val="fr-FR"/>
        </w:rPr>
        <w:t xml:space="preserve">é </w:t>
      </w:r>
      <w:r>
        <w:rPr>
          <w:u w:val="none"/>
          <w:rtl w:val="0"/>
          <w:lang w:val="fr-FR"/>
        </w:rPr>
        <w:t xml:space="preserve">des causes acidose secondaire </w:t>
      </w:r>
      <w:r>
        <w:rPr>
          <w:u w:val="none"/>
          <w:rtl w:val="0"/>
          <w:lang w:val="fr-FR"/>
        </w:rPr>
        <w:t xml:space="preserve">à </w:t>
      </w:r>
      <w:r>
        <w:rPr>
          <w:u w:val="none"/>
          <w:rtl w:val="0"/>
          <w:lang w:val="fr-FR"/>
        </w:rPr>
        <w:t>acide lactique.</w:t>
      </w:r>
    </w:p>
    <w:p>
      <w:pPr>
        <w:pStyle w:val="Corps"/>
        <w:rPr>
          <w:u w:val="none"/>
        </w:rPr>
      </w:pPr>
    </w:p>
    <w:p>
      <w:pPr>
        <w:pStyle w:val="Corps"/>
        <w:rPr>
          <w:b w:val="1"/>
          <w:bCs w:val="1"/>
          <w:sz w:val="20"/>
          <w:szCs w:val="20"/>
          <w:u w:val="none"/>
        </w:rPr>
      </w:pPr>
      <w:r>
        <w:rPr>
          <w:b w:val="1"/>
          <w:bCs w:val="1"/>
          <w:u w:val="none"/>
          <w:rtl w:val="0"/>
          <w:lang w:val="fr-FR"/>
        </w:rPr>
        <w:t>É</w:t>
      </w:r>
      <w:r>
        <w:rPr>
          <w:b w:val="1"/>
          <w:bCs w:val="1"/>
          <w:u w:val="none"/>
          <w:rtl w:val="0"/>
          <w:lang w:val="fr-FR"/>
        </w:rPr>
        <w:t xml:space="preserve">limination : </w:t>
      </w:r>
      <w:r>
        <w:rPr>
          <w:b w:val="0"/>
          <w:bCs w:val="0"/>
          <w:u w:val="none"/>
          <w:rtl w:val="0"/>
          <w:lang w:val="fr-FR"/>
        </w:rPr>
        <w:t xml:space="preserve">IH </w:t>
      </w:r>
      <w:r>
        <w:rPr>
          <w:b w:val="0"/>
          <w:bCs w:val="0"/>
          <w:sz w:val="20"/>
          <w:szCs w:val="20"/>
          <w:u w:val="none"/>
          <w:rtl w:val="0"/>
          <w:lang w:val="fr-FR"/>
        </w:rPr>
        <w:t>*IR seule exacerbe, mais ne cause pas augmentation lactate</w:t>
      </w:r>
    </w:p>
    <w:p>
      <w:pPr>
        <w:pStyle w:val="Corps"/>
        <w:rPr>
          <w:u w:val="none"/>
        </w:rPr>
      </w:pPr>
    </w:p>
    <w:p>
      <w:pPr>
        <w:pStyle w:val="Corps"/>
        <w:rPr>
          <w:b w:val="0"/>
          <w:bCs w:val="0"/>
          <w:u w:val="none"/>
        </w:rPr>
      </w:pPr>
      <w:r>
        <w:rPr>
          <w:b w:val="0"/>
          <w:bCs w:val="0"/>
          <w:u w:val="single"/>
          <w:rtl w:val="0"/>
          <w:lang w:val="fr-FR"/>
        </w:rPr>
        <w:t>M</w:t>
      </w:r>
      <w:r>
        <w:rPr>
          <w:b w:val="0"/>
          <w:bCs w:val="0"/>
          <w:u w:val="single"/>
          <w:rtl w:val="0"/>
          <w:lang w:val="fr-FR"/>
        </w:rPr>
        <w:t>é</w:t>
      </w:r>
      <w:r>
        <w:rPr>
          <w:b w:val="0"/>
          <w:bCs w:val="0"/>
          <w:u w:val="single"/>
          <w:rtl w:val="0"/>
          <w:lang w:val="fr-FR"/>
        </w:rPr>
        <w:t>dicaments</w:t>
      </w:r>
      <w:r>
        <w:rPr>
          <w:b w:val="0"/>
          <w:bCs w:val="0"/>
          <w:u w:val="none"/>
          <w:rtl w:val="0"/>
          <w:lang w:val="fr-FR"/>
        </w:rPr>
        <w:t xml:space="preserve"> (par diff</w:t>
      </w:r>
      <w:r>
        <w:rPr>
          <w:b w:val="0"/>
          <w:bCs w:val="0"/>
          <w:u w:val="none"/>
          <w:rtl w:val="0"/>
          <w:lang w:val="fr-FR"/>
        </w:rPr>
        <w:t>é</w:t>
      </w:r>
      <w:r>
        <w:rPr>
          <w:b w:val="0"/>
          <w:bCs w:val="0"/>
          <w:u w:val="none"/>
          <w:rtl w:val="0"/>
          <w:lang w:val="fr-FR"/>
        </w:rPr>
        <w:t>rents m</w:t>
      </w:r>
      <w:r>
        <w:rPr>
          <w:b w:val="0"/>
          <w:bCs w:val="0"/>
          <w:u w:val="none"/>
          <w:rtl w:val="0"/>
          <w:lang w:val="fr-FR"/>
        </w:rPr>
        <w:t>é</w:t>
      </w:r>
      <w:r>
        <w:rPr>
          <w:b w:val="0"/>
          <w:bCs w:val="0"/>
          <w:u w:val="none"/>
          <w:rtl w:val="0"/>
          <w:lang w:val="fr-FR"/>
        </w:rPr>
        <w:t xml:space="preserve">canismes) : </w:t>
      </w:r>
      <w:r>
        <w:rPr>
          <w:b w:val="1"/>
          <w:bCs w:val="1"/>
          <w:u w:val="none"/>
          <w:rtl w:val="0"/>
          <w:lang w:val="fr-FR"/>
        </w:rPr>
        <w:t>ac</w:t>
      </w:r>
      <w:r>
        <w:rPr>
          <w:b w:val="1"/>
          <w:bCs w:val="1"/>
          <w:u w:val="none"/>
          <w:rtl w:val="0"/>
          <w:lang w:val="fr-FR"/>
        </w:rPr>
        <w:t>é</w:t>
      </w:r>
      <w:r>
        <w:rPr>
          <w:b w:val="1"/>
          <w:bCs w:val="1"/>
          <w:u w:val="none"/>
          <w:rtl w:val="0"/>
          <w:lang w:val="fr-FR"/>
        </w:rPr>
        <w:t>taminoph</w:t>
      </w:r>
      <w:r>
        <w:rPr>
          <w:b w:val="1"/>
          <w:bCs w:val="1"/>
          <w:u w:val="none"/>
          <w:rtl w:val="0"/>
          <w:lang w:val="fr-FR"/>
        </w:rPr>
        <w:t>è</w:t>
      </w:r>
      <w:r>
        <w:rPr>
          <w:b w:val="1"/>
          <w:bCs w:val="1"/>
          <w:u w:val="none"/>
          <w:rtl w:val="0"/>
          <w:lang w:val="fr-FR"/>
        </w:rPr>
        <w:t>ne</w:t>
      </w:r>
      <w:r>
        <w:rPr>
          <w:b w:val="0"/>
          <w:bCs w:val="0"/>
          <w:u w:val="none"/>
          <w:rtl w:val="0"/>
          <w:lang w:val="fr-FR"/>
        </w:rPr>
        <w:t>, anti-r</w:t>
      </w:r>
      <w:r>
        <w:rPr>
          <w:b w:val="0"/>
          <w:bCs w:val="0"/>
          <w:u w:val="none"/>
          <w:rtl w:val="0"/>
          <w:lang w:val="fr-FR"/>
        </w:rPr>
        <w:t>é</w:t>
      </w:r>
      <w:r>
        <w:rPr>
          <w:b w:val="0"/>
          <w:bCs w:val="0"/>
          <w:u w:val="none"/>
          <w:rtl w:val="0"/>
          <w:lang w:val="fr-FR"/>
        </w:rPr>
        <w:t>troviraux, beta-agonistes (adr</w:t>
      </w:r>
      <w:r>
        <w:rPr>
          <w:b w:val="0"/>
          <w:bCs w:val="0"/>
          <w:u w:val="none"/>
          <w:rtl w:val="0"/>
          <w:lang w:val="fr-FR"/>
        </w:rPr>
        <w:t>é</w:t>
      </w:r>
      <w:r>
        <w:rPr>
          <w:b w:val="0"/>
          <w:bCs w:val="0"/>
          <w:u w:val="none"/>
          <w:rtl w:val="0"/>
          <w:lang w:val="fr-FR"/>
        </w:rPr>
        <w:t xml:space="preserve">naline), 5-Flurouracil, Halothane, </w:t>
      </w:r>
      <w:r>
        <w:rPr>
          <w:b w:val="1"/>
          <w:bCs w:val="1"/>
          <w:u w:val="none"/>
          <w:rtl w:val="0"/>
          <w:lang w:val="fr-FR"/>
        </w:rPr>
        <w:t>Fer</w:t>
      </w:r>
      <w:r>
        <w:rPr>
          <w:b w:val="0"/>
          <w:bCs w:val="0"/>
          <w:u w:val="none"/>
          <w:rtl w:val="0"/>
          <w:lang w:val="fr-FR"/>
        </w:rPr>
        <w:t>, Isoniazide, Lin</w:t>
      </w:r>
      <w:r>
        <w:rPr>
          <w:b w:val="0"/>
          <w:bCs w:val="0"/>
          <w:u w:val="none"/>
          <w:rtl w:val="0"/>
          <w:lang w:val="fr-FR"/>
        </w:rPr>
        <w:t>é</w:t>
      </w:r>
      <w:r>
        <w:rPr>
          <w:b w:val="0"/>
          <w:bCs w:val="0"/>
          <w:u w:val="none"/>
          <w:rtl w:val="0"/>
          <w:lang w:val="fr-FR"/>
        </w:rPr>
        <w:t xml:space="preserve">zolide, Nitroprusside, Propofol, </w:t>
      </w:r>
      <w:r>
        <w:rPr>
          <w:b w:val="1"/>
          <w:bCs w:val="1"/>
          <w:u w:val="none"/>
          <w:rtl w:val="0"/>
          <w:lang w:val="fr-FR"/>
        </w:rPr>
        <w:t>Salicylates</w:t>
      </w:r>
      <w:r>
        <w:rPr>
          <w:b w:val="0"/>
          <w:bCs w:val="0"/>
          <w:u w:val="none"/>
          <w:rtl w:val="0"/>
          <w:lang w:val="fr-FR"/>
        </w:rPr>
        <w:t>, Sorbitol, Sulfasalazine, Acide Valpro</w:t>
      </w:r>
      <w:r>
        <w:rPr>
          <w:b w:val="0"/>
          <w:bCs w:val="0"/>
          <w:u w:val="none"/>
          <w:rtl w:val="0"/>
          <w:lang w:val="fr-FR"/>
        </w:rPr>
        <w:t>ï</w:t>
      </w:r>
      <w:r>
        <w:rPr>
          <w:b w:val="0"/>
          <w:bCs w:val="0"/>
          <w:u w:val="none"/>
          <w:rtl w:val="0"/>
          <w:lang w:val="fr-FR"/>
        </w:rPr>
        <w:t xml:space="preserve">que. </w:t>
      </w:r>
      <w:r>
        <w:rPr>
          <w:b w:val="0"/>
          <w:bCs w:val="0"/>
          <w:u w:val="none"/>
        </w:rPr>
        <w:br w:type="textWrapping"/>
      </w:r>
      <w:r>
        <w:rPr>
          <w:b w:val="0"/>
          <w:bCs w:val="0"/>
          <w:u w:val="none"/>
          <w:rtl w:val="0"/>
          <w:lang w:val="fr-FR"/>
        </w:rPr>
        <w:t>Acidose lactique : metformine, anti-r</w:t>
      </w:r>
      <w:r>
        <w:rPr>
          <w:b w:val="0"/>
          <w:bCs w:val="0"/>
          <w:u w:val="none"/>
          <w:rtl w:val="0"/>
          <w:lang w:val="fr-FR"/>
        </w:rPr>
        <w:t>é</w:t>
      </w:r>
      <w:r>
        <w:rPr>
          <w:b w:val="0"/>
          <w:bCs w:val="0"/>
          <w:u w:val="none"/>
          <w:rtl w:val="0"/>
          <w:lang w:val="fr-FR"/>
        </w:rPr>
        <w:t>troviraux, propofol, lin</w:t>
      </w:r>
      <w:r>
        <w:rPr>
          <w:b w:val="0"/>
          <w:bCs w:val="0"/>
          <w:u w:val="none"/>
          <w:rtl w:val="0"/>
          <w:lang w:val="fr-FR"/>
        </w:rPr>
        <w:t>é</w:t>
      </w:r>
      <w:r>
        <w:rPr>
          <w:b w:val="0"/>
          <w:bCs w:val="0"/>
          <w:u w:val="none"/>
          <w:rtl w:val="0"/>
          <w:lang w:val="fr-FR"/>
        </w:rPr>
        <w:t>zolide</w:t>
      </w:r>
    </w:p>
    <w:p>
      <w:pPr>
        <w:pStyle w:val="Corps"/>
        <w:rPr>
          <w:b w:val="0"/>
          <w:bCs w:val="0"/>
          <w:u w:val="none"/>
        </w:rPr>
      </w:pPr>
    </w:p>
    <w:p>
      <w:pPr>
        <w:pStyle w:val="Corps"/>
        <w:rPr>
          <w:b w:val="1"/>
          <w:bCs w:val="1"/>
          <w:u w:val="none"/>
        </w:rPr>
      </w:pPr>
      <w:r>
        <w:rPr>
          <w:b w:val="0"/>
          <w:bCs w:val="0"/>
          <w:u w:val="single"/>
          <w:rtl w:val="0"/>
          <w:lang w:val="fr-FR"/>
        </w:rPr>
        <w:t>Intox :</w:t>
      </w:r>
      <w:r>
        <w:rPr>
          <w:b w:val="0"/>
          <w:bCs w:val="0"/>
          <w:u w:val="none"/>
          <w:rtl w:val="0"/>
          <w:lang w:val="fr-FR"/>
        </w:rPr>
        <w:t xml:space="preserve"> Monoxyde de carbone, cyanure, cocaine, </w:t>
      </w:r>
      <w:r>
        <w:rPr>
          <w:b w:val="1"/>
          <w:bCs w:val="1"/>
          <w:u w:val="none"/>
          <w:rtl w:val="0"/>
          <w:lang w:val="fr-FR"/>
        </w:rPr>
        <w:t>é</w:t>
      </w:r>
      <w:r>
        <w:rPr>
          <w:b w:val="1"/>
          <w:bCs w:val="1"/>
          <w:u w:val="none"/>
          <w:rtl w:val="0"/>
          <w:lang w:val="fr-FR"/>
        </w:rPr>
        <w:t>thanol</w:t>
      </w:r>
      <w:r>
        <w:rPr>
          <w:b w:val="0"/>
          <w:bCs w:val="0"/>
          <w:u w:val="none"/>
          <w:rtl w:val="0"/>
          <w:lang w:val="fr-FR"/>
        </w:rPr>
        <w:t>, autres ROH, diethyl ether</w:t>
      </w:r>
    </w:p>
    <w:p>
      <w:pPr>
        <w:pStyle w:val="Corps"/>
        <w:rPr>
          <w:u w:val="none"/>
        </w:rPr>
      </w:pPr>
    </w:p>
    <w:p>
      <w:pPr>
        <w:pStyle w:val="Corps"/>
        <w:rPr>
          <w:u w:val="single"/>
        </w:rPr>
      </w:pPr>
      <w:r>
        <w:rPr>
          <w:u w:val="single"/>
          <w:rtl w:val="0"/>
          <w:lang w:val="fr-FR"/>
        </w:rPr>
        <w:t>Acidoc</w:t>
      </w:r>
      <w:r>
        <w:rPr>
          <w:u w:val="single"/>
          <w:rtl w:val="0"/>
          <w:lang w:val="fr-FR"/>
        </w:rPr>
        <w:t>é</w:t>
      </w:r>
      <w:r>
        <w:rPr>
          <w:u w:val="single"/>
          <w:rtl w:val="0"/>
          <w:lang w:val="fr-FR"/>
        </w:rPr>
        <w:t>tose</w:t>
      </w:r>
    </w:p>
    <w:p>
      <w:pPr>
        <w:pStyle w:val="Corps"/>
        <w:bidi w:val="0"/>
      </w:pPr>
      <w:r>
        <w:rPr>
          <w:rtl w:val="0"/>
          <w:lang w:val="fr-FR"/>
        </w:rPr>
        <w:t>Trois corps c</w:t>
      </w:r>
      <w:r>
        <w:rPr>
          <w:rtl w:val="0"/>
          <w:lang w:val="fr-FR"/>
        </w:rPr>
        <w:t>é</w:t>
      </w:r>
      <w:r>
        <w:rPr>
          <w:rtl w:val="0"/>
          <w:lang w:val="fr-FR"/>
        </w:rPr>
        <w:t>toniques : ac</w:t>
      </w:r>
      <w:r>
        <w:rPr>
          <w:rtl w:val="0"/>
          <w:lang w:val="fr-FR"/>
        </w:rPr>
        <w:t>é</w:t>
      </w:r>
      <w:r>
        <w:rPr>
          <w:rtl w:val="0"/>
          <w:lang w:val="fr-FR"/>
        </w:rPr>
        <w:t>tone, acide b-hydroxybutyrique et acide ac</w:t>
      </w:r>
      <w:r>
        <w:rPr>
          <w:rtl w:val="0"/>
          <w:lang w:val="fr-FR"/>
        </w:rPr>
        <w:t>é</w:t>
      </w:r>
      <w:r>
        <w:rPr>
          <w:rtl w:val="0"/>
          <w:lang w:val="fr-FR"/>
        </w:rPr>
        <w:t>toac</w:t>
      </w:r>
      <w:r>
        <w:rPr>
          <w:rtl w:val="0"/>
          <w:lang w:val="fr-FR"/>
        </w:rPr>
        <w:t>é</w:t>
      </w:r>
      <w:r>
        <w:rPr>
          <w:rtl w:val="0"/>
          <w:lang w:val="fr-FR"/>
        </w:rPr>
        <w:t>tique. L</w:t>
      </w:r>
      <w:r>
        <w:rPr>
          <w:rtl w:val="0"/>
          <w:lang w:val="fr-FR"/>
        </w:rPr>
        <w:t>’</w:t>
      </w:r>
      <w:r>
        <w:rPr>
          <w:rtl w:val="0"/>
          <w:lang w:val="fr-FR"/>
        </w:rPr>
        <w:t>ac</w:t>
      </w:r>
      <w:r>
        <w:rPr>
          <w:rtl w:val="0"/>
          <w:lang w:val="fr-FR"/>
        </w:rPr>
        <w:t>é</w:t>
      </w:r>
      <w:r>
        <w:rPr>
          <w:rtl w:val="0"/>
          <w:lang w:val="fr-FR"/>
        </w:rPr>
        <w:t>tone n</w:t>
      </w:r>
      <w:r>
        <w:rPr>
          <w:rtl w:val="0"/>
          <w:lang w:val="fr-FR"/>
        </w:rPr>
        <w:t>’</w:t>
      </w:r>
      <w:r>
        <w:rPr>
          <w:rtl w:val="0"/>
          <w:lang w:val="fr-FR"/>
        </w:rPr>
        <w:t>est pas acide, mais compte comme une osmole. Lorsqu</w:t>
      </w:r>
      <w:r>
        <w:rPr>
          <w:rtl w:val="0"/>
          <w:lang w:val="fr-FR"/>
        </w:rPr>
        <w:t>’</w:t>
      </w:r>
      <w:r>
        <w:rPr>
          <w:rtl w:val="0"/>
          <w:lang w:val="fr-FR"/>
        </w:rPr>
        <w:t>il y utilisation des graisses en grande quantit</w:t>
      </w:r>
      <w:r>
        <w:rPr>
          <w:rtl w:val="0"/>
          <w:lang w:val="fr-FR"/>
        </w:rPr>
        <w:t xml:space="preserve">é </w:t>
      </w:r>
      <w:r>
        <w:rPr>
          <w:rtl w:val="0"/>
          <w:lang w:val="fr-FR"/>
        </w:rPr>
        <w:t>(diminution insuline 2</w:t>
      </w:r>
      <w:r>
        <w:rPr>
          <w:rtl w:val="0"/>
          <w:lang w:val="fr-FR"/>
        </w:rPr>
        <w:t xml:space="preserve">’ </w:t>
      </w:r>
      <w:r>
        <w:rPr>
          <w:rtl w:val="0"/>
          <w:lang w:val="fr-FR"/>
        </w:rPr>
        <w:t>Db ou diminution apport glucose) il y a une production actyl-CoA qui d</w:t>
      </w:r>
      <w:r>
        <w:rPr>
          <w:rtl w:val="0"/>
          <w:lang w:val="fr-FR"/>
        </w:rPr>
        <w:t>é</w:t>
      </w:r>
      <w:r>
        <w:rPr>
          <w:rtl w:val="0"/>
          <w:lang w:val="fr-FR"/>
        </w:rPr>
        <w:t>passe la capacit</w:t>
      </w:r>
      <w:r>
        <w:rPr>
          <w:rtl w:val="0"/>
          <w:lang w:val="fr-FR"/>
        </w:rPr>
        <w:t xml:space="preserve">é </w:t>
      </w:r>
      <w:r>
        <w:rPr>
          <w:rtl w:val="0"/>
          <w:lang w:val="fr-FR"/>
        </w:rPr>
        <w:t>d</w:t>
      </w:r>
      <w:r>
        <w:rPr>
          <w:rtl w:val="0"/>
          <w:lang w:val="fr-FR"/>
        </w:rPr>
        <w:t>’</w:t>
      </w:r>
      <w:r>
        <w:rPr>
          <w:rtl w:val="0"/>
          <w:lang w:val="fr-FR"/>
        </w:rPr>
        <w:t>oxydation du cycle de krebs et donc une partie de ceux-ci forme de l</w:t>
      </w:r>
      <w:r>
        <w:rPr>
          <w:rtl w:val="0"/>
          <w:lang w:val="fr-FR"/>
        </w:rPr>
        <w:t>’</w:t>
      </w:r>
      <w:r>
        <w:rPr>
          <w:rtl w:val="0"/>
          <w:lang w:val="fr-FR"/>
        </w:rPr>
        <w:t>acide ac</w:t>
      </w:r>
      <w:r>
        <w:rPr>
          <w:rtl w:val="0"/>
          <w:lang w:val="fr-FR"/>
        </w:rPr>
        <w:t>é</w:t>
      </w:r>
      <w:r>
        <w:rPr>
          <w:rtl w:val="0"/>
          <w:lang w:val="fr-FR"/>
        </w:rPr>
        <w:t>toac</w:t>
      </w:r>
      <w:r>
        <w:rPr>
          <w:rtl w:val="0"/>
          <w:lang w:val="fr-FR"/>
        </w:rPr>
        <w:t>é</w:t>
      </w:r>
      <w:r>
        <w:rPr>
          <w:rtl w:val="0"/>
          <w:lang w:val="fr-FR"/>
        </w:rPr>
        <w:t>tique qui peut se transformer en acide b-hydroxybutirique et vis versa ou en ac</w:t>
      </w:r>
      <w:r>
        <w:rPr>
          <w:rtl w:val="0"/>
          <w:lang w:val="fr-FR"/>
        </w:rPr>
        <w:t>é</w:t>
      </w:r>
      <w:r>
        <w:rPr>
          <w:rtl w:val="0"/>
          <w:lang w:val="fr-FR"/>
        </w:rPr>
        <w:t>tone (r</w:t>
      </w:r>
      <w:r>
        <w:rPr>
          <w:rtl w:val="0"/>
          <w:lang w:val="fr-FR"/>
        </w:rPr>
        <w:t>é</w:t>
      </w:r>
      <w:r>
        <w:rPr>
          <w:rtl w:val="0"/>
          <w:lang w:val="fr-FR"/>
        </w:rPr>
        <w:t>action unidirectionnelle). Donc diminution insuline ou jeun peut donner acidoc</w:t>
      </w:r>
      <w:r>
        <w:rPr>
          <w:rtl w:val="0"/>
          <w:lang w:val="fr-FR"/>
        </w:rPr>
        <w:t>é</w:t>
      </w:r>
      <w:r>
        <w:rPr>
          <w:rtl w:val="0"/>
          <w:lang w:val="fr-FR"/>
        </w:rPr>
        <w:t>tose</w:t>
      </w:r>
    </w:p>
    <w:p>
      <w:pPr>
        <w:pStyle w:val="Corps"/>
        <w:bidi w:val="0"/>
      </w:pPr>
    </w:p>
    <w:p>
      <w:pPr>
        <w:pStyle w:val="Corps"/>
        <w:bidi w:val="0"/>
      </w:pPr>
      <w:r>
        <w:rPr>
          <w:rtl w:val="0"/>
          <w:lang w:val="fr-FR"/>
        </w:rPr>
        <w:t>Test de laboratoire utilis</w:t>
      </w:r>
      <w:r>
        <w:rPr>
          <w:rtl w:val="0"/>
          <w:lang w:val="fr-FR"/>
        </w:rPr>
        <w:t xml:space="preserve">é </w:t>
      </w:r>
      <w:r>
        <w:rPr>
          <w:rtl w:val="0"/>
          <w:lang w:val="fr-FR"/>
        </w:rPr>
        <w:t>dans b</w:t>
      </w:r>
      <w:r>
        <w:rPr>
          <w:rtl w:val="0"/>
          <w:lang w:val="fr-FR"/>
        </w:rPr>
        <w:t>â</w:t>
      </w:r>
      <w:r>
        <w:rPr>
          <w:rtl w:val="0"/>
          <w:lang w:val="fr-FR"/>
        </w:rPr>
        <w:t>tonnet urinaire fonctionne avec nitroprussiate et d</w:t>
      </w:r>
      <w:r>
        <w:rPr>
          <w:rtl w:val="0"/>
          <w:lang w:val="fr-FR"/>
        </w:rPr>
        <w:t>é</w:t>
      </w:r>
      <w:r>
        <w:rPr>
          <w:rtl w:val="0"/>
          <w:lang w:val="fr-FR"/>
        </w:rPr>
        <w:t>tecte surtout l</w:t>
      </w:r>
      <w:r>
        <w:rPr>
          <w:rtl w:val="0"/>
          <w:lang w:val="fr-FR"/>
        </w:rPr>
        <w:t>’</w:t>
      </w:r>
      <w:r>
        <w:rPr>
          <w:rtl w:val="0"/>
          <w:lang w:val="fr-FR"/>
        </w:rPr>
        <w:t>ac</w:t>
      </w:r>
      <w:r>
        <w:rPr>
          <w:rtl w:val="0"/>
          <w:lang w:val="fr-FR"/>
        </w:rPr>
        <w:t>é</w:t>
      </w:r>
      <w:r>
        <w:rPr>
          <w:rtl w:val="0"/>
          <w:lang w:val="fr-FR"/>
        </w:rPr>
        <w:t>toac</w:t>
      </w:r>
      <w:r>
        <w:rPr>
          <w:rtl w:val="0"/>
          <w:lang w:val="fr-FR"/>
        </w:rPr>
        <w:t>é</w:t>
      </w:r>
      <w:r>
        <w:rPr>
          <w:rtl w:val="0"/>
          <w:lang w:val="fr-FR"/>
        </w:rPr>
        <w:t>tate et moindrement l</w:t>
      </w:r>
      <w:r>
        <w:rPr>
          <w:rtl w:val="0"/>
          <w:lang w:val="fr-FR"/>
        </w:rPr>
        <w:t>’</w:t>
      </w:r>
      <w:r>
        <w:rPr>
          <w:rtl w:val="0"/>
          <w:lang w:val="fr-FR"/>
        </w:rPr>
        <w:t>ac</w:t>
      </w:r>
      <w:r>
        <w:rPr>
          <w:rtl w:val="0"/>
          <w:lang w:val="fr-FR"/>
        </w:rPr>
        <w:t>é</w:t>
      </w:r>
      <w:r>
        <w:rPr>
          <w:rtl w:val="0"/>
          <w:lang w:val="fr-FR"/>
        </w:rPr>
        <w:t>tone, mais pas le b-hydroxybutyrate qui provient de l</w:t>
      </w:r>
      <w:r>
        <w:rPr>
          <w:rtl w:val="0"/>
          <w:lang w:val="fr-FR"/>
        </w:rPr>
        <w:t>’</w:t>
      </w:r>
      <w:r>
        <w:rPr>
          <w:rtl w:val="0"/>
          <w:lang w:val="fr-FR"/>
        </w:rPr>
        <w:t>ac</w:t>
      </w:r>
      <w:r>
        <w:rPr>
          <w:rtl w:val="0"/>
          <w:lang w:val="fr-FR"/>
        </w:rPr>
        <w:t>é</w:t>
      </w:r>
      <w:r>
        <w:rPr>
          <w:rtl w:val="0"/>
          <w:lang w:val="fr-FR"/>
        </w:rPr>
        <w:t>toac</w:t>
      </w:r>
      <w:r>
        <w:rPr>
          <w:rtl w:val="0"/>
          <w:lang w:val="fr-FR"/>
        </w:rPr>
        <w:t>é</w:t>
      </w:r>
      <w:r>
        <w:rPr>
          <w:rtl w:val="0"/>
          <w:lang w:val="fr-FR"/>
        </w:rPr>
        <w:t xml:space="preserve">tate et peuvent donc </w:t>
      </w:r>
      <w:r>
        <w:rPr>
          <w:rtl w:val="0"/>
          <w:lang w:val="fr-FR"/>
        </w:rPr>
        <w:t>ê</w:t>
      </w:r>
      <w:r>
        <w:rPr>
          <w:rtl w:val="0"/>
          <w:lang w:val="fr-FR"/>
        </w:rPr>
        <w:t>tre faussement n</w:t>
      </w:r>
      <w:r>
        <w:rPr>
          <w:rtl w:val="0"/>
          <w:lang w:val="fr-FR"/>
        </w:rPr>
        <w:t>é</w:t>
      </w:r>
      <w:r>
        <w:rPr>
          <w:rtl w:val="0"/>
          <w:lang w:val="fr-FR"/>
        </w:rPr>
        <w:t>gatifs surtout dans acidoc</w:t>
      </w:r>
      <w:r>
        <w:rPr>
          <w:rtl w:val="0"/>
          <w:lang w:val="fr-FR"/>
        </w:rPr>
        <w:t>é</w:t>
      </w:r>
      <w:r>
        <w:rPr>
          <w:rtl w:val="0"/>
          <w:lang w:val="fr-FR"/>
        </w:rPr>
        <w:t>tose alcoolique. Faux postif dans : captopril, penicillamine, mesna.</w:t>
      </w:r>
    </w:p>
    <w:p>
      <w:pPr>
        <w:pStyle w:val="Corps"/>
        <w:bidi w:val="0"/>
      </w:pPr>
    </w:p>
    <w:p>
      <w:pPr>
        <w:pStyle w:val="Corps"/>
        <w:bidi w:val="0"/>
      </w:pPr>
      <w:r>
        <w:rPr>
          <w:i w:val="1"/>
          <w:iCs w:val="1"/>
          <w:rtl w:val="0"/>
          <w:lang w:val="fr-FR"/>
        </w:rPr>
        <w:t>Jeun :</w:t>
      </w:r>
      <w:r>
        <w:rPr>
          <w:rtl w:val="0"/>
          <w:lang w:val="fr-FR"/>
        </w:rPr>
        <w:t xml:space="preserve"> apr</w:t>
      </w:r>
      <w:r>
        <w:rPr>
          <w:rtl w:val="0"/>
          <w:lang w:val="fr-FR"/>
        </w:rPr>
        <w:t>è</w:t>
      </w:r>
      <w:r>
        <w:rPr>
          <w:rtl w:val="0"/>
          <w:lang w:val="fr-FR"/>
        </w:rPr>
        <w:t>s 10-12h l</w:t>
      </w:r>
      <w:r>
        <w:rPr>
          <w:rtl w:val="0"/>
          <w:lang w:val="fr-FR"/>
        </w:rPr>
        <w:t>é</w:t>
      </w:r>
      <w:r>
        <w:rPr>
          <w:rtl w:val="0"/>
          <w:lang w:val="fr-FR"/>
        </w:rPr>
        <w:t>g</w:t>
      </w:r>
      <w:r>
        <w:rPr>
          <w:rtl w:val="0"/>
          <w:lang w:val="fr-FR"/>
        </w:rPr>
        <w:t>è</w:t>
      </w:r>
      <w:r>
        <w:rPr>
          <w:rtl w:val="0"/>
          <w:lang w:val="fr-FR"/>
        </w:rPr>
        <w:t>re production corps c</w:t>
      </w:r>
      <w:r>
        <w:rPr>
          <w:rtl w:val="0"/>
          <w:lang w:val="fr-FR"/>
        </w:rPr>
        <w:t>é</w:t>
      </w:r>
      <w:r>
        <w:rPr>
          <w:rtl w:val="0"/>
          <w:lang w:val="fr-FR"/>
        </w:rPr>
        <w:t>toniques (1 mmol/L), progressant sur 20-30 jours jusqu</w:t>
      </w:r>
      <w:r>
        <w:rPr>
          <w:rtl w:val="0"/>
          <w:lang w:val="fr-FR"/>
        </w:rPr>
        <w:t xml:space="preserve">’à </w:t>
      </w:r>
      <w:r>
        <w:rPr>
          <w:rtl w:val="0"/>
          <w:lang w:val="fr-FR"/>
        </w:rPr>
        <w:t>8-10 mmol/L donnant diminution d</w:t>
      </w:r>
      <w:r>
        <w:rPr>
          <w:rtl w:val="0"/>
          <w:lang w:val="fr-FR"/>
        </w:rPr>
        <w:t>’</w:t>
      </w:r>
      <w:r>
        <w:rPr>
          <w:rtl w:val="0"/>
          <w:lang w:val="fr-FR"/>
        </w:rPr>
        <w:t>environ 7-8 mmol/L de bicarbonates. Apr</w:t>
      </w:r>
      <w:r>
        <w:rPr>
          <w:rtl w:val="0"/>
          <w:lang w:val="fr-FR"/>
        </w:rPr>
        <w:t>è</w:t>
      </w:r>
      <w:r>
        <w:rPr>
          <w:rtl w:val="0"/>
          <w:lang w:val="fr-FR"/>
        </w:rPr>
        <w:t xml:space="preserve">s quoi il y a </w:t>
      </w:r>
      <w:r>
        <w:rPr>
          <w:rtl w:val="0"/>
          <w:lang w:val="fr-FR"/>
        </w:rPr>
        <w:t>é</w:t>
      </w:r>
      <w:r>
        <w:rPr>
          <w:rtl w:val="0"/>
          <w:lang w:val="fr-FR"/>
        </w:rPr>
        <w:t>quilibre entre production corps c</w:t>
      </w:r>
      <w:r>
        <w:rPr>
          <w:rtl w:val="0"/>
          <w:lang w:val="fr-FR"/>
        </w:rPr>
        <w:t>é</w:t>
      </w:r>
      <w:r>
        <w:rPr>
          <w:rtl w:val="0"/>
          <w:lang w:val="fr-FR"/>
        </w:rPr>
        <w:t xml:space="preserve">toniques et consommation. Peut </w:t>
      </w:r>
      <w:r>
        <w:rPr>
          <w:rtl w:val="0"/>
          <w:lang w:val="fr-FR"/>
        </w:rPr>
        <w:t>ê</w:t>
      </w:r>
      <w:r>
        <w:rPr>
          <w:rtl w:val="0"/>
          <w:lang w:val="fr-FR"/>
        </w:rPr>
        <w:t>tre plus s</w:t>
      </w:r>
      <w:r>
        <w:rPr>
          <w:rtl w:val="0"/>
          <w:lang w:val="fr-FR"/>
        </w:rPr>
        <w:t>é</w:t>
      </w:r>
      <w:r>
        <w:rPr>
          <w:rtl w:val="0"/>
          <w:lang w:val="fr-FR"/>
        </w:rPr>
        <w:t>v</w:t>
      </w:r>
      <w:r>
        <w:rPr>
          <w:rtl w:val="0"/>
          <w:lang w:val="fr-FR"/>
        </w:rPr>
        <w:t>è</w:t>
      </w:r>
      <w:r>
        <w:rPr>
          <w:rtl w:val="0"/>
          <w:lang w:val="fr-FR"/>
        </w:rPr>
        <w:t>re en cas de besoin m</w:t>
      </w:r>
      <w:r>
        <w:rPr>
          <w:rtl w:val="0"/>
          <w:lang w:val="fr-FR"/>
        </w:rPr>
        <w:t>é</w:t>
      </w:r>
      <w:r>
        <w:rPr>
          <w:rtl w:val="0"/>
          <w:lang w:val="fr-FR"/>
        </w:rPr>
        <w:t>tabolique augment</w:t>
      </w:r>
      <w:r>
        <w:rPr>
          <w:rtl w:val="0"/>
          <w:lang w:val="fr-FR"/>
        </w:rPr>
        <w:t xml:space="preserve">é </w:t>
      </w:r>
      <w:r>
        <w:rPr>
          <w:rtl w:val="0"/>
          <w:lang w:val="fr-FR"/>
        </w:rPr>
        <w:t>comme chez nouveau-n</w:t>
      </w:r>
      <w:r>
        <w:rPr>
          <w:rtl w:val="0"/>
          <w:lang w:val="fr-FR"/>
        </w:rPr>
        <w:t xml:space="preserve">é </w:t>
      </w:r>
      <w:r>
        <w:rPr>
          <w:rtl w:val="0"/>
          <w:lang w:val="fr-FR"/>
        </w:rPr>
        <w:t>ou femme en allaitement.</w:t>
      </w:r>
    </w:p>
    <w:p>
      <w:pPr>
        <w:pStyle w:val="Corps"/>
        <w:bidi w:val="0"/>
      </w:pPr>
    </w:p>
    <w:p>
      <w:pPr>
        <w:pStyle w:val="Corps"/>
        <w:rPr>
          <w:i w:val="1"/>
          <w:iCs w:val="1"/>
        </w:rPr>
      </w:pPr>
      <w:r>
        <w:rPr>
          <w:i w:val="1"/>
          <w:iCs w:val="1"/>
          <w:rtl w:val="0"/>
          <w:lang w:val="fr-FR"/>
        </w:rPr>
        <w:t>Alcoolique :</w:t>
      </w:r>
      <w:r>
        <w:rPr>
          <w:i w:val="0"/>
          <w:iCs w:val="0"/>
          <w:rtl w:val="0"/>
          <w:lang w:val="fr-FR"/>
        </w:rPr>
        <w:t xml:space="preserve"> D</w:t>
      </w:r>
      <w:r>
        <w:rPr>
          <w:i w:val="0"/>
          <w:iCs w:val="0"/>
          <w:rtl w:val="0"/>
          <w:lang w:val="fr-FR"/>
        </w:rPr>
        <w:t>é</w:t>
      </w:r>
      <w:r>
        <w:rPr>
          <w:i w:val="0"/>
          <w:iCs w:val="0"/>
          <w:rtl w:val="0"/>
          <w:lang w:val="fr-FR"/>
        </w:rPr>
        <w:t>gradation ethanol en ac</w:t>
      </w:r>
      <w:r>
        <w:rPr>
          <w:i w:val="0"/>
          <w:iCs w:val="0"/>
          <w:rtl w:val="0"/>
          <w:lang w:val="fr-FR"/>
        </w:rPr>
        <w:t>é</w:t>
      </w:r>
      <w:r>
        <w:rPr>
          <w:i w:val="0"/>
          <w:iCs w:val="0"/>
          <w:rtl w:val="0"/>
          <w:lang w:val="fr-FR"/>
        </w:rPr>
        <w:t>taldhyde et acide ac</w:t>
      </w:r>
      <w:r>
        <w:rPr>
          <w:i w:val="0"/>
          <w:iCs w:val="0"/>
          <w:rtl w:val="0"/>
          <w:lang w:val="fr-FR"/>
        </w:rPr>
        <w:t>é</w:t>
      </w:r>
      <w:r>
        <w:rPr>
          <w:i w:val="0"/>
          <w:iCs w:val="0"/>
          <w:rtl w:val="0"/>
          <w:lang w:val="fr-FR"/>
        </w:rPr>
        <w:t>tique qui produira acetyl-CoA et NADH. Lors du pic de consommation la lipolyse est inhib</w:t>
      </w:r>
      <w:r>
        <w:rPr>
          <w:i w:val="0"/>
          <w:iCs w:val="0"/>
          <w:rtl w:val="0"/>
          <w:lang w:val="fr-FR"/>
        </w:rPr>
        <w:t>é</w:t>
      </w:r>
      <w:r>
        <w:rPr>
          <w:i w:val="0"/>
          <w:iCs w:val="0"/>
          <w:rtl w:val="0"/>
          <w:lang w:val="fr-FR"/>
        </w:rPr>
        <w:t xml:space="preserve">e par acetyl-CoA et acidose peut significative, lors de la </w:t>
      </w:r>
      <w:r>
        <w:rPr>
          <w:b w:val="1"/>
          <w:bCs w:val="1"/>
          <w:i w:val="0"/>
          <w:iCs w:val="0"/>
          <w:rtl w:val="0"/>
          <w:lang w:val="fr-FR"/>
        </w:rPr>
        <w:t>diminution des concentrations d</w:t>
      </w:r>
      <w:r>
        <w:rPr>
          <w:b w:val="1"/>
          <w:bCs w:val="1"/>
          <w:i w:val="0"/>
          <w:iCs w:val="0"/>
          <w:rtl w:val="0"/>
          <w:lang w:val="fr-FR"/>
        </w:rPr>
        <w:t>’</w:t>
      </w:r>
      <w:r>
        <w:rPr>
          <w:b w:val="1"/>
          <w:bCs w:val="1"/>
          <w:i w:val="0"/>
          <w:iCs w:val="0"/>
          <w:rtl w:val="0"/>
          <w:lang w:val="fr-FR"/>
        </w:rPr>
        <w:t>ethanol</w:t>
      </w:r>
      <w:r>
        <w:rPr>
          <w:i w:val="0"/>
          <w:iCs w:val="0"/>
          <w:rtl w:val="0"/>
          <w:lang w:val="fr-FR"/>
        </w:rPr>
        <w:t xml:space="preserve"> il y a augmentation des cat</w:t>
      </w:r>
      <w:r>
        <w:rPr>
          <w:i w:val="0"/>
          <w:iCs w:val="0"/>
          <w:rtl w:val="0"/>
          <w:lang w:val="fr-FR"/>
        </w:rPr>
        <w:t>é</w:t>
      </w:r>
      <w:r>
        <w:rPr>
          <w:i w:val="0"/>
          <w:iCs w:val="0"/>
          <w:rtl w:val="0"/>
          <w:lang w:val="fr-FR"/>
        </w:rPr>
        <w:t>cholamines endog</w:t>
      </w:r>
      <w:r>
        <w:rPr>
          <w:i w:val="0"/>
          <w:iCs w:val="0"/>
          <w:rtl w:val="0"/>
          <w:lang w:val="fr-FR"/>
        </w:rPr>
        <w:t>è</w:t>
      </w:r>
      <w:r>
        <w:rPr>
          <w:i w:val="0"/>
          <w:iCs w:val="0"/>
          <w:rtl w:val="0"/>
          <w:lang w:val="fr-FR"/>
        </w:rPr>
        <w:t>nes qui augmentent la lipolyse (en diminuant effet insuline et augmentant glucagon) et donc production accrue d</w:t>
      </w:r>
      <w:r>
        <w:rPr>
          <w:i w:val="0"/>
          <w:iCs w:val="0"/>
          <w:rtl w:val="0"/>
          <w:lang w:val="fr-FR"/>
        </w:rPr>
        <w:t>’</w:t>
      </w:r>
      <w:r>
        <w:rPr>
          <w:i w:val="0"/>
          <w:iCs w:val="0"/>
          <w:rtl w:val="0"/>
          <w:lang w:val="fr-FR"/>
        </w:rPr>
        <w:t>acetyl-CoA le tout produisant des corps c</w:t>
      </w:r>
      <w:r>
        <w:rPr>
          <w:i w:val="0"/>
          <w:iCs w:val="0"/>
          <w:rtl w:val="0"/>
          <w:lang w:val="fr-FR"/>
        </w:rPr>
        <w:t>é</w:t>
      </w:r>
      <w:r>
        <w:rPr>
          <w:i w:val="0"/>
          <w:iCs w:val="0"/>
          <w:rtl w:val="0"/>
          <w:lang w:val="fr-FR"/>
        </w:rPr>
        <w:t xml:space="preserve">toniques en </w:t>
      </w:r>
      <w:r>
        <w:rPr>
          <w:b w:val="1"/>
          <w:bCs w:val="1"/>
          <w:i w:val="0"/>
          <w:iCs w:val="0"/>
          <w:rtl w:val="0"/>
          <w:lang w:val="fr-FR"/>
        </w:rPr>
        <w:t xml:space="preserve">favorisant le b-hydroxybutirate </w:t>
      </w:r>
      <w:r>
        <w:rPr>
          <w:i w:val="0"/>
          <w:iCs w:val="0"/>
          <w:rtl w:val="0"/>
          <w:lang w:val="fr-FR"/>
        </w:rPr>
        <w:t>ratio 10:1 avec acide ac</w:t>
      </w:r>
      <w:r>
        <w:rPr>
          <w:i w:val="0"/>
          <w:iCs w:val="0"/>
          <w:rtl w:val="0"/>
          <w:lang w:val="fr-FR"/>
        </w:rPr>
        <w:t>é</w:t>
      </w:r>
      <w:r>
        <w:rPr>
          <w:i w:val="0"/>
          <w:iCs w:val="0"/>
          <w:rtl w:val="0"/>
          <w:lang w:val="fr-FR"/>
        </w:rPr>
        <w:t>toac</w:t>
      </w:r>
      <w:r>
        <w:rPr>
          <w:i w:val="0"/>
          <w:iCs w:val="0"/>
          <w:rtl w:val="0"/>
          <w:lang w:val="fr-FR"/>
        </w:rPr>
        <w:t>é</w:t>
      </w:r>
      <w:r>
        <w:rPr>
          <w:i w:val="0"/>
          <w:iCs w:val="0"/>
          <w:rtl w:val="0"/>
          <w:lang w:val="fr-FR"/>
        </w:rPr>
        <w:t>tique, car NADH en grande quantit</w:t>
      </w:r>
      <w:r>
        <w:rPr>
          <w:i w:val="0"/>
          <w:iCs w:val="0"/>
          <w:rtl w:val="0"/>
          <w:lang w:val="fr-FR"/>
        </w:rPr>
        <w:t>é</w:t>
      </w:r>
      <w:r>
        <w:rPr>
          <w:i w:val="0"/>
          <w:iCs w:val="0"/>
          <w:rtl w:val="0"/>
          <w:lang w:val="fr-FR"/>
        </w:rPr>
        <w:t>. Vs ratio 1:3 acidoc</w:t>
      </w:r>
      <w:r>
        <w:rPr>
          <w:i w:val="0"/>
          <w:iCs w:val="0"/>
          <w:rtl w:val="0"/>
          <w:lang w:val="fr-FR"/>
        </w:rPr>
        <w:t>é</w:t>
      </w:r>
      <w:r>
        <w:rPr>
          <w:i w:val="0"/>
          <w:iCs w:val="0"/>
          <w:rtl w:val="0"/>
          <w:lang w:val="fr-FR"/>
        </w:rPr>
        <w:t>tose diab</w:t>
      </w:r>
      <w:r>
        <w:rPr>
          <w:i w:val="0"/>
          <w:iCs w:val="0"/>
          <w:rtl w:val="0"/>
          <w:lang w:val="fr-FR"/>
        </w:rPr>
        <w:t>é</w:t>
      </w:r>
      <w:r>
        <w:rPr>
          <w:i w:val="0"/>
          <w:iCs w:val="0"/>
          <w:rtl w:val="0"/>
          <w:lang w:val="fr-FR"/>
        </w:rPr>
        <w:t>tique.</w:t>
      </w:r>
    </w:p>
    <w:p>
      <w:pPr>
        <w:pStyle w:val="Corps"/>
        <w:bidi w:val="0"/>
      </w:pPr>
    </w:p>
    <w:p>
      <w:pPr>
        <w:pStyle w:val="Corps"/>
        <w:rPr>
          <w:b w:val="0"/>
          <w:bCs w:val="0"/>
        </w:rPr>
      </w:pPr>
      <w:r>
        <w:rPr>
          <w:b w:val="1"/>
          <w:bCs w:val="1"/>
          <w:rtl w:val="0"/>
          <w:lang w:val="fr-FR"/>
        </w:rPr>
        <w:t>É</w:t>
      </w:r>
      <w:r>
        <w:rPr>
          <w:b w:val="1"/>
          <w:bCs w:val="1"/>
          <w:rtl w:val="0"/>
          <w:lang w:val="fr-FR"/>
        </w:rPr>
        <w:t xml:space="preserve">thanol </w:t>
      </w:r>
      <w:r>
        <w:rPr>
          <w:b w:val="0"/>
          <w:bCs w:val="0"/>
          <w:rtl w:val="0"/>
          <w:lang w:val="fr-FR"/>
        </w:rPr>
        <w:t>est transform</w:t>
      </w:r>
      <w:r>
        <w:rPr>
          <w:b w:val="0"/>
          <w:bCs w:val="0"/>
          <w:rtl w:val="0"/>
          <w:lang w:val="fr-FR"/>
        </w:rPr>
        <w:t>é</w:t>
      </w:r>
      <w:r>
        <w:rPr>
          <w:b w:val="0"/>
          <w:bCs w:val="0"/>
          <w:rtl w:val="0"/>
          <w:lang w:val="fr-FR"/>
        </w:rPr>
        <w:t>e en ac</w:t>
      </w:r>
      <w:r>
        <w:rPr>
          <w:b w:val="0"/>
          <w:bCs w:val="0"/>
          <w:rtl w:val="0"/>
          <w:lang w:val="fr-FR"/>
        </w:rPr>
        <w:t>é</w:t>
      </w:r>
      <w:r>
        <w:rPr>
          <w:b w:val="0"/>
          <w:bCs w:val="0"/>
          <w:rtl w:val="0"/>
          <w:lang w:val="fr-FR"/>
        </w:rPr>
        <w:t>tald</w:t>
      </w:r>
      <w:r>
        <w:rPr>
          <w:b w:val="0"/>
          <w:bCs w:val="0"/>
          <w:rtl w:val="0"/>
          <w:lang w:val="fr-FR"/>
        </w:rPr>
        <w:t>é</w:t>
      </w:r>
      <w:r>
        <w:rPr>
          <w:b w:val="0"/>
          <w:bCs w:val="0"/>
          <w:rtl w:val="0"/>
          <w:lang w:val="fr-FR"/>
        </w:rPr>
        <w:t>hyde (par l</w:t>
      </w:r>
      <w:r>
        <w:rPr>
          <w:b w:val="0"/>
          <w:bCs w:val="0"/>
          <w:rtl w:val="0"/>
          <w:lang w:val="fr-FR"/>
        </w:rPr>
        <w:t>’</w:t>
      </w:r>
      <w:r>
        <w:rPr>
          <w:b w:val="0"/>
          <w:bCs w:val="0"/>
          <w:rtl w:val="0"/>
          <w:lang w:val="fr-FR"/>
        </w:rPr>
        <w:t>ADH) ensuite transform</w:t>
      </w:r>
      <w:r>
        <w:rPr>
          <w:b w:val="0"/>
          <w:bCs w:val="0"/>
          <w:rtl w:val="0"/>
          <w:lang w:val="fr-FR"/>
        </w:rPr>
        <w:t xml:space="preserve">é </w:t>
      </w:r>
      <w:r>
        <w:rPr>
          <w:b w:val="0"/>
          <w:bCs w:val="0"/>
          <w:rtl w:val="0"/>
          <w:lang w:val="fr-FR"/>
        </w:rPr>
        <w:t>en ac</w:t>
      </w:r>
      <w:r>
        <w:rPr>
          <w:b w:val="0"/>
          <w:bCs w:val="0"/>
          <w:rtl w:val="0"/>
          <w:lang w:val="fr-FR"/>
        </w:rPr>
        <w:t>é</w:t>
      </w:r>
      <w:r>
        <w:rPr>
          <w:b w:val="0"/>
          <w:bCs w:val="0"/>
          <w:rtl w:val="0"/>
          <w:lang w:val="fr-FR"/>
        </w:rPr>
        <w:t>tate par ald</w:t>
      </w:r>
      <w:r>
        <w:rPr>
          <w:b w:val="0"/>
          <w:bCs w:val="0"/>
          <w:rtl w:val="0"/>
          <w:lang w:val="fr-FR"/>
        </w:rPr>
        <w:t>é</w:t>
      </w:r>
      <w:r>
        <w:rPr>
          <w:b w:val="0"/>
          <w:bCs w:val="0"/>
          <w:rtl w:val="0"/>
          <w:lang w:val="fr-FR"/>
        </w:rPr>
        <w:t>hyde-d</w:t>
      </w:r>
      <w:r>
        <w:rPr>
          <w:b w:val="0"/>
          <w:bCs w:val="0"/>
          <w:rtl w:val="0"/>
          <w:lang w:val="fr-FR"/>
        </w:rPr>
        <w:t>é</w:t>
      </w:r>
      <w:r>
        <w:rPr>
          <w:b w:val="0"/>
          <w:bCs w:val="0"/>
          <w:rtl w:val="0"/>
          <w:lang w:val="fr-FR"/>
        </w:rPr>
        <w:t>shydrog</w:t>
      </w:r>
      <w:r>
        <w:rPr>
          <w:b w:val="0"/>
          <w:bCs w:val="0"/>
          <w:rtl w:val="0"/>
          <w:lang w:val="fr-FR"/>
        </w:rPr>
        <w:t>é</w:t>
      </w:r>
      <w:r>
        <w:rPr>
          <w:b w:val="0"/>
          <w:bCs w:val="0"/>
          <w:rtl w:val="0"/>
          <w:lang w:val="fr-FR"/>
        </w:rPr>
        <w:t>nase. La production ac</w:t>
      </w:r>
      <w:r>
        <w:rPr>
          <w:b w:val="0"/>
          <w:bCs w:val="0"/>
          <w:rtl w:val="0"/>
          <w:lang w:val="fr-FR"/>
        </w:rPr>
        <w:t>é</w:t>
      </w:r>
      <w:r>
        <w:rPr>
          <w:b w:val="0"/>
          <w:bCs w:val="0"/>
          <w:rtl w:val="0"/>
          <w:lang w:val="fr-FR"/>
        </w:rPr>
        <w:t>tald</w:t>
      </w:r>
      <w:r>
        <w:rPr>
          <w:b w:val="0"/>
          <w:bCs w:val="0"/>
          <w:rtl w:val="0"/>
          <w:lang w:val="fr-FR"/>
        </w:rPr>
        <w:t>é</w:t>
      </w:r>
      <w:r>
        <w:rPr>
          <w:b w:val="0"/>
          <w:bCs w:val="0"/>
          <w:rtl w:val="0"/>
          <w:lang w:val="fr-FR"/>
        </w:rPr>
        <w:t>hyde produit aussi un NADH+H ce qui favorise la transformation du pyruvate en lactate plut</w:t>
      </w:r>
      <w:r>
        <w:rPr>
          <w:b w:val="0"/>
          <w:bCs w:val="0"/>
          <w:rtl w:val="0"/>
          <w:lang w:val="fr-FR"/>
        </w:rPr>
        <w:t>ô</w:t>
      </w:r>
      <w:r>
        <w:rPr>
          <w:b w:val="0"/>
          <w:bCs w:val="0"/>
          <w:rtl w:val="0"/>
          <w:lang w:val="fr-FR"/>
        </w:rPr>
        <w:t>t qu</w:t>
      </w:r>
      <w:r>
        <w:rPr>
          <w:b w:val="0"/>
          <w:bCs w:val="0"/>
          <w:rtl w:val="0"/>
          <w:lang w:val="fr-FR"/>
        </w:rPr>
        <w:t>’</w:t>
      </w:r>
      <w:r>
        <w:rPr>
          <w:b w:val="0"/>
          <w:bCs w:val="0"/>
          <w:rtl w:val="0"/>
          <w:lang w:val="fr-FR"/>
        </w:rPr>
        <w:t>en Ac</w:t>
      </w:r>
      <w:r>
        <w:rPr>
          <w:b w:val="0"/>
          <w:bCs w:val="0"/>
          <w:rtl w:val="0"/>
          <w:lang w:val="fr-FR"/>
        </w:rPr>
        <w:t>é</w:t>
      </w:r>
      <w:r>
        <w:rPr>
          <w:b w:val="0"/>
          <w:bCs w:val="0"/>
          <w:rtl w:val="0"/>
          <w:lang w:val="fr-FR"/>
        </w:rPr>
        <w:t>tyl-CoA.</w:t>
      </w:r>
    </w:p>
    <w:p>
      <w:pPr>
        <w:pStyle w:val="Corps"/>
        <w:rPr>
          <w:b w:val="1"/>
          <w:bCs w:val="1"/>
        </w:rPr>
      </w:pPr>
      <w:r>
        <w:rPr>
          <w:b w:val="0"/>
          <w:bCs w:val="0"/>
          <w:rtl w:val="0"/>
          <w:lang w:val="fr-FR"/>
        </w:rPr>
        <w:t>=&gt; Donc acidose lactique et acidoc</w:t>
      </w:r>
      <w:r>
        <w:rPr>
          <w:b w:val="0"/>
          <w:bCs w:val="0"/>
          <w:rtl w:val="0"/>
          <w:lang w:val="fr-FR"/>
        </w:rPr>
        <w:t>é</w:t>
      </w:r>
      <w:r>
        <w:rPr>
          <w:b w:val="0"/>
          <w:bCs w:val="0"/>
          <w:rtl w:val="0"/>
          <w:lang w:val="fr-FR"/>
        </w:rPr>
        <w:t>tose possible dans ROH.</w:t>
      </w:r>
    </w:p>
    <w:p>
      <w:pPr>
        <w:pStyle w:val="Corps"/>
        <w:bidi w:val="0"/>
      </w:pPr>
    </w:p>
    <w:p>
      <w:pPr>
        <w:pStyle w:val="Corps"/>
        <w:rPr>
          <w:u w:val="none"/>
        </w:rPr>
      </w:pPr>
      <w:r>
        <w:rPr>
          <w:u w:val="single"/>
          <w:rtl w:val="0"/>
          <w:lang w:val="fr-FR"/>
        </w:rPr>
        <w:t>M</w:t>
      </w:r>
      <w:r>
        <w:rPr>
          <w:u w:val="single"/>
          <w:rtl w:val="0"/>
          <w:lang w:val="fr-FR"/>
        </w:rPr>
        <w:t>é</w:t>
      </w:r>
      <w:r>
        <w:rPr>
          <w:u w:val="single"/>
          <w:rtl w:val="0"/>
          <w:lang w:val="fr-FR"/>
        </w:rPr>
        <w:t>thanol</w:t>
      </w:r>
    </w:p>
    <w:p>
      <w:pPr>
        <w:pStyle w:val="Corps"/>
        <w:rPr>
          <w:u w:val="none"/>
        </w:rPr>
      </w:pPr>
      <w:r>
        <w:rPr>
          <w:u w:val="none"/>
          <w:rtl w:val="0"/>
          <w:lang w:val="fr-FR"/>
        </w:rPr>
        <w:t>Transform</w:t>
      </w:r>
      <w:r>
        <w:rPr>
          <w:u w:val="none"/>
          <w:rtl w:val="0"/>
          <w:lang w:val="fr-FR"/>
        </w:rPr>
        <w:t xml:space="preserve">é </w:t>
      </w:r>
      <w:r>
        <w:rPr>
          <w:u w:val="none"/>
          <w:rtl w:val="0"/>
          <w:lang w:val="fr-FR"/>
        </w:rPr>
        <w:t>par ADH en formald</w:t>
      </w:r>
      <w:r>
        <w:rPr>
          <w:u w:val="none"/>
          <w:rtl w:val="0"/>
          <w:lang w:val="fr-FR"/>
        </w:rPr>
        <w:t>é</w:t>
      </w:r>
      <w:r>
        <w:rPr>
          <w:u w:val="none"/>
          <w:rtl w:val="0"/>
          <w:lang w:val="fr-FR"/>
        </w:rPr>
        <w:t>hyde, puis transform</w:t>
      </w:r>
      <w:r>
        <w:rPr>
          <w:u w:val="none"/>
          <w:rtl w:val="0"/>
          <w:lang w:val="fr-FR"/>
        </w:rPr>
        <w:t xml:space="preserve">é </w:t>
      </w:r>
      <w:r>
        <w:rPr>
          <w:u w:val="none"/>
          <w:rtl w:val="0"/>
          <w:lang w:val="fr-FR"/>
        </w:rPr>
        <w:t>en formate qui provoque la toxicit</w:t>
      </w:r>
      <w:r>
        <w:rPr>
          <w:u w:val="none"/>
          <w:rtl w:val="0"/>
          <w:lang w:val="fr-FR"/>
        </w:rPr>
        <w:t xml:space="preserve">é </w:t>
      </w:r>
      <w:r>
        <w:rPr>
          <w:u w:val="none"/>
          <w:rtl w:val="0"/>
          <w:lang w:val="fr-FR"/>
        </w:rPr>
        <w:t>connue : confusion, coma, c</w:t>
      </w:r>
      <w:r>
        <w:rPr>
          <w:u w:val="none"/>
          <w:rtl w:val="0"/>
          <w:lang w:val="fr-FR"/>
        </w:rPr>
        <w:t>é</w:t>
      </w:r>
      <w:r>
        <w:rPr>
          <w:u w:val="none"/>
          <w:rtl w:val="0"/>
          <w:lang w:val="fr-FR"/>
        </w:rPr>
        <w:t>cit</w:t>
      </w:r>
      <w:r>
        <w:rPr>
          <w:u w:val="none"/>
          <w:rtl w:val="0"/>
          <w:lang w:val="fr-FR"/>
        </w:rPr>
        <w:t>é</w:t>
      </w:r>
      <w:r>
        <w:rPr>
          <w:u w:val="none"/>
          <w:rtl w:val="0"/>
          <w:lang w:val="fr-FR"/>
        </w:rPr>
        <w:t>, photophobie, douleur abdominale. Noter toutefois que l</w:t>
      </w:r>
      <w:r>
        <w:rPr>
          <w:u w:val="none"/>
          <w:rtl w:val="0"/>
          <w:lang w:val="fr-FR"/>
        </w:rPr>
        <w:t>’</w:t>
      </w:r>
      <w:r>
        <w:rPr>
          <w:u w:val="none"/>
          <w:rtl w:val="0"/>
          <w:lang w:val="fr-FR"/>
        </w:rPr>
        <w:t>intox au formald</w:t>
      </w:r>
      <w:r>
        <w:rPr>
          <w:u w:val="none"/>
          <w:rtl w:val="0"/>
          <w:lang w:val="fr-FR"/>
        </w:rPr>
        <w:t>é</w:t>
      </w:r>
      <w:r>
        <w:rPr>
          <w:u w:val="none"/>
          <w:rtl w:val="0"/>
          <w:lang w:val="fr-FR"/>
        </w:rPr>
        <w:t>hyde aura plut</w:t>
      </w:r>
      <w:r>
        <w:rPr>
          <w:u w:val="none"/>
          <w:rtl w:val="0"/>
          <w:lang w:val="fr-FR"/>
        </w:rPr>
        <w:t>ô</w:t>
      </w:r>
      <w:r>
        <w:rPr>
          <w:u w:val="none"/>
          <w:rtl w:val="0"/>
          <w:lang w:val="fr-FR"/>
        </w:rPr>
        <w:t>t un tableau respiratoire car il est inhal</w:t>
      </w:r>
      <w:r>
        <w:rPr>
          <w:u w:val="none"/>
          <w:rtl w:val="0"/>
          <w:lang w:val="fr-FR"/>
        </w:rPr>
        <w:t xml:space="preserve">é </w:t>
      </w:r>
      <w:r>
        <w:rPr>
          <w:u w:val="none"/>
          <w:rtl w:val="0"/>
          <w:lang w:val="fr-FR"/>
        </w:rPr>
        <w:t>et atteinte directe des poumons.</w:t>
      </w:r>
    </w:p>
    <w:p>
      <w:pPr>
        <w:pStyle w:val="Corps"/>
        <w:rPr>
          <w:u w:val="none"/>
        </w:rPr>
      </w:pPr>
      <w:r>
        <w:rPr>
          <w:u w:val="none"/>
          <w:rtl w:val="0"/>
          <w:lang w:val="fr-FR"/>
        </w:rPr>
        <w:t>Le formate transform</w:t>
      </w:r>
      <w:r>
        <w:rPr>
          <w:u w:val="none"/>
          <w:rtl w:val="0"/>
          <w:lang w:val="fr-FR"/>
        </w:rPr>
        <w:t xml:space="preserve">é </w:t>
      </w:r>
      <w:r>
        <w:rPr>
          <w:u w:val="none"/>
          <w:rtl w:val="0"/>
          <w:lang w:val="fr-FR"/>
        </w:rPr>
        <w:t>en CO2 + H2O par t</w:t>
      </w:r>
      <w:r>
        <w:rPr>
          <w:u w:val="none"/>
          <w:rtl w:val="0"/>
          <w:lang w:val="fr-FR"/>
        </w:rPr>
        <w:t>é</w:t>
      </w:r>
      <w:r>
        <w:rPr>
          <w:u w:val="none"/>
          <w:rtl w:val="0"/>
          <w:lang w:val="fr-FR"/>
        </w:rPr>
        <w:t>trahyrofolate ce qui explique le possible gain ?non prouv</w:t>
      </w:r>
      <w:r>
        <w:rPr>
          <w:u w:val="none"/>
          <w:rtl w:val="0"/>
          <w:lang w:val="fr-FR"/>
        </w:rPr>
        <w:t>é</w:t>
      </w:r>
      <w:r>
        <w:rPr>
          <w:u w:val="none"/>
          <w:rtl w:val="0"/>
          <w:lang w:val="fr-FR"/>
        </w:rPr>
        <w:t>? de donner folates dans intox m</w:t>
      </w:r>
      <w:r>
        <w:rPr>
          <w:u w:val="none"/>
          <w:rtl w:val="0"/>
          <w:lang w:val="fr-FR"/>
        </w:rPr>
        <w:t>é</w:t>
      </w:r>
      <w:r>
        <w:rPr>
          <w:u w:val="none"/>
          <w:rtl w:val="0"/>
          <w:lang w:val="fr-FR"/>
        </w:rPr>
        <w:t xml:space="preserve">thanol chez pt </w:t>
      </w:r>
      <w:r>
        <w:rPr>
          <w:u w:val="none"/>
          <w:rtl w:val="0"/>
          <w:lang w:val="fr-FR"/>
        </w:rPr>
        <w:t xml:space="preserve">à </w:t>
      </w:r>
      <w:r>
        <w:rPr>
          <w:u w:val="none"/>
          <w:rtl w:val="0"/>
          <w:lang w:val="fr-FR"/>
        </w:rPr>
        <w:t>risque de d</w:t>
      </w:r>
      <w:r>
        <w:rPr>
          <w:u w:val="none"/>
          <w:rtl w:val="0"/>
          <w:lang w:val="fr-FR"/>
        </w:rPr>
        <w:t>é</w:t>
      </w:r>
      <w:r>
        <w:rPr>
          <w:u w:val="none"/>
          <w:rtl w:val="0"/>
          <w:lang w:val="fr-FR"/>
        </w:rPr>
        <w:t>ficit.</w:t>
      </w:r>
    </w:p>
    <w:p>
      <w:pPr>
        <w:pStyle w:val="Corps"/>
        <w:rPr>
          <w:u w:val="none"/>
        </w:rPr>
      </w:pPr>
      <w:r>
        <w:rPr>
          <w:u w:val="none"/>
          <w:rtl w:val="0"/>
          <w:lang w:val="fr-FR"/>
        </w:rPr>
        <w:t>ATTENTION, dans l</w:t>
      </w:r>
      <w:r>
        <w:rPr>
          <w:u w:val="none"/>
          <w:rtl w:val="0"/>
          <w:lang w:val="fr-FR"/>
        </w:rPr>
        <w:t>’</w:t>
      </w:r>
      <w:r>
        <w:rPr>
          <w:u w:val="none"/>
          <w:rtl w:val="0"/>
          <w:lang w:val="fr-FR"/>
        </w:rPr>
        <w:t>intox au m</w:t>
      </w:r>
      <w:r>
        <w:rPr>
          <w:u w:val="none"/>
          <w:rtl w:val="0"/>
          <w:lang w:val="fr-FR"/>
        </w:rPr>
        <w:t>é</w:t>
      </w:r>
      <w:r>
        <w:rPr>
          <w:u w:val="none"/>
          <w:rtl w:val="0"/>
          <w:lang w:val="fr-FR"/>
        </w:rPr>
        <w:t>thanol, la transformation de m</w:t>
      </w:r>
      <w:r>
        <w:rPr>
          <w:u w:val="none"/>
          <w:rtl w:val="0"/>
          <w:lang w:val="fr-FR"/>
        </w:rPr>
        <w:t>é</w:t>
      </w:r>
      <w:r>
        <w:rPr>
          <w:u w:val="none"/>
          <w:rtl w:val="0"/>
          <w:lang w:val="fr-FR"/>
        </w:rPr>
        <w:t>thanol en acide formique   est progressive. L</w:t>
      </w:r>
      <w:r>
        <w:rPr>
          <w:u w:val="none"/>
          <w:rtl w:val="0"/>
          <w:lang w:val="fr-FR"/>
        </w:rPr>
        <w:t>’</w:t>
      </w:r>
      <w:r>
        <w:rPr>
          <w:u w:val="none"/>
          <w:rtl w:val="0"/>
          <w:lang w:val="fr-FR"/>
        </w:rPr>
        <w:t>acidose est provoqu</w:t>
      </w:r>
      <w:r>
        <w:rPr>
          <w:u w:val="none"/>
          <w:rtl w:val="0"/>
          <w:lang w:val="fr-FR"/>
        </w:rPr>
        <w:t>é</w:t>
      </w:r>
      <w:r>
        <w:rPr>
          <w:u w:val="none"/>
          <w:rtl w:val="0"/>
          <w:lang w:val="fr-FR"/>
        </w:rPr>
        <w:t>e par l</w:t>
      </w:r>
      <w:r>
        <w:rPr>
          <w:u w:val="none"/>
          <w:rtl w:val="0"/>
          <w:lang w:val="fr-FR"/>
        </w:rPr>
        <w:t>’</w:t>
      </w:r>
      <w:r>
        <w:rPr>
          <w:u w:val="none"/>
          <w:rtl w:val="0"/>
          <w:lang w:val="fr-FR"/>
        </w:rPr>
        <w:t>acide formique alors que le gap osmolaire par le m</w:t>
      </w:r>
      <w:r>
        <w:rPr>
          <w:u w:val="none"/>
          <w:rtl w:val="0"/>
          <w:lang w:val="fr-FR"/>
        </w:rPr>
        <w:t>é</w:t>
      </w:r>
      <w:r>
        <w:rPr>
          <w:u w:val="none"/>
          <w:rtl w:val="0"/>
          <w:lang w:val="fr-FR"/>
        </w:rPr>
        <w:t>thanol ce qui fait que les deux gap (anionique et omsmotique) ne surviennent pas toujours en m</w:t>
      </w:r>
      <w:r>
        <w:rPr>
          <w:u w:val="none"/>
          <w:rtl w:val="0"/>
          <w:lang w:val="fr-FR"/>
        </w:rPr>
        <w:t>ê</w:t>
      </w:r>
      <w:r>
        <w:rPr>
          <w:u w:val="none"/>
          <w:rtl w:val="0"/>
          <w:lang w:val="fr-FR"/>
        </w:rPr>
        <w:t>me temps (gap osmolaire, puis anionique) et qu</w:t>
      </w:r>
      <w:r>
        <w:rPr>
          <w:u w:val="none"/>
          <w:rtl w:val="0"/>
          <w:lang w:val="fr-FR"/>
        </w:rPr>
        <w:t>’</w:t>
      </w:r>
      <w:r>
        <w:rPr>
          <w:u w:val="none"/>
          <w:rtl w:val="0"/>
          <w:lang w:val="fr-FR"/>
        </w:rPr>
        <w:t xml:space="preserve">on ne peut donc pas </w:t>
      </w:r>
      <w:r>
        <w:rPr>
          <w:u w:val="none"/>
          <w:rtl w:val="0"/>
          <w:lang w:val="fr-FR"/>
        </w:rPr>
        <w:t>é</w:t>
      </w:r>
      <w:r>
        <w:rPr>
          <w:u w:val="none"/>
          <w:rtl w:val="0"/>
          <w:lang w:val="fr-FR"/>
        </w:rPr>
        <w:t>liminer le dx sur la base d</w:t>
      </w:r>
      <w:r>
        <w:rPr>
          <w:u w:val="none"/>
          <w:rtl w:val="0"/>
          <w:lang w:val="fr-FR"/>
        </w:rPr>
        <w:t>’</w:t>
      </w:r>
      <w:r>
        <w:rPr>
          <w:u w:val="none"/>
          <w:rtl w:val="0"/>
          <w:lang w:val="fr-FR"/>
        </w:rPr>
        <w:t>un anion gap augment</w:t>
      </w:r>
      <w:r>
        <w:rPr>
          <w:u w:val="none"/>
          <w:rtl w:val="0"/>
          <w:lang w:val="fr-FR"/>
        </w:rPr>
        <w:t xml:space="preserve">é </w:t>
      </w:r>
      <w:r>
        <w:rPr>
          <w:u w:val="none"/>
          <w:rtl w:val="0"/>
          <w:lang w:val="fr-FR"/>
        </w:rPr>
        <w:t>avec trou osmolaire normal. De plus il peut y avoir des niveaux de m</w:t>
      </w:r>
      <w:r>
        <w:rPr>
          <w:u w:val="none"/>
          <w:rtl w:val="0"/>
          <w:lang w:val="fr-FR"/>
        </w:rPr>
        <w:t>é</w:t>
      </w:r>
      <w:r>
        <w:rPr>
          <w:u w:val="none"/>
          <w:rtl w:val="0"/>
          <w:lang w:val="fr-FR"/>
        </w:rPr>
        <w:t>thanol toxiques sans que l</w:t>
      </w:r>
      <w:r>
        <w:rPr>
          <w:u w:val="none"/>
          <w:rtl w:val="0"/>
          <w:lang w:val="fr-FR"/>
        </w:rPr>
        <w:t>’</w:t>
      </w:r>
      <w:r>
        <w:rPr>
          <w:u w:val="none"/>
          <w:rtl w:val="0"/>
          <w:lang w:val="fr-FR"/>
        </w:rPr>
        <w:t xml:space="preserve">osmole paraissent anormalement </w:t>
      </w:r>
      <w:r>
        <w:rPr>
          <w:u w:val="none"/>
          <w:rtl w:val="0"/>
          <w:lang w:val="fr-FR"/>
        </w:rPr>
        <w:t>é</w:t>
      </w:r>
      <w:r>
        <w:rPr>
          <w:u w:val="none"/>
          <w:rtl w:val="0"/>
          <w:lang w:val="fr-FR"/>
        </w:rPr>
        <w:t>lev</w:t>
      </w:r>
      <w:r>
        <w:rPr>
          <w:u w:val="none"/>
          <w:rtl w:val="0"/>
          <w:lang w:val="fr-FR"/>
        </w:rPr>
        <w:t>é</w:t>
      </w:r>
      <w:r>
        <w:rPr>
          <w:u w:val="none"/>
          <w:rtl w:val="0"/>
          <w:lang w:val="fr-FR"/>
        </w:rPr>
        <w:t>. Un osmole gap &gt; 5 se retrouvee seulement pe de temps apr</w:t>
      </w:r>
      <w:r>
        <w:rPr>
          <w:u w:val="none"/>
          <w:rtl w:val="0"/>
          <w:lang w:val="fr-FR"/>
        </w:rPr>
        <w:t>è</w:t>
      </w:r>
      <w:r>
        <w:rPr>
          <w:u w:val="none"/>
          <w:rtl w:val="0"/>
          <w:lang w:val="fr-FR"/>
        </w:rPr>
        <w:t>s ingestion d</w:t>
      </w:r>
      <w:r>
        <w:rPr>
          <w:u w:val="none"/>
          <w:rtl w:val="0"/>
          <w:lang w:val="fr-FR"/>
        </w:rPr>
        <w:t>’</w:t>
      </w:r>
      <w:r>
        <w:rPr>
          <w:u w:val="none"/>
          <w:rtl w:val="0"/>
          <w:lang w:val="fr-FR"/>
        </w:rPr>
        <w:t>une grande quantit</w:t>
      </w:r>
      <w:r>
        <w:rPr>
          <w:u w:val="none"/>
          <w:rtl w:val="0"/>
          <w:lang w:val="fr-FR"/>
        </w:rPr>
        <w:t xml:space="preserve">é </w:t>
      </w:r>
      <w:r>
        <w:rPr>
          <w:u w:val="none"/>
          <w:rtl w:val="0"/>
          <w:lang w:val="fr-FR"/>
        </w:rPr>
        <w:t>car d</w:t>
      </w:r>
      <w:r>
        <w:rPr>
          <w:u w:val="none"/>
          <w:rtl w:val="0"/>
          <w:lang w:val="fr-FR"/>
        </w:rPr>
        <w:t>é</w:t>
      </w:r>
      <w:r>
        <w:rPr>
          <w:u w:val="none"/>
          <w:rtl w:val="0"/>
          <w:lang w:val="fr-FR"/>
        </w:rPr>
        <w:t>grad</w:t>
      </w:r>
      <w:r>
        <w:rPr>
          <w:u w:val="none"/>
          <w:rtl w:val="0"/>
          <w:lang w:val="fr-FR"/>
        </w:rPr>
        <w:t xml:space="preserve">é </w:t>
      </w:r>
      <w:r>
        <w:rPr>
          <w:u w:val="none"/>
          <w:rtl w:val="0"/>
          <w:lang w:val="fr-FR"/>
        </w:rPr>
        <w:t>rapidement. Pas de toxicit</w:t>
      </w:r>
      <w:r>
        <w:rPr>
          <w:u w:val="none"/>
          <w:rtl w:val="0"/>
          <w:lang w:val="fr-FR"/>
        </w:rPr>
        <w:t xml:space="preserve">é </w:t>
      </w:r>
      <w:r>
        <w:rPr>
          <w:u w:val="none"/>
          <w:rtl w:val="0"/>
          <w:lang w:val="fr-FR"/>
        </w:rPr>
        <w:t>s</w:t>
      </w:r>
      <w:r>
        <w:rPr>
          <w:u w:val="none"/>
          <w:rtl w:val="0"/>
          <w:lang w:val="fr-FR"/>
        </w:rPr>
        <w:t>é</w:t>
      </w:r>
      <w:r>
        <w:rPr>
          <w:u w:val="none"/>
          <w:rtl w:val="0"/>
          <w:lang w:val="fr-FR"/>
        </w:rPr>
        <w:t>v</w:t>
      </w:r>
      <w:r>
        <w:rPr>
          <w:u w:val="none"/>
          <w:rtl w:val="0"/>
          <w:lang w:val="fr-FR"/>
        </w:rPr>
        <w:t>è</w:t>
      </w:r>
      <w:r>
        <w:rPr>
          <w:u w:val="none"/>
          <w:rtl w:val="0"/>
          <w:lang w:val="fr-FR"/>
        </w:rPr>
        <w:t>re rapport</w:t>
      </w:r>
      <w:r>
        <w:rPr>
          <w:u w:val="none"/>
          <w:rtl w:val="0"/>
          <w:lang w:val="fr-FR"/>
        </w:rPr>
        <w:t>é</w:t>
      </w:r>
      <w:r>
        <w:rPr>
          <w:u w:val="none"/>
          <w:rtl w:val="0"/>
          <w:lang w:val="fr-FR"/>
        </w:rPr>
        <w:t xml:space="preserve">e si &gt; 20 Bic. </w:t>
      </w:r>
      <w:r>
        <w:rPr>
          <w:u w:val="none"/>
          <w:rtl w:val="0"/>
          <w:lang w:val="fr-FR"/>
        </w:rPr>
        <w:t>La production d</w:t>
      </w:r>
      <w:r>
        <w:rPr>
          <w:u w:val="none"/>
          <w:rtl w:val="0"/>
          <w:lang w:val="fr-FR"/>
        </w:rPr>
        <w:t>’</w:t>
      </w:r>
      <w:r>
        <w:rPr>
          <w:u w:val="none"/>
          <w:rtl w:val="0"/>
          <w:lang w:val="fr-FR"/>
        </w:rPr>
        <w:t xml:space="preserve">acide se manifeste sur </w:t>
      </w:r>
      <w:r>
        <w:rPr>
          <w:u w:val="none"/>
          <w:rtl w:val="0"/>
          <w:lang w:val="fr-FR"/>
        </w:rPr>
        <w:t>12</w:t>
      </w:r>
      <w:r>
        <w:rPr>
          <w:u w:val="none"/>
          <w:rtl w:val="0"/>
          <w:lang w:val="fr-FR"/>
        </w:rPr>
        <w:t>h dans la plupart des cas, il est donc rassurant de n</w:t>
      </w:r>
      <w:r>
        <w:rPr>
          <w:u w:val="none"/>
          <w:rtl w:val="0"/>
          <w:lang w:val="fr-FR"/>
        </w:rPr>
        <w:t>’</w:t>
      </w:r>
      <w:r>
        <w:rPr>
          <w:u w:val="none"/>
          <w:rtl w:val="0"/>
          <w:lang w:val="fr-FR"/>
        </w:rPr>
        <w:t>avoir aucune acidose apr</w:t>
      </w:r>
      <w:r>
        <w:rPr>
          <w:u w:val="none"/>
          <w:rtl w:val="0"/>
          <w:lang w:val="fr-FR"/>
        </w:rPr>
        <w:t>è</w:t>
      </w:r>
      <w:r>
        <w:rPr>
          <w:u w:val="none"/>
          <w:rtl w:val="0"/>
        </w:rPr>
        <w:t xml:space="preserve">s </w:t>
      </w:r>
      <w:r>
        <w:rPr>
          <w:u w:val="none"/>
          <w:rtl w:val="0"/>
          <w:lang w:val="fr-FR"/>
        </w:rPr>
        <w:t>12</w:t>
      </w:r>
      <w:r>
        <w:rPr>
          <w:u w:val="none"/>
          <w:rtl w:val="0"/>
          <w:lang w:val="de-DE"/>
        </w:rPr>
        <w:t>h d</w:t>
      </w:r>
      <w:r>
        <w:rPr>
          <w:u w:val="none"/>
          <w:rtl w:val="0"/>
          <w:lang w:val="fr-FR"/>
        </w:rPr>
        <w:t>’</w:t>
      </w:r>
      <w:r>
        <w:rPr>
          <w:u w:val="none"/>
          <w:rtl w:val="0"/>
          <w:lang w:val="fr-FR"/>
        </w:rPr>
        <w:t>observation avec gaz s</w:t>
      </w:r>
      <w:r>
        <w:rPr>
          <w:u w:val="none"/>
          <w:rtl w:val="0"/>
        </w:rPr>
        <w:t>é</w:t>
      </w:r>
      <w:r>
        <w:rPr>
          <w:u w:val="none"/>
          <w:rtl w:val="0"/>
        </w:rPr>
        <w:t>ri</w:t>
      </w:r>
      <w:r>
        <w:rPr>
          <w:u w:val="none"/>
          <w:rtl w:val="0"/>
        </w:rPr>
        <w:t>é</w:t>
      </w:r>
      <w:r>
        <w:rPr>
          <w:u w:val="none"/>
          <w:rtl w:val="0"/>
        </w:rPr>
        <w:t>s.</w:t>
      </w:r>
    </w:p>
    <w:p>
      <w:pPr>
        <w:pStyle w:val="Corps"/>
        <w:rPr>
          <w:u w:val="none"/>
        </w:rPr>
      </w:pPr>
    </w:p>
    <w:p>
      <w:pPr>
        <w:pStyle w:val="Corps"/>
        <w:bidi w:val="0"/>
      </w:pPr>
      <w:r>
        <w:rPr>
          <w:rtl w:val="0"/>
          <w:lang w:val="fr-FR"/>
        </w:rPr>
        <w:t>Tx :</w:t>
      </w:r>
    </w:p>
    <w:p>
      <w:pPr>
        <w:pStyle w:val="Corps"/>
        <w:bidi w:val="0"/>
      </w:pPr>
      <w:r>
        <w:rPr>
          <w:rtl w:val="0"/>
          <w:lang w:val="fr-FR"/>
        </w:rPr>
        <w:t>Fomipezole 15mg/kg loading, puis 10mg/kg q12h, possibilit</w:t>
      </w:r>
      <w:r>
        <w:rPr>
          <w:rtl w:val="0"/>
          <w:lang w:val="fr-FR"/>
        </w:rPr>
        <w:t xml:space="preserve">é </w:t>
      </w:r>
      <w:r>
        <w:rPr>
          <w:rtl w:val="0"/>
          <w:lang w:val="fr-FR"/>
        </w:rPr>
        <w:t xml:space="preserve">de monter </w:t>
      </w:r>
      <w:r>
        <w:rPr>
          <w:rtl w:val="0"/>
          <w:lang w:val="fr-FR"/>
        </w:rPr>
        <w:t xml:space="preserve">à </w:t>
      </w:r>
      <w:r>
        <w:rPr>
          <w:rtl w:val="0"/>
          <w:lang w:val="fr-FR"/>
        </w:rPr>
        <w:t>15mg/kg q12h</w:t>
      </w:r>
    </w:p>
    <w:p>
      <w:pPr>
        <w:pStyle w:val="Corps"/>
        <w:rPr>
          <w:sz w:val="20"/>
          <w:szCs w:val="20"/>
        </w:rPr>
      </w:pPr>
      <w:r>
        <w:rPr>
          <w:sz w:val="20"/>
          <w:szCs w:val="20"/>
          <w:rtl w:val="0"/>
          <w:lang w:val="fr-FR"/>
        </w:rPr>
        <w:t xml:space="preserve">*Si on dialyse le patient il faut ajuster les doses de fomipezole </w:t>
      </w:r>
      <w:r>
        <w:rPr>
          <w:sz w:val="20"/>
          <w:szCs w:val="20"/>
          <w:rtl w:val="0"/>
          <w:lang w:val="fr-FR"/>
        </w:rPr>
        <w:t xml:space="preserve">à </w:t>
      </w:r>
      <w:r>
        <w:rPr>
          <w:sz w:val="20"/>
          <w:szCs w:val="20"/>
          <w:rtl w:val="0"/>
          <w:lang w:val="fr-FR"/>
        </w:rPr>
        <w:t>la hausse</w:t>
      </w:r>
    </w:p>
    <w:p>
      <w:pPr>
        <w:pStyle w:val="Corps"/>
        <w:bidi w:val="0"/>
      </w:pPr>
      <w:r>
        <w:rPr>
          <w:rtl w:val="0"/>
          <w:lang w:val="fr-FR"/>
        </w:rPr>
        <w:tab/>
        <w:t>OU ethanol 10% 10mg/kg loading, puis 1mg/kg/h titrer : ethanol</w:t>
      </w:r>
      <w:r>
        <w:rPr>
          <w:rtl w:val="0"/>
          <w:lang w:val="fr-FR"/>
        </w:rPr>
        <w:t>é</w:t>
      </w:r>
      <w:r>
        <w:rPr>
          <w:rtl w:val="0"/>
          <w:lang w:val="fr-FR"/>
        </w:rPr>
        <w:t xml:space="preserve">mie </w:t>
      </w:r>
      <w:r>
        <w:rPr>
          <w:rtl w:val="0"/>
          <w:lang w:val="fr-FR"/>
        </w:rPr>
        <w:t xml:space="preserve">à </w:t>
      </w:r>
      <w:r>
        <w:rPr>
          <w:rtl w:val="0"/>
          <w:lang w:val="fr-FR"/>
        </w:rPr>
        <w:t>100mg/dL</w:t>
      </w:r>
    </w:p>
    <w:p>
      <w:pPr>
        <w:pStyle w:val="Corps"/>
        <w:bidi w:val="0"/>
      </w:pPr>
      <w:r>
        <w:rPr>
          <w:rtl w:val="0"/>
          <w:lang w:val="fr-FR"/>
        </w:rPr>
        <w:t>Acide folique 50mg IV q 6h</w:t>
      </w:r>
    </w:p>
    <w:p>
      <w:pPr>
        <w:pStyle w:val="Corps"/>
        <w:bidi w:val="0"/>
      </w:pPr>
      <w:r>
        <w:rPr>
          <w:rtl w:val="0"/>
          <w:lang w:val="fr-FR"/>
        </w:rPr>
        <w:t xml:space="preserve">Bicarbonate de sodium 1 - 2 meq/kg bolus, puis perfusion bicarbonate </w:t>
      </w:r>
      <w:r>
        <w:rPr>
          <w:rtl w:val="0"/>
          <w:lang w:val="fr-FR"/>
        </w:rPr>
        <w:t xml:space="preserve">à </w:t>
      </w:r>
      <w:r>
        <w:rPr>
          <w:rtl w:val="0"/>
          <w:lang w:val="fr-FR"/>
        </w:rPr>
        <w:t>200-250ml/h. Viser pH &gt; 7,3.</w:t>
      </w:r>
    </w:p>
    <w:p>
      <w:pPr>
        <w:pStyle w:val="Corps"/>
        <w:bidi w:val="0"/>
        <w:rPr>
          <w:u w:val="none"/>
        </w:rPr>
      </w:pPr>
      <w:r>
        <w:rPr>
          <w:rtl w:val="0"/>
          <w:lang w:val="fr-FR"/>
        </w:rPr>
        <w:t>Consid</w:t>
      </w:r>
      <w:r>
        <w:rPr>
          <w:rtl w:val="0"/>
          <w:lang w:val="fr-FR"/>
        </w:rPr>
        <w:t>é</w:t>
      </w:r>
      <w:r>
        <w:rPr>
          <w:rtl w:val="0"/>
          <w:lang w:val="fr-FR"/>
        </w:rPr>
        <w:t xml:space="preserve">rer co-intox </w:t>
      </w:r>
      <w:r>
        <w:rPr>
          <w:rtl w:val="0"/>
          <w:lang w:val="fr-FR"/>
        </w:rPr>
        <w:t>à é</w:t>
      </w:r>
      <w:r>
        <w:rPr>
          <w:rtl w:val="0"/>
          <w:lang w:val="fr-FR"/>
        </w:rPr>
        <w:t>thyl</w:t>
      </w:r>
      <w:r>
        <w:rPr>
          <w:rtl w:val="0"/>
          <w:lang w:val="fr-FR"/>
        </w:rPr>
        <w:t>è</w:t>
      </w:r>
      <w:r>
        <w:rPr>
          <w:rtl w:val="0"/>
          <w:lang w:val="fr-FR"/>
        </w:rPr>
        <w:t>ne glycol (beaucoup substances contiennent les deux)</w:t>
      </w:r>
    </w:p>
    <w:p>
      <w:pPr>
        <w:pStyle w:val="Corps"/>
        <w:rPr>
          <w:u w:val="none"/>
        </w:rPr>
      </w:pPr>
      <w:r>
        <w:rPr>
          <w:u w:val="none"/>
          <w:rtl w:val="0"/>
          <w:lang w:val="fr-FR"/>
        </w:rPr>
        <w:t>H</w:t>
      </w:r>
      <w:r>
        <w:rPr>
          <w:u w:val="none"/>
          <w:rtl w:val="0"/>
          <w:lang w:val="fr-FR"/>
        </w:rPr>
        <w:t>é</w:t>
      </w:r>
      <w:r>
        <w:rPr>
          <w:u w:val="none"/>
          <w:rtl w:val="0"/>
          <w:lang w:val="fr-FR"/>
        </w:rPr>
        <w:t>modialyse si : acidose m</w:t>
      </w:r>
      <w:r>
        <w:rPr>
          <w:u w:val="none"/>
          <w:rtl w:val="0"/>
          <w:lang w:val="fr-FR"/>
        </w:rPr>
        <w:t>é</w:t>
      </w:r>
      <w:r>
        <w:rPr>
          <w:u w:val="none"/>
          <w:rtl w:val="0"/>
          <w:lang w:val="fr-FR"/>
        </w:rPr>
        <w:t>tabolique, m</w:t>
      </w:r>
      <w:r>
        <w:rPr>
          <w:u w:val="none"/>
          <w:rtl w:val="0"/>
          <w:lang w:val="fr-FR"/>
        </w:rPr>
        <w:t>é</w:t>
      </w:r>
      <w:r>
        <w:rPr>
          <w:u w:val="none"/>
          <w:rtl w:val="0"/>
          <w:lang w:val="fr-FR"/>
        </w:rPr>
        <w:t>thanol &gt; 15,6 mmol/L, atteinte organes. Refaire dosage 4h post arr</w:t>
      </w:r>
      <w:r>
        <w:rPr>
          <w:u w:val="none"/>
          <w:rtl w:val="0"/>
          <w:lang w:val="fr-FR"/>
        </w:rPr>
        <w:t>ê</w:t>
      </w:r>
      <w:r>
        <w:rPr>
          <w:u w:val="none"/>
          <w:rtl w:val="0"/>
          <w:lang w:val="fr-FR"/>
        </w:rPr>
        <w:t>t dialyse, car risque d</w:t>
      </w:r>
      <w:r>
        <w:rPr>
          <w:u w:val="none"/>
          <w:rtl w:val="0"/>
          <w:lang w:val="fr-FR"/>
        </w:rPr>
        <w:t>’é</w:t>
      </w:r>
      <w:r>
        <w:rPr>
          <w:u w:val="none"/>
          <w:rtl w:val="0"/>
          <w:lang w:val="fr-FR"/>
        </w:rPr>
        <w:t>l</w:t>
      </w:r>
      <w:r>
        <w:rPr>
          <w:u w:val="none"/>
          <w:rtl w:val="0"/>
          <w:lang w:val="fr-FR"/>
        </w:rPr>
        <w:t>é</w:t>
      </w:r>
      <w:r>
        <w:rPr>
          <w:u w:val="none"/>
          <w:rtl w:val="0"/>
          <w:lang w:val="fr-FR"/>
        </w:rPr>
        <w:t>vation m</w:t>
      </w:r>
      <w:r>
        <w:rPr>
          <w:u w:val="none"/>
          <w:rtl w:val="0"/>
          <w:lang w:val="fr-FR"/>
        </w:rPr>
        <w:t>é</w:t>
      </w:r>
      <w:r>
        <w:rPr>
          <w:u w:val="none"/>
          <w:rtl w:val="0"/>
          <w:lang w:val="fr-FR"/>
        </w:rPr>
        <w:t>thanol.</w:t>
      </w:r>
    </w:p>
    <w:p>
      <w:pPr>
        <w:pStyle w:val="Corps"/>
        <w:rPr>
          <w:u w:val="none"/>
        </w:rPr>
      </w:pPr>
    </w:p>
    <w:p>
      <w:pPr>
        <w:pStyle w:val="Corps"/>
        <w:rPr>
          <w:u w:val="single"/>
        </w:rPr>
      </w:pPr>
      <w:r>
        <w:rPr>
          <w:u w:val="single"/>
          <w:rtl w:val="0"/>
          <w:lang w:val="fr-FR"/>
        </w:rPr>
        <w:t>É</w:t>
      </w:r>
      <w:r>
        <w:rPr>
          <w:u w:val="single"/>
          <w:rtl w:val="0"/>
          <w:lang w:val="fr-FR"/>
        </w:rPr>
        <w:t>thyl</w:t>
      </w:r>
      <w:r>
        <w:rPr>
          <w:u w:val="single"/>
          <w:rtl w:val="0"/>
          <w:lang w:val="fr-FR"/>
        </w:rPr>
        <w:t>è</w:t>
      </w:r>
      <w:r>
        <w:rPr>
          <w:u w:val="single"/>
          <w:rtl w:val="0"/>
          <w:lang w:val="fr-FR"/>
        </w:rPr>
        <w:t>ne glycol</w:t>
      </w:r>
    </w:p>
    <w:p>
      <w:pPr>
        <w:pStyle w:val="Corps"/>
        <w:bidi w:val="0"/>
      </w:pPr>
      <w:r>
        <w:rPr>
          <w:rtl w:val="0"/>
          <w:lang w:val="fr-FR"/>
        </w:rPr>
        <w:t>atteinte neurologique en 12h, puis cardio-pulmonaire (IC, myocardite, oed</w:t>
      </w:r>
      <w:r>
        <w:rPr>
          <w:rtl w:val="0"/>
          <w:lang w:val="fr-FR"/>
        </w:rPr>
        <w:t>è</w:t>
      </w:r>
      <w:r>
        <w:rPr>
          <w:rtl w:val="0"/>
          <w:lang w:val="fr-FR"/>
        </w:rPr>
        <w:t>me pulmonaire) en 24h et r</w:t>
      </w:r>
      <w:r>
        <w:rPr>
          <w:rtl w:val="0"/>
          <w:lang w:val="fr-FR"/>
        </w:rPr>
        <w:t>é</w:t>
      </w:r>
      <w:r>
        <w:rPr>
          <w:rtl w:val="0"/>
          <w:lang w:val="fr-FR"/>
        </w:rPr>
        <w:t>nale en 48-72h. Le d</w:t>
      </w:r>
      <w:r>
        <w:rPr>
          <w:rtl w:val="0"/>
          <w:lang w:val="fr-FR"/>
        </w:rPr>
        <w:t>é</w:t>
      </w:r>
      <w:r>
        <w:rPr>
          <w:rtl w:val="0"/>
          <w:lang w:val="fr-FR"/>
        </w:rPr>
        <w:t>gradation de l</w:t>
      </w:r>
      <w:r>
        <w:rPr>
          <w:rtl w:val="0"/>
          <w:lang w:val="fr-FR"/>
        </w:rPr>
        <w:t>’é</w:t>
      </w:r>
      <w:r>
        <w:rPr>
          <w:rtl w:val="0"/>
          <w:lang w:val="fr-FR"/>
        </w:rPr>
        <w:t>thyl</w:t>
      </w:r>
      <w:r>
        <w:rPr>
          <w:rtl w:val="0"/>
          <w:lang w:val="fr-FR"/>
        </w:rPr>
        <w:t>è</w:t>
      </w:r>
      <w:r>
        <w:rPr>
          <w:rtl w:val="0"/>
          <w:lang w:val="fr-FR"/>
        </w:rPr>
        <w:t>ne glycol produit du glycolate qui limite la respiratoire cellulaire et provoque la formation de lactate) et secondairement le glycolate est transform</w:t>
      </w:r>
      <w:r>
        <w:rPr>
          <w:rtl w:val="0"/>
          <w:lang w:val="fr-FR"/>
        </w:rPr>
        <w:t xml:space="preserve">é </w:t>
      </w:r>
      <w:r>
        <w:rPr>
          <w:rtl w:val="0"/>
          <w:lang w:val="fr-FR"/>
        </w:rPr>
        <w:t>en oxalate qui forme des complexes avec le calcium qui s</w:t>
      </w:r>
      <w:r>
        <w:rPr>
          <w:rtl w:val="0"/>
          <w:lang w:val="fr-FR"/>
        </w:rPr>
        <w:t>’</w:t>
      </w:r>
      <w:r>
        <w:rPr>
          <w:rtl w:val="0"/>
          <w:lang w:val="fr-FR"/>
        </w:rPr>
        <w:t>accumulent dans cerveau, coeur, poumons et reins (voir Sx) et donne hypocalc</w:t>
      </w:r>
      <w:r>
        <w:rPr>
          <w:rtl w:val="0"/>
          <w:lang w:val="fr-FR"/>
        </w:rPr>
        <w:t>é</w:t>
      </w:r>
      <w:r>
        <w:rPr>
          <w:rtl w:val="0"/>
          <w:lang w:val="fr-FR"/>
        </w:rPr>
        <w:t>mie (d</w:t>
      </w:r>
      <w:r>
        <w:rPr>
          <w:rtl w:val="0"/>
          <w:lang w:val="fr-FR"/>
        </w:rPr>
        <w:t>é</w:t>
      </w:r>
      <w:r>
        <w:rPr>
          <w:rtl w:val="0"/>
          <w:lang w:val="fr-FR"/>
        </w:rPr>
        <w:t>montr</w:t>
      </w:r>
      <w:r>
        <w:rPr>
          <w:rtl w:val="0"/>
          <w:lang w:val="fr-FR"/>
        </w:rPr>
        <w:t xml:space="preserve">é </w:t>
      </w:r>
      <w:r>
        <w:rPr>
          <w:rtl w:val="0"/>
          <w:lang w:val="fr-FR"/>
        </w:rPr>
        <w:t xml:space="preserve">comme faux par </w:t>
      </w:r>
      <w:r>
        <w:rPr>
          <w:rtl w:val="0"/>
          <w:lang w:val="fr-FR"/>
        </w:rPr>
        <w:t>é</w:t>
      </w:r>
      <w:r>
        <w:rPr>
          <w:rtl w:val="0"/>
          <w:lang w:val="fr-FR"/>
        </w:rPr>
        <w:t>tude</w:t>
      </w:r>
      <w:r>
        <w:rPr>
          <w:rtl w:val="0"/>
          <w:lang w:val="fr-FR"/>
        </w:rPr>
        <w:t>…</w:t>
      </w:r>
      <w:r>
        <w:rPr>
          <w:rtl w:val="0"/>
          <w:lang w:val="fr-FR"/>
        </w:rPr>
        <w:t>). Donne cristaux d</w:t>
      </w:r>
      <w:r>
        <w:rPr>
          <w:rtl w:val="0"/>
          <w:lang w:val="fr-FR"/>
        </w:rPr>
        <w:t>’</w:t>
      </w:r>
      <w:r>
        <w:rPr>
          <w:rtl w:val="0"/>
          <w:lang w:val="fr-FR"/>
        </w:rPr>
        <w:t>oxalate dans les urines.</w:t>
      </w:r>
    </w:p>
    <w:p>
      <w:pPr>
        <w:pStyle w:val="Corps"/>
        <w:bidi w:val="0"/>
      </w:pPr>
    </w:p>
    <w:p>
      <w:pPr>
        <w:pStyle w:val="Corps"/>
        <w:bidi w:val="0"/>
      </w:pPr>
      <w:r>
        <w:rPr>
          <w:rtl w:val="0"/>
          <w:lang w:val="fr-FR"/>
        </w:rPr>
        <w:t>Plusieurs m</w:t>
      </w:r>
      <w:r>
        <w:rPr>
          <w:rtl w:val="0"/>
          <w:lang w:val="fr-FR"/>
        </w:rPr>
        <w:t>é</w:t>
      </w:r>
      <w:r>
        <w:rPr>
          <w:rtl w:val="0"/>
          <w:lang w:val="fr-FR"/>
        </w:rPr>
        <w:t>thodes de laboratoires existent pour mesurer lactate et certaines confondent le glyc</w:t>
      </w:r>
      <w:r>
        <w:rPr>
          <w:rtl w:val="0"/>
          <w:lang w:val="fr-FR"/>
        </w:rPr>
        <w:t>é</w:t>
      </w:r>
      <w:r>
        <w:rPr>
          <w:rtl w:val="0"/>
          <w:lang w:val="fr-FR"/>
        </w:rPr>
        <w:t>rol avec le lactate, donc une diff</w:t>
      </w:r>
      <w:r>
        <w:rPr>
          <w:rtl w:val="0"/>
          <w:lang w:val="fr-FR"/>
        </w:rPr>
        <w:t>é</w:t>
      </w:r>
      <w:r>
        <w:rPr>
          <w:rtl w:val="0"/>
          <w:lang w:val="fr-FR"/>
        </w:rPr>
        <w:t>rence entre des taux de lactate avec des m</w:t>
      </w:r>
      <w:r>
        <w:rPr>
          <w:rtl w:val="0"/>
          <w:lang w:val="fr-FR"/>
        </w:rPr>
        <w:t>é</w:t>
      </w:r>
      <w:r>
        <w:rPr>
          <w:rtl w:val="0"/>
          <w:lang w:val="fr-FR"/>
        </w:rPr>
        <w:t>thodes diff</w:t>
      </w:r>
      <w:r>
        <w:rPr>
          <w:rtl w:val="0"/>
          <w:lang w:val="fr-FR"/>
        </w:rPr>
        <w:t>é</w:t>
      </w:r>
      <w:r>
        <w:rPr>
          <w:rtl w:val="0"/>
          <w:lang w:val="fr-FR"/>
        </w:rPr>
        <w:t>rentes oriente vers la pr</w:t>
      </w:r>
      <w:r>
        <w:rPr>
          <w:rtl w:val="0"/>
          <w:lang w:val="fr-FR"/>
        </w:rPr>
        <w:t>é</w:t>
      </w:r>
      <w:r>
        <w:rPr>
          <w:rtl w:val="0"/>
          <w:lang w:val="fr-FR"/>
        </w:rPr>
        <w:t>sence de glyc</w:t>
      </w:r>
      <w:r>
        <w:rPr>
          <w:rtl w:val="0"/>
          <w:lang w:val="fr-FR"/>
        </w:rPr>
        <w:t>é</w:t>
      </w:r>
      <w:r>
        <w:rPr>
          <w:rtl w:val="0"/>
          <w:lang w:val="fr-FR"/>
        </w:rPr>
        <w:t>rol chez un pt. La production d</w:t>
      </w:r>
      <w:r>
        <w:rPr>
          <w:rtl w:val="0"/>
          <w:lang w:val="fr-FR"/>
        </w:rPr>
        <w:t>’</w:t>
      </w:r>
      <w:r>
        <w:rPr>
          <w:rtl w:val="0"/>
          <w:lang w:val="fr-FR"/>
        </w:rPr>
        <w:t>acide se manifeste sur 8h dans la plupart des cas, il est donc rassurant de n</w:t>
      </w:r>
      <w:r>
        <w:rPr>
          <w:rtl w:val="0"/>
          <w:lang w:val="fr-FR"/>
        </w:rPr>
        <w:t>’</w:t>
      </w:r>
      <w:r>
        <w:rPr>
          <w:rtl w:val="0"/>
          <w:lang w:val="fr-FR"/>
        </w:rPr>
        <w:t>avoir aucune acidose apr</w:t>
      </w:r>
      <w:r>
        <w:rPr>
          <w:rtl w:val="0"/>
          <w:lang w:val="fr-FR"/>
        </w:rPr>
        <w:t>è</w:t>
      </w:r>
      <w:r>
        <w:rPr>
          <w:rtl w:val="0"/>
          <w:lang w:val="fr-FR"/>
        </w:rPr>
        <w:t>s 8h d</w:t>
      </w:r>
      <w:r>
        <w:rPr>
          <w:rtl w:val="0"/>
          <w:lang w:val="fr-FR"/>
        </w:rPr>
        <w:t>’</w:t>
      </w:r>
      <w:r>
        <w:rPr>
          <w:rtl w:val="0"/>
          <w:lang w:val="fr-FR"/>
        </w:rPr>
        <w:t>observation avec gaz s</w:t>
      </w:r>
      <w:r>
        <w:rPr>
          <w:rtl w:val="0"/>
          <w:lang w:val="fr-FR"/>
        </w:rPr>
        <w:t>é</w:t>
      </w:r>
      <w:r>
        <w:rPr>
          <w:rtl w:val="0"/>
          <w:lang w:val="fr-FR"/>
        </w:rPr>
        <w:t>ri</w:t>
      </w:r>
      <w:r>
        <w:rPr>
          <w:rtl w:val="0"/>
          <w:lang w:val="fr-FR"/>
        </w:rPr>
        <w:t>é</w:t>
      </w:r>
      <w:r>
        <w:rPr>
          <w:rtl w:val="0"/>
          <w:lang w:val="fr-FR"/>
        </w:rPr>
        <w:t>s.</w:t>
      </w:r>
    </w:p>
    <w:p>
      <w:pPr>
        <w:pStyle w:val="Corps"/>
        <w:bidi w:val="0"/>
      </w:pPr>
    </w:p>
    <w:p>
      <w:pPr>
        <w:pStyle w:val="Corps"/>
        <w:bidi w:val="0"/>
      </w:pPr>
      <w:r>
        <w:rPr>
          <w:rtl w:val="0"/>
          <w:lang w:val="fr-FR"/>
        </w:rPr>
        <w:t>Sources : antigel et liquide de refroidissement. Contient parfois fluor</w:t>
      </w:r>
      <w:r>
        <w:rPr>
          <w:rtl w:val="0"/>
          <w:lang w:val="fr-FR"/>
        </w:rPr>
        <w:t>é</w:t>
      </w:r>
      <w:r>
        <w:rPr>
          <w:rtl w:val="0"/>
          <w:lang w:val="fr-FR"/>
        </w:rPr>
        <w:t xml:space="preserve">cine en plus et il a </w:t>
      </w:r>
      <w:r>
        <w:rPr>
          <w:rtl w:val="0"/>
          <w:lang w:val="fr-FR"/>
        </w:rPr>
        <w:t>é</w:t>
      </w:r>
      <w:r>
        <w:rPr>
          <w:rtl w:val="0"/>
          <w:lang w:val="fr-FR"/>
        </w:rPr>
        <w:t>t</w:t>
      </w:r>
      <w:r>
        <w:rPr>
          <w:rtl w:val="0"/>
          <w:lang w:val="fr-FR"/>
        </w:rPr>
        <w:t xml:space="preserve">é </w:t>
      </w:r>
      <w:r>
        <w:rPr>
          <w:rtl w:val="0"/>
          <w:lang w:val="fr-FR"/>
        </w:rPr>
        <w:t>rapport</w:t>
      </w:r>
      <w:r>
        <w:rPr>
          <w:rtl w:val="0"/>
          <w:lang w:val="fr-FR"/>
        </w:rPr>
        <w:t xml:space="preserve">é </w:t>
      </w:r>
      <w:r>
        <w:rPr>
          <w:rtl w:val="0"/>
          <w:lang w:val="fr-FR"/>
        </w:rPr>
        <w:t>que cherche fluorescence de l</w:t>
      </w:r>
      <w:r>
        <w:rPr>
          <w:rtl w:val="0"/>
          <w:lang w:val="fr-FR"/>
        </w:rPr>
        <w:t>’</w:t>
      </w:r>
      <w:r>
        <w:rPr>
          <w:rtl w:val="0"/>
          <w:lang w:val="fr-FR"/>
        </w:rPr>
        <w:t>urine sous lumi</w:t>
      </w:r>
      <w:r>
        <w:rPr>
          <w:rtl w:val="0"/>
          <w:lang w:val="fr-FR"/>
        </w:rPr>
        <w:t>è</w:t>
      </w:r>
      <w:r>
        <w:rPr>
          <w:rtl w:val="0"/>
          <w:lang w:val="fr-FR"/>
        </w:rPr>
        <w:t>re UV peut aider au dx, mais il semblerait que le test ne soit pas fiable et faux-n</w:t>
      </w:r>
      <w:r>
        <w:rPr>
          <w:rtl w:val="0"/>
          <w:lang w:val="fr-FR"/>
        </w:rPr>
        <w:t>é</w:t>
      </w:r>
      <w:r>
        <w:rPr>
          <w:rtl w:val="0"/>
          <w:lang w:val="fr-FR"/>
        </w:rPr>
        <w:t>g.</w:t>
      </w:r>
    </w:p>
    <w:p>
      <w:pPr>
        <w:pStyle w:val="Corps"/>
        <w:bidi w:val="0"/>
      </w:pPr>
    </w:p>
    <w:p>
      <w:pPr>
        <w:pStyle w:val="Corps"/>
        <w:bidi w:val="0"/>
      </w:pPr>
      <w:r>
        <w:rPr>
          <w:rtl w:val="0"/>
          <w:lang w:val="fr-FR"/>
        </w:rPr>
        <w:t>Traitement :</w:t>
      </w:r>
    </w:p>
    <w:p>
      <w:pPr>
        <w:pStyle w:val="Corps"/>
        <w:bidi w:val="0"/>
      </w:pPr>
      <w:r>
        <w:rPr>
          <w:rtl w:val="0"/>
          <w:lang w:val="fr-FR"/>
        </w:rPr>
        <w:t>Fomipezole</w:t>
      </w:r>
    </w:p>
    <w:p>
      <w:pPr>
        <w:pStyle w:val="Corps"/>
        <w:bidi w:val="0"/>
      </w:pPr>
      <w:r>
        <w:rPr>
          <w:rtl w:val="0"/>
          <w:lang w:val="fr-FR"/>
        </w:rPr>
        <w:t>Thiamine 100mg IV et pyridoxine 50 mg IV</w:t>
      </w:r>
    </w:p>
    <w:p>
      <w:pPr>
        <w:pStyle w:val="Corps"/>
        <w:bidi w:val="0"/>
      </w:pPr>
      <w:r>
        <w:rPr>
          <w:rtl w:val="0"/>
          <w:lang w:val="fr-FR"/>
        </w:rPr>
        <w:t>Voir tx m</w:t>
      </w:r>
      <w:r>
        <w:rPr>
          <w:rtl w:val="0"/>
          <w:lang w:val="fr-FR"/>
        </w:rPr>
        <w:t>é</w:t>
      </w:r>
      <w:r>
        <w:rPr>
          <w:rtl w:val="0"/>
          <w:lang w:val="fr-FR"/>
        </w:rPr>
        <w:t>thanol et dialyse &gt;8,1 mmol/L ou acidose ou atteinte organe</w:t>
      </w:r>
    </w:p>
    <w:p>
      <w:pPr>
        <w:pStyle w:val="Corps"/>
        <w:bidi w:val="0"/>
      </w:pPr>
    </w:p>
    <w:p>
      <w:pPr>
        <w:pStyle w:val="Corps"/>
        <w:bidi w:val="0"/>
      </w:pPr>
      <w:r>
        <w:rPr>
          <w:rtl w:val="0"/>
          <w:lang w:val="fr-FR"/>
        </w:rPr>
        <w:t>Di</w:t>
      </w:r>
      <w:r>
        <w:rPr>
          <w:rtl w:val="0"/>
          <w:lang w:val="fr-FR"/>
        </w:rPr>
        <w:t>é</w:t>
      </w:r>
      <w:r>
        <w:rPr>
          <w:rtl w:val="0"/>
          <w:lang w:val="fr-FR"/>
        </w:rPr>
        <w:t>thyl</w:t>
      </w:r>
      <w:r>
        <w:rPr>
          <w:rtl w:val="0"/>
          <w:lang w:val="fr-FR"/>
        </w:rPr>
        <w:t>è</w:t>
      </w:r>
      <w:r>
        <w:rPr>
          <w:rtl w:val="0"/>
          <w:lang w:val="fr-FR"/>
        </w:rPr>
        <w:t>ne glycol : toxicit</w:t>
      </w:r>
      <w:r>
        <w:rPr>
          <w:rtl w:val="0"/>
          <w:lang w:val="fr-FR"/>
        </w:rPr>
        <w:t xml:space="preserve">é </w:t>
      </w:r>
      <w:r>
        <w:rPr>
          <w:rtl w:val="0"/>
          <w:lang w:val="fr-FR"/>
        </w:rPr>
        <w:t xml:space="preserve">semblable </w:t>
      </w:r>
      <w:r>
        <w:rPr>
          <w:rtl w:val="0"/>
          <w:lang w:val="fr-FR"/>
        </w:rPr>
        <w:t>à é</w:t>
      </w:r>
      <w:r>
        <w:rPr>
          <w:rtl w:val="0"/>
          <w:lang w:val="fr-FR"/>
        </w:rPr>
        <w:t>thyl</w:t>
      </w:r>
      <w:r>
        <w:rPr>
          <w:rtl w:val="0"/>
          <w:lang w:val="fr-FR"/>
        </w:rPr>
        <w:t>è</w:t>
      </w:r>
      <w:r>
        <w:rPr>
          <w:rtl w:val="0"/>
          <w:lang w:val="fr-FR"/>
        </w:rPr>
        <w:t>ne glycol et peut donner acidose m</w:t>
      </w:r>
      <w:r>
        <w:rPr>
          <w:rtl w:val="0"/>
          <w:lang w:val="fr-FR"/>
        </w:rPr>
        <w:t>é</w:t>
      </w:r>
      <w:r>
        <w:rPr>
          <w:rtl w:val="0"/>
          <w:lang w:val="fr-FR"/>
        </w:rPr>
        <w:t>tabolique, IR et neurotoxicit</w:t>
      </w:r>
      <w:r>
        <w:rPr>
          <w:rtl w:val="0"/>
          <w:lang w:val="fr-FR"/>
        </w:rPr>
        <w:t xml:space="preserve">é </w:t>
      </w:r>
      <w:r>
        <w:rPr>
          <w:rtl w:val="0"/>
          <w:lang w:val="fr-FR"/>
        </w:rPr>
        <w:t>p</w:t>
      </w:r>
      <w:r>
        <w:rPr>
          <w:rtl w:val="0"/>
          <w:lang w:val="fr-FR"/>
        </w:rPr>
        <w:t>é</w:t>
      </w:r>
      <w:r>
        <w:rPr>
          <w:rtl w:val="0"/>
          <w:lang w:val="fr-FR"/>
        </w:rPr>
        <w:t>riph</w:t>
      </w:r>
      <w:r>
        <w:rPr>
          <w:rtl w:val="0"/>
          <w:lang w:val="fr-FR"/>
        </w:rPr>
        <w:t>é</w:t>
      </w:r>
      <w:r>
        <w:rPr>
          <w:rtl w:val="0"/>
          <w:lang w:val="fr-FR"/>
        </w:rPr>
        <w:t>rique.</w:t>
      </w:r>
    </w:p>
    <w:p>
      <w:pPr>
        <w:pStyle w:val="Corps"/>
        <w:bidi w:val="0"/>
      </w:pPr>
    </w:p>
    <w:p>
      <w:pPr>
        <w:pStyle w:val="Corps"/>
        <w:bidi w:val="0"/>
      </w:pPr>
      <w:r>
        <w:rPr>
          <w:rtl w:val="0"/>
          <w:lang w:val="fr-FR"/>
        </w:rPr>
        <w:t>Poly</w:t>
      </w:r>
      <w:r>
        <w:rPr>
          <w:rtl w:val="0"/>
          <w:lang w:val="fr-FR"/>
        </w:rPr>
        <w:t>é</w:t>
      </w:r>
      <w:r>
        <w:rPr>
          <w:rtl w:val="0"/>
          <w:lang w:val="fr-FR"/>
        </w:rPr>
        <w:t>thyl</w:t>
      </w:r>
      <w:r>
        <w:rPr>
          <w:rtl w:val="0"/>
          <w:lang w:val="fr-FR"/>
        </w:rPr>
        <w:t>è</w:t>
      </w:r>
      <w:r>
        <w:rPr>
          <w:rtl w:val="0"/>
          <w:lang w:val="fr-FR"/>
        </w:rPr>
        <w:t>ne glycol (PEG) : grosse mol</w:t>
      </w:r>
      <w:r>
        <w:rPr>
          <w:rtl w:val="0"/>
          <w:lang w:val="fr-FR"/>
        </w:rPr>
        <w:t>é</w:t>
      </w:r>
      <w:r>
        <w:rPr>
          <w:rtl w:val="0"/>
          <w:lang w:val="fr-FR"/>
        </w:rPr>
        <w:t>cule qui n</w:t>
      </w:r>
      <w:r>
        <w:rPr>
          <w:rtl w:val="0"/>
          <w:lang w:val="fr-FR"/>
        </w:rPr>
        <w:t>’</w:t>
      </w:r>
      <w:r>
        <w:rPr>
          <w:rtl w:val="0"/>
          <w:lang w:val="fr-FR"/>
        </w:rPr>
        <w:t>est pas absorb</w:t>
      </w:r>
      <w:r>
        <w:rPr>
          <w:rtl w:val="0"/>
          <w:lang w:val="fr-FR"/>
        </w:rPr>
        <w:t>é</w:t>
      </w:r>
      <w:r>
        <w:rPr>
          <w:rtl w:val="0"/>
          <w:lang w:val="fr-FR"/>
        </w:rPr>
        <w:t xml:space="preserve">e, contenu dans le </w:t>
      </w:r>
      <w:r>
        <w:rPr>
          <w:i w:val="1"/>
          <w:iCs w:val="1"/>
          <w:rtl w:val="0"/>
          <w:lang w:val="fr-FR"/>
        </w:rPr>
        <w:t>Golitely</w:t>
      </w:r>
      <w:r>
        <w:rPr>
          <w:rtl w:val="0"/>
          <w:lang w:val="fr-FR"/>
        </w:rPr>
        <w:t>, Peg-light, etc.</w:t>
      </w:r>
    </w:p>
    <w:p>
      <w:pPr>
        <w:pStyle w:val="Corps"/>
        <w:bidi w:val="0"/>
      </w:pPr>
    </w:p>
    <w:p>
      <w:pPr>
        <w:pStyle w:val="Corps"/>
        <w:rPr>
          <w:u w:val="none"/>
        </w:rPr>
      </w:pPr>
      <w:r>
        <w:rPr>
          <w:b w:val="1"/>
          <w:bCs w:val="1"/>
          <w:u w:val="single"/>
          <w:rtl w:val="0"/>
          <w:lang w:val="fr-FR"/>
        </w:rPr>
        <w:t>Pro</w:t>
      </w:r>
      <w:r>
        <w:rPr>
          <w:u w:val="single"/>
          <w:rtl w:val="0"/>
          <w:lang w:val="fr-FR"/>
        </w:rPr>
        <w:t>pyl</w:t>
      </w:r>
      <w:r>
        <w:rPr>
          <w:u w:val="single"/>
          <w:rtl w:val="0"/>
          <w:lang w:val="fr-FR"/>
        </w:rPr>
        <w:t>è</w:t>
      </w:r>
      <w:r>
        <w:rPr>
          <w:u w:val="single"/>
          <w:rtl w:val="0"/>
          <w:lang w:val="fr-FR"/>
        </w:rPr>
        <w:t>ne glycol :</w:t>
      </w:r>
    </w:p>
    <w:p>
      <w:pPr>
        <w:pStyle w:val="Corps"/>
        <w:rPr>
          <w:u w:val="none"/>
        </w:rPr>
      </w:pPr>
      <w:r>
        <w:rPr>
          <w:u w:val="none"/>
          <w:rtl w:val="0"/>
          <w:lang w:val="fr-FR"/>
        </w:rPr>
        <w:t>Retrouv</w:t>
      </w:r>
      <w:r>
        <w:rPr>
          <w:u w:val="none"/>
          <w:rtl w:val="0"/>
          <w:lang w:val="fr-FR"/>
        </w:rPr>
        <w:t xml:space="preserve">é </w:t>
      </w:r>
      <w:r>
        <w:rPr>
          <w:u w:val="none"/>
          <w:rtl w:val="0"/>
          <w:lang w:val="fr-FR"/>
        </w:rPr>
        <w:t>comme solvent dans loraz</w:t>
      </w:r>
      <w:r>
        <w:rPr>
          <w:u w:val="none"/>
          <w:rtl w:val="0"/>
          <w:lang w:val="fr-FR"/>
        </w:rPr>
        <w:t>é</w:t>
      </w:r>
      <w:r>
        <w:rPr>
          <w:u w:val="none"/>
          <w:rtl w:val="0"/>
          <w:lang w:val="fr-FR"/>
        </w:rPr>
        <w:t>pam, diaz</w:t>
      </w:r>
      <w:r>
        <w:rPr>
          <w:u w:val="none"/>
          <w:rtl w:val="0"/>
          <w:lang w:val="fr-FR"/>
        </w:rPr>
        <w:t>é</w:t>
      </w:r>
      <w:r>
        <w:rPr>
          <w:u w:val="none"/>
          <w:rtl w:val="0"/>
          <w:lang w:val="fr-FR"/>
        </w:rPr>
        <w:t>pam, phenyto</w:t>
      </w:r>
      <w:r>
        <w:rPr>
          <w:u w:val="none"/>
          <w:rtl w:val="0"/>
          <w:lang w:val="fr-FR"/>
        </w:rPr>
        <w:t>ï</w:t>
      </w:r>
      <w:r>
        <w:rPr>
          <w:u w:val="none"/>
          <w:rtl w:val="0"/>
          <w:lang w:val="fr-FR"/>
        </w:rPr>
        <w:t>ne et ph</w:t>
      </w:r>
      <w:r>
        <w:rPr>
          <w:u w:val="none"/>
          <w:rtl w:val="0"/>
          <w:lang w:val="fr-FR"/>
        </w:rPr>
        <w:t>é</w:t>
      </w:r>
      <w:r>
        <w:rPr>
          <w:u w:val="none"/>
          <w:rtl w:val="0"/>
          <w:lang w:val="fr-FR"/>
        </w:rPr>
        <w:t xml:space="preserve">nobarbital, mais surtout </w:t>
      </w:r>
      <w:r>
        <w:rPr>
          <w:b w:val="1"/>
          <w:bCs w:val="1"/>
          <w:u w:val="none"/>
          <w:rtl w:val="0"/>
          <w:lang w:val="fr-FR"/>
        </w:rPr>
        <w:t>loraz</w:t>
      </w:r>
      <w:r>
        <w:rPr>
          <w:b w:val="1"/>
          <w:bCs w:val="1"/>
          <w:u w:val="none"/>
          <w:rtl w:val="0"/>
          <w:lang w:val="fr-FR"/>
        </w:rPr>
        <w:t>é</w:t>
      </w:r>
      <w:r>
        <w:rPr>
          <w:b w:val="1"/>
          <w:bCs w:val="1"/>
          <w:u w:val="none"/>
          <w:rtl w:val="0"/>
          <w:lang w:val="fr-FR"/>
        </w:rPr>
        <w:t xml:space="preserve">pam. </w:t>
      </w:r>
      <w:r>
        <w:rPr>
          <w:u w:val="none"/>
          <w:rtl w:val="0"/>
          <w:lang w:val="fr-FR"/>
        </w:rPr>
        <w:t>N</w:t>
      </w:r>
      <w:r>
        <w:rPr>
          <w:u w:val="none"/>
          <w:rtl w:val="0"/>
          <w:lang w:val="fr-FR"/>
        </w:rPr>
        <w:t>é</w:t>
      </w:r>
      <w:r>
        <w:rPr>
          <w:u w:val="none"/>
          <w:rtl w:val="0"/>
          <w:lang w:val="fr-FR"/>
        </w:rPr>
        <w:t>cessite ?7mg/h? de loraz</w:t>
      </w:r>
      <w:r>
        <w:rPr>
          <w:u w:val="none"/>
          <w:rtl w:val="0"/>
          <w:lang w:val="fr-FR"/>
        </w:rPr>
        <w:t>é</w:t>
      </w:r>
      <w:r>
        <w:rPr>
          <w:u w:val="none"/>
          <w:rtl w:val="0"/>
          <w:lang w:val="fr-FR"/>
        </w:rPr>
        <w:t>pam!!!  Souvent sans cons</w:t>
      </w:r>
      <w:r>
        <w:rPr>
          <w:u w:val="none"/>
          <w:rtl w:val="0"/>
          <w:lang w:val="fr-FR"/>
        </w:rPr>
        <w:t>é</w:t>
      </w:r>
      <w:r>
        <w:rPr>
          <w:u w:val="none"/>
          <w:rtl w:val="0"/>
          <w:lang w:val="fr-FR"/>
        </w:rPr>
        <w:t>quence, mais chez patients insuffisants r</w:t>
      </w:r>
      <w:r>
        <w:rPr>
          <w:u w:val="none"/>
          <w:rtl w:val="0"/>
          <w:lang w:val="fr-FR"/>
        </w:rPr>
        <w:t>é</w:t>
      </w:r>
      <w:r>
        <w:rPr>
          <w:u w:val="none"/>
          <w:rtl w:val="0"/>
          <w:lang w:val="fr-FR"/>
        </w:rPr>
        <w:t>naux, peut s</w:t>
      </w:r>
      <w:r>
        <w:rPr>
          <w:u w:val="none"/>
          <w:rtl w:val="0"/>
          <w:lang w:val="fr-FR"/>
        </w:rPr>
        <w:t>’</w:t>
      </w:r>
      <w:r>
        <w:rPr>
          <w:u w:val="none"/>
          <w:rtl w:val="0"/>
          <w:lang w:val="fr-FR"/>
        </w:rPr>
        <w:t>accumuler et se m</w:t>
      </w:r>
      <w:r>
        <w:rPr>
          <w:u w:val="none"/>
          <w:rtl w:val="0"/>
          <w:lang w:val="fr-FR"/>
        </w:rPr>
        <w:t>é</w:t>
      </w:r>
      <w:r>
        <w:rPr>
          <w:u w:val="none"/>
          <w:rtl w:val="0"/>
          <w:lang w:val="fr-FR"/>
        </w:rPr>
        <w:t>tabolise en L-lactate et D-lactate.</w:t>
      </w:r>
    </w:p>
    <w:p>
      <w:pPr>
        <w:pStyle w:val="Corps"/>
        <w:rPr>
          <w:u w:val="none"/>
        </w:rPr>
      </w:pPr>
    </w:p>
    <w:p>
      <w:pPr>
        <w:pStyle w:val="Corps"/>
        <w:rPr>
          <w:u w:val="none"/>
        </w:rPr>
      </w:pPr>
      <w:r>
        <w:rPr>
          <w:i w:val="1"/>
          <w:iCs w:val="1"/>
          <w:u w:val="none"/>
          <w:rtl w:val="0"/>
          <w:lang w:val="fr-FR"/>
        </w:rPr>
        <w:t>Di</w:t>
      </w:r>
      <w:r>
        <w:rPr>
          <w:b w:val="1"/>
          <w:bCs w:val="1"/>
          <w:i w:val="1"/>
          <w:iCs w:val="1"/>
          <w:u w:val="none"/>
          <w:rtl w:val="0"/>
          <w:lang w:val="fr-FR"/>
        </w:rPr>
        <w:t>pro</w:t>
      </w:r>
      <w:r>
        <w:rPr>
          <w:i w:val="1"/>
          <w:iCs w:val="1"/>
          <w:u w:val="none"/>
          <w:rtl w:val="0"/>
          <w:lang w:val="fr-FR"/>
        </w:rPr>
        <w:t>pyl</w:t>
      </w:r>
      <w:r>
        <w:rPr>
          <w:i w:val="1"/>
          <w:iCs w:val="1"/>
          <w:u w:val="none"/>
          <w:rtl w:val="0"/>
          <w:lang w:val="fr-FR"/>
        </w:rPr>
        <w:t>è</w:t>
      </w:r>
      <w:r>
        <w:rPr>
          <w:i w:val="1"/>
          <w:iCs w:val="1"/>
          <w:u w:val="none"/>
          <w:rtl w:val="0"/>
          <w:lang w:val="fr-FR"/>
        </w:rPr>
        <w:t>ne glycol</w:t>
      </w:r>
      <w:r>
        <w:rPr>
          <w:u w:val="none"/>
          <w:rtl w:val="0"/>
          <w:lang w:val="fr-FR"/>
        </w:rPr>
        <w:t xml:space="preserve"> semblable </w:t>
      </w:r>
      <w:r>
        <w:rPr>
          <w:u w:val="none"/>
          <w:rtl w:val="0"/>
          <w:lang w:val="fr-FR"/>
        </w:rPr>
        <w:t xml:space="preserve">à </w:t>
      </w:r>
      <w:r>
        <w:rPr>
          <w:u w:val="none"/>
          <w:rtl w:val="0"/>
          <w:lang w:val="fr-FR"/>
        </w:rPr>
        <w:t>propyl</w:t>
      </w:r>
      <w:r>
        <w:rPr>
          <w:u w:val="none"/>
          <w:rtl w:val="0"/>
          <w:lang w:val="fr-FR"/>
        </w:rPr>
        <w:t>è</w:t>
      </w:r>
      <w:r>
        <w:rPr>
          <w:u w:val="none"/>
          <w:rtl w:val="0"/>
          <w:lang w:val="fr-FR"/>
        </w:rPr>
        <w:t>ne glycol, mais moins toxique, donc n</w:t>
      </w:r>
      <w:r>
        <w:rPr>
          <w:u w:val="none"/>
          <w:rtl w:val="0"/>
          <w:lang w:val="fr-FR"/>
        </w:rPr>
        <w:t>é</w:t>
      </w:r>
      <w:r>
        <w:rPr>
          <w:u w:val="none"/>
          <w:rtl w:val="0"/>
          <w:lang w:val="fr-FR"/>
        </w:rPr>
        <w:t>cessite dose importante et IR, mais peu de donn</w:t>
      </w:r>
      <w:r>
        <w:rPr>
          <w:u w:val="none"/>
          <w:rtl w:val="0"/>
          <w:lang w:val="fr-FR"/>
        </w:rPr>
        <w:t>é</w:t>
      </w:r>
      <w:r>
        <w:rPr>
          <w:u w:val="none"/>
          <w:rtl w:val="0"/>
          <w:lang w:val="fr-FR"/>
        </w:rPr>
        <w:t>es. Utilis</w:t>
      </w:r>
      <w:r>
        <w:rPr>
          <w:u w:val="none"/>
          <w:rtl w:val="0"/>
          <w:lang w:val="fr-FR"/>
        </w:rPr>
        <w:t xml:space="preserve">é </w:t>
      </w:r>
      <w:r>
        <w:rPr>
          <w:u w:val="none"/>
          <w:rtl w:val="0"/>
          <w:lang w:val="fr-FR"/>
        </w:rPr>
        <w:t>dans souvent pour brouillards de fum</w:t>
      </w:r>
      <w:r>
        <w:rPr>
          <w:u w:val="none"/>
          <w:rtl w:val="0"/>
          <w:lang w:val="fr-FR"/>
        </w:rPr>
        <w:t>é</w:t>
      </w:r>
      <w:r>
        <w:rPr>
          <w:u w:val="none"/>
          <w:rtl w:val="0"/>
          <w:lang w:val="fr-FR"/>
        </w:rPr>
        <w:t>e artificielle (tout comme le propyl</w:t>
      </w:r>
      <w:r>
        <w:rPr>
          <w:u w:val="none"/>
          <w:rtl w:val="0"/>
          <w:lang w:val="fr-FR"/>
        </w:rPr>
        <w:t>è</w:t>
      </w:r>
      <w:r>
        <w:rPr>
          <w:u w:val="none"/>
          <w:rtl w:val="0"/>
          <w:lang w:val="fr-FR"/>
        </w:rPr>
        <w:t>ne glycol).</w:t>
      </w:r>
    </w:p>
    <w:p>
      <w:pPr>
        <w:pStyle w:val="Corps"/>
        <w:rPr>
          <w:u w:val="none"/>
        </w:rPr>
      </w:pPr>
    </w:p>
    <w:p>
      <w:pPr>
        <w:pStyle w:val="Corps"/>
        <w:rPr>
          <w:u w:val="none"/>
        </w:rPr>
      </w:pPr>
      <w:r>
        <w:rPr>
          <w:i w:val="1"/>
          <w:iCs w:val="1"/>
          <w:u w:val="none"/>
          <w:rtl w:val="0"/>
          <w:lang w:val="fr-FR"/>
        </w:rPr>
        <w:t>Poly</w:t>
      </w:r>
      <w:r>
        <w:rPr>
          <w:b w:val="1"/>
          <w:bCs w:val="1"/>
          <w:i w:val="1"/>
          <w:iCs w:val="1"/>
          <w:u w:val="none"/>
          <w:rtl w:val="0"/>
          <w:lang w:val="fr-FR"/>
        </w:rPr>
        <w:t>pro</w:t>
      </w:r>
      <w:r>
        <w:rPr>
          <w:i w:val="1"/>
          <w:iCs w:val="1"/>
          <w:u w:val="none"/>
          <w:rtl w:val="0"/>
          <w:lang w:val="fr-FR"/>
        </w:rPr>
        <w:t>pyl</w:t>
      </w:r>
      <w:r>
        <w:rPr>
          <w:i w:val="1"/>
          <w:iCs w:val="1"/>
          <w:u w:val="none"/>
          <w:rtl w:val="0"/>
          <w:lang w:val="fr-FR"/>
        </w:rPr>
        <w:t>è</w:t>
      </w:r>
      <w:r>
        <w:rPr>
          <w:i w:val="1"/>
          <w:iCs w:val="1"/>
          <w:u w:val="none"/>
          <w:rtl w:val="0"/>
          <w:lang w:val="fr-FR"/>
        </w:rPr>
        <w:t>ne glycol</w:t>
      </w:r>
      <w:r>
        <w:rPr>
          <w:u w:val="none"/>
          <w:rtl w:val="0"/>
          <w:lang w:val="fr-FR"/>
        </w:rPr>
        <w:t xml:space="preserve"> semblable </w:t>
      </w:r>
      <w:r>
        <w:rPr>
          <w:u w:val="none"/>
          <w:rtl w:val="0"/>
          <w:lang w:val="fr-FR"/>
        </w:rPr>
        <w:t xml:space="preserve">à </w:t>
      </w:r>
      <w:r>
        <w:rPr>
          <w:u w:val="none"/>
          <w:rtl w:val="0"/>
          <w:lang w:val="fr-FR"/>
        </w:rPr>
        <w:t>propyl</w:t>
      </w:r>
      <w:r>
        <w:rPr>
          <w:u w:val="none"/>
          <w:rtl w:val="0"/>
          <w:lang w:val="fr-FR"/>
        </w:rPr>
        <w:t>è</w:t>
      </w:r>
      <w:r>
        <w:rPr>
          <w:u w:val="none"/>
          <w:rtl w:val="0"/>
          <w:lang w:val="fr-FR"/>
        </w:rPr>
        <w:t>ne glycol, mais avec X mol</w:t>
      </w:r>
      <w:r>
        <w:rPr>
          <w:u w:val="none"/>
          <w:rtl w:val="0"/>
          <w:lang w:val="fr-FR"/>
        </w:rPr>
        <w:t>é</w:t>
      </w:r>
      <w:r>
        <w:rPr>
          <w:u w:val="none"/>
          <w:rtl w:val="0"/>
          <w:lang w:val="fr-FR"/>
        </w:rPr>
        <w:t>cules de propyl</w:t>
      </w:r>
      <w:r>
        <w:rPr>
          <w:u w:val="none"/>
          <w:rtl w:val="0"/>
          <w:lang w:val="fr-FR"/>
        </w:rPr>
        <w:t>è</w:t>
      </w:r>
      <w:r>
        <w:rPr>
          <w:u w:val="none"/>
          <w:rtl w:val="0"/>
          <w:lang w:val="fr-FR"/>
        </w:rPr>
        <w:t xml:space="preserve">ne glycol misent bout </w:t>
      </w:r>
      <w:r>
        <w:rPr>
          <w:u w:val="none"/>
          <w:rtl w:val="0"/>
          <w:lang w:val="fr-FR"/>
        </w:rPr>
        <w:t xml:space="preserve">à </w:t>
      </w:r>
      <w:r>
        <w:rPr>
          <w:u w:val="none"/>
          <w:rtl w:val="0"/>
          <w:lang w:val="fr-FR"/>
        </w:rPr>
        <w:t>bout, plus la mol</w:t>
      </w:r>
      <w:r>
        <w:rPr>
          <w:u w:val="none"/>
          <w:rtl w:val="0"/>
          <w:lang w:val="fr-FR"/>
        </w:rPr>
        <w:t>é</w:t>
      </w:r>
      <w:r>
        <w:rPr>
          <w:u w:val="none"/>
          <w:rtl w:val="0"/>
          <w:lang w:val="fr-FR"/>
        </w:rPr>
        <w:t>cule est grosse moins elle est toxique, car moins m</w:t>
      </w:r>
      <w:r>
        <w:rPr>
          <w:u w:val="none"/>
          <w:rtl w:val="0"/>
          <w:lang w:val="fr-FR"/>
        </w:rPr>
        <w:t>é</w:t>
      </w:r>
      <w:r>
        <w:rPr>
          <w:u w:val="none"/>
          <w:rtl w:val="0"/>
          <w:lang w:val="fr-FR"/>
        </w:rPr>
        <w:t>tabolis</w:t>
      </w:r>
      <w:r>
        <w:rPr>
          <w:u w:val="none"/>
          <w:rtl w:val="0"/>
          <w:lang w:val="fr-FR"/>
        </w:rPr>
        <w:t>é</w:t>
      </w:r>
      <w:r>
        <w:rPr>
          <w:u w:val="none"/>
          <w:rtl w:val="0"/>
          <w:lang w:val="fr-FR"/>
        </w:rPr>
        <w:t>e, mais peu de donn</w:t>
      </w:r>
      <w:r>
        <w:rPr>
          <w:u w:val="none"/>
          <w:rtl w:val="0"/>
          <w:lang w:val="fr-FR"/>
        </w:rPr>
        <w:t>é</w:t>
      </w:r>
      <w:r>
        <w:rPr>
          <w:u w:val="none"/>
          <w:rtl w:val="0"/>
          <w:lang w:val="fr-FR"/>
        </w:rPr>
        <w:t>es.</w:t>
      </w:r>
    </w:p>
    <w:p>
      <w:pPr>
        <w:pStyle w:val="Corps"/>
        <w:rPr>
          <w:u w:val="none"/>
        </w:rPr>
      </w:pPr>
    </w:p>
    <w:p>
      <w:pPr>
        <w:pStyle w:val="Corps"/>
        <w:rPr>
          <w:b w:val="1"/>
          <w:bCs w:val="1"/>
          <w:u w:val="none"/>
        </w:rPr>
      </w:pPr>
      <w:r>
        <w:rPr>
          <w:b w:val="1"/>
          <w:bCs w:val="1"/>
          <w:u w:val="none"/>
          <w:rtl w:val="0"/>
          <w:lang w:val="fr-FR"/>
        </w:rPr>
        <w:t>Exc</w:t>
      </w:r>
      <w:r>
        <w:rPr>
          <w:b w:val="1"/>
          <w:bCs w:val="1"/>
          <w:u w:val="none"/>
          <w:rtl w:val="0"/>
          <w:lang w:val="fr-FR"/>
        </w:rPr>
        <w:t>è</w:t>
      </w:r>
      <w:r>
        <w:rPr>
          <w:b w:val="1"/>
          <w:bCs w:val="1"/>
          <w:u w:val="none"/>
          <w:rtl w:val="0"/>
          <w:lang w:val="fr-FR"/>
        </w:rPr>
        <w:t xml:space="preserve">s base : </w:t>
      </w:r>
    </w:p>
    <w:p>
      <w:pPr>
        <w:pStyle w:val="Corps"/>
        <w:rPr>
          <w:u w:val="none"/>
        </w:rPr>
      </w:pPr>
      <w:r>
        <w:rPr>
          <w:u w:val="none"/>
          <w:rtl w:val="0"/>
          <w:lang w:val="fr-FR"/>
        </w:rPr>
        <w:t>Standard excess base : 0,9278 x (HCO3 - 24,4 + (14,83 x (pH - 7,4)))</w:t>
      </w:r>
    </w:p>
    <w:p>
      <w:pPr>
        <w:pStyle w:val="Corps"/>
        <w:rPr>
          <w:u w:val="none"/>
        </w:rPr>
      </w:pPr>
    </w:p>
    <w:p>
      <w:pPr>
        <w:pStyle w:val="Corps"/>
        <w:rPr>
          <w:b w:val="1"/>
          <w:bCs w:val="1"/>
          <w:u w:val="none"/>
        </w:rPr>
      </w:pPr>
      <w:r>
        <w:rPr>
          <w:b w:val="1"/>
          <w:bCs w:val="1"/>
          <w:u w:val="none"/>
          <w:rtl w:val="0"/>
          <w:lang w:val="fr-FR"/>
        </w:rPr>
        <w:t>Mod</w:t>
      </w:r>
      <w:r>
        <w:rPr>
          <w:b w:val="1"/>
          <w:bCs w:val="1"/>
          <w:u w:val="none"/>
          <w:rtl w:val="0"/>
          <w:lang w:val="fr-FR"/>
        </w:rPr>
        <w:t>è</w:t>
      </w:r>
      <w:r>
        <w:rPr>
          <w:b w:val="1"/>
          <w:bCs w:val="1"/>
          <w:u w:val="none"/>
          <w:rtl w:val="0"/>
          <w:lang w:val="fr-FR"/>
        </w:rPr>
        <w:t>le alternatif : Peter Stewart</w:t>
      </w:r>
    </w:p>
    <w:p>
      <w:pPr>
        <w:pStyle w:val="Corps"/>
        <w:rPr>
          <w:u w:val="none"/>
        </w:rPr>
      </w:pPr>
      <w:r>
        <w:rPr>
          <w:u w:val="none"/>
          <w:rtl w:val="0"/>
          <w:lang w:val="fr-FR"/>
        </w:rPr>
        <w:t>Plus complexe, mais plus repr</w:t>
      </w:r>
      <w:r>
        <w:rPr>
          <w:u w:val="none"/>
          <w:rtl w:val="0"/>
          <w:lang w:val="fr-FR"/>
        </w:rPr>
        <w:t>é</w:t>
      </w:r>
      <w:r>
        <w:rPr>
          <w:u w:val="none"/>
          <w:rtl w:val="0"/>
          <w:lang w:val="fr-FR"/>
        </w:rPr>
        <w:t>sentatif. Peut utile sauf dans d</w:t>
      </w:r>
      <w:r>
        <w:rPr>
          <w:u w:val="none"/>
          <w:rtl w:val="0"/>
          <w:lang w:val="fr-FR"/>
        </w:rPr>
        <w:t>é</w:t>
      </w:r>
      <w:r>
        <w:rPr>
          <w:u w:val="none"/>
          <w:rtl w:val="0"/>
          <w:lang w:val="fr-FR"/>
        </w:rPr>
        <w:t>sordres acido-basique complexes</w:t>
      </w:r>
    </w:p>
    <w:p>
      <w:pPr>
        <w:pStyle w:val="Corps"/>
        <w:rPr>
          <w:b w:val="1"/>
          <w:bCs w:val="1"/>
          <w:u w:val="none"/>
        </w:rPr>
      </w:pPr>
    </w:p>
    <w:p>
      <w:pPr>
        <w:pStyle w:val="Corps"/>
        <w:rPr>
          <w:u w:val="none"/>
        </w:rPr>
      </w:pPr>
      <w:r>
        <w:rPr>
          <w:u w:val="none"/>
          <w:rtl w:val="0"/>
          <w:lang w:val="fr-FR"/>
        </w:rPr>
        <w:t>Acide = substance qui augmente H+</w:t>
      </w:r>
    </w:p>
    <w:p>
      <w:pPr>
        <w:pStyle w:val="Corps"/>
        <w:rPr>
          <w:u w:val="none"/>
        </w:rPr>
      </w:pPr>
      <w:r>
        <w:rPr>
          <w:u w:val="none"/>
          <w:rtl w:val="0"/>
          <w:lang w:val="fr-FR"/>
        </w:rPr>
        <w:t>Quantit</w:t>
      </w:r>
      <w:r>
        <w:rPr>
          <w:u w:val="none"/>
          <w:rtl w:val="0"/>
          <w:lang w:val="fr-FR"/>
        </w:rPr>
        <w:t xml:space="preserve">é </w:t>
      </w:r>
      <w:r>
        <w:rPr>
          <w:u w:val="none"/>
          <w:rtl w:val="0"/>
          <w:lang w:val="fr-FR"/>
        </w:rPr>
        <w:t>H+ ajout</w:t>
      </w:r>
      <w:r>
        <w:rPr>
          <w:u w:val="none"/>
          <w:rtl w:val="0"/>
          <w:lang w:val="fr-FR"/>
        </w:rPr>
        <w:t xml:space="preserve">é </w:t>
      </w:r>
      <w:r>
        <w:rPr>
          <w:u w:val="none"/>
          <w:rtl w:val="0"/>
          <w:lang w:val="fr-FR"/>
        </w:rPr>
        <w:t>ou retir</w:t>
      </w:r>
      <w:r>
        <w:rPr>
          <w:u w:val="none"/>
          <w:rtl w:val="0"/>
          <w:lang w:val="fr-FR"/>
        </w:rPr>
        <w:t xml:space="preserve">é </w:t>
      </w:r>
      <w:r>
        <w:rPr>
          <w:u w:val="none"/>
          <w:rtl w:val="0"/>
          <w:lang w:val="fr-FR"/>
        </w:rPr>
        <w:t>n</w:t>
      </w:r>
      <w:r>
        <w:rPr>
          <w:u w:val="none"/>
          <w:rtl w:val="0"/>
          <w:lang w:val="fr-FR"/>
        </w:rPr>
        <w:t>’</w:t>
      </w:r>
      <w:r>
        <w:rPr>
          <w:u w:val="none"/>
          <w:rtl w:val="0"/>
          <w:lang w:val="fr-FR"/>
        </w:rPr>
        <w:t>est pas significative, car c</w:t>
      </w:r>
      <w:r>
        <w:rPr>
          <w:u w:val="none"/>
          <w:rtl w:val="0"/>
          <w:lang w:val="fr-FR"/>
        </w:rPr>
        <w:t>’</w:t>
      </w:r>
      <w:r>
        <w:rPr>
          <w:u w:val="none"/>
          <w:rtl w:val="0"/>
          <w:lang w:val="fr-FR"/>
        </w:rPr>
        <w:t>est la variable d</w:t>
      </w:r>
      <w:r>
        <w:rPr>
          <w:u w:val="none"/>
          <w:rtl w:val="0"/>
          <w:lang w:val="fr-FR"/>
        </w:rPr>
        <w:t>é</w:t>
      </w:r>
      <w:r>
        <w:rPr>
          <w:u w:val="none"/>
          <w:rtl w:val="0"/>
          <w:lang w:val="fr-FR"/>
        </w:rPr>
        <w:t>pendante.</w:t>
      </w:r>
    </w:p>
    <w:p>
      <w:pPr>
        <w:pStyle w:val="Corps"/>
        <w:rPr>
          <w:u w:val="none"/>
        </w:rPr>
      </w:pPr>
      <w:r>
        <w:rPr>
          <w:u w:val="none"/>
          <w:rtl w:val="0"/>
          <w:lang w:val="fr-FR"/>
        </w:rPr>
        <w:t>Ions compl</w:t>
      </w:r>
      <w:r>
        <w:rPr>
          <w:u w:val="none"/>
          <w:rtl w:val="0"/>
          <w:lang w:val="fr-FR"/>
        </w:rPr>
        <w:t>è</w:t>
      </w:r>
      <w:r>
        <w:rPr>
          <w:u w:val="none"/>
          <w:rtl w:val="0"/>
          <w:lang w:val="fr-FR"/>
        </w:rPr>
        <w:t>tement dissoci</w:t>
      </w:r>
      <w:r>
        <w:rPr>
          <w:u w:val="none"/>
          <w:rtl w:val="0"/>
          <w:lang w:val="fr-FR"/>
        </w:rPr>
        <w:t>é</w:t>
      </w:r>
      <w:r>
        <w:rPr>
          <w:u w:val="none"/>
          <w:rtl w:val="0"/>
          <w:lang w:val="fr-FR"/>
        </w:rPr>
        <w:t>s : Ions forts (Na, K, Cl) et ions partiellement dissoci</w:t>
      </w:r>
      <w:r>
        <w:rPr>
          <w:u w:val="none"/>
          <w:rtl w:val="0"/>
          <w:lang w:val="fr-FR"/>
        </w:rPr>
        <w:t>é</w:t>
      </w:r>
      <w:r>
        <w:rPr>
          <w:u w:val="none"/>
          <w:rtl w:val="0"/>
          <w:lang w:val="fr-FR"/>
        </w:rPr>
        <w:t>s (albumine PO4) et tampons volatiles (HCO3).</w:t>
      </w:r>
    </w:p>
    <w:p>
      <w:pPr>
        <w:pStyle w:val="Corps"/>
        <w:rPr>
          <w:u w:val="none"/>
        </w:rPr>
      </w:pPr>
    </w:p>
    <w:p>
      <w:pPr>
        <w:pStyle w:val="Corps"/>
        <w:rPr>
          <w:u w:val="none"/>
        </w:rPr>
      </w:pPr>
      <w:r>
        <w:rPr>
          <w:u w:val="none"/>
          <w:rtl w:val="0"/>
          <w:lang w:val="fr-FR"/>
        </w:rPr>
        <w:t>pH = pK i + log (((SID - K x Atot)/K + 10^-pH)/(S x PCO2))</w:t>
      </w:r>
    </w:p>
    <w:p>
      <w:pPr>
        <w:pStyle w:val="Corps"/>
        <w:rPr>
          <w:u w:val="none"/>
        </w:rPr>
      </w:pPr>
      <w:r>
        <w:rPr>
          <w:u w:val="none"/>
        </w:rPr>
        <w:br w:type="textWrapping"/>
      </w:r>
      <w:r>
        <w:rPr>
          <w:u w:val="single"/>
          <w:rtl w:val="0"/>
          <w:lang w:val="fr-FR"/>
        </w:rPr>
        <w:t>SIDa</w:t>
      </w:r>
      <w:r>
        <w:rPr>
          <w:u w:val="none"/>
          <w:rtl w:val="0"/>
          <w:lang w:val="fr-FR"/>
        </w:rPr>
        <w:t xml:space="preserve"> = diff</w:t>
      </w:r>
      <w:r>
        <w:rPr>
          <w:u w:val="none"/>
          <w:rtl w:val="0"/>
          <w:lang w:val="fr-FR"/>
        </w:rPr>
        <w:t>é</w:t>
      </w:r>
      <w:r>
        <w:rPr>
          <w:u w:val="none"/>
          <w:rtl w:val="0"/>
          <w:lang w:val="fr-FR"/>
        </w:rPr>
        <w:t>rence entre cations et anions compl</w:t>
      </w:r>
      <w:r>
        <w:rPr>
          <w:u w:val="none"/>
          <w:rtl w:val="0"/>
          <w:lang w:val="fr-FR"/>
        </w:rPr>
        <w:t>è</w:t>
      </w:r>
      <w:r>
        <w:rPr>
          <w:u w:val="none"/>
          <w:rtl w:val="0"/>
          <w:lang w:val="fr-FR"/>
        </w:rPr>
        <w:t>tement dissoci</w:t>
      </w:r>
      <w:r>
        <w:rPr>
          <w:u w:val="none"/>
          <w:rtl w:val="0"/>
          <w:lang w:val="fr-FR"/>
        </w:rPr>
        <w:t>é</w:t>
      </w:r>
      <w:r>
        <w:rPr>
          <w:u w:val="none"/>
          <w:rtl w:val="0"/>
          <w:lang w:val="fr-FR"/>
        </w:rPr>
        <w:t xml:space="preserve">s </w:t>
      </w:r>
      <w:r>
        <w:rPr>
          <w:u w:val="none"/>
        </w:rPr>
        <w:br w:type="textWrapping"/>
      </w:r>
      <w:r>
        <w:rPr>
          <w:u w:val="none"/>
          <w:rtl w:val="0"/>
          <w:lang w:val="fr-FR"/>
        </w:rPr>
        <w:t>= Na + K + Ca ionis</w:t>
      </w:r>
      <w:r>
        <w:rPr>
          <w:u w:val="none"/>
          <w:rtl w:val="0"/>
          <w:lang w:val="fr-FR"/>
        </w:rPr>
        <w:t xml:space="preserve">é </w:t>
      </w:r>
      <w:r>
        <w:rPr>
          <w:u w:val="none"/>
          <w:rtl w:val="0"/>
          <w:lang w:val="fr-FR"/>
        </w:rPr>
        <w:t>+ Mg - (Cl + Lactate)</w:t>
      </w:r>
    </w:p>
    <w:p>
      <w:pPr>
        <w:pStyle w:val="Corps"/>
        <w:rPr>
          <w:u w:val="none"/>
        </w:rPr>
      </w:pPr>
      <w:r>
        <w:rPr>
          <w:u w:val="none"/>
          <w:rtl w:val="0"/>
          <w:lang w:val="fr-FR"/>
        </w:rPr>
        <w:t xml:space="preserve">N + 38-42 </w:t>
      </w:r>
      <w:r>
        <w:rPr>
          <w:sz w:val="20"/>
          <w:szCs w:val="20"/>
          <w:u w:val="none"/>
          <w:rtl w:val="0"/>
          <w:lang w:val="fr-FR"/>
        </w:rPr>
        <w:t>(*si on enl</w:t>
      </w:r>
      <w:r>
        <w:rPr>
          <w:sz w:val="20"/>
          <w:szCs w:val="20"/>
          <w:u w:val="none"/>
          <w:rtl w:val="0"/>
          <w:lang w:val="fr-FR"/>
        </w:rPr>
        <w:t>è</w:t>
      </w:r>
      <w:r>
        <w:rPr>
          <w:sz w:val="20"/>
          <w:szCs w:val="20"/>
          <w:u w:val="none"/>
          <w:rtl w:val="0"/>
          <w:lang w:val="fr-FR"/>
        </w:rPr>
        <w:t xml:space="preserve">ve K, Ca, Mg, Lactate : -4,5 donc 33,5 </w:t>
      </w:r>
      <w:r>
        <w:rPr>
          <w:sz w:val="20"/>
          <w:szCs w:val="20"/>
          <w:u w:val="none"/>
          <w:rtl w:val="0"/>
          <w:lang w:val="fr-FR"/>
        </w:rPr>
        <w:t xml:space="preserve">à </w:t>
      </w:r>
      <w:r>
        <w:rPr>
          <w:sz w:val="20"/>
          <w:szCs w:val="20"/>
          <w:u w:val="none"/>
          <w:rtl w:val="0"/>
          <w:lang w:val="fr-FR"/>
        </w:rPr>
        <w:t>37,5)</w:t>
      </w:r>
    </w:p>
    <w:p>
      <w:pPr>
        <w:pStyle w:val="Corps"/>
        <w:rPr>
          <w:u w:val="none"/>
        </w:rPr>
      </w:pPr>
    </w:p>
    <w:p>
      <w:pPr>
        <w:pStyle w:val="Corps"/>
        <w:rPr>
          <w:u w:val="none"/>
        </w:rPr>
      </w:pPr>
      <w:r>
        <w:rPr>
          <w:u w:val="single"/>
          <w:rtl w:val="0"/>
          <w:lang w:val="fr-FR"/>
        </w:rPr>
        <w:t>Atot</w:t>
      </w:r>
      <w:r>
        <w:rPr>
          <w:u w:val="none"/>
          <w:rtl w:val="0"/>
          <w:lang w:val="fr-FR"/>
        </w:rPr>
        <w:t xml:space="preserve"> = concentration acides faibles non volatiles </w:t>
      </w:r>
      <w:r>
        <w:rPr>
          <w:u w:val="none"/>
        </w:rPr>
        <w:br w:type="textWrapping"/>
      </w:r>
      <w:r>
        <w:rPr>
          <w:u w:val="none"/>
          <w:rtl w:val="0"/>
          <w:lang w:val="fr-FR"/>
        </w:rPr>
        <w:t xml:space="preserve">= </w:t>
      </w:r>
      <w:r>
        <w:rPr>
          <w:u w:val="none"/>
          <w:rtl w:val="0"/>
          <w:lang w:val="fr-FR"/>
        </w:rPr>
        <w:t xml:space="preserve">à </w:t>
      </w:r>
      <w:r>
        <w:rPr>
          <w:u w:val="none"/>
          <w:rtl w:val="0"/>
          <w:lang w:val="fr-FR"/>
        </w:rPr>
        <w:t>l</w:t>
      </w:r>
      <w:r>
        <w:rPr>
          <w:u w:val="none"/>
          <w:rtl w:val="0"/>
          <w:lang w:val="fr-FR"/>
        </w:rPr>
        <w:t>’é</w:t>
      </w:r>
      <w:r>
        <w:rPr>
          <w:u w:val="none"/>
          <w:rtl w:val="0"/>
          <w:lang w:val="fr-FR"/>
        </w:rPr>
        <w:t>tat normal : Albumine et PO +/- citrate</w:t>
      </w:r>
      <w:r>
        <w:rPr>
          <w:u w:val="none"/>
        </w:rPr>
        <w:br w:type="textWrapping"/>
      </w:r>
      <w:r>
        <w:rPr>
          <w:u w:val="none"/>
          <w:rtl w:val="0"/>
          <w:lang w:val="fr-FR"/>
        </w:rPr>
        <w:t>*s</w:t>
      </w:r>
      <w:r>
        <w:rPr>
          <w:u w:val="none"/>
          <w:rtl w:val="0"/>
          <w:lang w:val="fr-FR"/>
        </w:rPr>
        <w:t>’</w:t>
      </w:r>
      <w:r>
        <w:rPr>
          <w:u w:val="none"/>
          <w:rtl w:val="0"/>
          <w:lang w:val="fr-FR"/>
        </w:rPr>
        <w:t>approche de l</w:t>
      </w:r>
      <w:r>
        <w:rPr>
          <w:u w:val="none"/>
          <w:rtl w:val="0"/>
          <w:lang w:val="fr-FR"/>
        </w:rPr>
        <w:t>’</w:t>
      </w:r>
      <w:r>
        <w:rPr>
          <w:u w:val="none"/>
          <w:rtl w:val="0"/>
          <w:lang w:val="fr-FR"/>
        </w:rPr>
        <w:t>anion gap</w:t>
      </w:r>
    </w:p>
    <w:p>
      <w:pPr>
        <w:pStyle w:val="Corps"/>
        <w:rPr>
          <w:u w:val="none"/>
        </w:rPr>
      </w:pPr>
    </w:p>
    <w:p>
      <w:pPr>
        <w:pStyle w:val="Corps"/>
        <w:rPr>
          <w:u w:val="none"/>
        </w:rPr>
      </w:pPr>
      <w:r>
        <w:rPr>
          <w:u w:val="single"/>
          <w:rtl w:val="0"/>
          <w:lang w:val="fr-FR"/>
        </w:rPr>
        <w:t>SIDe</w:t>
      </w:r>
      <w:r>
        <w:rPr>
          <w:u w:val="none"/>
          <w:rtl w:val="0"/>
          <w:lang w:val="fr-FR"/>
        </w:rPr>
        <w:t xml:space="preserve"> = SID effective = somme des tampons plasmatique : N + 38-42</w:t>
      </w:r>
      <w:r>
        <w:rPr>
          <w:u w:val="none"/>
        </w:rPr>
        <w:br w:type="textWrapping"/>
      </w:r>
      <w:r>
        <w:rPr>
          <w:u w:val="none"/>
          <w:rtl w:val="0"/>
          <w:lang w:val="fr-FR"/>
        </w:rPr>
        <w:t>= HCO3 + Atot = HCO3 + Alb x 0,28 + P x 1,9176</w:t>
      </w:r>
    </w:p>
    <w:p>
      <w:pPr>
        <w:pStyle w:val="Corps"/>
        <w:rPr>
          <w:u w:val="none"/>
        </w:rPr>
      </w:pPr>
      <w:r>
        <w:rPr>
          <w:u w:val="none"/>
          <w:rtl w:val="0"/>
          <w:lang w:val="fr-FR"/>
        </w:rPr>
        <w:t>Alb ionis</w:t>
      </w:r>
      <w:r>
        <w:rPr>
          <w:u w:val="none"/>
          <w:rtl w:val="0"/>
          <w:lang w:val="fr-FR"/>
        </w:rPr>
        <w:t>é</w:t>
      </w:r>
      <w:r>
        <w:rPr>
          <w:u w:val="none"/>
          <w:rtl w:val="0"/>
          <w:lang w:val="fr-FR"/>
        </w:rPr>
        <w:t>e = Alb x (0,123*pH - 0,631) = environ 0,28*albumine</w:t>
      </w:r>
      <w:r>
        <w:rPr>
          <w:u w:val="none"/>
        </w:rPr>
        <w:br w:type="textWrapping"/>
      </w:r>
      <w:r>
        <w:rPr>
          <w:u w:val="none"/>
          <w:rtl w:val="0"/>
          <w:lang w:val="fr-FR"/>
        </w:rPr>
        <w:t>P ionis</w:t>
      </w:r>
      <w:r>
        <w:rPr>
          <w:u w:val="none"/>
          <w:rtl w:val="0"/>
          <w:lang w:val="fr-FR"/>
        </w:rPr>
        <w:t xml:space="preserve">é </w:t>
      </w:r>
      <w:r>
        <w:rPr>
          <w:u w:val="none"/>
          <w:rtl w:val="0"/>
          <w:lang w:val="fr-FR"/>
        </w:rPr>
        <w:t>= P x (0,309*pH - 0,469)*</w:t>
      </w:r>
    </w:p>
    <w:p>
      <w:pPr>
        <w:pStyle w:val="Corps"/>
        <w:rPr>
          <w:u w:val="none"/>
        </w:rPr>
      </w:pPr>
      <w:r>
        <w:rPr>
          <w:u w:val="none"/>
          <w:rtl w:val="0"/>
          <w:lang w:val="fr-FR"/>
        </w:rPr>
        <w:t xml:space="preserve">N = 37-42  </w:t>
      </w:r>
      <w:r>
        <w:rPr>
          <w:sz w:val="20"/>
          <w:szCs w:val="20"/>
          <w:u w:val="none"/>
          <w:rtl w:val="0"/>
          <w:lang w:val="fr-FR"/>
        </w:rPr>
        <w:t>(si pas Alb et P -13,5, donc 23,5-28,5)</w:t>
      </w:r>
    </w:p>
    <w:p>
      <w:pPr>
        <w:pStyle w:val="Corps"/>
        <w:rPr>
          <w:sz w:val="20"/>
          <w:szCs w:val="20"/>
          <w:u w:val="none"/>
        </w:rPr>
      </w:pPr>
      <w:r>
        <w:rPr>
          <w:sz w:val="20"/>
          <w:szCs w:val="20"/>
          <w:u w:val="none"/>
          <w:rtl w:val="0"/>
          <w:lang w:val="fr-FR"/>
        </w:rPr>
        <w:t>*1,9176</w:t>
      </w:r>
    </w:p>
    <w:p>
      <w:pPr>
        <w:pStyle w:val="Corps"/>
        <w:rPr>
          <w:u w:val="none"/>
        </w:rPr>
      </w:pPr>
    </w:p>
    <w:p>
      <w:pPr>
        <w:pStyle w:val="Corps"/>
        <w:rPr>
          <w:u w:val="none"/>
        </w:rPr>
      </w:pPr>
      <w:r>
        <w:rPr>
          <w:u w:val="single"/>
          <w:rtl w:val="0"/>
          <w:lang w:val="fr-FR"/>
        </w:rPr>
        <w:t>SIG</w:t>
      </w:r>
      <w:r>
        <w:rPr>
          <w:u w:val="none"/>
          <w:rtl w:val="0"/>
          <w:lang w:val="fr-FR"/>
        </w:rPr>
        <w:t xml:space="preserve"> = SIDa-SIDe = anions non mesur</w:t>
      </w:r>
      <w:r>
        <w:rPr>
          <w:u w:val="none"/>
          <w:rtl w:val="0"/>
          <w:lang w:val="fr-FR"/>
        </w:rPr>
        <w:t>é</w:t>
      </w:r>
      <w:r>
        <w:rPr>
          <w:u w:val="none"/>
          <w:rtl w:val="0"/>
          <w:lang w:val="fr-FR"/>
        </w:rPr>
        <w:t xml:space="preserve">s et ressemble </w:t>
      </w:r>
      <w:r>
        <w:rPr>
          <w:u w:val="none"/>
          <w:rtl w:val="0"/>
          <w:lang w:val="fr-FR"/>
        </w:rPr>
        <w:t xml:space="preserve">à </w:t>
      </w:r>
      <w:r>
        <w:rPr>
          <w:u w:val="none"/>
          <w:rtl w:val="0"/>
          <w:lang w:val="fr-FR"/>
        </w:rPr>
        <w:t>anion Gap.</w:t>
      </w:r>
    </w:p>
    <w:p>
      <w:pPr>
        <w:pStyle w:val="Corps"/>
        <w:rPr>
          <w:u w:val="none"/>
        </w:rPr>
      </w:pPr>
      <w:r>
        <w:rPr>
          <w:u w:val="none"/>
          <w:rtl w:val="0"/>
          <w:lang w:val="fr-FR"/>
        </w:rPr>
        <w:t>= Na + K + Mg + Ca ionis</w:t>
      </w:r>
      <w:r>
        <w:rPr>
          <w:u w:val="none"/>
          <w:rtl w:val="0"/>
          <w:lang w:val="fr-FR"/>
        </w:rPr>
        <w:t xml:space="preserve">é </w:t>
      </w:r>
      <w:r>
        <w:rPr>
          <w:u w:val="none"/>
          <w:rtl w:val="0"/>
          <w:lang w:val="fr-FR"/>
        </w:rPr>
        <w:t>- (Cl + lactate + albu ionis</w:t>
      </w:r>
      <w:r>
        <w:rPr>
          <w:u w:val="none"/>
          <w:rtl w:val="0"/>
          <w:lang w:val="fr-FR"/>
        </w:rPr>
        <w:t xml:space="preserve">é </w:t>
      </w:r>
      <w:r>
        <w:rPr>
          <w:u w:val="none"/>
          <w:rtl w:val="0"/>
          <w:lang w:val="fr-FR"/>
        </w:rPr>
        <w:t>+ P ionis</w:t>
      </w:r>
      <w:r>
        <w:rPr>
          <w:u w:val="none"/>
          <w:rtl w:val="0"/>
          <w:lang w:val="fr-FR"/>
        </w:rPr>
        <w:t xml:space="preserve">é </w:t>
      </w:r>
      <w:r>
        <w:rPr>
          <w:u w:val="none"/>
          <w:rtl w:val="0"/>
          <w:lang w:val="fr-FR"/>
        </w:rPr>
        <w:t>+ Bic)</w:t>
      </w:r>
    </w:p>
    <w:p>
      <w:pPr>
        <w:pStyle w:val="Corps"/>
        <w:rPr>
          <w:u w:val="none"/>
        </w:rPr>
      </w:pPr>
    </w:p>
    <w:p>
      <w:pPr>
        <w:pStyle w:val="Corps"/>
        <w:rPr>
          <w:u w:val="none"/>
        </w:rPr>
      </w:pPr>
      <w:r>
        <w:rPr>
          <w:u w:val="none"/>
          <w:rtl w:val="0"/>
          <w:lang w:val="fr-FR"/>
        </w:rPr>
        <w:t xml:space="preserve">N = 0 </w:t>
      </w:r>
      <w:r>
        <w:rPr>
          <w:u w:val="none"/>
          <w:rtl w:val="0"/>
          <w:lang w:val="fr-FR"/>
        </w:rPr>
        <w:t xml:space="preserve">à </w:t>
      </w:r>
      <w:r>
        <w:rPr>
          <w:u w:val="none"/>
          <w:rtl w:val="0"/>
          <w:lang w:val="fr-FR"/>
        </w:rPr>
        <w:t>6*</w:t>
      </w:r>
      <w:r>
        <w:rPr>
          <w:u w:val="none"/>
        </w:rPr>
        <w:br w:type="textWrapping"/>
      </w:r>
      <w:r>
        <w:rPr>
          <w:sz w:val="20"/>
          <w:szCs w:val="20"/>
          <w:u w:val="none"/>
          <w:rtl w:val="0"/>
          <w:lang w:val="fr-FR"/>
        </w:rPr>
        <w:t>*la valeur repr</w:t>
      </w:r>
      <w:r>
        <w:rPr>
          <w:sz w:val="20"/>
          <w:szCs w:val="20"/>
          <w:u w:val="none"/>
          <w:rtl w:val="0"/>
          <w:lang w:val="fr-FR"/>
        </w:rPr>
        <w:t>é</w:t>
      </w:r>
      <w:r>
        <w:rPr>
          <w:sz w:val="20"/>
          <w:szCs w:val="20"/>
          <w:u w:val="none"/>
          <w:rtl w:val="0"/>
          <w:lang w:val="fr-FR"/>
        </w:rPr>
        <w:t>sente le citrate, sulfate et les c</w:t>
      </w:r>
      <w:r>
        <w:rPr>
          <w:sz w:val="20"/>
          <w:szCs w:val="20"/>
          <w:u w:val="none"/>
          <w:rtl w:val="0"/>
          <w:lang w:val="fr-FR"/>
        </w:rPr>
        <w:t>é</w:t>
      </w:r>
      <w:r>
        <w:rPr>
          <w:sz w:val="20"/>
          <w:szCs w:val="20"/>
          <w:u w:val="none"/>
          <w:rtl w:val="0"/>
          <w:lang w:val="fr-FR"/>
        </w:rPr>
        <w:t>tones</w:t>
      </w:r>
    </w:p>
    <w:p>
      <w:pPr>
        <w:pStyle w:val="Corps"/>
        <w:rPr>
          <w:u w:val="none"/>
        </w:rPr>
      </w:pPr>
    </w:p>
    <w:p>
      <w:pPr>
        <w:pStyle w:val="Corps"/>
        <w:rPr>
          <w:u w:val="none"/>
        </w:rPr>
      </w:pPr>
      <w:r>
        <w:rPr>
          <w:u w:val="none"/>
          <w:rtl w:val="0"/>
          <w:lang w:val="fr-FR"/>
        </w:rPr>
        <w:t>Acidose SIDa et acidose SIG : SIDe sera diminu</w:t>
      </w:r>
      <w:r>
        <w:rPr>
          <w:u w:val="none"/>
          <w:rtl w:val="0"/>
          <w:lang w:val="fr-FR"/>
        </w:rPr>
        <w:t>é</w:t>
      </w:r>
      <w:r>
        <w:rPr>
          <w:u w:val="none"/>
          <w:rtl w:val="0"/>
          <w:lang w:val="fr-FR"/>
        </w:rPr>
        <w:t>*</w:t>
      </w:r>
    </w:p>
    <w:p>
      <w:pPr>
        <w:pStyle w:val="Corps"/>
        <w:rPr>
          <w:u w:val="none"/>
        </w:rPr>
      </w:pPr>
      <w:r>
        <w:rPr>
          <w:u w:val="none"/>
          <w:rtl w:val="0"/>
          <w:lang w:val="fr-FR"/>
        </w:rPr>
        <w:t>1. SIDa diminu</w:t>
      </w:r>
      <w:r>
        <w:rPr>
          <w:u w:val="none"/>
          <w:rtl w:val="0"/>
          <w:lang w:val="fr-FR"/>
        </w:rPr>
        <w:t xml:space="preserve">é </w:t>
      </w:r>
      <w:r>
        <w:rPr>
          <w:u w:val="none"/>
          <w:rtl w:val="0"/>
          <w:lang w:val="fr-FR"/>
        </w:rPr>
        <w:t xml:space="preserve">et SIG 0 = acidose SIDa (ressemble </w:t>
      </w:r>
      <w:r>
        <w:rPr>
          <w:u w:val="none"/>
          <w:rtl w:val="0"/>
          <w:lang w:val="fr-FR"/>
        </w:rPr>
        <w:t xml:space="preserve">à </w:t>
      </w:r>
      <w:r>
        <w:rPr>
          <w:u w:val="none"/>
          <w:rtl w:val="0"/>
          <w:lang w:val="fr-FR"/>
        </w:rPr>
        <w:t>acidose AG N)</w:t>
      </w:r>
    </w:p>
    <w:p>
      <w:pPr>
        <w:pStyle w:val="Corps"/>
        <w:rPr>
          <w:u w:val="none"/>
        </w:rPr>
      </w:pPr>
      <w:r>
        <w:rPr>
          <w:u w:val="none"/>
          <w:rtl w:val="0"/>
          <w:lang w:val="fr-FR"/>
        </w:rPr>
        <w:t xml:space="preserve">2. SIG </w:t>
      </w:r>
      <w:r>
        <w:rPr>
          <w:u w:val="none"/>
          <w:rtl w:val="0"/>
          <w:lang w:val="fr-FR"/>
        </w:rPr>
        <w:t>é</w:t>
      </w:r>
      <w:r>
        <w:rPr>
          <w:u w:val="none"/>
          <w:rtl w:val="0"/>
          <w:lang w:val="fr-FR"/>
        </w:rPr>
        <w:t>lev</w:t>
      </w:r>
      <w:r>
        <w:rPr>
          <w:u w:val="none"/>
          <w:rtl w:val="0"/>
          <w:lang w:val="fr-FR"/>
        </w:rPr>
        <w:t xml:space="preserve">é </w:t>
      </w:r>
      <w:r>
        <w:rPr>
          <w:u w:val="none"/>
          <w:rtl w:val="0"/>
          <w:lang w:val="fr-FR"/>
        </w:rPr>
        <w:t xml:space="preserve">et SIDa N = acidose SIG (ressemble </w:t>
      </w:r>
      <w:r>
        <w:rPr>
          <w:u w:val="none"/>
          <w:rtl w:val="0"/>
          <w:lang w:val="fr-FR"/>
        </w:rPr>
        <w:t xml:space="preserve">à </w:t>
      </w:r>
      <w:r>
        <w:rPr>
          <w:u w:val="none"/>
          <w:rtl w:val="0"/>
          <w:lang w:val="fr-FR"/>
        </w:rPr>
        <w:t xml:space="preserve">acidose AG </w:t>
      </w:r>
      <w:r>
        <w:rPr>
          <w:u w:val="none"/>
          <w:rtl w:val="0"/>
          <w:lang w:val="fr-FR"/>
        </w:rPr>
        <w:t>é</w:t>
      </w:r>
      <w:r>
        <w:rPr>
          <w:u w:val="none"/>
          <w:rtl w:val="0"/>
          <w:lang w:val="fr-FR"/>
        </w:rPr>
        <w:t>lev</w:t>
      </w:r>
      <w:r>
        <w:rPr>
          <w:u w:val="none"/>
          <w:rtl w:val="0"/>
          <w:lang w:val="fr-FR"/>
        </w:rPr>
        <w:t>é</w:t>
      </w:r>
      <w:r>
        <w:rPr>
          <w:u w:val="none"/>
          <w:rtl w:val="0"/>
          <w:lang w:val="fr-FR"/>
        </w:rPr>
        <w:t>)</w:t>
      </w:r>
    </w:p>
    <w:p>
      <w:pPr>
        <w:pStyle w:val="Corps"/>
        <w:rPr>
          <w:sz w:val="20"/>
          <w:szCs w:val="20"/>
          <w:u w:val="none"/>
        </w:rPr>
      </w:pPr>
      <w:r>
        <w:rPr>
          <w:sz w:val="20"/>
          <w:szCs w:val="20"/>
          <w:u w:val="none"/>
          <w:rtl w:val="0"/>
          <w:lang w:val="fr-FR"/>
        </w:rPr>
        <w:t>*diminution SIDe sous-entend processus acidose</w:t>
      </w:r>
    </w:p>
    <w:p>
      <w:pPr>
        <w:pStyle w:val="Corps"/>
        <w:rPr>
          <w:u w:val="none"/>
        </w:rPr>
      </w:pPr>
    </w:p>
    <w:p>
      <w:pPr>
        <w:pStyle w:val="Corps"/>
        <w:rPr>
          <w:u w:val="none"/>
        </w:rPr>
      </w:pPr>
      <w:r>
        <w:rPr>
          <w:u w:val="none"/>
          <w:rtl w:val="0"/>
          <w:lang w:val="fr-FR"/>
        </w:rPr>
        <w:t xml:space="preserve">SIDe </w:t>
      </w:r>
      <w:r>
        <w:rPr>
          <w:u w:val="none"/>
          <w:rtl w:val="0"/>
          <w:lang w:val="fr-FR"/>
        </w:rPr>
        <w:t>é</w:t>
      </w:r>
      <w:r>
        <w:rPr>
          <w:u w:val="none"/>
          <w:rtl w:val="0"/>
          <w:lang w:val="fr-FR"/>
        </w:rPr>
        <w:t>lev</w:t>
      </w:r>
      <w:r>
        <w:rPr>
          <w:u w:val="none"/>
          <w:rtl w:val="0"/>
          <w:lang w:val="fr-FR"/>
        </w:rPr>
        <w:t xml:space="preserve">é </w:t>
      </w:r>
      <w:r>
        <w:rPr>
          <w:u w:val="none"/>
          <w:rtl w:val="0"/>
          <w:lang w:val="fr-FR"/>
        </w:rPr>
        <w:t xml:space="preserve">(avec SIG N et SIDa </w:t>
      </w:r>
      <w:r>
        <w:rPr>
          <w:u w:val="none"/>
          <w:rtl w:val="0"/>
          <w:lang w:val="fr-FR"/>
        </w:rPr>
        <w:t>é</w:t>
      </w:r>
      <w:r>
        <w:rPr>
          <w:u w:val="none"/>
          <w:rtl w:val="0"/>
          <w:lang w:val="fr-FR"/>
        </w:rPr>
        <w:t>lev</w:t>
      </w:r>
      <w:r>
        <w:rPr>
          <w:u w:val="none"/>
          <w:rtl w:val="0"/>
          <w:lang w:val="fr-FR"/>
        </w:rPr>
        <w:t>é</w:t>
      </w:r>
      <w:r>
        <w:rPr>
          <w:u w:val="none"/>
          <w:rtl w:val="0"/>
          <w:lang w:val="fr-FR"/>
        </w:rPr>
        <w:t>) = alcalose m</w:t>
      </w:r>
      <w:r>
        <w:rPr>
          <w:u w:val="none"/>
          <w:rtl w:val="0"/>
          <w:lang w:val="fr-FR"/>
        </w:rPr>
        <w:t>é</w:t>
      </w:r>
      <w:r>
        <w:rPr>
          <w:u w:val="none"/>
          <w:rtl w:val="0"/>
          <w:lang w:val="fr-FR"/>
        </w:rPr>
        <w:t>tabolique</w:t>
      </w:r>
    </w:p>
    <w:p>
      <w:pPr>
        <w:pStyle w:val="Corps"/>
        <w:rPr>
          <w:u w:val="none"/>
        </w:rPr>
      </w:pPr>
    </w:p>
    <w:p>
      <w:pPr>
        <w:pStyle w:val="Corps"/>
        <w:rPr>
          <w:u w:val="none"/>
        </w:rPr>
      </w:pPr>
      <w:r>
        <w:rPr>
          <w:u w:val="none"/>
          <w:rtl w:val="0"/>
          <w:lang w:val="fr-FR"/>
        </w:rPr>
        <w:t xml:space="preserve">Acidose tampons non volatiles (Atot </w:t>
      </w:r>
      <w:r>
        <w:rPr>
          <w:u w:val="none"/>
          <w:rtl w:val="0"/>
          <w:lang w:val="fr-FR"/>
        </w:rPr>
        <w:t>é</w:t>
      </w:r>
      <w:r>
        <w:rPr>
          <w:u w:val="none"/>
          <w:rtl w:val="0"/>
          <w:lang w:val="fr-FR"/>
        </w:rPr>
        <w:t>lev</w:t>
      </w:r>
      <w:r>
        <w:rPr>
          <w:u w:val="none"/>
          <w:rtl w:val="0"/>
          <w:lang w:val="fr-FR"/>
        </w:rPr>
        <w:t>é</w:t>
      </w:r>
      <w:r>
        <w:rPr>
          <w:u w:val="none"/>
          <w:rtl w:val="0"/>
          <w:lang w:val="fr-FR"/>
        </w:rPr>
        <w:t>) et alcalose tampon non volatile (Atot bas)</w:t>
      </w:r>
    </w:p>
    <w:p>
      <w:pPr>
        <w:pStyle w:val="Corps"/>
        <w:rPr>
          <w:u w:val="none"/>
        </w:rPr>
      </w:pPr>
      <w:r>
        <w:rPr>
          <w:u w:val="none"/>
          <w:rtl w:val="0"/>
          <w:lang w:val="fr-FR"/>
        </w:rPr>
        <w:t>Acidose : hyperalbumin</w:t>
      </w:r>
      <w:r>
        <w:rPr>
          <w:u w:val="none"/>
          <w:rtl w:val="0"/>
          <w:lang w:val="fr-FR"/>
        </w:rPr>
        <w:t>é</w:t>
      </w:r>
      <w:r>
        <w:rPr>
          <w:u w:val="none"/>
          <w:rtl w:val="0"/>
          <w:lang w:val="fr-FR"/>
        </w:rPr>
        <w:t>mie et hyperP</w:t>
      </w:r>
    </w:p>
    <w:p>
      <w:pPr>
        <w:pStyle w:val="Corps"/>
        <w:rPr>
          <w:u w:val="none"/>
        </w:rPr>
      </w:pPr>
      <w:r>
        <w:rPr>
          <w:u w:val="none"/>
          <w:rtl w:val="0"/>
          <w:lang w:val="fr-FR"/>
        </w:rPr>
        <w:t>Alcalose : hypoalbumin</w:t>
      </w:r>
      <w:r>
        <w:rPr>
          <w:u w:val="none"/>
          <w:rtl w:val="0"/>
          <w:lang w:val="fr-FR"/>
        </w:rPr>
        <w:t>é</w:t>
      </w:r>
      <w:r>
        <w:rPr>
          <w:u w:val="none"/>
          <w:rtl w:val="0"/>
          <w:lang w:val="fr-FR"/>
        </w:rPr>
        <w:t>mie et hypoP</w:t>
      </w:r>
    </w:p>
    <w:p>
      <w:pPr>
        <w:pStyle w:val="Corps"/>
        <w:rPr>
          <w:u w:val="none"/>
        </w:rPr>
      </w:pPr>
    </w:p>
    <w:p>
      <w:pPr>
        <w:pStyle w:val="Corps"/>
        <w:rPr>
          <w:u w:val="none"/>
        </w:rPr>
      </w:pPr>
      <w:r>
        <w:rPr>
          <w:u w:val="none"/>
          <w:rtl w:val="0"/>
          <w:lang w:val="fr-FR"/>
        </w:rPr>
        <w:t>Ex  de cas USI compliqu</w:t>
      </w:r>
      <w:r>
        <w:rPr>
          <w:u w:val="none"/>
          <w:rtl w:val="0"/>
          <w:lang w:val="fr-FR"/>
        </w:rPr>
        <w:t>é</w:t>
      </w:r>
      <w:r>
        <w:rPr>
          <w:u w:val="none"/>
          <w:rtl w:val="0"/>
          <w:lang w:val="fr-FR"/>
        </w:rPr>
        <w:t xml:space="preserve">s : </w:t>
      </w:r>
      <w:r>
        <w:rPr>
          <w:rStyle w:val="Hyperlink.0"/>
          <w:color w:val="000099"/>
          <w:u w:val="single"/>
        </w:rPr>
        <w:fldChar w:fldCharType="begin" w:fldLock="0"/>
      </w:r>
      <w:r>
        <w:rPr>
          <w:rStyle w:val="Hyperlink.0"/>
          <w:color w:val="000099"/>
          <w:u w:val="single"/>
        </w:rPr>
        <w:instrText xml:space="preserve"> HYPERLINK "https://www.youtube.com/watch?v=4GMYuOu5jXw&amp;t=2664s"</w:instrText>
      </w:r>
      <w:r>
        <w:rPr>
          <w:rStyle w:val="Hyperlink.0"/>
          <w:color w:val="000099"/>
          <w:u w:val="single"/>
        </w:rPr>
        <w:fldChar w:fldCharType="separate" w:fldLock="0"/>
      </w:r>
      <w:r>
        <w:rPr>
          <w:rStyle w:val="Hyperlink.0"/>
          <w:color w:val="000099"/>
          <w:u w:val="single"/>
          <w:rtl w:val="0"/>
          <w:lang w:val="en-US"/>
        </w:rPr>
        <w:t>https://www.youtube.com/watch?v=4GMYuOu5jXw&amp;t=2664s</w:t>
      </w:r>
      <w:r>
        <w:rPr>
          <w:u w:val="single"/>
        </w:rPr>
        <w:fldChar w:fldCharType="end" w:fldLock="0"/>
      </w:r>
      <w:r>
        <w:rPr>
          <w:u w:val="none"/>
          <w:rtl w:val="0"/>
          <w:lang w:val="fr-FR"/>
        </w:rPr>
        <w:t xml:space="preserve"> </w:t>
      </w:r>
    </w:p>
    <w:p>
      <w:pPr>
        <w:pStyle w:val="Corps"/>
        <w:rPr>
          <w:u w:val="single"/>
        </w:rPr>
      </w:pPr>
    </w:p>
    <w:p>
      <w:pPr>
        <w:pStyle w:val="Sous-section 3"/>
        <w:bidi w:val="0"/>
      </w:pPr>
      <w:bookmarkStart w:name="_Toc298" w:id="300"/>
      <w:r>
        <w:rPr>
          <w:rtl w:val="0"/>
          <w:lang w:val="fr-FR"/>
        </w:rPr>
        <w:t>D</w:t>
      </w:r>
      <w:r>
        <w:rPr>
          <w:rtl w:val="0"/>
          <w:lang w:val="fr-FR"/>
        </w:rPr>
        <w:t>é</w:t>
      </w:r>
      <w:r>
        <w:rPr>
          <w:rtl w:val="0"/>
          <w:lang w:val="fr-FR"/>
        </w:rPr>
        <w:t>sordres du potassium</w:t>
      </w:r>
      <w:bookmarkEnd w:id="300"/>
    </w:p>
    <w:p>
      <w:pPr>
        <w:pStyle w:val="Corps"/>
        <w:bidi w:val="0"/>
      </w:pPr>
    </w:p>
    <w:p>
      <w:pPr>
        <w:pStyle w:val="Corps"/>
        <w:bidi w:val="0"/>
      </w:pPr>
      <w:r>
        <w:rPr>
          <w:rtl w:val="0"/>
          <w:lang w:val="fr-FR"/>
        </w:rPr>
        <w:t>Hypokali</w:t>
      </w:r>
      <w:r>
        <w:rPr>
          <w:rtl w:val="0"/>
          <w:lang w:val="fr-FR"/>
        </w:rPr>
        <w:t>é</w:t>
      </w:r>
      <w:r>
        <w:rPr>
          <w:rtl w:val="0"/>
          <w:lang w:val="fr-FR"/>
        </w:rPr>
        <w:t>mie :</w:t>
      </w:r>
    </w:p>
    <w:p>
      <w:pPr>
        <w:pStyle w:val="Corps"/>
        <w:bidi w:val="0"/>
      </w:pPr>
      <w:r>
        <w:rPr>
          <w:rtl w:val="0"/>
          <w:lang w:val="fr-FR"/>
        </w:rPr>
        <w:t>Redistribution intra-c : insuline, b2-agonistes, acidose, multiplication cellulaire</w:t>
      </w:r>
    </w:p>
    <w:p>
      <w:pPr>
        <w:pStyle w:val="Corps"/>
        <w:bidi w:val="0"/>
      </w:pPr>
    </w:p>
    <w:p>
      <w:pPr>
        <w:pStyle w:val="Format libre"/>
        <w:bidi w:val="0"/>
      </w:pPr>
      <w:r>
        <w:rPr>
          <w:rFonts w:cs="Arial Unicode MS" w:eastAsia="Arial Unicode MS"/>
          <w:rtl w:val="0"/>
        </w:rPr>
        <w:t>digitale : hyperkali</w:t>
      </w:r>
      <w:r>
        <w:rPr>
          <w:rFonts w:cs="Arial Unicode MS" w:eastAsia="Arial Unicode MS" w:hint="default"/>
          <w:rtl w:val="0"/>
        </w:rPr>
        <w:t>é</w:t>
      </w:r>
      <w:r>
        <w:rPr>
          <w:rFonts w:cs="Arial Unicode MS" w:eastAsia="Arial Unicode MS"/>
          <w:rtl w:val="0"/>
          <w:lang w:val="fr-FR"/>
        </w:rPr>
        <w:t>mie par redistribution</w:t>
      </w:r>
    </w:p>
    <w:p>
      <w:pPr>
        <w:pStyle w:val="Corps"/>
        <w:bidi w:val="0"/>
      </w:pPr>
    </w:p>
    <w:p>
      <w:pPr>
        <w:pStyle w:val="Corps"/>
        <w:bidi w:val="0"/>
      </w:pPr>
      <w:r>
        <w:rPr>
          <w:rtl w:val="0"/>
          <w:lang w:val="fr-FR"/>
        </w:rPr>
        <w:t>Une hyperkali</w:t>
      </w:r>
      <w:r>
        <w:rPr>
          <w:rtl w:val="0"/>
          <w:lang w:val="fr-FR"/>
        </w:rPr>
        <w:t>é</w:t>
      </w:r>
      <w:r>
        <w:rPr>
          <w:rtl w:val="0"/>
          <w:lang w:val="fr-FR"/>
        </w:rPr>
        <w:t>mie est rapidement corrig</w:t>
      </w:r>
      <w:r>
        <w:rPr>
          <w:rtl w:val="0"/>
          <w:lang w:val="fr-FR"/>
        </w:rPr>
        <w:t>é</w:t>
      </w:r>
      <w:r>
        <w:rPr>
          <w:rtl w:val="0"/>
          <w:lang w:val="fr-FR"/>
        </w:rPr>
        <w:t>e par des reins normaux si le pt urine, donc adapter tx en fonction. C</w:t>
      </w:r>
      <w:r>
        <w:rPr>
          <w:rtl w:val="0"/>
          <w:lang w:val="fr-FR"/>
        </w:rPr>
        <w:t>’</w:t>
      </w:r>
      <w:r>
        <w:rPr>
          <w:rtl w:val="0"/>
          <w:lang w:val="fr-FR"/>
        </w:rPr>
        <w:t>est d</w:t>
      </w:r>
      <w:r>
        <w:rPr>
          <w:rtl w:val="0"/>
          <w:lang w:val="fr-FR"/>
        </w:rPr>
        <w:t>’</w:t>
      </w:r>
      <w:r>
        <w:rPr>
          <w:rtl w:val="0"/>
          <w:lang w:val="fr-FR"/>
        </w:rPr>
        <w:t xml:space="preserve">ailleurs le traitement </w:t>
      </w:r>
      <w:r>
        <w:rPr>
          <w:rtl w:val="0"/>
          <w:lang w:val="fr-FR"/>
        </w:rPr>
        <w:t xml:space="preserve">à </w:t>
      </w:r>
      <w:r>
        <w:rPr>
          <w:rtl w:val="0"/>
          <w:lang w:val="fr-FR"/>
        </w:rPr>
        <w:t xml:space="preserve">long terme pour </w:t>
      </w:r>
      <w:r>
        <w:rPr>
          <w:rtl w:val="0"/>
          <w:lang w:val="fr-FR"/>
        </w:rPr>
        <w:t>é</w:t>
      </w:r>
      <w:r>
        <w:rPr>
          <w:rtl w:val="0"/>
          <w:lang w:val="fr-FR"/>
        </w:rPr>
        <w:t>liminer le potassium. Les autres tx ne font que le redistribuer intra-c (insuline, alcalose, b-agonistes, etc.) Le Ca annule l</w:t>
      </w:r>
      <w:r>
        <w:rPr>
          <w:rtl w:val="0"/>
          <w:lang w:val="fr-FR"/>
        </w:rPr>
        <w:t>’</w:t>
      </w:r>
      <w:r>
        <w:rPr>
          <w:rtl w:val="0"/>
          <w:lang w:val="fr-FR"/>
        </w:rPr>
        <w:t>effet du potassium sur le coeur, mais ne diminue pas se dernier. (Ex : pt avec IRA, tenter de r</w:t>
      </w:r>
      <w:r>
        <w:rPr>
          <w:rtl w:val="0"/>
          <w:lang w:val="fr-FR"/>
        </w:rPr>
        <w:t>é</w:t>
      </w:r>
      <w:r>
        <w:rPr>
          <w:rtl w:val="0"/>
          <w:lang w:val="fr-FR"/>
        </w:rPr>
        <w:t>tablir la fonction r</w:t>
      </w:r>
      <w:r>
        <w:rPr>
          <w:rtl w:val="0"/>
          <w:lang w:val="fr-FR"/>
        </w:rPr>
        <w:t>é</w:t>
      </w:r>
      <w:r>
        <w:rPr>
          <w:rtl w:val="0"/>
          <w:lang w:val="fr-FR"/>
        </w:rPr>
        <w:t>nale).</w:t>
      </w:r>
    </w:p>
    <w:p>
      <w:pPr>
        <w:pStyle w:val="Corps"/>
        <w:bidi w:val="0"/>
      </w:pPr>
    </w:p>
    <w:p>
      <w:pPr>
        <w:pStyle w:val="Sous-section 3"/>
        <w:bidi w:val="0"/>
      </w:pPr>
      <w:bookmarkStart w:name="_Toc299" w:id="301"/>
      <w:r>
        <w:rPr>
          <w:rtl w:val="0"/>
          <w:lang w:val="fr-FR"/>
        </w:rPr>
        <w:t>D</w:t>
      </w:r>
      <w:r>
        <w:rPr>
          <w:rtl w:val="0"/>
          <w:lang w:val="fr-FR"/>
        </w:rPr>
        <w:t>é</w:t>
      </w:r>
      <w:r>
        <w:rPr>
          <w:rtl w:val="0"/>
          <w:lang w:val="fr-FR"/>
        </w:rPr>
        <w:t>sordres de la natr</w:t>
      </w:r>
      <w:r>
        <w:rPr>
          <w:rtl w:val="0"/>
          <w:lang w:val="fr-FR"/>
        </w:rPr>
        <w:t>é</w:t>
      </w:r>
      <w:r>
        <w:rPr>
          <w:rtl w:val="0"/>
          <w:lang w:val="fr-FR"/>
        </w:rPr>
        <w:t>mie</w:t>
      </w:r>
      <w:bookmarkEnd w:id="301"/>
    </w:p>
    <w:p>
      <w:pPr>
        <w:pStyle w:val="Corps"/>
        <w:bidi w:val="0"/>
      </w:pPr>
    </w:p>
    <w:p>
      <w:pPr>
        <w:pStyle w:val="Format libre"/>
        <w:rPr>
          <w:b w:val="1"/>
          <w:bCs w:val="1"/>
        </w:rPr>
      </w:pPr>
      <w:r>
        <w:rPr>
          <w:b w:val="1"/>
          <w:bCs w:val="1"/>
          <w:rtl w:val="0"/>
          <w:lang w:val="fr-FR"/>
        </w:rPr>
        <w:t>Important de questionner clinique, apport hydriques/pertes</w:t>
      </w:r>
    </w:p>
    <w:p>
      <w:pPr>
        <w:pStyle w:val="Format libre"/>
        <w:bidi w:val="0"/>
      </w:pPr>
    </w:p>
    <w:p>
      <w:pPr>
        <w:pStyle w:val="Format libre"/>
        <w:bidi w:val="0"/>
      </w:pPr>
    </w:p>
    <w:p>
      <w:pPr>
        <w:pStyle w:val="Format libre"/>
        <w:bidi w:val="0"/>
      </w:pPr>
      <w:r>
        <w:rPr>
          <w:rFonts w:cs="Arial Unicode MS" w:eastAsia="Arial Unicode MS"/>
          <w:rtl w:val="0"/>
        </w:rPr>
        <w:t>digitale : hyperkali</w:t>
      </w:r>
      <w:r>
        <w:rPr>
          <w:rFonts w:cs="Arial Unicode MS" w:eastAsia="Arial Unicode MS" w:hint="default"/>
          <w:rtl w:val="0"/>
        </w:rPr>
        <w:t>é</w:t>
      </w:r>
      <w:r>
        <w:rPr>
          <w:rFonts w:cs="Arial Unicode MS" w:eastAsia="Arial Unicode MS"/>
          <w:rtl w:val="0"/>
          <w:lang w:val="fr-FR"/>
        </w:rPr>
        <w:t>mie par redistribution</w:t>
      </w:r>
    </w:p>
    <w:p>
      <w:pPr>
        <w:pStyle w:val="Format libre"/>
        <w:bidi w:val="0"/>
      </w:pPr>
    </w:p>
    <w:p>
      <w:pPr>
        <w:pStyle w:val="Format libre"/>
        <w:bidi w:val="0"/>
      </w:pPr>
      <w:r>
        <w:rPr>
          <w:rFonts w:cs="Arial Unicode MS" w:eastAsia="Arial Unicode MS"/>
          <w:rtl w:val="0"/>
          <w:lang w:val="fr-FR"/>
        </w:rPr>
        <w:t>insuffisance surr</w:t>
      </w:r>
      <w:r>
        <w:rPr>
          <w:rFonts w:cs="Arial Unicode MS" w:eastAsia="Arial Unicode MS" w:hint="default"/>
          <w:rtl w:val="0"/>
        </w:rPr>
        <w:t>é</w:t>
      </w:r>
      <w:r>
        <w:rPr>
          <w:rFonts w:cs="Arial Unicode MS" w:eastAsia="Arial Unicode MS"/>
          <w:rtl w:val="0"/>
          <w:lang w:val="fr-FR"/>
        </w:rPr>
        <w:t>nalienne : manque cortisol + aldost</w:t>
      </w:r>
      <w:r>
        <w:rPr>
          <w:rFonts w:cs="Arial Unicode MS" w:eastAsia="Arial Unicode MS" w:hint="default"/>
          <w:rtl w:val="0"/>
        </w:rPr>
        <w:t>é</w:t>
      </w:r>
      <w:r>
        <w:rPr>
          <w:rFonts w:cs="Arial Unicode MS" w:eastAsia="Arial Unicode MS"/>
          <w:rtl w:val="0"/>
          <w:lang w:val="it-IT"/>
        </w:rPr>
        <w:t>rone : entra</w:t>
      </w:r>
      <w:r>
        <w:rPr>
          <w:rFonts w:cs="Arial Unicode MS" w:eastAsia="Arial Unicode MS" w:hint="default"/>
          <w:rtl w:val="0"/>
        </w:rPr>
        <w:t>î</w:t>
      </w:r>
      <w:r>
        <w:rPr>
          <w:rFonts w:cs="Arial Unicode MS" w:eastAsia="Arial Unicode MS"/>
          <w:rtl w:val="0"/>
        </w:rPr>
        <w:t>ne prod. ADH</w:t>
      </w:r>
    </w:p>
    <w:p>
      <w:pPr>
        <w:pStyle w:val="Format libre"/>
        <w:bidi w:val="0"/>
      </w:pPr>
    </w:p>
    <w:p>
      <w:pPr>
        <w:pStyle w:val="Format libre"/>
        <w:bidi w:val="0"/>
      </w:pPr>
    </w:p>
    <w:p>
      <w:pPr>
        <w:pStyle w:val="Format libre"/>
        <w:bidi w:val="0"/>
      </w:pPr>
      <w:r>
        <w:rPr>
          <w:rFonts w:cs="Arial Unicode MS" w:eastAsia="Arial Unicode MS"/>
          <w:rtl w:val="0"/>
          <w:lang w:val="fr-FR"/>
        </w:rPr>
        <w:t>anse large  ascendante corticale</w:t>
      </w:r>
    </w:p>
    <w:p>
      <w:pPr>
        <w:pStyle w:val="Format libre"/>
        <w:bidi w:val="0"/>
      </w:pPr>
    </w:p>
    <w:p>
      <w:pPr>
        <w:pStyle w:val="Format libre"/>
        <w:bidi w:val="0"/>
      </w:pPr>
      <w:r>
        <w:rPr>
          <w:rFonts w:cs="Arial Unicode MS" w:eastAsia="Arial Unicode MS"/>
          <w:rtl w:val="0"/>
          <w:lang w:val="es-ES_tradnl"/>
        </w:rPr>
        <w:t>mucoprot</w:t>
      </w:r>
      <w:r>
        <w:rPr>
          <w:rFonts w:cs="Arial Unicode MS" w:eastAsia="Arial Unicode MS" w:hint="default"/>
          <w:rtl w:val="0"/>
        </w:rPr>
        <w:t>é</w:t>
      </w:r>
      <w:r>
        <w:rPr>
          <w:rFonts w:cs="Arial Unicode MS" w:eastAsia="Arial Unicode MS"/>
          <w:rtl w:val="0"/>
          <w:lang w:val="fr-FR"/>
        </w:rPr>
        <w:t>ine de Tamm-Horsfall : anse large ascendante r</w:t>
      </w:r>
      <w:r>
        <w:rPr>
          <w:rFonts w:cs="Arial Unicode MS" w:eastAsia="Arial Unicode MS" w:hint="default"/>
          <w:rtl w:val="0"/>
        </w:rPr>
        <w:t>ô</w:t>
      </w:r>
      <w:r>
        <w:rPr>
          <w:rFonts w:cs="Arial Unicode MS" w:eastAsia="Arial Unicode MS"/>
          <w:rtl w:val="0"/>
          <w:lang w:val="fr-FR"/>
        </w:rPr>
        <w:t>le immunitaire</w:t>
      </w:r>
    </w:p>
    <w:p>
      <w:pPr>
        <w:pStyle w:val="Format libre"/>
        <w:bidi w:val="0"/>
      </w:pPr>
    </w:p>
    <w:p>
      <w:pPr>
        <w:pStyle w:val="Format libre"/>
        <w:bidi w:val="0"/>
      </w:pPr>
      <w:r>
        <w:rPr>
          <w:rFonts w:cs="Arial Unicode MS" w:eastAsia="Arial Unicode MS"/>
          <w:rtl w:val="0"/>
        </w:rPr>
        <w:t>n</w:t>
      </w:r>
      <w:r>
        <w:rPr>
          <w:rFonts w:cs="Arial Unicode MS" w:eastAsia="Arial Unicode MS" w:hint="default"/>
          <w:rtl w:val="0"/>
        </w:rPr>
        <w:t>é</w:t>
      </w:r>
      <w:r>
        <w:rPr>
          <w:rFonts w:cs="Arial Unicode MS" w:eastAsia="Arial Unicode MS"/>
          <w:rtl w:val="0"/>
          <w:lang w:val="es-ES_tradnl"/>
        </w:rPr>
        <w:t>phron distal:  imperm</w:t>
      </w:r>
      <w:r>
        <w:rPr>
          <w:rFonts w:cs="Arial Unicode MS" w:eastAsia="Arial Unicode MS" w:hint="default"/>
          <w:rtl w:val="0"/>
        </w:rPr>
        <w:t>é</w:t>
      </w:r>
      <w:r>
        <w:rPr>
          <w:rFonts w:cs="Arial Unicode MS" w:eastAsia="Arial Unicode MS"/>
          <w:rtl w:val="0"/>
          <w:lang w:val="fr-FR"/>
        </w:rPr>
        <w:t>able au passage PARAc. du Na et de l</w:t>
      </w:r>
      <w:r>
        <w:rPr>
          <w:rFonts w:cs="Arial Unicode MS" w:eastAsia="Arial Unicode MS" w:hint="default"/>
          <w:rtl w:val="0"/>
          <w:lang w:val="fr-FR"/>
        </w:rPr>
        <w:t>’</w:t>
      </w:r>
      <w:r>
        <w:rPr>
          <w:rFonts w:cs="Arial Unicode MS" w:eastAsia="Arial Unicode MS"/>
          <w:rtl w:val="0"/>
          <w:lang w:val="fr-FR"/>
        </w:rPr>
        <w:t>eau</w:t>
      </w:r>
    </w:p>
    <w:p>
      <w:pPr>
        <w:pStyle w:val="Format libre"/>
        <w:bidi w:val="0"/>
      </w:pPr>
    </w:p>
    <w:p>
      <w:pPr>
        <w:pStyle w:val="Format libre"/>
        <w:bidi w:val="0"/>
      </w:pPr>
      <w:r>
        <w:rPr>
          <w:rFonts w:cs="Arial Unicode MS" w:eastAsia="Arial Unicode MS"/>
          <w:rtl w:val="0"/>
        </w:rPr>
        <w:t>c. tubule distal : Na-Cl  /  Na-K-atpase     K-Cl</w:t>
      </w:r>
    </w:p>
    <w:p>
      <w:pPr>
        <w:pStyle w:val="Format libre"/>
        <w:bidi w:val="0"/>
      </w:pPr>
    </w:p>
    <w:p>
      <w:pPr>
        <w:pStyle w:val="Format libre"/>
        <w:numPr>
          <w:ilvl w:val="0"/>
          <w:numId w:val="399"/>
        </w:numPr>
      </w:pPr>
      <w:r>
        <w:rPr>
          <w:rtl w:val="0"/>
        </w:rPr>
        <w:t>m</w:t>
      </w:r>
      <w:r>
        <w:rPr>
          <w:rtl w:val="0"/>
        </w:rPr>
        <w:t>é</w:t>
      </w:r>
      <w:r>
        <w:rPr>
          <w:rtl w:val="0"/>
          <w:lang w:val="fr-FR"/>
        </w:rPr>
        <w:t>dullaire EXTERNE = c. tubule cortical</w:t>
      </w:r>
    </w:p>
    <w:p>
      <w:pPr>
        <w:pStyle w:val="Format libre"/>
        <w:bidi w:val="0"/>
      </w:pPr>
    </w:p>
    <w:p>
      <w:pPr>
        <w:pStyle w:val="Format libre"/>
        <w:bidi w:val="0"/>
      </w:pPr>
      <w:r>
        <w:rPr>
          <w:rFonts w:cs="Arial Unicode MS" w:eastAsia="Arial Unicode MS"/>
          <w:rtl w:val="0"/>
          <w:lang w:val="fr-FR"/>
        </w:rPr>
        <w:t>neurones supraoptiques, paraventriculaire (hypophyse post</w:t>
      </w:r>
      <w:r>
        <w:rPr>
          <w:rFonts w:cs="Arial Unicode MS" w:eastAsia="Arial Unicode MS" w:hint="default"/>
          <w:rtl w:val="0"/>
        </w:rPr>
        <w:t>é</w:t>
      </w:r>
      <w:r>
        <w:rPr>
          <w:rFonts w:cs="Arial Unicode MS" w:eastAsia="Arial Unicode MS"/>
          <w:rtl w:val="0"/>
          <w:lang w:val="fr-FR"/>
        </w:rPr>
        <w:t>rieure)</w:t>
      </w:r>
    </w:p>
    <w:p>
      <w:pPr>
        <w:pStyle w:val="Format libre"/>
        <w:bidi w:val="0"/>
      </w:pPr>
    </w:p>
    <w:p>
      <w:pPr>
        <w:pStyle w:val="Format libre"/>
        <w:bidi w:val="0"/>
      </w:pPr>
      <w:r>
        <w:rPr>
          <w:rFonts w:cs="Arial Unicode MS" w:eastAsia="Arial Unicode MS"/>
          <w:rtl w:val="0"/>
          <w:lang w:val="fr-FR"/>
        </w:rPr>
        <w:t>hypothalamus : soif + ADH</w:t>
      </w:r>
    </w:p>
    <w:p>
      <w:pPr>
        <w:pStyle w:val="Format libre"/>
        <w:bidi w:val="0"/>
      </w:pPr>
    </w:p>
    <w:p>
      <w:pPr>
        <w:pStyle w:val="Format libre"/>
        <w:bidi w:val="0"/>
      </w:pPr>
      <w:r>
        <w:rPr>
          <w:rFonts w:cs="Arial Unicode MS" w:eastAsia="Arial Unicode MS"/>
          <w:rtl w:val="0"/>
        </w:rPr>
        <w:t>baror</w:t>
      </w:r>
      <w:r>
        <w:rPr>
          <w:rFonts w:cs="Arial Unicode MS" w:eastAsia="Arial Unicode MS" w:hint="default"/>
          <w:rtl w:val="0"/>
        </w:rPr>
        <w:t>é</w:t>
      </w:r>
      <w:r>
        <w:rPr>
          <w:rFonts w:cs="Arial Unicode MS" w:eastAsia="Arial Unicode MS"/>
          <w:rtl w:val="0"/>
          <w:lang w:val="fr-FR"/>
        </w:rPr>
        <w:t>cepteurs : excr</w:t>
      </w:r>
      <w:r>
        <w:rPr>
          <w:rFonts w:cs="Arial Unicode MS" w:eastAsia="Arial Unicode MS" w:hint="default"/>
          <w:rtl w:val="0"/>
        </w:rPr>
        <w:t>é</w:t>
      </w:r>
      <w:r>
        <w:rPr>
          <w:rFonts w:cs="Arial Unicode MS" w:eastAsia="Arial Unicode MS"/>
          <w:rtl w:val="0"/>
          <w:lang w:val="fr-FR"/>
        </w:rPr>
        <w:t>tion Na + app</w:t>
      </w:r>
      <w:r>
        <w:rPr>
          <w:rFonts w:cs="Arial Unicode MS" w:eastAsia="Arial Unicode MS" w:hint="default"/>
          <w:rtl w:val="0"/>
        </w:rPr>
        <w:t>é</w:t>
      </w:r>
      <w:r>
        <w:rPr>
          <w:rFonts w:cs="Arial Unicode MS" w:eastAsia="Arial Unicode MS"/>
          <w:rtl w:val="0"/>
          <w:lang w:val="fr-FR"/>
        </w:rPr>
        <w:t>tit pour le sel</w:t>
      </w:r>
    </w:p>
    <w:p>
      <w:pPr>
        <w:pStyle w:val="Format libre"/>
        <w:bidi w:val="0"/>
      </w:pPr>
    </w:p>
    <w:p>
      <w:pPr>
        <w:pStyle w:val="Format libre"/>
        <w:bidi w:val="0"/>
      </w:pPr>
      <w:r>
        <w:rPr>
          <w:rFonts w:cs="Arial Unicode MS" w:eastAsia="Arial Unicode MS"/>
          <w:rtl w:val="0"/>
          <w:lang w:val="fr-FR"/>
        </w:rPr>
        <w:t>lors prise diur</w:t>
      </w:r>
      <w:r>
        <w:rPr>
          <w:rFonts w:cs="Arial Unicode MS" w:eastAsia="Arial Unicode MS" w:hint="default"/>
          <w:rtl w:val="0"/>
        </w:rPr>
        <w:t>é</w:t>
      </w:r>
      <w:r>
        <w:rPr>
          <w:rFonts w:cs="Arial Unicode MS" w:eastAsia="Arial Unicode MS"/>
          <w:rtl w:val="0"/>
          <w:lang w:val="fr-FR"/>
        </w:rPr>
        <w:t xml:space="preserve">tique : </w:t>
      </w:r>
      <w:r>
        <w:rPr>
          <w:rFonts w:cs="Arial Unicode MS" w:eastAsia="Arial Unicode MS" w:hint="default"/>
          <w:rtl w:val="0"/>
        </w:rPr>
        <w:t>é</w:t>
      </w:r>
      <w:r>
        <w:rPr>
          <w:rFonts w:cs="Arial Unicode MS" w:eastAsia="Arial Unicode MS"/>
          <w:rtl w:val="0"/>
          <w:lang w:val="fr-FR"/>
        </w:rPr>
        <w:t>quilibre atteint apr</w:t>
      </w:r>
      <w:r>
        <w:rPr>
          <w:rFonts w:cs="Arial Unicode MS" w:eastAsia="Arial Unicode MS" w:hint="default"/>
          <w:rtl w:val="0"/>
          <w:lang w:val="fr-FR"/>
        </w:rPr>
        <w:t>è</w:t>
      </w:r>
      <w:r>
        <w:rPr>
          <w:rFonts w:cs="Arial Unicode MS" w:eastAsia="Arial Unicode MS"/>
          <w:rtl w:val="0"/>
          <w:lang w:val="fr-FR"/>
        </w:rPr>
        <w:t>s contraction soutenue</w:t>
      </w:r>
    </w:p>
    <w:p>
      <w:pPr>
        <w:pStyle w:val="Format libre"/>
        <w:bidi w:val="0"/>
      </w:pPr>
    </w:p>
    <w:p>
      <w:pPr>
        <w:pStyle w:val="Format libre"/>
        <w:bidi w:val="0"/>
      </w:pPr>
      <w:r>
        <w:rPr>
          <w:rFonts w:cs="Arial Unicode MS" w:eastAsia="Arial Unicode MS"/>
          <w:rtl w:val="0"/>
          <w:lang w:val="fr-FR"/>
        </w:rPr>
        <w:t>complications diur</w:t>
      </w:r>
      <w:r>
        <w:rPr>
          <w:rFonts w:cs="Arial Unicode MS" w:eastAsia="Arial Unicode MS" w:hint="default"/>
          <w:rtl w:val="0"/>
        </w:rPr>
        <w:t>é</w:t>
      </w:r>
      <w:r>
        <w:rPr>
          <w:rFonts w:cs="Arial Unicode MS" w:eastAsia="Arial Unicode MS"/>
          <w:rtl w:val="0"/>
          <w:lang w:val="fr-FR"/>
        </w:rPr>
        <w:t>tique : hyperuric</w:t>
      </w:r>
      <w:r>
        <w:rPr>
          <w:rFonts w:cs="Arial Unicode MS" w:eastAsia="Arial Unicode MS" w:hint="default"/>
          <w:rtl w:val="0"/>
        </w:rPr>
        <w:t>é</w:t>
      </w:r>
      <w:r>
        <w:rPr>
          <w:rFonts w:cs="Arial Unicode MS" w:eastAsia="Arial Unicode MS"/>
          <w:rtl w:val="0"/>
          <w:lang w:val="sv-SE"/>
        </w:rPr>
        <w:t>mie, hyperglyc</w:t>
      </w:r>
      <w:r>
        <w:rPr>
          <w:rFonts w:cs="Arial Unicode MS" w:eastAsia="Arial Unicode MS" w:hint="default"/>
          <w:rtl w:val="0"/>
        </w:rPr>
        <w:t>é</w:t>
      </w:r>
      <w:r>
        <w:rPr>
          <w:rFonts w:cs="Arial Unicode MS" w:eastAsia="Arial Unicode MS"/>
          <w:rtl w:val="0"/>
          <w:lang w:val="en-US"/>
        </w:rPr>
        <w:t>mie (thiazid),  hyperlipid</w:t>
      </w:r>
      <w:r>
        <w:rPr>
          <w:rFonts w:cs="Arial Unicode MS" w:eastAsia="Arial Unicode MS" w:hint="default"/>
          <w:rtl w:val="0"/>
        </w:rPr>
        <w:t>é</w:t>
      </w:r>
      <w:r>
        <w:rPr>
          <w:rFonts w:cs="Arial Unicode MS" w:eastAsia="Arial Unicode MS"/>
          <w:rtl w:val="0"/>
          <w:lang w:val="en-US"/>
        </w:rPr>
        <w:t>mie (thia.)</w:t>
      </w:r>
    </w:p>
    <w:p>
      <w:pPr>
        <w:pStyle w:val="Format libre"/>
        <w:bidi w:val="0"/>
      </w:pPr>
    </w:p>
    <w:p>
      <w:pPr>
        <w:pStyle w:val="Format libre"/>
        <w:bidi w:val="0"/>
      </w:pPr>
      <w:r>
        <w:rPr>
          <w:rFonts w:cs="Arial Unicode MS" w:eastAsia="Arial Unicode MS"/>
          <w:rtl w:val="0"/>
        </w:rPr>
        <w:t>ototoxicit</w:t>
      </w:r>
      <w:r>
        <w:rPr>
          <w:rFonts w:cs="Arial Unicode MS" w:eastAsia="Arial Unicode MS" w:hint="default"/>
          <w:rtl w:val="0"/>
        </w:rPr>
        <w:t xml:space="preserve">é </w:t>
      </w:r>
      <w:r>
        <w:rPr>
          <w:rFonts w:cs="Arial Unicode MS" w:eastAsia="Arial Unicode MS"/>
          <w:rtl w:val="0"/>
        </w:rPr>
        <w:t>(anse)</w:t>
      </w:r>
    </w:p>
    <w:p>
      <w:pPr>
        <w:pStyle w:val="Format libre"/>
        <w:bidi w:val="0"/>
      </w:pPr>
    </w:p>
    <w:p>
      <w:pPr>
        <w:pStyle w:val="Format libre"/>
        <w:bidi w:val="0"/>
      </w:pPr>
      <w:r>
        <w:rPr>
          <w:rFonts w:cs="Arial Unicode MS" w:eastAsia="Arial Unicode MS"/>
          <w:rtl w:val="0"/>
        </w:rPr>
        <w:t>IR : diur</w:t>
      </w:r>
      <w:r>
        <w:rPr>
          <w:rFonts w:cs="Arial Unicode MS" w:eastAsia="Arial Unicode MS" w:hint="default"/>
          <w:rtl w:val="0"/>
        </w:rPr>
        <w:t>é</w:t>
      </w:r>
      <w:r>
        <w:rPr>
          <w:rFonts w:cs="Arial Unicode MS" w:eastAsia="Arial Unicode MS"/>
          <w:rtl w:val="0"/>
          <w:lang w:val="fr-FR"/>
        </w:rPr>
        <w:t>tique, restriction hydro-sod</w:t>
      </w:r>
      <w:r>
        <w:rPr>
          <w:rFonts w:cs="Arial Unicode MS" w:eastAsia="Arial Unicode MS" w:hint="default"/>
          <w:rtl w:val="0"/>
        </w:rPr>
        <w:t>é</w:t>
      </w:r>
      <w:r>
        <w:rPr>
          <w:rFonts w:cs="Arial Unicode MS" w:eastAsia="Arial Unicode MS"/>
          <w:rtl w:val="0"/>
        </w:rPr>
        <w:t xml:space="preserve">e, dialyse </w:t>
      </w:r>
      <w:r>
        <w:rPr>
          <w:rFonts w:cs="Arial Unicode MS" w:eastAsia="Arial Unicode MS" w:hint="default"/>
          <w:rtl w:val="0"/>
        </w:rPr>
        <w:t>é</w:t>
      </w:r>
      <w:r>
        <w:rPr>
          <w:rFonts w:cs="Arial Unicode MS" w:eastAsia="Arial Unicode MS"/>
          <w:rtl w:val="0"/>
          <w:lang w:val="fr-FR"/>
        </w:rPr>
        <w:t>ventuelle</w:t>
      </w:r>
    </w:p>
    <w:p>
      <w:pPr>
        <w:pStyle w:val="Format libre"/>
        <w:bidi w:val="0"/>
      </w:pPr>
    </w:p>
    <w:p>
      <w:pPr>
        <w:pStyle w:val="Format libre"/>
        <w:bidi w:val="0"/>
      </w:pPr>
      <w:r>
        <w:rPr>
          <w:rFonts w:cs="Arial Unicode MS" w:eastAsia="Arial Unicode MS"/>
          <w:rtl w:val="0"/>
        </w:rPr>
        <w:t>syndrome n</w:t>
      </w:r>
      <w:r>
        <w:rPr>
          <w:rFonts w:cs="Arial Unicode MS" w:eastAsia="Arial Unicode MS" w:hint="default"/>
          <w:rtl w:val="0"/>
        </w:rPr>
        <w:t>é</w:t>
      </w:r>
      <w:r>
        <w:rPr>
          <w:rFonts w:cs="Arial Unicode MS" w:eastAsia="Arial Unicode MS"/>
          <w:rtl w:val="0"/>
          <w:lang w:val="fr-FR"/>
        </w:rPr>
        <w:t>phrotique : &gt;20 g/L sur-remplissage / &lt;20 g/L sous-remplissage (s</w:t>
      </w:r>
      <w:r>
        <w:rPr>
          <w:rFonts w:cs="Arial Unicode MS" w:eastAsia="Arial Unicode MS" w:hint="default"/>
          <w:rtl w:val="0"/>
        </w:rPr>
        <w:t>é</w:t>
      </w:r>
      <w:r>
        <w:rPr>
          <w:rFonts w:cs="Arial Unicode MS" w:eastAsia="Arial Unicode MS"/>
          <w:rtl w:val="0"/>
        </w:rPr>
        <w:t>v</w:t>
      </w:r>
      <w:r>
        <w:rPr>
          <w:rFonts w:cs="Arial Unicode MS" w:eastAsia="Arial Unicode MS" w:hint="default"/>
          <w:rtl w:val="0"/>
          <w:lang w:val="fr-FR"/>
        </w:rPr>
        <w:t>è</w:t>
      </w:r>
      <w:r>
        <w:rPr>
          <w:rFonts w:cs="Arial Unicode MS" w:eastAsia="Arial Unicode MS"/>
          <w:rtl w:val="0"/>
        </w:rPr>
        <w:t>re)</w:t>
      </w:r>
    </w:p>
    <w:p>
      <w:pPr>
        <w:pStyle w:val="Format libre"/>
        <w:bidi w:val="0"/>
      </w:pPr>
    </w:p>
    <w:p>
      <w:pPr>
        <w:pStyle w:val="Format libre"/>
        <w:bidi w:val="0"/>
      </w:pPr>
      <w:r>
        <w:rPr>
          <w:rFonts w:cs="Arial Unicode MS" w:eastAsia="Arial Unicode MS"/>
          <w:rtl w:val="0"/>
          <w:lang w:val="fr-FR"/>
        </w:rPr>
        <w:t>cirrhose : vasodilatation, acc. splanchnique</w:t>
      </w:r>
    </w:p>
    <w:p>
      <w:pPr>
        <w:pStyle w:val="Format libre"/>
        <w:bidi w:val="0"/>
      </w:pPr>
    </w:p>
    <w:p>
      <w:pPr>
        <w:pStyle w:val="Format libre"/>
        <w:bidi w:val="0"/>
      </w:pPr>
      <w:r>
        <w:rPr>
          <w:rFonts w:cs="Arial Unicode MS" w:eastAsia="Arial Unicode MS" w:hint="default"/>
          <w:rtl w:val="0"/>
        </w:rPr>
        <w:t>é</w:t>
      </w:r>
      <w:r>
        <w:rPr>
          <w:rFonts w:cs="Arial Unicode MS" w:eastAsia="Arial Unicode MS"/>
          <w:rtl w:val="0"/>
          <w:lang w:val="fr-FR"/>
        </w:rPr>
        <w:t xml:space="preserve">limination K : rein, sueur, intestins </w:t>
      </w:r>
    </w:p>
    <w:p>
      <w:pPr>
        <w:pStyle w:val="Format libre"/>
        <w:bidi w:val="0"/>
      </w:pPr>
    </w:p>
    <w:p>
      <w:pPr>
        <w:pStyle w:val="Format libre"/>
        <w:bidi w:val="0"/>
      </w:pPr>
      <w:r>
        <w:rPr>
          <w:rFonts w:cs="Arial Unicode MS" w:eastAsia="Arial Unicode MS"/>
          <w:rtl w:val="0"/>
          <w:lang w:val="fr-FR"/>
        </w:rPr>
        <w:t>b-agoniste/bloquant digitale hypomagn</w:t>
      </w:r>
      <w:r>
        <w:rPr>
          <w:rFonts w:cs="Arial Unicode MS" w:eastAsia="Arial Unicode MS" w:hint="default"/>
          <w:rtl w:val="0"/>
        </w:rPr>
        <w:t>é</w:t>
      </w:r>
      <w:r>
        <w:rPr>
          <w:rFonts w:cs="Arial Unicode MS" w:eastAsia="Arial Unicode MS"/>
          <w:rtl w:val="0"/>
        </w:rPr>
        <w:t>s</w:t>
      </w:r>
      <w:r>
        <w:rPr>
          <w:rFonts w:cs="Arial Unicode MS" w:eastAsia="Arial Unicode MS" w:hint="default"/>
          <w:rtl w:val="0"/>
        </w:rPr>
        <w:t>é</w:t>
      </w:r>
      <w:r>
        <w:rPr>
          <w:rFonts w:cs="Arial Unicode MS" w:eastAsia="Arial Unicode MS"/>
          <w:rtl w:val="0"/>
        </w:rPr>
        <w:t>mie, diur</w:t>
      </w:r>
      <w:r>
        <w:rPr>
          <w:rFonts w:cs="Arial Unicode MS" w:eastAsia="Arial Unicode MS" w:hint="default"/>
          <w:rtl w:val="0"/>
        </w:rPr>
        <w:t>é</w:t>
      </w:r>
      <w:r>
        <w:rPr>
          <w:rFonts w:cs="Arial Unicode MS" w:eastAsia="Arial Unicode MS"/>
          <w:rtl w:val="0"/>
          <w:lang w:val="fr-FR"/>
        </w:rPr>
        <w:t>tique, amphot</w:t>
      </w:r>
      <w:r>
        <w:rPr>
          <w:rFonts w:cs="Arial Unicode MS" w:eastAsia="Arial Unicode MS" w:hint="default"/>
          <w:rtl w:val="0"/>
        </w:rPr>
        <w:t>é</w:t>
      </w:r>
      <w:r>
        <w:rPr>
          <w:rFonts w:cs="Arial Unicode MS" w:eastAsia="Arial Unicode MS"/>
          <w:rtl w:val="0"/>
        </w:rPr>
        <w:t>ricineb cis-platinum</w:t>
      </w:r>
    </w:p>
    <w:p>
      <w:pPr>
        <w:pStyle w:val="Format libre"/>
        <w:bidi w:val="0"/>
      </w:pPr>
    </w:p>
    <w:p>
      <w:pPr>
        <w:pStyle w:val="Format libre"/>
        <w:bidi w:val="0"/>
      </w:pPr>
      <w:r>
        <w:rPr>
          <w:rFonts w:cs="Arial Unicode MS" w:eastAsia="Arial Unicode MS"/>
          <w:rtl w:val="0"/>
          <w:lang w:val="fr-FR"/>
        </w:rPr>
        <w:t>vomissement 1 jour : perte r</w:t>
      </w:r>
      <w:r>
        <w:rPr>
          <w:rFonts w:cs="Arial Unicode MS" w:eastAsia="Arial Unicode MS" w:hint="default"/>
          <w:rtl w:val="0"/>
        </w:rPr>
        <w:t>é</w:t>
      </w:r>
      <w:r>
        <w:rPr>
          <w:rFonts w:cs="Arial Unicode MS" w:eastAsia="Arial Unicode MS"/>
          <w:rtl w:val="0"/>
          <w:lang w:val="fr-FR"/>
        </w:rPr>
        <w:t>nale, 2-3 jours plus de signes r</w:t>
      </w:r>
      <w:r>
        <w:rPr>
          <w:rFonts w:cs="Arial Unicode MS" w:eastAsia="Arial Unicode MS" w:hint="default"/>
          <w:rtl w:val="0"/>
        </w:rPr>
        <w:t>é</w:t>
      </w:r>
      <w:r>
        <w:rPr>
          <w:rFonts w:cs="Arial Unicode MS" w:eastAsia="Arial Unicode MS"/>
          <w:rtl w:val="0"/>
          <w:lang w:val="fr-FR"/>
        </w:rPr>
        <w:t>naux (kaliurie)</w:t>
      </w:r>
    </w:p>
    <w:p>
      <w:pPr>
        <w:pStyle w:val="Format libre"/>
        <w:bidi w:val="0"/>
      </w:pPr>
    </w:p>
    <w:p>
      <w:pPr>
        <w:pStyle w:val="Format libre"/>
        <w:bidi w:val="0"/>
      </w:pPr>
      <w:r>
        <w:rPr>
          <w:rFonts w:cs="Arial Unicode MS" w:eastAsia="Arial Unicode MS"/>
          <w:rtl w:val="0"/>
          <w:lang w:val="fr-FR"/>
        </w:rPr>
        <w:t>acide volatiles proviennent m</w:t>
      </w:r>
      <w:r>
        <w:rPr>
          <w:rFonts w:cs="Arial Unicode MS" w:eastAsia="Arial Unicode MS" w:hint="default"/>
          <w:rtl w:val="0"/>
        </w:rPr>
        <w:t>é</w:t>
      </w:r>
      <w:r>
        <w:rPr>
          <w:rFonts w:cs="Arial Unicode MS" w:eastAsia="Arial Unicode MS"/>
          <w:rtl w:val="0"/>
          <w:lang w:val="fr-FR"/>
        </w:rPr>
        <w:t>tabolisme graisses+carbohydrates</w:t>
      </w:r>
    </w:p>
    <w:p>
      <w:pPr>
        <w:pStyle w:val="Format libre"/>
        <w:bidi w:val="0"/>
      </w:pPr>
    </w:p>
    <w:p>
      <w:pPr>
        <w:pStyle w:val="Format libre"/>
        <w:bidi w:val="0"/>
      </w:pPr>
      <w:r>
        <w:rPr>
          <w:rFonts w:cs="Arial Unicode MS" w:eastAsia="Arial Unicode MS"/>
          <w:rtl w:val="0"/>
        </w:rPr>
        <w:t>IR l</w:t>
      </w:r>
      <w:r>
        <w:rPr>
          <w:rFonts w:cs="Arial Unicode MS" w:eastAsia="Arial Unicode MS" w:hint="default"/>
          <w:rtl w:val="0"/>
        </w:rPr>
        <w:t>é</w:t>
      </w:r>
      <w:r>
        <w:rPr>
          <w:rFonts w:cs="Arial Unicode MS" w:eastAsia="Arial Unicode MS"/>
          <w:rtl w:val="0"/>
        </w:rPr>
        <w:t>g</w:t>
      </w:r>
      <w:r>
        <w:rPr>
          <w:rFonts w:cs="Arial Unicode MS" w:eastAsia="Arial Unicode MS" w:hint="default"/>
          <w:rtl w:val="0"/>
          <w:lang w:val="fr-FR"/>
        </w:rPr>
        <w:t>è</w:t>
      </w:r>
      <w:r>
        <w:rPr>
          <w:rFonts w:cs="Arial Unicode MS" w:eastAsia="Arial Unicode MS"/>
          <w:rtl w:val="0"/>
        </w:rPr>
        <w:t>re-mod</w:t>
      </w:r>
      <w:r>
        <w:rPr>
          <w:rFonts w:cs="Arial Unicode MS" w:eastAsia="Arial Unicode MS" w:hint="default"/>
          <w:rtl w:val="0"/>
        </w:rPr>
        <w:t>é</w:t>
      </w:r>
      <w:r>
        <w:rPr>
          <w:rFonts w:cs="Arial Unicode MS" w:eastAsia="Arial Unicode MS"/>
          <w:rtl w:val="0"/>
        </w:rPr>
        <w:t>r</w:t>
      </w:r>
      <w:r>
        <w:rPr>
          <w:rFonts w:cs="Arial Unicode MS" w:eastAsia="Arial Unicode MS" w:hint="default"/>
          <w:rtl w:val="0"/>
        </w:rPr>
        <w:t>é</w:t>
      </w:r>
      <w:r>
        <w:rPr>
          <w:rFonts w:cs="Arial Unicode MS" w:eastAsia="Arial Unicode MS"/>
          <w:rtl w:val="0"/>
        </w:rPr>
        <w:t>e : perte HCO3</w:t>
      </w:r>
    </w:p>
    <w:p>
      <w:pPr>
        <w:pStyle w:val="Corps"/>
        <w:bidi w:val="0"/>
      </w:pPr>
    </w:p>
    <w:p>
      <w:pPr>
        <w:pStyle w:val="Sous-section 4"/>
        <w:bidi w:val="0"/>
      </w:pPr>
      <w:bookmarkStart w:name="_Toc300" w:id="302"/>
      <w:r>
        <w:rPr>
          <w:rtl w:val="0"/>
          <w:lang w:val="fr-FR"/>
        </w:rPr>
        <w:t>Hyponatr</w:t>
      </w:r>
      <w:r>
        <w:rPr>
          <w:rtl w:val="0"/>
          <w:lang w:val="fr-FR"/>
        </w:rPr>
        <w:t>é</w:t>
      </w:r>
      <w:r>
        <w:rPr>
          <w:rtl w:val="0"/>
          <w:lang w:val="fr-FR"/>
        </w:rPr>
        <w:t>mie</w:t>
      </w:r>
      <w:bookmarkEnd w:id="302"/>
    </w:p>
    <w:p>
      <w:pPr>
        <w:pStyle w:val="Corps"/>
        <w:bidi w:val="0"/>
      </w:pPr>
    </w:p>
    <w:p>
      <w:pPr>
        <w:pStyle w:val="Corps"/>
        <w:bidi w:val="0"/>
      </w:pPr>
      <w:r>
        <w:rPr>
          <w:rtl w:val="0"/>
          <w:lang w:val="fr-FR"/>
        </w:rPr>
        <w:t>Principalement un probl</w:t>
      </w:r>
      <w:r>
        <w:rPr>
          <w:rtl w:val="0"/>
          <w:lang w:val="fr-FR"/>
        </w:rPr>
        <w:t>è</w:t>
      </w:r>
      <w:r>
        <w:rPr>
          <w:rtl w:val="0"/>
          <w:lang w:val="fr-FR"/>
        </w:rPr>
        <w:t>me de surplus d</w:t>
      </w:r>
      <w:r>
        <w:rPr>
          <w:rtl w:val="0"/>
          <w:lang w:val="fr-FR"/>
        </w:rPr>
        <w:t>’</w:t>
      </w:r>
      <w:r>
        <w:rPr>
          <w:rtl w:val="0"/>
          <w:lang w:val="fr-FR"/>
        </w:rPr>
        <w:t>eau en comparaison de la quantit</w:t>
      </w:r>
      <w:r>
        <w:rPr>
          <w:rtl w:val="0"/>
          <w:lang w:val="fr-FR"/>
        </w:rPr>
        <w:t xml:space="preserve">é </w:t>
      </w:r>
      <w:r>
        <w:rPr>
          <w:rtl w:val="0"/>
          <w:lang w:val="fr-FR"/>
        </w:rPr>
        <w:t>de sodium.</w:t>
      </w:r>
    </w:p>
    <w:p>
      <w:pPr>
        <w:pStyle w:val="Corps"/>
        <w:bidi w:val="0"/>
      </w:pPr>
    </w:p>
    <w:p>
      <w:pPr>
        <w:pStyle w:val="Corps"/>
        <w:bidi w:val="0"/>
      </w:pPr>
      <w:r>
        <w:rPr>
          <w:rtl w:val="0"/>
          <w:lang w:val="fr-FR"/>
        </w:rPr>
        <w:t>Sympt</w:t>
      </w:r>
      <w:r>
        <w:rPr>
          <w:rtl w:val="0"/>
          <w:lang w:val="fr-FR"/>
        </w:rPr>
        <w:t>ô</w:t>
      </w:r>
      <w:r>
        <w:rPr>
          <w:rtl w:val="0"/>
          <w:lang w:val="fr-FR"/>
        </w:rPr>
        <w:t xml:space="preserve">mes (neuro, muscles, No/Vo) : </w:t>
      </w:r>
    </w:p>
    <w:p>
      <w:pPr>
        <w:pStyle w:val="Corps"/>
        <w:bidi w:val="0"/>
      </w:pPr>
      <w:r>
        <w:rPr>
          <w:rtl w:val="0"/>
          <w:lang w:val="fr-FR"/>
        </w:rPr>
        <w:t xml:space="preserve">125-130 =&gt; </w:t>
      </w:r>
      <w:r>
        <w:rPr>
          <w:b w:val="1"/>
          <w:bCs w:val="1"/>
          <w:rtl w:val="0"/>
          <w:lang w:val="fr-FR"/>
        </w:rPr>
        <w:t>Naus</w:t>
      </w:r>
      <w:r>
        <w:rPr>
          <w:b w:val="1"/>
          <w:bCs w:val="1"/>
          <w:rtl w:val="0"/>
          <w:lang w:val="fr-FR"/>
        </w:rPr>
        <w:t>é</w:t>
      </w:r>
      <w:r>
        <w:rPr>
          <w:b w:val="1"/>
          <w:bCs w:val="1"/>
          <w:rtl w:val="0"/>
          <w:lang w:val="fr-FR"/>
        </w:rPr>
        <w:t>es, vomissements</w:t>
      </w:r>
      <w:r>
        <w:rPr>
          <w:rtl w:val="0"/>
          <w:lang w:val="fr-FR"/>
        </w:rPr>
        <w:t xml:space="preserve"> (premier Sx, noter que Vo peuvent causer SIADH qui provoque hypoNa+ donc cause vs cons</w:t>
      </w:r>
      <w:r>
        <w:rPr>
          <w:rtl w:val="0"/>
          <w:lang w:val="fr-FR"/>
        </w:rPr>
        <w:t>é</w:t>
      </w:r>
      <w:r>
        <w:rPr>
          <w:rtl w:val="0"/>
          <w:lang w:val="fr-FR"/>
        </w:rPr>
        <w:t xml:space="preserve">quence </w:t>
      </w:r>
      <w:r>
        <w:rPr>
          <w:rtl w:val="0"/>
          <w:lang w:val="fr-FR"/>
        </w:rPr>
        <w:t xml:space="preserve">à </w:t>
      </w:r>
      <w:r>
        <w:rPr>
          <w:rtl w:val="0"/>
          <w:lang w:val="fr-FR"/>
        </w:rPr>
        <w:t>consid</w:t>
      </w:r>
      <w:r>
        <w:rPr>
          <w:rtl w:val="0"/>
          <w:lang w:val="fr-FR"/>
        </w:rPr>
        <w:t>é</w:t>
      </w:r>
      <w:r>
        <w:rPr>
          <w:rtl w:val="0"/>
          <w:lang w:val="fr-FR"/>
        </w:rPr>
        <w:t>rer)</w:t>
      </w:r>
    </w:p>
    <w:p>
      <w:pPr>
        <w:pStyle w:val="Corps"/>
        <w:bidi w:val="0"/>
      </w:pPr>
      <w:r>
        <w:rPr>
          <w:rtl w:val="0"/>
          <w:lang w:val="fr-FR"/>
        </w:rPr>
        <w:t>&lt;125 =&gt; c</w:t>
      </w:r>
      <w:r>
        <w:rPr>
          <w:rtl w:val="0"/>
          <w:lang w:val="fr-FR"/>
        </w:rPr>
        <w:t>é</w:t>
      </w:r>
      <w:r>
        <w:rPr>
          <w:rtl w:val="0"/>
          <w:lang w:val="fr-FR"/>
        </w:rPr>
        <w:t>phal</w:t>
      </w:r>
      <w:r>
        <w:rPr>
          <w:rtl w:val="0"/>
          <w:lang w:val="fr-FR"/>
        </w:rPr>
        <w:t>é</w:t>
      </w:r>
      <w:r>
        <w:rPr>
          <w:rtl w:val="0"/>
          <w:lang w:val="fr-FR"/>
        </w:rPr>
        <w:t>e, confusion, convulsions, l</w:t>
      </w:r>
      <w:r>
        <w:rPr>
          <w:rtl w:val="0"/>
          <w:lang w:val="fr-FR"/>
        </w:rPr>
        <w:t>é</w:t>
      </w:r>
      <w:r>
        <w:rPr>
          <w:rtl w:val="0"/>
          <w:lang w:val="fr-FR"/>
        </w:rPr>
        <w:t xml:space="preserve">thargie, </w:t>
      </w:r>
      <w:r>
        <w:rPr>
          <w:b w:val="1"/>
          <w:bCs w:val="1"/>
          <w:rtl w:val="0"/>
          <w:lang w:val="fr-FR"/>
        </w:rPr>
        <w:t>hyporr</w:t>
      </w:r>
      <w:r>
        <w:rPr>
          <w:b w:val="1"/>
          <w:bCs w:val="1"/>
          <w:rtl w:val="0"/>
          <w:lang w:val="fr-FR"/>
        </w:rPr>
        <w:t>é</w:t>
      </w:r>
      <w:r>
        <w:rPr>
          <w:b w:val="1"/>
          <w:bCs w:val="1"/>
          <w:rtl w:val="0"/>
          <w:lang w:val="fr-FR"/>
        </w:rPr>
        <w:t>flexie</w:t>
      </w:r>
      <w:r>
        <w:rPr>
          <w:rtl w:val="0"/>
          <w:lang w:val="fr-FR"/>
        </w:rPr>
        <w:t>, douleurs musculaires, coma, arr</w:t>
      </w:r>
      <w:r>
        <w:rPr>
          <w:rtl w:val="0"/>
          <w:lang w:val="fr-FR"/>
        </w:rPr>
        <w:t>ê</w:t>
      </w:r>
      <w:r>
        <w:rPr>
          <w:rtl w:val="0"/>
          <w:lang w:val="fr-FR"/>
        </w:rPr>
        <w:t>t respiratoire</w:t>
      </w:r>
    </w:p>
    <w:p>
      <w:pPr>
        <w:pStyle w:val="Corps"/>
        <w:rPr>
          <w:b w:val="1"/>
          <w:bCs w:val="1"/>
        </w:rPr>
      </w:pPr>
      <w:r>
        <w:rPr>
          <w:b w:val="1"/>
          <w:bCs w:val="1"/>
          <w:rtl w:val="0"/>
          <w:lang w:val="fr-FR"/>
        </w:rPr>
        <w:t>* d</w:t>
      </w:r>
      <w:r>
        <w:rPr>
          <w:b w:val="1"/>
          <w:bCs w:val="1"/>
          <w:rtl w:val="0"/>
          <w:lang w:val="fr-FR"/>
        </w:rPr>
        <w:t>é</w:t>
      </w:r>
      <w:r>
        <w:rPr>
          <w:b w:val="1"/>
          <w:bCs w:val="1"/>
          <w:rtl w:val="0"/>
          <w:lang w:val="fr-FR"/>
        </w:rPr>
        <w:t>pend de la vitesse d</w:t>
      </w:r>
      <w:r>
        <w:rPr>
          <w:b w:val="1"/>
          <w:bCs w:val="1"/>
          <w:rtl w:val="0"/>
          <w:lang w:val="fr-FR"/>
        </w:rPr>
        <w:t>’</w:t>
      </w:r>
      <w:r>
        <w:rPr>
          <w:b w:val="1"/>
          <w:bCs w:val="1"/>
          <w:rtl w:val="0"/>
          <w:lang w:val="fr-FR"/>
        </w:rPr>
        <w:t>installation (aigu sera plus sympt</w:t>
      </w:r>
      <w:r>
        <w:rPr>
          <w:b w:val="1"/>
          <w:bCs w:val="1"/>
          <w:rtl w:val="0"/>
          <w:lang w:val="fr-FR"/>
        </w:rPr>
        <w:t>ô</w:t>
      </w:r>
      <w:r>
        <w:rPr>
          <w:b w:val="1"/>
          <w:bCs w:val="1"/>
          <w:rtl w:val="0"/>
          <w:lang w:val="fr-FR"/>
        </w:rPr>
        <w:t>matique)</w:t>
      </w:r>
    </w:p>
    <w:p>
      <w:pPr>
        <w:pStyle w:val="Corps"/>
        <w:bidi w:val="0"/>
      </w:pPr>
      <w:r>
        <w:rPr>
          <w:rtl w:val="0"/>
          <w:lang w:val="fr-FR"/>
        </w:rPr>
        <w:t xml:space="preserve">**jeunes femmes plus </w:t>
      </w:r>
      <w:r>
        <w:rPr>
          <w:rtl w:val="0"/>
          <w:lang w:val="fr-FR"/>
        </w:rPr>
        <w:t xml:space="preserve">à </w:t>
      </w:r>
      <w:r>
        <w:rPr>
          <w:rtl w:val="0"/>
          <w:lang w:val="fr-FR"/>
        </w:rPr>
        <w:t>risque de complications</w:t>
      </w:r>
    </w:p>
    <w:p>
      <w:pPr>
        <w:pStyle w:val="Corps"/>
        <w:bidi w:val="0"/>
      </w:pPr>
    </w:p>
    <w:p>
      <w:pPr>
        <w:pStyle w:val="Format libre"/>
        <w:bidi w:val="0"/>
      </w:pPr>
      <w:r>
        <w:rPr>
          <w:rFonts w:cs="Arial Unicode MS" w:eastAsia="Arial Unicode MS"/>
          <w:rtl w:val="0"/>
        </w:rPr>
        <w:t>diur</w:t>
      </w:r>
      <w:r>
        <w:rPr>
          <w:rFonts w:cs="Arial Unicode MS" w:eastAsia="Arial Unicode MS" w:hint="default"/>
          <w:rtl w:val="0"/>
          <w:lang w:val="fr-FR"/>
        </w:rPr>
        <w:t>è</w:t>
      </w:r>
      <w:r>
        <w:rPr>
          <w:rFonts w:cs="Arial Unicode MS" w:eastAsia="Arial Unicode MS"/>
          <w:rtl w:val="0"/>
          <w:lang w:val="fr-FR"/>
        </w:rPr>
        <w:t>se osmotique : urine iso-osmotique ou l</w:t>
      </w:r>
      <w:r>
        <w:rPr>
          <w:rFonts w:cs="Arial Unicode MS" w:eastAsia="Arial Unicode MS" w:hint="default"/>
          <w:rtl w:val="0"/>
        </w:rPr>
        <w:t>é</w:t>
      </w:r>
      <w:r>
        <w:rPr>
          <w:rFonts w:cs="Arial Unicode MS" w:eastAsia="Arial Unicode MS"/>
          <w:rtl w:val="0"/>
        </w:rPr>
        <w:t>g</w:t>
      </w:r>
      <w:r>
        <w:rPr>
          <w:rFonts w:cs="Arial Unicode MS" w:eastAsia="Arial Unicode MS" w:hint="default"/>
          <w:rtl w:val="0"/>
          <w:lang w:val="fr-FR"/>
        </w:rPr>
        <w:t>è</w:t>
      </w:r>
      <w:r>
        <w:rPr>
          <w:rFonts w:cs="Arial Unicode MS" w:eastAsia="Arial Unicode MS"/>
          <w:rtl w:val="0"/>
          <w:lang w:val="fr-FR"/>
        </w:rPr>
        <w:t xml:space="preserve">rement + </w:t>
      </w:r>
      <w:r>
        <w:rPr>
          <w:rFonts w:cs="Arial Unicode MS" w:eastAsia="Arial Unicode MS" w:hint="default"/>
          <w:rtl w:val="0"/>
        </w:rPr>
        <w:t>é</w:t>
      </w:r>
      <w:r>
        <w:rPr>
          <w:rFonts w:cs="Arial Unicode MS" w:eastAsia="Arial Unicode MS"/>
          <w:rtl w:val="0"/>
        </w:rPr>
        <w:t>lev</w:t>
      </w:r>
      <w:r>
        <w:rPr>
          <w:rFonts w:cs="Arial Unicode MS" w:eastAsia="Arial Unicode MS" w:hint="default"/>
          <w:rtl w:val="0"/>
        </w:rPr>
        <w:t>é</w:t>
      </w:r>
      <w:r>
        <w:rPr>
          <w:rFonts w:cs="Arial Unicode MS" w:eastAsia="Arial Unicode MS"/>
          <w:rtl w:val="0"/>
        </w:rPr>
        <w:t>e (300-400)</w:t>
      </w:r>
    </w:p>
    <w:p>
      <w:pPr>
        <w:pStyle w:val="Format libre"/>
        <w:bidi w:val="0"/>
      </w:pPr>
      <w:r>
        <w:rPr>
          <w:rFonts w:cs="Arial Unicode MS" w:eastAsia="Arial Unicode MS"/>
          <w:rtl w:val="0"/>
        </w:rPr>
        <w:t>diarrh</w:t>
      </w:r>
      <w:r>
        <w:rPr>
          <w:rFonts w:cs="Arial Unicode MS" w:eastAsia="Arial Unicode MS" w:hint="default"/>
          <w:rtl w:val="0"/>
        </w:rPr>
        <w:t>é</w:t>
      </w:r>
      <w:r>
        <w:rPr>
          <w:rFonts w:cs="Arial Unicode MS" w:eastAsia="Arial Unicode MS"/>
          <w:rtl w:val="0"/>
          <w:lang w:val="fr-FR"/>
        </w:rPr>
        <w:t xml:space="preserve">e = isotonique ou hypotonique (rare) donc </w:t>
      </w:r>
      <w:r>
        <w:rPr>
          <w:rFonts w:cs="Arial Unicode MS" w:eastAsia="Arial Unicode MS"/>
          <w:rtl w:val="0"/>
          <w:lang w:val="fr-FR"/>
        </w:rPr>
        <w:t xml:space="preserve">rare </w:t>
      </w:r>
      <w:r>
        <w:rPr>
          <w:rFonts w:cs="Arial Unicode MS" w:eastAsia="Arial Unicode MS"/>
          <w:rtl w:val="0"/>
        </w:rPr>
        <w:t>hypernatr</w:t>
      </w:r>
      <w:r>
        <w:rPr>
          <w:rFonts w:cs="Arial Unicode MS" w:eastAsia="Arial Unicode MS" w:hint="default"/>
          <w:rtl w:val="0"/>
        </w:rPr>
        <w:t>é</w:t>
      </w:r>
      <w:r>
        <w:rPr>
          <w:rFonts w:cs="Arial Unicode MS" w:eastAsia="Arial Unicode MS"/>
          <w:rtl w:val="0"/>
        </w:rPr>
        <w:t>mie associ</w:t>
      </w:r>
      <w:r>
        <w:rPr>
          <w:rFonts w:cs="Arial Unicode MS" w:eastAsia="Arial Unicode MS" w:hint="default"/>
          <w:rtl w:val="0"/>
        </w:rPr>
        <w:t>é</w:t>
      </w:r>
      <w:r>
        <w:rPr>
          <w:rFonts w:cs="Arial Unicode MS" w:eastAsia="Arial Unicode MS"/>
          <w:rtl w:val="0"/>
        </w:rPr>
        <w:t>e</w:t>
      </w:r>
    </w:p>
    <w:p>
      <w:pPr>
        <w:pStyle w:val="Corps"/>
        <w:bidi w:val="0"/>
      </w:pPr>
    </w:p>
    <w:p>
      <w:pPr>
        <w:pStyle w:val="Corps"/>
        <w:rPr>
          <w:u w:val="single"/>
        </w:rPr>
      </w:pPr>
      <w:r>
        <w:rPr>
          <w:u w:val="single"/>
          <w:rtl w:val="0"/>
          <w:lang w:val="fr-FR"/>
        </w:rPr>
        <w:t>É</w:t>
      </w:r>
      <w:r>
        <w:rPr>
          <w:u w:val="single"/>
          <w:rtl w:val="0"/>
          <w:lang w:val="fr-FR"/>
        </w:rPr>
        <w:t>tiologies (voir algorithme)</w:t>
      </w:r>
    </w:p>
    <w:p>
      <w:pPr>
        <w:pStyle w:val="Corps"/>
        <w:bidi w:val="0"/>
      </w:pPr>
      <w:r>
        <w:drawing>
          <wp:inline distT="0" distB="0" distL="0" distR="0">
            <wp:extent cx="5376844" cy="5320835"/>
            <wp:effectExtent l="0" t="0" r="0" b="0"/>
            <wp:docPr id="1073741919" name="officeArt object"/>
            <wp:cNvGraphicFramePr/>
            <a:graphic xmlns:a="http://schemas.openxmlformats.org/drawingml/2006/main">
              <a:graphicData uri="http://schemas.openxmlformats.org/drawingml/2006/picture">
                <pic:pic xmlns:pic="http://schemas.openxmlformats.org/drawingml/2006/picture">
                  <pic:nvPicPr>
                    <pic:cNvPr id="1073741919" name="10958776_745721115535682_895603564_n.jpg"/>
                    <pic:cNvPicPr>
                      <a:picLocks noChangeAspect="1"/>
                    </pic:cNvPicPr>
                  </pic:nvPicPr>
                  <pic:blipFill>
                    <a:blip r:embed="rId95">
                      <a:extLst/>
                    </a:blip>
                    <a:stretch>
                      <a:fillRect/>
                    </a:stretch>
                  </pic:blipFill>
                  <pic:spPr>
                    <a:xfrm>
                      <a:off x="0" y="0"/>
                      <a:ext cx="5376844" cy="5320835"/>
                    </a:xfrm>
                    <a:prstGeom prst="rect">
                      <a:avLst/>
                    </a:prstGeom>
                    <a:ln w="12700" cap="flat">
                      <a:noFill/>
                      <a:miter lim="400000"/>
                    </a:ln>
                    <a:effectLst/>
                  </pic:spPr>
                </pic:pic>
              </a:graphicData>
            </a:graphic>
          </wp:inline>
        </w:drawing>
      </w:r>
    </w:p>
    <w:p>
      <w:pPr>
        <w:pStyle w:val="Corps"/>
        <w:rPr>
          <w:u w:val="single"/>
        </w:rPr>
      </w:pPr>
    </w:p>
    <w:p>
      <w:pPr>
        <w:pStyle w:val="Corps"/>
        <w:rPr>
          <w:u w:val="single"/>
        </w:rPr>
      </w:pPr>
    </w:p>
    <w:p>
      <w:pPr>
        <w:pStyle w:val="Corps"/>
        <w:rPr>
          <w:sz w:val="20"/>
          <w:szCs w:val="20"/>
        </w:rPr>
      </w:pPr>
      <w:r>
        <w:rPr>
          <w:sz w:val="20"/>
          <w:szCs w:val="20"/>
          <w:rtl w:val="0"/>
          <w:lang w:val="fr-FR"/>
        </w:rPr>
        <w:t xml:space="preserve">*surcrose ou maltose peuvent </w:t>
      </w:r>
      <w:r>
        <w:rPr>
          <w:sz w:val="20"/>
          <w:szCs w:val="20"/>
          <w:rtl w:val="0"/>
          <w:lang w:val="fr-FR"/>
        </w:rPr>
        <w:t>ê</w:t>
      </w:r>
      <w:r>
        <w:rPr>
          <w:sz w:val="20"/>
          <w:szCs w:val="20"/>
          <w:rtl w:val="0"/>
          <w:lang w:val="fr-FR"/>
        </w:rPr>
        <w:t>tre retrouv</w:t>
      </w:r>
      <w:r>
        <w:rPr>
          <w:sz w:val="20"/>
          <w:szCs w:val="20"/>
          <w:rtl w:val="0"/>
          <w:lang w:val="fr-FR"/>
        </w:rPr>
        <w:t>é</w:t>
      </w:r>
      <w:r>
        <w:rPr>
          <w:sz w:val="20"/>
          <w:szCs w:val="20"/>
          <w:rtl w:val="0"/>
          <w:lang w:val="fr-FR"/>
        </w:rPr>
        <w:t>s dans solution IgG (donner hypoNa hyperosmolaire)</w:t>
      </w:r>
    </w:p>
    <w:p>
      <w:pPr>
        <w:pStyle w:val="Corps"/>
        <w:rPr>
          <w:sz w:val="20"/>
          <w:szCs w:val="20"/>
        </w:rPr>
      </w:pPr>
      <w:r>
        <w:rPr>
          <w:sz w:val="20"/>
          <w:szCs w:val="20"/>
          <w:rtl w:val="0"/>
          <w:lang w:val="fr-FR"/>
        </w:rPr>
        <w:t xml:space="preserve">**Cerebral salt Wast </w:t>
      </w:r>
      <w:r>
        <w:rPr>
          <w:sz w:val="20"/>
          <w:szCs w:val="20"/>
          <w:rtl w:val="0"/>
          <w:lang w:val="fr-FR"/>
        </w:rPr>
        <w:t xml:space="preserve">à </w:t>
      </w:r>
      <w:r>
        <w:rPr>
          <w:sz w:val="20"/>
          <w:szCs w:val="20"/>
          <w:rtl w:val="0"/>
          <w:lang w:val="fr-FR"/>
        </w:rPr>
        <w:t>consid</w:t>
      </w:r>
      <w:r>
        <w:rPr>
          <w:sz w:val="20"/>
          <w:szCs w:val="20"/>
          <w:rtl w:val="0"/>
          <w:lang w:val="fr-FR"/>
        </w:rPr>
        <w:t>é</w:t>
      </w:r>
      <w:r>
        <w:rPr>
          <w:sz w:val="20"/>
          <w:szCs w:val="20"/>
          <w:rtl w:val="0"/>
          <w:lang w:val="fr-FR"/>
        </w:rPr>
        <w:t>rer aussi</w:t>
      </w:r>
    </w:p>
    <w:p>
      <w:pPr>
        <w:pStyle w:val="Corps"/>
        <w:rPr>
          <w:sz w:val="20"/>
          <w:szCs w:val="20"/>
        </w:rPr>
      </w:pPr>
      <w:r>
        <w:rPr>
          <w:sz w:val="20"/>
          <w:szCs w:val="20"/>
          <w:rtl w:val="0"/>
          <w:lang w:val="fr-FR"/>
        </w:rPr>
        <w:t>***s</w:t>
      </w:r>
      <w:r>
        <w:rPr>
          <w:sz w:val="20"/>
          <w:szCs w:val="20"/>
          <w:rtl w:val="0"/>
          <w:lang w:val="fr-FR"/>
        </w:rPr>
        <w:t>é</w:t>
      </w:r>
      <w:r>
        <w:rPr>
          <w:sz w:val="20"/>
          <w:szCs w:val="20"/>
          <w:rtl w:val="0"/>
          <w:lang w:val="fr-FR"/>
        </w:rPr>
        <w:t>cr</w:t>
      </w:r>
      <w:r>
        <w:rPr>
          <w:sz w:val="20"/>
          <w:szCs w:val="20"/>
          <w:rtl w:val="0"/>
          <w:lang w:val="fr-FR"/>
        </w:rPr>
        <w:t>é</w:t>
      </w:r>
      <w:r>
        <w:rPr>
          <w:sz w:val="20"/>
          <w:szCs w:val="20"/>
          <w:rtl w:val="0"/>
          <w:lang w:val="fr-FR"/>
        </w:rPr>
        <w:t>tion ADH augment</w:t>
      </w:r>
      <w:r>
        <w:rPr>
          <w:sz w:val="20"/>
          <w:szCs w:val="20"/>
          <w:rtl w:val="0"/>
          <w:lang w:val="fr-FR"/>
        </w:rPr>
        <w:t>é</w:t>
      </w:r>
      <w:r>
        <w:rPr>
          <w:sz w:val="20"/>
          <w:szCs w:val="20"/>
          <w:rtl w:val="0"/>
          <w:lang w:val="fr-FR"/>
        </w:rPr>
        <w:t>e par diminution cortisol ou aldost</w:t>
      </w:r>
      <w:r>
        <w:rPr>
          <w:sz w:val="20"/>
          <w:szCs w:val="20"/>
          <w:rtl w:val="0"/>
          <w:lang w:val="fr-FR"/>
        </w:rPr>
        <w:t>é</w:t>
      </w:r>
      <w:r>
        <w:rPr>
          <w:sz w:val="20"/>
          <w:szCs w:val="20"/>
          <w:rtl w:val="0"/>
          <w:lang w:val="fr-FR"/>
        </w:rPr>
        <w:t>rone</w:t>
      </w:r>
    </w:p>
    <w:p>
      <w:pPr>
        <w:pStyle w:val="Corps"/>
        <w:rPr>
          <w:sz w:val="20"/>
          <w:szCs w:val="20"/>
        </w:rPr>
      </w:pPr>
    </w:p>
    <w:p>
      <w:pPr>
        <w:pStyle w:val="Corps"/>
        <w:bidi w:val="0"/>
      </w:pPr>
      <w:r>
        <w:rPr>
          <w:rtl w:val="0"/>
          <w:lang w:val="fr-FR"/>
        </w:rPr>
        <w:t>Cirrhose : vasodilatation p</w:t>
      </w:r>
      <w:r>
        <w:rPr>
          <w:rtl w:val="0"/>
          <w:lang w:val="fr-FR"/>
        </w:rPr>
        <w:t>é</w:t>
      </w:r>
      <w:r>
        <w:rPr>
          <w:rtl w:val="0"/>
          <w:lang w:val="fr-FR"/>
        </w:rPr>
        <w:t>riph</w:t>
      </w:r>
      <w:r>
        <w:rPr>
          <w:rtl w:val="0"/>
          <w:lang w:val="fr-FR"/>
        </w:rPr>
        <w:t>é</w:t>
      </w:r>
      <w:r>
        <w:rPr>
          <w:rtl w:val="0"/>
          <w:lang w:val="fr-FR"/>
        </w:rPr>
        <w:t>rique stimule production ADH. La grande majorit</w:t>
      </w:r>
      <w:r>
        <w:rPr>
          <w:rtl w:val="0"/>
          <w:lang w:val="fr-FR"/>
        </w:rPr>
        <w:t xml:space="preserve">é </w:t>
      </w:r>
      <w:r>
        <w:rPr>
          <w:rtl w:val="0"/>
          <w:lang w:val="fr-FR"/>
        </w:rPr>
        <w:t>du temps il n</w:t>
      </w:r>
      <w:r>
        <w:rPr>
          <w:rtl w:val="0"/>
          <w:lang w:val="fr-FR"/>
        </w:rPr>
        <w:t>’</w:t>
      </w:r>
      <w:r>
        <w:rPr>
          <w:rtl w:val="0"/>
          <w:lang w:val="fr-FR"/>
        </w:rPr>
        <w:t xml:space="preserve">est </w:t>
      </w:r>
      <w:r>
        <w:rPr>
          <w:b w:val="1"/>
          <w:bCs w:val="1"/>
          <w:rtl w:val="0"/>
          <w:lang w:val="fr-FR"/>
        </w:rPr>
        <w:t>PAS</w:t>
      </w:r>
      <w:r>
        <w:rPr>
          <w:rtl w:val="0"/>
          <w:lang w:val="fr-FR"/>
        </w:rPr>
        <w:t xml:space="preserve"> recommand</w:t>
      </w:r>
      <w:r>
        <w:rPr>
          <w:rtl w:val="0"/>
          <w:lang w:val="fr-FR"/>
        </w:rPr>
        <w:t xml:space="preserve">é </w:t>
      </w:r>
      <w:r>
        <w:rPr>
          <w:rtl w:val="0"/>
          <w:lang w:val="fr-FR"/>
        </w:rPr>
        <w:t>de tx l</w:t>
      </w:r>
      <w:r>
        <w:rPr>
          <w:rtl w:val="0"/>
          <w:lang w:val="fr-FR"/>
        </w:rPr>
        <w:t>’</w:t>
      </w:r>
      <w:r>
        <w:rPr>
          <w:rtl w:val="0"/>
          <w:lang w:val="fr-FR"/>
        </w:rPr>
        <w:t xml:space="preserve">hypoNa chez les cirrhotiques. Peut </w:t>
      </w:r>
      <w:r>
        <w:rPr>
          <w:rtl w:val="0"/>
          <w:lang w:val="fr-FR"/>
        </w:rPr>
        <w:t>ê</w:t>
      </w:r>
      <w:r>
        <w:rPr>
          <w:rtl w:val="0"/>
          <w:lang w:val="fr-FR"/>
        </w:rPr>
        <w:t>tre consid</w:t>
      </w:r>
      <w:r>
        <w:rPr>
          <w:rtl w:val="0"/>
          <w:lang w:val="fr-FR"/>
        </w:rPr>
        <w:t>é</w:t>
      </w:r>
      <w:r>
        <w:rPr>
          <w:rtl w:val="0"/>
          <w:lang w:val="fr-FR"/>
        </w:rPr>
        <w:t>r</w:t>
      </w:r>
      <w:r>
        <w:rPr>
          <w:rtl w:val="0"/>
          <w:lang w:val="fr-FR"/>
        </w:rPr>
        <w:t xml:space="preserve">é </w:t>
      </w:r>
      <w:r>
        <w:rPr>
          <w:rtl w:val="0"/>
          <w:lang w:val="fr-FR"/>
        </w:rPr>
        <w:t>si &lt;120 ou doute sur Sx neurologiques associ</w:t>
      </w:r>
      <w:r>
        <w:rPr>
          <w:rtl w:val="0"/>
          <w:lang w:val="fr-FR"/>
        </w:rPr>
        <w:t>é</w:t>
      </w:r>
      <w:r>
        <w:rPr>
          <w:rtl w:val="0"/>
          <w:lang w:val="fr-FR"/>
        </w:rPr>
        <w:t>s. On utilise restriction hydre-sod</w:t>
      </w:r>
      <w:r>
        <w:rPr>
          <w:rtl w:val="0"/>
          <w:lang w:val="fr-FR"/>
        </w:rPr>
        <w:t>é</w:t>
      </w:r>
      <w:r>
        <w:rPr>
          <w:rtl w:val="0"/>
          <w:lang w:val="fr-FR"/>
        </w:rPr>
        <w:t>e +/- antagoniste r</w:t>
      </w:r>
      <w:r>
        <w:rPr>
          <w:rtl w:val="0"/>
          <w:lang w:val="fr-FR"/>
        </w:rPr>
        <w:t>é</w:t>
      </w:r>
      <w:r>
        <w:rPr>
          <w:rtl w:val="0"/>
          <w:lang w:val="fr-FR"/>
        </w:rPr>
        <w:t>cepteurs vasopressine (Pas tolvaptan)</w:t>
      </w:r>
    </w:p>
    <w:p>
      <w:pPr>
        <w:pStyle w:val="Corps"/>
        <w:bidi w:val="0"/>
      </w:pPr>
    </w:p>
    <w:p>
      <w:pPr>
        <w:pStyle w:val="Corps"/>
        <w:bidi w:val="0"/>
      </w:pPr>
      <w:r>
        <w:rPr>
          <w:rtl w:val="0"/>
          <w:lang w:val="fr-FR"/>
        </w:rPr>
        <w:t>Rx donnant SIADH : DDAVP, agents psychoactifs (ISRS, tricycliques, ph</w:t>
      </w:r>
      <w:r>
        <w:rPr>
          <w:rtl w:val="0"/>
          <w:lang w:val="fr-FR"/>
        </w:rPr>
        <w:t>é</w:t>
      </w:r>
      <w:r>
        <w:rPr>
          <w:rtl w:val="0"/>
          <w:lang w:val="fr-FR"/>
        </w:rPr>
        <w:t>nothiazines, clozapine, etc.), anti</w:t>
      </w:r>
      <w:r>
        <w:rPr>
          <w:rtl w:val="0"/>
          <w:lang w:val="fr-FR"/>
        </w:rPr>
        <w:t>é</w:t>
      </w:r>
      <w:r>
        <w:rPr>
          <w:rtl w:val="0"/>
          <w:lang w:val="fr-FR"/>
        </w:rPr>
        <w:t>pileptiques (oxcarbamaz</w:t>
      </w:r>
      <w:r>
        <w:rPr>
          <w:rtl w:val="0"/>
          <w:lang w:val="fr-FR"/>
        </w:rPr>
        <w:t>é</w:t>
      </w:r>
      <w:r>
        <w:rPr>
          <w:rtl w:val="0"/>
          <w:lang w:val="fr-FR"/>
        </w:rPr>
        <w:t>pine, carbamaz</w:t>
      </w:r>
      <w:r>
        <w:rPr>
          <w:rtl w:val="0"/>
          <w:lang w:val="fr-FR"/>
        </w:rPr>
        <w:t>é</w:t>
      </w:r>
      <w:r>
        <w:rPr>
          <w:rtl w:val="0"/>
          <w:lang w:val="fr-FR"/>
        </w:rPr>
        <w:t>pine), omeprazole, IECA, bromocriptine, chlorpropamide, narcotique, nicotine, anti-n</w:t>
      </w:r>
      <w:r>
        <w:rPr>
          <w:rtl w:val="0"/>
          <w:lang w:val="fr-FR"/>
        </w:rPr>
        <w:t>é</w:t>
      </w:r>
      <w:r>
        <w:rPr>
          <w:rtl w:val="0"/>
          <w:lang w:val="fr-FR"/>
        </w:rPr>
        <w:t>oplasique (cyclophosphamide, vincristine)</w:t>
      </w:r>
    </w:p>
    <w:p>
      <w:pPr>
        <w:pStyle w:val="Corps"/>
        <w:bidi w:val="0"/>
      </w:pPr>
    </w:p>
    <w:p>
      <w:pPr>
        <w:pStyle w:val="Corps"/>
        <w:bidi w:val="0"/>
      </w:pPr>
      <w:r>
        <w:rPr>
          <w:rtl w:val="0"/>
          <w:lang w:val="fr-FR"/>
        </w:rPr>
        <w:t>trimetoprim (Bactrim) peut donner hypoNa par perte urinaire sodium (effet diur</w:t>
      </w:r>
      <w:r>
        <w:rPr>
          <w:rtl w:val="0"/>
          <w:lang w:val="fr-FR"/>
        </w:rPr>
        <w:t>é</w:t>
      </w:r>
      <w:r>
        <w:rPr>
          <w:rtl w:val="0"/>
          <w:lang w:val="fr-FR"/>
        </w:rPr>
        <w:t>tique) et peu aussi augmenter K</w:t>
      </w:r>
      <w:r>
        <w:rPr>
          <w:rFonts w:ascii="Arial Unicode MS" w:cs="Arial Unicode MS" w:hAnsi="Arial Unicode MS" w:eastAsia="Arial Unicode MS"/>
          <w:b w:val="0"/>
          <w:bCs w:val="0"/>
          <w:i w:val="0"/>
          <w:iCs w:val="0"/>
        </w:rPr>
        <w:br w:type="page"/>
      </w:r>
    </w:p>
    <w:p>
      <w:pPr>
        <w:pStyle w:val="Corps"/>
        <w:rPr>
          <w:u w:val="single"/>
        </w:rPr>
      </w:pPr>
      <w:r>
        <w:rPr>
          <w:u w:val="single"/>
          <w:rtl w:val="0"/>
          <w:lang w:val="fr-FR"/>
        </w:rPr>
        <w:t>Diagnostique (incomplet)</w:t>
      </w:r>
    </w:p>
    <w:p>
      <w:pPr>
        <w:pStyle w:val="Corps"/>
        <w:bidi w:val="0"/>
      </w:pPr>
      <w:r>
        <w:rPr>
          <w:rtl w:val="0"/>
          <w:lang w:val="fr-FR"/>
        </w:rPr>
        <w:t>osmolalit</w:t>
      </w:r>
      <w:r>
        <w:rPr>
          <w:rtl w:val="0"/>
          <w:lang w:val="fr-FR"/>
        </w:rPr>
        <w:t xml:space="preserve">é </w:t>
      </w:r>
      <w:r>
        <w:rPr>
          <w:rtl w:val="0"/>
          <w:lang w:val="fr-FR"/>
        </w:rPr>
        <w:t>urinaire est N &lt; 100 chez pt hyponatr</w:t>
      </w:r>
      <w:r>
        <w:rPr>
          <w:rtl w:val="0"/>
          <w:lang w:val="fr-FR"/>
        </w:rPr>
        <w:t>é</w:t>
      </w:r>
      <w:r>
        <w:rPr>
          <w:rtl w:val="0"/>
          <w:lang w:val="fr-FR"/>
        </w:rPr>
        <w:t>mique</w:t>
      </w:r>
    </w:p>
    <w:p>
      <w:pPr>
        <w:pStyle w:val="Corps"/>
        <w:rPr>
          <w:u w:val="single"/>
        </w:rPr>
      </w:pPr>
    </w:p>
    <w:p>
      <w:pPr>
        <w:pStyle w:val="Corps"/>
        <w:rPr>
          <w:u w:val="single"/>
        </w:rPr>
      </w:pPr>
      <w:r>
        <w:rPr>
          <w:u w:val="single"/>
          <w:rtl w:val="0"/>
          <w:lang w:val="fr-FR"/>
        </w:rPr>
        <w:t>Traitement :</w:t>
      </w:r>
    </w:p>
    <w:p>
      <w:pPr>
        <w:pStyle w:val="Corps"/>
        <w:bidi w:val="0"/>
      </w:pPr>
      <w:r>
        <w:rPr>
          <w:rtl w:val="0"/>
          <w:lang w:val="fr-FR"/>
        </w:rPr>
        <w:t>Selon la cause</w:t>
      </w:r>
    </w:p>
    <w:p>
      <w:pPr>
        <w:pStyle w:val="Corps"/>
        <w:rPr>
          <w:b w:val="0"/>
          <w:bCs w:val="0"/>
        </w:rPr>
      </w:pPr>
      <w:r>
        <w:rPr>
          <w:b w:val="1"/>
          <w:bCs w:val="1"/>
          <w:rtl w:val="0"/>
          <w:lang w:val="fr-FR"/>
        </w:rPr>
        <w:t xml:space="preserve">NE PAS </w:t>
      </w:r>
      <w:r>
        <w:rPr>
          <w:b w:val="0"/>
          <w:bCs w:val="0"/>
          <w:rtl w:val="0"/>
          <w:lang w:val="fr-FR"/>
        </w:rPr>
        <w:t xml:space="preserve">corriger plus rapidement que 0,5mmol/L/h et </w:t>
      </w:r>
      <w:r>
        <w:rPr>
          <w:b w:val="1"/>
          <w:bCs w:val="1"/>
          <w:rtl w:val="0"/>
          <w:lang w:val="fr-FR"/>
        </w:rPr>
        <w:t>8-12mmol/L/24</w:t>
      </w:r>
      <w:r>
        <w:rPr>
          <w:b w:val="0"/>
          <w:bCs w:val="0"/>
          <w:rtl w:val="0"/>
          <w:lang w:val="fr-FR"/>
        </w:rPr>
        <w:t xml:space="preserve"> et </w:t>
      </w:r>
      <w:r>
        <w:rPr>
          <w:b w:val="1"/>
          <w:bCs w:val="1"/>
          <w:rtl w:val="0"/>
          <w:lang w:val="fr-FR"/>
        </w:rPr>
        <w:t>18mmol/48h</w:t>
      </w:r>
      <w:r>
        <w:rPr>
          <w:b w:val="0"/>
          <w:bCs w:val="0"/>
          <w:rtl w:val="0"/>
          <w:lang w:val="fr-FR"/>
        </w:rPr>
        <w:t xml:space="preserve"> si hyponatr</w:t>
      </w:r>
      <w:r>
        <w:rPr>
          <w:b w:val="0"/>
          <w:bCs w:val="0"/>
          <w:rtl w:val="0"/>
          <w:lang w:val="fr-FR"/>
        </w:rPr>
        <w:t>é</w:t>
      </w:r>
      <w:r>
        <w:rPr>
          <w:b w:val="0"/>
          <w:bCs w:val="0"/>
          <w:rtl w:val="0"/>
          <w:lang w:val="fr-FR"/>
        </w:rPr>
        <w:t>mie chronique, car risque d</w:t>
      </w:r>
      <w:r>
        <w:rPr>
          <w:b w:val="0"/>
          <w:bCs w:val="0"/>
          <w:rtl w:val="0"/>
          <w:lang w:val="fr-FR"/>
        </w:rPr>
        <w:t>é</w:t>
      </w:r>
      <w:r>
        <w:rPr>
          <w:b w:val="0"/>
          <w:bCs w:val="0"/>
          <w:rtl w:val="0"/>
          <w:lang w:val="fr-FR"/>
        </w:rPr>
        <w:t>my</w:t>
      </w:r>
      <w:r>
        <w:rPr>
          <w:b w:val="0"/>
          <w:bCs w:val="0"/>
          <w:rtl w:val="0"/>
          <w:lang w:val="fr-FR"/>
        </w:rPr>
        <w:t>é</w:t>
      </w:r>
      <w:r>
        <w:rPr>
          <w:b w:val="0"/>
          <w:bCs w:val="0"/>
          <w:rtl w:val="0"/>
          <w:lang w:val="fr-FR"/>
        </w:rPr>
        <w:t>linisation pontine : coma, arr</w:t>
      </w:r>
      <w:r>
        <w:rPr>
          <w:b w:val="0"/>
          <w:bCs w:val="0"/>
          <w:rtl w:val="0"/>
          <w:lang w:val="fr-FR"/>
        </w:rPr>
        <w:t>ê</w:t>
      </w:r>
      <w:r>
        <w:rPr>
          <w:b w:val="0"/>
          <w:bCs w:val="0"/>
          <w:rtl w:val="0"/>
          <w:lang w:val="fr-FR"/>
        </w:rPr>
        <w:t>t respiratoire, convulsions, dommages c</w:t>
      </w:r>
      <w:r>
        <w:rPr>
          <w:b w:val="0"/>
          <w:bCs w:val="0"/>
          <w:rtl w:val="0"/>
          <w:lang w:val="fr-FR"/>
        </w:rPr>
        <w:t>é</w:t>
      </w:r>
      <w:r>
        <w:rPr>
          <w:b w:val="0"/>
          <w:bCs w:val="0"/>
          <w:rtl w:val="0"/>
          <w:lang w:val="fr-FR"/>
        </w:rPr>
        <w:t>r</w:t>
      </w:r>
      <w:r>
        <w:rPr>
          <w:b w:val="0"/>
          <w:bCs w:val="0"/>
          <w:rtl w:val="0"/>
          <w:lang w:val="fr-FR"/>
        </w:rPr>
        <w:t>é</w:t>
      </w:r>
      <w:r>
        <w:rPr>
          <w:b w:val="0"/>
          <w:bCs w:val="0"/>
          <w:rtl w:val="0"/>
          <w:lang w:val="fr-FR"/>
        </w:rPr>
        <w:t>braux permanents survenant moyenne 48-72h plus tard. (atteintes mouvements occulaires, quadripar</w:t>
      </w:r>
      <w:r>
        <w:rPr>
          <w:b w:val="0"/>
          <w:bCs w:val="0"/>
          <w:rtl w:val="0"/>
          <w:lang w:val="fr-FR"/>
        </w:rPr>
        <w:t>é</w:t>
      </w:r>
      <w:r>
        <w:rPr>
          <w:b w:val="0"/>
          <w:bCs w:val="0"/>
          <w:rtl w:val="0"/>
          <w:lang w:val="fr-FR"/>
        </w:rPr>
        <w:t xml:space="preserve">sie spastique, diminution </w:t>
      </w:r>
      <w:r>
        <w:rPr>
          <w:b w:val="0"/>
          <w:bCs w:val="0"/>
          <w:rtl w:val="0"/>
          <w:lang w:val="fr-FR"/>
        </w:rPr>
        <w:t>é</w:t>
      </w:r>
      <w:r>
        <w:rPr>
          <w:b w:val="0"/>
          <w:bCs w:val="0"/>
          <w:rtl w:val="0"/>
          <w:lang w:val="fr-FR"/>
        </w:rPr>
        <w:t>tat de conscience, Sx pseudobulbaire).</w:t>
      </w:r>
      <w:r>
        <w:rPr>
          <w:b w:val="0"/>
          <w:bCs w:val="0"/>
        </w:rPr>
        <w:br w:type="textWrapping"/>
      </w:r>
      <w:r>
        <w:rPr>
          <w:b w:val="0"/>
          <w:bCs w:val="0"/>
          <w:sz w:val="20"/>
          <w:szCs w:val="20"/>
          <w:rtl w:val="0"/>
          <w:lang w:val="fr-FR"/>
        </w:rPr>
        <w:t>*?dans hypoNa hyperosmolaire il y a plut</w:t>
      </w:r>
      <w:r>
        <w:rPr>
          <w:b w:val="0"/>
          <w:bCs w:val="0"/>
          <w:sz w:val="20"/>
          <w:szCs w:val="20"/>
          <w:rtl w:val="0"/>
          <w:lang w:val="fr-FR"/>
        </w:rPr>
        <w:t>ô</w:t>
      </w:r>
      <w:r>
        <w:rPr>
          <w:b w:val="0"/>
          <w:bCs w:val="0"/>
          <w:sz w:val="20"/>
          <w:szCs w:val="20"/>
          <w:rtl w:val="0"/>
          <w:lang w:val="fr-FR"/>
        </w:rPr>
        <w:t>t un risque d</w:t>
      </w:r>
      <w:r>
        <w:rPr>
          <w:b w:val="0"/>
          <w:bCs w:val="0"/>
          <w:sz w:val="20"/>
          <w:szCs w:val="20"/>
          <w:rtl w:val="0"/>
          <w:lang w:val="fr-FR"/>
        </w:rPr>
        <w:t>’</w:t>
      </w:r>
      <w:r>
        <w:rPr>
          <w:b w:val="0"/>
          <w:bCs w:val="0"/>
          <w:sz w:val="20"/>
          <w:szCs w:val="20"/>
          <w:rtl w:val="0"/>
          <w:lang w:val="fr-FR"/>
        </w:rPr>
        <w:t>oed</w:t>
      </w:r>
      <w:r>
        <w:rPr>
          <w:b w:val="0"/>
          <w:bCs w:val="0"/>
          <w:sz w:val="20"/>
          <w:szCs w:val="20"/>
          <w:rtl w:val="0"/>
          <w:lang w:val="fr-FR"/>
        </w:rPr>
        <w:t>è</w:t>
      </w:r>
      <w:r>
        <w:rPr>
          <w:b w:val="0"/>
          <w:bCs w:val="0"/>
          <w:sz w:val="20"/>
          <w:szCs w:val="20"/>
          <w:rtl w:val="0"/>
          <w:lang w:val="fr-FR"/>
        </w:rPr>
        <w:t>me c</w:t>
      </w:r>
      <w:r>
        <w:rPr>
          <w:b w:val="0"/>
          <w:bCs w:val="0"/>
          <w:sz w:val="20"/>
          <w:szCs w:val="20"/>
          <w:rtl w:val="0"/>
          <w:lang w:val="fr-FR"/>
        </w:rPr>
        <w:t>é</w:t>
      </w:r>
      <w:r>
        <w:rPr>
          <w:b w:val="0"/>
          <w:bCs w:val="0"/>
          <w:sz w:val="20"/>
          <w:szCs w:val="20"/>
          <w:rtl w:val="0"/>
          <w:lang w:val="fr-FR"/>
        </w:rPr>
        <w:t>r</w:t>
      </w:r>
      <w:r>
        <w:rPr>
          <w:b w:val="0"/>
          <w:bCs w:val="0"/>
          <w:sz w:val="20"/>
          <w:szCs w:val="20"/>
          <w:rtl w:val="0"/>
          <w:lang w:val="fr-FR"/>
        </w:rPr>
        <w:t>é</w:t>
      </w:r>
      <w:r>
        <w:rPr>
          <w:b w:val="0"/>
          <w:bCs w:val="0"/>
          <w:sz w:val="20"/>
          <w:szCs w:val="20"/>
          <w:rtl w:val="0"/>
          <w:lang w:val="fr-FR"/>
        </w:rPr>
        <w:t>bral que de d</w:t>
      </w:r>
      <w:r>
        <w:rPr>
          <w:b w:val="0"/>
          <w:bCs w:val="0"/>
          <w:sz w:val="20"/>
          <w:szCs w:val="20"/>
          <w:rtl w:val="0"/>
          <w:lang w:val="fr-FR"/>
        </w:rPr>
        <w:t>é</w:t>
      </w:r>
      <w:r>
        <w:rPr>
          <w:b w:val="0"/>
          <w:bCs w:val="0"/>
          <w:sz w:val="20"/>
          <w:szCs w:val="20"/>
          <w:rtl w:val="0"/>
          <w:lang w:val="fr-FR"/>
        </w:rPr>
        <w:t>my</w:t>
      </w:r>
      <w:r>
        <w:rPr>
          <w:b w:val="0"/>
          <w:bCs w:val="0"/>
          <w:sz w:val="20"/>
          <w:szCs w:val="20"/>
          <w:rtl w:val="0"/>
          <w:lang w:val="fr-FR"/>
        </w:rPr>
        <w:t>é</w:t>
      </w:r>
      <w:r>
        <w:rPr>
          <w:b w:val="0"/>
          <w:bCs w:val="0"/>
          <w:sz w:val="20"/>
          <w:szCs w:val="20"/>
          <w:rtl w:val="0"/>
          <w:lang w:val="fr-FR"/>
        </w:rPr>
        <w:t>linisation pontine.?</w:t>
      </w:r>
    </w:p>
    <w:p>
      <w:pPr>
        <w:pStyle w:val="Corps"/>
        <w:rPr>
          <w:b w:val="0"/>
          <w:bCs w:val="0"/>
        </w:rPr>
      </w:pPr>
    </w:p>
    <w:p>
      <w:pPr>
        <w:pStyle w:val="Corps"/>
        <w:rPr>
          <w:b w:val="0"/>
          <w:bCs w:val="0"/>
        </w:rPr>
      </w:pPr>
      <w:r>
        <w:rPr>
          <w:b w:val="0"/>
          <w:bCs w:val="0"/>
          <w:rtl w:val="0"/>
          <w:lang w:val="fr-FR"/>
        </w:rPr>
        <w:t>Surveiller concentration Na fr</w:t>
      </w:r>
      <w:r>
        <w:rPr>
          <w:b w:val="0"/>
          <w:bCs w:val="0"/>
          <w:rtl w:val="0"/>
          <w:lang w:val="fr-FR"/>
        </w:rPr>
        <w:t>é</w:t>
      </w:r>
      <w:r>
        <w:rPr>
          <w:b w:val="0"/>
          <w:bCs w:val="0"/>
          <w:rtl w:val="0"/>
          <w:lang w:val="fr-FR"/>
        </w:rPr>
        <w:t>quemment et d</w:t>
      </w:r>
      <w:r>
        <w:rPr>
          <w:b w:val="0"/>
          <w:bCs w:val="0"/>
          <w:rtl w:val="0"/>
          <w:lang w:val="fr-FR"/>
        </w:rPr>
        <w:t>é</w:t>
      </w:r>
      <w:r>
        <w:rPr>
          <w:b w:val="0"/>
          <w:bCs w:val="0"/>
          <w:rtl w:val="0"/>
          <w:lang w:val="fr-FR"/>
        </w:rPr>
        <w:t xml:space="preserve">bit urinaire. Attention si </w:t>
      </w:r>
      <w:r>
        <w:rPr>
          <w:b w:val="1"/>
          <w:bCs w:val="1"/>
          <w:rtl w:val="0"/>
          <w:lang w:val="fr-FR"/>
        </w:rPr>
        <w:t>reprise de la diur</w:t>
      </w:r>
      <w:r>
        <w:rPr>
          <w:b w:val="1"/>
          <w:bCs w:val="1"/>
          <w:rtl w:val="0"/>
          <w:lang w:val="fr-FR"/>
        </w:rPr>
        <w:t>è</w:t>
      </w:r>
      <w:r>
        <w:rPr>
          <w:b w:val="1"/>
          <w:bCs w:val="1"/>
          <w:rtl w:val="0"/>
          <w:lang w:val="fr-FR"/>
        </w:rPr>
        <w:t>se</w:t>
      </w:r>
      <w:r>
        <w:rPr>
          <w:b w:val="0"/>
          <w:bCs w:val="0"/>
          <w:rtl w:val="0"/>
          <w:lang w:val="fr-FR"/>
        </w:rPr>
        <w:t xml:space="preserve"> rapidement (grande quantit</w:t>
      </w:r>
      <w:r>
        <w:rPr>
          <w:b w:val="0"/>
          <w:bCs w:val="0"/>
          <w:rtl w:val="0"/>
          <w:lang w:val="fr-FR"/>
        </w:rPr>
        <w:t xml:space="preserve">é </w:t>
      </w:r>
      <w:r>
        <w:rPr>
          <w:b w:val="0"/>
          <w:bCs w:val="0"/>
          <w:rtl w:val="0"/>
          <w:lang w:val="fr-FR"/>
        </w:rPr>
        <w:t>de volume donn</w:t>
      </w:r>
      <w:r>
        <w:rPr>
          <w:b w:val="0"/>
          <w:bCs w:val="0"/>
          <w:rtl w:val="0"/>
          <w:lang w:val="fr-FR"/>
        </w:rPr>
        <w:t>é</w:t>
      </w:r>
      <w:r>
        <w:rPr>
          <w:b w:val="0"/>
          <w:bCs w:val="0"/>
          <w:rtl w:val="0"/>
          <w:lang w:val="fr-FR"/>
        </w:rPr>
        <w:t>) alors que le pt s</w:t>
      </w:r>
      <w:r>
        <w:rPr>
          <w:b w:val="0"/>
          <w:bCs w:val="0"/>
          <w:rtl w:val="0"/>
          <w:lang w:val="fr-FR"/>
        </w:rPr>
        <w:t>é</w:t>
      </w:r>
      <w:r>
        <w:rPr>
          <w:b w:val="0"/>
          <w:bCs w:val="0"/>
          <w:rtl w:val="0"/>
          <w:lang w:val="fr-FR"/>
        </w:rPr>
        <w:t>cr</w:t>
      </w:r>
      <w:r>
        <w:rPr>
          <w:b w:val="0"/>
          <w:bCs w:val="0"/>
          <w:rtl w:val="0"/>
          <w:lang w:val="fr-FR"/>
        </w:rPr>
        <w:t>é</w:t>
      </w:r>
      <w:r>
        <w:rPr>
          <w:b w:val="0"/>
          <w:bCs w:val="0"/>
          <w:rtl w:val="0"/>
          <w:lang w:val="fr-FR"/>
        </w:rPr>
        <w:t>tait ADH pour compenser hypovol</w:t>
      </w:r>
      <w:r>
        <w:rPr>
          <w:b w:val="0"/>
          <w:bCs w:val="0"/>
          <w:rtl w:val="0"/>
          <w:lang w:val="fr-FR"/>
        </w:rPr>
        <w:t>é</w:t>
      </w:r>
      <w:r>
        <w:rPr>
          <w:b w:val="0"/>
          <w:bCs w:val="0"/>
          <w:rtl w:val="0"/>
          <w:lang w:val="fr-FR"/>
        </w:rPr>
        <w:t>mie, risque de mont</w:t>
      </w:r>
      <w:r>
        <w:rPr>
          <w:b w:val="0"/>
          <w:bCs w:val="0"/>
          <w:rtl w:val="0"/>
          <w:lang w:val="fr-FR"/>
        </w:rPr>
        <w:t>é</w:t>
      </w:r>
      <w:r>
        <w:rPr>
          <w:b w:val="0"/>
          <w:bCs w:val="0"/>
          <w:rtl w:val="0"/>
          <w:lang w:val="fr-FR"/>
        </w:rPr>
        <w:t>e trop rapide de la natr</w:t>
      </w:r>
      <w:r>
        <w:rPr>
          <w:b w:val="0"/>
          <w:bCs w:val="0"/>
          <w:rtl w:val="0"/>
          <w:lang w:val="fr-FR"/>
        </w:rPr>
        <w:t>é</w:t>
      </w:r>
      <w:r>
        <w:rPr>
          <w:b w:val="0"/>
          <w:bCs w:val="0"/>
          <w:rtl w:val="0"/>
          <w:lang w:val="fr-FR"/>
        </w:rPr>
        <w:t>mie. Risque de mont</w:t>
      </w:r>
      <w:r>
        <w:rPr>
          <w:b w:val="0"/>
          <w:bCs w:val="0"/>
          <w:rtl w:val="0"/>
          <w:lang w:val="fr-FR"/>
        </w:rPr>
        <w:t>é</w:t>
      </w:r>
      <w:r>
        <w:rPr>
          <w:b w:val="0"/>
          <w:bCs w:val="0"/>
          <w:rtl w:val="0"/>
          <w:lang w:val="fr-FR"/>
        </w:rPr>
        <w:t>e rapide aussi si patient hypervol</w:t>
      </w:r>
      <w:r>
        <w:rPr>
          <w:b w:val="0"/>
          <w:bCs w:val="0"/>
          <w:rtl w:val="0"/>
          <w:lang w:val="fr-FR"/>
        </w:rPr>
        <w:t>é</w:t>
      </w:r>
      <w:r>
        <w:rPr>
          <w:b w:val="0"/>
          <w:bCs w:val="0"/>
          <w:rtl w:val="0"/>
          <w:lang w:val="fr-FR"/>
        </w:rPr>
        <w:t>mique (</w:t>
      </w:r>
      <w:r>
        <w:rPr>
          <w:b w:val="1"/>
          <w:bCs w:val="1"/>
          <w:rtl w:val="0"/>
          <w:lang w:val="fr-FR"/>
        </w:rPr>
        <w:t>potomanie</w:t>
      </w:r>
      <w:r>
        <w:rPr>
          <w:b w:val="0"/>
          <w:bCs w:val="0"/>
          <w:rtl w:val="0"/>
          <w:lang w:val="fr-FR"/>
        </w:rPr>
        <w:t>) et priv</w:t>
      </w:r>
      <w:r>
        <w:rPr>
          <w:b w:val="0"/>
          <w:bCs w:val="0"/>
          <w:rtl w:val="0"/>
          <w:lang w:val="fr-FR"/>
        </w:rPr>
        <w:t xml:space="preserve">é </w:t>
      </w:r>
      <w:r>
        <w:rPr>
          <w:b w:val="0"/>
          <w:bCs w:val="0"/>
          <w:rtl w:val="0"/>
          <w:lang w:val="fr-FR"/>
        </w:rPr>
        <w:t>d</w:t>
      </w:r>
      <w:r>
        <w:rPr>
          <w:b w:val="0"/>
          <w:bCs w:val="0"/>
          <w:rtl w:val="0"/>
          <w:lang w:val="fr-FR"/>
        </w:rPr>
        <w:t>’</w:t>
      </w:r>
      <w:r>
        <w:rPr>
          <w:b w:val="0"/>
          <w:bCs w:val="0"/>
          <w:rtl w:val="0"/>
          <w:lang w:val="fr-FR"/>
        </w:rPr>
        <w:t>eau.</w:t>
      </w:r>
    </w:p>
    <w:p>
      <w:pPr>
        <w:pStyle w:val="Corps"/>
        <w:rPr>
          <w:b w:val="0"/>
          <w:bCs w:val="0"/>
        </w:rPr>
      </w:pPr>
    </w:p>
    <w:p>
      <w:pPr>
        <w:pStyle w:val="Corps"/>
        <w:rPr>
          <w:b w:val="0"/>
          <w:bCs w:val="0"/>
        </w:rPr>
      </w:pPr>
      <w:r>
        <w:rPr>
          <w:b w:val="0"/>
          <w:bCs w:val="0"/>
          <w:rtl w:val="0"/>
          <w:lang w:val="fr-FR"/>
        </w:rPr>
        <w:t>Si correction trop rapide :</w:t>
      </w:r>
    </w:p>
    <w:p>
      <w:pPr>
        <w:pStyle w:val="Corps"/>
        <w:numPr>
          <w:ilvl w:val="0"/>
          <w:numId w:val="400"/>
        </w:numPr>
        <w:rPr>
          <w:b w:val="0"/>
          <w:bCs w:val="0"/>
          <w:lang w:val="fr-FR"/>
        </w:rPr>
      </w:pPr>
      <w:r>
        <w:rPr>
          <w:b w:val="0"/>
          <w:bCs w:val="0"/>
          <w:rtl w:val="0"/>
          <w:lang w:val="fr-FR"/>
        </w:rPr>
        <w:t>Donner eau (Dextrose 5%)</w:t>
      </w:r>
    </w:p>
    <w:p>
      <w:pPr>
        <w:pStyle w:val="Corps"/>
        <w:numPr>
          <w:ilvl w:val="0"/>
          <w:numId w:val="14"/>
        </w:numPr>
        <w:rPr>
          <w:b w:val="1"/>
          <w:bCs w:val="1"/>
          <w:lang w:val="fr-FR"/>
        </w:rPr>
      </w:pPr>
      <w:r>
        <w:rPr>
          <w:b w:val="0"/>
          <w:bCs w:val="0"/>
          <w:rtl w:val="0"/>
          <w:lang w:val="fr-FR"/>
        </w:rPr>
        <w:t>Donner DDAVP</w:t>
      </w:r>
    </w:p>
    <w:p>
      <w:pPr>
        <w:pStyle w:val="Corps"/>
        <w:bidi w:val="0"/>
      </w:pPr>
    </w:p>
    <w:p>
      <w:pPr>
        <w:pStyle w:val="Corps"/>
        <w:bidi w:val="0"/>
      </w:pPr>
      <w:r>
        <w:rPr>
          <w:rtl w:val="0"/>
          <w:lang w:val="fr-FR"/>
        </w:rPr>
        <w:t>Hypovol</w:t>
      </w:r>
      <w:r>
        <w:rPr>
          <w:rtl w:val="0"/>
          <w:lang w:val="fr-FR"/>
        </w:rPr>
        <w:t>é</w:t>
      </w:r>
      <w:r>
        <w:rPr>
          <w:rtl w:val="0"/>
          <w:lang w:val="fr-FR"/>
        </w:rPr>
        <w:t>mique (urine concentr</w:t>
      </w:r>
      <w:r>
        <w:rPr>
          <w:rtl w:val="0"/>
          <w:lang w:val="fr-FR"/>
        </w:rPr>
        <w:t>é</w:t>
      </w:r>
      <w:r>
        <w:rPr>
          <w:rtl w:val="0"/>
          <w:lang w:val="fr-FR"/>
        </w:rPr>
        <w:t xml:space="preserve">e </w:t>
      </w:r>
      <w:r>
        <w:rPr>
          <w:sz w:val="20"/>
          <w:szCs w:val="20"/>
          <w:rtl w:val="0"/>
          <w:lang w:val="fr-FR"/>
        </w:rPr>
        <w:t>*attention urine concentr</w:t>
      </w:r>
      <w:r>
        <w:rPr>
          <w:sz w:val="20"/>
          <w:szCs w:val="20"/>
          <w:rtl w:val="0"/>
          <w:lang w:val="fr-FR"/>
        </w:rPr>
        <w:t>é</w:t>
      </w:r>
      <w:r>
        <w:rPr>
          <w:sz w:val="20"/>
          <w:szCs w:val="20"/>
          <w:rtl w:val="0"/>
          <w:lang w:val="fr-FR"/>
        </w:rPr>
        <w:t>e aussi dans SIADH</w:t>
      </w:r>
      <w:r>
        <w:rPr>
          <w:rtl w:val="0"/>
          <w:lang w:val="fr-FR"/>
        </w:rPr>
        <w:t>) :</w:t>
      </w:r>
    </w:p>
    <w:p>
      <w:pPr>
        <w:pStyle w:val="Corps"/>
        <w:bidi w:val="0"/>
      </w:pPr>
      <w:r>
        <w:rPr>
          <w:rtl w:val="0"/>
          <w:lang w:val="fr-FR"/>
        </w:rPr>
        <w:t>R</w:t>
      </w:r>
      <w:r>
        <w:rPr>
          <w:rtl w:val="0"/>
          <w:lang w:val="fr-FR"/>
        </w:rPr>
        <w:t>é</w:t>
      </w:r>
      <w:r>
        <w:rPr>
          <w:rtl w:val="0"/>
          <w:lang w:val="fr-FR"/>
        </w:rPr>
        <w:t>hydratation prudente avec NS 0,9%.</w:t>
      </w:r>
    </w:p>
    <w:p>
      <w:pPr>
        <w:pStyle w:val="Corps"/>
        <w:bidi w:val="0"/>
      </w:pPr>
    </w:p>
    <w:p>
      <w:pPr>
        <w:pStyle w:val="Corps"/>
        <w:numPr>
          <w:ilvl w:val="0"/>
          <w:numId w:val="401"/>
        </w:numPr>
        <w:bidi w:val="0"/>
      </w:pPr>
      <w:r>
        <w:rPr>
          <w:rtl w:val="0"/>
          <w:lang w:val="fr-FR"/>
        </w:rPr>
        <w:t>Si asympt</w:t>
      </w:r>
      <w:r>
        <w:rPr>
          <w:rtl w:val="0"/>
          <w:lang w:val="fr-FR"/>
        </w:rPr>
        <w:t>ô</w:t>
      </w:r>
      <w:r>
        <w:rPr>
          <w:rtl w:val="0"/>
          <w:lang w:val="fr-FR"/>
        </w:rPr>
        <w:t>matique ou peu symptomatique</w:t>
      </w:r>
    </w:p>
    <w:p>
      <w:pPr>
        <w:pStyle w:val="Corps"/>
        <w:numPr>
          <w:ilvl w:val="1"/>
          <w:numId w:val="17"/>
        </w:numPr>
        <w:bidi w:val="0"/>
      </w:pPr>
      <w:r>
        <w:rPr>
          <w:rtl w:val="0"/>
          <w:lang w:val="fr-FR"/>
        </w:rPr>
        <w:t xml:space="preserve">Corriger </w:t>
      </w:r>
      <w:r>
        <w:rPr>
          <w:rtl w:val="0"/>
          <w:lang w:val="fr-FR"/>
        </w:rPr>
        <w:t xml:space="preserve">à </w:t>
      </w:r>
      <w:r>
        <w:rPr>
          <w:rtl w:val="0"/>
          <w:lang w:val="fr-FR"/>
        </w:rPr>
        <w:t>0,5 mmol/L/h - 8-12mmol/L/jour</w:t>
      </w:r>
      <w:r>
        <w:br w:type="textWrapping"/>
      </w:r>
      <w:r>
        <w:rPr>
          <w:rtl w:val="0"/>
          <w:lang w:val="fr-FR"/>
        </w:rPr>
        <w:t xml:space="preserve">ex : NaCl 3% </w:t>
      </w:r>
      <w:r>
        <w:rPr>
          <w:rtl w:val="0"/>
          <w:lang w:val="fr-FR"/>
        </w:rPr>
        <w:t xml:space="preserve">à </w:t>
      </w:r>
      <w:r>
        <w:rPr>
          <w:rtl w:val="0"/>
          <w:lang w:val="fr-FR"/>
        </w:rPr>
        <w:t>0,5 mL/kg/h chez femme et 0,6 mL/kg/h chez homme</w:t>
      </w:r>
      <w:r>
        <w:br w:type="textWrapping"/>
      </w:r>
      <w:r>
        <w:rPr>
          <w:rtl w:val="0"/>
          <w:lang w:val="fr-FR"/>
        </w:rPr>
        <w:t xml:space="preserve">Volume eau corporelle : poids </w:t>
      </w:r>
      <w:r>
        <w:rPr>
          <w:b w:val="1"/>
          <w:bCs w:val="1"/>
          <w:rtl w:val="0"/>
          <w:lang w:val="fr-FR"/>
        </w:rPr>
        <w:t>id</w:t>
      </w:r>
      <w:r>
        <w:rPr>
          <w:b w:val="1"/>
          <w:bCs w:val="1"/>
          <w:rtl w:val="0"/>
          <w:lang w:val="fr-FR"/>
        </w:rPr>
        <w:t>é</w:t>
      </w:r>
      <w:r>
        <w:rPr>
          <w:b w:val="1"/>
          <w:bCs w:val="1"/>
          <w:rtl w:val="0"/>
          <w:lang w:val="fr-FR"/>
        </w:rPr>
        <w:t>al</w:t>
      </w:r>
      <w:r>
        <w:rPr>
          <w:rtl w:val="0"/>
          <w:lang w:val="fr-FR"/>
        </w:rPr>
        <w:t xml:space="preserve"> x 0,5 (femme) x 0,6 (homme)</w:t>
      </w:r>
      <w:r>
        <w:br w:type="textWrapping"/>
      </w:r>
      <w:r>
        <w:rPr>
          <w:rtl w:val="0"/>
          <w:lang w:val="fr-FR"/>
        </w:rPr>
        <w:t>Donc homme 60kg x 0,6 = 36L    36L * 0,5 mmol/L/h = 18 mmol/h</w:t>
      </w:r>
      <w:r>
        <w:br w:type="textWrapping"/>
      </w:r>
      <w:r>
        <w:rPr>
          <w:rtl w:val="0"/>
          <w:lang w:val="fr-FR"/>
        </w:rPr>
        <w:t>NaCl 3% = 1mmol/2 mL (513mmol/L), donc 36mL/h</w:t>
      </w:r>
    </w:p>
    <w:p>
      <w:pPr>
        <w:pStyle w:val="Corps"/>
        <w:numPr>
          <w:ilvl w:val="1"/>
          <w:numId w:val="17"/>
        </w:numPr>
        <w:bidi w:val="0"/>
      </w:pPr>
      <w:r>
        <w:rPr>
          <w:rtl w:val="0"/>
        </w:rPr>
        <w:t>Consid</w:t>
      </w:r>
      <w:r>
        <w:rPr>
          <w:rtl w:val="0"/>
        </w:rPr>
        <w:t>é</w:t>
      </w:r>
      <w:r>
        <w:rPr>
          <w:rtl w:val="0"/>
          <w:lang w:val="fr-FR"/>
        </w:rPr>
        <w:t>rer restriction hydrique.</w:t>
      </w:r>
    </w:p>
    <w:p>
      <w:pPr>
        <w:pStyle w:val="Corps"/>
        <w:numPr>
          <w:ilvl w:val="0"/>
          <w:numId w:val="17"/>
        </w:numPr>
        <w:bidi w:val="0"/>
      </w:pPr>
      <w:r>
        <w:rPr>
          <w:rtl w:val="0"/>
          <w:lang w:val="fr-FR"/>
        </w:rPr>
        <w:t>Si sympt</w:t>
      </w:r>
      <w:r>
        <w:rPr>
          <w:rtl w:val="0"/>
          <w:lang w:val="fr-FR"/>
        </w:rPr>
        <w:t>ô</w:t>
      </w:r>
      <w:r>
        <w:rPr>
          <w:rtl w:val="0"/>
          <w:lang w:val="fr-FR"/>
        </w:rPr>
        <w:t>matique s</w:t>
      </w:r>
      <w:r>
        <w:rPr>
          <w:rtl w:val="0"/>
          <w:lang w:val="fr-FR"/>
        </w:rPr>
        <w:t>é</w:t>
      </w:r>
      <w:r>
        <w:rPr>
          <w:rtl w:val="0"/>
          <w:lang w:val="fr-FR"/>
        </w:rPr>
        <w:t>v</w:t>
      </w:r>
      <w:r>
        <w:rPr>
          <w:rtl w:val="0"/>
          <w:lang w:val="fr-FR"/>
        </w:rPr>
        <w:t>è</w:t>
      </w:r>
      <w:r>
        <w:rPr>
          <w:rtl w:val="0"/>
          <w:lang w:val="fr-FR"/>
        </w:rPr>
        <w:t>re</w:t>
      </w:r>
    </w:p>
    <w:p>
      <w:pPr>
        <w:pStyle w:val="Corps"/>
        <w:numPr>
          <w:ilvl w:val="1"/>
          <w:numId w:val="17"/>
        </w:numPr>
        <w:bidi w:val="0"/>
      </w:pPr>
      <w:r>
        <w:rPr>
          <w:rtl w:val="0"/>
          <w:lang w:val="fr-FR"/>
        </w:rPr>
        <w:t xml:space="preserve">NaCl 3% </w:t>
      </w:r>
      <w:r>
        <w:rPr>
          <w:rtl w:val="0"/>
          <w:lang w:val="fr-FR"/>
        </w:rPr>
        <w:t xml:space="preserve">à </w:t>
      </w:r>
      <w:r>
        <w:rPr>
          <w:rtl w:val="0"/>
          <w:lang w:val="fr-FR"/>
        </w:rPr>
        <w:t>1-2mL/kg/h x 2-4h OU NaCl 3% 100 mL en 10 minutes, max 3x ad r</w:t>
      </w:r>
      <w:r>
        <w:rPr>
          <w:rtl w:val="0"/>
          <w:lang w:val="fr-FR"/>
        </w:rPr>
        <w:t>é</w:t>
      </w:r>
      <w:r>
        <w:rPr>
          <w:rtl w:val="0"/>
          <w:lang w:val="fr-FR"/>
        </w:rPr>
        <w:t>solution des Sx. Privil</w:t>
      </w:r>
      <w:r>
        <w:rPr>
          <w:rtl w:val="0"/>
          <w:lang w:val="fr-FR"/>
        </w:rPr>
        <w:t>é</w:t>
      </w:r>
      <w:r>
        <w:rPr>
          <w:rtl w:val="0"/>
          <w:lang w:val="fr-FR"/>
        </w:rPr>
        <w:t xml:space="preserve">gier bolus (100mL) </w:t>
      </w:r>
      <w:r>
        <w:rPr>
          <w:rtl w:val="0"/>
          <w:lang w:val="fr-FR"/>
        </w:rPr>
        <w:t xml:space="preserve">à </w:t>
      </w:r>
      <w:r>
        <w:rPr>
          <w:rtl w:val="0"/>
          <w:lang w:val="fr-FR"/>
        </w:rPr>
        <w:t>la perfusion</w:t>
      </w:r>
      <w:r>
        <w:br w:type="textWrapping"/>
      </w:r>
      <w:r>
        <w:rPr>
          <w:rtl w:val="0"/>
          <w:lang w:val="fr-FR"/>
        </w:rPr>
        <w:t>Attention de ne pas monter &gt;8-12mmol/L/jour et 18mmol/48h</w:t>
      </w:r>
    </w:p>
    <w:p>
      <w:pPr>
        <w:pStyle w:val="Corps"/>
        <w:bidi w:val="0"/>
      </w:pPr>
    </w:p>
    <w:p>
      <w:pPr>
        <w:pStyle w:val="Corps"/>
        <w:bidi w:val="0"/>
      </w:pPr>
      <w:r>
        <w:rPr>
          <w:rtl w:val="0"/>
          <w:lang w:val="fr-FR"/>
        </w:rPr>
        <w:t>Hypervol</w:t>
      </w:r>
      <w:r>
        <w:rPr>
          <w:rtl w:val="0"/>
          <w:lang w:val="fr-FR"/>
        </w:rPr>
        <w:t>é</w:t>
      </w:r>
      <w:r>
        <w:rPr>
          <w:rtl w:val="0"/>
          <w:lang w:val="fr-FR"/>
        </w:rPr>
        <w:t>mique (urine dilu</w:t>
      </w:r>
      <w:r>
        <w:rPr>
          <w:rtl w:val="0"/>
          <w:lang w:val="fr-FR"/>
        </w:rPr>
        <w:t>é</w:t>
      </w:r>
      <w:r>
        <w:rPr>
          <w:rtl w:val="0"/>
          <w:lang w:val="fr-FR"/>
        </w:rPr>
        <w:t xml:space="preserve">e) : </w:t>
      </w:r>
    </w:p>
    <w:p>
      <w:pPr>
        <w:pStyle w:val="Corps"/>
        <w:numPr>
          <w:ilvl w:val="0"/>
          <w:numId w:val="402"/>
        </w:numPr>
        <w:bidi w:val="0"/>
      </w:pPr>
      <w:r>
        <w:rPr>
          <w:rtl w:val="0"/>
          <w:lang w:val="fr-FR"/>
        </w:rPr>
        <w:t>restriction liquidienne</w:t>
      </w:r>
    </w:p>
    <w:p>
      <w:pPr>
        <w:pStyle w:val="Corps"/>
        <w:numPr>
          <w:ilvl w:val="0"/>
          <w:numId w:val="17"/>
        </w:numPr>
        <w:bidi w:val="0"/>
      </w:pPr>
      <w:r>
        <w:rPr>
          <w:rtl w:val="0"/>
          <w:lang w:val="fr-FR"/>
        </w:rPr>
        <w:t>furos</w:t>
      </w:r>
      <w:r>
        <w:rPr>
          <w:rtl w:val="0"/>
          <w:lang w:val="fr-FR"/>
        </w:rPr>
        <w:t>é</w:t>
      </w:r>
      <w:r>
        <w:rPr>
          <w:rtl w:val="0"/>
          <w:lang w:val="fr-FR"/>
        </w:rPr>
        <w:t>mide si besoin de diminuer vol</w:t>
      </w:r>
      <w:r>
        <w:rPr>
          <w:rtl w:val="0"/>
          <w:lang w:val="fr-FR"/>
        </w:rPr>
        <w:t>é</w:t>
      </w:r>
      <w:r>
        <w:rPr>
          <w:rtl w:val="0"/>
          <w:lang w:val="fr-FR"/>
        </w:rPr>
        <w:t>mie rapidement</w:t>
      </w:r>
    </w:p>
    <w:p>
      <w:pPr>
        <w:pStyle w:val="Corps"/>
        <w:numPr>
          <w:ilvl w:val="0"/>
          <w:numId w:val="17"/>
        </w:numPr>
        <w:bidi w:val="0"/>
      </w:pPr>
      <w:r>
        <w:rPr>
          <w:rtl w:val="0"/>
          <w:lang w:val="fr-FR"/>
        </w:rPr>
        <w:t>solut</w:t>
      </w:r>
      <w:r>
        <w:rPr>
          <w:rtl w:val="0"/>
          <w:lang w:val="fr-FR"/>
        </w:rPr>
        <w:t xml:space="preserve">é </w:t>
      </w:r>
      <w:r>
        <w:rPr>
          <w:rtl w:val="0"/>
          <w:lang w:val="fr-FR"/>
        </w:rPr>
        <w:t>hypertonique si sympt</w:t>
      </w:r>
      <w:r>
        <w:rPr>
          <w:rtl w:val="0"/>
          <w:lang w:val="fr-FR"/>
        </w:rPr>
        <w:t>ô</w:t>
      </w:r>
      <w:r>
        <w:rPr>
          <w:rtl w:val="0"/>
          <w:lang w:val="fr-FR"/>
        </w:rPr>
        <w:t>mes graves</w:t>
      </w:r>
    </w:p>
    <w:p>
      <w:pPr>
        <w:pStyle w:val="Corps"/>
        <w:bidi w:val="0"/>
      </w:pPr>
    </w:p>
    <w:p>
      <w:pPr>
        <w:pStyle w:val="Corps"/>
        <w:bidi w:val="0"/>
      </w:pPr>
      <w:r>
        <w:rPr>
          <w:rtl w:val="0"/>
          <w:lang w:val="fr-FR"/>
        </w:rPr>
        <w:t>SIADH (urine concentr</w:t>
      </w:r>
      <w:r>
        <w:rPr>
          <w:rtl w:val="0"/>
          <w:lang w:val="fr-FR"/>
        </w:rPr>
        <w:t>é</w:t>
      </w:r>
      <w:r>
        <w:rPr>
          <w:rtl w:val="0"/>
          <w:lang w:val="fr-FR"/>
        </w:rPr>
        <w:t xml:space="preserve">e et Na+ </w:t>
      </w:r>
      <w:r>
        <w:rPr>
          <w:rtl w:val="0"/>
          <w:lang w:val="fr-FR"/>
        </w:rPr>
        <w:t>é</w:t>
      </w:r>
      <w:r>
        <w:rPr>
          <w:rtl w:val="0"/>
          <w:lang w:val="fr-FR"/>
        </w:rPr>
        <w:t>lev</w:t>
      </w:r>
      <w:r>
        <w:rPr>
          <w:rtl w:val="0"/>
          <w:lang w:val="fr-FR"/>
        </w:rPr>
        <w:t xml:space="preserve">é </w:t>
      </w:r>
      <w:r>
        <w:rPr>
          <w:rtl w:val="0"/>
          <w:lang w:val="fr-FR"/>
        </w:rPr>
        <w:t>&gt;40)</w:t>
      </w:r>
    </w:p>
    <w:p>
      <w:pPr>
        <w:pStyle w:val="Corps"/>
        <w:numPr>
          <w:ilvl w:val="0"/>
          <w:numId w:val="4"/>
        </w:numPr>
        <w:bidi w:val="0"/>
      </w:pPr>
      <w:r>
        <w:rPr>
          <w:rtl w:val="0"/>
          <w:lang w:val="fr-FR"/>
        </w:rPr>
        <w:t>Restriction hydrique (&lt;1,2L/jour)</w:t>
      </w:r>
    </w:p>
    <w:p>
      <w:pPr>
        <w:pStyle w:val="Corps"/>
        <w:numPr>
          <w:ilvl w:val="0"/>
          <w:numId w:val="4"/>
        </w:numPr>
        <w:bidi w:val="0"/>
      </w:pPr>
      <w:r>
        <w:rPr>
          <w:rtl w:val="0"/>
          <w:lang w:val="fr-FR"/>
        </w:rPr>
        <w:t>Sel (ex : sachet de sel)</w:t>
      </w:r>
    </w:p>
    <w:tbl>
      <w:tblPr>
        <w:tblW w:w="4294" w:type="dxa"/>
        <w:jc w:val="left"/>
        <w:tblInd w:w="108" w:type="dxa"/>
        <w:tblBorders>
          <w:top w:val="single" w:color="000000" w:sz="2" w:space="0" w:shadow="0" w:frame="0"/>
          <w:left w:val="single" w:color="000000" w:sz="2" w:space="0" w:shadow="0" w:frame="0"/>
          <w:bottom w:val="single" w:color="000000" w:sz="2" w:space="0" w:shadow="0" w:frame="0"/>
          <w:right w:val="single" w:color="000000" w:sz="2" w:space="0" w:shadow="0" w:frame="0"/>
          <w:insideH w:val="single" w:color="000000" w:sz="2" w:space="0" w:shadow="0" w:frame="0"/>
          <w:insideV w:val="single" w:color="000000" w:sz="2" w:space="0" w:shadow="0" w:frame="0"/>
        </w:tblBorders>
        <w:shd w:val="clear" w:color="auto" w:fill="auto"/>
        <w:tblLayout w:type="fixed"/>
      </w:tblPr>
      <w:tblGrid>
        <w:gridCol w:w="2147"/>
        <w:gridCol w:w="2147"/>
      </w:tblGrid>
      <w:tr>
        <w:tblPrEx>
          <w:shd w:val="clear" w:color="auto" w:fill="bdc0bf"/>
        </w:tblPrEx>
        <w:trPr>
          <w:trHeight w:val="248" w:hRule="atLeast"/>
          <w:tblHeader/>
        </w:trPr>
        <w:tc>
          <w:tcPr>
            <w:tcW w:type="dxa" w:w="2147"/>
            <w:tcBorders>
              <w:top w:val="single" w:color="000000" w:sz="2" w:space="0" w:shadow="0" w:frame="0"/>
              <w:left w:val="single" w:color="000000" w:sz="2" w:space="0" w:shadow="0" w:frame="0"/>
              <w:bottom w:val="single" w:color="000000" w:sz="4" w:space="0" w:shadow="0" w:frame="0"/>
              <w:right w:val="single" w:color="000000" w:sz="2" w:space="0" w:shadow="0" w:frame="0"/>
            </w:tcBorders>
            <w:shd w:val="clear" w:color="auto" w:fill="bdc0bf"/>
            <w:tcMar>
              <w:top w:type="dxa" w:w="40"/>
              <w:left w:type="dxa" w:w="40"/>
              <w:bottom w:type="dxa" w:w="40"/>
              <w:right w:type="dxa" w:w="40"/>
            </w:tcMar>
            <w:vAlign w:val="top"/>
          </w:tcPr>
          <w:p>
            <w:pPr>
              <w:pStyle w:val="Format libre"/>
              <w:jc w:val="left"/>
            </w:pPr>
            <w:r>
              <w:rPr>
                <w:rFonts w:ascii="Helvetica" w:hAnsi="Helvetica"/>
                <w:b w:val="1"/>
                <w:bCs w:val="1"/>
                <w:sz w:val="20"/>
                <w:szCs w:val="20"/>
                <w:rtl w:val="0"/>
              </w:rPr>
              <w:t>Liquide</w:t>
            </w:r>
          </w:p>
        </w:tc>
        <w:tc>
          <w:tcPr>
            <w:tcW w:type="dxa" w:w="2147"/>
            <w:tcBorders>
              <w:top w:val="single" w:color="000000" w:sz="2" w:space="0" w:shadow="0" w:frame="0"/>
              <w:left w:val="single" w:color="000000" w:sz="2" w:space="0" w:shadow="0" w:frame="0"/>
              <w:bottom w:val="single" w:color="000000" w:sz="4" w:space="0" w:shadow="0" w:frame="0"/>
              <w:right w:val="single" w:color="000000" w:sz="2" w:space="0" w:shadow="0" w:frame="0"/>
            </w:tcBorders>
            <w:shd w:val="clear" w:color="auto" w:fill="bdc0bf"/>
            <w:tcMar>
              <w:top w:type="dxa" w:w="40"/>
              <w:left w:type="dxa" w:w="40"/>
              <w:bottom w:type="dxa" w:w="40"/>
              <w:right w:type="dxa" w:w="40"/>
            </w:tcMar>
            <w:vAlign w:val="top"/>
          </w:tcPr>
          <w:p>
            <w:pPr>
              <w:pStyle w:val="Format libre"/>
              <w:jc w:val="left"/>
            </w:pPr>
            <w:r>
              <w:rPr>
                <w:rFonts w:ascii="Helvetica" w:hAnsi="Helvetica"/>
                <w:b w:val="1"/>
                <w:bCs w:val="1"/>
                <w:sz w:val="20"/>
                <w:szCs w:val="20"/>
                <w:rtl w:val="0"/>
              </w:rPr>
              <w:t>Concentration Na+</w:t>
            </w:r>
          </w:p>
        </w:tc>
      </w:tr>
      <w:tr>
        <w:tblPrEx>
          <w:shd w:val="clear" w:color="auto" w:fill="auto"/>
        </w:tblPrEx>
        <w:trPr>
          <w:trHeight w:val="255" w:hRule="atLeast"/>
        </w:trPr>
        <w:tc>
          <w:tcPr>
            <w:tcW w:type="dxa" w:w="2147"/>
            <w:tcBorders>
              <w:top w:val="single" w:color="000000" w:sz="4" w:space="0" w:shadow="0" w:frame="0"/>
              <w:left w:val="single" w:color="000000" w:sz="2" w:space="0" w:shadow="0" w:frame="0"/>
              <w:bottom w:val="single" w:color="000000" w:sz="2" w:space="0" w:shadow="0" w:frame="0"/>
              <w:right w:val="single" w:color="000000" w:sz="4" w:space="0" w:shadow="0" w:frame="0"/>
            </w:tcBorders>
            <w:shd w:val="clear" w:color="auto" w:fill="e2e4e3"/>
            <w:tcMar>
              <w:top w:type="dxa" w:w="0"/>
              <w:left w:type="dxa" w:w="0"/>
              <w:bottom w:type="dxa" w:w="0"/>
              <w:right w:type="dxa" w:w="0"/>
            </w:tcMar>
            <w:vAlign w:val="top"/>
          </w:tcPr>
          <w:p>
            <w:pPr>
              <w:pStyle w:val="Format libre"/>
              <w:jc w:val="left"/>
            </w:pPr>
            <w:r>
              <w:rPr>
                <w:rFonts w:ascii="Helvetica" w:hAnsi="Helvetica"/>
                <w:b w:val="1"/>
                <w:bCs w:val="1"/>
                <w:sz w:val="20"/>
                <w:szCs w:val="20"/>
                <w:rtl w:val="0"/>
              </w:rPr>
              <w:t>0,45% NaCl</w:t>
            </w:r>
          </w:p>
        </w:tc>
        <w:tc>
          <w:tcPr>
            <w:tcW w:type="dxa" w:w="2147"/>
            <w:tcBorders>
              <w:top w:val="single" w:color="000000" w:sz="4" w:space="0" w:shadow="0" w:frame="0"/>
              <w:left w:val="single" w:color="000000" w:sz="4" w:space="0" w:shadow="0" w:frame="0"/>
              <w:bottom w:val="single" w:color="000000" w:sz="2" w:space="0" w:shadow="0" w:frame="0"/>
              <w:right w:val="single" w:color="000000" w:sz="2" w:space="0" w:shadow="0" w:frame="0"/>
            </w:tcBorders>
            <w:shd w:val="clear" w:color="auto" w:fill="auto"/>
            <w:tcMar>
              <w:top w:type="dxa" w:w="0"/>
              <w:left w:type="dxa" w:w="0"/>
              <w:bottom w:type="dxa" w:w="0"/>
              <w:right w:type="dxa" w:w="0"/>
            </w:tcMar>
            <w:vAlign w:val="top"/>
          </w:tcPr>
          <w:p>
            <w:pPr>
              <w:pStyle w:val="Format libre"/>
              <w:jc w:val="center"/>
            </w:pPr>
            <w:r>
              <w:rPr>
                <w:rFonts w:ascii="Helvetica" w:hAnsi="Helvetica"/>
                <w:sz w:val="20"/>
                <w:szCs w:val="20"/>
                <w:rtl w:val="0"/>
              </w:rPr>
              <w:t>77mmol/L</w:t>
            </w:r>
          </w:p>
        </w:tc>
      </w:tr>
      <w:tr>
        <w:tblPrEx>
          <w:shd w:val="clear" w:color="auto" w:fill="auto"/>
        </w:tblPrEx>
        <w:trPr>
          <w:trHeight w:val="253" w:hRule="atLeast"/>
        </w:trPr>
        <w:tc>
          <w:tcPr>
            <w:tcW w:type="dxa" w:w="2147"/>
            <w:tcBorders>
              <w:top w:val="single" w:color="000000" w:sz="2" w:space="0" w:shadow="0" w:frame="0"/>
              <w:left w:val="single" w:color="000000" w:sz="2" w:space="0" w:shadow="0" w:frame="0"/>
              <w:bottom w:val="single" w:color="000000" w:sz="2" w:space="0" w:shadow="0" w:frame="0"/>
              <w:right w:val="single" w:color="000000" w:sz="4" w:space="0" w:shadow="0" w:frame="0"/>
            </w:tcBorders>
            <w:shd w:val="clear" w:color="auto" w:fill="e2e4e3"/>
            <w:tcMar>
              <w:top w:type="dxa" w:w="0"/>
              <w:left w:type="dxa" w:w="0"/>
              <w:bottom w:type="dxa" w:w="0"/>
              <w:right w:type="dxa" w:w="0"/>
            </w:tcMar>
            <w:vAlign w:val="top"/>
          </w:tcPr>
          <w:p>
            <w:pPr>
              <w:pStyle w:val="Format libre"/>
              <w:jc w:val="left"/>
            </w:pPr>
            <w:r>
              <w:rPr>
                <w:rFonts w:ascii="Helvetica" w:hAnsi="Helvetica"/>
                <w:b w:val="1"/>
                <w:bCs w:val="1"/>
                <w:sz w:val="20"/>
                <w:szCs w:val="20"/>
                <w:rtl w:val="0"/>
              </w:rPr>
              <w:t>0,90% NaCl</w:t>
            </w:r>
          </w:p>
        </w:tc>
        <w:tc>
          <w:tcPr>
            <w:tcW w:type="dxa" w:w="2147"/>
            <w:tcBorders>
              <w:top w:val="single" w:color="000000" w:sz="2" w:space="0" w:shadow="0" w:frame="0"/>
              <w:left w:val="single" w:color="000000" w:sz="4" w:space="0" w:shadow="0" w:frame="0"/>
              <w:bottom w:val="single" w:color="000000" w:sz="2" w:space="0" w:shadow="0" w:frame="0"/>
              <w:right w:val="single" w:color="000000" w:sz="2" w:space="0" w:shadow="0" w:frame="0"/>
            </w:tcBorders>
            <w:shd w:val="clear" w:color="auto" w:fill="eeeeee"/>
            <w:tcMar>
              <w:top w:type="dxa" w:w="0"/>
              <w:left w:type="dxa" w:w="0"/>
              <w:bottom w:type="dxa" w:w="0"/>
              <w:right w:type="dxa" w:w="0"/>
            </w:tcMar>
            <w:vAlign w:val="top"/>
          </w:tcPr>
          <w:p>
            <w:pPr>
              <w:pStyle w:val="Format libre"/>
              <w:jc w:val="center"/>
            </w:pPr>
            <w:r>
              <w:rPr>
                <w:rFonts w:ascii="Helvetica" w:hAnsi="Helvetica"/>
                <w:sz w:val="20"/>
                <w:szCs w:val="20"/>
                <w:rtl w:val="0"/>
              </w:rPr>
              <w:t>154mmol/L</w:t>
            </w:r>
          </w:p>
        </w:tc>
      </w:tr>
      <w:tr>
        <w:tblPrEx>
          <w:shd w:val="clear" w:color="auto" w:fill="auto"/>
        </w:tblPrEx>
        <w:trPr>
          <w:trHeight w:val="253" w:hRule="atLeast"/>
        </w:trPr>
        <w:tc>
          <w:tcPr>
            <w:tcW w:type="dxa" w:w="2147"/>
            <w:tcBorders>
              <w:top w:val="single" w:color="000000" w:sz="2" w:space="0" w:shadow="0" w:frame="0"/>
              <w:left w:val="single" w:color="000000" w:sz="2" w:space="0" w:shadow="0" w:frame="0"/>
              <w:bottom w:val="single" w:color="000000" w:sz="2" w:space="0" w:shadow="0" w:frame="0"/>
              <w:right w:val="single" w:color="000000" w:sz="4" w:space="0" w:shadow="0" w:frame="0"/>
            </w:tcBorders>
            <w:shd w:val="clear" w:color="auto" w:fill="e2e4e3"/>
            <w:tcMar>
              <w:top w:type="dxa" w:w="0"/>
              <w:left w:type="dxa" w:w="0"/>
              <w:bottom w:type="dxa" w:w="0"/>
              <w:right w:type="dxa" w:w="0"/>
            </w:tcMar>
            <w:vAlign w:val="top"/>
          </w:tcPr>
          <w:p>
            <w:pPr>
              <w:pStyle w:val="Format libre"/>
              <w:jc w:val="left"/>
            </w:pPr>
            <w:r>
              <w:rPr>
                <w:rFonts w:ascii="Helvetica" w:hAnsi="Helvetica"/>
                <w:b w:val="1"/>
                <w:bCs w:val="1"/>
                <w:sz w:val="20"/>
                <w:szCs w:val="20"/>
                <w:rtl w:val="0"/>
              </w:rPr>
              <w:t>3% NaCl</w:t>
            </w:r>
          </w:p>
        </w:tc>
        <w:tc>
          <w:tcPr>
            <w:tcW w:type="dxa" w:w="2147"/>
            <w:tcBorders>
              <w:top w:val="single" w:color="000000" w:sz="2" w:space="0" w:shadow="0" w:frame="0"/>
              <w:left w:val="single" w:color="000000" w:sz="4" w:space="0" w:shadow="0" w:frame="0"/>
              <w:bottom w:val="single" w:color="000000" w:sz="2" w:space="0" w:shadow="0" w:frame="0"/>
              <w:right w:val="single" w:color="000000" w:sz="2" w:space="0" w:shadow="0" w:frame="0"/>
            </w:tcBorders>
            <w:shd w:val="clear" w:color="auto" w:fill="auto"/>
            <w:tcMar>
              <w:top w:type="dxa" w:w="0"/>
              <w:left w:type="dxa" w:w="0"/>
              <w:bottom w:type="dxa" w:w="0"/>
              <w:right w:type="dxa" w:w="0"/>
            </w:tcMar>
            <w:vAlign w:val="top"/>
          </w:tcPr>
          <w:p>
            <w:pPr>
              <w:pStyle w:val="Format libre"/>
              <w:jc w:val="center"/>
            </w:pPr>
            <w:r>
              <w:rPr>
                <w:rFonts w:ascii="Helvetica" w:hAnsi="Helvetica"/>
                <w:sz w:val="20"/>
                <w:szCs w:val="20"/>
                <w:rtl w:val="0"/>
              </w:rPr>
              <w:t>513mmol/L</w:t>
            </w:r>
          </w:p>
        </w:tc>
      </w:tr>
      <w:tr>
        <w:tblPrEx>
          <w:shd w:val="clear" w:color="auto" w:fill="auto"/>
        </w:tblPrEx>
        <w:trPr>
          <w:trHeight w:val="253" w:hRule="atLeast"/>
        </w:trPr>
        <w:tc>
          <w:tcPr>
            <w:tcW w:type="dxa" w:w="2147"/>
            <w:tcBorders>
              <w:top w:val="single" w:color="000000" w:sz="2" w:space="0" w:shadow="0" w:frame="0"/>
              <w:left w:val="single" w:color="000000" w:sz="2" w:space="0" w:shadow="0" w:frame="0"/>
              <w:bottom w:val="single" w:color="000000" w:sz="2" w:space="0" w:shadow="0" w:frame="0"/>
              <w:right w:val="single" w:color="000000" w:sz="4" w:space="0" w:shadow="0" w:frame="0"/>
            </w:tcBorders>
            <w:shd w:val="clear" w:color="auto" w:fill="e2e4e3"/>
            <w:tcMar>
              <w:top w:type="dxa" w:w="0"/>
              <w:left w:type="dxa" w:w="0"/>
              <w:bottom w:type="dxa" w:w="0"/>
              <w:right w:type="dxa" w:w="0"/>
            </w:tcMar>
            <w:vAlign w:val="top"/>
          </w:tcPr>
          <w:p>
            <w:pPr>
              <w:pStyle w:val="Format libre"/>
              <w:jc w:val="left"/>
            </w:pPr>
            <w:r>
              <w:rPr>
                <w:rFonts w:ascii="Helvetica" w:hAnsi="Helvetica"/>
                <w:b w:val="1"/>
                <w:bCs w:val="1"/>
                <w:sz w:val="20"/>
                <w:szCs w:val="20"/>
                <w:rtl w:val="0"/>
              </w:rPr>
              <w:t>Lactate Ringer</w:t>
            </w:r>
          </w:p>
        </w:tc>
        <w:tc>
          <w:tcPr>
            <w:tcW w:type="dxa" w:w="2147"/>
            <w:tcBorders>
              <w:top w:val="single" w:color="000000" w:sz="2" w:space="0" w:shadow="0" w:frame="0"/>
              <w:left w:val="single" w:color="000000" w:sz="4" w:space="0" w:shadow="0" w:frame="0"/>
              <w:bottom w:val="single" w:color="000000" w:sz="2" w:space="0" w:shadow="0" w:frame="0"/>
              <w:right w:val="single" w:color="000000" w:sz="2" w:space="0" w:shadow="0" w:frame="0"/>
            </w:tcBorders>
            <w:shd w:val="clear" w:color="auto" w:fill="eeeeee"/>
            <w:tcMar>
              <w:top w:type="dxa" w:w="0"/>
              <w:left w:type="dxa" w:w="0"/>
              <w:bottom w:type="dxa" w:w="0"/>
              <w:right w:type="dxa" w:w="0"/>
            </w:tcMar>
            <w:vAlign w:val="top"/>
          </w:tcPr>
          <w:p>
            <w:pPr>
              <w:pStyle w:val="Format libre"/>
              <w:jc w:val="center"/>
            </w:pPr>
            <w:r>
              <w:rPr>
                <w:rFonts w:ascii="Helvetica" w:hAnsi="Helvetica"/>
                <w:sz w:val="20"/>
                <w:szCs w:val="20"/>
                <w:rtl w:val="0"/>
              </w:rPr>
              <w:t>130mmol/L</w:t>
            </w:r>
          </w:p>
        </w:tc>
      </w:tr>
      <w:tr>
        <w:tblPrEx>
          <w:shd w:val="clear" w:color="auto" w:fill="auto"/>
        </w:tblPrEx>
        <w:trPr>
          <w:trHeight w:val="253" w:hRule="atLeast"/>
        </w:trPr>
        <w:tc>
          <w:tcPr>
            <w:tcW w:type="dxa" w:w="2147"/>
            <w:tcBorders>
              <w:top w:val="single" w:color="000000" w:sz="2" w:space="0" w:shadow="0" w:frame="0"/>
              <w:left w:val="single" w:color="000000" w:sz="2" w:space="0" w:shadow="0" w:frame="0"/>
              <w:bottom w:val="single" w:color="000000" w:sz="2" w:space="0" w:shadow="0" w:frame="0"/>
              <w:right w:val="single" w:color="000000" w:sz="4" w:space="0" w:shadow="0" w:frame="0"/>
            </w:tcBorders>
            <w:shd w:val="clear" w:color="auto" w:fill="e2e4e3"/>
            <w:tcMar>
              <w:top w:type="dxa" w:w="0"/>
              <w:left w:type="dxa" w:w="0"/>
              <w:bottom w:type="dxa" w:w="0"/>
              <w:right w:type="dxa" w:w="0"/>
            </w:tcMar>
            <w:vAlign w:val="top"/>
          </w:tcPr>
          <w:p/>
        </w:tc>
        <w:tc>
          <w:tcPr>
            <w:tcW w:type="dxa" w:w="2147"/>
            <w:tcBorders>
              <w:top w:val="single" w:color="000000" w:sz="2" w:space="0" w:shadow="0" w:frame="0"/>
              <w:left w:val="single" w:color="000000" w:sz="4" w:space="0" w:shadow="0" w:frame="0"/>
              <w:bottom w:val="single" w:color="000000" w:sz="2" w:space="0" w:shadow="0" w:frame="0"/>
              <w:right w:val="single" w:color="000000" w:sz="2" w:space="0" w:shadow="0" w:frame="0"/>
            </w:tcBorders>
            <w:shd w:val="clear" w:color="auto" w:fill="auto"/>
            <w:tcMar>
              <w:top w:type="dxa" w:w="0"/>
              <w:left w:type="dxa" w:w="0"/>
              <w:bottom w:type="dxa" w:w="0"/>
              <w:right w:type="dxa" w:w="0"/>
            </w:tcMar>
            <w:vAlign w:val="top"/>
          </w:tcPr>
          <w:p/>
        </w:tc>
      </w:tr>
    </w:tbl>
    <w:p>
      <w:pPr>
        <w:pStyle w:val="Format libre"/>
        <w:bidi w:val="0"/>
      </w:pPr>
    </w:p>
    <w:p>
      <w:pPr>
        <w:pStyle w:val="Format libre"/>
        <w:bidi w:val="0"/>
      </w:pPr>
    </w:p>
    <w:p>
      <w:pPr>
        <w:pStyle w:val="Format libre"/>
        <w:rPr>
          <w:u w:val="single"/>
        </w:rPr>
      </w:pPr>
      <w:r>
        <w:rPr>
          <w:u w:val="single"/>
          <w:rtl w:val="0"/>
          <w:lang w:val="fr-FR"/>
        </w:rPr>
        <w:t>Cerebral salt wasting</w:t>
      </w:r>
    </w:p>
    <w:p>
      <w:pPr>
        <w:pStyle w:val="Format libre"/>
        <w:bidi w:val="0"/>
      </w:pPr>
      <w:r>
        <w:rPr>
          <w:rFonts w:cs="Arial Unicode MS" w:eastAsia="Arial Unicode MS"/>
          <w:rtl w:val="0"/>
          <w:lang w:val="fr-FR"/>
        </w:rPr>
        <w:t>Certains auteurs contestent l</w:t>
      </w:r>
      <w:r>
        <w:rPr>
          <w:rFonts w:cs="Arial Unicode MS" w:eastAsia="Arial Unicode MS" w:hint="default"/>
          <w:rtl w:val="0"/>
          <w:lang w:val="fr-FR"/>
        </w:rPr>
        <w:t>’</w:t>
      </w:r>
      <w:r>
        <w:rPr>
          <w:rFonts w:cs="Arial Unicode MS" w:eastAsia="Arial Unicode MS"/>
          <w:rtl w:val="0"/>
          <w:lang w:val="fr-FR"/>
        </w:rPr>
        <w:t>existence de cette entit</w:t>
      </w:r>
      <w:r>
        <w:rPr>
          <w:rFonts w:cs="Arial Unicode MS" w:eastAsia="Arial Unicode MS" w:hint="default"/>
          <w:rtl w:val="0"/>
          <w:lang w:val="fr-FR"/>
        </w:rPr>
        <w:t>é</w:t>
      </w:r>
      <w:r>
        <w:rPr>
          <w:rFonts w:cs="Arial Unicode MS" w:eastAsia="Arial Unicode MS"/>
          <w:rtl w:val="0"/>
          <w:lang w:val="fr-FR"/>
        </w:rPr>
        <w:t>. M</w:t>
      </w:r>
      <w:r>
        <w:rPr>
          <w:rFonts w:cs="Arial Unicode MS" w:eastAsia="Arial Unicode MS" w:hint="default"/>
          <w:rtl w:val="0"/>
          <w:lang w:val="fr-FR"/>
        </w:rPr>
        <w:t>é</w:t>
      </w:r>
      <w:r>
        <w:rPr>
          <w:rFonts w:cs="Arial Unicode MS" w:eastAsia="Arial Unicode MS"/>
          <w:rtl w:val="0"/>
          <w:lang w:val="fr-FR"/>
        </w:rPr>
        <w:t>canisme incertain. Excr</w:t>
      </w:r>
      <w:r>
        <w:rPr>
          <w:rFonts w:cs="Arial Unicode MS" w:eastAsia="Arial Unicode MS" w:hint="default"/>
          <w:rtl w:val="0"/>
          <w:lang w:val="fr-FR"/>
        </w:rPr>
        <w:t>é</w:t>
      </w:r>
      <w:r>
        <w:rPr>
          <w:rFonts w:cs="Arial Unicode MS" w:eastAsia="Arial Unicode MS"/>
          <w:rtl w:val="0"/>
          <w:lang w:val="fr-FR"/>
        </w:rPr>
        <w:t>tion de sodium par les reins (avec qt</w:t>
      </w:r>
      <w:r>
        <w:rPr>
          <w:rFonts w:cs="Arial Unicode MS" w:eastAsia="Arial Unicode MS" w:hint="default"/>
          <w:rtl w:val="0"/>
          <w:lang w:val="fr-FR"/>
        </w:rPr>
        <w:t xml:space="preserve">é </w:t>
      </w:r>
      <w:r>
        <w:rPr>
          <w:rFonts w:cs="Arial Unicode MS" w:eastAsia="Arial Unicode MS"/>
          <w:rtl w:val="0"/>
          <w:lang w:val="fr-FR"/>
        </w:rPr>
        <w:t>importante d</w:t>
      </w:r>
      <w:r>
        <w:rPr>
          <w:rFonts w:cs="Arial Unicode MS" w:eastAsia="Arial Unicode MS" w:hint="default"/>
          <w:rtl w:val="0"/>
          <w:lang w:val="fr-FR"/>
        </w:rPr>
        <w:t>’</w:t>
      </w:r>
      <w:r>
        <w:rPr>
          <w:rFonts w:cs="Arial Unicode MS" w:eastAsia="Arial Unicode MS"/>
          <w:rtl w:val="0"/>
          <w:lang w:val="fr-FR"/>
        </w:rPr>
        <w:t xml:space="preserve">eau) suite </w:t>
      </w:r>
      <w:r>
        <w:rPr>
          <w:rFonts w:cs="Arial Unicode MS" w:eastAsia="Arial Unicode MS" w:hint="default"/>
          <w:rtl w:val="0"/>
          <w:lang w:val="fr-FR"/>
        </w:rPr>
        <w:t xml:space="preserve">à </w:t>
      </w:r>
      <w:r>
        <w:rPr>
          <w:rFonts w:cs="Arial Unicode MS" w:eastAsia="Arial Unicode MS"/>
          <w:rtl w:val="0"/>
          <w:lang w:val="fr-FR"/>
        </w:rPr>
        <w:t>une insulte du SNC, le plus souvent HSA. Aussi : m</w:t>
      </w:r>
      <w:r>
        <w:rPr>
          <w:rFonts w:cs="Arial Unicode MS" w:eastAsia="Arial Unicode MS" w:hint="default"/>
          <w:rtl w:val="0"/>
          <w:lang w:val="fr-FR"/>
        </w:rPr>
        <w:t>é</w:t>
      </w:r>
      <w:r>
        <w:rPr>
          <w:rFonts w:cs="Arial Unicode MS" w:eastAsia="Arial Unicode MS"/>
          <w:rtl w:val="0"/>
          <w:lang w:val="fr-FR"/>
        </w:rPr>
        <w:t>ningite, enc</w:t>
      </w:r>
      <w:r>
        <w:rPr>
          <w:rFonts w:cs="Arial Unicode MS" w:eastAsia="Arial Unicode MS" w:hint="default"/>
          <w:rtl w:val="0"/>
          <w:lang w:val="fr-FR"/>
        </w:rPr>
        <w:t>é</w:t>
      </w:r>
      <w:r>
        <w:rPr>
          <w:rFonts w:cs="Arial Unicode MS" w:eastAsia="Arial Unicode MS"/>
          <w:rtl w:val="0"/>
          <w:lang w:val="fr-FR"/>
        </w:rPr>
        <w:t>phalite, poliomy</w:t>
      </w:r>
      <w:r>
        <w:rPr>
          <w:rFonts w:cs="Arial Unicode MS" w:eastAsia="Arial Unicode MS" w:hint="default"/>
          <w:rtl w:val="0"/>
          <w:lang w:val="fr-FR"/>
        </w:rPr>
        <w:t>é</w:t>
      </w:r>
      <w:r>
        <w:rPr>
          <w:rFonts w:cs="Arial Unicode MS" w:eastAsia="Arial Unicode MS"/>
          <w:rtl w:val="0"/>
          <w:lang w:val="fr-FR"/>
        </w:rPr>
        <w:t xml:space="preserve">line, tumeur/carcinomatose, chx SNC. Survient environ 10 jrs post-insulte et dure 3-4 semaines. Se distingue du SIADH par un </w:t>
      </w:r>
      <w:r>
        <w:rPr>
          <w:rFonts w:cs="Arial Unicode MS" w:eastAsia="Arial Unicode MS" w:hint="default"/>
          <w:rtl w:val="0"/>
          <w:lang w:val="fr-FR"/>
        </w:rPr>
        <w:t>é</w:t>
      </w:r>
      <w:r>
        <w:rPr>
          <w:rFonts w:cs="Arial Unicode MS" w:eastAsia="Arial Unicode MS"/>
          <w:rtl w:val="0"/>
          <w:lang w:val="fr-FR"/>
        </w:rPr>
        <w:t>tat hypovol</w:t>
      </w:r>
      <w:r>
        <w:rPr>
          <w:rFonts w:cs="Arial Unicode MS" w:eastAsia="Arial Unicode MS" w:hint="default"/>
          <w:rtl w:val="0"/>
          <w:lang w:val="fr-FR"/>
        </w:rPr>
        <w:t>é</w:t>
      </w:r>
      <w:r>
        <w:rPr>
          <w:rFonts w:cs="Arial Unicode MS" w:eastAsia="Arial Unicode MS"/>
          <w:rtl w:val="0"/>
          <w:lang w:val="fr-FR"/>
        </w:rPr>
        <w:t>mique (quoique peut arriver plus tardivement si a eu remplissage tr</w:t>
      </w:r>
      <w:r>
        <w:rPr>
          <w:rFonts w:cs="Arial Unicode MS" w:eastAsia="Arial Unicode MS" w:hint="default"/>
          <w:rtl w:val="0"/>
          <w:lang w:val="fr-FR"/>
        </w:rPr>
        <w:t>è</w:t>
      </w:r>
      <w:r>
        <w:rPr>
          <w:rFonts w:cs="Arial Unicode MS" w:eastAsia="Arial Unicode MS"/>
          <w:rtl w:val="0"/>
          <w:lang w:val="fr-FR"/>
        </w:rPr>
        <w:t>s important avant). M</w:t>
      </w:r>
      <w:r>
        <w:rPr>
          <w:rFonts w:cs="Arial Unicode MS" w:eastAsia="Arial Unicode MS" w:hint="default"/>
          <w:rtl w:val="0"/>
          <w:lang w:val="fr-FR"/>
        </w:rPr>
        <w:t>é</w:t>
      </w:r>
      <w:r>
        <w:rPr>
          <w:rFonts w:cs="Arial Unicode MS" w:eastAsia="Arial Unicode MS"/>
          <w:rtl w:val="0"/>
          <w:lang w:val="fr-FR"/>
        </w:rPr>
        <w:t>canismes soup</w:t>
      </w:r>
      <w:r>
        <w:rPr>
          <w:rFonts w:cs="Arial Unicode MS" w:eastAsia="Arial Unicode MS" w:hint="default"/>
          <w:rtl w:val="0"/>
          <w:lang w:val="fr-FR"/>
        </w:rPr>
        <w:t>ç</w:t>
      </w:r>
      <w:r>
        <w:rPr>
          <w:rFonts w:cs="Arial Unicode MS" w:eastAsia="Arial Unicode MS"/>
          <w:rtl w:val="0"/>
          <w:lang w:val="fr-FR"/>
        </w:rPr>
        <w:t>onn</w:t>
      </w:r>
      <w:r>
        <w:rPr>
          <w:rFonts w:cs="Arial Unicode MS" w:eastAsia="Arial Unicode MS" w:hint="default"/>
          <w:rtl w:val="0"/>
          <w:lang w:val="fr-FR"/>
        </w:rPr>
        <w:t>é</w:t>
      </w:r>
      <w:r>
        <w:rPr>
          <w:rFonts w:cs="Arial Unicode MS" w:eastAsia="Arial Unicode MS"/>
          <w:rtl w:val="0"/>
          <w:lang w:val="fr-FR"/>
        </w:rPr>
        <w:t>s : s</w:t>
      </w:r>
      <w:r>
        <w:rPr>
          <w:rFonts w:cs="Arial Unicode MS" w:eastAsia="Arial Unicode MS" w:hint="default"/>
          <w:rtl w:val="0"/>
          <w:lang w:val="fr-FR"/>
        </w:rPr>
        <w:t>é</w:t>
      </w:r>
      <w:r>
        <w:rPr>
          <w:rFonts w:cs="Arial Unicode MS" w:eastAsia="Arial Unicode MS"/>
          <w:rtl w:val="0"/>
          <w:lang w:val="fr-FR"/>
        </w:rPr>
        <w:t>cr</w:t>
      </w:r>
      <w:r>
        <w:rPr>
          <w:rFonts w:cs="Arial Unicode MS" w:eastAsia="Arial Unicode MS" w:hint="default"/>
          <w:rtl w:val="0"/>
          <w:lang w:val="fr-FR"/>
        </w:rPr>
        <w:t>é</w:t>
      </w:r>
      <w:r>
        <w:rPr>
          <w:rFonts w:cs="Arial Unicode MS" w:eastAsia="Arial Unicode MS"/>
          <w:rtl w:val="0"/>
          <w:lang w:val="fr-FR"/>
        </w:rPr>
        <w:t>tion BNP* par cerveau ce qui diminue r</w:t>
      </w:r>
      <w:r>
        <w:rPr>
          <w:rFonts w:cs="Arial Unicode MS" w:eastAsia="Arial Unicode MS" w:hint="default"/>
          <w:rtl w:val="0"/>
          <w:lang w:val="fr-FR"/>
        </w:rPr>
        <w:t>é</w:t>
      </w:r>
      <w:r>
        <w:rPr>
          <w:rFonts w:cs="Arial Unicode MS" w:eastAsia="Arial Unicode MS"/>
          <w:rtl w:val="0"/>
          <w:lang w:val="fr-FR"/>
        </w:rPr>
        <w:t>absorption sodium et diminution stimulation sympathique, ce qui diminuerait la r</w:t>
      </w:r>
      <w:r>
        <w:rPr>
          <w:rFonts w:cs="Arial Unicode MS" w:eastAsia="Arial Unicode MS" w:hint="default"/>
          <w:rtl w:val="0"/>
          <w:lang w:val="fr-FR"/>
        </w:rPr>
        <w:t>é</w:t>
      </w:r>
      <w:r>
        <w:rPr>
          <w:rFonts w:cs="Arial Unicode MS" w:eastAsia="Arial Unicode MS"/>
          <w:rtl w:val="0"/>
          <w:lang w:val="fr-FR"/>
        </w:rPr>
        <w:t>absorption sodium / ur</w:t>
      </w:r>
      <w:r>
        <w:rPr>
          <w:rFonts w:cs="Arial Unicode MS" w:eastAsia="Arial Unicode MS" w:hint="default"/>
          <w:rtl w:val="0"/>
          <w:lang w:val="fr-FR"/>
        </w:rPr>
        <w:t>é</w:t>
      </w:r>
      <w:r>
        <w:rPr>
          <w:rFonts w:cs="Arial Unicode MS" w:eastAsia="Arial Unicode MS"/>
          <w:rtl w:val="0"/>
          <w:lang w:val="fr-FR"/>
        </w:rPr>
        <w:t>e / eau ainsi que diminuerait s</w:t>
      </w:r>
      <w:r>
        <w:rPr>
          <w:rFonts w:cs="Arial Unicode MS" w:eastAsia="Arial Unicode MS" w:hint="default"/>
          <w:rtl w:val="0"/>
          <w:lang w:val="fr-FR"/>
        </w:rPr>
        <w:t>é</w:t>
      </w:r>
      <w:r>
        <w:rPr>
          <w:rFonts w:cs="Arial Unicode MS" w:eastAsia="Arial Unicode MS"/>
          <w:rtl w:val="0"/>
          <w:lang w:val="fr-FR"/>
        </w:rPr>
        <w:t>cr</w:t>
      </w:r>
      <w:r>
        <w:rPr>
          <w:rFonts w:cs="Arial Unicode MS" w:eastAsia="Arial Unicode MS" w:hint="default"/>
          <w:rtl w:val="0"/>
          <w:lang w:val="fr-FR"/>
        </w:rPr>
        <w:t>é</w:t>
      </w:r>
      <w:r>
        <w:rPr>
          <w:rFonts w:cs="Arial Unicode MS" w:eastAsia="Arial Unicode MS"/>
          <w:rtl w:val="0"/>
          <w:lang w:val="fr-FR"/>
        </w:rPr>
        <w:t>tion r</w:t>
      </w:r>
      <w:r>
        <w:rPr>
          <w:rFonts w:cs="Arial Unicode MS" w:eastAsia="Arial Unicode MS" w:hint="default"/>
          <w:rtl w:val="0"/>
          <w:lang w:val="fr-FR"/>
        </w:rPr>
        <w:t>é</w:t>
      </w:r>
      <w:r>
        <w:rPr>
          <w:rFonts w:cs="Arial Unicode MS" w:eastAsia="Arial Unicode MS"/>
          <w:rtl w:val="0"/>
          <w:lang w:val="fr-FR"/>
        </w:rPr>
        <w:t>nine / aldost</w:t>
      </w:r>
      <w:r>
        <w:rPr>
          <w:rFonts w:cs="Arial Unicode MS" w:eastAsia="Arial Unicode MS" w:hint="default"/>
          <w:rtl w:val="0"/>
          <w:lang w:val="fr-FR"/>
        </w:rPr>
        <w:t>é</w:t>
      </w:r>
      <w:r>
        <w:rPr>
          <w:rFonts w:cs="Arial Unicode MS" w:eastAsia="Arial Unicode MS"/>
          <w:rtl w:val="0"/>
          <w:lang w:val="fr-FR"/>
        </w:rPr>
        <w:t xml:space="preserve">rone. </w:t>
      </w:r>
    </w:p>
    <w:p>
      <w:pPr>
        <w:pStyle w:val="Format libre"/>
        <w:bidi w:val="0"/>
      </w:pPr>
    </w:p>
    <w:p>
      <w:pPr>
        <w:pStyle w:val="Format libre"/>
        <w:bidi w:val="0"/>
      </w:pPr>
      <w:r>
        <w:rPr>
          <w:rFonts w:cs="Arial Unicode MS" w:eastAsia="Arial Unicode MS"/>
          <w:rtl w:val="0"/>
          <w:lang w:val="fr-FR"/>
        </w:rPr>
        <w:t>Laboratoires :</w:t>
      </w:r>
    </w:p>
    <w:p>
      <w:pPr>
        <w:pStyle w:val="Format libre"/>
        <w:bidi w:val="0"/>
      </w:pPr>
      <w:r>
        <w:rPr>
          <w:rFonts w:cs="Arial Unicode MS" w:eastAsia="Arial Unicode MS"/>
          <w:rtl w:val="0"/>
          <w:lang w:val="fr-FR"/>
        </w:rPr>
        <w:t>HypoNA avec osmolarit</w:t>
      </w:r>
      <w:r>
        <w:rPr>
          <w:rFonts w:cs="Arial Unicode MS" w:eastAsia="Arial Unicode MS" w:hint="default"/>
          <w:rtl w:val="0"/>
          <w:lang w:val="fr-FR"/>
        </w:rPr>
        <w:t xml:space="preserve">é </w:t>
      </w:r>
      <w:r>
        <w:rPr>
          <w:rFonts w:cs="Arial Unicode MS" w:eastAsia="Arial Unicode MS"/>
          <w:rtl w:val="0"/>
          <w:lang w:val="fr-FR"/>
        </w:rPr>
        <w:t>plasmatique basse.</w:t>
      </w:r>
    </w:p>
    <w:p>
      <w:pPr>
        <w:pStyle w:val="Format libre"/>
        <w:bidi w:val="0"/>
      </w:pPr>
      <w:r>
        <w:rPr>
          <w:rFonts w:cs="Arial Unicode MS" w:eastAsia="Arial Unicode MS"/>
          <w:rtl w:val="0"/>
          <w:lang w:val="fr-FR"/>
        </w:rPr>
        <w:t>Osmolarit</w:t>
      </w:r>
      <w:r>
        <w:rPr>
          <w:rFonts w:cs="Arial Unicode MS" w:eastAsia="Arial Unicode MS" w:hint="default"/>
          <w:rtl w:val="0"/>
          <w:lang w:val="fr-FR"/>
        </w:rPr>
        <w:t xml:space="preserve">é </w:t>
      </w:r>
      <w:r>
        <w:rPr>
          <w:rFonts w:cs="Arial Unicode MS" w:eastAsia="Arial Unicode MS"/>
          <w:rtl w:val="0"/>
          <w:lang w:val="fr-FR"/>
        </w:rPr>
        <w:t xml:space="preserve">urinaire </w:t>
      </w:r>
      <w:r>
        <w:rPr>
          <w:rFonts w:cs="Arial Unicode MS" w:eastAsia="Arial Unicode MS" w:hint="default"/>
          <w:rtl w:val="0"/>
          <w:lang w:val="fr-FR"/>
        </w:rPr>
        <w:t>é</w:t>
      </w:r>
      <w:r>
        <w:rPr>
          <w:rFonts w:cs="Arial Unicode MS" w:eastAsia="Arial Unicode MS"/>
          <w:rtl w:val="0"/>
          <w:lang w:val="fr-FR"/>
        </w:rPr>
        <w:t>lev</w:t>
      </w:r>
      <w:r>
        <w:rPr>
          <w:rFonts w:cs="Arial Unicode MS" w:eastAsia="Arial Unicode MS" w:hint="default"/>
          <w:rtl w:val="0"/>
          <w:lang w:val="fr-FR"/>
        </w:rPr>
        <w:t>é</w:t>
      </w:r>
      <w:r>
        <w:rPr>
          <w:rFonts w:cs="Arial Unicode MS" w:eastAsia="Arial Unicode MS"/>
          <w:rtl w:val="0"/>
          <w:lang w:val="fr-FR"/>
        </w:rPr>
        <w:t>e de mani</w:t>
      </w:r>
      <w:r>
        <w:rPr>
          <w:rFonts w:cs="Arial Unicode MS" w:eastAsia="Arial Unicode MS" w:hint="default"/>
          <w:rtl w:val="0"/>
          <w:lang w:val="fr-FR"/>
        </w:rPr>
        <w:t>è</w:t>
      </w:r>
      <w:r>
        <w:rPr>
          <w:rFonts w:cs="Arial Unicode MS" w:eastAsia="Arial Unicode MS"/>
          <w:rtl w:val="0"/>
          <w:lang w:val="fr-FR"/>
        </w:rPr>
        <w:t>re inappropri</w:t>
      </w:r>
      <w:r>
        <w:rPr>
          <w:rFonts w:cs="Arial Unicode MS" w:eastAsia="Arial Unicode MS" w:hint="default"/>
          <w:rtl w:val="0"/>
          <w:lang w:val="fr-FR"/>
        </w:rPr>
        <w:t>é</w:t>
      </w:r>
      <w:r>
        <w:rPr>
          <w:rFonts w:cs="Arial Unicode MS" w:eastAsia="Arial Unicode MS"/>
          <w:rtl w:val="0"/>
          <w:lang w:val="fr-FR"/>
        </w:rPr>
        <w:t>e</w:t>
      </w:r>
    </w:p>
    <w:p>
      <w:pPr>
        <w:pStyle w:val="Format libre"/>
        <w:bidi w:val="0"/>
      </w:pPr>
      <w:r>
        <w:rPr>
          <w:rFonts w:cs="Arial Unicode MS" w:eastAsia="Arial Unicode MS"/>
          <w:rtl w:val="0"/>
          <w:lang w:val="fr-FR"/>
        </w:rPr>
        <w:t>Na dans urine &gt; 40</w:t>
      </w:r>
    </w:p>
    <w:p>
      <w:pPr>
        <w:pStyle w:val="Format libre"/>
        <w:bidi w:val="0"/>
      </w:pPr>
      <w:r>
        <w:rPr>
          <w:rFonts w:cs="Arial Unicode MS" w:eastAsia="Arial Unicode MS"/>
          <w:rtl w:val="0"/>
          <w:lang w:val="fr-FR"/>
        </w:rPr>
        <w:t>Niveau ur</w:t>
      </w:r>
      <w:r>
        <w:rPr>
          <w:rFonts w:cs="Arial Unicode MS" w:eastAsia="Arial Unicode MS" w:hint="default"/>
          <w:rtl w:val="0"/>
          <w:lang w:val="fr-FR"/>
        </w:rPr>
        <w:t>é</w:t>
      </w:r>
      <w:r>
        <w:rPr>
          <w:rFonts w:cs="Arial Unicode MS" w:eastAsia="Arial Unicode MS"/>
          <w:rtl w:val="0"/>
          <w:lang w:val="fr-FR"/>
        </w:rPr>
        <w:t>e plasmatique bas, car s</w:t>
      </w:r>
      <w:r>
        <w:rPr>
          <w:rFonts w:cs="Arial Unicode MS" w:eastAsia="Arial Unicode MS" w:hint="default"/>
          <w:rtl w:val="0"/>
          <w:lang w:val="fr-FR"/>
        </w:rPr>
        <w:t>é</w:t>
      </w:r>
      <w:r>
        <w:rPr>
          <w:rFonts w:cs="Arial Unicode MS" w:eastAsia="Arial Unicode MS"/>
          <w:rtl w:val="0"/>
          <w:lang w:val="fr-FR"/>
        </w:rPr>
        <w:t>cr</w:t>
      </w:r>
      <w:r>
        <w:rPr>
          <w:rFonts w:cs="Arial Unicode MS" w:eastAsia="Arial Unicode MS" w:hint="default"/>
          <w:rtl w:val="0"/>
          <w:lang w:val="fr-FR"/>
        </w:rPr>
        <w:t>é</w:t>
      </w:r>
      <w:r>
        <w:rPr>
          <w:rFonts w:cs="Arial Unicode MS" w:eastAsia="Arial Unicode MS"/>
          <w:rtl w:val="0"/>
          <w:lang w:val="fr-FR"/>
        </w:rPr>
        <w:t>tion augment</w:t>
      </w:r>
      <w:r>
        <w:rPr>
          <w:rFonts w:cs="Arial Unicode MS" w:eastAsia="Arial Unicode MS" w:hint="default"/>
          <w:rtl w:val="0"/>
          <w:lang w:val="fr-FR"/>
        </w:rPr>
        <w:t>é</w:t>
      </w:r>
      <w:r>
        <w:rPr>
          <w:rFonts w:cs="Arial Unicode MS" w:eastAsia="Arial Unicode MS"/>
          <w:rtl w:val="0"/>
          <w:lang w:val="fr-FR"/>
        </w:rPr>
        <w:t xml:space="preserve">e. </w:t>
      </w:r>
    </w:p>
    <w:p>
      <w:pPr>
        <w:pStyle w:val="Format libre"/>
        <w:bidi w:val="0"/>
        <w:rPr>
          <w:sz w:val="20"/>
          <w:szCs w:val="20"/>
        </w:rPr>
      </w:pPr>
    </w:p>
    <w:p>
      <w:pPr>
        <w:pStyle w:val="Format libre"/>
        <w:rPr>
          <w:b w:val="1"/>
          <w:bCs w:val="1"/>
        </w:rPr>
      </w:pPr>
      <w:r>
        <w:rPr>
          <w:b w:val="1"/>
          <w:bCs w:val="1"/>
          <w:rtl w:val="0"/>
          <w:lang w:val="fr-FR"/>
        </w:rPr>
        <w:t xml:space="preserve">Labo peuvent </w:t>
      </w:r>
      <w:r>
        <w:rPr>
          <w:b w:val="1"/>
          <w:bCs w:val="1"/>
          <w:rtl w:val="0"/>
          <w:lang w:val="fr-FR"/>
        </w:rPr>
        <w:t>ê</w:t>
      </w:r>
      <w:r>
        <w:rPr>
          <w:b w:val="1"/>
          <w:bCs w:val="1"/>
          <w:rtl w:val="0"/>
          <w:lang w:val="fr-FR"/>
        </w:rPr>
        <w:t>tre retrouv</w:t>
      </w:r>
      <w:r>
        <w:rPr>
          <w:b w:val="1"/>
          <w:bCs w:val="1"/>
          <w:rtl w:val="0"/>
          <w:lang w:val="fr-FR"/>
        </w:rPr>
        <w:t>é</w:t>
      </w:r>
      <w:r>
        <w:rPr>
          <w:b w:val="1"/>
          <w:bCs w:val="1"/>
          <w:rtl w:val="0"/>
          <w:lang w:val="fr-FR"/>
        </w:rPr>
        <w:t xml:space="preserve">s dans SIADH donc </w:t>
      </w:r>
      <w:r>
        <w:rPr>
          <w:b w:val="1"/>
          <w:bCs w:val="1"/>
          <w:rtl w:val="0"/>
          <w:lang w:val="fr-FR"/>
        </w:rPr>
        <w:t>é</w:t>
      </w:r>
      <w:r>
        <w:rPr>
          <w:b w:val="1"/>
          <w:bCs w:val="1"/>
          <w:rtl w:val="0"/>
          <w:lang w:val="fr-FR"/>
        </w:rPr>
        <w:t>valuer hydratation cliniquement</w:t>
      </w:r>
    </w:p>
    <w:p>
      <w:pPr>
        <w:pStyle w:val="Format libre"/>
        <w:bidi w:val="0"/>
      </w:pPr>
    </w:p>
    <w:p>
      <w:pPr>
        <w:pStyle w:val="Format libre"/>
        <w:bidi w:val="0"/>
        <w:rPr>
          <w:sz w:val="20"/>
          <w:szCs w:val="20"/>
        </w:rPr>
      </w:pPr>
      <w:r>
        <w:rPr>
          <w:rFonts w:cs="Arial Unicode MS" w:eastAsia="Arial Unicode MS"/>
          <w:rtl w:val="0"/>
          <w:lang w:val="fr-FR"/>
        </w:rPr>
        <w:t>Une r</w:t>
      </w:r>
      <w:r>
        <w:rPr>
          <w:rFonts w:cs="Arial Unicode MS" w:eastAsia="Arial Unicode MS" w:hint="default"/>
          <w:rtl w:val="0"/>
          <w:lang w:val="fr-FR"/>
        </w:rPr>
        <w:t>é</w:t>
      </w:r>
      <w:r>
        <w:rPr>
          <w:rFonts w:cs="Arial Unicode MS" w:eastAsia="Arial Unicode MS"/>
          <w:rtl w:val="0"/>
          <w:lang w:val="fr-FR"/>
        </w:rPr>
        <w:t>hydratation dans un cerebral salt wash am</w:t>
      </w:r>
      <w:r>
        <w:rPr>
          <w:rFonts w:cs="Arial Unicode MS" w:eastAsia="Arial Unicode MS" w:hint="default"/>
          <w:rtl w:val="0"/>
          <w:lang w:val="fr-FR"/>
        </w:rPr>
        <w:t>è</w:t>
      </w:r>
      <w:r>
        <w:rPr>
          <w:rFonts w:cs="Arial Unicode MS" w:eastAsia="Arial Unicode MS"/>
          <w:rtl w:val="0"/>
          <w:lang w:val="fr-FR"/>
        </w:rPr>
        <w:t>nera une urine dilu</w:t>
      </w:r>
      <w:r>
        <w:rPr>
          <w:rFonts w:cs="Arial Unicode MS" w:eastAsia="Arial Unicode MS" w:hint="default"/>
          <w:rtl w:val="0"/>
          <w:lang w:val="fr-FR"/>
        </w:rPr>
        <w:t>é</w:t>
      </w:r>
      <w:r>
        <w:rPr>
          <w:rFonts w:cs="Arial Unicode MS" w:eastAsia="Arial Unicode MS"/>
          <w:rtl w:val="0"/>
          <w:lang w:val="fr-FR"/>
        </w:rPr>
        <w:t>e, par suppression de la s</w:t>
      </w:r>
      <w:r>
        <w:rPr>
          <w:rFonts w:cs="Arial Unicode MS" w:eastAsia="Arial Unicode MS" w:hint="default"/>
          <w:rtl w:val="0"/>
          <w:lang w:val="fr-FR"/>
        </w:rPr>
        <w:t>é</w:t>
      </w:r>
      <w:r>
        <w:rPr>
          <w:rFonts w:cs="Arial Unicode MS" w:eastAsia="Arial Unicode MS"/>
          <w:rtl w:val="0"/>
          <w:lang w:val="fr-FR"/>
        </w:rPr>
        <w:t>cr</w:t>
      </w:r>
      <w:r>
        <w:rPr>
          <w:rFonts w:cs="Arial Unicode MS" w:eastAsia="Arial Unicode MS" w:hint="default"/>
          <w:rtl w:val="0"/>
          <w:lang w:val="fr-FR"/>
        </w:rPr>
        <w:t>é</w:t>
      </w:r>
      <w:r>
        <w:rPr>
          <w:rFonts w:cs="Arial Unicode MS" w:eastAsia="Arial Unicode MS"/>
          <w:rtl w:val="0"/>
          <w:lang w:val="fr-FR"/>
        </w:rPr>
        <w:t xml:space="preserve">tion ADH initialement induite par </w:t>
      </w:r>
      <w:r>
        <w:rPr>
          <w:rFonts w:cs="Arial Unicode MS" w:eastAsia="Arial Unicode MS" w:hint="default"/>
          <w:rtl w:val="0"/>
          <w:lang w:val="fr-FR"/>
        </w:rPr>
        <w:t>é</w:t>
      </w:r>
      <w:r>
        <w:rPr>
          <w:rFonts w:cs="Arial Unicode MS" w:eastAsia="Arial Unicode MS"/>
          <w:rtl w:val="0"/>
          <w:lang w:val="fr-FR"/>
        </w:rPr>
        <w:t>tat hypovol</w:t>
      </w:r>
      <w:r>
        <w:rPr>
          <w:rFonts w:cs="Arial Unicode MS" w:eastAsia="Arial Unicode MS" w:hint="default"/>
          <w:rtl w:val="0"/>
          <w:lang w:val="fr-FR"/>
        </w:rPr>
        <w:t>é</w:t>
      </w:r>
      <w:r>
        <w:rPr>
          <w:rFonts w:cs="Arial Unicode MS" w:eastAsia="Arial Unicode MS"/>
          <w:rtl w:val="0"/>
          <w:lang w:val="fr-FR"/>
        </w:rPr>
        <w:t>mique.</w:t>
      </w:r>
    </w:p>
    <w:p>
      <w:pPr>
        <w:pStyle w:val="Format libre"/>
        <w:bidi w:val="0"/>
      </w:pPr>
      <w:r>
        <w:rPr>
          <w:rFonts w:cs="Arial Unicode MS" w:eastAsia="Arial Unicode MS" w:hint="default"/>
          <w:sz w:val="20"/>
          <w:szCs w:val="20"/>
          <w:rtl w:val="0"/>
          <w:lang w:val="fr-FR"/>
        </w:rPr>
        <w:t>«</w:t>
      </w:r>
      <w:r>
        <w:rPr>
          <w:rFonts w:cs="Arial Unicode MS" w:eastAsia="Arial Unicode MS"/>
          <w:sz w:val="20"/>
          <w:szCs w:val="20"/>
          <w:rtl w:val="0"/>
          <w:lang w:val="fr-FR"/>
        </w:rPr>
        <w:t>*</w:t>
      </w:r>
      <w:r>
        <w:rPr>
          <w:rFonts w:cs="Arial Unicode MS" w:eastAsia="Arial Unicode MS"/>
          <w:sz w:val="20"/>
          <w:szCs w:val="20"/>
          <w:rtl w:val="0"/>
          <w:lang w:val="en-US"/>
        </w:rPr>
        <w:t xml:space="preserve">Formation of a dilute urine with volume repletion </w:t>
      </w:r>
      <w:r>
        <w:rPr>
          <w:rFonts w:cs="Arial Unicode MS" w:eastAsia="Arial Unicode MS"/>
          <w:b w:val="1"/>
          <w:bCs w:val="1"/>
          <w:sz w:val="20"/>
          <w:szCs w:val="20"/>
          <w:rtl w:val="0"/>
          <w:lang w:val="en-US"/>
        </w:rPr>
        <w:t>has not been demonstrated</w:t>
      </w:r>
      <w:r>
        <w:rPr>
          <w:rFonts w:cs="Arial Unicode MS" w:eastAsia="Arial Unicode MS"/>
          <w:sz w:val="20"/>
          <w:szCs w:val="20"/>
          <w:rtl w:val="0"/>
          <w:lang w:val="en-US"/>
        </w:rPr>
        <w:t>, and, in many if not most reported cases, clear evidence of hypovolemia has not been present</w:t>
      </w:r>
      <w:r>
        <w:rPr>
          <w:rFonts w:cs="Arial Unicode MS" w:eastAsia="Arial Unicode MS" w:hint="default"/>
          <w:sz w:val="20"/>
          <w:szCs w:val="20"/>
          <w:rtl w:val="0"/>
          <w:lang w:val="fr-FR"/>
        </w:rPr>
        <w:t xml:space="preserve">» </w:t>
      </w:r>
      <w:r>
        <w:rPr>
          <w:rFonts w:cs="Arial Unicode MS" w:eastAsia="Arial Unicode MS"/>
          <w:i w:val="1"/>
          <w:iCs w:val="1"/>
          <w:sz w:val="20"/>
          <w:szCs w:val="20"/>
          <w:rtl w:val="0"/>
          <w:lang w:val="fr-FR"/>
        </w:rPr>
        <w:t>uptodate</w:t>
      </w:r>
      <w:r>
        <w:br w:type="textWrapping"/>
      </w:r>
      <w:r>
        <w:rPr>
          <w:rFonts w:cs="Arial Unicode MS" w:eastAsia="Arial Unicode MS"/>
          <w:sz w:val="20"/>
          <w:szCs w:val="20"/>
          <w:rtl w:val="0"/>
          <w:lang w:val="fr-FR"/>
        </w:rPr>
        <w:t>**retrouv</w:t>
      </w:r>
      <w:r>
        <w:rPr>
          <w:rFonts w:cs="Arial Unicode MS" w:eastAsia="Arial Unicode MS" w:hint="default"/>
          <w:sz w:val="20"/>
          <w:szCs w:val="20"/>
          <w:rtl w:val="0"/>
          <w:lang w:val="fr-FR"/>
        </w:rPr>
        <w:t xml:space="preserve">é </w:t>
      </w:r>
      <w:r>
        <w:rPr>
          <w:rFonts w:cs="Arial Unicode MS" w:eastAsia="Arial Unicode MS"/>
          <w:sz w:val="20"/>
          <w:szCs w:val="20"/>
          <w:rtl w:val="0"/>
          <w:lang w:val="fr-FR"/>
        </w:rPr>
        <w:t>taux de BNP augment</w:t>
      </w:r>
      <w:r>
        <w:rPr>
          <w:rFonts w:cs="Arial Unicode MS" w:eastAsia="Arial Unicode MS" w:hint="default"/>
          <w:sz w:val="20"/>
          <w:szCs w:val="20"/>
          <w:rtl w:val="0"/>
          <w:lang w:val="fr-FR"/>
        </w:rPr>
        <w:t xml:space="preserve">é </w:t>
      </w:r>
      <w:r>
        <w:rPr>
          <w:rFonts w:cs="Arial Unicode MS" w:eastAsia="Arial Unicode MS"/>
          <w:sz w:val="20"/>
          <w:szCs w:val="20"/>
          <w:rtl w:val="0"/>
          <w:lang w:val="fr-FR"/>
        </w:rPr>
        <w:t>avec ANP normaux dans pt avec HSA et hyponatr</w:t>
      </w:r>
      <w:r>
        <w:rPr>
          <w:rFonts w:cs="Arial Unicode MS" w:eastAsia="Arial Unicode MS" w:hint="default"/>
          <w:sz w:val="20"/>
          <w:szCs w:val="20"/>
          <w:rtl w:val="0"/>
          <w:lang w:val="fr-FR"/>
        </w:rPr>
        <w:t>é</w:t>
      </w:r>
      <w:r>
        <w:rPr>
          <w:rFonts w:cs="Arial Unicode MS" w:eastAsia="Arial Unicode MS"/>
          <w:sz w:val="20"/>
          <w:szCs w:val="20"/>
          <w:rtl w:val="0"/>
          <w:lang w:val="fr-FR"/>
        </w:rPr>
        <w:t>mie</w:t>
      </w:r>
    </w:p>
    <w:p>
      <w:pPr>
        <w:pStyle w:val="Format libre"/>
        <w:bidi w:val="0"/>
      </w:pPr>
    </w:p>
    <w:p>
      <w:pPr>
        <w:pStyle w:val="Format libre"/>
        <w:bidi w:val="0"/>
      </w:pPr>
      <w:r>
        <w:rPr>
          <w:rFonts w:cs="Arial Unicode MS" w:eastAsia="Arial Unicode MS"/>
          <w:rtl w:val="0"/>
          <w:lang w:val="fr-FR"/>
        </w:rPr>
        <w:t>Traitement :</w:t>
      </w:r>
    </w:p>
    <w:p>
      <w:pPr>
        <w:pStyle w:val="Format libre"/>
        <w:bidi w:val="0"/>
      </w:pPr>
      <w:r>
        <w:rPr>
          <w:rFonts w:cs="Arial Unicode MS" w:eastAsia="Arial Unicode MS"/>
          <w:rtl w:val="0"/>
          <w:lang w:val="fr-FR"/>
        </w:rPr>
        <w:t xml:space="preserve">Remplissage (contrairement </w:t>
      </w:r>
      <w:r>
        <w:rPr>
          <w:rFonts w:cs="Arial Unicode MS" w:eastAsia="Arial Unicode MS" w:hint="default"/>
          <w:rtl w:val="0"/>
          <w:lang w:val="fr-FR"/>
        </w:rPr>
        <w:t xml:space="preserve">à </w:t>
      </w:r>
      <w:r>
        <w:rPr>
          <w:rFonts w:cs="Arial Unicode MS" w:eastAsia="Arial Unicode MS"/>
          <w:rtl w:val="0"/>
          <w:lang w:val="fr-FR"/>
        </w:rPr>
        <w:t>SIADH), devrait diluer urine, mais non document</w:t>
      </w:r>
      <w:r>
        <w:rPr>
          <w:rFonts w:cs="Arial Unicode MS" w:eastAsia="Arial Unicode MS" w:hint="default"/>
          <w:rtl w:val="0"/>
          <w:lang w:val="fr-FR"/>
        </w:rPr>
        <w:t>é…</w:t>
      </w:r>
    </w:p>
    <w:p>
      <w:pPr>
        <w:pStyle w:val="Format libre"/>
        <w:bidi w:val="0"/>
      </w:pPr>
      <w:r>
        <w:rPr>
          <w:rFonts w:cs="Arial Unicode MS" w:eastAsia="Arial Unicode MS"/>
          <w:rtl w:val="0"/>
          <w:lang w:val="fr-FR"/>
        </w:rPr>
        <w:t>consid</w:t>
      </w:r>
      <w:r>
        <w:rPr>
          <w:rFonts w:cs="Arial Unicode MS" w:eastAsia="Arial Unicode MS" w:hint="default"/>
          <w:rtl w:val="0"/>
          <w:lang w:val="fr-FR"/>
        </w:rPr>
        <w:t>é</w:t>
      </w:r>
      <w:r>
        <w:rPr>
          <w:rFonts w:cs="Arial Unicode MS" w:eastAsia="Arial Unicode MS"/>
          <w:rtl w:val="0"/>
          <w:lang w:val="fr-FR"/>
        </w:rPr>
        <w:t>rer capsule NaCl</w:t>
      </w:r>
    </w:p>
    <w:p>
      <w:pPr>
        <w:pStyle w:val="Format libre"/>
        <w:bidi w:val="0"/>
      </w:pPr>
      <w:r>
        <w:rPr>
          <w:rFonts w:cs="Arial Unicode MS" w:eastAsia="Arial Unicode MS"/>
          <w:rtl w:val="0"/>
          <w:lang w:val="fr-FR"/>
        </w:rPr>
        <w:t>consid</w:t>
      </w:r>
      <w:r>
        <w:rPr>
          <w:rFonts w:cs="Arial Unicode MS" w:eastAsia="Arial Unicode MS" w:hint="default"/>
          <w:rtl w:val="0"/>
          <w:lang w:val="fr-FR"/>
        </w:rPr>
        <w:t>é</w:t>
      </w:r>
      <w:r>
        <w:rPr>
          <w:rFonts w:cs="Arial Unicode MS" w:eastAsia="Arial Unicode MS"/>
          <w:rtl w:val="0"/>
          <w:lang w:val="fr-FR"/>
        </w:rPr>
        <w:t>rer fludrocortisone</w:t>
      </w:r>
      <w:r>
        <w:rPr>
          <w:rFonts w:ascii="Arial Unicode MS" w:cs="Arial Unicode MS" w:hAnsi="Arial Unicode MS" w:eastAsia="Arial Unicode MS"/>
          <w:b w:val="0"/>
          <w:bCs w:val="0"/>
          <w:i w:val="0"/>
          <w:iCs w:val="0"/>
        </w:rPr>
        <w:br w:type="page"/>
      </w:r>
    </w:p>
    <w:p>
      <w:pPr>
        <w:pStyle w:val="Sous-section 4"/>
        <w:bidi w:val="0"/>
      </w:pPr>
      <w:bookmarkStart w:name="_Toc301" w:id="303"/>
      <w:r>
        <w:rPr>
          <w:rtl w:val="0"/>
          <w:lang w:val="fr-FR"/>
        </w:rPr>
        <w:t>Hypernatr</w:t>
      </w:r>
      <w:r>
        <w:rPr>
          <w:rtl w:val="0"/>
          <w:lang w:val="fr-FR"/>
        </w:rPr>
        <w:t>é</w:t>
      </w:r>
      <w:r>
        <w:rPr>
          <w:rtl w:val="0"/>
          <w:lang w:val="fr-FR"/>
        </w:rPr>
        <w:t>mie</w:t>
      </w:r>
      <w:bookmarkEnd w:id="303"/>
    </w:p>
    <w:p>
      <w:pPr>
        <w:pStyle w:val="Corps"/>
        <w:bidi w:val="0"/>
      </w:pPr>
    </w:p>
    <w:p>
      <w:pPr>
        <w:pStyle w:val="Corps"/>
        <w:bidi w:val="0"/>
      </w:pPr>
      <w:r>
        <w:rPr>
          <w:rtl w:val="0"/>
          <w:lang w:val="fr-FR"/>
        </w:rPr>
        <w:t>Principalement un probl</w:t>
      </w:r>
      <w:r>
        <w:rPr>
          <w:rtl w:val="0"/>
          <w:lang w:val="fr-FR"/>
        </w:rPr>
        <w:t>è</w:t>
      </w:r>
      <w:r>
        <w:rPr>
          <w:rtl w:val="0"/>
          <w:lang w:val="fr-FR"/>
        </w:rPr>
        <w:t>me de d</w:t>
      </w:r>
      <w:r>
        <w:rPr>
          <w:rtl w:val="0"/>
          <w:lang w:val="fr-FR"/>
        </w:rPr>
        <w:t>é</w:t>
      </w:r>
      <w:r>
        <w:rPr>
          <w:rtl w:val="0"/>
          <w:lang w:val="fr-FR"/>
        </w:rPr>
        <w:t xml:space="preserve">ficit en eau par rapport </w:t>
      </w:r>
      <w:r>
        <w:rPr>
          <w:rtl w:val="0"/>
          <w:lang w:val="fr-FR"/>
        </w:rPr>
        <w:t xml:space="preserve">à </w:t>
      </w:r>
      <w:r>
        <w:rPr>
          <w:rtl w:val="0"/>
          <w:lang w:val="fr-FR"/>
        </w:rPr>
        <w:t>la quantit</w:t>
      </w:r>
      <w:r>
        <w:rPr>
          <w:rtl w:val="0"/>
          <w:lang w:val="fr-FR"/>
        </w:rPr>
        <w:t xml:space="preserve">é </w:t>
      </w:r>
      <w:r>
        <w:rPr>
          <w:rtl w:val="0"/>
          <w:lang w:val="fr-FR"/>
        </w:rPr>
        <w:t>de sodium.</w:t>
      </w:r>
    </w:p>
    <w:p>
      <w:pPr>
        <w:pStyle w:val="Corps"/>
        <w:bidi w:val="0"/>
      </w:pPr>
      <w:r>
        <w:rPr>
          <w:rtl w:val="0"/>
          <w:lang w:val="fr-FR"/>
        </w:rPr>
        <w:t>Moins fr</w:t>
      </w:r>
      <w:r>
        <w:rPr>
          <w:rtl w:val="0"/>
          <w:lang w:val="fr-FR"/>
        </w:rPr>
        <w:t>é</w:t>
      </w:r>
      <w:r>
        <w:rPr>
          <w:rtl w:val="0"/>
          <w:lang w:val="fr-FR"/>
        </w:rPr>
        <w:t>quent que hyponatr</w:t>
      </w:r>
      <w:r>
        <w:rPr>
          <w:rtl w:val="0"/>
          <w:lang w:val="fr-FR"/>
        </w:rPr>
        <w:t>é</w:t>
      </w:r>
      <w:r>
        <w:rPr>
          <w:rtl w:val="0"/>
          <w:lang w:val="fr-FR"/>
        </w:rPr>
        <w:t>mie, car s</w:t>
      </w:r>
      <w:r>
        <w:rPr>
          <w:rtl w:val="0"/>
          <w:lang w:val="fr-FR"/>
        </w:rPr>
        <w:t>é</w:t>
      </w:r>
      <w:r>
        <w:rPr>
          <w:rtl w:val="0"/>
          <w:lang w:val="fr-FR"/>
        </w:rPr>
        <w:t>cr</w:t>
      </w:r>
      <w:r>
        <w:rPr>
          <w:rtl w:val="0"/>
          <w:lang w:val="fr-FR"/>
        </w:rPr>
        <w:t>é</w:t>
      </w:r>
      <w:r>
        <w:rPr>
          <w:rtl w:val="0"/>
          <w:lang w:val="fr-FR"/>
        </w:rPr>
        <w:t>tion ADH + soif prot</w:t>
      </w:r>
      <w:r>
        <w:rPr>
          <w:rtl w:val="0"/>
          <w:lang w:val="fr-FR"/>
        </w:rPr>
        <w:t>è</w:t>
      </w:r>
      <w:r>
        <w:rPr>
          <w:rtl w:val="0"/>
          <w:lang w:val="fr-FR"/>
        </w:rPr>
        <w:t>gent de l</w:t>
      </w:r>
      <w:r>
        <w:rPr>
          <w:rtl w:val="0"/>
          <w:lang w:val="fr-FR"/>
        </w:rPr>
        <w:t>’</w:t>
      </w:r>
      <w:r>
        <w:rPr>
          <w:rtl w:val="0"/>
          <w:lang w:val="fr-FR"/>
        </w:rPr>
        <w:t>hyperNa+, osm &gt; 285 stimule la soif, les pts ont donc souvent une condition associ</w:t>
      </w:r>
      <w:r>
        <w:rPr>
          <w:rtl w:val="0"/>
          <w:lang w:val="fr-FR"/>
        </w:rPr>
        <w:t>é</w:t>
      </w:r>
      <w:r>
        <w:rPr>
          <w:rtl w:val="0"/>
          <w:lang w:val="fr-FR"/>
        </w:rPr>
        <w:t>e qui limite leur acc</w:t>
      </w:r>
      <w:r>
        <w:rPr>
          <w:rtl w:val="0"/>
          <w:lang w:val="fr-FR"/>
        </w:rPr>
        <w:t>è</w:t>
      </w:r>
      <w:r>
        <w:rPr>
          <w:rtl w:val="0"/>
          <w:lang w:val="fr-FR"/>
        </w:rPr>
        <w:t xml:space="preserve">s </w:t>
      </w:r>
      <w:r>
        <w:rPr>
          <w:rtl w:val="0"/>
          <w:lang w:val="fr-FR"/>
        </w:rPr>
        <w:t xml:space="preserve">à </w:t>
      </w:r>
      <w:r>
        <w:rPr>
          <w:rtl w:val="0"/>
          <w:lang w:val="fr-FR"/>
        </w:rPr>
        <w:t>l</w:t>
      </w:r>
      <w:r>
        <w:rPr>
          <w:rtl w:val="0"/>
          <w:lang w:val="fr-FR"/>
        </w:rPr>
        <w:t>’</w:t>
      </w:r>
      <w:r>
        <w:rPr>
          <w:rtl w:val="0"/>
          <w:lang w:val="fr-FR"/>
        </w:rPr>
        <w:t>eau. Pour occasionner une hypernatr</w:t>
      </w:r>
      <w:r>
        <w:rPr>
          <w:rtl w:val="0"/>
          <w:lang w:val="fr-FR"/>
        </w:rPr>
        <w:t>é</w:t>
      </w:r>
      <w:r>
        <w:rPr>
          <w:rtl w:val="0"/>
          <w:lang w:val="fr-FR"/>
        </w:rPr>
        <w:t xml:space="preserve">mie, une perte doit </w:t>
      </w:r>
      <w:r>
        <w:rPr>
          <w:rtl w:val="0"/>
          <w:lang w:val="fr-FR"/>
        </w:rPr>
        <w:t>ê</w:t>
      </w:r>
      <w:r>
        <w:rPr>
          <w:rtl w:val="0"/>
          <w:lang w:val="fr-FR"/>
        </w:rPr>
        <w:t>tre hypotonique soit une concentration de sodium ET potassium sup</w:t>
      </w:r>
      <w:r>
        <w:rPr>
          <w:rtl w:val="0"/>
          <w:lang w:val="fr-FR"/>
        </w:rPr>
        <w:t>é</w:t>
      </w:r>
      <w:r>
        <w:rPr>
          <w:rtl w:val="0"/>
          <w:lang w:val="fr-FR"/>
        </w:rPr>
        <w:t xml:space="preserve">rieur </w:t>
      </w:r>
      <w:r>
        <w:rPr>
          <w:rtl w:val="0"/>
          <w:lang w:val="fr-FR"/>
        </w:rPr>
        <w:t xml:space="preserve">à </w:t>
      </w:r>
      <w:r>
        <w:rPr>
          <w:rtl w:val="0"/>
          <w:lang w:val="fr-FR"/>
        </w:rPr>
        <w:t>la concentration sodium du plasma.</w:t>
      </w:r>
    </w:p>
    <w:p>
      <w:pPr>
        <w:pStyle w:val="Corps"/>
        <w:bidi w:val="0"/>
      </w:pPr>
    </w:p>
    <w:p>
      <w:pPr>
        <w:pStyle w:val="Corps"/>
        <w:bidi w:val="0"/>
      </w:pPr>
      <w:r>
        <w:rPr>
          <w:rtl w:val="0"/>
          <w:lang w:val="fr-FR"/>
        </w:rPr>
        <w:t>Sympt</w:t>
      </w:r>
      <w:r>
        <w:rPr>
          <w:rtl w:val="0"/>
          <w:lang w:val="fr-FR"/>
        </w:rPr>
        <w:t>ô</w:t>
      </w:r>
      <w:r>
        <w:rPr>
          <w:rtl w:val="0"/>
          <w:lang w:val="fr-FR"/>
        </w:rPr>
        <w:t xml:space="preserve">mes (Neuro, muscles) : </w:t>
      </w:r>
    </w:p>
    <w:p>
      <w:pPr>
        <w:pStyle w:val="Corps"/>
        <w:bidi w:val="0"/>
        <w:rPr>
          <w:b w:val="1"/>
          <w:bCs w:val="1"/>
        </w:rPr>
      </w:pPr>
      <w:r>
        <w:rPr>
          <w:rtl w:val="0"/>
          <w:lang w:val="fr-FR"/>
        </w:rPr>
        <w:t>soif intense, l</w:t>
      </w:r>
      <w:r>
        <w:rPr>
          <w:rtl w:val="0"/>
          <w:lang w:val="fr-FR"/>
        </w:rPr>
        <w:t>é</w:t>
      </w:r>
      <w:r>
        <w:rPr>
          <w:rtl w:val="0"/>
          <w:lang w:val="fr-FR"/>
        </w:rPr>
        <w:t>thargie, fi</w:t>
      </w:r>
      <w:r>
        <w:rPr>
          <w:rtl w:val="0"/>
          <w:lang w:val="fr-FR"/>
        </w:rPr>
        <w:t>è</w:t>
      </w:r>
      <w:r>
        <w:rPr>
          <w:rtl w:val="0"/>
          <w:lang w:val="fr-FR"/>
        </w:rPr>
        <w:t xml:space="preserve">vre, </w:t>
      </w:r>
      <w:r>
        <w:rPr>
          <w:b w:val="1"/>
          <w:bCs w:val="1"/>
          <w:rtl w:val="0"/>
          <w:lang w:val="fr-FR"/>
        </w:rPr>
        <w:t>hyperr</w:t>
      </w:r>
      <w:r>
        <w:rPr>
          <w:b w:val="1"/>
          <w:bCs w:val="1"/>
          <w:rtl w:val="0"/>
          <w:lang w:val="fr-FR"/>
        </w:rPr>
        <w:t>é</w:t>
      </w:r>
      <w:r>
        <w:rPr>
          <w:b w:val="1"/>
          <w:bCs w:val="1"/>
          <w:rtl w:val="0"/>
          <w:lang w:val="fr-FR"/>
        </w:rPr>
        <w:t>flexie</w:t>
      </w:r>
      <w:r>
        <w:rPr>
          <w:rtl w:val="0"/>
          <w:lang w:val="fr-FR"/>
        </w:rPr>
        <w:t>, convulsions, coma, arr</w:t>
      </w:r>
      <w:r>
        <w:rPr>
          <w:rtl w:val="0"/>
          <w:lang w:val="fr-FR"/>
        </w:rPr>
        <w:t>ê</w:t>
      </w:r>
      <w:r>
        <w:rPr>
          <w:rtl w:val="0"/>
          <w:lang w:val="fr-FR"/>
        </w:rPr>
        <w:t xml:space="preserve">t respiratoire, </w:t>
      </w:r>
      <w:r>
        <w:rPr>
          <w:b w:val="1"/>
          <w:bCs w:val="1"/>
          <w:rtl w:val="0"/>
          <w:lang w:val="fr-FR"/>
        </w:rPr>
        <w:t>spasticit</w:t>
      </w:r>
      <w:r>
        <w:rPr>
          <w:b w:val="1"/>
          <w:bCs w:val="1"/>
          <w:rtl w:val="0"/>
          <w:lang w:val="fr-FR"/>
        </w:rPr>
        <w:t>é</w:t>
      </w:r>
      <w:r>
        <w:rPr>
          <w:b w:val="1"/>
          <w:bCs w:val="1"/>
          <w:rtl w:val="0"/>
          <w:lang w:val="fr-FR"/>
        </w:rPr>
        <w:t xml:space="preserve">. </w:t>
      </w:r>
      <w:r>
        <w:rPr>
          <w:b w:val="1"/>
          <w:bCs w:val="1"/>
        </w:rPr>
        <w:br w:type="textWrapping"/>
      </w:r>
      <w:r>
        <w:rPr>
          <w:b w:val="1"/>
          <w:bCs w:val="1"/>
          <w:rtl w:val="0"/>
          <w:lang w:val="fr-FR"/>
        </w:rPr>
        <w:t xml:space="preserve">=&gt; </w:t>
      </w:r>
      <w:r>
        <w:rPr>
          <w:rtl w:val="0"/>
          <w:lang w:val="fr-FR"/>
        </w:rPr>
        <w:t>Rechercher condition associ</w:t>
      </w:r>
      <w:r>
        <w:rPr>
          <w:rtl w:val="0"/>
          <w:lang w:val="fr-FR"/>
        </w:rPr>
        <w:t>é</w:t>
      </w:r>
      <w:r>
        <w:rPr>
          <w:rtl w:val="0"/>
          <w:lang w:val="fr-FR"/>
        </w:rPr>
        <w:t>e (ex : diff. acc</w:t>
      </w:r>
      <w:r>
        <w:rPr>
          <w:rtl w:val="0"/>
          <w:lang w:val="fr-FR"/>
        </w:rPr>
        <w:t>è</w:t>
      </w:r>
      <w:r>
        <w:rPr>
          <w:rtl w:val="0"/>
          <w:lang w:val="fr-FR"/>
        </w:rPr>
        <w:t xml:space="preserve">s </w:t>
      </w:r>
      <w:r>
        <w:rPr>
          <w:rtl w:val="0"/>
          <w:lang w:val="fr-FR"/>
        </w:rPr>
        <w:t xml:space="preserve">à </w:t>
      </w:r>
      <w:r>
        <w:rPr>
          <w:rtl w:val="0"/>
          <w:lang w:val="fr-FR"/>
        </w:rPr>
        <w:t>eau)</w:t>
      </w:r>
    </w:p>
    <w:p>
      <w:pPr>
        <w:pStyle w:val="Corps"/>
        <w:bidi w:val="0"/>
        <w:rPr>
          <w:b w:val="1"/>
          <w:bCs w:val="1"/>
        </w:rPr>
      </w:pPr>
    </w:p>
    <w:p>
      <w:pPr>
        <w:pStyle w:val="Corps"/>
        <w:rPr>
          <w:u w:val="single"/>
        </w:rPr>
      </w:pPr>
      <w:r>
        <w:rPr>
          <w:u w:val="single"/>
          <w:rtl w:val="0"/>
          <w:lang w:val="fr-FR"/>
        </w:rPr>
        <w:t>É</w:t>
      </w:r>
      <w:r>
        <w:rPr>
          <w:u w:val="single"/>
          <w:rtl w:val="0"/>
          <w:lang w:val="fr-FR"/>
        </w:rPr>
        <w:t>tiologies</w:t>
      </w:r>
    </w:p>
    <w:p>
      <w:pPr>
        <w:pStyle w:val="Corps"/>
        <w:rPr>
          <w:b w:val="1"/>
          <w:bCs w:val="1"/>
          <w:u w:val="single"/>
        </w:rPr>
      </w:pPr>
      <w:r>
        <w:rPr>
          <w:u w:val="single"/>
        </w:rPr>
        <w:drawing>
          <wp:inline distT="0" distB="0" distL="0" distR="0">
            <wp:extent cx="5815382" cy="4682595"/>
            <wp:effectExtent l="0" t="0" r="0" b="0"/>
            <wp:docPr id="1073741920" name="officeArt object"/>
            <wp:cNvGraphicFramePr/>
            <a:graphic xmlns:a="http://schemas.openxmlformats.org/drawingml/2006/main">
              <a:graphicData uri="http://schemas.openxmlformats.org/drawingml/2006/picture">
                <pic:pic xmlns:pic="http://schemas.openxmlformats.org/drawingml/2006/picture">
                  <pic:nvPicPr>
                    <pic:cNvPr id="1073741920" name="10965531_746064245501369_529220141_n.jpg"/>
                    <pic:cNvPicPr>
                      <a:picLocks noChangeAspect="1"/>
                    </pic:cNvPicPr>
                  </pic:nvPicPr>
                  <pic:blipFill>
                    <a:blip r:embed="rId96">
                      <a:extLst/>
                    </a:blip>
                    <a:stretch>
                      <a:fillRect/>
                    </a:stretch>
                  </pic:blipFill>
                  <pic:spPr>
                    <a:xfrm>
                      <a:off x="0" y="0"/>
                      <a:ext cx="5815382" cy="4682595"/>
                    </a:xfrm>
                    <a:prstGeom prst="rect">
                      <a:avLst/>
                    </a:prstGeom>
                    <a:ln w="12700" cap="flat">
                      <a:noFill/>
                      <a:miter lim="400000"/>
                    </a:ln>
                    <a:effectLst/>
                  </pic:spPr>
                </pic:pic>
              </a:graphicData>
            </a:graphic>
          </wp:inline>
        </w:drawing>
      </w:r>
    </w:p>
    <w:p>
      <w:pPr>
        <w:pStyle w:val="Corps"/>
        <w:bidi w:val="0"/>
      </w:pPr>
      <w:r>
        <w:rPr>
          <w:rtl w:val="0"/>
          <w:lang w:val="fr-FR"/>
        </w:rPr>
        <w:t>Pertes extra-r</w:t>
      </w:r>
      <w:r>
        <w:rPr>
          <w:rtl w:val="0"/>
          <w:lang w:val="fr-FR"/>
        </w:rPr>
        <w:t>é</w:t>
      </w:r>
      <w:r>
        <w:rPr>
          <w:rtl w:val="0"/>
          <w:lang w:val="fr-FR"/>
        </w:rPr>
        <w:t>nale : diarrh</w:t>
      </w:r>
      <w:r>
        <w:rPr>
          <w:rtl w:val="0"/>
          <w:lang w:val="fr-FR"/>
        </w:rPr>
        <w:t>é</w:t>
      </w:r>
      <w:r>
        <w:rPr>
          <w:rtl w:val="0"/>
          <w:lang w:val="fr-FR"/>
        </w:rPr>
        <w:t>e/vo, 3e espace, insensibles (cutan</w:t>
      </w:r>
      <w:r>
        <w:rPr>
          <w:rtl w:val="0"/>
          <w:lang w:val="fr-FR"/>
        </w:rPr>
        <w:t>é</w:t>
      </w:r>
      <w:r>
        <w:rPr>
          <w:rtl w:val="0"/>
          <w:lang w:val="fr-FR"/>
        </w:rPr>
        <w:t>es, respiratoires)</w:t>
      </w:r>
    </w:p>
    <w:p>
      <w:pPr>
        <w:pStyle w:val="Corps"/>
        <w:bidi w:val="0"/>
      </w:pPr>
      <w:r>
        <w:rPr>
          <w:rtl w:val="0"/>
          <w:lang w:val="fr-FR"/>
        </w:rPr>
        <w:t>Pertes r</w:t>
      </w:r>
      <w:r>
        <w:rPr>
          <w:rtl w:val="0"/>
          <w:lang w:val="fr-FR"/>
        </w:rPr>
        <w:t>é</w:t>
      </w:r>
      <w:r>
        <w:rPr>
          <w:rtl w:val="0"/>
          <w:lang w:val="fr-FR"/>
        </w:rPr>
        <w:t>nales : diur</w:t>
      </w:r>
      <w:r>
        <w:rPr>
          <w:rtl w:val="0"/>
          <w:lang w:val="fr-FR"/>
        </w:rPr>
        <w:t>é</w:t>
      </w:r>
      <w:r>
        <w:rPr>
          <w:rtl w:val="0"/>
          <w:lang w:val="fr-FR"/>
        </w:rPr>
        <w:t>tiques, diur</w:t>
      </w:r>
      <w:r>
        <w:rPr>
          <w:rtl w:val="0"/>
          <w:lang w:val="fr-FR"/>
        </w:rPr>
        <w:t>è</w:t>
      </w:r>
      <w:r>
        <w:rPr>
          <w:rtl w:val="0"/>
          <w:lang w:val="fr-FR"/>
        </w:rPr>
        <w:t>se osmotique, diur</w:t>
      </w:r>
      <w:r>
        <w:rPr>
          <w:rtl w:val="0"/>
          <w:lang w:val="fr-FR"/>
        </w:rPr>
        <w:t>è</w:t>
      </w:r>
      <w:r>
        <w:rPr>
          <w:rtl w:val="0"/>
          <w:lang w:val="fr-FR"/>
        </w:rPr>
        <w:t>se post-obstruction, diab</w:t>
      </w:r>
      <w:r>
        <w:rPr>
          <w:rtl w:val="0"/>
          <w:lang w:val="fr-FR"/>
        </w:rPr>
        <w:t>è</w:t>
      </w:r>
      <w:r>
        <w:rPr>
          <w:rtl w:val="0"/>
          <w:lang w:val="fr-FR"/>
        </w:rPr>
        <w:t>te insipide (centrale vs n</w:t>
      </w:r>
      <w:r>
        <w:rPr>
          <w:rtl w:val="0"/>
          <w:lang w:val="fr-FR"/>
        </w:rPr>
        <w:t>é</w:t>
      </w:r>
      <w:r>
        <w:rPr>
          <w:rtl w:val="0"/>
          <w:lang w:val="fr-FR"/>
        </w:rPr>
        <w:t>phrog</w:t>
      </w:r>
      <w:r>
        <w:rPr>
          <w:rtl w:val="0"/>
          <w:lang w:val="fr-FR"/>
        </w:rPr>
        <w:t>é</w:t>
      </w:r>
      <w:r>
        <w:rPr>
          <w:rtl w:val="0"/>
          <w:lang w:val="fr-FR"/>
        </w:rPr>
        <w:t>nique), grossesse (pseudo db insipide)</w:t>
      </w:r>
    </w:p>
    <w:p>
      <w:pPr>
        <w:pStyle w:val="Corps"/>
        <w:bidi w:val="0"/>
        <w:rPr>
          <w:b w:val="1"/>
          <w:bCs w:val="1"/>
        </w:rPr>
      </w:pPr>
      <w:r>
        <w:rPr>
          <w:rtl w:val="0"/>
          <w:lang w:val="fr-FR"/>
        </w:rPr>
        <w:t>Apport Na+ : PO (quantit</w:t>
      </w:r>
      <w:r>
        <w:rPr>
          <w:rtl w:val="0"/>
          <w:lang w:val="fr-FR"/>
        </w:rPr>
        <w:t xml:space="preserve">é </w:t>
      </w:r>
      <w:r>
        <w:rPr>
          <w:rtl w:val="0"/>
          <w:lang w:val="fr-FR"/>
        </w:rPr>
        <w:t>importante ++), infusion solut</w:t>
      </w:r>
      <w:r>
        <w:rPr>
          <w:rtl w:val="0"/>
          <w:lang w:val="fr-FR"/>
        </w:rPr>
        <w:t xml:space="preserve">é </w:t>
      </w:r>
      <w:r>
        <w:rPr>
          <w:rtl w:val="0"/>
          <w:lang w:val="fr-FR"/>
        </w:rPr>
        <w:t>(NaCl, NaHCO3), Hyperaldost</w:t>
      </w:r>
      <w:r>
        <w:rPr>
          <w:rtl w:val="0"/>
          <w:lang w:val="fr-FR"/>
        </w:rPr>
        <w:t>é</w:t>
      </w:r>
      <w:r>
        <w:rPr>
          <w:rtl w:val="0"/>
          <w:lang w:val="fr-FR"/>
        </w:rPr>
        <w:t>ronisme 1e, Cushing, dialyse hypertonique</w:t>
      </w:r>
    </w:p>
    <w:p>
      <w:pPr>
        <w:pStyle w:val="Corps"/>
        <w:bidi w:val="0"/>
        <w:rPr>
          <w:b w:val="1"/>
          <w:bCs w:val="1"/>
        </w:rPr>
      </w:pPr>
    </w:p>
    <w:p>
      <w:pPr>
        <w:pStyle w:val="Corps"/>
        <w:bidi w:val="0"/>
        <w:rPr>
          <w:b w:val="1"/>
          <w:bCs w:val="1"/>
        </w:rPr>
      </w:pPr>
      <w:r>
        <w:rPr>
          <w:rtl w:val="0"/>
          <w:lang w:val="fr-FR"/>
        </w:rPr>
        <w:t xml:space="preserve">?schema porte </w:t>
      </w:r>
      <w:r>
        <w:rPr>
          <w:rtl w:val="0"/>
          <w:lang w:val="fr-FR"/>
        </w:rPr>
        <w:t xml:space="preserve">à </w:t>
      </w:r>
      <w:r>
        <w:rPr>
          <w:rtl w:val="0"/>
          <w:lang w:val="fr-FR"/>
        </w:rPr>
        <w:t>confusion? ex: diab</w:t>
      </w:r>
      <w:r>
        <w:rPr>
          <w:rtl w:val="0"/>
          <w:lang w:val="fr-FR"/>
        </w:rPr>
        <w:t>è</w:t>
      </w:r>
      <w:r>
        <w:rPr>
          <w:rtl w:val="0"/>
          <w:lang w:val="fr-FR"/>
        </w:rPr>
        <w:t xml:space="preserve">te insipide peut </w:t>
      </w:r>
      <w:r>
        <w:rPr>
          <w:rtl w:val="0"/>
          <w:lang w:val="fr-FR"/>
        </w:rPr>
        <w:t>ê</w:t>
      </w:r>
      <w:r>
        <w:rPr>
          <w:rtl w:val="0"/>
          <w:lang w:val="fr-FR"/>
        </w:rPr>
        <w:t>tre hypovol</w:t>
      </w:r>
      <w:r>
        <w:rPr>
          <w:rtl w:val="0"/>
          <w:lang w:val="fr-FR"/>
        </w:rPr>
        <w:t>é</w:t>
      </w:r>
      <w:r>
        <w:rPr>
          <w:rtl w:val="0"/>
          <w:lang w:val="fr-FR"/>
        </w:rPr>
        <w:t>mique</w:t>
      </w:r>
    </w:p>
    <w:p>
      <w:pPr>
        <w:pStyle w:val="Corps"/>
        <w:bidi w:val="0"/>
        <w:rPr>
          <w:b w:val="1"/>
          <w:bCs w:val="1"/>
        </w:rPr>
      </w:pPr>
      <w:r>
        <w:rPr>
          <w:rtl w:val="0"/>
          <w:lang w:val="fr-FR"/>
        </w:rPr>
        <w:t>*l</w:t>
      </w:r>
      <w:r>
        <w:rPr>
          <w:rtl w:val="0"/>
          <w:lang w:val="fr-FR"/>
        </w:rPr>
        <w:t>’</w:t>
      </w:r>
      <w:r>
        <w:rPr>
          <w:rtl w:val="0"/>
          <w:lang w:val="fr-FR"/>
        </w:rPr>
        <w:t>administration de furos</w:t>
      </w:r>
      <w:r>
        <w:rPr>
          <w:rtl w:val="0"/>
          <w:lang w:val="fr-FR"/>
        </w:rPr>
        <w:t>é</w:t>
      </w:r>
      <w:r>
        <w:rPr>
          <w:rtl w:val="0"/>
          <w:lang w:val="fr-FR"/>
        </w:rPr>
        <w:t>mide tout en remplissant un patient (USI) favorise une hypernatr</w:t>
      </w:r>
      <w:r>
        <w:rPr>
          <w:rtl w:val="0"/>
          <w:lang w:val="fr-FR"/>
        </w:rPr>
        <w:t>é</w:t>
      </w:r>
      <w:r>
        <w:rPr>
          <w:rtl w:val="0"/>
          <w:lang w:val="fr-FR"/>
        </w:rPr>
        <w:t>mie hypervol</w:t>
      </w:r>
      <w:r>
        <w:rPr>
          <w:rtl w:val="0"/>
          <w:lang w:val="fr-FR"/>
        </w:rPr>
        <w:t>é</w:t>
      </w:r>
      <w:r>
        <w:rPr>
          <w:rtl w:val="0"/>
          <w:lang w:val="fr-FR"/>
        </w:rPr>
        <w:t>mique</w:t>
      </w:r>
    </w:p>
    <w:p>
      <w:pPr>
        <w:pStyle w:val="Format libre"/>
        <w:bidi w:val="0"/>
        <w:rPr>
          <w:b w:val="1"/>
          <w:bCs w:val="1"/>
        </w:rPr>
      </w:pPr>
      <w:r>
        <w:rPr>
          <w:rFonts w:cs="Arial Unicode MS" w:eastAsia="Arial Unicode MS"/>
          <w:rtl w:val="0"/>
          <w:lang w:val="fr-FR"/>
        </w:rPr>
        <w:t>sueur : hypotonique</w:t>
      </w:r>
    </w:p>
    <w:p>
      <w:pPr>
        <w:pStyle w:val="Corps"/>
        <w:bidi w:val="0"/>
      </w:pPr>
      <w:r>
        <w:rPr>
          <w:rtl w:val="0"/>
          <w:lang w:val="fr-FR"/>
        </w:rPr>
        <w:t>diarrh</w:t>
      </w:r>
      <w:r>
        <w:rPr>
          <w:rtl w:val="0"/>
          <w:lang w:val="fr-FR"/>
        </w:rPr>
        <w:t>é</w:t>
      </w:r>
      <w:r>
        <w:rPr>
          <w:rtl w:val="0"/>
          <w:lang w:val="fr-FR"/>
        </w:rPr>
        <w:t>es s</w:t>
      </w:r>
      <w:r>
        <w:rPr>
          <w:rtl w:val="0"/>
          <w:lang w:val="fr-FR"/>
        </w:rPr>
        <w:t>é</w:t>
      </w:r>
      <w:r>
        <w:rPr>
          <w:rtl w:val="0"/>
          <w:lang w:val="fr-FR"/>
        </w:rPr>
        <w:t>cr</w:t>
      </w:r>
      <w:r>
        <w:rPr>
          <w:rtl w:val="0"/>
          <w:lang w:val="fr-FR"/>
        </w:rPr>
        <w:t>é</w:t>
      </w:r>
      <w:r>
        <w:rPr>
          <w:rtl w:val="0"/>
          <w:lang w:val="fr-FR"/>
        </w:rPr>
        <w:t>toire (ex : VIPome, chol</w:t>
      </w:r>
      <w:r>
        <w:rPr>
          <w:rtl w:val="0"/>
          <w:lang w:val="fr-FR"/>
        </w:rPr>
        <w:t>é</w:t>
      </w:r>
      <w:r>
        <w:rPr>
          <w:rtl w:val="0"/>
          <w:lang w:val="fr-FR"/>
        </w:rPr>
        <w:t>ra) : isotonique donc hypovol</w:t>
      </w:r>
      <w:r>
        <w:rPr>
          <w:rtl w:val="0"/>
          <w:lang w:val="fr-FR"/>
        </w:rPr>
        <w:t>é</w:t>
      </w:r>
      <w:r>
        <w:rPr>
          <w:rtl w:val="0"/>
          <w:lang w:val="fr-FR"/>
        </w:rPr>
        <w:t>mie sans hypernatr</w:t>
      </w:r>
      <w:r>
        <w:rPr>
          <w:rtl w:val="0"/>
          <w:lang w:val="fr-FR"/>
        </w:rPr>
        <w:t>é</w:t>
      </w:r>
      <w:r>
        <w:rPr>
          <w:rtl w:val="0"/>
          <w:lang w:val="fr-FR"/>
        </w:rPr>
        <w:t>mie</w:t>
      </w:r>
    </w:p>
    <w:p>
      <w:pPr>
        <w:pStyle w:val="Corps"/>
        <w:bidi w:val="0"/>
        <w:rPr>
          <w:b w:val="1"/>
          <w:bCs w:val="1"/>
        </w:rPr>
      </w:pPr>
      <w:r>
        <w:rPr>
          <w:rtl w:val="0"/>
          <w:lang w:val="fr-FR"/>
        </w:rPr>
        <w:t>diarrh</w:t>
      </w:r>
      <w:r>
        <w:rPr>
          <w:rtl w:val="0"/>
          <w:lang w:val="fr-FR"/>
        </w:rPr>
        <w:t>é</w:t>
      </w:r>
      <w:r>
        <w:rPr>
          <w:rtl w:val="0"/>
          <w:lang w:val="fr-FR"/>
        </w:rPr>
        <w:t>es osmotiques (ex : infection) : hypotonique donc hypernatr</w:t>
      </w:r>
      <w:r>
        <w:rPr>
          <w:rtl w:val="0"/>
          <w:lang w:val="fr-FR"/>
        </w:rPr>
        <w:t>é</w:t>
      </w:r>
      <w:r>
        <w:rPr>
          <w:rtl w:val="0"/>
          <w:lang w:val="fr-FR"/>
        </w:rPr>
        <w:t>mie</w:t>
      </w:r>
    </w:p>
    <w:p>
      <w:pPr>
        <w:pStyle w:val="Corps"/>
        <w:rPr>
          <w:b w:val="1"/>
          <w:bCs w:val="1"/>
          <w:u w:val="single"/>
        </w:rPr>
      </w:pPr>
    </w:p>
    <w:p>
      <w:pPr>
        <w:pStyle w:val="Corps"/>
        <w:rPr>
          <w:b w:val="1"/>
          <w:bCs w:val="1"/>
          <w:u w:val="single"/>
        </w:rPr>
      </w:pPr>
      <w:r>
        <w:rPr>
          <w:u w:val="single"/>
          <w:rtl w:val="0"/>
          <w:lang w:val="fr-FR"/>
        </w:rPr>
        <w:t>Diab</w:t>
      </w:r>
      <w:r>
        <w:rPr>
          <w:u w:val="single"/>
          <w:rtl w:val="0"/>
          <w:lang w:val="fr-FR"/>
        </w:rPr>
        <w:t>è</w:t>
      </w:r>
      <w:r>
        <w:rPr>
          <w:u w:val="single"/>
          <w:rtl w:val="0"/>
          <w:lang w:val="fr-FR"/>
        </w:rPr>
        <w:t>te insipide</w:t>
      </w:r>
    </w:p>
    <w:p>
      <w:pPr>
        <w:pStyle w:val="Corps"/>
        <w:bidi w:val="0"/>
      </w:pPr>
      <w:r>
        <w:rPr>
          <w:rtl w:val="0"/>
          <w:lang w:val="fr-FR"/>
        </w:rPr>
        <w:t>Aucun lien physiopathologique avec le diab</w:t>
      </w:r>
      <w:r>
        <w:rPr>
          <w:rtl w:val="0"/>
          <w:lang w:val="fr-FR"/>
        </w:rPr>
        <w:t>è</w:t>
      </w:r>
      <w:r>
        <w:rPr>
          <w:rtl w:val="0"/>
          <w:lang w:val="fr-FR"/>
        </w:rPr>
        <w:t>te mellitus. Seulement deux pathologies avec diur</w:t>
      </w:r>
      <w:r>
        <w:rPr>
          <w:rtl w:val="0"/>
          <w:lang w:val="fr-FR"/>
        </w:rPr>
        <w:t>è</w:t>
      </w:r>
      <w:r>
        <w:rPr>
          <w:rtl w:val="0"/>
          <w:lang w:val="fr-FR"/>
        </w:rPr>
        <w:t>se augment</w:t>
      </w:r>
      <w:r>
        <w:rPr>
          <w:rtl w:val="0"/>
          <w:lang w:val="fr-FR"/>
        </w:rPr>
        <w:t>é</w:t>
      </w:r>
      <w:r>
        <w:rPr>
          <w:rtl w:val="0"/>
          <w:lang w:val="fr-FR"/>
        </w:rPr>
        <w:t>e (nom historique). Probl</w:t>
      </w:r>
      <w:r>
        <w:rPr>
          <w:rtl w:val="0"/>
          <w:lang w:val="fr-FR"/>
        </w:rPr>
        <w:t>è</w:t>
      </w:r>
      <w:r>
        <w:rPr>
          <w:rtl w:val="0"/>
          <w:lang w:val="fr-FR"/>
        </w:rPr>
        <w:t>me avec l</w:t>
      </w:r>
      <w:r>
        <w:rPr>
          <w:rtl w:val="0"/>
          <w:lang w:val="fr-FR"/>
        </w:rPr>
        <w:t>’</w:t>
      </w:r>
      <w:r>
        <w:rPr>
          <w:rtl w:val="0"/>
          <w:lang w:val="fr-FR"/>
        </w:rPr>
        <w:t>ADH. Absence ADH (diab</w:t>
      </w:r>
      <w:r>
        <w:rPr>
          <w:rtl w:val="0"/>
          <w:lang w:val="fr-FR"/>
        </w:rPr>
        <w:t>è</w:t>
      </w:r>
      <w:r>
        <w:rPr>
          <w:rtl w:val="0"/>
          <w:lang w:val="fr-FR"/>
        </w:rPr>
        <w:t>te insipide central) ou insensibilit</w:t>
      </w:r>
      <w:r>
        <w:rPr>
          <w:rtl w:val="0"/>
          <w:lang w:val="fr-FR"/>
        </w:rPr>
        <w:t xml:space="preserve">é à </w:t>
      </w:r>
      <w:r>
        <w:rPr>
          <w:rtl w:val="0"/>
          <w:lang w:val="fr-FR"/>
        </w:rPr>
        <w:t>l</w:t>
      </w:r>
      <w:r>
        <w:rPr>
          <w:rtl w:val="0"/>
          <w:lang w:val="fr-FR"/>
        </w:rPr>
        <w:t>’</w:t>
      </w:r>
      <w:r>
        <w:rPr>
          <w:rtl w:val="0"/>
          <w:lang w:val="fr-FR"/>
        </w:rPr>
        <w:t>ADH (n</w:t>
      </w:r>
      <w:r>
        <w:rPr>
          <w:rtl w:val="0"/>
          <w:lang w:val="fr-FR"/>
        </w:rPr>
        <w:t>é</w:t>
      </w:r>
      <w:r>
        <w:rPr>
          <w:rtl w:val="0"/>
          <w:lang w:val="fr-FR"/>
        </w:rPr>
        <w:t>phrog</w:t>
      </w:r>
      <w:r>
        <w:rPr>
          <w:rtl w:val="0"/>
          <w:lang w:val="fr-FR"/>
        </w:rPr>
        <w:t>é</w:t>
      </w:r>
      <w:r>
        <w:rPr>
          <w:rtl w:val="0"/>
          <w:lang w:val="fr-FR"/>
        </w:rPr>
        <w:t>nique). Noter que l</w:t>
      </w:r>
      <w:r>
        <w:rPr>
          <w:rtl w:val="0"/>
          <w:lang w:val="fr-FR"/>
        </w:rPr>
        <w:t>’</w:t>
      </w:r>
      <w:r>
        <w:rPr>
          <w:rtl w:val="0"/>
          <w:lang w:val="fr-FR"/>
        </w:rPr>
        <w:t>insensibilit</w:t>
      </w:r>
      <w:r>
        <w:rPr>
          <w:rtl w:val="0"/>
          <w:lang w:val="fr-FR"/>
        </w:rPr>
        <w:t xml:space="preserve">é à </w:t>
      </w:r>
      <w:r>
        <w:rPr>
          <w:rtl w:val="0"/>
          <w:lang w:val="fr-FR"/>
        </w:rPr>
        <w:t>l</w:t>
      </w:r>
      <w:r>
        <w:rPr>
          <w:rtl w:val="0"/>
          <w:lang w:val="fr-FR"/>
        </w:rPr>
        <w:t>’</w:t>
      </w:r>
      <w:r>
        <w:rPr>
          <w:rtl w:val="0"/>
          <w:lang w:val="fr-FR"/>
        </w:rPr>
        <w:t>ADH est parfois partielle (donc r</w:t>
      </w:r>
      <w:r>
        <w:rPr>
          <w:rtl w:val="0"/>
          <w:lang w:val="fr-FR"/>
        </w:rPr>
        <w:t>é</w:t>
      </w:r>
      <w:r>
        <w:rPr>
          <w:rtl w:val="0"/>
          <w:lang w:val="fr-FR"/>
        </w:rPr>
        <w:t>ponse DDAVP possible, mais moindre). Possibilit</w:t>
      </w:r>
      <w:r>
        <w:rPr>
          <w:rtl w:val="0"/>
          <w:lang w:val="fr-FR"/>
        </w:rPr>
        <w:t xml:space="preserve">é </w:t>
      </w:r>
      <w:r>
        <w:rPr>
          <w:rtl w:val="0"/>
          <w:lang w:val="fr-FR"/>
        </w:rPr>
        <w:t>d</w:t>
      </w:r>
      <w:r>
        <w:rPr>
          <w:rtl w:val="0"/>
          <w:lang w:val="fr-FR"/>
        </w:rPr>
        <w:t>’</w:t>
      </w:r>
      <w:r>
        <w:rPr>
          <w:rtl w:val="0"/>
          <w:lang w:val="fr-FR"/>
        </w:rPr>
        <w:t>augmentation du m</w:t>
      </w:r>
      <w:r>
        <w:rPr>
          <w:rtl w:val="0"/>
          <w:lang w:val="fr-FR"/>
        </w:rPr>
        <w:t>é</w:t>
      </w:r>
      <w:r>
        <w:rPr>
          <w:rtl w:val="0"/>
          <w:lang w:val="fr-FR"/>
        </w:rPr>
        <w:t>tabolisme de l</w:t>
      </w:r>
      <w:r>
        <w:rPr>
          <w:rtl w:val="0"/>
          <w:lang w:val="fr-FR"/>
        </w:rPr>
        <w:t>’</w:t>
      </w:r>
      <w:r>
        <w:rPr>
          <w:rtl w:val="0"/>
          <w:lang w:val="fr-FR"/>
        </w:rPr>
        <w:t>ADH dans la grossesse (</w:t>
      </w:r>
      <w:r>
        <w:rPr>
          <w:rtl w:val="0"/>
          <w:lang w:val="fr-FR"/>
        </w:rPr>
        <w:t>«</w:t>
      </w:r>
      <w:r>
        <w:rPr>
          <w:rtl w:val="0"/>
          <w:lang w:val="fr-FR"/>
        </w:rPr>
        <w:t>pseudo</w:t>
      </w:r>
      <w:r>
        <w:rPr>
          <w:rtl w:val="0"/>
          <w:lang w:val="fr-FR"/>
        </w:rPr>
        <w:t xml:space="preserve">» </w:t>
      </w:r>
      <w:r>
        <w:rPr>
          <w:rtl w:val="0"/>
          <w:lang w:val="fr-FR"/>
        </w:rPr>
        <w:t>diab</w:t>
      </w:r>
      <w:r>
        <w:rPr>
          <w:rtl w:val="0"/>
          <w:lang w:val="fr-FR"/>
        </w:rPr>
        <w:t>è</w:t>
      </w:r>
      <w:r>
        <w:rPr>
          <w:rtl w:val="0"/>
          <w:lang w:val="fr-FR"/>
        </w:rPr>
        <w:t>te insipide) et d</w:t>
      </w:r>
      <w:r>
        <w:rPr>
          <w:rtl w:val="0"/>
          <w:lang w:val="fr-FR"/>
        </w:rPr>
        <w:t>’</w:t>
      </w:r>
      <w:r>
        <w:rPr>
          <w:rtl w:val="0"/>
          <w:lang w:val="fr-FR"/>
        </w:rPr>
        <w:t>autres atteintes li</w:t>
      </w:r>
      <w:r>
        <w:rPr>
          <w:rtl w:val="0"/>
          <w:lang w:val="fr-FR"/>
        </w:rPr>
        <w:t>é</w:t>
      </w:r>
      <w:r>
        <w:rPr>
          <w:rtl w:val="0"/>
          <w:lang w:val="fr-FR"/>
        </w:rPr>
        <w:t xml:space="preserve">es </w:t>
      </w:r>
      <w:r>
        <w:rPr>
          <w:rtl w:val="0"/>
          <w:lang w:val="fr-FR"/>
        </w:rPr>
        <w:t xml:space="preserve">à </w:t>
      </w:r>
      <w:r>
        <w:rPr>
          <w:rtl w:val="0"/>
          <w:lang w:val="fr-FR"/>
        </w:rPr>
        <w:t>l</w:t>
      </w:r>
      <w:r>
        <w:rPr>
          <w:rtl w:val="0"/>
          <w:lang w:val="fr-FR"/>
        </w:rPr>
        <w:t>’</w:t>
      </w:r>
      <w:r>
        <w:rPr>
          <w:rtl w:val="0"/>
          <w:lang w:val="fr-FR"/>
        </w:rPr>
        <w:t>ADH dans la grossesse.</w:t>
      </w:r>
    </w:p>
    <w:p>
      <w:pPr>
        <w:pStyle w:val="Corps"/>
        <w:bidi w:val="0"/>
      </w:pPr>
    </w:p>
    <w:p>
      <w:pPr>
        <w:pStyle w:val="Corps"/>
        <w:bidi w:val="0"/>
      </w:pPr>
      <w:r>
        <w:rPr>
          <w:rtl w:val="0"/>
          <w:lang w:val="fr-FR"/>
        </w:rPr>
        <w:t>Se pr</w:t>
      </w:r>
      <w:r>
        <w:rPr>
          <w:rtl w:val="0"/>
          <w:lang w:val="fr-FR"/>
        </w:rPr>
        <w:t>é</w:t>
      </w:r>
      <w:r>
        <w:rPr>
          <w:rtl w:val="0"/>
          <w:lang w:val="fr-FR"/>
        </w:rPr>
        <w:t>sente cliniquement avec diur</w:t>
      </w:r>
      <w:r>
        <w:rPr>
          <w:rtl w:val="0"/>
          <w:lang w:val="fr-FR"/>
        </w:rPr>
        <w:t>è</w:t>
      </w:r>
      <w:r>
        <w:rPr>
          <w:rtl w:val="0"/>
          <w:lang w:val="fr-FR"/>
        </w:rPr>
        <w:t>se importante (&gt;50mL/kg/24h, souvent beaucoup plus) et urine dilu</w:t>
      </w:r>
      <w:r>
        <w:rPr>
          <w:rtl w:val="0"/>
          <w:lang w:val="fr-FR"/>
        </w:rPr>
        <w:t>é</w:t>
      </w:r>
      <w:r>
        <w:rPr>
          <w:rtl w:val="0"/>
          <w:lang w:val="fr-FR"/>
        </w:rPr>
        <w:t>e (osm &lt; 300 mosmol/L). La polyurie engendre de la nycturie, incontinence, etc. G</w:t>
      </w:r>
      <w:r>
        <w:rPr>
          <w:rtl w:val="0"/>
          <w:lang w:val="fr-FR"/>
        </w:rPr>
        <w:t>é</w:t>
      </w:r>
      <w:r>
        <w:rPr>
          <w:rtl w:val="0"/>
          <w:lang w:val="fr-FR"/>
        </w:rPr>
        <w:t>n</w:t>
      </w:r>
      <w:r>
        <w:rPr>
          <w:rtl w:val="0"/>
          <w:lang w:val="fr-FR"/>
        </w:rPr>
        <w:t>é</w:t>
      </w:r>
      <w:r>
        <w:rPr>
          <w:rtl w:val="0"/>
          <w:lang w:val="fr-FR"/>
        </w:rPr>
        <w:t>ralement il n</w:t>
      </w:r>
      <w:r>
        <w:rPr>
          <w:rtl w:val="0"/>
          <w:lang w:val="fr-FR"/>
        </w:rPr>
        <w:t>’</w:t>
      </w:r>
      <w:r>
        <w:rPr>
          <w:rtl w:val="0"/>
          <w:lang w:val="fr-FR"/>
        </w:rPr>
        <w:t>y a pas de signe de d</w:t>
      </w:r>
      <w:r>
        <w:rPr>
          <w:rtl w:val="0"/>
          <w:lang w:val="fr-FR"/>
        </w:rPr>
        <w:t>é</w:t>
      </w:r>
      <w:r>
        <w:rPr>
          <w:rtl w:val="0"/>
          <w:lang w:val="fr-FR"/>
        </w:rPr>
        <w:t xml:space="preserve">shydratation, </w:t>
      </w:r>
      <w:r>
        <w:rPr>
          <w:rtl w:val="0"/>
          <w:lang w:val="fr-FR"/>
        </w:rPr>
        <w:t xml:space="preserve">à </w:t>
      </w:r>
      <w:r>
        <w:rPr>
          <w:rtl w:val="0"/>
          <w:lang w:val="fr-FR"/>
        </w:rPr>
        <w:t>moins qu</w:t>
      </w:r>
      <w:r>
        <w:rPr>
          <w:rtl w:val="0"/>
          <w:lang w:val="fr-FR"/>
        </w:rPr>
        <w:t>’</w:t>
      </w:r>
      <w:r>
        <w:rPr>
          <w:rtl w:val="0"/>
          <w:lang w:val="fr-FR"/>
        </w:rPr>
        <w:t>il y ait un limitation de l</w:t>
      </w:r>
      <w:r>
        <w:rPr>
          <w:rtl w:val="0"/>
          <w:lang w:val="fr-FR"/>
        </w:rPr>
        <w:t>’</w:t>
      </w:r>
      <w:r>
        <w:rPr>
          <w:rtl w:val="0"/>
          <w:lang w:val="fr-FR"/>
        </w:rPr>
        <w:t>acc</w:t>
      </w:r>
      <w:r>
        <w:rPr>
          <w:rtl w:val="0"/>
          <w:lang w:val="fr-FR"/>
        </w:rPr>
        <w:t>è</w:t>
      </w:r>
      <w:r>
        <w:rPr>
          <w:rtl w:val="0"/>
          <w:lang w:val="fr-FR"/>
        </w:rPr>
        <w:t xml:space="preserve">s </w:t>
      </w:r>
      <w:r>
        <w:rPr>
          <w:rtl w:val="0"/>
          <w:lang w:val="fr-FR"/>
        </w:rPr>
        <w:t xml:space="preserve">à </w:t>
      </w:r>
      <w:r>
        <w:rPr>
          <w:rtl w:val="0"/>
          <w:lang w:val="fr-FR"/>
        </w:rPr>
        <w:t>l</w:t>
      </w:r>
      <w:r>
        <w:rPr>
          <w:rtl w:val="0"/>
          <w:lang w:val="fr-FR"/>
        </w:rPr>
        <w:t>’</w:t>
      </w:r>
      <w:r>
        <w:rPr>
          <w:rtl w:val="0"/>
          <w:lang w:val="fr-FR"/>
        </w:rPr>
        <w:t>eau ou que la patient ne ressente pas la soif (cause neurologique possible).</w:t>
      </w:r>
    </w:p>
    <w:p>
      <w:pPr>
        <w:pStyle w:val="Corps"/>
        <w:bidi w:val="0"/>
      </w:pPr>
    </w:p>
    <w:p>
      <w:pPr>
        <w:pStyle w:val="Corps"/>
        <w:bidi w:val="0"/>
      </w:pPr>
      <w:r>
        <w:rPr>
          <w:rtl w:val="0"/>
          <w:lang w:val="fr-FR"/>
        </w:rPr>
        <w:t xml:space="preserve">Causes centrales : idiopathique (50%), atteinte/destruction hypophyse par tumeur, trauma*, infection, kyste, granulome, maladie infiltrative, histiocytose </w:t>
      </w:r>
      <w:r>
        <w:rPr>
          <w:rtl w:val="0"/>
          <w:lang w:val="fr-FR"/>
        </w:rPr>
        <w:t xml:space="preserve">à </w:t>
      </w:r>
      <w:r>
        <w:rPr>
          <w:rtl w:val="0"/>
          <w:lang w:val="fr-FR"/>
        </w:rPr>
        <w:t>cellules de Langerhans (X), cong</w:t>
      </w:r>
      <w:r>
        <w:rPr>
          <w:rtl w:val="0"/>
          <w:lang w:val="fr-FR"/>
        </w:rPr>
        <w:t>é</w:t>
      </w:r>
      <w:r>
        <w:rPr>
          <w:rtl w:val="0"/>
          <w:lang w:val="fr-FR"/>
        </w:rPr>
        <w:t>nitale, post chx centrale*.</w:t>
      </w:r>
    </w:p>
    <w:p>
      <w:pPr>
        <w:pStyle w:val="Corps"/>
        <w:rPr>
          <w:sz w:val="20"/>
          <w:szCs w:val="20"/>
        </w:rPr>
      </w:pPr>
      <w:r>
        <w:rPr>
          <w:sz w:val="20"/>
          <w:szCs w:val="20"/>
          <w:rtl w:val="0"/>
          <w:lang w:val="fr-FR"/>
        </w:rPr>
        <w:t xml:space="preserve">*Les formes secondaires </w:t>
      </w:r>
      <w:r>
        <w:rPr>
          <w:sz w:val="20"/>
          <w:szCs w:val="20"/>
          <w:rtl w:val="0"/>
          <w:lang w:val="fr-FR"/>
        </w:rPr>
        <w:t xml:space="preserve">à </w:t>
      </w:r>
      <w:r>
        <w:rPr>
          <w:sz w:val="20"/>
          <w:szCs w:val="20"/>
          <w:rtl w:val="0"/>
          <w:lang w:val="fr-FR"/>
        </w:rPr>
        <w:t>chx ou trauma peuvent appara</w:t>
      </w:r>
      <w:r>
        <w:rPr>
          <w:sz w:val="20"/>
          <w:szCs w:val="20"/>
          <w:rtl w:val="0"/>
          <w:lang w:val="fr-FR"/>
        </w:rPr>
        <w:t>î</w:t>
      </w:r>
      <w:r>
        <w:rPr>
          <w:sz w:val="20"/>
          <w:szCs w:val="20"/>
          <w:rtl w:val="0"/>
          <w:lang w:val="fr-FR"/>
        </w:rPr>
        <w:t>tre 24h apr</w:t>
      </w:r>
      <w:r>
        <w:rPr>
          <w:sz w:val="20"/>
          <w:szCs w:val="20"/>
          <w:rtl w:val="0"/>
          <w:lang w:val="fr-FR"/>
        </w:rPr>
        <w:t>è</w:t>
      </w:r>
      <w:r>
        <w:rPr>
          <w:sz w:val="20"/>
          <w:szCs w:val="20"/>
          <w:rtl w:val="0"/>
          <w:lang w:val="fr-FR"/>
        </w:rPr>
        <w:t>s l</w:t>
      </w:r>
      <w:r>
        <w:rPr>
          <w:sz w:val="20"/>
          <w:szCs w:val="20"/>
          <w:rtl w:val="0"/>
          <w:lang w:val="fr-FR"/>
        </w:rPr>
        <w:t>’</w:t>
      </w:r>
      <w:r>
        <w:rPr>
          <w:sz w:val="20"/>
          <w:szCs w:val="20"/>
          <w:rtl w:val="0"/>
          <w:lang w:val="fr-FR"/>
        </w:rPr>
        <w:t>injure et durer 2-3 semaines.</w:t>
      </w:r>
    </w:p>
    <w:p>
      <w:pPr>
        <w:pStyle w:val="Corps"/>
        <w:bidi w:val="0"/>
      </w:pPr>
    </w:p>
    <w:p>
      <w:pPr>
        <w:pStyle w:val="Corps"/>
        <w:bidi w:val="0"/>
      </w:pPr>
      <w:r>
        <w:rPr>
          <w:rtl w:val="0"/>
          <w:lang w:val="fr-FR"/>
        </w:rPr>
        <w:t>Causes n</w:t>
      </w:r>
      <w:r>
        <w:rPr>
          <w:rtl w:val="0"/>
          <w:lang w:val="fr-FR"/>
        </w:rPr>
        <w:t>é</w:t>
      </w:r>
      <w:r>
        <w:rPr>
          <w:rtl w:val="0"/>
          <w:lang w:val="fr-FR"/>
        </w:rPr>
        <w:t>phrog</w:t>
      </w:r>
      <w:r>
        <w:rPr>
          <w:rtl w:val="0"/>
          <w:lang w:val="fr-FR"/>
        </w:rPr>
        <w:t>é</w:t>
      </w:r>
      <w:r>
        <w:rPr>
          <w:rtl w:val="0"/>
          <w:lang w:val="fr-FR"/>
        </w:rPr>
        <w:t>niques : HyperCa, HypoK, tubulopathie (amylo</w:t>
      </w:r>
      <w:r>
        <w:rPr>
          <w:rtl w:val="0"/>
          <w:lang w:val="fr-FR"/>
        </w:rPr>
        <w:t>ï</w:t>
      </w:r>
      <w:r>
        <w:rPr>
          <w:rtl w:val="0"/>
          <w:lang w:val="fr-FR"/>
        </w:rPr>
        <w:t>dose, Sj</w:t>
      </w:r>
      <w:r>
        <w:rPr>
          <w:rtl w:val="0"/>
          <w:lang w:val="fr-FR"/>
        </w:rPr>
        <w:t>ö</w:t>
      </w:r>
      <w:r>
        <w:rPr>
          <w:rtl w:val="0"/>
          <w:lang w:val="fr-FR"/>
        </w:rPr>
        <w:t>gren, an</w:t>
      </w:r>
      <w:r>
        <w:rPr>
          <w:rtl w:val="0"/>
          <w:lang w:val="fr-FR"/>
        </w:rPr>
        <w:t>é</w:t>
      </w:r>
      <w:r>
        <w:rPr>
          <w:rtl w:val="0"/>
          <w:lang w:val="fr-FR"/>
        </w:rPr>
        <w:t>mie falciforme), m</w:t>
      </w:r>
      <w:r>
        <w:rPr>
          <w:rtl w:val="0"/>
          <w:lang w:val="fr-FR"/>
        </w:rPr>
        <w:t>é</w:t>
      </w:r>
      <w:r>
        <w:rPr>
          <w:rtl w:val="0"/>
          <w:lang w:val="fr-FR"/>
        </w:rPr>
        <w:t>dicaments (lithium, amphot</w:t>
      </w:r>
      <w:r>
        <w:rPr>
          <w:rtl w:val="0"/>
          <w:lang w:val="fr-FR"/>
        </w:rPr>
        <w:t>é</w:t>
      </w:r>
      <w:r>
        <w:rPr>
          <w:rtl w:val="0"/>
          <w:lang w:val="fr-FR"/>
        </w:rPr>
        <w:t>ricine B, foscarnet, d</w:t>
      </w:r>
      <w:r>
        <w:rPr>
          <w:rtl w:val="0"/>
          <w:lang w:val="fr-FR"/>
        </w:rPr>
        <w:t>é</w:t>
      </w:r>
      <w:r>
        <w:rPr>
          <w:rtl w:val="0"/>
          <w:lang w:val="fr-FR"/>
        </w:rPr>
        <w:t>m</w:t>
      </w:r>
      <w:r>
        <w:rPr>
          <w:rtl w:val="0"/>
          <w:lang w:val="fr-FR"/>
        </w:rPr>
        <w:t>é</w:t>
      </w:r>
      <w:r>
        <w:rPr>
          <w:rtl w:val="0"/>
          <w:lang w:val="fr-FR"/>
        </w:rPr>
        <w:t>clocycline), h</w:t>
      </w:r>
      <w:r>
        <w:rPr>
          <w:rtl w:val="0"/>
          <w:lang w:val="fr-FR"/>
        </w:rPr>
        <w:t>é</w:t>
      </w:r>
      <w:r>
        <w:rPr>
          <w:rtl w:val="0"/>
          <w:lang w:val="fr-FR"/>
        </w:rPr>
        <w:t>r</w:t>
      </w:r>
      <w:r>
        <w:rPr>
          <w:rtl w:val="0"/>
          <w:lang w:val="fr-FR"/>
        </w:rPr>
        <w:t>é</w:t>
      </w:r>
      <w:r>
        <w:rPr>
          <w:rtl w:val="0"/>
          <w:lang w:val="fr-FR"/>
        </w:rPr>
        <w:t xml:space="preserve">ditaire, post chx de craniopharyngiome, </w:t>
      </w:r>
      <w:r>
        <w:rPr>
          <w:rtl w:val="0"/>
          <w:lang w:val="fr-FR"/>
        </w:rPr>
        <w:t>…</w:t>
      </w:r>
    </w:p>
    <w:p>
      <w:pPr>
        <w:pStyle w:val="Corps"/>
        <w:bidi w:val="0"/>
      </w:pPr>
      <w:r>
        <w:rPr>
          <w:rtl w:val="0"/>
          <w:lang w:val="fr-FR"/>
        </w:rPr>
        <w:t xml:space="preserve">*Une polydipsie primaire engendrant une polyurie chronique peut ressembler </w:t>
      </w:r>
      <w:r>
        <w:rPr>
          <w:rtl w:val="0"/>
          <w:lang w:val="fr-FR"/>
        </w:rPr>
        <w:t xml:space="preserve">à </w:t>
      </w:r>
      <w:r>
        <w:rPr>
          <w:rtl w:val="0"/>
          <w:lang w:val="fr-FR"/>
        </w:rPr>
        <w:t>un diab</w:t>
      </w:r>
      <w:r>
        <w:rPr>
          <w:rtl w:val="0"/>
          <w:lang w:val="fr-FR"/>
        </w:rPr>
        <w:t>è</w:t>
      </w:r>
      <w:r>
        <w:rPr>
          <w:rtl w:val="0"/>
          <w:lang w:val="fr-FR"/>
        </w:rPr>
        <w:t>te insipide n</w:t>
      </w:r>
      <w:r>
        <w:rPr>
          <w:rtl w:val="0"/>
          <w:lang w:val="fr-FR"/>
        </w:rPr>
        <w:t>é</w:t>
      </w:r>
      <w:r>
        <w:rPr>
          <w:rtl w:val="0"/>
          <w:lang w:val="fr-FR"/>
        </w:rPr>
        <w:t>phrog</w:t>
      </w:r>
      <w:r>
        <w:rPr>
          <w:rtl w:val="0"/>
          <w:lang w:val="fr-FR"/>
        </w:rPr>
        <w:t>é</w:t>
      </w:r>
      <w:r>
        <w:rPr>
          <w:rtl w:val="0"/>
          <w:lang w:val="fr-FR"/>
        </w:rPr>
        <w:t xml:space="preserve">nique lors de la restriction hydrique, car les reins sont </w:t>
      </w:r>
      <w:r>
        <w:rPr>
          <w:rtl w:val="0"/>
          <w:lang w:val="fr-FR"/>
        </w:rPr>
        <w:t>«</w:t>
      </w:r>
      <w:r>
        <w:rPr>
          <w:rtl w:val="0"/>
          <w:lang w:val="fr-FR"/>
        </w:rPr>
        <w:t>d</w:t>
      </w:r>
      <w:r>
        <w:rPr>
          <w:rtl w:val="0"/>
          <w:lang w:val="fr-FR"/>
        </w:rPr>
        <w:t>é</w:t>
      </w:r>
      <w:r>
        <w:rPr>
          <w:rtl w:val="0"/>
          <w:lang w:val="fr-FR"/>
        </w:rPr>
        <w:t>conditionner</w:t>
      </w:r>
      <w:r>
        <w:rPr>
          <w:rtl w:val="0"/>
          <w:lang w:val="fr-FR"/>
        </w:rPr>
        <w:t xml:space="preserve">» à </w:t>
      </w:r>
      <w:r>
        <w:rPr>
          <w:rtl w:val="0"/>
          <w:lang w:val="fr-FR"/>
        </w:rPr>
        <w:t>concentrer l</w:t>
      </w:r>
      <w:r>
        <w:rPr>
          <w:rtl w:val="0"/>
          <w:lang w:val="fr-FR"/>
        </w:rPr>
        <w:t>’</w:t>
      </w:r>
      <w:r>
        <w:rPr>
          <w:rtl w:val="0"/>
          <w:lang w:val="fr-FR"/>
        </w:rPr>
        <w:t>urine</w:t>
      </w:r>
      <w:r>
        <w:rPr>
          <w:rtl w:val="0"/>
          <w:lang w:val="fr-FR"/>
        </w:rPr>
        <w:t xml:space="preserve">» </w:t>
      </w:r>
      <w:r>
        <w:rPr>
          <w:rtl w:val="0"/>
          <w:lang w:val="fr-FR"/>
        </w:rPr>
        <w:t>et il y aura temporairement une r</w:t>
      </w:r>
      <w:r>
        <w:rPr>
          <w:rtl w:val="0"/>
          <w:lang w:val="fr-FR"/>
        </w:rPr>
        <w:t>é</w:t>
      </w:r>
      <w:r>
        <w:rPr>
          <w:rtl w:val="0"/>
          <w:lang w:val="fr-FR"/>
        </w:rPr>
        <w:t xml:space="preserve">action moindre </w:t>
      </w:r>
      <w:r>
        <w:rPr>
          <w:rtl w:val="0"/>
          <w:lang w:val="fr-FR"/>
        </w:rPr>
        <w:t xml:space="preserve">à </w:t>
      </w:r>
      <w:r>
        <w:rPr>
          <w:rtl w:val="0"/>
          <w:lang w:val="fr-FR"/>
        </w:rPr>
        <w:t>la s</w:t>
      </w:r>
      <w:r>
        <w:rPr>
          <w:rtl w:val="0"/>
          <w:lang w:val="fr-FR"/>
        </w:rPr>
        <w:t>é</w:t>
      </w:r>
      <w:r>
        <w:rPr>
          <w:rtl w:val="0"/>
          <w:lang w:val="fr-FR"/>
        </w:rPr>
        <w:t>cr</w:t>
      </w:r>
      <w:r>
        <w:rPr>
          <w:rtl w:val="0"/>
          <w:lang w:val="fr-FR"/>
        </w:rPr>
        <w:t>é</w:t>
      </w:r>
      <w:r>
        <w:rPr>
          <w:rtl w:val="0"/>
          <w:lang w:val="fr-FR"/>
        </w:rPr>
        <w:t>tion ADH.</w:t>
      </w:r>
    </w:p>
    <w:p>
      <w:pPr>
        <w:pStyle w:val="Corps"/>
        <w:bidi w:val="0"/>
      </w:pPr>
    </w:p>
    <w:p>
      <w:pPr>
        <w:pStyle w:val="Corps"/>
        <w:bidi w:val="0"/>
      </w:pPr>
      <w:r>
        <w:rPr>
          <w:rtl w:val="0"/>
          <w:lang w:val="fr-FR"/>
        </w:rPr>
        <w:t>Le diagnostique se fait avec un test de d</w:t>
      </w:r>
      <w:r>
        <w:rPr>
          <w:rtl w:val="0"/>
          <w:lang w:val="fr-FR"/>
        </w:rPr>
        <w:t>é</w:t>
      </w:r>
      <w:r>
        <w:rPr>
          <w:rtl w:val="0"/>
          <w:lang w:val="fr-FR"/>
        </w:rPr>
        <w:t>shydratation tout en mesurant l</w:t>
      </w:r>
      <w:r>
        <w:rPr>
          <w:rtl w:val="0"/>
          <w:lang w:val="fr-FR"/>
        </w:rPr>
        <w:t>’</w:t>
      </w:r>
      <w:r>
        <w:rPr>
          <w:rtl w:val="0"/>
          <w:lang w:val="fr-FR"/>
        </w:rPr>
        <w:t>osmolalit</w:t>
      </w:r>
      <w:r>
        <w:rPr>
          <w:rtl w:val="0"/>
          <w:lang w:val="fr-FR"/>
        </w:rPr>
        <w:t xml:space="preserve">é </w:t>
      </w:r>
      <w:r>
        <w:rPr>
          <w:rtl w:val="0"/>
          <w:lang w:val="fr-FR"/>
        </w:rPr>
        <w:t>plasmatique et urinaire, le volume urinaire, le poids, le sodium plasmatique +/- urinaire. On peut aussi mesurer les taux d</w:t>
      </w:r>
      <w:r>
        <w:rPr>
          <w:rtl w:val="0"/>
          <w:lang w:val="fr-FR"/>
        </w:rPr>
        <w:t>’</w:t>
      </w:r>
      <w:r>
        <w:rPr>
          <w:rtl w:val="0"/>
          <w:lang w:val="fr-FR"/>
        </w:rPr>
        <w:t xml:space="preserve">ADH avant et </w:t>
      </w:r>
      <w:r>
        <w:rPr>
          <w:rtl w:val="0"/>
          <w:lang w:val="fr-FR"/>
        </w:rPr>
        <w:t xml:space="preserve">à </w:t>
      </w:r>
      <w:r>
        <w:rPr>
          <w:rtl w:val="0"/>
          <w:lang w:val="fr-FR"/>
        </w:rPr>
        <w:t xml:space="preserve">la fin du test et les comparer. Les mesures (souvent prises </w:t>
      </w:r>
      <w:r>
        <w:rPr>
          <w:rtl w:val="0"/>
          <w:lang w:val="fr-FR"/>
        </w:rPr>
        <w:t xml:space="preserve">à </w:t>
      </w:r>
      <w:r>
        <w:rPr>
          <w:rtl w:val="0"/>
          <w:lang w:val="fr-FR"/>
        </w:rPr>
        <w:t>l</w:t>
      </w:r>
      <w:r>
        <w:rPr>
          <w:rtl w:val="0"/>
          <w:lang w:val="fr-FR"/>
        </w:rPr>
        <w:t>’</w:t>
      </w:r>
      <w:r>
        <w:rPr>
          <w:rtl w:val="0"/>
          <w:lang w:val="fr-FR"/>
        </w:rPr>
        <w:t>heure) orientent le diagnostique. Si l</w:t>
      </w:r>
      <w:r>
        <w:rPr>
          <w:rtl w:val="0"/>
          <w:lang w:val="fr-FR"/>
        </w:rPr>
        <w:t>’</w:t>
      </w:r>
      <w:r>
        <w:rPr>
          <w:rtl w:val="0"/>
          <w:lang w:val="fr-FR"/>
        </w:rPr>
        <w:t>osmolalit</w:t>
      </w:r>
      <w:r>
        <w:rPr>
          <w:rtl w:val="0"/>
          <w:lang w:val="fr-FR"/>
        </w:rPr>
        <w:t xml:space="preserve">é </w:t>
      </w:r>
      <w:r>
        <w:rPr>
          <w:rtl w:val="0"/>
          <w:lang w:val="fr-FR"/>
        </w:rPr>
        <w:t>urinaire n</w:t>
      </w:r>
      <w:r>
        <w:rPr>
          <w:rtl w:val="0"/>
          <w:lang w:val="fr-FR"/>
        </w:rPr>
        <w:t>’</w:t>
      </w:r>
      <w:r>
        <w:rPr>
          <w:rtl w:val="0"/>
          <w:lang w:val="fr-FR"/>
        </w:rPr>
        <w:t>est pas sup</w:t>
      </w:r>
      <w:r>
        <w:rPr>
          <w:rtl w:val="0"/>
          <w:lang w:val="fr-FR"/>
        </w:rPr>
        <w:t>é</w:t>
      </w:r>
      <w:r>
        <w:rPr>
          <w:rtl w:val="0"/>
          <w:lang w:val="fr-FR"/>
        </w:rPr>
        <w:t xml:space="preserve">rieure </w:t>
      </w:r>
      <w:r>
        <w:rPr>
          <w:rtl w:val="0"/>
          <w:lang w:val="fr-FR"/>
        </w:rPr>
        <w:t xml:space="preserve">à </w:t>
      </w:r>
      <w:r>
        <w:rPr>
          <w:rtl w:val="0"/>
          <w:lang w:val="fr-FR"/>
        </w:rPr>
        <w:t>300 lorsque le patient a perdu 5% (?ou 3%?) de son poids, il y a diab</w:t>
      </w:r>
      <w:r>
        <w:rPr>
          <w:rtl w:val="0"/>
          <w:lang w:val="fr-FR"/>
        </w:rPr>
        <w:t>è</w:t>
      </w:r>
      <w:r>
        <w:rPr>
          <w:rtl w:val="0"/>
          <w:lang w:val="fr-FR"/>
        </w:rPr>
        <w:t>te insipide. Apr</w:t>
      </w:r>
      <w:r>
        <w:rPr>
          <w:rtl w:val="0"/>
          <w:lang w:val="fr-FR"/>
        </w:rPr>
        <w:t>è</w:t>
      </w:r>
      <w:r>
        <w:rPr>
          <w:rtl w:val="0"/>
          <w:lang w:val="fr-FR"/>
        </w:rPr>
        <w:t>s on injecte 0,03ug/kg SC ou IV et on mesure l</w:t>
      </w:r>
      <w:r>
        <w:rPr>
          <w:rtl w:val="0"/>
          <w:lang w:val="fr-FR"/>
        </w:rPr>
        <w:t>’</w:t>
      </w:r>
      <w:r>
        <w:rPr>
          <w:rtl w:val="0"/>
          <w:lang w:val="fr-FR"/>
        </w:rPr>
        <w:t>osmolalit</w:t>
      </w:r>
      <w:r>
        <w:rPr>
          <w:rtl w:val="0"/>
          <w:lang w:val="fr-FR"/>
        </w:rPr>
        <w:t xml:space="preserve">é </w:t>
      </w:r>
      <w:r>
        <w:rPr>
          <w:rtl w:val="0"/>
          <w:lang w:val="fr-FR"/>
        </w:rPr>
        <w:t>urinaire  1-2h apr</w:t>
      </w:r>
      <w:r>
        <w:rPr>
          <w:rtl w:val="0"/>
          <w:lang w:val="fr-FR"/>
        </w:rPr>
        <w:t>è</w:t>
      </w:r>
      <w:r>
        <w:rPr>
          <w:rtl w:val="0"/>
          <w:lang w:val="fr-FR"/>
        </w:rPr>
        <w:t>s. Si &gt;50% augmentation -&gt; origine centrale. Il est n</w:t>
      </w:r>
      <w:r>
        <w:rPr>
          <w:rtl w:val="0"/>
          <w:lang w:val="fr-FR"/>
        </w:rPr>
        <w:t>é</w:t>
      </w:r>
      <w:r>
        <w:rPr>
          <w:rtl w:val="0"/>
          <w:lang w:val="fr-FR"/>
        </w:rPr>
        <w:t>cessaire de d</w:t>
      </w:r>
      <w:r>
        <w:rPr>
          <w:rtl w:val="0"/>
          <w:lang w:val="fr-FR"/>
        </w:rPr>
        <w:t>é</w:t>
      </w:r>
      <w:r>
        <w:rPr>
          <w:rtl w:val="0"/>
          <w:lang w:val="fr-FR"/>
        </w:rPr>
        <w:t>shydrater le patient afin de monitorer la r</w:t>
      </w:r>
      <w:r>
        <w:rPr>
          <w:rtl w:val="0"/>
          <w:lang w:val="fr-FR"/>
        </w:rPr>
        <w:t>é</w:t>
      </w:r>
      <w:r>
        <w:rPr>
          <w:rtl w:val="0"/>
          <w:lang w:val="fr-FR"/>
        </w:rPr>
        <w:t xml:space="preserve">ponse </w:t>
      </w:r>
      <w:r>
        <w:rPr>
          <w:rtl w:val="0"/>
          <w:lang w:val="fr-FR"/>
        </w:rPr>
        <w:t xml:space="preserve">à </w:t>
      </w:r>
      <w:r>
        <w:rPr>
          <w:rtl w:val="0"/>
          <w:lang w:val="fr-FR"/>
        </w:rPr>
        <w:t>l</w:t>
      </w:r>
      <w:r>
        <w:rPr>
          <w:rtl w:val="0"/>
          <w:lang w:val="fr-FR"/>
        </w:rPr>
        <w:t>’</w:t>
      </w:r>
      <w:r>
        <w:rPr>
          <w:rtl w:val="0"/>
          <w:lang w:val="fr-FR"/>
        </w:rPr>
        <w:t>ADH exog</w:t>
      </w:r>
      <w:r>
        <w:rPr>
          <w:rtl w:val="0"/>
          <w:lang w:val="fr-FR"/>
        </w:rPr>
        <w:t>è</w:t>
      </w:r>
      <w:r>
        <w:rPr>
          <w:rtl w:val="0"/>
          <w:lang w:val="fr-FR"/>
        </w:rPr>
        <w:t>ne pour obtenir diagnostique, car un patient avec un diab</w:t>
      </w:r>
      <w:r>
        <w:rPr>
          <w:rtl w:val="0"/>
          <w:lang w:val="fr-FR"/>
        </w:rPr>
        <w:t>è</w:t>
      </w:r>
      <w:r>
        <w:rPr>
          <w:rtl w:val="0"/>
          <w:lang w:val="fr-FR"/>
        </w:rPr>
        <w:t>te insipide n</w:t>
      </w:r>
      <w:r>
        <w:rPr>
          <w:rtl w:val="0"/>
          <w:lang w:val="fr-FR"/>
        </w:rPr>
        <w:t>é</w:t>
      </w:r>
      <w:r>
        <w:rPr>
          <w:rtl w:val="0"/>
          <w:lang w:val="fr-FR"/>
        </w:rPr>
        <w:t>phrog</w:t>
      </w:r>
      <w:r>
        <w:rPr>
          <w:rtl w:val="0"/>
          <w:lang w:val="fr-FR"/>
        </w:rPr>
        <w:t>é</w:t>
      </w:r>
      <w:r>
        <w:rPr>
          <w:rtl w:val="0"/>
          <w:lang w:val="fr-FR"/>
        </w:rPr>
        <w:t>nique non d</w:t>
      </w:r>
      <w:r>
        <w:rPr>
          <w:rtl w:val="0"/>
          <w:lang w:val="fr-FR"/>
        </w:rPr>
        <w:t>é</w:t>
      </w:r>
      <w:r>
        <w:rPr>
          <w:rtl w:val="0"/>
          <w:lang w:val="fr-FR"/>
        </w:rPr>
        <w:t>shydrat</w:t>
      </w:r>
      <w:r>
        <w:rPr>
          <w:rtl w:val="0"/>
          <w:lang w:val="fr-FR"/>
        </w:rPr>
        <w:t xml:space="preserve">é </w:t>
      </w:r>
      <w:r>
        <w:rPr>
          <w:rtl w:val="0"/>
          <w:lang w:val="fr-FR"/>
        </w:rPr>
        <w:t>peut r</w:t>
      </w:r>
      <w:r>
        <w:rPr>
          <w:rtl w:val="0"/>
          <w:lang w:val="fr-FR"/>
        </w:rPr>
        <w:t>é</w:t>
      </w:r>
      <w:r>
        <w:rPr>
          <w:rtl w:val="0"/>
          <w:lang w:val="fr-FR"/>
        </w:rPr>
        <w:t>pondre tout de m</w:t>
      </w:r>
      <w:r>
        <w:rPr>
          <w:rtl w:val="0"/>
          <w:lang w:val="fr-FR"/>
        </w:rPr>
        <w:t>ê</w:t>
      </w:r>
      <w:r>
        <w:rPr>
          <w:rtl w:val="0"/>
          <w:lang w:val="fr-FR"/>
        </w:rPr>
        <w:t>me puisque l</w:t>
      </w:r>
      <w:r>
        <w:rPr>
          <w:rtl w:val="0"/>
          <w:lang w:val="fr-FR"/>
        </w:rPr>
        <w:t>’</w:t>
      </w:r>
      <w:r>
        <w:rPr>
          <w:rtl w:val="0"/>
          <w:lang w:val="fr-FR"/>
        </w:rPr>
        <w:t>insensibilit</w:t>
      </w:r>
      <w:r>
        <w:rPr>
          <w:rtl w:val="0"/>
          <w:lang w:val="fr-FR"/>
        </w:rPr>
        <w:t xml:space="preserve">é </w:t>
      </w:r>
      <w:r>
        <w:rPr>
          <w:rtl w:val="0"/>
          <w:lang w:val="fr-FR"/>
        </w:rPr>
        <w:t xml:space="preserve">peut </w:t>
      </w:r>
      <w:r>
        <w:rPr>
          <w:rtl w:val="0"/>
          <w:lang w:val="fr-FR"/>
        </w:rPr>
        <w:t>ê</w:t>
      </w:r>
      <w:r>
        <w:rPr>
          <w:rtl w:val="0"/>
          <w:lang w:val="fr-FR"/>
        </w:rPr>
        <w:t>tre partielle et les r</w:t>
      </w:r>
      <w:r>
        <w:rPr>
          <w:rtl w:val="0"/>
          <w:lang w:val="fr-FR"/>
        </w:rPr>
        <w:t>é</w:t>
      </w:r>
      <w:r>
        <w:rPr>
          <w:rtl w:val="0"/>
          <w:lang w:val="fr-FR"/>
        </w:rPr>
        <w:t>cepteurs ne sont pas satur</w:t>
      </w:r>
      <w:r>
        <w:rPr>
          <w:rtl w:val="0"/>
          <w:lang w:val="fr-FR"/>
        </w:rPr>
        <w:t>é</w:t>
      </w:r>
      <w:r>
        <w:rPr>
          <w:rtl w:val="0"/>
          <w:lang w:val="fr-FR"/>
        </w:rPr>
        <w:t>s. Une fois d</w:t>
      </w:r>
      <w:r>
        <w:rPr>
          <w:rtl w:val="0"/>
          <w:lang w:val="fr-FR"/>
        </w:rPr>
        <w:t>é</w:t>
      </w:r>
      <w:r>
        <w:rPr>
          <w:rtl w:val="0"/>
          <w:lang w:val="fr-FR"/>
        </w:rPr>
        <w:t>shydrat</w:t>
      </w:r>
      <w:r>
        <w:rPr>
          <w:rtl w:val="0"/>
          <w:lang w:val="fr-FR"/>
        </w:rPr>
        <w:t xml:space="preserve">é </w:t>
      </w:r>
      <w:r>
        <w:rPr>
          <w:rtl w:val="0"/>
          <w:lang w:val="fr-FR"/>
        </w:rPr>
        <w:t>les r</w:t>
      </w:r>
      <w:r>
        <w:rPr>
          <w:rtl w:val="0"/>
          <w:lang w:val="fr-FR"/>
        </w:rPr>
        <w:t>é</w:t>
      </w:r>
      <w:r>
        <w:rPr>
          <w:rtl w:val="0"/>
          <w:lang w:val="fr-FR"/>
        </w:rPr>
        <w:t>cepteurs sont satur</w:t>
      </w:r>
      <w:r>
        <w:rPr>
          <w:rtl w:val="0"/>
          <w:lang w:val="fr-FR"/>
        </w:rPr>
        <w:t>é</w:t>
      </w:r>
      <w:r>
        <w:rPr>
          <w:rtl w:val="0"/>
          <w:lang w:val="fr-FR"/>
        </w:rPr>
        <w:t>s d</w:t>
      </w:r>
      <w:r>
        <w:rPr>
          <w:rtl w:val="0"/>
          <w:lang w:val="fr-FR"/>
        </w:rPr>
        <w:t>’</w:t>
      </w:r>
      <w:r>
        <w:rPr>
          <w:rtl w:val="0"/>
          <w:lang w:val="fr-FR"/>
        </w:rPr>
        <w:t>ADH endog</w:t>
      </w:r>
      <w:r>
        <w:rPr>
          <w:rtl w:val="0"/>
          <w:lang w:val="fr-FR"/>
        </w:rPr>
        <w:t>è</w:t>
      </w:r>
      <w:r>
        <w:rPr>
          <w:rtl w:val="0"/>
          <w:lang w:val="fr-FR"/>
        </w:rPr>
        <w:t>ne (ce qui n</w:t>
      </w:r>
      <w:r>
        <w:rPr>
          <w:rtl w:val="0"/>
          <w:lang w:val="fr-FR"/>
        </w:rPr>
        <w:t>’</w:t>
      </w:r>
      <w:r>
        <w:rPr>
          <w:rtl w:val="0"/>
          <w:lang w:val="fr-FR"/>
        </w:rPr>
        <w:t>est pas la cas dans les origines centrales) et il n</w:t>
      </w:r>
      <w:r>
        <w:rPr>
          <w:rtl w:val="0"/>
          <w:lang w:val="fr-FR"/>
        </w:rPr>
        <w:t>’</w:t>
      </w:r>
      <w:r>
        <w:rPr>
          <w:rtl w:val="0"/>
          <w:lang w:val="fr-FR"/>
        </w:rPr>
        <w:t>y aura pas de r</w:t>
      </w:r>
      <w:r>
        <w:rPr>
          <w:rtl w:val="0"/>
          <w:lang w:val="fr-FR"/>
        </w:rPr>
        <w:t>é</w:t>
      </w:r>
      <w:r>
        <w:rPr>
          <w:rtl w:val="0"/>
          <w:lang w:val="fr-FR"/>
        </w:rPr>
        <w:t>ponse dans les origines n</w:t>
      </w:r>
      <w:r>
        <w:rPr>
          <w:rtl w:val="0"/>
          <w:lang w:val="fr-FR"/>
        </w:rPr>
        <w:t>é</w:t>
      </w:r>
      <w:r>
        <w:rPr>
          <w:rtl w:val="0"/>
          <w:lang w:val="fr-FR"/>
        </w:rPr>
        <w:t>phrog</w:t>
      </w:r>
      <w:r>
        <w:rPr>
          <w:rtl w:val="0"/>
          <w:lang w:val="fr-FR"/>
        </w:rPr>
        <w:t>é</w:t>
      </w:r>
      <w:r>
        <w:rPr>
          <w:rtl w:val="0"/>
          <w:lang w:val="fr-FR"/>
        </w:rPr>
        <w:t>niques.</w:t>
      </w:r>
    </w:p>
    <w:p>
      <w:pPr>
        <w:pStyle w:val="Corps"/>
        <w:bidi w:val="0"/>
      </w:pPr>
    </w:p>
    <w:p>
      <w:pPr>
        <w:pStyle w:val="Corps"/>
        <w:rPr>
          <w:u w:val="single"/>
        </w:rPr>
      </w:pPr>
      <w:r>
        <w:rPr>
          <w:u w:val="single"/>
          <w:rtl w:val="0"/>
          <w:lang w:val="fr-FR"/>
        </w:rPr>
        <w:t>Traitement</w:t>
      </w:r>
    </w:p>
    <w:p>
      <w:pPr>
        <w:pStyle w:val="Corps"/>
        <w:rPr>
          <w:b w:val="0"/>
          <w:bCs w:val="0"/>
        </w:rPr>
      </w:pPr>
      <w:r>
        <w:rPr>
          <w:b w:val="1"/>
          <w:bCs w:val="1"/>
          <w:rtl w:val="0"/>
          <w:lang w:val="fr-FR"/>
        </w:rPr>
        <w:t>NE PAS</w:t>
      </w:r>
      <w:r>
        <w:rPr>
          <w:b w:val="0"/>
          <w:bCs w:val="0"/>
          <w:rtl w:val="0"/>
          <w:lang w:val="fr-FR"/>
        </w:rPr>
        <w:t xml:space="preserve"> corriger plus de 10mmol/L/jour (0,4mmol/L/h)</w:t>
      </w:r>
    </w:p>
    <w:p>
      <w:pPr>
        <w:pStyle w:val="Corps"/>
        <w:rPr>
          <w:b w:val="0"/>
          <w:bCs w:val="0"/>
        </w:rPr>
      </w:pPr>
    </w:p>
    <w:p>
      <w:pPr>
        <w:pStyle w:val="Corps"/>
        <w:rPr>
          <w:b w:val="0"/>
          <w:bCs w:val="0"/>
        </w:rPr>
      </w:pPr>
      <w:r>
        <w:rPr>
          <w:b w:val="0"/>
          <w:bCs w:val="0"/>
          <w:rtl w:val="0"/>
          <w:lang w:val="fr-FR"/>
        </w:rPr>
        <w:t>Si sympt</w:t>
      </w:r>
      <w:r>
        <w:rPr>
          <w:b w:val="0"/>
          <w:bCs w:val="0"/>
          <w:rtl w:val="0"/>
          <w:lang w:val="fr-FR"/>
        </w:rPr>
        <w:t>ô</w:t>
      </w:r>
      <w:r>
        <w:rPr>
          <w:b w:val="0"/>
          <w:bCs w:val="0"/>
          <w:rtl w:val="0"/>
          <w:lang w:val="fr-FR"/>
        </w:rPr>
        <w:t>matique corriger 0,5-1mmol/L/h si asympt</w:t>
      </w:r>
      <w:r>
        <w:rPr>
          <w:b w:val="0"/>
          <w:bCs w:val="0"/>
          <w:rtl w:val="0"/>
          <w:lang w:val="fr-FR"/>
        </w:rPr>
        <w:t>ô</w:t>
      </w:r>
      <w:r>
        <w:rPr>
          <w:b w:val="0"/>
          <w:bCs w:val="0"/>
          <w:rtl w:val="0"/>
          <w:lang w:val="fr-FR"/>
        </w:rPr>
        <w:t>matique 0,4mmol/L/h</w:t>
      </w:r>
    </w:p>
    <w:p>
      <w:pPr>
        <w:pStyle w:val="Corps"/>
        <w:rPr>
          <w:b w:val="0"/>
          <w:bCs w:val="0"/>
        </w:rPr>
      </w:pPr>
    </w:p>
    <w:p>
      <w:pPr>
        <w:pStyle w:val="Corps"/>
        <w:rPr>
          <w:b w:val="0"/>
          <w:bCs w:val="0"/>
        </w:rPr>
      </w:pPr>
      <w:r>
        <w:rPr>
          <w:b w:val="0"/>
          <w:bCs w:val="0"/>
          <w:rtl w:val="0"/>
          <w:lang w:val="fr-FR"/>
        </w:rPr>
        <w:t>Si hypernatr</w:t>
      </w:r>
      <w:r>
        <w:rPr>
          <w:b w:val="0"/>
          <w:bCs w:val="0"/>
          <w:rtl w:val="0"/>
          <w:lang w:val="fr-FR"/>
        </w:rPr>
        <w:t>é</w:t>
      </w:r>
      <w:r>
        <w:rPr>
          <w:b w:val="0"/>
          <w:bCs w:val="0"/>
          <w:rtl w:val="0"/>
          <w:lang w:val="fr-FR"/>
        </w:rPr>
        <w:t>mie aigu</w:t>
      </w:r>
      <w:r>
        <w:rPr>
          <w:b w:val="0"/>
          <w:bCs w:val="0"/>
          <w:rtl w:val="0"/>
          <w:lang w:val="fr-FR"/>
        </w:rPr>
        <w:t xml:space="preserve">ë </w:t>
      </w:r>
      <w:r>
        <w:rPr>
          <w:b w:val="0"/>
          <w:bCs w:val="0"/>
          <w:rtl w:val="0"/>
          <w:lang w:val="fr-FR"/>
        </w:rPr>
        <w:t>(ex : ingestion confirm</w:t>
      </w:r>
      <w:r>
        <w:rPr>
          <w:b w:val="0"/>
          <w:bCs w:val="0"/>
          <w:rtl w:val="0"/>
          <w:lang w:val="fr-FR"/>
        </w:rPr>
        <w:t>é</w:t>
      </w:r>
      <w:r>
        <w:rPr>
          <w:b w:val="0"/>
          <w:bCs w:val="0"/>
          <w:rtl w:val="0"/>
          <w:lang w:val="fr-FR"/>
        </w:rPr>
        <w:t>e de grande quantit</w:t>
      </w:r>
      <w:r>
        <w:rPr>
          <w:b w:val="0"/>
          <w:bCs w:val="0"/>
          <w:rtl w:val="0"/>
          <w:lang w:val="fr-FR"/>
        </w:rPr>
        <w:t xml:space="preserve">é </w:t>
      </w:r>
      <w:r>
        <w:rPr>
          <w:b w:val="0"/>
          <w:bCs w:val="0"/>
          <w:rtl w:val="0"/>
          <w:lang w:val="fr-FR"/>
        </w:rPr>
        <w:t>sel ou diab</w:t>
      </w:r>
      <w:r>
        <w:rPr>
          <w:b w:val="0"/>
          <w:bCs w:val="0"/>
          <w:rtl w:val="0"/>
          <w:lang w:val="fr-FR"/>
        </w:rPr>
        <w:t>è</w:t>
      </w:r>
      <w:r>
        <w:rPr>
          <w:b w:val="0"/>
          <w:bCs w:val="0"/>
          <w:rtl w:val="0"/>
          <w:lang w:val="fr-FR"/>
        </w:rPr>
        <w:t>te insipide aigu) possible de corriger rapidement, car il n</w:t>
      </w:r>
      <w:r>
        <w:rPr>
          <w:b w:val="0"/>
          <w:bCs w:val="0"/>
          <w:rtl w:val="0"/>
          <w:lang w:val="fr-FR"/>
        </w:rPr>
        <w:t>’</w:t>
      </w:r>
      <w:r>
        <w:rPr>
          <w:b w:val="0"/>
          <w:bCs w:val="0"/>
          <w:rtl w:val="0"/>
          <w:lang w:val="fr-FR"/>
        </w:rPr>
        <w:t>y a pas eu ajustement c</w:t>
      </w:r>
      <w:r>
        <w:rPr>
          <w:b w:val="0"/>
          <w:bCs w:val="0"/>
          <w:rtl w:val="0"/>
          <w:lang w:val="fr-FR"/>
        </w:rPr>
        <w:t>é</w:t>
      </w:r>
      <w:r>
        <w:rPr>
          <w:b w:val="0"/>
          <w:bCs w:val="0"/>
          <w:rtl w:val="0"/>
          <w:lang w:val="fr-FR"/>
        </w:rPr>
        <w:t>r</w:t>
      </w:r>
      <w:r>
        <w:rPr>
          <w:b w:val="0"/>
          <w:bCs w:val="0"/>
          <w:rtl w:val="0"/>
          <w:lang w:val="fr-FR"/>
        </w:rPr>
        <w:t>é</w:t>
      </w:r>
      <w:r>
        <w:rPr>
          <w:b w:val="0"/>
          <w:bCs w:val="0"/>
          <w:rtl w:val="0"/>
          <w:lang w:val="fr-FR"/>
        </w:rPr>
        <w:t>bral.</w:t>
      </w:r>
    </w:p>
    <w:p>
      <w:pPr>
        <w:pStyle w:val="Corps"/>
        <w:rPr>
          <w:b w:val="0"/>
          <w:bCs w:val="0"/>
          <w:sz w:val="20"/>
          <w:szCs w:val="20"/>
        </w:rPr>
      </w:pPr>
      <w:r>
        <w:rPr>
          <w:b w:val="0"/>
          <w:bCs w:val="0"/>
          <w:sz w:val="20"/>
          <w:szCs w:val="20"/>
          <w:rtl w:val="0"/>
          <w:lang w:val="fr-FR"/>
        </w:rPr>
        <w:t>*Mauvais outcome associ</w:t>
      </w:r>
      <w:r>
        <w:rPr>
          <w:b w:val="0"/>
          <w:bCs w:val="0"/>
          <w:sz w:val="20"/>
          <w:szCs w:val="20"/>
          <w:rtl w:val="0"/>
          <w:lang w:val="fr-FR"/>
        </w:rPr>
        <w:t xml:space="preserve">é à </w:t>
      </w:r>
      <w:r>
        <w:rPr>
          <w:b w:val="0"/>
          <w:bCs w:val="0"/>
          <w:sz w:val="20"/>
          <w:szCs w:val="20"/>
          <w:rtl w:val="0"/>
          <w:lang w:val="fr-FR"/>
        </w:rPr>
        <w:t>correction trop lente &lt;0,25/L/h</w:t>
      </w:r>
    </w:p>
    <w:p>
      <w:pPr>
        <w:pStyle w:val="Corps"/>
        <w:rPr>
          <w:b w:val="0"/>
          <w:bCs w:val="0"/>
        </w:rPr>
      </w:pPr>
    </w:p>
    <w:p>
      <w:pPr>
        <w:pStyle w:val="Corps"/>
        <w:rPr>
          <w:b w:val="0"/>
          <w:bCs w:val="0"/>
        </w:rPr>
      </w:pPr>
      <w:r>
        <w:rPr>
          <w:b w:val="0"/>
          <w:bCs w:val="0"/>
          <w:rtl w:val="0"/>
          <w:lang w:val="fr-FR"/>
        </w:rPr>
        <w:t>Si correction trop rapide, risque oed</w:t>
      </w:r>
      <w:r>
        <w:rPr>
          <w:b w:val="0"/>
          <w:bCs w:val="0"/>
          <w:rtl w:val="0"/>
          <w:lang w:val="fr-FR"/>
        </w:rPr>
        <w:t>è</w:t>
      </w:r>
      <w:r>
        <w:rPr>
          <w:b w:val="0"/>
          <w:bCs w:val="0"/>
          <w:rtl w:val="0"/>
          <w:lang w:val="fr-FR"/>
        </w:rPr>
        <w:t>me c</w:t>
      </w:r>
      <w:r>
        <w:rPr>
          <w:b w:val="0"/>
          <w:bCs w:val="0"/>
          <w:rtl w:val="0"/>
          <w:lang w:val="fr-FR"/>
        </w:rPr>
        <w:t>é</w:t>
      </w:r>
      <w:r>
        <w:rPr>
          <w:b w:val="0"/>
          <w:bCs w:val="0"/>
          <w:rtl w:val="0"/>
          <w:lang w:val="fr-FR"/>
        </w:rPr>
        <w:t>r</w:t>
      </w:r>
      <w:r>
        <w:rPr>
          <w:b w:val="0"/>
          <w:bCs w:val="0"/>
          <w:rtl w:val="0"/>
          <w:lang w:val="fr-FR"/>
        </w:rPr>
        <w:t>é</w:t>
      </w:r>
      <w:r>
        <w:rPr>
          <w:b w:val="0"/>
          <w:bCs w:val="0"/>
          <w:rtl w:val="0"/>
          <w:lang w:val="fr-FR"/>
        </w:rPr>
        <w:t>brale, ce risque est surtout pr</w:t>
      </w:r>
      <w:r>
        <w:rPr>
          <w:b w:val="0"/>
          <w:bCs w:val="0"/>
          <w:rtl w:val="0"/>
          <w:lang w:val="fr-FR"/>
        </w:rPr>
        <w:t>é</w:t>
      </w:r>
      <w:r>
        <w:rPr>
          <w:b w:val="0"/>
          <w:bCs w:val="0"/>
          <w:rtl w:val="0"/>
          <w:lang w:val="fr-FR"/>
        </w:rPr>
        <w:t>sent chez enfant et est plut</w:t>
      </w:r>
      <w:r>
        <w:rPr>
          <w:b w:val="0"/>
          <w:bCs w:val="0"/>
          <w:rtl w:val="0"/>
          <w:lang w:val="fr-FR"/>
        </w:rPr>
        <w:t>ô</w:t>
      </w:r>
      <w:r>
        <w:rPr>
          <w:b w:val="0"/>
          <w:bCs w:val="0"/>
          <w:rtl w:val="0"/>
          <w:lang w:val="fr-FR"/>
        </w:rPr>
        <w:t>t th</w:t>
      </w:r>
      <w:r>
        <w:rPr>
          <w:b w:val="0"/>
          <w:bCs w:val="0"/>
          <w:rtl w:val="0"/>
          <w:lang w:val="fr-FR"/>
        </w:rPr>
        <w:t>é</w:t>
      </w:r>
      <w:r>
        <w:rPr>
          <w:b w:val="0"/>
          <w:bCs w:val="0"/>
          <w:rtl w:val="0"/>
          <w:lang w:val="fr-FR"/>
        </w:rPr>
        <w:t>orique chez adulte.</w:t>
      </w:r>
    </w:p>
    <w:p>
      <w:pPr>
        <w:pStyle w:val="Corps"/>
        <w:rPr>
          <w:b w:val="0"/>
          <w:bCs w:val="0"/>
        </w:rPr>
      </w:pPr>
      <w:r>
        <w:rPr>
          <w:b w:val="0"/>
          <w:bCs w:val="0"/>
          <w:rtl w:val="0"/>
          <w:lang w:val="fr-FR"/>
        </w:rPr>
        <w:t>Monitoring fr</w:t>
      </w:r>
      <w:r>
        <w:rPr>
          <w:b w:val="0"/>
          <w:bCs w:val="0"/>
          <w:rtl w:val="0"/>
          <w:lang w:val="fr-FR"/>
        </w:rPr>
        <w:t>é</w:t>
      </w:r>
      <w:r>
        <w:rPr>
          <w:b w:val="0"/>
          <w:bCs w:val="0"/>
          <w:rtl w:val="0"/>
          <w:lang w:val="fr-FR"/>
        </w:rPr>
        <w:t>quent Na+ : 2-4h PRN</w:t>
      </w:r>
    </w:p>
    <w:p>
      <w:pPr>
        <w:pStyle w:val="Corps"/>
        <w:rPr>
          <w:b w:val="0"/>
          <w:bCs w:val="0"/>
        </w:rPr>
      </w:pPr>
    </w:p>
    <w:p>
      <w:pPr>
        <w:pStyle w:val="Corps"/>
        <w:rPr>
          <w:b w:val="0"/>
          <w:bCs w:val="0"/>
        </w:rPr>
      </w:pPr>
      <w:r>
        <w:rPr>
          <w:b w:val="0"/>
          <w:bCs w:val="0"/>
          <w:rtl w:val="0"/>
          <w:lang w:val="fr-FR"/>
        </w:rPr>
        <w:t>Hypernatr</w:t>
      </w:r>
      <w:r>
        <w:rPr>
          <w:b w:val="0"/>
          <w:bCs w:val="0"/>
          <w:rtl w:val="0"/>
          <w:lang w:val="fr-FR"/>
        </w:rPr>
        <w:t>é</w:t>
      </w:r>
      <w:r>
        <w:rPr>
          <w:b w:val="0"/>
          <w:bCs w:val="0"/>
          <w:rtl w:val="0"/>
          <w:lang w:val="fr-FR"/>
        </w:rPr>
        <w:t>mie chronique :</w:t>
      </w:r>
    </w:p>
    <w:p>
      <w:pPr>
        <w:pStyle w:val="Corps"/>
        <w:rPr>
          <w:b w:val="0"/>
          <w:bCs w:val="0"/>
        </w:rPr>
      </w:pPr>
      <w:r>
        <w:rPr>
          <w:b w:val="0"/>
          <w:bCs w:val="0"/>
          <w:rtl w:val="0"/>
          <w:lang w:val="fr-FR"/>
        </w:rPr>
        <w:t>Sugg</w:t>
      </w:r>
      <w:r>
        <w:rPr>
          <w:b w:val="0"/>
          <w:bCs w:val="0"/>
          <w:rtl w:val="0"/>
          <w:lang w:val="fr-FR"/>
        </w:rPr>
        <w:t>é</w:t>
      </w:r>
      <w:r>
        <w:rPr>
          <w:b w:val="0"/>
          <w:bCs w:val="0"/>
          <w:rtl w:val="0"/>
          <w:lang w:val="fr-FR"/>
        </w:rPr>
        <w:t>r</w:t>
      </w:r>
      <w:r>
        <w:rPr>
          <w:b w:val="0"/>
          <w:bCs w:val="0"/>
          <w:rtl w:val="0"/>
          <w:lang w:val="fr-FR"/>
        </w:rPr>
        <w:t xml:space="preserve">é </w:t>
      </w:r>
      <w:r>
        <w:rPr>
          <w:b w:val="0"/>
          <w:bCs w:val="0"/>
          <w:rtl w:val="0"/>
          <w:lang w:val="fr-FR"/>
        </w:rPr>
        <w:t xml:space="preserve">de donner Dextrose 5% </w:t>
      </w:r>
      <w:r>
        <w:rPr>
          <w:b w:val="0"/>
          <w:bCs w:val="0"/>
          <w:rtl w:val="0"/>
          <w:lang w:val="fr-FR"/>
        </w:rPr>
        <w:t xml:space="preserve">à </w:t>
      </w:r>
      <w:r>
        <w:rPr>
          <w:b w:val="0"/>
          <w:bCs w:val="0"/>
          <w:rtl w:val="0"/>
          <w:lang w:val="fr-FR"/>
        </w:rPr>
        <w:t>1,35ml/kg/h et adapter selon variation natr</w:t>
      </w:r>
      <w:r>
        <w:rPr>
          <w:b w:val="0"/>
          <w:bCs w:val="0"/>
          <w:rtl w:val="0"/>
          <w:lang w:val="fr-FR"/>
        </w:rPr>
        <w:t>é</w:t>
      </w:r>
      <w:r>
        <w:rPr>
          <w:b w:val="0"/>
          <w:bCs w:val="0"/>
          <w:rtl w:val="0"/>
          <w:lang w:val="fr-FR"/>
        </w:rPr>
        <w:t>mie.</w:t>
      </w:r>
    </w:p>
    <w:p>
      <w:pPr>
        <w:pStyle w:val="Corps"/>
        <w:rPr>
          <w:b w:val="0"/>
          <w:bCs w:val="0"/>
        </w:rPr>
      </w:pPr>
    </w:p>
    <w:p>
      <w:pPr>
        <w:pStyle w:val="Corps"/>
        <w:rPr>
          <w:b w:val="1"/>
          <w:bCs w:val="1"/>
        </w:rPr>
      </w:pPr>
      <w:r>
        <w:rPr>
          <w:b w:val="0"/>
          <w:bCs w:val="0"/>
          <w:rtl w:val="0"/>
          <w:lang w:val="fr-FR"/>
        </w:rPr>
        <w:t>Hypovol</w:t>
      </w:r>
      <w:r>
        <w:rPr>
          <w:b w:val="0"/>
          <w:bCs w:val="0"/>
          <w:rtl w:val="0"/>
          <w:lang w:val="fr-FR"/>
        </w:rPr>
        <w:t>é</w:t>
      </w:r>
      <w:r>
        <w:rPr>
          <w:b w:val="0"/>
          <w:bCs w:val="0"/>
          <w:rtl w:val="0"/>
          <w:lang w:val="fr-FR"/>
        </w:rPr>
        <w:t xml:space="preserve">mique : </w:t>
      </w:r>
      <w:r>
        <w:rPr>
          <w:b w:val="0"/>
          <w:bCs w:val="0"/>
        </w:rPr>
        <w:br w:type="textWrapping"/>
      </w:r>
      <w:r>
        <w:rPr>
          <w:b w:val="0"/>
          <w:bCs w:val="0"/>
          <w:rtl w:val="0"/>
          <w:lang w:val="fr-FR"/>
        </w:rPr>
        <w:t>Stabilisation h</w:t>
      </w:r>
      <w:r>
        <w:rPr>
          <w:b w:val="0"/>
          <w:bCs w:val="0"/>
          <w:rtl w:val="0"/>
          <w:lang w:val="fr-FR"/>
        </w:rPr>
        <w:t>é</w:t>
      </w:r>
      <w:r>
        <w:rPr>
          <w:b w:val="0"/>
          <w:bCs w:val="0"/>
          <w:rtl w:val="0"/>
          <w:lang w:val="fr-FR"/>
        </w:rPr>
        <w:t>modynamique avec NaCl 0,9% ensuite/simultan</w:t>
      </w:r>
      <w:r>
        <w:rPr>
          <w:b w:val="0"/>
          <w:bCs w:val="0"/>
          <w:rtl w:val="0"/>
          <w:lang w:val="fr-FR"/>
        </w:rPr>
        <w:t>é</w:t>
      </w:r>
      <w:r>
        <w:rPr>
          <w:b w:val="0"/>
          <w:bCs w:val="0"/>
          <w:rtl w:val="0"/>
          <w:lang w:val="fr-FR"/>
        </w:rPr>
        <w:t>ment donner NaCl 0,45% ou D5%</w:t>
      </w:r>
      <w:r>
        <w:rPr>
          <w:b w:val="0"/>
          <w:bCs w:val="0"/>
        </w:rPr>
        <w:br w:type="textWrapping"/>
      </w:r>
    </w:p>
    <w:p>
      <w:pPr>
        <w:pStyle w:val="Corps"/>
        <w:bidi w:val="0"/>
      </w:pPr>
      <w:r>
        <w:rPr>
          <w:rtl w:val="0"/>
          <w:lang w:val="fr-FR"/>
        </w:rPr>
        <w:t>Hypervol</w:t>
      </w:r>
      <w:r>
        <w:rPr>
          <w:rtl w:val="0"/>
          <w:lang w:val="fr-FR"/>
        </w:rPr>
        <w:t>é</w:t>
      </w:r>
      <w:r>
        <w:rPr>
          <w:rtl w:val="0"/>
          <w:lang w:val="fr-FR"/>
        </w:rPr>
        <w:t>mique : diur</w:t>
      </w:r>
      <w:r>
        <w:rPr>
          <w:rtl w:val="0"/>
          <w:lang w:val="fr-FR"/>
        </w:rPr>
        <w:t>è</w:t>
      </w:r>
      <w:r>
        <w:rPr>
          <w:rtl w:val="0"/>
          <w:lang w:val="fr-FR"/>
        </w:rPr>
        <w:t>se naturelle / dialyse si IR, puis remplacer d</w:t>
      </w:r>
      <w:r>
        <w:rPr>
          <w:rtl w:val="0"/>
          <w:lang w:val="fr-FR"/>
        </w:rPr>
        <w:t>é</w:t>
      </w:r>
      <w:r>
        <w:rPr>
          <w:rtl w:val="0"/>
          <w:lang w:val="fr-FR"/>
        </w:rPr>
        <w:t>ficits par D5%</w:t>
      </w:r>
    </w:p>
    <w:p>
      <w:pPr>
        <w:pStyle w:val="Corps"/>
        <w:bidi w:val="0"/>
      </w:pPr>
    </w:p>
    <w:p>
      <w:pPr>
        <w:pStyle w:val="Corps"/>
        <w:bidi w:val="0"/>
      </w:pPr>
      <w:r>
        <w:rPr>
          <w:rtl w:val="0"/>
          <w:lang w:val="fr-FR"/>
        </w:rPr>
        <w:t>Diab</w:t>
      </w:r>
      <w:r>
        <w:rPr>
          <w:rtl w:val="0"/>
          <w:lang w:val="fr-FR"/>
        </w:rPr>
        <w:t>è</w:t>
      </w:r>
      <w:r>
        <w:rPr>
          <w:rtl w:val="0"/>
          <w:lang w:val="fr-FR"/>
        </w:rPr>
        <w:t>te insipide :</w:t>
      </w:r>
    </w:p>
    <w:p>
      <w:pPr>
        <w:pStyle w:val="Corps"/>
        <w:bidi w:val="0"/>
      </w:pPr>
      <w:r>
        <w:rPr>
          <w:rtl w:val="0"/>
          <w:lang w:val="fr-FR"/>
        </w:rPr>
        <w:t>Central : DDAVP (ADH exog</w:t>
      </w:r>
      <w:r>
        <w:rPr>
          <w:rtl w:val="0"/>
          <w:lang w:val="fr-FR"/>
        </w:rPr>
        <w:t>è</w:t>
      </w:r>
      <w:r>
        <w:rPr>
          <w:rtl w:val="0"/>
          <w:lang w:val="fr-FR"/>
        </w:rPr>
        <w:t>ne) 10ug intranasal ou 2ug SC/IV</w:t>
      </w:r>
    </w:p>
    <w:p>
      <w:pPr>
        <w:pStyle w:val="Corps"/>
        <w:bidi w:val="0"/>
      </w:pPr>
      <w:r>
        <w:rPr>
          <w:rtl w:val="0"/>
          <w:lang w:val="fr-FR"/>
        </w:rPr>
        <w:t>N</w:t>
      </w:r>
      <w:r>
        <w:rPr>
          <w:rtl w:val="0"/>
          <w:lang w:val="fr-FR"/>
        </w:rPr>
        <w:t>é</w:t>
      </w:r>
      <w:r>
        <w:rPr>
          <w:rtl w:val="0"/>
          <w:lang w:val="fr-FR"/>
        </w:rPr>
        <w:t>phrog</w:t>
      </w:r>
      <w:r>
        <w:rPr>
          <w:rtl w:val="0"/>
          <w:lang w:val="fr-FR"/>
        </w:rPr>
        <w:t>é</w:t>
      </w:r>
      <w:r>
        <w:rPr>
          <w:rtl w:val="0"/>
          <w:lang w:val="fr-FR"/>
        </w:rPr>
        <w:t>nique : apport H2O PO ou D5% IV *peut partiellement r</w:t>
      </w:r>
      <w:r>
        <w:rPr>
          <w:rtl w:val="0"/>
          <w:lang w:val="fr-FR"/>
        </w:rPr>
        <w:t>é</w:t>
      </w:r>
      <w:r>
        <w:rPr>
          <w:rtl w:val="0"/>
          <w:lang w:val="fr-FR"/>
        </w:rPr>
        <w:t xml:space="preserve">pondre au DDAVP aussi. Thiazide, AINS </w:t>
      </w:r>
      <w:r>
        <w:rPr>
          <w:rtl w:val="0"/>
          <w:lang w:val="fr-FR"/>
        </w:rPr>
        <w:t xml:space="preserve">à </w:t>
      </w:r>
      <w:r>
        <w:rPr>
          <w:rtl w:val="0"/>
          <w:lang w:val="fr-FR"/>
        </w:rPr>
        <w:t>consid</w:t>
      </w:r>
      <w:r>
        <w:rPr>
          <w:rtl w:val="0"/>
          <w:lang w:val="fr-FR"/>
        </w:rPr>
        <w:t>é</w:t>
      </w:r>
      <w:r>
        <w:rPr>
          <w:rtl w:val="0"/>
          <w:lang w:val="fr-FR"/>
        </w:rPr>
        <w:t>rer, amiloride si toxicit</w:t>
      </w:r>
      <w:r>
        <w:rPr>
          <w:rtl w:val="0"/>
          <w:lang w:val="fr-FR"/>
        </w:rPr>
        <w:t xml:space="preserve">é </w:t>
      </w:r>
      <w:r>
        <w:rPr>
          <w:rtl w:val="0"/>
          <w:lang w:val="fr-FR"/>
        </w:rPr>
        <w:t>au lithium</w:t>
      </w:r>
    </w:p>
    <w:p>
      <w:pPr>
        <w:pStyle w:val="Corps"/>
        <w:rPr>
          <w:b w:val="1"/>
          <w:bCs w:val="1"/>
        </w:rPr>
      </w:pPr>
    </w:p>
    <w:p>
      <w:pPr>
        <w:pStyle w:val="Corps"/>
        <w:bidi w:val="0"/>
      </w:pPr>
      <w:r>
        <w:rPr>
          <w:rtl w:val="0"/>
          <w:lang w:val="fr-FR"/>
        </w:rPr>
        <w:t>Risque d</w:t>
      </w:r>
      <w:r>
        <w:rPr>
          <w:rtl w:val="0"/>
          <w:lang w:val="fr-FR"/>
        </w:rPr>
        <w:t>’</w:t>
      </w:r>
      <w:r>
        <w:rPr>
          <w:rtl w:val="0"/>
          <w:lang w:val="fr-FR"/>
        </w:rPr>
        <w:t>hyperglyc</w:t>
      </w:r>
      <w:r>
        <w:rPr>
          <w:rtl w:val="0"/>
          <w:lang w:val="fr-FR"/>
        </w:rPr>
        <w:t>é</w:t>
      </w:r>
      <w:r>
        <w:rPr>
          <w:rtl w:val="0"/>
          <w:lang w:val="fr-FR"/>
        </w:rPr>
        <w:t>mie avec Dextrose 5% et provoquer diur</w:t>
      </w:r>
      <w:r>
        <w:rPr>
          <w:rtl w:val="0"/>
          <w:lang w:val="fr-FR"/>
        </w:rPr>
        <w:t>è</w:t>
      </w:r>
      <w:r>
        <w:rPr>
          <w:rtl w:val="0"/>
          <w:lang w:val="fr-FR"/>
        </w:rPr>
        <w:t>se osmotique, si c</w:t>
      </w:r>
      <w:r>
        <w:rPr>
          <w:rtl w:val="0"/>
          <w:lang w:val="fr-FR"/>
        </w:rPr>
        <w:t>’</w:t>
      </w:r>
      <w:r>
        <w:rPr>
          <w:rtl w:val="0"/>
          <w:lang w:val="fr-FR"/>
        </w:rPr>
        <w:t>est le cas, donner dextrose 2,5%</w:t>
      </w:r>
    </w:p>
    <w:p>
      <w:pPr>
        <w:pStyle w:val="Corps"/>
        <w:bidi w:val="0"/>
      </w:pPr>
    </w:p>
    <w:p>
      <w:pPr>
        <w:pStyle w:val="Corps"/>
        <w:bidi w:val="0"/>
        <w:rPr>
          <w:u w:val="single"/>
        </w:rPr>
      </w:pPr>
      <w:r>
        <w:rPr>
          <w:rtl w:val="0"/>
          <w:lang w:val="fr-FR"/>
        </w:rPr>
        <w:t>M</w:t>
      </w:r>
      <w:r>
        <w:rPr>
          <w:rtl w:val="0"/>
          <w:lang w:val="fr-FR"/>
        </w:rPr>
        <w:t>é</w:t>
      </w:r>
      <w:r>
        <w:rPr>
          <w:rtl w:val="0"/>
          <w:lang w:val="fr-FR"/>
        </w:rPr>
        <w:t>thode par calcul d</w:t>
      </w:r>
      <w:r>
        <w:rPr>
          <w:rtl w:val="0"/>
          <w:lang w:val="fr-FR"/>
        </w:rPr>
        <w:t>é</w:t>
      </w:r>
      <w:r>
        <w:rPr>
          <w:rtl w:val="0"/>
          <w:lang w:val="fr-FR"/>
        </w:rPr>
        <w:t>ficit en eau :</w:t>
      </w:r>
    </w:p>
    <w:p>
      <w:pPr>
        <w:pStyle w:val="Corps"/>
        <w:numPr>
          <w:ilvl w:val="0"/>
          <w:numId w:val="403"/>
        </w:numPr>
        <w:bidi w:val="0"/>
        <w:rPr>
          <w:sz w:val="20"/>
          <w:szCs w:val="20"/>
        </w:rPr>
      </w:pPr>
      <w:r>
        <w:rPr>
          <w:rtl w:val="0"/>
          <w:lang w:val="fr-FR"/>
        </w:rPr>
        <w:t>Calculer d</w:t>
      </w:r>
      <w:r>
        <w:rPr>
          <w:rtl w:val="0"/>
          <w:lang w:val="fr-FR"/>
        </w:rPr>
        <w:t>é</w:t>
      </w:r>
      <w:r>
        <w:rPr>
          <w:rtl w:val="0"/>
          <w:lang w:val="fr-FR"/>
        </w:rPr>
        <w:t>ficit en eau = Current body water x (Na / 140 -1)</w:t>
      </w:r>
      <w:r>
        <w:br w:type="textWrapping"/>
      </w:r>
      <w:r>
        <w:rPr>
          <w:rtl w:val="0"/>
          <w:lang w:val="fr-FR"/>
        </w:rPr>
        <w:t xml:space="preserve">ex : femme 50 kg </w:t>
      </w:r>
      <w:r>
        <w:rPr>
          <w:rtl w:val="0"/>
          <w:lang w:val="fr-FR"/>
        </w:rPr>
        <w:t xml:space="preserve">à </w:t>
      </w:r>
      <w:r>
        <w:rPr>
          <w:rtl w:val="0"/>
          <w:lang w:val="fr-FR"/>
        </w:rPr>
        <w:t>160 = 50*0,5*((160/140)-1) = 4,3 kg H2O</w:t>
      </w:r>
      <w:r>
        <w:br w:type="textWrapping"/>
      </w:r>
      <w:r>
        <w:rPr>
          <w:sz w:val="20"/>
          <w:szCs w:val="20"/>
          <w:rtl w:val="0"/>
          <w:lang w:val="fr-FR"/>
        </w:rPr>
        <w:t xml:space="preserve">*current body water = poids * 0,5 femme et 0,6 homme, et 0,45 - 0,5 chez personne </w:t>
      </w:r>
      <w:r>
        <w:rPr>
          <w:sz w:val="20"/>
          <w:szCs w:val="20"/>
          <w:rtl w:val="0"/>
          <w:lang w:val="fr-FR"/>
        </w:rPr>
        <w:t>â</w:t>
      </w:r>
      <w:r>
        <w:rPr>
          <w:sz w:val="20"/>
          <w:szCs w:val="20"/>
          <w:rtl w:val="0"/>
          <w:lang w:val="fr-FR"/>
        </w:rPr>
        <w:t>ge (femme et homme respectivement)</w:t>
      </w:r>
    </w:p>
    <w:p>
      <w:pPr>
        <w:pStyle w:val="Corps"/>
        <w:numPr>
          <w:ilvl w:val="0"/>
          <w:numId w:val="2"/>
        </w:numPr>
        <w:bidi w:val="0"/>
      </w:pPr>
      <w:r>
        <w:rPr>
          <w:rtl w:val="0"/>
          <w:lang w:val="fr-FR"/>
        </w:rPr>
        <w:t>D</w:t>
      </w:r>
      <w:r>
        <w:rPr>
          <w:rtl w:val="0"/>
          <w:lang w:val="fr-FR"/>
        </w:rPr>
        <w:t>é</w:t>
      </w:r>
      <w:r>
        <w:rPr>
          <w:rtl w:val="0"/>
          <w:lang w:val="fr-FR"/>
        </w:rPr>
        <w:t>terminer rythme de correction d</w:t>
      </w:r>
      <w:r>
        <w:rPr>
          <w:rtl w:val="0"/>
          <w:lang w:val="fr-FR"/>
        </w:rPr>
        <w:t>é</w:t>
      </w:r>
      <w:r>
        <w:rPr>
          <w:rtl w:val="0"/>
          <w:lang w:val="fr-FR"/>
        </w:rPr>
        <w:t>sir</w:t>
      </w:r>
      <w:r>
        <w:rPr>
          <w:rtl w:val="0"/>
          <w:lang w:val="fr-FR"/>
        </w:rPr>
        <w:t xml:space="preserve">é </w:t>
      </w:r>
      <w:r>
        <w:rPr>
          <w:rtl w:val="0"/>
          <w:lang w:val="fr-FR"/>
        </w:rPr>
        <w:t>et dur</w:t>
      </w:r>
      <w:r>
        <w:rPr>
          <w:rtl w:val="0"/>
          <w:lang w:val="fr-FR"/>
        </w:rPr>
        <w:t>é</w:t>
      </w:r>
      <w:r>
        <w:rPr>
          <w:rtl w:val="0"/>
          <w:lang w:val="fr-FR"/>
        </w:rPr>
        <w:t>e de correction d</w:t>
      </w:r>
      <w:r>
        <w:rPr>
          <w:rtl w:val="0"/>
          <w:lang w:val="fr-FR"/>
        </w:rPr>
        <w:t>é</w:t>
      </w:r>
      <w:r>
        <w:rPr>
          <w:rtl w:val="0"/>
          <w:lang w:val="fr-FR"/>
        </w:rPr>
        <w:t>sir</w:t>
      </w:r>
      <w:r>
        <w:rPr>
          <w:rtl w:val="0"/>
          <w:lang w:val="fr-FR"/>
        </w:rPr>
        <w:t>é</w:t>
      </w:r>
      <w:r>
        <w:rPr>
          <w:rtl w:val="0"/>
          <w:lang w:val="fr-FR"/>
        </w:rPr>
        <w:t>e</w:t>
      </w:r>
      <w:r>
        <w:br w:type="textWrapping"/>
      </w:r>
      <w:r>
        <w:rPr>
          <w:rtl w:val="0"/>
          <w:lang w:val="fr-FR"/>
        </w:rPr>
        <w:t>Ex : 160 natr</w:t>
      </w:r>
      <w:r>
        <w:rPr>
          <w:rtl w:val="0"/>
          <w:lang w:val="fr-FR"/>
        </w:rPr>
        <w:t>é</w:t>
      </w:r>
      <w:r>
        <w:rPr>
          <w:rtl w:val="0"/>
          <w:lang w:val="fr-FR"/>
        </w:rPr>
        <w:t>mie chronique aSx, visons 140, donc 20 mmol sur deux jour (48h)</w:t>
      </w:r>
      <w:r>
        <w:br w:type="textWrapping"/>
      </w:r>
      <w:r>
        <w:rPr>
          <w:rtl w:val="0"/>
          <w:lang w:val="fr-FR"/>
        </w:rPr>
        <w:t>(160-140)/(10mmol/j ou 0,4mmol/h) = 2 jours ou 50h</w:t>
      </w:r>
    </w:p>
    <w:p>
      <w:pPr>
        <w:pStyle w:val="Corps"/>
        <w:numPr>
          <w:ilvl w:val="2"/>
          <w:numId w:val="404"/>
        </w:numPr>
        <w:bidi w:val="0"/>
      </w:pPr>
      <w:r>
        <w:rPr>
          <w:rtl w:val="0"/>
          <w:lang w:val="fr-FR"/>
        </w:rPr>
        <w:t>HyperNa Chronique 0,4mmol/h pour 10mmol/j</w:t>
      </w:r>
      <w:r>
        <w:br w:type="textWrapping"/>
      </w:r>
      <w:r>
        <w:rPr>
          <w:rtl w:val="0"/>
          <w:lang w:val="fr-FR"/>
        </w:rPr>
        <w:t>*si symptomatique possible corriger plus rapidement initialement</w:t>
      </w:r>
    </w:p>
    <w:p>
      <w:pPr>
        <w:pStyle w:val="Corps"/>
        <w:numPr>
          <w:ilvl w:val="2"/>
          <w:numId w:val="404"/>
        </w:numPr>
        <w:bidi w:val="0"/>
      </w:pPr>
      <w:r>
        <w:rPr>
          <w:rtl w:val="0"/>
          <w:lang w:val="fr-FR"/>
        </w:rPr>
        <w:t>HyperNa Aigu</w:t>
      </w:r>
      <w:r>
        <w:rPr>
          <w:rtl w:val="0"/>
          <w:lang w:val="fr-FR"/>
        </w:rPr>
        <w:t xml:space="preserve">ë </w:t>
      </w:r>
      <w:r>
        <w:rPr>
          <w:rtl w:val="0"/>
          <w:lang w:val="fr-FR"/>
        </w:rPr>
        <w:t xml:space="preserve">retour </w:t>
      </w:r>
      <w:r>
        <w:rPr>
          <w:rtl w:val="0"/>
          <w:lang w:val="fr-FR"/>
        </w:rPr>
        <w:t xml:space="preserve">à </w:t>
      </w:r>
      <w:r>
        <w:rPr>
          <w:rtl w:val="0"/>
          <w:lang w:val="fr-FR"/>
        </w:rPr>
        <w:t>la normal en 24h, parfois plus rapide selon Sx</w:t>
      </w:r>
    </w:p>
    <w:p>
      <w:pPr>
        <w:pStyle w:val="Corps"/>
        <w:numPr>
          <w:ilvl w:val="0"/>
          <w:numId w:val="2"/>
        </w:numPr>
        <w:bidi w:val="0"/>
      </w:pPr>
      <w:r>
        <w:rPr>
          <w:rtl w:val="0"/>
          <w:lang w:val="fr-FR"/>
        </w:rPr>
        <w:t>D</w:t>
      </w:r>
      <w:r>
        <w:rPr>
          <w:rtl w:val="0"/>
          <w:lang w:val="fr-FR"/>
        </w:rPr>
        <w:t>é</w:t>
      </w:r>
      <w:r>
        <w:rPr>
          <w:rtl w:val="0"/>
          <w:lang w:val="fr-FR"/>
        </w:rPr>
        <w:t>terminer d</w:t>
      </w:r>
      <w:r>
        <w:rPr>
          <w:rtl w:val="0"/>
          <w:lang w:val="fr-FR"/>
        </w:rPr>
        <w:t>é</w:t>
      </w:r>
      <w:r>
        <w:rPr>
          <w:rtl w:val="0"/>
          <w:lang w:val="fr-FR"/>
        </w:rPr>
        <w:t>bit eau libre pour atteinte objectif</w:t>
      </w:r>
      <w:r>
        <w:br w:type="textWrapping"/>
      </w:r>
      <w:r>
        <w:rPr>
          <w:rtl w:val="0"/>
          <w:lang w:val="fr-FR"/>
        </w:rPr>
        <w:t>ex : 4,3 L / 50h = 86cc/h</w:t>
      </w:r>
    </w:p>
    <w:p>
      <w:pPr>
        <w:pStyle w:val="Corps"/>
        <w:numPr>
          <w:ilvl w:val="1"/>
          <w:numId w:val="2"/>
        </w:numPr>
        <w:bidi w:val="0"/>
      </w:pPr>
      <w:r>
        <w:rPr>
          <w:rtl w:val="0"/>
          <w:lang w:val="fr-FR"/>
        </w:rPr>
        <w:t>D</w:t>
      </w:r>
      <w:r>
        <w:rPr>
          <w:rtl w:val="0"/>
          <w:lang w:val="fr-FR"/>
        </w:rPr>
        <w:t>é</w:t>
      </w:r>
      <w:r>
        <w:rPr>
          <w:rtl w:val="0"/>
          <w:lang w:val="fr-FR"/>
        </w:rPr>
        <w:t>bit = D</w:t>
      </w:r>
      <w:r>
        <w:rPr>
          <w:rtl w:val="0"/>
          <w:lang w:val="fr-FR"/>
        </w:rPr>
        <w:t>é</w:t>
      </w:r>
      <w:r>
        <w:rPr>
          <w:rtl w:val="0"/>
          <w:lang w:val="fr-FR"/>
        </w:rPr>
        <w:t>ficit en eau / dur</w:t>
      </w:r>
      <w:r>
        <w:rPr>
          <w:rtl w:val="0"/>
          <w:lang w:val="fr-FR"/>
        </w:rPr>
        <w:t>é</w:t>
      </w:r>
      <w:r>
        <w:rPr>
          <w:rtl w:val="0"/>
          <w:lang w:val="fr-FR"/>
        </w:rPr>
        <w:t>e de correction d</w:t>
      </w:r>
      <w:r>
        <w:rPr>
          <w:rtl w:val="0"/>
          <w:lang w:val="fr-FR"/>
        </w:rPr>
        <w:t>é</w:t>
      </w:r>
      <w:r>
        <w:rPr>
          <w:rtl w:val="0"/>
          <w:lang w:val="fr-FR"/>
        </w:rPr>
        <w:t>sir</w:t>
      </w:r>
      <w:r>
        <w:rPr>
          <w:rtl w:val="0"/>
          <w:lang w:val="fr-FR"/>
        </w:rPr>
        <w:t>é</w:t>
      </w:r>
      <w:r>
        <w:rPr>
          <w:rtl w:val="0"/>
          <w:lang w:val="fr-FR"/>
        </w:rPr>
        <w:t>e</w:t>
      </w:r>
    </w:p>
    <w:p>
      <w:pPr>
        <w:pStyle w:val="Corps"/>
        <w:numPr>
          <w:ilvl w:val="0"/>
          <w:numId w:val="2"/>
        </w:numPr>
        <w:bidi w:val="0"/>
      </w:pPr>
      <w:r>
        <w:rPr>
          <w:rtl w:val="0"/>
          <w:lang w:val="fr-FR"/>
        </w:rPr>
        <w:t>Corriger pour les pertes hypotoniques</w:t>
      </w:r>
    </w:p>
    <w:p>
      <w:pPr>
        <w:pStyle w:val="Corps"/>
        <w:numPr>
          <w:ilvl w:val="1"/>
          <w:numId w:val="2"/>
        </w:numPr>
        <w:bidi w:val="0"/>
      </w:pPr>
      <w:r>
        <w:rPr>
          <w:rtl w:val="0"/>
          <w:lang w:val="fr-FR"/>
        </w:rPr>
        <w:t>Sueurs et selles : 3</w:t>
      </w:r>
      <w:r>
        <w:rPr>
          <w:rtl w:val="0"/>
          <w:lang w:val="fr-FR"/>
        </w:rPr>
        <w:t xml:space="preserve">0-40cc/h pour </w:t>
      </w:r>
      <w:r>
        <w:rPr>
          <w:rtl w:val="0"/>
          <w:lang w:val="fr-FR"/>
        </w:rPr>
        <w:t>pt normal</w:t>
      </w:r>
      <w:r>
        <w:br w:type="textWrapping"/>
      </w:r>
      <w:r>
        <w:rPr>
          <w:rtl w:val="0"/>
          <w:lang w:val="fr-FR"/>
        </w:rPr>
        <w:t>*Diarrh</w:t>
      </w:r>
      <w:r>
        <w:rPr>
          <w:rtl w:val="0"/>
          <w:lang w:val="fr-FR"/>
        </w:rPr>
        <w:t>é</w:t>
      </w:r>
      <w:r>
        <w:rPr>
          <w:rtl w:val="0"/>
          <w:lang w:val="fr-FR"/>
        </w:rPr>
        <w:t>es s</w:t>
      </w:r>
      <w:r>
        <w:rPr>
          <w:rtl w:val="0"/>
          <w:lang w:val="fr-FR"/>
        </w:rPr>
        <w:t>é</w:t>
      </w:r>
      <w:r>
        <w:rPr>
          <w:rtl w:val="0"/>
          <w:lang w:val="fr-FR"/>
        </w:rPr>
        <w:t>cr</w:t>
      </w:r>
      <w:r>
        <w:rPr>
          <w:rtl w:val="0"/>
          <w:lang w:val="fr-FR"/>
        </w:rPr>
        <w:t>é</w:t>
      </w:r>
      <w:r>
        <w:rPr>
          <w:rtl w:val="0"/>
          <w:lang w:val="fr-FR"/>
        </w:rPr>
        <w:t>toires (VIPome, chol</w:t>
      </w:r>
      <w:r>
        <w:rPr>
          <w:rtl w:val="0"/>
          <w:lang w:val="fr-FR"/>
        </w:rPr>
        <w:t>é</w:t>
      </w:r>
      <w:r>
        <w:rPr>
          <w:rtl w:val="0"/>
          <w:lang w:val="fr-FR"/>
        </w:rPr>
        <w:t>ra), n</w:t>
      </w:r>
      <w:r>
        <w:rPr>
          <w:rtl w:val="0"/>
          <w:lang w:val="fr-FR"/>
        </w:rPr>
        <w:t>’</w:t>
      </w:r>
      <w:r>
        <w:rPr>
          <w:rtl w:val="0"/>
          <w:lang w:val="fr-FR"/>
        </w:rPr>
        <w:t>augmente pas Na, mais diarrh</w:t>
      </w:r>
      <w:r>
        <w:rPr>
          <w:rtl w:val="0"/>
          <w:lang w:val="fr-FR"/>
        </w:rPr>
        <w:t>é</w:t>
      </w:r>
      <w:r>
        <w:rPr>
          <w:rtl w:val="0"/>
          <w:lang w:val="fr-FR"/>
        </w:rPr>
        <w:t>es osmotiques oui (infx, lactulose), Vo augmente aussi Na</w:t>
      </w:r>
    </w:p>
    <w:p>
      <w:pPr>
        <w:pStyle w:val="Corps"/>
        <w:numPr>
          <w:ilvl w:val="1"/>
          <w:numId w:val="2"/>
        </w:numPr>
        <w:bidi w:val="0"/>
      </w:pPr>
      <w:r>
        <w:rPr>
          <w:rtl w:val="0"/>
          <w:lang w:val="fr-FR"/>
        </w:rPr>
        <w:t>Diur</w:t>
      </w:r>
      <w:r>
        <w:rPr>
          <w:rtl w:val="0"/>
          <w:lang w:val="fr-FR"/>
        </w:rPr>
        <w:t>è</w:t>
      </w:r>
      <w:r>
        <w:rPr>
          <w:rtl w:val="0"/>
          <w:lang w:val="fr-FR"/>
        </w:rPr>
        <w:t>se : quantit</w:t>
      </w:r>
      <w:r>
        <w:rPr>
          <w:rtl w:val="0"/>
          <w:lang w:val="fr-FR"/>
        </w:rPr>
        <w:t xml:space="preserve">é </w:t>
      </w:r>
      <w:r>
        <w:rPr>
          <w:rtl w:val="0"/>
          <w:lang w:val="fr-FR"/>
        </w:rPr>
        <w:t xml:space="preserve">eau dans urine </w:t>
      </w:r>
      <w:r>
        <w:rPr>
          <w:rtl w:val="0"/>
          <w:lang w:val="fr-FR"/>
        </w:rPr>
        <w:t>«</w:t>
      </w:r>
      <w:r>
        <w:rPr>
          <w:rtl w:val="0"/>
          <w:lang w:val="fr-FR"/>
        </w:rPr>
        <w:t>electrolytes-free</w:t>
      </w:r>
      <w:r>
        <w:rPr>
          <w:rtl w:val="0"/>
          <w:lang w:val="fr-FR"/>
        </w:rPr>
        <w:t>»</w:t>
        <w:br w:type="textWrapping"/>
      </w:r>
      <w:r>
        <w:rPr>
          <w:rtl w:val="0"/>
          <w:lang w:val="fr-FR"/>
        </w:rPr>
        <w:t>= Volume urinaire *(1 - (Una + KNa / PNa))</w:t>
      </w:r>
      <w:r>
        <w:br w:type="textWrapping"/>
      </w:r>
      <w:r>
        <w:rPr>
          <w:rtl w:val="0"/>
          <w:lang w:val="fr-FR"/>
        </w:rPr>
        <w:t>Ex : diur</w:t>
      </w:r>
      <w:r>
        <w:rPr>
          <w:rtl w:val="0"/>
          <w:lang w:val="fr-FR"/>
        </w:rPr>
        <w:t>è</w:t>
      </w:r>
      <w:r>
        <w:rPr>
          <w:rtl w:val="0"/>
          <w:lang w:val="fr-FR"/>
        </w:rPr>
        <w:t xml:space="preserve">se 400cc/h chez pt Db insipide, avec 10Na et 30K et PNa </w:t>
      </w:r>
      <w:r>
        <w:rPr>
          <w:rtl w:val="0"/>
          <w:lang w:val="fr-FR"/>
        </w:rPr>
        <w:t xml:space="preserve">à </w:t>
      </w:r>
      <w:r>
        <w:rPr>
          <w:rtl w:val="0"/>
          <w:lang w:val="fr-FR"/>
        </w:rPr>
        <w:t>160</w:t>
      </w:r>
      <w:r>
        <w:br w:type="textWrapping"/>
      </w:r>
      <w:r>
        <w:rPr>
          <w:rtl w:val="0"/>
          <w:lang w:val="fr-FR"/>
        </w:rPr>
        <w:t>=300cc/h de perte d</w:t>
      </w:r>
      <w:r>
        <w:rPr>
          <w:rtl w:val="0"/>
          <w:lang w:val="fr-FR"/>
        </w:rPr>
        <w:t>’</w:t>
      </w:r>
      <w:r>
        <w:rPr>
          <w:rtl w:val="0"/>
          <w:lang w:val="fr-FR"/>
        </w:rPr>
        <w:t>eau libre</w:t>
      </w:r>
    </w:p>
    <w:p>
      <w:pPr>
        <w:pStyle w:val="Corps"/>
        <w:numPr>
          <w:ilvl w:val="0"/>
          <w:numId w:val="2"/>
        </w:numPr>
        <w:bidi w:val="0"/>
      </w:pPr>
      <w:r>
        <w:rPr>
          <w:rtl w:val="0"/>
          <w:lang w:val="fr-FR"/>
        </w:rPr>
        <w:t>D</w:t>
      </w:r>
      <w:r>
        <w:rPr>
          <w:rtl w:val="0"/>
          <w:lang w:val="fr-FR"/>
        </w:rPr>
        <w:t>é</w:t>
      </w:r>
      <w:r>
        <w:rPr>
          <w:rtl w:val="0"/>
          <w:lang w:val="fr-FR"/>
        </w:rPr>
        <w:t>terminer d</w:t>
      </w:r>
      <w:r>
        <w:rPr>
          <w:rtl w:val="0"/>
          <w:lang w:val="fr-FR"/>
        </w:rPr>
        <w:t>é</w:t>
      </w:r>
      <w:r>
        <w:rPr>
          <w:rtl w:val="0"/>
          <w:lang w:val="fr-FR"/>
        </w:rPr>
        <w:t>bit total</w:t>
      </w:r>
      <w:r>
        <w:br w:type="textWrapping"/>
      </w:r>
      <w:r>
        <w:rPr>
          <w:rtl w:val="0"/>
          <w:lang w:val="fr-FR"/>
        </w:rPr>
        <w:t>ex : 86 + 300 + 30 = 416</w:t>
      </w:r>
      <w:r>
        <w:br w:type="textWrapping"/>
      </w:r>
      <w:r>
        <w:rPr>
          <w:rtl w:val="0"/>
          <w:lang w:val="fr-FR"/>
        </w:rPr>
        <w:t>*un tel d</w:t>
      </w:r>
      <w:r>
        <w:rPr>
          <w:rtl w:val="0"/>
          <w:lang w:val="fr-FR"/>
        </w:rPr>
        <w:t>é</w:t>
      </w:r>
      <w:r>
        <w:rPr>
          <w:rtl w:val="0"/>
          <w:lang w:val="fr-FR"/>
        </w:rPr>
        <w:t>bit sous forme de Dextrose 5% occasionnera hypergly</w:t>
      </w:r>
      <w:r>
        <w:rPr>
          <w:rtl w:val="0"/>
          <w:lang w:val="fr-FR"/>
        </w:rPr>
        <w:t>é</w:t>
      </w:r>
      <w:r>
        <w:rPr>
          <w:rtl w:val="0"/>
          <w:lang w:val="fr-FR"/>
        </w:rPr>
        <w:t>cmie probable et diur</w:t>
      </w:r>
      <w:r>
        <w:rPr>
          <w:rtl w:val="0"/>
          <w:lang w:val="fr-FR"/>
        </w:rPr>
        <w:t>è</w:t>
      </w:r>
      <w:r>
        <w:rPr>
          <w:rtl w:val="0"/>
          <w:lang w:val="fr-FR"/>
        </w:rPr>
        <w:t>se osmotique, consid</w:t>
      </w:r>
      <w:r>
        <w:rPr>
          <w:rtl w:val="0"/>
          <w:lang w:val="fr-FR"/>
        </w:rPr>
        <w:t>é</w:t>
      </w:r>
      <w:r>
        <w:rPr>
          <w:rtl w:val="0"/>
          <w:lang w:val="fr-FR"/>
        </w:rPr>
        <w:t>rer TNG</w:t>
      </w:r>
      <w:r>
        <w:br w:type="textWrapping"/>
      </w:r>
    </w:p>
    <w:p>
      <w:pPr>
        <w:pStyle w:val="Corps"/>
        <w:bidi w:val="0"/>
        <w:rPr>
          <w:u w:val="single"/>
        </w:rPr>
      </w:pPr>
      <w:r>
        <w:rPr>
          <w:rtl w:val="0"/>
          <w:lang w:val="fr-FR"/>
        </w:rPr>
        <w:t>Prendre en consid</w:t>
      </w:r>
      <w:r>
        <w:rPr>
          <w:rtl w:val="0"/>
          <w:lang w:val="fr-FR"/>
        </w:rPr>
        <w:t>é</w:t>
      </w:r>
      <w:r>
        <w:rPr>
          <w:rtl w:val="0"/>
          <w:lang w:val="fr-FR"/>
        </w:rPr>
        <w:t>ration la correction d</w:t>
      </w:r>
      <w:r>
        <w:rPr>
          <w:rtl w:val="0"/>
          <w:lang w:val="fr-FR"/>
        </w:rPr>
        <w:t>’</w:t>
      </w:r>
      <w:r>
        <w:rPr>
          <w:rtl w:val="0"/>
          <w:lang w:val="fr-FR"/>
        </w:rPr>
        <w:t>autres ions, ex : potassium compte comme ions pour corriger natr</w:t>
      </w:r>
      <w:r>
        <w:rPr>
          <w:rtl w:val="0"/>
          <w:lang w:val="fr-FR"/>
        </w:rPr>
        <w:t>é</w:t>
      </w:r>
      <w:r>
        <w:rPr>
          <w:rtl w:val="0"/>
          <w:lang w:val="fr-FR"/>
        </w:rPr>
        <w:t>mie, donc besoin de augmenter quantit</w:t>
      </w:r>
      <w:r>
        <w:rPr>
          <w:rtl w:val="0"/>
          <w:lang w:val="fr-FR"/>
        </w:rPr>
        <w:t xml:space="preserve">é </w:t>
      </w:r>
      <w:r>
        <w:rPr>
          <w:rtl w:val="0"/>
          <w:lang w:val="fr-FR"/>
        </w:rPr>
        <w:t>eau libre.</w:t>
      </w:r>
    </w:p>
    <w:p>
      <w:pPr>
        <w:pStyle w:val="Corps"/>
        <w:bidi w:val="0"/>
      </w:pPr>
    </w:p>
    <w:p>
      <w:pPr>
        <w:pStyle w:val="Sous-section 3"/>
        <w:bidi w:val="0"/>
      </w:pPr>
      <w:bookmarkStart w:name="_Toc302" w:id="304"/>
      <w:r>
        <w:rPr>
          <w:rtl w:val="0"/>
          <w:lang w:val="fr-FR"/>
        </w:rPr>
        <w:t>D</w:t>
      </w:r>
      <w:r>
        <w:rPr>
          <w:rtl w:val="0"/>
          <w:lang w:val="fr-FR"/>
        </w:rPr>
        <w:t>é</w:t>
      </w:r>
      <w:r>
        <w:rPr>
          <w:rtl w:val="0"/>
          <w:lang w:val="fr-FR"/>
        </w:rPr>
        <w:t>sordre du magn</w:t>
      </w:r>
      <w:r>
        <w:rPr>
          <w:rtl w:val="0"/>
          <w:lang w:val="fr-FR"/>
        </w:rPr>
        <w:t>é</w:t>
      </w:r>
      <w:r>
        <w:rPr>
          <w:rtl w:val="0"/>
          <w:lang w:val="fr-FR"/>
        </w:rPr>
        <w:t>sium</w:t>
      </w:r>
      <w:bookmarkEnd w:id="304"/>
    </w:p>
    <w:p>
      <w:pPr>
        <w:pStyle w:val="Corps"/>
        <w:bidi w:val="0"/>
      </w:pPr>
    </w:p>
    <w:p>
      <w:pPr>
        <w:pStyle w:val="Corps"/>
        <w:bidi w:val="0"/>
      </w:pPr>
      <w:r>
        <w:rPr>
          <w:rtl w:val="0"/>
          <w:lang w:val="fr-FR"/>
        </w:rPr>
        <w:t>Seulement 0,3% du magn</w:t>
      </w:r>
      <w:r>
        <w:rPr>
          <w:rtl w:val="0"/>
          <w:lang w:val="fr-FR"/>
        </w:rPr>
        <w:t>é</w:t>
      </w:r>
      <w:r>
        <w:rPr>
          <w:rtl w:val="0"/>
          <w:lang w:val="fr-FR"/>
        </w:rPr>
        <w:t>sium corporel se retrouve dans le plasma. La concentration plasmatique n</w:t>
      </w:r>
      <w:r>
        <w:rPr>
          <w:rtl w:val="0"/>
          <w:lang w:val="fr-FR"/>
        </w:rPr>
        <w:t>’</w:t>
      </w:r>
      <w:r>
        <w:rPr>
          <w:rtl w:val="0"/>
          <w:lang w:val="fr-FR"/>
        </w:rPr>
        <w:t>est donc pas un marqueur id</w:t>
      </w:r>
      <w:r>
        <w:rPr>
          <w:rtl w:val="0"/>
          <w:lang w:val="fr-FR"/>
        </w:rPr>
        <w:t>é</w:t>
      </w:r>
      <w:r>
        <w:rPr>
          <w:rtl w:val="0"/>
          <w:lang w:val="fr-FR"/>
        </w:rPr>
        <w:t>al des taux de plasma dans le corps (Possible d</w:t>
      </w:r>
      <w:r>
        <w:rPr>
          <w:rtl w:val="0"/>
          <w:lang w:val="fr-FR"/>
        </w:rPr>
        <w:t>’</w:t>
      </w:r>
      <w:r>
        <w:rPr>
          <w:rtl w:val="0"/>
          <w:lang w:val="fr-FR"/>
        </w:rPr>
        <w:t>avoir niveaux abaiss</w:t>
      </w:r>
      <w:r>
        <w:rPr>
          <w:rtl w:val="0"/>
          <w:lang w:val="fr-FR"/>
        </w:rPr>
        <w:t>é</w:t>
      </w:r>
      <w:r>
        <w:rPr>
          <w:rtl w:val="0"/>
          <w:lang w:val="fr-FR"/>
        </w:rPr>
        <w:t>s de magn</w:t>
      </w:r>
      <w:r>
        <w:rPr>
          <w:rtl w:val="0"/>
          <w:lang w:val="fr-FR"/>
        </w:rPr>
        <w:t>é</w:t>
      </w:r>
      <w:r>
        <w:rPr>
          <w:rtl w:val="0"/>
          <w:lang w:val="fr-FR"/>
        </w:rPr>
        <w:t>sium avec magn</w:t>
      </w:r>
      <w:r>
        <w:rPr>
          <w:rtl w:val="0"/>
          <w:lang w:val="fr-FR"/>
        </w:rPr>
        <w:t>é</w:t>
      </w:r>
      <w:r>
        <w:rPr>
          <w:rtl w:val="0"/>
          <w:lang w:val="fr-FR"/>
        </w:rPr>
        <w:t>s</w:t>
      </w:r>
      <w:r>
        <w:rPr>
          <w:rtl w:val="0"/>
          <w:lang w:val="fr-FR"/>
        </w:rPr>
        <w:t>é</w:t>
      </w:r>
      <w:r>
        <w:rPr>
          <w:rtl w:val="0"/>
          <w:lang w:val="fr-FR"/>
        </w:rPr>
        <w:t>mie normale). Si la cause d</w:t>
      </w:r>
      <w:r>
        <w:rPr>
          <w:rtl w:val="0"/>
          <w:lang w:val="fr-FR"/>
        </w:rPr>
        <w:t>’</w:t>
      </w:r>
      <w:r>
        <w:rPr>
          <w:rtl w:val="0"/>
          <w:lang w:val="fr-FR"/>
        </w:rPr>
        <w:t>hypomagn</w:t>
      </w:r>
      <w:r>
        <w:rPr>
          <w:rtl w:val="0"/>
          <w:lang w:val="fr-FR"/>
        </w:rPr>
        <w:t>é</w:t>
      </w:r>
      <w:r>
        <w:rPr>
          <w:rtl w:val="0"/>
          <w:lang w:val="fr-FR"/>
        </w:rPr>
        <w:t>s</w:t>
      </w:r>
      <w:r>
        <w:rPr>
          <w:rtl w:val="0"/>
          <w:lang w:val="fr-FR"/>
        </w:rPr>
        <w:t>é</w:t>
      </w:r>
      <w:r>
        <w:rPr>
          <w:rtl w:val="0"/>
          <w:lang w:val="fr-FR"/>
        </w:rPr>
        <w:t>mie n</w:t>
      </w:r>
      <w:r>
        <w:rPr>
          <w:rtl w:val="0"/>
          <w:lang w:val="fr-FR"/>
        </w:rPr>
        <w:t>’</w:t>
      </w:r>
      <w:r>
        <w:rPr>
          <w:rtl w:val="0"/>
          <w:lang w:val="fr-FR"/>
        </w:rPr>
        <w:t>est pas une perte urinaire on peut mesurer le magn</w:t>
      </w:r>
      <w:r>
        <w:rPr>
          <w:rtl w:val="0"/>
          <w:lang w:val="fr-FR"/>
        </w:rPr>
        <w:t>é</w:t>
      </w:r>
      <w:r>
        <w:rPr>
          <w:rtl w:val="0"/>
          <w:lang w:val="fr-FR"/>
        </w:rPr>
        <w:t>sium urinaire qui sera alors presque non d</w:t>
      </w:r>
      <w:r>
        <w:rPr>
          <w:rtl w:val="0"/>
          <w:lang w:val="fr-FR"/>
        </w:rPr>
        <w:t>é</w:t>
      </w:r>
      <w:r>
        <w:rPr>
          <w:rtl w:val="0"/>
          <w:lang w:val="fr-FR"/>
        </w:rPr>
        <w:t>lectable lorsque le magn</w:t>
      </w:r>
      <w:r>
        <w:rPr>
          <w:rtl w:val="0"/>
          <w:lang w:val="fr-FR"/>
        </w:rPr>
        <w:t>é</w:t>
      </w:r>
      <w:r>
        <w:rPr>
          <w:rtl w:val="0"/>
          <w:lang w:val="fr-FR"/>
        </w:rPr>
        <w:t>sium total est abaiss</w:t>
      </w:r>
      <w:r>
        <w:rPr>
          <w:rtl w:val="0"/>
          <w:lang w:val="fr-FR"/>
        </w:rPr>
        <w:t xml:space="preserve">é </w:t>
      </w:r>
      <w:r>
        <w:rPr>
          <w:rtl w:val="0"/>
          <w:lang w:val="fr-FR"/>
        </w:rPr>
        <w:t>dans le corps.</w:t>
      </w:r>
    </w:p>
    <w:p>
      <w:pPr>
        <w:pStyle w:val="Corps"/>
        <w:bidi w:val="0"/>
      </w:pPr>
    </w:p>
    <w:p>
      <w:pPr>
        <w:pStyle w:val="Corps"/>
        <w:bidi w:val="0"/>
      </w:pPr>
      <w:r>
        <w:rPr>
          <w:rtl w:val="0"/>
          <w:lang w:val="fr-FR"/>
        </w:rPr>
        <w:t>Magn</w:t>
      </w:r>
      <w:r>
        <w:rPr>
          <w:rtl w:val="0"/>
          <w:lang w:val="fr-FR"/>
        </w:rPr>
        <w:t>é</w:t>
      </w:r>
      <w:r>
        <w:rPr>
          <w:rtl w:val="0"/>
          <w:lang w:val="fr-FR"/>
        </w:rPr>
        <w:t>sium n</w:t>
      </w:r>
      <w:r>
        <w:rPr>
          <w:rtl w:val="0"/>
          <w:lang w:val="fr-FR"/>
        </w:rPr>
        <w:t>é</w:t>
      </w:r>
      <w:r>
        <w:rPr>
          <w:rtl w:val="0"/>
          <w:lang w:val="fr-FR"/>
        </w:rPr>
        <w:t xml:space="preserve">cessaire </w:t>
      </w:r>
      <w:r>
        <w:rPr>
          <w:rtl w:val="0"/>
          <w:lang w:val="fr-FR"/>
        </w:rPr>
        <w:t xml:space="preserve">à </w:t>
      </w:r>
      <w:r>
        <w:rPr>
          <w:rtl w:val="0"/>
          <w:lang w:val="fr-FR"/>
        </w:rPr>
        <w:t xml:space="preserve">transformation </w:t>
      </w:r>
      <w:r>
        <w:rPr>
          <w:rtl w:val="0"/>
          <w:lang w:val="fr-FR"/>
        </w:rPr>
        <w:t xml:space="preserve">à </w:t>
      </w:r>
      <w:r>
        <w:rPr>
          <w:rtl w:val="0"/>
          <w:lang w:val="fr-FR"/>
        </w:rPr>
        <w:t>thiamine en thiamine pyrophosphate. Donc r</w:t>
      </w:r>
      <w:r>
        <w:rPr>
          <w:rtl w:val="0"/>
          <w:lang w:val="fr-FR"/>
        </w:rPr>
        <w:t>é</w:t>
      </w:r>
      <w:r>
        <w:rPr>
          <w:rtl w:val="0"/>
          <w:lang w:val="fr-FR"/>
        </w:rPr>
        <w:t>pl</w:t>
      </w:r>
      <w:r>
        <w:rPr>
          <w:rtl w:val="0"/>
          <w:lang w:val="fr-FR"/>
        </w:rPr>
        <w:t>é</w:t>
      </w:r>
      <w:r>
        <w:rPr>
          <w:rtl w:val="0"/>
          <w:lang w:val="fr-FR"/>
        </w:rPr>
        <w:t>ter agressivement chez alcoolique, d</w:t>
      </w:r>
      <w:r>
        <w:rPr>
          <w:rtl w:val="0"/>
          <w:lang w:val="fr-FR"/>
        </w:rPr>
        <w:t>é</w:t>
      </w:r>
      <w:r>
        <w:rPr>
          <w:rtl w:val="0"/>
          <w:lang w:val="fr-FR"/>
        </w:rPr>
        <w:t>lirium d</w:t>
      </w:r>
      <w:r>
        <w:rPr>
          <w:rtl w:val="0"/>
          <w:lang w:val="fr-FR"/>
        </w:rPr>
        <w:t>é</w:t>
      </w:r>
      <w:r>
        <w:rPr>
          <w:rtl w:val="0"/>
          <w:lang w:val="fr-FR"/>
        </w:rPr>
        <w:t>mens, d</w:t>
      </w:r>
      <w:r>
        <w:rPr>
          <w:rtl w:val="0"/>
          <w:lang w:val="fr-FR"/>
        </w:rPr>
        <w:t>é</w:t>
      </w:r>
      <w:r>
        <w:rPr>
          <w:rtl w:val="0"/>
          <w:lang w:val="fr-FR"/>
        </w:rPr>
        <w:t>nutri (risque Korkaskoff)</w:t>
      </w:r>
    </w:p>
    <w:p>
      <w:pPr>
        <w:pStyle w:val="Corps"/>
        <w:bidi w:val="0"/>
      </w:pPr>
    </w:p>
    <w:p>
      <w:pPr>
        <w:pStyle w:val="Corps"/>
        <w:bidi w:val="0"/>
      </w:pPr>
      <w:r>
        <w:rPr>
          <w:rtl w:val="0"/>
          <w:lang w:val="fr-FR"/>
        </w:rPr>
        <w:t>Souvent associ</w:t>
      </w:r>
      <w:r>
        <w:rPr>
          <w:rtl w:val="0"/>
          <w:lang w:val="fr-FR"/>
        </w:rPr>
        <w:t xml:space="preserve">é  à </w:t>
      </w:r>
      <w:r>
        <w:rPr>
          <w:rtl w:val="0"/>
          <w:lang w:val="fr-FR"/>
        </w:rPr>
        <w:t>d</w:t>
      </w:r>
      <w:r>
        <w:rPr>
          <w:rtl w:val="0"/>
          <w:lang w:val="fr-FR"/>
        </w:rPr>
        <w:t>’</w:t>
      </w:r>
      <w:r>
        <w:rPr>
          <w:rtl w:val="0"/>
          <w:lang w:val="fr-FR"/>
        </w:rPr>
        <w:t>autres anomalies m</w:t>
      </w:r>
      <w:r>
        <w:rPr>
          <w:rtl w:val="0"/>
          <w:lang w:val="fr-FR"/>
        </w:rPr>
        <w:t>é</w:t>
      </w:r>
      <w:r>
        <w:rPr>
          <w:rtl w:val="0"/>
          <w:lang w:val="fr-FR"/>
        </w:rPr>
        <w:t>taboliques : hypoK, hypoCa, hypoPhosphat</w:t>
      </w:r>
      <w:r>
        <w:rPr>
          <w:rtl w:val="0"/>
          <w:lang w:val="fr-FR"/>
        </w:rPr>
        <w:t>é</w:t>
      </w:r>
      <w:r>
        <w:rPr>
          <w:rtl w:val="0"/>
          <w:lang w:val="fr-FR"/>
        </w:rPr>
        <w:t>mie</w:t>
      </w:r>
    </w:p>
    <w:p>
      <w:pPr>
        <w:pStyle w:val="Corps"/>
        <w:bidi w:val="0"/>
      </w:pPr>
    </w:p>
    <w:p>
      <w:pPr>
        <w:pStyle w:val="Corps"/>
        <w:bidi w:val="0"/>
      </w:pPr>
      <w:r>
        <w:rPr>
          <w:rtl w:val="0"/>
          <w:lang w:val="fr-FR"/>
        </w:rPr>
        <w:t>Pertes urinaires :</w:t>
      </w:r>
    </w:p>
    <w:p>
      <w:pPr>
        <w:pStyle w:val="Corps"/>
        <w:bidi w:val="0"/>
      </w:pPr>
      <w:r>
        <w:rPr>
          <w:rtl w:val="0"/>
          <w:lang w:val="fr-FR"/>
        </w:rPr>
        <w:t>Diur</w:t>
      </w:r>
      <w:r>
        <w:rPr>
          <w:rtl w:val="0"/>
          <w:lang w:val="fr-FR"/>
        </w:rPr>
        <w:t>é</w:t>
      </w:r>
      <w:r>
        <w:rPr>
          <w:rtl w:val="0"/>
          <w:lang w:val="fr-FR"/>
        </w:rPr>
        <w:t>tiques : anse (furos</w:t>
      </w:r>
      <w:r>
        <w:rPr>
          <w:rtl w:val="0"/>
          <w:lang w:val="fr-FR"/>
        </w:rPr>
        <w:t>é</w:t>
      </w:r>
      <w:r>
        <w:rPr>
          <w:rtl w:val="0"/>
          <w:lang w:val="fr-FR"/>
        </w:rPr>
        <w:t>mide) &gt; thiazidiques</w:t>
      </w:r>
    </w:p>
    <w:p>
      <w:pPr>
        <w:pStyle w:val="Corps"/>
        <w:bidi w:val="0"/>
      </w:pPr>
      <w:r>
        <w:rPr>
          <w:rtl w:val="0"/>
          <w:lang w:val="fr-FR"/>
        </w:rPr>
        <w:t>antibiotiques (pertes r</w:t>
      </w:r>
      <w:r>
        <w:rPr>
          <w:rtl w:val="0"/>
          <w:lang w:val="fr-FR"/>
        </w:rPr>
        <w:t>é</w:t>
      </w:r>
      <w:r>
        <w:rPr>
          <w:rtl w:val="0"/>
          <w:lang w:val="fr-FR"/>
        </w:rPr>
        <w:t>nales) : aminoglycosides, amphotericin, pentamidine</w:t>
      </w:r>
    </w:p>
    <w:p>
      <w:pPr>
        <w:pStyle w:val="Corps"/>
        <w:bidi w:val="0"/>
      </w:pPr>
      <w:r>
        <w:rPr>
          <w:rtl w:val="0"/>
          <w:lang w:val="fr-FR"/>
        </w:rPr>
        <w:t>cisplatine et cyclosporine (excr</w:t>
      </w:r>
      <w:r>
        <w:rPr>
          <w:rtl w:val="0"/>
          <w:lang w:val="fr-FR"/>
        </w:rPr>
        <w:t>é</w:t>
      </w:r>
      <w:r>
        <w:rPr>
          <w:rtl w:val="0"/>
          <w:lang w:val="fr-FR"/>
        </w:rPr>
        <w:t>tion r</w:t>
      </w:r>
      <w:r>
        <w:rPr>
          <w:rtl w:val="0"/>
          <w:lang w:val="fr-FR"/>
        </w:rPr>
        <w:t>é</w:t>
      </w:r>
      <w:r>
        <w:rPr>
          <w:rtl w:val="0"/>
          <w:lang w:val="fr-FR"/>
        </w:rPr>
        <w:t>nale)</w:t>
      </w:r>
    </w:p>
    <w:p>
      <w:pPr>
        <w:pStyle w:val="Corps"/>
        <w:bidi w:val="0"/>
      </w:pPr>
      <w:r>
        <w:rPr>
          <w:rtl w:val="0"/>
          <w:lang w:val="fr-FR"/>
        </w:rPr>
        <w:t>IPP (diminution absorption au long cours?)</w:t>
      </w:r>
    </w:p>
    <w:p>
      <w:pPr>
        <w:pStyle w:val="Corps"/>
        <w:bidi w:val="0"/>
      </w:pPr>
      <w:r>
        <w:rPr>
          <w:rtl w:val="0"/>
          <w:lang w:val="fr-FR"/>
        </w:rPr>
        <w:t>digitale et adr</w:t>
      </w:r>
      <w:r>
        <w:rPr>
          <w:rtl w:val="0"/>
          <w:lang w:val="fr-FR"/>
        </w:rPr>
        <w:t>é</w:t>
      </w:r>
      <w:r>
        <w:rPr>
          <w:rtl w:val="0"/>
          <w:lang w:val="fr-FR"/>
        </w:rPr>
        <w:t>naline (shift intra-cellulaire)</w:t>
      </w:r>
    </w:p>
    <w:p>
      <w:pPr>
        <w:pStyle w:val="Corps"/>
        <w:bidi w:val="0"/>
      </w:pPr>
      <w:r>
        <w:rPr>
          <w:rtl w:val="0"/>
          <w:lang w:val="fr-FR"/>
        </w:rPr>
        <w:t>Hypophast</w:t>
      </w:r>
      <w:r>
        <w:rPr>
          <w:rtl w:val="0"/>
          <w:lang w:val="fr-FR"/>
        </w:rPr>
        <w:t>é</w:t>
      </w:r>
      <w:r>
        <w:rPr>
          <w:rtl w:val="0"/>
          <w:lang w:val="fr-FR"/>
        </w:rPr>
        <w:t>mie</w:t>
      </w:r>
    </w:p>
    <w:p>
      <w:pPr>
        <w:pStyle w:val="Corps"/>
        <w:bidi w:val="0"/>
      </w:pPr>
    </w:p>
    <w:p>
      <w:pPr>
        <w:pStyle w:val="Corps"/>
        <w:bidi w:val="0"/>
      </w:pPr>
      <w:r>
        <w:rPr>
          <w:rtl w:val="0"/>
          <w:lang w:val="fr-FR"/>
        </w:rPr>
        <w:t>Pertes digestives :</w:t>
      </w:r>
    </w:p>
    <w:p>
      <w:pPr>
        <w:pStyle w:val="Corps"/>
        <w:bidi w:val="0"/>
      </w:pPr>
      <w:r>
        <w:rPr>
          <w:rtl w:val="0"/>
          <w:lang w:val="fr-FR"/>
        </w:rPr>
        <w:t>Diarrh</w:t>
      </w:r>
      <w:r>
        <w:rPr>
          <w:rtl w:val="0"/>
          <w:lang w:val="fr-FR"/>
        </w:rPr>
        <w:t>é</w:t>
      </w:r>
      <w:r>
        <w:rPr>
          <w:rtl w:val="0"/>
          <w:lang w:val="fr-FR"/>
        </w:rPr>
        <w:t>es</w:t>
      </w:r>
    </w:p>
    <w:p>
      <w:pPr>
        <w:pStyle w:val="Corps"/>
        <w:rPr>
          <w:sz w:val="20"/>
          <w:szCs w:val="20"/>
        </w:rPr>
      </w:pPr>
      <w:r>
        <w:rPr>
          <w:sz w:val="20"/>
          <w:szCs w:val="20"/>
          <w:rtl w:val="0"/>
          <w:lang w:val="fr-FR"/>
        </w:rPr>
        <w:t>*PAS vomissements (s</w:t>
      </w:r>
      <w:r>
        <w:rPr>
          <w:sz w:val="20"/>
          <w:szCs w:val="20"/>
          <w:rtl w:val="0"/>
          <w:lang w:val="fr-FR"/>
        </w:rPr>
        <w:t>é</w:t>
      </w:r>
      <w:r>
        <w:rPr>
          <w:sz w:val="20"/>
          <w:szCs w:val="20"/>
          <w:rtl w:val="0"/>
          <w:lang w:val="fr-FR"/>
        </w:rPr>
        <w:t>cr</w:t>
      </w:r>
      <w:r>
        <w:rPr>
          <w:sz w:val="20"/>
          <w:szCs w:val="20"/>
          <w:rtl w:val="0"/>
          <w:lang w:val="fr-FR"/>
        </w:rPr>
        <w:t>é</w:t>
      </w:r>
      <w:r>
        <w:rPr>
          <w:sz w:val="20"/>
          <w:szCs w:val="20"/>
          <w:rtl w:val="0"/>
          <w:lang w:val="fr-FR"/>
        </w:rPr>
        <w:t>tions gastriques sont pauvres en Mg contrairement aux diarrh</w:t>
      </w:r>
      <w:r>
        <w:rPr>
          <w:sz w:val="20"/>
          <w:szCs w:val="20"/>
          <w:rtl w:val="0"/>
          <w:lang w:val="fr-FR"/>
        </w:rPr>
        <w:t>é</w:t>
      </w:r>
      <w:r>
        <w:rPr>
          <w:sz w:val="20"/>
          <w:szCs w:val="20"/>
          <w:rtl w:val="0"/>
          <w:lang w:val="fr-FR"/>
        </w:rPr>
        <w:t>es)</w:t>
      </w:r>
    </w:p>
    <w:p>
      <w:pPr>
        <w:pStyle w:val="Corps"/>
        <w:bidi w:val="0"/>
      </w:pPr>
    </w:p>
    <w:p>
      <w:pPr>
        <w:pStyle w:val="Corps"/>
        <w:bidi w:val="0"/>
      </w:pPr>
      <w:r>
        <w:rPr>
          <w:rtl w:val="0"/>
          <w:lang w:val="fr-FR"/>
        </w:rPr>
        <w:t>Autres :</w:t>
      </w:r>
    </w:p>
    <w:p>
      <w:pPr>
        <w:pStyle w:val="Corps"/>
        <w:bidi w:val="0"/>
      </w:pPr>
      <w:r>
        <w:rPr>
          <w:rtl w:val="0"/>
          <w:lang w:val="fr-FR"/>
        </w:rPr>
        <w:t>ROH (apports diminu</w:t>
      </w:r>
      <w:r>
        <w:rPr>
          <w:rtl w:val="0"/>
          <w:lang w:val="fr-FR"/>
        </w:rPr>
        <w:t>é</w:t>
      </w:r>
      <w:r>
        <w:rPr>
          <w:rtl w:val="0"/>
          <w:lang w:val="fr-FR"/>
        </w:rPr>
        <w:t>s et diarrh</w:t>
      </w:r>
      <w:r>
        <w:rPr>
          <w:rtl w:val="0"/>
          <w:lang w:val="fr-FR"/>
        </w:rPr>
        <w:t>é</w:t>
      </w:r>
      <w:r>
        <w:rPr>
          <w:rtl w:val="0"/>
          <w:lang w:val="fr-FR"/>
        </w:rPr>
        <w:t>es)</w:t>
      </w:r>
    </w:p>
    <w:p>
      <w:pPr>
        <w:pStyle w:val="Corps"/>
        <w:bidi w:val="0"/>
      </w:pPr>
      <w:r>
        <w:rPr>
          <w:rtl w:val="0"/>
          <w:lang w:val="fr-FR"/>
        </w:rPr>
        <w:t>Diab</w:t>
      </w:r>
      <w:r>
        <w:rPr>
          <w:rtl w:val="0"/>
          <w:lang w:val="fr-FR"/>
        </w:rPr>
        <w:t>è</w:t>
      </w:r>
      <w:r>
        <w:rPr>
          <w:rtl w:val="0"/>
          <w:lang w:val="fr-FR"/>
        </w:rPr>
        <w:t>te (pertes urinaires avec glycosurie et shift intracellulaire avec Tx insuline lors d</w:t>
      </w:r>
      <w:r>
        <w:rPr>
          <w:rtl w:val="0"/>
          <w:lang w:val="fr-FR"/>
        </w:rPr>
        <w:t>’</w:t>
      </w:r>
      <w:r>
        <w:rPr>
          <w:rtl w:val="0"/>
          <w:lang w:val="fr-FR"/>
        </w:rPr>
        <w:t>hospitalisation pour CHO ou acidoc</w:t>
      </w:r>
      <w:r>
        <w:rPr>
          <w:rtl w:val="0"/>
          <w:lang w:val="fr-FR"/>
        </w:rPr>
        <w:t>é</w:t>
      </w:r>
      <w:r>
        <w:rPr>
          <w:rtl w:val="0"/>
          <w:lang w:val="fr-FR"/>
        </w:rPr>
        <w:t>tose)</w:t>
      </w:r>
    </w:p>
    <w:p>
      <w:pPr>
        <w:pStyle w:val="Corps"/>
        <w:bidi w:val="0"/>
      </w:pPr>
      <w:r>
        <w:rPr>
          <w:rtl w:val="0"/>
          <w:lang w:val="fr-FR"/>
        </w:rPr>
        <w:t>Infarctus (m</w:t>
      </w:r>
      <w:r>
        <w:rPr>
          <w:rtl w:val="0"/>
          <w:lang w:val="fr-FR"/>
        </w:rPr>
        <w:t>é</w:t>
      </w:r>
      <w:r>
        <w:rPr>
          <w:rtl w:val="0"/>
          <w:lang w:val="fr-FR"/>
        </w:rPr>
        <w:t>canisme non pr</w:t>
      </w:r>
      <w:r>
        <w:rPr>
          <w:rtl w:val="0"/>
          <w:lang w:val="fr-FR"/>
        </w:rPr>
        <w:t>é</w:t>
      </w:r>
      <w:r>
        <w:rPr>
          <w:rtl w:val="0"/>
          <w:lang w:val="fr-FR"/>
        </w:rPr>
        <w:t>cis ?shift intra-c. par adr</w:t>
      </w:r>
      <w:r>
        <w:rPr>
          <w:rtl w:val="0"/>
          <w:lang w:val="fr-FR"/>
        </w:rPr>
        <w:t>é</w:t>
      </w:r>
      <w:r>
        <w:rPr>
          <w:rtl w:val="0"/>
          <w:lang w:val="fr-FR"/>
        </w:rPr>
        <w:t>nergisme?)</w:t>
      </w:r>
    </w:p>
    <w:p>
      <w:pPr>
        <w:pStyle w:val="Corps"/>
        <w:rPr>
          <w:b w:val="1"/>
          <w:bCs w:val="1"/>
        </w:rPr>
      </w:pPr>
    </w:p>
    <w:p>
      <w:pPr>
        <w:pStyle w:val="Corps"/>
        <w:bidi w:val="0"/>
      </w:pPr>
      <w:r>
        <w:rPr>
          <w:u w:val="single"/>
          <w:rtl w:val="0"/>
          <w:lang w:val="fr-FR"/>
        </w:rPr>
        <w:t>Traitement :</w:t>
      </w:r>
      <w:r>
        <w:rPr>
          <w:rtl w:val="0"/>
          <w:lang w:val="fr-FR"/>
        </w:rPr>
        <w:t xml:space="preserve"> r</w:t>
      </w:r>
      <w:r>
        <w:rPr>
          <w:rtl w:val="0"/>
          <w:lang w:val="fr-FR"/>
        </w:rPr>
        <w:t>é</w:t>
      </w:r>
      <w:r>
        <w:rPr>
          <w:rtl w:val="0"/>
          <w:lang w:val="fr-FR"/>
        </w:rPr>
        <w:t>pl</w:t>
      </w:r>
      <w:r>
        <w:rPr>
          <w:rtl w:val="0"/>
          <w:lang w:val="fr-FR"/>
        </w:rPr>
        <w:t>é</w:t>
      </w:r>
      <w:r>
        <w:rPr>
          <w:rtl w:val="0"/>
          <w:lang w:val="fr-FR"/>
        </w:rPr>
        <w:t>tion de magn</w:t>
      </w:r>
      <w:r>
        <w:rPr>
          <w:rtl w:val="0"/>
          <w:lang w:val="fr-FR"/>
        </w:rPr>
        <w:t>é</w:t>
      </w:r>
      <w:r>
        <w:rPr>
          <w:rtl w:val="0"/>
          <w:lang w:val="fr-FR"/>
        </w:rPr>
        <w:t xml:space="preserve">sium </w:t>
      </w:r>
      <w:r>
        <w:rPr>
          <w:rtl w:val="0"/>
          <w:lang w:val="en-US"/>
        </w:rPr>
        <w:t>PO ou IV</w:t>
      </w:r>
      <w:r>
        <w:rPr>
          <w:rtl w:val="0"/>
          <w:lang w:val="fr-FR"/>
        </w:rPr>
        <w:t xml:space="preserve"> </w:t>
      </w:r>
      <w:r>
        <w:rPr>
          <w:rtl w:val="0"/>
          <w:lang w:val="en-US"/>
        </w:rPr>
        <w:t>si Sx ou s</w:t>
      </w:r>
      <w:r>
        <w:rPr>
          <w:rtl w:val="0"/>
          <w:lang w:val="en-US"/>
        </w:rPr>
        <w:t>é</w:t>
      </w:r>
      <w:r>
        <w:rPr>
          <w:rtl w:val="0"/>
          <w:lang w:val="en-US"/>
        </w:rPr>
        <w:t>v</w:t>
      </w:r>
      <w:r>
        <w:rPr>
          <w:rtl w:val="0"/>
          <w:lang w:val="en-US"/>
        </w:rPr>
        <w:t>è</w:t>
      </w:r>
      <w:r>
        <w:rPr>
          <w:rtl w:val="0"/>
          <w:lang w:val="en-US"/>
        </w:rPr>
        <w:t>re (g</w:t>
      </w:r>
      <w:r>
        <w:rPr>
          <w:rtl w:val="0"/>
          <w:lang w:val="en-US"/>
        </w:rPr>
        <w:t>é</w:t>
      </w:r>
      <w:r>
        <w:rPr>
          <w:rtl w:val="0"/>
          <w:lang w:val="en-US"/>
        </w:rPr>
        <w:t>n</w:t>
      </w:r>
      <w:r>
        <w:rPr>
          <w:rtl w:val="0"/>
          <w:lang w:val="en-US"/>
        </w:rPr>
        <w:t>é</w:t>
      </w:r>
      <w:r>
        <w:rPr>
          <w:rtl w:val="0"/>
          <w:lang w:val="en-US"/>
        </w:rPr>
        <w:t xml:space="preserve">ralement combiner </w:t>
      </w:r>
      <w:r>
        <w:rPr>
          <w:rtl w:val="0"/>
          <w:lang w:val="en-US"/>
        </w:rPr>
        <w:t xml:space="preserve">à </w:t>
      </w:r>
      <w:r>
        <w:rPr>
          <w:rtl w:val="0"/>
          <w:lang w:val="en-US"/>
        </w:rPr>
        <w:t>PO, voir explication plus bas).</w:t>
      </w:r>
    </w:p>
    <w:p>
      <w:pPr>
        <w:pStyle w:val="Corps"/>
        <w:rPr>
          <w:b w:val="1"/>
          <w:bCs w:val="1"/>
        </w:rPr>
      </w:pPr>
    </w:p>
    <w:p>
      <w:pPr>
        <w:pStyle w:val="Corps"/>
        <w:bidi w:val="0"/>
      </w:pPr>
      <w:r>
        <w:rPr>
          <w:rtl w:val="0"/>
          <w:lang w:val="fr-FR"/>
        </w:rPr>
        <w:t>Si IR s</w:t>
      </w:r>
      <w:r>
        <w:rPr>
          <w:rtl w:val="0"/>
          <w:lang w:val="fr-FR"/>
        </w:rPr>
        <w:t>é</w:t>
      </w:r>
      <w:r>
        <w:rPr>
          <w:rtl w:val="0"/>
          <w:lang w:val="fr-FR"/>
        </w:rPr>
        <w:t>v</w:t>
      </w:r>
      <w:r>
        <w:rPr>
          <w:rtl w:val="0"/>
          <w:lang w:val="fr-FR"/>
        </w:rPr>
        <w:t>è</w:t>
      </w:r>
      <w:r>
        <w:rPr>
          <w:rtl w:val="0"/>
          <w:lang w:val="fr-FR"/>
        </w:rPr>
        <w:t>re consid</w:t>
      </w:r>
      <w:r>
        <w:rPr>
          <w:rtl w:val="0"/>
          <w:lang w:val="fr-FR"/>
        </w:rPr>
        <w:t>é</w:t>
      </w:r>
      <w:r>
        <w:rPr>
          <w:rtl w:val="0"/>
          <w:lang w:val="fr-FR"/>
        </w:rPr>
        <w:t>rer r</w:t>
      </w:r>
      <w:r>
        <w:rPr>
          <w:rtl w:val="0"/>
          <w:lang w:val="fr-FR"/>
        </w:rPr>
        <w:t>é</w:t>
      </w:r>
      <w:r>
        <w:rPr>
          <w:rtl w:val="0"/>
          <w:lang w:val="fr-FR"/>
        </w:rPr>
        <w:t>pl</w:t>
      </w:r>
      <w:r>
        <w:rPr>
          <w:rtl w:val="0"/>
          <w:lang w:val="fr-FR"/>
        </w:rPr>
        <w:t>é</w:t>
      </w:r>
      <w:r>
        <w:rPr>
          <w:rtl w:val="0"/>
          <w:lang w:val="fr-FR"/>
        </w:rPr>
        <w:t>tion avec 1/2 dose</w:t>
      </w:r>
    </w:p>
    <w:p>
      <w:pPr>
        <w:pStyle w:val="Corps"/>
        <w:rPr>
          <w:b w:val="1"/>
          <w:bCs w:val="1"/>
        </w:rPr>
      </w:pPr>
    </w:p>
    <w:p>
      <w:pPr>
        <w:pStyle w:val="Corps"/>
        <w:bidi w:val="0"/>
      </w:pPr>
      <w:r>
        <w:rPr>
          <w:rtl w:val="0"/>
          <w:lang w:val="en-US"/>
        </w:rPr>
        <w:t>Le magn</w:t>
      </w:r>
      <w:r>
        <w:rPr>
          <w:rtl w:val="0"/>
          <w:lang w:val="en-US"/>
        </w:rPr>
        <w:t>é</w:t>
      </w:r>
      <w:r>
        <w:rPr>
          <w:rtl w:val="0"/>
          <w:lang w:val="en-US"/>
        </w:rPr>
        <w:t>sium est lentement absorb</w:t>
      </w:r>
      <w:r>
        <w:rPr>
          <w:rtl w:val="0"/>
          <w:lang w:val="en-US"/>
        </w:rPr>
        <w:t xml:space="preserve">é </w:t>
      </w:r>
      <w:r>
        <w:rPr>
          <w:rtl w:val="0"/>
          <w:lang w:val="en-US"/>
        </w:rPr>
        <w:t>par les cellules. Une r</w:t>
      </w:r>
      <w:r>
        <w:rPr>
          <w:rtl w:val="0"/>
          <w:lang w:val="en-US"/>
        </w:rPr>
        <w:t>é</w:t>
      </w:r>
      <w:r>
        <w:rPr>
          <w:rtl w:val="0"/>
          <w:lang w:val="en-US"/>
        </w:rPr>
        <w:t>pl</w:t>
      </w:r>
      <w:r>
        <w:rPr>
          <w:rtl w:val="0"/>
          <w:lang w:val="en-US"/>
        </w:rPr>
        <w:t>é</w:t>
      </w:r>
      <w:r>
        <w:rPr>
          <w:rtl w:val="0"/>
          <w:lang w:val="en-US"/>
        </w:rPr>
        <w:t xml:space="preserve">tion IV </w:t>
      </w:r>
      <w:r>
        <w:rPr>
          <w:rtl w:val="0"/>
          <w:lang w:val="en-US"/>
        </w:rPr>
        <w:t>é</w:t>
      </w:r>
      <w:r>
        <w:rPr>
          <w:rtl w:val="0"/>
          <w:lang w:val="en-US"/>
        </w:rPr>
        <w:t>l</w:t>
      </w:r>
      <w:r>
        <w:rPr>
          <w:rtl w:val="0"/>
          <w:lang w:val="en-US"/>
        </w:rPr>
        <w:t>è</w:t>
      </w:r>
      <w:r>
        <w:rPr>
          <w:rtl w:val="0"/>
          <w:lang w:val="en-US"/>
        </w:rPr>
        <w:t>ve les taux plasmatiques rapidement et inhibe transitoirement la r</w:t>
      </w:r>
      <w:r>
        <w:rPr>
          <w:rtl w:val="0"/>
          <w:lang w:val="en-US"/>
        </w:rPr>
        <w:t>é</w:t>
      </w:r>
      <w:r>
        <w:rPr>
          <w:rtl w:val="0"/>
          <w:lang w:val="en-US"/>
        </w:rPr>
        <w:t>absorption au niveau de l'anse de Henle m</w:t>
      </w:r>
      <w:r>
        <w:rPr>
          <w:rtl w:val="0"/>
          <w:lang w:val="en-US"/>
        </w:rPr>
        <w:t>ê</w:t>
      </w:r>
      <w:r>
        <w:rPr>
          <w:rtl w:val="0"/>
          <w:lang w:val="en-US"/>
        </w:rPr>
        <w:t>me si le patient a un d</w:t>
      </w:r>
      <w:r>
        <w:rPr>
          <w:rtl w:val="0"/>
          <w:lang w:val="en-US"/>
        </w:rPr>
        <w:t>é</w:t>
      </w:r>
      <w:r>
        <w:rPr>
          <w:rtl w:val="0"/>
          <w:lang w:val="en-US"/>
        </w:rPr>
        <w:t>ficit total de magn</w:t>
      </w:r>
      <w:r>
        <w:rPr>
          <w:rtl w:val="0"/>
          <w:lang w:val="en-US"/>
        </w:rPr>
        <w:t>é</w:t>
      </w:r>
      <w:r>
        <w:rPr>
          <w:rtl w:val="0"/>
          <w:lang w:val="en-US"/>
        </w:rPr>
        <w:t>sium. Une r</w:t>
      </w:r>
      <w:r>
        <w:rPr>
          <w:rtl w:val="0"/>
          <w:lang w:val="en-US"/>
        </w:rPr>
        <w:t>é</w:t>
      </w:r>
      <w:r>
        <w:rPr>
          <w:rtl w:val="0"/>
          <w:lang w:val="en-US"/>
        </w:rPr>
        <w:t>pl</w:t>
      </w:r>
      <w:r>
        <w:rPr>
          <w:rtl w:val="0"/>
          <w:lang w:val="en-US"/>
        </w:rPr>
        <w:t>é</w:t>
      </w:r>
      <w:r>
        <w:rPr>
          <w:rtl w:val="0"/>
          <w:lang w:val="en-US"/>
        </w:rPr>
        <w:t>tion de magn</w:t>
      </w:r>
      <w:r>
        <w:rPr>
          <w:rtl w:val="0"/>
          <w:lang w:val="en-US"/>
        </w:rPr>
        <w:t>é</w:t>
      </w:r>
      <w:r>
        <w:rPr>
          <w:rtl w:val="0"/>
          <w:lang w:val="en-US"/>
        </w:rPr>
        <w:t>sium n</w:t>
      </w:r>
      <w:r>
        <w:rPr>
          <w:rtl w:val="0"/>
          <w:lang w:val="en-US"/>
        </w:rPr>
        <w:t>é</w:t>
      </w:r>
      <w:r>
        <w:rPr>
          <w:rtl w:val="0"/>
          <w:lang w:val="en-US"/>
        </w:rPr>
        <w:t>cessite donc un apport soutenu de magn</w:t>
      </w:r>
      <w:r>
        <w:rPr>
          <w:rtl w:val="0"/>
          <w:lang w:val="en-US"/>
        </w:rPr>
        <w:t>é</w:t>
      </w:r>
      <w:r>
        <w:rPr>
          <w:rtl w:val="0"/>
          <w:lang w:val="en-US"/>
        </w:rPr>
        <w:t>sium (PO de pr</w:t>
      </w:r>
      <w:r>
        <w:rPr>
          <w:rtl w:val="0"/>
          <w:lang w:val="en-US"/>
        </w:rPr>
        <w:t>é</w:t>
      </w:r>
      <w:r>
        <w:rPr>
          <w:rtl w:val="0"/>
          <w:lang w:val="en-US"/>
        </w:rPr>
        <w:t>f</w:t>
      </w:r>
      <w:r>
        <w:rPr>
          <w:rtl w:val="0"/>
          <w:lang w:val="en-US"/>
        </w:rPr>
        <w:t>é</w:t>
      </w:r>
      <w:r>
        <w:rPr>
          <w:rtl w:val="0"/>
          <w:lang w:val="en-US"/>
        </w:rPr>
        <w:t>rence) afin de permettre aux cellules de progressivement se r</w:t>
      </w:r>
      <w:r>
        <w:rPr>
          <w:rtl w:val="0"/>
          <w:lang w:val="en-US"/>
        </w:rPr>
        <w:t>é</w:t>
      </w:r>
      <w:r>
        <w:rPr>
          <w:rtl w:val="0"/>
          <w:lang w:val="en-US"/>
        </w:rPr>
        <w:t>pl</w:t>
      </w:r>
      <w:r>
        <w:rPr>
          <w:rtl w:val="0"/>
          <w:lang w:val="en-US"/>
        </w:rPr>
        <w:t>é</w:t>
      </w:r>
      <w:r>
        <w:rPr>
          <w:rtl w:val="0"/>
          <w:lang w:val="en-US"/>
        </w:rPr>
        <w:t>ter.</w:t>
      </w:r>
    </w:p>
    <w:p>
      <w:pPr>
        <w:pStyle w:val="Corps"/>
        <w:bidi w:val="0"/>
      </w:pPr>
    </w:p>
    <w:p>
      <w:pPr>
        <w:pStyle w:val="Corps"/>
        <w:bidi w:val="0"/>
      </w:pPr>
      <w:r>
        <w:rPr>
          <w:rtl w:val="0"/>
          <w:lang w:val="en-US"/>
        </w:rPr>
        <w:t>PO</w:t>
      </w:r>
    </w:p>
    <w:p>
      <w:pPr>
        <w:pStyle w:val="Corps"/>
        <w:bidi w:val="0"/>
      </w:pPr>
      <w:r>
        <w:rPr>
          <w:rtl w:val="0"/>
          <w:lang w:val="en-US"/>
        </w:rPr>
        <w:t>Magn</w:t>
      </w:r>
      <w:r>
        <w:rPr>
          <w:rtl w:val="0"/>
          <w:lang w:val="en-US"/>
        </w:rPr>
        <w:t>é</w:t>
      </w:r>
      <w:r>
        <w:rPr>
          <w:rtl w:val="0"/>
          <w:lang w:val="en-US"/>
        </w:rPr>
        <w:t>sium chloride ou Magn</w:t>
      </w:r>
      <w:r>
        <w:rPr>
          <w:rtl w:val="0"/>
          <w:lang w:val="en-US"/>
        </w:rPr>
        <w:t>é</w:t>
      </w:r>
      <w:r>
        <w:rPr>
          <w:rtl w:val="0"/>
          <w:lang w:val="en-US"/>
        </w:rPr>
        <w:t xml:space="preserve">sium L-lactate : formulation </w:t>
      </w:r>
      <w:r>
        <w:rPr>
          <w:rtl w:val="0"/>
          <w:lang w:val="en-US"/>
        </w:rPr>
        <w:t xml:space="preserve">à </w:t>
      </w:r>
      <w:r>
        <w:rPr>
          <w:rtl w:val="0"/>
          <w:lang w:val="en-US"/>
        </w:rPr>
        <w:t>lib</w:t>
      </w:r>
      <w:r>
        <w:rPr>
          <w:rtl w:val="0"/>
          <w:lang w:val="en-US"/>
        </w:rPr>
        <w:t>é</w:t>
      </w:r>
      <w:r>
        <w:rPr>
          <w:rtl w:val="0"/>
          <w:lang w:val="en-US"/>
        </w:rPr>
        <w:t>ration prolong</w:t>
      </w:r>
      <w:r>
        <w:rPr>
          <w:rtl w:val="0"/>
          <w:lang w:val="en-US"/>
        </w:rPr>
        <w:t>é</w:t>
      </w:r>
      <w:r>
        <w:rPr>
          <w:rtl w:val="0"/>
          <w:lang w:val="en-US"/>
        </w:rPr>
        <w:t>e, mieux absorb</w:t>
      </w:r>
      <w:r>
        <w:rPr>
          <w:rtl w:val="0"/>
          <w:lang w:val="en-US"/>
        </w:rPr>
        <w:t>é</w:t>
      </w:r>
      <w:r>
        <w:rPr>
          <w:rtl w:val="0"/>
          <w:lang w:val="en-US"/>
        </w:rPr>
        <w:t>e et moins diarrh</w:t>
      </w:r>
      <w:r>
        <w:rPr>
          <w:rtl w:val="0"/>
          <w:lang w:val="en-US"/>
        </w:rPr>
        <w:t>é</w:t>
      </w:r>
      <w:r>
        <w:rPr>
          <w:rtl w:val="0"/>
          <w:lang w:val="en-US"/>
        </w:rPr>
        <w:t>e.</w:t>
      </w:r>
    </w:p>
    <w:p>
      <w:pPr>
        <w:pStyle w:val="Corps"/>
        <w:bidi w:val="0"/>
      </w:pPr>
      <w:r>
        <w:rPr>
          <w:rtl w:val="0"/>
          <w:lang w:val="en-US"/>
        </w:rPr>
        <w:t>Oxyde de magn</w:t>
      </w:r>
      <w:r>
        <w:rPr>
          <w:rtl w:val="0"/>
          <w:lang w:val="en-US"/>
        </w:rPr>
        <w:t>é</w:t>
      </w:r>
      <w:r>
        <w:rPr>
          <w:rtl w:val="0"/>
          <w:lang w:val="en-US"/>
        </w:rPr>
        <w:t>sium (donne plus diarrh</w:t>
      </w:r>
      <w:r>
        <w:rPr>
          <w:rtl w:val="0"/>
          <w:lang w:val="en-US"/>
        </w:rPr>
        <w:t>é</w:t>
      </w:r>
      <w:r>
        <w:rPr>
          <w:rtl w:val="0"/>
          <w:lang w:val="en-US"/>
        </w:rPr>
        <w:t xml:space="preserve">es) : 800 </w:t>
      </w:r>
      <w:r>
        <w:rPr>
          <w:rtl w:val="0"/>
          <w:lang w:val="en-US"/>
        </w:rPr>
        <w:t xml:space="preserve">à </w:t>
      </w:r>
      <w:r>
        <w:rPr>
          <w:rtl w:val="0"/>
          <w:lang w:val="en-US"/>
        </w:rPr>
        <w:t xml:space="preserve">1600 mg (20 </w:t>
      </w:r>
      <w:r>
        <w:rPr>
          <w:rtl w:val="0"/>
          <w:lang w:val="en-US"/>
        </w:rPr>
        <w:t xml:space="preserve">à </w:t>
      </w:r>
      <w:r>
        <w:rPr>
          <w:rtl w:val="0"/>
          <w:lang w:val="en-US"/>
        </w:rPr>
        <w:t xml:space="preserve">40 mmol [40 </w:t>
      </w:r>
      <w:r>
        <w:rPr>
          <w:rtl w:val="0"/>
          <w:lang w:val="en-US"/>
        </w:rPr>
        <w:t xml:space="preserve">à </w:t>
      </w:r>
      <w:r>
        <w:rPr>
          <w:rtl w:val="0"/>
          <w:lang w:val="en-US"/>
        </w:rPr>
        <w:t>80 meq]) divis</w:t>
      </w:r>
      <w:r>
        <w:rPr>
          <w:rtl w:val="0"/>
          <w:lang w:val="en-US"/>
        </w:rPr>
        <w:t xml:space="preserve">é </w:t>
      </w:r>
      <w:r>
        <w:rPr>
          <w:rtl w:val="0"/>
          <w:lang w:val="en-US"/>
        </w:rPr>
        <w:t xml:space="preserve">en Bid-Tid </w:t>
      </w:r>
      <w:r>
        <w:rPr>
          <w:sz w:val="20"/>
          <w:szCs w:val="20"/>
          <w:rtl w:val="0"/>
          <w:lang w:val="en-US"/>
        </w:rPr>
        <w:t xml:space="preserve">*240 mg Mg </w:t>
      </w:r>
      <w:r>
        <w:rPr>
          <w:sz w:val="20"/>
          <w:szCs w:val="20"/>
          <w:rtl w:val="0"/>
          <w:lang w:val="en-US"/>
        </w:rPr>
        <w:t>é</w:t>
      </w:r>
      <w:r>
        <w:rPr>
          <w:sz w:val="20"/>
          <w:szCs w:val="20"/>
          <w:rtl w:val="0"/>
          <w:lang w:val="en-US"/>
        </w:rPr>
        <w:t>l</w:t>
      </w:r>
      <w:r>
        <w:rPr>
          <w:sz w:val="20"/>
          <w:szCs w:val="20"/>
          <w:rtl w:val="0"/>
          <w:lang w:val="en-US"/>
        </w:rPr>
        <w:t>é</w:t>
      </w:r>
      <w:r>
        <w:rPr>
          <w:sz w:val="20"/>
          <w:szCs w:val="20"/>
          <w:rtl w:val="0"/>
          <w:lang w:val="en-US"/>
        </w:rPr>
        <w:t>mentaire par 400 mg, soit 10 mmol</w:t>
      </w:r>
    </w:p>
    <w:p>
      <w:pPr>
        <w:pStyle w:val="Corps"/>
        <w:bidi w:val="0"/>
      </w:pPr>
    </w:p>
    <w:p>
      <w:pPr>
        <w:pStyle w:val="Corps"/>
        <w:bidi w:val="0"/>
      </w:pPr>
      <w:r>
        <w:rPr>
          <w:rtl w:val="0"/>
          <w:lang w:val="en-US"/>
        </w:rPr>
        <w:t>IV</w:t>
      </w:r>
    </w:p>
    <w:p>
      <w:pPr>
        <w:pStyle w:val="Corps"/>
        <w:bidi w:val="0"/>
      </w:pPr>
      <w:r>
        <w:rPr>
          <w:rtl w:val="0"/>
          <w:lang w:val="en-US"/>
        </w:rPr>
        <w:t>G</w:t>
      </w:r>
      <w:r>
        <w:rPr>
          <w:rtl w:val="0"/>
          <w:lang w:val="fr-FR"/>
        </w:rPr>
        <w:t>é</w:t>
      </w:r>
      <w:r>
        <w:rPr>
          <w:rtl w:val="0"/>
          <w:lang w:val="fr-FR"/>
        </w:rPr>
        <w:t>n</w:t>
      </w:r>
      <w:r>
        <w:rPr>
          <w:rtl w:val="0"/>
          <w:lang w:val="fr-FR"/>
        </w:rPr>
        <w:t>é</w:t>
      </w:r>
      <w:r>
        <w:rPr>
          <w:rtl w:val="0"/>
          <w:lang w:val="fr-FR"/>
        </w:rPr>
        <w:t xml:space="preserve">ralement </w:t>
      </w:r>
      <w:r>
        <w:rPr>
          <w:rtl w:val="0"/>
          <w:lang w:val="en-US"/>
        </w:rPr>
        <w:t>maximum</w:t>
      </w:r>
      <w:r>
        <w:rPr>
          <w:rtl w:val="0"/>
          <w:lang w:val="fr-FR"/>
        </w:rPr>
        <w:t xml:space="preserve"> 2g/h, mais possible d</w:t>
      </w:r>
      <w:r>
        <w:rPr>
          <w:rtl w:val="0"/>
          <w:lang w:val="fr-FR"/>
        </w:rPr>
        <w:t>’</w:t>
      </w:r>
      <w:r>
        <w:rPr>
          <w:rtl w:val="0"/>
          <w:lang w:val="fr-FR"/>
        </w:rPr>
        <w:t>aller beaucoup plus rapidement selon l</w:t>
      </w:r>
      <w:r>
        <w:rPr>
          <w:rtl w:val="0"/>
          <w:lang w:val="fr-FR"/>
        </w:rPr>
        <w:t>’</w:t>
      </w:r>
      <w:r>
        <w:rPr>
          <w:rtl w:val="0"/>
          <w:lang w:val="fr-FR"/>
        </w:rPr>
        <w:t>urgence (</w:t>
      </w:r>
      <w:r>
        <w:rPr>
          <w:rtl w:val="0"/>
          <w:lang w:val="fr-FR"/>
        </w:rPr>
        <w:t>é</w:t>
      </w:r>
      <w:r>
        <w:rPr>
          <w:rtl w:val="0"/>
          <w:lang w:val="fr-FR"/>
        </w:rPr>
        <w:t>clampsie, arythmie).</w:t>
      </w:r>
      <w:r>
        <w:br w:type="textWrapping"/>
      </w:r>
      <w:r>
        <w:rPr>
          <w:sz w:val="20"/>
          <w:szCs w:val="20"/>
          <w:rtl w:val="0"/>
          <w:lang w:val="fr-FR"/>
        </w:rPr>
        <w:t>*ne pas dilu</w:t>
      </w:r>
      <w:r>
        <w:rPr>
          <w:sz w:val="20"/>
          <w:szCs w:val="20"/>
          <w:rtl w:val="0"/>
          <w:lang w:val="fr-FR"/>
        </w:rPr>
        <w:t xml:space="preserve">é </w:t>
      </w:r>
      <w:r>
        <w:rPr>
          <w:sz w:val="20"/>
          <w:szCs w:val="20"/>
          <w:rtl w:val="0"/>
          <w:lang w:val="fr-FR"/>
        </w:rPr>
        <w:t>dans LR, car calcium dans LR interf</w:t>
      </w:r>
      <w:r>
        <w:rPr>
          <w:sz w:val="20"/>
          <w:szCs w:val="20"/>
          <w:rtl w:val="0"/>
          <w:lang w:val="fr-FR"/>
        </w:rPr>
        <w:t>è</w:t>
      </w:r>
      <w:r>
        <w:rPr>
          <w:sz w:val="20"/>
          <w:szCs w:val="20"/>
          <w:rtl w:val="0"/>
          <w:lang w:val="fr-FR"/>
        </w:rPr>
        <w:t>re</w:t>
      </w:r>
    </w:p>
    <w:p>
      <w:pPr>
        <w:pStyle w:val="Corps"/>
        <w:bidi w:val="0"/>
      </w:pPr>
      <w:r>
        <w:rPr>
          <w:rtl w:val="0"/>
          <w:lang w:val="en-US"/>
        </w:rPr>
        <w:t>240mg MgSO4 = 24mg magn</w:t>
      </w:r>
      <w:r>
        <w:rPr>
          <w:rtl w:val="0"/>
          <w:lang w:val="en-US"/>
        </w:rPr>
        <w:t>é</w:t>
      </w:r>
      <w:r>
        <w:rPr>
          <w:rtl w:val="0"/>
          <w:lang w:val="en-US"/>
        </w:rPr>
        <w:t xml:space="preserve">sium </w:t>
      </w:r>
      <w:r>
        <w:rPr>
          <w:rtl w:val="0"/>
          <w:lang w:val="en-US"/>
        </w:rPr>
        <w:t>é</w:t>
      </w:r>
      <w:r>
        <w:rPr>
          <w:rtl w:val="0"/>
          <w:lang w:val="en-US"/>
        </w:rPr>
        <w:t>l</w:t>
      </w:r>
      <w:r>
        <w:rPr>
          <w:rtl w:val="0"/>
          <w:lang w:val="en-US"/>
        </w:rPr>
        <w:t>é</w:t>
      </w:r>
      <w:r>
        <w:rPr>
          <w:rtl w:val="0"/>
          <w:lang w:val="en-US"/>
        </w:rPr>
        <w:t>mentaire = 2 mEq = 1 mmol</w:t>
      </w:r>
    </w:p>
    <w:p>
      <w:pPr>
        <w:pStyle w:val="Corps"/>
        <w:rPr>
          <w:sz w:val="20"/>
          <w:szCs w:val="20"/>
        </w:rPr>
      </w:pPr>
      <w:r>
        <w:rPr>
          <w:sz w:val="20"/>
          <w:szCs w:val="20"/>
          <w:rtl w:val="0"/>
          <w:lang w:val="en-US"/>
        </w:rPr>
        <w:t>*2 g = aprox 8 mmol/16 mEq Mg</w:t>
      </w:r>
    </w:p>
    <w:p>
      <w:pPr>
        <w:pStyle w:val="Corps"/>
        <w:rPr>
          <w:b w:val="1"/>
          <w:bCs w:val="1"/>
        </w:rPr>
      </w:pPr>
    </w:p>
    <w:p>
      <w:pPr>
        <w:pStyle w:val="Corps"/>
        <w:bidi w:val="0"/>
      </w:pPr>
      <w:r>
        <w:rPr>
          <w:rtl w:val="0"/>
          <w:lang w:val="fr-FR"/>
        </w:rPr>
        <w:t>Test de r</w:t>
      </w:r>
      <w:r>
        <w:rPr>
          <w:rtl w:val="0"/>
          <w:lang w:val="fr-FR"/>
        </w:rPr>
        <w:t>é</w:t>
      </w:r>
      <w:r>
        <w:rPr>
          <w:rtl w:val="0"/>
          <w:lang w:val="fr-FR"/>
        </w:rPr>
        <w:t>tention du magn</w:t>
      </w:r>
      <w:r>
        <w:rPr>
          <w:rtl w:val="0"/>
          <w:lang w:val="fr-FR"/>
        </w:rPr>
        <w:t>é</w:t>
      </w:r>
      <w:r>
        <w:rPr>
          <w:rtl w:val="0"/>
          <w:lang w:val="fr-FR"/>
        </w:rPr>
        <w:t>sium : permet d</w:t>
      </w:r>
      <w:r>
        <w:rPr>
          <w:rtl w:val="0"/>
          <w:lang w:val="fr-FR"/>
        </w:rPr>
        <w:t>’é</w:t>
      </w:r>
      <w:r>
        <w:rPr>
          <w:rtl w:val="0"/>
          <w:lang w:val="fr-FR"/>
        </w:rPr>
        <w:t>valuer quand les r</w:t>
      </w:r>
      <w:r>
        <w:rPr>
          <w:rtl w:val="0"/>
          <w:lang w:val="fr-FR"/>
        </w:rPr>
        <w:t>é</w:t>
      </w:r>
      <w:r>
        <w:rPr>
          <w:rtl w:val="0"/>
          <w:lang w:val="fr-FR"/>
        </w:rPr>
        <w:t>serves de magn</w:t>
      </w:r>
      <w:r>
        <w:rPr>
          <w:rtl w:val="0"/>
          <w:lang w:val="fr-FR"/>
        </w:rPr>
        <w:t>é</w:t>
      </w:r>
      <w:r>
        <w:rPr>
          <w:rtl w:val="0"/>
          <w:lang w:val="fr-FR"/>
        </w:rPr>
        <w:t>sium. Donner 6g (24mmol/48mEq) de magn</w:t>
      </w:r>
      <w:r>
        <w:rPr>
          <w:rtl w:val="0"/>
          <w:lang w:val="fr-FR"/>
        </w:rPr>
        <w:t>é</w:t>
      </w:r>
      <w:r>
        <w:rPr>
          <w:rtl w:val="0"/>
          <w:lang w:val="fr-FR"/>
        </w:rPr>
        <w:t>sium et d</w:t>
      </w:r>
      <w:r>
        <w:rPr>
          <w:rtl w:val="0"/>
          <w:lang w:val="fr-FR"/>
        </w:rPr>
        <w:t>é</w:t>
      </w:r>
      <w:r>
        <w:rPr>
          <w:rtl w:val="0"/>
          <w:lang w:val="fr-FR"/>
        </w:rPr>
        <w:t xml:space="preserve">buter une collecte des urines sur 24h </w:t>
      </w:r>
    </w:p>
    <w:p>
      <w:pPr>
        <w:pStyle w:val="Corps"/>
        <w:numPr>
          <w:ilvl w:val="0"/>
          <w:numId w:val="405"/>
        </w:numPr>
        <w:bidi w:val="0"/>
      </w:pPr>
      <w:r>
        <w:rPr>
          <w:rtl w:val="0"/>
          <w:lang w:val="fr-FR"/>
        </w:rPr>
        <w:t>si &lt; 12 mmol r</w:t>
      </w:r>
      <w:r>
        <w:rPr>
          <w:rtl w:val="0"/>
          <w:lang w:val="fr-FR"/>
        </w:rPr>
        <w:t>é</w:t>
      </w:r>
      <w:r>
        <w:rPr>
          <w:rtl w:val="0"/>
          <w:lang w:val="fr-FR"/>
        </w:rPr>
        <w:t>cup</w:t>
      </w:r>
      <w:r>
        <w:rPr>
          <w:rtl w:val="0"/>
          <w:lang w:val="fr-FR"/>
        </w:rPr>
        <w:t>é</w:t>
      </w:r>
      <w:r>
        <w:rPr>
          <w:rtl w:val="0"/>
          <w:lang w:val="fr-FR"/>
        </w:rPr>
        <w:t>r</w:t>
      </w:r>
      <w:r>
        <w:rPr>
          <w:rtl w:val="0"/>
          <w:lang w:val="fr-FR"/>
        </w:rPr>
        <w:t>é</w:t>
      </w:r>
      <w:r>
        <w:rPr>
          <w:rtl w:val="0"/>
          <w:lang w:val="fr-FR"/>
        </w:rPr>
        <w:t xml:space="preserve">es -&gt; </w:t>
      </w:r>
      <w:r>
        <w:rPr>
          <w:rtl w:val="0"/>
          <w:lang w:val="fr-FR"/>
        </w:rPr>
        <w:t>é</w:t>
      </w:r>
      <w:r>
        <w:rPr>
          <w:rtl w:val="0"/>
          <w:lang w:val="fr-FR"/>
        </w:rPr>
        <w:t>tat d</w:t>
      </w:r>
      <w:r>
        <w:rPr>
          <w:rtl w:val="0"/>
          <w:lang w:val="fr-FR"/>
        </w:rPr>
        <w:t>’</w:t>
      </w:r>
      <w:r>
        <w:rPr>
          <w:rtl w:val="0"/>
          <w:lang w:val="fr-FR"/>
        </w:rPr>
        <w:t>hypomagn</w:t>
      </w:r>
      <w:r>
        <w:rPr>
          <w:rtl w:val="0"/>
          <w:lang w:val="fr-FR"/>
        </w:rPr>
        <w:t>é</w:t>
      </w:r>
      <w:r>
        <w:rPr>
          <w:rtl w:val="0"/>
          <w:lang w:val="fr-FR"/>
        </w:rPr>
        <w:t>s</w:t>
      </w:r>
      <w:r>
        <w:rPr>
          <w:rtl w:val="0"/>
          <w:lang w:val="fr-FR"/>
        </w:rPr>
        <w:t>é</w:t>
      </w:r>
      <w:r>
        <w:rPr>
          <w:rtl w:val="0"/>
          <w:lang w:val="fr-FR"/>
        </w:rPr>
        <w:t>mie</w:t>
      </w:r>
    </w:p>
    <w:p>
      <w:pPr>
        <w:pStyle w:val="Corps"/>
        <w:numPr>
          <w:ilvl w:val="0"/>
          <w:numId w:val="2"/>
        </w:numPr>
        <w:bidi w:val="0"/>
      </w:pPr>
      <w:r>
        <w:rPr>
          <w:rtl w:val="0"/>
          <w:lang w:val="fr-FR"/>
        </w:rPr>
        <w:t>si &gt; 19 mmol r</w:t>
      </w:r>
      <w:r>
        <w:rPr>
          <w:rtl w:val="0"/>
          <w:lang w:val="fr-FR"/>
        </w:rPr>
        <w:t>é</w:t>
      </w:r>
      <w:r>
        <w:rPr>
          <w:rtl w:val="0"/>
          <w:lang w:val="fr-FR"/>
        </w:rPr>
        <w:t>cup</w:t>
      </w:r>
      <w:r>
        <w:rPr>
          <w:rtl w:val="0"/>
          <w:lang w:val="fr-FR"/>
        </w:rPr>
        <w:t>é</w:t>
      </w:r>
      <w:r>
        <w:rPr>
          <w:rtl w:val="0"/>
          <w:lang w:val="fr-FR"/>
        </w:rPr>
        <w:t>r</w:t>
      </w:r>
      <w:r>
        <w:rPr>
          <w:rtl w:val="0"/>
          <w:lang w:val="fr-FR"/>
        </w:rPr>
        <w:t>é</w:t>
      </w:r>
      <w:r>
        <w:rPr>
          <w:rtl w:val="0"/>
          <w:lang w:val="fr-FR"/>
        </w:rPr>
        <w:t>es -&gt; pas de d</w:t>
      </w:r>
      <w:r>
        <w:rPr>
          <w:rtl w:val="0"/>
          <w:lang w:val="fr-FR"/>
        </w:rPr>
        <w:t>é</w:t>
      </w:r>
      <w:r>
        <w:rPr>
          <w:rtl w:val="0"/>
          <w:lang w:val="fr-FR"/>
        </w:rPr>
        <w:t>pl</w:t>
      </w:r>
      <w:r>
        <w:rPr>
          <w:rtl w:val="0"/>
          <w:lang w:val="fr-FR"/>
        </w:rPr>
        <w:t>é</w:t>
      </w:r>
      <w:r>
        <w:rPr>
          <w:rtl w:val="0"/>
          <w:lang w:val="fr-FR"/>
        </w:rPr>
        <w:t>tion de Mg</w:t>
      </w:r>
    </w:p>
    <w:p>
      <w:pPr>
        <w:pStyle w:val="Corps"/>
        <w:rPr>
          <w:sz w:val="20"/>
          <w:szCs w:val="20"/>
        </w:rPr>
      </w:pPr>
      <w:r>
        <w:rPr>
          <w:sz w:val="20"/>
          <w:szCs w:val="20"/>
          <w:rtl w:val="0"/>
          <w:lang w:val="fr-FR"/>
        </w:rPr>
        <w:t>*non valide si IRC ou pertes urinaires de magn</w:t>
      </w:r>
      <w:r>
        <w:rPr>
          <w:sz w:val="20"/>
          <w:szCs w:val="20"/>
          <w:rtl w:val="0"/>
          <w:lang w:val="fr-FR"/>
        </w:rPr>
        <w:t>é</w:t>
      </w:r>
      <w:r>
        <w:rPr>
          <w:sz w:val="20"/>
          <w:szCs w:val="20"/>
          <w:rtl w:val="0"/>
          <w:lang w:val="fr-FR"/>
        </w:rPr>
        <w:t>sium</w:t>
      </w:r>
    </w:p>
    <w:p>
      <w:pPr>
        <w:pStyle w:val="Corps"/>
        <w:rPr>
          <w:b w:val="1"/>
          <w:bCs w:val="1"/>
        </w:rPr>
      </w:pPr>
    </w:p>
    <w:p>
      <w:pPr>
        <w:pStyle w:val="Corps"/>
        <w:bidi w:val="0"/>
      </w:pPr>
      <w:r>
        <w:rPr>
          <w:rtl w:val="0"/>
          <w:lang w:val="en-US"/>
        </w:rPr>
        <w:t>2g de magn</w:t>
      </w:r>
      <w:r>
        <w:rPr>
          <w:rtl w:val="0"/>
          <w:lang w:val="en-US"/>
        </w:rPr>
        <w:t>é</w:t>
      </w:r>
      <w:r>
        <w:rPr>
          <w:rtl w:val="0"/>
          <w:lang w:val="en-US"/>
        </w:rPr>
        <w:t xml:space="preserve">sium IV va approximativement </w:t>
      </w:r>
      <w:r>
        <w:rPr>
          <w:rtl w:val="0"/>
          <w:lang w:val="en-US"/>
        </w:rPr>
        <w:t>é</w:t>
      </w:r>
      <w:r>
        <w:rPr>
          <w:rtl w:val="0"/>
          <w:lang w:val="en-US"/>
        </w:rPr>
        <w:t>lever le Mg de 0,5 mEq, mais variable avec volume distribution et redistribution tissulaire</w:t>
      </w:r>
    </w:p>
    <w:p>
      <w:pPr>
        <w:pStyle w:val="Corps"/>
        <w:rPr>
          <w:b w:val="1"/>
          <w:bCs w:val="1"/>
        </w:rPr>
      </w:pPr>
    </w:p>
    <w:p>
      <w:pPr>
        <w:pStyle w:val="Sous-section 3"/>
        <w:pBdr>
          <w:bottom w:val="dotted" w:color="000000" w:sz="8" w:space="0" w:shadow="0" w:frame="0"/>
        </w:pBdr>
      </w:pPr>
      <w:bookmarkStart w:name="_Toc303" w:id="305"/>
      <w:r>
        <w:rPr>
          <w:rtl w:val="0"/>
          <w:lang w:val="fr-FR"/>
        </w:rPr>
        <w:t>Dialyse</w:t>
      </w:r>
      <w:bookmarkEnd w:id="305"/>
    </w:p>
    <w:p>
      <w:pPr>
        <w:pStyle w:val="Corps"/>
        <w:bidi w:val="0"/>
      </w:pPr>
    </w:p>
    <w:p>
      <w:pPr>
        <w:pStyle w:val="Corps"/>
        <w:rPr>
          <w:b w:val="1"/>
          <w:bCs w:val="1"/>
        </w:rPr>
      </w:pPr>
      <w:r>
        <w:rPr>
          <w:b w:val="1"/>
          <w:bCs w:val="1"/>
          <w:rtl w:val="0"/>
          <w:lang w:val="fr-FR"/>
        </w:rPr>
        <w:t>Indication dialyse :</w:t>
      </w:r>
    </w:p>
    <w:p>
      <w:pPr>
        <w:pStyle w:val="Corps"/>
        <w:numPr>
          <w:ilvl w:val="0"/>
          <w:numId w:val="406"/>
        </w:numPr>
        <w:bidi w:val="0"/>
      </w:pPr>
      <w:r>
        <w:rPr>
          <w:rtl w:val="0"/>
          <w:lang w:val="fr-FR"/>
        </w:rPr>
        <w:t>Ur</w:t>
      </w:r>
      <w:r>
        <w:rPr>
          <w:rtl w:val="0"/>
          <w:lang w:val="fr-FR"/>
        </w:rPr>
        <w:t>é</w:t>
      </w:r>
      <w:r>
        <w:rPr>
          <w:rtl w:val="0"/>
          <w:lang w:val="fr-FR"/>
        </w:rPr>
        <w:t>mie symptomatique</w:t>
      </w:r>
    </w:p>
    <w:p>
      <w:pPr>
        <w:pStyle w:val="Corps"/>
        <w:numPr>
          <w:ilvl w:val="0"/>
          <w:numId w:val="2"/>
        </w:numPr>
        <w:bidi w:val="0"/>
      </w:pPr>
      <w:r>
        <w:rPr>
          <w:rtl w:val="0"/>
          <w:lang w:val="fr-FR"/>
        </w:rPr>
        <w:t>D</w:t>
      </w:r>
      <w:r>
        <w:rPr>
          <w:rtl w:val="0"/>
          <w:lang w:val="fr-FR"/>
        </w:rPr>
        <w:t>é</w:t>
      </w:r>
      <w:r>
        <w:rPr>
          <w:rtl w:val="0"/>
          <w:lang w:val="fr-FR"/>
        </w:rPr>
        <w:t xml:space="preserve">sordre </w:t>
      </w:r>
      <w:r>
        <w:rPr>
          <w:rtl w:val="0"/>
          <w:lang w:val="fr-FR"/>
        </w:rPr>
        <w:t>é</w:t>
      </w:r>
      <w:r>
        <w:rPr>
          <w:rtl w:val="0"/>
          <w:lang w:val="fr-FR"/>
        </w:rPr>
        <w:t>lectrolytique*</w:t>
      </w:r>
    </w:p>
    <w:p>
      <w:pPr>
        <w:pStyle w:val="Corps"/>
        <w:numPr>
          <w:ilvl w:val="0"/>
          <w:numId w:val="2"/>
        </w:numPr>
        <w:bidi w:val="0"/>
      </w:pPr>
      <w:r>
        <w:rPr>
          <w:rtl w:val="0"/>
          <w:lang w:val="fr-FR"/>
        </w:rPr>
        <w:t>Surcharge vol</w:t>
      </w:r>
      <w:r>
        <w:rPr>
          <w:rtl w:val="0"/>
          <w:lang w:val="fr-FR"/>
        </w:rPr>
        <w:t>é</w:t>
      </w:r>
      <w:r>
        <w:rPr>
          <w:rtl w:val="0"/>
          <w:lang w:val="fr-FR"/>
        </w:rPr>
        <w:t>mique*</w:t>
      </w:r>
    </w:p>
    <w:p>
      <w:pPr>
        <w:pStyle w:val="Corps"/>
        <w:numPr>
          <w:ilvl w:val="0"/>
          <w:numId w:val="2"/>
        </w:numPr>
        <w:bidi w:val="0"/>
      </w:pPr>
      <w:r>
        <w:rPr>
          <w:rtl w:val="0"/>
          <w:lang w:val="fr-FR"/>
        </w:rPr>
        <w:t xml:space="preserve">Intoxication </w:t>
      </w:r>
      <w:r>
        <w:rPr>
          <w:rtl w:val="0"/>
          <w:lang w:val="fr-FR"/>
        </w:rPr>
        <w:t xml:space="preserve">à </w:t>
      </w:r>
      <w:r>
        <w:rPr>
          <w:rtl w:val="0"/>
          <w:lang w:val="fr-FR"/>
        </w:rPr>
        <w:t>substance dialysable*</w:t>
      </w:r>
    </w:p>
    <w:p>
      <w:pPr>
        <w:pStyle w:val="Corps"/>
        <w:rPr>
          <w:sz w:val="20"/>
          <w:szCs w:val="20"/>
        </w:rPr>
      </w:pPr>
      <w:r>
        <w:rPr>
          <w:sz w:val="20"/>
          <w:szCs w:val="20"/>
          <w:rtl w:val="0"/>
          <w:lang w:val="fr-FR"/>
        </w:rPr>
        <w:t>*sans tx autre possible dans un d</w:t>
      </w:r>
      <w:r>
        <w:rPr>
          <w:sz w:val="20"/>
          <w:szCs w:val="20"/>
          <w:rtl w:val="0"/>
          <w:lang w:val="fr-FR"/>
        </w:rPr>
        <w:t>é</w:t>
      </w:r>
      <w:r>
        <w:rPr>
          <w:sz w:val="20"/>
          <w:szCs w:val="20"/>
          <w:rtl w:val="0"/>
          <w:lang w:val="fr-FR"/>
        </w:rPr>
        <w:t>lais raisonnable d</w:t>
      </w:r>
      <w:r>
        <w:rPr>
          <w:sz w:val="20"/>
          <w:szCs w:val="20"/>
          <w:rtl w:val="0"/>
          <w:lang w:val="fr-FR"/>
        </w:rPr>
        <w:t>’</w:t>
      </w:r>
      <w:r>
        <w:rPr>
          <w:sz w:val="20"/>
          <w:szCs w:val="20"/>
          <w:rtl w:val="0"/>
          <w:lang w:val="fr-FR"/>
        </w:rPr>
        <w:t>efficacit</w:t>
      </w:r>
      <w:r>
        <w:rPr>
          <w:sz w:val="20"/>
          <w:szCs w:val="20"/>
          <w:rtl w:val="0"/>
          <w:lang w:val="fr-FR"/>
        </w:rPr>
        <w:t>é</w:t>
      </w:r>
    </w:p>
    <w:p>
      <w:pPr>
        <w:pStyle w:val="Corps"/>
        <w:bidi w:val="0"/>
      </w:pPr>
    </w:p>
    <w:p>
      <w:pPr>
        <w:pStyle w:val="Corps"/>
        <w:rPr>
          <w:b w:val="1"/>
          <w:bCs w:val="1"/>
        </w:rPr>
      </w:pPr>
      <w:r>
        <w:rPr>
          <w:b w:val="1"/>
          <w:bCs w:val="1"/>
          <w:rtl w:val="0"/>
          <w:lang w:val="fr-FR"/>
        </w:rPr>
        <w:t>Complications / Effets 2nd :</w:t>
      </w:r>
    </w:p>
    <w:p>
      <w:pPr>
        <w:pStyle w:val="Corps"/>
        <w:bidi w:val="0"/>
      </w:pPr>
      <w:r>
        <w:rPr>
          <w:rtl w:val="0"/>
          <w:lang w:val="fr-FR"/>
        </w:rPr>
        <w:t>Chutes de TA</w:t>
      </w:r>
    </w:p>
    <w:p>
      <w:pPr>
        <w:pStyle w:val="Corps"/>
        <w:bidi w:val="0"/>
      </w:pPr>
      <w:r>
        <w:rPr>
          <w:rtl w:val="0"/>
          <w:lang w:val="fr-FR"/>
        </w:rPr>
        <w:t>crampes musculaires (perte excessive)</w:t>
      </w:r>
    </w:p>
    <w:p>
      <w:pPr>
        <w:pStyle w:val="Corps"/>
        <w:bidi w:val="0"/>
      </w:pPr>
      <w:r>
        <w:rPr>
          <w:rtl w:val="0"/>
          <w:lang w:val="fr-FR"/>
        </w:rPr>
        <w:t>arythmie</w:t>
      </w:r>
    </w:p>
    <w:p>
      <w:pPr>
        <w:pStyle w:val="Corps"/>
        <w:bidi w:val="0"/>
      </w:pPr>
      <w:r>
        <w:rPr>
          <w:rtl w:val="0"/>
          <w:lang w:val="fr-FR"/>
        </w:rPr>
        <w:t>d</w:t>
      </w:r>
      <w:r>
        <w:rPr>
          <w:rtl w:val="0"/>
          <w:lang w:val="fr-FR"/>
        </w:rPr>
        <w:t>é</w:t>
      </w:r>
      <w:r>
        <w:rPr>
          <w:rtl w:val="0"/>
          <w:lang w:val="fr-FR"/>
        </w:rPr>
        <w:t>s</w:t>
      </w:r>
      <w:r>
        <w:rPr>
          <w:rtl w:val="0"/>
          <w:lang w:val="fr-FR"/>
        </w:rPr>
        <w:t>é</w:t>
      </w:r>
      <w:r>
        <w:rPr>
          <w:rtl w:val="0"/>
          <w:lang w:val="fr-FR"/>
        </w:rPr>
        <w:t>quilibre (c</w:t>
      </w:r>
      <w:r>
        <w:rPr>
          <w:rtl w:val="0"/>
          <w:lang w:val="fr-FR"/>
        </w:rPr>
        <w:t>é</w:t>
      </w:r>
      <w:r>
        <w:rPr>
          <w:rtl w:val="0"/>
          <w:lang w:val="fr-FR"/>
        </w:rPr>
        <w:t>phal</w:t>
      </w:r>
      <w:r>
        <w:rPr>
          <w:rtl w:val="0"/>
          <w:lang w:val="fr-FR"/>
        </w:rPr>
        <w:t>é</w:t>
      </w:r>
      <w:r>
        <w:rPr>
          <w:rtl w:val="0"/>
          <w:lang w:val="fr-FR"/>
        </w:rPr>
        <w:t>e, No, convulsions)</w:t>
      </w:r>
    </w:p>
    <w:p>
      <w:pPr>
        <w:pStyle w:val="Corps"/>
        <w:bidi w:val="0"/>
      </w:pPr>
      <w:r>
        <w:rPr>
          <w:rtl w:val="0"/>
          <w:lang w:val="fr-FR"/>
        </w:rPr>
        <w:t>angine</w:t>
      </w:r>
    </w:p>
    <w:p>
      <w:pPr>
        <w:pStyle w:val="Corps"/>
        <w:bidi w:val="0"/>
      </w:pPr>
      <w:r>
        <w:rPr>
          <w:rtl w:val="0"/>
          <w:lang w:val="fr-FR"/>
        </w:rPr>
        <w:t>saignement (si h</w:t>
      </w:r>
      <w:r>
        <w:rPr>
          <w:rtl w:val="0"/>
          <w:lang w:val="fr-FR"/>
        </w:rPr>
        <w:t>é</w:t>
      </w:r>
      <w:r>
        <w:rPr>
          <w:rtl w:val="0"/>
          <w:lang w:val="fr-FR"/>
        </w:rPr>
        <w:t>parine)</w:t>
      </w:r>
    </w:p>
    <w:p>
      <w:pPr>
        <w:pStyle w:val="Corps"/>
        <w:bidi w:val="0"/>
      </w:pPr>
      <w:r>
        <w:rPr>
          <w:rtl w:val="0"/>
          <w:lang w:val="fr-FR"/>
        </w:rPr>
        <w:t>HIT (si h</w:t>
      </w:r>
      <w:r>
        <w:rPr>
          <w:rtl w:val="0"/>
          <w:lang w:val="fr-FR"/>
        </w:rPr>
        <w:t>é</w:t>
      </w:r>
      <w:r>
        <w:rPr>
          <w:rtl w:val="0"/>
          <w:lang w:val="fr-FR"/>
        </w:rPr>
        <w:t>parine)</w:t>
      </w:r>
    </w:p>
    <w:p>
      <w:pPr>
        <w:pStyle w:val="Corps"/>
        <w:bidi w:val="0"/>
      </w:pPr>
      <w:r>
        <w:rPr>
          <w:rtl w:val="0"/>
          <w:lang w:val="fr-FR"/>
        </w:rPr>
        <w:t>Thrombose/st</w:t>
      </w:r>
      <w:r>
        <w:rPr>
          <w:rtl w:val="0"/>
          <w:lang w:val="fr-FR"/>
        </w:rPr>
        <w:t>é</w:t>
      </w:r>
      <w:r>
        <w:rPr>
          <w:rtl w:val="0"/>
          <w:lang w:val="fr-FR"/>
        </w:rPr>
        <w:t>nose acc</w:t>
      </w:r>
      <w:r>
        <w:rPr>
          <w:rtl w:val="0"/>
          <w:lang w:val="fr-FR"/>
        </w:rPr>
        <w:t>è</w:t>
      </w:r>
      <w:r>
        <w:rPr>
          <w:rtl w:val="0"/>
          <w:lang w:val="fr-FR"/>
        </w:rPr>
        <w:t>s veineux</w:t>
      </w:r>
    </w:p>
    <w:p>
      <w:pPr>
        <w:pStyle w:val="Corps"/>
        <w:bidi w:val="0"/>
      </w:pPr>
      <w:r>
        <w:rPr>
          <w:rtl w:val="0"/>
          <w:lang w:val="fr-FR"/>
        </w:rPr>
        <w:t>Infection acc</w:t>
      </w:r>
      <w:r>
        <w:rPr>
          <w:rtl w:val="0"/>
          <w:lang w:val="fr-FR"/>
        </w:rPr>
        <w:t>è</w:t>
      </w:r>
      <w:r>
        <w:rPr>
          <w:rtl w:val="0"/>
          <w:lang w:val="fr-FR"/>
        </w:rPr>
        <w:t xml:space="preserve">s veineux </w:t>
      </w:r>
    </w:p>
    <w:p>
      <w:pPr>
        <w:pStyle w:val="Corps"/>
        <w:bidi w:val="0"/>
      </w:pPr>
      <w:r>
        <w:rPr>
          <w:rtl w:val="0"/>
          <w:lang w:val="fr-FR"/>
        </w:rPr>
        <w:t>R</w:t>
      </w:r>
      <w:r>
        <w:rPr>
          <w:rtl w:val="0"/>
          <w:lang w:val="fr-FR"/>
        </w:rPr>
        <w:t>é</w:t>
      </w:r>
      <w:r>
        <w:rPr>
          <w:rtl w:val="0"/>
          <w:lang w:val="fr-FR"/>
        </w:rPr>
        <w:t>action dialys</w:t>
      </w:r>
      <w:r>
        <w:rPr>
          <w:rtl w:val="0"/>
          <w:lang w:val="fr-FR"/>
        </w:rPr>
        <w:t>â</w:t>
      </w:r>
      <w:r>
        <w:rPr>
          <w:rtl w:val="0"/>
          <w:lang w:val="fr-FR"/>
        </w:rPr>
        <w:t>t (contamination avec bact</w:t>
      </w:r>
      <w:r>
        <w:rPr>
          <w:rtl w:val="0"/>
          <w:lang w:val="fr-FR"/>
        </w:rPr>
        <w:t>é</w:t>
      </w:r>
      <w:r>
        <w:rPr>
          <w:rtl w:val="0"/>
          <w:lang w:val="fr-FR"/>
        </w:rPr>
        <w:t>ries qui rel</w:t>
      </w:r>
      <w:r>
        <w:rPr>
          <w:rtl w:val="0"/>
          <w:lang w:val="fr-FR"/>
        </w:rPr>
        <w:t>â</w:t>
      </w:r>
      <w:r>
        <w:rPr>
          <w:rtl w:val="0"/>
          <w:lang w:val="fr-FR"/>
        </w:rPr>
        <w:t>chent toxines)</w:t>
      </w:r>
    </w:p>
    <w:p>
      <w:pPr>
        <w:pStyle w:val="Corps"/>
        <w:bidi w:val="0"/>
      </w:pPr>
      <w:r>
        <w:rPr>
          <w:rtl w:val="0"/>
          <w:lang w:val="fr-FR"/>
        </w:rPr>
        <w:t>Allergie membrane</w:t>
      </w:r>
    </w:p>
    <w:p>
      <w:pPr>
        <w:pStyle w:val="Corps"/>
        <w:bidi w:val="0"/>
      </w:pPr>
      <w:r>
        <w:rPr>
          <w:rtl w:val="0"/>
          <w:lang w:val="fr-FR"/>
        </w:rPr>
        <w:t>Embolie gazeuse (dysfonction m</w:t>
      </w:r>
      <w:r>
        <w:rPr>
          <w:rtl w:val="0"/>
          <w:lang w:val="fr-FR"/>
        </w:rPr>
        <w:t>é</w:t>
      </w:r>
      <w:r>
        <w:rPr>
          <w:rtl w:val="0"/>
          <w:lang w:val="fr-FR"/>
        </w:rPr>
        <w:t>canisme pour emp</w:t>
      </w:r>
      <w:r>
        <w:rPr>
          <w:rtl w:val="0"/>
          <w:lang w:val="fr-FR"/>
        </w:rPr>
        <w:t>ê</w:t>
      </w:r>
      <w:r>
        <w:rPr>
          <w:rtl w:val="0"/>
          <w:lang w:val="fr-FR"/>
        </w:rPr>
        <w:t>cher formation bulle)</w:t>
      </w:r>
    </w:p>
    <w:p>
      <w:pPr>
        <w:pStyle w:val="Corps"/>
        <w:rPr>
          <w:b w:val="1"/>
          <w:bCs w:val="1"/>
        </w:rPr>
      </w:pPr>
    </w:p>
    <w:p>
      <w:pPr>
        <w:pStyle w:val="Sous-section 4"/>
        <w:bidi w:val="0"/>
      </w:pPr>
      <w:bookmarkStart w:name="_Toc304" w:id="306"/>
      <w:r>
        <w:rPr>
          <w:rtl w:val="0"/>
          <w:lang w:val="fr-FR"/>
        </w:rPr>
        <w:t>H</w:t>
      </w:r>
      <w:r>
        <w:rPr>
          <w:rtl w:val="0"/>
          <w:lang w:val="fr-FR"/>
        </w:rPr>
        <w:t>é</w:t>
      </w:r>
      <w:r>
        <w:rPr>
          <w:rtl w:val="0"/>
          <w:lang w:val="fr-FR"/>
        </w:rPr>
        <w:t>modialyse</w:t>
      </w:r>
      <w:bookmarkEnd w:id="306"/>
    </w:p>
    <w:p>
      <w:pPr>
        <w:pStyle w:val="Corps"/>
        <w:rPr>
          <w:b w:val="1"/>
          <w:bCs w:val="1"/>
        </w:rPr>
      </w:pPr>
      <w:r>
        <w:rPr>
          <w:b w:val="1"/>
          <w:bCs w:val="1"/>
          <w:rtl w:val="0"/>
          <w:lang w:val="fr-FR"/>
        </w:rPr>
        <w:t>Prescription de la dialyse : 5D + HP</w:t>
      </w:r>
    </w:p>
    <w:p>
      <w:pPr>
        <w:pStyle w:val="Corps"/>
        <w:rPr>
          <w:b w:val="1"/>
          <w:bCs w:val="1"/>
        </w:rPr>
      </w:pPr>
      <w:r>
        <w:rPr>
          <w:b w:val="1"/>
          <w:bCs w:val="1"/>
          <w:rtl w:val="0"/>
          <w:lang w:val="fr-FR"/>
        </w:rPr>
        <w:t>Chronique</w:t>
      </w:r>
    </w:p>
    <w:p>
      <w:pPr>
        <w:pStyle w:val="Corps"/>
        <w:bidi w:val="0"/>
      </w:pPr>
      <w:r>
        <w:rPr>
          <w:rtl w:val="0"/>
          <w:lang w:val="fr-FR"/>
        </w:rPr>
        <w:t>D</w:t>
      </w:r>
      <w:r>
        <w:rPr>
          <w:rtl w:val="0"/>
          <w:lang w:val="fr-FR"/>
        </w:rPr>
        <w:t>é</w:t>
      </w:r>
      <w:r>
        <w:rPr>
          <w:rtl w:val="0"/>
          <w:lang w:val="fr-FR"/>
        </w:rPr>
        <w:t>bit sang : 200-400 cc/min</w:t>
      </w:r>
    </w:p>
    <w:p>
      <w:pPr>
        <w:pStyle w:val="Corps"/>
        <w:bidi w:val="0"/>
      </w:pPr>
      <w:r>
        <w:rPr>
          <w:rtl w:val="0"/>
          <w:lang w:val="fr-FR"/>
        </w:rPr>
        <w:t>D</w:t>
      </w:r>
      <w:r>
        <w:rPr>
          <w:rtl w:val="0"/>
          <w:lang w:val="fr-FR"/>
        </w:rPr>
        <w:t>é</w:t>
      </w:r>
      <w:r>
        <w:rPr>
          <w:rtl w:val="0"/>
          <w:lang w:val="fr-FR"/>
        </w:rPr>
        <w:t xml:space="preserve">bit dialysat : 350 - </w:t>
      </w:r>
      <w:r>
        <w:rPr>
          <w:b w:val="1"/>
          <w:bCs w:val="1"/>
          <w:rtl w:val="0"/>
          <w:lang w:val="fr-FR"/>
        </w:rPr>
        <w:t>500</w:t>
      </w:r>
      <w:r>
        <w:rPr>
          <w:rtl w:val="0"/>
          <w:lang w:val="fr-FR"/>
        </w:rPr>
        <w:t xml:space="preserve"> - 700</w:t>
      </w:r>
      <w:r>
        <w:rPr>
          <w:rtl w:val="0"/>
          <w:lang w:val="en-US"/>
        </w:rPr>
        <w:t>cc</w:t>
      </w:r>
      <w:r>
        <w:rPr>
          <w:rtl w:val="0"/>
          <w:lang w:val="fr-FR"/>
        </w:rPr>
        <w:t>/min *</w:t>
      </w:r>
      <w:r>
        <w:rPr>
          <w:rtl w:val="0"/>
          <w:lang w:val="en-US"/>
        </w:rPr>
        <w:t>rarement filtration invers</w:t>
      </w:r>
      <w:r>
        <w:rPr>
          <w:rtl w:val="0"/>
          <w:lang w:val="en-US"/>
        </w:rPr>
        <w:t>é</w:t>
      </w:r>
      <w:r>
        <w:rPr>
          <w:rtl w:val="0"/>
          <w:lang w:val="en-US"/>
        </w:rPr>
        <w:t xml:space="preserve">e peut </w:t>
      </w:r>
      <w:r>
        <w:rPr>
          <w:rtl w:val="0"/>
          <w:lang w:val="en-US"/>
        </w:rPr>
        <w:t>ê</w:t>
      </w:r>
      <w:r>
        <w:rPr>
          <w:rtl w:val="0"/>
          <w:lang w:val="en-US"/>
        </w:rPr>
        <w:t xml:space="preserve">tre faite pour minimiser les </w:t>
      </w:r>
      <w:r>
        <w:rPr>
          <w:rtl w:val="0"/>
          <w:lang w:val="en-US"/>
        </w:rPr>
        <w:t>é</w:t>
      </w:r>
      <w:r>
        <w:rPr>
          <w:rtl w:val="0"/>
          <w:lang w:val="en-US"/>
        </w:rPr>
        <w:t>changes.</w:t>
      </w:r>
    </w:p>
    <w:p>
      <w:pPr>
        <w:pStyle w:val="Corps"/>
        <w:bidi w:val="0"/>
      </w:pPr>
      <w:r>
        <w:rPr>
          <w:rtl w:val="0"/>
          <w:lang w:val="fr-FR"/>
        </w:rPr>
        <w:t>Dialyseur : type membrane</w:t>
      </w:r>
    </w:p>
    <w:p>
      <w:pPr>
        <w:pStyle w:val="Corps"/>
        <w:bidi w:val="0"/>
      </w:pPr>
      <w:r>
        <w:rPr>
          <w:rtl w:val="0"/>
          <w:lang w:val="fr-FR"/>
        </w:rPr>
        <w:t>Dialysat : Na (140), K (</w:t>
      </w:r>
      <w:r>
        <w:rPr>
          <w:b w:val="1"/>
          <w:bCs w:val="1"/>
          <w:rtl w:val="0"/>
          <w:lang w:val="fr-FR"/>
        </w:rPr>
        <w:t>1</w:t>
      </w:r>
      <w:r>
        <w:rPr>
          <w:rtl w:val="0"/>
          <w:lang w:val="fr-FR"/>
        </w:rPr>
        <w:t>-4,0), Ca ionis</w:t>
      </w:r>
      <w:r>
        <w:rPr>
          <w:rtl w:val="0"/>
          <w:lang w:val="fr-FR"/>
        </w:rPr>
        <w:t xml:space="preserve">é </w:t>
      </w:r>
      <w:r>
        <w:rPr>
          <w:rtl w:val="0"/>
          <w:lang w:val="fr-FR"/>
        </w:rPr>
        <w:t xml:space="preserve">(1,25), Glucose (5,5), HCO3* (2,7 - </w:t>
      </w:r>
      <w:r>
        <w:rPr>
          <w:b w:val="1"/>
          <w:bCs w:val="1"/>
          <w:rtl w:val="0"/>
          <w:lang w:val="fr-FR"/>
        </w:rPr>
        <w:t>3,1</w:t>
      </w:r>
      <w:r>
        <w:rPr>
          <w:rtl w:val="0"/>
          <w:lang w:val="fr-FR"/>
        </w:rPr>
        <w:t xml:space="preserve"> - 3,5)</w:t>
      </w:r>
    </w:p>
    <w:p>
      <w:pPr>
        <w:pStyle w:val="Corps"/>
        <w:bidi w:val="0"/>
      </w:pPr>
      <w:r>
        <w:rPr>
          <w:rtl w:val="0"/>
          <w:lang w:val="fr-FR"/>
        </w:rPr>
        <w:t>Dur</w:t>
      </w:r>
      <w:r>
        <w:rPr>
          <w:rtl w:val="0"/>
          <w:lang w:val="fr-FR"/>
        </w:rPr>
        <w:t>é</w:t>
      </w:r>
      <w:r>
        <w:rPr>
          <w:rtl w:val="0"/>
          <w:lang w:val="fr-FR"/>
        </w:rPr>
        <w:t>e : 2</w:t>
      </w:r>
      <w:r>
        <w:rPr>
          <w:rtl w:val="0"/>
          <w:lang w:val="en-US"/>
        </w:rPr>
        <w:t>h</w:t>
      </w:r>
      <w:r>
        <w:rPr>
          <w:rtl w:val="0"/>
          <w:lang w:val="fr-FR"/>
        </w:rPr>
        <w:t xml:space="preserve">-4h </w:t>
      </w:r>
    </w:p>
    <w:p>
      <w:pPr>
        <w:pStyle w:val="Corps"/>
        <w:bidi w:val="0"/>
      </w:pPr>
      <w:r>
        <w:rPr>
          <w:rtl w:val="0"/>
          <w:lang w:val="en-US"/>
        </w:rPr>
        <w:t>Filtres : Evodial, Lo20/Lo15, Fx100, Phylter, Teralyte</w:t>
      </w:r>
    </w:p>
    <w:p>
      <w:pPr>
        <w:pStyle w:val="Corps"/>
        <w:bidi w:val="0"/>
      </w:pPr>
      <w:r>
        <w:rPr>
          <w:rtl w:val="0"/>
          <w:lang w:val="fr-FR"/>
        </w:rPr>
        <w:t>H</w:t>
      </w:r>
      <w:r>
        <w:rPr>
          <w:rtl w:val="0"/>
          <w:lang w:val="fr-FR"/>
        </w:rPr>
        <w:t>é</w:t>
      </w:r>
      <w:r>
        <w:rPr>
          <w:rtl w:val="0"/>
          <w:lang w:val="fr-FR"/>
        </w:rPr>
        <w:t>parine : HNF g</w:t>
      </w:r>
      <w:r>
        <w:rPr>
          <w:rtl w:val="0"/>
          <w:lang w:val="fr-FR"/>
        </w:rPr>
        <w:t>é</w:t>
      </w:r>
      <w:r>
        <w:rPr>
          <w:rtl w:val="0"/>
          <w:lang w:val="fr-FR"/>
        </w:rPr>
        <w:t>n</w:t>
      </w:r>
      <w:r>
        <w:rPr>
          <w:rtl w:val="0"/>
          <w:lang w:val="fr-FR"/>
        </w:rPr>
        <w:t>é</w:t>
      </w:r>
      <w:r>
        <w:rPr>
          <w:rtl w:val="0"/>
          <w:lang w:val="fr-FR"/>
        </w:rPr>
        <w:t>rale* (bolus et perfusion), continue (perfusion SANS bolus)*, sans h</w:t>
      </w:r>
      <w:r>
        <w:rPr>
          <w:rtl w:val="0"/>
          <w:lang w:val="fr-FR"/>
        </w:rPr>
        <w:t>é</w:t>
      </w:r>
      <w:r>
        <w:rPr>
          <w:rtl w:val="0"/>
          <w:lang w:val="fr-FR"/>
        </w:rPr>
        <w:t>parine** (3,5h). permet d</w:t>
      </w:r>
      <w:r>
        <w:rPr>
          <w:rtl w:val="0"/>
          <w:lang w:val="fr-FR"/>
        </w:rPr>
        <w:t>’é</w:t>
      </w:r>
      <w:r>
        <w:rPr>
          <w:rtl w:val="0"/>
          <w:lang w:val="fr-FR"/>
        </w:rPr>
        <w:t>viter thrombose du syst</w:t>
      </w:r>
      <w:r>
        <w:rPr>
          <w:rtl w:val="0"/>
          <w:lang w:val="fr-FR"/>
        </w:rPr>
        <w:t>è</w:t>
      </w:r>
      <w:r>
        <w:rPr>
          <w:rtl w:val="0"/>
          <w:lang w:val="fr-FR"/>
        </w:rPr>
        <w:t>me, si le syst</w:t>
      </w:r>
      <w:r>
        <w:rPr>
          <w:rtl w:val="0"/>
          <w:lang w:val="fr-FR"/>
        </w:rPr>
        <w:t>è</w:t>
      </w:r>
      <w:r>
        <w:rPr>
          <w:rtl w:val="0"/>
          <w:lang w:val="fr-FR"/>
        </w:rPr>
        <w:t>me thrombose cela engendre une perte d</w:t>
      </w:r>
      <w:r>
        <w:rPr>
          <w:rtl w:val="0"/>
          <w:lang w:val="fr-FR"/>
        </w:rPr>
        <w:t>’</w:t>
      </w:r>
      <w:r>
        <w:rPr>
          <w:rtl w:val="0"/>
          <w:lang w:val="fr-FR"/>
        </w:rPr>
        <w:t>environ 150cc de sang.</w:t>
      </w:r>
    </w:p>
    <w:p>
      <w:pPr>
        <w:pStyle w:val="Corps"/>
        <w:bidi w:val="0"/>
      </w:pPr>
      <w:r>
        <w:rPr>
          <w:rtl w:val="0"/>
          <w:lang w:val="fr-FR"/>
        </w:rPr>
        <w:t>Poids vis</w:t>
      </w:r>
      <w:r>
        <w:rPr>
          <w:rtl w:val="0"/>
          <w:lang w:val="fr-FR"/>
        </w:rPr>
        <w:t>é</w:t>
      </w:r>
      <w:r>
        <w:rPr>
          <w:rtl w:val="0"/>
          <w:lang w:val="fr-FR"/>
        </w:rPr>
        <w:t>/pertes : poids sec, poids sans surcharge vol</w:t>
      </w:r>
      <w:r>
        <w:rPr>
          <w:rtl w:val="0"/>
          <w:lang w:val="fr-FR"/>
        </w:rPr>
        <w:t>é</w:t>
      </w:r>
      <w:r>
        <w:rPr>
          <w:rtl w:val="0"/>
          <w:lang w:val="fr-FR"/>
        </w:rPr>
        <w:t>mique (OMI/surcharge) et sans HTA (en lien avec volume). Important de r</w:t>
      </w:r>
      <w:r>
        <w:rPr>
          <w:rtl w:val="0"/>
          <w:lang w:val="fr-FR"/>
        </w:rPr>
        <w:t>éé</w:t>
      </w:r>
      <w:r>
        <w:rPr>
          <w:rtl w:val="0"/>
          <w:lang w:val="fr-FR"/>
        </w:rPr>
        <w:t xml:space="preserve">valuer le poids sec surtout en contexte aigu (pt hospit qui ne mange pas peu perdre beaucoup de poids). Possible de prescrire </w:t>
      </w:r>
      <w:r>
        <w:rPr>
          <w:rtl w:val="0"/>
          <w:lang w:val="fr-FR"/>
        </w:rPr>
        <w:t>«</w:t>
      </w:r>
      <w:r>
        <w:rPr>
          <w:rtl w:val="0"/>
          <w:lang w:val="fr-FR"/>
        </w:rPr>
        <w:t>UFmax</w:t>
      </w:r>
      <w:r>
        <w:rPr>
          <w:rtl w:val="0"/>
          <w:lang w:val="fr-FR"/>
        </w:rPr>
        <w:t xml:space="preserve">» </w:t>
      </w:r>
      <w:r>
        <w:rPr>
          <w:rtl w:val="0"/>
          <w:lang w:val="fr-FR"/>
        </w:rPr>
        <w:t>soit retirer le plus de volume possible selon tol</w:t>
      </w:r>
      <w:r>
        <w:rPr>
          <w:rtl w:val="0"/>
          <w:lang w:val="fr-FR"/>
        </w:rPr>
        <w:t>é</w:t>
      </w:r>
      <w:r>
        <w:rPr>
          <w:rtl w:val="0"/>
          <w:lang w:val="fr-FR"/>
        </w:rPr>
        <w:t>rance du pt. Machine peut retirer ad 2L/h. Pt en sant</w:t>
      </w:r>
      <w:r>
        <w:rPr>
          <w:rtl w:val="0"/>
          <w:lang w:val="fr-FR"/>
        </w:rPr>
        <w:t xml:space="preserve">é </w:t>
      </w:r>
      <w:r>
        <w:rPr>
          <w:rtl w:val="0"/>
          <w:lang w:val="fr-FR"/>
        </w:rPr>
        <w:t>et pas en contexte aigu peuvent g</w:t>
      </w:r>
      <w:r>
        <w:rPr>
          <w:rtl w:val="0"/>
          <w:lang w:val="fr-FR"/>
        </w:rPr>
        <w:t>é</w:t>
      </w:r>
      <w:r>
        <w:rPr>
          <w:rtl w:val="0"/>
          <w:lang w:val="fr-FR"/>
        </w:rPr>
        <w:t>n</w:t>
      </w:r>
      <w:r>
        <w:rPr>
          <w:rtl w:val="0"/>
          <w:lang w:val="fr-FR"/>
        </w:rPr>
        <w:t>é</w:t>
      </w:r>
      <w:r>
        <w:rPr>
          <w:rtl w:val="0"/>
          <w:lang w:val="fr-FR"/>
        </w:rPr>
        <w:t>ralement tol</w:t>
      </w:r>
      <w:r>
        <w:rPr>
          <w:rtl w:val="0"/>
          <w:lang w:val="fr-FR"/>
        </w:rPr>
        <w:t>é</w:t>
      </w:r>
      <w:r>
        <w:rPr>
          <w:rtl w:val="0"/>
          <w:lang w:val="fr-FR"/>
        </w:rPr>
        <w:t>rer 1L/h. Ex : si pt perd 2kg dans dialyse de 4h, il y a perte aproximative. 500c/h de volume intravasculaire. La tol</w:t>
      </w:r>
      <w:r>
        <w:rPr>
          <w:rtl w:val="0"/>
          <w:lang w:val="fr-FR"/>
        </w:rPr>
        <w:t>é</w:t>
      </w:r>
      <w:r>
        <w:rPr>
          <w:rtl w:val="0"/>
          <w:lang w:val="fr-FR"/>
        </w:rPr>
        <w:t xml:space="preserve">rance </w:t>
      </w:r>
      <w:r>
        <w:rPr>
          <w:rtl w:val="0"/>
          <w:lang w:val="fr-FR"/>
        </w:rPr>
        <w:t xml:space="preserve">à </w:t>
      </w:r>
      <w:r>
        <w:rPr>
          <w:rtl w:val="0"/>
          <w:lang w:val="fr-FR"/>
        </w:rPr>
        <w:t>cette perte d</w:t>
      </w:r>
      <w:r>
        <w:rPr>
          <w:rtl w:val="0"/>
          <w:lang w:val="fr-FR"/>
        </w:rPr>
        <w:t>é</w:t>
      </w:r>
      <w:r>
        <w:rPr>
          <w:rtl w:val="0"/>
          <w:lang w:val="fr-FR"/>
        </w:rPr>
        <w:t>pend entre autre de la capacit</w:t>
      </w:r>
      <w:r>
        <w:rPr>
          <w:rtl w:val="0"/>
          <w:lang w:val="fr-FR"/>
        </w:rPr>
        <w:t xml:space="preserve">é </w:t>
      </w:r>
      <w:r>
        <w:rPr>
          <w:rtl w:val="0"/>
          <w:lang w:val="fr-FR"/>
        </w:rPr>
        <w:t>de remplissage plasmatique (volume extra-vasc en intra-vasc).</w:t>
      </w:r>
    </w:p>
    <w:p>
      <w:pPr>
        <w:pStyle w:val="Corps"/>
        <w:bidi w:val="0"/>
      </w:pPr>
      <w:r>
        <w:rPr>
          <w:rtl w:val="0"/>
          <w:lang w:val="fr-FR"/>
        </w:rPr>
        <w:t>Ajout : Fleet (phosphore), Magn</w:t>
      </w:r>
      <w:r>
        <w:rPr>
          <w:rtl w:val="0"/>
          <w:lang w:val="fr-FR"/>
        </w:rPr>
        <w:t>é</w:t>
      </w:r>
      <w:r>
        <w:rPr>
          <w:rtl w:val="0"/>
          <w:lang w:val="fr-FR"/>
        </w:rPr>
        <w:t xml:space="preserve">sium, lithium, </w:t>
      </w:r>
      <w:r>
        <w:rPr>
          <w:rtl w:val="0"/>
          <w:lang w:val="fr-FR"/>
        </w:rPr>
        <w:t>é</w:t>
      </w:r>
      <w:r>
        <w:rPr>
          <w:rtl w:val="0"/>
          <w:lang w:val="fr-FR"/>
        </w:rPr>
        <w:t>thanol</w:t>
      </w:r>
    </w:p>
    <w:p>
      <w:pPr>
        <w:pStyle w:val="Corps"/>
        <w:rPr>
          <w:sz w:val="20"/>
          <w:szCs w:val="20"/>
        </w:rPr>
      </w:pPr>
      <w:r>
        <w:rPr>
          <w:sz w:val="20"/>
          <w:szCs w:val="20"/>
          <w:rtl w:val="0"/>
          <w:lang w:val="fr-FR"/>
        </w:rPr>
        <w:t>*HCO3 : 2,7  = 28 mmol / 3,1 = 34 / 3,5= 39</w:t>
      </w:r>
    </w:p>
    <w:p>
      <w:pPr>
        <w:pStyle w:val="Corps"/>
        <w:bidi w:val="0"/>
      </w:pPr>
    </w:p>
    <w:p>
      <w:pPr>
        <w:pStyle w:val="Corps"/>
        <w:bidi w:val="0"/>
      </w:pPr>
    </w:p>
    <w:p>
      <w:pPr>
        <w:pStyle w:val="Corps"/>
        <w:bidi w:val="0"/>
      </w:pPr>
      <w:r>
        <w:rPr>
          <w:b w:val="1"/>
          <w:bCs w:val="1"/>
          <w:rtl w:val="0"/>
          <w:lang w:val="fr-FR"/>
        </w:rPr>
        <w:t>Premi</w:t>
      </w:r>
      <w:r>
        <w:rPr>
          <w:b w:val="1"/>
          <w:bCs w:val="1"/>
          <w:rtl w:val="0"/>
          <w:lang w:val="fr-FR"/>
        </w:rPr>
        <w:t>è</w:t>
      </w:r>
      <w:r>
        <w:rPr>
          <w:b w:val="1"/>
          <w:bCs w:val="1"/>
          <w:rtl w:val="0"/>
          <w:lang w:val="fr-FR"/>
        </w:rPr>
        <w:t>re dialyse</w:t>
      </w:r>
      <w:r>
        <w:rPr>
          <w:rtl w:val="0"/>
          <w:lang w:val="fr-FR"/>
        </w:rPr>
        <w:t xml:space="preserve"> (chez le pt dialys</w:t>
      </w:r>
      <w:r>
        <w:rPr>
          <w:rtl w:val="0"/>
          <w:lang w:val="fr-FR"/>
        </w:rPr>
        <w:t xml:space="preserve">é </w:t>
      </w:r>
      <w:r>
        <w:rPr>
          <w:rtl w:val="0"/>
          <w:lang w:val="fr-FR"/>
        </w:rPr>
        <w:t>pour IRA, il y a moins d</w:t>
      </w:r>
      <w:r>
        <w:rPr>
          <w:rtl w:val="0"/>
          <w:lang w:val="fr-FR"/>
        </w:rPr>
        <w:t>’</w:t>
      </w:r>
      <w:r>
        <w:rPr>
          <w:rtl w:val="0"/>
          <w:lang w:val="fr-FR"/>
        </w:rPr>
        <w:t xml:space="preserve">adaptation </w:t>
      </w:r>
      <w:r>
        <w:rPr>
          <w:rtl w:val="0"/>
          <w:lang w:val="fr-FR"/>
        </w:rPr>
        <w:t xml:space="preserve">à </w:t>
      </w:r>
      <w:r>
        <w:rPr>
          <w:rtl w:val="0"/>
          <w:lang w:val="fr-FR"/>
        </w:rPr>
        <w:t>l</w:t>
      </w:r>
      <w:r>
        <w:rPr>
          <w:rtl w:val="0"/>
          <w:lang w:val="fr-FR"/>
        </w:rPr>
        <w:t>’</w:t>
      </w:r>
      <w:r>
        <w:rPr>
          <w:rtl w:val="0"/>
          <w:lang w:val="fr-FR"/>
        </w:rPr>
        <w:t>IRC, ces patients vont donc tol</w:t>
      </w:r>
      <w:r>
        <w:rPr>
          <w:rtl w:val="0"/>
          <w:lang w:val="fr-FR"/>
        </w:rPr>
        <w:t>é</w:t>
      </w:r>
      <w:r>
        <w:rPr>
          <w:rtl w:val="0"/>
          <w:lang w:val="fr-FR"/>
        </w:rPr>
        <w:t>r</w:t>
      </w:r>
      <w:r>
        <w:rPr>
          <w:rtl w:val="0"/>
          <w:lang w:val="fr-FR"/>
        </w:rPr>
        <w:t>é</w:t>
      </w:r>
      <w:r>
        <w:rPr>
          <w:rtl w:val="0"/>
          <w:lang w:val="fr-FR"/>
        </w:rPr>
        <w:t>s mieux des dialyse plus agressives)</w:t>
      </w:r>
    </w:p>
    <w:p>
      <w:pPr>
        <w:pStyle w:val="Corps"/>
        <w:bidi w:val="0"/>
      </w:pPr>
      <w:r>
        <w:rPr>
          <w:rtl w:val="0"/>
          <w:lang w:val="fr-FR"/>
        </w:rPr>
        <w:t>D</w:t>
      </w:r>
      <w:r>
        <w:rPr>
          <w:rtl w:val="0"/>
          <w:lang w:val="fr-FR"/>
        </w:rPr>
        <w:t>é</w:t>
      </w:r>
      <w:r>
        <w:rPr>
          <w:rtl w:val="0"/>
          <w:lang w:val="fr-FR"/>
        </w:rPr>
        <w:t>bit : Cath</w:t>
      </w:r>
      <w:r>
        <w:rPr>
          <w:rtl w:val="0"/>
          <w:lang w:val="fr-FR"/>
        </w:rPr>
        <w:t>é</w:t>
      </w:r>
      <w:r>
        <w:rPr>
          <w:rtl w:val="0"/>
          <w:lang w:val="fr-FR"/>
        </w:rPr>
        <w:t xml:space="preserve">ter : 300cc/min, Fistule 200cc/min. </w:t>
      </w:r>
      <w:r>
        <w:rPr>
          <w:sz w:val="20"/>
          <w:szCs w:val="20"/>
          <w:rtl w:val="0"/>
          <w:lang w:val="fr-FR"/>
        </w:rPr>
        <w:t>*un d</w:t>
      </w:r>
      <w:r>
        <w:rPr>
          <w:sz w:val="20"/>
          <w:szCs w:val="20"/>
          <w:rtl w:val="0"/>
          <w:lang w:val="fr-FR"/>
        </w:rPr>
        <w:t>é</w:t>
      </w:r>
      <w:r>
        <w:rPr>
          <w:sz w:val="20"/>
          <w:szCs w:val="20"/>
          <w:rtl w:val="0"/>
          <w:lang w:val="fr-FR"/>
        </w:rPr>
        <w:t xml:space="preserve">bit </w:t>
      </w:r>
      <w:r>
        <w:rPr>
          <w:sz w:val="20"/>
          <w:szCs w:val="20"/>
          <w:rtl w:val="0"/>
          <w:lang w:val="fr-FR"/>
        </w:rPr>
        <w:t>é</w:t>
      </w:r>
      <w:r>
        <w:rPr>
          <w:sz w:val="20"/>
          <w:szCs w:val="20"/>
          <w:rtl w:val="0"/>
          <w:lang w:val="fr-FR"/>
        </w:rPr>
        <w:t>lev</w:t>
      </w:r>
      <w:r>
        <w:rPr>
          <w:sz w:val="20"/>
          <w:szCs w:val="20"/>
          <w:rtl w:val="0"/>
          <w:lang w:val="fr-FR"/>
        </w:rPr>
        <w:t xml:space="preserve">é </w:t>
      </w:r>
      <w:r>
        <w:rPr>
          <w:sz w:val="20"/>
          <w:szCs w:val="20"/>
          <w:rtl w:val="0"/>
          <w:lang w:val="fr-FR"/>
        </w:rPr>
        <w:t>diminue le risque thrombose</w:t>
      </w:r>
    </w:p>
    <w:p>
      <w:pPr>
        <w:pStyle w:val="Corps"/>
        <w:bidi w:val="0"/>
      </w:pPr>
      <w:r>
        <w:rPr>
          <w:rtl w:val="0"/>
          <w:lang w:val="fr-FR"/>
        </w:rPr>
        <w:t>D</w:t>
      </w:r>
      <w:r>
        <w:rPr>
          <w:rtl w:val="0"/>
          <w:lang w:val="fr-FR"/>
        </w:rPr>
        <w:t>é</w:t>
      </w:r>
      <w:r>
        <w:rPr>
          <w:rtl w:val="0"/>
          <w:lang w:val="fr-FR"/>
        </w:rPr>
        <w:t>bit dialysat : 300cc/min</w:t>
      </w:r>
    </w:p>
    <w:p>
      <w:pPr>
        <w:pStyle w:val="Corps"/>
        <w:bidi w:val="0"/>
      </w:pPr>
      <w:r>
        <w:rPr>
          <w:rtl w:val="0"/>
          <w:lang w:val="fr-FR"/>
        </w:rPr>
        <w:t>Dialyseur : biocompatible (N</w:t>
      </w:r>
      <w:r>
        <w:rPr>
          <w:rtl w:val="0"/>
          <w:lang w:val="fr-FR"/>
        </w:rPr>
        <w:t>é</w:t>
      </w:r>
      <w:r>
        <w:rPr>
          <w:rtl w:val="0"/>
          <w:lang w:val="fr-FR"/>
        </w:rPr>
        <w:t>phral) avec petite surface (300)</w:t>
      </w:r>
    </w:p>
    <w:p>
      <w:pPr>
        <w:pStyle w:val="Corps"/>
        <w:bidi w:val="0"/>
      </w:pPr>
      <w:r>
        <w:rPr>
          <w:rtl w:val="0"/>
          <w:lang w:val="fr-FR"/>
        </w:rPr>
        <w:t xml:space="preserve">Dialysat : Na 140-150 (Na </w:t>
      </w:r>
      <w:r>
        <w:rPr>
          <w:rtl w:val="0"/>
          <w:lang w:val="fr-FR"/>
        </w:rPr>
        <w:t>é</w:t>
      </w:r>
      <w:r>
        <w:rPr>
          <w:rtl w:val="0"/>
          <w:lang w:val="fr-FR"/>
        </w:rPr>
        <w:t>lev</w:t>
      </w:r>
      <w:r>
        <w:rPr>
          <w:rtl w:val="0"/>
          <w:lang w:val="fr-FR"/>
        </w:rPr>
        <w:t xml:space="preserve">é </w:t>
      </w:r>
      <w:r>
        <w:rPr>
          <w:rtl w:val="0"/>
          <w:lang w:val="fr-FR"/>
        </w:rPr>
        <w:t>permet de limiter l</w:t>
      </w:r>
      <w:r>
        <w:rPr>
          <w:rtl w:val="0"/>
          <w:lang w:val="fr-FR"/>
        </w:rPr>
        <w:t>’</w:t>
      </w:r>
      <w:r>
        <w:rPr>
          <w:rtl w:val="0"/>
          <w:lang w:val="fr-FR"/>
        </w:rPr>
        <w:t>appel liquide intra-c. mais donne soif et hyperNa, donc ne pas r</w:t>
      </w:r>
      <w:r>
        <w:rPr>
          <w:rtl w:val="0"/>
          <w:lang w:val="fr-FR"/>
        </w:rPr>
        <w:t>é</w:t>
      </w:r>
      <w:r>
        <w:rPr>
          <w:rtl w:val="0"/>
          <w:lang w:val="fr-FR"/>
        </w:rPr>
        <w:t>p</w:t>
      </w:r>
      <w:r>
        <w:rPr>
          <w:rtl w:val="0"/>
          <w:lang w:val="fr-FR"/>
        </w:rPr>
        <w:t>é</w:t>
      </w:r>
      <w:r>
        <w:rPr>
          <w:rtl w:val="0"/>
          <w:lang w:val="fr-FR"/>
        </w:rPr>
        <w:t xml:space="preserve">ter </w:t>
      </w:r>
      <w:r>
        <w:rPr>
          <w:rtl w:val="0"/>
          <w:lang w:val="fr-FR"/>
        </w:rPr>
        <w:t xml:space="preserve">à </w:t>
      </w:r>
      <w:r>
        <w:rPr>
          <w:rtl w:val="0"/>
          <w:lang w:val="fr-FR"/>
        </w:rPr>
        <w:t>plusieurs reprises : 1-2 premi</w:t>
      </w:r>
      <w:r>
        <w:rPr>
          <w:rtl w:val="0"/>
          <w:lang w:val="fr-FR"/>
        </w:rPr>
        <w:t>è</w:t>
      </w:r>
      <w:r>
        <w:rPr>
          <w:rtl w:val="0"/>
          <w:lang w:val="fr-FR"/>
        </w:rPr>
        <w:t>re(s) dialyses).</w:t>
      </w:r>
    </w:p>
    <w:p>
      <w:pPr>
        <w:pStyle w:val="Corps"/>
        <w:bidi w:val="0"/>
      </w:pPr>
      <w:r>
        <w:rPr>
          <w:rtl w:val="0"/>
          <w:lang w:val="fr-FR"/>
        </w:rPr>
        <w:t>K : selon Kali</w:t>
      </w:r>
      <w:r>
        <w:rPr>
          <w:rtl w:val="0"/>
          <w:lang w:val="fr-FR"/>
        </w:rPr>
        <w:t>é</w:t>
      </w:r>
      <w:r>
        <w:rPr>
          <w:rtl w:val="0"/>
          <w:lang w:val="fr-FR"/>
        </w:rPr>
        <w:t>mie</w:t>
      </w:r>
    </w:p>
    <w:p>
      <w:pPr>
        <w:pStyle w:val="Corps"/>
        <w:bidi w:val="0"/>
      </w:pPr>
      <w:r>
        <w:rPr>
          <w:rtl w:val="0"/>
          <w:lang w:val="fr-FR"/>
        </w:rPr>
        <w:t>Ca : possible d</w:t>
      </w:r>
      <w:r>
        <w:rPr>
          <w:rtl w:val="0"/>
          <w:lang w:val="fr-FR"/>
        </w:rPr>
        <w:t>é</w:t>
      </w:r>
      <w:r>
        <w:rPr>
          <w:rtl w:val="0"/>
          <w:lang w:val="fr-FR"/>
        </w:rPr>
        <w:t xml:space="preserve">buter </w:t>
      </w:r>
      <w:r>
        <w:rPr>
          <w:rtl w:val="0"/>
          <w:lang w:val="fr-FR"/>
        </w:rPr>
        <w:t>é</w:t>
      </w:r>
      <w:r>
        <w:rPr>
          <w:rtl w:val="0"/>
          <w:lang w:val="fr-FR"/>
        </w:rPr>
        <w:t>lev</w:t>
      </w:r>
      <w:r>
        <w:rPr>
          <w:rtl w:val="0"/>
          <w:lang w:val="fr-FR"/>
        </w:rPr>
        <w:t xml:space="preserve">é </w:t>
      </w:r>
      <w:r>
        <w:rPr>
          <w:rtl w:val="0"/>
          <w:lang w:val="fr-FR"/>
        </w:rPr>
        <w:t>(2) car hyperCa provoque vasoconstriction et limite hypoTA post-dialyse, et emp</w:t>
      </w:r>
      <w:r>
        <w:rPr>
          <w:rtl w:val="0"/>
          <w:lang w:val="fr-FR"/>
        </w:rPr>
        <w:t>ê</w:t>
      </w:r>
      <w:r>
        <w:rPr>
          <w:rtl w:val="0"/>
          <w:lang w:val="fr-FR"/>
        </w:rPr>
        <w:t xml:space="preserve">che hypoCa lors correction acidose chez pts avec hypoCa </w:t>
      </w:r>
      <w:r>
        <w:rPr>
          <w:rtl w:val="0"/>
          <w:lang w:val="fr-FR"/>
        </w:rPr>
        <w:t>«</w:t>
      </w:r>
      <w:r>
        <w:rPr>
          <w:rtl w:val="0"/>
          <w:lang w:val="fr-FR"/>
        </w:rPr>
        <w:t>masqu</w:t>
      </w:r>
      <w:r>
        <w:rPr>
          <w:rtl w:val="0"/>
          <w:lang w:val="fr-FR"/>
        </w:rPr>
        <w:t>é</w:t>
      </w:r>
      <w:r>
        <w:rPr>
          <w:rtl w:val="0"/>
          <w:lang w:val="fr-FR"/>
        </w:rPr>
        <w:t>e</w:t>
      </w:r>
      <w:r>
        <w:rPr>
          <w:rtl w:val="0"/>
          <w:lang w:val="fr-FR"/>
        </w:rPr>
        <w:t>»</w:t>
      </w:r>
      <w:r>
        <w:rPr>
          <w:rtl w:val="0"/>
          <w:lang w:val="fr-FR"/>
        </w:rPr>
        <w:t>, faire 1-2 premi</w:t>
      </w:r>
      <w:r>
        <w:rPr>
          <w:rtl w:val="0"/>
          <w:lang w:val="fr-FR"/>
        </w:rPr>
        <w:t>è</w:t>
      </w:r>
      <w:r>
        <w:rPr>
          <w:rtl w:val="0"/>
          <w:lang w:val="fr-FR"/>
        </w:rPr>
        <w:t>res dialyse.</w:t>
      </w:r>
    </w:p>
    <w:p>
      <w:pPr>
        <w:pStyle w:val="Corps"/>
        <w:bidi w:val="0"/>
      </w:pPr>
      <w:r>
        <w:rPr>
          <w:rtl w:val="0"/>
          <w:lang w:val="fr-FR"/>
        </w:rPr>
        <w:t>Glucose : d</w:t>
      </w:r>
      <w:r>
        <w:rPr>
          <w:rtl w:val="0"/>
          <w:lang w:val="fr-FR"/>
        </w:rPr>
        <w:t>é</w:t>
      </w:r>
      <w:r>
        <w:rPr>
          <w:rtl w:val="0"/>
          <w:lang w:val="fr-FR"/>
        </w:rPr>
        <w:t xml:space="preserve">buter </w:t>
      </w:r>
      <w:r>
        <w:rPr>
          <w:rtl w:val="0"/>
          <w:lang w:val="fr-FR"/>
        </w:rPr>
        <w:t>é</w:t>
      </w:r>
      <w:r>
        <w:rPr>
          <w:rtl w:val="0"/>
          <w:lang w:val="fr-FR"/>
        </w:rPr>
        <w:t>lev</w:t>
      </w:r>
      <w:r>
        <w:rPr>
          <w:rtl w:val="0"/>
          <w:lang w:val="fr-FR"/>
        </w:rPr>
        <w:t>é</w:t>
      </w:r>
      <w:r>
        <w:rPr>
          <w:rtl w:val="0"/>
          <w:lang w:val="fr-FR"/>
        </w:rPr>
        <w:t>e 11 pour environ 3 premi</w:t>
      </w:r>
      <w:r>
        <w:rPr>
          <w:rtl w:val="0"/>
          <w:lang w:val="fr-FR"/>
        </w:rPr>
        <w:t>è</w:t>
      </w:r>
      <w:r>
        <w:rPr>
          <w:rtl w:val="0"/>
          <w:lang w:val="fr-FR"/>
        </w:rPr>
        <w:t xml:space="preserve">res dialyse, car osmole </w:t>
      </w:r>
      <w:r>
        <w:rPr>
          <w:rtl w:val="0"/>
          <w:lang w:val="fr-FR"/>
        </w:rPr>
        <w:t>é</w:t>
      </w:r>
      <w:r>
        <w:rPr>
          <w:rtl w:val="0"/>
          <w:lang w:val="fr-FR"/>
        </w:rPr>
        <w:t>lev</w:t>
      </w:r>
      <w:r>
        <w:rPr>
          <w:rtl w:val="0"/>
          <w:lang w:val="fr-FR"/>
        </w:rPr>
        <w:t>é</w:t>
      </w:r>
      <w:r>
        <w:rPr>
          <w:rtl w:val="0"/>
          <w:lang w:val="fr-FR"/>
        </w:rPr>
        <w:t>es limite shift intra-c.</w:t>
      </w:r>
    </w:p>
    <w:p>
      <w:pPr>
        <w:pStyle w:val="Corps"/>
        <w:bidi w:val="0"/>
      </w:pPr>
      <w:r>
        <w:rPr>
          <w:rtl w:val="0"/>
          <w:lang w:val="fr-FR"/>
        </w:rPr>
        <w:t>Dur</w:t>
      </w:r>
      <w:r>
        <w:rPr>
          <w:rtl w:val="0"/>
          <w:lang w:val="fr-FR"/>
        </w:rPr>
        <w:t>é</w:t>
      </w:r>
      <w:r>
        <w:rPr>
          <w:rtl w:val="0"/>
          <w:lang w:val="fr-FR"/>
        </w:rPr>
        <w:t>e : 2h pour commencer</w:t>
      </w:r>
    </w:p>
    <w:p>
      <w:pPr>
        <w:pStyle w:val="Corps"/>
        <w:bidi w:val="0"/>
      </w:pPr>
      <w:r>
        <w:rPr>
          <w:rtl w:val="0"/>
          <w:lang w:val="fr-FR"/>
        </w:rPr>
        <w:t>H</w:t>
      </w:r>
      <w:r>
        <w:rPr>
          <w:rtl w:val="0"/>
          <w:lang w:val="fr-FR"/>
        </w:rPr>
        <w:t>é</w:t>
      </w:r>
      <w:r>
        <w:rPr>
          <w:rtl w:val="0"/>
          <w:lang w:val="fr-FR"/>
        </w:rPr>
        <w:t>parine : selon pt</w:t>
      </w:r>
    </w:p>
    <w:p>
      <w:pPr>
        <w:pStyle w:val="Corps"/>
        <w:bidi w:val="0"/>
      </w:pPr>
      <w:r>
        <w:rPr>
          <w:rtl w:val="0"/>
          <w:lang w:val="fr-FR"/>
        </w:rPr>
        <w:t>Poids vis</w:t>
      </w:r>
      <w:r>
        <w:rPr>
          <w:rtl w:val="0"/>
          <w:lang w:val="fr-FR"/>
        </w:rPr>
        <w:t>é</w:t>
      </w:r>
      <w:r>
        <w:rPr>
          <w:rtl w:val="0"/>
          <w:lang w:val="fr-FR"/>
        </w:rPr>
        <w:t>/pertes : d</w:t>
      </w:r>
      <w:r>
        <w:rPr>
          <w:rtl w:val="0"/>
          <w:lang w:val="fr-FR"/>
        </w:rPr>
        <w:t>é</w:t>
      </w:r>
      <w:r>
        <w:rPr>
          <w:rtl w:val="0"/>
          <w:lang w:val="fr-FR"/>
        </w:rPr>
        <w:t>buter sans pertes si possible (si pas surcharge) pour limiter inconfort.</w:t>
      </w:r>
    </w:p>
    <w:p>
      <w:pPr>
        <w:pStyle w:val="Corps"/>
        <w:bidi w:val="0"/>
      </w:pPr>
    </w:p>
    <w:p>
      <w:pPr>
        <w:pStyle w:val="Corps"/>
        <w:bidi w:val="0"/>
      </w:pPr>
      <w:r>
        <w:rPr>
          <w:rtl w:val="0"/>
          <w:lang w:val="fr-FR"/>
        </w:rPr>
        <w:t>Progressivement apr</w:t>
      </w:r>
      <w:r>
        <w:rPr>
          <w:rtl w:val="0"/>
          <w:lang w:val="fr-FR"/>
        </w:rPr>
        <w:t>è</w:t>
      </w:r>
      <w:r>
        <w:rPr>
          <w:rtl w:val="0"/>
          <w:lang w:val="fr-FR"/>
        </w:rPr>
        <w:t>s la premi</w:t>
      </w:r>
      <w:r>
        <w:rPr>
          <w:rtl w:val="0"/>
          <w:lang w:val="fr-FR"/>
        </w:rPr>
        <w:t>è</w:t>
      </w:r>
      <w:r>
        <w:rPr>
          <w:rtl w:val="0"/>
          <w:lang w:val="fr-FR"/>
        </w:rPr>
        <w:t>re dialyse on augmente l</w:t>
      </w:r>
      <w:r>
        <w:rPr>
          <w:rtl w:val="0"/>
          <w:lang w:val="fr-FR"/>
        </w:rPr>
        <w:t>’</w:t>
      </w:r>
      <w:r>
        <w:rPr>
          <w:rtl w:val="0"/>
          <w:lang w:val="fr-FR"/>
        </w:rPr>
        <w:t>intensit</w:t>
      </w:r>
      <w:r>
        <w:rPr>
          <w:rtl w:val="0"/>
          <w:lang w:val="fr-FR"/>
        </w:rPr>
        <w:t xml:space="preserve">é </w:t>
      </w:r>
      <w:r>
        <w:rPr>
          <w:rtl w:val="0"/>
          <w:lang w:val="fr-FR"/>
        </w:rPr>
        <w:t>de la dialyse pour atteinte un niveau d</w:t>
      </w:r>
      <w:r>
        <w:rPr>
          <w:rtl w:val="0"/>
          <w:lang w:val="fr-FR"/>
        </w:rPr>
        <w:t>’é</w:t>
      </w:r>
      <w:r>
        <w:rPr>
          <w:rtl w:val="0"/>
          <w:lang w:val="fr-FR"/>
        </w:rPr>
        <w:t>quilibre.</w:t>
      </w:r>
    </w:p>
    <w:p>
      <w:pPr>
        <w:pStyle w:val="Corps"/>
        <w:bidi w:val="0"/>
      </w:pPr>
    </w:p>
    <w:p>
      <w:pPr>
        <w:pStyle w:val="Corps"/>
        <w:rPr>
          <w:u w:val="single"/>
        </w:rPr>
      </w:pPr>
      <w:r>
        <w:rPr>
          <w:u w:val="single"/>
          <w:rtl w:val="0"/>
          <w:lang w:val="en-US"/>
        </w:rPr>
        <w:t>Dur</w:t>
      </w:r>
      <w:r>
        <w:rPr>
          <w:u w:val="single"/>
          <w:rtl w:val="0"/>
          <w:lang w:val="en-US"/>
        </w:rPr>
        <w:t>é</w:t>
      </w:r>
      <w:r>
        <w:rPr>
          <w:u w:val="single"/>
          <w:rtl w:val="0"/>
          <w:lang w:val="en-US"/>
        </w:rPr>
        <w:t>e :</w:t>
      </w:r>
    </w:p>
    <w:p>
      <w:pPr>
        <w:pStyle w:val="Corps"/>
        <w:bidi w:val="0"/>
      </w:pPr>
      <w:r>
        <w:rPr>
          <w:rtl w:val="0"/>
          <w:lang w:val="en-US"/>
        </w:rPr>
        <w:t>Si absence h</w:t>
      </w:r>
      <w:r>
        <w:rPr>
          <w:rtl w:val="0"/>
          <w:lang w:val="en-US"/>
        </w:rPr>
        <w:t>é</w:t>
      </w:r>
      <w:r>
        <w:rPr>
          <w:rtl w:val="0"/>
          <w:lang w:val="en-US"/>
        </w:rPr>
        <w:t>parine (minimiser risque thrombose) ou d</w:t>
      </w:r>
      <w:r>
        <w:rPr>
          <w:rtl w:val="0"/>
          <w:lang w:val="en-US"/>
        </w:rPr>
        <w:t>é</w:t>
      </w:r>
      <w:r>
        <w:rPr>
          <w:rtl w:val="0"/>
          <w:lang w:val="en-US"/>
        </w:rPr>
        <w:t>but dialyse faire courte dur</w:t>
      </w:r>
      <w:r>
        <w:rPr>
          <w:rtl w:val="0"/>
          <w:lang w:val="en-US"/>
        </w:rPr>
        <w:t>é</w:t>
      </w:r>
      <w:r>
        <w:rPr>
          <w:rtl w:val="0"/>
          <w:lang w:val="en-US"/>
        </w:rPr>
        <w:t>e.</w:t>
      </w:r>
      <w:r>
        <w:rPr>
          <w:rtl w:val="0"/>
          <w:lang w:val="fr-FR"/>
        </w:rPr>
        <w:t xml:space="preserve"> </w:t>
      </w:r>
      <w:r>
        <w:rPr>
          <w:rtl w:val="0"/>
          <w:lang w:val="en-US"/>
        </w:rPr>
        <w:t xml:space="preserve">Il a </w:t>
      </w:r>
      <w:r>
        <w:rPr>
          <w:rtl w:val="0"/>
          <w:lang w:val="en-US"/>
        </w:rPr>
        <w:t>é</w:t>
      </w:r>
      <w:r>
        <w:rPr>
          <w:rtl w:val="0"/>
          <w:lang w:val="en-US"/>
        </w:rPr>
        <w:t>t</w:t>
      </w:r>
      <w:r>
        <w:rPr>
          <w:rtl w:val="0"/>
          <w:lang w:val="en-US"/>
        </w:rPr>
        <w:t xml:space="preserve">é </w:t>
      </w:r>
      <w:r>
        <w:rPr>
          <w:rtl w:val="0"/>
          <w:lang w:val="en-US"/>
        </w:rPr>
        <w:t>d</w:t>
      </w:r>
      <w:r>
        <w:rPr>
          <w:rtl w:val="0"/>
          <w:lang w:val="en-US"/>
        </w:rPr>
        <w:t>é</w:t>
      </w:r>
      <w:r>
        <w:rPr>
          <w:rtl w:val="0"/>
          <w:lang w:val="en-US"/>
        </w:rPr>
        <w:t>montr</w:t>
      </w:r>
      <w:r>
        <w:rPr>
          <w:rtl w:val="0"/>
          <w:lang w:val="en-US"/>
        </w:rPr>
        <w:t xml:space="preserve">é </w:t>
      </w:r>
      <w:r>
        <w:rPr>
          <w:rtl w:val="0"/>
          <w:lang w:val="en-US"/>
        </w:rPr>
        <w:t>que des dialyse plus longue (ex 8h) sont mieux tol</w:t>
      </w:r>
      <w:r>
        <w:rPr>
          <w:rtl w:val="0"/>
          <w:lang w:val="en-US"/>
        </w:rPr>
        <w:t>é</w:t>
      </w:r>
      <w:r>
        <w:rPr>
          <w:rtl w:val="0"/>
          <w:lang w:val="en-US"/>
        </w:rPr>
        <w:t>r</w:t>
      </w:r>
      <w:r>
        <w:rPr>
          <w:rtl w:val="0"/>
          <w:lang w:val="en-US"/>
        </w:rPr>
        <w:t>é</w:t>
      </w:r>
      <w:r>
        <w:rPr>
          <w:rtl w:val="0"/>
          <w:lang w:val="en-US"/>
        </w:rPr>
        <w:t xml:space="preserve">es et donnent de meilleurs TA, car les </w:t>
      </w:r>
      <w:r>
        <w:rPr>
          <w:rtl w:val="0"/>
          <w:lang w:val="en-US"/>
        </w:rPr>
        <w:t>é</w:t>
      </w:r>
      <w:r>
        <w:rPr>
          <w:rtl w:val="0"/>
          <w:lang w:val="en-US"/>
        </w:rPr>
        <w:t xml:space="preserve">changes sont plus progressifs et il y a </w:t>
      </w:r>
      <w:r>
        <w:rPr>
          <w:rtl w:val="0"/>
          <w:lang w:val="en-US"/>
        </w:rPr>
        <w:t>é</w:t>
      </w:r>
      <w:r>
        <w:rPr>
          <w:rtl w:val="0"/>
          <w:lang w:val="en-US"/>
        </w:rPr>
        <w:t>limination plus importantes des substances moins dialys</w:t>
      </w:r>
      <w:r>
        <w:rPr>
          <w:rtl w:val="0"/>
          <w:lang w:val="en-US"/>
        </w:rPr>
        <w:t>é</w:t>
      </w:r>
      <w:r>
        <w:rPr>
          <w:rtl w:val="0"/>
          <w:lang w:val="en-US"/>
        </w:rPr>
        <w:t>es (ex : dominance intra-cellulaire) telles que le phosphore</w:t>
      </w:r>
      <w:r>
        <w:rPr>
          <w:rtl w:val="0"/>
          <w:lang w:val="fr-FR"/>
        </w:rPr>
        <w:t xml:space="preserve"> </w:t>
      </w:r>
      <w:r>
        <w:rPr>
          <w:rtl w:val="0"/>
          <w:lang w:val="en-US"/>
        </w:rPr>
        <w:t>ou autres d</w:t>
      </w:r>
      <w:r>
        <w:rPr>
          <w:rtl w:val="0"/>
          <w:lang w:val="en-US"/>
        </w:rPr>
        <w:t>é</w:t>
      </w:r>
      <w:r>
        <w:rPr>
          <w:rtl w:val="0"/>
          <w:lang w:val="en-US"/>
        </w:rPr>
        <w:t>chets. Possible augmenter dur</w:t>
      </w:r>
      <w:r>
        <w:rPr>
          <w:rtl w:val="0"/>
          <w:lang w:val="en-US"/>
        </w:rPr>
        <w:t>é</w:t>
      </w:r>
      <w:r>
        <w:rPr>
          <w:rtl w:val="0"/>
          <w:lang w:val="en-US"/>
        </w:rPr>
        <w:t>e (ou fr</w:t>
      </w:r>
      <w:r>
        <w:rPr>
          <w:rtl w:val="0"/>
          <w:lang w:val="en-US"/>
        </w:rPr>
        <w:t>é</w:t>
      </w:r>
      <w:r>
        <w:rPr>
          <w:rtl w:val="0"/>
          <w:lang w:val="en-US"/>
        </w:rPr>
        <w:t xml:space="preserve">quence) chez patient chez qui on ne parvient pas </w:t>
      </w:r>
      <w:r>
        <w:rPr>
          <w:rtl w:val="0"/>
          <w:lang w:val="en-US"/>
        </w:rPr>
        <w:t xml:space="preserve">à </w:t>
      </w:r>
      <w:r>
        <w:rPr>
          <w:rtl w:val="0"/>
          <w:lang w:val="en-US"/>
        </w:rPr>
        <w:t>atteindre le poids sec, car il n'y a pas un remplissage capillaire assez rapide.</w:t>
      </w:r>
      <w:r>
        <w:rPr>
          <w:rtl w:val="0"/>
          <w:lang w:val="fr-FR"/>
        </w:rPr>
        <w:t xml:space="preserve"> </w:t>
      </w:r>
      <w:r>
        <w:rPr>
          <w:rtl w:val="0"/>
          <w:lang w:val="en-US"/>
        </w:rPr>
        <w:t>Attention de ne pas avoir sous-estim</w:t>
      </w:r>
      <w:r>
        <w:rPr>
          <w:rtl w:val="0"/>
          <w:lang w:val="en-US"/>
        </w:rPr>
        <w:t xml:space="preserve">é </w:t>
      </w:r>
      <w:r>
        <w:rPr>
          <w:rtl w:val="0"/>
          <w:lang w:val="en-US"/>
        </w:rPr>
        <w:t>le poids sec..</w:t>
      </w:r>
      <w:r>
        <w:rPr>
          <w:rtl w:val="0"/>
          <w:lang w:val="fr-FR"/>
        </w:rPr>
        <w:t xml:space="preserve"> Le remplissage intra-vasculaire en d</w:t>
      </w:r>
      <w:r>
        <w:rPr>
          <w:rtl w:val="0"/>
          <w:lang w:val="fr-FR"/>
        </w:rPr>
        <w:t>’</w:t>
      </w:r>
      <w:r>
        <w:rPr>
          <w:rtl w:val="0"/>
          <w:lang w:val="fr-FR"/>
        </w:rPr>
        <w:t>environ 700-800c/h, mais peut varier.</w:t>
      </w:r>
    </w:p>
    <w:p>
      <w:pPr>
        <w:pStyle w:val="Corps"/>
        <w:bidi w:val="0"/>
      </w:pPr>
    </w:p>
    <w:p>
      <w:pPr>
        <w:pStyle w:val="Corps"/>
        <w:bidi w:val="0"/>
      </w:pPr>
      <w:r>
        <w:rPr>
          <w:rtl w:val="0"/>
          <w:lang w:val="fr-FR"/>
        </w:rPr>
        <w:t>D</w:t>
      </w:r>
      <w:r>
        <w:rPr>
          <w:rtl w:val="0"/>
          <w:lang w:val="fr-FR"/>
        </w:rPr>
        <w:t>é</w:t>
      </w:r>
      <w:r>
        <w:rPr>
          <w:rtl w:val="0"/>
          <w:lang w:val="fr-FR"/>
        </w:rPr>
        <w:t>part dialyse : d</w:t>
      </w:r>
      <w:r>
        <w:rPr>
          <w:rtl w:val="0"/>
          <w:lang w:val="fr-FR"/>
        </w:rPr>
        <w:t>é</w:t>
      </w:r>
      <w:r>
        <w:rPr>
          <w:rtl w:val="0"/>
          <w:lang w:val="fr-FR"/>
        </w:rPr>
        <w:t>buter lentement sans perte de poids (si possible), avec courte dialyse et petit d</w:t>
      </w:r>
      <w:r>
        <w:rPr>
          <w:rtl w:val="0"/>
          <w:lang w:val="fr-FR"/>
        </w:rPr>
        <w:t>é</w:t>
      </w:r>
      <w:r>
        <w:rPr>
          <w:rtl w:val="0"/>
          <w:lang w:val="fr-FR"/>
        </w:rPr>
        <w:t>bit, car les shifts osmotiques rapides vide le compartiment extra-cellulaire et le compartiment intra-cellulaire reste concentr</w:t>
      </w:r>
      <w:r>
        <w:rPr>
          <w:rtl w:val="0"/>
          <w:lang w:val="fr-FR"/>
        </w:rPr>
        <w:t>é</w:t>
      </w:r>
      <w:r>
        <w:rPr>
          <w:rtl w:val="0"/>
          <w:lang w:val="fr-FR"/>
        </w:rPr>
        <w:t>s et cela peut faire un appel osmolaire qui gonfle les cellules et provoque Sx (c</w:t>
      </w:r>
      <w:r>
        <w:rPr>
          <w:rtl w:val="0"/>
          <w:lang w:val="fr-FR"/>
        </w:rPr>
        <w:t>é</w:t>
      </w:r>
      <w:r>
        <w:rPr>
          <w:rtl w:val="0"/>
          <w:lang w:val="fr-FR"/>
        </w:rPr>
        <w:t>phal</w:t>
      </w:r>
      <w:r>
        <w:rPr>
          <w:rtl w:val="0"/>
          <w:lang w:val="fr-FR"/>
        </w:rPr>
        <w:t>é</w:t>
      </w:r>
      <w:r>
        <w:rPr>
          <w:rtl w:val="0"/>
          <w:lang w:val="fr-FR"/>
        </w:rPr>
        <w:t>e/No, oed</w:t>
      </w:r>
      <w:r>
        <w:rPr>
          <w:rtl w:val="0"/>
          <w:lang w:val="fr-FR"/>
        </w:rPr>
        <w:t>è</w:t>
      </w:r>
      <w:r>
        <w:rPr>
          <w:rtl w:val="0"/>
          <w:lang w:val="fr-FR"/>
        </w:rPr>
        <w:t>me c</w:t>
      </w:r>
      <w:r>
        <w:rPr>
          <w:rtl w:val="0"/>
          <w:lang w:val="fr-FR"/>
        </w:rPr>
        <w:t>é</w:t>
      </w:r>
      <w:r>
        <w:rPr>
          <w:rtl w:val="0"/>
          <w:lang w:val="fr-FR"/>
        </w:rPr>
        <w:t>r</w:t>
      </w:r>
      <w:r>
        <w:rPr>
          <w:rtl w:val="0"/>
          <w:lang w:val="fr-FR"/>
        </w:rPr>
        <w:t>é</w:t>
      </w:r>
      <w:r>
        <w:rPr>
          <w:rtl w:val="0"/>
          <w:lang w:val="fr-FR"/>
        </w:rPr>
        <w:t>bral, etc.).</w:t>
      </w:r>
    </w:p>
    <w:p>
      <w:pPr>
        <w:pStyle w:val="Corps"/>
        <w:bidi w:val="0"/>
      </w:pPr>
    </w:p>
    <w:p>
      <w:pPr>
        <w:pStyle w:val="Corps"/>
        <w:rPr>
          <w:u w:val="single"/>
        </w:rPr>
      </w:pPr>
      <w:r>
        <w:rPr>
          <w:u w:val="single"/>
          <w:rtl w:val="0"/>
          <w:lang w:val="en-US"/>
        </w:rPr>
        <w:t>Anticoagulation :</w:t>
      </w:r>
    </w:p>
    <w:p>
      <w:pPr>
        <w:pStyle w:val="Corps"/>
        <w:bidi w:val="0"/>
      </w:pPr>
      <w:r>
        <w:rPr>
          <w:rtl w:val="0"/>
          <w:lang w:val="en-US"/>
        </w:rPr>
        <w:t>Anticoagul</w:t>
      </w:r>
      <w:r>
        <w:rPr>
          <w:rtl w:val="0"/>
          <w:lang w:val="en-US"/>
        </w:rPr>
        <w:t xml:space="preserve">é </w:t>
      </w:r>
      <w:r>
        <w:rPr>
          <w:rtl w:val="0"/>
          <w:lang w:val="en-US"/>
        </w:rPr>
        <w:t>le filtre diminue le risque de thrombose, mais augmente le risque saignement chez le patient</w:t>
      </w:r>
      <w:r>
        <w:rPr>
          <w:rtl w:val="0"/>
          <w:lang w:val="fr-FR"/>
        </w:rPr>
        <w:t xml:space="preserve">. </w:t>
      </w:r>
      <w:r>
        <w:rPr>
          <w:rtl w:val="0"/>
          <w:lang w:val="en-US"/>
        </w:rPr>
        <w:t>Pt anticoagul</w:t>
      </w:r>
      <w:r>
        <w:rPr>
          <w:rtl w:val="0"/>
          <w:lang w:val="en-US"/>
        </w:rPr>
        <w:t xml:space="preserve">é </w:t>
      </w:r>
      <w:r>
        <w:rPr>
          <w:rtl w:val="0"/>
          <w:lang w:val="en-US"/>
        </w:rPr>
        <w:t>au coumadin n</w:t>
      </w:r>
      <w:r>
        <w:rPr>
          <w:rtl w:val="0"/>
          <w:lang w:val="en-US"/>
        </w:rPr>
        <w:t>é</w:t>
      </w:r>
      <w:r>
        <w:rPr>
          <w:rtl w:val="0"/>
          <w:lang w:val="en-US"/>
        </w:rPr>
        <w:t>cessite tout de m</w:t>
      </w:r>
      <w:r>
        <w:rPr>
          <w:rtl w:val="0"/>
          <w:lang w:val="en-US"/>
        </w:rPr>
        <w:t>ê</w:t>
      </w:r>
      <w:r>
        <w:rPr>
          <w:rtl w:val="0"/>
          <w:lang w:val="en-US"/>
        </w:rPr>
        <w:t>me h</w:t>
      </w:r>
      <w:r>
        <w:rPr>
          <w:rtl w:val="0"/>
          <w:lang w:val="en-US"/>
        </w:rPr>
        <w:t>é</w:t>
      </w:r>
      <w:r>
        <w:rPr>
          <w:rtl w:val="0"/>
          <w:lang w:val="en-US"/>
        </w:rPr>
        <w:t>parine.</w:t>
      </w:r>
      <w:r>
        <w:rPr>
          <w:rtl w:val="0"/>
          <w:lang w:val="fr-FR"/>
        </w:rPr>
        <w:t xml:space="preserve"> </w:t>
      </w:r>
      <w:r>
        <w:rPr>
          <w:rtl w:val="0"/>
          <w:lang w:val="en-US"/>
        </w:rPr>
        <w:t>Niveau d'anticoagulation est mesur</w:t>
      </w:r>
      <w:r>
        <w:rPr>
          <w:rtl w:val="0"/>
          <w:lang w:val="en-US"/>
        </w:rPr>
        <w:t>é</w:t>
      </w:r>
      <w:r>
        <w:rPr>
          <w:rtl w:val="0"/>
          <w:lang w:val="en-US"/>
        </w:rPr>
        <w:t>e cliniquement en regardant s'il y a formation de caillot dans tubules et si le sang reste bien clair, on mesure aussi les pressions. Faire laboratoire/TCA PRN</w:t>
      </w:r>
      <w:r>
        <w:rPr>
          <w:rtl w:val="0"/>
          <w:lang w:val="fr-FR"/>
        </w:rPr>
        <w:t xml:space="preserve"> </w:t>
      </w:r>
      <w:r>
        <w:rPr>
          <w:rtl w:val="0"/>
          <w:lang w:val="en-US"/>
        </w:rPr>
        <w:t>si doute (mais si sang semble clair et TCA sous th</w:t>
      </w:r>
      <w:r>
        <w:rPr>
          <w:rtl w:val="0"/>
          <w:lang w:val="en-US"/>
        </w:rPr>
        <w:t>é</w:t>
      </w:r>
      <w:r>
        <w:rPr>
          <w:rtl w:val="0"/>
          <w:lang w:val="en-US"/>
        </w:rPr>
        <w:t>rapeutique possible de ne PAS augmenter doses).</w:t>
      </w:r>
    </w:p>
    <w:p>
      <w:pPr>
        <w:pStyle w:val="Corps"/>
        <w:bidi w:val="0"/>
      </w:pPr>
      <w:r>
        <w:rPr>
          <w:rtl w:val="0"/>
          <w:lang w:val="fr-FR"/>
        </w:rPr>
        <w:t>TCA vis</w:t>
      </w:r>
      <w:r>
        <w:rPr>
          <w:rtl w:val="0"/>
          <w:lang w:val="fr-FR"/>
        </w:rPr>
        <w:t xml:space="preserve">é </w:t>
      </w:r>
      <w:r>
        <w:rPr>
          <w:rtl w:val="0"/>
          <w:lang w:val="fr-FR"/>
        </w:rPr>
        <w:t xml:space="preserve">: 2xN, peut </w:t>
      </w:r>
      <w:r>
        <w:rPr>
          <w:rtl w:val="0"/>
          <w:lang w:val="fr-FR"/>
        </w:rPr>
        <w:t>ê</w:t>
      </w:r>
      <w:r>
        <w:rPr>
          <w:rtl w:val="0"/>
          <w:lang w:val="fr-FR"/>
        </w:rPr>
        <w:t>tre mesur</w:t>
      </w:r>
      <w:r>
        <w:rPr>
          <w:rtl w:val="0"/>
          <w:lang w:val="fr-FR"/>
        </w:rPr>
        <w:t>é</w:t>
      </w:r>
      <w:r>
        <w:rPr>
          <w:rtl w:val="0"/>
          <w:lang w:val="fr-FR"/>
        </w:rPr>
        <w:t xml:space="preserve">e </w:t>
      </w:r>
      <w:r>
        <w:rPr>
          <w:rtl w:val="0"/>
          <w:lang w:val="fr-FR"/>
        </w:rPr>
        <w:t xml:space="preserve">à </w:t>
      </w:r>
      <w:r>
        <w:rPr>
          <w:rtl w:val="0"/>
          <w:lang w:val="fr-FR"/>
        </w:rPr>
        <w:t>1h (d</w:t>
      </w:r>
      <w:r>
        <w:rPr>
          <w:rtl w:val="0"/>
          <w:lang w:val="fr-FR"/>
        </w:rPr>
        <w:t>é</w:t>
      </w:r>
      <w:r>
        <w:rPr>
          <w:rtl w:val="0"/>
          <w:lang w:val="fr-FR"/>
        </w:rPr>
        <w:t xml:space="preserve">pend bolus) et </w:t>
      </w:r>
      <w:r>
        <w:rPr>
          <w:rtl w:val="0"/>
          <w:lang w:val="fr-FR"/>
        </w:rPr>
        <w:t xml:space="preserve">à </w:t>
      </w:r>
      <w:r>
        <w:rPr>
          <w:rtl w:val="0"/>
          <w:lang w:val="fr-FR"/>
        </w:rPr>
        <w:t>la fin (d</w:t>
      </w:r>
      <w:r>
        <w:rPr>
          <w:rtl w:val="0"/>
          <w:lang w:val="fr-FR"/>
        </w:rPr>
        <w:t>é</w:t>
      </w:r>
      <w:r>
        <w:rPr>
          <w:rtl w:val="0"/>
          <w:lang w:val="fr-FR"/>
        </w:rPr>
        <w:t xml:space="preserve">pend perfusion). </w:t>
      </w:r>
      <w:r>
        <w:rPr>
          <w:rtl w:val="0"/>
          <w:lang w:val="en-US"/>
        </w:rPr>
        <w:t>Prescrire bolus par tranche 500 et perfusion par tranche 100.</w:t>
      </w:r>
    </w:p>
    <w:p>
      <w:pPr>
        <w:pStyle w:val="Corps"/>
        <w:bidi w:val="0"/>
      </w:pPr>
      <w:r>
        <w:rPr>
          <w:rtl w:val="0"/>
          <w:lang w:val="en-US"/>
        </w:rPr>
        <w:t>P</w:t>
      </w:r>
      <w:r>
        <w:rPr>
          <w:rtl w:val="0"/>
          <w:lang w:val="fr-FR"/>
        </w:rPr>
        <w:t>ossible faire avec une tout petite dose de perfusion h</w:t>
      </w:r>
      <w:r>
        <w:rPr>
          <w:rtl w:val="0"/>
          <w:lang w:val="fr-FR"/>
        </w:rPr>
        <w:t>é</w:t>
      </w:r>
      <w:r>
        <w:rPr>
          <w:rtl w:val="0"/>
          <w:lang w:val="fr-FR"/>
        </w:rPr>
        <w:t>parine ex : 200U/h qui a peu d</w:t>
      </w:r>
      <w:r>
        <w:rPr>
          <w:rtl w:val="0"/>
          <w:lang w:val="fr-FR"/>
        </w:rPr>
        <w:t>’</w:t>
      </w:r>
      <w:r>
        <w:rPr>
          <w:rtl w:val="0"/>
          <w:lang w:val="fr-FR"/>
        </w:rPr>
        <w:t>effet syst</w:t>
      </w:r>
      <w:r>
        <w:rPr>
          <w:rtl w:val="0"/>
          <w:lang w:val="fr-FR"/>
        </w:rPr>
        <w:t>é</w:t>
      </w:r>
      <w:r>
        <w:rPr>
          <w:rtl w:val="0"/>
          <w:lang w:val="fr-FR"/>
        </w:rPr>
        <w:t xml:space="preserve">mique chez un pt </w:t>
      </w:r>
      <w:r>
        <w:rPr>
          <w:rtl w:val="0"/>
          <w:lang w:val="fr-FR"/>
        </w:rPr>
        <w:t xml:space="preserve">à </w:t>
      </w:r>
      <w:r>
        <w:rPr>
          <w:rtl w:val="0"/>
          <w:lang w:val="fr-FR"/>
        </w:rPr>
        <w:t>risque de saignement qui a thrombos</w:t>
      </w:r>
      <w:r>
        <w:rPr>
          <w:rtl w:val="0"/>
          <w:lang w:val="fr-FR"/>
        </w:rPr>
        <w:t xml:space="preserve">é </w:t>
      </w:r>
      <w:r>
        <w:rPr>
          <w:rtl w:val="0"/>
          <w:lang w:val="fr-FR"/>
        </w:rPr>
        <w:t>son filtre de dialyse.</w:t>
      </w:r>
    </w:p>
    <w:p>
      <w:pPr>
        <w:pStyle w:val="Corps"/>
        <w:rPr>
          <w:b w:val="1"/>
          <w:bCs w:val="1"/>
        </w:rPr>
      </w:pPr>
    </w:p>
    <w:p>
      <w:pPr>
        <w:pStyle w:val="Corps"/>
        <w:rPr>
          <w:u w:val="single"/>
        </w:rPr>
      </w:pPr>
      <w:r>
        <w:rPr>
          <w:u w:val="single"/>
          <w:rtl w:val="0"/>
          <w:lang w:val="en-US"/>
        </w:rPr>
        <w:t>Filtres :</w:t>
      </w:r>
    </w:p>
    <w:p>
      <w:pPr>
        <w:pStyle w:val="Corps"/>
        <w:bidi w:val="0"/>
      </w:pPr>
      <w:r>
        <w:rPr>
          <w:rtl w:val="0"/>
          <w:lang w:val="en-US"/>
        </w:rPr>
        <w:t>Evodial : filtre sont recouverts d'h</w:t>
      </w:r>
      <w:r>
        <w:rPr>
          <w:rtl w:val="0"/>
          <w:lang w:val="en-US"/>
        </w:rPr>
        <w:t>é</w:t>
      </w:r>
      <w:r>
        <w:rPr>
          <w:rtl w:val="0"/>
          <w:lang w:val="en-US"/>
        </w:rPr>
        <w:t>parine ce qui permet de r</w:t>
      </w:r>
      <w:r>
        <w:rPr>
          <w:rtl w:val="0"/>
          <w:lang w:val="en-US"/>
        </w:rPr>
        <w:t>é</w:t>
      </w:r>
      <w:r>
        <w:rPr>
          <w:rtl w:val="0"/>
          <w:lang w:val="en-US"/>
        </w:rPr>
        <w:t xml:space="preserve">duire le risque de thrombose tout en </w:t>
      </w:r>
      <w:r>
        <w:rPr>
          <w:rtl w:val="0"/>
          <w:lang w:val="en-US"/>
        </w:rPr>
        <w:t>é</w:t>
      </w:r>
      <w:r>
        <w:rPr>
          <w:rtl w:val="0"/>
          <w:lang w:val="en-US"/>
        </w:rPr>
        <w:t>vitant un risque h</w:t>
      </w:r>
      <w:r>
        <w:rPr>
          <w:rtl w:val="0"/>
          <w:lang w:val="en-US"/>
        </w:rPr>
        <w:t>é</w:t>
      </w:r>
      <w:r>
        <w:rPr>
          <w:rtl w:val="0"/>
          <w:lang w:val="en-US"/>
        </w:rPr>
        <w:t>morragique au patient. Toutefois ne PAS utilis</w:t>
      </w:r>
      <w:r>
        <w:rPr>
          <w:rtl w:val="0"/>
          <w:lang w:val="en-US"/>
        </w:rPr>
        <w:t xml:space="preserve">é </w:t>
      </w:r>
      <w:r>
        <w:rPr>
          <w:rtl w:val="0"/>
          <w:lang w:val="en-US"/>
        </w:rPr>
        <w:t>si allergie/HIT, car quantit</w:t>
      </w:r>
      <w:r>
        <w:rPr>
          <w:rtl w:val="0"/>
          <w:lang w:val="en-US"/>
        </w:rPr>
        <w:t xml:space="preserve">é </w:t>
      </w:r>
      <w:r>
        <w:rPr>
          <w:rtl w:val="0"/>
          <w:lang w:val="en-US"/>
        </w:rPr>
        <w:t>minimes atteignent tout de m</w:t>
      </w:r>
      <w:r>
        <w:rPr>
          <w:rtl w:val="0"/>
          <w:lang w:val="en-US"/>
        </w:rPr>
        <w:t>ê</w:t>
      </w:r>
      <w:r>
        <w:rPr>
          <w:rtl w:val="0"/>
          <w:lang w:val="en-US"/>
        </w:rPr>
        <w:t>me la circulation du patient.</w:t>
      </w:r>
    </w:p>
    <w:p>
      <w:pPr>
        <w:pStyle w:val="Corps"/>
        <w:bidi w:val="0"/>
      </w:pPr>
    </w:p>
    <w:p>
      <w:pPr>
        <w:pStyle w:val="Corps"/>
        <w:bidi w:val="0"/>
      </w:pPr>
      <w:r>
        <w:rPr>
          <w:rtl w:val="0"/>
          <w:lang w:val="en-US"/>
        </w:rPr>
        <w:t>Lo20/15 : Co</w:t>
      </w:r>
      <w:r>
        <w:rPr>
          <w:rtl w:val="0"/>
          <w:lang w:val="en-US"/>
        </w:rPr>
        <w:t>û</w:t>
      </w:r>
      <w:r>
        <w:rPr>
          <w:rtl w:val="0"/>
          <w:lang w:val="en-US"/>
        </w:rPr>
        <w:t>te peu cher. Moindre r</w:t>
      </w:r>
      <w:r>
        <w:rPr>
          <w:rtl w:val="0"/>
          <w:lang w:val="en-US"/>
        </w:rPr>
        <w:t>é</w:t>
      </w:r>
      <w:r>
        <w:rPr>
          <w:rtl w:val="0"/>
          <w:lang w:val="en-US"/>
        </w:rPr>
        <w:t xml:space="preserve">sistance </w:t>
      </w:r>
      <w:r>
        <w:rPr>
          <w:rtl w:val="0"/>
          <w:lang w:val="en-US"/>
        </w:rPr>
        <w:t xml:space="preserve">à </w:t>
      </w:r>
      <w:r>
        <w:rPr>
          <w:rtl w:val="0"/>
          <w:lang w:val="en-US"/>
        </w:rPr>
        <w:t>la pression. Ne permet pas d'</w:t>
      </w:r>
      <w:r>
        <w:rPr>
          <w:rtl w:val="0"/>
          <w:lang w:val="en-US"/>
        </w:rPr>
        <w:t>é</w:t>
      </w:r>
      <w:r>
        <w:rPr>
          <w:rtl w:val="0"/>
          <w:lang w:val="en-US"/>
        </w:rPr>
        <w:t>liminer de grosses quantit</w:t>
      </w:r>
      <w:r>
        <w:rPr>
          <w:rtl w:val="0"/>
          <w:lang w:val="en-US"/>
        </w:rPr>
        <w:t>é</w:t>
      </w:r>
      <w:r>
        <w:rPr>
          <w:rtl w:val="0"/>
          <w:lang w:val="en-US"/>
        </w:rPr>
        <w:t xml:space="preserve">s de volume, environ 2kg sur 4h. Le Lo20 </w:t>
      </w:r>
      <w:r>
        <w:rPr>
          <w:rtl w:val="0"/>
          <w:lang w:val="en-US"/>
        </w:rPr>
        <w:t xml:space="preserve">à </w:t>
      </w:r>
      <w:r>
        <w:rPr>
          <w:rtl w:val="0"/>
          <w:lang w:val="en-US"/>
        </w:rPr>
        <w:t xml:space="preserve">une surface </w:t>
      </w:r>
      <w:r>
        <w:rPr>
          <w:rtl w:val="0"/>
          <w:lang w:val="en-US"/>
        </w:rPr>
        <w:t>é</w:t>
      </w:r>
      <w:r>
        <w:rPr>
          <w:rtl w:val="0"/>
          <w:lang w:val="en-US"/>
        </w:rPr>
        <w:t>change plus grande que le Lo15. Le Lo15 est donc utilis</w:t>
      </w:r>
      <w:r>
        <w:rPr>
          <w:rtl w:val="0"/>
          <w:lang w:val="en-US"/>
        </w:rPr>
        <w:t xml:space="preserve">é </w:t>
      </w:r>
      <w:r>
        <w:rPr>
          <w:rtl w:val="0"/>
          <w:lang w:val="en-US"/>
        </w:rPr>
        <w:t>pour de plus petits patients.</w:t>
      </w:r>
    </w:p>
    <w:p>
      <w:pPr>
        <w:pStyle w:val="Corps"/>
        <w:bidi w:val="0"/>
      </w:pPr>
    </w:p>
    <w:p>
      <w:pPr>
        <w:pStyle w:val="Corps"/>
        <w:bidi w:val="0"/>
      </w:pPr>
      <w:r>
        <w:rPr>
          <w:rtl w:val="0"/>
          <w:lang w:val="en-US"/>
        </w:rPr>
        <w:t>Fx100 : R</w:t>
      </w:r>
      <w:r>
        <w:rPr>
          <w:rtl w:val="0"/>
          <w:lang w:val="en-US"/>
        </w:rPr>
        <w:t>é</w:t>
      </w:r>
      <w:r>
        <w:rPr>
          <w:rtl w:val="0"/>
          <w:lang w:val="en-US"/>
        </w:rPr>
        <w:t xml:space="preserve">sistant </w:t>
      </w:r>
      <w:r>
        <w:rPr>
          <w:rtl w:val="0"/>
          <w:lang w:val="en-US"/>
        </w:rPr>
        <w:t xml:space="preserve">à </w:t>
      </w:r>
      <w:r>
        <w:rPr>
          <w:rtl w:val="0"/>
          <w:lang w:val="en-US"/>
        </w:rPr>
        <w:t>la pression donc permet d'</w:t>
      </w:r>
      <w:r>
        <w:rPr>
          <w:rtl w:val="0"/>
          <w:lang w:val="en-US"/>
        </w:rPr>
        <w:t>é</w:t>
      </w:r>
      <w:r>
        <w:rPr>
          <w:rtl w:val="0"/>
          <w:lang w:val="en-US"/>
        </w:rPr>
        <w:t>liminer de grandes quantit</w:t>
      </w:r>
      <w:r>
        <w:rPr>
          <w:rtl w:val="0"/>
          <w:lang w:val="en-US"/>
        </w:rPr>
        <w:t>é</w:t>
      </w:r>
      <w:r>
        <w:rPr>
          <w:rtl w:val="0"/>
          <w:lang w:val="en-US"/>
        </w:rPr>
        <w:t>s. Peu cher.</w:t>
      </w:r>
    </w:p>
    <w:p>
      <w:pPr>
        <w:pStyle w:val="Corps"/>
        <w:bidi w:val="0"/>
      </w:pPr>
    </w:p>
    <w:p>
      <w:pPr>
        <w:pStyle w:val="Corps"/>
        <w:bidi w:val="0"/>
      </w:pPr>
      <w:r>
        <w:rPr>
          <w:rtl w:val="0"/>
          <w:lang w:val="fr-FR"/>
        </w:rPr>
        <w:t>Evodial 1,6 : filtre induit h</w:t>
      </w:r>
      <w:r>
        <w:rPr>
          <w:rtl w:val="0"/>
          <w:lang w:val="fr-FR"/>
        </w:rPr>
        <w:t>é</w:t>
      </w:r>
      <w:r>
        <w:rPr>
          <w:rtl w:val="0"/>
          <w:lang w:val="fr-FR"/>
        </w:rPr>
        <w:t>parine, permet de ne pas utiliser h</w:t>
      </w:r>
      <w:r>
        <w:rPr>
          <w:rtl w:val="0"/>
          <w:lang w:val="fr-FR"/>
        </w:rPr>
        <w:t>é</w:t>
      </w:r>
      <w:r>
        <w:rPr>
          <w:rtl w:val="0"/>
          <w:lang w:val="fr-FR"/>
        </w:rPr>
        <w:t>parine syst</w:t>
      </w:r>
      <w:r>
        <w:rPr>
          <w:rtl w:val="0"/>
          <w:lang w:val="fr-FR"/>
        </w:rPr>
        <w:t>é</w:t>
      </w:r>
      <w:r>
        <w:rPr>
          <w:rtl w:val="0"/>
          <w:lang w:val="fr-FR"/>
        </w:rPr>
        <w:t xml:space="preserve">mique si pt </w:t>
      </w:r>
      <w:r>
        <w:rPr>
          <w:rtl w:val="0"/>
          <w:lang w:val="fr-FR"/>
        </w:rPr>
        <w:t xml:space="preserve">à </w:t>
      </w:r>
      <w:r>
        <w:rPr>
          <w:rtl w:val="0"/>
          <w:lang w:val="fr-FR"/>
        </w:rPr>
        <w:t>risque saignement (pas pour ATCD HIT).</w:t>
      </w:r>
    </w:p>
    <w:p>
      <w:pPr>
        <w:pStyle w:val="Corps"/>
        <w:bidi w:val="0"/>
      </w:pPr>
    </w:p>
    <w:p>
      <w:pPr>
        <w:pStyle w:val="Corps"/>
        <w:bidi w:val="0"/>
      </w:pPr>
      <w:r>
        <w:rPr>
          <w:rtl w:val="0"/>
          <w:lang w:val="en-US"/>
        </w:rPr>
        <w:t>Phylter : Pores de grosse tailles permettant de filtrer plus grosse mol</w:t>
      </w:r>
      <w:r>
        <w:rPr>
          <w:rtl w:val="0"/>
          <w:lang w:val="en-US"/>
        </w:rPr>
        <w:t>é</w:t>
      </w:r>
      <w:r>
        <w:rPr>
          <w:rtl w:val="0"/>
          <w:lang w:val="en-US"/>
        </w:rPr>
        <w:t>cules comme les cha</w:t>
      </w:r>
      <w:r>
        <w:rPr>
          <w:rtl w:val="0"/>
          <w:lang w:val="en-US"/>
        </w:rPr>
        <w:t>î</w:t>
      </w:r>
      <w:r>
        <w:rPr>
          <w:rtl w:val="0"/>
          <w:lang w:val="en-US"/>
        </w:rPr>
        <w:t>nes l</w:t>
      </w:r>
      <w:r>
        <w:rPr>
          <w:rtl w:val="0"/>
          <w:lang w:val="en-US"/>
        </w:rPr>
        <w:t>é</w:t>
      </w:r>
      <w:r>
        <w:rPr>
          <w:rtl w:val="0"/>
          <w:lang w:val="en-US"/>
        </w:rPr>
        <w:t>g</w:t>
      </w:r>
      <w:r>
        <w:rPr>
          <w:rtl w:val="0"/>
          <w:lang w:val="en-US"/>
        </w:rPr>
        <w:t>è</w:t>
      </w:r>
      <w:r>
        <w:rPr>
          <w:rtl w:val="0"/>
          <w:lang w:val="en-US"/>
        </w:rPr>
        <w:t>res kappa dans les my</w:t>
      </w:r>
      <w:r>
        <w:rPr>
          <w:rtl w:val="0"/>
          <w:lang w:val="en-US"/>
        </w:rPr>
        <w:t>é</w:t>
      </w:r>
      <w:r>
        <w:rPr>
          <w:rtl w:val="0"/>
          <w:lang w:val="en-US"/>
        </w:rPr>
        <w:t>lomes multiples de types Kappa.</w:t>
      </w:r>
    </w:p>
    <w:p>
      <w:pPr>
        <w:pStyle w:val="Corps"/>
        <w:bidi w:val="0"/>
      </w:pPr>
    </w:p>
    <w:p>
      <w:pPr>
        <w:pStyle w:val="Corps"/>
        <w:bidi w:val="0"/>
      </w:pPr>
      <w:r>
        <w:rPr>
          <w:rtl w:val="0"/>
          <w:lang w:val="en-US"/>
        </w:rPr>
        <w:t>Teralyte : Pores de tr</w:t>
      </w:r>
      <w:r>
        <w:rPr>
          <w:rtl w:val="0"/>
          <w:lang w:val="en-US"/>
        </w:rPr>
        <w:t>è</w:t>
      </w:r>
      <w:r>
        <w:rPr>
          <w:rtl w:val="0"/>
          <w:lang w:val="en-US"/>
        </w:rPr>
        <w:t>s grosse taille permettant de filtrer grosse mol</w:t>
      </w:r>
      <w:r>
        <w:rPr>
          <w:rtl w:val="0"/>
          <w:lang w:val="en-US"/>
        </w:rPr>
        <w:t>é</w:t>
      </w:r>
      <w:r>
        <w:rPr>
          <w:rtl w:val="0"/>
          <w:lang w:val="en-US"/>
        </w:rPr>
        <w:t>cules comme l'albumine et cha</w:t>
      </w:r>
      <w:r>
        <w:rPr>
          <w:rtl w:val="0"/>
          <w:lang w:val="en-US"/>
        </w:rPr>
        <w:t>î</w:t>
      </w:r>
      <w:r>
        <w:rPr>
          <w:rtl w:val="0"/>
          <w:lang w:val="en-US"/>
        </w:rPr>
        <w:t>nes Lambda (my</w:t>
      </w:r>
      <w:r>
        <w:rPr>
          <w:rtl w:val="0"/>
          <w:lang w:val="en-US"/>
        </w:rPr>
        <w:t>é</w:t>
      </w:r>
      <w:r>
        <w:rPr>
          <w:rtl w:val="0"/>
          <w:lang w:val="en-US"/>
        </w:rPr>
        <w:t>lome Lambda). Pt perd cependant de l'albumine si utilis</w:t>
      </w:r>
      <w:r>
        <w:rPr>
          <w:rtl w:val="0"/>
          <w:lang w:val="en-US"/>
        </w:rPr>
        <w:t xml:space="preserve">é </w:t>
      </w:r>
      <w:r>
        <w:rPr>
          <w:rtl w:val="0"/>
          <w:lang w:val="en-US"/>
        </w:rPr>
        <w:t>de mani</w:t>
      </w:r>
      <w:r>
        <w:rPr>
          <w:rtl w:val="0"/>
          <w:lang w:val="en-US"/>
        </w:rPr>
        <w:t>è</w:t>
      </w:r>
      <w:r>
        <w:rPr>
          <w:rtl w:val="0"/>
          <w:lang w:val="en-US"/>
        </w:rPr>
        <w:t>re prolong</w:t>
      </w:r>
      <w:r>
        <w:rPr>
          <w:rtl w:val="0"/>
          <w:lang w:val="en-US"/>
        </w:rPr>
        <w:t>é</w:t>
      </w:r>
      <w:r>
        <w:rPr>
          <w:rtl w:val="0"/>
          <w:lang w:val="en-US"/>
        </w:rPr>
        <w:t>e.</w:t>
      </w:r>
    </w:p>
    <w:p>
      <w:pPr>
        <w:pStyle w:val="Corps"/>
        <w:rPr>
          <w:b w:val="1"/>
          <w:bCs w:val="1"/>
          <w:u w:val="single"/>
        </w:rPr>
      </w:pPr>
    </w:p>
    <w:p>
      <w:pPr>
        <w:pStyle w:val="Corps"/>
        <w:rPr>
          <w:u w:val="single"/>
        </w:rPr>
      </w:pPr>
      <w:r>
        <w:rPr>
          <w:u w:val="single"/>
          <w:rtl w:val="0"/>
          <w:lang w:val="fr-FR"/>
        </w:rPr>
        <w:t>Acces vasculaire :</w:t>
      </w:r>
    </w:p>
    <w:p>
      <w:pPr>
        <w:pStyle w:val="Corps"/>
        <w:bidi w:val="0"/>
      </w:pPr>
      <w:r>
        <w:rPr>
          <w:rtl w:val="0"/>
          <w:lang w:val="fr-FR"/>
        </w:rPr>
        <w:t>Fistule A-V* : n</w:t>
      </w:r>
      <w:r>
        <w:rPr>
          <w:rtl w:val="0"/>
          <w:lang w:val="fr-FR"/>
        </w:rPr>
        <w:t>é</w:t>
      </w:r>
      <w:r>
        <w:rPr>
          <w:rtl w:val="0"/>
          <w:lang w:val="fr-FR"/>
        </w:rPr>
        <w:t>cessite bons vaisseaux, meilleure voie veineuse</w:t>
      </w:r>
    </w:p>
    <w:p>
      <w:pPr>
        <w:pStyle w:val="Corps"/>
        <w:bidi w:val="0"/>
      </w:pPr>
      <w:r>
        <w:rPr>
          <w:rtl w:val="0"/>
          <w:lang w:val="fr-FR"/>
        </w:rPr>
        <w:t>Gortex* : connection art</w:t>
      </w:r>
      <w:r>
        <w:rPr>
          <w:rtl w:val="0"/>
          <w:lang w:val="fr-FR"/>
        </w:rPr>
        <w:t>è</w:t>
      </w:r>
      <w:r>
        <w:rPr>
          <w:rtl w:val="0"/>
          <w:lang w:val="fr-FR"/>
        </w:rPr>
        <w:t>re-veine avec un tube en Gortex, 2e meilleure</w:t>
      </w:r>
    </w:p>
    <w:p>
      <w:pPr>
        <w:pStyle w:val="Corps"/>
        <w:bidi w:val="0"/>
      </w:pPr>
      <w:r>
        <w:rPr>
          <w:rtl w:val="0"/>
          <w:lang w:val="fr-FR"/>
        </w:rPr>
        <w:t>Cath</w:t>
      </w:r>
      <w:r>
        <w:rPr>
          <w:rtl w:val="0"/>
          <w:lang w:val="fr-FR"/>
        </w:rPr>
        <w:t>é</w:t>
      </w:r>
      <w:r>
        <w:rPr>
          <w:rtl w:val="0"/>
          <w:lang w:val="fr-FR"/>
        </w:rPr>
        <w:t>ter central : Quinton (temporaire), Permacath (permanent), moins bon, mais utilisation imm</w:t>
      </w:r>
      <w:r>
        <w:rPr>
          <w:rtl w:val="0"/>
          <w:lang w:val="fr-FR"/>
        </w:rPr>
        <w:t>é</w:t>
      </w:r>
      <w:r>
        <w:rPr>
          <w:rtl w:val="0"/>
          <w:lang w:val="fr-FR"/>
        </w:rPr>
        <w:t>diate.</w:t>
      </w:r>
    </w:p>
    <w:p>
      <w:pPr>
        <w:pStyle w:val="Corps"/>
        <w:rPr>
          <w:sz w:val="20"/>
          <w:szCs w:val="20"/>
        </w:rPr>
      </w:pPr>
      <w:r>
        <w:rPr>
          <w:sz w:val="20"/>
          <w:szCs w:val="20"/>
          <w:rtl w:val="0"/>
          <w:lang w:val="fr-FR"/>
        </w:rPr>
        <w:t>*attendre 2 mois avant utiliser</w:t>
      </w:r>
    </w:p>
    <w:p>
      <w:pPr>
        <w:pStyle w:val="Corps"/>
        <w:rPr>
          <w:b w:val="1"/>
          <w:bCs w:val="1"/>
        </w:rPr>
      </w:pPr>
    </w:p>
    <w:p>
      <w:pPr>
        <w:pStyle w:val="Sous-section 4"/>
        <w:bidi w:val="0"/>
      </w:pPr>
      <w:bookmarkStart w:name="_Toc305" w:id="307"/>
      <w:r>
        <w:rPr>
          <w:rtl w:val="0"/>
          <w:lang w:val="fr-FR"/>
        </w:rPr>
        <w:t>Dialyse p</w:t>
      </w:r>
      <w:r>
        <w:rPr>
          <w:rtl w:val="0"/>
          <w:lang w:val="fr-FR"/>
        </w:rPr>
        <w:t>é</w:t>
      </w:r>
      <w:r>
        <w:rPr>
          <w:rtl w:val="0"/>
          <w:lang w:val="fr-FR"/>
        </w:rPr>
        <w:t>riton</w:t>
      </w:r>
      <w:r>
        <w:rPr>
          <w:rtl w:val="0"/>
          <w:lang w:val="fr-FR"/>
        </w:rPr>
        <w:t>é</w:t>
      </w:r>
      <w:r>
        <w:rPr>
          <w:rtl w:val="0"/>
          <w:lang w:val="fr-FR"/>
        </w:rPr>
        <w:t>ale</w:t>
      </w:r>
      <w:bookmarkEnd w:id="307"/>
    </w:p>
    <w:p>
      <w:pPr>
        <w:pStyle w:val="Corps"/>
        <w:bidi w:val="0"/>
      </w:pPr>
      <w:r>
        <w:rPr>
          <w:rtl w:val="0"/>
          <w:lang w:val="fr-FR"/>
        </w:rPr>
        <w:t>Liquide dialysat est mis dans la cavit</w:t>
      </w:r>
      <w:r>
        <w:rPr>
          <w:rtl w:val="0"/>
          <w:lang w:val="fr-FR"/>
        </w:rPr>
        <w:t xml:space="preserve">é </w:t>
      </w:r>
      <w:r>
        <w:rPr>
          <w:rtl w:val="0"/>
          <w:lang w:val="fr-FR"/>
        </w:rPr>
        <w:t>p</w:t>
      </w:r>
      <w:r>
        <w:rPr>
          <w:rtl w:val="0"/>
          <w:lang w:val="fr-FR"/>
        </w:rPr>
        <w:t>é</w:t>
      </w:r>
      <w:r>
        <w:rPr>
          <w:rtl w:val="0"/>
          <w:lang w:val="fr-FR"/>
        </w:rPr>
        <w:t>riton</w:t>
      </w:r>
      <w:r>
        <w:rPr>
          <w:rtl w:val="0"/>
          <w:lang w:val="fr-FR"/>
        </w:rPr>
        <w:t>é</w:t>
      </w:r>
      <w:r>
        <w:rPr>
          <w:rtl w:val="0"/>
          <w:lang w:val="fr-FR"/>
        </w:rPr>
        <w:t>ale et laiss</w:t>
      </w:r>
      <w:r>
        <w:rPr>
          <w:rtl w:val="0"/>
          <w:lang w:val="fr-FR"/>
        </w:rPr>
        <w:t xml:space="preserve">é </w:t>
      </w:r>
      <w:r>
        <w:rPr>
          <w:rtl w:val="0"/>
          <w:lang w:val="fr-FR"/>
        </w:rPr>
        <w:t>en place jusqu</w:t>
      </w:r>
      <w:r>
        <w:rPr>
          <w:rtl w:val="0"/>
          <w:lang w:val="fr-FR"/>
        </w:rPr>
        <w:t>’</w:t>
      </w:r>
      <w:r>
        <w:rPr>
          <w:rtl w:val="0"/>
          <w:lang w:val="fr-FR"/>
        </w:rPr>
        <w:t xml:space="preserve">au prochain </w:t>
      </w:r>
      <w:r>
        <w:rPr>
          <w:rtl w:val="0"/>
          <w:lang w:val="fr-FR"/>
        </w:rPr>
        <w:t>é</w:t>
      </w:r>
      <w:r>
        <w:rPr>
          <w:rtl w:val="0"/>
          <w:lang w:val="fr-FR"/>
        </w:rPr>
        <w:t>change. Il est alors retir</w:t>
      </w:r>
      <w:r>
        <w:rPr>
          <w:rtl w:val="0"/>
          <w:lang w:val="fr-FR"/>
        </w:rPr>
        <w:t xml:space="preserve">é </w:t>
      </w:r>
      <w:r>
        <w:rPr>
          <w:rtl w:val="0"/>
          <w:lang w:val="fr-FR"/>
        </w:rPr>
        <w:t>par gravit</w:t>
      </w:r>
      <w:r>
        <w:rPr>
          <w:rtl w:val="0"/>
          <w:lang w:val="fr-FR"/>
        </w:rPr>
        <w:t xml:space="preserve">é </w:t>
      </w:r>
      <w:r>
        <w:rPr>
          <w:rtl w:val="0"/>
          <w:lang w:val="fr-FR"/>
        </w:rPr>
        <w:t>puis on en remet du nouveau. Le dialyse est donc continue (outre les p</w:t>
      </w:r>
      <w:r>
        <w:rPr>
          <w:rtl w:val="0"/>
          <w:lang w:val="fr-FR"/>
        </w:rPr>
        <w:t>é</w:t>
      </w:r>
      <w:r>
        <w:rPr>
          <w:rtl w:val="0"/>
          <w:lang w:val="fr-FR"/>
        </w:rPr>
        <w:t>riode de changements de dialysat qui durent 30min) et les prises de sang (ions/cr</w:t>
      </w:r>
      <w:r>
        <w:rPr>
          <w:rtl w:val="0"/>
          <w:lang w:val="fr-FR"/>
        </w:rPr>
        <w:t>é</w:t>
      </w:r>
      <w:r>
        <w:rPr>
          <w:rtl w:val="0"/>
          <w:lang w:val="fr-FR"/>
        </w:rPr>
        <w:t>at) sont donc en tout temps repr</w:t>
      </w:r>
      <w:r>
        <w:rPr>
          <w:rtl w:val="0"/>
          <w:lang w:val="fr-FR"/>
        </w:rPr>
        <w:t>é</w:t>
      </w:r>
      <w:r>
        <w:rPr>
          <w:rtl w:val="0"/>
          <w:lang w:val="fr-FR"/>
        </w:rPr>
        <w:t>sentatives du patient. L</w:t>
      </w:r>
      <w:r>
        <w:rPr>
          <w:rtl w:val="0"/>
          <w:lang w:val="fr-FR"/>
        </w:rPr>
        <w:t>’é</w:t>
      </w:r>
      <w:r>
        <w:rPr>
          <w:rtl w:val="0"/>
          <w:lang w:val="fr-FR"/>
        </w:rPr>
        <w:t>change de volume est d</w:t>
      </w:r>
      <w:r>
        <w:rPr>
          <w:rtl w:val="0"/>
          <w:lang w:val="fr-FR"/>
        </w:rPr>
        <w:t>é</w:t>
      </w:r>
      <w:r>
        <w:rPr>
          <w:rtl w:val="0"/>
          <w:lang w:val="fr-FR"/>
        </w:rPr>
        <w:t>termin</w:t>
      </w:r>
      <w:r>
        <w:rPr>
          <w:rtl w:val="0"/>
          <w:lang w:val="fr-FR"/>
        </w:rPr>
        <w:t xml:space="preserve">é </w:t>
      </w:r>
      <w:r>
        <w:rPr>
          <w:rtl w:val="0"/>
          <w:lang w:val="fr-FR"/>
        </w:rPr>
        <w:t>par le glucose qui cr</w:t>
      </w:r>
      <w:r>
        <w:rPr>
          <w:rtl w:val="0"/>
          <w:lang w:val="fr-FR"/>
        </w:rPr>
        <w:t>é</w:t>
      </w:r>
      <w:r>
        <w:rPr>
          <w:rtl w:val="0"/>
          <w:lang w:val="fr-FR"/>
        </w:rPr>
        <w:t>er un gradient osmotique. Il y a aussi des bics dans la dialysat ?et pas d</w:t>
      </w:r>
      <w:r>
        <w:rPr>
          <w:rtl w:val="0"/>
          <w:lang w:val="fr-FR"/>
        </w:rPr>
        <w:t>’</w:t>
      </w:r>
      <w:r>
        <w:rPr>
          <w:rtl w:val="0"/>
          <w:lang w:val="fr-FR"/>
        </w:rPr>
        <w:t>autres substances?</w:t>
      </w:r>
    </w:p>
    <w:p>
      <w:pPr>
        <w:pStyle w:val="Corps"/>
        <w:bidi w:val="0"/>
      </w:pPr>
    </w:p>
    <w:p>
      <w:pPr>
        <w:pStyle w:val="Corps"/>
        <w:rPr>
          <w:u w:val="single"/>
        </w:rPr>
      </w:pPr>
      <w:r>
        <w:rPr>
          <w:u w:val="single"/>
          <w:rtl w:val="0"/>
          <w:lang w:val="fr-FR"/>
        </w:rPr>
        <w:t>Prescription :</w:t>
      </w:r>
    </w:p>
    <w:p>
      <w:pPr>
        <w:pStyle w:val="Corps"/>
        <w:bidi w:val="0"/>
      </w:pPr>
      <w:r>
        <w:rPr>
          <w:rtl w:val="0"/>
          <w:lang w:val="fr-FR"/>
        </w:rPr>
        <w:t>Fr</w:t>
      </w:r>
      <w:r>
        <w:rPr>
          <w:rtl w:val="0"/>
          <w:lang w:val="fr-FR"/>
        </w:rPr>
        <w:t>é</w:t>
      </w:r>
      <w:r>
        <w:rPr>
          <w:rtl w:val="0"/>
          <w:lang w:val="fr-FR"/>
        </w:rPr>
        <w:t>quence dialyse : ex 4x/jour</w:t>
      </w:r>
    </w:p>
    <w:p>
      <w:pPr>
        <w:pStyle w:val="Corps"/>
        <w:bidi w:val="0"/>
      </w:pPr>
      <w:r>
        <w:rPr>
          <w:rtl w:val="0"/>
          <w:lang w:val="fr-FR"/>
        </w:rPr>
        <w:t>Volume dialysat (Dianeal) : 1,5 - 2 - 2,5L, g</w:t>
      </w:r>
      <w:r>
        <w:rPr>
          <w:rtl w:val="0"/>
          <w:lang w:val="fr-FR"/>
        </w:rPr>
        <w:t>é</w:t>
      </w:r>
      <w:r>
        <w:rPr>
          <w:rtl w:val="0"/>
          <w:lang w:val="fr-FR"/>
        </w:rPr>
        <w:t>n</w:t>
      </w:r>
      <w:r>
        <w:rPr>
          <w:rtl w:val="0"/>
          <w:lang w:val="fr-FR"/>
        </w:rPr>
        <w:t>é</w:t>
      </w:r>
      <w:r>
        <w:rPr>
          <w:rtl w:val="0"/>
          <w:lang w:val="fr-FR"/>
        </w:rPr>
        <w:t>ralement 2L, en augmentant le volume on peut augmenter la quantit</w:t>
      </w:r>
      <w:r>
        <w:rPr>
          <w:rtl w:val="0"/>
          <w:lang w:val="fr-FR"/>
        </w:rPr>
        <w:t xml:space="preserve">é </w:t>
      </w:r>
      <w:r>
        <w:rPr>
          <w:rtl w:val="0"/>
          <w:lang w:val="fr-FR"/>
        </w:rPr>
        <w:t xml:space="preserve">de substances </w:t>
      </w:r>
      <w:r>
        <w:rPr>
          <w:rtl w:val="0"/>
          <w:lang w:val="fr-FR"/>
        </w:rPr>
        <w:t>é</w:t>
      </w:r>
      <w:r>
        <w:rPr>
          <w:rtl w:val="0"/>
          <w:lang w:val="fr-FR"/>
        </w:rPr>
        <w:t>pur</w:t>
      </w:r>
      <w:r>
        <w:rPr>
          <w:rtl w:val="0"/>
          <w:lang w:val="fr-FR"/>
        </w:rPr>
        <w:t>é</w:t>
      </w:r>
      <w:r>
        <w:rPr>
          <w:rtl w:val="0"/>
          <w:lang w:val="fr-FR"/>
        </w:rPr>
        <w:t>s (potassium, ur</w:t>
      </w:r>
      <w:r>
        <w:rPr>
          <w:rtl w:val="0"/>
          <w:lang w:val="fr-FR"/>
        </w:rPr>
        <w:t>é</w:t>
      </w:r>
      <w:r>
        <w:rPr>
          <w:rtl w:val="0"/>
          <w:lang w:val="fr-FR"/>
        </w:rPr>
        <w:t>e, etc.) et le volume retir</w:t>
      </w:r>
      <w:r>
        <w:rPr>
          <w:rtl w:val="0"/>
          <w:lang w:val="fr-FR"/>
        </w:rPr>
        <w:t>é</w:t>
      </w:r>
      <w:r>
        <w:rPr>
          <w:rtl w:val="0"/>
          <w:lang w:val="fr-FR"/>
        </w:rPr>
        <w:t>.</w:t>
      </w:r>
    </w:p>
    <w:p>
      <w:pPr>
        <w:pStyle w:val="Corps"/>
        <w:bidi w:val="0"/>
      </w:pPr>
      <w:r>
        <w:rPr>
          <w:rtl w:val="0"/>
          <w:lang w:val="fr-FR"/>
        </w:rPr>
        <w:t>Nature du liquide : taux de glucose : 0,5 - 1,5 - 2,5 - 4,25%</w:t>
      </w:r>
    </w:p>
    <w:p>
      <w:pPr>
        <w:pStyle w:val="Corps"/>
        <w:bidi w:val="0"/>
      </w:pPr>
      <w:r>
        <w:rPr>
          <w:rtl w:val="0"/>
          <w:lang w:val="fr-FR"/>
        </w:rPr>
        <w:t>0,5 : hypotonique / 1,5 =346mmol presque isotonique / 2,5 = 396 hypertonique / 4,25 = 485 tr</w:t>
      </w:r>
      <w:r>
        <w:rPr>
          <w:rtl w:val="0"/>
          <w:lang w:val="fr-FR"/>
        </w:rPr>
        <w:t>è</w:t>
      </w:r>
      <w:r>
        <w:rPr>
          <w:rtl w:val="0"/>
          <w:lang w:val="fr-FR"/>
        </w:rPr>
        <w:t>s hypertonique</w:t>
      </w:r>
    </w:p>
    <w:p>
      <w:pPr>
        <w:pStyle w:val="Corps"/>
        <w:bidi w:val="0"/>
      </w:pPr>
      <w:r>
        <w:rPr>
          <w:rtl w:val="0"/>
          <w:lang w:val="fr-FR"/>
        </w:rPr>
        <w:t>Ajout : souvent aucun. Possible mettre antibiotiques (PBS), KCl, h</w:t>
      </w:r>
      <w:r>
        <w:rPr>
          <w:rtl w:val="0"/>
          <w:lang w:val="fr-FR"/>
        </w:rPr>
        <w:t>é</w:t>
      </w:r>
      <w:r>
        <w:rPr>
          <w:rtl w:val="0"/>
          <w:lang w:val="fr-FR"/>
        </w:rPr>
        <w:t>parine : 1000U/L si fibrine dans sac dialys</w:t>
      </w:r>
      <w:r>
        <w:rPr>
          <w:rtl w:val="0"/>
          <w:lang w:val="fr-FR"/>
        </w:rPr>
        <w:t>â</w:t>
      </w:r>
      <w:r>
        <w:rPr>
          <w:rtl w:val="0"/>
          <w:lang w:val="fr-FR"/>
        </w:rPr>
        <w:t>t (vu cliniquement), insuline</w:t>
      </w:r>
    </w:p>
    <w:p>
      <w:pPr>
        <w:pStyle w:val="Corps"/>
        <w:rPr>
          <w:b w:val="1"/>
          <w:bCs w:val="1"/>
        </w:rPr>
      </w:pPr>
    </w:p>
    <w:p>
      <w:pPr>
        <w:pStyle w:val="Corps"/>
        <w:bidi w:val="0"/>
      </w:pPr>
      <w:r>
        <w:rPr>
          <w:rtl w:val="0"/>
          <w:lang w:val="fr-FR"/>
        </w:rPr>
        <w:t>On mesure la quantit</w:t>
      </w:r>
      <w:r>
        <w:rPr>
          <w:rtl w:val="0"/>
          <w:lang w:val="fr-FR"/>
        </w:rPr>
        <w:t xml:space="preserve">é </w:t>
      </w:r>
      <w:r>
        <w:rPr>
          <w:rtl w:val="0"/>
          <w:lang w:val="fr-FR"/>
        </w:rPr>
        <w:t>de liquide ressorti et la diff</w:t>
      </w:r>
      <w:r>
        <w:rPr>
          <w:rtl w:val="0"/>
          <w:lang w:val="fr-FR"/>
        </w:rPr>
        <w:t>é</w:t>
      </w:r>
      <w:r>
        <w:rPr>
          <w:rtl w:val="0"/>
          <w:lang w:val="fr-FR"/>
        </w:rPr>
        <w:t>rence avec le volume initial repr</w:t>
      </w:r>
      <w:r>
        <w:rPr>
          <w:rtl w:val="0"/>
          <w:lang w:val="fr-FR"/>
        </w:rPr>
        <w:t>é</w:t>
      </w:r>
      <w:r>
        <w:rPr>
          <w:rtl w:val="0"/>
          <w:lang w:val="fr-FR"/>
        </w:rPr>
        <w:t>sente la quantit</w:t>
      </w:r>
      <w:r>
        <w:rPr>
          <w:rtl w:val="0"/>
          <w:lang w:val="fr-FR"/>
        </w:rPr>
        <w:t xml:space="preserve">é </w:t>
      </w:r>
      <w:r>
        <w:rPr>
          <w:rtl w:val="0"/>
          <w:lang w:val="fr-FR"/>
        </w:rPr>
        <w:t>enlev</w:t>
      </w:r>
      <w:r>
        <w:rPr>
          <w:rtl w:val="0"/>
          <w:lang w:val="fr-FR"/>
        </w:rPr>
        <w:t>é</w:t>
      </w:r>
      <w:r>
        <w:rPr>
          <w:rtl w:val="0"/>
          <w:lang w:val="fr-FR"/>
        </w:rPr>
        <w:t>e. On p</w:t>
      </w:r>
      <w:r>
        <w:rPr>
          <w:rtl w:val="0"/>
          <w:lang w:val="fr-FR"/>
        </w:rPr>
        <w:t>è</w:t>
      </w:r>
      <w:r>
        <w:rPr>
          <w:rtl w:val="0"/>
          <w:lang w:val="fr-FR"/>
        </w:rPr>
        <w:t>se aussi le pt pour ajuster la dialyse. On peut augmenter la quantit</w:t>
      </w:r>
      <w:r>
        <w:rPr>
          <w:rtl w:val="0"/>
          <w:lang w:val="fr-FR"/>
        </w:rPr>
        <w:t xml:space="preserve">é </w:t>
      </w:r>
      <w:r>
        <w:rPr>
          <w:rtl w:val="0"/>
          <w:lang w:val="fr-FR"/>
        </w:rPr>
        <w:t>de liquide retir</w:t>
      </w:r>
      <w:r>
        <w:rPr>
          <w:rtl w:val="0"/>
          <w:lang w:val="fr-FR"/>
        </w:rPr>
        <w:t>é</w:t>
      </w:r>
      <w:r>
        <w:rPr>
          <w:rtl w:val="0"/>
          <w:lang w:val="fr-FR"/>
        </w:rPr>
        <w:t>e en augmentant la fr</w:t>
      </w:r>
      <w:r>
        <w:rPr>
          <w:rtl w:val="0"/>
          <w:lang w:val="fr-FR"/>
        </w:rPr>
        <w:t>é</w:t>
      </w:r>
      <w:r>
        <w:rPr>
          <w:rtl w:val="0"/>
          <w:lang w:val="fr-FR"/>
        </w:rPr>
        <w:t>quence et la taux de glucose du dialyse. On peut aussi augmenter le volume du dialys</w:t>
      </w:r>
      <w:r>
        <w:rPr>
          <w:rtl w:val="0"/>
          <w:lang w:val="fr-FR"/>
        </w:rPr>
        <w:t>â</w:t>
      </w:r>
      <w:r>
        <w:rPr>
          <w:rtl w:val="0"/>
          <w:lang w:val="fr-FR"/>
        </w:rPr>
        <w:t>t. Avec le temps la qualit</w:t>
      </w:r>
      <w:r>
        <w:rPr>
          <w:rtl w:val="0"/>
          <w:lang w:val="fr-FR"/>
        </w:rPr>
        <w:t xml:space="preserve">é </w:t>
      </w:r>
      <w:r>
        <w:rPr>
          <w:rtl w:val="0"/>
          <w:lang w:val="fr-FR"/>
        </w:rPr>
        <w:t xml:space="preserve">des </w:t>
      </w:r>
      <w:r>
        <w:rPr>
          <w:rtl w:val="0"/>
          <w:lang w:val="fr-FR"/>
        </w:rPr>
        <w:t>é</w:t>
      </w:r>
      <w:r>
        <w:rPr>
          <w:rtl w:val="0"/>
          <w:lang w:val="fr-FR"/>
        </w:rPr>
        <w:t>changes diminuent pour une dur</w:t>
      </w:r>
      <w:r>
        <w:rPr>
          <w:rtl w:val="0"/>
          <w:lang w:val="fr-FR"/>
        </w:rPr>
        <w:t>é</w:t>
      </w:r>
      <w:r>
        <w:rPr>
          <w:rtl w:val="0"/>
          <w:lang w:val="fr-FR"/>
        </w:rPr>
        <w:t>e de vie moyenne 5 ans, mais tr</w:t>
      </w:r>
      <w:r>
        <w:rPr>
          <w:rtl w:val="0"/>
          <w:lang w:val="fr-FR"/>
        </w:rPr>
        <w:t>è</w:t>
      </w:r>
      <w:r>
        <w:rPr>
          <w:rtl w:val="0"/>
          <w:lang w:val="fr-FR"/>
        </w:rPr>
        <w:t>s variable, parfois 20 ans! Diminue apr</w:t>
      </w:r>
      <w:r>
        <w:rPr>
          <w:rtl w:val="0"/>
          <w:lang w:val="fr-FR"/>
        </w:rPr>
        <w:t>è</w:t>
      </w:r>
      <w:r>
        <w:rPr>
          <w:rtl w:val="0"/>
          <w:lang w:val="fr-FR"/>
        </w:rPr>
        <w:t xml:space="preserve">s </w:t>
      </w:r>
      <w:r>
        <w:rPr>
          <w:rtl w:val="0"/>
          <w:lang w:val="fr-FR"/>
        </w:rPr>
        <w:t>é</w:t>
      </w:r>
      <w:r>
        <w:rPr>
          <w:rtl w:val="0"/>
          <w:lang w:val="fr-FR"/>
        </w:rPr>
        <w:t>pisodes p</w:t>
      </w:r>
      <w:r>
        <w:rPr>
          <w:rtl w:val="0"/>
          <w:lang w:val="fr-FR"/>
        </w:rPr>
        <w:t>é</w:t>
      </w:r>
      <w:r>
        <w:rPr>
          <w:rtl w:val="0"/>
          <w:lang w:val="fr-FR"/>
        </w:rPr>
        <w:t>ritonites.</w:t>
      </w:r>
    </w:p>
    <w:p>
      <w:pPr>
        <w:pStyle w:val="Corps"/>
        <w:rPr>
          <w:b w:val="1"/>
          <w:bCs w:val="1"/>
        </w:rPr>
      </w:pPr>
    </w:p>
    <w:p>
      <w:pPr>
        <w:pStyle w:val="Corps"/>
        <w:bidi w:val="0"/>
      </w:pPr>
      <w:r>
        <w:rPr>
          <w:rtl w:val="0"/>
          <w:lang w:val="fr-FR"/>
        </w:rPr>
        <w:t>D</w:t>
      </w:r>
      <w:r>
        <w:rPr>
          <w:rtl w:val="0"/>
          <w:lang w:val="fr-FR"/>
        </w:rPr>
        <w:t>é</w:t>
      </w:r>
      <w:r>
        <w:rPr>
          <w:rtl w:val="0"/>
          <w:lang w:val="fr-FR"/>
        </w:rPr>
        <w:t>but dialyse p</w:t>
      </w:r>
      <w:r>
        <w:rPr>
          <w:rtl w:val="0"/>
          <w:lang w:val="fr-FR"/>
        </w:rPr>
        <w:t>é</w:t>
      </w:r>
      <w:r>
        <w:rPr>
          <w:rtl w:val="0"/>
          <w:lang w:val="fr-FR"/>
        </w:rPr>
        <w:t>riton</w:t>
      </w:r>
      <w:r>
        <w:rPr>
          <w:rtl w:val="0"/>
          <w:lang w:val="fr-FR"/>
        </w:rPr>
        <w:t>é</w:t>
      </w:r>
      <w:r>
        <w:rPr>
          <w:rtl w:val="0"/>
          <w:lang w:val="fr-FR"/>
        </w:rPr>
        <w:t>ale</w:t>
      </w:r>
    </w:p>
    <w:p>
      <w:pPr>
        <w:pStyle w:val="Corps"/>
        <w:bidi w:val="0"/>
      </w:pPr>
      <w:r>
        <w:rPr>
          <w:rtl w:val="0"/>
          <w:lang w:val="fr-FR"/>
        </w:rPr>
        <w:t xml:space="preserve">Jour 1 : 5 </w:t>
      </w:r>
      <w:r>
        <w:rPr>
          <w:rtl w:val="0"/>
          <w:lang w:val="fr-FR"/>
        </w:rPr>
        <w:t>é</w:t>
      </w:r>
      <w:r>
        <w:rPr>
          <w:rtl w:val="0"/>
          <w:lang w:val="fr-FR"/>
        </w:rPr>
        <w:t>changes Dian</w:t>
      </w:r>
      <w:r>
        <w:rPr>
          <w:rtl w:val="0"/>
          <w:lang w:val="fr-FR"/>
        </w:rPr>
        <w:t>é</w:t>
      </w:r>
      <w:r>
        <w:rPr>
          <w:rtl w:val="0"/>
          <w:lang w:val="fr-FR"/>
        </w:rPr>
        <w:t>al 1,5% 500cc</w:t>
      </w:r>
    </w:p>
    <w:p>
      <w:pPr>
        <w:pStyle w:val="Corps"/>
        <w:bidi w:val="0"/>
      </w:pPr>
      <w:r>
        <w:rPr>
          <w:rtl w:val="0"/>
          <w:lang w:val="fr-FR"/>
        </w:rPr>
        <w:t xml:space="preserve">Jour 2-4 : 5 </w:t>
      </w:r>
      <w:r>
        <w:rPr>
          <w:rtl w:val="0"/>
          <w:lang w:val="fr-FR"/>
        </w:rPr>
        <w:t>é</w:t>
      </w:r>
      <w:r>
        <w:rPr>
          <w:rtl w:val="0"/>
          <w:lang w:val="fr-FR"/>
        </w:rPr>
        <w:t>changes 1,5%* et augmenter 250cc/jour si tol</w:t>
      </w:r>
      <w:r>
        <w:rPr>
          <w:rtl w:val="0"/>
          <w:lang w:val="fr-FR"/>
        </w:rPr>
        <w:t>é</w:t>
      </w:r>
      <w:r>
        <w:rPr>
          <w:rtl w:val="0"/>
          <w:lang w:val="fr-FR"/>
        </w:rPr>
        <w:t>r</w:t>
      </w:r>
      <w:r>
        <w:rPr>
          <w:rtl w:val="0"/>
          <w:lang w:val="fr-FR"/>
        </w:rPr>
        <w:t xml:space="preserve">é </w:t>
      </w:r>
      <w:r>
        <w:rPr>
          <w:rtl w:val="0"/>
          <w:lang w:val="fr-FR"/>
        </w:rPr>
        <w:t>ad 1500</w:t>
      </w:r>
    </w:p>
    <w:p>
      <w:pPr>
        <w:pStyle w:val="Corps"/>
        <w:bidi w:val="0"/>
      </w:pPr>
      <w:r>
        <w:rPr>
          <w:rtl w:val="0"/>
          <w:lang w:val="fr-FR"/>
        </w:rPr>
        <w:t xml:space="preserve">Jour 5 : 4 </w:t>
      </w:r>
      <w:r>
        <w:rPr>
          <w:rtl w:val="0"/>
          <w:lang w:val="fr-FR"/>
        </w:rPr>
        <w:t>é</w:t>
      </w:r>
      <w:r>
        <w:rPr>
          <w:rtl w:val="0"/>
          <w:lang w:val="fr-FR"/>
        </w:rPr>
        <w:t>changes x 1500cc</w:t>
      </w:r>
    </w:p>
    <w:p>
      <w:pPr>
        <w:pStyle w:val="Corps"/>
        <w:rPr>
          <w:sz w:val="20"/>
          <w:szCs w:val="20"/>
        </w:rPr>
      </w:pPr>
      <w:r>
        <w:rPr>
          <w:sz w:val="20"/>
          <w:szCs w:val="20"/>
          <w:rtl w:val="0"/>
          <w:lang w:val="fr-FR"/>
        </w:rPr>
        <w:t>*adapter le % glucose selon objectif vis</w:t>
      </w:r>
      <w:r>
        <w:rPr>
          <w:sz w:val="20"/>
          <w:szCs w:val="20"/>
          <w:rtl w:val="0"/>
          <w:lang w:val="fr-FR"/>
        </w:rPr>
        <w:t xml:space="preserve">é </w:t>
      </w:r>
      <w:r>
        <w:rPr>
          <w:sz w:val="20"/>
          <w:szCs w:val="20"/>
          <w:rtl w:val="0"/>
          <w:lang w:val="fr-FR"/>
        </w:rPr>
        <w:t>de vol</w:t>
      </w:r>
      <w:r>
        <w:rPr>
          <w:sz w:val="20"/>
          <w:szCs w:val="20"/>
          <w:rtl w:val="0"/>
          <w:lang w:val="fr-FR"/>
        </w:rPr>
        <w:t>é</w:t>
      </w:r>
      <w:r>
        <w:rPr>
          <w:sz w:val="20"/>
          <w:szCs w:val="20"/>
          <w:rtl w:val="0"/>
          <w:lang w:val="fr-FR"/>
        </w:rPr>
        <w:t>mie</w:t>
      </w:r>
    </w:p>
    <w:p>
      <w:pPr>
        <w:pStyle w:val="Corps"/>
        <w:rPr>
          <w:sz w:val="20"/>
          <w:szCs w:val="20"/>
        </w:rPr>
      </w:pPr>
      <w:r>
        <w:rPr>
          <w:sz w:val="20"/>
          <w:szCs w:val="20"/>
          <w:rtl w:val="0"/>
          <w:lang w:val="fr-FR"/>
        </w:rPr>
        <w:t>**on met souvent de l</w:t>
      </w:r>
      <w:r>
        <w:rPr>
          <w:sz w:val="20"/>
          <w:szCs w:val="20"/>
          <w:rtl w:val="0"/>
          <w:lang w:val="fr-FR"/>
        </w:rPr>
        <w:t>’</w:t>
      </w:r>
      <w:r>
        <w:rPr>
          <w:sz w:val="20"/>
          <w:szCs w:val="20"/>
          <w:rtl w:val="0"/>
          <w:lang w:val="fr-FR"/>
        </w:rPr>
        <w:t>h</w:t>
      </w:r>
      <w:r>
        <w:rPr>
          <w:sz w:val="20"/>
          <w:szCs w:val="20"/>
          <w:rtl w:val="0"/>
          <w:lang w:val="fr-FR"/>
        </w:rPr>
        <w:t>é</w:t>
      </w:r>
      <w:r>
        <w:rPr>
          <w:sz w:val="20"/>
          <w:szCs w:val="20"/>
          <w:rtl w:val="0"/>
          <w:lang w:val="fr-FR"/>
        </w:rPr>
        <w:t>parine au d</w:t>
      </w:r>
      <w:r>
        <w:rPr>
          <w:sz w:val="20"/>
          <w:szCs w:val="20"/>
          <w:rtl w:val="0"/>
          <w:lang w:val="fr-FR"/>
        </w:rPr>
        <w:t>é</w:t>
      </w:r>
      <w:r>
        <w:rPr>
          <w:sz w:val="20"/>
          <w:szCs w:val="20"/>
          <w:rtl w:val="0"/>
          <w:lang w:val="fr-FR"/>
        </w:rPr>
        <w:t>but</w:t>
      </w:r>
    </w:p>
    <w:p>
      <w:pPr>
        <w:pStyle w:val="Corps"/>
        <w:rPr>
          <w:b w:val="1"/>
          <w:bCs w:val="1"/>
        </w:rPr>
      </w:pPr>
    </w:p>
    <w:p>
      <w:pPr>
        <w:pStyle w:val="Corps"/>
        <w:bidi w:val="0"/>
      </w:pPr>
      <w:r>
        <w:rPr>
          <w:rtl w:val="0"/>
          <w:lang w:val="fr-FR"/>
        </w:rPr>
        <w:t>Variations :</w:t>
      </w:r>
    </w:p>
    <w:p>
      <w:pPr>
        <w:pStyle w:val="Corps"/>
        <w:bidi w:val="0"/>
      </w:pPr>
      <w:r>
        <w:rPr>
          <w:rtl w:val="0"/>
          <w:lang w:val="fr-FR"/>
        </w:rPr>
        <w:t>Physion</w:t>
      </w:r>
      <w:r>
        <w:rPr>
          <w:rtl w:val="0"/>
          <w:lang w:val="fr-FR"/>
        </w:rPr>
        <w:t>é</w:t>
      </w:r>
      <w:r>
        <w:rPr>
          <w:rtl w:val="0"/>
          <w:lang w:val="fr-FR"/>
        </w:rPr>
        <w:t>al : contient 2 poches qui se m</w:t>
      </w:r>
      <w:r>
        <w:rPr>
          <w:rtl w:val="0"/>
          <w:lang w:val="fr-FR"/>
        </w:rPr>
        <w:t>é</w:t>
      </w:r>
      <w:r>
        <w:rPr>
          <w:rtl w:val="0"/>
          <w:lang w:val="fr-FR"/>
        </w:rPr>
        <w:t xml:space="preserve">langent dans ventre du patient pour donner pH plus </w:t>
      </w:r>
      <w:r>
        <w:rPr>
          <w:rtl w:val="0"/>
          <w:lang w:val="fr-FR"/>
        </w:rPr>
        <w:t>é</w:t>
      </w:r>
      <w:r>
        <w:rPr>
          <w:rtl w:val="0"/>
          <w:lang w:val="fr-FR"/>
        </w:rPr>
        <w:t>lev</w:t>
      </w:r>
      <w:r>
        <w:rPr>
          <w:rtl w:val="0"/>
          <w:lang w:val="fr-FR"/>
        </w:rPr>
        <w:t xml:space="preserve">é </w:t>
      </w:r>
      <w:r>
        <w:rPr>
          <w:rtl w:val="0"/>
          <w:lang w:val="fr-FR"/>
        </w:rPr>
        <w:t>et diminuer br</w:t>
      </w:r>
      <w:r>
        <w:rPr>
          <w:rtl w:val="0"/>
          <w:lang w:val="fr-FR"/>
        </w:rPr>
        <w:t>û</w:t>
      </w:r>
      <w:r>
        <w:rPr>
          <w:rtl w:val="0"/>
          <w:lang w:val="fr-FR"/>
        </w:rPr>
        <w:t>lements.</w:t>
      </w:r>
    </w:p>
    <w:p>
      <w:pPr>
        <w:pStyle w:val="Corps"/>
        <w:bidi w:val="0"/>
      </w:pPr>
      <w:r>
        <w:rPr>
          <w:rtl w:val="0"/>
          <w:lang w:val="fr-FR"/>
        </w:rPr>
        <w:t>Extran</w:t>
      </w:r>
      <w:r>
        <w:rPr>
          <w:rtl w:val="0"/>
          <w:lang w:val="fr-FR"/>
        </w:rPr>
        <w:t>é</w:t>
      </w:r>
      <w:r>
        <w:rPr>
          <w:rtl w:val="0"/>
          <w:lang w:val="fr-FR"/>
        </w:rPr>
        <w:t>al : fait avec icodextrine plut</w:t>
      </w:r>
      <w:r>
        <w:rPr>
          <w:rtl w:val="0"/>
          <w:lang w:val="fr-FR"/>
        </w:rPr>
        <w:t>ô</w:t>
      </w:r>
      <w:r>
        <w:rPr>
          <w:rtl w:val="0"/>
          <w:lang w:val="fr-FR"/>
        </w:rPr>
        <w:t>t que glucose. Beaucoup moins absorb</w:t>
      </w:r>
      <w:r>
        <w:rPr>
          <w:rtl w:val="0"/>
          <w:lang w:val="fr-FR"/>
        </w:rPr>
        <w:t>é</w:t>
      </w:r>
      <w:r>
        <w:rPr>
          <w:rtl w:val="0"/>
          <w:lang w:val="fr-FR"/>
        </w:rPr>
        <w:t>. Donc pas/peu de diffusion de glucose dans circulation syst</w:t>
      </w:r>
      <w:r>
        <w:rPr>
          <w:rtl w:val="0"/>
          <w:lang w:val="fr-FR"/>
        </w:rPr>
        <w:t>é</w:t>
      </w:r>
      <w:r>
        <w:rPr>
          <w:rtl w:val="0"/>
          <w:lang w:val="fr-FR"/>
        </w:rPr>
        <w:t>mique. Utilis</w:t>
      </w:r>
      <w:r>
        <w:rPr>
          <w:rtl w:val="0"/>
          <w:lang w:val="fr-FR"/>
        </w:rPr>
        <w:t xml:space="preserve">é </w:t>
      </w:r>
      <w:r>
        <w:rPr>
          <w:rtl w:val="0"/>
          <w:lang w:val="fr-FR"/>
        </w:rPr>
        <w:t xml:space="preserve">pour </w:t>
      </w:r>
      <w:r>
        <w:rPr>
          <w:rtl w:val="0"/>
          <w:lang w:val="fr-FR"/>
        </w:rPr>
        <w:t>é</w:t>
      </w:r>
      <w:r>
        <w:rPr>
          <w:rtl w:val="0"/>
          <w:lang w:val="fr-FR"/>
        </w:rPr>
        <w:t>change de soir avec pt qui gagne du poids malgr</w:t>
      </w:r>
      <w:r>
        <w:rPr>
          <w:rtl w:val="0"/>
          <w:lang w:val="fr-FR"/>
        </w:rPr>
        <w:t xml:space="preserve">é </w:t>
      </w:r>
      <w:r>
        <w:rPr>
          <w:rtl w:val="0"/>
          <w:lang w:val="fr-FR"/>
        </w:rPr>
        <w:t>glucose 4,25% au couch</w:t>
      </w:r>
      <w:r>
        <w:rPr>
          <w:rtl w:val="0"/>
          <w:lang w:val="fr-FR"/>
        </w:rPr>
        <w:t>é</w:t>
      </w:r>
      <w:r>
        <w:rPr>
          <w:rtl w:val="0"/>
          <w:lang w:val="fr-FR"/>
        </w:rPr>
        <w:t>.</w:t>
      </w:r>
    </w:p>
    <w:p>
      <w:pPr>
        <w:pStyle w:val="Corps"/>
        <w:bidi w:val="0"/>
      </w:pPr>
      <w:r>
        <w:rPr>
          <w:rtl w:val="0"/>
          <w:lang w:val="fr-FR"/>
        </w:rPr>
        <w:t>Nutrin</w:t>
      </w:r>
      <w:r>
        <w:rPr>
          <w:rtl w:val="0"/>
          <w:lang w:val="fr-FR"/>
        </w:rPr>
        <w:t>é</w:t>
      </w:r>
      <w:r>
        <w:rPr>
          <w:rtl w:val="0"/>
          <w:lang w:val="fr-FR"/>
        </w:rPr>
        <w:t>al : Contient acides amin</w:t>
      </w:r>
      <w:r>
        <w:rPr>
          <w:rtl w:val="0"/>
          <w:lang w:val="fr-FR"/>
        </w:rPr>
        <w:t>é</w:t>
      </w:r>
      <w:r>
        <w:rPr>
          <w:rtl w:val="0"/>
          <w:lang w:val="fr-FR"/>
        </w:rPr>
        <w:t>s sans glucose. Substance isoosmotique qui alimente le pt en acides amin</w:t>
      </w:r>
      <w:r>
        <w:rPr>
          <w:rtl w:val="0"/>
          <w:lang w:val="fr-FR"/>
        </w:rPr>
        <w:t>é</w:t>
      </w:r>
      <w:r>
        <w:rPr>
          <w:rtl w:val="0"/>
          <w:lang w:val="fr-FR"/>
        </w:rPr>
        <w:t>s. Prescrit une fois par jour en remplacement d</w:t>
      </w:r>
      <w:r>
        <w:rPr>
          <w:rtl w:val="0"/>
          <w:lang w:val="fr-FR"/>
        </w:rPr>
        <w:t>’</w:t>
      </w:r>
      <w:r>
        <w:rPr>
          <w:rtl w:val="0"/>
          <w:lang w:val="fr-FR"/>
        </w:rPr>
        <w:t>un autre changement de dialys</w:t>
      </w:r>
      <w:r>
        <w:rPr>
          <w:rtl w:val="0"/>
          <w:lang w:val="fr-FR"/>
        </w:rPr>
        <w:t>â</w:t>
      </w:r>
      <w:r>
        <w:rPr>
          <w:rtl w:val="0"/>
          <w:lang w:val="fr-FR"/>
        </w:rPr>
        <w:t>t.</w:t>
      </w:r>
    </w:p>
    <w:p>
      <w:pPr>
        <w:pStyle w:val="Corps"/>
        <w:rPr>
          <w:b w:val="1"/>
          <w:bCs w:val="1"/>
        </w:rPr>
      </w:pPr>
    </w:p>
    <w:p>
      <w:pPr>
        <w:pStyle w:val="Corps"/>
        <w:bidi w:val="0"/>
      </w:pPr>
      <w:r>
        <w:rPr>
          <w:rtl w:val="0"/>
          <w:lang w:val="fr-FR"/>
        </w:rPr>
        <w:t>Complications :</w:t>
      </w:r>
    </w:p>
    <w:p>
      <w:pPr>
        <w:pStyle w:val="Corps"/>
        <w:numPr>
          <w:ilvl w:val="0"/>
          <w:numId w:val="407"/>
        </w:numPr>
        <w:bidi w:val="0"/>
      </w:pPr>
      <w:r>
        <w:rPr>
          <w:rtl w:val="0"/>
          <w:lang w:val="fr-FR"/>
        </w:rPr>
        <w:t>P</w:t>
      </w:r>
      <w:r>
        <w:rPr>
          <w:rtl w:val="0"/>
          <w:lang w:val="fr-FR"/>
        </w:rPr>
        <w:t>é</w:t>
      </w:r>
      <w:r>
        <w:rPr>
          <w:rtl w:val="0"/>
          <w:lang w:val="fr-FR"/>
        </w:rPr>
        <w:t>ritonite bact</w:t>
      </w:r>
      <w:r>
        <w:rPr>
          <w:rtl w:val="0"/>
          <w:lang w:val="fr-FR"/>
        </w:rPr>
        <w:t>é</w:t>
      </w:r>
      <w:r>
        <w:rPr>
          <w:rtl w:val="0"/>
          <w:lang w:val="fr-FR"/>
        </w:rPr>
        <w:t>rienne : primaire (majorit</w:t>
      </w:r>
      <w:r>
        <w:rPr>
          <w:rtl w:val="0"/>
          <w:lang w:val="fr-FR"/>
        </w:rPr>
        <w:t xml:space="preserve">é </w:t>
      </w:r>
      <w:r>
        <w:rPr>
          <w:rtl w:val="0"/>
          <w:lang w:val="fr-FR"/>
        </w:rPr>
        <w:t xml:space="preserve">cas) ou secondaire. </w:t>
      </w:r>
    </w:p>
    <w:p>
      <w:pPr>
        <w:pStyle w:val="Corps"/>
        <w:numPr>
          <w:ilvl w:val="1"/>
          <w:numId w:val="17"/>
        </w:numPr>
        <w:bidi w:val="0"/>
      </w:pPr>
      <w:r>
        <w:rPr>
          <w:rtl w:val="0"/>
          <w:lang w:val="fr-FR"/>
        </w:rPr>
        <w:t>Primaire* : 2/3 crit</w:t>
      </w:r>
      <w:r>
        <w:rPr>
          <w:rtl w:val="0"/>
          <w:lang w:val="fr-FR"/>
        </w:rPr>
        <w:t>è</w:t>
      </w:r>
      <w:r>
        <w:rPr>
          <w:rtl w:val="0"/>
          <w:lang w:val="fr-FR"/>
        </w:rPr>
        <w:t>res pour Dx</w:t>
      </w:r>
      <w:r>
        <w:br w:type="textWrapping"/>
      </w:r>
      <w:r>
        <w:rPr>
          <w:rtl w:val="0"/>
          <w:lang w:val="fr-FR"/>
        </w:rPr>
        <w:t>Germe de la peau cocci gram + le plus souvent. Rarement fongique.</w:t>
      </w:r>
    </w:p>
    <w:p>
      <w:pPr>
        <w:pStyle w:val="Corps"/>
        <w:numPr>
          <w:ilvl w:val="2"/>
          <w:numId w:val="17"/>
        </w:numPr>
        <w:bidi w:val="0"/>
      </w:pPr>
      <w:r>
        <w:rPr>
          <w:rtl w:val="0"/>
          <w:lang w:val="fr-FR"/>
        </w:rPr>
        <w:t>1. Sympt</w:t>
      </w:r>
      <w:r>
        <w:rPr>
          <w:rtl w:val="0"/>
          <w:lang w:val="fr-FR"/>
        </w:rPr>
        <w:t>ô</w:t>
      </w:r>
      <w:r>
        <w:rPr>
          <w:rtl w:val="0"/>
          <w:lang w:val="fr-FR"/>
        </w:rPr>
        <w:t>mes (souvent frustre, dld abdo)</w:t>
      </w:r>
    </w:p>
    <w:p>
      <w:pPr>
        <w:pStyle w:val="Corps"/>
        <w:numPr>
          <w:ilvl w:val="2"/>
          <w:numId w:val="17"/>
        </w:numPr>
        <w:bidi w:val="0"/>
      </w:pPr>
      <w:r>
        <w:rPr>
          <w:rtl w:val="0"/>
          <w:lang w:val="fr-FR"/>
        </w:rPr>
        <w:t>GB &gt; 100 dans liquide, dont &gt; 50% neutrophiles (N &lt; 15% suspect &gt; 35%)*</w:t>
      </w:r>
    </w:p>
    <w:p>
      <w:pPr>
        <w:pStyle w:val="Corps"/>
        <w:numPr>
          <w:ilvl w:val="2"/>
          <w:numId w:val="17"/>
        </w:numPr>
        <w:bidi w:val="0"/>
      </w:pPr>
      <w:r>
        <w:rPr>
          <w:rtl w:val="0"/>
          <w:lang w:val="fr-FR"/>
        </w:rPr>
        <w:t xml:space="preserve">culture positive. </w:t>
      </w:r>
      <w:r>
        <w:br w:type="textWrapping"/>
      </w:r>
      <w:r>
        <w:rPr>
          <w:rtl w:val="0"/>
          <w:lang w:val="fr-FR"/>
        </w:rPr>
        <w:t xml:space="preserve">*plus le liquide reste longtemps dans le ventre plus les GB sont </w:t>
      </w:r>
      <w:r>
        <w:rPr>
          <w:rtl w:val="0"/>
          <w:lang w:val="fr-FR"/>
        </w:rPr>
        <w:t>é</w:t>
      </w:r>
      <w:r>
        <w:rPr>
          <w:rtl w:val="0"/>
          <w:lang w:val="fr-FR"/>
        </w:rPr>
        <w:t>lev</w:t>
      </w:r>
      <w:r>
        <w:rPr>
          <w:rtl w:val="0"/>
          <w:lang w:val="fr-FR"/>
        </w:rPr>
        <w:t>é</w:t>
      </w:r>
      <w:r>
        <w:rPr>
          <w:rtl w:val="0"/>
          <w:lang w:val="fr-FR"/>
        </w:rPr>
        <w:t>s, possible de faux n</w:t>
      </w:r>
      <w:r>
        <w:rPr>
          <w:rtl w:val="0"/>
          <w:lang w:val="fr-FR"/>
        </w:rPr>
        <w:t>é</w:t>
      </w:r>
      <w:r>
        <w:rPr>
          <w:rtl w:val="0"/>
          <w:lang w:val="fr-FR"/>
        </w:rPr>
        <w:t>gatifs si pr</w:t>
      </w:r>
      <w:r>
        <w:rPr>
          <w:rtl w:val="0"/>
          <w:lang w:val="fr-FR"/>
        </w:rPr>
        <w:t>é</w:t>
      </w:r>
      <w:r>
        <w:rPr>
          <w:rtl w:val="0"/>
          <w:lang w:val="fr-FR"/>
        </w:rPr>
        <w:t>l</w:t>
      </w:r>
      <w:r>
        <w:rPr>
          <w:rtl w:val="0"/>
          <w:lang w:val="fr-FR"/>
        </w:rPr>
        <w:t>è</w:t>
      </w:r>
      <w:r>
        <w:rPr>
          <w:rtl w:val="0"/>
          <w:lang w:val="fr-FR"/>
        </w:rPr>
        <w:t>vement fait peu de temps apr</w:t>
      </w:r>
      <w:r>
        <w:rPr>
          <w:rtl w:val="0"/>
          <w:lang w:val="fr-FR"/>
        </w:rPr>
        <w:t>è</w:t>
      </w:r>
      <w:r>
        <w:rPr>
          <w:rtl w:val="0"/>
          <w:lang w:val="fr-FR"/>
        </w:rPr>
        <w:t xml:space="preserve">s </w:t>
      </w:r>
      <w:r>
        <w:rPr>
          <w:rtl w:val="0"/>
          <w:lang w:val="fr-FR"/>
        </w:rPr>
        <w:t>é</w:t>
      </w:r>
      <w:r>
        <w:rPr>
          <w:rtl w:val="0"/>
          <w:lang w:val="fr-FR"/>
        </w:rPr>
        <w:t>change</w:t>
      </w:r>
    </w:p>
    <w:p>
      <w:pPr>
        <w:pStyle w:val="Corps"/>
        <w:ind w:left="544" w:firstLine="0"/>
      </w:pPr>
      <w:r>
        <w:rPr>
          <w:rtl w:val="0"/>
          <w:lang w:val="fr-FR"/>
        </w:rPr>
        <w:t xml:space="preserve">Tx : 3 </w:t>
      </w:r>
      <w:r>
        <w:rPr>
          <w:rtl w:val="0"/>
          <w:lang w:val="fr-FR"/>
        </w:rPr>
        <w:t>é</w:t>
      </w:r>
      <w:r>
        <w:rPr>
          <w:rtl w:val="0"/>
          <w:lang w:val="fr-FR"/>
        </w:rPr>
        <w:t>changes liquides p</w:t>
      </w:r>
      <w:r>
        <w:rPr>
          <w:rtl w:val="0"/>
          <w:lang w:val="fr-FR"/>
        </w:rPr>
        <w:t>é</w:t>
      </w:r>
      <w:r>
        <w:rPr>
          <w:rtl w:val="0"/>
          <w:lang w:val="fr-FR"/>
        </w:rPr>
        <w:t>riton</w:t>
      </w:r>
      <w:r>
        <w:rPr>
          <w:rtl w:val="0"/>
          <w:lang w:val="fr-FR"/>
        </w:rPr>
        <w:t>é</w:t>
      </w:r>
      <w:r>
        <w:rPr>
          <w:rtl w:val="0"/>
          <w:lang w:val="fr-FR"/>
        </w:rPr>
        <w:t>al rapide, puis cefazoline dans liquide p</w:t>
      </w:r>
      <w:r>
        <w:rPr>
          <w:rtl w:val="0"/>
          <w:lang w:val="fr-FR"/>
        </w:rPr>
        <w:t>é</w:t>
      </w:r>
      <w:r>
        <w:rPr>
          <w:rtl w:val="0"/>
          <w:lang w:val="fr-FR"/>
        </w:rPr>
        <w:t>riton</w:t>
      </w:r>
      <w:r>
        <w:rPr>
          <w:rtl w:val="0"/>
          <w:lang w:val="fr-FR"/>
        </w:rPr>
        <w:t>é</w:t>
      </w:r>
      <w:r>
        <w:rPr>
          <w:rtl w:val="0"/>
          <w:lang w:val="fr-FR"/>
        </w:rPr>
        <w:t>al + cipro PO et culture. Ajuster antibio selon culture. Si p</w:t>
      </w:r>
      <w:r>
        <w:rPr>
          <w:rtl w:val="0"/>
          <w:lang w:val="fr-FR"/>
        </w:rPr>
        <w:t>é</w:t>
      </w:r>
      <w:r>
        <w:rPr>
          <w:rtl w:val="0"/>
          <w:lang w:val="fr-FR"/>
        </w:rPr>
        <w:t>ritonite fongique n</w:t>
      </w:r>
      <w:r>
        <w:rPr>
          <w:rtl w:val="0"/>
          <w:lang w:val="fr-FR"/>
        </w:rPr>
        <w:t>é</w:t>
      </w:r>
      <w:r>
        <w:rPr>
          <w:rtl w:val="0"/>
          <w:lang w:val="fr-FR"/>
        </w:rPr>
        <w:t>cessit</w:t>
      </w:r>
      <w:r>
        <w:rPr>
          <w:rtl w:val="0"/>
          <w:lang w:val="fr-FR"/>
        </w:rPr>
        <w:t xml:space="preserve">é </w:t>
      </w:r>
      <w:r>
        <w:rPr>
          <w:rtl w:val="0"/>
          <w:lang w:val="fr-FR"/>
        </w:rPr>
        <w:t>de retirer KT dialyse. Apr</w:t>
      </w:r>
      <w:r>
        <w:rPr>
          <w:rtl w:val="0"/>
          <w:lang w:val="fr-FR"/>
        </w:rPr>
        <w:t>è</w:t>
      </w:r>
      <w:r>
        <w:rPr>
          <w:rtl w:val="0"/>
          <w:lang w:val="fr-FR"/>
        </w:rPr>
        <w:t>s 48h GB &lt;</w:t>
      </w:r>
      <w:r>
        <w:rPr>
          <w:rtl w:val="0"/>
          <w:lang w:val="fr-FR"/>
        </w:rPr>
        <w:t> </w:t>
      </w:r>
      <w:r>
        <w:rPr>
          <w:rtl w:val="0"/>
          <w:lang w:val="fr-FR"/>
        </w:rPr>
        <w:t>100 dans liquide</w:t>
      </w:r>
    </w:p>
    <w:p>
      <w:pPr>
        <w:pStyle w:val="Corps"/>
        <w:numPr>
          <w:ilvl w:val="1"/>
          <w:numId w:val="17"/>
        </w:numPr>
        <w:bidi w:val="0"/>
      </w:pPr>
      <w:r>
        <w:rPr>
          <w:rtl w:val="0"/>
          <w:lang w:val="fr-FR"/>
        </w:rPr>
        <w:t>Secondaire* : polymicrobiennes, provient de l</w:t>
      </w:r>
      <w:r>
        <w:rPr>
          <w:rtl w:val="0"/>
          <w:lang w:val="fr-FR"/>
        </w:rPr>
        <w:t>’</w:t>
      </w:r>
      <w:r>
        <w:rPr>
          <w:rtl w:val="0"/>
          <w:lang w:val="fr-FR"/>
        </w:rPr>
        <w:t>int</w:t>
      </w:r>
      <w:r>
        <w:rPr>
          <w:rtl w:val="0"/>
          <w:lang w:val="fr-FR"/>
        </w:rPr>
        <w:t>é</w:t>
      </w:r>
      <w:r>
        <w:rPr>
          <w:rtl w:val="0"/>
          <w:lang w:val="fr-FR"/>
        </w:rPr>
        <w:t>rieur du ventre, souvent peforation de visc</w:t>
      </w:r>
      <w:r>
        <w:rPr>
          <w:rtl w:val="0"/>
          <w:lang w:val="fr-FR"/>
        </w:rPr>
        <w:t>è</w:t>
      </w:r>
      <w:r>
        <w:rPr>
          <w:rtl w:val="0"/>
          <w:lang w:val="fr-FR"/>
        </w:rPr>
        <w:t>re.</w:t>
      </w:r>
      <w:r>
        <w:br w:type="textWrapping"/>
      </w:r>
      <w:r>
        <w:rPr>
          <w:sz w:val="20"/>
          <w:szCs w:val="20"/>
          <w:rtl w:val="0"/>
          <w:lang w:val="fr-FR"/>
        </w:rPr>
        <w:t>*lors de p</w:t>
      </w:r>
      <w:r>
        <w:rPr>
          <w:sz w:val="20"/>
          <w:szCs w:val="20"/>
          <w:rtl w:val="0"/>
          <w:lang w:val="fr-FR"/>
        </w:rPr>
        <w:t>é</w:t>
      </w:r>
      <w:r>
        <w:rPr>
          <w:sz w:val="20"/>
          <w:szCs w:val="20"/>
          <w:rtl w:val="0"/>
          <w:lang w:val="fr-FR"/>
        </w:rPr>
        <w:t>ritonite il peut y avoir inflammation p</w:t>
      </w:r>
      <w:r>
        <w:rPr>
          <w:sz w:val="20"/>
          <w:szCs w:val="20"/>
          <w:rtl w:val="0"/>
          <w:lang w:val="fr-FR"/>
        </w:rPr>
        <w:t>é</w:t>
      </w:r>
      <w:r>
        <w:rPr>
          <w:sz w:val="20"/>
          <w:szCs w:val="20"/>
          <w:rtl w:val="0"/>
          <w:lang w:val="fr-FR"/>
        </w:rPr>
        <w:t>ritoine et vasodilatation qui augmente absorption glucose du dialys</w:t>
      </w:r>
      <w:r>
        <w:rPr>
          <w:sz w:val="20"/>
          <w:szCs w:val="20"/>
          <w:rtl w:val="0"/>
          <w:lang w:val="fr-FR"/>
        </w:rPr>
        <w:t>â</w:t>
      </w:r>
      <w:r>
        <w:rPr>
          <w:sz w:val="20"/>
          <w:szCs w:val="20"/>
          <w:rtl w:val="0"/>
          <w:lang w:val="fr-FR"/>
        </w:rPr>
        <w:t>t et donc diminution de la force osmotique et donc prise de poids du patient.</w:t>
      </w:r>
    </w:p>
    <w:p>
      <w:pPr>
        <w:pStyle w:val="Corps"/>
        <w:numPr>
          <w:ilvl w:val="0"/>
          <w:numId w:val="17"/>
        </w:numPr>
        <w:bidi w:val="0"/>
      </w:pPr>
      <w:r>
        <w:rPr>
          <w:rtl w:val="0"/>
          <w:lang w:val="fr-FR"/>
        </w:rPr>
        <w:t>Infection de cath</w:t>
      </w:r>
      <w:r>
        <w:rPr>
          <w:rtl w:val="0"/>
          <w:lang w:val="fr-FR"/>
        </w:rPr>
        <w:t>é</w:t>
      </w:r>
      <w:r>
        <w:rPr>
          <w:rtl w:val="0"/>
          <w:lang w:val="fr-FR"/>
        </w:rPr>
        <w:t>ter</w:t>
      </w:r>
    </w:p>
    <w:p>
      <w:pPr>
        <w:pStyle w:val="Corps"/>
        <w:numPr>
          <w:ilvl w:val="1"/>
          <w:numId w:val="17"/>
        </w:numPr>
        <w:bidi w:val="0"/>
      </w:pPr>
      <w:r>
        <w:rPr>
          <w:rtl w:val="0"/>
          <w:lang w:val="fr-FR"/>
        </w:rPr>
        <w:t>Site de sortie : limit</w:t>
      </w:r>
      <w:r>
        <w:rPr>
          <w:rtl w:val="0"/>
          <w:lang w:val="fr-FR"/>
        </w:rPr>
        <w:t xml:space="preserve">é à </w:t>
      </w:r>
      <w:r>
        <w:rPr>
          <w:rtl w:val="0"/>
          <w:lang w:val="fr-FR"/>
        </w:rPr>
        <w:t xml:space="preserve">la surface de la peau </w:t>
      </w:r>
      <w:r>
        <w:rPr>
          <w:rtl w:val="0"/>
          <w:lang w:val="fr-FR"/>
        </w:rPr>
        <w:t xml:space="preserve">à </w:t>
      </w:r>
      <w:r>
        <w:rPr>
          <w:rtl w:val="0"/>
          <w:lang w:val="fr-FR"/>
        </w:rPr>
        <w:t>la sortie : besoin d</w:t>
      </w:r>
      <w:r>
        <w:rPr>
          <w:rtl w:val="0"/>
          <w:lang w:val="fr-FR"/>
        </w:rPr>
        <w:t>’</w:t>
      </w:r>
      <w:r>
        <w:rPr>
          <w:rtl w:val="0"/>
          <w:lang w:val="fr-FR"/>
        </w:rPr>
        <w:t>antibiotiques seuls, souvent retrait KT non n</w:t>
      </w:r>
      <w:r>
        <w:rPr>
          <w:rtl w:val="0"/>
          <w:lang w:val="fr-FR"/>
        </w:rPr>
        <w:t>é</w:t>
      </w:r>
      <w:r>
        <w:rPr>
          <w:rtl w:val="0"/>
          <w:lang w:val="fr-FR"/>
        </w:rPr>
        <w:t>cessaire.</w:t>
      </w:r>
    </w:p>
    <w:p>
      <w:pPr>
        <w:pStyle w:val="Corps"/>
        <w:numPr>
          <w:ilvl w:val="1"/>
          <w:numId w:val="17"/>
        </w:numPr>
        <w:bidi w:val="0"/>
      </w:pPr>
      <w:r>
        <w:rPr>
          <w:rtl w:val="0"/>
          <w:lang w:val="fr-FR"/>
        </w:rPr>
        <w:t>Tunnelite : infection le long du KT : besoin antibiotiques ET retrait KT</w:t>
      </w:r>
    </w:p>
    <w:p>
      <w:pPr>
        <w:pStyle w:val="Corps"/>
        <w:numPr>
          <w:ilvl w:val="1"/>
          <w:numId w:val="17"/>
        </w:numPr>
        <w:bidi w:val="0"/>
      </w:pPr>
      <w:r>
        <w:rPr>
          <w:rtl w:val="0"/>
          <w:lang w:val="fr-FR"/>
        </w:rPr>
        <w:t>Infection intra-KT : antibiotiques ET retrait KT.</w:t>
      </w:r>
    </w:p>
    <w:p>
      <w:pPr>
        <w:pStyle w:val="Corps"/>
        <w:numPr>
          <w:ilvl w:val="0"/>
          <w:numId w:val="17"/>
        </w:numPr>
        <w:bidi w:val="0"/>
      </w:pPr>
      <w:r>
        <w:rPr>
          <w:rtl w:val="0"/>
          <w:lang w:val="fr-FR"/>
        </w:rPr>
        <w:t>Hyperabsorption dialysat : S</w:t>
      </w:r>
      <w:r>
        <w:rPr>
          <w:rtl w:val="0"/>
          <w:lang w:val="fr-FR"/>
        </w:rPr>
        <w:t>’</w:t>
      </w:r>
      <w:r>
        <w:rPr>
          <w:rtl w:val="0"/>
          <w:lang w:val="fr-FR"/>
        </w:rPr>
        <w:t>il y a une fuite dans le p</w:t>
      </w:r>
      <w:r>
        <w:rPr>
          <w:rtl w:val="0"/>
          <w:lang w:val="fr-FR"/>
        </w:rPr>
        <w:t>é</w:t>
      </w:r>
      <w:r>
        <w:rPr>
          <w:rtl w:val="0"/>
          <w:lang w:val="fr-FR"/>
        </w:rPr>
        <w:t>ritoine et qu</w:t>
      </w:r>
      <w:r>
        <w:rPr>
          <w:rtl w:val="0"/>
          <w:lang w:val="fr-FR"/>
        </w:rPr>
        <w:t>’</w:t>
      </w:r>
      <w:r>
        <w:rPr>
          <w:rtl w:val="0"/>
          <w:lang w:val="fr-FR"/>
        </w:rPr>
        <w:t>une partie du liquide va ailleurs (ex : dans site d</w:t>
      </w:r>
      <w:r>
        <w:rPr>
          <w:rtl w:val="0"/>
          <w:lang w:val="fr-FR"/>
        </w:rPr>
        <w:t>’</w:t>
      </w:r>
      <w:r>
        <w:rPr>
          <w:rtl w:val="0"/>
          <w:lang w:val="fr-FR"/>
        </w:rPr>
        <w:t>insertion du KT, on voit alors oed</w:t>
      </w:r>
      <w:r>
        <w:rPr>
          <w:rtl w:val="0"/>
          <w:lang w:val="fr-FR"/>
        </w:rPr>
        <w:t>è</w:t>
      </w:r>
      <w:r>
        <w:rPr>
          <w:rtl w:val="0"/>
          <w:lang w:val="fr-FR"/>
        </w:rPr>
        <w:t>me/infiltration pr</w:t>
      </w:r>
      <w:r>
        <w:rPr>
          <w:rtl w:val="0"/>
          <w:lang w:val="fr-FR"/>
        </w:rPr>
        <w:t>è</w:t>
      </w:r>
      <w:r>
        <w:rPr>
          <w:rtl w:val="0"/>
          <w:lang w:val="fr-FR"/>
        </w:rPr>
        <w:t>s du site), le liquide est absorb</w:t>
      </w:r>
      <w:r>
        <w:rPr>
          <w:rtl w:val="0"/>
          <w:lang w:val="fr-FR"/>
        </w:rPr>
        <w:t>é</w:t>
      </w:r>
      <w:r>
        <w:rPr>
          <w:rtl w:val="0"/>
          <w:lang w:val="fr-FR"/>
        </w:rPr>
        <w:t xml:space="preserve">, donnant </w:t>
      </w:r>
      <w:r>
        <w:rPr>
          <w:rtl w:val="0"/>
          <w:lang w:val="fr-FR"/>
        </w:rPr>
        <w:t>é</w:t>
      </w:r>
      <w:r>
        <w:rPr>
          <w:rtl w:val="0"/>
          <w:lang w:val="fr-FR"/>
        </w:rPr>
        <w:t>chec/difficult</w:t>
      </w:r>
      <w:r>
        <w:rPr>
          <w:rtl w:val="0"/>
          <w:lang w:val="fr-FR"/>
        </w:rPr>
        <w:t xml:space="preserve">é </w:t>
      </w:r>
      <w:r>
        <w:rPr>
          <w:rtl w:val="0"/>
          <w:lang w:val="fr-FR"/>
        </w:rPr>
        <w:t>dialyse, hyperglyc</w:t>
      </w:r>
      <w:r>
        <w:rPr>
          <w:rtl w:val="0"/>
          <w:lang w:val="fr-FR"/>
        </w:rPr>
        <w:t>é</w:t>
      </w:r>
      <w:r>
        <w:rPr>
          <w:rtl w:val="0"/>
          <w:lang w:val="fr-FR"/>
        </w:rPr>
        <w:t>mies, prise de poids. TDM ou scintigraphie au dialys</w:t>
      </w:r>
      <w:r>
        <w:rPr>
          <w:rtl w:val="0"/>
          <w:lang w:val="fr-FR"/>
        </w:rPr>
        <w:t>â</w:t>
      </w:r>
      <w:r>
        <w:rPr>
          <w:rtl w:val="0"/>
          <w:lang w:val="fr-FR"/>
        </w:rPr>
        <w:t>t marqu</w:t>
      </w:r>
      <w:r>
        <w:rPr>
          <w:rtl w:val="0"/>
          <w:lang w:val="fr-FR"/>
        </w:rPr>
        <w:t xml:space="preserve">é </w:t>
      </w:r>
      <w:r>
        <w:rPr>
          <w:rtl w:val="0"/>
          <w:lang w:val="fr-FR"/>
        </w:rPr>
        <w:t>peut aider au Dx.</w:t>
      </w:r>
    </w:p>
    <w:p>
      <w:pPr>
        <w:pStyle w:val="Corps"/>
        <w:numPr>
          <w:ilvl w:val="0"/>
          <w:numId w:val="17"/>
        </w:numPr>
        <w:bidi w:val="0"/>
      </w:pPr>
      <w:r>
        <w:rPr>
          <w:rtl w:val="0"/>
          <w:lang w:val="fr-FR"/>
        </w:rPr>
        <w:t>Hyperabsorption p</w:t>
      </w:r>
      <w:r>
        <w:rPr>
          <w:rtl w:val="0"/>
          <w:lang w:val="fr-FR"/>
        </w:rPr>
        <w:t>é</w:t>
      </w:r>
      <w:r>
        <w:rPr>
          <w:rtl w:val="0"/>
          <w:lang w:val="fr-FR"/>
        </w:rPr>
        <w:t>riton</w:t>
      </w:r>
      <w:r>
        <w:rPr>
          <w:rtl w:val="0"/>
          <w:lang w:val="fr-FR"/>
        </w:rPr>
        <w:t>é</w:t>
      </w:r>
      <w:r>
        <w:rPr>
          <w:rtl w:val="0"/>
          <w:lang w:val="fr-FR"/>
        </w:rPr>
        <w:t>ale. On test tous les patients apr</w:t>
      </w:r>
      <w:r>
        <w:rPr>
          <w:rtl w:val="0"/>
          <w:lang w:val="fr-FR"/>
        </w:rPr>
        <w:t>è</w:t>
      </w:r>
      <w:r>
        <w:rPr>
          <w:rtl w:val="0"/>
          <w:lang w:val="fr-FR"/>
        </w:rPr>
        <w:t>s environ 2 mois de tx. On peut faire un test d</w:t>
      </w:r>
      <w:r>
        <w:rPr>
          <w:rtl w:val="0"/>
          <w:lang w:val="fr-FR"/>
        </w:rPr>
        <w:t>’é</w:t>
      </w:r>
      <w:r>
        <w:rPr>
          <w:rtl w:val="0"/>
          <w:lang w:val="fr-FR"/>
        </w:rPr>
        <w:t>quilibration p</w:t>
      </w:r>
      <w:r>
        <w:rPr>
          <w:rtl w:val="0"/>
          <w:lang w:val="fr-FR"/>
        </w:rPr>
        <w:t>é</w:t>
      </w:r>
      <w:r>
        <w:rPr>
          <w:rtl w:val="0"/>
          <w:lang w:val="fr-FR"/>
        </w:rPr>
        <w:t>riton</w:t>
      </w:r>
      <w:r>
        <w:rPr>
          <w:rtl w:val="0"/>
          <w:lang w:val="fr-FR"/>
        </w:rPr>
        <w:t>é</w:t>
      </w:r>
      <w:r>
        <w:rPr>
          <w:rtl w:val="0"/>
          <w:lang w:val="fr-FR"/>
        </w:rPr>
        <w:t>ale pour diagnostiquer cela.</w:t>
      </w:r>
    </w:p>
    <w:p>
      <w:pPr>
        <w:pStyle w:val="Corps"/>
        <w:numPr>
          <w:ilvl w:val="0"/>
          <w:numId w:val="17"/>
        </w:numPr>
        <w:bidi w:val="0"/>
      </w:pPr>
      <w:r>
        <w:rPr>
          <w:rtl w:val="0"/>
          <w:lang w:val="fr-FR"/>
        </w:rPr>
        <w:t>Hydrothorax</w:t>
      </w:r>
    </w:p>
    <w:p>
      <w:pPr>
        <w:pStyle w:val="Corps"/>
        <w:numPr>
          <w:ilvl w:val="0"/>
          <w:numId w:val="17"/>
        </w:numPr>
        <w:bidi w:val="0"/>
      </w:pPr>
      <w:r>
        <w:rPr>
          <w:rtl w:val="0"/>
          <w:lang w:val="fr-FR"/>
        </w:rPr>
        <w:t>Absorption glucose / prot</w:t>
      </w:r>
      <w:r>
        <w:rPr>
          <w:rtl w:val="0"/>
          <w:lang w:val="fr-FR"/>
        </w:rPr>
        <w:t>é</w:t>
      </w:r>
      <w:r>
        <w:rPr>
          <w:rtl w:val="0"/>
          <w:lang w:val="fr-FR"/>
        </w:rPr>
        <w:t>ines</w:t>
      </w:r>
    </w:p>
    <w:p>
      <w:pPr>
        <w:pStyle w:val="Corps"/>
        <w:numPr>
          <w:ilvl w:val="0"/>
          <w:numId w:val="17"/>
        </w:numPr>
        <w:bidi w:val="0"/>
      </w:pPr>
      <w:r>
        <w:rPr>
          <w:rtl w:val="0"/>
          <w:lang w:val="fr-FR"/>
        </w:rPr>
        <w:t>D</w:t>
      </w:r>
      <w:r>
        <w:rPr>
          <w:rtl w:val="0"/>
          <w:lang w:val="fr-FR"/>
        </w:rPr>
        <w:t>é</w:t>
      </w:r>
      <w:r>
        <w:rPr>
          <w:rtl w:val="0"/>
          <w:lang w:val="fr-FR"/>
        </w:rPr>
        <w:t xml:space="preserve">sordres </w:t>
      </w:r>
      <w:r>
        <w:rPr>
          <w:rtl w:val="0"/>
          <w:lang w:val="fr-FR"/>
        </w:rPr>
        <w:t>é</w:t>
      </w:r>
      <w:r>
        <w:rPr>
          <w:rtl w:val="0"/>
          <w:lang w:val="fr-FR"/>
        </w:rPr>
        <w:t>lectrolytiques (hypoK, hypoNa, hyperCa?)</w:t>
      </w:r>
    </w:p>
    <w:p>
      <w:pPr>
        <w:pStyle w:val="Corps"/>
        <w:bidi w:val="0"/>
      </w:pPr>
    </w:p>
    <w:p>
      <w:pPr>
        <w:pStyle w:val="Corps"/>
        <w:bidi w:val="0"/>
      </w:pPr>
      <w:r>
        <w:rPr>
          <w:rtl w:val="0"/>
          <w:lang w:val="fr-FR"/>
        </w:rPr>
        <w:t>Si patient a de multiples ATCD chx abdominales avec formation beaucoup d</w:t>
      </w:r>
      <w:r>
        <w:rPr>
          <w:rtl w:val="0"/>
          <w:lang w:val="fr-FR"/>
        </w:rPr>
        <w:t>’</w:t>
      </w:r>
      <w:r>
        <w:rPr>
          <w:rtl w:val="0"/>
          <w:lang w:val="fr-FR"/>
        </w:rPr>
        <w:t>adh</w:t>
      </w:r>
      <w:r>
        <w:rPr>
          <w:rtl w:val="0"/>
          <w:lang w:val="fr-FR"/>
        </w:rPr>
        <w:t>é</w:t>
      </w:r>
      <w:r>
        <w:rPr>
          <w:rtl w:val="0"/>
          <w:lang w:val="fr-FR"/>
        </w:rPr>
        <w:t>rences ou d</w:t>
      </w:r>
      <w:r>
        <w:rPr>
          <w:rtl w:val="0"/>
          <w:lang w:val="fr-FR"/>
        </w:rPr>
        <w:t>’</w:t>
      </w:r>
      <w:r>
        <w:rPr>
          <w:rtl w:val="0"/>
          <w:lang w:val="fr-FR"/>
        </w:rPr>
        <w:t xml:space="preserve">hernie, le patient peut ne pas </w:t>
      </w:r>
      <w:r>
        <w:rPr>
          <w:rtl w:val="0"/>
          <w:lang w:val="fr-FR"/>
        </w:rPr>
        <w:t>ê</w:t>
      </w:r>
      <w:r>
        <w:rPr>
          <w:rtl w:val="0"/>
          <w:lang w:val="fr-FR"/>
        </w:rPr>
        <w:t xml:space="preserve">tre un candidat </w:t>
      </w:r>
      <w:r>
        <w:rPr>
          <w:rtl w:val="0"/>
          <w:lang w:val="fr-FR"/>
        </w:rPr>
        <w:t xml:space="preserve">à </w:t>
      </w:r>
      <w:r>
        <w:rPr>
          <w:rtl w:val="0"/>
          <w:lang w:val="fr-FR"/>
        </w:rPr>
        <w:t>la dialyse p</w:t>
      </w:r>
      <w:r>
        <w:rPr>
          <w:rtl w:val="0"/>
          <w:lang w:val="fr-FR"/>
        </w:rPr>
        <w:t>é</w:t>
      </w:r>
      <w:r>
        <w:rPr>
          <w:rtl w:val="0"/>
          <w:lang w:val="fr-FR"/>
        </w:rPr>
        <w:t>riton</w:t>
      </w:r>
      <w:r>
        <w:rPr>
          <w:rtl w:val="0"/>
          <w:lang w:val="fr-FR"/>
        </w:rPr>
        <w:t>é</w:t>
      </w:r>
      <w:r>
        <w:rPr>
          <w:rtl w:val="0"/>
          <w:lang w:val="fr-FR"/>
        </w:rPr>
        <w:t xml:space="preserve">ale. Si la patient </w:t>
      </w:r>
      <w:r>
        <w:rPr>
          <w:rtl w:val="0"/>
          <w:lang w:val="fr-FR"/>
        </w:rPr>
        <w:t xml:space="preserve">à </w:t>
      </w:r>
      <w:r>
        <w:rPr>
          <w:rtl w:val="0"/>
          <w:lang w:val="fr-FR"/>
        </w:rPr>
        <w:t>trop de complications en DP (gains de poids, etc.) ou si la DP est insuffisante il devra avoir de l</w:t>
      </w:r>
      <w:r>
        <w:rPr>
          <w:rtl w:val="0"/>
          <w:lang w:val="fr-FR"/>
        </w:rPr>
        <w:t>’</w:t>
      </w:r>
      <w:r>
        <w:rPr>
          <w:rtl w:val="0"/>
          <w:lang w:val="fr-FR"/>
        </w:rPr>
        <w:t>HD standard.</w:t>
      </w:r>
    </w:p>
    <w:p>
      <w:pPr>
        <w:pStyle w:val="Corps"/>
        <w:bidi w:val="0"/>
      </w:pPr>
    </w:p>
    <w:p>
      <w:pPr>
        <w:pStyle w:val="Sous-section 4"/>
        <w:rPr>
          <w:b w:val="0"/>
          <w:bCs w:val="0"/>
        </w:rPr>
      </w:pPr>
      <w:bookmarkStart w:name="_Toc306" w:id="308"/>
      <w:r>
        <w:rPr>
          <w:b w:val="0"/>
          <w:bCs w:val="0"/>
          <w:rtl w:val="0"/>
          <w:lang w:val="fr-FR"/>
        </w:rPr>
        <w:t>H</w:t>
      </w:r>
      <w:r>
        <w:rPr>
          <w:b w:val="0"/>
          <w:bCs w:val="0"/>
          <w:rtl w:val="0"/>
          <w:lang w:val="fr-FR"/>
        </w:rPr>
        <w:t>é</w:t>
      </w:r>
      <w:r>
        <w:rPr>
          <w:b w:val="0"/>
          <w:bCs w:val="0"/>
          <w:rtl w:val="0"/>
          <w:lang w:val="fr-FR"/>
        </w:rPr>
        <w:t>mofiltration veino-veineuse centrale (CVVH)</w:t>
      </w:r>
      <w:bookmarkEnd w:id="308"/>
    </w:p>
    <w:p>
      <w:pPr>
        <w:pStyle w:val="Corps"/>
        <w:bidi w:val="0"/>
      </w:pPr>
      <w:r>
        <w:rPr>
          <w:rtl w:val="0"/>
          <w:lang w:val="fr-FR"/>
        </w:rPr>
        <w:t>Le sang est envoy</w:t>
      </w:r>
      <w:r>
        <w:rPr>
          <w:rtl w:val="0"/>
          <w:lang w:val="fr-FR"/>
        </w:rPr>
        <w:t xml:space="preserve">é </w:t>
      </w:r>
      <w:r>
        <w:rPr>
          <w:rtl w:val="0"/>
          <w:lang w:val="fr-FR"/>
        </w:rPr>
        <w:t>dans un filtre o</w:t>
      </w:r>
      <w:r>
        <w:rPr>
          <w:rtl w:val="0"/>
          <w:lang w:val="fr-FR"/>
        </w:rPr>
        <w:t xml:space="preserve">ù </w:t>
      </w:r>
      <w:r>
        <w:rPr>
          <w:rtl w:val="0"/>
          <w:lang w:val="fr-FR"/>
        </w:rPr>
        <w:t>on exerce une pression qui extrait une volume de filtrat compos</w:t>
      </w:r>
      <w:r>
        <w:rPr>
          <w:rtl w:val="0"/>
          <w:lang w:val="fr-FR"/>
        </w:rPr>
        <w:t xml:space="preserve">é </w:t>
      </w:r>
      <w:r>
        <w:rPr>
          <w:rtl w:val="0"/>
          <w:lang w:val="fr-FR"/>
        </w:rPr>
        <w:t>d</w:t>
      </w:r>
      <w:r>
        <w:rPr>
          <w:rtl w:val="0"/>
          <w:lang w:val="fr-FR"/>
        </w:rPr>
        <w:t>’</w:t>
      </w:r>
      <w:r>
        <w:rPr>
          <w:rtl w:val="0"/>
          <w:lang w:val="fr-FR"/>
        </w:rPr>
        <w:t>eau, ions et d</w:t>
      </w:r>
      <w:r>
        <w:rPr>
          <w:rtl w:val="0"/>
          <w:lang w:val="fr-FR"/>
        </w:rPr>
        <w:t>é</w:t>
      </w:r>
      <w:r>
        <w:rPr>
          <w:rtl w:val="0"/>
          <w:lang w:val="fr-FR"/>
        </w:rPr>
        <w:t xml:space="preserve">chets. Le volume extrait peut </w:t>
      </w:r>
      <w:r>
        <w:rPr>
          <w:rtl w:val="0"/>
          <w:lang w:val="fr-FR"/>
        </w:rPr>
        <w:t>ê</w:t>
      </w:r>
      <w:r>
        <w:rPr>
          <w:rtl w:val="0"/>
          <w:lang w:val="fr-FR"/>
        </w:rPr>
        <w:t>tre assez important 2-3L/h et on injection alors au patient une grande quantit</w:t>
      </w:r>
      <w:r>
        <w:rPr>
          <w:rtl w:val="0"/>
          <w:lang w:val="fr-FR"/>
        </w:rPr>
        <w:t xml:space="preserve">é </w:t>
      </w:r>
      <w:r>
        <w:rPr>
          <w:rtl w:val="0"/>
          <w:lang w:val="fr-FR"/>
        </w:rPr>
        <w:t>de volume correspondant au volume extrait afin d</w:t>
      </w:r>
      <w:r>
        <w:rPr>
          <w:rtl w:val="0"/>
          <w:lang w:val="fr-FR"/>
        </w:rPr>
        <w:t>’</w:t>
      </w:r>
      <w:r>
        <w:rPr>
          <w:rtl w:val="0"/>
          <w:lang w:val="fr-FR"/>
        </w:rPr>
        <w:t>avoir la balance d</w:t>
      </w:r>
      <w:r>
        <w:rPr>
          <w:rtl w:val="0"/>
          <w:lang w:val="fr-FR"/>
        </w:rPr>
        <w:t>é</w:t>
      </w:r>
      <w:r>
        <w:rPr>
          <w:rtl w:val="0"/>
          <w:lang w:val="fr-FR"/>
        </w:rPr>
        <w:t>sir</w:t>
      </w:r>
      <w:r>
        <w:rPr>
          <w:rtl w:val="0"/>
          <w:lang w:val="fr-FR"/>
        </w:rPr>
        <w:t>é</w:t>
      </w:r>
      <w:r>
        <w:rPr>
          <w:rtl w:val="0"/>
          <w:lang w:val="fr-FR"/>
        </w:rPr>
        <w:t>e. (ex : si on veut balance de -200cc/h et on extrait 2L/h on injectera alors 1,8L/h).</w:t>
      </w:r>
    </w:p>
    <w:p>
      <w:pPr>
        <w:pStyle w:val="Corps"/>
        <w:bidi w:val="0"/>
      </w:pPr>
    </w:p>
    <w:p>
      <w:pPr>
        <w:pStyle w:val="Corps"/>
        <w:bidi w:val="0"/>
      </w:pPr>
      <w:r>
        <w:rPr>
          <w:rtl w:val="0"/>
          <w:lang w:val="fr-FR"/>
        </w:rPr>
        <w:t>On prescrit la perte horaire d</w:t>
      </w:r>
      <w:r>
        <w:rPr>
          <w:rtl w:val="0"/>
          <w:lang w:val="fr-FR"/>
        </w:rPr>
        <w:t>é</w:t>
      </w:r>
      <w:r>
        <w:rPr>
          <w:rtl w:val="0"/>
          <w:lang w:val="fr-FR"/>
        </w:rPr>
        <w:t>sir</w:t>
      </w:r>
      <w:r>
        <w:rPr>
          <w:rtl w:val="0"/>
          <w:lang w:val="fr-FR"/>
        </w:rPr>
        <w:t>é</w:t>
      </w:r>
      <w:r>
        <w:rPr>
          <w:rtl w:val="0"/>
          <w:lang w:val="fr-FR"/>
        </w:rPr>
        <w:t>e en terme de bilan liquidien NET (inclue diur</w:t>
      </w:r>
      <w:r>
        <w:rPr>
          <w:rtl w:val="0"/>
          <w:lang w:val="fr-FR"/>
        </w:rPr>
        <w:t>è</w:t>
      </w:r>
      <w:r>
        <w:rPr>
          <w:rtl w:val="0"/>
          <w:lang w:val="fr-FR"/>
        </w:rPr>
        <w:t>se, gavage ou aspiration gastrique, solut</w:t>
      </w:r>
      <w:r>
        <w:rPr>
          <w:rtl w:val="0"/>
          <w:lang w:val="fr-FR"/>
        </w:rPr>
        <w:t>é</w:t>
      </w:r>
      <w:r>
        <w:rPr>
          <w:rtl w:val="0"/>
          <w:lang w:val="fr-FR"/>
        </w:rPr>
        <w:t>, etc.). ex: -50 ou +100/h.</w:t>
      </w:r>
    </w:p>
    <w:p>
      <w:pPr>
        <w:pStyle w:val="Corps"/>
        <w:bidi w:val="0"/>
      </w:pPr>
      <w:r>
        <w:rPr>
          <w:rtl w:val="0"/>
          <w:lang w:val="fr-FR"/>
        </w:rPr>
        <w:t>D</w:t>
      </w:r>
      <w:r>
        <w:rPr>
          <w:rtl w:val="0"/>
          <w:lang w:val="fr-FR"/>
        </w:rPr>
        <w:t>é</w:t>
      </w:r>
      <w:r>
        <w:rPr>
          <w:rtl w:val="0"/>
          <w:lang w:val="fr-FR"/>
        </w:rPr>
        <w:t>bit sanguin : 150-200cc/min</w:t>
      </w:r>
    </w:p>
    <w:p>
      <w:pPr>
        <w:pStyle w:val="Corps"/>
        <w:bidi w:val="0"/>
      </w:pPr>
      <w:r>
        <w:rPr>
          <w:rtl w:val="0"/>
          <w:lang w:val="fr-FR"/>
        </w:rPr>
        <w:t>Perte horaire : tr</w:t>
      </w:r>
      <w:r>
        <w:rPr>
          <w:rtl w:val="0"/>
          <w:lang w:val="fr-FR"/>
        </w:rPr>
        <w:t>è</w:t>
      </w:r>
      <w:r>
        <w:rPr>
          <w:rtl w:val="0"/>
          <w:lang w:val="fr-FR"/>
        </w:rPr>
        <w:t>s variable, au choix comprend bilan NET</w:t>
      </w:r>
    </w:p>
    <w:p>
      <w:pPr>
        <w:pStyle w:val="Corps"/>
        <w:bidi w:val="0"/>
      </w:pPr>
      <w:r>
        <w:rPr>
          <w:rtl w:val="0"/>
          <w:lang w:val="fr-FR"/>
        </w:rPr>
        <w:t xml:space="preserve">Mode anticoagulation : </w:t>
      </w:r>
      <w:r>
        <w:rPr>
          <w:b w:val="1"/>
          <w:bCs w:val="1"/>
          <w:rtl w:val="0"/>
          <w:lang w:val="fr-FR"/>
        </w:rPr>
        <w:t>citrate</w:t>
      </w:r>
      <w:r>
        <w:rPr>
          <w:rtl w:val="0"/>
          <w:lang w:val="fr-FR"/>
        </w:rPr>
        <w:t>*, h</w:t>
      </w:r>
      <w:r>
        <w:rPr>
          <w:rtl w:val="0"/>
        </w:rPr>
        <w:t>é</w:t>
      </w:r>
      <w:r>
        <w:rPr>
          <w:rtl w:val="0"/>
        </w:rPr>
        <w:t>parine</w:t>
      </w:r>
      <w:r>
        <w:rPr>
          <w:rtl w:val="0"/>
          <w:lang w:val="fr-FR"/>
        </w:rPr>
        <w:t xml:space="preserve">, </w:t>
      </w:r>
    </w:p>
    <w:p>
      <w:pPr>
        <w:pStyle w:val="Corps"/>
        <w:bidi w:val="0"/>
      </w:pPr>
      <w:r>
        <w:rPr>
          <w:rtl w:val="0"/>
          <w:lang w:val="fr-FR"/>
        </w:rPr>
        <w:t>Liquide r</w:t>
      </w:r>
      <w:r>
        <w:rPr>
          <w:rtl w:val="0"/>
          <w:lang w:val="fr-FR"/>
        </w:rPr>
        <w:t>é</w:t>
      </w:r>
      <w:r>
        <w:rPr>
          <w:rtl w:val="0"/>
          <w:lang w:val="fr-FR"/>
        </w:rPr>
        <w:t xml:space="preserve">insertion : </w:t>
      </w:r>
    </w:p>
    <w:p>
      <w:pPr>
        <w:pStyle w:val="Corps"/>
        <w:bidi w:val="0"/>
      </w:pPr>
      <w:r>
        <w:rPr>
          <w:rtl w:val="0"/>
          <w:lang w:val="fr-FR"/>
        </w:rPr>
        <w:t xml:space="preserve">Dialysat (si CVVHDF) : </w:t>
      </w:r>
    </w:p>
    <w:p>
      <w:pPr>
        <w:pStyle w:val="Corps"/>
        <w:rPr>
          <w:sz w:val="20"/>
          <w:szCs w:val="20"/>
        </w:rPr>
      </w:pPr>
      <w:r>
        <w:rPr>
          <w:sz w:val="20"/>
          <w:szCs w:val="20"/>
          <w:rtl w:val="0"/>
          <w:lang w:val="fr-FR"/>
        </w:rPr>
        <w:t>*Injection de citrate dans le tube d</w:t>
      </w:r>
      <w:r>
        <w:rPr>
          <w:sz w:val="20"/>
          <w:szCs w:val="20"/>
          <w:rtl w:val="0"/>
          <w:lang w:val="fr-FR"/>
        </w:rPr>
        <w:t>’</w:t>
      </w:r>
      <w:r>
        <w:rPr>
          <w:sz w:val="20"/>
          <w:szCs w:val="20"/>
          <w:rtl w:val="0"/>
          <w:lang w:val="fr-FR"/>
        </w:rPr>
        <w:t>entr</w:t>
      </w:r>
      <w:r>
        <w:rPr>
          <w:sz w:val="20"/>
          <w:szCs w:val="20"/>
          <w:rtl w:val="0"/>
          <w:lang w:val="fr-FR"/>
        </w:rPr>
        <w:t>é</w:t>
      </w:r>
      <w:r>
        <w:rPr>
          <w:sz w:val="20"/>
          <w:szCs w:val="20"/>
          <w:rtl w:val="0"/>
          <w:lang w:val="fr-FR"/>
        </w:rPr>
        <w:t>e de sang. C</w:t>
      </w:r>
      <w:r>
        <w:rPr>
          <w:sz w:val="20"/>
          <w:szCs w:val="20"/>
          <w:rtl w:val="0"/>
          <w:lang w:val="fr-FR"/>
        </w:rPr>
        <w:t>helation du Ca par le citrate et emp</w:t>
      </w:r>
      <w:r>
        <w:rPr>
          <w:sz w:val="20"/>
          <w:szCs w:val="20"/>
          <w:rtl w:val="0"/>
          <w:lang w:val="fr-FR"/>
        </w:rPr>
        <w:t>ê</w:t>
      </w:r>
      <w:r>
        <w:rPr>
          <w:sz w:val="20"/>
          <w:szCs w:val="20"/>
          <w:rtl w:val="0"/>
          <w:lang w:val="fr-FR"/>
        </w:rPr>
        <w:t>che ainsi coagulation</w:t>
      </w:r>
      <w:r>
        <w:rPr>
          <w:sz w:val="20"/>
          <w:szCs w:val="20"/>
          <w:rtl w:val="0"/>
          <w:lang w:val="fr-FR"/>
        </w:rPr>
        <w:t xml:space="preserve">. </w:t>
      </w:r>
      <w:r>
        <w:rPr>
          <w:sz w:val="20"/>
          <w:szCs w:val="20"/>
          <w:rtl w:val="0"/>
          <w:lang w:val="fr-FR"/>
        </w:rPr>
        <w:t xml:space="preserve">À </w:t>
      </w:r>
      <w:r>
        <w:rPr>
          <w:sz w:val="20"/>
          <w:szCs w:val="20"/>
          <w:rtl w:val="0"/>
          <w:lang w:val="fr-FR"/>
        </w:rPr>
        <w:t>la sortie du sang avant de revenir dans la patient on injecte du calcium pour renverser son effet.</w:t>
      </w:r>
    </w:p>
    <w:p>
      <w:pPr>
        <w:pStyle w:val="Corps"/>
        <w:rPr>
          <w:sz w:val="20"/>
          <w:szCs w:val="20"/>
        </w:rPr>
      </w:pPr>
      <w:r>
        <w:rPr>
          <w:sz w:val="20"/>
          <w:szCs w:val="20"/>
          <w:rtl w:val="0"/>
          <w:lang w:val="fr-FR"/>
        </w:rPr>
        <w:t>**</w:t>
      </w:r>
      <w:r>
        <w:rPr>
          <w:sz w:val="20"/>
          <w:szCs w:val="20"/>
          <w:rtl w:val="0"/>
          <w:lang w:val="fr-FR"/>
        </w:rPr>
        <w:t>si pt a indication d</w:t>
      </w:r>
      <w:r>
        <w:rPr>
          <w:sz w:val="20"/>
          <w:szCs w:val="20"/>
          <w:rtl w:val="0"/>
          <w:lang w:val="fr-FR"/>
        </w:rPr>
        <w:t>’</w:t>
      </w:r>
      <w:r>
        <w:rPr>
          <w:sz w:val="20"/>
          <w:szCs w:val="20"/>
          <w:rtl w:val="0"/>
        </w:rPr>
        <w:t>h</w:t>
      </w:r>
      <w:r>
        <w:rPr>
          <w:sz w:val="20"/>
          <w:szCs w:val="20"/>
          <w:rtl w:val="0"/>
        </w:rPr>
        <w:t>é</w:t>
      </w:r>
      <w:r>
        <w:rPr>
          <w:sz w:val="20"/>
          <w:szCs w:val="20"/>
          <w:rtl w:val="0"/>
          <w:lang w:val="fr-FR"/>
        </w:rPr>
        <w:t>parine pour autre cause ou si pt est trop maladie pour m</w:t>
      </w:r>
      <w:r>
        <w:rPr>
          <w:sz w:val="20"/>
          <w:szCs w:val="20"/>
          <w:rtl w:val="0"/>
        </w:rPr>
        <w:t>é</w:t>
      </w:r>
      <w:r>
        <w:rPr>
          <w:sz w:val="20"/>
          <w:szCs w:val="20"/>
          <w:rtl w:val="0"/>
        </w:rPr>
        <w:t>tabolis</w:t>
      </w:r>
      <w:r>
        <w:rPr>
          <w:sz w:val="20"/>
          <w:szCs w:val="20"/>
          <w:rtl w:val="0"/>
        </w:rPr>
        <w:t xml:space="preserve">é </w:t>
      </w:r>
      <w:r>
        <w:rPr>
          <w:sz w:val="20"/>
          <w:szCs w:val="20"/>
          <w:rtl w:val="0"/>
          <w:lang w:val="fr-FR"/>
        </w:rPr>
        <w:t>le citrate par son foie</w:t>
      </w:r>
      <w:r>
        <w:rPr>
          <w:sz w:val="20"/>
          <w:szCs w:val="20"/>
          <w:rtl w:val="0"/>
          <w:lang w:val="fr-FR"/>
        </w:rPr>
        <w:t>. On mesure alors le Ca qui s</w:t>
      </w:r>
      <w:r>
        <w:rPr>
          <w:sz w:val="20"/>
          <w:szCs w:val="20"/>
          <w:rtl w:val="0"/>
          <w:lang w:val="fr-FR"/>
        </w:rPr>
        <w:t>’é</w:t>
      </w:r>
      <w:r>
        <w:rPr>
          <w:sz w:val="20"/>
          <w:szCs w:val="20"/>
          <w:rtl w:val="0"/>
          <w:lang w:val="fr-FR"/>
        </w:rPr>
        <w:t>l</w:t>
      </w:r>
      <w:r>
        <w:rPr>
          <w:sz w:val="20"/>
          <w:szCs w:val="20"/>
          <w:rtl w:val="0"/>
          <w:lang w:val="fr-FR"/>
        </w:rPr>
        <w:t>è</w:t>
      </w:r>
      <w:r>
        <w:rPr>
          <w:sz w:val="20"/>
          <w:szCs w:val="20"/>
          <w:rtl w:val="0"/>
          <w:lang w:val="fr-FR"/>
        </w:rPr>
        <w:t>ve ?ou le Ca ionis</w:t>
      </w:r>
      <w:r>
        <w:rPr>
          <w:sz w:val="20"/>
          <w:szCs w:val="20"/>
          <w:rtl w:val="0"/>
          <w:lang w:val="fr-FR"/>
        </w:rPr>
        <w:t xml:space="preserve">é </w:t>
      </w:r>
      <w:r>
        <w:rPr>
          <w:sz w:val="20"/>
          <w:szCs w:val="20"/>
          <w:rtl w:val="0"/>
          <w:lang w:val="fr-FR"/>
        </w:rPr>
        <w:t>qui baisse? ce qui t</w:t>
      </w:r>
      <w:r>
        <w:rPr>
          <w:sz w:val="20"/>
          <w:szCs w:val="20"/>
          <w:rtl w:val="0"/>
          <w:lang w:val="fr-FR"/>
        </w:rPr>
        <w:t>é</w:t>
      </w:r>
      <w:r>
        <w:rPr>
          <w:sz w:val="20"/>
          <w:szCs w:val="20"/>
          <w:rtl w:val="0"/>
          <w:lang w:val="fr-FR"/>
        </w:rPr>
        <w:t>moigne de la toxicit</w:t>
      </w:r>
      <w:r>
        <w:rPr>
          <w:sz w:val="20"/>
          <w:szCs w:val="20"/>
          <w:rtl w:val="0"/>
          <w:lang w:val="fr-FR"/>
        </w:rPr>
        <w:t xml:space="preserve">é </w:t>
      </w:r>
      <w:r>
        <w:rPr>
          <w:sz w:val="20"/>
          <w:szCs w:val="20"/>
          <w:rtl w:val="0"/>
          <w:lang w:val="fr-FR"/>
        </w:rPr>
        <w:t>au citrate.</w:t>
      </w:r>
    </w:p>
    <w:p>
      <w:pPr>
        <w:pStyle w:val="Corps"/>
        <w:bidi w:val="0"/>
      </w:pPr>
    </w:p>
    <w:p>
      <w:pPr>
        <w:pStyle w:val="Corps"/>
        <w:bidi w:val="0"/>
      </w:pPr>
      <w:r>
        <w:rPr>
          <w:rtl w:val="0"/>
          <w:lang w:val="fr-FR"/>
        </w:rPr>
        <w:t>CVVHDF : H</w:t>
      </w:r>
      <w:r>
        <w:rPr>
          <w:rtl w:val="0"/>
          <w:lang w:val="fr-FR"/>
        </w:rPr>
        <w:t>é</w:t>
      </w:r>
      <w:r>
        <w:rPr>
          <w:rtl w:val="0"/>
          <w:lang w:val="fr-FR"/>
        </w:rPr>
        <w:t>moDIAfiltration</w:t>
      </w:r>
      <w:r>
        <w:br w:type="textWrapping"/>
      </w:r>
      <w:r>
        <w:rPr>
          <w:rtl w:val="0"/>
          <w:lang w:val="fr-FR"/>
        </w:rPr>
        <w:t xml:space="preserve">techinque mixte ressemblant </w:t>
      </w:r>
      <w:r>
        <w:rPr>
          <w:rtl w:val="0"/>
          <w:lang w:val="fr-FR"/>
        </w:rPr>
        <w:t xml:space="preserve">à </w:t>
      </w:r>
      <w:r>
        <w:rPr>
          <w:rtl w:val="0"/>
          <w:lang w:val="fr-FR"/>
        </w:rPr>
        <w:t>CVVH o</w:t>
      </w:r>
      <w:r>
        <w:rPr>
          <w:rtl w:val="0"/>
          <w:lang w:val="fr-FR"/>
        </w:rPr>
        <w:t xml:space="preserve">ù </w:t>
      </w:r>
      <w:r>
        <w:rPr>
          <w:rtl w:val="0"/>
          <w:lang w:val="fr-FR"/>
        </w:rPr>
        <w:t>on ajoute de la dialyse dans le circuit.</w:t>
      </w:r>
    </w:p>
    <w:p>
      <w:pPr>
        <w:pStyle w:val="Corps"/>
        <w:bidi w:val="0"/>
      </w:pPr>
    </w:p>
    <w:p>
      <w:pPr>
        <w:pStyle w:val="Corps"/>
        <w:bidi w:val="0"/>
      </w:pPr>
      <w:r>
        <w:rPr>
          <w:rtl w:val="0"/>
          <w:lang w:val="fr-FR"/>
        </w:rPr>
        <w:t>La CVVH est utilis</w:t>
      </w:r>
      <w:r>
        <w:rPr>
          <w:rtl w:val="0"/>
          <w:lang w:val="fr-FR"/>
        </w:rPr>
        <w:t>é</w:t>
      </w:r>
      <w:r>
        <w:rPr>
          <w:rtl w:val="0"/>
          <w:lang w:val="fr-FR"/>
        </w:rPr>
        <w:t>e aux soins intensifs chez patients instables qui ne tol</w:t>
      </w:r>
      <w:r>
        <w:rPr>
          <w:rtl w:val="0"/>
          <w:lang w:val="fr-FR"/>
        </w:rPr>
        <w:t>è</w:t>
      </w:r>
      <w:r>
        <w:rPr>
          <w:rtl w:val="0"/>
          <w:lang w:val="fr-FR"/>
        </w:rPr>
        <w:t>reraient pas HD, car effet est continu et donc moins stressant sur le patient. On l</w:t>
      </w:r>
      <w:r>
        <w:rPr>
          <w:rtl w:val="0"/>
          <w:lang w:val="fr-FR"/>
        </w:rPr>
        <w:t>’</w:t>
      </w:r>
      <w:r>
        <w:rPr>
          <w:rtl w:val="0"/>
          <w:lang w:val="fr-FR"/>
        </w:rPr>
        <w:t xml:space="preserve">utilise aussi si le patient a de gros apports liquidiens difficile </w:t>
      </w:r>
      <w:r>
        <w:rPr>
          <w:rtl w:val="0"/>
          <w:lang w:val="fr-FR"/>
        </w:rPr>
        <w:t xml:space="preserve">à </w:t>
      </w:r>
      <w:r>
        <w:rPr>
          <w:rtl w:val="0"/>
          <w:lang w:val="fr-FR"/>
        </w:rPr>
        <w:t>extraire par HD. L</w:t>
      </w:r>
      <w:r>
        <w:rPr>
          <w:rtl w:val="0"/>
          <w:lang w:val="fr-FR"/>
        </w:rPr>
        <w:t>’</w:t>
      </w:r>
      <w:r>
        <w:rPr>
          <w:rtl w:val="0"/>
          <w:lang w:val="fr-FR"/>
        </w:rPr>
        <w:t xml:space="preserve">HD </w:t>
      </w:r>
      <w:r>
        <w:rPr>
          <w:rtl w:val="0"/>
          <w:lang w:val="fr-FR"/>
        </w:rPr>
        <w:t xml:space="preserve">à </w:t>
      </w:r>
      <w:r>
        <w:rPr>
          <w:rtl w:val="0"/>
          <w:lang w:val="fr-FR"/>
        </w:rPr>
        <w:t>l</w:t>
      </w:r>
      <w:r>
        <w:rPr>
          <w:rtl w:val="0"/>
          <w:lang w:val="fr-FR"/>
        </w:rPr>
        <w:t>’</w:t>
      </w:r>
      <w:r>
        <w:rPr>
          <w:rtl w:val="0"/>
          <w:lang w:val="fr-FR"/>
        </w:rPr>
        <w:t>avantage de permettre mobilit</w:t>
      </w:r>
      <w:r>
        <w:rPr>
          <w:rtl w:val="0"/>
          <w:lang w:val="fr-FR"/>
        </w:rPr>
        <w:t>é</w:t>
      </w:r>
      <w:r>
        <w:rPr>
          <w:rtl w:val="0"/>
          <w:lang w:val="fr-FR"/>
        </w:rPr>
        <w:t>, moins de besoin de ressources, patient plus disponible pour aller passer examen. Certaines substances aussi ne peuvent qu</w:t>
      </w:r>
      <w:r>
        <w:rPr>
          <w:rtl w:val="0"/>
          <w:lang w:val="fr-FR"/>
        </w:rPr>
        <w:t>’ê</w:t>
      </w:r>
      <w:r>
        <w:rPr>
          <w:rtl w:val="0"/>
          <w:lang w:val="fr-FR"/>
        </w:rPr>
        <w:t xml:space="preserve">tre </w:t>
      </w:r>
      <w:r>
        <w:rPr>
          <w:rtl w:val="0"/>
          <w:lang w:val="fr-FR"/>
        </w:rPr>
        <w:t>é</w:t>
      </w:r>
      <w:r>
        <w:rPr>
          <w:rtl w:val="0"/>
          <w:lang w:val="fr-FR"/>
        </w:rPr>
        <w:t>limin</w:t>
      </w:r>
      <w:r>
        <w:rPr>
          <w:rtl w:val="0"/>
          <w:lang w:val="fr-FR"/>
        </w:rPr>
        <w:t>é</w:t>
      </w:r>
      <w:r>
        <w:rPr>
          <w:rtl w:val="0"/>
          <w:lang w:val="fr-FR"/>
        </w:rPr>
        <w:t>e par HD.</w:t>
      </w:r>
    </w:p>
    <w:p>
      <w:pPr>
        <w:pStyle w:val="Corps"/>
        <w:rPr>
          <w:b w:val="1"/>
          <w:bCs w:val="1"/>
        </w:rPr>
      </w:pPr>
    </w:p>
    <w:p>
      <w:pPr>
        <w:pStyle w:val="Sous-section 3"/>
        <w:pBdr>
          <w:bottom w:val="dotted" w:color="000000" w:sz="8" w:space="0" w:shadow="0" w:frame="0"/>
        </w:pBdr>
      </w:pPr>
      <w:bookmarkStart w:name="_Toc307" w:id="309"/>
      <w:r>
        <w:rPr>
          <w:rtl w:val="0"/>
          <w:lang w:val="fr-FR"/>
        </w:rPr>
        <w:t>Insuffisance r</w:t>
      </w:r>
      <w:r>
        <w:rPr>
          <w:rtl w:val="0"/>
          <w:lang w:val="fr-FR"/>
        </w:rPr>
        <w:t>é</w:t>
      </w:r>
      <w:r>
        <w:rPr>
          <w:rtl w:val="0"/>
          <w:lang w:val="fr-FR"/>
        </w:rPr>
        <w:t>nale</w:t>
      </w:r>
      <w:bookmarkEnd w:id="309"/>
    </w:p>
    <w:p>
      <w:pPr>
        <w:pStyle w:val="Corps"/>
        <w:bidi w:val="0"/>
      </w:pPr>
    </w:p>
    <w:p>
      <w:pPr>
        <w:pStyle w:val="Corps"/>
        <w:rPr>
          <w:u w:val="single"/>
        </w:rPr>
      </w:pPr>
      <w:r>
        <w:rPr>
          <w:u w:val="single"/>
          <w:rtl w:val="0"/>
          <w:lang w:val="fr-FR"/>
        </w:rPr>
        <w:t>Mesures de la fonction r</w:t>
      </w:r>
      <w:r>
        <w:rPr>
          <w:u w:val="single"/>
          <w:rtl w:val="0"/>
          <w:lang w:val="fr-FR"/>
        </w:rPr>
        <w:t>é</w:t>
      </w:r>
      <w:r>
        <w:rPr>
          <w:u w:val="single"/>
          <w:rtl w:val="0"/>
          <w:lang w:val="fr-FR"/>
        </w:rPr>
        <w:t>nale</w:t>
      </w:r>
    </w:p>
    <w:p>
      <w:pPr>
        <w:pStyle w:val="Corps"/>
        <w:numPr>
          <w:ilvl w:val="0"/>
          <w:numId w:val="4"/>
        </w:numPr>
        <w:bidi w:val="0"/>
      </w:pPr>
      <w:r>
        <w:rPr>
          <w:rtl w:val="0"/>
          <w:lang w:val="fr-FR"/>
        </w:rPr>
        <w:t>Cr</w:t>
      </w:r>
      <w:r>
        <w:rPr>
          <w:rtl w:val="0"/>
          <w:lang w:val="fr-FR"/>
        </w:rPr>
        <w:t>é</w:t>
      </w:r>
      <w:r>
        <w:rPr>
          <w:rtl w:val="0"/>
          <w:lang w:val="fr-FR"/>
        </w:rPr>
        <w:t>atinine</w:t>
      </w:r>
    </w:p>
    <w:p>
      <w:pPr>
        <w:pStyle w:val="Corps"/>
        <w:numPr>
          <w:ilvl w:val="0"/>
          <w:numId w:val="4"/>
        </w:numPr>
        <w:bidi w:val="0"/>
      </w:pPr>
      <w:r>
        <w:rPr>
          <w:rtl w:val="0"/>
          <w:lang w:val="fr-FR"/>
        </w:rPr>
        <w:t>Ur</w:t>
      </w:r>
      <w:r>
        <w:rPr>
          <w:rtl w:val="0"/>
          <w:lang w:val="fr-FR"/>
        </w:rPr>
        <w:t>é</w:t>
      </w:r>
      <w:r>
        <w:rPr>
          <w:rtl w:val="0"/>
          <w:lang w:val="fr-FR"/>
        </w:rPr>
        <w:t>e</w:t>
      </w:r>
    </w:p>
    <w:p>
      <w:pPr>
        <w:pStyle w:val="Corps"/>
        <w:bidi w:val="0"/>
      </w:pPr>
    </w:p>
    <w:p>
      <w:pPr>
        <w:pStyle w:val="Corps"/>
        <w:bidi w:val="0"/>
      </w:pPr>
      <w:r>
        <w:rPr>
          <w:rtl w:val="0"/>
          <w:lang w:val="fr-FR"/>
        </w:rPr>
        <w:t>Une diminution importante de n</w:t>
      </w:r>
      <w:r>
        <w:rPr>
          <w:rtl w:val="0"/>
          <w:lang w:val="fr-FR"/>
        </w:rPr>
        <w:t>é</w:t>
      </w:r>
      <w:r>
        <w:rPr>
          <w:rtl w:val="0"/>
          <w:lang w:val="fr-FR"/>
        </w:rPr>
        <w:t>phrons (ou portion de n</w:t>
      </w:r>
      <w:r>
        <w:rPr>
          <w:rtl w:val="0"/>
          <w:lang w:val="fr-FR"/>
        </w:rPr>
        <w:t>é</w:t>
      </w:r>
      <w:r>
        <w:rPr>
          <w:rtl w:val="0"/>
          <w:lang w:val="fr-FR"/>
        </w:rPr>
        <w:t>phrons) significative doit survenir avant d</w:t>
      </w:r>
      <w:r>
        <w:rPr>
          <w:rtl w:val="0"/>
          <w:lang w:val="fr-FR"/>
        </w:rPr>
        <w:t>’</w:t>
      </w:r>
      <w:r>
        <w:rPr>
          <w:rtl w:val="0"/>
          <w:lang w:val="fr-FR"/>
        </w:rPr>
        <w:t>observer un impact sur la fonction r</w:t>
      </w:r>
      <w:r>
        <w:rPr>
          <w:rtl w:val="0"/>
          <w:lang w:val="fr-FR"/>
        </w:rPr>
        <w:t>é</w:t>
      </w:r>
      <w:r>
        <w:rPr>
          <w:rtl w:val="0"/>
          <w:lang w:val="fr-FR"/>
        </w:rPr>
        <w:t>nale, car les n</w:t>
      </w:r>
      <w:r>
        <w:rPr>
          <w:rtl w:val="0"/>
          <w:lang w:val="fr-FR"/>
        </w:rPr>
        <w:t>é</w:t>
      </w:r>
      <w:r>
        <w:rPr>
          <w:rtl w:val="0"/>
          <w:lang w:val="fr-FR"/>
        </w:rPr>
        <w:t>phrons restant compense par une hyper-filtration.</w:t>
      </w:r>
    </w:p>
    <w:p>
      <w:pPr>
        <w:pStyle w:val="Corps"/>
        <w:bidi w:val="0"/>
      </w:pPr>
    </w:p>
    <w:p>
      <w:pPr>
        <w:pStyle w:val="Corps"/>
        <w:rPr>
          <w:u w:val="single"/>
        </w:rPr>
      </w:pPr>
      <w:r>
        <w:rPr>
          <w:u w:val="single"/>
          <w:rtl w:val="0"/>
          <w:lang w:val="fr-FR"/>
        </w:rPr>
        <w:t>Cr</w:t>
      </w:r>
      <w:r>
        <w:rPr>
          <w:u w:val="single"/>
          <w:rtl w:val="0"/>
          <w:lang w:val="fr-FR"/>
        </w:rPr>
        <w:t>é</w:t>
      </w:r>
      <w:r>
        <w:rPr>
          <w:u w:val="single"/>
          <w:rtl w:val="0"/>
          <w:lang w:val="fr-FR"/>
        </w:rPr>
        <w:t>atinine</w:t>
      </w:r>
    </w:p>
    <w:p>
      <w:pPr>
        <w:pStyle w:val="Corps"/>
        <w:bidi w:val="0"/>
      </w:pPr>
      <w:r>
        <w:rPr>
          <w:rtl w:val="0"/>
          <w:lang w:val="fr-FR"/>
        </w:rPr>
        <w:t>Cr</w:t>
      </w:r>
      <w:r>
        <w:rPr>
          <w:rtl w:val="0"/>
          <w:lang w:val="fr-FR"/>
        </w:rPr>
        <w:t>é</w:t>
      </w:r>
      <w:r>
        <w:rPr>
          <w:rtl w:val="0"/>
          <w:lang w:val="fr-FR"/>
        </w:rPr>
        <w:t>atinine provient des muscles et fluctue donc en fonction de la masse musculaires des individus. Cr</w:t>
      </w:r>
      <w:r>
        <w:rPr>
          <w:rtl w:val="0"/>
          <w:lang w:val="fr-FR"/>
        </w:rPr>
        <w:t>é</w:t>
      </w:r>
      <w:r>
        <w:rPr>
          <w:rtl w:val="0"/>
          <w:lang w:val="fr-FR"/>
        </w:rPr>
        <w:t>atinine est filtr</w:t>
      </w:r>
      <w:r>
        <w:rPr>
          <w:rtl w:val="0"/>
          <w:lang w:val="fr-FR"/>
        </w:rPr>
        <w:t>é</w:t>
      </w:r>
      <w:r>
        <w:rPr>
          <w:rtl w:val="0"/>
          <w:lang w:val="fr-FR"/>
        </w:rPr>
        <w:t xml:space="preserve">e par les reins, mais est aussi </w:t>
      </w:r>
      <w:r>
        <w:rPr>
          <w:rtl w:val="0"/>
          <w:lang w:val="fr-FR"/>
        </w:rPr>
        <w:t>é</w:t>
      </w:r>
      <w:r>
        <w:rPr>
          <w:rtl w:val="0"/>
          <w:lang w:val="fr-FR"/>
        </w:rPr>
        <w:t>xcr</w:t>
      </w:r>
      <w:r>
        <w:rPr>
          <w:rtl w:val="0"/>
          <w:lang w:val="fr-FR"/>
        </w:rPr>
        <w:t>é</w:t>
      </w:r>
      <w:r>
        <w:rPr>
          <w:rtl w:val="0"/>
          <w:lang w:val="fr-FR"/>
        </w:rPr>
        <w:t>t</w:t>
      </w:r>
      <w:r>
        <w:rPr>
          <w:rtl w:val="0"/>
          <w:lang w:val="fr-FR"/>
        </w:rPr>
        <w:t>é</w:t>
      </w:r>
      <w:r>
        <w:rPr>
          <w:rtl w:val="0"/>
          <w:lang w:val="fr-FR"/>
        </w:rPr>
        <w:t>e, ce qui fait qu</w:t>
      </w:r>
      <w:r>
        <w:rPr>
          <w:rtl w:val="0"/>
          <w:lang w:val="fr-FR"/>
        </w:rPr>
        <w:t>’</w:t>
      </w:r>
      <w:r>
        <w:rPr>
          <w:rtl w:val="0"/>
          <w:lang w:val="fr-FR"/>
        </w:rPr>
        <w:t>elle surestime la fonction r</w:t>
      </w:r>
      <w:r>
        <w:rPr>
          <w:rtl w:val="0"/>
          <w:lang w:val="fr-FR"/>
        </w:rPr>
        <w:t>é</w:t>
      </w:r>
      <w:r>
        <w:rPr>
          <w:rtl w:val="0"/>
          <w:lang w:val="fr-FR"/>
        </w:rPr>
        <w:t xml:space="preserve">nale </w:t>
      </w:r>
      <w:r>
        <w:rPr>
          <w:rtl w:val="0"/>
          <w:lang w:val="fr-FR"/>
        </w:rPr>
        <w:t xml:space="preserve">à </w:t>
      </w:r>
      <w:r>
        <w:rPr>
          <w:rtl w:val="0"/>
          <w:lang w:val="fr-FR"/>
        </w:rPr>
        <w:t>des niveaux faibles de clairance (alors que l</w:t>
      </w:r>
      <w:r>
        <w:rPr>
          <w:rtl w:val="0"/>
          <w:lang w:val="fr-FR"/>
        </w:rPr>
        <w:t>’</w:t>
      </w:r>
      <w:r>
        <w:rPr>
          <w:rtl w:val="0"/>
          <w:lang w:val="fr-FR"/>
        </w:rPr>
        <w:t>ur</w:t>
      </w:r>
      <w:r>
        <w:rPr>
          <w:rtl w:val="0"/>
          <w:lang w:val="fr-FR"/>
        </w:rPr>
        <w:t>é</w:t>
      </w:r>
      <w:r>
        <w:rPr>
          <w:rtl w:val="0"/>
          <w:lang w:val="fr-FR"/>
        </w:rPr>
        <w:t>e la sous-estime). Retard entre la diminution de la fonction r</w:t>
      </w:r>
      <w:r>
        <w:rPr>
          <w:rtl w:val="0"/>
          <w:lang w:val="fr-FR"/>
        </w:rPr>
        <w:t>é</w:t>
      </w:r>
      <w:r>
        <w:rPr>
          <w:rtl w:val="0"/>
          <w:lang w:val="fr-FR"/>
        </w:rPr>
        <w:t>nale en aigu</w:t>
      </w:r>
      <w:r>
        <w:rPr>
          <w:rtl w:val="0"/>
          <w:lang w:val="fr-FR"/>
        </w:rPr>
        <w:t xml:space="preserve">ë </w:t>
      </w:r>
      <w:r>
        <w:rPr>
          <w:rtl w:val="0"/>
          <w:lang w:val="fr-FR"/>
        </w:rPr>
        <w:t>et l</w:t>
      </w:r>
      <w:r>
        <w:rPr>
          <w:rtl w:val="0"/>
          <w:lang w:val="fr-FR"/>
        </w:rPr>
        <w:t>’</w:t>
      </w:r>
      <w:r>
        <w:rPr>
          <w:rtl w:val="0"/>
          <w:lang w:val="fr-FR"/>
        </w:rPr>
        <w:t>augmentation de la cr</w:t>
      </w:r>
      <w:r>
        <w:rPr>
          <w:rtl w:val="0"/>
          <w:lang w:val="fr-FR"/>
        </w:rPr>
        <w:t>é</w:t>
      </w:r>
      <w:r>
        <w:rPr>
          <w:rtl w:val="0"/>
          <w:lang w:val="fr-FR"/>
        </w:rPr>
        <w:t>atinine.</w:t>
      </w:r>
    </w:p>
    <w:p>
      <w:pPr>
        <w:pStyle w:val="Corps"/>
        <w:bidi w:val="0"/>
      </w:pPr>
    </w:p>
    <w:p>
      <w:pPr>
        <w:pStyle w:val="Corps"/>
        <w:bidi w:val="0"/>
      </w:pPr>
      <w:r>
        <w:rPr>
          <w:rtl w:val="0"/>
          <w:lang w:val="fr-FR"/>
        </w:rPr>
        <w:t>Donc niveau cr</w:t>
      </w:r>
      <w:r>
        <w:rPr>
          <w:rtl w:val="0"/>
          <w:lang w:val="fr-FR"/>
        </w:rPr>
        <w:t>é</w:t>
      </w:r>
      <w:r>
        <w:rPr>
          <w:rtl w:val="0"/>
          <w:lang w:val="fr-FR"/>
        </w:rPr>
        <w:t>atinine influenc</w:t>
      </w:r>
      <w:r>
        <w:rPr>
          <w:rtl w:val="0"/>
          <w:lang w:val="fr-FR"/>
        </w:rPr>
        <w:t>é</w:t>
      </w:r>
      <w:r>
        <w:rPr>
          <w:rtl w:val="0"/>
          <w:lang w:val="fr-FR"/>
        </w:rPr>
        <w:t>e par fonction r</w:t>
      </w:r>
      <w:r>
        <w:rPr>
          <w:rtl w:val="0"/>
          <w:lang w:val="fr-FR"/>
        </w:rPr>
        <w:t>é</w:t>
      </w:r>
      <w:r>
        <w:rPr>
          <w:rtl w:val="0"/>
          <w:lang w:val="fr-FR"/>
        </w:rPr>
        <w:t>nale et</w:t>
      </w:r>
    </w:p>
    <w:p>
      <w:pPr>
        <w:pStyle w:val="Corps"/>
        <w:numPr>
          <w:ilvl w:val="0"/>
          <w:numId w:val="4"/>
        </w:numPr>
        <w:bidi w:val="0"/>
      </w:pPr>
      <w:r>
        <w:rPr>
          <w:rtl w:val="0"/>
          <w:lang w:val="fr-FR"/>
        </w:rPr>
        <w:t>Masse musculaire</w:t>
      </w:r>
    </w:p>
    <w:p>
      <w:pPr>
        <w:pStyle w:val="Corps"/>
        <w:numPr>
          <w:ilvl w:val="0"/>
          <w:numId w:val="4"/>
        </w:numPr>
        <w:bidi w:val="0"/>
      </w:pPr>
      <w:r>
        <w:rPr>
          <w:rtl w:val="0"/>
          <w:lang w:val="fr-FR"/>
        </w:rPr>
        <w:t>certain m</w:t>
      </w:r>
      <w:r>
        <w:rPr>
          <w:rtl w:val="0"/>
          <w:lang w:val="fr-FR"/>
        </w:rPr>
        <w:t>é</w:t>
      </w:r>
      <w:r>
        <w:rPr>
          <w:rtl w:val="0"/>
          <w:lang w:val="fr-FR"/>
        </w:rPr>
        <w:t>dicaments (cimetidine, trimethoprim) interf</w:t>
      </w:r>
      <w:r>
        <w:rPr>
          <w:rtl w:val="0"/>
          <w:lang w:val="fr-FR"/>
        </w:rPr>
        <w:t>è</w:t>
      </w:r>
      <w:r>
        <w:rPr>
          <w:rtl w:val="0"/>
          <w:lang w:val="fr-FR"/>
        </w:rPr>
        <w:t>re avec s</w:t>
      </w:r>
      <w:r>
        <w:rPr>
          <w:rtl w:val="0"/>
          <w:lang w:val="fr-FR"/>
        </w:rPr>
        <w:t>é</w:t>
      </w:r>
      <w:r>
        <w:rPr>
          <w:rtl w:val="0"/>
          <w:lang w:val="fr-FR"/>
        </w:rPr>
        <w:t>cr</w:t>
      </w:r>
      <w:r>
        <w:rPr>
          <w:rtl w:val="0"/>
          <w:lang w:val="fr-FR"/>
        </w:rPr>
        <w:t>é</w:t>
      </w:r>
      <w:r>
        <w:rPr>
          <w:rtl w:val="0"/>
          <w:lang w:val="fr-FR"/>
        </w:rPr>
        <w:t>tion Cr</w:t>
      </w:r>
    </w:p>
    <w:p>
      <w:pPr>
        <w:pStyle w:val="Corps"/>
        <w:numPr>
          <w:ilvl w:val="0"/>
          <w:numId w:val="4"/>
        </w:numPr>
        <w:bidi w:val="0"/>
      </w:pPr>
      <w:r>
        <w:rPr>
          <w:rtl w:val="0"/>
          <w:lang w:val="fr-FR"/>
        </w:rPr>
        <w:t>certains m</w:t>
      </w:r>
      <w:r>
        <w:rPr>
          <w:rtl w:val="0"/>
          <w:lang w:val="fr-FR"/>
        </w:rPr>
        <w:t>é</w:t>
      </w:r>
      <w:r>
        <w:rPr>
          <w:rtl w:val="0"/>
          <w:lang w:val="fr-FR"/>
        </w:rPr>
        <w:t>dicaments (cefoxitin) et corps c</w:t>
      </w:r>
      <w:r>
        <w:rPr>
          <w:rtl w:val="0"/>
          <w:lang w:val="fr-FR"/>
        </w:rPr>
        <w:t>é</w:t>
      </w:r>
      <w:r>
        <w:rPr>
          <w:rtl w:val="0"/>
          <w:lang w:val="fr-FR"/>
        </w:rPr>
        <w:t xml:space="preserve">toniques avec mesures de la Cr, donnent Cr faussement </w:t>
      </w:r>
      <w:r>
        <w:rPr>
          <w:rtl w:val="0"/>
          <w:lang w:val="fr-FR"/>
        </w:rPr>
        <w:t>é</w:t>
      </w:r>
      <w:r>
        <w:rPr>
          <w:rtl w:val="0"/>
          <w:lang w:val="fr-FR"/>
        </w:rPr>
        <w:t>lev</w:t>
      </w:r>
      <w:r>
        <w:rPr>
          <w:rtl w:val="0"/>
          <w:lang w:val="fr-FR"/>
        </w:rPr>
        <w:t>é</w:t>
      </w:r>
      <w:r>
        <w:rPr>
          <w:rtl w:val="0"/>
          <w:lang w:val="fr-FR"/>
        </w:rPr>
        <w:t>e alors que bili tr</w:t>
      </w:r>
      <w:r>
        <w:rPr>
          <w:rtl w:val="0"/>
          <w:lang w:val="fr-FR"/>
        </w:rPr>
        <w:t>è</w:t>
      </w:r>
      <w:r>
        <w:rPr>
          <w:rtl w:val="0"/>
          <w:lang w:val="fr-FR"/>
        </w:rPr>
        <w:t xml:space="preserve">s </w:t>
      </w:r>
      <w:r>
        <w:rPr>
          <w:rtl w:val="0"/>
          <w:lang w:val="fr-FR"/>
        </w:rPr>
        <w:t>é</w:t>
      </w:r>
      <w:r>
        <w:rPr>
          <w:rtl w:val="0"/>
          <w:lang w:val="fr-FR"/>
        </w:rPr>
        <w:t>lev</w:t>
      </w:r>
      <w:r>
        <w:rPr>
          <w:rtl w:val="0"/>
          <w:lang w:val="fr-FR"/>
        </w:rPr>
        <w:t>é</w:t>
      </w:r>
      <w:r>
        <w:rPr>
          <w:rtl w:val="0"/>
          <w:lang w:val="fr-FR"/>
        </w:rPr>
        <w:t>e donne faussement basse*</w:t>
      </w:r>
      <w:r>
        <w:br w:type="textWrapping"/>
      </w:r>
      <w:r>
        <w:rPr>
          <w:sz w:val="20"/>
          <w:szCs w:val="20"/>
          <w:rtl w:val="0"/>
          <w:lang w:val="fr-FR"/>
        </w:rPr>
        <w:t xml:space="preserve">* </w:t>
      </w:r>
      <w:r>
        <w:rPr>
          <w:sz w:val="20"/>
          <w:szCs w:val="20"/>
          <w:rtl w:val="0"/>
          <w:lang w:val="fr-FR"/>
        </w:rPr>
        <w:t xml:space="preserve">à </w:t>
      </w:r>
      <w:r>
        <w:rPr>
          <w:sz w:val="20"/>
          <w:szCs w:val="20"/>
          <w:rtl w:val="0"/>
          <w:lang w:val="fr-FR"/>
        </w:rPr>
        <w:t>v</w:t>
      </w:r>
      <w:r>
        <w:rPr>
          <w:sz w:val="20"/>
          <w:szCs w:val="20"/>
          <w:rtl w:val="0"/>
          <w:lang w:val="fr-FR"/>
        </w:rPr>
        <w:t>é</w:t>
      </w:r>
      <w:r>
        <w:rPr>
          <w:sz w:val="20"/>
          <w:szCs w:val="20"/>
          <w:rtl w:val="0"/>
          <w:lang w:val="fr-FR"/>
        </w:rPr>
        <w:t>rifier avec nouveau appareils?</w:t>
      </w:r>
    </w:p>
    <w:p>
      <w:pPr>
        <w:pStyle w:val="Corps"/>
        <w:bidi w:val="0"/>
      </w:pPr>
    </w:p>
    <w:p>
      <w:pPr>
        <w:pStyle w:val="Corps"/>
        <w:rPr>
          <w:u w:val="none"/>
        </w:rPr>
      </w:pPr>
      <w:r>
        <w:rPr>
          <w:u w:val="single"/>
          <w:rtl w:val="0"/>
          <w:lang w:val="fr-FR"/>
        </w:rPr>
        <w:t>Ur</w:t>
      </w:r>
      <w:r>
        <w:rPr>
          <w:u w:val="single"/>
          <w:rtl w:val="0"/>
          <w:lang w:val="fr-FR"/>
        </w:rPr>
        <w:t>é</w:t>
      </w:r>
      <w:r>
        <w:rPr>
          <w:u w:val="single"/>
          <w:rtl w:val="0"/>
          <w:lang w:val="fr-FR"/>
        </w:rPr>
        <w:t>e</w:t>
      </w:r>
    </w:p>
    <w:p>
      <w:pPr>
        <w:pStyle w:val="Corps"/>
        <w:rPr>
          <w:u w:val="none"/>
        </w:rPr>
      </w:pPr>
      <w:r>
        <w:rPr>
          <w:u w:val="none"/>
          <w:rtl w:val="0"/>
          <w:lang w:val="fr-FR"/>
        </w:rPr>
        <w:t>L</w:t>
      </w:r>
      <w:r>
        <w:rPr>
          <w:u w:val="none"/>
          <w:rtl w:val="0"/>
          <w:lang w:val="fr-FR"/>
        </w:rPr>
        <w:t>’</w:t>
      </w:r>
      <w:r>
        <w:rPr>
          <w:u w:val="none"/>
          <w:rtl w:val="0"/>
          <w:lang w:val="fr-FR"/>
        </w:rPr>
        <w:t>ur</w:t>
      </w:r>
      <w:r>
        <w:rPr>
          <w:u w:val="none"/>
          <w:rtl w:val="0"/>
          <w:lang w:val="fr-FR"/>
        </w:rPr>
        <w:t>é</w:t>
      </w:r>
      <w:r>
        <w:rPr>
          <w:u w:val="none"/>
          <w:rtl w:val="0"/>
          <w:lang w:val="fr-FR"/>
        </w:rPr>
        <w:t>e est filtr</w:t>
      </w:r>
      <w:r>
        <w:rPr>
          <w:u w:val="none"/>
          <w:rtl w:val="0"/>
          <w:lang w:val="fr-FR"/>
        </w:rPr>
        <w:t>é</w:t>
      </w:r>
      <w:r>
        <w:rPr>
          <w:u w:val="none"/>
          <w:rtl w:val="0"/>
          <w:lang w:val="fr-FR"/>
        </w:rPr>
        <w:t>e par les reins, mais est aussi r</w:t>
      </w:r>
      <w:r>
        <w:rPr>
          <w:u w:val="none"/>
          <w:rtl w:val="0"/>
          <w:lang w:val="fr-FR"/>
        </w:rPr>
        <w:t>é</w:t>
      </w:r>
      <w:r>
        <w:rPr>
          <w:u w:val="none"/>
          <w:rtl w:val="0"/>
          <w:lang w:val="fr-FR"/>
        </w:rPr>
        <w:t>absorb</w:t>
      </w:r>
      <w:r>
        <w:rPr>
          <w:u w:val="none"/>
          <w:rtl w:val="0"/>
          <w:lang w:val="fr-FR"/>
        </w:rPr>
        <w:t>é</w:t>
      </w:r>
      <w:r>
        <w:rPr>
          <w:u w:val="none"/>
          <w:rtl w:val="0"/>
          <w:lang w:val="fr-FR"/>
        </w:rPr>
        <w:t xml:space="preserve">e, notamment en </w:t>
      </w:r>
      <w:r>
        <w:rPr>
          <w:u w:val="none"/>
          <w:rtl w:val="0"/>
          <w:lang w:val="fr-FR"/>
        </w:rPr>
        <w:t>é</w:t>
      </w:r>
      <w:r>
        <w:rPr>
          <w:u w:val="none"/>
          <w:rtl w:val="0"/>
          <w:lang w:val="fr-FR"/>
        </w:rPr>
        <w:t xml:space="preserve">tat </w:t>
      </w:r>
      <w:r>
        <w:rPr>
          <w:b w:val="1"/>
          <w:bCs w:val="1"/>
          <w:u w:val="none"/>
          <w:rtl w:val="0"/>
          <w:lang w:val="fr-FR"/>
        </w:rPr>
        <w:t>d</w:t>
      </w:r>
      <w:r>
        <w:rPr>
          <w:b w:val="1"/>
          <w:bCs w:val="1"/>
          <w:u w:val="none"/>
          <w:rtl w:val="0"/>
          <w:lang w:val="fr-FR"/>
        </w:rPr>
        <w:t>’</w:t>
      </w:r>
      <w:r>
        <w:rPr>
          <w:b w:val="1"/>
          <w:bCs w:val="1"/>
          <w:u w:val="none"/>
          <w:rtl w:val="0"/>
          <w:lang w:val="fr-FR"/>
        </w:rPr>
        <w:t>hypovol</w:t>
      </w:r>
      <w:r>
        <w:rPr>
          <w:b w:val="1"/>
          <w:bCs w:val="1"/>
          <w:u w:val="none"/>
          <w:rtl w:val="0"/>
          <w:lang w:val="fr-FR"/>
        </w:rPr>
        <w:t>é</w:t>
      </w:r>
      <w:r>
        <w:rPr>
          <w:b w:val="1"/>
          <w:bCs w:val="1"/>
          <w:u w:val="none"/>
          <w:rtl w:val="0"/>
          <w:lang w:val="fr-FR"/>
        </w:rPr>
        <w:t>mie</w:t>
      </w:r>
      <w:r>
        <w:rPr>
          <w:u w:val="none"/>
          <w:rtl w:val="0"/>
          <w:lang w:val="fr-FR"/>
        </w:rPr>
        <w:t>, ce qui fait qu</w:t>
      </w:r>
      <w:r>
        <w:rPr>
          <w:u w:val="none"/>
          <w:rtl w:val="0"/>
          <w:lang w:val="fr-FR"/>
        </w:rPr>
        <w:t>’</w:t>
      </w:r>
      <w:r>
        <w:rPr>
          <w:u w:val="none"/>
          <w:rtl w:val="0"/>
          <w:lang w:val="fr-FR"/>
        </w:rPr>
        <w:t xml:space="preserve">elle est anormalement </w:t>
      </w:r>
      <w:r>
        <w:rPr>
          <w:u w:val="none"/>
          <w:rtl w:val="0"/>
          <w:lang w:val="fr-FR"/>
        </w:rPr>
        <w:t>é</w:t>
      </w:r>
      <w:r>
        <w:rPr>
          <w:u w:val="none"/>
          <w:rtl w:val="0"/>
          <w:lang w:val="fr-FR"/>
        </w:rPr>
        <w:t>lev</w:t>
      </w:r>
      <w:r>
        <w:rPr>
          <w:u w:val="none"/>
          <w:rtl w:val="0"/>
          <w:lang w:val="fr-FR"/>
        </w:rPr>
        <w:t>é</w:t>
      </w:r>
      <w:r>
        <w:rPr>
          <w:u w:val="none"/>
          <w:rtl w:val="0"/>
          <w:lang w:val="fr-FR"/>
        </w:rPr>
        <w:t>e dans ces situations et donc dans l</w:t>
      </w:r>
      <w:r>
        <w:rPr>
          <w:u w:val="none"/>
          <w:rtl w:val="0"/>
          <w:lang w:val="fr-FR"/>
        </w:rPr>
        <w:t>’</w:t>
      </w:r>
      <w:r>
        <w:rPr>
          <w:u w:val="none"/>
          <w:rtl w:val="0"/>
          <w:lang w:val="fr-FR"/>
        </w:rPr>
        <w:t xml:space="preserve">insuffisance </w:t>
      </w:r>
      <w:r>
        <w:rPr>
          <w:b w:val="1"/>
          <w:bCs w:val="1"/>
          <w:u w:val="none"/>
          <w:rtl w:val="0"/>
          <w:lang w:val="fr-FR"/>
        </w:rPr>
        <w:t>pr</w:t>
      </w:r>
      <w:r>
        <w:rPr>
          <w:b w:val="1"/>
          <w:bCs w:val="1"/>
          <w:u w:val="none"/>
          <w:rtl w:val="0"/>
          <w:lang w:val="fr-FR"/>
        </w:rPr>
        <w:t>é</w:t>
      </w:r>
      <w:r>
        <w:rPr>
          <w:b w:val="1"/>
          <w:bCs w:val="1"/>
          <w:u w:val="none"/>
          <w:rtl w:val="0"/>
          <w:lang w:val="fr-FR"/>
        </w:rPr>
        <w:t>-r</w:t>
      </w:r>
      <w:r>
        <w:rPr>
          <w:b w:val="1"/>
          <w:bCs w:val="1"/>
          <w:u w:val="none"/>
          <w:rtl w:val="0"/>
          <w:lang w:val="fr-FR"/>
        </w:rPr>
        <w:t>é</w:t>
      </w:r>
      <w:r>
        <w:rPr>
          <w:b w:val="1"/>
          <w:bCs w:val="1"/>
          <w:u w:val="none"/>
          <w:rtl w:val="0"/>
          <w:lang w:val="fr-FR"/>
        </w:rPr>
        <w:t>nale</w:t>
      </w:r>
      <w:r>
        <w:rPr>
          <w:u w:val="none"/>
          <w:rtl w:val="0"/>
          <w:lang w:val="fr-FR"/>
        </w:rPr>
        <w:t>, elle sous-estime aussi la fonction r</w:t>
      </w:r>
      <w:r>
        <w:rPr>
          <w:u w:val="none"/>
          <w:rtl w:val="0"/>
          <w:lang w:val="fr-FR"/>
        </w:rPr>
        <w:t>é</w:t>
      </w:r>
      <w:r>
        <w:rPr>
          <w:u w:val="none"/>
          <w:rtl w:val="0"/>
          <w:lang w:val="fr-FR"/>
        </w:rPr>
        <w:t>nale.</w:t>
      </w:r>
    </w:p>
    <w:p>
      <w:pPr>
        <w:pStyle w:val="Corps"/>
        <w:rPr>
          <w:u w:val="none"/>
        </w:rPr>
      </w:pPr>
      <w:r>
        <w:rPr>
          <w:u w:val="none"/>
          <w:rtl w:val="0"/>
          <w:lang w:val="fr-FR"/>
        </w:rPr>
        <w:t>Comme elle provient des prot</w:t>
      </w:r>
      <w:r>
        <w:rPr>
          <w:u w:val="none"/>
          <w:rtl w:val="0"/>
          <w:lang w:val="fr-FR"/>
        </w:rPr>
        <w:t>é</w:t>
      </w:r>
      <w:r>
        <w:rPr>
          <w:u w:val="none"/>
          <w:rtl w:val="0"/>
          <w:lang w:val="fr-FR"/>
        </w:rPr>
        <w:t>ines, elle sera aussi augment</w:t>
      </w:r>
      <w:r>
        <w:rPr>
          <w:u w:val="none"/>
          <w:rtl w:val="0"/>
          <w:lang w:val="fr-FR"/>
        </w:rPr>
        <w:t>é</w:t>
      </w:r>
      <w:r>
        <w:rPr>
          <w:u w:val="none"/>
          <w:rtl w:val="0"/>
          <w:lang w:val="fr-FR"/>
        </w:rPr>
        <w:t>e selon l</w:t>
      </w:r>
      <w:r>
        <w:rPr>
          <w:u w:val="none"/>
          <w:rtl w:val="0"/>
          <w:lang w:val="fr-FR"/>
        </w:rPr>
        <w:t>’</w:t>
      </w:r>
      <w:r>
        <w:rPr>
          <w:u w:val="none"/>
          <w:rtl w:val="0"/>
          <w:lang w:val="fr-FR"/>
        </w:rPr>
        <w:t>ingestion de prot</w:t>
      </w:r>
      <w:r>
        <w:rPr>
          <w:u w:val="none"/>
          <w:rtl w:val="0"/>
          <w:lang w:val="fr-FR"/>
        </w:rPr>
        <w:t>é</w:t>
      </w:r>
      <w:r>
        <w:rPr>
          <w:u w:val="none"/>
          <w:rtl w:val="0"/>
          <w:lang w:val="fr-FR"/>
        </w:rPr>
        <w:t xml:space="preserve">ines et le catabolisme. </w:t>
      </w:r>
      <w:r>
        <w:rPr>
          <w:u w:val="none"/>
        </w:rPr>
        <w:br w:type="textWrapping"/>
      </w:r>
      <w:r>
        <w:rPr>
          <w:u w:val="none"/>
          <w:rtl w:val="0"/>
          <w:lang w:val="fr-FR"/>
        </w:rPr>
        <w:t>Ratio ur</w:t>
      </w:r>
      <w:r>
        <w:rPr>
          <w:u w:val="none"/>
          <w:rtl w:val="0"/>
          <w:lang w:val="fr-FR"/>
        </w:rPr>
        <w:t>é</w:t>
      </w:r>
      <w:r>
        <w:rPr>
          <w:u w:val="none"/>
          <w:rtl w:val="0"/>
          <w:lang w:val="fr-FR"/>
        </w:rPr>
        <w:t>e/cr</w:t>
      </w:r>
      <w:r>
        <w:rPr>
          <w:u w:val="none"/>
          <w:rtl w:val="0"/>
          <w:lang w:val="fr-FR"/>
        </w:rPr>
        <w:t>é</w:t>
      </w:r>
      <w:r>
        <w:rPr>
          <w:u w:val="none"/>
          <w:rtl w:val="0"/>
          <w:lang w:val="fr-FR"/>
        </w:rPr>
        <w:t>at N : 1/12 : 0,08333 (IR pr</w:t>
      </w:r>
      <w:r>
        <w:rPr>
          <w:u w:val="none"/>
          <w:rtl w:val="0"/>
          <w:lang w:val="fr-FR"/>
        </w:rPr>
        <w:t>é</w:t>
      </w:r>
      <w:r>
        <w:rPr>
          <w:u w:val="none"/>
          <w:rtl w:val="0"/>
          <w:lang w:val="fr-FR"/>
        </w:rPr>
        <w:t>-r</w:t>
      </w:r>
      <w:r>
        <w:rPr>
          <w:u w:val="none"/>
          <w:rtl w:val="0"/>
          <w:lang w:val="fr-FR"/>
        </w:rPr>
        <w:t>é</w:t>
      </w:r>
      <w:r>
        <w:rPr>
          <w:u w:val="none"/>
          <w:rtl w:val="0"/>
          <w:lang w:val="fr-FR"/>
        </w:rPr>
        <w:t>nale : &gt;0,1, r</w:t>
      </w:r>
      <w:r>
        <w:rPr>
          <w:u w:val="none"/>
          <w:rtl w:val="0"/>
          <w:lang w:val="fr-FR"/>
        </w:rPr>
        <w:t>é</w:t>
      </w:r>
      <w:r>
        <w:rPr>
          <w:u w:val="none"/>
          <w:rtl w:val="0"/>
          <w:lang w:val="fr-FR"/>
        </w:rPr>
        <w:t>nale &lt;0,05)</w:t>
      </w:r>
    </w:p>
    <w:p>
      <w:pPr>
        <w:pStyle w:val="Corps"/>
        <w:rPr>
          <w:u w:val="none"/>
        </w:rPr>
      </w:pPr>
    </w:p>
    <w:p>
      <w:pPr>
        <w:pStyle w:val="Corps"/>
        <w:rPr>
          <w:u w:val="none"/>
        </w:rPr>
      </w:pPr>
      <w:r>
        <w:rPr>
          <w:u w:val="none"/>
          <w:rtl w:val="0"/>
          <w:lang w:val="fr-FR"/>
        </w:rPr>
        <w:t>Donc ur</w:t>
      </w:r>
      <w:r>
        <w:rPr>
          <w:u w:val="none"/>
          <w:rtl w:val="0"/>
          <w:lang w:val="fr-FR"/>
        </w:rPr>
        <w:t>é</w:t>
      </w:r>
      <w:r>
        <w:rPr>
          <w:u w:val="none"/>
          <w:rtl w:val="0"/>
          <w:lang w:val="fr-FR"/>
        </w:rPr>
        <w:t>e augment</w:t>
      </w:r>
      <w:r>
        <w:rPr>
          <w:u w:val="none"/>
          <w:rtl w:val="0"/>
          <w:lang w:val="fr-FR"/>
        </w:rPr>
        <w:t>é</w:t>
      </w:r>
      <w:r>
        <w:rPr>
          <w:u w:val="none"/>
          <w:rtl w:val="0"/>
          <w:lang w:val="fr-FR"/>
        </w:rPr>
        <w:t>e selon la fonction r</w:t>
      </w:r>
      <w:r>
        <w:rPr>
          <w:u w:val="none"/>
          <w:rtl w:val="0"/>
          <w:lang w:val="fr-FR"/>
        </w:rPr>
        <w:t>é</w:t>
      </w:r>
      <w:r>
        <w:rPr>
          <w:u w:val="none"/>
          <w:rtl w:val="0"/>
          <w:lang w:val="fr-FR"/>
        </w:rPr>
        <w:t>nale et les situations suivantes :</w:t>
      </w:r>
    </w:p>
    <w:p>
      <w:pPr>
        <w:pStyle w:val="Corps"/>
        <w:numPr>
          <w:ilvl w:val="0"/>
          <w:numId w:val="4"/>
        </w:numPr>
        <w:rPr>
          <w:u w:val="none"/>
          <w:lang w:val="fr-FR"/>
        </w:rPr>
      </w:pPr>
      <w:r>
        <w:rPr>
          <w:u w:val="none"/>
          <w:rtl w:val="0"/>
          <w:lang w:val="fr-FR"/>
        </w:rPr>
        <w:t>Saignement digestifs (r</w:t>
      </w:r>
      <w:r>
        <w:rPr>
          <w:u w:val="none"/>
          <w:rtl w:val="0"/>
          <w:lang w:val="fr-FR"/>
        </w:rPr>
        <w:t>é</w:t>
      </w:r>
      <w:r>
        <w:rPr>
          <w:u w:val="none"/>
          <w:rtl w:val="0"/>
          <w:lang w:val="fr-FR"/>
        </w:rPr>
        <w:t xml:space="preserve">absorption sang) </w:t>
      </w:r>
      <w:r>
        <w:rPr>
          <w:sz w:val="20"/>
          <w:szCs w:val="20"/>
          <w:u w:val="none"/>
          <w:rtl w:val="0"/>
          <w:lang w:val="fr-FR"/>
        </w:rPr>
        <w:t>*sauf si varices dans insuf h</w:t>
      </w:r>
      <w:r>
        <w:rPr>
          <w:sz w:val="20"/>
          <w:szCs w:val="20"/>
          <w:u w:val="none"/>
          <w:rtl w:val="0"/>
          <w:lang w:val="fr-FR"/>
        </w:rPr>
        <w:t>é</w:t>
      </w:r>
      <w:r>
        <w:rPr>
          <w:sz w:val="20"/>
          <w:szCs w:val="20"/>
          <w:u w:val="none"/>
          <w:rtl w:val="0"/>
          <w:lang w:val="fr-FR"/>
        </w:rPr>
        <w:t>patique, car prot</w:t>
      </w:r>
      <w:r>
        <w:rPr>
          <w:sz w:val="20"/>
          <w:szCs w:val="20"/>
          <w:u w:val="none"/>
          <w:rtl w:val="0"/>
          <w:lang w:val="fr-FR"/>
        </w:rPr>
        <w:t>é</w:t>
      </w:r>
      <w:r>
        <w:rPr>
          <w:sz w:val="20"/>
          <w:szCs w:val="20"/>
          <w:u w:val="none"/>
          <w:rtl w:val="0"/>
          <w:lang w:val="fr-FR"/>
        </w:rPr>
        <w:t>ines ne seront pas transform</w:t>
      </w:r>
      <w:r>
        <w:rPr>
          <w:sz w:val="20"/>
          <w:szCs w:val="20"/>
          <w:u w:val="none"/>
          <w:rtl w:val="0"/>
          <w:lang w:val="fr-FR"/>
        </w:rPr>
        <w:t>é</w:t>
      </w:r>
      <w:r>
        <w:rPr>
          <w:sz w:val="20"/>
          <w:szCs w:val="20"/>
          <w:u w:val="none"/>
          <w:rtl w:val="0"/>
          <w:lang w:val="fr-FR"/>
        </w:rPr>
        <w:t>es en ur</w:t>
      </w:r>
      <w:r>
        <w:rPr>
          <w:sz w:val="20"/>
          <w:szCs w:val="20"/>
          <w:u w:val="none"/>
          <w:rtl w:val="0"/>
          <w:lang w:val="fr-FR"/>
        </w:rPr>
        <w:t>é</w:t>
      </w:r>
      <w:r>
        <w:rPr>
          <w:sz w:val="20"/>
          <w:szCs w:val="20"/>
          <w:u w:val="none"/>
          <w:rtl w:val="0"/>
          <w:lang w:val="fr-FR"/>
        </w:rPr>
        <w:t>e</w:t>
      </w:r>
    </w:p>
    <w:p>
      <w:pPr>
        <w:pStyle w:val="Corps"/>
        <w:numPr>
          <w:ilvl w:val="0"/>
          <w:numId w:val="4"/>
        </w:numPr>
        <w:rPr>
          <w:u w:val="none"/>
          <w:lang w:val="fr-FR"/>
        </w:rPr>
      </w:pPr>
      <w:r>
        <w:rPr>
          <w:u w:val="none"/>
          <w:rtl w:val="0"/>
          <w:lang w:val="fr-FR"/>
        </w:rPr>
        <w:t>di</w:t>
      </w:r>
      <w:r>
        <w:rPr>
          <w:u w:val="none"/>
          <w:rtl w:val="0"/>
          <w:lang w:val="fr-FR"/>
        </w:rPr>
        <w:t>è</w:t>
      </w:r>
      <w:r>
        <w:rPr>
          <w:u w:val="none"/>
          <w:rtl w:val="0"/>
          <w:lang w:val="fr-FR"/>
        </w:rPr>
        <w:t>te riche en prot</w:t>
      </w:r>
      <w:r>
        <w:rPr>
          <w:u w:val="none"/>
          <w:rtl w:val="0"/>
          <w:lang w:val="fr-FR"/>
        </w:rPr>
        <w:t>é</w:t>
      </w:r>
      <w:r>
        <w:rPr>
          <w:u w:val="none"/>
          <w:rtl w:val="0"/>
          <w:lang w:val="fr-FR"/>
        </w:rPr>
        <w:t>ines</w:t>
      </w:r>
    </w:p>
    <w:p>
      <w:pPr>
        <w:pStyle w:val="Corps"/>
        <w:numPr>
          <w:ilvl w:val="0"/>
          <w:numId w:val="4"/>
        </w:numPr>
        <w:rPr>
          <w:u w:val="none"/>
          <w:lang w:val="fr-FR"/>
        </w:rPr>
      </w:pPr>
      <w:r>
        <w:rPr>
          <w:u w:val="none"/>
          <w:rtl w:val="0"/>
          <w:lang w:val="fr-FR"/>
        </w:rPr>
        <w:t>D</w:t>
      </w:r>
      <w:r>
        <w:rPr>
          <w:u w:val="none"/>
          <w:rtl w:val="0"/>
          <w:lang w:val="fr-FR"/>
        </w:rPr>
        <w:t>é</w:t>
      </w:r>
      <w:r>
        <w:rPr>
          <w:u w:val="none"/>
          <w:rtl w:val="0"/>
          <w:lang w:val="fr-FR"/>
        </w:rPr>
        <w:t>shydratation (pr</w:t>
      </w:r>
      <w:r>
        <w:rPr>
          <w:u w:val="none"/>
          <w:rtl w:val="0"/>
          <w:lang w:val="fr-FR"/>
        </w:rPr>
        <w:t>é</w:t>
      </w:r>
      <w:r>
        <w:rPr>
          <w:u w:val="none"/>
          <w:rtl w:val="0"/>
          <w:lang w:val="fr-FR"/>
        </w:rPr>
        <w:t>-r</w:t>
      </w:r>
      <w:r>
        <w:rPr>
          <w:u w:val="none"/>
          <w:rtl w:val="0"/>
          <w:lang w:val="fr-FR"/>
        </w:rPr>
        <w:t>é</w:t>
      </w:r>
      <w:r>
        <w:rPr>
          <w:u w:val="none"/>
          <w:rtl w:val="0"/>
          <w:lang w:val="fr-FR"/>
        </w:rPr>
        <w:t>nale)</w:t>
      </w:r>
    </w:p>
    <w:p>
      <w:pPr>
        <w:pStyle w:val="Corps"/>
        <w:numPr>
          <w:ilvl w:val="0"/>
          <w:numId w:val="4"/>
        </w:numPr>
        <w:rPr>
          <w:u w:val="none"/>
          <w:lang w:val="fr-FR"/>
        </w:rPr>
      </w:pPr>
      <w:r>
        <w:rPr>
          <w:u w:val="none"/>
          <w:rtl w:val="0"/>
          <w:lang w:val="fr-FR"/>
        </w:rPr>
        <w:t>é</w:t>
      </w:r>
      <w:r>
        <w:rPr>
          <w:u w:val="none"/>
          <w:rtl w:val="0"/>
          <w:lang w:val="fr-FR"/>
        </w:rPr>
        <w:t>tat de catabolisme des tissus</w:t>
      </w:r>
    </w:p>
    <w:p>
      <w:pPr>
        <w:pStyle w:val="Corps"/>
        <w:numPr>
          <w:ilvl w:val="0"/>
          <w:numId w:val="4"/>
        </w:numPr>
        <w:rPr>
          <w:u w:val="none"/>
          <w:lang w:val="fr-FR"/>
        </w:rPr>
      </w:pPr>
      <w:r>
        <w:rPr>
          <w:u w:val="none"/>
          <w:rtl w:val="0"/>
          <w:lang w:val="fr-FR"/>
        </w:rPr>
        <w:t>corticost</w:t>
      </w:r>
      <w:r>
        <w:rPr>
          <w:u w:val="none"/>
          <w:rtl w:val="0"/>
          <w:lang w:val="fr-FR"/>
        </w:rPr>
        <w:t>é</w:t>
      </w:r>
      <w:r>
        <w:rPr>
          <w:u w:val="none"/>
          <w:rtl w:val="0"/>
          <w:lang w:val="fr-FR"/>
        </w:rPr>
        <w:t>ro</w:t>
      </w:r>
      <w:r>
        <w:rPr>
          <w:u w:val="none"/>
          <w:rtl w:val="0"/>
          <w:lang w:val="fr-FR"/>
        </w:rPr>
        <w:t>ï</w:t>
      </w:r>
      <w:r>
        <w:rPr>
          <w:u w:val="none"/>
          <w:rtl w:val="0"/>
          <w:lang w:val="fr-FR"/>
        </w:rPr>
        <w:t>des ou agents cytotoxiques</w:t>
      </w:r>
    </w:p>
    <w:p>
      <w:pPr>
        <w:pStyle w:val="Corps"/>
        <w:numPr>
          <w:ilvl w:val="0"/>
          <w:numId w:val="4"/>
        </w:numPr>
        <w:rPr>
          <w:u w:val="single"/>
          <w:lang w:val="fr-FR"/>
        </w:rPr>
      </w:pPr>
      <w:r>
        <w:rPr>
          <w:u w:val="none"/>
          <w:rtl w:val="0"/>
          <w:lang w:val="fr-FR"/>
        </w:rPr>
        <w:t>sepsis/fi</w:t>
      </w:r>
      <w:r>
        <w:rPr>
          <w:u w:val="none"/>
          <w:rtl w:val="0"/>
          <w:lang w:val="fr-FR"/>
        </w:rPr>
        <w:t>è</w:t>
      </w:r>
      <w:r>
        <w:rPr>
          <w:u w:val="none"/>
          <w:rtl w:val="0"/>
          <w:lang w:val="fr-FR"/>
        </w:rPr>
        <w:t>vre</w:t>
      </w:r>
    </w:p>
    <w:p>
      <w:pPr>
        <w:pStyle w:val="Corps"/>
        <w:bidi w:val="0"/>
      </w:pPr>
      <w:r>
        <w:rPr>
          <w:rtl w:val="0"/>
          <w:lang w:val="fr-FR"/>
        </w:rPr>
        <w:t>Diminu</w:t>
      </w:r>
      <w:r>
        <w:rPr>
          <w:rtl w:val="0"/>
          <w:lang w:val="fr-FR"/>
        </w:rPr>
        <w:t>é</w:t>
      </w:r>
      <w:r>
        <w:rPr>
          <w:rtl w:val="0"/>
          <w:lang w:val="fr-FR"/>
        </w:rPr>
        <w:t>e</w:t>
      </w:r>
    </w:p>
    <w:p>
      <w:pPr>
        <w:pStyle w:val="Corps"/>
        <w:numPr>
          <w:ilvl w:val="0"/>
          <w:numId w:val="4"/>
        </w:numPr>
        <w:bidi w:val="0"/>
      </w:pPr>
      <w:r>
        <w:rPr>
          <w:rtl w:val="0"/>
          <w:lang w:val="fr-FR"/>
        </w:rPr>
        <w:t>Di</w:t>
      </w:r>
      <w:r>
        <w:rPr>
          <w:rtl w:val="0"/>
          <w:lang w:val="fr-FR"/>
        </w:rPr>
        <w:t>è</w:t>
      </w:r>
      <w:r>
        <w:rPr>
          <w:rtl w:val="0"/>
          <w:lang w:val="fr-FR"/>
        </w:rPr>
        <w:t>te pauvre en prot</w:t>
      </w:r>
      <w:r>
        <w:rPr>
          <w:rtl w:val="0"/>
          <w:lang w:val="fr-FR"/>
        </w:rPr>
        <w:t>é</w:t>
      </w:r>
      <w:r>
        <w:rPr>
          <w:rtl w:val="0"/>
          <w:lang w:val="fr-FR"/>
        </w:rPr>
        <w:t>ine</w:t>
      </w:r>
    </w:p>
    <w:p>
      <w:pPr>
        <w:pStyle w:val="Corps"/>
        <w:numPr>
          <w:ilvl w:val="0"/>
          <w:numId w:val="4"/>
        </w:numPr>
        <w:bidi w:val="0"/>
      </w:pPr>
      <w:r>
        <w:rPr>
          <w:b w:val="1"/>
          <w:bCs w:val="1"/>
          <w:rtl w:val="0"/>
          <w:lang w:val="fr-FR"/>
        </w:rPr>
        <w:t>atteinte h</w:t>
      </w:r>
      <w:r>
        <w:rPr>
          <w:b w:val="1"/>
          <w:bCs w:val="1"/>
          <w:rtl w:val="0"/>
          <w:lang w:val="fr-FR"/>
        </w:rPr>
        <w:t>é</w:t>
      </w:r>
      <w:r>
        <w:rPr>
          <w:b w:val="1"/>
          <w:bCs w:val="1"/>
          <w:rtl w:val="0"/>
          <w:lang w:val="fr-FR"/>
        </w:rPr>
        <w:t>patique</w:t>
      </w:r>
      <w:r>
        <w:rPr>
          <w:rtl w:val="0"/>
          <w:lang w:val="fr-FR"/>
        </w:rPr>
        <w:t xml:space="preserve"> (car NH3 ne peut </w:t>
      </w:r>
      <w:r>
        <w:rPr>
          <w:rtl w:val="0"/>
          <w:lang w:val="fr-FR"/>
        </w:rPr>
        <w:t>ê</w:t>
      </w:r>
      <w:r>
        <w:rPr>
          <w:rtl w:val="0"/>
          <w:lang w:val="fr-FR"/>
        </w:rPr>
        <w:t>tre transform</w:t>
      </w:r>
      <w:r>
        <w:rPr>
          <w:rtl w:val="0"/>
          <w:lang w:val="fr-FR"/>
        </w:rPr>
        <w:t xml:space="preserve">é </w:t>
      </w:r>
      <w:r>
        <w:rPr>
          <w:rtl w:val="0"/>
          <w:lang w:val="fr-FR"/>
        </w:rPr>
        <w:t>en ur</w:t>
      </w:r>
      <w:r>
        <w:rPr>
          <w:rtl w:val="0"/>
          <w:lang w:val="fr-FR"/>
        </w:rPr>
        <w:t>é</w:t>
      </w:r>
      <w:r>
        <w:rPr>
          <w:rtl w:val="0"/>
          <w:lang w:val="fr-FR"/>
        </w:rPr>
        <w:t>e)</w:t>
      </w:r>
    </w:p>
    <w:p>
      <w:pPr>
        <w:pStyle w:val="Corps"/>
        <w:bidi w:val="0"/>
      </w:pPr>
    </w:p>
    <w:p>
      <w:pPr>
        <w:pStyle w:val="Corps"/>
        <w:bidi w:val="0"/>
      </w:pPr>
      <w:r>
        <w:rPr>
          <w:rtl w:val="0"/>
          <w:lang w:val="fr-FR"/>
        </w:rPr>
        <w:t>Donc : apports (dont saignement), foie, rein, redistribution (catabolisme,cytotoxiques)</w:t>
      </w:r>
    </w:p>
    <w:p>
      <w:pPr>
        <w:pStyle w:val="Corps"/>
        <w:bidi w:val="0"/>
      </w:pPr>
    </w:p>
    <w:p>
      <w:pPr>
        <w:pStyle w:val="Corps"/>
        <w:rPr>
          <w:u w:val="single"/>
        </w:rPr>
      </w:pPr>
      <w:r>
        <w:rPr>
          <w:u w:val="single"/>
          <w:rtl w:val="0"/>
          <w:lang w:val="fr-FR"/>
        </w:rPr>
        <w:t>B</w:t>
      </w:r>
      <w:r>
        <w:rPr>
          <w:u w:val="single"/>
          <w:rtl w:val="0"/>
          <w:lang w:val="fr-FR"/>
        </w:rPr>
        <w:t>â</w:t>
      </w:r>
      <w:r>
        <w:rPr>
          <w:u w:val="single"/>
          <w:rtl w:val="0"/>
          <w:lang w:val="fr-FR"/>
        </w:rPr>
        <w:t>tonnet urinaire</w:t>
      </w:r>
    </w:p>
    <w:p>
      <w:pPr>
        <w:pStyle w:val="Corps"/>
        <w:rPr>
          <w:i w:val="1"/>
          <w:iCs w:val="1"/>
        </w:rPr>
      </w:pPr>
      <w:r>
        <w:rPr>
          <w:i w:val="1"/>
          <w:iCs w:val="1"/>
          <w:rtl w:val="0"/>
          <w:lang w:val="fr-FR"/>
        </w:rPr>
        <w:t>Gravit</w:t>
      </w:r>
      <w:r>
        <w:rPr>
          <w:i w:val="1"/>
          <w:iCs w:val="1"/>
          <w:rtl w:val="0"/>
          <w:lang w:val="fr-FR"/>
        </w:rPr>
        <w:t xml:space="preserve">é </w:t>
      </w:r>
      <w:r>
        <w:rPr>
          <w:i w:val="1"/>
          <w:iCs w:val="1"/>
          <w:rtl w:val="0"/>
          <w:lang w:val="fr-FR"/>
        </w:rPr>
        <w:t>sp</w:t>
      </w:r>
      <w:r>
        <w:rPr>
          <w:i w:val="1"/>
          <w:iCs w:val="1"/>
          <w:rtl w:val="0"/>
          <w:lang w:val="fr-FR"/>
        </w:rPr>
        <w:t>é</w:t>
      </w:r>
      <w:r>
        <w:rPr>
          <w:i w:val="1"/>
          <w:iCs w:val="1"/>
          <w:rtl w:val="0"/>
          <w:lang w:val="fr-FR"/>
        </w:rPr>
        <w:t>cifique</w:t>
      </w:r>
    </w:p>
    <w:p>
      <w:pPr>
        <w:pStyle w:val="Corps"/>
        <w:bidi w:val="0"/>
      </w:pPr>
      <w:r>
        <w:rPr>
          <w:rtl w:val="0"/>
          <w:lang w:val="fr-FR"/>
        </w:rPr>
        <w:t>N : 1,010 - 1,020</w:t>
        <w:tab/>
        <w:t>&gt;1,020 = concentr</w:t>
      </w:r>
      <w:r>
        <w:rPr>
          <w:rtl w:val="0"/>
          <w:lang w:val="fr-FR"/>
        </w:rPr>
        <w:t>é</w:t>
      </w:r>
      <w:r>
        <w:rPr>
          <w:rtl w:val="0"/>
          <w:lang w:val="fr-FR"/>
        </w:rPr>
        <w:t xml:space="preserve">e </w:t>
        <w:tab/>
        <w:t>&lt;1,010 = dilu</w:t>
      </w:r>
      <w:r>
        <w:rPr>
          <w:rtl w:val="0"/>
          <w:lang w:val="fr-FR"/>
        </w:rPr>
        <w:t>é</w:t>
      </w:r>
      <w:r>
        <w:rPr>
          <w:rtl w:val="0"/>
          <w:lang w:val="fr-FR"/>
        </w:rPr>
        <w:t>e</w:t>
      </w:r>
    </w:p>
    <w:p>
      <w:pPr>
        <w:pStyle w:val="Corps"/>
        <w:bidi w:val="0"/>
      </w:pPr>
      <w:r>
        <w:rPr>
          <w:rtl w:val="0"/>
          <w:lang w:val="fr-FR"/>
        </w:rPr>
        <w:t>Si IR terminale : 1,010, car densit</w:t>
      </w:r>
      <w:r>
        <w:rPr>
          <w:rtl w:val="0"/>
          <w:lang w:val="fr-FR"/>
        </w:rPr>
        <w:t xml:space="preserve">é </w:t>
      </w:r>
      <w:r>
        <w:rPr>
          <w:rtl w:val="0"/>
          <w:lang w:val="fr-FR"/>
        </w:rPr>
        <w:t>similaire au plasma, donc pas de fonction de concentration ou dilution du rein (isothenuria)</w:t>
      </w:r>
    </w:p>
    <w:p>
      <w:pPr>
        <w:pStyle w:val="Corps"/>
        <w:bidi w:val="0"/>
      </w:pPr>
    </w:p>
    <w:p>
      <w:pPr>
        <w:pStyle w:val="Corps"/>
        <w:rPr>
          <w:i w:val="1"/>
          <w:iCs w:val="1"/>
        </w:rPr>
      </w:pPr>
      <w:r>
        <w:rPr>
          <w:i w:val="1"/>
          <w:iCs w:val="1"/>
          <w:rtl w:val="0"/>
          <w:lang w:val="fr-FR"/>
        </w:rPr>
        <w:t>pH</w:t>
      </w:r>
    </w:p>
    <w:p>
      <w:pPr>
        <w:pStyle w:val="Corps"/>
        <w:bidi w:val="0"/>
      </w:pPr>
      <w:r>
        <w:rPr>
          <w:rtl w:val="0"/>
          <w:lang w:val="fr-FR"/>
        </w:rPr>
        <w:t>N : 4,5-7</w:t>
      </w:r>
    </w:p>
    <w:p>
      <w:pPr>
        <w:pStyle w:val="Corps"/>
        <w:bidi w:val="0"/>
      </w:pPr>
      <w:r>
        <w:rPr>
          <w:rtl w:val="0"/>
          <w:lang w:val="fr-FR"/>
        </w:rPr>
        <w:t>si alcalin : infection urinaire avec ur</w:t>
      </w:r>
      <w:r>
        <w:rPr>
          <w:rtl w:val="0"/>
          <w:lang w:val="fr-FR"/>
        </w:rPr>
        <w:t>é</w:t>
      </w:r>
      <w:r>
        <w:rPr>
          <w:rtl w:val="0"/>
          <w:lang w:val="fr-FR"/>
        </w:rPr>
        <w:t>ase (</w:t>
      </w:r>
      <w:r>
        <w:rPr>
          <w:i w:val="1"/>
          <w:iCs w:val="1"/>
          <w:rtl w:val="0"/>
          <w:lang w:val="fr-FR"/>
        </w:rPr>
        <w:t>Proteus</w:t>
      </w:r>
      <w:r>
        <w:rPr>
          <w:rtl w:val="0"/>
          <w:lang w:val="fr-FR"/>
        </w:rPr>
        <w:t>) ou acidose tubulaire r</w:t>
      </w:r>
      <w:r>
        <w:rPr>
          <w:rtl w:val="0"/>
          <w:lang w:val="fr-FR"/>
        </w:rPr>
        <w:t>é</w:t>
      </w:r>
      <w:r>
        <w:rPr>
          <w:rtl w:val="0"/>
          <w:lang w:val="fr-FR"/>
        </w:rPr>
        <w:t>nale (type???)</w:t>
      </w:r>
    </w:p>
    <w:p>
      <w:pPr>
        <w:pStyle w:val="Corps"/>
        <w:bidi w:val="0"/>
      </w:pPr>
    </w:p>
    <w:p>
      <w:pPr>
        <w:pStyle w:val="Corps"/>
        <w:rPr>
          <w:i w:val="1"/>
          <w:iCs w:val="1"/>
        </w:rPr>
      </w:pPr>
      <w:r>
        <w:rPr>
          <w:i w:val="1"/>
          <w:iCs w:val="1"/>
          <w:rtl w:val="0"/>
          <w:lang w:val="fr-FR"/>
        </w:rPr>
        <w:t>Glucose</w:t>
      </w:r>
    </w:p>
    <w:p>
      <w:pPr>
        <w:pStyle w:val="Corps"/>
        <w:bidi w:val="0"/>
      </w:pPr>
      <w:r>
        <w:rPr>
          <w:rtl w:val="0"/>
          <w:lang w:val="fr-FR"/>
        </w:rPr>
        <w:t>Si glucose dans le plasma &gt; 9-12 mmol, il y aura glucosurie, car pouvoir de r</w:t>
      </w:r>
      <w:r>
        <w:rPr>
          <w:rtl w:val="0"/>
          <w:lang w:val="fr-FR"/>
        </w:rPr>
        <w:t>é</w:t>
      </w:r>
      <w:r>
        <w:rPr>
          <w:rtl w:val="0"/>
          <w:lang w:val="fr-FR"/>
        </w:rPr>
        <w:t>absorption du rein est d</w:t>
      </w:r>
      <w:r>
        <w:rPr>
          <w:rtl w:val="0"/>
          <w:lang w:val="fr-FR"/>
        </w:rPr>
        <w:t>é</w:t>
      </w:r>
      <w:r>
        <w:rPr>
          <w:rtl w:val="0"/>
          <w:lang w:val="fr-FR"/>
        </w:rPr>
        <w:t>pass</w:t>
      </w:r>
      <w:r>
        <w:rPr>
          <w:rtl w:val="0"/>
          <w:lang w:val="fr-FR"/>
        </w:rPr>
        <w:t>é</w:t>
      </w:r>
      <w:r>
        <w:rPr>
          <w:rtl w:val="0"/>
          <w:lang w:val="fr-FR"/>
        </w:rPr>
        <w:t>e</w:t>
      </w:r>
    </w:p>
    <w:p>
      <w:pPr>
        <w:pStyle w:val="Corps"/>
        <w:bidi w:val="0"/>
      </w:pPr>
      <w:r>
        <w:rPr>
          <w:rtl w:val="0"/>
          <w:lang w:val="fr-FR"/>
        </w:rPr>
        <w:t>Si femme enceinte (augmentation filtration)</w:t>
      </w:r>
    </w:p>
    <w:p>
      <w:pPr>
        <w:pStyle w:val="Corps"/>
        <w:bidi w:val="0"/>
      </w:pPr>
      <w:r>
        <w:rPr>
          <w:rtl w:val="0"/>
          <w:lang w:val="fr-FR"/>
        </w:rPr>
        <w:t>d</w:t>
      </w:r>
      <w:r>
        <w:rPr>
          <w:rtl w:val="0"/>
          <w:lang w:val="fr-FR"/>
        </w:rPr>
        <w:t>é</w:t>
      </w:r>
      <w:r>
        <w:rPr>
          <w:rtl w:val="0"/>
          <w:lang w:val="fr-FR"/>
        </w:rPr>
        <w:t>faut du tubule proximal (syndrome de Fanconi)</w:t>
      </w:r>
    </w:p>
    <w:p>
      <w:pPr>
        <w:pStyle w:val="Corps"/>
        <w:rPr>
          <w:i w:val="1"/>
          <w:iCs w:val="1"/>
        </w:rPr>
      </w:pPr>
    </w:p>
    <w:p>
      <w:pPr>
        <w:pStyle w:val="Corps"/>
        <w:rPr>
          <w:i w:val="1"/>
          <w:iCs w:val="1"/>
        </w:rPr>
      </w:pPr>
      <w:r>
        <w:rPr>
          <w:i w:val="1"/>
          <w:iCs w:val="1"/>
          <w:rtl w:val="0"/>
          <w:lang w:val="fr-FR"/>
        </w:rPr>
        <w:t>H</w:t>
      </w:r>
      <w:r>
        <w:rPr>
          <w:i w:val="1"/>
          <w:iCs w:val="1"/>
          <w:rtl w:val="0"/>
          <w:lang w:val="fr-FR"/>
        </w:rPr>
        <w:t>é</w:t>
      </w:r>
      <w:r>
        <w:rPr>
          <w:i w:val="1"/>
          <w:iCs w:val="1"/>
          <w:rtl w:val="0"/>
          <w:lang w:val="fr-FR"/>
        </w:rPr>
        <w:t>maturie</w:t>
      </w:r>
    </w:p>
    <w:p>
      <w:pPr>
        <w:pStyle w:val="Corps"/>
        <w:bidi w:val="0"/>
      </w:pPr>
      <w:r>
        <w:rPr>
          <w:rtl w:val="0"/>
          <w:lang w:val="fr-FR"/>
        </w:rPr>
        <w:t>Le b</w:t>
      </w:r>
      <w:r>
        <w:rPr>
          <w:rtl w:val="0"/>
          <w:lang w:val="fr-FR"/>
        </w:rPr>
        <w:t>â</w:t>
      </w:r>
      <w:r>
        <w:rPr>
          <w:rtl w:val="0"/>
          <w:lang w:val="fr-FR"/>
        </w:rPr>
        <w:t>tonnet ne diff</w:t>
      </w:r>
      <w:r>
        <w:rPr>
          <w:rtl w:val="0"/>
          <w:lang w:val="fr-FR"/>
        </w:rPr>
        <w:t>é</w:t>
      </w:r>
      <w:r>
        <w:rPr>
          <w:rtl w:val="0"/>
          <w:lang w:val="fr-FR"/>
        </w:rPr>
        <w:t>rencie pas l</w:t>
      </w:r>
      <w:r>
        <w:rPr>
          <w:rtl w:val="0"/>
          <w:lang w:val="fr-FR"/>
        </w:rPr>
        <w:t>’</w:t>
      </w:r>
      <w:r>
        <w:rPr>
          <w:rtl w:val="0"/>
          <w:lang w:val="fr-FR"/>
        </w:rPr>
        <w:t>h</w:t>
      </w:r>
      <w:r>
        <w:rPr>
          <w:rtl w:val="0"/>
          <w:lang w:val="fr-FR"/>
        </w:rPr>
        <w:t>é</w:t>
      </w:r>
      <w:r>
        <w:rPr>
          <w:rtl w:val="0"/>
          <w:lang w:val="fr-FR"/>
        </w:rPr>
        <w:t>moglobine, des globules rouges de la myoglobine, donc positif dans ces situations</w:t>
      </w:r>
    </w:p>
    <w:p>
      <w:pPr>
        <w:pStyle w:val="Corps"/>
        <w:rPr>
          <w:i w:val="1"/>
          <w:iCs w:val="1"/>
        </w:rPr>
      </w:pPr>
    </w:p>
    <w:p>
      <w:pPr>
        <w:pStyle w:val="Corps"/>
        <w:rPr>
          <w:i w:val="1"/>
          <w:iCs w:val="1"/>
        </w:rPr>
      </w:pPr>
      <w:r>
        <w:rPr>
          <w:i w:val="1"/>
          <w:iCs w:val="1"/>
          <w:rtl w:val="0"/>
          <w:lang w:val="fr-FR"/>
        </w:rPr>
        <w:t>Leucocytes</w:t>
      </w:r>
    </w:p>
    <w:p>
      <w:pPr>
        <w:pStyle w:val="Corps"/>
        <w:bidi w:val="0"/>
      </w:pPr>
      <w:r>
        <w:rPr>
          <w:rtl w:val="0"/>
          <w:lang w:val="fr-FR"/>
        </w:rPr>
        <w:t>Pr</w:t>
      </w:r>
      <w:r>
        <w:rPr>
          <w:rtl w:val="0"/>
          <w:lang w:val="fr-FR"/>
        </w:rPr>
        <w:t>é</w:t>
      </w:r>
      <w:r>
        <w:rPr>
          <w:rtl w:val="0"/>
          <w:lang w:val="fr-FR"/>
        </w:rPr>
        <w:t>sence de globules blancs dans infection ou inflammation</w:t>
      </w:r>
    </w:p>
    <w:p>
      <w:pPr>
        <w:pStyle w:val="Corps"/>
        <w:bidi w:val="0"/>
      </w:pPr>
      <w:r>
        <w:rPr>
          <w:rtl w:val="0"/>
          <w:lang w:val="fr-FR"/>
        </w:rPr>
        <w:t>Ex : n</w:t>
      </w:r>
      <w:r>
        <w:rPr>
          <w:rtl w:val="0"/>
          <w:lang w:val="fr-FR"/>
        </w:rPr>
        <w:t>é</w:t>
      </w:r>
      <w:r>
        <w:rPr>
          <w:rtl w:val="0"/>
          <w:lang w:val="fr-FR"/>
        </w:rPr>
        <w:t>phrite interstitielle, calculs, ur</w:t>
      </w:r>
      <w:r>
        <w:rPr>
          <w:rtl w:val="0"/>
          <w:lang w:val="fr-FR"/>
        </w:rPr>
        <w:t>é</w:t>
      </w:r>
      <w:r>
        <w:rPr>
          <w:rtl w:val="0"/>
          <w:lang w:val="fr-FR"/>
        </w:rPr>
        <w:t>trite, prostatite, n</w:t>
      </w:r>
      <w:r>
        <w:rPr>
          <w:rtl w:val="0"/>
          <w:lang w:val="fr-FR"/>
        </w:rPr>
        <w:t>é</w:t>
      </w:r>
      <w:r>
        <w:rPr>
          <w:rtl w:val="0"/>
          <w:lang w:val="fr-FR"/>
        </w:rPr>
        <w:t>crose papillaire, tuberculose r</w:t>
      </w:r>
      <w:r>
        <w:rPr>
          <w:rtl w:val="0"/>
          <w:lang w:val="fr-FR"/>
        </w:rPr>
        <w:t>é</w:t>
      </w:r>
      <w:r>
        <w:rPr>
          <w:rtl w:val="0"/>
          <w:lang w:val="fr-FR"/>
        </w:rPr>
        <w:t>nale, infection virale</w:t>
      </w:r>
    </w:p>
    <w:p>
      <w:pPr>
        <w:pStyle w:val="Corps"/>
        <w:rPr>
          <w:i w:val="1"/>
          <w:iCs w:val="1"/>
        </w:rPr>
      </w:pPr>
    </w:p>
    <w:p>
      <w:pPr>
        <w:pStyle w:val="Corps"/>
        <w:rPr>
          <w:i w:val="1"/>
          <w:iCs w:val="1"/>
        </w:rPr>
      </w:pPr>
      <w:r>
        <w:rPr>
          <w:i w:val="1"/>
          <w:iCs w:val="1"/>
          <w:rtl w:val="0"/>
          <w:lang w:val="fr-FR"/>
        </w:rPr>
        <w:t>Nitrites</w:t>
      </w:r>
    </w:p>
    <w:p>
      <w:pPr>
        <w:pStyle w:val="Corps"/>
        <w:bidi w:val="0"/>
      </w:pPr>
      <w:r>
        <w:rPr>
          <w:rtl w:val="0"/>
          <w:lang w:val="fr-FR"/>
        </w:rPr>
        <w:t>Nitrates convertis en nitrite par bact</w:t>
      </w:r>
      <w:r>
        <w:rPr>
          <w:rtl w:val="0"/>
          <w:lang w:val="fr-FR"/>
        </w:rPr>
        <w:t>é</w:t>
      </w:r>
      <w:r>
        <w:rPr>
          <w:rtl w:val="0"/>
          <w:lang w:val="fr-FR"/>
        </w:rPr>
        <w:t>ries, ce qui est assez sp</w:t>
      </w:r>
      <w:r>
        <w:rPr>
          <w:rtl w:val="0"/>
          <w:lang w:val="fr-FR"/>
        </w:rPr>
        <w:t>é</w:t>
      </w:r>
      <w:r>
        <w:rPr>
          <w:rtl w:val="0"/>
          <w:lang w:val="fr-FR"/>
        </w:rPr>
        <w:t>cifique d</w:t>
      </w:r>
      <w:r>
        <w:rPr>
          <w:rtl w:val="0"/>
          <w:lang w:val="fr-FR"/>
        </w:rPr>
        <w:t>’</w:t>
      </w:r>
      <w:r>
        <w:rPr>
          <w:rtl w:val="0"/>
          <w:lang w:val="fr-FR"/>
        </w:rPr>
        <w:t>une infection, mais peu sensible</w:t>
      </w:r>
    </w:p>
    <w:p>
      <w:pPr>
        <w:pStyle w:val="Corps"/>
        <w:rPr>
          <w:i w:val="1"/>
          <w:iCs w:val="1"/>
        </w:rPr>
      </w:pPr>
    </w:p>
    <w:p>
      <w:pPr>
        <w:pStyle w:val="Corps"/>
        <w:rPr>
          <w:i w:val="1"/>
          <w:iCs w:val="1"/>
        </w:rPr>
      </w:pPr>
      <w:r>
        <w:rPr>
          <w:i w:val="1"/>
          <w:iCs w:val="1"/>
          <w:rtl w:val="0"/>
          <w:lang w:val="fr-FR"/>
        </w:rPr>
        <w:t>C</w:t>
      </w:r>
      <w:r>
        <w:rPr>
          <w:i w:val="1"/>
          <w:iCs w:val="1"/>
          <w:rtl w:val="0"/>
          <w:lang w:val="fr-FR"/>
        </w:rPr>
        <w:t>é</w:t>
      </w:r>
      <w:r>
        <w:rPr>
          <w:i w:val="1"/>
          <w:iCs w:val="1"/>
          <w:rtl w:val="0"/>
          <w:lang w:val="fr-FR"/>
        </w:rPr>
        <w:t>tones</w:t>
      </w:r>
    </w:p>
    <w:p>
      <w:pPr>
        <w:pStyle w:val="Corps"/>
        <w:bidi w:val="0"/>
      </w:pPr>
      <w:r>
        <w:rPr>
          <w:rtl w:val="0"/>
          <w:lang w:val="fr-FR"/>
        </w:rPr>
        <w:t>Positif si acidoc</w:t>
      </w:r>
      <w:r>
        <w:rPr>
          <w:rtl w:val="0"/>
          <w:lang w:val="fr-FR"/>
        </w:rPr>
        <w:t>é</w:t>
      </w:r>
      <w:r>
        <w:rPr>
          <w:rtl w:val="0"/>
          <w:lang w:val="fr-FR"/>
        </w:rPr>
        <w:t>tose diab</w:t>
      </w:r>
      <w:r>
        <w:rPr>
          <w:rtl w:val="0"/>
          <w:lang w:val="fr-FR"/>
        </w:rPr>
        <w:t>é</w:t>
      </w:r>
      <w:r>
        <w:rPr>
          <w:rtl w:val="0"/>
          <w:lang w:val="fr-FR"/>
        </w:rPr>
        <w:t>tique ou alcoolique, je</w:t>
      </w:r>
      <w:r>
        <w:rPr>
          <w:rtl w:val="0"/>
          <w:lang w:val="fr-FR"/>
        </w:rPr>
        <w:t>û</w:t>
      </w:r>
      <w:r>
        <w:rPr>
          <w:rtl w:val="0"/>
          <w:lang w:val="fr-FR"/>
        </w:rPr>
        <w:t>ne. Pas de r</w:t>
      </w:r>
      <w:r>
        <w:rPr>
          <w:rtl w:val="0"/>
          <w:lang w:val="fr-FR"/>
        </w:rPr>
        <w:t>é</w:t>
      </w:r>
      <w:r>
        <w:rPr>
          <w:rtl w:val="0"/>
          <w:lang w:val="fr-FR"/>
        </w:rPr>
        <w:t>action avec b-hydroxybutirate, mais avec les acides ac</w:t>
      </w:r>
      <w:r>
        <w:rPr>
          <w:rtl w:val="0"/>
          <w:lang w:val="fr-FR"/>
        </w:rPr>
        <w:t>é</w:t>
      </w:r>
      <w:r>
        <w:rPr>
          <w:rtl w:val="0"/>
          <w:lang w:val="fr-FR"/>
        </w:rPr>
        <w:t>toac</w:t>
      </w:r>
      <w:r>
        <w:rPr>
          <w:rtl w:val="0"/>
          <w:lang w:val="fr-FR"/>
        </w:rPr>
        <w:t>é</w:t>
      </w:r>
      <w:r>
        <w:rPr>
          <w:rtl w:val="0"/>
          <w:lang w:val="fr-FR"/>
        </w:rPr>
        <w:t>tiques.</w:t>
      </w:r>
    </w:p>
    <w:p>
      <w:pPr>
        <w:pStyle w:val="Corps"/>
        <w:rPr>
          <w:i w:val="1"/>
          <w:iCs w:val="1"/>
        </w:rPr>
      </w:pPr>
    </w:p>
    <w:p>
      <w:pPr>
        <w:pStyle w:val="Corps"/>
        <w:rPr>
          <w:i w:val="1"/>
          <w:iCs w:val="1"/>
        </w:rPr>
      </w:pPr>
      <w:r>
        <w:rPr>
          <w:i w:val="1"/>
          <w:iCs w:val="1"/>
          <w:rtl w:val="0"/>
          <w:lang w:val="fr-FR"/>
        </w:rPr>
        <w:t>Prot</w:t>
      </w:r>
      <w:r>
        <w:rPr>
          <w:i w:val="1"/>
          <w:iCs w:val="1"/>
          <w:rtl w:val="0"/>
          <w:lang w:val="fr-FR"/>
        </w:rPr>
        <w:t>é</w:t>
      </w:r>
      <w:r>
        <w:rPr>
          <w:i w:val="1"/>
          <w:iCs w:val="1"/>
          <w:rtl w:val="0"/>
          <w:lang w:val="fr-FR"/>
        </w:rPr>
        <w:t>ines</w:t>
      </w:r>
    </w:p>
    <w:p>
      <w:pPr>
        <w:pStyle w:val="Corps"/>
        <w:bidi w:val="0"/>
      </w:pPr>
      <w:r>
        <w:rPr>
          <w:rtl w:val="0"/>
          <w:lang w:val="fr-FR"/>
        </w:rPr>
        <w:t xml:space="preserve">Positif </w:t>
      </w:r>
      <w:r>
        <w:rPr>
          <w:rtl w:val="0"/>
          <w:lang w:val="fr-FR"/>
        </w:rPr>
        <w:t xml:space="preserve">à </w:t>
      </w:r>
      <w:r>
        <w:rPr>
          <w:rtl w:val="0"/>
          <w:lang w:val="fr-FR"/>
        </w:rPr>
        <w:t>partir de 300 mg/24h, donc ne d</w:t>
      </w:r>
      <w:r>
        <w:rPr>
          <w:rtl w:val="0"/>
          <w:lang w:val="fr-FR"/>
        </w:rPr>
        <w:t>é</w:t>
      </w:r>
      <w:r>
        <w:rPr>
          <w:rtl w:val="0"/>
          <w:lang w:val="fr-FR"/>
        </w:rPr>
        <w:t>tecte pas micro-albuminurie</w:t>
      </w:r>
    </w:p>
    <w:p>
      <w:pPr>
        <w:pStyle w:val="Corps"/>
        <w:bidi w:val="0"/>
      </w:pPr>
      <w:r>
        <w:rPr>
          <w:rtl w:val="0"/>
          <w:lang w:val="fr-FR"/>
        </w:rPr>
        <w:t>Ne d</w:t>
      </w:r>
      <w:r>
        <w:rPr>
          <w:rtl w:val="0"/>
          <w:lang w:val="fr-FR"/>
        </w:rPr>
        <w:t>é</w:t>
      </w:r>
      <w:r>
        <w:rPr>
          <w:rtl w:val="0"/>
          <w:lang w:val="fr-FR"/>
        </w:rPr>
        <w:t>tecte que l</w:t>
      </w:r>
      <w:r>
        <w:rPr>
          <w:rtl w:val="0"/>
          <w:lang w:val="fr-FR"/>
        </w:rPr>
        <w:t>’</w:t>
      </w:r>
      <w:r>
        <w:rPr>
          <w:rtl w:val="0"/>
          <w:lang w:val="fr-FR"/>
        </w:rPr>
        <w:t>albumine, donc pas autres prot</w:t>
      </w:r>
      <w:r>
        <w:rPr>
          <w:rtl w:val="0"/>
          <w:lang w:val="fr-FR"/>
        </w:rPr>
        <w:t>é</w:t>
      </w:r>
      <w:r>
        <w:rPr>
          <w:rtl w:val="0"/>
          <w:lang w:val="fr-FR"/>
        </w:rPr>
        <w:t>ines comme Bence-Jones ou Ig ou Tamm-Horsfall</w:t>
      </w:r>
      <w:r>
        <w:br w:type="textWrapping"/>
      </w:r>
      <w:r>
        <w:rPr>
          <w:rtl w:val="0"/>
          <w:lang w:val="fr-FR"/>
        </w:rPr>
        <w:t>Faux-positif si pH &gt; 7 et urine concentr</w:t>
      </w:r>
      <w:r>
        <w:rPr>
          <w:rtl w:val="0"/>
          <w:lang w:val="fr-FR"/>
        </w:rPr>
        <w:t>é</w:t>
      </w:r>
      <w:r>
        <w:rPr>
          <w:rtl w:val="0"/>
          <w:lang w:val="fr-FR"/>
        </w:rPr>
        <w:t>e ou pr</w:t>
      </w:r>
      <w:r>
        <w:rPr>
          <w:rtl w:val="0"/>
          <w:lang w:val="fr-FR"/>
        </w:rPr>
        <w:t>é</w:t>
      </w:r>
      <w:r>
        <w:rPr>
          <w:rtl w:val="0"/>
          <w:lang w:val="fr-FR"/>
        </w:rPr>
        <w:t>sence de sang dans urine en grande quantit</w:t>
      </w:r>
      <w:r>
        <w:rPr>
          <w:rtl w:val="0"/>
          <w:lang w:val="fr-FR"/>
        </w:rPr>
        <w:t>é</w:t>
      </w:r>
    </w:p>
    <w:p>
      <w:pPr>
        <w:pStyle w:val="Corps"/>
        <w:bidi w:val="0"/>
      </w:pPr>
    </w:p>
    <w:p>
      <w:pPr>
        <w:pStyle w:val="Corps"/>
        <w:rPr>
          <w:u w:val="single"/>
        </w:rPr>
      </w:pPr>
      <w:r>
        <w:rPr>
          <w:u w:val="single"/>
          <w:rtl w:val="0"/>
          <w:lang w:val="fr-FR"/>
        </w:rPr>
        <w:t>Microscopie urinaire</w:t>
      </w:r>
    </w:p>
    <w:p>
      <w:pPr>
        <w:pStyle w:val="Corps"/>
        <w:bidi w:val="0"/>
      </w:pPr>
      <w:r>
        <w:rPr>
          <w:rtl w:val="0"/>
          <w:lang w:val="fr-FR"/>
        </w:rPr>
        <w:t>Physiologique : &lt;2-3 GR, &lt;4 GB, cylindre hyalin (d</w:t>
      </w:r>
      <w:r>
        <w:rPr>
          <w:rtl w:val="0"/>
          <w:lang w:val="fr-FR"/>
        </w:rPr>
        <w:t>é</w:t>
      </w:r>
      <w:r>
        <w:rPr>
          <w:rtl w:val="0"/>
          <w:lang w:val="fr-FR"/>
        </w:rPr>
        <w:t>shydration, exercice, fi</w:t>
      </w:r>
      <w:r>
        <w:rPr>
          <w:rtl w:val="0"/>
          <w:lang w:val="fr-FR"/>
        </w:rPr>
        <w:t>è</w:t>
      </w:r>
      <w:r>
        <w:rPr>
          <w:rtl w:val="0"/>
          <w:lang w:val="fr-FR"/>
        </w:rPr>
        <w:t>vre), quelques bact</w:t>
      </w:r>
      <w:r>
        <w:rPr>
          <w:rtl w:val="0"/>
          <w:lang w:val="fr-FR"/>
        </w:rPr>
        <w:t>é</w:t>
      </w:r>
      <w:r>
        <w:rPr>
          <w:rtl w:val="0"/>
          <w:lang w:val="fr-FR"/>
        </w:rPr>
        <w:t>ries, quelques crystaux (acide urique, hyperuric</w:t>
      </w:r>
      <w:r>
        <w:rPr>
          <w:rtl w:val="0"/>
          <w:lang w:val="fr-FR"/>
        </w:rPr>
        <w:t>é</w:t>
      </w:r>
      <w:r>
        <w:rPr>
          <w:rtl w:val="0"/>
          <w:lang w:val="fr-FR"/>
        </w:rPr>
        <w:t>mie)</w:t>
      </w:r>
    </w:p>
    <w:p>
      <w:pPr>
        <w:pStyle w:val="Corps"/>
        <w:bidi w:val="0"/>
      </w:pPr>
    </w:p>
    <w:p>
      <w:pPr>
        <w:pStyle w:val="Corps"/>
        <w:rPr>
          <w:i w:val="0"/>
          <w:iCs w:val="0"/>
        </w:rPr>
      </w:pPr>
      <w:r>
        <w:rPr>
          <w:i w:val="1"/>
          <w:iCs w:val="1"/>
          <w:rtl w:val="0"/>
          <w:lang w:val="fr-FR"/>
        </w:rPr>
        <w:t>GR</w:t>
      </w:r>
    </w:p>
    <w:p>
      <w:pPr>
        <w:pStyle w:val="Corps"/>
        <w:rPr>
          <w:i w:val="0"/>
          <w:iCs w:val="0"/>
        </w:rPr>
      </w:pPr>
      <w:r>
        <w:rPr>
          <w:i w:val="0"/>
          <w:iCs w:val="0"/>
          <w:rtl w:val="0"/>
          <w:lang w:val="fr-FR"/>
        </w:rPr>
        <w:t>h</w:t>
      </w:r>
      <w:r>
        <w:rPr>
          <w:i w:val="0"/>
          <w:iCs w:val="0"/>
          <w:rtl w:val="0"/>
          <w:lang w:val="fr-FR"/>
        </w:rPr>
        <w:t>é</w:t>
      </w:r>
      <w:r>
        <w:rPr>
          <w:i w:val="0"/>
          <w:iCs w:val="0"/>
          <w:rtl w:val="0"/>
          <w:lang w:val="fr-FR"/>
        </w:rPr>
        <w:t>maturie &gt;2-3 GR/champ</w:t>
      </w:r>
    </w:p>
    <w:p>
      <w:pPr>
        <w:pStyle w:val="Corps"/>
        <w:rPr>
          <w:i w:val="0"/>
          <w:iCs w:val="0"/>
        </w:rPr>
      </w:pPr>
      <w:r>
        <w:rPr>
          <w:i w:val="0"/>
          <w:iCs w:val="0"/>
          <w:rtl w:val="0"/>
          <w:lang w:val="fr-FR"/>
        </w:rPr>
        <w:t>si dysmorphique : origine des glom</w:t>
      </w:r>
      <w:r>
        <w:rPr>
          <w:i w:val="0"/>
          <w:iCs w:val="0"/>
          <w:rtl w:val="0"/>
          <w:lang w:val="fr-FR"/>
        </w:rPr>
        <w:t>é</w:t>
      </w:r>
      <w:r>
        <w:rPr>
          <w:i w:val="0"/>
          <w:iCs w:val="0"/>
          <w:rtl w:val="0"/>
          <w:lang w:val="fr-FR"/>
        </w:rPr>
        <w:t>rules/tubules ex : glom</w:t>
      </w:r>
      <w:r>
        <w:rPr>
          <w:i w:val="0"/>
          <w:iCs w:val="0"/>
          <w:rtl w:val="0"/>
          <w:lang w:val="fr-FR"/>
        </w:rPr>
        <w:t>é</w:t>
      </w:r>
      <w:r>
        <w:rPr>
          <w:i w:val="0"/>
          <w:iCs w:val="0"/>
          <w:rtl w:val="0"/>
          <w:lang w:val="fr-FR"/>
        </w:rPr>
        <w:t>rulon</w:t>
      </w:r>
      <w:r>
        <w:rPr>
          <w:i w:val="0"/>
          <w:iCs w:val="0"/>
          <w:rtl w:val="0"/>
          <w:lang w:val="fr-FR"/>
        </w:rPr>
        <w:t>é</w:t>
      </w:r>
      <w:r>
        <w:rPr>
          <w:i w:val="0"/>
          <w:iCs w:val="0"/>
          <w:rtl w:val="0"/>
          <w:lang w:val="fr-FR"/>
        </w:rPr>
        <w:t>phrite prolif</w:t>
      </w:r>
      <w:r>
        <w:rPr>
          <w:i w:val="0"/>
          <w:iCs w:val="0"/>
          <w:rtl w:val="0"/>
          <w:lang w:val="fr-FR"/>
        </w:rPr>
        <w:t>é</w:t>
      </w:r>
      <w:r>
        <w:rPr>
          <w:i w:val="0"/>
          <w:iCs w:val="0"/>
          <w:rtl w:val="0"/>
          <w:lang w:val="fr-FR"/>
        </w:rPr>
        <w:t>rative</w:t>
      </w:r>
    </w:p>
    <w:p>
      <w:pPr>
        <w:pStyle w:val="Corps"/>
        <w:rPr>
          <w:i w:val="0"/>
          <w:iCs w:val="0"/>
        </w:rPr>
      </w:pPr>
      <w:r>
        <w:rPr>
          <w:i w:val="0"/>
          <w:iCs w:val="0"/>
          <w:rtl w:val="0"/>
          <w:lang w:val="fr-FR"/>
        </w:rPr>
        <w:t>isomorphique : origine du tractus urinaire ex : carcinome de la vessie</w:t>
      </w:r>
    </w:p>
    <w:p>
      <w:pPr>
        <w:pStyle w:val="Corps"/>
        <w:rPr>
          <w:i w:val="0"/>
          <w:iCs w:val="0"/>
        </w:rPr>
      </w:pPr>
    </w:p>
    <w:p>
      <w:pPr>
        <w:pStyle w:val="Corps"/>
        <w:bidi w:val="0"/>
        <w:rPr>
          <w:i w:val="1"/>
          <w:iCs w:val="1"/>
        </w:rPr>
      </w:pPr>
      <w:r>
        <w:rPr>
          <w:i w:val="1"/>
          <w:iCs w:val="1"/>
          <w:rtl w:val="0"/>
          <w:lang w:val="fr-FR"/>
        </w:rPr>
        <w:t>GB</w:t>
      </w:r>
    </w:p>
    <w:p>
      <w:pPr>
        <w:pStyle w:val="Corps"/>
        <w:bidi w:val="0"/>
      </w:pPr>
      <w:r>
        <w:rPr>
          <w:rtl w:val="0"/>
          <w:lang w:val="fr-FR"/>
        </w:rPr>
        <w:t>pyurie : &gt; 3-4 GB/champ</w:t>
      </w:r>
    </w:p>
    <w:p>
      <w:pPr>
        <w:pStyle w:val="Corps"/>
        <w:bidi w:val="0"/>
      </w:pPr>
      <w:r>
        <w:rPr>
          <w:rtl w:val="0"/>
          <w:lang w:val="fr-FR"/>
        </w:rPr>
        <w:t>infection ou inflammation : cystite/py</w:t>
      </w:r>
      <w:r>
        <w:rPr>
          <w:rtl w:val="0"/>
          <w:lang w:val="fr-FR"/>
        </w:rPr>
        <w:t>é</w:t>
      </w:r>
      <w:r>
        <w:rPr>
          <w:rtl w:val="0"/>
          <w:lang w:val="fr-FR"/>
        </w:rPr>
        <w:t>lon</w:t>
      </w:r>
      <w:r>
        <w:rPr>
          <w:rtl w:val="0"/>
          <w:lang w:val="fr-FR"/>
        </w:rPr>
        <w:t>é</w:t>
      </w:r>
      <w:r>
        <w:rPr>
          <w:rtl w:val="0"/>
          <w:lang w:val="fr-FR"/>
        </w:rPr>
        <w:t>phrite, ur</w:t>
      </w:r>
      <w:r>
        <w:rPr>
          <w:rtl w:val="0"/>
          <w:lang w:val="fr-FR"/>
        </w:rPr>
        <w:t>é</w:t>
      </w:r>
      <w:r>
        <w:rPr>
          <w:rtl w:val="0"/>
          <w:lang w:val="fr-FR"/>
        </w:rPr>
        <w:t>thrite, prostatite, calcul, n</w:t>
      </w:r>
      <w:r>
        <w:rPr>
          <w:rtl w:val="0"/>
          <w:lang w:val="fr-FR"/>
        </w:rPr>
        <w:t>é</w:t>
      </w:r>
      <w:r>
        <w:rPr>
          <w:rtl w:val="0"/>
          <w:lang w:val="fr-FR"/>
        </w:rPr>
        <w:t>phrite interstitielle, n</w:t>
      </w:r>
      <w:r>
        <w:rPr>
          <w:rtl w:val="0"/>
          <w:lang w:val="fr-FR"/>
        </w:rPr>
        <w:t>é</w:t>
      </w:r>
      <w:r>
        <w:rPr>
          <w:rtl w:val="0"/>
          <w:lang w:val="fr-FR"/>
        </w:rPr>
        <w:t>crose papillaire, infection virale, tuberculose r</w:t>
      </w:r>
      <w:r>
        <w:rPr>
          <w:rtl w:val="0"/>
          <w:lang w:val="fr-FR"/>
        </w:rPr>
        <w:t>é</w:t>
      </w:r>
      <w:r>
        <w:rPr>
          <w:rtl w:val="0"/>
          <w:lang w:val="fr-FR"/>
        </w:rPr>
        <w:t>nale</w:t>
      </w:r>
    </w:p>
    <w:p>
      <w:pPr>
        <w:pStyle w:val="Corps"/>
        <w:bidi w:val="0"/>
      </w:pPr>
    </w:p>
    <w:p>
      <w:pPr>
        <w:pStyle w:val="Corps"/>
        <w:rPr>
          <w:i w:val="0"/>
          <w:iCs w:val="0"/>
        </w:rPr>
      </w:pPr>
      <w:r>
        <w:rPr>
          <w:i w:val="1"/>
          <w:iCs w:val="1"/>
          <w:rtl w:val="0"/>
          <w:lang w:val="fr-FR"/>
        </w:rPr>
        <w:t>Eosinophiles</w:t>
      </w:r>
    </w:p>
    <w:p>
      <w:pPr>
        <w:pStyle w:val="Corps"/>
        <w:rPr>
          <w:i w:val="0"/>
          <w:iCs w:val="0"/>
        </w:rPr>
      </w:pPr>
      <w:r>
        <w:rPr>
          <w:i w:val="0"/>
          <w:iCs w:val="0"/>
          <w:rtl w:val="0"/>
          <w:lang w:val="fr-FR"/>
        </w:rPr>
        <w:t>N</w:t>
      </w:r>
      <w:r>
        <w:rPr>
          <w:i w:val="0"/>
          <w:iCs w:val="0"/>
          <w:rtl w:val="0"/>
          <w:lang w:val="fr-FR"/>
        </w:rPr>
        <w:t>é</w:t>
      </w:r>
      <w:r>
        <w:rPr>
          <w:i w:val="0"/>
          <w:iCs w:val="0"/>
          <w:rtl w:val="0"/>
          <w:lang w:val="fr-FR"/>
        </w:rPr>
        <w:t>phrite interstitielle allergique ou maladie arth</w:t>
      </w:r>
      <w:r>
        <w:rPr>
          <w:i w:val="0"/>
          <w:iCs w:val="0"/>
          <w:rtl w:val="0"/>
          <w:lang w:val="fr-FR"/>
        </w:rPr>
        <w:t>é</w:t>
      </w:r>
      <w:r>
        <w:rPr>
          <w:i w:val="0"/>
          <w:iCs w:val="0"/>
          <w:rtl w:val="0"/>
          <w:lang w:val="fr-FR"/>
        </w:rPr>
        <w:t>ro-embolique</w:t>
      </w:r>
    </w:p>
    <w:p>
      <w:pPr>
        <w:pStyle w:val="Corps"/>
        <w:rPr>
          <w:i w:val="0"/>
          <w:iCs w:val="0"/>
        </w:rPr>
      </w:pPr>
    </w:p>
    <w:p>
      <w:pPr>
        <w:pStyle w:val="Corps"/>
        <w:rPr>
          <w:i w:val="1"/>
          <w:iCs w:val="1"/>
        </w:rPr>
      </w:pPr>
      <w:r>
        <w:rPr>
          <w:i w:val="1"/>
          <w:iCs w:val="1"/>
          <w:rtl w:val="0"/>
          <w:lang w:val="fr-FR"/>
        </w:rPr>
        <w:t>«</w:t>
      </w:r>
      <w:r>
        <w:rPr>
          <w:i w:val="1"/>
          <w:iCs w:val="1"/>
          <w:rtl w:val="0"/>
          <w:lang w:val="fr-FR"/>
        </w:rPr>
        <w:t>oval fat bodies</w:t>
      </w:r>
      <w:r>
        <w:rPr>
          <w:i w:val="1"/>
          <w:iCs w:val="1"/>
          <w:rtl w:val="0"/>
          <w:lang w:val="fr-FR"/>
        </w:rPr>
        <w:t xml:space="preserve">» </w:t>
      </w:r>
      <w:r>
        <w:rPr>
          <w:i w:val="1"/>
          <w:iCs w:val="1"/>
          <w:rtl w:val="0"/>
          <w:lang w:val="fr-FR"/>
        </w:rPr>
        <w:t>(croix de malt)</w:t>
      </w:r>
    </w:p>
    <w:p>
      <w:pPr>
        <w:pStyle w:val="Corps"/>
        <w:bidi w:val="0"/>
      </w:pPr>
      <w:r>
        <w:rPr>
          <w:rtl w:val="0"/>
          <w:lang w:val="fr-FR"/>
        </w:rPr>
        <w:t>Lipides dans les urines associ</w:t>
      </w:r>
      <w:r>
        <w:rPr>
          <w:rtl w:val="0"/>
          <w:lang w:val="fr-FR"/>
        </w:rPr>
        <w:t xml:space="preserve">é à </w:t>
      </w:r>
      <w:r>
        <w:rPr>
          <w:rtl w:val="0"/>
          <w:lang w:val="fr-FR"/>
        </w:rPr>
        <w:t>prot</w:t>
      </w:r>
      <w:r>
        <w:rPr>
          <w:rtl w:val="0"/>
          <w:lang w:val="fr-FR"/>
        </w:rPr>
        <w:t>é</w:t>
      </w:r>
      <w:r>
        <w:rPr>
          <w:rtl w:val="0"/>
          <w:lang w:val="fr-FR"/>
        </w:rPr>
        <w:t>inurie importante (syndrome n</w:t>
      </w:r>
      <w:r>
        <w:rPr>
          <w:rtl w:val="0"/>
          <w:lang w:val="fr-FR"/>
        </w:rPr>
        <w:t>é</w:t>
      </w:r>
      <w:r>
        <w:rPr>
          <w:rtl w:val="0"/>
          <w:lang w:val="fr-FR"/>
        </w:rPr>
        <w:t>phrotique)</w:t>
      </w:r>
    </w:p>
    <w:p>
      <w:pPr>
        <w:pStyle w:val="Corps"/>
        <w:bidi w:val="0"/>
      </w:pPr>
    </w:p>
    <w:p>
      <w:pPr>
        <w:pStyle w:val="Corps"/>
        <w:bidi w:val="0"/>
        <w:rPr>
          <w:i w:val="1"/>
          <w:iCs w:val="1"/>
        </w:rPr>
      </w:pPr>
      <w:r>
        <w:rPr>
          <w:i w:val="1"/>
          <w:iCs w:val="1"/>
          <w:rtl w:val="0"/>
          <w:lang w:val="fr-FR"/>
        </w:rPr>
        <w:t>Cylindres</w:t>
      </w:r>
    </w:p>
    <w:p>
      <w:pPr>
        <w:pStyle w:val="Corps"/>
        <w:bidi w:val="0"/>
      </w:pPr>
      <w:r>
        <w:rPr>
          <w:rtl w:val="0"/>
          <w:lang w:val="fr-FR"/>
        </w:rPr>
        <w:t>Cylindres hyalins sont physiologiques (exercice, fi</w:t>
      </w:r>
      <w:r>
        <w:rPr>
          <w:rtl w:val="0"/>
          <w:lang w:val="fr-FR"/>
        </w:rPr>
        <w:t>è</w:t>
      </w:r>
      <w:r>
        <w:rPr>
          <w:rtl w:val="0"/>
          <w:lang w:val="fr-FR"/>
        </w:rPr>
        <w:t>vre, urine concentr</w:t>
      </w:r>
      <w:r>
        <w:rPr>
          <w:rtl w:val="0"/>
          <w:lang w:val="fr-FR"/>
        </w:rPr>
        <w:t>é</w:t>
      </w:r>
      <w:r>
        <w:rPr>
          <w:rtl w:val="0"/>
          <w:lang w:val="fr-FR"/>
        </w:rPr>
        <w:t>e)</w:t>
      </w:r>
    </w:p>
    <w:p>
      <w:pPr>
        <w:pStyle w:val="Corps"/>
        <w:bidi w:val="0"/>
      </w:pPr>
      <w:r>
        <w:rPr>
          <w:rtl w:val="0"/>
          <w:lang w:val="fr-FR"/>
        </w:rPr>
        <w:t>Cylindre de GR : glom</w:t>
      </w:r>
      <w:r>
        <w:rPr>
          <w:rtl w:val="0"/>
          <w:lang w:val="fr-FR"/>
        </w:rPr>
        <w:t>é</w:t>
      </w:r>
      <w:r>
        <w:rPr>
          <w:rtl w:val="0"/>
          <w:lang w:val="fr-FR"/>
        </w:rPr>
        <w:t>rulon</w:t>
      </w:r>
      <w:r>
        <w:rPr>
          <w:rtl w:val="0"/>
          <w:lang w:val="fr-FR"/>
        </w:rPr>
        <w:t>é</w:t>
      </w:r>
      <w:r>
        <w:rPr>
          <w:rtl w:val="0"/>
          <w:lang w:val="fr-FR"/>
        </w:rPr>
        <w:t>phrite, vasculite</w:t>
      </w:r>
    </w:p>
    <w:p>
      <w:pPr>
        <w:pStyle w:val="Corps"/>
        <w:bidi w:val="0"/>
      </w:pPr>
      <w:r>
        <w:rPr>
          <w:rtl w:val="0"/>
          <w:lang w:val="fr-FR"/>
        </w:rPr>
        <w:t>Cylindre de GB : infection ou inflammaiton (voir plus haut)</w:t>
      </w:r>
    </w:p>
    <w:p>
      <w:pPr>
        <w:pStyle w:val="Corps"/>
        <w:bidi w:val="0"/>
      </w:pPr>
      <w:r>
        <w:rPr>
          <w:rtl w:val="0"/>
          <w:lang w:val="fr-FR"/>
        </w:rPr>
        <w:t>Cylindre de lipides : associ</w:t>
      </w:r>
      <w:r>
        <w:rPr>
          <w:rtl w:val="0"/>
          <w:lang w:val="fr-FR"/>
        </w:rPr>
        <w:t>é</w:t>
      </w:r>
      <w:r>
        <w:rPr>
          <w:rtl w:val="0"/>
          <w:lang w:val="fr-FR"/>
        </w:rPr>
        <w:t>e syndrome n</w:t>
      </w:r>
      <w:r>
        <w:rPr>
          <w:rtl w:val="0"/>
          <w:lang w:val="fr-FR"/>
        </w:rPr>
        <w:t>é</w:t>
      </w:r>
      <w:r>
        <w:rPr>
          <w:rtl w:val="0"/>
          <w:lang w:val="fr-FR"/>
        </w:rPr>
        <w:t>phrotique</w:t>
      </w:r>
    </w:p>
    <w:p>
      <w:pPr>
        <w:pStyle w:val="Corps"/>
        <w:bidi w:val="0"/>
      </w:pPr>
      <w:r>
        <w:rPr>
          <w:rtl w:val="0"/>
          <w:lang w:val="fr-FR"/>
        </w:rPr>
        <w:t>Cylindre pigment</w:t>
      </w:r>
      <w:r>
        <w:rPr>
          <w:rtl w:val="0"/>
          <w:lang w:val="fr-FR"/>
        </w:rPr>
        <w:t xml:space="preserve">é </w:t>
      </w:r>
      <w:r>
        <w:rPr>
          <w:rtl w:val="0"/>
          <w:lang w:val="fr-FR"/>
        </w:rPr>
        <w:t>(granuleux) : NTA ou glom</w:t>
      </w:r>
      <w:r>
        <w:rPr>
          <w:rtl w:val="0"/>
          <w:lang w:val="fr-FR"/>
        </w:rPr>
        <w:t>é</w:t>
      </w:r>
      <w:r>
        <w:rPr>
          <w:rtl w:val="0"/>
          <w:lang w:val="fr-FR"/>
        </w:rPr>
        <w:t>rulon</w:t>
      </w:r>
      <w:r>
        <w:rPr>
          <w:rtl w:val="0"/>
          <w:lang w:val="fr-FR"/>
        </w:rPr>
        <w:t>é</w:t>
      </w:r>
      <w:r>
        <w:rPr>
          <w:rtl w:val="0"/>
          <w:lang w:val="fr-FR"/>
        </w:rPr>
        <w:t>phrite aigu</w:t>
      </w:r>
      <w:r>
        <w:rPr>
          <w:rtl w:val="0"/>
          <w:lang w:val="fr-FR"/>
        </w:rPr>
        <w:t>ë</w:t>
      </w:r>
    </w:p>
    <w:p>
      <w:pPr>
        <w:pStyle w:val="Corps"/>
        <w:bidi w:val="0"/>
      </w:pPr>
    </w:p>
    <w:p>
      <w:pPr>
        <w:pStyle w:val="Corps"/>
        <w:rPr>
          <w:i w:val="1"/>
          <w:iCs w:val="1"/>
        </w:rPr>
      </w:pPr>
      <w:r>
        <w:rPr>
          <w:i w:val="1"/>
          <w:iCs w:val="1"/>
          <w:rtl w:val="0"/>
          <w:lang w:val="fr-FR"/>
        </w:rPr>
        <w:t>Crystaux</w:t>
      </w:r>
    </w:p>
    <w:p>
      <w:pPr>
        <w:pStyle w:val="Corps"/>
        <w:bidi w:val="0"/>
      </w:pPr>
      <w:r>
        <w:rPr>
          <w:rtl w:val="0"/>
          <w:lang w:val="fr-FR"/>
        </w:rPr>
        <w:t>Acide urique : hyperuricosurie</w:t>
      </w:r>
    </w:p>
    <w:p>
      <w:pPr>
        <w:pStyle w:val="Corps"/>
        <w:bidi w:val="0"/>
      </w:pPr>
      <w:r>
        <w:rPr>
          <w:rtl w:val="0"/>
          <w:lang w:val="fr-FR"/>
        </w:rPr>
        <w:t>Phosphate de calcium : urine alkaline</w:t>
      </w:r>
    </w:p>
    <w:p>
      <w:pPr>
        <w:pStyle w:val="Corps"/>
        <w:bidi w:val="0"/>
      </w:pPr>
      <w:r>
        <w:rPr>
          <w:rtl w:val="0"/>
          <w:lang w:val="fr-FR"/>
        </w:rPr>
        <w:t xml:space="preserve">Oxalate de calcium : hyperoxalurie, intoxication </w:t>
      </w:r>
      <w:r>
        <w:rPr>
          <w:rtl w:val="0"/>
          <w:lang w:val="fr-FR"/>
        </w:rPr>
        <w:t xml:space="preserve">à </w:t>
      </w:r>
      <w:r>
        <w:rPr>
          <w:rtl w:val="0"/>
          <w:lang w:val="fr-FR"/>
        </w:rPr>
        <w:t>ethylene glycol</w:t>
      </w:r>
    </w:p>
    <w:p>
      <w:pPr>
        <w:pStyle w:val="Corps"/>
        <w:bidi w:val="0"/>
      </w:pPr>
      <w:r>
        <w:rPr>
          <w:rtl w:val="0"/>
          <w:lang w:val="fr-FR"/>
        </w:rPr>
        <w:t>sulfure : antibiotiques avec sulfa (TMP-SMX)</w:t>
      </w:r>
    </w:p>
    <w:p>
      <w:pPr>
        <w:pStyle w:val="Corps"/>
        <w:bidi w:val="0"/>
      </w:pPr>
    </w:p>
    <w:p>
      <w:pPr>
        <w:pStyle w:val="Sous-section 4"/>
        <w:bidi w:val="0"/>
      </w:pPr>
      <w:bookmarkStart w:name="_Toc308" w:id="310"/>
      <w:r>
        <w:rPr>
          <w:rtl w:val="0"/>
          <w:lang w:val="fr-FR"/>
        </w:rPr>
        <w:t>Insuffisance r</w:t>
      </w:r>
      <w:r>
        <w:rPr>
          <w:rtl w:val="0"/>
          <w:lang w:val="fr-FR"/>
        </w:rPr>
        <w:t>é</w:t>
      </w:r>
      <w:r>
        <w:rPr>
          <w:rtl w:val="0"/>
          <w:lang w:val="fr-FR"/>
        </w:rPr>
        <w:t>nale (causes)</w:t>
      </w:r>
      <w:bookmarkEnd w:id="310"/>
    </w:p>
    <w:p>
      <w:pPr>
        <w:pStyle w:val="Corps"/>
        <w:rPr>
          <w:u w:val="single"/>
        </w:rPr>
      </w:pPr>
    </w:p>
    <w:p>
      <w:pPr>
        <w:pStyle w:val="Corps"/>
        <w:rPr>
          <w:u w:val="single"/>
        </w:rPr>
      </w:pPr>
      <w:r>
        <w:rPr>
          <w:u w:val="single"/>
          <w:rtl w:val="0"/>
          <w:lang w:val="fr-FR"/>
        </w:rPr>
        <w:t>É</w:t>
      </w:r>
      <w:r>
        <w:rPr>
          <w:u w:val="single"/>
          <w:rtl w:val="0"/>
          <w:lang w:val="fr-FR"/>
        </w:rPr>
        <w:t>tiologies</w:t>
      </w:r>
    </w:p>
    <w:p>
      <w:pPr>
        <w:pStyle w:val="Corps"/>
        <w:numPr>
          <w:ilvl w:val="0"/>
          <w:numId w:val="408"/>
        </w:numPr>
        <w:bidi w:val="0"/>
      </w:pPr>
      <w:r>
        <w:rPr>
          <w:rtl w:val="0"/>
          <w:lang w:val="fr-FR"/>
        </w:rPr>
        <w:t>Pr</w:t>
      </w:r>
      <w:r>
        <w:rPr>
          <w:rtl w:val="0"/>
          <w:lang w:val="fr-FR"/>
        </w:rPr>
        <w:t>é</w:t>
      </w:r>
      <w:r>
        <w:rPr>
          <w:rtl w:val="0"/>
          <w:lang w:val="fr-FR"/>
        </w:rPr>
        <w:t>-r</w:t>
      </w:r>
      <w:r>
        <w:rPr>
          <w:rtl w:val="0"/>
          <w:lang w:val="fr-FR"/>
        </w:rPr>
        <w:t>é</w:t>
      </w:r>
      <w:r>
        <w:rPr>
          <w:rtl w:val="0"/>
          <w:lang w:val="fr-FR"/>
        </w:rPr>
        <w:t>nale</w:t>
      </w:r>
    </w:p>
    <w:p>
      <w:pPr>
        <w:pStyle w:val="Corps"/>
        <w:numPr>
          <w:ilvl w:val="1"/>
          <w:numId w:val="17"/>
        </w:numPr>
        <w:bidi w:val="0"/>
      </w:pPr>
      <w:r>
        <w:rPr>
          <w:rtl w:val="0"/>
          <w:lang w:val="fr-FR"/>
        </w:rPr>
        <w:t>diminution volume circulant (h</w:t>
      </w:r>
      <w:r>
        <w:rPr>
          <w:rtl w:val="0"/>
          <w:lang w:val="fr-FR"/>
        </w:rPr>
        <w:t>é</w:t>
      </w:r>
      <w:r>
        <w:rPr>
          <w:rtl w:val="0"/>
          <w:lang w:val="fr-FR"/>
        </w:rPr>
        <w:t>morragie, 3e espace, pertes (diarrh</w:t>
      </w:r>
      <w:r>
        <w:rPr>
          <w:rtl w:val="0"/>
          <w:lang w:val="fr-FR"/>
        </w:rPr>
        <w:t>é</w:t>
      </w:r>
      <w:r>
        <w:rPr>
          <w:rtl w:val="0"/>
          <w:lang w:val="fr-FR"/>
        </w:rPr>
        <w:t>es, sueurs, etc.), diminution apports)</w:t>
      </w:r>
    </w:p>
    <w:p>
      <w:pPr>
        <w:pStyle w:val="Corps"/>
        <w:numPr>
          <w:ilvl w:val="1"/>
          <w:numId w:val="17"/>
        </w:numPr>
        <w:bidi w:val="0"/>
      </w:pPr>
      <w:r>
        <w:rPr>
          <w:rtl w:val="0"/>
          <w:lang w:val="fr-FR"/>
        </w:rPr>
        <w:t>diminution de la pression de perfusion : IC, st</w:t>
      </w:r>
      <w:r>
        <w:rPr>
          <w:rtl w:val="0"/>
          <w:lang w:val="fr-FR"/>
        </w:rPr>
        <w:t>é</w:t>
      </w:r>
      <w:r>
        <w:rPr>
          <w:rtl w:val="0"/>
          <w:lang w:val="fr-FR"/>
        </w:rPr>
        <w:t>nose r</w:t>
      </w:r>
      <w:r>
        <w:rPr>
          <w:rtl w:val="0"/>
          <w:lang w:val="fr-FR"/>
        </w:rPr>
        <w:t>é</w:t>
      </w:r>
      <w:r>
        <w:rPr>
          <w:rtl w:val="0"/>
          <w:lang w:val="fr-FR"/>
        </w:rPr>
        <w:t>nales, insuffisance h</w:t>
      </w:r>
      <w:r>
        <w:rPr>
          <w:rtl w:val="0"/>
          <w:lang w:val="fr-FR"/>
        </w:rPr>
        <w:t>é</w:t>
      </w:r>
      <w:r>
        <w:rPr>
          <w:rtl w:val="0"/>
          <w:lang w:val="fr-FR"/>
        </w:rPr>
        <w:t>patique (syndrome h</w:t>
      </w:r>
      <w:r>
        <w:rPr>
          <w:rtl w:val="0"/>
          <w:lang w:val="fr-FR"/>
        </w:rPr>
        <w:t>é</w:t>
      </w:r>
      <w:r>
        <w:rPr>
          <w:rtl w:val="0"/>
          <w:lang w:val="fr-FR"/>
        </w:rPr>
        <w:t>pato-r</w:t>
      </w:r>
      <w:r>
        <w:rPr>
          <w:rtl w:val="0"/>
          <w:lang w:val="fr-FR"/>
        </w:rPr>
        <w:t>é</w:t>
      </w:r>
      <w:r>
        <w:rPr>
          <w:rtl w:val="0"/>
          <w:lang w:val="fr-FR"/>
        </w:rPr>
        <w:t>nal), AINS/inhibiteurs calcineurine*, IECA/ARA*</w:t>
      </w:r>
      <w:r>
        <w:br w:type="textWrapping"/>
      </w:r>
      <w:r>
        <w:rPr>
          <w:sz w:val="20"/>
          <w:szCs w:val="20"/>
          <w:rtl w:val="0"/>
          <w:lang w:val="fr-FR"/>
        </w:rPr>
        <w:t>*constriction a. aff</w:t>
      </w:r>
      <w:r>
        <w:rPr>
          <w:sz w:val="20"/>
          <w:szCs w:val="20"/>
          <w:rtl w:val="0"/>
          <w:lang w:val="fr-FR"/>
        </w:rPr>
        <w:t>é</w:t>
      </w:r>
      <w:r>
        <w:rPr>
          <w:sz w:val="20"/>
          <w:szCs w:val="20"/>
          <w:rtl w:val="0"/>
          <w:lang w:val="fr-FR"/>
        </w:rPr>
        <w:t>rente **dilatation a. eff</w:t>
      </w:r>
      <w:r>
        <w:rPr>
          <w:sz w:val="20"/>
          <w:szCs w:val="20"/>
          <w:rtl w:val="0"/>
          <w:lang w:val="fr-FR"/>
        </w:rPr>
        <w:t>é</w:t>
      </w:r>
      <w:r>
        <w:rPr>
          <w:sz w:val="20"/>
          <w:szCs w:val="20"/>
          <w:rtl w:val="0"/>
          <w:lang w:val="fr-FR"/>
        </w:rPr>
        <w:t>rente</w:t>
      </w:r>
    </w:p>
    <w:p>
      <w:pPr>
        <w:pStyle w:val="Corps"/>
        <w:numPr>
          <w:ilvl w:val="0"/>
          <w:numId w:val="17"/>
        </w:numPr>
        <w:bidi w:val="0"/>
      </w:pPr>
      <w:r>
        <w:rPr>
          <w:rtl w:val="0"/>
          <w:lang w:val="fr-FR"/>
        </w:rPr>
        <w:t>R</w:t>
      </w:r>
      <w:r>
        <w:rPr>
          <w:rtl w:val="0"/>
          <w:lang w:val="fr-FR"/>
        </w:rPr>
        <w:t>é</w:t>
      </w:r>
      <w:r>
        <w:rPr>
          <w:rtl w:val="0"/>
          <w:lang w:val="fr-FR"/>
        </w:rPr>
        <w:t>nale</w:t>
      </w:r>
    </w:p>
    <w:p>
      <w:pPr>
        <w:pStyle w:val="Corps"/>
        <w:numPr>
          <w:ilvl w:val="1"/>
          <w:numId w:val="17"/>
        </w:numPr>
        <w:bidi w:val="0"/>
      </w:pPr>
      <w:r>
        <w:rPr>
          <w:rtl w:val="0"/>
          <w:lang w:val="fr-FR"/>
        </w:rPr>
        <w:t>Vasculaire : MAT, maladie ath</w:t>
      </w:r>
      <w:r>
        <w:rPr>
          <w:rtl w:val="0"/>
          <w:lang w:val="fr-FR"/>
        </w:rPr>
        <w:t>é</w:t>
      </w:r>
      <w:r>
        <w:rPr>
          <w:rtl w:val="0"/>
          <w:lang w:val="fr-FR"/>
        </w:rPr>
        <w:t>ro-embolique, thrombose art</w:t>
      </w:r>
      <w:r>
        <w:rPr>
          <w:rtl w:val="0"/>
          <w:lang w:val="fr-FR"/>
        </w:rPr>
        <w:t>è</w:t>
      </w:r>
      <w:r>
        <w:rPr>
          <w:rtl w:val="0"/>
          <w:lang w:val="fr-FR"/>
        </w:rPr>
        <w:t>res et veines r</w:t>
      </w:r>
      <w:r>
        <w:rPr>
          <w:rtl w:val="0"/>
          <w:lang w:val="fr-FR"/>
        </w:rPr>
        <w:t>é</w:t>
      </w:r>
      <w:r>
        <w:rPr>
          <w:rtl w:val="0"/>
          <w:lang w:val="fr-FR"/>
        </w:rPr>
        <w:t>nales, compartiment abdominal</w:t>
      </w:r>
    </w:p>
    <w:p>
      <w:pPr>
        <w:pStyle w:val="Corps"/>
        <w:numPr>
          <w:ilvl w:val="1"/>
          <w:numId w:val="17"/>
        </w:numPr>
        <w:bidi w:val="0"/>
      </w:pPr>
      <w:r>
        <w:rPr>
          <w:rtl w:val="0"/>
          <w:lang w:val="fr-FR"/>
        </w:rPr>
        <w:t>N</w:t>
      </w:r>
      <w:r>
        <w:rPr>
          <w:rtl w:val="0"/>
          <w:lang w:val="fr-FR"/>
        </w:rPr>
        <w:t>é</w:t>
      </w:r>
      <w:r>
        <w:rPr>
          <w:rtl w:val="0"/>
          <w:lang w:val="fr-FR"/>
        </w:rPr>
        <w:t>crose tubulaire aigu</w:t>
      </w:r>
      <w:r>
        <w:rPr>
          <w:rtl w:val="0"/>
          <w:lang w:val="fr-FR"/>
        </w:rPr>
        <w:t xml:space="preserve">ë </w:t>
      </w:r>
      <w:r>
        <w:rPr>
          <w:rtl w:val="0"/>
          <w:lang w:val="fr-FR"/>
        </w:rPr>
        <w:t>: isch</w:t>
      </w:r>
      <w:r>
        <w:rPr>
          <w:rtl w:val="0"/>
          <w:lang w:val="fr-FR"/>
        </w:rPr>
        <w:t>é</w:t>
      </w:r>
      <w:r>
        <w:rPr>
          <w:rtl w:val="0"/>
          <w:lang w:val="fr-FR"/>
        </w:rPr>
        <w:t>mie, diminution perfusion prolong</w:t>
      </w:r>
      <w:r>
        <w:rPr>
          <w:rtl w:val="0"/>
          <w:lang w:val="fr-FR"/>
        </w:rPr>
        <w:t>é</w:t>
      </w:r>
      <w:r>
        <w:rPr>
          <w:rtl w:val="0"/>
          <w:lang w:val="fr-FR"/>
        </w:rPr>
        <w:t xml:space="preserve">e, sepsis </w:t>
      </w:r>
      <w:r>
        <w:rPr>
          <w:sz w:val="20"/>
          <w:szCs w:val="20"/>
          <w:rtl w:val="0"/>
          <w:lang w:val="fr-FR"/>
        </w:rPr>
        <w:t>(m</w:t>
      </w:r>
      <w:r>
        <w:rPr>
          <w:sz w:val="20"/>
          <w:szCs w:val="20"/>
          <w:rtl w:val="0"/>
          <w:lang w:val="fr-FR"/>
        </w:rPr>
        <w:t>é</w:t>
      </w:r>
      <w:r>
        <w:rPr>
          <w:sz w:val="20"/>
          <w:szCs w:val="20"/>
          <w:rtl w:val="0"/>
          <w:lang w:val="fr-FR"/>
        </w:rPr>
        <w:t>canismes mixtes)</w:t>
      </w:r>
      <w:r>
        <w:rPr>
          <w:rtl w:val="0"/>
          <w:lang w:val="fr-FR"/>
        </w:rPr>
        <w:t>, n</w:t>
      </w:r>
      <w:r>
        <w:rPr>
          <w:rtl w:val="0"/>
          <w:lang w:val="fr-FR"/>
        </w:rPr>
        <w:t>é</w:t>
      </w:r>
      <w:r>
        <w:rPr>
          <w:rtl w:val="0"/>
          <w:lang w:val="fr-FR"/>
        </w:rPr>
        <w:t>phrotoxines (myoglobinurie, h</w:t>
      </w:r>
      <w:r>
        <w:rPr>
          <w:rtl w:val="0"/>
          <w:lang w:val="fr-FR"/>
        </w:rPr>
        <w:t>é</w:t>
      </w:r>
      <w:r>
        <w:rPr>
          <w:rtl w:val="0"/>
          <w:lang w:val="fr-FR"/>
        </w:rPr>
        <w:t>moglobinurie, iode, Rx)</w:t>
      </w:r>
    </w:p>
    <w:p>
      <w:pPr>
        <w:pStyle w:val="Corps"/>
        <w:numPr>
          <w:ilvl w:val="1"/>
          <w:numId w:val="17"/>
        </w:numPr>
        <w:bidi w:val="0"/>
      </w:pPr>
      <w:r>
        <w:rPr>
          <w:rtl w:val="0"/>
          <w:lang w:val="fr-FR"/>
        </w:rPr>
        <w:t>N</w:t>
      </w:r>
      <w:r>
        <w:rPr>
          <w:rtl w:val="0"/>
          <w:lang w:val="fr-FR"/>
        </w:rPr>
        <w:t>é</w:t>
      </w:r>
      <w:r>
        <w:rPr>
          <w:rtl w:val="0"/>
          <w:lang w:val="fr-FR"/>
        </w:rPr>
        <w:t>phrite interstitielle : m</w:t>
      </w:r>
      <w:r>
        <w:rPr>
          <w:rtl w:val="0"/>
          <w:lang w:val="fr-FR"/>
        </w:rPr>
        <w:t>é</w:t>
      </w:r>
      <w:r>
        <w:rPr>
          <w:rtl w:val="0"/>
          <w:lang w:val="fr-FR"/>
        </w:rPr>
        <w:t>dicamenteuse, auto-immune</w:t>
      </w:r>
    </w:p>
    <w:p>
      <w:pPr>
        <w:pStyle w:val="Corps"/>
        <w:numPr>
          <w:ilvl w:val="1"/>
          <w:numId w:val="17"/>
        </w:numPr>
        <w:bidi w:val="0"/>
      </w:pPr>
      <w:r>
        <w:rPr>
          <w:rtl w:val="0"/>
          <w:lang w:val="fr-FR"/>
        </w:rPr>
        <w:t>Glom</w:t>
      </w:r>
      <w:r>
        <w:rPr>
          <w:rtl w:val="0"/>
          <w:lang w:val="fr-FR"/>
        </w:rPr>
        <w:t>é</w:t>
      </w:r>
      <w:r>
        <w:rPr>
          <w:rtl w:val="0"/>
          <w:lang w:val="fr-FR"/>
        </w:rPr>
        <w:t>rulon</w:t>
      </w:r>
      <w:r>
        <w:rPr>
          <w:rtl w:val="0"/>
          <w:lang w:val="fr-FR"/>
        </w:rPr>
        <w:t>é</w:t>
      </w:r>
      <w:r>
        <w:rPr>
          <w:rtl w:val="0"/>
          <w:lang w:val="fr-FR"/>
        </w:rPr>
        <w:t>phrite</w:t>
      </w:r>
    </w:p>
    <w:p>
      <w:pPr>
        <w:pStyle w:val="Corps"/>
        <w:numPr>
          <w:ilvl w:val="0"/>
          <w:numId w:val="17"/>
        </w:numPr>
        <w:bidi w:val="0"/>
      </w:pPr>
      <w:r>
        <w:rPr>
          <w:rtl w:val="0"/>
          <w:lang w:val="fr-FR"/>
        </w:rPr>
        <w:t>post-r</w:t>
      </w:r>
      <w:r>
        <w:rPr>
          <w:rtl w:val="0"/>
          <w:lang w:val="fr-FR"/>
        </w:rPr>
        <w:t>é</w:t>
      </w:r>
      <w:r>
        <w:rPr>
          <w:rtl w:val="0"/>
          <w:lang w:val="fr-FR"/>
        </w:rPr>
        <w:t>nale</w:t>
      </w:r>
    </w:p>
    <w:p>
      <w:pPr>
        <w:pStyle w:val="Corps"/>
        <w:numPr>
          <w:ilvl w:val="1"/>
          <w:numId w:val="17"/>
        </w:numPr>
        <w:bidi w:val="0"/>
      </w:pPr>
      <w:r>
        <w:rPr>
          <w:rtl w:val="0"/>
          <w:lang w:val="fr-FR"/>
        </w:rPr>
        <w:t>anatomique</w:t>
      </w:r>
    </w:p>
    <w:p>
      <w:pPr>
        <w:pStyle w:val="Corps"/>
        <w:numPr>
          <w:ilvl w:val="1"/>
          <w:numId w:val="17"/>
        </w:numPr>
        <w:bidi w:val="0"/>
      </w:pPr>
      <w:r>
        <w:rPr>
          <w:rtl w:val="0"/>
          <w:lang w:val="fr-FR"/>
        </w:rPr>
        <w:t>neurologique</w:t>
      </w:r>
    </w:p>
    <w:p>
      <w:pPr>
        <w:pStyle w:val="Corps"/>
        <w:bidi w:val="0"/>
      </w:pPr>
    </w:p>
    <w:p>
      <w:pPr>
        <w:pStyle w:val="Corps"/>
        <w:bidi w:val="0"/>
      </w:pPr>
      <w:r>
        <w:rPr>
          <w:rtl w:val="0"/>
          <w:lang w:val="fr-FR"/>
        </w:rPr>
        <w:t>*M</w:t>
      </w:r>
      <w:r>
        <w:rPr>
          <w:rtl w:val="0"/>
          <w:lang w:val="fr-FR"/>
        </w:rPr>
        <w:t>é</w:t>
      </w:r>
      <w:r>
        <w:rPr>
          <w:rtl w:val="0"/>
          <w:lang w:val="fr-FR"/>
        </w:rPr>
        <w:t>dicaments : AINS, IECA/ARA, vancomycine, aminoglycosides, acyclovir, cyclosporine/tacrolimus*, IPP, cannabino</w:t>
      </w:r>
      <w:r>
        <w:rPr>
          <w:rtl w:val="0"/>
          <w:lang w:val="fr-FR"/>
        </w:rPr>
        <w:t>ï</w:t>
      </w:r>
      <w:r>
        <w:rPr>
          <w:rtl w:val="0"/>
          <w:lang w:val="fr-FR"/>
        </w:rPr>
        <w:t>des, etc.</w:t>
      </w:r>
    </w:p>
    <w:p>
      <w:pPr>
        <w:pStyle w:val="Corps"/>
        <w:rPr>
          <w:sz w:val="20"/>
          <w:szCs w:val="20"/>
        </w:rPr>
      </w:pPr>
      <w:r>
        <w:rPr>
          <w:sz w:val="20"/>
          <w:szCs w:val="20"/>
          <w:rtl w:val="0"/>
          <w:lang w:val="fr-FR"/>
        </w:rPr>
        <w:t>*inhibiteurs calcineurines : diminution vasodilatateurs (NO et prostaglandines), augmentation vasoconstricteurs (endoth</w:t>
      </w:r>
      <w:r>
        <w:rPr>
          <w:sz w:val="20"/>
          <w:szCs w:val="20"/>
          <w:rtl w:val="0"/>
          <w:lang w:val="fr-FR"/>
        </w:rPr>
        <w:t>é</w:t>
      </w:r>
      <w:r>
        <w:rPr>
          <w:sz w:val="20"/>
          <w:szCs w:val="20"/>
          <w:rtl w:val="0"/>
          <w:lang w:val="fr-FR"/>
        </w:rPr>
        <w:t>line, thromboxane). Cela diminue la perfusion r</w:t>
      </w:r>
      <w:r>
        <w:rPr>
          <w:sz w:val="20"/>
          <w:szCs w:val="20"/>
          <w:rtl w:val="0"/>
          <w:lang w:val="fr-FR"/>
        </w:rPr>
        <w:t>é</w:t>
      </w:r>
      <w:r>
        <w:rPr>
          <w:sz w:val="20"/>
          <w:szCs w:val="20"/>
          <w:rtl w:val="0"/>
          <w:lang w:val="fr-FR"/>
        </w:rPr>
        <w:t>nale et augmente la TA. Entre autre, l</w:t>
      </w:r>
      <w:r>
        <w:rPr>
          <w:sz w:val="20"/>
          <w:szCs w:val="20"/>
          <w:rtl w:val="0"/>
          <w:lang w:val="fr-FR"/>
        </w:rPr>
        <w:t>’</w:t>
      </w:r>
      <w:r>
        <w:rPr>
          <w:sz w:val="20"/>
          <w:szCs w:val="20"/>
          <w:rtl w:val="0"/>
          <w:lang w:val="fr-FR"/>
        </w:rPr>
        <w:t>endoth</w:t>
      </w:r>
      <w:r>
        <w:rPr>
          <w:sz w:val="20"/>
          <w:szCs w:val="20"/>
          <w:rtl w:val="0"/>
          <w:lang w:val="fr-FR"/>
        </w:rPr>
        <w:t>é</w:t>
      </w:r>
      <w:r>
        <w:rPr>
          <w:sz w:val="20"/>
          <w:szCs w:val="20"/>
          <w:rtl w:val="0"/>
          <w:lang w:val="fr-FR"/>
        </w:rPr>
        <w:t>line augmente l</w:t>
      </w:r>
      <w:r>
        <w:rPr>
          <w:sz w:val="20"/>
          <w:szCs w:val="20"/>
          <w:rtl w:val="0"/>
          <w:lang w:val="fr-FR"/>
        </w:rPr>
        <w:t>’</w:t>
      </w:r>
      <w:r>
        <w:rPr>
          <w:sz w:val="20"/>
          <w:szCs w:val="20"/>
          <w:rtl w:val="0"/>
          <w:lang w:val="fr-FR"/>
        </w:rPr>
        <w:t>entr</w:t>
      </w:r>
      <w:r>
        <w:rPr>
          <w:sz w:val="20"/>
          <w:szCs w:val="20"/>
          <w:rtl w:val="0"/>
          <w:lang w:val="fr-FR"/>
        </w:rPr>
        <w:t>é</w:t>
      </w:r>
      <w:r>
        <w:rPr>
          <w:sz w:val="20"/>
          <w:szCs w:val="20"/>
          <w:rtl w:val="0"/>
          <w:lang w:val="fr-FR"/>
        </w:rPr>
        <w:t>e de Ca dans c. et cela explique pourquoi ces effets sont en partie compens</w:t>
      </w:r>
      <w:r>
        <w:rPr>
          <w:sz w:val="20"/>
          <w:szCs w:val="20"/>
          <w:rtl w:val="0"/>
          <w:lang w:val="fr-FR"/>
        </w:rPr>
        <w:t>é</w:t>
      </w:r>
      <w:r>
        <w:rPr>
          <w:sz w:val="20"/>
          <w:szCs w:val="20"/>
          <w:rtl w:val="0"/>
          <w:lang w:val="fr-FR"/>
        </w:rPr>
        <w:t>s par BCC. L</w:t>
      </w:r>
      <w:r>
        <w:rPr>
          <w:sz w:val="20"/>
          <w:szCs w:val="20"/>
          <w:rtl w:val="0"/>
          <w:lang w:val="fr-FR"/>
        </w:rPr>
        <w:t>’</w:t>
      </w:r>
      <w:r>
        <w:rPr>
          <w:sz w:val="20"/>
          <w:szCs w:val="20"/>
          <w:rtl w:val="0"/>
          <w:lang w:val="fr-FR"/>
        </w:rPr>
        <w:t>IRA de ces Rx est g</w:t>
      </w:r>
      <w:r>
        <w:rPr>
          <w:sz w:val="20"/>
          <w:szCs w:val="20"/>
          <w:rtl w:val="0"/>
          <w:lang w:val="fr-FR"/>
        </w:rPr>
        <w:t>é</w:t>
      </w:r>
      <w:r>
        <w:rPr>
          <w:sz w:val="20"/>
          <w:szCs w:val="20"/>
          <w:rtl w:val="0"/>
          <w:lang w:val="fr-FR"/>
        </w:rPr>
        <w:t>n</w:t>
      </w:r>
      <w:r>
        <w:rPr>
          <w:sz w:val="20"/>
          <w:szCs w:val="20"/>
          <w:rtl w:val="0"/>
          <w:lang w:val="fr-FR"/>
        </w:rPr>
        <w:t>é</w:t>
      </w:r>
      <w:r>
        <w:rPr>
          <w:sz w:val="20"/>
          <w:szCs w:val="20"/>
          <w:rtl w:val="0"/>
          <w:lang w:val="fr-FR"/>
        </w:rPr>
        <w:t>ralement r</w:t>
      </w:r>
      <w:r>
        <w:rPr>
          <w:sz w:val="20"/>
          <w:szCs w:val="20"/>
          <w:rtl w:val="0"/>
          <w:lang w:val="fr-FR"/>
        </w:rPr>
        <w:t>é</w:t>
      </w:r>
      <w:r>
        <w:rPr>
          <w:sz w:val="20"/>
          <w:szCs w:val="20"/>
          <w:rtl w:val="0"/>
          <w:lang w:val="fr-FR"/>
        </w:rPr>
        <w:t>versible, dose d</w:t>
      </w:r>
      <w:r>
        <w:rPr>
          <w:sz w:val="20"/>
          <w:szCs w:val="20"/>
          <w:rtl w:val="0"/>
          <w:lang w:val="fr-FR"/>
        </w:rPr>
        <w:t>é</w:t>
      </w:r>
      <w:r>
        <w:rPr>
          <w:sz w:val="20"/>
          <w:szCs w:val="20"/>
          <w:rtl w:val="0"/>
          <w:lang w:val="fr-FR"/>
        </w:rPr>
        <w:t>pendante le DFG fluctue durant la journ</w:t>
      </w:r>
      <w:r>
        <w:rPr>
          <w:sz w:val="20"/>
          <w:szCs w:val="20"/>
          <w:rtl w:val="0"/>
          <w:lang w:val="fr-FR"/>
        </w:rPr>
        <w:t>é</w:t>
      </w:r>
      <w:r>
        <w:rPr>
          <w:sz w:val="20"/>
          <w:szCs w:val="20"/>
          <w:rtl w:val="0"/>
          <w:lang w:val="fr-FR"/>
        </w:rPr>
        <w:t>e avec la concentration s</w:t>
      </w:r>
      <w:r>
        <w:rPr>
          <w:sz w:val="20"/>
          <w:szCs w:val="20"/>
          <w:rtl w:val="0"/>
          <w:lang w:val="fr-FR"/>
        </w:rPr>
        <w:t>é</w:t>
      </w:r>
      <w:r>
        <w:rPr>
          <w:sz w:val="20"/>
          <w:szCs w:val="20"/>
          <w:rtl w:val="0"/>
          <w:lang w:val="fr-FR"/>
        </w:rPr>
        <w:t xml:space="preserve">rique. Provoquent aussi hypoP et HypoMg, hypercalciurie, </w:t>
      </w:r>
      <w:r>
        <w:rPr>
          <w:sz w:val="20"/>
          <w:szCs w:val="20"/>
          <w:rtl w:val="0"/>
          <w:lang w:val="fr-FR"/>
        </w:rPr>
        <w:t>é</w:t>
      </w:r>
      <w:r>
        <w:rPr>
          <w:sz w:val="20"/>
          <w:szCs w:val="20"/>
          <w:rtl w:val="0"/>
          <w:lang w:val="fr-FR"/>
        </w:rPr>
        <w:t>l</w:t>
      </w:r>
      <w:r>
        <w:rPr>
          <w:sz w:val="20"/>
          <w:szCs w:val="20"/>
          <w:rtl w:val="0"/>
          <w:lang w:val="fr-FR"/>
        </w:rPr>
        <w:t>é</w:t>
      </w:r>
      <w:r>
        <w:rPr>
          <w:sz w:val="20"/>
          <w:szCs w:val="20"/>
          <w:rtl w:val="0"/>
          <w:lang w:val="fr-FR"/>
        </w:rPr>
        <w:t>vation ur</w:t>
      </w:r>
      <w:r>
        <w:rPr>
          <w:sz w:val="20"/>
          <w:szCs w:val="20"/>
          <w:rtl w:val="0"/>
          <w:lang w:val="fr-FR"/>
        </w:rPr>
        <w:t>é</w:t>
      </w:r>
      <w:r>
        <w:rPr>
          <w:sz w:val="20"/>
          <w:szCs w:val="20"/>
          <w:rtl w:val="0"/>
          <w:lang w:val="fr-FR"/>
        </w:rPr>
        <w:t>e/goutte, hyperkali</w:t>
      </w:r>
      <w:r>
        <w:rPr>
          <w:sz w:val="20"/>
          <w:szCs w:val="20"/>
          <w:rtl w:val="0"/>
          <w:lang w:val="fr-FR"/>
        </w:rPr>
        <w:t>é</w:t>
      </w:r>
      <w:r>
        <w:rPr>
          <w:sz w:val="20"/>
          <w:szCs w:val="20"/>
          <w:rtl w:val="0"/>
          <w:lang w:val="fr-FR"/>
        </w:rPr>
        <w:t>mie (plusieurs m</w:t>
      </w:r>
      <w:r>
        <w:rPr>
          <w:sz w:val="20"/>
          <w:szCs w:val="20"/>
          <w:rtl w:val="0"/>
          <w:lang w:val="fr-FR"/>
        </w:rPr>
        <w:t>é</w:t>
      </w:r>
      <w:r>
        <w:rPr>
          <w:sz w:val="20"/>
          <w:szCs w:val="20"/>
          <w:rtl w:val="0"/>
          <w:lang w:val="fr-FR"/>
        </w:rPr>
        <w:t>canismes), acidose AG N. Acidose et hyperK par un m</w:t>
      </w:r>
      <w:r>
        <w:rPr>
          <w:sz w:val="20"/>
          <w:szCs w:val="20"/>
          <w:rtl w:val="0"/>
          <w:lang w:val="fr-FR"/>
        </w:rPr>
        <w:t>é</w:t>
      </w:r>
      <w:r>
        <w:rPr>
          <w:sz w:val="20"/>
          <w:szCs w:val="20"/>
          <w:rtl w:val="0"/>
          <w:lang w:val="fr-FR"/>
        </w:rPr>
        <w:t xml:space="preserve">canisme semblable </w:t>
      </w:r>
      <w:r>
        <w:rPr>
          <w:sz w:val="20"/>
          <w:szCs w:val="20"/>
          <w:rtl w:val="0"/>
          <w:lang w:val="fr-FR"/>
        </w:rPr>
        <w:t xml:space="preserve">à </w:t>
      </w:r>
      <w:r>
        <w:rPr>
          <w:sz w:val="20"/>
          <w:szCs w:val="20"/>
          <w:rtl w:val="0"/>
          <w:lang w:val="fr-FR"/>
        </w:rPr>
        <w:t>acidose tubulaire r</w:t>
      </w:r>
      <w:r>
        <w:rPr>
          <w:sz w:val="20"/>
          <w:szCs w:val="20"/>
          <w:rtl w:val="0"/>
          <w:lang w:val="fr-FR"/>
        </w:rPr>
        <w:t>é</w:t>
      </w:r>
      <w:r>
        <w:rPr>
          <w:sz w:val="20"/>
          <w:szCs w:val="20"/>
          <w:rtl w:val="0"/>
          <w:lang w:val="fr-FR"/>
        </w:rPr>
        <w:t>nale type IV. Il y a aussi toxicit</w:t>
      </w:r>
      <w:r>
        <w:rPr>
          <w:sz w:val="20"/>
          <w:szCs w:val="20"/>
          <w:rtl w:val="0"/>
          <w:lang w:val="fr-FR"/>
        </w:rPr>
        <w:t xml:space="preserve">é </w:t>
      </w:r>
      <w:r>
        <w:rPr>
          <w:sz w:val="20"/>
          <w:szCs w:val="20"/>
          <w:rtl w:val="0"/>
          <w:lang w:val="fr-FR"/>
        </w:rPr>
        <w:t>r</w:t>
      </w:r>
      <w:r>
        <w:rPr>
          <w:sz w:val="20"/>
          <w:szCs w:val="20"/>
          <w:rtl w:val="0"/>
          <w:lang w:val="fr-FR"/>
        </w:rPr>
        <w:t>é</w:t>
      </w:r>
      <w:r>
        <w:rPr>
          <w:sz w:val="20"/>
          <w:szCs w:val="20"/>
          <w:rtl w:val="0"/>
          <w:lang w:val="fr-FR"/>
        </w:rPr>
        <w:t>nale chronique qui n</w:t>
      </w:r>
      <w:r>
        <w:rPr>
          <w:sz w:val="20"/>
          <w:szCs w:val="20"/>
          <w:rtl w:val="0"/>
          <w:lang w:val="fr-FR"/>
        </w:rPr>
        <w:t>’</w:t>
      </w:r>
      <w:r>
        <w:rPr>
          <w:sz w:val="20"/>
          <w:szCs w:val="20"/>
          <w:rtl w:val="0"/>
          <w:lang w:val="fr-FR"/>
        </w:rPr>
        <w:t>est pas r</w:t>
      </w:r>
      <w:r>
        <w:rPr>
          <w:sz w:val="20"/>
          <w:szCs w:val="20"/>
          <w:rtl w:val="0"/>
          <w:lang w:val="fr-FR"/>
        </w:rPr>
        <w:t>é</w:t>
      </w:r>
      <w:r>
        <w:rPr>
          <w:sz w:val="20"/>
          <w:szCs w:val="20"/>
          <w:rtl w:val="0"/>
          <w:lang w:val="fr-FR"/>
        </w:rPr>
        <w:t xml:space="preserve">versible </w:t>
      </w:r>
      <w:r>
        <w:rPr>
          <w:sz w:val="20"/>
          <w:szCs w:val="20"/>
          <w:rtl w:val="0"/>
          <w:lang w:val="fr-FR"/>
        </w:rPr>
        <w:t xml:space="preserve">à </w:t>
      </w:r>
      <w:r>
        <w:rPr>
          <w:sz w:val="20"/>
          <w:szCs w:val="20"/>
          <w:rtl w:val="0"/>
          <w:lang w:val="fr-FR"/>
        </w:rPr>
        <w:t>l</w:t>
      </w:r>
      <w:r>
        <w:rPr>
          <w:sz w:val="20"/>
          <w:szCs w:val="20"/>
          <w:rtl w:val="0"/>
          <w:lang w:val="fr-FR"/>
        </w:rPr>
        <w:t>’</w:t>
      </w:r>
      <w:r>
        <w:rPr>
          <w:sz w:val="20"/>
          <w:szCs w:val="20"/>
          <w:rtl w:val="0"/>
          <w:lang w:val="fr-FR"/>
        </w:rPr>
        <w:t>arr</w:t>
      </w:r>
      <w:r>
        <w:rPr>
          <w:sz w:val="20"/>
          <w:szCs w:val="20"/>
          <w:rtl w:val="0"/>
          <w:lang w:val="fr-FR"/>
        </w:rPr>
        <w:t>ê</w:t>
      </w:r>
      <w:r>
        <w:rPr>
          <w:sz w:val="20"/>
          <w:szCs w:val="20"/>
          <w:rtl w:val="0"/>
          <w:lang w:val="fr-FR"/>
        </w:rPr>
        <w:t xml:space="preserve">t. </w:t>
      </w:r>
      <w:r>
        <w:rPr>
          <w:sz w:val="20"/>
          <w:szCs w:val="20"/>
          <w:rtl w:val="0"/>
          <w:lang w:val="fr-FR"/>
        </w:rPr>
        <w:t xml:space="preserve">À </w:t>
      </w:r>
      <w:r>
        <w:rPr>
          <w:sz w:val="20"/>
          <w:szCs w:val="20"/>
          <w:rtl w:val="0"/>
          <w:lang w:val="fr-FR"/>
        </w:rPr>
        <w:t xml:space="preserve">la bx on voit dans IRC : </w:t>
      </w:r>
      <w:r>
        <w:rPr>
          <w:sz w:val="20"/>
          <w:szCs w:val="20"/>
          <w:rtl w:val="0"/>
          <w:lang w:val="en-US"/>
        </w:rPr>
        <w:t>obliterative arteriolopathy, ischemic collapse or scarring of the glomeruli, vacuolization of the tubules, global and focal segmental glomerulosclerosis, and focal areas of tubular atrophy and interstitial fibrosis (producing a picture of "striped" fibrosis)</w:t>
      </w:r>
      <w:r>
        <w:rPr>
          <w:sz w:val="20"/>
          <w:szCs w:val="20"/>
          <w:rtl w:val="0"/>
          <w:lang w:val="fr-FR"/>
        </w:rPr>
        <w:t xml:space="preserve">. IRC ressemble </w:t>
      </w:r>
      <w:r>
        <w:rPr>
          <w:sz w:val="20"/>
          <w:szCs w:val="20"/>
          <w:rtl w:val="0"/>
          <w:lang w:val="fr-FR"/>
        </w:rPr>
        <w:t xml:space="preserve">à </w:t>
      </w:r>
      <w:r>
        <w:rPr>
          <w:sz w:val="20"/>
          <w:szCs w:val="20"/>
          <w:rtl w:val="0"/>
          <w:lang w:val="fr-FR"/>
        </w:rPr>
        <w:t>MAT?</w:t>
      </w:r>
    </w:p>
    <w:p>
      <w:pPr>
        <w:pStyle w:val="Corps"/>
        <w:rPr>
          <w:sz w:val="20"/>
          <w:szCs w:val="20"/>
        </w:rPr>
      </w:pPr>
    </w:p>
    <w:p>
      <w:pPr>
        <w:pStyle w:val="Corps"/>
        <w:bidi w:val="0"/>
      </w:pPr>
      <w:r>
        <w:rPr>
          <w:rtl w:val="0"/>
          <w:lang w:val="fr-FR"/>
        </w:rPr>
        <w:t>*Insuffisance r</w:t>
      </w:r>
      <w:r>
        <w:rPr>
          <w:rtl w:val="0"/>
          <w:lang w:val="fr-FR"/>
        </w:rPr>
        <w:t>é</w:t>
      </w:r>
      <w:r>
        <w:rPr>
          <w:rtl w:val="0"/>
          <w:lang w:val="fr-FR"/>
        </w:rPr>
        <w:t>nale avanc</w:t>
      </w:r>
      <w:r>
        <w:rPr>
          <w:rtl w:val="0"/>
          <w:lang w:val="fr-FR"/>
        </w:rPr>
        <w:t>é</w:t>
      </w:r>
      <w:r>
        <w:rPr>
          <w:rtl w:val="0"/>
          <w:lang w:val="fr-FR"/>
        </w:rPr>
        <w:t>e avec reins de taille normale : Diab</w:t>
      </w:r>
      <w:r>
        <w:rPr>
          <w:rtl w:val="0"/>
          <w:lang w:val="fr-FR"/>
        </w:rPr>
        <w:t>è</w:t>
      </w:r>
      <w:r>
        <w:rPr>
          <w:rtl w:val="0"/>
          <w:lang w:val="fr-FR"/>
        </w:rPr>
        <w:t>te, My</w:t>
      </w:r>
      <w:r>
        <w:rPr>
          <w:rtl w:val="0"/>
          <w:lang w:val="fr-FR"/>
        </w:rPr>
        <w:t>é</w:t>
      </w:r>
      <w:r>
        <w:rPr>
          <w:rtl w:val="0"/>
          <w:lang w:val="fr-FR"/>
        </w:rPr>
        <w:t>lome multiple, amylo</w:t>
      </w:r>
      <w:r>
        <w:rPr>
          <w:rtl w:val="0"/>
          <w:lang w:val="fr-FR"/>
        </w:rPr>
        <w:t>ï</w:t>
      </w:r>
      <w:r>
        <w:rPr>
          <w:rtl w:val="0"/>
          <w:lang w:val="fr-FR"/>
        </w:rPr>
        <w:t>dose, VIH, reins polykystiques</w:t>
      </w:r>
    </w:p>
    <w:p>
      <w:pPr>
        <w:pStyle w:val="Corps"/>
        <w:bidi w:val="0"/>
      </w:pPr>
    </w:p>
    <w:p>
      <w:pPr>
        <w:pStyle w:val="Corps"/>
        <w:rPr>
          <w:u w:val="single"/>
        </w:rPr>
      </w:pPr>
      <w:r>
        <w:rPr>
          <w:u w:val="single"/>
          <w:rtl w:val="0"/>
          <w:lang w:val="fr-FR"/>
        </w:rPr>
        <w:t>Dx :</w:t>
      </w:r>
    </w:p>
    <w:p>
      <w:pPr>
        <w:pStyle w:val="Corps"/>
        <w:bidi w:val="0"/>
      </w:pPr>
      <w:r>
        <w:rPr>
          <w:rtl w:val="0"/>
          <w:lang w:val="fr-FR"/>
        </w:rPr>
        <w:t>É</w:t>
      </w:r>
      <w:r>
        <w:rPr>
          <w:rtl w:val="0"/>
          <w:lang w:val="fr-FR"/>
        </w:rPr>
        <w:t>chographie : Permet identifier hydron</w:t>
      </w:r>
      <w:r>
        <w:rPr>
          <w:rtl w:val="0"/>
          <w:lang w:val="fr-FR"/>
        </w:rPr>
        <w:t>é</w:t>
      </w:r>
      <w:r>
        <w:rPr>
          <w:rtl w:val="0"/>
          <w:lang w:val="fr-FR"/>
        </w:rPr>
        <w:t>phrose, masse r</w:t>
      </w:r>
      <w:r>
        <w:rPr>
          <w:rtl w:val="0"/>
          <w:lang w:val="fr-FR"/>
        </w:rPr>
        <w:t>é</w:t>
      </w:r>
      <w:r>
        <w:rPr>
          <w:rtl w:val="0"/>
          <w:lang w:val="fr-FR"/>
        </w:rPr>
        <w:t>nale, thrombose v. r</w:t>
      </w:r>
      <w:r>
        <w:rPr>
          <w:rtl w:val="0"/>
          <w:lang w:val="fr-FR"/>
        </w:rPr>
        <w:t>é</w:t>
      </w:r>
      <w:r>
        <w:rPr>
          <w:rtl w:val="0"/>
          <w:lang w:val="fr-FR"/>
        </w:rPr>
        <w:t xml:space="preserve">nales. Toutes les lithiases bloquent le passage des rayons </w:t>
      </w:r>
      <w:r>
        <w:rPr>
          <w:rtl w:val="0"/>
          <w:lang w:val="fr-FR"/>
        </w:rPr>
        <w:t>é</w:t>
      </w:r>
      <w:r>
        <w:rPr>
          <w:rtl w:val="0"/>
          <w:lang w:val="fr-FR"/>
        </w:rPr>
        <w:t xml:space="preserve">cho, mais elle peuvent </w:t>
      </w:r>
      <w:r>
        <w:rPr>
          <w:rtl w:val="0"/>
          <w:lang w:val="fr-FR"/>
        </w:rPr>
        <w:t>ê</w:t>
      </w:r>
      <w:r>
        <w:rPr>
          <w:rtl w:val="0"/>
          <w:lang w:val="fr-FR"/>
        </w:rPr>
        <w:t>tre manqu</w:t>
      </w:r>
      <w:r>
        <w:rPr>
          <w:rtl w:val="0"/>
          <w:lang w:val="fr-FR"/>
        </w:rPr>
        <w:t>é</w:t>
      </w:r>
      <w:r>
        <w:rPr>
          <w:rtl w:val="0"/>
          <w:lang w:val="fr-FR"/>
        </w:rPr>
        <w:t>es si elles sont petites. On peut aussi charact</w:t>
      </w:r>
      <w:r>
        <w:rPr>
          <w:rtl w:val="0"/>
          <w:lang w:val="fr-FR"/>
        </w:rPr>
        <w:t>é</w:t>
      </w:r>
      <w:r>
        <w:rPr>
          <w:rtl w:val="0"/>
          <w:lang w:val="fr-FR"/>
        </w:rPr>
        <w:t>riser les diff</w:t>
      </w:r>
      <w:r>
        <w:rPr>
          <w:rtl w:val="0"/>
          <w:lang w:val="fr-FR"/>
        </w:rPr>
        <w:t>é</w:t>
      </w:r>
      <w:r>
        <w:rPr>
          <w:rtl w:val="0"/>
          <w:lang w:val="fr-FR"/>
        </w:rPr>
        <w:t>renciaiton cortico-m</w:t>
      </w:r>
      <w:r>
        <w:rPr>
          <w:rtl w:val="0"/>
          <w:lang w:val="fr-FR"/>
        </w:rPr>
        <w:t>é</w:t>
      </w:r>
      <w:r>
        <w:rPr>
          <w:rtl w:val="0"/>
          <w:lang w:val="fr-FR"/>
        </w:rPr>
        <w:t>dullaire, le cortex est moins dense et compos</w:t>
      </w:r>
      <w:r>
        <w:rPr>
          <w:rtl w:val="0"/>
          <w:lang w:val="fr-FR"/>
        </w:rPr>
        <w:t xml:space="preserve">é </w:t>
      </w:r>
      <w:r>
        <w:rPr>
          <w:rtl w:val="0"/>
          <w:lang w:val="fr-FR"/>
        </w:rPr>
        <w:t>de liquide (glom</w:t>
      </w:r>
      <w:r>
        <w:rPr>
          <w:rtl w:val="0"/>
          <w:lang w:val="fr-FR"/>
        </w:rPr>
        <w:t>é</w:t>
      </w:r>
      <w:r>
        <w:rPr>
          <w:rtl w:val="0"/>
          <w:lang w:val="fr-FR"/>
        </w:rPr>
        <w:t>rule charg</w:t>
      </w:r>
      <w:r>
        <w:rPr>
          <w:rtl w:val="0"/>
          <w:lang w:val="fr-FR"/>
        </w:rPr>
        <w:t xml:space="preserve">é </w:t>
      </w:r>
      <w:r>
        <w:rPr>
          <w:rtl w:val="0"/>
          <w:lang w:val="fr-FR"/>
        </w:rPr>
        <w:t>de sang) il deviendra hyper</w:t>
      </w:r>
      <w:r>
        <w:rPr>
          <w:rtl w:val="0"/>
          <w:lang w:val="fr-FR"/>
        </w:rPr>
        <w:t>é</w:t>
      </w:r>
      <w:r>
        <w:rPr>
          <w:rtl w:val="0"/>
          <w:lang w:val="fr-FR"/>
        </w:rPr>
        <w:t>chog</w:t>
      </w:r>
      <w:r>
        <w:rPr>
          <w:rtl w:val="0"/>
          <w:lang w:val="fr-FR"/>
        </w:rPr>
        <w:t>è</w:t>
      </w:r>
      <w:r>
        <w:rPr>
          <w:rtl w:val="0"/>
          <w:lang w:val="fr-FR"/>
        </w:rPr>
        <w:t>ne (avec perte de diff</w:t>
      </w:r>
      <w:r>
        <w:rPr>
          <w:rtl w:val="0"/>
          <w:lang w:val="fr-FR"/>
        </w:rPr>
        <w:t>é</w:t>
      </w:r>
      <w:r>
        <w:rPr>
          <w:rtl w:val="0"/>
          <w:lang w:val="fr-FR"/>
        </w:rPr>
        <w:t>renciaiton) lors que fibrose glom</w:t>
      </w:r>
      <w:r>
        <w:rPr>
          <w:rtl w:val="0"/>
          <w:lang w:val="fr-FR"/>
        </w:rPr>
        <w:t>é</w:t>
      </w:r>
      <w:r>
        <w:rPr>
          <w:rtl w:val="0"/>
          <w:lang w:val="fr-FR"/>
        </w:rPr>
        <w:t>rulaire. Taille N des reins : 12x8x4 cm. Si &lt; 10 cm avec hyper</w:t>
      </w:r>
      <w:r>
        <w:rPr>
          <w:rtl w:val="0"/>
          <w:lang w:val="fr-FR"/>
        </w:rPr>
        <w:t>é</w:t>
      </w:r>
      <w:r>
        <w:rPr>
          <w:rtl w:val="0"/>
          <w:lang w:val="fr-FR"/>
        </w:rPr>
        <w:t>chog</w:t>
      </w:r>
      <w:r>
        <w:rPr>
          <w:rtl w:val="0"/>
          <w:lang w:val="fr-FR"/>
        </w:rPr>
        <w:t>é</w:t>
      </w:r>
      <w:r>
        <w:rPr>
          <w:rtl w:val="0"/>
          <w:lang w:val="fr-FR"/>
        </w:rPr>
        <w:t>n</w:t>
      </w:r>
      <w:r>
        <w:rPr>
          <w:rtl w:val="0"/>
          <w:lang w:val="fr-FR"/>
        </w:rPr>
        <w:t>é</w:t>
      </w:r>
      <w:r>
        <w:rPr>
          <w:rtl w:val="0"/>
          <w:lang w:val="fr-FR"/>
        </w:rPr>
        <w:t>cit</w:t>
      </w:r>
      <w:r>
        <w:rPr>
          <w:rtl w:val="0"/>
          <w:lang w:val="fr-FR"/>
        </w:rPr>
        <w:t xml:space="preserve">é </w:t>
      </w:r>
      <w:r>
        <w:rPr>
          <w:rtl w:val="0"/>
          <w:lang w:val="fr-FR"/>
        </w:rPr>
        <w:t>il est peu probable que le patient r</w:t>
      </w:r>
      <w:r>
        <w:rPr>
          <w:rtl w:val="0"/>
          <w:lang w:val="fr-FR"/>
        </w:rPr>
        <w:t>é</w:t>
      </w:r>
      <w:r>
        <w:rPr>
          <w:rtl w:val="0"/>
          <w:lang w:val="fr-FR"/>
        </w:rPr>
        <w:t>cup</w:t>
      </w:r>
      <w:r>
        <w:rPr>
          <w:rtl w:val="0"/>
          <w:lang w:val="fr-FR"/>
        </w:rPr>
        <w:t>è</w:t>
      </w:r>
      <w:r>
        <w:rPr>
          <w:rtl w:val="0"/>
          <w:lang w:val="fr-FR"/>
        </w:rPr>
        <w:t>re de la fonction r</w:t>
      </w:r>
      <w:r>
        <w:rPr>
          <w:rtl w:val="0"/>
          <w:lang w:val="fr-FR"/>
        </w:rPr>
        <w:t>é</w:t>
      </w:r>
      <w:r>
        <w:rPr>
          <w:rtl w:val="0"/>
          <w:lang w:val="fr-FR"/>
        </w:rPr>
        <w:t>nale.</w:t>
      </w:r>
    </w:p>
    <w:p>
      <w:pPr>
        <w:pStyle w:val="Corps"/>
        <w:bidi w:val="0"/>
      </w:pPr>
      <w:r>
        <w:br w:type="textWrapping"/>
      </w:r>
      <w:r>
        <w:rPr>
          <w:rtl w:val="0"/>
          <w:lang w:val="fr-FR"/>
        </w:rPr>
        <w:t>Scintigraphie : plusieurs traceurs possibles : MAG3, DMSA, DTPA</w:t>
      </w:r>
    </w:p>
    <w:p>
      <w:pPr>
        <w:pStyle w:val="Corps"/>
        <w:bidi w:val="0"/>
      </w:pPr>
    </w:p>
    <w:p>
      <w:pPr>
        <w:pStyle w:val="Corps"/>
        <w:bidi w:val="0"/>
      </w:pPr>
      <w:r>
        <w:rPr>
          <w:rtl w:val="0"/>
          <w:lang w:val="fr-FR"/>
        </w:rPr>
        <w:t>MAG 3 : permet identifier une obstruction r</w:t>
      </w:r>
      <w:r>
        <w:rPr>
          <w:rtl w:val="0"/>
          <w:lang w:val="fr-FR"/>
        </w:rPr>
        <w:t>é</w:t>
      </w:r>
      <w:r>
        <w:rPr>
          <w:rtl w:val="0"/>
          <w:lang w:val="fr-FR"/>
        </w:rPr>
        <w:t>nale. Les courbes permettent de voir la captation initiale d</w:t>
      </w:r>
      <w:r>
        <w:rPr>
          <w:rtl w:val="0"/>
          <w:lang w:val="fr-FR"/>
        </w:rPr>
        <w:t>é</w:t>
      </w:r>
      <w:r>
        <w:rPr>
          <w:rtl w:val="0"/>
          <w:lang w:val="fr-FR"/>
        </w:rPr>
        <w:t>pendante de la fonction r</w:t>
      </w:r>
      <w:r>
        <w:rPr>
          <w:rtl w:val="0"/>
          <w:lang w:val="fr-FR"/>
        </w:rPr>
        <w:t>é</w:t>
      </w:r>
      <w:r>
        <w:rPr>
          <w:rtl w:val="0"/>
          <w:lang w:val="fr-FR"/>
        </w:rPr>
        <w:t>nale puis l</w:t>
      </w:r>
      <w:r>
        <w:rPr>
          <w:rtl w:val="0"/>
          <w:lang w:val="fr-FR"/>
        </w:rPr>
        <w:t>’é</w:t>
      </w:r>
      <w:r>
        <w:rPr>
          <w:rtl w:val="0"/>
          <w:lang w:val="fr-FR"/>
        </w:rPr>
        <w:t>limination. On compare les deux reins.</w:t>
      </w:r>
    </w:p>
    <w:p>
      <w:pPr>
        <w:pStyle w:val="Corps"/>
        <w:bidi w:val="0"/>
      </w:pPr>
      <w:r>
        <w:rPr>
          <w:rtl w:val="0"/>
          <w:lang w:val="fr-FR"/>
        </w:rPr>
        <w:t xml:space="preserve">DMSA : permet </w:t>
      </w:r>
      <w:r>
        <w:rPr>
          <w:rtl w:val="0"/>
          <w:lang w:val="fr-FR"/>
        </w:rPr>
        <w:t>é</w:t>
      </w:r>
      <w:r>
        <w:rPr>
          <w:rtl w:val="0"/>
          <w:lang w:val="fr-FR"/>
        </w:rPr>
        <w:t>valuer la fonction tubulaire et mieux visualiser le parenchyme r</w:t>
      </w:r>
      <w:r>
        <w:rPr>
          <w:rtl w:val="0"/>
          <w:lang w:val="fr-FR"/>
        </w:rPr>
        <w:t>é</w:t>
      </w:r>
      <w:r>
        <w:rPr>
          <w:rtl w:val="0"/>
          <w:lang w:val="fr-FR"/>
        </w:rPr>
        <w:t>nal. Identifie la py</w:t>
      </w:r>
      <w:r>
        <w:rPr>
          <w:rtl w:val="0"/>
          <w:lang w:val="fr-FR"/>
        </w:rPr>
        <w:t>é</w:t>
      </w:r>
      <w:r>
        <w:rPr>
          <w:rtl w:val="0"/>
          <w:lang w:val="fr-FR"/>
        </w:rPr>
        <w:t>lon</w:t>
      </w:r>
      <w:r>
        <w:rPr>
          <w:rtl w:val="0"/>
          <w:lang w:val="fr-FR"/>
        </w:rPr>
        <w:t>é</w:t>
      </w:r>
      <w:r>
        <w:rPr>
          <w:rtl w:val="0"/>
          <w:lang w:val="fr-FR"/>
        </w:rPr>
        <w:t>phrite active et la cicatrice r</w:t>
      </w:r>
      <w:r>
        <w:rPr>
          <w:rtl w:val="0"/>
          <w:lang w:val="fr-FR"/>
        </w:rPr>
        <w:t>é</w:t>
      </w:r>
      <w:r>
        <w:rPr>
          <w:rtl w:val="0"/>
          <w:lang w:val="fr-FR"/>
        </w:rPr>
        <w:t>nale.</w:t>
      </w:r>
    </w:p>
    <w:p>
      <w:pPr>
        <w:pStyle w:val="Corps"/>
        <w:bidi w:val="0"/>
      </w:pPr>
    </w:p>
    <w:p>
      <w:pPr>
        <w:pStyle w:val="Corps"/>
        <w:rPr>
          <w:u w:val="single"/>
        </w:rPr>
      </w:pPr>
      <w:r>
        <w:rPr>
          <w:u w:val="single"/>
          <w:rtl w:val="0"/>
          <w:lang w:val="fr-FR"/>
        </w:rPr>
        <w:t>Pr</w:t>
      </w:r>
      <w:r>
        <w:rPr>
          <w:u w:val="single"/>
          <w:rtl w:val="0"/>
          <w:lang w:val="fr-FR"/>
        </w:rPr>
        <w:t>é</w:t>
      </w:r>
      <w:r>
        <w:rPr>
          <w:u w:val="single"/>
          <w:rtl w:val="0"/>
          <w:lang w:val="fr-FR"/>
        </w:rPr>
        <w:t>-r</w:t>
      </w:r>
      <w:r>
        <w:rPr>
          <w:u w:val="single"/>
          <w:rtl w:val="0"/>
          <w:lang w:val="fr-FR"/>
        </w:rPr>
        <w:t>é</w:t>
      </w:r>
      <w:r>
        <w:rPr>
          <w:u w:val="single"/>
          <w:rtl w:val="0"/>
          <w:lang w:val="fr-FR"/>
        </w:rPr>
        <w:t>nale</w:t>
      </w:r>
    </w:p>
    <w:p>
      <w:pPr>
        <w:pStyle w:val="Corps"/>
        <w:bidi w:val="0"/>
      </w:pPr>
      <w:r>
        <w:rPr>
          <w:rtl w:val="0"/>
          <w:lang w:val="fr-FR"/>
        </w:rPr>
        <w:t>Diminution de la perfusion r</w:t>
      </w:r>
      <w:r>
        <w:rPr>
          <w:rtl w:val="0"/>
          <w:lang w:val="fr-FR"/>
        </w:rPr>
        <w:t>é</w:t>
      </w:r>
      <w:r>
        <w:rPr>
          <w:rtl w:val="0"/>
          <w:lang w:val="fr-FR"/>
        </w:rPr>
        <w:t>nale provoque une r</w:t>
      </w:r>
      <w:r>
        <w:rPr>
          <w:rtl w:val="0"/>
          <w:lang w:val="fr-FR"/>
        </w:rPr>
        <w:t>é</w:t>
      </w:r>
      <w:r>
        <w:rPr>
          <w:rtl w:val="0"/>
          <w:lang w:val="fr-FR"/>
        </w:rPr>
        <w:t>tention d</w:t>
      </w:r>
      <w:r>
        <w:rPr>
          <w:rtl w:val="0"/>
          <w:lang w:val="fr-FR"/>
        </w:rPr>
        <w:t>’</w:t>
      </w:r>
      <w:r>
        <w:rPr>
          <w:rtl w:val="0"/>
          <w:lang w:val="fr-FR"/>
        </w:rPr>
        <w:t>eau par le rein (r</w:t>
      </w:r>
      <w:r>
        <w:rPr>
          <w:rtl w:val="0"/>
          <w:lang w:val="fr-FR"/>
        </w:rPr>
        <w:t>é</w:t>
      </w:r>
      <w:r>
        <w:rPr>
          <w:rtl w:val="0"/>
          <w:lang w:val="fr-FR"/>
        </w:rPr>
        <w:t>absorption surtout Na-H2O et ur</w:t>
      </w:r>
      <w:r>
        <w:rPr>
          <w:rtl w:val="0"/>
          <w:lang w:val="fr-FR"/>
        </w:rPr>
        <w:t>é</w:t>
      </w:r>
      <w:r>
        <w:rPr>
          <w:rtl w:val="0"/>
          <w:lang w:val="fr-FR"/>
        </w:rPr>
        <w:t>e) et une diminution de la filtration (constriction de l</w:t>
      </w:r>
      <w:r>
        <w:rPr>
          <w:rtl w:val="0"/>
          <w:lang w:val="fr-FR"/>
        </w:rPr>
        <w:t>’</w:t>
      </w:r>
      <w:r>
        <w:rPr>
          <w:rtl w:val="0"/>
          <w:lang w:val="fr-FR"/>
        </w:rPr>
        <w:t>art</w:t>
      </w:r>
      <w:r>
        <w:rPr>
          <w:rtl w:val="0"/>
          <w:lang w:val="fr-FR"/>
        </w:rPr>
        <w:t>é</w:t>
      </w:r>
      <w:r>
        <w:rPr>
          <w:rtl w:val="0"/>
          <w:lang w:val="fr-FR"/>
        </w:rPr>
        <w:t>riole aff</w:t>
      </w:r>
      <w:r>
        <w:rPr>
          <w:rtl w:val="0"/>
          <w:lang w:val="fr-FR"/>
        </w:rPr>
        <w:t>é</w:t>
      </w:r>
      <w:r>
        <w:rPr>
          <w:rtl w:val="0"/>
          <w:lang w:val="fr-FR"/>
        </w:rPr>
        <w:t>rente)</w:t>
      </w:r>
    </w:p>
    <w:p>
      <w:pPr>
        <w:pStyle w:val="Corps"/>
        <w:bidi w:val="0"/>
      </w:pPr>
    </w:p>
    <w:p>
      <w:pPr>
        <w:pStyle w:val="Corps"/>
        <w:rPr>
          <w:u w:val="single"/>
        </w:rPr>
      </w:pPr>
      <w:r>
        <w:rPr>
          <w:u w:val="single"/>
          <w:rtl w:val="0"/>
          <w:lang w:val="fr-FR"/>
        </w:rPr>
        <w:t>Causes</w:t>
      </w:r>
    </w:p>
    <w:p>
      <w:pPr>
        <w:pStyle w:val="Corps"/>
        <w:bidi w:val="0"/>
      </w:pPr>
      <w:r>
        <w:rPr>
          <w:rtl w:val="0"/>
          <w:lang w:val="fr-FR"/>
        </w:rPr>
        <w:t>Hypovol</w:t>
      </w:r>
      <w:r>
        <w:rPr>
          <w:rtl w:val="0"/>
          <w:lang w:val="fr-FR"/>
        </w:rPr>
        <w:t>é</w:t>
      </w:r>
      <w:r>
        <w:rPr>
          <w:rtl w:val="0"/>
          <w:lang w:val="fr-FR"/>
        </w:rPr>
        <w:t>mie (h</w:t>
      </w:r>
      <w:r>
        <w:rPr>
          <w:rtl w:val="0"/>
          <w:lang w:val="fr-FR"/>
        </w:rPr>
        <w:t>é</w:t>
      </w:r>
      <w:r>
        <w:rPr>
          <w:rtl w:val="0"/>
          <w:lang w:val="fr-FR"/>
        </w:rPr>
        <w:t>morragie, pertes (diarrh</w:t>
      </w:r>
      <w:r>
        <w:rPr>
          <w:rtl w:val="0"/>
          <w:lang w:val="fr-FR"/>
        </w:rPr>
        <w:t>é</w:t>
      </w:r>
      <w:r>
        <w:rPr>
          <w:rtl w:val="0"/>
          <w:lang w:val="fr-FR"/>
        </w:rPr>
        <w:t>e, sueur), 3e espace (pancr</w:t>
      </w:r>
      <w:r>
        <w:rPr>
          <w:rtl w:val="0"/>
          <w:lang w:val="fr-FR"/>
        </w:rPr>
        <w:t>é</w:t>
      </w:r>
      <w:r>
        <w:rPr>
          <w:rtl w:val="0"/>
          <w:lang w:val="fr-FR"/>
        </w:rPr>
        <w:t>atite, insuffisance h</w:t>
      </w:r>
      <w:r>
        <w:rPr>
          <w:rtl w:val="0"/>
          <w:lang w:val="fr-FR"/>
        </w:rPr>
        <w:t>é</w:t>
      </w:r>
      <w:r>
        <w:rPr>
          <w:rtl w:val="0"/>
          <w:lang w:val="fr-FR"/>
        </w:rPr>
        <w:t>patique, isch</w:t>
      </w:r>
      <w:r>
        <w:rPr>
          <w:rtl w:val="0"/>
          <w:lang w:val="fr-FR"/>
        </w:rPr>
        <w:t>é</w:t>
      </w:r>
      <w:r>
        <w:rPr>
          <w:rtl w:val="0"/>
          <w:lang w:val="fr-FR"/>
        </w:rPr>
        <w:t>mie intestinale), hypoperfusion (IC, st</w:t>
      </w:r>
      <w:r>
        <w:rPr>
          <w:rtl w:val="0"/>
          <w:lang w:val="fr-FR"/>
        </w:rPr>
        <w:t>é</w:t>
      </w:r>
      <w:r>
        <w:rPr>
          <w:rtl w:val="0"/>
          <w:lang w:val="fr-FR"/>
        </w:rPr>
        <w:t>nose art</w:t>
      </w:r>
      <w:r>
        <w:rPr>
          <w:rtl w:val="0"/>
          <w:lang w:val="fr-FR"/>
        </w:rPr>
        <w:t>è</w:t>
      </w:r>
      <w:r>
        <w:rPr>
          <w:rtl w:val="0"/>
          <w:lang w:val="fr-FR"/>
        </w:rPr>
        <w:t>res r</w:t>
      </w:r>
      <w:r>
        <w:rPr>
          <w:rtl w:val="0"/>
          <w:lang w:val="fr-FR"/>
        </w:rPr>
        <w:t>é</w:t>
      </w:r>
      <w:r>
        <w:rPr>
          <w:rtl w:val="0"/>
          <w:lang w:val="fr-FR"/>
        </w:rPr>
        <w:t>nales, SHR), m</w:t>
      </w:r>
      <w:r>
        <w:rPr>
          <w:rtl w:val="0"/>
          <w:lang w:val="fr-FR"/>
        </w:rPr>
        <w:t>é</w:t>
      </w:r>
      <w:r>
        <w:rPr>
          <w:rtl w:val="0"/>
          <w:lang w:val="fr-FR"/>
        </w:rPr>
        <w:t>dicaments : IECA (dilatation art</w:t>
      </w:r>
      <w:r>
        <w:rPr>
          <w:rtl w:val="0"/>
          <w:lang w:val="fr-FR"/>
        </w:rPr>
        <w:t>é</w:t>
      </w:r>
      <w:r>
        <w:rPr>
          <w:rtl w:val="0"/>
          <w:lang w:val="fr-FR"/>
        </w:rPr>
        <w:t>riole eff</w:t>
      </w:r>
      <w:r>
        <w:rPr>
          <w:rtl w:val="0"/>
          <w:lang w:val="fr-FR"/>
        </w:rPr>
        <w:t>é</w:t>
      </w:r>
      <w:r>
        <w:rPr>
          <w:rtl w:val="0"/>
          <w:lang w:val="fr-FR"/>
        </w:rPr>
        <w:t>rente diminue perfusion), AINS (contraction art</w:t>
      </w:r>
      <w:r>
        <w:rPr>
          <w:rtl w:val="0"/>
          <w:lang w:val="fr-FR"/>
        </w:rPr>
        <w:t>é</w:t>
      </w:r>
      <w:r>
        <w:rPr>
          <w:rtl w:val="0"/>
          <w:lang w:val="fr-FR"/>
        </w:rPr>
        <w:t>riole aff</w:t>
      </w:r>
      <w:r>
        <w:rPr>
          <w:rtl w:val="0"/>
          <w:lang w:val="fr-FR"/>
        </w:rPr>
        <w:t>é</w:t>
      </w:r>
      <w:r>
        <w:rPr>
          <w:rtl w:val="0"/>
          <w:lang w:val="fr-FR"/>
        </w:rPr>
        <w:t>rente diminue perfusion)</w:t>
      </w:r>
    </w:p>
    <w:p>
      <w:pPr>
        <w:pStyle w:val="Corps"/>
        <w:bidi w:val="0"/>
      </w:pPr>
    </w:p>
    <w:p>
      <w:pPr>
        <w:pStyle w:val="Corps"/>
        <w:bidi w:val="0"/>
      </w:pPr>
      <w:r>
        <w:rPr>
          <w:rtl w:val="0"/>
          <w:lang w:val="fr-FR"/>
        </w:rPr>
        <w:t>Augmentation de l</w:t>
      </w:r>
      <w:r>
        <w:rPr>
          <w:rtl w:val="0"/>
          <w:lang w:val="fr-FR"/>
        </w:rPr>
        <w:t>’</w:t>
      </w:r>
      <w:r>
        <w:rPr>
          <w:rtl w:val="0"/>
          <w:lang w:val="fr-FR"/>
        </w:rPr>
        <w:t>ur</w:t>
      </w:r>
      <w:r>
        <w:rPr>
          <w:rtl w:val="0"/>
          <w:lang w:val="fr-FR"/>
        </w:rPr>
        <w:t>é</w:t>
      </w:r>
      <w:r>
        <w:rPr>
          <w:rtl w:val="0"/>
          <w:lang w:val="fr-FR"/>
        </w:rPr>
        <w:t>e plus importante que l</w:t>
      </w:r>
      <w:r>
        <w:rPr>
          <w:rtl w:val="0"/>
          <w:lang w:val="fr-FR"/>
        </w:rPr>
        <w:t>’</w:t>
      </w:r>
      <w:r>
        <w:rPr>
          <w:rtl w:val="0"/>
          <w:lang w:val="fr-FR"/>
        </w:rPr>
        <w:t>augmentation de la cr</w:t>
      </w:r>
      <w:r>
        <w:rPr>
          <w:rtl w:val="0"/>
          <w:lang w:val="fr-FR"/>
        </w:rPr>
        <w:t>é</w:t>
      </w:r>
      <w:r>
        <w:rPr>
          <w:rtl w:val="0"/>
          <w:lang w:val="fr-FR"/>
        </w:rPr>
        <w:t>atinine, car en plus d</w:t>
      </w:r>
      <w:r>
        <w:rPr>
          <w:rtl w:val="0"/>
          <w:lang w:val="fr-FR"/>
        </w:rPr>
        <w:t>’</w:t>
      </w:r>
      <w:r>
        <w:rPr>
          <w:rtl w:val="0"/>
          <w:lang w:val="fr-FR"/>
        </w:rPr>
        <w:t>une diminution de la filtration de l</w:t>
      </w:r>
      <w:r>
        <w:rPr>
          <w:rtl w:val="0"/>
          <w:lang w:val="fr-FR"/>
        </w:rPr>
        <w:t>’</w:t>
      </w:r>
      <w:r>
        <w:rPr>
          <w:rtl w:val="0"/>
          <w:lang w:val="fr-FR"/>
        </w:rPr>
        <w:t>ur</w:t>
      </w:r>
      <w:r>
        <w:rPr>
          <w:rtl w:val="0"/>
          <w:lang w:val="fr-FR"/>
        </w:rPr>
        <w:t>é</w:t>
      </w:r>
      <w:r>
        <w:rPr>
          <w:rtl w:val="0"/>
          <w:lang w:val="fr-FR"/>
        </w:rPr>
        <w:t>e et de la cr</w:t>
      </w:r>
      <w:r>
        <w:rPr>
          <w:rtl w:val="0"/>
          <w:lang w:val="fr-FR"/>
        </w:rPr>
        <w:t>é</w:t>
      </w:r>
      <w:r>
        <w:rPr>
          <w:rtl w:val="0"/>
          <w:lang w:val="fr-FR"/>
        </w:rPr>
        <w:t>atinine, l</w:t>
      </w:r>
      <w:r>
        <w:rPr>
          <w:rtl w:val="0"/>
          <w:lang w:val="fr-FR"/>
        </w:rPr>
        <w:t>’</w:t>
      </w:r>
      <w:r>
        <w:rPr>
          <w:rtl w:val="0"/>
          <w:lang w:val="fr-FR"/>
        </w:rPr>
        <w:t>ur</w:t>
      </w:r>
      <w:r>
        <w:rPr>
          <w:rtl w:val="0"/>
          <w:lang w:val="fr-FR"/>
        </w:rPr>
        <w:t>é</w:t>
      </w:r>
      <w:r>
        <w:rPr>
          <w:rtl w:val="0"/>
          <w:lang w:val="fr-FR"/>
        </w:rPr>
        <w:t>e est r</w:t>
      </w:r>
      <w:r>
        <w:rPr>
          <w:rtl w:val="0"/>
          <w:lang w:val="fr-FR"/>
        </w:rPr>
        <w:t>é</w:t>
      </w:r>
      <w:r>
        <w:rPr>
          <w:rtl w:val="0"/>
          <w:lang w:val="fr-FR"/>
        </w:rPr>
        <w:t>absorb</w:t>
      </w:r>
      <w:r>
        <w:rPr>
          <w:rtl w:val="0"/>
          <w:lang w:val="fr-FR"/>
        </w:rPr>
        <w:t>é</w:t>
      </w:r>
      <w:r>
        <w:rPr>
          <w:rtl w:val="0"/>
          <w:lang w:val="fr-FR"/>
        </w:rPr>
        <w:t>e de mani</w:t>
      </w:r>
      <w:r>
        <w:rPr>
          <w:rtl w:val="0"/>
          <w:lang w:val="fr-FR"/>
        </w:rPr>
        <w:t>è</w:t>
      </w:r>
      <w:r>
        <w:rPr>
          <w:rtl w:val="0"/>
          <w:lang w:val="fr-FR"/>
        </w:rPr>
        <w:t>re importante, alors que la cr</w:t>
      </w:r>
      <w:r>
        <w:rPr>
          <w:rtl w:val="0"/>
          <w:lang w:val="fr-FR"/>
        </w:rPr>
        <w:t>é</w:t>
      </w:r>
      <w:r>
        <w:rPr>
          <w:rtl w:val="0"/>
          <w:lang w:val="fr-FR"/>
        </w:rPr>
        <w:t>atinine est excr</w:t>
      </w:r>
      <w:r>
        <w:rPr>
          <w:rtl w:val="0"/>
          <w:lang w:val="fr-FR"/>
        </w:rPr>
        <w:t>é</w:t>
      </w:r>
      <w:r>
        <w:rPr>
          <w:rtl w:val="0"/>
          <w:lang w:val="fr-FR"/>
        </w:rPr>
        <w:t>t</w:t>
      </w:r>
      <w:r>
        <w:rPr>
          <w:rtl w:val="0"/>
          <w:lang w:val="fr-FR"/>
        </w:rPr>
        <w:t>é</w:t>
      </w:r>
      <w:r>
        <w:rPr>
          <w:rtl w:val="0"/>
          <w:lang w:val="fr-FR"/>
        </w:rPr>
        <w:t xml:space="preserve">e comme </w:t>
      </w:r>
      <w:r>
        <w:rPr>
          <w:rtl w:val="0"/>
          <w:lang w:val="fr-FR"/>
        </w:rPr>
        <w:t xml:space="preserve">à </w:t>
      </w:r>
      <w:r>
        <w:rPr>
          <w:rtl w:val="0"/>
          <w:lang w:val="fr-FR"/>
        </w:rPr>
        <w:t>l</w:t>
      </w:r>
      <w:r>
        <w:rPr>
          <w:rtl w:val="0"/>
          <w:lang w:val="fr-FR"/>
        </w:rPr>
        <w:t>’</w:t>
      </w:r>
      <w:r>
        <w:rPr>
          <w:rtl w:val="0"/>
          <w:lang w:val="fr-FR"/>
        </w:rPr>
        <w:t>habitude.</w:t>
      </w:r>
    </w:p>
    <w:p>
      <w:pPr>
        <w:pStyle w:val="Corps"/>
        <w:bidi w:val="0"/>
      </w:pPr>
      <w:r>
        <w:rPr>
          <w:rtl w:val="0"/>
          <w:lang w:val="fr-FR"/>
        </w:rPr>
        <w:t>Diminution Na urinaire et augmentation osmolalit</w:t>
      </w:r>
      <w:r>
        <w:rPr>
          <w:rtl w:val="0"/>
          <w:lang w:val="fr-FR"/>
        </w:rPr>
        <w:t xml:space="preserve">é </w:t>
      </w:r>
      <w:r>
        <w:rPr>
          <w:rtl w:val="0"/>
          <w:lang w:val="fr-FR"/>
        </w:rPr>
        <w:t>urinaire</w:t>
      </w:r>
    </w:p>
    <w:p>
      <w:pPr>
        <w:pStyle w:val="Corps"/>
        <w:rPr>
          <w:u w:val="single"/>
        </w:rPr>
      </w:pPr>
    </w:p>
    <w:p>
      <w:pPr>
        <w:pStyle w:val="Corps"/>
        <w:rPr>
          <w:u w:val="single"/>
        </w:rPr>
      </w:pPr>
      <w:r>
        <w:rPr>
          <w:u w:val="single"/>
          <w:rtl w:val="0"/>
          <w:lang w:val="fr-FR"/>
        </w:rPr>
        <w:t>R</w:t>
      </w:r>
      <w:r>
        <w:rPr>
          <w:u w:val="single"/>
          <w:rtl w:val="0"/>
          <w:lang w:val="fr-FR"/>
        </w:rPr>
        <w:t>é</w:t>
      </w:r>
      <w:r>
        <w:rPr>
          <w:u w:val="single"/>
          <w:rtl w:val="0"/>
          <w:lang w:val="fr-FR"/>
        </w:rPr>
        <w:t>nale</w:t>
      </w:r>
    </w:p>
    <w:p>
      <w:pPr>
        <w:pStyle w:val="Corps"/>
        <w:bidi w:val="0"/>
      </w:pPr>
      <w:r>
        <w:rPr>
          <w:rtl w:val="0"/>
          <w:lang w:val="fr-FR"/>
        </w:rPr>
        <w:t>Atteinte du n</w:t>
      </w:r>
      <w:r>
        <w:rPr>
          <w:rtl w:val="0"/>
          <w:lang w:val="fr-FR"/>
        </w:rPr>
        <w:t>é</w:t>
      </w:r>
      <w:r>
        <w:rPr>
          <w:rtl w:val="0"/>
          <w:lang w:val="fr-FR"/>
        </w:rPr>
        <w:t>phron r</w:t>
      </w:r>
      <w:r>
        <w:rPr>
          <w:rtl w:val="0"/>
          <w:lang w:val="fr-FR"/>
        </w:rPr>
        <w:t>é</w:t>
      </w:r>
      <w:r>
        <w:rPr>
          <w:rtl w:val="0"/>
          <w:lang w:val="fr-FR"/>
        </w:rPr>
        <w:t>nal</w:t>
      </w:r>
    </w:p>
    <w:p>
      <w:pPr>
        <w:pStyle w:val="Corps"/>
        <w:bidi w:val="0"/>
      </w:pPr>
    </w:p>
    <w:p>
      <w:pPr>
        <w:pStyle w:val="Corps"/>
        <w:bidi w:val="0"/>
      </w:pPr>
      <w:r>
        <w:rPr>
          <w:rtl w:val="0"/>
          <w:lang w:val="fr-FR"/>
        </w:rPr>
        <w:t>N</w:t>
      </w:r>
      <w:r>
        <w:rPr>
          <w:rtl w:val="0"/>
          <w:lang w:val="fr-FR"/>
        </w:rPr>
        <w:t>é</w:t>
      </w:r>
      <w:r>
        <w:rPr>
          <w:rtl w:val="0"/>
          <w:lang w:val="fr-FR"/>
        </w:rPr>
        <w:t>crose tubulaire aigu</w:t>
      </w:r>
      <w:r>
        <w:rPr>
          <w:rtl w:val="0"/>
          <w:lang w:val="fr-FR"/>
        </w:rPr>
        <w:t xml:space="preserve">ë </w:t>
      </w:r>
      <w:r>
        <w:rPr>
          <w:rtl w:val="0"/>
          <w:lang w:val="fr-FR"/>
        </w:rPr>
        <w:t>: souvent pas/peu de r</w:t>
      </w:r>
      <w:r>
        <w:rPr>
          <w:rtl w:val="0"/>
          <w:lang w:val="fr-FR"/>
        </w:rPr>
        <w:t>é</w:t>
      </w:r>
      <w:r>
        <w:rPr>
          <w:rtl w:val="0"/>
          <w:lang w:val="fr-FR"/>
        </w:rPr>
        <w:t>ponse aux diur</w:t>
      </w:r>
      <w:r>
        <w:rPr>
          <w:rtl w:val="0"/>
          <w:lang w:val="fr-FR"/>
        </w:rPr>
        <w:t>é</w:t>
      </w:r>
      <w:r>
        <w:rPr>
          <w:rtl w:val="0"/>
          <w:lang w:val="fr-FR"/>
        </w:rPr>
        <w:t>tiques initialement (n</w:t>
      </w:r>
      <w:r>
        <w:rPr>
          <w:rtl w:val="0"/>
          <w:lang w:val="fr-FR"/>
        </w:rPr>
        <w:t>é</w:t>
      </w:r>
      <w:r>
        <w:rPr>
          <w:rtl w:val="0"/>
          <w:lang w:val="fr-FR"/>
        </w:rPr>
        <w:t>cessitant parfois dialyse) et r</w:t>
      </w:r>
      <w:r>
        <w:rPr>
          <w:rtl w:val="0"/>
          <w:lang w:val="fr-FR"/>
        </w:rPr>
        <w:t>é</w:t>
      </w:r>
      <w:r>
        <w:rPr>
          <w:rtl w:val="0"/>
          <w:lang w:val="fr-FR"/>
        </w:rPr>
        <w:t>ponse aux diur</w:t>
      </w:r>
      <w:r>
        <w:rPr>
          <w:rtl w:val="0"/>
          <w:lang w:val="fr-FR"/>
        </w:rPr>
        <w:t>é</w:t>
      </w:r>
      <w:r>
        <w:rPr>
          <w:rtl w:val="0"/>
          <w:lang w:val="fr-FR"/>
        </w:rPr>
        <w:t>tiques en phase de r</w:t>
      </w:r>
      <w:r>
        <w:rPr>
          <w:rtl w:val="0"/>
          <w:lang w:val="fr-FR"/>
        </w:rPr>
        <w:t>é</w:t>
      </w:r>
      <w:r>
        <w:rPr>
          <w:rtl w:val="0"/>
          <w:lang w:val="fr-FR"/>
        </w:rPr>
        <w:t>cup</w:t>
      </w:r>
      <w:r>
        <w:rPr>
          <w:rtl w:val="0"/>
          <w:lang w:val="fr-FR"/>
        </w:rPr>
        <w:t>é</w:t>
      </w:r>
      <w:r>
        <w:rPr>
          <w:rtl w:val="0"/>
          <w:lang w:val="fr-FR"/>
        </w:rPr>
        <w:t>ration.</w:t>
      </w:r>
    </w:p>
    <w:p>
      <w:pPr>
        <w:pStyle w:val="Corps"/>
        <w:rPr>
          <w:u w:val="single"/>
        </w:rPr>
      </w:pPr>
    </w:p>
    <w:p>
      <w:pPr>
        <w:pStyle w:val="Corps"/>
        <w:bidi w:val="0"/>
      </w:pPr>
      <w:r>
        <w:rPr>
          <w:rtl w:val="0"/>
          <w:lang w:val="fr-FR"/>
        </w:rPr>
        <w:t>N</w:t>
      </w:r>
      <w:r>
        <w:rPr>
          <w:rtl w:val="0"/>
          <w:lang w:val="fr-FR"/>
        </w:rPr>
        <w:t>é</w:t>
      </w:r>
      <w:r>
        <w:rPr>
          <w:rtl w:val="0"/>
          <w:lang w:val="fr-FR"/>
        </w:rPr>
        <w:t xml:space="preserve">phrite interstitielle : parfois mais pas toujours oligurie. Souvent secondaire </w:t>
      </w:r>
      <w:r>
        <w:rPr>
          <w:rtl w:val="0"/>
          <w:lang w:val="fr-FR"/>
        </w:rPr>
        <w:t xml:space="preserve">à </w:t>
      </w:r>
      <w:r>
        <w:rPr>
          <w:rtl w:val="0"/>
          <w:lang w:val="fr-FR"/>
        </w:rPr>
        <w:t>r</w:t>
      </w:r>
      <w:r>
        <w:rPr>
          <w:rtl w:val="0"/>
          <w:lang w:val="fr-FR"/>
        </w:rPr>
        <w:t>é</w:t>
      </w:r>
      <w:r>
        <w:rPr>
          <w:rtl w:val="0"/>
          <w:lang w:val="fr-FR"/>
        </w:rPr>
        <w:t>action d</w:t>
      </w:r>
      <w:r>
        <w:rPr>
          <w:rtl w:val="0"/>
          <w:lang w:val="fr-FR"/>
        </w:rPr>
        <w:t>’</w:t>
      </w:r>
      <w:r>
        <w:rPr>
          <w:rtl w:val="0"/>
          <w:lang w:val="fr-FR"/>
        </w:rPr>
        <w:t>hypersensibilit</w:t>
      </w:r>
      <w:r>
        <w:rPr>
          <w:rtl w:val="0"/>
          <w:lang w:val="fr-FR"/>
        </w:rPr>
        <w:t xml:space="preserve">é à </w:t>
      </w:r>
      <w:r>
        <w:rPr>
          <w:rtl w:val="0"/>
          <w:lang w:val="fr-FR"/>
        </w:rPr>
        <w:t>un m</w:t>
      </w:r>
      <w:r>
        <w:rPr>
          <w:rtl w:val="0"/>
          <w:lang w:val="fr-FR"/>
        </w:rPr>
        <w:t>é</w:t>
      </w:r>
      <w:r>
        <w:rPr>
          <w:rtl w:val="0"/>
          <w:lang w:val="fr-FR"/>
        </w:rPr>
        <w:t>dicament. Autres : infection (souvent virale ou pathog</w:t>
      </w:r>
      <w:r>
        <w:rPr>
          <w:rtl w:val="0"/>
          <w:lang w:val="fr-FR"/>
        </w:rPr>
        <w:t>è</w:t>
      </w:r>
      <w:r>
        <w:rPr>
          <w:rtl w:val="0"/>
          <w:lang w:val="fr-FR"/>
        </w:rPr>
        <w:t>nes atypiques). Souvent accompagn</w:t>
      </w:r>
      <w:r>
        <w:rPr>
          <w:rtl w:val="0"/>
          <w:lang w:val="fr-FR"/>
        </w:rPr>
        <w:t xml:space="preserve">é </w:t>
      </w:r>
      <w:r>
        <w:rPr>
          <w:rtl w:val="0"/>
          <w:lang w:val="fr-FR"/>
        </w:rPr>
        <w:t>de signes d</w:t>
      </w:r>
      <w:r>
        <w:rPr>
          <w:rtl w:val="0"/>
          <w:lang w:val="fr-FR"/>
        </w:rPr>
        <w:t>’</w:t>
      </w:r>
      <w:r>
        <w:rPr>
          <w:rtl w:val="0"/>
          <w:lang w:val="fr-FR"/>
        </w:rPr>
        <w:t>hypersensibilit</w:t>
      </w:r>
      <w:r>
        <w:rPr>
          <w:rtl w:val="0"/>
          <w:lang w:val="fr-FR"/>
        </w:rPr>
        <w:t xml:space="preserve">é </w:t>
      </w:r>
      <w:r>
        <w:rPr>
          <w:rtl w:val="0"/>
          <w:lang w:val="fr-FR"/>
        </w:rPr>
        <w:t>: rash, fi</w:t>
      </w:r>
      <w:r>
        <w:rPr>
          <w:rtl w:val="0"/>
          <w:lang w:val="fr-FR"/>
        </w:rPr>
        <w:t>è</w:t>
      </w:r>
      <w:r>
        <w:rPr>
          <w:rtl w:val="0"/>
          <w:lang w:val="fr-FR"/>
        </w:rPr>
        <w:t xml:space="preserve">vre, </w:t>
      </w:r>
      <w:r>
        <w:rPr>
          <w:rtl w:val="0"/>
          <w:lang w:val="fr-FR"/>
        </w:rPr>
        <w:t>é</w:t>
      </w:r>
      <w:r>
        <w:rPr>
          <w:rtl w:val="0"/>
          <w:lang w:val="fr-FR"/>
        </w:rPr>
        <w:t>osinophilie. Pyurie st</w:t>
      </w:r>
      <w:r>
        <w:rPr>
          <w:rtl w:val="0"/>
          <w:lang w:val="fr-FR"/>
        </w:rPr>
        <w:t>é</w:t>
      </w:r>
      <w:r>
        <w:rPr>
          <w:rtl w:val="0"/>
          <w:lang w:val="fr-FR"/>
        </w:rPr>
        <w:t xml:space="preserve">rile et </w:t>
      </w:r>
      <w:r>
        <w:rPr>
          <w:rtl w:val="0"/>
          <w:lang w:val="fr-FR"/>
        </w:rPr>
        <w:t>é</w:t>
      </w:r>
      <w:r>
        <w:rPr>
          <w:rtl w:val="0"/>
          <w:lang w:val="fr-FR"/>
        </w:rPr>
        <w:t>osinophilurie. Survient quelques semaines apr</w:t>
      </w:r>
      <w:r>
        <w:rPr>
          <w:rtl w:val="0"/>
          <w:lang w:val="fr-FR"/>
        </w:rPr>
        <w:t>è</w:t>
      </w:r>
      <w:r>
        <w:rPr>
          <w:rtl w:val="0"/>
          <w:lang w:val="fr-FR"/>
        </w:rPr>
        <w:t>s exposition (ou jours si pr</w:t>
      </w:r>
      <w:r>
        <w:rPr>
          <w:rtl w:val="0"/>
          <w:lang w:val="fr-FR"/>
        </w:rPr>
        <w:t>é</w:t>
      </w:r>
      <w:r>
        <w:rPr>
          <w:rtl w:val="0"/>
          <w:lang w:val="fr-FR"/>
        </w:rPr>
        <w:t>-exposition), r</w:t>
      </w:r>
      <w:r>
        <w:rPr>
          <w:rtl w:val="0"/>
          <w:lang w:val="fr-FR"/>
        </w:rPr>
        <w:t>é</w:t>
      </w:r>
      <w:r>
        <w:rPr>
          <w:rtl w:val="0"/>
          <w:lang w:val="fr-FR"/>
        </w:rPr>
        <w:t>cup</w:t>
      </w:r>
      <w:r>
        <w:rPr>
          <w:rtl w:val="0"/>
          <w:lang w:val="fr-FR"/>
        </w:rPr>
        <w:t>é</w:t>
      </w:r>
      <w:r>
        <w:rPr>
          <w:rtl w:val="0"/>
          <w:lang w:val="fr-FR"/>
        </w:rPr>
        <w:t>ration lorsque agent causal est cess</w:t>
      </w:r>
      <w:r>
        <w:rPr>
          <w:rtl w:val="0"/>
          <w:lang w:val="fr-FR"/>
        </w:rPr>
        <w:t>é</w:t>
      </w:r>
      <w:r>
        <w:rPr>
          <w:rtl w:val="0"/>
          <w:lang w:val="fr-FR"/>
        </w:rPr>
        <w:t>, parfois en quelques mois.</w:t>
      </w:r>
    </w:p>
    <w:p>
      <w:pPr>
        <w:pStyle w:val="Corps"/>
        <w:bidi w:val="0"/>
      </w:pPr>
      <w:r>
        <w:rPr>
          <w:rtl w:val="0"/>
          <w:lang w:val="fr-FR"/>
        </w:rPr>
        <w:t xml:space="preserve">- Rx : </w:t>
      </w:r>
      <w:r>
        <w:rPr>
          <w:b w:val="1"/>
          <w:bCs w:val="1"/>
          <w:rtl w:val="0"/>
          <w:lang w:val="fr-FR"/>
        </w:rPr>
        <w:t xml:space="preserve">antibiotiques </w:t>
      </w:r>
      <w:r>
        <w:rPr>
          <w:rtl w:val="0"/>
          <w:lang w:val="fr-FR"/>
        </w:rPr>
        <w:t>(PNC, c</w:t>
      </w:r>
      <w:r>
        <w:rPr>
          <w:rtl w:val="0"/>
          <w:lang w:val="fr-FR"/>
        </w:rPr>
        <w:t>é</w:t>
      </w:r>
      <w:r>
        <w:rPr>
          <w:rtl w:val="0"/>
          <w:lang w:val="fr-FR"/>
        </w:rPr>
        <w:t>phalosporines, vancomycine, aminoglycosides, macrolides, sulfonamides, tetracyclines, rifampin)</w:t>
      </w:r>
    </w:p>
    <w:p>
      <w:pPr>
        <w:pStyle w:val="Corps"/>
        <w:rPr>
          <w:u w:val="single"/>
        </w:rPr>
      </w:pPr>
    </w:p>
    <w:p>
      <w:pPr>
        <w:pStyle w:val="Corps"/>
        <w:rPr>
          <w:u w:val="single"/>
        </w:rPr>
      </w:pPr>
      <w:r>
        <w:rPr>
          <w:u w:val="single"/>
          <w:rtl w:val="0"/>
          <w:lang w:val="fr-FR"/>
        </w:rPr>
        <w:t>Post-r</w:t>
      </w:r>
      <w:r>
        <w:rPr>
          <w:u w:val="single"/>
          <w:rtl w:val="0"/>
          <w:lang w:val="fr-FR"/>
        </w:rPr>
        <w:t>é</w:t>
      </w:r>
      <w:r>
        <w:rPr>
          <w:u w:val="single"/>
          <w:rtl w:val="0"/>
          <w:lang w:val="fr-FR"/>
        </w:rPr>
        <w:t>nale</w:t>
      </w:r>
    </w:p>
    <w:p>
      <w:pPr>
        <w:pStyle w:val="Corps"/>
        <w:bidi w:val="0"/>
      </w:pPr>
      <w:r>
        <w:rPr>
          <w:rtl w:val="0"/>
          <w:lang w:val="fr-FR"/>
        </w:rPr>
        <w:t>Anatomique : Obstruction physique de l</w:t>
      </w:r>
      <w:r>
        <w:rPr>
          <w:rtl w:val="0"/>
          <w:lang w:val="fr-FR"/>
        </w:rPr>
        <w:t>’é</w:t>
      </w:r>
      <w:r>
        <w:rPr>
          <w:rtl w:val="0"/>
          <w:lang w:val="fr-FR"/>
        </w:rPr>
        <w:t>coulement de l</w:t>
      </w:r>
      <w:r>
        <w:rPr>
          <w:rtl w:val="0"/>
          <w:lang w:val="fr-FR"/>
        </w:rPr>
        <w:t>’</w:t>
      </w:r>
      <w:r>
        <w:rPr>
          <w:rtl w:val="0"/>
          <w:lang w:val="fr-FR"/>
        </w:rPr>
        <w:t>urine</w:t>
      </w:r>
    </w:p>
    <w:p>
      <w:pPr>
        <w:pStyle w:val="Corps"/>
        <w:bidi w:val="0"/>
      </w:pPr>
      <w:r>
        <w:rPr>
          <w:rtl w:val="0"/>
          <w:lang w:val="fr-FR"/>
        </w:rPr>
        <w:t xml:space="preserve">Neurologique : Obstruction due </w:t>
      </w:r>
      <w:r>
        <w:rPr>
          <w:rtl w:val="0"/>
          <w:lang w:val="fr-FR"/>
        </w:rPr>
        <w:t xml:space="preserve">à </w:t>
      </w:r>
      <w:r>
        <w:rPr>
          <w:rtl w:val="0"/>
          <w:lang w:val="fr-FR"/>
        </w:rPr>
        <w:t>une inactivit</w:t>
      </w:r>
      <w:r>
        <w:rPr>
          <w:rtl w:val="0"/>
          <w:lang w:val="fr-FR"/>
        </w:rPr>
        <w:t xml:space="preserve">é </w:t>
      </w:r>
      <w:r>
        <w:rPr>
          <w:rtl w:val="0"/>
          <w:lang w:val="fr-FR"/>
        </w:rPr>
        <w:t>/ non rel</w:t>
      </w:r>
      <w:r>
        <w:rPr>
          <w:rtl w:val="0"/>
          <w:lang w:val="fr-FR"/>
        </w:rPr>
        <w:t>â</w:t>
      </w:r>
      <w:r>
        <w:rPr>
          <w:rtl w:val="0"/>
          <w:lang w:val="fr-FR"/>
        </w:rPr>
        <w:t>chement des sphincters et de la vessie. VOIR INCONTINENCE</w:t>
      </w:r>
    </w:p>
    <w:p>
      <w:pPr>
        <w:pStyle w:val="Corps"/>
        <w:bidi w:val="0"/>
      </w:pPr>
      <w:r>
        <w:rPr>
          <w:rtl w:val="0"/>
          <w:lang w:val="fr-FR"/>
        </w:rPr>
        <w:t>Au niveau des laboratoires : allure pr</w:t>
      </w:r>
      <w:r>
        <w:rPr>
          <w:rtl w:val="0"/>
          <w:lang w:val="fr-FR"/>
        </w:rPr>
        <w:t>é</w:t>
      </w:r>
      <w:r>
        <w:rPr>
          <w:rtl w:val="0"/>
          <w:lang w:val="fr-FR"/>
        </w:rPr>
        <w:t>-r</w:t>
      </w:r>
      <w:r>
        <w:rPr>
          <w:rtl w:val="0"/>
          <w:lang w:val="fr-FR"/>
        </w:rPr>
        <w:t>é</w:t>
      </w:r>
      <w:r>
        <w:rPr>
          <w:rtl w:val="0"/>
          <w:lang w:val="fr-FR"/>
        </w:rPr>
        <w:t>nale initiale, puis r</w:t>
      </w:r>
      <w:r>
        <w:rPr>
          <w:rtl w:val="0"/>
          <w:lang w:val="fr-FR"/>
        </w:rPr>
        <w:t>é</w:t>
      </w:r>
      <w:r>
        <w:rPr>
          <w:rtl w:val="0"/>
          <w:lang w:val="fr-FR"/>
        </w:rPr>
        <w:t>nale dans un second temps. Voir aucune anomalies sp</w:t>
      </w:r>
      <w:r>
        <w:rPr>
          <w:rtl w:val="0"/>
          <w:lang w:val="fr-FR"/>
        </w:rPr>
        <w:t>é</w:t>
      </w:r>
      <w:r>
        <w:rPr>
          <w:rtl w:val="0"/>
          <w:lang w:val="fr-FR"/>
        </w:rPr>
        <w:t>cifiques, si h</w:t>
      </w:r>
      <w:r>
        <w:rPr>
          <w:rtl w:val="0"/>
          <w:lang w:val="fr-FR"/>
        </w:rPr>
        <w:t>é</w:t>
      </w:r>
      <w:r>
        <w:rPr>
          <w:rtl w:val="0"/>
          <w:lang w:val="fr-FR"/>
        </w:rPr>
        <w:t>maturie ou GB oriente vers cause (sang provenant d</w:t>
      </w:r>
      <w:r>
        <w:rPr>
          <w:rtl w:val="0"/>
          <w:lang w:val="fr-FR"/>
        </w:rPr>
        <w:t>’</w:t>
      </w:r>
      <w:r>
        <w:rPr>
          <w:rtl w:val="0"/>
          <w:lang w:val="fr-FR"/>
        </w:rPr>
        <w:t>une tumeur).</w:t>
      </w:r>
    </w:p>
    <w:p>
      <w:pPr>
        <w:pStyle w:val="Corps"/>
        <w:bidi w:val="0"/>
      </w:pPr>
    </w:p>
    <w:p>
      <w:pPr>
        <w:pStyle w:val="Corps"/>
        <w:bidi w:val="0"/>
      </w:pPr>
      <w:r>
        <w:rPr>
          <w:rtl w:val="0"/>
          <w:lang w:val="fr-FR"/>
        </w:rPr>
        <w:t>Investigation/traitement</w:t>
      </w:r>
    </w:p>
    <w:p>
      <w:pPr>
        <w:pStyle w:val="Corps"/>
        <w:bidi w:val="0"/>
      </w:pPr>
      <w:r>
        <w:rPr>
          <w:rtl w:val="0"/>
          <w:lang w:val="fr-FR"/>
        </w:rPr>
        <w:t>Sonde urinaire (permet diagnostique des causes urinaires basses et traitement)</w:t>
      </w:r>
    </w:p>
    <w:p>
      <w:pPr>
        <w:pStyle w:val="Corps"/>
        <w:bidi w:val="0"/>
      </w:pPr>
      <w:r>
        <w:rPr>
          <w:rtl w:val="0"/>
          <w:lang w:val="fr-FR"/>
        </w:rPr>
        <w:t>É</w:t>
      </w:r>
      <w:r>
        <w:rPr>
          <w:rtl w:val="0"/>
          <w:lang w:val="fr-FR"/>
        </w:rPr>
        <w:t>chographie des voies urinaires : si dilatation des uret</w:t>
      </w:r>
      <w:r>
        <w:rPr>
          <w:rtl w:val="0"/>
          <w:lang w:val="fr-FR"/>
        </w:rPr>
        <w:t>è</w:t>
      </w:r>
      <w:r>
        <w:rPr>
          <w:rtl w:val="0"/>
          <w:lang w:val="fr-FR"/>
        </w:rPr>
        <w:t>res -&gt; obstruction</w:t>
      </w:r>
    </w:p>
    <w:p>
      <w:pPr>
        <w:pStyle w:val="Corps"/>
        <w:bidi w:val="0"/>
      </w:pPr>
    </w:p>
    <w:p>
      <w:pPr>
        <w:pStyle w:val="Corps"/>
        <w:bidi w:val="0"/>
      </w:pPr>
      <w:r>
        <w:rPr>
          <w:rtl w:val="0"/>
          <w:lang w:val="fr-FR"/>
        </w:rPr>
        <w:t>2 r</w:t>
      </w:r>
      <w:r>
        <w:rPr>
          <w:rtl w:val="0"/>
          <w:lang w:val="fr-FR"/>
        </w:rPr>
        <w:t>é</w:t>
      </w:r>
      <w:r>
        <w:rPr>
          <w:rtl w:val="0"/>
          <w:lang w:val="fr-FR"/>
        </w:rPr>
        <w:t>actions possibles :</w:t>
      </w:r>
    </w:p>
    <w:p>
      <w:pPr>
        <w:pStyle w:val="Corps"/>
        <w:bidi w:val="0"/>
      </w:pPr>
      <w:r>
        <w:rPr>
          <w:rtl w:val="0"/>
          <w:lang w:val="fr-FR"/>
        </w:rPr>
        <w:t>Reprise rapide et normale de la fonction r</w:t>
      </w:r>
      <w:r>
        <w:rPr>
          <w:rtl w:val="0"/>
          <w:lang w:val="fr-FR"/>
        </w:rPr>
        <w:t>é</w:t>
      </w:r>
      <w:r>
        <w:rPr>
          <w:rtl w:val="0"/>
          <w:lang w:val="fr-FR"/>
        </w:rPr>
        <w:t>nale.</w:t>
      </w:r>
    </w:p>
    <w:p>
      <w:pPr>
        <w:pStyle w:val="Corps"/>
        <w:bidi w:val="0"/>
      </w:pPr>
      <w:r>
        <w:rPr>
          <w:rtl w:val="0"/>
          <w:lang w:val="fr-FR"/>
        </w:rPr>
        <w:t>D</w:t>
      </w:r>
      <w:r>
        <w:rPr>
          <w:rtl w:val="0"/>
          <w:lang w:val="fr-FR"/>
        </w:rPr>
        <w:t>é</w:t>
      </w:r>
      <w:r>
        <w:rPr>
          <w:rtl w:val="0"/>
          <w:lang w:val="fr-FR"/>
        </w:rPr>
        <w:t>b</w:t>
      </w:r>
      <w:r>
        <w:rPr>
          <w:rtl w:val="0"/>
          <w:lang w:val="fr-FR"/>
        </w:rPr>
        <w:t>â</w:t>
      </w:r>
      <w:r>
        <w:rPr>
          <w:rtl w:val="0"/>
          <w:lang w:val="fr-FR"/>
        </w:rPr>
        <w:t>cle urinaire post-lev</w:t>
      </w:r>
      <w:r>
        <w:rPr>
          <w:rtl w:val="0"/>
          <w:lang w:val="fr-FR"/>
        </w:rPr>
        <w:t>é</w:t>
      </w:r>
      <w:r>
        <w:rPr>
          <w:rtl w:val="0"/>
          <w:lang w:val="fr-FR"/>
        </w:rPr>
        <w:t>e d</w:t>
      </w:r>
      <w:r>
        <w:rPr>
          <w:rtl w:val="0"/>
          <w:lang w:val="fr-FR"/>
        </w:rPr>
        <w:t>’</w:t>
      </w:r>
      <w:r>
        <w:rPr>
          <w:rtl w:val="0"/>
          <w:lang w:val="fr-FR"/>
        </w:rPr>
        <w:t>obstruction. Il y a une dysfonction tubulaire engendr</w:t>
      </w:r>
      <w:r>
        <w:rPr>
          <w:rtl w:val="0"/>
          <w:lang w:val="fr-FR"/>
        </w:rPr>
        <w:t>é</w:t>
      </w:r>
      <w:r>
        <w:rPr>
          <w:rtl w:val="0"/>
          <w:lang w:val="fr-FR"/>
        </w:rPr>
        <w:t>e par l</w:t>
      </w:r>
      <w:r>
        <w:rPr>
          <w:rtl w:val="0"/>
          <w:lang w:val="fr-FR"/>
        </w:rPr>
        <w:t>’</w:t>
      </w:r>
      <w:r>
        <w:rPr>
          <w:rtl w:val="0"/>
          <w:lang w:val="fr-FR"/>
        </w:rPr>
        <w:t>augmentation de la pression dans ces derniers (?diab</w:t>
      </w:r>
      <w:r>
        <w:rPr>
          <w:rtl w:val="0"/>
          <w:lang w:val="fr-FR"/>
        </w:rPr>
        <w:t>è</w:t>
      </w:r>
      <w:r>
        <w:rPr>
          <w:rtl w:val="0"/>
          <w:lang w:val="fr-FR"/>
        </w:rPr>
        <w:t>te insipide n</w:t>
      </w:r>
      <w:r>
        <w:rPr>
          <w:rtl w:val="0"/>
          <w:lang w:val="fr-FR"/>
        </w:rPr>
        <w:t>é</w:t>
      </w:r>
      <w:r>
        <w:rPr>
          <w:rtl w:val="0"/>
          <w:lang w:val="fr-FR"/>
        </w:rPr>
        <w:t>phrog</w:t>
      </w:r>
      <w:r>
        <w:rPr>
          <w:rtl w:val="0"/>
          <w:lang w:val="fr-FR"/>
        </w:rPr>
        <w:t>é</w:t>
      </w:r>
      <w:r>
        <w:rPr>
          <w:rtl w:val="0"/>
          <w:lang w:val="fr-FR"/>
        </w:rPr>
        <w:t>nique). N</w:t>
      </w:r>
      <w:r>
        <w:rPr>
          <w:rtl w:val="0"/>
          <w:lang w:val="fr-FR"/>
        </w:rPr>
        <w:t>é</w:t>
      </w:r>
      <w:r>
        <w:rPr>
          <w:rtl w:val="0"/>
          <w:lang w:val="fr-FR"/>
        </w:rPr>
        <w:t>cessite correction ioniques et remplissage le temps que la capacit</w:t>
      </w:r>
      <w:r>
        <w:rPr>
          <w:rtl w:val="0"/>
          <w:lang w:val="fr-FR"/>
        </w:rPr>
        <w:t xml:space="preserve">é </w:t>
      </w:r>
      <w:r>
        <w:rPr>
          <w:rtl w:val="0"/>
          <w:lang w:val="fr-FR"/>
        </w:rPr>
        <w:t>de r</w:t>
      </w:r>
      <w:r>
        <w:rPr>
          <w:rtl w:val="0"/>
          <w:lang w:val="fr-FR"/>
        </w:rPr>
        <w:t>é</w:t>
      </w:r>
      <w:r>
        <w:rPr>
          <w:rtl w:val="0"/>
          <w:lang w:val="fr-FR"/>
        </w:rPr>
        <w:t>absorption du rein se normalise.</w:t>
      </w:r>
    </w:p>
    <w:p>
      <w:pPr>
        <w:pStyle w:val="Corps"/>
        <w:bidi w:val="0"/>
      </w:pPr>
    </w:p>
    <w:p>
      <w:pPr>
        <w:pStyle w:val="Corps"/>
        <w:rPr>
          <w:u w:val="none"/>
        </w:rPr>
      </w:pPr>
      <w:r>
        <w:rPr>
          <w:u w:val="single"/>
          <w:rtl w:val="0"/>
          <w:lang w:val="fr-FR"/>
        </w:rPr>
        <w:t>Tx :</w:t>
      </w:r>
    </w:p>
    <w:p>
      <w:pPr>
        <w:pStyle w:val="Corps"/>
        <w:rPr>
          <w:u w:val="none"/>
        </w:rPr>
      </w:pPr>
      <w:r>
        <w:rPr>
          <w:u w:val="none"/>
          <w:rtl w:val="0"/>
          <w:lang w:val="fr-FR"/>
        </w:rPr>
        <w:t>Lever l</w:t>
      </w:r>
      <w:r>
        <w:rPr>
          <w:u w:val="none"/>
          <w:rtl w:val="0"/>
          <w:lang w:val="fr-FR"/>
        </w:rPr>
        <w:t>’</w:t>
      </w:r>
      <w:r>
        <w:rPr>
          <w:u w:val="none"/>
          <w:rtl w:val="0"/>
          <w:lang w:val="fr-FR"/>
        </w:rPr>
        <w:t xml:space="preserve">obstruction </w:t>
      </w:r>
      <w:r>
        <w:rPr>
          <w:u w:val="none"/>
          <w:rtl w:val="0"/>
          <w:lang w:val="fr-FR"/>
        </w:rPr>
        <w:t xml:space="preserve">à </w:t>
      </w:r>
      <w:r>
        <w:rPr>
          <w:u w:val="none"/>
          <w:rtl w:val="0"/>
          <w:lang w:val="fr-FR"/>
        </w:rPr>
        <w:t>coup de 700cc puis clamper 30-45min puis r</w:t>
      </w:r>
      <w:r>
        <w:rPr>
          <w:u w:val="none"/>
          <w:rtl w:val="0"/>
          <w:lang w:val="fr-FR"/>
        </w:rPr>
        <w:t>é</w:t>
      </w:r>
      <w:r>
        <w:rPr>
          <w:u w:val="none"/>
          <w:rtl w:val="0"/>
          <w:lang w:val="fr-FR"/>
        </w:rPr>
        <w:t>p</w:t>
      </w:r>
      <w:r>
        <w:rPr>
          <w:u w:val="none"/>
          <w:rtl w:val="0"/>
          <w:lang w:val="fr-FR"/>
        </w:rPr>
        <w:t>é</w:t>
      </w:r>
      <w:r>
        <w:rPr>
          <w:u w:val="none"/>
          <w:rtl w:val="0"/>
          <w:lang w:val="fr-FR"/>
        </w:rPr>
        <w:t>ter, sinon risque d</w:t>
      </w:r>
      <w:r>
        <w:rPr>
          <w:u w:val="none"/>
          <w:rtl w:val="0"/>
          <w:lang w:val="fr-FR"/>
        </w:rPr>
        <w:t>’</w:t>
      </w:r>
      <w:r>
        <w:rPr>
          <w:u w:val="none"/>
          <w:rtl w:val="0"/>
          <w:lang w:val="fr-FR"/>
        </w:rPr>
        <w:t>h</w:t>
      </w:r>
      <w:r>
        <w:rPr>
          <w:u w:val="none"/>
          <w:rtl w:val="0"/>
          <w:lang w:val="fr-FR"/>
        </w:rPr>
        <w:t>é</w:t>
      </w:r>
      <w:r>
        <w:rPr>
          <w:u w:val="none"/>
          <w:rtl w:val="0"/>
          <w:lang w:val="fr-FR"/>
        </w:rPr>
        <w:t>morragie de la vessie.</w:t>
      </w:r>
    </w:p>
    <w:p>
      <w:pPr>
        <w:pStyle w:val="Corps"/>
        <w:rPr>
          <w:u w:val="single"/>
        </w:rPr>
      </w:pPr>
      <w:r>
        <w:rPr>
          <w:u w:val="none"/>
          <w:rtl w:val="0"/>
          <w:lang w:val="fr-FR"/>
        </w:rPr>
        <w:t>Remplacer 50% des pertes des derni</w:t>
      </w:r>
      <w:r>
        <w:rPr>
          <w:u w:val="none"/>
          <w:rtl w:val="0"/>
          <w:lang w:val="fr-FR"/>
        </w:rPr>
        <w:t>è</w:t>
      </w:r>
      <w:r>
        <w:rPr>
          <w:u w:val="none"/>
          <w:rtl w:val="0"/>
          <w:lang w:val="fr-FR"/>
        </w:rPr>
        <w:t>res 4h sur 4h avec NaCl 0,45%. Ex : diur</w:t>
      </w:r>
      <w:r>
        <w:rPr>
          <w:u w:val="none"/>
          <w:rtl w:val="0"/>
          <w:lang w:val="fr-FR"/>
        </w:rPr>
        <w:t>è</w:t>
      </w:r>
      <w:r>
        <w:rPr>
          <w:u w:val="none"/>
          <w:rtl w:val="0"/>
          <w:lang w:val="fr-FR"/>
        </w:rPr>
        <w:t xml:space="preserve">se de 2L sur 4h, donner 1L sur 4h soit </w:t>
      </w:r>
      <w:r>
        <w:rPr>
          <w:u w:val="none"/>
          <w:rtl w:val="0"/>
          <w:lang w:val="fr-FR"/>
        </w:rPr>
        <w:t xml:space="preserve">à </w:t>
      </w:r>
      <w:r>
        <w:rPr>
          <w:u w:val="none"/>
          <w:rtl w:val="0"/>
          <w:lang w:val="fr-FR"/>
        </w:rPr>
        <w:t>250cc/h.</w:t>
      </w:r>
    </w:p>
    <w:p>
      <w:pPr>
        <w:pStyle w:val="Corps"/>
        <w:bidi w:val="0"/>
      </w:pPr>
    </w:p>
    <w:tbl>
      <w:tblPr>
        <w:tblW w:w="9360" w:type="dxa"/>
        <w:jc w:val="left"/>
        <w:tblInd w:w="108" w:type="dxa"/>
        <w:tblBorders>
          <w:top w:val="single" w:color="000000" w:sz="2" w:space="0" w:shadow="0" w:frame="0"/>
          <w:left w:val="single" w:color="000000" w:sz="2" w:space="0" w:shadow="0" w:frame="0"/>
          <w:bottom w:val="single" w:color="000000" w:sz="2" w:space="0" w:shadow="0" w:frame="0"/>
          <w:right w:val="single" w:color="000000" w:sz="2" w:space="0" w:shadow="0" w:frame="0"/>
          <w:insideH w:val="single" w:color="000000" w:sz="2" w:space="0" w:shadow="0" w:frame="0"/>
          <w:insideV w:val="single" w:color="000000" w:sz="2" w:space="0" w:shadow="0" w:frame="0"/>
        </w:tblBorders>
        <w:shd w:val="clear" w:color="auto" w:fill="auto"/>
        <w:tblLayout w:type="fixed"/>
      </w:tblPr>
      <w:tblGrid>
        <w:gridCol w:w="3120"/>
        <w:gridCol w:w="3120"/>
        <w:gridCol w:w="3120"/>
      </w:tblGrid>
      <w:tr>
        <w:tblPrEx>
          <w:shd w:val="clear" w:color="auto" w:fill="bdc0bf"/>
        </w:tblPrEx>
        <w:trPr>
          <w:trHeight w:val="279" w:hRule="atLeast"/>
          <w:tblHeader/>
        </w:trPr>
        <w:tc>
          <w:tcPr>
            <w:tcW w:type="dxa" w:w="3120"/>
            <w:tcBorders>
              <w:top w:val="nil"/>
              <w:left w:val="nil"/>
              <w:bottom w:val="single" w:color="000000" w:sz="4" w:space="0" w:shadow="0" w:frame="0"/>
              <w:right w:val="single" w:color="000000" w:sz="2" w:space="0" w:shadow="0" w:frame="0"/>
            </w:tcBorders>
            <w:shd w:val="clear" w:color="auto" w:fill="fefefe"/>
            <w:tcMar>
              <w:top w:type="dxa" w:w="80"/>
              <w:left w:type="dxa" w:w="80"/>
              <w:bottom w:type="dxa" w:w="80"/>
              <w:right w:type="dxa" w:w="80"/>
            </w:tcMar>
            <w:vAlign w:val="top"/>
          </w:tcPr>
          <w:p/>
        </w:tc>
        <w:tc>
          <w:tcPr>
            <w:tcW w:type="dxa" w:w="3120"/>
            <w:tcBorders>
              <w:top w:val="nil"/>
              <w:left w:val="single" w:color="000000" w:sz="2" w:space="0" w:shadow="0" w:frame="0"/>
              <w:bottom w:val="single" w:color="000000" w:sz="4" w:space="0" w:shadow="0" w:frame="0"/>
              <w:right w:val="single" w:color="000000" w:sz="2" w:space="0" w:shadow="0" w:frame="0"/>
            </w:tcBorders>
            <w:shd w:val="clear" w:color="auto" w:fill="bdc0bf"/>
            <w:tcMar>
              <w:top w:type="dxa" w:w="80"/>
              <w:left w:type="dxa" w:w="80"/>
              <w:bottom w:type="dxa" w:w="80"/>
              <w:right w:type="dxa" w:w="80"/>
            </w:tcMar>
            <w:vAlign w:val="top"/>
          </w:tcPr>
          <w:p>
            <w:pPr>
              <w:pStyle w:val="Format libre"/>
              <w:jc w:val="center"/>
            </w:pPr>
            <w:r>
              <w:rPr>
                <w:rFonts w:ascii="Helvetica" w:hAnsi="Helvetica"/>
                <w:b w:val="1"/>
                <w:bCs w:val="1"/>
                <w:sz w:val="20"/>
                <w:szCs w:val="20"/>
                <w:rtl w:val="0"/>
              </w:rPr>
              <w:t>Pr</w:t>
            </w:r>
            <w:r>
              <w:rPr>
                <w:rFonts w:ascii="Helvetica" w:hAnsi="Helvetica" w:hint="default"/>
                <w:b w:val="1"/>
                <w:bCs w:val="1"/>
                <w:sz w:val="20"/>
                <w:szCs w:val="20"/>
                <w:rtl w:val="0"/>
              </w:rPr>
              <w:t>é</w:t>
            </w:r>
            <w:r>
              <w:rPr>
                <w:rFonts w:ascii="Helvetica" w:hAnsi="Helvetica"/>
                <w:b w:val="1"/>
                <w:bCs w:val="1"/>
                <w:sz w:val="20"/>
                <w:szCs w:val="20"/>
                <w:rtl w:val="0"/>
              </w:rPr>
              <w:t>-r</w:t>
            </w:r>
            <w:r>
              <w:rPr>
                <w:rFonts w:ascii="Helvetica" w:hAnsi="Helvetica" w:hint="default"/>
                <w:b w:val="1"/>
                <w:bCs w:val="1"/>
                <w:sz w:val="20"/>
                <w:szCs w:val="20"/>
                <w:rtl w:val="0"/>
              </w:rPr>
              <w:t>é</w:t>
            </w:r>
            <w:r>
              <w:rPr>
                <w:rFonts w:ascii="Helvetica" w:hAnsi="Helvetica"/>
                <w:b w:val="1"/>
                <w:bCs w:val="1"/>
                <w:sz w:val="20"/>
                <w:szCs w:val="20"/>
                <w:rtl w:val="0"/>
              </w:rPr>
              <w:t>nale</w:t>
            </w:r>
          </w:p>
        </w:tc>
        <w:tc>
          <w:tcPr>
            <w:tcW w:type="dxa" w:w="3120"/>
            <w:tcBorders>
              <w:top w:val="nil"/>
              <w:left w:val="single" w:color="000000" w:sz="2" w:space="0" w:shadow="0" w:frame="0"/>
              <w:bottom w:val="single" w:color="000000" w:sz="4" w:space="0" w:shadow="0" w:frame="0"/>
              <w:right w:val="nil"/>
            </w:tcBorders>
            <w:shd w:val="clear" w:color="auto" w:fill="bdc0bf"/>
            <w:tcMar>
              <w:top w:type="dxa" w:w="80"/>
              <w:left w:type="dxa" w:w="80"/>
              <w:bottom w:type="dxa" w:w="80"/>
              <w:right w:type="dxa" w:w="80"/>
            </w:tcMar>
            <w:vAlign w:val="top"/>
          </w:tcPr>
          <w:p>
            <w:pPr>
              <w:pStyle w:val="Format libre"/>
              <w:jc w:val="center"/>
            </w:pPr>
            <w:r>
              <w:rPr>
                <w:rFonts w:ascii="Helvetica" w:hAnsi="Helvetica"/>
                <w:b w:val="1"/>
                <w:bCs w:val="1"/>
                <w:sz w:val="20"/>
                <w:szCs w:val="20"/>
                <w:rtl w:val="0"/>
              </w:rPr>
              <w:t>R</w:t>
            </w:r>
            <w:r>
              <w:rPr>
                <w:rFonts w:ascii="Helvetica" w:hAnsi="Helvetica" w:hint="default"/>
                <w:b w:val="1"/>
                <w:bCs w:val="1"/>
                <w:sz w:val="20"/>
                <w:szCs w:val="20"/>
                <w:rtl w:val="0"/>
              </w:rPr>
              <w:t>é</w:t>
            </w:r>
            <w:r>
              <w:rPr>
                <w:rFonts w:ascii="Helvetica" w:hAnsi="Helvetica"/>
                <w:b w:val="1"/>
                <w:bCs w:val="1"/>
                <w:sz w:val="20"/>
                <w:szCs w:val="20"/>
                <w:rtl w:val="0"/>
              </w:rPr>
              <w:t>nale</w:t>
            </w:r>
          </w:p>
        </w:tc>
      </w:tr>
      <w:tr>
        <w:tblPrEx>
          <w:shd w:val="clear" w:color="auto" w:fill="auto"/>
        </w:tblPrEx>
        <w:trPr>
          <w:trHeight w:val="279" w:hRule="atLeast"/>
        </w:trPr>
        <w:tc>
          <w:tcPr>
            <w:tcW w:type="dxa" w:w="3120"/>
            <w:tcBorders>
              <w:top w:val="single" w:color="000000" w:sz="4" w:space="0" w:shadow="0" w:frame="0"/>
              <w:left w:val="nil"/>
              <w:bottom w:val="single" w:color="000000" w:sz="2" w:space="0" w:shadow="0" w:frame="0"/>
              <w:right w:val="single" w:color="000000" w:sz="4" w:space="0" w:shadow="0" w:frame="0"/>
            </w:tcBorders>
            <w:shd w:val="clear" w:color="auto" w:fill="e2e4e3"/>
            <w:tcMar>
              <w:top w:type="dxa" w:w="80"/>
              <w:left w:type="dxa" w:w="80"/>
              <w:bottom w:type="dxa" w:w="80"/>
              <w:right w:type="dxa" w:w="80"/>
            </w:tcMar>
            <w:vAlign w:val="top"/>
          </w:tcPr>
          <w:p>
            <w:pPr>
              <w:pStyle w:val="Format libre"/>
              <w:jc w:val="left"/>
            </w:pPr>
            <w:r>
              <w:rPr>
                <w:rFonts w:ascii="Helvetica" w:hAnsi="Helvetica"/>
                <w:b w:val="1"/>
                <w:bCs w:val="1"/>
                <w:sz w:val="20"/>
                <w:szCs w:val="20"/>
                <w:rtl w:val="0"/>
              </w:rPr>
              <w:t>U Osm</w:t>
            </w:r>
          </w:p>
        </w:tc>
        <w:tc>
          <w:tcPr>
            <w:tcW w:type="dxa" w:w="3120"/>
            <w:tcBorders>
              <w:top w:val="single" w:color="000000" w:sz="4" w:space="0" w:shadow="0" w:frame="0"/>
              <w:left w:val="single" w:color="000000" w:sz="4" w:space="0" w:shadow="0" w:frame="0"/>
              <w:bottom w:val="single" w:color="000000" w:sz="2" w:space="0" w:shadow="0" w:frame="0"/>
              <w:right w:val="single" w:color="000000" w:sz="2" w:space="0" w:shadow="0" w:frame="0"/>
            </w:tcBorders>
            <w:shd w:val="clear" w:color="auto" w:fill="auto"/>
            <w:tcMar>
              <w:top w:type="dxa" w:w="80"/>
              <w:left w:type="dxa" w:w="80"/>
              <w:bottom w:type="dxa" w:w="80"/>
              <w:right w:type="dxa" w:w="80"/>
            </w:tcMar>
            <w:vAlign w:val="top"/>
          </w:tcPr>
          <w:p>
            <w:pPr>
              <w:pStyle w:val="Format libre"/>
              <w:jc w:val="center"/>
            </w:pPr>
            <w:r>
              <w:rPr>
                <w:rFonts w:ascii="Helvetica" w:hAnsi="Helvetica"/>
                <w:sz w:val="20"/>
                <w:szCs w:val="20"/>
                <w:rtl w:val="0"/>
              </w:rPr>
              <w:t>&gt; 500</w:t>
            </w:r>
          </w:p>
        </w:tc>
        <w:tc>
          <w:tcPr>
            <w:tcW w:type="dxa" w:w="3120"/>
            <w:tcBorders>
              <w:top w:val="single" w:color="000000" w:sz="4" w:space="0" w:shadow="0" w:frame="0"/>
              <w:left w:val="single" w:color="000000" w:sz="2" w:space="0" w:shadow="0" w:frame="0"/>
              <w:bottom w:val="single" w:color="000000" w:sz="2" w:space="0" w:shadow="0" w:frame="0"/>
              <w:right w:val="nil"/>
            </w:tcBorders>
            <w:shd w:val="clear" w:color="auto" w:fill="auto"/>
            <w:tcMar>
              <w:top w:type="dxa" w:w="80"/>
              <w:left w:type="dxa" w:w="80"/>
              <w:bottom w:type="dxa" w:w="80"/>
              <w:right w:type="dxa" w:w="80"/>
            </w:tcMar>
            <w:vAlign w:val="top"/>
          </w:tcPr>
          <w:p>
            <w:pPr>
              <w:pStyle w:val="Format libre"/>
              <w:jc w:val="center"/>
            </w:pPr>
            <w:r>
              <w:rPr>
                <w:rFonts w:ascii="Helvetica" w:hAnsi="Helvetica"/>
                <w:sz w:val="20"/>
                <w:szCs w:val="20"/>
                <w:rtl w:val="0"/>
              </w:rPr>
              <w:t>&lt; 350</w:t>
            </w:r>
          </w:p>
        </w:tc>
      </w:tr>
      <w:tr>
        <w:tblPrEx>
          <w:shd w:val="clear" w:color="auto" w:fill="auto"/>
        </w:tblPrEx>
        <w:trPr>
          <w:trHeight w:val="279" w:hRule="atLeast"/>
        </w:trPr>
        <w:tc>
          <w:tcPr>
            <w:tcW w:type="dxa" w:w="3120"/>
            <w:tcBorders>
              <w:top w:val="single" w:color="000000" w:sz="2" w:space="0" w:shadow="0" w:frame="0"/>
              <w:left w:val="nil"/>
              <w:bottom w:val="single" w:color="000000" w:sz="2" w:space="0" w:shadow="0" w:frame="0"/>
              <w:right w:val="single" w:color="000000" w:sz="4" w:space="0" w:shadow="0" w:frame="0"/>
            </w:tcBorders>
            <w:shd w:val="clear" w:color="auto" w:fill="e2e4e3"/>
            <w:tcMar>
              <w:top w:type="dxa" w:w="80"/>
              <w:left w:type="dxa" w:w="80"/>
              <w:bottom w:type="dxa" w:w="80"/>
              <w:right w:type="dxa" w:w="80"/>
            </w:tcMar>
            <w:vAlign w:val="top"/>
          </w:tcPr>
          <w:p>
            <w:pPr>
              <w:pStyle w:val="Format libre"/>
              <w:jc w:val="left"/>
            </w:pPr>
            <w:r>
              <w:rPr>
                <w:rFonts w:ascii="Helvetica" w:hAnsi="Helvetica"/>
                <w:b w:val="1"/>
                <w:bCs w:val="1"/>
                <w:sz w:val="20"/>
                <w:szCs w:val="20"/>
                <w:rtl w:val="0"/>
              </w:rPr>
              <w:t>SG</w:t>
            </w:r>
          </w:p>
        </w:tc>
        <w:tc>
          <w:tcPr>
            <w:tcW w:type="dxa" w:w="3120"/>
            <w:tcBorders>
              <w:top w:val="single" w:color="000000" w:sz="2" w:space="0" w:shadow="0" w:frame="0"/>
              <w:left w:val="single" w:color="000000" w:sz="4" w:space="0" w:shadow="0" w:frame="0"/>
              <w:bottom w:val="single" w:color="000000" w:sz="2" w:space="0" w:shadow="0" w:frame="0"/>
              <w:right w:val="single" w:color="000000" w:sz="2" w:space="0" w:shadow="0" w:frame="0"/>
            </w:tcBorders>
            <w:shd w:val="clear" w:color="auto" w:fill="eeeeee"/>
            <w:tcMar>
              <w:top w:type="dxa" w:w="80"/>
              <w:left w:type="dxa" w:w="80"/>
              <w:bottom w:type="dxa" w:w="80"/>
              <w:right w:type="dxa" w:w="80"/>
            </w:tcMar>
            <w:vAlign w:val="top"/>
          </w:tcPr>
          <w:p>
            <w:pPr>
              <w:pStyle w:val="Format libre"/>
              <w:jc w:val="center"/>
            </w:pPr>
            <w:r>
              <w:rPr>
                <w:rFonts w:ascii="Helvetica" w:hAnsi="Helvetica"/>
                <w:sz w:val="20"/>
                <w:szCs w:val="20"/>
                <w:rtl w:val="0"/>
              </w:rPr>
              <w:t>&gt; 1,010</w:t>
            </w:r>
          </w:p>
        </w:tc>
        <w:tc>
          <w:tcPr>
            <w:tcW w:type="dxa" w:w="3120"/>
            <w:tcBorders>
              <w:top w:val="single" w:color="000000" w:sz="2" w:space="0" w:shadow="0" w:frame="0"/>
              <w:left w:val="single" w:color="000000" w:sz="2" w:space="0" w:shadow="0" w:frame="0"/>
              <w:bottom w:val="single" w:color="000000" w:sz="2" w:space="0" w:shadow="0" w:frame="0"/>
              <w:right w:val="nil"/>
            </w:tcBorders>
            <w:shd w:val="clear" w:color="auto" w:fill="eeeeee"/>
            <w:tcMar>
              <w:top w:type="dxa" w:w="80"/>
              <w:left w:type="dxa" w:w="80"/>
              <w:bottom w:type="dxa" w:w="80"/>
              <w:right w:type="dxa" w:w="80"/>
            </w:tcMar>
            <w:vAlign w:val="top"/>
          </w:tcPr>
          <w:p>
            <w:pPr>
              <w:pStyle w:val="Format libre"/>
              <w:jc w:val="center"/>
            </w:pPr>
            <w:r>
              <w:rPr>
                <w:rFonts w:ascii="Helvetica" w:hAnsi="Helvetica"/>
                <w:sz w:val="20"/>
                <w:szCs w:val="20"/>
                <w:rtl w:val="0"/>
              </w:rPr>
              <w:t>1,010</w:t>
            </w:r>
          </w:p>
        </w:tc>
      </w:tr>
      <w:tr>
        <w:tblPrEx>
          <w:shd w:val="clear" w:color="auto" w:fill="auto"/>
        </w:tblPrEx>
        <w:trPr>
          <w:trHeight w:val="279" w:hRule="atLeast"/>
        </w:trPr>
        <w:tc>
          <w:tcPr>
            <w:tcW w:type="dxa" w:w="3120"/>
            <w:tcBorders>
              <w:top w:val="single" w:color="000000" w:sz="2" w:space="0" w:shadow="0" w:frame="0"/>
              <w:left w:val="nil"/>
              <w:bottom w:val="single" w:color="000000" w:sz="2" w:space="0" w:shadow="0" w:frame="0"/>
              <w:right w:val="single" w:color="000000" w:sz="4" w:space="0" w:shadow="0" w:frame="0"/>
            </w:tcBorders>
            <w:shd w:val="clear" w:color="auto" w:fill="e2e4e3"/>
            <w:tcMar>
              <w:top w:type="dxa" w:w="80"/>
              <w:left w:type="dxa" w:w="80"/>
              <w:bottom w:type="dxa" w:w="80"/>
              <w:right w:type="dxa" w:w="80"/>
            </w:tcMar>
            <w:vAlign w:val="top"/>
          </w:tcPr>
          <w:p>
            <w:pPr>
              <w:pStyle w:val="Format libre"/>
              <w:jc w:val="left"/>
            </w:pPr>
            <w:r>
              <w:rPr>
                <w:rFonts w:ascii="Helvetica" w:hAnsi="Helvetica"/>
                <w:b w:val="1"/>
                <w:bCs w:val="1"/>
                <w:sz w:val="20"/>
                <w:szCs w:val="20"/>
                <w:rtl w:val="0"/>
              </w:rPr>
              <w:t>U Na+</w:t>
            </w:r>
          </w:p>
        </w:tc>
        <w:tc>
          <w:tcPr>
            <w:tcW w:type="dxa" w:w="3120"/>
            <w:tcBorders>
              <w:top w:val="single" w:color="000000" w:sz="2" w:space="0" w:shadow="0" w:frame="0"/>
              <w:left w:val="single" w:color="000000" w:sz="4" w:space="0" w:shadow="0" w:frame="0"/>
              <w:bottom w:val="single" w:color="000000" w:sz="2" w:space="0" w:shadow="0" w:frame="0"/>
              <w:right w:val="single" w:color="000000" w:sz="2" w:space="0" w:shadow="0" w:frame="0"/>
            </w:tcBorders>
            <w:shd w:val="clear" w:color="auto" w:fill="auto"/>
            <w:tcMar>
              <w:top w:type="dxa" w:w="80"/>
              <w:left w:type="dxa" w:w="80"/>
              <w:bottom w:type="dxa" w:w="80"/>
              <w:right w:type="dxa" w:w="80"/>
            </w:tcMar>
            <w:vAlign w:val="top"/>
          </w:tcPr>
          <w:p>
            <w:pPr>
              <w:pStyle w:val="Format libre"/>
              <w:jc w:val="center"/>
            </w:pPr>
            <w:r>
              <w:rPr>
                <w:rFonts w:ascii="Helvetica" w:hAnsi="Helvetica"/>
                <w:sz w:val="20"/>
                <w:szCs w:val="20"/>
                <w:rtl w:val="0"/>
              </w:rPr>
              <w:t>&lt; 20</w:t>
            </w:r>
          </w:p>
        </w:tc>
        <w:tc>
          <w:tcPr>
            <w:tcW w:type="dxa" w:w="3120"/>
            <w:tcBorders>
              <w:top w:val="single" w:color="000000" w:sz="2" w:space="0" w:shadow="0" w:frame="0"/>
              <w:left w:val="single" w:color="000000" w:sz="2" w:space="0" w:shadow="0" w:frame="0"/>
              <w:bottom w:val="single" w:color="000000" w:sz="2" w:space="0" w:shadow="0" w:frame="0"/>
              <w:right w:val="nil"/>
            </w:tcBorders>
            <w:shd w:val="clear" w:color="auto" w:fill="auto"/>
            <w:tcMar>
              <w:top w:type="dxa" w:w="80"/>
              <w:left w:type="dxa" w:w="80"/>
              <w:bottom w:type="dxa" w:w="80"/>
              <w:right w:type="dxa" w:w="80"/>
            </w:tcMar>
            <w:vAlign w:val="top"/>
          </w:tcPr>
          <w:p>
            <w:pPr>
              <w:pStyle w:val="Format libre"/>
              <w:jc w:val="center"/>
            </w:pPr>
            <w:r>
              <w:rPr>
                <w:rFonts w:ascii="Helvetica" w:hAnsi="Helvetica"/>
                <w:sz w:val="20"/>
                <w:szCs w:val="20"/>
                <w:rtl w:val="0"/>
              </w:rPr>
              <w:t xml:space="preserve"> &gt; 40</w:t>
            </w:r>
          </w:p>
        </w:tc>
      </w:tr>
      <w:tr>
        <w:tblPrEx>
          <w:shd w:val="clear" w:color="auto" w:fill="auto"/>
        </w:tblPrEx>
        <w:trPr>
          <w:trHeight w:val="279" w:hRule="atLeast"/>
        </w:trPr>
        <w:tc>
          <w:tcPr>
            <w:tcW w:type="dxa" w:w="3120"/>
            <w:tcBorders>
              <w:top w:val="single" w:color="000000" w:sz="2" w:space="0" w:shadow="0" w:frame="0"/>
              <w:left w:val="nil"/>
              <w:bottom w:val="single" w:color="000000" w:sz="2" w:space="0" w:shadow="0" w:frame="0"/>
              <w:right w:val="single" w:color="000000" w:sz="4" w:space="0" w:shadow="0" w:frame="0"/>
            </w:tcBorders>
            <w:shd w:val="clear" w:color="auto" w:fill="e2e4e3"/>
            <w:tcMar>
              <w:top w:type="dxa" w:w="80"/>
              <w:left w:type="dxa" w:w="80"/>
              <w:bottom w:type="dxa" w:w="80"/>
              <w:right w:type="dxa" w:w="80"/>
            </w:tcMar>
            <w:vAlign w:val="top"/>
          </w:tcPr>
          <w:p>
            <w:pPr>
              <w:pStyle w:val="Format libre"/>
              <w:jc w:val="left"/>
            </w:pPr>
            <w:r>
              <w:rPr>
                <w:rFonts w:ascii="Helvetica" w:hAnsi="Helvetica"/>
                <w:b w:val="1"/>
                <w:bCs w:val="1"/>
                <w:sz w:val="20"/>
                <w:szCs w:val="20"/>
                <w:rtl w:val="0"/>
              </w:rPr>
              <w:t>S</w:t>
            </w:r>
            <w:r>
              <w:rPr>
                <w:rFonts w:ascii="Helvetica" w:hAnsi="Helvetica" w:hint="default"/>
                <w:b w:val="1"/>
                <w:bCs w:val="1"/>
                <w:sz w:val="20"/>
                <w:szCs w:val="20"/>
                <w:rtl w:val="0"/>
              </w:rPr>
              <w:t>é</w:t>
            </w:r>
            <w:r>
              <w:rPr>
                <w:rFonts w:ascii="Helvetica" w:hAnsi="Helvetica"/>
                <w:b w:val="1"/>
                <w:bCs w:val="1"/>
                <w:sz w:val="20"/>
                <w:szCs w:val="20"/>
                <w:rtl w:val="0"/>
              </w:rPr>
              <w:t>diments</w:t>
            </w:r>
          </w:p>
        </w:tc>
        <w:tc>
          <w:tcPr>
            <w:tcW w:type="dxa" w:w="3120"/>
            <w:tcBorders>
              <w:top w:val="single" w:color="000000" w:sz="2" w:space="0" w:shadow="0" w:frame="0"/>
              <w:left w:val="single" w:color="000000" w:sz="4" w:space="0" w:shadow="0" w:frame="0"/>
              <w:bottom w:val="single" w:color="000000" w:sz="2" w:space="0" w:shadow="0" w:frame="0"/>
              <w:right w:val="single" w:color="000000" w:sz="2" w:space="0" w:shadow="0" w:frame="0"/>
            </w:tcBorders>
            <w:shd w:val="clear" w:color="auto" w:fill="eeeeee"/>
            <w:tcMar>
              <w:top w:type="dxa" w:w="80"/>
              <w:left w:type="dxa" w:w="80"/>
              <w:bottom w:type="dxa" w:w="80"/>
              <w:right w:type="dxa" w:w="80"/>
            </w:tcMar>
            <w:vAlign w:val="top"/>
          </w:tcPr>
          <w:p>
            <w:pPr>
              <w:pStyle w:val="Format libre"/>
              <w:jc w:val="center"/>
            </w:pPr>
            <w:r>
              <w:rPr>
                <w:rFonts w:ascii="Helvetica" w:hAnsi="Helvetica"/>
                <w:sz w:val="20"/>
                <w:szCs w:val="20"/>
                <w:rtl w:val="0"/>
              </w:rPr>
              <w:t>aucun</w:t>
            </w:r>
          </w:p>
        </w:tc>
        <w:tc>
          <w:tcPr>
            <w:tcW w:type="dxa" w:w="3120"/>
            <w:tcBorders>
              <w:top w:val="single" w:color="000000" w:sz="2" w:space="0" w:shadow="0" w:frame="0"/>
              <w:left w:val="single" w:color="000000" w:sz="2" w:space="0" w:shadow="0" w:frame="0"/>
              <w:bottom w:val="single" w:color="000000" w:sz="2" w:space="0" w:shadow="0" w:frame="0"/>
              <w:right w:val="nil"/>
            </w:tcBorders>
            <w:shd w:val="clear" w:color="auto" w:fill="eeeeee"/>
            <w:tcMar>
              <w:top w:type="dxa" w:w="80"/>
              <w:left w:type="dxa" w:w="80"/>
              <w:bottom w:type="dxa" w:w="80"/>
              <w:right w:type="dxa" w:w="80"/>
            </w:tcMar>
            <w:vAlign w:val="top"/>
          </w:tcPr>
          <w:p>
            <w:pPr>
              <w:pStyle w:val="Format libre"/>
              <w:jc w:val="center"/>
            </w:pPr>
            <w:r>
              <w:rPr>
                <w:rFonts w:ascii="Helvetica" w:hAnsi="Helvetica"/>
                <w:sz w:val="20"/>
                <w:szCs w:val="20"/>
                <w:rtl w:val="0"/>
              </w:rPr>
              <w:t>pigments, cylindre, GR</w:t>
            </w:r>
          </w:p>
        </w:tc>
      </w:tr>
      <w:tr>
        <w:tblPrEx>
          <w:shd w:val="clear" w:color="auto" w:fill="auto"/>
        </w:tblPrEx>
        <w:trPr>
          <w:trHeight w:val="279" w:hRule="atLeast"/>
        </w:trPr>
        <w:tc>
          <w:tcPr>
            <w:tcW w:type="dxa" w:w="3120"/>
            <w:tcBorders>
              <w:top w:val="single" w:color="000000" w:sz="2" w:space="0" w:shadow="0" w:frame="0"/>
              <w:left w:val="nil"/>
              <w:bottom w:val="single" w:color="000000" w:sz="2" w:space="0" w:shadow="0" w:frame="0"/>
              <w:right w:val="single" w:color="000000" w:sz="4" w:space="0" w:shadow="0" w:frame="0"/>
            </w:tcBorders>
            <w:shd w:val="clear" w:color="auto" w:fill="e2e4e3"/>
            <w:tcMar>
              <w:top w:type="dxa" w:w="80"/>
              <w:left w:type="dxa" w:w="80"/>
              <w:bottom w:type="dxa" w:w="80"/>
              <w:right w:type="dxa" w:w="80"/>
            </w:tcMar>
            <w:vAlign w:val="top"/>
          </w:tcPr>
          <w:p>
            <w:pPr>
              <w:pStyle w:val="Format libre"/>
              <w:jc w:val="left"/>
            </w:pPr>
            <w:r>
              <w:rPr>
                <w:rFonts w:ascii="Helvetica" w:hAnsi="Helvetica"/>
                <w:b w:val="1"/>
                <w:bCs w:val="1"/>
                <w:sz w:val="20"/>
                <w:szCs w:val="20"/>
                <w:rtl w:val="0"/>
              </w:rPr>
              <w:t>ratio U(plasma)/C(plasma)</w:t>
            </w:r>
          </w:p>
        </w:tc>
        <w:tc>
          <w:tcPr>
            <w:tcW w:type="dxa" w:w="3120"/>
            <w:tcBorders>
              <w:top w:val="single" w:color="000000" w:sz="2" w:space="0" w:shadow="0" w:frame="0"/>
              <w:left w:val="single" w:color="000000" w:sz="4" w:space="0" w:shadow="0" w:frame="0"/>
              <w:bottom w:val="single" w:color="000000" w:sz="2" w:space="0" w:shadow="0" w:frame="0"/>
              <w:right w:val="single" w:color="000000" w:sz="2" w:space="0" w:shadow="0" w:frame="0"/>
            </w:tcBorders>
            <w:shd w:val="clear" w:color="auto" w:fill="auto"/>
            <w:tcMar>
              <w:top w:type="dxa" w:w="80"/>
              <w:left w:type="dxa" w:w="80"/>
              <w:bottom w:type="dxa" w:w="80"/>
              <w:right w:type="dxa" w:w="80"/>
            </w:tcMar>
            <w:vAlign w:val="top"/>
          </w:tcPr>
          <w:p>
            <w:pPr>
              <w:pStyle w:val="Format libre"/>
              <w:jc w:val="center"/>
            </w:pPr>
            <w:r>
              <w:rPr>
                <w:rFonts w:ascii="Helvetica" w:hAnsi="Helvetica"/>
                <w:sz w:val="20"/>
                <w:szCs w:val="20"/>
                <w:rtl w:val="0"/>
              </w:rPr>
              <w:t>&gt; 0,1</w:t>
            </w:r>
          </w:p>
        </w:tc>
        <w:tc>
          <w:tcPr>
            <w:tcW w:type="dxa" w:w="3120"/>
            <w:tcBorders>
              <w:top w:val="single" w:color="000000" w:sz="2" w:space="0" w:shadow="0" w:frame="0"/>
              <w:left w:val="single" w:color="000000" w:sz="2" w:space="0" w:shadow="0" w:frame="0"/>
              <w:bottom w:val="single" w:color="000000" w:sz="2" w:space="0" w:shadow="0" w:frame="0"/>
              <w:right w:val="nil"/>
            </w:tcBorders>
            <w:shd w:val="clear" w:color="auto" w:fill="auto"/>
            <w:tcMar>
              <w:top w:type="dxa" w:w="80"/>
              <w:left w:type="dxa" w:w="80"/>
              <w:bottom w:type="dxa" w:w="80"/>
              <w:right w:type="dxa" w:w="80"/>
            </w:tcMar>
            <w:vAlign w:val="top"/>
          </w:tcPr>
          <w:p>
            <w:pPr>
              <w:pStyle w:val="Format libre"/>
              <w:jc w:val="center"/>
            </w:pPr>
            <w:r>
              <w:rPr>
                <w:rFonts w:ascii="Helvetica" w:hAnsi="Helvetica"/>
                <w:sz w:val="20"/>
                <w:szCs w:val="20"/>
                <w:rtl w:val="0"/>
              </w:rPr>
              <w:t>&lt; 0,05</w:t>
            </w:r>
          </w:p>
        </w:tc>
      </w:tr>
      <w:tr>
        <w:tblPrEx>
          <w:shd w:val="clear" w:color="auto" w:fill="auto"/>
        </w:tblPrEx>
        <w:trPr>
          <w:trHeight w:val="279" w:hRule="atLeast"/>
        </w:trPr>
        <w:tc>
          <w:tcPr>
            <w:tcW w:type="dxa" w:w="3120"/>
            <w:tcBorders>
              <w:top w:val="single" w:color="000000" w:sz="2" w:space="0" w:shadow="0" w:frame="0"/>
              <w:left w:val="nil"/>
              <w:bottom w:val="single" w:color="000000" w:sz="2" w:space="0" w:shadow="0" w:frame="0"/>
              <w:right w:val="single" w:color="000000" w:sz="4" w:space="0" w:shadow="0" w:frame="0"/>
            </w:tcBorders>
            <w:shd w:val="clear" w:color="auto" w:fill="e2e4e3"/>
            <w:tcMar>
              <w:top w:type="dxa" w:w="80"/>
              <w:left w:type="dxa" w:w="80"/>
              <w:bottom w:type="dxa" w:w="80"/>
              <w:right w:type="dxa" w:w="80"/>
            </w:tcMar>
            <w:vAlign w:val="top"/>
          </w:tcPr>
          <w:p>
            <w:pPr>
              <w:pStyle w:val="Format libre"/>
              <w:jc w:val="left"/>
            </w:pPr>
            <w:r>
              <w:rPr>
                <w:rFonts w:ascii="Helvetica" w:hAnsi="Helvetica"/>
                <w:b w:val="1"/>
                <w:bCs w:val="1"/>
                <w:sz w:val="20"/>
                <w:szCs w:val="20"/>
                <w:rtl w:val="0"/>
              </w:rPr>
              <w:t>FeNa+</w:t>
            </w:r>
          </w:p>
        </w:tc>
        <w:tc>
          <w:tcPr>
            <w:tcW w:type="dxa" w:w="3120"/>
            <w:tcBorders>
              <w:top w:val="single" w:color="000000" w:sz="2" w:space="0" w:shadow="0" w:frame="0"/>
              <w:left w:val="single" w:color="000000" w:sz="4" w:space="0" w:shadow="0" w:frame="0"/>
              <w:bottom w:val="single" w:color="000000" w:sz="2" w:space="0" w:shadow="0" w:frame="0"/>
              <w:right w:val="single" w:color="000000" w:sz="2" w:space="0" w:shadow="0" w:frame="0"/>
            </w:tcBorders>
            <w:shd w:val="clear" w:color="auto" w:fill="eeeeee"/>
            <w:tcMar>
              <w:top w:type="dxa" w:w="80"/>
              <w:left w:type="dxa" w:w="80"/>
              <w:bottom w:type="dxa" w:w="80"/>
              <w:right w:type="dxa" w:w="80"/>
            </w:tcMar>
            <w:vAlign w:val="top"/>
          </w:tcPr>
          <w:p>
            <w:pPr>
              <w:pStyle w:val="Format libre"/>
              <w:jc w:val="center"/>
            </w:pPr>
            <w:r>
              <w:rPr>
                <w:rFonts w:ascii="Helvetica" w:hAnsi="Helvetica"/>
                <w:sz w:val="20"/>
                <w:szCs w:val="20"/>
                <w:rtl w:val="0"/>
              </w:rPr>
              <w:t>&lt; 1 %</w:t>
            </w:r>
          </w:p>
        </w:tc>
        <w:tc>
          <w:tcPr>
            <w:tcW w:type="dxa" w:w="3120"/>
            <w:tcBorders>
              <w:top w:val="single" w:color="000000" w:sz="2" w:space="0" w:shadow="0" w:frame="0"/>
              <w:left w:val="single" w:color="000000" w:sz="2" w:space="0" w:shadow="0" w:frame="0"/>
              <w:bottom w:val="single" w:color="000000" w:sz="2" w:space="0" w:shadow="0" w:frame="0"/>
              <w:right w:val="nil"/>
            </w:tcBorders>
            <w:shd w:val="clear" w:color="auto" w:fill="eeeeee"/>
            <w:tcMar>
              <w:top w:type="dxa" w:w="80"/>
              <w:left w:type="dxa" w:w="80"/>
              <w:bottom w:type="dxa" w:w="80"/>
              <w:right w:type="dxa" w:w="80"/>
            </w:tcMar>
            <w:vAlign w:val="top"/>
          </w:tcPr>
          <w:p>
            <w:pPr>
              <w:pStyle w:val="Format libre"/>
              <w:jc w:val="center"/>
            </w:pPr>
            <w:r>
              <w:rPr>
                <w:rFonts w:ascii="Helvetica" w:hAnsi="Helvetica"/>
                <w:sz w:val="20"/>
                <w:szCs w:val="20"/>
                <w:rtl w:val="0"/>
              </w:rPr>
              <w:t>&gt; 2 %</w:t>
            </w:r>
          </w:p>
        </w:tc>
      </w:tr>
      <w:tr>
        <w:tblPrEx>
          <w:shd w:val="clear" w:color="auto" w:fill="auto"/>
        </w:tblPrEx>
        <w:trPr>
          <w:trHeight w:val="279" w:hRule="atLeast"/>
        </w:trPr>
        <w:tc>
          <w:tcPr>
            <w:tcW w:type="dxa" w:w="3120"/>
            <w:tcBorders>
              <w:top w:val="single" w:color="000000" w:sz="2" w:space="0" w:shadow="0" w:frame="0"/>
              <w:left w:val="nil"/>
              <w:bottom w:val="nil"/>
              <w:right w:val="single" w:color="000000" w:sz="4" w:space="0" w:shadow="0" w:frame="0"/>
            </w:tcBorders>
            <w:shd w:val="clear" w:color="auto" w:fill="e2e4e3"/>
            <w:tcMar>
              <w:top w:type="dxa" w:w="80"/>
              <w:left w:type="dxa" w:w="80"/>
              <w:bottom w:type="dxa" w:w="80"/>
              <w:right w:type="dxa" w:w="80"/>
            </w:tcMar>
            <w:vAlign w:val="top"/>
          </w:tcPr>
          <w:p>
            <w:pPr>
              <w:pStyle w:val="Format libre"/>
              <w:jc w:val="left"/>
            </w:pPr>
            <w:r>
              <w:rPr>
                <w:rFonts w:ascii="Helvetica" w:hAnsi="Helvetica"/>
                <w:b w:val="1"/>
                <w:bCs w:val="1"/>
                <w:sz w:val="20"/>
                <w:szCs w:val="20"/>
                <w:rtl w:val="0"/>
              </w:rPr>
              <w:t>FeUr</w:t>
            </w:r>
            <w:r>
              <w:rPr>
                <w:rFonts w:ascii="Helvetica" w:hAnsi="Helvetica" w:hint="default"/>
                <w:b w:val="1"/>
                <w:bCs w:val="1"/>
                <w:sz w:val="20"/>
                <w:szCs w:val="20"/>
                <w:rtl w:val="0"/>
              </w:rPr>
              <w:t>é</w:t>
            </w:r>
            <w:r>
              <w:rPr>
                <w:rFonts w:ascii="Helvetica" w:hAnsi="Helvetica"/>
                <w:b w:val="1"/>
                <w:bCs w:val="1"/>
                <w:sz w:val="20"/>
                <w:szCs w:val="20"/>
                <w:rtl w:val="0"/>
              </w:rPr>
              <w:t>e</w:t>
            </w:r>
          </w:p>
        </w:tc>
        <w:tc>
          <w:tcPr>
            <w:tcW w:type="dxa" w:w="3120"/>
            <w:tcBorders>
              <w:top w:val="single" w:color="000000" w:sz="2" w:space="0" w:shadow="0" w:frame="0"/>
              <w:left w:val="single" w:color="000000" w:sz="4" w:space="0" w:shadow="0" w:frame="0"/>
              <w:bottom w:val="nil"/>
              <w:right w:val="single" w:color="000000" w:sz="2" w:space="0" w:shadow="0" w:frame="0"/>
            </w:tcBorders>
            <w:shd w:val="clear" w:color="auto" w:fill="auto"/>
            <w:tcMar>
              <w:top w:type="dxa" w:w="80"/>
              <w:left w:type="dxa" w:w="80"/>
              <w:bottom w:type="dxa" w:w="80"/>
              <w:right w:type="dxa" w:w="80"/>
            </w:tcMar>
            <w:vAlign w:val="top"/>
          </w:tcPr>
          <w:p>
            <w:pPr>
              <w:pStyle w:val="Format libre"/>
              <w:jc w:val="center"/>
            </w:pPr>
            <w:r>
              <w:rPr>
                <w:rFonts w:ascii="Helvetica" w:hAnsi="Helvetica"/>
                <w:sz w:val="20"/>
                <w:szCs w:val="20"/>
                <w:rtl w:val="0"/>
              </w:rPr>
              <w:t>&lt;35%</w:t>
            </w:r>
          </w:p>
        </w:tc>
        <w:tc>
          <w:tcPr>
            <w:tcW w:type="dxa" w:w="3120"/>
            <w:tcBorders>
              <w:top w:val="single" w:color="000000" w:sz="2" w:space="0" w:shadow="0" w:frame="0"/>
              <w:left w:val="single" w:color="000000" w:sz="2" w:space="0" w:shadow="0" w:frame="0"/>
              <w:bottom w:val="nil"/>
              <w:right w:val="nil"/>
            </w:tcBorders>
            <w:shd w:val="clear" w:color="auto" w:fill="auto"/>
            <w:tcMar>
              <w:top w:type="dxa" w:w="80"/>
              <w:left w:type="dxa" w:w="80"/>
              <w:bottom w:type="dxa" w:w="80"/>
              <w:right w:type="dxa" w:w="80"/>
            </w:tcMar>
            <w:vAlign w:val="top"/>
          </w:tcPr>
          <w:p>
            <w:pPr>
              <w:pStyle w:val="Format libre"/>
              <w:jc w:val="center"/>
            </w:pPr>
            <w:r>
              <w:rPr>
                <w:rFonts w:ascii="Helvetica" w:hAnsi="Helvetica"/>
                <w:sz w:val="20"/>
                <w:szCs w:val="20"/>
                <w:rtl w:val="0"/>
              </w:rPr>
              <w:t>&gt;50-65%</w:t>
            </w:r>
          </w:p>
        </w:tc>
      </w:tr>
    </w:tbl>
    <w:p>
      <w:pPr>
        <w:pStyle w:val="Corps"/>
        <w:bidi w:val="0"/>
      </w:pPr>
    </w:p>
    <w:p>
      <w:pPr>
        <w:pStyle w:val="Corps"/>
        <w:bidi w:val="0"/>
      </w:pPr>
    </w:p>
    <w:p>
      <w:pPr>
        <w:pStyle w:val="Corps"/>
        <w:bidi w:val="0"/>
      </w:pPr>
      <w:r>
        <w:rPr>
          <w:rtl w:val="0"/>
          <w:lang w:val="fr-FR"/>
        </w:rPr>
        <w:t xml:space="preserve">FeNa : </w:t>
      </w:r>
      <w:r>
        <w:rPr>
          <w:b w:val="1"/>
          <w:bCs w:val="1"/>
          <w:rtl w:val="0"/>
          <w:lang w:val="fr-FR"/>
        </w:rPr>
        <w:t>UNa x SCr / (SNa x UCr)</w:t>
      </w:r>
      <w:r>
        <w:rPr>
          <w:rtl w:val="0"/>
          <w:lang w:val="fr-FR"/>
        </w:rPr>
        <w:t xml:space="preserve"> = UNa x V / (SNa x DFGNa) DFG = UCr x V / SCr</w:t>
      </w:r>
    </w:p>
    <w:p>
      <w:pPr>
        <w:pStyle w:val="Corps"/>
        <w:bidi w:val="0"/>
      </w:pPr>
    </w:p>
    <w:p>
      <w:pPr>
        <w:pStyle w:val="Corps"/>
        <w:bidi w:val="0"/>
      </w:pPr>
      <w:r>
        <w:rPr>
          <w:rtl w:val="0"/>
          <w:lang w:val="fr-FR"/>
        </w:rPr>
        <w:t xml:space="preserve">Limitations : </w:t>
      </w:r>
    </w:p>
    <w:p>
      <w:pPr>
        <w:pStyle w:val="Corps"/>
        <w:numPr>
          <w:ilvl w:val="0"/>
          <w:numId w:val="409"/>
        </w:numPr>
        <w:bidi w:val="0"/>
      </w:pPr>
      <w:r>
        <w:rPr>
          <w:rtl w:val="0"/>
          <w:lang w:val="fr-FR"/>
        </w:rPr>
        <w:t xml:space="preserve">Besoin IRA </w:t>
      </w:r>
      <w:r>
        <w:rPr>
          <w:b w:val="1"/>
          <w:bCs w:val="1"/>
          <w:rtl w:val="0"/>
          <w:lang w:val="fr-FR"/>
        </w:rPr>
        <w:t>s</w:t>
      </w:r>
      <w:r>
        <w:rPr>
          <w:b w:val="1"/>
          <w:bCs w:val="1"/>
          <w:rtl w:val="0"/>
          <w:lang w:val="fr-FR"/>
        </w:rPr>
        <w:t>é</w:t>
      </w:r>
      <w:r>
        <w:rPr>
          <w:b w:val="1"/>
          <w:bCs w:val="1"/>
          <w:rtl w:val="0"/>
          <w:lang w:val="fr-FR"/>
        </w:rPr>
        <w:t>v</w:t>
      </w:r>
      <w:r>
        <w:rPr>
          <w:b w:val="1"/>
          <w:bCs w:val="1"/>
          <w:rtl w:val="0"/>
          <w:lang w:val="fr-FR"/>
        </w:rPr>
        <w:t>è</w:t>
      </w:r>
      <w:r>
        <w:rPr>
          <w:b w:val="1"/>
          <w:bCs w:val="1"/>
          <w:rtl w:val="0"/>
          <w:lang w:val="fr-FR"/>
        </w:rPr>
        <w:t>re</w:t>
      </w:r>
      <w:r>
        <w:rPr>
          <w:rtl w:val="0"/>
          <w:lang w:val="fr-FR"/>
        </w:rPr>
        <w:t xml:space="preserve"> pour avoir FeNa+ &lt; 1%, ex : pt avec DFG N (120cc/min), aura des valeurs de FeNa + pr</w:t>
      </w:r>
      <w:r>
        <w:rPr>
          <w:rtl w:val="0"/>
          <w:lang w:val="fr-FR"/>
        </w:rPr>
        <w:t>è</w:t>
      </w:r>
      <w:r>
        <w:rPr>
          <w:rtl w:val="0"/>
          <w:lang w:val="fr-FR"/>
        </w:rPr>
        <w:t>s de 0,1%!! malgr</w:t>
      </w:r>
      <w:r>
        <w:rPr>
          <w:rtl w:val="0"/>
          <w:lang w:val="fr-FR"/>
        </w:rPr>
        <w:t xml:space="preserve">é </w:t>
      </w:r>
      <w:r>
        <w:rPr>
          <w:rtl w:val="0"/>
          <w:lang w:val="fr-FR"/>
        </w:rPr>
        <w:t>l</w:t>
      </w:r>
      <w:r>
        <w:rPr>
          <w:rtl w:val="0"/>
          <w:lang w:val="fr-FR"/>
        </w:rPr>
        <w:t>’</w:t>
      </w:r>
      <w:r>
        <w:rPr>
          <w:rtl w:val="0"/>
          <w:lang w:val="fr-FR"/>
        </w:rPr>
        <w:t>absence IRA. Car il filtre tellement de sodium qu</w:t>
      </w:r>
      <w:r>
        <w:rPr>
          <w:rtl w:val="0"/>
          <w:lang w:val="fr-FR"/>
        </w:rPr>
        <w:t>’</w:t>
      </w:r>
      <w:r>
        <w:rPr>
          <w:rtl w:val="0"/>
          <w:lang w:val="fr-FR"/>
        </w:rPr>
        <w:t>il doit le r</w:t>
      </w:r>
      <w:r>
        <w:rPr>
          <w:rtl w:val="0"/>
          <w:lang w:val="fr-FR"/>
        </w:rPr>
        <w:t>é</w:t>
      </w:r>
      <w:r>
        <w:rPr>
          <w:rtl w:val="0"/>
          <w:lang w:val="fr-FR"/>
        </w:rPr>
        <w:t>absorb</w:t>
      </w:r>
      <w:r>
        <w:rPr>
          <w:rtl w:val="0"/>
          <w:lang w:val="fr-FR"/>
        </w:rPr>
        <w:t xml:space="preserve">é </w:t>
      </w:r>
      <w:r>
        <w:rPr>
          <w:rtl w:val="0"/>
          <w:lang w:val="fr-FR"/>
        </w:rPr>
        <w:t>de mani</w:t>
      </w:r>
      <w:r>
        <w:rPr>
          <w:rtl w:val="0"/>
          <w:lang w:val="fr-FR"/>
        </w:rPr>
        <w:t>è</w:t>
      </w:r>
      <w:r>
        <w:rPr>
          <w:rtl w:val="0"/>
          <w:lang w:val="fr-FR"/>
        </w:rPr>
        <w:t>re importante, donc DFG pr</w:t>
      </w:r>
      <w:r>
        <w:rPr>
          <w:rtl w:val="0"/>
          <w:lang w:val="fr-FR"/>
        </w:rPr>
        <w:t>é</w:t>
      </w:r>
      <w:r>
        <w:rPr>
          <w:rtl w:val="0"/>
          <w:lang w:val="fr-FR"/>
        </w:rPr>
        <w:t>serv</w:t>
      </w:r>
      <w:r>
        <w:rPr>
          <w:rtl w:val="0"/>
          <w:lang w:val="fr-FR"/>
        </w:rPr>
        <w:t>é</w:t>
      </w:r>
      <w:r>
        <w:rPr>
          <w:rtl w:val="0"/>
          <w:lang w:val="fr-FR"/>
        </w:rPr>
        <w:t xml:space="preserve">e tendance </w:t>
      </w:r>
      <w:r>
        <w:rPr>
          <w:rtl w:val="0"/>
          <w:lang w:val="fr-FR"/>
        </w:rPr>
        <w:t xml:space="preserve">à </w:t>
      </w:r>
      <w:r>
        <w:rPr>
          <w:rtl w:val="0"/>
          <w:lang w:val="fr-FR"/>
        </w:rPr>
        <w:t>diminuer FeNa</w:t>
      </w:r>
    </w:p>
    <w:p>
      <w:pPr>
        <w:pStyle w:val="Format libre"/>
        <w:numPr>
          <w:ilvl w:val="0"/>
          <w:numId w:val="17"/>
        </w:numPr>
        <w:bidi w:val="0"/>
      </w:pPr>
      <w:r>
        <w:rPr>
          <w:rFonts w:cs="Arial Unicode MS" w:eastAsia="Arial Unicode MS"/>
          <w:rtl w:val="0"/>
          <w:lang w:val="fr-FR"/>
        </w:rPr>
        <w:t>Pr</w:t>
      </w:r>
      <w:r>
        <w:rPr>
          <w:rFonts w:cs="Arial Unicode MS" w:eastAsia="Arial Unicode MS" w:hint="default"/>
          <w:rtl w:val="0"/>
          <w:lang w:val="fr-FR"/>
        </w:rPr>
        <w:t>é</w:t>
      </w:r>
      <w:r>
        <w:rPr>
          <w:rFonts w:cs="Arial Unicode MS" w:eastAsia="Arial Unicode MS"/>
          <w:rtl w:val="0"/>
          <w:lang w:val="fr-FR"/>
        </w:rPr>
        <w:t>sence d</w:t>
      </w:r>
      <w:r>
        <w:rPr>
          <w:rFonts w:cs="Arial Unicode MS" w:eastAsia="Arial Unicode MS" w:hint="default"/>
          <w:rtl w:val="0"/>
          <w:lang w:val="fr-FR"/>
        </w:rPr>
        <w:t>’</w:t>
      </w:r>
      <w:r>
        <w:rPr>
          <w:rFonts w:cs="Arial Unicode MS" w:eastAsia="Arial Unicode MS"/>
          <w:rtl w:val="0"/>
          <w:lang w:val="fr-FR"/>
        </w:rPr>
        <w:t>IRC ou diur</w:t>
      </w:r>
      <w:r>
        <w:rPr>
          <w:rFonts w:cs="Arial Unicode MS" w:eastAsia="Arial Unicode MS" w:hint="default"/>
          <w:rtl w:val="0"/>
          <w:lang w:val="fr-FR"/>
        </w:rPr>
        <w:t>é</w:t>
      </w:r>
      <w:r>
        <w:rPr>
          <w:rFonts w:cs="Arial Unicode MS" w:eastAsia="Arial Unicode MS"/>
          <w:rtl w:val="0"/>
          <w:lang w:val="fr-FR"/>
        </w:rPr>
        <w:t>tiques qui donnent s</w:t>
      </w:r>
      <w:r>
        <w:rPr>
          <w:rFonts w:cs="Arial Unicode MS" w:eastAsia="Arial Unicode MS" w:hint="default"/>
          <w:rtl w:val="0"/>
          <w:lang w:val="fr-FR"/>
        </w:rPr>
        <w:t>é</w:t>
      </w:r>
      <w:r>
        <w:rPr>
          <w:rFonts w:cs="Arial Unicode MS" w:eastAsia="Arial Unicode MS"/>
          <w:rtl w:val="0"/>
          <w:lang w:val="fr-FR"/>
        </w:rPr>
        <w:t>cr</w:t>
      </w:r>
      <w:r>
        <w:rPr>
          <w:rFonts w:cs="Arial Unicode MS" w:eastAsia="Arial Unicode MS" w:hint="default"/>
          <w:rtl w:val="0"/>
          <w:lang w:val="fr-FR"/>
        </w:rPr>
        <w:t>é</w:t>
      </w:r>
      <w:r>
        <w:rPr>
          <w:rFonts w:cs="Arial Unicode MS" w:eastAsia="Arial Unicode MS"/>
          <w:rtl w:val="0"/>
          <w:lang w:val="fr-FR"/>
        </w:rPr>
        <w:t xml:space="preserve">tion anormalement </w:t>
      </w:r>
      <w:r>
        <w:rPr>
          <w:rFonts w:cs="Arial Unicode MS" w:eastAsia="Arial Unicode MS" w:hint="default"/>
          <w:rtl w:val="0"/>
          <w:lang w:val="fr-FR"/>
        </w:rPr>
        <w:t>é</w:t>
      </w:r>
      <w:r>
        <w:rPr>
          <w:rFonts w:cs="Arial Unicode MS" w:eastAsia="Arial Unicode MS"/>
          <w:rtl w:val="0"/>
          <w:lang w:val="fr-FR"/>
        </w:rPr>
        <w:t>lev</w:t>
      </w:r>
      <w:r>
        <w:rPr>
          <w:rFonts w:cs="Arial Unicode MS" w:eastAsia="Arial Unicode MS" w:hint="default"/>
          <w:rtl w:val="0"/>
          <w:lang w:val="fr-FR"/>
        </w:rPr>
        <w:t>é</w:t>
      </w:r>
      <w:r>
        <w:rPr>
          <w:rFonts w:cs="Arial Unicode MS" w:eastAsia="Arial Unicode MS"/>
          <w:rtl w:val="0"/>
          <w:lang w:val="fr-FR"/>
        </w:rPr>
        <w:t>e de Na</w:t>
      </w:r>
    </w:p>
    <w:p>
      <w:pPr>
        <w:pStyle w:val="Format libre"/>
        <w:numPr>
          <w:ilvl w:val="0"/>
          <w:numId w:val="17"/>
        </w:numPr>
        <w:bidi w:val="0"/>
      </w:pPr>
      <w:r>
        <w:rPr>
          <w:rFonts w:cs="Arial Unicode MS" w:eastAsia="Arial Unicode MS"/>
          <w:rtl w:val="0"/>
          <w:lang w:val="fr-FR"/>
        </w:rPr>
        <w:t>Cr</w:t>
      </w:r>
      <w:r>
        <w:rPr>
          <w:rFonts w:cs="Arial Unicode MS" w:eastAsia="Arial Unicode MS" w:hint="default"/>
          <w:rtl w:val="0"/>
          <w:lang w:val="fr-FR"/>
        </w:rPr>
        <w:t>é</w:t>
      </w:r>
      <w:r>
        <w:rPr>
          <w:rFonts w:cs="Arial Unicode MS" w:eastAsia="Arial Unicode MS"/>
          <w:rtl w:val="0"/>
          <w:lang w:val="fr-FR"/>
        </w:rPr>
        <w:t>atinine s</w:t>
      </w:r>
      <w:r>
        <w:rPr>
          <w:rFonts w:cs="Arial Unicode MS" w:eastAsia="Arial Unicode MS" w:hint="default"/>
          <w:rtl w:val="0"/>
          <w:lang w:val="fr-FR"/>
        </w:rPr>
        <w:t>é</w:t>
      </w:r>
      <w:r>
        <w:rPr>
          <w:rFonts w:cs="Arial Unicode MS" w:eastAsia="Arial Unicode MS"/>
          <w:rtl w:val="0"/>
          <w:lang w:val="fr-FR"/>
        </w:rPr>
        <w:t>rique fluctue lors IRA et ne peut donc pas r</w:t>
      </w:r>
      <w:r>
        <w:rPr>
          <w:rFonts w:cs="Arial Unicode MS" w:eastAsia="Arial Unicode MS" w:hint="default"/>
          <w:rtl w:val="0"/>
          <w:lang w:val="fr-FR"/>
        </w:rPr>
        <w:t>é</w:t>
      </w:r>
      <w:r>
        <w:rPr>
          <w:rFonts w:cs="Arial Unicode MS" w:eastAsia="Arial Unicode MS"/>
          <w:rtl w:val="0"/>
          <w:lang w:val="fr-FR"/>
        </w:rPr>
        <w:t>fl</w:t>
      </w:r>
      <w:r>
        <w:rPr>
          <w:rFonts w:cs="Arial Unicode MS" w:eastAsia="Arial Unicode MS" w:hint="default"/>
          <w:rtl w:val="0"/>
          <w:lang w:val="fr-FR"/>
        </w:rPr>
        <w:t>é</w:t>
      </w:r>
      <w:r>
        <w:rPr>
          <w:rFonts w:cs="Arial Unicode MS" w:eastAsia="Arial Unicode MS"/>
          <w:rtl w:val="0"/>
          <w:lang w:val="fr-FR"/>
        </w:rPr>
        <w:t>ter filtration ad</w:t>
      </w:r>
      <w:r>
        <w:rPr>
          <w:rFonts w:cs="Arial Unicode MS" w:eastAsia="Arial Unicode MS" w:hint="default"/>
          <w:rtl w:val="0"/>
          <w:lang w:val="fr-FR"/>
        </w:rPr>
        <w:t>é</w:t>
      </w:r>
      <w:r>
        <w:rPr>
          <w:rFonts w:cs="Arial Unicode MS" w:eastAsia="Arial Unicode MS"/>
          <w:rtl w:val="0"/>
          <w:lang w:val="fr-FR"/>
        </w:rPr>
        <w:t>quatement (?pr</w:t>
      </w:r>
      <w:r>
        <w:rPr>
          <w:rFonts w:cs="Arial Unicode MS" w:eastAsia="Arial Unicode MS" w:hint="default"/>
          <w:rtl w:val="0"/>
          <w:lang w:val="fr-FR"/>
        </w:rPr>
        <w:t>é</w:t>
      </w:r>
      <w:r>
        <w:rPr>
          <w:rFonts w:cs="Arial Unicode MS" w:eastAsia="Arial Unicode MS"/>
          <w:rtl w:val="0"/>
          <w:lang w:val="fr-FR"/>
        </w:rPr>
        <w:t>l</w:t>
      </w:r>
      <w:r>
        <w:rPr>
          <w:rFonts w:cs="Arial Unicode MS" w:eastAsia="Arial Unicode MS" w:hint="default"/>
          <w:rtl w:val="0"/>
          <w:lang w:val="fr-FR"/>
        </w:rPr>
        <w:t>è</w:t>
      </w:r>
      <w:r>
        <w:rPr>
          <w:rFonts w:cs="Arial Unicode MS" w:eastAsia="Arial Unicode MS"/>
          <w:rtl w:val="0"/>
          <w:lang w:val="fr-FR"/>
        </w:rPr>
        <w:t>vement urinaire et s</w:t>
      </w:r>
      <w:r>
        <w:rPr>
          <w:rFonts w:cs="Arial Unicode MS" w:eastAsia="Arial Unicode MS" w:hint="default"/>
          <w:rtl w:val="0"/>
          <w:lang w:val="fr-FR"/>
        </w:rPr>
        <w:t>é</w:t>
      </w:r>
      <w:r>
        <w:rPr>
          <w:rFonts w:cs="Arial Unicode MS" w:eastAsia="Arial Unicode MS"/>
          <w:rtl w:val="0"/>
          <w:lang w:val="fr-FR"/>
        </w:rPr>
        <w:t>rique en m</w:t>
      </w:r>
      <w:r>
        <w:rPr>
          <w:rFonts w:cs="Arial Unicode MS" w:eastAsia="Arial Unicode MS" w:hint="default"/>
          <w:rtl w:val="0"/>
          <w:lang w:val="fr-FR"/>
        </w:rPr>
        <w:t>ê</w:t>
      </w:r>
      <w:r>
        <w:rPr>
          <w:rFonts w:cs="Arial Unicode MS" w:eastAsia="Arial Unicode MS"/>
          <w:rtl w:val="0"/>
          <w:lang w:val="fr-FR"/>
        </w:rPr>
        <w:t xml:space="preserve">me temps pour limiter cette erreur?). </w:t>
      </w:r>
      <w:r>
        <w:rPr>
          <w:rFonts w:cs="Arial Unicode MS" w:eastAsia="Arial Unicode MS"/>
          <w:sz w:val="20"/>
          <w:szCs w:val="20"/>
          <w:rtl w:val="0"/>
          <w:lang w:val="fr-FR"/>
        </w:rPr>
        <w:t xml:space="preserve">Augmentation environ 50-180mmol/L/jr en IRA totale ex : anurie,, plus </w:t>
      </w:r>
      <w:r>
        <w:rPr>
          <w:rFonts w:cs="Arial Unicode MS" w:eastAsia="Arial Unicode MS" w:hint="default"/>
          <w:sz w:val="20"/>
          <w:szCs w:val="20"/>
          <w:rtl w:val="0"/>
          <w:lang w:val="fr-FR"/>
        </w:rPr>
        <w:t>é</w:t>
      </w:r>
      <w:r>
        <w:rPr>
          <w:rFonts w:cs="Arial Unicode MS" w:eastAsia="Arial Unicode MS"/>
          <w:sz w:val="20"/>
          <w:szCs w:val="20"/>
          <w:rtl w:val="0"/>
          <w:lang w:val="fr-FR"/>
        </w:rPr>
        <w:t>lev</w:t>
      </w:r>
      <w:r>
        <w:rPr>
          <w:rFonts w:cs="Arial Unicode MS" w:eastAsia="Arial Unicode MS" w:hint="default"/>
          <w:sz w:val="20"/>
          <w:szCs w:val="20"/>
          <w:rtl w:val="0"/>
          <w:lang w:val="fr-FR"/>
        </w:rPr>
        <w:t xml:space="preserve">é </w:t>
      </w:r>
      <w:r>
        <w:rPr>
          <w:rFonts w:cs="Arial Unicode MS" w:eastAsia="Arial Unicode MS"/>
          <w:sz w:val="20"/>
          <w:szCs w:val="20"/>
          <w:rtl w:val="0"/>
          <w:lang w:val="fr-FR"/>
        </w:rPr>
        <w:t>si rabdomyolyse</w:t>
      </w:r>
    </w:p>
    <w:p>
      <w:pPr>
        <w:pStyle w:val="Format libre"/>
        <w:numPr>
          <w:ilvl w:val="0"/>
          <w:numId w:val="17"/>
        </w:numPr>
        <w:bidi w:val="0"/>
      </w:pPr>
      <w:r>
        <w:rPr>
          <w:rFonts w:cs="Arial Unicode MS" w:eastAsia="Arial Unicode MS"/>
          <w:rtl w:val="0"/>
          <w:lang w:val="fr-FR"/>
        </w:rPr>
        <w:t>Autres causes IRA donnent diminution FeNa &lt; 1%</w:t>
      </w:r>
    </w:p>
    <w:p>
      <w:pPr>
        <w:pStyle w:val="Format libre"/>
        <w:bidi w:val="0"/>
      </w:pPr>
    </w:p>
    <w:p>
      <w:pPr>
        <w:pStyle w:val="Format libre"/>
        <w:bidi w:val="0"/>
      </w:pPr>
      <w:r>
        <w:rPr>
          <w:rFonts w:cs="Arial Unicode MS" w:eastAsia="Arial Unicode MS"/>
          <w:rtl w:val="0"/>
          <w:lang w:val="fr-FR"/>
        </w:rPr>
        <w:t>*FeNa &lt; 1% parfois dans vasculite, n</w:t>
      </w:r>
      <w:r>
        <w:rPr>
          <w:rFonts w:cs="Arial Unicode MS" w:eastAsia="Arial Unicode MS" w:hint="default"/>
          <w:rtl w:val="0"/>
          <w:lang w:val="fr-FR"/>
        </w:rPr>
        <w:t>é</w:t>
      </w:r>
      <w:r>
        <w:rPr>
          <w:rFonts w:cs="Arial Unicode MS" w:eastAsia="Arial Unicode MS"/>
          <w:rtl w:val="0"/>
          <w:lang w:val="fr-FR"/>
        </w:rPr>
        <w:t>phropathie iode, glom</w:t>
      </w:r>
      <w:r>
        <w:rPr>
          <w:rFonts w:cs="Arial Unicode MS" w:eastAsia="Arial Unicode MS" w:hint="default"/>
          <w:rtl w:val="0"/>
          <w:lang w:val="fr-FR"/>
        </w:rPr>
        <w:t>é</w:t>
      </w:r>
      <w:r>
        <w:rPr>
          <w:rFonts w:cs="Arial Unicode MS" w:eastAsia="Arial Unicode MS"/>
          <w:rtl w:val="0"/>
          <w:lang w:val="fr-FR"/>
        </w:rPr>
        <w:t>rulon</w:t>
      </w:r>
      <w:r>
        <w:rPr>
          <w:rFonts w:cs="Arial Unicode MS" w:eastAsia="Arial Unicode MS" w:hint="default"/>
          <w:rtl w:val="0"/>
          <w:lang w:val="fr-FR"/>
        </w:rPr>
        <w:t>é</w:t>
      </w:r>
      <w:r>
        <w:rPr>
          <w:rFonts w:cs="Arial Unicode MS" w:eastAsia="Arial Unicode MS"/>
          <w:rtl w:val="0"/>
          <w:lang w:val="fr-FR"/>
        </w:rPr>
        <w:t>phrite aigu</w:t>
      </w:r>
      <w:r>
        <w:rPr>
          <w:rFonts w:cs="Arial Unicode MS" w:eastAsia="Arial Unicode MS" w:hint="default"/>
          <w:rtl w:val="0"/>
          <w:lang w:val="fr-FR"/>
        </w:rPr>
        <w:t>ë</w:t>
      </w:r>
    </w:p>
    <w:p>
      <w:pPr>
        <w:pStyle w:val="Format libre"/>
        <w:bidi w:val="0"/>
      </w:pPr>
      <w:r>
        <w:rPr>
          <w:rFonts w:cs="Arial Unicode MS" w:eastAsia="Arial Unicode MS"/>
          <w:rtl w:val="0"/>
          <w:lang w:val="fr-FR"/>
        </w:rPr>
        <w:t>**FeUr</w:t>
      </w:r>
      <w:r>
        <w:rPr>
          <w:rFonts w:cs="Arial Unicode MS" w:eastAsia="Arial Unicode MS" w:hint="default"/>
          <w:rtl w:val="0"/>
          <w:lang w:val="fr-FR"/>
        </w:rPr>
        <w:t>é</w:t>
      </w:r>
      <w:r>
        <w:rPr>
          <w:rFonts w:cs="Arial Unicode MS" w:eastAsia="Arial Unicode MS"/>
          <w:rtl w:val="0"/>
          <w:lang w:val="fr-FR"/>
        </w:rPr>
        <w:t>e : peu utilis</w:t>
      </w:r>
      <w:r>
        <w:rPr>
          <w:rFonts w:cs="Arial Unicode MS" w:eastAsia="Arial Unicode MS" w:hint="default"/>
          <w:rtl w:val="0"/>
          <w:lang w:val="fr-FR"/>
        </w:rPr>
        <w:t>é</w:t>
      </w:r>
      <w:r>
        <w:rPr>
          <w:rFonts w:cs="Arial Unicode MS" w:eastAsia="Arial Unicode MS"/>
          <w:rtl w:val="0"/>
          <w:lang w:val="fr-FR"/>
        </w:rPr>
        <w:t>e, mais semble meilleure que FeNa chez pt avec diur</w:t>
      </w:r>
      <w:r>
        <w:rPr>
          <w:rFonts w:cs="Arial Unicode MS" w:eastAsia="Arial Unicode MS" w:hint="default"/>
          <w:rtl w:val="0"/>
          <w:lang w:val="fr-FR"/>
        </w:rPr>
        <w:t>é</w:t>
      </w:r>
      <w:r>
        <w:rPr>
          <w:rFonts w:cs="Arial Unicode MS" w:eastAsia="Arial Unicode MS"/>
          <w:rtl w:val="0"/>
          <w:lang w:val="fr-FR"/>
        </w:rPr>
        <w:t>tiques lorsque FeNa &gt; 1% et doute sur IRA.</w:t>
      </w:r>
    </w:p>
    <w:p>
      <w:pPr>
        <w:pStyle w:val="Format libre"/>
        <w:bidi w:val="0"/>
      </w:pPr>
      <w:r>
        <w:rPr>
          <w:rFonts w:cs="Arial Unicode MS" w:eastAsia="Arial Unicode MS"/>
          <w:rtl w:val="0"/>
          <w:lang w:val="fr-FR"/>
        </w:rPr>
        <w:t>***ratio u/c d</w:t>
      </w:r>
      <w:r>
        <w:rPr>
          <w:rFonts w:cs="Arial Unicode MS" w:eastAsia="Arial Unicode MS" w:hint="default"/>
          <w:rtl w:val="0"/>
          <w:lang w:val="fr-FR"/>
        </w:rPr>
        <w:t>é</w:t>
      </w:r>
      <w:r>
        <w:rPr>
          <w:rFonts w:cs="Arial Unicode MS" w:eastAsia="Arial Unicode MS"/>
          <w:rtl w:val="0"/>
          <w:lang w:val="fr-FR"/>
        </w:rPr>
        <w:t>pend aussi production ur</w:t>
      </w:r>
      <w:r>
        <w:rPr>
          <w:rFonts w:cs="Arial Unicode MS" w:eastAsia="Arial Unicode MS" w:hint="default"/>
          <w:rtl w:val="0"/>
          <w:lang w:val="fr-FR"/>
        </w:rPr>
        <w:t>é</w:t>
      </w:r>
      <w:r>
        <w:rPr>
          <w:rFonts w:cs="Arial Unicode MS" w:eastAsia="Arial Unicode MS"/>
          <w:rtl w:val="0"/>
          <w:lang w:val="fr-FR"/>
        </w:rPr>
        <w:t>e (ex : diminution apports prot</w:t>
      </w:r>
      <w:r>
        <w:rPr>
          <w:rFonts w:cs="Arial Unicode MS" w:eastAsia="Arial Unicode MS" w:hint="default"/>
          <w:rtl w:val="0"/>
          <w:lang w:val="fr-FR"/>
        </w:rPr>
        <w:t>é</w:t>
      </w:r>
      <w:r>
        <w:rPr>
          <w:rFonts w:cs="Arial Unicode MS" w:eastAsia="Arial Unicode MS"/>
          <w:rtl w:val="0"/>
          <w:lang w:val="fr-FR"/>
        </w:rPr>
        <w:t>ines, atteinte h</w:t>
      </w:r>
      <w:r>
        <w:rPr>
          <w:rFonts w:cs="Arial Unicode MS" w:eastAsia="Arial Unicode MS" w:hint="default"/>
          <w:rtl w:val="0"/>
          <w:lang w:val="fr-FR"/>
        </w:rPr>
        <w:t>é</w:t>
      </w:r>
      <w:r>
        <w:rPr>
          <w:rFonts w:cs="Arial Unicode MS" w:eastAsia="Arial Unicode MS"/>
          <w:rtl w:val="0"/>
          <w:lang w:val="fr-FR"/>
        </w:rPr>
        <w:t>patique, saignement GI) et production cr</w:t>
      </w:r>
      <w:r>
        <w:rPr>
          <w:rFonts w:cs="Arial Unicode MS" w:eastAsia="Arial Unicode MS" w:hint="default"/>
          <w:rtl w:val="0"/>
          <w:lang w:val="fr-FR"/>
        </w:rPr>
        <w:t>é</w:t>
      </w:r>
      <w:r>
        <w:rPr>
          <w:rFonts w:cs="Arial Unicode MS" w:eastAsia="Arial Unicode MS"/>
          <w:rtl w:val="0"/>
          <w:lang w:val="fr-FR"/>
        </w:rPr>
        <w:t>atine (atrophie musculaire)</w:t>
      </w:r>
    </w:p>
    <w:p>
      <w:pPr>
        <w:pStyle w:val="Format libre"/>
        <w:bidi w:val="0"/>
      </w:pPr>
      <w:r>
        <w:rPr>
          <w:rFonts w:cs="Arial Unicode MS" w:eastAsia="Arial Unicode MS"/>
          <w:rtl w:val="0"/>
          <w:lang w:val="fr-FR"/>
        </w:rPr>
        <w:t>****les atteintes r</w:t>
      </w:r>
      <w:r>
        <w:rPr>
          <w:rFonts w:cs="Arial Unicode MS" w:eastAsia="Arial Unicode MS" w:hint="default"/>
          <w:rtl w:val="0"/>
          <w:lang w:val="fr-FR"/>
        </w:rPr>
        <w:t>é</w:t>
      </w:r>
      <w:r>
        <w:rPr>
          <w:rFonts w:cs="Arial Unicode MS" w:eastAsia="Arial Unicode MS"/>
          <w:rtl w:val="0"/>
          <w:lang w:val="fr-FR"/>
        </w:rPr>
        <w:t xml:space="preserve">nales auront tendance </w:t>
      </w:r>
      <w:r>
        <w:rPr>
          <w:rFonts w:cs="Arial Unicode MS" w:eastAsia="Arial Unicode MS" w:hint="default"/>
          <w:rtl w:val="0"/>
          <w:lang w:val="fr-FR"/>
        </w:rPr>
        <w:t xml:space="preserve">à </w:t>
      </w:r>
      <w:r>
        <w:rPr>
          <w:rFonts w:cs="Arial Unicode MS" w:eastAsia="Arial Unicode MS"/>
          <w:rtl w:val="0"/>
          <w:lang w:val="fr-FR"/>
        </w:rPr>
        <w:t>augmenter plus rapidement la cr</w:t>
      </w:r>
      <w:r>
        <w:rPr>
          <w:rFonts w:cs="Arial Unicode MS" w:eastAsia="Arial Unicode MS" w:hint="default"/>
          <w:rtl w:val="0"/>
          <w:lang w:val="fr-FR"/>
        </w:rPr>
        <w:t>é</w:t>
      </w:r>
      <w:r>
        <w:rPr>
          <w:rFonts w:cs="Arial Unicode MS" w:eastAsia="Arial Unicode MS"/>
          <w:rtl w:val="0"/>
          <w:lang w:val="fr-FR"/>
        </w:rPr>
        <w:t>atinine que les pr</w:t>
      </w:r>
      <w:r>
        <w:rPr>
          <w:rFonts w:cs="Arial Unicode MS" w:eastAsia="Arial Unicode MS" w:hint="default"/>
          <w:rtl w:val="0"/>
          <w:lang w:val="fr-FR"/>
        </w:rPr>
        <w:t>é</w:t>
      </w:r>
      <w:r>
        <w:rPr>
          <w:rFonts w:cs="Arial Unicode MS" w:eastAsia="Arial Unicode MS"/>
          <w:rtl w:val="0"/>
          <w:lang w:val="fr-FR"/>
        </w:rPr>
        <w:t>-r</w:t>
      </w:r>
      <w:r>
        <w:rPr>
          <w:rFonts w:cs="Arial Unicode MS" w:eastAsia="Arial Unicode MS" w:hint="default"/>
          <w:rtl w:val="0"/>
          <w:lang w:val="fr-FR"/>
        </w:rPr>
        <w:t>é</w:t>
      </w:r>
      <w:r>
        <w:rPr>
          <w:rFonts w:cs="Arial Unicode MS" w:eastAsia="Arial Unicode MS"/>
          <w:rtl w:val="0"/>
          <w:lang w:val="fr-FR"/>
        </w:rPr>
        <w:t>nales.</w:t>
      </w:r>
    </w:p>
    <w:p>
      <w:pPr>
        <w:pStyle w:val="Format libre"/>
        <w:bidi w:val="0"/>
      </w:pPr>
    </w:p>
    <w:p>
      <w:pPr>
        <w:pStyle w:val="Format libre"/>
        <w:bidi w:val="0"/>
      </w:pPr>
      <w:r>
        <w:rPr>
          <w:rFonts w:cs="Arial Unicode MS" w:eastAsia="Arial Unicode MS"/>
          <w:rtl w:val="0"/>
          <w:lang w:val="fr-FR"/>
        </w:rPr>
        <w:t xml:space="preserve">Anurie : penser </w:t>
      </w:r>
      <w:r>
        <w:rPr>
          <w:rFonts w:cs="Arial Unicode MS" w:eastAsia="Arial Unicode MS" w:hint="default"/>
          <w:rtl w:val="0"/>
          <w:lang w:val="fr-FR"/>
        </w:rPr>
        <w:t xml:space="preserve">à </w:t>
      </w:r>
      <w:r>
        <w:rPr>
          <w:rFonts w:cs="Arial Unicode MS" w:eastAsia="Arial Unicode MS"/>
          <w:rtl w:val="0"/>
          <w:lang w:val="fr-FR"/>
        </w:rPr>
        <w:t>pr</w:t>
      </w:r>
      <w:r>
        <w:rPr>
          <w:rFonts w:cs="Arial Unicode MS" w:eastAsia="Arial Unicode MS" w:hint="default"/>
          <w:rtl w:val="0"/>
          <w:lang w:val="fr-FR"/>
        </w:rPr>
        <w:t>é</w:t>
      </w:r>
      <w:r>
        <w:rPr>
          <w:rFonts w:cs="Arial Unicode MS" w:eastAsia="Arial Unicode MS"/>
          <w:rtl w:val="0"/>
          <w:lang w:val="fr-FR"/>
        </w:rPr>
        <w:t>-r</w:t>
      </w:r>
      <w:r>
        <w:rPr>
          <w:rFonts w:cs="Arial Unicode MS" w:eastAsia="Arial Unicode MS" w:hint="default"/>
          <w:rtl w:val="0"/>
          <w:lang w:val="fr-FR"/>
        </w:rPr>
        <w:t>é</w:t>
      </w:r>
      <w:r>
        <w:rPr>
          <w:rFonts w:cs="Arial Unicode MS" w:eastAsia="Arial Unicode MS"/>
          <w:rtl w:val="0"/>
          <w:lang w:val="fr-FR"/>
        </w:rPr>
        <w:t>nale et post-r</w:t>
      </w:r>
      <w:r>
        <w:rPr>
          <w:rFonts w:cs="Arial Unicode MS" w:eastAsia="Arial Unicode MS" w:hint="default"/>
          <w:rtl w:val="0"/>
          <w:lang w:val="fr-FR"/>
        </w:rPr>
        <w:t>é</w:t>
      </w:r>
      <w:r>
        <w:rPr>
          <w:rFonts w:cs="Arial Unicode MS" w:eastAsia="Arial Unicode MS"/>
          <w:rtl w:val="0"/>
          <w:lang w:val="fr-FR"/>
        </w:rPr>
        <w:t>nale, les atteintes r</w:t>
      </w:r>
      <w:r>
        <w:rPr>
          <w:rFonts w:cs="Arial Unicode MS" w:eastAsia="Arial Unicode MS" w:hint="default"/>
          <w:rtl w:val="0"/>
          <w:lang w:val="fr-FR"/>
        </w:rPr>
        <w:t>é</w:t>
      </w:r>
      <w:r>
        <w:rPr>
          <w:rFonts w:cs="Arial Unicode MS" w:eastAsia="Arial Unicode MS"/>
          <w:rtl w:val="0"/>
          <w:lang w:val="fr-FR"/>
        </w:rPr>
        <w:t>nales font rarement de l</w:t>
      </w:r>
      <w:r>
        <w:rPr>
          <w:rFonts w:cs="Arial Unicode MS" w:eastAsia="Arial Unicode MS" w:hint="default"/>
          <w:rtl w:val="0"/>
          <w:lang w:val="fr-FR"/>
        </w:rPr>
        <w:t>’</w:t>
      </w:r>
      <w:r>
        <w:rPr>
          <w:rFonts w:cs="Arial Unicode MS" w:eastAsia="Arial Unicode MS"/>
          <w:rtl w:val="0"/>
          <w:lang w:val="fr-FR"/>
        </w:rPr>
        <w:t>anurie.</w:t>
      </w:r>
    </w:p>
    <w:p>
      <w:pPr>
        <w:pStyle w:val="Format libre"/>
        <w:bidi w:val="0"/>
      </w:pPr>
    </w:p>
    <w:p>
      <w:pPr>
        <w:pStyle w:val="Format libre"/>
        <w:rPr>
          <w:b w:val="1"/>
          <w:bCs w:val="1"/>
        </w:rPr>
      </w:pPr>
      <w:r>
        <w:rPr>
          <w:b w:val="1"/>
          <w:bCs w:val="1"/>
          <w:rtl w:val="0"/>
          <w:lang w:val="fr-FR"/>
        </w:rPr>
        <w:t>N</w:t>
      </w:r>
      <w:r>
        <w:rPr>
          <w:b w:val="1"/>
          <w:bCs w:val="1"/>
          <w:rtl w:val="0"/>
          <w:lang w:val="fr-FR"/>
        </w:rPr>
        <w:t>é</w:t>
      </w:r>
      <w:r>
        <w:rPr>
          <w:b w:val="1"/>
          <w:bCs w:val="1"/>
          <w:rtl w:val="0"/>
          <w:lang w:val="fr-FR"/>
        </w:rPr>
        <w:t xml:space="preserve">phropathie </w:t>
      </w:r>
      <w:r>
        <w:rPr>
          <w:b w:val="1"/>
          <w:bCs w:val="1"/>
          <w:rtl w:val="0"/>
          <w:lang w:val="fr-FR"/>
        </w:rPr>
        <w:t xml:space="preserve">à </w:t>
      </w:r>
      <w:r>
        <w:rPr>
          <w:b w:val="1"/>
          <w:bCs w:val="1"/>
          <w:rtl w:val="0"/>
          <w:lang w:val="fr-FR"/>
        </w:rPr>
        <w:t>l</w:t>
      </w:r>
      <w:r>
        <w:rPr>
          <w:b w:val="1"/>
          <w:bCs w:val="1"/>
          <w:rtl w:val="0"/>
          <w:lang w:val="fr-FR"/>
        </w:rPr>
        <w:t>’</w:t>
      </w:r>
      <w:r>
        <w:rPr>
          <w:b w:val="1"/>
          <w:bCs w:val="1"/>
          <w:rtl w:val="0"/>
          <w:lang w:val="fr-FR"/>
        </w:rPr>
        <w:t>iode</w:t>
      </w:r>
    </w:p>
    <w:p>
      <w:pPr>
        <w:pStyle w:val="Format libre"/>
        <w:bidi w:val="0"/>
      </w:pPr>
      <w:r>
        <w:rPr>
          <w:rFonts w:cs="Arial Unicode MS" w:eastAsia="Arial Unicode MS"/>
          <w:rtl w:val="0"/>
          <w:lang w:val="fr-FR"/>
        </w:rPr>
        <w:t>Dommage tubulaire, vasoconstriction r</w:t>
      </w:r>
      <w:r>
        <w:rPr>
          <w:rFonts w:cs="Arial Unicode MS" w:eastAsia="Arial Unicode MS" w:hint="default"/>
          <w:rtl w:val="0"/>
          <w:lang w:val="fr-FR"/>
        </w:rPr>
        <w:t>é</w:t>
      </w:r>
      <w:r>
        <w:rPr>
          <w:rFonts w:cs="Arial Unicode MS" w:eastAsia="Arial Unicode MS"/>
          <w:rtl w:val="0"/>
          <w:lang w:val="fr-FR"/>
        </w:rPr>
        <w:t>nale et production de m</w:t>
      </w:r>
      <w:r>
        <w:rPr>
          <w:rFonts w:cs="Arial Unicode MS" w:eastAsia="Arial Unicode MS" w:hint="default"/>
          <w:rtl w:val="0"/>
          <w:lang w:val="fr-FR"/>
        </w:rPr>
        <w:t>é</w:t>
      </w:r>
      <w:r>
        <w:rPr>
          <w:rFonts w:cs="Arial Unicode MS" w:eastAsia="Arial Unicode MS"/>
          <w:rtl w:val="0"/>
          <w:lang w:val="fr-FR"/>
        </w:rPr>
        <w:t>tabolites oxyg</w:t>
      </w:r>
      <w:r>
        <w:rPr>
          <w:rFonts w:cs="Arial Unicode MS" w:eastAsia="Arial Unicode MS" w:hint="default"/>
          <w:rtl w:val="0"/>
          <w:lang w:val="fr-FR"/>
        </w:rPr>
        <w:t>è</w:t>
      </w:r>
      <w:r>
        <w:rPr>
          <w:rFonts w:cs="Arial Unicode MS" w:eastAsia="Arial Unicode MS"/>
          <w:rtl w:val="0"/>
          <w:lang w:val="fr-FR"/>
        </w:rPr>
        <w:t>ne toxiques provoque dommage r</w:t>
      </w:r>
      <w:r>
        <w:rPr>
          <w:rFonts w:cs="Arial Unicode MS" w:eastAsia="Arial Unicode MS" w:hint="default"/>
          <w:rtl w:val="0"/>
          <w:lang w:val="fr-FR"/>
        </w:rPr>
        <w:t>é</w:t>
      </w:r>
      <w:r>
        <w:rPr>
          <w:rFonts w:cs="Arial Unicode MS" w:eastAsia="Arial Unicode MS"/>
          <w:rtl w:val="0"/>
          <w:lang w:val="fr-FR"/>
        </w:rPr>
        <w:t>nal, le plus souvent pic dans les 72h suivant l</w:t>
      </w:r>
      <w:r>
        <w:rPr>
          <w:rFonts w:cs="Arial Unicode MS" w:eastAsia="Arial Unicode MS" w:hint="default"/>
          <w:rtl w:val="0"/>
          <w:lang w:val="fr-FR"/>
        </w:rPr>
        <w:t>’</w:t>
      </w:r>
      <w:r>
        <w:rPr>
          <w:rFonts w:cs="Arial Unicode MS" w:eastAsia="Arial Unicode MS"/>
          <w:rtl w:val="0"/>
          <w:lang w:val="fr-FR"/>
        </w:rPr>
        <w:t>administration de contraste et r</w:t>
      </w:r>
      <w:r>
        <w:rPr>
          <w:rFonts w:cs="Arial Unicode MS" w:eastAsia="Arial Unicode MS" w:hint="default"/>
          <w:rtl w:val="0"/>
          <w:lang w:val="fr-FR"/>
        </w:rPr>
        <w:t>é</w:t>
      </w:r>
      <w:r>
        <w:rPr>
          <w:rFonts w:cs="Arial Unicode MS" w:eastAsia="Arial Unicode MS"/>
          <w:rtl w:val="0"/>
          <w:lang w:val="fr-FR"/>
        </w:rPr>
        <w:t>cup</w:t>
      </w:r>
      <w:r>
        <w:rPr>
          <w:rFonts w:cs="Arial Unicode MS" w:eastAsia="Arial Unicode MS" w:hint="default"/>
          <w:rtl w:val="0"/>
          <w:lang w:val="fr-FR"/>
        </w:rPr>
        <w:t>é</w:t>
      </w:r>
      <w:r>
        <w:rPr>
          <w:rFonts w:cs="Arial Unicode MS" w:eastAsia="Arial Unicode MS"/>
          <w:rtl w:val="0"/>
          <w:lang w:val="fr-FR"/>
        </w:rPr>
        <w:t>rant sur 2 semaines, le plus souvent sans dialyse. Patients avec IRC, d</w:t>
      </w:r>
      <w:r>
        <w:rPr>
          <w:rFonts w:cs="Arial Unicode MS" w:eastAsia="Arial Unicode MS" w:hint="default"/>
          <w:rtl w:val="0"/>
          <w:lang w:val="fr-FR"/>
        </w:rPr>
        <w:t>é</w:t>
      </w:r>
      <w:r>
        <w:rPr>
          <w:rFonts w:cs="Arial Unicode MS" w:eastAsia="Arial Unicode MS"/>
          <w:rtl w:val="0"/>
          <w:lang w:val="fr-FR"/>
        </w:rPr>
        <w:t>faillance multi-syst</w:t>
      </w:r>
      <w:r>
        <w:rPr>
          <w:rFonts w:cs="Arial Unicode MS" w:eastAsia="Arial Unicode MS" w:hint="default"/>
          <w:rtl w:val="0"/>
          <w:lang w:val="fr-FR"/>
        </w:rPr>
        <w:t>è</w:t>
      </w:r>
      <w:r>
        <w:rPr>
          <w:rFonts w:cs="Arial Unicode MS" w:eastAsia="Arial Unicode MS"/>
          <w:rtl w:val="0"/>
          <w:lang w:val="fr-FR"/>
        </w:rPr>
        <w:t>me et autres agents n</w:t>
      </w:r>
      <w:r>
        <w:rPr>
          <w:rFonts w:cs="Arial Unicode MS" w:eastAsia="Arial Unicode MS" w:hint="default"/>
          <w:rtl w:val="0"/>
          <w:lang w:val="fr-FR"/>
        </w:rPr>
        <w:t>é</w:t>
      </w:r>
      <w:r>
        <w:rPr>
          <w:rFonts w:cs="Arial Unicode MS" w:eastAsia="Arial Unicode MS"/>
          <w:rtl w:val="0"/>
          <w:lang w:val="fr-FR"/>
        </w:rPr>
        <w:t xml:space="preserve">phrotoxiques sont plus </w:t>
      </w:r>
      <w:r>
        <w:rPr>
          <w:rFonts w:cs="Arial Unicode MS" w:eastAsia="Arial Unicode MS" w:hint="default"/>
          <w:rtl w:val="0"/>
          <w:lang w:val="fr-FR"/>
        </w:rPr>
        <w:t xml:space="preserve">à </w:t>
      </w:r>
      <w:r>
        <w:rPr>
          <w:rFonts w:cs="Arial Unicode MS" w:eastAsia="Arial Unicode MS"/>
          <w:rtl w:val="0"/>
          <w:lang w:val="fr-FR"/>
        </w:rPr>
        <w:t xml:space="preserve">risque. </w:t>
      </w:r>
      <w:r>
        <w:br w:type="textWrapping"/>
        <w:br w:type="textWrapping"/>
      </w:r>
      <w:r>
        <w:rPr>
          <w:rFonts w:cs="Arial Unicode MS" w:eastAsia="Arial Unicode MS"/>
          <w:rtl w:val="0"/>
          <w:lang w:val="fr-FR"/>
        </w:rPr>
        <w:t>Hydratation avec 100-150 cc/h pendant 3-12h avant examen et 6-24h post diminue les risques. Si fait en urgence donner bolus 300-500cc. NAC controvers</w:t>
      </w:r>
      <w:r>
        <w:rPr>
          <w:rFonts w:cs="Arial Unicode MS" w:eastAsia="Arial Unicode MS" w:hint="default"/>
          <w:rtl w:val="0"/>
          <w:lang w:val="fr-FR"/>
        </w:rPr>
        <w:t>é</w:t>
      </w:r>
      <w:r>
        <w:rPr>
          <w:rFonts w:cs="Arial Unicode MS" w:eastAsia="Arial Unicode MS"/>
          <w:rtl w:val="0"/>
          <w:lang w:val="fr-FR"/>
        </w:rPr>
        <w:t>, mais peu effets secondaires, consid</w:t>
      </w:r>
      <w:r>
        <w:rPr>
          <w:rFonts w:cs="Arial Unicode MS" w:eastAsia="Arial Unicode MS" w:hint="default"/>
          <w:rtl w:val="0"/>
          <w:lang w:val="fr-FR"/>
        </w:rPr>
        <w:t>é</w:t>
      </w:r>
      <w:r>
        <w:rPr>
          <w:rFonts w:cs="Arial Unicode MS" w:eastAsia="Arial Unicode MS"/>
          <w:rtl w:val="0"/>
          <w:lang w:val="fr-FR"/>
        </w:rPr>
        <w:t>rer 1200mg PO Bid 48h avant examen.</w:t>
      </w:r>
    </w:p>
    <w:p>
      <w:pPr>
        <w:pStyle w:val="Format libre"/>
        <w:bidi w:val="0"/>
      </w:pPr>
    </w:p>
    <w:p>
      <w:pPr>
        <w:pStyle w:val="Format libre"/>
        <w:rPr>
          <w:b w:val="1"/>
          <w:bCs w:val="1"/>
        </w:rPr>
      </w:pPr>
      <w:r>
        <w:rPr>
          <w:b w:val="1"/>
          <w:bCs w:val="1"/>
          <w:rtl w:val="0"/>
          <w:lang w:val="fr-FR"/>
        </w:rPr>
        <w:t>Myoglobinurie / h</w:t>
      </w:r>
      <w:r>
        <w:rPr>
          <w:b w:val="1"/>
          <w:bCs w:val="1"/>
          <w:rtl w:val="0"/>
          <w:lang w:val="fr-FR"/>
        </w:rPr>
        <w:t>é</w:t>
      </w:r>
      <w:r>
        <w:rPr>
          <w:b w:val="1"/>
          <w:bCs w:val="1"/>
          <w:rtl w:val="0"/>
          <w:lang w:val="fr-FR"/>
        </w:rPr>
        <w:t>moglobinurie</w:t>
      </w:r>
    </w:p>
    <w:p>
      <w:pPr>
        <w:pStyle w:val="Format libre"/>
        <w:bidi w:val="0"/>
      </w:pPr>
      <w:r>
        <w:rPr>
          <w:rFonts w:cs="Arial Unicode MS" w:eastAsia="Arial Unicode MS"/>
          <w:rtl w:val="0"/>
          <w:lang w:val="fr-FR"/>
        </w:rPr>
        <w:t>Myoglobine ou h</w:t>
      </w:r>
      <w:r>
        <w:rPr>
          <w:rFonts w:cs="Arial Unicode MS" w:eastAsia="Arial Unicode MS" w:hint="default"/>
          <w:rtl w:val="0"/>
          <w:lang w:val="fr-FR"/>
        </w:rPr>
        <w:t>é</w:t>
      </w:r>
      <w:r>
        <w:rPr>
          <w:rFonts w:cs="Arial Unicode MS" w:eastAsia="Arial Unicode MS"/>
          <w:rtl w:val="0"/>
          <w:lang w:val="fr-FR"/>
        </w:rPr>
        <w:t>moglobine est filtr</w:t>
      </w:r>
      <w:r>
        <w:rPr>
          <w:rFonts w:cs="Arial Unicode MS" w:eastAsia="Arial Unicode MS" w:hint="default"/>
          <w:rtl w:val="0"/>
          <w:lang w:val="fr-FR"/>
        </w:rPr>
        <w:t>é</w:t>
      </w:r>
      <w:r>
        <w:rPr>
          <w:rFonts w:cs="Arial Unicode MS" w:eastAsia="Arial Unicode MS"/>
          <w:rtl w:val="0"/>
          <w:lang w:val="fr-FR"/>
        </w:rPr>
        <w:t>e et est d</w:t>
      </w:r>
      <w:r>
        <w:rPr>
          <w:rFonts w:cs="Arial Unicode MS" w:eastAsia="Arial Unicode MS" w:hint="default"/>
          <w:rtl w:val="0"/>
          <w:lang w:val="fr-FR"/>
        </w:rPr>
        <w:t>é</w:t>
      </w:r>
      <w:r>
        <w:rPr>
          <w:rFonts w:cs="Arial Unicode MS" w:eastAsia="Arial Unicode MS"/>
          <w:rtl w:val="0"/>
          <w:lang w:val="fr-FR"/>
        </w:rPr>
        <w:t>grad</w:t>
      </w:r>
      <w:r>
        <w:rPr>
          <w:rFonts w:cs="Arial Unicode MS" w:eastAsia="Arial Unicode MS" w:hint="default"/>
          <w:rtl w:val="0"/>
          <w:lang w:val="fr-FR"/>
        </w:rPr>
        <w:t xml:space="preserve">é </w:t>
      </w:r>
      <w:r>
        <w:rPr>
          <w:rFonts w:cs="Arial Unicode MS" w:eastAsia="Arial Unicode MS"/>
          <w:rtl w:val="0"/>
          <w:lang w:val="fr-FR"/>
        </w:rPr>
        <w:t>dans la lumi</w:t>
      </w:r>
      <w:r>
        <w:rPr>
          <w:rFonts w:cs="Arial Unicode MS" w:eastAsia="Arial Unicode MS" w:hint="default"/>
          <w:rtl w:val="0"/>
          <w:lang w:val="fr-FR"/>
        </w:rPr>
        <w:t>è</w:t>
      </w:r>
      <w:r>
        <w:rPr>
          <w:rFonts w:cs="Arial Unicode MS" w:eastAsia="Arial Unicode MS"/>
          <w:rtl w:val="0"/>
          <w:lang w:val="fr-FR"/>
        </w:rPr>
        <w:t>re tubulaire lib</w:t>
      </w:r>
      <w:r>
        <w:rPr>
          <w:rFonts w:cs="Arial Unicode MS" w:eastAsia="Arial Unicode MS" w:hint="default"/>
          <w:rtl w:val="0"/>
          <w:lang w:val="fr-FR"/>
        </w:rPr>
        <w:t>é</w:t>
      </w:r>
      <w:r>
        <w:rPr>
          <w:rFonts w:cs="Arial Unicode MS" w:eastAsia="Arial Unicode MS"/>
          <w:rtl w:val="0"/>
          <w:lang w:val="fr-FR"/>
        </w:rPr>
        <w:t>rant l</w:t>
      </w:r>
      <w:r>
        <w:rPr>
          <w:rFonts w:cs="Arial Unicode MS" w:eastAsia="Arial Unicode MS"/>
          <w:rtl w:val="0"/>
          <w:lang w:val="it-IT"/>
        </w:rPr>
        <w:t>a mol</w:t>
      </w:r>
      <w:r>
        <w:rPr>
          <w:rFonts w:cs="Arial Unicode MS" w:eastAsia="Arial Unicode MS" w:hint="default"/>
          <w:rtl w:val="0"/>
        </w:rPr>
        <w:t>é</w:t>
      </w:r>
      <w:r>
        <w:rPr>
          <w:rFonts w:cs="Arial Unicode MS" w:eastAsia="Arial Unicode MS"/>
          <w:rtl w:val="0"/>
        </w:rPr>
        <w:t>cule de h</w:t>
      </w:r>
      <w:r>
        <w:rPr>
          <w:rFonts w:cs="Arial Unicode MS" w:eastAsia="Arial Unicode MS" w:hint="default"/>
          <w:rtl w:val="0"/>
          <w:lang w:val="fr-FR"/>
        </w:rPr>
        <w:t>è</w:t>
      </w:r>
      <w:r>
        <w:rPr>
          <w:rFonts w:cs="Arial Unicode MS" w:eastAsia="Arial Unicode MS"/>
          <w:rtl w:val="0"/>
        </w:rPr>
        <w:t xml:space="preserve">me </w:t>
      </w:r>
      <w:r>
        <w:rPr>
          <w:rFonts w:cs="Arial Unicode MS" w:eastAsia="Arial Unicode MS"/>
          <w:rtl w:val="0"/>
          <w:lang w:val="fr-FR"/>
        </w:rPr>
        <w:t>qui est toxique. Cela engendre obstruction tubulaire, toxicit</w:t>
      </w:r>
      <w:r>
        <w:rPr>
          <w:rFonts w:cs="Arial Unicode MS" w:eastAsia="Arial Unicode MS" w:hint="default"/>
          <w:rtl w:val="0"/>
          <w:lang w:val="fr-FR"/>
        </w:rPr>
        <w:t xml:space="preserve">é </w:t>
      </w:r>
      <w:r>
        <w:rPr>
          <w:rFonts w:cs="Arial Unicode MS" w:eastAsia="Arial Unicode MS"/>
          <w:rtl w:val="0"/>
          <w:lang w:val="fr-FR"/>
        </w:rPr>
        <w:t>cellules proximales  et vasoconstriction. N</w:t>
      </w:r>
      <w:r>
        <w:rPr>
          <w:rFonts w:cs="Arial Unicode MS" w:eastAsia="Arial Unicode MS" w:hint="default"/>
          <w:rtl w:val="0"/>
          <w:lang w:val="fr-FR"/>
        </w:rPr>
        <w:t>é</w:t>
      </w:r>
      <w:r>
        <w:rPr>
          <w:rFonts w:cs="Arial Unicode MS" w:eastAsia="Arial Unicode MS"/>
          <w:rtl w:val="0"/>
          <w:lang w:val="fr-FR"/>
        </w:rPr>
        <w:t>cessite g</w:t>
      </w:r>
      <w:r>
        <w:rPr>
          <w:rFonts w:cs="Arial Unicode MS" w:eastAsia="Arial Unicode MS" w:hint="default"/>
          <w:rtl w:val="0"/>
          <w:lang w:val="fr-FR"/>
        </w:rPr>
        <w:t>é</w:t>
      </w:r>
      <w:r>
        <w:rPr>
          <w:rFonts w:cs="Arial Unicode MS" w:eastAsia="Arial Unicode MS"/>
          <w:rtl w:val="0"/>
          <w:lang w:val="fr-FR"/>
        </w:rPr>
        <w:t>n</w:t>
      </w:r>
      <w:r>
        <w:rPr>
          <w:rFonts w:cs="Arial Unicode MS" w:eastAsia="Arial Unicode MS" w:hint="default"/>
          <w:rtl w:val="0"/>
          <w:lang w:val="fr-FR"/>
        </w:rPr>
        <w:t>é</w:t>
      </w:r>
      <w:r>
        <w:rPr>
          <w:rFonts w:cs="Arial Unicode MS" w:eastAsia="Arial Unicode MS"/>
          <w:rtl w:val="0"/>
          <w:lang w:val="fr-FR"/>
        </w:rPr>
        <w:t>ralement facteur concomitant. S</w:t>
      </w:r>
      <w:r>
        <w:rPr>
          <w:rFonts w:cs="Arial Unicode MS" w:eastAsia="Arial Unicode MS" w:hint="default"/>
          <w:rtl w:val="0"/>
          <w:lang w:val="fr-FR"/>
        </w:rPr>
        <w:t>’</w:t>
      </w:r>
      <w:r>
        <w:rPr>
          <w:rFonts w:cs="Arial Unicode MS" w:eastAsia="Arial Unicode MS"/>
          <w:rtl w:val="0"/>
          <w:lang w:val="fr-FR"/>
        </w:rPr>
        <w:t>il y a diminution du volume, la formation de cylindres peut obstruer les tubules alors qu</w:t>
      </w:r>
      <w:r>
        <w:rPr>
          <w:rFonts w:cs="Arial Unicode MS" w:eastAsia="Arial Unicode MS" w:hint="default"/>
          <w:rtl w:val="0"/>
          <w:lang w:val="fr-FR"/>
        </w:rPr>
        <w:t>’</w:t>
      </w:r>
      <w:r>
        <w:rPr>
          <w:rFonts w:cs="Arial Unicode MS" w:eastAsia="Arial Unicode MS"/>
          <w:rtl w:val="0"/>
          <w:lang w:val="fr-FR"/>
        </w:rPr>
        <w:t>un bon flot r</w:t>
      </w:r>
      <w:r>
        <w:rPr>
          <w:rFonts w:cs="Arial Unicode MS" w:eastAsia="Arial Unicode MS" w:hint="default"/>
          <w:rtl w:val="0"/>
          <w:lang w:val="fr-FR"/>
        </w:rPr>
        <w:t>é</w:t>
      </w:r>
      <w:r>
        <w:rPr>
          <w:rFonts w:cs="Arial Unicode MS" w:eastAsia="Arial Unicode MS"/>
          <w:rtl w:val="0"/>
          <w:lang w:val="fr-FR"/>
        </w:rPr>
        <w:t>nal prot</w:t>
      </w:r>
      <w:r>
        <w:rPr>
          <w:rFonts w:cs="Arial Unicode MS" w:eastAsia="Arial Unicode MS" w:hint="default"/>
          <w:rtl w:val="0"/>
          <w:lang w:val="fr-FR"/>
        </w:rPr>
        <w:t>è</w:t>
      </w:r>
      <w:r>
        <w:rPr>
          <w:rFonts w:cs="Arial Unicode MS" w:eastAsia="Arial Unicode MS"/>
          <w:rtl w:val="0"/>
          <w:lang w:val="fr-FR"/>
        </w:rPr>
        <w:t>ge contre la n</w:t>
      </w:r>
      <w:r>
        <w:rPr>
          <w:rFonts w:cs="Arial Unicode MS" w:eastAsia="Arial Unicode MS" w:hint="default"/>
          <w:rtl w:val="0"/>
          <w:lang w:val="fr-FR"/>
        </w:rPr>
        <w:t>é</w:t>
      </w:r>
      <w:r>
        <w:rPr>
          <w:rFonts w:cs="Arial Unicode MS" w:eastAsia="Arial Unicode MS"/>
          <w:rtl w:val="0"/>
          <w:lang w:val="fr-FR"/>
        </w:rPr>
        <w:t>phrotoxicit</w:t>
      </w:r>
      <w:r>
        <w:rPr>
          <w:rFonts w:cs="Arial Unicode MS" w:eastAsia="Arial Unicode MS" w:hint="default"/>
          <w:rtl w:val="0"/>
          <w:lang w:val="fr-FR"/>
        </w:rPr>
        <w:t>é</w:t>
      </w:r>
      <w:r>
        <w:rPr>
          <w:rFonts w:cs="Arial Unicode MS" w:eastAsia="Arial Unicode MS"/>
          <w:rtl w:val="0"/>
          <w:lang w:val="fr-FR"/>
        </w:rPr>
        <w:t>. Le taux de CK pour donner rabdomyolyse est tr</w:t>
      </w:r>
      <w:r>
        <w:rPr>
          <w:rFonts w:cs="Arial Unicode MS" w:eastAsia="Arial Unicode MS" w:hint="default"/>
          <w:rtl w:val="0"/>
          <w:lang w:val="fr-FR"/>
        </w:rPr>
        <w:t>è</w:t>
      </w:r>
      <w:r>
        <w:rPr>
          <w:rFonts w:cs="Arial Unicode MS" w:eastAsia="Arial Unicode MS"/>
          <w:rtl w:val="0"/>
          <w:lang w:val="fr-FR"/>
        </w:rPr>
        <w:t>s variable selon autres facteurs, mais il est rare de voir atteinte r</w:t>
      </w:r>
      <w:r>
        <w:rPr>
          <w:rFonts w:cs="Arial Unicode MS" w:eastAsia="Arial Unicode MS" w:hint="default"/>
          <w:rtl w:val="0"/>
          <w:lang w:val="fr-FR"/>
        </w:rPr>
        <w:t>é</w:t>
      </w:r>
      <w:r>
        <w:rPr>
          <w:rFonts w:cs="Arial Unicode MS" w:eastAsia="Arial Unicode MS"/>
          <w:rtl w:val="0"/>
          <w:lang w:val="fr-FR"/>
        </w:rPr>
        <w:t>nale avec CK entre 5000 - 10 000. L</w:t>
      </w:r>
      <w:r>
        <w:rPr>
          <w:rFonts w:cs="Arial Unicode MS" w:eastAsia="Arial Unicode MS" w:hint="default"/>
          <w:rtl w:val="0"/>
          <w:lang w:val="fr-FR"/>
        </w:rPr>
        <w:t>’</w:t>
      </w:r>
      <w:r>
        <w:rPr>
          <w:rFonts w:cs="Arial Unicode MS" w:eastAsia="Arial Unicode MS"/>
          <w:rtl w:val="0"/>
          <w:lang w:val="fr-FR"/>
        </w:rPr>
        <w:t>atteinte r</w:t>
      </w:r>
      <w:r>
        <w:rPr>
          <w:rFonts w:cs="Arial Unicode MS" w:eastAsia="Arial Unicode MS" w:hint="default"/>
          <w:rtl w:val="0"/>
          <w:lang w:val="fr-FR"/>
        </w:rPr>
        <w:t>é</w:t>
      </w:r>
      <w:r>
        <w:rPr>
          <w:rFonts w:cs="Arial Unicode MS" w:eastAsia="Arial Unicode MS"/>
          <w:rtl w:val="0"/>
          <w:lang w:val="fr-FR"/>
        </w:rPr>
        <w:t>nale par h</w:t>
      </w:r>
      <w:r>
        <w:rPr>
          <w:rFonts w:cs="Arial Unicode MS" w:eastAsia="Arial Unicode MS" w:hint="default"/>
          <w:rtl w:val="0"/>
          <w:lang w:val="fr-FR"/>
        </w:rPr>
        <w:t>é</w:t>
      </w:r>
      <w:r>
        <w:rPr>
          <w:rFonts w:cs="Arial Unicode MS" w:eastAsia="Arial Unicode MS"/>
          <w:rtl w:val="0"/>
          <w:lang w:val="fr-FR"/>
        </w:rPr>
        <w:t>moglobine est rare, car n</w:t>
      </w:r>
      <w:r>
        <w:rPr>
          <w:rFonts w:cs="Arial Unicode MS" w:eastAsia="Arial Unicode MS" w:hint="default"/>
          <w:rtl w:val="0"/>
          <w:lang w:val="fr-FR"/>
        </w:rPr>
        <w:t>é</w:t>
      </w:r>
      <w:r>
        <w:rPr>
          <w:rFonts w:cs="Arial Unicode MS" w:eastAsia="Arial Unicode MS"/>
          <w:rtl w:val="0"/>
          <w:lang w:val="fr-FR"/>
        </w:rPr>
        <w:t>cessite quantit</w:t>
      </w:r>
      <w:r>
        <w:rPr>
          <w:rFonts w:cs="Arial Unicode MS" w:eastAsia="Arial Unicode MS" w:hint="default"/>
          <w:rtl w:val="0"/>
          <w:lang w:val="fr-FR"/>
        </w:rPr>
        <w:t xml:space="preserve">é </w:t>
      </w:r>
      <w:r>
        <w:rPr>
          <w:rFonts w:cs="Arial Unicode MS" w:eastAsia="Arial Unicode MS"/>
          <w:rtl w:val="0"/>
          <w:lang w:val="fr-FR"/>
        </w:rPr>
        <w:t>importante (Hb est grosse mol</w:t>
      </w:r>
      <w:r>
        <w:rPr>
          <w:rFonts w:cs="Arial Unicode MS" w:eastAsia="Arial Unicode MS" w:hint="default"/>
          <w:rtl w:val="0"/>
          <w:lang w:val="fr-FR"/>
        </w:rPr>
        <w:t>é</w:t>
      </w:r>
      <w:r>
        <w:rPr>
          <w:rFonts w:cs="Arial Unicode MS" w:eastAsia="Arial Unicode MS"/>
          <w:rtl w:val="0"/>
          <w:lang w:val="fr-FR"/>
        </w:rPr>
        <w:t>cule moins filtr</w:t>
      </w:r>
      <w:r>
        <w:rPr>
          <w:rFonts w:cs="Arial Unicode MS" w:eastAsia="Arial Unicode MS" w:hint="default"/>
          <w:rtl w:val="0"/>
          <w:lang w:val="fr-FR"/>
        </w:rPr>
        <w:t>é</w:t>
      </w:r>
      <w:r>
        <w:rPr>
          <w:rFonts w:cs="Arial Unicode MS" w:eastAsia="Arial Unicode MS"/>
          <w:rtl w:val="0"/>
          <w:lang w:val="fr-FR"/>
        </w:rPr>
        <w:t>e au glom</w:t>
      </w:r>
      <w:r>
        <w:rPr>
          <w:rFonts w:cs="Arial Unicode MS" w:eastAsia="Arial Unicode MS" w:hint="default"/>
          <w:rtl w:val="0"/>
          <w:lang w:val="fr-FR"/>
        </w:rPr>
        <w:t>é</w:t>
      </w:r>
      <w:r>
        <w:rPr>
          <w:rFonts w:cs="Arial Unicode MS" w:eastAsia="Arial Unicode MS"/>
          <w:rtl w:val="0"/>
          <w:lang w:val="fr-FR"/>
        </w:rPr>
        <w:t>rule ce qui explique accumulation dans plasma vs myoglobine qui est rapidement filtr</w:t>
      </w:r>
      <w:r>
        <w:rPr>
          <w:rFonts w:cs="Arial Unicode MS" w:eastAsia="Arial Unicode MS" w:hint="default"/>
          <w:rtl w:val="0"/>
          <w:lang w:val="fr-FR"/>
        </w:rPr>
        <w:t>é</w:t>
      </w:r>
      <w:r>
        <w:rPr>
          <w:rFonts w:cs="Arial Unicode MS" w:eastAsia="Arial Unicode MS"/>
          <w:rtl w:val="0"/>
          <w:lang w:val="fr-FR"/>
        </w:rPr>
        <w:t>e par sa petite taille). H</w:t>
      </w:r>
      <w:r>
        <w:rPr>
          <w:rFonts w:cs="Arial Unicode MS" w:eastAsia="Arial Unicode MS" w:hint="default"/>
          <w:rtl w:val="0"/>
          <w:lang w:val="fr-FR"/>
        </w:rPr>
        <w:t>é</w:t>
      </w:r>
      <w:r>
        <w:rPr>
          <w:rFonts w:cs="Arial Unicode MS" w:eastAsia="Arial Unicode MS"/>
          <w:rtl w:val="0"/>
          <w:lang w:val="fr-FR"/>
        </w:rPr>
        <w:t>molyse suffisante si transfusion ABO incompatible, malaria, les autres causes d</w:t>
      </w:r>
      <w:r>
        <w:rPr>
          <w:rFonts w:cs="Arial Unicode MS" w:eastAsia="Arial Unicode MS" w:hint="default"/>
          <w:rtl w:val="0"/>
          <w:lang w:val="fr-FR"/>
        </w:rPr>
        <w:t>’</w:t>
      </w:r>
      <w:r>
        <w:rPr>
          <w:rFonts w:cs="Arial Unicode MS" w:eastAsia="Arial Unicode MS"/>
          <w:rtl w:val="0"/>
          <w:lang w:val="fr-FR"/>
        </w:rPr>
        <w:t>h</w:t>
      </w:r>
      <w:r>
        <w:rPr>
          <w:rFonts w:cs="Arial Unicode MS" w:eastAsia="Arial Unicode MS" w:hint="default"/>
          <w:rtl w:val="0"/>
          <w:lang w:val="fr-FR"/>
        </w:rPr>
        <w:t>é</w:t>
      </w:r>
      <w:r>
        <w:rPr>
          <w:rFonts w:cs="Arial Unicode MS" w:eastAsia="Arial Unicode MS"/>
          <w:rtl w:val="0"/>
          <w:lang w:val="fr-FR"/>
        </w:rPr>
        <w:t xml:space="preserve">molyse peuvent contribuer </w:t>
      </w:r>
      <w:r>
        <w:rPr>
          <w:rFonts w:cs="Arial Unicode MS" w:eastAsia="Arial Unicode MS" w:hint="default"/>
          <w:rtl w:val="0"/>
          <w:lang w:val="fr-FR"/>
        </w:rPr>
        <w:t xml:space="preserve">à </w:t>
      </w:r>
      <w:r>
        <w:rPr>
          <w:rFonts w:cs="Arial Unicode MS" w:eastAsia="Arial Unicode MS"/>
          <w:rtl w:val="0"/>
          <w:lang w:val="fr-FR"/>
        </w:rPr>
        <w:t>l</w:t>
      </w:r>
      <w:r>
        <w:rPr>
          <w:rFonts w:cs="Arial Unicode MS" w:eastAsia="Arial Unicode MS" w:hint="default"/>
          <w:rtl w:val="0"/>
          <w:lang w:val="fr-FR"/>
        </w:rPr>
        <w:t>’</w:t>
      </w:r>
      <w:r>
        <w:rPr>
          <w:rFonts w:cs="Arial Unicode MS" w:eastAsia="Arial Unicode MS"/>
          <w:rtl w:val="0"/>
          <w:lang w:val="fr-FR"/>
        </w:rPr>
        <w:t>insulte r</w:t>
      </w:r>
      <w:r>
        <w:rPr>
          <w:rFonts w:cs="Arial Unicode MS" w:eastAsia="Arial Unicode MS" w:hint="default"/>
          <w:rtl w:val="0"/>
          <w:lang w:val="fr-FR"/>
        </w:rPr>
        <w:t>é</w:t>
      </w:r>
      <w:r>
        <w:rPr>
          <w:rFonts w:cs="Arial Unicode MS" w:eastAsia="Arial Unicode MS"/>
          <w:rtl w:val="0"/>
          <w:lang w:val="fr-FR"/>
        </w:rPr>
        <w:t>nale, mais sont rarement suffisantes pour causer injure r</w:t>
      </w:r>
      <w:r>
        <w:rPr>
          <w:rFonts w:cs="Arial Unicode MS" w:eastAsia="Arial Unicode MS" w:hint="default"/>
          <w:rtl w:val="0"/>
          <w:lang w:val="fr-FR"/>
        </w:rPr>
        <w:t>é</w:t>
      </w:r>
      <w:r>
        <w:rPr>
          <w:rFonts w:cs="Arial Unicode MS" w:eastAsia="Arial Unicode MS"/>
          <w:rtl w:val="0"/>
          <w:lang w:val="fr-FR"/>
        </w:rPr>
        <w:t>nale sans autres facteurs contributifs.</w:t>
      </w:r>
    </w:p>
    <w:p>
      <w:pPr>
        <w:pStyle w:val="Format libre"/>
        <w:bidi w:val="0"/>
      </w:pPr>
    </w:p>
    <w:p>
      <w:pPr>
        <w:pStyle w:val="Format libre"/>
        <w:bidi w:val="0"/>
      </w:pPr>
      <w:r>
        <w:rPr>
          <w:rFonts w:cs="Arial Unicode MS" w:eastAsia="Arial Unicode MS"/>
          <w:rtl w:val="0"/>
          <w:lang w:val="fr-FR"/>
        </w:rPr>
        <w:t>Myoglobine a une courte demi-vie (2-3h) et est donc d</w:t>
      </w:r>
      <w:r>
        <w:rPr>
          <w:rFonts w:cs="Arial Unicode MS" w:eastAsia="Arial Unicode MS" w:hint="default"/>
          <w:rtl w:val="0"/>
          <w:lang w:val="fr-FR"/>
        </w:rPr>
        <w:t>é</w:t>
      </w:r>
      <w:r>
        <w:rPr>
          <w:rFonts w:cs="Arial Unicode MS" w:eastAsia="Arial Unicode MS"/>
          <w:rtl w:val="0"/>
          <w:lang w:val="fr-FR"/>
        </w:rPr>
        <w:t>tect</w:t>
      </w:r>
      <w:r>
        <w:rPr>
          <w:rFonts w:cs="Arial Unicode MS" w:eastAsia="Arial Unicode MS" w:hint="default"/>
          <w:rtl w:val="0"/>
          <w:lang w:val="fr-FR"/>
        </w:rPr>
        <w:t>é</w:t>
      </w:r>
      <w:r>
        <w:rPr>
          <w:rFonts w:cs="Arial Unicode MS" w:eastAsia="Arial Unicode MS"/>
          <w:rtl w:val="0"/>
          <w:lang w:val="fr-FR"/>
        </w:rPr>
        <w:t>e dans les urines en phase pr</w:t>
      </w:r>
      <w:r>
        <w:rPr>
          <w:rFonts w:cs="Arial Unicode MS" w:eastAsia="Arial Unicode MS" w:hint="default"/>
          <w:rtl w:val="0"/>
          <w:lang w:val="fr-FR"/>
        </w:rPr>
        <w:t>é</w:t>
      </w:r>
      <w:r>
        <w:rPr>
          <w:rFonts w:cs="Arial Unicode MS" w:eastAsia="Arial Unicode MS"/>
          <w:rtl w:val="0"/>
          <w:lang w:val="fr-FR"/>
        </w:rPr>
        <w:t xml:space="preserve">coce, test peut </w:t>
      </w:r>
      <w:r>
        <w:rPr>
          <w:rFonts w:cs="Arial Unicode MS" w:eastAsia="Arial Unicode MS" w:hint="default"/>
          <w:rtl w:val="0"/>
          <w:lang w:val="fr-FR"/>
        </w:rPr>
        <w:t>ê</w:t>
      </w:r>
      <w:r>
        <w:rPr>
          <w:rFonts w:cs="Arial Unicode MS" w:eastAsia="Arial Unicode MS"/>
          <w:rtl w:val="0"/>
          <w:lang w:val="fr-FR"/>
        </w:rPr>
        <w:t>tre n</w:t>
      </w:r>
      <w:r>
        <w:rPr>
          <w:rFonts w:cs="Arial Unicode MS" w:eastAsia="Arial Unicode MS" w:hint="default"/>
          <w:rtl w:val="0"/>
          <w:lang w:val="fr-FR"/>
        </w:rPr>
        <w:t>é</w:t>
      </w:r>
      <w:r>
        <w:rPr>
          <w:rFonts w:cs="Arial Unicode MS" w:eastAsia="Arial Unicode MS"/>
          <w:rtl w:val="0"/>
          <w:lang w:val="fr-FR"/>
        </w:rPr>
        <w:t>gatif apr</w:t>
      </w:r>
      <w:r>
        <w:rPr>
          <w:rFonts w:cs="Arial Unicode MS" w:eastAsia="Arial Unicode MS" w:hint="default"/>
          <w:rtl w:val="0"/>
          <w:lang w:val="fr-FR"/>
        </w:rPr>
        <w:t>è</w:t>
      </w:r>
      <w:r>
        <w:rPr>
          <w:rFonts w:cs="Arial Unicode MS" w:eastAsia="Arial Unicode MS"/>
          <w:rtl w:val="0"/>
          <w:lang w:val="fr-FR"/>
        </w:rPr>
        <w:t>s 6-8h de la rabdomyolyse, alors que les CK persistent longtemps. Le batonnet est positif pour du sang avec GR, myoglobine et h</w:t>
      </w:r>
      <w:r>
        <w:rPr>
          <w:rFonts w:cs="Arial Unicode MS" w:eastAsia="Arial Unicode MS" w:hint="default"/>
          <w:rtl w:val="0"/>
          <w:lang w:val="fr-FR"/>
        </w:rPr>
        <w:t>é</w:t>
      </w:r>
      <w:r>
        <w:rPr>
          <w:rFonts w:cs="Arial Unicode MS" w:eastAsia="Arial Unicode MS"/>
          <w:rtl w:val="0"/>
          <w:lang w:val="fr-FR"/>
        </w:rPr>
        <w:t>moglobine. La myoglobine colore l</w:t>
      </w:r>
      <w:r>
        <w:rPr>
          <w:rFonts w:cs="Arial Unicode MS" w:eastAsia="Arial Unicode MS" w:hint="default"/>
          <w:rtl w:val="0"/>
          <w:lang w:val="fr-FR"/>
        </w:rPr>
        <w:t>’</w:t>
      </w:r>
      <w:r>
        <w:rPr>
          <w:rFonts w:cs="Arial Unicode MS" w:eastAsia="Arial Unicode MS"/>
          <w:rtl w:val="0"/>
          <w:lang w:val="fr-FR"/>
        </w:rPr>
        <w:t xml:space="preserve">urine </w:t>
      </w:r>
      <w:r>
        <w:rPr>
          <w:rFonts w:cs="Arial Unicode MS" w:eastAsia="Arial Unicode MS" w:hint="default"/>
          <w:rtl w:val="0"/>
          <w:lang w:val="fr-FR"/>
        </w:rPr>
        <w:t xml:space="preserve">à </w:t>
      </w:r>
      <w:r>
        <w:rPr>
          <w:rFonts w:cs="Arial Unicode MS" w:eastAsia="Arial Unicode MS"/>
          <w:rtl w:val="0"/>
          <w:lang w:val="fr-FR"/>
        </w:rPr>
        <w:t xml:space="preserve">partir de 100-300 mg/dL dans plasma (mais apparait dans urine </w:t>
      </w:r>
      <w:r>
        <w:rPr>
          <w:rFonts w:cs="Arial Unicode MS" w:eastAsia="Arial Unicode MS" w:hint="default"/>
          <w:rtl w:val="0"/>
          <w:lang w:val="fr-FR"/>
        </w:rPr>
        <w:t xml:space="preserve">à </w:t>
      </w:r>
      <w:r>
        <w:rPr>
          <w:rFonts w:cs="Arial Unicode MS" w:eastAsia="Arial Unicode MS"/>
          <w:rtl w:val="0"/>
          <w:lang w:val="fr-FR"/>
        </w:rPr>
        <w:t>partir de 1,5 mg/dL). L</w:t>
      </w:r>
      <w:r>
        <w:rPr>
          <w:rFonts w:cs="Arial Unicode MS" w:eastAsia="Arial Unicode MS" w:hint="default"/>
          <w:rtl w:val="0"/>
          <w:lang w:val="fr-FR"/>
        </w:rPr>
        <w:t>’</w:t>
      </w:r>
      <w:r>
        <w:rPr>
          <w:rFonts w:cs="Arial Unicode MS" w:eastAsia="Arial Unicode MS"/>
          <w:rtl w:val="0"/>
          <w:lang w:val="fr-FR"/>
        </w:rPr>
        <w:t>h</w:t>
      </w:r>
      <w:r>
        <w:rPr>
          <w:rFonts w:cs="Arial Unicode MS" w:eastAsia="Arial Unicode MS" w:hint="default"/>
          <w:rtl w:val="0"/>
          <w:lang w:val="fr-FR"/>
        </w:rPr>
        <w:t>é</w:t>
      </w:r>
      <w:r>
        <w:rPr>
          <w:rFonts w:cs="Arial Unicode MS" w:eastAsia="Arial Unicode MS"/>
          <w:rtl w:val="0"/>
          <w:lang w:val="fr-FR"/>
        </w:rPr>
        <w:t>moglobine est li</w:t>
      </w:r>
      <w:r>
        <w:rPr>
          <w:rFonts w:cs="Arial Unicode MS" w:eastAsia="Arial Unicode MS" w:hint="default"/>
          <w:rtl w:val="0"/>
          <w:lang w:val="fr-FR"/>
        </w:rPr>
        <w:t>é</w:t>
      </w:r>
      <w:r>
        <w:rPr>
          <w:rFonts w:cs="Arial Unicode MS" w:eastAsia="Arial Unicode MS"/>
          <w:rtl w:val="0"/>
          <w:lang w:val="fr-FR"/>
        </w:rPr>
        <w:t xml:space="preserve">e </w:t>
      </w:r>
      <w:r>
        <w:rPr>
          <w:rFonts w:cs="Arial Unicode MS" w:eastAsia="Arial Unicode MS" w:hint="default"/>
          <w:rtl w:val="0"/>
          <w:lang w:val="fr-FR"/>
        </w:rPr>
        <w:t xml:space="preserve">à </w:t>
      </w:r>
      <w:r>
        <w:rPr>
          <w:rFonts w:cs="Arial Unicode MS" w:eastAsia="Arial Unicode MS"/>
          <w:rtl w:val="0"/>
          <w:lang w:val="fr-FR"/>
        </w:rPr>
        <w:t>des prot</w:t>
      </w:r>
      <w:r>
        <w:rPr>
          <w:rFonts w:cs="Arial Unicode MS" w:eastAsia="Arial Unicode MS" w:hint="default"/>
          <w:rtl w:val="0"/>
          <w:lang w:val="fr-FR"/>
        </w:rPr>
        <w:t>é</w:t>
      </w:r>
      <w:r>
        <w:rPr>
          <w:rFonts w:cs="Arial Unicode MS" w:eastAsia="Arial Unicode MS"/>
          <w:rtl w:val="0"/>
          <w:lang w:val="fr-FR"/>
        </w:rPr>
        <w:t>ines et n</w:t>
      </w:r>
      <w:r>
        <w:rPr>
          <w:rFonts w:cs="Arial Unicode MS" w:eastAsia="Arial Unicode MS" w:hint="default"/>
          <w:rtl w:val="0"/>
          <w:lang w:val="fr-FR"/>
        </w:rPr>
        <w:t>é</w:t>
      </w:r>
      <w:r>
        <w:rPr>
          <w:rFonts w:cs="Arial Unicode MS" w:eastAsia="Arial Unicode MS"/>
          <w:rtl w:val="0"/>
          <w:lang w:val="fr-FR"/>
        </w:rPr>
        <w:t>cessite une plus grande quantit</w:t>
      </w:r>
      <w:r>
        <w:rPr>
          <w:rFonts w:cs="Arial Unicode MS" w:eastAsia="Arial Unicode MS" w:hint="default"/>
          <w:rtl w:val="0"/>
          <w:lang w:val="fr-FR"/>
        </w:rPr>
        <w:t xml:space="preserve">é </w:t>
      </w:r>
      <w:r>
        <w:rPr>
          <w:rFonts w:cs="Arial Unicode MS" w:eastAsia="Arial Unicode MS"/>
          <w:rtl w:val="0"/>
          <w:lang w:val="fr-FR"/>
        </w:rPr>
        <w:t>avant de colorer l</w:t>
      </w:r>
      <w:r>
        <w:rPr>
          <w:rFonts w:cs="Arial Unicode MS" w:eastAsia="Arial Unicode MS" w:hint="default"/>
          <w:rtl w:val="0"/>
          <w:lang w:val="fr-FR"/>
        </w:rPr>
        <w:t>’</w:t>
      </w:r>
      <w:r>
        <w:rPr>
          <w:rFonts w:cs="Arial Unicode MS" w:eastAsia="Arial Unicode MS"/>
          <w:rtl w:val="0"/>
          <w:lang w:val="fr-FR"/>
        </w:rPr>
        <w:t>urine. Cette quantit</w:t>
      </w:r>
      <w:r>
        <w:rPr>
          <w:rFonts w:cs="Arial Unicode MS" w:eastAsia="Arial Unicode MS" w:hint="default"/>
          <w:rtl w:val="0"/>
          <w:lang w:val="fr-FR"/>
        </w:rPr>
        <w:t>é é</w:t>
      </w:r>
      <w:r>
        <w:rPr>
          <w:rFonts w:cs="Arial Unicode MS" w:eastAsia="Arial Unicode MS"/>
          <w:rtl w:val="0"/>
          <w:lang w:val="fr-FR"/>
        </w:rPr>
        <w:t>lev</w:t>
      </w:r>
      <w:r>
        <w:rPr>
          <w:rFonts w:cs="Arial Unicode MS" w:eastAsia="Arial Unicode MS" w:hint="default"/>
          <w:rtl w:val="0"/>
          <w:lang w:val="fr-FR"/>
        </w:rPr>
        <w:t>é</w:t>
      </w:r>
      <w:r>
        <w:rPr>
          <w:rFonts w:cs="Arial Unicode MS" w:eastAsia="Arial Unicode MS"/>
          <w:rtl w:val="0"/>
          <w:lang w:val="fr-FR"/>
        </w:rPr>
        <w:t>e n</w:t>
      </w:r>
      <w:r>
        <w:rPr>
          <w:rFonts w:cs="Arial Unicode MS" w:eastAsia="Arial Unicode MS" w:hint="default"/>
          <w:rtl w:val="0"/>
          <w:lang w:val="fr-FR"/>
        </w:rPr>
        <w:t>é</w:t>
      </w:r>
      <w:r>
        <w:rPr>
          <w:rFonts w:cs="Arial Unicode MS" w:eastAsia="Arial Unicode MS"/>
          <w:rtl w:val="0"/>
          <w:lang w:val="fr-FR"/>
        </w:rPr>
        <w:t xml:space="preserve">cessaire </w:t>
      </w:r>
      <w:r>
        <w:rPr>
          <w:rFonts w:cs="Arial Unicode MS" w:eastAsia="Arial Unicode MS" w:hint="default"/>
          <w:rtl w:val="0"/>
          <w:lang w:val="fr-FR"/>
        </w:rPr>
        <w:t xml:space="preserve">à </w:t>
      </w:r>
      <w:r>
        <w:rPr>
          <w:rFonts w:cs="Arial Unicode MS" w:eastAsia="Arial Unicode MS"/>
          <w:rtl w:val="0"/>
          <w:lang w:val="fr-FR"/>
        </w:rPr>
        <w:t>la coloration de l</w:t>
      </w:r>
      <w:r>
        <w:rPr>
          <w:rFonts w:cs="Arial Unicode MS" w:eastAsia="Arial Unicode MS" w:hint="default"/>
          <w:rtl w:val="0"/>
          <w:lang w:val="fr-FR"/>
        </w:rPr>
        <w:t>’</w:t>
      </w:r>
      <w:r>
        <w:rPr>
          <w:rFonts w:cs="Arial Unicode MS" w:eastAsia="Arial Unicode MS"/>
          <w:rtl w:val="0"/>
          <w:lang w:val="fr-FR"/>
        </w:rPr>
        <w:t>urine colore aussi le plasma. Donc b</w:t>
      </w:r>
      <w:r>
        <w:rPr>
          <w:rFonts w:cs="Arial Unicode MS" w:eastAsia="Arial Unicode MS" w:hint="default"/>
          <w:rtl w:val="0"/>
          <w:lang w:val="fr-FR"/>
        </w:rPr>
        <w:t>â</w:t>
      </w:r>
      <w:r>
        <w:rPr>
          <w:rFonts w:cs="Arial Unicode MS" w:eastAsia="Arial Unicode MS"/>
          <w:rtl w:val="0"/>
          <w:lang w:val="fr-FR"/>
        </w:rPr>
        <w:t xml:space="preserve">tonnet positif pour sang dans GR </w:t>
      </w:r>
      <w:r>
        <w:rPr>
          <w:rFonts w:cs="Arial Unicode MS" w:eastAsia="Arial Unicode MS" w:hint="default"/>
          <w:rtl w:val="0"/>
          <w:lang w:val="fr-FR"/>
        </w:rPr>
        <w:t xml:space="preserve">à </w:t>
      </w:r>
      <w:r>
        <w:rPr>
          <w:rFonts w:cs="Arial Unicode MS" w:eastAsia="Arial Unicode MS"/>
          <w:rtl w:val="0"/>
          <w:lang w:val="fr-FR"/>
        </w:rPr>
        <w:t>la microscopie des urines sera de la myoglobine si le plasma est de couleur inchang</w:t>
      </w:r>
      <w:r>
        <w:rPr>
          <w:rFonts w:cs="Arial Unicode MS" w:eastAsia="Arial Unicode MS" w:hint="default"/>
          <w:rtl w:val="0"/>
          <w:lang w:val="fr-FR"/>
        </w:rPr>
        <w:t>é</w:t>
      </w:r>
      <w:r>
        <w:rPr>
          <w:rFonts w:cs="Arial Unicode MS" w:eastAsia="Arial Unicode MS"/>
          <w:rtl w:val="0"/>
          <w:lang w:val="fr-FR"/>
        </w:rPr>
        <w:t>e ou de l</w:t>
      </w:r>
      <w:r>
        <w:rPr>
          <w:rFonts w:cs="Arial Unicode MS" w:eastAsia="Arial Unicode MS" w:hint="default"/>
          <w:rtl w:val="0"/>
          <w:lang w:val="fr-FR"/>
        </w:rPr>
        <w:t>’</w:t>
      </w:r>
      <w:r>
        <w:rPr>
          <w:rFonts w:cs="Arial Unicode MS" w:eastAsia="Arial Unicode MS"/>
          <w:rtl w:val="0"/>
          <w:lang w:val="fr-FR"/>
        </w:rPr>
        <w:t>h</w:t>
      </w:r>
      <w:r>
        <w:rPr>
          <w:rFonts w:cs="Arial Unicode MS" w:eastAsia="Arial Unicode MS" w:hint="default"/>
          <w:rtl w:val="0"/>
          <w:lang w:val="fr-FR"/>
        </w:rPr>
        <w:t>é</w:t>
      </w:r>
      <w:r>
        <w:rPr>
          <w:rFonts w:cs="Arial Unicode MS" w:eastAsia="Arial Unicode MS"/>
          <w:rtl w:val="0"/>
          <w:lang w:val="fr-FR"/>
        </w:rPr>
        <w:t>moglobine si le plasma est de couleur chang</w:t>
      </w:r>
      <w:r>
        <w:rPr>
          <w:rFonts w:cs="Arial Unicode MS" w:eastAsia="Arial Unicode MS" w:hint="default"/>
          <w:rtl w:val="0"/>
          <w:lang w:val="fr-FR"/>
        </w:rPr>
        <w:t>é</w:t>
      </w:r>
      <w:r>
        <w:rPr>
          <w:rFonts w:cs="Arial Unicode MS" w:eastAsia="Arial Unicode MS"/>
          <w:rtl w:val="0"/>
          <w:lang w:val="fr-FR"/>
        </w:rPr>
        <w:t>. (?est-ce que myoglobine en tr</w:t>
      </w:r>
      <w:r>
        <w:rPr>
          <w:rFonts w:cs="Arial Unicode MS" w:eastAsia="Arial Unicode MS" w:hint="default"/>
          <w:rtl w:val="0"/>
          <w:lang w:val="fr-FR"/>
        </w:rPr>
        <w:t>è</w:t>
      </w:r>
      <w:r>
        <w:rPr>
          <w:rFonts w:cs="Arial Unicode MS" w:eastAsia="Arial Unicode MS"/>
          <w:rtl w:val="0"/>
          <w:lang w:val="fr-FR"/>
        </w:rPr>
        <w:t>s forte concentration peu colorer plasma?). Cylindre granuleux pr</w:t>
      </w:r>
      <w:r>
        <w:rPr>
          <w:rFonts w:cs="Arial Unicode MS" w:eastAsia="Arial Unicode MS" w:hint="default"/>
          <w:rtl w:val="0"/>
          <w:lang w:val="fr-FR"/>
        </w:rPr>
        <w:t>é</w:t>
      </w:r>
      <w:r>
        <w:rPr>
          <w:rFonts w:cs="Arial Unicode MS" w:eastAsia="Arial Unicode MS"/>
          <w:rtl w:val="0"/>
          <w:lang w:val="fr-FR"/>
        </w:rPr>
        <w:t>sents souvent.</w:t>
      </w:r>
    </w:p>
    <w:p>
      <w:pPr>
        <w:pStyle w:val="Format libre"/>
        <w:bidi w:val="0"/>
      </w:pPr>
    </w:p>
    <w:p>
      <w:pPr>
        <w:pStyle w:val="Format libre"/>
        <w:bidi w:val="0"/>
      </w:pPr>
      <w:r>
        <w:rPr>
          <w:rFonts w:cs="Arial Unicode MS" w:eastAsia="Arial Unicode MS"/>
          <w:rtl w:val="0"/>
          <w:lang w:val="fr-FR"/>
        </w:rPr>
        <w:t>Dans rabdomyolyse s</w:t>
      </w:r>
      <w:r>
        <w:rPr>
          <w:rFonts w:cs="Arial Unicode MS" w:eastAsia="Arial Unicode MS" w:hint="default"/>
          <w:rtl w:val="0"/>
          <w:lang w:val="fr-FR"/>
        </w:rPr>
        <w:t>é</w:t>
      </w:r>
      <w:r>
        <w:rPr>
          <w:rFonts w:cs="Arial Unicode MS" w:eastAsia="Arial Unicode MS"/>
          <w:rtl w:val="0"/>
          <w:lang w:val="fr-FR"/>
        </w:rPr>
        <w:t>v</w:t>
      </w:r>
      <w:r>
        <w:rPr>
          <w:rFonts w:cs="Arial Unicode MS" w:eastAsia="Arial Unicode MS" w:hint="default"/>
          <w:rtl w:val="0"/>
          <w:lang w:val="fr-FR"/>
        </w:rPr>
        <w:t>è</w:t>
      </w:r>
      <w:r>
        <w:rPr>
          <w:rFonts w:cs="Arial Unicode MS" w:eastAsia="Arial Unicode MS"/>
          <w:rtl w:val="0"/>
          <w:lang w:val="fr-FR"/>
        </w:rPr>
        <w:t>re (g</w:t>
      </w:r>
      <w:r>
        <w:rPr>
          <w:rFonts w:cs="Arial Unicode MS" w:eastAsia="Arial Unicode MS" w:hint="default"/>
          <w:rtl w:val="0"/>
          <w:lang w:val="fr-FR"/>
        </w:rPr>
        <w:t>é</w:t>
      </w:r>
      <w:r>
        <w:rPr>
          <w:rFonts w:cs="Arial Unicode MS" w:eastAsia="Arial Unicode MS"/>
          <w:rtl w:val="0"/>
          <w:lang w:val="fr-FR"/>
        </w:rPr>
        <w:t>n</w:t>
      </w:r>
      <w:r>
        <w:rPr>
          <w:rFonts w:cs="Arial Unicode MS" w:eastAsia="Arial Unicode MS" w:hint="default"/>
          <w:rtl w:val="0"/>
          <w:lang w:val="fr-FR"/>
        </w:rPr>
        <w:t>é</w:t>
      </w:r>
      <w:r>
        <w:rPr>
          <w:rFonts w:cs="Arial Unicode MS" w:eastAsia="Arial Unicode MS"/>
          <w:rtl w:val="0"/>
          <w:lang w:val="fr-FR"/>
        </w:rPr>
        <w:t>ralement avec atteinte r</w:t>
      </w:r>
      <w:r>
        <w:rPr>
          <w:rFonts w:cs="Arial Unicode MS" w:eastAsia="Arial Unicode MS" w:hint="default"/>
          <w:rtl w:val="0"/>
          <w:lang w:val="fr-FR"/>
        </w:rPr>
        <w:t>é</w:t>
      </w:r>
      <w:r>
        <w:rPr>
          <w:rFonts w:cs="Arial Unicode MS" w:eastAsia="Arial Unicode MS"/>
          <w:rtl w:val="0"/>
          <w:lang w:val="fr-FR"/>
        </w:rPr>
        <w:t>nale) il y a hyperK et hyperP par redistribution extra-cellulaire. Cela fait pr</w:t>
      </w:r>
      <w:r>
        <w:rPr>
          <w:rFonts w:cs="Arial Unicode MS" w:eastAsia="Arial Unicode MS" w:hint="default"/>
          <w:rtl w:val="0"/>
          <w:lang w:val="fr-FR"/>
        </w:rPr>
        <w:t>é</w:t>
      </w:r>
      <w:r>
        <w:rPr>
          <w:rFonts w:cs="Arial Unicode MS" w:eastAsia="Arial Unicode MS"/>
          <w:rtl w:val="0"/>
          <w:lang w:val="fr-FR"/>
        </w:rPr>
        <w:t>cipiter le calcium dans muscles donc hypoCa associ</w:t>
      </w:r>
      <w:r>
        <w:rPr>
          <w:rFonts w:cs="Arial Unicode MS" w:eastAsia="Arial Unicode MS" w:hint="default"/>
          <w:rtl w:val="0"/>
          <w:lang w:val="fr-FR"/>
        </w:rPr>
        <w:t>é</w:t>
      </w:r>
      <w:r>
        <w:rPr>
          <w:rFonts w:cs="Arial Unicode MS" w:eastAsia="Arial Unicode MS"/>
          <w:rtl w:val="0"/>
          <w:lang w:val="fr-FR"/>
        </w:rPr>
        <w:t>e. Ensuite il y a hyperCa dans un deuxi</w:t>
      </w:r>
      <w:r>
        <w:rPr>
          <w:rFonts w:cs="Arial Unicode MS" w:eastAsia="Arial Unicode MS" w:hint="default"/>
          <w:rtl w:val="0"/>
          <w:lang w:val="fr-FR"/>
        </w:rPr>
        <w:t>è</w:t>
      </w:r>
      <w:r>
        <w:rPr>
          <w:rFonts w:cs="Arial Unicode MS" w:eastAsia="Arial Unicode MS"/>
          <w:rtl w:val="0"/>
          <w:lang w:val="fr-FR"/>
        </w:rPr>
        <w:t>me temps par mobilisation du Ca initialement s</w:t>
      </w:r>
      <w:r>
        <w:rPr>
          <w:rFonts w:cs="Arial Unicode MS" w:eastAsia="Arial Unicode MS" w:hint="default"/>
          <w:rtl w:val="0"/>
          <w:lang w:val="fr-FR"/>
        </w:rPr>
        <w:t>é</w:t>
      </w:r>
      <w:r>
        <w:rPr>
          <w:rFonts w:cs="Arial Unicode MS" w:eastAsia="Arial Unicode MS"/>
          <w:rtl w:val="0"/>
          <w:lang w:val="fr-FR"/>
        </w:rPr>
        <w:t>questr</w:t>
      </w:r>
      <w:r>
        <w:rPr>
          <w:rFonts w:cs="Arial Unicode MS" w:eastAsia="Arial Unicode MS" w:hint="default"/>
          <w:rtl w:val="0"/>
          <w:lang w:val="fr-FR"/>
        </w:rPr>
        <w:t xml:space="preserve">é </w:t>
      </w:r>
      <w:r>
        <w:rPr>
          <w:rFonts w:cs="Arial Unicode MS" w:eastAsia="Arial Unicode MS"/>
          <w:rtl w:val="0"/>
          <w:lang w:val="fr-FR"/>
        </w:rPr>
        <w:t xml:space="preserve">(aussi </w:t>
      </w:r>
      <w:r>
        <w:rPr>
          <w:rFonts w:cs="Arial Unicode MS" w:eastAsia="Arial Unicode MS" w:hint="default"/>
          <w:rtl w:val="0"/>
          <w:lang w:val="fr-FR"/>
        </w:rPr>
        <w:t>é</w:t>
      </w:r>
      <w:r>
        <w:rPr>
          <w:rFonts w:cs="Arial Unicode MS" w:eastAsia="Arial Unicode MS"/>
          <w:rtl w:val="0"/>
          <w:lang w:val="fr-FR"/>
        </w:rPr>
        <w:t>l</w:t>
      </w:r>
      <w:r>
        <w:rPr>
          <w:rFonts w:cs="Arial Unicode MS" w:eastAsia="Arial Unicode MS" w:hint="default"/>
          <w:rtl w:val="0"/>
          <w:lang w:val="fr-FR"/>
        </w:rPr>
        <w:t>é</w:t>
      </w:r>
      <w:r>
        <w:rPr>
          <w:rFonts w:cs="Arial Unicode MS" w:eastAsia="Arial Unicode MS"/>
          <w:rtl w:val="0"/>
          <w:lang w:val="fr-FR"/>
        </w:rPr>
        <w:t xml:space="preserve">vation PTH / vit D pour raison incertaine). On </w:t>
      </w:r>
      <w:r>
        <w:rPr>
          <w:rFonts w:cs="Arial Unicode MS" w:eastAsia="Arial Unicode MS" w:hint="default"/>
          <w:rtl w:val="0"/>
          <w:lang w:val="fr-FR"/>
        </w:rPr>
        <w:t>é</w:t>
      </w:r>
      <w:r>
        <w:rPr>
          <w:rFonts w:cs="Arial Unicode MS" w:eastAsia="Arial Unicode MS"/>
          <w:rtl w:val="0"/>
          <w:lang w:val="fr-FR"/>
        </w:rPr>
        <w:t xml:space="preserve">vite de donner du calcium </w:t>
      </w:r>
      <w:r>
        <w:rPr>
          <w:rFonts w:cs="Arial Unicode MS" w:eastAsia="Arial Unicode MS" w:hint="default"/>
          <w:rtl w:val="0"/>
          <w:lang w:val="fr-FR"/>
        </w:rPr>
        <w:t xml:space="preserve">à </w:t>
      </w:r>
      <w:r>
        <w:rPr>
          <w:rFonts w:cs="Arial Unicode MS" w:eastAsia="Arial Unicode MS"/>
          <w:rtl w:val="0"/>
          <w:lang w:val="fr-FR"/>
        </w:rPr>
        <w:t>ces patients en phase hypoCa pour pr</w:t>
      </w:r>
      <w:r>
        <w:rPr>
          <w:rFonts w:cs="Arial Unicode MS" w:eastAsia="Arial Unicode MS" w:hint="default"/>
          <w:rtl w:val="0"/>
          <w:lang w:val="fr-FR"/>
        </w:rPr>
        <w:t>é</w:t>
      </w:r>
      <w:r>
        <w:rPr>
          <w:rFonts w:cs="Arial Unicode MS" w:eastAsia="Arial Unicode MS"/>
          <w:rtl w:val="0"/>
          <w:lang w:val="fr-FR"/>
        </w:rPr>
        <w:t xml:space="preserve">venir hyperCa rebond </w:t>
      </w:r>
      <w:r>
        <w:rPr>
          <w:rFonts w:cs="Arial Unicode MS" w:eastAsia="Arial Unicode MS" w:hint="default"/>
          <w:rtl w:val="0"/>
          <w:lang w:val="fr-FR"/>
        </w:rPr>
        <w:t xml:space="preserve">à </w:t>
      </w:r>
      <w:r>
        <w:rPr>
          <w:rFonts w:cs="Arial Unicode MS" w:eastAsia="Arial Unicode MS"/>
          <w:rtl w:val="0"/>
          <w:lang w:val="fr-FR"/>
        </w:rPr>
        <w:t>moins qu</w:t>
      </w:r>
      <w:r>
        <w:rPr>
          <w:rFonts w:cs="Arial Unicode MS" w:eastAsia="Arial Unicode MS" w:hint="default"/>
          <w:rtl w:val="0"/>
          <w:lang w:val="fr-FR"/>
        </w:rPr>
        <w:t>’</w:t>
      </w:r>
      <w:r>
        <w:rPr>
          <w:rFonts w:cs="Arial Unicode MS" w:eastAsia="Arial Unicode MS"/>
          <w:rtl w:val="0"/>
          <w:lang w:val="fr-FR"/>
        </w:rPr>
        <w:t>il y ait Sx d</w:t>
      </w:r>
      <w:r>
        <w:rPr>
          <w:rFonts w:cs="Arial Unicode MS" w:eastAsia="Arial Unicode MS" w:hint="default"/>
          <w:rtl w:val="0"/>
          <w:lang w:val="fr-FR"/>
        </w:rPr>
        <w:t>’</w:t>
      </w:r>
      <w:r>
        <w:rPr>
          <w:rFonts w:cs="Arial Unicode MS" w:eastAsia="Arial Unicode MS"/>
          <w:rtl w:val="0"/>
          <w:lang w:val="fr-FR"/>
        </w:rPr>
        <w:t>hypoCa.</w:t>
      </w:r>
    </w:p>
    <w:p>
      <w:pPr>
        <w:pStyle w:val="Format libre"/>
        <w:bidi w:val="0"/>
      </w:pPr>
    </w:p>
    <w:p>
      <w:pPr>
        <w:pStyle w:val="Format libre"/>
        <w:bidi w:val="0"/>
      </w:pPr>
      <w:r>
        <w:rPr>
          <w:rFonts w:cs="Arial Unicode MS" w:eastAsia="Arial Unicode MS"/>
          <w:rtl w:val="0"/>
          <w:lang w:val="fr-FR"/>
        </w:rPr>
        <w:t>Pr</w:t>
      </w:r>
      <w:r>
        <w:rPr>
          <w:rFonts w:cs="Arial Unicode MS" w:eastAsia="Arial Unicode MS" w:hint="default"/>
          <w:rtl w:val="0"/>
          <w:lang w:val="fr-FR"/>
        </w:rPr>
        <w:t>é</w:t>
      </w:r>
      <w:r>
        <w:rPr>
          <w:rFonts w:cs="Arial Unicode MS" w:eastAsia="Arial Unicode MS"/>
          <w:rtl w:val="0"/>
          <w:lang w:val="fr-FR"/>
        </w:rPr>
        <w:t>vention / traitement avec hydratation important +/- alcalinisation des urines. Surveiller taux de potassium et phosphate car rel</w:t>
      </w:r>
      <w:r>
        <w:rPr>
          <w:rFonts w:cs="Arial Unicode MS" w:eastAsia="Arial Unicode MS" w:hint="default"/>
          <w:rtl w:val="0"/>
          <w:lang w:val="fr-FR"/>
        </w:rPr>
        <w:t>â</w:t>
      </w:r>
      <w:r>
        <w:rPr>
          <w:rFonts w:cs="Arial Unicode MS" w:eastAsia="Arial Unicode MS"/>
          <w:rtl w:val="0"/>
          <w:lang w:val="fr-FR"/>
        </w:rPr>
        <w:t>ch</w:t>
      </w:r>
      <w:r>
        <w:rPr>
          <w:rFonts w:cs="Arial Unicode MS" w:eastAsia="Arial Unicode MS" w:hint="default"/>
          <w:rtl w:val="0"/>
          <w:lang w:val="fr-FR"/>
        </w:rPr>
        <w:t>é</w:t>
      </w:r>
      <w:r>
        <w:rPr>
          <w:rFonts w:cs="Arial Unicode MS" w:eastAsia="Arial Unicode MS"/>
          <w:rtl w:val="0"/>
          <w:lang w:val="fr-FR"/>
        </w:rPr>
        <w:t>s dans sang lors rabdomyolyse et s</w:t>
      </w:r>
      <w:r>
        <w:rPr>
          <w:rFonts w:cs="Arial Unicode MS" w:eastAsia="Arial Unicode MS" w:hint="default"/>
          <w:rtl w:val="0"/>
          <w:lang w:val="fr-FR"/>
        </w:rPr>
        <w:t>’</w:t>
      </w:r>
      <w:r>
        <w:rPr>
          <w:rFonts w:cs="Arial Unicode MS" w:eastAsia="Arial Unicode MS"/>
          <w:rtl w:val="0"/>
          <w:lang w:val="fr-FR"/>
        </w:rPr>
        <w:t>accumulent avec IRA.</w:t>
      </w:r>
    </w:p>
    <w:p>
      <w:pPr>
        <w:pStyle w:val="Format libre"/>
        <w:bidi w:val="0"/>
      </w:pPr>
    </w:p>
    <w:p>
      <w:pPr>
        <w:pStyle w:val="Sous-section 4"/>
        <w:bidi w:val="0"/>
      </w:pPr>
      <w:bookmarkStart w:name="_Toc309" w:id="311"/>
      <w:r>
        <w:rPr>
          <w:rtl w:val="0"/>
          <w:lang w:val="fr-FR"/>
        </w:rPr>
        <w:t>Traitement de l</w:t>
      </w:r>
      <w:r>
        <w:rPr>
          <w:rtl w:val="0"/>
          <w:lang w:val="fr-FR"/>
        </w:rPr>
        <w:t>’</w:t>
      </w:r>
      <w:r>
        <w:rPr>
          <w:rtl w:val="0"/>
          <w:lang w:val="fr-FR"/>
        </w:rPr>
        <w:t>insuffisance r</w:t>
      </w:r>
      <w:r>
        <w:rPr>
          <w:rtl w:val="0"/>
          <w:lang w:val="fr-FR"/>
        </w:rPr>
        <w:t>é</w:t>
      </w:r>
      <w:r>
        <w:rPr>
          <w:rtl w:val="0"/>
          <w:lang w:val="fr-FR"/>
        </w:rPr>
        <w:t>nale chronique</w:t>
      </w:r>
      <w:bookmarkEnd w:id="311"/>
    </w:p>
    <w:p>
      <w:pPr>
        <w:pStyle w:val="Format libre"/>
        <w:bidi w:val="0"/>
      </w:pPr>
      <w:r>
        <w:rPr>
          <w:rFonts w:cs="Arial Unicode MS" w:eastAsia="Arial Unicode MS"/>
          <w:rtl w:val="0"/>
          <w:lang w:val="fr-FR"/>
        </w:rPr>
        <w:t>Une fois que l</w:t>
      </w:r>
      <w:r>
        <w:rPr>
          <w:rFonts w:cs="Arial Unicode MS" w:eastAsia="Arial Unicode MS" w:hint="default"/>
          <w:rtl w:val="0"/>
          <w:lang w:val="fr-FR"/>
        </w:rPr>
        <w:t>’</w:t>
      </w:r>
      <w:r>
        <w:rPr>
          <w:rFonts w:cs="Arial Unicode MS" w:eastAsia="Arial Unicode MS"/>
          <w:rtl w:val="0"/>
          <w:lang w:val="fr-FR"/>
        </w:rPr>
        <w:t>IR s</w:t>
      </w:r>
      <w:r>
        <w:rPr>
          <w:rFonts w:cs="Arial Unicode MS" w:eastAsia="Arial Unicode MS" w:hint="default"/>
          <w:rtl w:val="0"/>
          <w:lang w:val="fr-FR"/>
        </w:rPr>
        <w:t>’</w:t>
      </w:r>
      <w:r>
        <w:rPr>
          <w:rFonts w:cs="Arial Unicode MS" w:eastAsia="Arial Unicode MS"/>
          <w:rtl w:val="0"/>
          <w:lang w:val="fr-FR"/>
        </w:rPr>
        <w:t>installe, des m</w:t>
      </w:r>
      <w:r>
        <w:rPr>
          <w:rFonts w:cs="Arial Unicode MS" w:eastAsia="Arial Unicode MS" w:hint="default"/>
          <w:rtl w:val="0"/>
          <w:lang w:val="fr-FR"/>
        </w:rPr>
        <w:t>é</w:t>
      </w:r>
      <w:r>
        <w:rPr>
          <w:rFonts w:cs="Arial Unicode MS" w:eastAsia="Arial Unicode MS"/>
          <w:rtl w:val="0"/>
          <w:lang w:val="fr-FR"/>
        </w:rPr>
        <w:t>canismes compensateurs permettent de maintenir une fonction r</w:t>
      </w:r>
      <w:r>
        <w:rPr>
          <w:rFonts w:cs="Arial Unicode MS" w:eastAsia="Arial Unicode MS" w:hint="default"/>
          <w:rtl w:val="0"/>
          <w:lang w:val="fr-FR"/>
        </w:rPr>
        <w:t>é</w:t>
      </w:r>
      <w:r>
        <w:rPr>
          <w:rFonts w:cs="Arial Unicode MS" w:eastAsia="Arial Unicode MS"/>
          <w:rtl w:val="0"/>
          <w:lang w:val="fr-FR"/>
        </w:rPr>
        <w:t>nale. Entre autre l</w:t>
      </w:r>
      <w:r>
        <w:rPr>
          <w:rFonts w:cs="Arial Unicode MS" w:eastAsia="Arial Unicode MS" w:hint="default"/>
          <w:rtl w:val="0"/>
          <w:lang w:val="fr-FR"/>
        </w:rPr>
        <w:t>’</w:t>
      </w:r>
      <w:r>
        <w:rPr>
          <w:rFonts w:cs="Arial Unicode MS" w:eastAsia="Arial Unicode MS"/>
          <w:rtl w:val="0"/>
          <w:lang w:val="fr-FR"/>
        </w:rPr>
        <w:t>hyperfiltration dans les n</w:t>
      </w:r>
      <w:r>
        <w:rPr>
          <w:rFonts w:cs="Arial Unicode MS" w:eastAsia="Arial Unicode MS" w:hint="default"/>
          <w:rtl w:val="0"/>
          <w:lang w:val="fr-FR"/>
        </w:rPr>
        <w:t>é</w:t>
      </w:r>
      <w:r>
        <w:rPr>
          <w:rFonts w:cs="Arial Unicode MS" w:eastAsia="Arial Unicode MS"/>
          <w:rtl w:val="0"/>
          <w:lang w:val="fr-FR"/>
        </w:rPr>
        <w:t>phrons restant. Cela occasionne cependant un stress sur ces n</w:t>
      </w:r>
      <w:r>
        <w:rPr>
          <w:rFonts w:cs="Arial Unicode MS" w:eastAsia="Arial Unicode MS" w:hint="default"/>
          <w:rtl w:val="0"/>
          <w:lang w:val="fr-FR"/>
        </w:rPr>
        <w:t>é</w:t>
      </w:r>
      <w:r>
        <w:rPr>
          <w:rFonts w:cs="Arial Unicode MS" w:eastAsia="Arial Unicode MS"/>
          <w:rtl w:val="0"/>
          <w:lang w:val="fr-FR"/>
        </w:rPr>
        <w:t>phrons restant et engendre une perte r</w:t>
      </w:r>
      <w:r>
        <w:rPr>
          <w:rFonts w:cs="Arial Unicode MS" w:eastAsia="Arial Unicode MS" w:hint="default"/>
          <w:rtl w:val="0"/>
          <w:lang w:val="fr-FR"/>
        </w:rPr>
        <w:t>é</w:t>
      </w:r>
      <w:r>
        <w:rPr>
          <w:rFonts w:cs="Arial Unicode MS" w:eastAsia="Arial Unicode MS"/>
          <w:rtl w:val="0"/>
          <w:lang w:val="fr-FR"/>
        </w:rPr>
        <w:t>nale au long cours. Cela donne une aspect de glom</w:t>
      </w:r>
      <w:r>
        <w:rPr>
          <w:rFonts w:cs="Arial Unicode MS" w:eastAsia="Arial Unicode MS" w:hint="default"/>
          <w:rtl w:val="0"/>
          <w:lang w:val="fr-FR"/>
        </w:rPr>
        <w:t>é</w:t>
      </w:r>
      <w:r>
        <w:rPr>
          <w:rFonts w:cs="Arial Unicode MS" w:eastAsia="Arial Unicode MS"/>
          <w:rtl w:val="0"/>
          <w:lang w:val="fr-FR"/>
        </w:rPr>
        <w:t>ruloscl</w:t>
      </w:r>
      <w:r>
        <w:rPr>
          <w:rFonts w:cs="Arial Unicode MS" w:eastAsia="Arial Unicode MS" w:hint="default"/>
          <w:rtl w:val="0"/>
          <w:lang w:val="fr-FR"/>
        </w:rPr>
        <w:t>é</w:t>
      </w:r>
      <w:r>
        <w:rPr>
          <w:rFonts w:cs="Arial Unicode MS" w:eastAsia="Arial Unicode MS"/>
          <w:rtl w:val="0"/>
          <w:lang w:val="fr-FR"/>
        </w:rPr>
        <w:t>rose focale et segmentaire (secondaire) au long cours. On peut donc avoir prot</w:t>
      </w:r>
      <w:r>
        <w:rPr>
          <w:rFonts w:cs="Arial Unicode MS" w:eastAsia="Arial Unicode MS" w:hint="default"/>
          <w:rtl w:val="0"/>
          <w:lang w:val="fr-FR"/>
        </w:rPr>
        <w:t>é</w:t>
      </w:r>
      <w:r>
        <w:rPr>
          <w:rFonts w:cs="Arial Unicode MS" w:eastAsia="Arial Unicode MS"/>
          <w:rtl w:val="0"/>
          <w:lang w:val="fr-FR"/>
        </w:rPr>
        <w:t>inurie en IRC avanc</w:t>
      </w:r>
      <w:r>
        <w:rPr>
          <w:rFonts w:cs="Arial Unicode MS" w:eastAsia="Arial Unicode MS" w:hint="default"/>
          <w:rtl w:val="0"/>
          <w:lang w:val="fr-FR"/>
        </w:rPr>
        <w:t>é</w:t>
      </w:r>
      <w:r>
        <w:rPr>
          <w:rFonts w:cs="Arial Unicode MS" w:eastAsia="Arial Unicode MS"/>
          <w:rtl w:val="0"/>
          <w:lang w:val="fr-FR"/>
        </w:rPr>
        <w:t>e.</w:t>
      </w:r>
    </w:p>
    <w:p>
      <w:pPr>
        <w:pStyle w:val="Format libre"/>
        <w:bidi w:val="0"/>
      </w:pPr>
    </w:p>
    <w:p>
      <w:pPr>
        <w:pStyle w:val="Format libre"/>
        <w:bidi w:val="0"/>
      </w:pPr>
    </w:p>
    <w:p>
      <w:pPr>
        <w:pStyle w:val="Format libre"/>
        <w:bidi w:val="0"/>
      </w:pPr>
      <w:r>
        <w:rPr>
          <w:rFonts w:cs="Arial Unicode MS" w:eastAsia="Arial Unicode MS"/>
          <w:rtl w:val="0"/>
          <w:lang w:val="fr-FR"/>
        </w:rPr>
        <w:t>Tx :</w:t>
      </w:r>
    </w:p>
    <w:p>
      <w:pPr>
        <w:pStyle w:val="Format libre"/>
        <w:numPr>
          <w:ilvl w:val="0"/>
          <w:numId w:val="410"/>
        </w:numPr>
        <w:bidi w:val="0"/>
      </w:pPr>
      <w:r>
        <w:rPr>
          <w:rFonts w:cs="Arial Unicode MS" w:eastAsia="Arial Unicode MS"/>
          <w:rtl w:val="0"/>
          <w:lang w:val="fr-FR"/>
        </w:rPr>
        <w:t>Causes r</w:t>
      </w:r>
      <w:r>
        <w:rPr>
          <w:rFonts w:cs="Arial Unicode MS" w:eastAsia="Arial Unicode MS" w:hint="default"/>
          <w:rtl w:val="0"/>
          <w:lang w:val="fr-FR"/>
        </w:rPr>
        <w:t>é</w:t>
      </w:r>
      <w:r>
        <w:rPr>
          <w:rFonts w:cs="Arial Unicode MS" w:eastAsia="Arial Unicode MS"/>
          <w:rtl w:val="0"/>
          <w:lang w:val="fr-FR"/>
        </w:rPr>
        <w:t>versibles : m</w:t>
      </w:r>
      <w:r>
        <w:rPr>
          <w:rFonts w:cs="Arial Unicode MS" w:eastAsia="Arial Unicode MS" w:hint="default"/>
          <w:rtl w:val="0"/>
          <w:lang w:val="fr-FR"/>
        </w:rPr>
        <w:t>é</w:t>
      </w:r>
      <w:r>
        <w:rPr>
          <w:rFonts w:cs="Arial Unicode MS" w:eastAsia="Arial Unicode MS"/>
          <w:rtl w:val="0"/>
          <w:lang w:val="fr-FR"/>
        </w:rPr>
        <w:t>dicaments n</w:t>
      </w:r>
      <w:r>
        <w:rPr>
          <w:rFonts w:cs="Arial Unicode MS" w:eastAsia="Arial Unicode MS" w:hint="default"/>
          <w:rtl w:val="0"/>
          <w:lang w:val="fr-FR"/>
        </w:rPr>
        <w:t>é</w:t>
      </w:r>
      <w:r>
        <w:rPr>
          <w:rFonts w:cs="Arial Unicode MS" w:eastAsia="Arial Unicode MS"/>
          <w:rtl w:val="0"/>
          <w:lang w:val="fr-FR"/>
        </w:rPr>
        <w:t>phrotoxiques, hypoperfusion</w:t>
      </w:r>
    </w:p>
    <w:p>
      <w:pPr>
        <w:pStyle w:val="Format libre"/>
        <w:numPr>
          <w:ilvl w:val="0"/>
          <w:numId w:val="17"/>
        </w:numPr>
        <w:bidi w:val="0"/>
      </w:pPr>
      <w:r>
        <w:rPr>
          <w:rFonts w:cs="Arial Unicode MS" w:eastAsia="Arial Unicode MS"/>
          <w:rtl w:val="0"/>
          <w:lang w:val="fr-FR"/>
        </w:rPr>
        <w:t>Ralentissement de la progression : traiter HTA, acidose, etc.</w:t>
      </w:r>
    </w:p>
    <w:p>
      <w:pPr>
        <w:pStyle w:val="Format libre"/>
        <w:numPr>
          <w:ilvl w:val="0"/>
          <w:numId w:val="17"/>
        </w:numPr>
        <w:bidi w:val="0"/>
      </w:pPr>
      <w:r>
        <w:rPr>
          <w:rFonts w:cs="Arial Unicode MS" w:eastAsia="Arial Unicode MS"/>
          <w:rtl w:val="0"/>
          <w:lang w:val="fr-FR"/>
        </w:rPr>
        <w:t>Ajuster les doses des m</w:t>
      </w:r>
      <w:r>
        <w:rPr>
          <w:rFonts w:cs="Arial Unicode MS" w:eastAsia="Arial Unicode MS" w:hint="default"/>
          <w:rtl w:val="0"/>
          <w:lang w:val="fr-FR"/>
        </w:rPr>
        <w:t>é</w:t>
      </w:r>
      <w:r>
        <w:rPr>
          <w:rFonts w:cs="Arial Unicode MS" w:eastAsia="Arial Unicode MS"/>
          <w:rtl w:val="0"/>
          <w:lang w:val="fr-FR"/>
        </w:rPr>
        <w:t>dicaments</w:t>
      </w:r>
    </w:p>
    <w:p>
      <w:pPr>
        <w:pStyle w:val="Format libre"/>
        <w:numPr>
          <w:ilvl w:val="0"/>
          <w:numId w:val="17"/>
        </w:numPr>
        <w:bidi w:val="0"/>
      </w:pPr>
      <w:r>
        <w:rPr>
          <w:rFonts w:cs="Arial Unicode MS" w:eastAsia="Arial Unicode MS"/>
          <w:rtl w:val="0"/>
          <w:lang w:val="fr-FR"/>
        </w:rPr>
        <w:t>Traiter complications : 6 Axes</w:t>
      </w:r>
    </w:p>
    <w:p>
      <w:pPr>
        <w:pStyle w:val="Format libre"/>
        <w:numPr>
          <w:ilvl w:val="1"/>
          <w:numId w:val="17"/>
        </w:numPr>
        <w:bidi w:val="0"/>
      </w:pPr>
      <w:r>
        <w:rPr>
          <w:rFonts w:cs="Arial Unicode MS" w:eastAsia="Arial Unicode MS"/>
          <w:rtl w:val="0"/>
          <w:lang w:val="fr-FR"/>
        </w:rPr>
        <w:t>Hypervol</w:t>
      </w:r>
      <w:r>
        <w:rPr>
          <w:rFonts w:cs="Arial Unicode MS" w:eastAsia="Arial Unicode MS" w:hint="default"/>
          <w:rtl w:val="0"/>
          <w:lang w:val="fr-FR"/>
        </w:rPr>
        <w:t>é</w:t>
      </w:r>
      <w:r>
        <w:rPr>
          <w:rFonts w:cs="Arial Unicode MS" w:eastAsia="Arial Unicode MS"/>
          <w:rtl w:val="0"/>
          <w:lang w:val="fr-FR"/>
        </w:rPr>
        <w:t>mie</w:t>
      </w:r>
    </w:p>
    <w:p>
      <w:pPr>
        <w:pStyle w:val="Format libre"/>
        <w:numPr>
          <w:ilvl w:val="1"/>
          <w:numId w:val="17"/>
        </w:numPr>
        <w:bidi w:val="0"/>
      </w:pPr>
      <w:r>
        <w:rPr>
          <w:rFonts w:cs="Arial Unicode MS" w:eastAsia="Arial Unicode MS"/>
          <w:rtl w:val="0"/>
          <w:lang w:val="fr-FR"/>
        </w:rPr>
        <w:t>Acide-Ionique</w:t>
      </w:r>
    </w:p>
    <w:p>
      <w:pPr>
        <w:pStyle w:val="Format libre"/>
        <w:numPr>
          <w:ilvl w:val="1"/>
          <w:numId w:val="17"/>
        </w:numPr>
        <w:bidi w:val="0"/>
      </w:pPr>
      <w:r>
        <w:rPr>
          <w:rFonts w:cs="Arial Unicode MS" w:eastAsia="Arial Unicode MS"/>
          <w:rtl w:val="0"/>
          <w:lang w:val="fr-FR"/>
        </w:rPr>
        <w:t>Atteinte min</w:t>
      </w:r>
      <w:r>
        <w:rPr>
          <w:rFonts w:cs="Arial Unicode MS" w:eastAsia="Arial Unicode MS" w:hint="default"/>
          <w:rtl w:val="0"/>
          <w:lang w:val="fr-FR"/>
        </w:rPr>
        <w:t>é</w:t>
      </w:r>
      <w:r>
        <w:rPr>
          <w:rFonts w:cs="Arial Unicode MS" w:eastAsia="Arial Unicode MS"/>
          <w:rtl w:val="0"/>
          <w:lang w:val="fr-FR"/>
        </w:rPr>
        <w:t>rale et osseuse</w:t>
      </w:r>
    </w:p>
    <w:p>
      <w:pPr>
        <w:pStyle w:val="Format libre"/>
        <w:numPr>
          <w:ilvl w:val="1"/>
          <w:numId w:val="17"/>
        </w:numPr>
        <w:bidi w:val="0"/>
      </w:pPr>
      <w:r>
        <w:rPr>
          <w:rFonts w:cs="Arial Unicode MS" w:eastAsia="Arial Unicode MS"/>
          <w:rtl w:val="0"/>
          <w:lang w:val="fr-FR"/>
        </w:rPr>
        <w:t>HTA</w:t>
      </w:r>
    </w:p>
    <w:p>
      <w:pPr>
        <w:pStyle w:val="Format libre"/>
        <w:numPr>
          <w:ilvl w:val="1"/>
          <w:numId w:val="17"/>
        </w:numPr>
        <w:bidi w:val="0"/>
      </w:pPr>
      <w:r>
        <w:rPr>
          <w:rFonts w:cs="Arial Unicode MS" w:eastAsia="Arial Unicode MS"/>
          <w:rtl w:val="0"/>
          <w:lang w:val="fr-FR"/>
        </w:rPr>
        <w:t>An</w:t>
      </w:r>
      <w:r>
        <w:rPr>
          <w:rFonts w:cs="Arial Unicode MS" w:eastAsia="Arial Unicode MS" w:hint="default"/>
          <w:rtl w:val="0"/>
          <w:lang w:val="fr-FR"/>
        </w:rPr>
        <w:t>é</w:t>
      </w:r>
      <w:r>
        <w:rPr>
          <w:rFonts w:cs="Arial Unicode MS" w:eastAsia="Arial Unicode MS"/>
          <w:rtl w:val="0"/>
          <w:lang w:val="fr-FR"/>
        </w:rPr>
        <w:t>mie</w:t>
      </w:r>
    </w:p>
    <w:p>
      <w:pPr>
        <w:pStyle w:val="Format libre"/>
        <w:numPr>
          <w:ilvl w:val="1"/>
          <w:numId w:val="17"/>
        </w:numPr>
        <w:bidi w:val="0"/>
      </w:pPr>
      <w:r>
        <w:rPr>
          <w:rFonts w:cs="Arial Unicode MS" w:eastAsia="Arial Unicode MS"/>
          <w:rtl w:val="0"/>
          <w:lang w:val="fr-FR"/>
        </w:rPr>
        <w:t>Dyslipid</w:t>
      </w:r>
      <w:r>
        <w:rPr>
          <w:rFonts w:cs="Arial Unicode MS" w:eastAsia="Arial Unicode MS" w:hint="default"/>
          <w:rtl w:val="0"/>
          <w:lang w:val="fr-FR"/>
        </w:rPr>
        <w:t>é</w:t>
      </w:r>
      <w:r>
        <w:rPr>
          <w:rFonts w:cs="Arial Unicode MS" w:eastAsia="Arial Unicode MS"/>
          <w:rtl w:val="0"/>
          <w:lang w:val="fr-FR"/>
        </w:rPr>
        <w:t>mie</w:t>
      </w:r>
    </w:p>
    <w:p>
      <w:pPr>
        <w:pStyle w:val="Format libre"/>
        <w:numPr>
          <w:ilvl w:val="0"/>
          <w:numId w:val="17"/>
        </w:numPr>
        <w:bidi w:val="0"/>
      </w:pPr>
      <w:r>
        <w:rPr>
          <w:rFonts w:cs="Arial Unicode MS" w:eastAsia="Arial Unicode MS"/>
          <w:rtl w:val="0"/>
          <w:lang w:val="fr-FR"/>
        </w:rPr>
        <w:t>Pr</w:t>
      </w:r>
      <w:r>
        <w:rPr>
          <w:rFonts w:cs="Arial Unicode MS" w:eastAsia="Arial Unicode MS" w:hint="default"/>
          <w:rtl w:val="0"/>
          <w:lang w:val="fr-FR"/>
        </w:rPr>
        <w:t>é</w:t>
      </w:r>
      <w:r>
        <w:rPr>
          <w:rFonts w:cs="Arial Unicode MS" w:eastAsia="Arial Unicode MS"/>
          <w:rtl w:val="0"/>
          <w:lang w:val="fr-FR"/>
        </w:rPr>
        <w:t xml:space="preserve">parer </w:t>
      </w:r>
      <w:r>
        <w:rPr>
          <w:rFonts w:cs="Arial Unicode MS" w:eastAsia="Arial Unicode MS" w:hint="default"/>
          <w:rtl w:val="0"/>
          <w:lang w:val="fr-FR"/>
        </w:rPr>
        <w:t xml:space="preserve">à </w:t>
      </w:r>
      <w:r>
        <w:rPr>
          <w:rFonts w:cs="Arial Unicode MS" w:eastAsia="Arial Unicode MS"/>
          <w:rtl w:val="0"/>
          <w:lang w:val="fr-FR"/>
        </w:rPr>
        <w:t>la suppl</w:t>
      </w:r>
      <w:r>
        <w:rPr>
          <w:rFonts w:cs="Arial Unicode MS" w:eastAsia="Arial Unicode MS" w:hint="default"/>
          <w:rtl w:val="0"/>
          <w:lang w:val="fr-FR"/>
        </w:rPr>
        <w:t>é</w:t>
      </w:r>
      <w:r>
        <w:rPr>
          <w:rFonts w:cs="Arial Unicode MS" w:eastAsia="Arial Unicode MS"/>
          <w:rtl w:val="0"/>
          <w:lang w:val="fr-FR"/>
        </w:rPr>
        <w:t>ance r</w:t>
      </w:r>
      <w:r>
        <w:rPr>
          <w:rFonts w:cs="Arial Unicode MS" w:eastAsia="Arial Unicode MS" w:hint="default"/>
          <w:rtl w:val="0"/>
          <w:lang w:val="fr-FR"/>
        </w:rPr>
        <w:t>é</w:t>
      </w:r>
      <w:r>
        <w:rPr>
          <w:rFonts w:cs="Arial Unicode MS" w:eastAsia="Arial Unicode MS"/>
          <w:rtl w:val="0"/>
          <w:lang w:val="fr-FR"/>
        </w:rPr>
        <w:t>nale : information, voie d</w:t>
      </w:r>
      <w:r>
        <w:rPr>
          <w:rFonts w:cs="Arial Unicode MS" w:eastAsia="Arial Unicode MS" w:hint="default"/>
          <w:rtl w:val="0"/>
          <w:lang w:val="fr-FR"/>
        </w:rPr>
        <w:t>’</w:t>
      </w:r>
      <w:r>
        <w:rPr>
          <w:rFonts w:cs="Arial Unicode MS" w:eastAsia="Arial Unicode MS"/>
          <w:rtl w:val="0"/>
          <w:lang w:val="fr-FR"/>
        </w:rPr>
        <w:t>acc</w:t>
      </w:r>
      <w:r>
        <w:rPr>
          <w:rFonts w:cs="Arial Unicode MS" w:eastAsia="Arial Unicode MS" w:hint="default"/>
          <w:rtl w:val="0"/>
          <w:lang w:val="fr-FR"/>
        </w:rPr>
        <w:t>è</w:t>
      </w:r>
      <w:r>
        <w:rPr>
          <w:rFonts w:cs="Arial Unicode MS" w:eastAsia="Arial Unicode MS"/>
          <w:rtl w:val="0"/>
          <w:lang w:val="fr-FR"/>
        </w:rPr>
        <w:t>s</w:t>
      </w:r>
    </w:p>
    <w:p>
      <w:pPr>
        <w:pStyle w:val="Format libre"/>
        <w:bidi w:val="0"/>
      </w:pPr>
    </w:p>
    <w:p>
      <w:pPr>
        <w:pStyle w:val="Format libre"/>
        <w:bidi w:val="0"/>
      </w:pPr>
    </w:p>
    <w:p>
      <w:pPr>
        <w:pStyle w:val="Format libre"/>
        <w:rPr>
          <w:u w:val="single"/>
        </w:rPr>
      </w:pPr>
      <w:r>
        <w:rPr>
          <w:u w:val="single"/>
          <w:rtl w:val="0"/>
          <w:lang w:val="fr-FR"/>
        </w:rPr>
        <w:t>Ralentissement progression :</w:t>
      </w:r>
    </w:p>
    <w:p>
      <w:pPr>
        <w:pStyle w:val="Format libre"/>
        <w:bidi w:val="0"/>
      </w:pPr>
      <w:r>
        <w:rPr>
          <w:rFonts w:cs="Arial Unicode MS" w:eastAsia="Arial Unicode MS"/>
          <w:rtl w:val="0"/>
          <w:lang w:val="fr-FR"/>
        </w:rPr>
        <w:t>Un contr</w:t>
      </w:r>
      <w:r>
        <w:rPr>
          <w:rFonts w:cs="Arial Unicode MS" w:eastAsia="Arial Unicode MS" w:hint="default"/>
          <w:rtl w:val="0"/>
          <w:lang w:val="fr-FR"/>
        </w:rPr>
        <w:t>ô</w:t>
      </w:r>
      <w:r>
        <w:rPr>
          <w:rFonts w:cs="Arial Unicode MS" w:eastAsia="Arial Unicode MS"/>
          <w:rtl w:val="0"/>
          <w:lang w:val="fr-FR"/>
        </w:rPr>
        <w:t>le accru de la TA est associ</w:t>
      </w:r>
      <w:r>
        <w:rPr>
          <w:rFonts w:cs="Arial Unicode MS" w:eastAsia="Arial Unicode MS" w:hint="default"/>
          <w:rtl w:val="0"/>
          <w:lang w:val="fr-FR"/>
        </w:rPr>
        <w:t>é</w:t>
      </w:r>
      <w:r>
        <w:rPr>
          <w:rFonts w:cs="Arial Unicode MS" w:eastAsia="Arial Unicode MS"/>
          <w:rtl w:val="0"/>
          <w:lang w:val="fr-FR"/>
        </w:rPr>
        <w:t xml:space="preserve">e </w:t>
      </w:r>
      <w:r>
        <w:rPr>
          <w:rFonts w:cs="Arial Unicode MS" w:eastAsia="Arial Unicode MS" w:hint="default"/>
          <w:rtl w:val="0"/>
          <w:lang w:val="fr-FR"/>
        </w:rPr>
        <w:t xml:space="preserve">à </w:t>
      </w:r>
      <w:r>
        <w:rPr>
          <w:rFonts w:cs="Arial Unicode MS" w:eastAsia="Arial Unicode MS"/>
          <w:rtl w:val="0"/>
          <w:lang w:val="fr-FR"/>
        </w:rPr>
        <w:t>un ralentissement de la d</w:t>
      </w:r>
      <w:r>
        <w:rPr>
          <w:rFonts w:cs="Arial Unicode MS" w:eastAsia="Arial Unicode MS" w:hint="default"/>
          <w:rtl w:val="0"/>
          <w:lang w:val="fr-FR"/>
        </w:rPr>
        <w:t>é</w:t>
      </w:r>
      <w:r>
        <w:rPr>
          <w:rFonts w:cs="Arial Unicode MS" w:eastAsia="Arial Unicode MS"/>
          <w:rtl w:val="0"/>
          <w:lang w:val="fr-FR"/>
        </w:rPr>
        <w:t>gradation de la DFG. Chez les patients avec prot</w:t>
      </w:r>
      <w:r>
        <w:rPr>
          <w:rFonts w:cs="Arial Unicode MS" w:eastAsia="Arial Unicode MS" w:hint="default"/>
          <w:rtl w:val="0"/>
          <w:lang w:val="fr-FR"/>
        </w:rPr>
        <w:t>é</w:t>
      </w:r>
      <w:r>
        <w:rPr>
          <w:rFonts w:cs="Arial Unicode MS" w:eastAsia="Arial Unicode MS"/>
          <w:rtl w:val="0"/>
          <w:lang w:val="fr-FR"/>
        </w:rPr>
        <w:t>inurie une cible plus basse 130/80 est associ</w:t>
      </w:r>
      <w:r>
        <w:rPr>
          <w:rFonts w:cs="Arial Unicode MS" w:eastAsia="Arial Unicode MS" w:hint="default"/>
          <w:rtl w:val="0"/>
          <w:lang w:val="fr-FR"/>
        </w:rPr>
        <w:t>é</w:t>
      </w:r>
      <w:r>
        <w:rPr>
          <w:rFonts w:cs="Arial Unicode MS" w:eastAsia="Arial Unicode MS"/>
          <w:rtl w:val="0"/>
          <w:lang w:val="fr-FR"/>
        </w:rPr>
        <w:t xml:space="preserve">e </w:t>
      </w:r>
      <w:r>
        <w:rPr>
          <w:rFonts w:cs="Arial Unicode MS" w:eastAsia="Arial Unicode MS" w:hint="default"/>
          <w:rtl w:val="0"/>
          <w:lang w:val="fr-FR"/>
        </w:rPr>
        <w:t xml:space="preserve">à </w:t>
      </w:r>
      <w:r>
        <w:rPr>
          <w:rFonts w:cs="Arial Unicode MS" w:eastAsia="Arial Unicode MS"/>
          <w:rtl w:val="0"/>
          <w:lang w:val="fr-FR"/>
        </w:rPr>
        <w:t>plus de b</w:t>
      </w:r>
      <w:r>
        <w:rPr>
          <w:rFonts w:cs="Arial Unicode MS" w:eastAsia="Arial Unicode MS" w:hint="default"/>
          <w:rtl w:val="0"/>
          <w:lang w:val="fr-FR"/>
        </w:rPr>
        <w:t>é</w:t>
      </w:r>
      <w:r>
        <w:rPr>
          <w:rFonts w:cs="Arial Unicode MS" w:eastAsia="Arial Unicode MS"/>
          <w:rtl w:val="0"/>
          <w:lang w:val="fr-FR"/>
        </w:rPr>
        <w:t>n</w:t>
      </w:r>
      <w:r>
        <w:rPr>
          <w:rFonts w:cs="Arial Unicode MS" w:eastAsia="Arial Unicode MS" w:hint="default"/>
          <w:rtl w:val="0"/>
          <w:lang w:val="fr-FR"/>
        </w:rPr>
        <w:t>é</w:t>
      </w:r>
      <w:r>
        <w:rPr>
          <w:rFonts w:cs="Arial Unicode MS" w:eastAsia="Arial Unicode MS"/>
          <w:rtl w:val="0"/>
          <w:lang w:val="fr-FR"/>
        </w:rPr>
        <w:t>fices*. Prot</w:t>
      </w:r>
      <w:r>
        <w:rPr>
          <w:rFonts w:cs="Arial Unicode MS" w:eastAsia="Arial Unicode MS" w:hint="default"/>
          <w:rtl w:val="0"/>
          <w:lang w:val="fr-FR"/>
        </w:rPr>
        <w:t>é</w:t>
      </w:r>
      <w:r>
        <w:rPr>
          <w:rFonts w:cs="Arial Unicode MS" w:eastAsia="Arial Unicode MS"/>
          <w:rtl w:val="0"/>
          <w:lang w:val="fr-FR"/>
        </w:rPr>
        <w:t>inurie d</w:t>
      </w:r>
      <w:r>
        <w:rPr>
          <w:rFonts w:cs="Arial Unicode MS" w:eastAsia="Arial Unicode MS" w:hint="default"/>
          <w:rtl w:val="0"/>
          <w:lang w:val="fr-FR"/>
        </w:rPr>
        <w:t>é</w:t>
      </w:r>
      <w:r>
        <w:rPr>
          <w:rFonts w:cs="Arial Unicode MS" w:eastAsia="Arial Unicode MS"/>
          <w:rtl w:val="0"/>
          <w:lang w:val="fr-FR"/>
        </w:rPr>
        <w:t>finie comme &gt; 500mg/j. Une diminution de la prot</w:t>
      </w:r>
      <w:r>
        <w:rPr>
          <w:rFonts w:cs="Arial Unicode MS" w:eastAsia="Arial Unicode MS" w:hint="default"/>
          <w:rtl w:val="0"/>
          <w:lang w:val="fr-FR"/>
        </w:rPr>
        <w:t>é</w:t>
      </w:r>
      <w:r>
        <w:rPr>
          <w:rFonts w:cs="Arial Unicode MS" w:eastAsia="Arial Unicode MS"/>
          <w:rtl w:val="0"/>
          <w:lang w:val="fr-FR"/>
        </w:rPr>
        <w:t>inurie : viser &lt;1000mg/j ou ratio 500-1000mg/g de cr</w:t>
      </w:r>
      <w:r>
        <w:rPr>
          <w:rFonts w:cs="Arial Unicode MS" w:eastAsia="Arial Unicode MS" w:hint="default"/>
          <w:rtl w:val="0"/>
          <w:lang w:val="fr-FR"/>
        </w:rPr>
        <w:t>é</w:t>
      </w:r>
      <w:r>
        <w:rPr>
          <w:rFonts w:cs="Arial Unicode MS" w:eastAsia="Arial Unicode MS"/>
          <w:rtl w:val="0"/>
          <w:lang w:val="fr-FR"/>
        </w:rPr>
        <w:t>atinine sur prot</w:t>
      </w:r>
      <w:r>
        <w:rPr>
          <w:rFonts w:cs="Arial Unicode MS" w:eastAsia="Arial Unicode MS" w:hint="default"/>
          <w:rtl w:val="0"/>
          <w:lang w:val="fr-FR"/>
        </w:rPr>
        <w:t>é</w:t>
      </w:r>
      <w:r>
        <w:rPr>
          <w:rFonts w:cs="Arial Unicode MS" w:eastAsia="Arial Unicode MS"/>
          <w:rtl w:val="0"/>
          <w:lang w:val="fr-FR"/>
        </w:rPr>
        <w:t>ine. Les IECA/ARA surtout et moindrement BCC NDH sont associ</w:t>
      </w:r>
      <w:r>
        <w:rPr>
          <w:rFonts w:cs="Arial Unicode MS" w:eastAsia="Arial Unicode MS" w:hint="default"/>
          <w:rtl w:val="0"/>
          <w:lang w:val="fr-FR"/>
        </w:rPr>
        <w:t>é</w:t>
      </w:r>
      <w:r>
        <w:rPr>
          <w:rFonts w:cs="Arial Unicode MS" w:eastAsia="Arial Unicode MS"/>
          <w:rtl w:val="0"/>
          <w:lang w:val="fr-FR"/>
        </w:rPr>
        <w:t xml:space="preserve">es </w:t>
      </w:r>
      <w:r>
        <w:rPr>
          <w:rFonts w:cs="Arial Unicode MS" w:eastAsia="Arial Unicode MS" w:hint="default"/>
          <w:rtl w:val="0"/>
          <w:lang w:val="fr-FR"/>
        </w:rPr>
        <w:t xml:space="preserve">à </w:t>
      </w:r>
      <w:r>
        <w:rPr>
          <w:rFonts w:cs="Arial Unicode MS" w:eastAsia="Arial Unicode MS"/>
          <w:rtl w:val="0"/>
          <w:lang w:val="fr-FR"/>
        </w:rPr>
        <w:t>diminution de la prot</w:t>
      </w:r>
      <w:r>
        <w:rPr>
          <w:rFonts w:cs="Arial Unicode MS" w:eastAsia="Arial Unicode MS" w:hint="default"/>
          <w:rtl w:val="0"/>
          <w:lang w:val="fr-FR"/>
        </w:rPr>
        <w:t>é</w:t>
      </w:r>
      <w:r>
        <w:rPr>
          <w:rFonts w:cs="Arial Unicode MS" w:eastAsia="Arial Unicode MS"/>
          <w:rtl w:val="0"/>
          <w:lang w:val="fr-FR"/>
        </w:rPr>
        <w:t>inurie, pas les autres anti-HTA. Possible de mesurer prot</w:t>
      </w:r>
      <w:r>
        <w:rPr>
          <w:rFonts w:cs="Arial Unicode MS" w:eastAsia="Arial Unicode MS" w:hint="default"/>
          <w:rtl w:val="0"/>
          <w:lang w:val="fr-FR"/>
        </w:rPr>
        <w:t>é</w:t>
      </w:r>
      <w:r>
        <w:rPr>
          <w:rFonts w:cs="Arial Unicode MS" w:eastAsia="Arial Unicode MS"/>
          <w:rtl w:val="0"/>
          <w:lang w:val="fr-FR"/>
        </w:rPr>
        <w:t xml:space="preserve">inurie totale </w:t>
      </w:r>
      <w:r>
        <w:rPr>
          <w:rFonts w:cs="Arial Unicode MS" w:eastAsia="Arial Unicode MS" w:hint="default"/>
          <w:rtl w:val="0"/>
          <w:lang w:val="fr-FR"/>
        </w:rPr>
        <w:t xml:space="preserve">à </w:t>
      </w:r>
      <w:r>
        <w:rPr>
          <w:rFonts w:cs="Arial Unicode MS" w:eastAsia="Arial Unicode MS"/>
          <w:rtl w:val="0"/>
          <w:lang w:val="fr-FR"/>
        </w:rPr>
        <w:t>premi</w:t>
      </w:r>
      <w:r>
        <w:rPr>
          <w:rFonts w:cs="Arial Unicode MS" w:eastAsia="Arial Unicode MS" w:hint="default"/>
          <w:rtl w:val="0"/>
          <w:lang w:val="fr-FR"/>
        </w:rPr>
        <w:t>è</w:t>
      </w:r>
      <w:r>
        <w:rPr>
          <w:rFonts w:cs="Arial Unicode MS" w:eastAsia="Arial Unicode MS"/>
          <w:rtl w:val="0"/>
          <w:lang w:val="fr-FR"/>
        </w:rPr>
        <w:t>re visite et corr</w:t>
      </w:r>
      <w:r>
        <w:rPr>
          <w:rFonts w:cs="Arial Unicode MS" w:eastAsia="Arial Unicode MS" w:hint="default"/>
          <w:rtl w:val="0"/>
          <w:lang w:val="fr-FR"/>
        </w:rPr>
        <w:t>é</w:t>
      </w:r>
      <w:r>
        <w:rPr>
          <w:rFonts w:cs="Arial Unicode MS" w:eastAsia="Arial Unicode MS"/>
          <w:rtl w:val="0"/>
          <w:lang w:val="fr-FR"/>
        </w:rPr>
        <w:t xml:space="preserve">ler </w:t>
      </w:r>
      <w:r>
        <w:rPr>
          <w:rFonts w:cs="Arial Unicode MS" w:eastAsia="Arial Unicode MS" w:hint="default"/>
          <w:rtl w:val="0"/>
          <w:lang w:val="fr-FR"/>
        </w:rPr>
        <w:t xml:space="preserve">à </w:t>
      </w:r>
      <w:r>
        <w:rPr>
          <w:rFonts w:cs="Arial Unicode MS" w:eastAsia="Arial Unicode MS"/>
          <w:rtl w:val="0"/>
          <w:lang w:val="fr-FR"/>
        </w:rPr>
        <w:t>ratio cr</w:t>
      </w:r>
      <w:r>
        <w:rPr>
          <w:rFonts w:cs="Arial Unicode MS" w:eastAsia="Arial Unicode MS" w:hint="default"/>
          <w:rtl w:val="0"/>
          <w:lang w:val="fr-FR"/>
        </w:rPr>
        <w:t>é</w:t>
      </w:r>
      <w:r>
        <w:rPr>
          <w:rFonts w:cs="Arial Unicode MS" w:eastAsia="Arial Unicode MS"/>
          <w:rtl w:val="0"/>
          <w:lang w:val="fr-FR"/>
        </w:rPr>
        <w:t xml:space="preserve">at/prot pour voir si fiable, car pt avec bonne masse musculaire par rapport </w:t>
      </w:r>
      <w:r>
        <w:rPr>
          <w:rFonts w:cs="Arial Unicode MS" w:eastAsia="Arial Unicode MS" w:hint="default"/>
          <w:rtl w:val="0"/>
          <w:lang w:val="fr-FR"/>
        </w:rPr>
        <w:t xml:space="preserve">à </w:t>
      </w:r>
      <w:r>
        <w:rPr>
          <w:rFonts w:cs="Arial Unicode MS" w:eastAsia="Arial Unicode MS"/>
          <w:rtl w:val="0"/>
          <w:lang w:val="fr-FR"/>
        </w:rPr>
        <w:t xml:space="preserve">poids total peuvent avoir ratio </w:t>
      </w:r>
      <w:r>
        <w:rPr>
          <w:rFonts w:cs="Arial Unicode MS" w:eastAsia="Arial Unicode MS" w:hint="default"/>
          <w:rtl w:val="0"/>
          <w:lang w:val="fr-FR"/>
        </w:rPr>
        <w:t>é</w:t>
      </w:r>
      <w:r>
        <w:rPr>
          <w:rFonts w:cs="Arial Unicode MS" w:eastAsia="Arial Unicode MS"/>
          <w:rtl w:val="0"/>
          <w:lang w:val="fr-FR"/>
        </w:rPr>
        <w:t>lev</w:t>
      </w:r>
      <w:r>
        <w:rPr>
          <w:rFonts w:cs="Arial Unicode MS" w:eastAsia="Arial Unicode MS" w:hint="default"/>
          <w:rtl w:val="0"/>
          <w:lang w:val="fr-FR"/>
        </w:rPr>
        <w:t xml:space="preserve">é </w:t>
      </w:r>
      <w:r>
        <w:rPr>
          <w:rFonts w:cs="Arial Unicode MS" w:eastAsia="Arial Unicode MS"/>
          <w:rtl w:val="0"/>
          <w:lang w:val="fr-FR"/>
        </w:rPr>
        <w:t>avec prot</w:t>
      </w:r>
      <w:r>
        <w:rPr>
          <w:rFonts w:cs="Arial Unicode MS" w:eastAsia="Arial Unicode MS" w:hint="default"/>
          <w:rtl w:val="0"/>
          <w:lang w:val="fr-FR"/>
        </w:rPr>
        <w:t>é</w:t>
      </w:r>
      <w:r>
        <w:rPr>
          <w:rFonts w:cs="Arial Unicode MS" w:eastAsia="Arial Unicode MS"/>
          <w:rtl w:val="0"/>
          <w:lang w:val="fr-FR"/>
        </w:rPr>
        <w:t>inurie totale basse.</w:t>
      </w:r>
    </w:p>
    <w:p>
      <w:pPr>
        <w:pStyle w:val="Format libre"/>
        <w:rPr>
          <w:sz w:val="20"/>
          <w:szCs w:val="20"/>
        </w:rPr>
      </w:pPr>
      <w:r>
        <w:rPr>
          <w:sz w:val="20"/>
          <w:szCs w:val="20"/>
          <w:rtl w:val="0"/>
          <w:lang w:val="fr-FR"/>
        </w:rPr>
        <w:t>*chez pts avec IRC et prot</w:t>
      </w:r>
      <w:r>
        <w:rPr>
          <w:sz w:val="20"/>
          <w:szCs w:val="20"/>
          <w:rtl w:val="0"/>
          <w:lang w:val="fr-FR"/>
        </w:rPr>
        <w:t>é</w:t>
      </w:r>
      <w:r>
        <w:rPr>
          <w:sz w:val="20"/>
          <w:szCs w:val="20"/>
          <w:rtl w:val="0"/>
          <w:lang w:val="fr-FR"/>
        </w:rPr>
        <w:t>inurie &lt; 500mg/j on utilise les m</w:t>
      </w:r>
      <w:r>
        <w:rPr>
          <w:sz w:val="20"/>
          <w:szCs w:val="20"/>
          <w:rtl w:val="0"/>
          <w:lang w:val="fr-FR"/>
        </w:rPr>
        <w:t>ê</w:t>
      </w:r>
      <w:r>
        <w:rPr>
          <w:sz w:val="20"/>
          <w:szCs w:val="20"/>
          <w:rtl w:val="0"/>
          <w:lang w:val="fr-FR"/>
        </w:rPr>
        <w:t>me cibles : 140/90</w:t>
      </w:r>
    </w:p>
    <w:p>
      <w:pPr>
        <w:pStyle w:val="Format libre"/>
        <w:bidi w:val="0"/>
      </w:pPr>
    </w:p>
    <w:p>
      <w:pPr>
        <w:pStyle w:val="Format libre"/>
        <w:numPr>
          <w:ilvl w:val="0"/>
          <w:numId w:val="411"/>
        </w:numPr>
        <w:bidi w:val="0"/>
      </w:pPr>
      <w:r>
        <w:rPr>
          <w:rFonts w:cs="Arial Unicode MS" w:eastAsia="Arial Unicode MS"/>
          <w:rtl w:val="0"/>
          <w:lang w:val="fr-FR"/>
        </w:rPr>
        <w:t>Viser TA</w:t>
      </w:r>
    </w:p>
    <w:p>
      <w:pPr>
        <w:pStyle w:val="Format libre"/>
        <w:numPr>
          <w:ilvl w:val="1"/>
          <w:numId w:val="17"/>
        </w:numPr>
        <w:bidi w:val="0"/>
        <w:rPr>
          <w:sz w:val="20"/>
          <w:szCs w:val="20"/>
        </w:rPr>
      </w:pPr>
      <w:r>
        <w:rPr>
          <w:rFonts w:cs="Arial Unicode MS" w:eastAsia="Arial Unicode MS"/>
          <w:rtl w:val="0"/>
          <w:lang w:val="fr-FR"/>
        </w:rPr>
        <w:t>&lt; 140/90 si IRC sans prot</w:t>
      </w:r>
      <w:r>
        <w:rPr>
          <w:rFonts w:cs="Arial Unicode MS" w:eastAsia="Arial Unicode MS" w:hint="default"/>
          <w:rtl w:val="0"/>
          <w:lang w:val="fr-FR"/>
        </w:rPr>
        <w:t>é</w:t>
      </w:r>
      <w:r>
        <w:rPr>
          <w:rFonts w:cs="Arial Unicode MS" w:eastAsia="Arial Unicode MS"/>
          <w:rtl w:val="0"/>
          <w:lang w:val="fr-FR"/>
        </w:rPr>
        <w:t>inurie (&lt;500mg/j)</w:t>
      </w:r>
      <w:r>
        <w:rPr>
          <w:rFonts w:cs="Arial Unicode MS" w:eastAsia="Arial Unicode MS"/>
          <w:sz w:val="20"/>
          <w:szCs w:val="20"/>
          <w:rtl w:val="0"/>
          <w:lang w:val="fr-FR"/>
        </w:rPr>
        <w:t xml:space="preserve"> (pas b</w:t>
      </w:r>
      <w:r>
        <w:rPr>
          <w:rFonts w:cs="Arial Unicode MS" w:eastAsia="Arial Unicode MS" w:hint="default"/>
          <w:sz w:val="20"/>
          <w:szCs w:val="20"/>
          <w:rtl w:val="0"/>
          <w:lang w:val="fr-FR"/>
        </w:rPr>
        <w:t>é</w:t>
      </w:r>
      <w:r>
        <w:rPr>
          <w:rFonts w:cs="Arial Unicode MS" w:eastAsia="Arial Unicode MS"/>
          <w:sz w:val="20"/>
          <w:szCs w:val="20"/>
          <w:rtl w:val="0"/>
          <w:lang w:val="fr-FR"/>
        </w:rPr>
        <w:t>n</w:t>
      </w:r>
      <w:r>
        <w:rPr>
          <w:rFonts w:cs="Arial Unicode MS" w:eastAsia="Arial Unicode MS" w:hint="default"/>
          <w:sz w:val="20"/>
          <w:szCs w:val="20"/>
          <w:rtl w:val="0"/>
          <w:lang w:val="fr-FR"/>
        </w:rPr>
        <w:t>é</w:t>
      </w:r>
      <w:r>
        <w:rPr>
          <w:rFonts w:cs="Arial Unicode MS" w:eastAsia="Arial Unicode MS"/>
          <w:sz w:val="20"/>
          <w:szCs w:val="20"/>
          <w:rtl w:val="0"/>
          <w:lang w:val="fr-FR"/>
        </w:rPr>
        <w:t>fices d</w:t>
      </w:r>
      <w:r>
        <w:rPr>
          <w:rFonts w:cs="Arial Unicode MS" w:eastAsia="Arial Unicode MS" w:hint="default"/>
          <w:sz w:val="20"/>
          <w:szCs w:val="20"/>
          <w:rtl w:val="0"/>
          <w:lang w:val="fr-FR"/>
        </w:rPr>
        <w:t>’</w:t>
      </w:r>
      <w:r>
        <w:rPr>
          <w:rFonts w:cs="Arial Unicode MS" w:eastAsia="Arial Unicode MS"/>
          <w:sz w:val="20"/>
          <w:szCs w:val="20"/>
          <w:rtl w:val="0"/>
          <w:lang w:val="fr-FR"/>
        </w:rPr>
        <w:t>IECA/ARA vs autres)</w:t>
      </w:r>
    </w:p>
    <w:p>
      <w:pPr>
        <w:pStyle w:val="Format libre"/>
        <w:numPr>
          <w:ilvl w:val="2"/>
          <w:numId w:val="17"/>
        </w:numPr>
        <w:bidi w:val="0"/>
      </w:pPr>
      <w:r>
        <w:rPr>
          <w:rFonts w:cs="Arial Unicode MS" w:eastAsia="Arial Unicode MS"/>
          <w:rtl w:val="0"/>
          <w:lang w:val="fr-FR"/>
        </w:rPr>
        <w:t>Si IRC nonprot</w:t>
      </w:r>
      <w:r>
        <w:rPr>
          <w:rFonts w:cs="Arial Unicode MS" w:eastAsia="Arial Unicode MS" w:hint="default"/>
          <w:rtl w:val="0"/>
          <w:lang w:val="fr-FR"/>
        </w:rPr>
        <w:t>é</w:t>
      </w:r>
      <w:r>
        <w:rPr>
          <w:rFonts w:cs="Arial Unicode MS" w:eastAsia="Arial Unicode MS"/>
          <w:rtl w:val="0"/>
          <w:lang w:val="fr-FR"/>
        </w:rPr>
        <w:t>inurie avec oed</w:t>
      </w:r>
      <w:r>
        <w:rPr>
          <w:rFonts w:cs="Arial Unicode MS" w:eastAsia="Arial Unicode MS" w:hint="default"/>
          <w:rtl w:val="0"/>
          <w:lang w:val="fr-FR"/>
        </w:rPr>
        <w:t>è</w:t>
      </w:r>
      <w:r>
        <w:rPr>
          <w:rFonts w:cs="Arial Unicode MS" w:eastAsia="Arial Unicode MS"/>
          <w:rtl w:val="0"/>
          <w:lang w:val="fr-FR"/>
        </w:rPr>
        <w:t>me -&gt; tenter diur</w:t>
      </w:r>
      <w:r>
        <w:rPr>
          <w:rFonts w:cs="Arial Unicode MS" w:eastAsia="Arial Unicode MS" w:hint="default"/>
          <w:rtl w:val="0"/>
          <w:lang w:val="fr-FR"/>
        </w:rPr>
        <w:t>é</w:t>
      </w:r>
      <w:r>
        <w:rPr>
          <w:rFonts w:cs="Arial Unicode MS" w:eastAsia="Arial Unicode MS"/>
          <w:rtl w:val="0"/>
          <w:lang w:val="fr-FR"/>
        </w:rPr>
        <w:t>tique</w:t>
      </w:r>
    </w:p>
    <w:p>
      <w:pPr>
        <w:pStyle w:val="Format libre"/>
        <w:numPr>
          <w:ilvl w:val="1"/>
          <w:numId w:val="17"/>
        </w:numPr>
        <w:bidi w:val="0"/>
      </w:pPr>
      <w:r>
        <w:rPr>
          <w:rFonts w:cs="Arial Unicode MS" w:eastAsia="Arial Unicode MS"/>
          <w:rtl w:val="0"/>
          <w:lang w:val="fr-FR"/>
        </w:rPr>
        <w:t>&lt; 130/80 si IRC avec prot</w:t>
      </w:r>
      <w:r>
        <w:rPr>
          <w:rFonts w:cs="Arial Unicode MS" w:eastAsia="Arial Unicode MS" w:hint="default"/>
          <w:rtl w:val="0"/>
          <w:lang w:val="fr-FR"/>
        </w:rPr>
        <w:t>é</w:t>
      </w:r>
      <w:r>
        <w:rPr>
          <w:rFonts w:cs="Arial Unicode MS" w:eastAsia="Arial Unicode MS"/>
          <w:rtl w:val="0"/>
          <w:lang w:val="fr-FR"/>
        </w:rPr>
        <w:t>inurie (&gt;500-1000mg/j) avec IECA/ARA (1</w:t>
      </w:r>
      <w:r>
        <w:rPr>
          <w:rFonts w:cs="Arial Unicode MS" w:eastAsia="Arial Unicode MS" w:hint="default"/>
          <w:rtl w:val="0"/>
          <w:lang w:val="fr-FR"/>
        </w:rPr>
        <w:t>è</w:t>
      </w:r>
      <w:r>
        <w:rPr>
          <w:rFonts w:cs="Arial Unicode MS" w:eastAsia="Arial Unicode MS"/>
          <w:rtl w:val="0"/>
          <w:lang w:val="fr-FR"/>
        </w:rPr>
        <w:t>re ligne)</w:t>
      </w:r>
    </w:p>
    <w:p>
      <w:pPr>
        <w:pStyle w:val="Format libre"/>
        <w:numPr>
          <w:ilvl w:val="0"/>
          <w:numId w:val="17"/>
        </w:numPr>
        <w:bidi w:val="0"/>
      </w:pPr>
      <w:r>
        <w:rPr>
          <w:rFonts w:cs="Arial Unicode MS" w:eastAsia="Arial Unicode MS"/>
          <w:rtl w:val="0"/>
          <w:lang w:val="fr-FR"/>
        </w:rPr>
        <w:t>Diminuer prot</w:t>
      </w:r>
      <w:r>
        <w:rPr>
          <w:rFonts w:cs="Arial Unicode MS" w:eastAsia="Arial Unicode MS" w:hint="default"/>
          <w:rtl w:val="0"/>
          <w:lang w:val="fr-FR"/>
        </w:rPr>
        <w:t>é</w:t>
      </w:r>
      <w:r>
        <w:rPr>
          <w:rFonts w:cs="Arial Unicode MS" w:eastAsia="Arial Unicode MS"/>
          <w:rtl w:val="0"/>
          <w:lang w:val="fr-FR"/>
        </w:rPr>
        <w:t>inurie &lt; 1000mg/j ou ratio cr</w:t>
      </w:r>
      <w:r>
        <w:rPr>
          <w:rFonts w:cs="Arial Unicode MS" w:eastAsia="Arial Unicode MS" w:hint="default"/>
          <w:rtl w:val="0"/>
          <w:lang w:val="fr-FR"/>
        </w:rPr>
        <w:t>é</w:t>
      </w:r>
      <w:r>
        <w:rPr>
          <w:rFonts w:cs="Arial Unicode MS" w:eastAsia="Arial Unicode MS"/>
          <w:rtl w:val="0"/>
          <w:lang w:val="fr-FR"/>
        </w:rPr>
        <w:t>at/pro entre 500 et 1000</w:t>
      </w:r>
    </w:p>
    <w:p>
      <w:pPr>
        <w:pStyle w:val="Format libre"/>
        <w:numPr>
          <w:ilvl w:val="1"/>
          <w:numId w:val="17"/>
        </w:numPr>
        <w:bidi w:val="0"/>
      </w:pPr>
      <w:r>
        <w:rPr>
          <w:rFonts w:cs="Arial Unicode MS" w:eastAsia="Arial Unicode MS"/>
          <w:rtl w:val="0"/>
          <w:lang w:val="fr-FR"/>
        </w:rPr>
        <w:t>IECA/ARA*</w:t>
      </w:r>
    </w:p>
    <w:p>
      <w:pPr>
        <w:pStyle w:val="Format libre"/>
        <w:numPr>
          <w:ilvl w:val="2"/>
          <w:numId w:val="17"/>
        </w:numPr>
        <w:bidi w:val="0"/>
      </w:pPr>
      <w:r>
        <w:rPr>
          <w:rFonts w:cs="Arial Unicode MS" w:eastAsia="Arial Unicode MS"/>
          <w:rtl w:val="0"/>
          <w:lang w:val="fr-FR"/>
        </w:rPr>
        <w:t>BCC NDH : verapamil, diltiazem (2e choix)</w:t>
      </w:r>
      <w:r>
        <w:br w:type="textWrapping"/>
      </w:r>
      <w:r>
        <w:rPr>
          <w:rFonts w:cs="Arial Unicode MS" w:eastAsia="Arial Unicode MS"/>
          <w:sz w:val="20"/>
          <w:szCs w:val="20"/>
          <w:rtl w:val="0"/>
          <w:lang w:val="fr-FR"/>
        </w:rPr>
        <w:t>*on ne combine pas IECA/ARA/inhibiteur r</w:t>
      </w:r>
      <w:r>
        <w:rPr>
          <w:rFonts w:cs="Arial Unicode MS" w:eastAsia="Arial Unicode MS" w:hint="default"/>
          <w:sz w:val="20"/>
          <w:szCs w:val="20"/>
          <w:rtl w:val="0"/>
          <w:lang w:val="fr-FR"/>
        </w:rPr>
        <w:t>é</w:t>
      </w:r>
      <w:r>
        <w:rPr>
          <w:rFonts w:cs="Arial Unicode MS" w:eastAsia="Arial Unicode MS"/>
          <w:sz w:val="20"/>
          <w:szCs w:val="20"/>
          <w:rtl w:val="0"/>
          <w:lang w:val="fr-FR"/>
        </w:rPr>
        <w:t xml:space="preserve">nine. il y peut </w:t>
      </w:r>
      <w:r>
        <w:rPr>
          <w:rFonts w:cs="Arial Unicode MS" w:eastAsia="Arial Unicode MS" w:hint="default"/>
          <w:sz w:val="20"/>
          <w:szCs w:val="20"/>
          <w:rtl w:val="0"/>
          <w:lang w:val="fr-FR"/>
        </w:rPr>
        <w:t>ê</w:t>
      </w:r>
      <w:r>
        <w:rPr>
          <w:rFonts w:cs="Arial Unicode MS" w:eastAsia="Arial Unicode MS"/>
          <w:sz w:val="20"/>
          <w:szCs w:val="20"/>
          <w:rtl w:val="0"/>
          <w:lang w:val="fr-FR"/>
        </w:rPr>
        <w:t xml:space="preserve">tre place </w:t>
      </w:r>
      <w:r>
        <w:rPr>
          <w:rFonts w:cs="Arial Unicode MS" w:eastAsia="Arial Unicode MS" w:hint="default"/>
          <w:sz w:val="20"/>
          <w:szCs w:val="20"/>
          <w:rtl w:val="0"/>
          <w:lang w:val="fr-FR"/>
        </w:rPr>
        <w:t xml:space="preserve">à </w:t>
      </w:r>
      <w:r>
        <w:rPr>
          <w:rFonts w:cs="Arial Unicode MS" w:eastAsia="Arial Unicode MS"/>
          <w:sz w:val="20"/>
          <w:szCs w:val="20"/>
          <w:rtl w:val="0"/>
          <w:lang w:val="fr-FR"/>
        </w:rPr>
        <w:t>la combinaison dans n</w:t>
      </w:r>
      <w:r>
        <w:rPr>
          <w:rFonts w:cs="Arial Unicode MS" w:eastAsia="Arial Unicode MS" w:hint="default"/>
          <w:sz w:val="20"/>
          <w:szCs w:val="20"/>
          <w:rtl w:val="0"/>
          <w:lang w:val="fr-FR"/>
        </w:rPr>
        <w:t>é</w:t>
      </w:r>
      <w:r>
        <w:rPr>
          <w:rFonts w:cs="Arial Unicode MS" w:eastAsia="Arial Unicode MS"/>
          <w:sz w:val="20"/>
          <w:szCs w:val="20"/>
          <w:rtl w:val="0"/>
          <w:lang w:val="fr-FR"/>
        </w:rPr>
        <w:t>phropathie IgA pour IECA + ARA</w:t>
      </w:r>
    </w:p>
    <w:p>
      <w:pPr>
        <w:pStyle w:val="Format libre"/>
        <w:numPr>
          <w:ilvl w:val="1"/>
          <w:numId w:val="17"/>
        </w:numPr>
        <w:bidi w:val="0"/>
      </w:pPr>
      <w:r>
        <w:rPr>
          <w:rFonts w:cs="Arial Unicode MS" w:eastAsia="Arial Unicode MS"/>
          <w:rtl w:val="0"/>
          <w:lang w:val="fr-FR"/>
        </w:rPr>
        <w:t>Di</w:t>
      </w:r>
      <w:r>
        <w:rPr>
          <w:rFonts w:cs="Arial Unicode MS" w:eastAsia="Arial Unicode MS" w:hint="default"/>
          <w:rtl w:val="0"/>
          <w:lang w:val="fr-FR"/>
        </w:rPr>
        <w:t>è</w:t>
      </w:r>
      <w:r>
        <w:rPr>
          <w:rFonts w:cs="Arial Unicode MS" w:eastAsia="Arial Unicode MS"/>
          <w:rtl w:val="0"/>
          <w:lang w:val="fr-FR"/>
        </w:rPr>
        <w:t>te pauvre en Sel permet aux anti-HTA de diminuer la prot</w:t>
      </w:r>
      <w:r>
        <w:rPr>
          <w:rFonts w:cs="Arial Unicode MS" w:eastAsia="Arial Unicode MS" w:hint="default"/>
          <w:rtl w:val="0"/>
          <w:lang w:val="fr-FR"/>
        </w:rPr>
        <w:t>é</w:t>
      </w:r>
      <w:r>
        <w:rPr>
          <w:rFonts w:cs="Arial Unicode MS" w:eastAsia="Arial Unicode MS"/>
          <w:rtl w:val="0"/>
          <w:lang w:val="fr-FR"/>
        </w:rPr>
        <w:t>inurie (synergie)</w:t>
      </w:r>
    </w:p>
    <w:p>
      <w:pPr>
        <w:pStyle w:val="Format libre"/>
        <w:numPr>
          <w:ilvl w:val="2"/>
          <w:numId w:val="17"/>
        </w:numPr>
        <w:bidi w:val="0"/>
        <w:rPr>
          <w:sz w:val="20"/>
          <w:szCs w:val="20"/>
        </w:rPr>
      </w:pPr>
      <w:r>
        <w:rPr>
          <w:rFonts w:cs="Arial Unicode MS" w:eastAsia="Arial Unicode MS"/>
          <w:rtl w:val="0"/>
          <w:lang w:val="fr-FR"/>
        </w:rPr>
        <w:t>Si cible de restriction sod</w:t>
      </w:r>
      <w:r>
        <w:rPr>
          <w:rFonts w:cs="Arial Unicode MS" w:eastAsia="Arial Unicode MS" w:hint="default"/>
          <w:rtl w:val="0"/>
          <w:lang w:val="fr-FR"/>
        </w:rPr>
        <w:t>é</w:t>
      </w:r>
      <w:r>
        <w:rPr>
          <w:rFonts w:cs="Arial Unicode MS" w:eastAsia="Arial Unicode MS"/>
          <w:rtl w:val="0"/>
          <w:lang w:val="fr-FR"/>
        </w:rPr>
        <w:t>e non atteinte possible utiliser diur</w:t>
      </w:r>
      <w:r>
        <w:rPr>
          <w:rFonts w:cs="Arial Unicode MS" w:eastAsia="Arial Unicode MS" w:hint="default"/>
          <w:rtl w:val="0"/>
          <w:lang w:val="fr-FR"/>
        </w:rPr>
        <w:t>é</w:t>
      </w:r>
      <w:r>
        <w:rPr>
          <w:rFonts w:cs="Arial Unicode MS" w:eastAsia="Arial Unicode MS"/>
          <w:rtl w:val="0"/>
          <w:lang w:val="fr-FR"/>
        </w:rPr>
        <w:t>tique pour diminuer la prot</w:t>
      </w:r>
      <w:r>
        <w:rPr>
          <w:rFonts w:cs="Arial Unicode MS" w:eastAsia="Arial Unicode MS" w:hint="default"/>
          <w:rtl w:val="0"/>
          <w:lang w:val="fr-FR"/>
        </w:rPr>
        <w:t>é</w:t>
      </w:r>
      <w:r>
        <w:rPr>
          <w:rFonts w:cs="Arial Unicode MS" w:eastAsia="Arial Unicode MS"/>
          <w:rtl w:val="0"/>
          <w:lang w:val="fr-FR"/>
        </w:rPr>
        <w:t>inurie (en synergie): &lt;2g / j</w:t>
      </w:r>
      <w:r>
        <w:br w:type="textWrapping"/>
      </w:r>
      <w:r>
        <w:rPr>
          <w:rFonts w:cs="Arial Unicode MS" w:eastAsia="Arial Unicode MS"/>
          <w:sz w:val="20"/>
          <w:szCs w:val="20"/>
          <w:rtl w:val="0"/>
          <w:lang w:val="fr-FR"/>
        </w:rPr>
        <w:t>*selon valeur mesur</w:t>
      </w:r>
      <w:r>
        <w:rPr>
          <w:rFonts w:cs="Arial Unicode MS" w:eastAsia="Arial Unicode MS" w:hint="default"/>
          <w:sz w:val="20"/>
          <w:szCs w:val="20"/>
          <w:rtl w:val="0"/>
          <w:lang w:val="fr-FR"/>
        </w:rPr>
        <w:t>é</w:t>
      </w:r>
      <w:r>
        <w:rPr>
          <w:rFonts w:cs="Arial Unicode MS" w:eastAsia="Arial Unicode MS"/>
          <w:sz w:val="20"/>
          <w:szCs w:val="20"/>
          <w:rtl w:val="0"/>
          <w:lang w:val="fr-FR"/>
        </w:rPr>
        <w:t>e dans les urines.</w:t>
      </w:r>
    </w:p>
    <w:p>
      <w:pPr>
        <w:pStyle w:val="Format libre"/>
        <w:numPr>
          <w:ilvl w:val="0"/>
          <w:numId w:val="17"/>
        </w:numPr>
        <w:bidi w:val="0"/>
      </w:pPr>
      <w:r>
        <w:rPr>
          <w:rFonts w:cs="Arial Unicode MS" w:eastAsia="Arial Unicode MS"/>
          <w:rtl w:val="0"/>
          <w:lang w:val="fr-FR"/>
        </w:rPr>
        <w:t>Autres : cesser tabac, tx hyperlipid</w:t>
      </w:r>
      <w:r>
        <w:rPr>
          <w:rFonts w:cs="Arial Unicode MS" w:eastAsia="Arial Unicode MS" w:hint="default"/>
          <w:rtl w:val="0"/>
          <w:lang w:val="fr-FR"/>
        </w:rPr>
        <w:t>é</w:t>
      </w:r>
      <w:r>
        <w:rPr>
          <w:rFonts w:cs="Arial Unicode MS" w:eastAsia="Arial Unicode MS"/>
          <w:rtl w:val="0"/>
          <w:lang w:val="fr-FR"/>
        </w:rPr>
        <w:t>mie, restriction mod</w:t>
      </w:r>
      <w:r>
        <w:rPr>
          <w:rFonts w:cs="Arial Unicode MS" w:eastAsia="Arial Unicode MS" w:hint="default"/>
          <w:rtl w:val="0"/>
          <w:lang w:val="fr-FR"/>
        </w:rPr>
        <w:t>é</w:t>
      </w:r>
      <w:r>
        <w:rPr>
          <w:rFonts w:cs="Arial Unicode MS" w:eastAsia="Arial Unicode MS"/>
          <w:rtl w:val="0"/>
          <w:lang w:val="fr-FR"/>
        </w:rPr>
        <w:t>r</w:t>
      </w:r>
      <w:r>
        <w:rPr>
          <w:rFonts w:cs="Arial Unicode MS" w:eastAsia="Arial Unicode MS" w:hint="default"/>
          <w:rtl w:val="0"/>
          <w:lang w:val="fr-FR"/>
        </w:rPr>
        <w:t>é</w:t>
      </w:r>
      <w:r>
        <w:rPr>
          <w:rFonts w:cs="Arial Unicode MS" w:eastAsia="Arial Unicode MS"/>
          <w:rtl w:val="0"/>
          <w:lang w:val="fr-FR"/>
        </w:rPr>
        <w:t>e en prot</w:t>
      </w:r>
      <w:r>
        <w:rPr>
          <w:rFonts w:cs="Arial Unicode MS" w:eastAsia="Arial Unicode MS" w:hint="default"/>
          <w:rtl w:val="0"/>
          <w:lang w:val="fr-FR"/>
        </w:rPr>
        <w:t>é</w:t>
      </w:r>
      <w:r>
        <w:rPr>
          <w:rFonts w:cs="Arial Unicode MS" w:eastAsia="Arial Unicode MS"/>
          <w:rtl w:val="0"/>
          <w:lang w:val="fr-FR"/>
        </w:rPr>
        <w:t>ines</w:t>
      </w:r>
    </w:p>
    <w:p>
      <w:pPr>
        <w:pStyle w:val="Format libre"/>
        <w:bidi w:val="0"/>
      </w:pPr>
    </w:p>
    <w:p>
      <w:pPr>
        <w:pStyle w:val="Format libre"/>
        <w:bidi w:val="0"/>
      </w:pPr>
      <w:r>
        <w:rPr>
          <w:rFonts w:cs="Arial Unicode MS" w:eastAsia="Arial Unicode MS"/>
          <w:rtl w:val="0"/>
          <w:lang w:val="fr-FR"/>
        </w:rPr>
        <w:t>Un composante d</w:t>
      </w:r>
      <w:r>
        <w:rPr>
          <w:rFonts w:cs="Arial Unicode MS" w:eastAsia="Arial Unicode MS" w:hint="default"/>
          <w:rtl w:val="0"/>
          <w:lang w:val="fr-FR"/>
        </w:rPr>
        <w:t>’</w:t>
      </w:r>
      <w:r>
        <w:rPr>
          <w:rFonts w:cs="Arial Unicode MS" w:eastAsia="Arial Unicode MS"/>
          <w:rtl w:val="0"/>
          <w:lang w:val="fr-FR"/>
        </w:rPr>
        <w:t>hypervol</w:t>
      </w:r>
      <w:r>
        <w:rPr>
          <w:rFonts w:cs="Arial Unicode MS" w:eastAsia="Arial Unicode MS" w:hint="default"/>
          <w:rtl w:val="0"/>
          <w:lang w:val="fr-FR"/>
        </w:rPr>
        <w:t>é</w:t>
      </w:r>
      <w:r>
        <w:rPr>
          <w:rFonts w:cs="Arial Unicode MS" w:eastAsia="Arial Unicode MS"/>
          <w:rtl w:val="0"/>
          <w:lang w:val="fr-FR"/>
        </w:rPr>
        <w:t xml:space="preserve">mie peut contribuer </w:t>
      </w:r>
      <w:r>
        <w:rPr>
          <w:rFonts w:cs="Arial Unicode MS" w:eastAsia="Arial Unicode MS" w:hint="default"/>
          <w:rtl w:val="0"/>
          <w:lang w:val="fr-FR"/>
        </w:rPr>
        <w:t xml:space="preserve">à </w:t>
      </w:r>
      <w:r>
        <w:rPr>
          <w:rFonts w:cs="Arial Unicode MS" w:eastAsia="Arial Unicode MS"/>
          <w:rtl w:val="0"/>
          <w:lang w:val="fr-FR"/>
        </w:rPr>
        <w:t>l</w:t>
      </w:r>
      <w:r>
        <w:rPr>
          <w:rFonts w:cs="Arial Unicode MS" w:eastAsia="Arial Unicode MS" w:hint="default"/>
          <w:rtl w:val="0"/>
          <w:lang w:val="fr-FR"/>
        </w:rPr>
        <w:t>’</w:t>
      </w:r>
      <w:r>
        <w:rPr>
          <w:rFonts w:cs="Arial Unicode MS" w:eastAsia="Arial Unicode MS"/>
          <w:rtl w:val="0"/>
          <w:lang w:val="fr-FR"/>
        </w:rPr>
        <w:t>HTA avant la pr</w:t>
      </w:r>
      <w:r>
        <w:rPr>
          <w:rFonts w:cs="Arial Unicode MS" w:eastAsia="Arial Unicode MS" w:hint="default"/>
          <w:rtl w:val="0"/>
          <w:lang w:val="fr-FR"/>
        </w:rPr>
        <w:t>é</w:t>
      </w:r>
      <w:r>
        <w:rPr>
          <w:rFonts w:cs="Arial Unicode MS" w:eastAsia="Arial Unicode MS"/>
          <w:rtl w:val="0"/>
          <w:lang w:val="fr-FR"/>
        </w:rPr>
        <w:t>sence d</w:t>
      </w:r>
      <w:r>
        <w:rPr>
          <w:rFonts w:cs="Arial Unicode MS" w:eastAsia="Arial Unicode MS" w:hint="default"/>
          <w:rtl w:val="0"/>
          <w:lang w:val="fr-FR"/>
        </w:rPr>
        <w:t>’</w:t>
      </w:r>
      <w:r>
        <w:rPr>
          <w:rFonts w:cs="Arial Unicode MS" w:eastAsia="Arial Unicode MS"/>
          <w:rtl w:val="0"/>
          <w:lang w:val="fr-FR"/>
        </w:rPr>
        <w:t>hypervol</w:t>
      </w:r>
      <w:r>
        <w:rPr>
          <w:rFonts w:cs="Arial Unicode MS" w:eastAsia="Arial Unicode MS" w:hint="default"/>
          <w:rtl w:val="0"/>
          <w:lang w:val="fr-FR"/>
        </w:rPr>
        <w:t>é</w:t>
      </w:r>
      <w:r>
        <w:rPr>
          <w:rFonts w:cs="Arial Unicode MS" w:eastAsia="Arial Unicode MS"/>
          <w:rtl w:val="0"/>
          <w:lang w:val="fr-FR"/>
        </w:rPr>
        <w:t>mie clinique, donc consid</w:t>
      </w:r>
      <w:r>
        <w:rPr>
          <w:rFonts w:cs="Arial Unicode MS" w:eastAsia="Arial Unicode MS" w:hint="default"/>
          <w:rtl w:val="0"/>
          <w:lang w:val="fr-FR"/>
        </w:rPr>
        <w:t>é</w:t>
      </w:r>
      <w:r>
        <w:rPr>
          <w:rFonts w:cs="Arial Unicode MS" w:eastAsia="Arial Unicode MS"/>
          <w:rtl w:val="0"/>
          <w:lang w:val="fr-FR"/>
        </w:rPr>
        <w:t>rer diur</w:t>
      </w:r>
      <w:r>
        <w:rPr>
          <w:rFonts w:cs="Arial Unicode MS" w:eastAsia="Arial Unicode MS" w:hint="default"/>
          <w:rtl w:val="0"/>
          <w:lang w:val="fr-FR"/>
        </w:rPr>
        <w:t>é</w:t>
      </w:r>
      <w:r>
        <w:rPr>
          <w:rFonts w:cs="Arial Unicode MS" w:eastAsia="Arial Unicode MS"/>
          <w:rtl w:val="0"/>
          <w:lang w:val="fr-FR"/>
        </w:rPr>
        <w:t>tiques comme anti-HTA chez diab</w:t>
      </w:r>
      <w:r>
        <w:rPr>
          <w:rFonts w:cs="Arial Unicode MS" w:eastAsia="Arial Unicode MS" w:hint="default"/>
          <w:rtl w:val="0"/>
          <w:lang w:val="fr-FR"/>
        </w:rPr>
        <w:t>é</w:t>
      </w:r>
      <w:r>
        <w:rPr>
          <w:rFonts w:cs="Arial Unicode MS" w:eastAsia="Arial Unicode MS"/>
          <w:rtl w:val="0"/>
          <w:lang w:val="fr-FR"/>
        </w:rPr>
        <w:t>tiques surtout si oed</w:t>
      </w:r>
      <w:r>
        <w:rPr>
          <w:rFonts w:cs="Arial Unicode MS" w:eastAsia="Arial Unicode MS" w:hint="default"/>
          <w:rtl w:val="0"/>
          <w:lang w:val="fr-FR"/>
        </w:rPr>
        <w:t>è</w:t>
      </w:r>
      <w:r>
        <w:rPr>
          <w:rFonts w:cs="Arial Unicode MS" w:eastAsia="Arial Unicode MS"/>
          <w:rtl w:val="0"/>
          <w:lang w:val="fr-FR"/>
        </w:rPr>
        <w:t xml:space="preserve">me. Amener le patient </w:t>
      </w:r>
      <w:r>
        <w:rPr>
          <w:rFonts w:cs="Arial Unicode MS" w:eastAsia="Arial Unicode MS" w:hint="default"/>
          <w:rtl w:val="0"/>
          <w:lang w:val="fr-FR"/>
        </w:rPr>
        <w:t xml:space="preserve">à </w:t>
      </w:r>
      <w:r>
        <w:rPr>
          <w:rFonts w:cs="Arial Unicode MS" w:eastAsia="Arial Unicode MS"/>
          <w:rtl w:val="0"/>
          <w:lang w:val="fr-FR"/>
        </w:rPr>
        <w:t>son poids sec, en pr</w:t>
      </w:r>
      <w:r>
        <w:rPr>
          <w:rFonts w:cs="Arial Unicode MS" w:eastAsia="Arial Unicode MS" w:hint="default"/>
          <w:rtl w:val="0"/>
          <w:lang w:val="fr-FR"/>
        </w:rPr>
        <w:t>é</w:t>
      </w:r>
      <w:r>
        <w:rPr>
          <w:rFonts w:cs="Arial Unicode MS" w:eastAsia="Arial Unicode MS"/>
          <w:rtl w:val="0"/>
          <w:lang w:val="fr-FR"/>
        </w:rPr>
        <w:t>sence d</w:t>
      </w:r>
      <w:r>
        <w:rPr>
          <w:rFonts w:cs="Arial Unicode MS" w:eastAsia="Arial Unicode MS" w:hint="default"/>
          <w:rtl w:val="0"/>
          <w:lang w:val="fr-FR"/>
        </w:rPr>
        <w:t>’</w:t>
      </w:r>
      <w:r>
        <w:rPr>
          <w:rFonts w:cs="Arial Unicode MS" w:eastAsia="Arial Unicode MS"/>
          <w:rtl w:val="0"/>
          <w:lang w:val="fr-FR"/>
        </w:rPr>
        <w:t>hypertension on d</w:t>
      </w:r>
      <w:r>
        <w:rPr>
          <w:rFonts w:cs="Arial Unicode MS" w:eastAsia="Arial Unicode MS" w:hint="default"/>
          <w:rtl w:val="0"/>
          <w:lang w:val="fr-FR"/>
        </w:rPr>
        <w:t>é</w:t>
      </w:r>
      <w:r>
        <w:rPr>
          <w:rFonts w:cs="Arial Unicode MS" w:eastAsia="Arial Unicode MS"/>
          <w:rtl w:val="0"/>
          <w:lang w:val="fr-FR"/>
        </w:rPr>
        <w:t>finit se poids comme le poids o</w:t>
      </w:r>
      <w:r>
        <w:rPr>
          <w:rFonts w:cs="Arial Unicode MS" w:eastAsia="Arial Unicode MS" w:hint="default"/>
          <w:rtl w:val="0"/>
          <w:lang w:val="fr-FR"/>
        </w:rPr>
        <w:t xml:space="preserve">ù </w:t>
      </w:r>
      <w:r>
        <w:rPr>
          <w:rFonts w:cs="Arial Unicode MS" w:eastAsia="Arial Unicode MS"/>
          <w:rtl w:val="0"/>
          <w:lang w:val="fr-FR"/>
        </w:rPr>
        <w:t>une diminution suppl</w:t>
      </w:r>
      <w:r>
        <w:rPr>
          <w:rFonts w:cs="Arial Unicode MS" w:eastAsia="Arial Unicode MS" w:hint="default"/>
          <w:rtl w:val="0"/>
          <w:lang w:val="fr-FR"/>
        </w:rPr>
        <w:t>é</w:t>
      </w:r>
      <w:r>
        <w:rPr>
          <w:rFonts w:cs="Arial Unicode MS" w:eastAsia="Arial Unicode MS"/>
          <w:rtl w:val="0"/>
          <w:lang w:val="fr-FR"/>
        </w:rPr>
        <w:t>mentaire am</w:t>
      </w:r>
      <w:r>
        <w:rPr>
          <w:rFonts w:cs="Arial Unicode MS" w:eastAsia="Arial Unicode MS" w:hint="default"/>
          <w:rtl w:val="0"/>
          <w:lang w:val="fr-FR"/>
        </w:rPr>
        <w:t>è</w:t>
      </w:r>
      <w:r>
        <w:rPr>
          <w:rFonts w:cs="Arial Unicode MS" w:eastAsia="Arial Unicode MS"/>
          <w:rtl w:val="0"/>
          <w:lang w:val="fr-FR"/>
        </w:rPr>
        <w:t xml:space="preserve">ne des Sx (orthostatisme, fatigue) ou diminution perfusion (entre autres </w:t>
      </w:r>
      <w:r>
        <w:rPr>
          <w:rFonts w:cs="Arial Unicode MS" w:eastAsia="Arial Unicode MS" w:hint="default"/>
          <w:rtl w:val="0"/>
          <w:lang w:val="fr-FR"/>
        </w:rPr>
        <w:t>é</w:t>
      </w:r>
      <w:r>
        <w:rPr>
          <w:rFonts w:cs="Arial Unicode MS" w:eastAsia="Arial Unicode MS"/>
          <w:rtl w:val="0"/>
          <w:lang w:val="fr-FR"/>
        </w:rPr>
        <w:t>l</w:t>
      </w:r>
      <w:r>
        <w:rPr>
          <w:rFonts w:cs="Arial Unicode MS" w:eastAsia="Arial Unicode MS" w:hint="default"/>
          <w:rtl w:val="0"/>
          <w:lang w:val="fr-FR"/>
        </w:rPr>
        <w:t>é</w:t>
      </w:r>
      <w:r>
        <w:rPr>
          <w:rFonts w:cs="Arial Unicode MS" w:eastAsia="Arial Unicode MS"/>
          <w:rtl w:val="0"/>
          <w:lang w:val="fr-FR"/>
        </w:rPr>
        <w:t>vation ur</w:t>
      </w:r>
      <w:r>
        <w:rPr>
          <w:rFonts w:cs="Arial Unicode MS" w:eastAsia="Arial Unicode MS" w:hint="default"/>
          <w:rtl w:val="0"/>
          <w:lang w:val="fr-FR"/>
        </w:rPr>
        <w:t>é</w:t>
      </w:r>
      <w:r>
        <w:rPr>
          <w:rFonts w:cs="Arial Unicode MS" w:eastAsia="Arial Unicode MS"/>
          <w:rtl w:val="0"/>
          <w:lang w:val="fr-FR"/>
        </w:rPr>
        <w:t>e/cr</w:t>
      </w:r>
      <w:r>
        <w:rPr>
          <w:rFonts w:cs="Arial Unicode MS" w:eastAsia="Arial Unicode MS" w:hint="default"/>
          <w:rtl w:val="0"/>
          <w:lang w:val="fr-FR"/>
        </w:rPr>
        <w:t>é</w:t>
      </w:r>
      <w:r>
        <w:rPr>
          <w:rFonts w:cs="Arial Unicode MS" w:eastAsia="Arial Unicode MS"/>
          <w:rtl w:val="0"/>
          <w:lang w:val="fr-FR"/>
        </w:rPr>
        <w:t>at).</w:t>
      </w:r>
    </w:p>
    <w:p>
      <w:pPr>
        <w:pStyle w:val="Format libre"/>
        <w:bidi w:val="0"/>
      </w:pPr>
    </w:p>
    <w:p>
      <w:pPr>
        <w:pStyle w:val="Format libre"/>
        <w:bidi w:val="0"/>
      </w:pPr>
      <w:r>
        <w:rPr>
          <w:rFonts w:cs="Arial Unicode MS" w:eastAsia="Arial Unicode MS"/>
          <w:rtl w:val="0"/>
          <w:lang w:val="fr-FR"/>
        </w:rPr>
        <w:t>Diur</w:t>
      </w:r>
      <w:r>
        <w:rPr>
          <w:rFonts w:cs="Arial Unicode MS" w:eastAsia="Arial Unicode MS" w:hint="default"/>
          <w:rtl w:val="0"/>
          <w:lang w:val="fr-FR"/>
        </w:rPr>
        <w:t>é</w:t>
      </w:r>
      <w:r>
        <w:rPr>
          <w:rFonts w:cs="Arial Unicode MS" w:eastAsia="Arial Unicode MS"/>
          <w:rtl w:val="0"/>
          <w:lang w:val="fr-FR"/>
        </w:rPr>
        <w:t>tiques de l</w:t>
      </w:r>
      <w:r>
        <w:rPr>
          <w:rFonts w:cs="Arial Unicode MS" w:eastAsia="Arial Unicode MS" w:hint="default"/>
          <w:rtl w:val="0"/>
          <w:lang w:val="fr-FR"/>
        </w:rPr>
        <w:t>’</w:t>
      </w:r>
      <w:r>
        <w:rPr>
          <w:rFonts w:cs="Arial Unicode MS" w:eastAsia="Arial Unicode MS"/>
          <w:rtl w:val="0"/>
          <w:lang w:val="fr-FR"/>
        </w:rPr>
        <w:t xml:space="preserve">anse sont plus efficaces </w:t>
      </w:r>
      <w:r>
        <w:rPr>
          <w:rFonts w:cs="Arial Unicode MS" w:eastAsia="Arial Unicode MS" w:hint="default"/>
          <w:rtl w:val="0"/>
          <w:lang w:val="fr-FR"/>
        </w:rPr>
        <w:t xml:space="preserve">à </w:t>
      </w:r>
      <w:r>
        <w:rPr>
          <w:rFonts w:cs="Arial Unicode MS" w:eastAsia="Arial Unicode MS"/>
          <w:rtl w:val="0"/>
          <w:lang w:val="fr-FR"/>
        </w:rPr>
        <w:t>cet effet que thiazidiques, surtout si DFG &gt; 20. Possible d</w:t>
      </w:r>
      <w:r>
        <w:rPr>
          <w:rFonts w:cs="Arial Unicode MS" w:eastAsia="Arial Unicode MS" w:hint="default"/>
          <w:rtl w:val="0"/>
          <w:lang w:val="fr-FR"/>
        </w:rPr>
        <w:t>’</w:t>
      </w:r>
      <w:r>
        <w:rPr>
          <w:rFonts w:cs="Arial Unicode MS" w:eastAsia="Arial Unicode MS"/>
          <w:rtl w:val="0"/>
          <w:lang w:val="fr-FR"/>
        </w:rPr>
        <w:t>utiliser en synergie, mais risque hypoNa et hypovol</w:t>
      </w:r>
      <w:r>
        <w:rPr>
          <w:rFonts w:cs="Arial Unicode MS" w:eastAsia="Arial Unicode MS" w:hint="default"/>
          <w:rtl w:val="0"/>
          <w:lang w:val="fr-FR"/>
        </w:rPr>
        <w:t>é</w:t>
      </w:r>
      <w:r>
        <w:rPr>
          <w:rFonts w:cs="Arial Unicode MS" w:eastAsia="Arial Unicode MS"/>
          <w:rtl w:val="0"/>
          <w:lang w:val="fr-FR"/>
        </w:rPr>
        <w:t>mie importante.</w:t>
      </w:r>
    </w:p>
    <w:p>
      <w:pPr>
        <w:pStyle w:val="Format libre"/>
        <w:bidi w:val="0"/>
      </w:pPr>
    </w:p>
    <w:p>
      <w:pPr>
        <w:pStyle w:val="Format libre"/>
        <w:bidi w:val="0"/>
      </w:pPr>
      <w:r>
        <w:rPr>
          <w:rFonts w:cs="Arial Unicode MS" w:eastAsia="Arial Unicode MS"/>
          <w:rtl w:val="0"/>
          <w:lang w:val="fr-FR"/>
        </w:rPr>
        <w:t>Si cible prot</w:t>
      </w:r>
      <w:r>
        <w:rPr>
          <w:rFonts w:cs="Arial Unicode MS" w:eastAsia="Arial Unicode MS" w:hint="default"/>
          <w:rtl w:val="0"/>
          <w:lang w:val="fr-FR"/>
        </w:rPr>
        <w:t>é</w:t>
      </w:r>
      <w:r>
        <w:rPr>
          <w:rFonts w:cs="Arial Unicode MS" w:eastAsia="Arial Unicode MS"/>
          <w:rtl w:val="0"/>
          <w:lang w:val="fr-FR"/>
        </w:rPr>
        <w:t>inurie non atteinte : viser diminution 50-60% prot</w:t>
      </w:r>
      <w:r>
        <w:rPr>
          <w:rFonts w:cs="Arial Unicode MS" w:eastAsia="Arial Unicode MS" w:hint="default"/>
          <w:rtl w:val="0"/>
          <w:lang w:val="fr-FR"/>
        </w:rPr>
        <w:t>é</w:t>
      </w:r>
      <w:r>
        <w:rPr>
          <w:rFonts w:cs="Arial Unicode MS" w:eastAsia="Arial Unicode MS"/>
          <w:rtl w:val="0"/>
          <w:lang w:val="fr-FR"/>
        </w:rPr>
        <w:t>inurie et &lt; 3,5g/L</w:t>
      </w:r>
    </w:p>
    <w:p>
      <w:pPr>
        <w:pStyle w:val="Format libre"/>
        <w:bidi w:val="0"/>
      </w:pPr>
      <w:r>
        <w:rPr>
          <w:rFonts w:cs="Arial Unicode MS" w:eastAsia="Arial Unicode MS"/>
          <w:rtl w:val="0"/>
          <w:lang w:val="fr-FR"/>
        </w:rPr>
        <w:t>Tol</w:t>
      </w:r>
      <w:r>
        <w:rPr>
          <w:rFonts w:cs="Arial Unicode MS" w:eastAsia="Arial Unicode MS" w:hint="default"/>
          <w:rtl w:val="0"/>
          <w:lang w:val="fr-FR"/>
        </w:rPr>
        <w:t>é</w:t>
      </w:r>
      <w:r>
        <w:rPr>
          <w:rFonts w:cs="Arial Unicode MS" w:eastAsia="Arial Unicode MS"/>
          <w:rtl w:val="0"/>
          <w:lang w:val="fr-FR"/>
        </w:rPr>
        <w:t>rer augmentation cr</w:t>
      </w:r>
      <w:r>
        <w:rPr>
          <w:rFonts w:cs="Arial Unicode MS" w:eastAsia="Arial Unicode MS" w:hint="default"/>
          <w:rtl w:val="0"/>
          <w:lang w:val="fr-FR"/>
        </w:rPr>
        <w:t>é</w:t>
      </w:r>
      <w:r>
        <w:rPr>
          <w:rFonts w:cs="Arial Unicode MS" w:eastAsia="Arial Unicode MS"/>
          <w:rtl w:val="0"/>
          <w:lang w:val="fr-FR"/>
        </w:rPr>
        <w:t>atinine ad 30-35% avec IEAC/ARA, surveiller potassium, recommand</w:t>
      </w:r>
      <w:r>
        <w:rPr>
          <w:rFonts w:cs="Arial Unicode MS" w:eastAsia="Arial Unicode MS" w:hint="default"/>
          <w:rtl w:val="0"/>
          <w:lang w:val="fr-FR"/>
        </w:rPr>
        <w:t xml:space="preserve">é </w:t>
      </w:r>
      <w:r>
        <w:rPr>
          <w:rFonts w:cs="Arial Unicode MS" w:eastAsia="Arial Unicode MS"/>
          <w:rtl w:val="0"/>
          <w:lang w:val="fr-FR"/>
        </w:rPr>
        <w:t>de faire dosage ions/cr</w:t>
      </w:r>
      <w:r>
        <w:rPr>
          <w:rFonts w:cs="Arial Unicode MS" w:eastAsia="Arial Unicode MS" w:hint="default"/>
          <w:rtl w:val="0"/>
          <w:lang w:val="fr-FR"/>
        </w:rPr>
        <w:t>é</w:t>
      </w:r>
      <w:r>
        <w:rPr>
          <w:rFonts w:cs="Arial Unicode MS" w:eastAsia="Arial Unicode MS"/>
          <w:rtl w:val="0"/>
          <w:lang w:val="fr-FR"/>
        </w:rPr>
        <w:t>at apr</w:t>
      </w:r>
      <w:r>
        <w:rPr>
          <w:rFonts w:cs="Arial Unicode MS" w:eastAsia="Arial Unicode MS" w:hint="default"/>
          <w:rtl w:val="0"/>
          <w:lang w:val="fr-FR"/>
        </w:rPr>
        <w:t>è</w:t>
      </w:r>
      <w:r>
        <w:rPr>
          <w:rFonts w:cs="Arial Unicode MS" w:eastAsia="Arial Unicode MS"/>
          <w:rtl w:val="0"/>
          <w:lang w:val="fr-FR"/>
        </w:rPr>
        <w:t>s 3-5j. La stabilisation peut prendre ad 2-4 mois.</w:t>
      </w:r>
    </w:p>
    <w:p>
      <w:pPr>
        <w:pStyle w:val="Format libre"/>
        <w:bidi w:val="0"/>
      </w:pPr>
    </w:p>
    <w:p>
      <w:pPr>
        <w:pStyle w:val="Format libre"/>
        <w:rPr>
          <w:u w:val="single"/>
        </w:rPr>
      </w:pPr>
      <w:r>
        <w:rPr>
          <w:u w:val="single"/>
          <w:rtl w:val="0"/>
          <w:lang w:val="fr-FR"/>
        </w:rPr>
        <w:t>Hypervol</w:t>
      </w:r>
      <w:r>
        <w:rPr>
          <w:u w:val="single"/>
          <w:rtl w:val="0"/>
          <w:lang w:val="fr-FR"/>
        </w:rPr>
        <w:t>é</w:t>
      </w:r>
      <w:r>
        <w:rPr>
          <w:u w:val="single"/>
          <w:rtl w:val="0"/>
          <w:lang w:val="fr-FR"/>
        </w:rPr>
        <w:t>mie :</w:t>
      </w:r>
    </w:p>
    <w:p>
      <w:pPr>
        <w:pStyle w:val="Format libre"/>
        <w:bidi w:val="0"/>
      </w:pPr>
      <w:r>
        <w:rPr>
          <w:rFonts w:cs="Arial Unicode MS" w:eastAsia="Arial Unicode MS"/>
          <w:rtl w:val="0"/>
          <w:lang w:val="fr-FR"/>
        </w:rPr>
        <w:t>Sans changements vol</w:t>
      </w:r>
      <w:r>
        <w:rPr>
          <w:rFonts w:cs="Arial Unicode MS" w:eastAsia="Arial Unicode MS" w:hint="default"/>
          <w:rtl w:val="0"/>
          <w:lang w:val="fr-FR"/>
        </w:rPr>
        <w:t>é</w:t>
      </w:r>
      <w:r>
        <w:rPr>
          <w:rFonts w:cs="Arial Unicode MS" w:eastAsia="Arial Unicode MS"/>
          <w:rtl w:val="0"/>
          <w:lang w:val="fr-FR"/>
        </w:rPr>
        <w:t>miques important (apports PO, autres), l</w:t>
      </w:r>
      <w:r>
        <w:rPr>
          <w:rFonts w:cs="Arial Unicode MS" w:eastAsia="Arial Unicode MS" w:hint="default"/>
          <w:rtl w:val="0"/>
          <w:lang w:val="fr-FR"/>
        </w:rPr>
        <w:t>’</w:t>
      </w:r>
      <w:r>
        <w:rPr>
          <w:rFonts w:cs="Arial Unicode MS" w:eastAsia="Arial Unicode MS"/>
          <w:rtl w:val="0"/>
          <w:lang w:val="fr-FR"/>
        </w:rPr>
        <w:t>hom</w:t>
      </w:r>
      <w:r>
        <w:rPr>
          <w:rFonts w:cs="Arial Unicode MS" w:eastAsia="Arial Unicode MS" w:hint="default"/>
          <w:rtl w:val="0"/>
          <w:lang w:val="fr-FR"/>
        </w:rPr>
        <w:t>é</w:t>
      </w:r>
      <w:r>
        <w:rPr>
          <w:rFonts w:cs="Arial Unicode MS" w:eastAsia="Arial Unicode MS"/>
          <w:rtl w:val="0"/>
          <w:lang w:val="fr-FR"/>
        </w:rPr>
        <w:t>ostasies est g</w:t>
      </w:r>
      <w:r>
        <w:rPr>
          <w:rFonts w:cs="Arial Unicode MS" w:eastAsia="Arial Unicode MS" w:hint="default"/>
          <w:rtl w:val="0"/>
          <w:lang w:val="fr-FR"/>
        </w:rPr>
        <w:t>é</w:t>
      </w:r>
      <w:r>
        <w:rPr>
          <w:rFonts w:cs="Arial Unicode MS" w:eastAsia="Arial Unicode MS"/>
          <w:rtl w:val="0"/>
          <w:lang w:val="fr-FR"/>
        </w:rPr>
        <w:t>n</w:t>
      </w:r>
      <w:r>
        <w:rPr>
          <w:rFonts w:cs="Arial Unicode MS" w:eastAsia="Arial Unicode MS" w:hint="default"/>
          <w:rtl w:val="0"/>
          <w:lang w:val="fr-FR"/>
        </w:rPr>
        <w:t>é</w:t>
      </w:r>
      <w:r>
        <w:rPr>
          <w:rFonts w:cs="Arial Unicode MS" w:eastAsia="Arial Unicode MS"/>
          <w:rtl w:val="0"/>
          <w:lang w:val="fr-FR"/>
        </w:rPr>
        <w:t>ralement maintenue jusqu</w:t>
      </w:r>
      <w:r>
        <w:rPr>
          <w:rFonts w:cs="Arial Unicode MS" w:eastAsia="Arial Unicode MS" w:hint="default"/>
          <w:rtl w:val="0"/>
          <w:lang w:val="fr-FR"/>
        </w:rPr>
        <w:t xml:space="preserve">’à </w:t>
      </w:r>
      <w:r>
        <w:rPr>
          <w:rFonts w:cs="Arial Unicode MS" w:eastAsia="Arial Unicode MS"/>
          <w:rtl w:val="0"/>
          <w:lang w:val="fr-FR"/>
        </w:rPr>
        <w:t>fonction r</w:t>
      </w:r>
      <w:r>
        <w:rPr>
          <w:rFonts w:cs="Arial Unicode MS" w:eastAsia="Arial Unicode MS" w:hint="default"/>
          <w:rtl w:val="0"/>
          <w:lang w:val="fr-FR"/>
        </w:rPr>
        <w:t>é</w:t>
      </w:r>
      <w:r>
        <w:rPr>
          <w:rFonts w:cs="Arial Unicode MS" w:eastAsia="Arial Unicode MS"/>
          <w:rtl w:val="0"/>
          <w:lang w:val="fr-FR"/>
        </w:rPr>
        <w:t>nale 10-15ml/min, mais l</w:t>
      </w:r>
      <w:r>
        <w:rPr>
          <w:rFonts w:cs="Arial Unicode MS" w:eastAsia="Arial Unicode MS" w:hint="default"/>
          <w:rtl w:val="0"/>
          <w:lang w:val="fr-FR"/>
        </w:rPr>
        <w:t>’</w:t>
      </w:r>
      <w:r>
        <w:rPr>
          <w:rFonts w:cs="Arial Unicode MS" w:eastAsia="Arial Unicode MS"/>
          <w:rtl w:val="0"/>
          <w:lang w:val="fr-FR"/>
        </w:rPr>
        <w:t>IRC diminue la capacit</w:t>
      </w:r>
      <w:r>
        <w:rPr>
          <w:rFonts w:cs="Arial Unicode MS" w:eastAsia="Arial Unicode MS" w:hint="default"/>
          <w:rtl w:val="0"/>
          <w:lang w:val="fr-FR"/>
        </w:rPr>
        <w:t xml:space="preserve">é </w:t>
      </w:r>
      <w:r>
        <w:rPr>
          <w:rFonts w:cs="Arial Unicode MS" w:eastAsia="Arial Unicode MS"/>
          <w:rtl w:val="0"/>
          <w:lang w:val="fr-FR"/>
        </w:rPr>
        <w:t>d</w:t>
      </w:r>
      <w:r>
        <w:rPr>
          <w:rFonts w:cs="Arial Unicode MS" w:eastAsia="Arial Unicode MS" w:hint="default"/>
          <w:rtl w:val="0"/>
          <w:lang w:val="fr-FR"/>
        </w:rPr>
        <w:t>’</w:t>
      </w:r>
      <w:r>
        <w:rPr>
          <w:rFonts w:cs="Arial Unicode MS" w:eastAsia="Arial Unicode MS"/>
          <w:rtl w:val="0"/>
          <w:lang w:val="fr-FR"/>
        </w:rPr>
        <w:t>adaptation aux charges vol</w:t>
      </w:r>
      <w:r>
        <w:rPr>
          <w:rFonts w:cs="Arial Unicode MS" w:eastAsia="Arial Unicode MS" w:hint="default"/>
          <w:rtl w:val="0"/>
          <w:lang w:val="fr-FR"/>
        </w:rPr>
        <w:t>é</w:t>
      </w:r>
      <w:r>
        <w:rPr>
          <w:rFonts w:cs="Arial Unicode MS" w:eastAsia="Arial Unicode MS"/>
          <w:rtl w:val="0"/>
          <w:lang w:val="fr-FR"/>
        </w:rPr>
        <w:t>miques et peut donner survenir plus t</w:t>
      </w:r>
      <w:r>
        <w:rPr>
          <w:rFonts w:cs="Arial Unicode MS" w:eastAsia="Arial Unicode MS" w:hint="default"/>
          <w:rtl w:val="0"/>
          <w:lang w:val="fr-FR"/>
        </w:rPr>
        <w:t>ô</w:t>
      </w:r>
      <w:r>
        <w:rPr>
          <w:rFonts w:cs="Arial Unicode MS" w:eastAsia="Arial Unicode MS"/>
          <w:rtl w:val="0"/>
          <w:lang w:val="fr-FR"/>
        </w:rPr>
        <w:t>t si apport rapide de Na et eau.</w:t>
      </w:r>
    </w:p>
    <w:p>
      <w:pPr>
        <w:pStyle w:val="Format libre"/>
        <w:bidi w:val="0"/>
      </w:pPr>
    </w:p>
    <w:p>
      <w:pPr>
        <w:pStyle w:val="Format libre"/>
        <w:bidi w:val="0"/>
      </w:pPr>
      <w:r>
        <w:rPr>
          <w:rFonts w:cs="Arial Unicode MS" w:eastAsia="Arial Unicode MS"/>
          <w:rtl w:val="0"/>
          <w:lang w:val="fr-FR"/>
        </w:rPr>
        <w:t>Oed</w:t>
      </w:r>
      <w:r>
        <w:rPr>
          <w:rFonts w:cs="Arial Unicode MS" w:eastAsia="Arial Unicode MS" w:hint="default"/>
          <w:rtl w:val="0"/>
          <w:lang w:val="fr-FR"/>
        </w:rPr>
        <w:t>è</w:t>
      </w:r>
      <w:r>
        <w:rPr>
          <w:rFonts w:cs="Arial Unicode MS" w:eastAsia="Arial Unicode MS"/>
          <w:rtl w:val="0"/>
          <w:lang w:val="fr-FR"/>
        </w:rPr>
        <w:t>me r</w:t>
      </w:r>
      <w:r>
        <w:rPr>
          <w:rFonts w:cs="Arial Unicode MS" w:eastAsia="Arial Unicode MS" w:hint="default"/>
          <w:rtl w:val="0"/>
          <w:lang w:val="fr-FR"/>
        </w:rPr>
        <w:t>é</w:t>
      </w:r>
      <w:r>
        <w:rPr>
          <w:rFonts w:cs="Arial Unicode MS" w:eastAsia="Arial Unicode MS"/>
          <w:rtl w:val="0"/>
          <w:lang w:val="fr-FR"/>
        </w:rPr>
        <w:t>fractaire :</w:t>
      </w:r>
    </w:p>
    <w:p>
      <w:pPr>
        <w:pStyle w:val="Format libre"/>
        <w:bidi w:val="0"/>
      </w:pPr>
      <w:r>
        <w:rPr>
          <w:rFonts w:cs="Arial Unicode MS" w:eastAsia="Arial Unicode MS"/>
          <w:rtl w:val="0"/>
          <w:lang w:val="fr-FR"/>
        </w:rPr>
        <w:t>Utiliser forme IV plut</w:t>
      </w:r>
      <w:r>
        <w:rPr>
          <w:rFonts w:cs="Arial Unicode MS" w:eastAsia="Arial Unicode MS" w:hint="default"/>
          <w:rtl w:val="0"/>
          <w:lang w:val="fr-FR"/>
        </w:rPr>
        <w:t>ô</w:t>
      </w:r>
      <w:r>
        <w:rPr>
          <w:rFonts w:cs="Arial Unicode MS" w:eastAsia="Arial Unicode MS"/>
          <w:rtl w:val="0"/>
          <w:lang w:val="fr-FR"/>
        </w:rPr>
        <w:t>t que PO et augmenter doses plut</w:t>
      </w:r>
      <w:r>
        <w:rPr>
          <w:rFonts w:cs="Arial Unicode MS" w:eastAsia="Arial Unicode MS" w:hint="default"/>
          <w:rtl w:val="0"/>
          <w:lang w:val="fr-FR"/>
        </w:rPr>
        <w:t>ô</w:t>
      </w:r>
      <w:r>
        <w:rPr>
          <w:rFonts w:cs="Arial Unicode MS" w:eastAsia="Arial Unicode MS"/>
          <w:rtl w:val="0"/>
          <w:lang w:val="fr-FR"/>
        </w:rPr>
        <w:t>t que fr</w:t>
      </w:r>
      <w:r>
        <w:rPr>
          <w:rFonts w:cs="Arial Unicode MS" w:eastAsia="Arial Unicode MS" w:hint="default"/>
          <w:rtl w:val="0"/>
          <w:lang w:val="fr-FR"/>
        </w:rPr>
        <w:t>é</w:t>
      </w:r>
      <w:r>
        <w:rPr>
          <w:rFonts w:cs="Arial Unicode MS" w:eastAsia="Arial Unicode MS"/>
          <w:rtl w:val="0"/>
          <w:lang w:val="fr-FR"/>
        </w:rPr>
        <w:t>quence (une fois dose efficace identifi</w:t>
      </w:r>
      <w:r>
        <w:rPr>
          <w:rFonts w:cs="Arial Unicode MS" w:eastAsia="Arial Unicode MS" w:hint="default"/>
          <w:rtl w:val="0"/>
          <w:lang w:val="fr-FR"/>
        </w:rPr>
        <w:t>é</w:t>
      </w:r>
      <w:r>
        <w:rPr>
          <w:rFonts w:cs="Arial Unicode MS" w:eastAsia="Arial Unicode MS"/>
          <w:rtl w:val="0"/>
          <w:lang w:val="fr-FR"/>
        </w:rPr>
        <w:t>e, augmenter la dose). Les patients en anasarques peuvent avoir oed</w:t>
      </w:r>
      <w:r>
        <w:rPr>
          <w:rFonts w:cs="Arial Unicode MS" w:eastAsia="Arial Unicode MS" w:hint="default"/>
          <w:rtl w:val="0"/>
          <w:lang w:val="fr-FR"/>
        </w:rPr>
        <w:t>è</w:t>
      </w:r>
      <w:r>
        <w:rPr>
          <w:rFonts w:cs="Arial Unicode MS" w:eastAsia="Arial Unicode MS"/>
          <w:rtl w:val="0"/>
          <w:lang w:val="fr-FR"/>
        </w:rPr>
        <w:t>me tractus digestif et cela ralenti absorption PO ce qui peut emp</w:t>
      </w:r>
      <w:r>
        <w:rPr>
          <w:rFonts w:cs="Arial Unicode MS" w:eastAsia="Arial Unicode MS" w:hint="default"/>
          <w:rtl w:val="0"/>
          <w:lang w:val="fr-FR"/>
        </w:rPr>
        <w:t>ê</w:t>
      </w:r>
      <w:r>
        <w:rPr>
          <w:rFonts w:cs="Arial Unicode MS" w:eastAsia="Arial Unicode MS"/>
          <w:rtl w:val="0"/>
          <w:lang w:val="fr-FR"/>
        </w:rPr>
        <w:t>cher d</w:t>
      </w:r>
      <w:r>
        <w:rPr>
          <w:rFonts w:cs="Arial Unicode MS" w:eastAsia="Arial Unicode MS" w:hint="default"/>
          <w:rtl w:val="0"/>
          <w:lang w:val="fr-FR"/>
        </w:rPr>
        <w:t>’</w:t>
      </w:r>
      <w:r>
        <w:rPr>
          <w:rFonts w:cs="Arial Unicode MS" w:eastAsia="Arial Unicode MS"/>
          <w:rtl w:val="0"/>
          <w:lang w:val="fr-FR"/>
        </w:rPr>
        <w:t>atteindre les concentrations efficaces. Effet dose-r</w:t>
      </w:r>
      <w:r>
        <w:rPr>
          <w:rFonts w:cs="Arial Unicode MS" w:eastAsia="Arial Unicode MS" w:hint="default"/>
          <w:rtl w:val="0"/>
          <w:lang w:val="fr-FR"/>
        </w:rPr>
        <w:t>é</w:t>
      </w:r>
      <w:r>
        <w:rPr>
          <w:rFonts w:cs="Arial Unicode MS" w:eastAsia="Arial Unicode MS"/>
          <w:rtl w:val="0"/>
          <w:lang w:val="fr-FR"/>
        </w:rPr>
        <w:t xml:space="preserve">ponse </w:t>
      </w:r>
      <w:r>
        <w:rPr>
          <w:rFonts w:cs="Arial Unicode MS" w:eastAsia="Arial Unicode MS" w:hint="default"/>
          <w:rtl w:val="0"/>
          <w:lang w:val="fr-FR"/>
        </w:rPr>
        <w:t xml:space="preserve">à </w:t>
      </w:r>
      <w:r>
        <w:rPr>
          <w:rFonts w:cs="Arial Unicode MS" w:eastAsia="Arial Unicode MS"/>
          <w:rtl w:val="0"/>
          <w:lang w:val="fr-FR"/>
        </w:rPr>
        <w:t>partir d</w:t>
      </w:r>
      <w:r>
        <w:rPr>
          <w:rFonts w:cs="Arial Unicode MS" w:eastAsia="Arial Unicode MS" w:hint="default"/>
          <w:rtl w:val="0"/>
          <w:lang w:val="fr-FR"/>
        </w:rPr>
        <w:t>’</w:t>
      </w:r>
      <w:r>
        <w:rPr>
          <w:rFonts w:cs="Arial Unicode MS" w:eastAsia="Arial Unicode MS"/>
          <w:rtl w:val="0"/>
          <w:lang w:val="fr-FR"/>
        </w:rPr>
        <w:t xml:space="preserve">un seuil, donc 80mg PO die peut </w:t>
      </w:r>
      <w:r>
        <w:rPr>
          <w:rFonts w:cs="Arial Unicode MS" w:eastAsia="Arial Unicode MS" w:hint="default"/>
          <w:rtl w:val="0"/>
          <w:lang w:val="fr-FR"/>
        </w:rPr>
        <w:t>ê</w:t>
      </w:r>
      <w:r>
        <w:rPr>
          <w:rFonts w:cs="Arial Unicode MS" w:eastAsia="Arial Unicode MS"/>
          <w:rtl w:val="0"/>
          <w:lang w:val="fr-FR"/>
        </w:rPr>
        <w:t>tre plus efficace que 40mg po Bid. L</w:t>
      </w:r>
      <w:r>
        <w:rPr>
          <w:rFonts w:cs="Arial Unicode MS" w:eastAsia="Arial Unicode MS" w:hint="default"/>
          <w:rtl w:val="0"/>
          <w:lang w:val="fr-FR"/>
        </w:rPr>
        <w:t>’</w:t>
      </w:r>
      <w:r>
        <w:rPr>
          <w:rFonts w:cs="Arial Unicode MS" w:eastAsia="Arial Unicode MS"/>
          <w:rtl w:val="0"/>
          <w:lang w:val="fr-FR"/>
        </w:rPr>
        <w:t>absorption PO du furosemide est erratique d</w:t>
      </w:r>
      <w:r>
        <w:rPr>
          <w:rFonts w:cs="Arial Unicode MS" w:eastAsia="Arial Unicode MS" w:hint="default"/>
          <w:rtl w:val="0"/>
          <w:lang w:val="fr-FR"/>
        </w:rPr>
        <w:t>’</w:t>
      </w:r>
      <w:r>
        <w:rPr>
          <w:rFonts w:cs="Arial Unicode MS" w:eastAsia="Arial Unicode MS"/>
          <w:rtl w:val="0"/>
          <w:lang w:val="fr-FR"/>
        </w:rPr>
        <w:t xml:space="preserve">un patient </w:t>
      </w:r>
      <w:r>
        <w:rPr>
          <w:rFonts w:cs="Arial Unicode MS" w:eastAsia="Arial Unicode MS" w:hint="default"/>
          <w:rtl w:val="0"/>
          <w:lang w:val="fr-FR"/>
        </w:rPr>
        <w:t xml:space="preserve">à </w:t>
      </w:r>
      <w:r>
        <w:rPr>
          <w:rFonts w:cs="Arial Unicode MS" w:eastAsia="Arial Unicode MS"/>
          <w:rtl w:val="0"/>
          <w:lang w:val="fr-FR"/>
        </w:rPr>
        <w:t>l</w:t>
      </w:r>
      <w:r>
        <w:rPr>
          <w:rFonts w:cs="Arial Unicode MS" w:eastAsia="Arial Unicode MS" w:hint="default"/>
          <w:rtl w:val="0"/>
          <w:lang w:val="fr-FR"/>
        </w:rPr>
        <w:t>’</w:t>
      </w:r>
      <w:r>
        <w:rPr>
          <w:rFonts w:cs="Arial Unicode MS" w:eastAsia="Arial Unicode MS"/>
          <w:rtl w:val="0"/>
          <w:lang w:val="fr-FR"/>
        </w:rPr>
        <w:t>autre si doute sur absorption consid</w:t>
      </w:r>
      <w:r>
        <w:rPr>
          <w:rFonts w:cs="Arial Unicode MS" w:eastAsia="Arial Unicode MS" w:hint="default"/>
          <w:rtl w:val="0"/>
          <w:lang w:val="fr-FR"/>
        </w:rPr>
        <w:t>é</w:t>
      </w:r>
      <w:r>
        <w:rPr>
          <w:rFonts w:cs="Arial Unicode MS" w:eastAsia="Arial Unicode MS"/>
          <w:rtl w:val="0"/>
          <w:lang w:val="fr-FR"/>
        </w:rPr>
        <w:t>rer torsemide avec meilleure absorption. Il y a diminution de l</w:t>
      </w:r>
      <w:r>
        <w:rPr>
          <w:rFonts w:cs="Arial Unicode MS" w:eastAsia="Arial Unicode MS" w:hint="default"/>
          <w:rtl w:val="0"/>
          <w:lang w:val="fr-FR"/>
        </w:rPr>
        <w:t>’</w:t>
      </w:r>
      <w:r>
        <w:rPr>
          <w:rFonts w:cs="Arial Unicode MS" w:eastAsia="Arial Unicode MS"/>
          <w:rtl w:val="0"/>
          <w:lang w:val="fr-FR"/>
        </w:rPr>
        <w:t>effet de dose en dose.</w:t>
      </w:r>
    </w:p>
    <w:p>
      <w:pPr>
        <w:pStyle w:val="Format libre"/>
        <w:bidi w:val="0"/>
      </w:pPr>
    </w:p>
    <w:p>
      <w:pPr>
        <w:pStyle w:val="Format libre"/>
        <w:bidi w:val="0"/>
      </w:pPr>
      <w:r>
        <w:rPr>
          <w:rFonts w:cs="Arial Unicode MS" w:eastAsia="Arial Unicode MS"/>
          <w:rtl w:val="0"/>
          <w:lang w:val="fr-FR"/>
        </w:rPr>
        <w:t>Pas de preuve de l</w:t>
      </w:r>
      <w:r>
        <w:rPr>
          <w:rFonts w:cs="Arial Unicode MS" w:eastAsia="Arial Unicode MS" w:hint="default"/>
          <w:rtl w:val="0"/>
          <w:lang w:val="fr-FR"/>
        </w:rPr>
        <w:t>’</w:t>
      </w:r>
      <w:r>
        <w:rPr>
          <w:rFonts w:cs="Arial Unicode MS" w:eastAsia="Arial Unicode MS"/>
          <w:rtl w:val="0"/>
          <w:lang w:val="fr-FR"/>
        </w:rPr>
        <w:t>augmentation de l</w:t>
      </w:r>
      <w:r>
        <w:rPr>
          <w:rFonts w:cs="Arial Unicode MS" w:eastAsia="Arial Unicode MS" w:hint="default"/>
          <w:rtl w:val="0"/>
          <w:lang w:val="fr-FR"/>
        </w:rPr>
        <w:t>’</w:t>
      </w:r>
      <w:r>
        <w:rPr>
          <w:rFonts w:cs="Arial Unicode MS" w:eastAsia="Arial Unicode MS"/>
          <w:rtl w:val="0"/>
          <w:lang w:val="fr-FR"/>
        </w:rPr>
        <w:t>efficacit</w:t>
      </w:r>
      <w:r>
        <w:rPr>
          <w:rFonts w:cs="Arial Unicode MS" w:eastAsia="Arial Unicode MS" w:hint="default"/>
          <w:rtl w:val="0"/>
          <w:lang w:val="fr-FR"/>
        </w:rPr>
        <w:t xml:space="preserve">é </w:t>
      </w:r>
      <w:r>
        <w:rPr>
          <w:rFonts w:cs="Arial Unicode MS" w:eastAsia="Arial Unicode MS"/>
          <w:rtl w:val="0"/>
          <w:lang w:val="fr-FR"/>
        </w:rPr>
        <w:t>avec perfusions continues vs doses bolus, mais d</w:t>
      </w:r>
      <w:r>
        <w:rPr>
          <w:rFonts w:cs="Arial Unicode MS" w:eastAsia="Arial Unicode MS" w:hint="default"/>
          <w:rtl w:val="0"/>
          <w:lang w:val="fr-FR"/>
        </w:rPr>
        <w:t>’</w:t>
      </w:r>
      <w:r>
        <w:rPr>
          <w:rFonts w:cs="Arial Unicode MS" w:eastAsia="Arial Unicode MS"/>
          <w:rtl w:val="0"/>
          <w:lang w:val="fr-FR"/>
        </w:rPr>
        <w:t>un point de vu pharmacologique, une perfusion continue permet de minimiser la toxicit</w:t>
      </w:r>
      <w:r>
        <w:rPr>
          <w:rFonts w:cs="Arial Unicode MS" w:eastAsia="Arial Unicode MS" w:hint="default"/>
          <w:rtl w:val="0"/>
          <w:lang w:val="fr-FR"/>
        </w:rPr>
        <w:t xml:space="preserve">é </w:t>
      </w:r>
      <w:r>
        <w:rPr>
          <w:rFonts w:cs="Arial Unicode MS" w:eastAsia="Arial Unicode MS"/>
          <w:rtl w:val="0"/>
          <w:lang w:val="fr-FR"/>
        </w:rPr>
        <w:t>tout en ayant un excr</w:t>
      </w:r>
      <w:r>
        <w:rPr>
          <w:rFonts w:cs="Arial Unicode MS" w:eastAsia="Arial Unicode MS" w:hint="default"/>
          <w:rtl w:val="0"/>
          <w:lang w:val="fr-FR"/>
        </w:rPr>
        <w:t>é</w:t>
      </w:r>
      <w:r>
        <w:rPr>
          <w:rFonts w:cs="Arial Unicode MS" w:eastAsia="Arial Unicode MS"/>
          <w:rtl w:val="0"/>
          <w:lang w:val="fr-FR"/>
        </w:rPr>
        <w:t>tion constante dans le tubule. Toutefois avant de d</w:t>
      </w:r>
      <w:r>
        <w:rPr>
          <w:rFonts w:cs="Arial Unicode MS" w:eastAsia="Arial Unicode MS" w:hint="default"/>
          <w:rtl w:val="0"/>
          <w:lang w:val="fr-FR"/>
        </w:rPr>
        <w:t>é</w:t>
      </w:r>
      <w:r>
        <w:rPr>
          <w:rFonts w:cs="Arial Unicode MS" w:eastAsia="Arial Unicode MS"/>
          <w:rtl w:val="0"/>
          <w:lang w:val="fr-FR"/>
        </w:rPr>
        <w:t>buter la perfusion on donner un bolus (dose de charge), si le bolus n</w:t>
      </w:r>
      <w:r>
        <w:rPr>
          <w:rFonts w:cs="Arial Unicode MS" w:eastAsia="Arial Unicode MS" w:hint="default"/>
          <w:rtl w:val="0"/>
          <w:lang w:val="fr-FR"/>
        </w:rPr>
        <w:t>’</w:t>
      </w:r>
      <w:r>
        <w:rPr>
          <w:rFonts w:cs="Arial Unicode MS" w:eastAsia="Arial Unicode MS"/>
          <w:rtl w:val="0"/>
          <w:lang w:val="fr-FR"/>
        </w:rPr>
        <w:t xml:space="preserve">a pas </w:t>
      </w:r>
      <w:r>
        <w:rPr>
          <w:rFonts w:cs="Arial Unicode MS" w:eastAsia="Arial Unicode MS" w:hint="default"/>
          <w:rtl w:val="0"/>
          <w:lang w:val="fr-FR"/>
        </w:rPr>
        <w:t>é</w:t>
      </w:r>
      <w:r>
        <w:rPr>
          <w:rFonts w:cs="Arial Unicode MS" w:eastAsia="Arial Unicode MS"/>
          <w:rtl w:val="0"/>
          <w:lang w:val="fr-FR"/>
        </w:rPr>
        <w:t>t</w:t>
      </w:r>
      <w:r>
        <w:rPr>
          <w:rFonts w:cs="Arial Unicode MS" w:eastAsia="Arial Unicode MS" w:hint="default"/>
          <w:rtl w:val="0"/>
          <w:lang w:val="fr-FR"/>
        </w:rPr>
        <w:t xml:space="preserve">é </w:t>
      </w:r>
      <w:r>
        <w:rPr>
          <w:rFonts w:cs="Arial Unicode MS" w:eastAsia="Arial Unicode MS"/>
          <w:rtl w:val="0"/>
          <w:lang w:val="fr-FR"/>
        </w:rPr>
        <w:t xml:space="preserve">efficace, la perfusion ne le sera pas, car la concentration initiale est plus </w:t>
      </w:r>
      <w:r>
        <w:rPr>
          <w:rFonts w:cs="Arial Unicode MS" w:eastAsia="Arial Unicode MS" w:hint="default"/>
          <w:rtl w:val="0"/>
          <w:lang w:val="fr-FR"/>
        </w:rPr>
        <w:t>é</w:t>
      </w:r>
      <w:r>
        <w:rPr>
          <w:rFonts w:cs="Arial Unicode MS" w:eastAsia="Arial Unicode MS"/>
          <w:rtl w:val="0"/>
          <w:lang w:val="fr-FR"/>
        </w:rPr>
        <w:t>lev</w:t>
      </w:r>
      <w:r>
        <w:rPr>
          <w:rFonts w:cs="Arial Unicode MS" w:eastAsia="Arial Unicode MS" w:hint="default"/>
          <w:rtl w:val="0"/>
          <w:lang w:val="fr-FR"/>
        </w:rPr>
        <w:t>é</w:t>
      </w:r>
      <w:r>
        <w:rPr>
          <w:rFonts w:cs="Arial Unicode MS" w:eastAsia="Arial Unicode MS"/>
          <w:rtl w:val="0"/>
          <w:lang w:val="fr-FR"/>
        </w:rPr>
        <w:t>e avec bolus.</w:t>
      </w:r>
    </w:p>
    <w:p>
      <w:pPr>
        <w:pStyle w:val="Format libre"/>
        <w:bidi w:val="0"/>
      </w:pPr>
    </w:p>
    <w:p>
      <w:pPr>
        <w:pStyle w:val="Format libre"/>
        <w:rPr>
          <w:sz w:val="20"/>
          <w:szCs w:val="20"/>
        </w:rPr>
      </w:pPr>
      <w:r>
        <w:rPr>
          <w:sz w:val="20"/>
          <w:szCs w:val="20"/>
          <w:rtl w:val="0"/>
          <w:lang w:val="fr-FR"/>
        </w:rPr>
        <w:t>*augmentation ototoxicit</w:t>
      </w:r>
      <w:r>
        <w:rPr>
          <w:sz w:val="20"/>
          <w:szCs w:val="20"/>
          <w:rtl w:val="0"/>
          <w:lang w:val="fr-FR"/>
        </w:rPr>
        <w:t xml:space="preserve">é à </w:t>
      </w:r>
      <w:r>
        <w:rPr>
          <w:sz w:val="20"/>
          <w:szCs w:val="20"/>
          <w:rtl w:val="0"/>
          <w:lang w:val="fr-FR"/>
        </w:rPr>
        <w:t>doses &gt; 4mg/min de furos</w:t>
      </w:r>
      <w:r>
        <w:rPr>
          <w:sz w:val="20"/>
          <w:szCs w:val="20"/>
          <w:rtl w:val="0"/>
          <w:lang w:val="fr-FR"/>
        </w:rPr>
        <w:t>é</w:t>
      </w:r>
      <w:r>
        <w:rPr>
          <w:sz w:val="20"/>
          <w:szCs w:val="20"/>
          <w:rtl w:val="0"/>
          <w:lang w:val="fr-FR"/>
        </w:rPr>
        <w:t>mide</w:t>
      </w:r>
    </w:p>
    <w:p>
      <w:pPr>
        <w:pStyle w:val="Format libre"/>
        <w:bidi w:val="0"/>
      </w:pPr>
      <w:r>
        <w:br w:type="textWrapping"/>
      </w:r>
      <w:r>
        <w:rPr>
          <w:rFonts w:cs="Arial Unicode MS" w:eastAsia="Arial Unicode MS"/>
          <w:rtl w:val="0"/>
          <w:lang w:val="fr-FR"/>
        </w:rPr>
        <w:t>Restriction en sel importante : si doute sur compliance faire collecte et respect de la di</w:t>
      </w:r>
      <w:r>
        <w:rPr>
          <w:rFonts w:cs="Arial Unicode MS" w:eastAsia="Arial Unicode MS" w:hint="default"/>
          <w:rtl w:val="0"/>
          <w:lang w:val="fr-FR"/>
        </w:rPr>
        <w:t>è</w:t>
      </w:r>
      <w:r>
        <w:rPr>
          <w:rFonts w:cs="Arial Unicode MS" w:eastAsia="Arial Unicode MS"/>
          <w:rtl w:val="0"/>
          <w:lang w:val="fr-FR"/>
        </w:rPr>
        <w:t>te donnera &lt; 100 mEq / j.</w:t>
      </w:r>
    </w:p>
    <w:p>
      <w:pPr>
        <w:pStyle w:val="Format libre"/>
        <w:bidi w:val="0"/>
      </w:pPr>
    </w:p>
    <w:p>
      <w:pPr>
        <w:pStyle w:val="Format libre"/>
        <w:bidi w:val="0"/>
      </w:pPr>
      <w:r>
        <w:rPr>
          <w:rFonts w:cs="Arial Unicode MS" w:eastAsia="Arial Unicode MS"/>
          <w:rtl w:val="0"/>
          <w:lang w:val="fr-FR"/>
        </w:rPr>
        <w:t>Si r</w:t>
      </w:r>
      <w:r>
        <w:rPr>
          <w:rFonts w:cs="Arial Unicode MS" w:eastAsia="Arial Unicode MS" w:hint="default"/>
          <w:rtl w:val="0"/>
          <w:lang w:val="fr-FR"/>
        </w:rPr>
        <w:t>é</w:t>
      </w:r>
      <w:r>
        <w:rPr>
          <w:rFonts w:cs="Arial Unicode MS" w:eastAsia="Arial Unicode MS"/>
          <w:rtl w:val="0"/>
          <w:lang w:val="fr-FR"/>
        </w:rPr>
        <w:t xml:space="preserve">fractaire </w:t>
      </w:r>
      <w:r>
        <w:rPr>
          <w:rFonts w:cs="Arial Unicode MS" w:eastAsia="Arial Unicode MS" w:hint="default"/>
          <w:rtl w:val="0"/>
          <w:lang w:val="fr-FR"/>
        </w:rPr>
        <w:t xml:space="preserve">à </w:t>
      </w:r>
      <w:r>
        <w:rPr>
          <w:rFonts w:cs="Arial Unicode MS" w:eastAsia="Arial Unicode MS"/>
          <w:rtl w:val="0"/>
          <w:lang w:val="fr-FR"/>
        </w:rPr>
        <w:t>restriction sod</w:t>
      </w:r>
      <w:r>
        <w:rPr>
          <w:rFonts w:cs="Arial Unicode MS" w:eastAsia="Arial Unicode MS" w:hint="default"/>
          <w:rtl w:val="0"/>
          <w:lang w:val="fr-FR"/>
        </w:rPr>
        <w:t>é</w:t>
      </w:r>
      <w:r>
        <w:rPr>
          <w:rFonts w:cs="Arial Unicode MS" w:eastAsia="Arial Unicode MS"/>
          <w:rtl w:val="0"/>
          <w:lang w:val="fr-FR"/>
        </w:rPr>
        <w:t>e et diur</w:t>
      </w:r>
      <w:r>
        <w:rPr>
          <w:rFonts w:cs="Arial Unicode MS" w:eastAsia="Arial Unicode MS" w:hint="default"/>
          <w:rtl w:val="0"/>
          <w:lang w:val="fr-FR"/>
        </w:rPr>
        <w:t>é</w:t>
      </w:r>
      <w:r>
        <w:rPr>
          <w:rFonts w:cs="Arial Unicode MS" w:eastAsia="Arial Unicode MS"/>
          <w:rtl w:val="0"/>
          <w:lang w:val="fr-FR"/>
        </w:rPr>
        <w:t>tiques de l</w:t>
      </w:r>
      <w:r>
        <w:rPr>
          <w:rFonts w:cs="Arial Unicode MS" w:eastAsia="Arial Unicode MS" w:hint="default"/>
          <w:rtl w:val="0"/>
          <w:lang w:val="fr-FR"/>
        </w:rPr>
        <w:t>’</w:t>
      </w:r>
      <w:r>
        <w:rPr>
          <w:rFonts w:cs="Arial Unicode MS" w:eastAsia="Arial Unicode MS"/>
          <w:rtl w:val="0"/>
          <w:lang w:val="fr-FR"/>
        </w:rPr>
        <w:t>anse hautes doses. Possible ajout diur</w:t>
      </w:r>
      <w:r>
        <w:rPr>
          <w:rFonts w:cs="Arial Unicode MS" w:eastAsia="Arial Unicode MS" w:hint="default"/>
          <w:rtl w:val="0"/>
          <w:lang w:val="fr-FR"/>
        </w:rPr>
        <w:t>é</w:t>
      </w:r>
      <w:r>
        <w:rPr>
          <w:rFonts w:cs="Arial Unicode MS" w:eastAsia="Arial Unicode MS"/>
          <w:rtl w:val="0"/>
          <w:lang w:val="fr-FR"/>
        </w:rPr>
        <w:t>tiques thiazidique pour bloquer adaptation du rein au tubule distal d</w:t>
      </w:r>
      <w:r>
        <w:rPr>
          <w:rFonts w:cs="Arial Unicode MS" w:eastAsia="Arial Unicode MS" w:hint="default"/>
          <w:rtl w:val="0"/>
          <w:lang w:val="fr-FR"/>
        </w:rPr>
        <w:t>’</w:t>
      </w:r>
      <w:r>
        <w:rPr>
          <w:rFonts w:cs="Arial Unicode MS" w:eastAsia="Arial Unicode MS"/>
          <w:rtl w:val="0"/>
          <w:lang w:val="fr-FR"/>
        </w:rPr>
        <w:t>absorber plus d</w:t>
      </w:r>
      <w:r>
        <w:rPr>
          <w:rFonts w:cs="Arial Unicode MS" w:eastAsia="Arial Unicode MS" w:hint="default"/>
          <w:rtl w:val="0"/>
          <w:lang w:val="fr-FR"/>
        </w:rPr>
        <w:t>’</w:t>
      </w:r>
      <w:r>
        <w:rPr>
          <w:rFonts w:cs="Arial Unicode MS" w:eastAsia="Arial Unicode MS"/>
          <w:rtl w:val="0"/>
          <w:lang w:val="fr-FR"/>
        </w:rPr>
        <w:t>eau. Donner hydrochlorothiazide 25-50mg po Bid 2-6h avant furos</w:t>
      </w:r>
      <w:r>
        <w:rPr>
          <w:rFonts w:cs="Arial Unicode MS" w:eastAsia="Arial Unicode MS" w:hint="default"/>
          <w:rtl w:val="0"/>
          <w:lang w:val="fr-FR"/>
        </w:rPr>
        <w:t>é</w:t>
      </w:r>
      <w:r>
        <w:rPr>
          <w:rFonts w:cs="Arial Unicode MS" w:eastAsia="Arial Unicode MS"/>
          <w:rtl w:val="0"/>
          <w:lang w:val="fr-FR"/>
        </w:rPr>
        <w:t>mide IV pour que les pics d</w:t>
      </w:r>
      <w:r>
        <w:rPr>
          <w:rFonts w:cs="Arial Unicode MS" w:eastAsia="Arial Unicode MS" w:hint="default"/>
          <w:rtl w:val="0"/>
          <w:lang w:val="fr-FR"/>
        </w:rPr>
        <w:t>’</w:t>
      </w:r>
      <w:r>
        <w:rPr>
          <w:rFonts w:cs="Arial Unicode MS" w:eastAsia="Arial Unicode MS"/>
          <w:rtl w:val="0"/>
          <w:lang w:val="fr-FR"/>
        </w:rPr>
        <w:t>action se chevauchent (si donn</w:t>
      </w:r>
      <w:r>
        <w:rPr>
          <w:rFonts w:cs="Arial Unicode MS" w:eastAsia="Arial Unicode MS" w:hint="default"/>
          <w:rtl w:val="0"/>
          <w:lang w:val="fr-FR"/>
        </w:rPr>
        <w:t xml:space="preserve">é </w:t>
      </w:r>
      <w:r>
        <w:rPr>
          <w:rFonts w:cs="Arial Unicode MS" w:eastAsia="Arial Unicode MS"/>
          <w:rtl w:val="0"/>
          <w:lang w:val="fr-FR"/>
        </w:rPr>
        <w:t>PO donner les deux en m</w:t>
      </w:r>
      <w:r>
        <w:rPr>
          <w:rFonts w:cs="Arial Unicode MS" w:eastAsia="Arial Unicode MS" w:hint="default"/>
          <w:rtl w:val="0"/>
          <w:lang w:val="fr-FR"/>
        </w:rPr>
        <w:t>ê</w:t>
      </w:r>
      <w:r>
        <w:rPr>
          <w:rFonts w:cs="Arial Unicode MS" w:eastAsia="Arial Unicode MS"/>
          <w:rtl w:val="0"/>
          <w:lang w:val="fr-FR"/>
        </w:rPr>
        <w:t xml:space="preserve">me temps). </w:t>
      </w:r>
    </w:p>
    <w:p>
      <w:pPr>
        <w:pStyle w:val="Format libre"/>
        <w:bidi w:val="0"/>
      </w:pPr>
      <w:r>
        <w:rPr>
          <w:rFonts w:cs="Arial Unicode MS" w:eastAsia="Arial Unicode MS"/>
          <w:sz w:val="20"/>
          <w:szCs w:val="20"/>
          <w:rtl w:val="0"/>
          <w:lang w:val="fr-FR"/>
        </w:rPr>
        <w:t xml:space="preserve">*Le metolazone a </w:t>
      </w:r>
      <w:r>
        <w:rPr>
          <w:rFonts w:cs="Arial Unicode MS" w:eastAsia="Arial Unicode MS" w:hint="default"/>
          <w:sz w:val="20"/>
          <w:szCs w:val="20"/>
          <w:rtl w:val="0"/>
          <w:lang w:val="fr-FR"/>
        </w:rPr>
        <w:t>é</w:t>
      </w:r>
      <w:r>
        <w:rPr>
          <w:rFonts w:cs="Arial Unicode MS" w:eastAsia="Arial Unicode MS"/>
          <w:sz w:val="20"/>
          <w:szCs w:val="20"/>
          <w:rtl w:val="0"/>
          <w:lang w:val="fr-FR"/>
        </w:rPr>
        <w:t>t</w:t>
      </w:r>
      <w:r>
        <w:rPr>
          <w:rFonts w:cs="Arial Unicode MS" w:eastAsia="Arial Unicode MS" w:hint="default"/>
          <w:sz w:val="20"/>
          <w:szCs w:val="20"/>
          <w:rtl w:val="0"/>
          <w:lang w:val="fr-FR"/>
        </w:rPr>
        <w:t xml:space="preserve">é </w:t>
      </w:r>
      <w:r>
        <w:rPr>
          <w:rFonts w:cs="Arial Unicode MS" w:eastAsia="Arial Unicode MS"/>
          <w:sz w:val="20"/>
          <w:szCs w:val="20"/>
          <w:rtl w:val="0"/>
          <w:lang w:val="fr-FR"/>
        </w:rPr>
        <w:t>d</w:t>
      </w:r>
      <w:r>
        <w:rPr>
          <w:rFonts w:cs="Arial Unicode MS" w:eastAsia="Arial Unicode MS" w:hint="default"/>
          <w:sz w:val="20"/>
          <w:szCs w:val="20"/>
          <w:rtl w:val="0"/>
          <w:lang w:val="fr-FR"/>
        </w:rPr>
        <w:t>é</w:t>
      </w:r>
      <w:r>
        <w:rPr>
          <w:rFonts w:cs="Arial Unicode MS" w:eastAsia="Arial Unicode MS"/>
          <w:sz w:val="20"/>
          <w:szCs w:val="20"/>
          <w:rtl w:val="0"/>
          <w:lang w:val="fr-FR"/>
        </w:rPr>
        <w:t>montr</w:t>
      </w:r>
      <w:r>
        <w:rPr>
          <w:rFonts w:cs="Arial Unicode MS" w:eastAsia="Arial Unicode MS" w:hint="default"/>
          <w:sz w:val="20"/>
          <w:szCs w:val="20"/>
          <w:rtl w:val="0"/>
          <w:lang w:val="fr-FR"/>
        </w:rPr>
        <w:t xml:space="preserve">é </w:t>
      </w:r>
      <w:r>
        <w:rPr>
          <w:rFonts w:cs="Arial Unicode MS" w:eastAsia="Arial Unicode MS"/>
          <w:sz w:val="20"/>
          <w:szCs w:val="20"/>
          <w:rtl w:val="0"/>
          <w:lang w:val="fr-FR"/>
        </w:rPr>
        <w:t>efficace chez IRC avanc</w:t>
      </w:r>
      <w:r>
        <w:rPr>
          <w:rFonts w:cs="Arial Unicode MS" w:eastAsia="Arial Unicode MS" w:hint="default"/>
          <w:sz w:val="20"/>
          <w:szCs w:val="20"/>
          <w:rtl w:val="0"/>
          <w:lang w:val="fr-FR"/>
        </w:rPr>
        <w:t>é</w:t>
      </w:r>
      <w:r>
        <w:rPr>
          <w:rFonts w:cs="Arial Unicode MS" w:eastAsia="Arial Unicode MS"/>
          <w:sz w:val="20"/>
          <w:szCs w:val="20"/>
          <w:rtl w:val="0"/>
          <w:lang w:val="fr-FR"/>
        </w:rPr>
        <w:t>, mais les doses utilis</w:t>
      </w:r>
      <w:r>
        <w:rPr>
          <w:rFonts w:cs="Arial Unicode MS" w:eastAsia="Arial Unicode MS" w:hint="default"/>
          <w:sz w:val="20"/>
          <w:szCs w:val="20"/>
          <w:rtl w:val="0"/>
          <w:lang w:val="fr-FR"/>
        </w:rPr>
        <w:t>é</w:t>
      </w:r>
      <w:r>
        <w:rPr>
          <w:rFonts w:cs="Arial Unicode MS" w:eastAsia="Arial Unicode MS"/>
          <w:sz w:val="20"/>
          <w:szCs w:val="20"/>
          <w:rtl w:val="0"/>
          <w:lang w:val="fr-FR"/>
        </w:rPr>
        <w:t xml:space="preserve">s </w:t>
      </w:r>
      <w:r>
        <w:rPr>
          <w:rFonts w:cs="Arial Unicode MS" w:eastAsia="Arial Unicode MS" w:hint="default"/>
          <w:sz w:val="20"/>
          <w:szCs w:val="20"/>
          <w:rtl w:val="0"/>
          <w:lang w:val="fr-FR"/>
        </w:rPr>
        <w:t>é</w:t>
      </w:r>
      <w:r>
        <w:rPr>
          <w:rFonts w:cs="Arial Unicode MS" w:eastAsia="Arial Unicode MS"/>
          <w:sz w:val="20"/>
          <w:szCs w:val="20"/>
          <w:rtl w:val="0"/>
          <w:lang w:val="fr-FR"/>
        </w:rPr>
        <w:t>taient tr</w:t>
      </w:r>
      <w:r>
        <w:rPr>
          <w:rFonts w:cs="Arial Unicode MS" w:eastAsia="Arial Unicode MS" w:hint="default"/>
          <w:sz w:val="20"/>
          <w:szCs w:val="20"/>
          <w:rtl w:val="0"/>
          <w:lang w:val="fr-FR"/>
        </w:rPr>
        <w:t>è</w:t>
      </w:r>
      <w:r>
        <w:rPr>
          <w:rFonts w:cs="Arial Unicode MS" w:eastAsia="Arial Unicode MS"/>
          <w:sz w:val="20"/>
          <w:szCs w:val="20"/>
          <w:rtl w:val="0"/>
          <w:lang w:val="fr-FR"/>
        </w:rPr>
        <w:t xml:space="preserve">s </w:t>
      </w:r>
      <w:r>
        <w:rPr>
          <w:rFonts w:cs="Arial Unicode MS" w:eastAsia="Arial Unicode MS" w:hint="default"/>
          <w:sz w:val="20"/>
          <w:szCs w:val="20"/>
          <w:rtl w:val="0"/>
          <w:lang w:val="fr-FR"/>
        </w:rPr>
        <w:t>é</w:t>
      </w:r>
      <w:r>
        <w:rPr>
          <w:rFonts w:cs="Arial Unicode MS" w:eastAsia="Arial Unicode MS"/>
          <w:sz w:val="20"/>
          <w:szCs w:val="20"/>
          <w:rtl w:val="0"/>
          <w:lang w:val="fr-FR"/>
        </w:rPr>
        <w:t>lev</w:t>
      </w:r>
      <w:r>
        <w:rPr>
          <w:rFonts w:cs="Arial Unicode MS" w:eastAsia="Arial Unicode MS" w:hint="default"/>
          <w:sz w:val="20"/>
          <w:szCs w:val="20"/>
          <w:rtl w:val="0"/>
          <w:lang w:val="fr-FR"/>
        </w:rPr>
        <w:t>é</w:t>
      </w:r>
      <w:r>
        <w:rPr>
          <w:rFonts w:cs="Arial Unicode MS" w:eastAsia="Arial Unicode MS"/>
          <w:sz w:val="20"/>
          <w:szCs w:val="20"/>
          <w:rtl w:val="0"/>
          <w:lang w:val="fr-FR"/>
        </w:rPr>
        <w:t xml:space="preserve">es (20 - 150mg) soit </w:t>
      </w:r>
      <w:r>
        <w:rPr>
          <w:rFonts w:cs="Arial Unicode MS" w:eastAsia="Arial Unicode MS" w:hint="default"/>
          <w:sz w:val="20"/>
          <w:szCs w:val="20"/>
          <w:rtl w:val="0"/>
          <w:lang w:val="fr-FR"/>
        </w:rPr>
        <w:t>é</w:t>
      </w:r>
      <w:r>
        <w:rPr>
          <w:rFonts w:cs="Arial Unicode MS" w:eastAsia="Arial Unicode MS"/>
          <w:sz w:val="20"/>
          <w:szCs w:val="20"/>
          <w:rtl w:val="0"/>
          <w:lang w:val="fr-FR"/>
        </w:rPr>
        <w:t>quivalent de 200 - 1500mg HCTZ, on pense donc qu</w:t>
      </w:r>
      <w:r>
        <w:rPr>
          <w:rFonts w:cs="Arial Unicode MS" w:eastAsia="Arial Unicode MS" w:hint="default"/>
          <w:sz w:val="20"/>
          <w:szCs w:val="20"/>
          <w:rtl w:val="0"/>
          <w:lang w:val="fr-FR"/>
        </w:rPr>
        <w:t>’</w:t>
      </w:r>
      <w:r>
        <w:rPr>
          <w:rFonts w:cs="Arial Unicode MS" w:eastAsia="Arial Unicode MS"/>
          <w:sz w:val="20"/>
          <w:szCs w:val="20"/>
          <w:rtl w:val="0"/>
          <w:lang w:val="fr-FR"/>
        </w:rPr>
        <w:t>il n</w:t>
      </w:r>
      <w:r>
        <w:rPr>
          <w:rFonts w:cs="Arial Unicode MS" w:eastAsia="Arial Unicode MS" w:hint="default"/>
          <w:sz w:val="20"/>
          <w:szCs w:val="20"/>
          <w:rtl w:val="0"/>
          <w:lang w:val="fr-FR"/>
        </w:rPr>
        <w:t>’</w:t>
      </w:r>
      <w:r>
        <w:rPr>
          <w:rFonts w:cs="Arial Unicode MS" w:eastAsia="Arial Unicode MS"/>
          <w:sz w:val="20"/>
          <w:szCs w:val="20"/>
          <w:rtl w:val="0"/>
          <w:lang w:val="fr-FR"/>
        </w:rPr>
        <w:t>y a pas d</w:t>
      </w:r>
      <w:r>
        <w:rPr>
          <w:rFonts w:cs="Arial Unicode MS" w:eastAsia="Arial Unicode MS" w:hint="default"/>
          <w:sz w:val="20"/>
          <w:szCs w:val="20"/>
          <w:rtl w:val="0"/>
          <w:lang w:val="fr-FR"/>
        </w:rPr>
        <w:t>’</w:t>
      </w:r>
      <w:r>
        <w:rPr>
          <w:rFonts w:cs="Arial Unicode MS" w:eastAsia="Arial Unicode MS"/>
          <w:sz w:val="20"/>
          <w:szCs w:val="20"/>
          <w:rtl w:val="0"/>
          <w:lang w:val="fr-FR"/>
        </w:rPr>
        <w:t>avantage du metolazone sur HCTZ outre la prise uniquotidienne si les deux sont utilis</w:t>
      </w:r>
      <w:r>
        <w:rPr>
          <w:rFonts w:cs="Arial Unicode MS" w:eastAsia="Arial Unicode MS" w:hint="default"/>
          <w:sz w:val="20"/>
          <w:szCs w:val="20"/>
          <w:rtl w:val="0"/>
          <w:lang w:val="fr-FR"/>
        </w:rPr>
        <w:t>é</w:t>
      </w:r>
      <w:r>
        <w:rPr>
          <w:rFonts w:cs="Arial Unicode MS" w:eastAsia="Arial Unicode MS"/>
          <w:sz w:val="20"/>
          <w:szCs w:val="20"/>
          <w:rtl w:val="0"/>
          <w:lang w:val="fr-FR"/>
        </w:rPr>
        <w:t xml:space="preserve">s </w:t>
      </w:r>
      <w:r>
        <w:rPr>
          <w:rFonts w:cs="Arial Unicode MS" w:eastAsia="Arial Unicode MS" w:hint="default"/>
          <w:sz w:val="20"/>
          <w:szCs w:val="20"/>
          <w:rtl w:val="0"/>
          <w:lang w:val="fr-FR"/>
        </w:rPr>
        <w:t xml:space="preserve">à </w:t>
      </w:r>
      <w:r>
        <w:rPr>
          <w:rFonts w:cs="Arial Unicode MS" w:eastAsia="Arial Unicode MS"/>
          <w:sz w:val="20"/>
          <w:szCs w:val="20"/>
          <w:rtl w:val="0"/>
          <w:lang w:val="fr-FR"/>
        </w:rPr>
        <w:t xml:space="preserve">doses </w:t>
      </w:r>
      <w:r>
        <w:rPr>
          <w:rFonts w:cs="Arial Unicode MS" w:eastAsia="Arial Unicode MS" w:hint="default"/>
          <w:sz w:val="20"/>
          <w:szCs w:val="20"/>
          <w:rtl w:val="0"/>
          <w:lang w:val="fr-FR"/>
        </w:rPr>
        <w:t>é</w:t>
      </w:r>
      <w:r>
        <w:rPr>
          <w:rFonts w:cs="Arial Unicode MS" w:eastAsia="Arial Unicode MS"/>
          <w:sz w:val="20"/>
          <w:szCs w:val="20"/>
          <w:rtl w:val="0"/>
          <w:lang w:val="fr-FR"/>
        </w:rPr>
        <w:t>quivalentes.</w:t>
      </w:r>
    </w:p>
    <w:p>
      <w:pPr>
        <w:pStyle w:val="Format libre"/>
        <w:bidi w:val="0"/>
      </w:pPr>
    </w:p>
    <w:p>
      <w:pPr>
        <w:pStyle w:val="Format libre"/>
        <w:rPr>
          <w:u w:val="single"/>
        </w:rPr>
      </w:pPr>
      <w:r>
        <w:rPr>
          <w:u w:val="single"/>
          <w:rtl w:val="0"/>
          <w:lang w:val="fr-FR"/>
        </w:rPr>
        <w:t>Hyperkali</w:t>
      </w:r>
      <w:r>
        <w:rPr>
          <w:u w:val="single"/>
          <w:rtl w:val="0"/>
          <w:lang w:val="fr-FR"/>
        </w:rPr>
        <w:t>é</w:t>
      </w:r>
      <w:r>
        <w:rPr>
          <w:u w:val="single"/>
          <w:rtl w:val="0"/>
          <w:lang w:val="fr-FR"/>
        </w:rPr>
        <w:t>mie :</w:t>
      </w:r>
    </w:p>
    <w:p>
      <w:pPr>
        <w:pStyle w:val="Format libre"/>
        <w:bidi w:val="0"/>
      </w:pPr>
      <w:r>
        <w:rPr>
          <w:rFonts w:cs="Arial Unicode MS" w:eastAsia="Arial Unicode MS"/>
          <w:rtl w:val="0"/>
          <w:lang w:val="fr-FR"/>
        </w:rPr>
        <w:t>Restriction en potassium : &lt; 40-70 mEq/j (</w:t>
      </w:r>
      <w:r>
        <w:rPr>
          <w:rFonts w:cs="Arial Unicode MS" w:eastAsia="Arial Unicode MS"/>
          <w:rtl w:val="0"/>
          <w:lang w:val="en-US"/>
        </w:rPr>
        <w:t>500 to 2700 mg/</w:t>
      </w:r>
      <w:r>
        <w:rPr>
          <w:rFonts w:cs="Arial Unicode MS" w:eastAsia="Arial Unicode MS"/>
          <w:rtl w:val="0"/>
          <w:lang w:val="fr-FR"/>
        </w:rPr>
        <w:t>j)</w:t>
      </w:r>
    </w:p>
    <w:p>
      <w:pPr>
        <w:pStyle w:val="Format libre"/>
        <w:bidi w:val="0"/>
      </w:pPr>
    </w:p>
    <w:p>
      <w:pPr>
        <w:pStyle w:val="Format libre"/>
        <w:rPr>
          <w:u w:val="single"/>
        </w:rPr>
      </w:pPr>
      <w:r>
        <w:rPr>
          <w:u w:val="single"/>
          <w:rtl w:val="0"/>
          <w:lang w:val="fr-FR"/>
        </w:rPr>
        <w:t>Acidose :</w:t>
      </w:r>
    </w:p>
    <w:p>
      <w:pPr>
        <w:pStyle w:val="Format libre"/>
        <w:bidi w:val="0"/>
      </w:pPr>
      <w:r>
        <w:rPr>
          <w:rFonts w:cs="Arial Unicode MS" w:eastAsia="Arial Unicode MS"/>
          <w:rtl w:val="0"/>
          <w:lang w:val="fr-FR"/>
        </w:rPr>
        <w:t>En IRC il peut y avoir diminution ad 12-20 de bicarbonates (rarement en dessous de 10)</w:t>
      </w:r>
    </w:p>
    <w:p>
      <w:pPr>
        <w:pStyle w:val="Format libre"/>
        <w:bidi w:val="0"/>
      </w:pPr>
      <w:r>
        <w:rPr>
          <w:rFonts w:cs="Arial Unicode MS" w:eastAsia="Arial Unicode MS"/>
          <w:rtl w:val="0"/>
          <w:lang w:val="fr-FR"/>
        </w:rPr>
        <w:t xml:space="preserve">Bicarbonate de sodium peut </w:t>
      </w:r>
      <w:r>
        <w:rPr>
          <w:rFonts w:cs="Arial Unicode MS" w:eastAsia="Arial Unicode MS" w:hint="default"/>
          <w:rtl w:val="0"/>
          <w:lang w:val="fr-FR"/>
        </w:rPr>
        <w:t>ê</w:t>
      </w:r>
      <w:r>
        <w:rPr>
          <w:rFonts w:cs="Arial Unicode MS" w:eastAsia="Arial Unicode MS"/>
          <w:rtl w:val="0"/>
          <w:lang w:val="fr-FR"/>
        </w:rPr>
        <w:t>tre donn</w:t>
      </w:r>
      <w:r>
        <w:rPr>
          <w:rFonts w:cs="Arial Unicode MS" w:eastAsia="Arial Unicode MS" w:hint="default"/>
          <w:rtl w:val="0"/>
          <w:lang w:val="fr-FR"/>
        </w:rPr>
        <w:t xml:space="preserve">é </w:t>
      </w:r>
      <w:r>
        <w:rPr>
          <w:rFonts w:cs="Arial Unicode MS" w:eastAsia="Arial Unicode MS"/>
          <w:rtl w:val="0"/>
          <w:lang w:val="fr-FR"/>
        </w:rPr>
        <w:t>PO : 1g = 12 mEq</w:t>
      </w:r>
    </w:p>
    <w:p>
      <w:pPr>
        <w:pStyle w:val="Format libre"/>
        <w:bidi w:val="0"/>
      </w:pPr>
    </w:p>
    <w:p>
      <w:pPr>
        <w:pStyle w:val="Format libre"/>
        <w:rPr>
          <w:u w:val="single"/>
        </w:rPr>
      </w:pPr>
      <w:r>
        <w:rPr>
          <w:u w:val="single"/>
          <w:rtl w:val="0"/>
          <w:lang w:val="fr-FR"/>
        </w:rPr>
        <w:t>Axe phospho-calcique</w:t>
      </w:r>
    </w:p>
    <w:p>
      <w:pPr>
        <w:pStyle w:val="Format libre"/>
        <w:bidi w:val="0"/>
      </w:pPr>
      <w:r>
        <w:rPr>
          <w:rFonts w:cs="Arial Unicode MS" w:eastAsia="Arial Unicode MS"/>
          <w:rtl w:val="0"/>
          <w:lang w:val="fr-FR"/>
        </w:rPr>
        <w:t>Tx :</w:t>
      </w:r>
    </w:p>
    <w:p>
      <w:pPr>
        <w:pStyle w:val="Format libre"/>
        <w:numPr>
          <w:ilvl w:val="0"/>
          <w:numId w:val="412"/>
        </w:numPr>
        <w:bidi w:val="0"/>
      </w:pPr>
      <w:r>
        <w:rPr>
          <w:rFonts w:cs="Arial Unicode MS" w:eastAsia="Arial Unicode MS"/>
          <w:rtl w:val="0"/>
          <w:lang w:val="fr-FR"/>
        </w:rPr>
        <w:t>Restriction en phoshore : &lt; 900mg / j</w:t>
      </w:r>
    </w:p>
    <w:p>
      <w:pPr>
        <w:pStyle w:val="Format libre"/>
        <w:numPr>
          <w:ilvl w:val="0"/>
          <w:numId w:val="17"/>
        </w:numPr>
        <w:bidi w:val="0"/>
      </w:pPr>
      <w:r>
        <w:rPr>
          <w:rFonts w:cs="Arial Unicode MS" w:eastAsia="Arial Unicode MS"/>
          <w:rtl w:val="0"/>
          <w:lang w:val="fr-FR"/>
        </w:rPr>
        <w:t>Ch</w:t>
      </w:r>
      <w:r>
        <w:rPr>
          <w:rFonts w:cs="Arial Unicode MS" w:eastAsia="Arial Unicode MS" w:hint="default"/>
          <w:rtl w:val="0"/>
          <w:lang w:val="fr-FR"/>
        </w:rPr>
        <w:t>é</w:t>
      </w:r>
      <w:r>
        <w:rPr>
          <w:rFonts w:cs="Arial Unicode MS" w:eastAsia="Arial Unicode MS"/>
          <w:rtl w:val="0"/>
          <w:lang w:val="fr-FR"/>
        </w:rPr>
        <w:t>lateurs du phoshore</w:t>
      </w:r>
    </w:p>
    <w:p>
      <w:pPr>
        <w:pStyle w:val="Format libre"/>
        <w:numPr>
          <w:ilvl w:val="1"/>
          <w:numId w:val="17"/>
        </w:numPr>
        <w:bidi w:val="0"/>
      </w:pPr>
      <w:r>
        <w:rPr>
          <w:rFonts w:cs="Arial Unicode MS" w:eastAsia="Arial Unicode MS"/>
          <w:rtl w:val="0"/>
          <w:lang w:val="fr-FR"/>
        </w:rPr>
        <w:t>Pas calcification : Calcium carbonate</w:t>
        <w:tab/>
      </w:r>
    </w:p>
    <w:p>
      <w:pPr>
        <w:pStyle w:val="Format libre"/>
        <w:numPr>
          <w:ilvl w:val="1"/>
          <w:numId w:val="17"/>
        </w:numPr>
        <w:bidi w:val="0"/>
      </w:pPr>
      <w:r>
        <w:rPr>
          <w:rFonts w:cs="Arial Unicode MS" w:eastAsia="Arial Unicode MS"/>
          <w:rtl w:val="0"/>
          <w:lang w:val="fr-FR"/>
        </w:rPr>
        <w:t>Si calcification : Sevelamer</w:t>
      </w:r>
    </w:p>
    <w:p>
      <w:pPr>
        <w:pStyle w:val="Format libre"/>
        <w:numPr>
          <w:ilvl w:val="0"/>
          <w:numId w:val="17"/>
        </w:numPr>
        <w:bidi w:val="0"/>
      </w:pPr>
      <w:r>
        <w:rPr>
          <w:rFonts w:cs="Arial Unicode MS" w:eastAsia="Arial Unicode MS"/>
          <w:rtl w:val="0"/>
          <w:lang w:val="fr-FR"/>
        </w:rPr>
        <w:t xml:space="preserve">Vitamine D 25 OH </w:t>
      </w:r>
      <w:r>
        <w:rPr>
          <w:rFonts w:cs="Arial Unicode MS" w:eastAsia="Arial Unicode MS"/>
          <w:b w:val="1"/>
          <w:bCs w:val="1"/>
          <w:rtl w:val="0"/>
          <w:lang w:val="fr-FR"/>
        </w:rPr>
        <w:t>chez non dialys</w:t>
      </w:r>
      <w:r>
        <w:rPr>
          <w:rFonts w:cs="Arial Unicode MS" w:eastAsia="Arial Unicode MS" w:hint="default"/>
          <w:b w:val="1"/>
          <w:bCs w:val="1"/>
          <w:rtl w:val="0"/>
          <w:lang w:val="fr-FR"/>
        </w:rPr>
        <w:t>é</w:t>
      </w:r>
      <w:r>
        <w:rPr>
          <w:rFonts w:cs="Arial Unicode MS" w:eastAsia="Arial Unicode MS"/>
          <w:rtl w:val="0"/>
          <w:lang w:val="fr-FR"/>
        </w:rPr>
        <w:t xml:space="preserve"> </w:t>
      </w:r>
      <w:r>
        <w:rPr>
          <w:rFonts w:cs="Arial Unicode MS" w:eastAsia="Arial Unicode MS"/>
          <w:sz w:val="20"/>
          <w:szCs w:val="20"/>
          <w:rtl w:val="0"/>
          <w:lang w:val="fr-FR"/>
        </w:rPr>
        <w:t>*pas utilis</w:t>
      </w:r>
      <w:r>
        <w:rPr>
          <w:rFonts w:cs="Arial Unicode MS" w:eastAsia="Arial Unicode MS" w:hint="default"/>
          <w:sz w:val="20"/>
          <w:szCs w:val="20"/>
          <w:rtl w:val="0"/>
          <w:lang w:val="fr-FR"/>
        </w:rPr>
        <w:t xml:space="preserve">é </w:t>
      </w:r>
      <w:r>
        <w:rPr>
          <w:rFonts w:cs="Arial Unicode MS" w:eastAsia="Arial Unicode MS"/>
          <w:sz w:val="20"/>
          <w:szCs w:val="20"/>
          <w:rtl w:val="0"/>
          <w:lang w:val="fr-FR"/>
        </w:rPr>
        <w:t>chez dialys</w:t>
      </w:r>
      <w:r>
        <w:rPr>
          <w:rFonts w:cs="Arial Unicode MS" w:eastAsia="Arial Unicode MS" w:hint="default"/>
          <w:sz w:val="20"/>
          <w:szCs w:val="20"/>
          <w:rtl w:val="0"/>
          <w:lang w:val="fr-FR"/>
        </w:rPr>
        <w:t>é</w:t>
      </w:r>
    </w:p>
    <w:p>
      <w:pPr>
        <w:pStyle w:val="Format libre"/>
        <w:numPr>
          <w:ilvl w:val="0"/>
          <w:numId w:val="17"/>
        </w:numPr>
        <w:bidi w:val="0"/>
      </w:pPr>
      <w:r>
        <w:rPr>
          <w:rFonts w:cs="Arial Unicode MS" w:eastAsia="Arial Unicode MS"/>
          <w:rtl w:val="0"/>
          <w:lang w:val="fr-FR"/>
        </w:rPr>
        <w:t>Vitamine D 1,25 OH : alfacalcidiol ou calcitriol</w:t>
      </w:r>
    </w:p>
    <w:p>
      <w:pPr>
        <w:pStyle w:val="Format libre"/>
        <w:numPr>
          <w:ilvl w:val="0"/>
          <w:numId w:val="17"/>
        </w:numPr>
        <w:bidi w:val="0"/>
      </w:pPr>
      <w:r>
        <w:rPr>
          <w:rFonts w:cs="Arial Unicode MS" w:eastAsia="Arial Unicode MS"/>
          <w:rtl w:val="0"/>
          <w:lang w:val="fr-FR"/>
        </w:rPr>
        <w:t>Calcimim</w:t>
      </w:r>
      <w:r>
        <w:rPr>
          <w:rFonts w:cs="Arial Unicode MS" w:eastAsia="Arial Unicode MS" w:hint="default"/>
          <w:rtl w:val="0"/>
          <w:lang w:val="fr-FR"/>
        </w:rPr>
        <w:t>é</w:t>
      </w:r>
      <w:r>
        <w:rPr>
          <w:rFonts w:cs="Arial Unicode MS" w:eastAsia="Arial Unicode MS"/>
          <w:rtl w:val="0"/>
          <w:lang w:val="fr-FR"/>
        </w:rPr>
        <w:t>tique : Cinacalcet : diminue la PTH en stimulant les r</w:t>
      </w:r>
      <w:r>
        <w:rPr>
          <w:rFonts w:cs="Arial Unicode MS" w:eastAsia="Arial Unicode MS" w:hint="default"/>
          <w:rtl w:val="0"/>
          <w:lang w:val="fr-FR"/>
        </w:rPr>
        <w:t>é</w:t>
      </w:r>
      <w:r>
        <w:rPr>
          <w:rFonts w:cs="Arial Unicode MS" w:eastAsia="Arial Unicode MS"/>
          <w:rtl w:val="0"/>
          <w:lang w:val="fr-FR"/>
        </w:rPr>
        <w:t xml:space="preserve">cepteurs </w:t>
      </w:r>
      <w:r>
        <w:rPr>
          <w:rFonts w:cs="Arial Unicode MS" w:eastAsia="Arial Unicode MS" w:hint="default"/>
          <w:rtl w:val="0"/>
          <w:lang w:val="fr-FR"/>
        </w:rPr>
        <w:t xml:space="preserve">à </w:t>
      </w:r>
      <w:r>
        <w:rPr>
          <w:rFonts w:cs="Arial Unicode MS" w:eastAsia="Arial Unicode MS"/>
          <w:rtl w:val="0"/>
          <w:lang w:val="fr-FR"/>
        </w:rPr>
        <w:t>Ca. R</w:t>
      </w:r>
      <w:r>
        <w:rPr>
          <w:rFonts w:cs="Arial Unicode MS" w:eastAsia="Arial Unicode MS" w:hint="default"/>
          <w:rtl w:val="0"/>
          <w:lang w:val="fr-FR"/>
        </w:rPr>
        <w:t>é</w:t>
      </w:r>
      <w:r>
        <w:rPr>
          <w:rFonts w:cs="Arial Unicode MS" w:eastAsia="Arial Unicode MS"/>
          <w:rtl w:val="0"/>
          <w:lang w:val="fr-FR"/>
        </w:rPr>
        <w:t>serv</w:t>
      </w:r>
      <w:r>
        <w:rPr>
          <w:rFonts w:cs="Arial Unicode MS" w:eastAsia="Arial Unicode MS" w:hint="default"/>
          <w:rtl w:val="0"/>
          <w:lang w:val="fr-FR"/>
        </w:rPr>
        <w:t xml:space="preserve">é </w:t>
      </w:r>
      <w:r>
        <w:rPr>
          <w:rFonts w:cs="Arial Unicode MS" w:eastAsia="Arial Unicode MS"/>
          <w:rtl w:val="0"/>
          <w:lang w:val="fr-FR"/>
        </w:rPr>
        <w:t>aux patients dialys</w:t>
      </w:r>
      <w:r>
        <w:rPr>
          <w:rFonts w:cs="Arial Unicode MS" w:eastAsia="Arial Unicode MS" w:hint="default"/>
          <w:rtl w:val="0"/>
          <w:lang w:val="fr-FR"/>
        </w:rPr>
        <w:t>é</w:t>
      </w:r>
      <w:r>
        <w:rPr>
          <w:rFonts w:cs="Arial Unicode MS" w:eastAsia="Arial Unicode MS"/>
          <w:rtl w:val="0"/>
          <w:lang w:val="fr-FR"/>
        </w:rPr>
        <w:t>s.</w:t>
      </w:r>
    </w:p>
    <w:p>
      <w:pPr>
        <w:pStyle w:val="Format libre"/>
        <w:bidi w:val="0"/>
      </w:pPr>
    </w:p>
    <w:p>
      <w:pPr>
        <w:pStyle w:val="Format libre"/>
        <w:bidi w:val="0"/>
      </w:pPr>
      <w:r>
        <w:rPr>
          <w:rFonts w:cs="Arial Unicode MS" w:eastAsia="Arial Unicode MS"/>
          <w:rtl w:val="0"/>
          <w:lang w:val="fr-FR"/>
        </w:rPr>
        <w:t>L</w:t>
      </w:r>
      <w:r>
        <w:rPr>
          <w:rFonts w:cs="Arial Unicode MS" w:eastAsia="Arial Unicode MS" w:hint="default"/>
          <w:rtl w:val="0"/>
          <w:lang w:val="fr-FR"/>
        </w:rPr>
        <w:t>’</w:t>
      </w:r>
      <w:r>
        <w:rPr>
          <w:rFonts w:cs="Arial Unicode MS" w:eastAsia="Arial Unicode MS"/>
          <w:rtl w:val="0"/>
          <w:lang w:val="fr-FR"/>
        </w:rPr>
        <w:t xml:space="preserve">objectif chez le patient non dialyse avec IRC stade III </w:t>
      </w:r>
      <w:r>
        <w:rPr>
          <w:rFonts w:cs="Arial Unicode MS" w:eastAsia="Arial Unicode MS" w:hint="default"/>
          <w:rtl w:val="0"/>
          <w:lang w:val="fr-FR"/>
        </w:rPr>
        <w:t xml:space="preserve">à </w:t>
      </w:r>
      <w:r>
        <w:rPr>
          <w:rFonts w:cs="Arial Unicode MS" w:eastAsia="Arial Unicode MS"/>
          <w:rtl w:val="0"/>
          <w:lang w:val="fr-FR"/>
        </w:rPr>
        <w:t>V est de normaliser les niveaux de phosphore, calcium et PTH. Initialement on vise une correction du phosphore, car cela est un m</w:t>
      </w:r>
      <w:r>
        <w:rPr>
          <w:rFonts w:cs="Arial Unicode MS" w:eastAsia="Arial Unicode MS" w:hint="default"/>
          <w:rtl w:val="0"/>
          <w:lang w:val="fr-FR"/>
        </w:rPr>
        <w:t>é</w:t>
      </w:r>
      <w:r>
        <w:rPr>
          <w:rFonts w:cs="Arial Unicode MS" w:eastAsia="Arial Unicode MS"/>
          <w:rtl w:val="0"/>
          <w:lang w:val="fr-FR"/>
        </w:rPr>
        <w:t>canisme central qui augmente la PTH. On d</w:t>
      </w:r>
      <w:r>
        <w:rPr>
          <w:rFonts w:cs="Arial Unicode MS" w:eastAsia="Arial Unicode MS" w:hint="default"/>
          <w:rtl w:val="0"/>
          <w:lang w:val="fr-FR"/>
        </w:rPr>
        <w:t>é</w:t>
      </w:r>
      <w:r>
        <w:rPr>
          <w:rFonts w:cs="Arial Unicode MS" w:eastAsia="Arial Unicode MS"/>
          <w:rtl w:val="0"/>
          <w:lang w:val="fr-FR"/>
        </w:rPr>
        <w:t>bute par une di</w:t>
      </w:r>
      <w:r>
        <w:rPr>
          <w:rFonts w:cs="Arial Unicode MS" w:eastAsia="Arial Unicode MS" w:hint="default"/>
          <w:rtl w:val="0"/>
          <w:lang w:val="fr-FR"/>
        </w:rPr>
        <w:t>è</w:t>
      </w:r>
      <w:r>
        <w:rPr>
          <w:rFonts w:cs="Arial Unicode MS" w:eastAsia="Arial Unicode MS"/>
          <w:rtl w:val="0"/>
          <w:lang w:val="fr-FR"/>
        </w:rPr>
        <w:t xml:space="preserve">te faible en phosphore (&lt; 900mg / j) pendant 2 </w:t>
      </w:r>
      <w:r>
        <w:rPr>
          <w:rFonts w:cs="Arial Unicode MS" w:eastAsia="Arial Unicode MS" w:hint="default"/>
          <w:rtl w:val="0"/>
          <w:lang w:val="fr-FR"/>
        </w:rPr>
        <w:t xml:space="preserve">à </w:t>
      </w:r>
      <w:r>
        <w:rPr>
          <w:rFonts w:cs="Arial Unicode MS" w:eastAsia="Arial Unicode MS"/>
          <w:rtl w:val="0"/>
          <w:lang w:val="fr-FR"/>
        </w:rPr>
        <w:t>4 mois. Si cela est insuffisant on ajoute des ch</w:t>
      </w:r>
      <w:r>
        <w:rPr>
          <w:rFonts w:cs="Arial Unicode MS" w:eastAsia="Arial Unicode MS" w:hint="default"/>
          <w:rtl w:val="0"/>
          <w:lang w:val="fr-FR"/>
        </w:rPr>
        <w:t>é</w:t>
      </w:r>
      <w:r>
        <w:rPr>
          <w:rFonts w:cs="Arial Unicode MS" w:eastAsia="Arial Unicode MS"/>
          <w:rtl w:val="0"/>
          <w:lang w:val="fr-FR"/>
        </w:rPr>
        <w:t>lateurs du phosphore. Pas de b</w:t>
      </w:r>
      <w:r>
        <w:rPr>
          <w:rFonts w:cs="Arial Unicode MS" w:eastAsia="Arial Unicode MS" w:hint="default"/>
          <w:rtl w:val="0"/>
          <w:lang w:val="fr-FR"/>
        </w:rPr>
        <w:t>é</w:t>
      </w:r>
      <w:r>
        <w:rPr>
          <w:rFonts w:cs="Arial Unicode MS" w:eastAsia="Arial Unicode MS"/>
          <w:rtl w:val="0"/>
          <w:lang w:val="fr-FR"/>
        </w:rPr>
        <w:t>n</w:t>
      </w:r>
      <w:r>
        <w:rPr>
          <w:rFonts w:cs="Arial Unicode MS" w:eastAsia="Arial Unicode MS" w:hint="default"/>
          <w:rtl w:val="0"/>
          <w:lang w:val="fr-FR"/>
        </w:rPr>
        <w:t>é</w:t>
      </w:r>
      <w:r>
        <w:rPr>
          <w:rFonts w:cs="Arial Unicode MS" w:eastAsia="Arial Unicode MS"/>
          <w:rtl w:val="0"/>
          <w:lang w:val="fr-FR"/>
        </w:rPr>
        <w:t>fices d</w:t>
      </w:r>
      <w:r>
        <w:rPr>
          <w:rFonts w:cs="Arial Unicode MS" w:eastAsia="Arial Unicode MS" w:hint="default"/>
          <w:rtl w:val="0"/>
          <w:lang w:val="fr-FR"/>
        </w:rPr>
        <w:t>é</w:t>
      </w:r>
      <w:r>
        <w:rPr>
          <w:rFonts w:cs="Arial Unicode MS" w:eastAsia="Arial Unicode MS"/>
          <w:rtl w:val="0"/>
          <w:lang w:val="fr-FR"/>
        </w:rPr>
        <w:t>montr</w:t>
      </w:r>
      <w:r>
        <w:rPr>
          <w:rFonts w:cs="Arial Unicode MS" w:eastAsia="Arial Unicode MS" w:hint="default"/>
          <w:rtl w:val="0"/>
          <w:lang w:val="fr-FR"/>
        </w:rPr>
        <w:t>é</w:t>
      </w:r>
      <w:r>
        <w:rPr>
          <w:rFonts w:cs="Arial Unicode MS" w:eastAsia="Arial Unicode MS"/>
          <w:rtl w:val="0"/>
          <w:lang w:val="fr-FR"/>
        </w:rPr>
        <w:t>s des ch</w:t>
      </w:r>
      <w:r>
        <w:rPr>
          <w:rFonts w:cs="Arial Unicode MS" w:eastAsia="Arial Unicode MS" w:hint="default"/>
          <w:rtl w:val="0"/>
          <w:lang w:val="fr-FR"/>
        </w:rPr>
        <w:t>é</w:t>
      </w:r>
      <w:r>
        <w:rPr>
          <w:rFonts w:cs="Arial Unicode MS" w:eastAsia="Arial Unicode MS"/>
          <w:rtl w:val="0"/>
          <w:lang w:val="fr-FR"/>
        </w:rPr>
        <w:t>lateurs sans Ca vs ceux avec Ca, mais on pense que les ch</w:t>
      </w:r>
      <w:r>
        <w:rPr>
          <w:rFonts w:cs="Arial Unicode MS" w:eastAsia="Arial Unicode MS" w:hint="default"/>
          <w:rtl w:val="0"/>
          <w:lang w:val="fr-FR"/>
        </w:rPr>
        <w:t>é</w:t>
      </w:r>
      <w:r>
        <w:rPr>
          <w:rFonts w:cs="Arial Unicode MS" w:eastAsia="Arial Unicode MS"/>
          <w:rtl w:val="0"/>
          <w:lang w:val="fr-FR"/>
        </w:rPr>
        <w:t xml:space="preserve">lateurs avec Ca peuvent augmenter les calcifications vasculaires. </w:t>
      </w:r>
    </w:p>
    <w:p>
      <w:pPr>
        <w:pStyle w:val="Format libre"/>
        <w:bidi w:val="0"/>
      </w:pPr>
    </w:p>
    <w:p>
      <w:pPr>
        <w:pStyle w:val="Format libre"/>
        <w:numPr>
          <w:ilvl w:val="0"/>
          <w:numId w:val="413"/>
        </w:numPr>
        <w:bidi w:val="0"/>
      </w:pPr>
      <w:r>
        <w:rPr>
          <w:rFonts w:cs="Arial Unicode MS" w:eastAsia="Arial Unicode MS"/>
          <w:rtl w:val="0"/>
          <w:lang w:val="fr-FR"/>
        </w:rPr>
        <w:t xml:space="preserve">Carbonate de calcium ad 1500mg /j (500mg PO Tid) </w:t>
      </w:r>
      <w:r>
        <w:rPr>
          <w:rFonts w:cs="Arial Unicode MS" w:eastAsia="Arial Unicode MS" w:hint="default"/>
          <w:rtl w:val="0"/>
          <w:lang w:val="fr-FR"/>
        </w:rPr>
        <w:t xml:space="preserve">à </w:t>
      </w:r>
      <w:r>
        <w:rPr>
          <w:rFonts w:cs="Arial Unicode MS" w:eastAsia="Arial Unicode MS"/>
          <w:rtl w:val="0"/>
          <w:lang w:val="fr-FR"/>
        </w:rPr>
        <w:t xml:space="preserve">prendre avec repas. Possible de combiner </w:t>
      </w:r>
      <w:r>
        <w:rPr>
          <w:rFonts w:cs="Arial Unicode MS" w:eastAsia="Arial Unicode MS" w:hint="default"/>
          <w:rtl w:val="0"/>
          <w:lang w:val="fr-FR"/>
        </w:rPr>
        <w:t xml:space="preserve">à </w:t>
      </w:r>
      <w:r>
        <w:rPr>
          <w:rFonts w:cs="Arial Unicode MS" w:eastAsia="Arial Unicode MS"/>
          <w:rtl w:val="0"/>
          <w:lang w:val="fr-FR"/>
        </w:rPr>
        <w:t>un ch</w:t>
      </w:r>
      <w:r>
        <w:rPr>
          <w:rFonts w:cs="Arial Unicode MS" w:eastAsia="Arial Unicode MS" w:hint="default"/>
          <w:rtl w:val="0"/>
          <w:lang w:val="fr-FR"/>
        </w:rPr>
        <w:t>é</w:t>
      </w:r>
      <w:r>
        <w:rPr>
          <w:rFonts w:cs="Arial Unicode MS" w:eastAsia="Arial Unicode MS"/>
          <w:rtl w:val="0"/>
          <w:lang w:val="fr-FR"/>
        </w:rPr>
        <w:t>lateur non calcique</w:t>
      </w:r>
    </w:p>
    <w:p>
      <w:pPr>
        <w:pStyle w:val="Format libre"/>
        <w:numPr>
          <w:ilvl w:val="0"/>
          <w:numId w:val="2"/>
        </w:numPr>
        <w:bidi w:val="0"/>
      </w:pPr>
      <w:r>
        <w:rPr>
          <w:rFonts w:cs="Arial Unicode MS" w:eastAsia="Arial Unicode MS"/>
          <w:rtl w:val="0"/>
          <w:lang w:val="fr-FR"/>
        </w:rPr>
        <w:t>Sevelamer : 800</w:t>
      </w:r>
      <w:r>
        <w:rPr>
          <w:rFonts w:cs="Arial Unicode MS" w:eastAsia="Arial Unicode MS"/>
          <w:rtl w:val="0"/>
          <w:lang w:val="en-US"/>
        </w:rPr>
        <w:t>mg &lt; 1600mg Tid aux repas, puis augmenter de 400-800mg par repas ad 13-14g/j</w:t>
      </w:r>
      <w:r>
        <w:br w:type="textWrapping"/>
      </w:r>
      <w:r>
        <w:rPr>
          <w:rFonts w:cs="Arial Unicode MS" w:eastAsia="Arial Unicode MS"/>
          <w:sz w:val="20"/>
          <w:szCs w:val="20"/>
          <w:u w:val="none"/>
          <w:rtl w:val="0"/>
          <w:lang w:val="fr-FR"/>
        </w:rPr>
        <w:t>*se</w:t>
      </w:r>
      <w:r>
        <w:rPr>
          <w:rFonts w:cs="Arial Unicode MS" w:eastAsia="Arial Unicode MS"/>
          <w:sz w:val="20"/>
          <w:szCs w:val="20"/>
          <w:u w:val="none"/>
          <w:rtl w:val="0"/>
          <w:lang w:val="en-US"/>
        </w:rPr>
        <w:t>velamer hydrochloride (Renagel), sevelamer carbonate (Renvela</w:t>
      </w:r>
      <w:r>
        <w:rPr>
          <w:rFonts w:cs="Arial Unicode MS" w:eastAsia="Arial Unicode MS"/>
          <w:sz w:val="20"/>
          <w:szCs w:val="20"/>
          <w:u w:val="none"/>
          <w:rtl w:val="0"/>
          <w:lang w:val="fr-FR"/>
        </w:rPr>
        <w:t xml:space="preserve">). Carbonate tendance </w:t>
      </w:r>
      <w:r>
        <w:rPr>
          <w:rFonts w:cs="Arial Unicode MS" w:eastAsia="Arial Unicode MS" w:hint="default"/>
          <w:sz w:val="20"/>
          <w:szCs w:val="20"/>
          <w:u w:val="none"/>
          <w:rtl w:val="0"/>
          <w:lang w:val="fr-FR"/>
        </w:rPr>
        <w:t xml:space="preserve">à </w:t>
      </w:r>
      <w:r>
        <w:rPr>
          <w:rFonts w:cs="Arial Unicode MS" w:eastAsia="Arial Unicode MS"/>
          <w:sz w:val="20"/>
          <w:szCs w:val="20"/>
          <w:u w:val="none"/>
          <w:rtl w:val="0"/>
          <w:lang w:val="fr-FR"/>
        </w:rPr>
        <w:t xml:space="preserve">alcalose, et hydrochloride </w:t>
      </w:r>
      <w:r>
        <w:rPr>
          <w:rFonts w:cs="Arial Unicode MS" w:eastAsia="Arial Unicode MS" w:hint="default"/>
          <w:sz w:val="20"/>
          <w:szCs w:val="20"/>
          <w:u w:val="none"/>
          <w:rtl w:val="0"/>
          <w:lang w:val="fr-FR"/>
        </w:rPr>
        <w:t xml:space="preserve">à </w:t>
      </w:r>
      <w:r>
        <w:rPr>
          <w:rFonts w:cs="Arial Unicode MS" w:eastAsia="Arial Unicode MS"/>
          <w:sz w:val="20"/>
          <w:szCs w:val="20"/>
          <w:u w:val="none"/>
          <w:rtl w:val="0"/>
          <w:lang w:val="fr-FR"/>
        </w:rPr>
        <w:t>acidose.</w:t>
      </w:r>
      <w:r>
        <w:rPr>
          <w:sz w:val="20"/>
          <w:szCs w:val="20"/>
          <w:u w:val="none"/>
        </w:rPr>
        <w:br w:type="textWrapping"/>
      </w:r>
      <w:r>
        <w:rPr>
          <w:rFonts w:cs="Arial Unicode MS" w:eastAsia="Arial Unicode MS"/>
          <w:sz w:val="20"/>
          <w:szCs w:val="20"/>
          <w:u w:val="none"/>
          <w:rtl w:val="0"/>
          <w:lang w:val="fr-FR"/>
        </w:rPr>
        <w:t xml:space="preserve">**autres, </w:t>
      </w:r>
      <w:r>
        <w:rPr>
          <w:rFonts w:cs="Arial Unicode MS" w:eastAsia="Arial Unicode MS"/>
          <w:sz w:val="20"/>
          <w:szCs w:val="20"/>
          <w:u w:val="none"/>
          <w:rtl w:val="0"/>
          <w:lang w:val="fr-FR"/>
        </w:rPr>
        <w:t xml:space="preserve">Lanthanum carbonate, </w:t>
      </w:r>
      <w:r>
        <w:rPr>
          <w:rFonts w:cs="Arial Unicode MS" w:eastAsia="Arial Unicode MS"/>
          <w:sz w:val="20"/>
          <w:szCs w:val="20"/>
          <w:u w:val="none"/>
          <w:rtl w:val="0"/>
          <w:lang w:val="en-US"/>
        </w:rPr>
        <w:t>aluminium, fer, calcium citrate</w:t>
      </w:r>
      <w:r>
        <w:rPr>
          <w:rFonts w:cs="Arial Unicode MS" w:eastAsia="Arial Unicode MS"/>
          <w:sz w:val="20"/>
          <w:szCs w:val="20"/>
          <w:u w:val="none"/>
          <w:rtl w:val="0"/>
          <w:lang w:val="fr-FR"/>
        </w:rPr>
        <w:t xml:space="preserve">. </w:t>
      </w:r>
      <w:r>
        <w:rPr>
          <w:rFonts w:cs="Arial Unicode MS" w:eastAsia="Arial Unicode MS"/>
          <w:sz w:val="20"/>
          <w:szCs w:val="20"/>
          <w:u w:val="none"/>
          <w:rtl w:val="0"/>
          <w:lang w:val="en-US"/>
        </w:rPr>
        <w:t>L</w:t>
      </w:r>
      <w:r>
        <w:rPr>
          <w:rFonts w:cs="Arial Unicode MS" w:eastAsia="Arial Unicode MS" w:hint="default"/>
          <w:sz w:val="20"/>
          <w:szCs w:val="20"/>
          <w:u w:val="none"/>
          <w:rtl w:val="0"/>
          <w:lang w:val="fr-FR"/>
        </w:rPr>
        <w:t>’</w:t>
      </w:r>
      <w:r>
        <w:rPr>
          <w:rFonts w:cs="Arial Unicode MS" w:eastAsia="Arial Unicode MS"/>
          <w:sz w:val="20"/>
          <w:szCs w:val="20"/>
          <w:u w:val="none"/>
          <w:rtl w:val="0"/>
          <w:lang w:val="en-US"/>
        </w:rPr>
        <w:t xml:space="preserve">aluminium (par absorption directe) et le calcium citrate (en augmentant absorption de Al) sont </w:t>
      </w:r>
      <w:r>
        <w:rPr>
          <w:rFonts w:cs="Arial Unicode MS" w:eastAsia="Arial Unicode MS" w:hint="default"/>
          <w:sz w:val="20"/>
          <w:szCs w:val="20"/>
          <w:u w:val="none"/>
          <w:rtl w:val="0"/>
          <w:lang w:val="en-US"/>
        </w:rPr>
        <w:t xml:space="preserve">à </w:t>
      </w:r>
      <w:r>
        <w:rPr>
          <w:rFonts w:cs="Arial Unicode MS" w:eastAsia="Arial Unicode MS"/>
          <w:sz w:val="20"/>
          <w:szCs w:val="20"/>
          <w:u w:val="none"/>
          <w:rtl w:val="0"/>
          <w:lang w:val="en-US"/>
        </w:rPr>
        <w:t xml:space="preserve">risque de donner intoxication </w:t>
      </w:r>
      <w:r>
        <w:rPr>
          <w:rFonts w:cs="Arial Unicode MS" w:eastAsia="Arial Unicode MS" w:hint="default"/>
          <w:sz w:val="20"/>
          <w:szCs w:val="20"/>
          <w:u w:val="none"/>
          <w:rtl w:val="0"/>
          <w:lang w:val="en-US"/>
        </w:rPr>
        <w:t xml:space="preserve">à </w:t>
      </w:r>
      <w:r>
        <w:rPr>
          <w:rFonts w:cs="Arial Unicode MS" w:eastAsia="Arial Unicode MS"/>
          <w:sz w:val="20"/>
          <w:szCs w:val="20"/>
          <w:u w:val="none"/>
          <w:rtl w:val="0"/>
          <w:lang w:val="en-US"/>
        </w:rPr>
        <w:t xml:space="preserve">aluminium* et son </w:t>
      </w:r>
      <w:r>
        <w:rPr>
          <w:rFonts w:cs="Arial Unicode MS" w:eastAsia="Arial Unicode MS" w:hint="default"/>
          <w:sz w:val="20"/>
          <w:szCs w:val="20"/>
          <w:u w:val="none"/>
          <w:rtl w:val="0"/>
          <w:lang w:val="en-US"/>
        </w:rPr>
        <w:t>é</w:t>
      </w:r>
      <w:r>
        <w:rPr>
          <w:rFonts w:cs="Arial Unicode MS" w:eastAsia="Arial Unicode MS"/>
          <w:sz w:val="20"/>
          <w:szCs w:val="20"/>
          <w:u w:val="none"/>
          <w:rtl w:val="0"/>
          <w:lang w:val="en-US"/>
        </w:rPr>
        <w:t xml:space="preserve">viter en traitement au long cours. </w:t>
      </w:r>
      <w:r>
        <w:rPr>
          <w:rFonts w:cs="Arial Unicode MS" w:eastAsia="Arial Unicode MS"/>
          <w:sz w:val="20"/>
          <w:szCs w:val="20"/>
          <w:u w:val="none"/>
          <w:rtl w:val="0"/>
          <w:lang w:val="fr-FR"/>
        </w:rPr>
        <w:t>I</w:t>
      </w:r>
      <w:r>
        <w:rPr>
          <w:rFonts w:cs="Arial Unicode MS" w:eastAsia="Arial Unicode MS"/>
          <w:sz w:val="20"/>
          <w:szCs w:val="20"/>
          <w:u w:val="none"/>
          <w:rtl w:val="0"/>
          <w:lang w:val="en-US"/>
        </w:rPr>
        <w:t xml:space="preserve">ntox aluminium : </w:t>
      </w:r>
      <w:r>
        <w:rPr>
          <w:rFonts w:cs="Arial Unicode MS" w:eastAsia="Arial Unicode MS"/>
          <w:sz w:val="20"/>
          <w:szCs w:val="20"/>
          <w:rtl w:val="0"/>
          <w:lang w:val="en-US"/>
        </w:rPr>
        <w:t>an</w:t>
      </w:r>
      <w:r>
        <w:rPr>
          <w:rFonts w:cs="Arial Unicode MS" w:eastAsia="Arial Unicode MS" w:hint="default"/>
          <w:sz w:val="20"/>
          <w:szCs w:val="20"/>
          <w:rtl w:val="0"/>
          <w:lang w:val="en-US"/>
        </w:rPr>
        <w:t>é</w:t>
      </w:r>
      <w:r>
        <w:rPr>
          <w:rFonts w:cs="Arial Unicode MS" w:eastAsia="Arial Unicode MS"/>
          <w:sz w:val="20"/>
          <w:szCs w:val="20"/>
          <w:rtl w:val="0"/>
          <w:lang w:val="en-US"/>
        </w:rPr>
        <w:t>mie microcytaire</w:t>
      </w:r>
      <w:r>
        <w:rPr>
          <w:rFonts w:cs="Arial Unicode MS" w:eastAsia="Arial Unicode MS"/>
          <w:sz w:val="20"/>
          <w:szCs w:val="20"/>
          <w:rtl w:val="0"/>
        </w:rPr>
        <w:t xml:space="preserve">, </w:t>
      </w:r>
      <w:r>
        <w:rPr>
          <w:rFonts w:cs="Arial Unicode MS" w:eastAsia="Arial Unicode MS"/>
          <w:sz w:val="20"/>
          <w:szCs w:val="20"/>
          <w:rtl w:val="0"/>
          <w:lang w:val="en-US"/>
        </w:rPr>
        <w:t>dlr osseuse et musculaire</w:t>
      </w:r>
      <w:r>
        <w:rPr>
          <w:rFonts w:cs="Arial Unicode MS" w:eastAsia="Arial Unicode MS"/>
          <w:sz w:val="20"/>
          <w:szCs w:val="20"/>
          <w:rtl w:val="0"/>
        </w:rPr>
        <w:t xml:space="preserve">, </w:t>
      </w:r>
      <w:r>
        <w:rPr>
          <w:rFonts w:cs="Arial Unicode MS" w:eastAsia="Arial Unicode MS"/>
          <w:sz w:val="20"/>
          <w:szCs w:val="20"/>
          <w:rtl w:val="0"/>
          <w:lang w:val="en-US"/>
        </w:rPr>
        <w:t>et</w:t>
      </w:r>
      <w:r>
        <w:rPr>
          <w:rFonts w:cs="Arial Unicode MS" w:eastAsia="Arial Unicode MS"/>
          <w:sz w:val="20"/>
          <w:szCs w:val="20"/>
          <w:rtl w:val="0"/>
        </w:rPr>
        <w:t xml:space="preserve"> </w:t>
      </w:r>
      <w:r>
        <w:rPr>
          <w:rFonts w:cs="Arial Unicode MS" w:eastAsia="Arial Unicode MS"/>
          <w:sz w:val="20"/>
          <w:szCs w:val="20"/>
          <w:rtl w:val="0"/>
          <w:lang w:val="en-US"/>
        </w:rPr>
        <w:t>d</w:t>
      </w:r>
      <w:r>
        <w:rPr>
          <w:rFonts w:cs="Arial Unicode MS" w:eastAsia="Arial Unicode MS" w:hint="default"/>
          <w:sz w:val="20"/>
          <w:szCs w:val="20"/>
          <w:rtl w:val="0"/>
          <w:lang w:val="en-US"/>
        </w:rPr>
        <w:t>é</w:t>
      </w:r>
      <w:r>
        <w:rPr>
          <w:rFonts w:cs="Arial Unicode MS" w:eastAsia="Arial Unicode MS"/>
          <w:sz w:val="20"/>
          <w:szCs w:val="20"/>
          <w:rtl w:val="0"/>
          <w:lang w:val="en-US"/>
        </w:rPr>
        <w:t>mence.</w:t>
      </w:r>
      <w:r>
        <w:rPr>
          <w:rFonts w:cs="Arial Unicode MS" w:eastAsia="Arial Unicode MS"/>
          <w:sz w:val="20"/>
          <w:szCs w:val="20"/>
          <w:rtl w:val="0"/>
          <w:lang w:val="fr-FR"/>
        </w:rPr>
        <w:t xml:space="preserve"> </w:t>
      </w:r>
      <w:r>
        <w:rPr>
          <w:rFonts w:cs="Arial Unicode MS" w:eastAsia="Arial Unicode MS"/>
          <w:sz w:val="20"/>
          <w:szCs w:val="20"/>
          <w:rtl w:val="0"/>
        </w:rPr>
        <w:t>osteomalacia</w:t>
      </w:r>
      <w:r>
        <w:rPr>
          <w:rFonts w:cs="Arial Unicode MS" w:eastAsia="Arial Unicode MS"/>
          <w:sz w:val="20"/>
          <w:szCs w:val="20"/>
          <w:rtl w:val="0"/>
          <w:lang w:val="fr-FR"/>
        </w:rPr>
        <w:t>/os adynamique</w:t>
      </w:r>
      <w:r>
        <w:rPr>
          <w:rFonts w:cs="Arial Unicode MS" w:eastAsia="Arial Unicode MS"/>
          <w:sz w:val="20"/>
          <w:szCs w:val="20"/>
          <w:rtl w:val="0"/>
          <w:lang w:val="en-US"/>
        </w:rPr>
        <w:t>, an</w:t>
      </w:r>
      <w:r>
        <w:rPr>
          <w:rFonts w:cs="Arial Unicode MS" w:eastAsia="Arial Unicode MS" w:hint="default"/>
          <w:sz w:val="20"/>
          <w:szCs w:val="20"/>
          <w:rtl w:val="0"/>
          <w:lang w:val="en-US"/>
        </w:rPr>
        <w:t>é</w:t>
      </w:r>
      <w:r>
        <w:rPr>
          <w:rFonts w:cs="Arial Unicode MS" w:eastAsia="Arial Unicode MS"/>
          <w:sz w:val="20"/>
          <w:szCs w:val="20"/>
          <w:rtl w:val="0"/>
          <w:lang w:val="en-US"/>
        </w:rPr>
        <w:t>mie microcytaire</w:t>
      </w:r>
    </w:p>
    <w:p>
      <w:pPr>
        <w:pStyle w:val="Format libre"/>
        <w:bidi w:val="0"/>
      </w:pPr>
    </w:p>
    <w:p>
      <w:pPr>
        <w:pStyle w:val="Format libre"/>
        <w:bidi w:val="0"/>
      </w:pPr>
      <w:r>
        <w:rPr>
          <w:rFonts w:cs="Arial Unicode MS" w:eastAsia="Arial Unicode MS"/>
          <w:rtl w:val="0"/>
          <w:lang w:val="fr-FR"/>
        </w:rPr>
        <w:t>Si les ch</w:t>
      </w:r>
      <w:r>
        <w:rPr>
          <w:rFonts w:cs="Arial Unicode MS" w:eastAsia="Arial Unicode MS" w:hint="default"/>
          <w:rtl w:val="0"/>
          <w:lang w:val="fr-FR"/>
        </w:rPr>
        <w:t>é</w:t>
      </w:r>
      <w:r>
        <w:rPr>
          <w:rFonts w:cs="Arial Unicode MS" w:eastAsia="Arial Unicode MS"/>
          <w:rtl w:val="0"/>
          <w:lang w:val="fr-FR"/>
        </w:rPr>
        <w:t>lateurs et la restriction en phosphore ne fonctionnent pas tenter ajout vitamine D 25 OH. Doser vitamine D 25 OH si &lt; 20 ng/mL : 50 000 unit</w:t>
      </w:r>
      <w:r>
        <w:rPr>
          <w:rFonts w:cs="Arial Unicode MS" w:eastAsia="Arial Unicode MS" w:hint="default"/>
          <w:rtl w:val="0"/>
          <w:lang w:val="fr-FR"/>
        </w:rPr>
        <w:t>é</w:t>
      </w:r>
      <w:r>
        <w:rPr>
          <w:rFonts w:cs="Arial Unicode MS" w:eastAsia="Arial Unicode MS"/>
          <w:rtl w:val="0"/>
          <w:lang w:val="fr-FR"/>
        </w:rPr>
        <w:t>s q sem x 8 sem et si &gt; 30 ng/mL par apr</w:t>
      </w:r>
      <w:r>
        <w:rPr>
          <w:rFonts w:cs="Arial Unicode MS" w:eastAsia="Arial Unicode MS" w:hint="default"/>
          <w:rtl w:val="0"/>
          <w:lang w:val="fr-FR"/>
        </w:rPr>
        <w:t>è</w:t>
      </w:r>
      <w:r>
        <w:rPr>
          <w:rFonts w:cs="Arial Unicode MS" w:eastAsia="Arial Unicode MS"/>
          <w:rtl w:val="0"/>
          <w:lang w:val="fr-FR"/>
        </w:rPr>
        <w:t xml:space="preserve">s passer </w:t>
      </w:r>
      <w:r>
        <w:rPr>
          <w:rFonts w:cs="Arial Unicode MS" w:eastAsia="Arial Unicode MS" w:hint="default"/>
          <w:rtl w:val="0"/>
          <w:lang w:val="fr-FR"/>
        </w:rPr>
        <w:t xml:space="preserve">à </w:t>
      </w:r>
      <w:r>
        <w:rPr>
          <w:rFonts w:cs="Arial Unicode MS" w:eastAsia="Arial Unicode MS"/>
          <w:rtl w:val="0"/>
          <w:lang w:val="fr-FR"/>
        </w:rPr>
        <w:t>50 000 par mois ou 2000 die.</w:t>
      </w:r>
    </w:p>
    <w:p>
      <w:pPr>
        <w:pStyle w:val="Format libre"/>
        <w:bidi w:val="0"/>
      </w:pPr>
      <w:r>
        <w:rPr>
          <w:rFonts w:cs="Arial Unicode MS" w:eastAsia="Arial Unicode MS"/>
          <w:rtl w:val="0"/>
          <w:lang w:val="fr-FR"/>
        </w:rPr>
        <w:t>Si 20-30 ng/mL : 2000 unit</w:t>
      </w:r>
      <w:r>
        <w:rPr>
          <w:rFonts w:cs="Arial Unicode MS" w:eastAsia="Arial Unicode MS" w:hint="default"/>
          <w:rtl w:val="0"/>
          <w:lang w:val="fr-FR"/>
        </w:rPr>
        <w:t>é</w:t>
      </w:r>
      <w:r>
        <w:rPr>
          <w:rFonts w:cs="Arial Unicode MS" w:eastAsia="Arial Unicode MS"/>
          <w:rtl w:val="0"/>
          <w:lang w:val="fr-FR"/>
        </w:rPr>
        <w:t>s die</w:t>
      </w:r>
    </w:p>
    <w:p>
      <w:pPr>
        <w:pStyle w:val="Format libre"/>
        <w:bidi w:val="0"/>
      </w:pPr>
    </w:p>
    <w:p>
      <w:pPr>
        <w:pStyle w:val="Format libre"/>
        <w:bidi w:val="0"/>
      </w:pPr>
      <w:r>
        <w:rPr>
          <w:rFonts w:cs="Arial Unicode MS" w:eastAsia="Arial Unicode MS"/>
          <w:rtl w:val="0"/>
          <w:lang w:val="fr-FR"/>
        </w:rPr>
        <w:t xml:space="preserve">Si vitamine D 25 OH ne fonctionne pas pour diminuer PTH, </w:t>
      </w:r>
      <w:r>
        <w:rPr>
          <w:rFonts w:cs="Arial Unicode MS" w:eastAsia="Arial Unicode MS"/>
          <w:b w:val="1"/>
          <w:bCs w:val="1"/>
          <w:rtl w:val="0"/>
          <w:lang w:val="fr-FR"/>
        </w:rPr>
        <w:t>remplacer</w:t>
      </w:r>
      <w:r>
        <w:rPr>
          <w:rFonts w:cs="Arial Unicode MS" w:eastAsia="Arial Unicode MS"/>
          <w:rtl w:val="0"/>
          <w:lang w:val="fr-FR"/>
        </w:rPr>
        <w:t xml:space="preserve"> par vitamine D 1,25 OH. Calcitriol ou alfacalcitriol. Le cinacalcet </w:t>
      </w:r>
      <w:r>
        <w:rPr>
          <w:rFonts w:cs="Arial Unicode MS" w:eastAsia="Arial Unicode MS"/>
          <w:b w:val="1"/>
          <w:bCs w:val="1"/>
          <w:rtl w:val="0"/>
          <w:lang w:val="fr-FR"/>
        </w:rPr>
        <w:t>n</w:t>
      </w:r>
      <w:r>
        <w:rPr>
          <w:rFonts w:cs="Arial Unicode MS" w:eastAsia="Arial Unicode MS" w:hint="default"/>
          <w:b w:val="1"/>
          <w:bCs w:val="1"/>
          <w:rtl w:val="0"/>
          <w:lang w:val="fr-FR"/>
        </w:rPr>
        <w:t>’</w:t>
      </w:r>
      <w:r>
        <w:rPr>
          <w:rFonts w:cs="Arial Unicode MS" w:eastAsia="Arial Unicode MS"/>
          <w:b w:val="1"/>
          <w:bCs w:val="1"/>
          <w:rtl w:val="0"/>
          <w:lang w:val="fr-FR"/>
        </w:rPr>
        <w:t>est pas utilis</w:t>
      </w:r>
      <w:r>
        <w:rPr>
          <w:rFonts w:cs="Arial Unicode MS" w:eastAsia="Arial Unicode MS" w:hint="default"/>
          <w:b w:val="1"/>
          <w:bCs w:val="1"/>
          <w:rtl w:val="0"/>
          <w:lang w:val="fr-FR"/>
        </w:rPr>
        <w:t>é</w:t>
      </w:r>
      <w:r>
        <w:rPr>
          <w:rFonts w:cs="Arial Unicode MS" w:eastAsia="Arial Unicode MS"/>
          <w:rtl w:val="0"/>
          <w:lang w:val="fr-FR"/>
        </w:rPr>
        <w:t xml:space="preserve"> chez le patient en pr</w:t>
      </w:r>
      <w:r>
        <w:rPr>
          <w:rFonts w:cs="Arial Unicode MS" w:eastAsia="Arial Unicode MS" w:hint="default"/>
          <w:rtl w:val="0"/>
          <w:lang w:val="fr-FR"/>
        </w:rPr>
        <w:t>é</w:t>
      </w:r>
      <w:r>
        <w:rPr>
          <w:rFonts w:cs="Arial Unicode MS" w:eastAsia="Arial Unicode MS"/>
          <w:rtl w:val="0"/>
          <w:lang w:val="fr-FR"/>
        </w:rPr>
        <w:t>-dialyse.</w:t>
      </w:r>
    </w:p>
    <w:p>
      <w:pPr>
        <w:pStyle w:val="Format libre"/>
        <w:bidi w:val="0"/>
      </w:pPr>
      <w:r>
        <w:br w:type="textWrapping"/>
      </w:r>
      <w:r>
        <w:rPr>
          <w:rFonts w:cs="Arial Unicode MS" w:eastAsia="Arial Unicode MS"/>
          <w:rtl w:val="0"/>
          <w:lang w:val="fr-FR"/>
        </w:rPr>
        <w:t>Cesser vitamine D si hypercalc</w:t>
      </w:r>
      <w:r>
        <w:rPr>
          <w:rFonts w:cs="Arial Unicode MS" w:eastAsia="Arial Unicode MS" w:hint="default"/>
          <w:rtl w:val="0"/>
          <w:lang w:val="fr-FR"/>
        </w:rPr>
        <w:t>é</w:t>
      </w:r>
      <w:r>
        <w:rPr>
          <w:rFonts w:cs="Arial Unicode MS" w:eastAsia="Arial Unicode MS"/>
          <w:rtl w:val="0"/>
          <w:lang w:val="fr-FR"/>
        </w:rPr>
        <w:t>mie ou hyperphosphor</w:t>
      </w:r>
      <w:r>
        <w:rPr>
          <w:rFonts w:cs="Arial Unicode MS" w:eastAsia="Arial Unicode MS" w:hint="default"/>
          <w:rtl w:val="0"/>
          <w:lang w:val="fr-FR"/>
        </w:rPr>
        <w:t>é</w:t>
      </w:r>
      <w:r>
        <w:rPr>
          <w:rFonts w:cs="Arial Unicode MS" w:eastAsia="Arial Unicode MS"/>
          <w:rtl w:val="0"/>
          <w:lang w:val="fr-FR"/>
        </w:rPr>
        <w:t>mie</w:t>
      </w:r>
    </w:p>
    <w:p>
      <w:pPr>
        <w:pStyle w:val="Format libre"/>
        <w:bidi w:val="0"/>
      </w:pPr>
    </w:p>
    <w:p>
      <w:pPr>
        <w:pStyle w:val="Format libre"/>
        <w:bidi w:val="0"/>
      </w:pPr>
      <w:r>
        <w:rPr>
          <w:rFonts w:cs="Arial Unicode MS" w:eastAsia="Arial Unicode MS"/>
          <w:rtl w:val="0"/>
          <w:lang w:val="fr-FR"/>
        </w:rPr>
        <w:t>Chez patients dialys</w:t>
      </w:r>
      <w:r>
        <w:rPr>
          <w:rFonts w:cs="Arial Unicode MS" w:eastAsia="Arial Unicode MS" w:hint="default"/>
          <w:rtl w:val="0"/>
          <w:lang w:val="fr-FR"/>
        </w:rPr>
        <w:t xml:space="preserve">é </w:t>
      </w:r>
      <w:r>
        <w:rPr>
          <w:rFonts w:cs="Arial Unicode MS" w:eastAsia="Arial Unicode MS"/>
          <w:rtl w:val="0"/>
          <w:lang w:val="fr-FR"/>
        </w:rPr>
        <w:t>on n</w:t>
      </w:r>
      <w:r>
        <w:rPr>
          <w:rFonts w:cs="Arial Unicode MS" w:eastAsia="Arial Unicode MS" w:hint="default"/>
          <w:rtl w:val="0"/>
          <w:lang w:val="fr-FR"/>
        </w:rPr>
        <w:t>’</w:t>
      </w:r>
      <w:r>
        <w:rPr>
          <w:rFonts w:cs="Arial Unicode MS" w:eastAsia="Arial Unicode MS"/>
          <w:rtl w:val="0"/>
          <w:lang w:val="fr-FR"/>
        </w:rPr>
        <w:t>utilise pas de Vitamine D 0,25 OH. Chez dialys</w:t>
      </w:r>
      <w:r>
        <w:rPr>
          <w:rFonts w:cs="Arial Unicode MS" w:eastAsia="Arial Unicode MS" w:hint="default"/>
          <w:rtl w:val="0"/>
          <w:lang w:val="fr-FR"/>
        </w:rPr>
        <w:t xml:space="preserve">é </w:t>
      </w:r>
      <w:r>
        <w:rPr>
          <w:rFonts w:cs="Arial Unicode MS" w:eastAsia="Arial Unicode MS"/>
          <w:rtl w:val="0"/>
          <w:lang w:val="fr-FR"/>
        </w:rPr>
        <w:t>: PTH vis</w:t>
      </w:r>
      <w:r>
        <w:rPr>
          <w:rFonts w:cs="Arial Unicode MS" w:eastAsia="Arial Unicode MS" w:hint="default"/>
          <w:rtl w:val="0"/>
          <w:lang w:val="fr-FR"/>
        </w:rPr>
        <w:t>é</w:t>
      </w:r>
      <w:r>
        <w:rPr>
          <w:rFonts w:cs="Arial Unicode MS" w:eastAsia="Arial Unicode MS"/>
          <w:rtl w:val="0"/>
          <w:lang w:val="fr-FR"/>
        </w:rPr>
        <w:t xml:space="preserve">e </w:t>
      </w:r>
      <w:r>
        <w:rPr>
          <w:rFonts w:cs="Arial Unicode MS" w:eastAsia="Arial Unicode MS"/>
          <w:rtl w:val="0"/>
          <w:lang w:val="en-US"/>
        </w:rPr>
        <w:t xml:space="preserve">150 to 300 pg/mL (80 to 160 pg/mL </w:t>
      </w:r>
      <w:r>
        <w:rPr>
          <w:rFonts w:cs="Arial Unicode MS" w:eastAsia="Arial Unicode MS"/>
          <w:rtl w:val="0"/>
          <w:lang w:val="fr-FR"/>
        </w:rPr>
        <w:t>avec</w:t>
      </w:r>
      <w:r>
        <w:rPr>
          <w:rFonts w:cs="Arial Unicode MS" w:eastAsia="Arial Unicode MS"/>
          <w:rtl w:val="0"/>
        </w:rPr>
        <w:t xml:space="preserve"> </w:t>
      </w:r>
      <w:r>
        <w:rPr>
          <w:rFonts w:cs="Arial Unicode MS" w:eastAsia="Arial Unicode MS"/>
          <w:rtl w:val="0"/>
          <w:lang w:val="fr-FR"/>
        </w:rPr>
        <w:t>le</w:t>
      </w:r>
      <w:r>
        <w:rPr>
          <w:rFonts w:cs="Arial Unicode MS" w:eastAsia="Arial Unicode MS"/>
          <w:rtl w:val="0"/>
        </w:rPr>
        <w:t xml:space="preserve"> bi-PTH assay)</w:t>
      </w:r>
      <w:r>
        <w:rPr>
          <w:rFonts w:cs="Arial Unicode MS" w:eastAsia="Arial Unicode MS"/>
          <w:rtl w:val="0"/>
          <w:lang w:val="fr-FR"/>
        </w:rPr>
        <w:t>, Phosphore</w:t>
      </w:r>
      <w:r>
        <w:rPr>
          <w:rFonts w:cs="Arial Unicode MS" w:eastAsia="Arial Unicode MS"/>
          <w:rtl w:val="0"/>
        </w:rPr>
        <w:t xml:space="preserve"> </w:t>
      </w:r>
      <w:r>
        <w:rPr>
          <w:rFonts w:cs="Arial Unicode MS" w:eastAsia="Arial Unicode MS"/>
          <w:rtl w:val="0"/>
          <w:lang w:val="fr-FR"/>
        </w:rPr>
        <w:t xml:space="preserve">: </w:t>
      </w:r>
      <w:r>
        <w:rPr>
          <w:rFonts w:cs="Arial Unicode MS" w:eastAsia="Arial Unicode MS"/>
          <w:rtl w:val="0"/>
        </w:rPr>
        <w:t xml:space="preserve">1.13 </w:t>
      </w:r>
      <w:r>
        <w:rPr>
          <w:rFonts w:cs="Arial Unicode MS" w:eastAsia="Arial Unicode MS" w:hint="default"/>
          <w:rtl w:val="0"/>
          <w:lang w:val="fr-FR"/>
        </w:rPr>
        <w:t>à</w:t>
      </w:r>
      <w:r>
        <w:rPr>
          <w:rFonts w:cs="Arial Unicode MS" w:eastAsia="Arial Unicode MS"/>
          <w:rtl w:val="0"/>
        </w:rPr>
        <w:t xml:space="preserve"> 1.78 mmol/L</w:t>
      </w:r>
      <w:r>
        <w:rPr>
          <w:rFonts w:cs="Arial Unicode MS" w:eastAsia="Arial Unicode MS"/>
          <w:rtl w:val="0"/>
          <w:lang w:val="fr-FR"/>
        </w:rPr>
        <w:t>, Ca corrig</w:t>
      </w:r>
      <w:r>
        <w:rPr>
          <w:rFonts w:cs="Arial Unicode MS" w:eastAsia="Arial Unicode MS" w:hint="default"/>
          <w:rtl w:val="0"/>
          <w:lang w:val="fr-FR"/>
        </w:rPr>
        <w:t xml:space="preserve">é </w:t>
      </w:r>
      <w:r>
        <w:rPr>
          <w:rFonts w:cs="Arial Unicode MS" w:eastAsia="Arial Unicode MS"/>
          <w:rtl w:val="0"/>
        </w:rPr>
        <w:t xml:space="preserve">2.10 </w:t>
      </w:r>
      <w:r>
        <w:rPr>
          <w:rFonts w:cs="Arial Unicode MS" w:eastAsia="Arial Unicode MS" w:hint="default"/>
          <w:rtl w:val="0"/>
          <w:lang w:val="fr-FR"/>
        </w:rPr>
        <w:t xml:space="preserve">à </w:t>
      </w:r>
      <w:r>
        <w:rPr>
          <w:rFonts w:cs="Arial Unicode MS" w:eastAsia="Arial Unicode MS"/>
          <w:rtl w:val="0"/>
        </w:rPr>
        <w:t>2.37 mmol/L</w:t>
      </w:r>
      <w:r>
        <w:rPr>
          <w:rFonts w:cs="Arial Unicode MS" w:eastAsia="Arial Unicode MS"/>
          <w:rtl w:val="0"/>
          <w:lang w:val="fr-FR"/>
        </w:rPr>
        <w:t>.</w:t>
      </w:r>
    </w:p>
    <w:p>
      <w:pPr>
        <w:pStyle w:val="Format libre"/>
        <w:bidi w:val="0"/>
      </w:pPr>
    </w:p>
    <w:p>
      <w:pPr>
        <w:pStyle w:val="Format libre"/>
        <w:rPr>
          <w:u w:val="single"/>
        </w:rPr>
      </w:pPr>
      <w:r>
        <w:rPr>
          <w:u w:val="single"/>
          <w:rtl w:val="0"/>
          <w:lang w:val="fr-FR"/>
        </w:rPr>
        <w:t>Maladie osseuses associ</w:t>
      </w:r>
      <w:r>
        <w:rPr>
          <w:u w:val="single"/>
          <w:rtl w:val="0"/>
          <w:lang w:val="fr-FR"/>
        </w:rPr>
        <w:t>é</w:t>
      </w:r>
      <w:r>
        <w:rPr>
          <w:u w:val="single"/>
          <w:rtl w:val="0"/>
          <w:lang w:val="fr-FR"/>
        </w:rPr>
        <w:t xml:space="preserve">es </w:t>
      </w:r>
      <w:r>
        <w:rPr>
          <w:u w:val="single"/>
          <w:rtl w:val="0"/>
          <w:lang w:val="fr-FR"/>
        </w:rPr>
        <w:t xml:space="preserve">à </w:t>
      </w:r>
      <w:r>
        <w:rPr>
          <w:u w:val="single"/>
          <w:rtl w:val="0"/>
          <w:lang w:val="fr-FR"/>
        </w:rPr>
        <w:t>l</w:t>
      </w:r>
      <w:r>
        <w:rPr>
          <w:u w:val="single"/>
          <w:rtl w:val="0"/>
          <w:lang w:val="fr-FR"/>
        </w:rPr>
        <w:t>’</w:t>
      </w:r>
      <w:r>
        <w:rPr>
          <w:u w:val="single"/>
          <w:rtl w:val="0"/>
          <w:lang w:val="fr-FR"/>
        </w:rPr>
        <w:t>IRC</w:t>
      </w:r>
    </w:p>
    <w:p>
      <w:pPr>
        <w:pStyle w:val="Format libre"/>
        <w:bidi w:val="0"/>
      </w:pPr>
      <w:r>
        <w:rPr>
          <w:rFonts w:cs="Arial Unicode MS" w:eastAsia="Arial Unicode MS"/>
          <w:rtl w:val="0"/>
          <w:lang w:val="fr-FR"/>
        </w:rPr>
        <w:t>Avec la diminution de la DFG il y a diminution du calcitriol (1,25 OH), cela d</w:t>
      </w:r>
      <w:r>
        <w:rPr>
          <w:rFonts w:cs="Arial Unicode MS" w:eastAsia="Arial Unicode MS" w:hint="default"/>
          <w:rtl w:val="0"/>
          <w:lang w:val="fr-FR"/>
        </w:rPr>
        <w:t>é</w:t>
      </w:r>
      <w:r>
        <w:rPr>
          <w:rFonts w:cs="Arial Unicode MS" w:eastAsia="Arial Unicode MS"/>
          <w:rtl w:val="0"/>
          <w:lang w:val="fr-FR"/>
        </w:rPr>
        <w:t>bute pr</w:t>
      </w:r>
      <w:r>
        <w:rPr>
          <w:rFonts w:cs="Arial Unicode MS" w:eastAsia="Arial Unicode MS" w:hint="default"/>
          <w:rtl w:val="0"/>
          <w:lang w:val="fr-FR"/>
        </w:rPr>
        <w:t>é</w:t>
      </w:r>
      <w:r>
        <w:rPr>
          <w:rFonts w:cs="Arial Unicode MS" w:eastAsia="Arial Unicode MS"/>
          <w:rtl w:val="0"/>
          <w:lang w:val="fr-FR"/>
        </w:rPr>
        <w:t>cocement, parfois avant 60ml/min/1,73m^2. Vers 6</w:t>
      </w:r>
      <w:r>
        <w:rPr>
          <w:rFonts w:cs="Arial Unicode MS" w:eastAsia="Arial Unicode MS"/>
          <w:rtl w:val="0"/>
        </w:rPr>
        <w:t>0ml/min/1,73m^</w:t>
      </w:r>
      <w:r>
        <w:rPr>
          <w:rFonts w:cs="Arial Unicode MS" w:eastAsia="Arial Unicode MS"/>
          <w:rtl w:val="0"/>
          <w:lang w:val="fr-FR"/>
        </w:rPr>
        <w:t xml:space="preserve">2 on commence </w:t>
      </w:r>
      <w:r>
        <w:rPr>
          <w:rFonts w:cs="Arial Unicode MS" w:eastAsia="Arial Unicode MS" w:hint="default"/>
          <w:rtl w:val="0"/>
          <w:lang w:val="fr-FR"/>
        </w:rPr>
        <w:t xml:space="preserve">à </w:t>
      </w:r>
      <w:r>
        <w:rPr>
          <w:rFonts w:cs="Arial Unicode MS" w:eastAsia="Arial Unicode MS"/>
          <w:rtl w:val="0"/>
          <w:lang w:val="fr-FR"/>
        </w:rPr>
        <w:t xml:space="preserve">voir une </w:t>
      </w:r>
      <w:r>
        <w:rPr>
          <w:rFonts w:cs="Arial Unicode MS" w:eastAsia="Arial Unicode MS" w:hint="default"/>
          <w:rtl w:val="0"/>
          <w:lang w:val="fr-FR"/>
        </w:rPr>
        <w:t>é</w:t>
      </w:r>
      <w:r>
        <w:rPr>
          <w:rFonts w:cs="Arial Unicode MS" w:eastAsia="Arial Unicode MS"/>
          <w:rtl w:val="0"/>
          <w:lang w:val="fr-FR"/>
        </w:rPr>
        <w:t>l</w:t>
      </w:r>
      <w:r>
        <w:rPr>
          <w:rFonts w:cs="Arial Unicode MS" w:eastAsia="Arial Unicode MS" w:hint="default"/>
          <w:rtl w:val="0"/>
          <w:lang w:val="fr-FR"/>
        </w:rPr>
        <w:t>é</w:t>
      </w:r>
      <w:r>
        <w:rPr>
          <w:rFonts w:cs="Arial Unicode MS" w:eastAsia="Arial Unicode MS"/>
          <w:rtl w:val="0"/>
          <w:lang w:val="fr-FR"/>
        </w:rPr>
        <w:t>vation de la PTH. Plus tardivement il y aussi accumulation du phosphore. Ce sont principalement la diminution du calcitriol et l</w:t>
      </w:r>
      <w:r>
        <w:rPr>
          <w:rFonts w:cs="Arial Unicode MS" w:eastAsia="Arial Unicode MS" w:hint="default"/>
          <w:rtl w:val="0"/>
          <w:lang w:val="fr-FR"/>
        </w:rPr>
        <w:t>’</w:t>
      </w:r>
      <w:r>
        <w:rPr>
          <w:rFonts w:cs="Arial Unicode MS" w:eastAsia="Arial Unicode MS"/>
          <w:rtl w:val="0"/>
          <w:lang w:val="fr-FR"/>
        </w:rPr>
        <w:t>accumulation du phosphore qui provoque cela. Il y a aussi diminution du Ca ionis</w:t>
      </w:r>
      <w:r>
        <w:rPr>
          <w:rFonts w:cs="Arial Unicode MS" w:eastAsia="Arial Unicode MS" w:hint="default"/>
          <w:rtl w:val="0"/>
          <w:lang w:val="fr-FR"/>
        </w:rPr>
        <w:t>é</w:t>
      </w:r>
      <w:r>
        <w:rPr>
          <w:rFonts w:cs="Arial Unicode MS" w:eastAsia="Arial Unicode MS"/>
          <w:rtl w:val="0"/>
          <w:lang w:val="fr-FR"/>
        </w:rPr>
        <w:t xml:space="preserve">. La cause initiale de diminution calcitriol est probablement une </w:t>
      </w:r>
      <w:r>
        <w:rPr>
          <w:rFonts w:cs="Arial Unicode MS" w:eastAsia="Arial Unicode MS" w:hint="default"/>
          <w:rtl w:val="0"/>
          <w:lang w:val="fr-FR"/>
        </w:rPr>
        <w:t>é</w:t>
      </w:r>
      <w:r>
        <w:rPr>
          <w:rFonts w:cs="Arial Unicode MS" w:eastAsia="Arial Unicode MS"/>
          <w:rtl w:val="0"/>
          <w:lang w:val="fr-FR"/>
        </w:rPr>
        <w:t>l</w:t>
      </w:r>
      <w:r>
        <w:rPr>
          <w:rFonts w:cs="Arial Unicode MS" w:eastAsia="Arial Unicode MS" w:hint="default"/>
          <w:rtl w:val="0"/>
          <w:lang w:val="fr-FR"/>
        </w:rPr>
        <w:t>é</w:t>
      </w:r>
      <w:r>
        <w:rPr>
          <w:rFonts w:cs="Arial Unicode MS" w:eastAsia="Arial Unicode MS"/>
          <w:rtl w:val="0"/>
          <w:lang w:val="fr-FR"/>
        </w:rPr>
        <w:t>vation du FGF-23, puis avec la progression de l</w:t>
      </w:r>
      <w:r>
        <w:rPr>
          <w:rFonts w:cs="Arial Unicode MS" w:eastAsia="Arial Unicode MS" w:hint="default"/>
          <w:rtl w:val="0"/>
          <w:lang w:val="fr-FR"/>
        </w:rPr>
        <w:t>’</w:t>
      </w:r>
      <w:r>
        <w:rPr>
          <w:rFonts w:cs="Arial Unicode MS" w:eastAsia="Arial Unicode MS"/>
          <w:rtl w:val="0"/>
          <w:lang w:val="fr-FR"/>
        </w:rPr>
        <w:t>IRC une diminution du tissu fonctionnel r</w:t>
      </w:r>
      <w:r>
        <w:rPr>
          <w:rFonts w:cs="Arial Unicode MS" w:eastAsia="Arial Unicode MS" w:hint="default"/>
          <w:rtl w:val="0"/>
          <w:lang w:val="fr-FR"/>
        </w:rPr>
        <w:t>é</w:t>
      </w:r>
      <w:r>
        <w:rPr>
          <w:rFonts w:cs="Arial Unicode MS" w:eastAsia="Arial Unicode MS"/>
          <w:rtl w:val="0"/>
          <w:lang w:val="fr-FR"/>
        </w:rPr>
        <w:t>nale (transformant 0,25 en 1,25) et finalement l</w:t>
      </w:r>
      <w:r>
        <w:rPr>
          <w:rFonts w:cs="Arial Unicode MS" w:eastAsia="Arial Unicode MS" w:hint="default"/>
          <w:rtl w:val="0"/>
          <w:lang w:val="fr-FR"/>
        </w:rPr>
        <w:t>’</w:t>
      </w:r>
      <w:r>
        <w:rPr>
          <w:rFonts w:cs="Arial Unicode MS" w:eastAsia="Arial Unicode MS"/>
          <w:rtl w:val="0"/>
          <w:lang w:val="fr-FR"/>
        </w:rPr>
        <w:t>accumulation du Phosphore inhibant la 1-a-hydroxylase.</w:t>
      </w:r>
    </w:p>
    <w:p>
      <w:pPr>
        <w:pStyle w:val="Format libre"/>
        <w:bidi w:val="0"/>
      </w:pPr>
    </w:p>
    <w:p>
      <w:pPr>
        <w:pStyle w:val="Format libre"/>
        <w:bidi w:val="0"/>
      </w:pPr>
      <w:r>
        <w:rPr>
          <w:rFonts w:cs="Arial Unicode MS" w:eastAsia="Arial Unicode MS"/>
          <w:rtl w:val="0"/>
          <w:lang w:val="fr-FR"/>
        </w:rPr>
        <w:t>Il y a accumulation de phoshore, ce qui en retour augmente la PTH et corrige l</w:t>
      </w:r>
      <w:r>
        <w:rPr>
          <w:rFonts w:cs="Arial Unicode MS" w:eastAsia="Arial Unicode MS" w:hint="default"/>
          <w:rtl w:val="0"/>
          <w:lang w:val="fr-FR"/>
        </w:rPr>
        <w:t>’</w:t>
      </w:r>
      <w:r>
        <w:rPr>
          <w:rFonts w:cs="Arial Unicode MS" w:eastAsia="Arial Unicode MS"/>
          <w:rtl w:val="0"/>
          <w:lang w:val="fr-FR"/>
        </w:rPr>
        <w:t>hyperphosphat</w:t>
      </w:r>
      <w:r>
        <w:rPr>
          <w:rFonts w:cs="Arial Unicode MS" w:eastAsia="Arial Unicode MS" w:hint="default"/>
          <w:rtl w:val="0"/>
          <w:lang w:val="fr-FR"/>
        </w:rPr>
        <w:t>é</w:t>
      </w:r>
      <w:r>
        <w:rPr>
          <w:rFonts w:cs="Arial Unicode MS" w:eastAsia="Arial Unicode MS"/>
          <w:rtl w:val="0"/>
          <w:lang w:val="fr-FR"/>
        </w:rPr>
        <w:t>mie et l</w:t>
      </w:r>
      <w:r>
        <w:rPr>
          <w:rFonts w:cs="Arial Unicode MS" w:eastAsia="Arial Unicode MS" w:hint="default"/>
          <w:rtl w:val="0"/>
          <w:lang w:val="fr-FR"/>
        </w:rPr>
        <w:t>’</w:t>
      </w:r>
      <w:r>
        <w:rPr>
          <w:rFonts w:cs="Arial Unicode MS" w:eastAsia="Arial Unicode MS"/>
          <w:rtl w:val="0"/>
          <w:lang w:val="fr-FR"/>
        </w:rPr>
        <w:t>hypocalc</w:t>
      </w:r>
      <w:r>
        <w:rPr>
          <w:rFonts w:cs="Arial Unicode MS" w:eastAsia="Arial Unicode MS" w:hint="default"/>
          <w:rtl w:val="0"/>
          <w:lang w:val="fr-FR"/>
        </w:rPr>
        <w:t>é</w:t>
      </w:r>
      <w:r>
        <w:rPr>
          <w:rFonts w:cs="Arial Unicode MS" w:eastAsia="Arial Unicode MS"/>
          <w:rtl w:val="0"/>
          <w:lang w:val="fr-FR"/>
        </w:rPr>
        <w:t>mie. Avec DFG &gt; 30 en g</w:t>
      </w:r>
      <w:r>
        <w:rPr>
          <w:rFonts w:cs="Arial Unicode MS" w:eastAsia="Arial Unicode MS" w:hint="default"/>
          <w:rtl w:val="0"/>
          <w:lang w:val="fr-FR"/>
        </w:rPr>
        <w:t>é</w:t>
      </w:r>
      <w:r>
        <w:rPr>
          <w:rFonts w:cs="Arial Unicode MS" w:eastAsia="Arial Unicode MS"/>
          <w:rtl w:val="0"/>
          <w:lang w:val="fr-FR"/>
        </w:rPr>
        <w:t>n</w:t>
      </w:r>
      <w:r>
        <w:rPr>
          <w:rFonts w:cs="Arial Unicode MS" w:eastAsia="Arial Unicode MS" w:hint="default"/>
          <w:rtl w:val="0"/>
          <w:lang w:val="fr-FR"/>
        </w:rPr>
        <w:t>é</w:t>
      </w:r>
      <w:r>
        <w:rPr>
          <w:rFonts w:cs="Arial Unicode MS" w:eastAsia="Arial Unicode MS"/>
          <w:rtl w:val="0"/>
          <w:lang w:val="fr-FR"/>
        </w:rPr>
        <w:t xml:space="preserve">ral le P et Ca sont normaux, mais la PTH peut </w:t>
      </w:r>
      <w:r>
        <w:rPr>
          <w:rFonts w:cs="Arial Unicode MS" w:eastAsia="Arial Unicode MS" w:hint="default"/>
          <w:rtl w:val="0"/>
          <w:lang w:val="fr-FR"/>
        </w:rPr>
        <w:t>ê</w:t>
      </w:r>
      <w:r>
        <w:rPr>
          <w:rFonts w:cs="Arial Unicode MS" w:eastAsia="Arial Unicode MS"/>
          <w:rtl w:val="0"/>
          <w:lang w:val="fr-FR"/>
        </w:rPr>
        <w:t xml:space="preserve">tre </w:t>
      </w:r>
      <w:r>
        <w:rPr>
          <w:rFonts w:cs="Arial Unicode MS" w:eastAsia="Arial Unicode MS" w:hint="default"/>
          <w:rtl w:val="0"/>
          <w:lang w:val="fr-FR"/>
        </w:rPr>
        <w:t>é</w:t>
      </w:r>
      <w:r>
        <w:rPr>
          <w:rFonts w:cs="Arial Unicode MS" w:eastAsia="Arial Unicode MS"/>
          <w:rtl w:val="0"/>
          <w:lang w:val="fr-FR"/>
        </w:rPr>
        <w:t>lev</w:t>
      </w:r>
      <w:r>
        <w:rPr>
          <w:rFonts w:cs="Arial Unicode MS" w:eastAsia="Arial Unicode MS" w:hint="default"/>
          <w:rtl w:val="0"/>
          <w:lang w:val="fr-FR"/>
        </w:rPr>
        <w:t xml:space="preserve">é </w:t>
      </w:r>
      <w:r>
        <w:rPr>
          <w:rFonts w:cs="Arial Unicode MS" w:eastAsia="Arial Unicode MS"/>
          <w:rtl w:val="0"/>
          <w:lang w:val="fr-FR"/>
        </w:rPr>
        <w:t>(hyperparathyro</w:t>
      </w:r>
      <w:r>
        <w:rPr>
          <w:rFonts w:cs="Arial Unicode MS" w:eastAsia="Arial Unicode MS" w:hint="default"/>
          <w:rtl w:val="0"/>
          <w:lang w:val="fr-FR"/>
        </w:rPr>
        <w:t>ï</w:t>
      </w:r>
      <w:r>
        <w:rPr>
          <w:rFonts w:cs="Arial Unicode MS" w:eastAsia="Arial Unicode MS"/>
          <w:rtl w:val="0"/>
          <w:lang w:val="fr-FR"/>
        </w:rPr>
        <w:t>die secondaire) et donner ost</w:t>
      </w:r>
      <w:r>
        <w:rPr>
          <w:rFonts w:cs="Arial Unicode MS" w:eastAsia="Arial Unicode MS" w:hint="default"/>
          <w:rtl w:val="0"/>
          <w:lang w:val="fr-FR"/>
        </w:rPr>
        <w:t>é</w:t>
      </w:r>
      <w:r>
        <w:rPr>
          <w:rFonts w:cs="Arial Unicode MS" w:eastAsia="Arial Unicode MS"/>
          <w:rtl w:val="0"/>
          <w:lang w:val="fr-FR"/>
        </w:rPr>
        <w:t>odystrophie r</w:t>
      </w:r>
      <w:r>
        <w:rPr>
          <w:rFonts w:cs="Arial Unicode MS" w:eastAsia="Arial Unicode MS" w:hint="default"/>
          <w:rtl w:val="0"/>
          <w:lang w:val="fr-FR"/>
        </w:rPr>
        <w:t>é</w:t>
      </w:r>
      <w:r>
        <w:rPr>
          <w:rFonts w:cs="Arial Unicode MS" w:eastAsia="Arial Unicode MS"/>
          <w:rtl w:val="0"/>
          <w:lang w:val="fr-FR"/>
        </w:rPr>
        <w:t>nale. Il y aussi diminution du calcitriol (1,25 Vit D) qui est form</w:t>
      </w:r>
      <w:r>
        <w:rPr>
          <w:rFonts w:cs="Arial Unicode MS" w:eastAsia="Arial Unicode MS" w:hint="default"/>
          <w:rtl w:val="0"/>
          <w:lang w:val="fr-FR"/>
        </w:rPr>
        <w:t>é</w:t>
      </w:r>
      <w:r>
        <w:rPr>
          <w:rFonts w:cs="Arial Unicode MS" w:eastAsia="Arial Unicode MS"/>
          <w:rtl w:val="0"/>
          <w:lang w:val="fr-FR"/>
        </w:rPr>
        <w:t xml:space="preserve">e au rein </w:t>
      </w:r>
      <w:r>
        <w:rPr>
          <w:rFonts w:cs="Arial Unicode MS" w:eastAsia="Arial Unicode MS" w:hint="default"/>
          <w:rtl w:val="0"/>
          <w:lang w:val="fr-FR"/>
        </w:rPr>
        <w:t xml:space="preserve">à </w:t>
      </w:r>
      <w:r>
        <w:rPr>
          <w:rFonts w:cs="Arial Unicode MS" w:eastAsia="Arial Unicode MS"/>
          <w:rtl w:val="0"/>
          <w:lang w:val="fr-FR"/>
        </w:rPr>
        <w:t>partir de la 0,25 VitD.</w:t>
      </w:r>
    </w:p>
    <w:p>
      <w:pPr>
        <w:pStyle w:val="Format libre"/>
        <w:bidi w:val="0"/>
      </w:pPr>
      <w:r>
        <w:br w:type="textWrapping"/>
      </w:r>
      <w:r>
        <w:rPr>
          <w:rFonts w:cs="Arial Unicode MS" w:eastAsia="Arial Unicode MS"/>
          <w:rtl w:val="0"/>
          <w:lang w:val="fr-FR"/>
        </w:rPr>
        <w:t xml:space="preserve">Cela engendre des anomalies osseuses : </w:t>
      </w:r>
      <w:r>
        <w:rPr>
          <w:rFonts w:cs="Arial Unicode MS" w:eastAsia="Arial Unicode MS"/>
          <w:rtl w:val="0"/>
        </w:rPr>
        <w:t>osteitis fibrosa, osteomalaci</w:t>
      </w:r>
      <w:r>
        <w:rPr>
          <w:rFonts w:cs="Arial Unicode MS" w:eastAsia="Arial Unicode MS"/>
          <w:rtl w:val="0"/>
          <w:lang w:val="fr-FR"/>
        </w:rPr>
        <w:t>e</w:t>
      </w:r>
      <w:r>
        <w:rPr>
          <w:rFonts w:cs="Arial Unicode MS" w:eastAsia="Arial Unicode MS"/>
          <w:rtl w:val="0"/>
        </w:rPr>
        <w:t xml:space="preserve">, </w:t>
      </w:r>
      <w:r>
        <w:rPr>
          <w:rFonts w:cs="Arial Unicode MS" w:eastAsia="Arial Unicode MS"/>
          <w:rtl w:val="0"/>
          <w:lang w:val="fr-FR"/>
        </w:rPr>
        <w:t>et os adynamique.</w:t>
      </w:r>
    </w:p>
    <w:p>
      <w:pPr>
        <w:pStyle w:val="Format libre"/>
        <w:bidi w:val="0"/>
      </w:pPr>
    </w:p>
    <w:p>
      <w:pPr>
        <w:pStyle w:val="Format libre"/>
        <w:bidi w:val="0"/>
      </w:pPr>
    </w:p>
    <w:p>
      <w:pPr>
        <w:pStyle w:val="Format libre"/>
        <w:rPr>
          <w:u w:val="single"/>
        </w:rPr>
      </w:pPr>
      <w:r>
        <w:rPr>
          <w:u w:val="single"/>
          <w:rtl w:val="0"/>
          <w:lang w:val="fr-FR"/>
        </w:rPr>
        <w:t>An</w:t>
      </w:r>
      <w:r>
        <w:rPr>
          <w:u w:val="single"/>
          <w:rtl w:val="0"/>
          <w:lang w:val="fr-FR"/>
        </w:rPr>
        <w:t>é</w:t>
      </w:r>
      <w:r>
        <w:rPr>
          <w:u w:val="single"/>
          <w:rtl w:val="0"/>
          <w:lang w:val="fr-FR"/>
        </w:rPr>
        <w:t>mie :</w:t>
      </w:r>
    </w:p>
    <w:p>
      <w:pPr>
        <w:pStyle w:val="Format libre"/>
        <w:bidi w:val="0"/>
      </w:pPr>
      <w:r>
        <w:rPr>
          <w:rFonts w:cs="Arial Unicode MS" w:eastAsia="Arial Unicode MS"/>
          <w:rtl w:val="0"/>
          <w:lang w:val="fr-FR"/>
        </w:rPr>
        <w:t>En IRC il y a diminution EPO, toxicit</w:t>
      </w:r>
      <w:r>
        <w:rPr>
          <w:rFonts w:cs="Arial Unicode MS" w:eastAsia="Arial Unicode MS" w:hint="default"/>
          <w:rtl w:val="0"/>
          <w:lang w:val="fr-FR"/>
        </w:rPr>
        <w:t xml:space="preserve">é </w:t>
      </w:r>
      <w:r>
        <w:rPr>
          <w:rFonts w:cs="Arial Unicode MS" w:eastAsia="Arial Unicode MS"/>
          <w:rtl w:val="0"/>
          <w:lang w:val="fr-FR"/>
        </w:rPr>
        <w:t>ur</w:t>
      </w:r>
      <w:r>
        <w:rPr>
          <w:rFonts w:cs="Arial Unicode MS" w:eastAsia="Arial Unicode MS" w:hint="default"/>
          <w:rtl w:val="0"/>
          <w:lang w:val="fr-FR"/>
        </w:rPr>
        <w:t>é</w:t>
      </w:r>
      <w:r>
        <w:rPr>
          <w:rFonts w:cs="Arial Unicode MS" w:eastAsia="Arial Unicode MS"/>
          <w:rtl w:val="0"/>
          <w:lang w:val="fr-FR"/>
        </w:rPr>
        <w:t>mique sur la moelle et les globules rouges. Il y a aussi une diminution des r</w:t>
      </w:r>
      <w:r>
        <w:rPr>
          <w:rFonts w:cs="Arial Unicode MS" w:eastAsia="Arial Unicode MS" w:hint="default"/>
          <w:rtl w:val="0"/>
          <w:lang w:val="fr-FR"/>
        </w:rPr>
        <w:t>é</w:t>
      </w:r>
      <w:r>
        <w:rPr>
          <w:rFonts w:cs="Arial Unicode MS" w:eastAsia="Arial Unicode MS"/>
          <w:rtl w:val="0"/>
          <w:lang w:val="fr-FR"/>
        </w:rPr>
        <w:t>serves en fer par pertes occultes digestives (</w:t>
      </w:r>
      <w:r>
        <w:rPr>
          <w:rFonts w:cs="Arial Unicode MS" w:eastAsia="Arial Unicode MS" w:hint="default"/>
          <w:rtl w:val="0"/>
          <w:lang w:val="fr-FR"/>
        </w:rPr>
        <w:t>é</w:t>
      </w:r>
      <w:r>
        <w:rPr>
          <w:rFonts w:cs="Arial Unicode MS" w:eastAsia="Arial Unicode MS"/>
          <w:rtl w:val="0"/>
          <w:lang w:val="fr-FR"/>
        </w:rPr>
        <w:t>l</w:t>
      </w:r>
      <w:r>
        <w:rPr>
          <w:rFonts w:cs="Arial Unicode MS" w:eastAsia="Arial Unicode MS" w:hint="default"/>
          <w:rtl w:val="0"/>
          <w:lang w:val="fr-FR"/>
        </w:rPr>
        <w:t>é</w:t>
      </w:r>
      <w:r>
        <w:rPr>
          <w:rFonts w:cs="Arial Unicode MS" w:eastAsia="Arial Unicode MS"/>
          <w:rtl w:val="0"/>
          <w:lang w:val="fr-FR"/>
        </w:rPr>
        <w:t>vation du risque angiodysplasie), multiples prises de sang et l</w:t>
      </w:r>
      <w:r>
        <w:rPr>
          <w:rFonts w:cs="Arial Unicode MS" w:eastAsia="Arial Unicode MS" w:hint="default"/>
          <w:rtl w:val="0"/>
          <w:lang w:val="fr-FR"/>
        </w:rPr>
        <w:t>’</w:t>
      </w:r>
      <w:r>
        <w:rPr>
          <w:rFonts w:cs="Arial Unicode MS" w:eastAsia="Arial Unicode MS"/>
          <w:rtl w:val="0"/>
          <w:lang w:val="fr-FR"/>
        </w:rPr>
        <w:t>h</w:t>
      </w:r>
      <w:r>
        <w:rPr>
          <w:rFonts w:cs="Arial Unicode MS" w:eastAsia="Arial Unicode MS" w:hint="default"/>
          <w:rtl w:val="0"/>
          <w:lang w:val="fr-FR"/>
        </w:rPr>
        <w:t>é</w:t>
      </w:r>
      <w:r>
        <w:rPr>
          <w:rFonts w:cs="Arial Unicode MS" w:eastAsia="Arial Unicode MS"/>
          <w:rtl w:val="0"/>
          <w:lang w:val="fr-FR"/>
        </w:rPr>
        <w:t>modilayse engendre une perte en fer de 1-2g (ad 4g) par ann</w:t>
      </w:r>
      <w:r>
        <w:rPr>
          <w:rFonts w:cs="Arial Unicode MS" w:eastAsia="Arial Unicode MS" w:hint="default"/>
          <w:rtl w:val="0"/>
          <w:lang w:val="fr-FR"/>
        </w:rPr>
        <w:t>é</w:t>
      </w:r>
      <w:r>
        <w:rPr>
          <w:rFonts w:cs="Arial Unicode MS" w:eastAsia="Arial Unicode MS"/>
          <w:rtl w:val="0"/>
          <w:lang w:val="fr-FR"/>
        </w:rPr>
        <w:t>e. Il y a aussi un d</w:t>
      </w:r>
      <w:r>
        <w:rPr>
          <w:rFonts w:cs="Arial Unicode MS" w:eastAsia="Arial Unicode MS" w:hint="default"/>
          <w:rtl w:val="0"/>
          <w:lang w:val="fr-FR"/>
        </w:rPr>
        <w:t>é</w:t>
      </w:r>
      <w:r>
        <w:rPr>
          <w:rFonts w:cs="Arial Unicode MS" w:eastAsia="Arial Unicode MS"/>
          <w:rtl w:val="0"/>
          <w:lang w:val="fr-FR"/>
        </w:rPr>
        <w:t>ficit en fer fonctionnel se traduisant par une difficult</w:t>
      </w:r>
      <w:r>
        <w:rPr>
          <w:rFonts w:cs="Arial Unicode MS" w:eastAsia="Arial Unicode MS" w:hint="default"/>
          <w:rtl w:val="0"/>
          <w:lang w:val="fr-FR"/>
        </w:rPr>
        <w:t xml:space="preserve">é à </w:t>
      </w:r>
      <w:r>
        <w:rPr>
          <w:rFonts w:cs="Arial Unicode MS" w:eastAsia="Arial Unicode MS"/>
          <w:rtl w:val="0"/>
          <w:lang w:val="fr-FR"/>
        </w:rPr>
        <w:t xml:space="preserve">mobiliser les ressources en fer, cela est identique sur le plan du laboratoire </w:t>
      </w:r>
      <w:r>
        <w:rPr>
          <w:rFonts w:cs="Arial Unicode MS" w:eastAsia="Arial Unicode MS" w:hint="default"/>
          <w:rtl w:val="0"/>
          <w:lang w:val="fr-FR"/>
        </w:rPr>
        <w:t xml:space="preserve">à </w:t>
      </w:r>
      <w:r>
        <w:rPr>
          <w:rFonts w:cs="Arial Unicode MS" w:eastAsia="Arial Unicode MS"/>
          <w:rtl w:val="0"/>
          <w:lang w:val="fr-FR"/>
        </w:rPr>
        <w:t xml:space="preserve">un </w:t>
      </w:r>
      <w:r>
        <w:rPr>
          <w:rFonts w:cs="Arial Unicode MS" w:eastAsia="Arial Unicode MS" w:hint="default"/>
          <w:rtl w:val="0"/>
          <w:lang w:val="fr-FR"/>
        </w:rPr>
        <w:t>é</w:t>
      </w:r>
      <w:r>
        <w:rPr>
          <w:rFonts w:cs="Arial Unicode MS" w:eastAsia="Arial Unicode MS"/>
          <w:rtl w:val="0"/>
          <w:lang w:val="fr-FR"/>
        </w:rPr>
        <w:t>tat inflammatoire, on le distingue clinique et par la r</w:t>
      </w:r>
      <w:r>
        <w:rPr>
          <w:rFonts w:cs="Arial Unicode MS" w:eastAsia="Arial Unicode MS" w:hint="default"/>
          <w:rtl w:val="0"/>
          <w:lang w:val="fr-FR"/>
        </w:rPr>
        <w:t>é</w:t>
      </w:r>
      <w:r>
        <w:rPr>
          <w:rFonts w:cs="Arial Unicode MS" w:eastAsia="Arial Unicode MS"/>
          <w:rtl w:val="0"/>
          <w:lang w:val="fr-FR"/>
        </w:rPr>
        <w:t>ponse de l</w:t>
      </w:r>
      <w:r>
        <w:rPr>
          <w:rFonts w:cs="Arial Unicode MS" w:eastAsia="Arial Unicode MS" w:hint="default"/>
          <w:rtl w:val="0"/>
          <w:lang w:val="fr-FR"/>
        </w:rPr>
        <w:t>’</w:t>
      </w:r>
      <w:r>
        <w:rPr>
          <w:rFonts w:cs="Arial Unicode MS" w:eastAsia="Arial Unicode MS"/>
          <w:rtl w:val="0"/>
          <w:lang w:val="fr-FR"/>
        </w:rPr>
        <w:t xml:space="preserve">Hb </w:t>
      </w:r>
      <w:r>
        <w:rPr>
          <w:rFonts w:cs="Arial Unicode MS" w:eastAsia="Arial Unicode MS" w:hint="default"/>
          <w:rtl w:val="0"/>
          <w:lang w:val="fr-FR"/>
        </w:rPr>
        <w:t xml:space="preserve">à </w:t>
      </w:r>
      <w:r>
        <w:rPr>
          <w:rFonts w:cs="Arial Unicode MS" w:eastAsia="Arial Unicode MS"/>
          <w:rtl w:val="0"/>
          <w:lang w:val="fr-FR"/>
        </w:rPr>
        <w:t>la r</w:t>
      </w:r>
      <w:r>
        <w:rPr>
          <w:rFonts w:cs="Arial Unicode MS" w:eastAsia="Arial Unicode MS" w:hint="default"/>
          <w:rtl w:val="0"/>
          <w:lang w:val="fr-FR"/>
        </w:rPr>
        <w:t>é</w:t>
      </w:r>
      <w:r>
        <w:rPr>
          <w:rFonts w:cs="Arial Unicode MS" w:eastAsia="Arial Unicode MS"/>
          <w:rtl w:val="0"/>
          <w:lang w:val="fr-FR"/>
        </w:rPr>
        <w:t>pl</w:t>
      </w:r>
      <w:r>
        <w:rPr>
          <w:rFonts w:cs="Arial Unicode MS" w:eastAsia="Arial Unicode MS" w:hint="default"/>
          <w:rtl w:val="0"/>
          <w:lang w:val="fr-FR"/>
        </w:rPr>
        <w:t>é</w:t>
      </w:r>
      <w:r>
        <w:rPr>
          <w:rFonts w:cs="Arial Unicode MS" w:eastAsia="Arial Unicode MS"/>
          <w:rtl w:val="0"/>
          <w:lang w:val="fr-FR"/>
        </w:rPr>
        <w:t>tion en Fer ET l</w:t>
      </w:r>
      <w:r>
        <w:rPr>
          <w:rFonts w:cs="Arial Unicode MS" w:eastAsia="Arial Unicode MS" w:hint="default"/>
          <w:rtl w:val="0"/>
          <w:lang w:val="fr-FR"/>
        </w:rPr>
        <w:t>’</w:t>
      </w:r>
      <w:r>
        <w:rPr>
          <w:rFonts w:cs="Arial Unicode MS" w:eastAsia="Arial Unicode MS"/>
          <w:rtl w:val="0"/>
          <w:lang w:val="fr-FR"/>
        </w:rPr>
        <w:t>EPO.* La dialyse p</w:t>
      </w:r>
      <w:r>
        <w:rPr>
          <w:rFonts w:cs="Arial Unicode MS" w:eastAsia="Arial Unicode MS" w:hint="default"/>
          <w:rtl w:val="0"/>
          <w:lang w:val="fr-FR"/>
        </w:rPr>
        <w:t>é</w:t>
      </w:r>
      <w:r>
        <w:rPr>
          <w:rFonts w:cs="Arial Unicode MS" w:eastAsia="Arial Unicode MS"/>
          <w:rtl w:val="0"/>
          <w:lang w:val="fr-FR"/>
        </w:rPr>
        <w:t>riton</w:t>
      </w:r>
      <w:r>
        <w:rPr>
          <w:rFonts w:cs="Arial Unicode MS" w:eastAsia="Arial Unicode MS" w:hint="default"/>
          <w:rtl w:val="0"/>
          <w:lang w:val="fr-FR"/>
        </w:rPr>
        <w:t>é</w:t>
      </w:r>
      <w:r>
        <w:rPr>
          <w:rFonts w:cs="Arial Unicode MS" w:eastAsia="Arial Unicode MS"/>
          <w:rtl w:val="0"/>
          <w:lang w:val="fr-FR"/>
        </w:rPr>
        <w:t>ale n</w:t>
      </w:r>
      <w:r>
        <w:rPr>
          <w:rFonts w:cs="Arial Unicode MS" w:eastAsia="Arial Unicode MS" w:hint="default"/>
          <w:rtl w:val="0"/>
          <w:lang w:val="fr-FR"/>
        </w:rPr>
        <w:t>’</w:t>
      </w:r>
      <w:r>
        <w:rPr>
          <w:rFonts w:cs="Arial Unicode MS" w:eastAsia="Arial Unicode MS"/>
          <w:rtl w:val="0"/>
          <w:lang w:val="fr-FR"/>
        </w:rPr>
        <w:t>engendre pas de pertes sanguines et engendre moins de stimulation inflammatoire, ces patients sont donc g</w:t>
      </w:r>
      <w:r>
        <w:rPr>
          <w:rFonts w:cs="Arial Unicode MS" w:eastAsia="Arial Unicode MS" w:hint="default"/>
          <w:rtl w:val="0"/>
          <w:lang w:val="fr-FR"/>
        </w:rPr>
        <w:t>é</w:t>
      </w:r>
      <w:r>
        <w:rPr>
          <w:rFonts w:cs="Arial Unicode MS" w:eastAsia="Arial Unicode MS"/>
          <w:rtl w:val="0"/>
          <w:lang w:val="fr-FR"/>
        </w:rPr>
        <w:t>rer comme les patients pr</w:t>
      </w:r>
      <w:r>
        <w:rPr>
          <w:rFonts w:cs="Arial Unicode MS" w:eastAsia="Arial Unicode MS" w:hint="default"/>
          <w:rtl w:val="0"/>
          <w:lang w:val="fr-FR"/>
        </w:rPr>
        <w:t>é</w:t>
      </w:r>
      <w:r>
        <w:rPr>
          <w:rFonts w:cs="Arial Unicode MS" w:eastAsia="Arial Unicode MS"/>
          <w:rtl w:val="0"/>
          <w:lang w:val="fr-FR"/>
        </w:rPr>
        <w:t>-dialys</w:t>
      </w:r>
      <w:r>
        <w:rPr>
          <w:rFonts w:cs="Arial Unicode MS" w:eastAsia="Arial Unicode MS" w:hint="default"/>
          <w:rtl w:val="0"/>
          <w:lang w:val="fr-FR"/>
        </w:rPr>
        <w:t>é</w:t>
      </w:r>
      <w:r>
        <w:rPr>
          <w:rFonts w:cs="Arial Unicode MS" w:eastAsia="Arial Unicode MS"/>
          <w:rtl w:val="0"/>
          <w:lang w:val="fr-FR"/>
        </w:rPr>
        <w:t>s sur le plan de l</w:t>
      </w:r>
      <w:r>
        <w:rPr>
          <w:rFonts w:cs="Arial Unicode MS" w:eastAsia="Arial Unicode MS" w:hint="default"/>
          <w:rtl w:val="0"/>
          <w:lang w:val="fr-FR"/>
        </w:rPr>
        <w:t>’</w:t>
      </w:r>
      <w:r>
        <w:rPr>
          <w:rFonts w:cs="Arial Unicode MS" w:eastAsia="Arial Unicode MS"/>
          <w:rtl w:val="0"/>
          <w:lang w:val="fr-FR"/>
        </w:rPr>
        <w:t>an</w:t>
      </w:r>
      <w:r>
        <w:rPr>
          <w:rFonts w:cs="Arial Unicode MS" w:eastAsia="Arial Unicode MS" w:hint="default"/>
          <w:rtl w:val="0"/>
          <w:lang w:val="fr-FR"/>
        </w:rPr>
        <w:t>é</w:t>
      </w:r>
      <w:r>
        <w:rPr>
          <w:rFonts w:cs="Arial Unicode MS" w:eastAsia="Arial Unicode MS"/>
          <w:rtl w:val="0"/>
          <w:lang w:val="fr-FR"/>
        </w:rPr>
        <w:t>mie.</w:t>
      </w:r>
    </w:p>
    <w:p>
      <w:pPr>
        <w:pStyle w:val="Format libre"/>
        <w:rPr>
          <w:sz w:val="20"/>
          <w:szCs w:val="20"/>
        </w:rPr>
      </w:pPr>
      <w:r>
        <w:rPr>
          <w:sz w:val="20"/>
          <w:szCs w:val="20"/>
          <w:rtl w:val="0"/>
          <w:lang w:val="fr-FR"/>
        </w:rPr>
        <w:t xml:space="preserve">*Hepcidin est un marqueur </w:t>
      </w:r>
      <w:r>
        <w:rPr>
          <w:sz w:val="20"/>
          <w:szCs w:val="20"/>
          <w:rtl w:val="0"/>
          <w:lang w:val="fr-FR"/>
        </w:rPr>
        <w:t xml:space="preserve">à </w:t>
      </w:r>
      <w:r>
        <w:rPr>
          <w:sz w:val="20"/>
          <w:szCs w:val="20"/>
          <w:rtl w:val="0"/>
          <w:lang w:val="fr-FR"/>
        </w:rPr>
        <w:t>l</w:t>
      </w:r>
      <w:r>
        <w:rPr>
          <w:sz w:val="20"/>
          <w:szCs w:val="20"/>
          <w:rtl w:val="0"/>
          <w:lang w:val="fr-FR"/>
        </w:rPr>
        <w:t>’é</w:t>
      </w:r>
      <w:r>
        <w:rPr>
          <w:sz w:val="20"/>
          <w:szCs w:val="20"/>
          <w:rtl w:val="0"/>
          <w:lang w:val="fr-FR"/>
        </w:rPr>
        <w:t>tude qui pourra peut-</w:t>
      </w:r>
      <w:r>
        <w:rPr>
          <w:sz w:val="20"/>
          <w:szCs w:val="20"/>
          <w:rtl w:val="0"/>
          <w:lang w:val="fr-FR"/>
        </w:rPr>
        <w:t>ê</w:t>
      </w:r>
      <w:r>
        <w:rPr>
          <w:sz w:val="20"/>
          <w:szCs w:val="20"/>
          <w:rtl w:val="0"/>
          <w:lang w:val="fr-FR"/>
        </w:rPr>
        <w:t>tre distinguer ces deux entit</w:t>
      </w:r>
      <w:r>
        <w:rPr>
          <w:sz w:val="20"/>
          <w:szCs w:val="20"/>
          <w:rtl w:val="0"/>
          <w:lang w:val="fr-FR"/>
        </w:rPr>
        <w:t>é</w:t>
      </w:r>
      <w:r>
        <w:rPr>
          <w:sz w:val="20"/>
          <w:szCs w:val="20"/>
          <w:rtl w:val="0"/>
          <w:lang w:val="fr-FR"/>
        </w:rPr>
        <w:t>s</w:t>
      </w:r>
    </w:p>
    <w:p>
      <w:pPr>
        <w:pStyle w:val="Format libre"/>
        <w:bidi w:val="0"/>
      </w:pPr>
    </w:p>
    <w:p>
      <w:pPr>
        <w:pStyle w:val="Format libre"/>
        <w:bidi w:val="0"/>
      </w:pPr>
      <w:r>
        <w:rPr>
          <w:rFonts w:cs="Arial Unicode MS" w:eastAsia="Arial Unicode MS"/>
          <w:rtl w:val="0"/>
          <w:lang w:val="fr-FR"/>
        </w:rPr>
        <w:t>Bilan martial perturb</w:t>
      </w:r>
      <w:r>
        <w:rPr>
          <w:rFonts w:cs="Arial Unicode MS" w:eastAsia="Arial Unicode MS" w:hint="default"/>
          <w:rtl w:val="0"/>
          <w:lang w:val="fr-FR"/>
        </w:rPr>
        <w:t xml:space="preserve">é </w:t>
      </w:r>
      <w:r>
        <w:rPr>
          <w:rFonts w:cs="Arial Unicode MS" w:eastAsia="Arial Unicode MS"/>
          <w:rtl w:val="0"/>
          <w:lang w:val="fr-FR"/>
        </w:rPr>
        <w:t>chez pt avec IRC avanc</w:t>
      </w:r>
      <w:r>
        <w:rPr>
          <w:rFonts w:cs="Arial Unicode MS" w:eastAsia="Arial Unicode MS" w:hint="default"/>
          <w:rtl w:val="0"/>
          <w:lang w:val="fr-FR"/>
        </w:rPr>
        <w:t>é</w:t>
      </w:r>
      <w:r>
        <w:rPr>
          <w:rFonts w:cs="Arial Unicode MS" w:eastAsia="Arial Unicode MS"/>
          <w:rtl w:val="0"/>
          <w:lang w:val="fr-FR"/>
        </w:rPr>
        <w:t>e ou h</w:t>
      </w:r>
      <w:r>
        <w:rPr>
          <w:rFonts w:cs="Arial Unicode MS" w:eastAsia="Arial Unicode MS" w:hint="default"/>
          <w:rtl w:val="0"/>
          <w:lang w:val="fr-FR"/>
        </w:rPr>
        <w:t>é</w:t>
      </w:r>
      <w:r>
        <w:rPr>
          <w:rFonts w:cs="Arial Unicode MS" w:eastAsia="Arial Unicode MS"/>
          <w:rtl w:val="0"/>
          <w:lang w:val="fr-FR"/>
        </w:rPr>
        <w:t>modialys</w:t>
      </w:r>
      <w:r>
        <w:rPr>
          <w:rFonts w:cs="Arial Unicode MS" w:eastAsia="Arial Unicode MS" w:hint="default"/>
          <w:rtl w:val="0"/>
          <w:lang w:val="fr-FR"/>
        </w:rPr>
        <w:t>é</w:t>
      </w:r>
      <w:r>
        <w:rPr>
          <w:rFonts w:cs="Arial Unicode MS" w:eastAsia="Arial Unicode MS"/>
          <w:rtl w:val="0"/>
          <w:lang w:val="fr-FR"/>
        </w:rPr>
        <w:t>.</w:t>
      </w:r>
    </w:p>
    <w:p>
      <w:pPr>
        <w:pStyle w:val="Format libre"/>
        <w:bidi w:val="0"/>
      </w:pPr>
      <w:r>
        <w:rPr>
          <w:rFonts w:cs="Arial Unicode MS" w:eastAsia="Arial Unicode MS"/>
          <w:rtl w:val="0"/>
          <w:lang w:val="fr-FR"/>
        </w:rPr>
        <w:t>Ferritine &lt; 100 chez pt pr</w:t>
      </w:r>
      <w:r>
        <w:rPr>
          <w:rFonts w:cs="Arial Unicode MS" w:eastAsia="Arial Unicode MS" w:hint="default"/>
          <w:rtl w:val="0"/>
          <w:lang w:val="fr-FR"/>
        </w:rPr>
        <w:t>é</w:t>
      </w:r>
      <w:r>
        <w:rPr>
          <w:rFonts w:cs="Arial Unicode MS" w:eastAsia="Arial Unicode MS"/>
          <w:rtl w:val="0"/>
          <w:lang w:val="fr-FR"/>
        </w:rPr>
        <w:t>-dialyse ou dialyse p</w:t>
      </w:r>
      <w:r>
        <w:rPr>
          <w:rFonts w:cs="Arial Unicode MS" w:eastAsia="Arial Unicode MS" w:hint="default"/>
          <w:rtl w:val="0"/>
          <w:lang w:val="fr-FR"/>
        </w:rPr>
        <w:t>é</w:t>
      </w:r>
      <w:r>
        <w:rPr>
          <w:rFonts w:cs="Arial Unicode MS" w:eastAsia="Arial Unicode MS"/>
          <w:rtl w:val="0"/>
          <w:lang w:val="fr-FR"/>
        </w:rPr>
        <w:t>riton</w:t>
      </w:r>
      <w:r>
        <w:rPr>
          <w:rFonts w:cs="Arial Unicode MS" w:eastAsia="Arial Unicode MS" w:hint="default"/>
          <w:rtl w:val="0"/>
          <w:lang w:val="fr-FR"/>
        </w:rPr>
        <w:t>é</w:t>
      </w:r>
      <w:r>
        <w:rPr>
          <w:rFonts w:cs="Arial Unicode MS" w:eastAsia="Arial Unicode MS"/>
          <w:rtl w:val="0"/>
          <w:lang w:val="fr-FR"/>
        </w:rPr>
        <w:t>ale en faveur de d</w:t>
      </w:r>
      <w:r>
        <w:rPr>
          <w:rFonts w:cs="Arial Unicode MS" w:eastAsia="Arial Unicode MS" w:hint="default"/>
          <w:rtl w:val="0"/>
          <w:lang w:val="fr-FR"/>
        </w:rPr>
        <w:t>é</w:t>
      </w:r>
      <w:r>
        <w:rPr>
          <w:rFonts w:cs="Arial Unicode MS" w:eastAsia="Arial Unicode MS"/>
          <w:rtl w:val="0"/>
          <w:lang w:val="fr-FR"/>
        </w:rPr>
        <w:t>ficit fer.</w:t>
      </w:r>
    </w:p>
    <w:p>
      <w:pPr>
        <w:pStyle w:val="Format libre"/>
        <w:bidi w:val="0"/>
      </w:pPr>
      <w:r>
        <w:rPr>
          <w:rFonts w:cs="Arial Unicode MS" w:eastAsia="Arial Unicode MS"/>
          <w:rtl w:val="0"/>
          <w:lang w:val="fr-FR"/>
        </w:rPr>
        <w:t>&lt; 200 chez patients h</w:t>
      </w:r>
      <w:r>
        <w:rPr>
          <w:rFonts w:cs="Arial Unicode MS" w:eastAsia="Arial Unicode MS" w:hint="default"/>
          <w:rtl w:val="0"/>
          <w:lang w:val="fr-FR"/>
        </w:rPr>
        <w:t>é</w:t>
      </w:r>
      <w:r>
        <w:rPr>
          <w:rFonts w:cs="Arial Unicode MS" w:eastAsia="Arial Unicode MS"/>
          <w:rtl w:val="0"/>
          <w:lang w:val="fr-FR"/>
        </w:rPr>
        <w:t>modialyses en faveur d</w:t>
      </w:r>
      <w:r>
        <w:rPr>
          <w:rFonts w:cs="Arial Unicode MS" w:eastAsia="Arial Unicode MS" w:hint="default"/>
          <w:rtl w:val="0"/>
          <w:lang w:val="fr-FR"/>
        </w:rPr>
        <w:t>é</w:t>
      </w:r>
      <w:r>
        <w:rPr>
          <w:rFonts w:cs="Arial Unicode MS" w:eastAsia="Arial Unicode MS"/>
          <w:rtl w:val="0"/>
          <w:lang w:val="fr-FR"/>
        </w:rPr>
        <w:t>ficit en fer.</w:t>
      </w:r>
    </w:p>
    <w:p>
      <w:pPr>
        <w:pStyle w:val="Format libre"/>
        <w:bidi w:val="0"/>
      </w:pPr>
    </w:p>
    <w:p>
      <w:pPr>
        <w:pStyle w:val="Format libre"/>
        <w:bidi w:val="0"/>
      </w:pPr>
      <w:r>
        <w:rPr>
          <w:rFonts w:cs="Arial Unicode MS" w:eastAsia="Arial Unicode MS"/>
          <w:rtl w:val="0"/>
          <w:lang w:val="fr-FR"/>
        </w:rPr>
        <w:t>Pts avec ferritine &gt; 500 ou pourcentage saturation transf</w:t>
      </w:r>
      <w:r>
        <w:rPr>
          <w:rFonts w:cs="Arial Unicode MS" w:eastAsia="Arial Unicode MS" w:hint="default"/>
          <w:rtl w:val="0"/>
          <w:lang w:val="fr-FR"/>
        </w:rPr>
        <w:t>é</w:t>
      </w:r>
      <w:r>
        <w:rPr>
          <w:rFonts w:cs="Arial Unicode MS" w:eastAsia="Arial Unicode MS"/>
          <w:rtl w:val="0"/>
          <w:lang w:val="fr-FR"/>
        </w:rPr>
        <w:t>rine &gt; 30% n</w:t>
      </w:r>
      <w:r>
        <w:rPr>
          <w:rFonts w:cs="Arial Unicode MS" w:eastAsia="Arial Unicode MS" w:hint="default"/>
          <w:rtl w:val="0"/>
          <w:lang w:val="fr-FR"/>
        </w:rPr>
        <w:t>’</w:t>
      </w:r>
      <w:r>
        <w:rPr>
          <w:rFonts w:cs="Arial Unicode MS" w:eastAsia="Arial Unicode MS"/>
          <w:rtl w:val="0"/>
          <w:lang w:val="fr-FR"/>
        </w:rPr>
        <w:t>auront probablement pas de b</w:t>
      </w:r>
      <w:r>
        <w:rPr>
          <w:rFonts w:cs="Arial Unicode MS" w:eastAsia="Arial Unicode MS" w:hint="default"/>
          <w:rtl w:val="0"/>
          <w:lang w:val="fr-FR"/>
        </w:rPr>
        <w:t>é</w:t>
      </w:r>
      <w:r>
        <w:rPr>
          <w:rFonts w:cs="Arial Unicode MS" w:eastAsia="Arial Unicode MS"/>
          <w:rtl w:val="0"/>
          <w:lang w:val="fr-FR"/>
        </w:rPr>
        <w:t>n</w:t>
      </w:r>
      <w:r>
        <w:rPr>
          <w:rFonts w:cs="Arial Unicode MS" w:eastAsia="Arial Unicode MS" w:hint="default"/>
          <w:rtl w:val="0"/>
          <w:lang w:val="fr-FR"/>
        </w:rPr>
        <w:t>é</w:t>
      </w:r>
      <w:r>
        <w:rPr>
          <w:rFonts w:cs="Arial Unicode MS" w:eastAsia="Arial Unicode MS"/>
          <w:rtl w:val="0"/>
          <w:lang w:val="fr-FR"/>
        </w:rPr>
        <w:t>fices aux suppl</w:t>
      </w:r>
      <w:r>
        <w:rPr>
          <w:rFonts w:cs="Arial Unicode MS" w:eastAsia="Arial Unicode MS" w:hint="default"/>
          <w:rtl w:val="0"/>
          <w:lang w:val="fr-FR"/>
        </w:rPr>
        <w:t>é</w:t>
      </w:r>
      <w:r>
        <w:rPr>
          <w:rFonts w:cs="Arial Unicode MS" w:eastAsia="Arial Unicode MS"/>
          <w:rtl w:val="0"/>
          <w:lang w:val="fr-FR"/>
        </w:rPr>
        <w:t>ments de fer.</w:t>
      </w:r>
    </w:p>
    <w:p>
      <w:pPr>
        <w:pStyle w:val="Format libre"/>
        <w:bidi w:val="0"/>
      </w:pPr>
    </w:p>
    <w:p>
      <w:pPr>
        <w:pStyle w:val="Format libre"/>
        <w:bidi w:val="0"/>
      </w:pPr>
      <w:r>
        <w:rPr>
          <w:rFonts w:cs="Arial Unicode MS" w:eastAsia="Arial Unicode MS"/>
          <w:rtl w:val="0"/>
          <w:lang w:val="fr-FR"/>
        </w:rPr>
        <w:t>Tx :</w:t>
      </w:r>
    </w:p>
    <w:p>
      <w:pPr>
        <w:pStyle w:val="Format libre"/>
        <w:numPr>
          <w:ilvl w:val="0"/>
          <w:numId w:val="414"/>
        </w:numPr>
        <w:bidi w:val="0"/>
      </w:pPr>
      <w:r>
        <w:rPr>
          <w:rFonts w:cs="Arial Unicode MS" w:eastAsia="Arial Unicode MS"/>
          <w:rtl w:val="0"/>
          <w:lang w:val="fr-FR"/>
        </w:rPr>
        <w:t>Exclure autres causes d</w:t>
      </w:r>
      <w:r>
        <w:rPr>
          <w:rFonts w:cs="Arial Unicode MS" w:eastAsia="Arial Unicode MS" w:hint="default"/>
          <w:rtl w:val="0"/>
          <w:lang w:val="fr-FR"/>
        </w:rPr>
        <w:t>’</w:t>
      </w:r>
      <w:r>
        <w:rPr>
          <w:rFonts w:cs="Arial Unicode MS" w:eastAsia="Arial Unicode MS"/>
          <w:rtl w:val="0"/>
          <w:lang w:val="fr-FR"/>
        </w:rPr>
        <w:t>an</w:t>
      </w:r>
      <w:r>
        <w:rPr>
          <w:rFonts w:cs="Arial Unicode MS" w:eastAsia="Arial Unicode MS" w:hint="default"/>
          <w:rtl w:val="0"/>
          <w:lang w:val="fr-FR"/>
        </w:rPr>
        <w:t>é</w:t>
      </w:r>
      <w:r>
        <w:rPr>
          <w:rFonts w:cs="Arial Unicode MS" w:eastAsia="Arial Unicode MS"/>
          <w:rtl w:val="0"/>
          <w:lang w:val="fr-FR"/>
        </w:rPr>
        <w:t>mie</w:t>
      </w:r>
    </w:p>
    <w:p>
      <w:pPr>
        <w:pStyle w:val="Format libre"/>
        <w:numPr>
          <w:ilvl w:val="0"/>
          <w:numId w:val="2"/>
        </w:numPr>
        <w:bidi w:val="0"/>
      </w:pPr>
      <w:r>
        <w:rPr>
          <w:rFonts w:cs="Arial Unicode MS" w:eastAsia="Arial Unicode MS"/>
          <w:rtl w:val="0"/>
          <w:lang w:val="fr-FR"/>
        </w:rPr>
        <w:t>corriger r</w:t>
      </w:r>
      <w:r>
        <w:rPr>
          <w:rFonts w:cs="Arial Unicode MS" w:eastAsia="Arial Unicode MS" w:hint="default"/>
          <w:rtl w:val="0"/>
          <w:lang w:val="fr-FR"/>
        </w:rPr>
        <w:t>é</w:t>
      </w:r>
      <w:r>
        <w:rPr>
          <w:rFonts w:cs="Arial Unicode MS" w:eastAsia="Arial Unicode MS"/>
          <w:rtl w:val="0"/>
          <w:lang w:val="fr-FR"/>
        </w:rPr>
        <w:t>serves en fer</w:t>
      </w:r>
    </w:p>
    <w:p>
      <w:pPr>
        <w:pStyle w:val="Format libre"/>
        <w:numPr>
          <w:ilvl w:val="0"/>
          <w:numId w:val="2"/>
        </w:numPr>
        <w:bidi w:val="0"/>
      </w:pPr>
      <w:r>
        <w:rPr>
          <w:rFonts w:cs="Arial Unicode MS" w:eastAsia="Arial Unicode MS"/>
          <w:rtl w:val="0"/>
          <w:lang w:val="fr-FR"/>
        </w:rPr>
        <w:t>stimulation de la moelle (EPO, darbepoeintin) si correction r</w:t>
      </w:r>
      <w:r>
        <w:rPr>
          <w:rFonts w:cs="Arial Unicode MS" w:eastAsia="Arial Unicode MS" w:hint="default"/>
          <w:rtl w:val="0"/>
          <w:lang w:val="fr-FR"/>
        </w:rPr>
        <w:t>é</w:t>
      </w:r>
      <w:r>
        <w:rPr>
          <w:rFonts w:cs="Arial Unicode MS" w:eastAsia="Arial Unicode MS"/>
          <w:rtl w:val="0"/>
          <w:lang w:val="fr-FR"/>
        </w:rPr>
        <w:t>serves insuffisante.</w:t>
      </w:r>
    </w:p>
    <w:p>
      <w:pPr>
        <w:pStyle w:val="Format libre"/>
        <w:bidi w:val="0"/>
      </w:pPr>
    </w:p>
    <w:p>
      <w:pPr>
        <w:pStyle w:val="Format libre"/>
        <w:bidi w:val="0"/>
      </w:pPr>
      <w:r>
        <w:rPr>
          <w:rFonts w:cs="Arial Unicode MS" w:eastAsia="Arial Unicode MS"/>
          <w:rtl w:val="0"/>
          <w:lang w:val="fr-FR"/>
        </w:rPr>
        <w:t>Chez pt h</w:t>
      </w:r>
      <w:r>
        <w:rPr>
          <w:rFonts w:cs="Arial Unicode MS" w:eastAsia="Arial Unicode MS" w:hint="default"/>
          <w:rtl w:val="0"/>
          <w:lang w:val="fr-FR"/>
        </w:rPr>
        <w:t>é</w:t>
      </w:r>
      <w:r>
        <w:rPr>
          <w:rFonts w:cs="Arial Unicode MS" w:eastAsia="Arial Unicode MS"/>
          <w:rtl w:val="0"/>
          <w:lang w:val="fr-FR"/>
        </w:rPr>
        <w:t>modialys</w:t>
      </w:r>
      <w:r>
        <w:rPr>
          <w:rFonts w:cs="Arial Unicode MS" w:eastAsia="Arial Unicode MS" w:hint="default"/>
          <w:rtl w:val="0"/>
          <w:lang w:val="fr-FR"/>
        </w:rPr>
        <w:t xml:space="preserve">é </w:t>
      </w:r>
      <w:r>
        <w:rPr>
          <w:rFonts w:cs="Arial Unicode MS" w:eastAsia="Arial Unicode MS"/>
          <w:rtl w:val="0"/>
          <w:lang w:val="fr-FR"/>
        </w:rPr>
        <w:t xml:space="preserve">: </w:t>
      </w:r>
    </w:p>
    <w:p>
      <w:pPr>
        <w:pStyle w:val="Format libre"/>
        <w:bidi w:val="0"/>
      </w:pPr>
      <w:r>
        <w:rPr>
          <w:rFonts w:cs="Arial Unicode MS" w:eastAsia="Arial Unicode MS"/>
          <w:rtl w:val="0"/>
          <w:lang w:val="fr-FR"/>
        </w:rPr>
        <w:t xml:space="preserve">Loading : gluconate ferreux 125mg IV </w:t>
      </w:r>
      <w:r>
        <w:rPr>
          <w:rFonts w:cs="Arial Unicode MS" w:eastAsia="Arial Unicode MS"/>
          <w:rtl w:val="0"/>
          <w:lang w:val="fr-FR"/>
        </w:rPr>
        <w:t xml:space="preserve">OU iron sucrose 100mg IV </w:t>
      </w:r>
      <w:r>
        <w:rPr>
          <w:rFonts w:cs="Arial Unicode MS" w:eastAsia="Arial Unicode MS"/>
          <w:rtl w:val="0"/>
          <w:lang w:val="fr-FR"/>
        </w:rPr>
        <w:t xml:space="preserve"> q2-3jrs pour 1000mg</w:t>
      </w:r>
    </w:p>
    <w:p>
      <w:pPr>
        <w:pStyle w:val="Format libre"/>
        <w:bidi w:val="0"/>
      </w:pPr>
      <w:r>
        <w:rPr>
          <w:rFonts w:cs="Arial Unicode MS" w:eastAsia="Arial Unicode MS"/>
          <w:rtl w:val="0"/>
          <w:lang w:val="fr-FR"/>
        </w:rPr>
        <w:t>g</w:t>
      </w:r>
      <w:r>
        <w:rPr>
          <w:rFonts w:cs="Arial Unicode MS" w:eastAsia="Arial Unicode MS"/>
          <w:rtl w:val="0"/>
          <w:lang w:val="fr-FR"/>
        </w:rPr>
        <w:t xml:space="preserve">luconate ferreux </w:t>
      </w:r>
      <w:r>
        <w:rPr>
          <w:rFonts w:cs="Arial Unicode MS" w:eastAsia="Arial Unicode MS"/>
          <w:rtl w:val="0"/>
          <w:lang w:val="fr-FR"/>
        </w:rPr>
        <w:t xml:space="preserve">: 31,25 mg </w:t>
      </w:r>
      <w:r>
        <w:rPr>
          <w:rFonts w:cs="Arial Unicode MS" w:eastAsia="Arial Unicode MS" w:hint="default"/>
          <w:rtl w:val="0"/>
          <w:lang w:val="fr-FR"/>
        </w:rPr>
        <w:t xml:space="preserve">à </w:t>
      </w:r>
      <w:r>
        <w:rPr>
          <w:rFonts w:cs="Arial Unicode MS" w:eastAsia="Arial Unicode MS"/>
          <w:rtl w:val="0"/>
          <w:lang w:val="fr-FR"/>
        </w:rPr>
        <w:t>125mg IV q 1 - 4 sem OU iron sucrose 25mg - 100mg IV</w:t>
      </w:r>
    </w:p>
    <w:p>
      <w:pPr>
        <w:pStyle w:val="Format libre"/>
        <w:bidi w:val="0"/>
      </w:pPr>
    </w:p>
    <w:p>
      <w:pPr>
        <w:pStyle w:val="Format libre"/>
        <w:bidi w:val="0"/>
      </w:pPr>
      <w:r>
        <w:rPr>
          <w:rFonts w:cs="Arial Unicode MS" w:eastAsia="Arial Unicode MS"/>
          <w:rtl w:val="0"/>
          <w:lang w:val="fr-FR"/>
        </w:rPr>
        <w:t>Viser</w:t>
      </w:r>
      <w:r>
        <w:rPr>
          <w:rFonts w:cs="Arial Unicode MS" w:eastAsia="Arial Unicode MS"/>
          <w:rtl w:val="0"/>
          <w:lang w:val="en-US"/>
        </w:rPr>
        <w:t xml:space="preserve"> saturation transf</w:t>
      </w:r>
      <w:r>
        <w:rPr>
          <w:rFonts w:cs="Arial Unicode MS" w:eastAsia="Arial Unicode MS" w:hint="default"/>
          <w:rtl w:val="0"/>
        </w:rPr>
        <w:t>é</w:t>
      </w:r>
      <w:r>
        <w:rPr>
          <w:rFonts w:cs="Arial Unicode MS" w:eastAsia="Arial Unicode MS"/>
          <w:rtl w:val="0"/>
        </w:rPr>
        <w:t>rine &gt; 30%</w:t>
      </w:r>
      <w:r>
        <w:rPr>
          <w:rFonts w:cs="Arial Unicode MS" w:eastAsia="Arial Unicode MS"/>
          <w:rtl w:val="0"/>
          <w:lang w:val="fr-FR"/>
        </w:rPr>
        <w:t xml:space="preserve"> et ferritine &gt; 500 chez h</w:t>
      </w:r>
      <w:r>
        <w:rPr>
          <w:rFonts w:cs="Arial Unicode MS" w:eastAsia="Arial Unicode MS" w:hint="default"/>
          <w:rtl w:val="0"/>
          <w:lang w:val="fr-FR"/>
        </w:rPr>
        <w:t>é</w:t>
      </w:r>
      <w:r>
        <w:rPr>
          <w:rFonts w:cs="Arial Unicode MS" w:eastAsia="Arial Unicode MS"/>
          <w:rtl w:val="0"/>
          <w:lang w:val="fr-FR"/>
        </w:rPr>
        <w:t>modialys</w:t>
      </w:r>
      <w:r>
        <w:rPr>
          <w:rFonts w:cs="Arial Unicode MS" w:eastAsia="Arial Unicode MS" w:hint="default"/>
          <w:rtl w:val="0"/>
          <w:lang w:val="fr-FR"/>
        </w:rPr>
        <w:t>é</w:t>
      </w:r>
      <w:r>
        <w:rPr>
          <w:rFonts w:cs="Arial Unicode MS" w:eastAsia="Arial Unicode MS"/>
          <w:rtl w:val="0"/>
          <w:lang w:val="fr-FR"/>
        </w:rPr>
        <w:t>s.</w:t>
      </w:r>
    </w:p>
    <w:p>
      <w:pPr>
        <w:pStyle w:val="Format libre"/>
        <w:bidi w:val="0"/>
      </w:pPr>
      <w:r>
        <w:rPr>
          <w:rFonts w:cs="Arial Unicode MS" w:eastAsia="Arial Unicode MS"/>
          <w:rtl w:val="0"/>
          <w:lang w:val="fr-FR"/>
        </w:rPr>
        <w:t>Viser saturation transf</w:t>
      </w:r>
      <w:r>
        <w:rPr>
          <w:rFonts w:cs="Arial Unicode MS" w:eastAsia="Arial Unicode MS" w:hint="default"/>
          <w:rtl w:val="0"/>
          <w:lang w:val="fr-FR"/>
        </w:rPr>
        <w:t>é</w:t>
      </w:r>
      <w:r>
        <w:rPr>
          <w:rFonts w:cs="Arial Unicode MS" w:eastAsia="Arial Unicode MS"/>
          <w:rtl w:val="0"/>
          <w:lang w:val="fr-FR"/>
        </w:rPr>
        <w:t>rrine &gt; 20 et ferritine &gt; 100 chez pr</w:t>
      </w:r>
      <w:r>
        <w:rPr>
          <w:rFonts w:cs="Arial Unicode MS" w:eastAsia="Arial Unicode MS" w:hint="default"/>
          <w:rtl w:val="0"/>
          <w:lang w:val="fr-FR"/>
        </w:rPr>
        <w:t>é</w:t>
      </w:r>
      <w:r>
        <w:rPr>
          <w:rFonts w:cs="Arial Unicode MS" w:eastAsia="Arial Unicode MS"/>
          <w:rtl w:val="0"/>
          <w:lang w:val="fr-FR"/>
        </w:rPr>
        <w:t>-dialyse et dialyse p</w:t>
      </w:r>
      <w:r>
        <w:rPr>
          <w:rFonts w:cs="Arial Unicode MS" w:eastAsia="Arial Unicode MS" w:hint="default"/>
          <w:rtl w:val="0"/>
          <w:lang w:val="fr-FR"/>
        </w:rPr>
        <w:t>é</w:t>
      </w:r>
      <w:r>
        <w:rPr>
          <w:rFonts w:cs="Arial Unicode MS" w:eastAsia="Arial Unicode MS"/>
          <w:rtl w:val="0"/>
          <w:lang w:val="fr-FR"/>
        </w:rPr>
        <w:t>riton</w:t>
      </w:r>
      <w:r>
        <w:rPr>
          <w:rFonts w:cs="Arial Unicode MS" w:eastAsia="Arial Unicode MS" w:hint="default"/>
          <w:rtl w:val="0"/>
          <w:lang w:val="fr-FR"/>
        </w:rPr>
        <w:t>é</w:t>
      </w:r>
      <w:r>
        <w:rPr>
          <w:rFonts w:cs="Arial Unicode MS" w:eastAsia="Arial Unicode MS"/>
          <w:rtl w:val="0"/>
          <w:lang w:val="fr-FR"/>
        </w:rPr>
        <w:t>ale.</w:t>
      </w:r>
    </w:p>
    <w:p>
      <w:pPr>
        <w:pStyle w:val="Format libre"/>
        <w:bidi w:val="0"/>
      </w:pPr>
    </w:p>
    <w:p>
      <w:pPr>
        <w:pStyle w:val="Format libre"/>
        <w:bidi w:val="0"/>
      </w:pPr>
      <w:r>
        <w:rPr>
          <w:rFonts w:cs="Arial Unicode MS" w:eastAsia="Arial Unicode MS"/>
          <w:rtl w:val="0"/>
          <w:lang w:val="fr-FR"/>
        </w:rPr>
        <w:t>Stimulation EPO :</w:t>
      </w:r>
    </w:p>
    <w:p>
      <w:pPr>
        <w:pStyle w:val="Format libre"/>
        <w:bidi w:val="0"/>
      </w:pPr>
      <w:r>
        <w:rPr>
          <w:rFonts w:cs="Arial Unicode MS" w:eastAsia="Arial Unicode MS"/>
          <w:rtl w:val="0"/>
          <w:lang w:val="fr-FR"/>
        </w:rPr>
        <w:t>Augmentation HTA (surtout) et augmentation risque n</w:t>
      </w:r>
      <w:r>
        <w:rPr>
          <w:rFonts w:cs="Arial Unicode MS" w:eastAsia="Arial Unicode MS" w:hint="default"/>
          <w:rtl w:val="0"/>
          <w:lang w:val="fr-FR"/>
        </w:rPr>
        <w:t>é</w:t>
      </w:r>
      <w:r>
        <w:rPr>
          <w:rFonts w:cs="Arial Unicode MS" w:eastAsia="Arial Unicode MS"/>
          <w:rtl w:val="0"/>
          <w:lang w:val="fr-FR"/>
        </w:rPr>
        <w:t>oplasie (prolif</w:t>
      </w:r>
      <w:r>
        <w:rPr>
          <w:rFonts w:cs="Arial Unicode MS" w:eastAsia="Arial Unicode MS" w:hint="default"/>
          <w:rtl w:val="0"/>
          <w:lang w:val="fr-FR"/>
        </w:rPr>
        <w:t>é</w:t>
      </w:r>
      <w:r>
        <w:rPr>
          <w:rFonts w:cs="Arial Unicode MS" w:eastAsia="Arial Unicode MS"/>
          <w:rtl w:val="0"/>
          <w:lang w:val="fr-FR"/>
        </w:rPr>
        <w:t>ration vaisseaux), moindrement c</w:t>
      </w:r>
      <w:r>
        <w:rPr>
          <w:rFonts w:cs="Arial Unicode MS" w:eastAsia="Arial Unicode MS" w:hint="default"/>
          <w:rtl w:val="0"/>
          <w:lang w:val="fr-FR"/>
        </w:rPr>
        <w:t>é</w:t>
      </w:r>
      <w:r>
        <w:rPr>
          <w:rFonts w:cs="Arial Unicode MS" w:eastAsia="Arial Unicode MS"/>
          <w:rtl w:val="0"/>
          <w:lang w:val="fr-FR"/>
        </w:rPr>
        <w:t>phal</w:t>
      </w:r>
      <w:r>
        <w:rPr>
          <w:rFonts w:cs="Arial Unicode MS" w:eastAsia="Arial Unicode MS" w:hint="default"/>
          <w:rtl w:val="0"/>
          <w:lang w:val="fr-FR"/>
        </w:rPr>
        <w:t>é</w:t>
      </w:r>
      <w:r>
        <w:rPr>
          <w:rFonts w:cs="Arial Unicode MS" w:eastAsia="Arial Unicode MS"/>
          <w:rtl w:val="0"/>
          <w:lang w:val="fr-FR"/>
        </w:rPr>
        <w:t>e et syndrome grippaux</w:t>
      </w:r>
    </w:p>
    <w:p>
      <w:pPr>
        <w:pStyle w:val="Format libre"/>
        <w:bidi w:val="0"/>
      </w:pPr>
      <w:r>
        <w:rPr>
          <w:rFonts w:cs="Arial Unicode MS" w:eastAsia="Arial Unicode MS"/>
          <w:rtl w:val="0"/>
          <w:lang w:val="fr-FR"/>
        </w:rPr>
        <w:t>CI relative si ATCD AVC ou n</w:t>
      </w:r>
      <w:r>
        <w:rPr>
          <w:rFonts w:cs="Arial Unicode MS" w:eastAsia="Arial Unicode MS" w:hint="default"/>
          <w:rtl w:val="0"/>
          <w:lang w:val="fr-FR"/>
        </w:rPr>
        <w:t>é</w:t>
      </w:r>
      <w:r>
        <w:rPr>
          <w:rFonts w:cs="Arial Unicode MS" w:eastAsia="Arial Unicode MS"/>
          <w:rtl w:val="0"/>
          <w:lang w:val="fr-FR"/>
        </w:rPr>
        <w:t>oplasie ancienne ou active.</w:t>
      </w:r>
    </w:p>
    <w:p>
      <w:pPr>
        <w:pStyle w:val="Format libre"/>
        <w:bidi w:val="0"/>
      </w:pPr>
    </w:p>
    <w:p>
      <w:pPr>
        <w:pStyle w:val="Format libre"/>
        <w:bidi w:val="0"/>
      </w:pPr>
      <w:r>
        <w:rPr>
          <w:rFonts w:cs="Arial Unicode MS" w:eastAsia="Arial Unicode MS"/>
          <w:rtl w:val="0"/>
          <w:lang w:val="fr-FR"/>
        </w:rPr>
        <w:t>Consid</w:t>
      </w:r>
      <w:r>
        <w:rPr>
          <w:rFonts w:cs="Arial Unicode MS" w:eastAsia="Arial Unicode MS" w:hint="default"/>
          <w:rtl w:val="0"/>
          <w:lang w:val="fr-FR"/>
        </w:rPr>
        <w:t>é</w:t>
      </w:r>
      <w:r>
        <w:rPr>
          <w:rFonts w:cs="Arial Unicode MS" w:eastAsia="Arial Unicode MS"/>
          <w:rtl w:val="0"/>
          <w:lang w:val="fr-FR"/>
        </w:rPr>
        <w:t>rer si Hb &lt; 100 et r</w:t>
      </w:r>
      <w:r>
        <w:rPr>
          <w:rFonts w:cs="Arial Unicode MS" w:eastAsia="Arial Unicode MS" w:hint="default"/>
          <w:rtl w:val="0"/>
          <w:lang w:val="fr-FR"/>
        </w:rPr>
        <w:t>é</w:t>
      </w:r>
      <w:r>
        <w:rPr>
          <w:rFonts w:cs="Arial Unicode MS" w:eastAsia="Arial Unicode MS"/>
          <w:rtl w:val="0"/>
          <w:lang w:val="fr-FR"/>
        </w:rPr>
        <w:t>serves fer corrig</w:t>
      </w:r>
      <w:r>
        <w:rPr>
          <w:rFonts w:cs="Arial Unicode MS" w:eastAsia="Arial Unicode MS" w:hint="default"/>
          <w:rtl w:val="0"/>
          <w:lang w:val="fr-FR"/>
        </w:rPr>
        <w:t>é</w:t>
      </w:r>
      <w:r>
        <w:rPr>
          <w:rFonts w:cs="Arial Unicode MS" w:eastAsia="Arial Unicode MS"/>
          <w:rtl w:val="0"/>
          <w:lang w:val="fr-FR"/>
        </w:rPr>
        <w:t>es, viser 100-120 Hb*</w:t>
      </w:r>
    </w:p>
    <w:p>
      <w:pPr>
        <w:pStyle w:val="Format libre"/>
        <w:rPr>
          <w:sz w:val="20"/>
          <w:szCs w:val="20"/>
        </w:rPr>
      </w:pPr>
      <w:r>
        <w:rPr>
          <w:sz w:val="20"/>
          <w:szCs w:val="20"/>
          <w:rtl w:val="0"/>
          <w:lang w:val="fr-FR"/>
        </w:rPr>
        <w:t>*chez patients h</w:t>
      </w:r>
      <w:r>
        <w:rPr>
          <w:sz w:val="20"/>
          <w:szCs w:val="20"/>
          <w:rtl w:val="0"/>
          <w:lang w:val="fr-FR"/>
        </w:rPr>
        <w:t>é</w:t>
      </w:r>
      <w:r>
        <w:rPr>
          <w:sz w:val="20"/>
          <w:szCs w:val="20"/>
          <w:rtl w:val="0"/>
          <w:lang w:val="fr-FR"/>
        </w:rPr>
        <w:t>modilys</w:t>
      </w:r>
      <w:r>
        <w:rPr>
          <w:sz w:val="20"/>
          <w:szCs w:val="20"/>
          <w:rtl w:val="0"/>
          <w:lang w:val="fr-FR"/>
        </w:rPr>
        <w:t>é</w:t>
      </w:r>
      <w:r>
        <w:rPr>
          <w:sz w:val="20"/>
          <w:szCs w:val="20"/>
          <w:rtl w:val="0"/>
          <w:lang w:val="fr-FR"/>
        </w:rPr>
        <w:t>s on d</w:t>
      </w:r>
      <w:r>
        <w:rPr>
          <w:sz w:val="20"/>
          <w:szCs w:val="20"/>
          <w:rtl w:val="0"/>
          <w:lang w:val="fr-FR"/>
        </w:rPr>
        <w:t>é</w:t>
      </w:r>
      <w:r>
        <w:rPr>
          <w:sz w:val="20"/>
          <w:szCs w:val="20"/>
          <w:rtl w:val="0"/>
          <w:lang w:val="fr-FR"/>
        </w:rPr>
        <w:t>buter Tx selon risque/b</w:t>
      </w:r>
      <w:r>
        <w:rPr>
          <w:sz w:val="20"/>
          <w:szCs w:val="20"/>
          <w:rtl w:val="0"/>
          <w:lang w:val="fr-FR"/>
        </w:rPr>
        <w:t>é</w:t>
      </w:r>
      <w:r>
        <w:rPr>
          <w:sz w:val="20"/>
          <w:szCs w:val="20"/>
          <w:rtl w:val="0"/>
          <w:lang w:val="fr-FR"/>
        </w:rPr>
        <w:t>n</w:t>
      </w:r>
      <w:r>
        <w:rPr>
          <w:sz w:val="20"/>
          <w:szCs w:val="20"/>
          <w:rtl w:val="0"/>
          <w:lang w:val="fr-FR"/>
        </w:rPr>
        <w:t>é</w:t>
      </w:r>
      <w:r>
        <w:rPr>
          <w:sz w:val="20"/>
          <w:szCs w:val="20"/>
          <w:rtl w:val="0"/>
          <w:lang w:val="fr-FR"/>
        </w:rPr>
        <w:t>fices et Hb, chez patients non h</w:t>
      </w:r>
      <w:r>
        <w:rPr>
          <w:sz w:val="20"/>
          <w:szCs w:val="20"/>
          <w:rtl w:val="0"/>
          <w:lang w:val="fr-FR"/>
        </w:rPr>
        <w:t>é</w:t>
      </w:r>
      <w:r>
        <w:rPr>
          <w:sz w:val="20"/>
          <w:szCs w:val="20"/>
          <w:rtl w:val="0"/>
          <w:lang w:val="fr-FR"/>
        </w:rPr>
        <w:t>modialyses (ou p</w:t>
      </w:r>
      <w:r>
        <w:rPr>
          <w:sz w:val="20"/>
          <w:szCs w:val="20"/>
          <w:rtl w:val="0"/>
          <w:lang w:val="fr-FR"/>
        </w:rPr>
        <w:t>é</w:t>
      </w:r>
      <w:r>
        <w:rPr>
          <w:sz w:val="20"/>
          <w:szCs w:val="20"/>
          <w:rtl w:val="0"/>
          <w:lang w:val="fr-FR"/>
        </w:rPr>
        <w:t>riton</w:t>
      </w:r>
      <w:r>
        <w:rPr>
          <w:sz w:val="20"/>
          <w:szCs w:val="20"/>
          <w:rtl w:val="0"/>
          <w:lang w:val="fr-FR"/>
        </w:rPr>
        <w:t>é</w:t>
      </w:r>
      <w:r>
        <w:rPr>
          <w:sz w:val="20"/>
          <w:szCs w:val="20"/>
          <w:rtl w:val="0"/>
          <w:lang w:val="fr-FR"/>
        </w:rPr>
        <w:t>ale) ou d</w:t>
      </w:r>
      <w:r>
        <w:rPr>
          <w:sz w:val="20"/>
          <w:szCs w:val="20"/>
          <w:rtl w:val="0"/>
          <w:lang w:val="fr-FR"/>
        </w:rPr>
        <w:t>é</w:t>
      </w:r>
      <w:r>
        <w:rPr>
          <w:sz w:val="20"/>
          <w:szCs w:val="20"/>
          <w:rtl w:val="0"/>
          <w:lang w:val="fr-FR"/>
        </w:rPr>
        <w:t>bute seulement si an</w:t>
      </w:r>
      <w:r>
        <w:rPr>
          <w:sz w:val="20"/>
          <w:szCs w:val="20"/>
          <w:rtl w:val="0"/>
          <w:lang w:val="fr-FR"/>
        </w:rPr>
        <w:t>é</w:t>
      </w:r>
      <w:r>
        <w:rPr>
          <w:sz w:val="20"/>
          <w:szCs w:val="20"/>
          <w:rtl w:val="0"/>
          <w:lang w:val="fr-FR"/>
        </w:rPr>
        <w:t>mie symptomatique ou pour diminuer transfusion.</w:t>
      </w:r>
    </w:p>
    <w:p>
      <w:pPr>
        <w:pStyle w:val="Format libre"/>
        <w:bidi w:val="0"/>
      </w:pPr>
      <w:r>
        <w:rPr>
          <w:rFonts w:cs="Arial Unicode MS" w:eastAsia="Arial Unicode MS"/>
          <w:rtl w:val="0"/>
          <w:lang w:val="fr-FR"/>
        </w:rPr>
        <w:t>EPO 50-300 mg/kg s/c 3x SME, d</w:t>
      </w:r>
      <w:r>
        <w:rPr>
          <w:rFonts w:cs="Arial Unicode MS" w:eastAsia="Arial Unicode MS" w:hint="default"/>
          <w:rtl w:val="0"/>
          <w:lang w:val="fr-FR"/>
        </w:rPr>
        <w:t>é</w:t>
      </w:r>
      <w:r>
        <w:rPr>
          <w:rFonts w:cs="Arial Unicode MS" w:eastAsia="Arial Unicode MS"/>
          <w:rtl w:val="0"/>
          <w:lang w:val="fr-FR"/>
        </w:rPr>
        <w:t>buter 50-100 et titrer</w:t>
      </w:r>
    </w:p>
    <w:p>
      <w:pPr>
        <w:pStyle w:val="Format libre"/>
        <w:bidi w:val="0"/>
      </w:pPr>
      <w:r>
        <w:rPr>
          <w:rFonts w:cs="Arial Unicode MS" w:eastAsia="Arial Unicode MS"/>
          <w:rtl w:val="0"/>
          <w:lang w:val="fr-FR"/>
        </w:rPr>
        <w:t xml:space="preserve">Darbepoetin alpha : 0,45mcg/kg q 1- 4 sem </w:t>
      </w:r>
      <w:r>
        <w:rPr>
          <w:rFonts w:cs="Arial Unicode MS" w:eastAsia="Arial Unicode MS"/>
          <w:sz w:val="20"/>
          <w:szCs w:val="20"/>
          <w:rtl w:val="0"/>
          <w:lang w:val="fr-FR"/>
        </w:rPr>
        <w:t>(espacer pour pts non HD)</w:t>
      </w:r>
    </w:p>
    <w:p>
      <w:pPr>
        <w:pStyle w:val="Format libre"/>
        <w:bidi w:val="0"/>
      </w:pPr>
    </w:p>
    <w:p>
      <w:pPr>
        <w:pStyle w:val="Format libre"/>
        <w:bidi w:val="0"/>
      </w:pPr>
      <w:r>
        <w:rPr>
          <w:rFonts w:cs="Arial Unicode MS" w:eastAsia="Arial Unicode MS"/>
          <w:rtl w:val="0"/>
          <w:lang w:val="fr-FR"/>
        </w:rPr>
        <w:t xml:space="preserve">Si </w:t>
      </w:r>
      <w:r>
        <w:rPr>
          <w:rFonts w:cs="Arial Unicode MS" w:eastAsia="Arial Unicode MS" w:hint="default"/>
          <w:rtl w:val="0"/>
          <w:lang w:val="fr-FR"/>
        </w:rPr>
        <w:t>é</w:t>
      </w:r>
      <w:r>
        <w:rPr>
          <w:rFonts w:cs="Arial Unicode MS" w:eastAsia="Arial Unicode MS"/>
          <w:rtl w:val="0"/>
          <w:lang w:val="fr-FR"/>
        </w:rPr>
        <w:t>l</w:t>
      </w:r>
      <w:r>
        <w:rPr>
          <w:rFonts w:cs="Arial Unicode MS" w:eastAsia="Arial Unicode MS" w:hint="default"/>
          <w:rtl w:val="0"/>
          <w:lang w:val="fr-FR"/>
        </w:rPr>
        <w:t>é</w:t>
      </w:r>
      <w:r>
        <w:rPr>
          <w:rFonts w:cs="Arial Unicode MS" w:eastAsia="Arial Unicode MS"/>
          <w:rtl w:val="0"/>
          <w:lang w:val="fr-FR"/>
        </w:rPr>
        <w:t>vation &lt; 10 Hb apr</w:t>
      </w:r>
      <w:r>
        <w:rPr>
          <w:rFonts w:cs="Arial Unicode MS" w:eastAsia="Arial Unicode MS" w:hint="default"/>
          <w:rtl w:val="0"/>
          <w:lang w:val="fr-FR"/>
        </w:rPr>
        <w:t>è</w:t>
      </w:r>
      <w:r>
        <w:rPr>
          <w:rFonts w:cs="Arial Unicode MS" w:eastAsia="Arial Unicode MS"/>
          <w:rtl w:val="0"/>
          <w:lang w:val="fr-FR"/>
        </w:rPr>
        <w:t>s 4 sem augmenter 25%</w:t>
      </w:r>
    </w:p>
    <w:p>
      <w:pPr>
        <w:pStyle w:val="Format libre"/>
        <w:bidi w:val="0"/>
      </w:pPr>
      <w:r>
        <w:rPr>
          <w:rFonts w:cs="Arial Unicode MS" w:eastAsia="Arial Unicode MS"/>
          <w:rtl w:val="0"/>
          <w:lang w:val="fr-FR"/>
        </w:rPr>
        <w:t xml:space="preserve">Si </w:t>
      </w:r>
      <w:r>
        <w:rPr>
          <w:rFonts w:cs="Arial Unicode MS" w:eastAsia="Arial Unicode MS" w:hint="default"/>
          <w:rtl w:val="0"/>
          <w:lang w:val="fr-FR"/>
        </w:rPr>
        <w:t>é</w:t>
      </w:r>
      <w:r>
        <w:rPr>
          <w:rFonts w:cs="Arial Unicode MS" w:eastAsia="Arial Unicode MS"/>
          <w:rtl w:val="0"/>
          <w:lang w:val="fr-FR"/>
        </w:rPr>
        <w:t>l</w:t>
      </w:r>
      <w:r>
        <w:rPr>
          <w:rFonts w:cs="Arial Unicode MS" w:eastAsia="Arial Unicode MS" w:hint="default"/>
          <w:rtl w:val="0"/>
          <w:lang w:val="fr-FR"/>
        </w:rPr>
        <w:t>é</w:t>
      </w:r>
      <w:r>
        <w:rPr>
          <w:rFonts w:cs="Arial Unicode MS" w:eastAsia="Arial Unicode MS"/>
          <w:rtl w:val="0"/>
          <w:lang w:val="fr-FR"/>
        </w:rPr>
        <w:t>vation &gt;10 Hb apr</w:t>
      </w:r>
      <w:r>
        <w:rPr>
          <w:rFonts w:cs="Arial Unicode MS" w:eastAsia="Arial Unicode MS" w:hint="default"/>
          <w:rtl w:val="0"/>
          <w:lang w:val="fr-FR"/>
        </w:rPr>
        <w:t>è</w:t>
      </w:r>
      <w:r>
        <w:rPr>
          <w:rFonts w:cs="Arial Unicode MS" w:eastAsia="Arial Unicode MS"/>
          <w:rtl w:val="0"/>
          <w:lang w:val="fr-FR"/>
        </w:rPr>
        <w:t>s 2 semaines diminuer 25%</w:t>
      </w:r>
    </w:p>
    <w:p>
      <w:pPr>
        <w:pStyle w:val="Format libre"/>
        <w:bidi w:val="0"/>
      </w:pPr>
    </w:p>
    <w:p>
      <w:pPr>
        <w:pStyle w:val="Format libre"/>
        <w:rPr>
          <w:u w:val="single"/>
        </w:rPr>
      </w:pPr>
      <w:r>
        <w:rPr>
          <w:u w:val="single"/>
          <w:rtl w:val="0"/>
          <w:lang w:val="fr-FR"/>
        </w:rPr>
        <w:t>Dyslipid</w:t>
      </w:r>
      <w:r>
        <w:rPr>
          <w:u w:val="single"/>
          <w:rtl w:val="0"/>
          <w:lang w:val="fr-FR"/>
        </w:rPr>
        <w:t>é</w:t>
      </w:r>
      <w:r>
        <w:rPr>
          <w:u w:val="single"/>
          <w:rtl w:val="0"/>
          <w:lang w:val="fr-FR"/>
        </w:rPr>
        <w:t>mie :</w:t>
      </w:r>
    </w:p>
    <w:p>
      <w:pPr>
        <w:pStyle w:val="Format libre"/>
        <w:bidi w:val="0"/>
      </w:pPr>
      <w:r>
        <w:rPr>
          <w:rFonts w:cs="Arial Unicode MS" w:eastAsia="Arial Unicode MS"/>
          <w:rtl w:val="0"/>
          <w:lang w:val="fr-FR"/>
        </w:rPr>
        <w:t>IRC est un facteur de risque ind</w:t>
      </w:r>
      <w:r>
        <w:rPr>
          <w:rFonts w:cs="Arial Unicode MS" w:eastAsia="Arial Unicode MS" w:hint="default"/>
          <w:rtl w:val="0"/>
          <w:lang w:val="fr-FR"/>
        </w:rPr>
        <w:t>é</w:t>
      </w:r>
      <w:r>
        <w:rPr>
          <w:rFonts w:cs="Arial Unicode MS" w:eastAsia="Arial Unicode MS"/>
          <w:rtl w:val="0"/>
          <w:lang w:val="fr-FR"/>
        </w:rPr>
        <w:t>pendant de maladie coronarienne. Statines recommand</w:t>
      </w:r>
      <w:r>
        <w:rPr>
          <w:rFonts w:cs="Arial Unicode MS" w:eastAsia="Arial Unicode MS" w:hint="default"/>
          <w:rtl w:val="0"/>
          <w:lang w:val="fr-FR"/>
        </w:rPr>
        <w:t>é</w:t>
      </w:r>
      <w:r>
        <w:rPr>
          <w:rFonts w:cs="Arial Unicode MS" w:eastAsia="Arial Unicode MS"/>
          <w:rtl w:val="0"/>
          <w:lang w:val="fr-FR"/>
        </w:rPr>
        <w:t>es si &gt; 50 ans et DFG &lt; 45. Cependant les patients h</w:t>
      </w:r>
      <w:r>
        <w:rPr>
          <w:rFonts w:cs="Arial Unicode MS" w:eastAsia="Arial Unicode MS" w:hint="default"/>
          <w:rtl w:val="0"/>
          <w:lang w:val="fr-FR"/>
        </w:rPr>
        <w:t>é</w:t>
      </w:r>
      <w:r>
        <w:rPr>
          <w:rFonts w:cs="Arial Unicode MS" w:eastAsia="Arial Unicode MS"/>
          <w:rtl w:val="0"/>
          <w:lang w:val="fr-FR"/>
        </w:rPr>
        <w:t>modialyses il n</w:t>
      </w:r>
      <w:r>
        <w:rPr>
          <w:rFonts w:cs="Arial Unicode MS" w:eastAsia="Arial Unicode MS" w:hint="default"/>
          <w:rtl w:val="0"/>
          <w:lang w:val="fr-FR"/>
        </w:rPr>
        <w:t>’</w:t>
      </w:r>
      <w:r>
        <w:rPr>
          <w:rFonts w:cs="Arial Unicode MS" w:eastAsia="Arial Unicode MS"/>
          <w:rtl w:val="0"/>
          <w:lang w:val="fr-FR"/>
        </w:rPr>
        <w:t>est pas clair que les statines soient b</w:t>
      </w:r>
      <w:r>
        <w:rPr>
          <w:rFonts w:cs="Arial Unicode MS" w:eastAsia="Arial Unicode MS" w:hint="default"/>
          <w:rtl w:val="0"/>
          <w:lang w:val="fr-FR"/>
        </w:rPr>
        <w:t>é</w:t>
      </w:r>
      <w:r>
        <w:rPr>
          <w:rFonts w:cs="Arial Unicode MS" w:eastAsia="Arial Unicode MS"/>
          <w:rtl w:val="0"/>
          <w:lang w:val="fr-FR"/>
        </w:rPr>
        <w:t>n</w:t>
      </w:r>
      <w:r>
        <w:rPr>
          <w:rFonts w:cs="Arial Unicode MS" w:eastAsia="Arial Unicode MS" w:hint="default"/>
          <w:rtl w:val="0"/>
          <w:lang w:val="fr-FR"/>
        </w:rPr>
        <w:t>é</w:t>
      </w:r>
      <w:r>
        <w:rPr>
          <w:rFonts w:cs="Arial Unicode MS" w:eastAsia="Arial Unicode MS"/>
          <w:rtl w:val="0"/>
          <w:lang w:val="fr-FR"/>
        </w:rPr>
        <w:t>fiques, on ne d</w:t>
      </w:r>
      <w:r>
        <w:rPr>
          <w:rFonts w:cs="Arial Unicode MS" w:eastAsia="Arial Unicode MS" w:hint="default"/>
          <w:rtl w:val="0"/>
          <w:lang w:val="fr-FR"/>
        </w:rPr>
        <w:t>é</w:t>
      </w:r>
      <w:r>
        <w:rPr>
          <w:rFonts w:cs="Arial Unicode MS" w:eastAsia="Arial Unicode MS"/>
          <w:rtl w:val="0"/>
          <w:lang w:val="fr-FR"/>
        </w:rPr>
        <w:t>but donc pas de statines chez ces patients, mais ceux qui en ont d</w:t>
      </w:r>
      <w:r>
        <w:rPr>
          <w:rFonts w:cs="Arial Unicode MS" w:eastAsia="Arial Unicode MS" w:hint="default"/>
          <w:rtl w:val="0"/>
          <w:lang w:val="fr-FR"/>
        </w:rPr>
        <w:t>é</w:t>
      </w:r>
      <w:r>
        <w:rPr>
          <w:rFonts w:cs="Arial Unicode MS" w:eastAsia="Arial Unicode MS"/>
          <w:rtl w:val="0"/>
          <w:lang w:val="fr-FR"/>
        </w:rPr>
        <w:t>j</w:t>
      </w:r>
      <w:r>
        <w:rPr>
          <w:rFonts w:cs="Arial Unicode MS" w:eastAsia="Arial Unicode MS" w:hint="default"/>
          <w:rtl w:val="0"/>
          <w:lang w:val="fr-FR"/>
        </w:rPr>
        <w:t xml:space="preserve">à </w:t>
      </w:r>
      <w:r>
        <w:rPr>
          <w:rFonts w:cs="Arial Unicode MS" w:eastAsia="Arial Unicode MS"/>
          <w:rtl w:val="0"/>
          <w:lang w:val="fr-FR"/>
        </w:rPr>
        <w:t>peuvent la continuer s</w:t>
      </w:r>
      <w:r>
        <w:rPr>
          <w:rFonts w:cs="Arial Unicode MS" w:eastAsia="Arial Unicode MS" w:hint="default"/>
          <w:rtl w:val="0"/>
          <w:lang w:val="fr-FR"/>
        </w:rPr>
        <w:t>’</w:t>
      </w:r>
      <w:r>
        <w:rPr>
          <w:rFonts w:cs="Arial Unicode MS" w:eastAsia="Arial Unicode MS"/>
          <w:rtl w:val="0"/>
          <w:lang w:val="fr-FR"/>
        </w:rPr>
        <w:t>ils n</w:t>
      </w:r>
      <w:r>
        <w:rPr>
          <w:rFonts w:cs="Arial Unicode MS" w:eastAsia="Arial Unicode MS" w:hint="default"/>
          <w:rtl w:val="0"/>
          <w:lang w:val="fr-FR"/>
        </w:rPr>
        <w:t>’</w:t>
      </w:r>
      <w:r>
        <w:rPr>
          <w:rFonts w:cs="Arial Unicode MS" w:eastAsia="Arial Unicode MS"/>
          <w:rtl w:val="0"/>
          <w:lang w:val="fr-FR"/>
        </w:rPr>
        <w:t>ont pas effets secondaires.</w:t>
      </w:r>
    </w:p>
    <w:p>
      <w:pPr>
        <w:pStyle w:val="Format libre"/>
        <w:bidi w:val="0"/>
      </w:pPr>
    </w:p>
    <w:p>
      <w:pPr>
        <w:pStyle w:val="Sous-section 4"/>
        <w:bidi w:val="0"/>
      </w:pPr>
      <w:bookmarkStart w:name="_Toc310" w:id="312"/>
      <w:r>
        <w:rPr>
          <w:rtl w:val="0"/>
          <w:lang w:val="fr-FR"/>
        </w:rPr>
        <w:t>N</w:t>
      </w:r>
      <w:r>
        <w:rPr>
          <w:rtl w:val="0"/>
          <w:lang w:val="fr-FR"/>
        </w:rPr>
        <w:t>é</w:t>
      </w:r>
      <w:r>
        <w:rPr>
          <w:rtl w:val="0"/>
          <w:lang w:val="fr-FR"/>
        </w:rPr>
        <w:t>phrite interstitielle</w:t>
      </w:r>
      <w:bookmarkEnd w:id="312"/>
    </w:p>
    <w:p>
      <w:pPr>
        <w:pStyle w:val="Format libre"/>
        <w:bidi w:val="0"/>
      </w:pPr>
      <w:r>
        <w:rPr>
          <w:rFonts w:cs="Arial Unicode MS" w:eastAsia="Arial Unicode MS"/>
          <w:rtl w:val="0"/>
          <w:lang w:val="fr-FR"/>
        </w:rPr>
        <w:t>Infiltration inflammatoire de l</w:t>
      </w:r>
      <w:r>
        <w:rPr>
          <w:rFonts w:cs="Arial Unicode MS" w:eastAsia="Arial Unicode MS" w:hint="default"/>
          <w:rtl w:val="0"/>
          <w:lang w:val="fr-FR"/>
        </w:rPr>
        <w:t>’</w:t>
      </w:r>
      <w:r>
        <w:rPr>
          <w:rFonts w:cs="Arial Unicode MS" w:eastAsia="Arial Unicode MS"/>
          <w:rtl w:val="0"/>
          <w:lang w:val="fr-FR"/>
        </w:rPr>
        <w:t>interstitium du rein. Caus</w:t>
      </w:r>
      <w:r>
        <w:rPr>
          <w:rFonts w:cs="Arial Unicode MS" w:eastAsia="Arial Unicode MS" w:hint="default"/>
          <w:rtl w:val="0"/>
          <w:lang w:val="fr-FR"/>
        </w:rPr>
        <w:t>é</w:t>
      </w:r>
      <w:r>
        <w:rPr>
          <w:rFonts w:cs="Arial Unicode MS" w:eastAsia="Arial Unicode MS"/>
          <w:rtl w:val="0"/>
          <w:lang w:val="fr-FR"/>
        </w:rPr>
        <w:t>e par m</w:t>
      </w:r>
      <w:r>
        <w:rPr>
          <w:rFonts w:cs="Arial Unicode MS" w:eastAsia="Arial Unicode MS" w:hint="default"/>
          <w:rtl w:val="0"/>
          <w:lang w:val="fr-FR"/>
        </w:rPr>
        <w:t>é</w:t>
      </w:r>
      <w:r>
        <w:rPr>
          <w:rFonts w:cs="Arial Unicode MS" w:eastAsia="Arial Unicode MS"/>
          <w:rtl w:val="0"/>
          <w:lang w:val="fr-FR"/>
        </w:rPr>
        <w:t>dicaments - 70% le plus souvent, mais aussi maladie autoimmune - 15 % (lupus, Sjogren, sarco</w:t>
      </w:r>
      <w:r>
        <w:rPr>
          <w:rFonts w:cs="Arial Unicode MS" w:eastAsia="Arial Unicode MS" w:hint="default"/>
          <w:rtl w:val="0"/>
          <w:lang w:val="fr-FR"/>
        </w:rPr>
        <w:t>ï</w:t>
      </w:r>
      <w:r>
        <w:rPr>
          <w:rFonts w:cs="Arial Unicode MS" w:eastAsia="Arial Unicode MS"/>
          <w:rtl w:val="0"/>
          <w:lang w:val="fr-FR"/>
        </w:rPr>
        <w:t xml:space="preserve">dose), infections - 7%  (legionella, leptospirose, streptocoque) et </w:t>
      </w:r>
      <w:r>
        <w:rPr>
          <w:rFonts w:cs="Arial Unicode MS" w:eastAsia="Arial Unicode MS" w:hint="default"/>
          <w:rtl w:val="0"/>
          <w:lang w:val="fr-FR"/>
        </w:rPr>
        <w:t>« </w:t>
      </w:r>
      <w:r>
        <w:rPr>
          <w:rFonts w:cs="Arial Unicode MS" w:eastAsia="Arial Unicode MS"/>
          <w:rtl w:val="0"/>
          <w:lang w:val="fr-FR"/>
        </w:rPr>
        <w:t>tubulointerstitial and uveitis syndrome</w:t>
      </w:r>
      <w:r>
        <w:rPr>
          <w:rFonts w:cs="Arial Unicode MS" w:eastAsia="Arial Unicode MS" w:hint="default"/>
          <w:rtl w:val="0"/>
          <w:lang w:val="fr-FR"/>
        </w:rPr>
        <w:t xml:space="preserve"> » </w:t>
      </w:r>
      <w:r>
        <w:rPr>
          <w:rFonts w:cs="Arial Unicode MS" w:eastAsia="Arial Unicode MS"/>
          <w:rtl w:val="0"/>
          <w:lang w:val="fr-FR"/>
        </w:rPr>
        <w:t xml:space="preserve">- 10%.  </w:t>
      </w:r>
      <w:r>
        <w:rPr>
          <w:rFonts w:cs="Arial Unicode MS" w:eastAsia="Arial Unicode MS"/>
          <w:sz w:val="20"/>
          <w:szCs w:val="20"/>
          <w:rtl w:val="0"/>
          <w:lang w:val="fr-FR"/>
        </w:rPr>
        <w:t>Autres : IgG4, hypocomplementeric tubulointerstitial n</w:t>
      </w:r>
      <w:r>
        <w:rPr>
          <w:rFonts w:cs="Arial Unicode MS" w:eastAsia="Arial Unicode MS" w:hint="default"/>
          <w:sz w:val="20"/>
          <w:szCs w:val="20"/>
          <w:rtl w:val="0"/>
          <w:lang w:val="fr-FR"/>
        </w:rPr>
        <w:t>é</w:t>
      </w:r>
      <w:r>
        <w:rPr>
          <w:rFonts w:cs="Arial Unicode MS" w:eastAsia="Arial Unicode MS"/>
          <w:sz w:val="20"/>
          <w:szCs w:val="20"/>
          <w:rtl w:val="0"/>
          <w:lang w:val="fr-FR"/>
        </w:rPr>
        <w:t>phritis</w:t>
      </w:r>
    </w:p>
    <w:p>
      <w:pPr>
        <w:pStyle w:val="Format libre"/>
        <w:bidi w:val="0"/>
      </w:pPr>
    </w:p>
    <w:p>
      <w:pPr>
        <w:pStyle w:val="Format libre"/>
        <w:bidi w:val="0"/>
      </w:pPr>
      <w:r>
        <w:rPr>
          <w:rFonts w:cs="Arial Unicode MS" w:eastAsia="Arial Unicode MS"/>
          <w:rtl w:val="0"/>
          <w:lang w:val="fr-FR"/>
        </w:rPr>
        <w:t>Rx : antibiotiques (surtout PNC/c</w:t>
      </w:r>
      <w:r>
        <w:rPr>
          <w:rFonts w:cs="Arial Unicode MS" w:eastAsia="Arial Unicode MS" w:hint="default"/>
          <w:rtl w:val="0"/>
          <w:lang w:val="fr-FR"/>
        </w:rPr>
        <w:t>é</w:t>
      </w:r>
      <w:r>
        <w:rPr>
          <w:rFonts w:cs="Arial Unicode MS" w:eastAsia="Arial Unicode MS"/>
          <w:rtl w:val="0"/>
          <w:lang w:val="fr-FR"/>
        </w:rPr>
        <w:t>phalo), AINS, IPP, rifampin, diur</w:t>
      </w:r>
      <w:r>
        <w:rPr>
          <w:rFonts w:cs="Arial Unicode MS" w:eastAsia="Arial Unicode MS" w:hint="default"/>
          <w:rtl w:val="0"/>
          <w:lang w:val="fr-FR"/>
        </w:rPr>
        <w:t>é</w:t>
      </w:r>
      <w:r>
        <w:rPr>
          <w:rFonts w:cs="Arial Unicode MS" w:eastAsia="Arial Unicode MS"/>
          <w:rtl w:val="0"/>
          <w:lang w:val="fr-FR"/>
        </w:rPr>
        <w:t>tiques de l</w:t>
      </w:r>
      <w:r>
        <w:rPr>
          <w:rFonts w:cs="Arial Unicode MS" w:eastAsia="Arial Unicode MS" w:hint="default"/>
          <w:rtl w:val="0"/>
          <w:lang w:val="fr-FR"/>
        </w:rPr>
        <w:t>’</w:t>
      </w:r>
      <w:r>
        <w:rPr>
          <w:rFonts w:cs="Arial Unicode MS" w:eastAsia="Arial Unicode MS"/>
          <w:rtl w:val="0"/>
          <w:lang w:val="fr-FR"/>
        </w:rPr>
        <w:t>anse et thiazidiques, allopurinol, 5-ASA, indinavir, cimetidine.</w:t>
      </w:r>
    </w:p>
    <w:p>
      <w:pPr>
        <w:pStyle w:val="Format libre"/>
        <w:bidi w:val="0"/>
      </w:pPr>
      <w:r>
        <w:rPr>
          <w:rFonts w:cs="Arial Unicode MS" w:eastAsia="Arial Unicode MS"/>
          <w:rtl w:val="0"/>
          <w:lang w:val="fr-FR"/>
        </w:rPr>
        <w:t>Pas dose d</w:t>
      </w:r>
      <w:r>
        <w:rPr>
          <w:rFonts w:cs="Arial Unicode MS" w:eastAsia="Arial Unicode MS" w:hint="default"/>
          <w:rtl w:val="0"/>
          <w:lang w:val="fr-FR"/>
        </w:rPr>
        <w:t>é</w:t>
      </w:r>
      <w:r>
        <w:rPr>
          <w:rFonts w:cs="Arial Unicode MS" w:eastAsia="Arial Unicode MS"/>
          <w:rtl w:val="0"/>
          <w:lang w:val="fr-FR"/>
        </w:rPr>
        <w:t>pendant et peut survenir m</w:t>
      </w:r>
      <w:r>
        <w:rPr>
          <w:rFonts w:cs="Arial Unicode MS" w:eastAsia="Arial Unicode MS" w:hint="default"/>
          <w:rtl w:val="0"/>
          <w:lang w:val="fr-FR"/>
        </w:rPr>
        <w:t>ê</w:t>
      </w:r>
      <w:r>
        <w:rPr>
          <w:rFonts w:cs="Arial Unicode MS" w:eastAsia="Arial Unicode MS"/>
          <w:rtl w:val="0"/>
          <w:lang w:val="fr-FR"/>
        </w:rPr>
        <w:t>me pt a d</w:t>
      </w:r>
      <w:r>
        <w:rPr>
          <w:rFonts w:cs="Arial Unicode MS" w:eastAsia="Arial Unicode MS" w:hint="default"/>
          <w:rtl w:val="0"/>
          <w:lang w:val="fr-FR"/>
        </w:rPr>
        <w:t>é</w:t>
      </w:r>
      <w:r>
        <w:rPr>
          <w:rFonts w:cs="Arial Unicode MS" w:eastAsia="Arial Unicode MS"/>
          <w:rtl w:val="0"/>
          <w:lang w:val="fr-FR"/>
        </w:rPr>
        <w:t>j</w:t>
      </w:r>
      <w:r>
        <w:rPr>
          <w:rFonts w:cs="Arial Unicode MS" w:eastAsia="Arial Unicode MS" w:hint="default"/>
          <w:rtl w:val="0"/>
          <w:lang w:val="fr-FR"/>
        </w:rPr>
        <w:t>à é</w:t>
      </w:r>
      <w:r>
        <w:rPr>
          <w:rFonts w:cs="Arial Unicode MS" w:eastAsia="Arial Unicode MS"/>
          <w:rtl w:val="0"/>
          <w:lang w:val="fr-FR"/>
        </w:rPr>
        <w:t>t</w:t>
      </w:r>
      <w:r>
        <w:rPr>
          <w:rFonts w:cs="Arial Unicode MS" w:eastAsia="Arial Unicode MS" w:hint="default"/>
          <w:rtl w:val="0"/>
          <w:lang w:val="fr-FR"/>
        </w:rPr>
        <w:t xml:space="preserve">é </w:t>
      </w:r>
      <w:r>
        <w:rPr>
          <w:rFonts w:cs="Arial Unicode MS" w:eastAsia="Arial Unicode MS"/>
          <w:rtl w:val="0"/>
          <w:lang w:val="fr-FR"/>
        </w:rPr>
        <w:t>expos</w:t>
      </w:r>
      <w:r>
        <w:rPr>
          <w:rFonts w:cs="Arial Unicode MS" w:eastAsia="Arial Unicode MS" w:hint="default"/>
          <w:rtl w:val="0"/>
          <w:lang w:val="fr-FR"/>
        </w:rPr>
        <w:t xml:space="preserve">é </w:t>
      </w:r>
      <w:r>
        <w:rPr>
          <w:rFonts w:cs="Arial Unicode MS" w:eastAsia="Arial Unicode MS"/>
          <w:rtl w:val="0"/>
          <w:lang w:val="fr-FR"/>
        </w:rPr>
        <w:t>sans r</w:t>
      </w:r>
      <w:r>
        <w:rPr>
          <w:rFonts w:cs="Arial Unicode MS" w:eastAsia="Arial Unicode MS" w:hint="default"/>
          <w:rtl w:val="0"/>
          <w:lang w:val="fr-FR"/>
        </w:rPr>
        <w:t>é</w:t>
      </w:r>
      <w:r>
        <w:rPr>
          <w:rFonts w:cs="Arial Unicode MS" w:eastAsia="Arial Unicode MS"/>
          <w:rtl w:val="0"/>
          <w:lang w:val="fr-FR"/>
        </w:rPr>
        <w:t>action dans le pass</w:t>
      </w:r>
      <w:r>
        <w:rPr>
          <w:rFonts w:cs="Arial Unicode MS" w:eastAsia="Arial Unicode MS" w:hint="default"/>
          <w:rtl w:val="0"/>
          <w:lang w:val="fr-FR"/>
        </w:rPr>
        <w:t>é</w:t>
      </w:r>
      <w:r>
        <w:rPr>
          <w:rFonts w:cs="Arial Unicode MS" w:eastAsia="Arial Unicode MS"/>
          <w:rtl w:val="0"/>
          <w:lang w:val="fr-FR"/>
        </w:rPr>
        <w:t>. Survient le plus souvent 3-5 jrs apr</w:t>
      </w:r>
      <w:r>
        <w:rPr>
          <w:rFonts w:cs="Arial Unicode MS" w:eastAsia="Arial Unicode MS" w:hint="default"/>
          <w:rtl w:val="0"/>
          <w:lang w:val="fr-FR"/>
        </w:rPr>
        <w:t>è</w:t>
      </w:r>
      <w:r>
        <w:rPr>
          <w:rFonts w:cs="Arial Unicode MS" w:eastAsia="Arial Unicode MS"/>
          <w:rtl w:val="0"/>
          <w:lang w:val="fr-FR"/>
        </w:rPr>
        <w:t>s d</w:t>
      </w:r>
      <w:r>
        <w:rPr>
          <w:rFonts w:cs="Arial Unicode MS" w:eastAsia="Arial Unicode MS" w:hint="default"/>
          <w:rtl w:val="0"/>
          <w:lang w:val="fr-FR"/>
        </w:rPr>
        <w:t>é</w:t>
      </w:r>
      <w:r>
        <w:rPr>
          <w:rFonts w:cs="Arial Unicode MS" w:eastAsia="Arial Unicode MS"/>
          <w:rtl w:val="0"/>
          <w:lang w:val="fr-FR"/>
        </w:rPr>
        <w:t>but (si 2e exposition), mais peut survenir apr</w:t>
      </w:r>
      <w:r>
        <w:rPr>
          <w:rFonts w:cs="Arial Unicode MS" w:eastAsia="Arial Unicode MS" w:hint="default"/>
          <w:rtl w:val="0"/>
          <w:lang w:val="fr-FR"/>
        </w:rPr>
        <w:t>è</w:t>
      </w:r>
      <w:r>
        <w:rPr>
          <w:rFonts w:cs="Arial Unicode MS" w:eastAsia="Arial Unicode MS"/>
          <w:rtl w:val="0"/>
          <w:lang w:val="fr-FR"/>
        </w:rPr>
        <w:t>s qq semaines voir mois (ad 18 mois pour AINS).</w:t>
      </w:r>
    </w:p>
    <w:p>
      <w:pPr>
        <w:pStyle w:val="Format libre"/>
        <w:bidi w:val="0"/>
      </w:pPr>
    </w:p>
    <w:p>
      <w:pPr>
        <w:pStyle w:val="Format libre"/>
        <w:bidi w:val="0"/>
        <w:rPr>
          <w:sz w:val="20"/>
          <w:szCs w:val="20"/>
        </w:rPr>
      </w:pPr>
      <w:r>
        <w:rPr>
          <w:rFonts w:cs="Arial Unicode MS" w:eastAsia="Arial Unicode MS"/>
          <w:rtl w:val="0"/>
          <w:lang w:val="fr-FR"/>
        </w:rPr>
        <w:t>Clinique : IRA, oligurie, parfois h</w:t>
      </w:r>
      <w:r>
        <w:rPr>
          <w:rFonts w:cs="Arial Unicode MS" w:eastAsia="Arial Unicode MS" w:hint="default"/>
          <w:rtl w:val="0"/>
          <w:lang w:val="fr-FR"/>
        </w:rPr>
        <w:t>é</w:t>
      </w:r>
      <w:r>
        <w:rPr>
          <w:rFonts w:cs="Arial Unicode MS" w:eastAsia="Arial Unicode MS"/>
          <w:rtl w:val="0"/>
          <w:lang w:val="fr-FR"/>
        </w:rPr>
        <w:t>maturie macroscopique, prot</w:t>
      </w:r>
      <w:r>
        <w:rPr>
          <w:rFonts w:cs="Arial Unicode MS" w:eastAsia="Arial Unicode MS" w:hint="default"/>
          <w:rtl w:val="0"/>
          <w:lang w:val="fr-FR"/>
        </w:rPr>
        <w:t>é</w:t>
      </w:r>
      <w:r>
        <w:rPr>
          <w:rFonts w:cs="Arial Unicode MS" w:eastAsia="Arial Unicode MS"/>
          <w:rtl w:val="0"/>
          <w:lang w:val="fr-FR"/>
        </w:rPr>
        <w:t>inurie &lt; 1g/L le plus souvent*, Sx allergiques 10-25 (surtout si 2nd Rx) : rash, fi</w:t>
      </w:r>
      <w:r>
        <w:rPr>
          <w:rFonts w:cs="Arial Unicode MS" w:eastAsia="Arial Unicode MS" w:hint="default"/>
          <w:rtl w:val="0"/>
          <w:lang w:val="fr-FR"/>
        </w:rPr>
        <w:t>è</w:t>
      </w:r>
      <w:r>
        <w:rPr>
          <w:rFonts w:cs="Arial Unicode MS" w:eastAsia="Arial Unicode MS"/>
          <w:rtl w:val="0"/>
          <w:lang w:val="fr-FR"/>
        </w:rPr>
        <w:t xml:space="preserve">vre, </w:t>
      </w:r>
      <w:r>
        <w:rPr>
          <w:rFonts w:cs="Arial Unicode MS" w:eastAsia="Arial Unicode MS" w:hint="default"/>
          <w:rtl w:val="0"/>
          <w:lang w:val="fr-FR"/>
        </w:rPr>
        <w:t>é</w:t>
      </w:r>
      <w:r>
        <w:rPr>
          <w:rFonts w:cs="Arial Unicode MS" w:eastAsia="Arial Unicode MS"/>
          <w:rtl w:val="0"/>
          <w:lang w:val="fr-FR"/>
        </w:rPr>
        <w:t xml:space="preserve">osinophilie, arthralgie (ad 45%). GB urinaire, pyurie +/- </w:t>
      </w:r>
      <w:r>
        <w:rPr>
          <w:rFonts w:cs="Arial Unicode MS" w:eastAsia="Arial Unicode MS" w:hint="default"/>
          <w:rtl w:val="0"/>
          <w:lang w:val="fr-FR"/>
        </w:rPr>
        <w:t>é</w:t>
      </w:r>
      <w:r>
        <w:rPr>
          <w:rFonts w:cs="Arial Unicode MS" w:eastAsia="Arial Unicode MS"/>
          <w:rtl w:val="0"/>
          <w:lang w:val="fr-FR"/>
        </w:rPr>
        <w:t>osinophilie urinaire**. GB et cylindres GB dans majorit</w:t>
      </w:r>
      <w:r>
        <w:rPr>
          <w:rFonts w:cs="Arial Unicode MS" w:eastAsia="Arial Unicode MS" w:hint="default"/>
          <w:rtl w:val="0"/>
          <w:lang w:val="fr-FR"/>
        </w:rPr>
        <w:t xml:space="preserve">é </w:t>
      </w:r>
      <w:r>
        <w:rPr>
          <w:rFonts w:cs="Arial Unicode MS" w:eastAsia="Arial Unicode MS"/>
          <w:rtl w:val="0"/>
          <w:lang w:val="fr-FR"/>
        </w:rPr>
        <w:t>cas. GR, mais Cylindres GR sont atypiques. FeNa &gt; 1%. Parfois atteinte tubulaire type Fanconi ou acidose tubulaire r</w:t>
      </w:r>
      <w:r>
        <w:rPr>
          <w:rFonts w:cs="Arial Unicode MS" w:eastAsia="Arial Unicode MS" w:hint="default"/>
          <w:rtl w:val="0"/>
          <w:lang w:val="fr-FR"/>
        </w:rPr>
        <w:t>é</w:t>
      </w:r>
      <w:r>
        <w:rPr>
          <w:rFonts w:cs="Arial Unicode MS" w:eastAsia="Arial Unicode MS"/>
          <w:rtl w:val="0"/>
          <w:lang w:val="fr-FR"/>
        </w:rPr>
        <w:t>nale.</w:t>
      </w:r>
      <w:r>
        <w:br w:type="textWrapping"/>
      </w:r>
      <w:r>
        <w:rPr>
          <w:rFonts w:cs="Arial Unicode MS" w:eastAsia="Arial Unicode MS"/>
          <w:sz w:val="20"/>
          <w:szCs w:val="20"/>
          <w:rtl w:val="0"/>
          <w:lang w:val="fr-FR"/>
        </w:rPr>
        <w:t>*rarement d</w:t>
      </w:r>
      <w:r>
        <w:rPr>
          <w:rFonts w:cs="Arial Unicode MS" w:eastAsia="Arial Unicode MS" w:hint="default"/>
          <w:sz w:val="20"/>
          <w:szCs w:val="20"/>
          <w:rtl w:val="0"/>
          <w:lang w:val="fr-FR"/>
        </w:rPr>
        <w:t>’</w:t>
      </w:r>
      <w:r>
        <w:rPr>
          <w:rFonts w:cs="Arial Unicode MS" w:eastAsia="Arial Unicode MS"/>
          <w:sz w:val="20"/>
          <w:szCs w:val="20"/>
          <w:rtl w:val="0"/>
          <w:lang w:val="fr-FR"/>
        </w:rPr>
        <w:t>ordre n</w:t>
      </w:r>
      <w:r>
        <w:rPr>
          <w:rFonts w:cs="Arial Unicode MS" w:eastAsia="Arial Unicode MS" w:hint="default"/>
          <w:sz w:val="20"/>
          <w:szCs w:val="20"/>
          <w:rtl w:val="0"/>
          <w:lang w:val="fr-FR"/>
        </w:rPr>
        <w:t>é</w:t>
      </w:r>
      <w:r>
        <w:rPr>
          <w:rFonts w:cs="Arial Unicode MS" w:eastAsia="Arial Unicode MS"/>
          <w:sz w:val="20"/>
          <w:szCs w:val="20"/>
          <w:rtl w:val="0"/>
          <w:lang w:val="fr-FR"/>
        </w:rPr>
        <w:t>phrotique surtout avec AINS. AINS peuvent donner glom</w:t>
      </w:r>
      <w:r>
        <w:rPr>
          <w:rFonts w:cs="Arial Unicode MS" w:eastAsia="Arial Unicode MS" w:hint="default"/>
          <w:sz w:val="20"/>
          <w:szCs w:val="20"/>
          <w:rtl w:val="0"/>
          <w:lang w:val="fr-FR"/>
        </w:rPr>
        <w:t>é</w:t>
      </w:r>
      <w:r>
        <w:rPr>
          <w:rFonts w:cs="Arial Unicode MS" w:eastAsia="Arial Unicode MS"/>
          <w:sz w:val="20"/>
          <w:szCs w:val="20"/>
          <w:rtl w:val="0"/>
          <w:lang w:val="fr-FR"/>
        </w:rPr>
        <w:t>rulon</w:t>
      </w:r>
      <w:r>
        <w:rPr>
          <w:rFonts w:cs="Arial Unicode MS" w:eastAsia="Arial Unicode MS" w:hint="default"/>
          <w:sz w:val="20"/>
          <w:szCs w:val="20"/>
          <w:rtl w:val="0"/>
          <w:lang w:val="fr-FR"/>
        </w:rPr>
        <w:t>é</w:t>
      </w:r>
      <w:r>
        <w:rPr>
          <w:rFonts w:cs="Arial Unicode MS" w:eastAsia="Arial Unicode MS"/>
          <w:sz w:val="20"/>
          <w:szCs w:val="20"/>
          <w:rtl w:val="0"/>
          <w:lang w:val="fr-FR"/>
        </w:rPr>
        <w:t xml:space="preserve">phrite membraneuse ou </w:t>
      </w:r>
      <w:r>
        <w:rPr>
          <w:rFonts w:cs="Arial Unicode MS" w:eastAsia="Arial Unicode MS" w:hint="default"/>
          <w:sz w:val="20"/>
          <w:szCs w:val="20"/>
          <w:rtl w:val="0"/>
          <w:lang w:val="fr-FR"/>
        </w:rPr>
        <w:t xml:space="preserve">à </w:t>
      </w:r>
      <w:r>
        <w:rPr>
          <w:rFonts w:cs="Arial Unicode MS" w:eastAsia="Arial Unicode MS"/>
          <w:sz w:val="20"/>
          <w:szCs w:val="20"/>
          <w:rtl w:val="0"/>
          <w:lang w:val="fr-FR"/>
        </w:rPr>
        <w:t>changements minimes.</w:t>
      </w:r>
    </w:p>
    <w:p>
      <w:pPr>
        <w:pStyle w:val="Format libre"/>
        <w:bidi w:val="0"/>
      </w:pPr>
      <w:r>
        <w:rPr>
          <w:rFonts w:cs="Arial Unicode MS" w:eastAsia="Arial Unicode MS"/>
          <w:sz w:val="20"/>
          <w:szCs w:val="20"/>
          <w:rtl w:val="0"/>
          <w:lang w:val="fr-FR"/>
        </w:rPr>
        <w:t>**d</w:t>
      </w:r>
      <w:r>
        <w:rPr>
          <w:rFonts w:cs="Arial Unicode MS" w:eastAsia="Arial Unicode MS" w:hint="default"/>
          <w:sz w:val="20"/>
          <w:szCs w:val="20"/>
          <w:rtl w:val="0"/>
          <w:lang w:val="fr-FR"/>
        </w:rPr>
        <w:t>é</w:t>
      </w:r>
      <w:r>
        <w:rPr>
          <w:rFonts w:cs="Arial Unicode MS" w:eastAsia="Arial Unicode MS"/>
          <w:sz w:val="20"/>
          <w:szCs w:val="20"/>
          <w:rtl w:val="0"/>
          <w:lang w:val="fr-FR"/>
        </w:rPr>
        <w:t>crit comme typique de NI, mais selon s</w:t>
      </w:r>
      <w:r>
        <w:rPr>
          <w:rFonts w:cs="Arial Unicode MS" w:eastAsia="Arial Unicode MS" w:hint="default"/>
          <w:sz w:val="20"/>
          <w:szCs w:val="20"/>
          <w:rtl w:val="0"/>
          <w:lang w:val="fr-FR"/>
        </w:rPr>
        <w:t>é</w:t>
      </w:r>
      <w:r>
        <w:rPr>
          <w:rFonts w:cs="Arial Unicode MS" w:eastAsia="Arial Unicode MS"/>
          <w:sz w:val="20"/>
          <w:szCs w:val="20"/>
          <w:rtl w:val="0"/>
          <w:lang w:val="fr-FR"/>
        </w:rPr>
        <w:t xml:space="preserve">rie on retrouve </w:t>
      </w:r>
      <w:r>
        <w:rPr>
          <w:rFonts w:cs="Arial Unicode MS" w:eastAsia="Arial Unicode MS" w:hint="default"/>
          <w:sz w:val="20"/>
          <w:szCs w:val="20"/>
          <w:rtl w:val="0"/>
          <w:lang w:val="fr-FR"/>
        </w:rPr>
        <w:t>é</w:t>
      </w:r>
      <w:r>
        <w:rPr>
          <w:rFonts w:cs="Arial Unicode MS" w:eastAsia="Arial Unicode MS"/>
          <w:sz w:val="20"/>
          <w:szCs w:val="20"/>
          <w:rtl w:val="0"/>
          <w:lang w:val="fr-FR"/>
        </w:rPr>
        <w:t xml:space="preserve">osinohilie urinaire dans seulement 15% des NI et on en retrouve dans de nombreuses autres causes amenant </w:t>
      </w:r>
      <w:r>
        <w:rPr>
          <w:rFonts w:cs="Arial Unicode MS" w:eastAsia="Arial Unicode MS" w:hint="default"/>
          <w:sz w:val="20"/>
          <w:szCs w:val="20"/>
          <w:rtl w:val="0"/>
          <w:lang w:val="fr-FR"/>
        </w:rPr>
        <w:t xml:space="preserve">à </w:t>
      </w:r>
      <w:r>
        <w:rPr>
          <w:rFonts w:cs="Arial Unicode MS" w:eastAsia="Arial Unicode MS"/>
          <w:sz w:val="20"/>
          <w:szCs w:val="20"/>
          <w:rtl w:val="0"/>
          <w:lang w:val="fr-FR"/>
        </w:rPr>
        <w:t>Bx r</w:t>
      </w:r>
      <w:r>
        <w:rPr>
          <w:rFonts w:cs="Arial Unicode MS" w:eastAsia="Arial Unicode MS" w:hint="default"/>
          <w:sz w:val="20"/>
          <w:szCs w:val="20"/>
          <w:rtl w:val="0"/>
          <w:lang w:val="fr-FR"/>
        </w:rPr>
        <w:t>é</w:t>
      </w:r>
      <w:r>
        <w:rPr>
          <w:rFonts w:cs="Arial Unicode MS" w:eastAsia="Arial Unicode MS"/>
          <w:sz w:val="20"/>
          <w:szCs w:val="20"/>
          <w:rtl w:val="0"/>
          <w:lang w:val="fr-FR"/>
        </w:rPr>
        <w:t>nale (ad 16%</w:t>
      </w:r>
      <w:r>
        <w:rPr>
          <w:rFonts w:cs="Arial Unicode MS" w:eastAsia="Arial Unicode MS" w:hint="default"/>
          <w:sz w:val="20"/>
          <w:szCs w:val="20"/>
          <w:rtl w:val="0"/>
          <w:lang w:val="fr-FR"/>
        </w:rPr>
        <w:t>…</w:t>
      </w:r>
      <w:r>
        <w:rPr>
          <w:rFonts w:cs="Arial Unicode MS" w:eastAsia="Arial Unicode MS"/>
          <w:sz w:val="20"/>
          <w:szCs w:val="20"/>
          <w:rtl w:val="0"/>
          <w:lang w:val="fr-FR"/>
        </w:rPr>
        <w:t>). Mais biais de s</w:t>
      </w:r>
      <w:r>
        <w:rPr>
          <w:rFonts w:cs="Arial Unicode MS" w:eastAsia="Arial Unicode MS" w:hint="default"/>
          <w:sz w:val="20"/>
          <w:szCs w:val="20"/>
          <w:rtl w:val="0"/>
          <w:lang w:val="fr-FR"/>
        </w:rPr>
        <w:t>é</w:t>
      </w:r>
      <w:r>
        <w:rPr>
          <w:rFonts w:cs="Arial Unicode MS" w:eastAsia="Arial Unicode MS"/>
          <w:sz w:val="20"/>
          <w:szCs w:val="20"/>
          <w:rtl w:val="0"/>
          <w:lang w:val="fr-FR"/>
        </w:rPr>
        <w:t>lection, car pt avec suspicion forte NI n</w:t>
      </w:r>
      <w:r>
        <w:rPr>
          <w:rFonts w:cs="Arial Unicode MS" w:eastAsia="Arial Unicode MS" w:hint="default"/>
          <w:sz w:val="20"/>
          <w:szCs w:val="20"/>
          <w:rtl w:val="0"/>
          <w:lang w:val="fr-FR"/>
        </w:rPr>
        <w:t>’</w:t>
      </w:r>
      <w:r>
        <w:rPr>
          <w:rFonts w:cs="Arial Unicode MS" w:eastAsia="Arial Unicode MS"/>
          <w:sz w:val="20"/>
          <w:szCs w:val="20"/>
          <w:rtl w:val="0"/>
          <w:lang w:val="fr-FR"/>
        </w:rPr>
        <w:t>ont pas eu Bx.</w:t>
      </w:r>
    </w:p>
    <w:p>
      <w:pPr>
        <w:pStyle w:val="Format libre"/>
        <w:bidi w:val="0"/>
      </w:pPr>
    </w:p>
    <w:p>
      <w:pPr>
        <w:pStyle w:val="Format libre"/>
        <w:rPr>
          <w:u w:val="single"/>
        </w:rPr>
      </w:pPr>
      <w:r>
        <w:rPr>
          <w:u w:val="single"/>
          <w:rtl w:val="0"/>
          <w:lang w:val="fr-FR"/>
        </w:rPr>
        <w:t>Dx :</w:t>
      </w:r>
    </w:p>
    <w:p>
      <w:pPr>
        <w:pStyle w:val="Format libre"/>
        <w:bidi w:val="0"/>
      </w:pPr>
      <w:r>
        <w:rPr>
          <w:rFonts w:cs="Arial Unicode MS" w:eastAsia="Arial Unicode MS"/>
          <w:rtl w:val="0"/>
          <w:lang w:val="fr-FR"/>
        </w:rPr>
        <w:t>La biopsie n</w:t>
      </w:r>
      <w:r>
        <w:rPr>
          <w:rFonts w:cs="Arial Unicode MS" w:eastAsia="Arial Unicode MS" w:hint="default"/>
          <w:rtl w:val="0"/>
          <w:lang w:val="fr-FR"/>
        </w:rPr>
        <w:t>’</w:t>
      </w:r>
      <w:r>
        <w:rPr>
          <w:rFonts w:cs="Arial Unicode MS" w:eastAsia="Arial Unicode MS"/>
          <w:rtl w:val="0"/>
          <w:lang w:val="fr-FR"/>
        </w:rPr>
        <w:t>est pas toujours n</w:t>
      </w:r>
      <w:r>
        <w:rPr>
          <w:rFonts w:cs="Arial Unicode MS" w:eastAsia="Arial Unicode MS" w:hint="default"/>
          <w:rtl w:val="0"/>
          <w:lang w:val="fr-FR"/>
        </w:rPr>
        <w:t>é</w:t>
      </w:r>
      <w:r>
        <w:rPr>
          <w:rFonts w:cs="Arial Unicode MS" w:eastAsia="Arial Unicode MS"/>
          <w:rtl w:val="0"/>
          <w:lang w:val="fr-FR"/>
        </w:rPr>
        <w:t xml:space="preserve">cessaire, </w:t>
      </w:r>
      <w:r>
        <w:rPr>
          <w:rFonts w:cs="Arial Unicode MS" w:eastAsia="Arial Unicode MS" w:hint="default"/>
          <w:rtl w:val="0"/>
          <w:lang w:val="fr-FR"/>
        </w:rPr>
        <w:t xml:space="preserve">à </w:t>
      </w:r>
      <w:r>
        <w:rPr>
          <w:rFonts w:cs="Arial Unicode MS" w:eastAsia="Arial Unicode MS"/>
          <w:rtl w:val="0"/>
          <w:lang w:val="fr-FR"/>
        </w:rPr>
        <w:t>consid</w:t>
      </w:r>
      <w:r>
        <w:rPr>
          <w:rFonts w:cs="Arial Unicode MS" w:eastAsia="Arial Unicode MS" w:hint="default"/>
          <w:rtl w:val="0"/>
          <w:lang w:val="fr-FR"/>
        </w:rPr>
        <w:t>é</w:t>
      </w:r>
      <w:r>
        <w:rPr>
          <w:rFonts w:cs="Arial Unicode MS" w:eastAsia="Arial Unicode MS"/>
          <w:rtl w:val="0"/>
          <w:lang w:val="fr-FR"/>
        </w:rPr>
        <w:t>rer si Dx incertain (soit pas Rx atypique pour donner NI ou clinique/examen paraclinique atypiques de NI). Si IRA s</w:t>
      </w:r>
      <w:r>
        <w:rPr>
          <w:rFonts w:cs="Arial Unicode MS" w:eastAsia="Arial Unicode MS" w:hint="default"/>
          <w:rtl w:val="0"/>
          <w:lang w:val="fr-FR"/>
        </w:rPr>
        <w:t>é</w:t>
      </w:r>
      <w:r>
        <w:rPr>
          <w:rFonts w:cs="Arial Unicode MS" w:eastAsia="Arial Unicode MS"/>
          <w:rtl w:val="0"/>
          <w:lang w:val="fr-FR"/>
        </w:rPr>
        <w:t>v</w:t>
      </w:r>
      <w:r>
        <w:rPr>
          <w:rFonts w:cs="Arial Unicode MS" w:eastAsia="Arial Unicode MS" w:hint="default"/>
          <w:rtl w:val="0"/>
          <w:lang w:val="fr-FR"/>
        </w:rPr>
        <w:t>è</w:t>
      </w:r>
      <w:r>
        <w:rPr>
          <w:rFonts w:cs="Arial Unicode MS" w:eastAsia="Arial Unicode MS"/>
          <w:rtl w:val="0"/>
          <w:lang w:val="fr-FR"/>
        </w:rPr>
        <w:t>re.</w:t>
      </w:r>
    </w:p>
    <w:p>
      <w:pPr>
        <w:pStyle w:val="Format libre"/>
        <w:bidi w:val="0"/>
      </w:pPr>
      <w:r>
        <w:rPr>
          <w:rFonts w:cs="Arial Unicode MS" w:eastAsia="Arial Unicode MS"/>
          <w:rtl w:val="0"/>
          <w:lang w:val="fr-FR"/>
        </w:rPr>
        <w:t>Recherche infx selon clinique, dont Rx pulmonaire ou PPD pour Tuberculose selon FR. Ca et enzyme conversion angiotensine pour sarco</w:t>
      </w:r>
      <w:r>
        <w:rPr>
          <w:rFonts w:cs="Arial Unicode MS" w:eastAsia="Arial Unicode MS" w:hint="default"/>
          <w:rtl w:val="0"/>
          <w:lang w:val="fr-FR"/>
        </w:rPr>
        <w:t>ï</w:t>
      </w:r>
      <w:r>
        <w:rPr>
          <w:rFonts w:cs="Arial Unicode MS" w:eastAsia="Arial Unicode MS"/>
          <w:rtl w:val="0"/>
          <w:lang w:val="fr-FR"/>
        </w:rPr>
        <w:t xml:space="preserve">dose. Bilan auto-immun. </w:t>
      </w:r>
    </w:p>
    <w:p>
      <w:pPr>
        <w:pStyle w:val="Format libre"/>
        <w:bidi w:val="0"/>
      </w:pPr>
    </w:p>
    <w:p>
      <w:pPr>
        <w:pStyle w:val="Format libre"/>
        <w:rPr>
          <w:u w:val="single"/>
        </w:rPr>
      </w:pPr>
      <w:r>
        <w:rPr>
          <w:u w:val="single"/>
          <w:rtl w:val="0"/>
          <w:lang w:val="fr-FR"/>
        </w:rPr>
        <w:t>Tx :</w:t>
      </w:r>
    </w:p>
    <w:p>
      <w:pPr>
        <w:pStyle w:val="Format libre"/>
        <w:bidi w:val="0"/>
      </w:pPr>
      <w:r>
        <w:rPr>
          <w:rFonts w:cs="Arial Unicode MS" w:eastAsia="Arial Unicode MS"/>
          <w:rtl w:val="0"/>
          <w:lang w:val="fr-FR"/>
        </w:rPr>
        <w:t>Cesser Rx causal / traiter la cause</w:t>
      </w:r>
    </w:p>
    <w:p>
      <w:pPr>
        <w:pStyle w:val="Format libre"/>
        <w:bidi w:val="0"/>
      </w:pPr>
      <w:r>
        <w:rPr>
          <w:rFonts w:cs="Arial Unicode MS" w:eastAsia="Arial Unicode MS"/>
          <w:rtl w:val="0"/>
          <w:lang w:val="fr-FR"/>
        </w:rPr>
        <w:t>Si atteinte r</w:t>
      </w:r>
      <w:r>
        <w:rPr>
          <w:rFonts w:cs="Arial Unicode MS" w:eastAsia="Arial Unicode MS" w:hint="default"/>
          <w:rtl w:val="0"/>
          <w:lang w:val="fr-FR"/>
        </w:rPr>
        <w:t>é</w:t>
      </w:r>
      <w:r>
        <w:rPr>
          <w:rFonts w:cs="Arial Unicode MS" w:eastAsia="Arial Unicode MS"/>
          <w:rtl w:val="0"/>
          <w:lang w:val="fr-FR"/>
        </w:rPr>
        <w:t>nale significative ou progression IR malgr</w:t>
      </w:r>
      <w:r>
        <w:rPr>
          <w:rFonts w:cs="Arial Unicode MS" w:eastAsia="Arial Unicode MS" w:hint="default"/>
          <w:rtl w:val="0"/>
          <w:lang w:val="fr-FR"/>
        </w:rPr>
        <w:t xml:space="preserve">é </w:t>
      </w:r>
      <w:r>
        <w:rPr>
          <w:rFonts w:cs="Arial Unicode MS" w:eastAsia="Arial Unicode MS"/>
          <w:rtl w:val="0"/>
          <w:lang w:val="fr-FR"/>
        </w:rPr>
        <w:t>tx cause apr</w:t>
      </w:r>
      <w:r>
        <w:rPr>
          <w:rFonts w:cs="Arial Unicode MS" w:eastAsia="Arial Unicode MS" w:hint="default"/>
          <w:rtl w:val="0"/>
          <w:lang w:val="fr-FR"/>
        </w:rPr>
        <w:t>è</w:t>
      </w:r>
      <w:r>
        <w:rPr>
          <w:rFonts w:cs="Arial Unicode MS" w:eastAsia="Arial Unicode MS"/>
          <w:rtl w:val="0"/>
          <w:lang w:val="fr-FR"/>
        </w:rPr>
        <w:t>s 3-7 jours, consid</w:t>
      </w:r>
      <w:r>
        <w:rPr>
          <w:rFonts w:cs="Arial Unicode MS" w:eastAsia="Arial Unicode MS" w:hint="default"/>
          <w:rtl w:val="0"/>
          <w:lang w:val="fr-FR"/>
        </w:rPr>
        <w:t>é</w:t>
      </w:r>
      <w:r>
        <w:rPr>
          <w:rFonts w:cs="Arial Unicode MS" w:eastAsia="Arial Unicode MS"/>
          <w:rtl w:val="0"/>
          <w:lang w:val="fr-FR"/>
        </w:rPr>
        <w:t xml:space="preserve">rer prednisone 1mg/kg </w:t>
      </w:r>
      <w:r>
        <w:rPr>
          <w:rFonts w:cs="Arial Unicode MS" w:eastAsia="Arial Unicode MS" w:hint="default"/>
          <w:rtl w:val="0"/>
          <w:lang w:val="fr-FR"/>
        </w:rPr>
        <w:t xml:space="preserve">à </w:t>
      </w:r>
      <w:r>
        <w:rPr>
          <w:rFonts w:cs="Arial Unicode MS" w:eastAsia="Arial Unicode MS"/>
          <w:rtl w:val="0"/>
          <w:lang w:val="fr-FR"/>
        </w:rPr>
        <w:t>sevrer sur 3-6 mois.*</w:t>
      </w:r>
    </w:p>
    <w:p>
      <w:pPr>
        <w:pStyle w:val="Format libre"/>
        <w:rPr>
          <w:sz w:val="20"/>
          <w:szCs w:val="20"/>
        </w:rPr>
      </w:pPr>
      <w:r>
        <w:rPr>
          <w:sz w:val="20"/>
          <w:szCs w:val="20"/>
          <w:rtl w:val="0"/>
          <w:lang w:val="fr-FR"/>
        </w:rPr>
        <w:t>*la NI aux AINS r</w:t>
      </w:r>
      <w:r>
        <w:rPr>
          <w:sz w:val="20"/>
          <w:szCs w:val="20"/>
          <w:rtl w:val="0"/>
          <w:lang w:val="fr-FR"/>
        </w:rPr>
        <w:t>é</w:t>
      </w:r>
      <w:r>
        <w:rPr>
          <w:sz w:val="20"/>
          <w:szCs w:val="20"/>
          <w:rtl w:val="0"/>
          <w:lang w:val="fr-FR"/>
        </w:rPr>
        <w:t>pond tr</w:t>
      </w:r>
      <w:r>
        <w:rPr>
          <w:sz w:val="20"/>
          <w:szCs w:val="20"/>
          <w:rtl w:val="0"/>
          <w:lang w:val="fr-FR"/>
        </w:rPr>
        <w:t>è</w:t>
      </w:r>
      <w:r>
        <w:rPr>
          <w:sz w:val="20"/>
          <w:szCs w:val="20"/>
          <w:rtl w:val="0"/>
          <w:lang w:val="fr-FR"/>
        </w:rPr>
        <w:t>s peu aux corticost</w:t>
      </w:r>
      <w:r>
        <w:rPr>
          <w:sz w:val="20"/>
          <w:szCs w:val="20"/>
          <w:rtl w:val="0"/>
          <w:lang w:val="fr-FR"/>
        </w:rPr>
        <w:t>é</w:t>
      </w:r>
      <w:r>
        <w:rPr>
          <w:sz w:val="20"/>
          <w:szCs w:val="20"/>
          <w:rtl w:val="0"/>
          <w:lang w:val="fr-FR"/>
        </w:rPr>
        <w:t>ro</w:t>
      </w:r>
      <w:r>
        <w:rPr>
          <w:sz w:val="20"/>
          <w:szCs w:val="20"/>
          <w:rtl w:val="0"/>
          <w:lang w:val="fr-FR"/>
        </w:rPr>
        <w:t>ï</w:t>
      </w:r>
      <w:r>
        <w:rPr>
          <w:sz w:val="20"/>
          <w:szCs w:val="20"/>
          <w:rtl w:val="0"/>
          <w:lang w:val="fr-FR"/>
        </w:rPr>
        <w:t xml:space="preserve">des et on a moins tendance </w:t>
      </w:r>
      <w:r>
        <w:rPr>
          <w:sz w:val="20"/>
          <w:szCs w:val="20"/>
          <w:rtl w:val="0"/>
          <w:lang w:val="fr-FR"/>
        </w:rPr>
        <w:t xml:space="preserve">à </w:t>
      </w:r>
      <w:r>
        <w:rPr>
          <w:sz w:val="20"/>
          <w:szCs w:val="20"/>
          <w:rtl w:val="0"/>
          <w:lang w:val="fr-FR"/>
        </w:rPr>
        <w:t>les utiliser dans ces cas.</w:t>
      </w:r>
    </w:p>
    <w:p>
      <w:pPr>
        <w:pStyle w:val="Format libre"/>
        <w:bidi w:val="0"/>
      </w:pPr>
    </w:p>
    <w:p>
      <w:pPr>
        <w:pStyle w:val="Sous-section 4"/>
        <w:bidi w:val="0"/>
      </w:pPr>
      <w:bookmarkStart w:name="_Toc311" w:id="313"/>
      <w:r>
        <w:rPr>
          <w:rtl w:val="0"/>
          <w:lang w:val="fr-FR"/>
        </w:rPr>
        <w:t>Complications insuffisance r</w:t>
      </w:r>
      <w:r>
        <w:rPr>
          <w:rtl w:val="0"/>
          <w:lang w:val="fr-FR"/>
        </w:rPr>
        <w:t>é</w:t>
      </w:r>
      <w:r>
        <w:rPr>
          <w:rtl w:val="0"/>
          <w:lang w:val="fr-FR"/>
        </w:rPr>
        <w:t>nale</w:t>
      </w:r>
      <w:bookmarkEnd w:id="313"/>
    </w:p>
    <w:p>
      <w:pPr>
        <w:pStyle w:val="Format libre"/>
        <w:bidi w:val="0"/>
      </w:pPr>
    </w:p>
    <w:p>
      <w:pPr>
        <w:pStyle w:val="Format libre"/>
        <w:bidi w:val="0"/>
      </w:pPr>
      <w:r>
        <w:rPr>
          <w:rFonts w:cs="Arial Unicode MS" w:eastAsia="Arial Unicode MS"/>
          <w:rtl w:val="0"/>
          <w:lang w:val="fr-FR"/>
        </w:rPr>
        <w:t>Insuffisance r</w:t>
      </w:r>
      <w:r>
        <w:rPr>
          <w:rFonts w:cs="Arial Unicode MS" w:eastAsia="Arial Unicode MS" w:hint="default"/>
          <w:rtl w:val="0"/>
          <w:lang w:val="fr-FR"/>
        </w:rPr>
        <w:t>é</w:t>
      </w:r>
      <w:r>
        <w:rPr>
          <w:rFonts w:cs="Arial Unicode MS" w:eastAsia="Arial Unicode MS"/>
          <w:rtl w:val="0"/>
          <w:lang w:val="fr-FR"/>
        </w:rPr>
        <w:t>nale aigu</w:t>
      </w:r>
      <w:r>
        <w:rPr>
          <w:rFonts w:cs="Arial Unicode MS" w:eastAsia="Arial Unicode MS" w:hint="default"/>
          <w:rtl w:val="0"/>
          <w:lang w:val="fr-FR"/>
        </w:rPr>
        <w:t>ë</w:t>
      </w:r>
    </w:p>
    <w:p>
      <w:pPr>
        <w:pStyle w:val="Format libre"/>
        <w:numPr>
          <w:ilvl w:val="0"/>
          <w:numId w:val="415"/>
        </w:numPr>
        <w:rPr>
          <w:b w:val="1"/>
          <w:bCs w:val="1"/>
          <w:lang w:val="fr-FR"/>
        </w:rPr>
      </w:pPr>
      <w:r>
        <w:rPr>
          <w:b w:val="1"/>
          <w:bCs w:val="1"/>
          <w:rtl w:val="0"/>
          <w:lang w:val="fr-FR"/>
        </w:rPr>
        <w:t>Hypervol</w:t>
      </w:r>
      <w:r>
        <w:rPr>
          <w:b w:val="1"/>
          <w:bCs w:val="1"/>
          <w:rtl w:val="0"/>
          <w:lang w:val="fr-FR"/>
        </w:rPr>
        <w:t>é</w:t>
      </w:r>
      <w:r>
        <w:rPr>
          <w:b w:val="1"/>
          <w:bCs w:val="1"/>
          <w:rtl w:val="0"/>
          <w:lang w:val="fr-FR"/>
        </w:rPr>
        <w:t>mie</w:t>
      </w:r>
    </w:p>
    <w:p>
      <w:pPr>
        <w:pStyle w:val="Format libre"/>
        <w:numPr>
          <w:ilvl w:val="0"/>
          <w:numId w:val="14"/>
        </w:numPr>
        <w:rPr>
          <w:b w:val="1"/>
          <w:bCs w:val="1"/>
          <w:lang w:val="fr-FR"/>
        </w:rPr>
      </w:pPr>
      <w:r>
        <w:rPr>
          <w:b w:val="1"/>
          <w:bCs w:val="1"/>
          <w:rtl w:val="0"/>
          <w:lang w:val="fr-FR"/>
        </w:rPr>
        <w:t>Hyperkali</w:t>
      </w:r>
      <w:r>
        <w:rPr>
          <w:b w:val="1"/>
          <w:bCs w:val="1"/>
          <w:rtl w:val="0"/>
          <w:lang w:val="fr-FR"/>
        </w:rPr>
        <w:t>é</w:t>
      </w:r>
      <w:r>
        <w:rPr>
          <w:b w:val="1"/>
          <w:bCs w:val="1"/>
          <w:rtl w:val="0"/>
          <w:lang w:val="fr-FR"/>
        </w:rPr>
        <w:t>mie</w:t>
      </w:r>
    </w:p>
    <w:p>
      <w:pPr>
        <w:pStyle w:val="Format libre"/>
        <w:numPr>
          <w:ilvl w:val="0"/>
          <w:numId w:val="17"/>
        </w:numPr>
        <w:bidi w:val="0"/>
      </w:pPr>
      <w:r>
        <w:rPr>
          <w:rFonts w:cs="Arial Unicode MS" w:eastAsia="Arial Unicode MS"/>
          <w:rtl w:val="0"/>
          <w:lang w:val="fr-FR"/>
        </w:rPr>
        <w:t>Hyperphosphat</w:t>
      </w:r>
      <w:r>
        <w:rPr>
          <w:rFonts w:cs="Arial Unicode MS" w:eastAsia="Arial Unicode MS" w:hint="default"/>
          <w:rtl w:val="0"/>
          <w:lang w:val="fr-FR"/>
        </w:rPr>
        <w:t>é</w:t>
      </w:r>
      <w:r>
        <w:rPr>
          <w:rFonts w:cs="Arial Unicode MS" w:eastAsia="Arial Unicode MS"/>
          <w:rtl w:val="0"/>
          <w:lang w:val="fr-FR"/>
        </w:rPr>
        <w:t>mie</w:t>
      </w:r>
    </w:p>
    <w:p>
      <w:pPr>
        <w:pStyle w:val="Format libre"/>
        <w:numPr>
          <w:ilvl w:val="0"/>
          <w:numId w:val="17"/>
        </w:numPr>
        <w:bidi w:val="0"/>
      </w:pPr>
      <w:r>
        <w:rPr>
          <w:rFonts w:cs="Arial Unicode MS" w:eastAsia="Arial Unicode MS"/>
          <w:rtl w:val="0"/>
          <w:lang w:val="fr-FR"/>
        </w:rPr>
        <w:t>Hypocalc</w:t>
      </w:r>
      <w:r>
        <w:rPr>
          <w:rFonts w:cs="Arial Unicode MS" w:eastAsia="Arial Unicode MS" w:hint="default"/>
          <w:rtl w:val="0"/>
          <w:lang w:val="fr-FR"/>
        </w:rPr>
        <w:t>é</w:t>
      </w:r>
      <w:r>
        <w:rPr>
          <w:rFonts w:cs="Arial Unicode MS" w:eastAsia="Arial Unicode MS"/>
          <w:rtl w:val="0"/>
          <w:lang w:val="fr-FR"/>
        </w:rPr>
        <w:t>mie secondaire</w:t>
      </w:r>
    </w:p>
    <w:p>
      <w:pPr>
        <w:pStyle w:val="Format libre"/>
        <w:numPr>
          <w:ilvl w:val="0"/>
          <w:numId w:val="17"/>
        </w:numPr>
        <w:bidi w:val="0"/>
      </w:pPr>
      <w:r>
        <w:rPr>
          <w:rFonts w:cs="Arial Unicode MS" w:eastAsia="Arial Unicode MS"/>
          <w:rtl w:val="0"/>
          <w:lang w:val="fr-FR"/>
        </w:rPr>
        <w:t>Hyponatr</w:t>
      </w:r>
      <w:r>
        <w:rPr>
          <w:rFonts w:cs="Arial Unicode MS" w:eastAsia="Arial Unicode MS" w:hint="default"/>
          <w:rtl w:val="0"/>
          <w:lang w:val="fr-FR"/>
        </w:rPr>
        <w:t>é</w:t>
      </w:r>
      <w:r>
        <w:rPr>
          <w:rFonts w:cs="Arial Unicode MS" w:eastAsia="Arial Unicode MS"/>
          <w:rtl w:val="0"/>
          <w:lang w:val="fr-FR"/>
        </w:rPr>
        <w:t>mie : si accumulation eau</w:t>
      </w:r>
    </w:p>
    <w:p>
      <w:pPr>
        <w:pStyle w:val="Format libre"/>
        <w:numPr>
          <w:ilvl w:val="0"/>
          <w:numId w:val="17"/>
        </w:numPr>
        <w:bidi w:val="0"/>
      </w:pPr>
      <w:r>
        <w:rPr>
          <w:rFonts w:cs="Arial Unicode MS" w:eastAsia="Arial Unicode MS"/>
          <w:rtl w:val="0"/>
          <w:lang w:val="fr-FR"/>
        </w:rPr>
        <w:t>Acidose</w:t>
      </w:r>
    </w:p>
    <w:p>
      <w:pPr>
        <w:pStyle w:val="Format libre"/>
        <w:numPr>
          <w:ilvl w:val="0"/>
          <w:numId w:val="17"/>
        </w:numPr>
        <w:bidi w:val="0"/>
      </w:pPr>
      <w:r>
        <w:rPr>
          <w:rFonts w:cs="Arial Unicode MS" w:eastAsia="Arial Unicode MS"/>
          <w:rtl w:val="0"/>
          <w:lang w:val="fr-FR"/>
        </w:rPr>
        <w:t>Ur</w:t>
      </w:r>
      <w:r>
        <w:rPr>
          <w:rFonts w:cs="Arial Unicode MS" w:eastAsia="Arial Unicode MS" w:hint="default"/>
          <w:rtl w:val="0"/>
          <w:lang w:val="fr-FR"/>
        </w:rPr>
        <w:t>é</w:t>
      </w:r>
      <w:r>
        <w:rPr>
          <w:rFonts w:cs="Arial Unicode MS" w:eastAsia="Arial Unicode MS"/>
          <w:rtl w:val="0"/>
          <w:lang w:val="fr-FR"/>
        </w:rPr>
        <w:t>mie</w:t>
      </w:r>
    </w:p>
    <w:p>
      <w:pPr>
        <w:pStyle w:val="Format libre"/>
        <w:bidi w:val="0"/>
      </w:pPr>
    </w:p>
    <w:p>
      <w:pPr>
        <w:pStyle w:val="Format libre"/>
        <w:bidi w:val="0"/>
      </w:pPr>
    </w:p>
    <w:p>
      <w:pPr>
        <w:pStyle w:val="Format libre"/>
        <w:rPr>
          <w:u w:val="single"/>
        </w:rPr>
      </w:pPr>
      <w:r>
        <w:rPr>
          <w:u w:val="single"/>
          <w:rtl w:val="0"/>
          <w:lang w:val="fr-FR"/>
        </w:rPr>
        <w:t>Syndrome ur</w:t>
      </w:r>
      <w:r>
        <w:rPr>
          <w:u w:val="single"/>
          <w:rtl w:val="0"/>
          <w:lang w:val="fr-FR"/>
        </w:rPr>
        <w:t>é</w:t>
      </w:r>
      <w:r>
        <w:rPr>
          <w:u w:val="single"/>
          <w:rtl w:val="0"/>
          <w:lang w:val="fr-FR"/>
        </w:rPr>
        <w:t>mique :</w:t>
      </w:r>
    </w:p>
    <w:p>
      <w:pPr>
        <w:pStyle w:val="Format libre"/>
        <w:bidi w:val="0"/>
      </w:pPr>
      <w:r>
        <w:rPr>
          <w:rFonts w:cs="Arial Unicode MS" w:eastAsia="Arial Unicode MS"/>
          <w:rtl w:val="0"/>
          <w:lang w:val="fr-FR"/>
        </w:rPr>
        <w:t xml:space="preserve">Survient </w:t>
      </w:r>
      <w:r>
        <w:rPr>
          <w:rFonts w:cs="Arial Unicode MS" w:eastAsia="Arial Unicode MS" w:hint="default"/>
          <w:rtl w:val="0"/>
          <w:lang w:val="fr-FR"/>
        </w:rPr>
        <w:t xml:space="preserve">à </w:t>
      </w:r>
      <w:r>
        <w:rPr>
          <w:rFonts w:cs="Arial Unicode MS" w:eastAsia="Arial Unicode MS"/>
          <w:rtl w:val="0"/>
          <w:lang w:val="fr-FR"/>
        </w:rPr>
        <w:t>des niveaux variables d</w:t>
      </w:r>
      <w:r>
        <w:rPr>
          <w:rFonts w:cs="Arial Unicode MS" w:eastAsia="Arial Unicode MS" w:hint="default"/>
          <w:rtl w:val="0"/>
          <w:lang w:val="fr-FR"/>
        </w:rPr>
        <w:t>’</w:t>
      </w:r>
      <w:r>
        <w:rPr>
          <w:rFonts w:cs="Arial Unicode MS" w:eastAsia="Arial Unicode MS"/>
          <w:rtl w:val="0"/>
          <w:lang w:val="fr-FR"/>
        </w:rPr>
        <w:t>ur</w:t>
      </w:r>
      <w:r>
        <w:rPr>
          <w:rFonts w:cs="Arial Unicode MS" w:eastAsia="Arial Unicode MS" w:hint="default"/>
          <w:rtl w:val="0"/>
          <w:lang w:val="fr-FR"/>
        </w:rPr>
        <w:t>é</w:t>
      </w:r>
      <w:r>
        <w:rPr>
          <w:rFonts w:cs="Arial Unicode MS" w:eastAsia="Arial Unicode MS"/>
          <w:rtl w:val="0"/>
          <w:lang w:val="fr-FR"/>
        </w:rPr>
        <w:t>mie. L</w:t>
      </w:r>
      <w:r>
        <w:rPr>
          <w:rFonts w:cs="Arial Unicode MS" w:eastAsia="Arial Unicode MS" w:hint="default"/>
          <w:rtl w:val="0"/>
          <w:lang w:val="fr-FR"/>
        </w:rPr>
        <w:t>’</w:t>
      </w:r>
      <w:r>
        <w:rPr>
          <w:rFonts w:cs="Arial Unicode MS" w:eastAsia="Arial Unicode MS"/>
          <w:rtl w:val="0"/>
          <w:lang w:val="fr-FR"/>
        </w:rPr>
        <w:t>ur</w:t>
      </w:r>
      <w:r>
        <w:rPr>
          <w:rFonts w:cs="Arial Unicode MS" w:eastAsia="Arial Unicode MS" w:hint="default"/>
          <w:rtl w:val="0"/>
          <w:lang w:val="fr-FR"/>
        </w:rPr>
        <w:t>é</w:t>
      </w:r>
      <w:r>
        <w:rPr>
          <w:rFonts w:cs="Arial Unicode MS" w:eastAsia="Arial Unicode MS"/>
          <w:rtl w:val="0"/>
          <w:lang w:val="fr-FR"/>
        </w:rPr>
        <w:t>e est un marqueur d</w:t>
      </w:r>
      <w:r>
        <w:rPr>
          <w:rFonts w:cs="Arial Unicode MS" w:eastAsia="Arial Unicode MS" w:hint="default"/>
          <w:rtl w:val="0"/>
          <w:lang w:val="fr-FR"/>
        </w:rPr>
        <w:t>’</w:t>
      </w:r>
      <w:r>
        <w:rPr>
          <w:rFonts w:cs="Arial Unicode MS" w:eastAsia="Arial Unicode MS"/>
          <w:rtl w:val="0"/>
          <w:lang w:val="fr-FR"/>
        </w:rPr>
        <w:t>accumulation de toxines, mais n</w:t>
      </w:r>
      <w:r>
        <w:rPr>
          <w:rFonts w:cs="Arial Unicode MS" w:eastAsia="Arial Unicode MS" w:hint="default"/>
          <w:rtl w:val="0"/>
          <w:lang w:val="fr-FR"/>
        </w:rPr>
        <w:t>’</w:t>
      </w:r>
      <w:r>
        <w:rPr>
          <w:rFonts w:cs="Arial Unicode MS" w:eastAsia="Arial Unicode MS"/>
          <w:rtl w:val="0"/>
          <w:lang w:val="fr-FR"/>
        </w:rPr>
        <w:t>est pas la substance responsable pour l</w:t>
      </w:r>
      <w:r>
        <w:rPr>
          <w:rFonts w:cs="Arial Unicode MS" w:eastAsia="Arial Unicode MS" w:hint="default"/>
          <w:rtl w:val="0"/>
          <w:lang w:val="fr-FR"/>
        </w:rPr>
        <w:t>’</w:t>
      </w:r>
      <w:r>
        <w:rPr>
          <w:rFonts w:cs="Arial Unicode MS" w:eastAsia="Arial Unicode MS"/>
          <w:rtl w:val="0"/>
          <w:lang w:val="fr-FR"/>
        </w:rPr>
        <w:t>ensemble des manifestations du syndrome ur</w:t>
      </w:r>
      <w:r>
        <w:rPr>
          <w:rFonts w:cs="Arial Unicode MS" w:eastAsia="Arial Unicode MS" w:hint="default"/>
          <w:rtl w:val="0"/>
          <w:lang w:val="fr-FR"/>
        </w:rPr>
        <w:t>é</w:t>
      </w:r>
      <w:r>
        <w:rPr>
          <w:rFonts w:cs="Arial Unicode MS" w:eastAsia="Arial Unicode MS"/>
          <w:rtl w:val="0"/>
          <w:lang w:val="fr-FR"/>
        </w:rPr>
        <w:t>mique.</w:t>
      </w:r>
    </w:p>
    <w:p>
      <w:pPr>
        <w:pStyle w:val="Format libre"/>
        <w:bidi w:val="0"/>
      </w:pPr>
    </w:p>
    <w:p>
      <w:pPr>
        <w:pStyle w:val="Format libre"/>
        <w:numPr>
          <w:ilvl w:val="0"/>
          <w:numId w:val="416"/>
        </w:numPr>
        <w:bidi w:val="0"/>
      </w:pPr>
      <w:r>
        <w:rPr>
          <w:rFonts w:cs="Arial Unicode MS" w:eastAsia="Arial Unicode MS"/>
          <w:rtl w:val="0"/>
          <w:lang w:val="fr-FR"/>
        </w:rPr>
        <w:t>Neurologiques &lt; 20% (</w:t>
      </w:r>
      <w:r>
        <w:rPr>
          <w:rFonts w:cs="Arial Unicode MS" w:eastAsia="Arial Unicode MS" w:hint="default"/>
          <w:rtl w:val="0"/>
          <w:lang w:val="fr-FR"/>
        </w:rPr>
        <w:t xml:space="preserve">à </w:t>
      </w:r>
      <w:r>
        <w:rPr>
          <w:rFonts w:cs="Arial Unicode MS" w:eastAsia="Arial Unicode MS"/>
          <w:rtl w:val="0"/>
          <w:lang w:val="fr-FR"/>
        </w:rPr>
        <w:t xml:space="preserve">5-10% somnolence </w:t>
      </w:r>
      <w:r>
        <w:rPr>
          <w:rFonts w:cs="Arial Unicode MS" w:eastAsia="Arial Unicode MS" w:hint="default"/>
          <w:rtl w:val="0"/>
          <w:lang w:val="fr-FR"/>
        </w:rPr>
        <w:t>é</w:t>
      </w:r>
      <w:r>
        <w:rPr>
          <w:rFonts w:cs="Arial Unicode MS" w:eastAsia="Arial Unicode MS"/>
          <w:rtl w:val="0"/>
          <w:lang w:val="fr-FR"/>
        </w:rPr>
        <w:t>voluant vers coma)</w:t>
      </w:r>
    </w:p>
    <w:p>
      <w:pPr>
        <w:pStyle w:val="Format libre"/>
        <w:numPr>
          <w:ilvl w:val="1"/>
          <w:numId w:val="17"/>
        </w:numPr>
        <w:bidi w:val="0"/>
      </w:pPr>
      <w:r>
        <w:rPr>
          <w:rFonts w:cs="Arial Unicode MS" w:eastAsia="Arial Unicode MS"/>
          <w:rtl w:val="0"/>
          <w:lang w:val="fr-FR"/>
        </w:rPr>
        <w:t>Atteintes fonctions cognitives</w:t>
      </w:r>
    </w:p>
    <w:p>
      <w:pPr>
        <w:pStyle w:val="Format libre"/>
        <w:numPr>
          <w:ilvl w:val="1"/>
          <w:numId w:val="17"/>
        </w:numPr>
        <w:bidi w:val="0"/>
      </w:pPr>
      <w:r>
        <w:rPr>
          <w:rFonts w:cs="Arial Unicode MS" w:eastAsia="Arial Unicode MS"/>
          <w:rtl w:val="0"/>
          <w:lang w:val="fr-FR"/>
        </w:rPr>
        <w:t>Somnolence</w:t>
      </w:r>
    </w:p>
    <w:p>
      <w:pPr>
        <w:pStyle w:val="Format libre"/>
        <w:numPr>
          <w:ilvl w:val="1"/>
          <w:numId w:val="17"/>
        </w:numPr>
        <w:bidi w:val="0"/>
      </w:pPr>
      <w:r>
        <w:rPr>
          <w:rFonts w:cs="Arial Unicode MS" w:eastAsia="Arial Unicode MS"/>
          <w:rtl w:val="0"/>
          <w:lang w:val="fr-FR"/>
        </w:rPr>
        <w:t>Coma</w:t>
      </w:r>
    </w:p>
    <w:p>
      <w:pPr>
        <w:pStyle w:val="Format libre"/>
        <w:numPr>
          <w:ilvl w:val="1"/>
          <w:numId w:val="17"/>
        </w:numPr>
        <w:bidi w:val="0"/>
      </w:pPr>
      <w:r>
        <w:rPr>
          <w:rFonts w:cs="Arial Unicode MS" w:eastAsia="Arial Unicode MS"/>
          <w:rtl w:val="0"/>
          <w:lang w:val="fr-FR"/>
        </w:rPr>
        <w:t>Polyneuropathie : initialement atteinte sensitive, avec progression il peut y avoir faiblesses musculaires et atrophie. Partiellement r</w:t>
      </w:r>
      <w:r>
        <w:rPr>
          <w:rFonts w:cs="Arial Unicode MS" w:eastAsia="Arial Unicode MS" w:hint="default"/>
          <w:rtl w:val="0"/>
          <w:lang w:val="fr-FR"/>
        </w:rPr>
        <w:t>é</w:t>
      </w:r>
      <w:r>
        <w:rPr>
          <w:rFonts w:cs="Arial Unicode MS" w:eastAsia="Arial Unicode MS"/>
          <w:rtl w:val="0"/>
          <w:lang w:val="fr-FR"/>
        </w:rPr>
        <w:t>versible avec diminution ur</w:t>
      </w:r>
      <w:r>
        <w:rPr>
          <w:rFonts w:cs="Arial Unicode MS" w:eastAsia="Arial Unicode MS" w:hint="default"/>
          <w:rtl w:val="0"/>
          <w:lang w:val="fr-FR"/>
        </w:rPr>
        <w:t>é</w:t>
      </w:r>
      <w:r>
        <w:rPr>
          <w:rFonts w:cs="Arial Unicode MS" w:eastAsia="Arial Unicode MS"/>
          <w:rtl w:val="0"/>
          <w:lang w:val="fr-FR"/>
        </w:rPr>
        <w:t>e, il peut toutefois persister une atteinte m</w:t>
      </w:r>
      <w:r>
        <w:rPr>
          <w:rFonts w:cs="Arial Unicode MS" w:eastAsia="Arial Unicode MS" w:hint="default"/>
          <w:rtl w:val="0"/>
          <w:lang w:val="fr-FR"/>
        </w:rPr>
        <w:t>ê</w:t>
      </w:r>
      <w:r>
        <w:rPr>
          <w:rFonts w:cs="Arial Unicode MS" w:eastAsia="Arial Unicode MS"/>
          <w:rtl w:val="0"/>
          <w:lang w:val="fr-FR"/>
        </w:rPr>
        <w:t>me avec h</w:t>
      </w:r>
      <w:r>
        <w:rPr>
          <w:rFonts w:cs="Arial Unicode MS" w:eastAsia="Arial Unicode MS" w:hint="default"/>
          <w:rtl w:val="0"/>
          <w:lang w:val="fr-FR"/>
        </w:rPr>
        <w:t>é</w:t>
      </w:r>
      <w:r>
        <w:rPr>
          <w:rFonts w:cs="Arial Unicode MS" w:eastAsia="Arial Unicode MS"/>
          <w:rtl w:val="0"/>
          <w:lang w:val="fr-FR"/>
        </w:rPr>
        <w:t>modialyse, mais r</w:t>
      </w:r>
      <w:r>
        <w:rPr>
          <w:rFonts w:cs="Arial Unicode MS" w:eastAsia="Arial Unicode MS" w:hint="default"/>
          <w:rtl w:val="0"/>
          <w:lang w:val="fr-FR"/>
        </w:rPr>
        <w:t>é</w:t>
      </w:r>
      <w:r>
        <w:rPr>
          <w:rFonts w:cs="Arial Unicode MS" w:eastAsia="Arial Unicode MS"/>
          <w:rtl w:val="0"/>
          <w:lang w:val="fr-FR"/>
        </w:rPr>
        <w:t>solution compl</w:t>
      </w:r>
      <w:r>
        <w:rPr>
          <w:rFonts w:cs="Arial Unicode MS" w:eastAsia="Arial Unicode MS" w:hint="default"/>
          <w:rtl w:val="0"/>
          <w:lang w:val="fr-FR"/>
        </w:rPr>
        <w:t>è</w:t>
      </w:r>
      <w:r>
        <w:rPr>
          <w:rFonts w:cs="Arial Unicode MS" w:eastAsia="Arial Unicode MS"/>
          <w:rtl w:val="0"/>
          <w:lang w:val="fr-FR"/>
        </w:rPr>
        <w:t>te g</w:t>
      </w:r>
      <w:r>
        <w:rPr>
          <w:rFonts w:cs="Arial Unicode MS" w:eastAsia="Arial Unicode MS" w:hint="default"/>
          <w:rtl w:val="0"/>
          <w:lang w:val="fr-FR"/>
        </w:rPr>
        <w:t>é</w:t>
      </w:r>
      <w:r>
        <w:rPr>
          <w:rFonts w:cs="Arial Unicode MS" w:eastAsia="Arial Unicode MS"/>
          <w:rtl w:val="0"/>
          <w:lang w:val="fr-FR"/>
        </w:rPr>
        <w:t>n</w:t>
      </w:r>
      <w:r>
        <w:rPr>
          <w:rFonts w:cs="Arial Unicode MS" w:eastAsia="Arial Unicode MS" w:hint="default"/>
          <w:rtl w:val="0"/>
          <w:lang w:val="fr-FR"/>
        </w:rPr>
        <w:t>é</w:t>
      </w:r>
      <w:r>
        <w:rPr>
          <w:rFonts w:cs="Arial Unicode MS" w:eastAsia="Arial Unicode MS"/>
          <w:rtl w:val="0"/>
          <w:lang w:val="fr-FR"/>
        </w:rPr>
        <w:t>ralement avec transplantation r</w:t>
      </w:r>
      <w:r>
        <w:rPr>
          <w:rFonts w:cs="Arial Unicode MS" w:eastAsia="Arial Unicode MS" w:hint="default"/>
          <w:rtl w:val="0"/>
          <w:lang w:val="fr-FR"/>
        </w:rPr>
        <w:t>é</w:t>
      </w:r>
      <w:r>
        <w:rPr>
          <w:rFonts w:cs="Arial Unicode MS" w:eastAsia="Arial Unicode MS"/>
          <w:rtl w:val="0"/>
          <w:lang w:val="fr-FR"/>
        </w:rPr>
        <w:t>nale.</w:t>
      </w:r>
    </w:p>
    <w:p>
      <w:pPr>
        <w:pStyle w:val="Format libre"/>
        <w:numPr>
          <w:ilvl w:val="0"/>
          <w:numId w:val="17"/>
        </w:numPr>
        <w:bidi w:val="0"/>
      </w:pPr>
      <w:r>
        <w:rPr>
          <w:rFonts w:cs="Arial Unicode MS" w:eastAsia="Arial Unicode MS"/>
          <w:rtl w:val="0"/>
          <w:lang w:val="fr-FR"/>
        </w:rPr>
        <w:t>Prurit &lt; 20%</w:t>
      </w:r>
    </w:p>
    <w:p>
      <w:pPr>
        <w:pStyle w:val="Format libre"/>
        <w:numPr>
          <w:ilvl w:val="0"/>
          <w:numId w:val="17"/>
        </w:numPr>
        <w:bidi w:val="0"/>
      </w:pPr>
      <w:r>
        <w:rPr>
          <w:rFonts w:cs="Arial Unicode MS" w:eastAsia="Arial Unicode MS"/>
          <w:rtl w:val="0"/>
          <w:lang w:val="fr-FR"/>
        </w:rPr>
        <w:t>P</w:t>
      </w:r>
      <w:r>
        <w:rPr>
          <w:rFonts w:cs="Arial Unicode MS" w:eastAsia="Arial Unicode MS" w:hint="default"/>
          <w:rtl w:val="0"/>
          <w:lang w:val="fr-FR"/>
        </w:rPr>
        <w:t>é</w:t>
      </w:r>
      <w:r>
        <w:rPr>
          <w:rFonts w:cs="Arial Unicode MS" w:eastAsia="Arial Unicode MS"/>
          <w:rtl w:val="0"/>
          <w:lang w:val="fr-FR"/>
        </w:rPr>
        <w:t>ricardite &lt; 10% DFG</w:t>
      </w:r>
    </w:p>
    <w:p>
      <w:pPr>
        <w:pStyle w:val="Format libre"/>
        <w:numPr>
          <w:ilvl w:val="0"/>
          <w:numId w:val="17"/>
        </w:numPr>
        <w:bidi w:val="0"/>
      </w:pPr>
      <w:r>
        <w:rPr>
          <w:rFonts w:cs="Arial Unicode MS" w:eastAsia="Arial Unicode MS"/>
          <w:rtl w:val="0"/>
          <w:lang w:val="fr-FR"/>
        </w:rPr>
        <w:t>Digestifs</w:t>
      </w:r>
    </w:p>
    <w:p>
      <w:pPr>
        <w:pStyle w:val="Format libre"/>
        <w:numPr>
          <w:ilvl w:val="1"/>
          <w:numId w:val="17"/>
        </w:numPr>
        <w:bidi w:val="0"/>
      </w:pPr>
      <w:r>
        <w:rPr>
          <w:rFonts w:cs="Arial Unicode MS" w:eastAsia="Arial Unicode MS"/>
          <w:rtl w:val="0"/>
          <w:lang w:val="fr-FR"/>
        </w:rPr>
        <w:t>Dysgueusie, inapp</w:t>
      </w:r>
      <w:r>
        <w:rPr>
          <w:rFonts w:cs="Arial Unicode MS" w:eastAsia="Arial Unicode MS" w:hint="default"/>
          <w:rtl w:val="0"/>
          <w:lang w:val="fr-FR"/>
        </w:rPr>
        <w:t>é</w:t>
      </w:r>
      <w:r>
        <w:rPr>
          <w:rFonts w:cs="Arial Unicode MS" w:eastAsia="Arial Unicode MS"/>
          <w:rtl w:val="0"/>
          <w:lang w:val="fr-FR"/>
        </w:rPr>
        <w:t>tence</w:t>
      </w:r>
    </w:p>
    <w:p>
      <w:pPr>
        <w:pStyle w:val="Format libre"/>
        <w:numPr>
          <w:ilvl w:val="1"/>
          <w:numId w:val="17"/>
        </w:numPr>
        <w:bidi w:val="0"/>
      </w:pPr>
      <w:r>
        <w:rPr>
          <w:rFonts w:cs="Arial Unicode MS" w:eastAsia="Arial Unicode MS"/>
          <w:rtl w:val="0"/>
          <w:lang w:val="fr-FR"/>
        </w:rPr>
        <w:t>No/Vo</w:t>
      </w:r>
    </w:p>
    <w:p>
      <w:pPr>
        <w:pStyle w:val="Format libre"/>
        <w:numPr>
          <w:ilvl w:val="1"/>
          <w:numId w:val="17"/>
        </w:numPr>
        <w:bidi w:val="0"/>
      </w:pPr>
      <w:r>
        <w:rPr>
          <w:rFonts w:cs="Arial Unicode MS" w:eastAsia="Arial Unicode MS"/>
          <w:rtl w:val="0"/>
          <w:lang w:val="fr-FR"/>
        </w:rPr>
        <w:t>Haleine ur</w:t>
      </w:r>
      <w:r>
        <w:rPr>
          <w:rFonts w:cs="Arial Unicode MS" w:eastAsia="Arial Unicode MS" w:hint="default"/>
          <w:rtl w:val="0"/>
          <w:lang w:val="fr-FR"/>
        </w:rPr>
        <w:t>é</w:t>
      </w:r>
      <w:r>
        <w:rPr>
          <w:rFonts w:cs="Arial Unicode MS" w:eastAsia="Arial Unicode MS"/>
          <w:rtl w:val="0"/>
          <w:lang w:val="fr-FR"/>
        </w:rPr>
        <w:t>mique</w:t>
      </w:r>
    </w:p>
    <w:p>
      <w:pPr>
        <w:pStyle w:val="Format libre"/>
        <w:bidi w:val="0"/>
      </w:pPr>
    </w:p>
    <w:p>
      <w:pPr>
        <w:pStyle w:val="Sous-section 3"/>
        <w:pBdr>
          <w:bottom w:val="dotted" w:color="000000" w:sz="8" w:space="0" w:shadow="0" w:frame="0"/>
        </w:pBdr>
      </w:pPr>
      <w:bookmarkStart w:name="_Toc312" w:id="314"/>
      <w:r>
        <w:rPr>
          <w:rtl w:val="0"/>
          <w:lang w:val="fr-FR"/>
        </w:rPr>
        <w:t>Prot</w:t>
      </w:r>
      <w:r>
        <w:rPr>
          <w:rtl w:val="0"/>
          <w:lang w:val="fr-FR"/>
        </w:rPr>
        <w:t>é</w:t>
      </w:r>
      <w:r>
        <w:rPr>
          <w:rtl w:val="0"/>
          <w:lang w:val="fr-FR"/>
        </w:rPr>
        <w:t>inurie</w:t>
      </w:r>
      <w:bookmarkEnd w:id="314"/>
    </w:p>
    <w:p>
      <w:pPr>
        <w:pStyle w:val="Corps"/>
        <w:bidi w:val="0"/>
      </w:pPr>
    </w:p>
    <w:p>
      <w:pPr>
        <w:pStyle w:val="Corps"/>
        <w:rPr>
          <w:u w:val="single"/>
        </w:rPr>
      </w:pPr>
      <w:r>
        <w:rPr>
          <w:u w:val="single"/>
          <w:rtl w:val="0"/>
          <w:lang w:val="fr-FR"/>
        </w:rPr>
        <w:t>É</w:t>
      </w:r>
      <w:r>
        <w:rPr>
          <w:u w:val="single"/>
          <w:rtl w:val="0"/>
          <w:lang w:val="fr-FR"/>
        </w:rPr>
        <w:t>tiologies :</w:t>
      </w:r>
    </w:p>
    <w:p>
      <w:pPr>
        <w:pStyle w:val="Corps"/>
        <w:bidi w:val="0"/>
        <w:rPr>
          <w:u w:val="none"/>
        </w:rPr>
      </w:pPr>
      <w:r>
        <w:rPr>
          <w:rtl w:val="0"/>
          <w:lang w:val="fr-FR"/>
        </w:rPr>
        <w:t>Selon la quantit</w:t>
      </w:r>
      <w:r>
        <w:rPr>
          <w:rtl w:val="0"/>
          <w:lang w:val="fr-FR"/>
        </w:rPr>
        <w:t>é</w:t>
      </w:r>
    </w:p>
    <w:p>
      <w:pPr>
        <w:pStyle w:val="Corps"/>
        <w:numPr>
          <w:ilvl w:val="0"/>
          <w:numId w:val="417"/>
        </w:numPr>
        <w:rPr>
          <w:u w:val="none"/>
          <w:lang w:val="fr-FR"/>
        </w:rPr>
      </w:pPr>
      <w:r>
        <w:rPr>
          <w:u w:val="none"/>
          <w:rtl w:val="0"/>
          <w:lang w:val="fr-FR"/>
        </w:rPr>
        <w:t>Microalbuminurie (30-300mg/jr) : d</w:t>
      </w:r>
      <w:r>
        <w:rPr>
          <w:u w:val="none"/>
          <w:rtl w:val="0"/>
          <w:lang w:val="fr-FR"/>
        </w:rPr>
        <w:t>é</w:t>
      </w:r>
      <w:r>
        <w:rPr>
          <w:u w:val="none"/>
          <w:rtl w:val="0"/>
          <w:lang w:val="fr-FR"/>
        </w:rPr>
        <w:t>but n</w:t>
      </w:r>
      <w:r>
        <w:rPr>
          <w:u w:val="none"/>
          <w:rtl w:val="0"/>
          <w:lang w:val="fr-FR"/>
        </w:rPr>
        <w:t>é</w:t>
      </w:r>
      <w:r>
        <w:rPr>
          <w:u w:val="none"/>
          <w:rtl w:val="0"/>
          <w:lang w:val="fr-FR"/>
        </w:rPr>
        <w:t>phropathie diab</w:t>
      </w:r>
      <w:r>
        <w:rPr>
          <w:u w:val="none"/>
          <w:rtl w:val="0"/>
          <w:lang w:val="fr-FR"/>
        </w:rPr>
        <w:t>é</w:t>
      </w:r>
      <w:r>
        <w:rPr>
          <w:u w:val="none"/>
          <w:rtl w:val="0"/>
          <w:lang w:val="fr-FR"/>
        </w:rPr>
        <w:t>tique, HTA, d</w:t>
      </w:r>
      <w:r>
        <w:rPr>
          <w:u w:val="none"/>
          <w:rtl w:val="0"/>
          <w:lang w:val="fr-FR"/>
        </w:rPr>
        <w:t>é</w:t>
      </w:r>
      <w:r>
        <w:rPr>
          <w:u w:val="none"/>
          <w:rtl w:val="0"/>
          <w:lang w:val="fr-FR"/>
        </w:rPr>
        <w:t>but de glom</w:t>
      </w:r>
      <w:r>
        <w:rPr>
          <w:u w:val="none"/>
          <w:rtl w:val="0"/>
          <w:lang w:val="fr-FR"/>
        </w:rPr>
        <w:t>é</w:t>
      </w:r>
      <w:r>
        <w:rPr>
          <w:u w:val="none"/>
          <w:rtl w:val="0"/>
          <w:lang w:val="fr-FR"/>
        </w:rPr>
        <w:t>rulon</w:t>
      </w:r>
      <w:r>
        <w:rPr>
          <w:u w:val="none"/>
          <w:rtl w:val="0"/>
          <w:lang w:val="fr-FR"/>
        </w:rPr>
        <w:t>é</w:t>
      </w:r>
      <w:r>
        <w:rPr>
          <w:u w:val="none"/>
          <w:rtl w:val="0"/>
          <w:lang w:val="fr-FR"/>
        </w:rPr>
        <w:t>phrite</w:t>
      </w:r>
    </w:p>
    <w:p>
      <w:pPr>
        <w:pStyle w:val="Corps"/>
        <w:numPr>
          <w:ilvl w:val="0"/>
          <w:numId w:val="17"/>
        </w:numPr>
        <w:rPr>
          <w:u w:val="none"/>
          <w:lang w:val="fr-FR"/>
        </w:rPr>
      </w:pPr>
      <w:r>
        <w:rPr>
          <w:u w:val="none"/>
          <w:rtl w:val="0"/>
          <w:lang w:val="fr-FR"/>
        </w:rPr>
        <w:t>Macroalbuminurie (300-3500mg/jr) : causes de micro</w:t>
      </w:r>
    </w:p>
    <w:p>
      <w:pPr>
        <w:pStyle w:val="Corps"/>
        <w:numPr>
          <w:ilvl w:val="1"/>
          <w:numId w:val="17"/>
        </w:numPr>
        <w:rPr>
          <w:u w:val="none"/>
          <w:lang w:val="fr-FR"/>
        </w:rPr>
      </w:pPr>
      <w:r>
        <w:rPr>
          <w:u w:val="none"/>
          <w:rtl w:val="0"/>
          <w:lang w:val="fr-FR"/>
        </w:rPr>
        <w:t>b</w:t>
      </w:r>
      <w:r>
        <w:rPr>
          <w:u w:val="none"/>
          <w:rtl w:val="0"/>
          <w:lang w:val="fr-FR"/>
        </w:rPr>
        <w:t>é</w:t>
      </w:r>
      <w:r>
        <w:rPr>
          <w:u w:val="none"/>
          <w:rtl w:val="0"/>
          <w:lang w:val="fr-FR"/>
        </w:rPr>
        <w:t>nigne : prot</w:t>
      </w:r>
      <w:r>
        <w:rPr>
          <w:u w:val="none"/>
          <w:rtl w:val="0"/>
          <w:lang w:val="fr-FR"/>
        </w:rPr>
        <w:t>é</w:t>
      </w:r>
      <w:r>
        <w:rPr>
          <w:u w:val="none"/>
          <w:rtl w:val="0"/>
          <w:lang w:val="fr-FR"/>
        </w:rPr>
        <w:t>inurie posturale, prot</w:t>
      </w:r>
      <w:r>
        <w:rPr>
          <w:u w:val="none"/>
          <w:rtl w:val="0"/>
          <w:lang w:val="fr-FR"/>
        </w:rPr>
        <w:t>é</w:t>
      </w:r>
      <w:r>
        <w:rPr>
          <w:u w:val="none"/>
          <w:rtl w:val="0"/>
          <w:lang w:val="fr-FR"/>
        </w:rPr>
        <w:t>inurie transitoire (exercice, fi</w:t>
      </w:r>
      <w:r>
        <w:rPr>
          <w:u w:val="none"/>
          <w:rtl w:val="0"/>
          <w:lang w:val="fr-FR"/>
        </w:rPr>
        <w:t>è</w:t>
      </w:r>
      <w:r>
        <w:rPr>
          <w:u w:val="none"/>
          <w:rtl w:val="0"/>
          <w:lang w:val="fr-FR"/>
        </w:rPr>
        <w:t>vre, infection..)</w:t>
      </w:r>
    </w:p>
    <w:p>
      <w:pPr>
        <w:pStyle w:val="Corps"/>
        <w:numPr>
          <w:ilvl w:val="1"/>
          <w:numId w:val="17"/>
        </w:numPr>
        <w:rPr>
          <w:u w:val="none"/>
          <w:lang w:val="fr-FR"/>
        </w:rPr>
      </w:pPr>
      <w:r>
        <w:rPr>
          <w:u w:val="none"/>
          <w:rtl w:val="0"/>
          <w:lang w:val="fr-FR"/>
        </w:rPr>
        <w:t>Syndrome n</w:t>
      </w:r>
      <w:r>
        <w:rPr>
          <w:u w:val="none"/>
          <w:rtl w:val="0"/>
          <w:lang w:val="fr-FR"/>
        </w:rPr>
        <w:t>é</w:t>
      </w:r>
      <w:r>
        <w:rPr>
          <w:u w:val="none"/>
          <w:rtl w:val="0"/>
          <w:lang w:val="fr-FR"/>
        </w:rPr>
        <w:t>phritique</w:t>
      </w:r>
    </w:p>
    <w:p>
      <w:pPr>
        <w:pStyle w:val="Corps"/>
        <w:numPr>
          <w:ilvl w:val="1"/>
          <w:numId w:val="17"/>
        </w:numPr>
        <w:rPr>
          <w:u w:val="none"/>
          <w:lang w:val="fr-FR"/>
        </w:rPr>
      </w:pPr>
      <w:r>
        <w:rPr>
          <w:u w:val="none"/>
          <w:rtl w:val="0"/>
          <w:lang w:val="fr-FR"/>
        </w:rPr>
        <w:t>Atteinte tubulaire</w:t>
      </w:r>
    </w:p>
    <w:p>
      <w:pPr>
        <w:pStyle w:val="Corps"/>
        <w:numPr>
          <w:ilvl w:val="0"/>
          <w:numId w:val="17"/>
        </w:numPr>
        <w:rPr>
          <w:u w:val="single"/>
          <w:lang w:val="fr-FR"/>
        </w:rPr>
      </w:pPr>
      <w:r>
        <w:rPr>
          <w:u w:val="none"/>
          <w:rtl w:val="0"/>
          <w:lang w:val="fr-FR"/>
        </w:rPr>
        <w:t>Syndrome n</w:t>
      </w:r>
      <w:r>
        <w:rPr>
          <w:u w:val="none"/>
          <w:rtl w:val="0"/>
          <w:lang w:val="fr-FR"/>
        </w:rPr>
        <w:t>é</w:t>
      </w:r>
      <w:r>
        <w:rPr>
          <w:u w:val="none"/>
          <w:rtl w:val="0"/>
          <w:lang w:val="fr-FR"/>
        </w:rPr>
        <w:t>phrotique (&gt;3500mg/jr)</w:t>
      </w:r>
    </w:p>
    <w:p>
      <w:pPr>
        <w:pStyle w:val="Corps"/>
        <w:bidi w:val="0"/>
      </w:pPr>
      <w:r>
        <w:rPr>
          <w:rtl w:val="0"/>
          <w:lang w:val="fr-FR"/>
        </w:rPr>
        <w:t>*N : &lt;150 mg prot</w:t>
      </w:r>
      <w:r>
        <w:rPr>
          <w:rtl w:val="0"/>
          <w:lang w:val="fr-FR"/>
        </w:rPr>
        <w:t>é</w:t>
      </w:r>
      <w:r>
        <w:rPr>
          <w:rtl w:val="0"/>
          <w:lang w:val="fr-FR"/>
        </w:rPr>
        <w:t>ines (dont &lt; 30mg albumine)</w:t>
      </w:r>
    </w:p>
    <w:p>
      <w:pPr>
        <w:pStyle w:val="Corps"/>
        <w:bidi w:val="0"/>
      </w:pPr>
    </w:p>
    <w:p>
      <w:pPr>
        <w:pStyle w:val="Corps"/>
        <w:bidi w:val="0"/>
      </w:pPr>
      <w:r>
        <w:rPr>
          <w:rtl w:val="0"/>
          <w:lang w:val="fr-FR"/>
        </w:rPr>
        <w:t>Le ratio albumine/cr</w:t>
      </w:r>
      <w:r>
        <w:rPr>
          <w:rtl w:val="0"/>
          <w:lang w:val="fr-FR"/>
        </w:rPr>
        <w:t>é</w:t>
      </w:r>
      <w:r>
        <w:rPr>
          <w:rtl w:val="0"/>
          <w:lang w:val="fr-FR"/>
        </w:rPr>
        <w:t>atinine est aussi utilis</w:t>
      </w:r>
      <w:r>
        <w:rPr>
          <w:rtl w:val="0"/>
          <w:lang w:val="fr-FR"/>
        </w:rPr>
        <w:t>é</w:t>
      </w:r>
      <w:r>
        <w:rPr>
          <w:rtl w:val="0"/>
          <w:lang w:val="fr-FR"/>
        </w:rPr>
        <w:t>, surtout pour la n</w:t>
      </w:r>
      <w:r>
        <w:rPr>
          <w:rtl w:val="0"/>
          <w:lang w:val="fr-FR"/>
        </w:rPr>
        <w:t>é</w:t>
      </w:r>
      <w:r>
        <w:rPr>
          <w:rtl w:val="0"/>
          <w:lang w:val="fr-FR"/>
        </w:rPr>
        <w:t>phropathie diab</w:t>
      </w:r>
      <w:r>
        <w:rPr>
          <w:rtl w:val="0"/>
          <w:lang w:val="fr-FR"/>
        </w:rPr>
        <w:t>é</w:t>
      </w:r>
      <w:r>
        <w:rPr>
          <w:rtl w:val="0"/>
          <w:lang w:val="fr-FR"/>
        </w:rPr>
        <w:t>tique. &gt;2,8mg/mmol chez la femme et &gt;2,0mg/mmol chez l</w:t>
      </w:r>
      <w:r>
        <w:rPr>
          <w:rtl w:val="0"/>
          <w:lang w:val="fr-FR"/>
        </w:rPr>
        <w:t>’</w:t>
      </w:r>
      <w:r>
        <w:rPr>
          <w:rtl w:val="0"/>
          <w:lang w:val="fr-FR"/>
        </w:rPr>
        <w:t>homme est le signe le plus pr</w:t>
      </w:r>
      <w:r>
        <w:rPr>
          <w:rtl w:val="0"/>
          <w:lang w:val="fr-FR"/>
        </w:rPr>
        <w:t>é</w:t>
      </w:r>
      <w:r>
        <w:rPr>
          <w:rtl w:val="0"/>
          <w:lang w:val="fr-FR"/>
        </w:rPr>
        <w:t>coce de l</w:t>
      </w:r>
      <w:r>
        <w:rPr>
          <w:rtl w:val="0"/>
          <w:lang w:val="fr-FR"/>
        </w:rPr>
        <w:t>’</w:t>
      </w:r>
      <w:r>
        <w:rPr>
          <w:rtl w:val="0"/>
          <w:lang w:val="fr-FR"/>
        </w:rPr>
        <w:t>atteinte r</w:t>
      </w:r>
      <w:r>
        <w:rPr>
          <w:rtl w:val="0"/>
          <w:lang w:val="fr-FR"/>
        </w:rPr>
        <w:t>é</w:t>
      </w:r>
      <w:r>
        <w:rPr>
          <w:rtl w:val="0"/>
          <w:lang w:val="fr-FR"/>
        </w:rPr>
        <w:t>nale chez le diab</w:t>
      </w:r>
      <w:r>
        <w:rPr>
          <w:rtl w:val="0"/>
          <w:lang w:val="fr-FR"/>
        </w:rPr>
        <w:t>é</w:t>
      </w:r>
      <w:r>
        <w:rPr>
          <w:rtl w:val="0"/>
          <w:lang w:val="fr-FR"/>
        </w:rPr>
        <w:t>tique.</w:t>
      </w:r>
    </w:p>
    <w:p>
      <w:pPr>
        <w:pStyle w:val="Corps"/>
        <w:bidi w:val="0"/>
      </w:pPr>
    </w:p>
    <w:p>
      <w:pPr>
        <w:pStyle w:val="Corps"/>
        <w:bidi w:val="0"/>
      </w:pPr>
      <w:r>
        <w:rPr>
          <w:rtl w:val="0"/>
          <w:lang w:val="fr-FR"/>
        </w:rPr>
        <w:t>Selon l</w:t>
      </w:r>
      <w:r>
        <w:rPr>
          <w:rtl w:val="0"/>
          <w:lang w:val="fr-FR"/>
        </w:rPr>
        <w:t>’</w:t>
      </w:r>
      <w:r>
        <w:rPr>
          <w:rtl w:val="0"/>
          <w:lang w:val="fr-FR"/>
        </w:rPr>
        <w:t>Origine</w:t>
      </w:r>
    </w:p>
    <w:p>
      <w:pPr>
        <w:pStyle w:val="Corps"/>
        <w:numPr>
          <w:ilvl w:val="0"/>
          <w:numId w:val="418"/>
        </w:numPr>
        <w:bidi w:val="0"/>
      </w:pPr>
      <w:r>
        <w:rPr>
          <w:rtl w:val="0"/>
          <w:lang w:val="fr-FR"/>
        </w:rPr>
        <w:t>Glom</w:t>
      </w:r>
      <w:r>
        <w:rPr>
          <w:rtl w:val="0"/>
          <w:lang w:val="fr-FR"/>
        </w:rPr>
        <w:t>é</w:t>
      </w:r>
      <w:r>
        <w:rPr>
          <w:rtl w:val="0"/>
          <w:lang w:val="fr-FR"/>
        </w:rPr>
        <w:t>rulaire (grosses prot</w:t>
      </w:r>
      <w:r>
        <w:rPr>
          <w:rtl w:val="0"/>
          <w:lang w:val="fr-FR"/>
        </w:rPr>
        <w:t>é</w:t>
      </w:r>
      <w:r>
        <w:rPr>
          <w:rtl w:val="0"/>
          <w:lang w:val="fr-FR"/>
        </w:rPr>
        <w:t>ines) - variable :</w:t>
      </w:r>
    </w:p>
    <w:p>
      <w:pPr>
        <w:pStyle w:val="Corps"/>
        <w:numPr>
          <w:ilvl w:val="1"/>
          <w:numId w:val="17"/>
        </w:numPr>
        <w:bidi w:val="0"/>
      </w:pPr>
      <w:r>
        <w:rPr>
          <w:rtl w:val="0"/>
          <w:lang w:val="fr-FR"/>
        </w:rPr>
        <w:t>orthostatique (&lt; 1-2g/j), transitoire (&lt;1g/j)</w:t>
      </w:r>
    </w:p>
    <w:p>
      <w:pPr>
        <w:pStyle w:val="Corps"/>
        <w:numPr>
          <w:ilvl w:val="1"/>
          <w:numId w:val="17"/>
        </w:numPr>
        <w:bidi w:val="0"/>
      </w:pPr>
      <w:r>
        <w:rPr>
          <w:rtl w:val="0"/>
          <w:lang w:val="fr-FR"/>
        </w:rPr>
        <w:t>atteinte glom</w:t>
      </w:r>
      <w:r>
        <w:rPr>
          <w:rtl w:val="0"/>
          <w:lang w:val="fr-FR"/>
        </w:rPr>
        <w:t>é</w:t>
      </w:r>
      <w:r>
        <w:rPr>
          <w:rtl w:val="0"/>
          <w:lang w:val="fr-FR"/>
        </w:rPr>
        <w:t>rule primaire ou secondaire (syndrome n</w:t>
      </w:r>
      <w:r>
        <w:rPr>
          <w:rtl w:val="0"/>
          <w:lang w:val="fr-FR"/>
        </w:rPr>
        <w:t>é</w:t>
      </w:r>
      <w:r>
        <w:rPr>
          <w:rtl w:val="0"/>
          <w:lang w:val="fr-FR"/>
        </w:rPr>
        <w:t>phrotique/n</w:t>
      </w:r>
      <w:r>
        <w:rPr>
          <w:rtl w:val="0"/>
          <w:lang w:val="fr-FR"/>
        </w:rPr>
        <w:t>é</w:t>
      </w:r>
      <w:r>
        <w:rPr>
          <w:rtl w:val="0"/>
          <w:lang w:val="fr-FR"/>
        </w:rPr>
        <w:t>phritique), diab</w:t>
      </w:r>
      <w:r>
        <w:rPr>
          <w:rtl w:val="0"/>
          <w:lang w:val="fr-FR"/>
        </w:rPr>
        <w:t>è</w:t>
      </w:r>
      <w:r>
        <w:rPr>
          <w:rtl w:val="0"/>
          <w:lang w:val="fr-FR"/>
        </w:rPr>
        <w:t>te, n</w:t>
      </w:r>
      <w:r>
        <w:rPr>
          <w:rtl w:val="0"/>
          <w:lang w:val="fr-FR"/>
        </w:rPr>
        <w:t>é</w:t>
      </w:r>
      <w:r>
        <w:rPr>
          <w:rtl w:val="0"/>
          <w:lang w:val="fr-FR"/>
        </w:rPr>
        <w:t>phroscl</w:t>
      </w:r>
      <w:r>
        <w:rPr>
          <w:rtl w:val="0"/>
          <w:lang w:val="fr-FR"/>
        </w:rPr>
        <w:t>é</w:t>
      </w:r>
      <w:r>
        <w:rPr>
          <w:rtl w:val="0"/>
          <w:lang w:val="fr-FR"/>
        </w:rPr>
        <w:t>rose hypertensive</w:t>
      </w:r>
    </w:p>
    <w:p>
      <w:pPr>
        <w:pStyle w:val="Corps"/>
        <w:numPr>
          <w:ilvl w:val="0"/>
          <w:numId w:val="17"/>
        </w:numPr>
        <w:bidi w:val="0"/>
      </w:pPr>
      <w:r>
        <w:rPr>
          <w:rtl w:val="0"/>
          <w:lang w:val="fr-FR"/>
        </w:rPr>
        <w:t>Tubulaire (prot</w:t>
      </w:r>
      <w:r>
        <w:rPr>
          <w:rtl w:val="0"/>
          <w:lang w:val="fr-FR"/>
        </w:rPr>
        <w:t>é</w:t>
      </w:r>
      <w:r>
        <w:rPr>
          <w:rtl w:val="0"/>
          <w:lang w:val="fr-FR"/>
        </w:rPr>
        <w:t>ines l</w:t>
      </w:r>
      <w:r>
        <w:rPr>
          <w:rtl w:val="0"/>
          <w:lang w:val="fr-FR"/>
        </w:rPr>
        <w:t>é</w:t>
      </w:r>
      <w:r>
        <w:rPr>
          <w:rtl w:val="0"/>
          <w:lang w:val="fr-FR"/>
        </w:rPr>
        <w:t>g</w:t>
      </w:r>
      <w:r>
        <w:rPr>
          <w:rtl w:val="0"/>
          <w:lang w:val="fr-FR"/>
        </w:rPr>
        <w:t>è</w:t>
      </w:r>
      <w:r>
        <w:rPr>
          <w:rtl w:val="0"/>
          <w:lang w:val="fr-FR"/>
        </w:rPr>
        <w:t>res polyclonale) - &lt; 3g/j</w:t>
      </w:r>
    </w:p>
    <w:p>
      <w:pPr>
        <w:pStyle w:val="Corps"/>
        <w:numPr>
          <w:ilvl w:val="1"/>
          <w:numId w:val="17"/>
        </w:numPr>
        <w:bidi w:val="0"/>
      </w:pPr>
      <w:r>
        <w:rPr>
          <w:rtl w:val="0"/>
          <w:lang w:val="fr-FR"/>
        </w:rPr>
        <w:t>Inflammatoire : allergique ou immunologique</w:t>
      </w:r>
    </w:p>
    <w:p>
      <w:pPr>
        <w:pStyle w:val="Corps"/>
        <w:numPr>
          <w:ilvl w:val="1"/>
          <w:numId w:val="17"/>
        </w:numPr>
        <w:bidi w:val="0"/>
      </w:pPr>
      <w:r>
        <w:rPr>
          <w:rtl w:val="0"/>
          <w:lang w:val="fr-FR"/>
        </w:rPr>
        <w:t>m</w:t>
      </w:r>
      <w:r>
        <w:rPr>
          <w:rtl w:val="0"/>
          <w:lang w:val="fr-FR"/>
        </w:rPr>
        <w:t>é</w:t>
      </w:r>
      <w:r>
        <w:rPr>
          <w:rtl w:val="0"/>
          <w:lang w:val="fr-FR"/>
        </w:rPr>
        <w:t>dicamenteuse</w:t>
      </w:r>
    </w:p>
    <w:p>
      <w:pPr>
        <w:pStyle w:val="Corps"/>
        <w:numPr>
          <w:ilvl w:val="1"/>
          <w:numId w:val="17"/>
        </w:numPr>
        <w:bidi w:val="0"/>
      </w:pPr>
      <w:r>
        <w:rPr>
          <w:rtl w:val="0"/>
          <w:lang w:val="fr-FR"/>
        </w:rPr>
        <w:t>m</w:t>
      </w:r>
      <w:r>
        <w:rPr>
          <w:rtl w:val="0"/>
          <w:lang w:val="fr-FR"/>
        </w:rPr>
        <w:t>é</w:t>
      </w:r>
      <w:r>
        <w:rPr>
          <w:rtl w:val="0"/>
          <w:lang w:val="fr-FR"/>
        </w:rPr>
        <w:t>taux lourds</w:t>
      </w:r>
    </w:p>
    <w:p>
      <w:pPr>
        <w:pStyle w:val="Corps"/>
        <w:numPr>
          <w:ilvl w:val="0"/>
          <w:numId w:val="17"/>
        </w:numPr>
        <w:bidi w:val="0"/>
      </w:pPr>
      <w:r>
        <w:rPr>
          <w:rtl w:val="0"/>
          <w:lang w:val="fr-FR"/>
        </w:rPr>
        <w:t>D</w:t>
      </w:r>
      <w:r>
        <w:rPr>
          <w:rtl w:val="0"/>
          <w:lang w:val="fr-FR"/>
        </w:rPr>
        <w:t>é</w:t>
      </w:r>
      <w:r>
        <w:rPr>
          <w:rtl w:val="0"/>
          <w:lang w:val="fr-FR"/>
        </w:rPr>
        <w:t xml:space="preserve">bordement (overflow) - peut </w:t>
      </w:r>
      <w:r>
        <w:rPr>
          <w:rtl w:val="0"/>
          <w:lang w:val="fr-FR"/>
        </w:rPr>
        <w:t>ê</w:t>
      </w:r>
      <w:r>
        <w:rPr>
          <w:rtl w:val="0"/>
          <w:lang w:val="fr-FR"/>
        </w:rPr>
        <w:t>tre d</w:t>
      </w:r>
      <w:r>
        <w:rPr>
          <w:rtl w:val="0"/>
          <w:lang w:val="fr-FR"/>
        </w:rPr>
        <w:t>’</w:t>
      </w:r>
      <w:r>
        <w:rPr>
          <w:rtl w:val="0"/>
          <w:lang w:val="fr-FR"/>
        </w:rPr>
        <w:t>ordre n</w:t>
      </w:r>
      <w:r>
        <w:rPr>
          <w:rtl w:val="0"/>
          <w:lang w:val="fr-FR"/>
        </w:rPr>
        <w:t>é</w:t>
      </w:r>
      <w:r>
        <w:rPr>
          <w:rtl w:val="0"/>
          <w:lang w:val="fr-FR"/>
        </w:rPr>
        <w:t>phrotique</w:t>
      </w:r>
    </w:p>
    <w:p>
      <w:pPr>
        <w:pStyle w:val="Corps"/>
        <w:numPr>
          <w:ilvl w:val="1"/>
          <w:numId w:val="17"/>
        </w:numPr>
        <w:bidi w:val="0"/>
      </w:pPr>
      <w:r>
        <w:rPr>
          <w:rtl w:val="0"/>
        </w:rPr>
        <w:t>cha</w:t>
      </w:r>
      <w:r>
        <w:rPr>
          <w:rtl w:val="0"/>
        </w:rPr>
        <w:t>î</w:t>
      </w:r>
      <w:r>
        <w:rPr>
          <w:rtl w:val="0"/>
          <w:lang w:val="fr-FR"/>
        </w:rPr>
        <w:t>nes l</w:t>
      </w:r>
      <w:r>
        <w:rPr>
          <w:rtl w:val="0"/>
        </w:rPr>
        <w:t>é</w:t>
      </w:r>
      <w:r>
        <w:rPr>
          <w:rtl w:val="0"/>
        </w:rPr>
        <w:t>g</w:t>
      </w:r>
      <w:r>
        <w:rPr>
          <w:rtl w:val="0"/>
          <w:lang w:val="fr-FR"/>
        </w:rPr>
        <w:t>è</w:t>
      </w:r>
      <w:r>
        <w:rPr>
          <w:rtl w:val="0"/>
        </w:rPr>
        <w:t>res</w:t>
      </w:r>
      <w:r>
        <w:rPr>
          <w:rtl w:val="0"/>
          <w:lang w:val="fr-FR"/>
        </w:rPr>
        <w:t xml:space="preserve"> (my</w:t>
      </w:r>
      <w:r>
        <w:rPr>
          <w:rtl w:val="0"/>
          <w:lang w:val="fr-FR"/>
        </w:rPr>
        <w:t>é</w:t>
      </w:r>
      <w:r>
        <w:rPr>
          <w:rtl w:val="0"/>
          <w:lang w:val="fr-FR"/>
        </w:rPr>
        <w:t>lome multiple/MGUS/macroglobulin</w:t>
      </w:r>
      <w:r>
        <w:rPr>
          <w:rtl w:val="0"/>
          <w:lang w:val="fr-FR"/>
        </w:rPr>
        <w:t>é</w:t>
      </w:r>
      <w:r>
        <w:rPr>
          <w:rtl w:val="0"/>
          <w:lang w:val="fr-FR"/>
        </w:rPr>
        <w:t>mie de Waldenstrom), lymphome, leuc</w:t>
      </w:r>
      <w:r>
        <w:rPr>
          <w:rtl w:val="0"/>
          <w:lang w:val="fr-FR"/>
        </w:rPr>
        <w:t>é</w:t>
      </w:r>
      <w:r>
        <w:rPr>
          <w:rtl w:val="0"/>
          <w:lang w:val="fr-FR"/>
        </w:rPr>
        <w:t>mie (lysozyme), amylo</w:t>
      </w:r>
      <w:r>
        <w:rPr>
          <w:rtl w:val="0"/>
          <w:lang w:val="fr-FR"/>
        </w:rPr>
        <w:t>ï</w:t>
      </w:r>
      <w:r>
        <w:rPr>
          <w:rtl w:val="0"/>
          <w:lang w:val="fr-FR"/>
        </w:rPr>
        <w:t>dose</w:t>
      </w:r>
    </w:p>
    <w:p>
      <w:pPr>
        <w:pStyle w:val="Corps"/>
        <w:numPr>
          <w:ilvl w:val="1"/>
          <w:numId w:val="17"/>
        </w:numPr>
        <w:bidi w:val="0"/>
      </w:pPr>
      <w:r>
        <w:rPr>
          <w:rtl w:val="0"/>
          <w:lang w:val="fr-FR"/>
        </w:rPr>
        <w:t>hemoglobine, myoglobinurie</w:t>
      </w:r>
    </w:p>
    <w:p>
      <w:pPr>
        <w:pStyle w:val="Corps"/>
        <w:numPr>
          <w:ilvl w:val="0"/>
          <w:numId w:val="17"/>
        </w:numPr>
        <w:bidi w:val="0"/>
      </w:pPr>
      <w:r>
        <w:rPr>
          <w:rtl w:val="0"/>
          <w:lang w:val="fr-FR"/>
        </w:rPr>
        <w:t>post-r</w:t>
      </w:r>
      <w:r>
        <w:rPr>
          <w:rtl w:val="0"/>
          <w:lang w:val="fr-FR"/>
        </w:rPr>
        <w:t>é</w:t>
      </w:r>
      <w:r>
        <w:rPr>
          <w:rtl w:val="0"/>
          <w:lang w:val="fr-FR"/>
        </w:rPr>
        <w:t>nale : infection, lithiase, tumeurs - &lt; 1g/j</w:t>
      </w:r>
    </w:p>
    <w:p>
      <w:pPr>
        <w:pStyle w:val="Corps"/>
        <w:numPr>
          <w:ilvl w:val="0"/>
          <w:numId w:val="17"/>
        </w:numPr>
        <w:bidi w:val="0"/>
      </w:pPr>
      <w:r>
        <w:rPr>
          <w:rtl w:val="0"/>
          <w:lang w:val="fr-FR"/>
        </w:rPr>
        <w:t xml:space="preserve">autres : insuffisance cardiaque, </w:t>
      </w:r>
      <w:r>
        <w:rPr>
          <w:b w:val="1"/>
          <w:bCs w:val="1"/>
          <w:rtl w:val="0"/>
          <w:lang w:val="fr-FR"/>
        </w:rPr>
        <w:t>pr</w:t>
      </w:r>
      <w:r>
        <w:rPr>
          <w:b w:val="1"/>
          <w:bCs w:val="1"/>
          <w:rtl w:val="0"/>
          <w:lang w:val="fr-FR"/>
        </w:rPr>
        <w:t>é</w:t>
      </w:r>
      <w:r>
        <w:rPr>
          <w:b w:val="1"/>
          <w:bCs w:val="1"/>
          <w:rtl w:val="0"/>
          <w:lang w:val="fr-FR"/>
        </w:rPr>
        <w:t>-</w:t>
      </w:r>
      <w:r>
        <w:rPr>
          <w:b w:val="1"/>
          <w:bCs w:val="1"/>
          <w:rtl w:val="0"/>
          <w:lang w:val="fr-FR"/>
        </w:rPr>
        <w:t>é</w:t>
      </w:r>
      <w:r>
        <w:rPr>
          <w:b w:val="1"/>
          <w:bCs w:val="1"/>
          <w:rtl w:val="0"/>
          <w:lang w:val="fr-FR"/>
        </w:rPr>
        <w:t>clampsie,</w:t>
      </w:r>
      <w:r>
        <w:rPr>
          <w:rtl w:val="0"/>
          <w:lang w:val="fr-FR"/>
        </w:rPr>
        <w:t xml:space="preserve"> HTA maligne, MAT</w:t>
      </w:r>
    </w:p>
    <w:p>
      <w:pPr>
        <w:pStyle w:val="Corps"/>
        <w:bidi w:val="0"/>
      </w:pPr>
    </w:p>
    <w:p>
      <w:pPr>
        <w:pStyle w:val="Corps"/>
        <w:rPr>
          <w:sz w:val="20"/>
          <w:szCs w:val="20"/>
        </w:rPr>
      </w:pPr>
      <w:r>
        <w:rPr>
          <w:sz w:val="20"/>
          <w:szCs w:val="20"/>
          <w:rtl w:val="0"/>
        </w:rPr>
        <w:t>**le b</w:t>
      </w:r>
      <w:r>
        <w:rPr>
          <w:sz w:val="20"/>
          <w:szCs w:val="20"/>
          <w:rtl w:val="0"/>
        </w:rPr>
        <w:t>â</w:t>
      </w:r>
      <w:r>
        <w:rPr>
          <w:sz w:val="20"/>
          <w:szCs w:val="20"/>
          <w:rtl w:val="0"/>
          <w:lang w:val="fr-FR"/>
        </w:rPr>
        <w:t>tonnet urinaire n</w:t>
      </w:r>
      <w:r>
        <w:rPr>
          <w:sz w:val="20"/>
          <w:szCs w:val="20"/>
          <w:rtl w:val="0"/>
          <w:lang w:val="fr-FR"/>
        </w:rPr>
        <w:t>’é</w:t>
      </w:r>
      <w:r>
        <w:rPr>
          <w:sz w:val="20"/>
          <w:szCs w:val="20"/>
          <w:rtl w:val="0"/>
          <w:lang w:val="fr-FR"/>
        </w:rPr>
        <w:t>value pas les autres prot</w:t>
      </w:r>
      <w:r>
        <w:rPr>
          <w:sz w:val="20"/>
          <w:szCs w:val="20"/>
          <w:rtl w:val="0"/>
        </w:rPr>
        <w:t>é</w:t>
      </w:r>
      <w:r>
        <w:rPr>
          <w:sz w:val="20"/>
          <w:szCs w:val="20"/>
          <w:rtl w:val="0"/>
          <w:lang w:val="es-ES_tradnl"/>
        </w:rPr>
        <w:t>ines que l</w:t>
      </w:r>
      <w:r>
        <w:rPr>
          <w:sz w:val="20"/>
          <w:szCs w:val="20"/>
          <w:rtl w:val="0"/>
          <w:lang w:val="fr-FR"/>
        </w:rPr>
        <w:t>’</w:t>
      </w:r>
      <w:r>
        <w:rPr>
          <w:sz w:val="20"/>
          <w:szCs w:val="20"/>
          <w:rtl w:val="0"/>
          <w:lang w:val="fr-FR"/>
        </w:rPr>
        <w:t>albumine (ex : cha</w:t>
      </w:r>
      <w:r>
        <w:rPr>
          <w:sz w:val="20"/>
          <w:szCs w:val="20"/>
          <w:rtl w:val="0"/>
        </w:rPr>
        <w:t>î</w:t>
      </w:r>
      <w:r>
        <w:rPr>
          <w:sz w:val="20"/>
          <w:szCs w:val="20"/>
          <w:rtl w:val="0"/>
        </w:rPr>
        <w:t>ne l</w:t>
      </w:r>
      <w:r>
        <w:rPr>
          <w:sz w:val="20"/>
          <w:szCs w:val="20"/>
          <w:rtl w:val="0"/>
        </w:rPr>
        <w:t>é</w:t>
      </w:r>
      <w:r>
        <w:rPr>
          <w:sz w:val="20"/>
          <w:szCs w:val="20"/>
          <w:rtl w:val="0"/>
        </w:rPr>
        <w:t>g</w:t>
      </w:r>
      <w:r>
        <w:rPr>
          <w:sz w:val="20"/>
          <w:szCs w:val="20"/>
          <w:rtl w:val="0"/>
          <w:lang w:val="fr-FR"/>
        </w:rPr>
        <w:t>è</w:t>
      </w:r>
      <w:r>
        <w:rPr>
          <w:sz w:val="20"/>
          <w:szCs w:val="20"/>
          <w:rtl w:val="0"/>
          <w:lang w:val="fr-FR"/>
        </w:rPr>
        <w:t>res dans my</w:t>
      </w:r>
      <w:r>
        <w:rPr>
          <w:sz w:val="20"/>
          <w:szCs w:val="20"/>
          <w:rtl w:val="0"/>
        </w:rPr>
        <w:t>é</w:t>
      </w:r>
      <w:r>
        <w:rPr>
          <w:sz w:val="20"/>
          <w:szCs w:val="20"/>
          <w:rtl w:val="0"/>
          <w:lang w:val="es-ES_tradnl"/>
        </w:rPr>
        <w:t xml:space="preserve">lome (Bence-Jones), </w:t>
      </w:r>
      <w:r>
        <w:rPr>
          <w:sz w:val="20"/>
          <w:szCs w:val="20"/>
          <w:rtl w:val="0"/>
          <w:lang w:val="fr-FR"/>
        </w:rPr>
        <w:t>leuc</w:t>
      </w:r>
      <w:r>
        <w:rPr>
          <w:sz w:val="20"/>
          <w:szCs w:val="20"/>
          <w:rtl w:val="0"/>
          <w:lang w:val="fr-FR"/>
        </w:rPr>
        <w:t>é</w:t>
      </w:r>
      <w:r>
        <w:rPr>
          <w:sz w:val="20"/>
          <w:szCs w:val="20"/>
          <w:rtl w:val="0"/>
          <w:lang w:val="fr-FR"/>
        </w:rPr>
        <w:t>mie,</w:t>
      </w:r>
      <w:r>
        <w:rPr>
          <w:sz w:val="20"/>
          <w:szCs w:val="20"/>
          <w:rtl w:val="0"/>
        </w:rPr>
        <w:t xml:space="preserve"> amylo</w:t>
      </w:r>
      <w:r>
        <w:rPr>
          <w:sz w:val="20"/>
          <w:szCs w:val="20"/>
          <w:rtl w:val="0"/>
          <w:lang w:val="nl-NL"/>
        </w:rPr>
        <w:t>ï</w:t>
      </w:r>
      <w:r>
        <w:rPr>
          <w:sz w:val="20"/>
          <w:szCs w:val="20"/>
          <w:rtl w:val="0"/>
          <w:lang w:val="es-ES_tradnl"/>
        </w:rPr>
        <w:t>dose.</w:t>
      </w:r>
      <w:r>
        <w:rPr>
          <w:sz w:val="20"/>
          <w:szCs w:val="20"/>
          <w:rtl w:val="0"/>
          <w:lang w:val="fr-FR"/>
        </w:rPr>
        <w:t>)</w:t>
      </w:r>
      <w:r>
        <w:rPr>
          <w:sz w:val="20"/>
          <w:szCs w:val="20"/>
          <w:rtl w:val="0"/>
          <w:lang w:val="fr-FR"/>
        </w:rPr>
        <w:t xml:space="preserve"> Le sang, un pH &gt;7 avec un</w:t>
      </w:r>
      <w:r>
        <w:rPr>
          <w:sz w:val="20"/>
          <w:szCs w:val="20"/>
          <w:rtl w:val="0"/>
          <w:lang w:val="fr-FR"/>
        </w:rPr>
        <w:t>e</w:t>
      </w:r>
      <w:r>
        <w:rPr>
          <w:sz w:val="20"/>
          <w:szCs w:val="20"/>
          <w:rtl w:val="0"/>
          <w:lang w:val="en-US"/>
        </w:rPr>
        <w:t xml:space="preserve"> urine concentr</w:t>
      </w:r>
      <w:r>
        <w:rPr>
          <w:sz w:val="20"/>
          <w:szCs w:val="20"/>
          <w:rtl w:val="0"/>
        </w:rPr>
        <w:t>é</w:t>
      </w:r>
      <w:r>
        <w:rPr>
          <w:sz w:val="20"/>
          <w:szCs w:val="20"/>
          <w:rtl w:val="0"/>
        </w:rPr>
        <w:t>e</w:t>
      </w:r>
      <w:r>
        <w:rPr>
          <w:sz w:val="20"/>
          <w:szCs w:val="20"/>
          <w:rtl w:val="0"/>
          <w:lang w:val="fr-FR"/>
        </w:rPr>
        <w:t>, 24h post iode, antiseptiques</w:t>
      </w:r>
      <w:r>
        <w:rPr>
          <w:sz w:val="20"/>
          <w:szCs w:val="20"/>
          <w:rtl w:val="0"/>
          <w:lang w:val="fr-FR"/>
        </w:rPr>
        <w:t xml:space="preserve"> peuvent donn</w:t>
      </w:r>
      <w:r>
        <w:rPr>
          <w:sz w:val="20"/>
          <w:szCs w:val="20"/>
          <w:rtl w:val="0"/>
        </w:rPr>
        <w:t>é</w:t>
      </w:r>
      <w:r>
        <w:rPr>
          <w:sz w:val="20"/>
          <w:szCs w:val="20"/>
          <w:rtl w:val="0"/>
          <w:lang w:val="fr-FR"/>
        </w:rPr>
        <w:t>s faux-positif sur b</w:t>
      </w:r>
      <w:r>
        <w:rPr>
          <w:sz w:val="20"/>
          <w:szCs w:val="20"/>
          <w:rtl w:val="0"/>
        </w:rPr>
        <w:t>â</w:t>
      </w:r>
      <w:r>
        <w:rPr>
          <w:sz w:val="20"/>
          <w:szCs w:val="20"/>
          <w:rtl w:val="0"/>
        </w:rPr>
        <w:t>tonnet</w:t>
      </w:r>
      <w:r>
        <w:rPr>
          <w:sz w:val="20"/>
          <w:szCs w:val="20"/>
          <w:rtl w:val="0"/>
          <w:lang w:val="fr-FR"/>
        </w:rPr>
        <w:t>. Les leuc</w:t>
      </w:r>
      <w:r>
        <w:rPr>
          <w:sz w:val="20"/>
          <w:szCs w:val="20"/>
          <w:rtl w:val="0"/>
          <w:lang w:val="fr-FR"/>
        </w:rPr>
        <w:t>é</w:t>
      </w:r>
      <w:r>
        <w:rPr>
          <w:sz w:val="20"/>
          <w:szCs w:val="20"/>
          <w:rtl w:val="0"/>
          <w:lang w:val="fr-FR"/>
        </w:rPr>
        <w:t>mies m</w:t>
      </w:r>
      <w:r>
        <w:rPr>
          <w:sz w:val="20"/>
          <w:szCs w:val="20"/>
          <w:rtl w:val="0"/>
          <w:lang w:val="fr-FR"/>
        </w:rPr>
        <w:t>é</w:t>
      </w:r>
      <w:r>
        <w:rPr>
          <w:sz w:val="20"/>
          <w:szCs w:val="20"/>
          <w:rtl w:val="0"/>
          <w:lang w:val="fr-FR"/>
        </w:rPr>
        <w:t>lodiques peuvent produire beaucoup de lysozymes et donner une prot</w:t>
      </w:r>
      <w:r>
        <w:rPr>
          <w:sz w:val="20"/>
          <w:szCs w:val="20"/>
          <w:rtl w:val="0"/>
          <w:lang w:val="fr-FR"/>
        </w:rPr>
        <w:t>é</w:t>
      </w:r>
      <w:r>
        <w:rPr>
          <w:sz w:val="20"/>
          <w:szCs w:val="20"/>
          <w:rtl w:val="0"/>
          <w:lang w:val="fr-FR"/>
        </w:rPr>
        <w:t>inurie de d</w:t>
      </w:r>
      <w:r>
        <w:rPr>
          <w:sz w:val="20"/>
          <w:szCs w:val="20"/>
          <w:rtl w:val="0"/>
          <w:lang w:val="fr-FR"/>
        </w:rPr>
        <w:t>é</w:t>
      </w:r>
      <w:r>
        <w:rPr>
          <w:sz w:val="20"/>
          <w:szCs w:val="20"/>
          <w:rtl w:val="0"/>
          <w:lang w:val="fr-FR"/>
        </w:rPr>
        <w:t>bordement, ces lysozymes sont positifs au b</w:t>
      </w:r>
      <w:r>
        <w:rPr>
          <w:sz w:val="20"/>
          <w:szCs w:val="20"/>
          <w:rtl w:val="0"/>
          <w:lang w:val="fr-FR"/>
        </w:rPr>
        <w:t>â</w:t>
      </w:r>
      <w:r>
        <w:rPr>
          <w:sz w:val="20"/>
          <w:szCs w:val="20"/>
          <w:rtl w:val="0"/>
          <w:lang w:val="fr-FR"/>
        </w:rPr>
        <w:t xml:space="preserve">tonnet, donc </w:t>
      </w:r>
      <w:r>
        <w:rPr>
          <w:sz w:val="20"/>
          <w:szCs w:val="20"/>
          <w:rtl w:val="0"/>
          <w:lang w:val="fr-FR"/>
        </w:rPr>
        <w:t xml:space="preserve">à </w:t>
      </w:r>
      <w:r>
        <w:rPr>
          <w:sz w:val="20"/>
          <w:szCs w:val="20"/>
          <w:rtl w:val="0"/>
          <w:lang w:val="fr-FR"/>
        </w:rPr>
        <w:t>penser si b</w:t>
      </w:r>
      <w:r>
        <w:rPr>
          <w:sz w:val="20"/>
          <w:szCs w:val="20"/>
          <w:rtl w:val="0"/>
          <w:lang w:val="fr-FR"/>
        </w:rPr>
        <w:t>â</w:t>
      </w:r>
      <w:r>
        <w:rPr>
          <w:sz w:val="20"/>
          <w:szCs w:val="20"/>
          <w:rtl w:val="0"/>
          <w:lang w:val="fr-FR"/>
        </w:rPr>
        <w:t>tonnet r</w:t>
      </w:r>
      <w:r>
        <w:rPr>
          <w:sz w:val="20"/>
          <w:szCs w:val="20"/>
          <w:rtl w:val="0"/>
          <w:lang w:val="fr-FR"/>
        </w:rPr>
        <w:t>é</w:t>
      </w:r>
      <w:r>
        <w:rPr>
          <w:sz w:val="20"/>
          <w:szCs w:val="20"/>
          <w:rtl w:val="0"/>
          <w:lang w:val="fr-FR"/>
        </w:rPr>
        <w:t>p</w:t>
      </w:r>
      <w:r>
        <w:rPr>
          <w:sz w:val="20"/>
          <w:szCs w:val="20"/>
          <w:rtl w:val="0"/>
          <w:lang w:val="fr-FR"/>
        </w:rPr>
        <w:t>é</w:t>
      </w:r>
      <w:r>
        <w:rPr>
          <w:sz w:val="20"/>
          <w:szCs w:val="20"/>
          <w:rtl w:val="0"/>
          <w:lang w:val="fr-FR"/>
        </w:rPr>
        <w:t>t</w:t>
      </w:r>
      <w:r>
        <w:rPr>
          <w:sz w:val="20"/>
          <w:szCs w:val="20"/>
          <w:rtl w:val="0"/>
          <w:lang w:val="fr-FR"/>
        </w:rPr>
        <w:t xml:space="preserve">é </w:t>
      </w:r>
      <w:r>
        <w:rPr>
          <w:sz w:val="20"/>
          <w:szCs w:val="20"/>
          <w:rtl w:val="0"/>
          <w:lang w:val="fr-FR"/>
        </w:rPr>
        <w:t>positif, mais d</w:t>
      </w:r>
      <w:r>
        <w:rPr>
          <w:sz w:val="20"/>
          <w:szCs w:val="20"/>
          <w:rtl w:val="0"/>
          <w:lang w:val="fr-FR"/>
        </w:rPr>
        <w:t>é</w:t>
      </w:r>
      <w:r>
        <w:rPr>
          <w:sz w:val="20"/>
          <w:szCs w:val="20"/>
          <w:rtl w:val="0"/>
          <w:lang w:val="fr-FR"/>
        </w:rPr>
        <w:t>tection albumine n</w:t>
      </w:r>
      <w:r>
        <w:rPr>
          <w:sz w:val="20"/>
          <w:szCs w:val="20"/>
          <w:rtl w:val="0"/>
          <w:lang w:val="fr-FR"/>
        </w:rPr>
        <w:t>é</w:t>
      </w:r>
      <w:r>
        <w:rPr>
          <w:sz w:val="20"/>
          <w:szCs w:val="20"/>
          <w:rtl w:val="0"/>
          <w:lang w:val="fr-FR"/>
        </w:rPr>
        <w:t>gative.</w:t>
      </w:r>
    </w:p>
    <w:p>
      <w:pPr>
        <w:pStyle w:val="Corps"/>
        <w:bidi w:val="0"/>
      </w:pPr>
    </w:p>
    <w:p>
      <w:pPr>
        <w:pStyle w:val="Corps"/>
        <w:rPr>
          <w:sz w:val="20"/>
          <w:szCs w:val="20"/>
        </w:rPr>
      </w:pPr>
      <w:r>
        <w:rPr>
          <w:sz w:val="20"/>
          <w:szCs w:val="20"/>
          <w:rtl w:val="0"/>
          <w:lang w:val="fr-FR"/>
        </w:rPr>
        <w:t>***Dans la prot</w:t>
      </w:r>
      <w:r>
        <w:rPr>
          <w:sz w:val="20"/>
          <w:szCs w:val="20"/>
          <w:rtl w:val="0"/>
          <w:lang w:val="fr-FR"/>
        </w:rPr>
        <w:t>é</w:t>
      </w:r>
      <w:r>
        <w:rPr>
          <w:sz w:val="20"/>
          <w:szCs w:val="20"/>
          <w:rtl w:val="0"/>
          <w:lang w:val="fr-FR"/>
        </w:rPr>
        <w:t>inurie tubulaire, l</w:t>
      </w:r>
      <w:r>
        <w:rPr>
          <w:sz w:val="20"/>
          <w:szCs w:val="20"/>
          <w:rtl w:val="0"/>
          <w:lang w:val="fr-FR"/>
        </w:rPr>
        <w:t>’</w:t>
      </w:r>
      <w:r>
        <w:rPr>
          <w:sz w:val="20"/>
          <w:szCs w:val="20"/>
          <w:rtl w:val="0"/>
          <w:lang w:val="fr-FR"/>
        </w:rPr>
        <w:t>albumine n</w:t>
      </w:r>
      <w:r>
        <w:rPr>
          <w:sz w:val="20"/>
          <w:szCs w:val="20"/>
          <w:rtl w:val="0"/>
          <w:lang w:val="fr-FR"/>
        </w:rPr>
        <w:t>’</w:t>
      </w:r>
      <w:r>
        <w:rPr>
          <w:sz w:val="20"/>
          <w:szCs w:val="20"/>
          <w:rtl w:val="0"/>
          <w:lang w:val="fr-FR"/>
        </w:rPr>
        <w:t>est pas excr</w:t>
      </w:r>
      <w:r>
        <w:rPr>
          <w:sz w:val="20"/>
          <w:szCs w:val="20"/>
          <w:rtl w:val="0"/>
          <w:lang w:val="fr-FR"/>
        </w:rPr>
        <w:t>é</w:t>
      </w:r>
      <w:r>
        <w:rPr>
          <w:sz w:val="20"/>
          <w:szCs w:val="20"/>
          <w:rtl w:val="0"/>
          <w:lang w:val="fr-FR"/>
        </w:rPr>
        <w:t>t</w:t>
      </w:r>
      <w:r>
        <w:rPr>
          <w:sz w:val="20"/>
          <w:szCs w:val="20"/>
          <w:rtl w:val="0"/>
          <w:lang w:val="fr-FR"/>
        </w:rPr>
        <w:t>é</w:t>
      </w:r>
      <w:r>
        <w:rPr>
          <w:sz w:val="20"/>
          <w:szCs w:val="20"/>
          <w:rtl w:val="0"/>
          <w:lang w:val="fr-FR"/>
        </w:rPr>
        <w:t>e, car glom</w:t>
      </w:r>
      <w:r>
        <w:rPr>
          <w:sz w:val="20"/>
          <w:szCs w:val="20"/>
          <w:rtl w:val="0"/>
          <w:lang w:val="fr-FR"/>
        </w:rPr>
        <w:t>é</w:t>
      </w:r>
      <w:r>
        <w:rPr>
          <w:sz w:val="20"/>
          <w:szCs w:val="20"/>
          <w:rtl w:val="0"/>
          <w:lang w:val="fr-FR"/>
        </w:rPr>
        <w:t>rule N, ce sont les petites prot</w:t>
      </w:r>
      <w:r>
        <w:rPr>
          <w:sz w:val="20"/>
          <w:szCs w:val="20"/>
          <w:rtl w:val="0"/>
          <w:lang w:val="fr-FR"/>
        </w:rPr>
        <w:t>é</w:t>
      </w:r>
      <w:r>
        <w:rPr>
          <w:sz w:val="20"/>
          <w:szCs w:val="20"/>
          <w:rtl w:val="0"/>
          <w:lang w:val="fr-FR"/>
        </w:rPr>
        <w:t>ines &lt;60 kD qui transversent physiologiquement le glom</w:t>
      </w:r>
      <w:r>
        <w:rPr>
          <w:sz w:val="20"/>
          <w:szCs w:val="20"/>
          <w:rtl w:val="0"/>
          <w:lang w:val="fr-FR"/>
        </w:rPr>
        <w:t>é</w:t>
      </w:r>
      <w:r>
        <w:rPr>
          <w:sz w:val="20"/>
          <w:szCs w:val="20"/>
          <w:rtl w:val="0"/>
          <w:lang w:val="fr-FR"/>
        </w:rPr>
        <w:t>rule et ne sont pas r</w:t>
      </w:r>
      <w:r>
        <w:rPr>
          <w:sz w:val="20"/>
          <w:szCs w:val="20"/>
          <w:rtl w:val="0"/>
          <w:lang w:val="fr-FR"/>
        </w:rPr>
        <w:t>é</w:t>
      </w:r>
      <w:r>
        <w:rPr>
          <w:sz w:val="20"/>
          <w:szCs w:val="20"/>
          <w:rtl w:val="0"/>
          <w:lang w:val="fr-FR"/>
        </w:rPr>
        <w:t>absorb</w:t>
      </w:r>
      <w:r>
        <w:rPr>
          <w:sz w:val="20"/>
          <w:szCs w:val="20"/>
          <w:rtl w:val="0"/>
          <w:lang w:val="fr-FR"/>
        </w:rPr>
        <w:t>é</w:t>
      </w:r>
      <w:r>
        <w:rPr>
          <w:sz w:val="20"/>
          <w:szCs w:val="20"/>
          <w:rtl w:val="0"/>
          <w:lang w:val="fr-FR"/>
        </w:rPr>
        <w:t>es (pathologique) au tubule proximal. Dans la prot</w:t>
      </w:r>
      <w:r>
        <w:rPr>
          <w:sz w:val="20"/>
          <w:szCs w:val="20"/>
          <w:rtl w:val="0"/>
          <w:lang w:val="fr-FR"/>
        </w:rPr>
        <w:t>é</w:t>
      </w:r>
      <w:r>
        <w:rPr>
          <w:sz w:val="20"/>
          <w:szCs w:val="20"/>
          <w:rtl w:val="0"/>
          <w:lang w:val="fr-FR"/>
        </w:rPr>
        <w:t>inurie d</w:t>
      </w:r>
      <w:r>
        <w:rPr>
          <w:sz w:val="20"/>
          <w:szCs w:val="20"/>
          <w:rtl w:val="0"/>
          <w:lang w:val="fr-FR"/>
        </w:rPr>
        <w:t>’</w:t>
      </w:r>
      <w:r>
        <w:rPr>
          <w:sz w:val="20"/>
          <w:szCs w:val="20"/>
          <w:rtl w:val="0"/>
          <w:lang w:val="fr-FR"/>
        </w:rPr>
        <w:t>origine glom</w:t>
      </w:r>
      <w:r>
        <w:rPr>
          <w:sz w:val="20"/>
          <w:szCs w:val="20"/>
          <w:rtl w:val="0"/>
          <w:lang w:val="fr-FR"/>
        </w:rPr>
        <w:t>é</w:t>
      </w:r>
      <w:r>
        <w:rPr>
          <w:sz w:val="20"/>
          <w:szCs w:val="20"/>
          <w:rtl w:val="0"/>
          <w:lang w:val="fr-FR"/>
        </w:rPr>
        <w:t>rulaire les grosses mol</w:t>
      </w:r>
      <w:r>
        <w:rPr>
          <w:sz w:val="20"/>
          <w:szCs w:val="20"/>
          <w:rtl w:val="0"/>
          <w:lang w:val="fr-FR"/>
        </w:rPr>
        <w:t>é</w:t>
      </w:r>
      <w:r>
        <w:rPr>
          <w:sz w:val="20"/>
          <w:szCs w:val="20"/>
          <w:rtl w:val="0"/>
          <w:lang w:val="fr-FR"/>
        </w:rPr>
        <w:t>cules sont anormalement filtr</w:t>
      </w:r>
      <w:r>
        <w:rPr>
          <w:sz w:val="20"/>
          <w:szCs w:val="20"/>
          <w:rtl w:val="0"/>
          <w:lang w:val="fr-FR"/>
        </w:rPr>
        <w:t>é</w:t>
      </w:r>
      <w:r>
        <w:rPr>
          <w:sz w:val="20"/>
          <w:szCs w:val="20"/>
          <w:rtl w:val="0"/>
          <w:lang w:val="fr-FR"/>
        </w:rPr>
        <w:t>s (&gt; 60kD ex : albumine).</w:t>
      </w:r>
    </w:p>
    <w:p>
      <w:pPr>
        <w:pStyle w:val="Corps"/>
        <w:bidi w:val="0"/>
      </w:pPr>
    </w:p>
    <w:p>
      <w:pPr>
        <w:pStyle w:val="Corps"/>
        <w:bidi w:val="0"/>
      </w:pPr>
      <w:r>
        <w:rPr>
          <w:rtl w:val="0"/>
          <w:lang w:val="fr-FR"/>
        </w:rPr>
        <w:t>Investigation : contr</w:t>
      </w:r>
      <w:r>
        <w:rPr>
          <w:rtl w:val="0"/>
          <w:lang w:val="fr-FR"/>
        </w:rPr>
        <w:t>ô</w:t>
      </w:r>
      <w:r>
        <w:rPr>
          <w:rtl w:val="0"/>
          <w:lang w:val="fr-FR"/>
        </w:rPr>
        <w:t>le de la prot</w:t>
      </w:r>
      <w:r>
        <w:rPr>
          <w:rtl w:val="0"/>
          <w:lang w:val="fr-FR"/>
        </w:rPr>
        <w:t>é</w:t>
      </w:r>
      <w:r>
        <w:rPr>
          <w:rtl w:val="0"/>
          <w:lang w:val="fr-FR"/>
        </w:rPr>
        <w:t>inurie (ex : refaire b</w:t>
      </w:r>
      <w:r>
        <w:rPr>
          <w:rtl w:val="0"/>
          <w:lang w:val="fr-FR"/>
        </w:rPr>
        <w:t>â</w:t>
      </w:r>
      <w:r>
        <w:rPr>
          <w:rtl w:val="0"/>
          <w:lang w:val="fr-FR"/>
        </w:rPr>
        <w:t>tonnet), collecte prot</w:t>
      </w:r>
      <w:r>
        <w:rPr>
          <w:rtl w:val="0"/>
          <w:lang w:val="fr-FR"/>
        </w:rPr>
        <w:t>é</w:t>
      </w:r>
      <w:r>
        <w:rPr>
          <w:rtl w:val="0"/>
          <w:lang w:val="fr-FR"/>
        </w:rPr>
        <w:t>ines, ratio prot/cr</w:t>
      </w:r>
      <w:r>
        <w:rPr>
          <w:rtl w:val="0"/>
          <w:lang w:val="fr-FR"/>
        </w:rPr>
        <w:t>é</w:t>
      </w:r>
      <w:r>
        <w:rPr>
          <w:rtl w:val="0"/>
          <w:lang w:val="fr-FR"/>
        </w:rPr>
        <w:t>t ou albumine/cr</w:t>
      </w:r>
      <w:r>
        <w:rPr>
          <w:rtl w:val="0"/>
          <w:lang w:val="fr-FR"/>
        </w:rPr>
        <w:t>é</w:t>
      </w:r>
      <w:r>
        <w:rPr>
          <w:rtl w:val="0"/>
          <w:lang w:val="fr-FR"/>
        </w:rPr>
        <w:t>at, cr</w:t>
      </w:r>
      <w:r>
        <w:rPr>
          <w:rtl w:val="0"/>
          <w:lang w:val="fr-FR"/>
        </w:rPr>
        <w:t>é</w:t>
      </w:r>
      <w:r>
        <w:rPr>
          <w:rtl w:val="0"/>
          <w:lang w:val="fr-FR"/>
        </w:rPr>
        <w:t xml:space="preserve">atinine, </w:t>
      </w:r>
      <w:r>
        <w:rPr>
          <w:rtl w:val="0"/>
          <w:lang w:val="fr-FR"/>
        </w:rPr>
        <w:t>é</w:t>
      </w:r>
      <w:r>
        <w:rPr>
          <w:rtl w:val="0"/>
          <w:lang w:val="fr-FR"/>
        </w:rPr>
        <w:t>lectrophor</w:t>
      </w:r>
      <w:r>
        <w:rPr>
          <w:rtl w:val="0"/>
          <w:lang w:val="fr-FR"/>
        </w:rPr>
        <w:t>è</w:t>
      </w:r>
      <w:r>
        <w:rPr>
          <w:rtl w:val="0"/>
          <w:lang w:val="fr-FR"/>
        </w:rPr>
        <w:t>se des prot</w:t>
      </w:r>
      <w:r>
        <w:rPr>
          <w:rtl w:val="0"/>
          <w:lang w:val="fr-FR"/>
        </w:rPr>
        <w:t>é</w:t>
      </w:r>
      <w:r>
        <w:rPr>
          <w:rtl w:val="0"/>
          <w:lang w:val="fr-FR"/>
        </w:rPr>
        <w:t xml:space="preserve">ines urinaires, </w:t>
      </w:r>
      <w:r>
        <w:rPr>
          <w:rtl w:val="0"/>
          <w:lang w:val="fr-FR"/>
        </w:rPr>
        <w:t>é</w:t>
      </w:r>
      <w:r>
        <w:rPr>
          <w:rtl w:val="0"/>
          <w:lang w:val="fr-FR"/>
        </w:rPr>
        <w:t>chographie r</w:t>
      </w:r>
      <w:r>
        <w:rPr>
          <w:rtl w:val="0"/>
          <w:lang w:val="fr-FR"/>
        </w:rPr>
        <w:t>é</w:t>
      </w:r>
      <w:r>
        <w:rPr>
          <w:rtl w:val="0"/>
          <w:lang w:val="fr-FR"/>
        </w:rPr>
        <w:t>nale (</w:t>
      </w:r>
      <w:r>
        <w:rPr>
          <w:rtl w:val="0"/>
          <w:lang w:val="fr-FR"/>
        </w:rPr>
        <w:t>é</w:t>
      </w:r>
      <w:r>
        <w:rPr>
          <w:rtl w:val="0"/>
          <w:lang w:val="fr-FR"/>
        </w:rPr>
        <w:t>liminer reflux, kystes), rechercher diab</w:t>
      </w:r>
      <w:r>
        <w:rPr>
          <w:rtl w:val="0"/>
          <w:lang w:val="fr-FR"/>
        </w:rPr>
        <w:t>è</w:t>
      </w:r>
      <w:r>
        <w:rPr>
          <w:rtl w:val="0"/>
          <w:lang w:val="fr-FR"/>
        </w:rPr>
        <w:t>te / HTA.</w:t>
      </w:r>
    </w:p>
    <w:p>
      <w:pPr>
        <w:pStyle w:val="Corps"/>
        <w:bidi w:val="0"/>
      </w:pPr>
    </w:p>
    <w:p>
      <w:pPr>
        <w:pStyle w:val="Corps"/>
        <w:bidi w:val="0"/>
      </w:pPr>
      <w:r>
        <w:rPr>
          <w:rtl w:val="0"/>
          <w:lang w:val="fr-FR"/>
        </w:rPr>
        <w:t>Si prot</w:t>
      </w:r>
      <w:r>
        <w:rPr>
          <w:rtl w:val="0"/>
          <w:lang w:val="fr-FR"/>
        </w:rPr>
        <w:t>é</w:t>
      </w:r>
      <w:r>
        <w:rPr>
          <w:rtl w:val="0"/>
          <w:lang w:val="fr-FR"/>
        </w:rPr>
        <w:t>inurie &gt;</w:t>
      </w:r>
      <w:r>
        <w:rPr>
          <w:rtl w:val="0"/>
          <w:lang w:val="fr-FR"/>
        </w:rPr>
        <w:t> </w:t>
      </w:r>
      <w:r>
        <w:rPr>
          <w:rtl w:val="0"/>
          <w:lang w:val="fr-FR"/>
        </w:rPr>
        <w:t>2g/j : consid</w:t>
      </w:r>
      <w:r>
        <w:rPr>
          <w:rtl w:val="0"/>
          <w:lang w:val="fr-FR"/>
        </w:rPr>
        <w:t>é</w:t>
      </w:r>
      <w:r>
        <w:rPr>
          <w:rtl w:val="0"/>
          <w:lang w:val="fr-FR"/>
        </w:rPr>
        <w:t>rer biopsie</w:t>
      </w:r>
      <w:r>
        <w:br w:type="textWrapping"/>
      </w:r>
      <w:r>
        <w:rPr>
          <w:rtl w:val="0"/>
          <w:lang w:val="fr-FR"/>
        </w:rPr>
        <w:t>&lt;1g/j : pas biopsie</w:t>
      </w:r>
    </w:p>
    <w:p>
      <w:pPr>
        <w:pStyle w:val="Corps"/>
        <w:bidi w:val="0"/>
      </w:pPr>
      <w:r>
        <w:rPr>
          <w:rtl w:val="0"/>
          <w:lang w:val="fr-FR"/>
        </w:rPr>
        <w:t>entre 1-2g/j : zone grise, rechercher Sx atteintes syst</w:t>
      </w:r>
      <w:r>
        <w:rPr>
          <w:rtl w:val="0"/>
          <w:lang w:val="fr-FR"/>
        </w:rPr>
        <w:t>é</w:t>
      </w:r>
      <w:r>
        <w:rPr>
          <w:rtl w:val="0"/>
          <w:lang w:val="fr-FR"/>
        </w:rPr>
        <w:t>mique (Lupus, amylo</w:t>
      </w:r>
      <w:r>
        <w:rPr>
          <w:rtl w:val="0"/>
          <w:lang w:val="fr-FR"/>
        </w:rPr>
        <w:t>ï</w:t>
      </w:r>
      <w:r>
        <w:rPr>
          <w:rtl w:val="0"/>
          <w:lang w:val="fr-FR"/>
        </w:rPr>
        <w:t>dose), si pr</w:t>
      </w:r>
      <w:r>
        <w:rPr>
          <w:rtl w:val="0"/>
          <w:lang w:val="fr-FR"/>
        </w:rPr>
        <w:t>é</w:t>
      </w:r>
      <w:r>
        <w:rPr>
          <w:rtl w:val="0"/>
          <w:lang w:val="fr-FR"/>
        </w:rPr>
        <w:t>sents, consid</w:t>
      </w:r>
      <w:r>
        <w:rPr>
          <w:rtl w:val="0"/>
          <w:lang w:val="fr-FR"/>
        </w:rPr>
        <w:t>é</w:t>
      </w:r>
      <w:r>
        <w:rPr>
          <w:rtl w:val="0"/>
          <w:lang w:val="fr-FR"/>
        </w:rPr>
        <w:t>rer Bx.</w:t>
      </w:r>
    </w:p>
    <w:p>
      <w:pPr>
        <w:pStyle w:val="Corps"/>
        <w:bidi w:val="0"/>
      </w:pPr>
    </w:p>
    <w:p>
      <w:pPr>
        <w:pStyle w:val="Sous-section 3"/>
        <w:bidi w:val="0"/>
      </w:pPr>
      <w:bookmarkStart w:name="_Toc313" w:id="315"/>
      <w:r>
        <w:rPr>
          <w:rtl w:val="0"/>
          <w:lang w:val="fr-FR"/>
        </w:rPr>
        <w:t>Glom</w:t>
      </w:r>
      <w:r>
        <w:rPr>
          <w:rtl w:val="0"/>
          <w:lang w:val="fr-FR"/>
        </w:rPr>
        <w:t>é</w:t>
      </w:r>
      <w:r>
        <w:rPr>
          <w:rtl w:val="0"/>
          <w:lang w:val="fr-FR"/>
        </w:rPr>
        <w:t>rulon</w:t>
      </w:r>
      <w:r>
        <w:rPr>
          <w:rtl w:val="0"/>
          <w:lang w:val="fr-FR"/>
        </w:rPr>
        <w:t>é</w:t>
      </w:r>
      <w:r>
        <w:rPr>
          <w:rtl w:val="0"/>
          <w:lang w:val="fr-FR"/>
        </w:rPr>
        <w:t>phrites</w:t>
      </w:r>
      <w:bookmarkEnd w:id="315"/>
    </w:p>
    <w:p>
      <w:pPr>
        <w:pStyle w:val="Corps"/>
        <w:bidi w:val="0"/>
      </w:pPr>
      <w:r>
        <w:rPr>
          <w:rtl w:val="0"/>
          <w:lang w:val="fr-FR"/>
        </w:rPr>
        <w:t>Les glom</w:t>
      </w:r>
      <w:r>
        <w:rPr>
          <w:rtl w:val="0"/>
          <w:lang w:val="fr-FR"/>
        </w:rPr>
        <w:t>é</w:t>
      </w:r>
      <w:r>
        <w:rPr>
          <w:rtl w:val="0"/>
          <w:lang w:val="fr-FR"/>
        </w:rPr>
        <w:t>rulon</w:t>
      </w:r>
      <w:r>
        <w:rPr>
          <w:rtl w:val="0"/>
          <w:lang w:val="fr-FR"/>
        </w:rPr>
        <w:t>é</w:t>
      </w:r>
      <w:r>
        <w:rPr>
          <w:rtl w:val="0"/>
          <w:lang w:val="fr-FR"/>
        </w:rPr>
        <w:t>phrites sont un regroupement de maladie qui atteint le glom</w:t>
      </w:r>
      <w:r>
        <w:rPr>
          <w:rtl w:val="0"/>
          <w:lang w:val="fr-FR"/>
        </w:rPr>
        <w:t>é</w:t>
      </w:r>
      <w:r>
        <w:rPr>
          <w:rtl w:val="0"/>
          <w:lang w:val="fr-FR"/>
        </w:rPr>
        <w:t>rule.</w:t>
      </w:r>
    </w:p>
    <w:p>
      <w:pPr>
        <w:pStyle w:val="Corps"/>
        <w:bidi w:val="0"/>
      </w:pPr>
      <w:r>
        <w:rPr>
          <w:rtl w:val="0"/>
          <w:lang w:val="fr-FR"/>
        </w:rPr>
        <w:t>L</w:t>
      </w:r>
      <w:r>
        <w:rPr>
          <w:rtl w:val="0"/>
          <w:lang w:val="fr-FR"/>
        </w:rPr>
        <w:t>’</w:t>
      </w:r>
      <w:r>
        <w:rPr>
          <w:rtl w:val="0"/>
          <w:lang w:val="fr-FR"/>
        </w:rPr>
        <w:t>atteinte du glom</w:t>
      </w:r>
      <w:r>
        <w:rPr>
          <w:rtl w:val="0"/>
          <w:lang w:val="fr-FR"/>
        </w:rPr>
        <w:t>é</w:t>
      </w:r>
      <w:r>
        <w:rPr>
          <w:rtl w:val="0"/>
          <w:lang w:val="fr-FR"/>
        </w:rPr>
        <w:t>rule peut donner 4 mode de pr</w:t>
      </w:r>
      <w:r>
        <w:rPr>
          <w:rtl w:val="0"/>
          <w:lang w:val="fr-FR"/>
        </w:rPr>
        <w:t>é</w:t>
      </w:r>
      <w:r>
        <w:rPr>
          <w:rtl w:val="0"/>
          <w:lang w:val="fr-FR"/>
        </w:rPr>
        <w:t>sentation clinique : Syndrome n</w:t>
      </w:r>
      <w:r>
        <w:rPr>
          <w:rtl w:val="0"/>
          <w:lang w:val="fr-FR"/>
        </w:rPr>
        <w:t>é</w:t>
      </w:r>
      <w:r>
        <w:rPr>
          <w:rtl w:val="0"/>
          <w:lang w:val="fr-FR"/>
        </w:rPr>
        <w:t>phritique, syndrome n</w:t>
      </w:r>
      <w:r>
        <w:rPr>
          <w:rtl w:val="0"/>
          <w:lang w:val="fr-FR"/>
        </w:rPr>
        <w:t>é</w:t>
      </w:r>
      <w:r>
        <w:rPr>
          <w:rtl w:val="0"/>
          <w:lang w:val="fr-FR"/>
        </w:rPr>
        <w:t>phrotique, syndrome glom</w:t>
      </w:r>
      <w:r>
        <w:rPr>
          <w:rtl w:val="0"/>
          <w:lang w:val="fr-FR"/>
        </w:rPr>
        <w:t>é</w:t>
      </w:r>
      <w:r>
        <w:rPr>
          <w:rtl w:val="0"/>
          <w:lang w:val="fr-FR"/>
        </w:rPr>
        <w:t>rulaire mixte* et anomalies urinaires isol</w:t>
      </w:r>
      <w:r>
        <w:rPr>
          <w:rtl w:val="0"/>
          <w:lang w:val="fr-FR"/>
        </w:rPr>
        <w:t>é</w:t>
      </w:r>
      <w:r>
        <w:rPr>
          <w:rtl w:val="0"/>
          <w:lang w:val="fr-FR"/>
        </w:rPr>
        <w:t>es**. Cela peut aussi diminuer la fonction r</w:t>
      </w:r>
      <w:r>
        <w:rPr>
          <w:rtl w:val="0"/>
          <w:lang w:val="fr-FR"/>
        </w:rPr>
        <w:t>é</w:t>
      </w:r>
      <w:r>
        <w:rPr>
          <w:rtl w:val="0"/>
          <w:lang w:val="fr-FR"/>
        </w:rPr>
        <w:t>nale de mani</w:t>
      </w:r>
      <w:r>
        <w:rPr>
          <w:rtl w:val="0"/>
          <w:lang w:val="fr-FR"/>
        </w:rPr>
        <w:t>è</w:t>
      </w:r>
      <w:r>
        <w:rPr>
          <w:rtl w:val="0"/>
          <w:lang w:val="fr-FR"/>
        </w:rPr>
        <w:t>re chronique ou rapidement progressif.</w:t>
      </w:r>
    </w:p>
    <w:p>
      <w:pPr>
        <w:pStyle w:val="Corps"/>
        <w:rPr>
          <w:sz w:val="20"/>
          <w:szCs w:val="20"/>
        </w:rPr>
      </w:pPr>
      <w:r>
        <w:rPr>
          <w:sz w:val="20"/>
          <w:szCs w:val="20"/>
          <w:rtl w:val="0"/>
          <w:lang w:val="fr-FR"/>
        </w:rPr>
        <w:t>*mixte : rempli crit</w:t>
      </w:r>
      <w:r>
        <w:rPr>
          <w:sz w:val="20"/>
          <w:szCs w:val="20"/>
          <w:rtl w:val="0"/>
          <w:lang w:val="fr-FR"/>
        </w:rPr>
        <w:t>è</w:t>
      </w:r>
      <w:r>
        <w:rPr>
          <w:sz w:val="20"/>
          <w:szCs w:val="20"/>
          <w:rtl w:val="0"/>
          <w:lang w:val="fr-FR"/>
        </w:rPr>
        <w:t>res n</w:t>
      </w:r>
      <w:r>
        <w:rPr>
          <w:sz w:val="20"/>
          <w:szCs w:val="20"/>
          <w:rtl w:val="0"/>
          <w:lang w:val="fr-FR"/>
        </w:rPr>
        <w:t>é</w:t>
      </w:r>
      <w:r>
        <w:rPr>
          <w:sz w:val="20"/>
          <w:szCs w:val="20"/>
          <w:rtl w:val="0"/>
          <w:lang w:val="fr-FR"/>
        </w:rPr>
        <w:t>phrotique et n</w:t>
      </w:r>
      <w:r>
        <w:rPr>
          <w:sz w:val="20"/>
          <w:szCs w:val="20"/>
          <w:rtl w:val="0"/>
          <w:lang w:val="fr-FR"/>
        </w:rPr>
        <w:t>é</w:t>
      </w:r>
      <w:r>
        <w:rPr>
          <w:sz w:val="20"/>
          <w:szCs w:val="20"/>
          <w:rtl w:val="0"/>
          <w:lang w:val="fr-FR"/>
        </w:rPr>
        <w:t>phritique</w:t>
      </w:r>
    </w:p>
    <w:p>
      <w:pPr>
        <w:pStyle w:val="Corps"/>
        <w:rPr>
          <w:sz w:val="20"/>
          <w:szCs w:val="20"/>
        </w:rPr>
      </w:pPr>
      <w:r>
        <w:rPr>
          <w:sz w:val="20"/>
          <w:szCs w:val="20"/>
          <w:rtl w:val="0"/>
          <w:lang w:val="fr-FR"/>
        </w:rPr>
        <w:t>**isol</w:t>
      </w:r>
      <w:r>
        <w:rPr>
          <w:sz w:val="20"/>
          <w:szCs w:val="20"/>
          <w:rtl w:val="0"/>
          <w:lang w:val="fr-FR"/>
        </w:rPr>
        <w:t>é</w:t>
      </w:r>
      <w:r>
        <w:rPr>
          <w:sz w:val="20"/>
          <w:szCs w:val="20"/>
          <w:rtl w:val="0"/>
          <w:lang w:val="fr-FR"/>
        </w:rPr>
        <w:t>es : ne r</w:t>
      </w:r>
      <w:r>
        <w:rPr>
          <w:sz w:val="20"/>
          <w:szCs w:val="20"/>
          <w:rtl w:val="0"/>
          <w:lang w:val="fr-FR"/>
        </w:rPr>
        <w:t>é</w:t>
      </w:r>
      <w:r>
        <w:rPr>
          <w:sz w:val="20"/>
          <w:szCs w:val="20"/>
          <w:rtl w:val="0"/>
          <w:lang w:val="fr-FR"/>
        </w:rPr>
        <w:t>pond pas aux autres crit</w:t>
      </w:r>
      <w:r>
        <w:rPr>
          <w:sz w:val="20"/>
          <w:szCs w:val="20"/>
          <w:rtl w:val="0"/>
          <w:lang w:val="fr-FR"/>
        </w:rPr>
        <w:t>è</w:t>
      </w:r>
      <w:r>
        <w:rPr>
          <w:sz w:val="20"/>
          <w:szCs w:val="20"/>
          <w:rtl w:val="0"/>
          <w:lang w:val="fr-FR"/>
        </w:rPr>
        <w:t>res, mais il y a atteinte du glom</w:t>
      </w:r>
      <w:r>
        <w:rPr>
          <w:sz w:val="20"/>
          <w:szCs w:val="20"/>
          <w:rtl w:val="0"/>
          <w:lang w:val="fr-FR"/>
        </w:rPr>
        <w:t>é</w:t>
      </w:r>
      <w:r>
        <w:rPr>
          <w:sz w:val="20"/>
          <w:szCs w:val="20"/>
          <w:rtl w:val="0"/>
          <w:lang w:val="fr-FR"/>
        </w:rPr>
        <w:t>rule</w:t>
      </w:r>
    </w:p>
    <w:p>
      <w:pPr>
        <w:pStyle w:val="Corps"/>
        <w:bidi w:val="0"/>
      </w:pPr>
    </w:p>
    <w:p>
      <w:pPr>
        <w:pStyle w:val="Corps"/>
        <w:numPr>
          <w:ilvl w:val="0"/>
          <w:numId w:val="419"/>
        </w:numPr>
        <w:bidi w:val="0"/>
      </w:pPr>
      <w:r>
        <w:rPr>
          <w:rtl w:val="0"/>
          <w:lang w:val="fr-FR"/>
        </w:rPr>
        <w:t>Syndrome n</w:t>
      </w:r>
      <w:r>
        <w:rPr>
          <w:rtl w:val="0"/>
          <w:lang w:val="fr-FR"/>
        </w:rPr>
        <w:t>é</w:t>
      </w:r>
      <w:r>
        <w:rPr>
          <w:rtl w:val="0"/>
          <w:lang w:val="fr-FR"/>
        </w:rPr>
        <w:t>phrotique</w:t>
      </w:r>
    </w:p>
    <w:p>
      <w:pPr>
        <w:pStyle w:val="Corps"/>
        <w:numPr>
          <w:ilvl w:val="1"/>
          <w:numId w:val="17"/>
        </w:numPr>
        <w:bidi w:val="0"/>
      </w:pPr>
      <w:r>
        <w:rPr>
          <w:rtl w:val="0"/>
          <w:lang w:val="fr-FR"/>
        </w:rPr>
        <w:t>primaire</w:t>
      </w:r>
    </w:p>
    <w:p>
      <w:pPr>
        <w:pStyle w:val="Corps"/>
        <w:numPr>
          <w:ilvl w:val="2"/>
          <w:numId w:val="98"/>
        </w:numPr>
        <w:rPr>
          <w:b w:val="1"/>
          <w:bCs w:val="1"/>
          <w:lang w:val="fr-FR"/>
        </w:rPr>
      </w:pPr>
      <w:r>
        <w:rPr>
          <w:b w:val="1"/>
          <w:bCs w:val="1"/>
          <w:rtl w:val="0"/>
          <w:lang w:val="fr-FR"/>
        </w:rPr>
        <w:t>GN changement minimes</w:t>
      </w:r>
    </w:p>
    <w:p>
      <w:pPr>
        <w:pStyle w:val="Corps"/>
        <w:numPr>
          <w:ilvl w:val="2"/>
          <w:numId w:val="98"/>
        </w:numPr>
        <w:rPr>
          <w:b w:val="1"/>
          <w:bCs w:val="1"/>
          <w:lang w:val="fr-FR"/>
        </w:rPr>
      </w:pPr>
      <w:r>
        <w:rPr>
          <w:b w:val="1"/>
          <w:bCs w:val="1"/>
          <w:rtl w:val="0"/>
          <w:lang w:val="fr-FR"/>
        </w:rPr>
        <w:t>GN membraneuse</w:t>
      </w:r>
    </w:p>
    <w:p>
      <w:pPr>
        <w:pStyle w:val="Corps"/>
        <w:numPr>
          <w:ilvl w:val="2"/>
          <w:numId w:val="98"/>
        </w:numPr>
        <w:rPr>
          <w:b w:val="1"/>
          <w:bCs w:val="1"/>
          <w:lang w:val="fr-FR"/>
        </w:rPr>
      </w:pPr>
      <w:r>
        <w:rPr>
          <w:b w:val="1"/>
          <w:bCs w:val="1"/>
          <w:rtl w:val="0"/>
          <w:lang w:val="fr-FR"/>
        </w:rPr>
        <w:t>GN focale et segmentaire</w:t>
      </w:r>
    </w:p>
    <w:p>
      <w:pPr>
        <w:pStyle w:val="Corps"/>
        <w:numPr>
          <w:ilvl w:val="2"/>
          <w:numId w:val="17"/>
        </w:numPr>
        <w:bidi w:val="0"/>
      </w:pPr>
      <w:r>
        <w:rPr>
          <w:rtl w:val="0"/>
          <w:lang w:val="fr-FR"/>
        </w:rPr>
        <w:t>GN membrano-prolif</w:t>
      </w:r>
      <w:r>
        <w:rPr>
          <w:rtl w:val="0"/>
          <w:lang w:val="fr-FR"/>
        </w:rPr>
        <w:t>é</w:t>
      </w:r>
      <w:r>
        <w:rPr>
          <w:rtl w:val="0"/>
          <w:lang w:val="fr-FR"/>
        </w:rPr>
        <w:t>rative</w:t>
      </w:r>
    </w:p>
    <w:p>
      <w:pPr>
        <w:pStyle w:val="Corps"/>
        <w:numPr>
          <w:ilvl w:val="2"/>
          <w:numId w:val="17"/>
        </w:numPr>
        <w:bidi w:val="0"/>
      </w:pPr>
      <w:r>
        <w:rPr>
          <w:rtl w:val="0"/>
          <w:lang w:val="fr-FR"/>
        </w:rPr>
        <w:t>GN post-streptococcique</w:t>
      </w:r>
    </w:p>
    <w:p>
      <w:pPr>
        <w:pStyle w:val="Corps"/>
        <w:numPr>
          <w:ilvl w:val="2"/>
          <w:numId w:val="17"/>
        </w:numPr>
        <w:bidi w:val="0"/>
      </w:pPr>
      <w:r>
        <w:rPr>
          <w:rtl w:val="0"/>
          <w:lang w:val="fr-FR"/>
        </w:rPr>
        <w:t xml:space="preserve">GN </w:t>
      </w:r>
      <w:r>
        <w:rPr>
          <w:rtl w:val="0"/>
          <w:lang w:val="fr-FR"/>
        </w:rPr>
        <w:t xml:space="preserve">à </w:t>
      </w:r>
      <w:r>
        <w:rPr>
          <w:rtl w:val="0"/>
          <w:lang w:val="fr-FR"/>
        </w:rPr>
        <w:t>IgA</w:t>
      </w:r>
    </w:p>
    <w:p>
      <w:pPr>
        <w:pStyle w:val="Corps"/>
        <w:numPr>
          <w:ilvl w:val="1"/>
          <w:numId w:val="17"/>
        </w:numPr>
        <w:bidi w:val="0"/>
      </w:pPr>
      <w:r>
        <w:rPr>
          <w:rtl w:val="0"/>
          <w:lang w:val="fr-FR"/>
        </w:rPr>
        <w:t xml:space="preserve">secondaire </w:t>
      </w:r>
      <w:r>
        <w:rPr>
          <w:sz w:val="20"/>
          <w:szCs w:val="20"/>
          <w:rtl w:val="0"/>
          <w:lang w:val="fr-FR"/>
        </w:rPr>
        <w:t xml:space="preserve">*donne une apparence de primaire </w:t>
      </w:r>
      <w:r>
        <w:rPr>
          <w:sz w:val="20"/>
          <w:szCs w:val="20"/>
          <w:rtl w:val="0"/>
          <w:lang w:val="fr-FR"/>
        </w:rPr>
        <w:t xml:space="preserve">à </w:t>
      </w:r>
      <w:r>
        <w:rPr>
          <w:sz w:val="20"/>
          <w:szCs w:val="20"/>
          <w:rtl w:val="0"/>
          <w:lang w:val="fr-FR"/>
        </w:rPr>
        <w:t>la Bx, mais cause associ</w:t>
      </w:r>
      <w:r>
        <w:rPr>
          <w:sz w:val="20"/>
          <w:szCs w:val="20"/>
          <w:rtl w:val="0"/>
          <w:lang w:val="fr-FR"/>
        </w:rPr>
        <w:t>é</w:t>
      </w:r>
      <w:r>
        <w:rPr>
          <w:sz w:val="20"/>
          <w:szCs w:val="20"/>
          <w:rtl w:val="0"/>
          <w:lang w:val="fr-FR"/>
        </w:rPr>
        <w:t>e</w:t>
      </w:r>
    </w:p>
    <w:p>
      <w:pPr>
        <w:pStyle w:val="Corps"/>
        <w:numPr>
          <w:ilvl w:val="2"/>
          <w:numId w:val="17"/>
        </w:numPr>
        <w:bidi w:val="0"/>
      </w:pPr>
      <w:r>
        <w:rPr>
          <w:rtl w:val="0"/>
          <w:lang w:val="fr-FR"/>
        </w:rPr>
        <w:t>maladie syst</w:t>
      </w:r>
      <w:r>
        <w:rPr>
          <w:rtl w:val="0"/>
          <w:lang w:val="fr-FR"/>
        </w:rPr>
        <w:t>é</w:t>
      </w:r>
      <w:r>
        <w:rPr>
          <w:rtl w:val="0"/>
          <w:lang w:val="fr-FR"/>
        </w:rPr>
        <w:t xml:space="preserve">mique : Lupus, </w:t>
      </w:r>
      <w:r>
        <w:rPr>
          <w:b w:val="1"/>
          <w:bCs w:val="1"/>
          <w:rtl w:val="0"/>
          <w:lang w:val="fr-FR"/>
        </w:rPr>
        <w:t>diab</w:t>
      </w:r>
      <w:r>
        <w:rPr>
          <w:b w:val="1"/>
          <w:bCs w:val="1"/>
          <w:rtl w:val="0"/>
          <w:lang w:val="fr-FR"/>
        </w:rPr>
        <w:t>è</w:t>
      </w:r>
      <w:r>
        <w:rPr>
          <w:b w:val="1"/>
          <w:bCs w:val="1"/>
          <w:rtl w:val="0"/>
          <w:lang w:val="fr-FR"/>
        </w:rPr>
        <w:t>te</w:t>
      </w:r>
      <w:r>
        <w:rPr>
          <w:rtl w:val="0"/>
          <w:lang w:val="fr-FR"/>
        </w:rPr>
        <w:t>, vasculite (Wegner, Henoch-Schonlein,..)</w:t>
      </w:r>
    </w:p>
    <w:p>
      <w:pPr>
        <w:pStyle w:val="Corps"/>
        <w:numPr>
          <w:ilvl w:val="2"/>
          <w:numId w:val="17"/>
        </w:numPr>
        <w:bidi w:val="0"/>
      </w:pPr>
      <w:r>
        <w:rPr>
          <w:rtl w:val="0"/>
          <w:lang w:val="fr-FR"/>
        </w:rPr>
        <w:t>Infectieuse : VIH, H</w:t>
      </w:r>
      <w:r>
        <w:rPr>
          <w:rtl w:val="0"/>
          <w:lang w:val="fr-FR"/>
        </w:rPr>
        <w:t>é</w:t>
      </w:r>
      <w:r>
        <w:rPr>
          <w:rtl w:val="0"/>
          <w:lang w:val="fr-FR"/>
        </w:rPr>
        <w:t>patite B et C, endocardite bact</w:t>
      </w:r>
      <w:r>
        <w:rPr>
          <w:rtl w:val="0"/>
          <w:lang w:val="fr-FR"/>
        </w:rPr>
        <w:t>é</w:t>
      </w:r>
      <w:r>
        <w:rPr>
          <w:rtl w:val="0"/>
          <w:lang w:val="fr-FR"/>
        </w:rPr>
        <w:t>rienne,</w:t>
      </w:r>
      <w:r>
        <w:rPr>
          <w:rtl w:val="0"/>
          <w:lang w:val="fr-FR"/>
        </w:rPr>
        <w:t>…</w:t>
      </w:r>
    </w:p>
    <w:p>
      <w:pPr>
        <w:pStyle w:val="Corps"/>
        <w:numPr>
          <w:ilvl w:val="2"/>
          <w:numId w:val="17"/>
        </w:numPr>
        <w:bidi w:val="0"/>
      </w:pPr>
      <w:r>
        <w:rPr>
          <w:rtl w:val="0"/>
          <w:lang w:val="fr-FR"/>
        </w:rPr>
        <w:t>M</w:t>
      </w:r>
      <w:r>
        <w:rPr>
          <w:rtl w:val="0"/>
          <w:lang w:val="fr-FR"/>
        </w:rPr>
        <w:t>é</w:t>
      </w:r>
      <w:r>
        <w:rPr>
          <w:rtl w:val="0"/>
          <w:lang w:val="fr-FR"/>
        </w:rPr>
        <w:t>dicamenteuse : AINS, m</w:t>
      </w:r>
      <w:r>
        <w:rPr>
          <w:rtl w:val="0"/>
          <w:lang w:val="fr-FR"/>
        </w:rPr>
        <w:t>é</w:t>
      </w:r>
      <w:r>
        <w:rPr>
          <w:rtl w:val="0"/>
          <w:lang w:val="fr-FR"/>
        </w:rPr>
        <w:t>taux lourds, etc.</w:t>
      </w:r>
    </w:p>
    <w:p>
      <w:pPr>
        <w:pStyle w:val="Corps"/>
        <w:numPr>
          <w:ilvl w:val="2"/>
          <w:numId w:val="17"/>
        </w:numPr>
        <w:bidi w:val="0"/>
      </w:pPr>
      <w:r>
        <w:rPr>
          <w:rtl w:val="0"/>
          <w:lang w:val="fr-FR"/>
        </w:rPr>
        <w:t>N</w:t>
      </w:r>
      <w:r>
        <w:rPr>
          <w:rtl w:val="0"/>
          <w:lang w:val="fr-FR"/>
        </w:rPr>
        <w:t>é</w:t>
      </w:r>
      <w:r>
        <w:rPr>
          <w:rtl w:val="0"/>
          <w:lang w:val="fr-FR"/>
        </w:rPr>
        <w:t>oplasie</w:t>
      </w:r>
    </w:p>
    <w:p>
      <w:pPr>
        <w:pStyle w:val="Corps"/>
        <w:numPr>
          <w:ilvl w:val="2"/>
          <w:numId w:val="17"/>
        </w:numPr>
        <w:bidi w:val="0"/>
      </w:pPr>
      <w:r>
        <w:rPr>
          <w:rtl w:val="0"/>
          <w:lang w:val="fr-FR"/>
        </w:rPr>
        <w:t xml:space="preserve">Autres : </w:t>
      </w:r>
      <w:r>
        <w:rPr>
          <w:b w:val="1"/>
          <w:bCs w:val="1"/>
          <w:rtl w:val="0"/>
          <w:lang w:val="fr-FR"/>
        </w:rPr>
        <w:t>N</w:t>
      </w:r>
      <w:r>
        <w:rPr>
          <w:b w:val="1"/>
          <w:bCs w:val="1"/>
          <w:rtl w:val="0"/>
          <w:lang w:val="fr-FR"/>
        </w:rPr>
        <w:t>é</w:t>
      </w:r>
      <w:r>
        <w:rPr>
          <w:b w:val="1"/>
          <w:bCs w:val="1"/>
          <w:rtl w:val="0"/>
          <w:lang w:val="fr-FR"/>
        </w:rPr>
        <w:t>phroscl</w:t>
      </w:r>
      <w:r>
        <w:rPr>
          <w:b w:val="1"/>
          <w:bCs w:val="1"/>
          <w:rtl w:val="0"/>
          <w:lang w:val="fr-FR"/>
        </w:rPr>
        <w:t>é</w:t>
      </w:r>
      <w:r>
        <w:rPr>
          <w:b w:val="1"/>
          <w:bCs w:val="1"/>
          <w:rtl w:val="0"/>
          <w:lang w:val="fr-FR"/>
        </w:rPr>
        <w:t>rose hypertensive,</w:t>
      </w:r>
      <w:r>
        <w:rPr>
          <w:rtl w:val="0"/>
          <w:lang w:val="fr-FR"/>
        </w:rPr>
        <w:t xml:space="preserve"> cryoglobumin</w:t>
      </w:r>
      <w:r>
        <w:rPr>
          <w:rtl w:val="0"/>
          <w:lang w:val="fr-FR"/>
        </w:rPr>
        <w:t>é</w:t>
      </w:r>
      <w:r>
        <w:rPr>
          <w:rtl w:val="0"/>
          <w:lang w:val="fr-FR"/>
        </w:rPr>
        <w:t>mie, PTT-SHU</w:t>
      </w:r>
    </w:p>
    <w:p>
      <w:pPr>
        <w:pStyle w:val="Corps"/>
        <w:numPr>
          <w:ilvl w:val="0"/>
          <w:numId w:val="17"/>
        </w:numPr>
        <w:bidi w:val="0"/>
      </w:pPr>
      <w:r>
        <w:rPr>
          <w:rtl w:val="0"/>
          <w:lang w:val="fr-FR"/>
        </w:rPr>
        <w:t>Syndrome n</w:t>
      </w:r>
      <w:r>
        <w:rPr>
          <w:rtl w:val="0"/>
          <w:lang w:val="fr-FR"/>
        </w:rPr>
        <w:t>é</w:t>
      </w:r>
      <w:r>
        <w:rPr>
          <w:rtl w:val="0"/>
          <w:lang w:val="fr-FR"/>
        </w:rPr>
        <w:t>phritique</w:t>
      </w:r>
    </w:p>
    <w:p>
      <w:pPr>
        <w:pStyle w:val="Corps"/>
        <w:numPr>
          <w:ilvl w:val="1"/>
          <w:numId w:val="17"/>
        </w:numPr>
        <w:bidi w:val="0"/>
      </w:pPr>
      <w:r>
        <w:rPr>
          <w:rtl w:val="0"/>
          <w:lang w:val="fr-FR"/>
        </w:rPr>
        <w:t>primaire</w:t>
      </w:r>
    </w:p>
    <w:p>
      <w:pPr>
        <w:pStyle w:val="Corps"/>
        <w:numPr>
          <w:ilvl w:val="2"/>
          <w:numId w:val="17"/>
        </w:numPr>
        <w:bidi w:val="0"/>
      </w:pPr>
      <w:r>
        <w:rPr>
          <w:rtl w:val="0"/>
          <w:lang w:val="fr-FR"/>
        </w:rPr>
        <w:t xml:space="preserve">GN </w:t>
      </w:r>
      <w:r>
        <w:rPr>
          <w:rtl w:val="0"/>
          <w:lang w:val="fr-FR"/>
        </w:rPr>
        <w:t xml:space="preserve">à </w:t>
      </w:r>
      <w:r>
        <w:rPr>
          <w:rtl w:val="0"/>
          <w:lang w:val="fr-FR"/>
        </w:rPr>
        <w:t>IgA</w:t>
      </w:r>
    </w:p>
    <w:p>
      <w:pPr>
        <w:pStyle w:val="Corps"/>
        <w:numPr>
          <w:ilvl w:val="2"/>
          <w:numId w:val="17"/>
        </w:numPr>
        <w:bidi w:val="0"/>
      </w:pPr>
      <w:r>
        <w:rPr>
          <w:rtl w:val="0"/>
          <w:lang w:val="fr-FR"/>
        </w:rPr>
        <w:t>GN rapidement progressives</w:t>
      </w:r>
    </w:p>
    <w:p>
      <w:pPr>
        <w:pStyle w:val="Corps"/>
        <w:numPr>
          <w:ilvl w:val="1"/>
          <w:numId w:val="17"/>
        </w:numPr>
        <w:bidi w:val="0"/>
      </w:pPr>
      <w:r>
        <w:rPr>
          <w:rtl w:val="0"/>
          <w:lang w:val="fr-FR"/>
        </w:rPr>
        <w:t>secondaire</w:t>
      </w:r>
    </w:p>
    <w:p>
      <w:pPr>
        <w:pStyle w:val="Corps"/>
        <w:numPr>
          <w:ilvl w:val="2"/>
          <w:numId w:val="17"/>
        </w:numPr>
        <w:bidi w:val="0"/>
      </w:pPr>
      <w:r>
        <w:rPr>
          <w:rtl w:val="0"/>
          <w:lang w:val="fr-FR"/>
        </w:rPr>
        <w:t>maladie syst</w:t>
      </w:r>
      <w:r>
        <w:rPr>
          <w:rtl w:val="0"/>
          <w:lang w:val="fr-FR"/>
        </w:rPr>
        <w:t>é</w:t>
      </w:r>
      <w:r>
        <w:rPr>
          <w:rtl w:val="0"/>
          <w:lang w:val="fr-FR"/>
        </w:rPr>
        <w:t>mique : Lupus</w:t>
      </w:r>
    </w:p>
    <w:p>
      <w:pPr>
        <w:pStyle w:val="Corps"/>
        <w:numPr>
          <w:ilvl w:val="2"/>
          <w:numId w:val="17"/>
        </w:numPr>
        <w:bidi w:val="0"/>
      </w:pPr>
      <w:r>
        <w:rPr>
          <w:rtl w:val="0"/>
          <w:lang w:val="fr-FR"/>
        </w:rPr>
        <w:t>Infection : Syndrome h</w:t>
      </w:r>
      <w:r>
        <w:rPr>
          <w:rtl w:val="0"/>
          <w:lang w:val="fr-FR"/>
        </w:rPr>
        <w:t>é</w:t>
      </w:r>
      <w:r>
        <w:rPr>
          <w:rtl w:val="0"/>
          <w:lang w:val="fr-FR"/>
        </w:rPr>
        <w:t>molytique-ur</w:t>
      </w:r>
      <w:r>
        <w:rPr>
          <w:rtl w:val="0"/>
          <w:lang w:val="fr-FR"/>
        </w:rPr>
        <w:t>é</w:t>
      </w:r>
      <w:r>
        <w:rPr>
          <w:rtl w:val="0"/>
          <w:lang w:val="fr-FR"/>
        </w:rPr>
        <w:t>mique, post-infectieuse</w:t>
      </w:r>
    </w:p>
    <w:p>
      <w:pPr>
        <w:pStyle w:val="Corps"/>
        <w:bidi w:val="0"/>
      </w:pPr>
    </w:p>
    <w:p>
      <w:pPr>
        <w:pStyle w:val="Corps"/>
        <w:rPr>
          <w:sz w:val="22"/>
          <w:szCs w:val="22"/>
        </w:rPr>
      </w:pPr>
      <w:r>
        <w:rPr>
          <w:sz w:val="22"/>
          <w:szCs w:val="22"/>
          <w:rtl w:val="0"/>
          <w:lang w:val="fr-FR"/>
        </w:rPr>
        <w:t>*les pathologies mises dans les cat</w:t>
      </w:r>
      <w:r>
        <w:rPr>
          <w:sz w:val="22"/>
          <w:szCs w:val="22"/>
          <w:rtl w:val="0"/>
          <w:lang w:val="fr-FR"/>
        </w:rPr>
        <w:t>é</w:t>
      </w:r>
      <w:r>
        <w:rPr>
          <w:sz w:val="22"/>
          <w:szCs w:val="22"/>
          <w:rtl w:val="0"/>
          <w:lang w:val="fr-FR"/>
        </w:rPr>
        <w:t>gories syndrome n</w:t>
      </w:r>
      <w:r>
        <w:rPr>
          <w:sz w:val="22"/>
          <w:szCs w:val="22"/>
          <w:rtl w:val="0"/>
          <w:lang w:val="fr-FR"/>
        </w:rPr>
        <w:t>é</w:t>
      </w:r>
      <w:r>
        <w:rPr>
          <w:sz w:val="22"/>
          <w:szCs w:val="22"/>
          <w:rtl w:val="0"/>
          <w:lang w:val="fr-FR"/>
        </w:rPr>
        <w:t>phrotique ou n</w:t>
      </w:r>
      <w:r>
        <w:rPr>
          <w:sz w:val="22"/>
          <w:szCs w:val="22"/>
          <w:rtl w:val="0"/>
          <w:lang w:val="fr-FR"/>
        </w:rPr>
        <w:t>é</w:t>
      </w:r>
      <w:r>
        <w:rPr>
          <w:sz w:val="22"/>
          <w:szCs w:val="22"/>
          <w:rtl w:val="0"/>
          <w:lang w:val="fr-FR"/>
        </w:rPr>
        <w:t>phritique repr</w:t>
      </w:r>
      <w:r>
        <w:rPr>
          <w:sz w:val="22"/>
          <w:szCs w:val="22"/>
          <w:rtl w:val="0"/>
          <w:lang w:val="fr-FR"/>
        </w:rPr>
        <w:t>é</w:t>
      </w:r>
      <w:r>
        <w:rPr>
          <w:sz w:val="22"/>
          <w:szCs w:val="22"/>
          <w:rtl w:val="0"/>
          <w:lang w:val="fr-FR"/>
        </w:rPr>
        <w:t xml:space="preserve">sente une tendance </w:t>
      </w:r>
      <w:r>
        <w:rPr>
          <w:sz w:val="22"/>
          <w:szCs w:val="22"/>
          <w:rtl w:val="0"/>
          <w:lang w:val="fr-FR"/>
        </w:rPr>
        <w:t xml:space="preserve">à </w:t>
      </w:r>
      <w:r>
        <w:rPr>
          <w:sz w:val="22"/>
          <w:szCs w:val="22"/>
          <w:rtl w:val="0"/>
          <w:lang w:val="fr-FR"/>
        </w:rPr>
        <w:t>remplir les crit</w:t>
      </w:r>
      <w:r>
        <w:rPr>
          <w:sz w:val="22"/>
          <w:szCs w:val="22"/>
          <w:rtl w:val="0"/>
          <w:lang w:val="fr-FR"/>
        </w:rPr>
        <w:t>è</w:t>
      </w:r>
      <w:r>
        <w:rPr>
          <w:sz w:val="22"/>
          <w:szCs w:val="22"/>
          <w:rtl w:val="0"/>
          <w:lang w:val="fr-FR"/>
        </w:rPr>
        <w:t>res de syndrome n</w:t>
      </w:r>
      <w:r>
        <w:rPr>
          <w:sz w:val="22"/>
          <w:szCs w:val="22"/>
          <w:rtl w:val="0"/>
          <w:lang w:val="fr-FR"/>
        </w:rPr>
        <w:t>é</w:t>
      </w:r>
      <w:r>
        <w:rPr>
          <w:sz w:val="22"/>
          <w:szCs w:val="22"/>
          <w:rtl w:val="0"/>
          <w:lang w:val="fr-FR"/>
        </w:rPr>
        <w:t>phrotique ou n</w:t>
      </w:r>
      <w:r>
        <w:rPr>
          <w:sz w:val="22"/>
          <w:szCs w:val="22"/>
          <w:rtl w:val="0"/>
          <w:lang w:val="fr-FR"/>
        </w:rPr>
        <w:t>é</w:t>
      </w:r>
      <w:r>
        <w:rPr>
          <w:sz w:val="22"/>
          <w:szCs w:val="22"/>
          <w:rtl w:val="0"/>
          <w:lang w:val="fr-FR"/>
        </w:rPr>
        <w:t>phritique, elles peuvent toutefois remplir les deux crit</w:t>
      </w:r>
      <w:r>
        <w:rPr>
          <w:sz w:val="22"/>
          <w:szCs w:val="22"/>
          <w:rtl w:val="0"/>
          <w:lang w:val="fr-FR"/>
        </w:rPr>
        <w:t>è</w:t>
      </w:r>
      <w:r>
        <w:rPr>
          <w:sz w:val="22"/>
          <w:szCs w:val="22"/>
          <w:rtl w:val="0"/>
          <w:lang w:val="fr-FR"/>
        </w:rPr>
        <w:t>res ou m</w:t>
      </w:r>
      <w:r>
        <w:rPr>
          <w:sz w:val="22"/>
          <w:szCs w:val="22"/>
          <w:rtl w:val="0"/>
          <w:lang w:val="fr-FR"/>
        </w:rPr>
        <w:t>ê</w:t>
      </w:r>
      <w:r>
        <w:rPr>
          <w:sz w:val="22"/>
          <w:szCs w:val="22"/>
          <w:rtl w:val="0"/>
          <w:lang w:val="fr-FR"/>
        </w:rPr>
        <w:t>me se pr</w:t>
      </w:r>
      <w:r>
        <w:rPr>
          <w:sz w:val="22"/>
          <w:szCs w:val="22"/>
          <w:rtl w:val="0"/>
          <w:lang w:val="fr-FR"/>
        </w:rPr>
        <w:t>é</w:t>
      </w:r>
      <w:r>
        <w:rPr>
          <w:sz w:val="22"/>
          <w:szCs w:val="22"/>
          <w:rtl w:val="0"/>
          <w:lang w:val="fr-FR"/>
        </w:rPr>
        <w:t>senter de mani</w:t>
      </w:r>
      <w:r>
        <w:rPr>
          <w:sz w:val="22"/>
          <w:szCs w:val="22"/>
          <w:rtl w:val="0"/>
          <w:lang w:val="fr-FR"/>
        </w:rPr>
        <w:t>è</w:t>
      </w:r>
      <w:r>
        <w:rPr>
          <w:sz w:val="22"/>
          <w:szCs w:val="22"/>
          <w:rtl w:val="0"/>
          <w:lang w:val="fr-FR"/>
        </w:rPr>
        <w:t>re atypique et donner l</w:t>
      </w:r>
      <w:r>
        <w:rPr>
          <w:sz w:val="22"/>
          <w:szCs w:val="22"/>
          <w:rtl w:val="0"/>
          <w:lang w:val="fr-FR"/>
        </w:rPr>
        <w:t>’</w:t>
      </w:r>
      <w:r>
        <w:rPr>
          <w:sz w:val="22"/>
          <w:szCs w:val="22"/>
          <w:rtl w:val="0"/>
          <w:lang w:val="fr-FR"/>
        </w:rPr>
        <w:t>autre syndrome dans certains cas. En g</w:t>
      </w:r>
      <w:r>
        <w:rPr>
          <w:sz w:val="22"/>
          <w:szCs w:val="22"/>
          <w:rtl w:val="0"/>
          <w:lang w:val="fr-FR"/>
        </w:rPr>
        <w:t>é</w:t>
      </w:r>
      <w:r>
        <w:rPr>
          <w:sz w:val="22"/>
          <w:szCs w:val="22"/>
          <w:rtl w:val="0"/>
          <w:lang w:val="fr-FR"/>
        </w:rPr>
        <w:t>n</w:t>
      </w:r>
      <w:r>
        <w:rPr>
          <w:sz w:val="22"/>
          <w:szCs w:val="22"/>
          <w:rtl w:val="0"/>
          <w:lang w:val="fr-FR"/>
        </w:rPr>
        <w:t>é</w:t>
      </w:r>
      <w:r>
        <w:rPr>
          <w:sz w:val="22"/>
          <w:szCs w:val="22"/>
          <w:rtl w:val="0"/>
          <w:lang w:val="fr-FR"/>
        </w:rPr>
        <w:t>ral une atteinte glom</w:t>
      </w:r>
      <w:r>
        <w:rPr>
          <w:sz w:val="22"/>
          <w:szCs w:val="22"/>
          <w:rtl w:val="0"/>
          <w:lang w:val="fr-FR"/>
        </w:rPr>
        <w:t>é</w:t>
      </w:r>
      <w:r>
        <w:rPr>
          <w:sz w:val="22"/>
          <w:szCs w:val="22"/>
          <w:rtl w:val="0"/>
          <w:lang w:val="fr-FR"/>
        </w:rPr>
        <w:t>rulaire produira une prot</w:t>
      </w:r>
      <w:r>
        <w:rPr>
          <w:sz w:val="22"/>
          <w:szCs w:val="22"/>
          <w:rtl w:val="0"/>
          <w:lang w:val="fr-FR"/>
        </w:rPr>
        <w:t>é</w:t>
      </w:r>
      <w:r>
        <w:rPr>
          <w:sz w:val="22"/>
          <w:szCs w:val="22"/>
          <w:rtl w:val="0"/>
          <w:lang w:val="fr-FR"/>
        </w:rPr>
        <w:t>inurie &gt; 1g/jr, si elle atteint &gt; 3,5g/jr on parle de prot</w:t>
      </w:r>
      <w:r>
        <w:rPr>
          <w:sz w:val="22"/>
          <w:szCs w:val="22"/>
          <w:rtl w:val="0"/>
          <w:lang w:val="fr-FR"/>
        </w:rPr>
        <w:t>é</w:t>
      </w:r>
      <w:r>
        <w:rPr>
          <w:sz w:val="22"/>
          <w:szCs w:val="22"/>
          <w:rtl w:val="0"/>
          <w:lang w:val="fr-FR"/>
        </w:rPr>
        <w:t>inurie d</w:t>
      </w:r>
      <w:r>
        <w:rPr>
          <w:sz w:val="22"/>
          <w:szCs w:val="22"/>
          <w:rtl w:val="0"/>
          <w:lang w:val="fr-FR"/>
        </w:rPr>
        <w:t>’</w:t>
      </w:r>
      <w:r>
        <w:rPr>
          <w:sz w:val="22"/>
          <w:szCs w:val="22"/>
          <w:rtl w:val="0"/>
          <w:lang w:val="fr-FR"/>
        </w:rPr>
        <w:t>ordre n</w:t>
      </w:r>
      <w:r>
        <w:rPr>
          <w:sz w:val="22"/>
          <w:szCs w:val="22"/>
          <w:rtl w:val="0"/>
          <w:lang w:val="fr-FR"/>
        </w:rPr>
        <w:t>é</w:t>
      </w:r>
      <w:r>
        <w:rPr>
          <w:sz w:val="22"/>
          <w:szCs w:val="22"/>
          <w:rtl w:val="0"/>
          <w:lang w:val="fr-FR"/>
        </w:rPr>
        <w:t>phrotique.</w:t>
      </w:r>
    </w:p>
    <w:p>
      <w:pPr>
        <w:pStyle w:val="Corps"/>
        <w:bidi w:val="0"/>
      </w:pPr>
    </w:p>
    <w:p>
      <w:pPr>
        <w:pStyle w:val="Corps"/>
        <w:bidi w:val="0"/>
      </w:pPr>
      <w:r>
        <w:rPr>
          <w:rtl w:val="0"/>
          <w:lang w:val="fr-FR"/>
        </w:rPr>
        <w:t>Une glom</w:t>
      </w:r>
      <w:r>
        <w:rPr>
          <w:rtl w:val="0"/>
          <w:lang w:val="fr-FR"/>
        </w:rPr>
        <w:t>é</w:t>
      </w:r>
      <w:r>
        <w:rPr>
          <w:rtl w:val="0"/>
          <w:lang w:val="fr-FR"/>
        </w:rPr>
        <w:t>rulon</w:t>
      </w:r>
      <w:r>
        <w:rPr>
          <w:rtl w:val="0"/>
          <w:lang w:val="fr-FR"/>
        </w:rPr>
        <w:t>é</w:t>
      </w:r>
      <w:r>
        <w:rPr>
          <w:rtl w:val="0"/>
          <w:lang w:val="fr-FR"/>
        </w:rPr>
        <w:t>phrite peut donner un patern pr</w:t>
      </w:r>
      <w:r>
        <w:rPr>
          <w:rtl w:val="0"/>
          <w:lang w:val="fr-FR"/>
        </w:rPr>
        <w:t>é</w:t>
      </w:r>
      <w:r>
        <w:rPr>
          <w:rtl w:val="0"/>
          <w:lang w:val="fr-FR"/>
        </w:rPr>
        <w:t>-r</w:t>
      </w:r>
      <w:r>
        <w:rPr>
          <w:rtl w:val="0"/>
          <w:lang w:val="fr-FR"/>
        </w:rPr>
        <w:t>é</w:t>
      </w:r>
      <w:r>
        <w:rPr>
          <w:rtl w:val="0"/>
          <w:lang w:val="fr-FR"/>
        </w:rPr>
        <w:t xml:space="preserve">nal </w:t>
      </w:r>
      <w:r>
        <w:rPr>
          <w:rtl w:val="0"/>
          <w:lang w:val="fr-FR"/>
        </w:rPr>
        <w:t xml:space="preserve">à </w:t>
      </w:r>
      <w:r>
        <w:rPr>
          <w:rtl w:val="0"/>
          <w:lang w:val="fr-FR"/>
        </w:rPr>
        <w:t>l</w:t>
      </w:r>
      <w:r>
        <w:rPr>
          <w:rtl w:val="0"/>
          <w:lang w:val="fr-FR"/>
        </w:rPr>
        <w:t>’</w:t>
      </w:r>
      <w:r>
        <w:rPr>
          <w:rtl w:val="0"/>
          <w:lang w:val="fr-FR"/>
        </w:rPr>
        <w:t>analyse urine (Na urinaire et FE-Na diminu</w:t>
      </w:r>
      <w:r>
        <w:rPr>
          <w:rtl w:val="0"/>
          <w:lang w:val="fr-FR"/>
        </w:rPr>
        <w:t>é</w:t>
      </w:r>
      <w:r>
        <w:rPr>
          <w:rtl w:val="0"/>
          <w:lang w:val="fr-FR"/>
        </w:rPr>
        <w:t>, car inflammation glom</w:t>
      </w:r>
      <w:r>
        <w:rPr>
          <w:rtl w:val="0"/>
          <w:lang w:val="fr-FR"/>
        </w:rPr>
        <w:t>é</w:t>
      </w:r>
      <w:r>
        <w:rPr>
          <w:rtl w:val="0"/>
          <w:lang w:val="fr-FR"/>
        </w:rPr>
        <w:t>rule atteinte a. aff</w:t>
      </w:r>
      <w:r>
        <w:rPr>
          <w:rtl w:val="0"/>
          <w:lang w:val="fr-FR"/>
        </w:rPr>
        <w:t>é</w:t>
      </w:r>
      <w:r>
        <w:rPr>
          <w:rtl w:val="0"/>
          <w:lang w:val="fr-FR"/>
        </w:rPr>
        <w:t>rente et peut donner impression pr</w:t>
      </w:r>
      <w:r>
        <w:rPr>
          <w:rtl w:val="0"/>
          <w:lang w:val="fr-FR"/>
        </w:rPr>
        <w:t>é</w:t>
      </w:r>
      <w:r>
        <w:rPr>
          <w:rtl w:val="0"/>
          <w:lang w:val="fr-FR"/>
        </w:rPr>
        <w:t>-r</w:t>
      </w:r>
      <w:r>
        <w:rPr>
          <w:rtl w:val="0"/>
          <w:lang w:val="fr-FR"/>
        </w:rPr>
        <w:t>é</w:t>
      </w:r>
      <w:r>
        <w:rPr>
          <w:rtl w:val="0"/>
          <w:lang w:val="fr-FR"/>
        </w:rPr>
        <w:t>nale.). Patient avec GR et prot</w:t>
      </w:r>
      <w:r>
        <w:rPr>
          <w:rtl w:val="0"/>
          <w:lang w:val="fr-FR"/>
        </w:rPr>
        <w:t>é</w:t>
      </w:r>
      <w:r>
        <w:rPr>
          <w:rtl w:val="0"/>
          <w:lang w:val="fr-FR"/>
        </w:rPr>
        <w:t>ines dans les urines, penser glom</w:t>
      </w:r>
      <w:r>
        <w:rPr>
          <w:rtl w:val="0"/>
          <w:lang w:val="fr-FR"/>
        </w:rPr>
        <w:t>é</w:t>
      </w:r>
      <w:r>
        <w:rPr>
          <w:rtl w:val="0"/>
          <w:lang w:val="fr-FR"/>
        </w:rPr>
        <w:t>rulon</w:t>
      </w:r>
      <w:r>
        <w:rPr>
          <w:rtl w:val="0"/>
          <w:lang w:val="fr-FR"/>
        </w:rPr>
        <w:t>é</w:t>
      </w:r>
      <w:r>
        <w:rPr>
          <w:rtl w:val="0"/>
          <w:lang w:val="fr-FR"/>
        </w:rPr>
        <w:t>phrite jusqu</w:t>
      </w:r>
      <w:r>
        <w:rPr>
          <w:rtl w:val="0"/>
          <w:lang w:val="fr-FR"/>
        </w:rPr>
        <w:t xml:space="preserve">’à </w:t>
      </w:r>
      <w:r>
        <w:rPr>
          <w:rtl w:val="0"/>
          <w:lang w:val="fr-FR"/>
        </w:rPr>
        <w:t>preuve contraire. Souvent il s</w:t>
      </w:r>
      <w:r>
        <w:rPr>
          <w:rtl w:val="0"/>
          <w:lang w:val="fr-FR"/>
        </w:rPr>
        <w:t>’</w:t>
      </w:r>
      <w:r>
        <w:rPr>
          <w:rtl w:val="0"/>
          <w:lang w:val="fr-FR"/>
        </w:rPr>
        <w:t>agit d</w:t>
      </w:r>
      <w:r>
        <w:rPr>
          <w:rtl w:val="0"/>
          <w:lang w:val="fr-FR"/>
        </w:rPr>
        <w:t>’</w:t>
      </w:r>
      <w:r>
        <w:rPr>
          <w:rtl w:val="0"/>
          <w:lang w:val="fr-FR"/>
        </w:rPr>
        <w:t>h</w:t>
      </w:r>
      <w:r>
        <w:rPr>
          <w:rtl w:val="0"/>
          <w:lang w:val="fr-FR"/>
        </w:rPr>
        <w:t>é</w:t>
      </w:r>
      <w:r>
        <w:rPr>
          <w:rtl w:val="0"/>
          <w:lang w:val="fr-FR"/>
        </w:rPr>
        <w:t>maturie microscopique. Le SMU peut donner faux positif aux prot</w:t>
      </w:r>
      <w:r>
        <w:rPr>
          <w:rtl w:val="0"/>
          <w:lang w:val="fr-FR"/>
        </w:rPr>
        <w:t>é</w:t>
      </w:r>
      <w:r>
        <w:rPr>
          <w:rtl w:val="0"/>
          <w:lang w:val="fr-FR"/>
        </w:rPr>
        <w:t>ines avec h</w:t>
      </w:r>
      <w:r>
        <w:rPr>
          <w:rtl w:val="0"/>
          <w:lang w:val="fr-FR"/>
        </w:rPr>
        <w:t>é</w:t>
      </w:r>
      <w:r>
        <w:rPr>
          <w:rtl w:val="0"/>
          <w:lang w:val="fr-FR"/>
        </w:rPr>
        <w:t>maturie importante (macroscopique), il est donc g</w:t>
      </w:r>
      <w:r>
        <w:rPr>
          <w:rtl w:val="0"/>
          <w:lang w:val="fr-FR"/>
        </w:rPr>
        <w:t>é</w:t>
      </w:r>
      <w:r>
        <w:rPr>
          <w:rtl w:val="0"/>
          <w:lang w:val="fr-FR"/>
        </w:rPr>
        <w:t>n</w:t>
      </w:r>
      <w:r>
        <w:rPr>
          <w:rtl w:val="0"/>
          <w:lang w:val="fr-FR"/>
        </w:rPr>
        <w:t>é</w:t>
      </w:r>
      <w:r>
        <w:rPr>
          <w:rtl w:val="0"/>
          <w:lang w:val="fr-FR"/>
        </w:rPr>
        <w:t>ralement fiable dans les glom</w:t>
      </w:r>
      <w:r>
        <w:rPr>
          <w:rtl w:val="0"/>
          <w:lang w:val="fr-FR"/>
        </w:rPr>
        <w:t>é</w:t>
      </w:r>
      <w:r>
        <w:rPr>
          <w:rtl w:val="0"/>
          <w:lang w:val="fr-FR"/>
        </w:rPr>
        <w:t>rulon</w:t>
      </w:r>
      <w:r>
        <w:rPr>
          <w:rtl w:val="0"/>
          <w:lang w:val="fr-FR"/>
        </w:rPr>
        <w:t>é</w:t>
      </w:r>
      <w:r>
        <w:rPr>
          <w:rtl w:val="0"/>
          <w:lang w:val="fr-FR"/>
        </w:rPr>
        <w:t xml:space="preserve">phrites. Cylindre de GR </w:t>
      </w:r>
      <w:r>
        <w:rPr>
          <w:rtl w:val="0"/>
          <w:lang w:val="fr-FR"/>
        </w:rPr>
        <w:t xml:space="preserve">à </w:t>
      </w:r>
      <w:r>
        <w:rPr>
          <w:rtl w:val="0"/>
          <w:lang w:val="fr-FR"/>
        </w:rPr>
        <w:t>analyse urine avec GR dysmorphiques et hyperosmolarit</w:t>
      </w:r>
      <w:r>
        <w:rPr>
          <w:rtl w:val="0"/>
          <w:lang w:val="fr-FR"/>
        </w:rPr>
        <w:t>é</w:t>
      </w:r>
      <w:r>
        <w:rPr>
          <w:rtl w:val="0"/>
          <w:lang w:val="fr-FR"/>
        </w:rPr>
        <w:t xml:space="preserve">. Par opposition </w:t>
      </w:r>
      <w:r>
        <w:rPr>
          <w:rtl w:val="0"/>
          <w:lang w:val="fr-FR"/>
        </w:rPr>
        <w:t xml:space="preserve">à </w:t>
      </w:r>
      <w:r>
        <w:rPr>
          <w:rtl w:val="0"/>
          <w:lang w:val="fr-FR"/>
        </w:rPr>
        <w:t>l</w:t>
      </w:r>
      <w:r>
        <w:rPr>
          <w:rtl w:val="0"/>
          <w:lang w:val="fr-FR"/>
        </w:rPr>
        <w:t>’</w:t>
      </w:r>
      <w:r>
        <w:rPr>
          <w:rtl w:val="0"/>
          <w:lang w:val="fr-FR"/>
        </w:rPr>
        <w:t xml:space="preserve">atteinte tubulointerstitielle qui donne des cylindres granuleux (c. tubules) et </w:t>
      </w:r>
      <w:r>
        <w:rPr>
          <w:rtl w:val="0"/>
          <w:lang w:val="fr-FR"/>
        </w:rPr>
        <w:t>é</w:t>
      </w:r>
      <w:r>
        <w:rPr>
          <w:rtl w:val="0"/>
          <w:lang w:val="fr-FR"/>
        </w:rPr>
        <w:t xml:space="preserve">osinophiliques, iso-osmolaire et sodium </w:t>
      </w:r>
      <w:r>
        <w:rPr>
          <w:rtl w:val="0"/>
          <w:lang w:val="fr-FR"/>
        </w:rPr>
        <w:t>é</w:t>
      </w:r>
      <w:r>
        <w:rPr>
          <w:rtl w:val="0"/>
          <w:lang w:val="fr-FR"/>
        </w:rPr>
        <w:t>lev</w:t>
      </w:r>
      <w:r>
        <w:rPr>
          <w:rtl w:val="0"/>
          <w:lang w:val="fr-FR"/>
        </w:rPr>
        <w:t>é</w:t>
      </w:r>
      <w:r>
        <w:rPr>
          <w:rtl w:val="0"/>
          <w:lang w:val="fr-FR"/>
        </w:rPr>
        <w:t>.</w:t>
      </w:r>
    </w:p>
    <w:p>
      <w:pPr>
        <w:pStyle w:val="Corps"/>
        <w:bidi w:val="0"/>
      </w:pPr>
    </w:p>
    <w:p>
      <w:pPr>
        <w:pStyle w:val="Corps"/>
        <w:bidi w:val="0"/>
      </w:pPr>
      <w:r>
        <w:rPr>
          <w:rtl w:val="0"/>
          <w:lang w:val="fr-FR"/>
        </w:rPr>
        <w:t>GN h</w:t>
      </w:r>
      <w:r>
        <w:rPr>
          <w:rtl w:val="0"/>
          <w:lang w:val="fr-FR"/>
        </w:rPr>
        <w:t>é</w:t>
      </w:r>
      <w:r>
        <w:rPr>
          <w:rtl w:val="0"/>
          <w:lang w:val="fr-FR"/>
        </w:rPr>
        <w:t>r</w:t>
      </w:r>
      <w:r>
        <w:rPr>
          <w:rtl w:val="0"/>
          <w:lang w:val="fr-FR"/>
        </w:rPr>
        <w:t>é</w:t>
      </w:r>
      <w:r>
        <w:rPr>
          <w:rtl w:val="0"/>
          <w:lang w:val="fr-FR"/>
        </w:rPr>
        <w:t>ditaire : syndrome d</w:t>
      </w:r>
      <w:r>
        <w:rPr>
          <w:rtl w:val="0"/>
          <w:lang w:val="fr-FR"/>
        </w:rPr>
        <w:t>’</w:t>
      </w:r>
      <w:r>
        <w:rPr>
          <w:rtl w:val="0"/>
          <w:lang w:val="fr-FR"/>
        </w:rPr>
        <w:t>Alport, h</w:t>
      </w:r>
      <w:r>
        <w:rPr>
          <w:rtl w:val="0"/>
          <w:lang w:val="fr-FR"/>
        </w:rPr>
        <w:t>é</w:t>
      </w:r>
      <w:r>
        <w:rPr>
          <w:rtl w:val="0"/>
          <w:lang w:val="fr-FR"/>
        </w:rPr>
        <w:t>maturie familiale b</w:t>
      </w:r>
      <w:r>
        <w:rPr>
          <w:rtl w:val="0"/>
          <w:lang w:val="fr-FR"/>
        </w:rPr>
        <w:t>é</w:t>
      </w:r>
      <w:r>
        <w:rPr>
          <w:rtl w:val="0"/>
          <w:lang w:val="fr-FR"/>
        </w:rPr>
        <w:t>nigne (t</w:t>
      </w:r>
      <w:r>
        <w:rPr>
          <w:rtl w:val="0"/>
        </w:rPr>
        <w:t>hin basement membrane nephropathy</w:t>
      </w:r>
      <w:r>
        <w:rPr>
          <w:rtl w:val="0"/>
          <w:lang w:val="fr-FR"/>
        </w:rPr>
        <w:t>), certains GNFS</w:t>
      </w:r>
    </w:p>
    <w:p>
      <w:pPr>
        <w:pStyle w:val="Corps"/>
        <w:bidi w:val="0"/>
      </w:pPr>
    </w:p>
    <w:tbl>
      <w:tblPr>
        <w:tblW w:w="9360" w:type="dxa"/>
        <w:jc w:val="left"/>
        <w:tblInd w:w="108" w:type="dxa"/>
        <w:tblBorders>
          <w:top w:val="single" w:color="000000" w:sz="2" w:space="0" w:shadow="0" w:frame="0"/>
          <w:left w:val="single" w:color="000000" w:sz="2" w:space="0" w:shadow="0" w:frame="0"/>
          <w:bottom w:val="single" w:color="000000" w:sz="2" w:space="0" w:shadow="0" w:frame="0"/>
          <w:right w:val="single" w:color="000000" w:sz="2" w:space="0" w:shadow="0" w:frame="0"/>
          <w:insideH w:val="single" w:color="000000" w:sz="2" w:space="0" w:shadow="0" w:frame="0"/>
          <w:insideV w:val="single" w:color="000000" w:sz="2" w:space="0" w:shadow="0" w:frame="0"/>
        </w:tblBorders>
        <w:shd w:val="clear" w:color="auto" w:fill="auto"/>
        <w:tblLayout w:type="fixed"/>
      </w:tblPr>
      <w:tblGrid>
        <w:gridCol w:w="3120"/>
        <w:gridCol w:w="3120"/>
        <w:gridCol w:w="3120"/>
      </w:tblGrid>
      <w:tr>
        <w:tblPrEx>
          <w:shd w:val="clear" w:color="auto" w:fill="bdc0bf"/>
        </w:tblPrEx>
        <w:trPr>
          <w:trHeight w:val="279" w:hRule="atLeast"/>
          <w:tblHeader/>
        </w:trPr>
        <w:tc>
          <w:tcPr>
            <w:tcW w:type="dxa" w:w="3120"/>
            <w:tcBorders>
              <w:top w:val="single" w:color="000000" w:sz="2" w:space="0" w:shadow="0" w:frame="0"/>
              <w:left w:val="single" w:color="000000" w:sz="2" w:space="0" w:shadow="0" w:frame="0"/>
              <w:bottom w:val="single" w:color="000000" w:sz="4" w:space="0" w:shadow="0" w:frame="0"/>
              <w:right w:val="single" w:color="000000" w:sz="2" w:space="0" w:shadow="0" w:frame="0"/>
            </w:tcBorders>
            <w:shd w:val="clear" w:color="auto" w:fill="bdc0bf"/>
            <w:tcMar>
              <w:top w:type="dxa" w:w="80"/>
              <w:left w:type="dxa" w:w="80"/>
              <w:bottom w:type="dxa" w:w="80"/>
              <w:right w:type="dxa" w:w="80"/>
            </w:tcMar>
            <w:vAlign w:val="top"/>
          </w:tcPr>
          <w:p>
            <w:pPr>
              <w:pStyle w:val="Format libre"/>
              <w:jc w:val="left"/>
            </w:pPr>
            <w:r>
              <w:rPr>
                <w:rFonts w:ascii="Helvetica" w:hAnsi="Helvetica"/>
                <w:b w:val="1"/>
                <w:bCs w:val="1"/>
                <w:sz w:val="20"/>
                <w:szCs w:val="20"/>
                <w:rtl w:val="0"/>
              </w:rPr>
              <w:t>Compl</w:t>
            </w:r>
            <w:r>
              <w:rPr>
                <w:rFonts w:ascii="Helvetica" w:hAnsi="Helvetica" w:hint="default"/>
                <w:b w:val="1"/>
                <w:bCs w:val="1"/>
                <w:sz w:val="20"/>
                <w:szCs w:val="20"/>
                <w:rtl w:val="0"/>
              </w:rPr>
              <w:t>é</w:t>
            </w:r>
            <w:r>
              <w:rPr>
                <w:rFonts w:ascii="Helvetica" w:hAnsi="Helvetica"/>
                <w:b w:val="1"/>
                <w:bCs w:val="1"/>
                <w:sz w:val="20"/>
                <w:szCs w:val="20"/>
                <w:rtl w:val="0"/>
              </w:rPr>
              <w:t>ment</w:t>
            </w:r>
          </w:p>
        </w:tc>
        <w:tc>
          <w:tcPr>
            <w:tcW w:type="dxa" w:w="3120"/>
            <w:tcBorders>
              <w:top w:val="single" w:color="000000" w:sz="2" w:space="0" w:shadow="0" w:frame="0"/>
              <w:left w:val="single" w:color="000000" w:sz="2" w:space="0" w:shadow="0" w:frame="0"/>
              <w:bottom w:val="single" w:color="000000" w:sz="4" w:space="0" w:shadow="0" w:frame="0"/>
              <w:right w:val="single" w:color="000000" w:sz="2" w:space="0" w:shadow="0" w:frame="0"/>
            </w:tcBorders>
            <w:shd w:val="clear" w:color="auto" w:fill="bdc0bf"/>
            <w:tcMar>
              <w:top w:type="dxa" w:w="80"/>
              <w:left w:type="dxa" w:w="80"/>
              <w:bottom w:type="dxa" w:w="80"/>
              <w:right w:type="dxa" w:w="80"/>
            </w:tcMar>
            <w:vAlign w:val="top"/>
          </w:tcPr>
          <w:p>
            <w:pPr>
              <w:pStyle w:val="Format libre"/>
              <w:jc w:val="left"/>
            </w:pPr>
            <w:r>
              <w:rPr>
                <w:rFonts w:ascii="Helvetica" w:hAnsi="Helvetica"/>
                <w:b w:val="1"/>
                <w:bCs w:val="1"/>
                <w:sz w:val="20"/>
                <w:szCs w:val="20"/>
                <w:rtl w:val="0"/>
              </w:rPr>
              <w:t>Atteinte syst</w:t>
            </w:r>
            <w:r>
              <w:rPr>
                <w:rFonts w:ascii="Helvetica" w:hAnsi="Helvetica" w:hint="default"/>
                <w:b w:val="1"/>
                <w:bCs w:val="1"/>
                <w:sz w:val="20"/>
                <w:szCs w:val="20"/>
                <w:rtl w:val="0"/>
              </w:rPr>
              <w:t>é</w:t>
            </w:r>
            <w:r>
              <w:rPr>
                <w:rFonts w:ascii="Helvetica" w:hAnsi="Helvetica"/>
                <w:b w:val="1"/>
                <w:bCs w:val="1"/>
                <w:sz w:val="20"/>
                <w:szCs w:val="20"/>
                <w:rtl w:val="0"/>
              </w:rPr>
              <w:t>mique</w:t>
            </w:r>
          </w:p>
        </w:tc>
        <w:tc>
          <w:tcPr>
            <w:tcW w:type="dxa" w:w="3120"/>
            <w:tcBorders>
              <w:top w:val="single" w:color="000000" w:sz="2" w:space="0" w:shadow="0" w:frame="0"/>
              <w:left w:val="single" w:color="000000" w:sz="2" w:space="0" w:shadow="0" w:frame="0"/>
              <w:bottom w:val="single" w:color="000000" w:sz="4" w:space="0" w:shadow="0" w:frame="0"/>
              <w:right w:val="single" w:color="000000" w:sz="2" w:space="0" w:shadow="0" w:frame="0"/>
            </w:tcBorders>
            <w:shd w:val="clear" w:color="auto" w:fill="bdc0bf"/>
            <w:tcMar>
              <w:top w:type="dxa" w:w="80"/>
              <w:left w:type="dxa" w:w="80"/>
              <w:bottom w:type="dxa" w:w="80"/>
              <w:right w:type="dxa" w:w="80"/>
            </w:tcMar>
            <w:vAlign w:val="top"/>
          </w:tcPr>
          <w:p>
            <w:pPr>
              <w:pStyle w:val="Format libre"/>
              <w:jc w:val="left"/>
            </w:pPr>
            <w:r>
              <w:rPr>
                <w:rFonts w:ascii="Helvetica" w:hAnsi="Helvetica"/>
                <w:b w:val="1"/>
                <w:bCs w:val="1"/>
                <w:sz w:val="20"/>
                <w:szCs w:val="20"/>
                <w:rtl w:val="0"/>
              </w:rPr>
              <w:t>Atteinte r</w:t>
            </w:r>
            <w:r>
              <w:rPr>
                <w:rFonts w:ascii="Helvetica" w:hAnsi="Helvetica" w:hint="default"/>
                <w:b w:val="1"/>
                <w:bCs w:val="1"/>
                <w:sz w:val="20"/>
                <w:szCs w:val="20"/>
                <w:rtl w:val="0"/>
              </w:rPr>
              <w:t>é</w:t>
            </w:r>
            <w:r>
              <w:rPr>
                <w:rFonts w:ascii="Helvetica" w:hAnsi="Helvetica"/>
                <w:b w:val="1"/>
                <w:bCs w:val="1"/>
                <w:sz w:val="20"/>
                <w:szCs w:val="20"/>
                <w:rtl w:val="0"/>
              </w:rPr>
              <w:t>nale seulement</w:t>
            </w:r>
          </w:p>
        </w:tc>
      </w:tr>
      <w:tr>
        <w:tblPrEx>
          <w:shd w:val="clear" w:color="auto" w:fill="auto"/>
        </w:tblPrEx>
        <w:trPr>
          <w:trHeight w:val="1928" w:hRule="atLeast"/>
        </w:trPr>
        <w:tc>
          <w:tcPr>
            <w:tcW w:type="dxa" w:w="3120"/>
            <w:tcBorders>
              <w:top w:val="single" w:color="000000" w:sz="4" w:space="0" w:shadow="0" w:frame="0"/>
              <w:left w:val="single" w:color="000000" w:sz="2" w:space="0" w:shadow="0" w:frame="0"/>
              <w:bottom w:val="single" w:color="000000" w:sz="2" w:space="0" w:shadow="0" w:frame="0"/>
              <w:right w:val="single" w:color="000000" w:sz="4" w:space="0" w:shadow="0" w:frame="0"/>
            </w:tcBorders>
            <w:shd w:val="clear" w:color="auto" w:fill="e2e4e3"/>
            <w:tcMar>
              <w:top w:type="dxa" w:w="80"/>
              <w:left w:type="dxa" w:w="80"/>
              <w:bottom w:type="dxa" w:w="80"/>
              <w:right w:type="dxa" w:w="80"/>
            </w:tcMar>
            <w:vAlign w:val="top"/>
          </w:tcPr>
          <w:p>
            <w:pPr>
              <w:pStyle w:val="Format libre"/>
              <w:jc w:val="left"/>
            </w:pPr>
            <w:r>
              <w:rPr>
                <w:rFonts w:ascii="Helvetica" w:hAnsi="Helvetica"/>
                <w:b w:val="1"/>
                <w:bCs w:val="1"/>
                <w:sz w:val="20"/>
                <w:szCs w:val="20"/>
                <w:rtl w:val="0"/>
              </w:rPr>
              <w:t>Normal</w:t>
            </w:r>
          </w:p>
        </w:tc>
        <w:tc>
          <w:tcPr>
            <w:tcW w:type="dxa" w:w="3120"/>
            <w:tcBorders>
              <w:top w:val="single" w:color="000000" w:sz="4" w:space="0" w:shadow="0" w:frame="0"/>
              <w:left w:val="single" w:color="000000" w:sz="4" w:space="0" w:shadow="0" w:frame="0"/>
              <w:bottom w:val="single" w:color="000000" w:sz="2" w:space="0" w:shadow="0" w:frame="0"/>
              <w:right w:val="single" w:color="000000" w:sz="2" w:space="0" w:shadow="0" w:frame="0"/>
            </w:tcBorders>
            <w:shd w:val="clear" w:color="auto" w:fill="auto"/>
            <w:tcMar>
              <w:top w:type="dxa" w:w="80"/>
              <w:left w:type="dxa" w:w="80"/>
              <w:bottom w:type="dxa" w:w="80"/>
              <w:right w:type="dxa" w:w="80"/>
            </w:tcMar>
            <w:vAlign w:val="top"/>
          </w:tcPr>
          <w:p>
            <w:pPr>
              <w:pStyle w:val="Format libre"/>
              <w:jc w:val="left"/>
              <w:rPr>
                <w:sz w:val="20"/>
                <w:szCs w:val="20"/>
              </w:rPr>
            </w:pPr>
            <w:r>
              <w:rPr>
                <w:sz w:val="20"/>
                <w:szCs w:val="20"/>
                <w:rtl w:val="0"/>
              </w:rPr>
              <w:t>Granulomatose de Wegener</w:t>
            </w:r>
          </w:p>
          <w:p>
            <w:pPr>
              <w:pStyle w:val="Format libre"/>
              <w:jc w:val="left"/>
              <w:rPr>
                <w:sz w:val="20"/>
                <w:szCs w:val="20"/>
              </w:rPr>
            </w:pPr>
            <w:r>
              <w:rPr>
                <w:sz w:val="20"/>
                <w:szCs w:val="20"/>
                <w:rtl w:val="0"/>
                <w:lang w:val="fr-FR"/>
              </w:rPr>
              <w:t>Syndrome de Churg-Strauss</w:t>
            </w:r>
          </w:p>
          <w:p>
            <w:pPr>
              <w:pStyle w:val="Format libre"/>
              <w:jc w:val="left"/>
              <w:rPr>
                <w:sz w:val="20"/>
                <w:szCs w:val="20"/>
              </w:rPr>
            </w:pPr>
            <w:r>
              <w:rPr>
                <w:sz w:val="20"/>
                <w:szCs w:val="20"/>
                <w:rtl w:val="0"/>
              </w:rPr>
              <w:t>Syndrome de Goodpasture</w:t>
            </w:r>
            <w:r>
              <w:rPr>
                <w:sz w:val="20"/>
                <w:szCs w:val="20"/>
                <w:rtl w:val="0"/>
                <w:lang w:val="en-US"/>
              </w:rPr>
              <w:t xml:space="preserve"> </w:t>
            </w:r>
            <w:r>
              <w:rPr>
                <w:sz w:val="16"/>
                <w:szCs w:val="16"/>
                <w:rtl w:val="0"/>
                <w:lang w:val="en-US"/>
              </w:rPr>
              <w:t>(GBM)</w:t>
            </w:r>
          </w:p>
          <w:p>
            <w:pPr>
              <w:pStyle w:val="Format libre"/>
              <w:jc w:val="left"/>
              <w:rPr>
                <w:sz w:val="20"/>
                <w:szCs w:val="20"/>
              </w:rPr>
            </w:pPr>
            <w:r>
              <w:rPr>
                <w:sz w:val="20"/>
                <w:szCs w:val="20"/>
                <w:rtl w:val="0"/>
              </w:rPr>
              <w:t>P</w:t>
            </w:r>
            <w:r>
              <w:rPr>
                <w:sz w:val="20"/>
                <w:szCs w:val="20"/>
                <w:rtl w:val="0"/>
              </w:rPr>
              <w:t>é</w:t>
            </w:r>
            <w:r>
              <w:rPr>
                <w:sz w:val="20"/>
                <w:szCs w:val="20"/>
                <w:rtl w:val="0"/>
              </w:rPr>
              <w:t>riar</w:t>
            </w:r>
            <w:r>
              <w:rPr>
                <w:sz w:val="20"/>
                <w:szCs w:val="20"/>
                <w:rtl w:val="0"/>
              </w:rPr>
              <w:t>é</w:t>
            </w:r>
            <w:r>
              <w:rPr>
                <w:sz w:val="20"/>
                <w:szCs w:val="20"/>
                <w:rtl w:val="0"/>
              </w:rPr>
              <w:t>rite noeuse</w:t>
            </w:r>
          </w:p>
          <w:p>
            <w:pPr>
              <w:pStyle w:val="Format libre"/>
              <w:jc w:val="left"/>
              <w:rPr>
                <w:sz w:val="20"/>
                <w:szCs w:val="20"/>
              </w:rPr>
            </w:pPr>
            <w:r>
              <w:rPr>
                <w:sz w:val="20"/>
                <w:szCs w:val="20"/>
                <w:rtl w:val="0"/>
              </w:rPr>
              <w:t>PTT-SHU</w:t>
            </w:r>
          </w:p>
          <w:p>
            <w:pPr>
              <w:pStyle w:val="Format libre"/>
              <w:jc w:val="left"/>
              <w:rPr>
                <w:sz w:val="20"/>
                <w:szCs w:val="20"/>
              </w:rPr>
            </w:pPr>
            <w:r>
              <w:rPr>
                <w:sz w:val="20"/>
                <w:szCs w:val="20"/>
                <w:rtl w:val="0"/>
              </w:rPr>
              <w:t>amylo</w:t>
            </w:r>
            <w:r>
              <w:rPr>
                <w:sz w:val="20"/>
                <w:szCs w:val="20"/>
                <w:rtl w:val="0"/>
                <w:lang w:val="nl-NL"/>
              </w:rPr>
              <w:t>ï</w:t>
            </w:r>
            <w:r>
              <w:rPr>
                <w:sz w:val="20"/>
                <w:szCs w:val="20"/>
                <w:rtl w:val="0"/>
                <w:lang w:val="es-ES_tradnl"/>
              </w:rPr>
              <w:t>dose</w:t>
            </w:r>
          </w:p>
          <w:p>
            <w:pPr>
              <w:pStyle w:val="Format libre"/>
              <w:jc w:val="left"/>
              <w:rPr>
                <w:sz w:val="20"/>
                <w:szCs w:val="20"/>
              </w:rPr>
            </w:pPr>
            <w:r>
              <w:rPr>
                <w:sz w:val="20"/>
                <w:szCs w:val="20"/>
                <w:rtl w:val="0"/>
                <w:lang w:val="fr-FR"/>
              </w:rPr>
              <w:t>Syndrome d</w:t>
            </w:r>
            <w:r>
              <w:rPr>
                <w:sz w:val="20"/>
                <w:szCs w:val="20"/>
                <w:rtl w:val="0"/>
                <w:lang w:val="fr-FR"/>
              </w:rPr>
              <w:t>’</w:t>
            </w:r>
            <w:r>
              <w:rPr>
                <w:sz w:val="20"/>
                <w:szCs w:val="20"/>
                <w:rtl w:val="0"/>
              </w:rPr>
              <w:t>Alport</w:t>
            </w:r>
          </w:p>
          <w:p>
            <w:pPr>
              <w:pStyle w:val="Format libre"/>
              <w:jc w:val="left"/>
            </w:pPr>
            <w:r>
              <w:rPr>
                <w:sz w:val="20"/>
                <w:szCs w:val="20"/>
                <w:rtl w:val="0"/>
                <w:lang w:val="de-DE"/>
              </w:rPr>
              <w:t>Henoch-Schonlen</w:t>
            </w:r>
          </w:p>
        </w:tc>
        <w:tc>
          <w:tcPr>
            <w:tcW w:type="dxa" w:w="3120"/>
            <w:tcBorders>
              <w:top w:val="single" w:color="000000" w:sz="4" w:space="0" w:shadow="0" w:frame="0"/>
              <w:left w:val="single" w:color="000000" w:sz="2" w:space="0" w:shadow="0" w:frame="0"/>
              <w:bottom w:val="single" w:color="000000" w:sz="2" w:space="0" w:shadow="0" w:frame="0"/>
              <w:right w:val="single" w:color="000000" w:sz="2" w:space="0" w:shadow="0" w:frame="0"/>
            </w:tcBorders>
            <w:shd w:val="clear" w:color="auto" w:fill="auto"/>
            <w:tcMar>
              <w:top w:type="dxa" w:w="80"/>
              <w:left w:type="dxa" w:w="80"/>
              <w:bottom w:type="dxa" w:w="80"/>
              <w:right w:type="dxa" w:w="80"/>
            </w:tcMar>
            <w:vAlign w:val="top"/>
          </w:tcPr>
          <w:p>
            <w:pPr>
              <w:pStyle w:val="Format libre"/>
              <w:jc w:val="left"/>
            </w:pPr>
            <w:r>
              <w:rPr>
                <w:rFonts w:ascii="Helvetica" w:hAnsi="Helvetica"/>
                <w:sz w:val="20"/>
                <w:szCs w:val="20"/>
                <w:rtl w:val="0"/>
              </w:rPr>
              <w:t>Changements minimes</w:t>
            </w:r>
          </w:p>
          <w:p>
            <w:pPr>
              <w:pStyle w:val="Format libre"/>
              <w:jc w:val="left"/>
            </w:pPr>
            <w:r>
              <w:rPr>
                <w:rFonts w:ascii="Helvetica" w:hAnsi="Helvetica"/>
                <w:sz w:val="20"/>
                <w:szCs w:val="20"/>
                <w:rtl w:val="0"/>
              </w:rPr>
              <w:t>N</w:t>
            </w:r>
            <w:r>
              <w:rPr>
                <w:rFonts w:ascii="Helvetica" w:hAnsi="Helvetica" w:hint="default"/>
                <w:sz w:val="20"/>
                <w:szCs w:val="20"/>
                <w:rtl w:val="0"/>
              </w:rPr>
              <w:t>é</w:t>
            </w:r>
            <w:r>
              <w:rPr>
                <w:rFonts w:ascii="Helvetica" w:hAnsi="Helvetica"/>
                <w:sz w:val="20"/>
                <w:szCs w:val="20"/>
                <w:rtl w:val="0"/>
              </w:rPr>
              <w:t xml:space="preserve">phropathie </w:t>
            </w:r>
            <w:r>
              <w:rPr>
                <w:rFonts w:ascii="Helvetica" w:hAnsi="Helvetica" w:hint="default"/>
                <w:sz w:val="20"/>
                <w:szCs w:val="20"/>
                <w:rtl w:val="0"/>
              </w:rPr>
              <w:t xml:space="preserve">à </w:t>
            </w:r>
            <w:r>
              <w:rPr>
                <w:rFonts w:ascii="Helvetica" w:hAnsi="Helvetica"/>
                <w:sz w:val="20"/>
                <w:szCs w:val="20"/>
                <w:rtl w:val="0"/>
              </w:rPr>
              <w:t>IgA (Berger)</w:t>
            </w:r>
          </w:p>
          <w:p>
            <w:pPr>
              <w:pStyle w:val="Format libre"/>
              <w:jc w:val="left"/>
            </w:pPr>
            <w:r>
              <w:rPr>
                <w:rFonts w:ascii="Helvetica" w:hAnsi="Helvetica"/>
                <w:sz w:val="20"/>
                <w:szCs w:val="20"/>
                <w:rtl w:val="0"/>
              </w:rPr>
              <w:t>GN membraneuse</w:t>
            </w:r>
          </w:p>
        </w:tc>
      </w:tr>
      <w:tr>
        <w:tblPrEx>
          <w:shd w:val="clear" w:color="auto" w:fill="auto"/>
        </w:tblPrEx>
        <w:trPr>
          <w:trHeight w:val="965" w:hRule="atLeast"/>
        </w:trPr>
        <w:tc>
          <w:tcPr>
            <w:tcW w:type="dxa" w:w="3120"/>
            <w:tcBorders>
              <w:top w:val="single" w:color="000000" w:sz="2" w:space="0" w:shadow="0" w:frame="0"/>
              <w:left w:val="single" w:color="000000" w:sz="2" w:space="0" w:shadow="0" w:frame="0"/>
              <w:bottom w:val="single" w:color="000000" w:sz="2" w:space="0" w:shadow="0" w:frame="0"/>
              <w:right w:val="single" w:color="000000" w:sz="4" w:space="0" w:shadow="0" w:frame="0"/>
            </w:tcBorders>
            <w:shd w:val="clear" w:color="auto" w:fill="e2e4e3"/>
            <w:tcMar>
              <w:top w:type="dxa" w:w="80"/>
              <w:left w:type="dxa" w:w="80"/>
              <w:bottom w:type="dxa" w:w="80"/>
              <w:right w:type="dxa" w:w="80"/>
            </w:tcMar>
            <w:vAlign w:val="top"/>
          </w:tcPr>
          <w:p>
            <w:pPr>
              <w:pStyle w:val="Format libre"/>
              <w:jc w:val="left"/>
            </w:pPr>
            <w:r>
              <w:rPr>
                <w:rFonts w:ascii="Helvetica" w:hAnsi="Helvetica"/>
                <w:b w:val="1"/>
                <w:bCs w:val="1"/>
                <w:sz w:val="20"/>
                <w:szCs w:val="20"/>
                <w:rtl w:val="0"/>
              </w:rPr>
              <w:t>Bas*</w:t>
            </w:r>
          </w:p>
        </w:tc>
        <w:tc>
          <w:tcPr>
            <w:tcW w:type="dxa" w:w="3120"/>
            <w:tcBorders>
              <w:top w:val="single" w:color="000000" w:sz="2" w:space="0" w:shadow="0" w:frame="0"/>
              <w:left w:val="single" w:color="000000" w:sz="4" w:space="0" w:shadow="0" w:frame="0"/>
              <w:bottom w:val="single" w:color="000000" w:sz="2" w:space="0" w:shadow="0" w:frame="0"/>
              <w:right w:val="single" w:color="000000" w:sz="2" w:space="0" w:shadow="0" w:frame="0"/>
            </w:tcBorders>
            <w:shd w:val="clear" w:color="auto" w:fill="eeeeee"/>
            <w:tcMar>
              <w:top w:type="dxa" w:w="80"/>
              <w:left w:type="dxa" w:w="80"/>
              <w:bottom w:type="dxa" w:w="80"/>
              <w:right w:type="dxa" w:w="80"/>
            </w:tcMar>
            <w:vAlign w:val="top"/>
          </w:tcPr>
          <w:p>
            <w:pPr>
              <w:pStyle w:val="Format libre"/>
              <w:jc w:val="left"/>
              <w:rPr>
                <w:sz w:val="20"/>
                <w:szCs w:val="20"/>
              </w:rPr>
            </w:pPr>
            <w:r>
              <w:rPr>
                <w:sz w:val="20"/>
                <w:szCs w:val="20"/>
                <w:rtl w:val="0"/>
              </w:rPr>
              <w:t>Cryoglobulin</w:t>
            </w:r>
            <w:r>
              <w:rPr>
                <w:sz w:val="20"/>
                <w:szCs w:val="20"/>
                <w:rtl w:val="0"/>
              </w:rPr>
              <w:t>é</w:t>
            </w:r>
            <w:r>
              <w:rPr>
                <w:sz w:val="20"/>
                <w:szCs w:val="20"/>
                <w:rtl w:val="0"/>
              </w:rPr>
              <w:t>mie</w:t>
            </w:r>
            <w:r>
              <w:rPr>
                <w:sz w:val="20"/>
                <w:szCs w:val="20"/>
                <w:rtl w:val="0"/>
                <w:lang w:val="fr-FR"/>
              </w:rPr>
              <w:t xml:space="preserve"> </w:t>
            </w:r>
            <w:r>
              <w:rPr>
                <w:sz w:val="16"/>
                <w:szCs w:val="16"/>
                <w:rtl w:val="0"/>
                <w:lang w:val="fr-FR"/>
              </w:rPr>
              <w:t>90%</w:t>
            </w:r>
          </w:p>
          <w:p>
            <w:pPr>
              <w:pStyle w:val="Format libre"/>
              <w:jc w:val="left"/>
              <w:rPr>
                <w:sz w:val="20"/>
                <w:szCs w:val="20"/>
              </w:rPr>
            </w:pPr>
            <w:r>
              <w:rPr>
                <w:sz w:val="20"/>
                <w:szCs w:val="20"/>
                <w:rtl w:val="0"/>
              </w:rPr>
              <w:t>N</w:t>
            </w:r>
            <w:r>
              <w:rPr>
                <w:sz w:val="20"/>
                <w:szCs w:val="20"/>
                <w:rtl w:val="0"/>
              </w:rPr>
              <w:t>é</w:t>
            </w:r>
            <w:r>
              <w:rPr>
                <w:sz w:val="20"/>
                <w:szCs w:val="20"/>
                <w:rtl w:val="0"/>
                <w:lang w:val="fr-FR"/>
              </w:rPr>
              <w:t>phrite lupique</w:t>
            </w:r>
            <w:r>
              <w:rPr>
                <w:sz w:val="20"/>
                <w:szCs w:val="20"/>
                <w:rtl w:val="0"/>
                <w:lang w:val="fr-FR"/>
              </w:rPr>
              <w:t xml:space="preserve"> </w:t>
            </w:r>
            <w:r>
              <w:rPr>
                <w:sz w:val="16"/>
                <w:szCs w:val="16"/>
                <w:rtl w:val="0"/>
                <w:lang w:val="fr-FR"/>
              </w:rPr>
              <w:t>(foc 75, diff. 90%)</w:t>
            </w:r>
          </w:p>
          <w:p>
            <w:pPr>
              <w:pStyle w:val="Format libre"/>
              <w:jc w:val="left"/>
            </w:pPr>
            <w:r>
              <w:rPr>
                <w:sz w:val="20"/>
                <w:szCs w:val="20"/>
                <w:rtl w:val="0"/>
                <w:lang w:val="nl-NL"/>
              </w:rPr>
              <w:t>Endocardite infectieuse</w:t>
            </w:r>
            <w:r>
              <w:rPr>
                <w:sz w:val="20"/>
                <w:szCs w:val="20"/>
                <w:rtl w:val="0"/>
                <w:lang w:val="fr-FR"/>
              </w:rPr>
              <w:t>/shunt VA**</w:t>
            </w:r>
            <w:r>
              <w:rPr>
                <w:sz w:val="20"/>
                <w:szCs w:val="20"/>
                <w:rtl w:val="0"/>
              </w:rPr>
              <w:t xml:space="preserve"> </w:t>
            </w:r>
            <w:r>
              <w:rPr>
                <w:sz w:val="16"/>
                <w:szCs w:val="16"/>
                <w:rtl w:val="0"/>
                <w:lang w:val="fr-FR"/>
              </w:rPr>
              <w:t>85%</w:t>
            </w:r>
          </w:p>
        </w:tc>
        <w:tc>
          <w:tcPr>
            <w:tcW w:type="dxa" w:w="3120"/>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eeeeee"/>
            <w:tcMar>
              <w:top w:type="dxa" w:w="80"/>
              <w:left w:type="dxa" w:w="80"/>
              <w:bottom w:type="dxa" w:w="80"/>
              <w:right w:type="dxa" w:w="80"/>
            </w:tcMar>
            <w:vAlign w:val="top"/>
          </w:tcPr>
          <w:p>
            <w:pPr>
              <w:pStyle w:val="Format libre"/>
              <w:jc w:val="left"/>
              <w:rPr>
                <w:sz w:val="20"/>
                <w:szCs w:val="20"/>
              </w:rPr>
            </w:pPr>
            <w:r>
              <w:rPr>
                <w:sz w:val="20"/>
                <w:szCs w:val="20"/>
                <w:rtl w:val="0"/>
                <w:lang w:val="en-US"/>
              </w:rPr>
              <w:t>Membrano-proliferative</w:t>
            </w:r>
            <w:r>
              <w:rPr>
                <w:sz w:val="20"/>
                <w:szCs w:val="20"/>
              </w:rPr>
              <w:br w:type="textWrapping"/>
            </w:r>
            <w:r>
              <w:rPr>
                <w:sz w:val="16"/>
                <w:szCs w:val="16"/>
                <w:rtl w:val="0"/>
                <w:lang w:val="fr-FR"/>
              </w:rPr>
              <w:t xml:space="preserve"> type I 50-80%, II 80-90%</w:t>
            </w:r>
          </w:p>
          <w:p>
            <w:pPr>
              <w:pStyle w:val="Format libre"/>
              <w:jc w:val="left"/>
            </w:pPr>
            <w:r>
              <w:rPr>
                <w:sz w:val="20"/>
                <w:szCs w:val="20"/>
                <w:rtl w:val="0"/>
                <w:lang w:val="fr-FR"/>
              </w:rPr>
              <w:t>Post-streptococcique</w:t>
            </w:r>
            <w:r>
              <w:rPr>
                <w:sz w:val="20"/>
                <w:szCs w:val="20"/>
                <w:rtl w:val="0"/>
                <w:lang w:val="fr-FR"/>
              </w:rPr>
              <w:t xml:space="preserve"> </w:t>
            </w:r>
            <w:r>
              <w:rPr>
                <w:sz w:val="18"/>
                <w:szCs w:val="18"/>
                <w:rtl w:val="0"/>
                <w:lang w:val="fr-FR"/>
              </w:rPr>
              <w:t>(C4 N, C3 bas)</w:t>
            </w:r>
            <w:r>
              <w:rPr>
                <w:sz w:val="18"/>
                <w:szCs w:val="18"/>
                <w:rtl w:val="0"/>
                <w:lang w:val="fr-FR"/>
              </w:rPr>
              <w:t xml:space="preserve"> 90%</w:t>
            </w:r>
          </w:p>
        </w:tc>
      </w:tr>
    </w:tbl>
    <w:p>
      <w:pPr>
        <w:pStyle w:val="Corps"/>
        <w:rPr>
          <w:u w:val="single"/>
        </w:rPr>
      </w:pPr>
      <w:r>
        <w:rPr>
          <w:u w:val="single"/>
          <w:rtl w:val="0"/>
          <w:lang w:val="fr-FR"/>
        </w:rPr>
        <w:t>Tableau des diff</w:t>
      </w:r>
      <w:r>
        <w:rPr>
          <w:u w:val="single"/>
          <w:rtl w:val="0"/>
          <w:lang w:val="fr-FR"/>
        </w:rPr>
        <w:t>é</w:t>
      </w:r>
      <w:r>
        <w:rPr>
          <w:u w:val="single"/>
          <w:rtl w:val="0"/>
          <w:lang w:val="fr-FR"/>
        </w:rPr>
        <w:t xml:space="preserve">rentes </w:t>
      </w:r>
      <w:r>
        <w:rPr>
          <w:u w:val="single"/>
          <w:rtl w:val="0"/>
          <w:lang w:val="fr-FR"/>
        </w:rPr>
        <w:t>é</w:t>
      </w:r>
      <w:r>
        <w:rPr>
          <w:u w:val="single"/>
          <w:rtl w:val="0"/>
          <w:lang w:val="fr-FR"/>
        </w:rPr>
        <w:t>tiologies</w:t>
      </w:r>
    </w:p>
    <w:p>
      <w:pPr>
        <w:pStyle w:val="Corps"/>
        <w:rPr>
          <w:sz w:val="20"/>
          <w:szCs w:val="20"/>
        </w:rPr>
      </w:pPr>
      <w:r>
        <w:rPr>
          <w:sz w:val="20"/>
          <w:szCs w:val="20"/>
          <w:rtl w:val="0"/>
          <w:lang w:val="fr-FR"/>
        </w:rPr>
        <w:t>*Autres pathologies pouvant donner diminution compl</w:t>
      </w:r>
      <w:r>
        <w:rPr>
          <w:sz w:val="20"/>
          <w:szCs w:val="20"/>
          <w:rtl w:val="0"/>
          <w:lang w:val="fr-FR"/>
        </w:rPr>
        <w:t>é</w:t>
      </w:r>
      <w:r>
        <w:rPr>
          <w:sz w:val="20"/>
          <w:szCs w:val="20"/>
          <w:rtl w:val="0"/>
          <w:lang w:val="fr-FR"/>
        </w:rPr>
        <w:t xml:space="preserve">ments : </w:t>
      </w:r>
      <w:r>
        <w:rPr>
          <w:sz w:val="20"/>
          <w:szCs w:val="20"/>
          <w:rtl w:val="0"/>
          <w:lang w:val="en-US"/>
        </w:rPr>
        <w:t xml:space="preserve">atheroembolic renal disease, </w:t>
      </w:r>
      <w:r>
        <w:rPr>
          <w:sz w:val="20"/>
          <w:szCs w:val="20"/>
          <w:rtl w:val="0"/>
          <w:lang w:val="fr-FR"/>
        </w:rPr>
        <w:t>SHU</w:t>
      </w:r>
      <w:r>
        <w:rPr>
          <w:sz w:val="20"/>
          <w:szCs w:val="20"/>
          <w:rtl w:val="0"/>
          <w:lang w:val="en-US"/>
        </w:rPr>
        <w:t xml:space="preserve"> and </w:t>
      </w:r>
      <w:r>
        <w:rPr>
          <w:sz w:val="20"/>
          <w:szCs w:val="20"/>
          <w:rtl w:val="0"/>
          <w:lang w:val="fr-FR"/>
        </w:rPr>
        <w:t>PTT,</w:t>
      </w:r>
      <w:r>
        <w:rPr>
          <w:sz w:val="20"/>
          <w:szCs w:val="20"/>
          <w:rtl w:val="0"/>
          <w:lang w:val="nl-NL"/>
        </w:rPr>
        <w:t xml:space="preserve"> rheumatoid vasculitis, </w:t>
      </w:r>
      <w:r>
        <w:rPr>
          <w:sz w:val="20"/>
          <w:szCs w:val="20"/>
          <w:rtl w:val="0"/>
          <w:lang w:val="fr-FR"/>
        </w:rPr>
        <w:t>rare patients avec d</w:t>
      </w:r>
      <w:r>
        <w:rPr>
          <w:sz w:val="20"/>
          <w:szCs w:val="20"/>
          <w:rtl w:val="0"/>
          <w:lang w:val="fr-FR"/>
        </w:rPr>
        <w:t>é</w:t>
      </w:r>
      <w:r>
        <w:rPr>
          <w:sz w:val="20"/>
          <w:szCs w:val="20"/>
          <w:rtl w:val="0"/>
          <w:lang w:val="fr-FR"/>
        </w:rPr>
        <w:t>p</w:t>
      </w:r>
      <w:r>
        <w:rPr>
          <w:sz w:val="20"/>
          <w:szCs w:val="20"/>
          <w:rtl w:val="0"/>
          <w:lang w:val="fr-FR"/>
        </w:rPr>
        <w:t>ô</w:t>
      </w:r>
      <w:r>
        <w:rPr>
          <w:sz w:val="20"/>
          <w:szCs w:val="20"/>
          <w:rtl w:val="0"/>
          <w:lang w:val="fr-FR"/>
        </w:rPr>
        <w:t>ts de cha</w:t>
      </w:r>
      <w:r>
        <w:rPr>
          <w:sz w:val="20"/>
          <w:szCs w:val="20"/>
          <w:rtl w:val="0"/>
          <w:lang w:val="fr-FR"/>
        </w:rPr>
        <w:t>î</w:t>
      </w:r>
      <w:r>
        <w:rPr>
          <w:sz w:val="20"/>
          <w:szCs w:val="20"/>
          <w:rtl w:val="0"/>
          <w:lang w:val="fr-FR"/>
        </w:rPr>
        <w:t>nes lourdes.</w:t>
      </w:r>
      <w:r>
        <w:rPr>
          <w:sz w:val="20"/>
          <w:szCs w:val="20"/>
        </w:rPr>
        <w:br w:type="textWrapping"/>
      </w:r>
      <w:r>
        <w:rPr>
          <w:sz w:val="20"/>
          <w:szCs w:val="20"/>
          <w:rtl w:val="0"/>
          <w:lang w:val="fr-FR"/>
        </w:rPr>
        <w:t>**Infx soutenue, notamment Staph, permet accumulation et d</w:t>
      </w:r>
      <w:r>
        <w:rPr>
          <w:sz w:val="20"/>
          <w:szCs w:val="20"/>
          <w:rtl w:val="0"/>
          <w:lang w:val="fr-FR"/>
        </w:rPr>
        <w:t>é</w:t>
      </w:r>
      <w:r>
        <w:rPr>
          <w:sz w:val="20"/>
          <w:szCs w:val="20"/>
          <w:rtl w:val="0"/>
          <w:lang w:val="fr-FR"/>
        </w:rPr>
        <w:t>positions de complexes immuns qui endommage le glom</w:t>
      </w:r>
      <w:r>
        <w:rPr>
          <w:sz w:val="20"/>
          <w:szCs w:val="20"/>
          <w:rtl w:val="0"/>
          <w:lang w:val="fr-FR"/>
        </w:rPr>
        <w:t>é</w:t>
      </w:r>
      <w:r>
        <w:rPr>
          <w:sz w:val="20"/>
          <w:szCs w:val="20"/>
          <w:rtl w:val="0"/>
          <w:lang w:val="fr-FR"/>
        </w:rPr>
        <w:t>rule, d</w:t>
      </w:r>
      <w:r>
        <w:rPr>
          <w:sz w:val="20"/>
          <w:szCs w:val="20"/>
          <w:rtl w:val="0"/>
          <w:lang w:val="fr-FR"/>
        </w:rPr>
        <w:t>é</w:t>
      </w:r>
      <w:r>
        <w:rPr>
          <w:sz w:val="20"/>
          <w:szCs w:val="20"/>
          <w:rtl w:val="0"/>
          <w:lang w:val="fr-FR"/>
        </w:rPr>
        <w:t xml:space="preserve">crit typiquement dans endocardite et shunt ventriculo-atrial, mais la logique pourrait se transposer </w:t>
      </w:r>
      <w:r>
        <w:rPr>
          <w:sz w:val="20"/>
          <w:szCs w:val="20"/>
          <w:rtl w:val="0"/>
          <w:lang w:val="fr-FR"/>
        </w:rPr>
        <w:t xml:space="preserve">à </w:t>
      </w:r>
      <w:r>
        <w:rPr>
          <w:sz w:val="20"/>
          <w:szCs w:val="20"/>
          <w:rtl w:val="0"/>
          <w:lang w:val="fr-FR"/>
        </w:rPr>
        <w:t>autres types infx.</w:t>
      </w:r>
    </w:p>
    <w:p>
      <w:pPr>
        <w:pStyle w:val="Corps"/>
        <w:bidi w:val="0"/>
      </w:pPr>
    </w:p>
    <w:p>
      <w:pPr>
        <w:pStyle w:val="Corps"/>
        <w:rPr>
          <w:b w:val="1"/>
          <w:bCs w:val="1"/>
          <w:u w:val="single"/>
        </w:rPr>
      </w:pPr>
      <w:r>
        <w:rPr>
          <w:b w:val="1"/>
          <w:bCs w:val="1"/>
          <w:rtl w:val="0"/>
          <w:lang w:val="fr-FR"/>
        </w:rPr>
        <w:t>Syndrome n</w:t>
      </w:r>
      <w:r>
        <w:rPr>
          <w:b w:val="1"/>
          <w:bCs w:val="1"/>
          <w:rtl w:val="0"/>
          <w:lang w:val="fr-FR"/>
        </w:rPr>
        <w:t>é</w:t>
      </w:r>
      <w:r>
        <w:rPr>
          <w:b w:val="1"/>
          <w:bCs w:val="1"/>
          <w:rtl w:val="0"/>
          <w:lang w:val="fr-FR"/>
        </w:rPr>
        <w:t>phrotique</w:t>
      </w:r>
    </w:p>
    <w:p>
      <w:pPr>
        <w:pStyle w:val="Corps"/>
        <w:bidi w:val="0"/>
      </w:pPr>
      <w:r>
        <w:rPr>
          <w:b w:val="1"/>
          <w:bCs w:val="1"/>
          <w:rtl w:val="0"/>
          <w:lang w:val="fr-FR"/>
        </w:rPr>
        <w:t>&gt;3,5g/jr de prot</w:t>
      </w:r>
      <w:r>
        <w:rPr>
          <w:b w:val="1"/>
          <w:bCs w:val="1"/>
          <w:rtl w:val="0"/>
          <w:lang w:val="fr-FR"/>
        </w:rPr>
        <w:t>é</w:t>
      </w:r>
      <w:r>
        <w:rPr>
          <w:b w:val="1"/>
          <w:bCs w:val="1"/>
          <w:rtl w:val="0"/>
          <w:lang w:val="fr-FR"/>
        </w:rPr>
        <w:t xml:space="preserve">inurie, </w:t>
      </w:r>
      <w:r>
        <w:rPr>
          <w:rtl w:val="0"/>
          <w:lang w:val="fr-FR"/>
        </w:rPr>
        <w:t>Oed</w:t>
      </w:r>
      <w:r>
        <w:rPr>
          <w:rtl w:val="0"/>
          <w:lang w:val="fr-FR"/>
        </w:rPr>
        <w:t>è</w:t>
      </w:r>
      <w:r>
        <w:rPr>
          <w:rtl w:val="0"/>
          <w:lang w:val="fr-FR"/>
        </w:rPr>
        <w:t>me, hypoalbumin</w:t>
      </w:r>
      <w:r>
        <w:rPr>
          <w:rtl w:val="0"/>
          <w:lang w:val="fr-FR"/>
        </w:rPr>
        <w:t>é</w:t>
      </w:r>
      <w:r>
        <w:rPr>
          <w:rtl w:val="0"/>
          <w:lang w:val="fr-FR"/>
        </w:rPr>
        <w:t>mie, hyperlipid</w:t>
      </w:r>
      <w:r>
        <w:rPr>
          <w:rtl w:val="0"/>
          <w:lang w:val="fr-FR"/>
        </w:rPr>
        <w:t>é</w:t>
      </w:r>
      <w:r>
        <w:rPr>
          <w:rtl w:val="0"/>
          <w:lang w:val="fr-FR"/>
        </w:rPr>
        <w:t>mie (croix de malt et cylindre lipidique), hypercoagulabilit</w:t>
      </w:r>
      <w:r>
        <w:rPr>
          <w:rtl w:val="0"/>
          <w:lang w:val="fr-FR"/>
        </w:rPr>
        <w:t xml:space="preserve">é </w:t>
      </w:r>
      <w:r>
        <w:rPr>
          <w:rtl w:val="0"/>
          <w:lang w:val="fr-FR"/>
        </w:rPr>
        <w:t>(perte prot</w:t>
      </w:r>
      <w:r>
        <w:rPr>
          <w:rtl w:val="0"/>
          <w:lang w:val="fr-FR"/>
        </w:rPr>
        <w:t>é</w:t>
      </w:r>
      <w:r>
        <w:rPr>
          <w:rtl w:val="0"/>
          <w:lang w:val="fr-FR"/>
        </w:rPr>
        <w:t>ines C et S et antithrombine III, hyperfibrinog</w:t>
      </w:r>
      <w:r>
        <w:rPr>
          <w:rtl w:val="0"/>
          <w:lang w:val="fr-FR"/>
        </w:rPr>
        <w:t>é</w:t>
      </w:r>
      <w:r>
        <w:rPr>
          <w:rtl w:val="0"/>
          <w:lang w:val="fr-FR"/>
        </w:rPr>
        <w:t>n</w:t>
      </w:r>
      <w:r>
        <w:rPr>
          <w:rtl w:val="0"/>
          <w:lang w:val="fr-FR"/>
        </w:rPr>
        <w:t>é</w:t>
      </w:r>
      <w:r>
        <w:rPr>
          <w:rtl w:val="0"/>
          <w:lang w:val="fr-FR"/>
        </w:rPr>
        <w:t>mie, agr</w:t>
      </w:r>
      <w:r>
        <w:rPr>
          <w:rtl w:val="0"/>
          <w:lang w:val="fr-FR"/>
        </w:rPr>
        <w:t>é</w:t>
      </w:r>
      <w:r>
        <w:rPr>
          <w:rtl w:val="0"/>
          <w:lang w:val="fr-FR"/>
        </w:rPr>
        <w:t xml:space="preserve">gation plaquettaire </w:t>
      </w:r>
      <w:r>
        <w:rPr>
          <w:rFonts w:ascii="Arial Unicode MS" w:cs="Arial Unicode MS" w:hAnsi="Arial Unicode MS" w:eastAsia="Arial Unicode MS" w:hint="default"/>
          <w:b w:val="0"/>
          <w:bCs w:val="0"/>
          <w:i w:val="0"/>
          <w:iCs w:val="0"/>
          <w:rtl w:val="0"/>
          <w:lang w:val="fr-FR"/>
        </w:rPr>
        <w:t>↑</w:t>
      </w:r>
      <w:r>
        <w:rPr>
          <w:rtl w:val="0"/>
          <w:lang w:val="fr-FR"/>
        </w:rPr>
        <w:t xml:space="preserve">), </w:t>
      </w:r>
      <w:r>
        <w:rPr>
          <w:b w:val="1"/>
          <w:bCs w:val="1"/>
          <w:rtl w:val="0"/>
          <w:lang w:val="fr-FR"/>
        </w:rPr>
        <w:t>pr</w:t>
      </w:r>
      <w:r>
        <w:rPr>
          <w:b w:val="1"/>
          <w:bCs w:val="1"/>
          <w:rtl w:val="0"/>
          <w:lang w:val="fr-FR"/>
        </w:rPr>
        <w:t>é</w:t>
      </w:r>
      <w:r>
        <w:rPr>
          <w:b w:val="1"/>
          <w:bCs w:val="1"/>
          <w:rtl w:val="0"/>
          <w:lang w:val="fr-FR"/>
        </w:rPr>
        <w:t>servation d</w:t>
      </w:r>
      <w:r>
        <w:rPr>
          <w:b w:val="1"/>
          <w:bCs w:val="1"/>
          <w:rtl w:val="0"/>
          <w:lang w:val="fr-FR"/>
        </w:rPr>
        <w:t>é</w:t>
      </w:r>
      <w:r>
        <w:rPr>
          <w:b w:val="1"/>
          <w:bCs w:val="1"/>
          <w:rtl w:val="0"/>
          <w:lang w:val="fr-FR"/>
        </w:rPr>
        <w:t xml:space="preserve">bit filtration </w:t>
      </w:r>
      <w:r>
        <w:rPr>
          <w:rtl w:val="0"/>
          <w:lang w:val="fr-FR"/>
        </w:rPr>
        <w:t>(initialement puis diminution apr</w:t>
      </w:r>
      <w:r>
        <w:rPr>
          <w:rtl w:val="0"/>
          <w:lang w:val="fr-FR"/>
        </w:rPr>
        <w:t>è</w:t>
      </w:r>
      <w:r>
        <w:rPr>
          <w:rtl w:val="0"/>
          <w:lang w:val="fr-FR"/>
        </w:rPr>
        <w:t>s)* augmentation du risque infectieux (pertes d</w:t>
      </w:r>
      <w:r>
        <w:rPr>
          <w:rtl w:val="0"/>
          <w:lang w:val="fr-FR"/>
        </w:rPr>
        <w:t>’</w:t>
      </w:r>
      <w:r>
        <w:rPr>
          <w:rtl w:val="0"/>
          <w:lang w:val="fr-FR"/>
        </w:rPr>
        <w:t>immunoglobulines)</w:t>
      </w:r>
      <w:r>
        <w:rPr>
          <w:rtl w:val="0"/>
          <w:lang w:val="fr-FR"/>
        </w:rPr>
        <w:t>, ?notamment des bact</w:t>
      </w:r>
      <w:r>
        <w:rPr>
          <w:rtl w:val="0"/>
          <w:lang w:val="fr-FR"/>
        </w:rPr>
        <w:t>é</w:t>
      </w:r>
      <w:r>
        <w:rPr>
          <w:rtl w:val="0"/>
          <w:lang w:val="fr-FR"/>
        </w:rPr>
        <w:t>ries encapsul</w:t>
      </w:r>
      <w:r>
        <w:rPr>
          <w:rtl w:val="0"/>
          <w:lang w:val="fr-FR"/>
        </w:rPr>
        <w:t>é</w:t>
      </w:r>
      <w:r>
        <w:rPr>
          <w:rtl w:val="0"/>
          <w:lang w:val="fr-FR"/>
        </w:rPr>
        <w:t>es?, et p</w:t>
      </w:r>
      <w:r>
        <w:rPr>
          <w:rtl w:val="0"/>
          <w:lang w:val="fr-FR"/>
        </w:rPr>
        <w:t>é</w:t>
      </w:r>
      <w:r>
        <w:rPr>
          <w:rtl w:val="0"/>
          <w:lang w:val="fr-FR"/>
        </w:rPr>
        <w:t>ritonite</w:t>
      </w:r>
      <w:r>
        <w:rPr>
          <w:rtl w:val="0"/>
          <w:lang w:val="fr-FR"/>
        </w:rPr>
        <w:t>, troubles endocriniens surtout chez l</w:t>
      </w:r>
      <w:r>
        <w:rPr>
          <w:rtl w:val="0"/>
          <w:lang w:val="fr-FR"/>
        </w:rPr>
        <w:t>’</w:t>
      </w:r>
      <w:r>
        <w:rPr>
          <w:rtl w:val="0"/>
          <w:lang w:val="fr-FR"/>
        </w:rPr>
        <w:t>enfant par pertes hormones (thyro</w:t>
      </w:r>
      <w:r>
        <w:rPr>
          <w:rtl w:val="0"/>
          <w:lang w:val="fr-FR"/>
        </w:rPr>
        <w:t>ï</w:t>
      </w:r>
      <w:r>
        <w:rPr>
          <w:rtl w:val="0"/>
          <w:lang w:val="fr-FR"/>
        </w:rPr>
        <w:t xml:space="preserve">de binding protein </w:t>
      </w:r>
      <w:r>
        <w:rPr>
          <w:sz w:val="20"/>
          <w:szCs w:val="20"/>
          <w:rtl w:val="0"/>
          <w:lang w:val="fr-FR"/>
        </w:rPr>
        <w:t xml:space="preserve">- </w:t>
      </w:r>
      <w:r>
        <w:rPr>
          <w:rtl w:val="0"/>
          <w:lang w:val="fr-FR"/>
        </w:rPr>
        <w:t>hypoT4 rare si pas hypothyro</w:t>
      </w:r>
      <w:r>
        <w:rPr>
          <w:rtl w:val="0"/>
          <w:lang w:val="fr-FR"/>
        </w:rPr>
        <w:t>ï</w:t>
      </w:r>
      <w:r>
        <w:rPr>
          <w:rtl w:val="0"/>
          <w:lang w:val="fr-FR"/>
        </w:rPr>
        <w:t>die ss jacente -</w:t>
      </w:r>
      <w:r>
        <w:rPr>
          <w:sz w:val="20"/>
          <w:szCs w:val="20"/>
          <w:rtl w:val="0"/>
          <w:lang w:val="fr-FR"/>
        </w:rPr>
        <w:t xml:space="preserve"> </w:t>
      </w:r>
      <w:r>
        <w:rPr>
          <w:rtl w:val="0"/>
          <w:lang w:val="fr-FR"/>
        </w:rPr>
        <w:t>, vit D - Ca).</w:t>
      </w:r>
    </w:p>
    <w:p>
      <w:pPr>
        <w:pStyle w:val="Corps"/>
        <w:rPr>
          <w:sz w:val="20"/>
          <w:szCs w:val="20"/>
        </w:rPr>
      </w:pPr>
      <w:r>
        <w:rPr>
          <w:sz w:val="20"/>
          <w:szCs w:val="20"/>
          <w:rtl w:val="0"/>
          <w:lang w:val="fr-FR"/>
        </w:rPr>
        <w:t>*certaines GN avec syndrome n</w:t>
      </w:r>
      <w:r>
        <w:rPr>
          <w:sz w:val="20"/>
          <w:szCs w:val="20"/>
          <w:rtl w:val="0"/>
          <w:lang w:val="fr-FR"/>
        </w:rPr>
        <w:t>é</w:t>
      </w:r>
      <w:r>
        <w:rPr>
          <w:sz w:val="20"/>
          <w:szCs w:val="20"/>
          <w:rtl w:val="0"/>
          <w:lang w:val="fr-FR"/>
        </w:rPr>
        <w:t>phrotique auront atteinte DFG initialement par atteinte NTA (GNCM), atteinte tubulaire (GNFS forme collapsing), N</w:t>
      </w:r>
      <w:r>
        <w:rPr>
          <w:sz w:val="20"/>
          <w:szCs w:val="20"/>
          <w:rtl w:val="0"/>
          <w:lang w:val="fr-FR"/>
        </w:rPr>
        <w:t>é</w:t>
      </w:r>
      <w:r>
        <w:rPr>
          <w:sz w:val="20"/>
          <w:szCs w:val="20"/>
          <w:rtl w:val="0"/>
          <w:lang w:val="fr-FR"/>
        </w:rPr>
        <w:t>phrite interstitielle (GNCM), atteinte tubulaire avec GN dans my</w:t>
      </w:r>
      <w:r>
        <w:rPr>
          <w:sz w:val="20"/>
          <w:szCs w:val="20"/>
          <w:rtl w:val="0"/>
          <w:lang w:val="fr-FR"/>
        </w:rPr>
        <w:t>é</w:t>
      </w:r>
      <w:r>
        <w:rPr>
          <w:sz w:val="20"/>
          <w:szCs w:val="20"/>
          <w:rtl w:val="0"/>
          <w:lang w:val="fr-FR"/>
        </w:rPr>
        <w:t>lome multiple.</w:t>
      </w:r>
    </w:p>
    <w:p>
      <w:pPr>
        <w:pStyle w:val="Corps"/>
        <w:bidi w:val="0"/>
      </w:pPr>
    </w:p>
    <w:p>
      <w:pPr>
        <w:pStyle w:val="Corps"/>
        <w:bidi w:val="0"/>
      </w:pPr>
      <w:r>
        <w:rPr>
          <w:rtl w:val="0"/>
          <w:lang w:val="fr-FR"/>
        </w:rPr>
        <w:t>L</w:t>
      </w:r>
      <w:r>
        <w:rPr>
          <w:rtl w:val="0"/>
          <w:lang w:val="fr-FR"/>
        </w:rPr>
        <w:t>’</w:t>
      </w:r>
      <w:r>
        <w:rPr>
          <w:rtl w:val="0"/>
          <w:lang w:val="fr-FR"/>
        </w:rPr>
        <w:t>oed</w:t>
      </w:r>
      <w:r>
        <w:rPr>
          <w:rtl w:val="0"/>
          <w:lang w:val="fr-FR"/>
        </w:rPr>
        <w:t>è</w:t>
      </w:r>
      <w:r>
        <w:rPr>
          <w:rtl w:val="0"/>
          <w:lang w:val="fr-FR"/>
        </w:rPr>
        <w:t xml:space="preserve">me ne semble pas </w:t>
      </w:r>
      <w:r>
        <w:rPr>
          <w:rtl w:val="0"/>
          <w:lang w:val="fr-FR"/>
        </w:rPr>
        <w:t>ê</w:t>
      </w:r>
      <w:r>
        <w:rPr>
          <w:rtl w:val="0"/>
          <w:lang w:val="fr-FR"/>
        </w:rPr>
        <w:t>tre caus</w:t>
      </w:r>
      <w:r>
        <w:rPr>
          <w:rtl w:val="0"/>
          <w:lang w:val="fr-FR"/>
        </w:rPr>
        <w:t xml:space="preserve">é </w:t>
      </w:r>
      <w:r>
        <w:rPr>
          <w:rtl w:val="0"/>
          <w:lang w:val="fr-FR"/>
        </w:rPr>
        <w:t>par l</w:t>
      </w:r>
      <w:r>
        <w:rPr>
          <w:rtl w:val="0"/>
          <w:lang w:val="fr-FR"/>
        </w:rPr>
        <w:t>’</w:t>
      </w:r>
      <w:r>
        <w:rPr>
          <w:rtl w:val="0"/>
          <w:lang w:val="fr-FR"/>
        </w:rPr>
        <w:t>hypoalbumin</w:t>
      </w:r>
      <w:r>
        <w:rPr>
          <w:rtl w:val="0"/>
          <w:lang w:val="fr-FR"/>
        </w:rPr>
        <w:t>é</w:t>
      </w:r>
      <w:r>
        <w:rPr>
          <w:rtl w:val="0"/>
          <w:lang w:val="fr-FR"/>
        </w:rPr>
        <w:t>mie seule, car les prot</w:t>
      </w:r>
      <w:r>
        <w:rPr>
          <w:rtl w:val="0"/>
          <w:lang w:val="fr-FR"/>
        </w:rPr>
        <w:t>é</w:t>
      </w:r>
      <w:r>
        <w:rPr>
          <w:rtl w:val="0"/>
          <w:lang w:val="fr-FR"/>
        </w:rPr>
        <w:t>ines interstitielles diminuent aussi et le gradient oncotique est le m</w:t>
      </w:r>
      <w:r>
        <w:rPr>
          <w:rtl w:val="0"/>
          <w:lang w:val="fr-FR"/>
        </w:rPr>
        <w:t>ê</w:t>
      </w:r>
      <w:r>
        <w:rPr>
          <w:rtl w:val="0"/>
          <w:lang w:val="fr-FR"/>
        </w:rPr>
        <w:t>me. Plut</w:t>
      </w:r>
      <w:r>
        <w:rPr>
          <w:rtl w:val="0"/>
          <w:lang w:val="fr-FR"/>
        </w:rPr>
        <w:t>ô</w:t>
      </w:r>
      <w:r>
        <w:rPr>
          <w:rtl w:val="0"/>
          <w:lang w:val="fr-FR"/>
        </w:rPr>
        <w:t xml:space="preserve">t secondaire </w:t>
      </w:r>
      <w:r>
        <w:rPr>
          <w:rtl w:val="0"/>
          <w:lang w:val="fr-FR"/>
        </w:rPr>
        <w:t xml:space="preserve">à </w:t>
      </w:r>
      <w:r>
        <w:rPr>
          <w:rtl w:val="0"/>
          <w:lang w:val="fr-FR"/>
        </w:rPr>
        <w:t>r</w:t>
      </w:r>
      <w:r>
        <w:rPr>
          <w:rtl w:val="0"/>
          <w:lang w:val="fr-FR"/>
        </w:rPr>
        <w:t>é</w:t>
      </w:r>
      <w:r>
        <w:rPr>
          <w:rtl w:val="0"/>
          <w:lang w:val="fr-FR"/>
        </w:rPr>
        <w:t>tention sod</w:t>
      </w:r>
      <w:r>
        <w:rPr>
          <w:rtl w:val="0"/>
          <w:lang w:val="fr-FR"/>
        </w:rPr>
        <w:t>é</w:t>
      </w:r>
      <w:r>
        <w:rPr>
          <w:rtl w:val="0"/>
          <w:lang w:val="fr-FR"/>
        </w:rPr>
        <w:t>e importante et cela explique la bonne r</w:t>
      </w:r>
      <w:r>
        <w:rPr>
          <w:rtl w:val="0"/>
          <w:lang w:val="fr-FR"/>
        </w:rPr>
        <w:t>é</w:t>
      </w:r>
      <w:r>
        <w:rPr>
          <w:rtl w:val="0"/>
          <w:lang w:val="fr-FR"/>
        </w:rPr>
        <w:t>ponse aux diur</w:t>
      </w:r>
      <w:r>
        <w:rPr>
          <w:rtl w:val="0"/>
          <w:lang w:val="fr-FR"/>
        </w:rPr>
        <w:t>é</w:t>
      </w:r>
      <w:r>
        <w:rPr>
          <w:rtl w:val="0"/>
          <w:lang w:val="fr-FR"/>
        </w:rPr>
        <w:t>tiques.</w:t>
      </w:r>
    </w:p>
    <w:p>
      <w:pPr>
        <w:pStyle w:val="Corps"/>
        <w:bidi w:val="0"/>
      </w:pPr>
    </w:p>
    <w:p>
      <w:pPr>
        <w:pStyle w:val="Corps"/>
        <w:bidi w:val="0"/>
      </w:pPr>
      <w:r>
        <w:rPr>
          <w:rtl w:val="0"/>
          <w:lang w:val="fr-FR"/>
        </w:rPr>
        <w:t xml:space="preserve">Surtout : GNFS*, GNCM : tendance </w:t>
      </w:r>
      <w:r>
        <w:rPr>
          <w:rtl w:val="0"/>
          <w:lang w:val="fr-FR"/>
        </w:rPr>
        <w:t xml:space="preserve">à </w:t>
      </w:r>
      <w:r>
        <w:rPr>
          <w:rtl w:val="0"/>
          <w:lang w:val="fr-FR"/>
        </w:rPr>
        <w:t>d</w:t>
      </w:r>
      <w:r>
        <w:rPr>
          <w:rtl w:val="0"/>
          <w:lang w:val="fr-FR"/>
        </w:rPr>
        <w:t>é</w:t>
      </w:r>
      <w:r>
        <w:rPr>
          <w:rtl w:val="0"/>
          <w:lang w:val="fr-FR"/>
        </w:rPr>
        <w:t>but rapide de syndrome n</w:t>
      </w:r>
      <w:r>
        <w:rPr>
          <w:rtl w:val="0"/>
          <w:lang w:val="fr-FR"/>
        </w:rPr>
        <w:t>é</w:t>
      </w:r>
      <w:r>
        <w:rPr>
          <w:rtl w:val="0"/>
          <w:lang w:val="fr-FR"/>
        </w:rPr>
        <w:t>phrotique</w:t>
      </w:r>
    </w:p>
    <w:p>
      <w:pPr>
        <w:pStyle w:val="Corps"/>
        <w:rPr>
          <w:sz w:val="20"/>
          <w:szCs w:val="20"/>
        </w:rPr>
      </w:pPr>
      <w:r>
        <w:rPr>
          <w:sz w:val="20"/>
          <w:szCs w:val="20"/>
          <w:rtl w:val="0"/>
          <w:lang w:val="fr-FR"/>
        </w:rPr>
        <w:t>*les formes primaires sont plus s</w:t>
      </w:r>
      <w:r>
        <w:rPr>
          <w:sz w:val="20"/>
          <w:szCs w:val="20"/>
          <w:rtl w:val="0"/>
          <w:lang w:val="fr-FR"/>
        </w:rPr>
        <w:t>é</w:t>
      </w:r>
      <w:r>
        <w:rPr>
          <w:sz w:val="20"/>
          <w:szCs w:val="20"/>
          <w:rtl w:val="0"/>
          <w:lang w:val="fr-FR"/>
        </w:rPr>
        <w:t>v</w:t>
      </w:r>
      <w:r>
        <w:rPr>
          <w:sz w:val="20"/>
          <w:szCs w:val="20"/>
          <w:rtl w:val="0"/>
          <w:lang w:val="fr-FR"/>
        </w:rPr>
        <w:t>è</w:t>
      </w:r>
      <w:r>
        <w:rPr>
          <w:sz w:val="20"/>
          <w:szCs w:val="20"/>
          <w:rtl w:val="0"/>
          <w:lang w:val="fr-FR"/>
        </w:rPr>
        <w:t>res et auront SN rapide, alors que les formes secondaires peuvent avoir prot</w:t>
      </w:r>
      <w:r>
        <w:rPr>
          <w:sz w:val="20"/>
          <w:szCs w:val="20"/>
          <w:rtl w:val="0"/>
          <w:lang w:val="fr-FR"/>
        </w:rPr>
        <w:t>é</w:t>
      </w:r>
      <w:r>
        <w:rPr>
          <w:sz w:val="20"/>
          <w:szCs w:val="20"/>
          <w:rtl w:val="0"/>
          <w:lang w:val="fr-FR"/>
        </w:rPr>
        <w:t>inurie moindre que 3,5g/j ou avoir 3,5g/j sans hypoalbumin</w:t>
      </w:r>
      <w:r>
        <w:rPr>
          <w:sz w:val="20"/>
          <w:szCs w:val="20"/>
          <w:rtl w:val="0"/>
          <w:lang w:val="fr-FR"/>
        </w:rPr>
        <w:t>é</w:t>
      </w:r>
      <w:r>
        <w:rPr>
          <w:sz w:val="20"/>
          <w:szCs w:val="20"/>
          <w:rtl w:val="0"/>
          <w:lang w:val="fr-FR"/>
        </w:rPr>
        <w:t>mie ni oed</w:t>
      </w:r>
      <w:r>
        <w:rPr>
          <w:sz w:val="20"/>
          <w:szCs w:val="20"/>
          <w:rtl w:val="0"/>
          <w:lang w:val="fr-FR"/>
        </w:rPr>
        <w:t>è</w:t>
      </w:r>
      <w:r>
        <w:rPr>
          <w:sz w:val="20"/>
          <w:szCs w:val="20"/>
          <w:rtl w:val="0"/>
          <w:lang w:val="fr-FR"/>
        </w:rPr>
        <w:t>me (prot</w:t>
      </w:r>
      <w:r>
        <w:rPr>
          <w:sz w:val="20"/>
          <w:szCs w:val="20"/>
          <w:rtl w:val="0"/>
          <w:lang w:val="fr-FR"/>
        </w:rPr>
        <w:t>é</w:t>
      </w:r>
      <w:r>
        <w:rPr>
          <w:sz w:val="20"/>
          <w:szCs w:val="20"/>
          <w:rtl w:val="0"/>
          <w:lang w:val="fr-FR"/>
        </w:rPr>
        <w:t>inurie d</w:t>
      </w:r>
      <w:r>
        <w:rPr>
          <w:sz w:val="20"/>
          <w:szCs w:val="20"/>
          <w:rtl w:val="0"/>
          <w:lang w:val="fr-FR"/>
        </w:rPr>
        <w:t>’</w:t>
      </w:r>
      <w:r>
        <w:rPr>
          <w:sz w:val="20"/>
          <w:szCs w:val="20"/>
          <w:rtl w:val="0"/>
          <w:lang w:val="fr-FR"/>
        </w:rPr>
        <w:t>ordre n</w:t>
      </w:r>
      <w:r>
        <w:rPr>
          <w:sz w:val="20"/>
          <w:szCs w:val="20"/>
          <w:rtl w:val="0"/>
          <w:lang w:val="fr-FR"/>
        </w:rPr>
        <w:t>é</w:t>
      </w:r>
      <w:r>
        <w:rPr>
          <w:sz w:val="20"/>
          <w:szCs w:val="20"/>
          <w:rtl w:val="0"/>
          <w:lang w:val="fr-FR"/>
        </w:rPr>
        <w:t>phrotique)</w:t>
      </w:r>
    </w:p>
    <w:p>
      <w:pPr>
        <w:pStyle w:val="Corps"/>
        <w:bidi w:val="0"/>
      </w:pPr>
    </w:p>
    <w:p>
      <w:pPr>
        <w:pStyle w:val="Corps"/>
        <w:bidi w:val="0"/>
        <w:rPr>
          <w:sz w:val="20"/>
          <w:szCs w:val="20"/>
        </w:rPr>
      </w:pPr>
      <w:r>
        <w:rPr>
          <w:sz w:val="20"/>
          <w:szCs w:val="20"/>
          <w:rtl w:val="0"/>
          <w:lang w:val="fr-FR"/>
        </w:rPr>
        <w:t>**S</w:t>
      </w:r>
      <w:r>
        <w:rPr>
          <w:sz w:val="20"/>
          <w:szCs w:val="20"/>
          <w:rtl w:val="0"/>
          <w:lang w:val="fr-FR"/>
        </w:rPr>
        <w:t>’</w:t>
      </w:r>
      <w:r>
        <w:rPr>
          <w:sz w:val="20"/>
          <w:szCs w:val="20"/>
          <w:rtl w:val="0"/>
          <w:lang w:val="fr-FR"/>
        </w:rPr>
        <w:t>il y a prot</w:t>
      </w:r>
      <w:r>
        <w:rPr>
          <w:sz w:val="20"/>
          <w:szCs w:val="20"/>
          <w:rtl w:val="0"/>
          <w:lang w:val="fr-FR"/>
        </w:rPr>
        <w:t>é</w:t>
      </w:r>
      <w:r>
        <w:rPr>
          <w:sz w:val="20"/>
          <w:szCs w:val="20"/>
          <w:rtl w:val="0"/>
          <w:lang w:val="fr-FR"/>
        </w:rPr>
        <w:t>inurie &gt;3,5g/jr sans autres manifestations (oed</w:t>
      </w:r>
      <w:r>
        <w:rPr>
          <w:sz w:val="20"/>
          <w:szCs w:val="20"/>
          <w:rtl w:val="0"/>
          <w:lang w:val="fr-FR"/>
        </w:rPr>
        <w:t>è</w:t>
      </w:r>
      <w:r>
        <w:rPr>
          <w:sz w:val="20"/>
          <w:szCs w:val="20"/>
          <w:rtl w:val="0"/>
          <w:lang w:val="fr-FR"/>
        </w:rPr>
        <w:t>me, hypoalbumin</w:t>
      </w:r>
      <w:r>
        <w:rPr>
          <w:sz w:val="20"/>
          <w:szCs w:val="20"/>
          <w:rtl w:val="0"/>
          <w:lang w:val="fr-FR"/>
        </w:rPr>
        <w:t>é</w:t>
      </w:r>
      <w:r>
        <w:rPr>
          <w:sz w:val="20"/>
          <w:szCs w:val="20"/>
          <w:rtl w:val="0"/>
          <w:lang w:val="fr-FR"/>
        </w:rPr>
        <w:t>mie, etc.) on parle de prot</w:t>
      </w:r>
      <w:r>
        <w:rPr>
          <w:sz w:val="20"/>
          <w:szCs w:val="20"/>
          <w:rtl w:val="0"/>
          <w:lang w:val="fr-FR"/>
        </w:rPr>
        <w:t>é</w:t>
      </w:r>
      <w:r>
        <w:rPr>
          <w:sz w:val="20"/>
          <w:szCs w:val="20"/>
          <w:rtl w:val="0"/>
          <w:lang w:val="fr-FR"/>
        </w:rPr>
        <w:t>inurie d</w:t>
      </w:r>
      <w:r>
        <w:rPr>
          <w:sz w:val="20"/>
          <w:szCs w:val="20"/>
          <w:rtl w:val="0"/>
          <w:lang w:val="fr-FR"/>
        </w:rPr>
        <w:t>’</w:t>
      </w:r>
      <w:r>
        <w:rPr>
          <w:sz w:val="20"/>
          <w:szCs w:val="20"/>
          <w:rtl w:val="0"/>
          <w:lang w:val="fr-FR"/>
        </w:rPr>
        <w:t>ordre n</w:t>
      </w:r>
      <w:r>
        <w:rPr>
          <w:sz w:val="20"/>
          <w:szCs w:val="20"/>
          <w:rtl w:val="0"/>
          <w:lang w:val="fr-FR"/>
        </w:rPr>
        <w:t>é</w:t>
      </w:r>
      <w:r>
        <w:rPr>
          <w:sz w:val="20"/>
          <w:szCs w:val="20"/>
          <w:rtl w:val="0"/>
          <w:lang w:val="fr-FR"/>
        </w:rPr>
        <w:t>phrotique.</w:t>
      </w:r>
    </w:p>
    <w:p>
      <w:pPr>
        <w:pStyle w:val="Corps"/>
        <w:bidi w:val="0"/>
      </w:pPr>
      <w:r>
        <w:rPr>
          <w:sz w:val="20"/>
          <w:szCs w:val="20"/>
          <w:rtl w:val="0"/>
          <w:lang w:val="fr-FR"/>
        </w:rPr>
        <w:t>***avec la progression de l</w:t>
      </w:r>
      <w:r>
        <w:rPr>
          <w:sz w:val="20"/>
          <w:szCs w:val="20"/>
          <w:rtl w:val="0"/>
          <w:lang w:val="fr-FR"/>
        </w:rPr>
        <w:t>’</w:t>
      </w:r>
      <w:r>
        <w:rPr>
          <w:sz w:val="20"/>
          <w:szCs w:val="20"/>
          <w:rtl w:val="0"/>
          <w:lang w:val="fr-FR"/>
        </w:rPr>
        <w:t>atteinte glom</w:t>
      </w:r>
      <w:r>
        <w:rPr>
          <w:sz w:val="20"/>
          <w:szCs w:val="20"/>
          <w:rtl w:val="0"/>
          <w:lang w:val="fr-FR"/>
        </w:rPr>
        <w:t>é</w:t>
      </w:r>
      <w:r>
        <w:rPr>
          <w:sz w:val="20"/>
          <w:szCs w:val="20"/>
          <w:rtl w:val="0"/>
          <w:lang w:val="fr-FR"/>
        </w:rPr>
        <w:t>rulaire il y aura diminution de la prot</w:t>
      </w:r>
      <w:r>
        <w:rPr>
          <w:sz w:val="20"/>
          <w:szCs w:val="20"/>
          <w:rtl w:val="0"/>
          <w:lang w:val="fr-FR"/>
        </w:rPr>
        <w:t>é</w:t>
      </w:r>
      <w:r>
        <w:rPr>
          <w:sz w:val="20"/>
          <w:szCs w:val="20"/>
          <w:rtl w:val="0"/>
          <w:lang w:val="fr-FR"/>
        </w:rPr>
        <w:t>inurie (car atteinte trop importante des glom</w:t>
      </w:r>
      <w:r>
        <w:rPr>
          <w:sz w:val="20"/>
          <w:szCs w:val="20"/>
          <w:rtl w:val="0"/>
          <w:lang w:val="fr-FR"/>
        </w:rPr>
        <w:t>é</w:t>
      </w:r>
      <w:r>
        <w:rPr>
          <w:sz w:val="20"/>
          <w:szCs w:val="20"/>
          <w:rtl w:val="0"/>
          <w:lang w:val="fr-FR"/>
        </w:rPr>
        <w:t xml:space="preserve">rules </w:t>
      </w:r>
      <w:r>
        <w:rPr>
          <w:sz w:val="20"/>
          <w:szCs w:val="20"/>
          <w:rtl w:val="0"/>
          <w:lang w:val="fr-FR"/>
        </w:rPr>
        <w:t xml:space="preserve">à </w:t>
      </w:r>
      <w:r>
        <w:rPr>
          <w:sz w:val="20"/>
          <w:szCs w:val="20"/>
          <w:rtl w:val="0"/>
          <w:lang w:val="fr-FR"/>
        </w:rPr>
        <w:t>laquelle s</w:t>
      </w:r>
      <w:r>
        <w:rPr>
          <w:sz w:val="20"/>
          <w:szCs w:val="20"/>
          <w:rtl w:val="0"/>
          <w:lang w:val="fr-FR"/>
        </w:rPr>
        <w:t>’</w:t>
      </w:r>
      <w:r>
        <w:rPr>
          <w:sz w:val="20"/>
          <w:szCs w:val="20"/>
          <w:rtl w:val="0"/>
          <w:lang w:val="fr-FR"/>
        </w:rPr>
        <w:t>ajoutera une diminution de la fonction r</w:t>
      </w:r>
      <w:r>
        <w:rPr>
          <w:sz w:val="20"/>
          <w:szCs w:val="20"/>
          <w:rtl w:val="0"/>
          <w:lang w:val="fr-FR"/>
        </w:rPr>
        <w:t>é</w:t>
      </w:r>
      <w:r>
        <w:rPr>
          <w:sz w:val="20"/>
          <w:szCs w:val="20"/>
          <w:rtl w:val="0"/>
          <w:lang w:val="fr-FR"/>
        </w:rPr>
        <w:t>nale.</w:t>
      </w:r>
    </w:p>
    <w:p>
      <w:pPr>
        <w:pStyle w:val="Corps"/>
        <w:bidi w:val="0"/>
      </w:pPr>
    </w:p>
    <w:p>
      <w:pPr>
        <w:pStyle w:val="Corps"/>
        <w:bidi w:val="0"/>
      </w:pPr>
      <w:r>
        <w:rPr>
          <w:rtl w:val="0"/>
          <w:lang w:val="fr-FR"/>
        </w:rPr>
        <w:t>Tx g</w:t>
      </w:r>
      <w:r>
        <w:rPr>
          <w:rtl w:val="0"/>
          <w:lang w:val="fr-FR"/>
        </w:rPr>
        <w:t>é</w:t>
      </w:r>
      <w:r>
        <w:rPr>
          <w:rtl w:val="0"/>
          <w:lang w:val="fr-FR"/>
        </w:rPr>
        <w:t>n</w:t>
      </w:r>
      <w:r>
        <w:rPr>
          <w:rtl w:val="0"/>
          <w:lang w:val="fr-FR"/>
        </w:rPr>
        <w:t>é</w:t>
      </w:r>
      <w:r>
        <w:rPr>
          <w:rtl w:val="0"/>
          <w:lang w:val="fr-FR"/>
        </w:rPr>
        <w:t>ral : Limitation apports sod</w:t>
      </w:r>
      <w:r>
        <w:rPr>
          <w:rtl w:val="0"/>
          <w:lang w:val="fr-FR"/>
        </w:rPr>
        <w:t>é</w:t>
      </w:r>
      <w:r>
        <w:rPr>
          <w:rtl w:val="0"/>
          <w:lang w:val="fr-FR"/>
        </w:rPr>
        <w:t xml:space="preserve">s </w:t>
      </w:r>
      <w:r>
        <w:rPr>
          <w:rtl w:val="0"/>
          <w:lang w:val="fr-FR"/>
        </w:rPr>
        <w:t xml:space="preserve">à </w:t>
      </w:r>
      <w:r>
        <w:rPr>
          <w:rtl w:val="0"/>
          <w:lang w:val="fr-FR"/>
        </w:rPr>
        <w:t>2g/j, diur</w:t>
      </w:r>
      <w:r>
        <w:rPr>
          <w:rtl w:val="0"/>
          <w:lang w:val="fr-FR"/>
        </w:rPr>
        <w:t>é</w:t>
      </w:r>
      <w:r>
        <w:rPr>
          <w:rtl w:val="0"/>
          <w:lang w:val="fr-FR"/>
        </w:rPr>
        <w:t>tiques anse* PRN, IECA ou ARA, statine PRN rarement anticoagulation prophylactique?</w:t>
      </w:r>
    </w:p>
    <w:p>
      <w:pPr>
        <w:pStyle w:val="Corps"/>
        <w:rPr>
          <w:sz w:val="20"/>
          <w:szCs w:val="20"/>
        </w:rPr>
      </w:pPr>
      <w:r>
        <w:rPr>
          <w:sz w:val="20"/>
          <w:szCs w:val="20"/>
          <w:rtl w:val="0"/>
          <w:lang w:val="fr-FR"/>
        </w:rPr>
        <w:t>*D</w:t>
      </w:r>
      <w:r>
        <w:rPr>
          <w:sz w:val="20"/>
          <w:szCs w:val="20"/>
          <w:rtl w:val="0"/>
          <w:lang w:val="fr-FR"/>
        </w:rPr>
        <w:t>’</w:t>
      </w:r>
      <w:r>
        <w:rPr>
          <w:sz w:val="20"/>
          <w:szCs w:val="20"/>
          <w:rtl w:val="0"/>
          <w:lang w:val="fr-FR"/>
        </w:rPr>
        <w:t>autres types diur</w:t>
      </w:r>
      <w:r>
        <w:rPr>
          <w:sz w:val="20"/>
          <w:szCs w:val="20"/>
          <w:rtl w:val="0"/>
          <w:lang w:val="fr-FR"/>
        </w:rPr>
        <w:t>é</w:t>
      </w:r>
      <w:r>
        <w:rPr>
          <w:sz w:val="20"/>
          <w:szCs w:val="20"/>
          <w:rtl w:val="0"/>
          <w:lang w:val="fr-FR"/>
        </w:rPr>
        <w:t xml:space="preserve">tiques peuvent </w:t>
      </w:r>
      <w:r>
        <w:rPr>
          <w:sz w:val="20"/>
          <w:szCs w:val="20"/>
          <w:rtl w:val="0"/>
          <w:lang w:val="fr-FR"/>
        </w:rPr>
        <w:t>ê</w:t>
      </w:r>
      <w:r>
        <w:rPr>
          <w:sz w:val="20"/>
          <w:szCs w:val="20"/>
          <w:rtl w:val="0"/>
          <w:lang w:val="fr-FR"/>
        </w:rPr>
        <w:t>tre ajout</w:t>
      </w:r>
      <w:r>
        <w:rPr>
          <w:sz w:val="20"/>
          <w:szCs w:val="20"/>
          <w:rtl w:val="0"/>
          <w:lang w:val="fr-FR"/>
        </w:rPr>
        <w:t>é</w:t>
      </w:r>
      <w:r>
        <w:rPr>
          <w:sz w:val="20"/>
          <w:szCs w:val="20"/>
          <w:rtl w:val="0"/>
          <w:lang w:val="fr-FR"/>
        </w:rPr>
        <w:t>s si anse de fonctionnent pas</w:t>
      </w:r>
    </w:p>
    <w:p>
      <w:pPr>
        <w:pStyle w:val="Corps"/>
        <w:bidi w:val="0"/>
      </w:pPr>
    </w:p>
    <w:p>
      <w:pPr>
        <w:pStyle w:val="Corps"/>
        <w:rPr>
          <w:b w:val="1"/>
          <w:bCs w:val="1"/>
          <w:u w:val="none"/>
        </w:rPr>
      </w:pPr>
      <w:r>
        <w:rPr>
          <w:b w:val="1"/>
          <w:bCs w:val="1"/>
          <w:rtl w:val="0"/>
          <w:lang w:val="fr-FR"/>
        </w:rPr>
        <w:t>Syndrome n</w:t>
      </w:r>
      <w:r>
        <w:rPr>
          <w:b w:val="1"/>
          <w:bCs w:val="1"/>
          <w:rtl w:val="0"/>
          <w:lang w:val="fr-FR"/>
        </w:rPr>
        <w:t>é</w:t>
      </w:r>
      <w:r>
        <w:rPr>
          <w:b w:val="1"/>
          <w:bCs w:val="1"/>
          <w:rtl w:val="0"/>
          <w:lang w:val="fr-FR"/>
        </w:rPr>
        <w:t>phritique</w:t>
      </w:r>
    </w:p>
    <w:p>
      <w:pPr>
        <w:pStyle w:val="Corps"/>
        <w:rPr>
          <w:u w:val="single"/>
        </w:rPr>
      </w:pPr>
      <w:r>
        <w:rPr>
          <w:u w:val="none"/>
          <w:rtl w:val="0"/>
          <w:lang w:val="fr-FR"/>
        </w:rPr>
        <w:t>H</w:t>
      </w:r>
      <w:r>
        <w:rPr>
          <w:u w:val="none"/>
          <w:rtl w:val="0"/>
          <w:lang w:val="fr-FR"/>
        </w:rPr>
        <w:t>é</w:t>
      </w:r>
      <w:r>
        <w:rPr>
          <w:u w:val="none"/>
          <w:rtl w:val="0"/>
          <w:lang w:val="fr-FR"/>
        </w:rPr>
        <w:t>maturie, prot</w:t>
      </w:r>
      <w:r>
        <w:rPr>
          <w:u w:val="none"/>
          <w:rtl w:val="0"/>
          <w:lang w:val="fr-FR"/>
        </w:rPr>
        <w:t>é</w:t>
      </w:r>
      <w:r>
        <w:rPr>
          <w:u w:val="none"/>
          <w:rtl w:val="0"/>
          <w:lang w:val="fr-FR"/>
        </w:rPr>
        <w:t>inurie &lt; 3g/jr, HTA, oligurie, r</w:t>
      </w:r>
      <w:r>
        <w:rPr>
          <w:u w:val="none"/>
          <w:rtl w:val="0"/>
          <w:lang w:val="fr-FR"/>
        </w:rPr>
        <w:t>é</w:t>
      </w:r>
      <w:r>
        <w:rPr>
          <w:u w:val="none"/>
          <w:rtl w:val="0"/>
          <w:lang w:val="fr-FR"/>
        </w:rPr>
        <w:t>duction DFG. GR dysmorphiques/acanthocytes et cylindres GR,</w:t>
      </w:r>
    </w:p>
    <w:p>
      <w:pPr>
        <w:pStyle w:val="Corps"/>
        <w:bidi w:val="0"/>
      </w:pPr>
    </w:p>
    <w:p>
      <w:pPr>
        <w:pStyle w:val="Corps"/>
        <w:bidi w:val="0"/>
        <w:rPr>
          <w:u w:val="none"/>
        </w:rPr>
      </w:pPr>
      <w:r>
        <w:rPr>
          <w:rtl w:val="0"/>
          <w:lang w:val="fr-FR"/>
        </w:rPr>
        <w:t>Diagnostique :</w:t>
      </w:r>
    </w:p>
    <w:p>
      <w:pPr>
        <w:pStyle w:val="Corps"/>
        <w:rPr>
          <w:u w:val="none"/>
        </w:rPr>
      </w:pPr>
      <w:r>
        <w:rPr>
          <w:u w:val="none"/>
          <w:rtl w:val="0"/>
          <w:lang w:val="fr-FR"/>
        </w:rPr>
        <w:t>É</w:t>
      </w:r>
      <w:r>
        <w:rPr>
          <w:u w:val="none"/>
          <w:rtl w:val="0"/>
          <w:lang w:val="fr-FR"/>
        </w:rPr>
        <w:t>liminer prot</w:t>
      </w:r>
      <w:r>
        <w:rPr>
          <w:u w:val="none"/>
          <w:rtl w:val="0"/>
          <w:lang w:val="fr-FR"/>
        </w:rPr>
        <w:t>é</w:t>
      </w:r>
      <w:r>
        <w:rPr>
          <w:u w:val="none"/>
          <w:rtl w:val="0"/>
          <w:lang w:val="fr-FR"/>
        </w:rPr>
        <w:t>inurie transitoire en r</w:t>
      </w:r>
      <w:r>
        <w:rPr>
          <w:u w:val="none"/>
          <w:rtl w:val="0"/>
          <w:lang w:val="fr-FR"/>
        </w:rPr>
        <w:t>é</w:t>
      </w:r>
      <w:r>
        <w:rPr>
          <w:u w:val="none"/>
          <w:rtl w:val="0"/>
          <w:lang w:val="fr-FR"/>
        </w:rPr>
        <w:t>p</w:t>
      </w:r>
      <w:r>
        <w:rPr>
          <w:u w:val="none"/>
          <w:rtl w:val="0"/>
          <w:lang w:val="fr-FR"/>
        </w:rPr>
        <w:t>é</w:t>
      </w:r>
      <w:r>
        <w:rPr>
          <w:u w:val="none"/>
          <w:rtl w:val="0"/>
          <w:lang w:val="fr-FR"/>
        </w:rPr>
        <w:t>tant la mesure de prot</w:t>
      </w:r>
      <w:r>
        <w:rPr>
          <w:u w:val="none"/>
          <w:rtl w:val="0"/>
          <w:lang w:val="fr-FR"/>
        </w:rPr>
        <w:t>é</w:t>
      </w:r>
      <w:r>
        <w:rPr>
          <w:u w:val="none"/>
          <w:rtl w:val="0"/>
          <w:lang w:val="fr-FR"/>
        </w:rPr>
        <w:t>ines dans l</w:t>
      </w:r>
      <w:r>
        <w:rPr>
          <w:u w:val="none"/>
          <w:rtl w:val="0"/>
          <w:lang w:val="fr-FR"/>
        </w:rPr>
        <w:t>’</w:t>
      </w:r>
      <w:r>
        <w:rPr>
          <w:u w:val="none"/>
          <w:rtl w:val="0"/>
          <w:lang w:val="fr-FR"/>
        </w:rPr>
        <w:t xml:space="preserve">urine. Si toujours positif, </w:t>
      </w:r>
      <w:r>
        <w:rPr>
          <w:u w:val="none"/>
          <w:rtl w:val="0"/>
          <w:lang w:val="fr-FR"/>
        </w:rPr>
        <w:t>é</w:t>
      </w:r>
      <w:r>
        <w:rPr>
          <w:u w:val="none"/>
          <w:rtl w:val="0"/>
          <w:lang w:val="fr-FR"/>
        </w:rPr>
        <w:t>liminer prot</w:t>
      </w:r>
      <w:r>
        <w:rPr>
          <w:u w:val="none"/>
          <w:rtl w:val="0"/>
          <w:lang w:val="fr-FR"/>
        </w:rPr>
        <w:t>é</w:t>
      </w:r>
      <w:r>
        <w:rPr>
          <w:u w:val="none"/>
          <w:rtl w:val="0"/>
          <w:lang w:val="fr-FR"/>
        </w:rPr>
        <w:t>inurie posturale.</w:t>
      </w:r>
    </w:p>
    <w:p>
      <w:pPr>
        <w:pStyle w:val="Corps"/>
        <w:rPr>
          <w:u w:val="none"/>
        </w:rPr>
      </w:pPr>
    </w:p>
    <w:p>
      <w:pPr>
        <w:pStyle w:val="Corps"/>
        <w:rPr>
          <w:u w:val="single"/>
        </w:rPr>
      </w:pPr>
      <w:r>
        <w:rPr>
          <w:u w:val="single"/>
          <w:rtl w:val="0"/>
          <w:lang w:val="fr-FR"/>
        </w:rPr>
        <w:t>Bilan :</w:t>
      </w:r>
    </w:p>
    <w:p>
      <w:pPr>
        <w:pStyle w:val="Corps"/>
        <w:bidi w:val="0"/>
      </w:pPr>
      <w:r>
        <w:rPr>
          <w:rtl w:val="0"/>
          <w:lang w:val="fr-FR"/>
        </w:rPr>
        <w:t>Bilan de base : cr</w:t>
      </w:r>
      <w:r>
        <w:rPr>
          <w:rtl w:val="0"/>
          <w:lang w:val="fr-FR"/>
        </w:rPr>
        <w:t>é</w:t>
      </w:r>
      <w:r>
        <w:rPr>
          <w:rtl w:val="0"/>
          <w:lang w:val="fr-FR"/>
        </w:rPr>
        <w:t>atinine, ions, albumine, SMU, collecte urinaire, etc.</w:t>
      </w:r>
    </w:p>
    <w:p>
      <w:pPr>
        <w:pStyle w:val="Corps"/>
        <w:bidi w:val="0"/>
      </w:pPr>
      <w:r>
        <w:rPr>
          <w:rtl w:val="0"/>
          <w:lang w:val="fr-FR"/>
        </w:rPr>
        <w:t xml:space="preserve">FAN, anti DS-DNA, </w:t>
      </w:r>
      <w:r>
        <w:rPr>
          <w:rtl w:val="0"/>
          <w:lang w:val="fr-FR"/>
        </w:rPr>
        <w:t>é</w:t>
      </w:r>
      <w:r>
        <w:rPr>
          <w:rtl w:val="0"/>
          <w:lang w:val="fr-FR"/>
        </w:rPr>
        <w:t>lectrophor</w:t>
      </w:r>
      <w:r>
        <w:rPr>
          <w:rtl w:val="0"/>
          <w:lang w:val="fr-FR"/>
        </w:rPr>
        <w:t>è</w:t>
      </w:r>
      <w:r>
        <w:rPr>
          <w:rtl w:val="0"/>
          <w:lang w:val="fr-FR"/>
        </w:rPr>
        <w:t>se prot</w:t>
      </w:r>
      <w:r>
        <w:rPr>
          <w:rtl w:val="0"/>
          <w:lang w:val="fr-FR"/>
        </w:rPr>
        <w:t>é</w:t>
      </w:r>
      <w:r>
        <w:rPr>
          <w:rtl w:val="0"/>
          <w:lang w:val="fr-FR"/>
        </w:rPr>
        <w:t>ines, HBV, HCV, syphilis, VIH, cryoglobulin</w:t>
      </w:r>
      <w:r>
        <w:rPr>
          <w:rtl w:val="0"/>
          <w:lang w:val="fr-FR"/>
        </w:rPr>
        <w:t>é</w:t>
      </w:r>
      <w:r>
        <w:rPr>
          <w:rtl w:val="0"/>
          <w:lang w:val="fr-FR"/>
        </w:rPr>
        <w:t>mie, anti-PLA2R*</w:t>
      </w:r>
    </w:p>
    <w:p>
      <w:pPr>
        <w:pStyle w:val="Corps"/>
        <w:bidi w:val="0"/>
        <w:rPr>
          <w:u w:val="none"/>
        </w:rPr>
      </w:pPr>
      <w:r>
        <w:rPr>
          <w:rtl w:val="0"/>
          <w:lang w:val="fr-FR"/>
        </w:rPr>
        <w:t>Si S. n</w:t>
      </w:r>
      <w:r>
        <w:rPr>
          <w:rtl w:val="0"/>
          <w:lang w:val="fr-FR"/>
        </w:rPr>
        <w:t>é</w:t>
      </w:r>
      <w:r>
        <w:rPr>
          <w:rtl w:val="0"/>
          <w:lang w:val="fr-FR"/>
        </w:rPr>
        <w:t>phritique : ajouter ANCA, anti-GBM, anti-streptolysine, rechercher info bact</w:t>
      </w:r>
      <w:r>
        <w:rPr>
          <w:rtl w:val="0"/>
          <w:lang w:val="fr-FR"/>
        </w:rPr>
        <w:t>é</w:t>
      </w:r>
      <w:r>
        <w:rPr>
          <w:rtl w:val="0"/>
          <w:lang w:val="fr-FR"/>
        </w:rPr>
        <w:t>rienne</w:t>
      </w:r>
    </w:p>
    <w:p>
      <w:pPr>
        <w:pStyle w:val="Corps"/>
        <w:rPr>
          <w:u w:val="single"/>
        </w:rPr>
      </w:pPr>
    </w:p>
    <w:p>
      <w:pPr>
        <w:pStyle w:val="Corps"/>
        <w:rPr>
          <w:u w:val="none"/>
        </w:rPr>
      </w:pPr>
      <w:r>
        <w:rPr>
          <w:u w:val="single"/>
          <w:rtl w:val="0"/>
          <w:lang w:val="fr-FR"/>
        </w:rPr>
        <w:t>Prot</w:t>
      </w:r>
      <w:r>
        <w:rPr>
          <w:u w:val="single"/>
          <w:rtl w:val="0"/>
          <w:lang w:val="fr-FR"/>
        </w:rPr>
        <w:t>é</w:t>
      </w:r>
      <w:r>
        <w:rPr>
          <w:u w:val="single"/>
          <w:rtl w:val="0"/>
          <w:lang w:val="fr-FR"/>
        </w:rPr>
        <w:t>inurie transitoire</w:t>
      </w:r>
    </w:p>
    <w:p>
      <w:pPr>
        <w:pStyle w:val="Corps"/>
        <w:rPr>
          <w:u w:val="none"/>
        </w:rPr>
      </w:pPr>
      <w:r>
        <w:rPr>
          <w:u w:val="none"/>
          <w:rtl w:val="0"/>
          <w:lang w:val="fr-FR"/>
        </w:rPr>
        <w:t>Causes diverses : fi</w:t>
      </w:r>
      <w:r>
        <w:rPr>
          <w:u w:val="none"/>
          <w:rtl w:val="0"/>
          <w:lang w:val="fr-FR"/>
        </w:rPr>
        <w:t>è</w:t>
      </w:r>
      <w:r>
        <w:rPr>
          <w:u w:val="none"/>
          <w:rtl w:val="0"/>
          <w:lang w:val="fr-FR"/>
        </w:rPr>
        <w:t>vre, exercice, infection. Un exercice intense peut donner une perte impressionnante de prot</w:t>
      </w:r>
      <w:r>
        <w:rPr>
          <w:u w:val="none"/>
          <w:rtl w:val="0"/>
          <w:lang w:val="fr-FR"/>
        </w:rPr>
        <w:t>é</w:t>
      </w:r>
      <w:r>
        <w:rPr>
          <w:u w:val="none"/>
          <w:rtl w:val="0"/>
          <w:lang w:val="fr-FR"/>
        </w:rPr>
        <w:t>ines et m</w:t>
      </w:r>
      <w:r>
        <w:rPr>
          <w:u w:val="none"/>
          <w:rtl w:val="0"/>
          <w:lang w:val="fr-FR"/>
        </w:rPr>
        <w:t>ê</w:t>
      </w:r>
      <w:r>
        <w:rPr>
          <w:u w:val="none"/>
          <w:rtl w:val="0"/>
          <w:lang w:val="fr-FR"/>
        </w:rPr>
        <w:t>me des globules rouges.</w:t>
      </w:r>
    </w:p>
    <w:p>
      <w:pPr>
        <w:pStyle w:val="Corps"/>
        <w:bidi w:val="0"/>
        <w:rPr>
          <w:u w:val="none"/>
        </w:rPr>
      </w:pPr>
    </w:p>
    <w:p>
      <w:pPr>
        <w:pStyle w:val="Corps"/>
        <w:rPr>
          <w:u w:val="none"/>
        </w:rPr>
      </w:pPr>
      <w:r>
        <w:rPr>
          <w:u w:val="single"/>
          <w:rtl w:val="0"/>
          <w:lang w:val="fr-FR"/>
        </w:rPr>
        <w:t>N</w:t>
      </w:r>
      <w:r>
        <w:rPr>
          <w:u w:val="single"/>
          <w:rtl w:val="0"/>
          <w:lang w:val="fr-FR"/>
        </w:rPr>
        <w:t>é</w:t>
      </w:r>
      <w:r>
        <w:rPr>
          <w:u w:val="single"/>
          <w:rtl w:val="0"/>
          <w:lang w:val="fr-FR"/>
        </w:rPr>
        <w:t>phropathie diab</w:t>
      </w:r>
      <w:r>
        <w:rPr>
          <w:u w:val="single"/>
          <w:rtl w:val="0"/>
          <w:lang w:val="fr-FR"/>
        </w:rPr>
        <w:t>é</w:t>
      </w:r>
      <w:r>
        <w:rPr>
          <w:u w:val="single"/>
          <w:rtl w:val="0"/>
          <w:lang w:val="fr-FR"/>
        </w:rPr>
        <w:t>tique</w:t>
      </w:r>
    </w:p>
    <w:p>
      <w:pPr>
        <w:pStyle w:val="Corps"/>
        <w:rPr>
          <w:u w:val="none"/>
        </w:rPr>
      </w:pPr>
      <w:r>
        <w:rPr>
          <w:u w:val="none"/>
          <w:rtl w:val="0"/>
          <w:lang w:val="fr-FR"/>
        </w:rPr>
        <w:t>Survient au long cours chez le sujet diab</w:t>
      </w:r>
      <w:r>
        <w:rPr>
          <w:u w:val="none"/>
          <w:rtl w:val="0"/>
          <w:lang w:val="fr-FR"/>
        </w:rPr>
        <w:t>é</w:t>
      </w:r>
      <w:r>
        <w:rPr>
          <w:u w:val="none"/>
          <w:rtl w:val="0"/>
          <w:lang w:val="fr-FR"/>
        </w:rPr>
        <w:t>tique. Premier signe clinique est la microalbuminurie (30-300mg/jr) ou le ratio albumine/cr</w:t>
      </w:r>
      <w:r>
        <w:rPr>
          <w:u w:val="none"/>
          <w:rtl w:val="0"/>
          <w:lang w:val="fr-FR"/>
        </w:rPr>
        <w:t>é</w:t>
      </w:r>
      <w:r>
        <w:rPr>
          <w:u w:val="none"/>
          <w:rtl w:val="0"/>
          <w:lang w:val="fr-FR"/>
        </w:rPr>
        <w:t>atinine &gt;2,8 femme &gt;2,0 homme</w:t>
      </w:r>
    </w:p>
    <w:p>
      <w:pPr>
        <w:pStyle w:val="Corps"/>
        <w:rPr>
          <w:u w:val="none"/>
        </w:rPr>
      </w:pPr>
    </w:p>
    <w:p>
      <w:pPr>
        <w:pStyle w:val="Corps"/>
        <w:rPr>
          <w:u w:val="none"/>
        </w:rPr>
      </w:pPr>
      <w:r>
        <w:rPr>
          <w:u w:val="none"/>
          <w:rtl w:val="0"/>
          <w:lang w:val="fr-FR"/>
        </w:rPr>
        <w:t>Le traitement est un suivi serr</w:t>
      </w:r>
      <w:r>
        <w:rPr>
          <w:u w:val="none"/>
          <w:rtl w:val="0"/>
          <w:lang w:val="fr-FR"/>
        </w:rPr>
        <w:t xml:space="preserve">é </w:t>
      </w:r>
      <w:r>
        <w:rPr>
          <w:u w:val="none"/>
          <w:rtl w:val="0"/>
          <w:lang w:val="fr-FR"/>
        </w:rPr>
        <w:t>du diab</w:t>
      </w:r>
      <w:r>
        <w:rPr>
          <w:u w:val="none"/>
          <w:rtl w:val="0"/>
          <w:lang w:val="fr-FR"/>
        </w:rPr>
        <w:t>è</w:t>
      </w:r>
      <w:r>
        <w:rPr>
          <w:u w:val="none"/>
          <w:rtl w:val="0"/>
          <w:lang w:val="fr-FR"/>
        </w:rPr>
        <w:t>te et de l</w:t>
      </w:r>
      <w:r>
        <w:rPr>
          <w:u w:val="none"/>
          <w:rtl w:val="0"/>
          <w:lang w:val="fr-FR"/>
        </w:rPr>
        <w:t>’</w:t>
      </w:r>
      <w:r>
        <w:rPr>
          <w:u w:val="none"/>
          <w:rtl w:val="0"/>
          <w:lang w:val="fr-FR"/>
        </w:rPr>
        <w:t>hypertension avec IECA en premi</w:t>
      </w:r>
      <w:r>
        <w:rPr>
          <w:u w:val="none"/>
          <w:rtl w:val="0"/>
          <w:lang w:val="fr-FR"/>
        </w:rPr>
        <w:t>è</w:t>
      </w:r>
      <w:r>
        <w:rPr>
          <w:u w:val="none"/>
          <w:rtl w:val="0"/>
          <w:lang w:val="fr-FR"/>
        </w:rPr>
        <w:t>re ligne (objectif inf</w:t>
      </w:r>
      <w:r>
        <w:rPr>
          <w:u w:val="none"/>
          <w:rtl w:val="0"/>
          <w:lang w:val="fr-FR"/>
        </w:rPr>
        <w:t>é</w:t>
      </w:r>
      <w:r>
        <w:rPr>
          <w:u w:val="none"/>
          <w:rtl w:val="0"/>
          <w:lang w:val="fr-FR"/>
        </w:rPr>
        <w:t xml:space="preserve">rieur </w:t>
      </w:r>
      <w:r>
        <w:rPr>
          <w:u w:val="none"/>
          <w:rtl w:val="0"/>
          <w:lang w:val="fr-FR"/>
        </w:rPr>
        <w:t xml:space="preserve">à </w:t>
      </w:r>
      <w:r>
        <w:rPr>
          <w:u w:val="none"/>
          <w:rtl w:val="0"/>
          <w:lang w:val="fr-FR"/>
        </w:rPr>
        <w:t>la population g</w:t>
      </w:r>
      <w:r>
        <w:rPr>
          <w:u w:val="none"/>
          <w:rtl w:val="0"/>
          <w:lang w:val="fr-FR"/>
        </w:rPr>
        <w:t>é</w:t>
      </w:r>
      <w:r>
        <w:rPr>
          <w:u w:val="none"/>
          <w:rtl w:val="0"/>
          <w:lang w:val="fr-FR"/>
        </w:rPr>
        <w:t>n</w:t>
      </w:r>
      <w:r>
        <w:rPr>
          <w:u w:val="none"/>
          <w:rtl w:val="0"/>
          <w:lang w:val="fr-FR"/>
        </w:rPr>
        <w:t>é</w:t>
      </w:r>
      <w:r>
        <w:rPr>
          <w:u w:val="none"/>
          <w:rtl w:val="0"/>
          <w:lang w:val="fr-FR"/>
        </w:rPr>
        <w:t>rale).</w:t>
      </w:r>
    </w:p>
    <w:p>
      <w:pPr>
        <w:pStyle w:val="Corps"/>
        <w:rPr>
          <w:u w:val="none"/>
        </w:rPr>
      </w:pPr>
    </w:p>
    <w:p>
      <w:pPr>
        <w:pStyle w:val="Corps"/>
        <w:rPr>
          <w:u w:val="none"/>
        </w:rPr>
      </w:pPr>
      <w:r>
        <w:rPr>
          <w:u w:val="single"/>
          <w:rtl w:val="0"/>
          <w:lang w:val="fr-FR"/>
        </w:rPr>
        <w:t>Glom</w:t>
      </w:r>
      <w:r>
        <w:rPr>
          <w:u w:val="single"/>
          <w:rtl w:val="0"/>
          <w:lang w:val="fr-FR"/>
        </w:rPr>
        <w:t>é</w:t>
      </w:r>
      <w:r>
        <w:rPr>
          <w:u w:val="single"/>
          <w:rtl w:val="0"/>
          <w:lang w:val="fr-FR"/>
        </w:rPr>
        <w:t>rulon</w:t>
      </w:r>
      <w:r>
        <w:rPr>
          <w:u w:val="single"/>
          <w:rtl w:val="0"/>
          <w:lang w:val="fr-FR"/>
        </w:rPr>
        <w:t>é</w:t>
      </w:r>
      <w:r>
        <w:rPr>
          <w:u w:val="single"/>
          <w:rtl w:val="0"/>
          <w:lang w:val="fr-FR"/>
        </w:rPr>
        <w:t>phrite membraneuse</w:t>
      </w:r>
    </w:p>
    <w:p>
      <w:pPr>
        <w:pStyle w:val="Corps"/>
        <w:rPr>
          <w:u w:val="none"/>
        </w:rPr>
      </w:pPr>
      <w:r>
        <w:rPr>
          <w:u w:val="none"/>
          <w:rtl w:val="0"/>
          <w:lang w:val="fr-FR"/>
        </w:rPr>
        <w:t>Idiopathique, cause la plus fr</w:t>
      </w:r>
      <w:r>
        <w:rPr>
          <w:u w:val="none"/>
          <w:rtl w:val="0"/>
          <w:lang w:val="fr-FR"/>
        </w:rPr>
        <w:t>é</w:t>
      </w:r>
      <w:r>
        <w:rPr>
          <w:u w:val="none"/>
          <w:rtl w:val="0"/>
          <w:lang w:val="fr-FR"/>
        </w:rPr>
        <w:t>quente de syndrome n</w:t>
      </w:r>
      <w:r>
        <w:rPr>
          <w:u w:val="none"/>
          <w:rtl w:val="0"/>
          <w:lang w:val="fr-FR"/>
        </w:rPr>
        <w:t>é</w:t>
      </w:r>
      <w:r>
        <w:rPr>
          <w:u w:val="none"/>
          <w:rtl w:val="0"/>
          <w:lang w:val="fr-FR"/>
        </w:rPr>
        <w:t xml:space="preserve">phrotique chez </w:t>
      </w:r>
      <w:r>
        <w:rPr>
          <w:b w:val="1"/>
          <w:bCs w:val="1"/>
          <w:u w:val="none"/>
          <w:rtl w:val="0"/>
          <w:lang w:val="fr-FR"/>
        </w:rPr>
        <w:t>l</w:t>
      </w:r>
      <w:r>
        <w:rPr>
          <w:b w:val="1"/>
          <w:bCs w:val="1"/>
          <w:u w:val="none"/>
          <w:rtl w:val="0"/>
          <w:lang w:val="fr-FR"/>
        </w:rPr>
        <w:t>’</w:t>
      </w:r>
      <w:r>
        <w:rPr>
          <w:b w:val="1"/>
          <w:bCs w:val="1"/>
          <w:u w:val="none"/>
          <w:rtl w:val="0"/>
          <w:lang w:val="fr-FR"/>
        </w:rPr>
        <w:t>adulte</w:t>
      </w:r>
      <w:r>
        <w:rPr>
          <w:u w:val="none"/>
          <w:rtl w:val="0"/>
          <w:lang w:val="fr-FR"/>
        </w:rPr>
        <w:t xml:space="preserve"> (alors que GN </w:t>
      </w:r>
      <w:r>
        <w:rPr>
          <w:u w:val="none"/>
          <w:rtl w:val="0"/>
          <w:lang w:val="fr-FR"/>
        </w:rPr>
        <w:t xml:space="preserve">à </w:t>
      </w:r>
      <w:r>
        <w:rPr>
          <w:u w:val="none"/>
          <w:rtl w:val="0"/>
          <w:lang w:val="fr-FR"/>
        </w:rPr>
        <w:t>changements minimes chez l</w:t>
      </w:r>
      <w:r>
        <w:rPr>
          <w:u w:val="none"/>
          <w:rtl w:val="0"/>
          <w:lang w:val="fr-FR"/>
        </w:rPr>
        <w:t>’</w:t>
      </w:r>
      <w:r>
        <w:rPr>
          <w:u w:val="none"/>
          <w:rtl w:val="0"/>
          <w:lang w:val="fr-FR"/>
        </w:rPr>
        <w:t>enfant). Souvent auto-r</w:t>
      </w:r>
      <w:r>
        <w:rPr>
          <w:u w:val="none"/>
          <w:rtl w:val="0"/>
          <w:lang w:val="fr-FR"/>
        </w:rPr>
        <w:t>é</w:t>
      </w:r>
      <w:r>
        <w:rPr>
          <w:u w:val="none"/>
          <w:rtl w:val="0"/>
          <w:lang w:val="fr-FR"/>
        </w:rPr>
        <w:t>solutive. Associ</w:t>
      </w:r>
      <w:r>
        <w:rPr>
          <w:u w:val="none"/>
          <w:rtl w:val="0"/>
          <w:lang w:val="fr-FR"/>
        </w:rPr>
        <w:t>é</w:t>
      </w:r>
      <w:r>
        <w:rPr>
          <w:u w:val="none"/>
          <w:rtl w:val="0"/>
          <w:lang w:val="fr-FR"/>
        </w:rPr>
        <w:t xml:space="preserve">e </w:t>
      </w:r>
      <w:r>
        <w:rPr>
          <w:u w:val="none"/>
          <w:rtl w:val="0"/>
          <w:lang w:val="fr-FR"/>
        </w:rPr>
        <w:t xml:space="preserve">à </w:t>
      </w:r>
      <w:r>
        <w:rPr>
          <w:b w:val="1"/>
          <w:bCs w:val="1"/>
          <w:u w:val="none"/>
          <w:rtl w:val="0"/>
          <w:lang w:val="fr-FR"/>
        </w:rPr>
        <w:t>n</w:t>
      </w:r>
      <w:r>
        <w:rPr>
          <w:b w:val="1"/>
          <w:bCs w:val="1"/>
          <w:u w:val="none"/>
          <w:rtl w:val="0"/>
          <w:lang w:val="fr-FR"/>
        </w:rPr>
        <w:t>é</w:t>
      </w:r>
      <w:r>
        <w:rPr>
          <w:b w:val="1"/>
          <w:bCs w:val="1"/>
          <w:u w:val="none"/>
          <w:rtl w:val="0"/>
          <w:lang w:val="fr-FR"/>
        </w:rPr>
        <w:t>oplasie solide</w:t>
      </w:r>
      <w:r>
        <w:rPr>
          <w:u w:val="none"/>
          <w:rtl w:val="0"/>
          <w:lang w:val="fr-FR"/>
        </w:rPr>
        <w:t>, surtout carcinome poumons, seins, colon, plus rarement n</w:t>
      </w:r>
      <w:r>
        <w:rPr>
          <w:u w:val="none"/>
          <w:rtl w:val="0"/>
          <w:lang w:val="fr-FR"/>
        </w:rPr>
        <w:t>é</w:t>
      </w:r>
      <w:r>
        <w:rPr>
          <w:u w:val="none"/>
          <w:rtl w:val="0"/>
          <w:lang w:val="fr-FR"/>
        </w:rPr>
        <w:t>o. h</w:t>
      </w:r>
      <w:r>
        <w:rPr>
          <w:u w:val="none"/>
          <w:rtl w:val="0"/>
          <w:lang w:val="fr-FR"/>
        </w:rPr>
        <w:t>é</w:t>
      </w:r>
      <w:r>
        <w:rPr>
          <w:u w:val="none"/>
          <w:rtl w:val="0"/>
          <w:lang w:val="fr-FR"/>
        </w:rPr>
        <w:t>matologique. Les formes secondaires se retrouvent plut</w:t>
      </w:r>
      <w:r>
        <w:rPr>
          <w:u w:val="none"/>
          <w:rtl w:val="0"/>
          <w:lang w:val="fr-FR"/>
        </w:rPr>
        <w:t>ô</w:t>
      </w:r>
      <w:r>
        <w:rPr>
          <w:u w:val="none"/>
          <w:rtl w:val="0"/>
          <w:lang w:val="fr-FR"/>
        </w:rPr>
        <w:t>t chez l</w:t>
      </w:r>
      <w:r>
        <w:rPr>
          <w:u w:val="none"/>
          <w:rtl w:val="0"/>
          <w:lang w:val="fr-FR"/>
        </w:rPr>
        <w:t>’</w:t>
      </w:r>
      <w:r>
        <w:rPr>
          <w:u w:val="none"/>
          <w:rtl w:val="0"/>
          <w:lang w:val="fr-FR"/>
        </w:rPr>
        <w:t>enfant et sont associ</w:t>
      </w:r>
      <w:r>
        <w:rPr>
          <w:u w:val="none"/>
          <w:rtl w:val="0"/>
          <w:lang w:val="fr-FR"/>
        </w:rPr>
        <w:t>é</w:t>
      </w:r>
      <w:r>
        <w:rPr>
          <w:u w:val="none"/>
          <w:rtl w:val="0"/>
          <w:lang w:val="fr-FR"/>
        </w:rPr>
        <w:t xml:space="preserve">es </w:t>
      </w:r>
      <w:r>
        <w:rPr>
          <w:u w:val="none"/>
          <w:rtl w:val="0"/>
          <w:lang w:val="fr-FR"/>
        </w:rPr>
        <w:t xml:space="preserve">à </w:t>
      </w:r>
      <w:r>
        <w:rPr>
          <w:u w:val="none"/>
          <w:rtl w:val="0"/>
          <w:lang w:val="fr-FR"/>
        </w:rPr>
        <w:t>HBV</w:t>
      </w:r>
      <w:r>
        <w:rPr>
          <w:u w:val="none"/>
          <w:rtl w:val="0"/>
        </w:rPr>
        <w:t xml:space="preserve">, </w:t>
      </w:r>
      <w:r>
        <w:rPr>
          <w:u w:val="none"/>
          <w:rtl w:val="0"/>
          <w:lang w:val="fr-FR"/>
        </w:rPr>
        <w:t>maladies autoimmunes</w:t>
      </w:r>
      <w:r>
        <w:rPr>
          <w:u w:val="none"/>
          <w:rtl w:val="0"/>
        </w:rPr>
        <w:t>,</w:t>
      </w:r>
      <w:r>
        <w:rPr>
          <w:u w:val="none"/>
          <w:rtl w:val="0"/>
          <w:lang w:val="fr-FR"/>
        </w:rPr>
        <w:t xml:space="preserve"> carcinome thyro</w:t>
      </w:r>
      <w:r>
        <w:rPr>
          <w:u w:val="none"/>
          <w:rtl w:val="0"/>
          <w:lang w:val="fr-FR"/>
        </w:rPr>
        <w:t>ï</w:t>
      </w:r>
      <w:r>
        <w:rPr>
          <w:u w:val="none"/>
          <w:rtl w:val="0"/>
          <w:lang w:val="fr-FR"/>
        </w:rPr>
        <w:t>dien</w:t>
      </w:r>
      <w:r>
        <w:rPr>
          <w:u w:val="none"/>
          <w:rtl w:val="0"/>
        </w:rPr>
        <w:t xml:space="preserve">, </w:t>
      </w:r>
      <w:r>
        <w:rPr>
          <w:u w:val="none"/>
          <w:rtl w:val="0"/>
          <w:lang w:val="fr-FR"/>
        </w:rPr>
        <w:t>sels d</w:t>
      </w:r>
      <w:r>
        <w:rPr>
          <w:u w:val="none"/>
          <w:rtl w:val="0"/>
          <w:lang w:val="fr-FR"/>
        </w:rPr>
        <w:t>’</w:t>
      </w:r>
      <w:r>
        <w:rPr>
          <w:u w:val="none"/>
          <w:rtl w:val="0"/>
          <w:lang w:val="fr-FR"/>
        </w:rPr>
        <w:t>or</w:t>
      </w:r>
      <w:r>
        <w:rPr>
          <w:u w:val="none"/>
          <w:rtl w:val="0"/>
        </w:rPr>
        <w:t xml:space="preserve">, penicillamine, captopril, </w:t>
      </w:r>
      <w:r>
        <w:rPr>
          <w:u w:val="none"/>
          <w:rtl w:val="0"/>
          <w:lang w:val="fr-FR"/>
        </w:rPr>
        <w:t>AINS</w:t>
      </w:r>
      <w:r>
        <w:rPr>
          <w:u w:val="none"/>
          <w:rtl w:val="0"/>
        </w:rPr>
        <w:t>.</w:t>
      </w:r>
    </w:p>
    <w:p>
      <w:pPr>
        <w:pStyle w:val="Corps"/>
        <w:rPr>
          <w:u w:val="none"/>
        </w:rPr>
      </w:pPr>
    </w:p>
    <w:p>
      <w:pPr>
        <w:pStyle w:val="Corps"/>
        <w:rPr>
          <w:u w:val="none"/>
        </w:rPr>
      </w:pPr>
      <w:r>
        <w:rPr>
          <w:u w:val="none"/>
          <w:rtl w:val="0"/>
          <w:lang w:val="fr-FR"/>
        </w:rPr>
        <w:t>Sx typiques du syndrome n</w:t>
      </w:r>
      <w:r>
        <w:rPr>
          <w:u w:val="none"/>
          <w:rtl w:val="0"/>
          <w:lang w:val="fr-FR"/>
        </w:rPr>
        <w:t>é</w:t>
      </w:r>
      <w:r>
        <w:rPr>
          <w:u w:val="none"/>
          <w:rtl w:val="0"/>
          <w:lang w:val="fr-FR"/>
        </w:rPr>
        <w:t>phrotique</w:t>
      </w:r>
    </w:p>
    <w:p>
      <w:pPr>
        <w:pStyle w:val="Corps"/>
        <w:rPr>
          <w:u w:val="none"/>
        </w:rPr>
      </w:pPr>
    </w:p>
    <w:p>
      <w:pPr>
        <w:pStyle w:val="Corps"/>
        <w:rPr>
          <w:u w:val="none"/>
        </w:rPr>
      </w:pPr>
      <w:r>
        <w:rPr>
          <w:u w:val="none"/>
          <w:rtl w:val="0"/>
          <w:lang w:val="fr-FR"/>
        </w:rPr>
        <w:t>Dx : biopsie. Anti-PLA2R tr</w:t>
      </w:r>
      <w:r>
        <w:rPr>
          <w:u w:val="none"/>
          <w:rtl w:val="0"/>
          <w:lang w:val="fr-FR"/>
        </w:rPr>
        <w:t>è</w:t>
      </w:r>
      <w:r>
        <w:rPr>
          <w:u w:val="none"/>
          <w:rtl w:val="0"/>
          <w:lang w:val="fr-FR"/>
        </w:rPr>
        <w:t>s sp</w:t>
      </w:r>
      <w:r>
        <w:rPr>
          <w:u w:val="none"/>
          <w:rtl w:val="0"/>
          <w:lang w:val="fr-FR"/>
        </w:rPr>
        <w:t>é</w:t>
      </w:r>
      <w:r>
        <w:rPr>
          <w:u w:val="none"/>
          <w:rtl w:val="0"/>
          <w:lang w:val="fr-FR"/>
        </w:rPr>
        <w:t>cifique, sensibilit</w:t>
      </w:r>
      <w:r>
        <w:rPr>
          <w:u w:val="none"/>
          <w:rtl w:val="0"/>
          <w:lang w:val="fr-FR"/>
        </w:rPr>
        <w:t xml:space="preserve">é </w:t>
      </w:r>
      <w:r>
        <w:rPr>
          <w:u w:val="none"/>
          <w:rtl w:val="0"/>
          <w:lang w:val="fr-FR"/>
        </w:rPr>
        <w:t>70-80%.</w:t>
      </w:r>
    </w:p>
    <w:p>
      <w:pPr>
        <w:pStyle w:val="Corps"/>
        <w:rPr>
          <w:u w:val="none"/>
        </w:rPr>
      </w:pPr>
      <w:r>
        <w:rPr>
          <w:u w:val="none"/>
          <w:rtl w:val="0"/>
          <w:lang w:val="fr-FR"/>
        </w:rPr>
        <w:t>Tx : IECA ou ARA pour HTA et prot</w:t>
      </w:r>
      <w:r>
        <w:rPr>
          <w:u w:val="none"/>
          <w:rtl w:val="0"/>
          <w:lang w:val="fr-FR"/>
        </w:rPr>
        <w:t>é</w:t>
      </w:r>
      <w:r>
        <w:rPr>
          <w:u w:val="none"/>
          <w:rtl w:val="0"/>
          <w:lang w:val="fr-FR"/>
        </w:rPr>
        <w:t>inurie, diur</w:t>
      </w:r>
      <w:r>
        <w:rPr>
          <w:u w:val="none"/>
          <w:rtl w:val="0"/>
          <w:lang w:val="fr-FR"/>
        </w:rPr>
        <w:t>é</w:t>
      </w:r>
      <w:r>
        <w:rPr>
          <w:u w:val="none"/>
          <w:rtl w:val="0"/>
          <w:lang w:val="fr-FR"/>
        </w:rPr>
        <w:t>tiques anse pour oed</w:t>
      </w:r>
      <w:r>
        <w:rPr>
          <w:u w:val="none"/>
          <w:rtl w:val="0"/>
          <w:lang w:val="fr-FR"/>
        </w:rPr>
        <w:t>è</w:t>
      </w:r>
      <w:r>
        <w:rPr>
          <w:u w:val="none"/>
          <w:rtl w:val="0"/>
          <w:lang w:val="fr-FR"/>
        </w:rPr>
        <w:t>me, di</w:t>
      </w:r>
      <w:r>
        <w:rPr>
          <w:u w:val="none"/>
          <w:rtl w:val="0"/>
          <w:lang w:val="fr-FR"/>
        </w:rPr>
        <w:t>è</w:t>
      </w:r>
      <w:r>
        <w:rPr>
          <w:u w:val="none"/>
          <w:rtl w:val="0"/>
          <w:lang w:val="fr-FR"/>
        </w:rPr>
        <w:t>te faible en sel. Si s</w:t>
      </w:r>
      <w:r>
        <w:rPr>
          <w:u w:val="none"/>
          <w:rtl w:val="0"/>
          <w:lang w:val="fr-FR"/>
        </w:rPr>
        <w:t>é</w:t>
      </w:r>
      <w:r>
        <w:rPr>
          <w:u w:val="none"/>
          <w:rtl w:val="0"/>
          <w:lang w:val="fr-FR"/>
        </w:rPr>
        <w:t>v</w:t>
      </w:r>
      <w:r>
        <w:rPr>
          <w:u w:val="none"/>
          <w:rtl w:val="0"/>
          <w:lang w:val="fr-FR"/>
        </w:rPr>
        <w:t>è</w:t>
      </w:r>
      <w:r>
        <w:rPr>
          <w:u w:val="none"/>
          <w:rtl w:val="0"/>
          <w:lang w:val="fr-FR"/>
        </w:rPr>
        <w:t>re / mod</w:t>
      </w:r>
      <w:r>
        <w:rPr>
          <w:u w:val="none"/>
          <w:rtl w:val="0"/>
          <w:lang w:val="fr-FR"/>
        </w:rPr>
        <w:t>é</w:t>
      </w:r>
      <w:r>
        <w:rPr>
          <w:u w:val="none"/>
          <w:rtl w:val="0"/>
          <w:lang w:val="fr-FR"/>
        </w:rPr>
        <w:t>r</w:t>
      </w:r>
      <w:r>
        <w:rPr>
          <w:u w:val="none"/>
          <w:rtl w:val="0"/>
          <w:lang w:val="fr-FR"/>
        </w:rPr>
        <w:t>é</w:t>
      </w:r>
      <w:r>
        <w:rPr>
          <w:u w:val="none"/>
          <w:rtl w:val="0"/>
          <w:lang w:val="fr-FR"/>
        </w:rPr>
        <w:t>e : corticost</w:t>
      </w:r>
      <w:r>
        <w:rPr>
          <w:u w:val="none"/>
          <w:rtl w:val="0"/>
          <w:lang w:val="fr-FR"/>
        </w:rPr>
        <w:t>é</w:t>
      </w:r>
      <w:r>
        <w:rPr>
          <w:u w:val="none"/>
          <w:rtl w:val="0"/>
          <w:lang w:val="fr-FR"/>
        </w:rPr>
        <w:t>ro</w:t>
      </w:r>
      <w:r>
        <w:rPr>
          <w:u w:val="none"/>
          <w:rtl w:val="0"/>
          <w:lang w:val="fr-FR"/>
        </w:rPr>
        <w:t>ï</w:t>
      </w:r>
      <w:r>
        <w:rPr>
          <w:u w:val="none"/>
          <w:rtl w:val="0"/>
          <w:lang w:val="fr-FR"/>
        </w:rPr>
        <w:t>des / cyclophosphamide</w:t>
      </w:r>
    </w:p>
    <w:p>
      <w:pPr>
        <w:pStyle w:val="Corps"/>
        <w:rPr>
          <w:u w:val="none"/>
        </w:rPr>
      </w:pPr>
    </w:p>
    <w:p>
      <w:pPr>
        <w:pStyle w:val="Corps"/>
        <w:bidi w:val="0"/>
        <w:rPr>
          <w:u w:val="none"/>
        </w:rPr>
      </w:pPr>
      <w:r>
        <w:rPr>
          <w:u w:val="none"/>
          <w:rtl w:val="0"/>
          <w:lang w:val="fr-FR"/>
        </w:rPr>
        <w:t>Parfois overlap avec GN membraneuse donnant atteinte n</w:t>
      </w:r>
      <w:r>
        <w:rPr>
          <w:u w:val="none"/>
          <w:rtl w:val="0"/>
          <w:lang w:val="fr-FR"/>
        </w:rPr>
        <w:t>é</w:t>
      </w:r>
      <w:r>
        <w:rPr>
          <w:u w:val="none"/>
          <w:rtl w:val="0"/>
          <w:lang w:val="fr-FR"/>
        </w:rPr>
        <w:t>phrotique et n</w:t>
      </w:r>
      <w:r>
        <w:rPr>
          <w:u w:val="none"/>
          <w:rtl w:val="0"/>
          <w:lang w:val="fr-FR"/>
        </w:rPr>
        <w:t>é</w:t>
      </w:r>
      <w:r>
        <w:rPr>
          <w:u w:val="none"/>
          <w:rtl w:val="0"/>
          <w:lang w:val="fr-FR"/>
        </w:rPr>
        <w:t>phritique</w:t>
      </w:r>
    </w:p>
    <w:p>
      <w:pPr>
        <w:pStyle w:val="Corps"/>
        <w:rPr>
          <w:u w:val="none"/>
        </w:rPr>
      </w:pPr>
    </w:p>
    <w:p>
      <w:pPr>
        <w:pStyle w:val="Corps"/>
        <w:rPr>
          <w:u w:val="single"/>
        </w:rPr>
      </w:pPr>
      <w:r>
        <w:rPr>
          <w:u w:val="single"/>
          <w:rtl w:val="0"/>
          <w:lang w:val="fr-FR"/>
        </w:rPr>
        <w:t>GN changements minimes</w:t>
      </w:r>
    </w:p>
    <w:p>
      <w:pPr>
        <w:pStyle w:val="Corps"/>
        <w:bidi w:val="0"/>
      </w:pPr>
      <w:r>
        <w:rPr>
          <w:rtl w:val="0"/>
          <w:lang w:val="fr-FR"/>
        </w:rPr>
        <w:t>Cause de syndrome n</w:t>
      </w:r>
      <w:r>
        <w:rPr>
          <w:rtl w:val="0"/>
          <w:lang w:val="fr-FR"/>
        </w:rPr>
        <w:t>é</w:t>
      </w:r>
      <w:r>
        <w:rPr>
          <w:rtl w:val="0"/>
          <w:lang w:val="fr-FR"/>
        </w:rPr>
        <w:t>phrotique la plus fr</w:t>
      </w:r>
      <w:r>
        <w:rPr>
          <w:rtl w:val="0"/>
          <w:lang w:val="fr-FR"/>
        </w:rPr>
        <w:t>é</w:t>
      </w:r>
      <w:r>
        <w:rPr>
          <w:rtl w:val="0"/>
          <w:lang w:val="fr-FR"/>
        </w:rPr>
        <w:t xml:space="preserve">quente chez </w:t>
      </w:r>
      <w:r>
        <w:rPr>
          <w:b w:val="1"/>
          <w:bCs w:val="1"/>
          <w:rtl w:val="0"/>
          <w:lang w:val="fr-FR"/>
        </w:rPr>
        <w:t>l</w:t>
      </w:r>
      <w:r>
        <w:rPr>
          <w:b w:val="1"/>
          <w:bCs w:val="1"/>
          <w:rtl w:val="0"/>
          <w:lang w:val="fr-FR"/>
        </w:rPr>
        <w:t>’</w:t>
      </w:r>
      <w:r>
        <w:rPr>
          <w:b w:val="1"/>
          <w:bCs w:val="1"/>
          <w:rtl w:val="0"/>
          <w:lang w:val="fr-FR"/>
        </w:rPr>
        <w:t>enfant</w:t>
      </w:r>
      <w:r>
        <w:rPr>
          <w:rtl w:val="0"/>
          <w:lang w:val="fr-FR"/>
        </w:rPr>
        <w:t>, rarement chez l</w:t>
      </w:r>
      <w:r>
        <w:rPr>
          <w:rtl w:val="0"/>
          <w:lang w:val="fr-FR"/>
        </w:rPr>
        <w:t>’</w:t>
      </w:r>
      <w:r>
        <w:rPr>
          <w:rtl w:val="0"/>
          <w:lang w:val="fr-FR"/>
        </w:rPr>
        <w:t>adulte. Associ</w:t>
      </w:r>
      <w:r>
        <w:rPr>
          <w:rtl w:val="0"/>
          <w:lang w:val="fr-FR"/>
        </w:rPr>
        <w:t>é</w:t>
      </w:r>
      <w:r>
        <w:rPr>
          <w:rtl w:val="0"/>
          <w:lang w:val="fr-FR"/>
        </w:rPr>
        <w:t xml:space="preserve">e </w:t>
      </w:r>
      <w:r>
        <w:rPr>
          <w:rtl w:val="0"/>
          <w:lang w:val="fr-FR"/>
        </w:rPr>
        <w:t xml:space="preserve">à </w:t>
      </w:r>
      <w:r>
        <w:rPr>
          <w:b w:val="1"/>
          <w:bCs w:val="1"/>
          <w:rtl w:val="0"/>
          <w:lang w:val="fr-FR"/>
        </w:rPr>
        <w:t>lymphome</w:t>
      </w:r>
      <w:r>
        <w:rPr>
          <w:rtl w:val="0"/>
          <w:lang w:val="fr-FR"/>
        </w:rPr>
        <w:t xml:space="preserve"> Hogkin et plus rarement autre n</w:t>
      </w:r>
      <w:r>
        <w:rPr>
          <w:rtl w:val="0"/>
          <w:lang w:val="fr-FR"/>
        </w:rPr>
        <w:t>é</w:t>
      </w:r>
      <w:r>
        <w:rPr>
          <w:rtl w:val="0"/>
          <w:lang w:val="fr-FR"/>
        </w:rPr>
        <w:t>o lymphoprolif</w:t>
      </w:r>
      <w:r>
        <w:rPr>
          <w:rtl w:val="0"/>
          <w:lang w:val="fr-FR"/>
        </w:rPr>
        <w:t>é</w:t>
      </w:r>
      <w:r>
        <w:rPr>
          <w:rtl w:val="0"/>
          <w:lang w:val="fr-FR"/>
        </w:rPr>
        <w:t>ratif. Aussi associ</w:t>
      </w:r>
      <w:r>
        <w:rPr>
          <w:rtl w:val="0"/>
          <w:lang w:val="fr-FR"/>
        </w:rPr>
        <w:t xml:space="preserve">é à </w:t>
      </w:r>
      <w:r>
        <w:rPr>
          <w:rtl w:val="0"/>
          <w:lang w:val="fr-FR"/>
        </w:rPr>
        <w:t>AINS.</w:t>
      </w:r>
    </w:p>
    <w:p>
      <w:pPr>
        <w:pStyle w:val="Corps"/>
        <w:bidi w:val="0"/>
      </w:pPr>
    </w:p>
    <w:p>
      <w:pPr>
        <w:pStyle w:val="Corps"/>
        <w:bidi w:val="0"/>
      </w:pPr>
      <w:r>
        <w:rPr>
          <w:rtl w:val="0"/>
          <w:lang w:val="fr-FR"/>
        </w:rPr>
        <w:t>Sx : syndrome n</w:t>
      </w:r>
      <w:r>
        <w:rPr>
          <w:rtl w:val="0"/>
          <w:lang w:val="fr-FR"/>
        </w:rPr>
        <w:t>é</w:t>
      </w:r>
      <w:r>
        <w:rPr>
          <w:rtl w:val="0"/>
          <w:lang w:val="fr-FR"/>
        </w:rPr>
        <w:t>phrotique typique (seuil chez l</w:t>
      </w:r>
      <w:r>
        <w:rPr>
          <w:rtl w:val="0"/>
          <w:lang w:val="fr-FR"/>
        </w:rPr>
        <w:t>’</w:t>
      </w:r>
      <w:r>
        <w:rPr>
          <w:rtl w:val="0"/>
          <w:lang w:val="fr-FR"/>
        </w:rPr>
        <w:t>enfant = &gt; 40mg/h/m2)</w:t>
      </w:r>
      <w:r>
        <w:rPr>
          <w:rtl w:val="0"/>
          <w:lang w:val="fr-FR"/>
        </w:rPr>
        <w:t xml:space="preserve"> ou 50mg/kg/jr</w:t>
      </w:r>
    </w:p>
    <w:p>
      <w:pPr>
        <w:pStyle w:val="Corps"/>
        <w:bidi w:val="0"/>
      </w:pPr>
    </w:p>
    <w:p>
      <w:pPr>
        <w:pStyle w:val="Corps"/>
        <w:bidi w:val="0"/>
      </w:pPr>
      <w:r>
        <w:rPr>
          <w:rtl w:val="0"/>
          <w:lang w:val="fr-FR"/>
        </w:rPr>
        <w:t>Dx : n</w:t>
      </w:r>
      <w:r>
        <w:rPr>
          <w:rtl w:val="0"/>
          <w:lang w:val="fr-FR"/>
        </w:rPr>
        <w:t>é</w:t>
      </w:r>
      <w:r>
        <w:rPr>
          <w:rtl w:val="0"/>
          <w:lang w:val="fr-FR"/>
        </w:rPr>
        <w:t xml:space="preserve">cessite Bx avec microscope </w:t>
      </w:r>
      <w:r>
        <w:rPr>
          <w:rtl w:val="0"/>
          <w:lang w:val="fr-FR"/>
        </w:rPr>
        <w:t>à é</w:t>
      </w:r>
      <w:r>
        <w:rPr>
          <w:rtl w:val="0"/>
          <w:lang w:val="fr-FR"/>
        </w:rPr>
        <w:t xml:space="preserve">lectron : </w:t>
      </w:r>
      <w:r>
        <w:rPr>
          <w:rtl w:val="0"/>
        </w:rPr>
        <w:t>prolif</w:t>
      </w:r>
      <w:r>
        <w:rPr>
          <w:rtl w:val="0"/>
        </w:rPr>
        <w:t>é</w:t>
      </w:r>
      <w:r>
        <w:rPr>
          <w:rtl w:val="0"/>
          <w:lang w:val="fr-FR"/>
        </w:rPr>
        <w:t>ration l</w:t>
      </w:r>
      <w:r>
        <w:rPr>
          <w:rtl w:val="0"/>
        </w:rPr>
        <w:t>é</w:t>
      </w:r>
      <w:r>
        <w:rPr>
          <w:rtl w:val="0"/>
        </w:rPr>
        <w:t>g</w:t>
      </w:r>
      <w:r>
        <w:rPr>
          <w:rtl w:val="0"/>
          <w:lang w:val="fr-FR"/>
        </w:rPr>
        <w:t>è</w:t>
      </w:r>
      <w:r>
        <w:rPr>
          <w:rtl w:val="0"/>
          <w:lang w:val="fr-FR"/>
        </w:rPr>
        <w:t>re des c. m</w:t>
      </w:r>
      <w:r>
        <w:rPr>
          <w:rtl w:val="0"/>
        </w:rPr>
        <w:t>é</w:t>
      </w:r>
      <w:r>
        <w:rPr>
          <w:rtl w:val="0"/>
        </w:rPr>
        <w:t>s</w:t>
      </w:r>
      <w:r>
        <w:rPr>
          <w:rtl w:val="0"/>
          <w:lang w:val="fr-FR"/>
        </w:rPr>
        <w:t>a</w:t>
      </w:r>
      <w:r>
        <w:rPr>
          <w:rtl w:val="0"/>
          <w:lang w:val="es-ES_tradnl"/>
        </w:rPr>
        <w:t>ngiales.</w:t>
      </w:r>
      <w:r>
        <w:rPr>
          <w:rtl w:val="0"/>
          <w:lang w:val="fr-FR"/>
        </w:rPr>
        <w:t xml:space="preserve"> </w:t>
      </w:r>
      <w:r>
        <w:rPr>
          <w:sz w:val="20"/>
          <w:szCs w:val="20"/>
          <w:rtl w:val="0"/>
          <w:lang w:val="fr-FR"/>
        </w:rPr>
        <w:t xml:space="preserve">*microscope </w:t>
      </w:r>
      <w:r>
        <w:rPr>
          <w:sz w:val="20"/>
          <w:szCs w:val="20"/>
          <w:rtl w:val="0"/>
          <w:lang w:val="fr-FR"/>
        </w:rPr>
        <w:t>à é</w:t>
      </w:r>
      <w:r>
        <w:rPr>
          <w:sz w:val="20"/>
          <w:szCs w:val="20"/>
          <w:rtl w:val="0"/>
          <w:lang w:val="fr-FR"/>
        </w:rPr>
        <w:t xml:space="preserve">lectrons : </w:t>
      </w:r>
      <w:r>
        <w:rPr>
          <w:sz w:val="20"/>
          <w:szCs w:val="20"/>
          <w:rtl w:val="0"/>
          <w:lang w:val="en-US"/>
        </w:rPr>
        <w:t>effacement of the epithelial cell foot processes</w:t>
      </w:r>
    </w:p>
    <w:p>
      <w:pPr>
        <w:pStyle w:val="Corps"/>
        <w:bidi w:val="0"/>
      </w:pPr>
    </w:p>
    <w:p>
      <w:pPr>
        <w:pStyle w:val="Corps"/>
        <w:bidi w:val="0"/>
      </w:pPr>
      <w:r>
        <w:rPr>
          <w:rtl w:val="0"/>
          <w:lang w:val="fr-FR"/>
        </w:rPr>
        <w:t>Parfois on trouve des caract</w:t>
      </w:r>
      <w:r>
        <w:rPr>
          <w:rtl w:val="0"/>
          <w:lang w:val="fr-FR"/>
        </w:rPr>
        <w:t>é</w:t>
      </w:r>
      <w:r>
        <w:rPr>
          <w:rtl w:val="0"/>
          <w:lang w:val="fr-FR"/>
        </w:rPr>
        <w:t>ristiques de n</w:t>
      </w:r>
      <w:r>
        <w:rPr>
          <w:rtl w:val="0"/>
          <w:lang w:val="fr-FR"/>
        </w:rPr>
        <w:t>é</w:t>
      </w:r>
      <w:r>
        <w:rPr>
          <w:rtl w:val="0"/>
          <w:lang w:val="fr-FR"/>
        </w:rPr>
        <w:t xml:space="preserve">phropathie </w:t>
      </w:r>
      <w:r>
        <w:rPr>
          <w:rtl w:val="0"/>
          <w:lang w:val="fr-FR"/>
        </w:rPr>
        <w:t xml:space="preserve">à </w:t>
      </w:r>
      <w:r>
        <w:rPr>
          <w:rtl w:val="0"/>
          <w:lang w:val="fr-FR"/>
        </w:rPr>
        <w:t xml:space="preserve">IgA </w:t>
      </w:r>
      <w:r>
        <w:rPr>
          <w:rtl w:val="0"/>
          <w:lang w:val="fr-FR"/>
        </w:rPr>
        <w:t xml:space="preserve">à </w:t>
      </w:r>
      <w:r>
        <w:rPr>
          <w:rtl w:val="0"/>
          <w:lang w:val="fr-FR"/>
        </w:rPr>
        <w:t>la pathologique ET changements minimes. Ces patients r</w:t>
      </w:r>
      <w:r>
        <w:rPr>
          <w:rtl w:val="0"/>
          <w:lang w:val="fr-FR"/>
        </w:rPr>
        <w:t>é</w:t>
      </w:r>
      <w:r>
        <w:rPr>
          <w:rtl w:val="0"/>
          <w:lang w:val="fr-FR"/>
        </w:rPr>
        <w:t>pondent aux corticost</w:t>
      </w:r>
      <w:r>
        <w:rPr>
          <w:rtl w:val="0"/>
          <w:lang w:val="fr-FR"/>
        </w:rPr>
        <w:t>é</w:t>
      </w:r>
      <w:r>
        <w:rPr>
          <w:rtl w:val="0"/>
          <w:lang w:val="fr-FR"/>
        </w:rPr>
        <w:t>ro</w:t>
      </w:r>
      <w:r>
        <w:rPr>
          <w:rtl w:val="0"/>
          <w:lang w:val="fr-FR"/>
        </w:rPr>
        <w:t>ï</w:t>
      </w:r>
      <w:r>
        <w:rPr>
          <w:rtl w:val="0"/>
          <w:lang w:val="fr-FR"/>
        </w:rPr>
        <w:t>des et les IgA sont peut-</w:t>
      </w:r>
      <w:r>
        <w:rPr>
          <w:rtl w:val="0"/>
          <w:lang w:val="fr-FR"/>
        </w:rPr>
        <w:t>ê</w:t>
      </w:r>
      <w:r>
        <w:rPr>
          <w:rtl w:val="0"/>
          <w:lang w:val="fr-FR"/>
        </w:rPr>
        <w:t>tre une d</w:t>
      </w:r>
      <w:r>
        <w:rPr>
          <w:rtl w:val="0"/>
          <w:lang w:val="fr-FR"/>
        </w:rPr>
        <w:t>é</w:t>
      </w:r>
      <w:r>
        <w:rPr>
          <w:rtl w:val="0"/>
          <w:lang w:val="fr-FR"/>
        </w:rPr>
        <w:t>couverte fortuite.</w:t>
      </w:r>
    </w:p>
    <w:p>
      <w:pPr>
        <w:pStyle w:val="Corps"/>
        <w:bidi w:val="0"/>
      </w:pPr>
    </w:p>
    <w:p>
      <w:pPr>
        <w:pStyle w:val="Corps"/>
        <w:bidi w:val="0"/>
        <w:rPr>
          <w:u w:val="none"/>
        </w:rPr>
      </w:pPr>
      <w:r>
        <w:rPr>
          <w:rtl w:val="0"/>
          <w:lang w:val="fr-FR"/>
        </w:rPr>
        <w:t xml:space="preserve">Tx : </w:t>
      </w:r>
      <w:r>
        <w:rPr>
          <w:b w:val="1"/>
          <w:bCs w:val="1"/>
          <w:rtl w:val="0"/>
          <w:lang w:val="fr-FR"/>
        </w:rPr>
        <w:t>corticost</w:t>
      </w:r>
      <w:r>
        <w:rPr>
          <w:b w:val="1"/>
          <w:bCs w:val="1"/>
          <w:rtl w:val="0"/>
          <w:lang w:val="fr-FR"/>
        </w:rPr>
        <w:t>é</w:t>
      </w:r>
      <w:r>
        <w:rPr>
          <w:b w:val="1"/>
          <w:bCs w:val="1"/>
          <w:rtl w:val="0"/>
          <w:lang w:val="fr-FR"/>
        </w:rPr>
        <w:t>ro</w:t>
      </w:r>
      <w:r>
        <w:rPr>
          <w:b w:val="1"/>
          <w:bCs w:val="1"/>
          <w:rtl w:val="0"/>
          <w:lang w:val="fr-FR"/>
        </w:rPr>
        <w:t>ï</w:t>
      </w:r>
      <w:r>
        <w:rPr>
          <w:b w:val="1"/>
          <w:bCs w:val="1"/>
          <w:rtl w:val="0"/>
          <w:lang w:val="fr-FR"/>
        </w:rPr>
        <w:t>des</w:t>
      </w:r>
      <w:r>
        <w:rPr>
          <w:rtl w:val="0"/>
          <w:lang w:val="fr-FR"/>
        </w:rPr>
        <w:t>.</w:t>
      </w:r>
    </w:p>
    <w:p>
      <w:pPr>
        <w:pStyle w:val="Corps"/>
        <w:rPr>
          <w:u w:val="none"/>
        </w:rPr>
      </w:pPr>
    </w:p>
    <w:p>
      <w:pPr>
        <w:pStyle w:val="Corps"/>
        <w:rPr>
          <w:u w:val="none"/>
        </w:rPr>
      </w:pPr>
      <w:r>
        <w:rPr>
          <w:u w:val="single"/>
          <w:rtl w:val="0"/>
          <w:lang w:val="fr-FR"/>
        </w:rPr>
        <w:t>Glom</w:t>
      </w:r>
      <w:r>
        <w:rPr>
          <w:u w:val="single"/>
          <w:rtl w:val="0"/>
          <w:lang w:val="fr-FR"/>
        </w:rPr>
        <w:t>é</w:t>
      </w:r>
      <w:r>
        <w:rPr>
          <w:u w:val="single"/>
          <w:rtl w:val="0"/>
          <w:lang w:val="fr-FR"/>
        </w:rPr>
        <w:t>rulon</w:t>
      </w:r>
      <w:r>
        <w:rPr>
          <w:u w:val="single"/>
          <w:rtl w:val="0"/>
          <w:lang w:val="fr-FR"/>
        </w:rPr>
        <w:t>é</w:t>
      </w:r>
      <w:r>
        <w:rPr>
          <w:u w:val="single"/>
          <w:rtl w:val="0"/>
          <w:lang w:val="fr-FR"/>
        </w:rPr>
        <w:t>phrite membrano-prolif</w:t>
      </w:r>
      <w:r>
        <w:rPr>
          <w:u w:val="single"/>
          <w:rtl w:val="0"/>
          <w:lang w:val="fr-FR"/>
        </w:rPr>
        <w:t>é</w:t>
      </w:r>
      <w:r>
        <w:rPr>
          <w:u w:val="single"/>
          <w:rtl w:val="0"/>
          <w:lang w:val="fr-FR"/>
        </w:rPr>
        <w:t>rative</w:t>
      </w:r>
    </w:p>
    <w:p>
      <w:pPr>
        <w:pStyle w:val="Corps"/>
        <w:rPr>
          <w:u w:val="none"/>
        </w:rPr>
      </w:pPr>
      <w:r>
        <w:rPr>
          <w:u w:val="none"/>
          <w:rtl w:val="0"/>
          <w:lang w:val="fr-FR"/>
        </w:rPr>
        <w:t>Souvent associ</w:t>
      </w:r>
      <w:r>
        <w:rPr>
          <w:u w:val="none"/>
          <w:rtl w:val="0"/>
          <w:lang w:val="fr-FR"/>
        </w:rPr>
        <w:t>é</w:t>
      </w:r>
      <w:r>
        <w:rPr>
          <w:u w:val="none"/>
          <w:rtl w:val="0"/>
          <w:lang w:val="fr-FR"/>
        </w:rPr>
        <w:t xml:space="preserve">e </w:t>
      </w:r>
      <w:r>
        <w:rPr>
          <w:u w:val="none"/>
          <w:rtl w:val="0"/>
          <w:lang w:val="fr-FR"/>
        </w:rPr>
        <w:t xml:space="preserve">à </w:t>
      </w:r>
      <w:r>
        <w:rPr>
          <w:b w:val="1"/>
          <w:bCs w:val="1"/>
          <w:u w:val="none"/>
          <w:rtl w:val="0"/>
          <w:lang w:val="fr-FR"/>
        </w:rPr>
        <w:t>h</w:t>
      </w:r>
      <w:r>
        <w:rPr>
          <w:b w:val="1"/>
          <w:bCs w:val="1"/>
          <w:u w:val="none"/>
          <w:rtl w:val="0"/>
          <w:lang w:val="fr-FR"/>
        </w:rPr>
        <w:t>é</w:t>
      </w:r>
      <w:r>
        <w:rPr>
          <w:b w:val="1"/>
          <w:bCs w:val="1"/>
          <w:u w:val="none"/>
          <w:rtl w:val="0"/>
          <w:lang w:val="fr-FR"/>
        </w:rPr>
        <w:t xml:space="preserve">patite, </w:t>
      </w:r>
      <w:r>
        <w:rPr>
          <w:u w:val="none"/>
          <w:rtl w:val="0"/>
          <w:lang w:val="fr-FR"/>
        </w:rPr>
        <w:t>lupus, cryoglubulin</w:t>
      </w:r>
      <w:r>
        <w:rPr>
          <w:u w:val="none"/>
          <w:rtl w:val="0"/>
          <w:lang w:val="fr-FR"/>
        </w:rPr>
        <w:t>é</w:t>
      </w:r>
      <w:r>
        <w:rPr>
          <w:u w:val="none"/>
          <w:rtl w:val="0"/>
          <w:lang w:val="fr-FR"/>
        </w:rPr>
        <w:t>mie, d</w:t>
      </w:r>
      <w:r>
        <w:rPr>
          <w:u w:val="none"/>
          <w:rtl w:val="0"/>
          <w:lang w:val="fr-FR"/>
        </w:rPr>
        <w:t>é</w:t>
      </w:r>
      <w:r>
        <w:rPr>
          <w:u w:val="none"/>
          <w:rtl w:val="0"/>
          <w:lang w:val="fr-FR"/>
        </w:rPr>
        <w:t>r</w:t>
      </w:r>
      <w:r>
        <w:rPr>
          <w:u w:val="none"/>
          <w:rtl w:val="0"/>
          <w:lang w:val="fr-FR"/>
        </w:rPr>
        <w:t>é</w:t>
      </w:r>
      <w:r>
        <w:rPr>
          <w:u w:val="none"/>
          <w:rtl w:val="0"/>
          <w:lang w:val="fr-FR"/>
        </w:rPr>
        <w:t>gulation compl</w:t>
      </w:r>
      <w:r>
        <w:rPr>
          <w:u w:val="none"/>
          <w:rtl w:val="0"/>
          <w:lang w:val="fr-FR"/>
        </w:rPr>
        <w:t>é</w:t>
      </w:r>
      <w:r>
        <w:rPr>
          <w:u w:val="none"/>
          <w:rtl w:val="0"/>
          <w:lang w:val="fr-FR"/>
        </w:rPr>
        <w:t>ment, endocardite, MAT, d</w:t>
      </w:r>
      <w:r>
        <w:rPr>
          <w:u w:val="none"/>
          <w:rtl w:val="0"/>
          <w:lang w:val="fr-FR"/>
        </w:rPr>
        <w:t>é</w:t>
      </w:r>
      <w:r>
        <w:rPr>
          <w:u w:val="none"/>
          <w:rtl w:val="0"/>
          <w:lang w:val="fr-FR"/>
        </w:rPr>
        <w:t>p</w:t>
      </w:r>
      <w:r>
        <w:rPr>
          <w:u w:val="none"/>
          <w:rtl w:val="0"/>
          <w:lang w:val="fr-FR"/>
        </w:rPr>
        <w:t>ô</w:t>
      </w:r>
      <w:r>
        <w:rPr>
          <w:u w:val="none"/>
          <w:rtl w:val="0"/>
          <w:lang w:val="fr-FR"/>
        </w:rPr>
        <w:t>ts Ig monoclonale</w:t>
      </w:r>
    </w:p>
    <w:p>
      <w:pPr>
        <w:pStyle w:val="Corps"/>
        <w:rPr>
          <w:u w:val="none"/>
        </w:rPr>
      </w:pPr>
    </w:p>
    <w:p>
      <w:pPr>
        <w:pStyle w:val="Corps"/>
        <w:rPr>
          <w:u w:val="none"/>
        </w:rPr>
      </w:pPr>
      <w:r>
        <w:rPr>
          <w:u w:val="none"/>
          <w:rtl w:val="0"/>
          <w:lang w:val="fr-FR"/>
        </w:rPr>
        <w:t>Souvent n</w:t>
      </w:r>
      <w:r>
        <w:rPr>
          <w:u w:val="none"/>
          <w:rtl w:val="0"/>
          <w:lang w:val="fr-FR"/>
        </w:rPr>
        <w:t>é</w:t>
      </w:r>
      <w:r>
        <w:rPr>
          <w:u w:val="none"/>
          <w:rtl w:val="0"/>
          <w:lang w:val="fr-FR"/>
        </w:rPr>
        <w:t>phritique.</w:t>
      </w:r>
    </w:p>
    <w:p>
      <w:pPr>
        <w:pStyle w:val="Corps"/>
        <w:rPr>
          <w:u w:val="none"/>
        </w:rPr>
      </w:pPr>
      <w:r>
        <w:rPr>
          <w:u w:val="none"/>
        </w:rPr>
        <w:br w:type="textWrapping"/>
      </w:r>
      <w:r>
        <w:rPr>
          <w:u w:val="none"/>
          <w:rtl w:val="0"/>
          <w:lang w:val="fr-FR"/>
        </w:rPr>
        <w:t xml:space="preserve">Dx : </w:t>
      </w:r>
      <w:r>
        <w:rPr>
          <w:b w:val="1"/>
          <w:bCs w:val="1"/>
          <w:u w:val="none"/>
          <w:rtl w:val="0"/>
          <w:lang w:val="fr-FR"/>
        </w:rPr>
        <w:t>compl</w:t>
      </w:r>
      <w:r>
        <w:rPr>
          <w:b w:val="1"/>
          <w:bCs w:val="1"/>
          <w:u w:val="none"/>
          <w:rtl w:val="0"/>
          <w:lang w:val="fr-FR"/>
        </w:rPr>
        <w:t>é</w:t>
      </w:r>
      <w:r>
        <w:rPr>
          <w:b w:val="1"/>
          <w:bCs w:val="1"/>
          <w:u w:val="none"/>
          <w:rtl w:val="0"/>
          <w:lang w:val="fr-FR"/>
        </w:rPr>
        <w:t>ment abaiss</w:t>
      </w:r>
      <w:r>
        <w:rPr>
          <w:b w:val="1"/>
          <w:bCs w:val="1"/>
          <w:u w:val="none"/>
          <w:rtl w:val="0"/>
          <w:lang w:val="fr-FR"/>
        </w:rPr>
        <w:t>é</w:t>
      </w:r>
      <w:r>
        <w:rPr>
          <w:u w:val="none"/>
          <w:rtl w:val="0"/>
          <w:lang w:val="fr-FR"/>
        </w:rPr>
        <w:t xml:space="preserve"> et cherche causes associ</w:t>
      </w:r>
      <w:r>
        <w:rPr>
          <w:u w:val="none"/>
          <w:rtl w:val="0"/>
          <w:lang w:val="fr-FR"/>
        </w:rPr>
        <w:t>é</w:t>
      </w:r>
      <w:r>
        <w:rPr>
          <w:u w:val="none"/>
          <w:rtl w:val="0"/>
          <w:lang w:val="fr-FR"/>
        </w:rPr>
        <w:t>es</w:t>
      </w:r>
    </w:p>
    <w:p>
      <w:pPr>
        <w:pStyle w:val="Corps"/>
        <w:rPr>
          <w:u w:val="none"/>
        </w:rPr>
      </w:pPr>
    </w:p>
    <w:p>
      <w:pPr>
        <w:pStyle w:val="Corps"/>
        <w:rPr>
          <w:u w:val="single"/>
        </w:rPr>
      </w:pPr>
      <w:r>
        <w:rPr>
          <w:u w:val="none"/>
          <w:rtl w:val="0"/>
          <w:lang w:val="fr-FR"/>
        </w:rPr>
        <w:t>Tx : dipyridamole et aspirine et tx cause sous-jacente.</w:t>
      </w:r>
    </w:p>
    <w:p>
      <w:pPr>
        <w:pStyle w:val="Corps"/>
        <w:bidi w:val="0"/>
      </w:pPr>
    </w:p>
    <w:p>
      <w:pPr>
        <w:pStyle w:val="Corps"/>
        <w:rPr>
          <w:u w:val="none"/>
        </w:rPr>
      </w:pPr>
      <w:r>
        <w:rPr>
          <w:u w:val="single"/>
          <w:rtl w:val="0"/>
          <w:lang w:val="fr-FR"/>
        </w:rPr>
        <w:t>GN focale et segmentaire</w:t>
      </w:r>
    </w:p>
    <w:p>
      <w:pPr>
        <w:pStyle w:val="Corps"/>
        <w:rPr>
          <w:u w:val="none"/>
        </w:rPr>
      </w:pPr>
      <w:r>
        <w:rPr>
          <w:u w:val="none"/>
          <w:rtl w:val="0"/>
          <w:lang w:val="fr-FR"/>
        </w:rPr>
        <w:t>Associ</w:t>
      </w:r>
      <w:r>
        <w:rPr>
          <w:u w:val="none"/>
          <w:rtl w:val="0"/>
          <w:lang w:val="fr-FR"/>
        </w:rPr>
        <w:t>é</w:t>
      </w:r>
      <w:r>
        <w:rPr>
          <w:u w:val="none"/>
          <w:rtl w:val="0"/>
          <w:lang w:val="fr-FR"/>
        </w:rPr>
        <w:t xml:space="preserve">e </w:t>
      </w:r>
      <w:r>
        <w:rPr>
          <w:u w:val="none"/>
          <w:rtl w:val="0"/>
          <w:lang w:val="fr-FR"/>
        </w:rPr>
        <w:t xml:space="preserve">à </w:t>
      </w:r>
      <w:r>
        <w:rPr>
          <w:u w:val="none"/>
          <w:rtl w:val="0"/>
          <w:lang w:val="fr-FR"/>
        </w:rPr>
        <w:t>VIH, HBV, UIDV (h</w:t>
      </w:r>
      <w:r>
        <w:rPr>
          <w:u w:val="none"/>
          <w:rtl w:val="0"/>
          <w:lang w:val="fr-FR"/>
        </w:rPr>
        <w:t>é</w:t>
      </w:r>
      <w:r>
        <w:rPr>
          <w:u w:val="none"/>
          <w:rtl w:val="0"/>
          <w:lang w:val="fr-FR"/>
        </w:rPr>
        <w:t>ro</w:t>
      </w:r>
      <w:r>
        <w:rPr>
          <w:u w:val="none"/>
          <w:rtl w:val="0"/>
          <w:lang w:val="fr-FR"/>
        </w:rPr>
        <w:t>ï</w:t>
      </w:r>
      <w:r>
        <w:rPr>
          <w:u w:val="none"/>
          <w:rtl w:val="0"/>
          <w:lang w:val="fr-FR"/>
        </w:rPr>
        <w:t>ne), ancienne atteinte glom</w:t>
      </w:r>
      <w:r>
        <w:rPr>
          <w:u w:val="none"/>
          <w:rtl w:val="0"/>
          <w:lang w:val="fr-FR"/>
        </w:rPr>
        <w:t>é</w:t>
      </w:r>
      <w:r>
        <w:rPr>
          <w:u w:val="none"/>
          <w:rtl w:val="0"/>
          <w:lang w:val="fr-FR"/>
        </w:rPr>
        <w:t>rulaire gu</w:t>
      </w:r>
      <w:r>
        <w:rPr>
          <w:u w:val="none"/>
          <w:rtl w:val="0"/>
          <w:lang w:val="fr-FR"/>
        </w:rPr>
        <w:t>é</w:t>
      </w:r>
      <w:r>
        <w:rPr>
          <w:u w:val="none"/>
          <w:rtl w:val="0"/>
          <w:lang w:val="fr-FR"/>
        </w:rPr>
        <w:t>rie, diab</w:t>
      </w:r>
      <w:r>
        <w:rPr>
          <w:u w:val="none"/>
          <w:rtl w:val="0"/>
          <w:lang w:val="fr-FR"/>
        </w:rPr>
        <w:t>è</w:t>
      </w:r>
      <w:r>
        <w:rPr>
          <w:u w:val="none"/>
          <w:rtl w:val="0"/>
          <w:lang w:val="fr-FR"/>
        </w:rPr>
        <w:t>te, ob</w:t>
      </w:r>
      <w:r>
        <w:rPr>
          <w:u w:val="none"/>
          <w:rtl w:val="0"/>
          <w:lang w:val="fr-FR"/>
        </w:rPr>
        <w:t>é</w:t>
      </w:r>
      <w:r>
        <w:rPr>
          <w:u w:val="none"/>
          <w:rtl w:val="0"/>
          <w:lang w:val="fr-FR"/>
        </w:rPr>
        <w:t>sit</w:t>
      </w:r>
      <w:r>
        <w:rPr>
          <w:u w:val="none"/>
          <w:rtl w:val="0"/>
          <w:lang w:val="fr-FR"/>
        </w:rPr>
        <w:t>é</w:t>
      </w:r>
      <w:r>
        <w:rPr>
          <w:u w:val="none"/>
          <w:rtl w:val="0"/>
          <w:lang w:val="fr-FR"/>
        </w:rPr>
        <w:t>, HTA, biphosphanates, n</w:t>
      </w:r>
      <w:r>
        <w:rPr>
          <w:u w:val="none"/>
          <w:rtl w:val="0"/>
          <w:lang w:val="fr-FR"/>
        </w:rPr>
        <w:t>é</w:t>
      </w:r>
      <w:r>
        <w:rPr>
          <w:u w:val="none"/>
          <w:rtl w:val="0"/>
          <w:lang w:val="fr-FR"/>
        </w:rPr>
        <w:t>phropathie de reflux. Plus fr</w:t>
      </w:r>
      <w:r>
        <w:rPr>
          <w:u w:val="none"/>
          <w:rtl w:val="0"/>
          <w:lang w:val="fr-FR"/>
        </w:rPr>
        <w:t>é</w:t>
      </w:r>
      <w:r>
        <w:rPr>
          <w:u w:val="none"/>
          <w:rtl w:val="0"/>
          <w:lang w:val="fr-FR"/>
        </w:rPr>
        <w:t>quent chez pt noir (50% aux USA).</w:t>
      </w:r>
    </w:p>
    <w:p>
      <w:pPr>
        <w:pStyle w:val="Corps"/>
        <w:rPr>
          <w:u w:val="none"/>
        </w:rPr>
      </w:pPr>
    </w:p>
    <w:p>
      <w:pPr>
        <w:pStyle w:val="Corps"/>
        <w:rPr>
          <w:u w:val="none"/>
        </w:rPr>
      </w:pPr>
      <w:r>
        <w:rPr>
          <w:u w:val="none"/>
          <w:rtl w:val="0"/>
          <w:lang w:val="fr-FR"/>
        </w:rPr>
        <w:t>L</w:t>
      </w:r>
      <w:r>
        <w:rPr>
          <w:u w:val="none"/>
          <w:rtl w:val="0"/>
          <w:lang w:val="fr-FR"/>
        </w:rPr>
        <w:t>es formes primaires sont plus s</w:t>
      </w:r>
      <w:r>
        <w:rPr>
          <w:u w:val="none"/>
          <w:rtl w:val="0"/>
        </w:rPr>
        <w:t>é</w:t>
      </w:r>
      <w:r>
        <w:rPr>
          <w:u w:val="none"/>
          <w:rtl w:val="0"/>
        </w:rPr>
        <w:t>v</w:t>
      </w:r>
      <w:r>
        <w:rPr>
          <w:u w:val="none"/>
          <w:rtl w:val="0"/>
          <w:lang w:val="fr-FR"/>
        </w:rPr>
        <w:t>è</w:t>
      </w:r>
      <w:r>
        <w:rPr>
          <w:u w:val="none"/>
          <w:rtl w:val="0"/>
          <w:lang w:val="fr-FR"/>
        </w:rPr>
        <w:t>res et auront SN rapide, alors que les formes secondaires peuvent avoir prot</w:t>
      </w:r>
      <w:r>
        <w:rPr>
          <w:u w:val="none"/>
          <w:rtl w:val="0"/>
        </w:rPr>
        <w:t>é</w:t>
      </w:r>
      <w:r>
        <w:rPr>
          <w:u w:val="none"/>
          <w:rtl w:val="0"/>
          <w:lang w:val="fr-FR"/>
        </w:rPr>
        <w:t>inurie moindre que 3,5g/j ou avoir 3,5g/j sans hypoalbumin</w:t>
      </w:r>
      <w:r>
        <w:rPr>
          <w:u w:val="none"/>
          <w:rtl w:val="0"/>
        </w:rPr>
        <w:t>é</w:t>
      </w:r>
      <w:r>
        <w:rPr>
          <w:u w:val="none"/>
          <w:rtl w:val="0"/>
          <w:lang w:val="nl-NL"/>
        </w:rPr>
        <w:t>mie ni oed</w:t>
      </w:r>
      <w:r>
        <w:rPr>
          <w:u w:val="none"/>
          <w:rtl w:val="0"/>
          <w:lang w:val="fr-FR"/>
        </w:rPr>
        <w:t>è</w:t>
      </w:r>
      <w:r>
        <w:rPr>
          <w:u w:val="none"/>
          <w:rtl w:val="0"/>
        </w:rPr>
        <w:t>me (prot</w:t>
      </w:r>
      <w:r>
        <w:rPr>
          <w:u w:val="none"/>
          <w:rtl w:val="0"/>
        </w:rPr>
        <w:t>é</w:t>
      </w:r>
      <w:r>
        <w:rPr>
          <w:u w:val="none"/>
          <w:rtl w:val="0"/>
        </w:rPr>
        <w:t>inurie d</w:t>
      </w:r>
      <w:r>
        <w:rPr>
          <w:u w:val="none"/>
          <w:rtl w:val="0"/>
          <w:lang w:val="fr-FR"/>
        </w:rPr>
        <w:t>’</w:t>
      </w:r>
      <w:r>
        <w:rPr>
          <w:u w:val="none"/>
          <w:rtl w:val="0"/>
          <w:lang w:val="da-DK"/>
        </w:rPr>
        <w:t>ordre n</w:t>
      </w:r>
      <w:r>
        <w:rPr>
          <w:u w:val="none"/>
          <w:rtl w:val="0"/>
        </w:rPr>
        <w:t>é</w:t>
      </w:r>
      <w:r>
        <w:rPr>
          <w:u w:val="none"/>
          <w:rtl w:val="0"/>
          <w:lang w:val="fr-FR"/>
        </w:rPr>
        <w:t>phrotique)</w:t>
      </w:r>
      <w:r>
        <w:rPr>
          <w:u w:val="none"/>
          <w:rtl w:val="0"/>
          <w:lang w:val="fr-FR"/>
        </w:rPr>
        <w:t xml:space="preserve"> avec Sx plus progressifs.</w:t>
      </w:r>
    </w:p>
    <w:p>
      <w:pPr>
        <w:pStyle w:val="Corps"/>
        <w:rPr>
          <w:u w:val="none"/>
        </w:rPr>
      </w:pPr>
    </w:p>
    <w:p>
      <w:pPr>
        <w:pStyle w:val="Corps"/>
        <w:rPr>
          <w:u w:val="none"/>
        </w:rPr>
      </w:pPr>
      <w:r>
        <w:rPr>
          <w:u w:val="none"/>
          <w:rtl w:val="0"/>
          <w:lang w:val="fr-FR"/>
        </w:rPr>
        <w:t>Souvent n</w:t>
      </w:r>
      <w:r>
        <w:rPr>
          <w:u w:val="none"/>
          <w:rtl w:val="0"/>
          <w:lang w:val="fr-FR"/>
        </w:rPr>
        <w:t>é</w:t>
      </w:r>
      <w:r>
        <w:rPr>
          <w:u w:val="none"/>
          <w:rtl w:val="0"/>
          <w:lang w:val="fr-FR"/>
        </w:rPr>
        <w:t>phrotique</w:t>
      </w:r>
    </w:p>
    <w:p>
      <w:pPr>
        <w:pStyle w:val="Corps"/>
        <w:rPr>
          <w:u w:val="none"/>
        </w:rPr>
      </w:pPr>
    </w:p>
    <w:p>
      <w:pPr>
        <w:pStyle w:val="Corps"/>
        <w:rPr>
          <w:u w:val="none"/>
        </w:rPr>
      </w:pPr>
      <w:r>
        <w:rPr>
          <w:u w:val="none"/>
          <w:rtl w:val="0"/>
          <w:lang w:val="fr-FR"/>
        </w:rPr>
        <w:t xml:space="preserve">Dx : Biopsie, mais peut </w:t>
      </w:r>
      <w:r>
        <w:rPr>
          <w:u w:val="none"/>
          <w:rtl w:val="0"/>
          <w:lang w:val="fr-FR"/>
        </w:rPr>
        <w:t>ê</w:t>
      </w:r>
      <w:r>
        <w:rPr>
          <w:u w:val="none"/>
          <w:rtl w:val="0"/>
          <w:lang w:val="fr-FR"/>
        </w:rPr>
        <w:t xml:space="preserve">tre confondue avec changements minimes facilement, donc </w:t>
      </w:r>
      <w:r>
        <w:rPr>
          <w:u w:val="none"/>
          <w:rtl w:val="0"/>
          <w:lang w:val="fr-FR"/>
        </w:rPr>
        <w:t xml:space="preserve">à </w:t>
      </w:r>
      <w:r>
        <w:rPr>
          <w:u w:val="none"/>
          <w:rtl w:val="0"/>
          <w:lang w:val="fr-FR"/>
        </w:rPr>
        <w:t>consid</w:t>
      </w:r>
      <w:r>
        <w:rPr>
          <w:u w:val="none"/>
          <w:rtl w:val="0"/>
          <w:lang w:val="fr-FR"/>
        </w:rPr>
        <w:t>é</w:t>
      </w:r>
      <w:r>
        <w:rPr>
          <w:u w:val="none"/>
          <w:rtl w:val="0"/>
          <w:lang w:val="fr-FR"/>
        </w:rPr>
        <w:t>rer si glom</w:t>
      </w:r>
      <w:r>
        <w:rPr>
          <w:u w:val="none"/>
          <w:rtl w:val="0"/>
          <w:lang w:val="fr-FR"/>
        </w:rPr>
        <w:t>é</w:t>
      </w:r>
      <w:r>
        <w:rPr>
          <w:u w:val="none"/>
          <w:rtl w:val="0"/>
          <w:lang w:val="fr-FR"/>
        </w:rPr>
        <w:t>rulon</w:t>
      </w:r>
      <w:r>
        <w:rPr>
          <w:u w:val="none"/>
          <w:rtl w:val="0"/>
          <w:lang w:val="fr-FR"/>
        </w:rPr>
        <w:t>é</w:t>
      </w:r>
      <w:r>
        <w:rPr>
          <w:u w:val="none"/>
          <w:rtl w:val="0"/>
          <w:lang w:val="fr-FR"/>
        </w:rPr>
        <w:t xml:space="preserve">phrite </w:t>
      </w:r>
      <w:r>
        <w:rPr>
          <w:u w:val="none"/>
          <w:rtl w:val="0"/>
          <w:lang w:val="fr-FR"/>
        </w:rPr>
        <w:t xml:space="preserve">à </w:t>
      </w:r>
      <w:r>
        <w:rPr>
          <w:u w:val="none"/>
          <w:rtl w:val="0"/>
          <w:lang w:val="fr-FR"/>
        </w:rPr>
        <w:t>changements minimes ne r</w:t>
      </w:r>
      <w:r>
        <w:rPr>
          <w:u w:val="none"/>
          <w:rtl w:val="0"/>
          <w:lang w:val="fr-FR"/>
        </w:rPr>
        <w:t>é</w:t>
      </w:r>
      <w:r>
        <w:rPr>
          <w:u w:val="none"/>
          <w:rtl w:val="0"/>
          <w:lang w:val="fr-FR"/>
        </w:rPr>
        <w:t>pond pas aux corticos.</w:t>
      </w:r>
    </w:p>
    <w:p>
      <w:pPr>
        <w:pStyle w:val="Corps"/>
        <w:rPr>
          <w:u w:val="none"/>
        </w:rPr>
      </w:pPr>
    </w:p>
    <w:p>
      <w:pPr>
        <w:pStyle w:val="Corps"/>
        <w:rPr>
          <w:u w:val="none"/>
        </w:rPr>
      </w:pPr>
      <w:r>
        <w:rPr>
          <w:u w:val="none"/>
          <w:rtl w:val="0"/>
          <w:lang w:val="fr-FR"/>
        </w:rPr>
        <w:t>Tx : IECA, ARA pour HTA, diur</w:t>
      </w:r>
      <w:r>
        <w:rPr>
          <w:u w:val="none"/>
          <w:rtl w:val="0"/>
          <w:lang w:val="fr-FR"/>
        </w:rPr>
        <w:t>é</w:t>
      </w:r>
      <w:r>
        <w:rPr>
          <w:u w:val="none"/>
          <w:rtl w:val="0"/>
          <w:lang w:val="fr-FR"/>
        </w:rPr>
        <w:t xml:space="preserve">tique et tx cause secondaires. </w:t>
      </w:r>
      <w:r>
        <w:rPr>
          <w:u w:val="none"/>
        </w:rPr>
        <w:br w:type="textWrapping"/>
      </w:r>
      <w:r>
        <w:rPr>
          <w:u w:val="none"/>
          <w:rtl w:val="0"/>
          <w:lang w:val="fr-FR"/>
        </w:rPr>
        <w:t>Les formes primaire peuvent r</w:t>
      </w:r>
      <w:r>
        <w:rPr>
          <w:u w:val="none"/>
          <w:rtl w:val="0"/>
          <w:lang w:val="fr-FR"/>
        </w:rPr>
        <w:t>é</w:t>
      </w:r>
      <w:r>
        <w:rPr>
          <w:u w:val="none"/>
          <w:rtl w:val="0"/>
          <w:lang w:val="fr-FR"/>
        </w:rPr>
        <w:t>pondre aux immunosuppresseurs</w:t>
      </w:r>
    </w:p>
    <w:p>
      <w:pPr>
        <w:pStyle w:val="Corps"/>
        <w:rPr>
          <w:u w:val="none"/>
        </w:rPr>
      </w:pPr>
    </w:p>
    <w:p>
      <w:pPr>
        <w:pStyle w:val="Corps"/>
        <w:bidi w:val="0"/>
        <w:rPr>
          <w:u w:val="single"/>
        </w:rPr>
      </w:pPr>
      <w:r>
        <w:rPr>
          <w:u w:val="single"/>
          <w:rtl w:val="0"/>
          <w:lang w:val="en-US"/>
        </w:rPr>
        <w:t xml:space="preserve">Post-infectieuse </w:t>
      </w:r>
      <w:r>
        <w:rPr>
          <w:u w:val="single"/>
          <w:rtl w:val="0"/>
          <w:lang w:val="en-US"/>
        </w:rPr>
        <w:t xml:space="preserve">à </w:t>
      </w:r>
      <w:r>
        <w:rPr>
          <w:u w:val="single"/>
          <w:rtl w:val="0"/>
          <w:lang w:val="en-US"/>
        </w:rPr>
        <w:t>IgA</w:t>
      </w:r>
      <w:r>
        <w:rPr>
          <w:u w:val="single"/>
          <w:rtl w:val="0"/>
          <w:lang w:val="fr-FR"/>
        </w:rPr>
        <w:t xml:space="preserve"> (maladie de Berger)</w:t>
      </w:r>
    </w:p>
    <w:p>
      <w:pPr>
        <w:pStyle w:val="Corps"/>
        <w:bidi w:val="0"/>
      </w:pPr>
      <w:r>
        <w:rPr>
          <w:rtl w:val="0"/>
          <w:lang w:val="fr-FR"/>
        </w:rPr>
        <w:t xml:space="preserve">Suit le plus souvent une infection respiratoire (quelques jours vs 2-4 semaines dans GN post-streptococcique). 50% </w:t>
      </w:r>
      <w:r>
        <w:rPr>
          <w:rtl w:val="0"/>
          <w:lang w:val="fr-FR"/>
        </w:rPr>
        <w:t>é</w:t>
      </w:r>
      <w:r>
        <w:rPr>
          <w:rtl w:val="0"/>
          <w:lang w:val="fr-FR"/>
        </w:rPr>
        <w:t xml:space="preserve">volue vers IR terminale. Tendance </w:t>
      </w:r>
      <w:r>
        <w:rPr>
          <w:rtl w:val="0"/>
          <w:lang w:val="fr-FR"/>
        </w:rPr>
        <w:t xml:space="preserve">à </w:t>
      </w:r>
      <w:r>
        <w:rPr>
          <w:rtl w:val="0"/>
          <w:lang w:val="fr-FR"/>
        </w:rPr>
        <w:t>se chroniciser avec r</w:t>
      </w:r>
      <w:r>
        <w:rPr>
          <w:rtl w:val="0"/>
          <w:lang w:val="fr-FR"/>
        </w:rPr>
        <w:t>é</w:t>
      </w:r>
      <w:r>
        <w:rPr>
          <w:rtl w:val="0"/>
          <w:lang w:val="fr-FR"/>
        </w:rPr>
        <w:t>cidives (vs GNPS qui ne r</w:t>
      </w:r>
      <w:r>
        <w:rPr>
          <w:rtl w:val="0"/>
          <w:lang w:val="fr-FR"/>
        </w:rPr>
        <w:t>é</w:t>
      </w:r>
      <w:r>
        <w:rPr>
          <w:rtl w:val="0"/>
          <w:lang w:val="fr-FR"/>
        </w:rPr>
        <w:t>cidive pas d</w:t>
      </w:r>
      <w:r>
        <w:rPr>
          <w:rtl w:val="0"/>
          <w:lang w:val="fr-FR"/>
        </w:rPr>
        <w:t>é</w:t>
      </w:r>
      <w:r>
        <w:rPr>
          <w:rtl w:val="0"/>
          <w:lang w:val="fr-FR"/>
        </w:rPr>
        <w:t>veloppement immunit</w:t>
      </w:r>
      <w:r>
        <w:rPr>
          <w:rtl w:val="0"/>
          <w:lang w:val="fr-FR"/>
        </w:rPr>
        <w:t>é</w:t>
      </w:r>
      <w:r>
        <w:rPr>
          <w:rtl w:val="0"/>
          <w:lang w:val="fr-FR"/>
        </w:rPr>
        <w:t>). Prot</w:t>
      </w:r>
      <w:r>
        <w:rPr>
          <w:rtl w:val="0"/>
          <w:lang w:val="fr-FR"/>
        </w:rPr>
        <w:t>é</w:t>
      </w:r>
      <w:r>
        <w:rPr>
          <w:rtl w:val="0"/>
          <w:lang w:val="fr-FR"/>
        </w:rPr>
        <w:t>inurie entre 500-1000 mg/j associ</w:t>
      </w:r>
      <w:r>
        <w:rPr>
          <w:rtl w:val="0"/>
          <w:lang w:val="fr-FR"/>
        </w:rPr>
        <w:t xml:space="preserve">é à </w:t>
      </w:r>
      <w:r>
        <w:rPr>
          <w:rtl w:val="0"/>
          <w:lang w:val="fr-FR"/>
        </w:rPr>
        <w:t xml:space="preserve">meilleure </w:t>
      </w:r>
      <w:r>
        <w:rPr>
          <w:rtl w:val="0"/>
          <w:lang w:val="fr-FR"/>
        </w:rPr>
        <w:t>é</w:t>
      </w:r>
      <w:r>
        <w:rPr>
          <w:rtl w:val="0"/>
          <w:lang w:val="fr-FR"/>
        </w:rPr>
        <w:t>volution.</w:t>
      </w:r>
    </w:p>
    <w:p>
      <w:pPr>
        <w:pStyle w:val="Corps"/>
        <w:bidi w:val="0"/>
      </w:pPr>
    </w:p>
    <w:p>
      <w:pPr>
        <w:pStyle w:val="Corps"/>
        <w:bidi w:val="0"/>
      </w:pPr>
      <w:r>
        <w:rPr>
          <w:rtl w:val="0"/>
          <w:lang w:val="fr-FR"/>
        </w:rPr>
        <w:t>Sx : HTA, syndrome n</w:t>
      </w:r>
      <w:r>
        <w:rPr>
          <w:rtl w:val="0"/>
          <w:lang w:val="fr-FR"/>
        </w:rPr>
        <w:t>é</w:t>
      </w:r>
      <w:r>
        <w:rPr>
          <w:rtl w:val="0"/>
          <w:lang w:val="fr-FR"/>
        </w:rPr>
        <w:t>phritique, n</w:t>
      </w:r>
      <w:r>
        <w:rPr>
          <w:rtl w:val="0"/>
          <w:lang w:val="fr-FR"/>
        </w:rPr>
        <w:t>é</w:t>
      </w:r>
      <w:r>
        <w:rPr>
          <w:rtl w:val="0"/>
          <w:lang w:val="fr-FR"/>
        </w:rPr>
        <w:t>phrotique moindrement</w:t>
      </w:r>
    </w:p>
    <w:p>
      <w:pPr>
        <w:pStyle w:val="Corps"/>
        <w:bidi w:val="0"/>
      </w:pPr>
    </w:p>
    <w:p>
      <w:pPr>
        <w:pStyle w:val="Corps"/>
        <w:bidi w:val="0"/>
      </w:pPr>
      <w:r>
        <w:rPr>
          <w:rtl w:val="0"/>
          <w:lang w:val="fr-FR"/>
        </w:rPr>
        <w:t>Tx : IECA ou ARA et monitoring hospitalier le plus souvent. Peu de preuves de corticost</w:t>
      </w:r>
      <w:r>
        <w:rPr>
          <w:rtl w:val="0"/>
          <w:lang w:val="fr-FR"/>
        </w:rPr>
        <w:t>é</w:t>
      </w:r>
      <w:r>
        <w:rPr>
          <w:rtl w:val="0"/>
          <w:lang w:val="fr-FR"/>
        </w:rPr>
        <w:t>ro</w:t>
      </w:r>
      <w:r>
        <w:rPr>
          <w:rtl w:val="0"/>
          <w:lang w:val="fr-FR"/>
        </w:rPr>
        <w:t>ï</w:t>
      </w:r>
      <w:r>
        <w:rPr>
          <w:rtl w:val="0"/>
          <w:lang w:val="fr-FR"/>
        </w:rPr>
        <w:t>des, chez les patients qui ne sont pas rapidement progressif avec prot</w:t>
      </w:r>
      <w:r>
        <w:rPr>
          <w:rtl w:val="0"/>
          <w:lang w:val="fr-FR"/>
        </w:rPr>
        <w:t>é</w:t>
      </w:r>
      <w:r>
        <w:rPr>
          <w:rtl w:val="0"/>
          <w:lang w:val="fr-FR"/>
        </w:rPr>
        <w:t>inurie &lt;750mg/j STOP-IgA n</w:t>
      </w:r>
      <w:r>
        <w:rPr>
          <w:rtl w:val="0"/>
          <w:lang w:val="fr-FR"/>
        </w:rPr>
        <w:t>’</w:t>
      </w:r>
      <w:r>
        <w:rPr>
          <w:rtl w:val="0"/>
          <w:lang w:val="fr-FR"/>
        </w:rPr>
        <w:t>a pas d</w:t>
      </w:r>
      <w:r>
        <w:rPr>
          <w:rtl w:val="0"/>
          <w:lang w:val="fr-FR"/>
        </w:rPr>
        <w:t>é</w:t>
      </w:r>
      <w:r>
        <w:rPr>
          <w:rtl w:val="0"/>
          <w:lang w:val="fr-FR"/>
        </w:rPr>
        <w:t>montr</w:t>
      </w:r>
      <w:r>
        <w:rPr>
          <w:rtl w:val="0"/>
          <w:lang w:val="fr-FR"/>
        </w:rPr>
        <w:t xml:space="preserve">é </w:t>
      </w:r>
      <w:r>
        <w:rPr>
          <w:rtl w:val="0"/>
          <w:lang w:val="fr-FR"/>
        </w:rPr>
        <w:t>de b</w:t>
      </w:r>
      <w:r>
        <w:rPr>
          <w:rtl w:val="0"/>
          <w:lang w:val="fr-FR"/>
        </w:rPr>
        <w:t>é</w:t>
      </w:r>
      <w:r>
        <w:rPr>
          <w:rtl w:val="0"/>
          <w:lang w:val="fr-FR"/>
        </w:rPr>
        <w:t>n</w:t>
      </w:r>
      <w:r>
        <w:rPr>
          <w:rtl w:val="0"/>
          <w:lang w:val="fr-FR"/>
        </w:rPr>
        <w:t>é</w:t>
      </w:r>
      <w:r>
        <w:rPr>
          <w:rtl w:val="0"/>
          <w:lang w:val="fr-FR"/>
        </w:rPr>
        <w:t>fices.</w:t>
      </w:r>
    </w:p>
    <w:p>
      <w:pPr>
        <w:pStyle w:val="Corps"/>
        <w:bidi w:val="0"/>
      </w:pPr>
    </w:p>
    <w:p>
      <w:pPr>
        <w:pStyle w:val="Corps"/>
        <w:bidi w:val="0"/>
      </w:pPr>
      <w:r>
        <w:rPr>
          <w:rtl w:val="0"/>
          <w:lang w:val="fr-FR"/>
        </w:rPr>
        <w:t>Parfois overlap avec GN membraneuse donnant atteinte n</w:t>
      </w:r>
      <w:r>
        <w:rPr>
          <w:rtl w:val="0"/>
          <w:lang w:val="fr-FR"/>
        </w:rPr>
        <w:t>é</w:t>
      </w:r>
      <w:r>
        <w:rPr>
          <w:rtl w:val="0"/>
          <w:lang w:val="fr-FR"/>
        </w:rPr>
        <w:t>phrotique et n</w:t>
      </w:r>
      <w:r>
        <w:rPr>
          <w:rtl w:val="0"/>
          <w:lang w:val="fr-FR"/>
        </w:rPr>
        <w:t>é</w:t>
      </w:r>
      <w:r>
        <w:rPr>
          <w:rtl w:val="0"/>
          <w:lang w:val="fr-FR"/>
        </w:rPr>
        <w:t>phritique</w:t>
      </w:r>
    </w:p>
    <w:p>
      <w:pPr>
        <w:pStyle w:val="Corps"/>
        <w:bidi w:val="0"/>
      </w:pPr>
    </w:p>
    <w:p>
      <w:pPr>
        <w:pStyle w:val="Corps"/>
        <w:bidi w:val="0"/>
      </w:pPr>
      <w:r>
        <w:rPr>
          <w:rtl w:val="0"/>
          <w:lang w:val="fr-FR"/>
        </w:rPr>
        <w:t>Certaines maladies : insuffisance h</w:t>
      </w:r>
      <w:r>
        <w:rPr>
          <w:rtl w:val="0"/>
          <w:lang w:val="fr-FR"/>
        </w:rPr>
        <w:t>é</w:t>
      </w:r>
      <w:r>
        <w:rPr>
          <w:rtl w:val="0"/>
          <w:lang w:val="fr-FR"/>
        </w:rPr>
        <w:t>patique, maladie coeliaque, VIH, ont une pr</w:t>
      </w:r>
      <w:r>
        <w:rPr>
          <w:rtl w:val="0"/>
          <w:lang w:val="fr-FR"/>
        </w:rPr>
        <w:t>é</w:t>
      </w:r>
      <w:r>
        <w:rPr>
          <w:rtl w:val="0"/>
          <w:lang w:val="fr-FR"/>
        </w:rPr>
        <w:t xml:space="preserve">disposition </w:t>
      </w:r>
      <w:r>
        <w:rPr>
          <w:rtl w:val="0"/>
          <w:lang w:val="fr-FR"/>
        </w:rPr>
        <w:t xml:space="preserve">à </w:t>
      </w:r>
      <w:r>
        <w:rPr>
          <w:rtl w:val="0"/>
          <w:lang w:val="fr-FR"/>
        </w:rPr>
        <w:t>accumuler des IgA notamment dans les glom</w:t>
      </w:r>
      <w:r>
        <w:rPr>
          <w:rtl w:val="0"/>
          <w:lang w:val="fr-FR"/>
        </w:rPr>
        <w:t>é</w:t>
      </w:r>
      <w:r>
        <w:rPr>
          <w:rtl w:val="0"/>
          <w:lang w:val="fr-FR"/>
        </w:rPr>
        <w:t>rules. Toutefois il n</w:t>
      </w:r>
      <w:r>
        <w:rPr>
          <w:rtl w:val="0"/>
          <w:lang w:val="fr-FR"/>
        </w:rPr>
        <w:t>’</w:t>
      </w:r>
      <w:r>
        <w:rPr>
          <w:rtl w:val="0"/>
          <w:lang w:val="fr-FR"/>
        </w:rPr>
        <w:t>est pas clair que ces d</w:t>
      </w:r>
      <w:r>
        <w:rPr>
          <w:rtl w:val="0"/>
          <w:lang w:val="fr-FR"/>
        </w:rPr>
        <w:t>é</w:t>
      </w:r>
      <w:r>
        <w:rPr>
          <w:rtl w:val="0"/>
          <w:lang w:val="fr-FR"/>
        </w:rPr>
        <w:t>p</w:t>
      </w:r>
      <w:r>
        <w:rPr>
          <w:rtl w:val="0"/>
          <w:lang w:val="fr-FR"/>
        </w:rPr>
        <w:t>ô</w:t>
      </w:r>
      <w:r>
        <w:rPr>
          <w:rtl w:val="0"/>
          <w:lang w:val="fr-FR"/>
        </w:rPr>
        <w:t>ts d</w:t>
      </w:r>
      <w:r>
        <w:rPr>
          <w:rtl w:val="0"/>
          <w:lang w:val="fr-FR"/>
        </w:rPr>
        <w:t>’</w:t>
      </w:r>
      <w:r>
        <w:rPr>
          <w:rtl w:val="0"/>
          <w:lang w:val="fr-FR"/>
        </w:rPr>
        <w:t>IgA soient associ</w:t>
      </w:r>
      <w:r>
        <w:rPr>
          <w:rtl w:val="0"/>
          <w:lang w:val="fr-FR"/>
        </w:rPr>
        <w:t>é</w:t>
      </w:r>
      <w:r>
        <w:rPr>
          <w:rtl w:val="0"/>
          <w:lang w:val="fr-FR"/>
        </w:rPr>
        <w:t xml:space="preserve">s </w:t>
      </w:r>
      <w:r>
        <w:rPr>
          <w:rtl w:val="0"/>
          <w:lang w:val="fr-FR"/>
        </w:rPr>
        <w:t xml:space="preserve">à </w:t>
      </w:r>
      <w:r>
        <w:rPr>
          <w:rtl w:val="0"/>
          <w:lang w:val="fr-FR"/>
        </w:rPr>
        <w:t>un dommage r</w:t>
      </w:r>
      <w:r>
        <w:rPr>
          <w:rtl w:val="0"/>
          <w:lang w:val="fr-FR"/>
        </w:rPr>
        <w:t>é</w:t>
      </w:r>
      <w:r>
        <w:rPr>
          <w:rtl w:val="0"/>
          <w:lang w:val="fr-FR"/>
        </w:rPr>
        <w:t>nal (</w:t>
      </w:r>
      <w:r>
        <w:rPr>
          <w:rtl w:val="0"/>
          <w:lang w:val="fr-FR"/>
        </w:rPr>
        <w:t>é</w:t>
      </w:r>
      <w:r>
        <w:rPr>
          <w:rtl w:val="0"/>
          <w:lang w:val="fr-FR"/>
        </w:rPr>
        <w:t>tudes pathologiques ont montr</w:t>
      </w:r>
      <w:r>
        <w:rPr>
          <w:rtl w:val="0"/>
          <w:lang w:val="fr-FR"/>
        </w:rPr>
        <w:t xml:space="preserve">é </w:t>
      </w:r>
      <w:r>
        <w:rPr>
          <w:rtl w:val="0"/>
          <w:lang w:val="fr-FR"/>
        </w:rPr>
        <w:t>d</w:t>
      </w:r>
      <w:r>
        <w:rPr>
          <w:rtl w:val="0"/>
          <w:lang w:val="fr-FR"/>
        </w:rPr>
        <w:t>é</w:t>
      </w:r>
      <w:r>
        <w:rPr>
          <w:rtl w:val="0"/>
          <w:lang w:val="fr-FR"/>
        </w:rPr>
        <w:t>p</w:t>
      </w:r>
      <w:r>
        <w:rPr>
          <w:rtl w:val="0"/>
          <w:lang w:val="fr-FR"/>
        </w:rPr>
        <w:t>ô</w:t>
      </w:r>
      <w:r>
        <w:rPr>
          <w:rtl w:val="0"/>
          <w:lang w:val="fr-FR"/>
        </w:rPr>
        <w:t>ts IgA chez beaucoup de patients sans Sx associ</w:t>
      </w:r>
      <w:r>
        <w:rPr>
          <w:rtl w:val="0"/>
          <w:lang w:val="fr-FR"/>
        </w:rPr>
        <w:t>é</w:t>
      </w:r>
      <w:r>
        <w:rPr>
          <w:rtl w:val="0"/>
          <w:lang w:val="fr-FR"/>
        </w:rPr>
        <w:t>es) et il s</w:t>
      </w:r>
      <w:r>
        <w:rPr>
          <w:rtl w:val="0"/>
          <w:lang w:val="fr-FR"/>
        </w:rPr>
        <w:t>’</w:t>
      </w:r>
      <w:r>
        <w:rPr>
          <w:rtl w:val="0"/>
          <w:lang w:val="fr-FR"/>
        </w:rPr>
        <w:t>agit possiblement d</w:t>
      </w:r>
      <w:r>
        <w:rPr>
          <w:rtl w:val="0"/>
          <w:lang w:val="fr-FR"/>
        </w:rPr>
        <w:t>’</w:t>
      </w:r>
      <w:r>
        <w:rPr>
          <w:rtl w:val="0"/>
          <w:lang w:val="fr-FR"/>
        </w:rPr>
        <w:t>une d</w:t>
      </w:r>
      <w:r>
        <w:rPr>
          <w:rtl w:val="0"/>
          <w:lang w:val="fr-FR"/>
        </w:rPr>
        <w:t>é</w:t>
      </w:r>
      <w:r>
        <w:rPr>
          <w:rtl w:val="0"/>
          <w:lang w:val="fr-FR"/>
        </w:rPr>
        <w:t>couverte non causale des pathologies r</w:t>
      </w:r>
      <w:r>
        <w:rPr>
          <w:rtl w:val="0"/>
          <w:lang w:val="fr-FR"/>
        </w:rPr>
        <w:t>é</w:t>
      </w:r>
      <w:r>
        <w:rPr>
          <w:rtl w:val="0"/>
          <w:lang w:val="fr-FR"/>
        </w:rPr>
        <w:t>nales trouv</w:t>
      </w:r>
      <w:r>
        <w:rPr>
          <w:rtl w:val="0"/>
          <w:lang w:val="fr-FR"/>
        </w:rPr>
        <w:t>é</w:t>
      </w:r>
      <w:r>
        <w:rPr>
          <w:rtl w:val="0"/>
          <w:lang w:val="fr-FR"/>
        </w:rPr>
        <w:t>es chez ces patients. (Pas de b</w:t>
      </w:r>
      <w:r>
        <w:rPr>
          <w:rtl w:val="0"/>
          <w:lang w:val="fr-FR"/>
        </w:rPr>
        <w:t>é</w:t>
      </w:r>
      <w:r>
        <w:rPr>
          <w:rtl w:val="0"/>
          <w:lang w:val="fr-FR"/>
        </w:rPr>
        <w:t>n</w:t>
      </w:r>
      <w:r>
        <w:rPr>
          <w:rtl w:val="0"/>
          <w:lang w:val="fr-FR"/>
        </w:rPr>
        <w:t>é</w:t>
      </w:r>
      <w:r>
        <w:rPr>
          <w:rtl w:val="0"/>
          <w:lang w:val="fr-FR"/>
        </w:rPr>
        <w:t xml:space="preserve">fices </w:t>
      </w:r>
      <w:r>
        <w:rPr>
          <w:rtl w:val="0"/>
          <w:lang w:val="fr-FR"/>
        </w:rPr>
        <w:t xml:space="preserve">à </w:t>
      </w:r>
      <w:r>
        <w:rPr>
          <w:rtl w:val="0"/>
          <w:lang w:val="fr-FR"/>
        </w:rPr>
        <w:t>long terme d</w:t>
      </w:r>
      <w:r>
        <w:rPr>
          <w:rtl w:val="0"/>
          <w:lang w:val="fr-FR"/>
        </w:rPr>
        <w:t>’</w:t>
      </w:r>
      <w:r>
        <w:rPr>
          <w:rtl w:val="0"/>
          <w:lang w:val="fr-FR"/>
        </w:rPr>
        <w:t>arr</w:t>
      </w:r>
      <w:r>
        <w:rPr>
          <w:rtl w:val="0"/>
          <w:lang w:val="fr-FR"/>
        </w:rPr>
        <w:t>ê</w:t>
      </w:r>
      <w:r>
        <w:rPr>
          <w:rtl w:val="0"/>
          <w:lang w:val="fr-FR"/>
        </w:rPr>
        <w:t>t gluten sur la maladie r</w:t>
      </w:r>
      <w:r>
        <w:rPr>
          <w:rtl w:val="0"/>
          <w:lang w:val="fr-FR"/>
        </w:rPr>
        <w:t>é</w:t>
      </w:r>
      <w:r>
        <w:rPr>
          <w:rtl w:val="0"/>
          <w:lang w:val="fr-FR"/>
        </w:rPr>
        <w:t xml:space="preserve">nale chez coeliaque, mais diminution transitoire) </w:t>
      </w:r>
    </w:p>
    <w:p>
      <w:pPr>
        <w:pStyle w:val="Corps"/>
        <w:bidi w:val="0"/>
      </w:pPr>
    </w:p>
    <w:p>
      <w:pPr>
        <w:pStyle w:val="Corps"/>
        <w:rPr>
          <w:u w:val="single"/>
        </w:rPr>
      </w:pPr>
      <w:r>
        <w:rPr>
          <w:u w:val="single"/>
          <w:rtl w:val="0"/>
          <w:lang w:val="fr-FR"/>
        </w:rPr>
        <w:t>Post-streptococcique</w:t>
      </w:r>
    </w:p>
    <w:p>
      <w:pPr>
        <w:pStyle w:val="Corps"/>
        <w:bidi w:val="0"/>
      </w:pPr>
      <w:r>
        <w:rPr>
          <w:rtl w:val="0"/>
          <w:lang w:val="fr-FR"/>
        </w:rPr>
        <w:t>Caract</w:t>
      </w:r>
      <w:r>
        <w:rPr>
          <w:rtl w:val="0"/>
          <w:lang w:val="fr-FR"/>
        </w:rPr>
        <w:t>é</w:t>
      </w:r>
      <w:r>
        <w:rPr>
          <w:rtl w:val="0"/>
          <w:lang w:val="fr-FR"/>
        </w:rPr>
        <w:t>ris</w:t>
      </w:r>
      <w:r>
        <w:rPr>
          <w:rtl w:val="0"/>
          <w:lang w:val="fr-FR"/>
        </w:rPr>
        <w:t>é</w:t>
      </w:r>
      <w:r>
        <w:rPr>
          <w:rtl w:val="0"/>
          <w:lang w:val="fr-FR"/>
        </w:rPr>
        <w:t>e par h</w:t>
      </w:r>
      <w:r>
        <w:rPr>
          <w:rtl w:val="0"/>
          <w:lang w:val="fr-FR"/>
        </w:rPr>
        <w:t>é</w:t>
      </w:r>
      <w:r>
        <w:rPr>
          <w:rtl w:val="0"/>
          <w:lang w:val="fr-FR"/>
        </w:rPr>
        <w:t>maturie macroscopique (coca-cola), quelques semaines apr</w:t>
      </w:r>
      <w:r>
        <w:rPr>
          <w:rtl w:val="0"/>
          <w:lang w:val="fr-FR"/>
        </w:rPr>
        <w:t>è</w:t>
      </w:r>
      <w:r>
        <w:rPr>
          <w:rtl w:val="0"/>
          <w:lang w:val="fr-FR"/>
        </w:rPr>
        <w:t>s infection, souvent respiratoire</w:t>
      </w:r>
      <w:r>
        <w:rPr>
          <w:rtl w:val="0"/>
          <w:lang w:val="fr-FR"/>
        </w:rPr>
        <w:t xml:space="preserve"> (1-3 sem post) ou cutan</w:t>
      </w:r>
      <w:r>
        <w:rPr>
          <w:rtl w:val="0"/>
          <w:lang w:val="fr-FR"/>
        </w:rPr>
        <w:t xml:space="preserve">é </w:t>
      </w:r>
      <w:r>
        <w:rPr>
          <w:rtl w:val="0"/>
          <w:lang w:val="fr-FR"/>
        </w:rPr>
        <w:t>(3-6 sem post). Plut</w:t>
      </w:r>
      <w:r>
        <w:rPr>
          <w:rtl w:val="0"/>
          <w:lang w:val="fr-FR"/>
        </w:rPr>
        <w:t>ô</w:t>
      </w:r>
      <w:r>
        <w:rPr>
          <w:rtl w:val="0"/>
          <w:lang w:val="fr-FR"/>
        </w:rPr>
        <w:t>t n</w:t>
      </w:r>
      <w:r>
        <w:rPr>
          <w:rtl w:val="0"/>
          <w:lang w:val="fr-FR"/>
        </w:rPr>
        <w:t>é</w:t>
      </w:r>
      <w:r>
        <w:rPr>
          <w:rtl w:val="0"/>
          <w:lang w:val="fr-FR"/>
        </w:rPr>
        <w:t>phritique que n</w:t>
      </w:r>
      <w:r>
        <w:rPr>
          <w:rtl w:val="0"/>
          <w:lang w:val="fr-FR"/>
        </w:rPr>
        <w:t>é</w:t>
      </w:r>
      <w:r>
        <w:rPr>
          <w:rtl w:val="0"/>
          <w:lang w:val="fr-FR"/>
        </w:rPr>
        <w:t>phrotique.</w:t>
      </w:r>
      <w:r>
        <w:rPr>
          <w:rtl w:val="0"/>
          <w:lang w:val="fr-FR"/>
        </w:rPr>
        <w:t xml:space="preserve"> Survient plus souvent entre 2 et 40 ans. D</w:t>
      </w:r>
      <w:r>
        <w:rPr>
          <w:rtl w:val="0"/>
          <w:lang w:val="fr-FR"/>
        </w:rPr>
        <w:t>é</w:t>
      </w:r>
      <w:r>
        <w:rPr>
          <w:rtl w:val="0"/>
          <w:lang w:val="fr-FR"/>
        </w:rPr>
        <w:t>veloppe r</w:t>
      </w:r>
      <w:r>
        <w:rPr>
          <w:rtl w:val="0"/>
          <w:lang w:val="fr-FR"/>
        </w:rPr>
        <w:t>é</w:t>
      </w:r>
      <w:r>
        <w:rPr>
          <w:rtl w:val="0"/>
          <w:lang w:val="fr-FR"/>
        </w:rPr>
        <w:t>tention hydre-sod</w:t>
      </w:r>
      <w:r>
        <w:rPr>
          <w:rtl w:val="0"/>
          <w:lang w:val="fr-FR"/>
        </w:rPr>
        <w:t>é</w:t>
      </w:r>
      <w:r>
        <w:rPr>
          <w:rtl w:val="0"/>
          <w:lang w:val="fr-FR"/>
        </w:rPr>
        <w:t>e avec oed</w:t>
      </w:r>
      <w:r>
        <w:rPr>
          <w:rtl w:val="0"/>
          <w:lang w:val="fr-FR"/>
        </w:rPr>
        <w:t>è</w:t>
      </w:r>
      <w:r>
        <w:rPr>
          <w:rtl w:val="0"/>
          <w:lang w:val="fr-FR"/>
        </w:rPr>
        <w:t>me (85%) et HTA (60-80%) avec oligurie. L</w:t>
      </w:r>
      <w:r>
        <w:rPr>
          <w:rtl w:val="0"/>
          <w:lang w:val="fr-FR"/>
        </w:rPr>
        <w:t>’</w:t>
      </w:r>
      <w:r>
        <w:rPr>
          <w:rtl w:val="0"/>
          <w:lang w:val="fr-FR"/>
        </w:rPr>
        <w:t>anurie et la n</w:t>
      </w:r>
      <w:r>
        <w:rPr>
          <w:rtl w:val="0"/>
          <w:lang w:val="fr-FR"/>
        </w:rPr>
        <w:t>é</w:t>
      </w:r>
      <w:r>
        <w:rPr>
          <w:rtl w:val="0"/>
          <w:lang w:val="fr-FR"/>
        </w:rPr>
        <w:t>cessit</w:t>
      </w:r>
      <w:r>
        <w:rPr>
          <w:rtl w:val="0"/>
          <w:lang w:val="fr-FR"/>
        </w:rPr>
        <w:t xml:space="preserve">é </w:t>
      </w:r>
      <w:r>
        <w:rPr>
          <w:rtl w:val="0"/>
          <w:lang w:val="fr-FR"/>
        </w:rPr>
        <w:t>de dialyse sont rares. La pathologie est probablement beaucoup plus fr</w:t>
      </w:r>
      <w:r>
        <w:rPr>
          <w:rtl w:val="0"/>
          <w:lang w:val="fr-FR"/>
        </w:rPr>
        <w:t>é</w:t>
      </w:r>
      <w:r>
        <w:rPr>
          <w:rtl w:val="0"/>
          <w:lang w:val="fr-FR"/>
        </w:rPr>
        <w:t>quente que les cas diagnostiqu</w:t>
      </w:r>
      <w:r>
        <w:rPr>
          <w:rtl w:val="0"/>
          <w:lang w:val="fr-FR"/>
        </w:rPr>
        <w:t>é</w:t>
      </w:r>
      <w:r>
        <w:rPr>
          <w:rtl w:val="0"/>
          <w:lang w:val="fr-FR"/>
        </w:rPr>
        <w:t>s, car il doit y avoir beaucoup d</w:t>
      </w:r>
      <w:r>
        <w:rPr>
          <w:rtl w:val="0"/>
          <w:lang w:val="fr-FR"/>
        </w:rPr>
        <w:t>’</w:t>
      </w:r>
      <w:r>
        <w:rPr>
          <w:rtl w:val="0"/>
          <w:lang w:val="fr-FR"/>
        </w:rPr>
        <w:t>atteinte subclinique.</w:t>
      </w:r>
    </w:p>
    <w:p>
      <w:pPr>
        <w:pStyle w:val="Corps"/>
        <w:bidi w:val="0"/>
      </w:pPr>
    </w:p>
    <w:p>
      <w:pPr>
        <w:pStyle w:val="Corps"/>
        <w:bidi w:val="0"/>
      </w:pPr>
      <w:r>
        <w:rPr>
          <w:rtl w:val="0"/>
          <w:lang w:val="fr-FR"/>
        </w:rPr>
        <w:t>Dx : anti-streptolysine O*</w:t>
      </w:r>
      <w:r>
        <w:rPr>
          <w:rtl w:val="0"/>
          <w:lang w:val="fr-FR"/>
        </w:rPr>
        <w:t>, anti-streptokinase, anti-hyaluronidase</w:t>
      </w:r>
      <w:r>
        <w:rPr>
          <w:rtl w:val="0"/>
          <w:lang w:val="fr-FR"/>
        </w:rPr>
        <w:t xml:space="preserve">, </w:t>
      </w:r>
      <w:r>
        <w:rPr>
          <w:rtl w:val="0"/>
        </w:rPr>
        <w:t>anti-NAD</w:t>
      </w:r>
      <w:r>
        <w:rPr>
          <w:rtl w:val="0"/>
          <w:lang w:val="fr-FR"/>
        </w:rPr>
        <w:t>, compl</w:t>
      </w:r>
      <w:r>
        <w:rPr>
          <w:rtl w:val="0"/>
          <w:lang w:val="fr-FR"/>
        </w:rPr>
        <w:t>é</w:t>
      </w:r>
      <w:r>
        <w:rPr>
          <w:rtl w:val="0"/>
          <w:lang w:val="fr-FR"/>
        </w:rPr>
        <w:t>ments abaiss</w:t>
      </w:r>
      <w:r>
        <w:rPr>
          <w:rtl w:val="0"/>
          <w:lang w:val="fr-FR"/>
        </w:rPr>
        <w:t>é</w:t>
      </w:r>
      <w:r>
        <w:rPr>
          <w:rtl w:val="0"/>
          <w:lang w:val="fr-FR"/>
        </w:rPr>
        <w:t xml:space="preserve"> (C3 bas, C4 N)</w:t>
      </w:r>
      <w:r>
        <w:rPr>
          <w:rtl w:val="0"/>
          <w:lang w:val="fr-FR"/>
        </w:rPr>
        <w:t>, pas de Bx.</w:t>
      </w:r>
    </w:p>
    <w:p>
      <w:pPr>
        <w:pStyle w:val="Corps"/>
        <w:rPr>
          <w:sz w:val="20"/>
          <w:szCs w:val="20"/>
        </w:rPr>
      </w:pPr>
      <w:r>
        <w:rPr>
          <w:sz w:val="20"/>
          <w:szCs w:val="20"/>
          <w:rtl w:val="0"/>
          <w:lang w:val="fr-FR"/>
        </w:rPr>
        <w:t xml:space="preserve">* Positif 1-3 sem post infx, pic </w:t>
      </w:r>
      <w:r>
        <w:rPr>
          <w:sz w:val="20"/>
          <w:szCs w:val="20"/>
          <w:rtl w:val="0"/>
          <w:lang w:val="fr-FR"/>
        </w:rPr>
        <w:t xml:space="preserve">à </w:t>
      </w:r>
      <w:r>
        <w:rPr>
          <w:sz w:val="20"/>
          <w:szCs w:val="20"/>
          <w:rtl w:val="0"/>
          <w:lang w:val="fr-FR"/>
        </w:rPr>
        <w:t xml:space="preserve">5-8 semaines et baisse </w:t>
      </w:r>
      <w:r>
        <w:rPr>
          <w:sz w:val="20"/>
          <w:szCs w:val="20"/>
          <w:rtl w:val="0"/>
          <w:lang w:val="fr-FR"/>
        </w:rPr>
        <w:t xml:space="preserve">à </w:t>
      </w:r>
      <w:r>
        <w:rPr>
          <w:sz w:val="20"/>
          <w:szCs w:val="20"/>
          <w:rtl w:val="0"/>
          <w:lang w:val="fr-FR"/>
        </w:rPr>
        <w:t>6 mois. Faux-n</w:t>
      </w:r>
      <w:r>
        <w:rPr>
          <w:sz w:val="20"/>
          <w:szCs w:val="20"/>
          <w:rtl w:val="0"/>
          <w:lang w:val="fr-FR"/>
        </w:rPr>
        <w:t>é</w:t>
      </w:r>
      <w:r>
        <w:rPr>
          <w:sz w:val="20"/>
          <w:szCs w:val="20"/>
          <w:rtl w:val="0"/>
          <w:lang w:val="fr-FR"/>
        </w:rPr>
        <w:t>gatifs 20-30%, faux-positif : maladie h</w:t>
      </w:r>
      <w:r>
        <w:rPr>
          <w:sz w:val="20"/>
          <w:szCs w:val="20"/>
          <w:rtl w:val="0"/>
          <w:lang w:val="fr-FR"/>
        </w:rPr>
        <w:t>é</w:t>
      </w:r>
      <w:r>
        <w:rPr>
          <w:sz w:val="20"/>
          <w:szCs w:val="20"/>
          <w:rtl w:val="0"/>
          <w:lang w:val="fr-FR"/>
        </w:rPr>
        <w:t xml:space="preserve">patique / Tuberculose. </w:t>
      </w:r>
      <w:r>
        <w:rPr>
          <w:sz w:val="20"/>
          <w:szCs w:val="20"/>
          <w:rtl w:val="0"/>
        </w:rPr>
        <w:t>*si n</w:t>
      </w:r>
      <w:r>
        <w:rPr>
          <w:sz w:val="20"/>
          <w:szCs w:val="20"/>
          <w:rtl w:val="0"/>
        </w:rPr>
        <w:t>é</w:t>
      </w:r>
      <w:r>
        <w:rPr>
          <w:sz w:val="20"/>
          <w:szCs w:val="20"/>
          <w:rtl w:val="0"/>
          <w:lang w:val="fr-FR"/>
        </w:rPr>
        <w:t>gatif faire anti-DNase</w:t>
      </w:r>
      <w:r>
        <w:rPr>
          <w:sz w:val="20"/>
          <w:szCs w:val="20"/>
          <w:rtl w:val="0"/>
        </w:rPr>
        <w:t> </w:t>
      </w:r>
      <w:r>
        <w:rPr>
          <w:sz w:val="20"/>
          <w:szCs w:val="20"/>
          <w:rtl w:val="0"/>
        </w:rPr>
        <w:t>B.</w:t>
      </w:r>
    </w:p>
    <w:p>
      <w:pPr>
        <w:pStyle w:val="Corps"/>
        <w:bidi w:val="0"/>
      </w:pPr>
    </w:p>
    <w:p>
      <w:pPr>
        <w:pStyle w:val="Corps"/>
        <w:bidi w:val="0"/>
      </w:pPr>
      <w:r>
        <w:rPr>
          <w:rtl w:val="0"/>
          <w:lang w:val="fr-FR"/>
        </w:rPr>
        <w:t xml:space="preserve">Tx : support, amoxicilline pour </w:t>
      </w:r>
      <w:r>
        <w:rPr>
          <w:rtl w:val="0"/>
          <w:lang w:val="fr-FR"/>
        </w:rPr>
        <w:t>é</w:t>
      </w:r>
      <w:r>
        <w:rPr>
          <w:rtl w:val="0"/>
          <w:lang w:val="fr-FR"/>
        </w:rPr>
        <w:t>liminer d</w:t>
      </w:r>
      <w:r>
        <w:rPr>
          <w:rtl w:val="0"/>
          <w:lang w:val="fr-FR"/>
        </w:rPr>
        <w:t>’é</w:t>
      </w:r>
      <w:r>
        <w:rPr>
          <w:rtl w:val="0"/>
          <w:lang w:val="fr-FR"/>
        </w:rPr>
        <w:t>ventuels streptocoques r</w:t>
      </w:r>
      <w:r>
        <w:rPr>
          <w:rtl w:val="0"/>
          <w:lang w:val="fr-FR"/>
        </w:rPr>
        <w:t>é</w:t>
      </w:r>
      <w:r>
        <w:rPr>
          <w:rtl w:val="0"/>
          <w:lang w:val="fr-FR"/>
        </w:rPr>
        <w:t>siduels.</w:t>
      </w:r>
    </w:p>
    <w:p>
      <w:pPr>
        <w:pStyle w:val="Corps"/>
        <w:bidi w:val="0"/>
      </w:pPr>
    </w:p>
    <w:p>
      <w:pPr>
        <w:pStyle w:val="Corps"/>
        <w:bidi w:val="0"/>
      </w:pPr>
      <w:r>
        <w:rPr>
          <w:rtl w:val="0"/>
          <w:lang w:val="fr-FR"/>
        </w:rPr>
        <w:t>Autres infections : endocardite* et infection de d</w:t>
      </w:r>
      <w:r>
        <w:rPr>
          <w:rtl w:val="0"/>
          <w:lang w:val="fr-FR"/>
        </w:rPr>
        <w:t>é</w:t>
      </w:r>
      <w:r>
        <w:rPr>
          <w:rtl w:val="0"/>
          <w:lang w:val="fr-FR"/>
        </w:rPr>
        <w:t>rivation ventriculaire (cerveau)</w:t>
      </w:r>
      <w:r>
        <w:br w:type="textWrapping"/>
      </w:r>
      <w:r>
        <w:rPr>
          <w:sz w:val="20"/>
          <w:szCs w:val="20"/>
          <w:rtl w:val="0"/>
          <w:lang w:val="fr-FR"/>
        </w:rPr>
        <w:t>*d</w:t>
      </w:r>
      <w:r>
        <w:rPr>
          <w:sz w:val="20"/>
          <w:szCs w:val="20"/>
          <w:rtl w:val="0"/>
          <w:lang w:val="fr-FR"/>
        </w:rPr>
        <w:t>é</w:t>
      </w:r>
      <w:r>
        <w:rPr>
          <w:sz w:val="20"/>
          <w:szCs w:val="20"/>
          <w:rtl w:val="0"/>
          <w:lang w:val="fr-FR"/>
        </w:rPr>
        <w:t>p</w:t>
      </w:r>
      <w:r>
        <w:rPr>
          <w:sz w:val="20"/>
          <w:szCs w:val="20"/>
          <w:rtl w:val="0"/>
          <w:lang w:val="fr-FR"/>
        </w:rPr>
        <w:t>ô</w:t>
      </w:r>
      <w:r>
        <w:rPr>
          <w:sz w:val="20"/>
          <w:szCs w:val="20"/>
          <w:rtl w:val="0"/>
          <w:lang w:val="fr-FR"/>
        </w:rPr>
        <w:t>ts d</w:t>
      </w:r>
      <w:r>
        <w:rPr>
          <w:sz w:val="20"/>
          <w:szCs w:val="20"/>
          <w:rtl w:val="0"/>
          <w:lang w:val="fr-FR"/>
        </w:rPr>
        <w:t>’</w:t>
      </w:r>
      <w:r>
        <w:rPr>
          <w:sz w:val="20"/>
          <w:szCs w:val="20"/>
          <w:rtl w:val="0"/>
          <w:lang w:val="fr-FR"/>
        </w:rPr>
        <w:t>antig</w:t>
      </w:r>
      <w:r>
        <w:rPr>
          <w:sz w:val="20"/>
          <w:szCs w:val="20"/>
          <w:rtl w:val="0"/>
          <w:lang w:val="fr-FR"/>
        </w:rPr>
        <w:t>è</w:t>
      </w:r>
      <w:r>
        <w:rPr>
          <w:sz w:val="20"/>
          <w:szCs w:val="20"/>
          <w:rtl w:val="0"/>
          <w:lang w:val="fr-FR"/>
        </w:rPr>
        <w:t>nes (notamment S. Viridans) dans les glom</w:t>
      </w:r>
      <w:r>
        <w:rPr>
          <w:sz w:val="20"/>
          <w:szCs w:val="20"/>
          <w:rtl w:val="0"/>
          <w:lang w:val="fr-FR"/>
        </w:rPr>
        <w:t>é</w:t>
      </w:r>
      <w:r>
        <w:rPr>
          <w:sz w:val="20"/>
          <w:szCs w:val="20"/>
          <w:rtl w:val="0"/>
          <w:lang w:val="fr-FR"/>
        </w:rPr>
        <w:t>rules. Surviennent de mani</w:t>
      </w:r>
      <w:r>
        <w:rPr>
          <w:sz w:val="20"/>
          <w:szCs w:val="20"/>
          <w:rtl w:val="0"/>
          <w:lang w:val="fr-FR"/>
        </w:rPr>
        <w:t>è</w:t>
      </w:r>
      <w:r>
        <w:rPr>
          <w:sz w:val="20"/>
          <w:szCs w:val="20"/>
          <w:rtl w:val="0"/>
          <w:lang w:val="fr-FR"/>
        </w:rPr>
        <w:t>re aigu</w:t>
      </w:r>
      <w:r>
        <w:rPr>
          <w:sz w:val="20"/>
          <w:szCs w:val="20"/>
          <w:rtl w:val="0"/>
          <w:lang w:val="fr-FR"/>
        </w:rPr>
        <w:t xml:space="preserve">ë </w:t>
      </w:r>
      <w:r>
        <w:rPr>
          <w:sz w:val="20"/>
          <w:szCs w:val="20"/>
          <w:rtl w:val="0"/>
          <w:lang w:val="fr-FR"/>
        </w:rPr>
        <w:t>dans 20-25% endocardite.</w:t>
      </w:r>
    </w:p>
    <w:p>
      <w:pPr>
        <w:pStyle w:val="Corps"/>
        <w:bidi w:val="0"/>
      </w:pPr>
    </w:p>
    <w:p>
      <w:pPr>
        <w:pStyle w:val="Corps"/>
        <w:bidi w:val="0"/>
      </w:pPr>
      <w:r>
        <w:rPr>
          <w:u w:val="single"/>
          <w:rtl w:val="0"/>
          <w:lang w:val="fr-FR"/>
        </w:rPr>
        <w:t>Glom</w:t>
      </w:r>
      <w:r>
        <w:rPr>
          <w:u w:val="single"/>
          <w:rtl w:val="0"/>
          <w:lang w:val="fr-FR"/>
        </w:rPr>
        <w:t>é</w:t>
      </w:r>
      <w:r>
        <w:rPr>
          <w:u w:val="single"/>
          <w:rtl w:val="0"/>
          <w:lang w:val="fr-FR"/>
        </w:rPr>
        <w:t>rulon</w:t>
      </w:r>
      <w:r>
        <w:rPr>
          <w:u w:val="single"/>
          <w:rtl w:val="0"/>
          <w:lang w:val="fr-FR"/>
        </w:rPr>
        <w:t>é</w:t>
      </w:r>
      <w:r>
        <w:rPr>
          <w:u w:val="single"/>
          <w:rtl w:val="0"/>
          <w:lang w:val="fr-FR"/>
        </w:rPr>
        <w:t>phrite associ</w:t>
      </w:r>
      <w:r>
        <w:rPr>
          <w:u w:val="single"/>
          <w:rtl w:val="0"/>
          <w:lang w:val="fr-FR"/>
        </w:rPr>
        <w:t>é</w:t>
      </w:r>
      <w:r>
        <w:rPr>
          <w:u w:val="single"/>
          <w:rtl w:val="0"/>
          <w:lang w:val="fr-FR"/>
        </w:rPr>
        <w:t>e au staphyloccoque* :</w:t>
      </w:r>
      <w:r>
        <w:rPr>
          <w:rtl w:val="0"/>
          <w:lang w:val="fr-FR"/>
        </w:rPr>
        <w:t xml:space="preserve"> plus fr</w:t>
      </w:r>
      <w:r>
        <w:rPr>
          <w:rtl w:val="0"/>
          <w:lang w:val="fr-FR"/>
        </w:rPr>
        <w:t>é</w:t>
      </w:r>
      <w:r>
        <w:rPr>
          <w:rtl w:val="0"/>
          <w:lang w:val="fr-FR"/>
        </w:rPr>
        <w:t xml:space="preserve">quente que GNPS chez le pt </w:t>
      </w:r>
      <w:r>
        <w:rPr>
          <w:rtl w:val="0"/>
          <w:lang w:val="fr-FR"/>
        </w:rPr>
        <w:t>â</w:t>
      </w:r>
      <w:r>
        <w:rPr>
          <w:rtl w:val="0"/>
          <w:lang w:val="fr-FR"/>
        </w:rPr>
        <w:t>g</w:t>
      </w:r>
      <w:r>
        <w:rPr>
          <w:rtl w:val="0"/>
          <w:lang w:val="fr-FR"/>
        </w:rPr>
        <w:t>é</w:t>
      </w:r>
      <w:r>
        <w:rPr>
          <w:rtl w:val="0"/>
          <w:lang w:val="fr-FR"/>
        </w:rPr>
        <w:t>. Atteinte r</w:t>
      </w:r>
      <w:r>
        <w:rPr>
          <w:rtl w:val="0"/>
          <w:lang w:val="fr-FR"/>
        </w:rPr>
        <w:t>é</w:t>
      </w:r>
      <w:r>
        <w:rPr>
          <w:rtl w:val="0"/>
          <w:lang w:val="fr-FR"/>
        </w:rPr>
        <w:t>nale souvent pr</w:t>
      </w:r>
      <w:r>
        <w:rPr>
          <w:rtl w:val="0"/>
          <w:lang w:val="fr-FR"/>
        </w:rPr>
        <w:t>é</w:t>
      </w:r>
      <w:r>
        <w:rPr>
          <w:rtl w:val="0"/>
          <w:lang w:val="fr-FR"/>
        </w:rPr>
        <w:t>sente au moment de l</w:t>
      </w:r>
      <w:r>
        <w:rPr>
          <w:rtl w:val="0"/>
          <w:lang w:val="fr-FR"/>
        </w:rPr>
        <w:t>’</w:t>
      </w:r>
      <w:r>
        <w:rPr>
          <w:rtl w:val="0"/>
          <w:lang w:val="fr-FR"/>
        </w:rPr>
        <w:t>infection, dx m</w:t>
      </w:r>
      <w:r>
        <w:rPr>
          <w:rtl w:val="0"/>
          <w:lang w:val="fr-FR"/>
        </w:rPr>
        <w:t>é</w:t>
      </w:r>
      <w:r>
        <w:rPr>
          <w:rtl w:val="0"/>
          <w:lang w:val="fr-FR"/>
        </w:rPr>
        <w:t xml:space="preserve">dian </w:t>
      </w:r>
      <w:r>
        <w:rPr>
          <w:rtl w:val="0"/>
          <w:lang w:val="fr-FR"/>
        </w:rPr>
        <w:t xml:space="preserve">à </w:t>
      </w:r>
      <w:r>
        <w:rPr>
          <w:rtl w:val="0"/>
          <w:lang w:val="fr-FR"/>
        </w:rPr>
        <w:t>1 sem de l</w:t>
      </w:r>
      <w:r>
        <w:rPr>
          <w:rtl w:val="0"/>
          <w:lang w:val="fr-FR"/>
        </w:rPr>
        <w:t>’</w:t>
      </w:r>
      <w:r>
        <w:rPr>
          <w:rtl w:val="0"/>
          <w:lang w:val="fr-FR"/>
        </w:rPr>
        <w:t>infection (max 12 sem). Vasculaire cutann</w:t>
      </w:r>
      <w:r>
        <w:rPr>
          <w:rtl w:val="0"/>
          <w:lang w:val="fr-FR"/>
        </w:rPr>
        <w:t>é</w:t>
      </w:r>
      <w:r>
        <w:rPr>
          <w:rtl w:val="0"/>
          <w:lang w:val="fr-FR"/>
        </w:rPr>
        <w:t>e associ</w:t>
      </w:r>
      <w:r>
        <w:rPr>
          <w:rtl w:val="0"/>
          <w:lang w:val="fr-FR"/>
        </w:rPr>
        <w:t>é</w:t>
      </w:r>
      <w:r>
        <w:rPr>
          <w:rtl w:val="0"/>
          <w:lang w:val="fr-FR"/>
        </w:rPr>
        <w:t xml:space="preserve">e (contrairement </w:t>
      </w:r>
      <w:r>
        <w:rPr>
          <w:rtl w:val="0"/>
          <w:lang w:val="fr-FR"/>
        </w:rPr>
        <w:t xml:space="preserve">à </w:t>
      </w:r>
      <w:r>
        <w:rPr>
          <w:rtl w:val="0"/>
          <w:lang w:val="fr-FR"/>
        </w:rPr>
        <w:t>GNPS, mais imite IgA, PHS). H</w:t>
      </w:r>
      <w:r>
        <w:rPr>
          <w:rtl w:val="0"/>
          <w:lang w:val="fr-FR"/>
        </w:rPr>
        <w:t>é</w:t>
      </w:r>
      <w:r>
        <w:rPr>
          <w:rtl w:val="0"/>
          <w:lang w:val="fr-FR"/>
        </w:rPr>
        <w:t>maturie 98%, IRA, SN 21%, Hypocompl</w:t>
      </w:r>
      <w:r>
        <w:rPr>
          <w:rtl w:val="0"/>
          <w:lang w:val="fr-FR"/>
        </w:rPr>
        <w:t>é</w:t>
      </w:r>
      <w:r>
        <w:rPr>
          <w:rtl w:val="0"/>
          <w:lang w:val="fr-FR"/>
        </w:rPr>
        <w:t>ment : 82% C3 &gt; C4.</w:t>
      </w:r>
    </w:p>
    <w:p>
      <w:pPr>
        <w:pStyle w:val="Corps"/>
        <w:bidi w:val="0"/>
      </w:pPr>
      <w:r>
        <w:br w:type="textWrapping"/>
      </w:r>
      <w:r>
        <w:rPr>
          <w:rtl w:val="0"/>
          <w:lang w:val="fr-FR"/>
        </w:rPr>
        <w:t>Pathologie : Variable selon site infx. Plus fr</w:t>
      </w:r>
      <w:r>
        <w:rPr>
          <w:rtl w:val="0"/>
          <w:lang w:val="fr-FR"/>
        </w:rPr>
        <w:t>é</w:t>
      </w:r>
      <w:r>
        <w:rPr>
          <w:rtl w:val="0"/>
          <w:lang w:val="fr-FR"/>
        </w:rPr>
        <w:t>quent : Membraneuse (e</w:t>
      </w:r>
      <w:r>
        <w:rPr>
          <w:rtl w:val="0"/>
          <w:lang w:val="en-US"/>
        </w:rPr>
        <w:t>ndocapillary proliferation and exudative glomerulonephritis</w:t>
      </w:r>
      <w:r>
        <w:rPr>
          <w:rtl w:val="0"/>
          <w:lang w:val="fr-FR"/>
        </w:rPr>
        <w:t>). Dans endocardite : Aspect n</w:t>
      </w:r>
      <w:r>
        <w:rPr>
          <w:rtl w:val="0"/>
          <w:lang w:val="fr-FR"/>
        </w:rPr>
        <w:t>é</w:t>
      </w:r>
      <w:r>
        <w:rPr>
          <w:rtl w:val="0"/>
          <w:lang w:val="fr-FR"/>
        </w:rPr>
        <w:t>crotique et croissants. Immunofixaiton montre le plus souvent dominance de C3, mais possible d</w:t>
      </w:r>
      <w:r>
        <w:rPr>
          <w:rtl w:val="0"/>
          <w:lang w:val="fr-FR"/>
        </w:rPr>
        <w:t>’</w:t>
      </w:r>
      <w:r>
        <w:rPr>
          <w:rtl w:val="0"/>
          <w:lang w:val="fr-FR"/>
        </w:rPr>
        <w:t>avoir aussi IgA &gt; IgG.</w:t>
      </w:r>
    </w:p>
    <w:p>
      <w:pPr>
        <w:pStyle w:val="Corps"/>
        <w:bidi w:val="0"/>
      </w:pPr>
    </w:p>
    <w:p>
      <w:pPr>
        <w:pStyle w:val="Corps"/>
        <w:rPr>
          <w:sz w:val="20"/>
          <w:szCs w:val="20"/>
        </w:rPr>
      </w:pPr>
      <w:r>
        <w:rPr>
          <w:sz w:val="20"/>
          <w:szCs w:val="20"/>
          <w:rtl w:val="0"/>
          <w:lang w:val="fr-FR"/>
        </w:rPr>
        <w:t>**Infx soutenue, notamment Staph, permet accumulation et d</w:t>
      </w:r>
      <w:r>
        <w:rPr>
          <w:sz w:val="20"/>
          <w:szCs w:val="20"/>
          <w:rtl w:val="0"/>
          <w:lang w:val="fr-FR"/>
        </w:rPr>
        <w:t>é</w:t>
      </w:r>
      <w:r>
        <w:rPr>
          <w:sz w:val="20"/>
          <w:szCs w:val="20"/>
          <w:rtl w:val="0"/>
          <w:lang w:val="fr-FR"/>
        </w:rPr>
        <w:t>positions de complexes immuns qui endommage le glom</w:t>
      </w:r>
      <w:r>
        <w:rPr>
          <w:sz w:val="20"/>
          <w:szCs w:val="20"/>
          <w:rtl w:val="0"/>
          <w:lang w:val="fr-FR"/>
        </w:rPr>
        <w:t>é</w:t>
      </w:r>
      <w:r>
        <w:rPr>
          <w:sz w:val="20"/>
          <w:szCs w:val="20"/>
          <w:rtl w:val="0"/>
          <w:lang w:val="fr-FR"/>
        </w:rPr>
        <w:t>rule, d</w:t>
      </w:r>
      <w:r>
        <w:rPr>
          <w:sz w:val="20"/>
          <w:szCs w:val="20"/>
          <w:rtl w:val="0"/>
          <w:lang w:val="fr-FR"/>
        </w:rPr>
        <w:t>é</w:t>
      </w:r>
      <w:r>
        <w:rPr>
          <w:sz w:val="20"/>
          <w:szCs w:val="20"/>
          <w:rtl w:val="0"/>
          <w:lang w:val="fr-FR"/>
        </w:rPr>
        <w:t xml:space="preserve">crit typiquement dans endocardite et shunt ventriculo-atrial, mais la logique pourrait se transposer </w:t>
      </w:r>
      <w:r>
        <w:rPr>
          <w:sz w:val="20"/>
          <w:szCs w:val="20"/>
          <w:rtl w:val="0"/>
          <w:lang w:val="fr-FR"/>
        </w:rPr>
        <w:t xml:space="preserve">à </w:t>
      </w:r>
      <w:r>
        <w:rPr>
          <w:sz w:val="20"/>
          <w:szCs w:val="20"/>
          <w:rtl w:val="0"/>
          <w:lang w:val="fr-FR"/>
        </w:rPr>
        <w:t>autres types infx, dont parasites.</w:t>
      </w:r>
    </w:p>
    <w:p>
      <w:pPr>
        <w:pStyle w:val="Corps"/>
        <w:bidi w:val="0"/>
      </w:pPr>
    </w:p>
    <w:p>
      <w:pPr>
        <w:pStyle w:val="Corps"/>
        <w:rPr>
          <w:u w:val="none"/>
        </w:rPr>
      </w:pPr>
      <w:r>
        <w:rPr>
          <w:u w:val="single"/>
          <w:rtl w:val="0"/>
          <w:lang w:val="fr-FR"/>
        </w:rPr>
        <w:t>Wegener</w:t>
      </w:r>
      <w:r>
        <w:rPr>
          <w:u w:val="none"/>
        </w:rPr>
        <w:br w:type="textWrapping"/>
      </w:r>
      <w:r>
        <w:rPr>
          <w:u w:val="none"/>
          <w:rtl w:val="0"/>
          <w:lang w:val="fr-FR"/>
        </w:rPr>
        <w:t>Atteinte syst</w:t>
      </w:r>
      <w:r>
        <w:rPr>
          <w:u w:val="none"/>
          <w:rtl w:val="0"/>
          <w:lang w:val="fr-FR"/>
        </w:rPr>
        <w:t>é</w:t>
      </w:r>
      <w:r>
        <w:rPr>
          <w:u w:val="none"/>
          <w:rtl w:val="0"/>
          <w:lang w:val="fr-FR"/>
        </w:rPr>
        <w:t xml:space="preserve">mique : </w:t>
      </w:r>
    </w:p>
    <w:p>
      <w:pPr>
        <w:pStyle w:val="Corps"/>
        <w:rPr>
          <w:b w:val="1"/>
          <w:bCs w:val="1"/>
          <w:u w:val="none"/>
        </w:rPr>
      </w:pPr>
      <w:r>
        <w:rPr>
          <w:b w:val="1"/>
          <w:bCs w:val="1"/>
          <w:u w:val="none"/>
          <w:rtl w:val="0"/>
          <w:lang w:val="fr-FR"/>
        </w:rPr>
        <w:t xml:space="preserve">pulmonaire : </w:t>
      </w:r>
      <w:r>
        <w:rPr>
          <w:u w:val="none"/>
          <w:rtl w:val="0"/>
          <w:lang w:val="fr-FR"/>
        </w:rPr>
        <w:t xml:space="preserve">infections </w:t>
      </w:r>
      <w:r>
        <w:rPr>
          <w:u w:val="none"/>
          <w:rtl w:val="0"/>
          <w:lang w:val="fr-FR"/>
        </w:rPr>
        <w:t xml:space="preserve">à </w:t>
      </w:r>
      <w:r>
        <w:rPr>
          <w:u w:val="none"/>
          <w:rtl w:val="0"/>
          <w:lang w:val="fr-FR"/>
        </w:rPr>
        <w:t>r</w:t>
      </w:r>
      <w:r>
        <w:rPr>
          <w:u w:val="none"/>
          <w:rtl w:val="0"/>
          <w:lang w:val="fr-FR"/>
        </w:rPr>
        <w:t>é</w:t>
      </w:r>
      <w:r>
        <w:rPr>
          <w:u w:val="none"/>
          <w:rtl w:val="0"/>
          <w:lang w:val="fr-FR"/>
        </w:rPr>
        <w:t>p</w:t>
      </w:r>
      <w:r>
        <w:rPr>
          <w:u w:val="none"/>
          <w:rtl w:val="0"/>
          <w:lang w:val="fr-FR"/>
        </w:rPr>
        <w:t>é</w:t>
      </w:r>
      <w:r>
        <w:rPr>
          <w:u w:val="none"/>
          <w:rtl w:val="0"/>
          <w:lang w:val="fr-FR"/>
        </w:rPr>
        <w:t>tition avec mauvaise r</w:t>
      </w:r>
      <w:r>
        <w:rPr>
          <w:u w:val="none"/>
          <w:rtl w:val="0"/>
          <w:lang w:val="fr-FR"/>
        </w:rPr>
        <w:t>é</w:t>
      </w:r>
      <w:r>
        <w:rPr>
          <w:u w:val="none"/>
          <w:rtl w:val="0"/>
          <w:lang w:val="fr-FR"/>
        </w:rPr>
        <w:t>p aux ATB/cortico</w:t>
      </w:r>
      <w:r>
        <w:rPr>
          <w:u w:val="none"/>
          <w:rtl w:val="0"/>
          <w:lang w:val="fr-FR"/>
        </w:rPr>
        <w:t xml:space="preserve">, </w:t>
      </w:r>
      <w:r>
        <w:rPr>
          <w:b w:val="1"/>
          <w:bCs w:val="1"/>
          <w:u w:val="none"/>
          <w:rtl w:val="0"/>
          <w:lang w:val="fr-FR"/>
        </w:rPr>
        <w:t>h</w:t>
      </w:r>
      <w:r>
        <w:rPr>
          <w:b w:val="1"/>
          <w:bCs w:val="1"/>
          <w:u w:val="none"/>
          <w:rtl w:val="0"/>
          <w:lang w:val="fr-FR"/>
        </w:rPr>
        <w:t>é</w:t>
      </w:r>
      <w:r>
        <w:rPr>
          <w:b w:val="1"/>
          <w:bCs w:val="1"/>
          <w:u w:val="none"/>
          <w:rtl w:val="0"/>
          <w:lang w:val="fr-FR"/>
        </w:rPr>
        <w:t xml:space="preserve">moptysie, </w:t>
      </w:r>
      <w:r>
        <w:rPr>
          <w:u w:val="none"/>
          <w:rtl w:val="0"/>
          <w:lang w:val="fr-FR"/>
        </w:rPr>
        <w:t>st</w:t>
      </w:r>
      <w:r>
        <w:rPr>
          <w:u w:val="none"/>
          <w:rtl w:val="0"/>
          <w:lang w:val="fr-FR"/>
        </w:rPr>
        <w:t>é</w:t>
      </w:r>
      <w:r>
        <w:rPr>
          <w:u w:val="none"/>
          <w:rtl w:val="0"/>
          <w:lang w:val="fr-FR"/>
        </w:rPr>
        <w:t>nose sous-glottique</w:t>
      </w:r>
    </w:p>
    <w:p>
      <w:pPr>
        <w:pStyle w:val="Corps"/>
        <w:rPr>
          <w:u w:val="none"/>
        </w:rPr>
      </w:pPr>
      <w:r>
        <w:rPr>
          <w:b w:val="1"/>
          <w:bCs w:val="1"/>
          <w:u w:val="none"/>
          <w:rtl w:val="0"/>
          <w:lang w:val="fr-FR"/>
        </w:rPr>
        <w:t>voies respiratoires sup</w:t>
      </w:r>
      <w:r>
        <w:rPr>
          <w:b w:val="1"/>
          <w:bCs w:val="1"/>
          <w:u w:val="none"/>
          <w:rtl w:val="0"/>
          <w:lang w:val="fr-FR"/>
        </w:rPr>
        <w:t>é</w:t>
      </w:r>
      <w:r>
        <w:rPr>
          <w:b w:val="1"/>
          <w:bCs w:val="1"/>
          <w:u w:val="none"/>
          <w:rtl w:val="0"/>
          <w:lang w:val="fr-FR"/>
        </w:rPr>
        <w:t>rieures</w:t>
      </w:r>
      <w:r>
        <w:rPr>
          <w:u w:val="none"/>
          <w:rtl w:val="0"/>
          <w:lang w:val="fr-FR"/>
        </w:rPr>
        <w:t xml:space="preserve"> : </w:t>
      </w:r>
      <w:r>
        <w:rPr>
          <w:u w:val="none"/>
          <w:rtl w:val="0"/>
          <w:lang w:val="fr-FR"/>
        </w:rPr>
        <w:t>sinusite</w:t>
      </w:r>
      <w:r>
        <w:rPr>
          <w:u w:val="none"/>
          <w:rtl w:val="0"/>
          <w:lang w:val="fr-FR"/>
        </w:rPr>
        <w:t xml:space="preserve"> à </w:t>
      </w:r>
      <w:r>
        <w:rPr>
          <w:u w:val="none"/>
          <w:rtl w:val="0"/>
          <w:lang w:val="fr-FR"/>
        </w:rPr>
        <w:t>r</w:t>
      </w:r>
      <w:r>
        <w:rPr>
          <w:u w:val="none"/>
          <w:rtl w:val="0"/>
          <w:lang w:val="fr-FR"/>
        </w:rPr>
        <w:t>é</w:t>
      </w:r>
      <w:r>
        <w:rPr>
          <w:u w:val="none"/>
          <w:rtl w:val="0"/>
          <w:lang w:val="fr-FR"/>
        </w:rPr>
        <w:t>p</w:t>
      </w:r>
      <w:r>
        <w:rPr>
          <w:u w:val="none"/>
          <w:rtl w:val="0"/>
          <w:lang w:val="fr-FR"/>
        </w:rPr>
        <w:t>é</w:t>
      </w:r>
      <w:r>
        <w:rPr>
          <w:u w:val="none"/>
          <w:rtl w:val="0"/>
          <w:lang w:val="fr-FR"/>
        </w:rPr>
        <w:t>tition</w:t>
      </w:r>
      <w:r>
        <w:rPr>
          <w:u w:val="none"/>
          <w:rtl w:val="0"/>
          <w:lang w:val="fr-FR"/>
        </w:rPr>
        <w:t xml:space="preserve">, perforation septum, </w:t>
      </w:r>
      <w:r>
        <w:rPr>
          <w:u w:val="none"/>
          <w:rtl w:val="0"/>
          <w:lang w:val="fr-FR"/>
        </w:rPr>
        <w:t>nez en selle, ulc</w:t>
      </w:r>
      <w:r>
        <w:rPr>
          <w:u w:val="none"/>
          <w:rtl w:val="0"/>
          <w:lang w:val="fr-FR"/>
        </w:rPr>
        <w:t>è</w:t>
      </w:r>
      <w:r>
        <w:rPr>
          <w:u w:val="none"/>
          <w:rtl w:val="0"/>
          <w:lang w:val="fr-FR"/>
        </w:rPr>
        <w:t xml:space="preserve">res, epistaxis, </w:t>
      </w:r>
      <w:r>
        <w:rPr>
          <w:u w:val="none"/>
          <w:rtl w:val="0"/>
          <w:lang w:val="fr-FR"/>
        </w:rPr>
        <w:t>st</w:t>
      </w:r>
      <w:r>
        <w:rPr>
          <w:u w:val="none"/>
          <w:rtl w:val="0"/>
          <w:lang w:val="fr-FR"/>
        </w:rPr>
        <w:t>é</w:t>
      </w:r>
      <w:r>
        <w:rPr>
          <w:u w:val="none"/>
          <w:rtl w:val="0"/>
          <w:lang w:val="fr-FR"/>
        </w:rPr>
        <w:t>nose sous-glottique</w:t>
      </w:r>
      <w:r>
        <w:rPr>
          <w:u w:val="none"/>
          <w:rtl w:val="0"/>
          <w:lang w:val="fr-FR"/>
        </w:rPr>
        <w:t xml:space="preserve">, </w:t>
      </w:r>
      <w:r>
        <w:rPr>
          <w:b w:val="1"/>
          <w:bCs w:val="1"/>
          <w:u w:val="none"/>
          <w:rtl w:val="0"/>
          <w:lang w:val="fr-FR"/>
        </w:rPr>
        <w:t>h</w:t>
      </w:r>
      <w:r>
        <w:rPr>
          <w:b w:val="1"/>
          <w:bCs w:val="1"/>
          <w:u w:val="none"/>
          <w:rtl w:val="0"/>
          <w:lang w:val="fr-FR"/>
        </w:rPr>
        <w:t>é</w:t>
      </w:r>
      <w:r>
        <w:rPr>
          <w:b w:val="1"/>
          <w:bCs w:val="1"/>
          <w:u w:val="none"/>
          <w:rtl w:val="0"/>
          <w:lang w:val="fr-FR"/>
        </w:rPr>
        <w:t>moptysie</w:t>
      </w:r>
      <w:r>
        <w:rPr>
          <w:b w:val="1"/>
          <w:bCs w:val="1"/>
          <w:u w:val="none"/>
        </w:rPr>
        <w:br w:type="textWrapping"/>
      </w:r>
      <w:r>
        <w:rPr>
          <w:b w:val="1"/>
          <w:bCs w:val="1"/>
          <w:u w:val="none"/>
          <w:rtl w:val="0"/>
          <w:lang w:val="fr-FR"/>
        </w:rPr>
        <w:t>IR progressive</w:t>
      </w:r>
      <w:r>
        <w:rPr>
          <w:u w:val="none"/>
          <w:rtl w:val="0"/>
          <w:lang w:val="fr-FR"/>
        </w:rPr>
        <w:t xml:space="preserve"> : h</w:t>
      </w:r>
      <w:r>
        <w:rPr>
          <w:u w:val="none"/>
          <w:rtl w:val="0"/>
          <w:lang w:val="fr-FR"/>
        </w:rPr>
        <w:t>é</w:t>
      </w:r>
      <w:r>
        <w:rPr>
          <w:u w:val="none"/>
          <w:rtl w:val="0"/>
          <w:lang w:val="fr-FR"/>
        </w:rPr>
        <w:t>maturie</w:t>
      </w:r>
    </w:p>
    <w:p>
      <w:pPr>
        <w:pStyle w:val="Corps"/>
        <w:rPr>
          <w:u w:val="none"/>
        </w:rPr>
      </w:pPr>
      <w:r>
        <w:rPr>
          <w:b w:val="1"/>
          <w:bCs w:val="1"/>
          <w:u w:val="none"/>
          <w:rtl w:val="0"/>
          <w:lang w:val="fr-FR"/>
        </w:rPr>
        <w:t>cutan</w:t>
      </w:r>
      <w:r>
        <w:rPr>
          <w:b w:val="1"/>
          <w:bCs w:val="1"/>
          <w:u w:val="none"/>
          <w:rtl w:val="0"/>
          <w:lang w:val="fr-FR"/>
        </w:rPr>
        <w:t>é</w:t>
      </w:r>
      <w:r>
        <w:rPr>
          <w:b w:val="1"/>
          <w:bCs w:val="1"/>
          <w:u w:val="none"/>
          <w:rtl w:val="0"/>
          <w:lang w:val="fr-FR"/>
        </w:rPr>
        <w:t>e</w:t>
      </w:r>
      <w:r>
        <w:rPr>
          <w:b w:val="1"/>
          <w:bCs w:val="1"/>
          <w:u w:val="none"/>
          <w:rtl w:val="0"/>
          <w:lang w:val="fr-FR"/>
        </w:rPr>
        <w:t xml:space="preserve"> (purpura)</w:t>
      </w:r>
    </w:p>
    <w:p>
      <w:pPr>
        <w:pStyle w:val="Corps"/>
        <w:rPr>
          <w:u w:val="none"/>
        </w:rPr>
      </w:pPr>
      <w:r>
        <w:rPr>
          <w:u w:val="none"/>
          <w:rtl w:val="0"/>
          <w:lang w:val="fr-FR"/>
        </w:rPr>
        <w:t>Atteinte articulations aussi (style PAR, oligoarthrite) et neurolo-occulaire (monon</w:t>
      </w:r>
      <w:r>
        <w:rPr>
          <w:u w:val="none"/>
          <w:rtl w:val="0"/>
          <w:lang w:val="fr-FR"/>
        </w:rPr>
        <w:t>é</w:t>
      </w:r>
      <w:r>
        <w:rPr>
          <w:u w:val="none"/>
          <w:rtl w:val="0"/>
          <w:lang w:val="fr-FR"/>
        </w:rPr>
        <w:t>vrite multiple, pachymeningite)</w:t>
      </w:r>
      <w:r>
        <w:rPr>
          <w:u w:val="none"/>
          <w:rtl w:val="0"/>
          <w:lang w:val="fr-FR"/>
        </w:rPr>
        <w:t>. Parfois surdit</w:t>
      </w:r>
      <w:r>
        <w:rPr>
          <w:u w:val="none"/>
          <w:rtl w:val="0"/>
          <w:lang w:val="fr-FR"/>
        </w:rPr>
        <w:t xml:space="preserve">é </w:t>
      </w:r>
      <w:r>
        <w:rPr>
          <w:u w:val="none"/>
          <w:rtl w:val="0"/>
          <w:lang w:val="fr-FR"/>
        </w:rPr>
        <w:t>par atteinte VIII.</w:t>
      </w:r>
    </w:p>
    <w:p>
      <w:pPr>
        <w:pStyle w:val="Corps"/>
        <w:rPr>
          <w:u w:val="none"/>
        </w:rPr>
      </w:pPr>
      <w:r>
        <w:rPr>
          <w:u w:val="none"/>
          <w:rtl w:val="0"/>
          <w:lang w:val="fr-FR"/>
        </w:rPr>
        <w:t>Atteinte vasculaire distales aussi possibles (n</w:t>
      </w:r>
      <w:r>
        <w:rPr>
          <w:u w:val="none"/>
          <w:rtl w:val="0"/>
          <w:lang w:val="fr-FR"/>
        </w:rPr>
        <w:t>é</w:t>
      </w:r>
      <w:r>
        <w:rPr>
          <w:u w:val="none"/>
          <w:rtl w:val="0"/>
          <w:lang w:val="fr-FR"/>
        </w:rPr>
        <w:t>crose extr</w:t>
      </w:r>
      <w:r>
        <w:rPr>
          <w:u w:val="none"/>
          <w:rtl w:val="0"/>
          <w:lang w:val="fr-FR"/>
        </w:rPr>
        <w:t>é</w:t>
      </w:r>
      <w:r>
        <w:rPr>
          <w:u w:val="none"/>
          <w:rtl w:val="0"/>
          <w:lang w:val="fr-FR"/>
        </w:rPr>
        <w:t>mit</w:t>
      </w:r>
      <w:r>
        <w:rPr>
          <w:u w:val="none"/>
          <w:rtl w:val="0"/>
          <w:lang w:val="fr-FR"/>
        </w:rPr>
        <w:t>é</w:t>
      </w:r>
      <w:r>
        <w:rPr>
          <w:u w:val="none"/>
          <w:rtl w:val="0"/>
          <w:lang w:val="fr-FR"/>
        </w:rPr>
        <w:t>s)</w:t>
      </w:r>
      <w:r>
        <w:rPr>
          <w:u w:val="none"/>
        </w:rPr>
        <w:br w:type="textWrapping"/>
      </w:r>
      <w:r>
        <w:rPr>
          <w:u w:val="none"/>
          <w:rtl w:val="0"/>
          <w:lang w:val="fr-FR"/>
        </w:rPr>
        <w:t>La pr</w:t>
      </w:r>
      <w:r>
        <w:rPr>
          <w:u w:val="none"/>
          <w:rtl w:val="0"/>
          <w:lang w:val="fr-FR"/>
        </w:rPr>
        <w:t>é</w:t>
      </w:r>
      <w:r>
        <w:rPr>
          <w:u w:val="none"/>
          <w:rtl w:val="0"/>
          <w:lang w:val="fr-FR"/>
        </w:rPr>
        <w:t>sentation initiale est le plus souvent pulmonaire avec atteinte r</w:t>
      </w:r>
      <w:r>
        <w:rPr>
          <w:u w:val="none"/>
          <w:rtl w:val="0"/>
          <w:lang w:val="fr-FR"/>
        </w:rPr>
        <w:t>é</w:t>
      </w:r>
      <w:r>
        <w:rPr>
          <w:u w:val="none"/>
          <w:rtl w:val="0"/>
          <w:lang w:val="fr-FR"/>
        </w:rPr>
        <w:t>nale asympt</w:t>
      </w:r>
      <w:r>
        <w:rPr>
          <w:u w:val="none"/>
          <w:rtl w:val="0"/>
          <w:lang w:val="fr-FR"/>
        </w:rPr>
        <w:t>ô</w:t>
      </w:r>
      <w:r>
        <w:rPr>
          <w:u w:val="none"/>
          <w:rtl w:val="0"/>
          <w:lang w:val="fr-FR"/>
        </w:rPr>
        <w:t>matique vue au bilan r</w:t>
      </w:r>
      <w:r>
        <w:rPr>
          <w:u w:val="none"/>
          <w:rtl w:val="0"/>
          <w:lang w:val="fr-FR"/>
        </w:rPr>
        <w:t>é</w:t>
      </w:r>
      <w:r>
        <w:rPr>
          <w:u w:val="none"/>
          <w:rtl w:val="0"/>
          <w:lang w:val="fr-FR"/>
        </w:rPr>
        <w:t>nal. Sx syst</w:t>
      </w:r>
      <w:r>
        <w:rPr>
          <w:u w:val="none"/>
          <w:rtl w:val="0"/>
          <w:lang w:val="fr-FR"/>
        </w:rPr>
        <w:t>é</w:t>
      </w:r>
      <w:r>
        <w:rPr>
          <w:u w:val="none"/>
          <w:rtl w:val="0"/>
          <w:lang w:val="fr-FR"/>
        </w:rPr>
        <w:t>miques : fi</w:t>
      </w:r>
      <w:r>
        <w:rPr>
          <w:u w:val="none"/>
          <w:rtl w:val="0"/>
          <w:lang w:val="fr-FR"/>
        </w:rPr>
        <w:t>è</w:t>
      </w:r>
      <w:r>
        <w:rPr>
          <w:u w:val="none"/>
          <w:rtl w:val="0"/>
          <w:lang w:val="fr-FR"/>
        </w:rPr>
        <w:t>vre, perte poids, etc.</w:t>
      </w:r>
    </w:p>
    <w:p>
      <w:pPr>
        <w:pStyle w:val="Corps"/>
        <w:rPr>
          <w:u w:val="none"/>
        </w:rPr>
      </w:pPr>
    </w:p>
    <w:p>
      <w:pPr>
        <w:pStyle w:val="Corps"/>
        <w:rPr>
          <w:u w:val="none"/>
        </w:rPr>
      </w:pPr>
      <w:r>
        <w:rPr>
          <w:u w:val="none"/>
          <w:rtl w:val="0"/>
          <w:lang w:val="fr-FR"/>
        </w:rPr>
        <w:t>M</w:t>
      </w:r>
      <w:r>
        <w:rPr>
          <w:u w:val="none"/>
          <w:rtl w:val="0"/>
          <w:lang w:val="fr-FR"/>
        </w:rPr>
        <w:t>ê</w:t>
      </w:r>
      <w:r>
        <w:rPr>
          <w:u w:val="none"/>
          <w:rtl w:val="0"/>
          <w:lang w:val="fr-FR"/>
        </w:rPr>
        <w:t>me si le pt n</w:t>
      </w:r>
      <w:r>
        <w:rPr>
          <w:u w:val="none"/>
          <w:rtl w:val="0"/>
          <w:lang w:val="fr-FR"/>
        </w:rPr>
        <w:t>’</w:t>
      </w:r>
      <w:r>
        <w:rPr>
          <w:u w:val="none"/>
          <w:rtl w:val="0"/>
          <w:lang w:val="fr-FR"/>
        </w:rPr>
        <w:t>a pas de Sx pulmonaire, il y aura une atteinte pulmonaire (ex : nodules). Appara</w:t>
      </w:r>
      <w:r>
        <w:rPr>
          <w:u w:val="none"/>
          <w:rtl w:val="0"/>
          <w:lang w:val="fr-FR"/>
        </w:rPr>
        <w:t>î</w:t>
      </w:r>
      <w:r>
        <w:rPr>
          <w:u w:val="none"/>
          <w:rtl w:val="0"/>
          <w:lang w:val="fr-FR"/>
        </w:rPr>
        <w:t xml:space="preserve">t surtout entre 35-55 ans, mais possible </w:t>
      </w:r>
      <w:r>
        <w:rPr>
          <w:u w:val="none"/>
          <w:rtl w:val="0"/>
          <w:lang w:val="fr-FR"/>
        </w:rPr>
        <w:t xml:space="preserve">à </w:t>
      </w:r>
      <w:r>
        <w:rPr>
          <w:u w:val="none"/>
          <w:rtl w:val="0"/>
          <w:lang w:val="fr-FR"/>
        </w:rPr>
        <w:t xml:space="preserve">tout </w:t>
      </w:r>
      <w:r>
        <w:rPr>
          <w:u w:val="none"/>
          <w:rtl w:val="0"/>
          <w:lang w:val="fr-FR"/>
        </w:rPr>
        <w:t>â</w:t>
      </w:r>
      <w:r>
        <w:rPr>
          <w:u w:val="none"/>
          <w:rtl w:val="0"/>
          <w:lang w:val="fr-FR"/>
        </w:rPr>
        <w:t>ge.</w:t>
      </w:r>
    </w:p>
    <w:p>
      <w:pPr>
        <w:pStyle w:val="Corps"/>
        <w:rPr>
          <w:u w:val="none"/>
        </w:rPr>
      </w:pPr>
    </w:p>
    <w:p>
      <w:pPr>
        <w:pStyle w:val="Corps"/>
        <w:rPr>
          <w:u w:val="none"/>
        </w:rPr>
      </w:pPr>
      <w:r>
        <w:rPr>
          <w:u w:val="none"/>
          <w:rtl w:val="0"/>
          <w:lang w:val="fr-FR"/>
        </w:rPr>
        <w:t>Atteinte de maladie chronique aussi : an</w:t>
      </w:r>
      <w:r>
        <w:rPr>
          <w:u w:val="none"/>
          <w:rtl w:val="0"/>
          <w:lang w:val="fr-FR"/>
        </w:rPr>
        <w:t>é</w:t>
      </w:r>
      <w:r>
        <w:rPr>
          <w:u w:val="none"/>
          <w:rtl w:val="0"/>
          <w:lang w:val="fr-FR"/>
        </w:rPr>
        <w:t>mie normocytaire (aussi par h</w:t>
      </w:r>
      <w:r>
        <w:rPr>
          <w:u w:val="none"/>
          <w:rtl w:val="0"/>
          <w:lang w:val="fr-FR"/>
        </w:rPr>
        <w:t>é</w:t>
      </w:r>
      <w:r>
        <w:rPr>
          <w:u w:val="none"/>
          <w:rtl w:val="0"/>
          <w:lang w:val="fr-FR"/>
        </w:rPr>
        <w:t>maturie), VS, etc.</w:t>
      </w:r>
    </w:p>
    <w:p>
      <w:pPr>
        <w:pStyle w:val="Corps"/>
        <w:rPr>
          <w:u w:val="none"/>
        </w:rPr>
      </w:pPr>
    </w:p>
    <w:p>
      <w:pPr>
        <w:pStyle w:val="Corps"/>
        <w:rPr>
          <w:u w:val="none"/>
        </w:rPr>
      </w:pPr>
      <w:r>
        <w:rPr>
          <w:u w:val="none"/>
          <w:rtl w:val="0"/>
          <w:lang w:val="fr-FR"/>
        </w:rPr>
        <w:t xml:space="preserve">Test : </w:t>
      </w:r>
    </w:p>
    <w:p>
      <w:pPr>
        <w:pStyle w:val="Corps"/>
        <w:numPr>
          <w:ilvl w:val="0"/>
          <w:numId w:val="420"/>
        </w:numPr>
        <w:rPr>
          <w:b w:val="1"/>
          <w:bCs w:val="1"/>
          <w:u w:val="none"/>
          <w:lang w:val="fr-FR"/>
        </w:rPr>
      </w:pPr>
      <w:r>
        <w:rPr>
          <w:u w:val="none"/>
          <w:rtl w:val="0"/>
          <w:lang w:val="fr-FR"/>
        </w:rPr>
        <w:t xml:space="preserve">ANCA positif </w:t>
      </w:r>
      <w:r>
        <w:rPr>
          <w:b w:val="1"/>
          <w:bCs w:val="1"/>
          <w:u w:val="none"/>
          <w:rtl w:val="0"/>
          <w:lang w:val="fr-FR"/>
        </w:rPr>
        <w:t xml:space="preserve">(c-ANCA &gt; p-ANCA) </w:t>
      </w:r>
      <w:r>
        <w:rPr>
          <w:sz w:val="20"/>
          <w:szCs w:val="20"/>
          <w:u w:val="none"/>
          <w:rtl w:val="0"/>
          <w:lang w:val="fr-FR"/>
        </w:rPr>
        <w:t>*diminue avec r</w:t>
      </w:r>
      <w:r>
        <w:rPr>
          <w:sz w:val="20"/>
          <w:szCs w:val="20"/>
          <w:u w:val="none"/>
          <w:rtl w:val="0"/>
          <w:lang w:val="fr-FR"/>
        </w:rPr>
        <w:t>é</w:t>
      </w:r>
      <w:r>
        <w:rPr>
          <w:sz w:val="20"/>
          <w:szCs w:val="20"/>
          <w:u w:val="none"/>
          <w:rtl w:val="0"/>
          <w:lang w:val="fr-FR"/>
        </w:rPr>
        <w:t>ponse au tx</w:t>
      </w:r>
    </w:p>
    <w:p>
      <w:pPr>
        <w:pStyle w:val="Corps"/>
        <w:numPr>
          <w:ilvl w:val="0"/>
          <w:numId w:val="17"/>
        </w:numPr>
        <w:rPr>
          <w:u w:val="none"/>
          <w:lang w:val="fr-FR"/>
        </w:rPr>
      </w:pPr>
      <w:r>
        <w:rPr>
          <w:u w:val="none"/>
          <w:rtl w:val="0"/>
          <w:lang w:val="fr-FR"/>
        </w:rPr>
        <w:t xml:space="preserve">dx final avec biopsie </w:t>
      </w:r>
    </w:p>
    <w:p>
      <w:pPr>
        <w:pStyle w:val="Corps"/>
        <w:numPr>
          <w:ilvl w:val="1"/>
          <w:numId w:val="17"/>
        </w:numPr>
        <w:rPr>
          <w:u w:val="none"/>
          <w:lang w:val="fr-FR"/>
        </w:rPr>
      </w:pPr>
      <w:r>
        <w:rPr>
          <w:u w:val="none"/>
          <w:rtl w:val="0"/>
          <w:lang w:val="fr-FR"/>
        </w:rPr>
        <w:t>rein : n</w:t>
      </w:r>
      <w:r>
        <w:rPr>
          <w:u w:val="none"/>
          <w:rtl w:val="0"/>
          <w:lang w:val="fr-FR"/>
        </w:rPr>
        <w:t>é</w:t>
      </w:r>
      <w:r>
        <w:rPr>
          <w:u w:val="none"/>
          <w:rtl w:val="0"/>
          <w:lang w:val="fr-FR"/>
        </w:rPr>
        <w:t>crose segmentaire avec glom</w:t>
      </w:r>
      <w:r>
        <w:rPr>
          <w:u w:val="none"/>
          <w:rtl w:val="0"/>
          <w:lang w:val="fr-FR"/>
        </w:rPr>
        <w:t>é</w:t>
      </w:r>
      <w:r>
        <w:rPr>
          <w:u w:val="none"/>
          <w:rtl w:val="0"/>
          <w:lang w:val="fr-FR"/>
        </w:rPr>
        <w:t>rulon</w:t>
      </w:r>
      <w:r>
        <w:rPr>
          <w:u w:val="none"/>
          <w:rtl w:val="0"/>
          <w:lang w:val="fr-FR"/>
        </w:rPr>
        <w:t>é</w:t>
      </w:r>
      <w:r>
        <w:rPr>
          <w:u w:val="none"/>
          <w:rtl w:val="0"/>
          <w:lang w:val="fr-FR"/>
        </w:rPr>
        <w:t>phrite</w:t>
      </w:r>
    </w:p>
    <w:p>
      <w:pPr>
        <w:pStyle w:val="Corps"/>
        <w:numPr>
          <w:ilvl w:val="1"/>
          <w:numId w:val="17"/>
        </w:numPr>
        <w:rPr>
          <w:u w:val="none"/>
          <w:lang w:val="fr-FR"/>
        </w:rPr>
      </w:pPr>
      <w:r>
        <w:rPr>
          <w:u w:val="none"/>
          <w:rtl w:val="0"/>
          <w:lang w:val="fr-FR"/>
        </w:rPr>
        <w:t xml:space="preserve">poumons : granulomes, </w:t>
      </w:r>
      <w:r>
        <w:rPr>
          <w:u w:val="none"/>
          <w:rtl w:val="0"/>
          <w:lang w:val="fr-FR"/>
        </w:rPr>
        <w:t>é</w:t>
      </w:r>
      <w:r>
        <w:rPr>
          <w:u w:val="none"/>
          <w:rtl w:val="0"/>
          <w:lang w:val="fr-FR"/>
        </w:rPr>
        <w:t>rosion trach</w:t>
      </w:r>
      <w:r>
        <w:rPr>
          <w:u w:val="none"/>
          <w:rtl w:val="0"/>
          <w:lang w:val="fr-FR"/>
        </w:rPr>
        <w:t>é</w:t>
      </w:r>
      <w:r>
        <w:rPr>
          <w:u w:val="none"/>
          <w:rtl w:val="0"/>
          <w:lang w:val="fr-FR"/>
        </w:rPr>
        <w:t>e</w:t>
      </w:r>
    </w:p>
    <w:p>
      <w:pPr>
        <w:pStyle w:val="Corps"/>
        <w:rPr>
          <w:u w:val="none"/>
        </w:rPr>
      </w:pPr>
    </w:p>
    <w:p>
      <w:pPr>
        <w:pStyle w:val="Corps"/>
        <w:rPr>
          <w:u w:val="none"/>
        </w:rPr>
      </w:pPr>
      <w:r>
        <w:rPr>
          <w:u w:val="none"/>
          <w:rtl w:val="0"/>
          <w:lang w:val="fr-FR"/>
        </w:rPr>
        <w:t xml:space="preserve">tx : </w:t>
      </w:r>
      <w:r>
        <w:rPr>
          <w:u w:val="none"/>
        </w:rPr>
        <w:br w:type="textWrapping"/>
      </w:r>
      <w:r>
        <w:rPr>
          <w:u w:val="none"/>
          <w:rtl w:val="0"/>
          <w:lang w:val="fr-FR"/>
        </w:rPr>
        <w:t>cyclophosphamide et st</w:t>
      </w:r>
      <w:r>
        <w:rPr>
          <w:u w:val="none"/>
          <w:rtl w:val="0"/>
          <w:lang w:val="fr-FR"/>
        </w:rPr>
        <w:t>é</w:t>
      </w:r>
      <w:r>
        <w:rPr>
          <w:u w:val="none"/>
          <w:rtl w:val="0"/>
          <w:lang w:val="fr-FR"/>
        </w:rPr>
        <w:t>ro</w:t>
      </w:r>
      <w:r>
        <w:rPr>
          <w:u w:val="none"/>
          <w:rtl w:val="0"/>
          <w:lang w:val="fr-FR"/>
        </w:rPr>
        <w:t>ï</w:t>
      </w:r>
      <w:r>
        <w:rPr>
          <w:u w:val="none"/>
          <w:rtl w:val="0"/>
          <w:lang w:val="fr-FR"/>
        </w:rPr>
        <w:t>des</w:t>
      </w:r>
      <w:r>
        <w:rPr>
          <w:u w:val="none"/>
          <w:rtl w:val="0"/>
          <w:lang w:val="fr-FR"/>
        </w:rPr>
        <w:t>, puis MTX, azathioprine pour maintien</w:t>
      </w:r>
      <w:r>
        <w:rPr>
          <w:u w:val="none"/>
          <w:rtl w:val="0"/>
          <w:lang w:val="fr-FR"/>
        </w:rPr>
        <w:t xml:space="preserve"> (apr</w:t>
      </w:r>
      <w:r>
        <w:rPr>
          <w:u w:val="none"/>
          <w:rtl w:val="0"/>
          <w:lang w:val="fr-FR"/>
        </w:rPr>
        <w:t>è</w:t>
      </w:r>
      <w:r>
        <w:rPr>
          <w:u w:val="none"/>
          <w:rtl w:val="0"/>
          <w:lang w:val="fr-FR"/>
        </w:rPr>
        <w:t>s environ 18mois de tx initial)</w:t>
      </w:r>
      <w:r>
        <w:rPr>
          <w:u w:val="none"/>
          <w:rtl w:val="0"/>
          <w:lang w:val="fr-FR"/>
        </w:rPr>
        <w:t>. Consid</w:t>
      </w:r>
      <w:r>
        <w:rPr>
          <w:u w:val="none"/>
          <w:rtl w:val="0"/>
          <w:lang w:val="fr-FR"/>
        </w:rPr>
        <w:t>é</w:t>
      </w:r>
      <w:r>
        <w:rPr>
          <w:u w:val="none"/>
          <w:rtl w:val="0"/>
          <w:lang w:val="fr-FR"/>
        </w:rPr>
        <w:t>rer rituximab si r</w:t>
      </w:r>
      <w:r>
        <w:rPr>
          <w:u w:val="none"/>
          <w:rtl w:val="0"/>
          <w:lang w:val="fr-FR"/>
        </w:rPr>
        <w:t>é</w:t>
      </w:r>
      <w:r>
        <w:rPr>
          <w:u w:val="none"/>
          <w:rtl w:val="0"/>
          <w:lang w:val="fr-FR"/>
        </w:rPr>
        <w:t>fractaire.</w:t>
      </w:r>
    </w:p>
    <w:p>
      <w:pPr>
        <w:pStyle w:val="Corps"/>
        <w:rPr>
          <w:u w:val="none"/>
        </w:rPr>
      </w:pPr>
      <w:r>
        <w:rPr>
          <w:u w:val="none"/>
          <w:rtl w:val="0"/>
          <w:lang w:val="fr-FR"/>
        </w:rPr>
        <w:t>Traitement des complications (st</w:t>
      </w:r>
      <w:r>
        <w:rPr>
          <w:u w:val="none"/>
          <w:rtl w:val="0"/>
          <w:lang w:val="fr-FR"/>
        </w:rPr>
        <w:t>é</w:t>
      </w:r>
      <w:r>
        <w:rPr>
          <w:u w:val="none"/>
          <w:rtl w:val="0"/>
          <w:lang w:val="fr-FR"/>
        </w:rPr>
        <w:t>nose sous glottique, perforation septale, etc.)</w:t>
      </w:r>
    </w:p>
    <w:p>
      <w:pPr>
        <w:pStyle w:val="Corps"/>
        <w:rPr>
          <w:u w:val="none"/>
        </w:rPr>
      </w:pPr>
      <w:r>
        <w:rPr>
          <w:u w:val="none"/>
          <w:rtl w:val="0"/>
          <w:lang w:val="fr-FR"/>
        </w:rPr>
        <w:t>Si s</w:t>
      </w:r>
      <w:r>
        <w:rPr>
          <w:u w:val="none"/>
          <w:rtl w:val="0"/>
          <w:lang w:val="fr-FR"/>
        </w:rPr>
        <w:t>é</w:t>
      </w:r>
      <w:r>
        <w:rPr>
          <w:u w:val="none"/>
          <w:rtl w:val="0"/>
          <w:lang w:val="fr-FR"/>
        </w:rPr>
        <w:t>v</w:t>
      </w:r>
      <w:r>
        <w:rPr>
          <w:u w:val="none"/>
          <w:rtl w:val="0"/>
          <w:lang w:val="fr-FR"/>
        </w:rPr>
        <w:t>è</w:t>
      </w:r>
      <w:r>
        <w:rPr>
          <w:u w:val="none"/>
          <w:rtl w:val="0"/>
          <w:lang w:val="fr-FR"/>
        </w:rPr>
        <w:t>re / r</w:t>
      </w:r>
      <w:r>
        <w:rPr>
          <w:u w:val="none"/>
          <w:rtl w:val="0"/>
          <w:lang w:val="fr-FR"/>
        </w:rPr>
        <w:t>é</w:t>
      </w:r>
      <w:r>
        <w:rPr>
          <w:u w:val="none"/>
          <w:rtl w:val="0"/>
          <w:lang w:val="fr-FR"/>
        </w:rPr>
        <w:t>fractaire : IVIG, plasmaph</w:t>
      </w:r>
      <w:r>
        <w:rPr>
          <w:u w:val="none"/>
          <w:rtl w:val="0"/>
          <w:lang w:val="fr-FR"/>
        </w:rPr>
        <w:t>é</w:t>
      </w:r>
      <w:r>
        <w:rPr>
          <w:u w:val="none"/>
          <w:rtl w:val="0"/>
          <w:lang w:val="fr-FR"/>
        </w:rPr>
        <w:t>r</w:t>
      </w:r>
      <w:r>
        <w:rPr>
          <w:u w:val="none"/>
          <w:rtl w:val="0"/>
          <w:lang w:val="fr-FR"/>
        </w:rPr>
        <w:t>è</w:t>
      </w:r>
      <w:r>
        <w:rPr>
          <w:u w:val="none"/>
          <w:rtl w:val="0"/>
          <w:lang w:val="fr-FR"/>
        </w:rPr>
        <w:t>se, infliximab</w:t>
      </w:r>
    </w:p>
    <w:p>
      <w:pPr>
        <w:pStyle w:val="Corps"/>
        <w:rPr>
          <w:sz w:val="20"/>
          <w:szCs w:val="20"/>
          <w:u w:val="none"/>
        </w:rPr>
      </w:pPr>
      <w:r>
        <w:rPr>
          <w:sz w:val="20"/>
          <w:szCs w:val="20"/>
          <w:u w:val="none"/>
          <w:rtl w:val="0"/>
          <w:lang w:val="fr-FR"/>
        </w:rPr>
        <w:t>*cyclophosphamide : consid</w:t>
      </w:r>
      <w:r>
        <w:rPr>
          <w:sz w:val="20"/>
          <w:szCs w:val="20"/>
          <w:u w:val="none"/>
          <w:rtl w:val="0"/>
          <w:lang w:val="fr-FR"/>
        </w:rPr>
        <w:t>é</w:t>
      </w:r>
      <w:r>
        <w:rPr>
          <w:sz w:val="20"/>
          <w:szCs w:val="20"/>
          <w:u w:val="none"/>
          <w:rtl w:val="0"/>
          <w:lang w:val="fr-FR"/>
        </w:rPr>
        <w:t>rer prophylaxie Pneumocystis (TMP-SMX)</w:t>
      </w:r>
    </w:p>
    <w:p>
      <w:pPr>
        <w:pStyle w:val="Corps"/>
        <w:rPr>
          <w:sz w:val="20"/>
          <w:szCs w:val="20"/>
          <w:u w:val="none"/>
        </w:rPr>
      </w:pPr>
      <w:r>
        <w:rPr>
          <w:sz w:val="20"/>
          <w:szCs w:val="20"/>
          <w:u w:val="none"/>
          <w:rtl w:val="0"/>
          <w:lang w:val="fr-FR"/>
        </w:rPr>
        <w:t>**Rituximab serait pt mieux d</w:t>
      </w:r>
      <w:r>
        <w:rPr>
          <w:sz w:val="20"/>
          <w:szCs w:val="20"/>
          <w:u w:val="none"/>
          <w:rtl w:val="0"/>
          <w:lang w:val="fr-FR"/>
        </w:rPr>
        <w:t>è</w:t>
      </w:r>
      <w:r>
        <w:rPr>
          <w:sz w:val="20"/>
          <w:szCs w:val="20"/>
          <w:u w:val="none"/>
          <w:rtl w:val="0"/>
          <w:lang w:val="fr-FR"/>
        </w:rPr>
        <w:t>s le d</w:t>
      </w:r>
      <w:r>
        <w:rPr>
          <w:sz w:val="20"/>
          <w:szCs w:val="20"/>
          <w:u w:val="none"/>
          <w:rtl w:val="0"/>
          <w:lang w:val="fr-FR"/>
        </w:rPr>
        <w:t>é</w:t>
      </w:r>
      <w:r>
        <w:rPr>
          <w:sz w:val="20"/>
          <w:szCs w:val="20"/>
          <w:u w:val="none"/>
          <w:rtl w:val="0"/>
          <w:lang w:val="fr-FR"/>
        </w:rPr>
        <w:t>but vu moindre toxicit</w:t>
      </w:r>
      <w:r>
        <w:rPr>
          <w:sz w:val="20"/>
          <w:szCs w:val="20"/>
          <w:u w:val="none"/>
          <w:rtl w:val="0"/>
          <w:lang w:val="fr-FR"/>
        </w:rPr>
        <w:t xml:space="preserve">é </w:t>
      </w:r>
      <w:r>
        <w:rPr>
          <w:sz w:val="20"/>
          <w:szCs w:val="20"/>
          <w:u w:val="none"/>
          <w:rtl w:val="0"/>
          <w:lang w:val="fr-FR"/>
        </w:rPr>
        <w:t>que cyclophosphamide et effet semblable</w:t>
      </w:r>
    </w:p>
    <w:p>
      <w:pPr>
        <w:pStyle w:val="Corps"/>
        <w:rPr>
          <w:u w:val="none"/>
        </w:rPr>
      </w:pPr>
    </w:p>
    <w:p>
      <w:pPr>
        <w:pStyle w:val="Corps"/>
        <w:rPr>
          <w:sz w:val="20"/>
          <w:szCs w:val="20"/>
          <w:u w:val="none"/>
        </w:rPr>
      </w:pPr>
      <w:r>
        <w:rPr>
          <w:sz w:val="20"/>
          <w:szCs w:val="20"/>
          <w:u w:val="none"/>
          <w:rtl w:val="0"/>
          <w:lang w:val="fr-FR"/>
        </w:rPr>
        <w:t>*granulomatose lymphomato</w:t>
      </w:r>
      <w:r>
        <w:rPr>
          <w:sz w:val="20"/>
          <w:szCs w:val="20"/>
          <w:u w:val="none"/>
          <w:rtl w:val="0"/>
          <w:lang w:val="fr-FR"/>
        </w:rPr>
        <w:t>ï</w:t>
      </w:r>
      <w:r>
        <w:rPr>
          <w:sz w:val="20"/>
          <w:szCs w:val="20"/>
          <w:u w:val="none"/>
          <w:rtl w:val="0"/>
          <w:lang w:val="fr-FR"/>
        </w:rPr>
        <w:t xml:space="preserve">de peut ressembler </w:t>
      </w:r>
      <w:r>
        <w:rPr>
          <w:sz w:val="20"/>
          <w:szCs w:val="20"/>
          <w:u w:val="none"/>
          <w:rtl w:val="0"/>
          <w:lang w:val="fr-FR"/>
        </w:rPr>
        <w:t xml:space="preserve">à </w:t>
      </w:r>
      <w:r>
        <w:rPr>
          <w:sz w:val="20"/>
          <w:szCs w:val="20"/>
          <w:u w:val="none"/>
          <w:rtl w:val="0"/>
          <w:lang w:val="fr-FR"/>
        </w:rPr>
        <w:t>Wegener avec atteinte pulmonaire SNC</w:t>
      </w:r>
    </w:p>
    <w:p>
      <w:pPr>
        <w:pStyle w:val="Corps"/>
        <w:rPr>
          <w:u w:val="none"/>
        </w:rPr>
      </w:pPr>
    </w:p>
    <w:p>
      <w:pPr>
        <w:pStyle w:val="Corps"/>
        <w:rPr>
          <w:u w:val="none"/>
        </w:rPr>
      </w:pPr>
      <w:r>
        <w:rPr>
          <w:u w:val="none"/>
          <w:rtl w:val="0"/>
          <w:lang w:val="fr-FR"/>
        </w:rPr>
        <w:t>Souvent bonne r</w:t>
      </w:r>
      <w:r>
        <w:rPr>
          <w:u w:val="none"/>
          <w:rtl w:val="0"/>
          <w:lang w:val="fr-FR"/>
        </w:rPr>
        <w:t>é</w:t>
      </w:r>
      <w:r>
        <w:rPr>
          <w:u w:val="none"/>
          <w:rtl w:val="0"/>
          <w:lang w:val="fr-FR"/>
        </w:rPr>
        <w:t>ponse puis r</w:t>
      </w:r>
      <w:r>
        <w:rPr>
          <w:u w:val="none"/>
          <w:rtl w:val="0"/>
          <w:lang w:val="fr-FR"/>
        </w:rPr>
        <w:t>é</w:t>
      </w:r>
      <w:r>
        <w:rPr>
          <w:u w:val="none"/>
          <w:rtl w:val="0"/>
          <w:lang w:val="fr-FR"/>
        </w:rPr>
        <w:t xml:space="preserve">cidive, donc suivi </w:t>
      </w:r>
      <w:r>
        <w:rPr>
          <w:u w:val="none"/>
          <w:rtl w:val="0"/>
          <w:lang w:val="fr-FR"/>
        </w:rPr>
        <w:t xml:space="preserve">à </w:t>
      </w:r>
      <w:r>
        <w:rPr>
          <w:u w:val="none"/>
          <w:rtl w:val="0"/>
          <w:lang w:val="fr-FR"/>
        </w:rPr>
        <w:t>vie n</w:t>
      </w:r>
      <w:r>
        <w:rPr>
          <w:u w:val="none"/>
          <w:rtl w:val="0"/>
          <w:lang w:val="fr-FR"/>
        </w:rPr>
        <w:t>é</w:t>
      </w:r>
      <w:r>
        <w:rPr>
          <w:u w:val="none"/>
          <w:rtl w:val="0"/>
          <w:lang w:val="fr-FR"/>
        </w:rPr>
        <w:t>cessaire. Cas d</w:t>
      </w:r>
      <w:r>
        <w:rPr>
          <w:u w:val="none"/>
          <w:rtl w:val="0"/>
          <w:lang w:val="fr-FR"/>
        </w:rPr>
        <w:t>é</w:t>
      </w:r>
      <w:r>
        <w:rPr>
          <w:u w:val="none"/>
          <w:rtl w:val="0"/>
          <w:lang w:val="fr-FR"/>
        </w:rPr>
        <w:t>crits o</w:t>
      </w:r>
      <w:r>
        <w:rPr>
          <w:u w:val="none"/>
          <w:rtl w:val="0"/>
          <w:lang w:val="fr-FR"/>
        </w:rPr>
        <w:t xml:space="preserve">ù </w:t>
      </w:r>
      <w:r>
        <w:rPr>
          <w:u w:val="none"/>
          <w:rtl w:val="0"/>
          <w:lang w:val="fr-FR"/>
        </w:rPr>
        <w:t>pts ont fait IVRS suivi d</w:t>
      </w:r>
      <w:r>
        <w:rPr>
          <w:u w:val="none"/>
          <w:rtl w:val="0"/>
          <w:lang w:val="fr-FR"/>
        </w:rPr>
        <w:t>’</w:t>
      </w:r>
      <w:r>
        <w:rPr>
          <w:u w:val="none"/>
          <w:rtl w:val="0"/>
          <w:lang w:val="fr-FR"/>
        </w:rPr>
        <w:t>h</w:t>
      </w:r>
      <w:r>
        <w:rPr>
          <w:u w:val="none"/>
          <w:rtl w:val="0"/>
          <w:lang w:val="fr-FR"/>
        </w:rPr>
        <w:t>é</w:t>
      </w:r>
      <w:r>
        <w:rPr>
          <w:u w:val="none"/>
          <w:rtl w:val="0"/>
          <w:lang w:val="fr-FR"/>
        </w:rPr>
        <w:t>maturie, am</w:t>
      </w:r>
      <w:r>
        <w:rPr>
          <w:u w:val="none"/>
          <w:rtl w:val="0"/>
          <w:lang w:val="fr-FR"/>
        </w:rPr>
        <w:t>é</w:t>
      </w:r>
      <w:r>
        <w:rPr>
          <w:u w:val="none"/>
          <w:rtl w:val="0"/>
          <w:lang w:val="fr-FR"/>
        </w:rPr>
        <w:t>lior</w:t>
      </w:r>
      <w:r>
        <w:rPr>
          <w:u w:val="none"/>
          <w:rtl w:val="0"/>
          <w:lang w:val="fr-FR"/>
        </w:rPr>
        <w:t xml:space="preserve">é </w:t>
      </w:r>
      <w:r>
        <w:rPr>
          <w:u w:val="none"/>
          <w:rtl w:val="0"/>
          <w:lang w:val="fr-FR"/>
        </w:rPr>
        <w:t>avec diminution immunosuppresison on pense donc qu</w:t>
      </w:r>
      <w:r>
        <w:rPr>
          <w:u w:val="none"/>
          <w:rtl w:val="0"/>
          <w:lang w:val="fr-FR"/>
        </w:rPr>
        <w:t>’</w:t>
      </w:r>
      <w:r>
        <w:rPr>
          <w:u w:val="none"/>
          <w:rtl w:val="0"/>
          <w:lang w:val="fr-FR"/>
        </w:rPr>
        <w:t>il s</w:t>
      </w:r>
      <w:r>
        <w:rPr>
          <w:u w:val="none"/>
          <w:rtl w:val="0"/>
          <w:lang w:val="fr-FR"/>
        </w:rPr>
        <w:t>’</w:t>
      </w:r>
      <w:r>
        <w:rPr>
          <w:u w:val="none"/>
          <w:rtl w:val="0"/>
          <w:lang w:val="fr-FR"/>
        </w:rPr>
        <w:t>agit d</w:t>
      </w:r>
      <w:r>
        <w:rPr>
          <w:u w:val="none"/>
          <w:rtl w:val="0"/>
          <w:lang w:val="fr-FR"/>
        </w:rPr>
        <w:t>’</w:t>
      </w:r>
      <w:r>
        <w:rPr>
          <w:u w:val="none"/>
          <w:rtl w:val="0"/>
          <w:lang w:val="fr-FR"/>
        </w:rPr>
        <w:t>une n</w:t>
      </w:r>
      <w:r>
        <w:rPr>
          <w:u w:val="none"/>
          <w:rtl w:val="0"/>
          <w:lang w:val="fr-FR"/>
        </w:rPr>
        <w:t>é</w:t>
      </w:r>
      <w:r>
        <w:rPr>
          <w:u w:val="none"/>
          <w:rtl w:val="0"/>
          <w:lang w:val="fr-FR"/>
        </w:rPr>
        <w:t xml:space="preserve">phropathie </w:t>
      </w:r>
      <w:r>
        <w:rPr>
          <w:u w:val="none"/>
          <w:rtl w:val="0"/>
          <w:lang w:val="fr-FR"/>
        </w:rPr>
        <w:t xml:space="preserve">à </w:t>
      </w:r>
      <w:r>
        <w:rPr>
          <w:u w:val="none"/>
          <w:rtl w:val="0"/>
          <w:lang w:val="fr-FR"/>
        </w:rPr>
        <w:t>IgA surajout</w:t>
      </w:r>
      <w:r>
        <w:rPr>
          <w:u w:val="none"/>
          <w:rtl w:val="0"/>
          <w:lang w:val="fr-FR"/>
        </w:rPr>
        <w:t>é</w:t>
      </w:r>
      <w:r>
        <w:rPr>
          <w:u w:val="none"/>
          <w:rtl w:val="0"/>
          <w:lang w:val="fr-FR"/>
        </w:rPr>
        <w:t xml:space="preserve">e </w:t>
      </w:r>
      <w:r>
        <w:rPr>
          <w:u w:val="none"/>
          <w:rtl w:val="0"/>
          <w:lang w:val="fr-FR"/>
        </w:rPr>
        <w:t xml:space="preserve">à </w:t>
      </w:r>
      <w:r>
        <w:rPr>
          <w:u w:val="none"/>
          <w:rtl w:val="0"/>
          <w:lang w:val="fr-FR"/>
        </w:rPr>
        <w:t>la maladie de Wegener, chez pt plus vuln</w:t>
      </w:r>
      <w:r>
        <w:rPr>
          <w:u w:val="none"/>
          <w:rtl w:val="0"/>
          <w:lang w:val="fr-FR"/>
        </w:rPr>
        <w:t>é</w:t>
      </w:r>
      <w:r>
        <w:rPr>
          <w:u w:val="none"/>
          <w:rtl w:val="0"/>
          <w:lang w:val="fr-FR"/>
        </w:rPr>
        <w:t xml:space="preserve">rable </w:t>
      </w:r>
      <w:r>
        <w:rPr>
          <w:u w:val="none"/>
          <w:rtl w:val="0"/>
          <w:lang w:val="fr-FR"/>
        </w:rPr>
        <w:t xml:space="preserve">à </w:t>
      </w:r>
      <w:r>
        <w:rPr>
          <w:u w:val="none"/>
          <w:rtl w:val="0"/>
          <w:lang w:val="fr-FR"/>
        </w:rPr>
        <w:t>infections.</w:t>
      </w:r>
    </w:p>
    <w:p>
      <w:pPr>
        <w:pStyle w:val="Corps"/>
        <w:rPr>
          <w:u w:val="none"/>
        </w:rPr>
      </w:pPr>
    </w:p>
    <w:p>
      <w:pPr>
        <w:pStyle w:val="Corps"/>
        <w:rPr>
          <w:u w:val="single"/>
        </w:rPr>
      </w:pPr>
      <w:r>
        <w:rPr>
          <w:u w:val="single"/>
          <w:rtl w:val="0"/>
          <w:lang w:val="fr-FR"/>
        </w:rPr>
        <w:t>Glom</w:t>
      </w:r>
      <w:r>
        <w:rPr>
          <w:u w:val="single"/>
          <w:rtl w:val="0"/>
          <w:lang w:val="fr-FR"/>
        </w:rPr>
        <w:t>é</w:t>
      </w:r>
      <w:r>
        <w:rPr>
          <w:u w:val="single"/>
          <w:rtl w:val="0"/>
          <w:lang w:val="fr-FR"/>
        </w:rPr>
        <w:t>rulon</w:t>
      </w:r>
      <w:r>
        <w:rPr>
          <w:u w:val="single"/>
          <w:rtl w:val="0"/>
          <w:lang w:val="fr-FR"/>
        </w:rPr>
        <w:t>é</w:t>
      </w:r>
      <w:r>
        <w:rPr>
          <w:u w:val="single"/>
          <w:rtl w:val="0"/>
          <w:lang w:val="fr-FR"/>
        </w:rPr>
        <w:t>phrite rapidement progressive</w:t>
      </w:r>
    </w:p>
    <w:p>
      <w:pPr>
        <w:pStyle w:val="Corps"/>
        <w:rPr>
          <w:u w:val="none"/>
        </w:rPr>
      </w:pPr>
      <w:r>
        <w:rPr>
          <w:u w:val="none"/>
          <w:rtl w:val="0"/>
          <w:lang w:val="fr-FR"/>
        </w:rPr>
        <w:t>Progression rapide d</w:t>
      </w:r>
      <w:r>
        <w:rPr>
          <w:u w:val="none"/>
          <w:rtl w:val="0"/>
          <w:lang w:val="fr-FR"/>
        </w:rPr>
        <w:t>’</w:t>
      </w:r>
      <w:r>
        <w:rPr>
          <w:u w:val="none"/>
          <w:rtl w:val="0"/>
          <w:lang w:val="fr-FR"/>
        </w:rPr>
        <w:t>une glom</w:t>
      </w:r>
      <w:r>
        <w:rPr>
          <w:u w:val="none"/>
          <w:rtl w:val="0"/>
          <w:lang w:val="fr-FR"/>
        </w:rPr>
        <w:t>é</w:t>
      </w:r>
      <w:r>
        <w:rPr>
          <w:u w:val="none"/>
          <w:rtl w:val="0"/>
          <w:lang w:val="fr-FR"/>
        </w:rPr>
        <w:t>rulon</w:t>
      </w:r>
      <w:r>
        <w:rPr>
          <w:u w:val="none"/>
          <w:rtl w:val="0"/>
          <w:lang w:val="fr-FR"/>
        </w:rPr>
        <w:t>é</w:t>
      </w:r>
      <w:r>
        <w:rPr>
          <w:u w:val="none"/>
          <w:rtl w:val="0"/>
          <w:lang w:val="fr-FR"/>
        </w:rPr>
        <w:t>phrite sur quelques semaines - mois. Toutes les GN peuvent se pr</w:t>
      </w:r>
      <w:r>
        <w:rPr>
          <w:u w:val="none"/>
          <w:rtl w:val="0"/>
          <w:lang w:val="fr-FR"/>
        </w:rPr>
        <w:t>é</w:t>
      </w:r>
      <w:r>
        <w:rPr>
          <w:u w:val="none"/>
          <w:rtl w:val="0"/>
          <w:lang w:val="fr-FR"/>
        </w:rPr>
        <w:t xml:space="preserve">senter sous cette forme sauf GN </w:t>
      </w:r>
      <w:r>
        <w:rPr>
          <w:u w:val="none"/>
          <w:rtl w:val="0"/>
          <w:lang w:val="fr-FR"/>
        </w:rPr>
        <w:t xml:space="preserve">à </w:t>
      </w:r>
      <w:r>
        <w:rPr>
          <w:u w:val="none"/>
          <w:rtl w:val="0"/>
          <w:lang w:val="fr-FR"/>
        </w:rPr>
        <w:t>changements minimes (?donc chez enfant pas corticos d</w:t>
      </w:r>
      <w:r>
        <w:rPr>
          <w:u w:val="none"/>
          <w:rtl w:val="0"/>
          <w:lang w:val="fr-FR"/>
        </w:rPr>
        <w:t>’</w:t>
      </w:r>
      <w:r>
        <w:rPr>
          <w:u w:val="none"/>
          <w:rtl w:val="0"/>
          <w:lang w:val="fr-FR"/>
        </w:rPr>
        <w:t>embl</w:t>
      </w:r>
      <w:r>
        <w:rPr>
          <w:u w:val="none"/>
          <w:rtl w:val="0"/>
          <w:lang w:val="fr-FR"/>
        </w:rPr>
        <w:t>é</w:t>
      </w:r>
      <w:r>
        <w:rPr>
          <w:u w:val="none"/>
          <w:rtl w:val="0"/>
          <w:lang w:val="fr-FR"/>
        </w:rPr>
        <w:t>?)</w:t>
      </w:r>
    </w:p>
    <w:p>
      <w:pPr>
        <w:pStyle w:val="Corps"/>
        <w:rPr>
          <w:u w:val="none"/>
        </w:rPr>
      </w:pPr>
    </w:p>
    <w:p>
      <w:pPr>
        <w:pStyle w:val="Corps"/>
        <w:rPr>
          <w:u w:val="none"/>
        </w:rPr>
      </w:pPr>
      <w:r>
        <w:rPr>
          <w:u w:val="none"/>
          <w:rtl w:val="0"/>
          <w:lang w:val="fr-FR"/>
        </w:rPr>
        <w:t>Goodpasture et Wegener se pr</w:t>
      </w:r>
      <w:r>
        <w:rPr>
          <w:u w:val="none"/>
          <w:rtl w:val="0"/>
          <w:lang w:val="fr-FR"/>
        </w:rPr>
        <w:t>é</w:t>
      </w:r>
      <w:r>
        <w:rPr>
          <w:u w:val="none"/>
          <w:rtl w:val="0"/>
          <w:lang w:val="fr-FR"/>
        </w:rPr>
        <w:t>sente sous cette forme ?presque tjrs?</w:t>
      </w:r>
    </w:p>
    <w:p>
      <w:pPr>
        <w:pStyle w:val="Corps"/>
        <w:rPr>
          <w:u w:val="none"/>
        </w:rPr>
      </w:pPr>
    </w:p>
    <w:p>
      <w:pPr>
        <w:pStyle w:val="Corps"/>
        <w:rPr>
          <w:u w:val="single"/>
        </w:rPr>
      </w:pPr>
      <w:r>
        <w:rPr>
          <w:u w:val="single"/>
          <w:rtl w:val="0"/>
          <w:lang w:val="fr-FR"/>
        </w:rPr>
        <w:t xml:space="preserve">Syndrome de Churg-Strauss (granulomatose </w:t>
      </w:r>
      <w:r>
        <w:rPr>
          <w:u w:val="single"/>
          <w:rtl w:val="0"/>
          <w:lang w:val="fr-FR"/>
        </w:rPr>
        <w:t>é</w:t>
      </w:r>
      <w:r>
        <w:rPr>
          <w:u w:val="single"/>
          <w:rtl w:val="0"/>
          <w:lang w:val="fr-FR"/>
        </w:rPr>
        <w:t>osinophilique avec polyang</w:t>
      </w:r>
      <w:r>
        <w:rPr>
          <w:u w:val="single"/>
          <w:rtl w:val="0"/>
          <w:lang w:val="fr-FR"/>
        </w:rPr>
        <w:t>é</w:t>
      </w:r>
      <w:r>
        <w:rPr>
          <w:u w:val="single"/>
          <w:rtl w:val="0"/>
          <w:lang w:val="fr-FR"/>
        </w:rPr>
        <w:t>ite)</w:t>
      </w:r>
    </w:p>
    <w:p>
      <w:pPr>
        <w:pStyle w:val="Corps"/>
        <w:bidi w:val="0"/>
      </w:pPr>
      <w:r>
        <w:rPr>
          <w:rtl w:val="0"/>
          <w:lang w:val="fr-FR"/>
        </w:rPr>
        <w:t>Vasculite des petits moyens vaisseaux</w:t>
      </w:r>
    </w:p>
    <w:p>
      <w:pPr>
        <w:pStyle w:val="Corps"/>
        <w:rPr>
          <w:u w:val="single"/>
        </w:rPr>
      </w:pPr>
    </w:p>
    <w:p>
      <w:pPr>
        <w:pStyle w:val="Corps"/>
        <w:bidi w:val="0"/>
      </w:pPr>
      <w:r>
        <w:rPr>
          <w:rtl w:val="0"/>
          <w:lang w:val="fr-FR"/>
        </w:rPr>
        <w:t xml:space="preserve">Semblable </w:t>
      </w:r>
      <w:r>
        <w:rPr>
          <w:rtl w:val="0"/>
          <w:lang w:val="fr-FR"/>
        </w:rPr>
        <w:t xml:space="preserve">à </w:t>
      </w:r>
      <w:r>
        <w:rPr>
          <w:rtl w:val="0"/>
          <w:lang w:val="fr-FR"/>
        </w:rPr>
        <w:t xml:space="preserve">Wegener, mais </w:t>
      </w:r>
      <w:r>
        <w:rPr>
          <w:b w:val="1"/>
          <w:bCs w:val="1"/>
          <w:rtl w:val="0"/>
          <w:lang w:val="fr-FR"/>
        </w:rPr>
        <w:t>asthme*</w:t>
      </w:r>
      <w:r>
        <w:rPr>
          <w:rtl w:val="0"/>
          <w:lang w:val="fr-FR"/>
        </w:rPr>
        <w:t xml:space="preserve"> toujours (95%) pr</w:t>
      </w:r>
      <w:r>
        <w:rPr>
          <w:rtl w:val="0"/>
          <w:lang w:val="fr-FR"/>
        </w:rPr>
        <w:t>é</w:t>
      </w:r>
      <w:r>
        <w:rPr>
          <w:rtl w:val="0"/>
          <w:lang w:val="fr-FR"/>
        </w:rPr>
        <w:t>sent avec atopie dans les 8-10 ann</w:t>
      </w:r>
      <w:r>
        <w:rPr>
          <w:rtl w:val="0"/>
          <w:lang w:val="fr-FR"/>
        </w:rPr>
        <w:t>é</w:t>
      </w:r>
      <w:r>
        <w:rPr>
          <w:rtl w:val="0"/>
          <w:lang w:val="fr-FR"/>
        </w:rPr>
        <w:t>es pr</w:t>
      </w:r>
      <w:r>
        <w:rPr>
          <w:rtl w:val="0"/>
          <w:lang w:val="fr-FR"/>
        </w:rPr>
        <w:t>é</w:t>
      </w:r>
      <w:r>
        <w:rPr>
          <w:rtl w:val="0"/>
          <w:lang w:val="fr-FR"/>
        </w:rPr>
        <w:t>c</w:t>
      </w:r>
      <w:r>
        <w:rPr>
          <w:rtl w:val="0"/>
          <w:lang w:val="fr-FR"/>
        </w:rPr>
        <w:t>é</w:t>
      </w:r>
      <w:r>
        <w:rPr>
          <w:rtl w:val="0"/>
          <w:lang w:val="fr-FR"/>
        </w:rPr>
        <w:t>dentes le plus souvent.</w:t>
      </w:r>
      <w:r>
        <w:rPr>
          <w:rtl w:val="0"/>
          <w:lang w:val="fr-FR"/>
        </w:rPr>
        <w:t xml:space="preserve"> </w:t>
      </w:r>
      <w:r>
        <w:rPr>
          <w:rtl w:val="0"/>
          <w:lang w:val="fr-FR"/>
        </w:rPr>
        <w:t xml:space="preserve">Atteinte pulmonaire : </w:t>
      </w:r>
      <w:r>
        <w:rPr>
          <w:rtl w:val="0"/>
          <w:lang w:val="fr-FR"/>
        </w:rPr>
        <w:t>É</w:t>
      </w:r>
      <w:r>
        <w:rPr>
          <w:rtl w:val="0"/>
          <w:lang w:val="fr-FR"/>
        </w:rPr>
        <w:t xml:space="preserve">osinophilie infiltrative dans les poumons ressemble pneumonie, souvent atteinte pulmonaire aSx </w:t>
      </w:r>
      <w:r>
        <w:rPr>
          <w:rtl w:val="0"/>
          <w:lang w:val="fr-FR"/>
        </w:rPr>
        <w:t xml:space="preserve">à </w:t>
      </w:r>
      <w:r>
        <w:rPr>
          <w:rtl w:val="0"/>
          <w:lang w:val="fr-FR"/>
        </w:rPr>
        <w:t>imagerie avant apparition Sx.</w:t>
      </w:r>
      <w:r>
        <w:rPr>
          <w:rtl w:val="0"/>
          <w:lang w:val="fr-FR"/>
        </w:rPr>
        <w:t xml:space="preserve"> Sinusite chronique</w:t>
      </w:r>
      <w:r>
        <w:rPr>
          <w:rtl w:val="0"/>
          <w:lang w:val="fr-FR"/>
        </w:rPr>
        <w:t>/rhinite allergique/polypes (61%)</w:t>
      </w:r>
      <w:r>
        <w:rPr>
          <w:rtl w:val="0"/>
          <w:lang w:val="fr-FR"/>
        </w:rPr>
        <w:t>.</w:t>
      </w:r>
      <w:r>
        <w:rPr>
          <w:rtl w:val="0"/>
          <w:lang w:val="fr-FR"/>
        </w:rPr>
        <w:t xml:space="preserve"> </w:t>
      </w:r>
      <w:r>
        <w:rPr>
          <w:rtl w:val="0"/>
          <w:lang w:val="fr-FR"/>
        </w:rPr>
        <w:t>Sympt</w:t>
      </w:r>
      <w:r>
        <w:rPr>
          <w:rtl w:val="0"/>
          <w:lang w:val="fr-FR"/>
        </w:rPr>
        <w:t>ô</w:t>
      </w:r>
      <w:r>
        <w:rPr>
          <w:rtl w:val="0"/>
          <w:lang w:val="fr-FR"/>
        </w:rPr>
        <w:t>mes digestifs aussi (pancr</w:t>
      </w:r>
      <w:r>
        <w:rPr>
          <w:rtl w:val="0"/>
          <w:lang w:val="fr-FR"/>
        </w:rPr>
        <w:t>é</w:t>
      </w:r>
      <w:r>
        <w:rPr>
          <w:rtl w:val="0"/>
          <w:lang w:val="fr-FR"/>
        </w:rPr>
        <w:t xml:space="preserve">atite, </w:t>
      </w:r>
      <w:r>
        <w:rPr>
          <w:rtl w:val="0"/>
          <w:lang w:val="fr-FR"/>
        </w:rPr>
        <w:t>gastroent</w:t>
      </w:r>
      <w:r>
        <w:rPr>
          <w:rtl w:val="0"/>
          <w:lang w:val="fr-FR"/>
        </w:rPr>
        <w:t>é</w:t>
      </w:r>
      <w:r>
        <w:rPr>
          <w:rtl w:val="0"/>
          <w:lang w:val="fr-FR"/>
        </w:rPr>
        <w:t xml:space="preserve">rite </w:t>
      </w:r>
      <w:r>
        <w:rPr>
          <w:rtl w:val="0"/>
          <w:lang w:val="fr-FR"/>
        </w:rPr>
        <w:t>é</w:t>
      </w:r>
      <w:r>
        <w:rPr>
          <w:rtl w:val="0"/>
          <w:lang w:val="fr-FR"/>
        </w:rPr>
        <w:t>osinophilique, diarrh</w:t>
      </w:r>
      <w:r>
        <w:rPr>
          <w:rtl w:val="0"/>
          <w:lang w:val="fr-FR"/>
        </w:rPr>
        <w:t>é</w:t>
      </w:r>
      <w:r>
        <w:rPr>
          <w:rtl w:val="0"/>
          <w:lang w:val="fr-FR"/>
        </w:rPr>
        <w:t xml:space="preserve">e, </w:t>
      </w:r>
      <w:r>
        <w:rPr>
          <w:rtl w:val="0"/>
          <w:lang w:val="fr-FR"/>
        </w:rPr>
        <w:t>cholecystite, isch</w:t>
      </w:r>
      <w:r>
        <w:rPr>
          <w:rtl w:val="0"/>
          <w:lang w:val="fr-FR"/>
        </w:rPr>
        <w:t>é</w:t>
      </w:r>
      <w:r>
        <w:rPr>
          <w:rtl w:val="0"/>
          <w:lang w:val="fr-FR"/>
        </w:rPr>
        <w:t>mique m</w:t>
      </w:r>
      <w:r>
        <w:rPr>
          <w:rtl w:val="0"/>
          <w:lang w:val="fr-FR"/>
        </w:rPr>
        <w:t>é</w:t>
      </w:r>
      <w:r>
        <w:rPr>
          <w:rtl w:val="0"/>
          <w:lang w:val="fr-FR"/>
        </w:rPr>
        <w:t>sent</w:t>
      </w:r>
      <w:r>
        <w:rPr>
          <w:rtl w:val="0"/>
          <w:lang w:val="fr-FR"/>
        </w:rPr>
        <w:t>é</w:t>
      </w:r>
      <w:r>
        <w:rPr>
          <w:rtl w:val="0"/>
          <w:lang w:val="fr-FR"/>
        </w:rPr>
        <w:t xml:space="preserve">rique, etc.), neurologiques </w:t>
      </w:r>
      <w:r>
        <w:rPr>
          <w:rtl w:val="0"/>
          <w:lang w:val="fr-FR"/>
        </w:rPr>
        <w:t xml:space="preserve">(72%) : </w:t>
      </w:r>
      <w:r>
        <w:rPr>
          <w:rtl w:val="0"/>
          <w:lang w:val="fr-FR"/>
        </w:rPr>
        <w:t>monon</w:t>
      </w:r>
      <w:r>
        <w:rPr>
          <w:rtl w:val="0"/>
          <w:lang w:val="fr-FR"/>
        </w:rPr>
        <w:t>é</w:t>
      </w:r>
      <w:r>
        <w:rPr>
          <w:rtl w:val="0"/>
          <w:lang w:val="fr-FR"/>
        </w:rPr>
        <w:t>vrite multiple</w:t>
      </w:r>
      <w:r>
        <w:rPr>
          <w:rtl w:val="0"/>
          <w:lang w:val="fr-FR"/>
        </w:rPr>
        <w:t>, neuropathie p</w:t>
      </w:r>
      <w:r>
        <w:rPr>
          <w:rtl w:val="0"/>
          <w:lang w:val="fr-FR"/>
        </w:rPr>
        <w:t>é</w:t>
      </w:r>
      <w:r>
        <w:rPr>
          <w:rtl w:val="0"/>
          <w:lang w:val="fr-FR"/>
        </w:rPr>
        <w:t>riph</w:t>
      </w:r>
      <w:r>
        <w:rPr>
          <w:rtl w:val="0"/>
          <w:lang w:val="fr-FR"/>
        </w:rPr>
        <w:t>é</w:t>
      </w:r>
      <w:r>
        <w:rPr>
          <w:rtl w:val="0"/>
          <w:lang w:val="fr-FR"/>
        </w:rPr>
        <w:t>rique</w:t>
      </w:r>
      <w:r>
        <w:rPr>
          <w:rtl w:val="0"/>
          <w:lang w:val="fr-FR"/>
        </w:rPr>
        <w:t xml:space="preserve">. </w:t>
      </w:r>
      <w:r>
        <w:rPr>
          <w:rtl w:val="0"/>
          <w:lang w:val="fr-FR"/>
        </w:rPr>
        <w:t>Atteinte</w:t>
      </w:r>
      <w:r>
        <w:rPr>
          <w:rtl w:val="0"/>
          <w:lang w:val="fr-FR"/>
        </w:rPr>
        <w:t xml:space="preserve"> musculaires </w:t>
      </w:r>
      <w:r>
        <w:rPr>
          <w:rtl w:val="0"/>
          <w:lang w:val="fr-FR"/>
        </w:rPr>
        <w:t xml:space="preserve">(myalgie migratrice, arthrite rare) </w:t>
      </w:r>
      <w:r>
        <w:rPr>
          <w:rtl w:val="0"/>
          <w:lang w:val="fr-FR"/>
        </w:rPr>
        <w:t>et cardiaque</w:t>
      </w:r>
      <w:r>
        <w:rPr>
          <w:rtl w:val="0"/>
          <w:lang w:val="fr-FR"/>
        </w:rPr>
        <w:t xml:space="preserve"> (14 % clinique)</w:t>
      </w:r>
      <w:r>
        <w:rPr>
          <w:rtl w:val="0"/>
          <w:lang w:val="fr-FR"/>
        </w:rPr>
        <w:t xml:space="preserve"> (1</w:t>
      </w:r>
      <w:r>
        <w:rPr>
          <w:rtl w:val="0"/>
          <w:lang w:val="fr-FR"/>
        </w:rPr>
        <w:t>è</w:t>
      </w:r>
      <w:r>
        <w:rPr>
          <w:rtl w:val="0"/>
          <w:lang w:val="fr-FR"/>
        </w:rPr>
        <w:t>re cause mortalit</w:t>
      </w:r>
      <w:r>
        <w:rPr>
          <w:rtl w:val="0"/>
          <w:lang w:val="fr-FR"/>
        </w:rPr>
        <w:t>é</w:t>
      </w:r>
      <w:r>
        <w:rPr>
          <w:rtl w:val="0"/>
          <w:lang w:val="fr-FR"/>
        </w:rPr>
        <w:t xml:space="preserve"> - art</w:t>
      </w:r>
      <w:r>
        <w:rPr>
          <w:rtl w:val="0"/>
          <w:lang w:val="fr-FR"/>
        </w:rPr>
        <w:t>é</w:t>
      </w:r>
      <w:r>
        <w:rPr>
          <w:rtl w:val="0"/>
          <w:lang w:val="fr-FR"/>
        </w:rPr>
        <w:t>rite coronaire, myocardite</w:t>
      </w:r>
      <w:r>
        <w:rPr>
          <w:rtl w:val="0"/>
          <w:lang w:val="fr-FR"/>
        </w:rPr>
        <w:t>)</w:t>
      </w:r>
      <w:r>
        <w:rPr>
          <w:rtl w:val="0"/>
          <w:lang w:val="fr-FR"/>
        </w:rPr>
        <w:t xml:space="preserve"> et atteinte cutan</w:t>
      </w:r>
      <w:r>
        <w:rPr>
          <w:rtl w:val="0"/>
          <w:lang w:val="fr-FR"/>
        </w:rPr>
        <w:t>é</w:t>
      </w:r>
      <w:r>
        <w:rPr>
          <w:rtl w:val="0"/>
          <w:lang w:val="fr-FR"/>
        </w:rPr>
        <w:t>e (51%, granulome sous cutan</w:t>
      </w:r>
      <w:r>
        <w:rPr>
          <w:rtl w:val="0"/>
          <w:lang w:val="fr-FR"/>
        </w:rPr>
        <w:t xml:space="preserve">é </w:t>
      </w:r>
      <w:r>
        <w:rPr>
          <w:rtl w:val="0"/>
          <w:lang w:val="fr-FR"/>
        </w:rPr>
        <w:t>sensible plus fr</w:t>
      </w:r>
      <w:r>
        <w:rPr>
          <w:rtl w:val="0"/>
          <w:lang w:val="fr-FR"/>
        </w:rPr>
        <w:t>é</w:t>
      </w:r>
      <w:r>
        <w:rPr>
          <w:rtl w:val="0"/>
          <w:lang w:val="fr-FR"/>
        </w:rPr>
        <w:t>quent). Atteinte r</w:t>
      </w:r>
      <w:r>
        <w:rPr>
          <w:rtl w:val="0"/>
          <w:lang w:val="fr-FR"/>
        </w:rPr>
        <w:t>é</w:t>
      </w:r>
      <w:r>
        <w:rPr>
          <w:rtl w:val="0"/>
          <w:lang w:val="fr-FR"/>
        </w:rPr>
        <w:t>nale rare (22%) : glom</w:t>
      </w:r>
      <w:r>
        <w:rPr>
          <w:rtl w:val="0"/>
          <w:lang w:val="fr-FR"/>
        </w:rPr>
        <w:t>é</w:t>
      </w:r>
      <w:r>
        <w:rPr>
          <w:rtl w:val="0"/>
          <w:lang w:val="fr-FR"/>
        </w:rPr>
        <w:t>rulon</w:t>
      </w:r>
      <w:r>
        <w:rPr>
          <w:rtl w:val="0"/>
          <w:lang w:val="fr-FR"/>
        </w:rPr>
        <w:t>é</w:t>
      </w:r>
      <w:r>
        <w:rPr>
          <w:rtl w:val="0"/>
          <w:lang w:val="fr-FR"/>
        </w:rPr>
        <w:t xml:space="preserve">phrite. Survient </w:t>
      </w:r>
      <w:r>
        <w:rPr>
          <w:rtl w:val="0"/>
          <w:lang w:val="fr-FR"/>
        </w:rPr>
        <w:t xml:space="preserve">à </w:t>
      </w:r>
      <w:r>
        <w:rPr>
          <w:rtl w:val="0"/>
          <w:lang w:val="fr-FR"/>
        </w:rPr>
        <w:t xml:space="preserve">tout </w:t>
      </w:r>
      <w:r>
        <w:rPr>
          <w:rtl w:val="0"/>
          <w:lang w:val="fr-FR"/>
        </w:rPr>
        <w:t>â</w:t>
      </w:r>
      <w:r>
        <w:rPr>
          <w:rtl w:val="0"/>
          <w:lang w:val="fr-FR"/>
        </w:rPr>
        <w:t>ge sauf tr</w:t>
      </w:r>
      <w:r>
        <w:rPr>
          <w:rtl w:val="0"/>
          <w:lang w:val="fr-FR"/>
        </w:rPr>
        <w:t>è</w:t>
      </w:r>
      <w:r>
        <w:rPr>
          <w:rtl w:val="0"/>
          <w:lang w:val="fr-FR"/>
        </w:rPr>
        <w:t>s jeunes enfants, moyenne 48 ans.</w:t>
      </w:r>
    </w:p>
    <w:p>
      <w:pPr>
        <w:pStyle w:val="Corps"/>
        <w:bidi w:val="0"/>
      </w:pPr>
      <w:r>
        <w:rPr>
          <w:rtl w:val="0"/>
          <w:lang w:val="fr-FR"/>
        </w:rPr>
        <w:t>*asthme s</w:t>
      </w:r>
      <w:r>
        <w:rPr>
          <w:rtl w:val="0"/>
          <w:lang w:val="fr-FR"/>
        </w:rPr>
        <w:t>é</w:t>
      </w:r>
      <w:r>
        <w:rPr>
          <w:rtl w:val="0"/>
          <w:lang w:val="fr-FR"/>
        </w:rPr>
        <w:t>v</w:t>
      </w:r>
      <w:r>
        <w:rPr>
          <w:rtl w:val="0"/>
          <w:lang w:val="fr-FR"/>
        </w:rPr>
        <w:t>è</w:t>
      </w:r>
      <w:r>
        <w:rPr>
          <w:rtl w:val="0"/>
          <w:lang w:val="fr-FR"/>
        </w:rPr>
        <w:t>re tx avec corticost</w:t>
      </w:r>
      <w:r>
        <w:rPr>
          <w:rtl w:val="0"/>
          <w:lang w:val="fr-FR"/>
        </w:rPr>
        <w:t>é</w:t>
      </w:r>
      <w:r>
        <w:rPr>
          <w:rtl w:val="0"/>
          <w:lang w:val="fr-FR"/>
        </w:rPr>
        <w:t>ro</w:t>
      </w:r>
      <w:r>
        <w:rPr>
          <w:rtl w:val="0"/>
          <w:lang w:val="fr-FR"/>
        </w:rPr>
        <w:t>ï</w:t>
      </w:r>
      <w:r>
        <w:rPr>
          <w:rtl w:val="0"/>
          <w:lang w:val="fr-FR"/>
        </w:rPr>
        <w:t>des peut masquer Sx et appara</w:t>
      </w:r>
      <w:r>
        <w:rPr>
          <w:rtl w:val="0"/>
          <w:lang w:val="fr-FR"/>
        </w:rPr>
        <w:t>î</w:t>
      </w:r>
      <w:r>
        <w:rPr>
          <w:rtl w:val="0"/>
          <w:lang w:val="fr-FR"/>
        </w:rPr>
        <w:t>tre lorsque corticos sevr</w:t>
      </w:r>
      <w:r>
        <w:rPr>
          <w:rtl w:val="0"/>
          <w:lang w:val="fr-FR"/>
        </w:rPr>
        <w:t>é</w:t>
      </w:r>
      <w:r>
        <w:rPr>
          <w:rtl w:val="0"/>
          <w:lang w:val="fr-FR"/>
        </w:rPr>
        <w:t>s. Typiquement phase atopique puis asthme puis vasculite.</w:t>
      </w:r>
    </w:p>
    <w:p>
      <w:pPr>
        <w:pStyle w:val="Corps"/>
        <w:bidi w:val="0"/>
      </w:pPr>
    </w:p>
    <w:p>
      <w:pPr>
        <w:pStyle w:val="Corps"/>
        <w:bidi w:val="0"/>
      </w:pPr>
      <w:r>
        <w:rPr>
          <w:rtl w:val="0"/>
          <w:lang w:val="fr-FR"/>
        </w:rPr>
        <w:t>Laboratories : 50 % ANCA positive, p-ANCA ou c-ANCA (plus frq p-ANCA), dx final est biopsie r</w:t>
      </w:r>
      <w:r>
        <w:rPr>
          <w:rtl w:val="0"/>
          <w:lang w:val="fr-FR"/>
        </w:rPr>
        <w:t>é</w:t>
      </w:r>
      <w:r>
        <w:rPr>
          <w:rtl w:val="0"/>
          <w:lang w:val="fr-FR"/>
        </w:rPr>
        <w:t>nale ou pulmonaire, pr</w:t>
      </w:r>
      <w:r>
        <w:rPr>
          <w:rtl w:val="0"/>
          <w:lang w:val="fr-FR"/>
        </w:rPr>
        <w:t>é</w:t>
      </w:r>
      <w:r>
        <w:rPr>
          <w:rtl w:val="0"/>
          <w:lang w:val="fr-FR"/>
        </w:rPr>
        <w:t>sence d</w:t>
      </w:r>
      <w:r>
        <w:rPr>
          <w:rtl w:val="0"/>
          <w:lang w:val="fr-FR"/>
        </w:rPr>
        <w:t>’</w:t>
      </w:r>
      <w:r>
        <w:rPr>
          <w:b w:val="1"/>
          <w:bCs w:val="1"/>
          <w:rtl w:val="0"/>
          <w:lang w:val="fr-FR"/>
        </w:rPr>
        <w:t xml:space="preserve">eosinophiles. </w:t>
      </w:r>
      <w:r>
        <w:rPr>
          <w:rtl w:val="0"/>
          <w:lang w:val="fr-FR"/>
        </w:rPr>
        <w:t>É</w:t>
      </w:r>
      <w:r>
        <w:rPr>
          <w:rtl w:val="0"/>
          <w:lang w:val="fr-FR"/>
        </w:rPr>
        <w:t>osinophilies s</w:t>
      </w:r>
      <w:r>
        <w:rPr>
          <w:rtl w:val="0"/>
          <w:lang w:val="fr-FR"/>
        </w:rPr>
        <w:t>é</w:t>
      </w:r>
      <w:r>
        <w:rPr>
          <w:rtl w:val="0"/>
          <w:lang w:val="fr-FR"/>
        </w:rPr>
        <w:t>riques (&gt;81%) : &gt;1000, souvent ordre 5000-8000. Bx r</w:t>
      </w:r>
      <w:r>
        <w:rPr>
          <w:rtl w:val="0"/>
          <w:lang w:val="fr-FR"/>
        </w:rPr>
        <w:t>é</w:t>
      </w:r>
      <w:r>
        <w:rPr>
          <w:rtl w:val="0"/>
          <w:lang w:val="fr-FR"/>
        </w:rPr>
        <w:t>v</w:t>
      </w:r>
      <w:r>
        <w:rPr>
          <w:rtl w:val="0"/>
          <w:lang w:val="fr-FR"/>
        </w:rPr>
        <w:t>è</w:t>
      </w:r>
      <w:r>
        <w:rPr>
          <w:rtl w:val="0"/>
          <w:lang w:val="fr-FR"/>
        </w:rPr>
        <w:t xml:space="preserve">le granulomes / </w:t>
      </w:r>
      <w:r>
        <w:rPr>
          <w:rtl w:val="0"/>
          <w:lang w:val="fr-FR"/>
        </w:rPr>
        <w:t>é</w:t>
      </w:r>
      <w:r>
        <w:rPr>
          <w:rtl w:val="0"/>
          <w:lang w:val="fr-FR"/>
        </w:rPr>
        <w:t>osinophiles.</w:t>
      </w:r>
    </w:p>
    <w:p>
      <w:pPr>
        <w:pStyle w:val="Corps"/>
        <w:rPr>
          <w:sz w:val="20"/>
          <w:szCs w:val="20"/>
        </w:rPr>
      </w:pPr>
      <w:r>
        <w:rPr>
          <w:sz w:val="20"/>
          <w:szCs w:val="20"/>
          <w:rtl w:val="0"/>
          <w:lang w:val="fr-FR"/>
        </w:rPr>
        <w:t>*c-ANCA (antig</w:t>
      </w:r>
      <w:r>
        <w:rPr>
          <w:sz w:val="20"/>
          <w:szCs w:val="20"/>
          <w:rtl w:val="0"/>
          <w:lang w:val="fr-FR"/>
        </w:rPr>
        <w:t>è</w:t>
      </w:r>
      <w:r>
        <w:rPr>
          <w:sz w:val="20"/>
          <w:szCs w:val="20"/>
          <w:rtl w:val="0"/>
          <w:lang w:val="fr-FR"/>
        </w:rPr>
        <w:t>ne prot</w:t>
      </w:r>
      <w:r>
        <w:rPr>
          <w:sz w:val="20"/>
          <w:szCs w:val="20"/>
          <w:rtl w:val="0"/>
          <w:lang w:val="fr-FR"/>
        </w:rPr>
        <w:t>é</w:t>
      </w:r>
      <w:r>
        <w:rPr>
          <w:sz w:val="20"/>
          <w:szCs w:val="20"/>
          <w:rtl w:val="0"/>
          <w:lang w:val="fr-FR"/>
        </w:rPr>
        <w:t>inase 3) p-ANCA (antig</w:t>
      </w:r>
      <w:r>
        <w:rPr>
          <w:sz w:val="20"/>
          <w:szCs w:val="20"/>
          <w:rtl w:val="0"/>
          <w:lang w:val="fr-FR"/>
        </w:rPr>
        <w:t>è</w:t>
      </w:r>
      <w:r>
        <w:rPr>
          <w:sz w:val="20"/>
          <w:szCs w:val="20"/>
          <w:rtl w:val="0"/>
          <w:lang w:val="fr-FR"/>
        </w:rPr>
        <w:t>ne my</w:t>
      </w:r>
      <w:r>
        <w:rPr>
          <w:sz w:val="20"/>
          <w:szCs w:val="20"/>
          <w:rtl w:val="0"/>
          <w:lang w:val="fr-FR"/>
        </w:rPr>
        <w:t>é</w:t>
      </w:r>
      <w:r>
        <w:rPr>
          <w:sz w:val="20"/>
          <w:szCs w:val="20"/>
          <w:rtl w:val="0"/>
          <w:lang w:val="fr-FR"/>
        </w:rPr>
        <w:t>loperoxidase (MPO))</w:t>
      </w:r>
    </w:p>
    <w:p>
      <w:pPr>
        <w:pStyle w:val="Corps"/>
        <w:bidi w:val="0"/>
      </w:pPr>
    </w:p>
    <w:p>
      <w:pPr>
        <w:pStyle w:val="Corps"/>
        <w:rPr>
          <w:u w:val="single"/>
        </w:rPr>
      </w:pPr>
      <w:r>
        <w:rPr>
          <w:u w:val="single"/>
          <w:rtl w:val="0"/>
          <w:lang w:val="fr-FR"/>
        </w:rPr>
        <w:t>Tx :</w:t>
      </w:r>
    </w:p>
    <w:p>
      <w:pPr>
        <w:pStyle w:val="Corps"/>
        <w:numPr>
          <w:ilvl w:val="0"/>
          <w:numId w:val="421"/>
        </w:numPr>
        <w:bidi w:val="0"/>
      </w:pPr>
      <w:r>
        <w:rPr>
          <w:rtl w:val="0"/>
          <w:lang w:val="fr-FR"/>
        </w:rPr>
        <w:t>É</w:t>
      </w:r>
      <w:r>
        <w:rPr>
          <w:rtl w:val="0"/>
          <w:lang w:val="fr-FR"/>
        </w:rPr>
        <w:t>valuer s</w:t>
      </w:r>
      <w:r>
        <w:rPr>
          <w:rtl w:val="0"/>
          <w:lang w:val="fr-FR"/>
        </w:rPr>
        <w:t>é</w:t>
      </w:r>
      <w:r>
        <w:rPr>
          <w:rtl w:val="0"/>
          <w:lang w:val="fr-FR"/>
        </w:rPr>
        <w:t>v</w:t>
      </w:r>
      <w:r>
        <w:rPr>
          <w:rtl w:val="0"/>
          <w:lang w:val="fr-FR"/>
        </w:rPr>
        <w:t>é</w:t>
      </w:r>
      <w:r>
        <w:rPr>
          <w:rtl w:val="0"/>
          <w:lang w:val="fr-FR"/>
        </w:rPr>
        <w:t>rit</w:t>
      </w:r>
      <w:r>
        <w:rPr>
          <w:rtl w:val="0"/>
          <w:lang w:val="fr-FR"/>
        </w:rPr>
        <w:t xml:space="preserve">é </w:t>
      </w:r>
      <w:r>
        <w:rPr>
          <w:rtl w:val="0"/>
          <w:lang w:val="fr-FR"/>
        </w:rPr>
        <w:t xml:space="preserve">sur 5 facteurs </w:t>
      </w:r>
    </w:p>
    <w:p>
      <w:pPr>
        <w:pStyle w:val="Corps"/>
        <w:numPr>
          <w:ilvl w:val="1"/>
          <w:numId w:val="2"/>
        </w:numPr>
        <w:bidi w:val="0"/>
      </w:pPr>
      <w:r>
        <w:rPr>
          <w:rtl w:val="0"/>
          <w:lang w:val="fr-FR"/>
        </w:rPr>
        <w:t>Atteinte cardiovasculaire</w:t>
      </w:r>
    </w:p>
    <w:p>
      <w:pPr>
        <w:pStyle w:val="Corps"/>
        <w:numPr>
          <w:ilvl w:val="1"/>
          <w:numId w:val="2"/>
        </w:numPr>
        <w:bidi w:val="0"/>
      </w:pPr>
      <w:r>
        <w:rPr>
          <w:rtl w:val="0"/>
          <w:lang w:val="fr-FR"/>
        </w:rPr>
        <w:t>Atteint GI</w:t>
      </w:r>
      <w:r>
        <w:rPr>
          <w:rtl w:val="0"/>
        </w:rPr>
        <w:t xml:space="preserve"> (</w:t>
      </w:r>
      <w:r>
        <w:rPr>
          <w:rtl w:val="0"/>
          <w:lang w:val="fr-FR"/>
        </w:rPr>
        <w:t>sang, perforation</w:t>
      </w:r>
      <w:r>
        <w:rPr>
          <w:rtl w:val="0"/>
        </w:rPr>
        <w:t>,</w:t>
      </w:r>
      <w:r>
        <w:rPr>
          <w:rtl w:val="0"/>
          <w:lang w:val="fr-FR"/>
        </w:rPr>
        <w:t xml:space="preserve"> isch</w:t>
      </w:r>
      <w:r>
        <w:rPr>
          <w:rtl w:val="0"/>
          <w:lang w:val="fr-FR"/>
        </w:rPr>
        <w:t>é</w:t>
      </w:r>
      <w:r>
        <w:rPr>
          <w:rtl w:val="0"/>
          <w:lang w:val="fr-FR"/>
        </w:rPr>
        <w:t>mie ou pancr</w:t>
      </w:r>
      <w:r>
        <w:rPr>
          <w:rtl w:val="0"/>
          <w:lang w:val="fr-FR"/>
        </w:rPr>
        <w:t>é</w:t>
      </w:r>
      <w:r>
        <w:rPr>
          <w:rtl w:val="0"/>
          <w:lang w:val="fr-FR"/>
        </w:rPr>
        <w:t>atite)</w:t>
      </w:r>
    </w:p>
    <w:p>
      <w:pPr>
        <w:pStyle w:val="Corps"/>
        <w:numPr>
          <w:ilvl w:val="1"/>
          <w:numId w:val="2"/>
        </w:numPr>
        <w:bidi w:val="0"/>
      </w:pPr>
      <w:r>
        <w:rPr>
          <w:rtl w:val="0"/>
          <w:lang w:val="fr-FR"/>
        </w:rPr>
        <w:t>IR</w:t>
      </w:r>
      <w:r>
        <w:rPr>
          <w:rtl w:val="0"/>
          <w:lang w:val="fr-FR"/>
        </w:rPr>
        <w:t>é</w:t>
      </w:r>
      <w:r>
        <w:rPr>
          <w:rtl w:val="0"/>
          <w:lang w:val="fr-FR"/>
        </w:rPr>
        <w:t>nale (Cr &gt; 140)</w:t>
      </w:r>
    </w:p>
    <w:p>
      <w:pPr>
        <w:pStyle w:val="Corps"/>
        <w:numPr>
          <w:ilvl w:val="1"/>
          <w:numId w:val="2"/>
        </w:numPr>
        <w:bidi w:val="0"/>
      </w:pPr>
      <w:r>
        <w:rPr>
          <w:rtl w:val="0"/>
          <w:lang w:val="fr-FR"/>
        </w:rPr>
        <w:t>Prot</w:t>
      </w:r>
      <w:r>
        <w:rPr>
          <w:rtl w:val="0"/>
          <w:lang w:val="fr-FR"/>
        </w:rPr>
        <w:t>é</w:t>
      </w:r>
      <w:r>
        <w:rPr>
          <w:rtl w:val="0"/>
          <w:lang w:val="fr-FR"/>
        </w:rPr>
        <w:t>inurie (&gt;1g/j)</w:t>
      </w:r>
    </w:p>
    <w:p>
      <w:pPr>
        <w:pStyle w:val="Corps"/>
        <w:numPr>
          <w:ilvl w:val="1"/>
          <w:numId w:val="2"/>
        </w:numPr>
        <w:bidi w:val="0"/>
      </w:pPr>
      <w:r>
        <w:rPr>
          <w:rtl w:val="0"/>
          <w:lang w:val="fr-FR"/>
        </w:rPr>
        <w:t>Atteinte SNC</w:t>
      </w:r>
    </w:p>
    <w:p>
      <w:pPr>
        <w:pStyle w:val="Corps"/>
        <w:numPr>
          <w:ilvl w:val="0"/>
          <w:numId w:val="2"/>
        </w:numPr>
        <w:bidi w:val="0"/>
      </w:pPr>
      <w:r>
        <w:rPr>
          <w:rtl w:val="0"/>
          <w:lang w:val="fr-FR"/>
        </w:rPr>
        <w:t>Si 2 Facteurs (ou 1 atteinte tr</w:t>
      </w:r>
      <w:r>
        <w:rPr>
          <w:rtl w:val="0"/>
          <w:lang w:val="fr-FR"/>
        </w:rPr>
        <w:t>è</w:t>
      </w:r>
      <w:r>
        <w:rPr>
          <w:rtl w:val="0"/>
          <w:lang w:val="fr-FR"/>
        </w:rPr>
        <w:t>s grave : coeur / SNC) -&gt; methylprednisolone 1 g die x 3j, puis Pred 0,5-1,5mg/kg/j</w:t>
      </w:r>
    </w:p>
    <w:p>
      <w:pPr>
        <w:pStyle w:val="Corps"/>
        <w:numPr>
          <w:ilvl w:val="0"/>
          <w:numId w:val="2"/>
        </w:numPr>
        <w:bidi w:val="0"/>
      </w:pPr>
      <w:r>
        <w:rPr>
          <w:rtl w:val="0"/>
          <w:lang w:val="fr-FR"/>
        </w:rPr>
        <w:t>Si 1 Facteurs ou moins sans atteinte grave : Pred 0,5-1,5mg/kg/j</w:t>
      </w:r>
    </w:p>
    <w:p>
      <w:pPr>
        <w:pStyle w:val="Corps"/>
        <w:numPr>
          <w:ilvl w:val="0"/>
          <w:numId w:val="2"/>
        </w:numPr>
        <w:bidi w:val="0"/>
      </w:pPr>
      <w:r>
        <w:rPr>
          <w:rtl w:val="0"/>
          <w:lang w:val="fr-FR"/>
        </w:rPr>
        <w:t>Cyclophosphamide si s</w:t>
      </w:r>
      <w:r>
        <w:rPr>
          <w:rtl w:val="0"/>
          <w:lang w:val="fr-FR"/>
        </w:rPr>
        <w:t>é</w:t>
      </w:r>
      <w:r>
        <w:rPr>
          <w:rtl w:val="0"/>
          <w:lang w:val="fr-FR"/>
        </w:rPr>
        <w:t>v</w:t>
      </w:r>
      <w:r>
        <w:rPr>
          <w:rtl w:val="0"/>
          <w:lang w:val="fr-FR"/>
        </w:rPr>
        <w:t>è</w:t>
      </w:r>
      <w:r>
        <w:rPr>
          <w:rtl w:val="0"/>
          <w:lang w:val="fr-FR"/>
        </w:rPr>
        <w:t>re ou atteinte multiorganes</w:t>
      </w:r>
    </w:p>
    <w:p>
      <w:pPr>
        <w:pStyle w:val="Corps"/>
        <w:numPr>
          <w:ilvl w:val="0"/>
          <w:numId w:val="2"/>
        </w:numPr>
        <w:bidi w:val="0"/>
      </w:pPr>
      <w:r>
        <w:rPr>
          <w:rtl w:val="0"/>
          <w:lang w:val="fr-FR"/>
        </w:rPr>
        <w:t>Maintenance au long cours avec sevrage 12-18 mois si possible</w:t>
      </w:r>
    </w:p>
    <w:p>
      <w:pPr>
        <w:pStyle w:val="Corps"/>
        <w:numPr>
          <w:ilvl w:val="1"/>
          <w:numId w:val="2"/>
        </w:numPr>
        <w:bidi w:val="0"/>
      </w:pPr>
      <w:r>
        <w:rPr>
          <w:rtl w:val="0"/>
          <w:lang w:val="fr-FR"/>
        </w:rPr>
        <w:t>Azathioprine : 1er choix</w:t>
      </w:r>
    </w:p>
    <w:p>
      <w:pPr>
        <w:pStyle w:val="Corps"/>
        <w:numPr>
          <w:ilvl w:val="1"/>
          <w:numId w:val="2"/>
        </w:numPr>
        <w:bidi w:val="0"/>
      </w:pPr>
      <w:r>
        <w:rPr>
          <w:rtl w:val="0"/>
          <w:lang w:val="fr-FR"/>
        </w:rPr>
        <w:t>MTX</w:t>
      </w:r>
    </w:p>
    <w:p>
      <w:pPr>
        <w:pStyle w:val="Corps"/>
        <w:numPr>
          <w:ilvl w:val="1"/>
          <w:numId w:val="2"/>
        </w:numPr>
        <w:bidi w:val="0"/>
      </w:pPr>
      <w:r>
        <w:rPr>
          <w:rtl w:val="0"/>
          <w:lang w:val="fr-FR"/>
        </w:rPr>
        <w:t>leflunomide</w:t>
      </w:r>
    </w:p>
    <w:p>
      <w:pPr>
        <w:pStyle w:val="Corps"/>
        <w:bidi w:val="0"/>
      </w:pPr>
    </w:p>
    <w:p>
      <w:pPr>
        <w:pStyle w:val="Corps"/>
        <w:bidi w:val="0"/>
      </w:pPr>
      <w:r>
        <w:rPr>
          <w:rtl w:val="0"/>
          <w:lang w:val="fr-FR"/>
        </w:rPr>
        <w:t>Ddx :</w:t>
      </w:r>
    </w:p>
    <w:p>
      <w:pPr>
        <w:pStyle w:val="Corps"/>
        <w:numPr>
          <w:ilvl w:val="0"/>
          <w:numId w:val="422"/>
        </w:numPr>
        <w:bidi w:val="0"/>
      </w:pPr>
      <w:r>
        <w:rPr>
          <w:rtl w:val="0"/>
          <w:lang w:val="fr-FR"/>
        </w:rPr>
        <w:t xml:space="preserve">Pneumonie </w:t>
      </w:r>
      <w:r>
        <w:rPr>
          <w:rtl w:val="0"/>
          <w:lang w:val="fr-FR"/>
        </w:rPr>
        <w:t>é</w:t>
      </w:r>
      <w:r>
        <w:rPr>
          <w:rtl w:val="0"/>
          <w:lang w:val="fr-FR"/>
        </w:rPr>
        <w:t>osinophilique : pas de granulome, mais pt avec Churg-Strauss peuvent pr</w:t>
      </w:r>
      <w:r>
        <w:rPr>
          <w:rtl w:val="0"/>
          <w:lang w:val="fr-FR"/>
        </w:rPr>
        <w:t>é</w:t>
      </w:r>
      <w:r>
        <w:rPr>
          <w:rtl w:val="0"/>
          <w:lang w:val="fr-FR"/>
        </w:rPr>
        <w:t xml:space="preserve">senter pneumonie </w:t>
      </w:r>
      <w:r>
        <w:rPr>
          <w:rtl w:val="0"/>
          <w:lang w:val="fr-FR"/>
        </w:rPr>
        <w:t>é</w:t>
      </w:r>
      <w:r>
        <w:rPr>
          <w:rtl w:val="0"/>
          <w:lang w:val="fr-FR"/>
        </w:rPr>
        <w:t>osinophilique avant d</w:t>
      </w:r>
      <w:r>
        <w:rPr>
          <w:rtl w:val="0"/>
          <w:lang w:val="fr-FR"/>
        </w:rPr>
        <w:t>’</w:t>
      </w:r>
      <w:r>
        <w:rPr>
          <w:rtl w:val="0"/>
          <w:lang w:val="fr-FR"/>
        </w:rPr>
        <w:t>avoir le tableau plus typiquede Churg-Strauss.</w:t>
      </w:r>
    </w:p>
    <w:p>
      <w:pPr>
        <w:pStyle w:val="Corps"/>
        <w:numPr>
          <w:ilvl w:val="0"/>
          <w:numId w:val="17"/>
        </w:numPr>
        <w:bidi w:val="0"/>
      </w:pPr>
      <w:r>
        <w:rPr>
          <w:rtl w:val="0"/>
          <w:lang w:val="fr-FR"/>
        </w:rPr>
        <w:t>ABPA : pas atteinte organes autres</w:t>
      </w:r>
    </w:p>
    <w:p>
      <w:pPr>
        <w:pStyle w:val="Corps"/>
        <w:numPr>
          <w:ilvl w:val="0"/>
          <w:numId w:val="17"/>
        </w:numPr>
        <w:bidi w:val="0"/>
      </w:pPr>
      <w:r>
        <w:rPr>
          <w:rtl w:val="0"/>
          <w:lang w:val="fr-FR"/>
        </w:rPr>
        <w:t>Syndrome hyper</w:t>
      </w:r>
      <w:r>
        <w:rPr>
          <w:rtl w:val="0"/>
          <w:lang w:val="fr-FR"/>
        </w:rPr>
        <w:t>é</w:t>
      </w:r>
      <w:r>
        <w:rPr>
          <w:rtl w:val="0"/>
          <w:lang w:val="fr-FR"/>
        </w:rPr>
        <w:t xml:space="preserve">osinophilique : Asthme rare, moins infiltrats pulmonaire, mutation </w:t>
      </w:r>
      <w:r>
        <w:rPr>
          <w:rtl w:val="0"/>
        </w:rPr>
        <w:t>FIP1L1/PDGFRalpha</w:t>
      </w:r>
      <w:r>
        <w:rPr>
          <w:rtl w:val="0"/>
          <w:lang w:val="fr-FR"/>
        </w:rPr>
        <w:t xml:space="preserve"> est suggestive.</w:t>
      </w:r>
    </w:p>
    <w:p>
      <w:pPr>
        <w:pStyle w:val="Corps"/>
        <w:numPr>
          <w:ilvl w:val="0"/>
          <w:numId w:val="17"/>
        </w:numPr>
        <w:bidi w:val="0"/>
      </w:pPr>
      <w:r>
        <w:rPr>
          <w:rtl w:val="0"/>
          <w:lang w:val="fr-FR"/>
        </w:rPr>
        <w:t>Asthme / atopie / polypes : pas atteintes infiltratives poumons</w:t>
      </w:r>
    </w:p>
    <w:p>
      <w:pPr>
        <w:pStyle w:val="Corps"/>
        <w:numPr>
          <w:ilvl w:val="0"/>
          <w:numId w:val="17"/>
        </w:numPr>
        <w:bidi w:val="0"/>
      </w:pPr>
      <w:r>
        <w:rPr>
          <w:rtl w:val="0"/>
          <w:lang w:val="fr-FR"/>
        </w:rPr>
        <w:t xml:space="preserve">Vasculites : </w:t>
      </w:r>
    </w:p>
    <w:p>
      <w:pPr>
        <w:pStyle w:val="Corps"/>
        <w:bidi w:val="0"/>
      </w:pPr>
    </w:p>
    <w:p>
      <w:pPr>
        <w:pStyle w:val="Corps"/>
        <w:rPr>
          <w:u w:val="none"/>
        </w:rPr>
      </w:pPr>
      <w:r>
        <w:rPr>
          <w:u w:val="single"/>
          <w:rtl w:val="0"/>
          <w:lang w:val="fr-FR"/>
        </w:rPr>
        <w:t>Syndrome de Goodpasture</w:t>
      </w:r>
    </w:p>
    <w:p>
      <w:pPr>
        <w:pStyle w:val="Corps"/>
        <w:rPr>
          <w:u w:val="none"/>
        </w:rPr>
      </w:pPr>
      <w:r>
        <w:rPr>
          <w:u w:val="none"/>
          <w:rtl w:val="0"/>
          <w:lang w:val="fr-FR"/>
        </w:rPr>
        <w:t>Sympt</w:t>
      </w:r>
      <w:r>
        <w:rPr>
          <w:u w:val="none"/>
          <w:rtl w:val="0"/>
          <w:lang w:val="fr-FR"/>
        </w:rPr>
        <w:t>ô</w:t>
      </w:r>
      <w:r>
        <w:rPr>
          <w:u w:val="none"/>
          <w:rtl w:val="0"/>
          <w:lang w:val="fr-FR"/>
        </w:rPr>
        <w:t xml:space="preserve">mes </w:t>
      </w:r>
      <w:r>
        <w:rPr>
          <w:b w:val="1"/>
          <w:bCs w:val="1"/>
          <w:u w:val="none"/>
          <w:rtl w:val="0"/>
          <w:lang w:val="fr-FR"/>
        </w:rPr>
        <w:t>pulmonaires</w:t>
      </w:r>
      <w:r>
        <w:rPr>
          <w:u w:val="none"/>
          <w:rtl w:val="0"/>
          <w:lang w:val="fr-FR"/>
        </w:rPr>
        <w:t xml:space="preserve"> (parfois avant atteinte r</w:t>
      </w:r>
      <w:r>
        <w:rPr>
          <w:u w:val="none"/>
          <w:rtl w:val="0"/>
          <w:lang w:val="fr-FR"/>
        </w:rPr>
        <w:t>é</w:t>
      </w:r>
      <w:r>
        <w:rPr>
          <w:u w:val="none"/>
          <w:rtl w:val="0"/>
          <w:lang w:val="fr-FR"/>
        </w:rPr>
        <w:t xml:space="preserve">nale) et </w:t>
      </w:r>
      <w:r>
        <w:rPr>
          <w:b w:val="1"/>
          <w:bCs w:val="1"/>
          <w:u w:val="none"/>
          <w:rtl w:val="0"/>
          <w:lang w:val="fr-FR"/>
        </w:rPr>
        <w:t>atteinte r</w:t>
      </w:r>
      <w:r>
        <w:rPr>
          <w:b w:val="1"/>
          <w:bCs w:val="1"/>
          <w:u w:val="none"/>
          <w:rtl w:val="0"/>
          <w:lang w:val="fr-FR"/>
        </w:rPr>
        <w:t>é</w:t>
      </w:r>
      <w:r>
        <w:rPr>
          <w:b w:val="1"/>
          <w:bCs w:val="1"/>
          <w:u w:val="none"/>
          <w:rtl w:val="0"/>
          <w:lang w:val="fr-FR"/>
        </w:rPr>
        <w:t xml:space="preserve">nale, </w:t>
      </w:r>
      <w:r>
        <w:rPr>
          <w:u w:val="none"/>
          <w:rtl w:val="0"/>
          <w:lang w:val="fr-FR"/>
        </w:rPr>
        <w:t xml:space="preserve">MAIS aucune atteinte des autres organes (GI, peau, </w:t>
      </w:r>
      <w:r>
        <w:rPr>
          <w:u w:val="none"/>
          <w:rtl w:val="0"/>
          <w:lang w:val="fr-FR"/>
        </w:rPr>
        <w:t>…</w:t>
      </w:r>
      <w:r>
        <w:rPr>
          <w:u w:val="none"/>
          <w:rtl w:val="0"/>
          <w:lang w:val="fr-FR"/>
        </w:rPr>
        <w:t>)</w:t>
      </w:r>
    </w:p>
    <w:p>
      <w:pPr>
        <w:pStyle w:val="Corps"/>
        <w:rPr>
          <w:u w:val="none"/>
        </w:rPr>
      </w:pPr>
    </w:p>
    <w:p>
      <w:pPr>
        <w:pStyle w:val="Corps"/>
        <w:rPr>
          <w:u w:val="none"/>
        </w:rPr>
      </w:pPr>
      <w:r>
        <w:rPr>
          <w:u w:val="none"/>
          <w:rtl w:val="0"/>
          <w:lang w:val="fr-FR"/>
        </w:rPr>
        <w:t xml:space="preserve">Test : </w:t>
      </w:r>
      <w:r>
        <w:rPr>
          <w:b w:val="1"/>
          <w:bCs w:val="1"/>
          <w:u w:val="none"/>
          <w:rtl w:val="0"/>
          <w:lang w:val="fr-FR"/>
        </w:rPr>
        <w:t xml:space="preserve">anti-GBM </w:t>
      </w:r>
      <w:r>
        <w:rPr>
          <w:u w:val="none"/>
          <w:rtl w:val="0"/>
          <w:lang w:val="fr-FR"/>
        </w:rPr>
        <w:t>(membrane glom</w:t>
      </w:r>
      <w:r>
        <w:rPr>
          <w:u w:val="none"/>
          <w:rtl w:val="0"/>
          <w:lang w:val="fr-FR"/>
        </w:rPr>
        <w:t>é</w:t>
      </w:r>
      <w:r>
        <w:rPr>
          <w:u w:val="none"/>
          <w:rtl w:val="0"/>
          <w:lang w:val="fr-FR"/>
        </w:rPr>
        <w:t>rulo-basale retrouv</w:t>
      </w:r>
      <w:r>
        <w:rPr>
          <w:u w:val="none"/>
          <w:rtl w:val="0"/>
          <w:lang w:val="fr-FR"/>
        </w:rPr>
        <w:t>é</w:t>
      </w:r>
      <w:r>
        <w:rPr>
          <w:u w:val="none"/>
          <w:rtl w:val="0"/>
          <w:lang w:val="fr-FR"/>
        </w:rPr>
        <w:t>e dans poumons et reins), confirmation finale avec bx poumons ou reins.</w:t>
      </w:r>
    </w:p>
    <w:p>
      <w:pPr>
        <w:pStyle w:val="Corps"/>
        <w:rPr>
          <w:u w:val="none"/>
        </w:rPr>
      </w:pPr>
    </w:p>
    <w:p>
      <w:pPr>
        <w:pStyle w:val="Corps"/>
        <w:rPr>
          <w:u w:val="none"/>
        </w:rPr>
      </w:pPr>
      <w:r>
        <w:rPr>
          <w:u w:val="none"/>
          <w:rtl w:val="0"/>
          <w:lang w:val="fr-FR"/>
        </w:rPr>
        <w:t>Tx : plasmaph</w:t>
      </w:r>
      <w:r>
        <w:rPr>
          <w:u w:val="none"/>
          <w:rtl w:val="0"/>
          <w:lang w:val="fr-FR"/>
        </w:rPr>
        <w:t>é</w:t>
      </w:r>
      <w:r>
        <w:rPr>
          <w:u w:val="none"/>
          <w:rtl w:val="0"/>
          <w:lang w:val="fr-FR"/>
        </w:rPr>
        <w:t>r</w:t>
      </w:r>
      <w:r>
        <w:rPr>
          <w:u w:val="none"/>
          <w:rtl w:val="0"/>
          <w:lang w:val="fr-FR"/>
        </w:rPr>
        <w:t>è</w:t>
      </w:r>
      <w:r>
        <w:rPr>
          <w:u w:val="none"/>
          <w:rtl w:val="0"/>
          <w:lang w:val="fr-FR"/>
        </w:rPr>
        <w:t>se. cyclophosphamides et st</w:t>
      </w:r>
      <w:r>
        <w:rPr>
          <w:u w:val="none"/>
          <w:rtl w:val="0"/>
          <w:lang w:val="fr-FR"/>
        </w:rPr>
        <w:t>é</w:t>
      </w:r>
      <w:r>
        <w:rPr>
          <w:u w:val="none"/>
          <w:rtl w:val="0"/>
          <w:lang w:val="fr-FR"/>
        </w:rPr>
        <w:t>ro</w:t>
      </w:r>
      <w:r>
        <w:rPr>
          <w:u w:val="none"/>
          <w:rtl w:val="0"/>
          <w:lang w:val="fr-FR"/>
        </w:rPr>
        <w:t>ï</w:t>
      </w:r>
      <w:r>
        <w:rPr>
          <w:u w:val="none"/>
          <w:rtl w:val="0"/>
          <w:lang w:val="fr-FR"/>
        </w:rPr>
        <w:t>des</w:t>
      </w:r>
    </w:p>
    <w:p>
      <w:pPr>
        <w:pStyle w:val="Corps"/>
        <w:rPr>
          <w:u w:val="none"/>
        </w:rPr>
      </w:pPr>
    </w:p>
    <w:p>
      <w:pPr>
        <w:pStyle w:val="Corps"/>
        <w:rPr>
          <w:u w:val="none"/>
        </w:rPr>
      </w:pPr>
      <w:r>
        <w:rPr>
          <w:u w:val="none"/>
          <w:rtl w:val="0"/>
          <w:lang w:val="fr-FR"/>
        </w:rPr>
        <w:t>***si anti-GBM positif mais pas atteinte pulmonaire =&gt; anti-GBM disease</w:t>
      </w:r>
    </w:p>
    <w:p>
      <w:pPr>
        <w:pStyle w:val="Corps"/>
        <w:rPr>
          <w:u w:val="none"/>
        </w:rPr>
      </w:pPr>
      <w:r>
        <w:rPr>
          <w:u w:val="none"/>
          <w:rtl w:val="0"/>
          <w:lang w:val="en-US"/>
        </w:rPr>
        <w:t>Il est possible aussi d'avoir syndrome poumon-rein (clinique semblable), mais avec anti-GBM n</w:t>
      </w:r>
      <w:r>
        <w:rPr>
          <w:u w:val="none"/>
          <w:rtl w:val="0"/>
          <w:lang w:val="en-US"/>
        </w:rPr>
        <w:t>é</w:t>
      </w:r>
      <w:r>
        <w:rPr>
          <w:u w:val="none"/>
          <w:rtl w:val="0"/>
          <w:lang w:val="en-US"/>
        </w:rPr>
        <w:t>gatifs. Les entit</w:t>
      </w:r>
      <w:r>
        <w:rPr>
          <w:u w:val="none"/>
          <w:rtl w:val="0"/>
          <w:lang w:val="en-US"/>
        </w:rPr>
        <w:t>é</w:t>
      </w:r>
      <w:r>
        <w:rPr>
          <w:u w:val="none"/>
          <w:rtl w:val="0"/>
          <w:lang w:val="en-US"/>
        </w:rPr>
        <w:t>s donnant tableau poumon-rein :</w:t>
      </w:r>
    </w:p>
    <w:p>
      <w:pPr>
        <w:pStyle w:val="Corps"/>
        <w:rPr>
          <w:u w:val="none"/>
        </w:rPr>
      </w:pPr>
      <w:r>
        <w:rPr>
          <w:u w:val="none"/>
          <w:rtl w:val="0"/>
          <w:lang w:val="en-US"/>
        </w:rPr>
        <w:t xml:space="preserve">vasculite </w:t>
      </w:r>
      <w:r>
        <w:rPr>
          <w:u w:val="none"/>
          <w:rtl w:val="0"/>
          <w:lang w:val="en-US"/>
        </w:rPr>
        <w:t xml:space="preserve">à </w:t>
      </w:r>
      <w:r>
        <w:rPr>
          <w:u w:val="none"/>
          <w:rtl w:val="0"/>
          <w:lang w:val="en-US"/>
        </w:rPr>
        <w:t>ANCA (plus fr</w:t>
      </w:r>
      <w:r>
        <w:rPr>
          <w:u w:val="none"/>
          <w:rtl w:val="0"/>
          <w:lang w:val="en-US"/>
        </w:rPr>
        <w:t>é</w:t>
      </w:r>
      <w:r>
        <w:rPr>
          <w:u w:val="none"/>
          <w:rtl w:val="0"/>
          <w:lang w:val="en-US"/>
        </w:rPr>
        <w:t>quent que anti-GBM)</w:t>
      </w:r>
    </w:p>
    <w:p>
      <w:pPr>
        <w:pStyle w:val="Corps"/>
        <w:rPr>
          <w:u w:val="none"/>
        </w:rPr>
      </w:pPr>
      <w:r>
        <w:rPr>
          <w:u w:val="none"/>
          <w:rtl w:val="0"/>
          <w:lang w:val="en-US"/>
        </w:rPr>
        <w:t xml:space="preserve">Rarement lupus, endocardite infx, Vasculite IGA </w:t>
      </w:r>
      <w:r>
        <w:rPr>
          <w:u w:val="none"/>
          <w:rtl w:val="0"/>
        </w:rPr>
        <w:t> </w:t>
      </w:r>
      <w:r>
        <w:rPr>
          <w:u w:val="none"/>
          <w:rtl w:val="0"/>
          <w:lang w:val="en-US"/>
        </w:rPr>
        <w:t>(</w:t>
      </w:r>
      <w:r>
        <w:rPr>
          <w:u w:val="none"/>
          <w:rtl w:val="0"/>
          <w:lang w:val="de-DE"/>
        </w:rPr>
        <w:t>Henoch-Sch</w:t>
      </w:r>
      <w:r>
        <w:rPr>
          <w:u w:val="none"/>
          <w:rtl w:val="0"/>
        </w:rPr>
        <w:t>ö</w:t>
      </w:r>
      <w:r>
        <w:rPr>
          <w:u w:val="none"/>
          <w:rtl w:val="0"/>
        </w:rPr>
        <w:t>nlein)</w:t>
      </w:r>
      <w:r>
        <w:rPr>
          <w:u w:val="none"/>
          <w:rtl w:val="0"/>
          <w:lang w:val="en-US"/>
        </w:rPr>
        <w:t xml:space="preserve">. </w:t>
      </w:r>
      <w:r>
        <w:rPr>
          <w:u w:val="none"/>
        </w:rPr>
        <w:br w:type="textWrapping"/>
      </w:r>
      <w:r>
        <w:rPr>
          <w:u w:val="none"/>
          <w:rtl w:val="0"/>
          <w:lang w:val="en-US"/>
        </w:rPr>
        <w:t>Immitateurs : glom</w:t>
      </w:r>
      <w:r>
        <w:rPr>
          <w:u w:val="none"/>
          <w:rtl w:val="0"/>
          <w:lang w:val="en-US"/>
        </w:rPr>
        <w:t>é</w:t>
      </w:r>
      <w:r>
        <w:rPr>
          <w:u w:val="none"/>
          <w:rtl w:val="0"/>
          <w:lang w:val="en-US"/>
        </w:rPr>
        <w:t>rulon</w:t>
      </w:r>
      <w:r>
        <w:rPr>
          <w:u w:val="none"/>
          <w:rtl w:val="0"/>
          <w:lang w:val="en-US"/>
        </w:rPr>
        <w:t>é</w:t>
      </w:r>
      <w:r>
        <w:rPr>
          <w:u w:val="none"/>
          <w:rtl w:val="0"/>
          <w:lang w:val="en-US"/>
        </w:rPr>
        <w:t>phrite post-infx (SGA ou autre) avec oed</w:t>
      </w:r>
      <w:r>
        <w:rPr>
          <w:u w:val="none"/>
          <w:rtl w:val="0"/>
          <w:lang w:val="en-US"/>
        </w:rPr>
        <w:t>è</w:t>
      </w:r>
      <w:r>
        <w:rPr>
          <w:u w:val="none"/>
          <w:rtl w:val="0"/>
          <w:lang w:val="en-US"/>
        </w:rPr>
        <w:t>me pulmonaire (sans h</w:t>
      </w:r>
      <w:r>
        <w:rPr>
          <w:u w:val="none"/>
          <w:rtl w:val="0"/>
          <w:lang w:val="en-US"/>
        </w:rPr>
        <w:t>é</w:t>
      </w:r>
      <w:r>
        <w:rPr>
          <w:u w:val="none"/>
          <w:rtl w:val="0"/>
          <w:lang w:val="en-US"/>
        </w:rPr>
        <w:t>morragie) sur surcharge vol</w:t>
      </w:r>
      <w:r>
        <w:rPr>
          <w:u w:val="none"/>
          <w:rtl w:val="0"/>
          <w:lang w:val="en-US"/>
        </w:rPr>
        <w:t>é</w:t>
      </w:r>
      <w:r>
        <w:rPr>
          <w:u w:val="none"/>
          <w:rtl w:val="0"/>
          <w:lang w:val="en-US"/>
        </w:rPr>
        <w:t>mique, IVRS suivit de glom</w:t>
      </w:r>
      <w:r>
        <w:rPr>
          <w:u w:val="none"/>
          <w:rtl w:val="0"/>
          <w:lang w:val="en-US"/>
        </w:rPr>
        <w:t>é</w:t>
      </w:r>
      <w:r>
        <w:rPr>
          <w:u w:val="none"/>
          <w:rtl w:val="0"/>
          <w:lang w:val="en-US"/>
        </w:rPr>
        <w:t>rulon</w:t>
      </w:r>
      <w:r>
        <w:rPr>
          <w:u w:val="none"/>
          <w:rtl w:val="0"/>
          <w:lang w:val="en-US"/>
        </w:rPr>
        <w:t>é</w:t>
      </w:r>
      <w:r>
        <w:rPr>
          <w:u w:val="none"/>
          <w:rtl w:val="0"/>
          <w:lang w:val="en-US"/>
        </w:rPr>
        <w:t>phrite, autre pathologie pulmonaire ex : Embolie pulmonaire (hypercoagulabilit</w:t>
      </w:r>
      <w:r>
        <w:rPr>
          <w:u w:val="none"/>
          <w:rtl w:val="0"/>
          <w:lang w:val="en-US"/>
        </w:rPr>
        <w:t xml:space="preserve">é </w:t>
      </w:r>
      <w:r>
        <w:rPr>
          <w:u w:val="none"/>
          <w:rtl w:val="0"/>
          <w:lang w:val="en-US"/>
        </w:rPr>
        <w:t>du SN)</w:t>
      </w:r>
    </w:p>
    <w:p>
      <w:pPr>
        <w:pStyle w:val="Corps"/>
        <w:rPr>
          <w:u w:val="none"/>
        </w:rPr>
      </w:pPr>
    </w:p>
    <w:p>
      <w:pPr>
        <w:pStyle w:val="Corps"/>
        <w:bidi w:val="0"/>
      </w:pPr>
      <w:r>
        <w:rPr>
          <w:u w:val="single"/>
          <w:rtl w:val="0"/>
          <w:lang w:val="fr-FR"/>
        </w:rPr>
        <w:t>P</w:t>
      </w:r>
      <w:r>
        <w:rPr>
          <w:u w:val="single"/>
          <w:rtl w:val="0"/>
          <w:lang w:val="fr-FR"/>
        </w:rPr>
        <w:t>é</w:t>
      </w:r>
      <w:r>
        <w:rPr>
          <w:u w:val="single"/>
          <w:rtl w:val="0"/>
          <w:lang w:val="fr-FR"/>
        </w:rPr>
        <w:t>riart</w:t>
      </w:r>
      <w:r>
        <w:rPr>
          <w:u w:val="single"/>
          <w:rtl w:val="0"/>
          <w:lang w:val="fr-FR"/>
        </w:rPr>
        <w:t>é</w:t>
      </w:r>
      <w:r>
        <w:rPr>
          <w:u w:val="single"/>
          <w:rtl w:val="0"/>
          <w:lang w:val="fr-FR"/>
        </w:rPr>
        <w:t>rite noueuse</w:t>
      </w:r>
    </w:p>
    <w:p>
      <w:pPr>
        <w:pStyle w:val="Corps"/>
        <w:bidi w:val="0"/>
      </w:pPr>
      <w:r>
        <w:rPr>
          <w:rtl w:val="0"/>
          <w:lang w:val="fr-FR"/>
        </w:rPr>
        <w:t>Atteinte syst</w:t>
      </w:r>
      <w:r>
        <w:rPr>
          <w:rtl w:val="0"/>
          <w:lang w:val="fr-FR"/>
        </w:rPr>
        <w:t>é</w:t>
      </w:r>
      <w:r>
        <w:rPr>
          <w:rtl w:val="0"/>
          <w:lang w:val="fr-FR"/>
        </w:rPr>
        <w:t>mique des moyens vaisseaux incluent microan</w:t>
      </w:r>
      <w:r>
        <w:rPr>
          <w:rtl w:val="0"/>
          <w:lang w:val="fr-FR"/>
        </w:rPr>
        <w:t>é</w:t>
      </w:r>
      <w:r>
        <w:rPr>
          <w:rtl w:val="0"/>
          <w:lang w:val="fr-FR"/>
        </w:rPr>
        <w:t>vrismes des capillaires. Atteinte h</w:t>
      </w:r>
      <w:r>
        <w:rPr>
          <w:rtl w:val="0"/>
          <w:lang w:val="fr-FR"/>
        </w:rPr>
        <w:t>é</w:t>
      </w:r>
      <w:r>
        <w:rPr>
          <w:rtl w:val="0"/>
          <w:lang w:val="fr-FR"/>
        </w:rPr>
        <w:t>t</w:t>
      </w:r>
      <w:r>
        <w:rPr>
          <w:rtl w:val="0"/>
          <w:lang w:val="fr-FR"/>
        </w:rPr>
        <w:t>é</w:t>
      </w:r>
      <w:r>
        <w:rPr>
          <w:rtl w:val="0"/>
          <w:lang w:val="fr-FR"/>
        </w:rPr>
        <w:t>rog</w:t>
      </w:r>
      <w:r>
        <w:rPr>
          <w:rtl w:val="0"/>
          <w:lang w:val="fr-FR"/>
        </w:rPr>
        <w:t>è</w:t>
      </w:r>
      <w:r>
        <w:rPr>
          <w:rtl w:val="0"/>
          <w:lang w:val="fr-FR"/>
        </w:rPr>
        <w:t>ne d</w:t>
      </w:r>
      <w:r>
        <w:rPr>
          <w:rtl w:val="0"/>
          <w:lang w:val="fr-FR"/>
        </w:rPr>
        <w:t>è</w:t>
      </w:r>
      <w:r>
        <w:rPr>
          <w:rtl w:val="0"/>
          <w:lang w:val="fr-FR"/>
        </w:rPr>
        <w:t>s art</w:t>
      </w:r>
      <w:r>
        <w:rPr>
          <w:rtl w:val="0"/>
          <w:lang w:val="fr-FR"/>
        </w:rPr>
        <w:t>è</w:t>
      </w:r>
      <w:r>
        <w:rPr>
          <w:rtl w:val="0"/>
          <w:lang w:val="fr-FR"/>
        </w:rPr>
        <w:t>re asym</w:t>
      </w:r>
      <w:r>
        <w:rPr>
          <w:rtl w:val="0"/>
          <w:lang w:val="fr-FR"/>
        </w:rPr>
        <w:t>é</w:t>
      </w:r>
      <w:r>
        <w:rPr>
          <w:rtl w:val="0"/>
          <w:lang w:val="fr-FR"/>
        </w:rPr>
        <w:t xml:space="preserve">trique. Atteinte surtout </w:t>
      </w:r>
      <w:r>
        <w:rPr>
          <w:b w:val="1"/>
          <w:bCs w:val="1"/>
          <w:rtl w:val="0"/>
          <w:lang w:val="fr-FR"/>
        </w:rPr>
        <w:t>h</w:t>
      </w:r>
      <w:r>
        <w:rPr>
          <w:b w:val="1"/>
          <w:bCs w:val="1"/>
          <w:rtl w:val="0"/>
          <w:lang w:val="fr-FR"/>
        </w:rPr>
        <w:t>é</w:t>
      </w:r>
      <w:r>
        <w:rPr>
          <w:b w:val="1"/>
          <w:bCs w:val="1"/>
          <w:rtl w:val="0"/>
          <w:lang w:val="fr-FR"/>
        </w:rPr>
        <w:t xml:space="preserve">patique, </w:t>
      </w:r>
      <w:r>
        <w:rPr>
          <w:rtl w:val="0"/>
          <w:lang w:val="fr-FR"/>
        </w:rPr>
        <w:t>SANS atteinte pulmonaire. Dlr abdominale post-prandiale tr</w:t>
      </w:r>
      <w:r>
        <w:rPr>
          <w:rtl w:val="0"/>
          <w:lang w:val="fr-FR"/>
        </w:rPr>
        <w:t>è</w:t>
      </w:r>
      <w:r>
        <w:rPr>
          <w:rtl w:val="0"/>
          <w:lang w:val="fr-FR"/>
        </w:rPr>
        <w:t>s importante chez sujet jeune (donc angine m</w:t>
      </w:r>
      <w:r>
        <w:rPr>
          <w:rtl w:val="0"/>
          <w:lang w:val="fr-FR"/>
        </w:rPr>
        <w:t>é</w:t>
      </w:r>
      <w:r>
        <w:rPr>
          <w:rtl w:val="0"/>
          <w:lang w:val="fr-FR"/>
        </w:rPr>
        <w:t>sent</w:t>
      </w:r>
      <w:r>
        <w:rPr>
          <w:rtl w:val="0"/>
          <w:lang w:val="fr-FR"/>
        </w:rPr>
        <w:t>é</w:t>
      </w:r>
      <w:r>
        <w:rPr>
          <w:rtl w:val="0"/>
          <w:lang w:val="fr-FR"/>
        </w:rPr>
        <w:t>rique moins probable). Associ</w:t>
      </w:r>
      <w:r>
        <w:rPr>
          <w:rtl w:val="0"/>
          <w:lang w:val="fr-FR"/>
        </w:rPr>
        <w:t>é</w:t>
      </w:r>
      <w:r>
        <w:rPr>
          <w:rtl w:val="0"/>
          <w:lang w:val="fr-FR"/>
        </w:rPr>
        <w:t xml:space="preserve">e </w:t>
      </w:r>
      <w:r>
        <w:rPr>
          <w:rtl w:val="0"/>
          <w:lang w:val="fr-FR"/>
        </w:rPr>
        <w:t xml:space="preserve">à </w:t>
      </w:r>
      <w:r>
        <w:rPr>
          <w:rtl w:val="0"/>
          <w:lang w:val="fr-FR"/>
        </w:rPr>
        <w:t>h</w:t>
      </w:r>
      <w:r>
        <w:rPr>
          <w:rtl w:val="0"/>
          <w:lang w:val="fr-FR"/>
        </w:rPr>
        <w:t>é</w:t>
      </w:r>
      <w:r>
        <w:rPr>
          <w:rtl w:val="0"/>
          <w:lang w:val="fr-FR"/>
        </w:rPr>
        <w:t>patite B dans ?10%?.</w:t>
      </w:r>
      <w:r>
        <w:rPr>
          <w:rtl w:val="0"/>
          <w:lang w:val="fr-FR"/>
        </w:rPr>
        <w:t xml:space="preserve"> Sx </w:t>
      </w:r>
      <w:r>
        <w:rPr>
          <w:b w:val="1"/>
          <w:bCs w:val="1"/>
          <w:rtl w:val="0"/>
          <w:lang w:val="fr-FR"/>
        </w:rPr>
        <w:t>neuromusculaire</w:t>
      </w:r>
      <w:r>
        <w:rPr>
          <w:b w:val="1"/>
          <w:bCs w:val="1"/>
          <w:rtl w:val="0"/>
          <w:lang w:val="fr-FR"/>
        </w:rPr>
        <w:t>, monon</w:t>
      </w:r>
      <w:r>
        <w:rPr>
          <w:b w:val="1"/>
          <w:bCs w:val="1"/>
          <w:rtl w:val="0"/>
          <w:lang w:val="fr-FR"/>
        </w:rPr>
        <w:t>é</w:t>
      </w:r>
      <w:r>
        <w:rPr>
          <w:b w:val="1"/>
          <w:bCs w:val="1"/>
          <w:rtl w:val="0"/>
          <w:lang w:val="fr-FR"/>
        </w:rPr>
        <w:t xml:space="preserve">vrite multiple, </w:t>
      </w:r>
      <w:r>
        <w:rPr>
          <w:rtl w:val="0"/>
          <w:lang w:val="fr-FR"/>
        </w:rPr>
        <w:t xml:space="preserve"> parfois SNC. Parfois cardiaque.</w:t>
      </w:r>
      <w:r>
        <w:rPr>
          <w:rtl w:val="0"/>
          <w:lang w:val="fr-FR"/>
        </w:rPr>
        <w:t xml:space="preserve"> Dlr musculaires (angine muscle). Atteinte r</w:t>
      </w:r>
      <w:r>
        <w:rPr>
          <w:rtl w:val="0"/>
          <w:lang w:val="fr-FR"/>
        </w:rPr>
        <w:t>é</w:t>
      </w:r>
      <w:r>
        <w:rPr>
          <w:rtl w:val="0"/>
          <w:lang w:val="fr-FR"/>
        </w:rPr>
        <w:t>nale possible par diminution de la perfusion des reins par atteinte moyen vaisseaux (</w:t>
      </w:r>
      <w:r>
        <w:rPr>
          <w:rtl w:val="0"/>
          <w:lang w:val="fr-FR"/>
        </w:rPr>
        <w:t>é</w:t>
      </w:r>
      <w:r>
        <w:rPr>
          <w:rtl w:val="0"/>
          <w:lang w:val="fr-FR"/>
        </w:rPr>
        <w:t>l</w:t>
      </w:r>
      <w:r>
        <w:rPr>
          <w:rtl w:val="0"/>
          <w:lang w:val="fr-FR"/>
        </w:rPr>
        <w:t>é</w:t>
      </w:r>
      <w:r>
        <w:rPr>
          <w:rtl w:val="0"/>
          <w:lang w:val="fr-FR"/>
        </w:rPr>
        <w:t>vation r</w:t>
      </w:r>
      <w:r>
        <w:rPr>
          <w:rtl w:val="0"/>
          <w:lang w:val="fr-FR"/>
        </w:rPr>
        <w:t>é</w:t>
      </w:r>
      <w:r>
        <w:rPr>
          <w:rtl w:val="0"/>
          <w:lang w:val="fr-FR"/>
        </w:rPr>
        <w:t>nine angiotensine)</w:t>
      </w:r>
      <w:r>
        <w:rPr>
          <w:rtl w:val="0"/>
          <w:lang w:val="fr-FR"/>
        </w:rPr>
        <w:t>, pas d</w:t>
      </w:r>
      <w:r>
        <w:rPr>
          <w:rtl w:val="0"/>
          <w:lang w:val="fr-FR"/>
        </w:rPr>
        <w:t>’</w:t>
      </w:r>
      <w:r>
        <w:rPr>
          <w:rtl w:val="0"/>
          <w:lang w:val="fr-FR"/>
        </w:rPr>
        <w:t>atteinte directe.</w:t>
      </w:r>
    </w:p>
    <w:p>
      <w:pPr>
        <w:pStyle w:val="Corps"/>
        <w:bidi w:val="0"/>
      </w:pPr>
      <w:r>
        <w:rPr>
          <w:rtl w:val="0"/>
          <w:lang w:val="fr-FR"/>
        </w:rPr>
        <w:t>Parfois douleur testicule. Dans vasculite moyens vaisseaux : Raynaud, livedo</w:t>
      </w:r>
    </w:p>
    <w:p>
      <w:pPr>
        <w:pStyle w:val="Corps"/>
        <w:bidi w:val="0"/>
      </w:pPr>
    </w:p>
    <w:p>
      <w:pPr>
        <w:pStyle w:val="Corps"/>
        <w:bidi w:val="0"/>
      </w:pPr>
      <w:r>
        <w:rPr>
          <w:rtl w:val="0"/>
          <w:lang w:val="fr-FR"/>
        </w:rPr>
        <w:t>Signes : livedo reticularis</w:t>
      </w:r>
      <w:r>
        <w:rPr>
          <w:rtl w:val="0"/>
          <w:lang w:val="fr-FR"/>
        </w:rPr>
        <w:t>, Raynaud</w:t>
      </w:r>
    </w:p>
    <w:p>
      <w:pPr>
        <w:pStyle w:val="Corps"/>
        <w:bidi w:val="0"/>
      </w:pPr>
    </w:p>
    <w:p>
      <w:pPr>
        <w:pStyle w:val="Corps"/>
        <w:bidi w:val="0"/>
      </w:pPr>
      <w:r>
        <w:rPr>
          <w:rtl w:val="0"/>
          <w:lang w:val="fr-FR"/>
        </w:rPr>
        <w:t>Sx syst</w:t>
      </w:r>
      <w:r>
        <w:rPr>
          <w:rtl w:val="0"/>
          <w:lang w:val="fr-FR"/>
        </w:rPr>
        <w:t>é</w:t>
      </w:r>
      <w:r>
        <w:rPr>
          <w:rtl w:val="0"/>
          <w:lang w:val="fr-FR"/>
        </w:rPr>
        <w:t>mique autres : fatigue, perte de poids, an</w:t>
      </w:r>
      <w:r>
        <w:rPr>
          <w:rtl w:val="0"/>
          <w:lang w:val="fr-FR"/>
        </w:rPr>
        <w:t>é</w:t>
      </w:r>
      <w:r>
        <w:rPr>
          <w:rtl w:val="0"/>
          <w:lang w:val="fr-FR"/>
        </w:rPr>
        <w:t>mie, VS/PCR, etc.</w:t>
      </w:r>
    </w:p>
    <w:p>
      <w:pPr>
        <w:pStyle w:val="Corps"/>
        <w:bidi w:val="0"/>
      </w:pPr>
    </w:p>
    <w:p>
      <w:pPr>
        <w:pStyle w:val="Corps"/>
        <w:bidi w:val="0"/>
      </w:pPr>
      <w:r>
        <w:rPr>
          <w:rtl w:val="0"/>
          <w:lang w:val="fr-FR"/>
        </w:rPr>
        <w:t>Rechercher cause secondaires : n</w:t>
      </w:r>
      <w:r>
        <w:rPr>
          <w:rtl w:val="0"/>
          <w:lang w:val="fr-FR"/>
        </w:rPr>
        <w:t>é</w:t>
      </w:r>
      <w:r>
        <w:rPr>
          <w:rtl w:val="0"/>
          <w:lang w:val="fr-FR"/>
        </w:rPr>
        <w:t>oplasme, H</w:t>
      </w:r>
      <w:r>
        <w:rPr>
          <w:rtl w:val="0"/>
          <w:lang w:val="fr-FR"/>
        </w:rPr>
        <w:t>é</w:t>
      </w:r>
      <w:r>
        <w:rPr>
          <w:rtl w:val="0"/>
          <w:lang w:val="fr-FR"/>
        </w:rPr>
        <w:t>patite, autres virus (B19, herp</w:t>
      </w:r>
      <w:r>
        <w:rPr>
          <w:rtl w:val="0"/>
          <w:lang w:val="fr-FR"/>
        </w:rPr>
        <w:t>è</w:t>
      </w:r>
      <w:r>
        <w:rPr>
          <w:rtl w:val="0"/>
          <w:lang w:val="fr-FR"/>
        </w:rPr>
        <w:t>s, etc.)</w:t>
      </w:r>
    </w:p>
    <w:p>
      <w:pPr>
        <w:pStyle w:val="Corps"/>
        <w:bidi w:val="0"/>
      </w:pPr>
    </w:p>
    <w:p>
      <w:pPr>
        <w:pStyle w:val="Corps"/>
        <w:bidi w:val="0"/>
      </w:pPr>
      <w:r>
        <w:rPr>
          <w:rtl w:val="0"/>
          <w:lang w:val="fr-FR"/>
        </w:rPr>
        <w:t>Dx : leucocytose avec hypereosinophilie, rchercher HBV, ANCA n</w:t>
      </w:r>
      <w:r>
        <w:rPr>
          <w:rtl w:val="0"/>
          <w:lang w:val="fr-FR"/>
        </w:rPr>
        <w:t>é</w:t>
      </w:r>
      <w:r>
        <w:rPr>
          <w:rtl w:val="0"/>
          <w:lang w:val="fr-FR"/>
        </w:rPr>
        <w:t>gatif en faveur du Dx.</w:t>
      </w:r>
    </w:p>
    <w:p>
      <w:pPr>
        <w:pStyle w:val="Corps"/>
        <w:bidi w:val="0"/>
      </w:pPr>
      <w:r>
        <w:rPr>
          <w:rtl w:val="0"/>
          <w:lang w:val="fr-FR"/>
        </w:rPr>
        <w:t>Test : dx d</w:t>
      </w:r>
      <w:r>
        <w:rPr>
          <w:rtl w:val="0"/>
          <w:lang w:val="fr-FR"/>
        </w:rPr>
        <w:t>é</w:t>
      </w:r>
      <w:r>
        <w:rPr>
          <w:rtl w:val="0"/>
          <w:lang w:val="fr-FR"/>
        </w:rPr>
        <w:t>finitif avec biopsie du nerf sural ou temporale (pas tjrs n</w:t>
      </w:r>
      <w:r>
        <w:rPr>
          <w:rtl w:val="0"/>
          <w:lang w:val="fr-FR"/>
        </w:rPr>
        <w:t>é</w:t>
      </w:r>
      <w:r>
        <w:rPr>
          <w:rtl w:val="0"/>
          <w:lang w:val="fr-FR"/>
        </w:rPr>
        <w:t>cessaire si clinique tr</w:t>
      </w:r>
      <w:r>
        <w:rPr>
          <w:rtl w:val="0"/>
          <w:lang w:val="fr-FR"/>
        </w:rPr>
        <w:t>è</w:t>
      </w:r>
      <w:r>
        <w:rPr>
          <w:rtl w:val="0"/>
          <w:lang w:val="fr-FR"/>
        </w:rPr>
        <w:t>s probable)</w:t>
      </w:r>
      <w:r>
        <w:rPr>
          <w:rtl w:val="0"/>
          <w:lang w:val="fr-FR"/>
        </w:rPr>
        <w:t>. An</w:t>
      </w:r>
      <w:r>
        <w:rPr>
          <w:rtl w:val="0"/>
          <w:lang w:val="fr-FR"/>
        </w:rPr>
        <w:t>é</w:t>
      </w:r>
      <w:r>
        <w:rPr>
          <w:rtl w:val="0"/>
          <w:lang w:val="fr-FR"/>
        </w:rPr>
        <w:t xml:space="preserve">vrisme </w:t>
      </w:r>
      <w:r>
        <w:rPr>
          <w:rtl w:val="0"/>
          <w:lang w:val="fr-FR"/>
        </w:rPr>
        <w:t xml:space="preserve">à </w:t>
      </w:r>
      <w:r>
        <w:rPr>
          <w:rtl w:val="0"/>
          <w:lang w:val="fr-FR"/>
        </w:rPr>
        <w:t>l'angiographie.</w:t>
      </w:r>
    </w:p>
    <w:p>
      <w:pPr>
        <w:pStyle w:val="Corps"/>
        <w:bidi w:val="0"/>
      </w:pPr>
    </w:p>
    <w:p>
      <w:pPr>
        <w:pStyle w:val="Corps"/>
        <w:bidi w:val="0"/>
      </w:pPr>
      <w:r>
        <w:rPr>
          <w:rtl w:val="0"/>
          <w:lang w:val="fr-FR"/>
        </w:rPr>
        <w:t>Tx : cyclophosphamide et st</w:t>
      </w:r>
      <w:r>
        <w:rPr>
          <w:rtl w:val="0"/>
          <w:lang w:val="fr-FR"/>
        </w:rPr>
        <w:t>é</w:t>
      </w:r>
      <w:r>
        <w:rPr>
          <w:rtl w:val="0"/>
          <w:lang w:val="fr-FR"/>
        </w:rPr>
        <w:t>ro</w:t>
      </w:r>
      <w:r>
        <w:rPr>
          <w:rtl w:val="0"/>
          <w:lang w:val="fr-FR"/>
        </w:rPr>
        <w:t>ï</w:t>
      </w:r>
      <w:r>
        <w:rPr>
          <w:rtl w:val="0"/>
          <w:lang w:val="fr-FR"/>
        </w:rPr>
        <w:t>des</w:t>
      </w:r>
    </w:p>
    <w:p>
      <w:pPr>
        <w:pStyle w:val="Corps"/>
        <w:bidi w:val="0"/>
      </w:pPr>
    </w:p>
    <w:p>
      <w:pPr>
        <w:pStyle w:val="Corps"/>
        <w:bidi w:val="0"/>
      </w:pPr>
      <w:r>
        <w:rPr>
          <w:rtl w:val="0"/>
          <w:lang w:val="fr-FR"/>
        </w:rPr>
        <w:t>Entretient (extrapol</w:t>
      </w:r>
      <w:r>
        <w:rPr>
          <w:rtl w:val="0"/>
          <w:lang w:val="fr-FR"/>
        </w:rPr>
        <w:t xml:space="preserve">é </w:t>
      </w:r>
      <w:r>
        <w:rPr>
          <w:rtl w:val="0"/>
          <w:lang w:val="fr-FR"/>
        </w:rPr>
        <w:t>de vasculite petits vaisseaux) : MTX, mycophenolate, azathioprine</w:t>
      </w:r>
    </w:p>
    <w:p>
      <w:pPr>
        <w:pStyle w:val="Corps"/>
        <w:bidi w:val="0"/>
      </w:pPr>
    </w:p>
    <w:p>
      <w:pPr>
        <w:pStyle w:val="Corps"/>
        <w:rPr>
          <w:u w:val="single"/>
        </w:rPr>
      </w:pPr>
      <w:r>
        <w:rPr>
          <w:u w:val="single"/>
          <w:rtl w:val="0"/>
          <w:lang w:val="fr-FR"/>
        </w:rPr>
        <w:t>Cryoglobulin</w:t>
      </w:r>
      <w:r>
        <w:rPr>
          <w:u w:val="single"/>
          <w:rtl w:val="0"/>
          <w:lang w:val="fr-FR"/>
        </w:rPr>
        <w:t>é</w:t>
      </w:r>
      <w:r>
        <w:rPr>
          <w:u w:val="single"/>
          <w:rtl w:val="0"/>
          <w:lang w:val="fr-FR"/>
        </w:rPr>
        <w:t>mie</w:t>
      </w:r>
    </w:p>
    <w:p>
      <w:pPr>
        <w:pStyle w:val="Corps"/>
        <w:bidi w:val="0"/>
      </w:pPr>
      <w:r>
        <w:rPr>
          <w:rtl w:val="0"/>
          <w:lang w:val="fr-FR"/>
        </w:rPr>
        <w:t>Associ</w:t>
      </w:r>
      <w:r>
        <w:rPr>
          <w:rtl w:val="0"/>
          <w:lang w:val="fr-FR"/>
        </w:rPr>
        <w:t>é</w:t>
      </w:r>
      <w:r>
        <w:rPr>
          <w:rtl w:val="0"/>
          <w:lang w:val="fr-FR"/>
        </w:rPr>
        <w:t xml:space="preserve">e </w:t>
      </w:r>
      <w:r>
        <w:rPr>
          <w:rtl w:val="0"/>
          <w:lang w:val="fr-FR"/>
        </w:rPr>
        <w:t xml:space="preserve">à </w:t>
      </w:r>
      <w:r>
        <w:rPr>
          <w:b w:val="1"/>
          <w:bCs w:val="1"/>
          <w:rtl w:val="0"/>
          <w:lang w:val="fr-FR"/>
        </w:rPr>
        <w:t>h</w:t>
      </w:r>
      <w:r>
        <w:rPr>
          <w:b w:val="1"/>
          <w:bCs w:val="1"/>
          <w:rtl w:val="0"/>
          <w:lang w:val="fr-FR"/>
        </w:rPr>
        <w:t>é</w:t>
      </w:r>
      <w:r>
        <w:rPr>
          <w:b w:val="1"/>
          <w:bCs w:val="1"/>
          <w:rtl w:val="0"/>
          <w:lang w:val="fr-FR"/>
        </w:rPr>
        <w:t>patite</w:t>
      </w:r>
      <w:r>
        <w:rPr>
          <w:rtl w:val="0"/>
          <w:lang w:val="fr-FR"/>
        </w:rPr>
        <w:t xml:space="preserve"> (B et C), endocardite, maladies lymphoproliferatives, collag</w:t>
      </w:r>
      <w:r>
        <w:rPr>
          <w:rtl w:val="0"/>
          <w:lang w:val="fr-FR"/>
        </w:rPr>
        <w:t>é</w:t>
      </w:r>
      <w:r>
        <w:rPr>
          <w:rtl w:val="0"/>
          <w:lang w:val="fr-FR"/>
        </w:rPr>
        <w:t>noses</w:t>
      </w:r>
      <w:r>
        <w:rPr>
          <w:rtl w:val="0"/>
          <w:lang w:val="fr-FR"/>
        </w:rPr>
        <w:t xml:space="preserve"> chez adulte. Atteinte </w:t>
      </w:r>
      <w:r>
        <w:rPr>
          <w:b w:val="1"/>
          <w:bCs w:val="1"/>
          <w:rtl w:val="0"/>
          <w:lang w:val="fr-FR"/>
        </w:rPr>
        <w:t>articulations,</w:t>
      </w:r>
      <w:r>
        <w:rPr>
          <w:rtl w:val="0"/>
          <w:lang w:val="fr-FR"/>
        </w:rPr>
        <w:t xml:space="preserve"> atteinte r</w:t>
      </w:r>
      <w:r>
        <w:rPr>
          <w:rtl w:val="0"/>
          <w:lang w:val="fr-FR"/>
        </w:rPr>
        <w:t>é</w:t>
      </w:r>
      <w:r>
        <w:rPr>
          <w:rtl w:val="0"/>
          <w:lang w:val="fr-FR"/>
        </w:rPr>
        <w:t xml:space="preserve">nale progressive et </w:t>
      </w:r>
      <w:r>
        <w:rPr>
          <w:b w:val="1"/>
          <w:bCs w:val="1"/>
          <w:rtl w:val="0"/>
          <w:lang w:val="fr-FR"/>
        </w:rPr>
        <w:t>purpura</w:t>
      </w:r>
      <w:r>
        <w:rPr>
          <w:rtl w:val="0"/>
          <w:lang w:val="fr-FR"/>
        </w:rPr>
        <w:t>. Atteinte plut</w:t>
      </w:r>
      <w:r>
        <w:rPr>
          <w:rtl w:val="0"/>
          <w:lang w:val="fr-FR"/>
        </w:rPr>
        <w:t>ô</w:t>
      </w:r>
      <w:r>
        <w:rPr>
          <w:rtl w:val="0"/>
          <w:lang w:val="fr-FR"/>
        </w:rPr>
        <w:t>t mixte/n</w:t>
      </w:r>
      <w:r>
        <w:rPr>
          <w:rtl w:val="0"/>
          <w:lang w:val="fr-FR"/>
        </w:rPr>
        <w:t>é</w:t>
      </w:r>
      <w:r>
        <w:rPr>
          <w:rtl w:val="0"/>
          <w:lang w:val="fr-FR"/>
        </w:rPr>
        <w:t>phritique.</w:t>
      </w:r>
      <w:r>
        <w:rPr>
          <w:rtl w:val="0"/>
          <w:lang w:val="fr-FR"/>
        </w:rPr>
        <w:t xml:space="preserve"> Possibilit</w:t>
      </w:r>
      <w:r>
        <w:rPr>
          <w:rtl w:val="0"/>
          <w:lang w:val="fr-FR"/>
        </w:rPr>
        <w:t xml:space="preserve">é </w:t>
      </w:r>
      <w:r>
        <w:rPr>
          <w:rtl w:val="0"/>
          <w:lang w:val="fr-FR"/>
        </w:rPr>
        <w:t>atteinte neurologique (paresth</w:t>
      </w:r>
      <w:r>
        <w:rPr>
          <w:rtl w:val="0"/>
          <w:lang w:val="fr-FR"/>
        </w:rPr>
        <w:t>é</w:t>
      </w:r>
      <w:r>
        <w:rPr>
          <w:rtl w:val="0"/>
          <w:lang w:val="fr-FR"/>
        </w:rPr>
        <w:t>sie, monon</w:t>
      </w:r>
      <w:r>
        <w:rPr>
          <w:rtl w:val="0"/>
          <w:lang w:val="fr-FR"/>
        </w:rPr>
        <w:t>é</w:t>
      </w:r>
      <w:r>
        <w:rPr>
          <w:rtl w:val="0"/>
          <w:lang w:val="fr-FR"/>
        </w:rPr>
        <w:t>vrite multiple)</w:t>
      </w:r>
    </w:p>
    <w:p>
      <w:pPr>
        <w:pStyle w:val="Corps"/>
        <w:bidi w:val="0"/>
      </w:pPr>
      <w:r>
        <w:rPr>
          <w:sz w:val="20"/>
          <w:szCs w:val="20"/>
          <w:rtl w:val="0"/>
          <w:lang w:val="fr-FR"/>
        </w:rPr>
        <w:t>(ddx avec purpura de Henoch-Schonlein, mais cryoglobulin</w:t>
      </w:r>
      <w:r>
        <w:rPr>
          <w:sz w:val="20"/>
          <w:szCs w:val="20"/>
          <w:rtl w:val="0"/>
          <w:lang w:val="fr-FR"/>
        </w:rPr>
        <w:t>é</w:t>
      </w:r>
      <w:r>
        <w:rPr>
          <w:sz w:val="20"/>
          <w:szCs w:val="20"/>
          <w:rtl w:val="0"/>
          <w:lang w:val="fr-FR"/>
        </w:rPr>
        <w:t>mie chez adulte avec dlr articulaires et compl</w:t>
      </w:r>
      <w:r>
        <w:rPr>
          <w:sz w:val="20"/>
          <w:szCs w:val="20"/>
          <w:rtl w:val="0"/>
          <w:lang w:val="fr-FR"/>
        </w:rPr>
        <w:t>é</w:t>
      </w:r>
      <w:r>
        <w:rPr>
          <w:sz w:val="20"/>
          <w:szCs w:val="20"/>
          <w:rtl w:val="0"/>
          <w:lang w:val="fr-FR"/>
        </w:rPr>
        <w:t>ment bas)</w:t>
      </w:r>
    </w:p>
    <w:p>
      <w:pPr>
        <w:pStyle w:val="Corps"/>
        <w:bidi w:val="0"/>
      </w:pPr>
    </w:p>
    <w:p>
      <w:pPr>
        <w:pStyle w:val="Corps"/>
        <w:bidi w:val="0"/>
      </w:pPr>
      <w:r>
        <w:rPr>
          <w:rtl w:val="0"/>
          <w:lang w:val="fr-FR"/>
        </w:rPr>
        <w:t>Dx : cryoglobuline s</w:t>
      </w:r>
      <w:r>
        <w:rPr>
          <w:rtl w:val="0"/>
          <w:lang w:val="fr-FR"/>
        </w:rPr>
        <w:t>é</w:t>
      </w:r>
      <w:r>
        <w:rPr>
          <w:rtl w:val="0"/>
          <w:lang w:val="fr-FR"/>
        </w:rPr>
        <w:t xml:space="preserve">rique, </w:t>
      </w:r>
      <w:r>
        <w:rPr>
          <w:b w:val="1"/>
          <w:bCs w:val="1"/>
          <w:rtl w:val="0"/>
          <w:lang w:val="fr-FR"/>
        </w:rPr>
        <w:t>compl</w:t>
      </w:r>
      <w:r>
        <w:rPr>
          <w:b w:val="1"/>
          <w:bCs w:val="1"/>
          <w:rtl w:val="0"/>
          <w:lang w:val="fr-FR"/>
        </w:rPr>
        <w:t>é</w:t>
      </w:r>
      <w:r>
        <w:rPr>
          <w:b w:val="1"/>
          <w:bCs w:val="1"/>
          <w:rtl w:val="0"/>
          <w:lang w:val="fr-FR"/>
        </w:rPr>
        <w:t>ment bas</w:t>
      </w:r>
    </w:p>
    <w:p>
      <w:pPr>
        <w:pStyle w:val="Corps"/>
        <w:bidi w:val="0"/>
      </w:pPr>
    </w:p>
    <w:p>
      <w:pPr>
        <w:pStyle w:val="Corps"/>
        <w:bidi w:val="0"/>
      </w:pPr>
      <w:r>
        <w:rPr>
          <w:rtl w:val="0"/>
          <w:lang w:val="fr-FR"/>
        </w:rPr>
        <w:t>Tx : Traiter cause sous-jacente (HBV avec ribavirin, IFN-a), consid</w:t>
      </w:r>
      <w:r>
        <w:rPr>
          <w:rtl w:val="0"/>
          <w:lang w:val="fr-FR"/>
        </w:rPr>
        <w:t>é</w:t>
      </w:r>
      <w:r>
        <w:rPr>
          <w:rtl w:val="0"/>
          <w:lang w:val="fr-FR"/>
        </w:rPr>
        <w:t>rer st</w:t>
      </w:r>
      <w:r>
        <w:rPr>
          <w:rtl w:val="0"/>
          <w:lang w:val="fr-FR"/>
        </w:rPr>
        <w:t>é</w:t>
      </w:r>
      <w:r>
        <w:rPr>
          <w:rtl w:val="0"/>
          <w:lang w:val="fr-FR"/>
        </w:rPr>
        <w:t>ro</w:t>
      </w:r>
      <w:r>
        <w:rPr>
          <w:rtl w:val="0"/>
          <w:lang w:val="fr-FR"/>
        </w:rPr>
        <w:t>ï</w:t>
      </w:r>
      <w:r>
        <w:rPr>
          <w:rtl w:val="0"/>
          <w:lang w:val="fr-FR"/>
        </w:rPr>
        <w:t>des / plasmaph</w:t>
      </w:r>
      <w:r>
        <w:rPr>
          <w:rtl w:val="0"/>
          <w:lang w:val="fr-FR"/>
        </w:rPr>
        <w:t>é</w:t>
      </w:r>
      <w:r>
        <w:rPr>
          <w:rtl w:val="0"/>
          <w:lang w:val="fr-FR"/>
        </w:rPr>
        <w:t>r</w:t>
      </w:r>
      <w:r>
        <w:rPr>
          <w:rtl w:val="0"/>
          <w:lang w:val="fr-FR"/>
        </w:rPr>
        <w:t>è</w:t>
      </w:r>
      <w:r>
        <w:rPr>
          <w:rtl w:val="0"/>
          <w:lang w:val="fr-FR"/>
        </w:rPr>
        <w:t>se si Sx s</w:t>
      </w:r>
      <w:r>
        <w:rPr>
          <w:rtl w:val="0"/>
          <w:lang w:val="fr-FR"/>
        </w:rPr>
        <w:t>é</w:t>
      </w:r>
      <w:r>
        <w:rPr>
          <w:rtl w:val="0"/>
          <w:lang w:val="fr-FR"/>
        </w:rPr>
        <w:t>v</w:t>
      </w:r>
      <w:r>
        <w:rPr>
          <w:rtl w:val="0"/>
          <w:lang w:val="fr-FR"/>
        </w:rPr>
        <w:t>è</w:t>
      </w:r>
      <w:r>
        <w:rPr>
          <w:rtl w:val="0"/>
          <w:lang w:val="fr-FR"/>
        </w:rPr>
        <w:t>re</w:t>
      </w:r>
    </w:p>
    <w:p>
      <w:pPr>
        <w:pStyle w:val="Corps"/>
        <w:bidi w:val="0"/>
      </w:pPr>
    </w:p>
    <w:p>
      <w:pPr>
        <w:pStyle w:val="Corps"/>
        <w:rPr>
          <w:u w:val="none"/>
        </w:rPr>
      </w:pPr>
      <w:r>
        <w:rPr>
          <w:u w:val="single"/>
          <w:rtl w:val="0"/>
          <w:lang w:val="fr-FR"/>
        </w:rPr>
        <w:t>N</w:t>
      </w:r>
      <w:r>
        <w:rPr>
          <w:u w:val="single"/>
          <w:rtl w:val="0"/>
          <w:lang w:val="fr-FR"/>
        </w:rPr>
        <w:t>é</w:t>
      </w:r>
      <w:r>
        <w:rPr>
          <w:u w:val="single"/>
          <w:rtl w:val="0"/>
          <w:lang w:val="fr-FR"/>
        </w:rPr>
        <w:t>phrite lupique</w:t>
      </w:r>
    </w:p>
    <w:p>
      <w:pPr>
        <w:pStyle w:val="Corps"/>
        <w:rPr>
          <w:u w:val="none"/>
        </w:rPr>
      </w:pPr>
      <w:r>
        <w:rPr>
          <w:u w:val="none"/>
          <w:rtl w:val="0"/>
          <w:lang w:val="fr-FR"/>
        </w:rPr>
        <w:t>Voir criti</w:t>
      </w:r>
      <w:r>
        <w:rPr>
          <w:u w:val="none"/>
          <w:rtl w:val="0"/>
          <w:lang w:val="fr-FR"/>
        </w:rPr>
        <w:t>è</w:t>
      </w:r>
      <w:r>
        <w:rPr>
          <w:u w:val="none"/>
          <w:rtl w:val="0"/>
          <w:lang w:val="fr-FR"/>
        </w:rPr>
        <w:t>res du lupus. Plus fr</w:t>
      </w:r>
      <w:r>
        <w:rPr>
          <w:u w:val="none"/>
          <w:rtl w:val="0"/>
          <w:lang w:val="fr-FR"/>
        </w:rPr>
        <w:t>é</w:t>
      </w:r>
      <w:r>
        <w:rPr>
          <w:u w:val="none"/>
          <w:rtl w:val="0"/>
          <w:lang w:val="fr-FR"/>
        </w:rPr>
        <w:t xml:space="preserve">quent chez noirs et jeunes femmes </w:t>
      </w:r>
      <w:r>
        <w:rPr>
          <w:sz w:val="18"/>
          <w:szCs w:val="18"/>
          <w:u w:val="none"/>
          <w:rtl w:val="0"/>
          <w:lang w:val="fr-FR"/>
        </w:rPr>
        <w:t>(souvenir cas France)</w:t>
      </w:r>
    </w:p>
    <w:p>
      <w:pPr>
        <w:pStyle w:val="Corps"/>
        <w:rPr>
          <w:u w:val="none"/>
        </w:rPr>
      </w:pPr>
    </w:p>
    <w:p>
      <w:pPr>
        <w:pStyle w:val="Corps"/>
        <w:rPr>
          <w:u w:val="none"/>
        </w:rPr>
      </w:pPr>
      <w:r>
        <w:rPr>
          <w:u w:val="none"/>
          <w:rtl w:val="0"/>
          <w:lang w:val="fr-FR"/>
        </w:rPr>
        <w:t>Dx : ANA (sensible) et anti-dsDNA/anti-Sm (sp</w:t>
      </w:r>
      <w:r>
        <w:rPr>
          <w:u w:val="none"/>
          <w:rtl w:val="0"/>
          <w:lang w:val="fr-FR"/>
        </w:rPr>
        <w:t>é</w:t>
      </w:r>
      <w:r>
        <w:rPr>
          <w:u w:val="none"/>
          <w:rtl w:val="0"/>
          <w:lang w:val="fr-FR"/>
        </w:rPr>
        <w:t>cifique) pour lupus.</w:t>
      </w:r>
    </w:p>
    <w:p>
      <w:pPr>
        <w:pStyle w:val="Corps"/>
        <w:rPr>
          <w:u w:val="none"/>
        </w:rPr>
      </w:pPr>
      <w:r>
        <w:rPr>
          <w:u w:val="none"/>
          <w:rtl w:val="0"/>
          <w:lang w:val="fr-FR"/>
        </w:rPr>
        <w:t>Si lupus diagnostiqu</w:t>
      </w:r>
      <w:r>
        <w:rPr>
          <w:u w:val="none"/>
          <w:rtl w:val="0"/>
          <w:lang w:val="fr-FR"/>
        </w:rPr>
        <w:t xml:space="preserve">é </w:t>
      </w:r>
      <w:r>
        <w:rPr>
          <w:u w:val="none"/>
          <w:rtl w:val="0"/>
          <w:lang w:val="fr-FR"/>
        </w:rPr>
        <w:t xml:space="preserve">et anomalies bilans urinaires =&gt; </w:t>
      </w:r>
      <w:r>
        <w:rPr>
          <w:b w:val="1"/>
          <w:bCs w:val="1"/>
          <w:u w:val="none"/>
          <w:rtl w:val="0"/>
          <w:lang w:val="fr-FR"/>
        </w:rPr>
        <w:t>Bx</w:t>
      </w:r>
    </w:p>
    <w:p>
      <w:pPr>
        <w:pStyle w:val="Corps"/>
        <w:rPr>
          <w:u w:val="none"/>
        </w:rPr>
      </w:pPr>
    </w:p>
    <w:p>
      <w:pPr>
        <w:pStyle w:val="Corps"/>
        <w:rPr>
          <w:u w:val="none"/>
        </w:rPr>
      </w:pPr>
      <w:r>
        <w:rPr>
          <w:u w:val="none"/>
          <w:rtl w:val="0"/>
          <w:lang w:val="fr-FR"/>
        </w:rPr>
        <w:t>Tx selon Bx :</w:t>
      </w:r>
    </w:p>
    <w:p>
      <w:pPr>
        <w:pStyle w:val="Corps"/>
        <w:rPr>
          <w:u w:val="none"/>
        </w:rPr>
      </w:pPr>
      <w:r>
        <w:rPr>
          <w:u w:val="none"/>
          <w:rtl w:val="0"/>
          <w:lang w:val="fr-FR"/>
        </w:rPr>
        <w:t>scl</w:t>
      </w:r>
      <w:r>
        <w:rPr>
          <w:u w:val="none"/>
          <w:rtl w:val="0"/>
          <w:lang w:val="fr-FR"/>
        </w:rPr>
        <w:t>é</w:t>
      </w:r>
      <w:r>
        <w:rPr>
          <w:u w:val="none"/>
          <w:rtl w:val="0"/>
          <w:lang w:val="fr-FR"/>
        </w:rPr>
        <w:t>rose =&gt; aucun tx</w:t>
      </w:r>
    </w:p>
    <w:p>
      <w:pPr>
        <w:pStyle w:val="Corps"/>
        <w:rPr>
          <w:u w:val="single"/>
        </w:rPr>
      </w:pPr>
      <w:r>
        <w:rPr>
          <w:u w:val="none"/>
          <w:rtl w:val="0"/>
          <w:lang w:val="fr-FR"/>
        </w:rPr>
        <w:t>n</w:t>
      </w:r>
      <w:r>
        <w:rPr>
          <w:u w:val="none"/>
          <w:rtl w:val="0"/>
          <w:lang w:val="fr-FR"/>
        </w:rPr>
        <w:t>é</w:t>
      </w:r>
      <w:r>
        <w:rPr>
          <w:u w:val="none"/>
          <w:rtl w:val="0"/>
          <w:lang w:val="fr-FR"/>
        </w:rPr>
        <w:t>phrite prolif</w:t>
      </w:r>
      <w:r>
        <w:rPr>
          <w:u w:val="none"/>
          <w:rtl w:val="0"/>
          <w:lang w:val="fr-FR"/>
        </w:rPr>
        <w:t>é</w:t>
      </w:r>
      <w:r>
        <w:rPr>
          <w:u w:val="none"/>
          <w:rtl w:val="0"/>
          <w:lang w:val="fr-FR"/>
        </w:rPr>
        <w:t>rative =&gt; st</w:t>
      </w:r>
      <w:r>
        <w:rPr>
          <w:u w:val="none"/>
          <w:rtl w:val="0"/>
          <w:lang w:val="fr-FR"/>
        </w:rPr>
        <w:t>é</w:t>
      </w:r>
      <w:r>
        <w:rPr>
          <w:u w:val="none"/>
          <w:rtl w:val="0"/>
          <w:lang w:val="fr-FR"/>
        </w:rPr>
        <w:t>ro</w:t>
      </w:r>
      <w:r>
        <w:rPr>
          <w:u w:val="none"/>
          <w:rtl w:val="0"/>
          <w:lang w:val="fr-FR"/>
        </w:rPr>
        <w:t>ï</w:t>
      </w:r>
      <w:r>
        <w:rPr>
          <w:u w:val="none"/>
          <w:rtl w:val="0"/>
          <w:lang w:val="fr-FR"/>
        </w:rPr>
        <w:t>des + mycophenolate (sup</w:t>
      </w:r>
      <w:r>
        <w:rPr>
          <w:u w:val="none"/>
          <w:rtl w:val="0"/>
          <w:lang w:val="fr-FR"/>
        </w:rPr>
        <w:t>é</w:t>
      </w:r>
      <w:r>
        <w:rPr>
          <w:u w:val="none"/>
          <w:rtl w:val="0"/>
          <w:lang w:val="fr-FR"/>
        </w:rPr>
        <w:t xml:space="preserve">rieur </w:t>
      </w:r>
      <w:r>
        <w:rPr>
          <w:u w:val="none"/>
          <w:rtl w:val="0"/>
          <w:lang w:val="fr-FR"/>
        </w:rPr>
        <w:t xml:space="preserve">à </w:t>
      </w:r>
      <w:r>
        <w:rPr>
          <w:u w:val="none"/>
          <w:rtl w:val="0"/>
          <w:lang w:val="fr-FR"/>
        </w:rPr>
        <w:t>cyclophosphamide)</w:t>
      </w:r>
    </w:p>
    <w:p>
      <w:pPr>
        <w:pStyle w:val="Corps"/>
        <w:bidi w:val="0"/>
      </w:pPr>
    </w:p>
    <w:p>
      <w:pPr>
        <w:pStyle w:val="Corps"/>
        <w:rPr>
          <w:u w:val="none"/>
        </w:rPr>
      </w:pPr>
      <w:r>
        <w:rPr>
          <w:u w:val="single"/>
          <w:rtl w:val="0"/>
          <w:lang w:val="fr-FR"/>
        </w:rPr>
        <w:t>Amylo</w:t>
      </w:r>
      <w:r>
        <w:rPr>
          <w:u w:val="single"/>
          <w:rtl w:val="0"/>
          <w:lang w:val="fr-FR"/>
        </w:rPr>
        <w:t>ï</w:t>
      </w:r>
      <w:r>
        <w:rPr>
          <w:u w:val="single"/>
          <w:rtl w:val="0"/>
          <w:lang w:val="fr-FR"/>
        </w:rPr>
        <w:t>dose</w:t>
      </w:r>
    </w:p>
    <w:p>
      <w:pPr>
        <w:pStyle w:val="Corps"/>
        <w:rPr>
          <w:u w:val="none"/>
        </w:rPr>
      </w:pPr>
      <w:r>
        <w:rPr>
          <w:u w:val="none"/>
          <w:rtl w:val="0"/>
          <w:lang w:val="fr-FR"/>
        </w:rPr>
        <w:t>Atteinte r</w:t>
      </w:r>
      <w:r>
        <w:rPr>
          <w:u w:val="none"/>
          <w:rtl w:val="0"/>
          <w:lang w:val="fr-FR"/>
        </w:rPr>
        <w:t>é</w:t>
      </w:r>
      <w:r>
        <w:rPr>
          <w:u w:val="none"/>
          <w:rtl w:val="0"/>
          <w:lang w:val="fr-FR"/>
        </w:rPr>
        <w:t xml:space="preserve">nale due </w:t>
      </w:r>
      <w:r>
        <w:rPr>
          <w:u w:val="none"/>
          <w:rtl w:val="0"/>
          <w:lang w:val="fr-FR"/>
        </w:rPr>
        <w:t xml:space="preserve">à </w:t>
      </w:r>
      <w:r>
        <w:rPr>
          <w:u w:val="none"/>
          <w:rtl w:val="0"/>
          <w:lang w:val="fr-FR"/>
        </w:rPr>
        <w:t>une autre maladie inflammatoire ou maligne qui domine g</w:t>
      </w:r>
      <w:r>
        <w:rPr>
          <w:u w:val="none"/>
          <w:rtl w:val="0"/>
          <w:lang w:val="fr-FR"/>
        </w:rPr>
        <w:t>é</w:t>
      </w:r>
      <w:r>
        <w:rPr>
          <w:u w:val="none"/>
          <w:rtl w:val="0"/>
          <w:lang w:val="fr-FR"/>
        </w:rPr>
        <w:t>n</w:t>
      </w:r>
      <w:r>
        <w:rPr>
          <w:u w:val="none"/>
          <w:rtl w:val="0"/>
          <w:lang w:val="fr-FR"/>
        </w:rPr>
        <w:t>é</w:t>
      </w:r>
      <w:r>
        <w:rPr>
          <w:u w:val="none"/>
          <w:rtl w:val="0"/>
          <w:lang w:val="fr-FR"/>
        </w:rPr>
        <w:t>ralement le tableau. Des prot</w:t>
      </w:r>
      <w:r>
        <w:rPr>
          <w:u w:val="none"/>
          <w:rtl w:val="0"/>
          <w:lang w:val="fr-FR"/>
        </w:rPr>
        <w:t>é</w:t>
      </w:r>
      <w:r>
        <w:rPr>
          <w:u w:val="none"/>
          <w:rtl w:val="0"/>
          <w:lang w:val="fr-FR"/>
        </w:rPr>
        <w:t>ines amylo</w:t>
      </w:r>
      <w:r>
        <w:rPr>
          <w:u w:val="none"/>
          <w:rtl w:val="0"/>
          <w:lang w:val="fr-FR"/>
        </w:rPr>
        <w:t>ï</w:t>
      </w:r>
      <w:r>
        <w:rPr>
          <w:u w:val="none"/>
          <w:rtl w:val="0"/>
          <w:lang w:val="fr-FR"/>
        </w:rPr>
        <w:t>des proviennent de l</w:t>
      </w:r>
      <w:r>
        <w:rPr>
          <w:u w:val="none"/>
          <w:rtl w:val="0"/>
          <w:lang w:val="fr-FR"/>
        </w:rPr>
        <w:t>’</w:t>
      </w:r>
      <w:r>
        <w:rPr>
          <w:u w:val="none"/>
          <w:rtl w:val="0"/>
          <w:lang w:val="fr-FR"/>
        </w:rPr>
        <w:t>inflammation chronique et se d</w:t>
      </w:r>
      <w:r>
        <w:rPr>
          <w:u w:val="none"/>
          <w:rtl w:val="0"/>
          <w:lang w:val="fr-FR"/>
        </w:rPr>
        <w:t>é</w:t>
      </w:r>
      <w:r>
        <w:rPr>
          <w:u w:val="none"/>
          <w:rtl w:val="0"/>
          <w:lang w:val="fr-FR"/>
        </w:rPr>
        <w:t>posent dans le rein.</w:t>
      </w:r>
    </w:p>
    <w:p>
      <w:pPr>
        <w:pStyle w:val="Corps"/>
        <w:rPr>
          <w:u w:val="none"/>
        </w:rPr>
      </w:pPr>
    </w:p>
    <w:p>
      <w:pPr>
        <w:pStyle w:val="Corps"/>
        <w:rPr>
          <w:u w:val="none"/>
        </w:rPr>
      </w:pPr>
      <w:r>
        <w:rPr>
          <w:u w:val="none"/>
          <w:rtl w:val="0"/>
          <w:lang w:val="fr-FR"/>
        </w:rPr>
        <w:t>Souvent associ</w:t>
      </w:r>
      <w:r>
        <w:rPr>
          <w:u w:val="none"/>
          <w:rtl w:val="0"/>
          <w:lang w:val="fr-FR"/>
        </w:rPr>
        <w:t xml:space="preserve">é à </w:t>
      </w:r>
      <w:r>
        <w:rPr>
          <w:b w:val="1"/>
          <w:bCs w:val="1"/>
          <w:u w:val="none"/>
          <w:rtl w:val="0"/>
          <w:lang w:val="fr-FR"/>
        </w:rPr>
        <w:t>macroglossie</w:t>
      </w:r>
      <w:r>
        <w:rPr>
          <w:u w:val="none"/>
          <w:rtl w:val="0"/>
          <w:lang w:val="fr-FR"/>
        </w:rPr>
        <w:t xml:space="preserve"> et </w:t>
      </w:r>
      <w:r>
        <w:rPr>
          <w:b w:val="1"/>
          <w:bCs w:val="1"/>
          <w:u w:val="none"/>
          <w:rtl w:val="0"/>
          <w:lang w:val="fr-FR"/>
        </w:rPr>
        <w:t>malabsorption.</w:t>
      </w:r>
    </w:p>
    <w:p>
      <w:pPr>
        <w:pStyle w:val="Corps"/>
        <w:rPr>
          <w:u w:val="none"/>
        </w:rPr>
      </w:pPr>
    </w:p>
    <w:p>
      <w:pPr>
        <w:pStyle w:val="Corps"/>
        <w:rPr>
          <w:u w:val="none"/>
        </w:rPr>
      </w:pPr>
      <w:r>
        <w:rPr>
          <w:u w:val="none"/>
          <w:rtl w:val="0"/>
          <w:lang w:val="fr-FR"/>
        </w:rPr>
        <w:t xml:space="preserve">Dx : biopsie avec coloration </w:t>
      </w:r>
      <w:r>
        <w:rPr>
          <w:u w:val="none"/>
          <w:rtl w:val="0"/>
          <w:lang w:val="fr-FR"/>
        </w:rPr>
        <w:t>«</w:t>
      </w:r>
      <w:r>
        <w:rPr>
          <w:u w:val="none"/>
          <w:rtl w:val="0"/>
          <w:lang w:val="fr-FR"/>
        </w:rPr>
        <w:t>red Congo</w:t>
      </w:r>
      <w:r>
        <w:rPr>
          <w:u w:val="none"/>
          <w:rtl w:val="0"/>
          <w:lang w:val="fr-FR"/>
        </w:rPr>
        <w:t xml:space="preserve">» </w:t>
      </w:r>
      <w:r>
        <w:rPr>
          <w:u w:val="none"/>
          <w:rtl w:val="0"/>
          <w:lang w:val="fr-FR"/>
        </w:rPr>
        <w:t xml:space="preserve">montre </w:t>
      </w:r>
      <w:r>
        <w:rPr>
          <w:u w:val="none"/>
          <w:rtl w:val="0"/>
          <w:lang w:val="fr-FR"/>
        </w:rPr>
        <w:t>«</w:t>
      </w:r>
      <w:r>
        <w:rPr>
          <w:u w:val="none"/>
          <w:rtl w:val="0"/>
          <w:lang w:val="fr-FR"/>
        </w:rPr>
        <w:t>apple green birefringence</w:t>
      </w:r>
      <w:r>
        <w:rPr>
          <w:u w:val="none"/>
          <w:rtl w:val="0"/>
          <w:lang w:val="fr-FR"/>
        </w:rPr>
        <w:t>»</w:t>
      </w:r>
      <w:r>
        <w:rPr>
          <w:u w:val="none"/>
          <w:rtl w:val="0"/>
          <w:lang w:val="fr-FR"/>
        </w:rPr>
        <w:t>.</w:t>
      </w:r>
    </w:p>
    <w:p>
      <w:pPr>
        <w:pStyle w:val="Corps"/>
        <w:rPr>
          <w:u w:val="none"/>
        </w:rPr>
      </w:pPr>
    </w:p>
    <w:p>
      <w:pPr>
        <w:pStyle w:val="Corps"/>
        <w:rPr>
          <w:u w:val="none"/>
        </w:rPr>
      </w:pPr>
      <w:r>
        <w:rPr>
          <w:u w:val="none"/>
          <w:rtl w:val="0"/>
          <w:lang w:val="fr-FR"/>
        </w:rPr>
        <w:t>Tx : traiter maladie sous-jacente</w:t>
      </w:r>
    </w:p>
    <w:p>
      <w:pPr>
        <w:pStyle w:val="Corps"/>
        <w:rPr>
          <w:u w:val="none"/>
        </w:rPr>
      </w:pPr>
    </w:p>
    <w:p>
      <w:pPr>
        <w:pStyle w:val="Corps"/>
        <w:rPr>
          <w:u w:val="single"/>
        </w:rPr>
      </w:pPr>
      <w:r>
        <w:rPr>
          <w:u w:val="single"/>
          <w:rtl w:val="0"/>
          <w:lang w:val="fr-FR"/>
        </w:rPr>
        <w:t>Syndrome d</w:t>
      </w:r>
      <w:r>
        <w:rPr>
          <w:u w:val="single"/>
          <w:rtl w:val="0"/>
          <w:lang w:val="fr-FR"/>
        </w:rPr>
        <w:t>’</w:t>
      </w:r>
      <w:r>
        <w:rPr>
          <w:u w:val="single"/>
          <w:rtl w:val="0"/>
          <w:lang w:val="fr-FR"/>
        </w:rPr>
        <w:t>Alport</w:t>
      </w:r>
    </w:p>
    <w:p>
      <w:pPr>
        <w:pStyle w:val="Corps"/>
        <w:bidi w:val="0"/>
      </w:pPr>
      <w:r>
        <w:rPr>
          <w:rtl w:val="0"/>
          <w:lang w:val="fr-FR"/>
        </w:rPr>
        <w:t>Souvent associ</w:t>
      </w:r>
      <w:r>
        <w:rPr>
          <w:rtl w:val="0"/>
          <w:lang w:val="fr-FR"/>
        </w:rPr>
        <w:t xml:space="preserve">é à </w:t>
      </w:r>
      <w:r>
        <w:rPr>
          <w:rtl w:val="0"/>
          <w:lang w:val="fr-FR"/>
        </w:rPr>
        <w:t>d</w:t>
      </w:r>
      <w:r>
        <w:rPr>
          <w:rtl w:val="0"/>
          <w:lang w:val="fr-FR"/>
        </w:rPr>
        <w:t>é</w:t>
      </w:r>
      <w:r>
        <w:rPr>
          <w:rtl w:val="0"/>
          <w:lang w:val="fr-FR"/>
        </w:rPr>
        <w:t>ficit visuels et surdit</w:t>
      </w:r>
      <w:r>
        <w:rPr>
          <w:rtl w:val="0"/>
          <w:lang w:val="fr-FR"/>
        </w:rPr>
        <w:t>é</w:t>
      </w:r>
      <w:r>
        <w:rPr>
          <w:rtl w:val="0"/>
          <w:lang w:val="fr-FR"/>
        </w:rPr>
        <w:t>. Pr</w:t>
      </w:r>
      <w:r>
        <w:rPr>
          <w:rtl w:val="0"/>
          <w:lang w:val="fr-FR"/>
        </w:rPr>
        <w:t>é</w:t>
      </w:r>
      <w:r>
        <w:rPr>
          <w:rtl w:val="0"/>
          <w:lang w:val="fr-FR"/>
        </w:rPr>
        <w:t>sente lors de l</w:t>
      </w:r>
      <w:r>
        <w:rPr>
          <w:rtl w:val="0"/>
          <w:lang w:val="fr-FR"/>
        </w:rPr>
        <w:t>’</w:t>
      </w:r>
      <w:r>
        <w:rPr>
          <w:rtl w:val="0"/>
          <w:lang w:val="fr-FR"/>
        </w:rPr>
        <w:t>enfance.</w:t>
      </w:r>
    </w:p>
    <w:p>
      <w:pPr>
        <w:pStyle w:val="Corps"/>
        <w:bidi w:val="0"/>
      </w:pPr>
    </w:p>
    <w:p>
      <w:pPr>
        <w:pStyle w:val="Corps"/>
        <w:rPr>
          <w:u w:val="none"/>
        </w:rPr>
      </w:pPr>
      <w:r>
        <w:rPr>
          <w:u w:val="single"/>
          <w:rtl w:val="0"/>
          <w:lang w:val="en-US"/>
        </w:rPr>
        <w:t>N</w:t>
      </w:r>
      <w:r>
        <w:rPr>
          <w:u w:val="single"/>
          <w:rtl w:val="0"/>
          <w:lang w:val="en-US"/>
        </w:rPr>
        <w:t>é</w:t>
      </w:r>
      <w:r>
        <w:rPr>
          <w:u w:val="single"/>
          <w:rtl w:val="0"/>
          <w:lang w:val="en-US"/>
        </w:rPr>
        <w:t>phrite lupique</w:t>
      </w:r>
    </w:p>
    <w:p>
      <w:pPr>
        <w:pStyle w:val="Corps"/>
        <w:rPr>
          <w:u w:val="none"/>
        </w:rPr>
      </w:pPr>
      <w:r>
        <w:rPr>
          <w:u w:val="none"/>
          <w:rtl w:val="0"/>
          <w:lang w:val="en-US"/>
        </w:rPr>
        <w:t>Atteinte glom</w:t>
      </w:r>
      <w:r>
        <w:rPr>
          <w:u w:val="none"/>
          <w:rtl w:val="0"/>
          <w:lang w:val="en-US"/>
        </w:rPr>
        <w:t>é</w:t>
      </w:r>
      <w:r>
        <w:rPr>
          <w:u w:val="none"/>
          <w:rtl w:val="0"/>
          <w:lang w:val="en-US"/>
        </w:rPr>
        <w:t>rulaire divis</w:t>
      </w:r>
      <w:r>
        <w:rPr>
          <w:u w:val="none"/>
          <w:rtl w:val="0"/>
          <w:lang w:val="en-US"/>
        </w:rPr>
        <w:t>é</w:t>
      </w:r>
      <w:r>
        <w:rPr>
          <w:u w:val="none"/>
          <w:rtl w:val="0"/>
          <w:lang w:val="en-US"/>
        </w:rPr>
        <w:t>e en 6 classes en plus des autres atteintes r</w:t>
      </w:r>
      <w:r>
        <w:rPr>
          <w:u w:val="none"/>
          <w:rtl w:val="0"/>
          <w:lang w:val="en-US"/>
        </w:rPr>
        <w:t>é</w:t>
      </w:r>
      <w:r>
        <w:rPr>
          <w:u w:val="none"/>
          <w:rtl w:val="0"/>
          <w:lang w:val="en-US"/>
        </w:rPr>
        <w:t>nales associ</w:t>
      </w:r>
      <w:r>
        <w:rPr>
          <w:u w:val="none"/>
          <w:rtl w:val="0"/>
          <w:lang w:val="en-US"/>
        </w:rPr>
        <w:t>é</w:t>
      </w:r>
      <w:r>
        <w:rPr>
          <w:u w:val="none"/>
          <w:rtl w:val="0"/>
          <w:lang w:val="en-US"/>
        </w:rPr>
        <w:t>es au lupus.</w:t>
      </w:r>
    </w:p>
    <w:p>
      <w:pPr>
        <w:pStyle w:val="Corps"/>
        <w:rPr>
          <w:u w:val="none"/>
        </w:rPr>
      </w:pPr>
    </w:p>
    <w:p>
      <w:pPr>
        <w:pStyle w:val="Corps"/>
        <w:rPr>
          <w:u w:val="none"/>
        </w:rPr>
      </w:pPr>
      <w:r>
        <w:rPr>
          <w:u w:val="none"/>
          <w:rtl w:val="0"/>
          <w:lang w:val="en-US"/>
        </w:rPr>
        <w:t>Atteintes associ</w:t>
      </w:r>
      <w:r>
        <w:rPr>
          <w:u w:val="none"/>
          <w:rtl w:val="0"/>
          <w:lang w:val="en-US"/>
        </w:rPr>
        <w:t>é</w:t>
      </w:r>
      <w:r>
        <w:rPr>
          <w:u w:val="none"/>
          <w:rtl w:val="0"/>
          <w:lang w:val="en-US"/>
        </w:rPr>
        <w:t>es au Lupus</w:t>
      </w:r>
      <w:r>
        <w:rPr>
          <w:u w:val="none"/>
          <w:rtl w:val="0"/>
          <w:lang w:val="fr-FR"/>
        </w:rPr>
        <w:t xml:space="preserve"> : </w:t>
      </w:r>
      <w:r>
        <w:rPr>
          <w:u w:val="none"/>
          <w:rtl w:val="0"/>
          <w:lang w:val="en-US"/>
        </w:rPr>
        <w:t>MAT, atteinte vasculaire, atteinte tubulointerstitielle</w:t>
      </w:r>
      <w:r>
        <w:rPr>
          <w:u w:val="none"/>
          <w:rtl w:val="0"/>
          <w:lang w:val="fr-FR"/>
        </w:rPr>
        <w:t>, g</w:t>
      </w:r>
      <w:r>
        <w:rPr>
          <w:u w:val="none"/>
          <w:rtl w:val="0"/>
          <w:lang w:val="en-US"/>
        </w:rPr>
        <w:t>lomeruloscl</w:t>
      </w:r>
      <w:r>
        <w:rPr>
          <w:u w:val="none"/>
          <w:rtl w:val="0"/>
          <w:lang w:val="en-US"/>
        </w:rPr>
        <w:t>é</w:t>
      </w:r>
      <w:r>
        <w:rPr>
          <w:u w:val="none"/>
          <w:rtl w:val="0"/>
          <w:lang w:val="en-US"/>
        </w:rPr>
        <w:t xml:space="preserve">rose </w:t>
      </w:r>
      <w:r>
        <w:rPr>
          <w:u w:val="none"/>
          <w:rtl w:val="0"/>
          <w:lang w:val="en-US"/>
        </w:rPr>
        <w:t>¸¨</w:t>
      </w:r>
      <w:r>
        <w:rPr>
          <w:u w:val="none"/>
          <w:rtl w:val="0"/>
          <w:lang w:val="en-US"/>
        </w:rPr>
        <w:t>collapsing</w:t>
      </w:r>
      <w:r>
        <w:rPr>
          <w:u w:val="none"/>
          <w:rtl w:val="0"/>
          <w:lang w:val="en-US"/>
        </w:rPr>
        <w:t>¨</w:t>
      </w:r>
    </w:p>
    <w:p>
      <w:pPr>
        <w:pStyle w:val="Corps"/>
        <w:rPr>
          <w:u w:val="none"/>
        </w:rPr>
      </w:pPr>
    </w:p>
    <w:p>
      <w:pPr>
        <w:pStyle w:val="Sous-section 4"/>
        <w:bidi w:val="0"/>
        <w:rPr>
          <w:u w:val="none"/>
        </w:rPr>
      </w:pPr>
      <w:bookmarkStart w:name="_Toc314" w:id="316"/>
      <w:r>
        <w:rPr>
          <w:u w:val="none"/>
          <w:rtl w:val="0"/>
          <w:lang w:val="fr-FR"/>
        </w:rPr>
        <w:t>Glom</w:t>
      </w:r>
      <w:r>
        <w:rPr>
          <w:u w:val="none"/>
          <w:rtl w:val="0"/>
          <w:lang w:val="fr-FR"/>
        </w:rPr>
        <w:t>é</w:t>
      </w:r>
      <w:r>
        <w:rPr>
          <w:u w:val="none"/>
          <w:rtl w:val="0"/>
          <w:lang w:val="fr-FR"/>
        </w:rPr>
        <w:t>rulon</w:t>
      </w:r>
      <w:r>
        <w:rPr>
          <w:u w:val="none"/>
          <w:rtl w:val="0"/>
          <w:lang w:val="fr-FR"/>
        </w:rPr>
        <w:t>é</w:t>
      </w:r>
      <w:r>
        <w:rPr>
          <w:u w:val="none"/>
          <w:rtl w:val="0"/>
          <w:lang w:val="fr-FR"/>
        </w:rPr>
        <w:t>phrite rapidement progressive</w:t>
      </w:r>
      <w:bookmarkEnd w:id="316"/>
    </w:p>
    <w:p>
      <w:pPr>
        <w:pStyle w:val="Corps"/>
        <w:bidi w:val="0"/>
        <w:rPr>
          <w:u w:val="none"/>
        </w:rPr>
      </w:pPr>
      <w:r>
        <w:rPr>
          <w:u w:val="none"/>
          <w:rtl w:val="0"/>
          <w:lang w:val="fr-FR"/>
        </w:rPr>
        <w:t>La GNRP est soup</w:t>
      </w:r>
      <w:r>
        <w:rPr>
          <w:u w:val="none"/>
          <w:rtl w:val="0"/>
          <w:lang w:val="fr-FR"/>
        </w:rPr>
        <w:t>ç</w:t>
      </w:r>
      <w:r>
        <w:rPr>
          <w:u w:val="none"/>
          <w:rtl w:val="0"/>
          <w:lang w:val="fr-FR"/>
        </w:rPr>
        <w:t>onn</w:t>
      </w:r>
      <w:r>
        <w:rPr>
          <w:u w:val="none"/>
          <w:rtl w:val="0"/>
          <w:lang w:val="fr-FR"/>
        </w:rPr>
        <w:t>é</w:t>
      </w:r>
      <w:r>
        <w:rPr>
          <w:u w:val="none"/>
          <w:rtl w:val="0"/>
          <w:lang w:val="fr-FR"/>
        </w:rPr>
        <w:t>e cliniquement et confirm</w:t>
      </w:r>
      <w:r>
        <w:rPr>
          <w:u w:val="none"/>
          <w:rtl w:val="0"/>
          <w:lang w:val="fr-FR"/>
        </w:rPr>
        <w:t>é</w:t>
      </w:r>
      <w:r>
        <w:rPr>
          <w:u w:val="none"/>
          <w:rtl w:val="0"/>
          <w:lang w:val="fr-FR"/>
        </w:rPr>
        <w:t xml:space="preserve">e </w:t>
      </w:r>
      <w:r>
        <w:rPr>
          <w:u w:val="none"/>
          <w:rtl w:val="0"/>
          <w:lang w:val="fr-FR"/>
        </w:rPr>
        <w:t xml:space="preserve">à </w:t>
      </w:r>
      <w:r>
        <w:rPr>
          <w:u w:val="none"/>
          <w:rtl w:val="0"/>
          <w:lang w:val="fr-FR"/>
        </w:rPr>
        <w:t>la pathologie. La classification est pathologique.</w:t>
      </w:r>
    </w:p>
    <w:p>
      <w:pPr>
        <w:pStyle w:val="Corps"/>
        <w:bidi w:val="0"/>
        <w:rPr>
          <w:u w:val="none"/>
        </w:rPr>
      </w:pPr>
    </w:p>
    <w:p>
      <w:pPr>
        <w:pStyle w:val="Corps"/>
        <w:bidi w:val="0"/>
        <w:rPr>
          <w:u w:val="none"/>
        </w:rPr>
      </w:pPr>
      <w:r>
        <w:rPr>
          <w:u w:val="none"/>
          <w:rtl w:val="0"/>
          <w:lang w:val="fr-FR"/>
        </w:rPr>
        <w:t xml:space="preserve">Croissants vu </w:t>
      </w:r>
      <w:r>
        <w:rPr>
          <w:u w:val="none"/>
          <w:rtl w:val="0"/>
          <w:lang w:val="fr-FR"/>
        </w:rPr>
        <w:t xml:space="preserve">à </w:t>
      </w:r>
      <w:r>
        <w:rPr>
          <w:u w:val="none"/>
          <w:rtl w:val="0"/>
          <w:lang w:val="fr-FR"/>
        </w:rPr>
        <w:t>la biopsie. Cela repr</w:t>
      </w:r>
      <w:r>
        <w:rPr>
          <w:u w:val="none"/>
          <w:rtl w:val="0"/>
          <w:lang w:val="fr-FR"/>
        </w:rPr>
        <w:t>é</w:t>
      </w:r>
      <w:r>
        <w:rPr>
          <w:u w:val="none"/>
          <w:rtl w:val="0"/>
          <w:lang w:val="fr-FR"/>
        </w:rPr>
        <w:t>sente une atteinte glom</w:t>
      </w:r>
      <w:r>
        <w:rPr>
          <w:u w:val="none"/>
          <w:rtl w:val="0"/>
          <w:lang w:val="fr-FR"/>
        </w:rPr>
        <w:t>é</w:t>
      </w:r>
      <w:r>
        <w:rPr>
          <w:u w:val="none"/>
          <w:rtl w:val="0"/>
          <w:lang w:val="fr-FR"/>
        </w:rPr>
        <w:t>rulaire s</w:t>
      </w:r>
      <w:r>
        <w:rPr>
          <w:u w:val="none"/>
          <w:rtl w:val="0"/>
          <w:lang w:val="fr-FR"/>
        </w:rPr>
        <w:t>é</w:t>
      </w:r>
      <w:r>
        <w:rPr>
          <w:u w:val="none"/>
          <w:rtl w:val="0"/>
          <w:lang w:val="fr-FR"/>
        </w:rPr>
        <w:t>v</w:t>
      </w:r>
      <w:r>
        <w:rPr>
          <w:u w:val="none"/>
          <w:rtl w:val="0"/>
          <w:lang w:val="fr-FR"/>
        </w:rPr>
        <w:t>è</w:t>
      </w:r>
      <w:r>
        <w:rPr>
          <w:u w:val="none"/>
          <w:rtl w:val="0"/>
          <w:lang w:val="fr-FR"/>
        </w:rPr>
        <w:t>re et est non sp</w:t>
      </w:r>
      <w:r>
        <w:rPr>
          <w:u w:val="none"/>
          <w:rtl w:val="0"/>
          <w:lang w:val="fr-FR"/>
        </w:rPr>
        <w:t>é</w:t>
      </w:r>
      <w:r>
        <w:rPr>
          <w:u w:val="none"/>
          <w:rtl w:val="0"/>
          <w:lang w:val="fr-FR"/>
        </w:rPr>
        <w:t>cifique d</w:t>
      </w:r>
      <w:r>
        <w:rPr>
          <w:u w:val="none"/>
          <w:rtl w:val="0"/>
          <w:lang w:val="fr-FR"/>
        </w:rPr>
        <w:t>’</w:t>
      </w:r>
      <w:r>
        <w:rPr>
          <w:u w:val="none"/>
          <w:rtl w:val="0"/>
          <w:lang w:val="fr-FR"/>
        </w:rPr>
        <w:t xml:space="preserve">une </w:t>
      </w:r>
      <w:r>
        <w:rPr>
          <w:u w:val="none"/>
          <w:rtl w:val="0"/>
          <w:lang w:val="fr-FR"/>
        </w:rPr>
        <w:t>é</w:t>
      </w:r>
      <w:r>
        <w:rPr>
          <w:u w:val="none"/>
          <w:rtl w:val="0"/>
          <w:lang w:val="fr-FR"/>
        </w:rPr>
        <w:t>tiologie. Il y a initialement influx de c. inflammatoire, cytokines et de fibrinog</w:t>
      </w:r>
      <w:r>
        <w:rPr>
          <w:u w:val="none"/>
          <w:rtl w:val="0"/>
          <w:lang w:val="fr-FR"/>
        </w:rPr>
        <w:t>è</w:t>
      </w:r>
      <w:r>
        <w:rPr>
          <w:u w:val="none"/>
          <w:rtl w:val="0"/>
          <w:lang w:val="fr-FR"/>
        </w:rPr>
        <w:t xml:space="preserve">ne. Cela </w:t>
      </w:r>
      <w:r>
        <w:rPr>
          <w:u w:val="none"/>
          <w:rtl w:val="0"/>
          <w:lang w:val="fr-FR"/>
        </w:rPr>
        <w:t>é</w:t>
      </w:r>
      <w:r>
        <w:rPr>
          <w:u w:val="none"/>
          <w:rtl w:val="0"/>
          <w:lang w:val="fr-FR"/>
        </w:rPr>
        <w:t>volue en un stade fibrotique avec croissants fibreux qui sont moins susceptible de r</w:t>
      </w:r>
      <w:r>
        <w:rPr>
          <w:u w:val="none"/>
          <w:rtl w:val="0"/>
          <w:lang w:val="fr-FR"/>
        </w:rPr>
        <w:t>é</w:t>
      </w:r>
      <w:r>
        <w:rPr>
          <w:u w:val="none"/>
          <w:rtl w:val="0"/>
          <w:lang w:val="fr-FR"/>
        </w:rPr>
        <w:t xml:space="preserve">pondre </w:t>
      </w:r>
      <w:r>
        <w:rPr>
          <w:u w:val="none"/>
          <w:rtl w:val="0"/>
          <w:lang w:val="fr-FR"/>
        </w:rPr>
        <w:t xml:space="preserve">à </w:t>
      </w:r>
      <w:r>
        <w:rPr>
          <w:u w:val="none"/>
          <w:rtl w:val="0"/>
          <w:lang w:val="fr-FR"/>
        </w:rPr>
        <w:t xml:space="preserve">tx immunomodulateur. </w:t>
      </w:r>
    </w:p>
    <w:p>
      <w:pPr>
        <w:pStyle w:val="Corps"/>
        <w:bidi w:val="0"/>
        <w:rPr>
          <w:u w:val="none"/>
        </w:rPr>
      </w:pPr>
    </w:p>
    <w:p>
      <w:pPr>
        <w:pStyle w:val="Corps"/>
        <w:numPr>
          <w:ilvl w:val="0"/>
          <w:numId w:val="423"/>
        </w:numPr>
        <w:bidi w:val="0"/>
        <w:rPr>
          <w:u w:val="none"/>
        </w:rPr>
      </w:pPr>
      <w:r>
        <w:rPr>
          <w:u w:val="none"/>
          <w:rtl w:val="0"/>
          <w:lang w:val="fr-FR"/>
        </w:rPr>
        <w:t>&gt; 80 % croissants et atteinte circonf</w:t>
      </w:r>
      <w:r>
        <w:rPr>
          <w:u w:val="none"/>
          <w:rtl w:val="0"/>
          <w:lang w:val="fr-FR"/>
        </w:rPr>
        <w:t>é</w:t>
      </w:r>
      <w:r>
        <w:rPr>
          <w:u w:val="none"/>
          <w:rtl w:val="0"/>
          <w:lang w:val="fr-FR"/>
        </w:rPr>
        <w:t>rentielle : moins bon pronostic et moins de probabilit</w:t>
      </w:r>
      <w:r>
        <w:rPr>
          <w:u w:val="none"/>
          <w:rtl w:val="0"/>
          <w:lang w:val="fr-FR"/>
        </w:rPr>
        <w:t xml:space="preserve">é </w:t>
      </w:r>
      <w:r>
        <w:rPr>
          <w:u w:val="none"/>
          <w:rtl w:val="0"/>
          <w:lang w:val="fr-FR"/>
        </w:rPr>
        <w:t>de r</w:t>
      </w:r>
      <w:r>
        <w:rPr>
          <w:u w:val="none"/>
          <w:rtl w:val="0"/>
          <w:lang w:val="fr-FR"/>
        </w:rPr>
        <w:t>é</w:t>
      </w:r>
      <w:r>
        <w:rPr>
          <w:u w:val="none"/>
          <w:rtl w:val="0"/>
          <w:lang w:val="fr-FR"/>
        </w:rPr>
        <w:t>cup</w:t>
      </w:r>
      <w:r>
        <w:rPr>
          <w:u w:val="none"/>
          <w:rtl w:val="0"/>
          <w:lang w:val="fr-FR"/>
        </w:rPr>
        <w:t>é</w:t>
      </w:r>
      <w:r>
        <w:rPr>
          <w:u w:val="none"/>
          <w:rtl w:val="0"/>
          <w:lang w:val="fr-FR"/>
        </w:rPr>
        <w:t>ration</w:t>
      </w:r>
    </w:p>
    <w:p>
      <w:pPr>
        <w:pStyle w:val="Corps"/>
        <w:numPr>
          <w:ilvl w:val="0"/>
          <w:numId w:val="17"/>
        </w:numPr>
        <w:bidi w:val="0"/>
        <w:rPr>
          <w:u w:val="none"/>
        </w:rPr>
      </w:pPr>
      <w:r>
        <w:rPr>
          <w:u w:val="none"/>
          <w:rtl w:val="0"/>
          <w:lang w:val="fr-FR"/>
        </w:rPr>
        <w:t>&lt; 50 % croissants non circonf</w:t>
      </w:r>
      <w:r>
        <w:rPr>
          <w:u w:val="none"/>
          <w:rtl w:val="0"/>
          <w:lang w:val="fr-FR"/>
        </w:rPr>
        <w:t>é</w:t>
      </w:r>
      <w:r>
        <w:rPr>
          <w:u w:val="none"/>
          <w:rtl w:val="0"/>
          <w:lang w:val="fr-FR"/>
        </w:rPr>
        <w:t>rentiels : meilleur pronostic avec plus de chance de r</w:t>
      </w:r>
      <w:r>
        <w:rPr>
          <w:u w:val="none"/>
          <w:rtl w:val="0"/>
          <w:lang w:val="fr-FR"/>
        </w:rPr>
        <w:t>é</w:t>
      </w:r>
      <w:r>
        <w:rPr>
          <w:u w:val="none"/>
          <w:rtl w:val="0"/>
          <w:lang w:val="fr-FR"/>
        </w:rPr>
        <w:t>cup</w:t>
      </w:r>
      <w:r>
        <w:rPr>
          <w:u w:val="none"/>
          <w:rtl w:val="0"/>
          <w:lang w:val="fr-FR"/>
        </w:rPr>
        <w:t>é</w:t>
      </w:r>
      <w:r>
        <w:rPr>
          <w:u w:val="none"/>
          <w:rtl w:val="0"/>
          <w:lang w:val="fr-FR"/>
        </w:rPr>
        <w:t>ration</w:t>
      </w:r>
    </w:p>
    <w:p>
      <w:pPr>
        <w:pStyle w:val="Corps"/>
        <w:bidi w:val="0"/>
        <w:rPr>
          <w:u w:val="none"/>
        </w:rPr>
      </w:pPr>
    </w:p>
    <w:p>
      <w:pPr>
        <w:pStyle w:val="Corps"/>
        <w:bidi w:val="0"/>
        <w:rPr>
          <w:u w:val="none"/>
        </w:rPr>
      </w:pPr>
      <w:r>
        <w:rPr>
          <w:u w:val="none"/>
          <w:rtl w:val="0"/>
          <w:lang w:val="fr-FR"/>
        </w:rPr>
        <w:t>3 classes : distingu</w:t>
      </w:r>
      <w:r>
        <w:rPr>
          <w:u w:val="none"/>
          <w:rtl w:val="0"/>
          <w:lang w:val="fr-FR"/>
        </w:rPr>
        <w:t>é</w:t>
      </w:r>
      <w:r>
        <w:rPr>
          <w:u w:val="none"/>
          <w:rtl w:val="0"/>
          <w:lang w:val="fr-FR"/>
        </w:rPr>
        <w:t xml:space="preserve">s </w:t>
      </w:r>
      <w:r>
        <w:rPr>
          <w:u w:val="none"/>
          <w:rtl w:val="0"/>
          <w:lang w:val="fr-FR"/>
        </w:rPr>
        <w:t xml:space="preserve">à </w:t>
      </w:r>
      <w:r>
        <w:rPr>
          <w:u w:val="none"/>
          <w:rtl w:val="0"/>
          <w:lang w:val="fr-FR"/>
        </w:rPr>
        <w:t>la pathologie</w:t>
      </w:r>
    </w:p>
    <w:p>
      <w:pPr>
        <w:pStyle w:val="Corps"/>
        <w:numPr>
          <w:ilvl w:val="0"/>
          <w:numId w:val="424"/>
        </w:numPr>
        <w:bidi w:val="0"/>
        <w:rPr>
          <w:u w:val="none"/>
        </w:rPr>
      </w:pPr>
      <w:r>
        <w:rPr>
          <w:u w:val="none"/>
          <w:rtl w:val="0"/>
          <w:lang w:val="fr-FR"/>
        </w:rPr>
        <w:t>Anti-GBM (d</w:t>
      </w:r>
      <w:r>
        <w:rPr>
          <w:u w:val="none"/>
          <w:rtl w:val="0"/>
          <w:lang w:val="fr-FR"/>
        </w:rPr>
        <w:t>é</w:t>
      </w:r>
      <w:r>
        <w:rPr>
          <w:u w:val="none"/>
          <w:rtl w:val="0"/>
          <w:lang w:val="fr-FR"/>
        </w:rPr>
        <w:t>pots lin</w:t>
      </w:r>
      <w:r>
        <w:rPr>
          <w:u w:val="none"/>
          <w:rtl w:val="0"/>
          <w:lang w:val="fr-FR"/>
        </w:rPr>
        <w:t>é</w:t>
      </w:r>
      <w:r>
        <w:rPr>
          <w:u w:val="none"/>
          <w:rtl w:val="0"/>
          <w:lang w:val="fr-FR"/>
        </w:rPr>
        <w:t>aires IgG)</w:t>
      </w:r>
    </w:p>
    <w:p>
      <w:pPr>
        <w:pStyle w:val="Corps"/>
        <w:numPr>
          <w:ilvl w:val="0"/>
          <w:numId w:val="17"/>
        </w:numPr>
        <w:bidi w:val="0"/>
        <w:rPr>
          <w:u w:val="none"/>
        </w:rPr>
      </w:pPr>
      <w:r>
        <w:rPr>
          <w:u w:val="none"/>
          <w:rtl w:val="0"/>
          <w:lang w:val="fr-FR"/>
        </w:rPr>
        <w:t>Complexes immun* : selon la localisation oriente un diagnostique</w:t>
      </w:r>
    </w:p>
    <w:p>
      <w:pPr>
        <w:pStyle w:val="Corps"/>
        <w:numPr>
          <w:ilvl w:val="1"/>
          <w:numId w:val="17"/>
        </w:numPr>
        <w:bidi w:val="0"/>
        <w:rPr>
          <w:u w:val="none"/>
        </w:rPr>
      </w:pPr>
      <w:r>
        <w:rPr>
          <w:u w:val="none"/>
          <w:rtl w:val="0"/>
          <w:lang w:val="fr-FR"/>
        </w:rPr>
        <w:t>D</w:t>
      </w:r>
      <w:r>
        <w:rPr>
          <w:u w:val="none"/>
          <w:rtl w:val="0"/>
          <w:lang w:val="fr-FR"/>
        </w:rPr>
        <w:t>é</w:t>
      </w:r>
      <w:r>
        <w:rPr>
          <w:u w:val="none"/>
          <w:rtl w:val="0"/>
          <w:lang w:val="fr-FR"/>
        </w:rPr>
        <w:t>pots IgA m</w:t>
      </w:r>
      <w:r>
        <w:rPr>
          <w:u w:val="none"/>
          <w:rtl w:val="0"/>
          <w:lang w:val="fr-FR"/>
        </w:rPr>
        <w:t>é</w:t>
      </w:r>
      <w:r>
        <w:rPr>
          <w:u w:val="none"/>
          <w:rtl w:val="0"/>
          <w:lang w:val="fr-FR"/>
        </w:rPr>
        <w:t>sangiaux : n</w:t>
      </w:r>
      <w:r>
        <w:rPr>
          <w:u w:val="none"/>
          <w:rtl w:val="0"/>
          <w:lang w:val="fr-FR"/>
        </w:rPr>
        <w:t>é</w:t>
      </w:r>
      <w:r>
        <w:rPr>
          <w:u w:val="none"/>
          <w:rtl w:val="0"/>
          <w:lang w:val="fr-FR"/>
        </w:rPr>
        <w:t>phropathie IgA</w:t>
      </w:r>
    </w:p>
    <w:p>
      <w:pPr>
        <w:pStyle w:val="Corps"/>
        <w:numPr>
          <w:ilvl w:val="1"/>
          <w:numId w:val="17"/>
        </w:numPr>
        <w:bidi w:val="0"/>
        <w:rPr>
          <w:u w:val="none"/>
        </w:rPr>
      </w:pPr>
      <w:r>
        <w:rPr>
          <w:u w:val="none"/>
          <w:rtl w:val="0"/>
          <w:lang w:val="fr-FR"/>
        </w:rPr>
        <w:t xml:space="preserve">sous </w:t>
      </w:r>
      <w:r>
        <w:rPr>
          <w:u w:val="none"/>
          <w:rtl w:val="0"/>
          <w:lang w:val="fr-FR"/>
        </w:rPr>
        <w:t>é</w:t>
      </w:r>
      <w:r>
        <w:rPr>
          <w:u w:val="none"/>
          <w:rtl w:val="0"/>
          <w:lang w:val="fr-FR"/>
        </w:rPr>
        <w:t>pith</w:t>
      </w:r>
      <w:r>
        <w:rPr>
          <w:u w:val="none"/>
          <w:rtl w:val="0"/>
          <w:lang w:val="fr-FR"/>
        </w:rPr>
        <w:t>é</w:t>
      </w:r>
      <w:r>
        <w:rPr>
          <w:u w:val="none"/>
          <w:rtl w:val="0"/>
          <w:lang w:val="fr-FR"/>
        </w:rPr>
        <w:t>liaux : post-infectieuse (post-strepto si antistrepto positif)</w:t>
      </w:r>
    </w:p>
    <w:p>
      <w:pPr>
        <w:pStyle w:val="Corps"/>
        <w:numPr>
          <w:ilvl w:val="1"/>
          <w:numId w:val="17"/>
        </w:numPr>
        <w:bidi w:val="0"/>
        <w:rPr>
          <w:u w:val="none"/>
        </w:rPr>
      </w:pPr>
      <w:r>
        <w:rPr>
          <w:u w:val="none"/>
          <w:rtl w:val="0"/>
          <w:lang w:val="fr-FR"/>
        </w:rPr>
        <w:t>sous-endoth</w:t>
      </w:r>
      <w:r>
        <w:rPr>
          <w:u w:val="none"/>
          <w:rtl w:val="0"/>
          <w:lang w:val="fr-FR"/>
        </w:rPr>
        <w:t>é</w:t>
      </w:r>
      <w:r>
        <w:rPr>
          <w:u w:val="none"/>
          <w:rtl w:val="0"/>
          <w:lang w:val="fr-FR"/>
        </w:rPr>
        <w:t>liaux : Lupus si FAN positif ou GNMP (associ</w:t>
      </w:r>
      <w:r>
        <w:rPr>
          <w:u w:val="none"/>
          <w:rtl w:val="0"/>
          <w:lang w:val="fr-FR"/>
        </w:rPr>
        <w:t>é</w:t>
      </w:r>
      <w:r>
        <w:rPr>
          <w:u w:val="none"/>
          <w:rtl w:val="0"/>
          <w:lang w:val="fr-FR"/>
        </w:rPr>
        <w:t>e HBV)</w:t>
      </w:r>
    </w:p>
    <w:p>
      <w:pPr>
        <w:pStyle w:val="Corps"/>
        <w:numPr>
          <w:ilvl w:val="1"/>
          <w:numId w:val="17"/>
        </w:numPr>
        <w:bidi w:val="0"/>
        <w:rPr>
          <w:u w:val="none"/>
        </w:rPr>
      </w:pPr>
      <w:r>
        <w:rPr>
          <w:u w:val="none"/>
          <w:rtl w:val="0"/>
          <w:lang w:val="fr-FR"/>
        </w:rPr>
        <w:t>Thrombi intra-muraux : cryoglobulin</w:t>
      </w:r>
      <w:r>
        <w:rPr>
          <w:u w:val="none"/>
          <w:rtl w:val="0"/>
          <w:lang w:val="fr-FR"/>
        </w:rPr>
        <w:t>é</w:t>
      </w:r>
      <w:r>
        <w:rPr>
          <w:u w:val="none"/>
          <w:rtl w:val="0"/>
          <w:lang w:val="fr-FR"/>
        </w:rPr>
        <w:t>mie</w:t>
      </w:r>
    </w:p>
    <w:p>
      <w:pPr>
        <w:pStyle w:val="Corps"/>
        <w:numPr>
          <w:ilvl w:val="0"/>
          <w:numId w:val="17"/>
        </w:numPr>
        <w:bidi w:val="0"/>
        <w:rPr>
          <w:u w:val="none"/>
        </w:rPr>
      </w:pPr>
      <w:r>
        <w:rPr>
          <w:u w:val="none"/>
          <w:rtl w:val="0"/>
          <w:lang w:val="fr-FR"/>
        </w:rPr>
        <w:t>Pauci-immune : absence de complexe immuns visualis</w:t>
      </w:r>
      <w:r>
        <w:rPr>
          <w:u w:val="none"/>
          <w:rtl w:val="0"/>
          <w:lang w:val="fr-FR"/>
        </w:rPr>
        <w:t>é</w:t>
      </w:r>
      <w:r>
        <w:rPr>
          <w:u w:val="none"/>
          <w:rtl w:val="0"/>
          <w:lang w:val="fr-FR"/>
        </w:rPr>
        <w:t>s (ou tr</w:t>
      </w:r>
      <w:r>
        <w:rPr>
          <w:u w:val="none"/>
          <w:rtl w:val="0"/>
          <w:lang w:val="fr-FR"/>
        </w:rPr>
        <w:t>è</w:t>
      </w:r>
      <w:r>
        <w:rPr>
          <w:u w:val="none"/>
          <w:rtl w:val="0"/>
          <w:lang w:val="fr-FR"/>
        </w:rPr>
        <w:t>s peu et diffus) : associ</w:t>
      </w:r>
      <w:r>
        <w:rPr>
          <w:u w:val="none"/>
          <w:rtl w:val="0"/>
          <w:lang w:val="fr-FR"/>
        </w:rPr>
        <w:t xml:space="preserve">é à </w:t>
      </w:r>
      <w:r>
        <w:rPr>
          <w:u w:val="none"/>
          <w:rtl w:val="0"/>
          <w:lang w:val="fr-FR"/>
        </w:rPr>
        <w:t>ANCA (rarement ANCA n</w:t>
      </w:r>
      <w:r>
        <w:rPr>
          <w:u w:val="none"/>
          <w:rtl w:val="0"/>
          <w:lang w:val="fr-FR"/>
        </w:rPr>
        <w:t>é</w:t>
      </w:r>
      <w:r>
        <w:rPr>
          <w:u w:val="none"/>
          <w:rtl w:val="0"/>
          <w:lang w:val="fr-FR"/>
        </w:rPr>
        <w:t>gatif)** : Wegener, Churg-Strauss, PAM</w:t>
      </w:r>
      <w:r>
        <w:rPr>
          <w:u w:val="none"/>
        </w:rPr>
        <w:br w:type="textWrapping"/>
      </w:r>
      <w:r>
        <w:rPr>
          <w:sz w:val="20"/>
          <w:szCs w:val="20"/>
          <w:u w:val="none"/>
          <w:rtl w:val="0"/>
          <w:lang w:val="fr-FR"/>
        </w:rPr>
        <w:t>*liste non exhaustive d</w:t>
      </w:r>
      <w:r>
        <w:rPr>
          <w:sz w:val="20"/>
          <w:szCs w:val="20"/>
          <w:u w:val="none"/>
          <w:rtl w:val="0"/>
          <w:lang w:val="fr-FR"/>
        </w:rPr>
        <w:t>’é</w:t>
      </w:r>
      <w:r>
        <w:rPr>
          <w:sz w:val="20"/>
          <w:szCs w:val="20"/>
          <w:u w:val="none"/>
          <w:rtl w:val="0"/>
          <w:lang w:val="fr-FR"/>
        </w:rPr>
        <w:t>tiologie, mais les plus fr</w:t>
      </w:r>
      <w:r>
        <w:rPr>
          <w:sz w:val="20"/>
          <w:szCs w:val="20"/>
          <w:u w:val="none"/>
          <w:rtl w:val="0"/>
          <w:lang w:val="fr-FR"/>
        </w:rPr>
        <w:t>é</w:t>
      </w:r>
      <w:r>
        <w:rPr>
          <w:sz w:val="20"/>
          <w:szCs w:val="20"/>
          <w:u w:val="none"/>
          <w:rtl w:val="0"/>
          <w:lang w:val="fr-FR"/>
        </w:rPr>
        <w:t>quentes sont mentionn</w:t>
      </w:r>
      <w:r>
        <w:rPr>
          <w:sz w:val="20"/>
          <w:szCs w:val="20"/>
          <w:u w:val="none"/>
          <w:rtl w:val="0"/>
          <w:lang w:val="fr-FR"/>
        </w:rPr>
        <w:t>é</w:t>
      </w:r>
      <w:r>
        <w:rPr>
          <w:sz w:val="20"/>
          <w:szCs w:val="20"/>
          <w:u w:val="none"/>
          <w:rtl w:val="0"/>
          <w:lang w:val="fr-FR"/>
        </w:rPr>
        <w:t>es</w:t>
      </w:r>
      <w:r>
        <w:rPr>
          <w:sz w:val="20"/>
          <w:szCs w:val="20"/>
        </w:rPr>
        <w:br w:type="textWrapping"/>
      </w:r>
      <w:r>
        <w:rPr>
          <w:sz w:val="20"/>
          <w:szCs w:val="20"/>
          <w:u w:val="none"/>
          <w:rtl w:val="0"/>
          <w:lang w:val="fr-FR"/>
        </w:rPr>
        <w:t xml:space="preserve">**les cas </w:t>
      </w:r>
      <w:r>
        <w:rPr>
          <w:sz w:val="20"/>
          <w:szCs w:val="20"/>
          <w:u w:val="none"/>
          <w:rtl w:val="0"/>
          <w:lang w:val="fr-FR"/>
        </w:rPr>
        <w:t xml:space="preserve">à </w:t>
      </w:r>
      <w:r>
        <w:rPr>
          <w:sz w:val="20"/>
          <w:szCs w:val="20"/>
          <w:u w:val="none"/>
          <w:rtl w:val="0"/>
          <w:lang w:val="fr-FR"/>
        </w:rPr>
        <w:t>ANCA n</w:t>
      </w:r>
      <w:r>
        <w:rPr>
          <w:sz w:val="20"/>
          <w:szCs w:val="20"/>
          <w:u w:val="none"/>
          <w:rtl w:val="0"/>
          <w:lang w:val="fr-FR"/>
        </w:rPr>
        <w:t>é</w:t>
      </w:r>
      <w:r>
        <w:rPr>
          <w:sz w:val="20"/>
          <w:szCs w:val="20"/>
          <w:u w:val="none"/>
          <w:rtl w:val="0"/>
          <w:lang w:val="fr-FR"/>
        </w:rPr>
        <w:t xml:space="preserve">gatif, mais pauci-immune </w:t>
      </w:r>
      <w:r>
        <w:rPr>
          <w:sz w:val="20"/>
          <w:szCs w:val="20"/>
          <w:u w:val="none"/>
          <w:rtl w:val="0"/>
          <w:lang w:val="fr-FR"/>
        </w:rPr>
        <w:t xml:space="preserve">à </w:t>
      </w:r>
      <w:r>
        <w:rPr>
          <w:sz w:val="20"/>
          <w:szCs w:val="20"/>
          <w:u w:val="none"/>
          <w:rtl w:val="0"/>
          <w:lang w:val="fr-FR"/>
        </w:rPr>
        <w:t xml:space="preserve">la pathologie semble </w:t>
      </w:r>
      <w:r>
        <w:rPr>
          <w:sz w:val="20"/>
          <w:szCs w:val="20"/>
          <w:u w:val="none"/>
          <w:rtl w:val="0"/>
          <w:lang w:val="fr-FR"/>
        </w:rPr>
        <w:t>é</w:t>
      </w:r>
      <w:r>
        <w:rPr>
          <w:sz w:val="20"/>
          <w:szCs w:val="20"/>
          <w:u w:val="none"/>
          <w:rtl w:val="0"/>
          <w:lang w:val="fr-FR"/>
        </w:rPr>
        <w:t xml:space="preserve">voluer comme si ANCA </w:t>
      </w:r>
      <w:r>
        <w:rPr>
          <w:sz w:val="20"/>
          <w:szCs w:val="20"/>
          <w:u w:val="none"/>
          <w:rtl w:val="0"/>
          <w:lang w:val="fr-FR"/>
        </w:rPr>
        <w:t>é</w:t>
      </w:r>
      <w:r>
        <w:rPr>
          <w:sz w:val="20"/>
          <w:szCs w:val="20"/>
          <w:u w:val="none"/>
          <w:rtl w:val="0"/>
          <w:lang w:val="fr-FR"/>
        </w:rPr>
        <w:t>taient positifs, certains d</w:t>
      </w:r>
      <w:r>
        <w:rPr>
          <w:sz w:val="20"/>
          <w:szCs w:val="20"/>
          <w:u w:val="none"/>
          <w:rtl w:val="0"/>
          <w:lang w:val="fr-FR"/>
        </w:rPr>
        <w:t>é</w:t>
      </w:r>
      <w:r>
        <w:rPr>
          <w:sz w:val="20"/>
          <w:szCs w:val="20"/>
          <w:u w:val="none"/>
          <w:rtl w:val="0"/>
          <w:lang w:val="fr-FR"/>
        </w:rPr>
        <w:t>velopperont atteinte pulmonaire avec le temps et il est sugg</w:t>
      </w:r>
      <w:r>
        <w:rPr>
          <w:sz w:val="20"/>
          <w:szCs w:val="20"/>
          <w:u w:val="none"/>
          <w:rtl w:val="0"/>
          <w:lang w:val="fr-FR"/>
        </w:rPr>
        <w:t>é</w:t>
      </w:r>
      <w:r>
        <w:rPr>
          <w:sz w:val="20"/>
          <w:szCs w:val="20"/>
          <w:u w:val="none"/>
          <w:rtl w:val="0"/>
          <w:lang w:val="fr-FR"/>
        </w:rPr>
        <w:t>r</w:t>
      </w:r>
      <w:r>
        <w:rPr>
          <w:sz w:val="20"/>
          <w:szCs w:val="20"/>
          <w:u w:val="none"/>
          <w:rtl w:val="0"/>
          <w:lang w:val="fr-FR"/>
        </w:rPr>
        <w:t xml:space="preserve">é </w:t>
      </w:r>
      <w:r>
        <w:rPr>
          <w:sz w:val="20"/>
          <w:szCs w:val="20"/>
          <w:u w:val="none"/>
          <w:rtl w:val="0"/>
          <w:lang w:val="fr-FR"/>
        </w:rPr>
        <w:t>de les traiter comme ANCA positif ou lupus, mais peu de donn</w:t>
      </w:r>
      <w:r>
        <w:rPr>
          <w:sz w:val="20"/>
          <w:szCs w:val="20"/>
          <w:u w:val="none"/>
          <w:rtl w:val="0"/>
          <w:lang w:val="fr-FR"/>
        </w:rPr>
        <w:t>é</w:t>
      </w:r>
      <w:r>
        <w:rPr>
          <w:sz w:val="20"/>
          <w:szCs w:val="20"/>
          <w:u w:val="none"/>
          <w:rtl w:val="0"/>
          <w:lang w:val="fr-FR"/>
        </w:rPr>
        <w:t>es</w:t>
      </w:r>
    </w:p>
    <w:p>
      <w:pPr>
        <w:pStyle w:val="Corps"/>
        <w:bidi w:val="0"/>
        <w:rPr>
          <w:u w:val="none"/>
        </w:rPr>
      </w:pPr>
      <w:r>
        <w:rPr>
          <w:u w:val="none"/>
        </w:rPr>
        <w:br w:type="textWrapping"/>
      </w:r>
      <w:r>
        <w:rPr>
          <w:u w:val="none"/>
          <w:rtl w:val="0"/>
          <w:lang w:val="fr-FR"/>
        </w:rPr>
        <w:t>Classes I et III (anti-GBM et pauci-immune) sont plus rapidement progressif et r</w:t>
      </w:r>
      <w:r>
        <w:rPr>
          <w:u w:val="none"/>
          <w:rtl w:val="0"/>
          <w:lang w:val="fr-FR"/>
        </w:rPr>
        <w:t>é</w:t>
      </w:r>
      <w:r>
        <w:rPr>
          <w:u w:val="none"/>
          <w:rtl w:val="0"/>
          <w:lang w:val="fr-FR"/>
        </w:rPr>
        <w:t xml:space="preserve">pondent mieux </w:t>
      </w:r>
      <w:r>
        <w:rPr>
          <w:u w:val="none"/>
          <w:rtl w:val="0"/>
          <w:lang w:val="fr-FR"/>
        </w:rPr>
        <w:t xml:space="preserve">à </w:t>
      </w:r>
      <w:r>
        <w:rPr>
          <w:u w:val="none"/>
          <w:rtl w:val="0"/>
          <w:lang w:val="fr-FR"/>
        </w:rPr>
        <w:t>immunosuppression, la classe II d</w:t>
      </w:r>
      <w:r>
        <w:rPr>
          <w:u w:val="none"/>
          <w:rtl w:val="0"/>
          <w:lang w:val="fr-FR"/>
        </w:rPr>
        <w:t>é</w:t>
      </w:r>
      <w:r>
        <w:rPr>
          <w:u w:val="none"/>
          <w:rtl w:val="0"/>
          <w:lang w:val="fr-FR"/>
        </w:rPr>
        <w:t>pend de l</w:t>
      </w:r>
      <w:r>
        <w:rPr>
          <w:u w:val="none"/>
          <w:rtl w:val="0"/>
          <w:lang w:val="fr-FR"/>
        </w:rPr>
        <w:t>’é</w:t>
      </w:r>
      <w:r>
        <w:rPr>
          <w:u w:val="none"/>
          <w:rtl w:val="0"/>
          <w:lang w:val="fr-FR"/>
        </w:rPr>
        <w:t>tiologie sous jacente.</w:t>
      </w:r>
    </w:p>
    <w:p>
      <w:pPr>
        <w:pStyle w:val="Corps"/>
        <w:bidi w:val="0"/>
        <w:rPr>
          <w:u w:val="none"/>
        </w:rPr>
      </w:pPr>
    </w:p>
    <w:p>
      <w:pPr>
        <w:pStyle w:val="Corps"/>
        <w:rPr>
          <w:u w:val="single"/>
        </w:rPr>
      </w:pPr>
      <w:r>
        <w:rPr>
          <w:u w:val="single"/>
          <w:rtl w:val="0"/>
          <w:lang w:val="fr-FR"/>
        </w:rPr>
        <w:t>Clinique :</w:t>
      </w:r>
    </w:p>
    <w:p>
      <w:pPr>
        <w:pStyle w:val="Corps"/>
        <w:numPr>
          <w:ilvl w:val="0"/>
          <w:numId w:val="425"/>
        </w:numPr>
        <w:bidi w:val="0"/>
      </w:pPr>
      <w:r>
        <w:rPr>
          <w:rtl w:val="0"/>
          <w:lang w:val="fr-FR"/>
        </w:rPr>
        <w:t xml:space="preserve">IR rapidement progressive sur quelques jours </w:t>
      </w:r>
      <w:r>
        <w:rPr>
          <w:rtl w:val="0"/>
          <w:lang w:val="fr-FR"/>
        </w:rPr>
        <w:t xml:space="preserve">à </w:t>
      </w:r>
      <w:r>
        <w:rPr>
          <w:rtl w:val="0"/>
          <w:lang w:val="fr-FR"/>
        </w:rPr>
        <w:t>quelques mois.</w:t>
      </w:r>
    </w:p>
    <w:p>
      <w:pPr>
        <w:pStyle w:val="Corps"/>
        <w:numPr>
          <w:ilvl w:val="0"/>
          <w:numId w:val="17"/>
        </w:numPr>
        <w:bidi w:val="0"/>
      </w:pPr>
      <w:r>
        <w:rPr>
          <w:rtl w:val="0"/>
          <w:lang w:val="fr-FR"/>
        </w:rPr>
        <w:t>H</w:t>
      </w:r>
      <w:r>
        <w:rPr>
          <w:rtl w:val="0"/>
          <w:lang w:val="fr-FR"/>
        </w:rPr>
        <w:t>é</w:t>
      </w:r>
      <w:r>
        <w:rPr>
          <w:rtl w:val="0"/>
          <w:lang w:val="fr-FR"/>
        </w:rPr>
        <w:t>maturie glom</w:t>
      </w:r>
      <w:r>
        <w:rPr>
          <w:rtl w:val="0"/>
          <w:lang w:val="fr-FR"/>
        </w:rPr>
        <w:t>é</w:t>
      </w:r>
      <w:r>
        <w:rPr>
          <w:rtl w:val="0"/>
          <w:lang w:val="fr-FR"/>
        </w:rPr>
        <w:t>rulaire (souvent microscopique) : dysmorphique, &gt; 5% acanthocytes, cylindre h</w:t>
      </w:r>
      <w:r>
        <w:rPr>
          <w:rtl w:val="0"/>
          <w:lang w:val="fr-FR"/>
        </w:rPr>
        <w:t>é</w:t>
      </w:r>
      <w:r>
        <w:rPr>
          <w:rtl w:val="0"/>
          <w:lang w:val="fr-FR"/>
        </w:rPr>
        <w:t>matique (Se 30-40%), mais tr</w:t>
      </w:r>
      <w:r>
        <w:rPr>
          <w:rtl w:val="0"/>
          <w:lang w:val="fr-FR"/>
        </w:rPr>
        <w:t>è</w:t>
      </w:r>
      <w:r>
        <w:rPr>
          <w:rtl w:val="0"/>
          <w:lang w:val="fr-FR"/>
        </w:rPr>
        <w:t>s sp</w:t>
      </w:r>
      <w:r>
        <w:rPr>
          <w:rtl w:val="0"/>
          <w:lang w:val="fr-FR"/>
        </w:rPr>
        <w:t>é</w:t>
      </w:r>
      <w:r>
        <w:rPr>
          <w:rtl w:val="0"/>
          <w:lang w:val="fr-FR"/>
        </w:rPr>
        <w:t>cifique (tr</w:t>
      </w:r>
      <w:r>
        <w:rPr>
          <w:rtl w:val="0"/>
          <w:lang w:val="fr-FR"/>
        </w:rPr>
        <w:t>è</w:t>
      </w:r>
      <w:r>
        <w:rPr>
          <w:rtl w:val="0"/>
          <w:lang w:val="fr-FR"/>
        </w:rPr>
        <w:t>s rarement dans n</w:t>
      </w:r>
      <w:r>
        <w:rPr>
          <w:rtl w:val="0"/>
          <w:lang w:val="fr-FR"/>
        </w:rPr>
        <w:t>é</w:t>
      </w:r>
      <w:r>
        <w:rPr>
          <w:rtl w:val="0"/>
          <w:lang w:val="fr-FR"/>
        </w:rPr>
        <w:t>phrite interstitielle)</w:t>
      </w:r>
    </w:p>
    <w:p>
      <w:pPr>
        <w:pStyle w:val="Corps"/>
        <w:numPr>
          <w:ilvl w:val="0"/>
          <w:numId w:val="17"/>
        </w:numPr>
        <w:bidi w:val="0"/>
      </w:pPr>
      <w:r>
        <w:rPr>
          <w:rtl w:val="0"/>
          <w:lang w:val="fr-FR"/>
        </w:rPr>
        <w:t>Prot</w:t>
      </w:r>
      <w:r>
        <w:rPr>
          <w:rtl w:val="0"/>
          <w:lang w:val="fr-FR"/>
        </w:rPr>
        <w:t>é</w:t>
      </w:r>
      <w:r>
        <w:rPr>
          <w:rtl w:val="0"/>
          <w:lang w:val="fr-FR"/>
        </w:rPr>
        <w:t>inurie</w:t>
      </w:r>
      <w:r>
        <w:br w:type="textWrapping"/>
      </w:r>
      <w:r>
        <w:rPr>
          <w:rtl w:val="0"/>
          <w:lang w:val="fr-FR"/>
        </w:rPr>
        <w:t>*pr</w:t>
      </w:r>
      <w:r>
        <w:rPr>
          <w:rtl w:val="0"/>
          <w:lang w:val="fr-FR"/>
        </w:rPr>
        <w:t>é</w:t>
      </w:r>
      <w:r>
        <w:rPr>
          <w:rtl w:val="0"/>
          <w:lang w:val="fr-FR"/>
        </w:rPr>
        <w:t>sence de Sx syst</w:t>
      </w:r>
      <w:r>
        <w:rPr>
          <w:rtl w:val="0"/>
          <w:lang w:val="fr-FR"/>
        </w:rPr>
        <w:t>é</w:t>
      </w:r>
      <w:r>
        <w:rPr>
          <w:rtl w:val="0"/>
          <w:lang w:val="fr-FR"/>
        </w:rPr>
        <w:t xml:space="preserve">mique peut orienter sur </w:t>
      </w:r>
      <w:r>
        <w:rPr>
          <w:rtl w:val="0"/>
          <w:lang w:val="fr-FR"/>
        </w:rPr>
        <w:t>é</w:t>
      </w:r>
      <w:r>
        <w:rPr>
          <w:rtl w:val="0"/>
          <w:lang w:val="fr-FR"/>
        </w:rPr>
        <w:t>tiologie</w:t>
      </w:r>
    </w:p>
    <w:p>
      <w:pPr>
        <w:pStyle w:val="Corps"/>
        <w:rPr>
          <w:u w:val="single"/>
        </w:rPr>
      </w:pPr>
    </w:p>
    <w:p>
      <w:pPr>
        <w:pStyle w:val="Corps"/>
        <w:bidi w:val="0"/>
      </w:pPr>
      <w:r>
        <w:rPr>
          <w:rtl w:val="0"/>
          <w:lang w:val="fr-FR"/>
        </w:rPr>
        <w:t>Plus souvent avec HTA, diminution de la diur</w:t>
      </w:r>
      <w:r>
        <w:rPr>
          <w:rtl w:val="0"/>
          <w:lang w:val="fr-FR"/>
        </w:rPr>
        <w:t>è</w:t>
      </w:r>
      <w:r>
        <w:rPr>
          <w:rtl w:val="0"/>
          <w:lang w:val="fr-FR"/>
        </w:rPr>
        <w:t>se et h</w:t>
      </w:r>
      <w:r>
        <w:rPr>
          <w:rtl w:val="0"/>
          <w:lang w:val="fr-FR"/>
        </w:rPr>
        <w:t>é</w:t>
      </w:r>
      <w:r>
        <w:rPr>
          <w:rtl w:val="0"/>
          <w:lang w:val="fr-FR"/>
        </w:rPr>
        <w:t>maturie (macroscopique si atteinte tr</w:t>
      </w:r>
      <w:r>
        <w:rPr>
          <w:rtl w:val="0"/>
          <w:lang w:val="fr-FR"/>
        </w:rPr>
        <w:t>è</w:t>
      </w:r>
      <w:r>
        <w:rPr>
          <w:rtl w:val="0"/>
          <w:lang w:val="fr-FR"/>
        </w:rPr>
        <w:t>s s</w:t>
      </w:r>
      <w:r>
        <w:rPr>
          <w:rtl w:val="0"/>
          <w:lang w:val="fr-FR"/>
        </w:rPr>
        <w:t>é</w:t>
      </w:r>
      <w:r>
        <w:rPr>
          <w:rtl w:val="0"/>
          <w:lang w:val="fr-FR"/>
        </w:rPr>
        <w:t>v</w:t>
      </w:r>
      <w:r>
        <w:rPr>
          <w:rtl w:val="0"/>
          <w:lang w:val="fr-FR"/>
        </w:rPr>
        <w:t>è</w:t>
      </w:r>
      <w:r>
        <w:rPr>
          <w:rtl w:val="0"/>
          <w:lang w:val="fr-FR"/>
        </w:rPr>
        <w:t>re), mais s</w:t>
      </w:r>
      <w:r>
        <w:rPr>
          <w:rtl w:val="0"/>
        </w:rPr>
        <w:t>e pr</w:t>
      </w:r>
      <w:r>
        <w:rPr>
          <w:rtl w:val="0"/>
        </w:rPr>
        <w:t>é</w:t>
      </w:r>
      <w:r>
        <w:rPr>
          <w:rtl w:val="0"/>
          <w:lang w:val="fr-FR"/>
        </w:rPr>
        <w:t>sente parfois de mani</w:t>
      </w:r>
      <w:r>
        <w:rPr>
          <w:rtl w:val="0"/>
          <w:lang w:val="fr-FR"/>
        </w:rPr>
        <w:t>è</w:t>
      </w:r>
      <w:r>
        <w:rPr>
          <w:rtl w:val="0"/>
          <w:lang w:val="fr-FR"/>
        </w:rPr>
        <w:t>re insidieuse avec fatigue oed</w:t>
      </w:r>
      <w:r>
        <w:rPr>
          <w:rtl w:val="0"/>
          <w:lang w:val="fr-FR"/>
        </w:rPr>
        <w:t>è</w:t>
      </w:r>
      <w:r>
        <w:rPr>
          <w:rtl w:val="0"/>
        </w:rPr>
        <w:t>me</w:t>
      </w:r>
      <w:r>
        <w:rPr>
          <w:rtl w:val="0"/>
          <w:lang w:val="fr-FR"/>
        </w:rPr>
        <w:t>.</w:t>
      </w:r>
    </w:p>
    <w:p>
      <w:pPr>
        <w:pStyle w:val="Corps"/>
        <w:bidi w:val="0"/>
      </w:pPr>
    </w:p>
    <w:p>
      <w:pPr>
        <w:pStyle w:val="Corps"/>
        <w:bidi w:val="0"/>
      </w:pPr>
      <w:r>
        <w:rPr>
          <w:rtl w:val="0"/>
          <w:lang w:val="fr-FR"/>
        </w:rPr>
        <w:t>Le syndrome n</w:t>
      </w:r>
      <w:r>
        <w:rPr>
          <w:rtl w:val="0"/>
          <w:lang w:val="fr-FR"/>
        </w:rPr>
        <w:t>é</w:t>
      </w:r>
      <w:r>
        <w:rPr>
          <w:rtl w:val="0"/>
          <w:lang w:val="fr-FR"/>
        </w:rPr>
        <w:t>phrotique est plut</w:t>
      </w:r>
      <w:r>
        <w:rPr>
          <w:rtl w:val="0"/>
          <w:lang w:val="fr-FR"/>
        </w:rPr>
        <w:t>ô</w:t>
      </w:r>
      <w:r>
        <w:rPr>
          <w:rtl w:val="0"/>
          <w:lang w:val="fr-FR"/>
        </w:rPr>
        <w:t>t rare dans les GNRP, sera surtout pr</w:t>
      </w:r>
      <w:r>
        <w:rPr>
          <w:rtl w:val="0"/>
          <w:lang w:val="fr-FR"/>
        </w:rPr>
        <w:t>é</w:t>
      </w:r>
      <w:r>
        <w:rPr>
          <w:rtl w:val="0"/>
          <w:lang w:val="fr-FR"/>
        </w:rPr>
        <w:t>sent si peu IR (il pourra alors y avoir filtration de beaucoup de prot</w:t>
      </w:r>
      <w:r>
        <w:rPr>
          <w:rtl w:val="0"/>
          <w:lang w:val="fr-FR"/>
        </w:rPr>
        <w:t>é</w:t>
      </w:r>
      <w:r>
        <w:rPr>
          <w:rtl w:val="0"/>
          <w:lang w:val="fr-FR"/>
        </w:rPr>
        <w:t>ines).</w:t>
      </w:r>
    </w:p>
    <w:p>
      <w:pPr>
        <w:pStyle w:val="Corps"/>
        <w:bidi w:val="0"/>
      </w:pPr>
    </w:p>
    <w:p>
      <w:pPr>
        <w:pStyle w:val="Corps"/>
        <w:rPr>
          <w:u w:val="single"/>
        </w:rPr>
      </w:pPr>
      <w:r>
        <w:rPr>
          <w:u w:val="single"/>
          <w:rtl w:val="0"/>
          <w:lang w:val="fr-FR"/>
        </w:rPr>
        <w:t>Investigation (rapidement) :</w:t>
      </w:r>
    </w:p>
    <w:p>
      <w:pPr>
        <w:pStyle w:val="Corps"/>
        <w:bidi w:val="0"/>
      </w:pPr>
      <w:r>
        <w:rPr>
          <w:rtl w:val="0"/>
          <w:lang w:val="fr-FR"/>
        </w:rPr>
        <w:t>Anti-GBM, ANCA, ANA, anti-DsDNA, compl</w:t>
      </w:r>
      <w:r>
        <w:rPr>
          <w:rtl w:val="0"/>
          <w:lang w:val="fr-FR"/>
        </w:rPr>
        <w:t>é</w:t>
      </w:r>
      <w:r>
        <w:rPr>
          <w:rtl w:val="0"/>
          <w:lang w:val="fr-FR"/>
        </w:rPr>
        <w:t xml:space="preserve">ments (C3-C4), </w:t>
      </w:r>
      <w:r>
        <w:rPr>
          <w:rtl w:val="0"/>
          <w:lang w:val="fr-FR"/>
        </w:rPr>
        <w:t xml:space="preserve">… </w:t>
      </w:r>
      <w:r>
        <w:rPr>
          <w:rtl w:val="0"/>
          <w:lang w:val="fr-FR"/>
        </w:rPr>
        <w:t xml:space="preserve">Biopsie </w:t>
      </w:r>
      <w:r>
        <w:rPr>
          <w:rtl w:val="0"/>
          <w:lang w:val="fr-FR"/>
        </w:rPr>
        <w:t xml:space="preserve">à </w:t>
      </w:r>
      <w:r>
        <w:rPr>
          <w:rtl w:val="0"/>
          <w:lang w:val="fr-FR"/>
        </w:rPr>
        <w:t>consid</w:t>
      </w:r>
      <w:r>
        <w:rPr>
          <w:rtl w:val="0"/>
          <w:lang w:val="fr-FR"/>
        </w:rPr>
        <w:t>é</w:t>
      </w:r>
      <w:r>
        <w:rPr>
          <w:rtl w:val="0"/>
          <w:lang w:val="fr-FR"/>
        </w:rPr>
        <w:t>rer</w:t>
      </w:r>
    </w:p>
    <w:p>
      <w:pPr>
        <w:pStyle w:val="Corps"/>
        <w:bidi w:val="0"/>
      </w:pPr>
    </w:p>
    <w:p>
      <w:pPr>
        <w:pStyle w:val="Corps"/>
        <w:rPr>
          <w:u w:val="single"/>
        </w:rPr>
      </w:pPr>
      <w:r>
        <w:rPr>
          <w:u w:val="single"/>
          <w:rtl w:val="0"/>
          <w:lang w:val="fr-FR"/>
        </w:rPr>
        <w:t>Traitement :</w:t>
      </w:r>
    </w:p>
    <w:p>
      <w:pPr>
        <w:pStyle w:val="Corps"/>
        <w:bidi w:val="0"/>
      </w:pPr>
      <w:r>
        <w:rPr>
          <w:rtl w:val="0"/>
          <w:lang w:val="fr-FR"/>
        </w:rPr>
        <w:t>G</w:t>
      </w:r>
      <w:r>
        <w:rPr>
          <w:rtl w:val="0"/>
          <w:lang w:val="fr-FR"/>
        </w:rPr>
        <w:t>é</w:t>
      </w:r>
      <w:r>
        <w:rPr>
          <w:rtl w:val="0"/>
          <w:lang w:val="fr-FR"/>
        </w:rPr>
        <w:t>n</w:t>
      </w:r>
      <w:r>
        <w:rPr>
          <w:rtl w:val="0"/>
          <w:lang w:val="fr-FR"/>
        </w:rPr>
        <w:t>é</w:t>
      </w:r>
      <w:r>
        <w:rPr>
          <w:rtl w:val="0"/>
          <w:lang w:val="fr-FR"/>
        </w:rPr>
        <w:t>ralement bas</w:t>
      </w:r>
      <w:r>
        <w:rPr>
          <w:rtl w:val="0"/>
          <w:lang w:val="fr-FR"/>
        </w:rPr>
        <w:t xml:space="preserve">é </w:t>
      </w:r>
      <w:r>
        <w:rPr>
          <w:rtl w:val="0"/>
          <w:lang w:val="fr-FR"/>
        </w:rPr>
        <w:t>sur biopsie. Toutefois si progression rapide et d</w:t>
      </w:r>
      <w:r>
        <w:rPr>
          <w:rtl w:val="0"/>
          <w:lang w:val="fr-FR"/>
        </w:rPr>
        <w:t>é</w:t>
      </w:r>
      <w:r>
        <w:rPr>
          <w:rtl w:val="0"/>
          <w:lang w:val="fr-FR"/>
        </w:rPr>
        <w:t>lais dans biopsie, possible donner</w:t>
      </w:r>
    </w:p>
    <w:p>
      <w:pPr>
        <w:pStyle w:val="Corps"/>
        <w:bidi w:val="0"/>
      </w:pPr>
      <w:r>
        <w:rPr>
          <w:rtl w:val="0"/>
          <w:lang w:val="fr-FR"/>
        </w:rPr>
        <w:t>Methylprednisolone : 500-1000mg IV die x 3j, puis prednisone PO</w:t>
      </w:r>
    </w:p>
    <w:p>
      <w:pPr>
        <w:pStyle w:val="Corps"/>
        <w:bidi w:val="0"/>
      </w:pPr>
      <w:r>
        <w:rPr>
          <w:rtl w:val="0"/>
          <w:lang w:val="fr-FR"/>
        </w:rPr>
        <w:t>+/- plasmaph</w:t>
      </w:r>
      <w:r>
        <w:rPr>
          <w:rtl w:val="0"/>
          <w:lang w:val="fr-FR"/>
        </w:rPr>
        <w:t>é</w:t>
      </w:r>
      <w:r>
        <w:rPr>
          <w:rtl w:val="0"/>
          <w:lang w:val="fr-FR"/>
        </w:rPr>
        <w:t>r</w:t>
      </w:r>
      <w:r>
        <w:rPr>
          <w:rtl w:val="0"/>
          <w:lang w:val="fr-FR"/>
        </w:rPr>
        <w:t>è</w:t>
      </w:r>
      <w:r>
        <w:rPr>
          <w:rtl w:val="0"/>
          <w:lang w:val="fr-FR"/>
        </w:rPr>
        <w:t>se</w:t>
      </w:r>
    </w:p>
    <w:p>
      <w:pPr>
        <w:pStyle w:val="Corps"/>
        <w:bidi w:val="0"/>
      </w:pPr>
      <w:r>
        <w:rPr>
          <w:rtl w:val="0"/>
          <w:lang w:val="fr-FR"/>
        </w:rPr>
        <w:t>+/- cyclophosphamide ou rituximab</w:t>
      </w:r>
    </w:p>
    <w:p>
      <w:pPr>
        <w:pStyle w:val="Corps"/>
        <w:bidi w:val="0"/>
      </w:pPr>
    </w:p>
    <w:p>
      <w:pPr>
        <w:pStyle w:val="Sous-section 3"/>
        <w:bidi w:val="0"/>
        <w:rPr>
          <w:u w:val="none"/>
        </w:rPr>
      </w:pPr>
      <w:bookmarkStart w:name="_Toc315" w:id="317"/>
      <w:r>
        <w:rPr>
          <w:u w:val="none"/>
          <w:rtl w:val="0"/>
          <w:lang w:val="fr-FR"/>
        </w:rPr>
        <w:t>Glom</w:t>
      </w:r>
      <w:r>
        <w:rPr>
          <w:u w:val="none"/>
          <w:rtl w:val="0"/>
          <w:lang w:val="fr-FR"/>
        </w:rPr>
        <w:t>é</w:t>
      </w:r>
      <w:r>
        <w:rPr>
          <w:u w:val="none"/>
          <w:rtl w:val="0"/>
          <w:lang w:val="fr-FR"/>
        </w:rPr>
        <w:t>rulon</w:t>
      </w:r>
      <w:r>
        <w:rPr>
          <w:u w:val="none"/>
          <w:rtl w:val="0"/>
          <w:lang w:val="fr-FR"/>
        </w:rPr>
        <w:t>é</w:t>
      </w:r>
      <w:r>
        <w:rPr>
          <w:u w:val="none"/>
          <w:rtl w:val="0"/>
          <w:lang w:val="fr-FR"/>
        </w:rPr>
        <w:t>phrite rapidement progressive</w:t>
      </w:r>
      <w:bookmarkEnd w:id="317"/>
    </w:p>
    <w:p>
      <w:pPr>
        <w:pStyle w:val="Corps"/>
        <w:bidi w:val="0"/>
        <w:rPr>
          <w:u w:val="none"/>
        </w:rPr>
      </w:pPr>
    </w:p>
    <w:p>
      <w:pPr>
        <w:pStyle w:val="Corps"/>
        <w:bidi w:val="0"/>
      </w:pPr>
      <w:r>
        <w:rPr>
          <w:u w:val="none"/>
          <w:rtl w:val="0"/>
          <w:lang w:val="fr-FR"/>
        </w:rPr>
        <w:t>Greff</w:t>
      </w:r>
      <w:r>
        <w:rPr>
          <w:u w:val="none"/>
          <w:rtl w:val="0"/>
          <w:lang w:val="fr-FR"/>
        </w:rPr>
        <w:t xml:space="preserve">é </w:t>
      </w:r>
      <w:r>
        <w:rPr>
          <w:u w:val="none"/>
          <w:rtl w:val="0"/>
          <w:lang w:val="fr-FR"/>
        </w:rPr>
        <w:t>peuvent avoir hypogammaglobulin</w:t>
      </w:r>
      <w:r>
        <w:rPr>
          <w:u w:val="none"/>
          <w:rtl w:val="0"/>
          <w:lang w:val="fr-FR"/>
        </w:rPr>
        <w:t>é</w:t>
      </w:r>
      <w:r>
        <w:rPr>
          <w:u w:val="none"/>
          <w:rtl w:val="0"/>
          <w:lang w:val="fr-FR"/>
        </w:rPr>
        <w:t xml:space="preserve">mie </w:t>
      </w:r>
      <w:r>
        <w:rPr>
          <w:u w:val="none"/>
          <w:rtl w:val="0"/>
          <w:lang w:val="fr-FR"/>
        </w:rPr>
        <w:t xml:space="preserve">à </w:t>
      </w:r>
      <w:r>
        <w:rPr>
          <w:u w:val="none"/>
          <w:rtl w:val="0"/>
          <w:lang w:val="fr-FR"/>
        </w:rPr>
        <w:t>doser en choc septique pour traiter avec gammaglobulines.</w:t>
      </w:r>
      <w:r>
        <w:rPr>
          <w:rFonts w:ascii="Arial Unicode MS" w:cs="Arial Unicode MS" w:hAnsi="Arial Unicode MS" w:eastAsia="Arial Unicode MS"/>
          <w:b w:val="0"/>
          <w:bCs w:val="0"/>
          <w:i w:val="0"/>
          <w:iCs w:val="0"/>
        </w:rPr>
        <w:br w:type="page"/>
      </w:r>
    </w:p>
    <w:p>
      <w:pPr>
        <w:pStyle w:val="Sous-section 2"/>
        <w:pBdr>
          <w:top w:val="nil"/>
          <w:left w:val="nil"/>
          <w:bottom w:val="single" w:color="000000" w:sz="8" w:space="0" w:shadow="0" w:frame="0"/>
          <w:right w:val="nil"/>
        </w:pBdr>
        <w:ind w:left="261" w:firstLine="0"/>
      </w:pPr>
      <w:bookmarkStart w:name="_Toc316" w:id="318"/>
      <w:r>
        <w:rPr>
          <w:rtl w:val="0"/>
        </w:rPr>
        <w:t>Neurologie</w:t>
      </w:r>
      <w:bookmarkEnd w:id="318"/>
    </w:p>
    <w:p>
      <w:pPr>
        <w:pStyle w:val="Corps"/>
        <w:rPr>
          <w:u w:val="single"/>
        </w:rPr>
      </w:pPr>
    </w:p>
    <w:p>
      <w:pPr>
        <w:pStyle w:val="Corps"/>
        <w:rPr>
          <w:u w:val="single"/>
        </w:rPr>
      </w:pPr>
      <w:r>
        <w:rPr>
          <w:u w:val="single"/>
          <w:rtl w:val="0"/>
          <w:lang w:val="fr-FR"/>
        </w:rPr>
        <w:t>Ne pas manquer :</w:t>
      </w:r>
    </w:p>
    <w:p>
      <w:pPr>
        <w:pStyle w:val="Corps"/>
        <w:numPr>
          <w:ilvl w:val="0"/>
          <w:numId w:val="426"/>
        </w:numPr>
        <w:bidi w:val="0"/>
      </w:pPr>
      <w:r>
        <w:rPr>
          <w:rtl w:val="0"/>
          <w:lang w:val="fr-FR"/>
        </w:rPr>
        <w:t>AVC</w:t>
      </w:r>
    </w:p>
    <w:p>
      <w:pPr>
        <w:pStyle w:val="Corps"/>
        <w:numPr>
          <w:ilvl w:val="0"/>
          <w:numId w:val="17"/>
        </w:numPr>
        <w:bidi w:val="0"/>
      </w:pPr>
      <w:r>
        <w:rPr>
          <w:rtl w:val="0"/>
          <w:lang w:val="fr-FR"/>
        </w:rPr>
        <w:t>Enc</w:t>
      </w:r>
      <w:r>
        <w:rPr>
          <w:rtl w:val="0"/>
          <w:lang w:val="fr-FR"/>
        </w:rPr>
        <w:t>é</w:t>
      </w:r>
      <w:r>
        <w:rPr>
          <w:rtl w:val="0"/>
          <w:lang w:val="fr-FR"/>
        </w:rPr>
        <w:t>phalite herp</w:t>
      </w:r>
      <w:r>
        <w:rPr>
          <w:rtl w:val="0"/>
          <w:lang w:val="fr-FR"/>
        </w:rPr>
        <w:t>è</w:t>
      </w:r>
      <w:r>
        <w:rPr>
          <w:rtl w:val="0"/>
          <w:lang w:val="fr-FR"/>
        </w:rPr>
        <w:t>s/m</w:t>
      </w:r>
      <w:r>
        <w:rPr>
          <w:rtl w:val="0"/>
          <w:lang w:val="fr-FR"/>
        </w:rPr>
        <w:t>é</w:t>
      </w:r>
      <w:r>
        <w:rPr>
          <w:rtl w:val="0"/>
          <w:lang w:val="fr-FR"/>
        </w:rPr>
        <w:t>ningite</w:t>
      </w:r>
    </w:p>
    <w:p>
      <w:pPr>
        <w:pStyle w:val="Corps"/>
        <w:numPr>
          <w:ilvl w:val="0"/>
          <w:numId w:val="17"/>
        </w:numPr>
        <w:bidi w:val="0"/>
      </w:pPr>
      <w:r>
        <w:rPr>
          <w:rtl w:val="0"/>
          <w:lang w:val="fr-FR"/>
        </w:rPr>
        <w:t>Art</w:t>
      </w:r>
      <w:r>
        <w:rPr>
          <w:rtl w:val="0"/>
          <w:lang w:val="fr-FR"/>
        </w:rPr>
        <w:t>é</w:t>
      </w:r>
      <w:r>
        <w:rPr>
          <w:rtl w:val="0"/>
          <w:lang w:val="fr-FR"/>
        </w:rPr>
        <w:t>rite temporale</w:t>
      </w:r>
    </w:p>
    <w:p>
      <w:pPr>
        <w:pStyle w:val="Corps"/>
        <w:numPr>
          <w:ilvl w:val="0"/>
          <w:numId w:val="17"/>
        </w:numPr>
        <w:bidi w:val="0"/>
      </w:pPr>
      <w:r>
        <w:rPr>
          <w:rtl w:val="0"/>
          <w:lang w:val="fr-FR"/>
        </w:rPr>
        <w:t>PRES</w:t>
      </w:r>
    </w:p>
    <w:p>
      <w:pPr>
        <w:pStyle w:val="Corps"/>
        <w:numPr>
          <w:ilvl w:val="0"/>
          <w:numId w:val="17"/>
        </w:numPr>
        <w:bidi w:val="0"/>
      </w:pPr>
      <w:r>
        <w:rPr>
          <w:rtl w:val="0"/>
          <w:lang w:val="fr-FR"/>
        </w:rPr>
        <w:t>Status</w:t>
      </w:r>
    </w:p>
    <w:p>
      <w:pPr>
        <w:pStyle w:val="Corps"/>
        <w:numPr>
          <w:ilvl w:val="0"/>
          <w:numId w:val="17"/>
        </w:numPr>
        <w:bidi w:val="0"/>
      </w:pPr>
      <w:r>
        <w:rPr>
          <w:rtl w:val="0"/>
          <w:lang w:val="fr-FR"/>
        </w:rPr>
        <w:t>Guillain barr</w:t>
      </w:r>
      <w:r>
        <w:rPr>
          <w:rtl w:val="0"/>
          <w:lang w:val="fr-FR"/>
        </w:rPr>
        <w:t>é</w:t>
      </w:r>
    </w:p>
    <w:p>
      <w:pPr>
        <w:pStyle w:val="Corps"/>
        <w:numPr>
          <w:ilvl w:val="0"/>
          <w:numId w:val="17"/>
        </w:numPr>
        <w:bidi w:val="0"/>
      </w:pPr>
      <w:r>
        <w:rPr>
          <w:rtl w:val="0"/>
          <w:lang w:val="fr-FR"/>
        </w:rPr>
        <w:t>Saignement intra-cr</w:t>
      </w:r>
      <w:r>
        <w:rPr>
          <w:rtl w:val="0"/>
          <w:lang w:val="fr-FR"/>
        </w:rPr>
        <w:t>â</w:t>
      </w:r>
      <w:r>
        <w:rPr>
          <w:rtl w:val="0"/>
          <w:lang w:val="fr-FR"/>
        </w:rPr>
        <w:t>nien</w:t>
      </w:r>
    </w:p>
    <w:p>
      <w:pPr>
        <w:pStyle w:val="Corps"/>
        <w:bidi w:val="0"/>
      </w:pPr>
    </w:p>
    <w:p>
      <w:pPr>
        <w:pStyle w:val="Corps"/>
        <w:bidi w:val="0"/>
      </w:pPr>
      <w:r>
        <w:rPr>
          <w:rtl w:val="0"/>
          <w:lang w:val="fr-FR"/>
        </w:rPr>
        <w:t>Pt HTA =&gt; AVC/ICT - PRES</w:t>
      </w:r>
    </w:p>
    <w:p>
      <w:pPr>
        <w:pStyle w:val="Corps"/>
        <w:rPr>
          <w:u w:val="single"/>
        </w:rPr>
      </w:pPr>
    </w:p>
    <w:p>
      <w:pPr>
        <w:pStyle w:val="Sous-section 3"/>
        <w:pBdr>
          <w:bottom w:val="dotted" w:color="000000" w:sz="8" w:space="0" w:shadow="0" w:frame="0"/>
        </w:pBdr>
      </w:pPr>
      <w:bookmarkStart w:name="_Toc317" w:id="319"/>
      <w:r>
        <w:rPr>
          <w:rtl w:val="0"/>
          <w:lang w:val="fr-FR"/>
        </w:rPr>
        <w:t>Neuroanatomie</w:t>
      </w:r>
      <w:bookmarkEnd w:id="319"/>
    </w:p>
    <w:p>
      <w:pPr>
        <w:pStyle w:val="Corps"/>
        <w:bidi w:val="0"/>
      </w:pPr>
    </w:p>
    <w:p>
      <w:pPr>
        <w:pStyle w:val="Corps"/>
        <w:rPr>
          <w:b w:val="1"/>
          <w:bCs w:val="1"/>
        </w:rPr>
      </w:pPr>
      <w:r>
        <w:rPr>
          <w:b w:val="1"/>
          <w:bCs w:val="1"/>
          <w:rtl w:val="0"/>
          <w:lang w:val="fr-FR"/>
        </w:rPr>
        <w:t>Sensibilit</w:t>
      </w:r>
      <w:r>
        <w:rPr>
          <w:b w:val="1"/>
          <w:bCs w:val="1"/>
          <w:rtl w:val="0"/>
          <w:lang w:val="fr-FR"/>
        </w:rPr>
        <w:t>é</w:t>
      </w:r>
      <w:r>
        <w:rPr>
          <w:b w:val="1"/>
          <w:bCs w:val="1"/>
          <w:rtl w:val="0"/>
          <w:lang w:val="fr-FR"/>
        </w:rPr>
        <w:t>s</w:t>
      </w:r>
    </w:p>
    <w:p>
      <w:pPr>
        <w:pStyle w:val="Corps"/>
      </w:pPr>
      <w:r>
        <w:rPr>
          <w:rFonts w:ascii="Arial Unicode MS" w:cs="Arial Unicode MS" w:hAnsi="Arial Unicode MS" w:eastAsia="Arial Unicode MS"/>
          <w:b w:val="0"/>
          <w:bCs w:val="0"/>
          <w:i w:val="0"/>
          <w:iCs w:val="0"/>
        </w:rPr>
        <w:br w:type="page"/>
      </w:r>
    </w:p>
    <w:p>
      <w:pPr>
        <w:pStyle w:val="Corps"/>
        <w:rPr>
          <w:b w:val="1"/>
          <w:bCs w:val="1"/>
        </w:rPr>
      </w:pPr>
      <w:r>
        <w:rPr>
          <w:b w:val="1"/>
          <w:bCs w:val="1"/>
          <w:rtl w:val="0"/>
          <w:lang w:val="fr-FR"/>
        </w:rPr>
        <w:t>Forces</w:t>
      </w:r>
    </w:p>
    <w:tbl>
      <w:tblPr>
        <w:tblW w:w="10162" w:type="dxa"/>
        <w:jc w:val="left"/>
        <w:tblInd w:w="108" w:type="dxa"/>
        <w:tblBorders>
          <w:top w:val="single" w:color="000000" w:sz="2" w:space="0" w:shadow="0" w:frame="0"/>
          <w:left w:val="single" w:color="000000" w:sz="2" w:space="0" w:shadow="0" w:frame="0"/>
          <w:bottom w:val="single" w:color="000000" w:sz="2" w:space="0" w:shadow="0" w:frame="0"/>
          <w:right w:val="single" w:color="000000" w:sz="2" w:space="0" w:shadow="0" w:frame="0"/>
          <w:insideH w:val="single" w:color="000000" w:sz="2" w:space="0" w:shadow="0" w:frame="0"/>
          <w:insideV w:val="single" w:color="000000" w:sz="2" w:space="0" w:shadow="0" w:frame="0"/>
        </w:tblBorders>
        <w:shd w:val="clear" w:color="auto" w:fill="auto"/>
        <w:tblLayout w:type="fixed"/>
      </w:tblPr>
      <w:tblGrid>
        <w:gridCol w:w="5081"/>
        <w:gridCol w:w="5081"/>
      </w:tblGrid>
      <w:tr>
        <w:tblPrEx>
          <w:shd w:val="clear" w:color="auto" w:fill="auto"/>
        </w:tblPrEx>
        <w:trPr>
          <w:trHeight w:val="1440" w:hRule="atLeast"/>
        </w:trPr>
        <w:tc>
          <w:tcPr>
            <w:tcW w:type="dxa" w:w="5081"/>
            <w:tcBorders>
              <w:top w:val="single" w:color="000000" w:sz="4" w:space="0" w:shadow="0" w:frame="0"/>
              <w:left w:val="single" w:color="000000" w:sz="4" w:space="0" w:shadow="0" w:frame="0"/>
              <w:bottom w:val="single" w:color="000000" w:sz="4" w:space="0" w:shadow="0" w:frame="0"/>
              <w:right w:val="single" w:color="000000" w:sz="4" w:space="0" w:shadow="0" w:frame="0"/>
            </w:tcBorders>
            <w:shd w:val="clear" w:color="auto" w:fill="92cddc"/>
            <w:tcMar>
              <w:top w:type="dxa" w:w="80"/>
              <w:left w:type="dxa" w:w="80"/>
              <w:bottom w:type="dxa" w:w="80"/>
              <w:right w:type="dxa" w:w="80"/>
            </w:tcMar>
            <w:vAlign w:val="top"/>
          </w:tcPr>
          <w:p>
            <w:pPr>
              <w:pStyle w:val="Normal.0"/>
              <w:tabs>
                <w:tab w:val="left" w:pos="708"/>
                <w:tab w:val="left" w:pos="1416"/>
                <w:tab w:val="left" w:pos="2124"/>
                <w:tab w:val="left" w:pos="2832"/>
                <w:tab w:val="left" w:pos="3540"/>
                <w:tab w:val="left" w:pos="4248"/>
                <w:tab w:val="left" w:pos="4956"/>
              </w:tabs>
              <w:spacing w:after="200" w:line="276" w:lineRule="auto"/>
              <w:jc w:val="center"/>
            </w:pPr>
            <w:r>
              <w:rPr>
                <w:rFonts w:ascii="Helvetica" w:hAnsi="Helvetica"/>
                <w:b w:val="1"/>
                <w:bCs w:val="1"/>
                <w:rtl w:val="0"/>
                <w:lang w:val="fr-FR"/>
              </w:rPr>
              <w:t>Syst</w:t>
            </w:r>
            <w:r>
              <w:rPr>
                <w:rFonts w:ascii="Helvetica" w:hAnsi="Helvetica" w:hint="default"/>
                <w:b w:val="1"/>
                <w:bCs w:val="1"/>
                <w:rtl w:val="0"/>
                <w:lang w:val="fr-FR"/>
              </w:rPr>
              <w:t>è</w:t>
            </w:r>
            <w:r>
              <w:rPr>
                <w:rFonts w:ascii="Helvetica" w:hAnsi="Helvetica"/>
                <w:b w:val="1"/>
                <w:bCs w:val="1"/>
                <w:rtl w:val="0"/>
                <w:lang w:val="fr-FR"/>
              </w:rPr>
              <w:t>me moteur lat</w:t>
            </w:r>
            <w:r>
              <w:rPr>
                <w:rFonts w:ascii="Helvetica" w:hAnsi="Helvetica" w:hint="default"/>
                <w:b w:val="1"/>
                <w:bCs w:val="1"/>
                <w:rtl w:val="0"/>
                <w:lang w:val="fr-FR"/>
              </w:rPr>
              <w:t>é</w:t>
            </w:r>
            <w:r>
              <w:rPr>
                <w:rFonts w:ascii="Helvetica" w:hAnsi="Helvetica"/>
                <w:b w:val="1"/>
                <w:bCs w:val="1"/>
                <w:rtl w:val="0"/>
                <w:lang w:val="fr-FR"/>
              </w:rPr>
              <w:t>ral</w:t>
            </w:r>
          </w:p>
        </w:tc>
        <w:tc>
          <w:tcPr>
            <w:tcW w:type="dxa" w:w="5081"/>
            <w:tcBorders>
              <w:top w:val="single" w:color="000000" w:sz="4" w:space="0" w:shadow="0" w:frame="0"/>
              <w:left w:val="single" w:color="000000" w:sz="4" w:space="0" w:shadow="0" w:frame="0"/>
              <w:bottom w:val="single" w:color="000000" w:sz="4" w:space="0" w:shadow="0" w:frame="0"/>
              <w:right w:val="single" w:color="000000" w:sz="4" w:space="0" w:shadow="0" w:frame="0"/>
            </w:tcBorders>
            <w:shd w:val="clear" w:color="auto" w:fill="92cddc"/>
            <w:tcMar>
              <w:top w:type="dxa" w:w="80"/>
              <w:left w:type="dxa" w:w="80"/>
              <w:bottom w:type="dxa" w:w="80"/>
              <w:right w:type="dxa" w:w="80"/>
            </w:tcMar>
            <w:vAlign w:val="top"/>
          </w:tcPr>
          <w:p>
            <w:pPr>
              <w:pStyle w:val="Normal.0"/>
              <w:tabs>
                <w:tab w:val="left" w:pos="708"/>
                <w:tab w:val="left" w:pos="1416"/>
                <w:tab w:val="left" w:pos="2124"/>
                <w:tab w:val="left" w:pos="2832"/>
                <w:tab w:val="left" w:pos="3540"/>
                <w:tab w:val="left" w:pos="4248"/>
                <w:tab w:val="left" w:pos="4956"/>
              </w:tabs>
              <w:spacing w:after="200" w:line="276" w:lineRule="auto"/>
              <w:jc w:val="both"/>
            </w:pPr>
            <w:r>
              <w:rPr>
                <w:rFonts w:ascii="Helvetica" w:hAnsi="Helvetica"/>
                <w:b w:val="1"/>
                <w:bCs w:val="1"/>
                <w:rtl w:val="0"/>
                <w:lang w:val="fr-FR"/>
              </w:rPr>
              <w:t>Syst</w:t>
            </w:r>
            <w:r>
              <w:rPr>
                <w:rFonts w:ascii="Helvetica" w:hAnsi="Helvetica" w:hint="default"/>
                <w:b w:val="1"/>
                <w:bCs w:val="1"/>
                <w:rtl w:val="0"/>
                <w:lang w:val="fr-FR"/>
              </w:rPr>
              <w:t>è</w:t>
            </w:r>
            <w:r>
              <w:rPr>
                <w:rFonts w:ascii="Helvetica" w:hAnsi="Helvetica"/>
                <w:b w:val="1"/>
                <w:bCs w:val="1"/>
                <w:rtl w:val="0"/>
                <w:lang w:val="fr-FR"/>
              </w:rPr>
              <w:t>me moteur m</w:t>
            </w:r>
            <w:r>
              <w:rPr>
                <w:rFonts w:ascii="Helvetica" w:hAnsi="Helvetica" w:hint="default"/>
                <w:b w:val="1"/>
                <w:bCs w:val="1"/>
                <w:rtl w:val="0"/>
                <w:lang w:val="fr-FR"/>
              </w:rPr>
              <w:t>é</w:t>
            </w:r>
            <w:r>
              <w:rPr>
                <w:rFonts w:ascii="Helvetica" w:hAnsi="Helvetica"/>
                <w:b w:val="1"/>
                <w:bCs w:val="1"/>
                <w:rtl w:val="0"/>
                <w:lang w:val="fr-FR"/>
              </w:rPr>
              <w:t>dial</w:t>
            </w:r>
            <w:r>
              <w:rPr>
                <w:rFonts w:ascii="Helvetica" w:hAnsi="Helvetica" w:hint="default"/>
                <w:b w:val="1"/>
                <w:bCs w:val="1"/>
                <w:rtl w:val="0"/>
                <w:lang w:val="fr-FR"/>
              </w:rPr>
              <w:t> </w:t>
            </w:r>
            <w:r>
              <w:rPr>
                <w:rFonts w:ascii="Helvetica" w:hAnsi="Helvetica"/>
                <w:b w:val="1"/>
                <w:bCs w:val="1"/>
                <w:rtl w:val="0"/>
                <w:lang w:val="fr-FR"/>
              </w:rPr>
              <w:t>:</w:t>
            </w:r>
            <w:r>
              <w:rPr>
                <w:rFonts w:ascii="Helvetica" w:hAnsi="Helvetica"/>
                <w:rtl w:val="0"/>
                <w:lang w:val="fr-FR"/>
              </w:rPr>
              <w:t xml:space="preserve"> </w:t>
            </w:r>
            <w:r>
              <w:rPr>
                <w:rFonts w:ascii="Helvetica" w:hAnsi="Helvetica"/>
                <w:sz w:val="20"/>
                <w:szCs w:val="20"/>
                <w:rtl w:val="0"/>
                <w:lang w:val="fr-FR"/>
              </w:rPr>
              <w:t>Contr</w:t>
            </w:r>
            <w:r>
              <w:rPr>
                <w:rFonts w:ascii="Helvetica" w:hAnsi="Helvetica" w:hint="default"/>
                <w:sz w:val="20"/>
                <w:szCs w:val="20"/>
                <w:rtl w:val="0"/>
                <w:lang w:val="fr-FR"/>
              </w:rPr>
              <w:t>ô</w:t>
            </w:r>
            <w:r>
              <w:rPr>
                <w:rFonts w:ascii="Helvetica" w:hAnsi="Helvetica"/>
                <w:sz w:val="20"/>
                <w:szCs w:val="20"/>
                <w:rtl w:val="0"/>
                <w:lang w:val="fr-FR"/>
              </w:rPr>
              <w:t>le des mouvements axiaux proximaux + mouvements du tronc impliqu</w:t>
            </w:r>
            <w:r>
              <w:rPr>
                <w:rFonts w:ascii="Helvetica" w:hAnsi="Helvetica" w:hint="default"/>
                <w:sz w:val="20"/>
                <w:szCs w:val="20"/>
                <w:rtl w:val="0"/>
                <w:lang w:val="fr-FR"/>
              </w:rPr>
              <w:t>é</w:t>
            </w:r>
            <w:r>
              <w:rPr>
                <w:rFonts w:ascii="Helvetica" w:hAnsi="Helvetica"/>
                <w:sz w:val="20"/>
                <w:szCs w:val="20"/>
                <w:rtl w:val="0"/>
                <w:lang w:val="fr-FR"/>
              </w:rPr>
              <w:t>s dans la posture, l</w:t>
            </w:r>
            <w:r>
              <w:rPr>
                <w:rFonts w:ascii="Helvetica" w:hAnsi="Helvetica" w:hint="default"/>
                <w:sz w:val="20"/>
                <w:szCs w:val="20"/>
                <w:rtl w:val="0"/>
                <w:lang w:val="fr-FR"/>
              </w:rPr>
              <w:t>’é</w:t>
            </w:r>
            <w:r>
              <w:rPr>
                <w:rFonts w:ascii="Helvetica" w:hAnsi="Helvetica"/>
                <w:sz w:val="20"/>
                <w:szCs w:val="20"/>
                <w:rtl w:val="0"/>
                <w:lang w:val="fr-FR"/>
              </w:rPr>
              <w:t>quilibre + mouvements de la t</w:t>
            </w:r>
            <w:r>
              <w:rPr>
                <w:rFonts w:ascii="Helvetica" w:hAnsi="Helvetica" w:hint="default"/>
                <w:sz w:val="20"/>
                <w:szCs w:val="20"/>
                <w:rtl w:val="0"/>
                <w:lang w:val="fr-FR"/>
              </w:rPr>
              <w:t>ê</w:t>
            </w:r>
            <w:r>
              <w:rPr>
                <w:rFonts w:ascii="Helvetica" w:hAnsi="Helvetica"/>
                <w:sz w:val="20"/>
                <w:szCs w:val="20"/>
                <w:rtl w:val="0"/>
                <w:lang w:val="fr-FR"/>
              </w:rPr>
              <w:t>te et du cou + mouvements automatiques reli</w:t>
            </w:r>
            <w:r>
              <w:rPr>
                <w:rFonts w:ascii="Helvetica" w:hAnsi="Helvetica" w:hint="default"/>
                <w:sz w:val="20"/>
                <w:szCs w:val="20"/>
                <w:rtl w:val="0"/>
                <w:lang w:val="fr-FR"/>
              </w:rPr>
              <w:t>é</w:t>
            </w:r>
            <w:r>
              <w:rPr>
                <w:rFonts w:ascii="Helvetica" w:hAnsi="Helvetica"/>
                <w:sz w:val="20"/>
                <w:szCs w:val="20"/>
                <w:rtl w:val="0"/>
                <w:lang w:val="fr-FR"/>
              </w:rPr>
              <w:t xml:space="preserve">s </w:t>
            </w:r>
            <w:r>
              <w:rPr>
                <w:rFonts w:ascii="Helvetica" w:hAnsi="Helvetica" w:hint="default"/>
                <w:sz w:val="20"/>
                <w:szCs w:val="20"/>
                <w:rtl w:val="0"/>
                <w:lang w:val="fr-FR"/>
              </w:rPr>
              <w:t xml:space="preserve">à </w:t>
            </w:r>
            <w:r>
              <w:rPr>
                <w:rFonts w:ascii="Helvetica" w:hAnsi="Helvetica"/>
                <w:sz w:val="20"/>
                <w:szCs w:val="20"/>
                <w:rtl w:val="0"/>
                <w:lang w:val="fr-FR"/>
              </w:rPr>
              <w:t>la d</w:t>
            </w:r>
            <w:r>
              <w:rPr>
                <w:rFonts w:ascii="Helvetica" w:hAnsi="Helvetica" w:hint="default"/>
                <w:sz w:val="20"/>
                <w:szCs w:val="20"/>
                <w:rtl w:val="0"/>
                <w:lang w:val="fr-FR"/>
              </w:rPr>
              <w:t>é</w:t>
            </w:r>
            <w:r>
              <w:rPr>
                <w:rFonts w:ascii="Helvetica" w:hAnsi="Helvetica"/>
                <w:sz w:val="20"/>
                <w:szCs w:val="20"/>
                <w:rtl w:val="0"/>
                <w:lang w:val="fr-FR"/>
              </w:rPr>
              <w:t>marche.</w:t>
            </w:r>
            <w:r>
              <w:rPr>
                <w:rFonts w:ascii="Helvetica" w:hAnsi="Helvetica"/>
                <w:rtl w:val="0"/>
                <w:lang w:val="fr-FR"/>
              </w:rPr>
              <w:t xml:space="preserve"> </w:t>
            </w:r>
          </w:p>
        </w:tc>
      </w:tr>
      <w:tr>
        <w:tblPrEx>
          <w:shd w:val="clear" w:color="auto" w:fill="auto"/>
        </w:tblPrEx>
        <w:trPr>
          <w:trHeight w:val="3959" w:hRule="atLeast"/>
        </w:trPr>
        <w:tc>
          <w:tcPr>
            <w:tcW w:type="dxa" w:w="5081"/>
            <w:tcBorders>
              <w:top w:val="single" w:color="000000" w:sz="4" w:space="0" w:shadow="0" w:frame="0"/>
              <w:left w:val="single" w:color="000000" w:sz="4" w:space="0" w:shadow="0" w:frame="0"/>
              <w:bottom w:val="single" w:color="000000" w:sz="4" w:space="0" w:shadow="0" w:frame="0"/>
              <w:right w:val="single" w:color="000000" w:sz="4" w:space="0" w:shadow="0" w:frame="0"/>
            </w:tcBorders>
            <w:shd w:val="clear" w:color="auto" w:fill="auto"/>
            <w:tcMar>
              <w:top w:type="dxa" w:w="80"/>
              <w:left w:type="dxa" w:w="80"/>
              <w:bottom w:type="dxa" w:w="80"/>
              <w:right w:type="dxa" w:w="80"/>
            </w:tcMar>
            <w:vAlign w:val="top"/>
          </w:tcPr>
          <w:p>
            <w:pPr>
              <w:pStyle w:val="Normal.0"/>
              <w:numPr>
                <w:ilvl w:val="0"/>
                <w:numId w:val="427"/>
              </w:numPr>
              <w:spacing w:after="200" w:line="276" w:lineRule="auto"/>
              <w:jc w:val="both"/>
              <w:rPr>
                <w:rFonts w:ascii="Helvetica" w:cs="Helvetica" w:hAnsi="Helvetica" w:eastAsia="Helvetica"/>
                <w:sz w:val="22"/>
                <w:szCs w:val="22"/>
                <w:lang w:val="fr-FR"/>
              </w:rPr>
            </w:pPr>
            <w:r>
              <w:rPr>
                <w:rFonts w:ascii="Helvetica" w:hAnsi="Helvetica"/>
                <w:b w:val="1"/>
                <w:bCs w:val="1"/>
                <w:sz w:val="22"/>
                <w:szCs w:val="22"/>
                <w:rtl w:val="0"/>
                <w:lang w:val="fr-FR"/>
              </w:rPr>
              <w:t xml:space="preserve">Faisceau </w:t>
            </w:r>
            <w:r>
              <w:rPr>
                <w:rFonts w:ascii="Helvetica" w:hAnsi="Helvetica"/>
                <w:b w:val="1"/>
                <w:bCs w:val="1"/>
                <w:sz w:val="22"/>
                <w:szCs w:val="22"/>
                <w:u w:val="single"/>
                <w:rtl w:val="0"/>
                <w:lang w:val="fr-FR"/>
              </w:rPr>
              <w:t xml:space="preserve">corticospinal </w:t>
            </w:r>
            <w:r>
              <w:rPr>
                <w:rFonts w:ascii="Helvetica" w:hAnsi="Helvetica"/>
                <w:b w:val="1"/>
                <w:bCs w:val="1"/>
                <w:sz w:val="22"/>
                <w:szCs w:val="22"/>
                <w:rtl w:val="0"/>
                <w:lang w:val="fr-FR"/>
              </w:rPr>
              <w:t>(lat</w:t>
            </w:r>
            <w:r>
              <w:rPr>
                <w:rFonts w:ascii="Helvetica" w:hAnsi="Helvetica" w:hint="default"/>
                <w:b w:val="1"/>
                <w:bCs w:val="1"/>
                <w:sz w:val="22"/>
                <w:szCs w:val="22"/>
                <w:rtl w:val="0"/>
                <w:lang w:val="fr-FR"/>
              </w:rPr>
              <w:t>é</w:t>
            </w:r>
            <w:r>
              <w:rPr>
                <w:rFonts w:ascii="Helvetica" w:hAnsi="Helvetica"/>
                <w:b w:val="1"/>
                <w:bCs w:val="1"/>
                <w:sz w:val="22"/>
                <w:szCs w:val="22"/>
                <w:rtl w:val="0"/>
                <w:lang w:val="fr-FR"/>
              </w:rPr>
              <w:t>ral)</w:t>
            </w:r>
            <w:r>
              <w:rPr>
                <w:rFonts w:ascii="Helvetica" w:hAnsi="Helvetica" w:hint="default"/>
                <w:sz w:val="22"/>
                <w:szCs w:val="22"/>
                <w:rtl w:val="0"/>
                <w:lang w:val="fr-FR"/>
              </w:rPr>
              <w:t> </w:t>
            </w:r>
            <w:r>
              <w:rPr>
                <w:rFonts w:ascii="Helvetica" w:hAnsi="Helvetica"/>
                <w:sz w:val="22"/>
                <w:szCs w:val="22"/>
                <w:rtl w:val="0"/>
                <w:lang w:val="fr-FR"/>
              </w:rPr>
              <w:t>: Essentiel pour les mouvements rapides, qui requi</w:t>
            </w:r>
            <w:r>
              <w:rPr>
                <w:rFonts w:ascii="Helvetica" w:hAnsi="Helvetica" w:hint="default"/>
                <w:sz w:val="22"/>
                <w:szCs w:val="22"/>
                <w:rtl w:val="0"/>
                <w:lang w:val="fr-FR"/>
              </w:rPr>
              <w:t>è</w:t>
            </w:r>
            <w:r>
              <w:rPr>
                <w:rFonts w:ascii="Helvetica" w:hAnsi="Helvetica"/>
                <w:sz w:val="22"/>
                <w:szCs w:val="22"/>
                <w:rtl w:val="0"/>
                <w:lang w:val="fr-FR"/>
              </w:rPr>
              <w:t>rent une grande dext</w:t>
            </w:r>
            <w:r>
              <w:rPr>
                <w:rFonts w:ascii="Helvetica" w:hAnsi="Helvetica" w:hint="default"/>
                <w:sz w:val="22"/>
                <w:szCs w:val="22"/>
                <w:rtl w:val="0"/>
                <w:lang w:val="fr-FR"/>
              </w:rPr>
              <w:t>é</w:t>
            </w:r>
            <w:r>
              <w:rPr>
                <w:rFonts w:ascii="Helvetica" w:hAnsi="Helvetica"/>
                <w:sz w:val="22"/>
                <w:szCs w:val="22"/>
                <w:rtl w:val="0"/>
                <w:lang w:val="fr-FR"/>
              </w:rPr>
              <w:t>rit</w:t>
            </w:r>
            <w:r>
              <w:rPr>
                <w:rFonts w:ascii="Helvetica" w:hAnsi="Helvetica" w:hint="default"/>
                <w:sz w:val="22"/>
                <w:szCs w:val="22"/>
                <w:rtl w:val="0"/>
                <w:lang w:val="fr-FR"/>
              </w:rPr>
              <w:t xml:space="preserve">é </w:t>
            </w:r>
            <w:r>
              <w:rPr>
                <w:rFonts w:ascii="Helvetica" w:hAnsi="Helvetica"/>
                <w:sz w:val="22"/>
                <w:szCs w:val="22"/>
                <w:rtl w:val="0"/>
                <w:lang w:val="fr-FR"/>
              </w:rPr>
              <w:t xml:space="preserve">a/n des doigts /articulations. </w:t>
            </w:r>
          </w:p>
          <w:p>
            <w:pPr>
              <w:pStyle w:val="Normal.0"/>
              <w:numPr>
                <w:ilvl w:val="0"/>
                <w:numId w:val="427"/>
              </w:numPr>
              <w:spacing w:after="200" w:line="276" w:lineRule="auto"/>
              <w:jc w:val="both"/>
              <w:rPr>
                <w:rFonts w:ascii="Helvetica" w:cs="Helvetica" w:hAnsi="Helvetica" w:eastAsia="Helvetica"/>
                <w:sz w:val="22"/>
                <w:szCs w:val="22"/>
                <w:lang w:val="fr-FR"/>
              </w:rPr>
            </w:pPr>
            <w:r>
              <w:rPr>
                <w:rFonts w:ascii="Helvetica" w:hAnsi="Helvetica"/>
                <w:color w:val="ff0000"/>
                <w:sz w:val="22"/>
                <w:szCs w:val="22"/>
                <w:u w:color="ff0000"/>
                <w:rtl w:val="0"/>
                <w:lang w:val="fr-FR"/>
              </w:rPr>
              <w:t xml:space="preserve">Faisceau </w:t>
            </w:r>
            <w:r>
              <w:rPr>
                <w:rFonts w:ascii="Helvetica" w:hAnsi="Helvetica"/>
                <w:color w:val="ff0000"/>
                <w:sz w:val="22"/>
                <w:szCs w:val="22"/>
                <w:u w:val="single" w:color="ff0000"/>
                <w:rtl w:val="0"/>
                <w:lang w:val="fr-FR"/>
              </w:rPr>
              <w:t>rubrospinal</w:t>
            </w:r>
            <w:r>
              <w:rPr>
                <w:rFonts w:ascii="Helvetica" w:hAnsi="Helvetica" w:hint="default"/>
                <w:sz w:val="22"/>
                <w:szCs w:val="22"/>
                <w:rtl w:val="0"/>
                <w:lang w:val="fr-FR"/>
              </w:rPr>
              <w:t> </w:t>
            </w:r>
            <w:r>
              <w:rPr>
                <w:rFonts w:ascii="Helvetica" w:hAnsi="Helvetica"/>
                <w:sz w:val="22"/>
                <w:szCs w:val="22"/>
                <w:rtl w:val="0"/>
                <w:lang w:val="fr-FR"/>
              </w:rPr>
              <w:t>: Role mineur et incertain chez les humains ; pourrait devenir d</w:t>
            </w:r>
            <w:r>
              <w:rPr>
                <w:rFonts w:ascii="Helvetica" w:hAnsi="Helvetica" w:hint="default"/>
                <w:sz w:val="22"/>
                <w:szCs w:val="22"/>
                <w:rtl w:val="0"/>
                <w:lang w:val="fr-FR"/>
              </w:rPr>
              <w:t>’</w:t>
            </w:r>
            <w:r>
              <w:rPr>
                <w:rFonts w:ascii="Helvetica" w:hAnsi="Helvetica"/>
                <w:sz w:val="22"/>
                <w:szCs w:val="22"/>
                <w:rtl w:val="0"/>
                <w:lang w:val="fr-FR"/>
              </w:rPr>
              <w:t>une grande importance lors d</w:t>
            </w:r>
            <w:r>
              <w:rPr>
                <w:rFonts w:ascii="Helvetica" w:hAnsi="Helvetica" w:hint="default"/>
                <w:sz w:val="22"/>
                <w:szCs w:val="22"/>
                <w:rtl w:val="0"/>
                <w:lang w:val="fr-FR"/>
              </w:rPr>
              <w:t>’</w:t>
            </w:r>
            <w:r>
              <w:rPr>
                <w:rFonts w:ascii="Helvetica" w:hAnsi="Helvetica"/>
                <w:sz w:val="22"/>
                <w:szCs w:val="22"/>
                <w:rtl w:val="0"/>
                <w:lang w:val="fr-FR"/>
              </w:rPr>
              <w:t>une l</w:t>
            </w:r>
            <w:r>
              <w:rPr>
                <w:rFonts w:ascii="Helvetica" w:hAnsi="Helvetica" w:hint="default"/>
                <w:sz w:val="22"/>
                <w:szCs w:val="22"/>
                <w:rtl w:val="0"/>
                <w:lang w:val="fr-FR"/>
              </w:rPr>
              <w:t>é</w:t>
            </w:r>
            <w:r>
              <w:rPr>
                <w:rFonts w:ascii="Helvetica" w:hAnsi="Helvetica"/>
                <w:sz w:val="22"/>
                <w:szCs w:val="22"/>
                <w:rtl w:val="0"/>
                <w:lang w:val="fr-FR"/>
              </w:rPr>
              <w:t>sion au faisceau corticospinal. R</w:t>
            </w:r>
            <w:r>
              <w:rPr>
                <w:rFonts w:ascii="Helvetica" w:hAnsi="Helvetica" w:hint="default"/>
                <w:sz w:val="22"/>
                <w:szCs w:val="22"/>
                <w:rtl w:val="0"/>
                <w:lang w:val="fr-FR"/>
              </w:rPr>
              <w:t>ô</w:t>
            </w:r>
            <w:r>
              <w:rPr>
                <w:rFonts w:ascii="Helvetica" w:hAnsi="Helvetica"/>
                <w:sz w:val="22"/>
                <w:szCs w:val="22"/>
                <w:rtl w:val="0"/>
                <w:lang w:val="fr-FR"/>
              </w:rPr>
              <w:t xml:space="preserve">le dans la </w:t>
            </w:r>
            <w:r>
              <w:rPr>
                <w:rFonts w:ascii="Helvetica" w:hAnsi="Helvetica"/>
                <w:b w:val="1"/>
                <w:bCs w:val="1"/>
                <w:sz w:val="22"/>
                <w:szCs w:val="22"/>
                <w:rtl w:val="0"/>
                <w:lang w:val="fr-FR"/>
              </w:rPr>
              <w:t>D</w:t>
            </w:r>
            <w:r>
              <w:rPr>
                <w:rFonts w:ascii="Helvetica" w:hAnsi="Helvetica" w:hint="default"/>
                <w:b w:val="1"/>
                <w:bCs w:val="1"/>
                <w:sz w:val="22"/>
                <w:szCs w:val="22"/>
                <w:rtl w:val="0"/>
                <w:lang w:val="fr-FR"/>
              </w:rPr>
              <w:t>É</w:t>
            </w:r>
            <w:r>
              <w:rPr>
                <w:rFonts w:ascii="Helvetica" w:hAnsi="Helvetica"/>
                <w:b w:val="1"/>
                <w:bCs w:val="1"/>
                <w:sz w:val="22"/>
                <w:szCs w:val="22"/>
                <w:rtl w:val="0"/>
                <w:lang w:val="fr-FR"/>
              </w:rPr>
              <w:t>CORTICATION lors d</w:t>
            </w:r>
            <w:r>
              <w:rPr>
                <w:rFonts w:ascii="Helvetica" w:hAnsi="Helvetica" w:hint="default"/>
                <w:b w:val="1"/>
                <w:bCs w:val="1"/>
                <w:sz w:val="22"/>
                <w:szCs w:val="22"/>
                <w:rtl w:val="0"/>
                <w:lang w:val="fr-FR"/>
              </w:rPr>
              <w:t>’</w:t>
            </w:r>
            <w:r>
              <w:rPr>
                <w:rFonts w:ascii="Helvetica" w:hAnsi="Helvetica"/>
                <w:b w:val="1"/>
                <w:bCs w:val="1"/>
                <w:sz w:val="22"/>
                <w:szCs w:val="22"/>
                <w:rtl w:val="0"/>
                <w:lang w:val="fr-FR"/>
              </w:rPr>
              <w:t>un engagement c</w:t>
            </w:r>
            <w:r>
              <w:rPr>
                <w:rFonts w:ascii="Helvetica" w:hAnsi="Helvetica" w:hint="default"/>
                <w:b w:val="1"/>
                <w:bCs w:val="1"/>
                <w:sz w:val="22"/>
                <w:szCs w:val="22"/>
                <w:rtl w:val="0"/>
                <w:lang w:val="fr-FR"/>
              </w:rPr>
              <w:t>é</w:t>
            </w:r>
            <w:r>
              <w:rPr>
                <w:rFonts w:ascii="Helvetica" w:hAnsi="Helvetica"/>
                <w:b w:val="1"/>
                <w:bCs w:val="1"/>
                <w:sz w:val="22"/>
                <w:szCs w:val="22"/>
                <w:rtl w:val="0"/>
                <w:lang w:val="fr-FR"/>
              </w:rPr>
              <w:t>r</w:t>
            </w:r>
            <w:r>
              <w:rPr>
                <w:rFonts w:ascii="Helvetica" w:hAnsi="Helvetica" w:hint="default"/>
                <w:b w:val="1"/>
                <w:bCs w:val="1"/>
                <w:sz w:val="22"/>
                <w:szCs w:val="22"/>
                <w:rtl w:val="0"/>
                <w:lang w:val="fr-FR"/>
              </w:rPr>
              <w:t>é</w:t>
            </w:r>
            <w:r>
              <w:rPr>
                <w:rFonts w:ascii="Helvetica" w:hAnsi="Helvetica"/>
                <w:b w:val="1"/>
                <w:bCs w:val="1"/>
                <w:sz w:val="22"/>
                <w:szCs w:val="22"/>
                <w:rtl w:val="0"/>
                <w:lang w:val="fr-FR"/>
              </w:rPr>
              <w:t>bral (ex. caus</w:t>
            </w:r>
            <w:r>
              <w:rPr>
                <w:rFonts w:ascii="Helvetica" w:hAnsi="Helvetica" w:hint="default"/>
                <w:b w:val="1"/>
                <w:bCs w:val="1"/>
                <w:sz w:val="22"/>
                <w:szCs w:val="22"/>
                <w:rtl w:val="0"/>
                <w:lang w:val="fr-FR"/>
              </w:rPr>
              <w:t xml:space="preserve">é </w:t>
            </w:r>
            <w:r>
              <w:rPr>
                <w:rFonts w:ascii="Helvetica" w:hAnsi="Helvetica"/>
                <w:b w:val="1"/>
                <w:bCs w:val="1"/>
                <w:sz w:val="22"/>
                <w:szCs w:val="22"/>
                <w:rtl w:val="0"/>
                <w:lang w:val="fr-FR"/>
              </w:rPr>
              <w:t>par un h</w:t>
            </w:r>
            <w:r>
              <w:rPr>
                <w:rFonts w:ascii="Helvetica" w:hAnsi="Helvetica" w:hint="default"/>
                <w:b w:val="1"/>
                <w:bCs w:val="1"/>
                <w:sz w:val="22"/>
                <w:szCs w:val="22"/>
                <w:rtl w:val="0"/>
                <w:lang w:val="fr-FR"/>
              </w:rPr>
              <w:t>é</w:t>
            </w:r>
            <w:r>
              <w:rPr>
                <w:rFonts w:ascii="Helvetica" w:hAnsi="Helvetica"/>
                <w:b w:val="1"/>
                <w:bCs w:val="1"/>
                <w:sz w:val="22"/>
                <w:szCs w:val="22"/>
                <w:rtl w:val="0"/>
                <w:lang w:val="fr-FR"/>
              </w:rPr>
              <w:t xml:space="preserve">matome </w:t>
            </w:r>
            <w:r>
              <w:rPr>
                <w:rFonts w:ascii="Helvetica" w:hAnsi="Helvetica" w:hint="default"/>
                <w:b w:val="1"/>
                <w:bCs w:val="1"/>
                <w:sz w:val="22"/>
                <w:szCs w:val="22"/>
                <w:rtl w:val="0"/>
                <w:lang w:val="fr-FR"/>
              </w:rPr>
              <w:t>é</w:t>
            </w:r>
            <w:r>
              <w:rPr>
                <w:rFonts w:ascii="Helvetica" w:hAnsi="Helvetica"/>
                <w:b w:val="1"/>
                <w:bCs w:val="1"/>
                <w:sz w:val="22"/>
                <w:szCs w:val="22"/>
                <w:rtl w:val="0"/>
                <w:lang w:val="fr-FR"/>
              </w:rPr>
              <w:t xml:space="preserve">pidural) </w:t>
            </w:r>
          </w:p>
          <w:p>
            <w:pPr>
              <w:pStyle w:val="Normal.0"/>
              <w:tabs>
                <w:tab w:val="left" w:pos="708"/>
                <w:tab w:val="left" w:pos="1416"/>
                <w:tab w:val="left" w:pos="2124"/>
                <w:tab w:val="left" w:pos="2832"/>
                <w:tab w:val="left" w:pos="3540"/>
                <w:tab w:val="left" w:pos="4248"/>
                <w:tab w:val="left" w:pos="4956"/>
              </w:tabs>
              <w:spacing w:after="200" w:line="276" w:lineRule="auto"/>
              <w:jc w:val="both"/>
            </w:pPr>
            <w:r>
              <w:rPr>
                <w:rFonts w:ascii="Helvetica" w:hAnsi="Helvetica"/>
                <w:i w:val="1"/>
                <w:iCs w:val="1"/>
                <w:sz w:val="22"/>
                <w:szCs w:val="22"/>
                <w:rtl w:val="0"/>
                <w:lang w:val="fr-FR"/>
              </w:rPr>
              <w:t>*Fibres descendent controlat</w:t>
            </w:r>
            <w:r>
              <w:rPr>
                <w:rFonts w:ascii="Helvetica" w:hAnsi="Helvetica" w:hint="default"/>
                <w:i w:val="1"/>
                <w:iCs w:val="1"/>
                <w:sz w:val="22"/>
                <w:szCs w:val="22"/>
                <w:rtl w:val="0"/>
                <w:lang w:val="fr-FR"/>
              </w:rPr>
              <w:t>é</w:t>
            </w:r>
            <w:r>
              <w:rPr>
                <w:rFonts w:ascii="Helvetica" w:hAnsi="Helvetica"/>
                <w:i w:val="1"/>
                <w:iCs w:val="1"/>
                <w:sz w:val="22"/>
                <w:szCs w:val="22"/>
                <w:rtl w:val="0"/>
                <w:lang w:val="fr-FR"/>
              </w:rPr>
              <w:t xml:space="preserve">ralement. </w:t>
            </w:r>
          </w:p>
        </w:tc>
        <w:tc>
          <w:tcPr>
            <w:tcW w:type="dxa" w:w="5081"/>
            <w:tcBorders>
              <w:top w:val="single" w:color="000000" w:sz="4" w:space="0" w:shadow="0" w:frame="0"/>
              <w:left w:val="single" w:color="000000" w:sz="4" w:space="0" w:shadow="0" w:frame="0"/>
              <w:bottom w:val="single" w:color="000000" w:sz="4" w:space="0" w:shadow="0" w:frame="0"/>
              <w:right w:val="single" w:color="000000" w:sz="4" w:space="0" w:shadow="0" w:frame="0"/>
            </w:tcBorders>
            <w:shd w:val="clear" w:color="auto" w:fill="auto"/>
            <w:tcMar>
              <w:top w:type="dxa" w:w="80"/>
              <w:left w:type="dxa" w:w="80"/>
              <w:bottom w:type="dxa" w:w="80"/>
              <w:right w:type="dxa" w:w="80"/>
            </w:tcMar>
            <w:vAlign w:val="top"/>
          </w:tcPr>
          <w:p>
            <w:pPr>
              <w:pStyle w:val="Normal.0"/>
              <w:numPr>
                <w:ilvl w:val="0"/>
                <w:numId w:val="428"/>
              </w:numPr>
              <w:spacing w:after="200" w:line="276" w:lineRule="auto"/>
              <w:rPr>
                <w:rFonts w:ascii="Helvetica" w:cs="Helvetica" w:hAnsi="Helvetica" w:eastAsia="Helvetica"/>
                <w:color w:val="ff0000"/>
                <w:sz w:val="22"/>
                <w:szCs w:val="22"/>
                <w:u w:val="single" w:color="ff0000"/>
                <w:lang w:val="fr-FR"/>
              </w:rPr>
            </w:pPr>
            <w:r>
              <w:rPr>
                <w:rFonts w:ascii="Helvetica" w:hAnsi="Helvetica"/>
                <w:color w:val="ff0000"/>
                <w:sz w:val="22"/>
                <w:szCs w:val="22"/>
                <w:u w:color="ff0000"/>
                <w:rtl w:val="0"/>
                <w:lang w:val="fr-FR"/>
              </w:rPr>
              <w:t xml:space="preserve">Faisceau </w:t>
            </w:r>
            <w:r>
              <w:rPr>
                <w:rFonts w:ascii="Helvetica" w:hAnsi="Helvetica"/>
                <w:color w:val="ff0000"/>
                <w:sz w:val="22"/>
                <w:szCs w:val="22"/>
                <w:u w:val="single" w:color="ff0000"/>
                <w:rtl w:val="0"/>
                <w:lang w:val="fr-FR"/>
              </w:rPr>
              <w:t>corticospinal ant</w:t>
            </w:r>
            <w:r>
              <w:rPr>
                <w:rFonts w:ascii="Helvetica" w:hAnsi="Helvetica" w:hint="default"/>
                <w:color w:val="ff0000"/>
                <w:sz w:val="22"/>
                <w:szCs w:val="22"/>
                <w:u w:val="single" w:color="ff0000"/>
                <w:rtl w:val="0"/>
                <w:lang w:val="fr-FR"/>
              </w:rPr>
              <w:t>é</w:t>
            </w:r>
            <w:r>
              <w:rPr>
                <w:rFonts w:ascii="Helvetica" w:hAnsi="Helvetica"/>
                <w:color w:val="ff0000"/>
                <w:sz w:val="22"/>
                <w:szCs w:val="22"/>
                <w:u w:val="single" w:color="ff0000"/>
                <w:rtl w:val="0"/>
                <w:lang w:val="fr-FR"/>
              </w:rPr>
              <w:t>rieu</w:t>
            </w:r>
            <w:r>
              <w:rPr>
                <w:rFonts w:ascii="Helvetica" w:hAnsi="Helvetica"/>
                <w:color w:val="ff0000"/>
                <w:sz w:val="22"/>
                <w:szCs w:val="22"/>
                <w:u w:val="single" w:color="ff0000"/>
                <w:rtl w:val="0"/>
                <w:lang w:val="fr-FR"/>
              </w:rPr>
              <w:t>r : contr</w:t>
            </w:r>
            <w:r>
              <w:rPr>
                <w:rFonts w:ascii="Helvetica" w:hAnsi="Helvetica" w:hint="default"/>
                <w:color w:val="ff0000"/>
                <w:sz w:val="22"/>
                <w:szCs w:val="22"/>
                <w:u w:val="single" w:color="ff0000"/>
                <w:rtl w:val="0"/>
                <w:lang w:val="fr-FR"/>
              </w:rPr>
              <w:t>ô</w:t>
            </w:r>
            <w:r>
              <w:rPr>
                <w:rFonts w:ascii="Helvetica" w:hAnsi="Helvetica"/>
                <w:color w:val="ff0000"/>
                <w:sz w:val="22"/>
                <w:szCs w:val="22"/>
                <w:u w:val="single" w:color="ff0000"/>
                <w:rtl w:val="0"/>
                <w:lang w:val="fr-FR"/>
              </w:rPr>
              <w:t>le bilat</w:t>
            </w:r>
            <w:r>
              <w:rPr>
                <w:rFonts w:ascii="Helvetica" w:hAnsi="Helvetica" w:hint="default"/>
                <w:color w:val="ff0000"/>
                <w:sz w:val="22"/>
                <w:szCs w:val="22"/>
                <w:u w:val="single" w:color="ff0000"/>
                <w:rtl w:val="0"/>
                <w:lang w:val="fr-FR"/>
              </w:rPr>
              <w:t>é</w:t>
            </w:r>
            <w:r>
              <w:rPr>
                <w:rFonts w:ascii="Helvetica" w:hAnsi="Helvetica"/>
                <w:color w:val="ff0000"/>
                <w:sz w:val="22"/>
                <w:szCs w:val="22"/>
                <w:u w:val="single" w:color="ff0000"/>
                <w:rtl w:val="0"/>
                <w:lang w:val="fr-FR"/>
              </w:rPr>
              <w:t>ral des muscle axiaux</w:t>
            </w:r>
          </w:p>
          <w:p>
            <w:pPr>
              <w:pStyle w:val="Normal.0"/>
              <w:numPr>
                <w:ilvl w:val="0"/>
                <w:numId w:val="428"/>
              </w:numPr>
              <w:bidi w:val="0"/>
              <w:spacing w:after="200" w:line="276" w:lineRule="auto"/>
              <w:ind w:right="0"/>
              <w:jc w:val="left"/>
              <w:rPr>
                <w:rFonts w:ascii="Helvetica" w:cs="Helvetica" w:hAnsi="Helvetica" w:eastAsia="Helvetica"/>
                <w:color w:val="ff0000"/>
                <w:sz w:val="22"/>
                <w:szCs w:val="22"/>
                <w:u w:val="single" w:color="ff0000"/>
                <w:rtl w:val="0"/>
                <w:lang w:val="fr-FR"/>
              </w:rPr>
            </w:pPr>
            <w:r>
              <w:rPr>
                <w:rFonts w:ascii="Helvetica" w:hAnsi="Helvetica"/>
                <w:color w:val="ff0000"/>
                <w:sz w:val="22"/>
                <w:szCs w:val="22"/>
                <w:u w:color="ff0000"/>
                <w:rtl w:val="0"/>
                <w:lang w:val="fr-FR"/>
              </w:rPr>
              <w:t xml:space="preserve">Faisceau </w:t>
            </w:r>
            <w:r>
              <w:rPr>
                <w:rFonts w:ascii="Helvetica" w:hAnsi="Helvetica"/>
                <w:color w:val="ff0000"/>
                <w:sz w:val="22"/>
                <w:szCs w:val="22"/>
                <w:u w:val="single" w:color="ff0000"/>
                <w:rtl w:val="0"/>
                <w:lang w:val="fr-FR"/>
              </w:rPr>
              <w:t>vestibulospinal</w:t>
            </w:r>
          </w:p>
          <w:p>
            <w:pPr>
              <w:pStyle w:val="Normal.0"/>
              <w:numPr>
                <w:ilvl w:val="0"/>
                <w:numId w:val="428"/>
              </w:numPr>
              <w:bidi w:val="0"/>
              <w:spacing w:after="200" w:line="276" w:lineRule="auto"/>
              <w:ind w:right="0"/>
              <w:jc w:val="left"/>
              <w:rPr>
                <w:rFonts w:ascii="Helvetica" w:cs="Helvetica" w:hAnsi="Helvetica" w:eastAsia="Helvetica"/>
                <w:color w:val="ff0000"/>
                <w:sz w:val="22"/>
                <w:szCs w:val="22"/>
                <w:u w:val="single" w:color="ff0000"/>
                <w:rtl w:val="0"/>
                <w:lang w:val="fr-FR"/>
              </w:rPr>
            </w:pPr>
            <w:r>
              <w:rPr>
                <w:rFonts w:ascii="Helvetica" w:hAnsi="Helvetica"/>
                <w:color w:val="ff0000"/>
                <w:sz w:val="22"/>
                <w:szCs w:val="22"/>
                <w:u w:color="ff0000"/>
                <w:rtl w:val="0"/>
                <w:lang w:val="fr-FR"/>
              </w:rPr>
              <w:t xml:space="preserve">Faisceau </w:t>
            </w:r>
            <w:r>
              <w:rPr>
                <w:rFonts w:ascii="Helvetica" w:hAnsi="Helvetica"/>
                <w:color w:val="ff0000"/>
                <w:sz w:val="22"/>
                <w:szCs w:val="22"/>
                <w:u w:val="single" w:color="ff0000"/>
                <w:rtl w:val="0"/>
                <w:lang w:val="fr-FR"/>
              </w:rPr>
              <w:t>r</w:t>
            </w:r>
            <w:r>
              <w:rPr>
                <w:rFonts w:ascii="Helvetica" w:hAnsi="Helvetica" w:hint="default"/>
                <w:color w:val="ff0000"/>
                <w:sz w:val="22"/>
                <w:szCs w:val="22"/>
                <w:u w:val="single" w:color="ff0000"/>
                <w:rtl w:val="0"/>
                <w:lang w:val="fr-FR"/>
              </w:rPr>
              <w:t>é</w:t>
            </w:r>
            <w:r>
              <w:rPr>
                <w:rFonts w:ascii="Helvetica" w:hAnsi="Helvetica"/>
                <w:color w:val="ff0000"/>
                <w:sz w:val="22"/>
                <w:szCs w:val="22"/>
                <w:u w:val="single" w:color="ff0000"/>
                <w:rtl w:val="0"/>
                <w:lang w:val="fr-FR"/>
              </w:rPr>
              <w:t>ticulospinal</w:t>
            </w:r>
          </w:p>
          <w:p>
            <w:pPr>
              <w:pStyle w:val="Normal.0"/>
              <w:numPr>
                <w:ilvl w:val="0"/>
                <w:numId w:val="428"/>
              </w:numPr>
              <w:bidi w:val="0"/>
              <w:spacing w:after="200" w:line="276" w:lineRule="auto"/>
              <w:ind w:right="0"/>
              <w:jc w:val="left"/>
              <w:rPr>
                <w:rFonts w:ascii="Helvetica" w:cs="Helvetica" w:hAnsi="Helvetica" w:eastAsia="Helvetica"/>
                <w:color w:val="ff0000"/>
                <w:sz w:val="22"/>
                <w:szCs w:val="22"/>
                <w:u w:color="ff0000"/>
                <w:rtl w:val="0"/>
                <w:lang w:val="fr-FR"/>
              </w:rPr>
            </w:pPr>
            <w:r>
              <w:rPr>
                <w:rFonts w:ascii="Helvetica" w:hAnsi="Helvetica"/>
                <w:color w:val="ff0000"/>
                <w:sz w:val="22"/>
                <w:szCs w:val="22"/>
                <w:u w:color="ff0000"/>
                <w:rtl w:val="0"/>
                <w:lang w:val="fr-FR"/>
              </w:rPr>
              <w:t xml:space="preserve">Faisceau </w:t>
            </w:r>
            <w:r>
              <w:rPr>
                <w:rFonts w:ascii="Helvetica" w:hAnsi="Helvetica"/>
                <w:color w:val="ff0000"/>
                <w:sz w:val="22"/>
                <w:szCs w:val="22"/>
                <w:u w:val="single" w:color="ff0000"/>
                <w:rtl w:val="0"/>
                <w:lang w:val="fr-FR"/>
              </w:rPr>
              <w:t xml:space="preserve">tectospinal </w:t>
            </w:r>
          </w:p>
          <w:p>
            <w:pPr>
              <w:pStyle w:val="Normal.0"/>
              <w:tabs>
                <w:tab w:val="left" w:pos="708"/>
                <w:tab w:val="left" w:pos="1416"/>
                <w:tab w:val="left" w:pos="2124"/>
                <w:tab w:val="left" w:pos="2832"/>
                <w:tab w:val="left" w:pos="3540"/>
                <w:tab w:val="left" w:pos="4248"/>
                <w:tab w:val="left" w:pos="4956"/>
              </w:tabs>
              <w:spacing w:after="200" w:line="276" w:lineRule="auto"/>
              <w:jc w:val="both"/>
            </w:pPr>
            <w:r>
              <w:rPr>
                <w:rFonts w:ascii="Helvetica" w:hAnsi="Helvetica"/>
                <w:i w:val="1"/>
                <w:iCs w:val="1"/>
                <w:sz w:val="22"/>
                <w:szCs w:val="22"/>
                <w:rtl w:val="0"/>
                <w:lang w:val="fr-FR"/>
              </w:rPr>
              <w:t>* Fibres descendent ipsilat</w:t>
            </w:r>
            <w:r>
              <w:rPr>
                <w:rFonts w:ascii="Helvetica" w:hAnsi="Helvetica" w:hint="default"/>
                <w:i w:val="1"/>
                <w:iCs w:val="1"/>
                <w:sz w:val="22"/>
                <w:szCs w:val="22"/>
                <w:rtl w:val="0"/>
                <w:lang w:val="fr-FR"/>
              </w:rPr>
              <w:t>é</w:t>
            </w:r>
            <w:r>
              <w:rPr>
                <w:rFonts w:ascii="Helvetica" w:hAnsi="Helvetica"/>
                <w:i w:val="1"/>
                <w:iCs w:val="1"/>
                <w:sz w:val="22"/>
                <w:szCs w:val="22"/>
                <w:rtl w:val="0"/>
                <w:lang w:val="fr-FR"/>
              </w:rPr>
              <w:t>ralement ou bilat</w:t>
            </w:r>
            <w:r>
              <w:rPr>
                <w:rFonts w:ascii="Helvetica" w:hAnsi="Helvetica" w:hint="default"/>
                <w:i w:val="1"/>
                <w:iCs w:val="1"/>
                <w:sz w:val="22"/>
                <w:szCs w:val="22"/>
                <w:rtl w:val="0"/>
                <w:lang w:val="fr-FR"/>
              </w:rPr>
              <w:t>é</w:t>
            </w:r>
            <w:r>
              <w:rPr>
                <w:rFonts w:ascii="Helvetica" w:hAnsi="Helvetica"/>
                <w:i w:val="1"/>
                <w:iCs w:val="1"/>
                <w:sz w:val="22"/>
                <w:szCs w:val="22"/>
                <w:rtl w:val="0"/>
                <w:lang w:val="fr-FR"/>
              </w:rPr>
              <w:t>ralement. L</w:t>
            </w:r>
            <w:r>
              <w:rPr>
                <w:rFonts w:ascii="Helvetica" w:hAnsi="Helvetica" w:hint="default"/>
                <w:i w:val="1"/>
                <w:iCs w:val="1"/>
                <w:sz w:val="22"/>
                <w:szCs w:val="22"/>
                <w:rtl w:val="0"/>
                <w:lang w:val="fr-FR"/>
              </w:rPr>
              <w:t>é</w:t>
            </w:r>
            <w:r>
              <w:rPr>
                <w:rFonts w:ascii="Helvetica" w:hAnsi="Helvetica"/>
                <w:i w:val="1"/>
                <w:iCs w:val="1"/>
                <w:sz w:val="22"/>
                <w:szCs w:val="22"/>
                <w:rtl w:val="0"/>
                <w:lang w:val="fr-FR"/>
              </w:rPr>
              <w:t xml:space="preserve">sisons du SMM; </w:t>
            </w:r>
            <w:r>
              <w:rPr>
                <w:rFonts w:ascii="Helvetica" w:hAnsi="Helvetica"/>
                <w:i w:val="1"/>
                <w:iCs w:val="1"/>
                <w:sz w:val="22"/>
                <w:szCs w:val="22"/>
                <w:rtl w:val="0"/>
                <w:lang w:val="fr-FR"/>
              </w:rPr>
              <w:t>peu</w:t>
            </w:r>
            <w:r>
              <w:rPr>
                <w:rFonts w:ascii="Helvetica" w:hAnsi="Helvetica"/>
                <w:i w:val="1"/>
                <w:iCs w:val="1"/>
                <w:sz w:val="22"/>
                <w:szCs w:val="22"/>
                <w:rtl w:val="0"/>
                <w:lang w:val="fr-FR"/>
              </w:rPr>
              <w:t xml:space="preserve">  de d</w:t>
            </w:r>
            <w:r>
              <w:rPr>
                <w:rFonts w:ascii="Helvetica" w:hAnsi="Helvetica" w:hint="default"/>
                <w:i w:val="1"/>
                <w:iCs w:val="1"/>
                <w:sz w:val="22"/>
                <w:szCs w:val="22"/>
                <w:rtl w:val="0"/>
                <w:lang w:val="fr-FR"/>
              </w:rPr>
              <w:t>é</w:t>
            </w:r>
            <w:r>
              <w:rPr>
                <w:rFonts w:ascii="Helvetica" w:hAnsi="Helvetica"/>
                <w:i w:val="1"/>
                <w:iCs w:val="1"/>
                <w:sz w:val="22"/>
                <w:szCs w:val="22"/>
                <w:rtl w:val="0"/>
                <w:lang w:val="fr-FR"/>
              </w:rPr>
              <w:t>ficit cliniquement observable.</w:t>
            </w:r>
          </w:p>
        </w:tc>
      </w:tr>
    </w:tbl>
    <w:p>
      <w:pPr>
        <w:pStyle w:val="Corps"/>
        <w:rPr>
          <w:b w:val="1"/>
          <w:bCs w:val="1"/>
          <w:i w:val="1"/>
          <w:iCs w:val="1"/>
          <w:rtl w:val="0"/>
        </w:rPr>
      </w:pPr>
      <w:r>
        <w:rPr>
          <w:b w:val="1"/>
          <w:bCs w:val="1"/>
          <w:i w:val="1"/>
          <w:iCs w:val="1"/>
          <w:color w:val="ff0000"/>
          <w:u w:color="ff0000"/>
          <w:rtl w:val="0"/>
          <w:lang w:val="en-US"/>
        </w:rPr>
        <w:t>En rouge</w:t>
      </w:r>
      <w:r>
        <w:rPr>
          <w:b w:val="1"/>
          <w:bCs w:val="1"/>
          <w:i w:val="1"/>
          <w:iCs w:val="1"/>
          <w:color w:val="ff0000"/>
          <w:u w:color="ff0000"/>
          <w:rtl w:val="0"/>
        </w:rPr>
        <w:t> </w:t>
      </w:r>
      <w:r>
        <w:rPr>
          <w:b w:val="1"/>
          <w:bCs w:val="1"/>
          <w:i w:val="1"/>
          <w:iCs w:val="1"/>
          <w:color w:val="ff0000"/>
          <w:u w:color="ff0000"/>
          <w:rtl w:val="0"/>
        </w:rPr>
        <w:t>:</w:t>
      </w:r>
      <w:r>
        <w:rPr>
          <w:b w:val="1"/>
          <w:bCs w:val="1"/>
          <w:i w:val="1"/>
          <w:iCs w:val="1"/>
          <w:rtl w:val="0"/>
          <w:lang w:val="fr-FR"/>
        </w:rPr>
        <w:t xml:space="preserve"> faisceaux archa</w:t>
      </w:r>
      <w:r>
        <w:rPr>
          <w:b w:val="1"/>
          <w:bCs w:val="1"/>
          <w:i w:val="1"/>
          <w:iCs w:val="1"/>
          <w:rtl w:val="0"/>
          <w:lang w:val="nl-NL"/>
        </w:rPr>
        <w:t>ï</w:t>
      </w:r>
      <w:r>
        <w:rPr>
          <w:b w:val="1"/>
          <w:bCs w:val="1"/>
          <w:i w:val="1"/>
          <w:iCs w:val="1"/>
          <w:rtl w:val="0"/>
          <w:lang w:val="fr-FR"/>
        </w:rPr>
        <w:t>ques dont les r</w:t>
      </w:r>
      <w:r>
        <w:rPr>
          <w:b w:val="1"/>
          <w:bCs w:val="1"/>
          <w:i w:val="1"/>
          <w:iCs w:val="1"/>
          <w:rtl w:val="0"/>
        </w:rPr>
        <w:t>ô</w:t>
      </w:r>
      <w:r>
        <w:rPr>
          <w:b w:val="1"/>
          <w:bCs w:val="1"/>
          <w:i w:val="1"/>
          <w:iCs w:val="1"/>
          <w:rtl w:val="0"/>
          <w:lang w:val="fr-FR"/>
        </w:rPr>
        <w:t xml:space="preserve">les sont </w:t>
      </w:r>
      <w:r>
        <w:rPr>
          <w:b w:val="1"/>
          <w:bCs w:val="1"/>
          <w:i w:val="1"/>
          <w:iCs w:val="1"/>
          <w:rtl w:val="0"/>
        </w:rPr>
        <w:t xml:space="preserve">± </w:t>
      </w:r>
      <w:r>
        <w:rPr>
          <w:b w:val="1"/>
          <w:bCs w:val="1"/>
          <w:i w:val="1"/>
          <w:iCs w:val="1"/>
          <w:rtl w:val="0"/>
          <w:lang w:val="fr-FR"/>
        </w:rPr>
        <w:t xml:space="preserve">bien compris </w:t>
      </w:r>
    </w:p>
    <w:p>
      <w:pPr>
        <w:pStyle w:val="Corps"/>
        <w:rPr>
          <w:b w:val="1"/>
          <w:bCs w:val="1"/>
          <w:i w:val="1"/>
          <w:iCs w:val="1"/>
          <w:rtl w:val="0"/>
        </w:rPr>
      </w:pPr>
    </w:p>
    <w:p>
      <w:pPr>
        <w:pStyle w:val="Corps"/>
        <w:rPr>
          <w:b w:val="1"/>
          <w:bCs w:val="1"/>
          <w:i w:val="1"/>
          <w:iCs w:val="1"/>
          <w:u w:val="single"/>
          <w:rtl w:val="0"/>
        </w:rPr>
      </w:pPr>
      <w:r>
        <w:rPr>
          <w:b w:val="1"/>
          <w:bCs w:val="1"/>
          <w:i w:val="1"/>
          <w:iCs w:val="1"/>
          <w:u w:val="single"/>
          <w:rtl w:val="0"/>
          <w:lang w:val="fr-FR"/>
        </w:rPr>
        <w:t>Faisceau corticospinal</w:t>
      </w:r>
    </w:p>
    <w:p>
      <w:pPr>
        <w:pStyle w:val="Norm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both"/>
        <w:rPr>
          <w:rFonts w:ascii="Helvetica" w:cs="Helvetica" w:hAnsi="Helvetica" w:eastAsia="Helvetica"/>
        </w:rPr>
      </w:pPr>
      <w:r>
        <w:rPr>
          <w:rFonts w:ascii="Helvetica" w:hAnsi="Helvetica"/>
          <w:rtl w:val="0"/>
          <w:lang w:val="fr-FR"/>
        </w:rPr>
        <w:t xml:space="preserve">La </w:t>
      </w:r>
      <w:r>
        <w:rPr>
          <w:rFonts w:ascii="Helvetica" w:hAnsi="Helvetica" w:hint="default"/>
          <w:rtl w:val="0"/>
          <w:lang w:val="fr-FR"/>
        </w:rPr>
        <w:t xml:space="preserve">½ </w:t>
      </w:r>
      <w:r>
        <w:rPr>
          <w:rFonts w:ascii="Helvetica" w:hAnsi="Helvetica"/>
          <w:rtl w:val="0"/>
          <w:lang w:val="fr-FR"/>
        </w:rPr>
        <w:t>des fibres du faisceau corticospinal proviennent du cortex moteur primaire dans le gyrus pr</w:t>
      </w:r>
      <w:r>
        <w:rPr>
          <w:rFonts w:ascii="Helvetica" w:hAnsi="Helvetica" w:hint="default"/>
          <w:rtl w:val="0"/>
          <w:lang w:val="fr-FR"/>
        </w:rPr>
        <w:t>é</w:t>
      </w:r>
      <w:r>
        <w:rPr>
          <w:rFonts w:ascii="Helvetica" w:hAnsi="Helvetica"/>
          <w:rtl w:val="0"/>
          <w:lang w:val="fr-FR"/>
        </w:rPr>
        <w:t>central. Les autres fibres proviennent du cortex pr</w:t>
      </w:r>
      <w:r>
        <w:rPr>
          <w:rFonts w:ascii="Helvetica" w:hAnsi="Helvetica" w:hint="default"/>
          <w:rtl w:val="0"/>
          <w:lang w:val="fr-FR"/>
        </w:rPr>
        <w:t>é</w:t>
      </w:r>
      <w:r>
        <w:rPr>
          <w:rFonts w:ascii="Helvetica" w:hAnsi="Helvetica"/>
          <w:rtl w:val="0"/>
          <w:lang w:val="fr-FR"/>
        </w:rPr>
        <w:t>moteur ainsi que des aires motrices suppl</w:t>
      </w:r>
      <w:r>
        <w:rPr>
          <w:rFonts w:ascii="Helvetica" w:hAnsi="Helvetica" w:hint="default"/>
          <w:rtl w:val="0"/>
          <w:lang w:val="fr-FR"/>
        </w:rPr>
        <w:t>é</w:t>
      </w:r>
      <w:r>
        <w:rPr>
          <w:rFonts w:ascii="Helvetica" w:hAnsi="Helvetica"/>
          <w:rtl w:val="0"/>
          <w:lang w:val="fr-FR"/>
        </w:rPr>
        <w:t>mentaires ou encore du lobe pari</w:t>
      </w:r>
      <w:r>
        <w:rPr>
          <w:rFonts w:ascii="Helvetica" w:hAnsi="Helvetica" w:hint="default"/>
          <w:rtl w:val="0"/>
          <w:lang w:val="fr-FR"/>
        </w:rPr>
        <w:t>é</w:t>
      </w:r>
      <w:r>
        <w:rPr>
          <w:rFonts w:ascii="Helvetica" w:hAnsi="Helvetica"/>
          <w:rtl w:val="0"/>
          <w:lang w:val="fr-FR"/>
        </w:rPr>
        <w:t>tal. (3% des neurones du FCS sont des cellules g</w:t>
      </w:r>
      <w:r>
        <w:rPr>
          <w:rFonts w:ascii="Helvetica" w:hAnsi="Helvetica" w:hint="default"/>
          <w:rtl w:val="0"/>
          <w:lang w:val="fr-FR"/>
        </w:rPr>
        <w:t>é</w:t>
      </w:r>
      <w:r>
        <w:rPr>
          <w:rFonts w:ascii="Helvetica" w:hAnsi="Helvetica"/>
          <w:rtl w:val="0"/>
          <w:lang w:val="fr-FR"/>
        </w:rPr>
        <w:t>antes pyramidales</w:t>
      </w:r>
      <w:r>
        <w:rPr>
          <w:rFonts w:ascii="Helvetica" w:hAnsi="Helvetica" w:hint="default"/>
          <w:rtl w:val="0"/>
          <w:lang w:val="fr-FR"/>
        </w:rPr>
        <w:t> </w:t>
      </w:r>
      <w:r>
        <w:rPr>
          <w:rFonts w:ascii="Helvetica" w:hAnsi="Helvetica"/>
          <w:rtl w:val="0"/>
          <w:lang w:val="fr-FR"/>
        </w:rPr>
        <w:t xml:space="preserve">: les cellules de Betz; les + larges du corps humain (!)) </w:t>
      </w:r>
    </w:p>
    <w:p>
      <w:pPr>
        <w:pStyle w:val="Norm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both"/>
        <w:rPr>
          <w:rFonts w:ascii="Helvetica" w:cs="Helvetica" w:hAnsi="Helvetica" w:eastAsia="Helvetica"/>
        </w:rPr>
      </w:pPr>
      <w:r>
        <w:rPr>
          <w:rFonts w:ascii="Helvetica" w:hAnsi="Helvetica"/>
          <w:rtl w:val="0"/>
          <w:lang w:val="fr-FR"/>
        </w:rPr>
        <w:t>Les axones provenant du cortex p</w:t>
      </w:r>
      <w:r>
        <w:rPr>
          <w:rFonts w:ascii="Helvetica" w:hAnsi="Helvetica" w:hint="default"/>
          <w:rtl w:val="0"/>
          <w:lang w:val="fr-FR"/>
        </w:rPr>
        <w:t>é</w:t>
      </w:r>
      <w:r>
        <w:rPr>
          <w:rFonts w:ascii="Helvetica" w:hAnsi="Helvetica"/>
          <w:rtl w:val="0"/>
          <w:lang w:val="fr-FR"/>
        </w:rPr>
        <w:t>n</w:t>
      </w:r>
      <w:r>
        <w:rPr>
          <w:rFonts w:ascii="Helvetica" w:hAnsi="Helvetica" w:hint="default"/>
          <w:rtl w:val="0"/>
          <w:lang w:val="fr-FR"/>
        </w:rPr>
        <w:t>è</w:t>
      </w:r>
      <w:r>
        <w:rPr>
          <w:rFonts w:ascii="Helvetica" w:hAnsi="Helvetica"/>
          <w:rtl w:val="0"/>
          <w:lang w:val="fr-FR"/>
        </w:rPr>
        <w:t>trent la portion sup</w:t>
      </w:r>
      <w:r>
        <w:rPr>
          <w:rFonts w:ascii="Helvetica" w:hAnsi="Helvetica" w:hint="default"/>
          <w:rtl w:val="0"/>
          <w:lang w:val="fr-FR"/>
        </w:rPr>
        <w:t>é</w:t>
      </w:r>
      <w:r>
        <w:rPr>
          <w:rFonts w:ascii="Helvetica" w:hAnsi="Helvetica"/>
          <w:rtl w:val="0"/>
          <w:lang w:val="fr-FR"/>
        </w:rPr>
        <w:t>rieure de la corona radiata et descendent en direction de la</w:t>
      </w:r>
      <w:r>
        <w:rPr>
          <w:rFonts w:ascii="Helvetica" w:hAnsi="Helvetica"/>
          <w:rtl w:val="0"/>
          <w:lang w:val="fr-FR"/>
        </w:rPr>
        <w:t xml:space="preserve"> </w:t>
      </w:r>
      <w:r>
        <w:rPr>
          <w:rFonts w:ascii="Helvetica" w:hAnsi="Helvetica"/>
          <w:b w:val="1"/>
          <w:bCs w:val="1"/>
          <w:rtl w:val="0"/>
          <w:lang w:val="fr-FR"/>
        </w:rPr>
        <w:t>lame post</w:t>
      </w:r>
      <w:r>
        <w:rPr>
          <w:rFonts w:ascii="Helvetica" w:hAnsi="Helvetica" w:hint="default"/>
          <w:b w:val="1"/>
          <w:bCs w:val="1"/>
          <w:rtl w:val="0"/>
          <w:lang w:val="fr-FR"/>
        </w:rPr>
        <w:t>é</w:t>
      </w:r>
      <w:r>
        <w:rPr>
          <w:rFonts w:ascii="Helvetica" w:hAnsi="Helvetica"/>
          <w:b w:val="1"/>
          <w:bCs w:val="1"/>
          <w:rtl w:val="0"/>
          <w:lang w:val="fr-FR"/>
        </w:rPr>
        <w:t>rieure de la</w:t>
      </w:r>
      <w:r>
        <w:rPr>
          <w:rFonts w:ascii="Helvetica" w:hAnsi="Helvetica"/>
          <w:b w:val="1"/>
          <w:bCs w:val="1"/>
          <w:rtl w:val="0"/>
          <w:lang w:val="fr-FR"/>
        </w:rPr>
        <w:t xml:space="preserve"> capsule interne.</w:t>
      </w:r>
      <w:r>
        <w:rPr>
          <w:rFonts w:ascii="Helvetica" w:hAnsi="Helvetica"/>
          <w:rtl w:val="0"/>
          <w:lang w:val="fr-FR"/>
        </w:rPr>
        <w:t xml:space="preserve"> En plus de transmettre l</w:t>
      </w:r>
      <w:r>
        <w:rPr>
          <w:rFonts w:ascii="Helvetica" w:hAnsi="Helvetica" w:hint="default"/>
          <w:rtl w:val="0"/>
          <w:lang w:val="fr-FR"/>
        </w:rPr>
        <w:t>’</w:t>
      </w:r>
      <w:r>
        <w:rPr>
          <w:rFonts w:ascii="Helvetica" w:hAnsi="Helvetica"/>
          <w:rtl w:val="0"/>
          <w:lang w:val="fr-FR"/>
        </w:rPr>
        <w:t>information provenant du FCS, le cortex c</w:t>
      </w:r>
      <w:r>
        <w:rPr>
          <w:rFonts w:ascii="Helvetica" w:hAnsi="Helvetica" w:hint="default"/>
          <w:rtl w:val="0"/>
          <w:lang w:val="fr-FR"/>
        </w:rPr>
        <w:t>é</w:t>
      </w:r>
      <w:r>
        <w:rPr>
          <w:rFonts w:ascii="Helvetica" w:hAnsi="Helvetica"/>
          <w:rtl w:val="0"/>
          <w:lang w:val="fr-FR"/>
        </w:rPr>
        <w:t>r</w:t>
      </w:r>
      <w:r>
        <w:rPr>
          <w:rFonts w:ascii="Helvetica" w:hAnsi="Helvetica" w:hint="default"/>
          <w:rtl w:val="0"/>
          <w:lang w:val="fr-FR"/>
        </w:rPr>
        <w:t>é</w:t>
      </w:r>
      <w:r>
        <w:rPr>
          <w:rFonts w:ascii="Helvetica" w:hAnsi="Helvetica"/>
          <w:rtl w:val="0"/>
          <w:lang w:val="fr-FR"/>
        </w:rPr>
        <w:t xml:space="preserve">bral </w:t>
      </w:r>
      <w:r>
        <w:rPr>
          <w:rFonts w:ascii="Helvetica" w:hAnsi="Helvetica" w:hint="default"/>
          <w:rtl w:val="0"/>
          <w:lang w:val="fr-FR"/>
        </w:rPr>
        <w:t>é</w:t>
      </w:r>
      <w:r>
        <w:rPr>
          <w:rFonts w:ascii="Helvetica" w:hAnsi="Helvetica"/>
          <w:rtl w:val="0"/>
          <w:lang w:val="fr-FR"/>
        </w:rPr>
        <w:t>met des projections en direction de diff</w:t>
      </w:r>
      <w:r>
        <w:rPr>
          <w:rFonts w:ascii="Helvetica" w:hAnsi="Helvetica" w:hint="default"/>
          <w:rtl w:val="0"/>
          <w:lang w:val="fr-FR"/>
        </w:rPr>
        <w:t>é</w:t>
      </w:r>
      <w:r>
        <w:rPr>
          <w:rFonts w:ascii="Helvetica" w:hAnsi="Helvetica"/>
          <w:rtl w:val="0"/>
          <w:lang w:val="fr-FR"/>
        </w:rPr>
        <w:t>rentes aires corticales, ainsi que vers les ganglions de la base, le thalamus et le tronc c</w:t>
      </w:r>
      <w:r>
        <w:rPr>
          <w:rFonts w:ascii="Helvetica" w:hAnsi="Helvetica" w:hint="default"/>
          <w:rtl w:val="0"/>
          <w:lang w:val="fr-FR"/>
        </w:rPr>
        <w:t>é</w:t>
      </w:r>
      <w:r>
        <w:rPr>
          <w:rFonts w:ascii="Helvetica" w:hAnsi="Helvetica"/>
          <w:rtl w:val="0"/>
          <w:lang w:val="fr-FR"/>
        </w:rPr>
        <w:t>r</w:t>
      </w:r>
      <w:r>
        <w:rPr>
          <w:rFonts w:ascii="Helvetica" w:hAnsi="Helvetica" w:hint="default"/>
          <w:rtl w:val="0"/>
          <w:lang w:val="fr-FR"/>
        </w:rPr>
        <w:t>é</w:t>
      </w:r>
      <w:r>
        <w:rPr>
          <w:rFonts w:ascii="Helvetica" w:hAnsi="Helvetica"/>
          <w:rtl w:val="0"/>
          <w:lang w:val="fr-FR"/>
        </w:rPr>
        <w:t xml:space="preserve">bral. </w:t>
      </w:r>
    </w:p>
    <w:p>
      <w:pPr>
        <w:pStyle w:val="Norm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both"/>
        <w:rPr>
          <w:rFonts w:ascii="Helvetica" w:cs="Helvetica" w:hAnsi="Helvetica" w:eastAsia="Helvetica"/>
        </w:rPr>
      </w:pPr>
      <w:r>
        <w:rPr>
          <w:rFonts w:ascii="Helvetica" w:hAnsi="Helvetica"/>
          <w:rtl w:val="0"/>
          <w:lang w:val="fr-FR"/>
        </w:rPr>
        <w:t>Les fibres de la corona radiata se condensent lors de leur entr</w:t>
      </w:r>
      <w:r>
        <w:rPr>
          <w:rFonts w:ascii="Helvetica" w:hAnsi="Helvetica" w:hint="default"/>
          <w:rtl w:val="0"/>
          <w:lang w:val="fr-FR"/>
        </w:rPr>
        <w:t>é</w:t>
      </w:r>
      <w:r>
        <w:rPr>
          <w:rFonts w:ascii="Helvetica" w:hAnsi="Helvetica"/>
          <w:rtl w:val="0"/>
          <w:lang w:val="fr-FR"/>
        </w:rPr>
        <w:t xml:space="preserve">e dans la capsule interne </w:t>
      </w:r>
    </w:p>
    <w:p>
      <w:pPr>
        <w:pStyle w:val="Norm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both"/>
        <w:rPr>
          <w:rFonts w:ascii="Helvetica" w:cs="Helvetica" w:hAnsi="Helvetica" w:eastAsia="Helvetica"/>
        </w:rPr>
      </w:pPr>
      <w:r>
        <w:rPr>
          <w:rFonts w:ascii="Helvetica" w:cs="Helvetica" w:hAnsi="Helvetica" w:eastAsia="Helvetica"/>
          <w:b w:val="1"/>
          <w:bCs w:val="1"/>
          <w:u w:val="single"/>
        </w:rPr>
        <mc:AlternateContent>
          <mc:Choice Requires="wps">
            <w:drawing>
              <wp:anchor distT="0" distB="0" distL="0" distR="0" simplePos="0" relativeHeight="251682816" behindDoc="0" locked="0" layoutInCell="1" allowOverlap="1">
                <wp:simplePos x="0" y="0"/>
                <wp:positionH relativeFrom="column">
                  <wp:posOffset>-295275</wp:posOffset>
                </wp:positionH>
                <wp:positionV relativeFrom="line">
                  <wp:posOffset>24129</wp:posOffset>
                </wp:positionV>
                <wp:extent cx="257175" cy="1819275"/>
                <wp:effectExtent l="0" t="0" r="0" b="0"/>
                <wp:wrapNone/>
                <wp:docPr id="1073741921" name="officeArt object"/>
                <wp:cNvGraphicFramePr/>
                <a:graphic xmlns:a="http://schemas.openxmlformats.org/drawingml/2006/main">
                  <a:graphicData uri="http://schemas.microsoft.com/office/word/2010/wordprocessingShape">
                    <wps:wsp>
                      <wps:cNvSpPr/>
                      <wps:spPr>
                        <a:xfrm>
                          <a:off x="0" y="0"/>
                          <a:ext cx="257175" cy="1819275"/>
                        </a:xfrm>
                        <a:custGeom>
                          <a:avLst/>
                          <a:gdLst/>
                          <a:ahLst/>
                          <a:cxnLst>
                            <a:cxn ang="0">
                              <a:pos x="wd2" y="hd2"/>
                            </a:cxn>
                            <a:cxn ang="5400000">
                              <a:pos x="wd2" y="hd2"/>
                            </a:cxn>
                            <a:cxn ang="10800000">
                              <a:pos x="wd2" y="hd2"/>
                            </a:cxn>
                            <a:cxn ang="16200000">
                              <a:pos x="wd2" y="hd2"/>
                            </a:cxn>
                          </a:cxnLst>
                          <a:rect l="0" t="0" r="r" b="b"/>
                          <a:pathLst>
                            <a:path w="21600" h="21600" fill="norm" stroke="1" extrusionOk="0">
                              <a:moveTo>
                                <a:pt x="21600" y="0"/>
                              </a:moveTo>
                              <a:lnTo>
                                <a:pt x="21600" y="0"/>
                              </a:lnTo>
                              <a:cubicBezTo>
                                <a:pt x="15635" y="0"/>
                                <a:pt x="10800" y="806"/>
                                <a:pt x="10800" y="1800"/>
                              </a:cubicBezTo>
                              <a:lnTo>
                                <a:pt x="10800" y="8665"/>
                              </a:lnTo>
                              <a:cubicBezTo>
                                <a:pt x="10800" y="9659"/>
                                <a:pt x="5965" y="10465"/>
                                <a:pt x="0" y="10465"/>
                              </a:cubicBezTo>
                              <a:lnTo>
                                <a:pt x="0" y="10465"/>
                              </a:lnTo>
                              <a:cubicBezTo>
                                <a:pt x="5965" y="10465"/>
                                <a:pt x="10800" y="11271"/>
                                <a:pt x="10800" y="12265"/>
                              </a:cubicBezTo>
                              <a:lnTo>
                                <a:pt x="10800" y="19800"/>
                              </a:lnTo>
                              <a:cubicBezTo>
                                <a:pt x="10800" y="20794"/>
                                <a:pt x="15635" y="21600"/>
                                <a:pt x="21600" y="21600"/>
                              </a:cubicBezTo>
                            </a:path>
                          </a:pathLst>
                        </a:custGeom>
                        <a:noFill/>
                        <a:ln w="9525" cap="flat">
                          <a:solidFill>
                            <a:srgbClr val="000000"/>
                          </a:solidFill>
                          <a:prstDash val="solid"/>
                          <a:round/>
                        </a:ln>
                        <a:effectLst/>
                      </wps:spPr>
                      <wps:bodyPr/>
                    </wps:wsp>
                  </a:graphicData>
                </a:graphic>
              </wp:anchor>
            </w:drawing>
          </mc:Choice>
          <mc:Fallback>
            <w:pict>
              <v:shape id="_x0000_s1035" style="visibility:visible;position:absolute;margin-left:-23.2pt;margin-top:1.9pt;width:20.2pt;height:143.2pt;z-index:251682816;mso-position-horizontal:absolute;mso-position-horizontal-relative:text;mso-position-vertical:absolute;mso-position-vertical-relative:line;mso-wrap-distance-left:0.0pt;mso-wrap-distance-top:0.0pt;mso-wrap-distance-right:0.0pt;mso-wrap-distance-bottom:0.0pt;" coordorigin="0,0" coordsize="21600,21600" path="M 21600,0 L 21600,0 C 15635,0 10800,806 10800,1800 L 10800,8665 C 10800,9659 5965,10465 0,10465 L 0,10465 C 5965,10465 10800,11271 10800,12265 L 10800,19800 C 10800,20794 15635,21600 21600,21600 E">
                <v:fill on="f"/>
                <v:stroke filltype="solid" color="#000000" opacity="100.0%" weight="0.8pt" dashstyle="solid" endcap="flat" joinstyle="round" linestyle="single" startarrow="none" startarrowwidth="medium" startarrowlength="medium" endarrow="none" endarrowwidth="medium" endarrowlength="medium"/>
                <w10:wrap type="none" side="bothSides" anchorx="text"/>
              </v:shape>
            </w:pict>
          </mc:Fallback>
        </mc:AlternateContent>
      </w:r>
      <w:r>
        <w:rPr>
          <w:rFonts w:ascii="Helvetica" w:cs="Helvetica" w:hAnsi="Helvetica" w:eastAsia="Helvetica"/>
          <w:b w:val="1"/>
          <w:bCs w:val="1"/>
          <w:u w:val="single"/>
        </w:rPr>
        <mc:AlternateContent>
          <mc:Choice Requires="wps">
            <w:drawing>
              <wp:anchor distT="0" distB="0" distL="0" distR="0" simplePos="0" relativeHeight="251683840" behindDoc="0" locked="0" layoutInCell="1" allowOverlap="1">
                <wp:simplePos x="0" y="0"/>
                <wp:positionH relativeFrom="column">
                  <wp:posOffset>5562600</wp:posOffset>
                </wp:positionH>
                <wp:positionV relativeFrom="line">
                  <wp:posOffset>24129</wp:posOffset>
                </wp:positionV>
                <wp:extent cx="190500" cy="1819275"/>
                <wp:effectExtent l="0" t="0" r="0" b="0"/>
                <wp:wrapNone/>
                <wp:docPr id="1073741922" name="officeArt object"/>
                <wp:cNvGraphicFramePr/>
                <a:graphic xmlns:a="http://schemas.openxmlformats.org/drawingml/2006/main">
                  <a:graphicData uri="http://schemas.microsoft.com/office/word/2010/wordprocessingShape">
                    <wps:wsp>
                      <wps:cNvSpPr/>
                      <wps:spPr>
                        <a:xfrm>
                          <a:off x="0" y="0"/>
                          <a:ext cx="190500" cy="1819275"/>
                        </a:xfrm>
                        <a:custGeom>
                          <a:avLst/>
                          <a:gdLst/>
                          <a:ahLst/>
                          <a:cxnLst>
                            <a:cxn ang="0">
                              <a:pos x="wd2" y="hd2"/>
                            </a:cxn>
                            <a:cxn ang="5400000">
                              <a:pos x="wd2" y="hd2"/>
                            </a:cxn>
                            <a:cxn ang="10800000">
                              <a:pos x="wd2" y="hd2"/>
                            </a:cxn>
                            <a:cxn ang="16200000">
                              <a:pos x="wd2" y="hd2"/>
                            </a:cxn>
                          </a:cxnLst>
                          <a:rect l="0" t="0" r="r" b="b"/>
                          <a:pathLst>
                            <a:path w="21600" h="21600" fill="norm" stroke="1" extrusionOk="0">
                              <a:moveTo>
                                <a:pt x="0" y="0"/>
                              </a:moveTo>
                              <a:lnTo>
                                <a:pt x="0" y="0"/>
                              </a:lnTo>
                              <a:cubicBezTo>
                                <a:pt x="5965" y="0"/>
                                <a:pt x="10800" y="806"/>
                                <a:pt x="10800" y="1800"/>
                              </a:cubicBezTo>
                              <a:lnTo>
                                <a:pt x="10800" y="9000"/>
                              </a:lnTo>
                              <a:cubicBezTo>
                                <a:pt x="10800" y="9994"/>
                                <a:pt x="15635" y="10800"/>
                                <a:pt x="21600" y="10800"/>
                              </a:cubicBezTo>
                              <a:lnTo>
                                <a:pt x="21600" y="10800"/>
                              </a:lnTo>
                              <a:cubicBezTo>
                                <a:pt x="15635" y="10800"/>
                                <a:pt x="10800" y="11606"/>
                                <a:pt x="10800" y="12600"/>
                              </a:cubicBezTo>
                              <a:lnTo>
                                <a:pt x="10800" y="19800"/>
                              </a:lnTo>
                              <a:cubicBezTo>
                                <a:pt x="10800" y="20794"/>
                                <a:pt x="5965" y="21600"/>
                                <a:pt x="0" y="21600"/>
                              </a:cubicBezTo>
                            </a:path>
                          </a:pathLst>
                        </a:custGeom>
                        <a:noFill/>
                        <a:ln w="9525" cap="flat">
                          <a:solidFill>
                            <a:srgbClr val="000000"/>
                          </a:solidFill>
                          <a:prstDash val="solid"/>
                          <a:round/>
                        </a:ln>
                        <a:effectLst/>
                      </wps:spPr>
                      <wps:bodyPr/>
                    </wps:wsp>
                  </a:graphicData>
                </a:graphic>
              </wp:anchor>
            </w:drawing>
          </mc:Choice>
          <mc:Fallback>
            <w:pict>
              <v:shape id="_x0000_s1036" style="visibility:visible;position:absolute;margin-left:438.0pt;margin-top:1.9pt;width:15.0pt;height:143.2pt;z-index:251683840;mso-position-horizontal:absolute;mso-position-horizontal-relative:text;mso-position-vertical:absolute;mso-position-vertical-relative:line;mso-wrap-distance-left:0.0pt;mso-wrap-distance-top:0.0pt;mso-wrap-distance-right:0.0pt;mso-wrap-distance-bottom:0.0pt;" coordorigin="0,0" coordsize="21600,21600" path="M 0,0 L 0,0 C 5965,0 10800,806 10800,1800 L 10800,9000 C 10800,9994 15635,10800 21600,10800 L 21600,10800 C 15635,10800 10800,11606 10800,12600 L 10800,19800 C 10800,20794 5965,21600 0,21600 E">
                <v:fill on="f"/>
                <v:stroke filltype="solid" color="#000000" opacity="100.0%" weight="0.8pt" dashstyle="solid" endcap="flat" joinstyle="round" linestyle="single" startarrow="none" startarrowwidth="medium" startarrowlength="medium" endarrow="none" endarrowwidth="medium" endarrowlength="medium"/>
                <w10:wrap type="none" side="bothSides" anchorx="text"/>
              </v:shape>
            </w:pict>
          </mc:Fallback>
        </mc:AlternateContent>
      </w:r>
      <w:r>
        <w:rPr>
          <w:rFonts w:ascii="Helvetica" w:hAnsi="Helvetica"/>
          <w:b w:val="1"/>
          <w:bCs w:val="1"/>
          <w:u w:val="single"/>
          <w:rtl w:val="0"/>
          <w:lang w:val="fr-FR"/>
        </w:rPr>
        <w:t>N.B</w:t>
      </w:r>
      <w:r>
        <w:rPr>
          <w:rFonts w:ascii="Helvetica" w:hAnsi="Helvetica"/>
          <w:rtl w:val="0"/>
          <w:lang w:val="fr-FR"/>
        </w:rPr>
        <w:t xml:space="preserve"> Le thalamus et le noyau caud</w:t>
      </w:r>
      <w:r>
        <w:rPr>
          <w:rFonts w:ascii="Helvetica" w:hAnsi="Helvetica" w:hint="default"/>
          <w:rtl w:val="0"/>
          <w:lang w:val="fr-FR"/>
        </w:rPr>
        <w:t xml:space="preserve">é </w:t>
      </w:r>
      <w:r>
        <w:rPr>
          <w:rFonts w:ascii="Helvetica" w:hAnsi="Helvetica"/>
          <w:rtl w:val="0"/>
          <w:lang w:val="fr-FR"/>
        </w:rPr>
        <w:t>sont toujours situ</w:t>
      </w:r>
      <w:r>
        <w:rPr>
          <w:rFonts w:ascii="Helvetica" w:hAnsi="Helvetica" w:hint="default"/>
          <w:rtl w:val="0"/>
          <w:lang w:val="fr-FR"/>
        </w:rPr>
        <w:t>é</w:t>
      </w:r>
      <w:r>
        <w:rPr>
          <w:rFonts w:ascii="Helvetica" w:hAnsi="Helvetica"/>
          <w:rtl w:val="0"/>
          <w:lang w:val="fr-FR"/>
        </w:rPr>
        <w:t>s m</w:t>
      </w:r>
      <w:r>
        <w:rPr>
          <w:rFonts w:ascii="Helvetica" w:hAnsi="Helvetica" w:hint="default"/>
          <w:rtl w:val="0"/>
          <w:lang w:val="fr-FR"/>
        </w:rPr>
        <w:t>é</w:t>
      </w:r>
      <w:r>
        <w:rPr>
          <w:rFonts w:ascii="Helvetica" w:hAnsi="Helvetica"/>
          <w:rtl w:val="0"/>
          <w:lang w:val="fr-FR"/>
        </w:rPr>
        <w:t xml:space="preserve">dialement par rapport </w:t>
      </w:r>
      <w:r>
        <w:rPr>
          <w:rFonts w:ascii="Helvetica" w:hAnsi="Helvetica" w:hint="default"/>
          <w:rtl w:val="0"/>
          <w:lang w:val="fr-FR"/>
        </w:rPr>
        <w:t xml:space="preserve">à </w:t>
      </w:r>
      <w:r>
        <w:rPr>
          <w:rFonts w:ascii="Helvetica" w:hAnsi="Helvetica"/>
          <w:rtl w:val="0"/>
          <w:lang w:val="fr-FR"/>
        </w:rPr>
        <w:t>la capsule interne vs le globus pallidus ainsi que le putamen qui sont toujours situ</w:t>
      </w:r>
      <w:r>
        <w:rPr>
          <w:rFonts w:ascii="Helvetica" w:hAnsi="Helvetica" w:hint="default"/>
          <w:rtl w:val="0"/>
          <w:lang w:val="fr-FR"/>
        </w:rPr>
        <w:t>é</w:t>
      </w:r>
      <w:r>
        <w:rPr>
          <w:rFonts w:ascii="Helvetica" w:hAnsi="Helvetica"/>
          <w:rtl w:val="0"/>
          <w:lang w:val="fr-FR"/>
        </w:rPr>
        <w:t>s lat</w:t>
      </w:r>
      <w:r>
        <w:rPr>
          <w:rFonts w:ascii="Helvetica" w:hAnsi="Helvetica" w:hint="default"/>
          <w:rtl w:val="0"/>
          <w:lang w:val="fr-FR"/>
        </w:rPr>
        <w:t>é</w:t>
      </w:r>
      <w:r>
        <w:rPr>
          <w:rFonts w:ascii="Helvetica" w:hAnsi="Helvetica"/>
          <w:rtl w:val="0"/>
          <w:lang w:val="fr-FR"/>
        </w:rPr>
        <w:t xml:space="preserve">ralement. (p. 233) </w:t>
      </w:r>
    </w:p>
    <w:p>
      <w:pPr>
        <w:pStyle w:val="Norm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both"/>
        <w:rPr>
          <w:rFonts w:ascii="Helvetica" w:cs="Helvetica" w:hAnsi="Helvetica" w:eastAsia="Helvetica"/>
        </w:rPr>
      </w:pPr>
      <w:r>
        <w:rPr>
          <w:rFonts w:ascii="Helvetica" w:hAnsi="Helvetica"/>
          <w:rtl w:val="0"/>
          <w:lang w:val="fr-FR"/>
        </w:rPr>
        <w:t>La lame ant</w:t>
      </w:r>
      <w:r>
        <w:rPr>
          <w:rFonts w:ascii="Helvetica" w:hAnsi="Helvetica" w:hint="default"/>
          <w:rtl w:val="0"/>
          <w:lang w:val="fr-FR"/>
        </w:rPr>
        <w:t>é</w:t>
      </w:r>
      <w:r>
        <w:rPr>
          <w:rFonts w:ascii="Helvetica" w:hAnsi="Helvetica"/>
          <w:rtl w:val="0"/>
          <w:lang w:val="fr-FR"/>
        </w:rPr>
        <w:t>rieure de la capsule interne s</w:t>
      </w:r>
      <w:r>
        <w:rPr>
          <w:rFonts w:ascii="Helvetica" w:hAnsi="Helvetica" w:hint="default"/>
          <w:rtl w:val="0"/>
          <w:lang w:val="fr-FR"/>
        </w:rPr>
        <w:t>é</w:t>
      </w:r>
      <w:r>
        <w:rPr>
          <w:rFonts w:ascii="Helvetica" w:hAnsi="Helvetica"/>
          <w:rtl w:val="0"/>
          <w:lang w:val="fr-FR"/>
        </w:rPr>
        <w:t>pare la t</w:t>
      </w:r>
      <w:r>
        <w:rPr>
          <w:rFonts w:ascii="Helvetica" w:hAnsi="Helvetica" w:hint="default"/>
          <w:rtl w:val="0"/>
          <w:lang w:val="fr-FR"/>
        </w:rPr>
        <w:t>ê</w:t>
      </w:r>
      <w:r>
        <w:rPr>
          <w:rFonts w:ascii="Helvetica" w:hAnsi="Helvetica"/>
          <w:rtl w:val="0"/>
          <w:lang w:val="fr-FR"/>
        </w:rPr>
        <w:t>te du noyau caud</w:t>
      </w:r>
      <w:r>
        <w:rPr>
          <w:rFonts w:ascii="Helvetica" w:hAnsi="Helvetica" w:hint="default"/>
          <w:rtl w:val="0"/>
          <w:lang w:val="fr-FR"/>
        </w:rPr>
        <w:t xml:space="preserve">é </w:t>
      </w:r>
      <w:r>
        <w:rPr>
          <w:rFonts w:ascii="Helvetica" w:hAnsi="Helvetica"/>
          <w:rtl w:val="0"/>
          <w:lang w:val="fr-FR"/>
        </w:rPr>
        <w:t>du globus pallidus et du putamen vs la lame post</w:t>
      </w:r>
      <w:r>
        <w:rPr>
          <w:rFonts w:ascii="Helvetica" w:hAnsi="Helvetica" w:hint="default"/>
          <w:rtl w:val="0"/>
          <w:lang w:val="fr-FR"/>
        </w:rPr>
        <w:t>é</w:t>
      </w:r>
      <w:r>
        <w:rPr>
          <w:rFonts w:ascii="Helvetica" w:hAnsi="Helvetica"/>
          <w:rtl w:val="0"/>
          <w:lang w:val="fr-FR"/>
        </w:rPr>
        <w:t>rieure qui s</w:t>
      </w:r>
      <w:r>
        <w:rPr>
          <w:rFonts w:ascii="Helvetica" w:hAnsi="Helvetica" w:hint="default"/>
          <w:rtl w:val="0"/>
          <w:lang w:val="fr-FR"/>
        </w:rPr>
        <w:t>é</w:t>
      </w:r>
      <w:r>
        <w:rPr>
          <w:rFonts w:ascii="Helvetica" w:hAnsi="Helvetica"/>
          <w:rtl w:val="0"/>
          <w:lang w:val="fr-FR"/>
        </w:rPr>
        <w:t>pare le thalamus du globus pallidus ainsi que du putamen. Le genou est situ</w:t>
      </w:r>
      <w:r>
        <w:rPr>
          <w:rFonts w:ascii="Helvetica" w:hAnsi="Helvetica" w:hint="default"/>
          <w:rtl w:val="0"/>
          <w:lang w:val="fr-FR"/>
        </w:rPr>
        <w:t xml:space="preserve">é </w:t>
      </w:r>
      <w:r>
        <w:rPr>
          <w:rFonts w:ascii="Helvetica" w:hAnsi="Helvetica"/>
          <w:rtl w:val="0"/>
          <w:lang w:val="fr-FR"/>
        </w:rPr>
        <w:t>au point ou la transition entre la lame interne et externe s</w:t>
      </w:r>
      <w:r>
        <w:rPr>
          <w:rFonts w:ascii="Helvetica" w:hAnsi="Helvetica" w:hint="default"/>
          <w:rtl w:val="0"/>
          <w:lang w:val="fr-FR"/>
        </w:rPr>
        <w:t>’</w:t>
      </w:r>
      <w:r>
        <w:rPr>
          <w:rFonts w:ascii="Helvetica" w:hAnsi="Helvetica"/>
          <w:rtl w:val="0"/>
          <w:lang w:val="fr-FR"/>
        </w:rPr>
        <w:t xml:space="preserve">effectue; a/n du foramen de Monro. </w:t>
      </w:r>
    </w:p>
    <w:p>
      <w:pPr>
        <w:pStyle w:val="Norm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both"/>
        <w:rPr>
          <w:rFonts w:ascii="Helvetica" w:cs="Helvetica" w:hAnsi="Helvetica" w:eastAsia="Helvetica"/>
          <w:i w:val="1"/>
          <w:iCs w:val="1"/>
        </w:rPr>
      </w:pPr>
      <w:r>
        <w:rPr>
          <w:rFonts w:ascii="Helvetica" w:hAnsi="Helvetica"/>
          <w:i w:val="1"/>
          <w:iCs w:val="1"/>
          <w:rtl w:val="0"/>
          <w:lang w:val="fr-FR"/>
        </w:rPr>
        <w:t>Le faisceau corticospinal se trouve dans la lame post</w:t>
      </w:r>
      <w:r>
        <w:rPr>
          <w:rFonts w:ascii="Helvetica" w:hAnsi="Helvetica" w:hint="default"/>
          <w:i w:val="1"/>
          <w:iCs w:val="1"/>
          <w:rtl w:val="0"/>
          <w:lang w:val="fr-FR"/>
        </w:rPr>
        <w:t>é</w:t>
      </w:r>
      <w:r>
        <w:rPr>
          <w:rFonts w:ascii="Helvetica" w:hAnsi="Helvetica"/>
          <w:i w:val="1"/>
          <w:iCs w:val="1"/>
          <w:rtl w:val="0"/>
          <w:lang w:val="fr-FR"/>
        </w:rPr>
        <w:t>rieure de la capsule interne ***</w:t>
      </w:r>
    </w:p>
    <w:p>
      <w:pPr>
        <w:pStyle w:val="Norm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both"/>
        <w:rPr>
          <w:rFonts w:ascii="Helvetica" w:cs="Helvetica" w:hAnsi="Helvetica" w:eastAsia="Helvetica"/>
        </w:rPr>
      </w:pPr>
      <w:r>
        <w:rPr>
          <w:rFonts w:ascii="Helvetica" w:hAnsi="Helvetica"/>
          <w:rtl w:val="0"/>
          <w:lang w:val="fr-FR"/>
        </w:rPr>
        <w:t>L</w:t>
      </w:r>
      <w:r>
        <w:rPr>
          <w:rFonts w:ascii="Helvetica" w:hAnsi="Helvetica" w:hint="default"/>
          <w:rtl w:val="0"/>
          <w:lang w:val="fr-FR"/>
        </w:rPr>
        <w:t>’</w:t>
      </w:r>
      <w:r>
        <w:rPr>
          <w:rFonts w:ascii="Helvetica" w:hAnsi="Helvetica"/>
          <w:rtl w:val="0"/>
          <w:lang w:val="fr-FR"/>
        </w:rPr>
        <w:t>organisation somatotopique est pr</w:t>
      </w:r>
      <w:r>
        <w:rPr>
          <w:rFonts w:ascii="Helvetica" w:hAnsi="Helvetica" w:hint="default"/>
          <w:rtl w:val="0"/>
          <w:lang w:val="fr-FR"/>
        </w:rPr>
        <w:t>é</w:t>
      </w:r>
      <w:r>
        <w:rPr>
          <w:rFonts w:ascii="Helvetica" w:hAnsi="Helvetica"/>
          <w:rtl w:val="0"/>
          <w:lang w:val="fr-FR"/>
        </w:rPr>
        <w:t>serv</w:t>
      </w:r>
      <w:r>
        <w:rPr>
          <w:rFonts w:ascii="Helvetica" w:hAnsi="Helvetica" w:hint="default"/>
          <w:rtl w:val="0"/>
          <w:lang w:val="fr-FR"/>
        </w:rPr>
        <w:t>é</w:t>
      </w:r>
      <w:r>
        <w:rPr>
          <w:rFonts w:ascii="Helvetica" w:hAnsi="Helvetica"/>
          <w:rtl w:val="0"/>
          <w:lang w:val="fr-FR"/>
        </w:rPr>
        <w:t>e dans la capsule interne. Ainsi les fibres motrices pour le visage sont situ</w:t>
      </w:r>
      <w:r>
        <w:rPr>
          <w:rFonts w:ascii="Helvetica" w:hAnsi="Helvetica" w:hint="default"/>
          <w:rtl w:val="0"/>
          <w:lang w:val="fr-FR"/>
        </w:rPr>
        <w:t>é</w:t>
      </w:r>
      <w:r>
        <w:rPr>
          <w:rFonts w:ascii="Helvetica" w:hAnsi="Helvetica"/>
          <w:rtl w:val="0"/>
          <w:lang w:val="fr-FR"/>
        </w:rPr>
        <w:t>es plus ant</w:t>
      </w:r>
      <w:r>
        <w:rPr>
          <w:rFonts w:ascii="Helvetica" w:hAnsi="Helvetica" w:hint="default"/>
          <w:rtl w:val="0"/>
          <w:lang w:val="fr-FR"/>
        </w:rPr>
        <w:t>é</w:t>
      </w:r>
      <w:r>
        <w:rPr>
          <w:rFonts w:ascii="Helvetica" w:hAnsi="Helvetica"/>
          <w:rtl w:val="0"/>
          <w:lang w:val="fr-FR"/>
        </w:rPr>
        <w:t>rieurement vs celles pour les bras/jambes, plus post</w:t>
      </w:r>
      <w:r>
        <w:rPr>
          <w:rFonts w:ascii="Helvetica" w:hAnsi="Helvetica" w:hint="default"/>
          <w:rtl w:val="0"/>
          <w:lang w:val="fr-FR"/>
        </w:rPr>
        <w:t>é</w:t>
      </w:r>
      <w:r>
        <w:rPr>
          <w:rFonts w:ascii="Helvetica" w:hAnsi="Helvetica"/>
          <w:rtl w:val="0"/>
          <w:lang w:val="fr-FR"/>
        </w:rPr>
        <w:t xml:space="preserve">rieurement. </w:t>
      </w:r>
    </w:p>
    <w:p>
      <w:pPr>
        <w:pStyle w:val="Norm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both"/>
        <w:rPr>
          <w:rFonts w:ascii="Helvetica" w:cs="Helvetica" w:hAnsi="Helvetica" w:eastAsia="Helvetica"/>
        </w:rPr>
      </w:pPr>
      <w:r>
        <w:rPr>
          <w:rFonts w:ascii="Helvetica" w:hAnsi="Helvetica"/>
          <w:rtl w:val="0"/>
          <w:lang w:val="fr-FR"/>
        </w:rPr>
        <w:t>Malgr</w:t>
      </w:r>
      <w:r>
        <w:rPr>
          <w:rFonts w:ascii="Helvetica" w:hAnsi="Helvetica" w:hint="default"/>
          <w:rtl w:val="0"/>
          <w:lang w:val="fr-FR"/>
        </w:rPr>
        <w:t xml:space="preserve">é </w:t>
      </w:r>
      <w:r>
        <w:rPr>
          <w:rFonts w:ascii="Helvetica" w:hAnsi="Helvetica"/>
          <w:rtl w:val="0"/>
          <w:lang w:val="fr-FR"/>
        </w:rPr>
        <w:t>qu</w:t>
      </w:r>
      <w:r>
        <w:rPr>
          <w:rFonts w:ascii="Helvetica" w:hAnsi="Helvetica" w:hint="default"/>
          <w:rtl w:val="0"/>
          <w:lang w:val="fr-FR"/>
        </w:rPr>
        <w:t>’</w:t>
      </w:r>
      <w:r>
        <w:rPr>
          <w:rFonts w:ascii="Helvetica" w:hAnsi="Helvetica"/>
          <w:rtl w:val="0"/>
          <w:lang w:val="fr-FR"/>
        </w:rPr>
        <w:t>il y ait une organisation somatotopique a/n de la capsule interne, une l</w:t>
      </w:r>
      <w:r>
        <w:rPr>
          <w:rFonts w:ascii="Helvetica" w:hAnsi="Helvetica" w:hint="default"/>
          <w:rtl w:val="0"/>
          <w:lang w:val="fr-FR"/>
        </w:rPr>
        <w:t>é</w:t>
      </w:r>
      <w:r>
        <w:rPr>
          <w:rFonts w:ascii="Helvetica" w:hAnsi="Helvetica"/>
          <w:rtl w:val="0"/>
          <w:lang w:val="fr-FR"/>
        </w:rPr>
        <w:t xml:space="preserve">sion </w:t>
      </w:r>
      <w:r>
        <w:rPr>
          <w:rFonts w:ascii="Helvetica" w:hAnsi="Helvetica" w:hint="default"/>
          <w:rtl w:val="0"/>
          <w:lang w:val="fr-FR"/>
        </w:rPr>
        <w:t xml:space="preserve">à </w:t>
      </w:r>
      <w:r>
        <w:rPr>
          <w:rFonts w:ascii="Helvetica" w:hAnsi="Helvetica"/>
          <w:rtl w:val="0"/>
          <w:lang w:val="fr-FR"/>
        </w:rPr>
        <w:t>ce niveau produit presque toujours un d</w:t>
      </w:r>
      <w:r>
        <w:rPr>
          <w:rFonts w:ascii="Helvetica" w:hAnsi="Helvetica" w:hint="default"/>
          <w:rtl w:val="0"/>
          <w:lang w:val="fr-FR"/>
        </w:rPr>
        <w:t>é</w:t>
      </w:r>
      <w:r>
        <w:rPr>
          <w:rFonts w:ascii="Helvetica" w:hAnsi="Helvetica"/>
          <w:rtl w:val="0"/>
          <w:lang w:val="fr-FR"/>
        </w:rPr>
        <w:t>ficit entier du c</w:t>
      </w:r>
      <w:r>
        <w:rPr>
          <w:rFonts w:ascii="Helvetica" w:hAnsi="Helvetica" w:hint="default"/>
          <w:rtl w:val="0"/>
          <w:lang w:val="fr-FR"/>
        </w:rPr>
        <w:t>ô</w:t>
      </w:r>
      <w:r>
        <w:rPr>
          <w:rFonts w:ascii="Helvetica" w:hAnsi="Helvetica"/>
          <w:rtl w:val="0"/>
          <w:lang w:val="fr-FR"/>
        </w:rPr>
        <w:t>t</w:t>
      </w:r>
      <w:r>
        <w:rPr>
          <w:rFonts w:ascii="Helvetica" w:hAnsi="Helvetica" w:hint="default"/>
          <w:rtl w:val="0"/>
          <w:lang w:val="fr-FR"/>
        </w:rPr>
        <w:t xml:space="preserve">é </w:t>
      </w:r>
      <w:r>
        <w:rPr>
          <w:rFonts w:ascii="Helvetica" w:hAnsi="Helvetica"/>
          <w:rtl w:val="0"/>
          <w:lang w:val="fr-FR"/>
        </w:rPr>
        <w:t>controlat</w:t>
      </w:r>
      <w:r>
        <w:rPr>
          <w:rFonts w:ascii="Helvetica" w:hAnsi="Helvetica" w:hint="default"/>
          <w:rtl w:val="0"/>
          <w:lang w:val="fr-FR"/>
        </w:rPr>
        <w:t>é</w:t>
      </w:r>
      <w:r>
        <w:rPr>
          <w:rFonts w:ascii="Helvetica" w:hAnsi="Helvetica"/>
          <w:rtl w:val="0"/>
          <w:lang w:val="fr-FR"/>
        </w:rPr>
        <w:t>ral du corps, en raison du fait que les fibres sont tellement pr</w:t>
      </w:r>
      <w:r>
        <w:rPr>
          <w:rFonts w:ascii="Helvetica" w:hAnsi="Helvetica" w:hint="default"/>
          <w:rtl w:val="0"/>
          <w:lang w:val="fr-FR"/>
        </w:rPr>
        <w:t>è</w:t>
      </w:r>
      <w:r>
        <w:rPr>
          <w:rFonts w:ascii="Helvetica" w:hAnsi="Helvetica"/>
          <w:rtl w:val="0"/>
          <w:lang w:val="fr-FR"/>
        </w:rPr>
        <w:t xml:space="preserve">s les unes des autres. </w:t>
      </w:r>
    </w:p>
    <w:p>
      <w:pPr>
        <w:pStyle w:val="Norm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both"/>
        <w:rPr>
          <w:rFonts w:ascii="Helvetica" w:cs="Helvetica" w:hAnsi="Helvetica" w:eastAsia="Helvetica"/>
        </w:rPr>
      </w:pPr>
      <w:r>
        <w:rPr>
          <w:rFonts w:ascii="Helvetica" w:cs="Helvetica" w:hAnsi="Helvetica" w:eastAsia="Helvetica"/>
        </w:rPr>
        <w:drawing>
          <wp:inline distT="0" distB="0" distL="0" distR="0">
            <wp:extent cx="2439271" cy="2515272"/>
            <wp:effectExtent l="0" t="0" r="0" b="0"/>
            <wp:docPr id="1073741923" name="officeArt object"/>
            <wp:cNvGraphicFramePr/>
            <a:graphic xmlns:a="http://schemas.openxmlformats.org/drawingml/2006/main">
              <a:graphicData uri="http://schemas.openxmlformats.org/drawingml/2006/picture">
                <pic:pic xmlns:pic="http://schemas.openxmlformats.org/drawingml/2006/picture">
                  <pic:nvPicPr>
                    <pic:cNvPr id="1073741923" name="pasted-image.png"/>
                    <pic:cNvPicPr>
                      <a:picLocks noChangeAspect="1"/>
                    </pic:cNvPicPr>
                  </pic:nvPicPr>
                  <pic:blipFill>
                    <a:blip r:embed="rId97">
                      <a:extLst/>
                    </a:blip>
                    <a:stretch>
                      <a:fillRect/>
                    </a:stretch>
                  </pic:blipFill>
                  <pic:spPr>
                    <a:xfrm>
                      <a:off x="0" y="0"/>
                      <a:ext cx="2439271" cy="2515272"/>
                    </a:xfrm>
                    <a:prstGeom prst="rect">
                      <a:avLst/>
                    </a:prstGeom>
                    <a:ln w="12700" cap="flat">
                      <a:noFill/>
                      <a:miter lim="400000"/>
                    </a:ln>
                    <a:effectLst/>
                  </pic:spPr>
                </pic:pic>
              </a:graphicData>
            </a:graphic>
          </wp:inline>
        </w:drawing>
      </w:r>
      <w:r>
        <w:rPr>
          <w:rFonts w:ascii="Helvetica" w:cs="Helvetica" w:hAnsi="Helvetica" w:eastAsia="Helvetica"/>
        </w:rPr>
        <w:drawing>
          <wp:inline distT="0" distB="0" distL="0" distR="0">
            <wp:extent cx="3504330" cy="2630994"/>
            <wp:effectExtent l="0" t="0" r="0" b="0"/>
            <wp:docPr id="1073741924" name="officeArt object"/>
            <wp:cNvGraphicFramePr/>
            <a:graphic xmlns:a="http://schemas.openxmlformats.org/drawingml/2006/main">
              <a:graphicData uri="http://schemas.openxmlformats.org/drawingml/2006/picture">
                <pic:pic xmlns:pic="http://schemas.openxmlformats.org/drawingml/2006/picture">
                  <pic:nvPicPr>
                    <pic:cNvPr id="1073741924" name="pasted-image.png"/>
                    <pic:cNvPicPr>
                      <a:picLocks noChangeAspect="1"/>
                    </pic:cNvPicPr>
                  </pic:nvPicPr>
                  <pic:blipFill>
                    <a:blip r:embed="rId98">
                      <a:extLst/>
                    </a:blip>
                    <a:stretch>
                      <a:fillRect/>
                    </a:stretch>
                  </pic:blipFill>
                  <pic:spPr>
                    <a:xfrm>
                      <a:off x="0" y="0"/>
                      <a:ext cx="3504330" cy="2630994"/>
                    </a:xfrm>
                    <a:prstGeom prst="rect">
                      <a:avLst/>
                    </a:prstGeom>
                    <a:ln w="12700" cap="flat">
                      <a:noFill/>
                      <a:miter lim="400000"/>
                    </a:ln>
                    <a:effectLst/>
                  </pic:spPr>
                </pic:pic>
              </a:graphicData>
            </a:graphic>
          </wp:inline>
        </w:drawing>
      </w:r>
    </w:p>
    <w:p>
      <w:pPr>
        <w:pStyle w:val="Norm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both"/>
        <w:rPr>
          <w:rFonts w:ascii="Helvetica" w:cs="Helvetica" w:hAnsi="Helvetica" w:eastAsia="Helvetica"/>
        </w:rPr>
      </w:pPr>
    </w:p>
    <w:p>
      <w:pPr>
        <w:pStyle w:val="Norm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both"/>
        <w:rPr>
          <w:rFonts w:ascii="Helvetica" w:cs="Helvetica" w:hAnsi="Helvetica" w:eastAsia="Helvetica"/>
        </w:rPr>
      </w:pPr>
      <w:r>
        <w:rPr>
          <w:rFonts w:ascii="Helvetica" w:hAnsi="Helvetica"/>
          <w:rtl w:val="0"/>
          <w:lang w:val="fr-FR"/>
        </w:rPr>
        <w:t>La capsule interne se poursuit donc a/n des p</w:t>
      </w:r>
      <w:r>
        <w:rPr>
          <w:rFonts w:ascii="Helvetica" w:hAnsi="Helvetica" w:hint="default"/>
          <w:rtl w:val="0"/>
          <w:lang w:val="fr-FR"/>
        </w:rPr>
        <w:t>é</w:t>
      </w:r>
      <w:r>
        <w:rPr>
          <w:rFonts w:ascii="Helvetica" w:hAnsi="Helvetica"/>
          <w:rtl w:val="0"/>
          <w:lang w:val="fr-FR"/>
        </w:rPr>
        <w:t>doncules c</w:t>
      </w:r>
      <w:r>
        <w:rPr>
          <w:rFonts w:ascii="Helvetica" w:hAnsi="Helvetica" w:hint="default"/>
          <w:rtl w:val="0"/>
          <w:lang w:val="fr-FR"/>
        </w:rPr>
        <w:t>é</w:t>
      </w:r>
      <w:r>
        <w:rPr>
          <w:rFonts w:ascii="Helvetica" w:hAnsi="Helvetica"/>
          <w:rtl w:val="0"/>
          <w:lang w:val="fr-FR"/>
        </w:rPr>
        <w:t>r</w:t>
      </w:r>
      <w:r>
        <w:rPr>
          <w:rFonts w:ascii="Helvetica" w:hAnsi="Helvetica" w:hint="default"/>
          <w:rtl w:val="0"/>
          <w:lang w:val="fr-FR"/>
        </w:rPr>
        <w:t>é</w:t>
      </w:r>
      <w:r>
        <w:rPr>
          <w:rFonts w:ascii="Helvetica" w:hAnsi="Helvetica"/>
          <w:rtl w:val="0"/>
          <w:lang w:val="fr-FR"/>
        </w:rPr>
        <w:t xml:space="preserve">braux du </w:t>
      </w:r>
      <w:r>
        <w:rPr>
          <w:rFonts w:ascii="Helvetica" w:hAnsi="Helvetica"/>
          <w:b w:val="1"/>
          <w:bCs w:val="1"/>
          <w:rtl w:val="0"/>
          <w:lang w:val="fr-FR"/>
        </w:rPr>
        <w:t>m</w:t>
      </w:r>
      <w:r>
        <w:rPr>
          <w:rFonts w:ascii="Helvetica" w:hAnsi="Helvetica" w:hint="default"/>
          <w:b w:val="1"/>
          <w:bCs w:val="1"/>
          <w:rtl w:val="0"/>
          <w:lang w:val="fr-FR"/>
        </w:rPr>
        <w:t>é</w:t>
      </w:r>
      <w:r>
        <w:rPr>
          <w:rFonts w:ascii="Helvetica" w:hAnsi="Helvetica"/>
          <w:b w:val="1"/>
          <w:bCs w:val="1"/>
          <w:rtl w:val="0"/>
          <w:lang w:val="fr-FR"/>
        </w:rPr>
        <w:t>senc</w:t>
      </w:r>
      <w:r>
        <w:rPr>
          <w:rFonts w:ascii="Helvetica" w:hAnsi="Helvetica" w:hint="default"/>
          <w:b w:val="1"/>
          <w:bCs w:val="1"/>
          <w:rtl w:val="0"/>
          <w:lang w:val="fr-FR"/>
        </w:rPr>
        <w:t>é</w:t>
      </w:r>
      <w:r>
        <w:rPr>
          <w:rFonts w:ascii="Helvetica" w:hAnsi="Helvetica"/>
          <w:b w:val="1"/>
          <w:bCs w:val="1"/>
          <w:rtl w:val="0"/>
          <w:lang w:val="fr-FR"/>
        </w:rPr>
        <w:t>phale</w:t>
      </w:r>
      <w:r>
        <w:rPr>
          <w:rFonts w:ascii="Helvetica" w:hAnsi="Helvetica"/>
          <w:rtl w:val="0"/>
          <w:lang w:val="fr-FR"/>
        </w:rPr>
        <w:t xml:space="preserve"> </w:t>
      </w:r>
      <w:r>
        <w:rPr>
          <w:rFonts w:ascii="Helvetica" w:hAnsi="Helvetica"/>
          <w:i w:val="1"/>
          <w:iCs w:val="1"/>
          <w:rtl w:val="0"/>
          <w:lang w:val="fr-FR"/>
        </w:rPr>
        <w:t xml:space="preserve">[tectum (2 colliculus </w:t>
      </w:r>
      <w:r>
        <w:rPr>
          <w:rFonts w:ascii="Helvetica" w:hAnsi="Helvetica"/>
          <w:i w:val="1"/>
          <w:iCs w:val="1"/>
          <w:rtl w:val="0"/>
          <w:lang w:val="fr-FR"/>
        </w:rPr>
        <w:t>sup</w:t>
      </w:r>
      <w:r>
        <w:rPr>
          <w:rFonts w:ascii="Helvetica" w:hAnsi="Helvetica" w:hint="default"/>
          <w:i w:val="1"/>
          <w:iCs w:val="1"/>
          <w:rtl w:val="0"/>
          <w:lang w:val="fr-FR"/>
        </w:rPr>
        <w:t>é</w:t>
      </w:r>
      <w:r>
        <w:rPr>
          <w:rFonts w:ascii="Helvetica" w:hAnsi="Helvetica"/>
          <w:i w:val="1"/>
          <w:iCs w:val="1"/>
          <w:rtl w:val="0"/>
          <w:lang w:val="fr-FR"/>
        </w:rPr>
        <w:t>rieurs</w:t>
      </w:r>
      <w:r>
        <w:rPr>
          <w:rFonts w:ascii="Helvetica" w:hAnsi="Helvetica"/>
          <w:i w:val="1"/>
          <w:iCs w:val="1"/>
          <w:rtl w:val="0"/>
          <w:lang w:val="fr-FR"/>
        </w:rPr>
        <w:t xml:space="preserve">, 2 colliculus </w:t>
      </w:r>
      <w:r>
        <w:rPr>
          <w:rFonts w:ascii="Helvetica" w:hAnsi="Helvetica"/>
          <w:i w:val="1"/>
          <w:iCs w:val="1"/>
          <w:rtl w:val="0"/>
          <w:lang w:val="fr-FR"/>
        </w:rPr>
        <w:t>inf</w:t>
      </w:r>
      <w:r>
        <w:rPr>
          <w:rFonts w:ascii="Helvetica" w:hAnsi="Helvetica" w:hint="default"/>
          <w:i w:val="1"/>
          <w:iCs w:val="1"/>
          <w:rtl w:val="0"/>
          <w:lang w:val="fr-FR"/>
        </w:rPr>
        <w:t>é</w:t>
      </w:r>
      <w:r>
        <w:rPr>
          <w:rFonts w:ascii="Helvetica" w:hAnsi="Helvetica"/>
          <w:i w:val="1"/>
          <w:iCs w:val="1"/>
          <w:rtl w:val="0"/>
          <w:lang w:val="fr-FR"/>
        </w:rPr>
        <w:t>rieurs</w:t>
      </w:r>
      <w:r>
        <w:rPr>
          <w:rFonts w:ascii="Helvetica" w:hAnsi="Helvetica"/>
          <w:i w:val="1"/>
          <w:iCs w:val="1"/>
          <w:rtl w:val="0"/>
          <w:lang w:val="fr-FR"/>
        </w:rPr>
        <w:t>), tegmentum (substance noire + noyau rouge + substance grise p</w:t>
      </w:r>
      <w:r>
        <w:rPr>
          <w:rFonts w:ascii="Helvetica" w:hAnsi="Helvetica" w:hint="default"/>
          <w:i w:val="1"/>
          <w:iCs w:val="1"/>
          <w:rtl w:val="0"/>
          <w:lang w:val="fr-FR"/>
        </w:rPr>
        <w:t>é</w:t>
      </w:r>
      <w:r>
        <w:rPr>
          <w:rFonts w:ascii="Helvetica" w:hAnsi="Helvetica"/>
          <w:i w:val="1"/>
          <w:iCs w:val="1"/>
          <w:rtl w:val="0"/>
          <w:lang w:val="fr-FR"/>
        </w:rPr>
        <w:t>riaqueducale), crus c</w:t>
      </w:r>
      <w:r>
        <w:rPr>
          <w:rFonts w:ascii="Helvetica" w:hAnsi="Helvetica" w:hint="default"/>
          <w:i w:val="1"/>
          <w:iCs w:val="1"/>
          <w:rtl w:val="0"/>
          <w:lang w:val="fr-FR"/>
        </w:rPr>
        <w:t>é</w:t>
      </w:r>
      <w:r>
        <w:rPr>
          <w:rFonts w:ascii="Helvetica" w:hAnsi="Helvetica"/>
          <w:i w:val="1"/>
          <w:iCs w:val="1"/>
          <w:rtl w:val="0"/>
          <w:lang w:val="fr-FR"/>
        </w:rPr>
        <w:t>r</w:t>
      </w:r>
      <w:r>
        <w:rPr>
          <w:rFonts w:ascii="Helvetica" w:hAnsi="Helvetica" w:hint="default"/>
          <w:i w:val="1"/>
          <w:iCs w:val="1"/>
          <w:rtl w:val="0"/>
          <w:lang w:val="fr-FR"/>
        </w:rPr>
        <w:t>é</w:t>
      </w:r>
      <w:r>
        <w:rPr>
          <w:rFonts w:ascii="Helvetica" w:hAnsi="Helvetica"/>
          <w:i w:val="1"/>
          <w:iCs w:val="1"/>
          <w:rtl w:val="0"/>
          <w:lang w:val="fr-FR"/>
        </w:rPr>
        <w:t>bral (portion ant</w:t>
      </w:r>
      <w:r>
        <w:rPr>
          <w:rFonts w:ascii="Helvetica" w:hAnsi="Helvetica" w:hint="default"/>
          <w:i w:val="1"/>
          <w:iCs w:val="1"/>
          <w:rtl w:val="0"/>
          <w:lang w:val="fr-FR"/>
        </w:rPr>
        <w:t>é</w:t>
      </w:r>
      <w:r>
        <w:rPr>
          <w:rFonts w:ascii="Helvetica" w:hAnsi="Helvetica"/>
          <w:i w:val="1"/>
          <w:iCs w:val="1"/>
          <w:rtl w:val="0"/>
          <w:lang w:val="fr-FR"/>
        </w:rPr>
        <w:t>rieure du m</w:t>
      </w:r>
      <w:r>
        <w:rPr>
          <w:rFonts w:ascii="Helvetica" w:hAnsi="Helvetica" w:hint="default"/>
          <w:i w:val="1"/>
          <w:iCs w:val="1"/>
          <w:rtl w:val="0"/>
          <w:lang w:val="fr-FR"/>
        </w:rPr>
        <w:t>é</w:t>
      </w:r>
      <w:r>
        <w:rPr>
          <w:rFonts w:ascii="Helvetica" w:hAnsi="Helvetica"/>
          <w:i w:val="1"/>
          <w:iCs w:val="1"/>
          <w:rtl w:val="0"/>
          <w:lang w:val="fr-FR"/>
        </w:rPr>
        <w:t>senc</w:t>
      </w:r>
      <w:r>
        <w:rPr>
          <w:rFonts w:ascii="Helvetica" w:hAnsi="Helvetica" w:hint="default"/>
          <w:i w:val="1"/>
          <w:iCs w:val="1"/>
          <w:rtl w:val="0"/>
          <w:lang w:val="fr-FR"/>
        </w:rPr>
        <w:t>é</w:t>
      </w:r>
      <w:r>
        <w:rPr>
          <w:rFonts w:ascii="Helvetica" w:hAnsi="Helvetica"/>
          <w:i w:val="1"/>
          <w:iCs w:val="1"/>
          <w:rtl w:val="0"/>
          <w:lang w:val="fr-FR"/>
        </w:rPr>
        <w:t>phale)].</w:t>
      </w:r>
      <w:r>
        <w:rPr>
          <w:rFonts w:ascii="Helvetica" w:hAnsi="Helvetica"/>
          <w:rtl w:val="0"/>
          <w:lang w:val="fr-FR"/>
        </w:rPr>
        <w:t xml:space="preserve"> Les p</w:t>
      </w:r>
      <w:r>
        <w:rPr>
          <w:rFonts w:ascii="Helvetica" w:hAnsi="Helvetica" w:hint="default"/>
          <w:rtl w:val="0"/>
          <w:lang w:val="fr-FR"/>
        </w:rPr>
        <w:t>é</w:t>
      </w:r>
      <w:r>
        <w:rPr>
          <w:rFonts w:ascii="Helvetica" w:hAnsi="Helvetica"/>
          <w:rtl w:val="0"/>
          <w:lang w:val="fr-FR"/>
        </w:rPr>
        <w:t>doncules c</w:t>
      </w:r>
      <w:r>
        <w:rPr>
          <w:rFonts w:ascii="Helvetica" w:hAnsi="Helvetica" w:hint="default"/>
          <w:rtl w:val="0"/>
          <w:lang w:val="fr-FR"/>
        </w:rPr>
        <w:t>é</w:t>
      </w:r>
      <w:r>
        <w:rPr>
          <w:rFonts w:ascii="Helvetica" w:hAnsi="Helvetica"/>
          <w:rtl w:val="0"/>
          <w:lang w:val="fr-FR"/>
        </w:rPr>
        <w:t>r</w:t>
      </w:r>
      <w:r>
        <w:rPr>
          <w:rFonts w:ascii="Helvetica" w:hAnsi="Helvetica" w:hint="default"/>
          <w:rtl w:val="0"/>
          <w:lang w:val="fr-FR"/>
        </w:rPr>
        <w:t>é</w:t>
      </w:r>
      <w:r>
        <w:rPr>
          <w:rFonts w:ascii="Helvetica" w:hAnsi="Helvetica"/>
          <w:rtl w:val="0"/>
          <w:lang w:val="fr-FR"/>
        </w:rPr>
        <w:t>braux se retrouvent sur la partie ant</w:t>
      </w:r>
      <w:r>
        <w:rPr>
          <w:rFonts w:ascii="Helvetica" w:hAnsi="Helvetica" w:hint="default"/>
          <w:rtl w:val="0"/>
          <w:lang w:val="fr-FR"/>
        </w:rPr>
        <w:t>é</w:t>
      </w:r>
      <w:r>
        <w:rPr>
          <w:rFonts w:ascii="Helvetica" w:hAnsi="Helvetica"/>
          <w:rtl w:val="0"/>
          <w:lang w:val="fr-FR"/>
        </w:rPr>
        <w:t>rieure du m</w:t>
      </w:r>
      <w:r>
        <w:rPr>
          <w:rFonts w:ascii="Helvetica" w:hAnsi="Helvetica" w:hint="default"/>
          <w:rtl w:val="0"/>
          <w:lang w:val="fr-FR"/>
        </w:rPr>
        <w:t>é</w:t>
      </w:r>
      <w:r>
        <w:rPr>
          <w:rFonts w:ascii="Helvetica" w:hAnsi="Helvetica"/>
          <w:rtl w:val="0"/>
          <w:lang w:val="fr-FR"/>
        </w:rPr>
        <w:t>senc</w:t>
      </w:r>
      <w:r>
        <w:rPr>
          <w:rFonts w:ascii="Helvetica" w:hAnsi="Helvetica" w:hint="default"/>
          <w:rtl w:val="0"/>
          <w:lang w:val="fr-FR"/>
        </w:rPr>
        <w:t>é</w:t>
      </w:r>
      <w:r>
        <w:rPr>
          <w:rFonts w:ascii="Helvetica" w:hAnsi="Helvetica"/>
          <w:rtl w:val="0"/>
          <w:lang w:val="fr-FR"/>
        </w:rPr>
        <w:t>phale et sont anatomiquement constitu</w:t>
      </w:r>
      <w:r>
        <w:rPr>
          <w:rFonts w:ascii="Helvetica" w:hAnsi="Helvetica" w:hint="default"/>
          <w:rtl w:val="0"/>
          <w:lang w:val="fr-FR"/>
        </w:rPr>
        <w:t>é</w:t>
      </w:r>
      <w:r>
        <w:rPr>
          <w:rFonts w:ascii="Helvetica" w:hAnsi="Helvetica"/>
          <w:rtl w:val="0"/>
          <w:lang w:val="fr-FR"/>
        </w:rPr>
        <w:t>s du crus c</w:t>
      </w:r>
      <w:r>
        <w:rPr>
          <w:rFonts w:ascii="Helvetica" w:hAnsi="Helvetica" w:hint="default"/>
          <w:rtl w:val="0"/>
          <w:lang w:val="fr-FR"/>
        </w:rPr>
        <w:t>é</w:t>
      </w:r>
      <w:r>
        <w:rPr>
          <w:rFonts w:ascii="Helvetica" w:hAnsi="Helvetica"/>
          <w:rtl w:val="0"/>
          <w:lang w:val="fr-FR"/>
        </w:rPr>
        <w:t>r</w:t>
      </w:r>
      <w:r>
        <w:rPr>
          <w:rFonts w:ascii="Helvetica" w:hAnsi="Helvetica" w:hint="default"/>
          <w:rtl w:val="0"/>
          <w:lang w:val="fr-FR"/>
        </w:rPr>
        <w:t>é</w:t>
      </w:r>
      <w:r>
        <w:rPr>
          <w:rFonts w:ascii="Helvetica" w:hAnsi="Helvetica"/>
          <w:rtl w:val="0"/>
          <w:lang w:val="fr-FR"/>
        </w:rPr>
        <w:t>bral et du tegmentum. La substance blanche se trouve dans le crus c</w:t>
      </w:r>
      <w:r>
        <w:rPr>
          <w:rFonts w:ascii="Helvetica" w:hAnsi="Helvetica" w:hint="default"/>
          <w:rtl w:val="0"/>
          <w:lang w:val="fr-FR"/>
        </w:rPr>
        <w:t>é</w:t>
      </w:r>
      <w:r>
        <w:rPr>
          <w:rFonts w:ascii="Helvetica" w:hAnsi="Helvetica"/>
          <w:rtl w:val="0"/>
          <w:lang w:val="fr-FR"/>
        </w:rPr>
        <w:t>r</w:t>
      </w:r>
      <w:r>
        <w:rPr>
          <w:rFonts w:ascii="Helvetica" w:hAnsi="Helvetica" w:hint="default"/>
          <w:rtl w:val="0"/>
          <w:lang w:val="fr-FR"/>
        </w:rPr>
        <w:t>é</w:t>
      </w:r>
      <w:r>
        <w:rPr>
          <w:rFonts w:ascii="Helvetica" w:hAnsi="Helvetica"/>
          <w:rtl w:val="0"/>
          <w:lang w:val="fr-FR"/>
        </w:rPr>
        <w:t>bral (pied) et le 1/3 m</w:t>
      </w:r>
      <w:r>
        <w:rPr>
          <w:rFonts w:ascii="Helvetica" w:hAnsi="Helvetica" w:hint="default"/>
          <w:rtl w:val="0"/>
          <w:lang w:val="fr-FR"/>
        </w:rPr>
        <w:t>é</w:t>
      </w:r>
      <w:r>
        <w:rPr>
          <w:rFonts w:ascii="Helvetica" w:hAnsi="Helvetica"/>
          <w:rtl w:val="0"/>
          <w:lang w:val="fr-FR"/>
        </w:rPr>
        <w:t>dian de celui-ci contient les faisceaux corticobulbaire et corticospinal pour le visage, les bras et les jambes (de m</w:t>
      </w:r>
      <w:r>
        <w:rPr>
          <w:rFonts w:ascii="Helvetica" w:hAnsi="Helvetica" w:hint="default"/>
          <w:rtl w:val="0"/>
          <w:lang w:val="fr-FR"/>
        </w:rPr>
        <w:t>é</w:t>
      </w:r>
      <w:r>
        <w:rPr>
          <w:rFonts w:ascii="Helvetica" w:hAnsi="Helvetica"/>
          <w:rtl w:val="0"/>
          <w:lang w:val="fr-FR"/>
        </w:rPr>
        <w:t xml:space="preserve">dial </w:t>
      </w:r>
      <w:r>
        <w:rPr>
          <w:rFonts w:ascii="Helvetica" w:hAnsi="Helvetica" w:hint="default"/>
          <w:rtl w:val="0"/>
          <w:lang w:val="fr-FR"/>
        </w:rPr>
        <w:t xml:space="preserve">à </w:t>
      </w:r>
      <w:r>
        <w:rPr>
          <w:rFonts w:ascii="Helvetica" w:hAnsi="Helvetica"/>
          <w:rtl w:val="0"/>
          <w:lang w:val="fr-FR"/>
        </w:rPr>
        <w:t>lat</w:t>
      </w:r>
      <w:r>
        <w:rPr>
          <w:rFonts w:ascii="Helvetica" w:hAnsi="Helvetica" w:hint="default"/>
          <w:rtl w:val="0"/>
          <w:lang w:val="fr-FR"/>
        </w:rPr>
        <w:t>é</w:t>
      </w:r>
      <w:r>
        <w:rPr>
          <w:rFonts w:ascii="Helvetica" w:hAnsi="Helvetica"/>
          <w:rtl w:val="0"/>
          <w:lang w:val="fr-FR"/>
        </w:rPr>
        <w:t xml:space="preserve">ral). </w:t>
      </w:r>
    </w:p>
    <w:p>
      <w:pPr>
        <w:pStyle w:val="Norm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both"/>
        <w:rPr>
          <w:rFonts w:ascii="Helvetica" w:cs="Helvetica" w:hAnsi="Helvetica" w:eastAsia="Helvetica"/>
        </w:rPr>
      </w:pPr>
      <w:r>
        <w:rPr>
          <w:rFonts w:ascii="Helvetica" w:hAnsi="Helvetica"/>
          <w:rtl w:val="0"/>
          <w:lang w:val="fr-FR"/>
        </w:rPr>
        <w:t xml:space="preserve">Par la suite, le faisceau corticospinal descend dans la face ventrale du pont et se retrouve au bulbe pour former les pyramides bulbaires. </w:t>
      </w:r>
      <w:r>
        <w:rPr>
          <w:rFonts w:ascii="Helvetica" w:hAnsi="Helvetica"/>
          <w:u w:val="single"/>
          <w:rtl w:val="0"/>
          <w:lang w:val="fr-FR"/>
        </w:rPr>
        <w:t>C</w:t>
      </w:r>
      <w:r>
        <w:rPr>
          <w:rFonts w:ascii="Helvetica" w:hAnsi="Helvetica" w:hint="default"/>
          <w:u w:val="single"/>
          <w:rtl w:val="0"/>
          <w:lang w:val="fr-FR"/>
        </w:rPr>
        <w:t>’</w:t>
      </w:r>
      <w:r>
        <w:rPr>
          <w:rFonts w:ascii="Helvetica" w:hAnsi="Helvetica"/>
          <w:u w:val="single"/>
          <w:rtl w:val="0"/>
          <w:lang w:val="fr-FR"/>
        </w:rPr>
        <w:t xml:space="preserve">est </w:t>
      </w:r>
      <w:r>
        <w:rPr>
          <w:rFonts w:ascii="Helvetica" w:hAnsi="Helvetica" w:hint="default"/>
          <w:u w:val="single"/>
          <w:rtl w:val="0"/>
          <w:lang w:val="fr-FR"/>
        </w:rPr>
        <w:t xml:space="preserve">à </w:t>
      </w:r>
      <w:r>
        <w:rPr>
          <w:rFonts w:ascii="Helvetica" w:hAnsi="Helvetica"/>
          <w:u w:val="single"/>
          <w:rtl w:val="0"/>
          <w:lang w:val="fr-FR"/>
        </w:rPr>
        <w:t>cet endroit que d</w:t>
      </w:r>
      <w:r>
        <w:rPr>
          <w:rFonts w:ascii="Helvetica" w:hAnsi="Helvetica" w:hint="default"/>
          <w:u w:val="single"/>
          <w:rtl w:val="0"/>
          <w:lang w:val="fr-FR"/>
        </w:rPr>
        <w:t>é</w:t>
      </w:r>
      <w:r>
        <w:rPr>
          <w:rFonts w:ascii="Helvetica" w:hAnsi="Helvetica"/>
          <w:u w:val="single"/>
          <w:rtl w:val="0"/>
          <w:lang w:val="fr-FR"/>
        </w:rPr>
        <w:t xml:space="preserve">cussent 85%  des fibres du faisceau corticospinal pour ainsi former le faisceau </w:t>
      </w:r>
      <w:r>
        <w:rPr>
          <w:rFonts w:ascii="Helvetica" w:hAnsi="Helvetica"/>
          <w:b w:val="1"/>
          <w:bCs w:val="1"/>
          <w:u w:val="single"/>
          <w:rtl w:val="0"/>
          <w:lang w:val="fr-FR"/>
        </w:rPr>
        <w:t>corticospinal LAT</w:t>
      </w:r>
      <w:r>
        <w:rPr>
          <w:rFonts w:ascii="Helvetica" w:hAnsi="Helvetica" w:hint="default"/>
          <w:b w:val="1"/>
          <w:bCs w:val="1"/>
          <w:u w:val="single"/>
          <w:rtl w:val="0"/>
          <w:lang w:val="fr-FR"/>
        </w:rPr>
        <w:t>É</w:t>
      </w:r>
      <w:r>
        <w:rPr>
          <w:rFonts w:ascii="Helvetica" w:hAnsi="Helvetica"/>
          <w:b w:val="1"/>
          <w:bCs w:val="1"/>
          <w:u w:val="single"/>
          <w:rtl w:val="0"/>
          <w:lang w:val="fr-FR"/>
        </w:rPr>
        <w:t>RAL</w:t>
      </w:r>
      <w:r>
        <w:rPr>
          <w:rFonts w:ascii="Helvetica" w:hAnsi="Helvetica"/>
          <w:u w:val="single"/>
          <w:rtl w:val="0"/>
          <w:lang w:val="fr-FR"/>
        </w:rPr>
        <w:t>.</w:t>
      </w:r>
      <w:r>
        <w:rPr>
          <w:rFonts w:ascii="Helvetica" w:hAnsi="Helvetica"/>
          <w:rtl w:val="0"/>
          <w:lang w:val="fr-FR"/>
        </w:rPr>
        <w:t xml:space="preserve">  Une organisation somatotopique est encore pr</w:t>
      </w:r>
      <w:r>
        <w:rPr>
          <w:rFonts w:ascii="Helvetica" w:hAnsi="Helvetica" w:hint="default"/>
          <w:rtl w:val="0"/>
          <w:lang w:val="fr-FR"/>
        </w:rPr>
        <w:t>é</w:t>
      </w:r>
      <w:r>
        <w:rPr>
          <w:rFonts w:ascii="Helvetica" w:hAnsi="Helvetica"/>
          <w:rtl w:val="0"/>
          <w:lang w:val="fr-FR"/>
        </w:rPr>
        <w:t>sente dans la moelle, avec les fibres qui contr</w:t>
      </w:r>
      <w:r>
        <w:rPr>
          <w:rFonts w:ascii="Helvetica" w:hAnsi="Helvetica" w:hint="default"/>
          <w:rtl w:val="0"/>
          <w:lang w:val="fr-FR"/>
        </w:rPr>
        <w:t>ô</w:t>
      </w:r>
      <w:r>
        <w:rPr>
          <w:rFonts w:ascii="Helvetica" w:hAnsi="Helvetica"/>
          <w:rtl w:val="0"/>
          <w:lang w:val="fr-FR"/>
        </w:rPr>
        <w:t>lent les MS qui sont localis</w:t>
      </w:r>
      <w:r>
        <w:rPr>
          <w:rFonts w:ascii="Helvetica" w:hAnsi="Helvetica" w:hint="default"/>
          <w:rtl w:val="0"/>
          <w:lang w:val="fr-FR"/>
        </w:rPr>
        <w:t>é</w:t>
      </w:r>
      <w:r>
        <w:rPr>
          <w:rFonts w:ascii="Helvetica" w:hAnsi="Helvetica"/>
          <w:rtl w:val="0"/>
          <w:lang w:val="fr-FR"/>
        </w:rPr>
        <w:t>es m</w:t>
      </w:r>
      <w:r>
        <w:rPr>
          <w:rFonts w:ascii="Helvetica" w:hAnsi="Helvetica" w:hint="default"/>
          <w:rtl w:val="0"/>
          <w:lang w:val="fr-FR"/>
        </w:rPr>
        <w:t>é</w:t>
      </w:r>
      <w:r>
        <w:rPr>
          <w:rFonts w:ascii="Helvetica" w:hAnsi="Helvetica"/>
          <w:rtl w:val="0"/>
          <w:lang w:val="fr-FR"/>
        </w:rPr>
        <w:t xml:space="preserve">dialement par rapport </w:t>
      </w:r>
      <w:r>
        <w:rPr>
          <w:rFonts w:ascii="Helvetica" w:hAnsi="Helvetica" w:hint="default"/>
          <w:rtl w:val="0"/>
          <w:lang w:val="fr-FR"/>
        </w:rPr>
        <w:t xml:space="preserve">à </w:t>
      </w:r>
      <w:r>
        <w:rPr>
          <w:rFonts w:ascii="Helvetica" w:hAnsi="Helvetica"/>
          <w:rtl w:val="0"/>
          <w:lang w:val="fr-FR"/>
        </w:rPr>
        <w:t>celles qui contr</w:t>
      </w:r>
      <w:r>
        <w:rPr>
          <w:rFonts w:ascii="Helvetica" w:hAnsi="Helvetica" w:hint="default"/>
          <w:rtl w:val="0"/>
          <w:lang w:val="fr-FR"/>
        </w:rPr>
        <w:t>ô</w:t>
      </w:r>
      <w:r>
        <w:rPr>
          <w:rFonts w:ascii="Helvetica" w:hAnsi="Helvetica"/>
          <w:rtl w:val="0"/>
          <w:lang w:val="fr-FR"/>
        </w:rPr>
        <w:t>lent les MI. Le 15% des fibres restantes continuent ipsilat</w:t>
      </w:r>
      <w:r>
        <w:rPr>
          <w:rFonts w:ascii="Helvetica" w:hAnsi="Helvetica" w:hint="default"/>
          <w:rtl w:val="0"/>
          <w:lang w:val="fr-FR"/>
        </w:rPr>
        <w:t>é</w:t>
      </w:r>
      <w:r>
        <w:rPr>
          <w:rFonts w:ascii="Helvetica" w:hAnsi="Helvetica"/>
          <w:rtl w:val="0"/>
          <w:lang w:val="fr-FR"/>
        </w:rPr>
        <w:t>ralement pour entrer dans la mati</w:t>
      </w:r>
      <w:r>
        <w:rPr>
          <w:rFonts w:ascii="Helvetica" w:hAnsi="Helvetica" w:hint="default"/>
          <w:rtl w:val="0"/>
          <w:lang w:val="fr-FR"/>
        </w:rPr>
        <w:t>è</w:t>
      </w:r>
      <w:r>
        <w:rPr>
          <w:rFonts w:ascii="Helvetica" w:hAnsi="Helvetica"/>
          <w:rtl w:val="0"/>
          <w:lang w:val="fr-FR"/>
        </w:rPr>
        <w:t>re blanche ant</w:t>
      </w:r>
      <w:r>
        <w:rPr>
          <w:rFonts w:ascii="Helvetica" w:hAnsi="Helvetica" w:hint="default"/>
          <w:rtl w:val="0"/>
          <w:lang w:val="fr-FR"/>
        </w:rPr>
        <w:t>é</w:t>
      </w:r>
      <w:r>
        <w:rPr>
          <w:rFonts w:ascii="Helvetica" w:hAnsi="Helvetica"/>
          <w:rtl w:val="0"/>
          <w:lang w:val="fr-FR"/>
        </w:rPr>
        <w:t xml:space="preserve">rieure et ainsi former le faisceau </w:t>
      </w:r>
      <w:r>
        <w:rPr>
          <w:rFonts w:ascii="Helvetica" w:hAnsi="Helvetica"/>
          <w:b w:val="1"/>
          <w:bCs w:val="1"/>
          <w:rtl w:val="0"/>
          <w:lang w:val="fr-FR"/>
        </w:rPr>
        <w:t>corticospinal ant</w:t>
      </w:r>
      <w:r>
        <w:rPr>
          <w:rFonts w:ascii="Helvetica" w:hAnsi="Helvetica" w:hint="default"/>
          <w:b w:val="1"/>
          <w:bCs w:val="1"/>
          <w:rtl w:val="0"/>
          <w:lang w:val="fr-FR"/>
        </w:rPr>
        <w:t>é</w:t>
      </w:r>
      <w:r>
        <w:rPr>
          <w:rFonts w:ascii="Helvetica" w:hAnsi="Helvetica"/>
          <w:b w:val="1"/>
          <w:bCs w:val="1"/>
          <w:rtl w:val="0"/>
          <w:lang w:val="fr-FR"/>
        </w:rPr>
        <w:t>rieur.</w:t>
      </w:r>
    </w:p>
    <w:p>
      <w:pPr>
        <w:pStyle w:val="Norm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both"/>
      </w:pPr>
      <w:r>
        <w:rPr>
          <w:rFonts w:ascii="Helvetica" w:hAnsi="Helvetica"/>
          <w:rtl w:val="0"/>
          <w:lang w:val="fr-FR"/>
        </w:rPr>
        <w:t>Finalement, les fibres se rendent a/n ou elles doivent aller innerver et se retrouvent dans la corne ant</w:t>
      </w:r>
      <w:r>
        <w:rPr>
          <w:rFonts w:ascii="Helvetica" w:hAnsi="Helvetica" w:hint="default"/>
          <w:rtl w:val="0"/>
          <w:lang w:val="fr-FR"/>
        </w:rPr>
        <w:t>é</w:t>
      </w:r>
      <w:r>
        <w:rPr>
          <w:rFonts w:ascii="Helvetica" w:hAnsi="Helvetica"/>
          <w:rtl w:val="0"/>
          <w:lang w:val="fr-FR"/>
        </w:rPr>
        <w:t>rieure</w:t>
      </w:r>
      <w:r>
        <w:rPr>
          <w:rFonts w:ascii="Helvetica" w:hAnsi="Helvetica"/>
          <w:rtl w:val="0"/>
          <w:lang w:val="fr-FR"/>
        </w:rPr>
        <w:t xml:space="preserve"> o</w:t>
      </w:r>
      <w:r>
        <w:rPr>
          <w:rFonts w:ascii="Helvetica" w:hAnsi="Helvetica" w:hint="default"/>
          <w:rtl w:val="0"/>
          <w:lang w:val="fr-FR"/>
        </w:rPr>
        <w:t xml:space="preserve">ù </w:t>
      </w:r>
      <w:r>
        <w:rPr>
          <w:rFonts w:ascii="Helvetica" w:hAnsi="Helvetica"/>
          <w:rtl w:val="0"/>
          <w:lang w:val="fr-FR"/>
        </w:rPr>
        <w:t xml:space="preserve">elles font synapse avec le MNI. Les fibres du MNI </w:t>
      </w:r>
      <w:r>
        <w:rPr>
          <w:rFonts w:ascii="Helvetica" w:hAnsi="Helvetica" w:hint="default"/>
          <w:rtl w:val="0"/>
          <w:lang w:val="fr-FR"/>
        </w:rPr>
        <w:t>é</w:t>
      </w:r>
      <w:r>
        <w:rPr>
          <w:rFonts w:ascii="Helvetica" w:hAnsi="Helvetica"/>
          <w:rtl w:val="0"/>
          <w:lang w:val="fr-FR"/>
        </w:rPr>
        <w:t>mergent</w:t>
      </w:r>
      <w:r>
        <w:rPr>
          <w:rFonts w:ascii="Helvetica" w:hAnsi="Helvetica"/>
          <w:rtl w:val="0"/>
          <w:lang w:val="fr-FR"/>
        </w:rPr>
        <w:t xml:space="preserve"> via la racine ventrale du nerf spinal. </w:t>
      </w:r>
      <w:r>
        <w:rPr>
          <w:rFonts w:ascii="Helvetica" w:cs="Helvetica" w:hAnsi="Helvetica" w:eastAsia="Helvetica"/>
        </w:rPr>
        <w:br w:type="textWrapping"/>
      </w:r>
      <w:r>
        <w:rPr>
          <w:rFonts w:ascii="Helvetica" w:hAnsi="Helvetica"/>
          <w:rtl w:val="0"/>
          <w:lang w:val="fr-FR"/>
        </w:rPr>
        <w:t>N.B Il peut se former des plexus avant qu</w:t>
      </w:r>
      <w:r>
        <w:rPr>
          <w:rFonts w:ascii="Helvetica" w:hAnsi="Helvetica" w:hint="default"/>
          <w:rtl w:val="0"/>
          <w:lang w:val="fr-FR"/>
        </w:rPr>
        <w:t>’</w:t>
      </w:r>
      <w:r>
        <w:rPr>
          <w:rFonts w:ascii="Helvetica" w:hAnsi="Helvetica"/>
          <w:rtl w:val="0"/>
          <w:lang w:val="fr-FR"/>
        </w:rPr>
        <w:t xml:space="preserve">un nerf </w:t>
      </w:r>
      <w:r>
        <w:rPr>
          <w:rFonts w:ascii="Helvetica" w:hAnsi="Helvetica" w:hint="default"/>
          <w:rtl w:val="0"/>
          <w:lang w:val="fr-FR"/>
        </w:rPr>
        <w:t xml:space="preserve">à </w:t>
      </w:r>
      <w:r>
        <w:rPr>
          <w:rFonts w:ascii="Helvetica" w:hAnsi="Helvetica"/>
          <w:rtl w:val="0"/>
          <w:lang w:val="fr-FR"/>
        </w:rPr>
        <w:t>proprement dire soit form</w:t>
      </w:r>
      <w:r>
        <w:rPr>
          <w:rFonts w:ascii="Helvetica" w:hAnsi="Helvetica" w:hint="default"/>
          <w:rtl w:val="0"/>
          <w:lang w:val="fr-FR"/>
        </w:rPr>
        <w:t>é</w:t>
      </w:r>
      <w:r>
        <w:rPr>
          <w:rFonts w:ascii="Helvetica" w:hAnsi="Helvetica"/>
          <w:rtl w:val="0"/>
          <w:lang w:val="fr-FR"/>
        </w:rPr>
        <w:t>.</w:t>
      </w:r>
    </w:p>
    <w:p>
      <w:pPr>
        <w:pStyle w:val="Corps"/>
        <w:rPr>
          <w:b w:val="1"/>
          <w:bCs w:val="1"/>
        </w:rPr>
      </w:pPr>
      <w:r>
        <w:rPr>
          <w:b w:val="1"/>
          <w:bCs w:val="1"/>
        </w:rPr>
        <w:drawing>
          <wp:inline distT="0" distB="0" distL="0" distR="0">
            <wp:extent cx="3666387" cy="4245290"/>
            <wp:effectExtent l="0" t="0" r="0" b="0"/>
            <wp:docPr id="1073741925" name="officeArt object"/>
            <wp:cNvGraphicFramePr/>
            <a:graphic xmlns:a="http://schemas.openxmlformats.org/drawingml/2006/main">
              <a:graphicData uri="http://schemas.openxmlformats.org/drawingml/2006/picture">
                <pic:pic xmlns:pic="http://schemas.openxmlformats.org/drawingml/2006/picture">
                  <pic:nvPicPr>
                    <pic:cNvPr id="1073741925" name="pasted-image.png"/>
                    <pic:cNvPicPr>
                      <a:picLocks noChangeAspect="1"/>
                    </pic:cNvPicPr>
                  </pic:nvPicPr>
                  <pic:blipFill>
                    <a:blip r:embed="rId99">
                      <a:extLst/>
                    </a:blip>
                    <a:stretch>
                      <a:fillRect/>
                    </a:stretch>
                  </pic:blipFill>
                  <pic:spPr>
                    <a:xfrm>
                      <a:off x="0" y="0"/>
                      <a:ext cx="3666387" cy="4245290"/>
                    </a:xfrm>
                    <a:prstGeom prst="rect">
                      <a:avLst/>
                    </a:prstGeom>
                    <a:ln w="12700" cap="flat">
                      <a:noFill/>
                      <a:miter lim="400000"/>
                    </a:ln>
                    <a:effectLst/>
                  </pic:spPr>
                </pic:pic>
              </a:graphicData>
            </a:graphic>
          </wp:inline>
        </w:drawing>
      </w:r>
      <w:r>
        <w:rPr>
          <w:b w:val="1"/>
          <w:bCs w:val="1"/>
        </w:rPr>
        <w:drawing>
          <wp:inline distT="0" distB="0" distL="0" distR="0">
            <wp:extent cx="2267749" cy="4167545"/>
            <wp:effectExtent l="0" t="0" r="0" b="0"/>
            <wp:docPr id="1073741926" name="officeArt object"/>
            <wp:cNvGraphicFramePr/>
            <a:graphic xmlns:a="http://schemas.openxmlformats.org/drawingml/2006/main">
              <a:graphicData uri="http://schemas.openxmlformats.org/drawingml/2006/picture">
                <pic:pic xmlns:pic="http://schemas.openxmlformats.org/drawingml/2006/picture">
                  <pic:nvPicPr>
                    <pic:cNvPr id="1073741926" name="pasted-image.png"/>
                    <pic:cNvPicPr>
                      <a:picLocks noChangeAspect="1"/>
                    </pic:cNvPicPr>
                  </pic:nvPicPr>
                  <pic:blipFill>
                    <a:blip r:embed="rId100">
                      <a:extLst/>
                    </a:blip>
                    <a:srcRect l="5142" t="29881" r="30990" b="0"/>
                    <a:stretch>
                      <a:fillRect/>
                    </a:stretch>
                  </pic:blipFill>
                  <pic:spPr>
                    <a:xfrm>
                      <a:off x="0" y="0"/>
                      <a:ext cx="2267749" cy="4167545"/>
                    </a:xfrm>
                    <a:prstGeom prst="rect">
                      <a:avLst/>
                    </a:prstGeom>
                    <a:ln w="12700" cap="flat">
                      <a:noFill/>
                      <a:miter lim="400000"/>
                    </a:ln>
                    <a:effectLst/>
                  </pic:spPr>
                </pic:pic>
              </a:graphicData>
            </a:graphic>
          </wp:inline>
        </w:drawing>
      </w:r>
      <w:r>
        <w:rPr>
          <w:b w:val="1"/>
          <w:bCs w:val="1"/>
        </w:rPr>
        <w:drawing>
          <wp:inline distT="0" distB="0" distL="0" distR="0">
            <wp:extent cx="3643311" cy="3161913"/>
            <wp:effectExtent l="0" t="0" r="0" b="0"/>
            <wp:docPr id="1073741927" name="officeArt object"/>
            <wp:cNvGraphicFramePr/>
            <a:graphic xmlns:a="http://schemas.openxmlformats.org/drawingml/2006/main">
              <a:graphicData uri="http://schemas.openxmlformats.org/drawingml/2006/picture">
                <pic:pic xmlns:pic="http://schemas.openxmlformats.org/drawingml/2006/picture">
                  <pic:nvPicPr>
                    <pic:cNvPr id="1073741927" name="pasted-image.png"/>
                    <pic:cNvPicPr>
                      <a:picLocks noChangeAspect="1"/>
                    </pic:cNvPicPr>
                  </pic:nvPicPr>
                  <pic:blipFill>
                    <a:blip r:embed="rId101">
                      <a:extLst/>
                    </a:blip>
                    <a:stretch>
                      <a:fillRect/>
                    </a:stretch>
                  </pic:blipFill>
                  <pic:spPr>
                    <a:xfrm>
                      <a:off x="0" y="0"/>
                      <a:ext cx="3643311" cy="3161913"/>
                    </a:xfrm>
                    <a:prstGeom prst="rect">
                      <a:avLst/>
                    </a:prstGeom>
                    <a:ln w="12700" cap="flat">
                      <a:noFill/>
                      <a:miter lim="400000"/>
                    </a:ln>
                    <a:effectLst/>
                  </pic:spPr>
                </pic:pic>
              </a:graphicData>
            </a:graphic>
          </wp:inline>
        </w:drawing>
      </w:r>
    </w:p>
    <w:p>
      <w:pPr>
        <w:pStyle w:val="Corps"/>
        <w:rPr>
          <w:b w:val="1"/>
          <w:bCs w:val="1"/>
        </w:rPr>
      </w:pPr>
    </w:p>
    <w:p>
      <w:pPr>
        <w:pStyle w:val="Corps"/>
        <w:bidi w:val="0"/>
      </w:pPr>
      <w:r>
        <w:rPr>
          <w:rtl w:val="0"/>
          <w:lang w:val="fr-FR"/>
        </w:rPr>
        <w:t>Les MS sont m</w:t>
      </w:r>
      <w:r>
        <w:rPr>
          <w:rtl w:val="0"/>
          <w:lang w:val="fr-FR"/>
        </w:rPr>
        <w:t>é</w:t>
      </w:r>
      <w:r>
        <w:rPr>
          <w:rtl w:val="0"/>
          <w:lang w:val="fr-FR"/>
        </w:rPr>
        <w:t>diaux par rapport aux MI sauf au niveau du cortex moteur primaire et des cordons post</w:t>
      </w:r>
      <w:r>
        <w:rPr>
          <w:rtl w:val="0"/>
          <w:lang w:val="fr-FR"/>
        </w:rPr>
        <w:t>é</w:t>
      </w:r>
      <w:r>
        <w:rPr>
          <w:rtl w:val="0"/>
          <w:lang w:val="fr-FR"/>
        </w:rPr>
        <w:t>rieurs</w:t>
      </w:r>
    </w:p>
    <w:p>
      <w:pPr>
        <w:pStyle w:val="Corps"/>
        <w:rPr>
          <w:b w:val="1"/>
          <w:bCs w:val="1"/>
        </w:rPr>
      </w:pPr>
    </w:p>
    <w:p>
      <w:pPr>
        <w:pStyle w:val="Corps"/>
        <w:rPr>
          <w:b w:val="1"/>
          <w:bCs w:val="1"/>
        </w:rPr>
      </w:pPr>
    </w:p>
    <w:p>
      <w:pPr>
        <w:pStyle w:val="Corps"/>
        <w:rPr>
          <w:b w:val="1"/>
          <w:bCs w:val="1"/>
        </w:rPr>
      </w:pPr>
      <w:r>
        <w:rPr>
          <w:b w:val="1"/>
          <w:bCs w:val="1"/>
          <w:rtl w:val="0"/>
          <w:lang w:val="fr-FR"/>
        </w:rPr>
        <w:t>«</w:t>
      </w:r>
      <w:r>
        <w:rPr>
          <w:b w:val="1"/>
          <w:bCs w:val="1"/>
          <w:rtl w:val="0"/>
          <w:lang w:val="fr-FR"/>
        </w:rPr>
        <w:t>Fonctions corticales sup</w:t>
      </w:r>
      <w:r>
        <w:rPr>
          <w:b w:val="1"/>
          <w:bCs w:val="1"/>
          <w:rtl w:val="0"/>
          <w:lang w:val="fr-FR"/>
        </w:rPr>
        <w:t>é</w:t>
      </w:r>
      <w:r>
        <w:rPr>
          <w:b w:val="1"/>
          <w:bCs w:val="1"/>
          <w:rtl w:val="0"/>
          <w:lang w:val="fr-FR"/>
        </w:rPr>
        <w:t>rieures</w:t>
      </w:r>
      <w:r>
        <w:rPr>
          <w:b w:val="1"/>
          <w:bCs w:val="1"/>
          <w:rtl w:val="0"/>
          <w:lang w:val="fr-FR"/>
        </w:rPr>
        <w:t>»</w:t>
      </w:r>
    </w:p>
    <w:p>
      <w:pPr>
        <w:pStyle w:val="Corps"/>
        <w:rPr>
          <w:b w:val="1"/>
          <w:bCs w:val="1"/>
        </w:rPr>
      </w:pPr>
    </w:p>
    <w:p>
      <w:pPr>
        <w:pStyle w:val="Corps"/>
        <w:rPr>
          <w:b w:val="1"/>
          <w:bCs w:val="1"/>
        </w:rPr>
      </w:pPr>
      <w:r>
        <w:rPr>
          <w:b w:val="1"/>
          <w:bCs w:val="1"/>
          <w:rtl w:val="0"/>
          <w:lang w:val="fr-FR"/>
        </w:rPr>
        <w:t>Nerfs craniens</w:t>
      </w:r>
    </w:p>
    <w:p>
      <w:pPr>
        <w:pStyle w:val="Corps"/>
        <w:bidi w:val="0"/>
      </w:pPr>
      <w:r>
        <w:rPr>
          <w:rtl w:val="0"/>
          <w:lang w:val="fr-FR"/>
        </w:rPr>
        <w:t>III, IV, VI</w:t>
      </w:r>
    </w:p>
    <w:p>
      <w:pPr>
        <w:pStyle w:val="Corps"/>
        <w:bidi w:val="0"/>
      </w:pPr>
    </w:p>
    <w:p>
      <w:pPr>
        <w:pStyle w:val="Corps"/>
        <w:rPr>
          <w:u w:val="none"/>
        </w:rPr>
      </w:pPr>
      <w:r>
        <w:rPr>
          <w:u w:val="single"/>
          <w:rtl w:val="0"/>
          <w:lang w:val="fr-FR"/>
        </w:rPr>
        <w:t>Syndrome de Parinaud :</w:t>
      </w:r>
      <w:r>
        <w:rPr>
          <w:u w:val="none"/>
          <w:rtl w:val="0"/>
          <w:lang w:val="fr-FR"/>
        </w:rPr>
        <w:t xml:space="preserve"> atteinte portion dorsale du m</w:t>
      </w:r>
      <w:r>
        <w:rPr>
          <w:u w:val="none"/>
          <w:rtl w:val="0"/>
          <w:lang w:val="fr-FR"/>
        </w:rPr>
        <w:t>é</w:t>
      </w:r>
      <w:r>
        <w:rPr>
          <w:u w:val="none"/>
          <w:rtl w:val="0"/>
          <w:lang w:val="fr-FR"/>
        </w:rPr>
        <w:t>senc</w:t>
      </w:r>
      <w:r>
        <w:rPr>
          <w:u w:val="none"/>
          <w:rtl w:val="0"/>
          <w:lang w:val="fr-FR"/>
        </w:rPr>
        <w:t>é</w:t>
      </w:r>
      <w:r>
        <w:rPr>
          <w:u w:val="none"/>
          <w:rtl w:val="0"/>
          <w:lang w:val="fr-FR"/>
        </w:rPr>
        <w:t>phale au niveau du colliculus sup</w:t>
      </w:r>
      <w:r>
        <w:rPr>
          <w:u w:val="none"/>
          <w:rtl w:val="0"/>
          <w:lang w:val="fr-FR"/>
        </w:rPr>
        <w:t>é</w:t>
      </w:r>
      <w:r>
        <w:rPr>
          <w:u w:val="none"/>
          <w:rtl w:val="0"/>
          <w:lang w:val="fr-FR"/>
        </w:rPr>
        <w:t>rieur avec atteinte du faisceau longitudinal m</w:t>
      </w:r>
      <w:r>
        <w:rPr>
          <w:u w:val="none"/>
          <w:rtl w:val="0"/>
          <w:lang w:val="fr-FR"/>
        </w:rPr>
        <w:t>é</w:t>
      </w:r>
      <w:r>
        <w:rPr>
          <w:u w:val="none"/>
          <w:rtl w:val="0"/>
          <w:lang w:val="fr-FR"/>
        </w:rPr>
        <w:t xml:space="preserve">dian. Donne : </w:t>
      </w:r>
    </w:p>
    <w:p>
      <w:pPr>
        <w:pStyle w:val="Corps"/>
        <w:numPr>
          <w:ilvl w:val="0"/>
          <w:numId w:val="4"/>
        </w:numPr>
        <w:rPr>
          <w:u w:val="none"/>
          <w:lang w:val="fr-FR"/>
        </w:rPr>
      </w:pPr>
      <w:r>
        <w:rPr>
          <w:u w:val="none"/>
          <w:rtl w:val="0"/>
          <w:lang w:val="fr-FR"/>
        </w:rPr>
        <w:t>Incapacit</w:t>
      </w:r>
      <w:r>
        <w:rPr>
          <w:u w:val="none"/>
          <w:rtl w:val="0"/>
          <w:lang w:val="fr-FR"/>
        </w:rPr>
        <w:t xml:space="preserve">é </w:t>
      </w:r>
      <w:r>
        <w:rPr>
          <w:u w:val="none"/>
          <w:rtl w:val="0"/>
          <w:lang w:val="fr-FR"/>
        </w:rPr>
        <w:t>de regarder vers le haut</w:t>
      </w:r>
    </w:p>
    <w:p>
      <w:pPr>
        <w:pStyle w:val="Corps"/>
        <w:numPr>
          <w:ilvl w:val="0"/>
          <w:numId w:val="4"/>
        </w:numPr>
        <w:rPr>
          <w:u w:val="none"/>
          <w:lang w:val="fr-FR"/>
        </w:rPr>
      </w:pPr>
      <w:r>
        <w:rPr>
          <w:u w:val="none"/>
          <w:rtl w:val="0"/>
          <w:lang w:val="fr-FR"/>
        </w:rPr>
        <w:t>Nystagmus par convergence et restriction (lors regard vers le haut)</w:t>
      </w:r>
    </w:p>
    <w:p>
      <w:pPr>
        <w:pStyle w:val="Corps"/>
        <w:numPr>
          <w:ilvl w:val="0"/>
          <w:numId w:val="4"/>
        </w:numPr>
        <w:rPr>
          <w:u w:val="none"/>
          <w:lang w:val="fr-FR"/>
        </w:rPr>
      </w:pPr>
      <w:r>
        <w:rPr>
          <w:u w:val="none"/>
          <w:rtl w:val="0"/>
          <w:lang w:val="fr-FR"/>
        </w:rPr>
        <w:t>Dissociation lumi</w:t>
      </w:r>
      <w:r>
        <w:rPr>
          <w:u w:val="none"/>
          <w:rtl w:val="0"/>
          <w:lang w:val="fr-FR"/>
        </w:rPr>
        <w:t>è</w:t>
      </w:r>
      <w:r>
        <w:rPr>
          <w:u w:val="none"/>
          <w:rtl w:val="0"/>
          <w:lang w:val="fr-FR"/>
        </w:rPr>
        <w:t>re-proximit</w:t>
      </w:r>
      <w:r>
        <w:rPr>
          <w:u w:val="none"/>
          <w:rtl w:val="0"/>
          <w:lang w:val="fr-FR"/>
        </w:rPr>
        <w:t xml:space="preserve">é </w:t>
      </w:r>
      <w:r>
        <w:rPr>
          <w:u w:val="none"/>
          <w:rtl w:val="0"/>
          <w:lang w:val="fr-FR"/>
        </w:rPr>
        <w:t>des pupilles.</w:t>
      </w:r>
    </w:p>
    <w:p>
      <w:pPr>
        <w:pStyle w:val="Corps"/>
        <w:numPr>
          <w:ilvl w:val="0"/>
          <w:numId w:val="4"/>
        </w:numPr>
        <w:rPr>
          <w:u w:val="single"/>
          <w:lang w:val="fr-FR"/>
        </w:rPr>
      </w:pPr>
      <w:r>
        <w:rPr>
          <w:u w:val="none"/>
          <w:rtl w:val="0"/>
          <w:lang w:val="fr-FR"/>
        </w:rPr>
        <w:t>r</w:t>
      </w:r>
      <w:r>
        <w:rPr>
          <w:u w:val="none"/>
          <w:rtl w:val="0"/>
          <w:lang w:val="fr-FR"/>
        </w:rPr>
        <w:t>é</w:t>
      </w:r>
      <w:r>
        <w:rPr>
          <w:u w:val="none"/>
          <w:rtl w:val="0"/>
          <w:lang w:val="fr-FR"/>
        </w:rPr>
        <w:t>traction de/des la paupi</w:t>
      </w:r>
      <w:r>
        <w:rPr>
          <w:u w:val="none"/>
          <w:rtl w:val="0"/>
          <w:lang w:val="fr-FR"/>
        </w:rPr>
        <w:t>è</w:t>
      </w:r>
      <w:r>
        <w:rPr>
          <w:u w:val="none"/>
          <w:rtl w:val="0"/>
          <w:lang w:val="fr-FR"/>
        </w:rPr>
        <w:t>re</w:t>
      </w:r>
    </w:p>
    <w:p>
      <w:pPr>
        <w:pStyle w:val="Corps"/>
        <w:rPr>
          <w:b w:val="1"/>
          <w:bCs w:val="1"/>
        </w:rPr>
      </w:pPr>
    </w:p>
    <w:p>
      <w:pPr>
        <w:pStyle w:val="Corps"/>
        <w:rPr>
          <w:b w:val="1"/>
          <w:bCs w:val="1"/>
        </w:rPr>
      </w:pPr>
      <w:r>
        <w:rPr>
          <w:b w:val="1"/>
          <w:bCs w:val="1"/>
          <w:rtl w:val="0"/>
          <w:lang w:val="fr-FR"/>
        </w:rPr>
        <w:t>Vision</w:t>
      </w:r>
    </w:p>
    <w:p>
      <w:pPr>
        <w:pStyle w:val="Corps"/>
        <w:rPr>
          <w:b w:val="1"/>
          <w:bCs w:val="1"/>
        </w:rPr>
      </w:pPr>
      <w:r>
        <w:rPr>
          <w:b w:val="1"/>
          <w:bCs w:val="1"/>
          <w:rtl w:val="0"/>
          <w:lang w:val="fr-FR"/>
        </w:rPr>
        <w:t>É</w:t>
      </w:r>
      <w:r>
        <w:rPr>
          <w:b w:val="1"/>
          <w:bCs w:val="1"/>
          <w:rtl w:val="0"/>
          <w:lang w:val="fr-FR"/>
        </w:rPr>
        <w:t>quilibre</w:t>
      </w:r>
    </w:p>
    <w:p>
      <w:pPr>
        <w:pStyle w:val="Corps"/>
        <w:rPr>
          <w:b w:val="1"/>
          <w:bCs w:val="1"/>
        </w:rPr>
      </w:pPr>
    </w:p>
    <w:p>
      <w:pPr>
        <w:pStyle w:val="Corps"/>
        <w:rPr>
          <w:b w:val="1"/>
          <w:bCs w:val="1"/>
        </w:rPr>
      </w:pPr>
      <w:r>
        <w:rPr>
          <w:b w:val="1"/>
          <w:bCs w:val="1"/>
          <w:rtl w:val="0"/>
          <w:lang w:val="fr-FR"/>
        </w:rPr>
        <w:t>Syst</w:t>
      </w:r>
      <w:r>
        <w:rPr>
          <w:b w:val="1"/>
          <w:bCs w:val="1"/>
          <w:rtl w:val="0"/>
          <w:lang w:val="fr-FR"/>
        </w:rPr>
        <w:t>è</w:t>
      </w:r>
      <w:r>
        <w:rPr>
          <w:b w:val="1"/>
          <w:bCs w:val="1"/>
          <w:rtl w:val="0"/>
          <w:lang w:val="fr-FR"/>
        </w:rPr>
        <w:t>me Nerveux Autonome</w:t>
      </w:r>
    </w:p>
    <w:p>
      <w:pPr>
        <w:pStyle w:val="Corps"/>
        <w:bidi w:val="0"/>
      </w:pPr>
      <w:r>
        <w:rPr>
          <w:rtl w:val="0"/>
          <w:lang w:val="fr-FR"/>
        </w:rPr>
        <w:t>Divis</w:t>
      </w:r>
      <w:r>
        <w:rPr>
          <w:rtl w:val="0"/>
          <w:lang w:val="fr-FR"/>
        </w:rPr>
        <w:t xml:space="preserve">é </w:t>
      </w:r>
      <w:r>
        <w:rPr>
          <w:rtl w:val="0"/>
          <w:lang w:val="fr-FR"/>
        </w:rPr>
        <w:t>entre sympathique et parasympathique.</w:t>
      </w:r>
    </w:p>
    <w:p>
      <w:pPr>
        <w:pStyle w:val="Corps"/>
        <w:bidi w:val="0"/>
      </w:pPr>
    </w:p>
    <w:p>
      <w:pPr>
        <w:pStyle w:val="Corps"/>
        <w:bidi w:val="0"/>
      </w:pPr>
      <w:r>
        <w:drawing>
          <wp:inline distT="0" distB="0" distL="0" distR="0">
            <wp:extent cx="4116231" cy="3090399"/>
            <wp:effectExtent l="0" t="0" r="0" b="0"/>
            <wp:docPr id="1073741928" name="officeArt object"/>
            <wp:cNvGraphicFramePr/>
            <a:graphic xmlns:a="http://schemas.openxmlformats.org/drawingml/2006/main">
              <a:graphicData uri="http://schemas.openxmlformats.org/drawingml/2006/picture">
                <pic:pic xmlns:pic="http://schemas.openxmlformats.org/drawingml/2006/picture">
                  <pic:nvPicPr>
                    <pic:cNvPr id="1073741928" name="pasted-image.png"/>
                    <pic:cNvPicPr>
                      <a:picLocks noChangeAspect="1"/>
                    </pic:cNvPicPr>
                  </pic:nvPicPr>
                  <pic:blipFill>
                    <a:blip r:embed="rId102">
                      <a:extLst/>
                    </a:blip>
                    <a:stretch>
                      <a:fillRect/>
                    </a:stretch>
                  </pic:blipFill>
                  <pic:spPr>
                    <a:xfrm>
                      <a:off x="0" y="0"/>
                      <a:ext cx="4116231" cy="3090399"/>
                    </a:xfrm>
                    <a:prstGeom prst="rect">
                      <a:avLst/>
                    </a:prstGeom>
                    <a:ln w="12700" cap="flat">
                      <a:noFill/>
                      <a:miter lim="400000"/>
                    </a:ln>
                    <a:effectLst/>
                  </pic:spPr>
                </pic:pic>
              </a:graphicData>
            </a:graphic>
          </wp:inline>
        </w:drawing>
      </w:r>
    </w:p>
    <w:p>
      <w:pPr>
        <w:pStyle w:val="Corps"/>
        <w:bidi w:val="0"/>
      </w:pPr>
    </w:p>
    <w:p>
      <w:pPr>
        <w:pStyle w:val="Corps"/>
        <w:bidi w:val="0"/>
      </w:pPr>
      <w:r>
        <w:rPr>
          <w:rtl w:val="0"/>
          <w:lang w:val="fr-FR"/>
        </w:rPr>
        <w:t>Parasympathique : Ganglion pr</w:t>
      </w:r>
      <w:r>
        <w:rPr>
          <w:rtl w:val="0"/>
          <w:lang w:val="fr-FR"/>
        </w:rPr>
        <w:t xml:space="preserve">é </w:t>
      </w:r>
      <w:r>
        <w:rPr>
          <w:rtl w:val="0"/>
          <w:lang w:val="fr-FR"/>
        </w:rPr>
        <w:t>ganglionique : part de la moelle jusqu</w:t>
      </w:r>
      <w:r>
        <w:rPr>
          <w:rtl w:val="0"/>
          <w:lang w:val="fr-FR"/>
        </w:rPr>
        <w:t xml:space="preserve">’à </w:t>
      </w:r>
      <w:r>
        <w:rPr>
          <w:rtl w:val="0"/>
          <w:lang w:val="fr-FR"/>
        </w:rPr>
        <w:t>un ganglion nerveux pour faire synapse avec une 2e nerf appel</w:t>
      </w:r>
      <w:r>
        <w:rPr>
          <w:rtl w:val="0"/>
          <w:lang w:val="fr-FR"/>
        </w:rPr>
        <w:t>é</w:t>
      </w:r>
      <w:r>
        <w:rPr>
          <w:rtl w:val="0"/>
          <w:lang w:val="fr-FR"/>
        </w:rPr>
        <w:t>e post-ganglionnaire</w:t>
      </w:r>
    </w:p>
    <w:p>
      <w:pPr>
        <w:pStyle w:val="Corps"/>
        <w:bidi w:val="0"/>
      </w:pPr>
      <w:r>
        <w:rPr>
          <w:rtl w:val="0"/>
          <w:lang w:val="fr-FR"/>
        </w:rPr>
        <w:t>Pr</w:t>
      </w:r>
      <w:r>
        <w:rPr>
          <w:rtl w:val="0"/>
          <w:lang w:val="fr-FR"/>
        </w:rPr>
        <w:t>é</w:t>
      </w:r>
      <w:r>
        <w:rPr>
          <w:rtl w:val="0"/>
          <w:lang w:val="fr-FR"/>
        </w:rPr>
        <w:t xml:space="preserve">-ganglionnaire </w:t>
      </w:r>
      <w:r>
        <w:rPr>
          <w:b w:val="1"/>
          <w:bCs w:val="1"/>
          <w:rtl w:val="0"/>
          <w:lang w:val="fr-FR"/>
        </w:rPr>
        <w:t>ET</w:t>
      </w:r>
      <w:r>
        <w:rPr>
          <w:rtl w:val="0"/>
          <w:lang w:val="fr-FR"/>
        </w:rPr>
        <w:t xml:space="preserve"> post-ganglionnaire: neurotransmetteur ac</w:t>
      </w:r>
      <w:r>
        <w:rPr>
          <w:rtl w:val="0"/>
          <w:lang w:val="fr-FR"/>
        </w:rPr>
        <w:t>é</w:t>
      </w:r>
      <w:r>
        <w:rPr>
          <w:rtl w:val="0"/>
          <w:lang w:val="fr-FR"/>
        </w:rPr>
        <w:t>tylcholine. R</w:t>
      </w:r>
      <w:r>
        <w:rPr>
          <w:rtl w:val="0"/>
          <w:lang w:val="fr-FR"/>
        </w:rPr>
        <w:t>é</w:t>
      </w:r>
      <w:r>
        <w:rPr>
          <w:rtl w:val="0"/>
          <w:lang w:val="fr-FR"/>
        </w:rPr>
        <w:t>cepteur cholinergique nicotinique sur le nerf post-ganglionique stimul</w:t>
      </w:r>
      <w:r>
        <w:rPr>
          <w:rtl w:val="0"/>
          <w:lang w:val="fr-FR"/>
        </w:rPr>
        <w:t xml:space="preserve">é </w:t>
      </w:r>
      <w:r>
        <w:rPr>
          <w:rtl w:val="0"/>
          <w:lang w:val="fr-FR"/>
        </w:rPr>
        <w:t>par nerf pr</w:t>
      </w:r>
      <w:r>
        <w:rPr>
          <w:rtl w:val="0"/>
          <w:lang w:val="fr-FR"/>
        </w:rPr>
        <w:t>é</w:t>
      </w:r>
      <w:r>
        <w:rPr>
          <w:rtl w:val="0"/>
          <w:lang w:val="fr-FR"/>
        </w:rPr>
        <w:t>-ganglionnaire avec ac</w:t>
      </w:r>
      <w:r>
        <w:rPr>
          <w:rtl w:val="0"/>
          <w:lang w:val="fr-FR"/>
        </w:rPr>
        <w:t>é</w:t>
      </w:r>
      <w:r>
        <w:rPr>
          <w:rtl w:val="0"/>
          <w:lang w:val="fr-FR"/>
        </w:rPr>
        <w:t>tylcholine. Le nerf post-ganglionique s</w:t>
      </w:r>
      <w:r>
        <w:rPr>
          <w:rtl w:val="0"/>
          <w:lang w:val="fr-FR"/>
        </w:rPr>
        <w:t>é</w:t>
      </w:r>
      <w:r>
        <w:rPr>
          <w:rtl w:val="0"/>
          <w:lang w:val="fr-FR"/>
        </w:rPr>
        <w:t>cr</w:t>
      </w:r>
      <w:r>
        <w:rPr>
          <w:rtl w:val="0"/>
          <w:lang w:val="fr-FR"/>
        </w:rPr>
        <w:t>è</w:t>
      </w:r>
      <w:r>
        <w:rPr>
          <w:rtl w:val="0"/>
          <w:lang w:val="fr-FR"/>
        </w:rPr>
        <w:t>te aussi ac</w:t>
      </w:r>
      <w:r>
        <w:rPr>
          <w:rtl w:val="0"/>
          <w:lang w:val="fr-FR"/>
        </w:rPr>
        <w:t>é</w:t>
      </w:r>
      <w:r>
        <w:rPr>
          <w:rtl w:val="0"/>
          <w:lang w:val="fr-FR"/>
        </w:rPr>
        <w:t>thylcholine qui agit sur un r</w:t>
      </w:r>
      <w:r>
        <w:rPr>
          <w:rtl w:val="0"/>
          <w:lang w:val="fr-FR"/>
        </w:rPr>
        <w:t>é</w:t>
      </w:r>
      <w:r>
        <w:rPr>
          <w:rtl w:val="0"/>
          <w:lang w:val="fr-FR"/>
        </w:rPr>
        <w:t>cepteurs cholinergique muscarinique.</w:t>
      </w:r>
    </w:p>
    <w:p>
      <w:pPr>
        <w:pStyle w:val="Corps"/>
        <w:bidi w:val="0"/>
      </w:pPr>
    </w:p>
    <w:p>
      <w:pPr>
        <w:pStyle w:val="Corps"/>
        <w:bidi w:val="0"/>
      </w:pPr>
      <w:r>
        <w:rPr>
          <w:rtl w:val="0"/>
          <w:lang w:val="fr-FR"/>
        </w:rPr>
        <w:t>Sympathique : 4 s</w:t>
      </w:r>
      <w:r>
        <w:rPr>
          <w:rtl w:val="0"/>
          <w:lang w:val="fr-FR"/>
        </w:rPr>
        <w:t>é</w:t>
      </w:r>
      <w:r>
        <w:rPr>
          <w:rtl w:val="0"/>
          <w:lang w:val="fr-FR"/>
        </w:rPr>
        <w:t>quences possibles de nerf/neurotransmetteurs/r</w:t>
      </w:r>
      <w:r>
        <w:rPr>
          <w:rtl w:val="0"/>
          <w:lang w:val="fr-FR"/>
        </w:rPr>
        <w:t>é</w:t>
      </w:r>
      <w:r>
        <w:rPr>
          <w:rtl w:val="0"/>
          <w:lang w:val="fr-FR"/>
        </w:rPr>
        <w:t>cepteurs possibles, mais la grande majorit</w:t>
      </w:r>
      <w:r>
        <w:rPr>
          <w:rtl w:val="0"/>
          <w:lang w:val="fr-FR"/>
        </w:rPr>
        <w:t xml:space="preserve">é </w:t>
      </w:r>
      <w:r>
        <w:rPr>
          <w:rtl w:val="0"/>
          <w:lang w:val="fr-FR"/>
        </w:rPr>
        <w:t>sont constitu</w:t>
      </w:r>
      <w:r>
        <w:rPr>
          <w:rtl w:val="0"/>
          <w:lang w:val="fr-FR"/>
        </w:rPr>
        <w:t xml:space="preserve">é </w:t>
      </w:r>
      <w:r>
        <w:rPr>
          <w:rtl w:val="0"/>
          <w:lang w:val="fr-FR"/>
        </w:rPr>
        <w:t>d</w:t>
      </w:r>
      <w:r>
        <w:rPr>
          <w:rtl w:val="0"/>
          <w:lang w:val="fr-FR"/>
        </w:rPr>
        <w:t>’</w:t>
      </w:r>
      <w:r>
        <w:rPr>
          <w:rtl w:val="0"/>
          <w:lang w:val="fr-FR"/>
        </w:rPr>
        <w:t>un sch</w:t>
      </w:r>
      <w:r>
        <w:rPr>
          <w:rtl w:val="0"/>
          <w:lang w:val="fr-FR"/>
        </w:rPr>
        <w:t>é</w:t>
      </w:r>
      <w:r>
        <w:rPr>
          <w:rtl w:val="0"/>
          <w:lang w:val="fr-FR"/>
        </w:rPr>
        <w:t>ma typique avec 3 exceptions.</w:t>
      </w:r>
    </w:p>
    <w:p>
      <w:pPr>
        <w:pStyle w:val="Corps"/>
        <w:bidi w:val="0"/>
      </w:pPr>
    </w:p>
    <w:p>
      <w:pPr>
        <w:pStyle w:val="Corps"/>
        <w:bidi w:val="0"/>
      </w:pPr>
      <w:r>
        <w:rPr>
          <w:i w:val="1"/>
          <w:iCs w:val="1"/>
          <w:rtl w:val="0"/>
          <w:lang w:val="fr-FR"/>
        </w:rPr>
        <w:t>1 Typique :</w:t>
      </w:r>
      <w:r>
        <w:rPr>
          <w:rtl w:val="0"/>
          <w:lang w:val="fr-FR"/>
        </w:rPr>
        <w:t xml:space="preserve"> Ganglion pr</w:t>
      </w:r>
      <w:r>
        <w:rPr>
          <w:rtl w:val="0"/>
          <w:lang w:val="fr-FR"/>
        </w:rPr>
        <w:t>é</w:t>
      </w:r>
      <w:r>
        <w:rPr>
          <w:rtl w:val="0"/>
          <w:lang w:val="fr-FR"/>
        </w:rPr>
        <w:t>-ganglionnaire s</w:t>
      </w:r>
      <w:r>
        <w:rPr>
          <w:rtl w:val="0"/>
          <w:lang w:val="fr-FR"/>
        </w:rPr>
        <w:t>é</w:t>
      </w:r>
      <w:r>
        <w:rPr>
          <w:rtl w:val="0"/>
          <w:lang w:val="fr-FR"/>
        </w:rPr>
        <w:t>cr</w:t>
      </w:r>
      <w:r>
        <w:rPr>
          <w:rtl w:val="0"/>
          <w:lang w:val="fr-FR"/>
        </w:rPr>
        <w:t>è</w:t>
      </w:r>
      <w:r>
        <w:rPr>
          <w:rtl w:val="0"/>
          <w:lang w:val="fr-FR"/>
        </w:rPr>
        <w:t>te ac</w:t>
      </w:r>
      <w:r>
        <w:rPr>
          <w:rtl w:val="0"/>
          <w:lang w:val="fr-FR"/>
        </w:rPr>
        <w:t>é</w:t>
      </w:r>
      <w:r>
        <w:rPr>
          <w:rtl w:val="0"/>
          <w:lang w:val="fr-FR"/>
        </w:rPr>
        <w:t>tylcholine qui vient activer un r</w:t>
      </w:r>
      <w:r>
        <w:rPr>
          <w:rtl w:val="0"/>
          <w:lang w:val="fr-FR"/>
        </w:rPr>
        <w:t>é</w:t>
      </w:r>
      <w:r>
        <w:rPr>
          <w:rtl w:val="0"/>
          <w:lang w:val="fr-FR"/>
        </w:rPr>
        <w:t>cepteur cholinergique nicotinique sur le nerf post-ganglionnaire qui s</w:t>
      </w:r>
      <w:r>
        <w:rPr>
          <w:rtl w:val="0"/>
          <w:lang w:val="fr-FR"/>
        </w:rPr>
        <w:t>é</w:t>
      </w:r>
      <w:r>
        <w:rPr>
          <w:rtl w:val="0"/>
          <w:lang w:val="fr-FR"/>
        </w:rPr>
        <w:t>cr</w:t>
      </w:r>
      <w:r>
        <w:rPr>
          <w:rtl w:val="0"/>
          <w:lang w:val="fr-FR"/>
        </w:rPr>
        <w:t>è</w:t>
      </w:r>
      <w:r>
        <w:rPr>
          <w:rtl w:val="0"/>
          <w:lang w:val="fr-FR"/>
        </w:rPr>
        <w:t>te ensuit de la nor</w:t>
      </w:r>
      <w:r>
        <w:rPr>
          <w:rtl w:val="0"/>
          <w:lang w:val="fr-FR"/>
        </w:rPr>
        <w:t>é</w:t>
      </w:r>
      <w:r>
        <w:rPr>
          <w:rtl w:val="0"/>
          <w:lang w:val="fr-FR"/>
        </w:rPr>
        <w:t>pin</w:t>
      </w:r>
      <w:r>
        <w:rPr>
          <w:rtl w:val="0"/>
          <w:lang w:val="fr-FR"/>
        </w:rPr>
        <w:t>é</w:t>
      </w:r>
      <w:r>
        <w:rPr>
          <w:rtl w:val="0"/>
          <w:lang w:val="fr-FR"/>
        </w:rPr>
        <w:t>phrine.</w:t>
      </w:r>
    </w:p>
    <w:p>
      <w:pPr>
        <w:pStyle w:val="Corps"/>
        <w:bidi w:val="0"/>
      </w:pPr>
      <w:r>
        <w:br w:type="textWrapping"/>
      </w:r>
      <w:r>
        <w:rPr>
          <w:i w:val="1"/>
          <w:iCs w:val="1"/>
          <w:rtl w:val="0"/>
          <w:lang w:val="fr-FR"/>
        </w:rPr>
        <w:t>2 :</w:t>
      </w:r>
      <w:r>
        <w:rPr>
          <w:rtl w:val="0"/>
          <w:lang w:val="fr-FR"/>
        </w:rPr>
        <w:t xml:space="preserve"> Ac</w:t>
      </w:r>
      <w:r>
        <w:rPr>
          <w:rtl w:val="0"/>
          <w:lang w:val="fr-FR"/>
        </w:rPr>
        <w:t>é</w:t>
      </w:r>
      <w:r>
        <w:rPr>
          <w:rtl w:val="0"/>
          <w:lang w:val="fr-FR"/>
        </w:rPr>
        <w:t>tylcholine -&gt; r</w:t>
      </w:r>
      <w:r>
        <w:rPr>
          <w:rtl w:val="0"/>
          <w:lang w:val="fr-FR"/>
        </w:rPr>
        <w:t>é</w:t>
      </w:r>
      <w:r>
        <w:rPr>
          <w:rtl w:val="0"/>
          <w:lang w:val="fr-FR"/>
        </w:rPr>
        <w:t>cepteur cholinergique nicotinique -&gt; ac</w:t>
      </w:r>
      <w:r>
        <w:rPr>
          <w:rtl w:val="0"/>
          <w:lang w:val="fr-FR"/>
        </w:rPr>
        <w:t>é</w:t>
      </w:r>
      <w:r>
        <w:rPr>
          <w:rtl w:val="0"/>
          <w:lang w:val="fr-FR"/>
        </w:rPr>
        <w:t>tylcholine -&gt; r</w:t>
      </w:r>
      <w:r>
        <w:rPr>
          <w:rtl w:val="0"/>
          <w:lang w:val="fr-FR"/>
        </w:rPr>
        <w:t>é</w:t>
      </w:r>
      <w:r>
        <w:rPr>
          <w:rtl w:val="0"/>
          <w:lang w:val="fr-FR"/>
        </w:rPr>
        <w:t>cepteur cholinergique muscarinique. Ce sch</w:t>
      </w:r>
      <w:r>
        <w:rPr>
          <w:rtl w:val="0"/>
          <w:lang w:val="fr-FR"/>
        </w:rPr>
        <w:t>é</w:t>
      </w:r>
      <w:r>
        <w:rPr>
          <w:rtl w:val="0"/>
          <w:lang w:val="fr-FR"/>
        </w:rPr>
        <w:t>ma est donc identique au syst</w:t>
      </w:r>
      <w:r>
        <w:rPr>
          <w:rtl w:val="0"/>
          <w:lang w:val="fr-FR"/>
        </w:rPr>
        <w:t>è</w:t>
      </w:r>
      <w:r>
        <w:rPr>
          <w:rtl w:val="0"/>
          <w:lang w:val="fr-FR"/>
        </w:rPr>
        <w:t>me nerveux parasympathique. On le retrouve dans l</w:t>
      </w:r>
      <w:r>
        <w:rPr>
          <w:rtl w:val="0"/>
          <w:lang w:val="fr-FR"/>
        </w:rPr>
        <w:t>’</w:t>
      </w:r>
      <w:r>
        <w:rPr>
          <w:rtl w:val="0"/>
          <w:lang w:val="fr-FR"/>
        </w:rPr>
        <w:t>invitation sympathique des glandes sudoripores et des muscles pilo</w:t>
      </w:r>
      <w:r>
        <w:rPr>
          <w:rtl w:val="0"/>
          <w:lang w:val="fr-FR"/>
        </w:rPr>
        <w:t>é</w:t>
      </w:r>
      <w:r>
        <w:rPr>
          <w:rtl w:val="0"/>
          <w:lang w:val="fr-FR"/>
        </w:rPr>
        <w:t>recteurs et autres?</w:t>
      </w:r>
    </w:p>
    <w:p>
      <w:pPr>
        <w:pStyle w:val="Corps"/>
        <w:bidi w:val="0"/>
      </w:pPr>
    </w:p>
    <w:p>
      <w:pPr>
        <w:pStyle w:val="Corps"/>
        <w:bidi w:val="0"/>
      </w:pPr>
      <w:r>
        <w:rPr>
          <w:i w:val="1"/>
          <w:iCs w:val="1"/>
          <w:rtl w:val="0"/>
          <w:lang w:val="fr-FR"/>
        </w:rPr>
        <w:t>3 :</w:t>
      </w:r>
      <w:r>
        <w:rPr>
          <w:rtl w:val="0"/>
          <w:lang w:val="fr-FR"/>
        </w:rPr>
        <w:t xml:space="preserve"> </w:t>
      </w:r>
      <w:r>
        <w:rPr>
          <w:rtl w:val="0"/>
        </w:rPr>
        <w:t>Ac</w:t>
      </w:r>
      <w:r>
        <w:rPr>
          <w:rtl w:val="0"/>
        </w:rPr>
        <w:t>é</w:t>
      </w:r>
      <w:r>
        <w:rPr>
          <w:rtl w:val="0"/>
        </w:rPr>
        <w:t>tylcholine -&gt; r</w:t>
      </w:r>
      <w:r>
        <w:rPr>
          <w:rtl w:val="0"/>
        </w:rPr>
        <w:t>é</w:t>
      </w:r>
      <w:r>
        <w:rPr>
          <w:rtl w:val="0"/>
          <w:lang w:val="fr-FR"/>
        </w:rPr>
        <w:t xml:space="preserve">cepteur cholinergique nicotinique -&gt; </w:t>
      </w:r>
      <w:r>
        <w:rPr>
          <w:rtl w:val="0"/>
          <w:lang w:val="fr-FR"/>
        </w:rPr>
        <w:t>dopamine</w:t>
      </w:r>
      <w:r>
        <w:rPr>
          <w:rtl w:val="0"/>
        </w:rPr>
        <w:t xml:space="preserve"> -&gt; r</w:t>
      </w:r>
      <w:r>
        <w:rPr>
          <w:rtl w:val="0"/>
        </w:rPr>
        <w:t>é</w:t>
      </w:r>
      <w:r>
        <w:rPr>
          <w:rtl w:val="0"/>
          <w:lang w:val="fr-FR"/>
        </w:rPr>
        <w:t xml:space="preserve">cepteur </w:t>
      </w:r>
      <w:r>
        <w:rPr>
          <w:rtl w:val="0"/>
          <w:lang w:val="fr-FR"/>
        </w:rPr>
        <w:t>dopaminergique D1 et D2</w:t>
      </w:r>
      <w:r>
        <w:rPr>
          <w:rtl w:val="0"/>
        </w:rPr>
        <w:t>.</w:t>
      </w:r>
      <w:r>
        <w:rPr>
          <w:rtl w:val="0"/>
          <w:lang w:val="fr-FR"/>
        </w:rPr>
        <w:t xml:space="preserve"> Relaxation des muscles lisses de la vascularisation r</w:t>
      </w:r>
      <w:r>
        <w:rPr>
          <w:rtl w:val="0"/>
          <w:lang w:val="fr-FR"/>
        </w:rPr>
        <w:t>é</w:t>
      </w:r>
      <w:r>
        <w:rPr>
          <w:rtl w:val="0"/>
          <w:lang w:val="fr-FR"/>
        </w:rPr>
        <w:t>nale.</w:t>
      </w:r>
    </w:p>
    <w:p>
      <w:pPr>
        <w:pStyle w:val="Corps"/>
        <w:bidi w:val="0"/>
      </w:pPr>
    </w:p>
    <w:p>
      <w:pPr>
        <w:pStyle w:val="Corps"/>
        <w:rPr>
          <w:i w:val="1"/>
          <w:iCs w:val="1"/>
        </w:rPr>
      </w:pPr>
      <w:r>
        <w:rPr>
          <w:i w:val="1"/>
          <w:iCs w:val="1"/>
          <w:rtl w:val="0"/>
          <w:lang w:val="fr-FR"/>
        </w:rPr>
        <w:t xml:space="preserve">4 : </w:t>
      </w:r>
      <w:r>
        <w:rPr>
          <w:i w:val="0"/>
          <w:iCs w:val="0"/>
          <w:rtl w:val="0"/>
          <w:lang w:val="fr-FR"/>
        </w:rPr>
        <w:t>S</w:t>
      </w:r>
      <w:r>
        <w:rPr>
          <w:i w:val="0"/>
          <w:iCs w:val="0"/>
          <w:rtl w:val="0"/>
          <w:lang w:val="fr-FR"/>
        </w:rPr>
        <w:t>é</w:t>
      </w:r>
      <w:r>
        <w:rPr>
          <w:i w:val="0"/>
          <w:iCs w:val="0"/>
          <w:rtl w:val="0"/>
          <w:lang w:val="fr-FR"/>
        </w:rPr>
        <w:t>cr</w:t>
      </w:r>
      <w:r>
        <w:rPr>
          <w:i w:val="0"/>
          <w:iCs w:val="0"/>
          <w:rtl w:val="0"/>
          <w:lang w:val="fr-FR"/>
        </w:rPr>
        <w:t>é</w:t>
      </w:r>
      <w:r>
        <w:rPr>
          <w:i w:val="0"/>
          <w:iCs w:val="0"/>
          <w:rtl w:val="0"/>
          <w:lang w:val="fr-FR"/>
        </w:rPr>
        <w:t>tions hormonales par les surr</w:t>
      </w:r>
      <w:r>
        <w:rPr>
          <w:i w:val="0"/>
          <w:iCs w:val="0"/>
          <w:rtl w:val="0"/>
          <w:lang w:val="fr-FR"/>
        </w:rPr>
        <w:t>é</w:t>
      </w:r>
      <w:r>
        <w:rPr>
          <w:i w:val="0"/>
          <w:iCs w:val="0"/>
          <w:rtl w:val="0"/>
          <w:lang w:val="fr-FR"/>
        </w:rPr>
        <w:t>nales par activation directe du syst</w:t>
      </w:r>
      <w:r>
        <w:rPr>
          <w:i w:val="0"/>
          <w:iCs w:val="0"/>
          <w:rtl w:val="0"/>
          <w:lang w:val="fr-FR"/>
        </w:rPr>
        <w:t>è</w:t>
      </w:r>
      <w:r>
        <w:rPr>
          <w:i w:val="0"/>
          <w:iCs w:val="0"/>
          <w:rtl w:val="0"/>
          <w:lang w:val="fr-FR"/>
        </w:rPr>
        <w:t>me nerveux sympathique. Cela engendre s</w:t>
      </w:r>
      <w:r>
        <w:rPr>
          <w:i w:val="0"/>
          <w:iCs w:val="0"/>
          <w:rtl w:val="0"/>
          <w:lang w:val="fr-FR"/>
        </w:rPr>
        <w:t>é</w:t>
      </w:r>
      <w:r>
        <w:rPr>
          <w:i w:val="0"/>
          <w:iCs w:val="0"/>
          <w:rtl w:val="0"/>
          <w:lang w:val="fr-FR"/>
        </w:rPr>
        <w:t>cr</w:t>
      </w:r>
      <w:r>
        <w:rPr>
          <w:i w:val="0"/>
          <w:iCs w:val="0"/>
          <w:rtl w:val="0"/>
          <w:lang w:val="fr-FR"/>
        </w:rPr>
        <w:t>é</w:t>
      </w:r>
      <w:r>
        <w:rPr>
          <w:i w:val="0"/>
          <w:iCs w:val="0"/>
          <w:rtl w:val="0"/>
          <w:lang w:val="fr-FR"/>
        </w:rPr>
        <w:t>tion d</w:t>
      </w:r>
      <w:r>
        <w:rPr>
          <w:i w:val="0"/>
          <w:iCs w:val="0"/>
          <w:rtl w:val="0"/>
          <w:lang w:val="fr-FR"/>
        </w:rPr>
        <w:t>’é</w:t>
      </w:r>
      <w:r>
        <w:rPr>
          <w:i w:val="0"/>
          <w:iCs w:val="0"/>
          <w:rtl w:val="0"/>
          <w:lang w:val="fr-FR"/>
        </w:rPr>
        <w:t>pin</w:t>
      </w:r>
      <w:r>
        <w:rPr>
          <w:i w:val="0"/>
          <w:iCs w:val="0"/>
          <w:rtl w:val="0"/>
          <w:lang w:val="fr-FR"/>
        </w:rPr>
        <w:t>é</w:t>
      </w:r>
      <w:r>
        <w:rPr>
          <w:i w:val="0"/>
          <w:iCs w:val="0"/>
          <w:rtl w:val="0"/>
          <w:lang w:val="fr-FR"/>
        </w:rPr>
        <w:t>phrine et de nor</w:t>
      </w:r>
      <w:r>
        <w:rPr>
          <w:i w:val="0"/>
          <w:iCs w:val="0"/>
          <w:rtl w:val="0"/>
          <w:lang w:val="fr-FR"/>
        </w:rPr>
        <w:t>é</w:t>
      </w:r>
      <w:r>
        <w:rPr>
          <w:i w:val="0"/>
          <w:iCs w:val="0"/>
          <w:rtl w:val="0"/>
          <w:lang w:val="fr-FR"/>
        </w:rPr>
        <w:t>pin</w:t>
      </w:r>
      <w:r>
        <w:rPr>
          <w:i w:val="0"/>
          <w:iCs w:val="0"/>
          <w:rtl w:val="0"/>
          <w:lang w:val="fr-FR"/>
        </w:rPr>
        <w:t>é</w:t>
      </w:r>
      <w:r>
        <w:rPr>
          <w:i w:val="0"/>
          <w:iCs w:val="0"/>
          <w:rtl w:val="0"/>
          <w:lang w:val="fr-FR"/>
        </w:rPr>
        <w:t>phrine qui stimule tous les r</w:t>
      </w:r>
      <w:r>
        <w:rPr>
          <w:i w:val="0"/>
          <w:iCs w:val="0"/>
          <w:rtl w:val="0"/>
          <w:lang w:val="fr-FR"/>
        </w:rPr>
        <w:t>é</w:t>
      </w:r>
      <w:r>
        <w:rPr>
          <w:i w:val="0"/>
          <w:iCs w:val="0"/>
          <w:rtl w:val="0"/>
          <w:lang w:val="fr-FR"/>
        </w:rPr>
        <w:t>cepteurs alpha et beta. Une portion de ceux-ci sont innerv</w:t>
      </w:r>
      <w:r>
        <w:rPr>
          <w:i w:val="0"/>
          <w:iCs w:val="0"/>
          <w:rtl w:val="0"/>
          <w:lang w:val="fr-FR"/>
        </w:rPr>
        <w:t>é</w:t>
      </w:r>
      <w:r>
        <w:rPr>
          <w:i w:val="0"/>
          <w:iCs w:val="0"/>
          <w:rtl w:val="0"/>
          <w:lang w:val="fr-FR"/>
        </w:rPr>
        <w:t>s (voie 1 typique du SNAS) et d</w:t>
      </w:r>
      <w:r>
        <w:rPr>
          <w:i w:val="0"/>
          <w:iCs w:val="0"/>
          <w:rtl w:val="0"/>
          <w:lang w:val="fr-FR"/>
        </w:rPr>
        <w:t>’</w:t>
      </w:r>
      <w:r>
        <w:rPr>
          <w:i w:val="0"/>
          <w:iCs w:val="0"/>
          <w:rtl w:val="0"/>
          <w:lang w:val="fr-FR"/>
        </w:rPr>
        <w:t>autres ne sont pas innerv</w:t>
      </w:r>
      <w:r>
        <w:rPr>
          <w:i w:val="0"/>
          <w:iCs w:val="0"/>
          <w:rtl w:val="0"/>
          <w:lang w:val="fr-FR"/>
        </w:rPr>
        <w:t>é</w:t>
      </w:r>
      <w:r>
        <w:rPr>
          <w:i w:val="0"/>
          <w:iCs w:val="0"/>
          <w:rtl w:val="0"/>
          <w:lang w:val="fr-FR"/>
        </w:rPr>
        <w:t>s. B2 n</w:t>
      </w:r>
      <w:r>
        <w:rPr>
          <w:i w:val="0"/>
          <w:iCs w:val="0"/>
          <w:rtl w:val="0"/>
          <w:lang w:val="fr-FR"/>
        </w:rPr>
        <w:t>’</w:t>
      </w:r>
      <w:r>
        <w:rPr>
          <w:i w:val="0"/>
          <w:iCs w:val="0"/>
          <w:rtl w:val="0"/>
          <w:lang w:val="fr-FR"/>
        </w:rPr>
        <w:t>est jamais innerv</w:t>
      </w:r>
      <w:r>
        <w:rPr>
          <w:i w:val="0"/>
          <w:iCs w:val="0"/>
          <w:rtl w:val="0"/>
          <w:lang w:val="fr-FR"/>
        </w:rPr>
        <w:t>é</w:t>
      </w:r>
      <w:r>
        <w:rPr>
          <w:i w:val="0"/>
          <w:iCs w:val="0"/>
          <w:rtl w:val="0"/>
          <w:lang w:val="fr-FR"/>
        </w:rPr>
        <w:t>.</w:t>
      </w:r>
    </w:p>
    <w:p>
      <w:pPr>
        <w:pStyle w:val="Corps"/>
        <w:bidi w:val="0"/>
      </w:pPr>
    </w:p>
    <w:p>
      <w:pPr>
        <w:pStyle w:val="Corps"/>
        <w:bidi w:val="0"/>
      </w:pPr>
      <w:r>
        <w:rPr>
          <w:rtl w:val="0"/>
          <w:lang w:val="fr-FR"/>
        </w:rPr>
        <w:t>*les r</w:t>
      </w:r>
      <w:r>
        <w:rPr>
          <w:rtl w:val="0"/>
          <w:lang w:val="fr-FR"/>
        </w:rPr>
        <w:t>é</w:t>
      </w:r>
      <w:r>
        <w:rPr>
          <w:rtl w:val="0"/>
          <w:lang w:val="fr-FR"/>
        </w:rPr>
        <w:t>cepteur d</w:t>
      </w:r>
      <w:r>
        <w:rPr>
          <w:rtl w:val="0"/>
          <w:lang w:val="fr-FR"/>
        </w:rPr>
        <w:t>’</w:t>
      </w:r>
      <w:r>
        <w:rPr>
          <w:rtl w:val="0"/>
          <w:lang w:val="fr-FR"/>
        </w:rPr>
        <w:t>ac</w:t>
      </w:r>
      <w:r>
        <w:rPr>
          <w:rtl w:val="0"/>
          <w:lang w:val="fr-FR"/>
        </w:rPr>
        <w:t>é</w:t>
      </w:r>
      <w:r>
        <w:rPr>
          <w:rtl w:val="0"/>
          <w:lang w:val="fr-FR"/>
        </w:rPr>
        <w:t>thylcholine sur les muscles sont des r</w:t>
      </w:r>
      <w:r>
        <w:rPr>
          <w:rtl w:val="0"/>
          <w:lang w:val="fr-FR"/>
        </w:rPr>
        <w:t>é</w:t>
      </w:r>
      <w:r>
        <w:rPr>
          <w:rtl w:val="0"/>
          <w:lang w:val="fr-FR"/>
        </w:rPr>
        <w:t>cepteurs nicotiniques semblables aux r</w:t>
      </w:r>
      <w:r>
        <w:rPr>
          <w:rtl w:val="0"/>
          <w:lang w:val="fr-FR"/>
        </w:rPr>
        <w:t>é</w:t>
      </w:r>
      <w:r>
        <w:rPr>
          <w:rtl w:val="0"/>
          <w:lang w:val="fr-FR"/>
        </w:rPr>
        <w:t>cepteurs stimul</w:t>
      </w:r>
      <w:r>
        <w:rPr>
          <w:rtl w:val="0"/>
          <w:lang w:val="fr-FR"/>
        </w:rPr>
        <w:t>é</w:t>
      </w:r>
      <w:r>
        <w:rPr>
          <w:rtl w:val="0"/>
          <w:lang w:val="fr-FR"/>
        </w:rPr>
        <w:t>s par le nerf pr</w:t>
      </w:r>
      <w:r>
        <w:rPr>
          <w:rtl w:val="0"/>
          <w:lang w:val="fr-FR"/>
        </w:rPr>
        <w:t>é</w:t>
      </w:r>
      <w:r>
        <w:rPr>
          <w:rtl w:val="0"/>
          <w:lang w:val="fr-FR"/>
        </w:rPr>
        <w:t>-ganglionnaire.</w:t>
      </w:r>
    </w:p>
    <w:p>
      <w:pPr>
        <w:pStyle w:val="Corps"/>
        <w:bidi w:val="0"/>
      </w:pPr>
    </w:p>
    <w:p>
      <w:pPr>
        <w:pStyle w:val="Corps"/>
        <w:rPr>
          <w:b w:val="1"/>
          <w:bCs w:val="1"/>
        </w:rPr>
      </w:pPr>
      <w:r>
        <w:rPr>
          <w:b w:val="1"/>
          <w:bCs w:val="1"/>
          <w:rtl w:val="0"/>
          <w:lang w:val="fr-FR"/>
        </w:rPr>
        <w:t>Vascularisation</w:t>
      </w:r>
    </w:p>
    <w:p>
      <w:pPr>
        <w:pStyle w:val="Corps"/>
        <w:rPr>
          <w:b w:val="1"/>
          <w:bCs w:val="1"/>
        </w:rPr>
      </w:pPr>
      <w:r>
        <w:rPr>
          <w:b w:val="1"/>
          <w:bCs w:val="1"/>
        </w:rPr>
        <w:drawing>
          <wp:inline distT="0" distB="0" distL="0" distR="0">
            <wp:extent cx="3624148" cy="3193136"/>
            <wp:effectExtent l="0" t="0" r="0" b="0"/>
            <wp:docPr id="1073741929" name="officeArt object"/>
            <wp:cNvGraphicFramePr/>
            <a:graphic xmlns:a="http://schemas.openxmlformats.org/drawingml/2006/main">
              <a:graphicData uri="http://schemas.openxmlformats.org/drawingml/2006/picture">
                <pic:pic xmlns:pic="http://schemas.openxmlformats.org/drawingml/2006/picture">
                  <pic:nvPicPr>
                    <pic:cNvPr id="1073741929" name="pasted-image.png"/>
                    <pic:cNvPicPr>
                      <a:picLocks noChangeAspect="1"/>
                    </pic:cNvPicPr>
                  </pic:nvPicPr>
                  <pic:blipFill>
                    <a:blip r:embed="rId103">
                      <a:extLst/>
                    </a:blip>
                    <a:stretch>
                      <a:fillRect/>
                    </a:stretch>
                  </pic:blipFill>
                  <pic:spPr>
                    <a:xfrm>
                      <a:off x="0" y="0"/>
                      <a:ext cx="3624148" cy="3193136"/>
                    </a:xfrm>
                    <a:prstGeom prst="rect">
                      <a:avLst/>
                    </a:prstGeom>
                    <a:ln w="12700" cap="flat">
                      <a:noFill/>
                      <a:miter lim="400000"/>
                    </a:ln>
                    <a:effectLst/>
                  </pic:spPr>
                </pic:pic>
              </a:graphicData>
            </a:graphic>
          </wp:inline>
        </w:drawing>
      </w:r>
      <w:r>
        <w:rPr>
          <w:b w:val="1"/>
          <w:bCs w:val="1"/>
        </w:rPr>
        <w:drawing>
          <wp:inline distT="0" distB="0" distL="0" distR="0">
            <wp:extent cx="2319453" cy="2747820"/>
            <wp:effectExtent l="0" t="0" r="0" b="0"/>
            <wp:docPr id="1073741930" name="officeArt object"/>
            <wp:cNvGraphicFramePr/>
            <a:graphic xmlns:a="http://schemas.openxmlformats.org/drawingml/2006/main">
              <a:graphicData uri="http://schemas.openxmlformats.org/drawingml/2006/picture">
                <pic:pic xmlns:pic="http://schemas.openxmlformats.org/drawingml/2006/picture">
                  <pic:nvPicPr>
                    <pic:cNvPr id="1073741930" name="pasted-image.png"/>
                    <pic:cNvPicPr>
                      <a:picLocks noChangeAspect="1"/>
                    </pic:cNvPicPr>
                  </pic:nvPicPr>
                  <pic:blipFill>
                    <a:blip r:embed="rId104">
                      <a:extLst/>
                    </a:blip>
                    <a:stretch>
                      <a:fillRect/>
                    </a:stretch>
                  </pic:blipFill>
                  <pic:spPr>
                    <a:xfrm>
                      <a:off x="0" y="0"/>
                      <a:ext cx="2319453" cy="2747820"/>
                    </a:xfrm>
                    <a:prstGeom prst="rect">
                      <a:avLst/>
                    </a:prstGeom>
                    <a:ln w="12700" cap="flat">
                      <a:noFill/>
                      <a:miter lim="400000"/>
                    </a:ln>
                    <a:effectLst/>
                  </pic:spPr>
                </pic:pic>
              </a:graphicData>
            </a:graphic>
          </wp:inline>
        </w:drawing>
      </w:r>
    </w:p>
    <w:p>
      <w:pPr>
        <w:pStyle w:val="Corps"/>
        <w:rPr>
          <w:b w:val="1"/>
          <w:bCs w:val="1"/>
        </w:rPr>
      </w:pPr>
      <w:r>
        <w:rPr>
          <w:b w:val="1"/>
          <w:bCs w:val="1"/>
        </w:rPr>
        <w:drawing>
          <wp:inline distT="0" distB="0" distL="0" distR="0">
            <wp:extent cx="3577745" cy="2519754"/>
            <wp:effectExtent l="0" t="0" r="0" b="0"/>
            <wp:docPr id="1073741931" name="officeArt object"/>
            <wp:cNvGraphicFramePr/>
            <a:graphic xmlns:a="http://schemas.openxmlformats.org/drawingml/2006/main">
              <a:graphicData uri="http://schemas.openxmlformats.org/drawingml/2006/picture">
                <pic:pic xmlns:pic="http://schemas.openxmlformats.org/drawingml/2006/picture">
                  <pic:nvPicPr>
                    <pic:cNvPr id="1073741931" name="pasted-image.png"/>
                    <pic:cNvPicPr>
                      <a:picLocks noChangeAspect="1"/>
                    </pic:cNvPicPr>
                  </pic:nvPicPr>
                  <pic:blipFill>
                    <a:blip r:embed="rId105">
                      <a:extLst/>
                    </a:blip>
                    <a:stretch>
                      <a:fillRect/>
                    </a:stretch>
                  </pic:blipFill>
                  <pic:spPr>
                    <a:xfrm>
                      <a:off x="0" y="0"/>
                      <a:ext cx="3577745" cy="2519754"/>
                    </a:xfrm>
                    <a:prstGeom prst="rect">
                      <a:avLst/>
                    </a:prstGeom>
                    <a:ln w="12700" cap="flat">
                      <a:noFill/>
                      <a:miter lim="400000"/>
                    </a:ln>
                    <a:effectLst/>
                  </pic:spPr>
                </pic:pic>
              </a:graphicData>
            </a:graphic>
          </wp:inline>
        </w:drawing>
      </w:r>
      <w:r>
        <w:rPr>
          <w:b w:val="1"/>
          <w:bCs w:val="1"/>
        </w:rPr>
        <w:drawing>
          <wp:inline distT="0" distB="0" distL="0" distR="0">
            <wp:extent cx="2339370" cy="2132598"/>
            <wp:effectExtent l="0" t="0" r="0" b="0"/>
            <wp:docPr id="1073741932" name="officeArt object"/>
            <wp:cNvGraphicFramePr/>
            <a:graphic xmlns:a="http://schemas.openxmlformats.org/drawingml/2006/main">
              <a:graphicData uri="http://schemas.openxmlformats.org/drawingml/2006/picture">
                <pic:pic xmlns:pic="http://schemas.openxmlformats.org/drawingml/2006/picture">
                  <pic:nvPicPr>
                    <pic:cNvPr id="1073741932" name="pasted-image.png"/>
                    <pic:cNvPicPr>
                      <a:picLocks noChangeAspect="1"/>
                    </pic:cNvPicPr>
                  </pic:nvPicPr>
                  <pic:blipFill>
                    <a:blip r:embed="rId106">
                      <a:extLst/>
                    </a:blip>
                    <a:stretch>
                      <a:fillRect/>
                    </a:stretch>
                  </pic:blipFill>
                  <pic:spPr>
                    <a:xfrm>
                      <a:off x="0" y="0"/>
                      <a:ext cx="2339370" cy="2132598"/>
                    </a:xfrm>
                    <a:prstGeom prst="rect">
                      <a:avLst/>
                    </a:prstGeom>
                    <a:ln w="12700" cap="flat">
                      <a:noFill/>
                      <a:miter lim="400000"/>
                    </a:ln>
                    <a:effectLst/>
                  </pic:spPr>
                </pic:pic>
              </a:graphicData>
            </a:graphic>
          </wp:inline>
        </w:drawing>
      </w:r>
      <w:r>
        <w:rPr>
          <w:b w:val="1"/>
          <w:bCs w:val="1"/>
        </w:rPr>
        <w:drawing>
          <wp:inline distT="0" distB="0" distL="0" distR="0">
            <wp:extent cx="2971800" cy="2230973"/>
            <wp:effectExtent l="0" t="0" r="0" b="0"/>
            <wp:docPr id="1073741933" name="officeArt object"/>
            <wp:cNvGraphicFramePr/>
            <a:graphic xmlns:a="http://schemas.openxmlformats.org/drawingml/2006/main">
              <a:graphicData uri="http://schemas.openxmlformats.org/drawingml/2006/picture">
                <pic:pic xmlns:pic="http://schemas.openxmlformats.org/drawingml/2006/picture">
                  <pic:nvPicPr>
                    <pic:cNvPr id="1073741933" name="pasted-image.png"/>
                    <pic:cNvPicPr>
                      <a:picLocks noChangeAspect="1"/>
                    </pic:cNvPicPr>
                  </pic:nvPicPr>
                  <pic:blipFill>
                    <a:blip r:embed="rId107">
                      <a:extLst/>
                    </a:blip>
                    <a:stretch>
                      <a:fillRect/>
                    </a:stretch>
                  </pic:blipFill>
                  <pic:spPr>
                    <a:xfrm>
                      <a:off x="0" y="0"/>
                      <a:ext cx="2971800" cy="2230973"/>
                    </a:xfrm>
                    <a:prstGeom prst="rect">
                      <a:avLst/>
                    </a:prstGeom>
                    <a:ln w="12700" cap="flat">
                      <a:noFill/>
                      <a:miter lim="400000"/>
                    </a:ln>
                    <a:effectLst/>
                  </pic:spPr>
                </pic:pic>
              </a:graphicData>
            </a:graphic>
          </wp:inline>
        </w:drawing>
      </w:r>
      <w:r>
        <w:rPr>
          <w:b w:val="1"/>
          <w:bCs w:val="1"/>
        </w:rPr>
        <w:drawing>
          <wp:inline distT="0" distB="0" distL="0" distR="0">
            <wp:extent cx="2432888" cy="2491278"/>
            <wp:effectExtent l="0" t="0" r="0" b="0"/>
            <wp:docPr id="1073741934" name="officeArt object"/>
            <wp:cNvGraphicFramePr/>
            <a:graphic xmlns:a="http://schemas.openxmlformats.org/drawingml/2006/main">
              <a:graphicData uri="http://schemas.openxmlformats.org/drawingml/2006/picture">
                <pic:pic xmlns:pic="http://schemas.openxmlformats.org/drawingml/2006/picture">
                  <pic:nvPicPr>
                    <pic:cNvPr id="1073741934" name="pasted-image.png"/>
                    <pic:cNvPicPr>
                      <a:picLocks noChangeAspect="1"/>
                    </pic:cNvPicPr>
                  </pic:nvPicPr>
                  <pic:blipFill>
                    <a:blip r:embed="rId108">
                      <a:extLst/>
                    </a:blip>
                    <a:stretch>
                      <a:fillRect/>
                    </a:stretch>
                  </pic:blipFill>
                  <pic:spPr>
                    <a:xfrm>
                      <a:off x="0" y="0"/>
                      <a:ext cx="2432888" cy="2491278"/>
                    </a:xfrm>
                    <a:prstGeom prst="rect">
                      <a:avLst/>
                    </a:prstGeom>
                    <a:ln w="12700" cap="flat">
                      <a:noFill/>
                      <a:miter lim="400000"/>
                    </a:ln>
                    <a:effectLst/>
                  </pic:spPr>
                </pic:pic>
              </a:graphicData>
            </a:graphic>
          </wp:inline>
        </w:drawing>
      </w:r>
    </w:p>
    <w:p>
      <w:pPr>
        <w:pStyle w:val="Corps"/>
        <w:rPr>
          <w:b w:val="1"/>
          <w:bCs w:val="1"/>
        </w:rPr>
      </w:pPr>
      <w:r>
        <w:rPr>
          <w:b w:val="1"/>
          <w:bCs w:val="1"/>
        </w:rPr>
        <w:drawing>
          <wp:inline distT="0" distB="0" distL="0" distR="0">
            <wp:extent cx="2795229" cy="3038980"/>
            <wp:effectExtent l="0" t="0" r="0" b="0"/>
            <wp:docPr id="1073741935" name="officeArt object"/>
            <wp:cNvGraphicFramePr/>
            <a:graphic xmlns:a="http://schemas.openxmlformats.org/drawingml/2006/main">
              <a:graphicData uri="http://schemas.openxmlformats.org/drawingml/2006/picture">
                <pic:pic xmlns:pic="http://schemas.openxmlformats.org/drawingml/2006/picture">
                  <pic:nvPicPr>
                    <pic:cNvPr id="1073741935" name="pasted-image.png"/>
                    <pic:cNvPicPr>
                      <a:picLocks noChangeAspect="1"/>
                    </pic:cNvPicPr>
                  </pic:nvPicPr>
                  <pic:blipFill>
                    <a:blip r:embed="rId109">
                      <a:extLst/>
                    </a:blip>
                    <a:stretch>
                      <a:fillRect/>
                    </a:stretch>
                  </pic:blipFill>
                  <pic:spPr>
                    <a:xfrm>
                      <a:off x="0" y="0"/>
                      <a:ext cx="2795229" cy="3038980"/>
                    </a:xfrm>
                    <a:prstGeom prst="rect">
                      <a:avLst/>
                    </a:prstGeom>
                    <a:ln w="12700" cap="flat">
                      <a:noFill/>
                      <a:miter lim="400000"/>
                    </a:ln>
                    <a:effectLst/>
                  </pic:spPr>
                </pic:pic>
              </a:graphicData>
            </a:graphic>
          </wp:inline>
        </w:drawing>
      </w:r>
      <w:r>
        <w:rPr>
          <w:b w:val="1"/>
          <w:bCs w:val="1"/>
        </w:rPr>
        <w:drawing>
          <wp:inline distT="0" distB="0" distL="0" distR="0">
            <wp:extent cx="2533960" cy="1900470"/>
            <wp:effectExtent l="0" t="0" r="0" b="0"/>
            <wp:docPr id="1073741936" name="officeArt object"/>
            <wp:cNvGraphicFramePr/>
            <a:graphic xmlns:a="http://schemas.openxmlformats.org/drawingml/2006/main">
              <a:graphicData uri="http://schemas.openxmlformats.org/drawingml/2006/picture">
                <pic:pic xmlns:pic="http://schemas.openxmlformats.org/drawingml/2006/picture">
                  <pic:nvPicPr>
                    <pic:cNvPr id="1073741936" name="pasted-image.png"/>
                    <pic:cNvPicPr>
                      <a:picLocks noChangeAspect="1"/>
                    </pic:cNvPicPr>
                  </pic:nvPicPr>
                  <pic:blipFill>
                    <a:blip r:embed="rId110">
                      <a:extLst/>
                    </a:blip>
                    <a:stretch>
                      <a:fillRect/>
                    </a:stretch>
                  </pic:blipFill>
                  <pic:spPr>
                    <a:xfrm>
                      <a:off x="0" y="0"/>
                      <a:ext cx="2533960" cy="1900470"/>
                    </a:xfrm>
                    <a:prstGeom prst="rect">
                      <a:avLst/>
                    </a:prstGeom>
                    <a:ln w="12700" cap="flat">
                      <a:noFill/>
                      <a:miter lim="400000"/>
                    </a:ln>
                    <a:effectLst/>
                  </pic:spPr>
                </pic:pic>
              </a:graphicData>
            </a:graphic>
          </wp:inline>
        </w:drawing>
      </w:r>
    </w:p>
    <w:p>
      <w:pPr>
        <w:pStyle w:val="Corps"/>
        <w:rPr>
          <w:b w:val="1"/>
          <w:bCs w:val="1"/>
        </w:rPr>
      </w:pPr>
    </w:p>
    <w:p>
      <w:pPr>
        <w:pStyle w:val="Corps"/>
        <w:rPr>
          <w:b w:val="1"/>
          <w:bCs w:val="1"/>
        </w:rPr>
      </w:pPr>
      <w:r>
        <w:rPr>
          <w:b w:val="1"/>
          <w:bCs w:val="1"/>
          <w:rtl w:val="0"/>
          <w:lang w:val="fr-FR"/>
        </w:rPr>
        <w:t>Cervellet</w:t>
      </w:r>
    </w:p>
    <w:p>
      <w:pPr>
        <w:pStyle w:val="Corps"/>
        <w:bidi w:val="0"/>
      </w:pPr>
      <w:r>
        <w:rPr>
          <w:rtl w:val="0"/>
          <w:lang w:val="fr-FR"/>
        </w:rPr>
        <w:t>Zone centrale (vermis) : Si atteinte produit : ataxie tronculaire, vertiges, dysm</w:t>
      </w:r>
      <w:r>
        <w:rPr>
          <w:rtl w:val="0"/>
          <w:lang w:val="fr-FR"/>
        </w:rPr>
        <w:t>é</w:t>
      </w:r>
      <w:r>
        <w:rPr>
          <w:rtl w:val="0"/>
          <w:lang w:val="fr-FR"/>
        </w:rPr>
        <w:t>trie des membres inf</w:t>
      </w:r>
      <w:r>
        <w:rPr>
          <w:rtl w:val="0"/>
          <w:lang w:val="fr-FR"/>
        </w:rPr>
        <w:t>é</w:t>
      </w:r>
      <w:r>
        <w:rPr>
          <w:rtl w:val="0"/>
          <w:lang w:val="fr-FR"/>
        </w:rPr>
        <w:t>rieurs (talon-genou), nystagmus (exacerbe avec regard vers la l</w:t>
      </w:r>
      <w:r>
        <w:rPr>
          <w:rtl w:val="0"/>
          <w:lang w:val="fr-FR"/>
        </w:rPr>
        <w:t>é</w:t>
      </w:r>
      <w:r>
        <w:rPr>
          <w:rtl w:val="0"/>
          <w:lang w:val="fr-FR"/>
        </w:rPr>
        <w:t>sion) et autres anomalies du regard.</w:t>
      </w:r>
    </w:p>
    <w:p>
      <w:pPr>
        <w:pStyle w:val="Corps"/>
        <w:bidi w:val="0"/>
      </w:pPr>
    </w:p>
    <w:p>
      <w:pPr>
        <w:pStyle w:val="Corps"/>
        <w:bidi w:val="0"/>
      </w:pPr>
      <w:r>
        <w:rPr>
          <w:rtl w:val="0"/>
          <w:lang w:val="fr-FR"/>
        </w:rPr>
        <w:t>H</w:t>
      </w:r>
      <w:r>
        <w:rPr>
          <w:rtl w:val="0"/>
          <w:lang w:val="fr-FR"/>
        </w:rPr>
        <w:t>é</w:t>
      </w:r>
      <w:r>
        <w:rPr>
          <w:rtl w:val="0"/>
          <w:lang w:val="fr-FR"/>
        </w:rPr>
        <w:t>misph</w:t>
      </w:r>
      <w:r>
        <w:rPr>
          <w:rtl w:val="0"/>
          <w:lang w:val="fr-FR"/>
        </w:rPr>
        <w:t>è</w:t>
      </w:r>
      <w:r>
        <w:rPr>
          <w:rtl w:val="0"/>
          <w:lang w:val="fr-FR"/>
        </w:rPr>
        <w:t>res c</w:t>
      </w:r>
      <w:r>
        <w:rPr>
          <w:rtl w:val="0"/>
          <w:lang w:val="fr-FR"/>
        </w:rPr>
        <w:t>é</w:t>
      </w:r>
      <w:r>
        <w:rPr>
          <w:rtl w:val="0"/>
          <w:lang w:val="fr-FR"/>
        </w:rPr>
        <w:t>r</w:t>
      </w:r>
      <w:r>
        <w:rPr>
          <w:rtl w:val="0"/>
          <w:lang w:val="fr-FR"/>
        </w:rPr>
        <w:t>é</w:t>
      </w:r>
      <w:r>
        <w:rPr>
          <w:rtl w:val="0"/>
          <w:lang w:val="fr-FR"/>
        </w:rPr>
        <w:t>belleux : Dysdiadochocin</w:t>
      </w:r>
      <w:r>
        <w:rPr>
          <w:rtl w:val="0"/>
          <w:lang w:val="fr-FR"/>
        </w:rPr>
        <w:t>é</w:t>
      </w:r>
      <w:r>
        <w:rPr>
          <w:rtl w:val="0"/>
          <w:lang w:val="fr-FR"/>
        </w:rPr>
        <w:t>sie, dysm</w:t>
      </w:r>
      <w:r>
        <w:rPr>
          <w:rtl w:val="0"/>
          <w:lang w:val="fr-FR"/>
        </w:rPr>
        <w:t>é</w:t>
      </w:r>
      <w:r>
        <w:rPr>
          <w:rtl w:val="0"/>
          <w:lang w:val="fr-FR"/>
        </w:rPr>
        <w:t>trie (surtout MS), tremblements intention, dysarthrie, anomalies oculaires moins fr</w:t>
      </w:r>
      <w:r>
        <w:rPr>
          <w:rtl w:val="0"/>
          <w:lang w:val="fr-FR"/>
        </w:rPr>
        <w:t>é</w:t>
      </w:r>
      <w:r>
        <w:rPr>
          <w:rtl w:val="0"/>
          <w:lang w:val="fr-FR"/>
        </w:rPr>
        <w:t>quentes (atteinte poursuite et nystagmus lors regard vers l</w:t>
      </w:r>
      <w:r>
        <w:rPr>
          <w:rtl w:val="0"/>
          <w:lang w:val="fr-FR"/>
        </w:rPr>
        <w:t>é</w:t>
      </w:r>
      <w:r>
        <w:rPr>
          <w:rtl w:val="0"/>
          <w:lang w:val="fr-FR"/>
        </w:rPr>
        <w:t>sion), ph</w:t>
      </w:r>
      <w:r>
        <w:rPr>
          <w:rtl w:val="0"/>
          <w:lang w:val="fr-FR"/>
        </w:rPr>
        <w:t>é</w:t>
      </w:r>
      <w:r>
        <w:rPr>
          <w:rtl w:val="0"/>
          <w:lang w:val="fr-FR"/>
        </w:rPr>
        <w:t>nom</w:t>
      </w:r>
      <w:r>
        <w:rPr>
          <w:rtl w:val="0"/>
          <w:lang w:val="fr-FR"/>
        </w:rPr>
        <w:t>è</w:t>
      </w:r>
      <w:r>
        <w:rPr>
          <w:rtl w:val="0"/>
          <w:lang w:val="fr-FR"/>
        </w:rPr>
        <w:t>ne de rebond (ne peut retenir mvt lors rel</w:t>
      </w:r>
      <w:r>
        <w:rPr>
          <w:rtl w:val="0"/>
          <w:lang w:val="fr-FR"/>
        </w:rPr>
        <w:t>â</w:t>
      </w:r>
      <w:r>
        <w:rPr>
          <w:rtl w:val="0"/>
          <w:lang w:val="fr-FR"/>
        </w:rPr>
        <w:t>chement d</w:t>
      </w:r>
      <w:r>
        <w:rPr>
          <w:rtl w:val="0"/>
          <w:lang w:val="fr-FR"/>
        </w:rPr>
        <w:t>’</w:t>
      </w:r>
      <w:r>
        <w:rPr>
          <w:rtl w:val="0"/>
          <w:lang w:val="fr-FR"/>
        </w:rPr>
        <w:t>une contraction retenue), hypotonie (peu de temps apr</w:t>
      </w:r>
      <w:r>
        <w:rPr>
          <w:rtl w:val="0"/>
          <w:lang w:val="fr-FR"/>
        </w:rPr>
        <w:t>è</w:t>
      </w:r>
      <w:r>
        <w:rPr>
          <w:rtl w:val="0"/>
          <w:lang w:val="fr-FR"/>
        </w:rPr>
        <w:t>s l</w:t>
      </w:r>
      <w:r>
        <w:rPr>
          <w:rtl w:val="0"/>
          <w:lang w:val="fr-FR"/>
        </w:rPr>
        <w:t>é</w:t>
      </w:r>
      <w:r>
        <w:rPr>
          <w:rtl w:val="0"/>
          <w:lang w:val="fr-FR"/>
        </w:rPr>
        <w:t>sion), r</w:t>
      </w:r>
      <w:r>
        <w:rPr>
          <w:rtl w:val="0"/>
          <w:lang w:val="fr-FR"/>
        </w:rPr>
        <w:t>é</w:t>
      </w:r>
      <w:r>
        <w:rPr>
          <w:rtl w:val="0"/>
          <w:lang w:val="fr-FR"/>
        </w:rPr>
        <w:t>flexes pendulaires.</w:t>
      </w:r>
    </w:p>
    <w:p>
      <w:pPr>
        <w:pStyle w:val="Corps"/>
        <w:bidi w:val="0"/>
      </w:pPr>
    </w:p>
    <w:p>
      <w:pPr>
        <w:pStyle w:val="Corps"/>
        <w:rPr>
          <w:b w:val="1"/>
          <w:bCs w:val="1"/>
        </w:rPr>
      </w:pPr>
      <w:r>
        <w:rPr>
          <w:b w:val="1"/>
          <w:bCs w:val="1"/>
          <w:rtl w:val="0"/>
          <w:lang w:val="fr-FR"/>
        </w:rPr>
        <w:t>Tronc c</w:t>
      </w:r>
      <w:r>
        <w:rPr>
          <w:b w:val="1"/>
          <w:bCs w:val="1"/>
          <w:rtl w:val="0"/>
          <w:lang w:val="fr-FR"/>
        </w:rPr>
        <w:t>é</w:t>
      </w:r>
      <w:r>
        <w:rPr>
          <w:b w:val="1"/>
          <w:bCs w:val="1"/>
          <w:rtl w:val="0"/>
          <w:lang w:val="fr-FR"/>
        </w:rPr>
        <w:t>r</w:t>
      </w:r>
      <w:r>
        <w:rPr>
          <w:b w:val="1"/>
          <w:bCs w:val="1"/>
          <w:rtl w:val="0"/>
          <w:lang w:val="fr-FR"/>
        </w:rPr>
        <w:t>é</w:t>
      </w:r>
      <w:r>
        <w:rPr>
          <w:b w:val="1"/>
          <w:bCs w:val="1"/>
          <w:rtl w:val="0"/>
          <w:lang w:val="fr-FR"/>
        </w:rPr>
        <w:t>bral</w:t>
      </w:r>
    </w:p>
    <w:p>
      <w:pPr>
        <w:pStyle w:val="Corps"/>
        <w:rPr>
          <w:b w:val="1"/>
          <w:bCs w:val="1"/>
        </w:rPr>
      </w:pPr>
    </w:p>
    <w:p>
      <w:pPr>
        <w:pStyle w:val="Corps"/>
        <w:bidi w:val="0"/>
      </w:pPr>
      <w:r>
        <w:drawing>
          <wp:inline distT="0" distB="0" distL="0" distR="0">
            <wp:extent cx="4122397" cy="2259480"/>
            <wp:effectExtent l="0" t="0" r="0" b="0"/>
            <wp:docPr id="1073741937" name="officeArt object"/>
            <wp:cNvGraphicFramePr/>
            <a:graphic xmlns:a="http://schemas.openxmlformats.org/drawingml/2006/main">
              <a:graphicData uri="http://schemas.openxmlformats.org/drawingml/2006/picture">
                <pic:pic xmlns:pic="http://schemas.openxmlformats.org/drawingml/2006/picture">
                  <pic:nvPicPr>
                    <pic:cNvPr id="1073741937" name="asd.tiff"/>
                    <pic:cNvPicPr>
                      <a:picLocks noChangeAspect="1"/>
                    </pic:cNvPicPr>
                  </pic:nvPicPr>
                  <pic:blipFill>
                    <a:blip r:embed="rId111">
                      <a:extLst/>
                    </a:blip>
                    <a:stretch>
                      <a:fillRect/>
                    </a:stretch>
                  </pic:blipFill>
                  <pic:spPr>
                    <a:xfrm>
                      <a:off x="0" y="0"/>
                      <a:ext cx="4122397" cy="2259480"/>
                    </a:xfrm>
                    <a:prstGeom prst="rect">
                      <a:avLst/>
                    </a:prstGeom>
                    <a:ln w="12700" cap="flat">
                      <a:noFill/>
                      <a:miter lim="400000"/>
                    </a:ln>
                    <a:effectLst/>
                  </pic:spPr>
                </pic:pic>
              </a:graphicData>
            </a:graphic>
          </wp:inline>
        </w:drawing>
      </w:r>
    </w:p>
    <w:p>
      <w:pPr>
        <w:pStyle w:val="Sous-section 3"/>
        <w:pBdr>
          <w:bottom w:val="dotted" w:color="000000" w:sz="8" w:space="0" w:shadow="0" w:frame="0"/>
        </w:pBdr>
      </w:pPr>
      <w:bookmarkStart w:name="_Toc318" w:id="320"/>
      <w:r>
        <w:rPr>
          <w:rtl w:val="0"/>
          <w:lang w:val="fr-FR"/>
        </w:rPr>
        <w:t>Examen physique</w:t>
      </w:r>
      <w:bookmarkEnd w:id="320"/>
    </w:p>
    <w:p>
      <w:pPr>
        <w:pStyle w:val="Corps"/>
        <w:bidi w:val="0"/>
      </w:pPr>
      <w:r>
        <w:rPr>
          <w:rtl w:val="0"/>
          <w:lang w:val="fr-FR"/>
        </w:rPr>
        <w:t>Quelques notions au niveau de l</w:t>
      </w:r>
      <w:r>
        <w:rPr>
          <w:rtl w:val="0"/>
          <w:lang w:val="fr-FR"/>
        </w:rPr>
        <w:t>’</w:t>
      </w:r>
      <w:r>
        <w:rPr>
          <w:rtl w:val="0"/>
          <w:lang w:val="fr-FR"/>
        </w:rPr>
        <w:t>examen physique (racines, nerfs, muscles) pertinentes aux objectifs 66, 41, 117 et autres</w:t>
      </w:r>
    </w:p>
    <w:p>
      <w:pPr>
        <w:pStyle w:val="Corps"/>
        <w:bidi w:val="0"/>
      </w:pPr>
    </w:p>
    <w:p>
      <w:pPr>
        <w:pStyle w:val="Corps"/>
        <w:rPr>
          <w:u w:val="single"/>
        </w:rPr>
      </w:pPr>
      <w:r>
        <w:rPr>
          <w:u w:val="single"/>
          <w:rtl w:val="0"/>
          <w:lang w:val="fr-FR"/>
        </w:rPr>
        <w:t>Paires craniennes</w:t>
      </w:r>
    </w:p>
    <w:p>
      <w:pPr>
        <w:pStyle w:val="Corps"/>
        <w:bidi w:val="0"/>
      </w:pPr>
    </w:p>
    <w:p>
      <w:pPr>
        <w:pStyle w:val="Corps"/>
        <w:rPr>
          <w:u w:val="single"/>
        </w:rPr>
      </w:pPr>
      <w:r>
        <w:rPr>
          <w:u w:val="single"/>
          <w:rtl w:val="0"/>
          <w:lang w:val="it-IT"/>
        </w:rPr>
        <w:t>Sensibilit</w:t>
      </w:r>
      <w:r>
        <w:rPr>
          <w:u w:val="single"/>
          <w:rtl w:val="0"/>
        </w:rPr>
        <w:t>é</w:t>
      </w:r>
      <w:r>
        <w:rPr>
          <w:u w:val="single"/>
          <w:rtl w:val="0"/>
        </w:rPr>
        <w:t>s</w:t>
      </w:r>
    </w:p>
    <w:p>
      <w:pPr>
        <w:pStyle w:val="Corps"/>
        <w:rPr>
          <w:i w:val="1"/>
          <w:iCs w:val="1"/>
        </w:rPr>
      </w:pPr>
      <w:r>
        <w:rPr>
          <w:i w:val="1"/>
          <w:iCs w:val="1"/>
          <w:rtl w:val="0"/>
          <w:lang w:val="fr-FR"/>
        </w:rPr>
        <w:t>Selon les dermatomes, voir aussi version Bluemenfeld p.324</w:t>
      </w:r>
      <w:r>
        <w:rPr>
          <w:i w:val="1"/>
          <w:iCs w:val="1"/>
        </w:rPr>
        <w:drawing>
          <wp:inline distT="0" distB="0" distL="0" distR="0">
            <wp:extent cx="5702300" cy="5702300"/>
            <wp:effectExtent l="0" t="0" r="0" b="0"/>
            <wp:docPr id="1073741938" name="officeArt object"/>
            <wp:cNvGraphicFramePr/>
            <a:graphic xmlns:a="http://schemas.openxmlformats.org/drawingml/2006/main">
              <a:graphicData uri="http://schemas.openxmlformats.org/drawingml/2006/picture">
                <pic:pic xmlns:pic="http://schemas.openxmlformats.org/drawingml/2006/picture">
                  <pic:nvPicPr>
                    <pic:cNvPr id="1073741938" name="droppedImage.png"/>
                    <pic:cNvPicPr>
                      <a:picLocks noChangeAspect="1"/>
                    </pic:cNvPicPr>
                  </pic:nvPicPr>
                  <pic:blipFill>
                    <a:blip r:embed="rId112">
                      <a:extLst/>
                    </a:blip>
                    <a:stretch>
                      <a:fillRect/>
                    </a:stretch>
                  </pic:blipFill>
                  <pic:spPr>
                    <a:xfrm>
                      <a:off x="0" y="0"/>
                      <a:ext cx="5702300" cy="5702300"/>
                    </a:xfrm>
                    <a:prstGeom prst="rect">
                      <a:avLst/>
                    </a:prstGeom>
                    <a:ln w="12700" cap="flat">
                      <a:noFill/>
                      <a:miter lim="400000"/>
                    </a:ln>
                    <a:effectLst/>
                  </pic:spPr>
                </pic:pic>
              </a:graphicData>
            </a:graphic>
          </wp:inline>
        </w:drawing>
      </w:r>
      <w:r>
        <w:rPr>
          <w:i w:val="1"/>
          <w:iCs w:val="1"/>
          <w:rtl w:val="0"/>
          <w:lang w:val="fr-FR"/>
        </w:rPr>
        <w:t>Selon les nerfs cutan</w:t>
      </w:r>
      <w:r>
        <w:rPr>
          <w:i w:val="1"/>
          <w:iCs w:val="1"/>
          <w:rtl w:val="0"/>
        </w:rPr>
        <w:t>é</w:t>
      </w:r>
      <w:r>
        <w:rPr>
          <w:i w:val="1"/>
          <w:iCs w:val="1"/>
          <w:rtl w:val="0"/>
        </w:rPr>
        <w:t>es</w:t>
      </w:r>
      <w:r>
        <w:rPr>
          <w:i w:val="1"/>
          <w:iCs w:val="1"/>
        </w:rPr>
        <w:drawing>
          <wp:inline distT="0" distB="0" distL="0" distR="0">
            <wp:extent cx="5943600" cy="5904239"/>
            <wp:effectExtent l="0" t="0" r="0" b="0"/>
            <wp:docPr id="1073741939" name="officeArt object"/>
            <wp:cNvGraphicFramePr/>
            <a:graphic xmlns:a="http://schemas.openxmlformats.org/drawingml/2006/main">
              <a:graphicData uri="http://schemas.openxmlformats.org/drawingml/2006/picture">
                <pic:pic xmlns:pic="http://schemas.openxmlformats.org/drawingml/2006/picture">
                  <pic:nvPicPr>
                    <pic:cNvPr id="1073741939" name="droppedImage.png"/>
                    <pic:cNvPicPr>
                      <a:picLocks noChangeAspect="1"/>
                    </pic:cNvPicPr>
                  </pic:nvPicPr>
                  <pic:blipFill>
                    <a:blip r:embed="rId113">
                      <a:extLst/>
                    </a:blip>
                    <a:stretch>
                      <a:fillRect/>
                    </a:stretch>
                  </pic:blipFill>
                  <pic:spPr>
                    <a:xfrm>
                      <a:off x="0" y="0"/>
                      <a:ext cx="5943600" cy="5904239"/>
                    </a:xfrm>
                    <a:prstGeom prst="rect">
                      <a:avLst/>
                    </a:prstGeom>
                    <a:ln w="12700" cap="flat">
                      <a:noFill/>
                      <a:miter lim="400000"/>
                    </a:ln>
                    <a:effectLst/>
                  </pic:spPr>
                </pic:pic>
              </a:graphicData>
            </a:graphic>
          </wp:inline>
        </w:drawing>
      </w:r>
    </w:p>
    <w:p>
      <w:pPr>
        <w:pStyle w:val="Corps"/>
        <w:rPr>
          <w:i w:val="1"/>
          <w:iCs w:val="1"/>
        </w:rPr>
      </w:pPr>
    </w:p>
    <w:p>
      <w:pPr>
        <w:pStyle w:val="Corps"/>
        <w:rPr>
          <w:u w:val="single"/>
        </w:rPr>
      </w:pPr>
      <w:r>
        <w:rPr>
          <w:u w:val="single"/>
          <w:rtl w:val="0"/>
          <w:lang w:val="fr-FR"/>
        </w:rPr>
        <w:t>R</w:t>
      </w:r>
      <w:r>
        <w:rPr>
          <w:u w:val="single"/>
          <w:rtl w:val="0"/>
          <w:lang w:val="fr-FR"/>
        </w:rPr>
        <w:t>é</w:t>
      </w:r>
      <w:r>
        <w:rPr>
          <w:u w:val="single"/>
          <w:rtl w:val="0"/>
          <w:lang w:val="fr-FR"/>
        </w:rPr>
        <w:t>flexes</w:t>
      </w:r>
    </w:p>
    <w:p>
      <w:pPr>
        <w:pStyle w:val="Corps"/>
        <w:bidi w:val="0"/>
      </w:pPr>
      <w:r>
        <w:rPr>
          <w:rtl w:val="0"/>
          <w:lang w:val="fr-FR"/>
        </w:rPr>
        <w:t>Tricipital : C7, Brachioradial : C5-</w:t>
      </w:r>
      <w:r>
        <w:rPr>
          <w:b w:val="1"/>
          <w:bCs w:val="1"/>
          <w:rtl w:val="0"/>
          <w:lang w:val="fr-FR"/>
        </w:rPr>
        <w:t>C6</w:t>
      </w:r>
      <w:r>
        <w:rPr>
          <w:rtl w:val="0"/>
          <w:lang w:val="fr-FR"/>
        </w:rPr>
        <w:t xml:space="preserve">, </w:t>
      </w:r>
      <w:r>
        <w:rPr>
          <w:rtl w:val="0"/>
          <w:lang w:val="es-ES_tradnl"/>
        </w:rPr>
        <w:t>Bicipital</w:t>
      </w:r>
      <w:r>
        <w:rPr>
          <w:rtl w:val="0"/>
          <w:lang w:val="fr-FR"/>
        </w:rPr>
        <w:t xml:space="preserve"> : C5-C6</w:t>
      </w:r>
    </w:p>
    <w:p>
      <w:pPr>
        <w:pStyle w:val="Corps"/>
        <w:bidi w:val="0"/>
      </w:pPr>
      <w:r>
        <w:rPr>
          <w:rtl w:val="0"/>
          <w:lang w:val="fr-FR"/>
        </w:rPr>
        <w:t>Rotulien : L4, Achil</w:t>
      </w:r>
      <w:r>
        <w:rPr>
          <w:rtl w:val="0"/>
          <w:lang w:val="fr-FR"/>
        </w:rPr>
        <w:t>é</w:t>
      </w:r>
      <w:r>
        <w:rPr>
          <w:rtl w:val="0"/>
          <w:lang w:val="fr-FR"/>
        </w:rPr>
        <w:t>en : S1</w:t>
      </w:r>
    </w:p>
    <w:p>
      <w:pPr>
        <w:pStyle w:val="Corps"/>
        <w:bidi w:val="0"/>
      </w:pPr>
      <w:r>
        <w:rPr>
          <w:rtl w:val="0"/>
          <w:lang w:val="fr-FR"/>
        </w:rPr>
        <w:t>Abdominal Sup ombilic : T8-T10, Inf ombilic : T10-T12</w:t>
      </w:r>
    </w:p>
    <w:p>
      <w:pPr>
        <w:pStyle w:val="Corps"/>
        <w:bidi w:val="0"/>
      </w:pPr>
      <w:r>
        <w:rPr>
          <w:rtl w:val="0"/>
          <w:lang w:val="fr-FR"/>
        </w:rPr>
        <w:t>Cr</w:t>
      </w:r>
      <w:r>
        <w:rPr>
          <w:rtl w:val="0"/>
          <w:lang w:val="fr-FR"/>
        </w:rPr>
        <w:t>é</w:t>
      </w:r>
      <w:r>
        <w:rPr>
          <w:rtl w:val="0"/>
          <w:lang w:val="fr-FR"/>
        </w:rPr>
        <w:t>mast</w:t>
      </w:r>
      <w:r>
        <w:rPr>
          <w:rtl w:val="0"/>
          <w:lang w:val="fr-FR"/>
        </w:rPr>
        <w:t>é</w:t>
      </w:r>
      <w:r>
        <w:rPr>
          <w:rtl w:val="0"/>
          <w:lang w:val="fr-FR"/>
        </w:rPr>
        <w:t xml:space="preserve">rique : L1-L2, Bulbocaverneux : S2-S4, </w:t>
      </w:r>
      <w:r>
        <w:rPr>
          <w:rtl w:val="0"/>
          <w:lang w:val="fr-FR"/>
        </w:rPr>
        <w:t>«</w:t>
      </w:r>
      <w:r>
        <w:rPr>
          <w:rtl w:val="0"/>
          <w:lang w:val="fr-FR"/>
        </w:rPr>
        <w:t>Anal wink</w:t>
      </w:r>
      <w:r>
        <w:rPr>
          <w:rtl w:val="0"/>
          <w:lang w:val="fr-FR"/>
        </w:rPr>
        <w:t xml:space="preserve">» </w:t>
      </w:r>
      <w:r>
        <w:rPr>
          <w:rtl w:val="0"/>
          <w:lang w:val="fr-FR"/>
        </w:rPr>
        <w:t>S2-S4</w:t>
      </w:r>
    </w:p>
    <w:p>
      <w:pPr>
        <w:pStyle w:val="Corps"/>
        <w:bidi w:val="0"/>
      </w:pPr>
    </w:p>
    <w:p>
      <w:pPr>
        <w:pStyle w:val="Corps"/>
        <w:bidi w:val="0"/>
      </w:pPr>
      <w:r>
        <w:rPr>
          <w:rtl w:val="0"/>
          <w:lang w:val="fr-FR"/>
        </w:rPr>
        <w:t>Cutan</w:t>
      </w:r>
      <w:r>
        <w:rPr>
          <w:rtl w:val="0"/>
          <w:lang w:val="fr-FR"/>
        </w:rPr>
        <w:t>é</w:t>
      </w:r>
      <w:r>
        <w:rPr>
          <w:rtl w:val="0"/>
          <w:lang w:val="fr-FR"/>
        </w:rPr>
        <w:t>-plantaire : Babinski, Gordon (pincer talon achille), Oppenheim (tibia), Chaddock (face lat. pied)</w:t>
      </w:r>
    </w:p>
    <w:p>
      <w:pPr>
        <w:pStyle w:val="Corps"/>
        <w:bidi w:val="0"/>
      </w:pPr>
    </w:p>
    <w:p>
      <w:pPr>
        <w:pStyle w:val="Corps"/>
        <w:bidi w:val="0"/>
      </w:pPr>
      <w:r>
        <w:rPr>
          <w:rtl w:val="0"/>
          <w:lang w:val="fr-FR"/>
        </w:rPr>
        <w:t>MS : Phallen</w:t>
      </w:r>
    </w:p>
    <w:p>
      <w:pPr>
        <w:pStyle w:val="Corps"/>
        <w:rPr>
          <w:i w:val="1"/>
          <w:iCs w:val="1"/>
        </w:rPr>
      </w:pPr>
    </w:p>
    <w:p>
      <w:pPr>
        <w:pStyle w:val="Corps"/>
        <w:rPr>
          <w:u w:val="none"/>
        </w:rPr>
      </w:pPr>
      <w:r>
        <w:rPr>
          <w:u w:val="single"/>
          <w:rtl w:val="0"/>
        </w:rPr>
        <w:t>Fo</w:t>
      </w:r>
      <w:r>
        <w:rPr>
          <w:u w:val="single"/>
          <w:rtl w:val="0"/>
          <w:lang w:val="fr-FR"/>
        </w:rPr>
        <w:t>r</w:t>
      </w:r>
      <w:r>
        <w:rPr>
          <w:u w:val="single"/>
          <w:rtl w:val="0"/>
        </w:rPr>
        <w:t>ces</w:t>
      </w:r>
      <w:r>
        <w:rPr>
          <w:u w:val="none"/>
          <w:rtl w:val="0"/>
          <w:lang w:val="fr-FR"/>
        </w:rPr>
        <w:t xml:space="preserve"> voir p.65 / 325 bluemenfeld</w:t>
      </w:r>
    </w:p>
    <w:tbl>
      <w:tblPr>
        <w:tblW w:w="9340" w:type="dxa"/>
        <w:jc w:val="left"/>
        <w:tblInd w:w="108" w:type="dxa"/>
        <w:tblBorders>
          <w:top w:val="single" w:color="000000" w:sz="8" w:space="0" w:shadow="0" w:frame="0"/>
          <w:left w:val="single" w:color="000000" w:sz="8" w:space="0" w:shadow="0" w:frame="0"/>
          <w:bottom w:val="single" w:color="000000" w:sz="8" w:space="0" w:shadow="0" w:frame="0"/>
          <w:right w:val="single" w:color="000000" w:sz="8" w:space="0" w:shadow="0" w:frame="0"/>
          <w:insideH w:val="single" w:color="000000" w:sz="8" w:space="0" w:shadow="0" w:frame="0"/>
          <w:insideV w:val="single" w:color="000000" w:sz="8" w:space="0" w:shadow="0" w:frame="0"/>
        </w:tblBorders>
        <w:shd w:val="clear" w:color="auto" w:fill="auto"/>
        <w:tblLayout w:type="fixed"/>
      </w:tblPr>
      <w:tblGrid>
        <w:gridCol w:w="3113"/>
        <w:gridCol w:w="3113"/>
        <w:gridCol w:w="3114"/>
      </w:tblGrid>
      <w:tr>
        <w:tblPrEx>
          <w:shd w:val="clear" w:color="auto" w:fill="bdc0bf"/>
        </w:tblPrEx>
        <w:trPr>
          <w:trHeight w:val="300" w:hRule="atLeast"/>
          <w:tblHeader/>
        </w:trPr>
        <w:tc>
          <w:tcPr>
            <w:tcW w:type="dxa" w:w="3113"/>
            <w:tcBorders>
              <w:top w:val="single" w:color="000000" w:sz="8" w:space="0" w:shadow="0" w:frame="0"/>
              <w:left w:val="single" w:color="000000" w:sz="8" w:space="0" w:shadow="0" w:frame="0"/>
              <w:bottom w:val="single" w:color="000000" w:sz="8" w:space="0" w:shadow="0" w:frame="0"/>
              <w:right w:val="single" w:color="000000" w:sz="8" w:space="0" w:shadow="0" w:frame="0"/>
            </w:tcBorders>
            <w:shd w:val="clear" w:color="auto" w:fill="bdc0bf"/>
            <w:tcMar>
              <w:top w:type="dxa" w:w="100"/>
              <w:left w:type="dxa" w:w="100"/>
              <w:bottom w:type="dxa" w:w="100"/>
              <w:right w:type="dxa" w:w="100"/>
            </w:tcMar>
            <w:vAlign w:val="top"/>
          </w:tcPr>
          <w:p>
            <w:pPr>
              <w:pStyle w:val="Format libre"/>
              <w:keepNext w:val="1"/>
              <w:jc w:val="center"/>
            </w:pPr>
            <w:r>
              <w:rPr>
                <w:rFonts w:ascii="Helvetica" w:hAnsi="Helvetica"/>
                <w:b w:val="1"/>
                <w:bCs w:val="1"/>
                <w:rtl w:val="0"/>
              </w:rPr>
              <w:t>Mouvements</w:t>
            </w:r>
          </w:p>
        </w:tc>
        <w:tc>
          <w:tcPr>
            <w:tcW w:type="dxa" w:w="3113"/>
            <w:tcBorders>
              <w:top w:val="single" w:color="000000" w:sz="8" w:space="0" w:shadow="0" w:frame="0"/>
              <w:left w:val="single" w:color="000000" w:sz="8" w:space="0" w:shadow="0" w:frame="0"/>
              <w:bottom w:val="single" w:color="000000" w:sz="8" w:space="0" w:shadow="0" w:frame="0"/>
              <w:right w:val="single" w:color="000000" w:sz="8" w:space="0" w:shadow="0" w:frame="0"/>
            </w:tcBorders>
            <w:shd w:val="clear" w:color="auto" w:fill="bdc0bf"/>
            <w:tcMar>
              <w:top w:type="dxa" w:w="100"/>
              <w:left w:type="dxa" w:w="100"/>
              <w:bottom w:type="dxa" w:w="100"/>
              <w:right w:type="dxa" w:w="100"/>
            </w:tcMar>
            <w:vAlign w:val="top"/>
          </w:tcPr>
          <w:p>
            <w:pPr>
              <w:pStyle w:val="Format libre"/>
              <w:keepNext w:val="1"/>
              <w:jc w:val="center"/>
            </w:pPr>
            <w:r>
              <w:rPr>
                <w:rFonts w:ascii="Helvetica" w:hAnsi="Helvetica"/>
                <w:b w:val="1"/>
                <w:bCs w:val="1"/>
                <w:rtl w:val="0"/>
              </w:rPr>
              <w:t>muscles (nerf)</w:t>
            </w:r>
          </w:p>
        </w:tc>
        <w:tc>
          <w:tcPr>
            <w:tcW w:type="dxa" w:w="3113"/>
            <w:tcBorders>
              <w:top w:val="single" w:color="000000" w:sz="8" w:space="0" w:shadow="0" w:frame="0"/>
              <w:left w:val="single" w:color="000000" w:sz="8" w:space="0" w:shadow="0" w:frame="0"/>
              <w:bottom w:val="single" w:color="000000" w:sz="8" w:space="0" w:shadow="0" w:frame="0"/>
              <w:right w:val="single" w:color="000000" w:sz="8" w:space="0" w:shadow="0" w:frame="0"/>
            </w:tcBorders>
            <w:shd w:val="clear" w:color="auto" w:fill="bdc0bf"/>
            <w:tcMar>
              <w:top w:type="dxa" w:w="100"/>
              <w:left w:type="dxa" w:w="100"/>
              <w:bottom w:type="dxa" w:w="100"/>
              <w:right w:type="dxa" w:w="100"/>
            </w:tcMar>
            <w:vAlign w:val="top"/>
          </w:tcPr>
          <w:p>
            <w:pPr>
              <w:pStyle w:val="Format libre"/>
              <w:keepNext w:val="1"/>
              <w:jc w:val="center"/>
            </w:pPr>
            <w:r>
              <w:rPr>
                <w:rFonts w:ascii="Helvetica" w:hAnsi="Helvetica"/>
                <w:b w:val="1"/>
                <w:bCs w:val="1"/>
                <w:rtl w:val="0"/>
              </w:rPr>
              <w:t>racines</w:t>
            </w:r>
          </w:p>
        </w:tc>
      </w:tr>
      <w:tr>
        <w:tblPrEx>
          <w:shd w:val="clear" w:color="auto" w:fill="auto"/>
        </w:tblPrEx>
        <w:trPr>
          <w:trHeight w:val="300" w:hRule="atLeast"/>
        </w:trPr>
        <w:tc>
          <w:tcPr>
            <w:tcW w:type="dxa" w:w="3113"/>
            <w:tcBorders>
              <w:top w:val="single" w:color="000000" w:sz="8" w:space="0" w:shadow="0" w:frame="0"/>
              <w:left w:val="single" w:color="000000" w:sz="8" w:space="0" w:shadow="0" w:frame="0"/>
              <w:bottom w:val="single" w:color="000000" w:sz="8" w:space="0" w:shadow="0" w:frame="0"/>
              <w:right w:val="single" w:color="000000" w:sz="8" w:space="0" w:shadow="0" w:frame="0"/>
            </w:tcBorders>
            <w:shd w:val="clear" w:color="auto" w:fill="auto"/>
            <w:tcMar>
              <w:top w:type="dxa" w:w="100"/>
              <w:left w:type="dxa" w:w="100"/>
              <w:bottom w:type="dxa" w:w="100"/>
              <w:right w:type="dxa" w:w="100"/>
            </w:tcMar>
            <w:vAlign w:val="top"/>
          </w:tcPr>
          <w:p>
            <w:pPr>
              <w:pStyle w:val="Format libre"/>
            </w:pPr>
            <w:r>
              <w:rPr>
                <w:rFonts w:ascii="Helvetica" w:hAnsi="Helvetica"/>
                <w:rtl w:val="0"/>
              </w:rPr>
              <w:t xml:space="preserve">Abd. </w:t>
            </w:r>
            <w:r>
              <w:rPr>
                <w:rFonts w:ascii="Helvetica" w:hAnsi="Helvetica" w:hint="default"/>
                <w:rtl w:val="0"/>
              </w:rPr>
              <w:t>é</w:t>
            </w:r>
            <w:r>
              <w:rPr>
                <w:rFonts w:ascii="Helvetica" w:hAnsi="Helvetica"/>
                <w:rtl w:val="0"/>
              </w:rPr>
              <w:t>paule</w:t>
            </w:r>
          </w:p>
        </w:tc>
        <w:tc>
          <w:tcPr>
            <w:tcW w:type="dxa" w:w="3113"/>
            <w:tcBorders>
              <w:top w:val="single" w:color="000000" w:sz="8" w:space="0" w:shadow="0" w:frame="0"/>
              <w:left w:val="single" w:color="000000" w:sz="8" w:space="0" w:shadow="0" w:frame="0"/>
              <w:bottom w:val="single" w:color="000000" w:sz="8" w:space="0" w:shadow="0" w:frame="0"/>
              <w:right w:val="single" w:color="000000" w:sz="8" w:space="0" w:shadow="0" w:frame="0"/>
            </w:tcBorders>
            <w:shd w:val="clear" w:color="auto" w:fill="auto"/>
            <w:tcMar>
              <w:top w:type="dxa" w:w="100"/>
              <w:left w:type="dxa" w:w="100"/>
              <w:bottom w:type="dxa" w:w="100"/>
              <w:right w:type="dxa" w:w="100"/>
            </w:tcMar>
            <w:vAlign w:val="top"/>
          </w:tcPr>
          <w:p>
            <w:pPr>
              <w:pStyle w:val="Format libre"/>
            </w:pPr>
            <w:r>
              <w:rPr>
                <w:rFonts w:ascii="Helvetica" w:hAnsi="Helvetica"/>
                <w:rtl w:val="0"/>
              </w:rPr>
              <w:t>delto</w:t>
            </w:r>
            <w:r>
              <w:rPr>
                <w:rFonts w:ascii="Helvetica" w:hAnsi="Helvetica" w:hint="default"/>
                <w:rtl w:val="0"/>
              </w:rPr>
              <w:t>ï</w:t>
            </w:r>
            <w:r>
              <w:rPr>
                <w:rFonts w:ascii="Helvetica" w:hAnsi="Helvetica"/>
                <w:rtl w:val="0"/>
              </w:rPr>
              <w:t>de (ax)</w:t>
            </w:r>
          </w:p>
        </w:tc>
        <w:tc>
          <w:tcPr>
            <w:tcW w:type="dxa" w:w="3113"/>
            <w:tcBorders>
              <w:top w:val="single" w:color="000000" w:sz="8" w:space="0" w:shadow="0" w:frame="0"/>
              <w:left w:val="single" w:color="000000" w:sz="8" w:space="0" w:shadow="0" w:frame="0"/>
              <w:bottom w:val="single" w:color="000000" w:sz="8" w:space="0" w:shadow="0" w:frame="0"/>
              <w:right w:val="single" w:color="000000" w:sz="8" w:space="0" w:shadow="0" w:frame="0"/>
            </w:tcBorders>
            <w:shd w:val="clear" w:color="auto" w:fill="auto"/>
            <w:tcMar>
              <w:top w:type="dxa" w:w="100"/>
              <w:left w:type="dxa" w:w="100"/>
              <w:bottom w:type="dxa" w:w="100"/>
              <w:right w:type="dxa" w:w="100"/>
            </w:tcMar>
            <w:vAlign w:val="top"/>
          </w:tcPr>
          <w:p>
            <w:pPr>
              <w:pStyle w:val="Format libre"/>
            </w:pPr>
            <w:r>
              <w:rPr>
                <w:rFonts w:ascii="Helvetica" w:hAnsi="Helvetica"/>
                <w:rtl w:val="0"/>
              </w:rPr>
              <w:t>C5</w:t>
            </w:r>
          </w:p>
        </w:tc>
      </w:tr>
      <w:tr>
        <w:tblPrEx>
          <w:shd w:val="clear" w:color="auto" w:fill="auto"/>
        </w:tblPrEx>
        <w:trPr>
          <w:trHeight w:val="300" w:hRule="atLeast"/>
        </w:trPr>
        <w:tc>
          <w:tcPr>
            <w:tcW w:type="dxa" w:w="3113"/>
            <w:tcBorders>
              <w:top w:val="single" w:color="000000" w:sz="8" w:space="0" w:shadow="0" w:frame="0"/>
              <w:left w:val="single" w:color="000000" w:sz="8" w:space="0" w:shadow="0" w:frame="0"/>
              <w:bottom w:val="single" w:color="000000" w:sz="8" w:space="0" w:shadow="0" w:frame="0"/>
              <w:right w:val="single" w:color="000000" w:sz="8" w:space="0" w:shadow="0" w:frame="0"/>
            </w:tcBorders>
            <w:shd w:val="clear" w:color="auto" w:fill="auto"/>
            <w:tcMar>
              <w:top w:type="dxa" w:w="100"/>
              <w:left w:type="dxa" w:w="100"/>
              <w:bottom w:type="dxa" w:w="100"/>
              <w:right w:type="dxa" w:w="100"/>
            </w:tcMar>
            <w:vAlign w:val="top"/>
          </w:tcPr>
          <w:p>
            <w:pPr>
              <w:pStyle w:val="Format libre"/>
            </w:pPr>
            <w:r>
              <w:rPr>
                <w:rFonts w:ascii="Helvetica" w:hAnsi="Helvetica"/>
                <w:rtl w:val="0"/>
              </w:rPr>
              <w:t>flexion bras (coude)</w:t>
            </w:r>
          </w:p>
        </w:tc>
        <w:tc>
          <w:tcPr>
            <w:tcW w:type="dxa" w:w="3113"/>
            <w:tcBorders>
              <w:top w:val="single" w:color="000000" w:sz="8" w:space="0" w:shadow="0" w:frame="0"/>
              <w:left w:val="single" w:color="000000" w:sz="8" w:space="0" w:shadow="0" w:frame="0"/>
              <w:bottom w:val="single" w:color="000000" w:sz="8" w:space="0" w:shadow="0" w:frame="0"/>
              <w:right w:val="single" w:color="000000" w:sz="8" w:space="0" w:shadow="0" w:frame="0"/>
            </w:tcBorders>
            <w:shd w:val="clear" w:color="auto" w:fill="auto"/>
            <w:tcMar>
              <w:top w:type="dxa" w:w="100"/>
              <w:left w:type="dxa" w:w="100"/>
              <w:bottom w:type="dxa" w:w="100"/>
              <w:right w:type="dxa" w:w="100"/>
            </w:tcMar>
            <w:vAlign w:val="top"/>
          </w:tcPr>
          <w:p>
            <w:pPr>
              <w:pStyle w:val="Format libre"/>
            </w:pPr>
            <w:r>
              <w:rPr>
                <w:sz w:val="22"/>
                <w:szCs w:val="22"/>
                <w:rtl w:val="0"/>
                <w:lang w:val="de-DE"/>
              </w:rPr>
              <w:t>biceps (MC), brachial (</w:t>
            </w:r>
            <w:r>
              <w:rPr>
                <w:sz w:val="22"/>
                <w:szCs w:val="22"/>
                <w:rtl w:val="0"/>
                <w:lang w:val="fr-FR"/>
              </w:rPr>
              <w:t>MC-</w:t>
            </w:r>
            <w:r>
              <w:rPr>
                <w:sz w:val="18"/>
                <w:szCs w:val="18"/>
                <w:rtl w:val="0"/>
                <w:lang w:val="fr-FR"/>
              </w:rPr>
              <w:t>R</w:t>
            </w:r>
            <w:r>
              <w:rPr>
                <w:sz w:val="22"/>
                <w:szCs w:val="22"/>
                <w:rtl w:val="0"/>
              </w:rPr>
              <w:t>)</w:t>
            </w:r>
          </w:p>
        </w:tc>
        <w:tc>
          <w:tcPr>
            <w:tcW w:type="dxa" w:w="3113"/>
            <w:tcBorders>
              <w:top w:val="single" w:color="000000" w:sz="8" w:space="0" w:shadow="0" w:frame="0"/>
              <w:left w:val="single" w:color="000000" w:sz="8" w:space="0" w:shadow="0" w:frame="0"/>
              <w:bottom w:val="single" w:color="000000" w:sz="8" w:space="0" w:shadow="0" w:frame="0"/>
              <w:right w:val="single" w:color="000000" w:sz="8" w:space="0" w:shadow="0" w:frame="0"/>
            </w:tcBorders>
            <w:shd w:val="clear" w:color="auto" w:fill="auto"/>
            <w:tcMar>
              <w:top w:type="dxa" w:w="100"/>
              <w:left w:type="dxa" w:w="100"/>
              <w:bottom w:type="dxa" w:w="100"/>
              <w:right w:type="dxa" w:w="100"/>
            </w:tcMar>
            <w:vAlign w:val="top"/>
          </w:tcPr>
          <w:p>
            <w:pPr>
              <w:pStyle w:val="Format libre"/>
            </w:pPr>
            <w:r>
              <w:rPr>
                <w:rFonts w:ascii="Helvetica" w:hAnsi="Helvetica"/>
                <w:rtl w:val="0"/>
              </w:rPr>
              <w:t>C5-C6</w:t>
            </w:r>
          </w:p>
        </w:tc>
      </w:tr>
      <w:tr>
        <w:tblPrEx>
          <w:shd w:val="clear" w:color="auto" w:fill="auto"/>
        </w:tblPrEx>
        <w:trPr>
          <w:trHeight w:val="300" w:hRule="atLeast"/>
        </w:trPr>
        <w:tc>
          <w:tcPr>
            <w:tcW w:type="dxa" w:w="3113"/>
            <w:tcBorders>
              <w:top w:val="single" w:color="000000" w:sz="8" w:space="0" w:shadow="0" w:frame="0"/>
              <w:left w:val="single" w:color="000000" w:sz="8" w:space="0" w:shadow="0" w:frame="0"/>
              <w:bottom w:val="single" w:color="000000" w:sz="8" w:space="0" w:shadow="0" w:frame="0"/>
              <w:right w:val="single" w:color="000000" w:sz="8" w:space="0" w:shadow="0" w:frame="0"/>
            </w:tcBorders>
            <w:shd w:val="clear" w:color="auto" w:fill="auto"/>
            <w:tcMar>
              <w:top w:type="dxa" w:w="100"/>
              <w:left w:type="dxa" w:w="100"/>
              <w:bottom w:type="dxa" w:w="100"/>
              <w:right w:type="dxa" w:w="100"/>
            </w:tcMar>
            <w:vAlign w:val="top"/>
          </w:tcPr>
          <w:p>
            <w:pPr>
              <w:pStyle w:val="Format libre"/>
            </w:pPr>
            <w:r>
              <w:rPr>
                <w:rFonts w:ascii="Helvetica" w:hAnsi="Helvetica"/>
                <w:rtl w:val="0"/>
              </w:rPr>
              <w:t>extension bras</w:t>
            </w:r>
          </w:p>
        </w:tc>
        <w:tc>
          <w:tcPr>
            <w:tcW w:type="dxa" w:w="3113"/>
            <w:tcBorders>
              <w:top w:val="single" w:color="000000" w:sz="8" w:space="0" w:shadow="0" w:frame="0"/>
              <w:left w:val="single" w:color="000000" w:sz="8" w:space="0" w:shadow="0" w:frame="0"/>
              <w:bottom w:val="single" w:color="000000" w:sz="8" w:space="0" w:shadow="0" w:frame="0"/>
              <w:right w:val="single" w:color="000000" w:sz="8" w:space="0" w:shadow="0" w:frame="0"/>
            </w:tcBorders>
            <w:shd w:val="clear" w:color="auto" w:fill="auto"/>
            <w:tcMar>
              <w:top w:type="dxa" w:w="100"/>
              <w:left w:type="dxa" w:w="100"/>
              <w:bottom w:type="dxa" w:w="100"/>
              <w:right w:type="dxa" w:w="100"/>
            </w:tcMar>
            <w:vAlign w:val="top"/>
          </w:tcPr>
          <w:p>
            <w:pPr>
              <w:pStyle w:val="Format libre"/>
            </w:pPr>
            <w:r>
              <w:rPr>
                <w:rFonts w:ascii="Helvetica" w:hAnsi="Helvetica"/>
                <w:rtl w:val="0"/>
              </w:rPr>
              <w:t>triceps (R)</w:t>
            </w:r>
          </w:p>
        </w:tc>
        <w:tc>
          <w:tcPr>
            <w:tcW w:type="dxa" w:w="3113"/>
            <w:tcBorders>
              <w:top w:val="single" w:color="000000" w:sz="8" w:space="0" w:shadow="0" w:frame="0"/>
              <w:left w:val="single" w:color="000000" w:sz="8" w:space="0" w:shadow="0" w:frame="0"/>
              <w:bottom w:val="single" w:color="000000" w:sz="8" w:space="0" w:shadow="0" w:frame="0"/>
              <w:right w:val="single" w:color="000000" w:sz="8" w:space="0" w:shadow="0" w:frame="0"/>
            </w:tcBorders>
            <w:shd w:val="clear" w:color="auto" w:fill="auto"/>
            <w:tcMar>
              <w:top w:type="dxa" w:w="100"/>
              <w:left w:type="dxa" w:w="100"/>
              <w:bottom w:type="dxa" w:w="100"/>
              <w:right w:type="dxa" w:w="100"/>
            </w:tcMar>
            <w:vAlign w:val="top"/>
          </w:tcPr>
          <w:p>
            <w:pPr>
              <w:pStyle w:val="Format libre"/>
            </w:pPr>
            <w:r>
              <w:rPr>
                <w:rtl w:val="0"/>
              </w:rPr>
              <w:t>C6-</w:t>
            </w:r>
            <w:r>
              <w:rPr>
                <w:b w:val="1"/>
                <w:bCs w:val="1"/>
                <w:rtl w:val="0"/>
              </w:rPr>
              <w:t>C7-</w:t>
            </w:r>
            <w:r>
              <w:rPr>
                <w:rtl w:val="0"/>
              </w:rPr>
              <w:t>C8</w:t>
            </w:r>
          </w:p>
        </w:tc>
      </w:tr>
      <w:tr>
        <w:tblPrEx>
          <w:shd w:val="clear" w:color="auto" w:fill="auto"/>
        </w:tblPrEx>
        <w:trPr>
          <w:trHeight w:val="420" w:hRule="atLeast"/>
        </w:trPr>
        <w:tc>
          <w:tcPr>
            <w:tcW w:type="dxa" w:w="3113"/>
            <w:tcBorders>
              <w:top w:val="single" w:color="000000" w:sz="8" w:space="0" w:shadow="0" w:frame="0"/>
              <w:left w:val="single" w:color="000000" w:sz="8" w:space="0" w:shadow="0" w:frame="0"/>
              <w:bottom w:val="single" w:color="000000" w:sz="8" w:space="0" w:shadow="0" w:frame="0"/>
              <w:right w:val="single" w:color="000000" w:sz="8" w:space="0" w:shadow="0" w:frame="0"/>
            </w:tcBorders>
            <w:shd w:val="clear" w:color="auto" w:fill="auto"/>
            <w:tcMar>
              <w:top w:type="dxa" w:w="100"/>
              <w:left w:type="dxa" w:w="100"/>
              <w:bottom w:type="dxa" w:w="100"/>
              <w:right w:type="dxa" w:w="100"/>
            </w:tcMar>
            <w:vAlign w:val="top"/>
          </w:tcPr>
          <w:p>
            <w:pPr>
              <w:pStyle w:val="Format libre"/>
            </w:pPr>
            <w:r>
              <w:rPr>
                <w:rFonts w:ascii="Helvetica" w:hAnsi="Helvetica"/>
                <w:rtl w:val="0"/>
              </w:rPr>
              <w:t>extension poignet</w:t>
            </w:r>
          </w:p>
        </w:tc>
        <w:tc>
          <w:tcPr>
            <w:tcW w:type="dxa" w:w="3113"/>
            <w:tcBorders>
              <w:top w:val="single" w:color="000000" w:sz="8" w:space="0" w:shadow="0" w:frame="0"/>
              <w:left w:val="single" w:color="000000" w:sz="8" w:space="0" w:shadow="0" w:frame="0"/>
              <w:bottom w:val="single" w:color="000000" w:sz="8" w:space="0" w:shadow="0" w:frame="0"/>
              <w:right w:val="single" w:color="000000" w:sz="8" w:space="0" w:shadow="0" w:frame="0"/>
            </w:tcBorders>
            <w:shd w:val="clear" w:color="auto" w:fill="auto"/>
            <w:tcMar>
              <w:top w:type="dxa" w:w="100"/>
              <w:left w:type="dxa" w:w="100"/>
              <w:bottom w:type="dxa" w:w="100"/>
              <w:right w:type="dxa" w:w="100"/>
            </w:tcMar>
            <w:vAlign w:val="top"/>
          </w:tcPr>
          <w:p>
            <w:pPr>
              <w:pStyle w:val="Format libre"/>
            </w:pPr>
            <w:r>
              <w:rPr>
                <w:rFonts w:ascii="Helvetica" w:hAnsi="Helvetica"/>
                <w:sz w:val="16"/>
                <w:szCs w:val="16"/>
                <w:rtl w:val="0"/>
              </w:rPr>
              <w:t>ext. radial du carpe long+court (R/abd)</w:t>
            </w:r>
          </w:p>
          <w:p>
            <w:pPr>
              <w:pStyle w:val="Format libre"/>
            </w:pPr>
            <w:r>
              <w:rPr>
                <w:rFonts w:ascii="Helvetica" w:hAnsi="Helvetica"/>
                <w:sz w:val="16"/>
                <w:szCs w:val="16"/>
                <w:rtl w:val="0"/>
              </w:rPr>
              <w:t>ext ulnaire du carpe (U/add.)</w:t>
            </w:r>
          </w:p>
        </w:tc>
        <w:tc>
          <w:tcPr>
            <w:tcW w:type="dxa" w:w="3113"/>
            <w:tcBorders>
              <w:top w:val="single" w:color="000000" w:sz="8" w:space="0" w:shadow="0" w:frame="0"/>
              <w:left w:val="single" w:color="000000" w:sz="8" w:space="0" w:shadow="0" w:frame="0"/>
              <w:bottom w:val="single" w:color="000000" w:sz="8" w:space="0" w:shadow="0" w:frame="0"/>
              <w:right w:val="single" w:color="000000" w:sz="8" w:space="0" w:shadow="0" w:frame="0"/>
            </w:tcBorders>
            <w:shd w:val="clear" w:color="auto" w:fill="auto"/>
            <w:tcMar>
              <w:top w:type="dxa" w:w="100"/>
              <w:left w:type="dxa" w:w="100"/>
              <w:bottom w:type="dxa" w:w="100"/>
              <w:right w:type="dxa" w:w="100"/>
            </w:tcMar>
            <w:vAlign w:val="top"/>
          </w:tcPr>
          <w:p>
            <w:pPr>
              <w:pStyle w:val="Corps"/>
              <w:rPr>
                <w:b w:val="0"/>
                <w:bCs w:val="0"/>
                <w:sz w:val="16"/>
                <w:szCs w:val="16"/>
              </w:rPr>
            </w:pPr>
            <w:r>
              <w:rPr>
                <w:b w:val="0"/>
                <w:bCs w:val="0"/>
                <w:sz w:val="16"/>
                <w:szCs w:val="16"/>
                <w:rtl w:val="0"/>
              </w:rPr>
              <w:t>C5</w:t>
            </w:r>
            <w:r>
              <w:rPr>
                <w:b w:val="1"/>
                <w:bCs w:val="1"/>
                <w:sz w:val="16"/>
                <w:szCs w:val="16"/>
                <w:rtl w:val="0"/>
              </w:rPr>
              <w:t>-C6</w:t>
            </w:r>
          </w:p>
          <w:p>
            <w:pPr>
              <w:pStyle w:val="Corps"/>
            </w:pPr>
            <w:r>
              <w:rPr>
                <w:b w:val="0"/>
                <w:bCs w:val="0"/>
                <w:sz w:val="16"/>
                <w:szCs w:val="16"/>
                <w:rtl w:val="0"/>
              </w:rPr>
              <w:t>C6-</w:t>
            </w:r>
            <w:r>
              <w:rPr>
                <w:b w:val="1"/>
                <w:bCs w:val="1"/>
                <w:sz w:val="16"/>
                <w:szCs w:val="16"/>
                <w:rtl w:val="0"/>
              </w:rPr>
              <w:t>C7</w:t>
            </w:r>
          </w:p>
        </w:tc>
      </w:tr>
      <w:tr>
        <w:tblPrEx>
          <w:shd w:val="clear" w:color="auto" w:fill="auto"/>
        </w:tblPrEx>
        <w:trPr>
          <w:trHeight w:val="420" w:hRule="atLeast"/>
        </w:trPr>
        <w:tc>
          <w:tcPr>
            <w:tcW w:type="dxa" w:w="3113"/>
            <w:tcBorders>
              <w:top w:val="single" w:color="000000" w:sz="8" w:space="0" w:shadow="0" w:frame="0"/>
              <w:left w:val="single" w:color="000000" w:sz="8" w:space="0" w:shadow="0" w:frame="0"/>
              <w:bottom w:val="single" w:color="000000" w:sz="8" w:space="0" w:shadow="0" w:frame="0"/>
              <w:right w:val="single" w:color="000000" w:sz="8" w:space="0" w:shadow="0" w:frame="0"/>
            </w:tcBorders>
            <w:shd w:val="clear" w:color="auto" w:fill="auto"/>
            <w:tcMar>
              <w:top w:type="dxa" w:w="100"/>
              <w:left w:type="dxa" w:w="100"/>
              <w:bottom w:type="dxa" w:w="100"/>
              <w:right w:type="dxa" w:w="100"/>
            </w:tcMar>
            <w:vAlign w:val="top"/>
          </w:tcPr>
          <w:p>
            <w:pPr>
              <w:pStyle w:val="Format libre"/>
            </w:pPr>
            <w:r>
              <w:rPr>
                <w:rFonts w:ascii="Helvetica" w:hAnsi="Helvetica"/>
                <w:rtl w:val="0"/>
              </w:rPr>
              <w:t>flexion poignet</w:t>
            </w:r>
          </w:p>
        </w:tc>
        <w:tc>
          <w:tcPr>
            <w:tcW w:type="dxa" w:w="3113"/>
            <w:tcBorders>
              <w:top w:val="single" w:color="000000" w:sz="8" w:space="0" w:shadow="0" w:frame="0"/>
              <w:left w:val="single" w:color="000000" w:sz="8" w:space="0" w:shadow="0" w:frame="0"/>
              <w:bottom w:val="single" w:color="000000" w:sz="8" w:space="0" w:shadow="0" w:frame="0"/>
              <w:right w:val="single" w:color="000000" w:sz="8" w:space="0" w:shadow="0" w:frame="0"/>
            </w:tcBorders>
            <w:shd w:val="clear" w:color="auto" w:fill="auto"/>
            <w:tcMar>
              <w:top w:type="dxa" w:w="100"/>
              <w:left w:type="dxa" w:w="100"/>
              <w:bottom w:type="dxa" w:w="100"/>
              <w:right w:type="dxa" w:w="100"/>
            </w:tcMar>
            <w:vAlign w:val="top"/>
          </w:tcPr>
          <w:p>
            <w:pPr>
              <w:pStyle w:val="Format libre"/>
            </w:pPr>
            <w:r>
              <w:rPr>
                <w:rFonts w:ascii="Helvetica" w:hAnsi="Helvetica"/>
                <w:sz w:val="16"/>
                <w:szCs w:val="16"/>
                <w:rtl w:val="0"/>
              </w:rPr>
              <w:t>fl</w:t>
            </w:r>
            <w:r>
              <w:rPr>
                <w:rFonts w:ascii="Helvetica" w:hAnsi="Helvetica" w:hint="default"/>
                <w:sz w:val="16"/>
                <w:szCs w:val="16"/>
                <w:rtl w:val="0"/>
              </w:rPr>
              <w:t>é</w:t>
            </w:r>
            <w:r>
              <w:rPr>
                <w:rFonts w:ascii="Helvetica" w:hAnsi="Helvetica"/>
                <w:sz w:val="16"/>
                <w:szCs w:val="16"/>
                <w:rtl w:val="0"/>
              </w:rPr>
              <w:t>chisseur radial du carpe (M/abd)</w:t>
            </w:r>
          </w:p>
          <w:p>
            <w:pPr>
              <w:pStyle w:val="Format libre"/>
            </w:pPr>
            <w:r>
              <w:rPr>
                <w:rFonts w:ascii="Helvetica" w:hAnsi="Helvetica"/>
                <w:sz w:val="16"/>
                <w:szCs w:val="16"/>
                <w:rtl w:val="0"/>
              </w:rPr>
              <w:t>fl</w:t>
            </w:r>
            <w:r>
              <w:rPr>
                <w:rFonts w:ascii="Helvetica" w:hAnsi="Helvetica" w:hint="default"/>
                <w:sz w:val="16"/>
                <w:szCs w:val="16"/>
                <w:rtl w:val="0"/>
              </w:rPr>
              <w:t>é</w:t>
            </w:r>
            <w:r>
              <w:rPr>
                <w:rFonts w:ascii="Helvetica" w:hAnsi="Helvetica"/>
                <w:sz w:val="16"/>
                <w:szCs w:val="16"/>
                <w:rtl w:val="0"/>
              </w:rPr>
              <w:t>chisseur ulnaire du carpe (U/add)</w:t>
            </w:r>
          </w:p>
        </w:tc>
        <w:tc>
          <w:tcPr>
            <w:tcW w:type="dxa" w:w="3113"/>
            <w:tcBorders>
              <w:top w:val="single" w:color="000000" w:sz="8" w:space="0" w:shadow="0" w:frame="0"/>
              <w:left w:val="single" w:color="000000" w:sz="8" w:space="0" w:shadow="0" w:frame="0"/>
              <w:bottom w:val="single" w:color="000000" w:sz="8" w:space="0" w:shadow="0" w:frame="0"/>
              <w:right w:val="single" w:color="000000" w:sz="8" w:space="0" w:shadow="0" w:frame="0"/>
            </w:tcBorders>
            <w:shd w:val="clear" w:color="auto" w:fill="auto"/>
            <w:tcMar>
              <w:top w:type="dxa" w:w="100"/>
              <w:left w:type="dxa" w:w="100"/>
              <w:bottom w:type="dxa" w:w="100"/>
              <w:right w:type="dxa" w:w="100"/>
            </w:tcMar>
            <w:vAlign w:val="top"/>
          </w:tcPr>
          <w:p>
            <w:pPr>
              <w:pStyle w:val="Corps"/>
              <w:rPr>
                <w:sz w:val="16"/>
                <w:szCs w:val="16"/>
              </w:rPr>
            </w:pPr>
            <w:r>
              <w:rPr>
                <w:sz w:val="16"/>
                <w:szCs w:val="16"/>
                <w:rtl w:val="0"/>
              </w:rPr>
              <w:t>C6-C7</w:t>
            </w:r>
          </w:p>
          <w:p>
            <w:pPr>
              <w:pStyle w:val="Corps"/>
            </w:pPr>
            <w:r>
              <w:rPr>
                <w:sz w:val="16"/>
                <w:szCs w:val="16"/>
                <w:rtl w:val="0"/>
              </w:rPr>
              <w:t>C7-</w:t>
            </w:r>
            <w:r>
              <w:rPr>
                <w:b w:val="1"/>
                <w:bCs w:val="1"/>
                <w:sz w:val="16"/>
                <w:szCs w:val="16"/>
                <w:rtl w:val="0"/>
              </w:rPr>
              <w:t>C8-T1</w:t>
            </w:r>
          </w:p>
        </w:tc>
      </w:tr>
      <w:tr>
        <w:tblPrEx>
          <w:shd w:val="clear" w:color="auto" w:fill="auto"/>
        </w:tblPrEx>
        <w:trPr>
          <w:trHeight w:val="420" w:hRule="atLeast"/>
        </w:trPr>
        <w:tc>
          <w:tcPr>
            <w:tcW w:type="dxa" w:w="3113"/>
            <w:tcBorders>
              <w:top w:val="single" w:color="000000" w:sz="8" w:space="0" w:shadow="0" w:frame="0"/>
              <w:left w:val="single" w:color="000000" w:sz="8" w:space="0" w:shadow="0" w:frame="0"/>
              <w:bottom w:val="single" w:color="000000" w:sz="8" w:space="0" w:shadow="0" w:frame="0"/>
              <w:right w:val="single" w:color="000000" w:sz="8" w:space="0" w:shadow="0" w:frame="0"/>
            </w:tcBorders>
            <w:shd w:val="clear" w:color="auto" w:fill="auto"/>
            <w:tcMar>
              <w:top w:type="dxa" w:w="100"/>
              <w:left w:type="dxa" w:w="100"/>
              <w:bottom w:type="dxa" w:w="100"/>
              <w:right w:type="dxa" w:w="100"/>
            </w:tcMar>
            <w:vAlign w:val="top"/>
          </w:tcPr>
          <w:p>
            <w:pPr>
              <w:pStyle w:val="Format libre"/>
            </w:pPr>
            <w:r>
              <w:rPr>
                <w:rFonts w:ascii="Helvetica" w:hAnsi="Helvetica"/>
                <w:rtl w:val="0"/>
              </w:rPr>
              <w:t>flexion doigts</w:t>
            </w:r>
          </w:p>
        </w:tc>
        <w:tc>
          <w:tcPr>
            <w:tcW w:type="dxa" w:w="3113"/>
            <w:tcBorders>
              <w:top w:val="single" w:color="000000" w:sz="8" w:space="0" w:shadow="0" w:frame="0"/>
              <w:left w:val="single" w:color="000000" w:sz="8" w:space="0" w:shadow="0" w:frame="0"/>
              <w:bottom w:val="single" w:color="000000" w:sz="8" w:space="0" w:shadow="0" w:frame="0"/>
              <w:right w:val="single" w:color="000000" w:sz="8" w:space="0" w:shadow="0" w:frame="0"/>
            </w:tcBorders>
            <w:shd w:val="clear" w:color="auto" w:fill="auto"/>
            <w:tcMar>
              <w:top w:type="dxa" w:w="100"/>
              <w:left w:type="dxa" w:w="100"/>
              <w:bottom w:type="dxa" w:w="100"/>
              <w:right w:type="dxa" w:w="100"/>
            </w:tcMar>
            <w:vAlign w:val="top"/>
          </w:tcPr>
          <w:p>
            <w:pPr>
              <w:pStyle w:val="Format libre"/>
            </w:pPr>
            <w:r>
              <w:rPr>
                <w:rFonts w:ascii="Helvetica" w:hAnsi="Helvetica"/>
                <w:sz w:val="16"/>
                <w:szCs w:val="16"/>
                <w:rtl w:val="0"/>
              </w:rPr>
              <w:t>flex. prof doigts (2-3 M/ 4-5 U)</w:t>
            </w:r>
          </w:p>
          <w:p>
            <w:pPr>
              <w:pStyle w:val="Format libre"/>
            </w:pPr>
            <w:r>
              <w:rPr>
                <w:rFonts w:ascii="Helvetica" w:hAnsi="Helvetica"/>
                <w:sz w:val="16"/>
                <w:szCs w:val="16"/>
                <w:rtl w:val="0"/>
              </w:rPr>
              <w:t>flex. sup. doigts (M)</w:t>
            </w:r>
          </w:p>
        </w:tc>
        <w:tc>
          <w:tcPr>
            <w:tcW w:type="dxa" w:w="3113"/>
            <w:tcBorders>
              <w:top w:val="single" w:color="000000" w:sz="8" w:space="0" w:shadow="0" w:frame="0"/>
              <w:left w:val="single" w:color="000000" w:sz="8" w:space="0" w:shadow="0" w:frame="0"/>
              <w:bottom w:val="single" w:color="000000" w:sz="8" w:space="0" w:shadow="0" w:frame="0"/>
              <w:right w:val="single" w:color="000000" w:sz="8" w:space="0" w:shadow="0" w:frame="0"/>
            </w:tcBorders>
            <w:shd w:val="clear" w:color="auto" w:fill="auto"/>
            <w:tcMar>
              <w:top w:type="dxa" w:w="100"/>
              <w:left w:type="dxa" w:w="100"/>
              <w:bottom w:type="dxa" w:w="100"/>
              <w:right w:type="dxa" w:w="100"/>
            </w:tcMar>
            <w:vAlign w:val="top"/>
          </w:tcPr>
          <w:p>
            <w:pPr>
              <w:pStyle w:val="Corps"/>
              <w:rPr>
                <w:b w:val="1"/>
                <w:bCs w:val="1"/>
                <w:sz w:val="16"/>
                <w:szCs w:val="16"/>
              </w:rPr>
            </w:pPr>
            <w:r>
              <w:rPr>
                <w:sz w:val="16"/>
                <w:szCs w:val="16"/>
                <w:rtl w:val="0"/>
              </w:rPr>
              <w:t>C7-</w:t>
            </w:r>
            <w:r>
              <w:rPr>
                <w:b w:val="1"/>
                <w:bCs w:val="1"/>
                <w:sz w:val="16"/>
                <w:szCs w:val="16"/>
                <w:rtl w:val="0"/>
              </w:rPr>
              <w:t>C8</w:t>
            </w:r>
          </w:p>
          <w:p>
            <w:pPr>
              <w:pStyle w:val="Corps"/>
            </w:pPr>
            <w:r>
              <w:rPr>
                <w:sz w:val="16"/>
                <w:szCs w:val="16"/>
                <w:rtl w:val="0"/>
              </w:rPr>
              <w:t>C7-</w:t>
            </w:r>
            <w:r>
              <w:rPr>
                <w:b w:val="1"/>
                <w:bCs w:val="1"/>
                <w:sz w:val="16"/>
                <w:szCs w:val="16"/>
                <w:rtl w:val="0"/>
              </w:rPr>
              <w:t>C8</w:t>
            </w:r>
            <w:r>
              <w:rPr>
                <w:sz w:val="16"/>
                <w:szCs w:val="16"/>
                <w:rtl w:val="0"/>
              </w:rPr>
              <w:t>-T1</w:t>
            </w:r>
          </w:p>
        </w:tc>
      </w:tr>
      <w:tr>
        <w:tblPrEx>
          <w:shd w:val="clear" w:color="auto" w:fill="auto"/>
        </w:tblPrEx>
        <w:trPr>
          <w:trHeight w:val="300" w:hRule="atLeast"/>
        </w:trPr>
        <w:tc>
          <w:tcPr>
            <w:tcW w:type="dxa" w:w="3113"/>
            <w:tcBorders>
              <w:top w:val="single" w:color="000000" w:sz="8" w:space="0" w:shadow="0" w:frame="0"/>
              <w:left w:val="single" w:color="000000" w:sz="8" w:space="0" w:shadow="0" w:frame="0"/>
              <w:bottom w:val="single" w:color="000000" w:sz="8" w:space="0" w:shadow="0" w:frame="0"/>
              <w:right w:val="single" w:color="000000" w:sz="8" w:space="0" w:shadow="0" w:frame="0"/>
            </w:tcBorders>
            <w:shd w:val="clear" w:color="auto" w:fill="auto"/>
            <w:tcMar>
              <w:top w:type="dxa" w:w="100"/>
              <w:left w:type="dxa" w:w="100"/>
              <w:bottom w:type="dxa" w:w="100"/>
              <w:right w:type="dxa" w:w="100"/>
            </w:tcMar>
            <w:vAlign w:val="top"/>
          </w:tcPr>
          <w:p>
            <w:pPr>
              <w:pStyle w:val="Format libre"/>
            </w:pPr>
            <w:r>
              <w:rPr>
                <w:rFonts w:ascii="Helvetica" w:hAnsi="Helvetica"/>
                <w:rtl w:val="0"/>
              </w:rPr>
              <w:t>extension doigts</w:t>
            </w:r>
          </w:p>
        </w:tc>
        <w:tc>
          <w:tcPr>
            <w:tcW w:type="dxa" w:w="3113"/>
            <w:tcBorders>
              <w:top w:val="single" w:color="000000" w:sz="8" w:space="0" w:shadow="0" w:frame="0"/>
              <w:left w:val="single" w:color="000000" w:sz="8" w:space="0" w:shadow="0" w:frame="0"/>
              <w:bottom w:val="single" w:color="000000" w:sz="8" w:space="0" w:shadow="0" w:frame="0"/>
              <w:right w:val="single" w:color="000000" w:sz="8" w:space="0" w:shadow="0" w:frame="0"/>
            </w:tcBorders>
            <w:shd w:val="clear" w:color="auto" w:fill="auto"/>
            <w:tcMar>
              <w:top w:type="dxa" w:w="100"/>
              <w:left w:type="dxa" w:w="100"/>
              <w:bottom w:type="dxa" w:w="100"/>
              <w:right w:type="dxa" w:w="100"/>
            </w:tcMar>
            <w:vAlign w:val="top"/>
          </w:tcPr>
          <w:p>
            <w:pPr>
              <w:pStyle w:val="Format libre"/>
            </w:pPr>
            <w:r>
              <w:rPr>
                <w:rFonts w:ascii="Helvetica" w:hAnsi="Helvetica"/>
                <w:sz w:val="16"/>
                <w:szCs w:val="16"/>
                <w:rtl w:val="0"/>
              </w:rPr>
              <w:t>ext doigts, ext. indicis et digiti mini (IOP)</w:t>
            </w:r>
          </w:p>
        </w:tc>
        <w:tc>
          <w:tcPr>
            <w:tcW w:type="dxa" w:w="3113"/>
            <w:tcBorders>
              <w:top w:val="single" w:color="000000" w:sz="8" w:space="0" w:shadow="0" w:frame="0"/>
              <w:left w:val="single" w:color="000000" w:sz="8" w:space="0" w:shadow="0" w:frame="0"/>
              <w:bottom w:val="single" w:color="000000" w:sz="8" w:space="0" w:shadow="0" w:frame="0"/>
              <w:right w:val="single" w:color="000000" w:sz="8" w:space="0" w:shadow="0" w:frame="0"/>
            </w:tcBorders>
            <w:shd w:val="clear" w:color="auto" w:fill="auto"/>
            <w:tcMar>
              <w:top w:type="dxa" w:w="100"/>
              <w:left w:type="dxa" w:w="100"/>
              <w:bottom w:type="dxa" w:w="100"/>
              <w:right w:type="dxa" w:w="100"/>
            </w:tcMar>
            <w:vAlign w:val="top"/>
          </w:tcPr>
          <w:p>
            <w:pPr>
              <w:pStyle w:val="Format libre"/>
            </w:pPr>
            <w:r>
              <w:rPr>
                <w:rFonts w:ascii="Helvetica" w:hAnsi="Helvetica"/>
                <w:rtl w:val="0"/>
              </w:rPr>
              <w:t>C7-C8</w:t>
            </w:r>
          </w:p>
        </w:tc>
      </w:tr>
      <w:tr>
        <w:tblPrEx>
          <w:shd w:val="clear" w:color="auto" w:fill="auto"/>
        </w:tblPrEx>
        <w:trPr>
          <w:trHeight w:val="420" w:hRule="atLeast"/>
        </w:trPr>
        <w:tc>
          <w:tcPr>
            <w:tcW w:type="dxa" w:w="3113"/>
            <w:tcBorders>
              <w:top w:val="single" w:color="000000" w:sz="8" w:space="0" w:shadow="0" w:frame="0"/>
              <w:left w:val="single" w:color="000000" w:sz="8" w:space="0" w:shadow="0" w:frame="0"/>
              <w:bottom w:val="single" w:color="000000" w:sz="8" w:space="0" w:shadow="0" w:frame="0"/>
              <w:right w:val="single" w:color="000000" w:sz="8" w:space="0" w:shadow="0" w:frame="0"/>
            </w:tcBorders>
            <w:shd w:val="clear" w:color="auto" w:fill="auto"/>
            <w:tcMar>
              <w:top w:type="dxa" w:w="100"/>
              <w:left w:type="dxa" w:w="100"/>
              <w:bottom w:type="dxa" w:w="100"/>
              <w:right w:type="dxa" w:w="100"/>
            </w:tcMar>
            <w:vAlign w:val="top"/>
          </w:tcPr>
          <w:p>
            <w:pPr>
              <w:pStyle w:val="Format libre"/>
            </w:pPr>
            <w:r>
              <w:rPr>
                <w:rFonts w:ascii="Helvetica" w:hAnsi="Helvetica"/>
                <w:rtl w:val="0"/>
              </w:rPr>
              <w:t>abduction doigt</w:t>
            </w:r>
          </w:p>
        </w:tc>
        <w:tc>
          <w:tcPr>
            <w:tcW w:type="dxa" w:w="3113"/>
            <w:tcBorders>
              <w:top w:val="single" w:color="000000" w:sz="8" w:space="0" w:shadow="0" w:frame="0"/>
              <w:left w:val="single" w:color="000000" w:sz="8" w:space="0" w:shadow="0" w:frame="0"/>
              <w:bottom w:val="single" w:color="000000" w:sz="8" w:space="0" w:shadow="0" w:frame="0"/>
              <w:right w:val="single" w:color="000000" w:sz="8" w:space="0" w:shadow="0" w:frame="0"/>
            </w:tcBorders>
            <w:shd w:val="clear" w:color="auto" w:fill="auto"/>
            <w:tcMar>
              <w:top w:type="dxa" w:w="100"/>
              <w:left w:type="dxa" w:w="100"/>
              <w:bottom w:type="dxa" w:w="100"/>
              <w:right w:type="dxa" w:w="100"/>
            </w:tcMar>
            <w:vAlign w:val="top"/>
          </w:tcPr>
          <w:p>
            <w:pPr>
              <w:pStyle w:val="Format libre"/>
            </w:pPr>
            <w:r>
              <w:rPr>
                <w:rFonts w:ascii="Helvetica" w:hAnsi="Helvetica"/>
                <w:sz w:val="16"/>
                <w:szCs w:val="16"/>
                <w:rtl w:val="0"/>
              </w:rPr>
              <w:t>interosseux dorsaux + abd du petit doigt</w:t>
            </w:r>
            <w:r>
              <w:rPr>
                <w:rFonts w:ascii="Helvetica" w:hAnsi="Helvetica" w:hint="default"/>
                <w:sz w:val="16"/>
                <w:szCs w:val="16"/>
                <w:rtl w:val="0"/>
              </w:rPr>
              <w:br w:type="textWrapping"/>
            </w:r>
            <w:r>
              <w:rPr>
                <w:rFonts w:ascii="Helvetica" w:hAnsi="Helvetica"/>
                <w:sz w:val="16"/>
                <w:szCs w:val="16"/>
                <w:rtl w:val="0"/>
              </w:rPr>
              <w:t>(U)</w:t>
            </w:r>
          </w:p>
        </w:tc>
        <w:tc>
          <w:tcPr>
            <w:tcW w:type="dxa" w:w="3113"/>
            <w:tcBorders>
              <w:top w:val="single" w:color="000000" w:sz="8" w:space="0" w:shadow="0" w:frame="0"/>
              <w:left w:val="single" w:color="000000" w:sz="8" w:space="0" w:shadow="0" w:frame="0"/>
              <w:bottom w:val="single" w:color="000000" w:sz="8" w:space="0" w:shadow="0" w:frame="0"/>
              <w:right w:val="single" w:color="000000" w:sz="8" w:space="0" w:shadow="0" w:frame="0"/>
            </w:tcBorders>
            <w:shd w:val="clear" w:color="auto" w:fill="auto"/>
            <w:tcMar>
              <w:top w:type="dxa" w:w="100"/>
              <w:left w:type="dxa" w:w="100"/>
              <w:bottom w:type="dxa" w:w="100"/>
              <w:right w:type="dxa" w:w="100"/>
            </w:tcMar>
            <w:vAlign w:val="top"/>
          </w:tcPr>
          <w:p>
            <w:pPr>
              <w:pStyle w:val="Format libre"/>
            </w:pPr>
            <w:r>
              <w:rPr>
                <w:rtl w:val="0"/>
              </w:rPr>
              <w:t>C8-</w:t>
            </w:r>
            <w:r>
              <w:rPr>
                <w:b w:val="1"/>
                <w:bCs w:val="1"/>
                <w:rtl w:val="0"/>
              </w:rPr>
              <w:t>T1</w:t>
            </w:r>
          </w:p>
        </w:tc>
      </w:tr>
      <w:tr>
        <w:tblPrEx>
          <w:shd w:val="clear" w:color="auto" w:fill="auto"/>
        </w:tblPrEx>
        <w:trPr>
          <w:trHeight w:val="460" w:hRule="atLeast"/>
        </w:trPr>
        <w:tc>
          <w:tcPr>
            <w:tcW w:type="dxa" w:w="3113"/>
            <w:tcBorders>
              <w:top w:val="single" w:color="000000" w:sz="8" w:space="0" w:shadow="0" w:frame="0"/>
              <w:left w:val="single" w:color="000000" w:sz="8" w:space="0" w:shadow="0" w:frame="0"/>
              <w:bottom w:val="single" w:color="000000" w:sz="8" w:space="0" w:shadow="0" w:frame="0"/>
              <w:right w:val="single" w:color="000000" w:sz="8" w:space="0" w:shadow="0" w:frame="0"/>
            </w:tcBorders>
            <w:shd w:val="clear" w:color="auto" w:fill="auto"/>
            <w:tcMar>
              <w:top w:type="dxa" w:w="100"/>
              <w:left w:type="dxa" w:w="100"/>
              <w:bottom w:type="dxa" w:w="100"/>
              <w:right w:type="dxa" w:w="100"/>
            </w:tcMar>
            <w:vAlign w:val="top"/>
          </w:tcPr>
          <w:p>
            <w:pPr>
              <w:pStyle w:val="Format libre"/>
            </w:pPr>
            <w:r>
              <w:rPr>
                <w:rFonts w:ascii="Helvetica" w:hAnsi="Helvetica"/>
                <w:rtl w:val="0"/>
              </w:rPr>
              <w:t>Pouce*</w:t>
            </w:r>
          </w:p>
        </w:tc>
        <w:tc>
          <w:tcPr>
            <w:tcW w:type="dxa" w:w="3113"/>
            <w:tcBorders>
              <w:top w:val="single" w:color="000000" w:sz="8" w:space="0" w:shadow="0" w:frame="0"/>
              <w:left w:val="single" w:color="000000" w:sz="8" w:space="0" w:shadow="0" w:frame="0"/>
              <w:bottom w:val="single" w:color="000000" w:sz="8" w:space="0" w:shadow="0" w:frame="0"/>
              <w:right w:val="single" w:color="000000" w:sz="8" w:space="0" w:shadow="0" w:frame="0"/>
            </w:tcBorders>
            <w:shd w:val="clear" w:color="auto" w:fill="auto"/>
            <w:tcMar>
              <w:top w:type="dxa" w:w="100"/>
              <w:left w:type="dxa" w:w="100"/>
              <w:bottom w:type="dxa" w:w="100"/>
              <w:right w:type="dxa" w:w="100"/>
            </w:tcMar>
            <w:vAlign w:val="top"/>
          </w:tcPr>
          <w:p>
            <w:pPr>
              <w:pStyle w:val="Format libre"/>
            </w:pPr>
            <w:r>
              <w:rPr>
                <w:rFonts w:ascii="Helvetica" w:hAnsi="Helvetica"/>
                <w:sz w:val="16"/>
                <w:szCs w:val="16"/>
                <w:rtl w:val="0"/>
              </w:rPr>
              <w:t>Abd plan (IOP), abd pas plan (M), opp (M), add (U), flexion distale (M)</w:t>
            </w:r>
          </w:p>
        </w:tc>
        <w:tc>
          <w:tcPr>
            <w:tcW w:type="dxa" w:w="3113"/>
            <w:tcBorders>
              <w:top w:val="single" w:color="000000" w:sz="8" w:space="0" w:shadow="0" w:frame="0"/>
              <w:left w:val="single" w:color="000000" w:sz="8" w:space="0" w:shadow="0" w:frame="0"/>
              <w:bottom w:val="single" w:color="000000" w:sz="8" w:space="0" w:shadow="0" w:frame="0"/>
              <w:right w:val="single" w:color="000000" w:sz="8" w:space="0" w:shadow="0" w:frame="0"/>
            </w:tcBorders>
            <w:shd w:val="clear" w:color="auto" w:fill="auto"/>
            <w:tcMar>
              <w:top w:type="dxa" w:w="100"/>
              <w:left w:type="dxa" w:w="100"/>
              <w:bottom w:type="dxa" w:w="100"/>
              <w:right w:type="dxa" w:w="100"/>
            </w:tcMar>
            <w:vAlign w:val="top"/>
          </w:tcPr>
          <w:p>
            <w:pPr>
              <w:pStyle w:val="Format libre"/>
            </w:pPr>
            <w:r>
              <w:rPr>
                <w:sz w:val="18"/>
                <w:szCs w:val="18"/>
                <w:rtl w:val="0"/>
              </w:rPr>
              <w:t>C8</w:t>
            </w:r>
            <w:r>
              <w:rPr>
                <w:b w:val="1"/>
                <w:bCs w:val="1"/>
                <w:sz w:val="18"/>
                <w:szCs w:val="18"/>
                <w:rtl w:val="0"/>
              </w:rPr>
              <w:t xml:space="preserve">-T1 </w:t>
            </w:r>
            <w:r>
              <w:rPr>
                <w:sz w:val="18"/>
                <w:szCs w:val="18"/>
                <w:rtl w:val="0"/>
                <w:lang w:val="fr-FR"/>
              </w:rPr>
              <w:t xml:space="preserve"> pour tous sauf abduction dans le plan et flexion IPD(</w:t>
            </w:r>
            <w:r>
              <w:rPr>
                <w:b w:val="1"/>
                <w:bCs w:val="1"/>
                <w:sz w:val="18"/>
                <w:szCs w:val="18"/>
                <w:rtl w:val="0"/>
              </w:rPr>
              <w:t>C7</w:t>
            </w:r>
            <w:r>
              <w:rPr>
                <w:sz w:val="18"/>
                <w:szCs w:val="18"/>
                <w:rtl w:val="0"/>
              </w:rPr>
              <w:t>-C8)</w:t>
            </w:r>
          </w:p>
        </w:tc>
      </w:tr>
    </w:tbl>
    <w:p>
      <w:pPr>
        <w:pStyle w:val="Corps"/>
        <w:rPr>
          <w:u w:val="none"/>
        </w:rPr>
      </w:pPr>
    </w:p>
    <w:p>
      <w:pPr>
        <w:pStyle w:val="Corps"/>
        <w:rPr>
          <w:sz w:val="16"/>
          <w:szCs w:val="16"/>
          <w:u w:val="none"/>
        </w:rPr>
      </w:pPr>
      <w:r>
        <w:rPr>
          <w:sz w:val="16"/>
          <w:szCs w:val="16"/>
          <w:u w:val="none"/>
          <w:rtl w:val="0"/>
          <w:lang w:val="fr-FR"/>
        </w:rPr>
        <w:t>IOP : interosseux post  MC : musculo-cutan</w:t>
      </w:r>
      <w:r>
        <w:rPr>
          <w:sz w:val="16"/>
          <w:szCs w:val="16"/>
          <w:u w:val="none"/>
          <w:rtl w:val="0"/>
        </w:rPr>
        <w:t>é</w:t>
      </w:r>
      <w:r>
        <w:rPr>
          <w:sz w:val="16"/>
          <w:szCs w:val="16"/>
          <w:u w:val="none"/>
          <w:rtl w:val="0"/>
        </w:rPr>
        <w:t>e  M:m</w:t>
      </w:r>
      <w:r>
        <w:rPr>
          <w:sz w:val="16"/>
          <w:szCs w:val="16"/>
          <w:u w:val="none"/>
          <w:rtl w:val="0"/>
        </w:rPr>
        <w:t>é</w:t>
      </w:r>
      <w:r>
        <w:rPr>
          <w:sz w:val="16"/>
          <w:szCs w:val="16"/>
          <w:u w:val="none"/>
          <w:rtl w:val="0"/>
          <w:lang w:val="fr-FR"/>
        </w:rPr>
        <w:t>dian U:ulnaire   R:Radial</w:t>
      </w:r>
    </w:p>
    <w:p>
      <w:pPr>
        <w:pStyle w:val="Corps"/>
        <w:rPr>
          <w:sz w:val="16"/>
          <w:szCs w:val="16"/>
          <w:u w:val="none"/>
        </w:rPr>
      </w:pPr>
      <w:r>
        <w:rPr>
          <w:sz w:val="16"/>
          <w:szCs w:val="16"/>
          <w:u w:val="none"/>
          <w:rtl w:val="0"/>
          <w:lang w:val="fr-FR"/>
        </w:rPr>
        <w:t>*Fl</w:t>
      </w:r>
      <w:r>
        <w:rPr>
          <w:sz w:val="16"/>
          <w:szCs w:val="16"/>
          <w:u w:val="none"/>
          <w:rtl w:val="0"/>
          <w:lang w:val="fr-FR"/>
        </w:rPr>
        <w:t>é</w:t>
      </w:r>
      <w:r>
        <w:rPr>
          <w:sz w:val="16"/>
          <w:szCs w:val="16"/>
          <w:u w:val="none"/>
          <w:rtl w:val="0"/>
          <w:lang w:val="fr-FR"/>
        </w:rPr>
        <w:t>xion IPD du pouce par flexor pollicis longus (n. m</w:t>
      </w:r>
      <w:r>
        <w:rPr>
          <w:sz w:val="16"/>
          <w:szCs w:val="16"/>
          <w:u w:val="none"/>
          <w:rtl w:val="0"/>
          <w:lang w:val="fr-FR"/>
        </w:rPr>
        <w:t>é</w:t>
      </w:r>
      <w:r>
        <w:rPr>
          <w:sz w:val="16"/>
          <w:szCs w:val="16"/>
          <w:u w:val="none"/>
          <w:rtl w:val="0"/>
          <w:lang w:val="fr-FR"/>
        </w:rPr>
        <w:t>dian portion av-bras), alors flexion MCP flexor pollicis brevis (n. m</w:t>
      </w:r>
      <w:r>
        <w:rPr>
          <w:sz w:val="16"/>
          <w:szCs w:val="16"/>
          <w:u w:val="none"/>
          <w:rtl w:val="0"/>
          <w:lang w:val="fr-FR"/>
        </w:rPr>
        <w:t>é</w:t>
      </w:r>
      <w:r>
        <w:rPr>
          <w:sz w:val="16"/>
          <w:szCs w:val="16"/>
          <w:u w:val="none"/>
          <w:rtl w:val="0"/>
          <w:lang w:val="fr-FR"/>
        </w:rPr>
        <w:t>dian main) Extension du pouce (R): abductor pollicis longus : abduction CMC pouce, extensor pollicus longus : ext. IPD, brevis : ext MCP</w:t>
      </w:r>
    </w:p>
    <w:p>
      <w:pPr>
        <w:pStyle w:val="Corps"/>
        <w:rPr>
          <w:sz w:val="16"/>
          <w:szCs w:val="16"/>
          <w:u w:val="none"/>
        </w:rPr>
      </w:pPr>
      <w:r>
        <w:rPr>
          <w:sz w:val="16"/>
          <w:szCs w:val="16"/>
          <w:u w:val="none"/>
          <w:rtl w:val="0"/>
          <w:lang w:val="fr-FR"/>
        </w:rPr>
        <w:t>Abductor pollicis brevis (M) : abduction perpendiculaire main.</w:t>
      </w:r>
    </w:p>
    <w:p>
      <w:pPr>
        <w:pStyle w:val="Corps"/>
        <w:rPr>
          <w:sz w:val="16"/>
          <w:szCs w:val="16"/>
          <w:u w:val="none"/>
        </w:rPr>
      </w:pPr>
    </w:p>
    <w:p>
      <w:pPr>
        <w:pStyle w:val="Corps"/>
        <w:rPr>
          <w:sz w:val="16"/>
          <w:szCs w:val="16"/>
          <w:u w:val="none"/>
        </w:rPr>
      </w:pPr>
      <w:r>
        <w:rPr>
          <w:sz w:val="16"/>
          <w:szCs w:val="16"/>
          <w:u w:val="none"/>
          <w:rtl w:val="0"/>
          <w:lang w:val="fr-FR"/>
        </w:rPr>
        <w:t>Nerf m</w:t>
      </w:r>
      <w:r>
        <w:rPr>
          <w:sz w:val="16"/>
          <w:szCs w:val="16"/>
          <w:u w:val="none"/>
          <w:rtl w:val="0"/>
          <w:lang w:val="fr-FR"/>
        </w:rPr>
        <w:t>é</w:t>
      </w:r>
      <w:r>
        <w:rPr>
          <w:sz w:val="16"/>
          <w:szCs w:val="16"/>
          <w:u w:val="none"/>
          <w:rtl w:val="0"/>
          <w:lang w:val="fr-FR"/>
        </w:rPr>
        <w:t>dian : LOAF (muscles mains) : Lumbricaux I-II, opponens pollicis, abductor pollicis brevis, flexor pollicis brevis</w:t>
      </w:r>
    </w:p>
    <w:p>
      <w:pPr>
        <w:pStyle w:val="Corps"/>
        <w:rPr>
          <w:sz w:val="16"/>
          <w:szCs w:val="16"/>
          <w:u w:val="none"/>
        </w:rPr>
      </w:pPr>
    </w:p>
    <w:p>
      <w:pPr>
        <w:pStyle w:val="Sous-section 4"/>
        <w:bidi w:val="0"/>
        <w:rPr>
          <w:u w:val="none"/>
        </w:rPr>
      </w:pPr>
      <w:bookmarkStart w:name="_Toc319" w:id="321"/>
      <w:r>
        <w:rPr>
          <w:u w:val="none"/>
          <w:rtl w:val="0"/>
          <w:lang w:val="fr-FR"/>
        </w:rPr>
        <w:t>É</w:t>
      </w:r>
      <w:r>
        <w:rPr>
          <w:u w:val="none"/>
          <w:rtl w:val="0"/>
          <w:lang w:val="fr-FR"/>
        </w:rPr>
        <w:t>valuation cognitive</w:t>
      </w:r>
      <w:bookmarkEnd w:id="321"/>
    </w:p>
    <w:p>
      <w:pPr>
        <w:pStyle w:val="Corps"/>
        <w:bidi w:val="0"/>
        <w:rPr>
          <w:u w:val="none"/>
        </w:rPr>
      </w:pPr>
    </w:p>
    <w:p>
      <w:pPr>
        <w:pStyle w:val="Corps"/>
        <w:rPr>
          <w:b w:val="1"/>
          <w:bCs w:val="1"/>
        </w:rPr>
      </w:pPr>
      <w:r>
        <w:rPr>
          <w:b w:val="1"/>
          <w:bCs w:val="1"/>
          <w:u w:val="none"/>
          <w:rtl w:val="0"/>
          <w:lang w:val="fr-FR"/>
        </w:rPr>
        <w:t>Attention/concentration, M</w:t>
      </w:r>
      <w:r>
        <w:rPr>
          <w:b w:val="1"/>
          <w:bCs w:val="1"/>
          <w:u w:val="none"/>
          <w:rtl w:val="0"/>
          <w:lang w:val="fr-FR"/>
        </w:rPr>
        <w:t>é</w:t>
      </w:r>
      <w:r>
        <w:rPr>
          <w:b w:val="1"/>
          <w:bCs w:val="1"/>
          <w:u w:val="none"/>
          <w:rtl w:val="0"/>
          <w:lang w:val="fr-FR"/>
        </w:rPr>
        <w:t>moire, Langage, Praxie, gnosie, fonctions ex</w:t>
      </w:r>
      <w:r>
        <w:rPr>
          <w:b w:val="1"/>
          <w:bCs w:val="1"/>
          <w:u w:val="none"/>
          <w:rtl w:val="0"/>
          <w:lang w:val="fr-FR"/>
        </w:rPr>
        <w:t>é</w:t>
      </w:r>
      <w:r>
        <w:rPr>
          <w:b w:val="1"/>
          <w:bCs w:val="1"/>
          <w:u w:val="none"/>
          <w:rtl w:val="0"/>
          <w:lang w:val="fr-FR"/>
        </w:rPr>
        <w:t>cutives</w:t>
      </w:r>
    </w:p>
    <w:p>
      <w:pPr>
        <w:pStyle w:val="Corps"/>
        <w:bidi w:val="0"/>
      </w:pPr>
    </w:p>
    <w:p>
      <w:pPr>
        <w:pStyle w:val="Corps"/>
        <w:bidi w:val="0"/>
      </w:pPr>
      <w:r>
        <w:rPr>
          <w:rtl w:val="0"/>
          <w:lang w:val="fr-FR"/>
        </w:rPr>
        <w:t>M</w:t>
      </w:r>
      <w:r>
        <w:rPr>
          <w:rtl w:val="0"/>
          <w:lang w:val="fr-FR"/>
        </w:rPr>
        <w:t>é</w:t>
      </w:r>
      <w:r>
        <w:rPr>
          <w:rtl w:val="0"/>
          <w:lang w:val="fr-FR"/>
        </w:rPr>
        <w:t xml:space="preserve">moire : </w:t>
      </w:r>
      <w:r>
        <w:rPr>
          <w:rtl w:val="0"/>
          <w:lang w:val="fr-FR"/>
        </w:rPr>
        <w:t>é</w:t>
      </w:r>
      <w:r>
        <w:rPr>
          <w:rtl w:val="0"/>
          <w:lang w:val="fr-FR"/>
        </w:rPr>
        <w:t>pisodique, proc</w:t>
      </w:r>
      <w:r>
        <w:rPr>
          <w:rtl w:val="0"/>
          <w:lang w:val="fr-FR"/>
        </w:rPr>
        <w:t>é</w:t>
      </w:r>
      <w:r>
        <w:rPr>
          <w:rtl w:val="0"/>
          <w:lang w:val="fr-FR"/>
        </w:rPr>
        <w:t>durale, s</w:t>
      </w:r>
      <w:r>
        <w:rPr>
          <w:rtl w:val="0"/>
          <w:lang w:val="fr-FR"/>
        </w:rPr>
        <w:t>é</w:t>
      </w:r>
      <w:r>
        <w:rPr>
          <w:rtl w:val="0"/>
          <w:lang w:val="fr-FR"/>
        </w:rPr>
        <w:t>mantique, travail</w:t>
      </w:r>
    </w:p>
    <w:p>
      <w:pPr>
        <w:pStyle w:val="Corps"/>
        <w:bidi w:val="0"/>
      </w:pPr>
      <w:r>
        <w:rPr>
          <w:rtl w:val="0"/>
          <w:lang w:val="fr-FR"/>
        </w:rPr>
        <w:t>É</w:t>
      </w:r>
      <w:r>
        <w:rPr>
          <w:rtl w:val="0"/>
          <w:lang w:val="fr-FR"/>
        </w:rPr>
        <w:t>pisodique : verbale dominant, visuelle non dominant</w:t>
      </w:r>
    </w:p>
    <w:p>
      <w:pPr>
        <w:pStyle w:val="Corps"/>
        <w:bidi w:val="0"/>
      </w:pPr>
    </w:p>
    <w:p>
      <w:pPr>
        <w:pStyle w:val="Corps"/>
        <w:bidi w:val="0"/>
      </w:pPr>
      <w:r>
        <w:rPr>
          <w:rtl w:val="0"/>
          <w:lang w:val="fr-FR"/>
        </w:rPr>
        <w:t>Fonction ex</w:t>
      </w:r>
      <w:r>
        <w:rPr>
          <w:rtl w:val="0"/>
          <w:lang w:val="fr-FR"/>
        </w:rPr>
        <w:t>é</w:t>
      </w:r>
      <w:r>
        <w:rPr>
          <w:rtl w:val="0"/>
          <w:lang w:val="fr-FR"/>
        </w:rPr>
        <w:t>cutive : Abstraction, flexibilit</w:t>
      </w:r>
      <w:r>
        <w:rPr>
          <w:rtl w:val="0"/>
          <w:lang w:val="fr-FR"/>
        </w:rPr>
        <w:t>é</w:t>
      </w:r>
      <w:r>
        <w:rPr>
          <w:rtl w:val="0"/>
          <w:lang w:val="fr-FR"/>
        </w:rPr>
        <w:t>, comportent social, adaptation, planification,  initiative, motivation/inhibition, r</w:t>
      </w:r>
      <w:r>
        <w:rPr>
          <w:rtl w:val="0"/>
          <w:lang w:val="fr-FR"/>
        </w:rPr>
        <w:t>é</w:t>
      </w:r>
      <w:r>
        <w:rPr>
          <w:rtl w:val="0"/>
          <w:lang w:val="fr-FR"/>
        </w:rPr>
        <w:t>solution de probl</w:t>
      </w:r>
      <w:r>
        <w:rPr>
          <w:rtl w:val="0"/>
          <w:lang w:val="fr-FR"/>
        </w:rPr>
        <w:t>è</w:t>
      </w:r>
      <w:r>
        <w:rPr>
          <w:rtl w:val="0"/>
          <w:lang w:val="fr-FR"/>
        </w:rPr>
        <w:t>mes, personnalit</w:t>
      </w:r>
      <w:r>
        <w:rPr>
          <w:rtl w:val="0"/>
          <w:lang w:val="fr-FR"/>
        </w:rPr>
        <w:t>é</w:t>
      </w:r>
      <w:r>
        <w:rPr>
          <w:rtl w:val="0"/>
          <w:lang w:val="fr-FR"/>
        </w:rPr>
        <w:t>.</w:t>
      </w:r>
    </w:p>
    <w:p>
      <w:pPr>
        <w:pStyle w:val="Corps"/>
        <w:bidi w:val="0"/>
        <w:rPr>
          <w:u w:val="none"/>
        </w:rPr>
      </w:pPr>
    </w:p>
    <w:p>
      <w:pPr>
        <w:pStyle w:val="Corps"/>
        <w:rPr>
          <w:b w:val="1"/>
          <w:bCs w:val="1"/>
          <w:u w:val="none"/>
        </w:rPr>
      </w:pPr>
      <w:r>
        <w:rPr>
          <w:b w:val="1"/>
          <w:bCs w:val="1"/>
          <w:u w:val="none"/>
          <w:rtl w:val="0"/>
          <w:lang w:val="fr-FR"/>
        </w:rPr>
        <w:t>?Langage?</w:t>
      </w:r>
    </w:p>
    <w:p>
      <w:pPr>
        <w:pStyle w:val="Corps"/>
        <w:bidi w:val="0"/>
        <w:rPr>
          <w:u w:val="none"/>
        </w:rPr>
      </w:pPr>
      <w:r>
        <w:rPr>
          <w:u w:val="none"/>
          <w:rtl w:val="0"/>
          <w:lang w:val="fr-FR"/>
        </w:rPr>
        <w:t>6 (7) composantes</w:t>
      </w:r>
    </w:p>
    <w:p>
      <w:pPr>
        <w:pStyle w:val="Corps"/>
        <w:bidi w:val="0"/>
        <w:rPr>
          <w:u w:val="none"/>
        </w:rPr>
      </w:pPr>
      <w:r>
        <w:rPr>
          <w:u w:val="none"/>
          <w:rtl w:val="0"/>
          <w:lang w:val="fr-FR"/>
        </w:rPr>
        <w:t>spontann</w:t>
      </w:r>
      <w:r>
        <w:rPr>
          <w:u w:val="none"/>
          <w:rtl w:val="0"/>
          <w:lang w:val="fr-FR"/>
        </w:rPr>
        <w:t xml:space="preserve">é </w:t>
      </w:r>
      <w:r>
        <w:rPr>
          <w:u w:val="none"/>
          <w:rtl w:val="0"/>
          <w:lang w:val="fr-FR"/>
        </w:rPr>
        <w:t>(fluence, d</w:t>
      </w:r>
      <w:r>
        <w:rPr>
          <w:u w:val="none"/>
          <w:rtl w:val="0"/>
          <w:lang w:val="fr-FR"/>
        </w:rPr>
        <w:t>é</w:t>
      </w:r>
      <w:r>
        <w:rPr>
          <w:u w:val="none"/>
          <w:rtl w:val="0"/>
          <w:lang w:val="fr-FR"/>
        </w:rPr>
        <w:t>bit)</w:t>
      </w:r>
    </w:p>
    <w:p>
      <w:pPr>
        <w:pStyle w:val="Corps"/>
        <w:bidi w:val="0"/>
        <w:rPr>
          <w:u w:val="none"/>
        </w:rPr>
      </w:pPr>
      <w:r>
        <w:rPr>
          <w:u w:val="none"/>
          <w:rtl w:val="0"/>
          <w:lang w:val="fr-FR"/>
        </w:rPr>
        <w:t>compr</w:t>
      </w:r>
      <w:r>
        <w:rPr>
          <w:u w:val="none"/>
          <w:rtl w:val="0"/>
          <w:lang w:val="fr-FR"/>
        </w:rPr>
        <w:t>é</w:t>
      </w:r>
      <w:r>
        <w:rPr>
          <w:u w:val="none"/>
          <w:rtl w:val="0"/>
          <w:lang w:val="fr-FR"/>
        </w:rPr>
        <w:t xml:space="preserve">hension : Le tigre a </w:t>
      </w:r>
      <w:r>
        <w:rPr>
          <w:u w:val="none"/>
          <w:rtl w:val="0"/>
          <w:lang w:val="fr-FR"/>
        </w:rPr>
        <w:t>é</w:t>
      </w:r>
      <w:r>
        <w:rPr>
          <w:u w:val="none"/>
          <w:rtl w:val="0"/>
          <w:lang w:val="fr-FR"/>
        </w:rPr>
        <w:t>t</w:t>
      </w:r>
      <w:r>
        <w:rPr>
          <w:u w:val="none"/>
          <w:rtl w:val="0"/>
          <w:lang w:val="fr-FR"/>
        </w:rPr>
        <w:t xml:space="preserve">é </w:t>
      </w:r>
      <w:r>
        <w:rPr>
          <w:u w:val="none"/>
          <w:rtl w:val="0"/>
          <w:lang w:val="fr-FR"/>
        </w:rPr>
        <w:t>tu</w:t>
      </w:r>
      <w:r>
        <w:rPr>
          <w:u w:val="none"/>
          <w:rtl w:val="0"/>
          <w:lang w:val="fr-FR"/>
        </w:rPr>
        <w:t xml:space="preserve">é </w:t>
      </w:r>
      <w:r>
        <w:rPr>
          <w:u w:val="none"/>
          <w:rtl w:val="0"/>
          <w:lang w:val="fr-FR"/>
        </w:rPr>
        <w:t>par le lion</w:t>
      </w:r>
    </w:p>
    <w:p>
      <w:pPr>
        <w:pStyle w:val="Corps"/>
        <w:bidi w:val="0"/>
        <w:rPr>
          <w:u w:val="none"/>
        </w:rPr>
      </w:pPr>
      <w:r>
        <w:rPr>
          <w:u w:val="none"/>
          <w:rtl w:val="0"/>
          <w:lang w:val="fr-FR"/>
        </w:rPr>
        <w:t>d</w:t>
      </w:r>
      <w:r>
        <w:rPr>
          <w:u w:val="none"/>
          <w:rtl w:val="0"/>
          <w:lang w:val="fr-FR"/>
        </w:rPr>
        <w:t>é</w:t>
      </w:r>
      <w:r>
        <w:rPr>
          <w:u w:val="none"/>
          <w:rtl w:val="0"/>
          <w:lang w:val="fr-FR"/>
        </w:rPr>
        <w:t xml:space="preserve">nomination : simple </w:t>
      </w:r>
      <w:r>
        <w:rPr>
          <w:sz w:val="20"/>
          <w:szCs w:val="20"/>
          <w:rtl w:val="0"/>
          <w:lang w:val="fr-FR"/>
        </w:rPr>
        <w:t>(montre, crayon, etc.)</w:t>
      </w:r>
      <w:r>
        <w:rPr>
          <w:u w:val="none"/>
          <w:rtl w:val="0"/>
          <w:lang w:val="fr-FR"/>
        </w:rPr>
        <w:t xml:space="preserve"> -&gt; complexe </w:t>
      </w:r>
      <w:r>
        <w:rPr>
          <w:sz w:val="18"/>
          <w:szCs w:val="18"/>
          <w:rtl w:val="0"/>
          <w:lang w:val="fr-FR"/>
        </w:rPr>
        <w:t>(portion d</w:t>
      </w:r>
      <w:r>
        <w:rPr>
          <w:sz w:val="18"/>
          <w:szCs w:val="18"/>
          <w:rtl w:val="0"/>
          <w:lang w:val="fr-FR"/>
        </w:rPr>
        <w:t>’</w:t>
      </w:r>
      <w:r>
        <w:rPr>
          <w:sz w:val="18"/>
          <w:szCs w:val="18"/>
          <w:rtl w:val="0"/>
          <w:lang w:val="fr-FR"/>
        </w:rPr>
        <w:t>objet, ongle, st</w:t>
      </w:r>
      <w:r>
        <w:rPr>
          <w:sz w:val="18"/>
          <w:szCs w:val="18"/>
          <w:rtl w:val="0"/>
          <w:lang w:val="fr-FR"/>
        </w:rPr>
        <w:t>é</w:t>
      </w:r>
      <w:r>
        <w:rPr>
          <w:sz w:val="18"/>
          <w:szCs w:val="18"/>
          <w:rtl w:val="0"/>
          <w:lang w:val="fr-FR"/>
        </w:rPr>
        <w:t>toscope.)</w:t>
      </w:r>
    </w:p>
    <w:p>
      <w:pPr>
        <w:pStyle w:val="Corps"/>
        <w:bidi w:val="0"/>
        <w:rPr>
          <w:u w:val="none"/>
        </w:rPr>
      </w:pPr>
      <w:r>
        <w:rPr>
          <w:u w:val="none"/>
          <w:rtl w:val="0"/>
          <w:lang w:val="fr-FR"/>
        </w:rPr>
        <w:t>r</w:t>
      </w:r>
      <w:r>
        <w:rPr>
          <w:u w:val="none"/>
          <w:rtl w:val="0"/>
          <w:lang w:val="fr-FR"/>
        </w:rPr>
        <w:t>é</w:t>
      </w:r>
      <w:r>
        <w:rPr>
          <w:u w:val="none"/>
          <w:rtl w:val="0"/>
          <w:lang w:val="fr-FR"/>
        </w:rPr>
        <w:t>p</w:t>
      </w:r>
      <w:r>
        <w:rPr>
          <w:u w:val="none"/>
          <w:rtl w:val="0"/>
          <w:lang w:val="fr-FR"/>
        </w:rPr>
        <w:t>é</w:t>
      </w:r>
      <w:r>
        <w:rPr>
          <w:u w:val="none"/>
          <w:rtl w:val="0"/>
          <w:lang w:val="fr-FR"/>
        </w:rPr>
        <w:t>tition</w:t>
      </w:r>
    </w:p>
    <w:p>
      <w:pPr>
        <w:pStyle w:val="Corps"/>
        <w:bidi w:val="0"/>
        <w:rPr>
          <w:u w:val="none"/>
        </w:rPr>
      </w:pPr>
      <w:r>
        <w:rPr>
          <w:u w:val="none"/>
          <w:rtl w:val="0"/>
          <w:lang w:val="fr-FR"/>
        </w:rPr>
        <w:t>lecture</w:t>
      </w:r>
    </w:p>
    <w:p>
      <w:pPr>
        <w:pStyle w:val="Corps"/>
        <w:bidi w:val="0"/>
      </w:pPr>
      <w:r>
        <w:rPr>
          <w:u w:val="none"/>
          <w:rtl w:val="0"/>
          <w:lang w:val="fr-FR"/>
        </w:rPr>
        <w:t>é</w:t>
      </w:r>
      <w:r>
        <w:rPr>
          <w:u w:val="none"/>
          <w:rtl w:val="0"/>
          <w:lang w:val="fr-FR"/>
        </w:rPr>
        <w:t>criture</w:t>
      </w:r>
    </w:p>
    <w:p>
      <w:pPr>
        <w:pStyle w:val="Corps"/>
        <w:rPr>
          <w:sz w:val="16"/>
          <w:szCs w:val="16"/>
          <w:u w:val="none"/>
        </w:rPr>
      </w:pPr>
    </w:p>
    <w:p>
      <w:pPr>
        <w:pStyle w:val="Sous-section 3"/>
        <w:pBdr>
          <w:bottom w:val="dotted" w:color="000000" w:sz="8" w:space="0" w:shadow="0" w:frame="0"/>
        </w:pBdr>
        <w:rPr>
          <w:u w:val="none"/>
        </w:rPr>
      </w:pPr>
      <w:bookmarkStart w:name="_Toc320" w:id="322"/>
      <w:r>
        <w:rPr>
          <w:u w:val="none"/>
          <w:rtl w:val="0"/>
          <w:lang w:val="fr-FR"/>
        </w:rPr>
        <w:t>Accident vasculaire c</w:t>
      </w:r>
      <w:r>
        <w:rPr>
          <w:u w:val="none"/>
          <w:rtl w:val="0"/>
          <w:lang w:val="fr-FR"/>
        </w:rPr>
        <w:t>é</w:t>
      </w:r>
      <w:r>
        <w:rPr>
          <w:u w:val="none"/>
          <w:rtl w:val="0"/>
          <w:lang w:val="fr-FR"/>
        </w:rPr>
        <w:t>r</w:t>
      </w:r>
      <w:r>
        <w:rPr>
          <w:u w:val="none"/>
          <w:rtl w:val="0"/>
          <w:lang w:val="fr-FR"/>
        </w:rPr>
        <w:t>é</w:t>
      </w:r>
      <w:r>
        <w:rPr>
          <w:u w:val="none"/>
          <w:rtl w:val="0"/>
          <w:lang w:val="fr-FR"/>
        </w:rPr>
        <w:t>bral</w:t>
      </w:r>
      <w:bookmarkEnd w:id="322"/>
    </w:p>
    <w:p>
      <w:pPr>
        <w:pStyle w:val="Corps"/>
        <w:bidi w:val="0"/>
        <w:rPr>
          <w:u w:val="none"/>
        </w:rPr>
      </w:pPr>
      <w:r>
        <w:rPr>
          <w:u w:val="none"/>
          <w:rtl w:val="0"/>
          <w:lang w:val="fr-FR"/>
        </w:rPr>
        <w:t>90% isch</w:t>
      </w:r>
      <w:r>
        <w:rPr>
          <w:u w:val="none"/>
          <w:rtl w:val="0"/>
          <w:lang w:val="fr-FR"/>
        </w:rPr>
        <w:t>é</w:t>
      </w:r>
      <w:r>
        <w:rPr>
          <w:u w:val="none"/>
          <w:rtl w:val="0"/>
          <w:lang w:val="fr-FR"/>
        </w:rPr>
        <w:t>miques, 10% h</w:t>
      </w:r>
      <w:r>
        <w:rPr>
          <w:u w:val="none"/>
          <w:rtl w:val="0"/>
          <w:lang w:val="fr-FR"/>
        </w:rPr>
        <w:t>é</w:t>
      </w:r>
      <w:r>
        <w:rPr>
          <w:u w:val="none"/>
          <w:rtl w:val="0"/>
          <w:lang w:val="fr-FR"/>
        </w:rPr>
        <w:t>morragique</w:t>
      </w:r>
    </w:p>
    <w:p>
      <w:pPr>
        <w:pStyle w:val="Corps"/>
        <w:bidi w:val="0"/>
        <w:rPr>
          <w:u w:val="none"/>
        </w:rPr>
      </w:pPr>
    </w:p>
    <w:p>
      <w:pPr>
        <w:pStyle w:val="Corps"/>
        <w:bidi w:val="0"/>
        <w:rPr>
          <w:u w:val="none"/>
        </w:rPr>
      </w:pPr>
      <w:r>
        <w:rPr>
          <w:u w:val="none"/>
          <w:rtl w:val="0"/>
          <w:lang w:val="fr-FR"/>
        </w:rPr>
        <w:t>1/5 surviennent chez jeunes adultes et enfants, donc ne pas R/O AVC bas</w:t>
      </w:r>
      <w:r>
        <w:rPr>
          <w:u w:val="none"/>
          <w:rtl w:val="0"/>
          <w:lang w:val="fr-FR"/>
        </w:rPr>
        <w:t xml:space="preserve">é </w:t>
      </w:r>
      <w:r>
        <w:rPr>
          <w:u w:val="none"/>
          <w:rtl w:val="0"/>
          <w:lang w:val="fr-FR"/>
        </w:rPr>
        <w:t xml:space="preserve">sur </w:t>
      </w:r>
      <w:r>
        <w:rPr>
          <w:u w:val="none"/>
          <w:rtl w:val="0"/>
          <w:lang w:val="fr-FR"/>
        </w:rPr>
        <w:t>â</w:t>
      </w:r>
      <w:r>
        <w:rPr>
          <w:u w:val="none"/>
          <w:rtl w:val="0"/>
          <w:lang w:val="fr-FR"/>
        </w:rPr>
        <w:t>ge.</w:t>
      </w:r>
    </w:p>
    <w:p>
      <w:pPr>
        <w:pStyle w:val="Corps"/>
        <w:bidi w:val="0"/>
        <w:rPr>
          <w:u w:val="none"/>
        </w:rPr>
      </w:pPr>
    </w:p>
    <w:p>
      <w:pPr>
        <w:pStyle w:val="Corps"/>
        <w:bidi w:val="0"/>
        <w:rPr>
          <w:u w:val="none"/>
        </w:rPr>
      </w:pPr>
      <w:r>
        <w:rPr>
          <w:u w:val="none"/>
          <w:rtl w:val="0"/>
          <w:lang w:val="fr-FR"/>
        </w:rPr>
        <w:t>*FR an</w:t>
      </w:r>
      <w:r>
        <w:rPr>
          <w:u w:val="none"/>
          <w:rtl w:val="0"/>
          <w:lang w:val="fr-FR"/>
        </w:rPr>
        <w:t>é</w:t>
      </w:r>
      <w:r>
        <w:rPr>
          <w:u w:val="none"/>
          <w:rtl w:val="0"/>
          <w:lang w:val="fr-FR"/>
        </w:rPr>
        <w:t xml:space="preserve">vrisme de Berry (SHAME) : </w:t>
      </w:r>
      <w:r>
        <w:rPr>
          <w:u w:val="none"/>
        </w:rPr>
        <w:br w:type="textWrapping"/>
      </w:r>
      <w:r>
        <w:rPr>
          <w:u w:val="none"/>
          <w:rtl w:val="0"/>
          <w:lang w:val="fr-FR"/>
        </w:rPr>
        <w:t>Smoke, HTA, Adult polyposis kidney disease, Marphan syndrome, Ehler-Danlos syndrome</w:t>
      </w:r>
    </w:p>
    <w:p>
      <w:pPr>
        <w:pStyle w:val="Corps"/>
        <w:bidi w:val="0"/>
        <w:rPr>
          <w:u w:val="none"/>
        </w:rPr>
      </w:pPr>
    </w:p>
    <w:p>
      <w:pPr>
        <w:pStyle w:val="Corps"/>
        <w:bidi w:val="0"/>
        <w:rPr>
          <w:u w:val="none"/>
        </w:rPr>
      </w:pPr>
      <w:r>
        <w:rPr>
          <w:u w:val="none"/>
          <w:rtl w:val="0"/>
          <w:lang w:val="fr-FR"/>
        </w:rPr>
        <w:t>*FR lacunes : Diab</w:t>
      </w:r>
      <w:r>
        <w:rPr>
          <w:u w:val="none"/>
          <w:rtl w:val="0"/>
          <w:lang w:val="fr-FR"/>
        </w:rPr>
        <w:t>è</w:t>
      </w:r>
      <w:r>
        <w:rPr>
          <w:u w:val="none"/>
          <w:rtl w:val="0"/>
          <w:lang w:val="fr-FR"/>
        </w:rPr>
        <w:t>te, HTA</w:t>
      </w:r>
    </w:p>
    <w:p>
      <w:pPr>
        <w:pStyle w:val="Corps"/>
        <w:bidi w:val="0"/>
        <w:rPr>
          <w:u w:val="none"/>
        </w:rPr>
      </w:pPr>
    </w:p>
    <w:p>
      <w:pPr>
        <w:pStyle w:val="Corps"/>
        <w:rPr>
          <w:u w:val="single"/>
        </w:rPr>
      </w:pPr>
      <w:r>
        <w:rPr>
          <w:u w:val="single"/>
          <w:rtl w:val="0"/>
          <w:lang w:val="fr-FR"/>
        </w:rPr>
        <w:t>É</w:t>
      </w:r>
      <w:r>
        <w:rPr>
          <w:u w:val="single"/>
          <w:rtl w:val="0"/>
          <w:lang w:val="fr-FR"/>
        </w:rPr>
        <w:t>tiologies :</w:t>
      </w:r>
    </w:p>
    <w:p>
      <w:pPr>
        <w:pStyle w:val="Corps"/>
        <w:numPr>
          <w:ilvl w:val="0"/>
          <w:numId w:val="429"/>
        </w:numPr>
        <w:bidi w:val="0"/>
      </w:pPr>
      <w:r>
        <w:rPr>
          <w:rtl w:val="0"/>
          <w:lang w:val="fr-FR"/>
        </w:rPr>
        <w:t>Isch</w:t>
      </w:r>
      <w:r>
        <w:rPr>
          <w:rtl w:val="0"/>
          <w:lang w:val="fr-FR"/>
        </w:rPr>
        <w:t>é</w:t>
      </w:r>
      <w:r>
        <w:rPr>
          <w:rtl w:val="0"/>
          <w:lang w:val="fr-FR"/>
        </w:rPr>
        <w:t>mique</w:t>
      </w:r>
    </w:p>
    <w:p>
      <w:pPr>
        <w:pStyle w:val="Corps"/>
        <w:numPr>
          <w:ilvl w:val="1"/>
          <w:numId w:val="17"/>
        </w:numPr>
        <w:bidi w:val="0"/>
      </w:pPr>
      <w:r>
        <w:rPr>
          <w:rtl w:val="0"/>
          <w:lang w:val="fr-FR"/>
        </w:rPr>
        <w:t>Thrombotique</w:t>
      </w:r>
    </w:p>
    <w:p>
      <w:pPr>
        <w:pStyle w:val="Corps"/>
        <w:numPr>
          <w:ilvl w:val="2"/>
          <w:numId w:val="17"/>
        </w:numPr>
        <w:bidi w:val="0"/>
      </w:pPr>
      <w:r>
        <w:rPr>
          <w:rtl w:val="0"/>
          <w:lang w:val="fr-FR"/>
        </w:rPr>
        <w:t>grosse art</w:t>
      </w:r>
      <w:r>
        <w:rPr>
          <w:rtl w:val="0"/>
          <w:lang w:val="fr-FR"/>
        </w:rPr>
        <w:t>è</w:t>
      </w:r>
      <w:r>
        <w:rPr>
          <w:rtl w:val="0"/>
          <w:lang w:val="fr-FR"/>
        </w:rPr>
        <w:t>res : st</w:t>
      </w:r>
      <w:r>
        <w:rPr>
          <w:rtl w:val="0"/>
          <w:lang w:val="fr-FR"/>
        </w:rPr>
        <w:t>é</w:t>
      </w:r>
      <w:r>
        <w:rPr>
          <w:rtl w:val="0"/>
          <w:lang w:val="fr-FR"/>
        </w:rPr>
        <w:t>nose progressive (diminution de perfusion, fragmentation du thrombus, combinaison)</w:t>
      </w:r>
    </w:p>
    <w:p>
      <w:pPr>
        <w:pStyle w:val="Corps"/>
        <w:numPr>
          <w:ilvl w:val="2"/>
          <w:numId w:val="17"/>
        </w:numPr>
        <w:bidi w:val="0"/>
      </w:pPr>
      <w:r>
        <w:rPr>
          <w:rtl w:val="0"/>
          <w:lang w:val="fr-FR"/>
        </w:rPr>
        <w:t>petites art</w:t>
      </w:r>
      <w:r>
        <w:rPr>
          <w:rtl w:val="0"/>
          <w:lang w:val="fr-FR"/>
        </w:rPr>
        <w:t>è</w:t>
      </w:r>
      <w:r>
        <w:rPr>
          <w:rtl w:val="0"/>
          <w:lang w:val="fr-FR"/>
        </w:rPr>
        <w:t>res : lipohyalinose donne infarctus lacunaires</w:t>
      </w:r>
      <w:r>
        <w:br w:type="textWrapping"/>
      </w:r>
      <w:r>
        <w:rPr>
          <w:sz w:val="20"/>
          <w:szCs w:val="20"/>
          <w:rtl w:val="0"/>
          <w:lang w:val="fr-FR"/>
        </w:rPr>
        <w:t>*radiologistes vont d</w:t>
      </w:r>
      <w:r>
        <w:rPr>
          <w:sz w:val="20"/>
          <w:szCs w:val="20"/>
          <w:rtl w:val="0"/>
          <w:lang w:val="fr-FR"/>
        </w:rPr>
        <w:t>é</w:t>
      </w:r>
      <w:r>
        <w:rPr>
          <w:sz w:val="20"/>
          <w:szCs w:val="20"/>
          <w:rtl w:val="0"/>
          <w:lang w:val="fr-FR"/>
        </w:rPr>
        <w:t>finir infarctus lacunaires par &lt;1,5cm, mais d</w:t>
      </w:r>
      <w:r>
        <w:rPr>
          <w:sz w:val="20"/>
          <w:szCs w:val="20"/>
          <w:rtl w:val="0"/>
          <w:lang w:val="fr-FR"/>
        </w:rPr>
        <w:t>é</w:t>
      </w:r>
      <w:r>
        <w:rPr>
          <w:sz w:val="20"/>
          <w:szCs w:val="20"/>
          <w:rtl w:val="0"/>
          <w:lang w:val="fr-FR"/>
        </w:rPr>
        <w:t>finition selon territoire est plus pertinente, car m</w:t>
      </w:r>
      <w:r>
        <w:rPr>
          <w:sz w:val="20"/>
          <w:szCs w:val="20"/>
          <w:rtl w:val="0"/>
          <w:lang w:val="fr-FR"/>
        </w:rPr>
        <w:t>é</w:t>
      </w:r>
      <w:r>
        <w:rPr>
          <w:sz w:val="20"/>
          <w:szCs w:val="20"/>
          <w:rtl w:val="0"/>
          <w:lang w:val="fr-FR"/>
        </w:rPr>
        <w:t>canisme sous-jacent diff</w:t>
      </w:r>
      <w:r>
        <w:rPr>
          <w:sz w:val="20"/>
          <w:szCs w:val="20"/>
          <w:rtl w:val="0"/>
          <w:lang w:val="fr-FR"/>
        </w:rPr>
        <w:t>é</w:t>
      </w:r>
      <w:r>
        <w:rPr>
          <w:sz w:val="20"/>
          <w:szCs w:val="20"/>
          <w:rtl w:val="0"/>
          <w:lang w:val="fr-FR"/>
        </w:rPr>
        <w:t>rent</w:t>
      </w:r>
    </w:p>
    <w:p>
      <w:pPr>
        <w:pStyle w:val="Corps"/>
        <w:numPr>
          <w:ilvl w:val="1"/>
          <w:numId w:val="17"/>
        </w:numPr>
        <w:bidi w:val="0"/>
      </w:pPr>
      <w:r>
        <w:rPr>
          <w:rtl w:val="0"/>
          <w:lang w:val="fr-FR"/>
        </w:rPr>
        <w:t>Embolique</w:t>
      </w:r>
    </w:p>
    <w:p>
      <w:pPr>
        <w:pStyle w:val="Corps"/>
        <w:numPr>
          <w:ilvl w:val="2"/>
          <w:numId w:val="17"/>
        </w:numPr>
        <w:bidi w:val="0"/>
      </w:pPr>
      <w:r>
        <w:rPr>
          <w:rtl w:val="0"/>
          <w:lang w:val="fr-FR"/>
        </w:rPr>
        <w:t>cardiog</w:t>
      </w:r>
      <w:r>
        <w:rPr>
          <w:rtl w:val="0"/>
          <w:lang w:val="fr-FR"/>
        </w:rPr>
        <w:t>é</w:t>
      </w:r>
      <w:r>
        <w:rPr>
          <w:rtl w:val="0"/>
          <w:lang w:val="fr-FR"/>
        </w:rPr>
        <w:t xml:space="preserve">nique : </w:t>
      </w:r>
      <w:r>
        <w:rPr>
          <w:b w:val="1"/>
          <w:bCs w:val="1"/>
          <w:rtl w:val="0"/>
          <w:lang w:val="fr-FR"/>
        </w:rPr>
        <w:t>FA</w:t>
      </w:r>
      <w:r>
        <w:rPr>
          <w:rtl w:val="0"/>
          <w:lang w:val="fr-FR"/>
        </w:rPr>
        <w:t>, thrombus myocardique, endocardite, etc.</w:t>
      </w:r>
    </w:p>
    <w:p>
      <w:pPr>
        <w:pStyle w:val="Corps"/>
        <w:numPr>
          <w:ilvl w:val="2"/>
          <w:numId w:val="17"/>
        </w:numPr>
        <w:bidi w:val="0"/>
      </w:pPr>
      <w:r>
        <w:rPr>
          <w:rtl w:val="0"/>
          <w:lang w:val="fr-FR"/>
        </w:rPr>
        <w:t>art</w:t>
      </w:r>
      <w:r>
        <w:rPr>
          <w:rtl w:val="0"/>
          <w:lang w:val="fr-FR"/>
        </w:rPr>
        <w:t>è</w:t>
      </w:r>
      <w:r>
        <w:rPr>
          <w:rtl w:val="0"/>
          <w:lang w:val="fr-FR"/>
        </w:rPr>
        <w:t xml:space="preserve">re </w:t>
      </w:r>
      <w:r>
        <w:rPr>
          <w:rtl w:val="0"/>
          <w:lang w:val="fr-FR"/>
        </w:rPr>
        <w:t xml:space="preserve">à </w:t>
      </w:r>
      <w:r>
        <w:rPr>
          <w:rtl w:val="0"/>
          <w:lang w:val="fr-FR"/>
        </w:rPr>
        <w:t>art</w:t>
      </w:r>
      <w:r>
        <w:rPr>
          <w:rtl w:val="0"/>
          <w:lang w:val="fr-FR"/>
        </w:rPr>
        <w:t>è</w:t>
      </w:r>
      <w:r>
        <w:rPr>
          <w:rtl w:val="0"/>
          <w:lang w:val="fr-FR"/>
        </w:rPr>
        <w:t>re (ex : carotide)</w:t>
      </w:r>
    </w:p>
    <w:p>
      <w:pPr>
        <w:pStyle w:val="Corps"/>
        <w:numPr>
          <w:ilvl w:val="2"/>
          <w:numId w:val="17"/>
        </w:numPr>
        <w:bidi w:val="0"/>
      </w:pPr>
      <w:r>
        <w:rPr>
          <w:rtl w:val="0"/>
          <w:lang w:val="fr-FR"/>
        </w:rPr>
        <w:t>paradoxale (si FO perm</w:t>
      </w:r>
      <w:r>
        <w:rPr>
          <w:rtl w:val="0"/>
          <w:lang w:val="fr-FR"/>
        </w:rPr>
        <w:t>é</w:t>
      </w:r>
      <w:r>
        <w:rPr>
          <w:rtl w:val="0"/>
          <w:lang w:val="fr-FR"/>
        </w:rPr>
        <w:t>able)</w:t>
      </w:r>
    </w:p>
    <w:p>
      <w:pPr>
        <w:pStyle w:val="Corps"/>
        <w:numPr>
          <w:ilvl w:val="1"/>
          <w:numId w:val="17"/>
        </w:numPr>
        <w:bidi w:val="0"/>
      </w:pPr>
      <w:r>
        <w:rPr>
          <w:rtl w:val="0"/>
          <w:lang w:val="fr-FR"/>
        </w:rPr>
        <w:t xml:space="preserve">Diminution perfusion : zone </w:t>
      </w:r>
      <w:r>
        <w:rPr>
          <w:i w:val="1"/>
          <w:iCs w:val="1"/>
          <w:rtl w:val="0"/>
          <w:lang w:val="fr-FR"/>
        </w:rPr>
        <w:t>watershed</w:t>
      </w:r>
      <w:r>
        <w:rPr>
          <w:rtl w:val="0"/>
          <w:lang w:val="fr-FR"/>
        </w:rPr>
        <w:t xml:space="preserve"> voir neuroanatomie</w:t>
      </w:r>
    </w:p>
    <w:p>
      <w:pPr>
        <w:pStyle w:val="Corps"/>
        <w:numPr>
          <w:ilvl w:val="0"/>
          <w:numId w:val="17"/>
        </w:numPr>
        <w:bidi w:val="0"/>
      </w:pPr>
      <w:r>
        <w:rPr>
          <w:rtl w:val="0"/>
          <w:lang w:val="fr-FR"/>
        </w:rPr>
        <w:t>H</w:t>
      </w:r>
      <w:r>
        <w:rPr>
          <w:rtl w:val="0"/>
          <w:lang w:val="fr-FR"/>
        </w:rPr>
        <w:t>é</w:t>
      </w:r>
      <w:r>
        <w:rPr>
          <w:rtl w:val="0"/>
          <w:lang w:val="fr-FR"/>
        </w:rPr>
        <w:t>morragique</w:t>
      </w:r>
    </w:p>
    <w:p>
      <w:pPr>
        <w:pStyle w:val="Corps"/>
        <w:numPr>
          <w:ilvl w:val="1"/>
          <w:numId w:val="17"/>
        </w:numPr>
        <w:bidi w:val="0"/>
      </w:pPr>
      <w:r>
        <w:rPr>
          <w:rtl w:val="0"/>
          <w:lang w:val="fr-FR"/>
        </w:rPr>
        <w:t xml:space="preserve">HSA </w:t>
      </w:r>
    </w:p>
    <w:p>
      <w:pPr>
        <w:pStyle w:val="Corps"/>
        <w:numPr>
          <w:ilvl w:val="2"/>
          <w:numId w:val="17"/>
        </w:numPr>
        <w:bidi w:val="0"/>
      </w:pPr>
      <w:r>
        <w:rPr>
          <w:b w:val="1"/>
          <w:bCs w:val="1"/>
          <w:rtl w:val="0"/>
          <w:lang w:val="fr-FR"/>
        </w:rPr>
        <w:t>traumatisme</w:t>
      </w:r>
      <w:r>
        <w:rPr>
          <w:rtl w:val="0"/>
          <w:lang w:val="fr-FR"/>
        </w:rPr>
        <w:t xml:space="preserve"> </w:t>
      </w:r>
    </w:p>
    <w:p>
      <w:pPr>
        <w:pStyle w:val="Corps"/>
        <w:numPr>
          <w:ilvl w:val="2"/>
          <w:numId w:val="17"/>
        </w:numPr>
        <w:bidi w:val="0"/>
      </w:pPr>
      <w:r>
        <w:rPr>
          <w:rtl w:val="0"/>
          <w:lang w:val="fr-FR"/>
        </w:rPr>
        <w:t>an</w:t>
      </w:r>
      <w:r>
        <w:rPr>
          <w:rtl w:val="0"/>
          <w:lang w:val="fr-FR"/>
        </w:rPr>
        <w:t>é</w:t>
      </w:r>
      <w:r>
        <w:rPr>
          <w:rtl w:val="0"/>
          <w:lang w:val="fr-FR"/>
        </w:rPr>
        <w:t xml:space="preserve">vrisme de </w:t>
      </w:r>
      <w:r>
        <w:rPr>
          <w:b w:val="1"/>
          <w:bCs w:val="1"/>
          <w:rtl w:val="0"/>
          <w:lang w:val="fr-FR"/>
        </w:rPr>
        <w:t>Berry</w:t>
      </w:r>
      <w:r>
        <w:rPr>
          <w:rtl w:val="0"/>
          <w:lang w:val="fr-FR"/>
        </w:rPr>
        <w:t xml:space="preserve"> </w:t>
      </w:r>
      <w:r>
        <w:rPr>
          <w:sz w:val="20"/>
          <w:szCs w:val="20"/>
          <w:rtl w:val="0"/>
          <w:lang w:val="fr-FR"/>
        </w:rPr>
        <w:t>(75-80% des HSA sans compter trauma)</w:t>
      </w:r>
    </w:p>
    <w:p>
      <w:pPr>
        <w:pStyle w:val="Corps"/>
        <w:numPr>
          <w:ilvl w:val="2"/>
          <w:numId w:val="17"/>
        </w:numPr>
        <w:bidi w:val="0"/>
      </w:pPr>
      <w:r>
        <w:rPr>
          <w:rtl w:val="0"/>
          <w:lang w:val="fr-FR"/>
        </w:rPr>
        <w:t>MAV</w:t>
      </w:r>
    </w:p>
    <w:p>
      <w:pPr>
        <w:pStyle w:val="Corps"/>
        <w:numPr>
          <w:ilvl w:val="2"/>
          <w:numId w:val="17"/>
        </w:numPr>
        <w:bidi w:val="0"/>
      </w:pPr>
      <w:r>
        <w:rPr>
          <w:rtl w:val="0"/>
          <w:lang w:val="fr-FR"/>
        </w:rPr>
        <w:t>idiopathique</w:t>
      </w:r>
    </w:p>
    <w:p>
      <w:pPr>
        <w:pStyle w:val="Corps"/>
        <w:numPr>
          <w:ilvl w:val="1"/>
          <w:numId w:val="17"/>
        </w:numPr>
        <w:bidi w:val="0"/>
      </w:pPr>
      <w:r>
        <w:rPr>
          <w:rtl w:val="0"/>
          <w:lang w:val="fr-FR"/>
        </w:rPr>
        <w:t>Parenchyme</w:t>
      </w:r>
    </w:p>
    <w:p>
      <w:pPr>
        <w:pStyle w:val="Corps"/>
        <w:numPr>
          <w:ilvl w:val="2"/>
          <w:numId w:val="17"/>
        </w:numPr>
        <w:bidi w:val="0"/>
        <w:rPr>
          <w:sz w:val="20"/>
          <w:szCs w:val="20"/>
        </w:rPr>
      </w:pPr>
      <w:r>
        <w:rPr>
          <w:b w:val="1"/>
          <w:bCs w:val="1"/>
          <w:rtl w:val="0"/>
          <w:lang w:val="fr-FR"/>
        </w:rPr>
        <w:t>micro-an</w:t>
      </w:r>
      <w:r>
        <w:rPr>
          <w:b w:val="1"/>
          <w:bCs w:val="1"/>
          <w:rtl w:val="0"/>
          <w:lang w:val="fr-FR"/>
        </w:rPr>
        <w:t>é</w:t>
      </w:r>
      <w:r>
        <w:rPr>
          <w:b w:val="1"/>
          <w:bCs w:val="1"/>
          <w:rtl w:val="0"/>
          <w:lang w:val="fr-FR"/>
        </w:rPr>
        <w:t>vrismes</w:t>
      </w:r>
      <w:r>
        <w:rPr>
          <w:rtl w:val="0"/>
          <w:lang w:val="fr-FR"/>
        </w:rPr>
        <w:t xml:space="preserve"> de Charcot-Bouchard </w:t>
      </w:r>
      <w:r>
        <w:rPr>
          <w:sz w:val="20"/>
          <w:szCs w:val="20"/>
          <w:rtl w:val="0"/>
          <w:lang w:val="fr-FR"/>
        </w:rPr>
        <w:t>(sites fr</w:t>
      </w:r>
      <w:r>
        <w:rPr>
          <w:sz w:val="20"/>
          <w:szCs w:val="20"/>
          <w:rtl w:val="0"/>
          <w:lang w:val="fr-FR"/>
        </w:rPr>
        <w:t>é</w:t>
      </w:r>
      <w:r>
        <w:rPr>
          <w:sz w:val="20"/>
          <w:szCs w:val="20"/>
          <w:rtl w:val="0"/>
          <w:lang w:val="fr-FR"/>
        </w:rPr>
        <w:t>quents : thalamus, putamen, cervellet, pont)</w:t>
      </w:r>
    </w:p>
    <w:p>
      <w:pPr>
        <w:pStyle w:val="Corps"/>
        <w:numPr>
          <w:ilvl w:val="2"/>
          <w:numId w:val="430"/>
        </w:numPr>
        <w:bidi w:val="0"/>
        <w:rPr>
          <w:sz w:val="20"/>
          <w:szCs w:val="20"/>
        </w:rPr>
      </w:pPr>
      <w:r>
        <w:rPr>
          <w:rtl w:val="0"/>
          <w:lang w:val="fr-FR"/>
        </w:rPr>
        <w:t>Angiopathie congophile (penser si h</w:t>
      </w:r>
      <w:r>
        <w:rPr>
          <w:rtl w:val="0"/>
          <w:lang w:val="fr-FR"/>
        </w:rPr>
        <w:t>é</w:t>
      </w:r>
      <w:r>
        <w:rPr>
          <w:rtl w:val="0"/>
          <w:lang w:val="fr-FR"/>
        </w:rPr>
        <w:t>morragie lobaire)</w:t>
      </w:r>
    </w:p>
    <w:p>
      <w:pPr>
        <w:pStyle w:val="Corps"/>
        <w:numPr>
          <w:ilvl w:val="2"/>
          <w:numId w:val="17"/>
        </w:numPr>
        <w:bidi w:val="0"/>
        <w:rPr>
          <w:sz w:val="20"/>
          <w:szCs w:val="20"/>
        </w:rPr>
      </w:pPr>
      <w:r>
        <w:rPr>
          <w:rtl w:val="0"/>
          <w:lang w:val="fr-FR"/>
        </w:rPr>
        <w:t xml:space="preserve">Thrombose veineuse </w:t>
      </w:r>
      <w:r>
        <w:rPr>
          <w:b w:val="1"/>
          <w:bCs w:val="1"/>
          <w:rtl w:val="0"/>
          <w:lang w:val="fr-FR"/>
        </w:rPr>
        <w:t>*Important car tx diff</w:t>
      </w:r>
      <w:r>
        <w:rPr>
          <w:b w:val="1"/>
          <w:bCs w:val="1"/>
          <w:rtl w:val="0"/>
          <w:lang w:val="fr-FR"/>
        </w:rPr>
        <w:t>é</w:t>
      </w:r>
      <w:r>
        <w:rPr>
          <w:b w:val="1"/>
          <w:bCs w:val="1"/>
          <w:rtl w:val="0"/>
          <w:lang w:val="fr-FR"/>
        </w:rPr>
        <w:t>rent</w:t>
      </w:r>
    </w:p>
    <w:p>
      <w:pPr>
        <w:pStyle w:val="Corps"/>
        <w:numPr>
          <w:ilvl w:val="2"/>
          <w:numId w:val="17"/>
        </w:numPr>
        <w:bidi w:val="0"/>
      </w:pPr>
      <w:r>
        <w:rPr>
          <w:rtl w:val="0"/>
          <w:lang w:val="fr-FR"/>
        </w:rPr>
        <w:t>autres : vasculite, MAV, drogues (coca</w:t>
      </w:r>
      <w:r>
        <w:rPr>
          <w:rtl w:val="0"/>
          <w:lang w:val="fr-FR"/>
        </w:rPr>
        <w:t>ï</w:t>
      </w:r>
      <w:r>
        <w:rPr>
          <w:rtl w:val="0"/>
          <w:lang w:val="fr-FR"/>
        </w:rPr>
        <w:t>ne, amph</w:t>
      </w:r>
      <w:r>
        <w:rPr>
          <w:rtl w:val="0"/>
          <w:lang w:val="fr-FR"/>
        </w:rPr>
        <w:t>é</w:t>
      </w:r>
      <w:r>
        <w:rPr>
          <w:rtl w:val="0"/>
          <w:lang w:val="fr-FR"/>
        </w:rPr>
        <w:t>tamines), reperfusions post-AVC ou chirurgie (ex : endarterectomie), tumeurs, coagulopathies, infections SNC (fongique, granulome, herp</w:t>
      </w:r>
      <w:r>
        <w:rPr>
          <w:rtl w:val="0"/>
          <w:lang w:val="fr-FR"/>
        </w:rPr>
        <w:t>è</w:t>
      </w:r>
      <w:r>
        <w:rPr>
          <w:rtl w:val="0"/>
          <w:lang w:val="fr-FR"/>
        </w:rPr>
        <w:t>s), post trauma (imm</w:t>
      </w:r>
      <w:r>
        <w:rPr>
          <w:rtl w:val="0"/>
          <w:lang w:val="fr-FR"/>
        </w:rPr>
        <w:t>é</w:t>
      </w:r>
      <w:r>
        <w:rPr>
          <w:rtl w:val="0"/>
          <w:lang w:val="fr-FR"/>
        </w:rPr>
        <w:t>diat ou retard</w:t>
      </w:r>
      <w:r>
        <w:rPr>
          <w:rtl w:val="0"/>
          <w:lang w:val="fr-FR"/>
        </w:rPr>
        <w:t>é</w:t>
      </w:r>
      <w:r>
        <w:rPr>
          <w:rtl w:val="0"/>
          <w:lang w:val="fr-FR"/>
        </w:rPr>
        <w:t xml:space="preserve">), </w:t>
      </w:r>
      <w:r>
        <w:rPr>
          <w:rtl w:val="0"/>
          <w:lang w:val="fr-FR"/>
        </w:rPr>
        <w:t>é</w:t>
      </w:r>
      <w:r>
        <w:rPr>
          <w:rtl w:val="0"/>
          <w:lang w:val="fr-FR"/>
        </w:rPr>
        <w:t>clampsie, idiopathique</w:t>
      </w:r>
    </w:p>
    <w:p>
      <w:pPr>
        <w:pStyle w:val="Corps"/>
        <w:numPr>
          <w:ilvl w:val="0"/>
          <w:numId w:val="17"/>
        </w:numPr>
        <w:bidi w:val="0"/>
      </w:pPr>
      <w:r>
        <w:rPr>
          <w:rtl w:val="0"/>
          <w:lang w:val="fr-FR"/>
        </w:rPr>
        <w:t>Autres</w:t>
      </w:r>
    </w:p>
    <w:p>
      <w:pPr>
        <w:pStyle w:val="Corps"/>
        <w:numPr>
          <w:ilvl w:val="2"/>
          <w:numId w:val="258"/>
        </w:numPr>
        <w:bidi w:val="0"/>
      </w:pPr>
      <w:r>
        <w:rPr>
          <w:rtl w:val="0"/>
          <w:lang w:val="fr-FR"/>
        </w:rPr>
        <w:t>dissection a. c</w:t>
      </w:r>
      <w:r>
        <w:rPr>
          <w:rtl w:val="0"/>
          <w:lang w:val="fr-FR"/>
        </w:rPr>
        <w:t>é</w:t>
      </w:r>
      <w:r>
        <w:rPr>
          <w:rtl w:val="0"/>
          <w:lang w:val="fr-FR"/>
        </w:rPr>
        <w:t>r</w:t>
      </w:r>
      <w:r>
        <w:rPr>
          <w:rtl w:val="0"/>
          <w:lang w:val="fr-FR"/>
        </w:rPr>
        <w:t>é</w:t>
      </w:r>
      <w:r>
        <w:rPr>
          <w:rtl w:val="0"/>
          <w:lang w:val="fr-FR"/>
        </w:rPr>
        <w:t>brale</w:t>
      </w:r>
    </w:p>
    <w:p>
      <w:pPr>
        <w:pStyle w:val="Corps"/>
        <w:numPr>
          <w:ilvl w:val="2"/>
          <w:numId w:val="258"/>
        </w:numPr>
        <w:bidi w:val="0"/>
      </w:pPr>
      <w:r>
        <w:rPr>
          <w:rtl w:val="0"/>
          <w:lang w:val="fr-FR"/>
        </w:rPr>
        <w:t>vasculites</w:t>
      </w:r>
    </w:p>
    <w:p>
      <w:pPr>
        <w:pStyle w:val="Corps"/>
        <w:numPr>
          <w:ilvl w:val="2"/>
          <w:numId w:val="258"/>
        </w:numPr>
        <w:bidi w:val="0"/>
      </w:pPr>
      <w:r>
        <w:rPr>
          <w:rtl w:val="0"/>
          <w:lang w:val="fr-FR"/>
        </w:rPr>
        <w:t>tumeurs</w:t>
      </w:r>
    </w:p>
    <w:p>
      <w:pPr>
        <w:pStyle w:val="Corps"/>
        <w:numPr>
          <w:ilvl w:val="2"/>
          <w:numId w:val="258"/>
        </w:numPr>
        <w:bidi w:val="0"/>
      </w:pPr>
      <w:r>
        <w:rPr>
          <w:rtl w:val="0"/>
          <w:lang w:val="fr-FR"/>
        </w:rPr>
        <w:t>coagulopathies</w:t>
      </w:r>
    </w:p>
    <w:p>
      <w:pPr>
        <w:pStyle w:val="Corps"/>
        <w:numPr>
          <w:ilvl w:val="2"/>
          <w:numId w:val="258"/>
        </w:numPr>
        <w:bidi w:val="0"/>
        <w:rPr>
          <w:u w:val="none"/>
        </w:rPr>
      </w:pPr>
      <w:r>
        <w:rPr>
          <w:rtl w:val="0"/>
          <w:lang w:val="fr-FR"/>
        </w:rPr>
        <w:t>drogues : ex : coca</w:t>
      </w:r>
      <w:r>
        <w:rPr>
          <w:rtl w:val="0"/>
          <w:lang w:val="fr-FR"/>
        </w:rPr>
        <w:t>ï</w:t>
      </w:r>
      <w:r>
        <w:rPr>
          <w:rtl w:val="0"/>
          <w:lang w:val="fr-FR"/>
        </w:rPr>
        <w:t>ne peut donner spasme, dissection, vasculopathie et art</w:t>
      </w:r>
      <w:r>
        <w:rPr>
          <w:rtl w:val="0"/>
          <w:lang w:val="fr-FR"/>
        </w:rPr>
        <w:t>é</w:t>
      </w:r>
      <w:r>
        <w:rPr>
          <w:rtl w:val="0"/>
          <w:lang w:val="fr-FR"/>
        </w:rPr>
        <w:t>roscl</w:t>
      </w:r>
      <w:r>
        <w:rPr>
          <w:rtl w:val="0"/>
          <w:lang w:val="fr-FR"/>
        </w:rPr>
        <w:t>é</w:t>
      </w:r>
      <w:r>
        <w:rPr>
          <w:rtl w:val="0"/>
          <w:lang w:val="fr-FR"/>
        </w:rPr>
        <w:t>rose acc</w:t>
      </w:r>
      <w:r>
        <w:rPr>
          <w:rtl w:val="0"/>
          <w:lang w:val="fr-FR"/>
        </w:rPr>
        <w:t>é</w:t>
      </w:r>
      <w:r>
        <w:rPr>
          <w:rtl w:val="0"/>
          <w:lang w:val="fr-FR"/>
        </w:rPr>
        <w:t>l</w:t>
      </w:r>
      <w:r>
        <w:rPr>
          <w:rtl w:val="0"/>
          <w:lang w:val="fr-FR"/>
        </w:rPr>
        <w:t>é</w:t>
      </w:r>
      <w:r>
        <w:rPr>
          <w:rtl w:val="0"/>
          <w:lang w:val="fr-FR"/>
        </w:rPr>
        <w:t>r</w:t>
      </w:r>
      <w:r>
        <w:rPr>
          <w:rtl w:val="0"/>
          <w:lang w:val="fr-FR"/>
        </w:rPr>
        <w:t>é</w:t>
      </w:r>
      <w:r>
        <w:rPr>
          <w:rtl w:val="0"/>
          <w:lang w:val="fr-FR"/>
        </w:rPr>
        <w:t>e</w:t>
      </w:r>
    </w:p>
    <w:p>
      <w:pPr>
        <w:pStyle w:val="Corps"/>
        <w:bidi w:val="0"/>
        <w:rPr>
          <w:u w:val="none"/>
        </w:rPr>
      </w:pPr>
    </w:p>
    <w:p>
      <w:pPr>
        <w:pStyle w:val="Corps"/>
        <w:rPr>
          <w:u w:val="single"/>
        </w:rPr>
      </w:pPr>
      <w:r>
        <w:rPr>
          <w:u w:val="single"/>
          <w:rtl w:val="0"/>
          <w:lang w:val="fr-FR"/>
        </w:rPr>
        <w:t>Clinique (tr</w:t>
      </w:r>
      <w:r>
        <w:rPr>
          <w:u w:val="single"/>
          <w:rtl w:val="0"/>
          <w:lang w:val="fr-FR"/>
        </w:rPr>
        <w:t>è</w:t>
      </w:r>
      <w:r>
        <w:rPr>
          <w:u w:val="single"/>
          <w:rtl w:val="0"/>
          <w:lang w:val="fr-FR"/>
        </w:rPr>
        <w:t>s incomplet)</w:t>
      </w:r>
    </w:p>
    <w:p>
      <w:pPr>
        <w:pStyle w:val="Corps"/>
        <w:bidi w:val="0"/>
      </w:pPr>
      <w:r>
        <w:rPr>
          <w:rtl w:val="0"/>
          <w:lang w:val="fr-FR"/>
        </w:rPr>
        <w:t>Voir syndrome plus bas</w:t>
      </w:r>
    </w:p>
    <w:p>
      <w:pPr>
        <w:pStyle w:val="Corps"/>
        <w:bidi w:val="0"/>
      </w:pPr>
      <w:r>
        <w:rPr>
          <w:rtl w:val="0"/>
          <w:lang w:val="fr-FR"/>
        </w:rPr>
        <w:t xml:space="preserve">?AVC frontal G? tendance </w:t>
      </w:r>
      <w:r>
        <w:rPr>
          <w:rtl w:val="0"/>
          <w:lang w:val="fr-FR"/>
        </w:rPr>
        <w:t xml:space="preserve">à </w:t>
      </w:r>
      <w:r>
        <w:rPr>
          <w:rtl w:val="0"/>
          <w:lang w:val="fr-FR"/>
        </w:rPr>
        <w:t>la d</w:t>
      </w:r>
      <w:r>
        <w:rPr>
          <w:rtl w:val="0"/>
          <w:lang w:val="fr-FR"/>
        </w:rPr>
        <w:t>é</w:t>
      </w:r>
      <w:r>
        <w:rPr>
          <w:rtl w:val="0"/>
          <w:lang w:val="fr-FR"/>
        </w:rPr>
        <w:t>pression/tristesse chez pt</w:t>
      </w:r>
    </w:p>
    <w:p>
      <w:pPr>
        <w:pStyle w:val="Corps"/>
        <w:bidi w:val="0"/>
        <w:rPr>
          <w:u w:val="none"/>
        </w:rPr>
      </w:pPr>
      <w:r>
        <w:rPr>
          <w:rtl w:val="0"/>
          <w:lang w:val="fr-FR"/>
        </w:rPr>
        <w:t xml:space="preserve">50% voir plus des pt avec Sx &gt; 1h auront atteinte </w:t>
      </w:r>
      <w:r>
        <w:rPr>
          <w:rtl w:val="0"/>
          <w:lang w:val="fr-FR"/>
        </w:rPr>
        <w:t xml:space="preserve">à </w:t>
      </w:r>
      <w:r>
        <w:rPr>
          <w:rtl w:val="0"/>
          <w:lang w:val="fr-FR"/>
        </w:rPr>
        <w:t>IRM (donc AVC plut</w:t>
      </w:r>
      <w:r>
        <w:rPr>
          <w:rtl w:val="0"/>
          <w:lang w:val="fr-FR"/>
        </w:rPr>
        <w:t>ô</w:t>
      </w:r>
      <w:r>
        <w:rPr>
          <w:rtl w:val="0"/>
          <w:lang w:val="fr-FR"/>
        </w:rPr>
        <w:t>t qu</w:t>
      </w:r>
      <w:r>
        <w:rPr>
          <w:rtl w:val="0"/>
          <w:lang w:val="fr-FR"/>
        </w:rPr>
        <w:t>’</w:t>
      </w:r>
      <w:r>
        <w:rPr>
          <w:rtl w:val="0"/>
          <w:lang w:val="fr-FR"/>
        </w:rPr>
        <w:t>ICT)</w:t>
      </w:r>
    </w:p>
    <w:p>
      <w:pPr>
        <w:pStyle w:val="Corps"/>
        <w:bidi w:val="0"/>
        <w:rPr>
          <w:u w:val="none"/>
        </w:rPr>
      </w:pPr>
    </w:p>
    <w:p>
      <w:pPr>
        <w:pStyle w:val="Corps"/>
        <w:rPr>
          <w:u w:val="none"/>
        </w:rPr>
      </w:pPr>
      <w:r>
        <w:rPr>
          <w:u w:val="single"/>
          <w:rtl w:val="0"/>
          <w:lang w:val="fr-FR"/>
        </w:rPr>
        <w:t>DDx Sx neurologiques aigus :</w:t>
      </w:r>
    </w:p>
    <w:p>
      <w:pPr>
        <w:pStyle w:val="Corps"/>
        <w:bidi w:val="0"/>
        <w:rPr>
          <w:u w:val="none"/>
        </w:rPr>
      </w:pPr>
      <w:r>
        <w:rPr>
          <w:u w:val="none"/>
          <w:rtl w:val="0"/>
          <w:lang w:val="fr-FR"/>
        </w:rPr>
        <w:t>É</w:t>
      </w:r>
      <w:r>
        <w:rPr>
          <w:u w:val="none"/>
          <w:rtl w:val="0"/>
          <w:lang w:val="fr-FR"/>
        </w:rPr>
        <w:t>pilepsie / post-ictal</w:t>
      </w:r>
    </w:p>
    <w:p>
      <w:pPr>
        <w:pStyle w:val="Corps"/>
        <w:bidi w:val="0"/>
        <w:rPr>
          <w:u w:val="none"/>
        </w:rPr>
      </w:pPr>
      <w:r>
        <w:rPr>
          <w:u w:val="none"/>
          <w:rtl w:val="0"/>
          <w:lang w:val="fr-FR"/>
        </w:rPr>
        <w:t>Migraine</w:t>
      </w:r>
      <w:r>
        <w:rPr>
          <w:u w:val="none"/>
        </w:rPr>
        <w:br w:type="textWrapping"/>
      </w:r>
      <w:r>
        <w:rPr>
          <w:u w:val="none"/>
          <w:rtl w:val="0"/>
          <w:lang w:val="fr-FR"/>
        </w:rPr>
        <w:t>M</w:t>
      </w:r>
      <w:r>
        <w:rPr>
          <w:u w:val="none"/>
          <w:rtl w:val="0"/>
          <w:lang w:val="fr-FR"/>
        </w:rPr>
        <w:t>é</w:t>
      </w:r>
      <w:r>
        <w:rPr>
          <w:u w:val="none"/>
          <w:rtl w:val="0"/>
          <w:lang w:val="fr-FR"/>
        </w:rPr>
        <w:t>ni</w:t>
      </w:r>
      <w:r>
        <w:rPr>
          <w:u w:val="none"/>
          <w:rtl w:val="0"/>
          <w:lang w:val="fr-FR"/>
        </w:rPr>
        <w:t>è</w:t>
      </w:r>
      <w:r>
        <w:rPr>
          <w:u w:val="none"/>
          <w:rtl w:val="0"/>
          <w:lang w:val="fr-FR"/>
        </w:rPr>
        <w:t>re</w:t>
      </w:r>
    </w:p>
    <w:p>
      <w:pPr>
        <w:pStyle w:val="Corps"/>
        <w:bidi w:val="0"/>
        <w:rPr>
          <w:u w:val="none"/>
        </w:rPr>
      </w:pPr>
      <w:r>
        <w:rPr>
          <w:u w:val="none"/>
          <w:rtl w:val="0"/>
          <w:lang w:val="fr-FR"/>
        </w:rPr>
        <w:t>Traumatisme</w:t>
      </w:r>
    </w:p>
    <w:p>
      <w:pPr>
        <w:pStyle w:val="Corps"/>
        <w:bidi w:val="0"/>
        <w:rPr>
          <w:u w:val="none"/>
        </w:rPr>
      </w:pPr>
    </w:p>
    <w:p>
      <w:pPr>
        <w:pStyle w:val="Corps"/>
        <w:rPr>
          <w:u w:val="single"/>
        </w:rPr>
      </w:pPr>
      <w:r>
        <w:rPr>
          <w:u w:val="single"/>
          <w:rtl w:val="0"/>
          <w:lang w:val="fr-FR"/>
        </w:rPr>
        <w:t>Investigation :</w:t>
      </w:r>
    </w:p>
    <w:p>
      <w:pPr>
        <w:pStyle w:val="Corps"/>
        <w:numPr>
          <w:ilvl w:val="0"/>
          <w:numId w:val="431"/>
        </w:numPr>
        <w:rPr>
          <w:i w:val="1"/>
          <w:iCs w:val="1"/>
          <w:lang w:val="fr-FR"/>
        </w:rPr>
      </w:pPr>
      <w:r>
        <w:rPr>
          <w:i w:val="1"/>
          <w:iCs w:val="1"/>
          <w:rtl w:val="0"/>
          <w:lang w:val="fr-FR"/>
        </w:rPr>
        <w:t>Pour conduite aigu</w:t>
      </w:r>
      <w:r>
        <w:rPr>
          <w:i w:val="1"/>
          <w:iCs w:val="1"/>
          <w:rtl w:val="0"/>
          <w:lang w:val="fr-FR"/>
        </w:rPr>
        <w:t>ë</w:t>
      </w:r>
    </w:p>
    <w:p>
      <w:pPr>
        <w:pStyle w:val="Corps"/>
        <w:numPr>
          <w:ilvl w:val="1"/>
          <w:numId w:val="432"/>
        </w:numPr>
        <w:bidi w:val="0"/>
      </w:pPr>
      <w:r>
        <w:rPr>
          <w:rtl w:val="0"/>
          <w:lang w:val="fr-FR"/>
        </w:rPr>
        <w:t>TDM c</w:t>
      </w:r>
      <w:r>
        <w:rPr>
          <w:rtl w:val="0"/>
          <w:lang w:val="fr-FR"/>
        </w:rPr>
        <w:t>é</w:t>
      </w:r>
      <w:r>
        <w:rPr>
          <w:rtl w:val="0"/>
          <w:lang w:val="fr-FR"/>
        </w:rPr>
        <w:t>r</w:t>
      </w:r>
      <w:r>
        <w:rPr>
          <w:rtl w:val="0"/>
          <w:lang w:val="fr-FR"/>
        </w:rPr>
        <w:t>é</w:t>
      </w:r>
      <w:r>
        <w:rPr>
          <w:rtl w:val="0"/>
          <w:lang w:val="fr-FR"/>
        </w:rPr>
        <w:t>bral (pour R/O h</w:t>
      </w:r>
      <w:r>
        <w:rPr>
          <w:rtl w:val="0"/>
          <w:lang w:val="fr-FR"/>
        </w:rPr>
        <w:t>é</w:t>
      </w:r>
      <w:r>
        <w:rPr>
          <w:rtl w:val="0"/>
          <w:lang w:val="fr-FR"/>
        </w:rPr>
        <w:t>morragie)</w:t>
      </w:r>
    </w:p>
    <w:p>
      <w:pPr>
        <w:pStyle w:val="Corps"/>
        <w:numPr>
          <w:ilvl w:val="1"/>
          <w:numId w:val="432"/>
        </w:numPr>
        <w:bidi w:val="0"/>
      </w:pPr>
      <w:r>
        <w:rPr>
          <w:rtl w:val="0"/>
          <w:lang w:val="fr-FR"/>
        </w:rPr>
        <w:t>INR/TCA</w:t>
      </w:r>
    </w:p>
    <w:p>
      <w:pPr>
        <w:pStyle w:val="Corps"/>
        <w:numPr>
          <w:ilvl w:val="1"/>
          <w:numId w:val="432"/>
        </w:numPr>
        <w:bidi w:val="0"/>
      </w:pPr>
      <w:r>
        <w:rPr>
          <w:rtl w:val="0"/>
          <w:lang w:val="fr-FR"/>
        </w:rPr>
        <w:t>FSC</w:t>
      </w:r>
    </w:p>
    <w:p>
      <w:pPr>
        <w:pStyle w:val="Corps"/>
        <w:numPr>
          <w:ilvl w:val="1"/>
          <w:numId w:val="432"/>
        </w:numPr>
        <w:bidi w:val="0"/>
      </w:pPr>
      <w:r>
        <w:rPr>
          <w:rtl w:val="0"/>
          <w:lang w:val="fr-FR"/>
        </w:rPr>
        <w:t>glucose</w:t>
      </w:r>
    </w:p>
    <w:p>
      <w:pPr>
        <w:pStyle w:val="Corps"/>
        <w:numPr>
          <w:ilvl w:val="1"/>
          <w:numId w:val="432"/>
        </w:numPr>
        <w:bidi w:val="0"/>
      </w:pPr>
      <w:r>
        <w:rPr>
          <w:rtl w:val="0"/>
          <w:lang w:val="fr-FR"/>
        </w:rPr>
        <w:t>é</w:t>
      </w:r>
      <w:r>
        <w:rPr>
          <w:rtl w:val="0"/>
          <w:lang w:val="fr-FR"/>
        </w:rPr>
        <w:t>lectrolytes</w:t>
      </w:r>
    </w:p>
    <w:p>
      <w:pPr>
        <w:pStyle w:val="Corps"/>
        <w:numPr>
          <w:ilvl w:val="1"/>
          <w:numId w:val="432"/>
        </w:numPr>
        <w:bidi w:val="0"/>
      </w:pPr>
      <w:r>
        <w:rPr>
          <w:rtl w:val="0"/>
          <w:lang w:val="fr-FR"/>
        </w:rPr>
        <w:t>ECG, CK-tropo, puis monitoring x 48h minimum* MCAS associ</w:t>
      </w:r>
      <w:r>
        <w:rPr>
          <w:rtl w:val="0"/>
          <w:lang w:val="fr-FR"/>
        </w:rPr>
        <w:t xml:space="preserve">é à </w:t>
      </w:r>
      <w:r>
        <w:rPr>
          <w:rtl w:val="0"/>
          <w:lang w:val="fr-FR"/>
        </w:rPr>
        <w:t>AVC</w:t>
      </w:r>
    </w:p>
    <w:p>
      <w:pPr>
        <w:pStyle w:val="Corps"/>
        <w:numPr>
          <w:ilvl w:val="0"/>
          <w:numId w:val="19"/>
        </w:numPr>
        <w:rPr>
          <w:i w:val="1"/>
          <w:iCs w:val="1"/>
          <w:lang w:val="fr-FR"/>
        </w:rPr>
      </w:pPr>
      <w:r>
        <w:rPr>
          <w:i w:val="1"/>
          <w:iCs w:val="1"/>
          <w:rtl w:val="0"/>
          <w:lang w:val="fr-FR"/>
        </w:rPr>
        <w:t>Pour conduite au long cours</w:t>
      </w:r>
    </w:p>
    <w:p>
      <w:pPr>
        <w:pStyle w:val="Corps"/>
        <w:numPr>
          <w:ilvl w:val="1"/>
          <w:numId w:val="432"/>
        </w:numPr>
        <w:bidi w:val="0"/>
      </w:pPr>
      <w:r>
        <w:rPr>
          <w:rtl w:val="0"/>
          <w:lang w:val="fr-FR"/>
        </w:rPr>
        <w:t>Hb1Ac + glyc</w:t>
      </w:r>
      <w:r>
        <w:rPr>
          <w:rtl w:val="0"/>
          <w:lang w:val="fr-FR"/>
        </w:rPr>
        <w:t>é</w:t>
      </w:r>
      <w:r>
        <w:rPr>
          <w:rtl w:val="0"/>
          <w:lang w:val="fr-FR"/>
        </w:rPr>
        <w:t xml:space="preserve">mie </w:t>
      </w:r>
      <w:r>
        <w:rPr>
          <w:rtl w:val="0"/>
          <w:lang w:val="fr-FR"/>
        </w:rPr>
        <w:t xml:space="preserve">à </w:t>
      </w:r>
      <w:r>
        <w:rPr>
          <w:rtl w:val="0"/>
          <w:lang w:val="fr-FR"/>
        </w:rPr>
        <w:t>jeun</w:t>
      </w:r>
    </w:p>
    <w:p>
      <w:pPr>
        <w:pStyle w:val="Corps"/>
        <w:numPr>
          <w:ilvl w:val="1"/>
          <w:numId w:val="432"/>
        </w:numPr>
        <w:bidi w:val="0"/>
      </w:pPr>
      <w:r>
        <w:rPr>
          <w:rtl w:val="0"/>
          <w:lang w:val="fr-FR"/>
        </w:rPr>
        <w:t>Bilan lipidique</w:t>
      </w:r>
    </w:p>
    <w:p>
      <w:pPr>
        <w:pStyle w:val="Corps"/>
        <w:numPr>
          <w:ilvl w:val="1"/>
          <w:numId w:val="432"/>
        </w:numPr>
        <w:bidi w:val="0"/>
      </w:pPr>
      <w:r>
        <w:rPr>
          <w:rtl w:val="0"/>
          <w:lang w:val="fr-FR"/>
        </w:rPr>
        <w:t>T</w:t>
      </w:r>
      <w:r>
        <w:rPr>
          <w:rtl w:val="0"/>
          <w:lang w:val="fr-FR"/>
        </w:rPr>
        <w:t>é</w:t>
      </w:r>
      <w:r>
        <w:rPr>
          <w:rtl w:val="0"/>
          <w:lang w:val="fr-FR"/>
        </w:rPr>
        <w:t>l</w:t>
      </w:r>
      <w:r>
        <w:rPr>
          <w:rtl w:val="0"/>
          <w:lang w:val="fr-FR"/>
        </w:rPr>
        <w:t>é</w:t>
      </w:r>
      <w:r>
        <w:rPr>
          <w:rtl w:val="0"/>
          <w:lang w:val="fr-FR"/>
        </w:rPr>
        <w:t>m</w:t>
      </w:r>
      <w:r>
        <w:rPr>
          <w:rtl w:val="0"/>
          <w:lang w:val="fr-FR"/>
        </w:rPr>
        <w:t>é</w:t>
      </w:r>
      <w:r>
        <w:rPr>
          <w:rtl w:val="0"/>
          <w:lang w:val="fr-FR"/>
        </w:rPr>
        <w:t>trie</w:t>
      </w:r>
      <w:r>
        <w:br w:type="textWrapping"/>
      </w:r>
      <w:r>
        <w:rPr>
          <w:sz w:val="20"/>
          <w:szCs w:val="20"/>
          <w:rtl w:val="0"/>
          <w:lang w:val="fr-FR"/>
        </w:rPr>
        <w:t xml:space="preserve">*2,2 % FA </w:t>
      </w:r>
      <w:r>
        <w:rPr>
          <w:sz w:val="20"/>
          <w:szCs w:val="20"/>
          <w:rtl w:val="0"/>
          <w:lang w:val="fr-FR"/>
        </w:rPr>
        <w:t xml:space="preserve">à </w:t>
      </w:r>
      <w:r>
        <w:rPr>
          <w:sz w:val="20"/>
          <w:szCs w:val="20"/>
          <w:rtl w:val="0"/>
          <w:lang w:val="fr-FR"/>
        </w:rPr>
        <w:t xml:space="preserve">24h vs 14% </w:t>
      </w:r>
      <w:r>
        <w:rPr>
          <w:sz w:val="20"/>
          <w:szCs w:val="20"/>
          <w:rtl w:val="0"/>
          <w:lang w:val="fr-FR"/>
        </w:rPr>
        <w:t xml:space="preserve">à </w:t>
      </w:r>
      <w:r>
        <w:rPr>
          <w:sz w:val="20"/>
          <w:szCs w:val="20"/>
          <w:rtl w:val="0"/>
          <w:lang w:val="fr-FR"/>
        </w:rPr>
        <w:t>4 semaines donc recommandation officielle manque bcp de FA</w:t>
      </w:r>
      <w:r>
        <w:rPr>
          <w:sz w:val="20"/>
          <w:szCs w:val="20"/>
          <w:rtl w:val="0"/>
          <w:lang w:val="fr-FR"/>
        </w:rPr>
        <w:t>…</w:t>
      </w:r>
    </w:p>
    <w:p>
      <w:pPr>
        <w:pStyle w:val="Corps"/>
        <w:numPr>
          <w:ilvl w:val="1"/>
          <w:numId w:val="432"/>
        </w:numPr>
        <w:bidi w:val="0"/>
      </w:pPr>
      <w:r>
        <w:rPr>
          <w:rtl w:val="0"/>
          <w:lang w:val="fr-FR"/>
        </w:rPr>
        <w:t>É</w:t>
      </w:r>
      <w:r>
        <w:rPr>
          <w:rtl w:val="0"/>
          <w:lang w:val="fr-FR"/>
        </w:rPr>
        <w:t>chographie carotides ou angio-TDM</w:t>
      </w:r>
    </w:p>
    <w:p>
      <w:pPr>
        <w:pStyle w:val="Corps"/>
        <w:numPr>
          <w:ilvl w:val="1"/>
          <w:numId w:val="432"/>
        </w:numPr>
        <w:bidi w:val="0"/>
      </w:pPr>
      <w:r>
        <w:rPr>
          <w:rtl w:val="0"/>
          <w:lang w:val="fr-FR"/>
        </w:rPr>
        <w:t>É</w:t>
      </w:r>
      <w:r>
        <w:rPr>
          <w:rtl w:val="0"/>
          <w:lang w:val="fr-FR"/>
        </w:rPr>
        <w:t>chographie cardiaque* : recherche v</w:t>
      </w:r>
      <w:r>
        <w:rPr>
          <w:rtl w:val="0"/>
          <w:lang w:val="fr-FR"/>
        </w:rPr>
        <w:t>é</w:t>
      </w:r>
      <w:r>
        <w:rPr>
          <w:rtl w:val="0"/>
          <w:lang w:val="fr-FR"/>
        </w:rPr>
        <w:t>g</w:t>
      </w:r>
      <w:r>
        <w:rPr>
          <w:rtl w:val="0"/>
          <w:lang w:val="fr-FR"/>
        </w:rPr>
        <w:t>é</w:t>
      </w:r>
      <w:r>
        <w:rPr>
          <w:rtl w:val="0"/>
          <w:lang w:val="fr-FR"/>
        </w:rPr>
        <w:t>tations, zone hypokin</w:t>
      </w:r>
      <w:r>
        <w:rPr>
          <w:rtl w:val="0"/>
          <w:lang w:val="fr-FR"/>
        </w:rPr>
        <w:t>é</w:t>
      </w:r>
      <w:r>
        <w:rPr>
          <w:rtl w:val="0"/>
          <w:lang w:val="fr-FR"/>
        </w:rPr>
        <w:t>tique/an</w:t>
      </w:r>
      <w:r>
        <w:rPr>
          <w:rtl w:val="0"/>
          <w:lang w:val="fr-FR"/>
        </w:rPr>
        <w:t>é</w:t>
      </w:r>
      <w:r>
        <w:rPr>
          <w:rtl w:val="0"/>
          <w:lang w:val="fr-FR"/>
        </w:rPr>
        <w:t>vrisme, FOP, an</w:t>
      </w:r>
      <w:r>
        <w:rPr>
          <w:rtl w:val="0"/>
          <w:lang w:val="fr-FR"/>
        </w:rPr>
        <w:t>é</w:t>
      </w:r>
      <w:r>
        <w:rPr>
          <w:rtl w:val="0"/>
          <w:lang w:val="fr-FR"/>
        </w:rPr>
        <w:t xml:space="preserve">vrisme septum inter-auriculaire </w:t>
      </w:r>
      <w:r>
        <w:rPr>
          <w:sz w:val="20"/>
          <w:szCs w:val="20"/>
          <w:rtl w:val="0"/>
          <w:lang w:val="fr-FR"/>
        </w:rPr>
        <w:t>(Sx avant 55 ans sinon trouvaille peu significative)</w:t>
      </w:r>
    </w:p>
    <w:p>
      <w:pPr>
        <w:pStyle w:val="Corps"/>
        <w:numPr>
          <w:ilvl w:val="1"/>
          <w:numId w:val="432"/>
        </w:numPr>
        <w:bidi w:val="0"/>
      </w:pPr>
      <w:r>
        <w:rPr>
          <w:rtl w:val="0"/>
          <w:lang w:val="fr-FR"/>
        </w:rPr>
        <w:t>+/- bilan hypercoagulation / TSH / etc.</w:t>
      </w:r>
      <w:r>
        <w:br w:type="textWrapping"/>
      </w:r>
      <w:r>
        <w:rPr>
          <w:sz w:val="20"/>
          <w:szCs w:val="20"/>
          <w:rtl w:val="0"/>
          <w:lang w:val="fr-FR"/>
        </w:rPr>
        <w:t>*ETT peut manquer des anomalies notamment au niveau oreillette, SIA et v</w:t>
      </w:r>
      <w:r>
        <w:rPr>
          <w:sz w:val="20"/>
          <w:szCs w:val="20"/>
          <w:rtl w:val="0"/>
          <w:lang w:val="fr-FR"/>
        </w:rPr>
        <w:t>é</w:t>
      </w:r>
      <w:r>
        <w:rPr>
          <w:sz w:val="20"/>
          <w:szCs w:val="20"/>
          <w:rtl w:val="0"/>
          <w:lang w:val="fr-FR"/>
        </w:rPr>
        <w:t>g</w:t>
      </w:r>
      <w:r>
        <w:rPr>
          <w:sz w:val="20"/>
          <w:szCs w:val="20"/>
          <w:rtl w:val="0"/>
          <w:lang w:val="fr-FR"/>
        </w:rPr>
        <w:t>é</w:t>
      </w:r>
      <w:r>
        <w:rPr>
          <w:sz w:val="20"/>
          <w:szCs w:val="20"/>
          <w:rtl w:val="0"/>
          <w:lang w:val="fr-FR"/>
        </w:rPr>
        <w:t>tations qui sont mieux visualis</w:t>
      </w:r>
      <w:r>
        <w:rPr>
          <w:sz w:val="20"/>
          <w:szCs w:val="20"/>
          <w:rtl w:val="0"/>
          <w:lang w:val="fr-FR"/>
        </w:rPr>
        <w:t>é</w:t>
      </w:r>
      <w:r>
        <w:rPr>
          <w:sz w:val="20"/>
          <w:szCs w:val="20"/>
          <w:rtl w:val="0"/>
          <w:lang w:val="fr-FR"/>
        </w:rPr>
        <w:t xml:space="preserve">es </w:t>
      </w:r>
      <w:r>
        <w:rPr>
          <w:sz w:val="20"/>
          <w:szCs w:val="20"/>
          <w:rtl w:val="0"/>
          <w:lang w:val="fr-FR"/>
        </w:rPr>
        <w:t xml:space="preserve">à </w:t>
      </w:r>
      <w:r>
        <w:rPr>
          <w:sz w:val="20"/>
          <w:szCs w:val="20"/>
          <w:rtl w:val="0"/>
          <w:lang w:val="fr-FR"/>
        </w:rPr>
        <w:t>l</w:t>
      </w:r>
      <w:r>
        <w:rPr>
          <w:sz w:val="20"/>
          <w:szCs w:val="20"/>
          <w:rtl w:val="0"/>
          <w:lang w:val="fr-FR"/>
        </w:rPr>
        <w:t>’</w:t>
      </w:r>
      <w:r>
        <w:rPr>
          <w:sz w:val="20"/>
          <w:szCs w:val="20"/>
          <w:rtl w:val="0"/>
          <w:lang w:val="fr-FR"/>
        </w:rPr>
        <w:t>ETO</w:t>
      </w:r>
    </w:p>
    <w:p>
      <w:pPr>
        <w:pStyle w:val="Corps"/>
        <w:rPr>
          <w:u w:val="single"/>
        </w:rPr>
      </w:pPr>
    </w:p>
    <w:p>
      <w:pPr>
        <w:pStyle w:val="Corps"/>
        <w:bidi w:val="0"/>
      </w:pPr>
      <w:r>
        <w:rPr>
          <w:rtl w:val="0"/>
          <w:lang w:val="fr-FR"/>
        </w:rPr>
        <w:t>*l</w:t>
      </w:r>
      <w:r>
        <w:rPr>
          <w:rtl w:val="0"/>
          <w:lang w:val="fr-FR"/>
        </w:rPr>
        <w:t>’</w:t>
      </w:r>
      <w:r>
        <w:rPr>
          <w:rtl w:val="0"/>
          <w:lang w:val="fr-FR"/>
        </w:rPr>
        <w:t>examen de choix pour le Dx est l</w:t>
      </w:r>
      <w:r>
        <w:rPr>
          <w:rtl w:val="0"/>
          <w:lang w:val="fr-FR"/>
        </w:rPr>
        <w:t>’</w:t>
      </w:r>
      <w:r>
        <w:rPr>
          <w:rtl w:val="0"/>
          <w:lang w:val="fr-FR"/>
        </w:rPr>
        <w:t>IRM (s</w:t>
      </w:r>
      <w:r>
        <w:rPr>
          <w:rtl w:val="0"/>
          <w:lang w:val="fr-FR"/>
        </w:rPr>
        <w:t>é</w:t>
      </w:r>
      <w:r>
        <w:rPr>
          <w:rtl w:val="0"/>
          <w:lang w:val="fr-FR"/>
        </w:rPr>
        <w:t xml:space="preserve">quence de diffusion), mais </w:t>
      </w:r>
      <w:r>
        <w:rPr>
          <w:rtl w:val="0"/>
          <w:lang w:val="fr-FR"/>
        </w:rPr>
        <w:t>é</w:t>
      </w:r>
      <w:r>
        <w:rPr>
          <w:rtl w:val="0"/>
          <w:lang w:val="fr-FR"/>
        </w:rPr>
        <w:t>tant donn</w:t>
      </w:r>
      <w:r>
        <w:rPr>
          <w:rtl w:val="0"/>
          <w:lang w:val="fr-FR"/>
        </w:rPr>
        <w:t xml:space="preserve">é </w:t>
      </w:r>
      <w:r>
        <w:rPr>
          <w:rtl w:val="0"/>
          <w:lang w:val="fr-FR"/>
        </w:rPr>
        <w:t>le d</w:t>
      </w:r>
      <w:r>
        <w:rPr>
          <w:rtl w:val="0"/>
          <w:lang w:val="fr-FR"/>
        </w:rPr>
        <w:t>é</w:t>
      </w:r>
      <w:r>
        <w:rPr>
          <w:rtl w:val="0"/>
          <w:lang w:val="fr-FR"/>
        </w:rPr>
        <w:t>lais de l</w:t>
      </w:r>
      <w:r>
        <w:rPr>
          <w:rtl w:val="0"/>
          <w:lang w:val="fr-FR"/>
        </w:rPr>
        <w:t>’</w:t>
      </w:r>
      <w:r>
        <w:rPr>
          <w:rtl w:val="0"/>
          <w:lang w:val="fr-FR"/>
        </w:rPr>
        <w:t>examen (30min environ), on ne retarde pas le tx (thrombolyse)</w:t>
      </w:r>
    </w:p>
    <w:p>
      <w:pPr>
        <w:pStyle w:val="Corps"/>
        <w:bidi w:val="0"/>
      </w:pPr>
    </w:p>
    <w:p>
      <w:pPr>
        <w:pStyle w:val="Corps"/>
        <w:rPr>
          <w:u w:val="single"/>
        </w:rPr>
      </w:pPr>
      <w:r>
        <w:rPr>
          <w:u w:val="single"/>
          <w:rtl w:val="0"/>
          <w:lang w:val="fr-FR"/>
        </w:rPr>
        <w:t>Complications :</w:t>
      </w:r>
    </w:p>
    <w:p>
      <w:pPr>
        <w:pStyle w:val="Corps"/>
        <w:bidi w:val="0"/>
      </w:pPr>
      <w:r>
        <w:rPr>
          <w:rtl w:val="0"/>
          <w:lang w:val="fr-FR"/>
        </w:rPr>
        <w:t>Neurologique : oed</w:t>
      </w:r>
      <w:r>
        <w:rPr>
          <w:rtl w:val="0"/>
          <w:lang w:val="fr-FR"/>
        </w:rPr>
        <w:t>è</w:t>
      </w:r>
      <w:r>
        <w:rPr>
          <w:rtl w:val="0"/>
          <w:lang w:val="fr-FR"/>
        </w:rPr>
        <w:t>me c</w:t>
      </w:r>
      <w:r>
        <w:rPr>
          <w:rtl w:val="0"/>
          <w:lang w:val="fr-FR"/>
        </w:rPr>
        <w:t>é</w:t>
      </w:r>
      <w:r>
        <w:rPr>
          <w:rtl w:val="0"/>
          <w:lang w:val="fr-FR"/>
        </w:rPr>
        <w:t>r</w:t>
      </w:r>
      <w:r>
        <w:rPr>
          <w:rtl w:val="0"/>
          <w:lang w:val="fr-FR"/>
        </w:rPr>
        <w:t>é</w:t>
      </w:r>
      <w:r>
        <w:rPr>
          <w:rtl w:val="0"/>
          <w:lang w:val="fr-FR"/>
        </w:rPr>
        <w:t>bral (</w:t>
      </w:r>
      <w:r>
        <w:rPr>
          <w:rtl w:val="0"/>
          <w:lang w:val="fr-FR"/>
        </w:rPr>
        <w:t>2</w:t>
      </w:r>
      <w:r>
        <w:rPr>
          <w:rtl w:val="0"/>
          <w:lang w:val="fr-FR"/>
        </w:rPr>
        <w:t>-5 jrs post-AVC)</w:t>
      </w:r>
      <w:r>
        <w:rPr>
          <w:rtl w:val="0"/>
          <w:lang w:val="fr-FR"/>
        </w:rPr>
        <w:t>/HTIC</w:t>
      </w:r>
      <w:r>
        <w:rPr>
          <w:rtl w:val="0"/>
          <w:lang w:val="fr-FR"/>
        </w:rPr>
        <w:t>, hydroc</w:t>
      </w:r>
      <w:r>
        <w:rPr>
          <w:rtl w:val="0"/>
          <w:lang w:val="fr-FR"/>
        </w:rPr>
        <w:t>é</w:t>
      </w:r>
      <w:r>
        <w:rPr>
          <w:rtl w:val="0"/>
          <w:lang w:val="fr-FR"/>
        </w:rPr>
        <w:t>phalie, transformation h</w:t>
      </w:r>
      <w:r>
        <w:rPr>
          <w:rtl w:val="0"/>
          <w:lang w:val="fr-FR"/>
        </w:rPr>
        <w:t>é</w:t>
      </w:r>
      <w:r>
        <w:rPr>
          <w:rtl w:val="0"/>
          <w:lang w:val="fr-FR"/>
        </w:rPr>
        <w:t>morragique, convulsions</w:t>
      </w:r>
    </w:p>
    <w:p>
      <w:pPr>
        <w:pStyle w:val="Corps"/>
        <w:bidi w:val="0"/>
      </w:pPr>
    </w:p>
    <w:p>
      <w:pPr>
        <w:pStyle w:val="Corps"/>
        <w:bidi w:val="0"/>
      </w:pPr>
      <w:r>
        <w:rPr>
          <w:rtl w:val="0"/>
          <w:lang w:val="fr-FR"/>
        </w:rPr>
        <w:t>Autres : pneumonie, aspiration, IMC, arythmie, TVC/EP, incontinence/infection urinaire, syndrome d</w:t>
      </w:r>
      <w:r>
        <w:rPr>
          <w:rtl w:val="0"/>
          <w:lang w:val="fr-FR"/>
        </w:rPr>
        <w:t>’</w:t>
      </w:r>
      <w:r>
        <w:rPr>
          <w:rtl w:val="0"/>
          <w:lang w:val="fr-FR"/>
        </w:rPr>
        <w:t>immobilisation ou de chute, d</w:t>
      </w:r>
      <w:r>
        <w:rPr>
          <w:rtl w:val="0"/>
          <w:lang w:val="fr-FR"/>
        </w:rPr>
        <w:t>é</w:t>
      </w:r>
      <w:r>
        <w:rPr>
          <w:rtl w:val="0"/>
          <w:lang w:val="fr-FR"/>
        </w:rPr>
        <w:t>pression</w:t>
      </w:r>
    </w:p>
    <w:p>
      <w:pPr>
        <w:pStyle w:val="Corps"/>
        <w:rPr>
          <w:sz w:val="20"/>
          <w:szCs w:val="20"/>
        </w:rPr>
      </w:pPr>
      <w:r>
        <w:rPr>
          <w:sz w:val="20"/>
          <w:szCs w:val="20"/>
          <w:rtl w:val="0"/>
          <w:lang w:val="fr-FR"/>
        </w:rPr>
        <w:t>*plus d</w:t>
      </w:r>
      <w:r>
        <w:rPr>
          <w:sz w:val="20"/>
          <w:szCs w:val="20"/>
          <w:rtl w:val="0"/>
          <w:lang w:val="fr-FR"/>
        </w:rPr>
        <w:t>’é</w:t>
      </w:r>
      <w:r>
        <w:rPr>
          <w:sz w:val="20"/>
          <w:szCs w:val="20"/>
          <w:rtl w:val="0"/>
          <w:lang w:val="fr-FR"/>
        </w:rPr>
        <w:t>pilepsie suivant AVC h</w:t>
      </w:r>
      <w:r>
        <w:rPr>
          <w:sz w:val="20"/>
          <w:szCs w:val="20"/>
          <w:rtl w:val="0"/>
          <w:lang w:val="fr-FR"/>
        </w:rPr>
        <w:t>é</w:t>
      </w:r>
      <w:r>
        <w:rPr>
          <w:sz w:val="20"/>
          <w:szCs w:val="20"/>
          <w:rtl w:val="0"/>
          <w:lang w:val="fr-FR"/>
        </w:rPr>
        <w:t>morragiques que isch</w:t>
      </w:r>
      <w:r>
        <w:rPr>
          <w:sz w:val="20"/>
          <w:szCs w:val="20"/>
          <w:rtl w:val="0"/>
          <w:lang w:val="fr-FR"/>
        </w:rPr>
        <w:t>é</w:t>
      </w:r>
      <w:r>
        <w:rPr>
          <w:sz w:val="20"/>
          <w:szCs w:val="20"/>
          <w:rtl w:val="0"/>
          <w:lang w:val="fr-FR"/>
        </w:rPr>
        <w:t>miques.</w:t>
      </w:r>
    </w:p>
    <w:p>
      <w:pPr>
        <w:pStyle w:val="Corps"/>
        <w:bidi w:val="0"/>
      </w:pPr>
    </w:p>
    <w:p>
      <w:pPr>
        <w:pStyle w:val="Corps"/>
        <w:rPr>
          <w:u w:val="none"/>
        </w:rPr>
      </w:pPr>
      <w:r>
        <w:rPr>
          <w:u w:val="single"/>
          <w:rtl w:val="0"/>
          <w:lang w:val="fr-FR"/>
        </w:rPr>
        <w:t>Traitement :</w:t>
      </w:r>
    </w:p>
    <w:p>
      <w:pPr>
        <w:pStyle w:val="Corps"/>
        <w:rPr>
          <w:b w:val="1"/>
          <w:bCs w:val="1"/>
          <w:u w:val="none"/>
        </w:rPr>
      </w:pPr>
      <w:r>
        <w:rPr>
          <w:b w:val="1"/>
          <w:bCs w:val="1"/>
          <w:rtl w:val="0"/>
          <w:lang w:val="fr-FR"/>
        </w:rPr>
        <w:t>H</w:t>
      </w:r>
      <w:r>
        <w:rPr>
          <w:b w:val="1"/>
          <w:bCs w:val="1"/>
          <w:rtl w:val="0"/>
          <w:lang w:val="fr-FR"/>
        </w:rPr>
        <w:t>é</w:t>
      </w:r>
      <w:r>
        <w:rPr>
          <w:b w:val="1"/>
          <w:bCs w:val="1"/>
          <w:rtl w:val="0"/>
          <w:lang w:val="fr-FR"/>
        </w:rPr>
        <w:t>morragique</w:t>
      </w:r>
    </w:p>
    <w:p>
      <w:pPr>
        <w:pStyle w:val="Corps"/>
        <w:numPr>
          <w:ilvl w:val="0"/>
          <w:numId w:val="433"/>
        </w:numPr>
        <w:rPr>
          <w:u w:val="none"/>
          <w:lang w:val="fr-FR"/>
        </w:rPr>
      </w:pPr>
      <w:r>
        <w:rPr>
          <w:u w:val="none"/>
          <w:rtl w:val="0"/>
          <w:lang w:val="fr-FR"/>
        </w:rPr>
        <w:t>Diminution TA sys &lt; 160-140/90 avec TA moyenne 110 avec nicardipine</w:t>
      </w:r>
    </w:p>
    <w:p>
      <w:pPr>
        <w:pStyle w:val="Corps"/>
        <w:numPr>
          <w:ilvl w:val="0"/>
          <w:numId w:val="17"/>
        </w:numPr>
        <w:rPr>
          <w:u w:val="none"/>
          <w:lang w:val="fr-FR"/>
        </w:rPr>
      </w:pPr>
      <w:r>
        <w:rPr>
          <w:u w:val="none"/>
          <w:rtl w:val="0"/>
          <w:lang w:val="fr-FR"/>
        </w:rPr>
        <w:t>Renverser anticoagulation</w:t>
      </w:r>
    </w:p>
    <w:p>
      <w:pPr>
        <w:pStyle w:val="Corps"/>
        <w:numPr>
          <w:ilvl w:val="1"/>
          <w:numId w:val="17"/>
        </w:numPr>
        <w:rPr>
          <w:u w:val="none"/>
          <w:lang w:val="fr-FR"/>
        </w:rPr>
      </w:pPr>
      <w:r>
        <w:rPr>
          <w:u w:val="none"/>
          <w:rtl w:val="0"/>
          <w:lang w:val="fr-FR"/>
        </w:rPr>
        <w:t>consid</w:t>
      </w:r>
      <w:r>
        <w:rPr>
          <w:u w:val="none"/>
          <w:rtl w:val="0"/>
          <w:lang w:val="fr-FR"/>
        </w:rPr>
        <w:t>é</w:t>
      </w:r>
      <w:r>
        <w:rPr>
          <w:u w:val="none"/>
          <w:rtl w:val="0"/>
          <w:lang w:val="fr-FR"/>
        </w:rPr>
        <w:t xml:space="preserve">rer thromboprophylaxie </w:t>
      </w:r>
      <w:r>
        <w:rPr>
          <w:u w:val="none"/>
          <w:rtl w:val="0"/>
          <w:lang w:val="fr-FR"/>
        </w:rPr>
        <w:t xml:space="preserve">à </w:t>
      </w:r>
      <w:r>
        <w:rPr>
          <w:u w:val="none"/>
          <w:rtl w:val="0"/>
          <w:lang w:val="fr-FR"/>
        </w:rPr>
        <w:t>partir de J2-J4</w:t>
      </w:r>
    </w:p>
    <w:p>
      <w:pPr>
        <w:pStyle w:val="Corps"/>
        <w:numPr>
          <w:ilvl w:val="0"/>
          <w:numId w:val="17"/>
        </w:numPr>
        <w:rPr>
          <w:u w:val="none"/>
          <w:lang w:val="fr-FR"/>
        </w:rPr>
      </w:pPr>
      <w:r>
        <w:rPr>
          <w:u w:val="none"/>
          <w:rtl w:val="0"/>
          <w:lang w:val="fr-FR"/>
        </w:rPr>
        <w:t>R</w:t>
      </w:r>
      <w:r>
        <w:rPr>
          <w:u w:val="none"/>
          <w:rtl w:val="0"/>
          <w:lang w:val="fr-FR"/>
        </w:rPr>
        <w:t>é</w:t>
      </w:r>
      <w:r>
        <w:rPr>
          <w:u w:val="none"/>
          <w:rtl w:val="0"/>
          <w:lang w:val="fr-FR"/>
        </w:rPr>
        <w:t>f</w:t>
      </w:r>
      <w:r>
        <w:rPr>
          <w:u w:val="none"/>
          <w:rtl w:val="0"/>
          <w:lang w:val="fr-FR"/>
        </w:rPr>
        <w:t>é</w:t>
      </w:r>
      <w:r>
        <w:rPr>
          <w:u w:val="none"/>
          <w:rtl w:val="0"/>
          <w:lang w:val="fr-FR"/>
        </w:rPr>
        <w:t xml:space="preserve">rer en neurochx pour </w:t>
      </w:r>
      <w:r>
        <w:rPr>
          <w:u w:val="none"/>
          <w:rtl w:val="0"/>
          <w:lang w:val="fr-FR"/>
        </w:rPr>
        <w:t>é</w:t>
      </w:r>
      <w:r>
        <w:rPr>
          <w:u w:val="none"/>
          <w:rtl w:val="0"/>
          <w:lang w:val="fr-FR"/>
        </w:rPr>
        <w:t>valuer clip d</w:t>
      </w:r>
      <w:r>
        <w:rPr>
          <w:u w:val="none"/>
          <w:rtl w:val="0"/>
          <w:lang w:val="fr-FR"/>
        </w:rPr>
        <w:t>’</w:t>
      </w:r>
      <w:r>
        <w:rPr>
          <w:u w:val="none"/>
          <w:rtl w:val="0"/>
          <w:lang w:val="fr-FR"/>
        </w:rPr>
        <w:t>an</w:t>
      </w:r>
      <w:r>
        <w:rPr>
          <w:u w:val="none"/>
          <w:rtl w:val="0"/>
          <w:lang w:val="fr-FR"/>
        </w:rPr>
        <w:t>é</w:t>
      </w:r>
      <w:r>
        <w:rPr>
          <w:u w:val="none"/>
          <w:rtl w:val="0"/>
          <w:lang w:val="fr-FR"/>
        </w:rPr>
        <w:t xml:space="preserve">vrisme </w:t>
      </w:r>
      <w:r>
        <w:rPr>
          <w:sz w:val="20"/>
          <w:szCs w:val="20"/>
          <w:u w:val="none"/>
          <w:rtl w:val="0"/>
          <w:lang w:val="fr-FR"/>
        </w:rPr>
        <w:t>(angiographie, ou autres imagerie n</w:t>
      </w:r>
      <w:r>
        <w:rPr>
          <w:sz w:val="20"/>
          <w:szCs w:val="20"/>
          <w:u w:val="none"/>
          <w:rtl w:val="0"/>
          <w:lang w:val="fr-FR"/>
        </w:rPr>
        <w:t>é</w:t>
      </w:r>
      <w:r>
        <w:rPr>
          <w:sz w:val="20"/>
          <w:szCs w:val="20"/>
          <w:u w:val="none"/>
          <w:rtl w:val="0"/>
          <w:lang w:val="fr-FR"/>
        </w:rPr>
        <w:t>cessaire pour identifier site an</w:t>
      </w:r>
      <w:r>
        <w:rPr>
          <w:sz w:val="20"/>
          <w:szCs w:val="20"/>
          <w:u w:val="none"/>
          <w:rtl w:val="0"/>
          <w:lang w:val="fr-FR"/>
        </w:rPr>
        <w:t>é</w:t>
      </w:r>
      <w:r>
        <w:rPr>
          <w:sz w:val="20"/>
          <w:szCs w:val="20"/>
          <w:u w:val="none"/>
          <w:rtl w:val="0"/>
          <w:lang w:val="fr-FR"/>
        </w:rPr>
        <w:t>vrisme)</w:t>
      </w:r>
    </w:p>
    <w:p>
      <w:pPr>
        <w:pStyle w:val="Corps"/>
        <w:numPr>
          <w:ilvl w:val="1"/>
          <w:numId w:val="17"/>
        </w:numPr>
        <w:rPr>
          <w:u w:val="none"/>
          <w:lang w:val="fr-FR"/>
        </w:rPr>
      </w:pPr>
      <w:r>
        <w:rPr>
          <w:u w:val="none"/>
          <w:rtl w:val="0"/>
          <w:lang w:val="fr-FR"/>
        </w:rPr>
        <w:t>Chx fortement recommand</w:t>
      </w:r>
      <w:r>
        <w:rPr>
          <w:u w:val="none"/>
          <w:rtl w:val="0"/>
          <w:lang w:val="fr-FR"/>
        </w:rPr>
        <w:t>é</w:t>
      </w:r>
      <w:r>
        <w:rPr>
          <w:u w:val="none"/>
          <w:rtl w:val="0"/>
          <w:lang w:val="fr-FR"/>
        </w:rPr>
        <w:t>e si h</w:t>
      </w:r>
      <w:r>
        <w:rPr>
          <w:u w:val="none"/>
          <w:rtl w:val="0"/>
          <w:lang w:val="fr-FR"/>
        </w:rPr>
        <w:t>é</w:t>
      </w:r>
      <w:r>
        <w:rPr>
          <w:u w:val="none"/>
          <w:rtl w:val="0"/>
          <w:lang w:val="fr-FR"/>
        </w:rPr>
        <w:t>morragie c</w:t>
      </w:r>
      <w:r>
        <w:rPr>
          <w:u w:val="none"/>
          <w:rtl w:val="0"/>
          <w:lang w:val="fr-FR"/>
        </w:rPr>
        <w:t>é</w:t>
      </w:r>
      <w:r>
        <w:rPr>
          <w:u w:val="none"/>
          <w:rtl w:val="0"/>
          <w:lang w:val="fr-FR"/>
        </w:rPr>
        <w:t>rebelleuse (surtout h</w:t>
      </w:r>
      <w:r>
        <w:rPr>
          <w:u w:val="none"/>
          <w:rtl w:val="0"/>
          <w:lang w:val="fr-FR"/>
        </w:rPr>
        <w:t>é</w:t>
      </w:r>
      <w:r>
        <w:rPr>
          <w:u w:val="none"/>
          <w:rtl w:val="0"/>
          <w:lang w:val="fr-FR"/>
        </w:rPr>
        <w:t>matome &gt; 3cm)</w:t>
      </w:r>
    </w:p>
    <w:p>
      <w:pPr>
        <w:pStyle w:val="Corps"/>
        <w:numPr>
          <w:ilvl w:val="1"/>
          <w:numId w:val="17"/>
        </w:numPr>
        <w:rPr>
          <w:u w:val="none"/>
          <w:lang w:val="fr-FR"/>
        </w:rPr>
      </w:pPr>
      <w:r>
        <w:rPr>
          <w:u w:val="none"/>
          <w:rtl w:val="0"/>
          <w:lang w:val="fr-FR"/>
        </w:rPr>
        <w:t xml:space="preserve">à </w:t>
      </w:r>
      <w:r>
        <w:rPr>
          <w:u w:val="none"/>
          <w:rtl w:val="0"/>
          <w:lang w:val="fr-FR"/>
        </w:rPr>
        <w:t>consid</w:t>
      </w:r>
      <w:r>
        <w:rPr>
          <w:u w:val="none"/>
          <w:rtl w:val="0"/>
          <w:lang w:val="fr-FR"/>
        </w:rPr>
        <w:t>é</w:t>
      </w:r>
      <w:r>
        <w:rPr>
          <w:u w:val="none"/>
          <w:rtl w:val="0"/>
          <w:lang w:val="fr-FR"/>
        </w:rPr>
        <w:t>rer si h</w:t>
      </w:r>
      <w:r>
        <w:rPr>
          <w:u w:val="none"/>
          <w:rtl w:val="0"/>
          <w:lang w:val="fr-FR"/>
        </w:rPr>
        <w:t>é</w:t>
      </w:r>
      <w:r>
        <w:rPr>
          <w:u w:val="none"/>
          <w:rtl w:val="0"/>
          <w:lang w:val="fr-FR"/>
        </w:rPr>
        <w:t>matome &gt; 30 mL aux ganglions de la base ou si h</w:t>
      </w:r>
      <w:r>
        <w:rPr>
          <w:u w:val="none"/>
          <w:rtl w:val="0"/>
          <w:lang w:val="fr-FR"/>
        </w:rPr>
        <w:t>é</w:t>
      </w:r>
      <w:r>
        <w:rPr>
          <w:u w:val="none"/>
          <w:rtl w:val="0"/>
          <w:lang w:val="fr-FR"/>
        </w:rPr>
        <w:t>morragie lobaire</w:t>
      </w:r>
    </w:p>
    <w:p>
      <w:pPr>
        <w:pStyle w:val="Corps"/>
        <w:numPr>
          <w:ilvl w:val="0"/>
          <w:numId w:val="17"/>
        </w:numPr>
        <w:rPr>
          <w:u w:val="none"/>
          <w:lang w:val="fr-FR"/>
        </w:rPr>
      </w:pPr>
      <w:r>
        <w:rPr>
          <w:u w:val="none"/>
          <w:rtl w:val="0"/>
          <w:lang w:val="fr-FR"/>
        </w:rPr>
        <w:t>Surveiller convulsions</w:t>
      </w:r>
    </w:p>
    <w:p>
      <w:pPr>
        <w:pStyle w:val="Corps"/>
        <w:numPr>
          <w:ilvl w:val="1"/>
          <w:numId w:val="17"/>
        </w:numPr>
        <w:rPr>
          <w:u w:val="none"/>
          <w:lang w:val="fr-FR"/>
        </w:rPr>
      </w:pPr>
      <w:r>
        <w:rPr>
          <w:u w:val="none"/>
          <w:rtl w:val="0"/>
          <w:lang w:val="fr-FR"/>
        </w:rPr>
        <w:t>si convulsions donner anti</w:t>
      </w:r>
      <w:r>
        <w:rPr>
          <w:u w:val="none"/>
          <w:rtl w:val="0"/>
          <w:lang w:val="fr-FR"/>
        </w:rPr>
        <w:t>é</w:t>
      </w:r>
      <w:r>
        <w:rPr>
          <w:u w:val="none"/>
          <w:rtl w:val="0"/>
          <w:lang w:val="fr-FR"/>
        </w:rPr>
        <w:t>pileptique x 30 jrs : levetiracetam ou phenyto</w:t>
      </w:r>
      <w:r>
        <w:rPr>
          <w:u w:val="none"/>
          <w:rtl w:val="0"/>
          <w:lang w:val="fr-FR"/>
        </w:rPr>
        <w:t>ï</w:t>
      </w:r>
      <w:r>
        <w:rPr>
          <w:u w:val="none"/>
          <w:rtl w:val="0"/>
          <w:lang w:val="fr-FR"/>
        </w:rPr>
        <w:t>ne</w:t>
      </w:r>
    </w:p>
    <w:p>
      <w:pPr>
        <w:pStyle w:val="Corps"/>
        <w:numPr>
          <w:ilvl w:val="0"/>
          <w:numId w:val="17"/>
        </w:numPr>
        <w:rPr>
          <w:u w:val="none"/>
          <w:lang w:val="fr-FR"/>
        </w:rPr>
      </w:pPr>
      <w:r>
        <w:rPr>
          <w:u w:val="none"/>
          <w:rtl w:val="0"/>
          <w:lang w:val="fr-FR"/>
        </w:rPr>
        <w:t>Surveiller HTIC (ex : cath</w:t>
      </w:r>
      <w:r>
        <w:rPr>
          <w:u w:val="none"/>
          <w:rtl w:val="0"/>
          <w:lang w:val="fr-FR"/>
        </w:rPr>
        <w:t>é</w:t>
      </w:r>
      <w:r>
        <w:rPr>
          <w:u w:val="none"/>
          <w:rtl w:val="0"/>
          <w:lang w:val="fr-FR"/>
        </w:rPr>
        <w:t>ter intra-ventriculaire si hydroc</w:t>
      </w:r>
      <w:r>
        <w:rPr>
          <w:u w:val="none"/>
          <w:rtl w:val="0"/>
          <w:lang w:val="fr-FR"/>
        </w:rPr>
        <w:t>é</w:t>
      </w:r>
      <w:r>
        <w:rPr>
          <w:u w:val="none"/>
          <w:rtl w:val="0"/>
          <w:lang w:val="fr-FR"/>
        </w:rPr>
        <w:t>phalie)</w:t>
      </w:r>
    </w:p>
    <w:p>
      <w:pPr>
        <w:pStyle w:val="Corps"/>
        <w:numPr>
          <w:ilvl w:val="1"/>
          <w:numId w:val="17"/>
        </w:numPr>
        <w:rPr>
          <w:u w:val="none"/>
          <w:lang w:val="fr-FR"/>
        </w:rPr>
      </w:pPr>
      <w:r>
        <w:rPr>
          <w:u w:val="none"/>
          <w:rtl w:val="0"/>
          <w:lang w:val="fr-FR"/>
        </w:rPr>
        <w:t>É</w:t>
      </w:r>
      <w:r>
        <w:rPr>
          <w:u w:val="none"/>
          <w:rtl w:val="0"/>
          <w:lang w:val="fr-FR"/>
        </w:rPr>
        <w:t xml:space="preserve">lever pt </w:t>
      </w:r>
      <w:r>
        <w:rPr>
          <w:u w:val="none"/>
          <w:rtl w:val="0"/>
          <w:lang w:val="fr-FR"/>
        </w:rPr>
        <w:t xml:space="preserve">à </w:t>
      </w:r>
      <w:r>
        <w:rPr>
          <w:u w:val="none"/>
          <w:rtl w:val="0"/>
          <w:lang w:val="fr-FR"/>
        </w:rPr>
        <w:t>30 degr</w:t>
      </w:r>
      <w:r>
        <w:rPr>
          <w:u w:val="none"/>
          <w:rtl w:val="0"/>
          <w:lang w:val="fr-FR"/>
        </w:rPr>
        <w:t>é</w:t>
      </w:r>
    </w:p>
    <w:p>
      <w:pPr>
        <w:pStyle w:val="Corps"/>
        <w:numPr>
          <w:ilvl w:val="1"/>
          <w:numId w:val="17"/>
        </w:numPr>
        <w:rPr>
          <w:u w:val="none"/>
          <w:lang w:val="fr-FR"/>
        </w:rPr>
      </w:pPr>
      <w:r>
        <w:rPr>
          <w:u w:val="none"/>
          <w:rtl w:val="0"/>
          <w:lang w:val="fr-FR"/>
        </w:rPr>
        <w:t>hypertenvilation / mannitol PRN</w:t>
      </w:r>
    </w:p>
    <w:p>
      <w:pPr>
        <w:pStyle w:val="Corps"/>
        <w:numPr>
          <w:ilvl w:val="0"/>
          <w:numId w:val="17"/>
        </w:numPr>
        <w:rPr>
          <w:u w:val="single"/>
          <w:lang w:val="fr-FR"/>
        </w:rPr>
      </w:pPr>
      <w:r>
        <w:rPr>
          <w:u w:val="none"/>
          <w:rtl w:val="0"/>
          <w:lang w:val="fr-FR"/>
        </w:rPr>
        <w:t xml:space="preserve">Surveiller </w:t>
      </w:r>
      <w:r>
        <w:rPr>
          <w:u w:val="none"/>
          <w:rtl w:val="0"/>
          <w:lang w:val="fr-FR"/>
        </w:rPr>
        <w:t>é</w:t>
      </w:r>
      <w:r>
        <w:rPr>
          <w:u w:val="none"/>
          <w:rtl w:val="0"/>
          <w:lang w:val="fr-FR"/>
        </w:rPr>
        <w:t>lectrolytes : SIADH, cerebral salt wasting, diab</w:t>
      </w:r>
      <w:r>
        <w:rPr>
          <w:u w:val="none"/>
          <w:rtl w:val="0"/>
          <w:lang w:val="fr-FR"/>
        </w:rPr>
        <w:t>è</w:t>
      </w:r>
      <w:r>
        <w:rPr>
          <w:u w:val="none"/>
          <w:rtl w:val="0"/>
          <w:lang w:val="fr-FR"/>
        </w:rPr>
        <w:t>te insipide, etc.</w:t>
      </w:r>
    </w:p>
    <w:p>
      <w:pPr>
        <w:pStyle w:val="Corps"/>
        <w:bidi w:val="0"/>
      </w:pPr>
    </w:p>
    <w:p>
      <w:pPr>
        <w:pStyle w:val="Corps"/>
        <w:rPr>
          <w:b w:val="1"/>
          <w:bCs w:val="1"/>
        </w:rPr>
      </w:pPr>
      <w:r>
        <w:rPr>
          <w:b w:val="1"/>
          <w:bCs w:val="1"/>
          <w:rtl w:val="0"/>
          <w:lang w:val="fr-FR"/>
        </w:rPr>
        <w:t>Isch</w:t>
      </w:r>
      <w:r>
        <w:rPr>
          <w:b w:val="1"/>
          <w:bCs w:val="1"/>
          <w:rtl w:val="0"/>
          <w:lang w:val="fr-FR"/>
        </w:rPr>
        <w:t>é</w:t>
      </w:r>
      <w:r>
        <w:rPr>
          <w:b w:val="1"/>
          <w:bCs w:val="1"/>
          <w:rtl w:val="0"/>
          <w:lang w:val="fr-FR"/>
        </w:rPr>
        <w:t>mique</w:t>
      </w:r>
    </w:p>
    <w:p>
      <w:pPr>
        <w:pStyle w:val="Corps"/>
        <w:numPr>
          <w:ilvl w:val="0"/>
          <w:numId w:val="434"/>
        </w:numPr>
        <w:bidi w:val="0"/>
      </w:pPr>
      <w:r>
        <w:rPr>
          <w:rtl w:val="0"/>
          <w:lang w:val="fr-FR"/>
        </w:rPr>
        <w:t xml:space="preserve">Thrombolyse si Sx &lt; 4,5 et suffisamment importants </w:t>
      </w:r>
      <w:r>
        <w:rPr>
          <w:sz w:val="20"/>
          <w:szCs w:val="20"/>
          <w:rtl w:val="0"/>
          <w:lang w:val="fr-FR"/>
        </w:rPr>
        <w:t>*thrombolyse intra-art</w:t>
      </w:r>
      <w:r>
        <w:rPr>
          <w:sz w:val="20"/>
          <w:szCs w:val="20"/>
          <w:rtl w:val="0"/>
          <w:lang w:val="fr-FR"/>
        </w:rPr>
        <w:t>é</w:t>
      </w:r>
      <w:r>
        <w:rPr>
          <w:sz w:val="20"/>
          <w:szCs w:val="20"/>
          <w:rtl w:val="0"/>
          <w:lang w:val="fr-FR"/>
        </w:rPr>
        <w:t>rielle &lt; 6h dans centre sp</w:t>
      </w:r>
      <w:r>
        <w:rPr>
          <w:sz w:val="20"/>
          <w:szCs w:val="20"/>
          <w:rtl w:val="0"/>
          <w:lang w:val="fr-FR"/>
        </w:rPr>
        <w:t>é</w:t>
      </w:r>
      <w:r>
        <w:rPr>
          <w:sz w:val="20"/>
          <w:szCs w:val="20"/>
          <w:rtl w:val="0"/>
          <w:lang w:val="fr-FR"/>
        </w:rPr>
        <w:t>cialis</w:t>
      </w:r>
      <w:r>
        <w:rPr>
          <w:sz w:val="20"/>
          <w:szCs w:val="20"/>
          <w:rtl w:val="0"/>
          <w:lang w:val="fr-FR"/>
        </w:rPr>
        <w:t xml:space="preserve">é </w:t>
      </w:r>
      <w:r>
        <w:rPr>
          <w:sz w:val="20"/>
          <w:szCs w:val="20"/>
          <w:rtl w:val="0"/>
          <w:lang w:val="fr-FR"/>
        </w:rPr>
        <w:t>existe aussi</w:t>
      </w:r>
    </w:p>
    <w:p>
      <w:pPr>
        <w:pStyle w:val="Corps"/>
        <w:numPr>
          <w:ilvl w:val="1"/>
          <w:numId w:val="17"/>
        </w:numPr>
        <w:bidi w:val="0"/>
      </w:pPr>
      <w:r>
        <w:rPr>
          <w:rtl w:val="0"/>
          <w:lang w:val="fr-FR"/>
        </w:rPr>
        <w:t>Contre-indications</w:t>
      </w:r>
    </w:p>
    <w:p>
      <w:pPr>
        <w:pStyle w:val="Corps"/>
        <w:numPr>
          <w:ilvl w:val="2"/>
          <w:numId w:val="98"/>
        </w:numPr>
        <w:rPr>
          <w:b w:val="1"/>
          <w:bCs w:val="1"/>
          <w:lang w:val="fr-FR"/>
        </w:rPr>
      </w:pPr>
      <w:r>
        <w:rPr>
          <w:b w:val="1"/>
          <w:bCs w:val="1"/>
          <w:rtl w:val="0"/>
          <w:lang w:val="fr-FR"/>
        </w:rPr>
        <w:t>ATCD saignement intra-cr</w:t>
      </w:r>
      <w:r>
        <w:rPr>
          <w:b w:val="1"/>
          <w:bCs w:val="1"/>
          <w:rtl w:val="0"/>
          <w:lang w:val="fr-FR"/>
        </w:rPr>
        <w:t>â</w:t>
      </w:r>
      <w:r>
        <w:rPr>
          <w:b w:val="1"/>
          <w:bCs w:val="1"/>
          <w:rtl w:val="0"/>
          <w:lang w:val="fr-FR"/>
        </w:rPr>
        <w:t>nien ou AVC h</w:t>
      </w:r>
      <w:r>
        <w:rPr>
          <w:b w:val="1"/>
          <w:bCs w:val="1"/>
          <w:rtl w:val="0"/>
          <w:lang w:val="fr-FR"/>
        </w:rPr>
        <w:t>é</w:t>
      </w:r>
      <w:r>
        <w:rPr>
          <w:b w:val="1"/>
          <w:bCs w:val="1"/>
          <w:rtl w:val="0"/>
          <w:lang w:val="fr-FR"/>
        </w:rPr>
        <w:t>morragique</w:t>
      </w:r>
    </w:p>
    <w:p>
      <w:pPr>
        <w:pStyle w:val="Corps"/>
        <w:numPr>
          <w:ilvl w:val="2"/>
          <w:numId w:val="98"/>
        </w:numPr>
        <w:rPr>
          <w:b w:val="1"/>
          <w:bCs w:val="1"/>
          <w:lang w:val="fr-FR"/>
        </w:rPr>
      </w:pPr>
      <w:r>
        <w:rPr>
          <w:b w:val="1"/>
          <w:bCs w:val="1"/>
          <w:rtl w:val="0"/>
          <w:lang w:val="fr-FR"/>
        </w:rPr>
        <w:t>AVC / trauma cr</w:t>
      </w:r>
      <w:r>
        <w:rPr>
          <w:b w:val="1"/>
          <w:bCs w:val="1"/>
          <w:rtl w:val="0"/>
          <w:lang w:val="fr-FR"/>
        </w:rPr>
        <w:t>â</w:t>
      </w:r>
      <w:r>
        <w:rPr>
          <w:b w:val="1"/>
          <w:bCs w:val="1"/>
          <w:rtl w:val="0"/>
          <w:lang w:val="fr-FR"/>
        </w:rPr>
        <w:t>nien / chx SNC &lt; 3 mois</w:t>
      </w:r>
    </w:p>
    <w:p>
      <w:pPr>
        <w:pStyle w:val="Corps"/>
        <w:numPr>
          <w:ilvl w:val="2"/>
          <w:numId w:val="98"/>
        </w:numPr>
        <w:rPr>
          <w:b w:val="1"/>
          <w:bCs w:val="1"/>
          <w:lang w:val="fr-FR"/>
        </w:rPr>
      </w:pPr>
      <w:r>
        <w:rPr>
          <w:b w:val="1"/>
          <w:bCs w:val="1"/>
          <w:rtl w:val="0"/>
          <w:lang w:val="fr-FR"/>
        </w:rPr>
        <w:t>saignement actif</w:t>
      </w:r>
    </w:p>
    <w:p>
      <w:pPr>
        <w:pStyle w:val="Corps"/>
        <w:numPr>
          <w:ilvl w:val="2"/>
          <w:numId w:val="98"/>
        </w:numPr>
        <w:rPr>
          <w:b w:val="1"/>
          <w:bCs w:val="1"/>
          <w:lang w:val="fr-FR"/>
        </w:rPr>
      </w:pPr>
      <w:r>
        <w:rPr>
          <w:b w:val="1"/>
          <w:bCs w:val="1"/>
          <w:rtl w:val="0"/>
          <w:lang w:val="fr-FR"/>
        </w:rPr>
        <w:t>ponction art</w:t>
      </w:r>
      <w:r>
        <w:rPr>
          <w:b w:val="1"/>
          <w:bCs w:val="1"/>
          <w:rtl w:val="0"/>
          <w:lang w:val="fr-FR"/>
        </w:rPr>
        <w:t>é</w:t>
      </w:r>
      <w:r>
        <w:rPr>
          <w:b w:val="1"/>
          <w:bCs w:val="1"/>
          <w:rtl w:val="0"/>
          <w:lang w:val="fr-FR"/>
        </w:rPr>
        <w:t>rielle site non compressible &lt; 7 jrs</w:t>
      </w:r>
    </w:p>
    <w:p>
      <w:pPr>
        <w:pStyle w:val="Corps"/>
        <w:numPr>
          <w:ilvl w:val="2"/>
          <w:numId w:val="98"/>
        </w:numPr>
        <w:rPr>
          <w:b w:val="1"/>
          <w:bCs w:val="1"/>
          <w:lang w:val="fr-FR"/>
        </w:rPr>
      </w:pPr>
      <w:r>
        <w:rPr>
          <w:b w:val="1"/>
          <w:bCs w:val="1"/>
          <w:rtl w:val="0"/>
          <w:lang w:val="fr-FR"/>
        </w:rPr>
        <w:t>suspicion cause non isch</w:t>
      </w:r>
      <w:r>
        <w:rPr>
          <w:b w:val="1"/>
          <w:bCs w:val="1"/>
          <w:rtl w:val="0"/>
          <w:lang w:val="fr-FR"/>
        </w:rPr>
        <w:t>é</w:t>
      </w:r>
      <w:r>
        <w:rPr>
          <w:b w:val="1"/>
          <w:bCs w:val="1"/>
          <w:rtl w:val="0"/>
          <w:lang w:val="fr-FR"/>
        </w:rPr>
        <w:t xml:space="preserve">mique </w:t>
      </w:r>
      <w:r>
        <w:rPr>
          <w:b w:val="1"/>
          <w:bCs w:val="1"/>
          <w:sz w:val="20"/>
          <w:szCs w:val="20"/>
          <w:rtl w:val="0"/>
          <w:lang w:val="fr-FR"/>
        </w:rPr>
        <w:t>(post-ictal, paralysie Todd, hypoglyc</w:t>
      </w:r>
      <w:r>
        <w:rPr>
          <w:b w:val="1"/>
          <w:bCs w:val="1"/>
          <w:sz w:val="20"/>
          <w:szCs w:val="20"/>
          <w:rtl w:val="0"/>
          <w:lang w:val="fr-FR"/>
        </w:rPr>
        <w:t>é</w:t>
      </w:r>
      <w:r>
        <w:rPr>
          <w:b w:val="1"/>
          <w:bCs w:val="1"/>
          <w:sz w:val="20"/>
          <w:szCs w:val="20"/>
          <w:rtl w:val="0"/>
          <w:lang w:val="fr-FR"/>
        </w:rPr>
        <w:t>mie)</w:t>
      </w:r>
    </w:p>
    <w:p>
      <w:pPr>
        <w:pStyle w:val="Corps"/>
        <w:numPr>
          <w:ilvl w:val="2"/>
          <w:numId w:val="17"/>
        </w:numPr>
        <w:bidi w:val="0"/>
      </w:pPr>
      <w:r>
        <w:rPr>
          <w:rtl w:val="0"/>
          <w:lang w:val="fr-FR"/>
        </w:rPr>
        <w:t>chx majeure &lt; 14j</w:t>
      </w:r>
    </w:p>
    <w:p>
      <w:pPr>
        <w:pStyle w:val="Corps"/>
        <w:numPr>
          <w:ilvl w:val="2"/>
          <w:numId w:val="17"/>
        </w:numPr>
        <w:bidi w:val="0"/>
      </w:pPr>
      <w:r>
        <w:rPr>
          <w:rtl w:val="0"/>
          <w:lang w:val="fr-FR"/>
        </w:rPr>
        <w:t>saignement GI ou urinaire &lt; 21j</w:t>
      </w:r>
    </w:p>
    <w:p>
      <w:pPr>
        <w:pStyle w:val="Corps"/>
        <w:numPr>
          <w:ilvl w:val="2"/>
          <w:numId w:val="17"/>
        </w:numPr>
        <w:bidi w:val="0"/>
      </w:pPr>
      <w:r>
        <w:rPr>
          <w:rtl w:val="0"/>
          <w:lang w:val="fr-FR"/>
        </w:rPr>
        <w:t>grossesse depuis &lt; 30 j</w:t>
      </w:r>
    </w:p>
    <w:p>
      <w:pPr>
        <w:pStyle w:val="Corps"/>
        <w:numPr>
          <w:ilvl w:val="2"/>
          <w:numId w:val="17"/>
        </w:numPr>
        <w:bidi w:val="0"/>
      </w:pPr>
      <w:r>
        <w:rPr>
          <w:rtl w:val="0"/>
          <w:lang w:val="fr-FR"/>
        </w:rPr>
        <w:t>IDM, p</w:t>
      </w:r>
      <w:r>
        <w:rPr>
          <w:rtl w:val="0"/>
          <w:lang w:val="fr-FR"/>
        </w:rPr>
        <w:t>é</w:t>
      </w:r>
      <w:r>
        <w:rPr>
          <w:rtl w:val="0"/>
          <w:lang w:val="fr-FR"/>
        </w:rPr>
        <w:t>ricardite ou dissection aorte &lt; 3 mois</w:t>
      </w:r>
    </w:p>
    <w:p>
      <w:pPr>
        <w:pStyle w:val="Corps"/>
        <w:numPr>
          <w:ilvl w:val="2"/>
          <w:numId w:val="98"/>
        </w:numPr>
        <w:rPr>
          <w:b w:val="1"/>
          <w:bCs w:val="1"/>
          <w:lang w:val="fr-FR"/>
        </w:rPr>
      </w:pPr>
      <w:r>
        <w:rPr>
          <w:b w:val="1"/>
          <w:bCs w:val="1"/>
          <w:rtl w:val="0"/>
          <w:lang w:val="fr-FR"/>
        </w:rPr>
        <w:t>INR &gt; 1,7 ou TCA anormal chez pt ayant re</w:t>
      </w:r>
      <w:r>
        <w:rPr>
          <w:b w:val="1"/>
          <w:bCs w:val="1"/>
          <w:rtl w:val="0"/>
          <w:lang w:val="fr-FR"/>
        </w:rPr>
        <w:t>ç</w:t>
      </w:r>
      <w:r>
        <w:rPr>
          <w:b w:val="1"/>
          <w:bCs w:val="1"/>
          <w:rtl w:val="0"/>
          <w:lang w:val="fr-FR"/>
        </w:rPr>
        <w:t>u h</w:t>
      </w:r>
      <w:r>
        <w:rPr>
          <w:b w:val="1"/>
          <w:bCs w:val="1"/>
          <w:rtl w:val="0"/>
          <w:lang w:val="fr-FR"/>
        </w:rPr>
        <w:t>é</w:t>
      </w:r>
      <w:r>
        <w:rPr>
          <w:b w:val="1"/>
          <w:bCs w:val="1"/>
          <w:rtl w:val="0"/>
          <w:lang w:val="fr-FR"/>
        </w:rPr>
        <w:t>parine</w:t>
      </w:r>
    </w:p>
    <w:p>
      <w:pPr>
        <w:pStyle w:val="Corps"/>
        <w:numPr>
          <w:ilvl w:val="2"/>
          <w:numId w:val="98"/>
        </w:numPr>
        <w:rPr>
          <w:b w:val="1"/>
          <w:bCs w:val="1"/>
          <w:lang w:val="fr-FR"/>
        </w:rPr>
      </w:pPr>
      <w:r>
        <w:rPr>
          <w:b w:val="1"/>
          <w:bCs w:val="1"/>
          <w:rtl w:val="0"/>
          <w:lang w:val="fr-FR"/>
        </w:rPr>
        <w:t>plaquette &lt; 100</w:t>
      </w:r>
      <w:r>
        <w:rPr>
          <w:b w:val="1"/>
          <w:bCs w:val="1"/>
          <w:rtl w:val="0"/>
        </w:rPr>
        <w:t>*</w:t>
      </w:r>
    </w:p>
    <w:p>
      <w:pPr>
        <w:pStyle w:val="Corps"/>
        <w:numPr>
          <w:ilvl w:val="2"/>
          <w:numId w:val="98"/>
        </w:numPr>
        <w:rPr>
          <w:b w:val="1"/>
          <w:bCs w:val="1"/>
          <w:lang w:val="fr-FR"/>
        </w:rPr>
      </w:pPr>
      <w:r>
        <w:rPr>
          <w:b w:val="1"/>
          <w:bCs w:val="1"/>
          <w:rtl w:val="0"/>
          <w:lang w:val="fr-FR"/>
        </w:rPr>
        <w:t>prise anticoagulants oraux</w:t>
      </w:r>
    </w:p>
    <w:p>
      <w:pPr>
        <w:pStyle w:val="Corps"/>
        <w:numPr>
          <w:ilvl w:val="2"/>
          <w:numId w:val="98"/>
        </w:numPr>
        <w:rPr>
          <w:b w:val="1"/>
          <w:bCs w:val="1"/>
          <w:lang w:val="fr-FR"/>
        </w:rPr>
      </w:pPr>
      <w:r>
        <w:rPr>
          <w:b w:val="1"/>
          <w:bCs w:val="1"/>
          <w:rtl w:val="0"/>
          <w:lang w:val="fr-FR"/>
        </w:rPr>
        <w:t>glucose anormal</w:t>
      </w:r>
      <w:r>
        <w:rPr>
          <w:b w:val="1"/>
          <w:bCs w:val="1"/>
          <w:rtl w:val="0"/>
        </w:rPr>
        <w:t>*</w:t>
      </w:r>
    </w:p>
    <w:p>
      <w:pPr>
        <w:pStyle w:val="Corps"/>
        <w:numPr>
          <w:ilvl w:val="2"/>
          <w:numId w:val="98"/>
        </w:numPr>
        <w:rPr>
          <w:b w:val="1"/>
          <w:bCs w:val="1"/>
          <w:lang w:val="fr-FR"/>
        </w:rPr>
      </w:pPr>
      <w:r>
        <w:rPr>
          <w:b w:val="1"/>
          <w:bCs w:val="1"/>
          <w:rtl w:val="0"/>
          <w:lang w:val="fr-FR"/>
        </w:rPr>
        <w:t>TA &gt; 185/110</w:t>
      </w:r>
      <w:r>
        <w:rPr>
          <w:b w:val="1"/>
          <w:bCs w:val="1"/>
          <w:rtl w:val="0"/>
        </w:rPr>
        <w:t>*</w:t>
      </w:r>
    </w:p>
    <w:p>
      <w:pPr>
        <w:pStyle w:val="Corps"/>
        <w:numPr>
          <w:ilvl w:val="2"/>
          <w:numId w:val="17"/>
        </w:numPr>
        <w:bidi w:val="0"/>
      </w:pPr>
      <w:r>
        <w:rPr>
          <w:rtl w:val="0"/>
          <w:lang w:val="fr-FR"/>
        </w:rPr>
        <w:t>territoire vaste AVC (&lt;5 ASPECT)</w:t>
      </w:r>
      <w:r>
        <w:br w:type="textWrapping"/>
      </w:r>
      <w:r>
        <w:rPr>
          <w:rtl w:val="0"/>
          <w:lang w:val="fr-FR"/>
        </w:rPr>
        <w:t>*possibilit</w:t>
      </w:r>
      <w:r>
        <w:rPr>
          <w:rtl w:val="0"/>
          <w:lang w:val="fr-FR"/>
        </w:rPr>
        <w:t xml:space="preserve">é </w:t>
      </w:r>
      <w:r>
        <w:rPr>
          <w:rtl w:val="0"/>
          <w:lang w:val="fr-FR"/>
        </w:rPr>
        <w:t xml:space="preserve">de corriger afin de rendre pt </w:t>
      </w:r>
      <w:r>
        <w:rPr>
          <w:rtl w:val="0"/>
          <w:lang w:val="fr-FR"/>
        </w:rPr>
        <w:t>é</w:t>
      </w:r>
      <w:r>
        <w:rPr>
          <w:rtl w:val="0"/>
          <w:lang w:val="fr-FR"/>
        </w:rPr>
        <w:t>ligible (corriger TA, glucose, etc.)</w:t>
      </w:r>
    </w:p>
    <w:p>
      <w:pPr>
        <w:pStyle w:val="Corps"/>
        <w:numPr>
          <w:ilvl w:val="1"/>
          <w:numId w:val="17"/>
        </w:numPr>
        <w:bidi w:val="0"/>
      </w:pPr>
      <w:r>
        <w:rPr>
          <w:rtl w:val="0"/>
          <w:lang w:val="fr-FR"/>
        </w:rPr>
        <w:t>Suivi TA rapproch</w:t>
      </w:r>
      <w:r>
        <w:rPr>
          <w:rtl w:val="0"/>
          <w:lang w:val="fr-FR"/>
        </w:rPr>
        <w:t xml:space="preserve">é </w:t>
      </w:r>
      <w:r>
        <w:rPr>
          <w:rtl w:val="0"/>
          <w:lang w:val="fr-FR"/>
        </w:rPr>
        <w:t>: q 15 min x 2h, puis q 30min x 6h, puis q1h ad 24h post-thrombolyse. Pas d</w:t>
      </w:r>
      <w:r>
        <w:rPr>
          <w:rtl w:val="0"/>
          <w:lang w:val="fr-FR"/>
        </w:rPr>
        <w:t>’</w:t>
      </w:r>
      <w:r>
        <w:rPr>
          <w:rtl w:val="0"/>
          <w:lang w:val="fr-FR"/>
        </w:rPr>
        <w:t>AAS ou d</w:t>
      </w:r>
      <w:r>
        <w:rPr>
          <w:rtl w:val="0"/>
          <w:lang w:val="fr-FR"/>
        </w:rPr>
        <w:t>’</w:t>
      </w:r>
      <w:r>
        <w:rPr>
          <w:rtl w:val="0"/>
          <w:lang w:val="fr-FR"/>
        </w:rPr>
        <w:t>anticoagulant durant 24h thrombolyse et r</w:t>
      </w:r>
      <w:r>
        <w:rPr>
          <w:rtl w:val="0"/>
          <w:lang w:val="fr-FR"/>
        </w:rPr>
        <w:t>é</w:t>
      </w:r>
      <w:r>
        <w:rPr>
          <w:rtl w:val="0"/>
          <w:lang w:val="fr-FR"/>
        </w:rPr>
        <w:t>p</w:t>
      </w:r>
      <w:r>
        <w:rPr>
          <w:rtl w:val="0"/>
          <w:lang w:val="fr-FR"/>
        </w:rPr>
        <w:t>é</w:t>
      </w:r>
      <w:r>
        <w:rPr>
          <w:rtl w:val="0"/>
          <w:lang w:val="fr-FR"/>
        </w:rPr>
        <w:t>ter TDM c</w:t>
      </w:r>
      <w:r>
        <w:rPr>
          <w:rtl w:val="0"/>
          <w:lang w:val="fr-FR"/>
        </w:rPr>
        <w:t>é</w:t>
      </w:r>
      <w:r>
        <w:rPr>
          <w:rtl w:val="0"/>
          <w:lang w:val="fr-FR"/>
        </w:rPr>
        <w:t>r</w:t>
      </w:r>
      <w:r>
        <w:rPr>
          <w:rtl w:val="0"/>
          <w:lang w:val="fr-FR"/>
        </w:rPr>
        <w:t>é</w:t>
      </w:r>
      <w:r>
        <w:rPr>
          <w:rtl w:val="0"/>
          <w:lang w:val="fr-FR"/>
        </w:rPr>
        <w:t>bral apr</w:t>
      </w:r>
      <w:r>
        <w:rPr>
          <w:rtl w:val="0"/>
          <w:lang w:val="fr-FR"/>
        </w:rPr>
        <w:t>è</w:t>
      </w:r>
      <w:r>
        <w:rPr>
          <w:rtl w:val="0"/>
          <w:lang w:val="fr-FR"/>
        </w:rPr>
        <w:t xml:space="preserve">s. </w:t>
      </w:r>
      <w:r>
        <w:br w:type="textWrapping"/>
      </w:r>
      <w:r>
        <w:rPr>
          <w:rtl w:val="0"/>
          <w:lang w:val="fr-FR"/>
        </w:rPr>
        <w:t>Si TA augmente &gt; 185/110 corriger avec labetalol 10mg IV sur 1-2min q 10-20 min r</w:t>
      </w:r>
      <w:r>
        <w:rPr>
          <w:rtl w:val="0"/>
          <w:lang w:val="fr-FR"/>
        </w:rPr>
        <w:t>é</w:t>
      </w:r>
      <w:r>
        <w:rPr>
          <w:rtl w:val="0"/>
          <w:lang w:val="fr-FR"/>
        </w:rPr>
        <w:t>p</w:t>
      </w:r>
      <w:r>
        <w:rPr>
          <w:rtl w:val="0"/>
          <w:lang w:val="fr-FR"/>
        </w:rPr>
        <w:t>é</w:t>
      </w:r>
      <w:r>
        <w:rPr>
          <w:rtl w:val="0"/>
          <w:lang w:val="fr-FR"/>
        </w:rPr>
        <w:t>table PRN (max 300mg)</w:t>
      </w:r>
    </w:p>
    <w:p>
      <w:pPr>
        <w:pStyle w:val="Corps"/>
        <w:numPr>
          <w:ilvl w:val="1"/>
          <w:numId w:val="17"/>
        </w:numPr>
        <w:bidi w:val="0"/>
      </w:pPr>
      <w:r>
        <w:rPr>
          <w:rtl w:val="0"/>
          <w:lang w:val="fr-FR"/>
        </w:rPr>
        <w:t>Compliqu</w:t>
      </w:r>
      <w:r>
        <w:rPr>
          <w:rtl w:val="0"/>
          <w:lang w:val="fr-FR"/>
        </w:rPr>
        <w:t xml:space="preserve">é </w:t>
      </w:r>
      <w:r>
        <w:rPr>
          <w:rtl w:val="0"/>
          <w:lang w:val="fr-FR"/>
        </w:rPr>
        <w:t>par h</w:t>
      </w:r>
      <w:r>
        <w:rPr>
          <w:rtl w:val="0"/>
          <w:lang w:val="fr-FR"/>
        </w:rPr>
        <w:t>é</w:t>
      </w:r>
      <w:r>
        <w:rPr>
          <w:rtl w:val="0"/>
          <w:lang w:val="fr-FR"/>
        </w:rPr>
        <w:t>morragie c</w:t>
      </w:r>
      <w:r>
        <w:rPr>
          <w:rtl w:val="0"/>
          <w:lang w:val="fr-FR"/>
        </w:rPr>
        <w:t>é</w:t>
      </w:r>
      <w:r>
        <w:rPr>
          <w:rtl w:val="0"/>
          <w:lang w:val="fr-FR"/>
        </w:rPr>
        <w:t>r</w:t>
      </w:r>
      <w:r>
        <w:rPr>
          <w:rtl w:val="0"/>
          <w:lang w:val="fr-FR"/>
        </w:rPr>
        <w:t>é</w:t>
      </w:r>
      <w:r>
        <w:rPr>
          <w:rtl w:val="0"/>
          <w:lang w:val="fr-FR"/>
        </w:rPr>
        <w:t>brale symptomatique 5-6%. Faire TDM STAT si augmentation rapide TA, Sx neurologiques, c</w:t>
      </w:r>
      <w:r>
        <w:rPr>
          <w:rtl w:val="0"/>
          <w:lang w:val="fr-FR"/>
        </w:rPr>
        <w:t>é</w:t>
      </w:r>
      <w:r>
        <w:rPr>
          <w:rtl w:val="0"/>
          <w:lang w:val="fr-FR"/>
        </w:rPr>
        <w:t>phal</w:t>
      </w:r>
      <w:r>
        <w:rPr>
          <w:rtl w:val="0"/>
          <w:lang w:val="fr-FR"/>
        </w:rPr>
        <w:t>é</w:t>
      </w:r>
      <w:r>
        <w:rPr>
          <w:rtl w:val="0"/>
          <w:lang w:val="fr-FR"/>
        </w:rPr>
        <w:t>e/No/Vo, alt</w:t>
      </w:r>
      <w:r>
        <w:rPr>
          <w:rtl w:val="0"/>
          <w:lang w:val="fr-FR"/>
        </w:rPr>
        <w:t>é</w:t>
      </w:r>
      <w:r>
        <w:rPr>
          <w:rtl w:val="0"/>
          <w:lang w:val="fr-FR"/>
        </w:rPr>
        <w:t xml:space="preserve">ration </w:t>
      </w:r>
      <w:r>
        <w:rPr>
          <w:rtl w:val="0"/>
          <w:lang w:val="fr-FR"/>
        </w:rPr>
        <w:t>é</w:t>
      </w:r>
      <w:r>
        <w:rPr>
          <w:rtl w:val="0"/>
          <w:lang w:val="fr-FR"/>
        </w:rPr>
        <w:t>tat conscience. (75% d</w:t>
      </w:r>
      <w:r>
        <w:rPr>
          <w:rtl w:val="0"/>
          <w:lang w:val="fr-FR"/>
        </w:rPr>
        <w:t>é</w:t>
      </w:r>
      <w:r>
        <w:rPr>
          <w:rtl w:val="0"/>
          <w:lang w:val="fr-FR"/>
        </w:rPr>
        <w:t>c</w:t>
      </w:r>
      <w:r>
        <w:rPr>
          <w:rtl w:val="0"/>
          <w:lang w:val="fr-FR"/>
        </w:rPr>
        <w:t>è</w:t>
      </w:r>
      <w:r>
        <w:rPr>
          <w:rtl w:val="0"/>
          <w:lang w:val="fr-FR"/>
        </w:rPr>
        <w:t>s)</w:t>
      </w:r>
    </w:p>
    <w:p>
      <w:pPr>
        <w:pStyle w:val="Corps"/>
        <w:numPr>
          <w:ilvl w:val="2"/>
          <w:numId w:val="17"/>
        </w:numPr>
        <w:bidi w:val="0"/>
      </w:pPr>
      <w:r>
        <w:rPr>
          <w:rtl w:val="0"/>
          <w:lang w:val="fr-FR"/>
        </w:rPr>
        <w:t>tx : cryopr</w:t>
      </w:r>
      <w:r>
        <w:rPr>
          <w:rtl w:val="0"/>
          <w:lang w:val="fr-FR"/>
        </w:rPr>
        <w:t>é</w:t>
      </w:r>
      <w:r>
        <w:rPr>
          <w:rtl w:val="0"/>
          <w:lang w:val="fr-FR"/>
        </w:rPr>
        <w:t>cipit</w:t>
      </w:r>
      <w:r>
        <w:rPr>
          <w:rtl w:val="0"/>
          <w:lang w:val="fr-FR"/>
        </w:rPr>
        <w:t>é</w:t>
      </w:r>
      <w:r>
        <w:rPr>
          <w:rtl w:val="0"/>
          <w:lang w:val="fr-FR"/>
        </w:rPr>
        <w:t>s 10 unit</w:t>
      </w:r>
      <w:r>
        <w:rPr>
          <w:rtl w:val="0"/>
          <w:lang w:val="fr-FR"/>
        </w:rPr>
        <w:t>é</w:t>
      </w:r>
      <w:r>
        <w:rPr>
          <w:rtl w:val="0"/>
          <w:lang w:val="fr-FR"/>
        </w:rPr>
        <w:t>s STAT + 6-8 culots plaquettes +/- chx</w:t>
      </w:r>
    </w:p>
    <w:p>
      <w:pPr>
        <w:pStyle w:val="Corps"/>
        <w:numPr>
          <w:ilvl w:val="0"/>
          <w:numId w:val="17"/>
        </w:numPr>
        <w:bidi w:val="0"/>
      </w:pPr>
      <w:r>
        <w:rPr>
          <w:rtl w:val="0"/>
          <w:lang w:val="fr-FR"/>
        </w:rPr>
        <w:t>TA &lt; 220/120 mmHg (ou 185/110 si thrombolyse)</w:t>
      </w:r>
    </w:p>
    <w:p>
      <w:pPr>
        <w:pStyle w:val="Corps"/>
        <w:numPr>
          <w:ilvl w:val="1"/>
          <w:numId w:val="17"/>
        </w:numPr>
        <w:bidi w:val="0"/>
      </w:pPr>
      <w:r>
        <w:rPr>
          <w:rtl w:val="0"/>
          <w:lang w:val="fr-FR"/>
        </w:rPr>
        <w:t xml:space="preserve">cesser antihypertenseurs </w:t>
      </w:r>
      <w:r>
        <w:rPr>
          <w:sz w:val="20"/>
          <w:szCs w:val="20"/>
          <w:rtl w:val="0"/>
          <w:lang w:val="fr-FR"/>
        </w:rPr>
        <w:t xml:space="preserve">*peuvent </w:t>
      </w:r>
      <w:r>
        <w:rPr>
          <w:sz w:val="20"/>
          <w:szCs w:val="20"/>
          <w:rtl w:val="0"/>
          <w:lang w:val="fr-FR"/>
        </w:rPr>
        <w:t>ê</w:t>
      </w:r>
      <w:r>
        <w:rPr>
          <w:sz w:val="20"/>
          <w:szCs w:val="20"/>
          <w:rtl w:val="0"/>
          <w:lang w:val="fr-FR"/>
        </w:rPr>
        <w:t>tre repris apr</w:t>
      </w:r>
      <w:r>
        <w:rPr>
          <w:sz w:val="20"/>
          <w:szCs w:val="20"/>
          <w:rtl w:val="0"/>
          <w:lang w:val="fr-FR"/>
        </w:rPr>
        <w:t>è</w:t>
      </w:r>
      <w:r>
        <w:rPr>
          <w:sz w:val="20"/>
          <w:szCs w:val="20"/>
          <w:rtl w:val="0"/>
          <w:lang w:val="fr-FR"/>
        </w:rPr>
        <w:t>s 24h le plus souvent</w:t>
      </w:r>
    </w:p>
    <w:p>
      <w:pPr>
        <w:pStyle w:val="Corps"/>
        <w:numPr>
          <w:ilvl w:val="0"/>
          <w:numId w:val="17"/>
        </w:numPr>
        <w:bidi w:val="0"/>
      </w:pPr>
      <w:r>
        <w:rPr>
          <w:rtl w:val="0"/>
          <w:lang w:val="fr-FR"/>
        </w:rPr>
        <w:t xml:space="preserve">Aspirine** 75-100mg ou clopidogrel 75mg ou aspirine 50mg ET dipyridamole 200mg bid. </w:t>
      </w:r>
      <w:r>
        <w:rPr>
          <w:sz w:val="20"/>
          <w:szCs w:val="20"/>
          <w:rtl w:val="0"/>
          <w:lang w:val="fr-FR"/>
        </w:rPr>
        <w:t>*att R/O chx carotides avant clopidogrel **rarement 2 antiplq ex : st</w:t>
      </w:r>
      <w:r>
        <w:rPr>
          <w:sz w:val="20"/>
          <w:szCs w:val="20"/>
          <w:rtl w:val="0"/>
          <w:lang w:val="fr-FR"/>
        </w:rPr>
        <w:t>é</w:t>
      </w:r>
      <w:r>
        <w:rPr>
          <w:sz w:val="20"/>
          <w:szCs w:val="20"/>
          <w:rtl w:val="0"/>
          <w:lang w:val="fr-FR"/>
        </w:rPr>
        <w:t>nose intra-cr</w:t>
      </w:r>
      <w:r>
        <w:rPr>
          <w:sz w:val="20"/>
          <w:szCs w:val="20"/>
          <w:rtl w:val="0"/>
          <w:lang w:val="fr-FR"/>
        </w:rPr>
        <w:t>â</w:t>
      </w:r>
      <w:r>
        <w:rPr>
          <w:sz w:val="20"/>
          <w:szCs w:val="20"/>
          <w:rtl w:val="0"/>
          <w:lang w:val="fr-FR"/>
        </w:rPr>
        <w:t>nienne s</w:t>
      </w:r>
      <w:r>
        <w:rPr>
          <w:sz w:val="20"/>
          <w:szCs w:val="20"/>
          <w:rtl w:val="0"/>
          <w:lang w:val="fr-FR"/>
        </w:rPr>
        <w:t>é</w:t>
      </w:r>
      <w:r>
        <w:rPr>
          <w:sz w:val="20"/>
          <w:szCs w:val="20"/>
          <w:rtl w:val="0"/>
          <w:lang w:val="fr-FR"/>
        </w:rPr>
        <w:t>v</w:t>
      </w:r>
      <w:r>
        <w:rPr>
          <w:sz w:val="20"/>
          <w:szCs w:val="20"/>
          <w:rtl w:val="0"/>
          <w:lang w:val="fr-FR"/>
        </w:rPr>
        <w:t>è</w:t>
      </w:r>
      <w:r>
        <w:rPr>
          <w:sz w:val="20"/>
          <w:szCs w:val="20"/>
          <w:rtl w:val="0"/>
          <w:lang w:val="fr-FR"/>
        </w:rPr>
        <w:t>re</w:t>
      </w:r>
    </w:p>
    <w:p>
      <w:pPr>
        <w:pStyle w:val="Corps"/>
        <w:numPr>
          <w:ilvl w:val="1"/>
          <w:numId w:val="17"/>
        </w:numPr>
        <w:bidi w:val="0"/>
      </w:pPr>
      <w:r>
        <w:rPr>
          <w:rtl w:val="0"/>
          <w:lang w:val="fr-FR"/>
        </w:rPr>
        <w:t>si r</w:t>
      </w:r>
      <w:r>
        <w:rPr>
          <w:rtl w:val="0"/>
          <w:lang w:val="fr-FR"/>
        </w:rPr>
        <w:t>é</w:t>
      </w:r>
      <w:r>
        <w:rPr>
          <w:rtl w:val="0"/>
          <w:lang w:val="fr-FR"/>
        </w:rPr>
        <w:t>cidive sous aspirine : clopidogrel ou aspirine ET dipyridamole</w:t>
      </w:r>
    </w:p>
    <w:p>
      <w:pPr>
        <w:pStyle w:val="Corps"/>
        <w:numPr>
          <w:ilvl w:val="0"/>
          <w:numId w:val="17"/>
        </w:numPr>
        <w:bidi w:val="0"/>
      </w:pPr>
      <w:r>
        <w:rPr>
          <w:rtl w:val="0"/>
          <w:lang w:val="fr-FR"/>
        </w:rPr>
        <w:t>Anticoagulation si origine cardioembolique seulement (pas ASA)</w:t>
      </w:r>
    </w:p>
    <w:p>
      <w:pPr>
        <w:pStyle w:val="Corps"/>
        <w:numPr>
          <w:ilvl w:val="1"/>
          <w:numId w:val="17"/>
        </w:numPr>
        <w:bidi w:val="0"/>
      </w:pPr>
      <w:r>
        <w:rPr>
          <w:rtl w:val="0"/>
          <w:lang w:val="fr-FR"/>
        </w:rPr>
        <w:t>d</w:t>
      </w:r>
      <w:r>
        <w:rPr>
          <w:rtl w:val="0"/>
          <w:lang w:val="fr-FR"/>
        </w:rPr>
        <w:t>é</w:t>
      </w:r>
      <w:r>
        <w:rPr>
          <w:rtl w:val="0"/>
          <w:lang w:val="fr-FR"/>
        </w:rPr>
        <w:t>buter 1-2 sem apr</w:t>
      </w:r>
      <w:r>
        <w:rPr>
          <w:rtl w:val="0"/>
          <w:lang w:val="fr-FR"/>
        </w:rPr>
        <w:t>è</w:t>
      </w:r>
      <w:r>
        <w:rPr>
          <w:rtl w:val="0"/>
          <w:lang w:val="fr-FR"/>
        </w:rPr>
        <w:t>s AVC avec aspirine en attendant a/c.</w:t>
      </w:r>
    </w:p>
    <w:p>
      <w:pPr>
        <w:pStyle w:val="Corps"/>
        <w:numPr>
          <w:ilvl w:val="0"/>
          <w:numId w:val="17"/>
        </w:numPr>
        <w:bidi w:val="0"/>
      </w:pPr>
      <w:r>
        <w:rPr>
          <w:rtl w:val="0"/>
          <w:lang w:val="fr-FR"/>
        </w:rPr>
        <w:t>Thromboprophylaxie**</w:t>
      </w:r>
    </w:p>
    <w:p>
      <w:pPr>
        <w:pStyle w:val="Corps"/>
        <w:numPr>
          <w:ilvl w:val="0"/>
          <w:numId w:val="17"/>
        </w:numPr>
        <w:bidi w:val="0"/>
      </w:pPr>
      <w:r>
        <w:rPr>
          <w:rtl w:val="0"/>
          <w:lang w:val="fr-FR"/>
        </w:rPr>
        <w:t>Contr</w:t>
      </w:r>
      <w:r>
        <w:rPr>
          <w:rtl w:val="0"/>
          <w:lang w:val="fr-FR"/>
        </w:rPr>
        <w:t>ô</w:t>
      </w:r>
      <w:r>
        <w:rPr>
          <w:rtl w:val="0"/>
          <w:lang w:val="fr-FR"/>
        </w:rPr>
        <w:t>le glyc</w:t>
      </w:r>
      <w:r>
        <w:rPr>
          <w:rtl w:val="0"/>
          <w:lang w:val="fr-FR"/>
        </w:rPr>
        <w:t>é</w:t>
      </w:r>
      <w:r>
        <w:rPr>
          <w:rtl w:val="0"/>
          <w:lang w:val="fr-FR"/>
        </w:rPr>
        <w:t>mie (&lt;11), temp</w:t>
      </w:r>
      <w:r>
        <w:rPr>
          <w:rtl w:val="0"/>
          <w:lang w:val="fr-FR"/>
        </w:rPr>
        <w:t>é</w:t>
      </w:r>
      <w:r>
        <w:rPr>
          <w:rtl w:val="0"/>
          <w:lang w:val="fr-FR"/>
        </w:rPr>
        <w:t>rature (af</w:t>
      </w:r>
      <w:r>
        <w:rPr>
          <w:rtl w:val="0"/>
          <w:lang w:val="fr-FR"/>
        </w:rPr>
        <w:t>é</w:t>
      </w:r>
      <w:r>
        <w:rPr>
          <w:rtl w:val="0"/>
          <w:lang w:val="fr-FR"/>
        </w:rPr>
        <w:t>brile) et TA (&lt;220/120)</w:t>
      </w:r>
    </w:p>
    <w:p>
      <w:pPr>
        <w:pStyle w:val="Corps"/>
        <w:numPr>
          <w:ilvl w:val="0"/>
          <w:numId w:val="17"/>
        </w:numPr>
        <w:bidi w:val="0"/>
      </w:pPr>
      <w:r>
        <w:rPr>
          <w:rtl w:val="0"/>
          <w:lang w:val="fr-FR"/>
        </w:rPr>
        <w:t>Pr</w:t>
      </w:r>
      <w:r>
        <w:rPr>
          <w:rtl w:val="0"/>
          <w:lang w:val="fr-FR"/>
        </w:rPr>
        <w:t>é</w:t>
      </w:r>
      <w:r>
        <w:rPr>
          <w:rtl w:val="0"/>
          <w:lang w:val="fr-FR"/>
        </w:rPr>
        <w:t xml:space="preserve">vention dysphagie (NPO si doute et </w:t>
      </w:r>
      <w:r>
        <w:rPr>
          <w:rtl w:val="0"/>
          <w:lang w:val="fr-FR"/>
        </w:rPr>
        <w:t>é</w:t>
      </w:r>
      <w:r>
        <w:rPr>
          <w:rtl w:val="0"/>
          <w:lang w:val="fr-FR"/>
        </w:rPr>
        <w:t>valuation d</w:t>
      </w:r>
      <w:r>
        <w:rPr>
          <w:rtl w:val="0"/>
          <w:lang w:val="fr-FR"/>
        </w:rPr>
        <w:t>é</w:t>
      </w:r>
      <w:r>
        <w:rPr>
          <w:rtl w:val="0"/>
          <w:lang w:val="fr-FR"/>
        </w:rPr>
        <w:t>glutition dans 48h AVC)</w:t>
      </w:r>
    </w:p>
    <w:p>
      <w:pPr>
        <w:pStyle w:val="Corps"/>
        <w:numPr>
          <w:ilvl w:val="0"/>
          <w:numId w:val="17"/>
        </w:numPr>
        <w:bidi w:val="0"/>
      </w:pPr>
      <w:r>
        <w:rPr>
          <w:rtl w:val="0"/>
          <w:lang w:val="fr-FR"/>
        </w:rPr>
        <w:t>Traitement au long cours</w:t>
      </w:r>
    </w:p>
    <w:p>
      <w:pPr>
        <w:pStyle w:val="Corps"/>
        <w:numPr>
          <w:ilvl w:val="1"/>
          <w:numId w:val="17"/>
        </w:numPr>
        <w:bidi w:val="0"/>
      </w:pPr>
      <w:r>
        <w:rPr>
          <w:rtl w:val="0"/>
          <w:lang w:val="fr-FR"/>
        </w:rPr>
        <w:t>anti-HTA : IECA, thiazides</w:t>
      </w:r>
    </w:p>
    <w:p>
      <w:pPr>
        <w:pStyle w:val="Corps"/>
        <w:numPr>
          <w:ilvl w:val="1"/>
          <w:numId w:val="17"/>
        </w:numPr>
        <w:bidi w:val="0"/>
      </w:pPr>
      <w:r>
        <w:rPr>
          <w:rtl w:val="0"/>
          <w:lang w:val="fr-FR"/>
        </w:rPr>
        <w:t>statines pour LDL &lt; 2 (m</w:t>
      </w:r>
      <w:r>
        <w:rPr>
          <w:rtl w:val="0"/>
          <w:lang w:val="fr-FR"/>
        </w:rPr>
        <w:t>ê</w:t>
      </w:r>
      <w:r>
        <w:rPr>
          <w:rtl w:val="0"/>
          <w:lang w:val="fr-FR"/>
        </w:rPr>
        <w:t>me si cholest</w:t>
      </w:r>
      <w:r>
        <w:rPr>
          <w:rtl w:val="0"/>
          <w:lang w:val="fr-FR"/>
        </w:rPr>
        <w:t>é</w:t>
      </w:r>
      <w:r>
        <w:rPr>
          <w:rtl w:val="0"/>
          <w:lang w:val="fr-FR"/>
        </w:rPr>
        <w:t>rol normal)</w:t>
      </w:r>
    </w:p>
    <w:p>
      <w:pPr>
        <w:pStyle w:val="Corps"/>
        <w:numPr>
          <w:ilvl w:val="1"/>
          <w:numId w:val="17"/>
        </w:numPr>
        <w:bidi w:val="0"/>
      </w:pPr>
      <w:r>
        <w:rPr>
          <w:rtl w:val="0"/>
          <w:lang w:val="fr-FR"/>
        </w:rPr>
        <w:t>traiter diab</w:t>
      </w:r>
      <w:r>
        <w:rPr>
          <w:rtl w:val="0"/>
          <w:lang w:val="fr-FR"/>
        </w:rPr>
        <w:t>è</w:t>
      </w:r>
      <w:r>
        <w:rPr>
          <w:rtl w:val="0"/>
          <w:lang w:val="fr-FR"/>
        </w:rPr>
        <w:t>te</w:t>
      </w:r>
    </w:p>
    <w:p>
      <w:pPr>
        <w:pStyle w:val="Corps"/>
        <w:numPr>
          <w:ilvl w:val="1"/>
          <w:numId w:val="17"/>
        </w:numPr>
        <w:bidi w:val="0"/>
      </w:pPr>
      <w:r>
        <w:rPr>
          <w:rtl w:val="0"/>
          <w:lang w:val="fr-FR"/>
        </w:rPr>
        <w:t>cesser tabac et faire activit</w:t>
      </w:r>
      <w:r>
        <w:rPr>
          <w:rtl w:val="0"/>
          <w:lang w:val="fr-FR"/>
        </w:rPr>
        <w:t xml:space="preserve">é </w:t>
      </w:r>
      <w:r>
        <w:rPr>
          <w:rtl w:val="0"/>
          <w:lang w:val="fr-FR"/>
        </w:rPr>
        <w:t>physique</w:t>
      </w:r>
    </w:p>
    <w:p>
      <w:pPr>
        <w:pStyle w:val="Corps"/>
        <w:rPr>
          <w:sz w:val="20"/>
          <w:szCs w:val="20"/>
        </w:rPr>
      </w:pPr>
      <w:r>
        <w:rPr>
          <w:sz w:val="20"/>
          <w:szCs w:val="20"/>
          <w:rtl w:val="0"/>
          <w:lang w:val="fr-FR"/>
        </w:rPr>
        <w:t xml:space="preserve">**attendre 24h </w:t>
      </w:r>
      <w:r>
        <w:rPr>
          <w:sz w:val="20"/>
          <w:szCs w:val="20"/>
          <w:rtl w:val="0"/>
        </w:rPr>
        <w:t>apr</w:t>
      </w:r>
      <w:r>
        <w:rPr>
          <w:sz w:val="20"/>
          <w:szCs w:val="20"/>
          <w:rtl w:val="0"/>
          <w:lang w:val="fr-FR"/>
        </w:rPr>
        <w:t>è</w:t>
      </w:r>
      <w:r>
        <w:rPr>
          <w:sz w:val="20"/>
          <w:szCs w:val="20"/>
          <w:rtl w:val="0"/>
          <w:lang w:val="en-US"/>
        </w:rPr>
        <w:t xml:space="preserve">s thrombolyse </w:t>
      </w:r>
      <w:r>
        <w:rPr>
          <w:sz w:val="20"/>
          <w:szCs w:val="20"/>
          <w:rtl w:val="0"/>
          <w:lang w:val="fr-FR"/>
        </w:rPr>
        <w:t>avant antiplaquettaires/anticoagulants/thromboprophylaxie</w:t>
      </w:r>
    </w:p>
    <w:p>
      <w:pPr>
        <w:pStyle w:val="Corps"/>
        <w:bidi w:val="0"/>
      </w:pPr>
    </w:p>
    <w:p>
      <w:pPr>
        <w:pStyle w:val="Corps"/>
        <w:rPr>
          <w:b w:val="1"/>
          <w:bCs w:val="1"/>
        </w:rPr>
      </w:pPr>
      <w:r>
        <w:rPr>
          <w:b w:val="1"/>
          <w:bCs w:val="1"/>
          <w:rtl w:val="0"/>
          <w:lang w:val="fr-FR"/>
        </w:rPr>
        <w:t>Thrombose veineuse c</w:t>
      </w:r>
      <w:r>
        <w:rPr>
          <w:b w:val="1"/>
          <w:bCs w:val="1"/>
          <w:rtl w:val="0"/>
          <w:lang w:val="fr-FR"/>
        </w:rPr>
        <w:t>é</w:t>
      </w:r>
      <w:r>
        <w:rPr>
          <w:b w:val="1"/>
          <w:bCs w:val="1"/>
          <w:rtl w:val="0"/>
          <w:lang w:val="fr-FR"/>
        </w:rPr>
        <w:t>r</w:t>
      </w:r>
      <w:r>
        <w:rPr>
          <w:b w:val="1"/>
          <w:bCs w:val="1"/>
          <w:rtl w:val="0"/>
          <w:lang w:val="fr-FR"/>
        </w:rPr>
        <w:t>é</w:t>
      </w:r>
      <w:r>
        <w:rPr>
          <w:b w:val="1"/>
          <w:bCs w:val="1"/>
          <w:rtl w:val="0"/>
          <w:lang w:val="fr-FR"/>
        </w:rPr>
        <w:t>bral (souvent sinus)</w:t>
      </w:r>
    </w:p>
    <w:p>
      <w:pPr>
        <w:pStyle w:val="Corps"/>
        <w:bidi w:val="0"/>
      </w:pPr>
      <w:r>
        <w:rPr>
          <w:rtl w:val="0"/>
          <w:lang w:val="fr-FR"/>
        </w:rPr>
        <w:t>Cause rare d</w:t>
      </w:r>
      <w:r>
        <w:rPr>
          <w:rtl w:val="0"/>
          <w:lang w:val="fr-FR"/>
        </w:rPr>
        <w:t>’</w:t>
      </w:r>
      <w:r>
        <w:rPr>
          <w:rtl w:val="0"/>
          <w:lang w:val="fr-FR"/>
        </w:rPr>
        <w:t xml:space="preserve">AVC, mais importante </w:t>
      </w:r>
      <w:r>
        <w:rPr>
          <w:rtl w:val="0"/>
          <w:lang w:val="fr-FR"/>
        </w:rPr>
        <w:t xml:space="preserve">à </w:t>
      </w:r>
      <w:r>
        <w:rPr>
          <w:rtl w:val="0"/>
          <w:lang w:val="fr-FR"/>
        </w:rPr>
        <w:t>reconna</w:t>
      </w:r>
      <w:r>
        <w:rPr>
          <w:rtl w:val="0"/>
          <w:lang w:val="fr-FR"/>
        </w:rPr>
        <w:t>î</w:t>
      </w:r>
      <w:r>
        <w:rPr>
          <w:rtl w:val="0"/>
          <w:lang w:val="fr-FR"/>
        </w:rPr>
        <w:t>tre, car cela modifie la conduite.</w:t>
      </w:r>
    </w:p>
    <w:p>
      <w:pPr>
        <w:pStyle w:val="Corps"/>
        <w:bidi w:val="0"/>
      </w:pPr>
    </w:p>
    <w:p>
      <w:pPr>
        <w:pStyle w:val="Corps"/>
        <w:bidi w:val="0"/>
      </w:pPr>
      <w:r>
        <w:rPr>
          <w:rtl w:val="0"/>
          <w:lang w:val="fr-FR"/>
        </w:rPr>
        <w:t>Pr</w:t>
      </w:r>
      <w:r>
        <w:rPr>
          <w:rtl w:val="0"/>
          <w:lang w:val="fr-FR"/>
        </w:rPr>
        <w:t>é</w:t>
      </w:r>
      <w:r>
        <w:rPr>
          <w:rtl w:val="0"/>
          <w:lang w:val="fr-FR"/>
        </w:rPr>
        <w:t>sentation variable : c</w:t>
      </w:r>
      <w:r>
        <w:rPr>
          <w:rtl w:val="0"/>
          <w:lang w:val="fr-FR"/>
        </w:rPr>
        <w:t>é</w:t>
      </w:r>
      <w:r>
        <w:rPr>
          <w:rtl w:val="0"/>
          <w:lang w:val="fr-FR"/>
        </w:rPr>
        <w:t>phal</w:t>
      </w:r>
      <w:r>
        <w:rPr>
          <w:rtl w:val="0"/>
          <w:lang w:val="fr-FR"/>
        </w:rPr>
        <w:t>é</w:t>
      </w:r>
      <w:r>
        <w:rPr>
          <w:rtl w:val="0"/>
          <w:lang w:val="fr-FR"/>
        </w:rPr>
        <w:t>e, Sx pseudo-tumor cerebris (HTIC), alt</w:t>
      </w:r>
      <w:r>
        <w:rPr>
          <w:rtl w:val="0"/>
          <w:lang w:val="fr-FR"/>
        </w:rPr>
        <w:t>é</w:t>
      </w:r>
      <w:r>
        <w:rPr>
          <w:rtl w:val="0"/>
          <w:lang w:val="fr-FR"/>
        </w:rPr>
        <w:t>ration de l</w:t>
      </w:r>
      <w:r>
        <w:rPr>
          <w:rtl w:val="0"/>
          <w:lang w:val="fr-FR"/>
        </w:rPr>
        <w:t>’é</w:t>
      </w:r>
      <w:r>
        <w:rPr>
          <w:rtl w:val="0"/>
          <w:lang w:val="fr-FR"/>
        </w:rPr>
        <w:t>tat de conscience, sx Focaux (AVC), h</w:t>
      </w:r>
      <w:r>
        <w:rPr>
          <w:rtl w:val="0"/>
          <w:lang w:val="fr-FR"/>
        </w:rPr>
        <w:t>é</w:t>
      </w:r>
      <w:r>
        <w:rPr>
          <w:rtl w:val="0"/>
          <w:lang w:val="fr-FR"/>
        </w:rPr>
        <w:t>morragie intra-parenchymateuse. Possibilit</w:t>
      </w:r>
      <w:r>
        <w:rPr>
          <w:rtl w:val="0"/>
          <w:lang w:val="fr-FR"/>
        </w:rPr>
        <w:t xml:space="preserve">é </w:t>
      </w:r>
      <w:r>
        <w:rPr>
          <w:rtl w:val="0"/>
          <w:lang w:val="fr-FR"/>
        </w:rPr>
        <w:t xml:space="preserve">de Sx de compression du foramen jugulaire (syndrome de Vernet) donnant atteinte NC IX, X et XI et Sx thrombose sinus caverneux (NC III, IV, </w:t>
      </w:r>
      <w:r>
        <w:rPr>
          <w:b w:val="1"/>
          <w:bCs w:val="1"/>
          <w:rtl w:val="0"/>
          <w:lang w:val="fr-FR"/>
        </w:rPr>
        <w:t>VI</w:t>
      </w:r>
      <w:r>
        <w:rPr>
          <w:rtl w:val="0"/>
          <w:lang w:val="fr-FR"/>
        </w:rPr>
        <w:t>, V1 et V2, proptose, c</w:t>
      </w:r>
      <w:r>
        <w:rPr>
          <w:rtl w:val="0"/>
          <w:lang w:val="fr-FR"/>
        </w:rPr>
        <w:t>é</w:t>
      </w:r>
      <w:r>
        <w:rPr>
          <w:rtl w:val="0"/>
          <w:lang w:val="fr-FR"/>
        </w:rPr>
        <w:t>phal</w:t>
      </w:r>
      <w:r>
        <w:rPr>
          <w:rtl w:val="0"/>
          <w:lang w:val="fr-FR"/>
        </w:rPr>
        <w:t>é</w:t>
      </w:r>
      <w:r>
        <w:rPr>
          <w:rtl w:val="0"/>
          <w:lang w:val="fr-FR"/>
        </w:rPr>
        <w:t>e, oed</w:t>
      </w:r>
      <w:r>
        <w:rPr>
          <w:rtl w:val="0"/>
          <w:lang w:val="fr-FR"/>
        </w:rPr>
        <w:t>è</w:t>
      </w:r>
      <w:r>
        <w:rPr>
          <w:rtl w:val="0"/>
          <w:lang w:val="fr-FR"/>
        </w:rPr>
        <w:t>me p</w:t>
      </w:r>
      <w:r>
        <w:rPr>
          <w:rtl w:val="0"/>
          <w:lang w:val="fr-FR"/>
        </w:rPr>
        <w:t>é</w:t>
      </w:r>
      <w:r>
        <w:rPr>
          <w:rtl w:val="0"/>
          <w:lang w:val="fr-FR"/>
        </w:rPr>
        <w:t>ri-orbitaire).</w:t>
      </w:r>
    </w:p>
    <w:p>
      <w:pPr>
        <w:pStyle w:val="Corps"/>
        <w:bidi w:val="0"/>
      </w:pPr>
    </w:p>
    <w:p>
      <w:pPr>
        <w:pStyle w:val="Corps"/>
        <w:rPr>
          <w:b w:val="1"/>
          <w:bCs w:val="1"/>
        </w:rPr>
      </w:pPr>
      <w:r>
        <w:rPr>
          <w:b w:val="1"/>
          <w:bCs w:val="1"/>
          <w:rtl w:val="0"/>
          <w:lang w:val="fr-FR"/>
        </w:rPr>
        <w:t xml:space="preserve">À </w:t>
      </w:r>
      <w:r>
        <w:rPr>
          <w:b w:val="1"/>
          <w:bCs w:val="1"/>
          <w:rtl w:val="0"/>
          <w:lang w:val="fr-FR"/>
        </w:rPr>
        <w:t>consid</w:t>
      </w:r>
      <w:r>
        <w:rPr>
          <w:b w:val="1"/>
          <w:bCs w:val="1"/>
          <w:rtl w:val="0"/>
          <w:lang w:val="fr-FR"/>
        </w:rPr>
        <w:t>é</w:t>
      </w:r>
      <w:r>
        <w:rPr>
          <w:b w:val="1"/>
          <w:bCs w:val="1"/>
          <w:rtl w:val="0"/>
          <w:lang w:val="fr-FR"/>
        </w:rPr>
        <w:t>rer :</w:t>
      </w:r>
      <w:r>
        <w:rPr>
          <w:b w:val="0"/>
          <w:bCs w:val="0"/>
          <w:rtl w:val="0"/>
          <w:lang w:val="fr-FR"/>
        </w:rPr>
        <w:t xml:space="preserve"> Sx neurologiques chez pt avec </w:t>
      </w:r>
      <w:r>
        <w:rPr>
          <w:b w:val="1"/>
          <w:bCs w:val="1"/>
          <w:rtl w:val="0"/>
          <w:lang w:val="fr-FR"/>
        </w:rPr>
        <w:t>FR</w:t>
      </w:r>
      <w:r>
        <w:rPr>
          <w:b w:val="0"/>
          <w:bCs w:val="0"/>
          <w:rtl w:val="0"/>
          <w:lang w:val="fr-FR"/>
        </w:rPr>
        <w:t xml:space="preserve"> (femme avec CO, enceinte, thrombophylie, etc.) et pt avec </w:t>
      </w:r>
      <w:r>
        <w:rPr>
          <w:b w:val="1"/>
          <w:bCs w:val="1"/>
          <w:rtl w:val="0"/>
          <w:lang w:val="fr-FR"/>
        </w:rPr>
        <w:t>infection ORL</w:t>
      </w:r>
    </w:p>
    <w:p>
      <w:pPr>
        <w:pStyle w:val="Corps"/>
        <w:bidi w:val="0"/>
      </w:pPr>
    </w:p>
    <w:p>
      <w:pPr>
        <w:pStyle w:val="Corps"/>
        <w:bidi w:val="0"/>
        <w:rPr>
          <w:u w:val="single"/>
        </w:rPr>
      </w:pPr>
      <w:r>
        <w:rPr>
          <w:u w:val="single"/>
          <w:rtl w:val="0"/>
          <w:lang w:val="fr-FR"/>
        </w:rPr>
        <w:t>Investigation :</w:t>
      </w:r>
    </w:p>
    <w:p>
      <w:pPr>
        <w:pStyle w:val="Corps"/>
        <w:bidi w:val="0"/>
      </w:pPr>
      <w:r>
        <w:rPr>
          <w:u w:val="single"/>
          <w:rtl w:val="0"/>
          <w:lang w:val="fr-FR"/>
        </w:rPr>
        <w:t>V</w:t>
      </w:r>
      <w:r>
        <w:rPr>
          <w:rtl w:val="0"/>
          <w:lang w:val="fr-FR"/>
        </w:rPr>
        <w:t>einographie par IRM est l</w:t>
      </w:r>
      <w:r>
        <w:rPr>
          <w:rtl w:val="0"/>
          <w:lang w:val="fr-FR"/>
        </w:rPr>
        <w:t>’</w:t>
      </w:r>
      <w:r>
        <w:rPr>
          <w:rtl w:val="0"/>
          <w:lang w:val="fr-FR"/>
        </w:rPr>
        <w:t>examen de choix. On peut retrouver des h</w:t>
      </w:r>
      <w:r>
        <w:rPr>
          <w:rtl w:val="0"/>
          <w:lang w:val="fr-FR"/>
        </w:rPr>
        <w:t>é</w:t>
      </w:r>
      <w:r>
        <w:rPr>
          <w:rtl w:val="0"/>
          <w:lang w:val="fr-FR"/>
        </w:rPr>
        <w:t>morragies intra-c</w:t>
      </w:r>
      <w:r>
        <w:rPr>
          <w:rtl w:val="0"/>
          <w:lang w:val="fr-FR"/>
        </w:rPr>
        <w:t>é</w:t>
      </w:r>
      <w:r>
        <w:rPr>
          <w:rtl w:val="0"/>
          <w:lang w:val="fr-FR"/>
        </w:rPr>
        <w:t>r</w:t>
      </w:r>
      <w:r>
        <w:rPr>
          <w:rtl w:val="0"/>
          <w:lang w:val="fr-FR"/>
        </w:rPr>
        <w:t>é</w:t>
      </w:r>
      <w:r>
        <w:rPr>
          <w:rtl w:val="0"/>
          <w:lang w:val="fr-FR"/>
        </w:rPr>
        <w:t>brales notamment en parasagittal si le sinus sagital est atteint (le plus frq).</w:t>
      </w:r>
    </w:p>
    <w:p>
      <w:pPr>
        <w:pStyle w:val="Corps"/>
        <w:bidi w:val="0"/>
      </w:pPr>
    </w:p>
    <w:p>
      <w:pPr>
        <w:pStyle w:val="Corps"/>
        <w:bidi w:val="0"/>
      </w:pPr>
      <w:r>
        <w:rPr>
          <w:u w:val="single"/>
          <w:rtl w:val="0"/>
          <w:lang w:val="fr-FR"/>
        </w:rPr>
        <w:t>Traitement :</w:t>
      </w:r>
      <w:r>
        <w:rPr>
          <w:rtl w:val="0"/>
          <w:lang w:val="fr-FR"/>
        </w:rPr>
        <w:t xml:space="preserve"> </w:t>
      </w:r>
    </w:p>
    <w:p>
      <w:pPr>
        <w:pStyle w:val="Corps"/>
        <w:numPr>
          <w:ilvl w:val="0"/>
          <w:numId w:val="435"/>
        </w:numPr>
        <w:bidi w:val="0"/>
      </w:pPr>
      <w:r>
        <w:rPr>
          <w:rtl w:val="0"/>
          <w:lang w:val="fr-FR"/>
        </w:rPr>
        <w:t>anticoagulation (m</w:t>
      </w:r>
      <w:r>
        <w:rPr>
          <w:rtl w:val="0"/>
          <w:lang w:val="fr-FR"/>
        </w:rPr>
        <w:t>ê</w:t>
      </w:r>
      <w:r>
        <w:rPr>
          <w:rtl w:val="0"/>
          <w:lang w:val="fr-FR"/>
        </w:rPr>
        <w:t>me si h</w:t>
      </w:r>
      <w:r>
        <w:rPr>
          <w:rtl w:val="0"/>
          <w:lang w:val="fr-FR"/>
        </w:rPr>
        <w:t>é</w:t>
      </w:r>
      <w:r>
        <w:rPr>
          <w:rtl w:val="0"/>
          <w:lang w:val="fr-FR"/>
        </w:rPr>
        <w:t>morragie)</w:t>
      </w:r>
    </w:p>
    <w:p>
      <w:pPr>
        <w:pStyle w:val="Corps"/>
        <w:numPr>
          <w:ilvl w:val="0"/>
          <w:numId w:val="17"/>
        </w:numPr>
        <w:bidi w:val="0"/>
      </w:pPr>
      <w:r>
        <w:rPr>
          <w:rtl w:val="0"/>
          <w:lang w:val="fr-FR"/>
        </w:rPr>
        <w:t>rechercher et traiter infection si pr</w:t>
      </w:r>
      <w:r>
        <w:rPr>
          <w:rtl w:val="0"/>
          <w:lang w:val="fr-FR"/>
        </w:rPr>
        <w:t>é</w:t>
      </w:r>
      <w:r>
        <w:rPr>
          <w:rtl w:val="0"/>
          <w:lang w:val="fr-FR"/>
        </w:rPr>
        <w:t>sent (sinusite)</w:t>
      </w:r>
    </w:p>
    <w:p>
      <w:pPr>
        <w:pStyle w:val="Corps"/>
        <w:numPr>
          <w:ilvl w:val="0"/>
          <w:numId w:val="17"/>
        </w:numPr>
        <w:bidi w:val="0"/>
      </w:pPr>
      <w:r>
        <w:rPr>
          <w:rtl w:val="0"/>
          <w:lang w:val="fr-FR"/>
        </w:rPr>
        <w:t xml:space="preserve">Neurochx </w:t>
      </w:r>
      <w:r>
        <w:rPr>
          <w:rtl w:val="0"/>
          <w:lang w:val="fr-FR"/>
        </w:rPr>
        <w:t xml:space="preserve">à </w:t>
      </w:r>
      <w:r>
        <w:rPr>
          <w:rtl w:val="0"/>
          <w:lang w:val="fr-FR"/>
        </w:rPr>
        <w:t>consid</w:t>
      </w:r>
      <w:r>
        <w:rPr>
          <w:rtl w:val="0"/>
          <w:lang w:val="fr-FR"/>
        </w:rPr>
        <w:t>é</w:t>
      </w:r>
      <w:r>
        <w:rPr>
          <w:rtl w:val="0"/>
          <w:lang w:val="fr-FR"/>
        </w:rPr>
        <w:t>rer si Sx grave ou si abc</w:t>
      </w:r>
      <w:r>
        <w:rPr>
          <w:rtl w:val="0"/>
          <w:lang w:val="fr-FR"/>
        </w:rPr>
        <w:t>è</w:t>
      </w:r>
      <w:r>
        <w:rPr>
          <w:rtl w:val="0"/>
          <w:lang w:val="fr-FR"/>
        </w:rPr>
        <w:t>s.</w:t>
      </w:r>
    </w:p>
    <w:p>
      <w:pPr>
        <w:pStyle w:val="Corps"/>
        <w:bidi w:val="0"/>
      </w:pPr>
    </w:p>
    <w:p>
      <w:pPr>
        <w:pStyle w:val="Corps"/>
        <w:rPr>
          <w:b w:val="1"/>
          <w:bCs w:val="1"/>
        </w:rPr>
      </w:pPr>
      <w:r>
        <w:rPr>
          <w:b w:val="1"/>
          <w:bCs w:val="1"/>
          <w:rtl w:val="0"/>
          <w:lang w:val="fr-FR"/>
        </w:rPr>
        <w:t>Dissection art</w:t>
      </w:r>
      <w:r>
        <w:rPr>
          <w:b w:val="1"/>
          <w:bCs w:val="1"/>
          <w:rtl w:val="0"/>
          <w:lang w:val="fr-FR"/>
        </w:rPr>
        <w:t>é</w:t>
      </w:r>
      <w:r>
        <w:rPr>
          <w:b w:val="1"/>
          <w:bCs w:val="1"/>
          <w:rtl w:val="0"/>
          <w:lang w:val="fr-FR"/>
        </w:rPr>
        <w:t>rielles (carotides, vert</w:t>
      </w:r>
      <w:r>
        <w:rPr>
          <w:b w:val="1"/>
          <w:bCs w:val="1"/>
          <w:rtl w:val="0"/>
          <w:lang w:val="fr-FR"/>
        </w:rPr>
        <w:t>é</w:t>
      </w:r>
      <w:r>
        <w:rPr>
          <w:b w:val="1"/>
          <w:bCs w:val="1"/>
          <w:rtl w:val="0"/>
          <w:lang w:val="fr-FR"/>
        </w:rPr>
        <w:t>brale)</w:t>
      </w:r>
    </w:p>
    <w:p>
      <w:pPr>
        <w:pStyle w:val="Corps"/>
        <w:bidi w:val="0"/>
      </w:pPr>
      <w:r>
        <w:rPr>
          <w:rtl w:val="0"/>
          <w:lang w:val="fr-FR"/>
        </w:rPr>
        <w:t>Cause c</w:t>
      </w:r>
      <w:r>
        <w:rPr>
          <w:rtl w:val="0"/>
          <w:lang w:val="fr-FR"/>
        </w:rPr>
        <w:t>é</w:t>
      </w:r>
      <w:r>
        <w:rPr>
          <w:rtl w:val="0"/>
          <w:lang w:val="fr-FR"/>
        </w:rPr>
        <w:t>phal</w:t>
      </w:r>
      <w:r>
        <w:rPr>
          <w:rtl w:val="0"/>
          <w:lang w:val="fr-FR"/>
        </w:rPr>
        <w:t>é</w:t>
      </w:r>
      <w:r>
        <w:rPr>
          <w:rtl w:val="0"/>
          <w:lang w:val="fr-FR"/>
        </w:rPr>
        <w:t>e, HSA, AVC h</w:t>
      </w:r>
      <w:r>
        <w:rPr>
          <w:rtl w:val="0"/>
          <w:lang w:val="fr-FR"/>
        </w:rPr>
        <w:t>é</w:t>
      </w:r>
      <w:r>
        <w:rPr>
          <w:rtl w:val="0"/>
          <w:lang w:val="fr-FR"/>
        </w:rPr>
        <w:t>morragique ou isch</w:t>
      </w:r>
      <w:r>
        <w:rPr>
          <w:rtl w:val="0"/>
          <w:lang w:val="fr-FR"/>
        </w:rPr>
        <w:t>é</w:t>
      </w:r>
      <w:r>
        <w:rPr>
          <w:rtl w:val="0"/>
          <w:lang w:val="fr-FR"/>
        </w:rPr>
        <w:t>mique. Donc pr</w:t>
      </w:r>
      <w:r>
        <w:rPr>
          <w:rtl w:val="0"/>
          <w:lang w:val="fr-FR"/>
        </w:rPr>
        <w:t>é</w:t>
      </w:r>
      <w:r>
        <w:rPr>
          <w:rtl w:val="0"/>
          <w:lang w:val="fr-FR"/>
        </w:rPr>
        <w:t>sentation tr</w:t>
      </w:r>
      <w:r>
        <w:rPr>
          <w:rtl w:val="0"/>
          <w:lang w:val="fr-FR"/>
        </w:rPr>
        <w:t>è</w:t>
      </w:r>
      <w:r>
        <w:rPr>
          <w:rtl w:val="0"/>
          <w:lang w:val="fr-FR"/>
        </w:rPr>
        <w:t>s diff</w:t>
      </w:r>
      <w:r>
        <w:rPr>
          <w:rtl w:val="0"/>
          <w:lang w:val="fr-FR"/>
        </w:rPr>
        <w:t>é</w:t>
      </w:r>
      <w:r>
        <w:rPr>
          <w:rtl w:val="0"/>
          <w:lang w:val="fr-FR"/>
        </w:rPr>
        <w:t>rente pour un m</w:t>
      </w:r>
      <w:r>
        <w:rPr>
          <w:rtl w:val="0"/>
          <w:lang w:val="fr-FR"/>
        </w:rPr>
        <w:t>ê</w:t>
      </w:r>
      <w:r>
        <w:rPr>
          <w:rtl w:val="0"/>
          <w:lang w:val="fr-FR"/>
        </w:rPr>
        <w:t>me processus pathologique (HSA vs isch</w:t>
      </w:r>
      <w:r>
        <w:rPr>
          <w:rtl w:val="0"/>
          <w:lang w:val="fr-FR"/>
        </w:rPr>
        <w:t>é</w:t>
      </w:r>
      <w:r>
        <w:rPr>
          <w:rtl w:val="0"/>
          <w:lang w:val="fr-FR"/>
        </w:rPr>
        <w:t>mie)</w:t>
      </w:r>
    </w:p>
    <w:p>
      <w:pPr>
        <w:pStyle w:val="Corps"/>
        <w:bidi w:val="0"/>
      </w:pPr>
    </w:p>
    <w:p>
      <w:pPr>
        <w:pStyle w:val="Corps"/>
        <w:bidi w:val="0"/>
      </w:pPr>
      <w:r>
        <w:rPr>
          <w:rtl w:val="0"/>
          <w:lang w:val="fr-FR"/>
        </w:rPr>
        <w:t>Dx difficile a confirmer. N</w:t>
      </w:r>
      <w:r>
        <w:rPr>
          <w:rtl w:val="0"/>
          <w:lang w:val="fr-FR"/>
        </w:rPr>
        <w:t>é</w:t>
      </w:r>
      <w:r>
        <w:rPr>
          <w:rtl w:val="0"/>
          <w:lang w:val="fr-FR"/>
        </w:rPr>
        <w:t>cessite deux imageries, une pour la lumi</w:t>
      </w:r>
      <w:r>
        <w:rPr>
          <w:rtl w:val="0"/>
          <w:lang w:val="fr-FR"/>
        </w:rPr>
        <w:t>è</w:t>
      </w:r>
      <w:r>
        <w:rPr>
          <w:rtl w:val="0"/>
          <w:lang w:val="fr-FR"/>
        </w:rPr>
        <w:t>re et une pour la paroi.</w:t>
      </w:r>
    </w:p>
    <w:p>
      <w:pPr>
        <w:pStyle w:val="Corps"/>
        <w:bidi w:val="0"/>
      </w:pPr>
    </w:p>
    <w:p>
      <w:pPr>
        <w:pStyle w:val="Sous-section 4"/>
        <w:bidi w:val="0"/>
      </w:pPr>
      <w:bookmarkStart w:name="_Toc321" w:id="323"/>
      <w:r>
        <w:rPr>
          <w:rtl w:val="0"/>
          <w:lang w:val="fr-FR"/>
        </w:rPr>
        <w:t>AVC chez patient avec peu de facteurs de risque (ex : &lt; 45 ans)</w:t>
      </w:r>
      <w:bookmarkEnd w:id="323"/>
    </w:p>
    <w:p>
      <w:pPr>
        <w:pStyle w:val="Corps"/>
        <w:rPr>
          <w:i w:val="1"/>
          <w:iCs w:val="1"/>
        </w:rPr>
      </w:pPr>
      <w:r>
        <w:rPr>
          <w:i w:val="1"/>
          <w:iCs w:val="1"/>
          <w:rtl w:val="0"/>
          <w:lang w:val="fr-FR"/>
        </w:rPr>
        <w:t>Rechercher</w:t>
      </w:r>
    </w:p>
    <w:p>
      <w:pPr>
        <w:pStyle w:val="Corps"/>
        <w:bidi w:val="0"/>
      </w:pPr>
      <w:r>
        <w:rPr>
          <w:rtl w:val="0"/>
          <w:lang w:val="fr-FR"/>
        </w:rPr>
        <w:t>Dissection d</w:t>
      </w:r>
      <w:r>
        <w:rPr>
          <w:rtl w:val="0"/>
          <w:lang w:val="fr-FR"/>
        </w:rPr>
        <w:t>’</w:t>
      </w:r>
      <w:r>
        <w:rPr>
          <w:rtl w:val="0"/>
          <w:lang w:val="fr-FR"/>
        </w:rPr>
        <w:t>une art</w:t>
      </w:r>
      <w:r>
        <w:rPr>
          <w:rtl w:val="0"/>
          <w:lang w:val="fr-FR"/>
        </w:rPr>
        <w:t>è</w:t>
      </w:r>
      <w:r>
        <w:rPr>
          <w:rtl w:val="0"/>
          <w:lang w:val="fr-FR"/>
        </w:rPr>
        <w:t>re (carotide ou vert</w:t>
      </w:r>
      <w:r>
        <w:rPr>
          <w:rtl w:val="0"/>
          <w:lang w:val="fr-FR"/>
        </w:rPr>
        <w:t>é</w:t>
      </w:r>
      <w:r>
        <w:rPr>
          <w:rtl w:val="0"/>
          <w:lang w:val="fr-FR"/>
        </w:rPr>
        <w:t>brale)</w:t>
      </w:r>
    </w:p>
    <w:p>
      <w:pPr>
        <w:pStyle w:val="Corps"/>
        <w:bidi w:val="0"/>
      </w:pPr>
      <w:r>
        <w:rPr>
          <w:rtl w:val="0"/>
          <w:lang w:val="fr-FR"/>
        </w:rPr>
        <w:t>AVC sur thrombose veineuse</w:t>
      </w:r>
    </w:p>
    <w:p>
      <w:pPr>
        <w:pStyle w:val="Corps"/>
        <w:bidi w:val="0"/>
      </w:pPr>
      <w:r>
        <w:rPr>
          <w:rtl w:val="0"/>
          <w:lang w:val="fr-FR"/>
        </w:rPr>
        <w:t>Syndrome antiphospholipide : anticoagulant lupique, anti-cardiolipine</w:t>
      </w:r>
    </w:p>
    <w:p>
      <w:pPr>
        <w:pStyle w:val="Corps"/>
        <w:bidi w:val="0"/>
      </w:pPr>
      <w:r>
        <w:rPr>
          <w:rtl w:val="0"/>
          <w:lang w:val="fr-FR"/>
        </w:rPr>
        <w:t>HIT</w:t>
      </w:r>
    </w:p>
    <w:p>
      <w:pPr>
        <w:pStyle w:val="Corps"/>
        <w:bidi w:val="0"/>
      </w:pPr>
      <w:r>
        <w:rPr>
          <w:rtl w:val="0"/>
          <w:lang w:val="fr-FR"/>
        </w:rPr>
        <w:t>Thrombocytose essentielle / polycyt</w:t>
      </w:r>
      <w:r>
        <w:rPr>
          <w:rtl w:val="0"/>
          <w:lang w:val="fr-FR"/>
        </w:rPr>
        <w:t>é</w:t>
      </w:r>
      <w:r>
        <w:rPr>
          <w:rtl w:val="0"/>
          <w:lang w:val="fr-FR"/>
        </w:rPr>
        <w:t>mie</w:t>
      </w:r>
    </w:p>
    <w:p>
      <w:pPr>
        <w:pStyle w:val="Corps"/>
        <w:bidi w:val="0"/>
      </w:pPr>
      <w:r>
        <w:rPr>
          <w:rtl w:val="0"/>
          <w:lang w:val="fr-FR"/>
        </w:rPr>
        <w:t>An</w:t>
      </w:r>
      <w:r>
        <w:rPr>
          <w:rtl w:val="0"/>
          <w:lang w:val="fr-FR"/>
        </w:rPr>
        <w:t>é</w:t>
      </w:r>
      <w:r>
        <w:rPr>
          <w:rtl w:val="0"/>
          <w:lang w:val="fr-FR"/>
        </w:rPr>
        <w:t>mie falciforme</w:t>
      </w:r>
    </w:p>
    <w:p>
      <w:pPr>
        <w:pStyle w:val="Corps"/>
        <w:bidi w:val="0"/>
      </w:pPr>
      <w:r>
        <w:rPr>
          <w:rtl w:val="0"/>
          <w:lang w:val="fr-FR"/>
        </w:rPr>
        <w:t>Endocardite</w:t>
      </w:r>
    </w:p>
    <w:p>
      <w:pPr>
        <w:pStyle w:val="Corps"/>
        <w:bidi w:val="0"/>
      </w:pPr>
      <w:r>
        <w:rPr>
          <w:rtl w:val="0"/>
          <w:lang w:val="fr-FR"/>
        </w:rPr>
        <w:t>Malformation cardiaque</w:t>
      </w:r>
    </w:p>
    <w:p>
      <w:pPr>
        <w:pStyle w:val="Corps"/>
        <w:bidi w:val="0"/>
      </w:pPr>
      <w:r>
        <w:rPr>
          <w:rtl w:val="0"/>
          <w:lang w:val="fr-FR"/>
        </w:rPr>
        <w:t>Combinaison FOP/TPP</w:t>
      </w:r>
    </w:p>
    <w:p>
      <w:pPr>
        <w:pStyle w:val="Corps"/>
        <w:bidi w:val="0"/>
      </w:pPr>
      <w:r>
        <w:rPr>
          <w:rtl w:val="0"/>
          <w:lang w:val="fr-FR"/>
        </w:rPr>
        <w:t>Vasculite</w:t>
      </w:r>
    </w:p>
    <w:p>
      <w:pPr>
        <w:pStyle w:val="Corps"/>
        <w:bidi w:val="0"/>
      </w:pPr>
      <w:r>
        <w:rPr>
          <w:rtl w:val="0"/>
          <w:lang w:val="fr-FR"/>
        </w:rPr>
        <w:tab/>
        <w:t>=&gt; Hypercoagulabilit</w:t>
      </w:r>
      <w:r>
        <w:rPr>
          <w:rtl w:val="0"/>
          <w:lang w:val="fr-FR"/>
        </w:rPr>
        <w:t xml:space="preserve">é </w:t>
      </w:r>
      <w:r>
        <w:rPr>
          <w:rtl w:val="0"/>
          <w:lang w:val="fr-FR"/>
        </w:rPr>
        <w:t>veineuse, voir h</w:t>
      </w:r>
      <w:r>
        <w:rPr>
          <w:rtl w:val="0"/>
          <w:lang w:val="fr-FR"/>
        </w:rPr>
        <w:t>é</w:t>
      </w:r>
      <w:r>
        <w:rPr>
          <w:rtl w:val="0"/>
          <w:lang w:val="fr-FR"/>
        </w:rPr>
        <w:t>matologie</w:t>
      </w:r>
    </w:p>
    <w:p>
      <w:pPr>
        <w:pStyle w:val="Corps"/>
        <w:bidi w:val="0"/>
      </w:pPr>
    </w:p>
    <w:p>
      <w:pPr>
        <w:pStyle w:val="Sous-section 4"/>
        <w:bidi w:val="0"/>
      </w:pPr>
      <w:bookmarkStart w:name="_Toc322" w:id="324"/>
      <w:r>
        <w:rPr>
          <w:rtl w:val="0"/>
          <w:lang w:val="fr-FR"/>
        </w:rPr>
        <w:t>Syndrome / clinique des AVC</w:t>
      </w:r>
      <w:bookmarkEnd w:id="324"/>
    </w:p>
    <w:p>
      <w:pPr>
        <w:pStyle w:val="Corps"/>
        <w:rPr>
          <w:i w:val="1"/>
          <w:iCs w:val="1"/>
        </w:rPr>
      </w:pPr>
    </w:p>
    <w:p>
      <w:pPr>
        <w:pStyle w:val="Corps"/>
        <w:rPr>
          <w:i w:val="1"/>
          <w:iCs w:val="1"/>
        </w:rPr>
      </w:pPr>
      <w:r>
        <w:rPr>
          <w:i w:val="1"/>
          <w:iCs w:val="1"/>
          <w:rtl w:val="0"/>
          <w:lang w:val="fr-FR"/>
        </w:rPr>
        <w:t>H</w:t>
      </w:r>
      <w:r>
        <w:rPr>
          <w:i w:val="1"/>
          <w:iCs w:val="1"/>
          <w:rtl w:val="0"/>
          <w:lang w:val="fr-FR"/>
        </w:rPr>
        <w:t>é</w:t>
      </w:r>
      <w:r>
        <w:rPr>
          <w:i w:val="1"/>
          <w:iCs w:val="1"/>
          <w:rtl w:val="0"/>
          <w:lang w:val="fr-FR"/>
        </w:rPr>
        <w:t>mipar</w:t>
      </w:r>
      <w:r>
        <w:rPr>
          <w:i w:val="1"/>
          <w:iCs w:val="1"/>
          <w:rtl w:val="0"/>
          <w:lang w:val="fr-FR"/>
        </w:rPr>
        <w:t>é</w:t>
      </w:r>
      <w:r>
        <w:rPr>
          <w:i w:val="1"/>
          <w:iCs w:val="1"/>
          <w:rtl w:val="0"/>
          <w:lang w:val="fr-FR"/>
        </w:rPr>
        <w:t xml:space="preserve">sie : </w:t>
      </w:r>
    </w:p>
    <w:p>
      <w:pPr>
        <w:pStyle w:val="Corps"/>
        <w:numPr>
          <w:ilvl w:val="0"/>
          <w:numId w:val="4"/>
        </w:numPr>
        <w:bidi w:val="0"/>
      </w:pPr>
      <w:r>
        <w:rPr>
          <w:rtl w:val="0"/>
          <w:lang w:val="fr-FR"/>
        </w:rPr>
        <w:t>portion post</w:t>
      </w:r>
      <w:r>
        <w:rPr>
          <w:rtl w:val="0"/>
          <w:lang w:val="fr-FR"/>
        </w:rPr>
        <w:t>é</w:t>
      </w:r>
      <w:r>
        <w:rPr>
          <w:rtl w:val="0"/>
          <w:lang w:val="fr-FR"/>
        </w:rPr>
        <w:t>rieure de la capsule interne =&gt; a. choroidal ant</w:t>
      </w:r>
      <w:r>
        <w:rPr>
          <w:rtl w:val="0"/>
          <w:lang w:val="fr-FR"/>
        </w:rPr>
        <w:t>é</w:t>
      </w:r>
      <w:r>
        <w:rPr>
          <w:rtl w:val="0"/>
          <w:lang w:val="fr-FR"/>
        </w:rPr>
        <w:t>rieure ou lenticulostri</w:t>
      </w:r>
      <w:r>
        <w:rPr>
          <w:rtl w:val="0"/>
          <w:lang w:val="fr-FR"/>
        </w:rPr>
        <w:t>é</w:t>
      </w:r>
      <w:r>
        <w:rPr>
          <w:rtl w:val="0"/>
          <w:lang w:val="fr-FR"/>
        </w:rPr>
        <w:t>es ou perforantes de ACP</w:t>
      </w:r>
    </w:p>
    <w:p>
      <w:pPr>
        <w:pStyle w:val="Corps"/>
        <w:numPr>
          <w:ilvl w:val="0"/>
          <w:numId w:val="4"/>
        </w:numPr>
        <w:bidi w:val="0"/>
      </w:pPr>
      <w:r>
        <w:rPr>
          <w:rtl w:val="0"/>
          <w:lang w:val="fr-FR"/>
        </w:rPr>
        <w:t>portion ant</w:t>
      </w:r>
      <w:r>
        <w:rPr>
          <w:rtl w:val="0"/>
          <w:lang w:val="fr-FR"/>
        </w:rPr>
        <w:t>é</w:t>
      </w:r>
      <w:r>
        <w:rPr>
          <w:rtl w:val="0"/>
          <w:lang w:val="fr-FR"/>
        </w:rPr>
        <w:t>rieure du pon : p</w:t>
      </w:r>
      <w:r>
        <w:rPr>
          <w:rtl w:val="0"/>
          <w:lang w:val="fr-FR"/>
        </w:rPr>
        <w:t>é</w:t>
      </w:r>
      <w:r>
        <w:rPr>
          <w:rtl w:val="0"/>
          <w:lang w:val="fr-FR"/>
        </w:rPr>
        <w:t>n</w:t>
      </w:r>
      <w:r>
        <w:rPr>
          <w:rtl w:val="0"/>
          <w:lang w:val="fr-FR"/>
        </w:rPr>
        <w:t>é</w:t>
      </w:r>
      <w:r>
        <w:rPr>
          <w:rtl w:val="0"/>
          <w:lang w:val="fr-FR"/>
        </w:rPr>
        <w:t>trantes de l</w:t>
      </w:r>
      <w:r>
        <w:rPr>
          <w:rtl w:val="0"/>
          <w:lang w:val="fr-FR"/>
        </w:rPr>
        <w:t>’</w:t>
      </w:r>
      <w:r>
        <w:rPr>
          <w:rtl w:val="0"/>
          <w:lang w:val="fr-FR"/>
        </w:rPr>
        <w:t>a. basillaire.</w:t>
      </w:r>
    </w:p>
    <w:p>
      <w:pPr>
        <w:pStyle w:val="Corps"/>
        <w:numPr>
          <w:ilvl w:val="0"/>
          <w:numId w:val="4"/>
        </w:numPr>
        <w:bidi w:val="0"/>
      </w:pPr>
      <w:r>
        <w:rPr>
          <w:rtl w:val="0"/>
          <w:lang w:val="fr-FR"/>
        </w:rPr>
        <w:t>corona radiata : branches de l</w:t>
      </w:r>
      <w:r>
        <w:rPr>
          <w:rtl w:val="0"/>
          <w:lang w:val="fr-FR"/>
        </w:rPr>
        <w:t>’</w:t>
      </w:r>
      <w:r>
        <w:rPr>
          <w:rtl w:val="0"/>
          <w:lang w:val="fr-FR"/>
        </w:rPr>
        <w:t>ACM</w:t>
      </w:r>
    </w:p>
    <w:p>
      <w:pPr>
        <w:pStyle w:val="Corps"/>
        <w:bidi w:val="0"/>
      </w:pPr>
    </w:p>
    <w:p>
      <w:pPr>
        <w:pStyle w:val="Corps"/>
        <w:rPr>
          <w:i w:val="0"/>
          <w:iCs w:val="0"/>
        </w:rPr>
      </w:pPr>
      <w:r>
        <w:rPr>
          <w:i w:val="1"/>
          <w:iCs w:val="1"/>
          <w:rtl w:val="0"/>
          <w:lang w:val="fr-FR"/>
        </w:rPr>
        <w:t>Ataxie + h</w:t>
      </w:r>
      <w:r>
        <w:rPr>
          <w:i w:val="1"/>
          <w:iCs w:val="1"/>
          <w:rtl w:val="0"/>
          <w:lang w:val="fr-FR"/>
        </w:rPr>
        <w:t>é</w:t>
      </w:r>
      <w:r>
        <w:rPr>
          <w:i w:val="1"/>
          <w:iCs w:val="1"/>
          <w:rtl w:val="0"/>
          <w:lang w:val="fr-FR"/>
        </w:rPr>
        <w:t>mipar</w:t>
      </w:r>
      <w:r>
        <w:rPr>
          <w:i w:val="1"/>
          <w:iCs w:val="1"/>
          <w:rtl w:val="0"/>
          <w:lang w:val="fr-FR"/>
        </w:rPr>
        <w:t>é</w:t>
      </w:r>
      <w:r>
        <w:rPr>
          <w:i w:val="1"/>
          <w:iCs w:val="1"/>
          <w:rtl w:val="0"/>
          <w:lang w:val="fr-FR"/>
        </w:rPr>
        <w:t>sie :</w:t>
      </w:r>
      <w:r>
        <w:rPr>
          <w:i w:val="0"/>
          <w:iCs w:val="0"/>
          <w:rtl w:val="0"/>
          <w:lang w:val="fr-FR"/>
        </w:rPr>
        <w:t xml:space="preserve"> m</w:t>
      </w:r>
      <w:r>
        <w:rPr>
          <w:i w:val="0"/>
          <w:iCs w:val="0"/>
          <w:rtl w:val="0"/>
          <w:lang w:val="fr-FR"/>
        </w:rPr>
        <w:t>ê</w:t>
      </w:r>
      <w:r>
        <w:rPr>
          <w:i w:val="0"/>
          <w:iCs w:val="0"/>
          <w:rtl w:val="0"/>
          <w:lang w:val="fr-FR"/>
        </w:rPr>
        <w:t>me que h</w:t>
      </w:r>
      <w:r>
        <w:rPr>
          <w:i w:val="0"/>
          <w:iCs w:val="0"/>
          <w:rtl w:val="0"/>
          <w:lang w:val="fr-FR"/>
        </w:rPr>
        <w:t>é</w:t>
      </w:r>
      <w:r>
        <w:rPr>
          <w:i w:val="0"/>
          <w:iCs w:val="0"/>
          <w:rtl w:val="0"/>
          <w:lang w:val="fr-FR"/>
        </w:rPr>
        <w:t>mipar</w:t>
      </w:r>
      <w:r>
        <w:rPr>
          <w:i w:val="0"/>
          <w:iCs w:val="0"/>
          <w:rtl w:val="0"/>
          <w:lang w:val="fr-FR"/>
        </w:rPr>
        <w:t>é</w:t>
      </w:r>
      <w:r>
        <w:rPr>
          <w:i w:val="0"/>
          <w:iCs w:val="0"/>
          <w:rtl w:val="0"/>
          <w:lang w:val="fr-FR"/>
        </w:rPr>
        <w:t xml:space="preserve">sie pure (ataxie due </w:t>
      </w:r>
      <w:r>
        <w:rPr>
          <w:i w:val="0"/>
          <w:iCs w:val="0"/>
          <w:rtl w:val="0"/>
          <w:lang w:val="fr-FR"/>
        </w:rPr>
        <w:t xml:space="preserve">à </w:t>
      </w:r>
      <w:r>
        <w:rPr>
          <w:i w:val="0"/>
          <w:iCs w:val="0"/>
          <w:rtl w:val="0"/>
          <w:lang w:val="fr-FR"/>
        </w:rPr>
        <w:t>faiblesse?)</w:t>
      </w:r>
    </w:p>
    <w:p>
      <w:pPr>
        <w:pStyle w:val="Corps"/>
        <w:rPr>
          <w:i w:val="0"/>
          <w:iCs w:val="0"/>
        </w:rPr>
      </w:pPr>
    </w:p>
    <w:p>
      <w:pPr>
        <w:pStyle w:val="Corps"/>
        <w:rPr>
          <w:i w:val="0"/>
          <w:iCs w:val="0"/>
        </w:rPr>
      </w:pPr>
      <w:r>
        <w:rPr>
          <w:i w:val="1"/>
          <w:iCs w:val="1"/>
          <w:rtl w:val="0"/>
          <w:lang w:val="fr-FR"/>
        </w:rPr>
        <w:t>D</w:t>
      </w:r>
      <w:r>
        <w:rPr>
          <w:i w:val="1"/>
          <w:iCs w:val="1"/>
          <w:rtl w:val="0"/>
          <w:lang w:val="fr-FR"/>
        </w:rPr>
        <w:t>é</w:t>
      </w:r>
      <w:r>
        <w:rPr>
          <w:i w:val="1"/>
          <w:iCs w:val="1"/>
          <w:rtl w:val="0"/>
          <w:lang w:val="fr-FR"/>
        </w:rPr>
        <w:t>ficit sensitif pur :</w:t>
      </w:r>
      <w:r>
        <w:rPr>
          <w:i w:val="0"/>
          <w:iCs w:val="0"/>
          <w:rtl w:val="0"/>
          <w:lang w:val="fr-FR"/>
        </w:rPr>
        <w:t xml:space="preserve"> atteinte thalamus ipsilat</w:t>
      </w:r>
      <w:r>
        <w:rPr>
          <w:i w:val="0"/>
          <w:iCs w:val="0"/>
          <w:rtl w:val="0"/>
          <w:lang w:val="fr-FR"/>
        </w:rPr>
        <w:t>é</w:t>
      </w:r>
      <w:r>
        <w:rPr>
          <w:i w:val="0"/>
          <w:iCs w:val="0"/>
          <w:rtl w:val="0"/>
          <w:lang w:val="fr-FR"/>
        </w:rPr>
        <w:t>ral (VPL) ou radiations =&gt; perforantes de l</w:t>
      </w:r>
      <w:r>
        <w:rPr>
          <w:i w:val="0"/>
          <w:iCs w:val="0"/>
          <w:rtl w:val="0"/>
          <w:lang w:val="fr-FR"/>
        </w:rPr>
        <w:t>’</w:t>
      </w:r>
      <w:r>
        <w:rPr>
          <w:i w:val="0"/>
          <w:iCs w:val="0"/>
          <w:rtl w:val="0"/>
          <w:lang w:val="fr-FR"/>
        </w:rPr>
        <w:t>ACP</w:t>
      </w:r>
    </w:p>
    <w:p>
      <w:pPr>
        <w:pStyle w:val="Corps"/>
        <w:rPr>
          <w:i w:val="0"/>
          <w:iCs w:val="0"/>
        </w:rPr>
      </w:pPr>
    </w:p>
    <w:p>
      <w:pPr>
        <w:pStyle w:val="Corps"/>
        <w:rPr>
          <w:i w:val="0"/>
          <w:iCs w:val="0"/>
        </w:rPr>
      </w:pPr>
      <w:r>
        <w:rPr>
          <w:i w:val="1"/>
          <w:iCs w:val="1"/>
          <w:rtl w:val="0"/>
          <w:lang w:val="fr-FR"/>
        </w:rPr>
        <w:t>D</w:t>
      </w:r>
      <w:r>
        <w:rPr>
          <w:i w:val="1"/>
          <w:iCs w:val="1"/>
          <w:rtl w:val="0"/>
          <w:lang w:val="fr-FR"/>
        </w:rPr>
        <w:t>é</w:t>
      </w:r>
      <w:r>
        <w:rPr>
          <w:i w:val="1"/>
          <w:iCs w:val="1"/>
          <w:rtl w:val="0"/>
          <w:lang w:val="fr-FR"/>
        </w:rPr>
        <w:t xml:space="preserve">ficit sensitif pur et moteur : </w:t>
      </w:r>
      <w:r>
        <w:rPr>
          <w:i w:val="0"/>
          <w:iCs w:val="0"/>
          <w:rtl w:val="0"/>
          <w:lang w:val="fr-FR"/>
        </w:rPr>
        <w:t xml:space="preserve">idem </w:t>
      </w:r>
      <w:r>
        <w:rPr>
          <w:i w:val="0"/>
          <w:iCs w:val="0"/>
          <w:rtl w:val="0"/>
          <w:lang w:val="fr-FR"/>
        </w:rPr>
        <w:t xml:space="preserve">à </w:t>
      </w:r>
      <w:r>
        <w:rPr>
          <w:i w:val="0"/>
          <w:iCs w:val="0"/>
          <w:rtl w:val="0"/>
          <w:lang w:val="fr-FR"/>
        </w:rPr>
        <w:t>d</w:t>
      </w:r>
      <w:r>
        <w:rPr>
          <w:i w:val="0"/>
          <w:iCs w:val="0"/>
          <w:rtl w:val="0"/>
          <w:lang w:val="fr-FR"/>
        </w:rPr>
        <w:t>é</w:t>
      </w:r>
      <w:r>
        <w:rPr>
          <w:i w:val="0"/>
          <w:iCs w:val="0"/>
          <w:rtl w:val="0"/>
          <w:lang w:val="fr-FR"/>
        </w:rPr>
        <w:t>ficit sensitif pur, mais ajouter capsulte interne =&gt; perforantes de l</w:t>
      </w:r>
      <w:r>
        <w:rPr>
          <w:i w:val="0"/>
          <w:iCs w:val="0"/>
          <w:rtl w:val="0"/>
          <w:lang w:val="fr-FR"/>
        </w:rPr>
        <w:t>’</w:t>
      </w:r>
      <w:r>
        <w:rPr>
          <w:i w:val="0"/>
          <w:iCs w:val="0"/>
          <w:rtl w:val="0"/>
          <w:lang w:val="fr-FR"/>
        </w:rPr>
        <w:t>ACP ou lenticulostri</w:t>
      </w:r>
      <w:r>
        <w:rPr>
          <w:i w:val="0"/>
          <w:iCs w:val="0"/>
          <w:rtl w:val="0"/>
          <w:lang w:val="fr-FR"/>
        </w:rPr>
        <w:t>é</w:t>
      </w:r>
      <w:r>
        <w:rPr>
          <w:i w:val="0"/>
          <w:iCs w:val="0"/>
          <w:rtl w:val="0"/>
          <w:lang w:val="fr-FR"/>
        </w:rPr>
        <w:t>es</w:t>
      </w:r>
    </w:p>
    <w:p>
      <w:pPr>
        <w:pStyle w:val="Corps"/>
        <w:rPr>
          <w:i w:val="0"/>
          <w:iCs w:val="0"/>
        </w:rPr>
      </w:pPr>
    </w:p>
    <w:p>
      <w:pPr>
        <w:pStyle w:val="Corps"/>
        <w:rPr>
          <w:i w:val="0"/>
          <w:iCs w:val="0"/>
        </w:rPr>
      </w:pPr>
      <w:r>
        <w:rPr>
          <w:i w:val="1"/>
          <w:iCs w:val="1"/>
          <w:rtl w:val="0"/>
          <w:lang w:val="fr-FR"/>
        </w:rPr>
        <w:t>H</w:t>
      </w:r>
      <w:r>
        <w:rPr>
          <w:i w:val="1"/>
          <w:iCs w:val="1"/>
          <w:rtl w:val="0"/>
          <w:lang w:val="fr-FR"/>
        </w:rPr>
        <w:t>é</w:t>
      </w:r>
      <w:r>
        <w:rPr>
          <w:i w:val="1"/>
          <w:iCs w:val="1"/>
          <w:rtl w:val="0"/>
          <w:lang w:val="fr-FR"/>
        </w:rPr>
        <w:t>miballisme :</w:t>
      </w:r>
      <w:r>
        <w:rPr>
          <w:i w:val="0"/>
          <w:iCs w:val="0"/>
          <w:rtl w:val="0"/>
          <w:lang w:val="fr-FR"/>
        </w:rPr>
        <w:t xml:space="preserve"> noyau sous-thalamique ou noyau caud</w:t>
      </w:r>
      <w:r>
        <w:rPr>
          <w:i w:val="0"/>
          <w:iCs w:val="0"/>
          <w:rtl w:val="0"/>
          <w:lang w:val="fr-FR"/>
        </w:rPr>
        <w:t>é</w:t>
      </w:r>
      <w:r>
        <w:rPr>
          <w:i w:val="0"/>
          <w:iCs w:val="0"/>
          <w:rtl w:val="0"/>
          <w:lang w:val="fr-FR"/>
        </w:rPr>
        <w:t>, putamen, globus pallidus.</w:t>
      </w:r>
    </w:p>
    <w:p>
      <w:pPr>
        <w:pStyle w:val="Corps"/>
        <w:rPr>
          <w:i w:val="0"/>
          <w:iCs w:val="0"/>
        </w:rPr>
      </w:pPr>
    </w:p>
    <w:p>
      <w:pPr>
        <w:pStyle w:val="Corps"/>
        <w:rPr>
          <w:i w:val="1"/>
          <w:iCs w:val="1"/>
        </w:rPr>
      </w:pPr>
      <w:r>
        <w:rPr>
          <w:i w:val="1"/>
          <w:iCs w:val="1"/>
          <w:rtl w:val="0"/>
          <w:lang w:val="fr-FR"/>
        </w:rPr>
        <w:t>Weber :</w:t>
      </w:r>
      <w:r>
        <w:rPr>
          <w:i w:val="0"/>
          <w:iCs w:val="0"/>
          <w:rtl w:val="0"/>
          <w:lang w:val="fr-FR"/>
        </w:rPr>
        <w:t xml:space="preserve"> Faiblesse contralat</w:t>
      </w:r>
      <w:r>
        <w:rPr>
          <w:i w:val="0"/>
          <w:iCs w:val="0"/>
          <w:rtl w:val="0"/>
          <w:lang w:val="fr-FR"/>
        </w:rPr>
        <w:t>é</w:t>
      </w:r>
      <w:r>
        <w:rPr>
          <w:i w:val="0"/>
          <w:iCs w:val="0"/>
          <w:rtl w:val="0"/>
          <w:lang w:val="fr-FR"/>
        </w:rPr>
        <w:t>ral h</w:t>
      </w:r>
      <w:r>
        <w:rPr>
          <w:i w:val="0"/>
          <w:iCs w:val="0"/>
          <w:rtl w:val="0"/>
          <w:lang w:val="fr-FR"/>
        </w:rPr>
        <w:t>é</w:t>
      </w:r>
      <w:r>
        <w:rPr>
          <w:i w:val="0"/>
          <w:iCs w:val="0"/>
          <w:rtl w:val="0"/>
          <w:lang w:val="fr-FR"/>
        </w:rPr>
        <w:t>micorps et ipsilat</w:t>
      </w:r>
      <w:r>
        <w:rPr>
          <w:i w:val="0"/>
          <w:iCs w:val="0"/>
          <w:rtl w:val="0"/>
          <w:lang w:val="fr-FR"/>
        </w:rPr>
        <w:t>é</w:t>
      </w:r>
      <w:r>
        <w:rPr>
          <w:i w:val="0"/>
          <w:iCs w:val="0"/>
          <w:rtl w:val="0"/>
          <w:lang w:val="fr-FR"/>
        </w:rPr>
        <w:t>ral du visage. Paralysie ipsilat</w:t>
      </w:r>
      <w:r>
        <w:rPr>
          <w:i w:val="0"/>
          <w:iCs w:val="0"/>
          <w:rtl w:val="0"/>
          <w:lang w:val="fr-FR"/>
        </w:rPr>
        <w:t>é</w:t>
      </w:r>
      <w:r>
        <w:rPr>
          <w:i w:val="0"/>
          <w:iCs w:val="0"/>
          <w:rtl w:val="0"/>
          <w:lang w:val="fr-FR"/>
        </w:rPr>
        <w:t>rale du NC III. Caus</w:t>
      </w:r>
      <w:r>
        <w:rPr>
          <w:i w:val="0"/>
          <w:iCs w:val="0"/>
          <w:rtl w:val="0"/>
          <w:lang w:val="fr-FR"/>
        </w:rPr>
        <w:t xml:space="preserve">é </w:t>
      </w:r>
      <w:r>
        <w:rPr>
          <w:i w:val="0"/>
          <w:iCs w:val="0"/>
          <w:rtl w:val="0"/>
          <w:lang w:val="fr-FR"/>
        </w:rPr>
        <w:t>par ACP / branche perforante</w:t>
      </w:r>
    </w:p>
    <w:p>
      <w:pPr>
        <w:pStyle w:val="Corps"/>
        <w:rPr>
          <w:i w:val="1"/>
          <w:iCs w:val="1"/>
        </w:rPr>
      </w:pPr>
    </w:p>
    <w:p>
      <w:pPr>
        <w:pStyle w:val="Corps"/>
        <w:rPr>
          <w:i w:val="1"/>
          <w:iCs w:val="1"/>
        </w:rPr>
      </w:pPr>
      <w:r>
        <w:rPr>
          <w:i w:val="1"/>
          <w:iCs w:val="1"/>
          <w:rtl w:val="0"/>
          <w:lang w:val="fr-FR"/>
        </w:rPr>
        <w:t>Benedict : ?</w:t>
      </w:r>
      <w:r>
        <w:rPr>
          <w:i w:val="0"/>
          <w:iCs w:val="0"/>
          <w:rtl w:val="0"/>
          <w:lang w:val="fr-FR"/>
        </w:rPr>
        <w:t xml:space="preserve">Idem </w:t>
      </w:r>
      <w:r>
        <w:rPr>
          <w:i w:val="0"/>
          <w:iCs w:val="0"/>
          <w:rtl w:val="0"/>
          <w:lang w:val="fr-FR"/>
        </w:rPr>
        <w:t xml:space="preserve">à </w:t>
      </w:r>
      <w:r>
        <w:rPr>
          <w:i w:val="0"/>
          <w:iCs w:val="0"/>
          <w:rtl w:val="0"/>
          <w:lang w:val="fr-FR"/>
        </w:rPr>
        <w:t>weber, mais avec ataxie/sx c</w:t>
      </w:r>
      <w:r>
        <w:rPr>
          <w:i w:val="0"/>
          <w:iCs w:val="0"/>
          <w:rtl w:val="0"/>
          <w:lang w:val="fr-FR"/>
        </w:rPr>
        <w:t>é</w:t>
      </w:r>
      <w:r>
        <w:rPr>
          <w:i w:val="0"/>
          <w:iCs w:val="0"/>
          <w:rtl w:val="0"/>
          <w:lang w:val="fr-FR"/>
        </w:rPr>
        <w:t>r</w:t>
      </w:r>
      <w:r>
        <w:rPr>
          <w:i w:val="0"/>
          <w:iCs w:val="0"/>
          <w:rtl w:val="0"/>
          <w:lang w:val="fr-FR"/>
        </w:rPr>
        <w:t>é</w:t>
      </w:r>
      <w:r>
        <w:rPr>
          <w:i w:val="0"/>
          <w:iCs w:val="0"/>
          <w:rtl w:val="0"/>
          <w:lang w:val="fr-FR"/>
        </w:rPr>
        <w:t>belleux contral</w:t>
      </w:r>
      <w:r>
        <w:rPr>
          <w:i w:val="0"/>
          <w:iCs w:val="0"/>
          <w:rtl w:val="0"/>
          <w:lang w:val="fr-FR"/>
        </w:rPr>
        <w:t>é</w:t>
      </w:r>
      <w:r>
        <w:rPr>
          <w:i w:val="0"/>
          <w:iCs w:val="0"/>
          <w:rtl w:val="0"/>
          <w:lang w:val="fr-FR"/>
        </w:rPr>
        <w:t>raux. M</w:t>
      </w:r>
      <w:r>
        <w:rPr>
          <w:i w:val="0"/>
          <w:iCs w:val="0"/>
          <w:rtl w:val="0"/>
          <w:lang w:val="fr-FR"/>
        </w:rPr>
        <w:t>ê</w:t>
      </w:r>
      <w:r>
        <w:rPr>
          <w:i w:val="0"/>
          <w:iCs w:val="0"/>
          <w:rtl w:val="0"/>
          <w:lang w:val="fr-FR"/>
        </w:rPr>
        <w:t>me art</w:t>
      </w:r>
      <w:r>
        <w:rPr>
          <w:i w:val="0"/>
          <w:iCs w:val="0"/>
          <w:rtl w:val="0"/>
          <w:lang w:val="fr-FR"/>
        </w:rPr>
        <w:t>è</w:t>
      </w:r>
      <w:r>
        <w:rPr>
          <w:i w:val="0"/>
          <w:iCs w:val="0"/>
          <w:rtl w:val="0"/>
          <w:lang w:val="fr-FR"/>
        </w:rPr>
        <w:t>re, mais plus proximal?</w:t>
      </w:r>
    </w:p>
    <w:p>
      <w:pPr>
        <w:pStyle w:val="Corps"/>
        <w:rPr>
          <w:i w:val="1"/>
          <w:iCs w:val="1"/>
        </w:rPr>
      </w:pPr>
    </w:p>
    <w:p>
      <w:pPr>
        <w:pStyle w:val="Corps"/>
        <w:rPr>
          <w:i w:val="1"/>
          <w:iCs w:val="1"/>
        </w:rPr>
      </w:pPr>
      <w:r>
        <w:rPr>
          <w:i w:val="1"/>
          <w:iCs w:val="1"/>
          <w:rtl w:val="0"/>
          <w:lang w:val="fr-FR"/>
        </w:rPr>
        <w:t>Anton</w:t>
      </w:r>
    </w:p>
    <w:p>
      <w:pPr>
        <w:pStyle w:val="Corps"/>
        <w:rPr>
          <w:i w:val="1"/>
          <w:iCs w:val="1"/>
        </w:rPr>
      </w:pPr>
      <w:r>
        <w:rPr>
          <w:i w:val="1"/>
          <w:iCs w:val="1"/>
        </w:rPr>
        <w:br w:type="textWrapping"/>
      </w:r>
      <w:r>
        <w:rPr>
          <w:i w:val="1"/>
          <w:iCs w:val="1"/>
          <w:rtl w:val="0"/>
          <w:lang w:val="fr-FR"/>
        </w:rPr>
        <w:t xml:space="preserve">Gertsmann </w:t>
      </w:r>
      <w:r>
        <w:rPr>
          <w:i w:val="0"/>
          <w:iCs w:val="0"/>
          <w:rtl w:val="0"/>
          <w:lang w:val="fr-FR"/>
        </w:rPr>
        <w:t>: dommage lobe pari</w:t>
      </w:r>
      <w:r>
        <w:rPr>
          <w:i w:val="0"/>
          <w:iCs w:val="0"/>
          <w:rtl w:val="0"/>
          <w:lang w:val="fr-FR"/>
        </w:rPr>
        <w:t>é</w:t>
      </w:r>
      <w:r>
        <w:rPr>
          <w:i w:val="0"/>
          <w:iCs w:val="0"/>
          <w:rtl w:val="0"/>
          <w:lang w:val="fr-FR"/>
        </w:rPr>
        <w:t>tal inf</w:t>
      </w:r>
      <w:r>
        <w:rPr>
          <w:i w:val="0"/>
          <w:iCs w:val="0"/>
          <w:rtl w:val="0"/>
          <w:lang w:val="fr-FR"/>
        </w:rPr>
        <w:t>é</w:t>
      </w:r>
      <w:r>
        <w:rPr>
          <w:i w:val="0"/>
          <w:iCs w:val="0"/>
          <w:rtl w:val="0"/>
          <w:lang w:val="fr-FR"/>
        </w:rPr>
        <w:t>rieur : acalculie, agraphie, agnosie digitale, agnosie gauche droite.</w:t>
      </w:r>
    </w:p>
    <w:p>
      <w:pPr>
        <w:pStyle w:val="Corps"/>
        <w:rPr>
          <w:i w:val="1"/>
          <w:iCs w:val="1"/>
        </w:rPr>
      </w:pPr>
    </w:p>
    <w:p>
      <w:pPr>
        <w:pStyle w:val="Corps"/>
        <w:rPr>
          <w:i w:val="1"/>
          <w:iCs w:val="1"/>
        </w:rPr>
      </w:pPr>
      <w:r>
        <w:rPr>
          <w:i w:val="1"/>
          <w:iCs w:val="1"/>
          <w:rtl w:val="0"/>
          <w:lang w:val="fr-FR"/>
        </w:rPr>
        <w:t>Wallenberg</w:t>
      </w:r>
    </w:p>
    <w:p>
      <w:pPr>
        <w:pStyle w:val="Corps"/>
        <w:rPr>
          <w:i w:val="1"/>
          <w:iCs w:val="1"/>
        </w:rPr>
      </w:pPr>
    </w:p>
    <w:p>
      <w:pPr>
        <w:pStyle w:val="Corps"/>
        <w:rPr>
          <w:i w:val="0"/>
          <w:iCs w:val="0"/>
        </w:rPr>
      </w:pPr>
      <w:r>
        <w:rPr>
          <w:i w:val="1"/>
          <w:iCs w:val="1"/>
          <w:rtl w:val="0"/>
          <w:lang w:val="fr-FR"/>
        </w:rPr>
        <w:t>Syndrome m</w:t>
      </w:r>
      <w:r>
        <w:rPr>
          <w:i w:val="1"/>
          <w:iCs w:val="1"/>
          <w:rtl w:val="0"/>
          <w:lang w:val="fr-FR"/>
        </w:rPr>
        <w:t>é</w:t>
      </w:r>
      <w:r>
        <w:rPr>
          <w:i w:val="1"/>
          <w:iCs w:val="1"/>
          <w:rtl w:val="0"/>
          <w:lang w:val="fr-FR"/>
        </w:rPr>
        <w:t>dullaire m</w:t>
      </w:r>
      <w:r>
        <w:rPr>
          <w:i w:val="1"/>
          <w:iCs w:val="1"/>
          <w:rtl w:val="0"/>
          <w:lang w:val="fr-FR"/>
        </w:rPr>
        <w:t>é</w:t>
      </w:r>
      <w:r>
        <w:rPr>
          <w:i w:val="1"/>
          <w:iCs w:val="1"/>
          <w:rtl w:val="0"/>
          <w:lang w:val="fr-FR"/>
        </w:rPr>
        <w:t xml:space="preserve">dial </w:t>
      </w:r>
      <w:r>
        <w:rPr>
          <w:i w:val="0"/>
          <w:iCs w:val="0"/>
          <w:rtl w:val="0"/>
          <w:lang w:val="fr-FR"/>
        </w:rPr>
        <w:t>(incomplet)</w:t>
      </w:r>
    </w:p>
    <w:p>
      <w:pPr>
        <w:pStyle w:val="Corps"/>
        <w:rPr>
          <w:i w:val="1"/>
          <w:iCs w:val="1"/>
        </w:rPr>
      </w:pPr>
      <w:r>
        <w:rPr>
          <w:i w:val="0"/>
          <w:iCs w:val="0"/>
          <w:rtl w:val="0"/>
          <w:lang w:val="fr-FR"/>
        </w:rPr>
        <w:t>Atteinte NC XII ipsilat</w:t>
      </w:r>
      <w:r>
        <w:rPr>
          <w:i w:val="0"/>
          <w:iCs w:val="0"/>
          <w:rtl w:val="0"/>
          <w:lang w:val="fr-FR"/>
        </w:rPr>
        <w:t>é</w:t>
      </w:r>
      <w:r>
        <w:rPr>
          <w:i w:val="0"/>
          <w:iCs w:val="0"/>
          <w:rtl w:val="0"/>
          <w:lang w:val="fr-FR"/>
        </w:rPr>
        <w:t>rale et h</w:t>
      </w:r>
      <w:r>
        <w:rPr>
          <w:i w:val="0"/>
          <w:iCs w:val="0"/>
          <w:rtl w:val="0"/>
          <w:lang w:val="fr-FR"/>
        </w:rPr>
        <w:t>é</w:t>
      </w:r>
      <w:r>
        <w:rPr>
          <w:i w:val="0"/>
          <w:iCs w:val="0"/>
          <w:rtl w:val="0"/>
          <w:lang w:val="fr-FR"/>
        </w:rPr>
        <w:t>mipar</w:t>
      </w:r>
      <w:r>
        <w:rPr>
          <w:i w:val="0"/>
          <w:iCs w:val="0"/>
          <w:rtl w:val="0"/>
          <w:lang w:val="fr-FR"/>
        </w:rPr>
        <w:t>é</w:t>
      </w:r>
      <w:r>
        <w:rPr>
          <w:i w:val="0"/>
          <w:iCs w:val="0"/>
          <w:rtl w:val="0"/>
          <w:lang w:val="fr-FR"/>
        </w:rPr>
        <w:t>sie/d</w:t>
      </w:r>
      <w:r>
        <w:rPr>
          <w:i w:val="0"/>
          <w:iCs w:val="0"/>
          <w:rtl w:val="0"/>
          <w:lang w:val="fr-FR"/>
        </w:rPr>
        <w:t>é</w:t>
      </w:r>
      <w:r>
        <w:rPr>
          <w:i w:val="0"/>
          <w:iCs w:val="0"/>
          <w:rtl w:val="0"/>
          <w:lang w:val="fr-FR"/>
        </w:rPr>
        <w:t>ficit sensitif (vibration/proprio (lemnicus m</w:t>
      </w:r>
      <w:r>
        <w:rPr>
          <w:i w:val="0"/>
          <w:iCs w:val="0"/>
          <w:rtl w:val="0"/>
          <w:lang w:val="fr-FR"/>
        </w:rPr>
        <w:t>é</w:t>
      </w:r>
      <w:r>
        <w:rPr>
          <w:i w:val="0"/>
          <w:iCs w:val="0"/>
          <w:rtl w:val="0"/>
          <w:lang w:val="fr-FR"/>
        </w:rPr>
        <w:t>dian)) controlat</w:t>
      </w:r>
      <w:r>
        <w:rPr>
          <w:i w:val="0"/>
          <w:iCs w:val="0"/>
          <w:rtl w:val="0"/>
          <w:lang w:val="fr-FR"/>
        </w:rPr>
        <w:t>é</w:t>
      </w:r>
      <w:r>
        <w:rPr>
          <w:i w:val="0"/>
          <w:iCs w:val="0"/>
          <w:rtl w:val="0"/>
          <w:lang w:val="fr-FR"/>
        </w:rPr>
        <w:t>ral. ?Caus</w:t>
      </w:r>
      <w:r>
        <w:rPr>
          <w:i w:val="0"/>
          <w:iCs w:val="0"/>
          <w:rtl w:val="0"/>
          <w:lang w:val="fr-FR"/>
        </w:rPr>
        <w:t xml:space="preserve">é </w:t>
      </w:r>
      <w:r>
        <w:rPr>
          <w:i w:val="0"/>
          <w:iCs w:val="0"/>
          <w:rtl w:val="0"/>
          <w:lang w:val="fr-FR"/>
        </w:rPr>
        <w:t>par perforantes a. vert</w:t>
      </w:r>
      <w:r>
        <w:rPr>
          <w:i w:val="0"/>
          <w:iCs w:val="0"/>
          <w:rtl w:val="0"/>
          <w:lang w:val="fr-FR"/>
        </w:rPr>
        <w:t>é</w:t>
      </w:r>
      <w:r>
        <w:rPr>
          <w:i w:val="0"/>
          <w:iCs w:val="0"/>
          <w:rtl w:val="0"/>
          <w:lang w:val="fr-FR"/>
        </w:rPr>
        <w:t>brale / spinale ant</w:t>
      </w:r>
      <w:r>
        <w:rPr>
          <w:i w:val="0"/>
          <w:iCs w:val="0"/>
          <w:rtl w:val="0"/>
          <w:lang w:val="fr-FR"/>
        </w:rPr>
        <w:t>é</w:t>
      </w:r>
      <w:r>
        <w:rPr>
          <w:i w:val="0"/>
          <w:iCs w:val="0"/>
          <w:rtl w:val="0"/>
          <w:lang w:val="fr-FR"/>
        </w:rPr>
        <w:t>rieure?</w:t>
      </w:r>
    </w:p>
    <w:p>
      <w:pPr>
        <w:pStyle w:val="Corps"/>
        <w:rPr>
          <w:i w:val="1"/>
          <w:iCs w:val="1"/>
          <w:u w:val="none"/>
        </w:rPr>
      </w:pPr>
    </w:p>
    <w:p>
      <w:pPr>
        <w:pStyle w:val="Sous-section 3"/>
        <w:pBdr>
          <w:bottom w:val="dotted" w:color="000000" w:sz="8" w:space="0" w:shadow="0" w:frame="0"/>
        </w:pBdr>
        <w:rPr>
          <w:u w:val="none"/>
        </w:rPr>
      </w:pPr>
      <w:bookmarkStart w:name="_Toc323" w:id="325"/>
      <w:r>
        <w:rPr>
          <w:u w:val="none"/>
          <w:rtl w:val="0"/>
          <w:lang w:val="fr-FR"/>
        </w:rPr>
        <w:t>Amn</w:t>
      </w:r>
      <w:r>
        <w:rPr>
          <w:u w:val="none"/>
          <w:rtl w:val="0"/>
          <w:lang w:val="fr-FR"/>
        </w:rPr>
        <w:t>é</w:t>
      </w:r>
      <w:r>
        <w:rPr>
          <w:u w:val="none"/>
          <w:rtl w:val="0"/>
          <w:lang w:val="fr-FR"/>
        </w:rPr>
        <w:t>sie</w:t>
      </w:r>
      <w:bookmarkEnd w:id="325"/>
    </w:p>
    <w:p>
      <w:pPr>
        <w:pStyle w:val="Corps"/>
        <w:bidi w:val="0"/>
        <w:rPr>
          <w:u w:val="none"/>
        </w:rPr>
      </w:pPr>
    </w:p>
    <w:p>
      <w:pPr>
        <w:pStyle w:val="Corps"/>
        <w:rPr>
          <w:b w:val="1"/>
          <w:bCs w:val="1"/>
          <w:u w:val="none"/>
        </w:rPr>
      </w:pPr>
      <w:r>
        <w:rPr>
          <w:b w:val="1"/>
          <w:bCs w:val="1"/>
          <w:u w:val="none"/>
          <w:rtl w:val="0"/>
          <w:lang w:val="fr-FR"/>
        </w:rPr>
        <w:t>Amn</w:t>
      </w:r>
      <w:r>
        <w:rPr>
          <w:b w:val="1"/>
          <w:bCs w:val="1"/>
          <w:u w:val="none"/>
          <w:rtl w:val="0"/>
          <w:lang w:val="fr-FR"/>
        </w:rPr>
        <w:t>é</w:t>
      </w:r>
      <w:r>
        <w:rPr>
          <w:b w:val="1"/>
          <w:bCs w:val="1"/>
          <w:u w:val="none"/>
          <w:rtl w:val="0"/>
          <w:lang w:val="fr-FR"/>
        </w:rPr>
        <w:t xml:space="preserve">sie globale transitoire </w:t>
      </w:r>
    </w:p>
    <w:p>
      <w:pPr>
        <w:pStyle w:val="Corps"/>
        <w:bidi w:val="0"/>
      </w:pPr>
    </w:p>
    <w:p>
      <w:pPr>
        <w:pStyle w:val="Corps"/>
        <w:bidi w:val="0"/>
      </w:pPr>
      <w:r>
        <w:rPr>
          <w:rtl w:val="0"/>
          <w:lang w:val="fr-FR"/>
        </w:rPr>
        <w:t>Amn</w:t>
      </w:r>
      <w:r>
        <w:rPr>
          <w:rtl w:val="0"/>
          <w:lang w:val="fr-FR"/>
        </w:rPr>
        <w:t>é</w:t>
      </w:r>
      <w:r>
        <w:rPr>
          <w:rtl w:val="0"/>
          <w:lang w:val="fr-FR"/>
        </w:rPr>
        <w:t>sie ant</w:t>
      </w:r>
      <w:r>
        <w:rPr>
          <w:rtl w:val="0"/>
          <w:lang w:val="fr-FR"/>
        </w:rPr>
        <w:t>é</w:t>
      </w:r>
      <w:r>
        <w:rPr>
          <w:rtl w:val="0"/>
          <w:lang w:val="fr-FR"/>
        </w:rPr>
        <w:t>rograde (parfois quelque oublis r</w:t>
      </w:r>
      <w:r>
        <w:rPr>
          <w:rtl w:val="0"/>
          <w:lang w:val="fr-FR"/>
        </w:rPr>
        <w:t>é</w:t>
      </w:r>
      <w:r>
        <w:rPr>
          <w:rtl w:val="0"/>
          <w:lang w:val="fr-FR"/>
        </w:rPr>
        <w:t>trogrades)</w:t>
      </w:r>
    </w:p>
    <w:p>
      <w:pPr>
        <w:pStyle w:val="Corps"/>
        <w:bidi w:val="0"/>
      </w:pPr>
    </w:p>
    <w:p>
      <w:pPr>
        <w:pStyle w:val="Corps"/>
        <w:bidi w:val="0"/>
        <w:rPr>
          <w:u w:val="none"/>
        </w:rPr>
      </w:pPr>
      <w:r>
        <w:rPr>
          <w:u w:val="none"/>
          <w:rtl w:val="0"/>
          <w:lang w:val="fr-FR"/>
        </w:rPr>
        <w:t>Chaud-froid, activit</w:t>
      </w:r>
      <w:r>
        <w:rPr>
          <w:u w:val="none"/>
          <w:rtl w:val="0"/>
          <w:lang w:val="fr-FR"/>
        </w:rPr>
        <w:t xml:space="preserve">é </w:t>
      </w:r>
      <w:r>
        <w:rPr>
          <w:u w:val="none"/>
          <w:rtl w:val="0"/>
          <w:lang w:val="fr-FR"/>
        </w:rPr>
        <w:t xml:space="preserve">physique intense, </w:t>
      </w:r>
      <w:r>
        <w:rPr>
          <w:u w:val="none"/>
          <w:rtl w:val="0"/>
          <w:lang w:val="fr-FR"/>
        </w:rPr>
        <w:t>é</w:t>
      </w:r>
      <w:r>
        <w:rPr>
          <w:u w:val="none"/>
          <w:rtl w:val="0"/>
          <w:lang w:val="fr-FR"/>
        </w:rPr>
        <w:t>motions fortes</w:t>
      </w:r>
    </w:p>
    <w:p>
      <w:pPr>
        <w:pStyle w:val="Corps"/>
        <w:bidi w:val="0"/>
        <w:rPr>
          <w:u w:val="none"/>
        </w:rPr>
      </w:pPr>
      <w:r>
        <w:rPr>
          <w:u w:val="none"/>
          <w:rtl w:val="0"/>
          <w:lang w:val="fr-FR"/>
        </w:rPr>
        <w:t>Dur</w:t>
      </w:r>
      <w:r>
        <w:rPr>
          <w:u w:val="none"/>
          <w:rtl w:val="0"/>
          <w:lang w:val="fr-FR"/>
        </w:rPr>
        <w:t>é</w:t>
      </w:r>
      <w:r>
        <w:rPr>
          <w:u w:val="none"/>
          <w:rtl w:val="0"/>
          <w:lang w:val="fr-FR"/>
        </w:rPr>
        <w:t>e moyenne 6h, doit durer moins 24h</w:t>
      </w:r>
    </w:p>
    <w:p>
      <w:pPr>
        <w:pStyle w:val="Corps"/>
        <w:bidi w:val="0"/>
        <w:rPr>
          <w:u w:val="none"/>
        </w:rPr>
      </w:pPr>
      <w:r>
        <w:rPr>
          <w:u w:val="none"/>
          <w:rtl w:val="0"/>
          <w:lang w:val="fr-FR"/>
        </w:rPr>
        <w:t>No/</w:t>
      </w:r>
      <w:r>
        <w:rPr>
          <w:u w:val="none"/>
          <w:rtl w:val="0"/>
          <w:lang w:val="fr-FR"/>
        </w:rPr>
        <w:t>é</w:t>
      </w:r>
      <w:r>
        <w:rPr>
          <w:u w:val="none"/>
          <w:rtl w:val="0"/>
          <w:lang w:val="fr-FR"/>
        </w:rPr>
        <w:t>tourdissement, c</w:t>
      </w:r>
      <w:r>
        <w:rPr>
          <w:u w:val="none"/>
          <w:rtl w:val="0"/>
          <w:lang w:val="fr-FR"/>
        </w:rPr>
        <w:t>é</w:t>
      </w:r>
      <w:r>
        <w:rPr>
          <w:u w:val="none"/>
          <w:rtl w:val="0"/>
          <w:lang w:val="fr-FR"/>
        </w:rPr>
        <w:t>phal</w:t>
      </w:r>
      <w:r>
        <w:rPr>
          <w:u w:val="none"/>
          <w:rtl w:val="0"/>
          <w:lang w:val="fr-FR"/>
        </w:rPr>
        <w:t>é</w:t>
      </w:r>
      <w:r>
        <w:rPr>
          <w:u w:val="none"/>
          <w:rtl w:val="0"/>
          <w:lang w:val="fr-FR"/>
        </w:rPr>
        <w:t>e occasionnelle</w:t>
      </w:r>
    </w:p>
    <w:p>
      <w:pPr>
        <w:pStyle w:val="Corps"/>
        <w:bidi w:val="0"/>
        <w:rPr>
          <w:u w:val="none"/>
        </w:rPr>
      </w:pPr>
    </w:p>
    <w:p>
      <w:pPr>
        <w:pStyle w:val="Corps"/>
        <w:bidi w:val="0"/>
      </w:pPr>
      <w:r>
        <w:rPr>
          <w:u w:val="none"/>
          <w:rtl w:val="0"/>
          <w:lang w:val="fr-FR"/>
        </w:rPr>
        <w:t>Ddx : atteinte post</w:t>
      </w:r>
      <w:r>
        <w:rPr>
          <w:u w:val="none"/>
          <w:rtl w:val="0"/>
          <w:lang w:val="fr-FR"/>
        </w:rPr>
        <w:t>é</w:t>
      </w:r>
      <w:r>
        <w:rPr>
          <w:u w:val="none"/>
          <w:rtl w:val="0"/>
          <w:lang w:val="fr-FR"/>
        </w:rPr>
        <w:t xml:space="preserve">rieure, cyguane, </w:t>
      </w:r>
    </w:p>
    <w:p>
      <w:pPr>
        <w:pStyle w:val="Corps"/>
        <w:bidi w:val="0"/>
      </w:pPr>
    </w:p>
    <w:p>
      <w:pPr>
        <w:pStyle w:val="Corps"/>
        <w:bidi w:val="0"/>
      </w:pPr>
      <w:r>
        <w:rPr>
          <w:rtl w:val="0"/>
          <w:lang w:val="fr-FR"/>
        </w:rPr>
        <w:t>Pas traitement peu r</w:t>
      </w:r>
      <w:r>
        <w:rPr>
          <w:rtl w:val="0"/>
          <w:lang w:val="fr-FR"/>
        </w:rPr>
        <w:t>é</w:t>
      </w:r>
      <w:r>
        <w:rPr>
          <w:rtl w:val="0"/>
          <w:lang w:val="fr-FR"/>
        </w:rPr>
        <w:t>cidives</w:t>
      </w:r>
    </w:p>
    <w:p>
      <w:pPr>
        <w:pStyle w:val="Corps"/>
        <w:bidi w:val="0"/>
        <w:rPr>
          <w:u w:val="none"/>
        </w:rPr>
      </w:pPr>
    </w:p>
    <w:p>
      <w:pPr>
        <w:pStyle w:val="Sous-section 3"/>
        <w:pBdr>
          <w:bottom w:val="dotted" w:color="000000" w:sz="8" w:space="0" w:shadow="0" w:frame="0"/>
        </w:pBdr>
        <w:rPr>
          <w:u w:val="none"/>
        </w:rPr>
      </w:pPr>
      <w:bookmarkStart w:name="_Toc324" w:id="326"/>
      <w:r>
        <w:rPr>
          <w:u w:val="none"/>
          <w:rtl w:val="0"/>
          <w:lang w:val="fr-FR"/>
        </w:rPr>
        <w:t>C</w:t>
      </w:r>
      <w:r>
        <w:rPr>
          <w:u w:val="none"/>
          <w:rtl w:val="0"/>
          <w:lang w:val="fr-FR"/>
        </w:rPr>
        <w:t>é</w:t>
      </w:r>
      <w:r>
        <w:rPr>
          <w:u w:val="none"/>
          <w:rtl w:val="0"/>
          <w:lang w:val="fr-FR"/>
        </w:rPr>
        <w:t>phal</w:t>
      </w:r>
      <w:r>
        <w:rPr>
          <w:u w:val="none"/>
          <w:rtl w:val="0"/>
          <w:lang w:val="fr-FR"/>
        </w:rPr>
        <w:t>é</w:t>
      </w:r>
      <w:r>
        <w:rPr>
          <w:u w:val="none"/>
          <w:rtl w:val="0"/>
          <w:lang w:val="fr-FR"/>
        </w:rPr>
        <w:t>e</w:t>
      </w:r>
      <w:bookmarkEnd w:id="326"/>
    </w:p>
    <w:p>
      <w:pPr>
        <w:pStyle w:val="Corps"/>
        <w:bidi w:val="0"/>
        <w:rPr>
          <w:u w:val="none"/>
        </w:rPr>
      </w:pPr>
    </w:p>
    <w:p>
      <w:pPr>
        <w:pStyle w:val="Corps"/>
        <w:rPr>
          <w:u w:val="single"/>
        </w:rPr>
      </w:pPr>
      <w:r>
        <w:rPr>
          <w:u w:val="single"/>
          <w:rtl w:val="0"/>
          <w:lang w:val="fr-FR"/>
        </w:rPr>
        <w:t>É</w:t>
      </w:r>
      <w:r>
        <w:rPr>
          <w:u w:val="single"/>
          <w:rtl w:val="0"/>
          <w:lang w:val="fr-FR"/>
        </w:rPr>
        <w:t>tiologies</w:t>
      </w:r>
    </w:p>
    <w:p>
      <w:pPr>
        <w:pStyle w:val="Corps"/>
        <w:numPr>
          <w:ilvl w:val="0"/>
          <w:numId w:val="436"/>
        </w:numPr>
        <w:bidi w:val="0"/>
      </w:pPr>
      <w:r>
        <w:rPr>
          <w:rtl w:val="0"/>
          <w:lang w:val="fr-FR"/>
        </w:rPr>
        <w:t>C</w:t>
      </w:r>
      <w:r>
        <w:rPr>
          <w:rtl w:val="0"/>
          <w:lang w:val="fr-FR"/>
        </w:rPr>
        <w:t>é</w:t>
      </w:r>
      <w:r>
        <w:rPr>
          <w:rtl w:val="0"/>
          <w:lang w:val="fr-FR"/>
        </w:rPr>
        <w:t>phal</w:t>
      </w:r>
      <w:r>
        <w:rPr>
          <w:rtl w:val="0"/>
          <w:lang w:val="fr-FR"/>
        </w:rPr>
        <w:t>é</w:t>
      </w:r>
      <w:r>
        <w:rPr>
          <w:rtl w:val="0"/>
          <w:lang w:val="fr-FR"/>
        </w:rPr>
        <w:t>es primaires</w:t>
      </w:r>
    </w:p>
    <w:p>
      <w:pPr>
        <w:pStyle w:val="Corps"/>
        <w:numPr>
          <w:ilvl w:val="1"/>
          <w:numId w:val="17"/>
        </w:numPr>
        <w:bidi w:val="0"/>
      </w:pPr>
      <w:r>
        <w:rPr>
          <w:rtl w:val="0"/>
          <w:lang w:val="fr-FR"/>
        </w:rPr>
        <w:t>migraine</w:t>
      </w:r>
    </w:p>
    <w:p>
      <w:pPr>
        <w:pStyle w:val="Corps"/>
        <w:numPr>
          <w:ilvl w:val="1"/>
          <w:numId w:val="17"/>
        </w:numPr>
        <w:bidi w:val="0"/>
      </w:pPr>
      <w:r>
        <w:rPr>
          <w:rtl w:val="0"/>
          <w:lang w:val="fr-FR"/>
        </w:rPr>
        <w:t>c</w:t>
      </w:r>
      <w:r>
        <w:rPr>
          <w:rtl w:val="0"/>
          <w:lang w:val="fr-FR"/>
        </w:rPr>
        <w:t>é</w:t>
      </w:r>
      <w:r>
        <w:rPr>
          <w:rtl w:val="0"/>
          <w:lang w:val="fr-FR"/>
        </w:rPr>
        <w:t>phal</w:t>
      </w:r>
      <w:r>
        <w:rPr>
          <w:rtl w:val="0"/>
          <w:lang w:val="fr-FR"/>
        </w:rPr>
        <w:t>é</w:t>
      </w:r>
      <w:r>
        <w:rPr>
          <w:rtl w:val="0"/>
          <w:lang w:val="fr-FR"/>
        </w:rPr>
        <w:t>e Horton</w:t>
      </w:r>
    </w:p>
    <w:p>
      <w:pPr>
        <w:pStyle w:val="Corps"/>
        <w:numPr>
          <w:ilvl w:val="1"/>
          <w:numId w:val="17"/>
        </w:numPr>
        <w:bidi w:val="0"/>
      </w:pPr>
      <w:r>
        <w:rPr>
          <w:rtl w:val="0"/>
          <w:lang w:val="fr-FR"/>
        </w:rPr>
        <w:t>c</w:t>
      </w:r>
      <w:r>
        <w:rPr>
          <w:rtl w:val="0"/>
          <w:lang w:val="fr-FR"/>
        </w:rPr>
        <w:t>é</w:t>
      </w:r>
      <w:r>
        <w:rPr>
          <w:rtl w:val="0"/>
          <w:lang w:val="fr-FR"/>
        </w:rPr>
        <w:t>phal</w:t>
      </w:r>
      <w:r>
        <w:rPr>
          <w:rtl w:val="0"/>
          <w:lang w:val="fr-FR"/>
        </w:rPr>
        <w:t>é</w:t>
      </w:r>
      <w:r>
        <w:rPr>
          <w:rtl w:val="0"/>
          <w:lang w:val="fr-FR"/>
        </w:rPr>
        <w:t>e de tension</w:t>
      </w:r>
    </w:p>
    <w:p>
      <w:pPr>
        <w:pStyle w:val="Corps"/>
        <w:numPr>
          <w:ilvl w:val="1"/>
          <w:numId w:val="17"/>
        </w:numPr>
        <w:bidi w:val="0"/>
      </w:pPr>
      <w:r>
        <w:rPr>
          <w:rtl w:val="0"/>
          <w:lang w:val="fr-FR"/>
        </w:rPr>
        <w:t>c</w:t>
      </w:r>
      <w:r>
        <w:rPr>
          <w:rtl w:val="0"/>
          <w:lang w:val="fr-FR"/>
        </w:rPr>
        <w:t>é</w:t>
      </w:r>
      <w:r>
        <w:rPr>
          <w:rtl w:val="0"/>
          <w:lang w:val="fr-FR"/>
        </w:rPr>
        <w:t>phal</w:t>
      </w:r>
      <w:r>
        <w:rPr>
          <w:rtl w:val="0"/>
          <w:lang w:val="fr-FR"/>
        </w:rPr>
        <w:t>é</w:t>
      </w:r>
      <w:r>
        <w:rPr>
          <w:rtl w:val="0"/>
          <w:lang w:val="fr-FR"/>
        </w:rPr>
        <w:t>e m</w:t>
      </w:r>
      <w:r>
        <w:rPr>
          <w:rtl w:val="0"/>
          <w:lang w:val="fr-FR"/>
        </w:rPr>
        <w:t>é</w:t>
      </w:r>
      <w:r>
        <w:rPr>
          <w:rtl w:val="0"/>
          <w:lang w:val="fr-FR"/>
        </w:rPr>
        <w:t>dicamenteuse</w:t>
      </w:r>
    </w:p>
    <w:p>
      <w:pPr>
        <w:pStyle w:val="Corps"/>
        <w:numPr>
          <w:ilvl w:val="1"/>
          <w:numId w:val="17"/>
        </w:numPr>
        <w:bidi w:val="0"/>
      </w:pPr>
      <w:r>
        <w:rPr>
          <w:rtl w:val="0"/>
          <w:lang w:val="fr-FR"/>
        </w:rPr>
        <w:t>n</w:t>
      </w:r>
      <w:r>
        <w:rPr>
          <w:rtl w:val="0"/>
          <w:lang w:val="fr-FR"/>
        </w:rPr>
        <w:t>é</w:t>
      </w:r>
      <w:r>
        <w:rPr>
          <w:rtl w:val="0"/>
          <w:lang w:val="fr-FR"/>
        </w:rPr>
        <w:t>vralgie trijumeau</w:t>
      </w:r>
    </w:p>
    <w:p>
      <w:pPr>
        <w:pStyle w:val="Corps"/>
        <w:numPr>
          <w:ilvl w:val="0"/>
          <w:numId w:val="17"/>
        </w:numPr>
        <w:bidi w:val="0"/>
      </w:pPr>
      <w:r>
        <w:rPr>
          <w:rtl w:val="0"/>
          <w:lang w:val="fr-FR"/>
        </w:rPr>
        <w:t>C</w:t>
      </w:r>
      <w:r>
        <w:rPr>
          <w:rtl w:val="0"/>
          <w:lang w:val="fr-FR"/>
        </w:rPr>
        <w:t>é</w:t>
      </w:r>
      <w:r>
        <w:rPr>
          <w:rtl w:val="0"/>
          <w:lang w:val="fr-FR"/>
        </w:rPr>
        <w:t>phal</w:t>
      </w:r>
      <w:r>
        <w:rPr>
          <w:rtl w:val="0"/>
          <w:lang w:val="fr-FR"/>
        </w:rPr>
        <w:t>é</w:t>
      </w:r>
      <w:r>
        <w:rPr>
          <w:rtl w:val="0"/>
          <w:lang w:val="fr-FR"/>
        </w:rPr>
        <w:t>e secondaire</w:t>
      </w:r>
    </w:p>
    <w:p>
      <w:pPr>
        <w:pStyle w:val="Corps"/>
        <w:numPr>
          <w:ilvl w:val="1"/>
          <w:numId w:val="17"/>
        </w:numPr>
        <w:bidi w:val="0"/>
      </w:pPr>
      <w:r>
        <w:rPr>
          <w:rtl w:val="0"/>
          <w:lang w:val="fr-FR"/>
        </w:rPr>
        <w:t>HSA</w:t>
      </w:r>
    </w:p>
    <w:p>
      <w:pPr>
        <w:pStyle w:val="Corps"/>
        <w:numPr>
          <w:ilvl w:val="1"/>
          <w:numId w:val="17"/>
        </w:numPr>
        <w:bidi w:val="0"/>
      </w:pPr>
      <w:r>
        <w:rPr>
          <w:rtl w:val="0"/>
          <w:lang w:val="fr-FR"/>
        </w:rPr>
        <w:t>m</w:t>
      </w:r>
      <w:r>
        <w:rPr>
          <w:rtl w:val="0"/>
          <w:lang w:val="fr-FR"/>
        </w:rPr>
        <w:t>é</w:t>
      </w:r>
      <w:r>
        <w:rPr>
          <w:rtl w:val="0"/>
          <w:lang w:val="fr-FR"/>
        </w:rPr>
        <w:t>ningite</w:t>
      </w:r>
    </w:p>
    <w:p>
      <w:pPr>
        <w:pStyle w:val="Corps"/>
        <w:numPr>
          <w:ilvl w:val="1"/>
          <w:numId w:val="17"/>
        </w:numPr>
        <w:bidi w:val="0"/>
      </w:pPr>
      <w:r>
        <w:rPr>
          <w:rtl w:val="0"/>
          <w:lang w:val="fr-FR"/>
        </w:rPr>
        <w:t>HTIC</w:t>
      </w:r>
    </w:p>
    <w:p>
      <w:pPr>
        <w:pStyle w:val="Corps"/>
        <w:numPr>
          <w:ilvl w:val="1"/>
          <w:numId w:val="17"/>
        </w:numPr>
        <w:bidi w:val="0"/>
      </w:pPr>
      <w:r>
        <w:rPr>
          <w:rtl w:val="0"/>
          <w:lang w:val="fr-FR"/>
        </w:rPr>
        <w:t>PRES</w:t>
      </w:r>
    </w:p>
    <w:p>
      <w:pPr>
        <w:pStyle w:val="Corps"/>
        <w:numPr>
          <w:ilvl w:val="1"/>
          <w:numId w:val="17"/>
        </w:numPr>
        <w:bidi w:val="0"/>
      </w:pPr>
      <w:r>
        <w:rPr>
          <w:rtl w:val="0"/>
          <w:lang w:val="fr-FR"/>
        </w:rPr>
        <w:t>thrombose veineuse</w:t>
      </w:r>
    </w:p>
    <w:p>
      <w:pPr>
        <w:pStyle w:val="Corps"/>
        <w:numPr>
          <w:ilvl w:val="1"/>
          <w:numId w:val="17"/>
        </w:numPr>
        <w:bidi w:val="0"/>
      </w:pPr>
      <w:r>
        <w:rPr>
          <w:rtl w:val="0"/>
          <w:lang w:val="fr-FR"/>
        </w:rPr>
        <w:t>post-ictale</w:t>
      </w:r>
    </w:p>
    <w:p>
      <w:pPr>
        <w:pStyle w:val="Corps"/>
        <w:numPr>
          <w:ilvl w:val="1"/>
          <w:numId w:val="17"/>
        </w:numPr>
        <w:bidi w:val="0"/>
      </w:pPr>
      <w:r>
        <w:rPr>
          <w:rtl w:val="0"/>
          <w:lang w:val="fr-FR"/>
        </w:rPr>
        <w:t>dissection a. carotides (p</w:t>
      </w:r>
      <w:r>
        <w:rPr>
          <w:rtl w:val="0"/>
          <w:lang w:val="fr-FR"/>
        </w:rPr>
        <w:t>é</w:t>
      </w:r>
      <w:r>
        <w:rPr>
          <w:rtl w:val="0"/>
          <w:lang w:val="fr-FR"/>
        </w:rPr>
        <w:t>riorbitaire) / vert</w:t>
      </w:r>
      <w:r>
        <w:rPr>
          <w:rtl w:val="0"/>
          <w:lang w:val="fr-FR"/>
        </w:rPr>
        <w:t>é</w:t>
      </w:r>
      <w:r>
        <w:rPr>
          <w:rtl w:val="0"/>
          <w:lang w:val="fr-FR"/>
        </w:rPr>
        <w:t>brales (occipitale)</w:t>
      </w:r>
    </w:p>
    <w:p>
      <w:pPr>
        <w:pStyle w:val="Corps"/>
        <w:numPr>
          <w:ilvl w:val="1"/>
          <w:numId w:val="17"/>
        </w:numPr>
        <w:bidi w:val="0"/>
      </w:pPr>
      <w:r>
        <w:rPr>
          <w:rtl w:val="0"/>
          <w:lang w:val="fr-FR"/>
        </w:rPr>
        <w:t>syndrome vasoconstriction c</w:t>
      </w:r>
      <w:r>
        <w:rPr>
          <w:rtl w:val="0"/>
          <w:lang w:val="fr-FR"/>
        </w:rPr>
        <w:t>é</w:t>
      </w:r>
      <w:r>
        <w:rPr>
          <w:rtl w:val="0"/>
          <w:lang w:val="fr-FR"/>
        </w:rPr>
        <w:t>r</w:t>
      </w:r>
      <w:r>
        <w:rPr>
          <w:rtl w:val="0"/>
          <w:lang w:val="fr-FR"/>
        </w:rPr>
        <w:t>é</w:t>
      </w:r>
      <w:r>
        <w:rPr>
          <w:rtl w:val="0"/>
          <w:lang w:val="fr-FR"/>
        </w:rPr>
        <w:t>brale r</w:t>
      </w:r>
      <w:r>
        <w:rPr>
          <w:rtl w:val="0"/>
          <w:lang w:val="fr-FR"/>
        </w:rPr>
        <w:t>é</w:t>
      </w:r>
      <w:r>
        <w:rPr>
          <w:rtl w:val="0"/>
          <w:lang w:val="fr-FR"/>
        </w:rPr>
        <w:t>versible (RCVS)</w:t>
      </w:r>
    </w:p>
    <w:p>
      <w:pPr>
        <w:pStyle w:val="Corps"/>
        <w:numPr>
          <w:ilvl w:val="0"/>
          <w:numId w:val="17"/>
        </w:numPr>
        <w:bidi w:val="0"/>
      </w:pPr>
      <w:r>
        <w:rPr>
          <w:rtl w:val="0"/>
          <w:lang w:val="fr-FR"/>
        </w:rPr>
        <w:t>Causes para-SNC</w:t>
      </w:r>
    </w:p>
    <w:p>
      <w:pPr>
        <w:pStyle w:val="Corps"/>
        <w:numPr>
          <w:ilvl w:val="1"/>
          <w:numId w:val="17"/>
        </w:numPr>
        <w:bidi w:val="0"/>
      </w:pPr>
      <w:r>
        <w:rPr>
          <w:rtl w:val="0"/>
          <w:lang w:val="fr-FR"/>
        </w:rPr>
        <w:t>ORL</w:t>
      </w:r>
    </w:p>
    <w:p>
      <w:pPr>
        <w:pStyle w:val="Corps"/>
        <w:numPr>
          <w:ilvl w:val="0"/>
          <w:numId w:val="17"/>
        </w:numPr>
        <w:bidi w:val="0"/>
      </w:pPr>
      <w:r>
        <w:rPr>
          <w:rtl w:val="0"/>
          <w:lang w:val="fr-FR"/>
        </w:rPr>
        <w:t>Atteinte syst</w:t>
      </w:r>
      <w:r>
        <w:rPr>
          <w:rtl w:val="0"/>
          <w:lang w:val="fr-FR"/>
        </w:rPr>
        <w:t>é</w:t>
      </w:r>
      <w:r>
        <w:rPr>
          <w:rtl w:val="0"/>
          <w:lang w:val="fr-FR"/>
        </w:rPr>
        <w:t>mique</w:t>
      </w:r>
    </w:p>
    <w:p>
      <w:pPr>
        <w:pStyle w:val="Corps"/>
        <w:numPr>
          <w:ilvl w:val="1"/>
          <w:numId w:val="17"/>
        </w:numPr>
        <w:bidi w:val="0"/>
        <w:rPr>
          <w:u w:val="none"/>
        </w:rPr>
      </w:pPr>
      <w:r>
        <w:rPr>
          <w:rtl w:val="0"/>
          <w:lang w:val="fr-FR"/>
        </w:rPr>
        <w:t>presque toute atteinte syst</w:t>
      </w:r>
      <w:r>
        <w:rPr>
          <w:rtl w:val="0"/>
          <w:lang w:val="fr-FR"/>
        </w:rPr>
        <w:t>é</w:t>
      </w:r>
      <w:r>
        <w:rPr>
          <w:rtl w:val="0"/>
          <w:lang w:val="fr-FR"/>
        </w:rPr>
        <w:t>mique (ex : rhume), peut donner l</w:t>
      </w:r>
      <w:r>
        <w:rPr>
          <w:rtl w:val="0"/>
          <w:lang w:val="fr-FR"/>
        </w:rPr>
        <w:t>é</w:t>
      </w:r>
      <w:r>
        <w:rPr>
          <w:rtl w:val="0"/>
          <w:lang w:val="fr-FR"/>
        </w:rPr>
        <w:t>g</w:t>
      </w:r>
      <w:r>
        <w:rPr>
          <w:rtl w:val="0"/>
          <w:lang w:val="fr-FR"/>
        </w:rPr>
        <w:t>è</w:t>
      </w:r>
      <w:r>
        <w:rPr>
          <w:rtl w:val="0"/>
          <w:lang w:val="fr-FR"/>
        </w:rPr>
        <w:t>re c</w:t>
      </w:r>
      <w:r>
        <w:rPr>
          <w:rtl w:val="0"/>
          <w:lang w:val="fr-FR"/>
        </w:rPr>
        <w:t>é</w:t>
      </w:r>
      <w:r>
        <w:rPr>
          <w:rtl w:val="0"/>
          <w:lang w:val="fr-FR"/>
        </w:rPr>
        <w:t>phal</w:t>
      </w:r>
      <w:r>
        <w:rPr>
          <w:rtl w:val="0"/>
          <w:lang w:val="fr-FR"/>
        </w:rPr>
        <w:t>é</w:t>
      </w:r>
      <w:r>
        <w:rPr>
          <w:rtl w:val="0"/>
          <w:lang w:val="fr-FR"/>
        </w:rPr>
        <w:t>e</w:t>
      </w:r>
    </w:p>
    <w:p>
      <w:pPr>
        <w:pStyle w:val="Corps"/>
        <w:rPr>
          <w:sz w:val="20"/>
          <w:szCs w:val="20"/>
        </w:rPr>
      </w:pPr>
      <w:r>
        <w:rPr>
          <w:sz w:val="20"/>
          <w:szCs w:val="20"/>
          <w:rtl w:val="0"/>
          <w:lang w:val="fr-FR"/>
        </w:rPr>
        <w:t xml:space="preserve">*DDx thunderclap headache : HSA, thrombose veine, RCVS, dissection, </w:t>
      </w:r>
      <w:r>
        <w:rPr>
          <w:sz w:val="20"/>
          <w:szCs w:val="20"/>
          <w:rtl w:val="0"/>
        </w:rPr>
        <w:t>PRES</w:t>
      </w:r>
      <w:r>
        <w:rPr>
          <w:sz w:val="20"/>
          <w:szCs w:val="20"/>
          <w:rtl w:val="0"/>
          <w:lang w:val="fr-FR"/>
        </w:rPr>
        <w:t>, infection, c</w:t>
      </w:r>
      <w:r>
        <w:rPr>
          <w:sz w:val="20"/>
          <w:szCs w:val="20"/>
          <w:rtl w:val="0"/>
          <w:lang w:val="fr-FR"/>
        </w:rPr>
        <w:t>é</w:t>
      </w:r>
      <w:r>
        <w:rPr>
          <w:sz w:val="20"/>
          <w:szCs w:val="20"/>
          <w:rtl w:val="0"/>
          <w:lang w:val="fr-FR"/>
        </w:rPr>
        <w:t>phal</w:t>
      </w:r>
      <w:r>
        <w:rPr>
          <w:sz w:val="20"/>
          <w:szCs w:val="20"/>
          <w:rtl w:val="0"/>
          <w:lang w:val="fr-FR"/>
        </w:rPr>
        <w:t>é</w:t>
      </w:r>
      <w:r>
        <w:rPr>
          <w:sz w:val="20"/>
          <w:szCs w:val="20"/>
          <w:rtl w:val="0"/>
          <w:lang w:val="fr-FR"/>
        </w:rPr>
        <w:t>e sentinelle</w:t>
      </w:r>
    </w:p>
    <w:p>
      <w:pPr>
        <w:pStyle w:val="Corps"/>
        <w:rPr>
          <w:sz w:val="20"/>
          <w:szCs w:val="20"/>
          <w:u w:val="none"/>
        </w:rPr>
      </w:pPr>
      <w:r>
        <w:rPr>
          <w:sz w:val="20"/>
          <w:szCs w:val="20"/>
        </w:rPr>
        <w:drawing>
          <wp:inline distT="0" distB="0" distL="0" distR="0">
            <wp:extent cx="5943600" cy="1332964"/>
            <wp:effectExtent l="0" t="0" r="0" b="0"/>
            <wp:docPr id="1073741940" name="officeArt object"/>
            <wp:cNvGraphicFramePr/>
            <a:graphic xmlns:a="http://schemas.openxmlformats.org/drawingml/2006/main">
              <a:graphicData uri="http://schemas.openxmlformats.org/drawingml/2006/picture">
                <pic:pic xmlns:pic="http://schemas.openxmlformats.org/drawingml/2006/picture">
                  <pic:nvPicPr>
                    <pic:cNvPr id="1073741940" name="céphalée.tiff"/>
                    <pic:cNvPicPr>
                      <a:picLocks noChangeAspect="1"/>
                    </pic:cNvPicPr>
                  </pic:nvPicPr>
                  <pic:blipFill>
                    <a:blip r:embed="rId114">
                      <a:extLst/>
                    </a:blip>
                    <a:stretch>
                      <a:fillRect/>
                    </a:stretch>
                  </pic:blipFill>
                  <pic:spPr>
                    <a:xfrm>
                      <a:off x="0" y="0"/>
                      <a:ext cx="5943600" cy="1332964"/>
                    </a:xfrm>
                    <a:prstGeom prst="rect">
                      <a:avLst/>
                    </a:prstGeom>
                    <a:ln w="12700" cap="flat">
                      <a:noFill/>
                      <a:miter lim="400000"/>
                    </a:ln>
                    <a:effectLst/>
                  </pic:spPr>
                </pic:pic>
              </a:graphicData>
            </a:graphic>
          </wp:inline>
        </w:drawing>
      </w:r>
    </w:p>
    <w:p>
      <w:pPr>
        <w:pStyle w:val="Corps"/>
        <w:bidi w:val="0"/>
        <w:rPr>
          <w:u w:val="none"/>
        </w:rPr>
      </w:pPr>
    </w:p>
    <w:p>
      <w:pPr>
        <w:pStyle w:val="Corps"/>
        <w:rPr>
          <w:b w:val="1"/>
          <w:bCs w:val="1"/>
          <w:u w:val="none"/>
        </w:rPr>
      </w:pPr>
      <w:r>
        <w:rPr>
          <w:b w:val="1"/>
          <w:bCs w:val="1"/>
          <w:u w:val="none"/>
          <w:rtl w:val="0"/>
          <w:lang w:val="fr-FR"/>
        </w:rPr>
        <w:t>Migraine</w:t>
      </w:r>
    </w:p>
    <w:p>
      <w:pPr>
        <w:pStyle w:val="Corps"/>
        <w:bidi w:val="0"/>
        <w:rPr>
          <w:u w:val="none"/>
        </w:rPr>
      </w:pPr>
      <w:r>
        <w:rPr>
          <w:u w:val="none"/>
          <w:rtl w:val="0"/>
          <w:lang w:val="fr-FR"/>
        </w:rPr>
        <w:t>Crit</w:t>
      </w:r>
      <w:r>
        <w:rPr>
          <w:u w:val="none"/>
          <w:rtl w:val="0"/>
          <w:lang w:val="fr-FR"/>
        </w:rPr>
        <w:t>è</w:t>
      </w:r>
      <w:r>
        <w:rPr>
          <w:u w:val="none"/>
          <w:rtl w:val="0"/>
          <w:lang w:val="fr-FR"/>
        </w:rPr>
        <w:t xml:space="preserve">res Dx </w:t>
      </w:r>
    </w:p>
    <w:p>
      <w:pPr>
        <w:pStyle w:val="Corps"/>
        <w:numPr>
          <w:ilvl w:val="0"/>
          <w:numId w:val="437"/>
        </w:numPr>
        <w:bidi w:val="0"/>
        <w:rPr>
          <w:u w:val="none"/>
        </w:rPr>
      </w:pPr>
      <w:r>
        <w:rPr>
          <w:u w:val="none"/>
          <w:rtl w:val="0"/>
          <w:lang w:val="fr-FR"/>
        </w:rPr>
        <w:t xml:space="preserve">5 ou plus, </w:t>
      </w:r>
      <w:r>
        <w:rPr>
          <w:u w:val="none"/>
          <w:rtl w:val="0"/>
          <w:lang w:val="fr-FR"/>
        </w:rPr>
        <w:t>é</w:t>
      </w:r>
      <w:r>
        <w:rPr>
          <w:u w:val="none"/>
          <w:rtl w:val="0"/>
          <w:lang w:val="fr-FR"/>
        </w:rPr>
        <w:t>pisodes remplissant les autres crit</w:t>
      </w:r>
      <w:r>
        <w:rPr>
          <w:u w:val="none"/>
          <w:rtl w:val="0"/>
          <w:lang w:val="fr-FR"/>
        </w:rPr>
        <w:t>è</w:t>
      </w:r>
      <w:r>
        <w:rPr>
          <w:u w:val="none"/>
          <w:rtl w:val="0"/>
          <w:lang w:val="fr-FR"/>
        </w:rPr>
        <w:t>res</w:t>
      </w:r>
    </w:p>
    <w:p>
      <w:pPr>
        <w:pStyle w:val="Corps"/>
        <w:numPr>
          <w:ilvl w:val="0"/>
          <w:numId w:val="17"/>
        </w:numPr>
        <w:bidi w:val="0"/>
        <w:rPr>
          <w:u w:val="none"/>
        </w:rPr>
      </w:pPr>
      <w:r>
        <w:rPr>
          <w:u w:val="none"/>
          <w:rtl w:val="0"/>
          <w:lang w:val="fr-FR"/>
        </w:rPr>
        <w:t>dure entre 4-72h</w:t>
      </w:r>
    </w:p>
    <w:p>
      <w:pPr>
        <w:pStyle w:val="Corps"/>
        <w:numPr>
          <w:ilvl w:val="0"/>
          <w:numId w:val="17"/>
        </w:numPr>
        <w:bidi w:val="0"/>
        <w:rPr>
          <w:u w:val="none"/>
        </w:rPr>
      </w:pPr>
      <w:r>
        <w:rPr>
          <w:u w:val="none"/>
          <w:rtl w:val="0"/>
          <w:lang w:val="fr-FR"/>
        </w:rPr>
        <w:t>C</w:t>
      </w:r>
      <w:r>
        <w:rPr>
          <w:u w:val="none"/>
          <w:rtl w:val="0"/>
          <w:lang w:val="fr-FR"/>
        </w:rPr>
        <w:t>é</w:t>
      </w:r>
      <w:r>
        <w:rPr>
          <w:u w:val="none"/>
          <w:rtl w:val="0"/>
          <w:lang w:val="fr-FR"/>
        </w:rPr>
        <w:t>phal</w:t>
      </w:r>
      <w:r>
        <w:rPr>
          <w:u w:val="none"/>
          <w:rtl w:val="0"/>
          <w:lang w:val="fr-FR"/>
        </w:rPr>
        <w:t>é</w:t>
      </w:r>
      <w:r>
        <w:rPr>
          <w:u w:val="none"/>
          <w:rtl w:val="0"/>
          <w:lang w:val="fr-FR"/>
        </w:rPr>
        <w:t>e avec 2 ces caract</w:t>
      </w:r>
      <w:r>
        <w:rPr>
          <w:u w:val="none"/>
          <w:rtl w:val="0"/>
          <w:lang w:val="fr-FR"/>
        </w:rPr>
        <w:t>é</w:t>
      </w:r>
      <w:r>
        <w:rPr>
          <w:u w:val="none"/>
          <w:rtl w:val="0"/>
          <w:lang w:val="fr-FR"/>
        </w:rPr>
        <w:t>ristiques suivantes</w:t>
      </w:r>
    </w:p>
    <w:p>
      <w:pPr>
        <w:pStyle w:val="Corps"/>
        <w:numPr>
          <w:ilvl w:val="1"/>
          <w:numId w:val="17"/>
        </w:numPr>
        <w:bidi w:val="0"/>
        <w:rPr>
          <w:u w:val="none"/>
        </w:rPr>
      </w:pPr>
      <w:r>
        <w:rPr>
          <w:u w:val="none"/>
          <w:rtl w:val="0"/>
          <w:lang w:val="fr-FR"/>
        </w:rPr>
        <w:t>unilat</w:t>
      </w:r>
      <w:r>
        <w:rPr>
          <w:u w:val="none"/>
          <w:rtl w:val="0"/>
          <w:lang w:val="fr-FR"/>
        </w:rPr>
        <w:t>é</w:t>
      </w:r>
      <w:r>
        <w:rPr>
          <w:u w:val="none"/>
          <w:rtl w:val="0"/>
          <w:lang w:val="fr-FR"/>
        </w:rPr>
        <w:t>rale, pulsatile, mod</w:t>
      </w:r>
      <w:r>
        <w:rPr>
          <w:u w:val="none"/>
          <w:rtl w:val="0"/>
          <w:lang w:val="fr-FR"/>
        </w:rPr>
        <w:t>é</w:t>
      </w:r>
      <w:r>
        <w:rPr>
          <w:u w:val="none"/>
          <w:rtl w:val="0"/>
          <w:lang w:val="fr-FR"/>
        </w:rPr>
        <w:t>r</w:t>
      </w:r>
      <w:r>
        <w:rPr>
          <w:u w:val="none"/>
          <w:rtl w:val="0"/>
          <w:lang w:val="fr-FR"/>
        </w:rPr>
        <w:t>é</w:t>
      </w:r>
      <w:r>
        <w:rPr>
          <w:u w:val="none"/>
          <w:rtl w:val="0"/>
          <w:lang w:val="fr-FR"/>
        </w:rPr>
        <w:t>e-s</w:t>
      </w:r>
      <w:r>
        <w:rPr>
          <w:u w:val="none"/>
          <w:rtl w:val="0"/>
          <w:lang w:val="fr-FR"/>
        </w:rPr>
        <w:t>é</w:t>
      </w:r>
      <w:r>
        <w:rPr>
          <w:u w:val="none"/>
          <w:rtl w:val="0"/>
          <w:lang w:val="fr-FR"/>
        </w:rPr>
        <w:t>v</w:t>
      </w:r>
      <w:r>
        <w:rPr>
          <w:u w:val="none"/>
          <w:rtl w:val="0"/>
          <w:lang w:val="fr-FR"/>
        </w:rPr>
        <w:t>è</w:t>
      </w:r>
      <w:r>
        <w:rPr>
          <w:u w:val="none"/>
          <w:rtl w:val="0"/>
          <w:lang w:val="fr-FR"/>
        </w:rPr>
        <w:t xml:space="preserve">re, </w:t>
      </w:r>
      <w:r>
        <w:rPr>
          <w:rFonts w:ascii="Arial Unicode MS" w:cs="Arial Unicode MS" w:hAnsi="Arial Unicode MS" w:eastAsia="Arial Unicode MS" w:hint="default"/>
          <w:b w:val="0"/>
          <w:bCs w:val="0"/>
          <w:i w:val="0"/>
          <w:iCs w:val="0"/>
          <w:u w:val="none"/>
          <w:rtl w:val="0"/>
          <w:lang w:val="fr-FR"/>
        </w:rPr>
        <w:t>↑</w:t>
      </w:r>
      <w:r>
        <w:rPr>
          <w:u w:val="none"/>
          <w:rtl w:val="0"/>
          <w:lang w:val="fr-FR"/>
        </w:rPr>
        <w:t xml:space="preserve"> </w:t>
      </w:r>
      <w:r>
        <w:rPr>
          <w:u w:val="none"/>
          <w:rtl w:val="0"/>
          <w:lang w:val="fr-FR"/>
        </w:rPr>
        <w:t>avec activit</w:t>
      </w:r>
      <w:r>
        <w:rPr>
          <w:u w:val="none"/>
          <w:rtl w:val="0"/>
          <w:lang w:val="fr-FR"/>
        </w:rPr>
        <w:t xml:space="preserve">é </w:t>
      </w:r>
      <w:r>
        <w:rPr>
          <w:u w:val="none"/>
          <w:rtl w:val="0"/>
          <w:lang w:val="fr-FR"/>
        </w:rPr>
        <w:t>physique</w:t>
      </w:r>
    </w:p>
    <w:p>
      <w:pPr>
        <w:pStyle w:val="Corps"/>
        <w:numPr>
          <w:ilvl w:val="0"/>
          <w:numId w:val="17"/>
        </w:numPr>
        <w:bidi w:val="0"/>
        <w:rPr>
          <w:u w:val="none"/>
        </w:rPr>
      </w:pPr>
      <w:r>
        <w:rPr>
          <w:u w:val="none"/>
          <w:rtl w:val="0"/>
          <w:lang w:val="fr-FR"/>
        </w:rPr>
        <w:t>1 des criti</w:t>
      </w:r>
      <w:r>
        <w:rPr>
          <w:u w:val="none"/>
          <w:rtl w:val="0"/>
          <w:lang w:val="fr-FR"/>
        </w:rPr>
        <w:t>è</w:t>
      </w:r>
      <w:r>
        <w:rPr>
          <w:u w:val="none"/>
          <w:rtl w:val="0"/>
          <w:lang w:val="fr-FR"/>
        </w:rPr>
        <w:t>res suivants</w:t>
      </w:r>
    </w:p>
    <w:p>
      <w:pPr>
        <w:pStyle w:val="Corps"/>
        <w:numPr>
          <w:ilvl w:val="1"/>
          <w:numId w:val="17"/>
        </w:numPr>
        <w:bidi w:val="0"/>
        <w:rPr>
          <w:u w:val="none"/>
        </w:rPr>
      </w:pPr>
      <w:r>
        <w:rPr>
          <w:u w:val="none"/>
          <w:rtl w:val="0"/>
          <w:lang w:val="fr-FR"/>
        </w:rPr>
        <w:t>No/Vo</w:t>
      </w:r>
    </w:p>
    <w:p>
      <w:pPr>
        <w:pStyle w:val="Corps"/>
        <w:numPr>
          <w:ilvl w:val="1"/>
          <w:numId w:val="17"/>
        </w:numPr>
        <w:bidi w:val="0"/>
        <w:rPr>
          <w:u w:val="none"/>
        </w:rPr>
      </w:pPr>
      <w:r>
        <w:rPr>
          <w:u w:val="none"/>
          <w:rtl w:val="0"/>
          <w:lang w:val="fr-FR"/>
        </w:rPr>
        <w:t>photo ou phono-phobie ou osmophobie</w:t>
      </w:r>
    </w:p>
    <w:p>
      <w:pPr>
        <w:pStyle w:val="Corps"/>
        <w:bidi w:val="0"/>
        <w:rPr>
          <w:u w:val="none"/>
        </w:rPr>
      </w:pPr>
    </w:p>
    <w:p>
      <w:pPr>
        <w:pStyle w:val="Corps"/>
        <w:bidi w:val="0"/>
        <w:rPr>
          <w:u w:val="none"/>
        </w:rPr>
      </w:pPr>
      <w:r>
        <w:rPr>
          <w:u w:val="none"/>
          <w:rtl w:val="0"/>
          <w:lang w:val="fr-FR"/>
        </w:rPr>
        <w:t>Incidence diminue avec l</w:t>
      </w:r>
      <w:r>
        <w:rPr>
          <w:u w:val="none"/>
          <w:rtl w:val="0"/>
          <w:lang w:val="fr-FR"/>
        </w:rPr>
        <w:t>’â</w:t>
      </w:r>
      <w:r>
        <w:rPr>
          <w:u w:val="none"/>
          <w:rtl w:val="0"/>
          <w:lang w:val="fr-FR"/>
        </w:rPr>
        <w:t xml:space="preserve">ge, surtout </w:t>
      </w:r>
      <w:r>
        <w:rPr>
          <w:u w:val="none"/>
          <w:rtl w:val="0"/>
          <w:lang w:val="fr-FR"/>
        </w:rPr>
        <w:t xml:space="preserve">à </w:t>
      </w:r>
      <w:r>
        <w:rPr>
          <w:u w:val="none"/>
          <w:rtl w:val="0"/>
          <w:lang w:val="fr-FR"/>
        </w:rPr>
        <w:t>la m</w:t>
      </w:r>
      <w:r>
        <w:rPr>
          <w:u w:val="none"/>
          <w:rtl w:val="0"/>
          <w:lang w:val="fr-FR"/>
        </w:rPr>
        <w:t>é</w:t>
      </w:r>
      <w:r>
        <w:rPr>
          <w:u w:val="none"/>
          <w:rtl w:val="0"/>
          <w:lang w:val="fr-FR"/>
        </w:rPr>
        <w:t>nopause. F&gt;H. Plusieurs hypoth</w:t>
      </w:r>
      <w:r>
        <w:rPr>
          <w:u w:val="none"/>
          <w:rtl w:val="0"/>
          <w:lang w:val="fr-FR"/>
        </w:rPr>
        <w:t>è</w:t>
      </w:r>
      <w:r>
        <w:rPr>
          <w:u w:val="none"/>
          <w:rtl w:val="0"/>
          <w:lang w:val="fr-FR"/>
        </w:rPr>
        <w:t>ses. Lien avec vasoconstriction/dilatation des a. du cerveau. Propagation d</w:t>
      </w:r>
      <w:r>
        <w:rPr>
          <w:u w:val="none"/>
          <w:rtl w:val="0"/>
          <w:lang w:val="fr-FR"/>
        </w:rPr>
        <w:t>’</w:t>
      </w:r>
      <w:r>
        <w:rPr>
          <w:u w:val="none"/>
          <w:rtl w:val="0"/>
          <w:lang w:val="fr-FR"/>
        </w:rPr>
        <w:t>un influx migraineux (explique Sx d</w:t>
      </w:r>
      <w:r>
        <w:rPr>
          <w:u w:val="none"/>
          <w:rtl w:val="0"/>
          <w:lang w:val="fr-FR"/>
        </w:rPr>
        <w:t>’</w:t>
      </w:r>
      <w:r>
        <w:rPr>
          <w:u w:val="none"/>
          <w:rtl w:val="0"/>
          <w:lang w:val="fr-FR"/>
        </w:rPr>
        <w:t>aura)</w:t>
      </w:r>
    </w:p>
    <w:p>
      <w:pPr>
        <w:pStyle w:val="Corps"/>
        <w:bidi w:val="0"/>
        <w:rPr>
          <w:u w:val="none"/>
        </w:rPr>
      </w:pPr>
    </w:p>
    <w:p>
      <w:pPr>
        <w:pStyle w:val="Corps"/>
        <w:bidi w:val="0"/>
        <w:rPr>
          <w:u w:val="none"/>
        </w:rPr>
      </w:pPr>
      <w:r>
        <w:rPr>
          <w:u w:val="none"/>
          <w:rtl w:val="0"/>
          <w:lang w:val="fr-FR"/>
        </w:rPr>
        <w:t>D</w:t>
      </w:r>
      <w:r>
        <w:rPr>
          <w:u w:val="none"/>
          <w:rtl w:val="0"/>
          <w:lang w:val="fr-FR"/>
        </w:rPr>
        <w:t>é</w:t>
      </w:r>
      <w:r>
        <w:rPr>
          <w:u w:val="none"/>
          <w:rtl w:val="0"/>
          <w:lang w:val="fr-FR"/>
        </w:rPr>
        <w:t>bute souvent avec un prodrome (dont une c</w:t>
      </w:r>
      <w:r>
        <w:rPr>
          <w:u w:val="none"/>
          <w:rtl w:val="0"/>
          <w:lang w:val="fr-FR"/>
        </w:rPr>
        <w:t>é</w:t>
      </w:r>
      <w:r>
        <w:rPr>
          <w:u w:val="none"/>
          <w:rtl w:val="0"/>
          <w:lang w:val="fr-FR"/>
        </w:rPr>
        <w:t>phal</w:t>
      </w:r>
      <w:r>
        <w:rPr>
          <w:u w:val="none"/>
          <w:rtl w:val="0"/>
          <w:lang w:val="fr-FR"/>
        </w:rPr>
        <w:t>é</w:t>
      </w:r>
      <w:r>
        <w:rPr>
          <w:u w:val="none"/>
          <w:rtl w:val="0"/>
          <w:lang w:val="fr-FR"/>
        </w:rPr>
        <w:t xml:space="preserve">e sans allure typiquement migraineuse) quelques heures </w:t>
      </w:r>
      <w:r>
        <w:rPr>
          <w:u w:val="none"/>
          <w:rtl w:val="0"/>
          <w:lang w:val="fr-FR"/>
        </w:rPr>
        <w:t xml:space="preserve">à </w:t>
      </w:r>
      <w:r>
        <w:rPr>
          <w:u w:val="none"/>
          <w:rtl w:val="0"/>
          <w:lang w:val="fr-FR"/>
        </w:rPr>
        <w:t>quelques jours avant migraine, suivi d</w:t>
      </w:r>
      <w:r>
        <w:rPr>
          <w:u w:val="none"/>
          <w:rtl w:val="0"/>
          <w:lang w:val="fr-FR"/>
        </w:rPr>
        <w:t>’</w:t>
      </w:r>
      <w:r>
        <w:rPr>
          <w:u w:val="none"/>
          <w:rtl w:val="0"/>
          <w:lang w:val="fr-FR"/>
        </w:rPr>
        <w:t>une aura, puis de la c</w:t>
      </w:r>
      <w:r>
        <w:rPr>
          <w:u w:val="none"/>
          <w:rtl w:val="0"/>
          <w:lang w:val="fr-FR"/>
        </w:rPr>
        <w:t>é</w:t>
      </w:r>
      <w:r>
        <w:rPr>
          <w:u w:val="none"/>
          <w:rtl w:val="0"/>
          <w:lang w:val="fr-FR"/>
        </w:rPr>
        <w:t>phal</w:t>
      </w:r>
      <w:r>
        <w:rPr>
          <w:u w:val="none"/>
          <w:rtl w:val="0"/>
          <w:lang w:val="fr-FR"/>
        </w:rPr>
        <w:t>é</w:t>
      </w:r>
      <w:r>
        <w:rPr>
          <w:u w:val="none"/>
          <w:rtl w:val="0"/>
          <w:lang w:val="fr-FR"/>
        </w:rPr>
        <w:t>e typique et d</w:t>
      </w:r>
      <w:r>
        <w:rPr>
          <w:u w:val="none"/>
          <w:rtl w:val="0"/>
          <w:lang w:val="fr-FR"/>
        </w:rPr>
        <w:t>’</w:t>
      </w:r>
      <w:r>
        <w:rPr>
          <w:u w:val="none"/>
          <w:rtl w:val="0"/>
          <w:lang w:val="fr-FR"/>
        </w:rPr>
        <w:t xml:space="preserve">un post-drome. </w:t>
      </w:r>
    </w:p>
    <w:p>
      <w:pPr>
        <w:pStyle w:val="Corps"/>
        <w:bidi w:val="0"/>
        <w:rPr>
          <w:u w:val="none"/>
        </w:rPr>
      </w:pPr>
      <w:r>
        <w:rPr>
          <w:u w:val="none"/>
          <w:rtl w:val="0"/>
          <w:lang w:val="fr-FR"/>
        </w:rPr>
        <w:t>prodrome -&gt; aura -&gt; c</w:t>
      </w:r>
      <w:r>
        <w:rPr>
          <w:u w:val="none"/>
          <w:rtl w:val="0"/>
          <w:lang w:val="fr-FR"/>
        </w:rPr>
        <w:t>é</w:t>
      </w:r>
      <w:r>
        <w:rPr>
          <w:u w:val="none"/>
          <w:rtl w:val="0"/>
          <w:lang w:val="fr-FR"/>
        </w:rPr>
        <w:t>phal</w:t>
      </w:r>
      <w:r>
        <w:rPr>
          <w:u w:val="none"/>
          <w:rtl w:val="0"/>
          <w:lang w:val="fr-FR"/>
        </w:rPr>
        <w:t>é</w:t>
      </w:r>
      <w:r>
        <w:rPr>
          <w:u w:val="none"/>
          <w:rtl w:val="0"/>
          <w:lang w:val="fr-FR"/>
        </w:rPr>
        <w:t>e typique -&gt; post-drome</w:t>
      </w:r>
    </w:p>
    <w:p>
      <w:pPr>
        <w:pStyle w:val="Corps"/>
        <w:bidi w:val="0"/>
        <w:rPr>
          <w:u w:val="none"/>
        </w:rPr>
      </w:pPr>
    </w:p>
    <w:p>
      <w:pPr>
        <w:pStyle w:val="Corps"/>
        <w:rPr>
          <w:u w:val="none"/>
        </w:rPr>
      </w:pPr>
      <w:r>
        <w:rPr>
          <w:u w:val="single"/>
          <w:rtl w:val="0"/>
          <w:lang w:val="fr-FR"/>
        </w:rPr>
        <w:t>Auras :</w:t>
      </w:r>
    </w:p>
    <w:p>
      <w:pPr>
        <w:pStyle w:val="Corps"/>
        <w:bidi w:val="0"/>
        <w:rPr>
          <w:u w:val="none"/>
        </w:rPr>
      </w:pPr>
      <w:r>
        <w:rPr>
          <w:u w:val="none"/>
          <w:rtl w:val="0"/>
          <w:lang w:val="fr-FR"/>
        </w:rPr>
        <w:t>Sx neurologiques compl</w:t>
      </w:r>
      <w:r>
        <w:rPr>
          <w:u w:val="none"/>
          <w:rtl w:val="0"/>
          <w:lang w:val="fr-FR"/>
        </w:rPr>
        <w:t>è</w:t>
      </w:r>
      <w:r>
        <w:rPr>
          <w:u w:val="none"/>
          <w:rtl w:val="0"/>
          <w:lang w:val="fr-FR"/>
        </w:rPr>
        <w:t>tement r</w:t>
      </w:r>
      <w:r>
        <w:rPr>
          <w:u w:val="none"/>
          <w:rtl w:val="0"/>
          <w:lang w:val="fr-FR"/>
        </w:rPr>
        <w:t>é</w:t>
      </w:r>
      <w:r>
        <w:rPr>
          <w:u w:val="none"/>
          <w:rtl w:val="0"/>
          <w:lang w:val="fr-FR"/>
        </w:rPr>
        <w:t>versibles &lt; 60 min. Troubles visuels (scotome scintillant, points noirs), paresth</w:t>
      </w:r>
      <w:r>
        <w:rPr>
          <w:u w:val="none"/>
          <w:rtl w:val="0"/>
          <w:lang w:val="fr-FR"/>
        </w:rPr>
        <w:t>é</w:t>
      </w:r>
      <w:r>
        <w:rPr>
          <w:u w:val="none"/>
          <w:rtl w:val="0"/>
          <w:lang w:val="fr-FR"/>
        </w:rPr>
        <w:t xml:space="preserve">sie / faiblesse, aphasie. </w:t>
      </w:r>
      <w:r>
        <w:rPr>
          <w:u w:val="none"/>
          <w:rtl w:val="0"/>
          <w:lang w:val="fr-FR"/>
        </w:rPr>
        <w:t>«</w:t>
      </w:r>
      <w:r>
        <w:rPr>
          <w:u w:val="none"/>
          <w:rtl w:val="0"/>
          <w:lang w:val="fr-FR"/>
        </w:rPr>
        <w:t>marche migraineuse</w:t>
      </w:r>
      <w:r>
        <w:rPr>
          <w:u w:val="none"/>
          <w:rtl w:val="0"/>
          <w:lang w:val="fr-FR"/>
        </w:rPr>
        <w:t>»</w:t>
      </w:r>
      <w:r>
        <w:rPr>
          <w:u w:val="none"/>
          <w:rtl w:val="0"/>
          <w:lang w:val="fr-FR"/>
        </w:rPr>
        <w:t>parfois o</w:t>
      </w:r>
      <w:r>
        <w:rPr>
          <w:u w:val="none"/>
          <w:rtl w:val="0"/>
          <w:lang w:val="fr-FR"/>
        </w:rPr>
        <w:t xml:space="preserve">ù </w:t>
      </w:r>
      <w:r>
        <w:rPr>
          <w:u w:val="none"/>
          <w:rtl w:val="0"/>
          <w:lang w:val="fr-FR"/>
        </w:rPr>
        <w:t>les Sx progresses selon un patron habituel au patient.</w:t>
      </w:r>
    </w:p>
    <w:p>
      <w:pPr>
        <w:pStyle w:val="Corps"/>
        <w:bidi w:val="0"/>
        <w:rPr>
          <w:u w:val="none"/>
        </w:rPr>
      </w:pPr>
    </w:p>
    <w:p>
      <w:pPr>
        <w:pStyle w:val="Corps"/>
        <w:rPr>
          <w:u w:val="single"/>
        </w:rPr>
      </w:pPr>
      <w:r>
        <w:rPr>
          <w:u w:val="single"/>
          <w:rtl w:val="0"/>
          <w:lang w:val="fr-FR"/>
        </w:rPr>
        <w:t>Types :</w:t>
      </w:r>
    </w:p>
    <w:p>
      <w:pPr>
        <w:pStyle w:val="Corps"/>
        <w:numPr>
          <w:ilvl w:val="0"/>
          <w:numId w:val="438"/>
        </w:numPr>
        <w:bidi w:val="0"/>
      </w:pPr>
      <w:r>
        <w:rPr>
          <w:rtl w:val="0"/>
          <w:lang w:val="fr-FR"/>
        </w:rPr>
        <w:t>Commune : migraine sans aura</w:t>
      </w:r>
    </w:p>
    <w:p>
      <w:pPr>
        <w:pStyle w:val="Corps"/>
        <w:numPr>
          <w:ilvl w:val="0"/>
          <w:numId w:val="17"/>
        </w:numPr>
        <w:bidi w:val="0"/>
      </w:pPr>
      <w:r>
        <w:rPr>
          <w:rtl w:val="0"/>
          <w:lang w:val="fr-FR"/>
        </w:rPr>
        <w:t>Classique : migraine avec aura</w:t>
      </w:r>
    </w:p>
    <w:p>
      <w:pPr>
        <w:pStyle w:val="Corps"/>
        <w:numPr>
          <w:ilvl w:val="0"/>
          <w:numId w:val="17"/>
        </w:numPr>
        <w:bidi w:val="0"/>
      </w:pPr>
      <w:r>
        <w:rPr>
          <w:rtl w:val="0"/>
          <w:lang w:val="fr-FR"/>
        </w:rPr>
        <w:t>Migraine compliqu</w:t>
      </w:r>
      <w:r>
        <w:rPr>
          <w:rtl w:val="0"/>
          <w:lang w:val="fr-FR"/>
        </w:rPr>
        <w:t xml:space="preserve">é </w:t>
      </w:r>
      <w:r>
        <w:rPr>
          <w:rtl w:val="0"/>
          <w:lang w:val="fr-FR"/>
        </w:rPr>
        <w:t>: persistance des Sx d</w:t>
      </w:r>
      <w:r>
        <w:rPr>
          <w:rtl w:val="0"/>
          <w:lang w:val="fr-FR"/>
        </w:rPr>
        <w:t>’</w:t>
      </w:r>
      <w:r>
        <w:rPr>
          <w:rtl w:val="0"/>
          <w:lang w:val="fr-FR"/>
        </w:rPr>
        <w:t>aura / de l</w:t>
      </w:r>
      <w:r>
        <w:rPr>
          <w:rtl w:val="0"/>
          <w:lang w:val="fr-FR"/>
        </w:rPr>
        <w:t>’</w:t>
      </w:r>
      <w:r>
        <w:rPr>
          <w:rtl w:val="0"/>
          <w:lang w:val="fr-FR"/>
        </w:rPr>
        <w:t>atteinte sensitivo-motrice</w:t>
      </w:r>
    </w:p>
    <w:p>
      <w:pPr>
        <w:pStyle w:val="Corps"/>
        <w:numPr>
          <w:ilvl w:val="1"/>
          <w:numId w:val="17"/>
        </w:numPr>
        <w:bidi w:val="0"/>
      </w:pPr>
      <w:r>
        <w:rPr>
          <w:rtl w:val="0"/>
          <w:lang w:val="fr-FR"/>
        </w:rPr>
        <w:t>migraine basilaire : vertige, diplopie, ataxie, alt</w:t>
      </w:r>
      <w:r>
        <w:rPr>
          <w:rtl w:val="0"/>
          <w:lang w:val="fr-FR"/>
        </w:rPr>
        <w:t>é</w:t>
      </w:r>
      <w:r>
        <w:rPr>
          <w:rtl w:val="0"/>
          <w:lang w:val="fr-FR"/>
        </w:rPr>
        <w:t xml:space="preserve">ration </w:t>
      </w:r>
      <w:r>
        <w:rPr>
          <w:rtl w:val="0"/>
          <w:lang w:val="fr-FR"/>
        </w:rPr>
        <w:t>é</w:t>
      </w:r>
      <w:r>
        <w:rPr>
          <w:rtl w:val="0"/>
          <w:lang w:val="fr-FR"/>
        </w:rPr>
        <w:t>tat conscience</w:t>
      </w:r>
    </w:p>
    <w:p>
      <w:pPr>
        <w:pStyle w:val="Corps"/>
        <w:numPr>
          <w:ilvl w:val="1"/>
          <w:numId w:val="17"/>
        </w:numPr>
        <w:bidi w:val="0"/>
      </w:pPr>
      <w:r>
        <w:rPr>
          <w:rtl w:val="0"/>
          <w:lang w:val="fr-FR"/>
        </w:rPr>
        <w:t>migraine ophtalmopl</w:t>
      </w:r>
      <w:r>
        <w:rPr>
          <w:rtl w:val="0"/>
          <w:lang w:val="fr-FR"/>
        </w:rPr>
        <w:t>é</w:t>
      </w:r>
      <w:r>
        <w:rPr>
          <w:rtl w:val="0"/>
          <w:lang w:val="fr-FR"/>
        </w:rPr>
        <w:t>gique</w:t>
      </w:r>
    </w:p>
    <w:p>
      <w:pPr>
        <w:pStyle w:val="Corps"/>
        <w:numPr>
          <w:ilvl w:val="1"/>
          <w:numId w:val="17"/>
        </w:numPr>
        <w:bidi w:val="0"/>
      </w:pPr>
      <w:r>
        <w:rPr>
          <w:rtl w:val="0"/>
          <w:lang w:val="fr-FR"/>
        </w:rPr>
        <w:t>migraine h</w:t>
      </w:r>
      <w:r>
        <w:rPr>
          <w:rtl w:val="0"/>
          <w:lang w:val="fr-FR"/>
        </w:rPr>
        <w:t>é</w:t>
      </w:r>
      <w:r>
        <w:rPr>
          <w:rtl w:val="0"/>
          <w:lang w:val="fr-FR"/>
        </w:rPr>
        <w:t>mipl</w:t>
      </w:r>
      <w:r>
        <w:rPr>
          <w:rtl w:val="0"/>
          <w:lang w:val="fr-FR"/>
        </w:rPr>
        <w:t>é</w:t>
      </w:r>
      <w:r>
        <w:rPr>
          <w:rtl w:val="0"/>
          <w:lang w:val="fr-FR"/>
        </w:rPr>
        <w:t>gique / h</w:t>
      </w:r>
      <w:r>
        <w:rPr>
          <w:rtl w:val="0"/>
          <w:lang w:val="fr-FR"/>
        </w:rPr>
        <w:t>é</w:t>
      </w:r>
      <w:r>
        <w:rPr>
          <w:rtl w:val="0"/>
          <w:lang w:val="fr-FR"/>
        </w:rPr>
        <w:t>misensitive</w:t>
      </w:r>
    </w:p>
    <w:p>
      <w:pPr>
        <w:pStyle w:val="Corps"/>
        <w:numPr>
          <w:ilvl w:val="0"/>
          <w:numId w:val="17"/>
        </w:numPr>
        <w:bidi w:val="0"/>
      </w:pPr>
      <w:r>
        <w:rPr>
          <w:rtl w:val="0"/>
          <w:lang w:val="fr-FR"/>
        </w:rPr>
        <w:t>migraine ac</w:t>
      </w:r>
      <w:r>
        <w:rPr>
          <w:rtl w:val="0"/>
          <w:lang w:val="fr-FR"/>
        </w:rPr>
        <w:t>é</w:t>
      </w:r>
      <w:r>
        <w:rPr>
          <w:rtl w:val="0"/>
          <w:lang w:val="fr-FR"/>
        </w:rPr>
        <w:t xml:space="preserve">phalique : </w:t>
      </w:r>
      <w:r>
        <w:rPr>
          <w:rtl w:val="0"/>
          <w:lang w:val="fr-FR"/>
        </w:rPr>
        <w:t>é</w:t>
      </w:r>
      <w:r>
        <w:rPr>
          <w:rtl w:val="0"/>
          <w:lang w:val="fr-FR"/>
        </w:rPr>
        <w:t>quivalent de la migraine, mais aura sans c</w:t>
      </w:r>
      <w:r>
        <w:rPr>
          <w:rtl w:val="0"/>
          <w:lang w:val="fr-FR"/>
        </w:rPr>
        <w:t>é</w:t>
      </w:r>
      <w:r>
        <w:rPr>
          <w:rtl w:val="0"/>
          <w:lang w:val="fr-FR"/>
        </w:rPr>
        <w:t>phal</w:t>
      </w:r>
      <w:r>
        <w:rPr>
          <w:rtl w:val="0"/>
          <w:lang w:val="fr-FR"/>
        </w:rPr>
        <w:t>é</w:t>
      </w:r>
      <w:r>
        <w:rPr>
          <w:rtl w:val="0"/>
          <w:lang w:val="fr-FR"/>
        </w:rPr>
        <w:t>e</w:t>
      </w:r>
    </w:p>
    <w:p>
      <w:pPr>
        <w:pStyle w:val="Corps"/>
        <w:bidi w:val="0"/>
      </w:pPr>
    </w:p>
    <w:p>
      <w:pPr>
        <w:pStyle w:val="Corps"/>
        <w:rPr>
          <w:u w:val="single"/>
        </w:rPr>
      </w:pPr>
      <w:r>
        <w:rPr>
          <w:u w:val="single"/>
          <w:rtl w:val="0"/>
          <w:lang w:val="fr-FR"/>
        </w:rPr>
        <w:t>Traitement</w:t>
      </w:r>
    </w:p>
    <w:p>
      <w:pPr>
        <w:pStyle w:val="Corps"/>
        <w:numPr>
          <w:ilvl w:val="0"/>
          <w:numId w:val="439"/>
        </w:numPr>
        <w:bidi w:val="0"/>
      </w:pPr>
      <w:r>
        <w:rPr>
          <w:rtl w:val="0"/>
          <w:lang w:val="fr-FR"/>
        </w:rPr>
        <w:t>Aigu :</w:t>
      </w:r>
    </w:p>
    <w:p>
      <w:pPr>
        <w:pStyle w:val="Corps"/>
        <w:numPr>
          <w:ilvl w:val="1"/>
          <w:numId w:val="17"/>
        </w:numPr>
        <w:bidi w:val="0"/>
      </w:pPr>
      <w:r>
        <w:rPr>
          <w:rtl w:val="0"/>
          <w:lang w:val="fr-FR"/>
        </w:rPr>
        <w:t>1</w:t>
      </w:r>
      <w:r>
        <w:rPr>
          <w:rtl w:val="0"/>
          <w:lang w:val="fr-FR"/>
        </w:rPr>
        <w:t>è</w:t>
      </w:r>
      <w:r>
        <w:rPr>
          <w:rtl w:val="0"/>
          <w:lang w:val="fr-FR"/>
        </w:rPr>
        <w:t>re ligne : AINS : naproxen, ibuprofen</w:t>
      </w:r>
    </w:p>
    <w:p>
      <w:pPr>
        <w:pStyle w:val="Corps"/>
        <w:numPr>
          <w:ilvl w:val="1"/>
          <w:numId w:val="17"/>
        </w:numPr>
        <w:bidi w:val="0"/>
      </w:pPr>
      <w:r>
        <w:rPr>
          <w:rtl w:val="0"/>
          <w:lang w:val="fr-FR"/>
        </w:rPr>
        <w:t>2e ligne : triptans, ergots (dihydroergotamine)</w:t>
      </w:r>
    </w:p>
    <w:p>
      <w:pPr>
        <w:pStyle w:val="Corps"/>
        <w:numPr>
          <w:ilvl w:val="0"/>
          <w:numId w:val="17"/>
        </w:numPr>
        <w:bidi w:val="0"/>
      </w:pPr>
      <w:r>
        <w:rPr>
          <w:rtl w:val="0"/>
          <w:lang w:val="fr-FR"/>
        </w:rPr>
        <w:t>Chronique (prophylaxie) : &gt;3x/mois sans r</w:t>
      </w:r>
      <w:r>
        <w:rPr>
          <w:rtl w:val="0"/>
          <w:lang w:val="fr-FR"/>
        </w:rPr>
        <w:t>é</w:t>
      </w:r>
      <w:r>
        <w:rPr>
          <w:rtl w:val="0"/>
          <w:lang w:val="fr-FR"/>
        </w:rPr>
        <w:t>ponse tx ou &gt;8x/mois avec r</w:t>
      </w:r>
      <w:r>
        <w:rPr>
          <w:rtl w:val="0"/>
          <w:lang w:val="fr-FR"/>
        </w:rPr>
        <w:t>é</w:t>
      </w:r>
      <w:r>
        <w:rPr>
          <w:rtl w:val="0"/>
          <w:lang w:val="fr-FR"/>
        </w:rPr>
        <w:t>ponse tx</w:t>
      </w:r>
    </w:p>
    <w:p>
      <w:pPr>
        <w:pStyle w:val="Corps"/>
        <w:numPr>
          <w:ilvl w:val="1"/>
          <w:numId w:val="17"/>
        </w:numPr>
        <w:bidi w:val="0"/>
      </w:pPr>
      <w:r>
        <w:rPr>
          <w:rtl w:val="0"/>
          <w:lang w:val="fr-FR"/>
        </w:rPr>
        <w:t>anticonvulsivants (topiramate, divalproex), TCA (amitryptiline, nortriptyline), propranolol, verapamil</w:t>
      </w:r>
    </w:p>
    <w:p>
      <w:pPr>
        <w:pStyle w:val="Corps"/>
        <w:numPr>
          <w:ilvl w:val="1"/>
          <w:numId w:val="17"/>
        </w:numPr>
        <w:bidi w:val="0"/>
      </w:pPr>
      <w:r>
        <w:rPr>
          <w:rtl w:val="0"/>
          <w:lang w:val="fr-FR"/>
        </w:rPr>
        <w:t>efficacit</w:t>
      </w:r>
      <w:r>
        <w:rPr>
          <w:rtl w:val="0"/>
          <w:lang w:val="fr-FR"/>
        </w:rPr>
        <w:t xml:space="preserve">é </w:t>
      </w:r>
      <w:r>
        <w:rPr>
          <w:rtl w:val="0"/>
          <w:lang w:val="fr-FR"/>
        </w:rPr>
        <w:t>d</w:t>
      </w:r>
      <w:r>
        <w:rPr>
          <w:rtl w:val="0"/>
          <w:lang w:val="fr-FR"/>
        </w:rPr>
        <w:t>é</w:t>
      </w:r>
      <w:r>
        <w:rPr>
          <w:rtl w:val="0"/>
          <w:lang w:val="fr-FR"/>
        </w:rPr>
        <w:t>pend beaucoup conditions concomitante (ex : d</w:t>
      </w:r>
      <w:r>
        <w:rPr>
          <w:rtl w:val="0"/>
          <w:lang w:val="fr-FR"/>
        </w:rPr>
        <w:t>é</w:t>
      </w:r>
      <w:r>
        <w:rPr>
          <w:rtl w:val="0"/>
          <w:lang w:val="fr-FR"/>
        </w:rPr>
        <w:t>pression)</w:t>
      </w:r>
    </w:p>
    <w:p>
      <w:pPr>
        <w:pStyle w:val="Corps"/>
        <w:numPr>
          <w:ilvl w:val="1"/>
          <w:numId w:val="17"/>
        </w:numPr>
        <w:bidi w:val="0"/>
      </w:pPr>
      <w:r>
        <w:rPr>
          <w:rtl w:val="0"/>
          <w:lang w:val="fr-FR"/>
        </w:rPr>
        <w:t>injection Botox en derni</w:t>
      </w:r>
      <w:r>
        <w:rPr>
          <w:rtl w:val="0"/>
          <w:lang w:val="fr-FR"/>
        </w:rPr>
        <w:t>è</w:t>
      </w:r>
      <w:r>
        <w:rPr>
          <w:rtl w:val="0"/>
          <w:lang w:val="fr-FR"/>
        </w:rPr>
        <w:t>re ligne est aussi possible</w:t>
      </w:r>
    </w:p>
    <w:p>
      <w:pPr>
        <w:pStyle w:val="Corps"/>
        <w:numPr>
          <w:ilvl w:val="0"/>
          <w:numId w:val="17"/>
        </w:numPr>
        <w:bidi w:val="0"/>
      </w:pPr>
      <w:r>
        <w:rPr>
          <w:rtl w:val="0"/>
          <w:lang w:val="fr-FR"/>
        </w:rPr>
        <w:t>Urgence</w:t>
      </w:r>
    </w:p>
    <w:p>
      <w:pPr>
        <w:pStyle w:val="Corps"/>
        <w:numPr>
          <w:ilvl w:val="1"/>
          <w:numId w:val="17"/>
        </w:numPr>
        <w:bidi w:val="0"/>
      </w:pPr>
      <w:r>
        <w:rPr>
          <w:rtl w:val="0"/>
          <w:lang w:val="fr-FR"/>
        </w:rPr>
        <w:t>Maxeran IV 10mg</w:t>
      </w:r>
    </w:p>
    <w:p>
      <w:pPr>
        <w:pStyle w:val="Corps"/>
        <w:numPr>
          <w:ilvl w:val="1"/>
          <w:numId w:val="17"/>
        </w:numPr>
        <w:bidi w:val="0"/>
      </w:pPr>
      <w:r>
        <w:rPr>
          <w:rtl w:val="0"/>
          <w:lang w:val="fr-FR"/>
        </w:rPr>
        <w:t>Prochlorperazine IV 10mg</w:t>
      </w:r>
    </w:p>
    <w:p>
      <w:pPr>
        <w:pStyle w:val="Corps"/>
        <w:numPr>
          <w:ilvl w:val="1"/>
          <w:numId w:val="17"/>
        </w:numPr>
        <w:bidi w:val="0"/>
      </w:pPr>
      <w:r>
        <w:rPr>
          <w:rtl w:val="0"/>
          <w:lang w:val="fr-FR"/>
        </w:rPr>
        <w:t>Chlorpromazine IV 10-12,5mg suivi bolus NaCl 0,9%</w:t>
      </w:r>
    </w:p>
    <w:p>
      <w:pPr>
        <w:pStyle w:val="Corps"/>
        <w:numPr>
          <w:ilvl w:val="1"/>
          <w:numId w:val="17"/>
        </w:numPr>
        <w:bidi w:val="0"/>
      </w:pPr>
      <w:r>
        <w:rPr>
          <w:rtl w:val="0"/>
          <w:lang w:val="fr-FR"/>
        </w:rPr>
        <w:t>Dexam</w:t>
      </w:r>
      <w:r>
        <w:rPr>
          <w:rtl w:val="0"/>
          <w:lang w:val="fr-FR"/>
        </w:rPr>
        <w:t>é</w:t>
      </w:r>
      <w:r>
        <w:rPr>
          <w:rtl w:val="0"/>
          <w:lang w:val="fr-FR"/>
        </w:rPr>
        <w:t>thasone 8-20mg IM ou IV ou m</w:t>
      </w:r>
      <w:r>
        <w:rPr>
          <w:rtl w:val="0"/>
          <w:lang w:val="fr-FR"/>
        </w:rPr>
        <w:t>é</w:t>
      </w:r>
      <w:r>
        <w:rPr>
          <w:rtl w:val="0"/>
          <w:lang w:val="fr-FR"/>
        </w:rPr>
        <w:t>thylprednisolone 100-250 mg IV</w:t>
      </w:r>
    </w:p>
    <w:p>
      <w:pPr>
        <w:pStyle w:val="Corps"/>
        <w:numPr>
          <w:ilvl w:val="1"/>
          <w:numId w:val="17"/>
        </w:numPr>
        <w:bidi w:val="0"/>
      </w:pPr>
      <w:r>
        <w:rPr>
          <w:rtl w:val="0"/>
          <w:lang w:val="fr-FR"/>
        </w:rPr>
        <w:t>Dexam</w:t>
      </w:r>
      <w:r>
        <w:rPr>
          <w:rtl w:val="0"/>
          <w:lang w:val="fr-FR"/>
        </w:rPr>
        <w:t>é</w:t>
      </w:r>
      <w:r>
        <w:rPr>
          <w:rtl w:val="0"/>
          <w:lang w:val="fr-FR"/>
        </w:rPr>
        <w:t>thasone 8mg IM + meperidine 75-100mg + prom</w:t>
      </w:r>
      <w:r>
        <w:rPr>
          <w:rtl w:val="0"/>
          <w:lang w:val="fr-FR"/>
        </w:rPr>
        <w:t>é</w:t>
      </w:r>
      <w:r>
        <w:rPr>
          <w:rtl w:val="0"/>
          <w:lang w:val="fr-FR"/>
        </w:rPr>
        <w:t>thazine 50mg IM</w:t>
      </w:r>
    </w:p>
    <w:p>
      <w:pPr>
        <w:pStyle w:val="Corps"/>
        <w:bidi w:val="0"/>
      </w:pPr>
    </w:p>
    <w:p>
      <w:pPr>
        <w:pStyle w:val="Corps"/>
        <w:bidi w:val="0"/>
      </w:pPr>
      <w:r>
        <w:rPr>
          <w:rtl w:val="0"/>
          <w:lang w:val="fr-FR"/>
        </w:rPr>
        <w:t>*cas anecdotiques o</w:t>
      </w:r>
      <w:r>
        <w:rPr>
          <w:rtl w:val="0"/>
          <w:lang w:val="fr-FR"/>
        </w:rPr>
        <w:t xml:space="preserve">ù </w:t>
      </w:r>
      <w:r>
        <w:rPr>
          <w:rtl w:val="0"/>
          <w:lang w:val="fr-FR"/>
        </w:rPr>
        <w:t>la migraine est cass</w:t>
      </w:r>
      <w:r>
        <w:rPr>
          <w:rtl w:val="0"/>
          <w:lang w:val="fr-FR"/>
        </w:rPr>
        <w:t>é</w:t>
      </w:r>
      <w:r>
        <w:rPr>
          <w:rtl w:val="0"/>
          <w:lang w:val="fr-FR"/>
        </w:rPr>
        <w:t>e par O2</w:t>
      </w:r>
    </w:p>
    <w:p>
      <w:pPr>
        <w:pStyle w:val="Corps"/>
        <w:bidi w:val="0"/>
      </w:pPr>
    </w:p>
    <w:p>
      <w:pPr>
        <w:pStyle w:val="Corps"/>
        <w:rPr>
          <w:b w:val="1"/>
          <w:bCs w:val="1"/>
        </w:rPr>
      </w:pPr>
      <w:r>
        <w:rPr>
          <w:b w:val="1"/>
          <w:bCs w:val="1"/>
          <w:rtl w:val="0"/>
          <w:lang w:val="fr-FR"/>
        </w:rPr>
        <w:t>C</w:t>
      </w:r>
      <w:r>
        <w:rPr>
          <w:b w:val="1"/>
          <w:bCs w:val="1"/>
          <w:rtl w:val="0"/>
          <w:lang w:val="fr-FR"/>
        </w:rPr>
        <w:t>é</w:t>
      </w:r>
      <w:r>
        <w:rPr>
          <w:b w:val="1"/>
          <w:bCs w:val="1"/>
          <w:rtl w:val="0"/>
          <w:lang w:val="fr-FR"/>
        </w:rPr>
        <w:t>phal</w:t>
      </w:r>
      <w:r>
        <w:rPr>
          <w:b w:val="1"/>
          <w:bCs w:val="1"/>
          <w:rtl w:val="0"/>
          <w:lang w:val="fr-FR"/>
        </w:rPr>
        <w:t>é</w:t>
      </w:r>
      <w:r>
        <w:rPr>
          <w:b w:val="1"/>
          <w:bCs w:val="1"/>
          <w:rtl w:val="0"/>
          <w:lang w:val="fr-FR"/>
        </w:rPr>
        <w:t>e de Horton</w:t>
      </w:r>
    </w:p>
    <w:p>
      <w:pPr>
        <w:pStyle w:val="Corps"/>
        <w:bidi w:val="0"/>
      </w:pPr>
      <w:r>
        <w:rPr>
          <w:rtl w:val="0"/>
          <w:lang w:val="fr-FR"/>
        </w:rPr>
        <w:t>C</w:t>
      </w:r>
      <w:r>
        <w:rPr>
          <w:rtl w:val="0"/>
          <w:lang w:val="fr-FR"/>
        </w:rPr>
        <w:t>é</w:t>
      </w:r>
      <w:r>
        <w:rPr>
          <w:rtl w:val="0"/>
          <w:lang w:val="fr-FR"/>
        </w:rPr>
        <w:t>phal</w:t>
      </w:r>
      <w:r>
        <w:rPr>
          <w:rtl w:val="0"/>
          <w:lang w:val="fr-FR"/>
        </w:rPr>
        <w:t>é</w:t>
      </w:r>
      <w:r>
        <w:rPr>
          <w:rtl w:val="0"/>
          <w:lang w:val="fr-FR"/>
        </w:rPr>
        <w:t>e unilat</w:t>
      </w:r>
      <w:r>
        <w:rPr>
          <w:rtl w:val="0"/>
          <w:lang w:val="fr-FR"/>
        </w:rPr>
        <w:t>é</w:t>
      </w:r>
      <w:r>
        <w:rPr>
          <w:rtl w:val="0"/>
          <w:lang w:val="fr-FR"/>
        </w:rPr>
        <w:t>rale p</w:t>
      </w:r>
      <w:r>
        <w:rPr>
          <w:rtl w:val="0"/>
          <w:lang w:val="fr-FR"/>
        </w:rPr>
        <w:t>é</w:t>
      </w:r>
      <w:r>
        <w:rPr>
          <w:rtl w:val="0"/>
          <w:lang w:val="fr-FR"/>
        </w:rPr>
        <w:t>rioculaire, tr</w:t>
      </w:r>
      <w:r>
        <w:rPr>
          <w:rtl w:val="0"/>
          <w:lang w:val="fr-FR"/>
        </w:rPr>
        <w:t>è</w:t>
      </w:r>
      <w:r>
        <w:rPr>
          <w:rtl w:val="0"/>
          <w:lang w:val="fr-FR"/>
        </w:rPr>
        <w:t>s intense avec larmoiements, injection conjonctivale, myose, ptose, s</w:t>
      </w:r>
      <w:r>
        <w:rPr>
          <w:rtl w:val="0"/>
          <w:lang w:val="fr-FR"/>
        </w:rPr>
        <w:t>é</w:t>
      </w:r>
      <w:r>
        <w:rPr>
          <w:rtl w:val="0"/>
          <w:lang w:val="fr-FR"/>
        </w:rPr>
        <w:t>cr</w:t>
      </w:r>
      <w:r>
        <w:rPr>
          <w:rtl w:val="0"/>
          <w:lang w:val="fr-FR"/>
        </w:rPr>
        <w:t>é</w:t>
      </w:r>
      <w:r>
        <w:rPr>
          <w:rtl w:val="0"/>
          <w:lang w:val="fr-FR"/>
        </w:rPr>
        <w:t>tions nasale, diaphor</w:t>
      </w:r>
      <w:r>
        <w:rPr>
          <w:rtl w:val="0"/>
          <w:lang w:val="fr-FR"/>
        </w:rPr>
        <w:t>è</w:t>
      </w:r>
      <w:r>
        <w:rPr>
          <w:rtl w:val="0"/>
          <w:lang w:val="fr-FR"/>
        </w:rPr>
        <w:t>se sur l</w:t>
      </w:r>
      <w:r>
        <w:rPr>
          <w:rtl w:val="0"/>
          <w:lang w:val="fr-FR"/>
        </w:rPr>
        <w:t>’</w:t>
      </w:r>
      <w:r>
        <w:rPr>
          <w:rtl w:val="0"/>
          <w:lang w:val="fr-FR"/>
        </w:rPr>
        <w:t>h</w:t>
      </w:r>
      <w:r>
        <w:rPr>
          <w:rtl w:val="0"/>
          <w:lang w:val="fr-FR"/>
        </w:rPr>
        <w:t>é</w:t>
      </w:r>
      <w:r>
        <w:rPr>
          <w:rtl w:val="0"/>
          <w:lang w:val="fr-FR"/>
        </w:rPr>
        <w:t>micr</w:t>
      </w:r>
      <w:r>
        <w:rPr>
          <w:rtl w:val="0"/>
          <w:lang w:val="fr-FR"/>
        </w:rPr>
        <w:t>â</w:t>
      </w:r>
      <w:r>
        <w:rPr>
          <w:rtl w:val="0"/>
          <w:lang w:val="fr-FR"/>
        </w:rPr>
        <w:t>ne surtout la nuit ou matin. 15-180min, 1 aux 2 jours (max 8/jr). Besoin de bouger. Provoqu</w:t>
      </w:r>
      <w:r>
        <w:rPr>
          <w:rtl w:val="0"/>
          <w:lang w:val="fr-FR"/>
        </w:rPr>
        <w:t>é</w:t>
      </w:r>
      <w:r>
        <w:rPr>
          <w:rtl w:val="0"/>
          <w:lang w:val="fr-FR"/>
        </w:rPr>
        <w:t>e par ROH / nitroglyc</w:t>
      </w:r>
      <w:r>
        <w:rPr>
          <w:rtl w:val="0"/>
          <w:lang w:val="fr-FR"/>
        </w:rPr>
        <w:t>é</w:t>
      </w:r>
      <w:r>
        <w:rPr>
          <w:rtl w:val="0"/>
          <w:lang w:val="fr-FR"/>
        </w:rPr>
        <w:t>rine. 30-40 ans.</w:t>
      </w:r>
    </w:p>
    <w:p>
      <w:pPr>
        <w:pStyle w:val="Corps"/>
        <w:bidi w:val="0"/>
      </w:pPr>
      <w:r>
        <w:rPr>
          <w:rtl w:val="0"/>
          <w:lang w:val="fr-FR"/>
        </w:rPr>
        <w:t>8H : 1 F 20-40 ans</w:t>
      </w:r>
    </w:p>
    <w:p>
      <w:pPr>
        <w:pStyle w:val="Corps"/>
        <w:bidi w:val="0"/>
      </w:pPr>
    </w:p>
    <w:p>
      <w:pPr>
        <w:pStyle w:val="Corps"/>
        <w:bidi w:val="0"/>
      </w:pPr>
      <w:r>
        <w:rPr>
          <w:rtl w:val="0"/>
          <w:lang w:val="fr-FR"/>
        </w:rPr>
        <w:t>Dure qq semaines-mois et r</w:t>
      </w:r>
      <w:r>
        <w:rPr>
          <w:rtl w:val="0"/>
          <w:lang w:val="fr-FR"/>
        </w:rPr>
        <w:t>é</w:t>
      </w:r>
      <w:r>
        <w:rPr>
          <w:rtl w:val="0"/>
          <w:lang w:val="fr-FR"/>
        </w:rPr>
        <w:t>mission spontann</w:t>
      </w:r>
      <w:r>
        <w:rPr>
          <w:rtl w:val="0"/>
          <w:lang w:val="fr-FR"/>
        </w:rPr>
        <w:t>é</w:t>
      </w:r>
      <w:r>
        <w:rPr>
          <w:rtl w:val="0"/>
          <w:lang w:val="fr-FR"/>
        </w:rPr>
        <w:t>e</w:t>
      </w:r>
    </w:p>
    <w:p>
      <w:pPr>
        <w:pStyle w:val="Corps"/>
        <w:bidi w:val="0"/>
      </w:pPr>
    </w:p>
    <w:p>
      <w:pPr>
        <w:pStyle w:val="Corps"/>
        <w:bidi w:val="0"/>
      </w:pPr>
      <w:r>
        <w:rPr>
          <w:u w:val="single"/>
          <w:rtl w:val="0"/>
          <w:lang w:val="fr-FR"/>
        </w:rPr>
        <w:t>Traitement :</w:t>
      </w:r>
      <w:r>
        <w:rPr>
          <w:rtl w:val="0"/>
          <w:lang w:val="fr-FR"/>
        </w:rPr>
        <w:t xml:space="preserve"> </w:t>
      </w:r>
    </w:p>
    <w:p>
      <w:pPr>
        <w:pStyle w:val="Corps"/>
        <w:numPr>
          <w:ilvl w:val="0"/>
          <w:numId w:val="440"/>
        </w:numPr>
        <w:bidi w:val="0"/>
      </w:pPr>
      <w:r>
        <w:rPr>
          <w:rtl w:val="0"/>
          <w:lang w:val="fr-FR"/>
        </w:rPr>
        <w:t>Crise : oxyg</w:t>
      </w:r>
      <w:r>
        <w:rPr>
          <w:rtl w:val="0"/>
          <w:lang w:val="fr-FR"/>
        </w:rPr>
        <w:t>è</w:t>
      </w:r>
      <w:r>
        <w:rPr>
          <w:rtl w:val="0"/>
          <w:lang w:val="fr-FR"/>
        </w:rPr>
        <w:t>ne 100% x 10min, sumatriptan 6mg s/c</w:t>
      </w:r>
    </w:p>
    <w:p>
      <w:pPr>
        <w:pStyle w:val="Corps"/>
        <w:numPr>
          <w:ilvl w:val="1"/>
          <w:numId w:val="17"/>
        </w:numPr>
        <w:bidi w:val="0"/>
      </w:pPr>
      <w:r>
        <w:rPr>
          <w:rtl w:val="0"/>
          <w:lang w:val="fr-FR"/>
        </w:rPr>
        <w:t>autres : ocr</w:t>
      </w:r>
      <w:r>
        <w:rPr>
          <w:rtl w:val="0"/>
          <w:lang w:val="fr-FR"/>
        </w:rPr>
        <w:t>é</w:t>
      </w:r>
      <w:r>
        <w:rPr>
          <w:rtl w:val="0"/>
          <w:lang w:val="fr-FR"/>
        </w:rPr>
        <w:t>otide ou lidoca</w:t>
      </w:r>
      <w:r>
        <w:rPr>
          <w:rtl w:val="0"/>
          <w:lang w:val="fr-FR"/>
        </w:rPr>
        <w:t>ï</w:t>
      </w:r>
      <w:r>
        <w:rPr>
          <w:rtl w:val="0"/>
          <w:lang w:val="fr-FR"/>
        </w:rPr>
        <w:t>ne (intra-nasale)</w:t>
      </w:r>
    </w:p>
    <w:p>
      <w:pPr>
        <w:pStyle w:val="Corps"/>
        <w:numPr>
          <w:ilvl w:val="0"/>
          <w:numId w:val="17"/>
        </w:numPr>
        <w:bidi w:val="0"/>
      </w:pPr>
      <w:r>
        <w:rPr>
          <w:rtl w:val="0"/>
          <w:lang w:val="fr-FR"/>
        </w:rPr>
        <w:t>Pr</w:t>
      </w:r>
      <w:r>
        <w:rPr>
          <w:rtl w:val="0"/>
          <w:lang w:val="fr-FR"/>
        </w:rPr>
        <w:t>é</w:t>
      </w:r>
      <w:r>
        <w:rPr>
          <w:rtl w:val="0"/>
          <w:lang w:val="fr-FR"/>
        </w:rPr>
        <w:t xml:space="preserve">ventif : </w:t>
      </w:r>
    </w:p>
    <w:p>
      <w:pPr>
        <w:pStyle w:val="Corps"/>
        <w:numPr>
          <w:ilvl w:val="1"/>
          <w:numId w:val="17"/>
        </w:numPr>
        <w:bidi w:val="0"/>
      </w:pPr>
      <w:r>
        <w:rPr>
          <w:rtl w:val="0"/>
          <w:lang w:val="fr-FR"/>
        </w:rPr>
        <w:t>Prednisone 40-80mg PO ID x 7jr, puis sevrage sur 5 jrs</w:t>
      </w:r>
    </w:p>
    <w:p>
      <w:pPr>
        <w:pStyle w:val="Corps"/>
        <w:numPr>
          <w:ilvl w:val="1"/>
          <w:numId w:val="17"/>
        </w:numPr>
        <w:bidi w:val="0"/>
      </w:pPr>
      <w:r>
        <w:rPr>
          <w:rtl w:val="0"/>
          <w:lang w:val="fr-FR"/>
        </w:rPr>
        <w:t>V</w:t>
      </w:r>
      <w:r>
        <w:rPr>
          <w:rtl w:val="0"/>
          <w:lang w:val="fr-FR"/>
        </w:rPr>
        <w:t>é</w:t>
      </w:r>
      <w:r>
        <w:rPr>
          <w:rtl w:val="0"/>
          <w:lang w:val="fr-FR"/>
        </w:rPr>
        <w:t>rapamil (en plus prednisone) SR 120-360mg/jr ou lithium 300mg tid, cesser apr</w:t>
      </w:r>
      <w:r>
        <w:rPr>
          <w:rtl w:val="0"/>
          <w:lang w:val="fr-FR"/>
        </w:rPr>
        <w:t>è</w:t>
      </w:r>
      <w:r>
        <w:rPr>
          <w:rtl w:val="0"/>
          <w:lang w:val="fr-FR"/>
        </w:rPr>
        <w:t>s p</w:t>
      </w:r>
      <w:r>
        <w:rPr>
          <w:rtl w:val="0"/>
          <w:lang w:val="fr-FR"/>
        </w:rPr>
        <w:t>é</w:t>
      </w:r>
      <w:r>
        <w:rPr>
          <w:rtl w:val="0"/>
          <w:lang w:val="fr-FR"/>
        </w:rPr>
        <w:t>riode douloureuse.</w:t>
      </w:r>
    </w:p>
    <w:p>
      <w:pPr>
        <w:pStyle w:val="Corps"/>
        <w:bidi w:val="0"/>
      </w:pPr>
    </w:p>
    <w:p>
      <w:pPr>
        <w:pStyle w:val="Corps"/>
        <w:rPr>
          <w:b w:val="1"/>
          <w:bCs w:val="1"/>
          <w:u w:val="none"/>
        </w:rPr>
      </w:pPr>
      <w:r>
        <w:rPr>
          <w:b w:val="1"/>
          <w:bCs w:val="1"/>
          <w:u w:val="none"/>
          <w:rtl w:val="0"/>
          <w:lang w:val="fr-FR"/>
        </w:rPr>
        <w:t>N</w:t>
      </w:r>
      <w:r>
        <w:rPr>
          <w:b w:val="1"/>
          <w:bCs w:val="1"/>
          <w:u w:val="none"/>
          <w:rtl w:val="0"/>
          <w:lang w:val="fr-FR"/>
        </w:rPr>
        <w:t>é</w:t>
      </w:r>
      <w:r>
        <w:rPr>
          <w:b w:val="1"/>
          <w:bCs w:val="1"/>
          <w:u w:val="none"/>
          <w:rtl w:val="0"/>
          <w:lang w:val="fr-FR"/>
        </w:rPr>
        <w:t>vralgie du Trijumeau</w:t>
      </w:r>
    </w:p>
    <w:p>
      <w:pPr>
        <w:pStyle w:val="Corps"/>
        <w:bidi w:val="0"/>
        <w:rPr>
          <w:u w:val="none"/>
        </w:rPr>
      </w:pPr>
      <w:r>
        <w:rPr>
          <w:u w:val="none"/>
          <w:rtl w:val="0"/>
          <w:lang w:val="fr-FR"/>
        </w:rPr>
        <w:t>É</w:t>
      </w:r>
      <w:r>
        <w:rPr>
          <w:u w:val="none"/>
          <w:rtl w:val="0"/>
          <w:lang w:val="fr-FR"/>
        </w:rPr>
        <w:t xml:space="preserve">pisodes de douleur (1/jr </w:t>
      </w:r>
      <w:r>
        <w:rPr>
          <w:u w:val="none"/>
          <w:rtl w:val="0"/>
          <w:lang w:val="fr-FR"/>
        </w:rPr>
        <w:t xml:space="preserve">à </w:t>
      </w:r>
      <w:r>
        <w:rPr>
          <w:u w:val="none"/>
          <w:rtl w:val="0"/>
          <w:lang w:val="fr-FR"/>
        </w:rPr>
        <w:t xml:space="preserve">12/h!) dans le territoire du nerf trijumeau, le plus souvent </w:t>
      </w:r>
      <w:r>
        <w:rPr>
          <w:u w:val="none"/>
          <w:rtl w:val="0"/>
          <w:lang w:val="fr-FR"/>
        </w:rPr>
        <w:t xml:space="preserve">à </w:t>
      </w:r>
      <w:r>
        <w:rPr>
          <w:u w:val="none"/>
          <w:rtl w:val="0"/>
          <w:lang w:val="fr-FR"/>
        </w:rPr>
        <w:t xml:space="preserve">la jonction de deux territoires. Ex : dlr du coin de la bouche </w:t>
      </w:r>
      <w:r>
        <w:rPr>
          <w:u w:val="none"/>
          <w:rtl w:val="0"/>
          <w:lang w:val="fr-FR"/>
        </w:rPr>
        <w:t xml:space="preserve">à </w:t>
      </w:r>
      <w:r>
        <w:rPr>
          <w:u w:val="none"/>
          <w:rtl w:val="0"/>
          <w:lang w:val="fr-FR"/>
        </w:rPr>
        <w:t>l</w:t>
      </w:r>
      <w:r>
        <w:rPr>
          <w:u w:val="none"/>
          <w:rtl w:val="0"/>
          <w:lang w:val="fr-FR"/>
        </w:rPr>
        <w:t>’</w:t>
      </w:r>
      <w:r>
        <w:rPr>
          <w:u w:val="none"/>
          <w:rtl w:val="0"/>
          <w:lang w:val="fr-FR"/>
        </w:rPr>
        <w:t>angle de la m</w:t>
      </w:r>
      <w:r>
        <w:rPr>
          <w:u w:val="none"/>
          <w:rtl w:val="0"/>
          <w:lang w:val="fr-FR"/>
        </w:rPr>
        <w:t>â</w:t>
      </w:r>
      <w:r>
        <w:rPr>
          <w:u w:val="none"/>
          <w:rtl w:val="0"/>
          <w:lang w:val="fr-FR"/>
        </w:rPr>
        <w:t>choire ou de la l</w:t>
      </w:r>
      <w:r>
        <w:rPr>
          <w:u w:val="none"/>
          <w:rtl w:val="0"/>
          <w:lang w:val="fr-FR"/>
        </w:rPr>
        <w:t>è</w:t>
      </w:r>
      <w:r>
        <w:rPr>
          <w:u w:val="none"/>
          <w:rtl w:val="0"/>
          <w:lang w:val="fr-FR"/>
        </w:rPr>
        <w:t>vre sup</w:t>
      </w:r>
      <w:r>
        <w:rPr>
          <w:u w:val="none"/>
          <w:rtl w:val="0"/>
          <w:lang w:val="fr-FR"/>
        </w:rPr>
        <w:t>é</w:t>
      </w:r>
      <w:r>
        <w:rPr>
          <w:u w:val="none"/>
          <w:rtl w:val="0"/>
          <w:lang w:val="fr-FR"/>
        </w:rPr>
        <w:t>rieur au coin de l</w:t>
      </w:r>
      <w:r>
        <w:rPr>
          <w:u w:val="none"/>
          <w:rtl w:val="0"/>
          <w:lang w:val="fr-FR"/>
        </w:rPr>
        <w:t>’</w:t>
      </w:r>
      <w:r>
        <w:rPr>
          <w:u w:val="none"/>
          <w:rtl w:val="0"/>
          <w:lang w:val="fr-FR"/>
        </w:rPr>
        <w:t>oeil. Rarement dans le territoire de V1. La douleur est souvent d</w:t>
      </w:r>
      <w:r>
        <w:rPr>
          <w:u w:val="none"/>
          <w:rtl w:val="0"/>
          <w:lang w:val="fr-FR"/>
        </w:rPr>
        <w:t>é</w:t>
      </w:r>
      <w:r>
        <w:rPr>
          <w:u w:val="none"/>
          <w:rtl w:val="0"/>
          <w:lang w:val="fr-FR"/>
        </w:rPr>
        <w:t>clench</w:t>
      </w:r>
      <w:r>
        <w:rPr>
          <w:u w:val="none"/>
          <w:rtl w:val="0"/>
          <w:lang w:val="fr-FR"/>
        </w:rPr>
        <w:t>é</w:t>
      </w:r>
      <w:r>
        <w:rPr>
          <w:u w:val="none"/>
          <w:rtl w:val="0"/>
          <w:lang w:val="fr-FR"/>
        </w:rPr>
        <w:t>e par un stimulus pr</w:t>
      </w:r>
      <w:r>
        <w:rPr>
          <w:u w:val="none"/>
          <w:rtl w:val="0"/>
          <w:lang w:val="fr-FR"/>
        </w:rPr>
        <w:t>è</w:t>
      </w:r>
      <w:r>
        <w:rPr>
          <w:u w:val="none"/>
          <w:rtl w:val="0"/>
          <w:lang w:val="fr-FR"/>
        </w:rPr>
        <w:t xml:space="preserve">s de la bouche ou du nez : sourire, mastication, brosser dent, boire eau froide ou chaude, etc. </w:t>
      </w:r>
      <w:r>
        <w:rPr>
          <w:rtl w:val="0"/>
          <w:lang w:val="fr-FR"/>
        </w:rPr>
        <w:t>Survient rarement durant le sommeil. D</w:t>
      </w:r>
      <w:r>
        <w:rPr>
          <w:rtl w:val="0"/>
          <w:lang w:val="fr-FR"/>
        </w:rPr>
        <w:t>é</w:t>
      </w:r>
      <w:r>
        <w:rPr>
          <w:rtl w:val="0"/>
          <w:lang w:val="fr-FR"/>
        </w:rPr>
        <w:t xml:space="preserve">but chez pt plus </w:t>
      </w:r>
      <w:r>
        <w:rPr>
          <w:rtl w:val="0"/>
          <w:lang w:val="fr-FR"/>
        </w:rPr>
        <w:t>â</w:t>
      </w:r>
      <w:r>
        <w:rPr>
          <w:rtl w:val="0"/>
          <w:lang w:val="fr-FR"/>
        </w:rPr>
        <w:t>g</w:t>
      </w:r>
      <w:r>
        <w:rPr>
          <w:rtl w:val="0"/>
          <w:lang w:val="fr-FR"/>
        </w:rPr>
        <w:t xml:space="preserve">é </w:t>
      </w:r>
      <w:r>
        <w:rPr>
          <w:rtl w:val="0"/>
          <w:lang w:val="fr-FR"/>
        </w:rPr>
        <w:t>(&gt;50ans).</w:t>
      </w:r>
    </w:p>
    <w:p>
      <w:pPr>
        <w:pStyle w:val="Corps"/>
        <w:rPr>
          <w:b w:val="1"/>
          <w:bCs w:val="1"/>
          <w:u w:val="none"/>
        </w:rPr>
      </w:pPr>
    </w:p>
    <w:p>
      <w:pPr>
        <w:pStyle w:val="Corps"/>
        <w:bidi w:val="0"/>
      </w:pPr>
      <w:r>
        <w:rPr>
          <w:u w:val="none"/>
          <w:rtl w:val="0"/>
          <w:lang w:val="fr-FR"/>
        </w:rPr>
        <w:t>Traitement :</w:t>
      </w:r>
      <w:r>
        <w:rPr>
          <w:u w:val="none"/>
        </w:rPr>
        <w:br w:type="textWrapping"/>
      </w:r>
      <w:r>
        <w:rPr>
          <w:u w:val="none"/>
          <w:rtl w:val="0"/>
          <w:lang w:val="fr-FR"/>
        </w:rPr>
        <w:t>carbamaz</w:t>
      </w:r>
      <w:r>
        <w:rPr>
          <w:u w:val="none"/>
          <w:rtl w:val="0"/>
          <w:lang w:val="fr-FR"/>
        </w:rPr>
        <w:t>é</w:t>
      </w:r>
      <w:r>
        <w:rPr>
          <w:u w:val="none"/>
          <w:rtl w:val="0"/>
          <w:lang w:val="fr-FR"/>
        </w:rPr>
        <w:t>pine</w:t>
      </w:r>
    </w:p>
    <w:p>
      <w:pPr>
        <w:pStyle w:val="Corps"/>
        <w:bidi w:val="0"/>
      </w:pPr>
    </w:p>
    <w:p>
      <w:pPr>
        <w:pStyle w:val="Corps"/>
        <w:rPr>
          <w:b w:val="1"/>
          <w:bCs w:val="1"/>
        </w:rPr>
      </w:pPr>
      <w:r>
        <w:rPr>
          <w:b w:val="1"/>
          <w:bCs w:val="1"/>
          <w:rtl w:val="0"/>
          <w:lang w:val="fr-FR"/>
        </w:rPr>
        <w:t>Reversible cerebral vasoconstriction syndrome</w:t>
      </w:r>
      <w:r>
        <w:rPr>
          <w:b w:val="1"/>
          <w:bCs w:val="1"/>
          <w:rtl w:val="0"/>
          <w:lang w:val="fr-FR"/>
        </w:rPr>
        <w:t xml:space="preserve"> (RCVS)</w:t>
      </w:r>
    </w:p>
    <w:p>
      <w:pPr>
        <w:pStyle w:val="Corps"/>
        <w:bidi w:val="0"/>
      </w:pPr>
      <w:r>
        <w:rPr>
          <w:rtl w:val="0"/>
          <w:lang w:val="fr-FR"/>
        </w:rPr>
        <w:t>Vasospasme des art</w:t>
      </w:r>
      <w:r>
        <w:rPr>
          <w:rtl w:val="0"/>
          <w:lang w:val="fr-FR"/>
        </w:rPr>
        <w:t>è</w:t>
      </w:r>
      <w:r>
        <w:rPr>
          <w:rtl w:val="0"/>
          <w:lang w:val="fr-FR"/>
        </w:rPr>
        <w:t>res c</w:t>
      </w:r>
      <w:r>
        <w:rPr>
          <w:rtl w:val="0"/>
          <w:lang w:val="fr-FR"/>
        </w:rPr>
        <w:t>é</w:t>
      </w:r>
      <w:r>
        <w:rPr>
          <w:rtl w:val="0"/>
          <w:lang w:val="fr-FR"/>
        </w:rPr>
        <w:t>r</w:t>
      </w:r>
      <w:r>
        <w:rPr>
          <w:rtl w:val="0"/>
          <w:lang w:val="fr-FR"/>
        </w:rPr>
        <w:t>é</w:t>
      </w:r>
      <w:r>
        <w:rPr>
          <w:rtl w:val="0"/>
          <w:lang w:val="fr-FR"/>
        </w:rPr>
        <w:t>brales provoquent c</w:t>
      </w:r>
      <w:r>
        <w:rPr>
          <w:rtl w:val="0"/>
          <w:lang w:val="fr-FR"/>
        </w:rPr>
        <w:t>é</w:t>
      </w:r>
      <w:r>
        <w:rPr>
          <w:rtl w:val="0"/>
          <w:lang w:val="fr-FR"/>
        </w:rPr>
        <w:t>phal</w:t>
      </w:r>
      <w:r>
        <w:rPr>
          <w:rtl w:val="0"/>
          <w:lang w:val="fr-FR"/>
        </w:rPr>
        <w:t>é</w:t>
      </w:r>
      <w:r>
        <w:rPr>
          <w:rtl w:val="0"/>
          <w:lang w:val="fr-FR"/>
        </w:rPr>
        <w:t>es tr</w:t>
      </w:r>
      <w:r>
        <w:rPr>
          <w:rtl w:val="0"/>
          <w:lang w:val="fr-FR"/>
        </w:rPr>
        <w:t>è</w:t>
      </w:r>
      <w:r>
        <w:rPr>
          <w:rtl w:val="0"/>
          <w:lang w:val="fr-FR"/>
        </w:rPr>
        <w:t>s intenses intermittentes souvent d</w:t>
      </w:r>
      <w:r>
        <w:rPr>
          <w:rtl w:val="0"/>
          <w:lang w:val="fr-FR"/>
        </w:rPr>
        <w:t>é</w:t>
      </w:r>
      <w:r>
        <w:rPr>
          <w:rtl w:val="0"/>
          <w:lang w:val="fr-FR"/>
        </w:rPr>
        <w:t>clench</w:t>
      </w:r>
      <w:r>
        <w:rPr>
          <w:rtl w:val="0"/>
          <w:lang w:val="fr-FR"/>
        </w:rPr>
        <w:t>é</w:t>
      </w:r>
      <w:r>
        <w:rPr>
          <w:rtl w:val="0"/>
          <w:lang w:val="fr-FR"/>
        </w:rPr>
        <w:t xml:space="preserve">es </w:t>
      </w:r>
      <w:r>
        <w:rPr>
          <w:rtl w:val="0"/>
          <w:lang w:val="fr-FR"/>
        </w:rPr>
        <w:t xml:space="preserve">à </w:t>
      </w:r>
      <w:r>
        <w:rPr>
          <w:rtl w:val="0"/>
          <w:lang w:val="fr-FR"/>
        </w:rPr>
        <w:t>l</w:t>
      </w:r>
      <w:r>
        <w:rPr>
          <w:rtl w:val="0"/>
          <w:lang w:val="fr-FR"/>
        </w:rPr>
        <w:t>’</w:t>
      </w:r>
      <w:r>
        <w:rPr>
          <w:rtl w:val="0"/>
          <w:lang w:val="fr-FR"/>
        </w:rPr>
        <w:t>effort. Plus fr</w:t>
      </w:r>
      <w:r>
        <w:rPr>
          <w:rtl w:val="0"/>
          <w:lang w:val="fr-FR"/>
        </w:rPr>
        <w:t>é</w:t>
      </w:r>
      <w:r>
        <w:rPr>
          <w:rtl w:val="0"/>
          <w:lang w:val="fr-FR"/>
        </w:rPr>
        <w:t xml:space="preserve">quent avec prise de drogues, </w:t>
      </w:r>
      <w:r>
        <w:rPr>
          <w:rtl w:val="0"/>
          <w:lang w:val="fr-FR"/>
        </w:rPr>
        <w:t>d</w:t>
      </w:r>
      <w:r>
        <w:rPr>
          <w:rtl w:val="0"/>
          <w:lang w:val="fr-FR"/>
        </w:rPr>
        <w:t>é</w:t>
      </w:r>
      <w:r>
        <w:rPr>
          <w:rtl w:val="0"/>
          <w:lang w:val="fr-FR"/>
        </w:rPr>
        <w:t xml:space="preserve">congestionnants, </w:t>
      </w:r>
      <w:r>
        <w:rPr>
          <w:rtl w:val="0"/>
          <w:lang w:val="fr-FR"/>
        </w:rPr>
        <w:t>triptants, et ISRS. Dans les 2 premi</w:t>
      </w:r>
      <w:r>
        <w:rPr>
          <w:rtl w:val="0"/>
          <w:lang w:val="fr-FR"/>
        </w:rPr>
        <w:t>è</w:t>
      </w:r>
      <w:r>
        <w:rPr>
          <w:rtl w:val="0"/>
          <w:lang w:val="fr-FR"/>
        </w:rPr>
        <w:t>res semaines cela peut se compliquer d</w:t>
      </w:r>
      <w:r>
        <w:rPr>
          <w:rtl w:val="0"/>
          <w:lang w:val="fr-FR"/>
        </w:rPr>
        <w:t>’</w:t>
      </w:r>
      <w:r>
        <w:rPr>
          <w:rtl w:val="0"/>
          <w:lang w:val="fr-FR"/>
        </w:rPr>
        <w:t>h</w:t>
      </w:r>
      <w:r>
        <w:rPr>
          <w:rtl w:val="0"/>
          <w:lang w:val="fr-FR"/>
        </w:rPr>
        <w:t>é</w:t>
      </w:r>
      <w:r>
        <w:rPr>
          <w:rtl w:val="0"/>
          <w:lang w:val="fr-FR"/>
        </w:rPr>
        <w:t>morragies</w:t>
      </w:r>
      <w:r>
        <w:rPr>
          <w:rtl w:val="0"/>
          <w:lang w:val="fr-FR"/>
        </w:rPr>
        <w:t xml:space="preserve"> haute convexit</w:t>
      </w:r>
      <w:r>
        <w:rPr>
          <w:rtl w:val="0"/>
          <w:lang w:val="fr-FR"/>
        </w:rPr>
        <w:t>é</w:t>
      </w:r>
      <w:r>
        <w:rPr>
          <w:rtl w:val="0"/>
          <w:lang w:val="fr-FR"/>
        </w:rPr>
        <w:t>, puis d</w:t>
      </w:r>
      <w:r>
        <w:rPr>
          <w:rtl w:val="0"/>
          <w:lang w:val="fr-FR"/>
        </w:rPr>
        <w:t>’</w:t>
      </w:r>
      <w:r>
        <w:rPr>
          <w:rtl w:val="0"/>
          <w:lang w:val="fr-FR"/>
        </w:rPr>
        <w:t>isch</w:t>
      </w:r>
      <w:r>
        <w:rPr>
          <w:rtl w:val="0"/>
          <w:lang w:val="fr-FR"/>
        </w:rPr>
        <w:t>é</w:t>
      </w:r>
      <w:r>
        <w:rPr>
          <w:rtl w:val="0"/>
          <w:lang w:val="fr-FR"/>
        </w:rPr>
        <w:t>mies apr</w:t>
      </w:r>
      <w:r>
        <w:rPr>
          <w:rtl w:val="0"/>
          <w:lang w:val="fr-FR"/>
        </w:rPr>
        <w:t>è</w:t>
      </w:r>
      <w:r>
        <w:rPr>
          <w:rtl w:val="0"/>
          <w:lang w:val="fr-FR"/>
        </w:rPr>
        <w:t>s 2 semaines.</w:t>
      </w:r>
    </w:p>
    <w:p>
      <w:pPr>
        <w:pStyle w:val="Corps"/>
        <w:bidi w:val="0"/>
      </w:pPr>
    </w:p>
    <w:p>
      <w:pPr>
        <w:pStyle w:val="Corps"/>
        <w:bidi w:val="0"/>
      </w:pPr>
      <w:r>
        <w:rPr>
          <w:rtl w:val="0"/>
          <w:lang w:val="fr-FR"/>
        </w:rPr>
        <w:t>Dx : angio-TDM, pr</w:t>
      </w:r>
      <w:r>
        <w:rPr>
          <w:rtl w:val="0"/>
          <w:lang w:val="fr-FR"/>
        </w:rPr>
        <w:t>é</w:t>
      </w:r>
      <w:r>
        <w:rPr>
          <w:rtl w:val="0"/>
          <w:lang w:val="fr-FR"/>
        </w:rPr>
        <w:t>ciser soup</w:t>
      </w:r>
      <w:r>
        <w:rPr>
          <w:rtl w:val="0"/>
          <w:lang w:val="fr-FR"/>
        </w:rPr>
        <w:t>ç</w:t>
      </w:r>
      <w:r>
        <w:rPr>
          <w:rtl w:val="0"/>
          <w:lang w:val="fr-FR"/>
        </w:rPr>
        <w:t xml:space="preserve">on du Dx car difficile </w:t>
      </w:r>
      <w:r>
        <w:rPr>
          <w:rtl w:val="0"/>
          <w:lang w:val="fr-FR"/>
        </w:rPr>
        <w:t xml:space="preserve">à </w:t>
      </w:r>
      <w:r>
        <w:rPr>
          <w:rtl w:val="0"/>
          <w:lang w:val="fr-FR"/>
        </w:rPr>
        <w:t>Dx.</w:t>
      </w:r>
    </w:p>
    <w:p>
      <w:pPr>
        <w:pStyle w:val="Corps"/>
        <w:bidi w:val="0"/>
      </w:pPr>
    </w:p>
    <w:p>
      <w:pPr>
        <w:pStyle w:val="Corps"/>
        <w:bidi w:val="0"/>
      </w:pPr>
      <w:r>
        <w:rPr>
          <w:rtl w:val="0"/>
          <w:lang w:val="fr-FR"/>
        </w:rPr>
        <w:t>Trait</w:t>
      </w:r>
      <w:r>
        <w:rPr>
          <w:rtl w:val="0"/>
          <w:lang w:val="fr-FR"/>
        </w:rPr>
        <w:t xml:space="preserve">é </w:t>
      </w:r>
      <w:r>
        <w:rPr>
          <w:rtl w:val="0"/>
          <w:lang w:val="fr-FR"/>
        </w:rPr>
        <w:t>avec BCC (v</w:t>
      </w:r>
      <w:r>
        <w:rPr>
          <w:rtl w:val="0"/>
          <w:lang w:val="fr-FR"/>
        </w:rPr>
        <w:t>é</w:t>
      </w:r>
      <w:r>
        <w:rPr>
          <w:rtl w:val="0"/>
          <w:lang w:val="fr-FR"/>
        </w:rPr>
        <w:t>rapamil) et autres. Si r</w:t>
      </w:r>
      <w:r>
        <w:rPr>
          <w:rtl w:val="0"/>
          <w:lang w:val="fr-FR"/>
        </w:rPr>
        <w:t>é</w:t>
      </w:r>
      <w:r>
        <w:rPr>
          <w:rtl w:val="0"/>
          <w:lang w:val="fr-FR"/>
        </w:rPr>
        <w:t>fractaire, case-report (HEJ) d</w:t>
      </w:r>
      <w:r>
        <w:rPr>
          <w:rtl w:val="0"/>
          <w:lang w:val="fr-FR"/>
        </w:rPr>
        <w:t>’</w:t>
      </w:r>
      <w:r>
        <w:rPr>
          <w:rtl w:val="0"/>
          <w:lang w:val="fr-FR"/>
        </w:rPr>
        <w:t>injection de milrinone intra-art</w:t>
      </w:r>
      <w:r>
        <w:rPr>
          <w:rtl w:val="0"/>
          <w:lang w:val="fr-FR"/>
        </w:rPr>
        <w:t>é</w:t>
      </w:r>
      <w:r>
        <w:rPr>
          <w:rtl w:val="0"/>
          <w:lang w:val="fr-FR"/>
        </w:rPr>
        <w:t>rielle.</w:t>
      </w:r>
    </w:p>
    <w:p>
      <w:pPr>
        <w:pStyle w:val="Corps"/>
        <w:rPr>
          <w:b w:val="1"/>
          <w:bCs w:val="1"/>
        </w:rPr>
      </w:pPr>
    </w:p>
    <w:p>
      <w:pPr>
        <w:pStyle w:val="Corps"/>
        <w:rPr>
          <w:b w:val="1"/>
          <w:bCs w:val="1"/>
        </w:rPr>
      </w:pPr>
      <w:r>
        <w:rPr>
          <w:b w:val="1"/>
          <w:bCs w:val="1"/>
          <w:rtl w:val="0"/>
          <w:lang w:val="fr-FR"/>
        </w:rPr>
        <w:t>PRES (posterior reversible encephalopathy syndrome)</w:t>
      </w:r>
    </w:p>
    <w:p>
      <w:pPr>
        <w:pStyle w:val="Corps"/>
        <w:bidi w:val="0"/>
      </w:pPr>
      <w:r>
        <w:rPr>
          <w:rtl w:val="0"/>
          <w:lang w:val="fr-FR"/>
        </w:rPr>
        <w:t>Oed</w:t>
      </w:r>
      <w:r>
        <w:rPr>
          <w:rtl w:val="0"/>
          <w:lang w:val="fr-FR"/>
        </w:rPr>
        <w:t>è</w:t>
      </w:r>
      <w:r>
        <w:rPr>
          <w:rtl w:val="0"/>
          <w:lang w:val="fr-FR"/>
        </w:rPr>
        <w:t xml:space="preserve">me </w:t>
      </w:r>
      <w:r>
        <w:rPr>
          <w:rtl w:val="0"/>
          <w:lang w:val="fr-FR"/>
        </w:rPr>
        <w:t xml:space="preserve">(vasogenique, donc pas restriction </w:t>
      </w:r>
      <w:r>
        <w:rPr>
          <w:rtl w:val="0"/>
          <w:lang w:val="fr-FR"/>
        </w:rPr>
        <w:t xml:space="preserve">à </w:t>
      </w:r>
      <w:r>
        <w:rPr>
          <w:rtl w:val="0"/>
          <w:lang w:val="fr-FR"/>
        </w:rPr>
        <w:t xml:space="preserve">diffusion) </w:t>
      </w:r>
      <w:r>
        <w:rPr>
          <w:rtl w:val="0"/>
          <w:lang w:val="fr-FR"/>
        </w:rPr>
        <w:t>de la portion post</w:t>
      </w:r>
      <w:r>
        <w:rPr>
          <w:rtl w:val="0"/>
          <w:lang w:val="fr-FR"/>
        </w:rPr>
        <w:t>é</w:t>
      </w:r>
      <w:r>
        <w:rPr>
          <w:rtl w:val="0"/>
          <w:lang w:val="fr-FR"/>
        </w:rPr>
        <w:t>rieure du cerveau (occipital</w:t>
      </w:r>
      <w:r>
        <w:rPr>
          <w:rtl w:val="0"/>
          <w:lang w:val="fr-FR"/>
        </w:rPr>
        <w:t>e et fosse post.</w:t>
      </w:r>
      <w:r>
        <w:rPr>
          <w:rtl w:val="0"/>
          <w:lang w:val="fr-FR"/>
        </w:rPr>
        <w:t>), cervellet et tronc c</w:t>
      </w:r>
      <w:r>
        <w:rPr>
          <w:rtl w:val="0"/>
          <w:lang w:val="fr-FR"/>
        </w:rPr>
        <w:t>é</w:t>
      </w:r>
      <w:r>
        <w:rPr>
          <w:rtl w:val="0"/>
          <w:lang w:val="fr-FR"/>
        </w:rPr>
        <w:t>r</w:t>
      </w:r>
      <w:r>
        <w:rPr>
          <w:rtl w:val="0"/>
          <w:lang w:val="fr-FR"/>
        </w:rPr>
        <w:t>é</w:t>
      </w:r>
      <w:r>
        <w:rPr>
          <w:rtl w:val="0"/>
          <w:lang w:val="fr-FR"/>
        </w:rPr>
        <w:t xml:space="preserve">bral. </w:t>
      </w:r>
      <w:r>
        <w:rPr>
          <w:rtl w:val="0"/>
          <w:lang w:val="fr-FR"/>
        </w:rPr>
        <w:t>É</w:t>
      </w:r>
      <w:r>
        <w:rPr>
          <w:rtl w:val="0"/>
          <w:lang w:val="fr-FR"/>
        </w:rPr>
        <w:t>tiologies incertaines, associ</w:t>
      </w:r>
      <w:r>
        <w:rPr>
          <w:rtl w:val="0"/>
          <w:lang w:val="fr-FR"/>
        </w:rPr>
        <w:t xml:space="preserve">é à </w:t>
      </w:r>
      <w:r>
        <w:rPr>
          <w:b w:val="1"/>
          <w:bCs w:val="1"/>
          <w:rtl w:val="0"/>
          <w:lang w:val="fr-FR"/>
        </w:rPr>
        <w:t>pr</w:t>
      </w:r>
      <w:r>
        <w:rPr>
          <w:b w:val="1"/>
          <w:bCs w:val="1"/>
          <w:rtl w:val="0"/>
          <w:lang w:val="fr-FR"/>
        </w:rPr>
        <w:t>é</w:t>
      </w:r>
      <w:r>
        <w:rPr>
          <w:b w:val="1"/>
          <w:bCs w:val="1"/>
          <w:rtl w:val="0"/>
          <w:lang w:val="fr-FR"/>
        </w:rPr>
        <w:t>/</w:t>
      </w:r>
      <w:r>
        <w:rPr>
          <w:b w:val="1"/>
          <w:bCs w:val="1"/>
          <w:rtl w:val="0"/>
          <w:lang w:val="fr-FR"/>
        </w:rPr>
        <w:t>é</w:t>
      </w:r>
      <w:r>
        <w:rPr>
          <w:b w:val="1"/>
          <w:bCs w:val="1"/>
          <w:rtl w:val="0"/>
          <w:lang w:val="fr-FR"/>
        </w:rPr>
        <w:t>clampsie</w:t>
      </w:r>
      <w:r>
        <w:rPr>
          <w:rtl w:val="0"/>
          <w:lang w:val="fr-FR"/>
        </w:rPr>
        <w:t>, m</w:t>
      </w:r>
      <w:r>
        <w:rPr>
          <w:rtl w:val="0"/>
          <w:lang w:val="fr-FR"/>
        </w:rPr>
        <w:t>é</w:t>
      </w:r>
      <w:r>
        <w:rPr>
          <w:rtl w:val="0"/>
          <w:lang w:val="fr-FR"/>
        </w:rPr>
        <w:t>dicaments cytotoxiques (</w:t>
      </w:r>
      <w:r>
        <w:rPr>
          <w:b w:val="1"/>
          <w:bCs w:val="1"/>
          <w:rtl w:val="0"/>
          <w:lang w:val="fr-FR"/>
        </w:rPr>
        <w:t>cyclosporine</w:t>
      </w:r>
      <w:r>
        <w:rPr>
          <w:rtl w:val="0"/>
          <w:lang w:val="fr-FR"/>
        </w:rPr>
        <w:t>), pouss</w:t>
      </w:r>
      <w:r>
        <w:rPr>
          <w:rtl w:val="0"/>
          <w:lang w:val="fr-FR"/>
        </w:rPr>
        <w:t>é</w:t>
      </w:r>
      <w:r>
        <w:rPr>
          <w:rtl w:val="0"/>
          <w:lang w:val="fr-FR"/>
        </w:rPr>
        <w:t>es hypertensives.</w:t>
      </w:r>
    </w:p>
    <w:p>
      <w:pPr>
        <w:pStyle w:val="Corps"/>
        <w:bidi w:val="0"/>
      </w:pPr>
    </w:p>
    <w:p>
      <w:pPr>
        <w:pStyle w:val="Corps"/>
        <w:bidi w:val="0"/>
      </w:pPr>
      <w:r>
        <w:rPr>
          <w:rtl w:val="0"/>
          <w:lang w:val="fr-FR"/>
        </w:rPr>
        <w:t>Sx : Alt</w:t>
      </w:r>
      <w:r>
        <w:rPr>
          <w:rtl w:val="0"/>
          <w:lang w:val="fr-FR"/>
        </w:rPr>
        <w:t>é</w:t>
      </w:r>
      <w:r>
        <w:rPr>
          <w:rtl w:val="0"/>
          <w:lang w:val="fr-FR"/>
        </w:rPr>
        <w:t xml:space="preserve">ration </w:t>
      </w:r>
      <w:r>
        <w:rPr>
          <w:rtl w:val="0"/>
          <w:lang w:val="fr-FR"/>
        </w:rPr>
        <w:t>é</w:t>
      </w:r>
      <w:r>
        <w:rPr>
          <w:rtl w:val="0"/>
          <w:lang w:val="fr-FR"/>
        </w:rPr>
        <w:t>tat conscience, c</w:t>
      </w:r>
      <w:r>
        <w:rPr>
          <w:rtl w:val="0"/>
          <w:lang w:val="fr-FR"/>
        </w:rPr>
        <w:t>é</w:t>
      </w:r>
      <w:r>
        <w:rPr>
          <w:rtl w:val="0"/>
          <w:lang w:val="fr-FR"/>
        </w:rPr>
        <w:t>phal</w:t>
      </w:r>
      <w:r>
        <w:rPr>
          <w:rtl w:val="0"/>
          <w:lang w:val="fr-FR"/>
        </w:rPr>
        <w:t>é</w:t>
      </w:r>
      <w:r>
        <w:rPr>
          <w:rtl w:val="0"/>
          <w:lang w:val="fr-FR"/>
        </w:rPr>
        <w:t>e, troubles vision, convulsions</w:t>
      </w:r>
      <w:r>
        <w:rPr>
          <w:rtl w:val="0"/>
          <w:lang w:val="fr-FR"/>
        </w:rPr>
        <w:t xml:space="preserve"> (plus fr</w:t>
      </w:r>
      <w:r>
        <w:rPr>
          <w:rtl w:val="0"/>
          <w:lang w:val="fr-FR"/>
        </w:rPr>
        <w:t>é</w:t>
      </w:r>
      <w:r>
        <w:rPr>
          <w:rtl w:val="0"/>
          <w:lang w:val="fr-FR"/>
        </w:rPr>
        <w:t>quent)</w:t>
      </w:r>
      <w:r>
        <w:rPr>
          <w:rtl w:val="0"/>
          <w:lang w:val="fr-FR"/>
        </w:rPr>
        <w:t>. Pt peuvent mourir d</w:t>
      </w:r>
      <w:r>
        <w:rPr>
          <w:rtl w:val="0"/>
          <w:lang w:val="fr-FR"/>
        </w:rPr>
        <w:t>’</w:t>
      </w:r>
      <w:r>
        <w:rPr>
          <w:rtl w:val="0"/>
          <w:lang w:val="fr-FR"/>
        </w:rPr>
        <w:t>HTIC (oed</w:t>
      </w:r>
      <w:r>
        <w:rPr>
          <w:rtl w:val="0"/>
          <w:lang w:val="fr-FR"/>
        </w:rPr>
        <w:t>è</w:t>
      </w:r>
      <w:r>
        <w:rPr>
          <w:rtl w:val="0"/>
          <w:lang w:val="fr-FR"/>
        </w:rPr>
        <w:t>me), infarctus ou h</w:t>
      </w:r>
      <w:r>
        <w:rPr>
          <w:rtl w:val="0"/>
          <w:lang w:val="fr-FR"/>
        </w:rPr>
        <w:t>é</w:t>
      </w:r>
      <w:r>
        <w:rPr>
          <w:rtl w:val="0"/>
          <w:lang w:val="fr-FR"/>
        </w:rPr>
        <w:t>morragie c</w:t>
      </w:r>
      <w:r>
        <w:rPr>
          <w:rtl w:val="0"/>
          <w:lang w:val="fr-FR"/>
        </w:rPr>
        <w:t>é</w:t>
      </w:r>
      <w:r>
        <w:rPr>
          <w:rtl w:val="0"/>
          <w:lang w:val="fr-FR"/>
        </w:rPr>
        <w:t>r</w:t>
      </w:r>
      <w:r>
        <w:rPr>
          <w:rtl w:val="0"/>
          <w:lang w:val="fr-FR"/>
        </w:rPr>
        <w:t>é</w:t>
      </w:r>
      <w:r>
        <w:rPr>
          <w:rtl w:val="0"/>
          <w:lang w:val="fr-FR"/>
        </w:rPr>
        <w:t>brale.</w:t>
      </w:r>
    </w:p>
    <w:p>
      <w:pPr>
        <w:pStyle w:val="Corps"/>
        <w:bidi w:val="0"/>
      </w:pPr>
    </w:p>
    <w:p>
      <w:pPr>
        <w:pStyle w:val="Corps"/>
        <w:bidi w:val="0"/>
      </w:pPr>
      <w:r>
        <w:rPr>
          <w:rtl w:val="0"/>
          <w:lang w:val="fr-FR"/>
        </w:rPr>
        <w:t>Oed</w:t>
      </w:r>
      <w:r>
        <w:rPr>
          <w:rtl w:val="0"/>
          <w:lang w:val="fr-FR"/>
        </w:rPr>
        <w:t>è</w:t>
      </w:r>
      <w:r>
        <w:rPr>
          <w:rtl w:val="0"/>
          <w:lang w:val="fr-FR"/>
        </w:rPr>
        <w:t xml:space="preserve">me </w:t>
      </w:r>
      <w:r>
        <w:rPr>
          <w:rtl w:val="0"/>
          <w:lang w:val="fr-FR"/>
        </w:rPr>
        <w:t xml:space="preserve">vasogenique, 90% pas restriction </w:t>
      </w:r>
      <w:r>
        <w:rPr>
          <w:rtl w:val="0"/>
          <w:lang w:val="fr-FR"/>
        </w:rPr>
        <w:t xml:space="preserve">à </w:t>
      </w:r>
      <w:r>
        <w:rPr>
          <w:rtl w:val="0"/>
          <w:lang w:val="fr-FR"/>
        </w:rPr>
        <w:t xml:space="preserve">la diffusion. </w:t>
      </w:r>
      <w:r>
        <w:rPr>
          <w:rtl w:val="0"/>
          <w:lang w:val="fr-FR"/>
        </w:rPr>
        <w:t xml:space="preserve">visible </w:t>
      </w:r>
      <w:r>
        <w:rPr>
          <w:rtl w:val="0"/>
          <w:lang w:val="fr-FR"/>
        </w:rPr>
        <w:t xml:space="preserve">à </w:t>
      </w:r>
      <w:r>
        <w:rPr>
          <w:rtl w:val="0"/>
          <w:lang w:val="fr-FR"/>
        </w:rPr>
        <w:t>IRM.</w:t>
      </w:r>
    </w:p>
    <w:p>
      <w:pPr>
        <w:pStyle w:val="Corps"/>
        <w:bidi w:val="0"/>
      </w:pPr>
    </w:p>
    <w:p>
      <w:pPr>
        <w:pStyle w:val="Corps"/>
        <w:bidi w:val="0"/>
        <w:rPr>
          <w:b w:val="1"/>
          <w:bCs w:val="1"/>
        </w:rPr>
      </w:pPr>
      <w:r>
        <w:rPr>
          <w:rtl w:val="0"/>
          <w:lang w:val="fr-FR"/>
        </w:rPr>
        <w:t>Trait</w:t>
      </w:r>
      <w:r>
        <w:rPr>
          <w:rtl w:val="0"/>
          <w:lang w:val="fr-FR"/>
        </w:rPr>
        <w:t>é</w:t>
      </w:r>
      <w:r>
        <w:rPr>
          <w:rtl w:val="0"/>
          <w:lang w:val="fr-FR"/>
        </w:rPr>
        <w:t xml:space="preserve">e en diminuant TA, traitant convulsions et diminuant/cessant Rx causal. Si enceinte, traiter comme </w:t>
      </w:r>
      <w:r>
        <w:rPr>
          <w:rtl w:val="0"/>
          <w:lang w:val="fr-FR"/>
        </w:rPr>
        <w:t>é</w:t>
      </w:r>
      <w:r>
        <w:rPr>
          <w:rtl w:val="0"/>
          <w:lang w:val="fr-FR"/>
        </w:rPr>
        <w:t>clampsie (accouchement).</w:t>
      </w:r>
    </w:p>
    <w:p>
      <w:pPr>
        <w:pStyle w:val="Corps"/>
        <w:bidi w:val="0"/>
      </w:pPr>
    </w:p>
    <w:p>
      <w:pPr>
        <w:pStyle w:val="Sous-section 3"/>
        <w:pBdr>
          <w:bottom w:val="dotted" w:color="000000" w:sz="8" w:space="0" w:shadow="0" w:frame="0"/>
        </w:pBdr>
        <w:rPr>
          <w:u w:val="none"/>
        </w:rPr>
      </w:pPr>
      <w:bookmarkStart w:name="_Toc325" w:id="327"/>
      <w:r>
        <w:rPr>
          <w:u w:val="none"/>
          <w:rtl w:val="0"/>
          <w:lang w:val="fr-FR"/>
        </w:rPr>
        <w:t>Enc</w:t>
      </w:r>
      <w:r>
        <w:rPr>
          <w:u w:val="none"/>
          <w:rtl w:val="0"/>
          <w:lang w:val="fr-FR"/>
        </w:rPr>
        <w:t>é</w:t>
      </w:r>
      <w:r>
        <w:rPr>
          <w:u w:val="none"/>
          <w:rtl w:val="0"/>
          <w:lang w:val="fr-FR"/>
        </w:rPr>
        <w:t>phalite</w:t>
      </w:r>
      <w:bookmarkEnd w:id="327"/>
    </w:p>
    <w:p>
      <w:pPr>
        <w:pStyle w:val="Corps"/>
        <w:bidi w:val="0"/>
        <w:rPr>
          <w:u w:val="none"/>
        </w:rPr>
      </w:pPr>
    </w:p>
    <w:p>
      <w:pPr>
        <w:pStyle w:val="Corps"/>
        <w:numPr>
          <w:ilvl w:val="0"/>
          <w:numId w:val="441"/>
        </w:numPr>
        <w:bidi w:val="0"/>
        <w:rPr>
          <w:u w:val="none"/>
        </w:rPr>
      </w:pPr>
      <w:r>
        <w:rPr>
          <w:u w:val="none"/>
          <w:rtl w:val="0"/>
          <w:lang w:val="fr-FR"/>
        </w:rPr>
        <w:t>Infectieuse</w:t>
      </w:r>
    </w:p>
    <w:p>
      <w:pPr>
        <w:pStyle w:val="Corps"/>
        <w:numPr>
          <w:ilvl w:val="0"/>
          <w:numId w:val="17"/>
        </w:numPr>
        <w:bidi w:val="0"/>
        <w:rPr>
          <w:u w:val="none"/>
        </w:rPr>
      </w:pPr>
      <w:r>
        <w:rPr>
          <w:u w:val="none"/>
          <w:rtl w:val="0"/>
          <w:lang w:val="fr-FR"/>
        </w:rPr>
        <w:t>Auto-immune</w:t>
      </w:r>
    </w:p>
    <w:p>
      <w:pPr>
        <w:pStyle w:val="Corps"/>
        <w:numPr>
          <w:ilvl w:val="0"/>
          <w:numId w:val="17"/>
        </w:numPr>
        <w:bidi w:val="0"/>
        <w:rPr>
          <w:u w:val="none"/>
        </w:rPr>
      </w:pPr>
      <w:r>
        <w:rPr>
          <w:u w:val="none"/>
          <w:rtl w:val="0"/>
          <w:lang w:val="fr-FR"/>
        </w:rPr>
        <w:t>Paran</w:t>
      </w:r>
      <w:r>
        <w:rPr>
          <w:u w:val="none"/>
          <w:rtl w:val="0"/>
          <w:lang w:val="fr-FR"/>
        </w:rPr>
        <w:t>é</w:t>
      </w:r>
      <w:r>
        <w:rPr>
          <w:u w:val="none"/>
          <w:rtl w:val="0"/>
          <w:lang w:val="fr-FR"/>
        </w:rPr>
        <w:t>oplasique</w:t>
      </w:r>
    </w:p>
    <w:p>
      <w:pPr>
        <w:pStyle w:val="Corps"/>
        <w:rPr>
          <w:sz w:val="20"/>
          <w:szCs w:val="20"/>
          <w:u w:val="none"/>
        </w:rPr>
      </w:pPr>
      <w:r>
        <w:rPr>
          <w:sz w:val="20"/>
          <w:szCs w:val="20"/>
          <w:rtl w:val="0"/>
          <w:lang w:val="fr-FR"/>
        </w:rPr>
        <w:t>*Toutes les enc</w:t>
      </w:r>
      <w:r>
        <w:rPr>
          <w:sz w:val="20"/>
          <w:szCs w:val="20"/>
          <w:rtl w:val="0"/>
          <w:lang w:val="fr-FR"/>
        </w:rPr>
        <w:t>é</w:t>
      </w:r>
      <w:r>
        <w:rPr>
          <w:sz w:val="20"/>
          <w:szCs w:val="20"/>
          <w:rtl w:val="0"/>
          <w:lang w:val="fr-FR"/>
        </w:rPr>
        <w:t xml:space="preserve">phalites auto-immune peuvent </w:t>
      </w:r>
      <w:r>
        <w:rPr>
          <w:sz w:val="20"/>
          <w:szCs w:val="20"/>
          <w:rtl w:val="0"/>
          <w:lang w:val="fr-FR"/>
        </w:rPr>
        <w:t>ê</w:t>
      </w:r>
      <w:r>
        <w:rPr>
          <w:sz w:val="20"/>
          <w:szCs w:val="20"/>
          <w:rtl w:val="0"/>
          <w:lang w:val="fr-FR"/>
        </w:rPr>
        <w:t>tre auto-immune, mais certaines sont beaucoup plus fortement associ</w:t>
      </w:r>
      <w:r>
        <w:rPr>
          <w:sz w:val="20"/>
          <w:szCs w:val="20"/>
          <w:rtl w:val="0"/>
          <w:lang w:val="fr-FR"/>
        </w:rPr>
        <w:t>é</w:t>
      </w:r>
      <w:r>
        <w:rPr>
          <w:sz w:val="20"/>
          <w:szCs w:val="20"/>
          <w:rtl w:val="0"/>
          <w:lang w:val="fr-FR"/>
        </w:rPr>
        <w:t xml:space="preserve">e </w:t>
      </w:r>
      <w:r>
        <w:rPr>
          <w:sz w:val="20"/>
          <w:szCs w:val="20"/>
          <w:rtl w:val="0"/>
          <w:lang w:val="fr-FR"/>
        </w:rPr>
        <w:t xml:space="preserve">à </w:t>
      </w:r>
      <w:r>
        <w:rPr>
          <w:sz w:val="20"/>
          <w:szCs w:val="20"/>
          <w:rtl w:val="0"/>
          <w:lang w:val="fr-FR"/>
        </w:rPr>
        <w:t>n</w:t>
      </w:r>
      <w:r>
        <w:rPr>
          <w:sz w:val="20"/>
          <w:szCs w:val="20"/>
          <w:rtl w:val="0"/>
          <w:lang w:val="fr-FR"/>
        </w:rPr>
        <w:t>é</w:t>
      </w:r>
      <w:r>
        <w:rPr>
          <w:sz w:val="20"/>
          <w:szCs w:val="20"/>
          <w:rtl w:val="0"/>
          <w:lang w:val="fr-FR"/>
        </w:rPr>
        <w:t>oplasie que d</w:t>
      </w:r>
      <w:r>
        <w:rPr>
          <w:sz w:val="20"/>
          <w:szCs w:val="20"/>
          <w:rtl w:val="0"/>
          <w:lang w:val="fr-FR"/>
        </w:rPr>
        <w:t>’</w:t>
      </w:r>
      <w:r>
        <w:rPr>
          <w:sz w:val="20"/>
          <w:szCs w:val="20"/>
          <w:rtl w:val="0"/>
          <w:lang w:val="fr-FR"/>
        </w:rPr>
        <w:t>autres ce qui orientera l</w:t>
      </w:r>
      <w:r>
        <w:rPr>
          <w:sz w:val="20"/>
          <w:szCs w:val="20"/>
          <w:rtl w:val="0"/>
          <w:lang w:val="fr-FR"/>
        </w:rPr>
        <w:t>’</w:t>
      </w:r>
      <w:r>
        <w:rPr>
          <w:sz w:val="20"/>
          <w:szCs w:val="20"/>
          <w:rtl w:val="0"/>
          <w:lang w:val="fr-FR"/>
        </w:rPr>
        <w:t>intensit</w:t>
      </w:r>
      <w:r>
        <w:rPr>
          <w:sz w:val="20"/>
          <w:szCs w:val="20"/>
          <w:rtl w:val="0"/>
          <w:lang w:val="fr-FR"/>
        </w:rPr>
        <w:t xml:space="preserve">é </w:t>
      </w:r>
      <w:r>
        <w:rPr>
          <w:sz w:val="20"/>
          <w:szCs w:val="20"/>
          <w:rtl w:val="0"/>
          <w:lang w:val="fr-FR"/>
        </w:rPr>
        <w:t>de la recherche de n</w:t>
      </w:r>
      <w:r>
        <w:rPr>
          <w:sz w:val="20"/>
          <w:szCs w:val="20"/>
          <w:rtl w:val="0"/>
          <w:lang w:val="fr-FR"/>
        </w:rPr>
        <w:t>é</w:t>
      </w:r>
      <w:r>
        <w:rPr>
          <w:sz w:val="20"/>
          <w:szCs w:val="20"/>
          <w:rtl w:val="0"/>
          <w:lang w:val="fr-FR"/>
        </w:rPr>
        <w:t>o sous-jacent</w:t>
      </w:r>
    </w:p>
    <w:p>
      <w:pPr>
        <w:pStyle w:val="Corps"/>
        <w:bidi w:val="0"/>
        <w:rPr>
          <w:u w:val="none"/>
        </w:rPr>
      </w:pPr>
    </w:p>
    <w:p>
      <w:pPr>
        <w:pStyle w:val="Corps"/>
        <w:bidi w:val="0"/>
        <w:rPr>
          <w:u w:val="none"/>
        </w:rPr>
      </w:pPr>
      <w:r>
        <w:rPr>
          <w:u w:val="none"/>
          <w:rtl w:val="0"/>
          <w:lang w:val="fr-FR"/>
        </w:rPr>
        <w:t>Auto-immune :</w:t>
      </w:r>
    </w:p>
    <w:p>
      <w:pPr>
        <w:pStyle w:val="Corps"/>
        <w:bidi w:val="0"/>
        <w:rPr>
          <w:u w:val="none"/>
        </w:rPr>
      </w:pPr>
      <w:r>
        <w:rPr>
          <w:u w:val="none"/>
          <w:rtl w:val="0"/>
          <w:lang w:val="fr-FR"/>
        </w:rPr>
        <w:t>NDMA : associ</w:t>
      </w:r>
      <w:r>
        <w:rPr>
          <w:u w:val="none"/>
          <w:rtl w:val="0"/>
          <w:lang w:val="fr-FR"/>
        </w:rPr>
        <w:t>é</w:t>
      </w:r>
      <w:r>
        <w:rPr>
          <w:u w:val="none"/>
          <w:rtl w:val="0"/>
          <w:lang w:val="fr-FR"/>
        </w:rPr>
        <w:t xml:space="preserve">e </w:t>
      </w:r>
      <w:r>
        <w:rPr>
          <w:u w:val="none"/>
          <w:rtl w:val="0"/>
          <w:lang w:val="fr-FR"/>
        </w:rPr>
        <w:t xml:space="preserve">à </w:t>
      </w:r>
      <w:r>
        <w:rPr>
          <w:u w:val="none"/>
          <w:rtl w:val="0"/>
          <w:lang w:val="fr-FR"/>
        </w:rPr>
        <w:t>Sx psychiatriques, troubles respiratoires, dyskin</w:t>
      </w:r>
      <w:r>
        <w:rPr>
          <w:u w:val="none"/>
          <w:rtl w:val="0"/>
          <w:lang w:val="fr-FR"/>
        </w:rPr>
        <w:t>é</w:t>
      </w:r>
      <w:r>
        <w:rPr>
          <w:u w:val="none"/>
          <w:rtl w:val="0"/>
          <w:lang w:val="fr-FR"/>
        </w:rPr>
        <w:t>sie orofaciale, convulsions, t</w:t>
      </w:r>
      <w:r>
        <w:rPr>
          <w:u w:val="none"/>
          <w:rtl w:val="0"/>
          <w:lang w:val="fr-FR"/>
        </w:rPr>
        <w:t>é</w:t>
      </w:r>
      <w:r>
        <w:rPr>
          <w:u w:val="none"/>
          <w:rtl w:val="0"/>
          <w:lang w:val="fr-FR"/>
        </w:rPr>
        <w:t>ratome ovarien, femme, enfant</w:t>
      </w:r>
    </w:p>
    <w:p>
      <w:pPr>
        <w:pStyle w:val="Corps"/>
        <w:bidi w:val="0"/>
        <w:rPr>
          <w:u w:val="none"/>
        </w:rPr>
      </w:pPr>
      <w:r>
        <w:rPr>
          <w:u w:val="none"/>
          <w:rtl w:val="0"/>
          <w:lang w:val="fr-FR"/>
        </w:rPr>
        <w:t>VGKC : crise dystonie brachio-faciale, hyponatr</w:t>
      </w:r>
      <w:r>
        <w:rPr>
          <w:u w:val="none"/>
          <w:rtl w:val="0"/>
          <w:lang w:val="fr-FR"/>
        </w:rPr>
        <w:t>é</w:t>
      </w:r>
      <w:r>
        <w:rPr>
          <w:u w:val="none"/>
          <w:rtl w:val="0"/>
          <w:lang w:val="fr-FR"/>
        </w:rPr>
        <w:t xml:space="preserve">mie (SIADH 60%), </w:t>
      </w:r>
      <w:r>
        <w:rPr>
          <w:u w:val="none"/>
          <w:rtl w:val="0"/>
          <w:lang w:val="fr-FR"/>
        </w:rPr>
        <w:t>â</w:t>
      </w:r>
      <w:r>
        <w:rPr>
          <w:u w:val="none"/>
          <w:rtl w:val="0"/>
          <w:lang w:val="fr-FR"/>
        </w:rPr>
        <w:t xml:space="preserve">ge moyen-p. </w:t>
      </w:r>
      <w:r>
        <w:rPr>
          <w:u w:val="none"/>
          <w:rtl w:val="0"/>
          <w:lang w:val="fr-FR"/>
        </w:rPr>
        <w:t>â</w:t>
      </w:r>
      <w:r>
        <w:rPr>
          <w:u w:val="none"/>
          <w:rtl w:val="0"/>
          <w:lang w:val="fr-FR"/>
        </w:rPr>
        <w:t>g</w:t>
      </w:r>
      <w:r>
        <w:rPr>
          <w:u w:val="none"/>
          <w:rtl w:val="0"/>
          <w:lang w:val="fr-FR"/>
        </w:rPr>
        <w:t>é</w:t>
      </w:r>
      <w:r>
        <w:rPr>
          <w:u w:val="none"/>
          <w:rtl w:val="0"/>
          <w:lang w:val="fr-FR"/>
        </w:rPr>
        <w:t>e, n</w:t>
      </w:r>
      <w:r>
        <w:rPr>
          <w:u w:val="none"/>
          <w:rtl w:val="0"/>
          <w:lang w:val="fr-FR"/>
        </w:rPr>
        <w:t>é</w:t>
      </w:r>
      <w:r>
        <w:rPr>
          <w:u w:val="none"/>
          <w:rtl w:val="0"/>
          <w:lang w:val="fr-FR"/>
        </w:rPr>
        <w:t>oplasie</w:t>
      </w:r>
    </w:p>
    <w:p>
      <w:pPr>
        <w:pStyle w:val="Corps"/>
        <w:bidi w:val="0"/>
        <w:rPr>
          <w:u w:val="none"/>
        </w:rPr>
      </w:pPr>
      <w:r>
        <w:rPr>
          <w:u w:val="none"/>
          <w:rtl w:val="0"/>
          <w:lang w:val="fr-FR"/>
        </w:rPr>
        <w:t xml:space="preserve">GABA-A : Status </w:t>
      </w:r>
      <w:r>
        <w:rPr>
          <w:u w:val="none"/>
          <w:rtl w:val="0"/>
          <w:lang w:val="fr-FR"/>
        </w:rPr>
        <w:t>é</w:t>
      </w:r>
      <w:r>
        <w:rPr>
          <w:u w:val="none"/>
          <w:rtl w:val="0"/>
          <w:lang w:val="fr-FR"/>
        </w:rPr>
        <w:t>pilepticus</w:t>
      </w:r>
    </w:p>
    <w:p>
      <w:pPr>
        <w:pStyle w:val="Corps"/>
        <w:bidi w:val="0"/>
        <w:rPr>
          <w:u w:val="none"/>
        </w:rPr>
      </w:pPr>
      <w:r>
        <w:rPr>
          <w:u w:val="none"/>
          <w:rtl w:val="0"/>
          <w:lang w:val="fr-FR"/>
        </w:rPr>
        <w:t>GABA-B : associ</w:t>
      </w:r>
      <w:r>
        <w:rPr>
          <w:u w:val="none"/>
          <w:rtl w:val="0"/>
          <w:lang w:val="fr-FR"/>
        </w:rPr>
        <w:t xml:space="preserve">é </w:t>
      </w:r>
      <w:r>
        <w:rPr>
          <w:u w:val="none"/>
          <w:rtl w:val="0"/>
          <w:lang w:val="fr-FR"/>
        </w:rPr>
        <w:t>n</w:t>
      </w:r>
      <w:r>
        <w:rPr>
          <w:u w:val="none"/>
          <w:rtl w:val="0"/>
          <w:lang w:val="fr-FR"/>
        </w:rPr>
        <w:t>é</w:t>
      </w:r>
      <w:r>
        <w:rPr>
          <w:u w:val="none"/>
          <w:rtl w:val="0"/>
          <w:lang w:val="fr-FR"/>
        </w:rPr>
        <w:t xml:space="preserve">o. poumon non </w:t>
      </w:r>
      <w:r>
        <w:rPr>
          <w:u w:val="none"/>
          <w:rtl w:val="0"/>
          <w:lang w:val="fr-FR"/>
        </w:rPr>
        <w:t xml:space="preserve">à </w:t>
      </w:r>
      <w:r>
        <w:rPr>
          <w:u w:val="none"/>
          <w:rtl w:val="0"/>
          <w:lang w:val="fr-FR"/>
        </w:rPr>
        <w:t>petites cellules.</w:t>
      </w:r>
    </w:p>
    <w:p>
      <w:pPr>
        <w:pStyle w:val="Corps"/>
        <w:bidi w:val="0"/>
        <w:rPr>
          <w:u w:val="none"/>
        </w:rPr>
      </w:pPr>
      <w:r>
        <w:rPr>
          <w:u w:val="none"/>
          <w:rtl w:val="0"/>
          <w:lang w:val="fr-FR"/>
        </w:rPr>
        <w:t>GAD : controvers</w:t>
      </w:r>
      <w:r>
        <w:rPr>
          <w:u w:val="none"/>
          <w:rtl w:val="0"/>
          <w:lang w:val="fr-FR"/>
        </w:rPr>
        <w:t>é</w:t>
      </w:r>
    </w:p>
    <w:p>
      <w:pPr>
        <w:pStyle w:val="Corps"/>
        <w:bidi w:val="0"/>
        <w:rPr>
          <w:u w:val="none"/>
        </w:rPr>
      </w:pPr>
    </w:p>
    <w:p>
      <w:pPr>
        <w:pStyle w:val="Corps"/>
        <w:bidi w:val="0"/>
        <w:rPr>
          <w:u w:val="none"/>
        </w:rPr>
      </w:pPr>
      <w:r>
        <w:rPr>
          <w:u w:val="none"/>
          <w:rtl w:val="0"/>
          <w:lang w:val="fr-FR"/>
        </w:rPr>
        <w:t xml:space="preserve">Cancer </w:t>
      </w:r>
      <w:r>
        <w:rPr>
          <w:u w:val="none"/>
          <w:rtl w:val="0"/>
          <w:lang w:val="fr-FR"/>
        </w:rPr>
        <w:t xml:space="preserve">à </w:t>
      </w:r>
      <w:r>
        <w:rPr>
          <w:u w:val="none"/>
          <w:rtl w:val="0"/>
          <w:lang w:val="fr-FR"/>
        </w:rPr>
        <w:t>petites cellules associ</w:t>
      </w:r>
      <w:r>
        <w:rPr>
          <w:u w:val="none"/>
          <w:rtl w:val="0"/>
          <w:lang w:val="fr-FR"/>
        </w:rPr>
        <w:t xml:space="preserve">é </w:t>
      </w:r>
      <w:r>
        <w:rPr>
          <w:u w:val="none"/>
          <w:rtl w:val="0"/>
          <w:lang w:val="fr-FR"/>
        </w:rPr>
        <w:t>plus fr</w:t>
      </w:r>
      <w:r>
        <w:rPr>
          <w:u w:val="none"/>
          <w:rtl w:val="0"/>
          <w:lang w:val="fr-FR"/>
        </w:rPr>
        <w:t>é</w:t>
      </w:r>
      <w:r>
        <w:rPr>
          <w:u w:val="none"/>
          <w:rtl w:val="0"/>
          <w:lang w:val="fr-FR"/>
        </w:rPr>
        <w:t xml:space="preserve">quemment </w:t>
      </w:r>
      <w:r>
        <w:rPr>
          <w:u w:val="none"/>
          <w:rtl w:val="0"/>
          <w:lang w:val="fr-FR"/>
        </w:rPr>
        <w:t xml:space="preserve">à </w:t>
      </w:r>
      <w:r>
        <w:rPr>
          <w:u w:val="none"/>
          <w:rtl w:val="0"/>
          <w:lang w:val="fr-FR"/>
        </w:rPr>
        <w:t>enc</w:t>
      </w:r>
      <w:r>
        <w:rPr>
          <w:u w:val="none"/>
          <w:rtl w:val="0"/>
          <w:lang w:val="fr-FR"/>
        </w:rPr>
        <w:t>é</w:t>
      </w:r>
      <w:r>
        <w:rPr>
          <w:u w:val="none"/>
          <w:rtl w:val="0"/>
          <w:lang w:val="fr-FR"/>
        </w:rPr>
        <w:t>phalite, aussi ovaires, seins et lymphome.</w:t>
      </w:r>
    </w:p>
    <w:p>
      <w:pPr>
        <w:pStyle w:val="Corps"/>
        <w:bidi w:val="0"/>
        <w:rPr>
          <w:u w:val="none"/>
        </w:rPr>
      </w:pPr>
    </w:p>
    <w:p>
      <w:pPr>
        <w:pStyle w:val="Corps"/>
        <w:rPr>
          <w:u w:val="none"/>
        </w:rPr>
      </w:pPr>
      <w:r>
        <w:rPr>
          <w:u w:val="single"/>
          <w:rtl w:val="0"/>
          <w:lang w:val="fr-FR"/>
        </w:rPr>
        <w:t>Bilan :</w:t>
      </w:r>
    </w:p>
    <w:p>
      <w:pPr>
        <w:pStyle w:val="Corps"/>
        <w:rPr>
          <w:u w:val="none"/>
        </w:rPr>
      </w:pPr>
      <w:r>
        <w:rPr>
          <w:u w:val="none"/>
          <w:rtl w:val="0"/>
          <w:lang w:val="fr-FR"/>
        </w:rPr>
        <w:t>Panel neurologique de base (anti-Yo/Ri/Hu/Ma</w:t>
      </w:r>
      <w:r>
        <w:rPr>
          <w:u w:val="none"/>
          <w:rtl w:val="0"/>
          <w:lang w:val="fr-FR"/>
        </w:rPr>
        <w:t>…</w:t>
      </w:r>
      <w:r>
        <w:rPr>
          <w:u w:val="none"/>
          <w:rtl w:val="0"/>
          <w:lang w:val="fr-FR"/>
        </w:rPr>
        <w:t>)</w:t>
      </w:r>
    </w:p>
    <w:p>
      <w:pPr>
        <w:pStyle w:val="Corps"/>
        <w:rPr>
          <w:u w:val="none"/>
        </w:rPr>
      </w:pPr>
      <w:r>
        <w:rPr>
          <w:u w:val="none"/>
          <w:rtl w:val="0"/>
          <w:lang w:val="fr-FR"/>
        </w:rPr>
        <w:t>NDMA, VGKC, anti-GAD?, GABA-A, GABA-B</w:t>
      </w:r>
    </w:p>
    <w:p>
      <w:pPr>
        <w:pStyle w:val="Corps"/>
        <w:rPr>
          <w:u w:val="none"/>
        </w:rPr>
      </w:pPr>
      <w:r>
        <w:rPr>
          <w:u w:val="none"/>
          <w:rtl w:val="0"/>
          <w:lang w:val="fr-FR"/>
        </w:rPr>
        <w:t>Pl : recherche GB, prot</w:t>
      </w:r>
      <w:r>
        <w:rPr>
          <w:u w:val="none"/>
          <w:rtl w:val="0"/>
          <w:lang w:val="fr-FR"/>
        </w:rPr>
        <w:t>é</w:t>
      </w:r>
      <w:r>
        <w:rPr>
          <w:u w:val="none"/>
          <w:rtl w:val="0"/>
          <w:lang w:val="fr-FR"/>
        </w:rPr>
        <w:t>ines, bandes oligoclonales</w:t>
      </w:r>
    </w:p>
    <w:p>
      <w:pPr>
        <w:pStyle w:val="Corps"/>
        <w:bidi w:val="0"/>
        <w:rPr>
          <w:u w:val="none"/>
        </w:rPr>
      </w:pPr>
    </w:p>
    <w:p>
      <w:pPr>
        <w:pStyle w:val="Corps"/>
        <w:bidi w:val="0"/>
        <w:rPr>
          <w:u w:val="none"/>
        </w:rPr>
      </w:pPr>
      <w:r>
        <w:rPr>
          <w:u w:val="none"/>
          <w:rtl w:val="0"/>
          <w:lang w:val="fr-FR"/>
        </w:rPr>
        <w:t>Auto-immune : doser anti-GAD, NDMA</w:t>
      </w:r>
    </w:p>
    <w:p>
      <w:pPr>
        <w:pStyle w:val="Corps"/>
        <w:bidi w:val="0"/>
        <w:rPr>
          <w:u w:val="none"/>
        </w:rPr>
      </w:pPr>
      <w:r>
        <w:rPr>
          <w:u w:val="none"/>
          <w:rtl w:val="0"/>
          <w:lang w:val="fr-FR"/>
        </w:rPr>
        <w:t>*parfois associ</w:t>
      </w:r>
      <w:r>
        <w:rPr>
          <w:u w:val="none"/>
          <w:rtl w:val="0"/>
          <w:lang w:val="fr-FR"/>
        </w:rPr>
        <w:t xml:space="preserve">é à </w:t>
      </w:r>
      <w:r>
        <w:rPr>
          <w:u w:val="none"/>
          <w:rtl w:val="0"/>
          <w:lang w:val="fr-FR"/>
        </w:rPr>
        <w:t>n</w:t>
      </w:r>
      <w:r>
        <w:rPr>
          <w:u w:val="none"/>
          <w:rtl w:val="0"/>
          <w:lang w:val="fr-FR"/>
        </w:rPr>
        <w:t>é</w:t>
      </w:r>
      <w:r>
        <w:rPr>
          <w:u w:val="none"/>
          <w:rtl w:val="0"/>
          <w:lang w:val="fr-FR"/>
        </w:rPr>
        <w:t>oplasie (syndrome paran</w:t>
      </w:r>
      <w:r>
        <w:rPr>
          <w:u w:val="none"/>
          <w:rtl w:val="0"/>
          <w:lang w:val="fr-FR"/>
        </w:rPr>
        <w:t>é</w:t>
      </w:r>
      <w:r>
        <w:rPr>
          <w:u w:val="none"/>
          <w:rtl w:val="0"/>
          <w:lang w:val="fr-FR"/>
        </w:rPr>
        <w:t>oplasie)</w:t>
      </w:r>
    </w:p>
    <w:p>
      <w:pPr>
        <w:pStyle w:val="Corps"/>
        <w:bidi w:val="0"/>
        <w:rPr>
          <w:u w:val="none"/>
        </w:rPr>
      </w:pPr>
    </w:p>
    <w:p>
      <w:pPr>
        <w:pStyle w:val="Corps"/>
        <w:bidi w:val="0"/>
        <w:rPr>
          <w:u w:val="none"/>
        </w:rPr>
      </w:pPr>
    </w:p>
    <w:p>
      <w:pPr>
        <w:pStyle w:val="Corps"/>
        <w:bidi w:val="0"/>
        <w:rPr>
          <w:u w:val="none"/>
        </w:rPr>
      </w:pPr>
    </w:p>
    <w:p>
      <w:pPr>
        <w:pStyle w:val="Sous-section 3"/>
        <w:pBdr>
          <w:bottom w:val="dotted" w:color="000000" w:sz="8" w:space="0" w:shadow="0" w:frame="0"/>
        </w:pBdr>
        <w:rPr>
          <w:u w:val="none"/>
        </w:rPr>
      </w:pPr>
      <w:bookmarkStart w:name="_Toc326" w:id="328"/>
      <w:r>
        <w:rPr>
          <w:u w:val="none"/>
          <w:rtl w:val="0"/>
          <w:lang w:val="fr-FR"/>
        </w:rPr>
        <w:t>Coma (incomplet)</w:t>
      </w:r>
      <w:bookmarkEnd w:id="328"/>
    </w:p>
    <w:p>
      <w:pPr>
        <w:pStyle w:val="Corps"/>
        <w:bidi w:val="0"/>
        <w:rPr>
          <w:u w:val="none"/>
        </w:rPr>
      </w:pPr>
    </w:p>
    <w:p>
      <w:pPr>
        <w:pStyle w:val="Corps"/>
        <w:rPr>
          <w:u w:val="single"/>
        </w:rPr>
      </w:pPr>
      <w:r>
        <w:rPr>
          <w:u w:val="single"/>
          <w:rtl w:val="0"/>
          <w:lang w:val="fr-FR"/>
        </w:rPr>
        <w:t xml:space="preserve">Approche coma </w:t>
      </w:r>
      <w:r>
        <w:rPr>
          <w:u w:val="single"/>
          <w:rtl w:val="0"/>
          <w:lang w:val="fr-FR"/>
        </w:rPr>
        <w:t>é</w:t>
      </w:r>
      <w:r>
        <w:rPr>
          <w:u w:val="single"/>
          <w:rtl w:val="0"/>
          <w:lang w:val="fr-FR"/>
        </w:rPr>
        <w:t>tiologie ind</w:t>
      </w:r>
      <w:r>
        <w:rPr>
          <w:u w:val="single"/>
          <w:rtl w:val="0"/>
          <w:lang w:val="fr-FR"/>
        </w:rPr>
        <w:t>é</w:t>
      </w:r>
      <w:r>
        <w:rPr>
          <w:u w:val="single"/>
          <w:rtl w:val="0"/>
          <w:lang w:val="fr-FR"/>
        </w:rPr>
        <w:t>termin</w:t>
      </w:r>
      <w:r>
        <w:rPr>
          <w:u w:val="single"/>
          <w:rtl w:val="0"/>
          <w:lang w:val="fr-FR"/>
        </w:rPr>
        <w:t>é</w:t>
      </w:r>
      <w:r>
        <w:rPr>
          <w:u w:val="single"/>
          <w:rtl w:val="0"/>
          <w:lang w:val="fr-FR"/>
        </w:rPr>
        <w:t>e</w:t>
      </w:r>
    </w:p>
    <w:p>
      <w:pPr>
        <w:pStyle w:val="Corps"/>
        <w:bidi w:val="0"/>
        <w:rPr>
          <w:u w:val="none"/>
        </w:rPr>
      </w:pPr>
      <w:r>
        <w:rPr>
          <w:rtl w:val="0"/>
          <w:lang w:val="fr-FR"/>
        </w:rPr>
        <w:t>Tx : s</w:t>
      </w:r>
      <w:r>
        <w:rPr>
          <w:rtl w:val="0"/>
          <w:lang w:val="fr-FR"/>
        </w:rPr>
        <w:t>é</w:t>
      </w:r>
      <w:r>
        <w:rPr>
          <w:rtl w:val="0"/>
          <w:lang w:val="fr-FR"/>
        </w:rPr>
        <w:t xml:space="preserve">curiser voies respiratoires, glucose D50W 50 mL IV, thiamine, naloxone </w:t>
      </w:r>
    </w:p>
    <w:p>
      <w:pPr>
        <w:pStyle w:val="Corps"/>
        <w:bidi w:val="0"/>
        <w:rPr>
          <w:u w:val="none"/>
        </w:rPr>
      </w:pPr>
    </w:p>
    <w:p>
      <w:pPr>
        <w:pStyle w:val="Corps"/>
        <w:rPr>
          <w:u w:val="single"/>
        </w:rPr>
      </w:pPr>
      <w:r>
        <w:rPr>
          <w:u w:val="single"/>
          <w:rtl w:val="0"/>
          <w:lang w:val="fr-FR"/>
        </w:rPr>
        <w:t>É</w:t>
      </w:r>
      <w:r>
        <w:rPr>
          <w:u w:val="single"/>
          <w:rtl w:val="0"/>
          <w:lang w:val="fr-FR"/>
        </w:rPr>
        <w:t>tiologies</w:t>
      </w:r>
    </w:p>
    <w:p>
      <w:pPr>
        <w:pStyle w:val="Corps"/>
        <w:rPr>
          <w:b w:val="1"/>
          <w:bCs w:val="1"/>
        </w:rPr>
      </w:pPr>
      <w:r>
        <w:rPr>
          <w:b w:val="1"/>
          <w:bCs w:val="1"/>
          <w:rtl w:val="0"/>
          <w:lang w:val="fr-FR"/>
        </w:rPr>
        <w:t>RACAMITH</w:t>
      </w:r>
    </w:p>
    <w:p>
      <w:pPr>
        <w:pStyle w:val="Corps"/>
        <w:bidi w:val="0"/>
      </w:pPr>
      <w:r>
        <w:rPr>
          <w:rtl w:val="0"/>
          <w:lang w:val="fr-FR"/>
        </w:rPr>
        <w:t>Rx-Drogue, ROH, toxines</w:t>
      </w:r>
    </w:p>
    <w:p>
      <w:pPr>
        <w:pStyle w:val="Corps"/>
        <w:bidi w:val="0"/>
      </w:pPr>
      <w:r>
        <w:rPr>
          <w:rtl w:val="0"/>
          <w:lang w:val="fr-FR"/>
        </w:rPr>
        <w:t>AVC : surtout tronc (formation r</w:t>
      </w:r>
      <w:r>
        <w:rPr>
          <w:rtl w:val="0"/>
          <w:lang w:val="fr-FR"/>
        </w:rPr>
        <w:t>é</w:t>
      </w:r>
      <w:r>
        <w:rPr>
          <w:rtl w:val="0"/>
          <w:lang w:val="fr-FR"/>
        </w:rPr>
        <w:t>ticul</w:t>
      </w:r>
      <w:r>
        <w:rPr>
          <w:rtl w:val="0"/>
          <w:lang w:val="fr-FR"/>
        </w:rPr>
        <w:t>é</w:t>
      </w:r>
      <w:r>
        <w:rPr>
          <w:rtl w:val="0"/>
          <w:lang w:val="fr-FR"/>
        </w:rPr>
        <w:t>e) ou atteinte 2 h</w:t>
      </w:r>
      <w:r>
        <w:rPr>
          <w:rtl w:val="0"/>
          <w:lang w:val="fr-FR"/>
        </w:rPr>
        <w:t>é</w:t>
      </w:r>
      <w:r>
        <w:rPr>
          <w:rtl w:val="0"/>
          <w:lang w:val="fr-FR"/>
        </w:rPr>
        <w:t>misph</w:t>
      </w:r>
      <w:r>
        <w:rPr>
          <w:rtl w:val="0"/>
          <w:lang w:val="fr-FR"/>
        </w:rPr>
        <w:t>è</w:t>
      </w:r>
      <w:r>
        <w:rPr>
          <w:rtl w:val="0"/>
          <w:lang w:val="fr-FR"/>
        </w:rPr>
        <w:t>res ou a. percheron</w:t>
      </w:r>
    </w:p>
    <w:p>
      <w:pPr>
        <w:pStyle w:val="Corps"/>
        <w:bidi w:val="0"/>
      </w:pPr>
      <w:r>
        <w:rPr>
          <w:rtl w:val="0"/>
          <w:lang w:val="fr-FR"/>
        </w:rPr>
        <w:t>Convulsions : post-ictal, status epilepticus</w:t>
      </w:r>
    </w:p>
    <w:p>
      <w:pPr>
        <w:pStyle w:val="Corps"/>
        <w:bidi w:val="0"/>
      </w:pPr>
      <w:r>
        <w:rPr>
          <w:rtl w:val="0"/>
          <w:lang w:val="fr-FR"/>
        </w:rPr>
        <w:t>Anoxie / choc : post-arr</w:t>
      </w:r>
      <w:r>
        <w:rPr>
          <w:rtl w:val="0"/>
          <w:lang w:val="fr-FR"/>
        </w:rPr>
        <w:t>ê</w:t>
      </w:r>
      <w:r>
        <w:rPr>
          <w:rtl w:val="0"/>
          <w:lang w:val="fr-FR"/>
        </w:rPr>
        <w:t>t cardiaque, saignement massif, etc.</w:t>
      </w:r>
    </w:p>
    <w:p>
      <w:pPr>
        <w:pStyle w:val="Corps"/>
        <w:bidi w:val="0"/>
      </w:pPr>
      <w:r>
        <w:rPr>
          <w:rtl w:val="0"/>
          <w:lang w:val="fr-FR"/>
        </w:rPr>
        <w:t>M</w:t>
      </w:r>
      <w:r>
        <w:rPr>
          <w:rtl w:val="0"/>
          <w:lang w:val="fr-FR"/>
        </w:rPr>
        <w:t>é</w:t>
      </w:r>
      <w:r>
        <w:rPr>
          <w:rtl w:val="0"/>
          <w:lang w:val="fr-FR"/>
        </w:rPr>
        <w:t>tabolique : Na, Ca, Mg, glucose, ur</w:t>
      </w:r>
      <w:r>
        <w:rPr>
          <w:rtl w:val="0"/>
          <w:lang w:val="fr-FR"/>
        </w:rPr>
        <w:t>é</w:t>
      </w:r>
      <w:r>
        <w:rPr>
          <w:rtl w:val="0"/>
          <w:lang w:val="fr-FR"/>
        </w:rPr>
        <w:t>e, foie, thiamine, TSH, insuf. sur.</w:t>
      </w:r>
    </w:p>
    <w:p>
      <w:pPr>
        <w:pStyle w:val="Corps"/>
        <w:bidi w:val="0"/>
      </w:pPr>
      <w:r>
        <w:rPr>
          <w:rtl w:val="0"/>
          <w:lang w:val="fr-FR"/>
        </w:rPr>
        <w:t>Infection : m</w:t>
      </w:r>
      <w:r>
        <w:rPr>
          <w:rtl w:val="0"/>
          <w:lang w:val="fr-FR"/>
        </w:rPr>
        <w:t>é</w:t>
      </w:r>
      <w:r>
        <w:rPr>
          <w:rtl w:val="0"/>
          <w:lang w:val="fr-FR"/>
        </w:rPr>
        <w:t>ningite</w:t>
      </w:r>
    </w:p>
    <w:p>
      <w:pPr>
        <w:pStyle w:val="Corps"/>
        <w:bidi w:val="0"/>
      </w:pPr>
      <w:r>
        <w:rPr>
          <w:rtl w:val="0"/>
          <w:lang w:val="fr-FR"/>
        </w:rPr>
        <w:t>Trauma</w:t>
      </w:r>
    </w:p>
    <w:p>
      <w:pPr>
        <w:pStyle w:val="Corps"/>
        <w:bidi w:val="0"/>
      </w:pPr>
      <w:r>
        <w:rPr>
          <w:rtl w:val="0"/>
          <w:lang w:val="fr-FR"/>
        </w:rPr>
        <w:t xml:space="preserve">HTIC, </w:t>
      </w:r>
      <w:r>
        <w:rPr>
          <w:b w:val="1"/>
          <w:bCs w:val="1"/>
          <w:rtl w:val="0"/>
          <w:lang w:val="fr-FR"/>
        </w:rPr>
        <w:t>Hypercapnie,</w:t>
      </w:r>
      <w:r>
        <w:rPr>
          <w:rtl w:val="0"/>
          <w:lang w:val="fr-FR"/>
        </w:rPr>
        <w:t xml:space="preserve"> hydroc</w:t>
      </w:r>
      <w:r>
        <w:rPr>
          <w:rtl w:val="0"/>
          <w:lang w:val="fr-FR"/>
        </w:rPr>
        <w:t>é</w:t>
      </w:r>
      <w:r>
        <w:rPr>
          <w:rtl w:val="0"/>
          <w:lang w:val="fr-FR"/>
        </w:rPr>
        <w:t>phalie aigu</w:t>
      </w:r>
      <w:r>
        <w:rPr>
          <w:rtl w:val="0"/>
          <w:lang w:val="fr-FR"/>
        </w:rPr>
        <w:t>ë</w:t>
      </w:r>
    </w:p>
    <w:p>
      <w:pPr>
        <w:pStyle w:val="Corps"/>
        <w:bidi w:val="0"/>
      </w:pPr>
      <w:r>
        <w:rPr>
          <w:rtl w:val="0"/>
          <w:lang w:val="fr-FR"/>
        </w:rPr>
        <w:t>autres : migraine basillaire, syndrome neuroleptique malin</w:t>
      </w:r>
    </w:p>
    <w:p>
      <w:pPr>
        <w:pStyle w:val="Corps"/>
        <w:rPr>
          <w:sz w:val="20"/>
          <w:szCs w:val="20"/>
        </w:rPr>
      </w:pPr>
      <w:r>
        <w:rPr>
          <w:sz w:val="20"/>
          <w:szCs w:val="20"/>
          <w:rtl w:val="0"/>
          <w:lang w:val="fr-FR"/>
        </w:rPr>
        <w:t>*pr</w:t>
      </w:r>
      <w:r>
        <w:rPr>
          <w:sz w:val="20"/>
          <w:szCs w:val="20"/>
          <w:rtl w:val="0"/>
          <w:lang w:val="fr-FR"/>
        </w:rPr>
        <w:t>é</w:t>
      </w:r>
      <w:r>
        <w:rPr>
          <w:sz w:val="20"/>
          <w:szCs w:val="20"/>
          <w:rtl w:val="0"/>
          <w:lang w:val="fr-FR"/>
        </w:rPr>
        <w:t>sence vs absence de Sx focaux permet d</w:t>
      </w:r>
      <w:r>
        <w:rPr>
          <w:sz w:val="20"/>
          <w:szCs w:val="20"/>
          <w:rtl w:val="0"/>
          <w:lang w:val="fr-FR"/>
        </w:rPr>
        <w:t>’</w:t>
      </w:r>
      <w:r>
        <w:rPr>
          <w:sz w:val="20"/>
          <w:szCs w:val="20"/>
          <w:rtl w:val="0"/>
          <w:lang w:val="fr-FR"/>
        </w:rPr>
        <w:t>orienter vers cause m</w:t>
      </w:r>
      <w:r>
        <w:rPr>
          <w:sz w:val="20"/>
          <w:szCs w:val="20"/>
          <w:rtl w:val="0"/>
          <w:lang w:val="fr-FR"/>
        </w:rPr>
        <w:t>é</w:t>
      </w:r>
      <w:r>
        <w:rPr>
          <w:sz w:val="20"/>
          <w:szCs w:val="20"/>
          <w:rtl w:val="0"/>
          <w:lang w:val="fr-FR"/>
        </w:rPr>
        <w:t>taboliques/Rx/intox et autres.</w:t>
      </w:r>
    </w:p>
    <w:p>
      <w:pPr>
        <w:pStyle w:val="Corps"/>
        <w:bidi w:val="0"/>
      </w:pPr>
    </w:p>
    <w:p>
      <w:pPr>
        <w:pStyle w:val="Corps"/>
        <w:rPr>
          <w:u w:val="single"/>
        </w:rPr>
      </w:pPr>
      <w:r>
        <w:rPr>
          <w:u w:val="single"/>
          <w:rtl w:val="0"/>
          <w:lang w:val="fr-FR"/>
        </w:rPr>
        <w:t>Investigation :</w:t>
      </w:r>
    </w:p>
    <w:p>
      <w:pPr>
        <w:pStyle w:val="Corps"/>
        <w:bidi w:val="0"/>
      </w:pPr>
      <w:r>
        <w:rPr>
          <w:rtl w:val="0"/>
          <w:lang w:val="fr-FR"/>
        </w:rPr>
        <w:t>GCS, examen physique, monitoring / SV</w:t>
      </w:r>
    </w:p>
    <w:p>
      <w:pPr>
        <w:pStyle w:val="Corps"/>
        <w:bidi w:val="0"/>
        <w:rPr>
          <w:b w:val="1"/>
          <w:bCs w:val="1"/>
        </w:rPr>
      </w:pPr>
      <w:r>
        <w:rPr>
          <w:b w:val="1"/>
          <w:bCs w:val="1"/>
          <w:rtl w:val="0"/>
          <w:lang w:val="fr-FR"/>
        </w:rPr>
        <w:t>TDM c</w:t>
      </w:r>
      <w:r>
        <w:rPr>
          <w:b w:val="1"/>
          <w:bCs w:val="1"/>
          <w:rtl w:val="0"/>
          <w:lang w:val="fr-FR"/>
        </w:rPr>
        <w:t>é</w:t>
      </w:r>
      <w:r>
        <w:rPr>
          <w:b w:val="1"/>
          <w:bCs w:val="1"/>
          <w:rtl w:val="0"/>
          <w:lang w:val="fr-FR"/>
        </w:rPr>
        <w:t>r</w:t>
      </w:r>
      <w:r>
        <w:rPr>
          <w:b w:val="1"/>
          <w:bCs w:val="1"/>
          <w:rtl w:val="0"/>
          <w:lang w:val="fr-FR"/>
        </w:rPr>
        <w:t>é</w:t>
      </w:r>
      <w:r>
        <w:rPr>
          <w:b w:val="1"/>
          <w:bCs w:val="1"/>
          <w:rtl w:val="0"/>
          <w:lang w:val="fr-FR"/>
        </w:rPr>
        <w:t>bral</w:t>
      </w:r>
      <w:r>
        <w:rPr>
          <w:rtl w:val="0"/>
          <w:lang w:val="fr-FR"/>
        </w:rPr>
        <w:t xml:space="preserve"> +/- IRM (ex : PRES)</w:t>
      </w:r>
      <w:r>
        <w:rPr>
          <w:b w:val="1"/>
          <w:bCs w:val="1"/>
          <w:rtl w:val="0"/>
          <w:lang w:val="fr-FR"/>
        </w:rPr>
        <w:t xml:space="preserve"> urgent surtout si Sx focaux</w:t>
      </w:r>
    </w:p>
    <w:p>
      <w:pPr>
        <w:pStyle w:val="Corps"/>
        <w:rPr>
          <w:b w:val="1"/>
          <w:bCs w:val="1"/>
        </w:rPr>
      </w:pPr>
      <w:r>
        <w:rPr>
          <w:b w:val="1"/>
          <w:bCs w:val="1"/>
          <w:rtl w:val="0"/>
          <w:lang w:val="fr-FR"/>
        </w:rPr>
        <w:t xml:space="preserve">ECG, </w:t>
      </w:r>
      <w:r>
        <w:rPr>
          <w:b w:val="0"/>
          <w:bCs w:val="0"/>
          <w:rtl w:val="0"/>
          <w:lang w:val="fr-FR"/>
        </w:rPr>
        <w:t>Rx poumons</w:t>
      </w:r>
    </w:p>
    <w:p>
      <w:pPr>
        <w:pStyle w:val="Corps"/>
        <w:rPr>
          <w:b w:val="1"/>
          <w:bCs w:val="1"/>
        </w:rPr>
      </w:pPr>
      <w:r>
        <w:rPr>
          <w:b w:val="0"/>
          <w:bCs w:val="0"/>
          <w:rtl w:val="0"/>
          <w:lang w:val="fr-FR"/>
        </w:rPr>
        <w:t>FSC, ur</w:t>
      </w:r>
      <w:r>
        <w:rPr>
          <w:b w:val="0"/>
          <w:bCs w:val="0"/>
          <w:rtl w:val="0"/>
          <w:lang w:val="fr-FR"/>
        </w:rPr>
        <w:t>é</w:t>
      </w:r>
      <w:r>
        <w:rPr>
          <w:b w:val="0"/>
          <w:bCs w:val="0"/>
          <w:rtl w:val="0"/>
          <w:lang w:val="fr-FR"/>
        </w:rPr>
        <w:t>e-cr</w:t>
      </w:r>
      <w:r>
        <w:rPr>
          <w:b w:val="0"/>
          <w:bCs w:val="0"/>
          <w:rtl w:val="0"/>
          <w:lang w:val="fr-FR"/>
        </w:rPr>
        <w:t>é</w:t>
      </w:r>
      <w:r>
        <w:rPr>
          <w:b w:val="0"/>
          <w:bCs w:val="0"/>
          <w:rtl w:val="0"/>
          <w:lang w:val="fr-FR"/>
        </w:rPr>
        <w:t>at, bilan h</w:t>
      </w:r>
      <w:r>
        <w:rPr>
          <w:b w:val="0"/>
          <w:bCs w:val="0"/>
          <w:rtl w:val="0"/>
          <w:lang w:val="fr-FR"/>
        </w:rPr>
        <w:t>é</w:t>
      </w:r>
      <w:r>
        <w:rPr>
          <w:b w:val="0"/>
          <w:bCs w:val="0"/>
          <w:rtl w:val="0"/>
          <w:lang w:val="fr-FR"/>
        </w:rPr>
        <w:t>patique,</w:t>
      </w:r>
      <w:r>
        <w:rPr>
          <w:b w:val="1"/>
          <w:bCs w:val="1"/>
          <w:rtl w:val="0"/>
          <w:lang w:val="fr-FR"/>
        </w:rPr>
        <w:t xml:space="preserve"> Na, </w:t>
      </w:r>
      <w:r>
        <w:rPr>
          <w:b w:val="0"/>
          <w:bCs w:val="0"/>
          <w:rtl w:val="0"/>
          <w:lang w:val="fr-FR"/>
        </w:rPr>
        <w:t>K, Cl,</w:t>
      </w:r>
      <w:r>
        <w:rPr>
          <w:b w:val="1"/>
          <w:bCs w:val="1"/>
          <w:rtl w:val="0"/>
          <w:lang w:val="fr-FR"/>
        </w:rPr>
        <w:t xml:space="preserve"> Ca, </w:t>
      </w:r>
      <w:r>
        <w:rPr>
          <w:b w:val="0"/>
          <w:bCs w:val="0"/>
          <w:rtl w:val="0"/>
          <w:lang w:val="fr-FR"/>
        </w:rPr>
        <w:t>Mg, P,</w:t>
      </w:r>
      <w:r>
        <w:rPr>
          <w:b w:val="1"/>
          <w:bCs w:val="1"/>
          <w:rtl w:val="0"/>
          <w:lang w:val="fr-FR"/>
        </w:rPr>
        <w:t xml:space="preserve"> glucose,</w:t>
      </w:r>
      <w:r>
        <w:rPr>
          <w:b w:val="0"/>
          <w:bCs w:val="0"/>
          <w:rtl w:val="0"/>
          <w:lang w:val="fr-FR"/>
        </w:rPr>
        <w:t xml:space="preserve"> INR/TCA, ck-tropo, </w:t>
      </w:r>
      <w:r>
        <w:rPr>
          <w:b w:val="1"/>
          <w:bCs w:val="1"/>
          <w:rtl w:val="0"/>
          <w:lang w:val="fr-FR"/>
        </w:rPr>
        <w:t>gaz capillaire,</w:t>
      </w:r>
      <w:r>
        <w:rPr>
          <w:b w:val="0"/>
          <w:bCs w:val="0"/>
          <w:rtl w:val="0"/>
          <w:lang w:val="fr-FR"/>
        </w:rPr>
        <w:t xml:space="preserve"> TSH, cortisol, </w:t>
      </w:r>
      <w:r>
        <w:rPr>
          <w:b w:val="1"/>
          <w:bCs w:val="1"/>
          <w:rtl w:val="0"/>
          <w:lang w:val="fr-FR"/>
        </w:rPr>
        <w:t>osmolarit</w:t>
      </w:r>
      <w:r>
        <w:rPr>
          <w:b w:val="1"/>
          <w:bCs w:val="1"/>
          <w:rtl w:val="0"/>
          <w:lang w:val="fr-FR"/>
        </w:rPr>
        <w:t xml:space="preserve">é </w:t>
      </w:r>
      <w:r>
        <w:rPr>
          <w:b w:val="1"/>
          <w:bCs w:val="1"/>
          <w:rtl w:val="0"/>
          <w:lang w:val="fr-FR"/>
        </w:rPr>
        <w:t>plasmatique (gap osm),</w:t>
      </w:r>
      <w:r>
        <w:rPr>
          <w:b w:val="0"/>
          <w:bCs w:val="0"/>
          <w:rtl w:val="0"/>
          <w:lang w:val="fr-FR"/>
        </w:rPr>
        <w:t xml:space="preserve"> bilan infectieux (selon clinique), ROH, toxico (ac</w:t>
      </w:r>
      <w:r>
        <w:rPr>
          <w:b w:val="0"/>
          <w:bCs w:val="0"/>
          <w:rtl w:val="0"/>
          <w:lang w:val="fr-FR"/>
        </w:rPr>
        <w:t>é</w:t>
      </w:r>
      <w:r>
        <w:rPr>
          <w:b w:val="0"/>
          <w:bCs w:val="0"/>
          <w:rtl w:val="0"/>
          <w:lang w:val="fr-FR"/>
        </w:rPr>
        <w:t>taminoph</w:t>
      </w:r>
      <w:r>
        <w:rPr>
          <w:b w:val="0"/>
          <w:bCs w:val="0"/>
          <w:rtl w:val="0"/>
          <w:lang w:val="fr-FR"/>
        </w:rPr>
        <w:t>è</w:t>
      </w:r>
      <w:r>
        <w:rPr>
          <w:b w:val="0"/>
          <w:bCs w:val="0"/>
          <w:rtl w:val="0"/>
          <w:lang w:val="fr-FR"/>
        </w:rPr>
        <w:t>ne, ASA, drogues de rue, etc.)</w:t>
      </w:r>
      <w:r>
        <w:rPr>
          <w:b w:val="0"/>
          <w:bCs w:val="0"/>
        </w:rPr>
        <w:br w:type="textWrapping"/>
      </w:r>
      <w:r>
        <w:rPr>
          <w:b w:val="1"/>
          <w:bCs w:val="1"/>
          <w:rtl w:val="0"/>
          <w:lang w:val="fr-FR"/>
        </w:rPr>
        <w:t>EEG</w:t>
      </w:r>
      <w:r>
        <w:rPr>
          <w:b w:val="0"/>
          <w:bCs w:val="0"/>
          <w:rtl w:val="0"/>
          <w:lang w:val="fr-FR"/>
        </w:rPr>
        <w:t xml:space="preserve">, </w:t>
      </w:r>
      <w:r>
        <w:rPr>
          <w:b w:val="1"/>
          <w:bCs w:val="1"/>
          <w:rtl w:val="0"/>
          <w:lang w:val="fr-FR"/>
        </w:rPr>
        <w:t>ponction lombaire</w:t>
      </w:r>
      <w:r>
        <w:rPr>
          <w:b w:val="0"/>
          <w:bCs w:val="0"/>
          <w:rtl w:val="0"/>
          <w:lang w:val="fr-FR"/>
        </w:rPr>
        <w:t xml:space="preserve"> selon clinique </w:t>
      </w:r>
    </w:p>
    <w:p>
      <w:pPr>
        <w:pStyle w:val="Corps"/>
        <w:bidi w:val="0"/>
      </w:pPr>
    </w:p>
    <w:p>
      <w:pPr>
        <w:pStyle w:val="Corps"/>
        <w:bidi w:val="0"/>
      </w:pPr>
      <w:r>
        <w:rPr>
          <w:rtl w:val="0"/>
          <w:lang w:val="fr-FR"/>
        </w:rPr>
        <w:t>Examen physique : demander regard vertical (locked-in syndrome)</w:t>
      </w:r>
      <w:r>
        <w:rPr>
          <w:rtl w:val="0"/>
          <w:lang w:val="fr-FR"/>
        </w:rPr>
        <w:t>, r</w:t>
      </w:r>
      <w:r>
        <w:rPr>
          <w:rtl w:val="0"/>
          <w:lang w:val="fr-FR"/>
        </w:rPr>
        <w:t>é</w:t>
      </w:r>
      <w:r>
        <w:rPr>
          <w:rtl w:val="0"/>
          <w:lang w:val="fr-FR"/>
        </w:rPr>
        <w:t>flexes troncs (occulo vestibulaire, occulo calorique*, corn</w:t>
      </w:r>
      <w:r>
        <w:rPr>
          <w:rtl w:val="0"/>
          <w:lang w:val="fr-FR"/>
        </w:rPr>
        <w:t>é</w:t>
      </w:r>
      <w:r>
        <w:rPr>
          <w:rtl w:val="0"/>
          <w:lang w:val="fr-FR"/>
        </w:rPr>
        <w:t>en, gag**, pupilles), r</w:t>
      </w:r>
      <w:r>
        <w:rPr>
          <w:rtl w:val="0"/>
          <w:lang w:val="fr-FR"/>
        </w:rPr>
        <w:t>é</w:t>
      </w:r>
      <w:r>
        <w:rPr>
          <w:rtl w:val="0"/>
          <w:lang w:val="fr-FR"/>
        </w:rPr>
        <w:t xml:space="preserve">ponse </w:t>
      </w:r>
      <w:r>
        <w:rPr>
          <w:rtl w:val="0"/>
          <w:lang w:val="fr-FR"/>
        </w:rPr>
        <w:t xml:space="preserve">à </w:t>
      </w:r>
      <w:r>
        <w:rPr>
          <w:rtl w:val="0"/>
          <w:lang w:val="fr-FR"/>
        </w:rPr>
        <w:t>la menace (seul r</w:t>
      </w:r>
      <w:r>
        <w:rPr>
          <w:rtl w:val="0"/>
          <w:lang w:val="fr-FR"/>
        </w:rPr>
        <w:t>é</w:t>
      </w:r>
      <w:r>
        <w:rPr>
          <w:rtl w:val="0"/>
          <w:lang w:val="fr-FR"/>
        </w:rPr>
        <w:t>flexe cortical chez pt comateux). Observer langue (marques morsure). Toux = r</w:t>
      </w:r>
      <w:r>
        <w:rPr>
          <w:rtl w:val="0"/>
          <w:lang w:val="fr-FR"/>
        </w:rPr>
        <w:t>é</w:t>
      </w:r>
      <w:r>
        <w:rPr>
          <w:rtl w:val="0"/>
          <w:lang w:val="fr-FR"/>
        </w:rPr>
        <w:t>flexes du bulbe.</w:t>
      </w:r>
    </w:p>
    <w:p>
      <w:pPr>
        <w:pStyle w:val="Corps"/>
        <w:rPr>
          <w:sz w:val="20"/>
          <w:szCs w:val="20"/>
        </w:rPr>
      </w:pPr>
      <w:r>
        <w:rPr>
          <w:sz w:val="20"/>
          <w:szCs w:val="20"/>
          <w:rtl w:val="0"/>
          <w:lang w:val="fr-FR"/>
        </w:rPr>
        <w:t xml:space="preserve">*peut </w:t>
      </w:r>
      <w:r>
        <w:rPr>
          <w:sz w:val="20"/>
          <w:szCs w:val="20"/>
          <w:rtl w:val="0"/>
          <w:lang w:val="fr-FR"/>
        </w:rPr>
        <w:t>ê</w:t>
      </w:r>
      <w:r>
        <w:rPr>
          <w:sz w:val="20"/>
          <w:szCs w:val="20"/>
          <w:rtl w:val="0"/>
          <w:lang w:val="fr-FR"/>
        </w:rPr>
        <w:t>tre aboli : par sang/c</w:t>
      </w:r>
      <w:r>
        <w:rPr>
          <w:sz w:val="20"/>
          <w:szCs w:val="20"/>
          <w:rtl w:val="0"/>
          <w:lang w:val="fr-FR"/>
        </w:rPr>
        <w:t>é</w:t>
      </w:r>
      <w:r>
        <w:rPr>
          <w:sz w:val="20"/>
          <w:szCs w:val="20"/>
          <w:rtl w:val="0"/>
          <w:lang w:val="fr-FR"/>
        </w:rPr>
        <w:t>rum dans canal et certaines intox TCA, anticonvulsivants, barbituriques. Si absent signe de gravit</w:t>
      </w:r>
      <w:r>
        <w:rPr>
          <w:sz w:val="20"/>
          <w:szCs w:val="20"/>
          <w:rtl w:val="0"/>
          <w:lang w:val="fr-FR"/>
        </w:rPr>
        <w:t>é…</w:t>
      </w:r>
    </w:p>
    <w:p>
      <w:pPr>
        <w:pStyle w:val="Corps"/>
        <w:rPr>
          <w:sz w:val="20"/>
          <w:szCs w:val="20"/>
        </w:rPr>
      </w:pPr>
      <w:r>
        <w:rPr>
          <w:sz w:val="20"/>
          <w:szCs w:val="20"/>
          <w:rtl w:val="0"/>
          <w:lang w:val="fr-FR"/>
        </w:rPr>
        <w:t>**aboli chez pt intub</w:t>
      </w:r>
      <w:r>
        <w:rPr>
          <w:sz w:val="20"/>
          <w:szCs w:val="20"/>
          <w:rtl w:val="0"/>
          <w:lang w:val="fr-FR"/>
        </w:rPr>
        <w:t xml:space="preserve">é </w:t>
      </w:r>
      <w:r>
        <w:rPr>
          <w:sz w:val="20"/>
          <w:szCs w:val="20"/>
          <w:rtl w:val="0"/>
          <w:lang w:val="fr-FR"/>
        </w:rPr>
        <w:t>depuis qq jours.</w:t>
      </w:r>
    </w:p>
    <w:p>
      <w:pPr>
        <w:pStyle w:val="Corps"/>
        <w:bidi w:val="0"/>
      </w:pPr>
    </w:p>
    <w:p>
      <w:pPr>
        <w:pStyle w:val="Corps"/>
        <w:rPr>
          <w:u w:val="single"/>
        </w:rPr>
      </w:pPr>
      <w:r>
        <w:rPr>
          <w:u w:val="single"/>
          <w:rtl w:val="0"/>
          <w:lang w:val="fr-FR"/>
        </w:rPr>
        <w:t>Traitement :</w:t>
      </w:r>
    </w:p>
    <w:p>
      <w:pPr>
        <w:pStyle w:val="Corps"/>
        <w:bidi w:val="0"/>
        <w:rPr>
          <w:b w:val="1"/>
          <w:bCs w:val="1"/>
        </w:rPr>
      </w:pPr>
      <w:r>
        <w:rPr>
          <w:rtl w:val="0"/>
          <w:lang w:val="fr-FR"/>
        </w:rPr>
        <w:t xml:space="preserve">ABCD usuel </w:t>
      </w:r>
      <w:r>
        <w:rPr>
          <w:b w:val="1"/>
          <w:bCs w:val="1"/>
          <w:rtl w:val="0"/>
          <w:lang w:val="fr-FR"/>
        </w:rPr>
        <w:t>(dont glyc</w:t>
      </w:r>
      <w:r>
        <w:rPr>
          <w:b w:val="1"/>
          <w:bCs w:val="1"/>
          <w:rtl w:val="0"/>
          <w:lang w:val="fr-FR"/>
        </w:rPr>
        <w:t>é</w:t>
      </w:r>
      <w:r>
        <w:rPr>
          <w:b w:val="1"/>
          <w:bCs w:val="1"/>
          <w:rtl w:val="0"/>
          <w:lang w:val="fr-FR"/>
        </w:rPr>
        <w:t>mie)</w:t>
      </w:r>
    </w:p>
    <w:p>
      <w:pPr>
        <w:pStyle w:val="Corps"/>
        <w:bidi w:val="0"/>
      </w:pPr>
      <w:r>
        <w:rPr>
          <w:rtl w:val="0"/>
          <w:lang w:val="fr-FR"/>
        </w:rPr>
        <w:t>Thiamine 100mg, glucose 25g (50cc 50%) IV, naloxone 0,4-2mg</w:t>
      </w:r>
    </w:p>
    <w:p>
      <w:pPr>
        <w:pStyle w:val="Corps"/>
        <w:bidi w:val="0"/>
      </w:pPr>
      <w:r>
        <w:rPr>
          <w:rtl w:val="0"/>
          <w:lang w:val="fr-FR"/>
        </w:rPr>
        <w:t>traiter la cause</w:t>
      </w:r>
      <w:r>
        <w:rPr>
          <w:rtl w:val="0"/>
          <w:lang w:val="fr-FR"/>
        </w:rPr>
        <w:t>…</w:t>
      </w:r>
    </w:p>
    <w:p>
      <w:pPr>
        <w:pStyle w:val="Corps"/>
        <w:bidi w:val="0"/>
        <w:rPr>
          <w:u w:val="none"/>
        </w:rPr>
      </w:pPr>
    </w:p>
    <w:p>
      <w:pPr>
        <w:pStyle w:val="Corps"/>
        <w:rPr>
          <w:b w:val="1"/>
          <w:bCs w:val="1"/>
        </w:rPr>
      </w:pPr>
      <w:r>
        <w:rPr>
          <w:b w:val="1"/>
          <w:bCs w:val="1"/>
          <w:rtl w:val="0"/>
          <w:lang w:val="fr-FR"/>
        </w:rPr>
        <w:t>M</w:t>
      </w:r>
      <w:r>
        <w:rPr>
          <w:b w:val="1"/>
          <w:bCs w:val="1"/>
          <w:rtl w:val="0"/>
          <w:lang w:val="fr-FR"/>
        </w:rPr>
        <w:t>é</w:t>
      </w:r>
      <w:r>
        <w:rPr>
          <w:b w:val="1"/>
          <w:bCs w:val="1"/>
          <w:rtl w:val="0"/>
          <w:lang w:val="fr-FR"/>
        </w:rPr>
        <w:t>ningite</w:t>
      </w:r>
    </w:p>
    <w:p>
      <w:pPr>
        <w:pStyle w:val="Corps"/>
        <w:bidi w:val="0"/>
      </w:pPr>
      <w:r>
        <w:rPr>
          <w:rtl w:val="0"/>
          <w:lang w:val="fr-FR"/>
        </w:rPr>
        <w:t>Pathog</w:t>
      </w:r>
      <w:r>
        <w:rPr>
          <w:rtl w:val="0"/>
          <w:lang w:val="fr-FR"/>
        </w:rPr>
        <w:t>è</w:t>
      </w:r>
      <w:r>
        <w:rPr>
          <w:rtl w:val="0"/>
          <w:lang w:val="fr-FR"/>
        </w:rPr>
        <w:t>nes</w:t>
      </w:r>
    </w:p>
    <w:p>
      <w:pPr>
        <w:pStyle w:val="Corps"/>
        <w:numPr>
          <w:ilvl w:val="0"/>
          <w:numId w:val="442"/>
        </w:numPr>
        <w:bidi w:val="0"/>
      </w:pPr>
      <w:r>
        <w:rPr>
          <w:rtl w:val="0"/>
          <w:lang w:val="fr-FR"/>
        </w:rPr>
        <w:t>Nouveau-n</w:t>
      </w:r>
      <w:r>
        <w:rPr>
          <w:rtl w:val="0"/>
          <w:lang w:val="fr-FR"/>
        </w:rPr>
        <w:t>é</w:t>
      </w:r>
      <w:r>
        <w:rPr>
          <w:rtl w:val="0"/>
          <w:lang w:val="fr-FR"/>
        </w:rPr>
        <w:t>-1 mois : E. Coli, Strep Groupe B, Listeria</w:t>
      </w:r>
    </w:p>
    <w:p>
      <w:pPr>
        <w:pStyle w:val="Corps"/>
        <w:numPr>
          <w:ilvl w:val="0"/>
          <w:numId w:val="2"/>
        </w:numPr>
        <w:bidi w:val="0"/>
      </w:pPr>
      <w:r>
        <w:rPr>
          <w:rtl w:val="0"/>
          <w:lang w:val="fr-FR"/>
        </w:rPr>
        <w:t xml:space="preserve">1 mois </w:t>
      </w:r>
      <w:r>
        <w:rPr>
          <w:rtl w:val="0"/>
          <w:lang w:val="fr-FR"/>
        </w:rPr>
        <w:t xml:space="preserve">à </w:t>
      </w:r>
      <w:r>
        <w:rPr>
          <w:rtl w:val="0"/>
          <w:lang w:val="fr-FR"/>
        </w:rPr>
        <w:t xml:space="preserve">2 ans : Virus : </w:t>
      </w:r>
      <w:r>
        <w:rPr>
          <w:b w:val="1"/>
          <w:bCs w:val="1"/>
          <w:rtl w:val="0"/>
          <w:lang w:val="fr-FR"/>
        </w:rPr>
        <w:t>entreovirus</w:t>
      </w:r>
      <w:r>
        <w:rPr>
          <w:rtl w:val="0"/>
          <w:lang w:val="fr-FR"/>
        </w:rPr>
        <w:t xml:space="preserve"> surtout Echovirus (cause la plus fr</w:t>
      </w:r>
      <w:r>
        <w:rPr>
          <w:rtl w:val="0"/>
          <w:lang w:val="fr-FR"/>
        </w:rPr>
        <w:t>é</w:t>
      </w:r>
      <w:r>
        <w:rPr>
          <w:rtl w:val="0"/>
          <w:lang w:val="fr-FR"/>
        </w:rPr>
        <w:t>quente) Strep. Pneumoniae, Neisseria Meningitis*, Haemophilus Influenzae (si non vaccin</w:t>
      </w:r>
      <w:r>
        <w:rPr>
          <w:rtl w:val="0"/>
          <w:lang w:val="fr-FR"/>
        </w:rPr>
        <w:t xml:space="preserve">é </w:t>
      </w:r>
      <w:r>
        <w:rPr>
          <w:rtl w:val="0"/>
          <w:lang w:val="fr-FR"/>
        </w:rPr>
        <w:t>: 2-4-6 mois)</w:t>
      </w:r>
    </w:p>
    <w:p>
      <w:pPr>
        <w:pStyle w:val="Corps"/>
        <w:numPr>
          <w:ilvl w:val="0"/>
          <w:numId w:val="2"/>
        </w:numPr>
        <w:bidi w:val="0"/>
      </w:pPr>
      <w:r>
        <w:rPr>
          <w:rtl w:val="0"/>
          <w:lang w:val="fr-FR"/>
        </w:rPr>
        <w:t>&gt;2 ans : Strep Pneumoniae, Neisseria Meningitis, L. Monocytogenes (&gt;50 ans et comorbidit</w:t>
      </w:r>
      <w:r>
        <w:rPr>
          <w:rtl w:val="0"/>
          <w:lang w:val="fr-FR"/>
        </w:rPr>
        <w:t>é</w:t>
      </w:r>
      <w:r>
        <w:rPr>
          <w:rtl w:val="0"/>
          <w:lang w:val="fr-FR"/>
        </w:rPr>
        <w:t>s - n</w:t>
      </w:r>
      <w:r>
        <w:rPr>
          <w:rtl w:val="0"/>
          <w:lang w:val="fr-FR"/>
        </w:rPr>
        <w:t>é</w:t>
      </w:r>
      <w:r>
        <w:rPr>
          <w:rtl w:val="0"/>
          <w:lang w:val="fr-FR"/>
        </w:rPr>
        <w:t>o)</w:t>
      </w:r>
    </w:p>
    <w:p>
      <w:pPr>
        <w:pStyle w:val="Corps"/>
        <w:rPr>
          <w:sz w:val="20"/>
          <w:szCs w:val="20"/>
        </w:rPr>
      </w:pPr>
      <w:r>
        <w:rPr>
          <w:sz w:val="20"/>
          <w:szCs w:val="20"/>
          <w:rtl w:val="0"/>
          <w:lang w:val="fr-FR"/>
        </w:rPr>
        <w:t>*au canada on retrouve presque exclusivement au s</w:t>
      </w:r>
      <w:r>
        <w:rPr>
          <w:sz w:val="20"/>
          <w:szCs w:val="20"/>
          <w:rtl w:val="0"/>
          <w:lang w:val="fr-FR"/>
        </w:rPr>
        <w:t>é</w:t>
      </w:r>
      <w:r>
        <w:rPr>
          <w:sz w:val="20"/>
          <w:szCs w:val="20"/>
          <w:rtl w:val="0"/>
          <w:lang w:val="fr-FR"/>
        </w:rPr>
        <w:t xml:space="preserve">rogroupe C </w:t>
      </w:r>
    </w:p>
    <w:p>
      <w:pPr>
        <w:pStyle w:val="Corps"/>
        <w:bidi w:val="0"/>
      </w:pPr>
    </w:p>
    <w:p>
      <w:pPr>
        <w:pStyle w:val="Corps"/>
        <w:bidi w:val="0"/>
      </w:pPr>
      <w:r>
        <w:rPr>
          <w:rtl w:val="0"/>
          <w:lang w:val="fr-FR"/>
        </w:rPr>
        <w:t>autres :</w:t>
      </w:r>
    </w:p>
    <w:p>
      <w:pPr>
        <w:pStyle w:val="Corps"/>
        <w:bidi w:val="0"/>
      </w:pPr>
      <w:r>
        <w:rPr>
          <w:rtl w:val="0"/>
          <w:lang w:val="fr-FR"/>
        </w:rPr>
        <w:t>Virus : HSV, VZV, EBV, ent</w:t>
      </w:r>
      <w:r>
        <w:rPr>
          <w:rtl w:val="0"/>
          <w:lang w:val="fr-FR"/>
        </w:rPr>
        <w:t>é</w:t>
      </w:r>
      <w:r>
        <w:rPr>
          <w:rtl w:val="0"/>
          <w:lang w:val="fr-FR"/>
        </w:rPr>
        <w:t>rovirus, rage, virus Nil, enc</w:t>
      </w:r>
      <w:r>
        <w:rPr>
          <w:rtl w:val="0"/>
          <w:lang w:val="fr-FR"/>
        </w:rPr>
        <w:t>é</w:t>
      </w:r>
      <w:r>
        <w:rPr>
          <w:rtl w:val="0"/>
          <w:lang w:val="fr-FR"/>
        </w:rPr>
        <w:t>phalite japonaise, CMV, etc.</w:t>
      </w:r>
    </w:p>
    <w:p>
      <w:pPr>
        <w:pStyle w:val="Corps"/>
        <w:bidi w:val="0"/>
      </w:pPr>
      <w:r>
        <w:rPr>
          <w:rtl w:val="0"/>
          <w:lang w:val="fr-FR"/>
        </w:rPr>
        <w:t>Bact</w:t>
      </w:r>
      <w:r>
        <w:rPr>
          <w:rtl w:val="0"/>
          <w:lang w:val="fr-FR"/>
        </w:rPr>
        <w:t>é</w:t>
      </w:r>
      <w:r>
        <w:rPr>
          <w:rtl w:val="0"/>
          <w:lang w:val="fr-FR"/>
        </w:rPr>
        <w:t>ries : Lyme, Syphilis, Tuberculose</w:t>
      </w:r>
    </w:p>
    <w:p>
      <w:pPr>
        <w:pStyle w:val="Corps"/>
        <w:bidi w:val="0"/>
      </w:pPr>
      <w:r>
        <w:rPr>
          <w:rtl w:val="0"/>
          <w:lang w:val="fr-FR"/>
        </w:rPr>
        <w:t>Fongique : cryptococcus/coccidiides/histoplasme</w:t>
      </w:r>
    </w:p>
    <w:p>
      <w:pPr>
        <w:pStyle w:val="Corps"/>
        <w:bidi w:val="0"/>
      </w:pPr>
      <w:r>
        <w:rPr>
          <w:rtl w:val="0"/>
          <w:lang w:val="fr-FR"/>
        </w:rPr>
        <w:t>non-infectieuse : carcinomatose, m</w:t>
      </w:r>
      <w:r>
        <w:rPr>
          <w:rtl w:val="0"/>
          <w:lang w:val="fr-FR"/>
        </w:rPr>
        <w:t>é</w:t>
      </w:r>
      <w:r>
        <w:rPr>
          <w:rtl w:val="0"/>
          <w:lang w:val="fr-FR"/>
        </w:rPr>
        <w:t xml:space="preserve">dicamenteuse (AINS**, </w:t>
      </w:r>
      <w:r>
        <w:rPr>
          <w:rtl w:val="0"/>
        </w:rPr>
        <w:t>*IgIV</w:t>
      </w:r>
      <w:r>
        <w:rPr>
          <w:rtl w:val="0"/>
          <w:lang w:val="fr-FR"/>
        </w:rPr>
        <w:t>, sulfonamide, allopurinol, methotrexate).</w:t>
      </w:r>
    </w:p>
    <w:p>
      <w:pPr>
        <w:pStyle w:val="Corps"/>
        <w:rPr>
          <w:sz w:val="20"/>
          <w:szCs w:val="20"/>
        </w:rPr>
      </w:pPr>
      <w:r>
        <w:rPr>
          <w:sz w:val="20"/>
          <w:szCs w:val="20"/>
          <w:rtl w:val="0"/>
          <w:lang w:val="fr-FR"/>
        </w:rPr>
        <w:t>**Sx se d</w:t>
      </w:r>
      <w:r>
        <w:rPr>
          <w:sz w:val="20"/>
          <w:szCs w:val="20"/>
          <w:rtl w:val="0"/>
          <w:lang w:val="fr-FR"/>
        </w:rPr>
        <w:t>é</w:t>
      </w:r>
      <w:r>
        <w:rPr>
          <w:sz w:val="20"/>
          <w:szCs w:val="20"/>
          <w:rtl w:val="0"/>
          <w:lang w:val="fr-FR"/>
        </w:rPr>
        <w:t>veloppent rapidement (min-h) apr</w:t>
      </w:r>
      <w:r>
        <w:rPr>
          <w:sz w:val="20"/>
          <w:szCs w:val="20"/>
          <w:rtl w:val="0"/>
          <w:lang w:val="fr-FR"/>
        </w:rPr>
        <w:t>è</w:t>
      </w:r>
      <w:r>
        <w:rPr>
          <w:sz w:val="20"/>
          <w:szCs w:val="20"/>
          <w:rtl w:val="0"/>
          <w:lang w:val="fr-FR"/>
        </w:rPr>
        <w:t>s ingestion, et donne Sx de m</w:t>
      </w:r>
      <w:r>
        <w:rPr>
          <w:sz w:val="20"/>
          <w:szCs w:val="20"/>
          <w:rtl w:val="0"/>
          <w:lang w:val="fr-FR"/>
        </w:rPr>
        <w:t>é</w:t>
      </w:r>
      <w:r>
        <w:rPr>
          <w:sz w:val="20"/>
          <w:szCs w:val="20"/>
          <w:rtl w:val="0"/>
          <w:lang w:val="fr-FR"/>
        </w:rPr>
        <w:t>ningo-enc</w:t>
      </w:r>
      <w:r>
        <w:rPr>
          <w:sz w:val="20"/>
          <w:szCs w:val="20"/>
          <w:rtl w:val="0"/>
          <w:lang w:val="fr-FR"/>
        </w:rPr>
        <w:t>é</w:t>
      </w:r>
      <w:r>
        <w:rPr>
          <w:sz w:val="20"/>
          <w:szCs w:val="20"/>
          <w:rtl w:val="0"/>
          <w:lang w:val="fr-FR"/>
        </w:rPr>
        <w:t>phalite incluant fi</w:t>
      </w:r>
      <w:r>
        <w:rPr>
          <w:sz w:val="20"/>
          <w:szCs w:val="20"/>
          <w:rtl w:val="0"/>
          <w:lang w:val="fr-FR"/>
        </w:rPr>
        <w:t>è</w:t>
      </w:r>
      <w:r>
        <w:rPr>
          <w:sz w:val="20"/>
          <w:szCs w:val="20"/>
          <w:rtl w:val="0"/>
          <w:lang w:val="fr-FR"/>
        </w:rPr>
        <w:t>vre, rash, dlr abdomale, cutan</w:t>
      </w:r>
      <w:r>
        <w:rPr>
          <w:sz w:val="20"/>
          <w:szCs w:val="20"/>
          <w:rtl w:val="0"/>
          <w:lang w:val="fr-FR"/>
        </w:rPr>
        <w:t>é</w:t>
      </w:r>
      <w:r>
        <w:rPr>
          <w:sz w:val="20"/>
          <w:szCs w:val="20"/>
          <w:rtl w:val="0"/>
          <w:lang w:val="fr-FR"/>
        </w:rPr>
        <w:t>-plant. en extension. Le plus souvent chez pt avec ATCD maladie rhumatologique.</w:t>
      </w:r>
    </w:p>
    <w:p>
      <w:pPr>
        <w:pStyle w:val="Corps"/>
        <w:bidi w:val="0"/>
      </w:pPr>
    </w:p>
    <w:p>
      <w:pPr>
        <w:pStyle w:val="Corps"/>
        <w:rPr>
          <w:sz w:val="20"/>
          <w:szCs w:val="20"/>
        </w:rPr>
      </w:pPr>
      <w:r>
        <w:rPr>
          <w:sz w:val="20"/>
          <w:szCs w:val="20"/>
          <w:rtl w:val="0"/>
          <w:lang w:val="fr-FR"/>
        </w:rPr>
        <w:t>*Pt VIH : cryptoccocus, CMV, syphilis, VIH, listeria, TB, toxoplasmose c</w:t>
      </w:r>
      <w:r>
        <w:rPr>
          <w:sz w:val="20"/>
          <w:szCs w:val="20"/>
          <w:rtl w:val="0"/>
          <w:lang w:val="fr-FR"/>
        </w:rPr>
        <w:t>é</w:t>
      </w:r>
      <w:r>
        <w:rPr>
          <w:sz w:val="20"/>
          <w:szCs w:val="20"/>
          <w:rtl w:val="0"/>
          <w:lang w:val="fr-FR"/>
        </w:rPr>
        <w:t>r</w:t>
      </w:r>
      <w:r>
        <w:rPr>
          <w:sz w:val="20"/>
          <w:szCs w:val="20"/>
          <w:rtl w:val="0"/>
          <w:lang w:val="fr-FR"/>
        </w:rPr>
        <w:t>é</w:t>
      </w:r>
      <w:r>
        <w:rPr>
          <w:sz w:val="20"/>
          <w:szCs w:val="20"/>
          <w:rtl w:val="0"/>
          <w:lang w:val="fr-FR"/>
        </w:rPr>
        <w:t>brale</w:t>
      </w:r>
    </w:p>
    <w:p>
      <w:pPr>
        <w:pStyle w:val="Corps"/>
        <w:bidi w:val="0"/>
      </w:pPr>
    </w:p>
    <w:p>
      <w:pPr>
        <w:pStyle w:val="Corps"/>
        <w:rPr>
          <w:u w:val="none"/>
        </w:rPr>
      </w:pPr>
      <w:r>
        <w:rPr>
          <w:u w:val="single"/>
          <w:rtl w:val="0"/>
          <w:lang w:val="fr-FR"/>
        </w:rPr>
        <w:t>Clinique :</w:t>
      </w:r>
    </w:p>
    <w:p>
      <w:pPr>
        <w:pStyle w:val="Corps"/>
        <w:rPr>
          <w:u w:val="single"/>
        </w:rPr>
      </w:pPr>
      <w:r>
        <w:rPr>
          <w:u w:val="none"/>
          <w:rtl w:val="0"/>
          <w:lang w:val="fr-FR"/>
        </w:rPr>
        <w:t>La raideur nuccale n</w:t>
      </w:r>
      <w:r>
        <w:rPr>
          <w:u w:val="none"/>
          <w:rtl w:val="0"/>
          <w:lang w:val="fr-FR"/>
        </w:rPr>
        <w:t>’</w:t>
      </w:r>
      <w:r>
        <w:rPr>
          <w:u w:val="none"/>
          <w:rtl w:val="0"/>
          <w:lang w:val="fr-FR"/>
        </w:rPr>
        <w:t>est g</w:t>
      </w:r>
      <w:r>
        <w:rPr>
          <w:u w:val="none"/>
          <w:rtl w:val="0"/>
          <w:lang w:val="fr-FR"/>
        </w:rPr>
        <w:t>é</w:t>
      </w:r>
      <w:r>
        <w:rPr>
          <w:u w:val="none"/>
          <w:rtl w:val="0"/>
          <w:lang w:val="fr-FR"/>
        </w:rPr>
        <w:t>n</w:t>
      </w:r>
      <w:r>
        <w:rPr>
          <w:u w:val="none"/>
          <w:rtl w:val="0"/>
          <w:lang w:val="fr-FR"/>
        </w:rPr>
        <w:t>é</w:t>
      </w:r>
      <w:r>
        <w:rPr>
          <w:u w:val="none"/>
          <w:rtl w:val="0"/>
          <w:lang w:val="fr-FR"/>
        </w:rPr>
        <w:t>ralement pas retrouv</w:t>
      </w:r>
      <w:r>
        <w:rPr>
          <w:u w:val="none"/>
          <w:rtl w:val="0"/>
          <w:lang w:val="fr-FR"/>
        </w:rPr>
        <w:t>é</w:t>
      </w:r>
      <w:r>
        <w:rPr>
          <w:u w:val="none"/>
          <w:rtl w:val="0"/>
          <w:lang w:val="fr-FR"/>
        </w:rPr>
        <w:t>e chez les enfants de &lt; 3 ans.</w:t>
      </w:r>
    </w:p>
    <w:p>
      <w:pPr>
        <w:pStyle w:val="Corps"/>
        <w:bidi w:val="0"/>
      </w:pPr>
    </w:p>
    <w:p>
      <w:pPr>
        <w:pStyle w:val="Corps"/>
        <w:rPr>
          <w:u w:val="single"/>
        </w:rPr>
      </w:pPr>
      <w:r>
        <w:rPr>
          <w:u w:val="single"/>
          <w:rtl w:val="0"/>
          <w:lang w:val="fr-FR"/>
        </w:rPr>
        <w:t>Investigations :</w:t>
      </w:r>
    </w:p>
    <w:p>
      <w:pPr>
        <w:pStyle w:val="Corps"/>
        <w:numPr>
          <w:ilvl w:val="0"/>
          <w:numId w:val="443"/>
        </w:numPr>
        <w:bidi w:val="0"/>
      </w:pPr>
      <w:r>
        <w:rPr>
          <w:rtl w:val="0"/>
          <w:lang w:val="fr-FR"/>
        </w:rPr>
        <w:t>Ponction lombaire d</w:t>
      </w:r>
      <w:r>
        <w:rPr>
          <w:rtl w:val="0"/>
          <w:lang w:val="fr-FR"/>
        </w:rPr>
        <w:t>’</w:t>
      </w:r>
      <w:r>
        <w:rPr>
          <w:rtl w:val="0"/>
          <w:lang w:val="fr-FR"/>
        </w:rPr>
        <w:t>urgence si aucune contre-indication (sans toutefois retarder antibio pour effectuer PL). Possible de r</w:t>
      </w:r>
      <w:r>
        <w:rPr>
          <w:rtl w:val="0"/>
          <w:lang w:val="fr-FR"/>
        </w:rPr>
        <w:t>é</w:t>
      </w:r>
      <w:r>
        <w:rPr>
          <w:rtl w:val="0"/>
          <w:lang w:val="fr-FR"/>
        </w:rPr>
        <w:t>p</w:t>
      </w:r>
      <w:r>
        <w:rPr>
          <w:rtl w:val="0"/>
          <w:lang w:val="fr-FR"/>
        </w:rPr>
        <w:t>é</w:t>
      </w:r>
      <w:r>
        <w:rPr>
          <w:rtl w:val="0"/>
          <w:lang w:val="fr-FR"/>
        </w:rPr>
        <w:t xml:space="preserve">ter </w:t>
      </w:r>
      <w:r>
        <w:rPr>
          <w:rtl w:val="0"/>
          <w:lang w:val="fr-FR"/>
        </w:rPr>
        <w:t xml:space="preserve">à </w:t>
      </w:r>
      <w:r>
        <w:rPr>
          <w:rtl w:val="0"/>
          <w:lang w:val="fr-FR"/>
        </w:rPr>
        <w:t xml:space="preserve">J5 ou 7 pour </w:t>
      </w:r>
      <w:r>
        <w:rPr>
          <w:rtl w:val="0"/>
          <w:lang w:val="fr-FR"/>
        </w:rPr>
        <w:t>é</w:t>
      </w:r>
      <w:r>
        <w:rPr>
          <w:rtl w:val="0"/>
          <w:lang w:val="fr-FR"/>
        </w:rPr>
        <w:t xml:space="preserve">valuer </w:t>
      </w:r>
      <w:r>
        <w:rPr>
          <w:rtl w:val="0"/>
          <w:lang w:val="fr-FR"/>
        </w:rPr>
        <w:t>é</w:t>
      </w:r>
      <w:r>
        <w:rPr>
          <w:rtl w:val="0"/>
          <w:lang w:val="fr-FR"/>
        </w:rPr>
        <w:t>volution.</w:t>
      </w:r>
    </w:p>
    <w:p>
      <w:pPr>
        <w:pStyle w:val="Corps"/>
        <w:numPr>
          <w:ilvl w:val="1"/>
          <w:numId w:val="17"/>
        </w:numPr>
        <w:bidi w:val="0"/>
      </w:pPr>
      <w:r>
        <w:rPr>
          <w:rtl w:val="0"/>
          <w:lang w:val="fr-FR"/>
        </w:rPr>
        <w:t>TDM t</w:t>
      </w:r>
      <w:r>
        <w:rPr>
          <w:rtl w:val="0"/>
          <w:lang w:val="fr-FR"/>
        </w:rPr>
        <w:t>ê</w:t>
      </w:r>
      <w:r>
        <w:rPr>
          <w:rtl w:val="0"/>
          <w:lang w:val="fr-FR"/>
        </w:rPr>
        <w:t xml:space="preserve">te </w:t>
      </w:r>
      <w:r>
        <w:rPr>
          <w:rtl w:val="0"/>
          <w:lang w:val="fr-FR"/>
        </w:rPr>
        <w:t xml:space="preserve">à </w:t>
      </w:r>
      <w:r>
        <w:rPr>
          <w:rtl w:val="0"/>
          <w:lang w:val="fr-FR"/>
        </w:rPr>
        <w:t>consid</w:t>
      </w:r>
      <w:r>
        <w:rPr>
          <w:rtl w:val="0"/>
          <w:lang w:val="fr-FR"/>
        </w:rPr>
        <w:t>é</w:t>
      </w:r>
      <w:r>
        <w:rPr>
          <w:rtl w:val="0"/>
          <w:lang w:val="fr-FR"/>
        </w:rPr>
        <w:t xml:space="preserve">rer avant PL si </w:t>
      </w:r>
      <w:r>
        <w:br w:type="textWrapping"/>
      </w:r>
      <w:r>
        <w:rPr>
          <w:rtl w:val="0"/>
          <w:lang w:val="fr-FR"/>
        </w:rPr>
        <w:t>&gt; 60 ans, Sx neuros, convulsions, Hx immunosuppression ou n</w:t>
      </w:r>
      <w:r>
        <w:rPr>
          <w:rtl w:val="0"/>
          <w:lang w:val="fr-FR"/>
        </w:rPr>
        <w:t>é</w:t>
      </w:r>
      <w:r>
        <w:rPr>
          <w:rtl w:val="0"/>
          <w:lang w:val="fr-FR"/>
        </w:rPr>
        <w:t>oplasie, alt</w:t>
      </w:r>
      <w:r>
        <w:rPr>
          <w:rtl w:val="0"/>
          <w:lang w:val="fr-FR"/>
        </w:rPr>
        <w:t>é</w:t>
      </w:r>
      <w:r>
        <w:rPr>
          <w:rtl w:val="0"/>
          <w:lang w:val="fr-FR"/>
        </w:rPr>
        <w:t xml:space="preserve">ration </w:t>
      </w:r>
      <w:r>
        <w:rPr>
          <w:rtl w:val="0"/>
          <w:lang w:val="fr-FR"/>
        </w:rPr>
        <w:t>é</w:t>
      </w:r>
      <w:r>
        <w:rPr>
          <w:rtl w:val="0"/>
          <w:lang w:val="fr-FR"/>
        </w:rPr>
        <w:t>tat conscience mod</w:t>
      </w:r>
      <w:r>
        <w:rPr>
          <w:rtl w:val="0"/>
          <w:lang w:val="fr-FR"/>
        </w:rPr>
        <w:t>é</w:t>
      </w:r>
      <w:r>
        <w:rPr>
          <w:rtl w:val="0"/>
          <w:lang w:val="fr-FR"/>
        </w:rPr>
        <w:t>r</w:t>
      </w:r>
      <w:r>
        <w:rPr>
          <w:rtl w:val="0"/>
          <w:lang w:val="fr-FR"/>
        </w:rPr>
        <w:t>é</w:t>
      </w:r>
      <w:r>
        <w:rPr>
          <w:rtl w:val="0"/>
          <w:lang w:val="fr-FR"/>
        </w:rPr>
        <w:t xml:space="preserve">e </w:t>
      </w:r>
      <w:r>
        <w:rPr>
          <w:rtl w:val="0"/>
          <w:lang w:val="fr-FR"/>
        </w:rPr>
        <w:t xml:space="preserve">à </w:t>
      </w:r>
      <w:r>
        <w:rPr>
          <w:rtl w:val="0"/>
          <w:lang w:val="fr-FR"/>
        </w:rPr>
        <w:t>s</w:t>
      </w:r>
      <w:r>
        <w:rPr>
          <w:rtl w:val="0"/>
          <w:lang w:val="fr-FR"/>
        </w:rPr>
        <w:t>é</w:t>
      </w:r>
      <w:r>
        <w:rPr>
          <w:rtl w:val="0"/>
          <w:lang w:val="fr-FR"/>
        </w:rPr>
        <w:t>v</w:t>
      </w:r>
      <w:r>
        <w:rPr>
          <w:rtl w:val="0"/>
          <w:lang w:val="fr-FR"/>
        </w:rPr>
        <w:t>è</w:t>
      </w:r>
      <w:r>
        <w:rPr>
          <w:rtl w:val="0"/>
          <w:lang w:val="fr-FR"/>
        </w:rPr>
        <w:t xml:space="preserve">re </w:t>
      </w:r>
    </w:p>
    <w:p>
      <w:pPr>
        <w:pStyle w:val="Corps"/>
        <w:numPr>
          <w:ilvl w:val="1"/>
          <w:numId w:val="17"/>
        </w:numPr>
        <w:bidi w:val="0"/>
      </w:pPr>
      <w:r>
        <w:rPr>
          <w:rtl w:val="0"/>
          <w:lang w:val="fr-FR"/>
        </w:rPr>
        <w:t>Bilan coagulation avant PL si risque de coagulopathie (alcool chronique, maladie h</w:t>
      </w:r>
      <w:r>
        <w:rPr>
          <w:rtl w:val="0"/>
          <w:lang w:val="fr-FR"/>
        </w:rPr>
        <w:t>é</w:t>
      </w:r>
      <w:r>
        <w:rPr>
          <w:rtl w:val="0"/>
          <w:lang w:val="fr-FR"/>
        </w:rPr>
        <w:t>patique, CIVD, etc., Rx anticoagulants)</w:t>
      </w:r>
    </w:p>
    <w:p>
      <w:pPr>
        <w:pStyle w:val="Corps"/>
        <w:numPr>
          <w:ilvl w:val="1"/>
          <w:numId w:val="17"/>
        </w:numPr>
        <w:bidi w:val="0"/>
      </w:pPr>
      <w:r>
        <w:rPr>
          <w:rtl w:val="0"/>
          <w:lang w:val="fr-FR"/>
        </w:rPr>
        <w:t>si immunosuppresion : culture fongique et mycobact</w:t>
      </w:r>
      <w:r>
        <w:rPr>
          <w:rtl w:val="0"/>
          <w:lang w:val="fr-FR"/>
        </w:rPr>
        <w:t>é</w:t>
      </w:r>
      <w:r>
        <w:rPr>
          <w:rtl w:val="0"/>
          <w:lang w:val="fr-FR"/>
        </w:rPr>
        <w:t>ries/BAAR, antig</w:t>
      </w:r>
      <w:r>
        <w:rPr>
          <w:rtl w:val="0"/>
          <w:lang w:val="fr-FR"/>
        </w:rPr>
        <w:t>è</w:t>
      </w:r>
      <w:r>
        <w:rPr>
          <w:rtl w:val="0"/>
          <w:lang w:val="fr-FR"/>
        </w:rPr>
        <w:t>ne cryptococcus. Ajuster labo aussi si voyage/exposition TB/sub-aigu</w:t>
      </w:r>
      <w:r>
        <w:rPr>
          <w:rtl w:val="0"/>
          <w:lang w:val="fr-FR"/>
        </w:rPr>
        <w:t>ë</w:t>
      </w:r>
    </w:p>
    <w:p>
      <w:pPr>
        <w:pStyle w:val="Corps"/>
        <w:numPr>
          <w:ilvl w:val="1"/>
          <w:numId w:val="17"/>
        </w:numPr>
        <w:bidi w:val="0"/>
      </w:pPr>
      <w:r>
        <w:rPr>
          <w:rtl w:val="0"/>
          <w:lang w:val="fr-FR"/>
        </w:rPr>
        <w:t xml:space="preserve">PCR viraux </w:t>
      </w:r>
      <w:r>
        <w:rPr>
          <w:rtl w:val="0"/>
          <w:lang w:val="fr-FR"/>
        </w:rPr>
        <w:t xml:space="preserve">à </w:t>
      </w:r>
      <w:r>
        <w:rPr>
          <w:rtl w:val="0"/>
          <w:lang w:val="fr-FR"/>
        </w:rPr>
        <w:t>consid</w:t>
      </w:r>
      <w:r>
        <w:rPr>
          <w:rtl w:val="0"/>
          <w:lang w:val="fr-FR"/>
        </w:rPr>
        <w:t>é</w:t>
      </w:r>
      <w:r>
        <w:rPr>
          <w:rtl w:val="0"/>
          <w:lang w:val="fr-FR"/>
        </w:rPr>
        <w:t>rer : HSV, VSV, EBV, CMV, ent</w:t>
      </w:r>
      <w:r>
        <w:rPr>
          <w:rtl w:val="0"/>
          <w:lang w:val="fr-FR"/>
        </w:rPr>
        <w:t>é</w:t>
      </w:r>
      <w:r>
        <w:rPr>
          <w:rtl w:val="0"/>
          <w:lang w:val="fr-FR"/>
        </w:rPr>
        <w:t>rovirus, virus Nil</w:t>
      </w:r>
      <w:r>
        <w:br w:type="textWrapping"/>
      </w:r>
      <w:r>
        <w:rPr>
          <w:sz w:val="20"/>
          <w:szCs w:val="20"/>
          <w:rtl w:val="0"/>
          <w:lang w:val="fr-FR"/>
        </w:rPr>
        <w:t>*syphilis est moins sensible dans LCR que s</w:t>
      </w:r>
      <w:r>
        <w:rPr>
          <w:sz w:val="20"/>
          <w:szCs w:val="20"/>
          <w:rtl w:val="0"/>
          <w:lang w:val="fr-FR"/>
        </w:rPr>
        <w:t>é</w:t>
      </w:r>
      <w:r>
        <w:rPr>
          <w:sz w:val="20"/>
          <w:szCs w:val="20"/>
          <w:rtl w:val="0"/>
          <w:lang w:val="fr-FR"/>
        </w:rPr>
        <w:t>rique. Lyme?</w:t>
      </w:r>
    </w:p>
    <w:p>
      <w:pPr>
        <w:pStyle w:val="Corps"/>
        <w:numPr>
          <w:ilvl w:val="0"/>
          <w:numId w:val="17"/>
        </w:numPr>
        <w:bidi w:val="0"/>
        <w:rPr>
          <w:sz w:val="20"/>
          <w:szCs w:val="20"/>
        </w:rPr>
      </w:pPr>
      <w:r>
        <w:rPr>
          <w:rtl w:val="0"/>
          <w:lang w:val="fr-FR"/>
        </w:rPr>
        <w:t>PCR m</w:t>
      </w:r>
      <w:r>
        <w:rPr>
          <w:rtl w:val="0"/>
          <w:lang w:val="fr-FR"/>
        </w:rPr>
        <w:t>é</w:t>
      </w:r>
      <w:r>
        <w:rPr>
          <w:rtl w:val="0"/>
          <w:lang w:val="fr-FR"/>
        </w:rPr>
        <w:t>ningocoque dans le sang (sensibilit</w:t>
      </w:r>
      <w:r>
        <w:rPr>
          <w:rtl w:val="0"/>
          <w:lang w:val="fr-FR"/>
        </w:rPr>
        <w:t xml:space="preserve">é </w:t>
      </w:r>
      <w:r>
        <w:rPr>
          <w:rtl w:val="0"/>
          <w:lang w:val="fr-FR"/>
        </w:rPr>
        <w:t>pr</w:t>
      </w:r>
      <w:r>
        <w:rPr>
          <w:rtl w:val="0"/>
          <w:lang w:val="fr-FR"/>
        </w:rPr>
        <w:t>è</w:t>
      </w:r>
      <w:r>
        <w:rPr>
          <w:rtl w:val="0"/>
          <w:lang w:val="fr-FR"/>
        </w:rPr>
        <w:t>s de 100% dans m</w:t>
      </w:r>
      <w:r>
        <w:rPr>
          <w:rtl w:val="0"/>
          <w:lang w:val="fr-FR"/>
        </w:rPr>
        <w:t>é</w:t>
      </w:r>
      <w:r>
        <w:rPr>
          <w:rtl w:val="0"/>
          <w:lang w:val="fr-FR"/>
        </w:rPr>
        <w:t>ningocoquec</w:t>
      </w:r>
      <w:r>
        <w:rPr>
          <w:rtl w:val="0"/>
          <w:lang w:val="fr-FR"/>
        </w:rPr>
        <w:t>é</w:t>
      </w:r>
      <w:r>
        <w:rPr>
          <w:rtl w:val="0"/>
          <w:lang w:val="fr-FR"/>
        </w:rPr>
        <w:t xml:space="preserve">mie vs 55% pour PL) </w:t>
      </w:r>
      <w:r>
        <w:rPr>
          <w:sz w:val="20"/>
          <w:szCs w:val="20"/>
          <w:rtl w:val="0"/>
          <w:lang w:val="fr-FR"/>
        </w:rPr>
        <w:t>donc favoriser PCR s</w:t>
      </w:r>
      <w:r>
        <w:rPr>
          <w:sz w:val="20"/>
          <w:szCs w:val="20"/>
          <w:rtl w:val="0"/>
          <w:lang w:val="fr-FR"/>
        </w:rPr>
        <w:t>é</w:t>
      </w:r>
      <w:r>
        <w:rPr>
          <w:sz w:val="20"/>
          <w:szCs w:val="20"/>
          <w:rtl w:val="0"/>
          <w:lang w:val="fr-FR"/>
        </w:rPr>
        <w:t>rique plut</w:t>
      </w:r>
      <w:r>
        <w:rPr>
          <w:sz w:val="20"/>
          <w:szCs w:val="20"/>
          <w:rtl w:val="0"/>
          <w:lang w:val="fr-FR"/>
        </w:rPr>
        <w:t>ô</w:t>
      </w:r>
      <w:r>
        <w:rPr>
          <w:sz w:val="20"/>
          <w:szCs w:val="20"/>
          <w:rtl w:val="0"/>
          <w:lang w:val="fr-FR"/>
        </w:rPr>
        <w:t>t que PL si p</w:t>
      </w:r>
      <w:r>
        <w:rPr>
          <w:sz w:val="20"/>
          <w:szCs w:val="20"/>
          <w:rtl w:val="0"/>
          <w:lang w:val="fr-FR"/>
        </w:rPr>
        <w:t>é</w:t>
      </w:r>
      <w:r>
        <w:rPr>
          <w:sz w:val="20"/>
          <w:szCs w:val="20"/>
          <w:rtl w:val="0"/>
          <w:lang w:val="fr-FR"/>
        </w:rPr>
        <w:t>t</w:t>
      </w:r>
      <w:r>
        <w:rPr>
          <w:sz w:val="20"/>
          <w:szCs w:val="20"/>
          <w:rtl w:val="0"/>
          <w:lang w:val="fr-FR"/>
        </w:rPr>
        <w:t>é</w:t>
      </w:r>
      <w:r>
        <w:rPr>
          <w:sz w:val="20"/>
          <w:szCs w:val="20"/>
          <w:rtl w:val="0"/>
          <w:lang w:val="fr-FR"/>
        </w:rPr>
        <w:t xml:space="preserve">chies </w:t>
      </w:r>
    </w:p>
    <w:p>
      <w:pPr>
        <w:pStyle w:val="Corps"/>
        <w:numPr>
          <w:ilvl w:val="0"/>
          <w:numId w:val="17"/>
        </w:numPr>
        <w:bidi w:val="0"/>
      </w:pPr>
      <w:r>
        <w:rPr>
          <w:rtl w:val="0"/>
          <w:lang w:val="fr-FR"/>
        </w:rPr>
        <w:t>é</w:t>
      </w:r>
      <w:r>
        <w:rPr>
          <w:rtl w:val="0"/>
          <w:lang w:val="fr-FR"/>
        </w:rPr>
        <w:t>lectrolytes (SIADH), h</w:t>
      </w:r>
      <w:r>
        <w:rPr>
          <w:rtl w:val="0"/>
          <w:lang w:val="fr-FR"/>
        </w:rPr>
        <w:t>é</w:t>
      </w:r>
      <w:r>
        <w:rPr>
          <w:rtl w:val="0"/>
          <w:lang w:val="fr-FR"/>
        </w:rPr>
        <w:t>moc, FSC, bilan septique, etc.</w:t>
      </w:r>
    </w:p>
    <w:p>
      <w:pPr>
        <w:pStyle w:val="Corps"/>
        <w:numPr>
          <w:ilvl w:val="0"/>
          <w:numId w:val="17"/>
        </w:numPr>
        <w:bidi w:val="0"/>
      </w:pPr>
      <w:r>
        <w:rPr>
          <w:rtl w:val="0"/>
          <w:lang w:val="fr-FR"/>
        </w:rPr>
        <w:t>Monitoring pression intra-c</w:t>
      </w:r>
      <w:r>
        <w:rPr>
          <w:rtl w:val="0"/>
          <w:lang w:val="fr-FR"/>
        </w:rPr>
        <w:t>é</w:t>
      </w:r>
      <w:r>
        <w:rPr>
          <w:rtl w:val="0"/>
          <w:lang w:val="fr-FR"/>
        </w:rPr>
        <w:t>r</w:t>
      </w:r>
      <w:r>
        <w:rPr>
          <w:rtl w:val="0"/>
          <w:lang w:val="fr-FR"/>
        </w:rPr>
        <w:t>é</w:t>
      </w:r>
      <w:r>
        <w:rPr>
          <w:rtl w:val="0"/>
          <w:lang w:val="fr-FR"/>
        </w:rPr>
        <w:t>brale si hydroc</w:t>
      </w:r>
      <w:r>
        <w:rPr>
          <w:rtl w:val="0"/>
          <w:lang w:val="fr-FR"/>
        </w:rPr>
        <w:t>é</w:t>
      </w:r>
      <w:r>
        <w:rPr>
          <w:rtl w:val="0"/>
          <w:lang w:val="fr-FR"/>
        </w:rPr>
        <w:t xml:space="preserve">phalie, </w:t>
      </w:r>
      <w:r>
        <w:rPr>
          <w:rtl w:val="0"/>
          <w:lang w:val="fr-FR"/>
        </w:rPr>
        <w:t xml:space="preserve">à </w:t>
      </w:r>
      <w:r>
        <w:rPr>
          <w:rtl w:val="0"/>
          <w:lang w:val="fr-FR"/>
        </w:rPr>
        <w:t>consid</w:t>
      </w:r>
      <w:r>
        <w:rPr>
          <w:rtl w:val="0"/>
          <w:lang w:val="fr-FR"/>
        </w:rPr>
        <w:t>é</w:t>
      </w:r>
      <w:r>
        <w:rPr>
          <w:rtl w:val="0"/>
          <w:lang w:val="fr-FR"/>
        </w:rPr>
        <w:t>rer si alt</w:t>
      </w:r>
      <w:r>
        <w:rPr>
          <w:rtl w:val="0"/>
          <w:lang w:val="fr-FR"/>
        </w:rPr>
        <w:t>é</w:t>
      </w:r>
      <w:r>
        <w:rPr>
          <w:rtl w:val="0"/>
          <w:lang w:val="fr-FR"/>
        </w:rPr>
        <w:t xml:space="preserve">ration importante </w:t>
      </w:r>
      <w:r>
        <w:rPr>
          <w:rtl w:val="0"/>
          <w:lang w:val="fr-FR"/>
        </w:rPr>
        <w:t>é</w:t>
      </w:r>
      <w:r>
        <w:rPr>
          <w:rtl w:val="0"/>
          <w:lang w:val="fr-FR"/>
        </w:rPr>
        <w:t>tat conscience.</w:t>
      </w:r>
    </w:p>
    <w:p>
      <w:pPr>
        <w:pStyle w:val="Corps"/>
        <w:bidi w:val="0"/>
        <w:rPr>
          <w:u w:val="none"/>
        </w:rPr>
      </w:pPr>
    </w:p>
    <w:p>
      <w:pPr>
        <w:pStyle w:val="Corps"/>
        <w:rPr>
          <w:u w:val="none"/>
        </w:rPr>
      </w:pPr>
      <w:r>
        <w:rPr>
          <w:u w:val="single"/>
          <w:rtl w:val="0"/>
          <w:lang w:val="fr-FR"/>
        </w:rPr>
        <w:t>Traitement :</w:t>
      </w:r>
    </w:p>
    <w:p>
      <w:pPr>
        <w:pStyle w:val="Corps"/>
        <w:rPr>
          <w:b w:val="1"/>
          <w:bCs w:val="1"/>
          <w:u w:val="none"/>
        </w:rPr>
      </w:pPr>
      <w:r>
        <w:rPr>
          <w:b w:val="1"/>
          <w:bCs w:val="1"/>
          <w:u w:val="none"/>
          <w:rtl w:val="0"/>
          <w:lang w:val="fr-FR"/>
        </w:rPr>
        <w:t>Bact</w:t>
      </w:r>
      <w:r>
        <w:rPr>
          <w:b w:val="1"/>
          <w:bCs w:val="1"/>
          <w:u w:val="none"/>
          <w:rtl w:val="0"/>
          <w:lang w:val="fr-FR"/>
        </w:rPr>
        <w:t>é</w:t>
      </w:r>
      <w:r>
        <w:rPr>
          <w:b w:val="1"/>
          <w:bCs w:val="1"/>
          <w:u w:val="none"/>
          <w:rtl w:val="0"/>
          <w:lang w:val="fr-FR"/>
        </w:rPr>
        <w:t>rienne</w:t>
      </w:r>
    </w:p>
    <w:p>
      <w:pPr>
        <w:pStyle w:val="Corps"/>
        <w:rPr>
          <w:u w:val="none"/>
        </w:rPr>
      </w:pPr>
      <w:r>
        <w:rPr>
          <w:u w:val="none"/>
          <w:rtl w:val="0"/>
          <w:lang w:val="fr-FR"/>
        </w:rPr>
        <w:t>Ceftriaxone + vancomycine</w:t>
      </w:r>
    </w:p>
    <w:p>
      <w:pPr>
        <w:pStyle w:val="Corps"/>
        <w:rPr>
          <w:u w:val="none"/>
        </w:rPr>
      </w:pPr>
      <w:r>
        <w:rPr>
          <w:u w:val="none"/>
          <w:rtl w:val="0"/>
          <w:lang w:val="fr-FR"/>
        </w:rPr>
        <w:t>dexam</w:t>
      </w:r>
      <w:r>
        <w:rPr>
          <w:u w:val="none"/>
          <w:rtl w:val="0"/>
          <w:lang w:val="fr-FR"/>
        </w:rPr>
        <w:t>é</w:t>
      </w:r>
      <w:r>
        <w:rPr>
          <w:u w:val="none"/>
          <w:rtl w:val="0"/>
          <w:lang w:val="fr-FR"/>
        </w:rPr>
        <w:t xml:space="preserve">thasone  </w:t>
      </w:r>
      <w:r>
        <w:rPr>
          <w:sz w:val="20"/>
          <w:szCs w:val="20"/>
          <w:u w:val="none"/>
          <w:rtl w:val="0"/>
          <w:lang w:val="fr-FR"/>
        </w:rPr>
        <w:t>(0,4mg/kg Bid x 2 j ou 0,15mg/kg Qid x 4j puis sevrage)</w:t>
      </w:r>
      <w:r>
        <w:rPr>
          <w:u w:val="none"/>
          <w:rtl w:val="0"/>
          <w:lang w:val="fr-FR"/>
        </w:rPr>
        <w:t>, cesser si m</w:t>
      </w:r>
      <w:r>
        <w:rPr>
          <w:u w:val="none"/>
          <w:rtl w:val="0"/>
          <w:lang w:val="fr-FR"/>
        </w:rPr>
        <w:t>é</w:t>
      </w:r>
      <w:r>
        <w:rPr>
          <w:u w:val="none"/>
          <w:rtl w:val="0"/>
          <w:lang w:val="fr-FR"/>
        </w:rPr>
        <w:t xml:space="preserve">ningocoque, continuer si H. Influenzae, pneumocoque ou TB. </w:t>
      </w:r>
      <w:r>
        <w:rPr>
          <w:u w:val="none"/>
          <w:rtl w:val="0"/>
          <w:lang w:val="fr-FR"/>
        </w:rPr>
        <w:t xml:space="preserve">À </w:t>
      </w:r>
      <w:r>
        <w:rPr>
          <w:u w:val="none"/>
          <w:rtl w:val="0"/>
          <w:lang w:val="fr-FR"/>
        </w:rPr>
        <w:t>donner 15-20 min avant ATB. Cesser si m</w:t>
      </w:r>
      <w:r>
        <w:rPr>
          <w:u w:val="none"/>
          <w:rtl w:val="0"/>
          <w:lang w:val="fr-FR"/>
        </w:rPr>
        <w:t>é</w:t>
      </w:r>
      <w:r>
        <w:rPr>
          <w:u w:val="none"/>
          <w:rtl w:val="0"/>
          <w:lang w:val="fr-FR"/>
        </w:rPr>
        <w:t>ningocoque.</w:t>
      </w:r>
    </w:p>
    <w:p>
      <w:pPr>
        <w:pStyle w:val="Corps"/>
        <w:rPr>
          <w:u w:val="none"/>
        </w:rPr>
      </w:pPr>
      <w:r>
        <w:rPr>
          <w:u w:val="none"/>
          <w:rtl w:val="0"/>
          <w:lang w:val="fr-FR"/>
        </w:rPr>
        <w:t>Ampicilline si &gt; 50 ans (Listeria)</w:t>
      </w:r>
    </w:p>
    <w:p>
      <w:pPr>
        <w:pStyle w:val="Corps"/>
        <w:rPr>
          <w:u w:val="none"/>
        </w:rPr>
      </w:pPr>
    </w:p>
    <w:p>
      <w:pPr>
        <w:pStyle w:val="Corps"/>
        <w:rPr>
          <w:u w:val="none"/>
        </w:rPr>
      </w:pPr>
      <w:r>
        <w:rPr>
          <w:u w:val="none"/>
          <w:rtl w:val="0"/>
          <w:lang w:val="fr-FR"/>
        </w:rPr>
        <w:t>É</w:t>
      </w:r>
      <w:r>
        <w:rPr>
          <w:u w:val="none"/>
          <w:rtl w:val="0"/>
          <w:lang w:val="fr-FR"/>
        </w:rPr>
        <w:t>l</w:t>
      </w:r>
      <w:r>
        <w:rPr>
          <w:u w:val="none"/>
          <w:rtl w:val="0"/>
          <w:lang w:val="fr-FR"/>
        </w:rPr>
        <w:t>é</w:t>
      </w:r>
      <w:r>
        <w:rPr>
          <w:u w:val="none"/>
          <w:rtl w:val="0"/>
          <w:lang w:val="fr-FR"/>
        </w:rPr>
        <w:t>vation de la mortalit</w:t>
      </w:r>
      <w:r>
        <w:rPr>
          <w:u w:val="none"/>
          <w:rtl w:val="0"/>
          <w:lang w:val="fr-FR"/>
        </w:rPr>
        <w:t xml:space="preserve">é </w:t>
      </w:r>
      <w:r>
        <w:rPr>
          <w:u w:val="none"/>
          <w:rtl w:val="0"/>
          <w:lang w:val="fr-FR"/>
        </w:rPr>
        <w:t>de 30% si d</w:t>
      </w:r>
      <w:r>
        <w:rPr>
          <w:u w:val="none"/>
          <w:rtl w:val="0"/>
          <w:lang w:val="fr-FR"/>
        </w:rPr>
        <w:t>é</w:t>
      </w:r>
      <w:r>
        <w:rPr>
          <w:u w:val="none"/>
          <w:rtl w:val="0"/>
          <w:lang w:val="fr-FR"/>
        </w:rPr>
        <w:t>lais antibiotiques de plus 1h</w:t>
      </w:r>
    </w:p>
    <w:p>
      <w:pPr>
        <w:pStyle w:val="Corps"/>
        <w:rPr>
          <w:u w:val="none"/>
        </w:rPr>
      </w:pPr>
    </w:p>
    <w:p>
      <w:pPr>
        <w:pStyle w:val="Corps"/>
        <w:rPr>
          <w:u w:val="none"/>
        </w:rPr>
      </w:pPr>
      <w:r>
        <w:rPr>
          <w:u w:val="none"/>
          <w:rtl w:val="0"/>
          <w:lang w:val="fr-FR"/>
        </w:rPr>
        <w:t>Fongique</w:t>
      </w:r>
    </w:p>
    <w:p>
      <w:pPr>
        <w:pStyle w:val="Corps"/>
        <w:numPr>
          <w:ilvl w:val="0"/>
          <w:numId w:val="444"/>
        </w:numPr>
        <w:rPr>
          <w:u w:val="none"/>
          <w:lang w:val="fr-FR"/>
        </w:rPr>
      </w:pPr>
      <w:r>
        <w:rPr>
          <w:u w:val="none"/>
          <w:rtl w:val="0"/>
          <w:lang w:val="fr-FR"/>
        </w:rPr>
        <w:t>Cryptoccocus : amphot</w:t>
      </w:r>
      <w:r>
        <w:rPr>
          <w:u w:val="none"/>
          <w:rtl w:val="0"/>
          <w:lang w:val="fr-FR"/>
        </w:rPr>
        <w:t>é</w:t>
      </w:r>
      <w:r>
        <w:rPr>
          <w:u w:val="none"/>
          <w:rtl w:val="0"/>
          <w:lang w:val="fr-FR"/>
        </w:rPr>
        <w:t>ricine B, flucytosine, fluconazole, itraconazole</w:t>
      </w:r>
    </w:p>
    <w:p>
      <w:pPr>
        <w:pStyle w:val="Corps"/>
        <w:numPr>
          <w:ilvl w:val="0"/>
          <w:numId w:val="17"/>
        </w:numPr>
        <w:rPr>
          <w:u w:val="none"/>
          <w:lang w:val="fr-FR"/>
        </w:rPr>
      </w:pPr>
      <w:r>
        <w:rPr>
          <w:u w:val="none"/>
          <w:rtl w:val="0"/>
          <w:lang w:val="fr-FR"/>
        </w:rPr>
        <w:t>Coccidioidose : fluconazole, itraconazole, amphot</w:t>
      </w:r>
      <w:r>
        <w:rPr>
          <w:u w:val="none"/>
          <w:rtl w:val="0"/>
          <w:lang w:val="fr-FR"/>
        </w:rPr>
        <w:t>é</w:t>
      </w:r>
      <w:r>
        <w:rPr>
          <w:u w:val="none"/>
          <w:rtl w:val="0"/>
          <w:lang w:val="fr-FR"/>
        </w:rPr>
        <w:t>ricine B intra-th</w:t>
      </w:r>
      <w:r>
        <w:rPr>
          <w:u w:val="none"/>
          <w:rtl w:val="0"/>
          <w:lang w:val="fr-FR"/>
        </w:rPr>
        <w:t>é</w:t>
      </w:r>
      <w:r>
        <w:rPr>
          <w:u w:val="none"/>
          <w:rtl w:val="0"/>
          <w:lang w:val="fr-FR"/>
        </w:rPr>
        <w:t>cale</w:t>
      </w:r>
    </w:p>
    <w:p>
      <w:pPr>
        <w:pStyle w:val="Corps"/>
        <w:numPr>
          <w:ilvl w:val="0"/>
          <w:numId w:val="17"/>
        </w:numPr>
        <w:rPr>
          <w:u w:val="none"/>
          <w:lang w:val="fr-FR"/>
        </w:rPr>
      </w:pPr>
      <w:r>
        <w:rPr>
          <w:u w:val="none"/>
          <w:rtl w:val="0"/>
          <w:lang w:val="fr-FR"/>
        </w:rPr>
        <w:t>Histoplasmose : amphot</w:t>
      </w:r>
      <w:r>
        <w:rPr>
          <w:u w:val="none"/>
          <w:rtl w:val="0"/>
          <w:lang w:val="fr-FR"/>
        </w:rPr>
        <w:t>é</w:t>
      </w:r>
      <w:r>
        <w:rPr>
          <w:u w:val="none"/>
          <w:rtl w:val="0"/>
          <w:lang w:val="fr-FR"/>
        </w:rPr>
        <w:t>ricine B liposomale, itraconazole</w:t>
      </w:r>
    </w:p>
    <w:p>
      <w:pPr>
        <w:pStyle w:val="Corps"/>
        <w:numPr>
          <w:ilvl w:val="0"/>
          <w:numId w:val="17"/>
        </w:numPr>
        <w:rPr>
          <w:u w:val="none"/>
          <w:lang w:val="fr-FR"/>
        </w:rPr>
      </w:pPr>
      <w:r>
        <w:rPr>
          <w:u w:val="none"/>
          <w:rtl w:val="0"/>
          <w:lang w:val="fr-FR"/>
        </w:rPr>
        <w:t>Candida : Penicilline G IM ou IV avec probenecid</w:t>
      </w:r>
    </w:p>
    <w:p>
      <w:pPr>
        <w:pStyle w:val="Corps"/>
        <w:rPr>
          <w:u w:val="none"/>
        </w:rPr>
      </w:pPr>
    </w:p>
    <w:p>
      <w:pPr>
        <w:pStyle w:val="Corps"/>
        <w:rPr>
          <w:u w:val="none"/>
        </w:rPr>
      </w:pPr>
      <w:r>
        <w:rPr>
          <w:u w:val="none"/>
          <w:rtl w:val="0"/>
          <w:lang w:val="fr-FR"/>
        </w:rPr>
        <w:t>Tuberculose : isoniazide, rifampin, pyrazinamide, ethambutol, streptomycine ?ET dexam</w:t>
      </w:r>
      <w:r>
        <w:rPr>
          <w:u w:val="none"/>
          <w:rtl w:val="0"/>
          <w:lang w:val="fr-FR"/>
        </w:rPr>
        <w:t>é</w:t>
      </w:r>
      <w:r>
        <w:rPr>
          <w:u w:val="none"/>
          <w:rtl w:val="0"/>
          <w:lang w:val="fr-FR"/>
        </w:rPr>
        <w:t>thasone?</w:t>
      </w:r>
    </w:p>
    <w:p>
      <w:pPr>
        <w:pStyle w:val="Corps"/>
        <w:rPr>
          <w:u w:val="none"/>
        </w:rPr>
      </w:pPr>
    </w:p>
    <w:p>
      <w:pPr>
        <w:pStyle w:val="Corps"/>
        <w:rPr>
          <w:u w:val="none"/>
        </w:rPr>
      </w:pPr>
      <w:r>
        <w:rPr>
          <w:u w:val="none"/>
          <w:rtl w:val="0"/>
          <w:lang w:val="fr-FR"/>
        </w:rPr>
        <w:t>Lyme : ceftriaxone ou penicilline G ou doxycycline ou chloramphenicol</w:t>
      </w:r>
    </w:p>
    <w:p>
      <w:pPr>
        <w:pStyle w:val="Corps"/>
        <w:rPr>
          <w:u w:val="none"/>
        </w:rPr>
      </w:pPr>
    </w:p>
    <w:p>
      <w:pPr>
        <w:pStyle w:val="Corps"/>
        <w:rPr>
          <w:u w:val="none"/>
        </w:rPr>
      </w:pPr>
      <w:r>
        <w:rPr>
          <w:u w:val="none"/>
          <w:rtl w:val="0"/>
          <w:lang w:val="fr-FR"/>
        </w:rPr>
        <w:t>Virale</w:t>
      </w:r>
    </w:p>
    <w:p>
      <w:pPr>
        <w:pStyle w:val="Corps"/>
        <w:numPr>
          <w:ilvl w:val="0"/>
          <w:numId w:val="445"/>
        </w:numPr>
        <w:rPr>
          <w:u w:val="none"/>
          <w:lang w:val="fr-FR"/>
        </w:rPr>
      </w:pPr>
      <w:r>
        <w:rPr>
          <w:u w:val="none"/>
          <w:rtl w:val="0"/>
          <w:lang w:val="fr-FR"/>
        </w:rPr>
        <w:t>HSV : Acyclovir 10mg/kg q8h</w:t>
      </w:r>
    </w:p>
    <w:p>
      <w:pPr>
        <w:pStyle w:val="Corps"/>
        <w:numPr>
          <w:ilvl w:val="0"/>
          <w:numId w:val="17"/>
        </w:numPr>
        <w:rPr>
          <w:u w:val="none"/>
          <w:lang w:val="fr-FR"/>
        </w:rPr>
      </w:pPr>
      <w:r>
        <w:rPr>
          <w:u w:val="none"/>
          <w:rtl w:val="0"/>
          <w:lang w:val="fr-FR"/>
        </w:rPr>
        <w:t xml:space="preserve">CMV : </w:t>
      </w:r>
    </w:p>
    <w:p>
      <w:pPr>
        <w:pStyle w:val="Corps"/>
        <w:numPr>
          <w:ilvl w:val="1"/>
          <w:numId w:val="17"/>
        </w:numPr>
        <w:rPr>
          <w:u w:val="none"/>
          <w:lang w:val="fr-FR"/>
        </w:rPr>
      </w:pPr>
      <w:r>
        <w:rPr>
          <w:u w:val="none"/>
          <w:rtl w:val="0"/>
          <w:lang w:val="fr-FR"/>
        </w:rPr>
        <w:t xml:space="preserve">Ganciclovir </w:t>
      </w:r>
      <w:r>
        <w:rPr>
          <w:u w:val="none"/>
          <w:rtl w:val="0"/>
        </w:rPr>
        <w:t xml:space="preserve">5 mg/kg IV </w:t>
      </w:r>
      <w:r>
        <w:rPr>
          <w:u w:val="none"/>
          <w:rtl w:val="0"/>
          <w:lang w:val="fr-FR"/>
        </w:rPr>
        <w:t>q 12h</w:t>
      </w:r>
      <w:r>
        <w:rPr>
          <w:u w:val="none"/>
          <w:rtl w:val="0"/>
        </w:rPr>
        <w:t xml:space="preserve"> </w:t>
      </w:r>
      <w:r>
        <w:rPr>
          <w:u w:val="none"/>
          <w:rtl w:val="0"/>
          <w:lang w:val="fr-FR"/>
        </w:rPr>
        <w:t>x</w:t>
      </w:r>
      <w:r>
        <w:rPr>
          <w:u w:val="none"/>
          <w:rtl w:val="0"/>
        </w:rPr>
        <w:t xml:space="preserve"> 21 </w:t>
      </w:r>
      <w:r>
        <w:rPr>
          <w:u w:val="none"/>
          <w:rtl w:val="0"/>
          <w:lang w:val="fr-FR"/>
        </w:rPr>
        <w:t>jours, puis</w:t>
      </w:r>
      <w:r>
        <w:rPr>
          <w:u w:val="none"/>
          <w:rtl w:val="0"/>
        </w:rPr>
        <w:t xml:space="preserve"> 5 mg/kg </w:t>
      </w:r>
      <w:r>
        <w:rPr>
          <w:u w:val="none"/>
          <w:rtl w:val="0"/>
          <w:lang w:val="fr-FR"/>
        </w:rPr>
        <w:t>ID.</w:t>
      </w:r>
      <w:r>
        <w:rPr>
          <w:u w:val="none"/>
          <w:rtl w:val="0"/>
        </w:rPr>
        <w:t xml:space="preserve"> </w:t>
      </w:r>
      <w:r>
        <w:rPr>
          <w:u w:val="none"/>
          <w:rtl w:val="0"/>
          <w:lang w:val="fr-FR"/>
        </w:rPr>
        <w:t>V</w:t>
      </w:r>
      <w:r>
        <w:rPr>
          <w:u w:val="none"/>
          <w:rtl w:val="0"/>
        </w:rPr>
        <w:t xml:space="preserve">alganciclovir </w:t>
      </w:r>
      <w:r>
        <w:rPr>
          <w:u w:val="none"/>
          <w:rtl w:val="0"/>
          <w:lang w:val="fr-FR"/>
        </w:rPr>
        <w:t xml:space="preserve"> oral </w:t>
      </w:r>
      <w:r>
        <w:rPr>
          <w:u w:val="none"/>
          <w:rtl w:val="0"/>
        </w:rPr>
        <w:t>(900 mg/</w:t>
      </w:r>
      <w:r>
        <w:rPr>
          <w:u w:val="none"/>
          <w:rtl w:val="0"/>
          <w:lang w:val="fr-FR"/>
        </w:rPr>
        <w:t>j</w:t>
      </w:r>
      <w:r>
        <w:rPr>
          <w:u w:val="none"/>
          <w:rtl w:val="0"/>
        </w:rPr>
        <w:t xml:space="preserve">) </w:t>
      </w:r>
      <w:r>
        <w:rPr>
          <w:u w:val="none"/>
          <w:rtl w:val="0"/>
          <w:lang w:val="fr-FR"/>
        </w:rPr>
        <w:t xml:space="preserve">peut </w:t>
      </w:r>
      <w:r>
        <w:rPr>
          <w:u w:val="none"/>
          <w:rtl w:val="0"/>
          <w:lang w:val="fr-FR"/>
        </w:rPr>
        <w:t>ê</w:t>
      </w:r>
      <w:r>
        <w:rPr>
          <w:u w:val="none"/>
          <w:rtl w:val="0"/>
          <w:lang w:val="fr-FR"/>
        </w:rPr>
        <w:t>tre utilis</w:t>
      </w:r>
      <w:r>
        <w:rPr>
          <w:u w:val="none"/>
          <w:rtl w:val="0"/>
          <w:lang w:val="fr-FR"/>
        </w:rPr>
        <w:t xml:space="preserve">é </w:t>
      </w:r>
      <w:r>
        <w:rPr>
          <w:u w:val="none"/>
          <w:rtl w:val="0"/>
          <w:lang w:val="fr-FR"/>
        </w:rPr>
        <w:t>pour maintenance is immunosuppression continue.</w:t>
      </w:r>
      <w:r>
        <w:rPr>
          <w:u w:val="none"/>
          <w:rtl w:val="0"/>
        </w:rPr>
        <w:t xml:space="preserve"> </w:t>
      </w:r>
    </w:p>
    <w:p>
      <w:pPr>
        <w:pStyle w:val="Corps"/>
        <w:numPr>
          <w:ilvl w:val="1"/>
          <w:numId w:val="17"/>
        </w:numPr>
        <w:rPr>
          <w:u w:val="none"/>
        </w:rPr>
      </w:pPr>
      <w:r>
        <w:rPr>
          <w:u w:val="none"/>
          <w:rtl w:val="0"/>
        </w:rPr>
        <w:t xml:space="preserve">Foscarnet </w:t>
      </w:r>
      <w:r>
        <w:rPr>
          <w:u w:val="none"/>
          <w:rtl w:val="0"/>
          <w:lang w:val="fr-FR"/>
        </w:rPr>
        <w:t>à</w:t>
      </w:r>
      <w:r>
        <w:rPr>
          <w:u w:val="none"/>
          <w:rtl w:val="0"/>
        </w:rPr>
        <w:t xml:space="preserve"> 60 mg/kg IV </w:t>
      </w:r>
      <w:r>
        <w:rPr>
          <w:u w:val="none"/>
          <w:rtl w:val="0"/>
          <w:lang w:val="fr-FR"/>
        </w:rPr>
        <w:t>q8h x</w:t>
      </w:r>
      <w:r>
        <w:rPr>
          <w:u w:val="none"/>
          <w:rtl w:val="0"/>
        </w:rPr>
        <w:t xml:space="preserve"> 21 </w:t>
      </w:r>
      <w:r>
        <w:rPr>
          <w:u w:val="none"/>
          <w:rtl w:val="0"/>
          <w:lang w:val="fr-FR"/>
        </w:rPr>
        <w:t>j</w:t>
      </w:r>
      <w:r>
        <w:rPr>
          <w:u w:val="none"/>
          <w:rtl w:val="0"/>
        </w:rPr>
        <w:t xml:space="preserve"> </w:t>
      </w:r>
      <w:r>
        <w:rPr>
          <w:u w:val="none"/>
          <w:rtl w:val="0"/>
          <w:lang w:val="fr-FR"/>
        </w:rPr>
        <w:t>et</w:t>
      </w:r>
      <w:r>
        <w:rPr>
          <w:u w:val="none"/>
          <w:rtl w:val="0"/>
          <w:lang w:val="fr-FR"/>
        </w:rPr>
        <w:t xml:space="preserve"> maintenance </w:t>
      </w:r>
      <w:r>
        <w:rPr>
          <w:u w:val="none"/>
          <w:rtl w:val="0"/>
          <w:lang w:val="fr-FR"/>
        </w:rPr>
        <w:t>à</w:t>
      </w:r>
      <w:r>
        <w:rPr>
          <w:u w:val="none"/>
          <w:rtl w:val="0"/>
        </w:rPr>
        <w:t xml:space="preserve"> 90-120 mg/kg IV </w:t>
      </w:r>
      <w:r>
        <w:rPr>
          <w:u w:val="none"/>
          <w:rtl w:val="0"/>
          <w:lang w:val="fr-FR"/>
        </w:rPr>
        <w:t>ID</w:t>
      </w:r>
    </w:p>
    <w:p>
      <w:pPr>
        <w:pStyle w:val="Corps"/>
        <w:rPr>
          <w:u w:val="none"/>
        </w:rPr>
      </w:pPr>
    </w:p>
    <w:p>
      <w:pPr>
        <w:pStyle w:val="Corps"/>
        <w:rPr>
          <w:u w:val="none"/>
        </w:rPr>
      </w:pPr>
      <w:r>
        <w:rPr>
          <w:u w:val="none"/>
          <w:rtl w:val="0"/>
          <w:lang w:val="fr-FR"/>
        </w:rPr>
        <w:t>Parasites</w:t>
      </w:r>
    </w:p>
    <w:p>
      <w:pPr>
        <w:pStyle w:val="Corps"/>
        <w:numPr>
          <w:ilvl w:val="0"/>
          <w:numId w:val="446"/>
        </w:numPr>
        <w:rPr>
          <w:u w:val="none"/>
          <w:lang w:val="nl-NL"/>
        </w:rPr>
      </w:pPr>
      <w:r>
        <w:rPr>
          <w:u w:val="none"/>
          <w:rtl w:val="0"/>
          <w:lang w:val="nl-NL"/>
        </w:rPr>
        <w:t>Entamoeba histolytica</w:t>
      </w:r>
      <w:r>
        <w:rPr>
          <w:u w:val="none"/>
          <w:rtl w:val="0"/>
          <w:lang w:val="fr-FR"/>
        </w:rPr>
        <w:t xml:space="preserve"> : amphot</w:t>
      </w:r>
      <w:r>
        <w:rPr>
          <w:u w:val="none"/>
          <w:rtl w:val="0"/>
          <w:lang w:val="fr-FR"/>
        </w:rPr>
        <w:t>é</w:t>
      </w:r>
      <w:r>
        <w:rPr>
          <w:u w:val="none"/>
          <w:rtl w:val="0"/>
          <w:lang w:val="fr-FR"/>
        </w:rPr>
        <w:t>ricine B, miconazole, rifampin</w:t>
      </w:r>
    </w:p>
    <w:p>
      <w:pPr>
        <w:pStyle w:val="Corps"/>
        <w:numPr>
          <w:ilvl w:val="0"/>
          <w:numId w:val="17"/>
        </w:numPr>
        <w:rPr>
          <w:u w:val="none"/>
          <w:lang w:val="fr-FR"/>
        </w:rPr>
      </w:pPr>
      <w:r>
        <w:rPr>
          <w:u w:val="none"/>
          <w:rtl w:val="0"/>
          <w:lang w:val="fr-FR"/>
        </w:rPr>
        <w:t>Helminthe : support</w:t>
      </w:r>
    </w:p>
    <w:p>
      <w:pPr>
        <w:pStyle w:val="Corps"/>
        <w:rPr>
          <w:u w:val="none"/>
        </w:rPr>
      </w:pPr>
    </w:p>
    <w:p>
      <w:pPr>
        <w:pStyle w:val="Corps"/>
        <w:rPr>
          <w:u w:val="none"/>
        </w:rPr>
      </w:pPr>
      <w:r>
        <w:rPr>
          <w:u w:val="none"/>
          <w:rtl w:val="0"/>
          <w:lang w:val="fr-FR"/>
        </w:rPr>
        <w:t>Complications : abc</w:t>
      </w:r>
      <w:r>
        <w:rPr>
          <w:u w:val="none"/>
          <w:rtl w:val="0"/>
          <w:lang w:val="fr-FR"/>
        </w:rPr>
        <w:t>è</w:t>
      </w:r>
      <w:r>
        <w:rPr>
          <w:u w:val="none"/>
          <w:rtl w:val="0"/>
          <w:lang w:val="fr-FR"/>
        </w:rPr>
        <w:t>s, hydroc</w:t>
      </w:r>
      <w:r>
        <w:rPr>
          <w:u w:val="none"/>
          <w:rtl w:val="0"/>
          <w:lang w:val="fr-FR"/>
        </w:rPr>
        <w:t>é</w:t>
      </w:r>
      <w:r>
        <w:rPr>
          <w:u w:val="none"/>
          <w:rtl w:val="0"/>
          <w:lang w:val="fr-FR"/>
        </w:rPr>
        <w:t>phalie, art</w:t>
      </w:r>
      <w:r>
        <w:rPr>
          <w:u w:val="none"/>
          <w:rtl w:val="0"/>
          <w:lang w:val="fr-FR"/>
        </w:rPr>
        <w:t>é</w:t>
      </w:r>
      <w:r>
        <w:rPr>
          <w:u w:val="none"/>
          <w:rtl w:val="0"/>
          <w:lang w:val="fr-FR"/>
        </w:rPr>
        <w:t>rite, d</w:t>
      </w:r>
      <w:r>
        <w:rPr>
          <w:u w:val="none"/>
          <w:rtl w:val="0"/>
          <w:lang w:val="fr-FR"/>
        </w:rPr>
        <w:t>é</w:t>
      </w:r>
      <w:r>
        <w:rPr>
          <w:u w:val="none"/>
          <w:rtl w:val="0"/>
          <w:lang w:val="fr-FR"/>
        </w:rPr>
        <w:t>ficit neurologique (surdit</w:t>
      </w:r>
      <w:r>
        <w:rPr>
          <w:u w:val="none"/>
          <w:rtl w:val="0"/>
          <w:lang w:val="fr-FR"/>
        </w:rPr>
        <w:t>é</w:t>
      </w:r>
      <w:r>
        <w:rPr>
          <w:u w:val="none"/>
          <w:rtl w:val="0"/>
          <w:lang w:val="fr-FR"/>
        </w:rPr>
        <w:t>)</w:t>
      </w:r>
    </w:p>
    <w:p>
      <w:pPr>
        <w:pStyle w:val="Corps"/>
        <w:rPr>
          <w:u w:val="none"/>
        </w:rPr>
      </w:pPr>
    </w:p>
    <w:p>
      <w:pPr>
        <w:pStyle w:val="Corps"/>
        <w:rPr>
          <w:u w:val="none"/>
        </w:rPr>
      </w:pPr>
      <w:r>
        <w:rPr>
          <w:u w:val="single"/>
          <w:rtl w:val="0"/>
          <w:lang w:val="fr-FR"/>
        </w:rPr>
        <w:t>Prophylaxie :</w:t>
      </w:r>
    </w:p>
    <w:p>
      <w:pPr>
        <w:pStyle w:val="Corps"/>
        <w:rPr>
          <w:u w:val="none"/>
        </w:rPr>
      </w:pPr>
      <w:r>
        <w:rPr>
          <w:u w:val="none"/>
          <w:rtl w:val="0"/>
          <w:lang w:val="fr-FR"/>
        </w:rPr>
        <w:t xml:space="preserve">à </w:t>
      </w:r>
      <w:r>
        <w:rPr>
          <w:u w:val="none"/>
          <w:rtl w:val="0"/>
          <w:lang w:val="fr-FR"/>
        </w:rPr>
        <w:t>l</w:t>
      </w:r>
      <w:r>
        <w:rPr>
          <w:u w:val="none"/>
          <w:rtl w:val="0"/>
          <w:lang w:val="fr-FR"/>
        </w:rPr>
        <w:t>’</w:t>
      </w:r>
      <w:r>
        <w:rPr>
          <w:u w:val="none"/>
          <w:rtl w:val="0"/>
          <w:lang w:val="fr-FR"/>
        </w:rPr>
        <w:t>entourage proche</w:t>
      </w:r>
    </w:p>
    <w:p>
      <w:pPr>
        <w:pStyle w:val="Corps"/>
        <w:bidi w:val="0"/>
        <w:rPr>
          <w:u w:val="none"/>
        </w:rPr>
      </w:pPr>
    </w:p>
    <w:p>
      <w:pPr>
        <w:pStyle w:val="Sous-section 3"/>
        <w:pBdr>
          <w:bottom w:val="dotted" w:color="000000" w:sz="8" w:space="0" w:shadow="0" w:frame="0"/>
        </w:pBdr>
        <w:rPr>
          <w:u w:val="none"/>
        </w:rPr>
      </w:pPr>
      <w:bookmarkStart w:name="_Toc327" w:id="329"/>
      <w:r>
        <w:rPr>
          <w:u w:val="none"/>
          <w:rtl w:val="0"/>
          <w:lang w:val="fr-FR"/>
        </w:rPr>
        <w:t xml:space="preserve">Convulsons / </w:t>
      </w:r>
      <w:r>
        <w:rPr>
          <w:u w:val="none"/>
          <w:rtl w:val="0"/>
          <w:lang w:val="fr-FR"/>
        </w:rPr>
        <w:t>é</w:t>
      </w:r>
      <w:r>
        <w:rPr>
          <w:u w:val="none"/>
          <w:rtl w:val="0"/>
          <w:lang w:val="fr-FR"/>
        </w:rPr>
        <w:t>pilepsie incomplet</w:t>
      </w:r>
      <w:bookmarkEnd w:id="329"/>
    </w:p>
    <w:p>
      <w:pPr>
        <w:pStyle w:val="Corps"/>
        <w:bidi w:val="0"/>
        <w:rPr>
          <w:u w:val="none"/>
        </w:rPr>
      </w:pPr>
    </w:p>
    <w:p>
      <w:pPr>
        <w:pStyle w:val="Corps"/>
        <w:rPr>
          <w:u w:val="none"/>
        </w:rPr>
      </w:pPr>
      <w:r>
        <w:rPr>
          <w:u w:val="single"/>
          <w:rtl w:val="0"/>
          <w:lang w:val="fr-FR"/>
        </w:rPr>
        <w:t>É</w:t>
      </w:r>
      <w:r>
        <w:rPr>
          <w:u w:val="single"/>
          <w:rtl w:val="0"/>
          <w:lang w:val="fr-FR"/>
        </w:rPr>
        <w:t>tiologies (incomplet)</w:t>
      </w:r>
    </w:p>
    <w:p>
      <w:pPr>
        <w:pStyle w:val="Corps"/>
        <w:rPr>
          <w:u w:val="none"/>
        </w:rPr>
      </w:pPr>
      <w:r>
        <w:rPr>
          <w:u w:val="none"/>
          <w:rtl w:val="0"/>
          <w:lang w:val="fr-FR"/>
        </w:rPr>
        <w:t>VITAMINS</w:t>
      </w:r>
    </w:p>
    <w:p>
      <w:pPr>
        <w:pStyle w:val="Corps"/>
        <w:rPr>
          <w:u w:val="none"/>
        </w:rPr>
      </w:pPr>
      <w:r>
        <w:rPr>
          <w:u w:val="none"/>
          <w:rtl w:val="0"/>
          <w:lang w:val="fr-FR"/>
        </w:rPr>
        <w:t>Vascular malformation</w:t>
      </w:r>
    </w:p>
    <w:p>
      <w:pPr>
        <w:pStyle w:val="Corps"/>
        <w:rPr>
          <w:u w:val="none"/>
        </w:rPr>
      </w:pPr>
      <w:r>
        <w:rPr>
          <w:u w:val="none"/>
          <w:rtl w:val="0"/>
          <w:lang w:val="fr-FR"/>
        </w:rPr>
        <w:t>Infections</w:t>
      </w:r>
    </w:p>
    <w:p>
      <w:pPr>
        <w:pStyle w:val="Corps"/>
        <w:rPr>
          <w:u w:val="none"/>
        </w:rPr>
      </w:pPr>
      <w:r>
        <w:rPr>
          <w:u w:val="none"/>
          <w:rtl w:val="0"/>
          <w:lang w:val="fr-FR"/>
        </w:rPr>
        <w:t>Trauma</w:t>
      </w:r>
    </w:p>
    <w:p>
      <w:pPr>
        <w:pStyle w:val="Corps"/>
        <w:rPr>
          <w:u w:val="none"/>
        </w:rPr>
      </w:pPr>
      <w:r>
        <w:rPr>
          <w:u w:val="none"/>
          <w:rtl w:val="0"/>
          <w:lang w:val="fr-FR"/>
        </w:rPr>
        <w:t>Alzheimer</w:t>
      </w:r>
    </w:p>
    <w:p>
      <w:pPr>
        <w:pStyle w:val="Corps"/>
        <w:rPr>
          <w:u w:val="none"/>
        </w:rPr>
      </w:pPr>
      <w:r>
        <w:rPr>
          <w:u w:val="none"/>
          <w:rtl w:val="0"/>
          <w:lang w:val="fr-FR"/>
        </w:rPr>
        <w:t>M</w:t>
      </w:r>
      <w:r>
        <w:rPr>
          <w:u w:val="none"/>
          <w:rtl w:val="0"/>
          <w:lang w:val="fr-FR"/>
        </w:rPr>
        <w:t>é</w:t>
      </w:r>
      <w:r>
        <w:rPr>
          <w:u w:val="none"/>
          <w:rtl w:val="0"/>
          <w:lang w:val="fr-FR"/>
        </w:rPr>
        <w:t>tabolique / toxique : Na, Ca, Mg, glucose, u/c, ROH/drogues</w:t>
      </w:r>
    </w:p>
    <w:p>
      <w:pPr>
        <w:pStyle w:val="Corps"/>
        <w:rPr>
          <w:u w:val="none"/>
        </w:rPr>
      </w:pPr>
      <w:r>
        <w:rPr>
          <w:u w:val="none"/>
          <w:rtl w:val="0"/>
          <w:lang w:val="fr-FR"/>
        </w:rPr>
        <w:t>Idiopathique</w:t>
      </w:r>
    </w:p>
    <w:p>
      <w:pPr>
        <w:pStyle w:val="Corps"/>
        <w:rPr>
          <w:u w:val="none"/>
        </w:rPr>
      </w:pPr>
      <w:r>
        <w:rPr>
          <w:u w:val="none"/>
          <w:rtl w:val="0"/>
          <w:lang w:val="fr-FR"/>
        </w:rPr>
        <w:t>N</w:t>
      </w:r>
      <w:r>
        <w:rPr>
          <w:u w:val="none"/>
          <w:rtl w:val="0"/>
          <w:lang w:val="fr-FR"/>
        </w:rPr>
        <w:t>é</w:t>
      </w:r>
      <w:r>
        <w:rPr>
          <w:u w:val="none"/>
          <w:rtl w:val="0"/>
          <w:lang w:val="fr-FR"/>
        </w:rPr>
        <w:t>oplasie</w:t>
      </w:r>
    </w:p>
    <w:p>
      <w:pPr>
        <w:pStyle w:val="Corps"/>
        <w:rPr>
          <w:u w:val="none"/>
        </w:rPr>
      </w:pPr>
      <w:r>
        <w:rPr>
          <w:u w:val="none"/>
          <w:rtl w:val="0"/>
          <w:lang w:val="fr-FR"/>
        </w:rPr>
        <w:t>Syndrome p</w:t>
      </w:r>
      <w:r>
        <w:rPr>
          <w:u w:val="none"/>
          <w:rtl w:val="0"/>
          <w:lang w:val="fr-FR"/>
        </w:rPr>
        <w:t>é</w:t>
      </w:r>
      <w:r>
        <w:rPr>
          <w:u w:val="none"/>
          <w:rtl w:val="0"/>
          <w:lang w:val="fr-FR"/>
        </w:rPr>
        <w:t>diatrique (ex : enc</w:t>
      </w:r>
      <w:r>
        <w:rPr>
          <w:u w:val="none"/>
          <w:rtl w:val="0"/>
          <w:lang w:val="fr-FR"/>
        </w:rPr>
        <w:t>é</w:t>
      </w:r>
      <w:r>
        <w:rPr>
          <w:u w:val="none"/>
          <w:rtl w:val="0"/>
          <w:lang w:val="fr-FR"/>
        </w:rPr>
        <w:t>phalite Rassmusen)/ pSychiatrique</w:t>
      </w:r>
    </w:p>
    <w:p>
      <w:pPr>
        <w:pStyle w:val="Corps"/>
        <w:rPr>
          <w:u w:val="none"/>
        </w:rPr>
      </w:pPr>
    </w:p>
    <w:p>
      <w:pPr>
        <w:pStyle w:val="Corps"/>
        <w:rPr>
          <w:u w:val="none"/>
        </w:rPr>
      </w:pPr>
      <w:r>
        <w:rPr>
          <w:u w:val="none"/>
          <w:rtl w:val="0"/>
          <w:lang w:val="fr-FR"/>
        </w:rPr>
        <w:t>D</w:t>
      </w:r>
      <w:r>
        <w:rPr>
          <w:u w:val="none"/>
          <w:rtl w:val="0"/>
          <w:lang w:val="fr-FR"/>
        </w:rPr>
        <w:t>é</w:t>
      </w:r>
      <w:r>
        <w:rPr>
          <w:u w:val="none"/>
          <w:rtl w:val="0"/>
          <w:lang w:val="fr-FR"/>
        </w:rPr>
        <w:t>sordres m</w:t>
      </w:r>
      <w:r>
        <w:rPr>
          <w:u w:val="none"/>
          <w:rtl w:val="0"/>
          <w:lang w:val="fr-FR"/>
        </w:rPr>
        <w:t>é</w:t>
      </w:r>
      <w:r>
        <w:rPr>
          <w:u w:val="none"/>
          <w:rtl w:val="0"/>
          <w:lang w:val="fr-FR"/>
        </w:rPr>
        <w:t>taboliques/ioniques</w:t>
      </w:r>
    </w:p>
    <w:p>
      <w:pPr>
        <w:pStyle w:val="Corps"/>
        <w:rPr>
          <w:u w:val="none"/>
        </w:rPr>
      </w:pPr>
      <w:r>
        <w:rPr>
          <w:u w:val="none"/>
          <w:rtl w:val="0"/>
          <w:lang w:val="fr-FR"/>
        </w:rPr>
        <w:t>Na &lt; 120 - 125</w:t>
      </w:r>
    </w:p>
    <w:p>
      <w:pPr>
        <w:pStyle w:val="Corps"/>
        <w:rPr>
          <w:u w:val="none"/>
        </w:rPr>
      </w:pPr>
      <w:r>
        <w:rPr>
          <w:u w:val="none"/>
          <w:rtl w:val="0"/>
          <w:lang w:val="fr-FR"/>
        </w:rPr>
        <w:t>Mg &lt; 0,3</w:t>
      </w:r>
    </w:p>
    <w:p>
      <w:pPr>
        <w:pStyle w:val="Corps"/>
        <w:rPr>
          <w:u w:val="none"/>
        </w:rPr>
      </w:pPr>
      <w:r>
        <w:rPr>
          <w:u w:val="none"/>
          <w:rtl w:val="0"/>
          <w:lang w:val="fr-FR"/>
        </w:rPr>
        <w:t>Ca &lt; 1,2</w:t>
      </w:r>
    </w:p>
    <w:p>
      <w:pPr>
        <w:pStyle w:val="Corps"/>
        <w:rPr>
          <w:u w:val="none"/>
        </w:rPr>
      </w:pPr>
      <w:r>
        <w:rPr>
          <w:u w:val="none"/>
          <w:rtl w:val="0"/>
          <w:lang w:val="fr-FR"/>
        </w:rPr>
        <w:t>Ur</w:t>
      </w:r>
      <w:r>
        <w:rPr>
          <w:u w:val="none"/>
          <w:rtl w:val="0"/>
          <w:lang w:val="fr-FR"/>
        </w:rPr>
        <w:t>é</w:t>
      </w:r>
      <w:r>
        <w:rPr>
          <w:u w:val="none"/>
          <w:rtl w:val="0"/>
          <w:lang w:val="fr-FR"/>
        </w:rPr>
        <w:t>e &gt; 36</w:t>
      </w:r>
    </w:p>
    <w:p>
      <w:pPr>
        <w:pStyle w:val="Corps"/>
        <w:rPr>
          <w:u w:val="none"/>
        </w:rPr>
      </w:pPr>
      <w:r>
        <w:rPr>
          <w:u w:val="none"/>
          <w:rtl w:val="0"/>
          <w:lang w:val="fr-FR"/>
        </w:rPr>
        <w:t>Cr</w:t>
      </w:r>
      <w:r>
        <w:rPr>
          <w:u w:val="none"/>
          <w:rtl w:val="0"/>
          <w:lang w:val="fr-FR"/>
        </w:rPr>
        <w:t>é</w:t>
      </w:r>
      <w:r>
        <w:rPr>
          <w:u w:val="none"/>
          <w:rtl w:val="0"/>
          <w:lang w:val="fr-FR"/>
        </w:rPr>
        <w:t>at &gt; 885</w:t>
      </w:r>
    </w:p>
    <w:p>
      <w:pPr>
        <w:pStyle w:val="Corps"/>
        <w:rPr>
          <w:u w:val="none"/>
        </w:rPr>
      </w:pPr>
      <w:r>
        <w:rPr>
          <w:u w:val="none"/>
          <w:rtl w:val="0"/>
          <w:lang w:val="fr-FR"/>
        </w:rPr>
        <w:t>Glyc</w:t>
      </w:r>
      <w:r>
        <w:rPr>
          <w:u w:val="none"/>
          <w:rtl w:val="0"/>
          <w:lang w:val="fr-FR"/>
        </w:rPr>
        <w:t>é</w:t>
      </w:r>
      <w:r>
        <w:rPr>
          <w:u w:val="none"/>
          <w:rtl w:val="0"/>
          <w:lang w:val="fr-FR"/>
        </w:rPr>
        <w:t>mie &lt; 2,0 ou &gt; 25 + acidoc</w:t>
      </w:r>
      <w:r>
        <w:rPr>
          <w:u w:val="none"/>
          <w:rtl w:val="0"/>
          <w:lang w:val="fr-FR"/>
        </w:rPr>
        <w:t>é</w:t>
      </w:r>
      <w:r>
        <w:rPr>
          <w:u w:val="none"/>
          <w:rtl w:val="0"/>
          <w:lang w:val="fr-FR"/>
        </w:rPr>
        <w:t>tose</w:t>
      </w:r>
    </w:p>
    <w:p>
      <w:pPr>
        <w:pStyle w:val="Corps"/>
        <w:rPr>
          <w:u w:val="none"/>
        </w:rPr>
      </w:pPr>
    </w:p>
    <w:p>
      <w:pPr>
        <w:pStyle w:val="Corps"/>
        <w:rPr>
          <w:u w:val="none"/>
        </w:rPr>
      </w:pPr>
      <w:r>
        <w:rPr>
          <w:u w:val="none"/>
          <w:rtl w:val="0"/>
          <w:lang w:val="fr-FR"/>
        </w:rPr>
        <w:t>Potassium et phosphore n</w:t>
      </w:r>
      <w:r>
        <w:rPr>
          <w:u w:val="none"/>
          <w:rtl w:val="0"/>
          <w:lang w:val="fr-FR"/>
        </w:rPr>
        <w:t>’</w:t>
      </w:r>
      <w:r>
        <w:rPr>
          <w:u w:val="none"/>
          <w:rtl w:val="0"/>
          <w:lang w:val="fr-FR"/>
        </w:rPr>
        <w:t>ont pas (ou presque?) impact sur le seuil convulsif</w:t>
      </w:r>
    </w:p>
    <w:p>
      <w:pPr>
        <w:pStyle w:val="Corps"/>
        <w:bidi w:val="0"/>
        <w:rPr>
          <w:u w:val="none"/>
        </w:rPr>
      </w:pPr>
    </w:p>
    <w:p>
      <w:pPr>
        <w:pStyle w:val="Corps"/>
        <w:rPr>
          <w:u w:val="single"/>
        </w:rPr>
      </w:pPr>
      <w:r>
        <w:rPr>
          <w:u w:val="single"/>
          <w:rtl w:val="0"/>
          <w:lang w:val="fr-FR"/>
        </w:rPr>
        <w:t>Clinique (incomplet)</w:t>
      </w:r>
    </w:p>
    <w:p>
      <w:pPr>
        <w:pStyle w:val="Corps"/>
        <w:bidi w:val="0"/>
      </w:pPr>
      <w:r>
        <w:rPr>
          <w:rtl w:val="0"/>
          <w:lang w:val="fr-FR"/>
        </w:rPr>
        <w:t>Lobe temporal : atteinte m</w:t>
      </w:r>
      <w:r>
        <w:rPr>
          <w:rtl w:val="0"/>
          <w:lang w:val="fr-FR"/>
        </w:rPr>
        <w:t>é</w:t>
      </w:r>
      <w:r>
        <w:rPr>
          <w:rtl w:val="0"/>
          <w:lang w:val="fr-FR"/>
        </w:rPr>
        <w:t xml:space="preserve">moire et </w:t>
      </w:r>
      <w:r>
        <w:rPr>
          <w:rtl w:val="0"/>
          <w:lang w:val="fr-FR"/>
        </w:rPr>
        <w:t>«</w:t>
      </w:r>
      <w:r>
        <w:rPr>
          <w:rtl w:val="0"/>
          <w:lang w:val="fr-FR"/>
        </w:rPr>
        <w:t>auras</w:t>
      </w:r>
      <w:r>
        <w:rPr>
          <w:rtl w:val="0"/>
          <w:lang w:val="fr-FR"/>
        </w:rPr>
        <w:t xml:space="preserve">» </w:t>
      </w:r>
      <w:r>
        <w:rPr>
          <w:rtl w:val="0"/>
          <w:lang w:val="fr-FR"/>
        </w:rPr>
        <w:t>(sensation sensitive, olfactive, gustative, hallucinations visuelles, vertiges) dysautonomie : pilo</w:t>
      </w:r>
      <w:r>
        <w:rPr>
          <w:rtl w:val="0"/>
          <w:lang w:val="fr-FR"/>
        </w:rPr>
        <w:t>é</w:t>
      </w:r>
      <w:r>
        <w:rPr>
          <w:rtl w:val="0"/>
          <w:lang w:val="fr-FR"/>
        </w:rPr>
        <w:t>rection, sueurs, changement FC, psychique : d</w:t>
      </w:r>
      <w:r>
        <w:rPr>
          <w:rtl w:val="0"/>
          <w:lang w:val="fr-FR"/>
        </w:rPr>
        <w:t>é</w:t>
      </w:r>
      <w:r>
        <w:rPr>
          <w:rtl w:val="0"/>
          <w:lang w:val="fr-FR"/>
        </w:rPr>
        <w:t>j</w:t>
      </w:r>
      <w:r>
        <w:rPr>
          <w:rtl w:val="0"/>
          <w:lang w:val="fr-FR"/>
        </w:rPr>
        <w:t xml:space="preserve">à </w:t>
      </w:r>
      <w:r>
        <w:rPr>
          <w:rtl w:val="0"/>
          <w:lang w:val="fr-FR"/>
        </w:rPr>
        <w:t>vu, peur, col</w:t>
      </w:r>
      <w:r>
        <w:rPr>
          <w:rtl w:val="0"/>
          <w:lang w:val="fr-FR"/>
        </w:rPr>
        <w:t>è</w:t>
      </w:r>
      <w:r>
        <w:rPr>
          <w:rtl w:val="0"/>
          <w:lang w:val="fr-FR"/>
        </w:rPr>
        <w:t xml:space="preserve">re, jamais vu. Sensation </w:t>
      </w:r>
      <w:r>
        <w:rPr>
          <w:rtl w:val="0"/>
          <w:lang w:val="fr-FR"/>
        </w:rPr>
        <w:t>é</w:t>
      </w:r>
      <w:r>
        <w:rPr>
          <w:rtl w:val="0"/>
          <w:lang w:val="fr-FR"/>
        </w:rPr>
        <w:t>pigastrique grandissante (</w:t>
      </w:r>
      <w:r>
        <w:rPr>
          <w:rtl w:val="0"/>
          <w:lang w:val="fr-FR"/>
        </w:rPr>
        <w:t>«</w:t>
      </w:r>
      <w:r>
        <w:rPr>
          <w:rtl w:val="0"/>
          <w:lang w:val="fr-FR"/>
        </w:rPr>
        <w:t>roller coster</w:t>
      </w:r>
      <w:r>
        <w:rPr>
          <w:rtl w:val="0"/>
          <w:lang w:val="fr-FR"/>
        </w:rPr>
        <w:t>»</w:t>
      </w:r>
      <w:r>
        <w:rPr>
          <w:rtl w:val="0"/>
          <w:lang w:val="fr-FR"/>
        </w:rPr>
        <w:t xml:space="preserve">). Peut aussi donner </w:t>
      </w:r>
      <w:r>
        <w:rPr>
          <w:rtl w:val="0"/>
          <w:lang w:val="fr-FR"/>
        </w:rPr>
        <w:t>é</w:t>
      </w:r>
      <w:r>
        <w:rPr>
          <w:rtl w:val="0"/>
          <w:lang w:val="fr-FR"/>
        </w:rPr>
        <w:t xml:space="preserve">pilepsie </w:t>
      </w:r>
      <w:r>
        <w:rPr>
          <w:rtl w:val="0"/>
          <w:lang w:val="fr-FR"/>
        </w:rPr>
        <w:t>«</w:t>
      </w:r>
      <w:r>
        <w:rPr>
          <w:rtl w:val="0"/>
          <w:lang w:val="fr-FR"/>
        </w:rPr>
        <w:t>gelastic</w:t>
      </w:r>
      <w:r>
        <w:rPr>
          <w:rtl w:val="0"/>
          <w:lang w:val="fr-FR"/>
        </w:rPr>
        <w:t>»</w:t>
      </w:r>
      <w:r>
        <w:rPr>
          <w:rtl w:val="0"/>
          <w:lang w:val="fr-FR"/>
        </w:rPr>
        <w:t xml:space="preserve"> (rires)</w:t>
      </w:r>
      <w:r>
        <w:rPr>
          <w:rtl w:val="0"/>
          <w:lang w:val="fr-FR"/>
        </w:rPr>
        <w:t>, typiquement si hamartome de l</w:t>
      </w:r>
      <w:r>
        <w:rPr>
          <w:rtl w:val="0"/>
          <w:lang w:val="fr-FR"/>
        </w:rPr>
        <w:t>’</w:t>
      </w:r>
      <w:r>
        <w:rPr>
          <w:rtl w:val="0"/>
          <w:lang w:val="fr-FR"/>
        </w:rPr>
        <w:t>hypothalamus.</w:t>
      </w:r>
      <w:r>
        <w:rPr>
          <w:rtl w:val="0"/>
          <w:lang w:val="fr-FR"/>
        </w:rPr>
        <w:t xml:space="preserve"> Bruit vocal par expulsion forc</w:t>
      </w:r>
      <w:r>
        <w:rPr>
          <w:rtl w:val="0"/>
          <w:lang w:val="fr-FR"/>
        </w:rPr>
        <w:t>é</w:t>
      </w:r>
      <w:r>
        <w:rPr>
          <w:rtl w:val="0"/>
          <w:lang w:val="fr-FR"/>
        </w:rPr>
        <w:t>e de l'air par les cordes vocales lors contraction diaphragme en phase tonique.</w:t>
      </w:r>
    </w:p>
    <w:p>
      <w:pPr>
        <w:pStyle w:val="Corps"/>
        <w:rPr>
          <w:sz w:val="20"/>
          <w:szCs w:val="20"/>
          <w:u w:val="none"/>
        </w:rPr>
      </w:pPr>
      <w:r>
        <w:rPr>
          <w:sz w:val="20"/>
          <w:szCs w:val="20"/>
          <w:rtl w:val="0"/>
          <w:lang w:val="fr-FR"/>
        </w:rPr>
        <w:t>*il ne s</w:t>
      </w:r>
      <w:r>
        <w:rPr>
          <w:sz w:val="20"/>
          <w:szCs w:val="20"/>
          <w:rtl w:val="0"/>
          <w:lang w:val="fr-FR"/>
        </w:rPr>
        <w:t>’</w:t>
      </w:r>
      <w:r>
        <w:rPr>
          <w:sz w:val="20"/>
          <w:szCs w:val="20"/>
          <w:rtl w:val="0"/>
          <w:lang w:val="fr-FR"/>
        </w:rPr>
        <w:t>agit pas d</w:t>
      </w:r>
      <w:r>
        <w:rPr>
          <w:sz w:val="20"/>
          <w:szCs w:val="20"/>
          <w:rtl w:val="0"/>
          <w:lang w:val="fr-FR"/>
        </w:rPr>
        <w:t>’</w:t>
      </w:r>
      <w:r>
        <w:rPr>
          <w:sz w:val="20"/>
          <w:szCs w:val="20"/>
          <w:rtl w:val="0"/>
          <w:lang w:val="fr-FR"/>
        </w:rPr>
        <w:t>une vraie aura, mais bien d</w:t>
      </w:r>
      <w:r>
        <w:rPr>
          <w:sz w:val="20"/>
          <w:szCs w:val="20"/>
          <w:rtl w:val="0"/>
          <w:lang w:val="fr-FR"/>
        </w:rPr>
        <w:t>’</w:t>
      </w:r>
      <w:r>
        <w:rPr>
          <w:sz w:val="20"/>
          <w:szCs w:val="20"/>
          <w:rtl w:val="0"/>
          <w:lang w:val="fr-FR"/>
        </w:rPr>
        <w:t xml:space="preserve">un crise partielle simple pouvant </w:t>
      </w:r>
      <w:r>
        <w:rPr>
          <w:sz w:val="20"/>
          <w:szCs w:val="20"/>
          <w:rtl w:val="0"/>
          <w:lang w:val="fr-FR"/>
        </w:rPr>
        <w:t>é</w:t>
      </w:r>
      <w:r>
        <w:rPr>
          <w:sz w:val="20"/>
          <w:szCs w:val="20"/>
          <w:rtl w:val="0"/>
          <w:lang w:val="fr-FR"/>
        </w:rPr>
        <w:t>voluer en partielle complexe ou g</w:t>
      </w:r>
      <w:r>
        <w:rPr>
          <w:sz w:val="20"/>
          <w:szCs w:val="20"/>
          <w:rtl w:val="0"/>
          <w:lang w:val="fr-FR"/>
        </w:rPr>
        <w:t>é</w:t>
      </w:r>
      <w:r>
        <w:rPr>
          <w:sz w:val="20"/>
          <w:szCs w:val="20"/>
          <w:rtl w:val="0"/>
          <w:lang w:val="fr-FR"/>
        </w:rPr>
        <w:t>n</w:t>
      </w:r>
      <w:r>
        <w:rPr>
          <w:sz w:val="20"/>
          <w:szCs w:val="20"/>
          <w:rtl w:val="0"/>
          <w:lang w:val="fr-FR"/>
        </w:rPr>
        <w:t>é</w:t>
      </w:r>
      <w:r>
        <w:rPr>
          <w:sz w:val="20"/>
          <w:szCs w:val="20"/>
          <w:rtl w:val="0"/>
          <w:lang w:val="fr-FR"/>
        </w:rPr>
        <w:t>ralis</w:t>
      </w:r>
      <w:r>
        <w:rPr>
          <w:sz w:val="20"/>
          <w:szCs w:val="20"/>
          <w:rtl w:val="0"/>
          <w:lang w:val="fr-FR"/>
        </w:rPr>
        <w:t>é</w:t>
      </w:r>
      <w:r>
        <w:rPr>
          <w:sz w:val="20"/>
          <w:szCs w:val="20"/>
          <w:rtl w:val="0"/>
          <w:lang w:val="fr-FR"/>
        </w:rPr>
        <w:t>e</w:t>
      </w:r>
    </w:p>
    <w:p>
      <w:pPr>
        <w:pStyle w:val="Corps"/>
        <w:bidi w:val="0"/>
        <w:rPr>
          <w:u w:val="none"/>
        </w:rPr>
      </w:pPr>
    </w:p>
    <w:p>
      <w:pPr>
        <w:pStyle w:val="Corps"/>
        <w:bidi w:val="0"/>
        <w:rPr>
          <w:u w:val="none"/>
        </w:rPr>
      </w:pPr>
      <w:r>
        <w:rPr>
          <w:u w:val="none"/>
          <w:rtl w:val="0"/>
          <w:lang w:val="fr-FR"/>
        </w:rPr>
        <w:t xml:space="preserve">Pas de prodrome : </w:t>
      </w:r>
      <w:r>
        <w:rPr>
          <w:u w:val="none"/>
          <w:rtl w:val="0"/>
          <w:lang w:val="fr-FR"/>
        </w:rPr>
        <w:t>é</w:t>
      </w:r>
      <w:r>
        <w:rPr>
          <w:u w:val="none"/>
          <w:rtl w:val="0"/>
          <w:lang w:val="fr-FR"/>
        </w:rPr>
        <w:t>tourdissements, chaleur, diaphor</w:t>
      </w:r>
      <w:r>
        <w:rPr>
          <w:u w:val="none"/>
          <w:rtl w:val="0"/>
          <w:lang w:val="fr-FR"/>
        </w:rPr>
        <w:t>è</w:t>
      </w:r>
      <w:r>
        <w:rPr>
          <w:u w:val="none"/>
          <w:rtl w:val="0"/>
          <w:lang w:val="fr-FR"/>
        </w:rPr>
        <w:t>se associ</w:t>
      </w:r>
      <w:r>
        <w:rPr>
          <w:u w:val="none"/>
          <w:rtl w:val="0"/>
          <w:lang w:val="fr-FR"/>
        </w:rPr>
        <w:t>é</w:t>
      </w:r>
      <w:r>
        <w:rPr>
          <w:u w:val="none"/>
          <w:rtl w:val="0"/>
          <w:lang w:val="fr-FR"/>
        </w:rPr>
        <w:t xml:space="preserve">e </w:t>
      </w:r>
      <w:r>
        <w:rPr>
          <w:u w:val="none"/>
          <w:rtl w:val="0"/>
          <w:lang w:val="fr-FR"/>
        </w:rPr>
        <w:t xml:space="preserve">à </w:t>
      </w:r>
      <w:r>
        <w:rPr>
          <w:u w:val="none"/>
          <w:rtl w:val="0"/>
          <w:lang w:val="fr-FR"/>
        </w:rPr>
        <w:t>syncope. Syncope peuvent pr</w:t>
      </w:r>
      <w:r>
        <w:rPr>
          <w:u w:val="none"/>
          <w:rtl w:val="0"/>
          <w:lang w:val="fr-FR"/>
        </w:rPr>
        <w:t>é</w:t>
      </w:r>
      <w:r>
        <w:rPr>
          <w:u w:val="none"/>
          <w:rtl w:val="0"/>
          <w:lang w:val="fr-FR"/>
        </w:rPr>
        <w:t>senter petites phase tonique et tremblements (syncope convulsive).</w:t>
      </w:r>
    </w:p>
    <w:p>
      <w:pPr>
        <w:pStyle w:val="Corps"/>
        <w:bidi w:val="0"/>
        <w:rPr>
          <w:u w:val="none"/>
        </w:rPr>
      </w:pPr>
    </w:p>
    <w:p>
      <w:pPr>
        <w:pStyle w:val="Corps"/>
        <w:bidi w:val="0"/>
        <w:rPr>
          <w:u w:val="none"/>
        </w:rPr>
      </w:pPr>
      <w:r>
        <w:rPr>
          <w:u w:val="none"/>
          <w:rtl w:val="0"/>
          <w:lang w:val="fr-FR"/>
        </w:rPr>
        <w:t>Lobe occipital : hallucinations visuelles</w:t>
      </w:r>
    </w:p>
    <w:p>
      <w:pPr>
        <w:pStyle w:val="Corps"/>
        <w:bidi w:val="0"/>
        <w:rPr>
          <w:u w:val="none"/>
        </w:rPr>
      </w:pPr>
    </w:p>
    <w:p>
      <w:pPr>
        <w:pStyle w:val="Corps"/>
        <w:bidi w:val="0"/>
        <w:rPr>
          <w:u w:val="none"/>
        </w:rPr>
      </w:pPr>
      <w:r>
        <w:rPr>
          <w:u w:val="none"/>
          <w:rtl w:val="0"/>
          <w:lang w:val="fr-FR"/>
        </w:rPr>
        <w:t>Lobe pari</w:t>
      </w:r>
      <w:r>
        <w:rPr>
          <w:u w:val="none"/>
          <w:rtl w:val="0"/>
          <w:lang w:val="fr-FR"/>
        </w:rPr>
        <w:t>é</w:t>
      </w:r>
      <w:r>
        <w:rPr>
          <w:u w:val="none"/>
          <w:rtl w:val="0"/>
          <w:lang w:val="fr-FR"/>
        </w:rPr>
        <w:t>tal : Sx sensitifs</w:t>
      </w:r>
    </w:p>
    <w:p>
      <w:pPr>
        <w:pStyle w:val="Corps"/>
        <w:bidi w:val="0"/>
        <w:rPr>
          <w:u w:val="none"/>
        </w:rPr>
      </w:pPr>
    </w:p>
    <w:p>
      <w:pPr>
        <w:pStyle w:val="Corps"/>
        <w:bidi w:val="0"/>
        <w:rPr>
          <w:u w:val="none"/>
        </w:rPr>
      </w:pPr>
      <w:r>
        <w:rPr>
          <w:u w:val="none"/>
          <w:rtl w:val="0"/>
          <w:lang w:val="fr-FR"/>
        </w:rPr>
        <w:t>Lobe frontal : d</w:t>
      </w:r>
      <w:r>
        <w:rPr>
          <w:u w:val="none"/>
          <w:rtl w:val="0"/>
          <w:lang w:val="fr-FR"/>
        </w:rPr>
        <w:t>é</w:t>
      </w:r>
      <w:r>
        <w:rPr>
          <w:u w:val="none"/>
          <w:rtl w:val="0"/>
          <w:lang w:val="fr-FR"/>
        </w:rPr>
        <w:t>viation du regard, Sx psychiatrique, Sx moteurs</w:t>
      </w:r>
    </w:p>
    <w:p>
      <w:pPr>
        <w:pStyle w:val="Corps"/>
        <w:bidi w:val="0"/>
        <w:rPr>
          <w:u w:val="none"/>
        </w:rPr>
      </w:pPr>
    </w:p>
    <w:p>
      <w:pPr>
        <w:pStyle w:val="Corps"/>
        <w:bidi w:val="0"/>
        <w:rPr>
          <w:u w:val="none"/>
        </w:rPr>
      </w:pPr>
      <w:r>
        <w:rPr>
          <w:u w:val="none"/>
          <w:rtl w:val="0"/>
          <w:lang w:val="fr-FR"/>
        </w:rPr>
        <w:t>Insula : donne Sx vagaux par nerf vague controlat</w:t>
      </w:r>
      <w:r>
        <w:rPr>
          <w:u w:val="none"/>
          <w:rtl w:val="0"/>
          <w:lang w:val="fr-FR"/>
        </w:rPr>
        <w:t>é</w:t>
      </w:r>
      <w:r>
        <w:rPr>
          <w:u w:val="none"/>
          <w:rtl w:val="0"/>
          <w:lang w:val="fr-FR"/>
        </w:rPr>
        <w:t>ral.</w:t>
      </w:r>
    </w:p>
    <w:p>
      <w:pPr>
        <w:pStyle w:val="Corps"/>
        <w:bidi w:val="0"/>
        <w:rPr>
          <w:u w:val="none"/>
        </w:rPr>
      </w:pPr>
    </w:p>
    <w:p>
      <w:pPr>
        <w:pStyle w:val="Corps"/>
        <w:bidi w:val="0"/>
        <w:rPr>
          <w:u w:val="none"/>
        </w:rPr>
      </w:pPr>
      <w:r>
        <w:rPr>
          <w:u w:val="none"/>
          <w:rtl w:val="0"/>
          <w:lang w:val="fr-FR"/>
        </w:rPr>
        <w:t xml:space="preserve">Status </w:t>
      </w:r>
      <w:r>
        <w:rPr>
          <w:u w:val="none"/>
          <w:rtl w:val="0"/>
          <w:lang w:val="fr-FR"/>
        </w:rPr>
        <w:t>é</w:t>
      </w:r>
      <w:r>
        <w:rPr>
          <w:u w:val="none"/>
          <w:rtl w:val="0"/>
          <w:lang w:val="fr-FR"/>
        </w:rPr>
        <w:t>pilepticus partiel +/- complexe peut donner Sx d</w:t>
      </w:r>
      <w:r>
        <w:rPr>
          <w:u w:val="none"/>
          <w:rtl w:val="0"/>
          <w:lang w:val="fr-FR"/>
        </w:rPr>
        <w:t>é</w:t>
      </w:r>
      <w:r>
        <w:rPr>
          <w:u w:val="none"/>
          <w:rtl w:val="0"/>
          <w:lang w:val="fr-FR"/>
        </w:rPr>
        <w:t>mence / d</w:t>
      </w:r>
      <w:r>
        <w:rPr>
          <w:u w:val="none"/>
          <w:rtl w:val="0"/>
          <w:lang w:val="fr-FR"/>
        </w:rPr>
        <w:t>é</w:t>
      </w:r>
      <w:r>
        <w:rPr>
          <w:u w:val="none"/>
          <w:rtl w:val="0"/>
          <w:lang w:val="fr-FR"/>
        </w:rPr>
        <w:t>lirium.</w:t>
      </w:r>
    </w:p>
    <w:p>
      <w:pPr>
        <w:pStyle w:val="Corps"/>
        <w:bidi w:val="0"/>
        <w:rPr>
          <w:u w:val="none"/>
        </w:rPr>
      </w:pPr>
      <w:r>
        <w:rPr>
          <w:u w:val="none"/>
          <w:rtl w:val="0"/>
          <w:lang w:val="fr-FR"/>
        </w:rPr>
        <w:t xml:space="preserve">Si patient comateux : penser </w:t>
      </w:r>
      <w:r>
        <w:rPr>
          <w:u w:val="none"/>
          <w:rtl w:val="0"/>
          <w:lang w:val="fr-FR"/>
        </w:rPr>
        <w:t xml:space="preserve">à </w:t>
      </w:r>
      <w:r>
        <w:rPr>
          <w:u w:val="none"/>
          <w:rtl w:val="0"/>
          <w:lang w:val="fr-FR"/>
        </w:rPr>
        <w:t>status si nystagmus (car n</w:t>
      </w:r>
      <w:r>
        <w:rPr>
          <w:u w:val="none"/>
          <w:rtl w:val="0"/>
          <w:lang w:val="fr-FR"/>
        </w:rPr>
        <w:t>é</w:t>
      </w:r>
      <w:r>
        <w:rPr>
          <w:u w:val="none"/>
          <w:rtl w:val="0"/>
          <w:lang w:val="fr-FR"/>
        </w:rPr>
        <w:t>cessite activit</w:t>
      </w:r>
      <w:r>
        <w:rPr>
          <w:u w:val="none"/>
          <w:rtl w:val="0"/>
          <w:lang w:val="fr-FR"/>
        </w:rPr>
        <w:t xml:space="preserve">é </w:t>
      </w:r>
      <w:r>
        <w:rPr>
          <w:u w:val="none"/>
          <w:rtl w:val="0"/>
          <w:lang w:val="fr-FR"/>
        </w:rPr>
        <w:t>corticale)</w:t>
      </w:r>
    </w:p>
    <w:p>
      <w:pPr>
        <w:pStyle w:val="Corps"/>
        <w:bidi w:val="0"/>
        <w:rPr>
          <w:u w:val="none"/>
        </w:rPr>
      </w:pPr>
    </w:p>
    <w:p>
      <w:pPr>
        <w:pStyle w:val="Corps"/>
        <w:bidi w:val="0"/>
        <w:rPr>
          <w:u w:val="none"/>
        </w:rPr>
      </w:pPr>
      <w:r>
        <w:rPr>
          <w:u w:val="none"/>
          <w:rtl w:val="0"/>
          <w:lang w:val="fr-FR"/>
        </w:rPr>
        <w:t>Augmentation prolactine apr</w:t>
      </w:r>
      <w:r>
        <w:rPr>
          <w:u w:val="none"/>
          <w:rtl w:val="0"/>
          <w:lang w:val="fr-FR"/>
        </w:rPr>
        <w:t>è</w:t>
      </w:r>
      <w:r>
        <w:rPr>
          <w:u w:val="none"/>
          <w:rtl w:val="0"/>
          <w:lang w:val="fr-FR"/>
        </w:rPr>
        <w:t>s 10-20 min et CK apr</w:t>
      </w:r>
      <w:r>
        <w:rPr>
          <w:u w:val="none"/>
          <w:rtl w:val="0"/>
          <w:lang w:val="fr-FR"/>
        </w:rPr>
        <w:t>è</w:t>
      </w:r>
      <w:r>
        <w:rPr>
          <w:u w:val="none"/>
          <w:rtl w:val="0"/>
          <w:lang w:val="fr-FR"/>
        </w:rPr>
        <w:t>s plusieurs heures</w:t>
      </w:r>
    </w:p>
    <w:p>
      <w:pPr>
        <w:pStyle w:val="Corps"/>
        <w:bidi w:val="0"/>
        <w:rPr>
          <w:u w:val="none"/>
        </w:rPr>
      </w:pPr>
    </w:p>
    <w:p>
      <w:pPr>
        <w:pStyle w:val="Corps"/>
        <w:bidi w:val="0"/>
        <w:rPr>
          <w:u w:val="none"/>
        </w:rPr>
      </w:pPr>
      <w:r>
        <w:rPr>
          <w:u w:val="none"/>
          <w:rtl w:val="0"/>
          <w:lang w:val="fr-FR"/>
        </w:rPr>
        <w:t xml:space="preserve">*mort subite chez </w:t>
      </w:r>
      <w:r>
        <w:rPr>
          <w:u w:val="none"/>
          <w:rtl w:val="0"/>
          <w:lang w:val="fr-FR"/>
        </w:rPr>
        <w:t>é</w:t>
      </w:r>
      <w:r>
        <w:rPr>
          <w:u w:val="none"/>
          <w:rtl w:val="0"/>
          <w:lang w:val="fr-FR"/>
        </w:rPr>
        <w:t xml:space="preserve">pileptique : arythmie induite par </w:t>
      </w:r>
      <w:r>
        <w:rPr>
          <w:u w:val="none"/>
          <w:rtl w:val="0"/>
          <w:lang w:val="fr-FR"/>
        </w:rPr>
        <w:t>é</w:t>
      </w:r>
      <w:r>
        <w:rPr>
          <w:u w:val="none"/>
          <w:rtl w:val="0"/>
          <w:lang w:val="fr-FR"/>
        </w:rPr>
        <w:t>pilepsie ou d</w:t>
      </w:r>
      <w:r>
        <w:rPr>
          <w:u w:val="none"/>
          <w:rtl w:val="0"/>
          <w:lang w:val="fr-FR"/>
        </w:rPr>
        <w:t>é</w:t>
      </w:r>
      <w:r>
        <w:rPr>
          <w:u w:val="none"/>
          <w:rtl w:val="0"/>
          <w:lang w:val="fr-FR"/>
        </w:rPr>
        <w:t>pression respiratoire post-ictale surtout si se termine sur le ventre. Ex : pt avec arythmie et on d</w:t>
      </w:r>
      <w:r>
        <w:rPr>
          <w:u w:val="none"/>
          <w:rtl w:val="0"/>
          <w:lang w:val="fr-FR"/>
        </w:rPr>
        <w:t>é</w:t>
      </w:r>
      <w:r>
        <w:rPr>
          <w:u w:val="none"/>
          <w:rtl w:val="0"/>
          <w:lang w:val="fr-FR"/>
        </w:rPr>
        <w:t>couvre apr</w:t>
      </w:r>
      <w:r>
        <w:rPr>
          <w:u w:val="none"/>
          <w:rtl w:val="0"/>
          <w:lang w:val="fr-FR"/>
        </w:rPr>
        <w:t>è</w:t>
      </w:r>
      <w:r>
        <w:rPr>
          <w:u w:val="none"/>
          <w:rtl w:val="0"/>
          <w:lang w:val="fr-FR"/>
        </w:rPr>
        <w:t xml:space="preserve">s qu'il y a </w:t>
      </w:r>
      <w:r>
        <w:rPr>
          <w:u w:val="none"/>
          <w:rtl w:val="0"/>
          <w:lang w:val="fr-FR"/>
        </w:rPr>
        <w:t>é</w:t>
      </w:r>
      <w:r>
        <w:rPr>
          <w:u w:val="none"/>
          <w:rtl w:val="0"/>
          <w:lang w:val="fr-FR"/>
        </w:rPr>
        <w:t>pilepsie sous jacente.</w:t>
      </w:r>
    </w:p>
    <w:p>
      <w:pPr>
        <w:pStyle w:val="Corps"/>
        <w:bidi w:val="0"/>
        <w:rPr>
          <w:u w:val="none"/>
        </w:rPr>
      </w:pPr>
    </w:p>
    <w:p>
      <w:pPr>
        <w:pStyle w:val="Corps"/>
        <w:bidi w:val="0"/>
        <w:rPr>
          <w:u w:val="none"/>
        </w:rPr>
      </w:pPr>
      <w:r>
        <w:rPr>
          <w:u w:val="none"/>
          <w:rtl w:val="0"/>
          <w:lang w:val="fr-FR"/>
        </w:rPr>
        <w:t>Myoclonie</w:t>
      </w:r>
    </w:p>
    <w:p>
      <w:pPr>
        <w:pStyle w:val="Corps"/>
        <w:bidi w:val="0"/>
        <w:rPr>
          <w:u w:val="none"/>
        </w:rPr>
      </w:pPr>
    </w:p>
    <w:p>
      <w:pPr>
        <w:pStyle w:val="Corps"/>
        <w:rPr>
          <w:u w:val="single"/>
        </w:rPr>
      </w:pPr>
      <w:r>
        <w:rPr>
          <w:u w:val="single"/>
          <w:rtl w:val="0"/>
          <w:lang w:val="fr-FR"/>
        </w:rPr>
        <w:t>Investigation</w:t>
      </w:r>
    </w:p>
    <w:p>
      <w:pPr>
        <w:pStyle w:val="Corps"/>
        <w:bidi w:val="0"/>
      </w:pPr>
      <w:r>
        <w:rPr>
          <w:rtl w:val="0"/>
          <w:lang w:val="fr-FR"/>
        </w:rPr>
        <w:t>Na, K, Ca, Mg, PO</w:t>
      </w:r>
    </w:p>
    <w:p>
      <w:pPr>
        <w:pStyle w:val="Corps"/>
        <w:bidi w:val="0"/>
      </w:pPr>
      <w:r>
        <w:rPr>
          <w:rtl w:val="0"/>
          <w:lang w:val="fr-FR"/>
        </w:rPr>
        <w:t>glucose</w:t>
      </w:r>
    </w:p>
    <w:p>
      <w:pPr>
        <w:pStyle w:val="Corps"/>
        <w:bidi w:val="0"/>
      </w:pPr>
      <w:r>
        <w:rPr>
          <w:rtl w:val="0"/>
          <w:lang w:val="fr-FR"/>
        </w:rPr>
        <w:t>bilan h</w:t>
      </w:r>
      <w:r>
        <w:rPr>
          <w:rtl w:val="0"/>
          <w:lang w:val="fr-FR"/>
        </w:rPr>
        <w:t>é</w:t>
      </w:r>
      <w:r>
        <w:rPr>
          <w:rtl w:val="0"/>
          <w:lang w:val="fr-FR"/>
        </w:rPr>
        <w:t>patique + ur</w:t>
      </w:r>
      <w:r>
        <w:rPr>
          <w:rtl w:val="0"/>
          <w:lang w:val="fr-FR"/>
        </w:rPr>
        <w:t>é</w:t>
      </w:r>
      <w:r>
        <w:rPr>
          <w:rtl w:val="0"/>
          <w:lang w:val="fr-FR"/>
        </w:rPr>
        <w:t>e / cr</w:t>
      </w:r>
      <w:r>
        <w:rPr>
          <w:rtl w:val="0"/>
          <w:lang w:val="fr-FR"/>
        </w:rPr>
        <w:t>é</w:t>
      </w:r>
      <w:r>
        <w:rPr>
          <w:rtl w:val="0"/>
          <w:lang w:val="fr-FR"/>
        </w:rPr>
        <w:t>at</w:t>
      </w:r>
    </w:p>
    <w:p>
      <w:pPr>
        <w:pStyle w:val="Corps"/>
        <w:bidi w:val="0"/>
      </w:pPr>
      <w:r>
        <w:rPr>
          <w:rtl w:val="0"/>
          <w:lang w:val="fr-FR"/>
        </w:rPr>
        <w:t>ROH + toxico</w:t>
      </w:r>
    </w:p>
    <w:p>
      <w:pPr>
        <w:pStyle w:val="Corps"/>
        <w:bidi w:val="0"/>
      </w:pPr>
      <w:r>
        <w:rPr>
          <w:rtl w:val="0"/>
          <w:lang w:val="fr-FR"/>
        </w:rPr>
        <w:t>SMU</w:t>
      </w:r>
    </w:p>
    <w:p>
      <w:pPr>
        <w:pStyle w:val="Corps"/>
        <w:bidi w:val="0"/>
      </w:pPr>
      <w:r>
        <w:rPr>
          <w:rtl w:val="0"/>
          <w:lang w:val="fr-FR"/>
        </w:rPr>
        <w:t>CK (apr</w:t>
      </w:r>
      <w:r>
        <w:rPr>
          <w:rtl w:val="0"/>
          <w:lang w:val="fr-FR"/>
        </w:rPr>
        <w:t>è</w:t>
      </w:r>
      <w:r>
        <w:rPr>
          <w:rtl w:val="0"/>
          <w:lang w:val="fr-FR"/>
        </w:rPr>
        <w:t xml:space="preserve">s 4h) - prolactine (entre 10-20min, puis comparer </w:t>
      </w:r>
      <w:r>
        <w:rPr>
          <w:rtl w:val="0"/>
          <w:lang w:val="fr-FR"/>
        </w:rPr>
        <w:t xml:space="preserve">à </w:t>
      </w:r>
      <w:r>
        <w:rPr>
          <w:rtl w:val="0"/>
          <w:lang w:val="fr-FR"/>
        </w:rPr>
        <w:t>6h)</w:t>
      </w:r>
    </w:p>
    <w:p>
      <w:pPr>
        <w:pStyle w:val="Corps"/>
        <w:bidi w:val="0"/>
      </w:pPr>
      <w:r>
        <w:rPr>
          <w:rtl w:val="0"/>
          <w:lang w:val="fr-FR"/>
        </w:rPr>
        <w:t>TDM t</w:t>
      </w:r>
      <w:r>
        <w:rPr>
          <w:rtl w:val="0"/>
          <w:lang w:val="fr-FR"/>
        </w:rPr>
        <w:t>ê</w:t>
      </w:r>
      <w:r>
        <w:rPr>
          <w:rtl w:val="0"/>
          <w:lang w:val="fr-FR"/>
        </w:rPr>
        <w:t>te</w:t>
      </w:r>
    </w:p>
    <w:p>
      <w:pPr>
        <w:pStyle w:val="Corps"/>
        <w:bidi w:val="0"/>
      </w:pPr>
      <w:r>
        <w:rPr>
          <w:rtl w:val="0"/>
          <w:lang w:val="fr-FR"/>
        </w:rPr>
        <w:t>PL</w:t>
      </w:r>
    </w:p>
    <w:p>
      <w:pPr>
        <w:pStyle w:val="Corps"/>
        <w:bidi w:val="0"/>
        <w:rPr>
          <w:u w:val="none"/>
        </w:rPr>
      </w:pPr>
      <w:r>
        <w:rPr>
          <w:rtl w:val="0"/>
          <w:lang w:val="fr-FR"/>
        </w:rPr>
        <w:t>EEG</w:t>
      </w:r>
    </w:p>
    <w:p>
      <w:pPr>
        <w:pStyle w:val="Corps"/>
        <w:rPr>
          <w:sz w:val="20"/>
          <w:szCs w:val="20"/>
          <w:u w:val="none"/>
        </w:rPr>
      </w:pPr>
      <w:r>
        <w:rPr>
          <w:sz w:val="20"/>
          <w:szCs w:val="20"/>
          <w:rtl w:val="0"/>
          <w:lang w:val="fr-FR"/>
        </w:rPr>
        <w:t>*parfois abaissement Ca/Mg apr</w:t>
      </w:r>
      <w:r>
        <w:rPr>
          <w:sz w:val="20"/>
          <w:szCs w:val="20"/>
          <w:rtl w:val="0"/>
          <w:lang w:val="fr-FR"/>
        </w:rPr>
        <w:t>è</w:t>
      </w:r>
      <w:r>
        <w:rPr>
          <w:sz w:val="20"/>
          <w:szCs w:val="20"/>
          <w:rtl w:val="0"/>
          <w:lang w:val="fr-FR"/>
        </w:rPr>
        <w:t>s convulsions tr</w:t>
      </w:r>
      <w:r>
        <w:rPr>
          <w:sz w:val="20"/>
          <w:szCs w:val="20"/>
          <w:rtl w:val="0"/>
          <w:lang w:val="fr-FR"/>
        </w:rPr>
        <w:t>è</w:t>
      </w:r>
      <w:r>
        <w:rPr>
          <w:sz w:val="20"/>
          <w:szCs w:val="20"/>
          <w:rtl w:val="0"/>
          <w:lang w:val="fr-FR"/>
        </w:rPr>
        <w:t>s intenses (status)</w:t>
      </w:r>
    </w:p>
    <w:p>
      <w:pPr>
        <w:pStyle w:val="Corps"/>
        <w:bidi w:val="0"/>
        <w:rPr>
          <w:u w:val="none"/>
        </w:rPr>
      </w:pPr>
    </w:p>
    <w:p>
      <w:pPr>
        <w:pStyle w:val="Corps"/>
        <w:rPr>
          <w:i w:val="1"/>
          <w:iCs w:val="1"/>
          <w:sz w:val="16"/>
          <w:szCs w:val="16"/>
        </w:rPr>
      </w:pPr>
      <w:r>
        <w:rPr>
          <w:i w:val="1"/>
          <w:iCs w:val="1"/>
          <w:sz w:val="20"/>
          <w:szCs w:val="20"/>
          <w:rtl w:val="0"/>
          <w:lang w:val="fr-FR"/>
        </w:rPr>
        <w:t xml:space="preserve">*Prolactine : </w:t>
      </w:r>
      <w:r>
        <w:rPr>
          <w:i w:val="1"/>
          <w:iCs w:val="1"/>
          <w:sz w:val="20"/>
          <w:szCs w:val="20"/>
          <w:rtl w:val="0"/>
          <w:lang w:val="en-US"/>
        </w:rPr>
        <w:t xml:space="preserve">Elevated serum prolactin assay, when measured in the appropriate clinical setting at 10 to 20 minutes after a suspected event, is a useful adjunct for the </w:t>
      </w:r>
      <w:r>
        <w:rPr>
          <w:b w:val="1"/>
          <w:bCs w:val="1"/>
          <w:i w:val="1"/>
          <w:iCs w:val="1"/>
          <w:sz w:val="20"/>
          <w:szCs w:val="20"/>
          <w:rtl w:val="0"/>
          <w:lang w:val="en-US"/>
        </w:rPr>
        <w:t>differentiation of generalized tonic</w:t>
      </w:r>
      <w:r>
        <w:rPr>
          <w:b w:val="1"/>
          <w:bCs w:val="1"/>
          <w:i w:val="1"/>
          <w:iCs w:val="1"/>
          <w:sz w:val="20"/>
          <w:szCs w:val="20"/>
          <w:rtl w:val="0"/>
        </w:rPr>
        <w:t>–</w:t>
      </w:r>
      <w:r>
        <w:rPr>
          <w:b w:val="1"/>
          <w:bCs w:val="1"/>
          <w:i w:val="1"/>
          <w:iCs w:val="1"/>
          <w:sz w:val="20"/>
          <w:szCs w:val="20"/>
          <w:rtl w:val="0"/>
          <w:lang w:val="en-US"/>
        </w:rPr>
        <w:t>clonic or complex partial seizure from psychogenic nonepileptic seizure</w:t>
      </w:r>
      <w:r>
        <w:rPr>
          <w:i w:val="1"/>
          <w:iCs w:val="1"/>
          <w:sz w:val="20"/>
          <w:szCs w:val="20"/>
          <w:rtl w:val="0"/>
          <w:lang w:val="en-US"/>
        </w:rPr>
        <w:t xml:space="preserve"> among adults and older children (Level B). Serum prolactin assay </w:t>
      </w:r>
      <w:r>
        <w:rPr>
          <w:b w:val="1"/>
          <w:bCs w:val="1"/>
          <w:i w:val="1"/>
          <w:iCs w:val="1"/>
          <w:sz w:val="20"/>
          <w:szCs w:val="20"/>
          <w:rtl w:val="0"/>
          <w:lang w:val="en-US"/>
        </w:rPr>
        <w:t>does not distinguish epileptic seizures from syncope</w:t>
      </w:r>
      <w:r>
        <w:rPr>
          <w:i w:val="1"/>
          <w:iCs w:val="1"/>
          <w:sz w:val="20"/>
          <w:szCs w:val="20"/>
          <w:rtl w:val="0"/>
          <w:lang w:val="en-US"/>
        </w:rPr>
        <w:t xml:space="preserve"> (Level B). The use of serum PRL assay has not been established in the evaluation of status epilepticus, repetitive seizures, and neonatal seizures (Level U).</w:t>
      </w:r>
    </w:p>
    <w:p>
      <w:pPr>
        <w:pStyle w:val="Corps"/>
        <w:bidi w:val="0"/>
        <w:rPr>
          <w:u w:val="none"/>
        </w:rPr>
      </w:pPr>
      <w:r>
        <w:rPr>
          <w:rStyle w:val="Hyperlink.2"/>
        </w:rPr>
        <w:fldChar w:fldCharType="begin" w:fldLock="0"/>
      </w:r>
      <w:r>
        <w:rPr>
          <w:rStyle w:val="Hyperlink.2"/>
        </w:rPr>
        <w:instrText xml:space="preserve"> HYPERLINK "http://www.ncbi.nlm.nih.gov/pmc/articles/PMC1464160/"</w:instrText>
      </w:r>
      <w:r>
        <w:rPr>
          <w:rStyle w:val="Hyperlink.2"/>
        </w:rPr>
        <w:fldChar w:fldCharType="separate" w:fldLock="0"/>
      </w:r>
      <w:r>
        <w:rPr>
          <w:rStyle w:val="Hyperlink.2"/>
          <w:rtl w:val="0"/>
          <w:lang w:val="en-US"/>
        </w:rPr>
        <w:t>http://www.ncbi.nlm.nih.gov/pmc/articles/PMC1464160/</w:t>
      </w:r>
      <w:r>
        <w:rPr/>
        <w:fldChar w:fldCharType="end" w:fldLock="0"/>
      </w:r>
      <w:r>
        <w:rPr>
          <w:sz w:val="20"/>
          <w:szCs w:val="20"/>
          <w:rtl w:val="0"/>
          <w:lang w:val="fr-FR"/>
        </w:rPr>
        <w:t xml:space="preserve"> </w:t>
      </w:r>
      <w:r>
        <w:rPr>
          <w:u w:val="none"/>
        </w:rPr>
        <w:br w:type="textWrapping"/>
      </w:r>
    </w:p>
    <w:p>
      <w:pPr>
        <w:pStyle w:val="Corps"/>
        <w:bidi w:val="0"/>
        <w:rPr>
          <w:u w:val="none"/>
        </w:rPr>
      </w:pPr>
      <w:r>
        <w:rPr>
          <w:sz w:val="20"/>
          <w:szCs w:val="20"/>
          <w:rtl w:val="0"/>
          <w:lang w:val="fr-FR"/>
        </w:rPr>
        <w:t>*cr</w:t>
      </w:r>
      <w:r>
        <w:rPr>
          <w:sz w:val="20"/>
          <w:szCs w:val="20"/>
          <w:rtl w:val="0"/>
          <w:lang w:val="fr-FR"/>
        </w:rPr>
        <w:t>é</w:t>
      </w:r>
      <w:r>
        <w:rPr>
          <w:sz w:val="20"/>
          <w:szCs w:val="20"/>
          <w:rtl w:val="0"/>
          <w:lang w:val="fr-FR"/>
        </w:rPr>
        <w:t>atinine sera augment</w:t>
      </w:r>
      <w:r>
        <w:rPr>
          <w:sz w:val="20"/>
          <w:szCs w:val="20"/>
          <w:rtl w:val="0"/>
          <w:lang w:val="fr-FR"/>
        </w:rPr>
        <w:t xml:space="preserve">é </w:t>
      </w:r>
      <w:r>
        <w:rPr>
          <w:sz w:val="20"/>
          <w:szCs w:val="20"/>
          <w:rtl w:val="0"/>
          <w:lang w:val="fr-FR"/>
        </w:rPr>
        <w:t>seulement dans convulsions tonico-clonique g</w:t>
      </w:r>
      <w:r>
        <w:rPr>
          <w:sz w:val="20"/>
          <w:szCs w:val="20"/>
          <w:rtl w:val="0"/>
          <w:lang w:val="fr-FR"/>
        </w:rPr>
        <w:t>é</w:t>
      </w:r>
      <w:r>
        <w:rPr>
          <w:sz w:val="20"/>
          <w:szCs w:val="20"/>
          <w:rtl w:val="0"/>
          <w:lang w:val="fr-FR"/>
        </w:rPr>
        <w:t>n</w:t>
      </w:r>
      <w:r>
        <w:rPr>
          <w:sz w:val="20"/>
          <w:szCs w:val="20"/>
          <w:rtl w:val="0"/>
          <w:lang w:val="fr-FR"/>
        </w:rPr>
        <w:t>é</w:t>
      </w:r>
      <w:r>
        <w:rPr>
          <w:sz w:val="20"/>
          <w:szCs w:val="20"/>
          <w:rtl w:val="0"/>
          <w:lang w:val="fr-FR"/>
        </w:rPr>
        <w:t>ralis</w:t>
      </w:r>
      <w:r>
        <w:rPr>
          <w:sz w:val="20"/>
          <w:szCs w:val="20"/>
          <w:rtl w:val="0"/>
          <w:lang w:val="fr-FR"/>
        </w:rPr>
        <w:t>é</w:t>
      </w:r>
      <w:r>
        <w:rPr>
          <w:sz w:val="20"/>
          <w:szCs w:val="20"/>
          <w:rtl w:val="0"/>
          <w:lang w:val="fr-FR"/>
        </w:rPr>
        <w:t>e et non dans autres types de convulsions (incluant psychog</w:t>
      </w:r>
      <w:r>
        <w:rPr>
          <w:sz w:val="20"/>
          <w:szCs w:val="20"/>
          <w:rtl w:val="0"/>
          <w:lang w:val="fr-FR"/>
        </w:rPr>
        <w:t>é</w:t>
      </w:r>
      <w:r>
        <w:rPr>
          <w:sz w:val="20"/>
          <w:szCs w:val="20"/>
          <w:rtl w:val="0"/>
          <w:lang w:val="fr-FR"/>
        </w:rPr>
        <w:t>nique) m</w:t>
      </w:r>
      <w:r>
        <w:rPr>
          <w:sz w:val="20"/>
          <w:szCs w:val="20"/>
          <w:rtl w:val="0"/>
          <w:lang w:val="fr-FR"/>
        </w:rPr>
        <w:t>ê</w:t>
      </w:r>
      <w:r>
        <w:rPr>
          <w:sz w:val="20"/>
          <w:szCs w:val="20"/>
          <w:rtl w:val="0"/>
          <w:lang w:val="fr-FR"/>
        </w:rPr>
        <w:t>me s</w:t>
      </w:r>
      <w:r>
        <w:rPr>
          <w:sz w:val="20"/>
          <w:szCs w:val="20"/>
          <w:rtl w:val="0"/>
          <w:lang w:val="fr-FR"/>
        </w:rPr>
        <w:t>’</w:t>
      </w:r>
      <w:r>
        <w:rPr>
          <w:sz w:val="20"/>
          <w:szCs w:val="20"/>
          <w:rtl w:val="0"/>
          <w:lang w:val="fr-FR"/>
        </w:rPr>
        <w:t>il y a contractions musculaires vigoureuses</w:t>
      </w:r>
    </w:p>
    <w:p>
      <w:pPr>
        <w:pStyle w:val="Corps"/>
        <w:bidi w:val="0"/>
        <w:rPr>
          <w:u w:val="none"/>
        </w:rPr>
      </w:pPr>
    </w:p>
    <w:p>
      <w:pPr>
        <w:pStyle w:val="Corps"/>
        <w:rPr>
          <w:u w:val="single"/>
        </w:rPr>
      </w:pPr>
      <w:r>
        <w:rPr>
          <w:u w:val="single"/>
          <w:rtl w:val="0"/>
          <w:lang w:val="fr-FR"/>
        </w:rPr>
        <w:t>Traitement :</w:t>
      </w:r>
    </w:p>
    <w:p>
      <w:pPr>
        <w:pStyle w:val="Corps"/>
        <w:bidi w:val="0"/>
      </w:pPr>
      <w:r>
        <w:rPr>
          <w:rtl w:val="0"/>
          <w:lang w:val="fr-FR"/>
        </w:rPr>
        <w:t>Traiter si : &gt; 2 crises sans causes en 6 mois, cause organique non corrig</w:t>
      </w:r>
      <w:r>
        <w:rPr>
          <w:rtl w:val="0"/>
          <w:lang w:val="fr-FR"/>
        </w:rPr>
        <w:t>é</w:t>
      </w:r>
      <w:r>
        <w:rPr>
          <w:rtl w:val="0"/>
          <w:lang w:val="fr-FR"/>
        </w:rPr>
        <w:t xml:space="preserve">e, status </w:t>
      </w:r>
      <w:r>
        <w:rPr>
          <w:rtl w:val="0"/>
          <w:lang w:val="fr-FR"/>
        </w:rPr>
        <w:t>é</w:t>
      </w:r>
      <w:r>
        <w:rPr>
          <w:rtl w:val="0"/>
          <w:lang w:val="fr-FR"/>
        </w:rPr>
        <w:t>pilepticus, anomalies EEG / imagerie / examen neurologique</w:t>
      </w:r>
    </w:p>
    <w:p>
      <w:pPr>
        <w:pStyle w:val="Corps"/>
        <w:bidi w:val="0"/>
      </w:pPr>
    </w:p>
    <w:p>
      <w:pPr>
        <w:pStyle w:val="Corps"/>
        <w:bidi w:val="0"/>
      </w:pPr>
      <w:r>
        <w:rPr>
          <w:rtl w:val="0"/>
          <w:lang w:val="fr-FR"/>
        </w:rPr>
        <w:t>Convulsions g</w:t>
      </w:r>
      <w:r>
        <w:rPr>
          <w:rtl w:val="0"/>
          <w:lang w:val="fr-FR"/>
        </w:rPr>
        <w:t>é</w:t>
      </w:r>
      <w:r>
        <w:rPr>
          <w:rtl w:val="0"/>
          <w:lang w:val="fr-FR"/>
        </w:rPr>
        <w:t>n</w:t>
      </w:r>
      <w:r>
        <w:rPr>
          <w:rtl w:val="0"/>
          <w:lang w:val="fr-FR"/>
        </w:rPr>
        <w:t>é</w:t>
      </w:r>
      <w:r>
        <w:rPr>
          <w:rtl w:val="0"/>
          <w:lang w:val="fr-FR"/>
        </w:rPr>
        <w:t>ralis</w:t>
      </w:r>
      <w:r>
        <w:rPr>
          <w:rtl w:val="0"/>
          <w:lang w:val="fr-FR"/>
        </w:rPr>
        <w:t>é</w:t>
      </w:r>
      <w:r>
        <w:rPr>
          <w:rtl w:val="0"/>
          <w:lang w:val="fr-FR"/>
        </w:rPr>
        <w:t xml:space="preserve">e : </w:t>
      </w:r>
    </w:p>
    <w:p>
      <w:pPr>
        <w:pStyle w:val="Corps"/>
        <w:bidi w:val="0"/>
      </w:pPr>
      <w:r>
        <w:rPr>
          <w:rtl w:val="0"/>
          <w:lang w:val="fr-FR"/>
        </w:rPr>
        <w:t>1</w:t>
      </w:r>
      <w:r>
        <w:rPr>
          <w:rtl w:val="0"/>
          <w:lang w:val="fr-FR"/>
        </w:rPr>
        <w:t>è</w:t>
      </w:r>
      <w:r>
        <w:rPr>
          <w:rtl w:val="0"/>
          <w:lang w:val="fr-FR"/>
        </w:rPr>
        <w:t>re ligne : L</w:t>
      </w:r>
      <w:r>
        <w:rPr>
          <w:rtl w:val="0"/>
          <w:lang w:val="fr-FR"/>
        </w:rPr>
        <w:t>é</w:t>
      </w:r>
      <w:r>
        <w:rPr>
          <w:rtl w:val="0"/>
          <w:lang w:val="fr-FR"/>
        </w:rPr>
        <w:t>v</w:t>
      </w:r>
      <w:r>
        <w:rPr>
          <w:rtl w:val="0"/>
          <w:lang w:val="fr-FR"/>
        </w:rPr>
        <w:t>é</w:t>
      </w:r>
      <w:r>
        <w:rPr>
          <w:rtl w:val="0"/>
          <w:lang w:val="fr-FR"/>
        </w:rPr>
        <w:t>tiracetam, lamotrigine, a. valpro</w:t>
      </w:r>
      <w:r>
        <w:rPr>
          <w:rtl w:val="0"/>
          <w:lang w:val="fr-FR"/>
        </w:rPr>
        <w:t>ï</w:t>
      </w:r>
      <w:r>
        <w:rPr>
          <w:rtl w:val="0"/>
          <w:lang w:val="fr-FR"/>
        </w:rPr>
        <w:t>de</w:t>
      </w:r>
    </w:p>
    <w:p>
      <w:pPr>
        <w:pStyle w:val="Corps"/>
        <w:bidi w:val="0"/>
      </w:pPr>
      <w:r>
        <w:rPr>
          <w:rtl w:val="0"/>
          <w:lang w:val="fr-FR"/>
        </w:rPr>
        <w:t>2e ligne : topiramate</w:t>
      </w:r>
    </w:p>
    <w:p>
      <w:pPr>
        <w:pStyle w:val="Corps"/>
        <w:bidi w:val="0"/>
      </w:pPr>
    </w:p>
    <w:p>
      <w:pPr>
        <w:pStyle w:val="Corps"/>
        <w:bidi w:val="0"/>
      </w:pPr>
      <w:r>
        <w:rPr>
          <w:rtl w:val="0"/>
          <w:lang w:val="fr-FR"/>
        </w:rPr>
        <w:t>Crise partielle : L</w:t>
      </w:r>
      <w:r>
        <w:rPr>
          <w:rtl w:val="0"/>
          <w:lang w:val="fr-FR"/>
        </w:rPr>
        <w:t>é</w:t>
      </w:r>
      <w:r>
        <w:rPr>
          <w:rtl w:val="0"/>
          <w:lang w:val="fr-FR"/>
        </w:rPr>
        <w:t>v</w:t>
      </w:r>
      <w:r>
        <w:rPr>
          <w:rtl w:val="0"/>
          <w:lang w:val="fr-FR"/>
        </w:rPr>
        <w:t>é</w:t>
      </w:r>
      <w:r>
        <w:rPr>
          <w:rtl w:val="0"/>
          <w:lang w:val="fr-FR"/>
        </w:rPr>
        <w:t>tiracetam, lamotrigine, carbamaz</w:t>
      </w:r>
      <w:r>
        <w:rPr>
          <w:rtl w:val="0"/>
          <w:lang w:val="fr-FR"/>
        </w:rPr>
        <w:t>é</w:t>
      </w:r>
      <w:r>
        <w:rPr>
          <w:rtl w:val="0"/>
          <w:lang w:val="fr-FR"/>
        </w:rPr>
        <w:t>pine, ph</w:t>
      </w:r>
      <w:r>
        <w:rPr>
          <w:rtl w:val="0"/>
          <w:lang w:val="fr-FR"/>
        </w:rPr>
        <w:t>é</w:t>
      </w:r>
      <w:r>
        <w:rPr>
          <w:rtl w:val="0"/>
          <w:lang w:val="fr-FR"/>
        </w:rPr>
        <w:t>nyto</w:t>
      </w:r>
      <w:r>
        <w:rPr>
          <w:rtl w:val="0"/>
          <w:lang w:val="fr-FR"/>
        </w:rPr>
        <w:t>ï</w:t>
      </w:r>
      <w:r>
        <w:rPr>
          <w:rtl w:val="0"/>
          <w:lang w:val="fr-FR"/>
        </w:rPr>
        <w:t>ne</w:t>
      </w:r>
    </w:p>
    <w:p>
      <w:pPr>
        <w:pStyle w:val="Corps"/>
        <w:bidi w:val="0"/>
      </w:pPr>
    </w:p>
    <w:p>
      <w:pPr>
        <w:pStyle w:val="Corps"/>
        <w:bidi w:val="0"/>
      </w:pPr>
      <w:r>
        <w:rPr>
          <w:rtl w:val="0"/>
          <w:lang w:val="fr-FR"/>
        </w:rPr>
        <w:t>absence/petit mal : ethosuximide</w:t>
      </w:r>
    </w:p>
    <w:p>
      <w:pPr>
        <w:pStyle w:val="Corps"/>
        <w:bidi w:val="0"/>
      </w:pPr>
    </w:p>
    <w:p>
      <w:pPr>
        <w:pStyle w:val="Corps"/>
        <w:rPr>
          <w:b w:val="0"/>
          <w:bCs w:val="0"/>
        </w:rPr>
      </w:pPr>
      <w:r>
        <w:rPr>
          <w:b w:val="1"/>
          <w:bCs w:val="1"/>
          <w:rtl w:val="0"/>
          <w:lang w:val="fr-FR"/>
        </w:rPr>
        <w:t xml:space="preserve">Status </w:t>
      </w:r>
      <w:r>
        <w:rPr>
          <w:b w:val="1"/>
          <w:bCs w:val="1"/>
          <w:rtl w:val="0"/>
          <w:lang w:val="fr-FR"/>
        </w:rPr>
        <w:t>é</w:t>
      </w:r>
      <w:r>
        <w:rPr>
          <w:b w:val="1"/>
          <w:bCs w:val="1"/>
          <w:rtl w:val="0"/>
          <w:lang w:val="fr-FR"/>
        </w:rPr>
        <w:t>pilepticus</w:t>
      </w:r>
    </w:p>
    <w:p>
      <w:pPr>
        <w:pStyle w:val="Corps"/>
        <w:rPr>
          <w:b w:val="0"/>
          <w:bCs w:val="0"/>
        </w:rPr>
      </w:pPr>
      <w:r>
        <w:rPr>
          <w:b w:val="0"/>
          <w:bCs w:val="0"/>
          <w:rtl w:val="0"/>
          <w:lang w:val="fr-FR"/>
        </w:rPr>
        <w:t>Convulsions qui dure longtemps (plusieurs d</w:t>
      </w:r>
      <w:r>
        <w:rPr>
          <w:b w:val="0"/>
          <w:bCs w:val="0"/>
          <w:rtl w:val="0"/>
          <w:lang w:val="fr-FR"/>
        </w:rPr>
        <w:t>é</w:t>
      </w:r>
      <w:r>
        <w:rPr>
          <w:b w:val="0"/>
          <w:bCs w:val="0"/>
          <w:rtl w:val="0"/>
          <w:lang w:val="fr-FR"/>
        </w:rPr>
        <w:t>finition sur la dur</w:t>
      </w:r>
      <w:r>
        <w:rPr>
          <w:b w:val="0"/>
          <w:bCs w:val="0"/>
          <w:rtl w:val="0"/>
          <w:lang w:val="fr-FR"/>
        </w:rPr>
        <w:t>é</w:t>
      </w:r>
      <w:r>
        <w:rPr>
          <w:b w:val="0"/>
          <w:bCs w:val="0"/>
          <w:rtl w:val="0"/>
          <w:lang w:val="fr-FR"/>
        </w:rPr>
        <w:t>e ex &gt; 5 min). Noter qu</w:t>
      </w:r>
      <w:r>
        <w:rPr>
          <w:b w:val="0"/>
          <w:bCs w:val="0"/>
          <w:rtl w:val="0"/>
          <w:lang w:val="fr-FR"/>
        </w:rPr>
        <w:t>’</w:t>
      </w:r>
      <w:r>
        <w:rPr>
          <w:b w:val="0"/>
          <w:bCs w:val="0"/>
          <w:rtl w:val="0"/>
          <w:lang w:val="fr-FR"/>
        </w:rPr>
        <w:t>apr</w:t>
      </w:r>
      <w:r>
        <w:rPr>
          <w:b w:val="0"/>
          <w:bCs w:val="0"/>
          <w:rtl w:val="0"/>
          <w:lang w:val="fr-FR"/>
        </w:rPr>
        <w:t>è</w:t>
      </w:r>
      <w:r>
        <w:rPr>
          <w:b w:val="0"/>
          <w:bCs w:val="0"/>
          <w:rtl w:val="0"/>
          <w:lang w:val="fr-FR"/>
        </w:rPr>
        <w:t>s 2 min il est rare qu</w:t>
      </w:r>
      <w:r>
        <w:rPr>
          <w:b w:val="0"/>
          <w:bCs w:val="0"/>
          <w:rtl w:val="0"/>
          <w:lang w:val="fr-FR"/>
        </w:rPr>
        <w:t>’</w:t>
      </w:r>
      <w:r>
        <w:rPr>
          <w:b w:val="0"/>
          <w:bCs w:val="0"/>
          <w:rtl w:val="0"/>
          <w:lang w:val="fr-FR"/>
        </w:rPr>
        <w:t>une convulsion cesse spontan</w:t>
      </w:r>
      <w:r>
        <w:rPr>
          <w:b w:val="0"/>
          <w:bCs w:val="0"/>
          <w:rtl w:val="0"/>
          <w:lang w:val="fr-FR"/>
        </w:rPr>
        <w:t>é</w:t>
      </w:r>
      <w:r>
        <w:rPr>
          <w:b w:val="0"/>
          <w:bCs w:val="0"/>
          <w:rtl w:val="0"/>
          <w:lang w:val="fr-FR"/>
        </w:rPr>
        <w:t>ment.</w:t>
      </w:r>
      <w:r>
        <w:rPr>
          <w:b w:val="0"/>
          <w:bCs w:val="0"/>
          <w:rtl w:val="0"/>
          <w:lang w:val="fr-FR"/>
        </w:rPr>
        <w:t xml:space="preserve"> Apr</w:t>
      </w:r>
      <w:r>
        <w:rPr>
          <w:b w:val="0"/>
          <w:bCs w:val="0"/>
          <w:rtl w:val="0"/>
          <w:lang w:val="fr-FR"/>
        </w:rPr>
        <w:t>è</w:t>
      </w:r>
      <w:r>
        <w:rPr>
          <w:b w:val="0"/>
          <w:bCs w:val="0"/>
          <w:rtl w:val="0"/>
          <w:lang w:val="fr-FR"/>
        </w:rPr>
        <w:t>s quelques minutes de status la plupart des status vont devenir non-convulsifs / subtil.</w:t>
      </w:r>
    </w:p>
    <w:p>
      <w:pPr>
        <w:pStyle w:val="Corps"/>
        <w:rPr>
          <w:b w:val="0"/>
          <w:bCs w:val="0"/>
        </w:rPr>
      </w:pPr>
    </w:p>
    <w:p>
      <w:pPr>
        <w:pStyle w:val="Corps"/>
        <w:rPr>
          <w:b w:val="0"/>
          <w:bCs w:val="0"/>
        </w:rPr>
      </w:pPr>
      <w:r>
        <w:rPr>
          <w:b w:val="0"/>
          <w:bCs w:val="0"/>
          <w:rtl w:val="0"/>
          <w:lang w:val="fr-FR"/>
        </w:rPr>
        <w:t>*status r</w:t>
      </w:r>
      <w:r>
        <w:rPr>
          <w:b w:val="0"/>
          <w:bCs w:val="0"/>
          <w:rtl w:val="0"/>
          <w:lang w:val="fr-FR"/>
        </w:rPr>
        <w:t>é</w:t>
      </w:r>
      <w:r>
        <w:rPr>
          <w:b w:val="0"/>
          <w:bCs w:val="0"/>
          <w:rtl w:val="0"/>
          <w:lang w:val="fr-FR"/>
        </w:rPr>
        <w:t>fractaire : r</w:t>
      </w:r>
      <w:r>
        <w:rPr>
          <w:b w:val="0"/>
          <w:bCs w:val="0"/>
          <w:rtl w:val="0"/>
          <w:lang w:val="fr-FR"/>
        </w:rPr>
        <w:t>é</w:t>
      </w:r>
      <w:r>
        <w:rPr>
          <w:b w:val="0"/>
          <w:bCs w:val="0"/>
          <w:rtl w:val="0"/>
          <w:lang w:val="fr-FR"/>
        </w:rPr>
        <w:t xml:space="preserve">siste </w:t>
      </w:r>
      <w:r>
        <w:rPr>
          <w:b w:val="0"/>
          <w:bCs w:val="0"/>
          <w:rtl w:val="0"/>
          <w:lang w:val="fr-FR"/>
        </w:rPr>
        <w:t xml:space="preserve">à </w:t>
      </w:r>
      <w:r>
        <w:rPr>
          <w:b w:val="0"/>
          <w:bCs w:val="0"/>
          <w:rtl w:val="0"/>
          <w:lang w:val="fr-FR"/>
        </w:rPr>
        <w:t>une benzodiazepine et un anti</w:t>
      </w:r>
      <w:r>
        <w:rPr>
          <w:b w:val="0"/>
          <w:bCs w:val="0"/>
          <w:rtl w:val="0"/>
          <w:lang w:val="fr-FR"/>
        </w:rPr>
        <w:t>é</w:t>
      </w:r>
      <w:r>
        <w:rPr>
          <w:b w:val="0"/>
          <w:bCs w:val="0"/>
          <w:rtl w:val="0"/>
          <w:lang w:val="fr-FR"/>
        </w:rPr>
        <w:t xml:space="preserve">pileptique </w:t>
      </w:r>
      <w:r>
        <w:rPr>
          <w:b w:val="0"/>
          <w:bCs w:val="0"/>
          <w:rtl w:val="0"/>
          <w:lang w:val="fr-FR"/>
        </w:rPr>
        <w:t xml:space="preserve">à </w:t>
      </w:r>
      <w:r>
        <w:rPr>
          <w:b w:val="0"/>
          <w:bCs w:val="0"/>
          <w:rtl w:val="0"/>
          <w:lang w:val="fr-FR"/>
        </w:rPr>
        <w:t>doses th</w:t>
      </w:r>
      <w:r>
        <w:rPr>
          <w:b w:val="0"/>
          <w:bCs w:val="0"/>
          <w:rtl w:val="0"/>
          <w:lang w:val="fr-FR"/>
        </w:rPr>
        <w:t>é</w:t>
      </w:r>
      <w:r>
        <w:rPr>
          <w:b w:val="0"/>
          <w:bCs w:val="0"/>
          <w:rtl w:val="0"/>
          <w:lang w:val="fr-FR"/>
        </w:rPr>
        <w:t>rapeutiques.</w:t>
      </w:r>
    </w:p>
    <w:p>
      <w:pPr>
        <w:pStyle w:val="Corps"/>
        <w:rPr>
          <w:b w:val="0"/>
          <w:bCs w:val="0"/>
        </w:rPr>
      </w:pPr>
    </w:p>
    <w:p>
      <w:pPr>
        <w:pStyle w:val="Corps"/>
        <w:rPr>
          <w:b w:val="0"/>
          <w:bCs w:val="0"/>
        </w:rPr>
      </w:pPr>
      <w:r>
        <w:rPr>
          <w:b w:val="0"/>
          <w:bCs w:val="0"/>
          <w:rtl w:val="0"/>
          <w:lang w:val="fr-FR"/>
        </w:rPr>
        <w:t xml:space="preserve">Avec </w:t>
      </w:r>
      <w:r>
        <w:rPr>
          <w:b w:val="0"/>
          <w:bCs w:val="0"/>
          <w:rtl w:val="0"/>
          <w:lang w:val="fr-FR"/>
        </w:rPr>
        <w:t>é</w:t>
      </w:r>
      <w:r>
        <w:rPr>
          <w:b w:val="0"/>
          <w:bCs w:val="0"/>
          <w:rtl w:val="0"/>
          <w:lang w:val="fr-FR"/>
        </w:rPr>
        <w:t>volution du status diminution des r</w:t>
      </w:r>
      <w:r>
        <w:rPr>
          <w:b w:val="0"/>
          <w:bCs w:val="0"/>
          <w:rtl w:val="0"/>
          <w:lang w:val="fr-FR"/>
        </w:rPr>
        <w:t>é</w:t>
      </w:r>
      <w:r>
        <w:rPr>
          <w:b w:val="0"/>
          <w:bCs w:val="0"/>
          <w:rtl w:val="0"/>
          <w:lang w:val="fr-FR"/>
        </w:rPr>
        <w:t>cepteurs GABA et dommage neuronaux et accumulation du glutamate. Donc plus le temps passe plus il est difficile de traiter status car rx n'affectent pas glutamate.</w:t>
      </w:r>
    </w:p>
    <w:p>
      <w:pPr>
        <w:pStyle w:val="Corps"/>
        <w:rPr>
          <w:b w:val="0"/>
          <w:bCs w:val="0"/>
        </w:rPr>
      </w:pPr>
    </w:p>
    <w:p>
      <w:pPr>
        <w:pStyle w:val="Corps"/>
        <w:rPr>
          <w:b w:val="0"/>
          <w:bCs w:val="0"/>
          <w:u w:val="none"/>
        </w:rPr>
      </w:pPr>
      <w:r>
        <w:rPr>
          <w:b w:val="0"/>
          <w:bCs w:val="0"/>
          <w:u w:val="single"/>
          <w:rtl w:val="0"/>
          <w:lang w:val="fr-FR"/>
        </w:rPr>
        <w:t>Traitement :</w:t>
      </w:r>
    </w:p>
    <w:p>
      <w:pPr>
        <w:pStyle w:val="Corps"/>
        <w:rPr>
          <w:b w:val="0"/>
          <w:bCs w:val="0"/>
          <w:u w:val="none"/>
        </w:rPr>
      </w:pPr>
      <w:r>
        <w:rPr>
          <w:b w:val="0"/>
          <w:bCs w:val="0"/>
          <w:u w:val="none"/>
          <w:rtl w:val="0"/>
          <w:lang w:val="fr-FR"/>
        </w:rPr>
        <w:t>support : ABCDE *souvent apn</w:t>
      </w:r>
      <w:r>
        <w:rPr>
          <w:b w:val="0"/>
          <w:bCs w:val="0"/>
          <w:u w:val="none"/>
          <w:rtl w:val="0"/>
          <w:lang w:val="fr-FR"/>
        </w:rPr>
        <w:t>é</w:t>
      </w:r>
      <w:r>
        <w:rPr>
          <w:b w:val="0"/>
          <w:bCs w:val="0"/>
          <w:u w:val="none"/>
          <w:rtl w:val="0"/>
          <w:lang w:val="fr-FR"/>
        </w:rPr>
        <w:t>e prolong</w:t>
      </w:r>
      <w:r>
        <w:rPr>
          <w:b w:val="0"/>
          <w:bCs w:val="0"/>
          <w:u w:val="none"/>
          <w:rtl w:val="0"/>
          <w:lang w:val="fr-FR"/>
        </w:rPr>
        <w:t>é</w:t>
      </w:r>
      <w:r>
        <w:rPr>
          <w:b w:val="0"/>
          <w:bCs w:val="0"/>
          <w:u w:val="none"/>
          <w:rtl w:val="0"/>
          <w:lang w:val="fr-FR"/>
        </w:rPr>
        <w:t>e avec inspiration erratique, mais suffisante pour ne pas n</w:t>
      </w:r>
      <w:r>
        <w:rPr>
          <w:b w:val="0"/>
          <w:bCs w:val="0"/>
          <w:u w:val="none"/>
          <w:rtl w:val="0"/>
          <w:lang w:val="fr-FR"/>
        </w:rPr>
        <w:t>é</w:t>
      </w:r>
      <w:r>
        <w:rPr>
          <w:b w:val="0"/>
          <w:bCs w:val="0"/>
          <w:u w:val="none"/>
          <w:rtl w:val="0"/>
          <w:lang w:val="fr-FR"/>
        </w:rPr>
        <w:t>cessit</w:t>
      </w:r>
      <w:r>
        <w:rPr>
          <w:b w:val="0"/>
          <w:bCs w:val="0"/>
          <w:u w:val="none"/>
          <w:rtl w:val="0"/>
          <w:lang w:val="fr-FR"/>
        </w:rPr>
        <w:t xml:space="preserve">é </w:t>
      </w:r>
      <w:r>
        <w:rPr>
          <w:b w:val="0"/>
          <w:bCs w:val="0"/>
          <w:u w:val="none"/>
          <w:rtl w:val="0"/>
          <w:lang w:val="fr-FR"/>
        </w:rPr>
        <w:t xml:space="preserve">intubation initialement. </w:t>
      </w:r>
    </w:p>
    <w:p>
      <w:pPr>
        <w:pStyle w:val="Corps"/>
        <w:rPr>
          <w:b w:val="0"/>
          <w:bCs w:val="0"/>
          <w:u w:val="none"/>
        </w:rPr>
      </w:pPr>
      <w:r>
        <w:rPr>
          <w:b w:val="0"/>
          <w:bCs w:val="0"/>
          <w:u w:val="none"/>
          <w:rtl w:val="0"/>
          <w:lang w:val="fr-FR"/>
        </w:rPr>
        <w:t>=&gt; Rapidement s</w:t>
      </w:r>
      <w:r>
        <w:rPr>
          <w:b w:val="0"/>
          <w:bCs w:val="0"/>
          <w:u w:val="none"/>
          <w:rtl w:val="0"/>
          <w:lang w:val="fr-FR"/>
        </w:rPr>
        <w:t>’</w:t>
      </w:r>
      <w:r>
        <w:rPr>
          <w:b w:val="0"/>
          <w:bCs w:val="0"/>
          <w:u w:val="none"/>
          <w:rtl w:val="0"/>
          <w:lang w:val="fr-FR"/>
        </w:rPr>
        <w:t>occuper des convulsions</w:t>
      </w:r>
    </w:p>
    <w:p>
      <w:pPr>
        <w:pStyle w:val="Corps"/>
        <w:rPr>
          <w:b w:val="0"/>
          <w:bCs w:val="0"/>
          <w:u w:val="none"/>
        </w:rPr>
      </w:pPr>
      <w:r>
        <w:rPr>
          <w:b w:val="0"/>
          <w:bCs w:val="0"/>
          <w:u w:val="none"/>
          <w:rtl w:val="0"/>
          <w:lang w:val="fr-FR"/>
        </w:rPr>
        <w:t>En ordre de traitement pharmacologique :</w:t>
      </w:r>
    </w:p>
    <w:p>
      <w:pPr>
        <w:pStyle w:val="Corps"/>
        <w:numPr>
          <w:ilvl w:val="0"/>
          <w:numId w:val="447"/>
        </w:numPr>
        <w:rPr>
          <w:b w:val="0"/>
          <w:bCs w:val="0"/>
          <w:sz w:val="20"/>
          <w:szCs w:val="20"/>
          <w:u w:val="none"/>
          <w:lang w:val="fr-FR"/>
        </w:rPr>
      </w:pPr>
      <w:r>
        <w:rPr>
          <w:b w:val="0"/>
          <w:bCs w:val="0"/>
          <w:u w:val="none"/>
          <w:rtl w:val="0"/>
          <w:lang w:val="fr-FR"/>
        </w:rPr>
        <w:t xml:space="preserve">Lorazepam 0,1 mg/kg IV </w:t>
      </w:r>
      <w:r>
        <w:rPr>
          <w:b w:val="0"/>
          <w:bCs w:val="0"/>
          <w:u w:val="none"/>
          <w:rtl w:val="0"/>
          <w:lang w:val="fr-FR"/>
        </w:rPr>
        <w:t xml:space="preserve">à </w:t>
      </w:r>
      <w:r>
        <w:rPr>
          <w:b w:val="0"/>
          <w:bCs w:val="0"/>
          <w:u w:val="none"/>
          <w:rtl w:val="0"/>
          <w:lang w:val="fr-FR"/>
        </w:rPr>
        <w:t>2mg/min STAT</w:t>
      </w:r>
      <w:r>
        <w:rPr>
          <w:b w:val="0"/>
          <w:bCs w:val="0"/>
          <w:u w:val="none"/>
          <w:rtl w:val="0"/>
          <w:lang w:val="fr-FR"/>
        </w:rPr>
        <w:t xml:space="preserve"> OU midazolam 5-10mg IM q 5 min ad 0,2mg/kg </w:t>
      </w:r>
      <w:r>
        <w:rPr>
          <w:b w:val="0"/>
          <w:bCs w:val="0"/>
          <w:sz w:val="20"/>
          <w:szCs w:val="20"/>
          <w:u w:val="none"/>
          <w:rtl w:val="0"/>
          <w:lang w:val="fr-FR"/>
        </w:rPr>
        <w:t>(plus efficace si donn</w:t>
      </w:r>
      <w:r>
        <w:rPr>
          <w:b w:val="0"/>
          <w:bCs w:val="0"/>
          <w:sz w:val="20"/>
          <w:szCs w:val="20"/>
          <w:u w:val="none"/>
          <w:rtl w:val="0"/>
          <w:lang w:val="fr-FR"/>
        </w:rPr>
        <w:t xml:space="preserve">é </w:t>
      </w:r>
      <w:r>
        <w:rPr>
          <w:b w:val="0"/>
          <w:bCs w:val="0"/>
          <w:sz w:val="20"/>
          <w:szCs w:val="20"/>
          <w:u w:val="none"/>
          <w:rtl w:val="0"/>
          <w:lang w:val="fr-FR"/>
        </w:rPr>
        <w:t>plus rapidement)</w:t>
      </w:r>
    </w:p>
    <w:p>
      <w:pPr>
        <w:pStyle w:val="Corps"/>
        <w:numPr>
          <w:ilvl w:val="0"/>
          <w:numId w:val="16"/>
        </w:numPr>
        <w:rPr>
          <w:b w:val="0"/>
          <w:bCs w:val="0"/>
          <w:u w:val="none"/>
          <w:lang w:val="fr-FR"/>
        </w:rPr>
      </w:pPr>
      <w:r>
        <w:rPr>
          <w:b w:val="0"/>
          <w:bCs w:val="0"/>
          <w:u w:val="none"/>
          <w:rtl w:val="0"/>
          <w:lang w:val="fr-FR"/>
        </w:rPr>
        <w:t>Phenyto</w:t>
      </w:r>
      <w:r>
        <w:rPr>
          <w:b w:val="0"/>
          <w:bCs w:val="0"/>
          <w:u w:val="none"/>
          <w:rtl w:val="0"/>
          <w:lang w:val="fr-FR"/>
        </w:rPr>
        <w:t>ï</w:t>
      </w:r>
      <w:r>
        <w:rPr>
          <w:b w:val="0"/>
          <w:bCs w:val="0"/>
          <w:u w:val="none"/>
          <w:rtl w:val="0"/>
          <w:lang w:val="fr-FR"/>
        </w:rPr>
        <w:t xml:space="preserve">ne IV 20mg/kg IV </w:t>
      </w:r>
      <w:r>
        <w:rPr>
          <w:b w:val="0"/>
          <w:bCs w:val="0"/>
          <w:u w:val="none"/>
          <w:rtl w:val="0"/>
          <w:lang w:val="fr-FR"/>
        </w:rPr>
        <w:t xml:space="preserve">max </w:t>
      </w:r>
      <w:r>
        <w:rPr>
          <w:b w:val="0"/>
          <w:bCs w:val="0"/>
          <w:u w:val="none"/>
          <w:rtl w:val="0"/>
          <w:lang w:val="fr-FR"/>
        </w:rPr>
        <w:t>50mg/min</w:t>
      </w:r>
    </w:p>
    <w:p>
      <w:pPr>
        <w:pStyle w:val="Corps"/>
        <w:numPr>
          <w:ilvl w:val="0"/>
          <w:numId w:val="16"/>
        </w:numPr>
        <w:rPr>
          <w:b w:val="0"/>
          <w:bCs w:val="0"/>
          <w:u w:val="none"/>
          <w:lang w:val="fr-FR"/>
        </w:rPr>
      </w:pPr>
      <w:r>
        <w:rPr>
          <w:b w:val="1"/>
          <w:bCs w:val="1"/>
          <w:u w:val="none"/>
          <w:rtl w:val="0"/>
          <w:lang w:val="fr-FR"/>
        </w:rPr>
        <w:t>Ph</w:t>
      </w:r>
      <w:r>
        <w:rPr>
          <w:b w:val="1"/>
          <w:bCs w:val="1"/>
          <w:u w:val="none"/>
          <w:rtl w:val="0"/>
          <w:lang w:val="fr-FR"/>
        </w:rPr>
        <w:t>é</w:t>
      </w:r>
      <w:r>
        <w:rPr>
          <w:b w:val="1"/>
          <w:bCs w:val="1"/>
          <w:u w:val="none"/>
          <w:rtl w:val="0"/>
          <w:lang w:val="fr-FR"/>
        </w:rPr>
        <w:t>nobarbital</w:t>
      </w:r>
      <w:r>
        <w:rPr>
          <w:b w:val="0"/>
          <w:bCs w:val="0"/>
          <w:u w:val="none"/>
          <w:rtl w:val="0"/>
          <w:lang w:val="fr-FR"/>
        </w:rPr>
        <w:t xml:space="preserve"> </w:t>
      </w:r>
      <w:r>
        <w:rPr>
          <w:b w:val="0"/>
          <w:bCs w:val="0"/>
          <w:sz w:val="20"/>
          <w:szCs w:val="20"/>
          <w:u w:val="none"/>
          <w:rtl w:val="0"/>
          <w:lang w:val="fr-FR"/>
        </w:rPr>
        <w:t>(15mg/kg max 30mg/kg)</w:t>
      </w:r>
      <w:r>
        <w:rPr>
          <w:b w:val="0"/>
          <w:bCs w:val="0"/>
          <w:u w:val="none"/>
          <w:rtl w:val="0"/>
          <w:lang w:val="fr-FR"/>
        </w:rPr>
        <w:t xml:space="preserve"> IV lentement </w:t>
      </w:r>
      <w:r>
        <w:rPr>
          <w:b w:val="0"/>
          <w:bCs w:val="0"/>
          <w:u w:val="none"/>
        </w:rPr>
        <w:br w:type="textWrapping"/>
      </w:r>
      <w:r>
        <w:rPr>
          <w:b w:val="0"/>
          <w:bCs w:val="0"/>
          <w:u w:val="none"/>
          <w:rtl w:val="0"/>
          <w:lang w:val="fr-FR"/>
        </w:rPr>
        <w:t xml:space="preserve">ou </w:t>
      </w:r>
      <w:r>
        <w:rPr>
          <w:b w:val="1"/>
          <w:bCs w:val="1"/>
          <w:u w:val="none"/>
          <w:rtl w:val="0"/>
          <w:lang w:val="fr-FR"/>
        </w:rPr>
        <w:t>valproate</w:t>
      </w:r>
      <w:r>
        <w:rPr>
          <w:b w:val="0"/>
          <w:bCs w:val="0"/>
          <w:u w:val="none"/>
          <w:rtl w:val="0"/>
          <w:lang w:val="fr-FR"/>
        </w:rPr>
        <w:t xml:space="preserve"> IV </w:t>
      </w:r>
      <w:r>
        <w:rPr>
          <w:b w:val="0"/>
          <w:bCs w:val="0"/>
          <w:sz w:val="20"/>
          <w:szCs w:val="20"/>
          <w:u w:val="none"/>
          <w:rtl w:val="0"/>
          <w:lang w:val="fr-FR"/>
        </w:rPr>
        <w:t>(1</w:t>
      </w:r>
      <w:r>
        <w:rPr>
          <w:b w:val="0"/>
          <w:bCs w:val="0"/>
          <w:sz w:val="20"/>
          <w:szCs w:val="20"/>
          <w:u w:val="none"/>
          <w:rtl w:val="0"/>
          <w:lang w:val="fr-FR"/>
        </w:rPr>
        <w:t xml:space="preserve">5-45 </w:t>
      </w:r>
      <w:r>
        <w:rPr>
          <w:b w:val="0"/>
          <w:bCs w:val="0"/>
          <w:sz w:val="20"/>
          <w:szCs w:val="20"/>
          <w:u w:val="none"/>
          <w:rtl w:val="0"/>
          <w:lang w:val="fr-FR"/>
        </w:rPr>
        <w:t>mg/kg IV sur 2 doses max 6mg/kg/</w:t>
      </w:r>
      <w:r>
        <w:rPr>
          <w:b w:val="0"/>
          <w:bCs w:val="0"/>
          <w:sz w:val="20"/>
          <w:szCs w:val="20"/>
          <w:u w:val="none"/>
          <w:rtl w:val="0"/>
          <w:lang w:val="fr-FR"/>
        </w:rPr>
        <w:t>min</w:t>
      </w:r>
      <w:r>
        <w:rPr>
          <w:b w:val="0"/>
          <w:bCs w:val="0"/>
          <w:sz w:val="20"/>
          <w:szCs w:val="20"/>
          <w:u w:val="none"/>
          <w:rtl w:val="0"/>
          <w:lang w:val="fr-FR"/>
        </w:rPr>
        <w:t>)</w:t>
      </w:r>
    </w:p>
    <w:p>
      <w:pPr>
        <w:pStyle w:val="Corps"/>
        <w:numPr>
          <w:ilvl w:val="0"/>
          <w:numId w:val="16"/>
        </w:numPr>
        <w:rPr>
          <w:b w:val="0"/>
          <w:bCs w:val="0"/>
          <w:u w:val="none"/>
          <w:lang w:val="fr-FR"/>
        </w:rPr>
      </w:pPr>
      <w:r>
        <w:rPr>
          <w:b w:val="0"/>
          <w:bCs w:val="0"/>
          <w:u w:val="none"/>
          <w:rtl w:val="0"/>
          <w:lang w:val="fr-FR"/>
        </w:rPr>
        <w:t>Perfusion continue de midazolam ou propofol</w:t>
      </w:r>
    </w:p>
    <w:p>
      <w:pPr>
        <w:pStyle w:val="Corps"/>
        <w:rPr>
          <w:b w:val="0"/>
          <w:bCs w:val="0"/>
          <w:sz w:val="20"/>
          <w:szCs w:val="20"/>
          <w:u w:val="none"/>
        </w:rPr>
      </w:pPr>
      <w:r>
        <w:rPr>
          <w:b w:val="0"/>
          <w:bCs w:val="0"/>
          <w:sz w:val="20"/>
          <w:szCs w:val="20"/>
          <w:u w:val="none"/>
          <w:rtl w:val="0"/>
          <w:lang w:val="fr-FR"/>
        </w:rPr>
        <w:t>*si voie IV non disponible : midazolam IM, intra-nasal, buccal, ou IR 0,2-0,3mg/kg - 10mg chez adulte</w:t>
      </w:r>
    </w:p>
    <w:p>
      <w:pPr>
        <w:pStyle w:val="Corps"/>
        <w:numPr>
          <w:ilvl w:val="0"/>
          <w:numId w:val="16"/>
        </w:numPr>
        <w:rPr>
          <w:b w:val="0"/>
          <w:bCs w:val="0"/>
          <w:u w:val="none"/>
          <w:lang w:val="fr-FR"/>
        </w:rPr>
      </w:pPr>
      <w:r>
        <w:rPr>
          <w:b w:val="0"/>
          <w:bCs w:val="0"/>
          <w:u w:val="none"/>
          <w:rtl w:val="0"/>
          <w:lang w:val="fr-FR"/>
        </w:rPr>
        <w:t>Ph</w:t>
      </w:r>
      <w:r>
        <w:rPr>
          <w:b w:val="0"/>
          <w:bCs w:val="0"/>
          <w:u w:val="none"/>
          <w:rtl w:val="0"/>
          <w:lang w:val="fr-FR"/>
        </w:rPr>
        <w:t>é</w:t>
      </w:r>
      <w:r>
        <w:rPr>
          <w:b w:val="0"/>
          <w:bCs w:val="0"/>
          <w:u w:val="none"/>
          <w:rtl w:val="0"/>
          <w:lang w:val="fr-FR"/>
        </w:rPr>
        <w:t>nobarbital</w:t>
      </w:r>
    </w:p>
    <w:p>
      <w:pPr>
        <w:pStyle w:val="Corps"/>
        <w:numPr>
          <w:ilvl w:val="0"/>
          <w:numId w:val="16"/>
        </w:numPr>
        <w:rPr>
          <w:b w:val="0"/>
          <w:bCs w:val="0"/>
          <w:u w:val="none"/>
          <w:lang w:val="fr-FR"/>
        </w:rPr>
      </w:pPr>
      <w:r>
        <w:rPr>
          <w:b w:val="0"/>
          <w:bCs w:val="0"/>
          <w:u w:val="none"/>
          <w:rtl w:val="0"/>
          <w:lang w:val="fr-FR"/>
        </w:rPr>
        <w:t xml:space="preserve">Autres : lacosamide IV (vimpat) : cases reports, ketamine, </w:t>
      </w:r>
      <w:r>
        <w:rPr>
          <w:b w:val="0"/>
          <w:bCs w:val="0"/>
          <w:u w:val="none"/>
          <w:rtl w:val="0"/>
          <w:lang w:val="fr-FR"/>
        </w:rPr>
        <w:t>isoflurane/desflurane, topiramate, levetiracetam IV, Mg, dexamethasone, ECT</w:t>
      </w:r>
      <w:r>
        <w:rPr>
          <w:b w:val="0"/>
          <w:bCs w:val="0"/>
          <w:u w:val="none"/>
          <w:rtl w:val="0"/>
          <w:lang w:val="fr-FR"/>
        </w:rPr>
        <w:t>, pyridoxine (ad 5g dans intox INH car r</w:t>
      </w:r>
      <w:r>
        <w:rPr>
          <w:b w:val="0"/>
          <w:bCs w:val="0"/>
          <w:u w:val="none"/>
          <w:rtl w:val="0"/>
          <w:lang w:val="fr-FR"/>
        </w:rPr>
        <w:t>é</w:t>
      </w:r>
      <w:r>
        <w:rPr>
          <w:b w:val="0"/>
          <w:bCs w:val="0"/>
          <w:u w:val="none"/>
          <w:rtl w:val="0"/>
          <w:lang w:val="fr-FR"/>
        </w:rPr>
        <w:t>fractaire aux benzos).</w:t>
      </w:r>
    </w:p>
    <w:p>
      <w:pPr>
        <w:pStyle w:val="Corps"/>
        <w:rPr>
          <w:b w:val="0"/>
          <w:bCs w:val="0"/>
          <w:sz w:val="20"/>
          <w:szCs w:val="20"/>
          <w:u w:val="none"/>
        </w:rPr>
      </w:pPr>
      <w:r>
        <w:rPr>
          <w:b w:val="0"/>
          <w:bCs w:val="0"/>
          <w:sz w:val="20"/>
          <w:szCs w:val="20"/>
          <w:u w:val="none"/>
          <w:rtl w:val="0"/>
          <w:lang w:val="fr-FR"/>
        </w:rPr>
        <w:t>**?continuer les anti</w:t>
      </w:r>
      <w:r>
        <w:rPr>
          <w:b w:val="0"/>
          <w:bCs w:val="0"/>
          <w:sz w:val="20"/>
          <w:szCs w:val="20"/>
          <w:u w:val="none"/>
          <w:rtl w:val="0"/>
          <w:lang w:val="fr-FR"/>
        </w:rPr>
        <w:t>é</w:t>
      </w:r>
      <w:r>
        <w:rPr>
          <w:b w:val="0"/>
          <w:bCs w:val="0"/>
          <w:sz w:val="20"/>
          <w:szCs w:val="20"/>
          <w:u w:val="none"/>
          <w:rtl w:val="0"/>
          <w:lang w:val="fr-FR"/>
        </w:rPr>
        <w:t>pileptiques du patient?</w:t>
      </w:r>
    </w:p>
    <w:p>
      <w:pPr>
        <w:pStyle w:val="Corps"/>
        <w:rPr>
          <w:b w:val="0"/>
          <w:bCs w:val="0"/>
          <w:sz w:val="20"/>
          <w:szCs w:val="20"/>
          <w:u w:val="none"/>
        </w:rPr>
      </w:pPr>
      <w:r>
        <w:rPr>
          <w:b w:val="0"/>
          <w:bCs w:val="0"/>
          <w:sz w:val="20"/>
          <w:szCs w:val="20"/>
          <w:u w:val="none"/>
          <w:rtl w:val="0"/>
          <w:lang w:val="fr-FR"/>
        </w:rPr>
        <w:t>*ketamine est antagoniste du glutamate.</w:t>
      </w:r>
    </w:p>
    <w:p>
      <w:pPr>
        <w:pStyle w:val="Corps"/>
        <w:rPr>
          <w:b w:val="0"/>
          <w:bCs w:val="0"/>
          <w:u w:val="none"/>
        </w:rPr>
      </w:pPr>
    </w:p>
    <w:p>
      <w:pPr>
        <w:pStyle w:val="Corps"/>
        <w:rPr>
          <w:b w:val="0"/>
          <w:bCs w:val="0"/>
          <w:u w:val="none"/>
        </w:rPr>
      </w:pPr>
      <w:r>
        <w:rPr>
          <w:b w:val="0"/>
          <w:bCs w:val="0"/>
          <w:u w:val="none"/>
          <w:rtl w:val="0"/>
          <w:lang w:val="fr-FR"/>
        </w:rPr>
        <w:t>Acide valproique IV est bien aussi dans status surtout si d</w:t>
      </w:r>
      <w:r>
        <w:rPr>
          <w:b w:val="0"/>
          <w:bCs w:val="0"/>
          <w:u w:val="none"/>
          <w:rtl w:val="0"/>
          <w:lang w:val="fr-FR"/>
        </w:rPr>
        <w:t>é</w:t>
      </w:r>
      <w:r>
        <w:rPr>
          <w:b w:val="0"/>
          <w:bCs w:val="0"/>
          <w:u w:val="none"/>
          <w:rtl w:val="0"/>
          <w:lang w:val="fr-FR"/>
        </w:rPr>
        <w:t>sir</w:t>
      </w:r>
      <w:r>
        <w:rPr>
          <w:b w:val="0"/>
          <w:bCs w:val="0"/>
          <w:u w:val="none"/>
          <w:rtl w:val="0"/>
          <w:lang w:val="fr-FR"/>
        </w:rPr>
        <w:t xml:space="preserve">é </w:t>
      </w:r>
      <w:r>
        <w:rPr>
          <w:b w:val="0"/>
          <w:bCs w:val="0"/>
          <w:u w:val="none"/>
          <w:rtl w:val="0"/>
          <w:lang w:val="fr-FR"/>
        </w:rPr>
        <w:t>de ne pas intuber</w:t>
      </w:r>
    </w:p>
    <w:p>
      <w:pPr>
        <w:pStyle w:val="Corps"/>
        <w:rPr>
          <w:b w:val="0"/>
          <w:bCs w:val="0"/>
          <w:u w:val="none"/>
        </w:rPr>
      </w:pPr>
      <w:r>
        <w:rPr>
          <w:b w:val="0"/>
          <w:bCs w:val="0"/>
          <w:u w:val="none"/>
          <w:rtl w:val="0"/>
          <w:lang w:val="fr-FR"/>
        </w:rPr>
        <w:t>Midazolam : break through seizure (accoutumance)</w:t>
      </w:r>
    </w:p>
    <w:p>
      <w:pPr>
        <w:pStyle w:val="Corps"/>
        <w:rPr>
          <w:b w:val="0"/>
          <w:bCs w:val="0"/>
          <w:u w:val="none"/>
        </w:rPr>
      </w:pPr>
      <w:r>
        <w:rPr>
          <w:b w:val="0"/>
          <w:bCs w:val="0"/>
          <w:u w:val="none"/>
          <w:rtl w:val="0"/>
          <w:lang w:val="fr-FR"/>
        </w:rPr>
        <w:t>Propofol : propofol infusion syndrome (possible toxicit</w:t>
      </w:r>
      <w:r>
        <w:rPr>
          <w:b w:val="0"/>
          <w:bCs w:val="0"/>
          <w:u w:val="none"/>
          <w:rtl w:val="0"/>
          <w:lang w:val="fr-FR"/>
        </w:rPr>
        <w:t xml:space="preserve">é </w:t>
      </w:r>
      <w:r>
        <w:rPr>
          <w:b w:val="0"/>
          <w:bCs w:val="0"/>
          <w:u w:val="none"/>
          <w:rtl w:val="0"/>
          <w:lang w:val="fr-FR"/>
        </w:rPr>
        <w:t>mitochondriale), acidose m</w:t>
      </w:r>
      <w:r>
        <w:rPr>
          <w:b w:val="0"/>
          <w:bCs w:val="0"/>
          <w:u w:val="none"/>
          <w:rtl w:val="0"/>
          <w:lang w:val="fr-FR"/>
        </w:rPr>
        <w:t>é</w:t>
      </w:r>
      <w:r>
        <w:rPr>
          <w:b w:val="0"/>
          <w:bCs w:val="0"/>
          <w:u w:val="none"/>
          <w:rtl w:val="0"/>
          <w:lang w:val="fr-FR"/>
        </w:rPr>
        <w:t>tabolique, IC, rhabdomyolyse. Suivre CK et triglyc</w:t>
      </w:r>
      <w:r>
        <w:rPr>
          <w:b w:val="0"/>
          <w:bCs w:val="0"/>
          <w:u w:val="none"/>
          <w:rtl w:val="0"/>
          <w:lang w:val="fr-FR"/>
        </w:rPr>
        <w:t>é</w:t>
      </w:r>
      <w:r>
        <w:rPr>
          <w:b w:val="0"/>
          <w:bCs w:val="0"/>
          <w:u w:val="none"/>
          <w:rtl w:val="0"/>
          <w:lang w:val="fr-FR"/>
        </w:rPr>
        <w:t>rides si utilisation prolong</w:t>
      </w:r>
      <w:r>
        <w:rPr>
          <w:b w:val="0"/>
          <w:bCs w:val="0"/>
          <w:u w:val="none"/>
          <w:rtl w:val="0"/>
          <w:lang w:val="fr-FR"/>
        </w:rPr>
        <w:t>é</w:t>
      </w:r>
      <w:r>
        <w:rPr>
          <w:b w:val="0"/>
          <w:bCs w:val="0"/>
          <w:u w:val="none"/>
          <w:rtl w:val="0"/>
          <w:lang w:val="fr-FR"/>
        </w:rPr>
        <w:t>e.</w:t>
      </w:r>
    </w:p>
    <w:p>
      <w:pPr>
        <w:pStyle w:val="Corps"/>
        <w:rPr>
          <w:b w:val="0"/>
          <w:bCs w:val="0"/>
          <w:u w:val="none"/>
        </w:rPr>
      </w:pPr>
    </w:p>
    <w:p>
      <w:pPr>
        <w:pStyle w:val="Corps"/>
        <w:rPr>
          <w:b w:val="0"/>
          <w:bCs w:val="0"/>
          <w:u w:val="none"/>
        </w:rPr>
      </w:pPr>
      <w:r>
        <w:rPr>
          <w:b w:val="0"/>
          <w:bCs w:val="0"/>
          <w:u w:val="none"/>
          <w:rtl w:val="0"/>
          <w:lang w:val="fr-FR"/>
        </w:rPr>
        <w:t xml:space="preserve">Traiter hyperemie </w:t>
      </w:r>
      <w:r>
        <w:rPr>
          <w:b w:val="0"/>
          <w:bCs w:val="0"/>
          <w:u w:val="none"/>
          <w:rtl w:val="0"/>
          <w:lang w:val="fr-FR"/>
        </w:rPr>
        <w:t>ê</w:t>
      </w:r>
      <w:r>
        <w:rPr>
          <w:b w:val="0"/>
          <w:bCs w:val="0"/>
          <w:u w:val="none"/>
          <w:rtl w:val="0"/>
          <w:lang w:val="fr-FR"/>
        </w:rPr>
        <w:t>tre hypoglyc</w:t>
      </w:r>
      <w:r>
        <w:rPr>
          <w:b w:val="0"/>
          <w:bCs w:val="0"/>
          <w:u w:val="none"/>
          <w:rtl w:val="0"/>
          <w:lang w:val="fr-FR"/>
        </w:rPr>
        <w:t>é</w:t>
      </w:r>
      <w:r>
        <w:rPr>
          <w:b w:val="0"/>
          <w:bCs w:val="0"/>
          <w:u w:val="none"/>
          <w:rtl w:val="0"/>
          <w:lang w:val="fr-FR"/>
        </w:rPr>
        <w:t>mie (pas hyperglyc</w:t>
      </w:r>
      <w:r>
        <w:rPr>
          <w:b w:val="0"/>
          <w:bCs w:val="0"/>
          <w:u w:val="none"/>
          <w:rtl w:val="0"/>
          <w:lang w:val="fr-FR"/>
        </w:rPr>
        <w:t>é</w:t>
      </w:r>
      <w:r>
        <w:rPr>
          <w:b w:val="0"/>
          <w:bCs w:val="0"/>
          <w:u w:val="none"/>
          <w:rtl w:val="0"/>
          <w:lang w:val="fr-FR"/>
        </w:rPr>
        <w:t>mie). Ne pas traiter acidose.</w:t>
      </w:r>
    </w:p>
    <w:p>
      <w:pPr>
        <w:pStyle w:val="Corps"/>
        <w:rPr>
          <w:b w:val="0"/>
          <w:bCs w:val="0"/>
          <w:u w:val="none"/>
        </w:rPr>
      </w:pPr>
    </w:p>
    <w:p>
      <w:pPr>
        <w:pStyle w:val="Corps"/>
        <w:rPr>
          <w:b w:val="0"/>
          <w:bCs w:val="0"/>
          <w:u w:val="none"/>
        </w:rPr>
      </w:pPr>
      <w:r>
        <w:rPr>
          <w:b w:val="0"/>
          <w:bCs w:val="0"/>
          <w:u w:val="none"/>
          <w:rtl w:val="0"/>
          <w:lang w:val="fr-FR"/>
        </w:rPr>
        <w:t>Avec monitoring EEG : viser burst-suppression avec Rx (augmenter anesth</w:t>
      </w:r>
      <w:r>
        <w:rPr>
          <w:b w:val="0"/>
          <w:bCs w:val="0"/>
          <w:u w:val="none"/>
          <w:rtl w:val="0"/>
          <w:lang w:val="fr-FR"/>
        </w:rPr>
        <w:t>é</w:t>
      </w:r>
      <w:r>
        <w:rPr>
          <w:b w:val="0"/>
          <w:bCs w:val="0"/>
          <w:u w:val="none"/>
          <w:rtl w:val="0"/>
          <w:lang w:val="fr-FR"/>
        </w:rPr>
        <w:t>siants ad EEG alternant entre ligne plate et pics).</w:t>
      </w:r>
    </w:p>
    <w:p>
      <w:pPr>
        <w:pStyle w:val="Corps"/>
        <w:rPr>
          <w:b w:val="0"/>
          <w:bCs w:val="0"/>
          <w:u w:val="none"/>
        </w:rPr>
      </w:pPr>
    </w:p>
    <w:p>
      <w:pPr>
        <w:pStyle w:val="Corps"/>
        <w:rPr>
          <w:b w:val="0"/>
          <w:bCs w:val="0"/>
          <w:u w:val="none"/>
        </w:rPr>
      </w:pPr>
      <w:r>
        <w:rPr>
          <w:b w:val="0"/>
          <w:bCs w:val="0"/>
          <w:u w:val="none"/>
          <w:rtl w:val="0"/>
          <w:lang w:val="fr-FR"/>
        </w:rPr>
        <w:t>On veut am</w:t>
      </w:r>
      <w:r>
        <w:rPr>
          <w:b w:val="0"/>
          <w:bCs w:val="0"/>
          <w:u w:val="none"/>
          <w:rtl w:val="0"/>
          <w:lang w:val="fr-FR"/>
        </w:rPr>
        <w:t>é</w:t>
      </w:r>
      <w:r>
        <w:rPr>
          <w:b w:val="0"/>
          <w:bCs w:val="0"/>
          <w:u w:val="none"/>
          <w:rtl w:val="0"/>
          <w:lang w:val="fr-FR"/>
        </w:rPr>
        <w:t>lioration de la clinique 15min apr</w:t>
      </w:r>
      <w:r>
        <w:rPr>
          <w:b w:val="0"/>
          <w:bCs w:val="0"/>
          <w:u w:val="none"/>
          <w:rtl w:val="0"/>
          <w:lang w:val="fr-FR"/>
        </w:rPr>
        <w:t>è</w:t>
      </w:r>
      <w:r>
        <w:rPr>
          <w:b w:val="0"/>
          <w:bCs w:val="0"/>
          <w:u w:val="none"/>
          <w:rtl w:val="0"/>
          <w:lang w:val="fr-FR"/>
        </w:rPr>
        <w:t xml:space="preserve">s la fin des convulsions (pas retour </w:t>
      </w:r>
      <w:r>
        <w:rPr>
          <w:b w:val="0"/>
          <w:bCs w:val="0"/>
          <w:u w:val="none"/>
          <w:rtl w:val="0"/>
          <w:lang w:val="fr-FR"/>
        </w:rPr>
        <w:t xml:space="preserve">à </w:t>
      </w:r>
      <w:r>
        <w:rPr>
          <w:b w:val="0"/>
          <w:bCs w:val="0"/>
          <w:u w:val="none"/>
          <w:rtl w:val="0"/>
          <w:lang w:val="fr-FR"/>
        </w:rPr>
        <w:t>la normale)</w:t>
      </w:r>
    </w:p>
    <w:p>
      <w:pPr>
        <w:pStyle w:val="Corps"/>
        <w:rPr>
          <w:b w:val="0"/>
          <w:bCs w:val="0"/>
          <w:sz w:val="20"/>
          <w:szCs w:val="20"/>
          <w:u w:val="none"/>
        </w:rPr>
      </w:pPr>
    </w:p>
    <w:p>
      <w:pPr>
        <w:pStyle w:val="Corps"/>
        <w:rPr>
          <w:b w:val="0"/>
          <w:bCs w:val="0"/>
          <w:u w:val="none"/>
        </w:rPr>
      </w:pPr>
      <w:r>
        <w:rPr>
          <w:b w:val="0"/>
          <w:bCs w:val="0"/>
          <w:u w:val="none"/>
          <w:rtl w:val="0"/>
          <w:lang w:val="fr-FR"/>
        </w:rPr>
        <w:t>10% gardent s</w:t>
      </w:r>
      <w:r>
        <w:rPr>
          <w:b w:val="0"/>
          <w:bCs w:val="0"/>
          <w:u w:val="none"/>
          <w:rtl w:val="0"/>
          <w:lang w:val="fr-FR"/>
        </w:rPr>
        <w:t>é</w:t>
      </w:r>
      <w:r>
        <w:rPr>
          <w:b w:val="0"/>
          <w:bCs w:val="0"/>
          <w:u w:val="none"/>
          <w:rtl w:val="0"/>
          <w:lang w:val="fr-FR"/>
        </w:rPr>
        <w:t>quelles, status prolong</w:t>
      </w:r>
      <w:r>
        <w:rPr>
          <w:b w:val="0"/>
          <w:bCs w:val="0"/>
          <w:u w:val="none"/>
          <w:rtl w:val="0"/>
          <w:lang w:val="fr-FR"/>
        </w:rPr>
        <w:t xml:space="preserve">é </w:t>
      </w:r>
      <w:r>
        <w:rPr>
          <w:b w:val="0"/>
          <w:bCs w:val="0"/>
          <w:u w:val="none"/>
          <w:rtl w:val="0"/>
          <w:lang w:val="fr-FR"/>
        </w:rPr>
        <w:t xml:space="preserve">(1-2 mois) </w:t>
      </w:r>
      <w:r>
        <w:rPr>
          <w:b w:val="0"/>
          <w:bCs w:val="0"/>
          <w:u w:val="none"/>
          <w:rtl w:val="0"/>
          <w:lang w:val="fr-FR"/>
        </w:rPr>
        <w:t>é</w:t>
      </w:r>
      <w:r>
        <w:rPr>
          <w:b w:val="0"/>
          <w:bCs w:val="0"/>
          <w:u w:val="none"/>
          <w:rtl w:val="0"/>
          <w:lang w:val="fr-FR"/>
        </w:rPr>
        <w:t>volue vers n</w:t>
      </w:r>
      <w:r>
        <w:rPr>
          <w:b w:val="0"/>
          <w:bCs w:val="0"/>
          <w:u w:val="none"/>
          <w:rtl w:val="0"/>
          <w:lang w:val="fr-FR"/>
        </w:rPr>
        <w:t>é</w:t>
      </w:r>
      <w:r>
        <w:rPr>
          <w:b w:val="0"/>
          <w:bCs w:val="0"/>
          <w:u w:val="none"/>
          <w:rtl w:val="0"/>
          <w:lang w:val="fr-FR"/>
        </w:rPr>
        <w:t>crose cerveau et on arr</w:t>
      </w:r>
      <w:r>
        <w:rPr>
          <w:b w:val="0"/>
          <w:bCs w:val="0"/>
          <w:u w:val="none"/>
          <w:rtl w:val="0"/>
          <w:lang w:val="fr-FR"/>
        </w:rPr>
        <w:t>ê</w:t>
      </w:r>
      <w:r>
        <w:rPr>
          <w:b w:val="0"/>
          <w:bCs w:val="0"/>
          <w:u w:val="none"/>
          <w:rtl w:val="0"/>
          <w:lang w:val="fr-FR"/>
        </w:rPr>
        <w:t>te alors le tx?</w:t>
      </w:r>
    </w:p>
    <w:p>
      <w:pPr>
        <w:pStyle w:val="Corps"/>
        <w:rPr>
          <w:b w:val="0"/>
          <w:bCs w:val="0"/>
          <w:sz w:val="20"/>
          <w:szCs w:val="20"/>
          <w:u w:val="none"/>
        </w:rPr>
      </w:pPr>
    </w:p>
    <w:p>
      <w:pPr>
        <w:pStyle w:val="Corps"/>
        <w:rPr>
          <w:b w:val="0"/>
          <w:bCs w:val="0"/>
          <w:sz w:val="20"/>
          <w:szCs w:val="20"/>
          <w:u w:val="none"/>
        </w:rPr>
      </w:pPr>
      <w:r>
        <w:rPr>
          <w:b w:val="0"/>
          <w:bCs w:val="0"/>
          <w:sz w:val="20"/>
          <w:szCs w:val="20"/>
          <w:u w:val="none"/>
          <w:rtl w:val="0"/>
          <w:lang w:val="fr-FR"/>
        </w:rPr>
        <w:t>*status sur hypoNa r</w:t>
      </w:r>
      <w:r>
        <w:rPr>
          <w:b w:val="0"/>
          <w:bCs w:val="0"/>
          <w:sz w:val="20"/>
          <w:szCs w:val="20"/>
          <w:u w:val="none"/>
          <w:rtl w:val="0"/>
          <w:lang w:val="fr-FR"/>
        </w:rPr>
        <w:t>é</w:t>
      </w:r>
      <w:r>
        <w:rPr>
          <w:b w:val="0"/>
          <w:bCs w:val="0"/>
          <w:sz w:val="20"/>
          <w:szCs w:val="20"/>
          <w:u w:val="none"/>
          <w:rtl w:val="0"/>
          <w:lang w:val="fr-FR"/>
        </w:rPr>
        <w:t>agit tr</w:t>
      </w:r>
      <w:r>
        <w:rPr>
          <w:b w:val="0"/>
          <w:bCs w:val="0"/>
          <w:sz w:val="20"/>
          <w:szCs w:val="20"/>
          <w:u w:val="none"/>
          <w:rtl w:val="0"/>
          <w:lang w:val="fr-FR"/>
        </w:rPr>
        <w:t>è</w:t>
      </w:r>
      <w:r>
        <w:rPr>
          <w:b w:val="0"/>
          <w:bCs w:val="0"/>
          <w:sz w:val="20"/>
          <w:szCs w:val="20"/>
          <w:u w:val="none"/>
          <w:rtl w:val="0"/>
          <w:lang w:val="fr-FR"/>
        </w:rPr>
        <w:t>s peu au tx medical, n</w:t>
      </w:r>
      <w:r>
        <w:rPr>
          <w:b w:val="0"/>
          <w:bCs w:val="0"/>
          <w:sz w:val="20"/>
          <w:szCs w:val="20"/>
          <w:u w:val="none"/>
          <w:rtl w:val="0"/>
          <w:lang w:val="fr-FR"/>
        </w:rPr>
        <w:t>é</w:t>
      </w:r>
      <w:r>
        <w:rPr>
          <w:b w:val="0"/>
          <w:bCs w:val="0"/>
          <w:sz w:val="20"/>
          <w:szCs w:val="20"/>
          <w:u w:val="none"/>
          <w:rtl w:val="0"/>
          <w:lang w:val="fr-FR"/>
        </w:rPr>
        <w:t>cessite de tx hypoNa (souvent aigu</w:t>
      </w:r>
      <w:r>
        <w:rPr>
          <w:b w:val="0"/>
          <w:bCs w:val="0"/>
          <w:sz w:val="20"/>
          <w:szCs w:val="20"/>
          <w:u w:val="none"/>
          <w:rtl w:val="0"/>
          <w:lang w:val="fr-FR"/>
        </w:rPr>
        <w:t xml:space="preserve">ë </w:t>
      </w:r>
      <w:r>
        <w:rPr>
          <w:b w:val="0"/>
          <w:bCs w:val="0"/>
          <w:sz w:val="20"/>
          <w:szCs w:val="20"/>
          <w:u w:val="none"/>
          <w:rtl w:val="0"/>
          <w:lang w:val="fr-FR"/>
        </w:rPr>
        <w:t>pour donner convulsons donc corriger plus rapidement malgr</w:t>
      </w:r>
      <w:r>
        <w:rPr>
          <w:b w:val="0"/>
          <w:bCs w:val="0"/>
          <w:sz w:val="20"/>
          <w:szCs w:val="20"/>
          <w:u w:val="none"/>
          <w:rtl w:val="0"/>
          <w:lang w:val="fr-FR"/>
        </w:rPr>
        <w:t xml:space="preserve">é </w:t>
      </w:r>
      <w:r>
        <w:rPr>
          <w:b w:val="0"/>
          <w:bCs w:val="0"/>
          <w:sz w:val="20"/>
          <w:szCs w:val="20"/>
          <w:u w:val="none"/>
          <w:rtl w:val="0"/>
          <w:lang w:val="fr-FR"/>
        </w:rPr>
        <w:t>risque de demyelinisation).</w:t>
      </w:r>
    </w:p>
    <w:p>
      <w:pPr>
        <w:pStyle w:val="Corps"/>
        <w:rPr>
          <w:b w:val="0"/>
          <w:bCs w:val="0"/>
          <w:sz w:val="20"/>
          <w:szCs w:val="20"/>
          <w:u w:val="none"/>
        </w:rPr>
      </w:pPr>
    </w:p>
    <w:p>
      <w:pPr>
        <w:pStyle w:val="Corps"/>
        <w:rPr>
          <w:b w:val="1"/>
          <w:bCs w:val="1"/>
          <w:u w:val="single"/>
        </w:rPr>
      </w:pPr>
      <w:r>
        <w:rPr>
          <w:b w:val="1"/>
          <w:bCs w:val="1"/>
          <w:u w:val="none"/>
          <w:rtl w:val="0"/>
          <w:lang w:val="fr-FR"/>
        </w:rPr>
        <w:t>Convulsion f</w:t>
      </w:r>
      <w:r>
        <w:rPr>
          <w:b w:val="1"/>
          <w:bCs w:val="1"/>
          <w:u w:val="none"/>
          <w:rtl w:val="0"/>
          <w:lang w:val="fr-FR"/>
        </w:rPr>
        <w:t>é</w:t>
      </w:r>
      <w:r>
        <w:rPr>
          <w:b w:val="1"/>
          <w:bCs w:val="1"/>
          <w:u w:val="none"/>
          <w:rtl w:val="0"/>
          <w:lang w:val="fr-FR"/>
        </w:rPr>
        <w:t>brile</w:t>
      </w:r>
    </w:p>
    <w:p>
      <w:pPr>
        <w:pStyle w:val="Format libre"/>
        <w:bidi w:val="0"/>
      </w:pPr>
      <w:r>
        <w:rPr>
          <w:rFonts w:cs="Arial Unicode MS" w:eastAsia="Arial Unicode MS"/>
          <w:rtl w:val="0"/>
          <w:lang w:val="fr-FR"/>
        </w:rPr>
        <w:t>Surviennent chez 5 % des enfant. Hx familiale souvent pr</w:t>
      </w:r>
      <w:r>
        <w:rPr>
          <w:rFonts w:cs="Arial Unicode MS" w:eastAsia="Arial Unicode MS" w:hint="default"/>
          <w:rtl w:val="0"/>
          <w:lang w:val="fr-FR"/>
        </w:rPr>
        <w:t>é</w:t>
      </w:r>
      <w:r>
        <w:rPr>
          <w:rFonts w:cs="Arial Unicode MS" w:eastAsia="Arial Unicode MS"/>
          <w:rtl w:val="0"/>
          <w:lang w:val="fr-FR"/>
        </w:rPr>
        <w:t>sente et environ 2% d</w:t>
      </w:r>
      <w:r>
        <w:rPr>
          <w:rFonts w:cs="Arial Unicode MS" w:eastAsia="Arial Unicode MS" w:hint="default"/>
          <w:rtl w:val="0"/>
          <w:lang w:val="fr-FR"/>
        </w:rPr>
        <w:t>é</w:t>
      </w:r>
      <w:r>
        <w:rPr>
          <w:rFonts w:cs="Arial Unicode MS" w:eastAsia="Arial Unicode MS"/>
          <w:rtl w:val="0"/>
          <w:lang w:val="fr-FR"/>
        </w:rPr>
        <w:t xml:space="preserve">velopperont </w:t>
      </w:r>
      <w:r>
        <w:rPr>
          <w:rFonts w:cs="Arial Unicode MS" w:eastAsia="Arial Unicode MS" w:hint="default"/>
          <w:rtl w:val="0"/>
          <w:lang w:val="fr-FR"/>
        </w:rPr>
        <w:t>é</w:t>
      </w:r>
      <w:r>
        <w:rPr>
          <w:rFonts w:cs="Arial Unicode MS" w:eastAsia="Arial Unicode MS"/>
          <w:rtl w:val="0"/>
          <w:lang w:val="fr-FR"/>
        </w:rPr>
        <w:t>pilepsie (double de chez la population g</w:t>
      </w:r>
      <w:r>
        <w:rPr>
          <w:rFonts w:cs="Arial Unicode MS" w:eastAsia="Arial Unicode MS" w:hint="default"/>
          <w:rtl w:val="0"/>
          <w:lang w:val="fr-FR"/>
        </w:rPr>
        <w:t>é</w:t>
      </w:r>
      <w:r>
        <w:rPr>
          <w:rFonts w:cs="Arial Unicode MS" w:eastAsia="Arial Unicode MS"/>
          <w:rtl w:val="0"/>
          <w:lang w:val="fr-FR"/>
        </w:rPr>
        <w:t>n</w:t>
      </w:r>
      <w:r>
        <w:rPr>
          <w:rFonts w:cs="Arial Unicode MS" w:eastAsia="Arial Unicode MS" w:hint="default"/>
          <w:rtl w:val="0"/>
          <w:lang w:val="fr-FR"/>
        </w:rPr>
        <w:t>é</w:t>
      </w:r>
      <w:r>
        <w:rPr>
          <w:rFonts w:cs="Arial Unicode MS" w:eastAsia="Arial Unicode MS"/>
          <w:rtl w:val="0"/>
          <w:lang w:val="fr-FR"/>
        </w:rPr>
        <w:t>rale). Entre 6 mois et 6 ans le plus souvent. Pr</w:t>
      </w:r>
      <w:r>
        <w:rPr>
          <w:rFonts w:cs="Arial Unicode MS" w:eastAsia="Arial Unicode MS" w:hint="default"/>
          <w:rtl w:val="0"/>
          <w:lang w:val="fr-FR"/>
        </w:rPr>
        <w:t>é</w:t>
      </w:r>
      <w:r>
        <w:rPr>
          <w:rFonts w:cs="Arial Unicode MS" w:eastAsia="Arial Unicode MS"/>
          <w:rtl w:val="0"/>
          <w:lang w:val="fr-FR"/>
        </w:rPr>
        <w:t>venir temp</w:t>
      </w:r>
      <w:r>
        <w:rPr>
          <w:rFonts w:cs="Arial Unicode MS" w:eastAsia="Arial Unicode MS" w:hint="default"/>
          <w:rtl w:val="0"/>
          <w:lang w:val="fr-FR"/>
        </w:rPr>
        <w:t>é</w:t>
      </w:r>
      <w:r>
        <w:rPr>
          <w:rFonts w:cs="Arial Unicode MS" w:eastAsia="Arial Unicode MS"/>
          <w:rtl w:val="0"/>
          <w:lang w:val="fr-FR"/>
        </w:rPr>
        <w:t>rature (enlever v</w:t>
      </w:r>
      <w:r>
        <w:rPr>
          <w:rFonts w:cs="Arial Unicode MS" w:eastAsia="Arial Unicode MS" w:hint="default"/>
          <w:rtl w:val="0"/>
          <w:lang w:val="fr-FR"/>
        </w:rPr>
        <w:t>ê</w:t>
      </w:r>
      <w:r>
        <w:rPr>
          <w:rFonts w:cs="Arial Unicode MS" w:eastAsia="Arial Unicode MS"/>
          <w:rtl w:val="0"/>
          <w:lang w:val="fr-FR"/>
        </w:rPr>
        <w:t>tements chauds, tylenol, etc.) et hydratation. Ne cause pas de dommage au cerveau.</w:t>
      </w:r>
    </w:p>
    <w:p>
      <w:pPr>
        <w:pStyle w:val="Format libre"/>
        <w:bidi w:val="0"/>
      </w:pPr>
      <w:r>
        <w:rPr>
          <w:rFonts w:cs="Arial Unicode MS" w:eastAsia="Arial Unicode MS"/>
          <w:rtl w:val="0"/>
          <w:lang w:val="fr-FR"/>
        </w:rPr>
        <w:t>Si convulsion : mettre en position de s</w:t>
      </w:r>
      <w:r>
        <w:rPr>
          <w:rFonts w:cs="Arial Unicode MS" w:eastAsia="Arial Unicode MS" w:hint="default"/>
          <w:rtl w:val="0"/>
          <w:lang w:val="fr-FR"/>
        </w:rPr>
        <w:t>é</w:t>
      </w:r>
      <w:r>
        <w:rPr>
          <w:rFonts w:cs="Arial Unicode MS" w:eastAsia="Arial Unicode MS"/>
          <w:rtl w:val="0"/>
          <w:lang w:val="fr-FR"/>
        </w:rPr>
        <w:t>curit</w:t>
      </w:r>
      <w:r>
        <w:rPr>
          <w:rFonts w:cs="Arial Unicode MS" w:eastAsia="Arial Unicode MS" w:hint="default"/>
          <w:rtl w:val="0"/>
          <w:lang w:val="fr-FR"/>
        </w:rPr>
        <w:t>é</w:t>
      </w:r>
      <w:r>
        <w:rPr>
          <w:rFonts w:cs="Arial Unicode MS" w:eastAsia="Arial Unicode MS"/>
          <w:rtl w:val="0"/>
          <w:lang w:val="fr-FR"/>
        </w:rPr>
        <w:t xml:space="preserve">, </w:t>
      </w:r>
      <w:r>
        <w:rPr>
          <w:rFonts w:cs="Arial Unicode MS" w:eastAsia="Arial Unicode MS" w:hint="default"/>
          <w:rtl w:val="0"/>
          <w:lang w:val="fr-FR"/>
        </w:rPr>
        <w:t>é</w:t>
      </w:r>
      <w:r>
        <w:rPr>
          <w:rFonts w:cs="Arial Unicode MS" w:eastAsia="Arial Unicode MS"/>
          <w:rtl w:val="0"/>
          <w:lang w:val="fr-FR"/>
        </w:rPr>
        <w:t>valuer ABC et consid</w:t>
      </w:r>
      <w:r>
        <w:rPr>
          <w:rFonts w:cs="Arial Unicode MS" w:eastAsia="Arial Unicode MS" w:hint="default"/>
          <w:rtl w:val="0"/>
          <w:lang w:val="fr-FR"/>
        </w:rPr>
        <w:t>é</w:t>
      </w:r>
      <w:r>
        <w:rPr>
          <w:rFonts w:cs="Arial Unicode MS" w:eastAsia="Arial Unicode MS"/>
          <w:rtl w:val="0"/>
          <w:lang w:val="fr-FR"/>
        </w:rPr>
        <w:t xml:space="preserve">rer masque </w:t>
      </w:r>
      <w:r>
        <w:rPr>
          <w:rFonts w:cs="Arial Unicode MS" w:eastAsia="Arial Unicode MS" w:hint="default"/>
          <w:rtl w:val="0"/>
          <w:lang w:val="fr-FR"/>
        </w:rPr>
        <w:t xml:space="preserve">à </w:t>
      </w:r>
      <w:r>
        <w:rPr>
          <w:rFonts w:cs="Arial Unicode MS" w:eastAsia="Arial Unicode MS"/>
          <w:rtl w:val="0"/>
          <w:lang w:val="fr-FR"/>
        </w:rPr>
        <w:t>oxyg</w:t>
      </w:r>
      <w:r>
        <w:rPr>
          <w:rFonts w:cs="Arial Unicode MS" w:eastAsia="Arial Unicode MS" w:hint="default"/>
          <w:rtl w:val="0"/>
          <w:lang w:val="fr-FR"/>
        </w:rPr>
        <w:t>è</w:t>
      </w:r>
      <w:r>
        <w:rPr>
          <w:rFonts w:cs="Arial Unicode MS" w:eastAsia="Arial Unicode MS"/>
          <w:rtl w:val="0"/>
          <w:lang w:val="fr-FR"/>
        </w:rPr>
        <w:t>ne si dure longtemps, mais ne rien mettre dans la bouche.</w:t>
      </w:r>
    </w:p>
    <w:p>
      <w:pPr>
        <w:pStyle w:val="Format libre"/>
        <w:bidi w:val="0"/>
      </w:pPr>
    </w:p>
    <w:p>
      <w:pPr>
        <w:pStyle w:val="Format libre"/>
        <w:bidi w:val="0"/>
      </w:pPr>
      <w:r>
        <w:rPr>
          <w:rFonts w:cs="Arial Unicode MS" w:eastAsia="Arial Unicode MS"/>
          <w:rtl w:val="0"/>
          <w:lang w:val="fr-FR"/>
        </w:rPr>
        <w:t xml:space="preserve">Rechercher foyer infectieux. </w:t>
      </w:r>
      <w:r>
        <w:rPr>
          <w:rFonts w:cs="Arial Unicode MS" w:eastAsia="Arial Unicode MS" w:hint="default"/>
          <w:rtl w:val="0"/>
          <w:lang w:val="fr-FR"/>
        </w:rPr>
        <w:t>É</w:t>
      </w:r>
      <w:r>
        <w:rPr>
          <w:rFonts w:cs="Arial Unicode MS" w:eastAsia="Arial Unicode MS"/>
          <w:rtl w:val="0"/>
          <w:lang w:val="fr-FR"/>
        </w:rPr>
        <w:t>liminer m</w:t>
      </w:r>
      <w:r>
        <w:rPr>
          <w:rFonts w:cs="Arial Unicode MS" w:eastAsia="Arial Unicode MS" w:hint="default"/>
          <w:rtl w:val="0"/>
          <w:lang w:val="fr-FR"/>
        </w:rPr>
        <w:t>é</w:t>
      </w:r>
      <w:r>
        <w:rPr>
          <w:rFonts w:cs="Arial Unicode MS" w:eastAsia="Arial Unicode MS"/>
          <w:rtl w:val="0"/>
          <w:lang w:val="fr-FR"/>
        </w:rPr>
        <w:t xml:space="preserve">ningite (clinique) et PL selon clinique et </w:t>
      </w:r>
      <w:r>
        <w:rPr>
          <w:rFonts w:cs="Arial Unicode MS" w:eastAsia="Arial Unicode MS" w:hint="default"/>
          <w:rtl w:val="0"/>
          <w:lang w:val="fr-FR"/>
        </w:rPr>
        <w:t>â</w:t>
      </w:r>
      <w:r>
        <w:rPr>
          <w:rFonts w:cs="Arial Unicode MS" w:eastAsia="Arial Unicode MS"/>
          <w:rtl w:val="0"/>
          <w:lang w:val="fr-FR"/>
        </w:rPr>
        <w:t xml:space="preserve">ge (suspicion </w:t>
      </w:r>
      <w:r>
        <w:rPr>
          <w:rFonts w:cs="Arial Unicode MS" w:eastAsia="Arial Unicode MS" w:hint="default"/>
          <w:rtl w:val="0"/>
          <w:lang w:val="fr-FR"/>
        </w:rPr>
        <w:t>é</w:t>
      </w:r>
      <w:r>
        <w:rPr>
          <w:rFonts w:cs="Arial Unicode MS" w:eastAsia="Arial Unicode MS"/>
          <w:rtl w:val="0"/>
          <w:lang w:val="fr-FR"/>
        </w:rPr>
        <w:t>lev</w:t>
      </w:r>
      <w:r>
        <w:rPr>
          <w:rFonts w:cs="Arial Unicode MS" w:eastAsia="Arial Unicode MS" w:hint="default"/>
          <w:rtl w:val="0"/>
          <w:lang w:val="fr-FR"/>
        </w:rPr>
        <w:t>é</w:t>
      </w:r>
      <w:r>
        <w:rPr>
          <w:rFonts w:cs="Arial Unicode MS" w:eastAsia="Arial Unicode MS"/>
          <w:rtl w:val="0"/>
          <w:lang w:val="fr-FR"/>
        </w:rPr>
        <w:t>e si &lt; 12 mois, mod</w:t>
      </w:r>
      <w:r>
        <w:rPr>
          <w:rFonts w:cs="Arial Unicode MS" w:eastAsia="Arial Unicode MS" w:hint="default"/>
          <w:rtl w:val="0"/>
          <w:lang w:val="fr-FR"/>
        </w:rPr>
        <w:t>é</w:t>
      </w:r>
      <w:r>
        <w:rPr>
          <w:rFonts w:cs="Arial Unicode MS" w:eastAsia="Arial Unicode MS"/>
          <w:rtl w:val="0"/>
          <w:lang w:val="fr-FR"/>
        </w:rPr>
        <w:t>r</w:t>
      </w:r>
      <w:r>
        <w:rPr>
          <w:rFonts w:cs="Arial Unicode MS" w:eastAsia="Arial Unicode MS" w:hint="default"/>
          <w:rtl w:val="0"/>
          <w:lang w:val="fr-FR"/>
        </w:rPr>
        <w:t>é</w:t>
      </w:r>
      <w:r>
        <w:rPr>
          <w:rFonts w:cs="Arial Unicode MS" w:eastAsia="Arial Unicode MS"/>
          <w:rtl w:val="0"/>
          <w:lang w:val="fr-FR"/>
        </w:rPr>
        <w:t>e 12-18 mois et fiable si &gt; 18 mois).</w:t>
      </w:r>
      <w:r>
        <w:br w:type="textWrapping"/>
      </w:r>
      <w:r>
        <w:rPr>
          <w:rFonts w:cs="Arial Unicode MS" w:eastAsia="Arial Unicode MS"/>
          <w:rtl w:val="0"/>
          <w:lang w:val="fr-FR"/>
        </w:rPr>
        <w:t>EEG seulement n</w:t>
      </w:r>
      <w:r>
        <w:rPr>
          <w:rFonts w:cs="Arial Unicode MS" w:eastAsia="Arial Unicode MS" w:hint="default"/>
          <w:rtl w:val="0"/>
          <w:lang w:val="fr-FR"/>
        </w:rPr>
        <w:t>é</w:t>
      </w:r>
      <w:r>
        <w:rPr>
          <w:rFonts w:cs="Arial Unicode MS" w:eastAsia="Arial Unicode MS"/>
          <w:rtl w:val="0"/>
          <w:lang w:val="fr-FR"/>
        </w:rPr>
        <w:t>cessaire si convulsions atypique/complexe.</w:t>
      </w:r>
    </w:p>
    <w:p>
      <w:pPr>
        <w:pStyle w:val="Format libre"/>
        <w:bidi w:val="0"/>
      </w:pPr>
    </w:p>
    <w:p>
      <w:pPr>
        <w:pStyle w:val="Format libre"/>
        <w:rPr>
          <w:sz w:val="20"/>
          <w:szCs w:val="20"/>
        </w:rPr>
      </w:pPr>
      <w:r>
        <w:rPr>
          <w:sz w:val="20"/>
          <w:szCs w:val="20"/>
          <w:rtl w:val="0"/>
          <w:lang w:val="fr-FR"/>
        </w:rPr>
        <w:t>**Convulsion atypique/complexe &gt; 15 min (&gt;5min?), d</w:t>
      </w:r>
      <w:r>
        <w:rPr>
          <w:sz w:val="20"/>
          <w:szCs w:val="20"/>
          <w:rtl w:val="0"/>
          <w:lang w:val="fr-FR"/>
        </w:rPr>
        <w:t>é</w:t>
      </w:r>
      <w:r>
        <w:rPr>
          <w:sz w:val="20"/>
          <w:szCs w:val="20"/>
          <w:rtl w:val="0"/>
          <w:lang w:val="fr-FR"/>
        </w:rPr>
        <w:t>but focal/aspect focal, d</w:t>
      </w:r>
      <w:r>
        <w:rPr>
          <w:sz w:val="20"/>
          <w:szCs w:val="20"/>
          <w:rtl w:val="0"/>
          <w:lang w:val="fr-FR"/>
        </w:rPr>
        <w:t>é</w:t>
      </w:r>
      <w:r>
        <w:rPr>
          <w:sz w:val="20"/>
          <w:szCs w:val="20"/>
          <w:rtl w:val="0"/>
          <w:lang w:val="fr-FR"/>
        </w:rPr>
        <w:t>ficit neurologique apr</w:t>
      </w:r>
      <w:r>
        <w:rPr>
          <w:sz w:val="20"/>
          <w:szCs w:val="20"/>
          <w:rtl w:val="0"/>
          <w:lang w:val="fr-FR"/>
        </w:rPr>
        <w:t>è</w:t>
      </w:r>
      <w:r>
        <w:rPr>
          <w:sz w:val="20"/>
          <w:szCs w:val="20"/>
          <w:rtl w:val="0"/>
          <w:lang w:val="fr-FR"/>
        </w:rPr>
        <w:t>s ou ATCD neuro, r</w:t>
      </w:r>
      <w:r>
        <w:rPr>
          <w:sz w:val="20"/>
          <w:szCs w:val="20"/>
          <w:rtl w:val="0"/>
          <w:lang w:val="fr-FR"/>
        </w:rPr>
        <w:t>é</w:t>
      </w:r>
      <w:r>
        <w:rPr>
          <w:sz w:val="20"/>
          <w:szCs w:val="20"/>
          <w:rtl w:val="0"/>
          <w:lang w:val="fr-FR"/>
        </w:rPr>
        <w:t>currence (&gt;1 / 24h)</w:t>
      </w:r>
    </w:p>
    <w:p>
      <w:pPr>
        <w:pStyle w:val="Format libre"/>
        <w:bidi w:val="0"/>
        <w:rPr>
          <w:u w:val="none"/>
        </w:rPr>
      </w:pPr>
    </w:p>
    <w:p>
      <w:pPr>
        <w:pStyle w:val="Sous-section 3"/>
        <w:pBdr>
          <w:bottom w:val="dotted" w:color="000000" w:sz="8" w:space="0" w:shadow="0" w:frame="0"/>
        </w:pBdr>
        <w:rPr>
          <w:u w:val="none"/>
        </w:rPr>
      </w:pPr>
      <w:bookmarkStart w:name="_Toc328" w:id="330"/>
      <w:r>
        <w:rPr>
          <w:u w:val="none"/>
          <w:rtl w:val="0"/>
          <w:lang w:val="fr-FR"/>
        </w:rPr>
        <w:t>Neuropathies p</w:t>
      </w:r>
      <w:r>
        <w:rPr>
          <w:u w:val="none"/>
          <w:rtl w:val="0"/>
          <w:lang w:val="fr-FR"/>
        </w:rPr>
        <w:t>é</w:t>
      </w:r>
      <w:r>
        <w:rPr>
          <w:u w:val="none"/>
          <w:rtl w:val="0"/>
          <w:lang w:val="fr-FR"/>
        </w:rPr>
        <w:t>riph</w:t>
      </w:r>
      <w:r>
        <w:rPr>
          <w:u w:val="none"/>
          <w:rtl w:val="0"/>
          <w:lang w:val="fr-FR"/>
        </w:rPr>
        <w:t>é</w:t>
      </w:r>
      <w:r>
        <w:rPr>
          <w:u w:val="none"/>
          <w:rtl w:val="0"/>
          <w:lang w:val="fr-FR"/>
        </w:rPr>
        <w:t>riques</w:t>
      </w:r>
      <w:bookmarkEnd w:id="330"/>
    </w:p>
    <w:p>
      <w:pPr>
        <w:pStyle w:val="Corps"/>
        <w:bidi w:val="0"/>
        <w:rPr>
          <w:u w:val="none"/>
        </w:rPr>
      </w:pPr>
    </w:p>
    <w:p>
      <w:pPr>
        <w:pStyle w:val="Corps"/>
        <w:numPr>
          <w:ilvl w:val="0"/>
          <w:numId w:val="448"/>
        </w:numPr>
        <w:bidi w:val="0"/>
        <w:rPr>
          <w:u w:val="none"/>
        </w:rPr>
      </w:pPr>
      <w:r>
        <w:rPr>
          <w:u w:val="none"/>
          <w:rtl w:val="0"/>
          <w:lang w:val="fr-FR"/>
        </w:rPr>
        <w:t>Radiculopathie</w:t>
      </w:r>
    </w:p>
    <w:p>
      <w:pPr>
        <w:pStyle w:val="Corps"/>
        <w:numPr>
          <w:ilvl w:val="1"/>
          <w:numId w:val="17"/>
        </w:numPr>
        <w:bidi w:val="0"/>
        <w:rPr>
          <w:u w:val="none"/>
        </w:rPr>
      </w:pPr>
      <w:r>
        <w:rPr>
          <w:u w:val="none"/>
          <w:rtl w:val="0"/>
          <w:lang w:val="fr-FR"/>
        </w:rPr>
        <w:t>Hernie</w:t>
      </w:r>
    </w:p>
    <w:p>
      <w:pPr>
        <w:pStyle w:val="Corps"/>
        <w:numPr>
          <w:ilvl w:val="1"/>
          <w:numId w:val="17"/>
        </w:numPr>
        <w:bidi w:val="0"/>
        <w:rPr>
          <w:u w:val="none"/>
        </w:rPr>
      </w:pPr>
      <w:r>
        <w:rPr>
          <w:u w:val="none"/>
          <w:rtl w:val="0"/>
          <w:lang w:val="fr-FR"/>
        </w:rPr>
        <w:t>St</w:t>
      </w:r>
      <w:r>
        <w:rPr>
          <w:u w:val="none"/>
          <w:rtl w:val="0"/>
          <w:lang w:val="fr-FR"/>
        </w:rPr>
        <w:t>é</w:t>
      </w:r>
      <w:r>
        <w:rPr>
          <w:u w:val="none"/>
          <w:rtl w:val="0"/>
          <w:lang w:val="fr-FR"/>
        </w:rPr>
        <w:t>nose spinale / foraminale</w:t>
      </w:r>
    </w:p>
    <w:p>
      <w:pPr>
        <w:pStyle w:val="Corps"/>
        <w:numPr>
          <w:ilvl w:val="1"/>
          <w:numId w:val="17"/>
        </w:numPr>
        <w:bidi w:val="0"/>
        <w:rPr>
          <w:u w:val="none"/>
        </w:rPr>
      </w:pPr>
      <w:r>
        <w:rPr>
          <w:u w:val="none"/>
          <w:rtl w:val="0"/>
          <w:lang w:val="fr-FR"/>
        </w:rPr>
        <w:t>Compression autre (tumeur, abc</w:t>
      </w:r>
      <w:r>
        <w:rPr>
          <w:u w:val="none"/>
          <w:rtl w:val="0"/>
          <w:lang w:val="fr-FR"/>
        </w:rPr>
        <w:t>è</w:t>
      </w:r>
      <w:r>
        <w:rPr>
          <w:u w:val="none"/>
          <w:rtl w:val="0"/>
          <w:lang w:val="fr-FR"/>
        </w:rPr>
        <w:t>s, etc.)</w:t>
      </w:r>
    </w:p>
    <w:p>
      <w:pPr>
        <w:pStyle w:val="Corps"/>
        <w:numPr>
          <w:ilvl w:val="0"/>
          <w:numId w:val="17"/>
        </w:numPr>
        <w:bidi w:val="0"/>
        <w:rPr>
          <w:u w:val="none"/>
        </w:rPr>
      </w:pPr>
      <w:r>
        <w:rPr>
          <w:u w:val="none"/>
          <w:rtl w:val="0"/>
          <w:lang w:val="fr-FR"/>
        </w:rPr>
        <w:t>Plexopathie</w:t>
      </w:r>
    </w:p>
    <w:p>
      <w:pPr>
        <w:pStyle w:val="Corps"/>
        <w:numPr>
          <w:ilvl w:val="1"/>
          <w:numId w:val="17"/>
        </w:numPr>
        <w:bidi w:val="0"/>
        <w:rPr>
          <w:u w:val="none"/>
        </w:rPr>
      </w:pPr>
      <w:r>
        <w:rPr>
          <w:u w:val="none"/>
          <w:rtl w:val="0"/>
          <w:lang w:val="fr-FR"/>
        </w:rPr>
        <w:t>Brachiale</w:t>
      </w:r>
    </w:p>
    <w:p>
      <w:pPr>
        <w:pStyle w:val="Corps"/>
        <w:numPr>
          <w:ilvl w:val="2"/>
          <w:numId w:val="17"/>
        </w:numPr>
        <w:bidi w:val="0"/>
        <w:rPr>
          <w:u w:val="none"/>
        </w:rPr>
      </w:pPr>
      <w:r>
        <w:rPr>
          <w:u w:val="none"/>
          <w:rtl w:val="0"/>
          <w:lang w:val="fr-FR"/>
        </w:rPr>
        <w:t xml:space="preserve">Klumpke : C8-T1 : </w:t>
      </w:r>
    </w:p>
    <w:p>
      <w:pPr>
        <w:pStyle w:val="Corps"/>
        <w:numPr>
          <w:ilvl w:val="2"/>
          <w:numId w:val="17"/>
        </w:numPr>
        <w:bidi w:val="0"/>
        <w:rPr>
          <w:u w:val="none"/>
        </w:rPr>
      </w:pPr>
      <w:r>
        <w:rPr>
          <w:u w:val="none"/>
          <w:rtl w:val="0"/>
          <w:lang w:val="fr-FR"/>
        </w:rPr>
        <w:t xml:space="preserve">Erb palsy : C5-C7 : </w:t>
      </w:r>
    </w:p>
    <w:p>
      <w:pPr>
        <w:pStyle w:val="Corps"/>
        <w:numPr>
          <w:ilvl w:val="0"/>
          <w:numId w:val="17"/>
        </w:numPr>
        <w:bidi w:val="0"/>
        <w:rPr>
          <w:u w:val="none"/>
        </w:rPr>
      </w:pPr>
      <w:r>
        <w:rPr>
          <w:u w:val="none"/>
          <w:rtl w:val="0"/>
          <w:lang w:val="fr-FR"/>
        </w:rPr>
        <w:t>mononeuropathie</w:t>
      </w:r>
    </w:p>
    <w:p>
      <w:pPr>
        <w:pStyle w:val="Corps"/>
        <w:numPr>
          <w:ilvl w:val="1"/>
          <w:numId w:val="17"/>
        </w:numPr>
        <w:bidi w:val="0"/>
        <w:rPr>
          <w:u w:val="none"/>
        </w:rPr>
      </w:pPr>
      <w:r>
        <w:rPr>
          <w:u w:val="none"/>
          <w:rtl w:val="0"/>
          <w:lang w:val="fr-FR"/>
        </w:rPr>
        <w:t>compression</w:t>
      </w:r>
    </w:p>
    <w:p>
      <w:pPr>
        <w:pStyle w:val="Corps"/>
        <w:numPr>
          <w:ilvl w:val="1"/>
          <w:numId w:val="17"/>
        </w:numPr>
        <w:bidi w:val="0"/>
        <w:rPr>
          <w:u w:val="none"/>
        </w:rPr>
      </w:pPr>
      <w:r>
        <w:rPr>
          <w:u w:val="none"/>
          <w:rtl w:val="0"/>
          <w:lang w:val="fr-FR"/>
        </w:rPr>
        <w:t>diab</w:t>
      </w:r>
      <w:r>
        <w:rPr>
          <w:u w:val="none"/>
          <w:rtl w:val="0"/>
          <w:lang w:val="fr-FR"/>
        </w:rPr>
        <w:t>è</w:t>
      </w:r>
      <w:r>
        <w:rPr>
          <w:u w:val="none"/>
          <w:rtl w:val="0"/>
          <w:lang w:val="fr-FR"/>
        </w:rPr>
        <w:t>te</w:t>
      </w:r>
    </w:p>
    <w:p>
      <w:pPr>
        <w:pStyle w:val="Corps"/>
        <w:numPr>
          <w:ilvl w:val="1"/>
          <w:numId w:val="17"/>
        </w:numPr>
        <w:bidi w:val="0"/>
        <w:rPr>
          <w:u w:val="none"/>
        </w:rPr>
      </w:pPr>
      <w:r>
        <w:rPr>
          <w:u w:val="none"/>
          <w:rtl w:val="0"/>
          <w:lang w:val="fr-FR"/>
        </w:rPr>
        <w:t>vasculite</w:t>
      </w:r>
    </w:p>
    <w:p>
      <w:pPr>
        <w:pStyle w:val="Corps"/>
        <w:numPr>
          <w:ilvl w:val="1"/>
          <w:numId w:val="17"/>
        </w:numPr>
        <w:bidi w:val="0"/>
        <w:rPr>
          <w:u w:val="none"/>
        </w:rPr>
      </w:pPr>
      <w:r>
        <w:rPr>
          <w:u w:val="none"/>
          <w:rtl w:val="0"/>
          <w:lang w:val="fr-FR"/>
        </w:rPr>
        <w:t>Bell</w:t>
      </w:r>
    </w:p>
    <w:p>
      <w:pPr>
        <w:pStyle w:val="Corps"/>
        <w:numPr>
          <w:ilvl w:val="0"/>
          <w:numId w:val="17"/>
        </w:numPr>
        <w:bidi w:val="0"/>
        <w:rPr>
          <w:u w:val="none"/>
        </w:rPr>
      </w:pPr>
      <w:r>
        <w:rPr>
          <w:u w:val="none"/>
          <w:rtl w:val="0"/>
          <w:lang w:val="fr-FR"/>
        </w:rPr>
        <w:t>monon</w:t>
      </w:r>
      <w:r>
        <w:rPr>
          <w:u w:val="none"/>
          <w:rtl w:val="0"/>
          <w:lang w:val="fr-FR"/>
        </w:rPr>
        <w:t>é</w:t>
      </w:r>
      <w:r>
        <w:rPr>
          <w:u w:val="none"/>
          <w:rtl w:val="0"/>
          <w:lang w:val="fr-FR"/>
        </w:rPr>
        <w:t>vrite multiple</w:t>
      </w:r>
    </w:p>
    <w:p>
      <w:pPr>
        <w:pStyle w:val="Corps"/>
        <w:numPr>
          <w:ilvl w:val="1"/>
          <w:numId w:val="17"/>
        </w:numPr>
        <w:bidi w:val="0"/>
        <w:rPr>
          <w:u w:val="none"/>
        </w:rPr>
      </w:pPr>
      <w:r>
        <w:rPr>
          <w:u w:val="none"/>
          <w:rtl w:val="0"/>
          <w:lang w:val="fr-FR"/>
        </w:rPr>
        <w:t>Diab</w:t>
      </w:r>
      <w:r>
        <w:rPr>
          <w:u w:val="none"/>
          <w:rtl w:val="0"/>
          <w:lang w:val="fr-FR"/>
        </w:rPr>
        <w:t>è</w:t>
      </w:r>
      <w:r>
        <w:rPr>
          <w:u w:val="none"/>
          <w:rtl w:val="0"/>
          <w:lang w:val="fr-FR"/>
        </w:rPr>
        <w:t>te, vasculite, connectivite, tumeur, syndrome paran</w:t>
      </w:r>
      <w:r>
        <w:rPr>
          <w:u w:val="none"/>
          <w:rtl w:val="0"/>
          <w:lang w:val="fr-FR"/>
        </w:rPr>
        <w:t>é</w:t>
      </w:r>
      <w:r>
        <w:rPr>
          <w:u w:val="none"/>
          <w:rtl w:val="0"/>
          <w:lang w:val="fr-FR"/>
        </w:rPr>
        <w:t>oplasique</w:t>
      </w:r>
    </w:p>
    <w:p>
      <w:pPr>
        <w:pStyle w:val="Corps"/>
        <w:numPr>
          <w:ilvl w:val="0"/>
          <w:numId w:val="17"/>
        </w:numPr>
        <w:bidi w:val="0"/>
        <w:rPr>
          <w:u w:val="none"/>
        </w:rPr>
      </w:pPr>
      <w:r>
        <w:rPr>
          <w:u w:val="none"/>
          <w:rtl w:val="0"/>
          <w:lang w:val="fr-FR"/>
        </w:rPr>
        <w:t>Polyneuropathies : voir plus bas</w:t>
      </w:r>
    </w:p>
    <w:p>
      <w:pPr>
        <w:pStyle w:val="Corps"/>
        <w:bidi w:val="0"/>
        <w:rPr>
          <w:u w:val="none"/>
        </w:rPr>
      </w:pPr>
    </w:p>
    <w:p>
      <w:pPr>
        <w:pStyle w:val="Corps"/>
        <w:rPr>
          <w:b w:val="1"/>
          <w:bCs w:val="1"/>
          <w:u w:val="none"/>
        </w:rPr>
      </w:pPr>
      <w:r>
        <w:rPr>
          <w:b w:val="1"/>
          <w:bCs w:val="1"/>
          <w:u w:val="none"/>
          <w:rtl w:val="0"/>
          <w:lang w:val="fr-FR"/>
        </w:rPr>
        <w:t>Erb palsy : C5-C7</w:t>
      </w:r>
    </w:p>
    <w:p>
      <w:pPr>
        <w:pStyle w:val="Corps"/>
        <w:bidi w:val="0"/>
        <w:rPr>
          <w:u w:val="none"/>
        </w:rPr>
      </w:pPr>
      <w:r>
        <w:rPr>
          <w:u w:val="none"/>
          <w:rtl w:val="0"/>
          <w:lang w:val="fr-FR"/>
        </w:rPr>
        <w:t xml:space="preserve">Plus souvent secondaire </w:t>
      </w:r>
      <w:r>
        <w:rPr>
          <w:u w:val="none"/>
          <w:rtl w:val="0"/>
          <w:lang w:val="fr-FR"/>
        </w:rPr>
        <w:t xml:space="preserve">à </w:t>
      </w:r>
      <w:r>
        <w:rPr>
          <w:u w:val="none"/>
          <w:rtl w:val="0"/>
          <w:lang w:val="fr-FR"/>
        </w:rPr>
        <w:t xml:space="preserve">dystocie des </w:t>
      </w:r>
      <w:r>
        <w:rPr>
          <w:u w:val="none"/>
          <w:rtl w:val="0"/>
          <w:lang w:val="fr-FR"/>
        </w:rPr>
        <w:t>é</w:t>
      </w:r>
      <w:r>
        <w:rPr>
          <w:u w:val="none"/>
          <w:rtl w:val="0"/>
          <w:lang w:val="fr-FR"/>
        </w:rPr>
        <w:t>paules lors de l</w:t>
      </w:r>
      <w:r>
        <w:rPr>
          <w:u w:val="none"/>
          <w:rtl w:val="0"/>
          <w:lang w:val="fr-FR"/>
        </w:rPr>
        <w:t>’</w:t>
      </w:r>
      <w:r>
        <w:rPr>
          <w:u w:val="none"/>
          <w:rtl w:val="0"/>
          <w:lang w:val="fr-FR"/>
        </w:rPr>
        <w:t>accouchement.</w:t>
      </w:r>
    </w:p>
    <w:p>
      <w:pPr>
        <w:pStyle w:val="Corps"/>
        <w:bidi w:val="0"/>
      </w:pPr>
      <w:r>
        <w:rPr>
          <w:u w:val="none"/>
          <w:rtl w:val="0"/>
          <w:lang w:val="fr-FR"/>
        </w:rPr>
        <w:t>Donne bras en extension, pronation, et flexion poignet.</w:t>
      </w:r>
    </w:p>
    <w:p>
      <w:pPr>
        <w:pStyle w:val="Corps"/>
        <w:bidi w:val="0"/>
      </w:pPr>
    </w:p>
    <w:p>
      <w:pPr>
        <w:pStyle w:val="Corps"/>
        <w:rPr>
          <w:b w:val="1"/>
          <w:bCs w:val="1"/>
        </w:rPr>
      </w:pPr>
      <w:r>
        <w:rPr>
          <w:b w:val="1"/>
          <w:bCs w:val="1"/>
          <w:rtl w:val="0"/>
          <w:lang w:val="fr-FR"/>
        </w:rPr>
        <w:t>Klumpke palsy : C8-T1</w:t>
      </w:r>
    </w:p>
    <w:p>
      <w:pPr>
        <w:pStyle w:val="Corps"/>
        <w:bidi w:val="0"/>
      </w:pPr>
      <w:r>
        <w:rPr>
          <w:rtl w:val="0"/>
          <w:lang w:val="fr-FR"/>
        </w:rPr>
        <w:t xml:space="preserve">Faiblesse des doigts et de la main. Parfois </w:t>
      </w:r>
      <w:r>
        <w:rPr>
          <w:b w:val="1"/>
          <w:bCs w:val="1"/>
          <w:rtl w:val="0"/>
          <w:lang w:val="fr-FR"/>
        </w:rPr>
        <w:t>Horner</w:t>
      </w:r>
      <w:r>
        <w:rPr>
          <w:rtl w:val="0"/>
          <w:lang w:val="fr-FR"/>
        </w:rPr>
        <w:t xml:space="preserve"> si atteinte T1 proximal. Dystocie des </w:t>
      </w:r>
      <w:r>
        <w:rPr>
          <w:rtl w:val="0"/>
          <w:lang w:val="fr-FR"/>
        </w:rPr>
        <w:t>é</w:t>
      </w:r>
      <w:r>
        <w:rPr>
          <w:rtl w:val="0"/>
          <w:lang w:val="fr-FR"/>
        </w:rPr>
        <w:t>paules, syndrome d</w:t>
      </w:r>
      <w:r>
        <w:rPr>
          <w:rtl w:val="0"/>
          <w:lang w:val="fr-FR"/>
        </w:rPr>
        <w:t>é</w:t>
      </w:r>
      <w:r>
        <w:rPr>
          <w:rtl w:val="0"/>
          <w:lang w:val="fr-FR"/>
        </w:rPr>
        <w:t>fil</w:t>
      </w:r>
      <w:r>
        <w:rPr>
          <w:rtl w:val="0"/>
          <w:lang w:val="fr-FR"/>
        </w:rPr>
        <w:t xml:space="preserve">é </w:t>
      </w:r>
      <w:r>
        <w:rPr>
          <w:rtl w:val="0"/>
          <w:lang w:val="fr-FR"/>
        </w:rPr>
        <w:t>thoracique, tumeur pancoast.</w:t>
      </w:r>
    </w:p>
    <w:p>
      <w:pPr>
        <w:pStyle w:val="Corps"/>
        <w:bidi w:val="0"/>
      </w:pPr>
    </w:p>
    <w:p>
      <w:pPr>
        <w:pStyle w:val="Corps"/>
        <w:rPr>
          <w:b w:val="1"/>
          <w:bCs w:val="1"/>
        </w:rPr>
      </w:pPr>
      <w:r>
        <w:rPr>
          <w:b w:val="1"/>
          <w:bCs w:val="1"/>
          <w:rtl w:val="0"/>
          <w:lang w:val="fr-FR"/>
        </w:rPr>
        <w:t>Compression</w:t>
      </w:r>
    </w:p>
    <w:p>
      <w:pPr>
        <w:pStyle w:val="Corps"/>
        <w:bidi w:val="0"/>
      </w:pPr>
      <w:r>
        <w:rPr>
          <w:rtl w:val="0"/>
          <w:lang w:val="fr-FR"/>
        </w:rPr>
        <w:t>N m</w:t>
      </w:r>
      <w:r>
        <w:rPr>
          <w:rtl w:val="0"/>
          <w:lang w:val="fr-FR"/>
        </w:rPr>
        <w:t>é</w:t>
      </w:r>
      <w:r>
        <w:rPr>
          <w:rtl w:val="0"/>
          <w:lang w:val="fr-FR"/>
        </w:rPr>
        <w:t>dian : tunnel carpien, syndrome rond pronateur</w:t>
      </w:r>
    </w:p>
    <w:p>
      <w:pPr>
        <w:pStyle w:val="Corps"/>
        <w:bidi w:val="0"/>
      </w:pPr>
      <w:r>
        <w:rPr>
          <w:rtl w:val="0"/>
          <w:lang w:val="fr-FR"/>
        </w:rPr>
        <w:t>N ulnaire : coude, poignet</w:t>
      </w:r>
    </w:p>
    <w:p>
      <w:pPr>
        <w:pStyle w:val="Corps"/>
        <w:bidi w:val="0"/>
      </w:pPr>
      <w:r>
        <w:rPr>
          <w:rtl w:val="0"/>
          <w:lang w:val="fr-FR"/>
        </w:rPr>
        <w:t>N radial : Fx hum</w:t>
      </w:r>
      <w:r>
        <w:rPr>
          <w:rtl w:val="0"/>
          <w:lang w:val="fr-FR"/>
        </w:rPr>
        <w:t>é</w:t>
      </w:r>
      <w:r>
        <w:rPr>
          <w:rtl w:val="0"/>
          <w:lang w:val="fr-FR"/>
        </w:rPr>
        <w:t>rus</w:t>
      </w:r>
    </w:p>
    <w:p>
      <w:pPr>
        <w:pStyle w:val="Corps"/>
        <w:bidi w:val="0"/>
      </w:pPr>
      <w:r>
        <w:rPr>
          <w:rtl w:val="0"/>
          <w:lang w:val="fr-FR"/>
        </w:rPr>
        <w:t>N p</w:t>
      </w:r>
      <w:r>
        <w:rPr>
          <w:rtl w:val="0"/>
          <w:lang w:val="fr-FR"/>
        </w:rPr>
        <w:t>é</w:t>
      </w:r>
      <w:r>
        <w:rPr>
          <w:rtl w:val="0"/>
          <w:lang w:val="fr-FR"/>
        </w:rPr>
        <w:t>ronier : lat genou (jambe crois</w:t>
      </w:r>
      <w:r>
        <w:rPr>
          <w:rtl w:val="0"/>
          <w:lang w:val="fr-FR"/>
        </w:rPr>
        <w:t>é</w:t>
      </w:r>
      <w:r>
        <w:rPr>
          <w:rtl w:val="0"/>
          <w:lang w:val="fr-FR"/>
        </w:rPr>
        <w:t>e)</w:t>
        <w:tab/>
        <w:t>Tibial post : tunel tarsien</w:t>
      </w:r>
    </w:p>
    <w:p>
      <w:pPr>
        <w:pStyle w:val="Corps"/>
        <w:bidi w:val="0"/>
      </w:pPr>
      <w:r>
        <w:rPr>
          <w:rtl w:val="0"/>
          <w:lang w:val="fr-FR"/>
        </w:rPr>
        <w:t>Cutan</w:t>
      </w:r>
      <w:r>
        <w:rPr>
          <w:rtl w:val="0"/>
          <w:lang w:val="fr-FR"/>
        </w:rPr>
        <w:t xml:space="preserve">é </w:t>
      </w:r>
      <w:r>
        <w:rPr>
          <w:rtl w:val="0"/>
          <w:lang w:val="fr-FR"/>
        </w:rPr>
        <w:t>lat</w:t>
      </w:r>
      <w:r>
        <w:rPr>
          <w:rtl w:val="0"/>
          <w:lang w:val="fr-FR"/>
        </w:rPr>
        <w:t>é</w:t>
      </w:r>
      <w:r>
        <w:rPr>
          <w:rtl w:val="0"/>
          <w:lang w:val="fr-FR"/>
        </w:rPr>
        <w:t>ral cuisse : ceinture</w:t>
      </w:r>
    </w:p>
    <w:p>
      <w:pPr>
        <w:pStyle w:val="Corps"/>
        <w:bidi w:val="0"/>
        <w:rPr>
          <w:u w:val="none"/>
        </w:rPr>
      </w:pPr>
    </w:p>
    <w:p>
      <w:pPr>
        <w:pStyle w:val="Corps"/>
        <w:rPr>
          <w:b w:val="1"/>
          <w:bCs w:val="1"/>
          <w:u w:val="none"/>
        </w:rPr>
      </w:pPr>
      <w:r>
        <w:rPr>
          <w:b w:val="1"/>
          <w:bCs w:val="1"/>
          <w:u w:val="none"/>
          <w:rtl w:val="0"/>
          <w:lang w:val="fr-FR"/>
        </w:rPr>
        <w:t>Tunnel carpien</w:t>
      </w:r>
    </w:p>
    <w:p>
      <w:pPr>
        <w:pStyle w:val="Corps"/>
        <w:bidi w:val="0"/>
        <w:rPr>
          <w:u w:val="none"/>
        </w:rPr>
      </w:pPr>
      <w:r>
        <w:rPr>
          <w:u w:val="none"/>
          <w:rtl w:val="0"/>
          <w:lang w:val="fr-FR"/>
        </w:rPr>
        <w:t>Atteinte du nerf m</w:t>
      </w:r>
      <w:r>
        <w:rPr>
          <w:u w:val="none"/>
          <w:rtl w:val="0"/>
          <w:lang w:val="fr-FR"/>
        </w:rPr>
        <w:t>é</w:t>
      </w:r>
      <w:r>
        <w:rPr>
          <w:u w:val="none"/>
          <w:rtl w:val="0"/>
          <w:lang w:val="fr-FR"/>
        </w:rPr>
        <w:t>dian au niveau du ligament transverse du carpe (poignet).</w:t>
      </w:r>
    </w:p>
    <w:p>
      <w:pPr>
        <w:pStyle w:val="Corps"/>
        <w:bidi w:val="0"/>
        <w:rPr>
          <w:u w:val="none"/>
        </w:rPr>
      </w:pPr>
    </w:p>
    <w:p>
      <w:pPr>
        <w:pStyle w:val="Corps"/>
        <w:rPr>
          <w:u w:val="none"/>
        </w:rPr>
      </w:pPr>
      <w:r>
        <w:rPr>
          <w:u w:val="single"/>
          <w:rtl w:val="0"/>
          <w:lang w:val="fr-FR"/>
        </w:rPr>
        <w:t>Clinique</w:t>
      </w:r>
    </w:p>
    <w:p>
      <w:pPr>
        <w:pStyle w:val="Corps"/>
        <w:rPr>
          <w:u w:val="none"/>
        </w:rPr>
      </w:pPr>
      <w:r>
        <w:rPr>
          <w:u w:val="none"/>
          <w:rtl w:val="0"/>
          <w:lang w:val="fr-FR"/>
        </w:rPr>
        <w:t>Perte du toucher discriminant est le premier signe. Paresth</w:t>
      </w:r>
      <w:r>
        <w:rPr>
          <w:u w:val="none"/>
          <w:rtl w:val="0"/>
          <w:lang w:val="fr-FR"/>
        </w:rPr>
        <w:t>é</w:t>
      </w:r>
      <w:r>
        <w:rPr>
          <w:u w:val="none"/>
          <w:rtl w:val="0"/>
          <w:lang w:val="fr-FR"/>
        </w:rPr>
        <w:t>sie / picotements / brulements au niveau du territoire du nerf m</w:t>
      </w:r>
      <w:r>
        <w:rPr>
          <w:u w:val="none"/>
          <w:rtl w:val="0"/>
          <w:lang w:val="fr-FR"/>
        </w:rPr>
        <w:t>é</w:t>
      </w:r>
      <w:r>
        <w:rPr>
          <w:u w:val="none"/>
          <w:rtl w:val="0"/>
          <w:lang w:val="fr-FR"/>
        </w:rPr>
        <w:t xml:space="preserve">dian sur la main. Atrophie / faiblesse atrophie </w:t>
      </w:r>
      <w:r>
        <w:rPr>
          <w:u w:val="none"/>
          <w:rtl w:val="0"/>
          <w:lang w:val="fr-FR"/>
        </w:rPr>
        <w:t>é</w:t>
      </w:r>
      <w:r>
        <w:rPr>
          <w:u w:val="none"/>
          <w:rtl w:val="0"/>
          <w:lang w:val="fr-FR"/>
        </w:rPr>
        <w:t>minence th</w:t>
      </w:r>
      <w:r>
        <w:rPr>
          <w:u w:val="none"/>
          <w:rtl w:val="0"/>
          <w:lang w:val="fr-FR"/>
        </w:rPr>
        <w:t>é</w:t>
      </w:r>
      <w:r>
        <w:rPr>
          <w:u w:val="none"/>
          <w:rtl w:val="0"/>
          <w:lang w:val="fr-FR"/>
        </w:rPr>
        <w:t>nar tardivement. Test de compression du tunnel carpien est le test le plus sensible sp</w:t>
      </w:r>
      <w:r>
        <w:rPr>
          <w:u w:val="none"/>
          <w:rtl w:val="0"/>
          <w:lang w:val="fr-FR"/>
        </w:rPr>
        <w:t>é</w:t>
      </w:r>
      <w:r>
        <w:rPr>
          <w:u w:val="none"/>
          <w:rtl w:val="0"/>
          <w:lang w:val="fr-FR"/>
        </w:rPr>
        <w:t>cifique (Tinel et Phalen ont mauvaise sensibilit</w:t>
      </w:r>
      <w:r>
        <w:rPr>
          <w:u w:val="none"/>
          <w:rtl w:val="0"/>
          <w:lang w:val="fr-FR"/>
        </w:rPr>
        <w:t>é</w:t>
      </w:r>
      <w:r>
        <w:rPr>
          <w:u w:val="none"/>
          <w:rtl w:val="0"/>
          <w:lang w:val="fr-FR"/>
        </w:rPr>
        <w:t>/sp</w:t>
      </w:r>
      <w:r>
        <w:rPr>
          <w:u w:val="none"/>
          <w:rtl w:val="0"/>
          <w:lang w:val="fr-FR"/>
        </w:rPr>
        <w:t>é</w:t>
      </w:r>
      <w:r>
        <w:rPr>
          <w:u w:val="none"/>
          <w:rtl w:val="0"/>
          <w:lang w:val="fr-FR"/>
        </w:rPr>
        <w:t>cificit</w:t>
      </w:r>
      <w:r>
        <w:rPr>
          <w:u w:val="none"/>
          <w:rtl w:val="0"/>
          <w:lang w:val="fr-FR"/>
        </w:rPr>
        <w:t>é</w:t>
      </w:r>
      <w:r>
        <w:rPr>
          <w:u w:val="none"/>
          <w:rtl w:val="0"/>
          <w:lang w:val="fr-FR"/>
        </w:rPr>
        <w:t>).</w:t>
      </w:r>
    </w:p>
    <w:p>
      <w:pPr>
        <w:pStyle w:val="Corps"/>
        <w:rPr>
          <w:sz w:val="20"/>
          <w:szCs w:val="20"/>
          <w:u w:val="none"/>
        </w:rPr>
      </w:pPr>
      <w:r>
        <w:rPr>
          <w:sz w:val="20"/>
          <w:szCs w:val="20"/>
          <w:u w:val="none"/>
          <w:rtl w:val="0"/>
          <w:lang w:val="fr-FR"/>
        </w:rPr>
        <w:t>*diff</w:t>
      </w:r>
      <w:r>
        <w:rPr>
          <w:sz w:val="20"/>
          <w:szCs w:val="20"/>
          <w:u w:val="none"/>
          <w:rtl w:val="0"/>
          <w:lang w:val="fr-FR"/>
        </w:rPr>
        <w:t>é</w:t>
      </w:r>
      <w:r>
        <w:rPr>
          <w:sz w:val="20"/>
          <w:szCs w:val="20"/>
          <w:u w:val="none"/>
          <w:rtl w:val="0"/>
          <w:lang w:val="fr-FR"/>
        </w:rPr>
        <w:t>rencier syndrome rond pronateur par paresth</w:t>
      </w:r>
      <w:r>
        <w:rPr>
          <w:sz w:val="20"/>
          <w:szCs w:val="20"/>
          <w:u w:val="none"/>
          <w:rtl w:val="0"/>
          <w:lang w:val="fr-FR"/>
        </w:rPr>
        <w:t>é</w:t>
      </w:r>
      <w:r>
        <w:rPr>
          <w:sz w:val="20"/>
          <w:szCs w:val="20"/>
          <w:u w:val="none"/>
          <w:rtl w:val="0"/>
          <w:lang w:val="fr-FR"/>
        </w:rPr>
        <w:t>sie de la paume de la main</w:t>
      </w:r>
    </w:p>
    <w:p>
      <w:pPr>
        <w:pStyle w:val="Corps"/>
        <w:rPr>
          <w:u w:val="none"/>
        </w:rPr>
      </w:pPr>
    </w:p>
    <w:p>
      <w:pPr>
        <w:pStyle w:val="Corps"/>
        <w:rPr>
          <w:u w:val="none"/>
        </w:rPr>
      </w:pPr>
      <w:r>
        <w:rPr>
          <w:u w:val="none"/>
          <w:rtl w:val="0"/>
          <w:lang w:val="fr-FR"/>
        </w:rPr>
        <w:t>Plus fr</w:t>
      </w:r>
      <w:r>
        <w:rPr>
          <w:u w:val="none"/>
          <w:rtl w:val="0"/>
          <w:lang w:val="fr-FR"/>
        </w:rPr>
        <w:t>é</w:t>
      </w:r>
      <w:r>
        <w:rPr>
          <w:u w:val="none"/>
          <w:rtl w:val="0"/>
          <w:lang w:val="fr-FR"/>
        </w:rPr>
        <w:t>quent chez femme 4:1</w:t>
      </w:r>
    </w:p>
    <w:p>
      <w:pPr>
        <w:pStyle w:val="Corps"/>
        <w:rPr>
          <w:u w:val="none"/>
        </w:rPr>
      </w:pPr>
    </w:p>
    <w:p>
      <w:pPr>
        <w:pStyle w:val="Corps"/>
        <w:rPr>
          <w:u w:val="none"/>
        </w:rPr>
      </w:pPr>
      <w:r>
        <w:rPr>
          <w:u w:val="single"/>
          <w:rtl w:val="0"/>
          <w:lang w:val="fr-FR"/>
        </w:rPr>
        <w:t>É</w:t>
      </w:r>
      <w:r>
        <w:rPr>
          <w:u w:val="single"/>
          <w:rtl w:val="0"/>
          <w:lang w:val="fr-FR"/>
        </w:rPr>
        <w:t xml:space="preserve">tiologie </w:t>
      </w:r>
    </w:p>
    <w:p>
      <w:pPr>
        <w:pStyle w:val="Corps"/>
        <w:numPr>
          <w:ilvl w:val="0"/>
          <w:numId w:val="449"/>
        </w:numPr>
        <w:rPr>
          <w:b w:val="1"/>
          <w:bCs w:val="1"/>
          <w:u w:val="none"/>
          <w:lang w:val="fr-FR"/>
        </w:rPr>
      </w:pPr>
      <w:r>
        <w:rPr>
          <w:b w:val="1"/>
          <w:bCs w:val="1"/>
          <w:u w:val="none"/>
          <w:rtl w:val="0"/>
          <w:lang w:val="fr-FR"/>
        </w:rPr>
        <w:t>idiopathique</w:t>
      </w:r>
    </w:p>
    <w:p>
      <w:pPr>
        <w:pStyle w:val="Corps"/>
        <w:numPr>
          <w:ilvl w:val="0"/>
          <w:numId w:val="17"/>
        </w:numPr>
        <w:rPr>
          <w:u w:val="none"/>
          <w:lang w:val="fr-FR"/>
        </w:rPr>
      </w:pPr>
      <w:r>
        <w:rPr>
          <w:u w:val="none"/>
          <w:rtl w:val="0"/>
          <w:lang w:val="fr-FR"/>
        </w:rPr>
        <w:t xml:space="preserve">Secondaires : </w:t>
      </w:r>
    </w:p>
    <w:p>
      <w:pPr>
        <w:pStyle w:val="Corps"/>
        <w:numPr>
          <w:ilvl w:val="1"/>
          <w:numId w:val="17"/>
        </w:numPr>
        <w:rPr>
          <w:u w:val="none"/>
          <w:lang w:val="fr-FR"/>
        </w:rPr>
      </w:pPr>
      <w:r>
        <w:rPr>
          <w:u w:val="none"/>
          <w:rtl w:val="0"/>
          <w:lang w:val="fr-FR"/>
        </w:rPr>
        <w:t>Locales : compression, par tumeur, fracture, ost</w:t>
      </w:r>
      <w:r>
        <w:rPr>
          <w:u w:val="none"/>
          <w:rtl w:val="0"/>
          <w:lang w:val="fr-FR"/>
        </w:rPr>
        <w:t>é</w:t>
      </w:r>
      <w:r>
        <w:rPr>
          <w:u w:val="none"/>
          <w:rtl w:val="0"/>
          <w:lang w:val="fr-FR"/>
        </w:rPr>
        <w:t>ophytes, etc.</w:t>
      </w:r>
    </w:p>
    <w:p>
      <w:pPr>
        <w:pStyle w:val="Corps"/>
        <w:numPr>
          <w:ilvl w:val="1"/>
          <w:numId w:val="17"/>
        </w:numPr>
        <w:rPr>
          <w:u w:val="single"/>
          <w:lang w:val="fr-FR"/>
        </w:rPr>
      </w:pPr>
      <w:r>
        <w:rPr>
          <w:u w:val="none"/>
          <w:rtl w:val="0"/>
          <w:lang w:val="fr-FR"/>
        </w:rPr>
        <w:t>Trauma r</w:t>
      </w:r>
      <w:r>
        <w:rPr>
          <w:u w:val="none"/>
          <w:rtl w:val="0"/>
          <w:lang w:val="fr-FR"/>
        </w:rPr>
        <w:t>é</w:t>
      </w:r>
      <w:r>
        <w:rPr>
          <w:u w:val="none"/>
          <w:rtl w:val="0"/>
          <w:lang w:val="fr-FR"/>
        </w:rPr>
        <w:t>p</w:t>
      </w:r>
      <w:r>
        <w:rPr>
          <w:u w:val="none"/>
          <w:rtl w:val="0"/>
          <w:lang w:val="fr-FR"/>
        </w:rPr>
        <w:t>é</w:t>
      </w:r>
      <w:r>
        <w:rPr>
          <w:u w:val="none"/>
          <w:rtl w:val="0"/>
          <w:lang w:val="fr-FR"/>
        </w:rPr>
        <w:t>t</w:t>
      </w:r>
      <w:r>
        <w:rPr>
          <w:u w:val="none"/>
          <w:rtl w:val="0"/>
          <w:lang w:val="fr-FR"/>
        </w:rPr>
        <w:t>é</w:t>
      </w:r>
      <w:r>
        <w:rPr>
          <w:u w:val="none"/>
          <w:rtl w:val="0"/>
          <w:lang w:val="fr-FR"/>
        </w:rPr>
        <w:t>s surtout lors de flexion forc</w:t>
      </w:r>
      <w:r>
        <w:rPr>
          <w:u w:val="none"/>
          <w:rtl w:val="0"/>
          <w:lang w:val="fr-FR"/>
        </w:rPr>
        <w:t>é</w:t>
      </w:r>
      <w:r>
        <w:rPr>
          <w:u w:val="none"/>
          <w:rtl w:val="0"/>
          <w:lang w:val="fr-FR"/>
        </w:rPr>
        <w:t>e du poignet</w:t>
      </w:r>
    </w:p>
    <w:p>
      <w:pPr>
        <w:pStyle w:val="Corps"/>
        <w:numPr>
          <w:ilvl w:val="1"/>
          <w:numId w:val="17"/>
        </w:numPr>
        <w:bidi w:val="0"/>
        <w:rPr>
          <w:u w:val="none"/>
        </w:rPr>
      </w:pPr>
      <w:r>
        <w:rPr>
          <w:rtl w:val="0"/>
          <w:lang w:val="fr-FR"/>
        </w:rPr>
        <w:t>Syst</w:t>
      </w:r>
      <w:r>
        <w:rPr>
          <w:rtl w:val="0"/>
          <w:lang w:val="fr-FR"/>
        </w:rPr>
        <w:t>é</w:t>
      </w:r>
      <w:r>
        <w:rPr>
          <w:rtl w:val="0"/>
          <w:lang w:val="fr-FR"/>
        </w:rPr>
        <w:t>miques : Grossesse, hypothyro</w:t>
      </w:r>
      <w:r>
        <w:rPr>
          <w:rtl w:val="0"/>
          <w:lang w:val="fr-FR"/>
        </w:rPr>
        <w:t>ï</w:t>
      </w:r>
      <w:r>
        <w:rPr>
          <w:rtl w:val="0"/>
          <w:lang w:val="fr-FR"/>
        </w:rPr>
        <w:t>die, arthrite rhumato</w:t>
      </w:r>
      <w:r>
        <w:rPr>
          <w:rtl w:val="0"/>
          <w:lang w:val="fr-FR"/>
        </w:rPr>
        <w:t>ï</w:t>
      </w:r>
      <w:r>
        <w:rPr>
          <w:rtl w:val="0"/>
          <w:lang w:val="fr-FR"/>
        </w:rPr>
        <w:t>de, acrom</w:t>
      </w:r>
      <w:r>
        <w:rPr>
          <w:rtl w:val="0"/>
          <w:lang w:val="fr-FR"/>
        </w:rPr>
        <w:t>é</w:t>
      </w:r>
      <w:r>
        <w:rPr>
          <w:rtl w:val="0"/>
          <w:lang w:val="fr-FR"/>
        </w:rPr>
        <w:t>galie, neuropathies (diab</w:t>
      </w:r>
      <w:r>
        <w:rPr>
          <w:rtl w:val="0"/>
          <w:lang w:val="fr-FR"/>
        </w:rPr>
        <w:t>è</w:t>
      </w:r>
      <w:r>
        <w:rPr>
          <w:rtl w:val="0"/>
          <w:lang w:val="fr-FR"/>
        </w:rPr>
        <w:t>te, ROH)</w:t>
      </w:r>
    </w:p>
    <w:p>
      <w:pPr>
        <w:pStyle w:val="Format libre"/>
        <w:bidi w:val="0"/>
        <w:rPr>
          <w:u w:val="none"/>
        </w:rPr>
      </w:pPr>
    </w:p>
    <w:p>
      <w:pPr>
        <w:pStyle w:val="Format libre"/>
        <w:rPr>
          <w:u w:val="none"/>
        </w:rPr>
      </w:pPr>
      <w:r>
        <w:rPr>
          <w:u w:val="single"/>
          <w:rtl w:val="0"/>
          <w:lang w:val="fr-FR"/>
        </w:rPr>
        <w:t>Traitement</w:t>
      </w:r>
    </w:p>
    <w:p>
      <w:pPr>
        <w:pStyle w:val="Format libre"/>
        <w:bidi w:val="0"/>
        <w:rPr>
          <w:u w:val="none"/>
        </w:rPr>
      </w:pPr>
      <w:r>
        <w:rPr>
          <w:rFonts w:cs="Arial Unicode MS" w:eastAsia="Arial Unicode MS"/>
          <w:u w:val="none"/>
          <w:rtl w:val="0"/>
          <w:lang w:val="fr-FR"/>
        </w:rPr>
        <w:t>Conservateur : arr</w:t>
      </w:r>
      <w:r>
        <w:rPr>
          <w:rFonts w:cs="Arial Unicode MS" w:eastAsia="Arial Unicode MS" w:hint="default"/>
          <w:u w:val="none"/>
          <w:rtl w:val="0"/>
          <w:lang w:val="fr-FR"/>
        </w:rPr>
        <w:t>ê</w:t>
      </w:r>
      <w:r>
        <w:rPr>
          <w:rFonts w:cs="Arial Unicode MS" w:eastAsia="Arial Unicode MS"/>
          <w:u w:val="none"/>
          <w:rtl w:val="0"/>
          <w:lang w:val="fr-FR"/>
        </w:rPr>
        <w:t>t des activit</w:t>
      </w:r>
      <w:r>
        <w:rPr>
          <w:rFonts w:cs="Arial Unicode MS" w:eastAsia="Arial Unicode MS" w:hint="default"/>
          <w:u w:val="none"/>
          <w:rtl w:val="0"/>
          <w:lang w:val="fr-FR"/>
        </w:rPr>
        <w:t>é</w:t>
      </w:r>
      <w:r>
        <w:rPr>
          <w:rFonts w:cs="Arial Unicode MS" w:eastAsia="Arial Unicode MS"/>
          <w:u w:val="none"/>
          <w:rtl w:val="0"/>
          <w:lang w:val="fr-FR"/>
        </w:rPr>
        <w:t xml:space="preserve">s </w:t>
      </w:r>
      <w:r>
        <w:rPr>
          <w:rFonts w:cs="Arial Unicode MS" w:eastAsia="Arial Unicode MS" w:hint="default"/>
          <w:u w:val="none"/>
          <w:rtl w:val="0"/>
          <w:lang w:val="fr-FR"/>
        </w:rPr>
        <w:t xml:space="preserve">à </w:t>
      </w:r>
      <w:r>
        <w:rPr>
          <w:rFonts w:cs="Arial Unicode MS" w:eastAsia="Arial Unicode MS"/>
          <w:u w:val="none"/>
          <w:rtl w:val="0"/>
          <w:lang w:val="fr-FR"/>
        </w:rPr>
        <w:t>risque, attelle (nuit +/- jour) pour mettre poignet en position neutre.</w:t>
      </w:r>
    </w:p>
    <w:p>
      <w:pPr>
        <w:pStyle w:val="Format libre"/>
        <w:bidi w:val="0"/>
        <w:rPr>
          <w:u w:val="none"/>
        </w:rPr>
      </w:pPr>
      <w:r>
        <w:rPr>
          <w:rFonts w:cs="Arial Unicode MS" w:eastAsia="Arial Unicode MS"/>
          <w:u w:val="none"/>
          <w:rtl w:val="0"/>
          <w:lang w:val="fr-FR"/>
        </w:rPr>
        <w:t>Rx : AINS, injection corticost</w:t>
      </w:r>
      <w:r>
        <w:rPr>
          <w:rFonts w:cs="Arial Unicode MS" w:eastAsia="Arial Unicode MS" w:hint="default"/>
          <w:u w:val="none"/>
          <w:rtl w:val="0"/>
          <w:lang w:val="fr-FR"/>
        </w:rPr>
        <w:t>é</w:t>
      </w:r>
      <w:r>
        <w:rPr>
          <w:rFonts w:cs="Arial Unicode MS" w:eastAsia="Arial Unicode MS"/>
          <w:u w:val="none"/>
          <w:rtl w:val="0"/>
          <w:lang w:val="fr-FR"/>
        </w:rPr>
        <w:t>ro</w:t>
      </w:r>
      <w:r>
        <w:rPr>
          <w:rFonts w:cs="Arial Unicode MS" w:eastAsia="Arial Unicode MS" w:hint="default"/>
          <w:u w:val="none"/>
          <w:rtl w:val="0"/>
          <w:lang w:val="fr-FR"/>
        </w:rPr>
        <w:t>ï</w:t>
      </w:r>
      <w:r>
        <w:rPr>
          <w:rFonts w:cs="Arial Unicode MS" w:eastAsia="Arial Unicode MS"/>
          <w:u w:val="none"/>
          <w:rtl w:val="0"/>
          <w:lang w:val="fr-FR"/>
        </w:rPr>
        <w:t>des</w:t>
      </w:r>
    </w:p>
    <w:p>
      <w:pPr>
        <w:pStyle w:val="Format libre"/>
        <w:bidi w:val="0"/>
        <w:rPr>
          <w:u w:val="none"/>
        </w:rPr>
      </w:pPr>
      <w:r>
        <w:rPr>
          <w:rFonts w:cs="Arial Unicode MS" w:eastAsia="Arial Unicode MS"/>
          <w:u w:val="none"/>
          <w:rtl w:val="0"/>
          <w:lang w:val="fr-FR"/>
        </w:rPr>
        <w:t>Chx : incision du ligament transverse du carpe</w:t>
      </w:r>
    </w:p>
    <w:p>
      <w:pPr>
        <w:pStyle w:val="Format libre"/>
        <w:bidi w:val="0"/>
        <w:rPr>
          <w:u w:val="none"/>
        </w:rPr>
      </w:pPr>
    </w:p>
    <w:p>
      <w:pPr>
        <w:pStyle w:val="Sous-section 3"/>
        <w:pBdr>
          <w:bottom w:val="dotted" w:color="000000" w:sz="8" w:space="0" w:shadow="0" w:frame="0"/>
        </w:pBdr>
        <w:rPr>
          <w:u w:val="none"/>
        </w:rPr>
      </w:pPr>
      <w:bookmarkStart w:name="_Toc329" w:id="331"/>
      <w:r>
        <w:rPr>
          <w:u w:val="none"/>
          <w:rtl w:val="0"/>
          <w:lang w:val="es-ES_tradnl"/>
        </w:rPr>
        <w:t>Faiblesse, paralysie, par</w:t>
      </w:r>
      <w:r>
        <w:rPr>
          <w:u w:val="none"/>
          <w:rtl w:val="0"/>
        </w:rPr>
        <w:t>é</w:t>
      </w:r>
      <w:r>
        <w:rPr>
          <w:u w:val="none"/>
          <w:rtl w:val="0"/>
        </w:rPr>
        <w:t>sie, perte de mobilit</w:t>
      </w:r>
      <w:r>
        <w:rPr>
          <w:u w:val="none"/>
          <w:rtl w:val="0"/>
        </w:rPr>
        <w:t>é</w:t>
      </w:r>
      <w:bookmarkEnd w:id="331"/>
    </w:p>
    <w:p>
      <w:pPr>
        <w:pStyle w:val="Corps"/>
        <w:bidi w:val="0"/>
        <w:rPr>
          <w:u w:val="none"/>
        </w:rPr>
      </w:pPr>
    </w:p>
    <w:p>
      <w:pPr>
        <w:pStyle w:val="Sous-section 4"/>
        <w:bidi w:val="0"/>
      </w:pPr>
      <w:bookmarkStart w:name="_Toc330" w:id="332"/>
      <w:r>
        <w:rPr>
          <w:rtl w:val="0"/>
          <w:lang w:val="fr-FR"/>
        </w:rPr>
        <w:t>Scl</w:t>
      </w:r>
      <w:r>
        <w:rPr>
          <w:rtl w:val="0"/>
          <w:lang w:val="fr-FR"/>
        </w:rPr>
        <w:t>é</w:t>
      </w:r>
      <w:r>
        <w:rPr>
          <w:rtl w:val="0"/>
          <w:lang w:val="fr-FR"/>
        </w:rPr>
        <w:t>rose en plaques</w:t>
      </w:r>
      <w:bookmarkEnd w:id="332"/>
    </w:p>
    <w:p>
      <w:pPr>
        <w:pStyle w:val="Corps"/>
        <w:bidi w:val="0"/>
      </w:pPr>
      <w:r>
        <w:rPr>
          <w:rtl w:val="0"/>
          <w:lang w:val="fr-FR"/>
        </w:rPr>
        <w:t>Inflammation chronique du syst</w:t>
      </w:r>
      <w:r>
        <w:rPr>
          <w:rtl w:val="0"/>
          <w:lang w:val="fr-FR"/>
        </w:rPr>
        <w:t>è</w:t>
      </w:r>
      <w:r>
        <w:rPr>
          <w:rtl w:val="0"/>
          <w:lang w:val="fr-FR"/>
        </w:rPr>
        <w:t>me nerveux central, touchant principalement la my</w:t>
      </w:r>
      <w:r>
        <w:rPr>
          <w:rtl w:val="0"/>
          <w:lang w:val="fr-FR"/>
        </w:rPr>
        <w:t>é</w:t>
      </w:r>
      <w:r>
        <w:rPr>
          <w:rtl w:val="0"/>
          <w:lang w:val="fr-FR"/>
        </w:rPr>
        <w:t>line (white spot T2). Une d</w:t>
      </w:r>
      <w:r>
        <w:rPr>
          <w:rtl w:val="0"/>
          <w:lang w:val="fr-FR"/>
        </w:rPr>
        <w:t>é</w:t>
      </w:r>
      <w:r>
        <w:rPr>
          <w:rtl w:val="0"/>
          <w:lang w:val="fr-FR"/>
        </w:rPr>
        <w:t>g</w:t>
      </w:r>
      <w:r>
        <w:rPr>
          <w:rtl w:val="0"/>
          <w:lang w:val="fr-FR"/>
        </w:rPr>
        <w:t>é</w:t>
      </w:r>
      <w:r>
        <w:rPr>
          <w:rtl w:val="0"/>
          <w:lang w:val="fr-FR"/>
        </w:rPr>
        <w:t>n</w:t>
      </w:r>
      <w:r>
        <w:rPr>
          <w:rtl w:val="0"/>
          <w:lang w:val="fr-FR"/>
        </w:rPr>
        <w:t>é</w:t>
      </w:r>
      <w:r>
        <w:rPr>
          <w:rtl w:val="0"/>
          <w:lang w:val="fr-FR"/>
        </w:rPr>
        <w:t xml:space="preserve">ration axonale survient aussi au long cours (black spot en T1). </w:t>
      </w:r>
      <w:r>
        <w:rPr>
          <w:rtl w:val="0"/>
          <w:lang w:val="fr-FR"/>
        </w:rPr>
        <w:t>É</w:t>
      </w:r>
      <w:r>
        <w:rPr>
          <w:rtl w:val="0"/>
          <w:lang w:val="fr-FR"/>
        </w:rPr>
        <w:t>tiologie inconnue, m</w:t>
      </w:r>
      <w:r>
        <w:rPr>
          <w:rtl w:val="0"/>
          <w:lang w:val="fr-FR"/>
        </w:rPr>
        <w:t>é</w:t>
      </w:r>
      <w:r>
        <w:rPr>
          <w:rtl w:val="0"/>
          <w:lang w:val="fr-FR"/>
        </w:rPr>
        <w:t>canisme auto-immun. 3F : 1H, 17-35 ans.</w:t>
      </w:r>
    </w:p>
    <w:p>
      <w:pPr>
        <w:pStyle w:val="Corps"/>
        <w:bidi w:val="0"/>
      </w:pPr>
    </w:p>
    <w:p>
      <w:pPr>
        <w:pStyle w:val="Corps"/>
        <w:rPr>
          <w:i w:val="1"/>
          <w:iCs w:val="1"/>
        </w:rPr>
      </w:pPr>
      <w:r>
        <w:rPr>
          <w:i w:val="1"/>
          <w:iCs w:val="1"/>
          <w:rtl w:val="0"/>
          <w:lang w:val="fr-FR"/>
        </w:rPr>
        <w:t>Formes :</w:t>
      </w:r>
    </w:p>
    <w:p>
      <w:pPr>
        <w:pStyle w:val="Corps"/>
        <w:bidi w:val="0"/>
      </w:pPr>
      <w:r>
        <w:rPr>
          <w:rtl w:val="0"/>
          <w:lang w:val="fr-FR"/>
        </w:rPr>
        <w:t xml:space="preserve">Forme </w:t>
      </w:r>
      <w:r>
        <w:rPr>
          <w:b w:val="1"/>
          <w:bCs w:val="1"/>
          <w:rtl w:val="0"/>
          <w:lang w:val="fr-FR"/>
        </w:rPr>
        <w:t>r</w:t>
      </w:r>
      <w:r>
        <w:rPr>
          <w:b w:val="1"/>
          <w:bCs w:val="1"/>
          <w:rtl w:val="0"/>
          <w:lang w:val="fr-FR"/>
        </w:rPr>
        <w:t>é</w:t>
      </w:r>
      <w:r>
        <w:rPr>
          <w:b w:val="1"/>
          <w:bCs w:val="1"/>
          <w:rtl w:val="0"/>
          <w:lang w:val="fr-FR"/>
        </w:rPr>
        <w:t>currente-r</w:t>
      </w:r>
      <w:r>
        <w:rPr>
          <w:b w:val="1"/>
          <w:bCs w:val="1"/>
          <w:rtl w:val="0"/>
          <w:lang w:val="fr-FR"/>
        </w:rPr>
        <w:t>é</w:t>
      </w:r>
      <w:r>
        <w:rPr>
          <w:b w:val="1"/>
          <w:bCs w:val="1"/>
          <w:rtl w:val="0"/>
          <w:lang w:val="fr-FR"/>
        </w:rPr>
        <w:t>mission (pouss</w:t>
      </w:r>
      <w:r>
        <w:rPr>
          <w:b w:val="1"/>
          <w:bCs w:val="1"/>
          <w:rtl w:val="0"/>
          <w:lang w:val="fr-FR"/>
        </w:rPr>
        <w:t>é</w:t>
      </w:r>
      <w:r>
        <w:rPr>
          <w:b w:val="1"/>
          <w:bCs w:val="1"/>
          <w:rtl w:val="0"/>
          <w:lang w:val="fr-FR"/>
        </w:rPr>
        <w:t>es-r</w:t>
      </w:r>
      <w:r>
        <w:rPr>
          <w:b w:val="1"/>
          <w:bCs w:val="1"/>
          <w:rtl w:val="0"/>
          <w:lang w:val="fr-FR"/>
        </w:rPr>
        <w:t>é</w:t>
      </w:r>
      <w:r>
        <w:rPr>
          <w:b w:val="1"/>
          <w:bCs w:val="1"/>
          <w:rtl w:val="0"/>
          <w:lang w:val="fr-FR"/>
        </w:rPr>
        <w:t xml:space="preserve">missions) </w:t>
      </w:r>
      <w:r>
        <w:rPr>
          <w:rtl w:val="0"/>
          <w:lang w:val="fr-FR"/>
        </w:rPr>
        <w:t>(85%) : le plus fr</w:t>
      </w:r>
      <w:r>
        <w:rPr>
          <w:rtl w:val="0"/>
          <w:lang w:val="fr-FR"/>
        </w:rPr>
        <w:t>é</w:t>
      </w:r>
      <w:r>
        <w:rPr>
          <w:rtl w:val="0"/>
          <w:lang w:val="fr-FR"/>
        </w:rPr>
        <w:t>quent, survient par pouss</w:t>
      </w:r>
      <w:r>
        <w:rPr>
          <w:rtl w:val="0"/>
          <w:lang w:val="fr-FR"/>
        </w:rPr>
        <w:t>é</w:t>
      </w:r>
      <w:r>
        <w:rPr>
          <w:rtl w:val="0"/>
          <w:lang w:val="fr-FR"/>
        </w:rPr>
        <w:t xml:space="preserve">e avec retour presque </w:t>
      </w:r>
      <w:r>
        <w:rPr>
          <w:rtl w:val="0"/>
          <w:lang w:val="fr-FR"/>
        </w:rPr>
        <w:t xml:space="preserve">à </w:t>
      </w:r>
      <w:r>
        <w:rPr>
          <w:rtl w:val="0"/>
          <w:lang w:val="fr-FR"/>
        </w:rPr>
        <w:t>la normal, les d</w:t>
      </w:r>
      <w:r>
        <w:rPr>
          <w:rtl w:val="0"/>
          <w:lang w:val="fr-FR"/>
        </w:rPr>
        <w:t>é</w:t>
      </w:r>
      <w:r>
        <w:rPr>
          <w:rtl w:val="0"/>
          <w:lang w:val="fr-FR"/>
        </w:rPr>
        <w:t xml:space="preserve">ficits augmentent </w:t>
      </w:r>
      <w:r>
        <w:rPr>
          <w:b w:val="1"/>
          <w:bCs w:val="1"/>
          <w:rtl w:val="0"/>
          <w:lang w:val="fr-FR"/>
        </w:rPr>
        <w:t>l</w:t>
      </w:r>
      <w:r>
        <w:rPr>
          <w:b w:val="1"/>
          <w:bCs w:val="1"/>
          <w:rtl w:val="0"/>
          <w:lang w:val="fr-FR"/>
        </w:rPr>
        <w:t>é</w:t>
      </w:r>
      <w:r>
        <w:rPr>
          <w:b w:val="1"/>
          <w:bCs w:val="1"/>
          <w:rtl w:val="0"/>
          <w:lang w:val="fr-FR"/>
        </w:rPr>
        <w:t>g</w:t>
      </w:r>
      <w:r>
        <w:rPr>
          <w:b w:val="1"/>
          <w:bCs w:val="1"/>
          <w:rtl w:val="0"/>
          <w:lang w:val="fr-FR"/>
        </w:rPr>
        <w:t>è</w:t>
      </w:r>
      <w:r>
        <w:rPr>
          <w:b w:val="1"/>
          <w:bCs w:val="1"/>
          <w:rtl w:val="0"/>
          <w:lang w:val="fr-FR"/>
        </w:rPr>
        <w:t>rement</w:t>
      </w:r>
      <w:r>
        <w:rPr>
          <w:rtl w:val="0"/>
          <w:lang w:val="fr-FR"/>
        </w:rPr>
        <w:t xml:space="preserve"> apr</w:t>
      </w:r>
      <w:r>
        <w:rPr>
          <w:rtl w:val="0"/>
          <w:lang w:val="fr-FR"/>
        </w:rPr>
        <w:t>è</w:t>
      </w:r>
      <w:r>
        <w:rPr>
          <w:rtl w:val="0"/>
          <w:lang w:val="fr-FR"/>
        </w:rPr>
        <w:t>s chaque pouss</w:t>
      </w:r>
      <w:r>
        <w:rPr>
          <w:rtl w:val="0"/>
          <w:lang w:val="fr-FR"/>
        </w:rPr>
        <w:t>é</w:t>
      </w:r>
      <w:r>
        <w:rPr>
          <w:rtl w:val="0"/>
          <w:lang w:val="fr-FR"/>
        </w:rPr>
        <w:t>e.</w:t>
      </w:r>
    </w:p>
    <w:p>
      <w:pPr>
        <w:pStyle w:val="Corps"/>
        <w:bidi w:val="0"/>
      </w:pPr>
    </w:p>
    <w:p>
      <w:pPr>
        <w:pStyle w:val="Corps"/>
        <w:bidi w:val="0"/>
      </w:pPr>
      <w:r>
        <w:rPr>
          <w:rtl w:val="0"/>
          <w:lang w:val="fr-FR"/>
        </w:rPr>
        <w:t xml:space="preserve">Forme </w:t>
      </w:r>
      <w:r>
        <w:rPr>
          <w:rtl w:val="0"/>
          <w:lang w:val="fr-FR"/>
        </w:rPr>
        <w:t>«</w:t>
      </w:r>
      <w:r>
        <w:rPr>
          <w:b w:val="1"/>
          <w:bCs w:val="1"/>
          <w:rtl w:val="0"/>
          <w:lang w:val="fr-FR"/>
        </w:rPr>
        <w:t>b</w:t>
      </w:r>
      <w:r>
        <w:rPr>
          <w:b w:val="1"/>
          <w:bCs w:val="1"/>
          <w:rtl w:val="0"/>
          <w:lang w:val="fr-FR"/>
        </w:rPr>
        <w:t>é</w:t>
      </w:r>
      <w:r>
        <w:rPr>
          <w:b w:val="1"/>
          <w:bCs w:val="1"/>
          <w:rtl w:val="0"/>
          <w:lang w:val="fr-FR"/>
        </w:rPr>
        <w:t>nigne</w:t>
      </w:r>
      <w:r>
        <w:rPr>
          <w:rtl w:val="0"/>
          <w:lang w:val="fr-FR"/>
        </w:rPr>
        <w:t xml:space="preserve">» </w:t>
      </w:r>
      <w:r>
        <w:rPr>
          <w:rtl w:val="0"/>
          <w:lang w:val="fr-FR"/>
        </w:rPr>
        <w:t xml:space="preserve">: semblable </w:t>
      </w:r>
      <w:r>
        <w:rPr>
          <w:rtl w:val="0"/>
          <w:lang w:val="fr-FR"/>
        </w:rPr>
        <w:t xml:space="preserve">à </w:t>
      </w:r>
      <w:r>
        <w:rPr>
          <w:rtl w:val="0"/>
          <w:lang w:val="fr-FR"/>
        </w:rPr>
        <w:t>r</w:t>
      </w:r>
      <w:r>
        <w:rPr>
          <w:rtl w:val="0"/>
          <w:lang w:val="fr-FR"/>
        </w:rPr>
        <w:t>é</w:t>
      </w:r>
      <w:r>
        <w:rPr>
          <w:rtl w:val="0"/>
          <w:lang w:val="fr-FR"/>
        </w:rPr>
        <w:t xml:space="preserve">currente progressive, mais retour </w:t>
      </w:r>
      <w:r>
        <w:rPr>
          <w:rtl w:val="0"/>
          <w:lang w:val="fr-FR"/>
        </w:rPr>
        <w:t xml:space="preserve">à </w:t>
      </w:r>
      <w:r>
        <w:rPr>
          <w:rtl w:val="0"/>
          <w:lang w:val="fr-FR"/>
        </w:rPr>
        <w:t xml:space="preserve">la </w:t>
      </w:r>
      <w:r>
        <w:rPr>
          <w:b w:val="1"/>
          <w:bCs w:val="1"/>
          <w:rtl w:val="0"/>
          <w:lang w:val="fr-FR"/>
        </w:rPr>
        <w:t xml:space="preserve">normale, </w:t>
      </w:r>
      <w:r>
        <w:rPr>
          <w:rtl w:val="0"/>
          <w:lang w:val="fr-FR"/>
        </w:rPr>
        <w:t>sans s</w:t>
      </w:r>
      <w:r>
        <w:rPr>
          <w:rtl w:val="0"/>
          <w:lang w:val="fr-FR"/>
        </w:rPr>
        <w:t>é</w:t>
      </w:r>
      <w:r>
        <w:rPr>
          <w:rtl w:val="0"/>
          <w:lang w:val="fr-FR"/>
        </w:rPr>
        <w:t xml:space="preserve">quelle. </w:t>
      </w:r>
      <w:r>
        <w:rPr>
          <w:sz w:val="20"/>
          <w:szCs w:val="20"/>
          <w:rtl w:val="0"/>
          <w:lang w:val="fr-FR"/>
        </w:rPr>
        <w:t>Certains auteurs la consid</w:t>
      </w:r>
      <w:r>
        <w:rPr>
          <w:sz w:val="20"/>
          <w:szCs w:val="20"/>
          <w:rtl w:val="0"/>
          <w:lang w:val="fr-FR"/>
        </w:rPr>
        <w:t>è</w:t>
      </w:r>
      <w:r>
        <w:rPr>
          <w:sz w:val="20"/>
          <w:szCs w:val="20"/>
          <w:rtl w:val="0"/>
          <w:lang w:val="fr-FR"/>
        </w:rPr>
        <w:t>re comme r</w:t>
      </w:r>
      <w:r>
        <w:rPr>
          <w:sz w:val="20"/>
          <w:szCs w:val="20"/>
          <w:rtl w:val="0"/>
          <w:lang w:val="fr-FR"/>
        </w:rPr>
        <w:t>é</w:t>
      </w:r>
      <w:r>
        <w:rPr>
          <w:sz w:val="20"/>
          <w:szCs w:val="20"/>
          <w:rtl w:val="0"/>
          <w:lang w:val="fr-FR"/>
        </w:rPr>
        <w:t>currente-r</w:t>
      </w:r>
      <w:r>
        <w:rPr>
          <w:sz w:val="20"/>
          <w:szCs w:val="20"/>
          <w:rtl w:val="0"/>
          <w:lang w:val="fr-FR"/>
        </w:rPr>
        <w:t>é</w:t>
      </w:r>
      <w:r>
        <w:rPr>
          <w:sz w:val="20"/>
          <w:szCs w:val="20"/>
          <w:rtl w:val="0"/>
          <w:lang w:val="fr-FR"/>
        </w:rPr>
        <w:t>mission</w:t>
      </w:r>
    </w:p>
    <w:p>
      <w:pPr>
        <w:pStyle w:val="Corps"/>
        <w:bidi w:val="0"/>
      </w:pPr>
    </w:p>
    <w:p>
      <w:pPr>
        <w:pStyle w:val="Corps"/>
        <w:bidi w:val="0"/>
      </w:pPr>
      <w:r>
        <w:rPr>
          <w:rtl w:val="0"/>
          <w:lang w:val="fr-FR"/>
        </w:rPr>
        <w:t xml:space="preserve">Forme </w:t>
      </w:r>
      <w:r>
        <w:rPr>
          <w:b w:val="1"/>
          <w:bCs w:val="1"/>
          <w:rtl w:val="0"/>
          <w:lang w:val="fr-FR"/>
        </w:rPr>
        <w:t>progressive</w:t>
      </w:r>
      <w:r>
        <w:rPr>
          <w:rtl w:val="0"/>
          <w:lang w:val="fr-FR"/>
        </w:rPr>
        <w:t xml:space="preserve"> (10%) : Progression des sympt</w:t>
      </w:r>
      <w:r>
        <w:rPr>
          <w:rtl w:val="0"/>
          <w:lang w:val="fr-FR"/>
        </w:rPr>
        <w:t>ô</w:t>
      </w:r>
      <w:r>
        <w:rPr>
          <w:rtl w:val="0"/>
          <w:lang w:val="fr-FR"/>
        </w:rPr>
        <w:t>mes sans pouss</w:t>
      </w:r>
      <w:r>
        <w:rPr>
          <w:rtl w:val="0"/>
          <w:lang w:val="fr-FR"/>
        </w:rPr>
        <w:t>é</w:t>
      </w:r>
      <w:r>
        <w:rPr>
          <w:rtl w:val="0"/>
          <w:lang w:val="fr-FR"/>
        </w:rPr>
        <w:t>es, peu/pas de r</w:t>
      </w:r>
      <w:r>
        <w:rPr>
          <w:rtl w:val="0"/>
          <w:lang w:val="fr-FR"/>
        </w:rPr>
        <w:t>é</w:t>
      </w:r>
      <w:r>
        <w:rPr>
          <w:rtl w:val="0"/>
          <w:lang w:val="fr-FR"/>
        </w:rPr>
        <w:t xml:space="preserve">ponse au traitement. Se retrouve chez sujet plus </w:t>
      </w:r>
      <w:r>
        <w:rPr>
          <w:rtl w:val="0"/>
          <w:lang w:val="fr-FR"/>
        </w:rPr>
        <w:t>â</w:t>
      </w:r>
      <w:r>
        <w:rPr>
          <w:rtl w:val="0"/>
          <w:lang w:val="fr-FR"/>
        </w:rPr>
        <w:t>g</w:t>
      </w:r>
      <w:r>
        <w:rPr>
          <w:rtl w:val="0"/>
          <w:lang w:val="fr-FR"/>
        </w:rPr>
        <w:t>é</w:t>
      </w:r>
      <w:r>
        <w:rPr>
          <w:rtl w:val="0"/>
          <w:lang w:val="fr-FR"/>
        </w:rPr>
        <w:t>.</w:t>
      </w:r>
    </w:p>
    <w:p>
      <w:pPr>
        <w:pStyle w:val="Corps"/>
        <w:bidi w:val="0"/>
      </w:pPr>
    </w:p>
    <w:p>
      <w:pPr>
        <w:pStyle w:val="Corps"/>
        <w:bidi w:val="0"/>
      </w:pPr>
      <w:r>
        <w:rPr>
          <w:rtl w:val="0"/>
          <w:lang w:val="fr-FR"/>
        </w:rPr>
        <w:t xml:space="preserve">Forme </w:t>
      </w:r>
      <w:r>
        <w:rPr>
          <w:b w:val="1"/>
          <w:bCs w:val="1"/>
          <w:rtl w:val="0"/>
          <w:lang w:val="fr-FR"/>
        </w:rPr>
        <w:t>progressive-r</w:t>
      </w:r>
      <w:r>
        <w:rPr>
          <w:b w:val="1"/>
          <w:bCs w:val="1"/>
          <w:rtl w:val="0"/>
          <w:lang w:val="fr-FR"/>
        </w:rPr>
        <w:t>é</w:t>
      </w:r>
      <w:r>
        <w:rPr>
          <w:b w:val="1"/>
          <w:bCs w:val="1"/>
          <w:rtl w:val="0"/>
          <w:lang w:val="fr-FR"/>
        </w:rPr>
        <w:t>currente</w:t>
      </w:r>
      <w:r>
        <w:rPr>
          <w:rtl w:val="0"/>
          <w:lang w:val="fr-FR"/>
        </w:rPr>
        <w:t xml:space="preserve"> (5%) : progression des sympt</w:t>
      </w:r>
      <w:r>
        <w:rPr>
          <w:rtl w:val="0"/>
          <w:lang w:val="fr-FR"/>
        </w:rPr>
        <w:t>ô</w:t>
      </w:r>
      <w:r>
        <w:rPr>
          <w:rtl w:val="0"/>
          <w:lang w:val="fr-FR"/>
        </w:rPr>
        <w:t>mes avec pouss</w:t>
      </w:r>
      <w:r>
        <w:rPr>
          <w:rtl w:val="0"/>
          <w:lang w:val="fr-FR"/>
        </w:rPr>
        <w:t>é</w:t>
      </w:r>
      <w:r>
        <w:rPr>
          <w:rtl w:val="0"/>
          <w:lang w:val="fr-FR"/>
        </w:rPr>
        <w:t>es au travers (le maladie progresse entre chaque pouss</w:t>
      </w:r>
      <w:r>
        <w:rPr>
          <w:rtl w:val="0"/>
          <w:lang w:val="fr-FR"/>
        </w:rPr>
        <w:t>é</w:t>
      </w:r>
      <w:r>
        <w:rPr>
          <w:rtl w:val="0"/>
          <w:lang w:val="fr-FR"/>
        </w:rPr>
        <w:t xml:space="preserve">e contrairement </w:t>
      </w:r>
      <w:r>
        <w:rPr>
          <w:rtl w:val="0"/>
          <w:lang w:val="fr-FR"/>
        </w:rPr>
        <w:t xml:space="preserve">à </w:t>
      </w:r>
      <w:r>
        <w:rPr>
          <w:rtl w:val="0"/>
          <w:lang w:val="fr-FR"/>
        </w:rPr>
        <w:t>la forme r</w:t>
      </w:r>
      <w:r>
        <w:rPr>
          <w:rtl w:val="0"/>
          <w:lang w:val="fr-FR"/>
        </w:rPr>
        <w:t>é</w:t>
      </w:r>
      <w:r>
        <w:rPr>
          <w:rtl w:val="0"/>
          <w:lang w:val="fr-FR"/>
        </w:rPr>
        <w:t>currente-r</w:t>
      </w:r>
      <w:r>
        <w:rPr>
          <w:rtl w:val="0"/>
          <w:lang w:val="fr-FR"/>
        </w:rPr>
        <w:t>é</w:t>
      </w:r>
      <w:r>
        <w:rPr>
          <w:rtl w:val="0"/>
          <w:lang w:val="fr-FR"/>
        </w:rPr>
        <w:t>mittente).</w:t>
      </w:r>
    </w:p>
    <w:p>
      <w:pPr>
        <w:pStyle w:val="Corps"/>
        <w:bidi w:val="0"/>
      </w:pPr>
    </w:p>
    <w:p>
      <w:pPr>
        <w:pStyle w:val="Corps"/>
        <w:bidi w:val="0"/>
      </w:pPr>
      <w:r>
        <w:rPr>
          <w:rtl w:val="0"/>
          <w:lang w:val="fr-FR"/>
        </w:rPr>
        <w:t xml:space="preserve">Forme </w:t>
      </w:r>
      <w:r>
        <w:rPr>
          <w:b w:val="1"/>
          <w:bCs w:val="1"/>
          <w:rtl w:val="0"/>
          <w:lang w:val="fr-FR"/>
        </w:rPr>
        <w:t xml:space="preserve">secondairement progressive </w:t>
      </w:r>
      <w:r>
        <w:rPr>
          <w:rtl w:val="0"/>
          <w:lang w:val="fr-FR"/>
        </w:rPr>
        <w:t>: d</w:t>
      </w:r>
      <w:r>
        <w:rPr>
          <w:rtl w:val="0"/>
          <w:lang w:val="fr-FR"/>
        </w:rPr>
        <w:t>é</w:t>
      </w:r>
      <w:r>
        <w:rPr>
          <w:rtl w:val="0"/>
          <w:lang w:val="fr-FR"/>
        </w:rPr>
        <w:t>bute par une forme r</w:t>
      </w:r>
      <w:r>
        <w:rPr>
          <w:rtl w:val="0"/>
          <w:lang w:val="fr-FR"/>
        </w:rPr>
        <w:t>é</w:t>
      </w:r>
      <w:r>
        <w:rPr>
          <w:rtl w:val="0"/>
          <w:lang w:val="fr-FR"/>
        </w:rPr>
        <w:t>currente-r</w:t>
      </w:r>
      <w:r>
        <w:rPr>
          <w:rtl w:val="0"/>
          <w:lang w:val="fr-FR"/>
        </w:rPr>
        <w:t>é</w:t>
      </w:r>
      <w:r>
        <w:rPr>
          <w:rtl w:val="0"/>
          <w:lang w:val="fr-FR"/>
        </w:rPr>
        <w:t>mittente et composante progressive appara</w:t>
      </w:r>
      <w:r>
        <w:rPr>
          <w:rtl w:val="0"/>
          <w:lang w:val="fr-FR"/>
        </w:rPr>
        <w:t>î</w:t>
      </w:r>
      <w:r>
        <w:rPr>
          <w:rtl w:val="0"/>
          <w:lang w:val="fr-FR"/>
        </w:rPr>
        <w:t>t par apr</w:t>
      </w:r>
      <w:r>
        <w:rPr>
          <w:rtl w:val="0"/>
          <w:lang w:val="fr-FR"/>
        </w:rPr>
        <w:t>è</w:t>
      </w:r>
      <w:r>
        <w:rPr>
          <w:rtl w:val="0"/>
          <w:lang w:val="fr-FR"/>
        </w:rPr>
        <w:t>s.</w:t>
      </w:r>
    </w:p>
    <w:p>
      <w:pPr>
        <w:pStyle w:val="Corps"/>
        <w:bidi w:val="0"/>
      </w:pPr>
    </w:p>
    <w:p>
      <w:pPr>
        <w:pStyle w:val="Corps"/>
        <w:rPr>
          <w:sz w:val="20"/>
          <w:szCs w:val="20"/>
        </w:rPr>
      </w:pPr>
      <w:r>
        <w:rPr>
          <w:sz w:val="20"/>
          <w:szCs w:val="20"/>
          <w:rtl w:val="0"/>
          <w:lang w:val="fr-FR"/>
        </w:rPr>
        <w:t>En pratique : plut</w:t>
      </w:r>
      <w:r>
        <w:rPr>
          <w:sz w:val="20"/>
          <w:szCs w:val="20"/>
          <w:rtl w:val="0"/>
          <w:lang w:val="fr-FR"/>
        </w:rPr>
        <w:t>ô</w:t>
      </w:r>
      <w:r>
        <w:rPr>
          <w:sz w:val="20"/>
          <w:szCs w:val="20"/>
          <w:rtl w:val="0"/>
          <w:lang w:val="fr-FR"/>
        </w:rPr>
        <w:t>t divis</w:t>
      </w:r>
      <w:r>
        <w:rPr>
          <w:sz w:val="20"/>
          <w:szCs w:val="20"/>
          <w:rtl w:val="0"/>
          <w:lang w:val="fr-FR"/>
        </w:rPr>
        <w:t xml:space="preserve">é </w:t>
      </w:r>
      <w:r>
        <w:rPr>
          <w:sz w:val="20"/>
          <w:szCs w:val="20"/>
          <w:rtl w:val="0"/>
          <w:lang w:val="fr-FR"/>
        </w:rPr>
        <w:t>en pouss</w:t>
      </w:r>
      <w:r>
        <w:rPr>
          <w:sz w:val="20"/>
          <w:szCs w:val="20"/>
          <w:rtl w:val="0"/>
          <w:lang w:val="fr-FR"/>
        </w:rPr>
        <w:t>é</w:t>
      </w:r>
      <w:r>
        <w:rPr>
          <w:sz w:val="20"/>
          <w:szCs w:val="20"/>
          <w:rtl w:val="0"/>
          <w:lang w:val="fr-FR"/>
        </w:rPr>
        <w:t>es-r</w:t>
      </w:r>
      <w:r>
        <w:rPr>
          <w:sz w:val="20"/>
          <w:szCs w:val="20"/>
          <w:rtl w:val="0"/>
          <w:lang w:val="fr-FR"/>
        </w:rPr>
        <w:t>é</w:t>
      </w:r>
      <w:r>
        <w:rPr>
          <w:sz w:val="20"/>
          <w:szCs w:val="20"/>
          <w:rtl w:val="0"/>
          <w:lang w:val="fr-FR"/>
        </w:rPr>
        <w:t>mission, progressive et secondairement progressive</w:t>
      </w:r>
    </w:p>
    <w:p>
      <w:pPr>
        <w:pStyle w:val="Corps"/>
        <w:rPr>
          <w:sz w:val="20"/>
          <w:szCs w:val="20"/>
        </w:rPr>
      </w:pPr>
      <w:r>
        <w:rPr>
          <w:sz w:val="20"/>
          <w:szCs w:val="20"/>
          <w:rtl w:val="0"/>
          <w:lang w:val="fr-FR"/>
        </w:rPr>
        <w:t>gauche : forme b</w:t>
      </w:r>
      <w:r>
        <w:rPr>
          <w:sz w:val="20"/>
          <w:szCs w:val="20"/>
          <w:rtl w:val="0"/>
          <w:lang w:val="fr-FR"/>
        </w:rPr>
        <w:t>é</w:t>
      </w:r>
      <w:r>
        <w:rPr>
          <w:sz w:val="20"/>
          <w:szCs w:val="20"/>
          <w:rtl w:val="0"/>
          <w:lang w:val="fr-FR"/>
        </w:rPr>
        <w:t>nigne pr</w:t>
      </w:r>
      <w:r>
        <w:rPr>
          <w:sz w:val="20"/>
          <w:szCs w:val="20"/>
          <w:rtl w:val="0"/>
          <w:lang w:val="fr-FR"/>
        </w:rPr>
        <w:t>é</w:t>
      </w:r>
      <w:r>
        <w:rPr>
          <w:sz w:val="20"/>
          <w:szCs w:val="20"/>
          <w:rtl w:val="0"/>
          <w:lang w:val="fr-FR"/>
        </w:rPr>
        <w:t>sent</w:t>
      </w:r>
      <w:r>
        <w:rPr>
          <w:sz w:val="20"/>
          <w:szCs w:val="20"/>
          <w:rtl w:val="0"/>
          <w:lang w:val="fr-FR"/>
        </w:rPr>
        <w:t>é</w:t>
      </w:r>
      <w:r>
        <w:rPr>
          <w:sz w:val="20"/>
          <w:szCs w:val="20"/>
          <w:rtl w:val="0"/>
          <w:lang w:val="fr-FR"/>
        </w:rPr>
        <w:t>e / droite : forme progressive-r</w:t>
      </w:r>
      <w:r>
        <w:rPr>
          <w:sz w:val="20"/>
          <w:szCs w:val="20"/>
          <w:rtl w:val="0"/>
          <w:lang w:val="fr-FR"/>
        </w:rPr>
        <w:t>é</w:t>
      </w:r>
      <w:r>
        <w:rPr>
          <w:sz w:val="20"/>
          <w:szCs w:val="20"/>
          <w:rtl w:val="0"/>
          <w:lang w:val="fr-FR"/>
        </w:rPr>
        <w:t>mittente</w:t>
      </w:r>
    </w:p>
    <w:p>
      <w:pPr>
        <w:pStyle w:val="Corps"/>
        <w:bidi w:val="0"/>
      </w:pPr>
      <w:r>
        <w:drawing>
          <wp:inline distT="0" distB="0" distL="0" distR="0">
            <wp:extent cx="2791187" cy="2345710"/>
            <wp:effectExtent l="0" t="0" r="0" b="0"/>
            <wp:docPr id="1073741941" name="officeArt object"/>
            <wp:cNvGraphicFramePr/>
            <a:graphic xmlns:a="http://schemas.openxmlformats.org/drawingml/2006/main">
              <a:graphicData uri="http://schemas.openxmlformats.org/drawingml/2006/picture">
                <pic:pic xmlns:pic="http://schemas.openxmlformats.org/drawingml/2006/picture">
                  <pic:nvPicPr>
                    <pic:cNvPr id="1073741941" name="pasted-image.png"/>
                    <pic:cNvPicPr>
                      <a:picLocks noChangeAspect="1"/>
                    </pic:cNvPicPr>
                  </pic:nvPicPr>
                  <pic:blipFill>
                    <a:blip r:embed="rId115">
                      <a:extLst/>
                    </a:blip>
                    <a:stretch>
                      <a:fillRect/>
                    </a:stretch>
                  </pic:blipFill>
                  <pic:spPr>
                    <a:xfrm>
                      <a:off x="0" y="0"/>
                      <a:ext cx="2791187" cy="2345710"/>
                    </a:xfrm>
                    <a:prstGeom prst="rect">
                      <a:avLst/>
                    </a:prstGeom>
                    <a:ln w="12700" cap="flat">
                      <a:noFill/>
                      <a:miter lim="400000"/>
                    </a:ln>
                    <a:effectLst/>
                  </pic:spPr>
                </pic:pic>
              </a:graphicData>
            </a:graphic>
          </wp:inline>
        </w:drawing>
      </w:r>
      <w:r>
        <w:drawing>
          <wp:inline distT="0" distB="0" distL="0" distR="0">
            <wp:extent cx="1868368" cy="2257190"/>
            <wp:effectExtent l="0" t="0" r="0" b="0"/>
            <wp:docPr id="1073741942" name="officeArt object"/>
            <wp:cNvGraphicFramePr/>
            <a:graphic xmlns:a="http://schemas.openxmlformats.org/drawingml/2006/main">
              <a:graphicData uri="http://schemas.openxmlformats.org/drawingml/2006/picture">
                <pic:pic xmlns:pic="http://schemas.openxmlformats.org/drawingml/2006/picture">
                  <pic:nvPicPr>
                    <pic:cNvPr id="1073741942" name="pasted-image.png"/>
                    <pic:cNvPicPr>
                      <a:picLocks noChangeAspect="1"/>
                    </pic:cNvPicPr>
                  </pic:nvPicPr>
                  <pic:blipFill>
                    <a:blip r:embed="rId116">
                      <a:extLst/>
                    </a:blip>
                    <a:stretch>
                      <a:fillRect/>
                    </a:stretch>
                  </pic:blipFill>
                  <pic:spPr>
                    <a:xfrm>
                      <a:off x="0" y="0"/>
                      <a:ext cx="1868368" cy="2257190"/>
                    </a:xfrm>
                    <a:prstGeom prst="rect">
                      <a:avLst/>
                    </a:prstGeom>
                    <a:ln w="12700" cap="flat">
                      <a:noFill/>
                      <a:miter lim="400000"/>
                    </a:ln>
                    <a:effectLst/>
                  </pic:spPr>
                </pic:pic>
              </a:graphicData>
            </a:graphic>
          </wp:inline>
        </w:drawing>
      </w:r>
    </w:p>
    <w:p>
      <w:pPr>
        <w:pStyle w:val="Corps"/>
        <w:bidi w:val="0"/>
      </w:pPr>
    </w:p>
    <w:p>
      <w:pPr>
        <w:pStyle w:val="Corps"/>
        <w:bidi w:val="0"/>
      </w:pPr>
    </w:p>
    <w:p>
      <w:pPr>
        <w:pStyle w:val="Corps"/>
        <w:rPr>
          <w:i w:val="0"/>
          <w:iCs w:val="0"/>
        </w:rPr>
      </w:pPr>
      <w:r>
        <w:rPr>
          <w:i w:val="1"/>
          <w:iCs w:val="1"/>
          <w:rtl w:val="0"/>
          <w:lang w:val="fr-FR"/>
        </w:rPr>
        <w:t>Maladie associ</w:t>
      </w:r>
      <w:r>
        <w:rPr>
          <w:i w:val="1"/>
          <w:iCs w:val="1"/>
          <w:rtl w:val="0"/>
          <w:lang w:val="fr-FR"/>
        </w:rPr>
        <w:t>é</w:t>
      </w:r>
      <w:r>
        <w:rPr>
          <w:i w:val="1"/>
          <w:iCs w:val="1"/>
          <w:rtl w:val="0"/>
          <w:lang w:val="fr-FR"/>
        </w:rPr>
        <w:t xml:space="preserve">e </w:t>
      </w:r>
      <w:r>
        <w:rPr>
          <w:i w:val="1"/>
          <w:iCs w:val="1"/>
          <w:rtl w:val="0"/>
          <w:lang w:val="fr-FR"/>
        </w:rPr>
        <w:t xml:space="preserve">à </w:t>
      </w:r>
      <w:r>
        <w:rPr>
          <w:i w:val="1"/>
          <w:iCs w:val="1"/>
          <w:rtl w:val="0"/>
          <w:lang w:val="fr-FR"/>
        </w:rPr>
        <w:t>SEP</w:t>
      </w:r>
    </w:p>
    <w:p>
      <w:pPr>
        <w:pStyle w:val="Corps"/>
        <w:rPr>
          <w:i w:val="0"/>
          <w:iCs w:val="0"/>
        </w:rPr>
      </w:pPr>
    </w:p>
    <w:p>
      <w:pPr>
        <w:pStyle w:val="Corps"/>
        <w:rPr>
          <w:i w:val="0"/>
          <w:iCs w:val="0"/>
        </w:rPr>
      </w:pPr>
      <w:r>
        <w:rPr>
          <w:i w:val="0"/>
          <w:iCs w:val="0"/>
          <w:u w:val="single"/>
          <w:rtl w:val="0"/>
          <w:lang w:val="fr-FR"/>
        </w:rPr>
        <w:t>N</w:t>
      </w:r>
      <w:r>
        <w:rPr>
          <w:i w:val="0"/>
          <w:iCs w:val="0"/>
          <w:u w:val="single"/>
          <w:rtl w:val="0"/>
          <w:lang w:val="fr-FR"/>
        </w:rPr>
        <w:t>é</w:t>
      </w:r>
      <w:r>
        <w:rPr>
          <w:i w:val="0"/>
          <w:iCs w:val="0"/>
          <w:u w:val="single"/>
          <w:rtl w:val="0"/>
          <w:lang w:val="fr-FR"/>
        </w:rPr>
        <w:t>vrite optique :</w:t>
      </w:r>
      <w:r>
        <w:rPr>
          <w:i w:val="0"/>
          <w:iCs w:val="0"/>
          <w:rtl w:val="0"/>
          <w:lang w:val="fr-FR"/>
        </w:rPr>
        <w:t xml:space="preserve"> 50% des pts ont ou feront SEP. Certaines sont dues </w:t>
      </w:r>
      <w:r>
        <w:rPr>
          <w:i w:val="0"/>
          <w:iCs w:val="0"/>
          <w:rtl w:val="0"/>
          <w:lang w:val="fr-FR"/>
        </w:rPr>
        <w:t xml:space="preserve">à </w:t>
      </w:r>
      <w:r>
        <w:rPr>
          <w:i w:val="0"/>
          <w:iCs w:val="0"/>
          <w:rtl w:val="0"/>
          <w:lang w:val="fr-FR"/>
        </w:rPr>
        <w:t>infections.</w:t>
      </w:r>
    </w:p>
    <w:p>
      <w:pPr>
        <w:pStyle w:val="Corps"/>
        <w:rPr>
          <w:i w:val="0"/>
          <w:iCs w:val="0"/>
        </w:rPr>
      </w:pPr>
    </w:p>
    <w:p>
      <w:pPr>
        <w:pStyle w:val="Corps"/>
        <w:rPr>
          <w:i w:val="0"/>
          <w:iCs w:val="0"/>
        </w:rPr>
      </w:pPr>
      <w:r>
        <w:rPr>
          <w:i w:val="0"/>
          <w:iCs w:val="0"/>
          <w:u w:val="single"/>
          <w:rtl w:val="0"/>
          <w:lang w:val="fr-FR"/>
        </w:rPr>
        <w:t>Syndrome cliniquement isol</w:t>
      </w:r>
      <w:r>
        <w:rPr>
          <w:i w:val="0"/>
          <w:iCs w:val="0"/>
          <w:u w:val="single"/>
          <w:rtl w:val="0"/>
          <w:lang w:val="fr-FR"/>
        </w:rPr>
        <w:t xml:space="preserve">é </w:t>
      </w:r>
      <w:r>
        <w:rPr>
          <w:i w:val="0"/>
          <w:iCs w:val="0"/>
          <w:u w:val="single"/>
          <w:rtl w:val="0"/>
          <w:lang w:val="fr-FR"/>
        </w:rPr>
        <w:t>:</w:t>
      </w:r>
      <w:r>
        <w:rPr>
          <w:i w:val="0"/>
          <w:iCs w:val="0"/>
          <w:rtl w:val="0"/>
          <w:lang w:val="fr-FR"/>
        </w:rPr>
        <w:t xml:space="preserve"> 1 </w:t>
      </w:r>
      <w:r>
        <w:rPr>
          <w:i w:val="0"/>
          <w:iCs w:val="0"/>
          <w:rtl w:val="0"/>
          <w:lang w:val="fr-FR"/>
        </w:rPr>
        <w:t>é</w:t>
      </w:r>
      <w:r>
        <w:rPr>
          <w:i w:val="0"/>
          <w:iCs w:val="0"/>
          <w:rtl w:val="0"/>
          <w:lang w:val="fr-FR"/>
        </w:rPr>
        <w:t xml:space="preserve">pisode semblable </w:t>
      </w:r>
      <w:r>
        <w:rPr>
          <w:i w:val="0"/>
          <w:iCs w:val="0"/>
          <w:rtl w:val="0"/>
          <w:lang w:val="fr-FR"/>
        </w:rPr>
        <w:t xml:space="preserve">à </w:t>
      </w:r>
      <w:r>
        <w:rPr>
          <w:i w:val="0"/>
          <w:iCs w:val="0"/>
          <w:rtl w:val="0"/>
          <w:lang w:val="fr-FR"/>
        </w:rPr>
        <w:t xml:space="preserve">SEP. 20 </w:t>
      </w:r>
      <w:r>
        <w:rPr>
          <w:i w:val="0"/>
          <w:iCs w:val="0"/>
          <w:rtl w:val="0"/>
          <w:lang w:val="fr-FR"/>
        </w:rPr>
        <w:t xml:space="preserve">à </w:t>
      </w:r>
      <w:r>
        <w:rPr>
          <w:i w:val="0"/>
          <w:iCs w:val="0"/>
          <w:rtl w:val="0"/>
          <w:lang w:val="fr-FR"/>
        </w:rPr>
        <w:t>80 % progression SEP selon nombres de l</w:t>
      </w:r>
      <w:r>
        <w:rPr>
          <w:i w:val="0"/>
          <w:iCs w:val="0"/>
          <w:rtl w:val="0"/>
          <w:lang w:val="fr-FR"/>
        </w:rPr>
        <w:t>é</w:t>
      </w:r>
      <w:r>
        <w:rPr>
          <w:i w:val="0"/>
          <w:iCs w:val="0"/>
          <w:rtl w:val="0"/>
          <w:lang w:val="fr-FR"/>
        </w:rPr>
        <w:t>sions IRM et autres facteurs. Peut avoir bandes oligo LCR. Moins bon pronostic.</w:t>
      </w:r>
    </w:p>
    <w:p>
      <w:pPr>
        <w:pStyle w:val="Corps"/>
        <w:rPr>
          <w:i w:val="0"/>
          <w:iCs w:val="0"/>
        </w:rPr>
      </w:pPr>
    </w:p>
    <w:p>
      <w:pPr>
        <w:pStyle w:val="Corps"/>
        <w:rPr>
          <w:i w:val="0"/>
          <w:iCs w:val="0"/>
        </w:rPr>
      </w:pPr>
      <w:r>
        <w:rPr>
          <w:i w:val="0"/>
          <w:iCs w:val="0"/>
          <w:u w:val="single"/>
          <w:rtl w:val="0"/>
          <w:lang w:val="fr-FR"/>
        </w:rPr>
        <w:t>Neuromyelite optique :</w:t>
      </w:r>
      <w:r>
        <w:rPr>
          <w:i w:val="0"/>
          <w:iCs w:val="0"/>
          <w:rtl w:val="0"/>
          <w:lang w:val="fr-FR"/>
        </w:rPr>
        <w:t xml:space="preserve"> atteinte de la moelle (&gt;3 segments) ET du nerf optique sans atteinte du cerveau. </w:t>
      </w:r>
      <w:r>
        <w:rPr>
          <w:b w:val="1"/>
          <w:bCs w:val="1"/>
          <w:i w:val="0"/>
          <w:iCs w:val="0"/>
          <w:rtl w:val="0"/>
          <w:lang w:val="fr-FR"/>
        </w:rPr>
        <w:t>NMO positive</w:t>
      </w:r>
      <w:r>
        <w:rPr>
          <w:i w:val="0"/>
          <w:iCs w:val="0"/>
          <w:rtl w:val="0"/>
          <w:lang w:val="fr-FR"/>
        </w:rPr>
        <w:t xml:space="preserve"> (pas sensible 100%, si n</w:t>
      </w:r>
      <w:r>
        <w:rPr>
          <w:i w:val="0"/>
          <w:iCs w:val="0"/>
          <w:rtl w:val="0"/>
          <w:lang w:val="fr-FR"/>
        </w:rPr>
        <w:t>é</w:t>
      </w:r>
      <w:r>
        <w:rPr>
          <w:i w:val="0"/>
          <w:iCs w:val="0"/>
          <w:rtl w:val="0"/>
          <w:lang w:val="fr-FR"/>
        </w:rPr>
        <w:t>gatif -&gt; MOG)</w:t>
      </w:r>
    </w:p>
    <w:p>
      <w:pPr>
        <w:pStyle w:val="Corps"/>
        <w:rPr>
          <w:i w:val="0"/>
          <w:iCs w:val="0"/>
        </w:rPr>
      </w:pPr>
    </w:p>
    <w:p>
      <w:pPr>
        <w:pStyle w:val="Corps"/>
        <w:rPr>
          <w:i w:val="0"/>
          <w:iCs w:val="0"/>
        </w:rPr>
      </w:pPr>
      <w:r>
        <w:rPr>
          <w:i w:val="0"/>
          <w:iCs w:val="0"/>
          <w:u w:val="single"/>
          <w:rtl w:val="0"/>
          <w:lang w:val="fr-FR"/>
        </w:rPr>
        <w:t>SEP fulminante :</w:t>
      </w:r>
      <w:r>
        <w:rPr>
          <w:i w:val="0"/>
          <w:iCs w:val="0"/>
          <w:rtl w:val="0"/>
          <w:lang w:val="fr-FR"/>
        </w:rPr>
        <w:t xml:space="preserve"> Dommage my</w:t>
      </w:r>
      <w:r>
        <w:rPr>
          <w:i w:val="0"/>
          <w:iCs w:val="0"/>
          <w:rtl w:val="0"/>
          <w:lang w:val="fr-FR"/>
        </w:rPr>
        <w:t>é</w:t>
      </w:r>
      <w:r>
        <w:rPr>
          <w:i w:val="0"/>
          <w:iCs w:val="0"/>
          <w:rtl w:val="0"/>
          <w:lang w:val="fr-FR"/>
        </w:rPr>
        <w:t>line et axonal important se d</w:t>
      </w:r>
      <w:r>
        <w:rPr>
          <w:i w:val="0"/>
          <w:iCs w:val="0"/>
          <w:rtl w:val="0"/>
          <w:lang w:val="fr-FR"/>
        </w:rPr>
        <w:t>é</w:t>
      </w:r>
      <w:r>
        <w:rPr>
          <w:i w:val="0"/>
          <w:iCs w:val="0"/>
          <w:rtl w:val="0"/>
          <w:lang w:val="fr-FR"/>
        </w:rPr>
        <w:t>veloppant rapidement.</w:t>
      </w:r>
    </w:p>
    <w:p>
      <w:pPr>
        <w:pStyle w:val="Corps"/>
        <w:rPr>
          <w:i w:val="0"/>
          <w:iCs w:val="0"/>
        </w:rPr>
      </w:pPr>
    </w:p>
    <w:p>
      <w:pPr>
        <w:pStyle w:val="Corps"/>
        <w:rPr>
          <w:i w:val="0"/>
          <w:iCs w:val="0"/>
        </w:rPr>
      </w:pPr>
      <w:r>
        <w:rPr>
          <w:i w:val="0"/>
          <w:iCs w:val="0"/>
          <w:u w:val="single"/>
          <w:rtl w:val="0"/>
          <w:lang w:val="fr-FR"/>
        </w:rPr>
        <w:t>ADEM (acute dessiminated encephalomyelitis) :</w:t>
      </w:r>
      <w:r>
        <w:rPr>
          <w:i w:val="0"/>
          <w:iCs w:val="0"/>
          <w:rtl w:val="0"/>
          <w:lang w:val="fr-FR"/>
        </w:rPr>
        <w:t xml:space="preserve"> D</w:t>
      </w:r>
      <w:r>
        <w:rPr>
          <w:i w:val="0"/>
          <w:iCs w:val="0"/>
          <w:rtl w:val="0"/>
          <w:lang w:val="fr-FR"/>
        </w:rPr>
        <w:t>é</w:t>
      </w:r>
      <w:r>
        <w:rPr>
          <w:i w:val="0"/>
          <w:iCs w:val="0"/>
          <w:rtl w:val="0"/>
          <w:lang w:val="fr-FR"/>
        </w:rPr>
        <w:t>my</w:t>
      </w:r>
      <w:r>
        <w:rPr>
          <w:i w:val="0"/>
          <w:iCs w:val="0"/>
          <w:rtl w:val="0"/>
          <w:lang w:val="fr-FR"/>
        </w:rPr>
        <w:t>é</w:t>
      </w:r>
      <w:r>
        <w:rPr>
          <w:i w:val="0"/>
          <w:iCs w:val="0"/>
          <w:rtl w:val="0"/>
          <w:lang w:val="fr-FR"/>
        </w:rPr>
        <w:t xml:space="preserve">linisation du SNC survenant en 1 </w:t>
      </w:r>
      <w:r>
        <w:rPr>
          <w:i w:val="0"/>
          <w:iCs w:val="0"/>
          <w:rtl w:val="0"/>
          <w:lang w:val="fr-FR"/>
        </w:rPr>
        <w:t>é</w:t>
      </w:r>
      <w:r>
        <w:rPr>
          <w:i w:val="0"/>
          <w:iCs w:val="0"/>
          <w:rtl w:val="0"/>
          <w:lang w:val="fr-FR"/>
        </w:rPr>
        <w:t>pisode avec multiples atteintes neurologiques, suit souvent une infx ou vaccin.</w:t>
      </w:r>
    </w:p>
    <w:p>
      <w:pPr>
        <w:pStyle w:val="Corps"/>
        <w:rPr>
          <w:i w:val="0"/>
          <w:iCs w:val="0"/>
        </w:rPr>
      </w:pPr>
    </w:p>
    <w:p>
      <w:pPr>
        <w:pStyle w:val="Corps"/>
        <w:rPr>
          <w:i w:val="1"/>
          <w:iCs w:val="1"/>
        </w:rPr>
      </w:pPr>
      <w:r>
        <w:rPr>
          <w:i w:val="0"/>
          <w:iCs w:val="0"/>
          <w:u w:val="single"/>
          <w:rtl w:val="0"/>
          <w:lang w:val="fr-FR"/>
        </w:rPr>
        <w:t>SEP tumefactive :</w:t>
      </w:r>
      <w:r>
        <w:rPr>
          <w:i w:val="0"/>
          <w:iCs w:val="0"/>
          <w:rtl w:val="0"/>
          <w:lang w:val="fr-FR"/>
        </w:rPr>
        <w:t xml:space="preserve"> l</w:t>
      </w:r>
      <w:r>
        <w:rPr>
          <w:i w:val="0"/>
          <w:iCs w:val="0"/>
          <w:rtl w:val="0"/>
          <w:lang w:val="fr-FR"/>
        </w:rPr>
        <w:t>é</w:t>
      </w:r>
      <w:r>
        <w:rPr>
          <w:i w:val="0"/>
          <w:iCs w:val="0"/>
          <w:rtl w:val="0"/>
          <w:lang w:val="fr-FR"/>
        </w:rPr>
        <w:t>sion isol</w:t>
      </w:r>
      <w:r>
        <w:rPr>
          <w:i w:val="0"/>
          <w:iCs w:val="0"/>
          <w:rtl w:val="0"/>
          <w:lang w:val="fr-FR"/>
        </w:rPr>
        <w:t>é</w:t>
      </w:r>
      <w:r>
        <w:rPr>
          <w:i w:val="0"/>
          <w:iCs w:val="0"/>
          <w:rtl w:val="0"/>
          <w:lang w:val="fr-FR"/>
        </w:rPr>
        <w:t>e &gt; 2 cm, mimant n</w:t>
      </w:r>
      <w:r>
        <w:rPr>
          <w:i w:val="0"/>
          <w:iCs w:val="0"/>
          <w:rtl w:val="0"/>
          <w:lang w:val="fr-FR"/>
        </w:rPr>
        <w:t>é</w:t>
      </w:r>
      <w:r>
        <w:rPr>
          <w:i w:val="0"/>
          <w:iCs w:val="0"/>
          <w:rtl w:val="0"/>
          <w:lang w:val="fr-FR"/>
        </w:rPr>
        <w:t xml:space="preserve">oplaise </w:t>
      </w:r>
      <w:r>
        <w:rPr>
          <w:i w:val="0"/>
          <w:iCs w:val="0"/>
          <w:rtl w:val="0"/>
          <w:lang w:val="fr-FR"/>
        </w:rPr>
        <w:t xml:space="preserve">à </w:t>
      </w:r>
      <w:r>
        <w:rPr>
          <w:i w:val="0"/>
          <w:iCs w:val="0"/>
          <w:rtl w:val="0"/>
          <w:lang w:val="fr-FR"/>
        </w:rPr>
        <w:t>IRM</w:t>
      </w:r>
    </w:p>
    <w:p>
      <w:pPr>
        <w:pStyle w:val="Corps"/>
        <w:bidi w:val="0"/>
      </w:pPr>
    </w:p>
    <w:p>
      <w:pPr>
        <w:pStyle w:val="Corps"/>
        <w:rPr>
          <w:i w:val="0"/>
          <w:iCs w:val="0"/>
        </w:rPr>
      </w:pPr>
      <w:r>
        <w:rPr>
          <w:i w:val="1"/>
          <w:iCs w:val="1"/>
          <w:rtl w:val="0"/>
          <w:lang w:val="fr-FR"/>
        </w:rPr>
        <w:t>Sympt</w:t>
      </w:r>
      <w:r>
        <w:rPr>
          <w:i w:val="1"/>
          <w:iCs w:val="1"/>
          <w:rtl w:val="0"/>
          <w:lang w:val="fr-FR"/>
        </w:rPr>
        <w:t>ô</w:t>
      </w:r>
      <w:r>
        <w:rPr>
          <w:i w:val="1"/>
          <w:iCs w:val="1"/>
          <w:rtl w:val="0"/>
          <w:lang w:val="fr-FR"/>
        </w:rPr>
        <w:t>mes :</w:t>
      </w:r>
    </w:p>
    <w:p>
      <w:pPr>
        <w:pStyle w:val="Corps"/>
        <w:rPr>
          <w:i w:val="0"/>
          <w:iCs w:val="0"/>
        </w:rPr>
      </w:pPr>
      <w:r>
        <w:rPr>
          <w:i w:val="0"/>
          <w:iCs w:val="0"/>
          <w:rtl w:val="0"/>
          <w:lang w:val="fr-FR"/>
        </w:rPr>
        <w:t>Sympt</w:t>
      </w:r>
      <w:r>
        <w:rPr>
          <w:i w:val="0"/>
          <w:iCs w:val="0"/>
          <w:rtl w:val="0"/>
          <w:lang w:val="fr-FR"/>
        </w:rPr>
        <w:t>ô</w:t>
      </w:r>
      <w:r>
        <w:rPr>
          <w:i w:val="0"/>
          <w:iCs w:val="0"/>
          <w:rtl w:val="0"/>
          <w:lang w:val="fr-FR"/>
        </w:rPr>
        <w:t>mes neurologiques vari</w:t>
      </w:r>
      <w:r>
        <w:rPr>
          <w:i w:val="0"/>
          <w:iCs w:val="0"/>
          <w:rtl w:val="0"/>
          <w:lang w:val="fr-FR"/>
        </w:rPr>
        <w:t>é</w:t>
      </w:r>
      <w:r>
        <w:rPr>
          <w:i w:val="0"/>
          <w:iCs w:val="0"/>
          <w:rtl w:val="0"/>
          <w:lang w:val="fr-FR"/>
        </w:rPr>
        <w:t>s apparaissant au cours des pouss</w:t>
      </w:r>
      <w:r>
        <w:rPr>
          <w:i w:val="0"/>
          <w:iCs w:val="0"/>
          <w:rtl w:val="0"/>
          <w:lang w:val="fr-FR"/>
        </w:rPr>
        <w:t>é</w:t>
      </w:r>
      <w:r>
        <w:rPr>
          <w:i w:val="0"/>
          <w:iCs w:val="0"/>
          <w:rtl w:val="0"/>
          <w:lang w:val="fr-FR"/>
        </w:rPr>
        <w:t>es (forme r</w:t>
      </w:r>
      <w:r>
        <w:rPr>
          <w:i w:val="0"/>
          <w:iCs w:val="0"/>
          <w:rtl w:val="0"/>
          <w:lang w:val="fr-FR"/>
        </w:rPr>
        <w:t>é</w:t>
      </w:r>
      <w:r>
        <w:rPr>
          <w:i w:val="0"/>
          <w:iCs w:val="0"/>
          <w:rtl w:val="0"/>
          <w:lang w:val="fr-FR"/>
        </w:rPr>
        <w:t>currente-r</w:t>
      </w:r>
      <w:r>
        <w:rPr>
          <w:i w:val="0"/>
          <w:iCs w:val="0"/>
          <w:rtl w:val="0"/>
          <w:lang w:val="fr-FR"/>
        </w:rPr>
        <w:t>é</w:t>
      </w:r>
      <w:r>
        <w:rPr>
          <w:i w:val="0"/>
          <w:iCs w:val="0"/>
          <w:rtl w:val="0"/>
          <w:lang w:val="fr-FR"/>
        </w:rPr>
        <w:t>mission). Sx moteurs, sensitifs, dysphagie, dysarthrie, sx autonomiques (incontinence urinaire/f</w:t>
      </w:r>
      <w:r>
        <w:rPr>
          <w:i w:val="0"/>
          <w:iCs w:val="0"/>
          <w:rtl w:val="0"/>
          <w:lang w:val="fr-FR"/>
        </w:rPr>
        <w:t>é</w:t>
      </w:r>
      <w:r>
        <w:rPr>
          <w:i w:val="0"/>
          <w:iCs w:val="0"/>
          <w:rtl w:val="0"/>
          <w:lang w:val="fr-FR"/>
        </w:rPr>
        <w:t>cale, dysfonction sexuelle), Sx visuels (surtout n</w:t>
      </w:r>
      <w:r>
        <w:rPr>
          <w:i w:val="0"/>
          <w:iCs w:val="0"/>
          <w:rtl w:val="0"/>
          <w:lang w:val="fr-FR"/>
        </w:rPr>
        <w:t>é</w:t>
      </w:r>
      <w:r>
        <w:rPr>
          <w:i w:val="0"/>
          <w:iCs w:val="0"/>
          <w:rtl w:val="0"/>
          <w:lang w:val="fr-FR"/>
        </w:rPr>
        <w:t>vrite optique), Sx c</w:t>
      </w:r>
      <w:r>
        <w:rPr>
          <w:i w:val="0"/>
          <w:iCs w:val="0"/>
          <w:rtl w:val="0"/>
          <w:lang w:val="fr-FR"/>
        </w:rPr>
        <w:t>é</w:t>
      </w:r>
      <w:r>
        <w:rPr>
          <w:i w:val="0"/>
          <w:iCs w:val="0"/>
          <w:rtl w:val="0"/>
          <w:lang w:val="fr-FR"/>
        </w:rPr>
        <w:t>rebelleux, Sx psychiatrique (d</w:t>
      </w:r>
      <w:r>
        <w:rPr>
          <w:i w:val="0"/>
          <w:iCs w:val="0"/>
          <w:rtl w:val="0"/>
          <w:lang w:val="fr-FR"/>
        </w:rPr>
        <w:t>é</w:t>
      </w:r>
      <w:r>
        <w:rPr>
          <w:i w:val="0"/>
          <w:iCs w:val="0"/>
          <w:rtl w:val="0"/>
          <w:lang w:val="fr-FR"/>
        </w:rPr>
        <w:t>pression, manie), atteinte cognitive, ataxie. L</w:t>
      </w:r>
      <w:r>
        <w:rPr>
          <w:i w:val="0"/>
          <w:iCs w:val="0"/>
          <w:rtl w:val="0"/>
          <w:lang w:val="fr-FR"/>
        </w:rPr>
        <w:t>’</w:t>
      </w:r>
      <w:r>
        <w:rPr>
          <w:i w:val="0"/>
          <w:iCs w:val="0"/>
          <w:rtl w:val="0"/>
          <w:lang w:val="fr-FR"/>
        </w:rPr>
        <w:t>aphasie, l</w:t>
      </w:r>
      <w:r>
        <w:rPr>
          <w:i w:val="0"/>
          <w:iCs w:val="0"/>
          <w:rtl w:val="0"/>
          <w:lang w:val="fr-FR"/>
        </w:rPr>
        <w:t>’</w:t>
      </w:r>
      <w:r>
        <w:rPr>
          <w:i w:val="0"/>
          <w:iCs w:val="0"/>
          <w:rtl w:val="0"/>
          <w:lang w:val="fr-FR"/>
        </w:rPr>
        <w:t>apraxie et l</w:t>
      </w:r>
      <w:r>
        <w:rPr>
          <w:i w:val="0"/>
          <w:iCs w:val="0"/>
          <w:rtl w:val="0"/>
          <w:lang w:val="fr-FR"/>
        </w:rPr>
        <w:t>’</w:t>
      </w:r>
      <w:r>
        <w:rPr>
          <w:i w:val="0"/>
          <w:iCs w:val="0"/>
          <w:rtl w:val="0"/>
          <w:lang w:val="fr-FR"/>
        </w:rPr>
        <w:t>h</w:t>
      </w:r>
      <w:r>
        <w:rPr>
          <w:i w:val="0"/>
          <w:iCs w:val="0"/>
          <w:rtl w:val="0"/>
          <w:lang w:val="fr-FR"/>
        </w:rPr>
        <w:t>é</w:t>
      </w:r>
      <w:r>
        <w:rPr>
          <w:i w:val="0"/>
          <w:iCs w:val="0"/>
          <w:rtl w:val="0"/>
          <w:lang w:val="fr-FR"/>
        </w:rPr>
        <w:t>mipar</w:t>
      </w:r>
      <w:r>
        <w:rPr>
          <w:i w:val="0"/>
          <w:iCs w:val="0"/>
          <w:rtl w:val="0"/>
          <w:lang w:val="fr-FR"/>
        </w:rPr>
        <w:t>é</w:t>
      </w:r>
      <w:r>
        <w:rPr>
          <w:i w:val="0"/>
          <w:iCs w:val="0"/>
          <w:rtl w:val="0"/>
          <w:lang w:val="fr-FR"/>
        </w:rPr>
        <w:t>sie ne sont PAS typiques de la SEP. Les crises sont plus fr</w:t>
      </w:r>
      <w:r>
        <w:rPr>
          <w:i w:val="0"/>
          <w:iCs w:val="0"/>
          <w:rtl w:val="0"/>
          <w:lang w:val="fr-FR"/>
        </w:rPr>
        <w:t>é</w:t>
      </w:r>
      <w:r>
        <w:rPr>
          <w:i w:val="0"/>
          <w:iCs w:val="0"/>
          <w:rtl w:val="0"/>
          <w:lang w:val="fr-FR"/>
        </w:rPr>
        <w:t xml:space="preserve">quentes </w:t>
      </w:r>
      <w:r>
        <w:rPr>
          <w:b w:val="1"/>
          <w:bCs w:val="1"/>
          <w:i w:val="0"/>
          <w:iCs w:val="0"/>
          <w:rtl w:val="0"/>
          <w:lang w:val="fr-FR"/>
        </w:rPr>
        <w:t>en d</w:t>
      </w:r>
      <w:r>
        <w:rPr>
          <w:b w:val="1"/>
          <w:bCs w:val="1"/>
          <w:i w:val="0"/>
          <w:iCs w:val="0"/>
          <w:rtl w:val="0"/>
          <w:lang w:val="fr-FR"/>
        </w:rPr>
        <w:t>é</w:t>
      </w:r>
      <w:r>
        <w:rPr>
          <w:b w:val="1"/>
          <w:bCs w:val="1"/>
          <w:i w:val="0"/>
          <w:iCs w:val="0"/>
          <w:rtl w:val="0"/>
          <w:lang w:val="fr-FR"/>
        </w:rPr>
        <w:t>but</w:t>
      </w:r>
      <w:r>
        <w:rPr>
          <w:i w:val="0"/>
          <w:iCs w:val="0"/>
          <w:rtl w:val="0"/>
          <w:lang w:val="fr-FR"/>
        </w:rPr>
        <w:t xml:space="preserve"> de maladie avec moyenne 0,4/0,6 pouss</w:t>
      </w:r>
      <w:r>
        <w:rPr>
          <w:i w:val="0"/>
          <w:iCs w:val="0"/>
          <w:rtl w:val="0"/>
          <w:lang w:val="fr-FR"/>
        </w:rPr>
        <w:t>é</w:t>
      </w:r>
      <w:r>
        <w:rPr>
          <w:i w:val="0"/>
          <w:iCs w:val="0"/>
          <w:rtl w:val="0"/>
          <w:lang w:val="fr-FR"/>
        </w:rPr>
        <w:t>es/ann</w:t>
      </w:r>
      <w:r>
        <w:rPr>
          <w:i w:val="0"/>
          <w:iCs w:val="0"/>
          <w:rtl w:val="0"/>
          <w:lang w:val="fr-FR"/>
        </w:rPr>
        <w:t>é</w:t>
      </w:r>
      <w:r>
        <w:rPr>
          <w:i w:val="0"/>
          <w:iCs w:val="0"/>
          <w:rtl w:val="0"/>
          <w:lang w:val="fr-FR"/>
        </w:rPr>
        <w:t xml:space="preserve">e. </w:t>
      </w:r>
    </w:p>
    <w:p>
      <w:pPr>
        <w:pStyle w:val="Corps"/>
        <w:rPr>
          <w:i w:val="0"/>
          <w:iCs w:val="0"/>
        </w:rPr>
      </w:pPr>
    </w:p>
    <w:p>
      <w:pPr>
        <w:pStyle w:val="Corps"/>
        <w:rPr>
          <w:i w:val="0"/>
          <w:iCs w:val="0"/>
        </w:rPr>
      </w:pPr>
      <w:r>
        <w:rPr>
          <w:i w:val="0"/>
          <w:iCs w:val="0"/>
          <w:rtl w:val="0"/>
          <w:lang w:val="fr-FR"/>
        </w:rPr>
        <w:t>Ph</w:t>
      </w:r>
      <w:r>
        <w:rPr>
          <w:i w:val="0"/>
          <w:iCs w:val="0"/>
          <w:rtl w:val="0"/>
          <w:lang w:val="fr-FR"/>
        </w:rPr>
        <w:t>é</w:t>
      </w:r>
      <w:r>
        <w:rPr>
          <w:i w:val="0"/>
          <w:iCs w:val="0"/>
          <w:rtl w:val="0"/>
          <w:lang w:val="fr-FR"/>
        </w:rPr>
        <w:t>nom</w:t>
      </w:r>
      <w:r>
        <w:rPr>
          <w:i w:val="0"/>
          <w:iCs w:val="0"/>
          <w:rtl w:val="0"/>
          <w:lang w:val="fr-FR"/>
        </w:rPr>
        <w:t>è</w:t>
      </w:r>
      <w:r>
        <w:rPr>
          <w:i w:val="0"/>
          <w:iCs w:val="0"/>
          <w:rtl w:val="0"/>
          <w:lang w:val="fr-FR"/>
        </w:rPr>
        <w:t>ne d</w:t>
      </w:r>
      <w:r>
        <w:rPr>
          <w:i w:val="0"/>
          <w:iCs w:val="0"/>
          <w:rtl w:val="0"/>
          <w:lang w:val="fr-FR"/>
        </w:rPr>
        <w:t>’</w:t>
      </w:r>
      <w:r>
        <w:rPr>
          <w:i w:val="0"/>
          <w:iCs w:val="0"/>
          <w:rtl w:val="0"/>
          <w:lang w:val="fr-FR"/>
        </w:rPr>
        <w:t xml:space="preserve">Uhthoff : augmentation des Sx avec la chaleur. </w:t>
      </w:r>
      <w:r>
        <w:rPr>
          <w:b w:val="1"/>
          <w:bCs w:val="1"/>
          <w:i w:val="0"/>
          <w:iCs w:val="0"/>
          <w:rtl w:val="0"/>
          <w:lang w:val="fr-FR"/>
        </w:rPr>
        <w:t>Diff</w:t>
      </w:r>
      <w:r>
        <w:rPr>
          <w:b w:val="1"/>
          <w:bCs w:val="1"/>
          <w:i w:val="0"/>
          <w:iCs w:val="0"/>
          <w:rtl w:val="0"/>
          <w:lang w:val="fr-FR"/>
        </w:rPr>
        <w:t>é</w:t>
      </w:r>
      <w:r>
        <w:rPr>
          <w:b w:val="1"/>
          <w:bCs w:val="1"/>
          <w:i w:val="0"/>
          <w:iCs w:val="0"/>
          <w:rtl w:val="0"/>
          <w:lang w:val="fr-FR"/>
        </w:rPr>
        <w:t>rencier</w:t>
      </w:r>
      <w:r>
        <w:rPr>
          <w:i w:val="0"/>
          <w:iCs w:val="0"/>
          <w:rtl w:val="0"/>
          <w:lang w:val="fr-FR"/>
        </w:rPr>
        <w:t xml:space="preserve"> «</w:t>
      </w:r>
      <w:r>
        <w:rPr>
          <w:i w:val="0"/>
          <w:iCs w:val="0"/>
          <w:rtl w:val="0"/>
          <w:lang w:val="fr-FR"/>
        </w:rPr>
        <w:t>nouveau Sx</w:t>
      </w:r>
      <w:r>
        <w:rPr>
          <w:i w:val="0"/>
          <w:iCs w:val="0"/>
          <w:rtl w:val="0"/>
          <w:lang w:val="fr-FR"/>
        </w:rPr>
        <w:t xml:space="preserve">» </w:t>
      </w:r>
      <w:r>
        <w:rPr>
          <w:i w:val="0"/>
          <w:iCs w:val="0"/>
          <w:rtl w:val="0"/>
          <w:lang w:val="fr-FR"/>
        </w:rPr>
        <w:t>par ph</w:t>
      </w:r>
      <w:r>
        <w:rPr>
          <w:i w:val="0"/>
          <w:iCs w:val="0"/>
          <w:rtl w:val="0"/>
          <w:lang w:val="fr-FR"/>
        </w:rPr>
        <w:t>é</w:t>
      </w:r>
      <w:r>
        <w:rPr>
          <w:i w:val="0"/>
          <w:iCs w:val="0"/>
          <w:rtl w:val="0"/>
          <w:lang w:val="fr-FR"/>
        </w:rPr>
        <w:t>nom</w:t>
      </w:r>
      <w:r>
        <w:rPr>
          <w:i w:val="0"/>
          <w:iCs w:val="0"/>
          <w:rtl w:val="0"/>
          <w:lang w:val="fr-FR"/>
        </w:rPr>
        <w:t>è</w:t>
      </w:r>
      <w:r>
        <w:rPr>
          <w:i w:val="0"/>
          <w:iCs w:val="0"/>
          <w:rtl w:val="0"/>
          <w:lang w:val="fr-FR"/>
        </w:rPr>
        <w:t>ne Uhthoff de pouss</w:t>
      </w:r>
      <w:r>
        <w:rPr>
          <w:i w:val="0"/>
          <w:iCs w:val="0"/>
          <w:rtl w:val="0"/>
          <w:lang w:val="fr-FR"/>
        </w:rPr>
        <w:t>é</w:t>
      </w:r>
      <w:r>
        <w:rPr>
          <w:i w:val="0"/>
          <w:iCs w:val="0"/>
          <w:rtl w:val="0"/>
          <w:lang w:val="fr-FR"/>
        </w:rPr>
        <w:t>e SEP. Ex : pt avec infection qui pense avoir pouss</w:t>
      </w:r>
      <w:r>
        <w:rPr>
          <w:i w:val="0"/>
          <w:iCs w:val="0"/>
          <w:rtl w:val="0"/>
          <w:lang w:val="fr-FR"/>
        </w:rPr>
        <w:t>é</w:t>
      </w:r>
      <w:r>
        <w:rPr>
          <w:i w:val="0"/>
          <w:iCs w:val="0"/>
          <w:rtl w:val="0"/>
          <w:lang w:val="fr-FR"/>
        </w:rPr>
        <w:t>e.</w:t>
      </w:r>
    </w:p>
    <w:p>
      <w:pPr>
        <w:pStyle w:val="Corps"/>
        <w:rPr>
          <w:i w:val="0"/>
          <w:iCs w:val="0"/>
        </w:rPr>
      </w:pPr>
    </w:p>
    <w:p>
      <w:pPr>
        <w:pStyle w:val="Corps"/>
        <w:rPr>
          <w:i w:val="0"/>
          <w:iCs w:val="0"/>
        </w:rPr>
      </w:pPr>
      <w:r>
        <w:rPr>
          <w:i w:val="1"/>
          <w:iCs w:val="1"/>
          <w:rtl w:val="0"/>
          <w:lang w:val="fr-FR"/>
        </w:rPr>
        <w:t>Investigation :</w:t>
      </w:r>
    </w:p>
    <w:p>
      <w:pPr>
        <w:pStyle w:val="Corps"/>
        <w:rPr>
          <w:i w:val="0"/>
          <w:iCs w:val="0"/>
        </w:rPr>
      </w:pPr>
      <w:r>
        <w:rPr>
          <w:b w:val="1"/>
          <w:bCs w:val="1"/>
          <w:i w:val="0"/>
          <w:iCs w:val="0"/>
          <w:rtl w:val="0"/>
          <w:lang w:val="fr-FR"/>
        </w:rPr>
        <w:t>IRM</w:t>
      </w:r>
      <w:r>
        <w:rPr>
          <w:i w:val="0"/>
          <w:iCs w:val="0"/>
          <w:rtl w:val="0"/>
          <w:lang w:val="fr-FR"/>
        </w:rPr>
        <w:t xml:space="preserve"> : examen de choix, permet de voir d</w:t>
      </w:r>
      <w:r>
        <w:rPr>
          <w:i w:val="0"/>
          <w:iCs w:val="0"/>
          <w:rtl w:val="0"/>
          <w:lang w:val="fr-FR"/>
        </w:rPr>
        <w:t>é</w:t>
      </w:r>
      <w:r>
        <w:rPr>
          <w:i w:val="0"/>
          <w:iCs w:val="0"/>
          <w:rtl w:val="0"/>
          <w:lang w:val="fr-FR"/>
        </w:rPr>
        <w:t>my</w:t>
      </w:r>
      <w:r>
        <w:rPr>
          <w:i w:val="0"/>
          <w:iCs w:val="0"/>
          <w:rtl w:val="0"/>
          <w:lang w:val="fr-FR"/>
        </w:rPr>
        <w:t>é</w:t>
      </w:r>
      <w:r>
        <w:rPr>
          <w:i w:val="0"/>
          <w:iCs w:val="0"/>
          <w:rtl w:val="0"/>
          <w:lang w:val="fr-FR"/>
        </w:rPr>
        <w:t>linisation comme l</w:t>
      </w:r>
      <w:r>
        <w:rPr>
          <w:i w:val="0"/>
          <w:iCs w:val="0"/>
          <w:rtl w:val="0"/>
          <w:lang w:val="fr-FR"/>
        </w:rPr>
        <w:t>é</w:t>
      </w:r>
      <w:r>
        <w:rPr>
          <w:i w:val="0"/>
          <w:iCs w:val="0"/>
          <w:rtl w:val="0"/>
          <w:lang w:val="fr-FR"/>
        </w:rPr>
        <w:t xml:space="preserve">sion </w:t>
      </w:r>
      <w:r>
        <w:rPr>
          <w:b w:val="1"/>
          <w:bCs w:val="1"/>
          <w:i w:val="0"/>
          <w:iCs w:val="0"/>
          <w:rtl w:val="0"/>
          <w:lang w:val="fr-FR"/>
        </w:rPr>
        <w:t>hyperintenses en T2</w:t>
      </w:r>
      <w:r>
        <w:rPr>
          <w:i w:val="0"/>
          <w:iCs w:val="0"/>
          <w:rtl w:val="0"/>
          <w:lang w:val="fr-FR"/>
        </w:rPr>
        <w:t>, les l</w:t>
      </w:r>
      <w:r>
        <w:rPr>
          <w:i w:val="0"/>
          <w:iCs w:val="0"/>
          <w:rtl w:val="0"/>
          <w:lang w:val="fr-FR"/>
        </w:rPr>
        <w:t>é</w:t>
      </w:r>
      <w:r>
        <w:rPr>
          <w:i w:val="0"/>
          <w:iCs w:val="0"/>
          <w:rtl w:val="0"/>
          <w:lang w:val="fr-FR"/>
        </w:rPr>
        <w:t xml:space="preserve">sions actives </w:t>
      </w:r>
      <w:r>
        <w:rPr>
          <w:b w:val="1"/>
          <w:bCs w:val="1"/>
          <w:i w:val="0"/>
          <w:iCs w:val="0"/>
          <w:rtl w:val="0"/>
          <w:lang w:val="fr-FR"/>
        </w:rPr>
        <w:t>rehaussent au gadolinium</w:t>
      </w:r>
      <w:r>
        <w:rPr>
          <w:i w:val="0"/>
          <w:iCs w:val="0"/>
          <w:rtl w:val="0"/>
          <w:lang w:val="fr-FR"/>
        </w:rPr>
        <w:t>. L</w:t>
      </w:r>
      <w:r>
        <w:rPr>
          <w:i w:val="0"/>
          <w:iCs w:val="0"/>
          <w:rtl w:val="0"/>
          <w:lang w:val="fr-FR"/>
        </w:rPr>
        <w:t>é</w:t>
      </w:r>
      <w:r>
        <w:rPr>
          <w:i w:val="0"/>
          <w:iCs w:val="0"/>
          <w:rtl w:val="0"/>
          <w:lang w:val="fr-FR"/>
        </w:rPr>
        <w:t>sions noires en T1 repr</w:t>
      </w:r>
      <w:r>
        <w:rPr>
          <w:i w:val="0"/>
          <w:iCs w:val="0"/>
          <w:rtl w:val="0"/>
          <w:lang w:val="fr-FR"/>
        </w:rPr>
        <w:t>é</w:t>
      </w:r>
      <w:r>
        <w:rPr>
          <w:i w:val="0"/>
          <w:iCs w:val="0"/>
          <w:rtl w:val="0"/>
          <w:lang w:val="fr-FR"/>
        </w:rPr>
        <w:t>sentent atteinte axonale et surviennent g</w:t>
      </w:r>
      <w:r>
        <w:rPr>
          <w:i w:val="0"/>
          <w:iCs w:val="0"/>
          <w:rtl w:val="0"/>
          <w:lang w:val="fr-FR"/>
        </w:rPr>
        <w:t>é</w:t>
      </w:r>
      <w:r>
        <w:rPr>
          <w:i w:val="0"/>
          <w:iCs w:val="0"/>
          <w:rtl w:val="0"/>
          <w:lang w:val="fr-FR"/>
        </w:rPr>
        <w:t>n</w:t>
      </w:r>
      <w:r>
        <w:rPr>
          <w:i w:val="0"/>
          <w:iCs w:val="0"/>
          <w:rtl w:val="0"/>
          <w:lang w:val="fr-FR"/>
        </w:rPr>
        <w:t>é</w:t>
      </w:r>
      <w:r>
        <w:rPr>
          <w:i w:val="0"/>
          <w:iCs w:val="0"/>
          <w:rtl w:val="0"/>
          <w:lang w:val="fr-FR"/>
        </w:rPr>
        <w:t>ralement plus tardivement.</w:t>
      </w:r>
    </w:p>
    <w:p>
      <w:pPr>
        <w:pStyle w:val="Corps"/>
        <w:rPr>
          <w:i w:val="0"/>
          <w:iCs w:val="0"/>
        </w:rPr>
      </w:pPr>
      <w:r>
        <w:rPr>
          <w:b w:val="1"/>
          <w:bCs w:val="1"/>
          <w:i w:val="0"/>
          <w:iCs w:val="0"/>
          <w:rtl w:val="0"/>
          <w:lang w:val="fr-FR"/>
        </w:rPr>
        <w:t>PL</w:t>
      </w:r>
      <w:r>
        <w:rPr>
          <w:i w:val="0"/>
          <w:iCs w:val="0"/>
          <w:rtl w:val="0"/>
          <w:lang w:val="fr-FR"/>
        </w:rPr>
        <w:t xml:space="preserve"> : </w:t>
      </w:r>
      <w:r>
        <w:rPr>
          <w:b w:val="1"/>
          <w:bCs w:val="1"/>
          <w:i w:val="0"/>
          <w:iCs w:val="0"/>
          <w:rtl w:val="0"/>
          <w:lang w:val="fr-FR"/>
        </w:rPr>
        <w:t>bandes oligoclonales</w:t>
      </w:r>
      <w:r>
        <w:rPr>
          <w:i w:val="0"/>
          <w:iCs w:val="0"/>
          <w:rtl w:val="0"/>
          <w:lang w:val="fr-FR"/>
        </w:rPr>
        <w:t xml:space="preserve"> dans 90% avec </w:t>
      </w:r>
      <w:r>
        <w:rPr>
          <w:rFonts w:ascii="Arial Unicode MS" w:cs="Arial Unicode MS" w:hAnsi="Arial Unicode MS" w:eastAsia="Arial Unicode MS" w:hint="default"/>
          <w:b w:val="0"/>
          <w:bCs w:val="0"/>
          <w:i w:val="0"/>
          <w:iCs w:val="0"/>
          <w:rtl w:val="0"/>
          <w:lang w:val="fr-FR"/>
        </w:rPr>
        <w:t>↑</w:t>
      </w:r>
      <w:r>
        <w:rPr>
          <w:i w:val="0"/>
          <w:iCs w:val="0"/>
          <w:rtl w:val="0"/>
          <w:lang w:val="fr-FR"/>
        </w:rPr>
        <w:t xml:space="preserve"> </w:t>
      </w:r>
      <w:r>
        <w:rPr>
          <w:i w:val="0"/>
          <w:iCs w:val="0"/>
          <w:rtl w:val="0"/>
          <w:lang w:val="fr-FR"/>
        </w:rPr>
        <w:t>IgG</w:t>
      </w:r>
    </w:p>
    <w:p>
      <w:pPr>
        <w:pStyle w:val="Corps"/>
        <w:rPr>
          <w:i w:val="0"/>
          <w:iCs w:val="0"/>
        </w:rPr>
      </w:pPr>
      <w:r>
        <w:rPr>
          <w:i w:val="0"/>
          <w:iCs w:val="0"/>
          <w:rtl w:val="0"/>
          <w:lang w:val="fr-FR"/>
        </w:rPr>
        <w:t xml:space="preserve">Potentiels </w:t>
      </w:r>
      <w:r>
        <w:rPr>
          <w:i w:val="0"/>
          <w:iCs w:val="0"/>
          <w:rtl w:val="0"/>
          <w:lang w:val="fr-FR"/>
        </w:rPr>
        <w:t>é</w:t>
      </w:r>
      <w:r>
        <w:rPr>
          <w:i w:val="0"/>
          <w:iCs w:val="0"/>
          <w:rtl w:val="0"/>
          <w:lang w:val="fr-FR"/>
        </w:rPr>
        <w:t>voqu</w:t>
      </w:r>
      <w:r>
        <w:rPr>
          <w:i w:val="0"/>
          <w:iCs w:val="0"/>
          <w:rtl w:val="0"/>
          <w:lang w:val="fr-FR"/>
        </w:rPr>
        <w:t>é</w:t>
      </w:r>
      <w:r>
        <w:rPr>
          <w:i w:val="0"/>
          <w:iCs w:val="0"/>
          <w:rtl w:val="0"/>
          <w:lang w:val="fr-FR"/>
        </w:rPr>
        <w:t>s auditifs, visuels, sensitifs : retard, mais formes pr</w:t>
      </w:r>
      <w:r>
        <w:rPr>
          <w:i w:val="0"/>
          <w:iCs w:val="0"/>
          <w:rtl w:val="0"/>
          <w:lang w:val="fr-FR"/>
        </w:rPr>
        <w:t>é</w:t>
      </w:r>
      <w:r>
        <w:rPr>
          <w:i w:val="0"/>
          <w:iCs w:val="0"/>
          <w:rtl w:val="0"/>
          <w:lang w:val="fr-FR"/>
        </w:rPr>
        <w:t>serv</w:t>
      </w:r>
      <w:r>
        <w:rPr>
          <w:i w:val="0"/>
          <w:iCs w:val="0"/>
          <w:rtl w:val="0"/>
          <w:lang w:val="fr-FR"/>
        </w:rPr>
        <w:t>é</w:t>
      </w:r>
      <w:r>
        <w:rPr>
          <w:i w:val="0"/>
          <w:iCs w:val="0"/>
          <w:rtl w:val="0"/>
          <w:lang w:val="fr-FR"/>
        </w:rPr>
        <w:t>es.</w:t>
      </w:r>
    </w:p>
    <w:p>
      <w:pPr>
        <w:pStyle w:val="Corps"/>
        <w:rPr>
          <w:i w:val="0"/>
          <w:iCs w:val="0"/>
          <w:sz w:val="20"/>
          <w:szCs w:val="20"/>
        </w:rPr>
      </w:pPr>
      <w:r>
        <w:rPr>
          <w:i w:val="0"/>
          <w:iCs w:val="0"/>
          <w:sz w:val="20"/>
          <w:szCs w:val="20"/>
          <w:rtl w:val="0"/>
          <w:lang w:val="fr-FR"/>
        </w:rPr>
        <w:t>*Le dx de SEP n</w:t>
      </w:r>
      <w:r>
        <w:rPr>
          <w:i w:val="0"/>
          <w:iCs w:val="0"/>
          <w:sz w:val="20"/>
          <w:szCs w:val="20"/>
          <w:rtl w:val="0"/>
          <w:lang w:val="fr-FR"/>
        </w:rPr>
        <w:t>é</w:t>
      </w:r>
      <w:r>
        <w:rPr>
          <w:i w:val="0"/>
          <w:iCs w:val="0"/>
          <w:sz w:val="20"/>
          <w:szCs w:val="20"/>
          <w:rtl w:val="0"/>
          <w:lang w:val="fr-FR"/>
        </w:rPr>
        <w:t>cessite diss</w:t>
      </w:r>
      <w:r>
        <w:rPr>
          <w:i w:val="0"/>
          <w:iCs w:val="0"/>
          <w:sz w:val="20"/>
          <w:szCs w:val="20"/>
          <w:rtl w:val="0"/>
          <w:lang w:val="fr-FR"/>
        </w:rPr>
        <w:t>é</w:t>
      </w:r>
      <w:r>
        <w:rPr>
          <w:i w:val="0"/>
          <w:iCs w:val="0"/>
          <w:sz w:val="20"/>
          <w:szCs w:val="20"/>
          <w:rtl w:val="0"/>
          <w:lang w:val="fr-FR"/>
        </w:rPr>
        <w:t>mination dans le temps et l</w:t>
      </w:r>
      <w:r>
        <w:rPr>
          <w:i w:val="0"/>
          <w:iCs w:val="0"/>
          <w:sz w:val="20"/>
          <w:szCs w:val="20"/>
          <w:rtl w:val="0"/>
          <w:lang w:val="fr-FR"/>
        </w:rPr>
        <w:t>’</w:t>
      </w:r>
      <w:r>
        <w:rPr>
          <w:i w:val="0"/>
          <w:iCs w:val="0"/>
          <w:sz w:val="20"/>
          <w:szCs w:val="20"/>
          <w:rtl w:val="0"/>
          <w:lang w:val="fr-FR"/>
        </w:rPr>
        <w:t>espace. Le gadolinium permet donc de d</w:t>
      </w:r>
      <w:r>
        <w:rPr>
          <w:i w:val="0"/>
          <w:iCs w:val="0"/>
          <w:sz w:val="20"/>
          <w:szCs w:val="20"/>
          <w:rtl w:val="0"/>
          <w:lang w:val="fr-FR"/>
        </w:rPr>
        <w:t>é</w:t>
      </w:r>
      <w:r>
        <w:rPr>
          <w:i w:val="0"/>
          <w:iCs w:val="0"/>
          <w:sz w:val="20"/>
          <w:szCs w:val="20"/>
          <w:rtl w:val="0"/>
          <w:lang w:val="fr-FR"/>
        </w:rPr>
        <w:t>montrer des l</w:t>
      </w:r>
      <w:r>
        <w:rPr>
          <w:i w:val="0"/>
          <w:iCs w:val="0"/>
          <w:sz w:val="20"/>
          <w:szCs w:val="20"/>
          <w:rtl w:val="0"/>
          <w:lang w:val="fr-FR"/>
        </w:rPr>
        <w:t>é</w:t>
      </w:r>
      <w:r>
        <w:rPr>
          <w:i w:val="0"/>
          <w:iCs w:val="0"/>
          <w:sz w:val="20"/>
          <w:szCs w:val="20"/>
          <w:rtl w:val="0"/>
          <w:lang w:val="fr-FR"/>
        </w:rPr>
        <w:t>sions actives (causant Sx du patient) et anciennes l</w:t>
      </w:r>
      <w:r>
        <w:rPr>
          <w:i w:val="0"/>
          <w:iCs w:val="0"/>
          <w:sz w:val="20"/>
          <w:szCs w:val="20"/>
          <w:rtl w:val="0"/>
          <w:lang w:val="fr-FR"/>
        </w:rPr>
        <w:t>é</w:t>
      </w:r>
      <w:r>
        <w:rPr>
          <w:i w:val="0"/>
          <w:iCs w:val="0"/>
          <w:sz w:val="20"/>
          <w:szCs w:val="20"/>
          <w:rtl w:val="0"/>
          <w:lang w:val="fr-FR"/>
        </w:rPr>
        <w:t>sions (pass</w:t>
      </w:r>
      <w:r>
        <w:rPr>
          <w:i w:val="0"/>
          <w:iCs w:val="0"/>
          <w:sz w:val="20"/>
          <w:szCs w:val="20"/>
          <w:rtl w:val="0"/>
          <w:lang w:val="fr-FR"/>
        </w:rPr>
        <w:t>é</w:t>
      </w:r>
      <w:r>
        <w:rPr>
          <w:i w:val="0"/>
          <w:iCs w:val="0"/>
          <w:sz w:val="20"/>
          <w:szCs w:val="20"/>
          <w:rtl w:val="0"/>
          <w:lang w:val="fr-FR"/>
        </w:rPr>
        <w:t>es inaper</w:t>
      </w:r>
      <w:r>
        <w:rPr>
          <w:i w:val="0"/>
          <w:iCs w:val="0"/>
          <w:sz w:val="20"/>
          <w:szCs w:val="20"/>
          <w:rtl w:val="0"/>
          <w:lang w:val="fr-FR"/>
        </w:rPr>
        <w:t>ç</w:t>
      </w:r>
      <w:r>
        <w:rPr>
          <w:i w:val="0"/>
          <w:iCs w:val="0"/>
          <w:sz w:val="20"/>
          <w:szCs w:val="20"/>
          <w:rtl w:val="0"/>
          <w:lang w:val="fr-FR"/>
        </w:rPr>
        <w:t>ues).</w:t>
      </w:r>
    </w:p>
    <w:p>
      <w:pPr>
        <w:pStyle w:val="Corps"/>
        <w:rPr>
          <w:i w:val="0"/>
          <w:iCs w:val="0"/>
        </w:rPr>
      </w:pPr>
    </w:p>
    <w:p>
      <w:pPr>
        <w:pStyle w:val="Corps"/>
        <w:rPr>
          <w:i w:val="0"/>
          <w:iCs w:val="0"/>
        </w:rPr>
      </w:pPr>
    </w:p>
    <w:p>
      <w:pPr>
        <w:pStyle w:val="Corps"/>
        <w:rPr>
          <w:i w:val="1"/>
          <w:iCs w:val="1"/>
        </w:rPr>
      </w:pPr>
      <w:r>
        <w:rPr>
          <w:i w:val="1"/>
          <w:iCs w:val="1"/>
          <w:rtl w:val="0"/>
          <w:lang w:val="fr-FR"/>
        </w:rPr>
        <w:t>Traitement :</w:t>
      </w:r>
    </w:p>
    <w:p>
      <w:pPr>
        <w:pStyle w:val="Corps"/>
        <w:numPr>
          <w:ilvl w:val="0"/>
          <w:numId w:val="450"/>
        </w:numPr>
        <w:bidi w:val="0"/>
      </w:pPr>
      <w:r>
        <w:rPr>
          <w:rtl w:val="0"/>
          <w:lang w:val="fr-FR"/>
        </w:rPr>
        <w:t>Pouss</w:t>
      </w:r>
      <w:r>
        <w:rPr>
          <w:rtl w:val="0"/>
          <w:lang w:val="fr-FR"/>
        </w:rPr>
        <w:t>é</w:t>
      </w:r>
      <w:r>
        <w:rPr>
          <w:rtl w:val="0"/>
          <w:lang w:val="fr-FR"/>
        </w:rPr>
        <w:t>es sont trait</w:t>
      </w:r>
      <w:r>
        <w:rPr>
          <w:rtl w:val="0"/>
          <w:lang w:val="fr-FR"/>
        </w:rPr>
        <w:t>é</w:t>
      </w:r>
      <w:r>
        <w:rPr>
          <w:rtl w:val="0"/>
          <w:lang w:val="fr-FR"/>
        </w:rPr>
        <w:t xml:space="preserve">es avec cortico : </w:t>
      </w:r>
      <w:r>
        <w:rPr>
          <w:b w:val="1"/>
          <w:bCs w:val="1"/>
          <w:rtl w:val="0"/>
          <w:lang w:val="fr-FR"/>
        </w:rPr>
        <w:t>methylprednisolone</w:t>
      </w:r>
      <w:r>
        <w:rPr>
          <w:rtl w:val="0"/>
          <w:lang w:val="fr-FR"/>
        </w:rPr>
        <w:t xml:space="preserve"> 0,5-1g IV x 3-7jr +/- sevrage cortico avec prednisone PO. Consid</w:t>
      </w:r>
      <w:r>
        <w:rPr>
          <w:rtl w:val="0"/>
          <w:lang w:val="fr-FR"/>
        </w:rPr>
        <w:t>é</w:t>
      </w:r>
      <w:r>
        <w:rPr>
          <w:rtl w:val="0"/>
          <w:lang w:val="fr-FR"/>
        </w:rPr>
        <w:t>rer aussi IgIV et plasmaph</w:t>
      </w:r>
      <w:r>
        <w:rPr>
          <w:rtl w:val="0"/>
          <w:lang w:val="fr-FR"/>
        </w:rPr>
        <w:t>é</w:t>
      </w:r>
      <w:r>
        <w:rPr>
          <w:rtl w:val="0"/>
          <w:lang w:val="fr-FR"/>
        </w:rPr>
        <w:t>r</w:t>
      </w:r>
      <w:r>
        <w:rPr>
          <w:rtl w:val="0"/>
          <w:lang w:val="fr-FR"/>
        </w:rPr>
        <w:t>è</w:t>
      </w:r>
      <w:r>
        <w:rPr>
          <w:rtl w:val="0"/>
          <w:lang w:val="fr-FR"/>
        </w:rPr>
        <w:t>se selon urgence/s</w:t>
      </w:r>
      <w:r>
        <w:rPr>
          <w:rtl w:val="0"/>
          <w:lang w:val="fr-FR"/>
        </w:rPr>
        <w:t>é</w:t>
      </w:r>
      <w:r>
        <w:rPr>
          <w:rtl w:val="0"/>
          <w:lang w:val="fr-FR"/>
        </w:rPr>
        <w:t>v</w:t>
      </w:r>
      <w:r>
        <w:rPr>
          <w:rtl w:val="0"/>
          <w:lang w:val="fr-FR"/>
        </w:rPr>
        <w:t>é</w:t>
      </w:r>
      <w:r>
        <w:rPr>
          <w:rtl w:val="0"/>
          <w:lang w:val="fr-FR"/>
        </w:rPr>
        <w:t>rit</w:t>
      </w:r>
      <w:r>
        <w:rPr>
          <w:rtl w:val="0"/>
          <w:lang w:val="fr-FR"/>
        </w:rPr>
        <w:t xml:space="preserve">é </w:t>
      </w:r>
      <w:r>
        <w:rPr>
          <w:rtl w:val="0"/>
          <w:lang w:val="fr-FR"/>
        </w:rPr>
        <w:t>de la situation.</w:t>
      </w:r>
    </w:p>
    <w:p>
      <w:pPr>
        <w:pStyle w:val="Corps"/>
        <w:numPr>
          <w:ilvl w:val="0"/>
          <w:numId w:val="17"/>
        </w:numPr>
        <w:bidi w:val="0"/>
      </w:pPr>
      <w:r>
        <w:rPr>
          <w:rtl w:val="0"/>
          <w:lang w:val="fr-FR"/>
        </w:rPr>
        <w:t xml:space="preserve">Habitudes de vie : </w:t>
      </w:r>
      <w:r>
        <w:rPr>
          <w:b w:val="1"/>
          <w:bCs w:val="1"/>
          <w:rtl w:val="0"/>
          <w:lang w:val="fr-FR"/>
        </w:rPr>
        <w:t>cesser tabac</w:t>
      </w:r>
      <w:r>
        <w:rPr>
          <w:rtl w:val="0"/>
          <w:lang w:val="fr-FR"/>
        </w:rPr>
        <w:t>, alimentation (vit D), poids</w:t>
      </w:r>
    </w:p>
    <w:p>
      <w:pPr>
        <w:pStyle w:val="Corps"/>
        <w:numPr>
          <w:ilvl w:val="0"/>
          <w:numId w:val="17"/>
        </w:numPr>
        <w:bidi w:val="0"/>
      </w:pPr>
      <w:r>
        <w:rPr>
          <w:rtl w:val="0"/>
          <w:lang w:val="fr-FR"/>
        </w:rPr>
        <w:t>Traitement au long cours (diminue r</w:t>
      </w:r>
      <w:r>
        <w:rPr>
          <w:rtl w:val="0"/>
          <w:lang w:val="fr-FR"/>
        </w:rPr>
        <w:t>é</w:t>
      </w:r>
      <w:r>
        <w:rPr>
          <w:rtl w:val="0"/>
          <w:lang w:val="fr-FR"/>
        </w:rPr>
        <w:t>currence et progression)</w:t>
      </w:r>
    </w:p>
    <w:p>
      <w:pPr>
        <w:pStyle w:val="Corps"/>
        <w:numPr>
          <w:ilvl w:val="1"/>
          <w:numId w:val="17"/>
        </w:numPr>
        <w:bidi w:val="0"/>
      </w:pPr>
      <w:r>
        <w:rPr>
          <w:rtl w:val="0"/>
          <w:lang w:val="fr-FR"/>
        </w:rPr>
        <w:t>Premi</w:t>
      </w:r>
      <w:r>
        <w:rPr>
          <w:rtl w:val="0"/>
          <w:lang w:val="fr-FR"/>
        </w:rPr>
        <w:t>è</w:t>
      </w:r>
      <w:r>
        <w:rPr>
          <w:rtl w:val="0"/>
          <w:lang w:val="fr-FR"/>
        </w:rPr>
        <w:t>re ligne :</w:t>
      </w:r>
    </w:p>
    <w:p>
      <w:pPr>
        <w:pStyle w:val="Corps"/>
        <w:numPr>
          <w:ilvl w:val="2"/>
          <w:numId w:val="17"/>
        </w:numPr>
        <w:bidi w:val="0"/>
      </w:pPr>
      <w:r>
        <w:rPr>
          <w:b w:val="1"/>
          <w:bCs w:val="1"/>
          <w:rtl w:val="0"/>
          <w:lang w:val="fr-FR"/>
        </w:rPr>
        <w:t>Interferon-b</w:t>
      </w:r>
      <w:r>
        <w:rPr>
          <w:rtl w:val="0"/>
          <w:lang w:val="fr-FR"/>
        </w:rPr>
        <w:t xml:space="preserve"> (Avonex - IM, Rebif - s/c, Betaseron - s/c) : attention atteinte h</w:t>
      </w:r>
      <w:r>
        <w:rPr>
          <w:rtl w:val="0"/>
          <w:lang w:val="fr-FR"/>
        </w:rPr>
        <w:t>é</w:t>
      </w:r>
      <w:r>
        <w:rPr>
          <w:rtl w:val="0"/>
          <w:lang w:val="fr-FR"/>
        </w:rPr>
        <w:t>patique, Sx grippaux (surtout d</w:t>
      </w:r>
      <w:r>
        <w:rPr>
          <w:rtl w:val="0"/>
          <w:lang w:val="fr-FR"/>
        </w:rPr>
        <w:t>é</w:t>
      </w:r>
      <w:r>
        <w:rPr>
          <w:rtl w:val="0"/>
          <w:lang w:val="fr-FR"/>
        </w:rPr>
        <w:t>but) et atteinte h</w:t>
      </w:r>
      <w:r>
        <w:rPr>
          <w:rtl w:val="0"/>
          <w:lang w:val="fr-FR"/>
        </w:rPr>
        <w:t>é</w:t>
      </w:r>
      <w:r>
        <w:rPr>
          <w:rtl w:val="0"/>
          <w:lang w:val="fr-FR"/>
        </w:rPr>
        <w:t>matologique possible</w:t>
      </w:r>
    </w:p>
    <w:p>
      <w:pPr>
        <w:pStyle w:val="Corps"/>
        <w:numPr>
          <w:ilvl w:val="2"/>
          <w:numId w:val="17"/>
        </w:numPr>
        <w:bidi w:val="0"/>
      </w:pPr>
      <w:r>
        <w:rPr>
          <w:rtl w:val="0"/>
          <w:lang w:val="fr-FR"/>
        </w:rPr>
        <w:t>Glatiramer acetate (</w:t>
      </w:r>
      <w:r>
        <w:rPr>
          <w:b w:val="1"/>
          <w:bCs w:val="1"/>
          <w:rtl w:val="0"/>
          <w:lang w:val="fr-FR"/>
        </w:rPr>
        <w:t>Copaxone</w:t>
      </w:r>
      <w:r>
        <w:rPr>
          <w:rtl w:val="0"/>
          <w:lang w:val="fr-FR"/>
        </w:rPr>
        <w:t>) : polym</w:t>
      </w:r>
      <w:r>
        <w:rPr>
          <w:rtl w:val="0"/>
          <w:lang w:val="fr-FR"/>
        </w:rPr>
        <w:t>è</w:t>
      </w:r>
      <w:r>
        <w:rPr>
          <w:rtl w:val="0"/>
          <w:lang w:val="fr-FR"/>
        </w:rPr>
        <w:t>re d</w:t>
      </w:r>
      <w:r>
        <w:rPr>
          <w:rtl w:val="0"/>
          <w:lang w:val="fr-FR"/>
        </w:rPr>
        <w:t>’</w:t>
      </w:r>
      <w:r>
        <w:rPr>
          <w:rtl w:val="0"/>
          <w:lang w:val="fr-FR"/>
        </w:rPr>
        <w:t>acides amin</w:t>
      </w:r>
      <w:r>
        <w:rPr>
          <w:rtl w:val="0"/>
          <w:lang w:val="fr-FR"/>
        </w:rPr>
        <w:t>é</w:t>
      </w:r>
      <w:r>
        <w:rPr>
          <w:rtl w:val="0"/>
          <w:lang w:val="fr-FR"/>
        </w:rPr>
        <w:t>s que l</w:t>
      </w:r>
      <w:r>
        <w:rPr>
          <w:rtl w:val="0"/>
          <w:lang w:val="fr-FR"/>
        </w:rPr>
        <w:t>’</w:t>
      </w:r>
      <w:r>
        <w:rPr>
          <w:rtl w:val="0"/>
          <w:lang w:val="fr-FR"/>
        </w:rPr>
        <w:t>on retrouve dans la my</w:t>
      </w:r>
      <w:r>
        <w:rPr>
          <w:rtl w:val="0"/>
          <w:lang w:val="fr-FR"/>
        </w:rPr>
        <w:t>é</w:t>
      </w:r>
      <w:r>
        <w:rPr>
          <w:rtl w:val="0"/>
          <w:lang w:val="fr-FR"/>
        </w:rPr>
        <w:t>line. Peu d</w:t>
      </w:r>
      <w:r>
        <w:rPr>
          <w:rtl w:val="0"/>
          <w:lang w:val="fr-FR"/>
        </w:rPr>
        <w:t>’</w:t>
      </w:r>
      <w:r>
        <w:rPr>
          <w:rtl w:val="0"/>
          <w:lang w:val="fr-FR"/>
        </w:rPr>
        <w:t xml:space="preserve">effets secondaires, utilisable durant grossesse. </w:t>
      </w:r>
      <w:r>
        <w:br w:type="textWrapping"/>
      </w:r>
      <w:r>
        <w:rPr>
          <w:rtl w:val="0"/>
          <w:lang w:val="fr-FR"/>
        </w:rPr>
        <w:t xml:space="preserve">s/c 3x sem. </w:t>
      </w:r>
      <w:r>
        <w:rPr>
          <w:rtl w:val="0"/>
          <w:lang w:val="fr-FR"/>
        </w:rPr>
        <w:t xml:space="preserve">À </w:t>
      </w:r>
      <w:r>
        <w:rPr>
          <w:rtl w:val="0"/>
          <w:lang w:val="fr-FR"/>
        </w:rPr>
        <w:t>noter que l</w:t>
      </w:r>
      <w:r>
        <w:rPr>
          <w:rtl w:val="0"/>
          <w:lang w:val="fr-FR"/>
        </w:rPr>
        <w:t>’</w:t>
      </w:r>
      <w:r>
        <w:rPr>
          <w:rtl w:val="0"/>
          <w:lang w:val="fr-FR"/>
        </w:rPr>
        <w:t>immunit</w:t>
      </w:r>
      <w:r>
        <w:rPr>
          <w:rtl w:val="0"/>
          <w:lang w:val="fr-FR"/>
        </w:rPr>
        <w:t xml:space="preserve">é </w:t>
      </w:r>
      <w:r>
        <w:rPr>
          <w:rtl w:val="0"/>
          <w:lang w:val="fr-FR"/>
        </w:rPr>
        <w:t>r</w:t>
      </w:r>
      <w:r>
        <w:rPr>
          <w:rtl w:val="0"/>
          <w:lang w:val="fr-FR"/>
        </w:rPr>
        <w:t>é</w:t>
      </w:r>
      <w:r>
        <w:rPr>
          <w:rtl w:val="0"/>
          <w:lang w:val="fr-FR"/>
        </w:rPr>
        <w:t>duite de la femme enceinte pour accepter le foetus rend souvent les Rx non n</w:t>
      </w:r>
      <w:r>
        <w:rPr>
          <w:rtl w:val="0"/>
          <w:lang w:val="fr-FR"/>
        </w:rPr>
        <w:t>é</w:t>
      </w:r>
      <w:r>
        <w:rPr>
          <w:rtl w:val="0"/>
          <w:lang w:val="fr-FR"/>
        </w:rPr>
        <w:t xml:space="preserve">cessaires durant grossesse, mais ils doivent </w:t>
      </w:r>
      <w:r>
        <w:rPr>
          <w:rtl w:val="0"/>
          <w:lang w:val="fr-FR"/>
        </w:rPr>
        <w:t>ê</w:t>
      </w:r>
      <w:r>
        <w:rPr>
          <w:rtl w:val="0"/>
          <w:lang w:val="fr-FR"/>
        </w:rPr>
        <w:t>tre repris par apr</w:t>
      </w:r>
      <w:r>
        <w:rPr>
          <w:rtl w:val="0"/>
          <w:lang w:val="fr-FR"/>
        </w:rPr>
        <w:t>è</w:t>
      </w:r>
      <w:r>
        <w:rPr>
          <w:rtl w:val="0"/>
          <w:lang w:val="fr-FR"/>
        </w:rPr>
        <w:t>s.</w:t>
      </w:r>
    </w:p>
    <w:p>
      <w:pPr>
        <w:pStyle w:val="Corps"/>
        <w:numPr>
          <w:ilvl w:val="2"/>
          <w:numId w:val="17"/>
        </w:numPr>
        <w:bidi w:val="0"/>
      </w:pPr>
      <w:r>
        <w:rPr>
          <w:rtl w:val="0"/>
          <w:lang w:val="fr-FR"/>
        </w:rPr>
        <w:t>t</w:t>
      </w:r>
      <w:r>
        <w:rPr>
          <w:rtl w:val="0"/>
          <w:lang w:val="it-IT"/>
        </w:rPr>
        <w:t>eriflunomide (Aubagio)</w:t>
      </w:r>
    </w:p>
    <w:p>
      <w:pPr>
        <w:pStyle w:val="Corps"/>
        <w:numPr>
          <w:ilvl w:val="2"/>
          <w:numId w:val="17"/>
        </w:numPr>
        <w:bidi w:val="0"/>
      </w:pPr>
      <w:r>
        <w:rPr>
          <w:rtl w:val="0"/>
          <w:lang w:val="nl-NL"/>
        </w:rPr>
        <w:t>Dimethyl fumarate (Tecfidera)</w:t>
      </w:r>
      <w:r>
        <w:rPr>
          <w:rtl w:val="0"/>
          <w:lang w:val="fr-FR"/>
        </w:rPr>
        <w:t xml:space="preserve"> : flushing (40%), lymphop</w:t>
      </w:r>
      <w:r>
        <w:rPr>
          <w:rtl w:val="0"/>
          <w:lang w:val="fr-FR"/>
        </w:rPr>
        <w:t>é</w:t>
      </w:r>
      <w:r>
        <w:rPr>
          <w:rtl w:val="0"/>
          <w:lang w:val="fr-FR"/>
        </w:rPr>
        <w:t>nie</w:t>
      </w:r>
      <w:r>
        <w:rPr>
          <w:rtl w:val="0"/>
          <w:lang w:val="fr-FR"/>
        </w:rPr>
        <w:t>, GI</w:t>
      </w:r>
    </w:p>
    <w:p>
      <w:pPr>
        <w:pStyle w:val="Corps"/>
        <w:numPr>
          <w:ilvl w:val="1"/>
          <w:numId w:val="17"/>
        </w:numPr>
        <w:bidi w:val="0"/>
      </w:pPr>
      <w:r>
        <w:rPr>
          <w:rtl w:val="0"/>
          <w:lang w:val="fr-FR"/>
        </w:rPr>
        <w:t>Deuxi</w:t>
      </w:r>
      <w:r>
        <w:rPr>
          <w:rtl w:val="0"/>
          <w:lang w:val="fr-FR"/>
        </w:rPr>
        <w:t>è</w:t>
      </w:r>
      <w:r>
        <w:rPr>
          <w:rtl w:val="0"/>
          <w:lang w:val="fr-FR"/>
        </w:rPr>
        <w:t>me ligne</w:t>
      </w:r>
    </w:p>
    <w:p>
      <w:pPr>
        <w:pStyle w:val="Corps"/>
        <w:numPr>
          <w:ilvl w:val="2"/>
          <w:numId w:val="17"/>
        </w:numPr>
        <w:bidi w:val="0"/>
      </w:pPr>
      <w:r>
        <w:rPr>
          <w:rtl w:val="0"/>
          <w:lang w:val="fr-FR"/>
        </w:rPr>
        <w:t xml:space="preserve">natalizumab : injection </w:t>
      </w:r>
      <w:r>
        <w:rPr>
          <w:b w:val="1"/>
          <w:bCs w:val="1"/>
          <w:rtl w:val="0"/>
          <w:lang w:val="fr-FR"/>
        </w:rPr>
        <w:t>IV / 1x mois</w:t>
      </w:r>
      <w:r>
        <w:rPr>
          <w:rtl w:val="0"/>
          <w:lang w:val="fr-FR"/>
        </w:rPr>
        <w:t>, fonctionne tr</w:t>
      </w:r>
      <w:r>
        <w:rPr>
          <w:rtl w:val="0"/>
          <w:lang w:val="fr-FR"/>
        </w:rPr>
        <w:t>è</w:t>
      </w:r>
      <w:r>
        <w:rPr>
          <w:rtl w:val="0"/>
          <w:lang w:val="fr-FR"/>
        </w:rPr>
        <w:t>s bien, mais cas de PML (progressive multifocal leucoencephalopathy) rapport</w:t>
      </w:r>
      <w:r>
        <w:rPr>
          <w:rtl w:val="0"/>
          <w:lang w:val="fr-FR"/>
        </w:rPr>
        <w:t>é</w:t>
      </w:r>
      <w:r>
        <w:rPr>
          <w:rtl w:val="0"/>
          <w:lang w:val="fr-FR"/>
        </w:rPr>
        <w:t>s, donc danger justifie suivi rapproch</w:t>
      </w:r>
      <w:r>
        <w:rPr>
          <w:rtl w:val="0"/>
          <w:lang w:val="fr-FR"/>
        </w:rPr>
        <w:t xml:space="preserve">é </w:t>
      </w:r>
      <w:r>
        <w:rPr>
          <w:rtl w:val="0"/>
          <w:lang w:val="fr-FR"/>
        </w:rPr>
        <w:t>et utilisation 2e ligne. V</w:t>
      </w:r>
      <w:r>
        <w:rPr>
          <w:rtl w:val="0"/>
          <w:lang w:val="fr-FR"/>
        </w:rPr>
        <w:t>é</w:t>
      </w:r>
      <w:r>
        <w:rPr>
          <w:rtl w:val="0"/>
          <w:lang w:val="fr-FR"/>
        </w:rPr>
        <w:t>rifier si porteur virus JC, car r</w:t>
      </w:r>
      <w:r>
        <w:rPr>
          <w:rtl w:val="0"/>
          <w:lang w:val="fr-FR"/>
        </w:rPr>
        <w:t>é</w:t>
      </w:r>
      <w:r>
        <w:rPr>
          <w:rtl w:val="0"/>
          <w:lang w:val="fr-FR"/>
        </w:rPr>
        <w:t>activation donne PML et rev</w:t>
      </w:r>
      <w:r>
        <w:rPr>
          <w:rtl w:val="0"/>
          <w:lang w:val="fr-FR"/>
        </w:rPr>
        <w:t>é</w:t>
      </w:r>
      <w:r>
        <w:rPr>
          <w:rtl w:val="0"/>
          <w:lang w:val="fr-FR"/>
        </w:rPr>
        <w:t>rifier q 6 mois. Si positif possibilit</w:t>
      </w:r>
      <w:r>
        <w:rPr>
          <w:rtl w:val="0"/>
          <w:lang w:val="fr-FR"/>
        </w:rPr>
        <w:t xml:space="preserve">é </w:t>
      </w:r>
      <w:r>
        <w:rPr>
          <w:rtl w:val="0"/>
          <w:lang w:val="fr-FR"/>
        </w:rPr>
        <w:t>de donner Rx x 2ans, mais arr</w:t>
      </w:r>
      <w:r>
        <w:rPr>
          <w:rtl w:val="0"/>
          <w:lang w:val="fr-FR"/>
        </w:rPr>
        <w:t>ê</w:t>
      </w:r>
      <w:r>
        <w:rPr>
          <w:rtl w:val="0"/>
          <w:lang w:val="fr-FR"/>
        </w:rPr>
        <w:t>ter apr</w:t>
      </w:r>
      <w:r>
        <w:rPr>
          <w:rtl w:val="0"/>
          <w:lang w:val="fr-FR"/>
        </w:rPr>
        <w:t>è</w:t>
      </w:r>
      <w:r>
        <w:rPr>
          <w:rtl w:val="0"/>
          <w:lang w:val="fr-FR"/>
        </w:rPr>
        <w:t xml:space="preserve">s. </w:t>
      </w:r>
      <w:r>
        <w:rPr>
          <w:rtl w:val="0"/>
          <w:lang w:val="fr-FR"/>
        </w:rPr>
        <w:t xml:space="preserve">Peut </w:t>
      </w:r>
      <w:r>
        <w:rPr>
          <w:rtl w:val="0"/>
          <w:lang w:val="fr-FR"/>
        </w:rPr>
        <w:t>ê</w:t>
      </w:r>
      <w:r>
        <w:rPr>
          <w:rtl w:val="0"/>
          <w:lang w:val="fr-FR"/>
        </w:rPr>
        <w:t>tre utilis</w:t>
      </w:r>
      <w:r>
        <w:rPr>
          <w:rtl w:val="0"/>
          <w:lang w:val="fr-FR"/>
        </w:rPr>
        <w:t xml:space="preserve">é </w:t>
      </w:r>
      <w:r>
        <w:rPr>
          <w:rtl w:val="0"/>
          <w:lang w:val="fr-FR"/>
        </w:rPr>
        <w:t>1</w:t>
      </w:r>
      <w:r>
        <w:rPr>
          <w:rtl w:val="0"/>
          <w:lang w:val="fr-FR"/>
        </w:rPr>
        <w:t>è</w:t>
      </w:r>
      <w:r>
        <w:rPr>
          <w:rtl w:val="0"/>
          <w:lang w:val="fr-FR"/>
        </w:rPr>
        <w:t>re ligne si tr</w:t>
      </w:r>
      <w:r>
        <w:rPr>
          <w:rtl w:val="0"/>
          <w:lang w:val="fr-FR"/>
        </w:rPr>
        <w:t>è</w:t>
      </w:r>
      <w:r>
        <w:rPr>
          <w:rtl w:val="0"/>
          <w:lang w:val="fr-FR"/>
        </w:rPr>
        <w:t>s s</w:t>
      </w:r>
      <w:r>
        <w:rPr>
          <w:rtl w:val="0"/>
          <w:lang w:val="fr-FR"/>
        </w:rPr>
        <w:t>é</w:t>
      </w:r>
      <w:r>
        <w:rPr>
          <w:rtl w:val="0"/>
          <w:lang w:val="fr-FR"/>
        </w:rPr>
        <w:t>v</w:t>
      </w:r>
      <w:r>
        <w:rPr>
          <w:rtl w:val="0"/>
          <w:lang w:val="fr-FR"/>
        </w:rPr>
        <w:t>è</w:t>
      </w:r>
      <w:r>
        <w:rPr>
          <w:rtl w:val="0"/>
          <w:lang w:val="fr-FR"/>
        </w:rPr>
        <w:t>re.</w:t>
      </w:r>
    </w:p>
    <w:p>
      <w:pPr>
        <w:pStyle w:val="Corps"/>
        <w:numPr>
          <w:ilvl w:val="1"/>
          <w:numId w:val="17"/>
        </w:numPr>
        <w:bidi w:val="0"/>
      </w:pPr>
      <w:r>
        <w:rPr>
          <w:rtl w:val="0"/>
          <w:lang w:val="fr-FR"/>
        </w:rPr>
        <w:t>Nouveaux-Rx</w:t>
      </w:r>
    </w:p>
    <w:p>
      <w:pPr>
        <w:pStyle w:val="Corps"/>
        <w:numPr>
          <w:ilvl w:val="2"/>
          <w:numId w:val="17"/>
        </w:numPr>
        <w:bidi w:val="0"/>
        <w:rPr>
          <w:sz w:val="20"/>
          <w:szCs w:val="20"/>
        </w:rPr>
      </w:pPr>
      <w:r>
        <w:rPr>
          <w:rtl w:val="0"/>
          <w:lang w:val="fr-FR"/>
        </w:rPr>
        <w:t>Fingolimod : atteinte effets cardiaques rapport</w:t>
      </w:r>
      <w:r>
        <w:rPr>
          <w:rtl w:val="0"/>
          <w:lang w:val="fr-FR"/>
        </w:rPr>
        <w:t>é</w:t>
      </w:r>
      <w:r>
        <w:rPr>
          <w:rtl w:val="0"/>
          <w:lang w:val="fr-FR"/>
        </w:rPr>
        <w:t>s (prolongement PR) et augmente complications diab</w:t>
      </w:r>
      <w:r>
        <w:rPr>
          <w:rtl w:val="0"/>
          <w:lang w:val="fr-FR"/>
        </w:rPr>
        <w:t>è</w:t>
      </w:r>
      <w:r>
        <w:rPr>
          <w:rtl w:val="0"/>
          <w:lang w:val="fr-FR"/>
        </w:rPr>
        <w:t>te et oed</w:t>
      </w:r>
      <w:r>
        <w:rPr>
          <w:rtl w:val="0"/>
          <w:lang w:val="fr-FR"/>
        </w:rPr>
        <w:t>è</w:t>
      </w:r>
      <w:r>
        <w:rPr>
          <w:rtl w:val="0"/>
          <w:lang w:val="fr-FR"/>
        </w:rPr>
        <w:t xml:space="preserve">me maculaire </w:t>
      </w:r>
      <w:r>
        <w:rPr>
          <w:sz w:val="20"/>
          <w:szCs w:val="20"/>
          <w:rtl w:val="0"/>
          <w:lang w:val="fr-FR"/>
        </w:rPr>
        <w:t>(donc bilan/suivi ophtalmo / et monitoring cardio lors de la premi</w:t>
      </w:r>
      <w:r>
        <w:rPr>
          <w:sz w:val="20"/>
          <w:szCs w:val="20"/>
          <w:rtl w:val="0"/>
          <w:lang w:val="fr-FR"/>
        </w:rPr>
        <w:t>è</w:t>
      </w:r>
      <w:r>
        <w:rPr>
          <w:sz w:val="20"/>
          <w:szCs w:val="20"/>
          <w:rtl w:val="0"/>
          <w:lang w:val="fr-FR"/>
        </w:rPr>
        <w:t>re dose x 6h avec ECG pr</w:t>
      </w:r>
      <w:r>
        <w:rPr>
          <w:sz w:val="20"/>
          <w:szCs w:val="20"/>
          <w:rtl w:val="0"/>
          <w:lang w:val="fr-FR"/>
        </w:rPr>
        <w:t xml:space="preserve">é </w:t>
      </w:r>
      <w:r>
        <w:rPr>
          <w:sz w:val="20"/>
          <w:szCs w:val="20"/>
          <w:rtl w:val="0"/>
          <w:lang w:val="fr-FR"/>
        </w:rPr>
        <w:t>et post)</w:t>
      </w:r>
    </w:p>
    <w:p>
      <w:pPr>
        <w:pStyle w:val="Corps"/>
        <w:numPr>
          <w:ilvl w:val="2"/>
          <w:numId w:val="17"/>
        </w:numPr>
        <w:bidi w:val="0"/>
      </w:pPr>
      <w:r>
        <w:rPr>
          <w:rtl w:val="0"/>
        </w:rPr>
        <w:t>Alemtuzumab</w:t>
      </w:r>
      <w:r>
        <w:rPr>
          <w:rtl w:val="0"/>
          <w:lang w:val="fr-FR"/>
        </w:rPr>
        <w:t xml:space="preserve"> : </w:t>
      </w:r>
      <w:r>
        <w:rPr>
          <w:rtl w:val="0"/>
          <w:lang w:val="fr-FR"/>
        </w:rPr>
        <w:t>IV x 5 jrs, puis 3 doses apr</w:t>
      </w:r>
      <w:r>
        <w:rPr>
          <w:rtl w:val="0"/>
          <w:lang w:val="fr-FR"/>
        </w:rPr>
        <w:t>è</w:t>
      </w:r>
      <w:r>
        <w:rPr>
          <w:rtl w:val="0"/>
          <w:lang w:val="fr-FR"/>
        </w:rPr>
        <w:t xml:space="preserve">s 1 an. </w:t>
      </w:r>
      <w:r>
        <w:rPr>
          <w:rtl w:val="0"/>
          <w:lang w:val="fr-FR"/>
        </w:rPr>
        <w:t>effest 2nd auto-immun persistants</w:t>
      </w:r>
      <w:r>
        <w:rPr>
          <w:rtl w:val="0"/>
          <w:lang w:val="fr-FR"/>
        </w:rPr>
        <w:t xml:space="preserve"> (hypo-hyperT4, PTI, glomerulonephrite)</w:t>
      </w:r>
      <w:r>
        <w:rPr>
          <w:rtl w:val="0"/>
          <w:lang w:val="fr-FR"/>
        </w:rPr>
        <w:t>, donc n</w:t>
      </w:r>
      <w:r>
        <w:rPr>
          <w:rtl w:val="0"/>
          <w:lang w:val="fr-FR"/>
        </w:rPr>
        <w:t>é</w:t>
      </w:r>
      <w:r>
        <w:rPr>
          <w:rtl w:val="0"/>
          <w:lang w:val="fr-FR"/>
        </w:rPr>
        <w:t xml:space="preserve">cessite </w:t>
      </w:r>
      <w:r>
        <w:rPr>
          <w:rtl w:val="0"/>
          <w:lang w:val="fr-FR"/>
        </w:rPr>
        <w:t>é</w:t>
      </w:r>
      <w:r>
        <w:rPr>
          <w:rtl w:val="0"/>
          <w:lang w:val="fr-FR"/>
        </w:rPr>
        <w:t>chec de 2 autres tx.</w:t>
      </w:r>
    </w:p>
    <w:p>
      <w:pPr>
        <w:pStyle w:val="Corps"/>
        <w:numPr>
          <w:ilvl w:val="2"/>
          <w:numId w:val="17"/>
        </w:numPr>
        <w:bidi w:val="0"/>
      </w:pPr>
      <w:r>
        <w:rPr>
          <w:rtl w:val="0"/>
          <w:lang w:val="fr-FR"/>
        </w:rPr>
        <w:t>Cladribine</w:t>
      </w:r>
    </w:p>
    <w:p>
      <w:pPr>
        <w:pStyle w:val="Corps"/>
        <w:numPr>
          <w:ilvl w:val="0"/>
          <w:numId w:val="17"/>
        </w:numPr>
        <w:bidi w:val="0"/>
      </w:pPr>
      <w:r>
        <w:rPr>
          <w:rtl w:val="0"/>
          <w:lang w:val="fr-FR"/>
        </w:rPr>
        <w:t>Traitement des sympt</w:t>
      </w:r>
      <w:r>
        <w:rPr>
          <w:rtl w:val="0"/>
          <w:lang w:val="fr-FR"/>
        </w:rPr>
        <w:t>ô</w:t>
      </w:r>
      <w:r>
        <w:rPr>
          <w:rtl w:val="0"/>
          <w:lang w:val="fr-FR"/>
        </w:rPr>
        <w:t>mes</w:t>
      </w:r>
    </w:p>
    <w:p>
      <w:pPr>
        <w:pStyle w:val="Corps"/>
        <w:numPr>
          <w:ilvl w:val="2"/>
          <w:numId w:val="258"/>
        </w:numPr>
        <w:bidi w:val="0"/>
      </w:pPr>
      <w:r>
        <w:rPr>
          <w:rtl w:val="0"/>
          <w:lang w:val="fr-FR"/>
        </w:rPr>
        <w:t>Douleur : gabapentin, carbamazepine, etc.</w:t>
      </w:r>
    </w:p>
    <w:p>
      <w:pPr>
        <w:pStyle w:val="Corps"/>
        <w:numPr>
          <w:ilvl w:val="2"/>
          <w:numId w:val="258"/>
        </w:numPr>
        <w:bidi w:val="0"/>
      </w:pPr>
      <w:r>
        <w:rPr>
          <w:rtl w:val="0"/>
          <w:lang w:val="fr-FR"/>
        </w:rPr>
        <w:t>Urgence urinaire : oxybutinin, etc.</w:t>
      </w:r>
    </w:p>
    <w:p>
      <w:pPr>
        <w:pStyle w:val="Corps"/>
        <w:numPr>
          <w:ilvl w:val="2"/>
          <w:numId w:val="258"/>
        </w:numPr>
        <w:bidi w:val="0"/>
      </w:pPr>
      <w:r>
        <w:rPr>
          <w:rtl w:val="0"/>
          <w:lang w:val="fr-FR"/>
        </w:rPr>
        <w:t>Spasticit</w:t>
      </w:r>
      <w:r>
        <w:rPr>
          <w:rtl w:val="0"/>
          <w:lang w:val="fr-FR"/>
        </w:rPr>
        <w:t xml:space="preserve">é </w:t>
      </w:r>
      <w:r>
        <w:rPr>
          <w:rtl w:val="0"/>
          <w:lang w:val="fr-FR"/>
        </w:rPr>
        <w:t>: baclofen, dantrolene,etc.</w:t>
      </w:r>
    </w:p>
    <w:p>
      <w:pPr>
        <w:pStyle w:val="Corps"/>
        <w:numPr>
          <w:ilvl w:val="2"/>
          <w:numId w:val="258"/>
        </w:numPr>
        <w:bidi w:val="0"/>
      </w:pPr>
      <w:r>
        <w:rPr>
          <w:rtl w:val="0"/>
          <w:lang w:val="fr-FR"/>
        </w:rPr>
        <w:t>Fatigue / narcolepsie : amantadine, modafanil, methylphenidate</w:t>
      </w:r>
    </w:p>
    <w:p>
      <w:pPr>
        <w:pStyle w:val="Corps"/>
        <w:rPr>
          <w:b w:val="1"/>
          <w:bCs w:val="1"/>
          <w:sz w:val="20"/>
          <w:szCs w:val="20"/>
        </w:rPr>
      </w:pPr>
      <w:r>
        <w:rPr>
          <w:sz w:val="20"/>
          <w:szCs w:val="20"/>
          <w:rtl w:val="0"/>
          <w:lang w:val="fr-FR"/>
        </w:rPr>
        <w:t>*efficacit</w:t>
      </w:r>
      <w:r>
        <w:rPr>
          <w:sz w:val="20"/>
          <w:szCs w:val="20"/>
          <w:rtl w:val="0"/>
          <w:lang w:val="fr-FR"/>
        </w:rPr>
        <w:t xml:space="preserve">é </w:t>
      </w:r>
      <w:r>
        <w:rPr>
          <w:sz w:val="20"/>
          <w:szCs w:val="20"/>
          <w:rtl w:val="0"/>
          <w:lang w:val="fr-FR"/>
        </w:rPr>
        <w:t>prouv</w:t>
      </w:r>
      <w:r>
        <w:rPr>
          <w:sz w:val="20"/>
          <w:szCs w:val="20"/>
          <w:rtl w:val="0"/>
          <w:lang w:val="fr-FR"/>
        </w:rPr>
        <w:t>é</w:t>
      </w:r>
      <w:r>
        <w:rPr>
          <w:sz w:val="20"/>
          <w:szCs w:val="20"/>
          <w:rtl w:val="0"/>
          <w:lang w:val="fr-FR"/>
        </w:rPr>
        <w:t>e dans forme r</w:t>
      </w:r>
      <w:r>
        <w:rPr>
          <w:sz w:val="20"/>
          <w:szCs w:val="20"/>
          <w:rtl w:val="0"/>
          <w:lang w:val="fr-FR"/>
        </w:rPr>
        <w:t>é</w:t>
      </w:r>
      <w:r>
        <w:rPr>
          <w:sz w:val="20"/>
          <w:szCs w:val="20"/>
          <w:rtl w:val="0"/>
          <w:lang w:val="fr-FR"/>
        </w:rPr>
        <w:t>currente-r</w:t>
      </w:r>
      <w:r>
        <w:rPr>
          <w:sz w:val="20"/>
          <w:szCs w:val="20"/>
          <w:rtl w:val="0"/>
          <w:lang w:val="fr-FR"/>
        </w:rPr>
        <w:t>é</w:t>
      </w:r>
      <w:r>
        <w:rPr>
          <w:sz w:val="20"/>
          <w:szCs w:val="20"/>
          <w:rtl w:val="0"/>
          <w:lang w:val="fr-FR"/>
        </w:rPr>
        <w:t xml:space="preserve">mission, mais </w:t>
      </w:r>
      <w:r>
        <w:rPr>
          <w:b w:val="1"/>
          <w:bCs w:val="1"/>
          <w:sz w:val="20"/>
          <w:szCs w:val="20"/>
          <w:rtl w:val="0"/>
          <w:lang w:val="fr-FR"/>
        </w:rPr>
        <w:t>pas dans formes progressives.</w:t>
      </w:r>
    </w:p>
    <w:p>
      <w:pPr>
        <w:pStyle w:val="Corps"/>
        <w:rPr>
          <w:b w:val="1"/>
          <w:bCs w:val="1"/>
          <w:sz w:val="20"/>
          <w:szCs w:val="20"/>
        </w:rPr>
      </w:pPr>
      <w:r>
        <w:rPr>
          <w:sz w:val="20"/>
          <w:szCs w:val="20"/>
          <w:rtl w:val="0"/>
          <w:lang w:val="fr-FR"/>
        </w:rPr>
        <w:t>**PAS de combinaison de th</w:t>
      </w:r>
      <w:r>
        <w:rPr>
          <w:sz w:val="20"/>
          <w:szCs w:val="20"/>
          <w:rtl w:val="0"/>
          <w:lang w:val="fr-FR"/>
        </w:rPr>
        <w:t>é</w:t>
      </w:r>
      <w:r>
        <w:rPr>
          <w:sz w:val="20"/>
          <w:szCs w:val="20"/>
          <w:rtl w:val="0"/>
          <w:lang w:val="fr-FR"/>
        </w:rPr>
        <w:t>rapie, car diminution immunit</w:t>
      </w:r>
      <w:r>
        <w:rPr>
          <w:sz w:val="20"/>
          <w:szCs w:val="20"/>
          <w:rtl w:val="0"/>
          <w:lang w:val="fr-FR"/>
        </w:rPr>
        <w:t xml:space="preserve">é </w:t>
      </w:r>
      <w:r>
        <w:rPr>
          <w:sz w:val="20"/>
          <w:szCs w:val="20"/>
          <w:rtl w:val="0"/>
          <w:lang w:val="fr-FR"/>
        </w:rPr>
        <w:t>trop importante</w:t>
      </w:r>
    </w:p>
    <w:p>
      <w:pPr>
        <w:pStyle w:val="Corps"/>
        <w:bidi w:val="0"/>
        <w:rPr>
          <w:b w:val="1"/>
          <w:bCs w:val="1"/>
        </w:rPr>
      </w:pPr>
    </w:p>
    <w:p>
      <w:pPr>
        <w:pStyle w:val="Corps"/>
        <w:bidi w:val="0"/>
        <w:rPr>
          <w:b w:val="1"/>
          <w:bCs w:val="1"/>
        </w:rPr>
      </w:pPr>
      <w:r>
        <w:rPr>
          <w:rtl w:val="0"/>
          <w:lang w:val="fr-FR"/>
        </w:rPr>
        <w:t>Faire suivi apr</w:t>
      </w:r>
      <w:r>
        <w:rPr>
          <w:rtl w:val="0"/>
          <w:lang w:val="fr-FR"/>
        </w:rPr>
        <w:t>è</w:t>
      </w:r>
      <w:r>
        <w:rPr>
          <w:rtl w:val="0"/>
          <w:lang w:val="fr-FR"/>
        </w:rPr>
        <w:t>s 6 mois pour voir si r</w:t>
      </w:r>
      <w:r>
        <w:rPr>
          <w:rtl w:val="0"/>
          <w:lang w:val="fr-FR"/>
        </w:rPr>
        <w:t>é</w:t>
      </w:r>
      <w:r>
        <w:rPr>
          <w:rtl w:val="0"/>
          <w:lang w:val="fr-FR"/>
        </w:rPr>
        <w:t>solution des l</w:t>
      </w:r>
      <w:r>
        <w:rPr>
          <w:rtl w:val="0"/>
          <w:lang w:val="fr-FR"/>
        </w:rPr>
        <w:t>é</w:t>
      </w:r>
      <w:r>
        <w:rPr>
          <w:rtl w:val="0"/>
          <w:lang w:val="fr-FR"/>
        </w:rPr>
        <w:t>sions blanches en T2 avec Tx</w:t>
      </w:r>
    </w:p>
    <w:p>
      <w:pPr>
        <w:pStyle w:val="Corps"/>
        <w:bidi w:val="0"/>
      </w:pPr>
    </w:p>
    <w:p>
      <w:pPr>
        <w:pStyle w:val="Corps"/>
        <w:rPr>
          <w:i w:val="1"/>
          <w:iCs w:val="1"/>
        </w:rPr>
      </w:pPr>
      <w:r>
        <w:rPr>
          <w:i w:val="1"/>
          <w:iCs w:val="1"/>
          <w:rtl w:val="0"/>
          <w:lang w:val="fr-FR"/>
        </w:rPr>
        <w:t>Pronostique :</w:t>
      </w:r>
    </w:p>
    <w:p>
      <w:pPr>
        <w:pStyle w:val="Corps"/>
        <w:bidi w:val="0"/>
      </w:pPr>
      <w:r>
        <w:rPr>
          <w:rtl w:val="0"/>
          <w:lang w:val="fr-FR"/>
        </w:rPr>
        <w:t>Bon : jeune, femme, n</w:t>
      </w:r>
      <w:r>
        <w:rPr>
          <w:rtl w:val="0"/>
          <w:lang w:val="fr-FR"/>
        </w:rPr>
        <w:t>é</w:t>
      </w:r>
      <w:r>
        <w:rPr>
          <w:rtl w:val="0"/>
          <w:lang w:val="fr-FR"/>
        </w:rPr>
        <w:t>vrite optique initialement, peu de l</w:t>
      </w:r>
      <w:r>
        <w:rPr>
          <w:rtl w:val="0"/>
          <w:lang w:val="fr-FR"/>
        </w:rPr>
        <w:t>é</w:t>
      </w:r>
      <w:r>
        <w:rPr>
          <w:rtl w:val="0"/>
          <w:lang w:val="fr-FR"/>
        </w:rPr>
        <w:t>sion IRM, peu de pouss</w:t>
      </w:r>
      <w:r>
        <w:rPr>
          <w:rtl w:val="0"/>
          <w:lang w:val="fr-FR"/>
        </w:rPr>
        <w:t>é</w:t>
      </w:r>
      <w:r>
        <w:rPr>
          <w:rtl w:val="0"/>
          <w:lang w:val="fr-FR"/>
        </w:rPr>
        <w:t>es en d</w:t>
      </w:r>
      <w:r>
        <w:rPr>
          <w:rtl w:val="0"/>
          <w:lang w:val="fr-FR"/>
        </w:rPr>
        <w:t>é</w:t>
      </w:r>
      <w:r>
        <w:rPr>
          <w:rtl w:val="0"/>
          <w:lang w:val="fr-FR"/>
        </w:rPr>
        <w:t xml:space="preserve">but de maladie, forme </w:t>
      </w:r>
      <w:r>
        <w:rPr>
          <w:rtl w:val="0"/>
          <w:lang w:val="fr-FR"/>
        </w:rPr>
        <w:t>pouss</w:t>
      </w:r>
      <w:r>
        <w:rPr>
          <w:rtl w:val="0"/>
          <w:lang w:val="fr-FR"/>
        </w:rPr>
        <w:t>é</w:t>
      </w:r>
      <w:r>
        <w:rPr>
          <w:rtl w:val="0"/>
          <w:lang w:val="fr-FR"/>
        </w:rPr>
        <w:t>e-r</w:t>
      </w:r>
      <w:r>
        <w:rPr>
          <w:rtl w:val="0"/>
          <w:lang w:val="fr-FR"/>
        </w:rPr>
        <w:t>é</w:t>
      </w:r>
      <w:r>
        <w:rPr>
          <w:rtl w:val="0"/>
          <w:lang w:val="fr-FR"/>
        </w:rPr>
        <w:t>mission</w:t>
      </w:r>
    </w:p>
    <w:p>
      <w:pPr>
        <w:pStyle w:val="Corps"/>
        <w:bidi w:val="0"/>
        <w:rPr>
          <w:b w:val="1"/>
          <w:bCs w:val="1"/>
        </w:rPr>
      </w:pPr>
      <w:r>
        <w:rPr>
          <w:rtl w:val="0"/>
          <w:lang w:val="fr-FR"/>
        </w:rPr>
        <w:t xml:space="preserve">Mauvais pronostique : </w:t>
      </w:r>
      <w:r>
        <w:rPr>
          <w:b w:val="1"/>
          <w:bCs w:val="1"/>
          <w:rtl w:val="0"/>
          <w:lang w:val="fr-FR"/>
        </w:rPr>
        <w:t>forme progressive</w:t>
      </w:r>
    </w:p>
    <w:p>
      <w:pPr>
        <w:pStyle w:val="Corps"/>
        <w:bidi w:val="0"/>
        <w:rPr>
          <w:b w:val="1"/>
          <w:bCs w:val="1"/>
        </w:rPr>
      </w:pPr>
    </w:p>
    <w:p>
      <w:pPr>
        <w:pStyle w:val="Sous-section 4"/>
        <w:bidi w:val="0"/>
      </w:pPr>
      <w:bookmarkStart w:name="_Toc331" w:id="333"/>
      <w:r>
        <w:rPr>
          <w:rtl w:val="0"/>
          <w:lang w:val="fr-FR"/>
        </w:rPr>
        <w:t>D</w:t>
      </w:r>
      <w:r>
        <w:rPr>
          <w:rtl w:val="0"/>
          <w:lang w:val="fr-FR"/>
        </w:rPr>
        <w:t>é</w:t>
      </w:r>
      <w:r>
        <w:rPr>
          <w:rtl w:val="0"/>
          <w:lang w:val="fr-FR"/>
        </w:rPr>
        <w:t>sordre jonction neuro-musculaire</w:t>
      </w:r>
      <w:bookmarkEnd w:id="333"/>
    </w:p>
    <w:p>
      <w:pPr>
        <w:pStyle w:val="Corps"/>
        <w:bidi w:val="0"/>
        <w:rPr>
          <w:b w:val="1"/>
          <w:bCs w:val="1"/>
        </w:rPr>
      </w:pPr>
      <w:r>
        <w:rPr>
          <w:rStyle w:val="Hyperlink.0"/>
        </w:rPr>
        <w:fldChar w:fldCharType="begin" w:fldLock="0"/>
      </w:r>
      <w:r>
        <w:rPr>
          <w:rStyle w:val="Hyperlink.0"/>
        </w:rPr>
        <w:instrText xml:space="preserve"> HYPERLINK "https://www.youtube.com/watch?v=6fLv2ejq0vM"</w:instrText>
      </w:r>
      <w:r>
        <w:rPr>
          <w:rStyle w:val="Hyperlink.0"/>
        </w:rPr>
        <w:fldChar w:fldCharType="separate" w:fldLock="0"/>
      </w:r>
      <w:r>
        <w:rPr>
          <w:rStyle w:val="Hyperlink.0"/>
          <w:rtl w:val="0"/>
          <w:lang w:val="en-US"/>
        </w:rPr>
        <w:t>https://www.youtube.com/watch?v=6fLv2ejq0vM</w:t>
      </w:r>
      <w:r>
        <w:rPr/>
        <w:fldChar w:fldCharType="end" w:fldLock="0"/>
      </w:r>
      <w:r>
        <w:rPr>
          <w:b w:val="1"/>
          <w:bCs w:val="1"/>
          <w:rtl w:val="0"/>
          <w:lang w:val="fr-FR"/>
        </w:rPr>
        <w:t xml:space="preserve"> </w:t>
      </w:r>
    </w:p>
    <w:p>
      <w:pPr>
        <w:pStyle w:val="Corps"/>
        <w:bidi w:val="0"/>
        <w:rPr>
          <w:b w:val="1"/>
          <w:bCs w:val="1"/>
        </w:rPr>
      </w:pPr>
      <w:r>
        <w:rPr>
          <w:rtl w:val="0"/>
          <w:lang w:val="fr-FR"/>
        </w:rPr>
        <w:t>*note : d</w:t>
      </w:r>
      <w:r>
        <w:rPr>
          <w:rtl w:val="0"/>
          <w:lang w:val="fr-FR"/>
        </w:rPr>
        <w:t>é</w:t>
      </w:r>
      <w:r>
        <w:rPr>
          <w:rtl w:val="0"/>
          <w:lang w:val="fr-FR"/>
        </w:rPr>
        <w:t>sordres post-synaptiques (myasth</w:t>
      </w:r>
      <w:r>
        <w:rPr>
          <w:rtl w:val="0"/>
          <w:lang w:val="fr-FR"/>
        </w:rPr>
        <w:t>é</w:t>
      </w:r>
      <w:r>
        <w:rPr>
          <w:rtl w:val="0"/>
          <w:lang w:val="fr-FR"/>
        </w:rPr>
        <w:t>nie grave) ont une diminution de la r</w:t>
      </w:r>
      <w:r>
        <w:rPr>
          <w:rtl w:val="0"/>
          <w:lang w:val="fr-FR"/>
        </w:rPr>
        <w:t>é</w:t>
      </w:r>
      <w:r>
        <w:rPr>
          <w:rtl w:val="0"/>
          <w:lang w:val="fr-FR"/>
        </w:rPr>
        <w:t xml:space="preserve">ponse </w:t>
      </w:r>
      <w:r>
        <w:rPr>
          <w:rtl w:val="0"/>
          <w:lang w:val="fr-FR"/>
        </w:rPr>
        <w:t xml:space="preserve">à </w:t>
      </w:r>
      <w:r>
        <w:rPr>
          <w:rtl w:val="0"/>
          <w:lang w:val="fr-FR"/>
        </w:rPr>
        <w:t>l</w:t>
      </w:r>
      <w:r>
        <w:rPr>
          <w:rtl w:val="0"/>
          <w:lang w:val="fr-FR"/>
        </w:rPr>
        <w:t>’</w:t>
      </w:r>
      <w:r>
        <w:rPr>
          <w:rtl w:val="0"/>
          <w:lang w:val="fr-FR"/>
        </w:rPr>
        <w:t>EMG alors que les d</w:t>
      </w:r>
      <w:r>
        <w:rPr>
          <w:rtl w:val="0"/>
          <w:lang w:val="fr-FR"/>
        </w:rPr>
        <w:t>é</w:t>
      </w:r>
      <w:r>
        <w:rPr>
          <w:rtl w:val="0"/>
          <w:lang w:val="fr-FR"/>
        </w:rPr>
        <w:t>sordres pr</w:t>
      </w:r>
      <w:r>
        <w:rPr>
          <w:rtl w:val="0"/>
          <w:lang w:val="fr-FR"/>
        </w:rPr>
        <w:t>é</w:t>
      </w:r>
      <w:r>
        <w:rPr>
          <w:rtl w:val="0"/>
          <w:lang w:val="fr-FR"/>
        </w:rPr>
        <w:t>-synaptiques (botulisme, Lambert-</w:t>
      </w:r>
      <w:r>
        <w:rPr>
          <w:rtl w:val="0"/>
          <w:lang w:val="en-US"/>
        </w:rPr>
        <w:t>Eaton</w:t>
      </w:r>
      <w:r>
        <w:rPr>
          <w:rtl w:val="0"/>
          <w:lang w:val="fr-FR"/>
        </w:rPr>
        <w:t>) ont une am</w:t>
      </w:r>
      <w:r>
        <w:rPr>
          <w:rtl w:val="0"/>
          <w:lang w:val="fr-FR"/>
        </w:rPr>
        <w:t>é</w:t>
      </w:r>
      <w:r>
        <w:rPr>
          <w:rtl w:val="0"/>
          <w:lang w:val="fr-FR"/>
        </w:rPr>
        <w:t>lioration de la r</w:t>
      </w:r>
      <w:r>
        <w:rPr>
          <w:rtl w:val="0"/>
          <w:lang w:val="fr-FR"/>
        </w:rPr>
        <w:t>é</w:t>
      </w:r>
      <w:r>
        <w:rPr>
          <w:rtl w:val="0"/>
          <w:lang w:val="fr-FR"/>
        </w:rPr>
        <w:t>ponse avec la stimulation rapide (50Hz)</w:t>
      </w:r>
    </w:p>
    <w:p>
      <w:pPr>
        <w:pStyle w:val="Corps"/>
        <w:rPr>
          <w:b w:val="1"/>
          <w:bCs w:val="1"/>
        </w:rPr>
      </w:pPr>
    </w:p>
    <w:p>
      <w:pPr>
        <w:pStyle w:val="Corps"/>
        <w:bidi w:val="0"/>
      </w:pPr>
      <w:r>
        <w:rPr>
          <w:rtl w:val="0"/>
          <w:lang w:val="fr-FR"/>
        </w:rPr>
        <w:t>Myasth</w:t>
      </w:r>
      <w:r>
        <w:rPr>
          <w:rtl w:val="0"/>
          <w:lang w:val="fr-FR"/>
        </w:rPr>
        <w:t>é</w:t>
      </w:r>
      <w:r>
        <w:rPr>
          <w:rtl w:val="0"/>
          <w:lang w:val="fr-FR"/>
        </w:rPr>
        <w:t xml:space="preserve">nie garves, Eaton-lambert, botulisme, </w:t>
      </w:r>
      <w:r>
        <w:rPr>
          <w:rtl w:val="0"/>
          <w:lang w:val="fr-FR"/>
        </w:rPr>
        <w:t>m</w:t>
      </w:r>
      <w:r>
        <w:rPr>
          <w:rtl w:val="0"/>
          <w:lang w:val="fr-FR"/>
        </w:rPr>
        <w:t>é</w:t>
      </w:r>
      <w:r>
        <w:rPr>
          <w:rtl w:val="0"/>
          <w:lang w:val="fr-FR"/>
        </w:rPr>
        <w:t xml:space="preserve">dicaments* (aminoglyocsides +/- quinlones), </w:t>
      </w:r>
      <w:r>
        <w:rPr>
          <w:rtl w:val="0"/>
          <w:lang w:val="fr-FR"/>
        </w:rPr>
        <w:t>cong</w:t>
      </w:r>
      <w:r>
        <w:rPr>
          <w:rtl w:val="0"/>
          <w:lang w:val="fr-FR"/>
        </w:rPr>
        <w:t>é</w:t>
      </w:r>
      <w:r>
        <w:rPr>
          <w:rtl w:val="0"/>
          <w:lang w:val="fr-FR"/>
        </w:rPr>
        <w:t>nitale, organophosphates, hypermagn</w:t>
      </w:r>
      <w:r>
        <w:rPr>
          <w:rtl w:val="0"/>
          <w:lang w:val="fr-FR"/>
        </w:rPr>
        <w:t>é</w:t>
      </w:r>
      <w:r>
        <w:rPr>
          <w:rtl w:val="0"/>
          <w:lang w:val="fr-FR"/>
        </w:rPr>
        <w:t>s</w:t>
      </w:r>
      <w:r>
        <w:rPr>
          <w:rtl w:val="0"/>
          <w:lang w:val="fr-FR"/>
        </w:rPr>
        <w:t>é</w:t>
      </w:r>
      <w:r>
        <w:rPr>
          <w:rtl w:val="0"/>
          <w:lang w:val="fr-FR"/>
        </w:rPr>
        <w:t>mie, poison (serpent, arthropodes/veuves noires)</w:t>
      </w:r>
    </w:p>
    <w:p>
      <w:pPr>
        <w:pStyle w:val="Corps"/>
        <w:rPr>
          <w:sz w:val="20"/>
          <w:szCs w:val="20"/>
        </w:rPr>
      </w:pPr>
      <w:r>
        <w:rPr>
          <w:sz w:val="20"/>
          <w:szCs w:val="20"/>
          <w:rtl w:val="0"/>
          <w:lang w:val="fr-FR"/>
        </w:rPr>
        <w:t>*vient g</w:t>
      </w:r>
      <w:r>
        <w:rPr>
          <w:sz w:val="20"/>
          <w:szCs w:val="20"/>
          <w:rtl w:val="0"/>
          <w:lang w:val="fr-FR"/>
        </w:rPr>
        <w:t>é</w:t>
      </w:r>
      <w:r>
        <w:rPr>
          <w:sz w:val="20"/>
          <w:szCs w:val="20"/>
          <w:rtl w:val="0"/>
          <w:lang w:val="fr-FR"/>
        </w:rPr>
        <w:t>n</w:t>
      </w:r>
      <w:r>
        <w:rPr>
          <w:sz w:val="20"/>
          <w:szCs w:val="20"/>
          <w:rtl w:val="0"/>
          <w:lang w:val="fr-FR"/>
        </w:rPr>
        <w:t>é</w:t>
      </w:r>
      <w:r>
        <w:rPr>
          <w:sz w:val="20"/>
          <w:szCs w:val="20"/>
          <w:rtl w:val="0"/>
          <w:lang w:val="fr-FR"/>
        </w:rPr>
        <w:t>ralement empirer/d</w:t>
      </w:r>
      <w:r>
        <w:rPr>
          <w:sz w:val="20"/>
          <w:szCs w:val="20"/>
          <w:rtl w:val="0"/>
          <w:lang w:val="fr-FR"/>
        </w:rPr>
        <w:t>é</w:t>
      </w:r>
      <w:r>
        <w:rPr>
          <w:sz w:val="20"/>
          <w:szCs w:val="20"/>
          <w:rtl w:val="0"/>
          <w:lang w:val="fr-FR"/>
        </w:rPr>
        <w:t>masquer une maladie pr</w:t>
      </w:r>
      <w:r>
        <w:rPr>
          <w:sz w:val="20"/>
          <w:szCs w:val="20"/>
          <w:rtl w:val="0"/>
          <w:lang w:val="fr-FR"/>
        </w:rPr>
        <w:t>é</w:t>
      </w:r>
      <w:r>
        <w:rPr>
          <w:sz w:val="20"/>
          <w:szCs w:val="20"/>
          <w:rtl w:val="0"/>
          <w:lang w:val="fr-FR"/>
        </w:rPr>
        <w:t>-existante (myasth</w:t>
      </w:r>
      <w:r>
        <w:rPr>
          <w:sz w:val="20"/>
          <w:szCs w:val="20"/>
          <w:rtl w:val="0"/>
          <w:lang w:val="fr-FR"/>
        </w:rPr>
        <w:t>é</w:t>
      </w:r>
      <w:r>
        <w:rPr>
          <w:sz w:val="20"/>
          <w:szCs w:val="20"/>
          <w:rtl w:val="0"/>
          <w:lang w:val="fr-FR"/>
        </w:rPr>
        <w:t>nie) plut</w:t>
      </w:r>
      <w:r>
        <w:rPr>
          <w:sz w:val="20"/>
          <w:szCs w:val="20"/>
          <w:rtl w:val="0"/>
          <w:lang w:val="fr-FR"/>
        </w:rPr>
        <w:t>ô</w:t>
      </w:r>
      <w:r>
        <w:rPr>
          <w:sz w:val="20"/>
          <w:szCs w:val="20"/>
          <w:rtl w:val="0"/>
          <w:lang w:val="fr-FR"/>
        </w:rPr>
        <w:t>t que causer Sx seuls, mais possible aussi?</w:t>
      </w:r>
    </w:p>
    <w:p>
      <w:pPr>
        <w:pStyle w:val="Corps"/>
        <w:rPr>
          <w:b w:val="1"/>
          <w:bCs w:val="1"/>
        </w:rPr>
      </w:pPr>
    </w:p>
    <w:p>
      <w:pPr>
        <w:pStyle w:val="Corps"/>
        <w:rPr>
          <w:b w:val="1"/>
          <w:bCs w:val="1"/>
        </w:rPr>
      </w:pPr>
      <w:r>
        <w:rPr>
          <w:b w:val="1"/>
          <w:bCs w:val="1"/>
          <w:rtl w:val="0"/>
          <w:lang w:val="fr-FR"/>
        </w:rPr>
        <w:t>Myasth</w:t>
      </w:r>
      <w:r>
        <w:rPr>
          <w:b w:val="1"/>
          <w:bCs w:val="1"/>
          <w:rtl w:val="0"/>
          <w:lang w:val="fr-FR"/>
        </w:rPr>
        <w:t>é</w:t>
      </w:r>
      <w:r>
        <w:rPr>
          <w:b w:val="1"/>
          <w:bCs w:val="1"/>
          <w:rtl w:val="0"/>
          <w:lang w:val="fr-FR"/>
        </w:rPr>
        <w:t>nie Grave</w:t>
      </w:r>
    </w:p>
    <w:p>
      <w:pPr>
        <w:pStyle w:val="Corps"/>
        <w:rPr>
          <w:b w:val="1"/>
          <w:bCs w:val="1"/>
        </w:rPr>
      </w:pPr>
    </w:p>
    <w:p>
      <w:pPr>
        <w:pStyle w:val="Corps"/>
        <w:bidi w:val="0"/>
      </w:pPr>
      <w:r>
        <w:rPr>
          <w:rtl w:val="0"/>
          <w:lang w:val="fr-FR"/>
        </w:rPr>
        <w:t>Maladie autoimmune. Anticorps contre les r</w:t>
      </w:r>
      <w:r>
        <w:rPr>
          <w:rtl w:val="0"/>
          <w:lang w:val="fr-FR"/>
        </w:rPr>
        <w:t>é</w:t>
      </w:r>
      <w:r>
        <w:rPr>
          <w:rtl w:val="0"/>
          <w:lang w:val="fr-FR"/>
        </w:rPr>
        <w:t xml:space="preserve">cepteurs </w:t>
      </w:r>
      <w:r>
        <w:rPr>
          <w:rtl w:val="0"/>
          <w:lang w:val="fr-FR"/>
        </w:rPr>
        <w:t xml:space="preserve">à </w:t>
      </w:r>
      <w:r>
        <w:rPr>
          <w:rtl w:val="0"/>
          <w:lang w:val="fr-FR"/>
        </w:rPr>
        <w:t>ac</w:t>
      </w:r>
      <w:r>
        <w:rPr>
          <w:rtl w:val="0"/>
          <w:lang w:val="fr-FR"/>
        </w:rPr>
        <w:t>é</w:t>
      </w:r>
      <w:r>
        <w:rPr>
          <w:rtl w:val="0"/>
          <w:lang w:val="fr-FR"/>
        </w:rPr>
        <w:t>tylcholine nicotinique post-synaptiques. Ce qui bloque l</w:t>
      </w:r>
      <w:r>
        <w:rPr>
          <w:rtl w:val="0"/>
          <w:lang w:val="fr-FR"/>
        </w:rPr>
        <w:t>’</w:t>
      </w:r>
      <w:r>
        <w:rPr>
          <w:rtl w:val="0"/>
          <w:lang w:val="fr-FR"/>
        </w:rPr>
        <w:t>effet de l</w:t>
      </w:r>
      <w:r>
        <w:rPr>
          <w:rtl w:val="0"/>
          <w:lang w:val="fr-FR"/>
        </w:rPr>
        <w:t>’</w:t>
      </w:r>
      <w:r>
        <w:rPr>
          <w:rtl w:val="0"/>
          <w:lang w:val="fr-FR"/>
        </w:rPr>
        <w:t>ac</w:t>
      </w:r>
      <w:r>
        <w:rPr>
          <w:rtl w:val="0"/>
          <w:lang w:val="fr-FR"/>
        </w:rPr>
        <w:t>é</w:t>
      </w:r>
      <w:r>
        <w:rPr>
          <w:rtl w:val="0"/>
          <w:lang w:val="fr-FR"/>
        </w:rPr>
        <w:t>tylcholine.</w:t>
      </w:r>
    </w:p>
    <w:p>
      <w:pPr>
        <w:pStyle w:val="Corps"/>
        <w:bidi w:val="0"/>
      </w:pPr>
    </w:p>
    <w:p>
      <w:pPr>
        <w:pStyle w:val="Corps"/>
        <w:bidi w:val="0"/>
      </w:pPr>
      <w:r>
        <w:rPr>
          <w:rtl w:val="0"/>
          <w:lang w:val="fr-FR"/>
        </w:rPr>
        <w:t>Associ</w:t>
      </w:r>
      <w:r>
        <w:rPr>
          <w:rtl w:val="0"/>
          <w:lang w:val="fr-FR"/>
        </w:rPr>
        <w:t>é</w:t>
      </w:r>
      <w:r>
        <w:rPr>
          <w:rtl w:val="0"/>
          <w:lang w:val="fr-FR"/>
        </w:rPr>
        <w:t xml:space="preserve">e </w:t>
      </w:r>
      <w:r>
        <w:rPr>
          <w:rtl w:val="0"/>
          <w:lang w:val="fr-FR"/>
        </w:rPr>
        <w:t xml:space="preserve">à </w:t>
      </w:r>
      <w:r>
        <w:rPr>
          <w:rtl w:val="0"/>
          <w:lang w:val="fr-FR"/>
        </w:rPr>
        <w:t>d</w:t>
      </w:r>
      <w:r>
        <w:rPr>
          <w:rtl w:val="0"/>
          <w:lang w:val="fr-FR"/>
        </w:rPr>
        <w:t>’</w:t>
      </w:r>
      <w:r>
        <w:rPr>
          <w:rtl w:val="0"/>
          <w:lang w:val="fr-FR"/>
        </w:rPr>
        <w:t>autres maladies autoimmune et n</w:t>
      </w:r>
      <w:r>
        <w:rPr>
          <w:rtl w:val="0"/>
          <w:lang w:val="fr-FR"/>
        </w:rPr>
        <w:t>é</w:t>
      </w:r>
      <w:r>
        <w:rPr>
          <w:rtl w:val="0"/>
          <w:lang w:val="fr-FR"/>
        </w:rPr>
        <w:t xml:space="preserve">o thymus : </w:t>
      </w:r>
      <w:r>
        <w:br w:type="textWrapping"/>
      </w:r>
      <w:r>
        <w:rPr>
          <w:rtl w:val="0"/>
          <w:lang w:val="fr-FR"/>
        </w:rPr>
        <w:t>15 % n</w:t>
      </w:r>
      <w:r>
        <w:rPr>
          <w:rtl w:val="0"/>
          <w:lang w:val="fr-FR"/>
        </w:rPr>
        <w:t>é</w:t>
      </w:r>
      <w:r>
        <w:rPr>
          <w:rtl w:val="0"/>
          <w:lang w:val="fr-FR"/>
        </w:rPr>
        <w:t>oplasie thymus, 85% hyperplasie du thymus</w:t>
      </w:r>
    </w:p>
    <w:p>
      <w:pPr>
        <w:pStyle w:val="Corps"/>
        <w:bidi w:val="0"/>
        <w:rPr>
          <w:b w:val="1"/>
          <w:bCs w:val="1"/>
        </w:rPr>
      </w:pPr>
      <w:r>
        <w:rPr>
          <w:rtl w:val="0"/>
          <w:lang w:val="fr-FR"/>
        </w:rPr>
        <w:t>autres : hypo-hyperthyro</w:t>
      </w:r>
      <w:r>
        <w:rPr>
          <w:rtl w:val="0"/>
          <w:lang w:val="fr-FR"/>
        </w:rPr>
        <w:t>ï</w:t>
      </w:r>
      <w:r>
        <w:rPr>
          <w:rtl w:val="0"/>
          <w:lang w:val="fr-FR"/>
        </w:rPr>
        <w:t xml:space="preserve">die, PAR, Lupus, </w:t>
      </w:r>
      <w:r>
        <w:rPr>
          <w:rtl w:val="0"/>
          <w:lang w:val="fr-FR"/>
        </w:rPr>
        <w:t>…</w:t>
      </w:r>
    </w:p>
    <w:p>
      <w:pPr>
        <w:pStyle w:val="Corps"/>
        <w:bidi w:val="0"/>
        <w:rPr>
          <w:b w:val="1"/>
          <w:bCs w:val="1"/>
        </w:rPr>
      </w:pPr>
    </w:p>
    <w:p>
      <w:pPr>
        <w:pStyle w:val="Corps"/>
        <w:bidi w:val="0"/>
        <w:rPr>
          <w:b w:val="1"/>
          <w:bCs w:val="1"/>
        </w:rPr>
      </w:pPr>
      <w:r>
        <w:rPr>
          <w:rtl w:val="0"/>
          <w:lang w:val="fr-FR"/>
        </w:rPr>
        <w:t>Pic 20 ans (femme), 60 ans (homme)</w:t>
      </w:r>
    </w:p>
    <w:p>
      <w:pPr>
        <w:pStyle w:val="Corps"/>
        <w:bidi w:val="0"/>
        <w:rPr>
          <w:b w:val="1"/>
          <w:bCs w:val="1"/>
        </w:rPr>
      </w:pPr>
    </w:p>
    <w:p>
      <w:pPr>
        <w:pStyle w:val="Corps"/>
        <w:rPr>
          <w:b w:val="1"/>
          <w:bCs w:val="1"/>
          <w:u w:val="single"/>
        </w:rPr>
      </w:pPr>
      <w:r>
        <w:rPr>
          <w:u w:val="single"/>
          <w:rtl w:val="0"/>
          <w:lang w:val="fr-FR"/>
        </w:rPr>
        <w:t>Clinique</w:t>
      </w:r>
    </w:p>
    <w:p>
      <w:pPr>
        <w:pStyle w:val="Corps"/>
        <w:bidi w:val="0"/>
        <w:rPr>
          <w:b w:val="1"/>
          <w:bCs w:val="1"/>
        </w:rPr>
      </w:pPr>
    </w:p>
    <w:p>
      <w:pPr>
        <w:pStyle w:val="Corps"/>
        <w:numPr>
          <w:ilvl w:val="0"/>
          <w:numId w:val="4"/>
        </w:numPr>
        <w:bidi w:val="0"/>
      </w:pPr>
      <w:r>
        <w:rPr>
          <w:rtl w:val="0"/>
          <w:lang w:val="fr-FR"/>
        </w:rPr>
        <w:t>Se pr</w:t>
      </w:r>
      <w:r>
        <w:rPr>
          <w:rtl w:val="0"/>
          <w:lang w:val="fr-FR"/>
        </w:rPr>
        <w:t>é</w:t>
      </w:r>
      <w:r>
        <w:rPr>
          <w:rtl w:val="0"/>
          <w:lang w:val="fr-FR"/>
        </w:rPr>
        <w:t>sente sous forme de faiblesse musculaire progressive, augmentant avec l</w:t>
      </w:r>
      <w:r>
        <w:rPr>
          <w:rtl w:val="0"/>
          <w:lang w:val="fr-FR"/>
        </w:rPr>
        <w:t>’</w:t>
      </w:r>
      <w:r>
        <w:rPr>
          <w:rtl w:val="0"/>
          <w:lang w:val="fr-FR"/>
        </w:rPr>
        <w:t>utilisation (donc au cours de la journ</w:t>
      </w:r>
      <w:r>
        <w:rPr>
          <w:rtl w:val="0"/>
          <w:lang w:val="fr-FR"/>
        </w:rPr>
        <w:t>é</w:t>
      </w:r>
      <w:r>
        <w:rPr>
          <w:rtl w:val="0"/>
          <w:lang w:val="fr-FR"/>
        </w:rPr>
        <w:t xml:space="preserve">e, meilleur le matin). </w:t>
      </w:r>
    </w:p>
    <w:p>
      <w:pPr>
        <w:pStyle w:val="Corps"/>
        <w:numPr>
          <w:ilvl w:val="0"/>
          <w:numId w:val="4"/>
        </w:numPr>
        <w:bidi w:val="0"/>
      </w:pPr>
      <w:r>
        <w:rPr>
          <w:rtl w:val="0"/>
          <w:lang w:val="fr-FR"/>
        </w:rPr>
        <w:t>Typiquement affectera :</w:t>
      </w:r>
    </w:p>
    <w:p>
      <w:pPr>
        <w:pStyle w:val="Corps"/>
        <w:numPr>
          <w:ilvl w:val="0"/>
          <w:numId w:val="4"/>
        </w:numPr>
        <w:bidi w:val="0"/>
      </w:pPr>
      <w:r>
        <w:rPr>
          <w:rtl w:val="0"/>
          <w:lang w:val="fr-FR"/>
        </w:rPr>
        <w:t xml:space="preserve">muscles extra-occulaires (diplopie, ptose, etc., </w:t>
      </w:r>
      <w:r>
        <w:rPr>
          <w:b w:val="1"/>
          <w:bCs w:val="1"/>
          <w:rtl w:val="0"/>
          <w:lang w:val="fr-FR"/>
        </w:rPr>
        <w:t>pupille intacte</w:t>
      </w:r>
      <w:r>
        <w:rPr>
          <w:rtl w:val="0"/>
          <w:lang w:val="fr-FR"/>
        </w:rPr>
        <w:t>) -&gt; bulbaire (dysphagie, dyarthrie</w:t>
      </w:r>
      <w:r>
        <w:rPr>
          <w:rtl w:val="0"/>
          <w:lang w:val="fr-FR"/>
        </w:rPr>
        <w:t>, liquide aspire dans nez lors d</w:t>
      </w:r>
      <w:r>
        <w:rPr>
          <w:rtl w:val="0"/>
          <w:lang w:val="fr-FR"/>
        </w:rPr>
        <w:t>é</w:t>
      </w:r>
      <w:r>
        <w:rPr>
          <w:rtl w:val="0"/>
          <w:lang w:val="fr-FR"/>
        </w:rPr>
        <w:t>glutition</w:t>
      </w:r>
      <w:r>
        <w:rPr>
          <w:rtl w:val="0"/>
          <w:lang w:val="fr-FR"/>
        </w:rPr>
        <w:t>) -&gt; flexion / extension cou -&gt; muscles proximaux.</w:t>
      </w:r>
    </w:p>
    <w:p>
      <w:pPr>
        <w:pStyle w:val="Corps"/>
        <w:numPr>
          <w:ilvl w:val="0"/>
          <w:numId w:val="4"/>
        </w:numPr>
        <w:bidi w:val="0"/>
      </w:pPr>
      <w:r>
        <w:rPr>
          <w:rtl w:val="0"/>
          <w:lang w:val="fr-FR"/>
        </w:rPr>
        <w:t xml:space="preserve">Peut aussi donner </w:t>
      </w:r>
      <w:r>
        <w:rPr>
          <w:b w:val="1"/>
          <w:bCs w:val="1"/>
          <w:rtl w:val="0"/>
          <w:lang w:val="fr-FR"/>
        </w:rPr>
        <w:t xml:space="preserve">insuffisance respiratoire </w:t>
      </w:r>
      <w:r>
        <w:rPr>
          <w:rtl w:val="0"/>
          <w:lang w:val="fr-FR"/>
        </w:rPr>
        <w:t>(surtout forme bulbaire)</w:t>
      </w:r>
    </w:p>
    <w:p>
      <w:pPr>
        <w:pStyle w:val="Corps"/>
        <w:numPr>
          <w:ilvl w:val="0"/>
          <w:numId w:val="4"/>
        </w:numPr>
        <w:bidi w:val="0"/>
      </w:pPr>
      <w:r>
        <w:rPr>
          <w:rtl w:val="0"/>
          <w:lang w:val="fr-FR"/>
        </w:rPr>
        <w:t>Sx asym</w:t>
      </w:r>
      <w:r>
        <w:rPr>
          <w:rtl w:val="0"/>
          <w:lang w:val="fr-FR"/>
        </w:rPr>
        <w:t>é</w:t>
      </w:r>
      <w:r>
        <w:rPr>
          <w:rtl w:val="0"/>
          <w:lang w:val="fr-FR"/>
        </w:rPr>
        <w:t xml:space="preserve">trique et intermittent et </w:t>
      </w:r>
      <w:r>
        <w:rPr>
          <w:b w:val="1"/>
          <w:bCs w:val="1"/>
          <w:rtl w:val="0"/>
          <w:lang w:val="fr-FR"/>
        </w:rPr>
        <w:t>fatigabilit</w:t>
      </w:r>
      <w:r>
        <w:rPr>
          <w:b w:val="1"/>
          <w:bCs w:val="1"/>
          <w:rtl w:val="0"/>
          <w:lang w:val="fr-FR"/>
        </w:rPr>
        <w:t>é</w:t>
        <w:br w:type="textWrapping"/>
      </w:r>
      <w:r>
        <w:rPr>
          <w:sz w:val="20"/>
          <w:szCs w:val="20"/>
          <w:rtl w:val="0"/>
          <w:lang w:val="fr-FR"/>
        </w:rPr>
        <w:t>*rechercher fatigabilit</w:t>
      </w:r>
      <w:r>
        <w:rPr>
          <w:sz w:val="20"/>
          <w:szCs w:val="20"/>
          <w:rtl w:val="0"/>
          <w:lang w:val="fr-FR"/>
        </w:rPr>
        <w:t xml:space="preserve">é à </w:t>
      </w:r>
      <w:r>
        <w:rPr>
          <w:sz w:val="20"/>
          <w:szCs w:val="20"/>
          <w:rtl w:val="0"/>
          <w:lang w:val="fr-FR"/>
        </w:rPr>
        <w:t>examen physique (r</w:t>
      </w:r>
      <w:r>
        <w:rPr>
          <w:sz w:val="20"/>
          <w:szCs w:val="20"/>
          <w:rtl w:val="0"/>
          <w:lang w:val="fr-FR"/>
        </w:rPr>
        <w:t>é</w:t>
      </w:r>
      <w:r>
        <w:rPr>
          <w:sz w:val="20"/>
          <w:szCs w:val="20"/>
          <w:rtl w:val="0"/>
          <w:lang w:val="fr-FR"/>
        </w:rPr>
        <w:t>p</w:t>
      </w:r>
      <w:r>
        <w:rPr>
          <w:sz w:val="20"/>
          <w:szCs w:val="20"/>
          <w:rtl w:val="0"/>
          <w:lang w:val="fr-FR"/>
        </w:rPr>
        <w:t>é</w:t>
      </w:r>
      <w:r>
        <w:rPr>
          <w:sz w:val="20"/>
          <w:szCs w:val="20"/>
          <w:rtl w:val="0"/>
          <w:lang w:val="fr-FR"/>
        </w:rPr>
        <w:t>ter mvts occulaires +++ regarder plafond pendant 2-3 min, etc.)</w:t>
      </w:r>
    </w:p>
    <w:p>
      <w:pPr>
        <w:pStyle w:val="Corps"/>
        <w:numPr>
          <w:ilvl w:val="0"/>
          <w:numId w:val="4"/>
        </w:numPr>
        <w:bidi w:val="0"/>
        <w:rPr>
          <w:b w:val="1"/>
          <w:bCs w:val="1"/>
        </w:rPr>
      </w:pPr>
      <w:r>
        <w:rPr>
          <w:rtl w:val="0"/>
          <w:lang w:val="fr-FR"/>
        </w:rPr>
        <w:t>Pas atteinte des r</w:t>
      </w:r>
      <w:r>
        <w:rPr>
          <w:rtl w:val="0"/>
          <w:lang w:val="fr-FR"/>
        </w:rPr>
        <w:t>é</w:t>
      </w:r>
      <w:r>
        <w:rPr>
          <w:rtl w:val="0"/>
          <w:lang w:val="fr-FR"/>
        </w:rPr>
        <w:t>flexes, sensibilit</w:t>
      </w:r>
      <w:r>
        <w:rPr>
          <w:rtl w:val="0"/>
          <w:lang w:val="fr-FR"/>
        </w:rPr>
        <w:t>é</w:t>
      </w:r>
      <w:r>
        <w:rPr>
          <w:rtl w:val="0"/>
          <w:lang w:val="fr-FR"/>
        </w:rPr>
        <w:t xml:space="preserve">s ou autres Sx neuros. </w:t>
      </w:r>
    </w:p>
    <w:p>
      <w:pPr>
        <w:pStyle w:val="Corps"/>
        <w:rPr>
          <w:sz w:val="20"/>
          <w:szCs w:val="20"/>
        </w:rPr>
      </w:pPr>
      <w:r>
        <w:rPr>
          <w:sz w:val="20"/>
          <w:szCs w:val="20"/>
          <w:rtl w:val="0"/>
          <w:lang w:val="fr-FR"/>
        </w:rPr>
        <w:t>*MUSK: plus associ</w:t>
      </w:r>
      <w:r>
        <w:rPr>
          <w:sz w:val="20"/>
          <w:szCs w:val="20"/>
          <w:rtl w:val="0"/>
          <w:lang w:val="fr-FR"/>
        </w:rPr>
        <w:t xml:space="preserve">é à </w:t>
      </w:r>
      <w:r>
        <w:rPr>
          <w:sz w:val="20"/>
          <w:szCs w:val="20"/>
          <w:rtl w:val="0"/>
          <w:lang w:val="fr-FR"/>
        </w:rPr>
        <w:t>atteinte bulbaire et respiratoire</w:t>
      </w:r>
      <w:r>
        <w:rPr>
          <w:sz w:val="20"/>
          <w:szCs w:val="20"/>
          <w:rtl w:val="0"/>
          <w:lang w:val="fr-FR"/>
        </w:rPr>
        <w:t>, possible r</w:t>
      </w:r>
      <w:r>
        <w:rPr>
          <w:sz w:val="20"/>
          <w:szCs w:val="20"/>
          <w:rtl w:val="0"/>
          <w:lang w:val="fr-FR"/>
        </w:rPr>
        <w:t>é</w:t>
      </w:r>
      <w:r>
        <w:rPr>
          <w:sz w:val="20"/>
          <w:szCs w:val="20"/>
          <w:rtl w:val="0"/>
          <w:lang w:val="fr-FR"/>
        </w:rPr>
        <w:t xml:space="preserve">ponse </w:t>
      </w:r>
      <w:r>
        <w:rPr>
          <w:sz w:val="20"/>
          <w:szCs w:val="20"/>
          <w:rtl w:val="0"/>
          <w:lang w:val="fr-FR"/>
        </w:rPr>
        <w:t xml:space="preserve">à </w:t>
      </w:r>
      <w:r>
        <w:rPr>
          <w:sz w:val="20"/>
          <w:szCs w:val="20"/>
          <w:rtl w:val="0"/>
          <w:lang w:val="fr-FR"/>
        </w:rPr>
        <w:t>Rituximab</w:t>
      </w:r>
    </w:p>
    <w:p>
      <w:pPr>
        <w:pStyle w:val="Corps"/>
        <w:rPr>
          <w:b w:val="1"/>
          <w:bCs w:val="1"/>
          <w:sz w:val="20"/>
          <w:szCs w:val="20"/>
        </w:rPr>
      </w:pPr>
      <w:r>
        <w:rPr>
          <w:sz w:val="20"/>
          <w:szCs w:val="20"/>
          <w:rtl w:val="0"/>
          <w:lang w:val="fr-FR"/>
        </w:rPr>
        <w:t>**la pupille est intacte, car c</w:t>
      </w:r>
      <w:r>
        <w:rPr>
          <w:sz w:val="20"/>
          <w:szCs w:val="20"/>
          <w:rtl w:val="0"/>
          <w:lang w:val="fr-FR"/>
        </w:rPr>
        <w:t>’</w:t>
      </w:r>
      <w:r>
        <w:rPr>
          <w:sz w:val="20"/>
          <w:szCs w:val="20"/>
          <w:rtl w:val="0"/>
          <w:lang w:val="fr-FR"/>
        </w:rPr>
        <w:t>est un r</w:t>
      </w:r>
      <w:r>
        <w:rPr>
          <w:sz w:val="20"/>
          <w:szCs w:val="20"/>
          <w:rtl w:val="0"/>
          <w:lang w:val="fr-FR"/>
        </w:rPr>
        <w:t>é</w:t>
      </w:r>
      <w:r>
        <w:rPr>
          <w:sz w:val="20"/>
          <w:szCs w:val="20"/>
          <w:rtl w:val="0"/>
          <w:lang w:val="fr-FR"/>
        </w:rPr>
        <w:t>cepteur muscarinique</w:t>
      </w:r>
    </w:p>
    <w:p>
      <w:pPr>
        <w:pStyle w:val="Corps"/>
        <w:bidi w:val="0"/>
        <w:rPr>
          <w:b w:val="1"/>
          <w:bCs w:val="1"/>
        </w:rPr>
      </w:pPr>
    </w:p>
    <w:p>
      <w:pPr>
        <w:pStyle w:val="Corps"/>
        <w:bidi w:val="0"/>
        <w:rPr>
          <w:b w:val="1"/>
          <w:bCs w:val="1"/>
        </w:rPr>
      </w:pPr>
    </w:p>
    <w:p>
      <w:pPr>
        <w:pStyle w:val="Corps"/>
        <w:bidi w:val="0"/>
        <w:rPr>
          <w:b w:val="1"/>
          <w:bCs w:val="1"/>
        </w:rPr>
      </w:pPr>
      <w:r>
        <w:rPr>
          <w:rtl w:val="0"/>
          <w:lang w:val="fr-FR"/>
        </w:rPr>
        <w:t>30% de r</w:t>
      </w:r>
      <w:r>
        <w:rPr>
          <w:rtl w:val="0"/>
          <w:lang w:val="fr-FR"/>
        </w:rPr>
        <w:t>é</w:t>
      </w:r>
      <w:r>
        <w:rPr>
          <w:rtl w:val="0"/>
          <w:lang w:val="fr-FR"/>
        </w:rPr>
        <w:t>mission spontann</w:t>
      </w:r>
      <w:r>
        <w:rPr>
          <w:rtl w:val="0"/>
          <w:lang w:val="fr-FR"/>
        </w:rPr>
        <w:t>é</w:t>
      </w:r>
      <w:r>
        <w:rPr>
          <w:rtl w:val="0"/>
          <w:lang w:val="fr-FR"/>
        </w:rPr>
        <w:t>e</w:t>
      </w:r>
    </w:p>
    <w:p>
      <w:pPr>
        <w:pStyle w:val="Corps"/>
        <w:bidi w:val="0"/>
        <w:rPr>
          <w:b w:val="1"/>
          <w:bCs w:val="1"/>
        </w:rPr>
      </w:pPr>
    </w:p>
    <w:p>
      <w:pPr>
        <w:pStyle w:val="Corps"/>
        <w:rPr>
          <w:u w:val="none"/>
        </w:rPr>
      </w:pPr>
      <w:r>
        <w:rPr>
          <w:u w:val="single"/>
          <w:rtl w:val="0"/>
          <w:lang w:val="fr-FR"/>
        </w:rPr>
        <w:t>Dx :</w:t>
      </w:r>
    </w:p>
    <w:p>
      <w:pPr>
        <w:pStyle w:val="Corps"/>
        <w:numPr>
          <w:ilvl w:val="0"/>
          <w:numId w:val="451"/>
        </w:numPr>
        <w:rPr>
          <w:u w:val="none"/>
          <w:lang w:val="fr-FR"/>
        </w:rPr>
      </w:pPr>
      <w:r>
        <w:rPr>
          <w:u w:val="none"/>
          <w:rtl w:val="0"/>
          <w:lang w:val="fr-FR"/>
        </w:rPr>
        <w:t>Anticorps anti r</w:t>
      </w:r>
      <w:r>
        <w:rPr>
          <w:u w:val="none"/>
          <w:rtl w:val="0"/>
          <w:lang w:val="fr-FR"/>
        </w:rPr>
        <w:t>é</w:t>
      </w:r>
      <w:r>
        <w:rPr>
          <w:u w:val="none"/>
          <w:rtl w:val="0"/>
          <w:lang w:val="fr-FR"/>
        </w:rPr>
        <w:t>cepteurs ac</w:t>
      </w:r>
      <w:r>
        <w:rPr>
          <w:u w:val="none"/>
          <w:rtl w:val="0"/>
          <w:lang w:val="fr-FR"/>
        </w:rPr>
        <w:t>é</w:t>
      </w:r>
      <w:r>
        <w:rPr>
          <w:u w:val="none"/>
          <w:rtl w:val="0"/>
          <w:lang w:val="fr-FR"/>
        </w:rPr>
        <w:t>tylcholine (A</w:t>
      </w:r>
      <w:r>
        <w:rPr>
          <w:u w:val="none"/>
          <w:rtl w:val="0"/>
          <w:lang w:val="fr-FR"/>
        </w:rPr>
        <w:t>RA</w:t>
      </w:r>
      <w:r>
        <w:rPr>
          <w:u w:val="none"/>
          <w:rtl w:val="0"/>
          <w:lang w:val="fr-FR"/>
        </w:rPr>
        <w:t xml:space="preserve">) </w:t>
      </w:r>
      <w:r>
        <w:rPr>
          <w:sz w:val="20"/>
          <w:szCs w:val="20"/>
          <w:u w:val="none"/>
          <w:rtl w:val="0"/>
          <w:lang w:val="fr-FR"/>
        </w:rPr>
        <w:t>(si n</w:t>
      </w:r>
      <w:r>
        <w:rPr>
          <w:sz w:val="20"/>
          <w:szCs w:val="20"/>
          <w:u w:val="none"/>
          <w:rtl w:val="0"/>
          <w:lang w:val="fr-FR"/>
        </w:rPr>
        <w:t>é</w:t>
      </w:r>
      <w:r>
        <w:rPr>
          <w:sz w:val="20"/>
          <w:szCs w:val="20"/>
          <w:u w:val="none"/>
          <w:rtl w:val="0"/>
          <w:lang w:val="fr-FR"/>
        </w:rPr>
        <w:t>gatif : MUSK anticorps dosable</w:t>
      </w:r>
      <w:r>
        <w:rPr>
          <w:sz w:val="20"/>
          <w:szCs w:val="20"/>
          <w:u w:val="none"/>
          <w:rtl w:val="0"/>
          <w:lang w:val="fr-FR"/>
        </w:rPr>
        <w:t>, si neg : anti-LRP4</w:t>
      </w:r>
      <w:r>
        <w:rPr>
          <w:sz w:val="20"/>
          <w:szCs w:val="20"/>
          <w:u w:val="none"/>
          <w:rtl w:val="0"/>
          <w:lang w:val="fr-FR"/>
        </w:rPr>
        <w:t>)</w:t>
      </w:r>
      <w:r>
        <w:rPr>
          <w:sz w:val="20"/>
          <w:szCs w:val="20"/>
          <w:u w:val="none"/>
        </w:rPr>
        <w:br w:type="textWrapping"/>
      </w:r>
      <w:r>
        <w:rPr>
          <w:sz w:val="20"/>
          <w:szCs w:val="20"/>
          <w:u w:val="none"/>
          <w:rtl w:val="0"/>
          <w:lang w:val="fr-FR"/>
        </w:rPr>
        <w:t>*surtout positif pour forme g</w:t>
      </w:r>
      <w:r>
        <w:rPr>
          <w:sz w:val="20"/>
          <w:szCs w:val="20"/>
          <w:u w:val="none"/>
          <w:rtl w:val="0"/>
          <w:lang w:val="fr-FR"/>
        </w:rPr>
        <w:t>é</w:t>
      </w:r>
      <w:r>
        <w:rPr>
          <w:sz w:val="20"/>
          <w:szCs w:val="20"/>
          <w:u w:val="none"/>
          <w:rtl w:val="0"/>
          <w:lang w:val="fr-FR"/>
        </w:rPr>
        <w:t>n</w:t>
      </w:r>
      <w:r>
        <w:rPr>
          <w:sz w:val="20"/>
          <w:szCs w:val="20"/>
          <w:u w:val="none"/>
          <w:rtl w:val="0"/>
          <w:lang w:val="fr-FR"/>
        </w:rPr>
        <w:t>é</w:t>
      </w:r>
      <w:r>
        <w:rPr>
          <w:sz w:val="20"/>
          <w:szCs w:val="20"/>
          <w:u w:val="none"/>
          <w:rtl w:val="0"/>
          <w:lang w:val="fr-FR"/>
        </w:rPr>
        <w:t>ralis</w:t>
      </w:r>
      <w:r>
        <w:rPr>
          <w:sz w:val="20"/>
          <w:szCs w:val="20"/>
          <w:u w:val="none"/>
          <w:rtl w:val="0"/>
          <w:lang w:val="fr-FR"/>
        </w:rPr>
        <w:t>é</w:t>
      </w:r>
      <w:r>
        <w:rPr>
          <w:sz w:val="20"/>
          <w:szCs w:val="20"/>
          <w:u w:val="none"/>
          <w:rtl w:val="0"/>
          <w:lang w:val="fr-FR"/>
        </w:rPr>
        <w:t>e, mauvaise corr</w:t>
      </w:r>
      <w:r>
        <w:rPr>
          <w:sz w:val="20"/>
          <w:szCs w:val="20"/>
          <w:u w:val="none"/>
          <w:rtl w:val="0"/>
          <w:lang w:val="fr-FR"/>
        </w:rPr>
        <w:t>é</w:t>
      </w:r>
      <w:r>
        <w:rPr>
          <w:sz w:val="20"/>
          <w:szCs w:val="20"/>
          <w:u w:val="none"/>
          <w:rtl w:val="0"/>
          <w:lang w:val="fr-FR"/>
        </w:rPr>
        <w:t>lation avec s</w:t>
      </w:r>
      <w:r>
        <w:rPr>
          <w:sz w:val="20"/>
          <w:szCs w:val="20"/>
          <w:u w:val="none"/>
          <w:rtl w:val="0"/>
          <w:lang w:val="fr-FR"/>
        </w:rPr>
        <w:t>é</w:t>
      </w:r>
      <w:r>
        <w:rPr>
          <w:sz w:val="20"/>
          <w:szCs w:val="20"/>
          <w:u w:val="none"/>
          <w:rtl w:val="0"/>
          <w:lang w:val="fr-FR"/>
        </w:rPr>
        <w:t>v</w:t>
      </w:r>
      <w:r>
        <w:rPr>
          <w:sz w:val="20"/>
          <w:szCs w:val="20"/>
          <w:u w:val="none"/>
          <w:rtl w:val="0"/>
          <w:lang w:val="fr-FR"/>
        </w:rPr>
        <w:t>é</w:t>
      </w:r>
      <w:r>
        <w:rPr>
          <w:sz w:val="20"/>
          <w:szCs w:val="20"/>
          <w:u w:val="none"/>
          <w:rtl w:val="0"/>
          <w:lang w:val="fr-FR"/>
        </w:rPr>
        <w:t>rit</w:t>
      </w:r>
      <w:r>
        <w:rPr>
          <w:sz w:val="20"/>
          <w:szCs w:val="20"/>
          <w:u w:val="none"/>
          <w:rtl w:val="0"/>
          <w:lang w:val="fr-FR"/>
        </w:rPr>
        <w:t xml:space="preserve">é </w:t>
      </w:r>
      <w:r>
        <w:rPr>
          <w:sz w:val="20"/>
          <w:szCs w:val="20"/>
          <w:u w:val="none"/>
          <w:rtl w:val="0"/>
          <w:lang w:val="fr-FR"/>
        </w:rPr>
        <w:t>de la maladie</w:t>
      </w:r>
    </w:p>
    <w:p>
      <w:pPr>
        <w:pStyle w:val="Corps"/>
        <w:numPr>
          <w:ilvl w:val="0"/>
          <w:numId w:val="17"/>
        </w:numPr>
        <w:rPr>
          <w:u w:val="none"/>
          <w:lang w:val="fr-FR"/>
        </w:rPr>
      </w:pPr>
      <w:r>
        <w:rPr>
          <w:u w:val="none"/>
          <w:rtl w:val="0"/>
          <w:lang w:val="fr-FR"/>
        </w:rPr>
        <w:t xml:space="preserve">EMG : </w:t>
      </w:r>
    </w:p>
    <w:p>
      <w:pPr>
        <w:pStyle w:val="Corps"/>
        <w:numPr>
          <w:ilvl w:val="1"/>
          <w:numId w:val="17"/>
        </w:numPr>
        <w:rPr>
          <w:u w:val="none"/>
          <w:lang w:val="fr-FR"/>
        </w:rPr>
      </w:pPr>
      <w:r>
        <w:rPr>
          <w:u w:val="none"/>
          <w:rtl w:val="0"/>
          <w:lang w:val="fr-FR"/>
        </w:rPr>
        <w:t>fatigabilit</w:t>
      </w:r>
      <w:r>
        <w:rPr>
          <w:u w:val="none"/>
          <w:rtl w:val="0"/>
          <w:lang w:val="fr-FR"/>
        </w:rPr>
        <w:t xml:space="preserve">é </w:t>
      </w:r>
      <w:r>
        <w:rPr>
          <w:u w:val="none"/>
          <w:rtl w:val="0"/>
          <w:lang w:val="fr-FR"/>
        </w:rPr>
        <w:t>avec stimulation r</w:t>
      </w:r>
      <w:r>
        <w:rPr>
          <w:u w:val="none"/>
          <w:rtl w:val="0"/>
          <w:lang w:val="fr-FR"/>
        </w:rPr>
        <w:t>é</w:t>
      </w:r>
      <w:r>
        <w:rPr>
          <w:u w:val="none"/>
          <w:rtl w:val="0"/>
          <w:lang w:val="fr-FR"/>
        </w:rPr>
        <w:t>p</w:t>
      </w:r>
      <w:r>
        <w:rPr>
          <w:u w:val="none"/>
          <w:rtl w:val="0"/>
          <w:lang w:val="fr-FR"/>
        </w:rPr>
        <w:t>é</w:t>
      </w:r>
      <w:r>
        <w:rPr>
          <w:u w:val="none"/>
          <w:rtl w:val="0"/>
          <w:lang w:val="fr-FR"/>
        </w:rPr>
        <w:t>t</w:t>
      </w:r>
      <w:r>
        <w:rPr>
          <w:u w:val="none"/>
          <w:rtl w:val="0"/>
          <w:lang w:val="fr-FR"/>
        </w:rPr>
        <w:t>é</w:t>
      </w:r>
      <w:r>
        <w:rPr>
          <w:u w:val="none"/>
          <w:rtl w:val="0"/>
          <w:lang w:val="fr-FR"/>
        </w:rPr>
        <w:t>e</w:t>
      </w:r>
      <w:r>
        <w:rPr>
          <w:u w:val="none"/>
          <w:rtl w:val="0"/>
          <w:lang w:val="fr-FR"/>
        </w:rPr>
        <w:t xml:space="preserve"> </w:t>
      </w:r>
      <w:r>
        <w:rPr>
          <w:sz w:val="20"/>
          <w:szCs w:val="20"/>
          <w:u w:val="none"/>
          <w:rtl w:val="0"/>
          <w:lang w:val="fr-FR"/>
        </w:rPr>
        <w:t xml:space="preserve">*peut </w:t>
      </w:r>
      <w:r>
        <w:rPr>
          <w:sz w:val="20"/>
          <w:szCs w:val="20"/>
          <w:u w:val="none"/>
          <w:rtl w:val="0"/>
          <w:lang w:val="fr-FR"/>
        </w:rPr>
        <w:t>ê</w:t>
      </w:r>
      <w:r>
        <w:rPr>
          <w:sz w:val="20"/>
          <w:szCs w:val="20"/>
          <w:u w:val="none"/>
          <w:rtl w:val="0"/>
          <w:lang w:val="fr-FR"/>
        </w:rPr>
        <w:t>tre N dans forme bulbaire</w:t>
      </w:r>
    </w:p>
    <w:p>
      <w:pPr>
        <w:pStyle w:val="Corps"/>
        <w:numPr>
          <w:ilvl w:val="1"/>
          <w:numId w:val="17"/>
        </w:numPr>
        <w:rPr>
          <w:u w:val="none"/>
          <w:lang w:val="fr-FR"/>
        </w:rPr>
      </w:pPr>
      <w:r>
        <w:rPr>
          <w:i w:val="1"/>
          <w:iCs w:val="1"/>
          <w:u w:val="none"/>
          <w:rtl w:val="0"/>
          <w:lang w:val="fr-FR"/>
        </w:rPr>
        <w:t>increase jitter</w:t>
      </w:r>
      <w:r>
        <w:rPr>
          <w:u w:val="none"/>
          <w:rtl w:val="0"/>
          <w:lang w:val="fr-FR"/>
        </w:rPr>
        <w:t xml:space="preserve"> avec </w:t>
      </w:r>
      <w:r>
        <w:rPr>
          <w:i w:val="1"/>
          <w:iCs w:val="1"/>
          <w:u w:val="none"/>
          <w:rtl w:val="0"/>
          <w:lang w:val="fr-FR"/>
        </w:rPr>
        <w:t>single fiber electromyography</w:t>
      </w:r>
      <w:r>
        <w:rPr>
          <w:u w:val="none"/>
          <w:rtl w:val="0"/>
          <w:lang w:val="fr-FR"/>
        </w:rPr>
        <w:t xml:space="preserve"> </w:t>
      </w:r>
      <w:r>
        <w:rPr>
          <w:b w:val="1"/>
          <w:bCs w:val="1"/>
          <w:sz w:val="20"/>
          <w:szCs w:val="20"/>
          <w:u w:val="none"/>
          <w:rtl w:val="0"/>
          <w:lang w:val="fr-FR"/>
        </w:rPr>
        <w:t>(tr</w:t>
      </w:r>
      <w:r>
        <w:rPr>
          <w:b w:val="1"/>
          <w:bCs w:val="1"/>
          <w:sz w:val="20"/>
          <w:szCs w:val="20"/>
          <w:u w:val="none"/>
          <w:rtl w:val="0"/>
          <w:lang w:val="fr-FR"/>
        </w:rPr>
        <w:t>è</w:t>
      </w:r>
      <w:r>
        <w:rPr>
          <w:b w:val="1"/>
          <w:bCs w:val="1"/>
          <w:sz w:val="20"/>
          <w:szCs w:val="20"/>
          <w:u w:val="none"/>
          <w:rtl w:val="0"/>
          <w:lang w:val="fr-FR"/>
        </w:rPr>
        <w:t>s sensible dans forme g</w:t>
      </w:r>
      <w:r>
        <w:rPr>
          <w:b w:val="1"/>
          <w:bCs w:val="1"/>
          <w:sz w:val="20"/>
          <w:szCs w:val="20"/>
          <w:u w:val="none"/>
          <w:rtl w:val="0"/>
          <w:lang w:val="fr-FR"/>
        </w:rPr>
        <w:t>é</w:t>
      </w:r>
      <w:r>
        <w:rPr>
          <w:b w:val="1"/>
          <w:bCs w:val="1"/>
          <w:sz w:val="20"/>
          <w:szCs w:val="20"/>
          <w:u w:val="none"/>
          <w:rtl w:val="0"/>
          <w:lang w:val="fr-FR"/>
        </w:rPr>
        <w:t>n</w:t>
      </w:r>
      <w:r>
        <w:rPr>
          <w:b w:val="1"/>
          <w:bCs w:val="1"/>
          <w:sz w:val="20"/>
          <w:szCs w:val="20"/>
          <w:u w:val="none"/>
          <w:rtl w:val="0"/>
          <w:lang w:val="fr-FR"/>
        </w:rPr>
        <w:t>é</w:t>
      </w:r>
      <w:r>
        <w:rPr>
          <w:b w:val="1"/>
          <w:bCs w:val="1"/>
          <w:sz w:val="20"/>
          <w:szCs w:val="20"/>
          <w:u w:val="none"/>
          <w:rtl w:val="0"/>
          <w:lang w:val="fr-FR"/>
        </w:rPr>
        <w:t>ralis</w:t>
      </w:r>
      <w:r>
        <w:rPr>
          <w:b w:val="1"/>
          <w:bCs w:val="1"/>
          <w:sz w:val="20"/>
          <w:szCs w:val="20"/>
          <w:u w:val="none"/>
          <w:rtl w:val="0"/>
          <w:lang w:val="fr-FR"/>
        </w:rPr>
        <w:t>é</w:t>
      </w:r>
      <w:r>
        <w:rPr>
          <w:b w:val="1"/>
          <w:bCs w:val="1"/>
          <w:sz w:val="20"/>
          <w:szCs w:val="20"/>
          <w:u w:val="none"/>
          <w:rtl w:val="0"/>
          <w:lang w:val="fr-FR"/>
        </w:rPr>
        <w:t>e, mais pas tr</w:t>
      </w:r>
      <w:r>
        <w:rPr>
          <w:b w:val="1"/>
          <w:bCs w:val="1"/>
          <w:sz w:val="20"/>
          <w:szCs w:val="20"/>
          <w:u w:val="none"/>
          <w:rtl w:val="0"/>
          <w:lang w:val="fr-FR"/>
        </w:rPr>
        <w:t>è</w:t>
      </w:r>
      <w:r>
        <w:rPr>
          <w:b w:val="1"/>
          <w:bCs w:val="1"/>
          <w:sz w:val="20"/>
          <w:szCs w:val="20"/>
          <w:u w:val="none"/>
          <w:rtl w:val="0"/>
          <w:lang w:val="fr-FR"/>
        </w:rPr>
        <w:t>s sp</w:t>
      </w:r>
      <w:r>
        <w:rPr>
          <w:b w:val="1"/>
          <w:bCs w:val="1"/>
          <w:sz w:val="20"/>
          <w:szCs w:val="20"/>
          <w:u w:val="none"/>
          <w:rtl w:val="0"/>
          <w:lang w:val="fr-FR"/>
        </w:rPr>
        <w:t>é</w:t>
      </w:r>
      <w:r>
        <w:rPr>
          <w:b w:val="1"/>
          <w:bCs w:val="1"/>
          <w:sz w:val="20"/>
          <w:szCs w:val="20"/>
          <w:u w:val="none"/>
          <w:rtl w:val="0"/>
          <w:lang w:val="fr-FR"/>
        </w:rPr>
        <w:t>cifique)</w:t>
      </w:r>
    </w:p>
    <w:p>
      <w:pPr>
        <w:pStyle w:val="Corps"/>
        <w:numPr>
          <w:ilvl w:val="0"/>
          <w:numId w:val="17"/>
        </w:numPr>
        <w:rPr>
          <w:u w:val="none"/>
          <w:lang w:val="fr-FR"/>
        </w:rPr>
      </w:pPr>
      <w:r>
        <w:rPr>
          <w:u w:val="none"/>
          <w:rtl w:val="0"/>
          <w:lang w:val="fr-FR"/>
        </w:rPr>
        <w:t xml:space="preserve">Test au Tensilon (edrophonium) </w:t>
      </w:r>
      <w:r>
        <w:rPr>
          <w:sz w:val="20"/>
          <w:szCs w:val="20"/>
          <w:u w:val="none"/>
          <w:rtl w:val="0"/>
          <w:lang w:val="fr-FR"/>
        </w:rPr>
        <w:t xml:space="preserve">(peut aussi </w:t>
      </w:r>
      <w:r>
        <w:rPr>
          <w:sz w:val="20"/>
          <w:szCs w:val="20"/>
          <w:u w:val="none"/>
          <w:rtl w:val="0"/>
          <w:lang w:val="fr-FR"/>
        </w:rPr>
        <w:t>ê</w:t>
      </w:r>
      <w:r>
        <w:rPr>
          <w:sz w:val="20"/>
          <w:szCs w:val="20"/>
          <w:u w:val="none"/>
          <w:rtl w:val="0"/>
          <w:lang w:val="fr-FR"/>
        </w:rPr>
        <w:t>tre fait avec pyridostigmine) *risque d</w:t>
      </w:r>
      <w:r>
        <w:rPr>
          <w:sz w:val="20"/>
          <w:szCs w:val="20"/>
          <w:u w:val="none"/>
          <w:rtl w:val="0"/>
          <w:lang w:val="fr-FR"/>
        </w:rPr>
        <w:t>’</w:t>
      </w:r>
      <w:r>
        <w:rPr>
          <w:sz w:val="20"/>
          <w:szCs w:val="20"/>
          <w:u w:val="none"/>
          <w:rtl w:val="0"/>
          <w:lang w:val="fr-FR"/>
        </w:rPr>
        <w:t>exacerber condition, certains patients ont r</w:t>
      </w:r>
      <w:r>
        <w:rPr>
          <w:sz w:val="20"/>
          <w:szCs w:val="20"/>
          <w:u w:val="none"/>
          <w:rtl w:val="0"/>
          <w:lang w:val="fr-FR"/>
        </w:rPr>
        <w:t>é</w:t>
      </w:r>
      <w:r>
        <w:rPr>
          <w:sz w:val="20"/>
          <w:szCs w:val="20"/>
          <w:u w:val="none"/>
          <w:rtl w:val="0"/>
          <w:lang w:val="fr-FR"/>
        </w:rPr>
        <w:t xml:space="preserve">action paradoxale </w:t>
      </w:r>
      <w:r>
        <w:rPr>
          <w:sz w:val="20"/>
          <w:szCs w:val="20"/>
          <w:u w:val="none"/>
          <w:rtl w:val="0"/>
          <w:lang w:val="fr-FR"/>
        </w:rPr>
        <w:t xml:space="preserve">à </w:t>
      </w:r>
      <w:r>
        <w:rPr>
          <w:sz w:val="20"/>
          <w:szCs w:val="20"/>
          <w:u w:val="none"/>
          <w:rtl w:val="0"/>
          <w:lang w:val="fr-FR"/>
        </w:rPr>
        <w:t>hautes dauses donc d</w:t>
      </w:r>
      <w:r>
        <w:rPr>
          <w:sz w:val="20"/>
          <w:szCs w:val="20"/>
          <w:u w:val="none"/>
          <w:rtl w:val="0"/>
          <w:lang w:val="fr-FR"/>
        </w:rPr>
        <w:t>é</w:t>
      </w:r>
      <w:r>
        <w:rPr>
          <w:sz w:val="20"/>
          <w:szCs w:val="20"/>
          <w:u w:val="none"/>
          <w:rtl w:val="0"/>
          <w:lang w:val="fr-FR"/>
        </w:rPr>
        <w:t xml:space="preserve">buter petites doses et </w:t>
      </w:r>
      <w:r>
        <w:rPr>
          <w:sz w:val="20"/>
          <w:szCs w:val="20"/>
          <w:u w:val="none"/>
          <w:rtl w:val="0"/>
          <w:lang w:val="fr-FR"/>
        </w:rPr>
        <w:t>é</w:t>
      </w:r>
      <w:r>
        <w:rPr>
          <w:sz w:val="20"/>
          <w:szCs w:val="20"/>
          <w:u w:val="none"/>
          <w:rtl w:val="0"/>
          <w:lang w:val="fr-FR"/>
        </w:rPr>
        <w:t xml:space="preserve">lever progressivement/arythmie, avoir chariot code </w:t>
      </w:r>
      <w:r>
        <w:rPr>
          <w:sz w:val="20"/>
          <w:szCs w:val="20"/>
          <w:u w:val="none"/>
          <w:rtl w:val="0"/>
          <w:lang w:val="fr-FR"/>
        </w:rPr>
        <w:t xml:space="preserve">à </w:t>
      </w:r>
      <w:r>
        <w:rPr>
          <w:sz w:val="20"/>
          <w:szCs w:val="20"/>
          <w:u w:val="none"/>
          <w:rtl w:val="0"/>
          <w:lang w:val="fr-FR"/>
        </w:rPr>
        <w:t>proximit</w:t>
      </w:r>
      <w:r>
        <w:rPr>
          <w:sz w:val="20"/>
          <w:szCs w:val="20"/>
          <w:u w:val="none"/>
          <w:rtl w:val="0"/>
          <w:lang w:val="fr-FR"/>
        </w:rPr>
        <w:t xml:space="preserve">é </w:t>
      </w:r>
      <w:r>
        <w:rPr>
          <w:sz w:val="20"/>
          <w:szCs w:val="20"/>
          <w:u w:val="none"/>
          <w:rtl w:val="0"/>
          <w:lang w:val="fr-FR"/>
        </w:rPr>
        <w:t>(ex : atropine</w:t>
      </w:r>
      <w:r>
        <w:rPr>
          <w:sz w:val="20"/>
          <w:szCs w:val="20"/>
          <w:u w:val="none"/>
          <w:rtl w:val="0"/>
          <w:lang w:val="fr-FR"/>
        </w:rPr>
        <w:t>…</w:t>
      </w:r>
      <w:r>
        <w:rPr>
          <w:sz w:val="20"/>
          <w:szCs w:val="20"/>
          <w:u w:val="none"/>
          <w:rtl w:val="0"/>
          <w:lang w:val="fr-FR"/>
        </w:rPr>
        <w:t>)</w:t>
      </w:r>
    </w:p>
    <w:p>
      <w:pPr>
        <w:pStyle w:val="Corps"/>
        <w:numPr>
          <w:ilvl w:val="0"/>
          <w:numId w:val="17"/>
        </w:numPr>
        <w:rPr>
          <w:u w:val="none"/>
          <w:lang w:val="fr-FR"/>
        </w:rPr>
      </w:pPr>
      <w:r>
        <w:rPr>
          <w:u w:val="none"/>
          <w:rtl w:val="0"/>
          <w:lang w:val="fr-FR"/>
        </w:rPr>
        <w:t>Test de fonction respiratoire : MIP, MEP</w:t>
      </w:r>
    </w:p>
    <w:p>
      <w:pPr>
        <w:pStyle w:val="Corps"/>
        <w:numPr>
          <w:ilvl w:val="0"/>
          <w:numId w:val="17"/>
        </w:numPr>
        <w:rPr>
          <w:u w:val="none"/>
          <w:lang w:val="fr-FR"/>
        </w:rPr>
      </w:pPr>
      <w:r>
        <w:rPr>
          <w:u w:val="none"/>
          <w:rtl w:val="0"/>
          <w:lang w:val="fr-FR"/>
        </w:rPr>
        <w:t>Imagerie thymus (TDM / IRM)</w:t>
      </w:r>
    </w:p>
    <w:p>
      <w:pPr>
        <w:pStyle w:val="Corps"/>
        <w:numPr>
          <w:ilvl w:val="0"/>
          <w:numId w:val="17"/>
        </w:numPr>
        <w:rPr>
          <w:u w:val="none"/>
          <w:lang w:val="fr-FR"/>
        </w:rPr>
      </w:pPr>
      <w:r>
        <w:rPr>
          <w:u w:val="none"/>
          <w:rtl w:val="0"/>
          <w:lang w:val="fr-FR"/>
        </w:rPr>
        <w:t>Recherche autres maladies autoimmunes associ</w:t>
      </w:r>
      <w:r>
        <w:rPr>
          <w:u w:val="none"/>
          <w:rtl w:val="0"/>
          <w:lang w:val="fr-FR"/>
        </w:rPr>
        <w:t>é</w:t>
      </w:r>
      <w:r>
        <w:rPr>
          <w:u w:val="none"/>
          <w:rtl w:val="0"/>
          <w:lang w:val="fr-FR"/>
        </w:rPr>
        <w:t>es (thyro</w:t>
      </w:r>
      <w:r>
        <w:rPr>
          <w:u w:val="none"/>
          <w:rtl w:val="0"/>
          <w:lang w:val="fr-FR"/>
        </w:rPr>
        <w:t>ï</w:t>
      </w:r>
      <w:r>
        <w:rPr>
          <w:u w:val="none"/>
          <w:rtl w:val="0"/>
          <w:lang w:val="fr-FR"/>
        </w:rPr>
        <w:t>de, etc.)</w:t>
      </w:r>
    </w:p>
    <w:p>
      <w:pPr>
        <w:pStyle w:val="Corps"/>
        <w:rPr>
          <w:sz w:val="20"/>
          <w:szCs w:val="20"/>
          <w:u w:val="none"/>
        </w:rPr>
      </w:pPr>
      <w:r>
        <w:rPr>
          <w:sz w:val="20"/>
          <w:szCs w:val="20"/>
          <w:u w:val="none"/>
          <w:rtl w:val="0"/>
          <w:lang w:val="fr-FR"/>
        </w:rPr>
        <w:t>*Ice pack test aussi utilis</w:t>
      </w:r>
      <w:r>
        <w:rPr>
          <w:sz w:val="20"/>
          <w:szCs w:val="20"/>
          <w:u w:val="none"/>
          <w:rtl w:val="0"/>
          <w:lang w:val="fr-FR"/>
        </w:rPr>
        <w:t xml:space="preserve">é </w:t>
      </w:r>
      <w:r>
        <w:rPr>
          <w:sz w:val="20"/>
          <w:szCs w:val="20"/>
          <w:u w:val="none"/>
          <w:rtl w:val="0"/>
          <w:lang w:val="fr-FR"/>
        </w:rPr>
        <w:t>anciennement</w:t>
      </w:r>
    </w:p>
    <w:p>
      <w:pPr>
        <w:pStyle w:val="Corps"/>
        <w:rPr>
          <w:u w:val="none"/>
        </w:rPr>
      </w:pPr>
    </w:p>
    <w:p>
      <w:pPr>
        <w:pStyle w:val="Corps"/>
        <w:rPr>
          <w:u w:val="none"/>
        </w:rPr>
      </w:pPr>
      <w:r>
        <w:rPr>
          <w:u w:val="single"/>
          <w:rtl w:val="0"/>
          <w:lang w:val="fr-FR"/>
        </w:rPr>
        <w:t>DDx :</w:t>
      </w:r>
      <w:r>
        <w:rPr>
          <w:u w:val="none"/>
          <w:rtl w:val="0"/>
          <w:lang w:val="fr-FR"/>
        </w:rPr>
        <w:t xml:space="preserve"> botulisme, d</w:t>
      </w:r>
      <w:r>
        <w:rPr>
          <w:u w:val="none"/>
          <w:rtl w:val="0"/>
          <w:lang w:val="fr-FR"/>
        </w:rPr>
        <w:t>é</w:t>
      </w:r>
      <w:r>
        <w:rPr>
          <w:u w:val="none"/>
          <w:rtl w:val="0"/>
          <w:lang w:val="fr-FR"/>
        </w:rPr>
        <w:t>sordres aux aminoglycosides, Eaton-Lambert</w:t>
      </w:r>
    </w:p>
    <w:p>
      <w:pPr>
        <w:pStyle w:val="Corps"/>
        <w:rPr>
          <w:u w:val="none"/>
        </w:rPr>
      </w:pPr>
    </w:p>
    <w:p>
      <w:pPr>
        <w:pStyle w:val="Corps"/>
        <w:rPr>
          <w:u w:val="none"/>
        </w:rPr>
      </w:pPr>
      <w:r>
        <w:rPr>
          <w:u w:val="single"/>
          <w:rtl w:val="0"/>
          <w:lang w:val="fr-FR"/>
        </w:rPr>
        <w:t>Traitement</w:t>
      </w:r>
    </w:p>
    <w:p>
      <w:pPr>
        <w:pStyle w:val="Corps"/>
        <w:numPr>
          <w:ilvl w:val="0"/>
          <w:numId w:val="452"/>
        </w:numPr>
        <w:rPr>
          <w:u w:val="none"/>
          <w:lang w:val="fr-FR"/>
        </w:rPr>
      </w:pPr>
      <w:r>
        <w:rPr>
          <w:b w:val="1"/>
          <w:bCs w:val="1"/>
          <w:u w:val="none"/>
          <w:rtl w:val="0"/>
          <w:lang w:val="fr-FR"/>
        </w:rPr>
        <w:t xml:space="preserve">Urgence respiratoire -&gt; </w:t>
      </w:r>
      <w:r>
        <w:rPr>
          <w:u w:val="none"/>
          <w:rtl w:val="0"/>
          <w:lang w:val="fr-FR"/>
        </w:rPr>
        <w:t xml:space="preserve"> traitement support (ABC) ET IgIV / plasmaph</w:t>
      </w:r>
      <w:r>
        <w:rPr>
          <w:u w:val="none"/>
          <w:rtl w:val="0"/>
          <w:lang w:val="fr-FR"/>
        </w:rPr>
        <w:t>é</w:t>
      </w:r>
      <w:r>
        <w:rPr>
          <w:u w:val="none"/>
          <w:rtl w:val="0"/>
          <w:lang w:val="fr-FR"/>
        </w:rPr>
        <w:t>r</w:t>
      </w:r>
      <w:r>
        <w:rPr>
          <w:u w:val="none"/>
          <w:rtl w:val="0"/>
          <w:lang w:val="fr-FR"/>
        </w:rPr>
        <w:t>è</w:t>
      </w:r>
      <w:r>
        <w:rPr>
          <w:u w:val="none"/>
          <w:rtl w:val="0"/>
          <w:lang w:val="fr-FR"/>
        </w:rPr>
        <w:t>se ET cesser anticholinergiques ET chercher cause (ex : Rx)</w:t>
      </w:r>
      <w:r>
        <w:rPr>
          <w:u w:val="none"/>
        </w:rPr>
        <w:br w:type="textWrapping"/>
      </w:r>
      <w:r>
        <w:rPr>
          <w:sz w:val="20"/>
          <w:szCs w:val="20"/>
          <w:u w:val="none"/>
          <w:rtl w:val="0"/>
          <w:lang w:val="fr-FR"/>
        </w:rPr>
        <w:t>*intubation si capacit</w:t>
      </w:r>
      <w:r>
        <w:rPr>
          <w:sz w:val="20"/>
          <w:szCs w:val="20"/>
          <w:u w:val="none"/>
          <w:rtl w:val="0"/>
          <w:lang w:val="fr-FR"/>
        </w:rPr>
        <w:t xml:space="preserve">é </w:t>
      </w:r>
      <w:r>
        <w:rPr>
          <w:sz w:val="20"/>
          <w:szCs w:val="20"/>
          <w:u w:val="none"/>
          <w:rtl w:val="0"/>
          <w:lang w:val="fr-FR"/>
        </w:rPr>
        <w:t>vitale forc</w:t>
      </w:r>
      <w:r>
        <w:rPr>
          <w:sz w:val="20"/>
          <w:szCs w:val="20"/>
          <w:u w:val="none"/>
          <w:rtl w:val="0"/>
          <w:lang w:val="fr-FR"/>
        </w:rPr>
        <w:t>é</w:t>
      </w:r>
      <w:r>
        <w:rPr>
          <w:sz w:val="20"/>
          <w:szCs w:val="20"/>
          <w:u w:val="none"/>
          <w:rtl w:val="0"/>
          <w:lang w:val="fr-FR"/>
        </w:rPr>
        <w:t>e &lt; 15-20ml/Kg ou PInspi maximale &lt; 30mmHg</w:t>
      </w:r>
      <w:r>
        <w:rPr>
          <w:sz w:val="20"/>
          <w:szCs w:val="20"/>
          <w:u w:val="none"/>
        </w:rPr>
        <w:br w:type="textWrapping"/>
      </w:r>
      <w:r>
        <w:rPr>
          <w:sz w:val="20"/>
          <w:szCs w:val="20"/>
          <w:u w:val="none"/>
          <w:rtl w:val="0"/>
          <w:lang w:val="fr-FR"/>
        </w:rPr>
        <w:t>**parfois IgIV donn</w:t>
      </w:r>
      <w:r>
        <w:rPr>
          <w:sz w:val="20"/>
          <w:szCs w:val="20"/>
          <w:u w:val="none"/>
          <w:rtl w:val="0"/>
          <w:lang w:val="fr-FR"/>
        </w:rPr>
        <w:t>é</w:t>
      </w:r>
      <w:r>
        <w:rPr>
          <w:sz w:val="20"/>
          <w:szCs w:val="20"/>
          <w:u w:val="none"/>
          <w:rtl w:val="0"/>
          <w:lang w:val="fr-FR"/>
        </w:rPr>
        <w:t>es en pr</w:t>
      </w:r>
      <w:r>
        <w:rPr>
          <w:sz w:val="20"/>
          <w:szCs w:val="20"/>
          <w:u w:val="none"/>
          <w:rtl w:val="0"/>
          <w:lang w:val="fr-FR"/>
        </w:rPr>
        <w:t>é</w:t>
      </w:r>
      <w:r>
        <w:rPr>
          <w:sz w:val="20"/>
          <w:szCs w:val="20"/>
          <w:u w:val="none"/>
          <w:rtl w:val="0"/>
          <w:lang w:val="fr-FR"/>
        </w:rPr>
        <w:t>-op d</w:t>
      </w:r>
      <w:r>
        <w:rPr>
          <w:sz w:val="20"/>
          <w:szCs w:val="20"/>
          <w:u w:val="none"/>
          <w:rtl w:val="0"/>
          <w:lang w:val="fr-FR"/>
        </w:rPr>
        <w:t>’</w:t>
      </w:r>
      <w:r>
        <w:rPr>
          <w:sz w:val="20"/>
          <w:szCs w:val="20"/>
          <w:u w:val="none"/>
          <w:rtl w:val="0"/>
          <w:lang w:val="fr-FR"/>
        </w:rPr>
        <w:t>une chx majeure</w:t>
      </w:r>
    </w:p>
    <w:p>
      <w:pPr>
        <w:pStyle w:val="Corps"/>
        <w:numPr>
          <w:ilvl w:val="0"/>
          <w:numId w:val="17"/>
        </w:numPr>
        <w:rPr>
          <w:u w:val="none"/>
          <w:lang w:val="fr-FR"/>
        </w:rPr>
      </w:pPr>
      <w:r>
        <w:rPr>
          <w:u w:val="none"/>
          <w:rtl w:val="0"/>
          <w:lang w:val="fr-FR"/>
        </w:rPr>
        <w:t>Thymectomie : am</w:t>
      </w:r>
      <w:r>
        <w:rPr>
          <w:u w:val="none"/>
          <w:rtl w:val="0"/>
          <w:lang w:val="fr-FR"/>
        </w:rPr>
        <w:t>é</w:t>
      </w:r>
      <w:r>
        <w:rPr>
          <w:u w:val="none"/>
          <w:rtl w:val="0"/>
          <w:lang w:val="fr-FR"/>
        </w:rPr>
        <w:t>liore les Sx et diminue risque n</w:t>
      </w:r>
      <w:r>
        <w:rPr>
          <w:u w:val="none"/>
          <w:rtl w:val="0"/>
          <w:lang w:val="fr-FR"/>
        </w:rPr>
        <w:t>é</w:t>
      </w:r>
      <w:r>
        <w:rPr>
          <w:u w:val="none"/>
          <w:rtl w:val="0"/>
          <w:lang w:val="fr-FR"/>
        </w:rPr>
        <w:t>oplasie si &lt; 60 ans et forme g</w:t>
      </w:r>
      <w:r>
        <w:rPr>
          <w:u w:val="none"/>
          <w:rtl w:val="0"/>
          <w:lang w:val="fr-FR"/>
        </w:rPr>
        <w:t>é</w:t>
      </w:r>
      <w:r>
        <w:rPr>
          <w:u w:val="none"/>
          <w:rtl w:val="0"/>
          <w:lang w:val="fr-FR"/>
        </w:rPr>
        <w:t>n</w:t>
      </w:r>
      <w:r>
        <w:rPr>
          <w:u w:val="none"/>
          <w:rtl w:val="0"/>
          <w:lang w:val="fr-FR"/>
        </w:rPr>
        <w:t>é</w:t>
      </w:r>
      <w:r>
        <w:rPr>
          <w:u w:val="none"/>
          <w:rtl w:val="0"/>
          <w:lang w:val="fr-FR"/>
        </w:rPr>
        <w:t>ralis</w:t>
      </w:r>
      <w:r>
        <w:rPr>
          <w:u w:val="none"/>
          <w:rtl w:val="0"/>
          <w:lang w:val="fr-FR"/>
        </w:rPr>
        <w:t>é</w:t>
      </w:r>
      <w:r>
        <w:rPr>
          <w:u w:val="none"/>
          <w:rtl w:val="0"/>
          <w:lang w:val="fr-FR"/>
        </w:rPr>
        <w:t xml:space="preserve">e (chx importante donc </w:t>
      </w:r>
      <w:r>
        <w:rPr>
          <w:u w:val="none"/>
          <w:rtl w:val="0"/>
          <w:lang w:val="fr-FR"/>
        </w:rPr>
        <w:t>é</w:t>
      </w:r>
      <w:r>
        <w:rPr>
          <w:u w:val="none"/>
          <w:rtl w:val="0"/>
          <w:lang w:val="fr-FR"/>
        </w:rPr>
        <w:t>valuer selon comorbidit</w:t>
      </w:r>
      <w:r>
        <w:rPr>
          <w:u w:val="none"/>
          <w:rtl w:val="0"/>
          <w:lang w:val="fr-FR"/>
        </w:rPr>
        <w:t>é</w:t>
      </w:r>
      <w:r>
        <w:rPr>
          <w:u w:val="none"/>
          <w:rtl w:val="0"/>
          <w:lang w:val="fr-FR"/>
        </w:rPr>
        <w:t>s)</w:t>
      </w:r>
    </w:p>
    <w:p>
      <w:pPr>
        <w:pStyle w:val="Corps"/>
        <w:numPr>
          <w:ilvl w:val="0"/>
          <w:numId w:val="17"/>
        </w:numPr>
        <w:rPr>
          <w:u w:val="none"/>
          <w:lang w:val="fr-FR"/>
        </w:rPr>
      </w:pPr>
      <w:r>
        <w:rPr>
          <w:u w:val="none"/>
          <w:rtl w:val="0"/>
          <w:lang w:val="fr-FR"/>
        </w:rPr>
        <w:t>Corticost</w:t>
      </w:r>
      <w:r>
        <w:rPr>
          <w:u w:val="none"/>
          <w:rtl w:val="0"/>
          <w:lang w:val="fr-FR"/>
        </w:rPr>
        <w:t>é</w:t>
      </w:r>
      <w:r>
        <w:rPr>
          <w:u w:val="none"/>
          <w:rtl w:val="0"/>
          <w:lang w:val="fr-FR"/>
        </w:rPr>
        <w:t>ro</w:t>
      </w:r>
      <w:r>
        <w:rPr>
          <w:u w:val="none"/>
          <w:rtl w:val="0"/>
          <w:lang w:val="fr-FR"/>
        </w:rPr>
        <w:t>ï</w:t>
      </w:r>
      <w:r>
        <w:rPr>
          <w:u w:val="none"/>
          <w:rtl w:val="0"/>
          <w:lang w:val="fr-FR"/>
        </w:rPr>
        <w:t xml:space="preserve">des </w:t>
      </w:r>
    </w:p>
    <w:p>
      <w:pPr>
        <w:pStyle w:val="Corps"/>
        <w:numPr>
          <w:ilvl w:val="0"/>
          <w:numId w:val="17"/>
        </w:numPr>
        <w:rPr>
          <w:u w:val="none"/>
          <w:lang w:val="fr-FR"/>
        </w:rPr>
      </w:pPr>
      <w:r>
        <w:rPr>
          <w:u w:val="none"/>
          <w:rtl w:val="0"/>
          <w:lang w:val="fr-FR"/>
        </w:rPr>
        <w:t>Immunomodulateurs (transition des corticost</w:t>
      </w:r>
      <w:r>
        <w:rPr>
          <w:u w:val="none"/>
          <w:rtl w:val="0"/>
          <w:lang w:val="fr-FR"/>
        </w:rPr>
        <w:t>é</w:t>
      </w:r>
      <w:r>
        <w:rPr>
          <w:u w:val="none"/>
          <w:rtl w:val="0"/>
          <w:lang w:val="fr-FR"/>
        </w:rPr>
        <w:t>ro</w:t>
      </w:r>
      <w:r>
        <w:rPr>
          <w:u w:val="none"/>
          <w:rtl w:val="0"/>
          <w:lang w:val="fr-FR"/>
        </w:rPr>
        <w:t>ï</w:t>
      </w:r>
      <w:r>
        <w:rPr>
          <w:u w:val="none"/>
          <w:rtl w:val="0"/>
          <w:lang w:val="fr-FR"/>
        </w:rPr>
        <w:t xml:space="preserve">des): </w:t>
      </w:r>
      <w:r>
        <w:rPr>
          <w:u w:val="none"/>
        </w:rPr>
        <w:br w:type="textWrapping"/>
      </w:r>
      <w:r>
        <w:rPr>
          <w:u w:val="none"/>
          <w:rtl w:val="0"/>
          <w:lang w:val="fr-FR"/>
        </w:rPr>
        <w:t>azathioprine, cyclophosphamide, mycophenolate</w:t>
      </w:r>
    </w:p>
    <w:p>
      <w:pPr>
        <w:pStyle w:val="Corps"/>
        <w:numPr>
          <w:ilvl w:val="0"/>
          <w:numId w:val="17"/>
        </w:numPr>
        <w:rPr>
          <w:u w:val="none"/>
          <w:lang w:val="fr-FR"/>
        </w:rPr>
      </w:pPr>
      <w:r>
        <w:rPr>
          <w:u w:val="none"/>
          <w:rtl w:val="0"/>
          <w:lang w:val="fr-FR"/>
        </w:rPr>
        <w:t>pyridostigmine</w:t>
      </w:r>
      <w:r>
        <w:rPr>
          <w:u w:val="none"/>
          <w:rtl w:val="0"/>
          <w:lang w:val="fr-FR"/>
        </w:rPr>
        <w:t xml:space="preserve"> </w:t>
      </w:r>
      <w:r>
        <w:rPr>
          <w:sz w:val="20"/>
          <w:szCs w:val="20"/>
          <w:u w:val="none"/>
          <w:rtl w:val="0"/>
          <w:lang w:val="fr-FR"/>
        </w:rPr>
        <w:t>(Mestinon)</w:t>
      </w:r>
      <w:r>
        <w:rPr>
          <w:u w:val="none"/>
          <w:rtl w:val="0"/>
          <w:lang w:val="fr-FR"/>
        </w:rPr>
        <w:t xml:space="preserve">: 60 </w:t>
      </w:r>
      <w:r>
        <w:rPr>
          <w:u w:val="none"/>
          <w:rtl w:val="0"/>
          <w:lang w:val="fr-FR"/>
        </w:rPr>
        <w:t xml:space="preserve">à </w:t>
      </w:r>
      <w:r>
        <w:rPr>
          <w:u w:val="none"/>
          <w:rtl w:val="0"/>
          <w:lang w:val="fr-FR"/>
        </w:rPr>
        <w:t>120 mg q 4-6h am</w:t>
      </w:r>
      <w:r>
        <w:rPr>
          <w:u w:val="none"/>
          <w:rtl w:val="0"/>
          <w:lang w:val="fr-FR"/>
        </w:rPr>
        <w:t>é</w:t>
      </w:r>
      <w:r>
        <w:rPr>
          <w:u w:val="none"/>
          <w:rtl w:val="0"/>
          <w:lang w:val="fr-FR"/>
        </w:rPr>
        <w:t>liore les Sx, mais ne change pas cours de la maladie</w:t>
      </w:r>
      <w:r>
        <w:rPr>
          <w:u w:val="none"/>
        </w:rPr>
        <w:br w:type="textWrapping"/>
      </w:r>
      <w:r>
        <w:rPr>
          <w:sz w:val="20"/>
          <w:szCs w:val="20"/>
          <w:u w:val="none"/>
          <w:rtl w:val="0"/>
          <w:lang w:val="fr-FR"/>
        </w:rPr>
        <w:t>*possible donner anticholinergique muscarinique pour diminuer effets 2nd / immodium pour diarrh</w:t>
      </w:r>
      <w:r>
        <w:rPr>
          <w:sz w:val="20"/>
          <w:szCs w:val="20"/>
          <w:u w:val="none"/>
          <w:rtl w:val="0"/>
          <w:lang w:val="fr-FR"/>
        </w:rPr>
        <w:t>é</w:t>
      </w:r>
      <w:r>
        <w:rPr>
          <w:sz w:val="20"/>
          <w:szCs w:val="20"/>
          <w:u w:val="none"/>
          <w:rtl w:val="0"/>
          <w:lang w:val="fr-FR"/>
        </w:rPr>
        <w:t xml:space="preserve">e </w:t>
      </w:r>
      <w:r>
        <w:rPr>
          <w:sz w:val="20"/>
          <w:szCs w:val="20"/>
          <w:u w:val="none"/>
        </w:rPr>
        <w:br w:type="textWrapping"/>
      </w:r>
      <w:r>
        <w:rPr>
          <w:sz w:val="20"/>
          <w:szCs w:val="20"/>
          <w:u w:val="none"/>
          <w:rtl w:val="0"/>
          <w:lang w:val="sv-SE"/>
        </w:rPr>
        <w:t>Glycopyrrolate 1 mg</w:t>
      </w:r>
      <w:r>
        <w:rPr>
          <w:sz w:val="20"/>
          <w:szCs w:val="20"/>
          <w:u w:val="none"/>
          <w:rtl w:val="0"/>
          <w:lang w:val="fr-FR"/>
        </w:rPr>
        <w:t xml:space="preserve">, </w:t>
      </w:r>
      <w:r>
        <w:rPr>
          <w:sz w:val="20"/>
          <w:szCs w:val="20"/>
          <w:u w:val="none"/>
          <w:rtl w:val="0"/>
          <w:lang w:val="en-US"/>
        </w:rPr>
        <w:t>Propantheline 15 mg</w:t>
      </w:r>
      <w:r>
        <w:rPr>
          <w:sz w:val="20"/>
          <w:szCs w:val="20"/>
          <w:u w:val="none"/>
          <w:rtl w:val="0"/>
          <w:lang w:val="fr-FR"/>
        </w:rPr>
        <w:t xml:space="preserve">, </w:t>
      </w:r>
      <w:r>
        <w:rPr>
          <w:sz w:val="20"/>
          <w:szCs w:val="20"/>
          <w:u w:val="none"/>
          <w:rtl w:val="0"/>
        </w:rPr>
        <w:t>Hyoscyamine sulfate 0.125 mg</w:t>
      </w:r>
    </w:p>
    <w:p>
      <w:pPr>
        <w:pStyle w:val="Corps"/>
        <w:numPr>
          <w:ilvl w:val="0"/>
          <w:numId w:val="17"/>
        </w:numPr>
        <w:rPr>
          <w:b w:val="1"/>
          <w:bCs w:val="1"/>
          <w:u w:val="single"/>
          <w:lang w:val="fr-FR"/>
        </w:rPr>
      </w:pPr>
      <w:r>
        <w:rPr>
          <w:u w:val="none"/>
          <w:rtl w:val="0"/>
          <w:lang w:val="fr-FR"/>
        </w:rPr>
        <w:t>É</w:t>
      </w:r>
      <w:r>
        <w:rPr>
          <w:u w:val="none"/>
          <w:rtl w:val="0"/>
          <w:lang w:val="fr-FR"/>
        </w:rPr>
        <w:t>viter aminoglycosides. Prudence quinolones, clindamycine, vancomycine, antiarythmique classe I (proca</w:t>
      </w:r>
      <w:r>
        <w:rPr>
          <w:u w:val="none"/>
          <w:rtl w:val="0"/>
          <w:lang w:val="fr-FR"/>
        </w:rPr>
        <w:t>ï</w:t>
      </w:r>
      <w:r>
        <w:rPr>
          <w:u w:val="none"/>
          <w:rtl w:val="0"/>
          <w:lang w:val="fr-FR"/>
        </w:rPr>
        <w:t>namide/quinidine/quinine) et BB, Mg, bloquants neuromusculaires, quinine, hydroxy/chloroquine, penicillamine, opiac</w:t>
      </w:r>
      <w:r>
        <w:rPr>
          <w:u w:val="none"/>
          <w:rtl w:val="0"/>
          <w:lang w:val="fr-FR"/>
        </w:rPr>
        <w:t>é</w:t>
      </w:r>
      <w:r>
        <w:rPr>
          <w:u w:val="none"/>
          <w:rtl w:val="0"/>
          <w:lang w:val="fr-FR"/>
        </w:rPr>
        <w:t xml:space="preserve">s, barbituriques, </w:t>
      </w:r>
    </w:p>
    <w:p>
      <w:pPr>
        <w:pStyle w:val="Corps"/>
        <w:rPr>
          <w:sz w:val="20"/>
          <w:szCs w:val="20"/>
        </w:rPr>
      </w:pPr>
      <w:r>
        <w:rPr>
          <w:b w:val="1"/>
          <w:bCs w:val="1"/>
          <w:sz w:val="20"/>
          <w:szCs w:val="20"/>
          <w:rtl w:val="0"/>
          <w:lang w:val="fr-FR"/>
        </w:rPr>
        <w:t>**</w:t>
      </w:r>
      <w:r>
        <w:rPr>
          <w:sz w:val="20"/>
          <w:szCs w:val="20"/>
          <w:rtl w:val="0"/>
          <w:lang w:val="fr-FR"/>
        </w:rPr>
        <w:t>attention certains tx peuvent augmenter temporairement Sx (ex : corticos), donc consid</w:t>
      </w:r>
      <w:r>
        <w:rPr>
          <w:sz w:val="20"/>
          <w:szCs w:val="20"/>
          <w:rtl w:val="0"/>
          <w:lang w:val="fr-FR"/>
        </w:rPr>
        <w:t>é</w:t>
      </w:r>
      <w:r>
        <w:rPr>
          <w:sz w:val="20"/>
          <w:szCs w:val="20"/>
          <w:rtl w:val="0"/>
          <w:lang w:val="fr-FR"/>
        </w:rPr>
        <w:t>rer hospitalisation selon clinique (ex : forme bulbaire) lorsque tx initi</w:t>
      </w:r>
      <w:r>
        <w:rPr>
          <w:sz w:val="20"/>
          <w:szCs w:val="20"/>
          <w:rtl w:val="0"/>
          <w:lang w:val="fr-FR"/>
        </w:rPr>
        <w:t>é</w:t>
      </w:r>
      <w:r>
        <w:rPr>
          <w:sz w:val="20"/>
          <w:szCs w:val="20"/>
          <w:rtl w:val="0"/>
          <w:lang w:val="fr-FR"/>
        </w:rPr>
        <w:t>.</w:t>
      </w:r>
    </w:p>
    <w:p>
      <w:pPr>
        <w:pStyle w:val="Corps"/>
        <w:rPr>
          <w:sz w:val="20"/>
          <w:szCs w:val="20"/>
        </w:rPr>
      </w:pPr>
    </w:p>
    <w:p>
      <w:pPr>
        <w:pStyle w:val="Corps"/>
        <w:rPr>
          <w:sz w:val="20"/>
          <w:szCs w:val="20"/>
        </w:rPr>
      </w:pPr>
      <w:r>
        <w:rPr>
          <w:sz w:val="20"/>
          <w:szCs w:val="20"/>
          <w:rtl w:val="0"/>
          <w:lang w:val="fr-FR"/>
        </w:rPr>
        <w:t>D</w:t>
      </w:r>
      <w:r>
        <w:rPr>
          <w:sz w:val="20"/>
          <w:szCs w:val="20"/>
          <w:rtl w:val="0"/>
          <w:lang w:val="fr-FR"/>
        </w:rPr>
        <w:t>é</w:t>
      </w:r>
      <w:r>
        <w:rPr>
          <w:sz w:val="20"/>
          <w:szCs w:val="20"/>
          <w:rtl w:val="0"/>
          <w:lang w:val="fr-FR"/>
        </w:rPr>
        <w:t>but action des Tx :</w:t>
      </w:r>
    </w:p>
    <w:p>
      <w:pPr>
        <w:pStyle w:val="Corps"/>
        <w:rPr>
          <w:b w:val="1"/>
          <w:bCs w:val="1"/>
          <w:sz w:val="20"/>
          <w:szCs w:val="20"/>
        </w:rPr>
      </w:pPr>
      <w:r>
        <w:rPr>
          <w:sz w:val="20"/>
          <w:szCs w:val="20"/>
        </w:rPr>
        <w:drawing>
          <wp:inline distT="0" distB="0" distL="0" distR="0">
            <wp:extent cx="5943600" cy="1702375"/>
            <wp:effectExtent l="0" t="0" r="0" b="0"/>
            <wp:docPr id="1073741943" name="officeArt object"/>
            <wp:cNvGraphicFramePr/>
            <a:graphic xmlns:a="http://schemas.openxmlformats.org/drawingml/2006/main">
              <a:graphicData uri="http://schemas.openxmlformats.org/drawingml/2006/picture">
                <pic:pic xmlns:pic="http://schemas.openxmlformats.org/drawingml/2006/picture">
                  <pic:nvPicPr>
                    <pic:cNvPr id="1073741943" name="asd1.tiff"/>
                    <pic:cNvPicPr>
                      <a:picLocks noChangeAspect="1"/>
                    </pic:cNvPicPr>
                  </pic:nvPicPr>
                  <pic:blipFill>
                    <a:blip r:embed="rId117">
                      <a:extLst/>
                    </a:blip>
                    <a:stretch>
                      <a:fillRect/>
                    </a:stretch>
                  </pic:blipFill>
                  <pic:spPr>
                    <a:xfrm>
                      <a:off x="0" y="0"/>
                      <a:ext cx="5943600" cy="1702375"/>
                    </a:xfrm>
                    <a:prstGeom prst="rect">
                      <a:avLst/>
                    </a:prstGeom>
                    <a:ln w="12700" cap="flat">
                      <a:noFill/>
                      <a:miter lim="400000"/>
                    </a:ln>
                    <a:effectLst/>
                  </pic:spPr>
                </pic:pic>
              </a:graphicData>
            </a:graphic>
          </wp:inline>
        </w:drawing>
      </w:r>
    </w:p>
    <w:p>
      <w:pPr>
        <w:pStyle w:val="Corps"/>
        <w:bidi w:val="0"/>
        <w:rPr>
          <w:b w:val="1"/>
          <w:bCs w:val="1"/>
        </w:rPr>
      </w:pPr>
    </w:p>
    <w:p>
      <w:pPr>
        <w:pStyle w:val="Corps"/>
        <w:bidi w:val="0"/>
        <w:rPr>
          <w:sz w:val="20"/>
          <w:szCs w:val="20"/>
        </w:rPr>
      </w:pPr>
      <w:r>
        <w:rPr>
          <w:sz w:val="20"/>
          <w:szCs w:val="20"/>
          <w:rtl w:val="0"/>
          <w:lang w:val="fr-FR"/>
        </w:rPr>
        <w:t>*doses corticost</w:t>
      </w:r>
      <w:r>
        <w:rPr>
          <w:sz w:val="20"/>
          <w:szCs w:val="20"/>
          <w:rtl w:val="0"/>
          <w:lang w:val="fr-FR"/>
        </w:rPr>
        <w:t>é</w:t>
      </w:r>
      <w:r>
        <w:rPr>
          <w:sz w:val="20"/>
          <w:szCs w:val="20"/>
          <w:rtl w:val="0"/>
          <w:lang w:val="fr-FR"/>
        </w:rPr>
        <w:t>ro</w:t>
      </w:r>
      <w:r>
        <w:rPr>
          <w:sz w:val="20"/>
          <w:szCs w:val="20"/>
          <w:rtl w:val="0"/>
          <w:lang w:val="fr-FR"/>
        </w:rPr>
        <w:t>ï</w:t>
      </w:r>
      <w:r>
        <w:rPr>
          <w:sz w:val="20"/>
          <w:szCs w:val="20"/>
          <w:rtl w:val="0"/>
          <w:lang w:val="fr-FR"/>
        </w:rPr>
        <w:t>des : d</w:t>
      </w:r>
      <w:r>
        <w:rPr>
          <w:sz w:val="20"/>
          <w:szCs w:val="20"/>
          <w:rtl w:val="0"/>
          <w:lang w:val="fr-FR"/>
        </w:rPr>
        <w:t>é</w:t>
      </w:r>
      <w:r>
        <w:rPr>
          <w:sz w:val="20"/>
          <w:szCs w:val="20"/>
          <w:rtl w:val="0"/>
          <w:lang w:val="fr-FR"/>
        </w:rPr>
        <w:t>buter progressivement +/- monitoring selon risque exacerbation respiratoire : d</w:t>
      </w:r>
      <w:r>
        <w:rPr>
          <w:sz w:val="20"/>
          <w:szCs w:val="20"/>
          <w:rtl w:val="0"/>
          <w:lang w:val="fr-FR"/>
        </w:rPr>
        <w:t>é</w:t>
      </w:r>
      <w:r>
        <w:rPr>
          <w:sz w:val="20"/>
          <w:szCs w:val="20"/>
          <w:rtl w:val="0"/>
          <w:lang w:val="fr-FR"/>
        </w:rPr>
        <w:t>buter 10-20mg/j, puis augmenter 5mg/2-3jr pour atteinte 1mg/kg. Si d</w:t>
      </w:r>
      <w:r>
        <w:rPr>
          <w:sz w:val="20"/>
          <w:szCs w:val="20"/>
          <w:rtl w:val="0"/>
          <w:lang w:val="fr-FR"/>
        </w:rPr>
        <w:t>é</w:t>
      </w:r>
      <w:r>
        <w:rPr>
          <w:sz w:val="20"/>
          <w:szCs w:val="20"/>
          <w:rtl w:val="0"/>
          <w:lang w:val="fr-FR"/>
        </w:rPr>
        <w:t xml:space="preserve">but </w:t>
      </w:r>
      <w:r>
        <w:rPr>
          <w:sz w:val="20"/>
          <w:szCs w:val="20"/>
          <w:rtl w:val="0"/>
          <w:lang w:val="fr-FR"/>
        </w:rPr>
        <w:t xml:space="preserve">à </w:t>
      </w:r>
      <w:r>
        <w:rPr>
          <w:sz w:val="20"/>
          <w:szCs w:val="20"/>
          <w:rtl w:val="0"/>
          <w:lang w:val="fr-FR"/>
        </w:rPr>
        <w:t>hautes doses initialement, il risque d</w:t>
      </w:r>
      <w:r>
        <w:rPr>
          <w:sz w:val="20"/>
          <w:szCs w:val="20"/>
          <w:rtl w:val="0"/>
          <w:lang w:val="fr-FR"/>
        </w:rPr>
        <w:t>’</w:t>
      </w:r>
      <w:r>
        <w:rPr>
          <w:sz w:val="20"/>
          <w:szCs w:val="20"/>
          <w:rtl w:val="0"/>
          <w:lang w:val="fr-FR"/>
        </w:rPr>
        <w:t>y avoir d</w:t>
      </w:r>
      <w:r>
        <w:rPr>
          <w:sz w:val="20"/>
          <w:szCs w:val="20"/>
          <w:rtl w:val="0"/>
          <w:lang w:val="fr-FR"/>
        </w:rPr>
        <w:t>é</w:t>
      </w:r>
      <w:r>
        <w:rPr>
          <w:sz w:val="20"/>
          <w:szCs w:val="20"/>
          <w:rtl w:val="0"/>
          <w:lang w:val="fr-FR"/>
        </w:rPr>
        <w:t>t</w:t>
      </w:r>
      <w:r>
        <w:rPr>
          <w:sz w:val="20"/>
          <w:szCs w:val="20"/>
          <w:rtl w:val="0"/>
          <w:lang w:val="fr-FR"/>
        </w:rPr>
        <w:t>é</w:t>
      </w:r>
      <w:r>
        <w:rPr>
          <w:sz w:val="20"/>
          <w:szCs w:val="20"/>
          <w:rtl w:val="0"/>
          <w:lang w:val="fr-FR"/>
        </w:rPr>
        <w:t>rioration respiratoire 5-10 j apr</w:t>
      </w:r>
      <w:r>
        <w:rPr>
          <w:sz w:val="20"/>
          <w:szCs w:val="20"/>
          <w:rtl w:val="0"/>
          <w:lang w:val="fr-FR"/>
        </w:rPr>
        <w:t>è</w:t>
      </w:r>
      <w:r>
        <w:rPr>
          <w:sz w:val="20"/>
          <w:szCs w:val="20"/>
          <w:rtl w:val="0"/>
          <w:lang w:val="fr-FR"/>
        </w:rPr>
        <w:t>s d</w:t>
      </w:r>
      <w:r>
        <w:rPr>
          <w:sz w:val="20"/>
          <w:szCs w:val="20"/>
          <w:rtl w:val="0"/>
          <w:lang w:val="fr-FR"/>
        </w:rPr>
        <w:t>é</w:t>
      </w:r>
      <w:r>
        <w:rPr>
          <w:sz w:val="20"/>
          <w:szCs w:val="20"/>
          <w:rtl w:val="0"/>
          <w:lang w:val="fr-FR"/>
        </w:rPr>
        <w:t>but tx et dure 5-6 jrs. Puis descendre de 5-10mg / mois jusqu</w:t>
      </w:r>
      <w:r>
        <w:rPr>
          <w:sz w:val="20"/>
          <w:szCs w:val="20"/>
          <w:rtl w:val="0"/>
          <w:lang w:val="fr-FR"/>
        </w:rPr>
        <w:t xml:space="preserve">’à </w:t>
      </w:r>
      <w:r>
        <w:rPr>
          <w:sz w:val="20"/>
          <w:szCs w:val="20"/>
          <w:rtl w:val="0"/>
          <w:lang w:val="fr-FR"/>
        </w:rPr>
        <w:t>dose minimale contr</w:t>
      </w:r>
      <w:r>
        <w:rPr>
          <w:sz w:val="20"/>
          <w:szCs w:val="20"/>
          <w:rtl w:val="0"/>
          <w:lang w:val="fr-FR"/>
        </w:rPr>
        <w:t>ô</w:t>
      </w:r>
      <w:r>
        <w:rPr>
          <w:sz w:val="20"/>
          <w:szCs w:val="20"/>
          <w:rtl w:val="0"/>
          <w:lang w:val="fr-FR"/>
        </w:rPr>
        <w:t>lant les Sx et d</w:t>
      </w:r>
      <w:r>
        <w:rPr>
          <w:sz w:val="20"/>
          <w:szCs w:val="20"/>
          <w:rtl w:val="0"/>
          <w:lang w:val="fr-FR"/>
        </w:rPr>
        <w:t>é</w:t>
      </w:r>
      <w:r>
        <w:rPr>
          <w:sz w:val="20"/>
          <w:szCs w:val="20"/>
          <w:rtl w:val="0"/>
          <w:lang w:val="fr-FR"/>
        </w:rPr>
        <w:t>buter agents immunomodulateur.</w:t>
      </w:r>
      <w:r>
        <w:br w:type="textWrapping"/>
      </w:r>
      <w:r>
        <w:rPr>
          <w:sz w:val="20"/>
          <w:szCs w:val="20"/>
          <w:rtl w:val="0"/>
          <w:lang w:val="fr-FR"/>
        </w:rPr>
        <w:t>Effets 2nd : provoquent fatigue musculaire au long cours comme effets 2nd</w:t>
      </w:r>
      <w:r>
        <w:rPr>
          <w:sz w:val="20"/>
          <w:szCs w:val="20"/>
          <w:rtl w:val="0"/>
          <w:lang w:val="fr-FR"/>
        </w:rPr>
        <w:t>…</w:t>
      </w:r>
    </w:p>
    <w:p>
      <w:pPr>
        <w:pStyle w:val="Corps"/>
        <w:bidi w:val="0"/>
        <w:rPr>
          <w:sz w:val="20"/>
          <w:szCs w:val="20"/>
        </w:rPr>
      </w:pPr>
    </w:p>
    <w:p>
      <w:pPr>
        <w:pStyle w:val="Corps"/>
        <w:bidi w:val="0"/>
        <w:rPr>
          <w:b w:val="1"/>
          <w:bCs w:val="1"/>
        </w:rPr>
      </w:pPr>
      <w:r>
        <w:rPr>
          <w:sz w:val="20"/>
          <w:szCs w:val="20"/>
        </w:rPr>
        <w:drawing>
          <wp:inline distT="0" distB="0" distL="0" distR="0">
            <wp:extent cx="5943600" cy="1807234"/>
            <wp:effectExtent l="0" t="0" r="0" b="0"/>
            <wp:docPr id="1073741944" name="officeArt object"/>
            <wp:cNvGraphicFramePr/>
            <a:graphic xmlns:a="http://schemas.openxmlformats.org/drawingml/2006/main">
              <a:graphicData uri="http://schemas.openxmlformats.org/drawingml/2006/picture">
                <pic:pic xmlns:pic="http://schemas.openxmlformats.org/drawingml/2006/picture">
                  <pic:nvPicPr>
                    <pic:cNvPr id="1073741944" name="sd1.tiff"/>
                    <pic:cNvPicPr>
                      <a:picLocks noChangeAspect="1"/>
                    </pic:cNvPicPr>
                  </pic:nvPicPr>
                  <pic:blipFill>
                    <a:blip r:embed="rId118">
                      <a:extLst/>
                    </a:blip>
                    <a:stretch>
                      <a:fillRect/>
                    </a:stretch>
                  </pic:blipFill>
                  <pic:spPr>
                    <a:xfrm>
                      <a:off x="0" y="0"/>
                      <a:ext cx="5943600" cy="1807234"/>
                    </a:xfrm>
                    <a:prstGeom prst="rect">
                      <a:avLst/>
                    </a:prstGeom>
                    <a:ln w="12700" cap="flat">
                      <a:noFill/>
                      <a:miter lim="400000"/>
                    </a:ln>
                    <a:effectLst/>
                  </pic:spPr>
                </pic:pic>
              </a:graphicData>
            </a:graphic>
          </wp:inline>
        </w:drawing>
      </w:r>
    </w:p>
    <w:p>
      <w:pPr>
        <w:pStyle w:val="Corps"/>
        <w:bidi w:val="0"/>
        <w:rPr>
          <w:b w:val="1"/>
          <w:bCs w:val="1"/>
        </w:rPr>
      </w:pPr>
    </w:p>
    <w:p>
      <w:pPr>
        <w:pStyle w:val="Corps"/>
        <w:bidi w:val="0"/>
        <w:rPr>
          <w:b w:val="1"/>
          <w:bCs w:val="1"/>
        </w:rPr>
      </w:pPr>
      <w:r>
        <w:rPr>
          <w:b w:val="1"/>
          <w:bCs w:val="1"/>
          <w:rtl w:val="0"/>
          <w:lang w:val="fr-FR"/>
        </w:rPr>
        <w:t>Syndrome myasth</w:t>
      </w:r>
      <w:r>
        <w:rPr>
          <w:b w:val="1"/>
          <w:bCs w:val="1"/>
          <w:rtl w:val="0"/>
          <w:lang w:val="fr-FR"/>
        </w:rPr>
        <w:t>é</w:t>
      </w:r>
      <w:r>
        <w:rPr>
          <w:b w:val="1"/>
          <w:bCs w:val="1"/>
          <w:rtl w:val="0"/>
          <w:lang w:val="fr-FR"/>
        </w:rPr>
        <w:t>nique d</w:t>
      </w:r>
      <w:r>
        <w:rPr>
          <w:b w:val="1"/>
          <w:bCs w:val="1"/>
          <w:rtl w:val="0"/>
          <w:lang w:val="fr-FR"/>
        </w:rPr>
        <w:t>’</w:t>
      </w:r>
      <w:r>
        <w:rPr>
          <w:b w:val="1"/>
          <w:bCs w:val="1"/>
          <w:rtl w:val="0"/>
          <w:lang w:val="fr-FR"/>
        </w:rPr>
        <w:t>Lambert-Eaton</w:t>
      </w:r>
    </w:p>
    <w:p>
      <w:pPr>
        <w:pStyle w:val="Corps"/>
        <w:bidi w:val="0"/>
      </w:pPr>
      <w:r>
        <w:rPr>
          <w:rtl w:val="0"/>
          <w:lang w:val="fr-FR"/>
        </w:rPr>
        <w:t>Souvent un syndrome paran</w:t>
      </w:r>
      <w:r>
        <w:rPr>
          <w:rtl w:val="0"/>
          <w:lang w:val="fr-FR"/>
        </w:rPr>
        <w:t>é</w:t>
      </w:r>
      <w:r>
        <w:rPr>
          <w:rtl w:val="0"/>
          <w:lang w:val="fr-FR"/>
        </w:rPr>
        <w:t>oplasique d</w:t>
      </w:r>
      <w:r>
        <w:rPr>
          <w:rtl w:val="0"/>
          <w:lang w:val="fr-FR"/>
        </w:rPr>
        <w:t>’</w:t>
      </w:r>
      <w:r>
        <w:rPr>
          <w:rtl w:val="0"/>
          <w:lang w:val="fr-FR"/>
        </w:rPr>
        <w:t>une n</w:t>
      </w:r>
      <w:r>
        <w:rPr>
          <w:rtl w:val="0"/>
          <w:lang w:val="fr-FR"/>
        </w:rPr>
        <w:t>é</w:t>
      </w:r>
      <w:r>
        <w:rPr>
          <w:rtl w:val="0"/>
          <w:lang w:val="fr-FR"/>
        </w:rPr>
        <w:t xml:space="preserve">oplasie. Le plus souvent cancer du poumon </w:t>
      </w:r>
      <w:r>
        <w:rPr>
          <w:rtl w:val="0"/>
          <w:lang w:val="fr-FR"/>
        </w:rPr>
        <w:t xml:space="preserve">à </w:t>
      </w:r>
      <w:r>
        <w:rPr>
          <w:rtl w:val="0"/>
          <w:lang w:val="fr-FR"/>
        </w:rPr>
        <w:t xml:space="preserve">petites cellules (90%). Anticorps contre les canaux </w:t>
      </w:r>
      <w:r>
        <w:rPr>
          <w:rtl w:val="0"/>
          <w:lang w:val="fr-FR"/>
        </w:rPr>
        <w:t xml:space="preserve">à </w:t>
      </w:r>
      <w:r>
        <w:rPr>
          <w:rtl w:val="0"/>
          <w:lang w:val="fr-FR"/>
        </w:rPr>
        <w:t>calcium pr</w:t>
      </w:r>
      <w:r>
        <w:rPr>
          <w:rtl w:val="0"/>
          <w:lang w:val="fr-FR"/>
        </w:rPr>
        <w:t>é</w:t>
      </w:r>
      <w:r>
        <w:rPr>
          <w:rtl w:val="0"/>
          <w:lang w:val="fr-FR"/>
        </w:rPr>
        <w:t>-synaptique. Ce qui diminue la lib</w:t>
      </w:r>
      <w:r>
        <w:rPr>
          <w:rtl w:val="0"/>
          <w:lang w:val="fr-FR"/>
        </w:rPr>
        <w:t>é</w:t>
      </w:r>
      <w:r>
        <w:rPr>
          <w:rtl w:val="0"/>
          <w:lang w:val="fr-FR"/>
        </w:rPr>
        <w:t>ration d</w:t>
      </w:r>
      <w:r>
        <w:rPr>
          <w:rtl w:val="0"/>
          <w:lang w:val="fr-FR"/>
        </w:rPr>
        <w:t>’</w:t>
      </w:r>
      <w:r>
        <w:rPr>
          <w:rtl w:val="0"/>
          <w:lang w:val="fr-FR"/>
        </w:rPr>
        <w:t>ac</w:t>
      </w:r>
      <w:r>
        <w:rPr>
          <w:rtl w:val="0"/>
          <w:lang w:val="fr-FR"/>
        </w:rPr>
        <w:t>é</w:t>
      </w:r>
      <w:r>
        <w:rPr>
          <w:rtl w:val="0"/>
          <w:lang w:val="fr-FR"/>
        </w:rPr>
        <w:t>tylcholine autant pour les r</w:t>
      </w:r>
      <w:r>
        <w:rPr>
          <w:rtl w:val="0"/>
          <w:lang w:val="fr-FR"/>
        </w:rPr>
        <w:t>é</w:t>
      </w:r>
      <w:r>
        <w:rPr>
          <w:rtl w:val="0"/>
          <w:lang w:val="fr-FR"/>
        </w:rPr>
        <w:t>cepteurs nicotiniques que muscariniques et donne donc Sx musculaires et autonomiques.</w:t>
      </w:r>
    </w:p>
    <w:p>
      <w:pPr>
        <w:pStyle w:val="Corps"/>
        <w:rPr>
          <w:sz w:val="20"/>
          <w:szCs w:val="20"/>
        </w:rPr>
      </w:pPr>
      <w:r>
        <w:rPr>
          <w:sz w:val="20"/>
          <w:szCs w:val="20"/>
          <w:rtl w:val="0"/>
          <w:lang w:val="fr-FR"/>
        </w:rPr>
        <w:t xml:space="preserve">*1-3 % des cancers </w:t>
      </w:r>
      <w:r>
        <w:rPr>
          <w:sz w:val="20"/>
          <w:szCs w:val="20"/>
          <w:rtl w:val="0"/>
          <w:lang w:val="fr-FR"/>
        </w:rPr>
        <w:t xml:space="preserve">à </w:t>
      </w:r>
      <w:r>
        <w:rPr>
          <w:sz w:val="20"/>
          <w:szCs w:val="20"/>
          <w:rtl w:val="0"/>
          <w:lang w:val="fr-FR"/>
        </w:rPr>
        <w:t>petites c. ont le syndrome et le syndrome pr</w:t>
      </w:r>
      <w:r>
        <w:rPr>
          <w:sz w:val="20"/>
          <w:szCs w:val="20"/>
          <w:rtl w:val="0"/>
          <w:lang w:val="fr-FR"/>
        </w:rPr>
        <w:t>é</w:t>
      </w:r>
      <w:r>
        <w:rPr>
          <w:sz w:val="20"/>
          <w:szCs w:val="20"/>
          <w:rtl w:val="0"/>
          <w:lang w:val="fr-FR"/>
        </w:rPr>
        <w:t>c</w:t>
      </w:r>
      <w:r>
        <w:rPr>
          <w:sz w:val="20"/>
          <w:szCs w:val="20"/>
          <w:rtl w:val="0"/>
          <w:lang w:val="fr-FR"/>
        </w:rPr>
        <w:t>è</w:t>
      </w:r>
      <w:r>
        <w:rPr>
          <w:sz w:val="20"/>
          <w:szCs w:val="20"/>
          <w:rtl w:val="0"/>
          <w:lang w:val="fr-FR"/>
        </w:rPr>
        <w:t>de souvent le cancer</w:t>
      </w:r>
      <w:r>
        <w:rPr>
          <w:sz w:val="20"/>
          <w:szCs w:val="20"/>
          <w:rtl w:val="0"/>
          <w:lang w:val="fr-FR"/>
        </w:rPr>
        <w:t>…</w:t>
      </w:r>
    </w:p>
    <w:p>
      <w:pPr>
        <w:pStyle w:val="Corps"/>
        <w:bidi w:val="0"/>
      </w:pPr>
    </w:p>
    <w:p>
      <w:pPr>
        <w:pStyle w:val="Corps"/>
        <w:rPr>
          <w:u w:val="none"/>
        </w:rPr>
      </w:pPr>
      <w:r>
        <w:rPr>
          <w:u w:val="single"/>
          <w:rtl w:val="0"/>
          <w:lang w:val="fr-FR"/>
        </w:rPr>
        <w:t>Clinique :</w:t>
      </w:r>
    </w:p>
    <w:p>
      <w:pPr>
        <w:pStyle w:val="Corps"/>
        <w:rPr>
          <w:b w:val="1"/>
          <w:bCs w:val="1"/>
          <w:u w:val="single"/>
        </w:rPr>
      </w:pPr>
      <w:r>
        <w:rPr>
          <w:u w:val="none"/>
          <w:rtl w:val="0"/>
          <w:lang w:val="fr-FR"/>
        </w:rPr>
        <w:t>Faiblesse musculaire le plus souvent MI. Les muscles occulaires et bulbaires sont moins souvent affect</w:t>
      </w:r>
      <w:r>
        <w:rPr>
          <w:u w:val="none"/>
          <w:rtl w:val="0"/>
          <w:lang w:val="fr-FR"/>
        </w:rPr>
        <w:t>é</w:t>
      </w:r>
      <w:r>
        <w:rPr>
          <w:u w:val="none"/>
          <w:rtl w:val="0"/>
          <w:lang w:val="fr-FR"/>
        </w:rPr>
        <w:t>s que dans la myasth</w:t>
      </w:r>
      <w:r>
        <w:rPr>
          <w:u w:val="none"/>
          <w:rtl w:val="0"/>
          <w:lang w:val="fr-FR"/>
        </w:rPr>
        <w:t>é</w:t>
      </w:r>
      <w:r>
        <w:rPr>
          <w:u w:val="none"/>
          <w:rtl w:val="0"/>
          <w:lang w:val="fr-FR"/>
        </w:rPr>
        <w:t xml:space="preserve">nie grave (25%). </w:t>
      </w:r>
      <w:r>
        <w:rPr>
          <w:b w:val="1"/>
          <w:bCs w:val="1"/>
          <w:u w:val="none"/>
          <w:rtl w:val="0"/>
          <w:lang w:val="fr-FR"/>
        </w:rPr>
        <w:t>Diminution des r</w:t>
      </w:r>
      <w:r>
        <w:rPr>
          <w:b w:val="1"/>
          <w:bCs w:val="1"/>
          <w:u w:val="none"/>
          <w:rtl w:val="0"/>
          <w:lang w:val="fr-FR"/>
        </w:rPr>
        <w:t>é</w:t>
      </w:r>
      <w:r>
        <w:rPr>
          <w:b w:val="1"/>
          <w:bCs w:val="1"/>
          <w:u w:val="none"/>
          <w:rtl w:val="0"/>
          <w:lang w:val="fr-FR"/>
        </w:rPr>
        <w:t xml:space="preserve">flexes. </w:t>
      </w:r>
      <w:r>
        <w:rPr>
          <w:u w:val="none"/>
          <w:rtl w:val="0"/>
          <w:lang w:val="fr-FR"/>
        </w:rPr>
        <w:t xml:space="preserve">MAIS </w:t>
      </w:r>
      <w:r>
        <w:rPr>
          <w:b w:val="1"/>
          <w:bCs w:val="1"/>
          <w:u w:val="none"/>
          <w:rtl w:val="0"/>
          <w:lang w:val="fr-FR"/>
        </w:rPr>
        <w:t>Am</w:t>
      </w:r>
      <w:r>
        <w:rPr>
          <w:b w:val="1"/>
          <w:bCs w:val="1"/>
          <w:u w:val="none"/>
          <w:rtl w:val="0"/>
          <w:lang w:val="fr-FR"/>
        </w:rPr>
        <w:t>é</w:t>
      </w:r>
      <w:r>
        <w:rPr>
          <w:b w:val="1"/>
          <w:bCs w:val="1"/>
          <w:u w:val="none"/>
          <w:rtl w:val="0"/>
          <w:lang w:val="fr-FR"/>
        </w:rPr>
        <w:t>lioration des r</w:t>
      </w:r>
      <w:r>
        <w:rPr>
          <w:b w:val="1"/>
          <w:bCs w:val="1"/>
          <w:u w:val="none"/>
          <w:rtl w:val="0"/>
          <w:lang w:val="fr-FR"/>
        </w:rPr>
        <w:t>é</w:t>
      </w:r>
      <w:r>
        <w:rPr>
          <w:b w:val="1"/>
          <w:bCs w:val="1"/>
          <w:u w:val="none"/>
          <w:rtl w:val="0"/>
          <w:lang w:val="fr-FR"/>
        </w:rPr>
        <w:t>flexes</w:t>
      </w:r>
      <w:r>
        <w:rPr>
          <w:u w:val="none"/>
          <w:rtl w:val="0"/>
          <w:lang w:val="fr-FR"/>
        </w:rPr>
        <w:t xml:space="preserve"> et </w:t>
      </w:r>
      <w:r>
        <w:rPr>
          <w:b w:val="1"/>
          <w:bCs w:val="1"/>
          <w:u w:val="none"/>
          <w:rtl w:val="0"/>
          <w:lang w:val="fr-FR"/>
        </w:rPr>
        <w:t>de la faiblesse</w:t>
      </w:r>
      <w:r>
        <w:rPr>
          <w:u w:val="none"/>
          <w:rtl w:val="0"/>
          <w:lang w:val="fr-FR"/>
        </w:rPr>
        <w:t xml:space="preserve"> apr</w:t>
      </w:r>
      <w:r>
        <w:rPr>
          <w:u w:val="none"/>
          <w:rtl w:val="0"/>
          <w:lang w:val="fr-FR"/>
        </w:rPr>
        <w:t>è</w:t>
      </w:r>
      <w:r>
        <w:rPr>
          <w:u w:val="none"/>
          <w:rtl w:val="0"/>
          <w:lang w:val="fr-FR"/>
        </w:rPr>
        <w:t>s multiples contractions r</w:t>
      </w:r>
      <w:r>
        <w:rPr>
          <w:u w:val="none"/>
          <w:rtl w:val="0"/>
          <w:lang w:val="fr-FR"/>
        </w:rPr>
        <w:t>é</w:t>
      </w:r>
      <w:r>
        <w:rPr>
          <w:u w:val="none"/>
          <w:rtl w:val="0"/>
          <w:lang w:val="fr-FR"/>
        </w:rPr>
        <w:t>p</w:t>
      </w:r>
      <w:r>
        <w:rPr>
          <w:u w:val="none"/>
          <w:rtl w:val="0"/>
          <w:lang w:val="fr-FR"/>
        </w:rPr>
        <w:t>é</w:t>
      </w:r>
      <w:r>
        <w:rPr>
          <w:u w:val="none"/>
          <w:rtl w:val="0"/>
          <w:lang w:val="fr-FR"/>
        </w:rPr>
        <w:t>t</w:t>
      </w:r>
      <w:r>
        <w:rPr>
          <w:u w:val="none"/>
          <w:rtl w:val="0"/>
          <w:lang w:val="fr-FR"/>
        </w:rPr>
        <w:t>é</w:t>
      </w:r>
      <w:r>
        <w:rPr>
          <w:u w:val="none"/>
          <w:rtl w:val="0"/>
          <w:lang w:val="fr-FR"/>
        </w:rPr>
        <w:t>es. Sympt</w:t>
      </w:r>
      <w:r>
        <w:rPr>
          <w:u w:val="none"/>
          <w:rtl w:val="0"/>
          <w:lang w:val="fr-FR"/>
        </w:rPr>
        <w:t>ô</w:t>
      </w:r>
      <w:r>
        <w:rPr>
          <w:u w:val="none"/>
          <w:rtl w:val="0"/>
          <w:lang w:val="fr-FR"/>
        </w:rPr>
        <w:t xml:space="preserve">mes autonomiques : constipation, </w:t>
      </w:r>
      <w:r>
        <w:rPr>
          <w:b w:val="1"/>
          <w:bCs w:val="1"/>
          <w:u w:val="none"/>
          <w:rtl w:val="0"/>
          <w:lang w:val="fr-FR"/>
        </w:rPr>
        <w:t>bouche s</w:t>
      </w:r>
      <w:r>
        <w:rPr>
          <w:b w:val="1"/>
          <w:bCs w:val="1"/>
          <w:u w:val="none"/>
          <w:rtl w:val="0"/>
          <w:lang w:val="fr-FR"/>
        </w:rPr>
        <w:t>è</w:t>
      </w:r>
      <w:r>
        <w:rPr>
          <w:b w:val="1"/>
          <w:bCs w:val="1"/>
          <w:u w:val="none"/>
          <w:rtl w:val="0"/>
          <w:lang w:val="fr-FR"/>
        </w:rPr>
        <w:t xml:space="preserve">che </w:t>
      </w:r>
      <w:r>
        <w:rPr>
          <w:u w:val="none"/>
          <w:rtl w:val="0"/>
          <w:lang w:val="fr-FR"/>
        </w:rPr>
        <w:t>(75%), vision brouill</w:t>
      </w:r>
      <w:r>
        <w:rPr>
          <w:u w:val="none"/>
          <w:rtl w:val="0"/>
          <w:lang w:val="fr-FR"/>
        </w:rPr>
        <w:t>é</w:t>
      </w:r>
      <w:r>
        <w:rPr>
          <w:u w:val="none"/>
          <w:rtl w:val="0"/>
          <w:lang w:val="fr-FR"/>
        </w:rPr>
        <w:t>e, anomalies de contraction pupillaire, impotence, orthostatisme.</w:t>
      </w:r>
      <w:r>
        <w:rPr>
          <w:u w:val="none"/>
          <w:rtl w:val="0"/>
          <w:lang w:val="fr-FR"/>
        </w:rPr>
        <w:t xml:space="preserve"> Sx sensibilit</w:t>
      </w:r>
      <w:r>
        <w:rPr>
          <w:u w:val="none"/>
          <w:rtl w:val="0"/>
          <w:lang w:val="fr-FR"/>
        </w:rPr>
        <w:t>é</w:t>
      </w:r>
      <w:r>
        <w:rPr>
          <w:u w:val="none"/>
          <w:rtl w:val="0"/>
          <w:lang w:val="fr-FR"/>
        </w:rPr>
        <w:t>s.</w:t>
      </w:r>
    </w:p>
    <w:p>
      <w:pPr>
        <w:pStyle w:val="Corps"/>
        <w:bidi w:val="0"/>
        <w:rPr>
          <w:b w:val="1"/>
          <w:bCs w:val="1"/>
        </w:rPr>
      </w:pPr>
    </w:p>
    <w:p>
      <w:pPr>
        <w:pStyle w:val="Corps"/>
        <w:bidi w:val="0"/>
        <w:rPr>
          <w:b w:val="1"/>
          <w:bCs w:val="1"/>
        </w:rPr>
      </w:pPr>
      <w:r>
        <w:rPr>
          <w:rtl w:val="0"/>
          <w:lang w:val="fr-FR"/>
        </w:rPr>
        <w:t xml:space="preserve">Ex : personne </w:t>
      </w:r>
      <w:r>
        <w:rPr>
          <w:rtl w:val="0"/>
          <w:lang w:val="fr-FR"/>
        </w:rPr>
        <w:t>â</w:t>
      </w:r>
      <w:r>
        <w:rPr>
          <w:rtl w:val="0"/>
          <w:lang w:val="fr-FR"/>
        </w:rPr>
        <w:t>g</w:t>
      </w:r>
      <w:r>
        <w:rPr>
          <w:rtl w:val="0"/>
          <w:lang w:val="fr-FR"/>
        </w:rPr>
        <w:t>é</w:t>
      </w:r>
      <w:r>
        <w:rPr>
          <w:rtl w:val="0"/>
          <w:lang w:val="fr-FR"/>
        </w:rPr>
        <w:t>e fumeur avec faiblesse des jambes, constipation et s</w:t>
      </w:r>
      <w:r>
        <w:rPr>
          <w:rtl w:val="0"/>
          <w:lang w:val="fr-FR"/>
        </w:rPr>
        <w:t>é</w:t>
      </w:r>
      <w:r>
        <w:rPr>
          <w:rtl w:val="0"/>
          <w:lang w:val="fr-FR"/>
        </w:rPr>
        <w:t>cheresse de la bouche</w:t>
      </w:r>
    </w:p>
    <w:p>
      <w:pPr>
        <w:pStyle w:val="Corps"/>
        <w:bidi w:val="0"/>
        <w:rPr>
          <w:b w:val="1"/>
          <w:bCs w:val="1"/>
        </w:rPr>
      </w:pPr>
    </w:p>
    <w:p>
      <w:pPr>
        <w:pStyle w:val="Corps"/>
        <w:rPr>
          <w:u w:val="single"/>
        </w:rPr>
      </w:pPr>
      <w:r>
        <w:rPr>
          <w:u w:val="single"/>
          <w:rtl w:val="0"/>
          <w:lang w:val="fr-FR"/>
        </w:rPr>
        <w:t>Dx :</w:t>
      </w:r>
    </w:p>
    <w:p>
      <w:pPr>
        <w:pStyle w:val="Corps"/>
        <w:bidi w:val="0"/>
      </w:pPr>
      <w:r>
        <w:rPr>
          <w:rtl w:val="0"/>
          <w:lang w:val="fr-FR"/>
        </w:rPr>
        <w:t xml:space="preserve">Dosage anticorps anti canaux </w:t>
      </w:r>
      <w:r>
        <w:rPr>
          <w:rtl w:val="0"/>
          <w:lang w:val="fr-FR"/>
        </w:rPr>
        <w:t xml:space="preserve">à </w:t>
      </w:r>
      <w:r>
        <w:rPr>
          <w:rtl w:val="0"/>
          <w:lang w:val="fr-FR"/>
        </w:rPr>
        <w:t>calcium</w:t>
      </w:r>
      <w:r>
        <w:rPr>
          <w:rtl w:val="0"/>
          <w:lang w:val="fr-FR"/>
        </w:rPr>
        <w:t xml:space="preserve"> (VGCC)</w:t>
      </w:r>
    </w:p>
    <w:p>
      <w:pPr>
        <w:pStyle w:val="Corps"/>
        <w:bidi w:val="0"/>
      </w:pPr>
      <w:r>
        <w:rPr>
          <w:rtl w:val="0"/>
          <w:lang w:val="fr-FR"/>
        </w:rPr>
        <w:t>EMG : fatigabilit</w:t>
      </w:r>
      <w:r>
        <w:rPr>
          <w:rtl w:val="0"/>
          <w:lang w:val="fr-FR"/>
        </w:rPr>
        <w:t xml:space="preserve">é à </w:t>
      </w:r>
      <w:r>
        <w:rPr>
          <w:rtl w:val="0"/>
          <w:lang w:val="fr-FR"/>
        </w:rPr>
        <w:t>2-3Hz, mais am</w:t>
      </w:r>
      <w:r>
        <w:rPr>
          <w:rtl w:val="0"/>
          <w:lang w:val="fr-FR"/>
        </w:rPr>
        <w:t>é</w:t>
      </w:r>
      <w:r>
        <w:rPr>
          <w:rtl w:val="0"/>
          <w:lang w:val="fr-FR"/>
        </w:rPr>
        <w:t>lioration r</w:t>
      </w:r>
      <w:r>
        <w:rPr>
          <w:rtl w:val="0"/>
          <w:lang w:val="fr-FR"/>
        </w:rPr>
        <w:t>é</w:t>
      </w:r>
      <w:r>
        <w:rPr>
          <w:rtl w:val="0"/>
          <w:lang w:val="fr-FR"/>
        </w:rPr>
        <w:t xml:space="preserve">ponse </w:t>
      </w:r>
      <w:r>
        <w:rPr>
          <w:rtl w:val="0"/>
          <w:lang w:val="fr-FR"/>
        </w:rPr>
        <w:t xml:space="preserve">à </w:t>
      </w:r>
      <w:r>
        <w:rPr>
          <w:rtl w:val="0"/>
          <w:lang w:val="fr-FR"/>
        </w:rPr>
        <w:t>50 Hz</w:t>
      </w:r>
    </w:p>
    <w:p>
      <w:pPr>
        <w:pStyle w:val="Corps"/>
        <w:bidi w:val="0"/>
      </w:pPr>
      <w:r>
        <w:rPr>
          <w:rtl w:val="0"/>
          <w:lang w:val="fr-FR"/>
        </w:rPr>
        <w:t>Test tensilon n</w:t>
      </w:r>
      <w:r>
        <w:rPr>
          <w:rtl w:val="0"/>
          <w:lang w:val="fr-FR"/>
        </w:rPr>
        <w:t>é</w:t>
      </w:r>
      <w:r>
        <w:rPr>
          <w:rtl w:val="0"/>
          <w:lang w:val="fr-FR"/>
        </w:rPr>
        <w:t>gatif</w:t>
      </w:r>
    </w:p>
    <w:p>
      <w:pPr>
        <w:pStyle w:val="Corps"/>
        <w:bidi w:val="0"/>
        <w:rPr>
          <w:b w:val="1"/>
          <w:bCs w:val="1"/>
        </w:rPr>
      </w:pPr>
      <w:r>
        <w:rPr>
          <w:rtl w:val="0"/>
          <w:lang w:val="fr-FR"/>
        </w:rPr>
        <w:t>Recherche de n</w:t>
      </w:r>
      <w:r>
        <w:rPr>
          <w:rtl w:val="0"/>
          <w:lang w:val="fr-FR"/>
        </w:rPr>
        <w:t>é</w:t>
      </w:r>
      <w:r>
        <w:rPr>
          <w:rtl w:val="0"/>
          <w:lang w:val="fr-FR"/>
        </w:rPr>
        <w:t>oplasie (TDM thorax)</w:t>
      </w:r>
    </w:p>
    <w:p>
      <w:pPr>
        <w:pStyle w:val="Corps"/>
        <w:bidi w:val="0"/>
        <w:rPr>
          <w:b w:val="1"/>
          <w:bCs w:val="1"/>
        </w:rPr>
      </w:pPr>
    </w:p>
    <w:p>
      <w:pPr>
        <w:pStyle w:val="Corps"/>
        <w:rPr>
          <w:u w:val="single"/>
        </w:rPr>
      </w:pPr>
      <w:r>
        <w:rPr>
          <w:u w:val="single"/>
          <w:rtl w:val="0"/>
          <w:lang w:val="fr-FR"/>
        </w:rPr>
        <w:t>Tx :</w:t>
      </w:r>
    </w:p>
    <w:p>
      <w:pPr>
        <w:pStyle w:val="Corps"/>
        <w:numPr>
          <w:ilvl w:val="0"/>
          <w:numId w:val="453"/>
        </w:numPr>
        <w:bidi w:val="0"/>
      </w:pPr>
      <w:r>
        <w:rPr>
          <w:rtl w:val="0"/>
          <w:lang w:val="fr-FR"/>
        </w:rPr>
        <w:t>Retirer tumeur</w:t>
      </w:r>
    </w:p>
    <w:p>
      <w:pPr>
        <w:pStyle w:val="Corps"/>
        <w:numPr>
          <w:ilvl w:val="0"/>
          <w:numId w:val="17"/>
        </w:numPr>
        <w:bidi w:val="0"/>
      </w:pPr>
      <w:r>
        <w:rPr>
          <w:rtl w:val="0"/>
          <w:lang w:val="fr-FR"/>
        </w:rPr>
        <w:t>IgIV / plasmaph</w:t>
      </w:r>
      <w:r>
        <w:rPr>
          <w:rtl w:val="0"/>
          <w:lang w:val="fr-FR"/>
        </w:rPr>
        <w:t>é</w:t>
      </w:r>
      <w:r>
        <w:rPr>
          <w:rtl w:val="0"/>
          <w:lang w:val="fr-FR"/>
        </w:rPr>
        <w:t>r</w:t>
      </w:r>
      <w:r>
        <w:rPr>
          <w:rtl w:val="0"/>
          <w:lang w:val="fr-FR"/>
        </w:rPr>
        <w:t>è</w:t>
      </w:r>
      <w:r>
        <w:rPr>
          <w:rtl w:val="0"/>
          <w:lang w:val="fr-FR"/>
        </w:rPr>
        <w:t>se, corticost</w:t>
      </w:r>
      <w:r>
        <w:rPr>
          <w:rtl w:val="0"/>
          <w:lang w:val="fr-FR"/>
        </w:rPr>
        <w:t>é</w:t>
      </w:r>
      <w:r>
        <w:rPr>
          <w:rtl w:val="0"/>
          <w:lang w:val="fr-FR"/>
        </w:rPr>
        <w:t>ro</w:t>
      </w:r>
      <w:r>
        <w:rPr>
          <w:rtl w:val="0"/>
          <w:lang w:val="fr-FR"/>
        </w:rPr>
        <w:t>ï</w:t>
      </w:r>
      <w:r>
        <w:rPr>
          <w:rtl w:val="0"/>
          <w:lang w:val="fr-FR"/>
        </w:rPr>
        <w:t>des</w:t>
      </w:r>
    </w:p>
    <w:p>
      <w:pPr>
        <w:pStyle w:val="Corps"/>
        <w:numPr>
          <w:ilvl w:val="0"/>
          <w:numId w:val="17"/>
        </w:numPr>
        <w:bidi w:val="0"/>
        <w:rPr>
          <w:b w:val="1"/>
          <w:bCs w:val="1"/>
        </w:rPr>
      </w:pPr>
      <w:r>
        <w:rPr>
          <w:rtl w:val="0"/>
          <w:lang w:val="fr-FR"/>
        </w:rPr>
        <w:t>pyridostigmine et/ou 3,4-diaminopyridine</w:t>
      </w:r>
    </w:p>
    <w:p>
      <w:pPr>
        <w:pStyle w:val="Corps"/>
        <w:bidi w:val="0"/>
        <w:rPr>
          <w:b w:val="1"/>
          <w:bCs w:val="1"/>
        </w:rPr>
      </w:pPr>
    </w:p>
    <w:p>
      <w:pPr>
        <w:pStyle w:val="Corps"/>
        <w:rPr>
          <w:b w:val="1"/>
          <w:bCs w:val="1"/>
        </w:rPr>
      </w:pPr>
      <w:r>
        <w:rPr>
          <w:b w:val="1"/>
          <w:bCs w:val="1"/>
          <w:rtl w:val="0"/>
          <w:lang w:val="fr-FR"/>
        </w:rPr>
        <w:t>Botulisme</w:t>
      </w:r>
    </w:p>
    <w:p>
      <w:pPr>
        <w:pStyle w:val="Corps"/>
        <w:rPr>
          <w:b w:val="1"/>
          <w:bCs w:val="1"/>
        </w:rPr>
      </w:pPr>
    </w:p>
    <w:p>
      <w:pPr>
        <w:pStyle w:val="Corps"/>
        <w:bidi w:val="0"/>
      </w:pPr>
      <w:r>
        <w:rPr>
          <w:rtl w:val="0"/>
          <w:lang w:val="fr-FR"/>
        </w:rPr>
        <w:t xml:space="preserve">Toxine botulinique du </w:t>
      </w:r>
      <w:r>
        <w:rPr>
          <w:i w:val="1"/>
          <w:iCs w:val="1"/>
          <w:rtl w:val="0"/>
          <w:lang w:val="fr-FR"/>
        </w:rPr>
        <w:t>Clostridium botulinum</w:t>
      </w:r>
      <w:r>
        <w:rPr>
          <w:rtl w:val="0"/>
          <w:lang w:val="fr-FR"/>
        </w:rPr>
        <w:t>. La toxine emp</w:t>
      </w:r>
      <w:r>
        <w:rPr>
          <w:rtl w:val="0"/>
          <w:lang w:val="fr-FR"/>
        </w:rPr>
        <w:t>ê</w:t>
      </w:r>
      <w:r>
        <w:rPr>
          <w:rtl w:val="0"/>
          <w:lang w:val="fr-FR"/>
        </w:rPr>
        <w:t>che la lib</w:t>
      </w:r>
      <w:r>
        <w:rPr>
          <w:rtl w:val="0"/>
          <w:lang w:val="fr-FR"/>
        </w:rPr>
        <w:t>é</w:t>
      </w:r>
      <w:r>
        <w:rPr>
          <w:rtl w:val="0"/>
          <w:lang w:val="fr-FR"/>
        </w:rPr>
        <w:t>ration pr</w:t>
      </w:r>
      <w:r>
        <w:rPr>
          <w:rtl w:val="0"/>
          <w:lang w:val="fr-FR"/>
        </w:rPr>
        <w:t>é</w:t>
      </w:r>
      <w:r>
        <w:rPr>
          <w:rtl w:val="0"/>
          <w:lang w:val="fr-FR"/>
        </w:rPr>
        <w:t>-synaptique d</w:t>
      </w:r>
      <w:r>
        <w:rPr>
          <w:rtl w:val="0"/>
          <w:lang w:val="fr-FR"/>
        </w:rPr>
        <w:t>’</w:t>
      </w:r>
      <w:r>
        <w:rPr>
          <w:rtl w:val="0"/>
          <w:lang w:val="fr-FR"/>
        </w:rPr>
        <w:t>ac</w:t>
      </w:r>
      <w:r>
        <w:rPr>
          <w:rtl w:val="0"/>
          <w:lang w:val="fr-FR"/>
        </w:rPr>
        <w:t>é</w:t>
      </w:r>
      <w:r>
        <w:rPr>
          <w:rtl w:val="0"/>
          <w:lang w:val="fr-FR"/>
        </w:rPr>
        <w:t>tylcholine. Donne sympt</w:t>
      </w:r>
      <w:r>
        <w:rPr>
          <w:rtl w:val="0"/>
          <w:lang w:val="fr-FR"/>
        </w:rPr>
        <w:t>ô</w:t>
      </w:r>
      <w:r>
        <w:rPr>
          <w:rtl w:val="0"/>
          <w:lang w:val="fr-FR"/>
        </w:rPr>
        <w:t>mes nicotiniques et muscariniques avec pr</w:t>
      </w:r>
      <w:r>
        <w:rPr>
          <w:rtl w:val="0"/>
          <w:lang w:val="fr-FR"/>
        </w:rPr>
        <w:t>é</w:t>
      </w:r>
      <w:r>
        <w:rPr>
          <w:rtl w:val="0"/>
          <w:lang w:val="fr-FR"/>
        </w:rPr>
        <w:t>sentation aigu</w:t>
      </w:r>
      <w:r>
        <w:rPr>
          <w:rtl w:val="0"/>
          <w:lang w:val="fr-FR"/>
        </w:rPr>
        <w:t xml:space="preserve">ë </w:t>
      </w:r>
      <w:r>
        <w:rPr>
          <w:rtl w:val="0"/>
          <w:lang w:val="fr-FR"/>
        </w:rPr>
        <w:t>et rapidement s</w:t>
      </w:r>
      <w:r>
        <w:rPr>
          <w:rtl w:val="0"/>
          <w:lang w:val="fr-FR"/>
        </w:rPr>
        <w:t>é</w:t>
      </w:r>
      <w:r>
        <w:rPr>
          <w:rtl w:val="0"/>
          <w:lang w:val="fr-FR"/>
        </w:rPr>
        <w:t>v</w:t>
      </w:r>
      <w:r>
        <w:rPr>
          <w:rtl w:val="0"/>
          <w:lang w:val="fr-FR"/>
        </w:rPr>
        <w:t>è</w:t>
      </w:r>
      <w:r>
        <w:rPr>
          <w:rtl w:val="0"/>
          <w:lang w:val="fr-FR"/>
        </w:rPr>
        <w:t>re. Podrome de sympt</w:t>
      </w:r>
      <w:r>
        <w:rPr>
          <w:rtl w:val="0"/>
          <w:lang w:val="fr-FR"/>
        </w:rPr>
        <w:t>ô</w:t>
      </w:r>
      <w:r>
        <w:rPr>
          <w:rtl w:val="0"/>
          <w:lang w:val="fr-FR"/>
        </w:rPr>
        <w:t>mes gastro-intestinaux associ</w:t>
      </w:r>
      <w:r>
        <w:rPr>
          <w:rtl w:val="0"/>
          <w:lang w:val="fr-FR"/>
        </w:rPr>
        <w:t>é</w:t>
      </w:r>
      <w:r>
        <w:rPr>
          <w:rtl w:val="0"/>
          <w:lang w:val="fr-FR"/>
        </w:rPr>
        <w:t>es : diarrh</w:t>
      </w:r>
      <w:r>
        <w:rPr>
          <w:rtl w:val="0"/>
          <w:lang w:val="fr-FR"/>
        </w:rPr>
        <w:t>é</w:t>
      </w:r>
      <w:r>
        <w:rPr>
          <w:rtl w:val="0"/>
          <w:lang w:val="fr-FR"/>
        </w:rPr>
        <w:t>es, Vo (si ingestion GI). Ingestion dans les 12-36h pr</w:t>
      </w:r>
      <w:r>
        <w:rPr>
          <w:rtl w:val="0"/>
          <w:lang w:val="fr-FR"/>
        </w:rPr>
        <w:t>é</w:t>
      </w:r>
      <w:r>
        <w:rPr>
          <w:rtl w:val="0"/>
          <w:lang w:val="fr-FR"/>
        </w:rPr>
        <w:t>c</w:t>
      </w:r>
      <w:r>
        <w:rPr>
          <w:rtl w:val="0"/>
          <w:lang w:val="fr-FR"/>
        </w:rPr>
        <w:t>é</w:t>
      </w:r>
      <w:r>
        <w:rPr>
          <w:rtl w:val="0"/>
          <w:lang w:val="fr-FR"/>
        </w:rPr>
        <w:t>dentes.</w:t>
      </w:r>
    </w:p>
    <w:p>
      <w:pPr>
        <w:pStyle w:val="Corps"/>
        <w:bidi w:val="0"/>
      </w:pPr>
    </w:p>
    <w:p>
      <w:pPr>
        <w:pStyle w:val="Corps"/>
        <w:bidi w:val="0"/>
      </w:pPr>
      <w:r>
        <w:rPr>
          <w:rtl w:val="0"/>
          <w:lang w:val="fr-FR"/>
        </w:rPr>
        <w:t>Sources : miel/sirop de ma</w:t>
      </w:r>
      <w:r>
        <w:rPr>
          <w:rtl w:val="0"/>
          <w:lang w:val="fr-FR"/>
        </w:rPr>
        <w:t>ï</w:t>
      </w:r>
      <w:r>
        <w:rPr>
          <w:rtl w:val="0"/>
          <w:lang w:val="fr-FR"/>
        </w:rPr>
        <w:t>s (chez enfant*), bo</w:t>
      </w:r>
      <w:r>
        <w:rPr>
          <w:rtl w:val="0"/>
          <w:lang w:val="fr-FR"/>
        </w:rPr>
        <w:t>î</w:t>
      </w:r>
      <w:r>
        <w:rPr>
          <w:rtl w:val="0"/>
          <w:lang w:val="fr-FR"/>
        </w:rPr>
        <w:t>tes de conserves mal sell</w:t>
      </w:r>
      <w:r>
        <w:rPr>
          <w:rtl w:val="0"/>
          <w:lang w:val="fr-FR"/>
        </w:rPr>
        <w:t>é</w:t>
      </w:r>
      <w:r>
        <w:rPr>
          <w:rtl w:val="0"/>
          <w:lang w:val="fr-FR"/>
        </w:rPr>
        <w:t>es, plaie contamin</w:t>
      </w:r>
      <w:r>
        <w:rPr>
          <w:rtl w:val="0"/>
          <w:lang w:val="fr-FR"/>
        </w:rPr>
        <w:t>é</w:t>
      </w:r>
      <w:r>
        <w:rPr>
          <w:rtl w:val="0"/>
          <w:lang w:val="fr-FR"/>
        </w:rPr>
        <w:t>e**, h</w:t>
      </w:r>
      <w:r>
        <w:rPr>
          <w:rtl w:val="0"/>
          <w:lang w:val="fr-FR"/>
        </w:rPr>
        <w:t>é</w:t>
      </w:r>
      <w:r>
        <w:rPr>
          <w:rtl w:val="0"/>
          <w:lang w:val="fr-FR"/>
        </w:rPr>
        <w:t>ro</w:t>
      </w:r>
      <w:r>
        <w:rPr>
          <w:rtl w:val="0"/>
          <w:lang w:val="fr-FR"/>
        </w:rPr>
        <w:t>ï</w:t>
      </w:r>
      <w:r>
        <w:rPr>
          <w:rtl w:val="0"/>
          <w:lang w:val="fr-FR"/>
        </w:rPr>
        <w:t>ne du mexique (black-tar),</w:t>
      </w:r>
      <w:r>
        <w:br w:type="textWrapping"/>
      </w:r>
      <w:r>
        <w:rPr>
          <w:sz w:val="20"/>
          <w:szCs w:val="20"/>
          <w:rtl w:val="0"/>
          <w:lang w:val="fr-FR"/>
        </w:rPr>
        <w:t>*la flore adulte est r</w:t>
      </w:r>
      <w:r>
        <w:rPr>
          <w:sz w:val="20"/>
          <w:szCs w:val="20"/>
          <w:rtl w:val="0"/>
          <w:lang w:val="fr-FR"/>
        </w:rPr>
        <w:t>é</w:t>
      </w:r>
      <w:r>
        <w:rPr>
          <w:sz w:val="20"/>
          <w:szCs w:val="20"/>
          <w:rtl w:val="0"/>
          <w:lang w:val="fr-FR"/>
        </w:rPr>
        <w:t xml:space="preserve">sistante </w:t>
      </w:r>
      <w:r>
        <w:rPr>
          <w:sz w:val="20"/>
          <w:szCs w:val="20"/>
          <w:rtl w:val="0"/>
          <w:lang w:val="fr-FR"/>
        </w:rPr>
        <w:t xml:space="preserve">à </w:t>
      </w:r>
      <w:r>
        <w:rPr>
          <w:sz w:val="20"/>
          <w:szCs w:val="20"/>
          <w:rtl w:val="0"/>
          <w:lang w:val="fr-FR"/>
        </w:rPr>
        <w:t>la colonisation par clostridium et l</w:t>
      </w:r>
      <w:r>
        <w:rPr>
          <w:sz w:val="20"/>
          <w:szCs w:val="20"/>
          <w:rtl w:val="0"/>
          <w:lang w:val="fr-FR"/>
        </w:rPr>
        <w:t>’</w:t>
      </w:r>
      <w:r>
        <w:rPr>
          <w:sz w:val="20"/>
          <w:szCs w:val="20"/>
          <w:rtl w:val="0"/>
          <w:lang w:val="fr-FR"/>
        </w:rPr>
        <w:t>intoxication est provoqu</w:t>
      </w:r>
      <w:r>
        <w:rPr>
          <w:sz w:val="20"/>
          <w:szCs w:val="20"/>
          <w:rtl w:val="0"/>
          <w:lang w:val="fr-FR"/>
        </w:rPr>
        <w:t>é</w:t>
      </w:r>
      <w:r>
        <w:rPr>
          <w:sz w:val="20"/>
          <w:szCs w:val="20"/>
          <w:rtl w:val="0"/>
          <w:lang w:val="fr-FR"/>
        </w:rPr>
        <w:t>e par les toxines ing</w:t>
      </w:r>
      <w:r>
        <w:rPr>
          <w:sz w:val="20"/>
          <w:szCs w:val="20"/>
          <w:rtl w:val="0"/>
          <w:lang w:val="fr-FR"/>
        </w:rPr>
        <w:t>é</w:t>
      </w:r>
      <w:r>
        <w:rPr>
          <w:sz w:val="20"/>
          <w:szCs w:val="20"/>
          <w:rtl w:val="0"/>
          <w:lang w:val="fr-FR"/>
        </w:rPr>
        <w:t>r</w:t>
      </w:r>
      <w:r>
        <w:rPr>
          <w:sz w:val="20"/>
          <w:szCs w:val="20"/>
          <w:rtl w:val="0"/>
          <w:lang w:val="fr-FR"/>
        </w:rPr>
        <w:t>é</w:t>
      </w:r>
      <w:r>
        <w:rPr>
          <w:sz w:val="20"/>
          <w:szCs w:val="20"/>
          <w:rtl w:val="0"/>
          <w:lang w:val="fr-FR"/>
        </w:rPr>
        <w:t>es pr</w:t>
      </w:r>
      <w:r>
        <w:rPr>
          <w:sz w:val="20"/>
          <w:szCs w:val="20"/>
          <w:rtl w:val="0"/>
          <w:lang w:val="fr-FR"/>
        </w:rPr>
        <w:t>é</w:t>
      </w:r>
      <w:r>
        <w:rPr>
          <w:sz w:val="20"/>
          <w:szCs w:val="20"/>
          <w:rtl w:val="0"/>
          <w:lang w:val="fr-FR"/>
        </w:rPr>
        <w:t>form</w:t>
      </w:r>
      <w:r>
        <w:rPr>
          <w:sz w:val="20"/>
          <w:szCs w:val="20"/>
          <w:rtl w:val="0"/>
          <w:lang w:val="fr-FR"/>
        </w:rPr>
        <w:t>é</w:t>
      </w:r>
      <w:r>
        <w:rPr>
          <w:sz w:val="20"/>
          <w:szCs w:val="20"/>
          <w:rtl w:val="0"/>
          <w:lang w:val="fr-FR"/>
        </w:rPr>
        <w:t>es et non les bact</w:t>
      </w:r>
      <w:r>
        <w:rPr>
          <w:sz w:val="20"/>
          <w:szCs w:val="20"/>
          <w:rtl w:val="0"/>
          <w:lang w:val="fr-FR"/>
        </w:rPr>
        <w:t>é</w:t>
      </w:r>
      <w:r>
        <w:rPr>
          <w:sz w:val="20"/>
          <w:szCs w:val="20"/>
          <w:rtl w:val="0"/>
          <w:lang w:val="fr-FR"/>
        </w:rPr>
        <w:t>ries.</w:t>
      </w:r>
    </w:p>
    <w:p>
      <w:pPr>
        <w:pStyle w:val="Corps"/>
        <w:rPr>
          <w:b w:val="1"/>
          <w:bCs w:val="1"/>
          <w:sz w:val="20"/>
          <w:szCs w:val="20"/>
        </w:rPr>
      </w:pPr>
      <w:r>
        <w:rPr>
          <w:sz w:val="20"/>
          <w:szCs w:val="20"/>
          <w:rtl w:val="0"/>
          <w:lang w:val="fr-FR"/>
        </w:rPr>
        <w:t>**th</w:t>
      </w:r>
      <w:r>
        <w:rPr>
          <w:sz w:val="20"/>
          <w:szCs w:val="20"/>
          <w:rtl w:val="0"/>
          <w:lang w:val="fr-FR"/>
        </w:rPr>
        <w:t>é</w:t>
      </w:r>
      <w:r>
        <w:rPr>
          <w:sz w:val="20"/>
          <w:szCs w:val="20"/>
          <w:rtl w:val="0"/>
          <w:lang w:val="fr-FR"/>
        </w:rPr>
        <w:t>oriquement n</w:t>
      </w:r>
      <w:r>
        <w:rPr>
          <w:sz w:val="20"/>
          <w:szCs w:val="20"/>
          <w:rtl w:val="0"/>
          <w:lang w:val="fr-FR"/>
        </w:rPr>
        <w:t>é</w:t>
      </w:r>
      <w:r>
        <w:rPr>
          <w:sz w:val="20"/>
          <w:szCs w:val="20"/>
          <w:rtl w:val="0"/>
          <w:lang w:val="fr-FR"/>
        </w:rPr>
        <w:t>cessiterait milieu ana</w:t>
      </w:r>
      <w:r>
        <w:rPr>
          <w:sz w:val="20"/>
          <w:szCs w:val="20"/>
          <w:rtl w:val="0"/>
          <w:lang w:val="fr-FR"/>
        </w:rPr>
        <w:t>é</w:t>
      </w:r>
      <w:r>
        <w:rPr>
          <w:sz w:val="20"/>
          <w:szCs w:val="20"/>
          <w:rtl w:val="0"/>
          <w:lang w:val="fr-FR"/>
        </w:rPr>
        <w:t xml:space="preserve">robique (trauma perforant </w:t>
      </w:r>
      <w:r>
        <w:rPr>
          <w:sz w:val="20"/>
          <w:szCs w:val="20"/>
          <w:rtl w:val="0"/>
          <w:lang w:val="fr-FR"/>
        </w:rPr>
        <w:t>«</w:t>
      </w:r>
      <w:r>
        <w:rPr>
          <w:sz w:val="20"/>
          <w:szCs w:val="20"/>
          <w:rtl w:val="0"/>
          <w:lang w:val="fr-FR"/>
        </w:rPr>
        <w:t>profond</w:t>
      </w:r>
      <w:r>
        <w:rPr>
          <w:sz w:val="20"/>
          <w:szCs w:val="20"/>
          <w:rtl w:val="0"/>
          <w:lang w:val="fr-FR"/>
        </w:rPr>
        <w:t>»</w:t>
      </w:r>
      <w:r>
        <w:rPr>
          <w:sz w:val="20"/>
          <w:szCs w:val="20"/>
          <w:rtl w:val="0"/>
          <w:lang w:val="fr-FR"/>
        </w:rPr>
        <w:t>, abc</w:t>
      </w:r>
      <w:r>
        <w:rPr>
          <w:sz w:val="20"/>
          <w:szCs w:val="20"/>
          <w:rtl w:val="0"/>
          <w:lang w:val="fr-FR"/>
        </w:rPr>
        <w:t>è</w:t>
      </w:r>
      <w:r>
        <w:rPr>
          <w:sz w:val="20"/>
          <w:szCs w:val="20"/>
          <w:rtl w:val="0"/>
          <w:lang w:val="fr-FR"/>
        </w:rPr>
        <w:t>s, etc.), mais cas rapport</w:t>
      </w:r>
      <w:r>
        <w:rPr>
          <w:sz w:val="20"/>
          <w:szCs w:val="20"/>
          <w:rtl w:val="0"/>
          <w:lang w:val="fr-FR"/>
        </w:rPr>
        <w:t>é</w:t>
      </w:r>
      <w:r>
        <w:rPr>
          <w:sz w:val="20"/>
          <w:szCs w:val="20"/>
          <w:rtl w:val="0"/>
          <w:lang w:val="fr-FR"/>
        </w:rPr>
        <w:t>s sans milieu franchement ana</w:t>
      </w:r>
      <w:r>
        <w:rPr>
          <w:sz w:val="20"/>
          <w:szCs w:val="20"/>
          <w:rtl w:val="0"/>
          <w:lang w:val="fr-FR"/>
        </w:rPr>
        <w:t>é</w:t>
      </w:r>
      <w:r>
        <w:rPr>
          <w:sz w:val="20"/>
          <w:szCs w:val="20"/>
          <w:rtl w:val="0"/>
          <w:lang w:val="fr-FR"/>
        </w:rPr>
        <w:t>robique. 15-50% des plaies ne semblent pas infect</w:t>
      </w:r>
      <w:r>
        <w:rPr>
          <w:sz w:val="20"/>
          <w:szCs w:val="20"/>
          <w:rtl w:val="0"/>
          <w:lang w:val="fr-FR"/>
        </w:rPr>
        <w:t>é</w:t>
      </w:r>
      <w:r>
        <w:rPr>
          <w:sz w:val="20"/>
          <w:szCs w:val="20"/>
          <w:rtl w:val="0"/>
          <w:lang w:val="fr-FR"/>
        </w:rPr>
        <w:t>es visuellement.</w:t>
      </w:r>
    </w:p>
    <w:p>
      <w:pPr>
        <w:pStyle w:val="Corps"/>
        <w:bidi w:val="0"/>
        <w:rPr>
          <w:b w:val="1"/>
          <w:bCs w:val="1"/>
        </w:rPr>
      </w:pPr>
    </w:p>
    <w:p>
      <w:pPr>
        <w:pStyle w:val="Corps"/>
        <w:rPr>
          <w:b w:val="1"/>
          <w:bCs w:val="1"/>
          <w:u w:val="single"/>
        </w:rPr>
      </w:pPr>
      <w:r>
        <w:rPr>
          <w:u w:val="single"/>
          <w:rtl w:val="0"/>
          <w:lang w:val="fr-FR"/>
        </w:rPr>
        <w:t>Clinique</w:t>
      </w:r>
    </w:p>
    <w:p>
      <w:pPr>
        <w:pStyle w:val="Corps"/>
        <w:bidi w:val="0"/>
      </w:pPr>
      <w:r>
        <w:rPr>
          <w:rtl w:val="0"/>
          <w:lang w:val="fr-FR"/>
        </w:rPr>
        <w:t>Faiblesse descendante (style Guillain-Barr</w:t>
      </w:r>
      <w:r>
        <w:rPr>
          <w:rtl w:val="0"/>
          <w:lang w:val="fr-FR"/>
        </w:rPr>
        <w:t>é</w:t>
      </w:r>
      <w:r>
        <w:rPr>
          <w:rtl w:val="0"/>
          <w:lang w:val="fr-FR"/>
        </w:rPr>
        <w:t>), d</w:t>
      </w:r>
      <w:r>
        <w:rPr>
          <w:rtl w:val="0"/>
          <w:lang w:val="fr-FR"/>
        </w:rPr>
        <w:t>é</w:t>
      </w:r>
      <w:r>
        <w:rPr>
          <w:rtl w:val="0"/>
          <w:lang w:val="fr-FR"/>
        </w:rPr>
        <w:t>butant avec faiblesse occulaire</w:t>
      </w:r>
      <w:r>
        <w:rPr>
          <w:rtl w:val="0"/>
          <w:lang w:val="fr-FR"/>
        </w:rPr>
        <w:t>/vision floue par d</w:t>
      </w:r>
      <w:r>
        <w:rPr>
          <w:rtl w:val="0"/>
          <w:lang w:val="fr-FR"/>
        </w:rPr>
        <w:t>é</w:t>
      </w:r>
      <w:r>
        <w:rPr>
          <w:rtl w:val="0"/>
          <w:lang w:val="fr-FR"/>
        </w:rPr>
        <w:t>faut d'accumulation</w:t>
      </w:r>
      <w:r>
        <w:rPr>
          <w:rtl w:val="0"/>
          <w:lang w:val="fr-FR"/>
        </w:rPr>
        <w:t xml:space="preserve"> -&gt; bulbaire -&gt; tronc/MS -&gt; MI/respiratoire. Sx autonomiques </w:t>
      </w:r>
      <w:r>
        <w:rPr>
          <w:b w:val="1"/>
          <w:bCs w:val="1"/>
          <w:rtl w:val="0"/>
          <w:lang w:val="fr-FR"/>
        </w:rPr>
        <w:t>(pupille fixe l</w:t>
      </w:r>
      <w:r>
        <w:rPr>
          <w:b w:val="1"/>
          <w:bCs w:val="1"/>
          <w:rtl w:val="0"/>
          <w:lang w:val="fr-FR"/>
        </w:rPr>
        <w:t>é</w:t>
      </w:r>
      <w:r>
        <w:rPr>
          <w:b w:val="1"/>
          <w:bCs w:val="1"/>
          <w:rtl w:val="0"/>
          <w:lang w:val="fr-FR"/>
        </w:rPr>
        <w:t>g dilat</w:t>
      </w:r>
      <w:r>
        <w:rPr>
          <w:b w:val="1"/>
          <w:bCs w:val="1"/>
          <w:rtl w:val="0"/>
          <w:lang w:val="fr-FR"/>
        </w:rPr>
        <w:t>é</w:t>
      </w:r>
      <w:r>
        <w:rPr>
          <w:b w:val="1"/>
          <w:bCs w:val="1"/>
          <w:rtl w:val="0"/>
          <w:lang w:val="fr-FR"/>
        </w:rPr>
        <w:t>e</w:t>
      </w:r>
      <w:r>
        <w:rPr>
          <w:rtl w:val="0"/>
          <w:lang w:val="fr-FR"/>
        </w:rPr>
        <w:t xml:space="preserve">). </w:t>
      </w:r>
    </w:p>
    <w:p>
      <w:pPr>
        <w:pStyle w:val="Corps"/>
        <w:bidi w:val="0"/>
      </w:pPr>
    </w:p>
    <w:p>
      <w:pPr>
        <w:pStyle w:val="Corps"/>
        <w:rPr>
          <w:u w:val="single"/>
        </w:rPr>
      </w:pPr>
      <w:r>
        <w:rPr>
          <w:u w:val="single"/>
          <w:rtl w:val="0"/>
          <w:lang w:val="fr-FR"/>
        </w:rPr>
        <w:t>Dx :</w:t>
      </w:r>
    </w:p>
    <w:p>
      <w:pPr>
        <w:pStyle w:val="Corps"/>
        <w:bidi w:val="0"/>
      </w:pPr>
      <w:r>
        <w:rPr>
          <w:rtl w:val="0"/>
          <w:lang w:val="fr-FR"/>
        </w:rPr>
        <w:t>EMG : am</w:t>
      </w:r>
      <w:r>
        <w:rPr>
          <w:rtl w:val="0"/>
          <w:lang w:val="fr-FR"/>
        </w:rPr>
        <w:t>é</w:t>
      </w:r>
      <w:r>
        <w:rPr>
          <w:rtl w:val="0"/>
          <w:lang w:val="fr-FR"/>
        </w:rPr>
        <w:t>lioration de la r</w:t>
      </w:r>
      <w:r>
        <w:rPr>
          <w:rtl w:val="0"/>
          <w:lang w:val="fr-FR"/>
        </w:rPr>
        <w:t>é</w:t>
      </w:r>
      <w:r>
        <w:rPr>
          <w:rtl w:val="0"/>
          <w:lang w:val="fr-FR"/>
        </w:rPr>
        <w:t>ponse avec stimulation rapide (50Hz)</w:t>
      </w:r>
    </w:p>
    <w:p>
      <w:pPr>
        <w:pStyle w:val="Corps"/>
        <w:bidi w:val="0"/>
      </w:pPr>
      <w:r>
        <w:rPr>
          <w:rtl w:val="0"/>
          <w:lang w:val="fr-FR"/>
        </w:rPr>
        <w:t>Recherche toxine dans selles et sang</w:t>
      </w:r>
    </w:p>
    <w:p>
      <w:pPr>
        <w:pStyle w:val="Corps"/>
        <w:bidi w:val="0"/>
      </w:pPr>
      <w:r>
        <w:rPr>
          <w:rtl w:val="0"/>
          <w:lang w:val="fr-FR"/>
        </w:rPr>
        <w:t>Culture selle</w:t>
      </w:r>
    </w:p>
    <w:p>
      <w:pPr>
        <w:pStyle w:val="Corps"/>
        <w:bidi w:val="0"/>
      </w:pPr>
    </w:p>
    <w:p>
      <w:pPr>
        <w:pStyle w:val="Corps"/>
        <w:rPr>
          <w:u w:val="none"/>
        </w:rPr>
      </w:pPr>
      <w:r>
        <w:rPr>
          <w:u w:val="single"/>
          <w:rtl w:val="0"/>
          <w:lang w:val="fr-FR"/>
        </w:rPr>
        <w:t>Tx :</w:t>
      </w:r>
    </w:p>
    <w:p>
      <w:pPr>
        <w:pStyle w:val="Corps"/>
        <w:numPr>
          <w:ilvl w:val="0"/>
          <w:numId w:val="454"/>
        </w:numPr>
        <w:rPr>
          <w:u w:val="none"/>
          <w:lang w:val="fr-FR"/>
        </w:rPr>
      </w:pPr>
      <w:r>
        <w:rPr>
          <w:u w:val="none"/>
          <w:rtl w:val="0"/>
          <w:lang w:val="fr-FR"/>
        </w:rPr>
        <w:t>Support respiratoire</w:t>
      </w:r>
    </w:p>
    <w:p>
      <w:pPr>
        <w:pStyle w:val="Corps"/>
        <w:numPr>
          <w:ilvl w:val="0"/>
          <w:numId w:val="17"/>
        </w:numPr>
        <w:rPr>
          <w:u w:val="none"/>
          <w:lang w:val="fr-FR"/>
        </w:rPr>
      </w:pPr>
      <w:r>
        <w:rPr>
          <w:u w:val="none"/>
          <w:rtl w:val="0"/>
          <w:lang w:val="fr-FR"/>
        </w:rPr>
        <w:t>Antoxine botulinique</w:t>
      </w:r>
    </w:p>
    <w:p>
      <w:pPr>
        <w:pStyle w:val="Corps"/>
        <w:numPr>
          <w:ilvl w:val="0"/>
          <w:numId w:val="17"/>
        </w:numPr>
        <w:rPr>
          <w:u w:val="none"/>
          <w:lang w:val="fr-FR"/>
        </w:rPr>
      </w:pPr>
      <w:r>
        <w:rPr>
          <w:u w:val="none"/>
          <w:rtl w:val="0"/>
          <w:lang w:val="fr-FR"/>
        </w:rPr>
        <w:t>Botulisme 2</w:t>
      </w:r>
      <w:r>
        <w:rPr>
          <w:u w:val="none"/>
          <w:rtl w:val="0"/>
          <w:lang w:val="fr-FR"/>
        </w:rPr>
        <w:t xml:space="preserve">’ </w:t>
      </w:r>
      <w:r>
        <w:rPr>
          <w:u w:val="none"/>
          <w:rtl w:val="0"/>
          <w:lang w:val="fr-FR"/>
        </w:rPr>
        <w:t>plaie/abc</w:t>
      </w:r>
      <w:r>
        <w:rPr>
          <w:u w:val="none"/>
          <w:rtl w:val="0"/>
          <w:lang w:val="fr-FR"/>
        </w:rPr>
        <w:t>è</w:t>
      </w:r>
      <w:r>
        <w:rPr>
          <w:u w:val="none"/>
          <w:rtl w:val="0"/>
          <w:lang w:val="fr-FR"/>
        </w:rPr>
        <w:t>s : P</w:t>
      </w:r>
      <w:r>
        <w:rPr>
          <w:u w:val="none"/>
          <w:rtl w:val="0"/>
          <w:lang w:val="fr-FR"/>
        </w:rPr>
        <w:t>é</w:t>
      </w:r>
      <w:r>
        <w:rPr>
          <w:u w:val="none"/>
          <w:rtl w:val="0"/>
          <w:lang w:val="fr-FR"/>
        </w:rPr>
        <w:t>nicilline ou m</w:t>
      </w:r>
      <w:r>
        <w:rPr>
          <w:u w:val="none"/>
          <w:rtl w:val="0"/>
          <w:lang w:val="fr-FR"/>
        </w:rPr>
        <w:t>é</w:t>
      </w:r>
      <w:r>
        <w:rPr>
          <w:u w:val="none"/>
          <w:rtl w:val="0"/>
          <w:lang w:val="fr-FR"/>
        </w:rPr>
        <w:t xml:space="preserve">tronidazole. </w:t>
      </w:r>
      <w:r>
        <w:rPr>
          <w:b w:val="1"/>
          <w:bCs w:val="1"/>
          <w:u w:val="none"/>
          <w:rtl w:val="0"/>
          <w:lang w:val="fr-FR"/>
        </w:rPr>
        <w:t>NE PAS</w:t>
      </w:r>
      <w:r>
        <w:rPr>
          <w:u w:val="none"/>
          <w:rtl w:val="0"/>
          <w:lang w:val="fr-FR"/>
        </w:rPr>
        <w:t xml:space="preserve"> donner antibiotiques dans les autres formes (ingestion toxine / botulisme chez enfant), car la lyse des Clostridium peut lib</w:t>
      </w:r>
      <w:r>
        <w:rPr>
          <w:u w:val="none"/>
          <w:rtl w:val="0"/>
          <w:lang w:val="fr-FR"/>
        </w:rPr>
        <w:t>é</w:t>
      </w:r>
      <w:r>
        <w:rPr>
          <w:u w:val="none"/>
          <w:rtl w:val="0"/>
          <w:lang w:val="fr-FR"/>
        </w:rPr>
        <w:t>rer plus de toxines et exacerber la condition.</w:t>
      </w:r>
    </w:p>
    <w:p>
      <w:pPr>
        <w:pStyle w:val="Corps"/>
        <w:numPr>
          <w:ilvl w:val="0"/>
          <w:numId w:val="17"/>
        </w:numPr>
        <w:rPr>
          <w:b w:val="1"/>
          <w:bCs w:val="1"/>
          <w:u w:val="single"/>
          <w:lang w:val="fr-FR"/>
        </w:rPr>
      </w:pPr>
      <w:r>
        <w:rPr>
          <w:u w:val="none"/>
          <w:rtl w:val="0"/>
          <w:lang w:val="fr-FR"/>
        </w:rPr>
        <w:t>Traiter la source : lavage gastrique si ingestion toxine. D</w:t>
      </w:r>
      <w:r>
        <w:rPr>
          <w:u w:val="none"/>
          <w:rtl w:val="0"/>
          <w:lang w:val="fr-FR"/>
        </w:rPr>
        <w:t>é</w:t>
      </w:r>
      <w:r>
        <w:rPr>
          <w:u w:val="none"/>
          <w:rtl w:val="0"/>
          <w:lang w:val="fr-FR"/>
        </w:rPr>
        <w:t>bridement/lavage de la plaie, etc.</w:t>
      </w:r>
    </w:p>
    <w:p>
      <w:pPr>
        <w:pStyle w:val="Corps"/>
        <w:bidi w:val="0"/>
        <w:rPr>
          <w:u w:val="none"/>
        </w:rPr>
      </w:pPr>
    </w:p>
    <w:p>
      <w:pPr>
        <w:pStyle w:val="Sous-section 4"/>
        <w:bidi w:val="0"/>
      </w:pPr>
      <w:bookmarkStart w:name="_Toc332" w:id="334"/>
      <w:r>
        <w:rPr>
          <w:rtl w:val="0"/>
          <w:lang w:val="fr-FR"/>
        </w:rPr>
        <w:t>Maladie des moto-neurones</w:t>
      </w:r>
      <w:bookmarkEnd w:id="334"/>
    </w:p>
    <w:p>
      <w:pPr>
        <w:pStyle w:val="Corps"/>
        <w:bidi w:val="0"/>
        <w:rPr>
          <w:b w:val="1"/>
          <w:bCs w:val="1"/>
        </w:rPr>
      </w:pPr>
    </w:p>
    <w:p>
      <w:pPr>
        <w:pStyle w:val="Corps"/>
        <w:bidi w:val="0"/>
        <w:rPr>
          <w:b w:val="1"/>
          <w:bCs w:val="1"/>
        </w:rPr>
      </w:pPr>
      <w:r>
        <w:rPr>
          <w:b w:val="1"/>
          <w:bCs w:val="1"/>
          <w:rtl w:val="0"/>
          <w:lang w:val="fr-FR"/>
        </w:rPr>
        <w:t>Scl</w:t>
      </w:r>
      <w:r>
        <w:rPr>
          <w:b w:val="1"/>
          <w:bCs w:val="1"/>
          <w:rtl w:val="0"/>
          <w:lang w:val="fr-FR"/>
        </w:rPr>
        <w:t>é</w:t>
      </w:r>
      <w:r>
        <w:rPr>
          <w:b w:val="1"/>
          <w:bCs w:val="1"/>
          <w:rtl w:val="0"/>
          <w:lang w:val="fr-FR"/>
        </w:rPr>
        <w:t>rose lat</w:t>
      </w:r>
      <w:r>
        <w:rPr>
          <w:b w:val="1"/>
          <w:bCs w:val="1"/>
          <w:rtl w:val="0"/>
          <w:lang w:val="fr-FR"/>
        </w:rPr>
        <w:t>é</w:t>
      </w:r>
      <w:r>
        <w:rPr>
          <w:b w:val="1"/>
          <w:bCs w:val="1"/>
          <w:rtl w:val="0"/>
          <w:lang w:val="fr-FR"/>
        </w:rPr>
        <w:t>rale amyotrophique</w:t>
      </w:r>
    </w:p>
    <w:p>
      <w:pPr>
        <w:pStyle w:val="Corps"/>
        <w:bidi w:val="0"/>
      </w:pPr>
      <w:r>
        <w:rPr>
          <w:rtl w:val="0"/>
          <w:lang w:val="fr-FR"/>
        </w:rPr>
        <w:t>É</w:t>
      </w:r>
      <w:r>
        <w:rPr>
          <w:rtl w:val="0"/>
          <w:lang w:val="fr-FR"/>
        </w:rPr>
        <w:t>tiologies variables/incertaines (5-10% g</w:t>
      </w:r>
      <w:r>
        <w:rPr>
          <w:rtl w:val="0"/>
          <w:lang w:val="fr-FR"/>
        </w:rPr>
        <w:t>é</w:t>
      </w:r>
      <w:r>
        <w:rPr>
          <w:rtl w:val="0"/>
          <w:lang w:val="fr-FR"/>
        </w:rPr>
        <w:t>n</w:t>
      </w:r>
      <w:r>
        <w:rPr>
          <w:rtl w:val="0"/>
          <w:lang w:val="fr-FR"/>
        </w:rPr>
        <w:t>é</w:t>
      </w:r>
      <w:r>
        <w:rPr>
          <w:rtl w:val="0"/>
          <w:lang w:val="fr-FR"/>
        </w:rPr>
        <w:t>tique, virale, autoimmune, paran</w:t>
      </w:r>
      <w:r>
        <w:rPr>
          <w:rtl w:val="0"/>
          <w:lang w:val="fr-FR"/>
        </w:rPr>
        <w:t>é</w:t>
      </w:r>
      <w:r>
        <w:rPr>
          <w:rtl w:val="0"/>
          <w:lang w:val="fr-FR"/>
        </w:rPr>
        <w:t>o., etc.). D</w:t>
      </w:r>
      <w:r>
        <w:rPr>
          <w:rtl w:val="0"/>
          <w:lang w:val="fr-FR"/>
        </w:rPr>
        <w:t>é</w:t>
      </w:r>
      <w:r>
        <w:rPr>
          <w:rtl w:val="0"/>
          <w:lang w:val="fr-FR"/>
        </w:rPr>
        <w:t>bute entre 40-60 ans. Atteinte corne ant</w:t>
      </w:r>
      <w:r>
        <w:rPr>
          <w:rtl w:val="0"/>
          <w:lang w:val="fr-FR"/>
        </w:rPr>
        <w:t>é</w:t>
      </w:r>
      <w:r>
        <w:rPr>
          <w:rtl w:val="0"/>
          <w:lang w:val="fr-FR"/>
        </w:rPr>
        <w:t xml:space="preserve">rieure de la moelle et NC et faisceaux corticospinaux. </w:t>
      </w:r>
    </w:p>
    <w:p>
      <w:pPr>
        <w:pStyle w:val="Corps"/>
        <w:bidi w:val="0"/>
      </w:pPr>
    </w:p>
    <w:p>
      <w:pPr>
        <w:pStyle w:val="Corps"/>
        <w:bidi w:val="0"/>
      </w:pPr>
      <w:r>
        <w:rPr>
          <w:rtl w:val="0"/>
          <w:lang w:val="fr-FR"/>
        </w:rPr>
        <w:t>Sx atteinte MNS et MNI. Atteinte asym</w:t>
      </w:r>
      <w:r>
        <w:rPr>
          <w:rtl w:val="0"/>
          <w:lang w:val="fr-FR"/>
        </w:rPr>
        <w:t>é</w:t>
      </w:r>
      <w:r>
        <w:rPr>
          <w:rtl w:val="0"/>
          <w:lang w:val="fr-FR"/>
        </w:rPr>
        <w:t xml:space="preserve">trique. Sx bulbaires : dysarthrie, dysphagie, atrophie et fasciculations de la langue. Atteinte </w:t>
      </w:r>
      <w:r>
        <w:rPr>
          <w:rtl w:val="0"/>
          <w:lang w:val="fr-FR"/>
        </w:rPr>
        <w:t>é</w:t>
      </w:r>
      <w:r>
        <w:rPr>
          <w:rtl w:val="0"/>
          <w:lang w:val="fr-FR"/>
        </w:rPr>
        <w:t xml:space="preserve">motionnelle / humeur. </w:t>
      </w:r>
      <w:r>
        <w:rPr>
          <w:rtl w:val="0"/>
          <w:lang w:val="fr-FR"/>
        </w:rPr>
        <w:t>É</w:t>
      </w:r>
      <w:r>
        <w:rPr>
          <w:rtl w:val="0"/>
          <w:lang w:val="fr-FR"/>
        </w:rPr>
        <w:t>pargne sphincters et muscles occulaires.</w:t>
      </w:r>
    </w:p>
    <w:p>
      <w:pPr>
        <w:pStyle w:val="Corps"/>
        <w:bidi w:val="0"/>
      </w:pPr>
      <w:r>
        <w:rPr>
          <w:rtl w:val="0"/>
          <w:lang w:val="fr-FR"/>
        </w:rPr>
        <w:t>Ex : fasciculations et r</w:t>
      </w:r>
      <w:r>
        <w:rPr>
          <w:rtl w:val="0"/>
          <w:lang w:val="fr-FR"/>
        </w:rPr>
        <w:t>é</w:t>
      </w:r>
      <w:r>
        <w:rPr>
          <w:rtl w:val="0"/>
          <w:lang w:val="fr-FR"/>
        </w:rPr>
        <w:t>flexes vifs avec faiblesse asym</w:t>
      </w:r>
      <w:r>
        <w:rPr>
          <w:rtl w:val="0"/>
          <w:lang w:val="fr-FR"/>
        </w:rPr>
        <w:t>é</w:t>
      </w:r>
      <w:r>
        <w:rPr>
          <w:rtl w:val="0"/>
          <w:lang w:val="fr-FR"/>
        </w:rPr>
        <w:t>trique.</w:t>
      </w:r>
    </w:p>
    <w:p>
      <w:pPr>
        <w:pStyle w:val="Corps"/>
        <w:bidi w:val="0"/>
      </w:pPr>
    </w:p>
    <w:p>
      <w:pPr>
        <w:pStyle w:val="Corps"/>
        <w:bidi w:val="0"/>
      </w:pPr>
      <w:r>
        <w:rPr>
          <w:rtl w:val="0"/>
          <w:lang w:val="fr-FR"/>
        </w:rPr>
        <w:t>R/O atteinte de la moelle (ex : st</w:t>
      </w:r>
      <w:r>
        <w:rPr>
          <w:rtl w:val="0"/>
          <w:lang w:val="fr-FR"/>
        </w:rPr>
        <w:t>é</w:t>
      </w:r>
      <w:r>
        <w:rPr>
          <w:rtl w:val="0"/>
          <w:lang w:val="fr-FR"/>
        </w:rPr>
        <w:t>nose spinale) qui donnerait Sx MNS et MNI.</w:t>
      </w:r>
    </w:p>
    <w:p>
      <w:pPr>
        <w:pStyle w:val="Corps"/>
        <w:bidi w:val="0"/>
      </w:pPr>
    </w:p>
    <w:p>
      <w:pPr>
        <w:pStyle w:val="Corps"/>
        <w:bidi w:val="0"/>
        <w:rPr>
          <w:b w:val="1"/>
          <w:bCs w:val="1"/>
        </w:rPr>
      </w:pPr>
      <w:r>
        <w:rPr>
          <w:rtl w:val="0"/>
          <w:lang w:val="fr-FR"/>
        </w:rPr>
        <w:t>Survie m</w:t>
      </w:r>
      <w:r>
        <w:rPr>
          <w:rtl w:val="0"/>
          <w:lang w:val="fr-FR"/>
        </w:rPr>
        <w:t>é</w:t>
      </w:r>
      <w:r>
        <w:rPr>
          <w:rtl w:val="0"/>
          <w:lang w:val="fr-FR"/>
        </w:rPr>
        <w:t xml:space="preserve">diane </w:t>
      </w:r>
      <w:r>
        <w:rPr>
          <w:rtl w:val="0"/>
          <w:lang w:val="fr-FR"/>
        </w:rPr>
        <w:t xml:space="preserve">à </w:t>
      </w:r>
      <w:r>
        <w:rPr>
          <w:rtl w:val="0"/>
          <w:lang w:val="fr-FR"/>
        </w:rPr>
        <w:t>3 ans, mais assez variable.</w:t>
      </w:r>
    </w:p>
    <w:p>
      <w:pPr>
        <w:pStyle w:val="Corps"/>
        <w:bidi w:val="0"/>
        <w:rPr>
          <w:b w:val="1"/>
          <w:bCs w:val="1"/>
        </w:rPr>
      </w:pPr>
    </w:p>
    <w:p>
      <w:pPr>
        <w:pStyle w:val="Corps"/>
        <w:bidi w:val="0"/>
      </w:pPr>
      <w:r>
        <w:rPr>
          <w:b w:val="1"/>
          <w:bCs w:val="1"/>
          <w:rtl w:val="0"/>
          <w:lang w:val="fr-FR"/>
        </w:rPr>
        <w:t>Scl</w:t>
      </w:r>
      <w:r>
        <w:rPr>
          <w:b w:val="1"/>
          <w:bCs w:val="1"/>
          <w:rtl w:val="0"/>
          <w:lang w:val="fr-FR"/>
        </w:rPr>
        <w:t>é</w:t>
      </w:r>
      <w:r>
        <w:rPr>
          <w:b w:val="1"/>
          <w:bCs w:val="1"/>
          <w:rtl w:val="0"/>
          <w:lang w:val="fr-FR"/>
        </w:rPr>
        <w:t>rose lat</w:t>
      </w:r>
      <w:r>
        <w:rPr>
          <w:b w:val="1"/>
          <w:bCs w:val="1"/>
          <w:rtl w:val="0"/>
          <w:lang w:val="fr-FR"/>
        </w:rPr>
        <w:t>é</w:t>
      </w:r>
      <w:r>
        <w:rPr>
          <w:b w:val="1"/>
          <w:bCs w:val="1"/>
          <w:rtl w:val="0"/>
          <w:lang w:val="fr-FR"/>
        </w:rPr>
        <w:t>rale primaire</w:t>
      </w:r>
    </w:p>
    <w:p>
      <w:pPr>
        <w:pStyle w:val="Corps"/>
        <w:bidi w:val="0"/>
      </w:pPr>
      <w:r>
        <w:rPr>
          <w:rtl w:val="0"/>
          <w:lang w:val="fr-FR"/>
        </w:rPr>
        <w:t>Sx MNS avec d</w:t>
      </w:r>
      <w:r>
        <w:rPr>
          <w:rtl w:val="0"/>
          <w:lang w:val="fr-FR"/>
        </w:rPr>
        <w:t>é</w:t>
      </w:r>
      <w:r>
        <w:rPr>
          <w:rtl w:val="0"/>
          <w:lang w:val="fr-FR"/>
        </w:rPr>
        <w:t>but tardif et atteinte fonctionnelle variable, non fatal</w:t>
      </w:r>
    </w:p>
    <w:p>
      <w:pPr>
        <w:pStyle w:val="Corps"/>
        <w:bidi w:val="0"/>
      </w:pPr>
    </w:p>
    <w:p>
      <w:pPr>
        <w:pStyle w:val="Corps"/>
        <w:rPr>
          <w:b w:val="1"/>
          <w:bCs w:val="1"/>
        </w:rPr>
      </w:pPr>
      <w:r>
        <w:rPr>
          <w:b w:val="1"/>
          <w:bCs w:val="1"/>
          <w:rtl w:val="0"/>
          <w:lang w:val="fr-FR"/>
        </w:rPr>
        <w:t>Atrophie musculaire progressive</w:t>
      </w:r>
      <w:r>
        <w:rPr>
          <w:b w:val="0"/>
          <w:bCs w:val="0"/>
          <w:rtl w:val="0"/>
          <w:lang w:val="fr-FR"/>
        </w:rPr>
        <w:t xml:space="preserve"> : </w:t>
      </w:r>
      <w:r>
        <w:rPr>
          <w:b w:val="0"/>
          <w:bCs w:val="0"/>
        </w:rPr>
        <w:br w:type="textWrapping"/>
      </w:r>
      <w:r>
        <w:rPr>
          <w:b w:val="0"/>
          <w:bCs w:val="0"/>
          <w:rtl w:val="0"/>
          <w:lang w:val="fr-FR"/>
        </w:rPr>
        <w:t>Sx MNI avec faiblesse asym</w:t>
      </w:r>
      <w:r>
        <w:rPr>
          <w:b w:val="0"/>
          <w:bCs w:val="0"/>
          <w:rtl w:val="0"/>
          <w:lang w:val="fr-FR"/>
        </w:rPr>
        <w:t>é</w:t>
      </w:r>
      <w:r>
        <w:rPr>
          <w:b w:val="0"/>
          <w:bCs w:val="0"/>
          <w:rtl w:val="0"/>
          <w:lang w:val="fr-FR"/>
        </w:rPr>
        <w:t>trique, d</w:t>
      </w:r>
      <w:r>
        <w:rPr>
          <w:b w:val="0"/>
          <w:bCs w:val="0"/>
          <w:rtl w:val="0"/>
          <w:lang w:val="fr-FR"/>
        </w:rPr>
        <w:t>é</w:t>
      </w:r>
      <w:r>
        <w:rPr>
          <w:b w:val="0"/>
          <w:bCs w:val="0"/>
          <w:rtl w:val="0"/>
          <w:lang w:val="fr-FR"/>
        </w:rPr>
        <w:t>but plus tardif, ?atteinte bulbaire importante?</w:t>
      </w:r>
    </w:p>
    <w:p>
      <w:pPr>
        <w:pStyle w:val="Corps"/>
        <w:bidi w:val="0"/>
        <w:rPr>
          <w:b w:val="1"/>
          <w:bCs w:val="1"/>
        </w:rPr>
      </w:pPr>
    </w:p>
    <w:p>
      <w:pPr>
        <w:pStyle w:val="Corps"/>
        <w:bidi w:val="0"/>
      </w:pPr>
      <w:r>
        <w:rPr>
          <w:b w:val="1"/>
          <w:bCs w:val="1"/>
          <w:rtl w:val="0"/>
          <w:lang w:val="fr-FR"/>
        </w:rPr>
        <w:t>Atteinte post-poliomyosite</w:t>
      </w:r>
    </w:p>
    <w:p>
      <w:pPr>
        <w:pStyle w:val="Corps"/>
        <w:bidi w:val="0"/>
        <w:rPr>
          <w:b w:val="1"/>
          <w:bCs w:val="1"/>
        </w:rPr>
      </w:pPr>
      <w:r>
        <w:rPr>
          <w:rtl w:val="0"/>
          <w:lang w:val="fr-FR"/>
        </w:rPr>
        <w:t>Faiblesse r</w:t>
      </w:r>
      <w:r>
        <w:rPr>
          <w:rtl w:val="0"/>
          <w:lang w:val="fr-FR"/>
        </w:rPr>
        <w:t>é</w:t>
      </w:r>
      <w:r>
        <w:rPr>
          <w:rtl w:val="0"/>
          <w:lang w:val="fr-FR"/>
        </w:rPr>
        <w:t>siduelle asym</w:t>
      </w:r>
      <w:r>
        <w:rPr>
          <w:rtl w:val="0"/>
          <w:lang w:val="fr-FR"/>
        </w:rPr>
        <w:t>é</w:t>
      </w:r>
      <w:r>
        <w:rPr>
          <w:rtl w:val="0"/>
          <w:lang w:val="fr-FR"/>
        </w:rPr>
        <w:t>trique, atrophie.</w:t>
      </w:r>
    </w:p>
    <w:p>
      <w:pPr>
        <w:pStyle w:val="Corps"/>
        <w:bidi w:val="0"/>
        <w:rPr>
          <w:b w:val="1"/>
          <w:bCs w:val="1"/>
        </w:rPr>
      </w:pPr>
    </w:p>
    <w:p>
      <w:pPr>
        <w:pStyle w:val="Corps"/>
        <w:rPr>
          <w:b w:val="1"/>
          <w:bCs w:val="1"/>
        </w:rPr>
      </w:pPr>
      <w:r>
        <w:rPr>
          <w:b w:val="1"/>
          <w:bCs w:val="1"/>
          <w:rtl w:val="0"/>
          <w:lang w:val="fr-FR"/>
        </w:rPr>
        <w:t>Neuropathie motrice multifocale</w:t>
      </w:r>
    </w:p>
    <w:p>
      <w:pPr>
        <w:pStyle w:val="Corps"/>
        <w:bidi w:val="0"/>
        <w:rPr>
          <w:b w:val="1"/>
          <w:bCs w:val="1"/>
        </w:rPr>
      </w:pPr>
      <w:r>
        <w:rPr>
          <w:rtl w:val="0"/>
          <w:lang w:val="fr-FR"/>
        </w:rPr>
        <w:t>Atteinte MNI asym</w:t>
      </w:r>
      <w:r>
        <w:rPr>
          <w:rtl w:val="0"/>
          <w:lang w:val="fr-FR"/>
        </w:rPr>
        <w:t>é</w:t>
      </w:r>
      <w:r>
        <w:rPr>
          <w:rtl w:val="0"/>
          <w:lang w:val="fr-FR"/>
        </w:rPr>
        <w:t xml:space="preserve">trique, bloc de conduction </w:t>
      </w:r>
      <w:r>
        <w:rPr>
          <w:rtl w:val="0"/>
          <w:lang w:val="fr-FR"/>
        </w:rPr>
        <w:t xml:space="preserve">à </w:t>
      </w:r>
      <w:r>
        <w:rPr>
          <w:rtl w:val="0"/>
          <w:lang w:val="fr-FR"/>
        </w:rPr>
        <w:t>EMG. anticorps anti-GM1. Tx avec IvIg</w:t>
      </w:r>
    </w:p>
    <w:p>
      <w:pPr>
        <w:pStyle w:val="Corps"/>
        <w:bidi w:val="0"/>
        <w:rPr>
          <w:u w:val="none"/>
        </w:rPr>
      </w:pPr>
    </w:p>
    <w:p>
      <w:pPr>
        <w:pStyle w:val="Sous-section 4"/>
        <w:bidi w:val="0"/>
      </w:pPr>
      <w:bookmarkStart w:name="_Toc333" w:id="335"/>
      <w:r>
        <w:rPr>
          <w:rtl w:val="0"/>
          <w:lang w:val="fr-FR"/>
        </w:rPr>
        <w:t>Myosite</w:t>
      </w:r>
      <w:r>
        <w:rPr>
          <w:rtl w:val="0"/>
          <w:lang w:val="fr-FR"/>
        </w:rPr>
        <w:t xml:space="preserve"> / myopathie</w:t>
      </w:r>
      <w:bookmarkEnd w:id="335"/>
    </w:p>
    <w:p>
      <w:pPr>
        <w:pStyle w:val="Corps"/>
        <w:bidi w:val="0"/>
      </w:pPr>
      <w:r>
        <w:rPr>
          <w:rtl w:val="0"/>
          <w:lang w:val="fr-FR"/>
        </w:rPr>
        <w:t xml:space="preserve">Les myopathies auto-immunes comprennent 4 maladies (+ </w:t>
      </w:r>
      <w:r>
        <w:rPr>
          <w:rtl w:val="0"/>
          <w:lang w:val="fr-FR"/>
        </w:rPr>
        <w:t>«</w:t>
      </w:r>
      <w:r>
        <w:rPr>
          <w:rtl w:val="0"/>
          <w:lang w:val="fr-FR"/>
        </w:rPr>
        <w:t>de chevauchement</w:t>
      </w:r>
      <w:r>
        <w:rPr>
          <w:rtl w:val="0"/>
          <w:lang w:val="fr-FR"/>
        </w:rPr>
        <w:t>»</w:t>
      </w:r>
      <w:r>
        <w:rPr>
          <w:rtl w:val="0"/>
          <w:lang w:val="fr-FR"/>
        </w:rPr>
        <w:t>). Atteinte avec faiblesse proximale : difficult</w:t>
      </w:r>
      <w:r>
        <w:rPr>
          <w:rtl w:val="0"/>
          <w:lang w:val="fr-FR"/>
        </w:rPr>
        <w:t xml:space="preserve">é </w:t>
      </w:r>
      <w:r>
        <w:rPr>
          <w:rtl w:val="0"/>
          <w:lang w:val="fr-FR"/>
        </w:rPr>
        <w:t xml:space="preserve">marcher, lever de sa chaise, extension du cou, etc. Une faiblesse distale se retrouve aussi dans la myosite </w:t>
      </w:r>
      <w:r>
        <w:rPr>
          <w:rtl w:val="0"/>
          <w:lang w:val="fr-FR"/>
        </w:rPr>
        <w:t xml:space="preserve">à </w:t>
      </w:r>
      <w:r>
        <w:rPr>
          <w:rtl w:val="0"/>
          <w:lang w:val="fr-FR"/>
        </w:rPr>
        <w:t>corps d</w:t>
      </w:r>
      <w:r>
        <w:rPr>
          <w:rtl w:val="0"/>
          <w:lang w:val="fr-FR"/>
        </w:rPr>
        <w:t>’</w:t>
      </w:r>
      <w:r>
        <w:rPr>
          <w:rtl w:val="0"/>
          <w:lang w:val="fr-FR"/>
        </w:rPr>
        <w:t>inclusion et dans les formes tr</w:t>
      </w:r>
      <w:r>
        <w:rPr>
          <w:rtl w:val="0"/>
          <w:lang w:val="fr-FR"/>
        </w:rPr>
        <w:t>è</w:t>
      </w:r>
      <w:r>
        <w:rPr>
          <w:rtl w:val="0"/>
          <w:lang w:val="fr-FR"/>
        </w:rPr>
        <w:t>s avanc</w:t>
      </w:r>
      <w:r>
        <w:rPr>
          <w:rtl w:val="0"/>
          <w:lang w:val="fr-FR"/>
        </w:rPr>
        <w:t>é</w:t>
      </w:r>
      <w:r>
        <w:rPr>
          <w:rtl w:val="0"/>
          <w:lang w:val="fr-FR"/>
        </w:rPr>
        <w:t>es des autres pathologies. Les muscles respiratoires sont atteints tardivement dans la maladie. Muscles faciaux plus fr</w:t>
      </w:r>
      <w:r>
        <w:rPr>
          <w:rtl w:val="0"/>
          <w:lang w:val="fr-FR"/>
        </w:rPr>
        <w:t>é</w:t>
      </w:r>
      <w:r>
        <w:rPr>
          <w:rtl w:val="0"/>
          <w:lang w:val="fr-FR"/>
        </w:rPr>
        <w:t>quemment atteints dans corps inclusion. Atteinte extra-musculaires : maladie pulmonaire interstitielle (10-40%), atteinte cardiaque (arythmie, dysfonction ventricule), fi</w:t>
      </w:r>
      <w:r>
        <w:rPr>
          <w:rtl w:val="0"/>
          <w:lang w:val="fr-FR"/>
        </w:rPr>
        <w:t>è</w:t>
      </w:r>
      <w:r>
        <w:rPr>
          <w:rtl w:val="0"/>
          <w:lang w:val="fr-FR"/>
        </w:rPr>
        <w:t>vre, arthralgie, ph</w:t>
      </w:r>
      <w:r>
        <w:rPr>
          <w:rtl w:val="0"/>
          <w:lang w:val="fr-FR"/>
        </w:rPr>
        <w:t>é</w:t>
      </w:r>
      <w:r>
        <w:rPr>
          <w:rtl w:val="0"/>
          <w:lang w:val="fr-FR"/>
        </w:rPr>
        <w:t>nom</w:t>
      </w:r>
      <w:r>
        <w:rPr>
          <w:rtl w:val="0"/>
          <w:lang w:val="fr-FR"/>
        </w:rPr>
        <w:t>è</w:t>
      </w:r>
      <w:r>
        <w:rPr>
          <w:rtl w:val="0"/>
          <w:lang w:val="fr-FR"/>
        </w:rPr>
        <w:t>ne de Raynaud. Atrophie pr</w:t>
      </w:r>
      <w:r>
        <w:rPr>
          <w:rtl w:val="0"/>
          <w:lang w:val="fr-FR"/>
        </w:rPr>
        <w:t>é</w:t>
      </w:r>
      <w:r>
        <w:rPr>
          <w:rtl w:val="0"/>
          <w:lang w:val="fr-FR"/>
        </w:rPr>
        <w:t>coce dans corps inclusion, tardive dans autres.</w:t>
      </w:r>
      <w:r>
        <w:br w:type="textWrapping"/>
      </w:r>
    </w:p>
    <w:p>
      <w:pPr>
        <w:pStyle w:val="Corps"/>
        <w:bidi w:val="0"/>
      </w:pPr>
      <w:r>
        <w:rPr>
          <w:rtl w:val="0"/>
          <w:lang w:val="fr-FR"/>
        </w:rPr>
        <w:t>CK tr</w:t>
      </w:r>
      <w:r>
        <w:rPr>
          <w:rtl w:val="0"/>
          <w:lang w:val="fr-FR"/>
        </w:rPr>
        <w:t>è</w:t>
      </w:r>
      <w:r>
        <w:rPr>
          <w:rtl w:val="0"/>
          <w:lang w:val="fr-FR"/>
        </w:rPr>
        <w:t xml:space="preserve">s </w:t>
      </w:r>
      <w:r>
        <w:rPr>
          <w:rtl w:val="0"/>
          <w:lang w:val="fr-FR"/>
        </w:rPr>
        <w:t>é</w:t>
      </w:r>
      <w:r>
        <w:rPr>
          <w:rtl w:val="0"/>
          <w:lang w:val="fr-FR"/>
        </w:rPr>
        <w:t>lev</w:t>
      </w:r>
      <w:r>
        <w:rPr>
          <w:rtl w:val="0"/>
          <w:lang w:val="fr-FR"/>
        </w:rPr>
        <w:t xml:space="preserve">é </w:t>
      </w:r>
      <w:r>
        <w:rPr>
          <w:rtl w:val="0"/>
          <w:lang w:val="fr-FR"/>
        </w:rPr>
        <w:t>dans myosite n</w:t>
      </w:r>
      <w:r>
        <w:rPr>
          <w:rtl w:val="0"/>
          <w:lang w:val="fr-FR"/>
        </w:rPr>
        <w:t>é</w:t>
      </w:r>
      <w:r>
        <w:rPr>
          <w:rtl w:val="0"/>
          <w:lang w:val="fr-FR"/>
        </w:rPr>
        <w:t xml:space="preserve">crosante (&gt; 50xN), CK peu </w:t>
      </w:r>
      <w:r>
        <w:rPr>
          <w:rtl w:val="0"/>
          <w:lang w:val="fr-FR"/>
        </w:rPr>
        <w:t>é</w:t>
      </w:r>
      <w:r>
        <w:rPr>
          <w:rtl w:val="0"/>
          <w:lang w:val="fr-FR"/>
        </w:rPr>
        <w:t>lev</w:t>
      </w:r>
      <w:r>
        <w:rPr>
          <w:rtl w:val="0"/>
          <w:lang w:val="fr-FR"/>
        </w:rPr>
        <w:t xml:space="preserve">é </w:t>
      </w:r>
      <w:r>
        <w:rPr>
          <w:rtl w:val="0"/>
          <w:lang w:val="fr-FR"/>
        </w:rPr>
        <w:t xml:space="preserve">ou normal dans corps inclusion (N </w:t>
      </w:r>
      <w:r>
        <w:rPr>
          <w:rtl w:val="0"/>
          <w:lang w:val="fr-FR"/>
        </w:rPr>
        <w:t xml:space="preserve">à </w:t>
      </w:r>
      <w:r>
        <w:rPr>
          <w:rtl w:val="0"/>
          <w:lang w:val="fr-FR"/>
        </w:rPr>
        <w:t xml:space="preserve">10x N). Dermatomyosite : CK souvent </w:t>
      </w:r>
      <w:r>
        <w:rPr>
          <w:rtl w:val="0"/>
          <w:lang w:val="fr-FR"/>
        </w:rPr>
        <w:t>é</w:t>
      </w:r>
      <w:r>
        <w:rPr>
          <w:rtl w:val="0"/>
          <w:lang w:val="fr-FR"/>
        </w:rPr>
        <w:t>lev</w:t>
      </w:r>
      <w:r>
        <w:rPr>
          <w:rtl w:val="0"/>
          <w:lang w:val="fr-FR"/>
        </w:rPr>
        <w:t xml:space="preserve">é </w:t>
      </w:r>
      <w:r>
        <w:rPr>
          <w:rtl w:val="0"/>
          <w:lang w:val="fr-FR"/>
        </w:rPr>
        <w:t xml:space="preserve">(10-50xN), mais peut </w:t>
      </w:r>
      <w:r>
        <w:rPr>
          <w:rtl w:val="0"/>
          <w:lang w:val="fr-FR"/>
        </w:rPr>
        <w:t>ê</w:t>
      </w:r>
      <w:r>
        <w:rPr>
          <w:rtl w:val="0"/>
          <w:lang w:val="fr-FR"/>
        </w:rPr>
        <w:t>tre normal, polymyosite : souvent 50xN d</w:t>
      </w:r>
      <w:r>
        <w:rPr>
          <w:rtl w:val="0"/>
          <w:lang w:val="fr-FR"/>
        </w:rPr>
        <w:t>é</w:t>
      </w:r>
      <w:r>
        <w:rPr>
          <w:rtl w:val="0"/>
          <w:lang w:val="fr-FR"/>
        </w:rPr>
        <w:t>but puis diminue vers 10xN</w:t>
      </w:r>
    </w:p>
    <w:p>
      <w:pPr>
        <w:pStyle w:val="Corps"/>
        <w:bidi w:val="0"/>
      </w:pPr>
    </w:p>
    <w:p>
      <w:pPr>
        <w:pStyle w:val="Corps"/>
        <w:bidi w:val="0"/>
        <w:rPr>
          <w:b w:val="1"/>
          <w:bCs w:val="1"/>
        </w:rPr>
      </w:pPr>
      <w:r>
        <w:rPr>
          <w:b w:val="1"/>
          <w:bCs w:val="1"/>
          <w:rtl w:val="0"/>
          <w:lang w:val="en-US"/>
        </w:rPr>
        <w:t>S</w:t>
      </w:r>
      <w:r>
        <w:rPr>
          <w:b w:val="1"/>
          <w:bCs w:val="1"/>
          <w:rtl w:val="0"/>
          <w:lang w:val="fr-FR"/>
        </w:rPr>
        <w:t>yndrome anti-synth</w:t>
      </w:r>
      <w:r>
        <w:rPr>
          <w:b w:val="1"/>
          <w:bCs w:val="1"/>
          <w:rtl w:val="0"/>
          <w:lang w:val="fr-FR"/>
        </w:rPr>
        <w:t>é</w:t>
      </w:r>
      <w:r>
        <w:rPr>
          <w:b w:val="1"/>
          <w:bCs w:val="1"/>
          <w:rtl w:val="0"/>
          <w:lang w:val="fr-FR"/>
        </w:rPr>
        <w:t>tase</w:t>
      </w:r>
      <w:r>
        <w:rPr>
          <w:rtl w:val="0"/>
          <w:lang w:val="fr-FR"/>
        </w:rPr>
        <w:t xml:space="preserve"> anticorps anti-Jo-1 : </w:t>
      </w:r>
      <w:r>
        <w:rPr>
          <w:rtl w:val="0"/>
        </w:rPr>
        <w:t>fi</w:t>
      </w:r>
      <w:r>
        <w:rPr>
          <w:rtl w:val="0"/>
          <w:lang w:val="fr-FR"/>
        </w:rPr>
        <w:t>è</w:t>
      </w:r>
      <w:r>
        <w:rPr>
          <w:rtl w:val="0"/>
          <w:lang w:val="en-US"/>
        </w:rPr>
        <w:t>vre, arthralgie, ph</w:t>
      </w:r>
      <w:r>
        <w:rPr>
          <w:rtl w:val="0"/>
        </w:rPr>
        <w:t>é</w:t>
      </w:r>
      <w:r>
        <w:rPr>
          <w:rtl w:val="0"/>
        </w:rPr>
        <w:t>nom</w:t>
      </w:r>
      <w:r>
        <w:rPr>
          <w:rtl w:val="0"/>
          <w:lang w:val="fr-FR"/>
        </w:rPr>
        <w:t>è</w:t>
      </w:r>
      <w:r>
        <w:rPr>
          <w:rtl w:val="0"/>
        </w:rPr>
        <w:t>ne de Raynaud</w:t>
      </w:r>
      <w:r>
        <w:rPr>
          <w:rtl w:val="0"/>
          <w:lang w:val="fr-FR"/>
        </w:rPr>
        <w:t xml:space="preserve">, </w:t>
      </w:r>
      <w:r>
        <w:rPr>
          <w:rtl w:val="0"/>
          <w:lang w:val="fr-FR"/>
        </w:rPr>
        <w:t>maladie pulmonaire interstitielle</w:t>
      </w:r>
      <w:r>
        <w:rPr>
          <w:rtl w:val="0"/>
          <w:lang w:val="fr-FR"/>
        </w:rPr>
        <w:t xml:space="preserve">, </w:t>
      </w:r>
      <w:r>
        <w:rPr>
          <w:rtl w:val="0"/>
          <w:lang w:val="en-US"/>
        </w:rPr>
        <w:t>myosite.</w:t>
      </w:r>
      <w:r>
        <w:rPr>
          <w:rtl w:val="0"/>
          <w:lang w:val="fr-FR"/>
        </w:rPr>
        <w:t xml:space="preserve"> 70% pr</w:t>
      </w:r>
      <w:r>
        <w:rPr>
          <w:rtl w:val="0"/>
          <w:lang w:val="fr-FR"/>
        </w:rPr>
        <w:t>é</w:t>
      </w:r>
      <w:r>
        <w:rPr>
          <w:rtl w:val="0"/>
          <w:lang w:val="en-US"/>
        </w:rPr>
        <w:t>sentent avec atteinte pulmonaire interstitielle initialement.</w:t>
      </w:r>
    </w:p>
    <w:p>
      <w:pPr>
        <w:pStyle w:val="Corps"/>
        <w:bidi w:val="0"/>
        <w:rPr>
          <w:b w:val="1"/>
          <w:bCs w:val="1"/>
        </w:rPr>
      </w:pPr>
    </w:p>
    <w:p>
      <w:pPr>
        <w:pStyle w:val="Corps"/>
        <w:bidi w:val="0"/>
        <w:rPr>
          <w:b w:val="1"/>
          <w:bCs w:val="1"/>
        </w:rPr>
      </w:pPr>
      <w:r>
        <w:rPr>
          <w:b w:val="1"/>
          <w:bCs w:val="1"/>
          <w:rtl w:val="0"/>
          <w:lang w:val="fr-FR"/>
        </w:rPr>
        <w:t>Dermatomyosite</w:t>
      </w:r>
    </w:p>
    <w:p>
      <w:pPr>
        <w:pStyle w:val="Corps"/>
        <w:bidi w:val="0"/>
        <w:rPr>
          <w:b w:val="1"/>
          <w:bCs w:val="1"/>
        </w:rPr>
      </w:pPr>
      <w:r>
        <w:rPr>
          <w:rtl w:val="0"/>
          <w:lang w:val="fr-FR"/>
        </w:rPr>
        <w:t>Risque de neoplasie augment</w:t>
      </w:r>
      <w:r>
        <w:rPr>
          <w:rtl w:val="0"/>
          <w:lang w:val="fr-FR"/>
        </w:rPr>
        <w:t>é</w:t>
      </w:r>
      <w:r>
        <w:rPr>
          <w:rtl w:val="0"/>
          <w:lang w:val="fr-FR"/>
        </w:rPr>
        <w:t>e surtout 3-5 ans apr</w:t>
      </w:r>
      <w:r>
        <w:rPr>
          <w:rtl w:val="0"/>
          <w:lang w:val="fr-FR"/>
        </w:rPr>
        <w:t>è</w:t>
      </w:r>
      <w:r>
        <w:rPr>
          <w:rtl w:val="0"/>
          <w:lang w:val="fr-FR"/>
        </w:rPr>
        <w:t xml:space="preserve">s debut maladie : LNH, AUTRES. Rarement CK sont normaux. </w:t>
      </w:r>
      <w:r>
        <w:rPr>
          <w:rtl w:val="0"/>
          <w:lang w:val="en-US"/>
        </w:rPr>
        <w:t>Anti-Mi-2 associ</w:t>
      </w:r>
      <w:r>
        <w:rPr>
          <w:rtl w:val="0"/>
          <w:lang w:val="en-US"/>
        </w:rPr>
        <w:t>é</w:t>
      </w:r>
      <w:r>
        <w:rPr>
          <w:rtl w:val="0"/>
          <w:lang w:val="en-US"/>
        </w:rPr>
        <w:t>e aux l</w:t>
      </w:r>
      <w:r>
        <w:rPr>
          <w:rtl w:val="0"/>
          <w:lang w:val="en-US"/>
        </w:rPr>
        <w:t>é</w:t>
      </w:r>
      <w:r>
        <w:rPr>
          <w:rtl w:val="0"/>
          <w:lang w:val="en-US"/>
        </w:rPr>
        <w:t>sions cutan</w:t>
      </w:r>
      <w:r>
        <w:rPr>
          <w:rtl w:val="0"/>
          <w:lang w:val="en-US"/>
        </w:rPr>
        <w:t>é</w:t>
      </w:r>
      <w:r>
        <w:rPr>
          <w:rtl w:val="0"/>
          <w:lang w:val="en-US"/>
        </w:rPr>
        <w:t>es de la dermatomyosite. Anti-MDA-5 associ</w:t>
      </w:r>
      <w:r>
        <w:rPr>
          <w:rtl w:val="0"/>
          <w:lang w:val="en-US"/>
        </w:rPr>
        <w:t xml:space="preserve">é à </w:t>
      </w:r>
      <w:r>
        <w:rPr>
          <w:rtl w:val="0"/>
          <w:lang w:val="en-US"/>
        </w:rPr>
        <w:t>dermatomyosite et maladie pulmonaire interstitielle rapidement progressive.</w:t>
      </w:r>
    </w:p>
    <w:p>
      <w:pPr>
        <w:pStyle w:val="Corps"/>
        <w:bidi w:val="0"/>
        <w:rPr>
          <w:b w:val="1"/>
          <w:bCs w:val="1"/>
        </w:rPr>
      </w:pPr>
    </w:p>
    <w:p>
      <w:pPr>
        <w:pStyle w:val="Corps"/>
        <w:bidi w:val="0"/>
        <w:rPr>
          <w:b w:val="1"/>
          <w:bCs w:val="1"/>
        </w:rPr>
      </w:pPr>
      <w:r>
        <w:rPr>
          <w:b w:val="1"/>
          <w:bCs w:val="1"/>
          <w:rtl w:val="0"/>
          <w:lang w:val="fr-FR"/>
        </w:rPr>
        <w:t>Polyomyosite</w:t>
      </w:r>
    </w:p>
    <w:p>
      <w:pPr>
        <w:pStyle w:val="Corps"/>
        <w:bidi w:val="0"/>
        <w:rPr>
          <w:b w:val="1"/>
          <w:bCs w:val="1"/>
        </w:rPr>
      </w:pPr>
      <w:r>
        <w:rPr>
          <w:rtl w:val="0"/>
          <w:lang w:val="en-US"/>
        </w:rPr>
        <w:t>Entit</w:t>
      </w:r>
      <w:r>
        <w:rPr>
          <w:rtl w:val="0"/>
          <w:lang w:val="en-US"/>
        </w:rPr>
        <w:t xml:space="preserve">é </w:t>
      </w:r>
      <w:r>
        <w:rPr>
          <w:rtl w:val="0"/>
          <w:lang w:val="en-US"/>
        </w:rPr>
        <w:t>rare, pt avec dx de polyomyosite ont souvent une autre maladie en r</w:t>
      </w:r>
      <w:r>
        <w:rPr>
          <w:rtl w:val="0"/>
          <w:lang w:val="en-US"/>
        </w:rPr>
        <w:t>é</w:t>
      </w:r>
      <w:r>
        <w:rPr>
          <w:rtl w:val="0"/>
          <w:lang w:val="en-US"/>
        </w:rPr>
        <w:t>alit</w:t>
      </w:r>
      <w:r>
        <w:rPr>
          <w:rtl w:val="0"/>
          <w:lang w:val="en-US"/>
        </w:rPr>
        <w:t xml:space="preserve">é </w:t>
      </w:r>
      <w:r>
        <w:rPr>
          <w:rtl w:val="0"/>
          <w:lang w:val="en-US"/>
        </w:rPr>
        <w:t>(corps inclusion, dermatomyosite, n</w:t>
      </w:r>
      <w:r>
        <w:rPr>
          <w:rtl w:val="0"/>
          <w:lang w:val="en-US"/>
        </w:rPr>
        <w:t>é</w:t>
      </w:r>
      <w:r>
        <w:rPr>
          <w:rtl w:val="0"/>
          <w:lang w:val="en-US"/>
        </w:rPr>
        <w:t>crosante, etc.). Dx exclusion. Myopathie proximale sub-aigu</w:t>
      </w:r>
      <w:r>
        <w:rPr>
          <w:rtl w:val="0"/>
          <w:lang w:val="en-US"/>
        </w:rPr>
        <w:t xml:space="preserve">ë </w:t>
      </w:r>
      <w:r>
        <w:rPr>
          <w:rtl w:val="0"/>
          <w:lang w:val="en-US"/>
        </w:rPr>
        <w:t>ou aigu</w:t>
      </w:r>
      <w:r>
        <w:rPr>
          <w:rtl w:val="0"/>
          <w:lang w:val="en-US"/>
        </w:rPr>
        <w:t>ë</w:t>
      </w:r>
    </w:p>
    <w:p>
      <w:pPr>
        <w:pStyle w:val="Corps"/>
        <w:bidi w:val="0"/>
        <w:rPr>
          <w:b w:val="1"/>
          <w:bCs w:val="1"/>
        </w:rPr>
      </w:pPr>
    </w:p>
    <w:p>
      <w:pPr>
        <w:pStyle w:val="Corps"/>
        <w:bidi w:val="0"/>
        <w:rPr>
          <w:b w:val="1"/>
          <w:bCs w:val="1"/>
        </w:rPr>
      </w:pPr>
      <w:r>
        <w:rPr>
          <w:b w:val="1"/>
          <w:bCs w:val="1"/>
          <w:rtl w:val="0"/>
          <w:lang w:val="fr-FR"/>
        </w:rPr>
        <w:t>Myosite n</w:t>
      </w:r>
      <w:r>
        <w:rPr>
          <w:b w:val="1"/>
          <w:bCs w:val="1"/>
          <w:rtl w:val="0"/>
          <w:lang w:val="fr-FR"/>
        </w:rPr>
        <w:t>é</w:t>
      </w:r>
      <w:r>
        <w:rPr>
          <w:b w:val="1"/>
          <w:bCs w:val="1"/>
          <w:rtl w:val="0"/>
          <w:lang w:val="fr-FR"/>
        </w:rPr>
        <w:t>crosante auto-immune</w:t>
      </w:r>
    </w:p>
    <w:p>
      <w:pPr>
        <w:pStyle w:val="Corps"/>
        <w:bidi w:val="0"/>
      </w:pPr>
      <w:r>
        <w:rPr>
          <w:rtl w:val="0"/>
          <w:lang w:val="fr-FR"/>
        </w:rPr>
        <w:t>Associ</w:t>
      </w:r>
      <w:r>
        <w:rPr>
          <w:rtl w:val="0"/>
          <w:lang w:val="fr-FR"/>
        </w:rPr>
        <w:t>é</w:t>
      </w:r>
      <w:r>
        <w:rPr>
          <w:rtl w:val="0"/>
          <w:lang w:val="fr-FR"/>
        </w:rPr>
        <w:t>e</w:t>
      </w:r>
      <w:r>
        <w:rPr>
          <w:b w:val="1"/>
          <w:bCs w:val="1"/>
          <w:rtl w:val="0"/>
          <w:lang w:val="fr-FR"/>
        </w:rPr>
        <w:t xml:space="preserve"> </w:t>
      </w:r>
      <w:r>
        <w:rPr>
          <w:rtl w:val="0"/>
          <w:lang w:val="fr-FR"/>
        </w:rPr>
        <w:t>aux statines</w:t>
      </w:r>
      <w:r>
        <w:rPr>
          <w:rtl w:val="0"/>
          <w:lang w:val="fr-FR"/>
        </w:rPr>
        <w:t xml:space="preserve"> / scl</w:t>
      </w:r>
      <w:r>
        <w:rPr>
          <w:rtl w:val="0"/>
          <w:lang w:val="fr-FR"/>
        </w:rPr>
        <w:t>é</w:t>
      </w:r>
      <w:r>
        <w:rPr>
          <w:rtl w:val="0"/>
          <w:lang w:val="fr-FR"/>
        </w:rPr>
        <w:t>rodermie / cancers / connectivites</w:t>
      </w:r>
      <w:r>
        <w:rPr>
          <w:rtl w:val="0"/>
          <w:lang w:val="fr-FR"/>
        </w:rPr>
        <w:t xml:space="preserve">. </w:t>
      </w:r>
      <w:r>
        <w:rPr>
          <w:rtl w:val="0"/>
          <w:lang w:val="fr-FR"/>
        </w:rPr>
        <w:t>Continuer de progresser malgr</w:t>
      </w:r>
      <w:r>
        <w:rPr>
          <w:rtl w:val="0"/>
          <w:lang w:val="fr-FR"/>
        </w:rPr>
        <w:t xml:space="preserve">é </w:t>
      </w:r>
      <w:r>
        <w:rPr>
          <w:rtl w:val="0"/>
          <w:lang w:val="fr-FR"/>
        </w:rPr>
        <w:t>arr</w:t>
      </w:r>
      <w:r>
        <w:rPr>
          <w:rtl w:val="0"/>
          <w:lang w:val="fr-FR"/>
        </w:rPr>
        <w:t>ê</w:t>
      </w:r>
      <w:r>
        <w:rPr>
          <w:rtl w:val="0"/>
          <w:lang w:val="fr-FR"/>
        </w:rPr>
        <w:t>t statines</w:t>
      </w:r>
      <w:r>
        <w:rPr>
          <w:rtl w:val="0"/>
          <w:lang w:val="fr-FR"/>
        </w:rPr>
        <w:t xml:space="preserve">. CK </w:t>
      </w:r>
      <w:r>
        <w:rPr>
          <w:rtl w:val="0"/>
          <w:lang w:val="fr-FR"/>
        </w:rPr>
        <w:t>tr</w:t>
      </w:r>
      <w:r>
        <w:rPr>
          <w:rtl w:val="0"/>
          <w:lang w:val="fr-FR"/>
        </w:rPr>
        <w:t>è</w:t>
      </w:r>
      <w:r>
        <w:rPr>
          <w:rtl w:val="0"/>
          <w:lang w:val="fr-FR"/>
        </w:rPr>
        <w:t xml:space="preserve">s </w:t>
      </w:r>
      <w:r>
        <w:rPr>
          <w:rtl w:val="0"/>
          <w:lang w:val="fr-FR"/>
        </w:rPr>
        <w:t>é</w:t>
      </w:r>
      <w:r>
        <w:rPr>
          <w:rtl w:val="0"/>
          <w:lang w:val="fr-FR"/>
        </w:rPr>
        <w:t>lev</w:t>
      </w:r>
      <w:r>
        <w:rPr>
          <w:rtl w:val="0"/>
          <w:lang w:val="fr-FR"/>
        </w:rPr>
        <w:t xml:space="preserve">é </w:t>
      </w:r>
      <w:r>
        <w:rPr>
          <w:rtl w:val="0"/>
          <w:lang w:val="fr-FR"/>
        </w:rPr>
        <w:t>(&gt;50x limite sup) et corr</w:t>
      </w:r>
      <w:r>
        <w:rPr>
          <w:rtl w:val="0"/>
          <w:lang w:val="fr-FR"/>
        </w:rPr>
        <w:t>é</w:t>
      </w:r>
      <w:r>
        <w:rPr>
          <w:rtl w:val="0"/>
          <w:lang w:val="fr-FR"/>
        </w:rPr>
        <w:t xml:space="preserve">lation avec maladie. Debut aigu </w:t>
      </w:r>
      <w:r>
        <w:rPr>
          <w:rtl w:val="0"/>
          <w:lang w:val="fr-FR"/>
        </w:rPr>
        <w:t xml:space="preserve">avec pics qq jours / semaines </w:t>
      </w:r>
      <w:r>
        <w:rPr>
          <w:rtl w:val="0"/>
          <w:lang w:val="fr-FR"/>
        </w:rPr>
        <w:t>ou sub-aigu</w:t>
      </w:r>
      <w:r>
        <w:rPr>
          <w:rtl w:val="0"/>
          <w:lang w:val="fr-FR"/>
        </w:rPr>
        <w:t>. Souvent anticorps positifs : anti-SRP ou anti-HMGCR.</w:t>
      </w:r>
    </w:p>
    <w:p>
      <w:pPr>
        <w:pStyle w:val="Corps"/>
        <w:bidi w:val="0"/>
        <w:rPr>
          <w:b w:val="1"/>
          <w:bCs w:val="1"/>
        </w:rPr>
      </w:pPr>
    </w:p>
    <w:p>
      <w:pPr>
        <w:pStyle w:val="Corps"/>
        <w:bidi w:val="0"/>
        <w:rPr>
          <w:b w:val="1"/>
          <w:bCs w:val="1"/>
        </w:rPr>
      </w:pPr>
      <w:r>
        <w:rPr>
          <w:b w:val="1"/>
          <w:bCs w:val="1"/>
          <w:rtl w:val="0"/>
          <w:lang w:val="fr-FR"/>
        </w:rPr>
        <w:t>Myosite a corps d'inclusion</w:t>
      </w:r>
    </w:p>
    <w:p>
      <w:pPr>
        <w:pStyle w:val="Corps"/>
        <w:bidi w:val="0"/>
      </w:pPr>
      <w:r>
        <w:rPr>
          <w:rtl w:val="0"/>
          <w:lang w:val="fr-FR"/>
        </w:rPr>
        <w:t xml:space="preserve">30% ne retrouvent pas les corps </w:t>
      </w:r>
      <w:r>
        <w:rPr>
          <w:rtl w:val="0"/>
          <w:lang w:val="fr-FR"/>
        </w:rPr>
        <w:t xml:space="preserve">à </w:t>
      </w:r>
      <w:r>
        <w:rPr>
          <w:rtl w:val="0"/>
          <w:lang w:val="fr-FR"/>
        </w:rPr>
        <w:t>la biopsie.</w:t>
      </w:r>
      <w:r>
        <w:rPr>
          <w:rtl w:val="0"/>
          <w:lang w:val="fr-FR"/>
        </w:rPr>
        <w:t xml:space="preserve"> Pas de traitement.</w:t>
      </w:r>
      <w:r>
        <w:rPr>
          <w:rtl w:val="0"/>
          <w:lang w:val="fr-FR"/>
        </w:rPr>
        <w:t xml:space="preserve"> </w:t>
      </w:r>
      <w:r>
        <w:rPr>
          <w:rtl w:val="0"/>
          <w:lang w:val="en-US"/>
        </w:rPr>
        <w:t>Anti-cN1A et anti-NT5C1A.</w:t>
      </w:r>
    </w:p>
    <w:p>
      <w:pPr>
        <w:pStyle w:val="Corps"/>
        <w:bidi w:val="0"/>
        <w:rPr>
          <w:b w:val="1"/>
          <w:bCs w:val="1"/>
        </w:rPr>
      </w:pPr>
    </w:p>
    <w:p>
      <w:pPr>
        <w:pStyle w:val="Corps"/>
        <w:bidi w:val="0"/>
        <w:rPr>
          <w:b w:val="1"/>
          <w:bCs w:val="1"/>
        </w:rPr>
      </w:pPr>
      <w:r>
        <w:rPr>
          <w:b w:val="1"/>
          <w:bCs w:val="1"/>
          <w:rtl w:val="0"/>
          <w:lang w:val="fr-FR"/>
        </w:rPr>
        <w:t>Myosite de chevauchement</w:t>
      </w:r>
    </w:p>
    <w:p>
      <w:pPr>
        <w:pStyle w:val="Corps"/>
        <w:bidi w:val="0"/>
        <w:rPr>
          <w:b w:val="1"/>
          <w:bCs w:val="1"/>
        </w:rPr>
      </w:pPr>
      <w:r>
        <w:rPr>
          <w:rtl w:val="0"/>
          <w:lang w:val="fr-FR"/>
        </w:rPr>
        <w:t>Semblable pathologiquement a dermatomyosite, mais sans atteinte cutan</w:t>
      </w:r>
      <w:r>
        <w:rPr>
          <w:rtl w:val="0"/>
          <w:lang w:val="fr-FR"/>
        </w:rPr>
        <w:t>é</w:t>
      </w:r>
      <w:r>
        <w:rPr>
          <w:rtl w:val="0"/>
          <w:lang w:val="fr-FR"/>
        </w:rPr>
        <w:t>e. Associ</w:t>
      </w:r>
      <w:r>
        <w:rPr>
          <w:rtl w:val="0"/>
          <w:lang w:val="fr-FR"/>
        </w:rPr>
        <w:t xml:space="preserve">é </w:t>
      </w:r>
      <w:r>
        <w:rPr>
          <w:rtl w:val="0"/>
          <w:lang w:val="fr-FR"/>
        </w:rPr>
        <w:t>aux anti-synth</w:t>
      </w:r>
      <w:r>
        <w:rPr>
          <w:rtl w:val="0"/>
          <w:lang w:val="fr-FR"/>
        </w:rPr>
        <w:t>é</w:t>
      </w:r>
      <w:r>
        <w:rPr>
          <w:rtl w:val="0"/>
          <w:lang w:val="fr-FR"/>
        </w:rPr>
        <w:t>tase et connectivites.</w:t>
      </w:r>
    </w:p>
    <w:p>
      <w:pPr>
        <w:pStyle w:val="Corps"/>
        <w:bidi w:val="0"/>
        <w:rPr>
          <w:b w:val="1"/>
          <w:bCs w:val="1"/>
        </w:rPr>
      </w:pPr>
    </w:p>
    <w:p>
      <w:pPr>
        <w:pStyle w:val="Corps"/>
        <w:bidi w:val="0"/>
      </w:pPr>
      <w:r>
        <w:rPr>
          <w:b w:val="1"/>
          <w:bCs w:val="1"/>
          <w:rtl w:val="0"/>
          <w:lang w:val="fr-FR"/>
        </w:rPr>
        <w:t>Tx :</w:t>
      </w:r>
      <w:r>
        <w:rPr>
          <w:rtl w:val="0"/>
          <w:lang w:val="fr-FR"/>
        </w:rPr>
        <w:t xml:space="preserve"> semblable pour tous sauf celle </w:t>
      </w:r>
      <w:r>
        <w:rPr>
          <w:rtl w:val="0"/>
          <w:lang w:val="fr-FR"/>
        </w:rPr>
        <w:t xml:space="preserve">à </w:t>
      </w:r>
      <w:r>
        <w:rPr>
          <w:rtl w:val="0"/>
          <w:lang w:val="fr-FR"/>
        </w:rPr>
        <w:t>corps d'inclusion. Il n'y a pas de traitement dans la myosite a corps d</w:t>
      </w:r>
      <w:r>
        <w:rPr>
          <w:rtl w:val="0"/>
          <w:lang w:val="fr-FR"/>
        </w:rPr>
        <w:t>’</w:t>
      </w:r>
      <w:r>
        <w:rPr>
          <w:rtl w:val="0"/>
          <w:lang w:val="fr-FR"/>
        </w:rPr>
        <w:t>inclusion.</w:t>
      </w:r>
    </w:p>
    <w:p>
      <w:pPr>
        <w:pStyle w:val="Corps"/>
        <w:bidi w:val="0"/>
      </w:pPr>
    </w:p>
    <w:p>
      <w:pPr>
        <w:pStyle w:val="Corps"/>
        <w:bidi w:val="0"/>
        <w:rPr>
          <w:b w:val="1"/>
          <w:bCs w:val="1"/>
        </w:rPr>
      </w:pPr>
      <w:r>
        <w:rPr>
          <w:rtl w:val="0"/>
          <w:lang w:val="fr-FR"/>
        </w:rPr>
        <w:t>Pr</w:t>
      </w:r>
      <w:r>
        <w:rPr>
          <w:rtl w:val="0"/>
          <w:lang w:val="fr-FR"/>
        </w:rPr>
        <w:t>é</w:t>
      </w:r>
      <w:r>
        <w:rPr>
          <w:rtl w:val="0"/>
          <w:lang w:val="fr-FR"/>
        </w:rPr>
        <w:t>disone</w:t>
      </w:r>
      <w:r>
        <w:rPr>
          <w:rtl w:val="0"/>
          <w:lang w:val="fr-FR"/>
        </w:rPr>
        <w:t xml:space="preserve"> 1mg/kg ou dose IV ad 1000mg si Sx s</w:t>
      </w:r>
      <w:r>
        <w:rPr>
          <w:rtl w:val="0"/>
          <w:lang w:val="fr-FR"/>
        </w:rPr>
        <w:t>é</w:t>
      </w:r>
      <w:r>
        <w:rPr>
          <w:rtl w:val="0"/>
          <w:lang w:val="fr-FR"/>
        </w:rPr>
        <w:t>v</w:t>
      </w:r>
      <w:r>
        <w:rPr>
          <w:rtl w:val="0"/>
          <w:lang w:val="fr-FR"/>
        </w:rPr>
        <w:t>è</w:t>
      </w:r>
      <w:r>
        <w:rPr>
          <w:rtl w:val="0"/>
          <w:lang w:val="fr-FR"/>
        </w:rPr>
        <w:t>re / rapidement progressifs</w:t>
      </w:r>
      <w:r>
        <w:rPr>
          <w:rtl w:val="0"/>
          <w:lang w:val="fr-FR"/>
        </w:rPr>
        <w:t>, IgIV</w:t>
      </w:r>
      <w:r>
        <w:rPr>
          <w:rtl w:val="0"/>
          <w:lang w:val="fr-FR"/>
        </w:rPr>
        <w:t xml:space="preserve"> si besoin effets rapide (atteinte s</w:t>
      </w:r>
      <w:r>
        <w:rPr>
          <w:rtl w:val="0"/>
          <w:lang w:val="fr-FR"/>
        </w:rPr>
        <w:t>é</w:t>
      </w:r>
      <w:r>
        <w:rPr>
          <w:rtl w:val="0"/>
          <w:lang w:val="fr-FR"/>
        </w:rPr>
        <w:t>v</w:t>
      </w:r>
      <w:r>
        <w:rPr>
          <w:rtl w:val="0"/>
          <w:lang w:val="fr-FR"/>
        </w:rPr>
        <w:t>è</w:t>
      </w:r>
      <w:r>
        <w:rPr>
          <w:rtl w:val="0"/>
          <w:lang w:val="fr-FR"/>
        </w:rPr>
        <w:t>re / rapide)</w:t>
      </w:r>
      <w:r>
        <w:rPr>
          <w:rtl w:val="0"/>
          <w:lang w:val="fr-FR"/>
        </w:rPr>
        <w:t xml:space="preserve">, </w:t>
      </w:r>
      <w:r>
        <w:rPr>
          <w:rtl w:val="0"/>
          <w:lang w:val="fr-FR"/>
        </w:rPr>
        <w:t xml:space="preserve">tx long cours : </w:t>
      </w:r>
      <w:r>
        <w:rPr>
          <w:rtl w:val="0"/>
          <w:lang w:val="fr-FR"/>
        </w:rPr>
        <w:t>mtx, azathioprine, cyclosporine</w:t>
      </w:r>
      <w:r>
        <w:rPr>
          <w:rtl w:val="0"/>
          <w:lang w:val="fr-FR"/>
        </w:rPr>
        <w:t>, mycophenolate</w:t>
      </w:r>
    </w:p>
    <w:p>
      <w:pPr>
        <w:pStyle w:val="Corps"/>
        <w:bidi w:val="0"/>
        <w:rPr>
          <w:b w:val="1"/>
          <w:bCs w:val="1"/>
        </w:rPr>
      </w:pPr>
    </w:p>
    <w:p>
      <w:pPr>
        <w:pStyle w:val="Corps"/>
        <w:bidi w:val="0"/>
        <w:rPr>
          <w:b w:val="1"/>
          <w:bCs w:val="1"/>
        </w:rPr>
      </w:pPr>
      <w:r>
        <w:rPr>
          <w:rtl w:val="0"/>
          <w:lang w:val="fr-FR"/>
        </w:rPr>
        <w:t>Les changements pathologiques</w:t>
      </w:r>
    </w:p>
    <w:p>
      <w:pPr>
        <w:pStyle w:val="Format libre"/>
        <w:bidi w:val="0"/>
        <w:rPr>
          <w:b w:val="1"/>
          <w:bCs w:val="1"/>
        </w:rPr>
      </w:pPr>
    </w:p>
    <w:p>
      <w:pPr>
        <w:pStyle w:val="Format libre"/>
        <w:bidi w:val="0"/>
        <w:rPr>
          <w:b w:val="1"/>
          <w:bCs w:val="1"/>
        </w:rPr>
      </w:pPr>
      <w:r>
        <w:rPr>
          <w:rFonts w:cs="Arial Unicode MS" w:eastAsia="Arial Unicode MS"/>
          <w:b w:val="1"/>
          <w:bCs w:val="1"/>
          <w:rtl w:val="0"/>
          <w:lang w:val="fr-FR"/>
        </w:rPr>
        <w:t>Myopathies</w:t>
      </w:r>
    </w:p>
    <w:p>
      <w:pPr>
        <w:pStyle w:val="Format libre"/>
        <w:bidi w:val="0"/>
      </w:pPr>
    </w:p>
    <w:p>
      <w:pPr>
        <w:pStyle w:val="Format libre"/>
        <w:rPr>
          <w:u w:val="none"/>
        </w:rPr>
      </w:pPr>
      <w:r>
        <w:rPr>
          <w:u w:val="single"/>
          <w:rtl w:val="0"/>
          <w:lang w:val="fr-FR"/>
        </w:rPr>
        <w:t>É</w:t>
      </w:r>
      <w:r>
        <w:rPr>
          <w:u w:val="single"/>
          <w:rtl w:val="0"/>
          <w:lang w:val="fr-FR"/>
        </w:rPr>
        <w:t>tiologies :</w:t>
      </w:r>
    </w:p>
    <w:p>
      <w:pPr>
        <w:pStyle w:val="Format libre"/>
        <w:numPr>
          <w:ilvl w:val="0"/>
          <w:numId w:val="455"/>
        </w:numPr>
        <w:rPr>
          <w:u w:val="none"/>
          <w:lang w:val="fr-FR"/>
        </w:rPr>
      </w:pPr>
      <w:r>
        <w:rPr>
          <w:u w:val="none"/>
          <w:rtl w:val="0"/>
          <w:lang w:val="fr-FR"/>
        </w:rPr>
        <w:t>Endocrinologiques : hypercortico, hypo/hyperthyro</w:t>
      </w:r>
      <w:r>
        <w:rPr>
          <w:u w:val="none"/>
          <w:rtl w:val="0"/>
          <w:lang w:val="fr-FR"/>
        </w:rPr>
        <w:t>ï</w:t>
      </w:r>
      <w:r>
        <w:rPr>
          <w:u w:val="none"/>
          <w:rtl w:val="0"/>
          <w:lang w:val="fr-FR"/>
        </w:rPr>
        <w:t>die, hypo/hyperparathyro</w:t>
      </w:r>
      <w:r>
        <w:rPr>
          <w:u w:val="none"/>
          <w:rtl w:val="0"/>
          <w:lang w:val="fr-FR"/>
        </w:rPr>
        <w:t>ï</w:t>
      </w:r>
      <w:r>
        <w:rPr>
          <w:u w:val="none"/>
          <w:rtl w:val="0"/>
          <w:lang w:val="fr-FR"/>
        </w:rPr>
        <w:t>de</w:t>
      </w:r>
    </w:p>
    <w:p>
      <w:pPr>
        <w:pStyle w:val="Format libre"/>
        <w:numPr>
          <w:ilvl w:val="0"/>
          <w:numId w:val="17"/>
        </w:numPr>
        <w:rPr>
          <w:u w:val="none"/>
          <w:lang w:val="fr-FR"/>
        </w:rPr>
      </w:pPr>
      <w:r>
        <w:rPr>
          <w:u w:val="none"/>
          <w:rtl w:val="0"/>
          <w:lang w:val="fr-FR"/>
        </w:rPr>
        <w:t>Myopathies des soins intensifs : surtout si cortico / curares non d</w:t>
      </w:r>
      <w:r>
        <w:rPr>
          <w:u w:val="none"/>
          <w:rtl w:val="0"/>
          <w:lang w:val="fr-FR"/>
        </w:rPr>
        <w:t>é</w:t>
      </w:r>
      <w:r>
        <w:rPr>
          <w:u w:val="none"/>
          <w:rtl w:val="0"/>
          <w:lang w:val="fr-FR"/>
        </w:rPr>
        <w:t>polarisants</w:t>
      </w:r>
    </w:p>
    <w:p>
      <w:pPr>
        <w:pStyle w:val="Format libre"/>
        <w:numPr>
          <w:ilvl w:val="0"/>
          <w:numId w:val="17"/>
        </w:numPr>
        <w:rPr>
          <w:u w:val="none"/>
          <w:lang w:val="fr-FR"/>
        </w:rPr>
      </w:pPr>
      <w:r>
        <w:rPr>
          <w:u w:val="none"/>
          <w:rtl w:val="0"/>
          <w:lang w:val="fr-FR"/>
        </w:rPr>
        <w:t>Rx : cortisone, statines, antir</w:t>
      </w:r>
      <w:r>
        <w:rPr>
          <w:u w:val="none"/>
          <w:rtl w:val="0"/>
          <w:lang w:val="fr-FR"/>
        </w:rPr>
        <w:t>é</w:t>
      </w:r>
      <w:r>
        <w:rPr>
          <w:u w:val="none"/>
          <w:rtl w:val="0"/>
          <w:lang w:val="fr-FR"/>
        </w:rPr>
        <w:t>troviraux, thyroxine, fibrate, cyclosporine, ipecac</w:t>
      </w:r>
    </w:p>
    <w:p>
      <w:pPr>
        <w:pStyle w:val="Format libre"/>
        <w:numPr>
          <w:ilvl w:val="0"/>
          <w:numId w:val="17"/>
        </w:numPr>
        <w:rPr>
          <w:u w:val="none"/>
          <w:lang w:val="fr-FR"/>
        </w:rPr>
      </w:pPr>
      <w:r>
        <w:rPr>
          <w:u w:val="none"/>
          <w:rtl w:val="0"/>
          <w:lang w:val="fr-FR"/>
        </w:rPr>
        <w:t>Intox : ROH, coca</w:t>
      </w:r>
      <w:r>
        <w:rPr>
          <w:u w:val="none"/>
          <w:rtl w:val="0"/>
          <w:lang w:val="fr-FR"/>
        </w:rPr>
        <w:t>ï</w:t>
      </w:r>
      <w:r>
        <w:rPr>
          <w:u w:val="none"/>
          <w:rtl w:val="0"/>
          <w:lang w:val="fr-FR"/>
        </w:rPr>
        <w:t>ne, h</w:t>
      </w:r>
      <w:r>
        <w:rPr>
          <w:u w:val="none"/>
          <w:rtl w:val="0"/>
          <w:lang w:val="fr-FR"/>
        </w:rPr>
        <w:t>é</w:t>
      </w:r>
      <w:r>
        <w:rPr>
          <w:u w:val="none"/>
          <w:rtl w:val="0"/>
          <w:lang w:val="fr-FR"/>
        </w:rPr>
        <w:t>ro</w:t>
      </w:r>
      <w:r>
        <w:rPr>
          <w:u w:val="none"/>
          <w:rtl w:val="0"/>
          <w:lang w:val="fr-FR"/>
        </w:rPr>
        <w:t>ï</w:t>
      </w:r>
      <w:r>
        <w:rPr>
          <w:u w:val="none"/>
          <w:rtl w:val="0"/>
          <w:lang w:val="fr-FR"/>
        </w:rPr>
        <w:t>ne</w:t>
      </w:r>
    </w:p>
    <w:p>
      <w:pPr>
        <w:pStyle w:val="Format libre"/>
        <w:numPr>
          <w:ilvl w:val="0"/>
          <w:numId w:val="17"/>
        </w:numPr>
        <w:rPr>
          <w:u w:val="none"/>
          <w:lang w:val="fr-FR"/>
        </w:rPr>
      </w:pPr>
      <w:r>
        <w:rPr>
          <w:u w:val="none"/>
          <w:rtl w:val="0"/>
          <w:lang w:val="fr-FR"/>
        </w:rPr>
        <w:t>Infectieuse : myalgie, myopathie inflammatoire</w:t>
      </w:r>
    </w:p>
    <w:p>
      <w:pPr>
        <w:pStyle w:val="Format libre"/>
        <w:numPr>
          <w:ilvl w:val="0"/>
          <w:numId w:val="17"/>
        </w:numPr>
        <w:rPr>
          <w:u w:val="none"/>
          <w:lang w:val="fr-FR"/>
        </w:rPr>
      </w:pPr>
      <w:r>
        <w:rPr>
          <w:u w:val="none"/>
          <w:rtl w:val="0"/>
          <w:lang w:val="fr-FR"/>
        </w:rPr>
        <w:t>Autoimmune : dermatomyosite, polymyosite, corps inclusion, myosite n</w:t>
      </w:r>
      <w:r>
        <w:rPr>
          <w:u w:val="none"/>
          <w:rtl w:val="0"/>
          <w:lang w:val="fr-FR"/>
        </w:rPr>
        <w:t>é</w:t>
      </w:r>
      <w:r>
        <w:rPr>
          <w:u w:val="none"/>
          <w:rtl w:val="0"/>
          <w:lang w:val="fr-FR"/>
        </w:rPr>
        <w:t>crosante auto-immune.</w:t>
      </w:r>
    </w:p>
    <w:p>
      <w:pPr>
        <w:pStyle w:val="Format libre"/>
        <w:numPr>
          <w:ilvl w:val="0"/>
          <w:numId w:val="17"/>
        </w:numPr>
        <w:rPr>
          <w:b w:val="1"/>
          <w:bCs w:val="1"/>
          <w:u w:val="single"/>
          <w:lang w:val="fr-FR"/>
        </w:rPr>
      </w:pPr>
      <w:r>
        <w:rPr>
          <w:u w:val="none"/>
          <w:rtl w:val="0"/>
          <w:lang w:val="fr-FR"/>
        </w:rPr>
        <w:t>H</w:t>
      </w:r>
      <w:r>
        <w:rPr>
          <w:u w:val="none"/>
          <w:rtl w:val="0"/>
          <w:lang w:val="fr-FR"/>
        </w:rPr>
        <w:t>é</w:t>
      </w:r>
      <w:r>
        <w:rPr>
          <w:u w:val="none"/>
          <w:rtl w:val="0"/>
          <w:lang w:val="fr-FR"/>
        </w:rPr>
        <w:t>r</w:t>
      </w:r>
      <w:r>
        <w:rPr>
          <w:u w:val="none"/>
          <w:rtl w:val="0"/>
          <w:lang w:val="fr-FR"/>
        </w:rPr>
        <w:t>é</w:t>
      </w:r>
      <w:r>
        <w:rPr>
          <w:u w:val="none"/>
          <w:rtl w:val="0"/>
          <w:lang w:val="fr-FR"/>
        </w:rPr>
        <w:t>ditaire</w:t>
      </w:r>
    </w:p>
    <w:p>
      <w:pPr>
        <w:pStyle w:val="Corps"/>
        <w:bidi w:val="0"/>
        <w:rPr>
          <w:b w:val="1"/>
          <w:bCs w:val="1"/>
        </w:rPr>
      </w:pPr>
    </w:p>
    <w:p>
      <w:pPr>
        <w:pStyle w:val="Sous-section 3"/>
        <w:pBdr>
          <w:bottom w:val="dotted" w:color="000000" w:sz="8" w:space="0" w:shadow="0" w:frame="0"/>
        </w:pBdr>
        <w:rPr>
          <w:u w:val="none"/>
        </w:rPr>
      </w:pPr>
      <w:bookmarkStart w:name="_Toc334" w:id="336"/>
      <w:r>
        <w:rPr>
          <w:u w:val="none"/>
          <w:rtl w:val="0"/>
          <w:lang w:val="fr-FR"/>
        </w:rPr>
        <w:t>Neuro-</w:t>
      </w:r>
      <w:r>
        <w:rPr>
          <w:u w:val="none"/>
          <w:rtl w:val="0"/>
          <w:lang w:val="fr-FR"/>
        </w:rPr>
        <w:t>g</w:t>
      </w:r>
      <w:r>
        <w:rPr>
          <w:u w:val="none"/>
          <w:rtl w:val="0"/>
          <w:lang w:val="fr-FR"/>
        </w:rPr>
        <w:t>é</w:t>
      </w:r>
      <w:r>
        <w:rPr>
          <w:u w:val="none"/>
          <w:rtl w:val="0"/>
          <w:lang w:val="fr-FR"/>
        </w:rPr>
        <w:t>n</w:t>
      </w:r>
      <w:r>
        <w:rPr>
          <w:u w:val="none"/>
          <w:rtl w:val="0"/>
          <w:lang w:val="fr-FR"/>
        </w:rPr>
        <w:t>é</w:t>
      </w:r>
      <w:r>
        <w:rPr>
          <w:u w:val="none"/>
          <w:rtl w:val="0"/>
          <w:lang w:val="fr-FR"/>
        </w:rPr>
        <w:t>tique</w:t>
      </w:r>
      <w:bookmarkEnd w:id="336"/>
    </w:p>
    <w:p>
      <w:pPr>
        <w:pStyle w:val="Corps"/>
        <w:bidi w:val="0"/>
        <w:rPr>
          <w:u w:val="none"/>
        </w:rPr>
      </w:pPr>
      <w:r>
        <w:rPr>
          <w:u w:val="none"/>
          <w:rtl w:val="0"/>
          <w:lang w:val="fr-FR"/>
        </w:rPr>
        <w:t>Voir OMIM sur pubmed</w:t>
      </w:r>
    </w:p>
    <w:p>
      <w:pPr>
        <w:pStyle w:val="Corps"/>
        <w:bidi w:val="0"/>
        <w:rPr>
          <w:u w:val="none"/>
        </w:rPr>
      </w:pPr>
      <w:r>
        <w:rPr>
          <w:rStyle w:val="Hyperlink.0"/>
        </w:rPr>
        <w:fldChar w:fldCharType="begin" w:fldLock="0"/>
      </w:r>
      <w:r>
        <w:rPr>
          <w:rStyle w:val="Hyperlink.0"/>
        </w:rPr>
        <w:instrText xml:space="preserve"> HYPERLINK "http://genetests.org"</w:instrText>
      </w:r>
      <w:r>
        <w:rPr>
          <w:rStyle w:val="Hyperlink.0"/>
        </w:rPr>
        <w:fldChar w:fldCharType="separate" w:fldLock="0"/>
      </w:r>
      <w:r>
        <w:rPr>
          <w:rStyle w:val="Hyperlink.0"/>
          <w:rtl w:val="0"/>
          <w:lang w:val="en-US"/>
        </w:rPr>
        <w:t>genetests.org</w:t>
      </w:r>
      <w:r>
        <w:rPr/>
        <w:fldChar w:fldCharType="end" w:fldLock="0"/>
      </w:r>
      <w:r>
        <w:rPr>
          <w:u w:val="none"/>
          <w:rtl w:val="0"/>
          <w:lang w:val="fr-FR"/>
        </w:rPr>
        <w:t xml:space="preserve"> </w:t>
      </w:r>
    </w:p>
    <w:p>
      <w:pPr>
        <w:pStyle w:val="Corps"/>
        <w:bidi w:val="0"/>
        <w:rPr>
          <w:b w:val="1"/>
          <w:bCs w:val="1"/>
        </w:rPr>
      </w:pPr>
    </w:p>
    <w:p>
      <w:pPr>
        <w:pStyle w:val="Sous-section 3"/>
        <w:pBdr>
          <w:bottom w:val="dotted" w:color="000000" w:sz="8" w:space="0" w:shadow="0" w:frame="0"/>
        </w:pBdr>
        <w:rPr>
          <w:u w:val="none"/>
        </w:rPr>
      </w:pPr>
      <w:bookmarkStart w:name="_Toc335" w:id="337"/>
      <w:r>
        <w:rPr>
          <w:u w:val="none"/>
          <w:rtl w:val="0"/>
          <w:lang w:val="fr-FR"/>
        </w:rPr>
        <w:t>Neuro-ophtalmologie</w:t>
      </w:r>
      <w:bookmarkEnd w:id="337"/>
    </w:p>
    <w:p>
      <w:pPr>
        <w:pStyle w:val="Corps"/>
        <w:bidi w:val="0"/>
        <w:rPr>
          <w:u w:val="none"/>
        </w:rPr>
      </w:pPr>
    </w:p>
    <w:p>
      <w:pPr>
        <w:pStyle w:val="Corps"/>
        <w:rPr>
          <w:u w:val="single"/>
        </w:rPr>
      </w:pPr>
      <w:r>
        <w:rPr>
          <w:u w:val="single"/>
          <w:rtl w:val="0"/>
          <w:lang w:val="fr-FR"/>
        </w:rPr>
        <w:t>DDx diplopie binoculaire</w:t>
      </w:r>
    </w:p>
    <w:p>
      <w:pPr>
        <w:pStyle w:val="Corps"/>
        <w:bidi w:val="0"/>
      </w:pPr>
      <w:r>
        <w:rPr>
          <w:rtl w:val="0"/>
          <w:lang w:val="fr-FR"/>
        </w:rPr>
        <w:t>Atteinte NC : III, IV, VI</w:t>
      </w:r>
    </w:p>
    <w:p>
      <w:pPr>
        <w:pStyle w:val="Corps"/>
        <w:bidi w:val="0"/>
      </w:pPr>
      <w:r>
        <w:rPr>
          <w:rtl w:val="0"/>
          <w:lang w:val="fr-FR"/>
        </w:rPr>
        <w:t>Myasth</w:t>
      </w:r>
      <w:r>
        <w:rPr>
          <w:rtl w:val="0"/>
          <w:lang w:val="fr-FR"/>
        </w:rPr>
        <w:t>é</w:t>
      </w:r>
      <w:r>
        <w:rPr>
          <w:rtl w:val="0"/>
          <w:lang w:val="fr-FR"/>
        </w:rPr>
        <w:t>nie graves, ophtalmopathie de Graves</w:t>
      </w:r>
    </w:p>
    <w:p>
      <w:pPr>
        <w:pStyle w:val="Corps"/>
        <w:bidi w:val="0"/>
      </w:pPr>
      <w:r>
        <w:rPr>
          <w:rtl w:val="0"/>
          <w:lang w:val="fr-FR"/>
        </w:rPr>
        <w:t>Ophtalmopl</w:t>
      </w:r>
      <w:r>
        <w:rPr>
          <w:rtl w:val="0"/>
          <w:lang w:val="fr-FR"/>
        </w:rPr>
        <w:t>é</w:t>
      </w:r>
      <w:r>
        <w:rPr>
          <w:rtl w:val="0"/>
          <w:lang w:val="fr-FR"/>
        </w:rPr>
        <w:t>gie internucl</w:t>
      </w:r>
      <w:r>
        <w:rPr>
          <w:rtl w:val="0"/>
          <w:lang w:val="fr-FR"/>
        </w:rPr>
        <w:t>é</w:t>
      </w:r>
      <w:r>
        <w:rPr>
          <w:rtl w:val="0"/>
          <w:lang w:val="fr-FR"/>
        </w:rPr>
        <w:t>aire</w:t>
      </w:r>
    </w:p>
    <w:p>
      <w:pPr>
        <w:pStyle w:val="Corps"/>
        <w:bidi w:val="0"/>
      </w:pPr>
      <w:r>
        <w:rPr>
          <w:rtl w:val="0"/>
          <w:lang w:val="fr-FR"/>
        </w:rPr>
        <w:t xml:space="preserve">Restriction/muscle </w:t>
      </w:r>
      <w:r>
        <w:rPr>
          <w:rtl w:val="0"/>
          <w:lang w:val="fr-FR"/>
        </w:rPr>
        <w:t>«</w:t>
      </w:r>
      <w:r>
        <w:rPr>
          <w:rtl w:val="0"/>
          <w:lang w:val="fr-FR"/>
        </w:rPr>
        <w:t>coinc</w:t>
      </w:r>
      <w:r>
        <w:rPr>
          <w:rtl w:val="0"/>
          <w:lang w:val="fr-FR"/>
        </w:rPr>
        <w:t>é»</w:t>
      </w:r>
    </w:p>
    <w:p>
      <w:pPr>
        <w:pStyle w:val="Corps"/>
        <w:bidi w:val="0"/>
      </w:pPr>
      <w:r>
        <w:rPr>
          <w:rtl w:val="0"/>
          <w:lang w:val="fr-FR"/>
        </w:rPr>
        <w:t>Wernicke</w:t>
      </w:r>
    </w:p>
    <w:p>
      <w:pPr>
        <w:pStyle w:val="Corps"/>
        <w:bidi w:val="0"/>
        <w:rPr>
          <w:u w:val="none"/>
        </w:rPr>
      </w:pPr>
      <w:r>
        <w:rPr>
          <w:rtl w:val="0"/>
          <w:lang w:val="fr-FR"/>
        </w:rPr>
        <w:t>Miller-Fisher</w:t>
      </w:r>
    </w:p>
    <w:p>
      <w:pPr>
        <w:pStyle w:val="Corps"/>
        <w:bidi w:val="0"/>
        <w:rPr>
          <w:u w:val="none"/>
        </w:rPr>
      </w:pPr>
    </w:p>
    <w:p>
      <w:pPr>
        <w:pStyle w:val="Corps"/>
        <w:bidi w:val="0"/>
        <w:rPr>
          <w:b w:val="1"/>
          <w:bCs w:val="1"/>
        </w:rPr>
      </w:pPr>
      <w:r>
        <w:rPr>
          <w:u w:val="none"/>
          <w:rtl w:val="0"/>
          <w:lang w:val="fr-FR"/>
        </w:rPr>
        <w:t>voir ophtalmologie</w:t>
      </w:r>
    </w:p>
    <w:p>
      <w:pPr>
        <w:pStyle w:val="Corps"/>
        <w:bidi w:val="0"/>
        <w:rPr>
          <w:u w:val="none"/>
        </w:rPr>
      </w:pPr>
    </w:p>
    <w:p>
      <w:pPr>
        <w:pStyle w:val="Sous-section 3"/>
        <w:pBdr>
          <w:bottom w:val="dotted" w:color="000000" w:sz="8" w:space="0" w:shadow="0" w:frame="0"/>
        </w:pBdr>
        <w:rPr>
          <w:u w:val="none"/>
        </w:rPr>
      </w:pPr>
      <w:bookmarkStart w:name="_Toc336" w:id="338"/>
      <w:r>
        <w:rPr>
          <w:u w:val="none"/>
          <w:rtl w:val="0"/>
          <w:lang w:val="fr-FR"/>
        </w:rPr>
        <w:t>Neuropathies p</w:t>
      </w:r>
      <w:r>
        <w:rPr>
          <w:u w:val="none"/>
          <w:rtl w:val="0"/>
          <w:lang w:val="fr-FR"/>
        </w:rPr>
        <w:t>é</w:t>
      </w:r>
      <w:r>
        <w:rPr>
          <w:u w:val="none"/>
          <w:rtl w:val="0"/>
          <w:lang w:val="fr-FR"/>
        </w:rPr>
        <w:t>riph</w:t>
      </w:r>
      <w:r>
        <w:rPr>
          <w:u w:val="none"/>
          <w:rtl w:val="0"/>
          <w:lang w:val="fr-FR"/>
        </w:rPr>
        <w:t>é</w:t>
      </w:r>
      <w:r>
        <w:rPr>
          <w:u w:val="none"/>
          <w:rtl w:val="0"/>
          <w:lang w:val="fr-FR"/>
        </w:rPr>
        <w:t>riques</w:t>
      </w:r>
      <w:bookmarkEnd w:id="338"/>
    </w:p>
    <w:p>
      <w:pPr>
        <w:pStyle w:val="Corps"/>
        <w:bidi w:val="0"/>
        <w:rPr>
          <w:u w:val="none"/>
        </w:rPr>
      </w:pPr>
    </w:p>
    <w:p>
      <w:pPr>
        <w:pStyle w:val="Corps"/>
        <w:numPr>
          <w:ilvl w:val="0"/>
          <w:numId w:val="456"/>
        </w:numPr>
        <w:bidi w:val="0"/>
        <w:rPr>
          <w:u w:val="none"/>
        </w:rPr>
      </w:pPr>
      <w:r>
        <w:rPr>
          <w:u w:val="none"/>
          <w:rtl w:val="0"/>
          <w:lang w:val="fr-FR"/>
        </w:rPr>
        <w:t>Radiculopathie</w:t>
      </w:r>
    </w:p>
    <w:p>
      <w:pPr>
        <w:pStyle w:val="Corps"/>
        <w:numPr>
          <w:ilvl w:val="1"/>
          <w:numId w:val="17"/>
        </w:numPr>
        <w:bidi w:val="0"/>
        <w:rPr>
          <w:u w:val="none"/>
        </w:rPr>
      </w:pPr>
      <w:r>
        <w:rPr>
          <w:u w:val="none"/>
          <w:rtl w:val="0"/>
          <w:lang w:val="fr-FR"/>
        </w:rPr>
        <w:t>Hernie</w:t>
      </w:r>
    </w:p>
    <w:p>
      <w:pPr>
        <w:pStyle w:val="Corps"/>
        <w:numPr>
          <w:ilvl w:val="1"/>
          <w:numId w:val="17"/>
        </w:numPr>
        <w:bidi w:val="0"/>
        <w:rPr>
          <w:u w:val="none"/>
        </w:rPr>
      </w:pPr>
      <w:r>
        <w:rPr>
          <w:u w:val="none"/>
          <w:rtl w:val="0"/>
          <w:lang w:val="fr-FR"/>
        </w:rPr>
        <w:t>St</w:t>
      </w:r>
      <w:r>
        <w:rPr>
          <w:u w:val="none"/>
          <w:rtl w:val="0"/>
          <w:lang w:val="fr-FR"/>
        </w:rPr>
        <w:t>é</w:t>
      </w:r>
      <w:r>
        <w:rPr>
          <w:u w:val="none"/>
          <w:rtl w:val="0"/>
          <w:lang w:val="fr-FR"/>
        </w:rPr>
        <w:t>nose spinale / foraminale</w:t>
      </w:r>
    </w:p>
    <w:p>
      <w:pPr>
        <w:pStyle w:val="Corps"/>
        <w:numPr>
          <w:ilvl w:val="1"/>
          <w:numId w:val="17"/>
        </w:numPr>
        <w:bidi w:val="0"/>
        <w:rPr>
          <w:u w:val="none"/>
        </w:rPr>
      </w:pPr>
      <w:r>
        <w:rPr>
          <w:u w:val="none"/>
          <w:rtl w:val="0"/>
          <w:lang w:val="fr-FR"/>
        </w:rPr>
        <w:t>Compression autre (tumeur, abc</w:t>
      </w:r>
      <w:r>
        <w:rPr>
          <w:u w:val="none"/>
          <w:rtl w:val="0"/>
          <w:lang w:val="fr-FR"/>
        </w:rPr>
        <w:t>è</w:t>
      </w:r>
      <w:r>
        <w:rPr>
          <w:u w:val="none"/>
          <w:rtl w:val="0"/>
          <w:lang w:val="fr-FR"/>
        </w:rPr>
        <w:t>s, etc.)</w:t>
      </w:r>
    </w:p>
    <w:p>
      <w:pPr>
        <w:pStyle w:val="Corps"/>
        <w:numPr>
          <w:ilvl w:val="0"/>
          <w:numId w:val="17"/>
        </w:numPr>
        <w:bidi w:val="0"/>
        <w:rPr>
          <w:u w:val="none"/>
        </w:rPr>
      </w:pPr>
      <w:r>
        <w:rPr>
          <w:u w:val="none"/>
          <w:rtl w:val="0"/>
          <w:lang w:val="fr-FR"/>
        </w:rPr>
        <w:t>Plexopathie</w:t>
      </w:r>
    </w:p>
    <w:p>
      <w:pPr>
        <w:pStyle w:val="Corps"/>
        <w:numPr>
          <w:ilvl w:val="1"/>
          <w:numId w:val="17"/>
        </w:numPr>
        <w:bidi w:val="0"/>
        <w:rPr>
          <w:u w:val="none"/>
        </w:rPr>
      </w:pPr>
      <w:r>
        <w:rPr>
          <w:u w:val="none"/>
          <w:rtl w:val="0"/>
          <w:lang w:val="fr-FR"/>
        </w:rPr>
        <w:t>Brachiale</w:t>
      </w:r>
    </w:p>
    <w:p>
      <w:pPr>
        <w:pStyle w:val="Corps"/>
        <w:numPr>
          <w:ilvl w:val="2"/>
          <w:numId w:val="17"/>
        </w:numPr>
        <w:bidi w:val="0"/>
        <w:rPr>
          <w:u w:val="none"/>
        </w:rPr>
      </w:pPr>
      <w:r>
        <w:rPr>
          <w:u w:val="none"/>
          <w:rtl w:val="0"/>
          <w:lang w:val="fr-FR"/>
        </w:rPr>
        <w:t xml:space="preserve">Klumpke : C8-T1 : </w:t>
      </w:r>
    </w:p>
    <w:p>
      <w:pPr>
        <w:pStyle w:val="Corps"/>
        <w:numPr>
          <w:ilvl w:val="2"/>
          <w:numId w:val="17"/>
        </w:numPr>
        <w:bidi w:val="0"/>
        <w:rPr>
          <w:u w:val="none"/>
        </w:rPr>
      </w:pPr>
      <w:r>
        <w:rPr>
          <w:u w:val="none"/>
          <w:rtl w:val="0"/>
          <w:lang w:val="fr-FR"/>
        </w:rPr>
        <w:t xml:space="preserve">Erb palsy : C5-C7 : </w:t>
      </w:r>
    </w:p>
    <w:p>
      <w:pPr>
        <w:pStyle w:val="Corps"/>
        <w:numPr>
          <w:ilvl w:val="0"/>
          <w:numId w:val="17"/>
        </w:numPr>
        <w:bidi w:val="0"/>
        <w:rPr>
          <w:u w:val="none"/>
        </w:rPr>
      </w:pPr>
      <w:r>
        <w:rPr>
          <w:u w:val="none"/>
          <w:rtl w:val="0"/>
          <w:lang w:val="fr-FR"/>
        </w:rPr>
        <w:t>mononeuropathie</w:t>
      </w:r>
    </w:p>
    <w:p>
      <w:pPr>
        <w:pStyle w:val="Corps"/>
        <w:numPr>
          <w:ilvl w:val="1"/>
          <w:numId w:val="17"/>
        </w:numPr>
        <w:bidi w:val="0"/>
        <w:rPr>
          <w:u w:val="none"/>
        </w:rPr>
      </w:pPr>
      <w:r>
        <w:rPr>
          <w:u w:val="none"/>
          <w:rtl w:val="0"/>
          <w:lang w:val="fr-FR"/>
        </w:rPr>
        <w:t>compression</w:t>
      </w:r>
    </w:p>
    <w:p>
      <w:pPr>
        <w:pStyle w:val="Corps"/>
        <w:numPr>
          <w:ilvl w:val="1"/>
          <w:numId w:val="17"/>
        </w:numPr>
        <w:bidi w:val="0"/>
        <w:rPr>
          <w:u w:val="none"/>
        </w:rPr>
      </w:pPr>
      <w:r>
        <w:rPr>
          <w:u w:val="none"/>
          <w:rtl w:val="0"/>
          <w:lang w:val="fr-FR"/>
        </w:rPr>
        <w:t>diab</w:t>
      </w:r>
      <w:r>
        <w:rPr>
          <w:u w:val="none"/>
          <w:rtl w:val="0"/>
          <w:lang w:val="fr-FR"/>
        </w:rPr>
        <w:t>è</w:t>
      </w:r>
      <w:r>
        <w:rPr>
          <w:u w:val="none"/>
          <w:rtl w:val="0"/>
          <w:lang w:val="fr-FR"/>
        </w:rPr>
        <w:t>te</w:t>
      </w:r>
    </w:p>
    <w:p>
      <w:pPr>
        <w:pStyle w:val="Corps"/>
        <w:numPr>
          <w:ilvl w:val="1"/>
          <w:numId w:val="17"/>
        </w:numPr>
        <w:bidi w:val="0"/>
        <w:rPr>
          <w:u w:val="none"/>
        </w:rPr>
      </w:pPr>
      <w:r>
        <w:rPr>
          <w:u w:val="none"/>
          <w:rtl w:val="0"/>
          <w:lang w:val="fr-FR"/>
        </w:rPr>
        <w:t>vasculite</w:t>
      </w:r>
    </w:p>
    <w:p>
      <w:pPr>
        <w:pStyle w:val="Corps"/>
        <w:numPr>
          <w:ilvl w:val="1"/>
          <w:numId w:val="17"/>
        </w:numPr>
        <w:bidi w:val="0"/>
        <w:rPr>
          <w:u w:val="none"/>
        </w:rPr>
      </w:pPr>
      <w:r>
        <w:rPr>
          <w:u w:val="none"/>
          <w:rtl w:val="0"/>
          <w:lang w:val="fr-FR"/>
        </w:rPr>
        <w:t>Bell</w:t>
      </w:r>
    </w:p>
    <w:p>
      <w:pPr>
        <w:pStyle w:val="Corps"/>
        <w:numPr>
          <w:ilvl w:val="0"/>
          <w:numId w:val="17"/>
        </w:numPr>
        <w:bidi w:val="0"/>
        <w:rPr>
          <w:u w:val="none"/>
        </w:rPr>
      </w:pPr>
      <w:r>
        <w:rPr>
          <w:u w:val="none"/>
          <w:rtl w:val="0"/>
          <w:lang w:val="fr-FR"/>
        </w:rPr>
        <w:t>monon</w:t>
      </w:r>
      <w:r>
        <w:rPr>
          <w:u w:val="none"/>
          <w:rtl w:val="0"/>
          <w:lang w:val="fr-FR"/>
        </w:rPr>
        <w:t>é</w:t>
      </w:r>
      <w:r>
        <w:rPr>
          <w:u w:val="none"/>
          <w:rtl w:val="0"/>
          <w:lang w:val="fr-FR"/>
        </w:rPr>
        <w:t>vrite multiple</w:t>
      </w:r>
    </w:p>
    <w:p>
      <w:pPr>
        <w:pStyle w:val="Corps"/>
        <w:numPr>
          <w:ilvl w:val="1"/>
          <w:numId w:val="17"/>
        </w:numPr>
        <w:bidi w:val="0"/>
        <w:rPr>
          <w:u w:val="none"/>
        </w:rPr>
      </w:pPr>
      <w:r>
        <w:rPr>
          <w:u w:val="none"/>
          <w:rtl w:val="0"/>
          <w:lang w:val="fr-FR"/>
        </w:rPr>
        <w:t>Diab</w:t>
      </w:r>
      <w:r>
        <w:rPr>
          <w:u w:val="none"/>
          <w:rtl w:val="0"/>
          <w:lang w:val="fr-FR"/>
        </w:rPr>
        <w:t>è</w:t>
      </w:r>
      <w:r>
        <w:rPr>
          <w:u w:val="none"/>
          <w:rtl w:val="0"/>
          <w:lang w:val="fr-FR"/>
        </w:rPr>
        <w:t>te, vasculite, connectivite, tumeur, syndrome paran</w:t>
      </w:r>
      <w:r>
        <w:rPr>
          <w:u w:val="none"/>
          <w:rtl w:val="0"/>
          <w:lang w:val="fr-FR"/>
        </w:rPr>
        <w:t>é</w:t>
      </w:r>
      <w:r>
        <w:rPr>
          <w:u w:val="none"/>
          <w:rtl w:val="0"/>
          <w:lang w:val="fr-FR"/>
        </w:rPr>
        <w:t>oplasique</w:t>
      </w:r>
    </w:p>
    <w:p>
      <w:pPr>
        <w:pStyle w:val="Corps"/>
        <w:numPr>
          <w:ilvl w:val="0"/>
          <w:numId w:val="17"/>
        </w:numPr>
        <w:bidi w:val="0"/>
        <w:rPr>
          <w:u w:val="none"/>
        </w:rPr>
      </w:pPr>
      <w:r>
        <w:rPr>
          <w:u w:val="none"/>
          <w:rtl w:val="0"/>
          <w:lang w:val="fr-FR"/>
        </w:rPr>
        <w:t>Polyneuropathies : voir plus bas</w:t>
      </w:r>
    </w:p>
    <w:p>
      <w:pPr>
        <w:pStyle w:val="Corps"/>
        <w:bidi w:val="0"/>
        <w:rPr>
          <w:u w:val="none"/>
        </w:rPr>
      </w:pPr>
    </w:p>
    <w:p>
      <w:pPr>
        <w:pStyle w:val="Corps"/>
        <w:rPr>
          <w:i w:val="1"/>
          <w:iCs w:val="1"/>
          <w:u w:val="none"/>
        </w:rPr>
      </w:pPr>
      <w:r>
        <w:rPr>
          <w:i w:val="1"/>
          <w:iCs w:val="1"/>
          <w:rtl w:val="0"/>
          <w:lang w:val="fr-FR"/>
        </w:rPr>
        <w:t>Monoradiculopathie</w:t>
      </w:r>
    </w:p>
    <w:p>
      <w:pPr>
        <w:pStyle w:val="Corps"/>
        <w:bidi w:val="0"/>
        <w:rPr>
          <w:u w:val="none"/>
        </w:rPr>
      </w:pPr>
    </w:p>
    <w:p>
      <w:pPr>
        <w:pStyle w:val="Corps"/>
        <w:rPr>
          <w:b w:val="1"/>
          <w:bCs w:val="1"/>
          <w:u w:val="none"/>
        </w:rPr>
      </w:pPr>
      <w:r>
        <w:rPr>
          <w:b w:val="1"/>
          <w:bCs w:val="1"/>
          <w:u w:val="none"/>
          <w:rtl w:val="0"/>
          <w:lang w:val="fr-FR"/>
        </w:rPr>
        <w:t>Erb palsy : C5-C7</w:t>
      </w:r>
    </w:p>
    <w:p>
      <w:pPr>
        <w:pStyle w:val="Corps"/>
        <w:bidi w:val="0"/>
        <w:rPr>
          <w:u w:val="none"/>
        </w:rPr>
      </w:pPr>
      <w:r>
        <w:rPr>
          <w:u w:val="none"/>
          <w:rtl w:val="0"/>
          <w:lang w:val="fr-FR"/>
        </w:rPr>
        <w:t xml:space="preserve">Plus souvent secondaire </w:t>
      </w:r>
      <w:r>
        <w:rPr>
          <w:u w:val="none"/>
          <w:rtl w:val="0"/>
          <w:lang w:val="fr-FR"/>
        </w:rPr>
        <w:t xml:space="preserve">à </w:t>
      </w:r>
      <w:r>
        <w:rPr>
          <w:u w:val="none"/>
          <w:rtl w:val="0"/>
          <w:lang w:val="fr-FR"/>
        </w:rPr>
        <w:t xml:space="preserve">dystocie des </w:t>
      </w:r>
      <w:r>
        <w:rPr>
          <w:u w:val="none"/>
          <w:rtl w:val="0"/>
          <w:lang w:val="fr-FR"/>
        </w:rPr>
        <w:t>é</w:t>
      </w:r>
      <w:r>
        <w:rPr>
          <w:u w:val="none"/>
          <w:rtl w:val="0"/>
          <w:lang w:val="fr-FR"/>
        </w:rPr>
        <w:t>paules lors de l</w:t>
      </w:r>
      <w:r>
        <w:rPr>
          <w:u w:val="none"/>
          <w:rtl w:val="0"/>
          <w:lang w:val="fr-FR"/>
        </w:rPr>
        <w:t>’</w:t>
      </w:r>
      <w:r>
        <w:rPr>
          <w:u w:val="none"/>
          <w:rtl w:val="0"/>
          <w:lang w:val="fr-FR"/>
        </w:rPr>
        <w:t>accouchement.</w:t>
      </w:r>
    </w:p>
    <w:p>
      <w:pPr>
        <w:pStyle w:val="Corps"/>
        <w:bidi w:val="0"/>
      </w:pPr>
      <w:r>
        <w:rPr>
          <w:u w:val="none"/>
          <w:rtl w:val="0"/>
          <w:lang w:val="fr-FR"/>
        </w:rPr>
        <w:t>Donne bras en extension, pronation, et flexion poignet.</w:t>
      </w:r>
    </w:p>
    <w:p>
      <w:pPr>
        <w:pStyle w:val="Corps"/>
        <w:bidi w:val="0"/>
      </w:pPr>
    </w:p>
    <w:p>
      <w:pPr>
        <w:pStyle w:val="Corps"/>
        <w:rPr>
          <w:b w:val="1"/>
          <w:bCs w:val="1"/>
        </w:rPr>
      </w:pPr>
      <w:r>
        <w:rPr>
          <w:b w:val="1"/>
          <w:bCs w:val="1"/>
          <w:rtl w:val="0"/>
          <w:lang w:val="fr-FR"/>
        </w:rPr>
        <w:t>Klumpke palsy : C8-T1</w:t>
      </w:r>
    </w:p>
    <w:p>
      <w:pPr>
        <w:pStyle w:val="Corps"/>
        <w:bidi w:val="0"/>
      </w:pPr>
      <w:r>
        <w:rPr>
          <w:rtl w:val="0"/>
          <w:lang w:val="fr-FR"/>
        </w:rPr>
        <w:t xml:space="preserve">Faiblesse des doigts et de la main. Parfois </w:t>
      </w:r>
      <w:r>
        <w:rPr>
          <w:b w:val="1"/>
          <w:bCs w:val="1"/>
          <w:rtl w:val="0"/>
          <w:lang w:val="fr-FR"/>
        </w:rPr>
        <w:t>Horner</w:t>
      </w:r>
      <w:r>
        <w:rPr>
          <w:rtl w:val="0"/>
          <w:lang w:val="fr-FR"/>
        </w:rPr>
        <w:t xml:space="preserve"> si atteinte T1 proximal. Dystocie des </w:t>
      </w:r>
      <w:r>
        <w:rPr>
          <w:rtl w:val="0"/>
          <w:lang w:val="fr-FR"/>
        </w:rPr>
        <w:t>é</w:t>
      </w:r>
      <w:r>
        <w:rPr>
          <w:rtl w:val="0"/>
          <w:lang w:val="fr-FR"/>
        </w:rPr>
        <w:t>paules, syndrome d</w:t>
      </w:r>
      <w:r>
        <w:rPr>
          <w:rtl w:val="0"/>
          <w:lang w:val="fr-FR"/>
        </w:rPr>
        <w:t>é</w:t>
      </w:r>
      <w:r>
        <w:rPr>
          <w:rtl w:val="0"/>
          <w:lang w:val="fr-FR"/>
        </w:rPr>
        <w:t>fil</w:t>
      </w:r>
      <w:r>
        <w:rPr>
          <w:rtl w:val="0"/>
          <w:lang w:val="fr-FR"/>
        </w:rPr>
        <w:t xml:space="preserve">é </w:t>
      </w:r>
      <w:r>
        <w:rPr>
          <w:rtl w:val="0"/>
          <w:lang w:val="fr-FR"/>
        </w:rPr>
        <w:t>thoracique, tumeur pancoast.</w:t>
      </w:r>
    </w:p>
    <w:p>
      <w:pPr>
        <w:pStyle w:val="Corps"/>
        <w:bidi w:val="0"/>
      </w:pPr>
    </w:p>
    <w:p>
      <w:pPr>
        <w:pStyle w:val="Corps"/>
        <w:rPr>
          <w:b w:val="1"/>
          <w:bCs w:val="1"/>
        </w:rPr>
      </w:pPr>
      <w:r>
        <w:rPr>
          <w:b w:val="1"/>
          <w:bCs w:val="1"/>
          <w:rtl w:val="0"/>
          <w:lang w:val="fr-FR"/>
        </w:rPr>
        <w:t>Compression</w:t>
      </w:r>
    </w:p>
    <w:p>
      <w:pPr>
        <w:pStyle w:val="Corps"/>
        <w:bidi w:val="0"/>
      </w:pPr>
      <w:r>
        <w:rPr>
          <w:rtl w:val="0"/>
          <w:lang w:val="fr-FR"/>
        </w:rPr>
        <w:t>N m</w:t>
      </w:r>
      <w:r>
        <w:rPr>
          <w:rtl w:val="0"/>
          <w:lang w:val="fr-FR"/>
        </w:rPr>
        <w:t>é</w:t>
      </w:r>
      <w:r>
        <w:rPr>
          <w:rtl w:val="0"/>
          <w:lang w:val="fr-FR"/>
        </w:rPr>
        <w:t>dian : tunnel carpien, syndrome rond pronateur</w:t>
      </w:r>
    </w:p>
    <w:p>
      <w:pPr>
        <w:pStyle w:val="Corps"/>
        <w:bidi w:val="0"/>
      </w:pPr>
      <w:r>
        <w:rPr>
          <w:rtl w:val="0"/>
          <w:lang w:val="fr-FR"/>
        </w:rPr>
        <w:t>N ulnaire : coude, poignet</w:t>
      </w:r>
    </w:p>
    <w:p>
      <w:pPr>
        <w:pStyle w:val="Corps"/>
        <w:bidi w:val="0"/>
      </w:pPr>
      <w:r>
        <w:rPr>
          <w:rtl w:val="0"/>
          <w:lang w:val="fr-FR"/>
        </w:rPr>
        <w:t>N radial : Fx hum</w:t>
      </w:r>
      <w:r>
        <w:rPr>
          <w:rtl w:val="0"/>
          <w:lang w:val="fr-FR"/>
        </w:rPr>
        <w:t>é</w:t>
      </w:r>
      <w:r>
        <w:rPr>
          <w:rtl w:val="0"/>
          <w:lang w:val="fr-FR"/>
        </w:rPr>
        <w:t>rus</w:t>
      </w:r>
    </w:p>
    <w:p>
      <w:pPr>
        <w:pStyle w:val="Corps"/>
        <w:bidi w:val="0"/>
      </w:pPr>
      <w:r>
        <w:rPr>
          <w:rtl w:val="0"/>
          <w:lang w:val="fr-FR"/>
        </w:rPr>
        <w:t>N p</w:t>
      </w:r>
      <w:r>
        <w:rPr>
          <w:rtl w:val="0"/>
          <w:lang w:val="fr-FR"/>
        </w:rPr>
        <w:t>é</w:t>
      </w:r>
      <w:r>
        <w:rPr>
          <w:rtl w:val="0"/>
          <w:lang w:val="fr-FR"/>
        </w:rPr>
        <w:t>ronier : lat genou (jambe crois</w:t>
      </w:r>
      <w:r>
        <w:rPr>
          <w:rtl w:val="0"/>
          <w:lang w:val="fr-FR"/>
        </w:rPr>
        <w:t>é</w:t>
      </w:r>
      <w:r>
        <w:rPr>
          <w:rtl w:val="0"/>
          <w:lang w:val="fr-FR"/>
        </w:rPr>
        <w:t>e)</w:t>
        <w:tab/>
        <w:t>Tibial post : tunel tarsien</w:t>
      </w:r>
    </w:p>
    <w:p>
      <w:pPr>
        <w:pStyle w:val="Corps"/>
        <w:bidi w:val="0"/>
      </w:pPr>
      <w:r>
        <w:rPr>
          <w:rtl w:val="0"/>
          <w:lang w:val="fr-FR"/>
        </w:rPr>
        <w:t>Cutan</w:t>
      </w:r>
      <w:r>
        <w:rPr>
          <w:rtl w:val="0"/>
          <w:lang w:val="fr-FR"/>
        </w:rPr>
        <w:t xml:space="preserve">é </w:t>
      </w:r>
      <w:r>
        <w:rPr>
          <w:rtl w:val="0"/>
          <w:lang w:val="fr-FR"/>
        </w:rPr>
        <w:t>lat</w:t>
      </w:r>
      <w:r>
        <w:rPr>
          <w:rtl w:val="0"/>
          <w:lang w:val="fr-FR"/>
        </w:rPr>
        <w:t>é</w:t>
      </w:r>
      <w:r>
        <w:rPr>
          <w:rtl w:val="0"/>
          <w:lang w:val="fr-FR"/>
        </w:rPr>
        <w:t>ral cuisse : ceinture</w:t>
      </w:r>
    </w:p>
    <w:p>
      <w:pPr>
        <w:pStyle w:val="Corps"/>
        <w:bidi w:val="0"/>
        <w:rPr>
          <w:u w:val="none"/>
        </w:rPr>
      </w:pPr>
    </w:p>
    <w:p>
      <w:pPr>
        <w:pStyle w:val="Corps"/>
        <w:rPr>
          <w:b w:val="1"/>
          <w:bCs w:val="1"/>
          <w:u w:val="none"/>
        </w:rPr>
      </w:pPr>
      <w:r>
        <w:rPr>
          <w:b w:val="1"/>
          <w:bCs w:val="1"/>
          <w:u w:val="none"/>
          <w:rtl w:val="0"/>
          <w:lang w:val="fr-FR"/>
        </w:rPr>
        <w:t>Tunnel carpien</w:t>
      </w:r>
    </w:p>
    <w:p>
      <w:pPr>
        <w:pStyle w:val="Corps"/>
        <w:bidi w:val="0"/>
        <w:rPr>
          <w:u w:val="none"/>
        </w:rPr>
      </w:pPr>
      <w:r>
        <w:rPr>
          <w:u w:val="none"/>
          <w:rtl w:val="0"/>
          <w:lang w:val="fr-FR"/>
        </w:rPr>
        <w:t>Atteinte du nerf m</w:t>
      </w:r>
      <w:r>
        <w:rPr>
          <w:u w:val="none"/>
          <w:rtl w:val="0"/>
          <w:lang w:val="fr-FR"/>
        </w:rPr>
        <w:t>é</w:t>
      </w:r>
      <w:r>
        <w:rPr>
          <w:u w:val="none"/>
          <w:rtl w:val="0"/>
          <w:lang w:val="fr-FR"/>
        </w:rPr>
        <w:t>dian au niveau du ligament transverse du carpe (poignet).</w:t>
      </w:r>
    </w:p>
    <w:p>
      <w:pPr>
        <w:pStyle w:val="Corps"/>
        <w:bidi w:val="0"/>
        <w:rPr>
          <w:u w:val="none"/>
        </w:rPr>
      </w:pPr>
    </w:p>
    <w:p>
      <w:pPr>
        <w:pStyle w:val="Corps"/>
        <w:rPr>
          <w:u w:val="none"/>
        </w:rPr>
      </w:pPr>
      <w:r>
        <w:rPr>
          <w:u w:val="single"/>
          <w:rtl w:val="0"/>
          <w:lang w:val="fr-FR"/>
        </w:rPr>
        <w:t>Clinique</w:t>
      </w:r>
    </w:p>
    <w:p>
      <w:pPr>
        <w:pStyle w:val="Corps"/>
        <w:rPr>
          <w:u w:val="none"/>
        </w:rPr>
      </w:pPr>
      <w:r>
        <w:rPr>
          <w:u w:val="none"/>
          <w:rtl w:val="0"/>
          <w:lang w:val="fr-FR"/>
        </w:rPr>
        <w:t>Perte du toucher discriminant est le premier signe. Paresth</w:t>
      </w:r>
      <w:r>
        <w:rPr>
          <w:u w:val="none"/>
          <w:rtl w:val="0"/>
          <w:lang w:val="fr-FR"/>
        </w:rPr>
        <w:t>é</w:t>
      </w:r>
      <w:r>
        <w:rPr>
          <w:u w:val="none"/>
          <w:rtl w:val="0"/>
          <w:lang w:val="fr-FR"/>
        </w:rPr>
        <w:t>sie / picotements / brulements au niveau du territoire du nerf m</w:t>
      </w:r>
      <w:r>
        <w:rPr>
          <w:u w:val="none"/>
          <w:rtl w:val="0"/>
          <w:lang w:val="fr-FR"/>
        </w:rPr>
        <w:t>é</w:t>
      </w:r>
      <w:r>
        <w:rPr>
          <w:u w:val="none"/>
          <w:rtl w:val="0"/>
          <w:lang w:val="fr-FR"/>
        </w:rPr>
        <w:t xml:space="preserve">dian sur la main. Atrophie / faiblesse atrophie </w:t>
      </w:r>
      <w:r>
        <w:rPr>
          <w:u w:val="none"/>
          <w:rtl w:val="0"/>
          <w:lang w:val="fr-FR"/>
        </w:rPr>
        <w:t>é</w:t>
      </w:r>
      <w:r>
        <w:rPr>
          <w:u w:val="none"/>
          <w:rtl w:val="0"/>
          <w:lang w:val="fr-FR"/>
        </w:rPr>
        <w:t>minence th</w:t>
      </w:r>
      <w:r>
        <w:rPr>
          <w:u w:val="none"/>
          <w:rtl w:val="0"/>
          <w:lang w:val="fr-FR"/>
        </w:rPr>
        <w:t>é</w:t>
      </w:r>
      <w:r>
        <w:rPr>
          <w:u w:val="none"/>
          <w:rtl w:val="0"/>
          <w:lang w:val="fr-FR"/>
        </w:rPr>
        <w:t>nar tardivement. Test de compression du tunnel carpien est le test le plus sensible sp</w:t>
      </w:r>
      <w:r>
        <w:rPr>
          <w:u w:val="none"/>
          <w:rtl w:val="0"/>
          <w:lang w:val="fr-FR"/>
        </w:rPr>
        <w:t>é</w:t>
      </w:r>
      <w:r>
        <w:rPr>
          <w:u w:val="none"/>
          <w:rtl w:val="0"/>
          <w:lang w:val="fr-FR"/>
        </w:rPr>
        <w:t>cifique (Tinel et Phalen ont mauvaise sensibilit</w:t>
      </w:r>
      <w:r>
        <w:rPr>
          <w:u w:val="none"/>
          <w:rtl w:val="0"/>
          <w:lang w:val="fr-FR"/>
        </w:rPr>
        <w:t>é</w:t>
      </w:r>
      <w:r>
        <w:rPr>
          <w:u w:val="none"/>
          <w:rtl w:val="0"/>
          <w:lang w:val="fr-FR"/>
        </w:rPr>
        <w:t>/sp</w:t>
      </w:r>
      <w:r>
        <w:rPr>
          <w:u w:val="none"/>
          <w:rtl w:val="0"/>
          <w:lang w:val="fr-FR"/>
        </w:rPr>
        <w:t>é</w:t>
      </w:r>
      <w:r>
        <w:rPr>
          <w:u w:val="none"/>
          <w:rtl w:val="0"/>
          <w:lang w:val="fr-FR"/>
        </w:rPr>
        <w:t>cificit</w:t>
      </w:r>
      <w:r>
        <w:rPr>
          <w:u w:val="none"/>
          <w:rtl w:val="0"/>
          <w:lang w:val="fr-FR"/>
        </w:rPr>
        <w:t>é</w:t>
      </w:r>
      <w:r>
        <w:rPr>
          <w:u w:val="none"/>
          <w:rtl w:val="0"/>
          <w:lang w:val="fr-FR"/>
        </w:rPr>
        <w:t>).</w:t>
      </w:r>
    </w:p>
    <w:p>
      <w:pPr>
        <w:pStyle w:val="Corps"/>
        <w:rPr>
          <w:sz w:val="20"/>
          <w:szCs w:val="20"/>
          <w:u w:val="none"/>
        </w:rPr>
      </w:pPr>
      <w:r>
        <w:rPr>
          <w:sz w:val="20"/>
          <w:szCs w:val="20"/>
          <w:u w:val="none"/>
          <w:rtl w:val="0"/>
          <w:lang w:val="fr-FR"/>
        </w:rPr>
        <w:t>*diff</w:t>
      </w:r>
      <w:r>
        <w:rPr>
          <w:sz w:val="20"/>
          <w:szCs w:val="20"/>
          <w:u w:val="none"/>
          <w:rtl w:val="0"/>
          <w:lang w:val="fr-FR"/>
        </w:rPr>
        <w:t>é</w:t>
      </w:r>
      <w:r>
        <w:rPr>
          <w:sz w:val="20"/>
          <w:szCs w:val="20"/>
          <w:u w:val="none"/>
          <w:rtl w:val="0"/>
          <w:lang w:val="fr-FR"/>
        </w:rPr>
        <w:t>rencier syndrome rond pronateur par paresth</w:t>
      </w:r>
      <w:r>
        <w:rPr>
          <w:sz w:val="20"/>
          <w:szCs w:val="20"/>
          <w:u w:val="none"/>
          <w:rtl w:val="0"/>
          <w:lang w:val="fr-FR"/>
        </w:rPr>
        <w:t>é</w:t>
      </w:r>
      <w:r>
        <w:rPr>
          <w:sz w:val="20"/>
          <w:szCs w:val="20"/>
          <w:u w:val="none"/>
          <w:rtl w:val="0"/>
          <w:lang w:val="fr-FR"/>
        </w:rPr>
        <w:t>sie de la paume de la main</w:t>
      </w:r>
    </w:p>
    <w:p>
      <w:pPr>
        <w:pStyle w:val="Corps"/>
        <w:rPr>
          <w:u w:val="none"/>
        </w:rPr>
      </w:pPr>
    </w:p>
    <w:p>
      <w:pPr>
        <w:pStyle w:val="Corps"/>
        <w:rPr>
          <w:u w:val="none"/>
        </w:rPr>
      </w:pPr>
      <w:r>
        <w:rPr>
          <w:u w:val="none"/>
          <w:rtl w:val="0"/>
          <w:lang w:val="fr-FR"/>
        </w:rPr>
        <w:t>Plus fr</w:t>
      </w:r>
      <w:r>
        <w:rPr>
          <w:u w:val="none"/>
          <w:rtl w:val="0"/>
          <w:lang w:val="fr-FR"/>
        </w:rPr>
        <w:t>é</w:t>
      </w:r>
      <w:r>
        <w:rPr>
          <w:u w:val="none"/>
          <w:rtl w:val="0"/>
          <w:lang w:val="fr-FR"/>
        </w:rPr>
        <w:t>quent chez femme 4:1</w:t>
      </w:r>
    </w:p>
    <w:p>
      <w:pPr>
        <w:pStyle w:val="Corps"/>
        <w:rPr>
          <w:u w:val="none"/>
        </w:rPr>
      </w:pPr>
    </w:p>
    <w:p>
      <w:pPr>
        <w:pStyle w:val="Corps"/>
        <w:rPr>
          <w:u w:val="none"/>
        </w:rPr>
      </w:pPr>
      <w:r>
        <w:rPr>
          <w:u w:val="single"/>
          <w:rtl w:val="0"/>
          <w:lang w:val="fr-FR"/>
        </w:rPr>
        <w:t>É</w:t>
      </w:r>
      <w:r>
        <w:rPr>
          <w:u w:val="single"/>
          <w:rtl w:val="0"/>
          <w:lang w:val="fr-FR"/>
        </w:rPr>
        <w:t xml:space="preserve">tiologie </w:t>
      </w:r>
    </w:p>
    <w:p>
      <w:pPr>
        <w:pStyle w:val="Corps"/>
        <w:numPr>
          <w:ilvl w:val="0"/>
          <w:numId w:val="457"/>
        </w:numPr>
        <w:rPr>
          <w:b w:val="1"/>
          <w:bCs w:val="1"/>
          <w:u w:val="none"/>
          <w:lang w:val="fr-FR"/>
        </w:rPr>
      </w:pPr>
      <w:r>
        <w:rPr>
          <w:b w:val="1"/>
          <w:bCs w:val="1"/>
          <w:u w:val="none"/>
          <w:rtl w:val="0"/>
          <w:lang w:val="fr-FR"/>
        </w:rPr>
        <w:t>idiopathique</w:t>
      </w:r>
    </w:p>
    <w:p>
      <w:pPr>
        <w:pStyle w:val="Corps"/>
        <w:numPr>
          <w:ilvl w:val="0"/>
          <w:numId w:val="17"/>
        </w:numPr>
        <w:rPr>
          <w:u w:val="none"/>
          <w:lang w:val="fr-FR"/>
        </w:rPr>
      </w:pPr>
      <w:r>
        <w:rPr>
          <w:u w:val="none"/>
          <w:rtl w:val="0"/>
          <w:lang w:val="fr-FR"/>
        </w:rPr>
        <w:t xml:space="preserve">Secondaires : </w:t>
      </w:r>
    </w:p>
    <w:p>
      <w:pPr>
        <w:pStyle w:val="Corps"/>
        <w:numPr>
          <w:ilvl w:val="1"/>
          <w:numId w:val="17"/>
        </w:numPr>
        <w:rPr>
          <w:u w:val="none"/>
          <w:lang w:val="fr-FR"/>
        </w:rPr>
      </w:pPr>
      <w:r>
        <w:rPr>
          <w:u w:val="none"/>
          <w:rtl w:val="0"/>
          <w:lang w:val="fr-FR"/>
        </w:rPr>
        <w:t>Locales : compression, par tumeur, fracture, ost</w:t>
      </w:r>
      <w:r>
        <w:rPr>
          <w:u w:val="none"/>
          <w:rtl w:val="0"/>
          <w:lang w:val="fr-FR"/>
        </w:rPr>
        <w:t>é</w:t>
      </w:r>
      <w:r>
        <w:rPr>
          <w:u w:val="none"/>
          <w:rtl w:val="0"/>
          <w:lang w:val="fr-FR"/>
        </w:rPr>
        <w:t>ophytes, etc.</w:t>
      </w:r>
    </w:p>
    <w:p>
      <w:pPr>
        <w:pStyle w:val="Corps"/>
        <w:numPr>
          <w:ilvl w:val="1"/>
          <w:numId w:val="17"/>
        </w:numPr>
        <w:rPr>
          <w:u w:val="single"/>
          <w:lang w:val="fr-FR"/>
        </w:rPr>
      </w:pPr>
      <w:r>
        <w:rPr>
          <w:u w:val="none"/>
          <w:rtl w:val="0"/>
          <w:lang w:val="fr-FR"/>
        </w:rPr>
        <w:t>Trauma r</w:t>
      </w:r>
      <w:r>
        <w:rPr>
          <w:u w:val="none"/>
          <w:rtl w:val="0"/>
          <w:lang w:val="fr-FR"/>
        </w:rPr>
        <w:t>é</w:t>
      </w:r>
      <w:r>
        <w:rPr>
          <w:u w:val="none"/>
          <w:rtl w:val="0"/>
          <w:lang w:val="fr-FR"/>
        </w:rPr>
        <w:t>p</w:t>
      </w:r>
      <w:r>
        <w:rPr>
          <w:u w:val="none"/>
          <w:rtl w:val="0"/>
          <w:lang w:val="fr-FR"/>
        </w:rPr>
        <w:t>é</w:t>
      </w:r>
      <w:r>
        <w:rPr>
          <w:u w:val="none"/>
          <w:rtl w:val="0"/>
          <w:lang w:val="fr-FR"/>
        </w:rPr>
        <w:t>t</w:t>
      </w:r>
      <w:r>
        <w:rPr>
          <w:u w:val="none"/>
          <w:rtl w:val="0"/>
          <w:lang w:val="fr-FR"/>
        </w:rPr>
        <w:t>é</w:t>
      </w:r>
      <w:r>
        <w:rPr>
          <w:u w:val="none"/>
          <w:rtl w:val="0"/>
          <w:lang w:val="fr-FR"/>
        </w:rPr>
        <w:t>s surtout lors de flexion forc</w:t>
      </w:r>
      <w:r>
        <w:rPr>
          <w:u w:val="none"/>
          <w:rtl w:val="0"/>
          <w:lang w:val="fr-FR"/>
        </w:rPr>
        <w:t>é</w:t>
      </w:r>
      <w:r>
        <w:rPr>
          <w:u w:val="none"/>
          <w:rtl w:val="0"/>
          <w:lang w:val="fr-FR"/>
        </w:rPr>
        <w:t>e du poignet</w:t>
      </w:r>
    </w:p>
    <w:p>
      <w:pPr>
        <w:pStyle w:val="Corps"/>
        <w:numPr>
          <w:ilvl w:val="1"/>
          <w:numId w:val="17"/>
        </w:numPr>
        <w:bidi w:val="0"/>
        <w:rPr>
          <w:u w:val="none"/>
        </w:rPr>
      </w:pPr>
      <w:r>
        <w:rPr>
          <w:rtl w:val="0"/>
          <w:lang w:val="fr-FR"/>
        </w:rPr>
        <w:t>Syst</w:t>
      </w:r>
      <w:r>
        <w:rPr>
          <w:rtl w:val="0"/>
          <w:lang w:val="fr-FR"/>
        </w:rPr>
        <w:t>é</w:t>
      </w:r>
      <w:r>
        <w:rPr>
          <w:rtl w:val="0"/>
          <w:lang w:val="fr-FR"/>
        </w:rPr>
        <w:t>miques : Grossesse, hypothyro</w:t>
      </w:r>
      <w:r>
        <w:rPr>
          <w:rtl w:val="0"/>
          <w:lang w:val="fr-FR"/>
        </w:rPr>
        <w:t>ï</w:t>
      </w:r>
      <w:r>
        <w:rPr>
          <w:rtl w:val="0"/>
          <w:lang w:val="fr-FR"/>
        </w:rPr>
        <w:t>die, arthrite rhumato</w:t>
      </w:r>
      <w:r>
        <w:rPr>
          <w:rtl w:val="0"/>
          <w:lang w:val="fr-FR"/>
        </w:rPr>
        <w:t>ï</w:t>
      </w:r>
      <w:r>
        <w:rPr>
          <w:rtl w:val="0"/>
          <w:lang w:val="fr-FR"/>
        </w:rPr>
        <w:t>de, acrom</w:t>
      </w:r>
      <w:r>
        <w:rPr>
          <w:rtl w:val="0"/>
          <w:lang w:val="fr-FR"/>
        </w:rPr>
        <w:t>é</w:t>
      </w:r>
      <w:r>
        <w:rPr>
          <w:rtl w:val="0"/>
          <w:lang w:val="fr-FR"/>
        </w:rPr>
        <w:t>galie, neuropathies (diab</w:t>
      </w:r>
      <w:r>
        <w:rPr>
          <w:rtl w:val="0"/>
          <w:lang w:val="fr-FR"/>
        </w:rPr>
        <w:t>è</w:t>
      </w:r>
      <w:r>
        <w:rPr>
          <w:rtl w:val="0"/>
          <w:lang w:val="fr-FR"/>
        </w:rPr>
        <w:t>te, ROH)</w:t>
      </w:r>
    </w:p>
    <w:p>
      <w:pPr>
        <w:pStyle w:val="Format libre"/>
        <w:bidi w:val="0"/>
        <w:rPr>
          <w:u w:val="none"/>
        </w:rPr>
      </w:pPr>
    </w:p>
    <w:p>
      <w:pPr>
        <w:pStyle w:val="Format libre"/>
        <w:rPr>
          <w:u w:val="none"/>
        </w:rPr>
      </w:pPr>
      <w:r>
        <w:rPr>
          <w:u w:val="single"/>
          <w:rtl w:val="0"/>
          <w:lang w:val="fr-FR"/>
        </w:rPr>
        <w:t>Traitement</w:t>
      </w:r>
    </w:p>
    <w:p>
      <w:pPr>
        <w:pStyle w:val="Format libre"/>
        <w:bidi w:val="0"/>
        <w:rPr>
          <w:u w:val="none"/>
        </w:rPr>
      </w:pPr>
      <w:r>
        <w:rPr>
          <w:rFonts w:cs="Arial Unicode MS" w:eastAsia="Arial Unicode MS"/>
          <w:u w:val="none"/>
          <w:rtl w:val="0"/>
          <w:lang w:val="fr-FR"/>
        </w:rPr>
        <w:t>Conservateur : arr</w:t>
      </w:r>
      <w:r>
        <w:rPr>
          <w:rFonts w:cs="Arial Unicode MS" w:eastAsia="Arial Unicode MS" w:hint="default"/>
          <w:u w:val="none"/>
          <w:rtl w:val="0"/>
          <w:lang w:val="fr-FR"/>
        </w:rPr>
        <w:t>ê</w:t>
      </w:r>
      <w:r>
        <w:rPr>
          <w:rFonts w:cs="Arial Unicode MS" w:eastAsia="Arial Unicode MS"/>
          <w:u w:val="none"/>
          <w:rtl w:val="0"/>
          <w:lang w:val="fr-FR"/>
        </w:rPr>
        <w:t>t des activit</w:t>
      </w:r>
      <w:r>
        <w:rPr>
          <w:rFonts w:cs="Arial Unicode MS" w:eastAsia="Arial Unicode MS" w:hint="default"/>
          <w:u w:val="none"/>
          <w:rtl w:val="0"/>
          <w:lang w:val="fr-FR"/>
        </w:rPr>
        <w:t>é</w:t>
      </w:r>
      <w:r>
        <w:rPr>
          <w:rFonts w:cs="Arial Unicode MS" w:eastAsia="Arial Unicode MS"/>
          <w:u w:val="none"/>
          <w:rtl w:val="0"/>
          <w:lang w:val="fr-FR"/>
        </w:rPr>
        <w:t xml:space="preserve">s </w:t>
      </w:r>
      <w:r>
        <w:rPr>
          <w:rFonts w:cs="Arial Unicode MS" w:eastAsia="Arial Unicode MS" w:hint="default"/>
          <w:u w:val="none"/>
          <w:rtl w:val="0"/>
          <w:lang w:val="fr-FR"/>
        </w:rPr>
        <w:t xml:space="preserve">à </w:t>
      </w:r>
      <w:r>
        <w:rPr>
          <w:rFonts w:cs="Arial Unicode MS" w:eastAsia="Arial Unicode MS"/>
          <w:u w:val="none"/>
          <w:rtl w:val="0"/>
          <w:lang w:val="fr-FR"/>
        </w:rPr>
        <w:t>risque, attelle (nuit +/- jour) pour mettre poignet en position neutre.</w:t>
      </w:r>
    </w:p>
    <w:p>
      <w:pPr>
        <w:pStyle w:val="Format libre"/>
        <w:bidi w:val="0"/>
        <w:rPr>
          <w:u w:val="none"/>
        </w:rPr>
      </w:pPr>
      <w:r>
        <w:rPr>
          <w:rFonts w:cs="Arial Unicode MS" w:eastAsia="Arial Unicode MS"/>
          <w:u w:val="none"/>
          <w:rtl w:val="0"/>
          <w:lang w:val="fr-FR"/>
        </w:rPr>
        <w:t>Rx : AINS, injection corticost</w:t>
      </w:r>
      <w:r>
        <w:rPr>
          <w:rFonts w:cs="Arial Unicode MS" w:eastAsia="Arial Unicode MS" w:hint="default"/>
          <w:u w:val="none"/>
          <w:rtl w:val="0"/>
          <w:lang w:val="fr-FR"/>
        </w:rPr>
        <w:t>é</w:t>
      </w:r>
      <w:r>
        <w:rPr>
          <w:rFonts w:cs="Arial Unicode MS" w:eastAsia="Arial Unicode MS"/>
          <w:u w:val="none"/>
          <w:rtl w:val="0"/>
          <w:lang w:val="fr-FR"/>
        </w:rPr>
        <w:t>ro</w:t>
      </w:r>
      <w:r>
        <w:rPr>
          <w:rFonts w:cs="Arial Unicode MS" w:eastAsia="Arial Unicode MS" w:hint="default"/>
          <w:u w:val="none"/>
          <w:rtl w:val="0"/>
          <w:lang w:val="fr-FR"/>
        </w:rPr>
        <w:t>ï</w:t>
      </w:r>
      <w:r>
        <w:rPr>
          <w:rFonts w:cs="Arial Unicode MS" w:eastAsia="Arial Unicode MS"/>
          <w:u w:val="none"/>
          <w:rtl w:val="0"/>
          <w:lang w:val="fr-FR"/>
        </w:rPr>
        <w:t>des</w:t>
      </w:r>
    </w:p>
    <w:p>
      <w:pPr>
        <w:pStyle w:val="Format libre"/>
        <w:bidi w:val="0"/>
      </w:pPr>
      <w:r>
        <w:rPr>
          <w:rFonts w:cs="Arial Unicode MS" w:eastAsia="Arial Unicode MS"/>
          <w:u w:val="none"/>
          <w:rtl w:val="0"/>
          <w:lang w:val="fr-FR"/>
        </w:rPr>
        <w:t>Chx : incision du ligament transverse du carpe</w:t>
      </w:r>
    </w:p>
    <w:p>
      <w:pPr>
        <w:pStyle w:val="Corps"/>
        <w:bidi w:val="0"/>
      </w:pPr>
    </w:p>
    <w:p>
      <w:pPr>
        <w:pStyle w:val="Corps"/>
        <w:rPr>
          <w:b w:val="1"/>
          <w:bCs w:val="1"/>
        </w:rPr>
      </w:pPr>
      <w:r>
        <w:rPr>
          <w:b w:val="1"/>
          <w:bCs w:val="1"/>
          <w:rtl w:val="0"/>
          <w:lang w:val="fr-FR"/>
        </w:rPr>
        <w:t>Polyneuropathies</w:t>
      </w:r>
    </w:p>
    <w:p>
      <w:pPr>
        <w:pStyle w:val="Corps"/>
        <w:bidi w:val="0"/>
      </w:pPr>
      <w:r>
        <w:rPr>
          <w:rtl w:val="0"/>
          <w:lang w:val="fr-FR"/>
        </w:rPr>
        <w:t>Fonction nerfs : sensitifs, moteurs, autonomiques</w:t>
      </w:r>
    </w:p>
    <w:p>
      <w:pPr>
        <w:pStyle w:val="Corps"/>
        <w:rPr>
          <w:sz w:val="20"/>
          <w:szCs w:val="20"/>
        </w:rPr>
      </w:pPr>
      <w:r>
        <w:rPr>
          <w:sz w:val="20"/>
          <w:szCs w:val="20"/>
          <w:rtl w:val="0"/>
          <w:lang w:val="fr-FR"/>
        </w:rPr>
        <w:t>*Sx dysautonomie : orthostatisme, Sx GI, r</w:t>
      </w:r>
      <w:r>
        <w:rPr>
          <w:sz w:val="20"/>
          <w:szCs w:val="20"/>
          <w:rtl w:val="0"/>
          <w:lang w:val="fr-FR"/>
        </w:rPr>
        <w:t>é</w:t>
      </w:r>
      <w:r>
        <w:rPr>
          <w:sz w:val="20"/>
          <w:szCs w:val="20"/>
          <w:rtl w:val="0"/>
          <w:lang w:val="fr-FR"/>
        </w:rPr>
        <w:t>tention urinaire, impuissance, anomalies sudation</w:t>
      </w:r>
    </w:p>
    <w:p>
      <w:pPr>
        <w:pStyle w:val="Corps"/>
        <w:bidi w:val="0"/>
      </w:pPr>
    </w:p>
    <w:p>
      <w:pPr>
        <w:pStyle w:val="Corps"/>
        <w:bidi w:val="0"/>
      </w:pPr>
      <w:r>
        <w:rPr>
          <w:rtl w:val="0"/>
          <w:lang w:val="fr-FR"/>
        </w:rPr>
        <w:t>Types nerfs</w:t>
      </w:r>
    </w:p>
    <w:p>
      <w:pPr>
        <w:pStyle w:val="Corps"/>
        <w:numPr>
          <w:ilvl w:val="0"/>
          <w:numId w:val="458"/>
        </w:numPr>
        <w:bidi w:val="0"/>
      </w:pPr>
      <w:r>
        <w:rPr>
          <w:rtl w:val="0"/>
          <w:lang w:val="fr-FR"/>
        </w:rPr>
        <w:t>Fibres larges et my</w:t>
      </w:r>
      <w:r>
        <w:rPr>
          <w:rtl w:val="0"/>
          <w:lang w:val="fr-FR"/>
        </w:rPr>
        <w:t>é</w:t>
      </w:r>
      <w:r>
        <w:rPr>
          <w:rtl w:val="0"/>
          <w:lang w:val="fr-FR"/>
        </w:rPr>
        <w:t>linis</w:t>
      </w:r>
      <w:r>
        <w:rPr>
          <w:rtl w:val="0"/>
          <w:lang w:val="fr-FR"/>
        </w:rPr>
        <w:t>é</w:t>
      </w:r>
      <w:r>
        <w:rPr>
          <w:rtl w:val="0"/>
          <w:lang w:val="fr-FR"/>
        </w:rPr>
        <w:t>es : motrices et vibration/proprioception</w:t>
      </w:r>
    </w:p>
    <w:p>
      <w:pPr>
        <w:pStyle w:val="Corps"/>
        <w:numPr>
          <w:ilvl w:val="0"/>
          <w:numId w:val="17"/>
        </w:numPr>
        <w:bidi w:val="0"/>
      </w:pPr>
      <w:r>
        <w:rPr>
          <w:rtl w:val="0"/>
          <w:lang w:val="fr-FR"/>
        </w:rPr>
        <w:t>Minces</w:t>
      </w:r>
    </w:p>
    <w:p>
      <w:pPr>
        <w:pStyle w:val="Corps"/>
        <w:numPr>
          <w:ilvl w:val="1"/>
          <w:numId w:val="17"/>
        </w:numPr>
        <w:bidi w:val="0"/>
      </w:pPr>
      <w:r>
        <w:rPr>
          <w:rtl w:val="0"/>
          <w:lang w:val="fr-FR"/>
        </w:rPr>
        <w:t>My</w:t>
      </w:r>
      <w:r>
        <w:rPr>
          <w:rtl w:val="0"/>
          <w:lang w:val="fr-FR"/>
        </w:rPr>
        <w:t>é</w:t>
      </w:r>
      <w:r>
        <w:rPr>
          <w:rtl w:val="0"/>
          <w:lang w:val="fr-FR"/>
        </w:rPr>
        <w:t>linis</w:t>
      </w:r>
      <w:r>
        <w:rPr>
          <w:rtl w:val="0"/>
          <w:lang w:val="fr-FR"/>
        </w:rPr>
        <w:t>é</w:t>
      </w:r>
      <w:r>
        <w:rPr>
          <w:rtl w:val="0"/>
          <w:lang w:val="fr-FR"/>
        </w:rPr>
        <w:t>es : SNA et douleur / temp</w:t>
      </w:r>
      <w:r>
        <w:rPr>
          <w:rtl w:val="0"/>
          <w:lang w:val="fr-FR"/>
        </w:rPr>
        <w:t>é</w:t>
      </w:r>
      <w:r>
        <w:rPr>
          <w:rtl w:val="0"/>
          <w:lang w:val="fr-FR"/>
        </w:rPr>
        <w:t>rature</w:t>
      </w:r>
    </w:p>
    <w:p>
      <w:pPr>
        <w:pStyle w:val="Corps"/>
        <w:numPr>
          <w:ilvl w:val="1"/>
          <w:numId w:val="17"/>
        </w:numPr>
        <w:bidi w:val="0"/>
      </w:pPr>
      <w:r>
        <w:rPr>
          <w:rtl w:val="0"/>
          <w:lang w:val="fr-FR"/>
        </w:rPr>
        <w:t>Non my</w:t>
      </w:r>
      <w:r>
        <w:rPr>
          <w:rtl w:val="0"/>
          <w:lang w:val="fr-FR"/>
        </w:rPr>
        <w:t>é</w:t>
      </w:r>
      <w:r>
        <w:rPr>
          <w:rtl w:val="0"/>
          <w:lang w:val="fr-FR"/>
        </w:rPr>
        <w:t>linis</w:t>
      </w:r>
      <w:r>
        <w:rPr>
          <w:rtl w:val="0"/>
          <w:lang w:val="fr-FR"/>
        </w:rPr>
        <w:t>é</w:t>
      </w:r>
      <w:r>
        <w:rPr>
          <w:rtl w:val="0"/>
          <w:lang w:val="fr-FR"/>
        </w:rPr>
        <w:t>es : douleur / temp</w:t>
      </w:r>
      <w:r>
        <w:rPr>
          <w:rtl w:val="0"/>
          <w:lang w:val="fr-FR"/>
        </w:rPr>
        <w:t>é</w:t>
      </w:r>
      <w:r>
        <w:rPr>
          <w:rtl w:val="0"/>
          <w:lang w:val="fr-FR"/>
        </w:rPr>
        <w:t>rature</w:t>
      </w:r>
    </w:p>
    <w:p>
      <w:pPr>
        <w:pStyle w:val="Corps"/>
        <w:rPr>
          <w:sz w:val="20"/>
          <w:szCs w:val="20"/>
        </w:rPr>
      </w:pPr>
      <w:r>
        <w:rPr>
          <w:sz w:val="20"/>
          <w:szCs w:val="20"/>
          <w:rtl w:val="0"/>
          <w:lang w:val="fr-FR"/>
        </w:rPr>
        <w:t>*n</w:t>
      </w:r>
      <w:r>
        <w:rPr>
          <w:sz w:val="20"/>
          <w:szCs w:val="20"/>
          <w:rtl w:val="0"/>
          <w:lang w:val="fr-FR"/>
        </w:rPr>
        <w:t>é</w:t>
      </w:r>
      <w:r>
        <w:rPr>
          <w:sz w:val="20"/>
          <w:szCs w:val="20"/>
          <w:rtl w:val="0"/>
          <w:lang w:val="fr-FR"/>
        </w:rPr>
        <w:t>cessite perte de 50-80% (selon vitesse d</w:t>
      </w:r>
      <w:r>
        <w:rPr>
          <w:sz w:val="20"/>
          <w:szCs w:val="20"/>
          <w:rtl w:val="0"/>
          <w:lang w:val="fr-FR"/>
        </w:rPr>
        <w:t>’</w:t>
      </w:r>
      <w:r>
        <w:rPr>
          <w:sz w:val="20"/>
          <w:szCs w:val="20"/>
          <w:rtl w:val="0"/>
          <w:lang w:val="fr-FR"/>
        </w:rPr>
        <w:t>installation) des fibres motrices avant d</w:t>
      </w:r>
      <w:r>
        <w:rPr>
          <w:sz w:val="20"/>
          <w:szCs w:val="20"/>
          <w:rtl w:val="0"/>
          <w:lang w:val="fr-FR"/>
        </w:rPr>
        <w:t>’</w:t>
      </w:r>
      <w:r>
        <w:rPr>
          <w:sz w:val="20"/>
          <w:szCs w:val="20"/>
          <w:rtl w:val="0"/>
          <w:lang w:val="fr-FR"/>
        </w:rPr>
        <w:t>avoir diminution des forces, car il y a compensation par les fibres intactes. On retrouvera fasciculation et crampes avant diminution de la force.</w:t>
      </w:r>
    </w:p>
    <w:p>
      <w:pPr>
        <w:pStyle w:val="Corps"/>
        <w:rPr>
          <w:sz w:val="20"/>
          <w:szCs w:val="20"/>
        </w:rPr>
      </w:pPr>
      <w:r>
        <w:rPr>
          <w:sz w:val="20"/>
          <w:szCs w:val="20"/>
          <w:rtl w:val="0"/>
          <w:lang w:val="fr-FR"/>
        </w:rPr>
        <w:t>**atteinte plus proximale : CIPD, vasculites, gammapathies monoclonales</w:t>
      </w:r>
    </w:p>
    <w:p>
      <w:pPr>
        <w:pStyle w:val="Corps"/>
        <w:rPr>
          <w:u w:val="single"/>
        </w:rPr>
      </w:pPr>
    </w:p>
    <w:p>
      <w:pPr>
        <w:pStyle w:val="Corps"/>
        <w:rPr>
          <w:u w:val="single"/>
        </w:rPr>
      </w:pPr>
      <w:r>
        <w:rPr>
          <w:u w:val="single"/>
          <w:rtl w:val="0"/>
          <w:lang w:val="fr-FR"/>
        </w:rPr>
        <w:t>É</w:t>
      </w:r>
      <w:r>
        <w:rPr>
          <w:u w:val="single"/>
          <w:rtl w:val="0"/>
          <w:lang w:val="fr-FR"/>
        </w:rPr>
        <w:t>tiologies</w:t>
      </w:r>
    </w:p>
    <w:p>
      <w:pPr>
        <w:pStyle w:val="Corps"/>
        <w:bidi w:val="0"/>
      </w:pPr>
      <w:r>
        <w:rPr>
          <w:rtl w:val="0"/>
          <w:lang w:val="fr-FR"/>
        </w:rPr>
        <w:t>Plus fr</w:t>
      </w:r>
      <w:r>
        <w:rPr>
          <w:rtl w:val="0"/>
          <w:lang w:val="fr-FR"/>
        </w:rPr>
        <w:t>é</w:t>
      </w:r>
      <w:r>
        <w:rPr>
          <w:rtl w:val="0"/>
          <w:lang w:val="fr-FR"/>
        </w:rPr>
        <w:t>quentes : diab</w:t>
      </w:r>
      <w:r>
        <w:rPr>
          <w:rtl w:val="0"/>
          <w:lang w:val="fr-FR"/>
        </w:rPr>
        <w:t>è</w:t>
      </w:r>
      <w:r>
        <w:rPr>
          <w:rtl w:val="0"/>
          <w:lang w:val="fr-FR"/>
        </w:rPr>
        <w:t>te, g</w:t>
      </w:r>
      <w:r>
        <w:rPr>
          <w:rtl w:val="0"/>
          <w:lang w:val="fr-FR"/>
        </w:rPr>
        <w:t>é</w:t>
      </w:r>
      <w:r>
        <w:rPr>
          <w:rtl w:val="0"/>
          <w:lang w:val="fr-FR"/>
        </w:rPr>
        <w:t>n</w:t>
      </w:r>
      <w:r>
        <w:rPr>
          <w:rtl w:val="0"/>
          <w:lang w:val="fr-FR"/>
        </w:rPr>
        <w:t>é</w:t>
      </w:r>
      <w:r>
        <w:rPr>
          <w:rtl w:val="0"/>
          <w:lang w:val="fr-FR"/>
        </w:rPr>
        <w:t>tiques, autres</w:t>
      </w:r>
    </w:p>
    <w:p>
      <w:pPr>
        <w:pStyle w:val="Corps"/>
        <w:bidi w:val="0"/>
      </w:pPr>
    </w:p>
    <w:tbl>
      <w:tblPr>
        <w:tblW w:w="7872" w:type="dxa"/>
        <w:jc w:val="left"/>
        <w:tblInd w:w="108" w:type="dxa"/>
        <w:tblBorders>
          <w:top w:val="single" w:color="000000" w:sz="2" w:space="0" w:shadow="0" w:frame="0"/>
          <w:left w:val="single" w:color="000000" w:sz="2" w:space="0" w:shadow="0" w:frame="0"/>
          <w:bottom w:val="single" w:color="000000" w:sz="2" w:space="0" w:shadow="0" w:frame="0"/>
          <w:right w:val="single" w:color="000000" w:sz="2" w:space="0" w:shadow="0" w:frame="0"/>
          <w:insideH w:val="single" w:color="000000" w:sz="2" w:space="0" w:shadow="0" w:frame="0"/>
          <w:insideV w:val="single" w:color="000000" w:sz="2" w:space="0" w:shadow="0" w:frame="0"/>
        </w:tblBorders>
        <w:shd w:val="clear" w:color="auto" w:fill="auto"/>
        <w:tblLayout w:type="fixed"/>
      </w:tblPr>
      <w:tblGrid>
        <w:gridCol w:w="1559"/>
        <w:gridCol w:w="1559"/>
        <w:gridCol w:w="1385"/>
        <w:gridCol w:w="885"/>
        <w:gridCol w:w="925"/>
        <w:gridCol w:w="1559"/>
      </w:tblGrid>
      <w:tr>
        <w:tblPrEx>
          <w:shd w:val="clear" w:color="auto" w:fill="bdc0bf"/>
        </w:tblPrEx>
        <w:trPr>
          <w:trHeight w:val="152" w:hRule="exact"/>
          <w:tblHeader/>
        </w:trPr>
        <w:tc>
          <w:tcPr>
            <w:tcW w:type="dxa" w:w="1559"/>
            <w:tcBorders>
              <w:top w:val="single" w:color="000000" w:sz="2" w:space="0" w:shadow="0" w:frame="0"/>
              <w:left w:val="single" w:color="000000" w:sz="2" w:space="0" w:shadow="0" w:frame="0"/>
              <w:bottom w:val="single" w:color="000000" w:sz="4" w:space="0" w:shadow="0" w:frame="0"/>
              <w:right w:val="single" w:color="000000" w:sz="2" w:space="0" w:shadow="0" w:frame="0"/>
            </w:tcBorders>
            <w:shd w:val="clear" w:color="auto" w:fill="bdc0bf"/>
            <w:tcMar>
              <w:top w:type="dxa" w:w="80"/>
              <w:left w:type="dxa" w:w="80"/>
              <w:bottom w:type="dxa" w:w="80"/>
              <w:right w:type="dxa" w:w="80"/>
            </w:tcMar>
            <w:vAlign w:val="top"/>
          </w:tcPr>
          <w:p>
            <w:pPr>
              <w:pStyle w:val="Format libre"/>
              <w:jc w:val="left"/>
            </w:pPr>
            <w:r>
              <w:rPr>
                <w:rFonts w:ascii="Helvetica" w:hAnsi="Helvetica"/>
                <w:b w:val="1"/>
                <w:bCs w:val="1"/>
                <w:sz w:val="20"/>
                <w:szCs w:val="20"/>
                <w:rtl w:val="0"/>
              </w:rPr>
              <w:t>Types</w:t>
            </w:r>
          </w:p>
        </w:tc>
        <w:tc>
          <w:tcPr>
            <w:tcW w:type="dxa" w:w="1559"/>
            <w:tcBorders>
              <w:top w:val="single" w:color="000000" w:sz="2" w:space="0" w:shadow="0" w:frame="0"/>
              <w:left w:val="single" w:color="000000" w:sz="2" w:space="0" w:shadow="0" w:frame="0"/>
              <w:bottom w:val="single" w:color="000000" w:sz="4" w:space="0" w:shadow="0" w:frame="0"/>
              <w:right w:val="single" w:color="000000" w:sz="2" w:space="0" w:shadow="0" w:frame="0"/>
            </w:tcBorders>
            <w:shd w:val="clear" w:color="auto" w:fill="bdc0bf"/>
            <w:tcMar>
              <w:top w:type="dxa" w:w="80"/>
              <w:left w:type="dxa" w:w="80"/>
              <w:bottom w:type="dxa" w:w="80"/>
              <w:right w:type="dxa" w:w="80"/>
            </w:tcMar>
            <w:vAlign w:val="top"/>
          </w:tcPr>
          <w:p>
            <w:pPr>
              <w:pStyle w:val="Format libre"/>
              <w:jc w:val="left"/>
            </w:pPr>
            <w:r>
              <w:rPr>
                <w:rFonts w:ascii="Helvetica" w:hAnsi="Helvetica" w:hint="default"/>
                <w:b w:val="1"/>
                <w:bCs w:val="1"/>
                <w:sz w:val="20"/>
                <w:szCs w:val="20"/>
                <w:rtl w:val="0"/>
              </w:rPr>
              <w:t>É</w:t>
            </w:r>
            <w:r>
              <w:rPr>
                <w:rFonts w:ascii="Helvetica" w:hAnsi="Helvetica"/>
                <w:b w:val="1"/>
                <w:bCs w:val="1"/>
                <w:sz w:val="20"/>
                <w:szCs w:val="20"/>
                <w:rtl w:val="0"/>
              </w:rPr>
              <w:t>tiologies</w:t>
            </w:r>
          </w:p>
        </w:tc>
        <w:tc>
          <w:tcPr>
            <w:tcW w:type="dxa" w:w="1385"/>
            <w:tcBorders>
              <w:top w:val="single" w:color="000000" w:sz="2" w:space="0" w:shadow="0" w:frame="0"/>
              <w:left w:val="single" w:color="000000" w:sz="2" w:space="0" w:shadow="0" w:frame="0"/>
              <w:bottom w:val="single" w:color="000000" w:sz="4" w:space="0" w:shadow="0" w:frame="0"/>
              <w:right w:val="single" w:color="000000" w:sz="2" w:space="0" w:shadow="0" w:frame="0"/>
            </w:tcBorders>
            <w:shd w:val="clear" w:color="auto" w:fill="bdc0bf"/>
            <w:tcMar>
              <w:top w:type="dxa" w:w="80"/>
              <w:left w:type="dxa" w:w="80"/>
              <w:bottom w:type="dxa" w:w="80"/>
              <w:right w:type="dxa" w:w="80"/>
            </w:tcMar>
            <w:vAlign w:val="top"/>
          </w:tcPr>
          <w:p>
            <w:pPr>
              <w:pStyle w:val="Format libre"/>
              <w:jc w:val="left"/>
            </w:pPr>
            <w:r>
              <w:rPr>
                <w:rFonts w:ascii="Helvetica" w:hAnsi="Helvetica"/>
                <w:b w:val="1"/>
                <w:bCs w:val="1"/>
                <w:sz w:val="20"/>
                <w:szCs w:val="20"/>
                <w:rtl w:val="0"/>
              </w:rPr>
              <w:t>M</w:t>
            </w:r>
            <w:r>
              <w:rPr>
                <w:rFonts w:ascii="Helvetica" w:hAnsi="Helvetica" w:hint="default"/>
                <w:b w:val="1"/>
                <w:bCs w:val="1"/>
                <w:sz w:val="20"/>
                <w:szCs w:val="20"/>
                <w:rtl w:val="0"/>
              </w:rPr>
              <w:t>é</w:t>
            </w:r>
            <w:r>
              <w:rPr>
                <w:rFonts w:ascii="Helvetica" w:hAnsi="Helvetica"/>
                <w:b w:val="1"/>
                <w:bCs w:val="1"/>
                <w:sz w:val="20"/>
                <w:szCs w:val="20"/>
                <w:rtl w:val="0"/>
              </w:rPr>
              <w:t>chanisme</w:t>
            </w:r>
          </w:p>
        </w:tc>
        <w:tc>
          <w:tcPr>
            <w:tcW w:type="dxa" w:w="885"/>
            <w:tcBorders>
              <w:top w:val="single" w:color="000000" w:sz="2" w:space="0" w:shadow="0" w:frame="0"/>
              <w:left w:val="single" w:color="000000" w:sz="2" w:space="0" w:shadow="0" w:frame="0"/>
              <w:bottom w:val="single" w:color="000000" w:sz="4" w:space="0" w:shadow="0" w:frame="0"/>
              <w:right w:val="single" w:color="000000" w:sz="2" w:space="0" w:shadow="0" w:frame="0"/>
            </w:tcBorders>
            <w:shd w:val="clear" w:color="auto" w:fill="bdc0bf"/>
            <w:tcMar>
              <w:top w:type="dxa" w:w="80"/>
              <w:left w:type="dxa" w:w="80"/>
              <w:bottom w:type="dxa" w:w="80"/>
              <w:right w:type="dxa" w:w="80"/>
            </w:tcMar>
            <w:vAlign w:val="top"/>
          </w:tcPr>
          <w:p>
            <w:pPr>
              <w:pStyle w:val="Format libre"/>
              <w:jc w:val="left"/>
            </w:pPr>
            <w:r>
              <w:rPr>
                <w:rFonts w:ascii="Helvetica" w:hAnsi="Helvetica"/>
                <w:b w:val="1"/>
                <w:bCs w:val="1"/>
                <w:sz w:val="20"/>
                <w:szCs w:val="20"/>
                <w:rtl w:val="0"/>
              </w:rPr>
              <w:t>Vitesse</w:t>
            </w:r>
          </w:p>
        </w:tc>
        <w:tc>
          <w:tcPr>
            <w:tcW w:type="dxa" w:w="925"/>
            <w:tcBorders>
              <w:top w:val="single" w:color="000000" w:sz="2" w:space="0" w:shadow="0" w:frame="0"/>
              <w:left w:val="single" w:color="000000" w:sz="2" w:space="0" w:shadow="0" w:frame="0"/>
              <w:bottom w:val="single" w:color="000000" w:sz="4" w:space="0" w:shadow="0" w:frame="0"/>
              <w:right w:val="single" w:color="000000" w:sz="2" w:space="0" w:shadow="0" w:frame="0"/>
            </w:tcBorders>
            <w:shd w:val="clear" w:color="auto" w:fill="bdc0bf"/>
            <w:tcMar>
              <w:top w:type="dxa" w:w="80"/>
              <w:left w:type="dxa" w:w="80"/>
              <w:bottom w:type="dxa" w:w="80"/>
              <w:right w:type="dxa" w:w="80"/>
            </w:tcMar>
            <w:vAlign w:val="top"/>
          </w:tcPr>
          <w:p>
            <w:pPr>
              <w:pStyle w:val="Format libre"/>
              <w:jc w:val="left"/>
            </w:pPr>
            <w:r>
              <w:rPr>
                <w:rFonts w:ascii="Helvetica" w:hAnsi="Helvetica"/>
                <w:b w:val="1"/>
                <w:bCs w:val="1"/>
                <w:sz w:val="20"/>
                <w:szCs w:val="20"/>
                <w:rtl w:val="0"/>
              </w:rPr>
              <w:t>Atteinte</w:t>
            </w:r>
          </w:p>
        </w:tc>
        <w:tc>
          <w:tcPr>
            <w:tcW w:type="dxa" w:w="1559"/>
            <w:tcBorders>
              <w:top w:val="single" w:color="000000" w:sz="2" w:space="0" w:shadow="0" w:frame="0"/>
              <w:left w:val="single" w:color="000000" w:sz="2" w:space="0" w:shadow="0" w:frame="0"/>
              <w:bottom w:val="single" w:color="000000" w:sz="4" w:space="0" w:shadow="0" w:frame="0"/>
              <w:right w:val="single" w:color="000000" w:sz="2" w:space="0" w:shadow="0" w:frame="0"/>
            </w:tcBorders>
            <w:shd w:val="clear" w:color="auto" w:fill="bdc0bf"/>
            <w:tcMar>
              <w:top w:type="dxa" w:w="80"/>
              <w:left w:type="dxa" w:w="80"/>
              <w:bottom w:type="dxa" w:w="80"/>
              <w:right w:type="dxa" w:w="80"/>
            </w:tcMar>
            <w:vAlign w:val="top"/>
          </w:tcPr>
          <w:p>
            <w:pPr>
              <w:pStyle w:val="Format libre"/>
              <w:jc w:val="left"/>
            </w:pPr>
            <w:r>
              <w:rPr>
                <w:rFonts w:ascii="Helvetica" w:hAnsi="Helvetica"/>
                <w:b w:val="1"/>
                <w:bCs w:val="1"/>
                <w:sz w:val="20"/>
                <w:szCs w:val="20"/>
                <w:rtl w:val="0"/>
              </w:rPr>
              <w:t>Autres</w:t>
            </w:r>
          </w:p>
        </w:tc>
      </w:tr>
      <w:tr>
        <w:tblPrEx>
          <w:shd w:val="clear" w:color="auto" w:fill="auto"/>
        </w:tblPrEx>
        <w:trPr>
          <w:trHeight w:val="126" w:hRule="exact"/>
        </w:trPr>
        <w:tc>
          <w:tcPr>
            <w:tcW w:type="dxa" w:w="1559"/>
            <w:vMerge w:val="restart"/>
            <w:tcBorders>
              <w:top w:val="single" w:color="000000" w:sz="4" w:space="0" w:shadow="0" w:frame="0"/>
              <w:left w:val="single" w:color="000000" w:sz="2" w:space="0" w:shadow="0" w:frame="0"/>
              <w:bottom w:val="single" w:color="000000" w:sz="2" w:space="0" w:shadow="0" w:frame="0"/>
              <w:right w:val="single" w:color="000000" w:sz="4" w:space="0" w:shadow="0" w:frame="0"/>
            </w:tcBorders>
            <w:shd w:val="clear" w:color="auto" w:fill="e2e4e3"/>
            <w:tcMar>
              <w:top w:type="dxa" w:w="40"/>
              <w:left w:type="dxa" w:w="40"/>
              <w:bottom w:type="dxa" w:w="40"/>
              <w:right w:type="dxa" w:w="40"/>
            </w:tcMar>
            <w:vAlign w:val="top"/>
          </w:tcPr>
          <w:p>
            <w:pPr>
              <w:pStyle w:val="Format libre"/>
              <w:jc w:val="left"/>
            </w:pPr>
            <w:r>
              <w:rPr>
                <w:rFonts w:ascii="Helvetica" w:hAnsi="Helvetica"/>
                <w:b w:val="1"/>
                <w:bCs w:val="1"/>
                <w:sz w:val="20"/>
                <w:szCs w:val="20"/>
                <w:rtl w:val="0"/>
              </w:rPr>
              <w:t>Vasculite</w:t>
            </w:r>
          </w:p>
        </w:tc>
        <w:tc>
          <w:tcPr>
            <w:tcW w:type="dxa" w:w="1559"/>
            <w:tcBorders>
              <w:top w:val="single" w:color="000000" w:sz="4" w:space="0" w:shadow="0" w:frame="0"/>
              <w:left w:val="single" w:color="000000" w:sz="4" w:space="0" w:shadow="0" w:frame="0"/>
              <w:bottom w:val="single" w:color="000000" w:sz="2" w:space="0" w:shadow="0" w:frame="0"/>
              <w:right w:val="single" w:color="000000" w:sz="2" w:space="0" w:shadow="0" w:frame="0"/>
            </w:tcBorders>
            <w:shd w:val="clear" w:color="auto" w:fill="auto"/>
            <w:tcMar>
              <w:top w:type="dxa" w:w="0"/>
              <w:left w:type="dxa" w:w="0"/>
              <w:bottom w:type="dxa" w:w="0"/>
              <w:right w:type="dxa" w:w="0"/>
            </w:tcMar>
            <w:vAlign w:val="top"/>
          </w:tcPr>
          <w:p>
            <w:pPr>
              <w:pStyle w:val="Format libre"/>
              <w:spacing w:line="216" w:lineRule="auto"/>
              <w:jc w:val="left"/>
            </w:pPr>
            <w:r>
              <w:rPr>
                <w:rFonts w:ascii="Helvetica" w:hAnsi="Helvetica"/>
                <w:sz w:val="14"/>
                <w:szCs w:val="14"/>
                <w:rtl w:val="0"/>
              </w:rPr>
              <w:t>Lupus</w:t>
            </w:r>
          </w:p>
        </w:tc>
        <w:tc>
          <w:tcPr>
            <w:tcW w:type="dxa" w:w="1385"/>
            <w:tcBorders>
              <w:top w:val="single" w:color="000000" w:sz="4" w:space="0" w:shadow="0" w:frame="0"/>
              <w:left w:val="single" w:color="000000" w:sz="2" w:space="0" w:shadow="0" w:frame="0"/>
              <w:bottom w:val="single" w:color="000000" w:sz="2" w:space="0" w:shadow="0" w:frame="0"/>
              <w:right w:val="single" w:color="000000" w:sz="2" w:space="0" w:shadow="0" w:frame="0"/>
            </w:tcBorders>
            <w:shd w:val="clear" w:color="auto" w:fill="auto"/>
            <w:tcMar>
              <w:top w:type="dxa" w:w="0"/>
              <w:left w:type="dxa" w:w="0"/>
              <w:bottom w:type="dxa" w:w="0"/>
              <w:right w:type="dxa" w:w="0"/>
            </w:tcMar>
            <w:vAlign w:val="top"/>
          </w:tcPr>
          <w:p>
            <w:pPr>
              <w:pStyle w:val="Format libre"/>
              <w:spacing w:line="216" w:lineRule="auto"/>
              <w:jc w:val="left"/>
            </w:pPr>
            <w:r>
              <w:rPr>
                <w:rFonts w:ascii="Helvetica" w:hAnsi="Helvetica"/>
                <w:sz w:val="14"/>
                <w:szCs w:val="14"/>
                <w:rtl w:val="0"/>
              </w:rPr>
              <w:t>Isch</w:t>
            </w:r>
            <w:r>
              <w:rPr>
                <w:rFonts w:ascii="Helvetica" w:hAnsi="Helvetica" w:hint="default"/>
                <w:sz w:val="14"/>
                <w:szCs w:val="14"/>
                <w:rtl w:val="0"/>
              </w:rPr>
              <w:t>é</w:t>
            </w:r>
            <w:r>
              <w:rPr>
                <w:rFonts w:ascii="Helvetica" w:hAnsi="Helvetica"/>
                <w:sz w:val="14"/>
                <w:szCs w:val="14"/>
                <w:rtl w:val="0"/>
              </w:rPr>
              <w:t>mie</w:t>
            </w:r>
          </w:p>
        </w:tc>
        <w:tc>
          <w:tcPr>
            <w:tcW w:type="dxa" w:w="885"/>
            <w:tcBorders>
              <w:top w:val="single" w:color="000000" w:sz="4" w:space="0" w:shadow="0" w:frame="0"/>
              <w:left w:val="single" w:color="000000" w:sz="2" w:space="0" w:shadow="0" w:frame="0"/>
              <w:bottom w:val="single" w:color="000000" w:sz="2" w:space="0" w:shadow="0" w:frame="0"/>
              <w:right w:val="single" w:color="000000" w:sz="2" w:space="0" w:shadow="0" w:frame="0"/>
            </w:tcBorders>
            <w:shd w:val="clear" w:color="auto" w:fill="auto"/>
            <w:tcMar>
              <w:top w:type="dxa" w:w="0"/>
              <w:left w:type="dxa" w:w="0"/>
              <w:bottom w:type="dxa" w:w="0"/>
              <w:right w:type="dxa" w:w="0"/>
            </w:tcMar>
            <w:vAlign w:val="top"/>
          </w:tcPr>
          <w:p>
            <w:pPr>
              <w:pStyle w:val="Format libre"/>
              <w:spacing w:line="216" w:lineRule="auto"/>
              <w:jc w:val="left"/>
            </w:pPr>
            <w:r>
              <w:rPr>
                <w:rFonts w:ascii="Helvetica" w:hAnsi="Helvetica"/>
                <w:sz w:val="14"/>
                <w:szCs w:val="14"/>
                <w:rtl w:val="0"/>
              </w:rPr>
              <w:t>C</w:t>
            </w:r>
          </w:p>
        </w:tc>
        <w:tc>
          <w:tcPr>
            <w:tcW w:type="dxa" w:w="925"/>
            <w:tcBorders>
              <w:top w:val="single" w:color="000000" w:sz="4" w:space="0" w:shadow="0" w:frame="0"/>
              <w:left w:val="single" w:color="000000" w:sz="2" w:space="0" w:shadow="0" w:frame="0"/>
              <w:bottom w:val="single" w:color="000000" w:sz="2" w:space="0" w:shadow="0" w:frame="0"/>
              <w:right w:val="single" w:color="000000" w:sz="2" w:space="0" w:shadow="0" w:frame="0"/>
            </w:tcBorders>
            <w:shd w:val="clear" w:color="auto" w:fill="auto"/>
            <w:tcMar>
              <w:top w:type="dxa" w:w="0"/>
              <w:left w:type="dxa" w:w="0"/>
              <w:bottom w:type="dxa" w:w="0"/>
              <w:right w:type="dxa" w:w="0"/>
            </w:tcMar>
            <w:vAlign w:val="top"/>
          </w:tcPr>
          <w:p>
            <w:pPr>
              <w:pStyle w:val="Format libre"/>
              <w:spacing w:line="216" w:lineRule="auto"/>
              <w:jc w:val="left"/>
            </w:pPr>
            <w:r>
              <w:rPr>
                <w:rFonts w:ascii="Helvetica" w:hAnsi="Helvetica"/>
                <w:sz w:val="14"/>
                <w:szCs w:val="14"/>
                <w:rtl w:val="0"/>
              </w:rPr>
              <w:t>S/M</w:t>
            </w:r>
          </w:p>
        </w:tc>
        <w:tc>
          <w:tcPr>
            <w:tcW w:type="dxa" w:w="1559"/>
            <w:tcBorders>
              <w:top w:val="single" w:color="000000" w:sz="4" w:space="0" w:shadow="0" w:frame="0"/>
              <w:left w:val="single" w:color="000000" w:sz="2" w:space="0" w:shadow="0" w:frame="0"/>
              <w:bottom w:val="single" w:color="000000" w:sz="2" w:space="0" w:shadow="0" w:frame="0"/>
              <w:right w:val="single" w:color="000000" w:sz="2" w:space="0" w:shadow="0" w:frame="0"/>
            </w:tcBorders>
            <w:shd w:val="clear" w:color="auto" w:fill="auto"/>
            <w:tcMar>
              <w:top w:type="dxa" w:w="0"/>
              <w:left w:type="dxa" w:w="0"/>
              <w:bottom w:type="dxa" w:w="0"/>
              <w:right w:type="dxa" w:w="0"/>
            </w:tcMar>
            <w:vAlign w:val="top"/>
          </w:tcPr>
          <w:p/>
        </w:tc>
      </w:tr>
      <w:tr>
        <w:tblPrEx>
          <w:shd w:val="clear" w:color="auto" w:fill="auto"/>
        </w:tblPrEx>
        <w:trPr>
          <w:trHeight w:val="206" w:hRule="exact"/>
        </w:trPr>
        <w:tc>
          <w:tcPr>
            <w:tcW w:type="dxa" w:w="1559"/>
            <w:vMerge w:val="continue"/>
            <w:tcBorders>
              <w:top w:val="single" w:color="000000" w:sz="4" w:space="0" w:shadow="0" w:frame="0"/>
              <w:left w:val="single" w:color="000000" w:sz="2" w:space="0" w:shadow="0" w:frame="0"/>
              <w:bottom w:val="single" w:color="000000" w:sz="2" w:space="0" w:shadow="0" w:frame="0"/>
              <w:right w:val="single" w:color="000000" w:sz="4" w:space="0" w:shadow="0" w:frame="0"/>
            </w:tcBorders>
            <w:shd w:val="clear" w:color="auto" w:fill="e2e4e3"/>
          </w:tcPr>
          <w:p/>
        </w:tc>
        <w:tc>
          <w:tcPr>
            <w:tcW w:type="dxa" w:w="1559"/>
            <w:tcBorders>
              <w:top w:val="single" w:color="000000" w:sz="2" w:space="0" w:shadow="0" w:frame="0"/>
              <w:left w:val="single" w:color="000000" w:sz="4" w:space="0" w:shadow="0" w:frame="0"/>
              <w:bottom w:val="single" w:color="000000" w:sz="2" w:space="0" w:shadow="0" w:frame="0"/>
              <w:right w:val="single" w:color="000000" w:sz="2" w:space="0" w:shadow="0" w:frame="0"/>
            </w:tcBorders>
            <w:shd w:val="clear" w:color="auto" w:fill="eeeeee"/>
            <w:tcMar>
              <w:top w:type="dxa" w:w="0"/>
              <w:left w:type="dxa" w:w="0"/>
              <w:bottom w:type="dxa" w:w="0"/>
              <w:right w:type="dxa" w:w="0"/>
            </w:tcMar>
            <w:vAlign w:val="top"/>
          </w:tcPr>
          <w:p>
            <w:pPr>
              <w:pStyle w:val="Format libre"/>
              <w:spacing w:line="216" w:lineRule="auto"/>
              <w:jc w:val="left"/>
            </w:pPr>
            <w:r>
              <w:rPr>
                <w:rFonts w:ascii="Helvetica" w:hAnsi="Helvetica"/>
                <w:sz w:val="14"/>
                <w:szCs w:val="14"/>
                <w:rtl w:val="0"/>
              </w:rPr>
              <w:t>arthrite rhuma.</w:t>
            </w:r>
          </w:p>
        </w:tc>
        <w:tc>
          <w:tcPr>
            <w:tcW w:type="dxa" w:w="1385"/>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eeeeee"/>
            <w:tcMar>
              <w:top w:type="dxa" w:w="0"/>
              <w:left w:type="dxa" w:w="0"/>
              <w:bottom w:type="dxa" w:w="0"/>
              <w:right w:type="dxa" w:w="0"/>
            </w:tcMar>
            <w:vAlign w:val="top"/>
          </w:tcPr>
          <w:p>
            <w:pPr>
              <w:pStyle w:val="Format libre"/>
              <w:spacing w:line="216" w:lineRule="auto"/>
              <w:jc w:val="left"/>
            </w:pPr>
            <w:r>
              <w:rPr>
                <w:rFonts w:ascii="Helvetica" w:hAnsi="Helvetica"/>
                <w:sz w:val="14"/>
                <w:szCs w:val="14"/>
                <w:rtl w:val="0"/>
              </w:rPr>
              <w:t>Isch</w:t>
            </w:r>
            <w:r>
              <w:rPr>
                <w:rFonts w:ascii="Helvetica" w:hAnsi="Helvetica" w:hint="default"/>
                <w:sz w:val="14"/>
                <w:szCs w:val="14"/>
                <w:rtl w:val="0"/>
              </w:rPr>
              <w:t>é</w:t>
            </w:r>
            <w:r>
              <w:rPr>
                <w:rFonts w:ascii="Helvetica" w:hAnsi="Helvetica"/>
                <w:sz w:val="14"/>
                <w:szCs w:val="14"/>
                <w:rtl w:val="0"/>
              </w:rPr>
              <w:t>mie</w:t>
            </w:r>
          </w:p>
        </w:tc>
        <w:tc>
          <w:tcPr>
            <w:tcW w:type="dxa" w:w="885"/>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eeeeee"/>
            <w:tcMar>
              <w:top w:type="dxa" w:w="0"/>
              <w:left w:type="dxa" w:w="0"/>
              <w:bottom w:type="dxa" w:w="0"/>
              <w:right w:type="dxa" w:w="0"/>
            </w:tcMar>
            <w:vAlign w:val="top"/>
          </w:tcPr>
          <w:p>
            <w:pPr>
              <w:pStyle w:val="Format libre"/>
              <w:spacing w:line="216" w:lineRule="auto"/>
              <w:jc w:val="left"/>
            </w:pPr>
            <w:r>
              <w:rPr>
                <w:rFonts w:ascii="Helvetica" w:hAnsi="Helvetica"/>
                <w:sz w:val="14"/>
                <w:szCs w:val="14"/>
                <w:rtl w:val="0"/>
              </w:rPr>
              <w:t>C</w:t>
            </w:r>
          </w:p>
        </w:tc>
        <w:tc>
          <w:tcPr>
            <w:tcW w:type="dxa" w:w="925"/>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eeeeee"/>
            <w:tcMar>
              <w:top w:type="dxa" w:w="0"/>
              <w:left w:type="dxa" w:w="0"/>
              <w:bottom w:type="dxa" w:w="0"/>
              <w:right w:type="dxa" w:w="0"/>
            </w:tcMar>
            <w:vAlign w:val="top"/>
          </w:tcPr>
          <w:p>
            <w:pPr>
              <w:pStyle w:val="Format libre"/>
              <w:spacing w:line="216" w:lineRule="auto"/>
              <w:jc w:val="left"/>
            </w:pPr>
            <w:r>
              <w:rPr>
                <w:rFonts w:ascii="Helvetica" w:hAnsi="Helvetica"/>
                <w:sz w:val="14"/>
                <w:szCs w:val="14"/>
                <w:rtl w:val="0"/>
              </w:rPr>
              <w:t>S/M</w:t>
            </w:r>
          </w:p>
        </w:tc>
        <w:tc>
          <w:tcPr>
            <w:tcW w:type="dxa" w:w="1559"/>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eeeeee"/>
            <w:tcMar>
              <w:top w:type="dxa" w:w="0"/>
              <w:left w:type="dxa" w:w="0"/>
              <w:bottom w:type="dxa" w:w="0"/>
              <w:right w:type="dxa" w:w="0"/>
            </w:tcMar>
            <w:vAlign w:val="top"/>
          </w:tcPr>
          <w:p/>
        </w:tc>
      </w:tr>
      <w:tr>
        <w:tblPrEx>
          <w:shd w:val="clear" w:color="auto" w:fill="auto"/>
        </w:tblPrEx>
        <w:trPr>
          <w:trHeight w:val="206" w:hRule="exact"/>
        </w:trPr>
        <w:tc>
          <w:tcPr>
            <w:tcW w:type="dxa" w:w="1559"/>
            <w:vMerge w:val="continue"/>
            <w:tcBorders>
              <w:top w:val="single" w:color="000000" w:sz="4" w:space="0" w:shadow="0" w:frame="0"/>
              <w:left w:val="single" w:color="000000" w:sz="2" w:space="0" w:shadow="0" w:frame="0"/>
              <w:bottom w:val="single" w:color="000000" w:sz="2" w:space="0" w:shadow="0" w:frame="0"/>
              <w:right w:val="single" w:color="000000" w:sz="4" w:space="0" w:shadow="0" w:frame="0"/>
            </w:tcBorders>
            <w:shd w:val="clear" w:color="auto" w:fill="e2e4e3"/>
          </w:tcPr>
          <w:p/>
        </w:tc>
        <w:tc>
          <w:tcPr>
            <w:tcW w:type="dxa" w:w="1559"/>
            <w:tcBorders>
              <w:top w:val="single" w:color="000000" w:sz="2" w:space="0" w:shadow="0" w:frame="0"/>
              <w:left w:val="single" w:color="000000" w:sz="4" w:space="0" w:shadow="0" w:frame="0"/>
              <w:bottom w:val="single" w:color="000000" w:sz="2" w:space="0" w:shadow="0" w:frame="0"/>
              <w:right w:val="single" w:color="000000" w:sz="2" w:space="0" w:shadow="0" w:frame="0"/>
            </w:tcBorders>
            <w:shd w:val="clear" w:color="auto" w:fill="auto"/>
            <w:tcMar>
              <w:top w:type="dxa" w:w="0"/>
              <w:left w:type="dxa" w:w="0"/>
              <w:bottom w:type="dxa" w:w="0"/>
              <w:right w:type="dxa" w:w="0"/>
            </w:tcMar>
            <w:vAlign w:val="top"/>
          </w:tcPr>
          <w:p>
            <w:pPr>
              <w:pStyle w:val="Format libre"/>
              <w:spacing w:line="216" w:lineRule="auto"/>
              <w:jc w:val="left"/>
            </w:pPr>
            <w:r>
              <w:rPr>
                <w:rFonts w:ascii="Helvetica" w:hAnsi="Helvetica"/>
                <w:sz w:val="14"/>
                <w:szCs w:val="14"/>
                <w:rtl w:val="0"/>
              </w:rPr>
              <w:t>polyart</w:t>
            </w:r>
            <w:r>
              <w:rPr>
                <w:rFonts w:ascii="Helvetica" w:hAnsi="Helvetica" w:hint="default"/>
                <w:sz w:val="14"/>
                <w:szCs w:val="14"/>
                <w:rtl w:val="0"/>
              </w:rPr>
              <w:t>é</w:t>
            </w:r>
            <w:r>
              <w:rPr>
                <w:rFonts w:ascii="Helvetica" w:hAnsi="Helvetica"/>
                <w:sz w:val="14"/>
                <w:szCs w:val="14"/>
                <w:rtl w:val="0"/>
              </w:rPr>
              <w:t>rite noueuse</w:t>
            </w:r>
          </w:p>
        </w:tc>
        <w:tc>
          <w:tcPr>
            <w:tcW w:type="dxa" w:w="1385"/>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auto"/>
            <w:tcMar>
              <w:top w:type="dxa" w:w="0"/>
              <w:left w:type="dxa" w:w="0"/>
              <w:bottom w:type="dxa" w:w="0"/>
              <w:right w:type="dxa" w:w="0"/>
            </w:tcMar>
            <w:vAlign w:val="top"/>
          </w:tcPr>
          <w:p>
            <w:pPr>
              <w:pStyle w:val="Format libre"/>
              <w:spacing w:line="216" w:lineRule="auto"/>
              <w:jc w:val="left"/>
            </w:pPr>
            <w:r>
              <w:rPr>
                <w:rFonts w:ascii="Helvetica" w:hAnsi="Helvetica"/>
                <w:sz w:val="14"/>
                <w:szCs w:val="14"/>
                <w:rtl w:val="0"/>
              </w:rPr>
              <w:t>Isch</w:t>
            </w:r>
            <w:r>
              <w:rPr>
                <w:rFonts w:ascii="Helvetica" w:hAnsi="Helvetica" w:hint="default"/>
                <w:sz w:val="14"/>
                <w:szCs w:val="14"/>
                <w:rtl w:val="0"/>
              </w:rPr>
              <w:t>é</w:t>
            </w:r>
            <w:r>
              <w:rPr>
                <w:rFonts w:ascii="Helvetica" w:hAnsi="Helvetica"/>
                <w:sz w:val="14"/>
                <w:szCs w:val="14"/>
                <w:rtl w:val="0"/>
              </w:rPr>
              <w:t>mie</w:t>
            </w:r>
          </w:p>
        </w:tc>
        <w:tc>
          <w:tcPr>
            <w:tcW w:type="dxa" w:w="885"/>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auto"/>
            <w:tcMar>
              <w:top w:type="dxa" w:w="0"/>
              <w:left w:type="dxa" w:w="0"/>
              <w:bottom w:type="dxa" w:w="0"/>
              <w:right w:type="dxa" w:w="0"/>
            </w:tcMar>
            <w:vAlign w:val="top"/>
          </w:tcPr>
          <w:p>
            <w:pPr>
              <w:pStyle w:val="Format libre"/>
              <w:spacing w:line="216" w:lineRule="auto"/>
              <w:jc w:val="left"/>
            </w:pPr>
            <w:r>
              <w:rPr>
                <w:rFonts w:ascii="Helvetica" w:hAnsi="Helvetica"/>
                <w:sz w:val="14"/>
                <w:szCs w:val="14"/>
                <w:rtl w:val="0"/>
              </w:rPr>
              <w:t>C</w:t>
            </w:r>
          </w:p>
        </w:tc>
        <w:tc>
          <w:tcPr>
            <w:tcW w:type="dxa" w:w="925"/>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auto"/>
            <w:tcMar>
              <w:top w:type="dxa" w:w="0"/>
              <w:left w:type="dxa" w:w="0"/>
              <w:bottom w:type="dxa" w:w="0"/>
              <w:right w:type="dxa" w:w="0"/>
            </w:tcMar>
            <w:vAlign w:val="top"/>
          </w:tcPr>
          <w:p>
            <w:pPr>
              <w:pStyle w:val="Format libre"/>
              <w:spacing w:line="216" w:lineRule="auto"/>
              <w:jc w:val="left"/>
            </w:pPr>
            <w:r>
              <w:rPr>
                <w:rFonts w:ascii="Helvetica" w:hAnsi="Helvetica"/>
                <w:sz w:val="14"/>
                <w:szCs w:val="14"/>
                <w:rtl w:val="0"/>
              </w:rPr>
              <w:t>S/M</w:t>
            </w:r>
          </w:p>
        </w:tc>
        <w:tc>
          <w:tcPr>
            <w:tcW w:type="dxa" w:w="1559"/>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auto"/>
            <w:tcMar>
              <w:top w:type="dxa" w:w="0"/>
              <w:left w:type="dxa" w:w="0"/>
              <w:bottom w:type="dxa" w:w="0"/>
              <w:right w:type="dxa" w:w="0"/>
            </w:tcMar>
            <w:vAlign w:val="top"/>
          </w:tcPr>
          <w:p/>
        </w:tc>
      </w:tr>
      <w:tr>
        <w:tblPrEx>
          <w:shd w:val="clear" w:color="auto" w:fill="auto"/>
        </w:tblPrEx>
        <w:trPr>
          <w:trHeight w:val="126" w:hRule="exact"/>
        </w:trPr>
        <w:tc>
          <w:tcPr>
            <w:tcW w:type="dxa" w:w="1559"/>
            <w:vMerge w:val="restart"/>
            <w:tcBorders>
              <w:top w:val="single" w:color="000000" w:sz="2" w:space="0" w:shadow="0" w:frame="0"/>
              <w:left w:val="single" w:color="000000" w:sz="2" w:space="0" w:shadow="0" w:frame="0"/>
              <w:bottom w:val="single" w:color="000000" w:sz="2" w:space="0" w:shadow="0" w:frame="0"/>
              <w:right w:val="single" w:color="000000" w:sz="4" w:space="0" w:shadow="0" w:frame="0"/>
            </w:tcBorders>
            <w:shd w:val="clear" w:color="auto" w:fill="e2e4e3"/>
            <w:tcMar>
              <w:top w:type="dxa" w:w="40"/>
              <w:left w:type="dxa" w:w="40"/>
              <w:bottom w:type="dxa" w:w="40"/>
              <w:right w:type="dxa" w:w="40"/>
            </w:tcMar>
            <w:vAlign w:val="top"/>
          </w:tcPr>
          <w:p>
            <w:pPr>
              <w:pStyle w:val="Format libre"/>
              <w:jc w:val="left"/>
            </w:pPr>
            <w:r>
              <w:rPr>
                <w:rFonts w:ascii="Helvetica" w:hAnsi="Helvetica"/>
                <w:b w:val="1"/>
                <w:bCs w:val="1"/>
                <w:sz w:val="20"/>
                <w:szCs w:val="20"/>
                <w:rtl w:val="0"/>
              </w:rPr>
              <w:t>Infection</w:t>
            </w:r>
          </w:p>
        </w:tc>
        <w:tc>
          <w:tcPr>
            <w:tcW w:type="dxa" w:w="1559"/>
            <w:tcBorders>
              <w:top w:val="single" w:color="000000" w:sz="2" w:space="0" w:shadow="0" w:frame="0"/>
              <w:left w:val="single" w:color="000000" w:sz="4" w:space="0" w:shadow="0" w:frame="0"/>
              <w:bottom w:val="single" w:color="000000" w:sz="2" w:space="0" w:shadow="0" w:frame="0"/>
              <w:right w:val="single" w:color="000000" w:sz="2" w:space="0" w:shadow="0" w:frame="0"/>
            </w:tcBorders>
            <w:shd w:val="clear" w:color="auto" w:fill="eeeeee"/>
            <w:tcMar>
              <w:top w:type="dxa" w:w="20"/>
              <w:left w:type="dxa" w:w="20"/>
              <w:bottom w:type="dxa" w:w="20"/>
              <w:right w:type="dxa" w:w="20"/>
            </w:tcMar>
            <w:vAlign w:val="top"/>
          </w:tcPr>
          <w:p>
            <w:pPr>
              <w:pStyle w:val="Format libre"/>
              <w:spacing w:line="216" w:lineRule="auto"/>
              <w:jc w:val="left"/>
            </w:pPr>
            <w:r>
              <w:rPr>
                <w:rFonts w:ascii="Helvetica" w:hAnsi="Helvetica"/>
                <w:sz w:val="14"/>
                <w:szCs w:val="14"/>
                <w:rtl w:val="0"/>
              </w:rPr>
              <w:t>VIH</w:t>
            </w:r>
          </w:p>
        </w:tc>
        <w:tc>
          <w:tcPr>
            <w:tcW w:type="dxa" w:w="1385"/>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eeeeee"/>
            <w:tcMar>
              <w:top w:type="dxa" w:w="20"/>
              <w:left w:type="dxa" w:w="20"/>
              <w:bottom w:type="dxa" w:w="20"/>
              <w:right w:type="dxa" w:w="20"/>
            </w:tcMar>
            <w:vAlign w:val="top"/>
          </w:tcPr>
          <w:p>
            <w:pPr>
              <w:pStyle w:val="Format libre"/>
              <w:spacing w:line="216" w:lineRule="auto"/>
              <w:jc w:val="left"/>
            </w:pPr>
            <w:r>
              <w:rPr>
                <w:rFonts w:ascii="Helvetica" w:hAnsi="Helvetica"/>
                <w:b w:val="1"/>
                <w:bCs w:val="1"/>
                <w:sz w:val="14"/>
                <w:szCs w:val="14"/>
                <w:rtl w:val="0"/>
              </w:rPr>
              <w:t>Axonale/d</w:t>
            </w:r>
            <w:r>
              <w:rPr>
                <w:rFonts w:ascii="Helvetica" w:hAnsi="Helvetica" w:hint="default"/>
                <w:b w:val="1"/>
                <w:bCs w:val="1"/>
                <w:sz w:val="14"/>
                <w:szCs w:val="14"/>
                <w:rtl w:val="0"/>
              </w:rPr>
              <w:t>é</w:t>
            </w:r>
            <w:r>
              <w:rPr>
                <w:rFonts w:ascii="Helvetica" w:hAnsi="Helvetica"/>
                <w:b w:val="1"/>
                <w:bCs w:val="1"/>
                <w:sz w:val="14"/>
                <w:szCs w:val="14"/>
                <w:rtl w:val="0"/>
              </w:rPr>
              <w:t>my</w:t>
            </w:r>
            <w:r>
              <w:rPr>
                <w:rFonts w:ascii="Helvetica" w:hAnsi="Helvetica" w:hint="default"/>
                <w:b w:val="1"/>
                <w:bCs w:val="1"/>
                <w:sz w:val="14"/>
                <w:szCs w:val="14"/>
                <w:rtl w:val="0"/>
              </w:rPr>
              <w:t>é</w:t>
            </w:r>
            <w:r>
              <w:rPr>
                <w:rFonts w:ascii="Helvetica" w:hAnsi="Helvetica"/>
                <w:b w:val="1"/>
                <w:bCs w:val="1"/>
                <w:sz w:val="14"/>
                <w:szCs w:val="14"/>
                <w:rtl w:val="0"/>
              </w:rPr>
              <w:t>.</w:t>
            </w:r>
          </w:p>
        </w:tc>
        <w:tc>
          <w:tcPr>
            <w:tcW w:type="dxa" w:w="885"/>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eeeeee"/>
            <w:tcMar>
              <w:top w:type="dxa" w:w="20"/>
              <w:left w:type="dxa" w:w="20"/>
              <w:bottom w:type="dxa" w:w="20"/>
              <w:right w:type="dxa" w:w="20"/>
            </w:tcMar>
            <w:vAlign w:val="top"/>
          </w:tcPr>
          <w:p>
            <w:pPr>
              <w:pStyle w:val="Format libre"/>
              <w:spacing w:line="216" w:lineRule="auto"/>
              <w:jc w:val="left"/>
            </w:pPr>
            <w:r>
              <w:rPr>
                <w:rFonts w:ascii="Helvetica" w:hAnsi="Helvetica"/>
                <w:sz w:val="14"/>
                <w:szCs w:val="14"/>
                <w:rtl w:val="0"/>
              </w:rPr>
              <w:t>C</w:t>
            </w:r>
          </w:p>
        </w:tc>
        <w:tc>
          <w:tcPr>
            <w:tcW w:type="dxa" w:w="925"/>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eeeeee"/>
            <w:tcMar>
              <w:top w:type="dxa" w:w="20"/>
              <w:left w:type="dxa" w:w="20"/>
              <w:bottom w:type="dxa" w:w="20"/>
              <w:right w:type="dxa" w:w="20"/>
            </w:tcMar>
            <w:vAlign w:val="top"/>
          </w:tcPr>
          <w:p>
            <w:pPr>
              <w:pStyle w:val="Format libre"/>
              <w:spacing w:line="216" w:lineRule="auto"/>
              <w:jc w:val="left"/>
            </w:pPr>
            <w:r>
              <w:rPr>
                <w:rFonts w:ascii="Helvetica" w:hAnsi="Helvetica"/>
                <w:b w:val="1"/>
                <w:bCs w:val="1"/>
                <w:sz w:val="14"/>
                <w:szCs w:val="14"/>
                <w:rtl w:val="0"/>
              </w:rPr>
              <w:t>S/A</w:t>
            </w:r>
          </w:p>
        </w:tc>
        <w:tc>
          <w:tcPr>
            <w:tcW w:type="dxa" w:w="1559"/>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eeeeee"/>
            <w:tcMar>
              <w:top w:type="dxa" w:w="20"/>
              <w:left w:type="dxa" w:w="20"/>
              <w:bottom w:type="dxa" w:w="20"/>
              <w:right w:type="dxa" w:w="20"/>
            </w:tcMar>
            <w:vAlign w:val="top"/>
          </w:tcPr>
          <w:p/>
        </w:tc>
      </w:tr>
      <w:tr>
        <w:tblPrEx>
          <w:shd w:val="clear" w:color="auto" w:fill="auto"/>
        </w:tblPrEx>
        <w:trPr>
          <w:trHeight w:val="166" w:hRule="exact"/>
        </w:trPr>
        <w:tc>
          <w:tcPr>
            <w:tcW w:type="dxa" w:w="1559"/>
            <w:vMerge w:val="continue"/>
            <w:tcBorders>
              <w:top w:val="single" w:color="000000" w:sz="2" w:space="0" w:shadow="0" w:frame="0"/>
              <w:left w:val="single" w:color="000000" w:sz="2" w:space="0" w:shadow="0" w:frame="0"/>
              <w:bottom w:val="single" w:color="000000" w:sz="2" w:space="0" w:shadow="0" w:frame="0"/>
              <w:right w:val="single" w:color="000000" w:sz="4" w:space="0" w:shadow="0" w:frame="0"/>
            </w:tcBorders>
            <w:shd w:val="clear" w:color="auto" w:fill="e2e4e3"/>
          </w:tcPr>
          <w:p/>
        </w:tc>
        <w:tc>
          <w:tcPr>
            <w:tcW w:type="dxa" w:w="1559"/>
            <w:tcBorders>
              <w:top w:val="single" w:color="000000" w:sz="2" w:space="0" w:shadow="0" w:frame="0"/>
              <w:left w:val="single" w:color="000000" w:sz="4" w:space="0" w:shadow="0" w:frame="0"/>
              <w:bottom w:val="single" w:color="000000" w:sz="2" w:space="0" w:shadow="0" w:frame="0"/>
              <w:right w:val="single" w:color="000000" w:sz="2" w:space="0" w:shadow="0" w:frame="0"/>
            </w:tcBorders>
            <w:shd w:val="clear" w:color="auto" w:fill="auto"/>
            <w:tcMar>
              <w:top w:type="dxa" w:w="20"/>
              <w:left w:type="dxa" w:w="20"/>
              <w:bottom w:type="dxa" w:w="20"/>
              <w:right w:type="dxa" w:w="20"/>
            </w:tcMar>
            <w:vAlign w:val="top"/>
          </w:tcPr>
          <w:p>
            <w:pPr>
              <w:pStyle w:val="Format libre"/>
              <w:spacing w:line="216" w:lineRule="auto"/>
              <w:jc w:val="left"/>
            </w:pPr>
            <w:r>
              <w:rPr>
                <w:rFonts w:ascii="Helvetica" w:hAnsi="Helvetica"/>
                <w:sz w:val="14"/>
                <w:szCs w:val="14"/>
                <w:rtl w:val="0"/>
              </w:rPr>
              <w:t>L</w:t>
            </w:r>
            <w:r>
              <w:rPr>
                <w:rFonts w:ascii="Helvetica" w:hAnsi="Helvetica" w:hint="default"/>
                <w:sz w:val="14"/>
                <w:szCs w:val="14"/>
                <w:rtl w:val="0"/>
              </w:rPr>
              <w:t>è</w:t>
            </w:r>
            <w:r>
              <w:rPr>
                <w:rFonts w:ascii="Helvetica" w:hAnsi="Helvetica"/>
                <w:sz w:val="14"/>
                <w:szCs w:val="14"/>
                <w:rtl w:val="0"/>
              </w:rPr>
              <w:t>pre</w:t>
            </w:r>
          </w:p>
        </w:tc>
        <w:tc>
          <w:tcPr>
            <w:tcW w:type="dxa" w:w="1385"/>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auto"/>
            <w:tcMar>
              <w:top w:type="dxa" w:w="20"/>
              <w:left w:type="dxa" w:w="20"/>
              <w:bottom w:type="dxa" w:w="20"/>
              <w:right w:type="dxa" w:w="20"/>
            </w:tcMar>
            <w:vAlign w:val="top"/>
          </w:tcPr>
          <w:p>
            <w:pPr>
              <w:pStyle w:val="Format libre"/>
              <w:spacing w:line="216" w:lineRule="auto"/>
              <w:jc w:val="left"/>
            </w:pPr>
            <w:r>
              <w:rPr>
                <w:rFonts w:ascii="Helvetica" w:hAnsi="Helvetica"/>
                <w:sz w:val="14"/>
                <w:szCs w:val="14"/>
                <w:rtl w:val="0"/>
              </w:rPr>
              <w:t>Infiltratif</w:t>
            </w:r>
          </w:p>
        </w:tc>
        <w:tc>
          <w:tcPr>
            <w:tcW w:type="dxa" w:w="885"/>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auto"/>
            <w:tcMar>
              <w:top w:type="dxa" w:w="20"/>
              <w:left w:type="dxa" w:w="20"/>
              <w:bottom w:type="dxa" w:w="20"/>
              <w:right w:type="dxa" w:w="20"/>
            </w:tcMar>
            <w:vAlign w:val="top"/>
          </w:tcPr>
          <w:p>
            <w:pPr>
              <w:pStyle w:val="Format libre"/>
              <w:spacing w:line="216" w:lineRule="auto"/>
              <w:jc w:val="left"/>
            </w:pPr>
            <w:r>
              <w:rPr>
                <w:rFonts w:ascii="Helvetica" w:hAnsi="Helvetica"/>
                <w:sz w:val="14"/>
                <w:szCs w:val="14"/>
                <w:rtl w:val="0"/>
              </w:rPr>
              <w:t>C</w:t>
            </w:r>
          </w:p>
        </w:tc>
        <w:tc>
          <w:tcPr>
            <w:tcW w:type="dxa" w:w="925"/>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auto"/>
            <w:tcMar>
              <w:top w:type="dxa" w:w="20"/>
              <w:left w:type="dxa" w:w="20"/>
              <w:bottom w:type="dxa" w:w="20"/>
              <w:right w:type="dxa" w:w="20"/>
            </w:tcMar>
            <w:vAlign w:val="top"/>
          </w:tcPr>
          <w:p>
            <w:pPr>
              <w:pStyle w:val="Format libre"/>
              <w:spacing w:line="216" w:lineRule="auto"/>
              <w:jc w:val="left"/>
            </w:pPr>
            <w:r>
              <w:rPr>
                <w:rFonts w:ascii="Helvetica" w:hAnsi="Helvetica"/>
                <w:b w:val="1"/>
                <w:bCs w:val="1"/>
                <w:sz w:val="14"/>
                <w:szCs w:val="14"/>
                <w:rtl w:val="0"/>
              </w:rPr>
              <w:t>S/A</w:t>
            </w:r>
          </w:p>
        </w:tc>
        <w:tc>
          <w:tcPr>
            <w:tcW w:type="dxa" w:w="1559"/>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auto"/>
            <w:tcMar>
              <w:top w:type="dxa" w:w="20"/>
              <w:left w:type="dxa" w:w="20"/>
              <w:bottom w:type="dxa" w:w="20"/>
              <w:right w:type="dxa" w:w="20"/>
            </w:tcMar>
            <w:vAlign w:val="top"/>
          </w:tcPr>
          <w:p/>
        </w:tc>
      </w:tr>
      <w:tr>
        <w:tblPrEx>
          <w:shd w:val="clear" w:color="auto" w:fill="auto"/>
        </w:tblPrEx>
        <w:trPr>
          <w:trHeight w:val="166" w:hRule="exact"/>
        </w:trPr>
        <w:tc>
          <w:tcPr>
            <w:tcW w:type="dxa" w:w="1559"/>
            <w:vMerge w:val="continue"/>
            <w:tcBorders>
              <w:top w:val="single" w:color="000000" w:sz="2" w:space="0" w:shadow="0" w:frame="0"/>
              <w:left w:val="single" w:color="000000" w:sz="2" w:space="0" w:shadow="0" w:frame="0"/>
              <w:bottom w:val="single" w:color="000000" w:sz="2" w:space="0" w:shadow="0" w:frame="0"/>
              <w:right w:val="single" w:color="000000" w:sz="4" w:space="0" w:shadow="0" w:frame="0"/>
            </w:tcBorders>
            <w:shd w:val="clear" w:color="auto" w:fill="e2e4e3"/>
          </w:tcPr>
          <w:p/>
        </w:tc>
        <w:tc>
          <w:tcPr>
            <w:tcW w:type="dxa" w:w="1559"/>
            <w:tcBorders>
              <w:top w:val="single" w:color="000000" w:sz="2" w:space="0" w:shadow="0" w:frame="0"/>
              <w:left w:val="single" w:color="000000" w:sz="4" w:space="0" w:shadow="0" w:frame="0"/>
              <w:bottom w:val="single" w:color="000000" w:sz="2" w:space="0" w:shadow="0" w:frame="0"/>
              <w:right w:val="single" w:color="000000" w:sz="2" w:space="0" w:shadow="0" w:frame="0"/>
            </w:tcBorders>
            <w:shd w:val="clear" w:color="auto" w:fill="eeeeee"/>
            <w:tcMar>
              <w:top w:type="dxa" w:w="20"/>
              <w:left w:type="dxa" w:w="20"/>
              <w:bottom w:type="dxa" w:w="20"/>
              <w:right w:type="dxa" w:w="20"/>
            </w:tcMar>
            <w:vAlign w:val="top"/>
          </w:tcPr>
          <w:p>
            <w:pPr>
              <w:pStyle w:val="Format libre"/>
              <w:spacing w:line="216" w:lineRule="auto"/>
              <w:jc w:val="left"/>
            </w:pPr>
            <w:r>
              <w:rPr>
                <w:rFonts w:ascii="Helvetica" w:hAnsi="Helvetica"/>
                <w:sz w:val="14"/>
                <w:szCs w:val="14"/>
                <w:rtl w:val="0"/>
              </w:rPr>
              <w:t>Lyme</w:t>
            </w:r>
          </w:p>
        </w:tc>
        <w:tc>
          <w:tcPr>
            <w:tcW w:type="dxa" w:w="1385"/>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eeeeee"/>
            <w:tcMar>
              <w:top w:type="dxa" w:w="20"/>
              <w:left w:type="dxa" w:w="20"/>
              <w:bottom w:type="dxa" w:w="20"/>
              <w:right w:type="dxa" w:w="20"/>
            </w:tcMar>
            <w:vAlign w:val="top"/>
          </w:tcPr>
          <w:p>
            <w:pPr>
              <w:pStyle w:val="Format libre"/>
              <w:spacing w:line="216" w:lineRule="auto"/>
              <w:jc w:val="left"/>
            </w:pPr>
            <w:r>
              <w:rPr>
                <w:rFonts w:ascii="Helvetica" w:hAnsi="Helvetica"/>
                <w:b w:val="1"/>
                <w:bCs w:val="1"/>
                <w:sz w:val="14"/>
                <w:szCs w:val="14"/>
                <w:rtl w:val="0"/>
              </w:rPr>
              <w:t>Axonale/d</w:t>
            </w:r>
            <w:r>
              <w:rPr>
                <w:rFonts w:ascii="Helvetica" w:hAnsi="Helvetica" w:hint="default"/>
                <w:b w:val="1"/>
                <w:bCs w:val="1"/>
                <w:sz w:val="14"/>
                <w:szCs w:val="14"/>
                <w:rtl w:val="0"/>
              </w:rPr>
              <w:t>é</w:t>
            </w:r>
            <w:r>
              <w:rPr>
                <w:rFonts w:ascii="Helvetica" w:hAnsi="Helvetica"/>
                <w:b w:val="1"/>
                <w:bCs w:val="1"/>
                <w:sz w:val="14"/>
                <w:szCs w:val="14"/>
                <w:rtl w:val="0"/>
              </w:rPr>
              <w:t>my</w:t>
            </w:r>
            <w:r>
              <w:rPr>
                <w:rFonts w:ascii="Helvetica" w:hAnsi="Helvetica" w:hint="default"/>
                <w:b w:val="1"/>
                <w:bCs w:val="1"/>
                <w:sz w:val="14"/>
                <w:szCs w:val="14"/>
                <w:rtl w:val="0"/>
              </w:rPr>
              <w:t>é</w:t>
            </w:r>
            <w:r>
              <w:rPr>
                <w:rFonts w:ascii="Helvetica" w:hAnsi="Helvetica"/>
                <w:b w:val="1"/>
                <w:bCs w:val="1"/>
                <w:sz w:val="14"/>
                <w:szCs w:val="14"/>
                <w:rtl w:val="0"/>
              </w:rPr>
              <w:t>.</w:t>
            </w:r>
          </w:p>
        </w:tc>
        <w:tc>
          <w:tcPr>
            <w:tcW w:type="dxa" w:w="885"/>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eeeeee"/>
            <w:tcMar>
              <w:top w:type="dxa" w:w="20"/>
              <w:left w:type="dxa" w:w="20"/>
              <w:bottom w:type="dxa" w:w="20"/>
              <w:right w:type="dxa" w:w="20"/>
            </w:tcMar>
            <w:vAlign w:val="top"/>
          </w:tcPr>
          <w:p>
            <w:pPr>
              <w:pStyle w:val="Format libre"/>
              <w:spacing w:line="216" w:lineRule="auto"/>
              <w:jc w:val="left"/>
            </w:pPr>
            <w:r>
              <w:rPr>
                <w:rFonts w:ascii="Helvetica" w:hAnsi="Helvetica"/>
                <w:sz w:val="14"/>
                <w:szCs w:val="14"/>
                <w:rtl w:val="0"/>
              </w:rPr>
              <w:t>C</w:t>
            </w:r>
          </w:p>
        </w:tc>
        <w:tc>
          <w:tcPr>
            <w:tcW w:type="dxa" w:w="925"/>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eeeeee"/>
            <w:tcMar>
              <w:top w:type="dxa" w:w="20"/>
              <w:left w:type="dxa" w:w="20"/>
              <w:bottom w:type="dxa" w:w="20"/>
              <w:right w:type="dxa" w:w="20"/>
            </w:tcMar>
            <w:vAlign w:val="top"/>
          </w:tcPr>
          <w:p>
            <w:pPr>
              <w:pStyle w:val="Format libre"/>
              <w:spacing w:line="216" w:lineRule="auto"/>
              <w:jc w:val="left"/>
            </w:pPr>
            <w:r>
              <w:rPr>
                <w:rFonts w:ascii="Helvetica" w:hAnsi="Helvetica"/>
                <w:sz w:val="14"/>
                <w:szCs w:val="14"/>
                <w:rtl w:val="0"/>
              </w:rPr>
              <w:t>M</w:t>
            </w:r>
          </w:p>
        </w:tc>
        <w:tc>
          <w:tcPr>
            <w:tcW w:type="dxa" w:w="1559"/>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eeeeee"/>
            <w:tcMar>
              <w:top w:type="dxa" w:w="20"/>
              <w:left w:type="dxa" w:w="20"/>
              <w:bottom w:type="dxa" w:w="20"/>
              <w:right w:type="dxa" w:w="20"/>
            </w:tcMar>
            <w:vAlign w:val="top"/>
          </w:tcPr>
          <w:p/>
        </w:tc>
      </w:tr>
      <w:tr>
        <w:tblPrEx>
          <w:shd w:val="clear" w:color="auto" w:fill="auto"/>
        </w:tblPrEx>
        <w:trPr>
          <w:trHeight w:val="166" w:hRule="exact"/>
        </w:trPr>
        <w:tc>
          <w:tcPr>
            <w:tcW w:type="dxa" w:w="1559"/>
            <w:vMerge w:val="continue"/>
            <w:tcBorders>
              <w:top w:val="single" w:color="000000" w:sz="2" w:space="0" w:shadow="0" w:frame="0"/>
              <w:left w:val="single" w:color="000000" w:sz="2" w:space="0" w:shadow="0" w:frame="0"/>
              <w:bottom w:val="single" w:color="000000" w:sz="2" w:space="0" w:shadow="0" w:frame="0"/>
              <w:right w:val="single" w:color="000000" w:sz="4" w:space="0" w:shadow="0" w:frame="0"/>
            </w:tcBorders>
            <w:shd w:val="clear" w:color="auto" w:fill="e2e4e3"/>
          </w:tcPr>
          <w:p/>
        </w:tc>
        <w:tc>
          <w:tcPr>
            <w:tcW w:type="dxa" w:w="1559"/>
            <w:tcBorders>
              <w:top w:val="single" w:color="000000" w:sz="2" w:space="0" w:shadow="0" w:frame="0"/>
              <w:left w:val="single" w:color="000000" w:sz="4" w:space="0" w:shadow="0" w:frame="0"/>
              <w:bottom w:val="single" w:color="000000" w:sz="2" w:space="0" w:shadow="0" w:frame="0"/>
              <w:right w:val="single" w:color="000000" w:sz="2" w:space="0" w:shadow="0" w:frame="0"/>
            </w:tcBorders>
            <w:shd w:val="clear" w:color="auto" w:fill="auto"/>
            <w:tcMar>
              <w:top w:type="dxa" w:w="20"/>
              <w:left w:type="dxa" w:w="20"/>
              <w:bottom w:type="dxa" w:w="20"/>
              <w:right w:type="dxa" w:w="20"/>
            </w:tcMar>
            <w:vAlign w:val="top"/>
          </w:tcPr>
          <w:p>
            <w:pPr>
              <w:pStyle w:val="Format libre"/>
              <w:spacing w:line="216" w:lineRule="auto"/>
              <w:jc w:val="left"/>
            </w:pPr>
            <w:r>
              <w:rPr>
                <w:rFonts w:ascii="Helvetica" w:hAnsi="Helvetica"/>
                <w:sz w:val="14"/>
                <w:szCs w:val="14"/>
                <w:rtl w:val="0"/>
              </w:rPr>
              <w:t>Dipht</w:t>
            </w:r>
            <w:r>
              <w:rPr>
                <w:rFonts w:ascii="Helvetica" w:hAnsi="Helvetica" w:hint="default"/>
                <w:sz w:val="14"/>
                <w:szCs w:val="14"/>
                <w:rtl w:val="0"/>
              </w:rPr>
              <w:t>é</w:t>
            </w:r>
            <w:r>
              <w:rPr>
                <w:rFonts w:ascii="Helvetica" w:hAnsi="Helvetica"/>
                <w:sz w:val="14"/>
                <w:szCs w:val="14"/>
                <w:rtl w:val="0"/>
              </w:rPr>
              <w:t>rie</w:t>
            </w:r>
          </w:p>
        </w:tc>
        <w:tc>
          <w:tcPr>
            <w:tcW w:type="dxa" w:w="1385"/>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auto"/>
            <w:tcMar>
              <w:top w:type="dxa" w:w="20"/>
              <w:left w:type="dxa" w:w="20"/>
              <w:bottom w:type="dxa" w:w="20"/>
              <w:right w:type="dxa" w:w="20"/>
            </w:tcMar>
            <w:vAlign w:val="top"/>
          </w:tcPr>
          <w:p>
            <w:pPr>
              <w:pStyle w:val="Format libre"/>
              <w:spacing w:line="216" w:lineRule="auto"/>
              <w:jc w:val="left"/>
            </w:pPr>
            <w:r>
              <w:rPr>
                <w:rFonts w:ascii="Helvetica" w:hAnsi="Helvetica"/>
                <w:b w:val="1"/>
                <w:bCs w:val="1"/>
                <w:sz w:val="14"/>
                <w:szCs w:val="14"/>
                <w:rtl w:val="0"/>
              </w:rPr>
              <w:t>???/d</w:t>
            </w:r>
            <w:r>
              <w:rPr>
                <w:rFonts w:ascii="Helvetica" w:hAnsi="Helvetica" w:hint="default"/>
                <w:b w:val="1"/>
                <w:bCs w:val="1"/>
                <w:sz w:val="14"/>
                <w:szCs w:val="14"/>
                <w:rtl w:val="0"/>
              </w:rPr>
              <w:t>é</w:t>
            </w:r>
            <w:r>
              <w:rPr>
                <w:rFonts w:ascii="Helvetica" w:hAnsi="Helvetica"/>
                <w:b w:val="1"/>
                <w:bCs w:val="1"/>
                <w:sz w:val="14"/>
                <w:szCs w:val="14"/>
                <w:rtl w:val="0"/>
              </w:rPr>
              <w:t>my</w:t>
            </w:r>
            <w:r>
              <w:rPr>
                <w:rFonts w:ascii="Helvetica" w:hAnsi="Helvetica" w:hint="default"/>
                <w:b w:val="1"/>
                <w:bCs w:val="1"/>
                <w:sz w:val="14"/>
                <w:szCs w:val="14"/>
                <w:rtl w:val="0"/>
              </w:rPr>
              <w:t>é</w:t>
            </w:r>
            <w:r>
              <w:rPr>
                <w:rFonts w:ascii="Helvetica" w:hAnsi="Helvetica"/>
                <w:b w:val="1"/>
                <w:bCs w:val="1"/>
                <w:sz w:val="14"/>
                <w:szCs w:val="14"/>
                <w:rtl w:val="0"/>
              </w:rPr>
              <w:t>lini</w:t>
            </w:r>
          </w:p>
        </w:tc>
        <w:tc>
          <w:tcPr>
            <w:tcW w:type="dxa" w:w="885"/>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auto"/>
            <w:tcMar>
              <w:top w:type="dxa" w:w="20"/>
              <w:left w:type="dxa" w:w="20"/>
              <w:bottom w:type="dxa" w:w="20"/>
              <w:right w:type="dxa" w:w="20"/>
            </w:tcMar>
            <w:vAlign w:val="top"/>
          </w:tcPr>
          <w:p/>
        </w:tc>
        <w:tc>
          <w:tcPr>
            <w:tcW w:type="dxa" w:w="925"/>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auto"/>
            <w:tcMar>
              <w:top w:type="dxa" w:w="20"/>
              <w:left w:type="dxa" w:w="20"/>
              <w:bottom w:type="dxa" w:w="20"/>
              <w:right w:type="dxa" w:w="20"/>
            </w:tcMar>
            <w:vAlign w:val="top"/>
          </w:tcPr>
          <w:p/>
        </w:tc>
        <w:tc>
          <w:tcPr>
            <w:tcW w:type="dxa" w:w="1559"/>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auto"/>
            <w:tcMar>
              <w:top w:type="dxa" w:w="20"/>
              <w:left w:type="dxa" w:w="20"/>
              <w:bottom w:type="dxa" w:w="20"/>
              <w:right w:type="dxa" w:w="20"/>
            </w:tcMar>
            <w:vAlign w:val="top"/>
          </w:tcPr>
          <w:p/>
        </w:tc>
      </w:tr>
      <w:tr>
        <w:tblPrEx>
          <w:shd w:val="clear" w:color="auto" w:fill="auto"/>
        </w:tblPrEx>
        <w:trPr>
          <w:trHeight w:val="126" w:hRule="exact"/>
        </w:trPr>
        <w:tc>
          <w:tcPr>
            <w:tcW w:type="dxa" w:w="1559"/>
            <w:vMerge w:val="restart"/>
            <w:tcBorders>
              <w:top w:val="single" w:color="000000" w:sz="2" w:space="0" w:shadow="0" w:frame="0"/>
              <w:left w:val="single" w:color="000000" w:sz="2" w:space="0" w:shadow="0" w:frame="0"/>
              <w:bottom w:val="single" w:color="000000" w:sz="2" w:space="0" w:shadow="0" w:frame="0"/>
              <w:right w:val="single" w:color="000000" w:sz="4" w:space="0" w:shadow="0" w:frame="0"/>
            </w:tcBorders>
            <w:shd w:val="clear" w:color="auto" w:fill="e2e4e3"/>
            <w:tcMar>
              <w:top w:type="dxa" w:w="40"/>
              <w:left w:type="dxa" w:w="40"/>
              <w:bottom w:type="dxa" w:w="40"/>
              <w:right w:type="dxa" w:w="40"/>
            </w:tcMar>
            <w:vAlign w:val="top"/>
          </w:tcPr>
          <w:p>
            <w:pPr>
              <w:pStyle w:val="Format libre"/>
              <w:jc w:val="left"/>
            </w:pPr>
            <w:r>
              <w:rPr>
                <w:rFonts w:ascii="Helvetica" w:hAnsi="Helvetica"/>
                <w:b w:val="1"/>
                <w:bCs w:val="1"/>
                <w:sz w:val="20"/>
                <w:szCs w:val="20"/>
                <w:rtl w:val="0"/>
              </w:rPr>
              <w:t>Immunitaire</w:t>
            </w:r>
          </w:p>
        </w:tc>
        <w:tc>
          <w:tcPr>
            <w:tcW w:type="dxa" w:w="1559"/>
            <w:tcBorders>
              <w:top w:val="single" w:color="000000" w:sz="2" w:space="0" w:shadow="0" w:frame="0"/>
              <w:left w:val="single" w:color="000000" w:sz="4" w:space="0" w:shadow="0" w:frame="0"/>
              <w:bottom w:val="single" w:color="000000" w:sz="2" w:space="0" w:shadow="0" w:frame="0"/>
              <w:right w:val="single" w:color="000000" w:sz="2" w:space="0" w:shadow="0" w:frame="0"/>
            </w:tcBorders>
            <w:shd w:val="clear" w:color="auto" w:fill="eeeeee"/>
            <w:tcMar>
              <w:top w:type="dxa" w:w="20"/>
              <w:left w:type="dxa" w:w="20"/>
              <w:bottom w:type="dxa" w:w="20"/>
              <w:right w:type="dxa" w:w="20"/>
            </w:tcMar>
            <w:vAlign w:val="top"/>
          </w:tcPr>
          <w:p>
            <w:pPr>
              <w:pStyle w:val="Format libre"/>
              <w:spacing w:line="216" w:lineRule="auto"/>
              <w:jc w:val="left"/>
            </w:pPr>
            <w:r>
              <w:rPr>
                <w:rFonts w:ascii="Helvetica" w:hAnsi="Helvetica"/>
                <w:sz w:val="14"/>
                <w:szCs w:val="14"/>
                <w:rtl w:val="0"/>
              </w:rPr>
              <w:t>Guillain-Barr</w:t>
            </w:r>
            <w:r>
              <w:rPr>
                <w:rFonts w:ascii="Helvetica" w:hAnsi="Helvetica" w:hint="default"/>
                <w:sz w:val="14"/>
                <w:szCs w:val="14"/>
                <w:rtl w:val="0"/>
              </w:rPr>
              <w:t>é</w:t>
            </w:r>
          </w:p>
        </w:tc>
        <w:tc>
          <w:tcPr>
            <w:tcW w:type="dxa" w:w="1385"/>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eeeeee"/>
            <w:tcMar>
              <w:top w:type="dxa" w:w="20"/>
              <w:left w:type="dxa" w:w="20"/>
              <w:bottom w:type="dxa" w:w="20"/>
              <w:right w:type="dxa" w:w="20"/>
            </w:tcMar>
            <w:vAlign w:val="top"/>
          </w:tcPr>
          <w:p>
            <w:pPr>
              <w:pStyle w:val="Format libre"/>
              <w:spacing w:line="216" w:lineRule="auto"/>
              <w:jc w:val="left"/>
            </w:pPr>
            <w:r>
              <w:rPr>
                <w:rFonts w:ascii="Helvetica" w:hAnsi="Helvetica"/>
                <w:b w:val="1"/>
                <w:bCs w:val="1"/>
                <w:sz w:val="14"/>
                <w:szCs w:val="14"/>
                <w:rtl w:val="0"/>
              </w:rPr>
              <w:t>D</w:t>
            </w:r>
            <w:r>
              <w:rPr>
                <w:rFonts w:ascii="Helvetica" w:hAnsi="Helvetica" w:hint="default"/>
                <w:b w:val="1"/>
                <w:bCs w:val="1"/>
                <w:sz w:val="14"/>
                <w:szCs w:val="14"/>
                <w:rtl w:val="0"/>
              </w:rPr>
              <w:t>é</w:t>
            </w:r>
            <w:r>
              <w:rPr>
                <w:rFonts w:ascii="Helvetica" w:hAnsi="Helvetica"/>
                <w:b w:val="1"/>
                <w:bCs w:val="1"/>
                <w:sz w:val="14"/>
                <w:szCs w:val="14"/>
                <w:rtl w:val="0"/>
              </w:rPr>
              <w:t>my</w:t>
            </w:r>
            <w:r>
              <w:rPr>
                <w:rFonts w:ascii="Helvetica" w:hAnsi="Helvetica" w:hint="default"/>
                <w:b w:val="1"/>
                <w:bCs w:val="1"/>
                <w:sz w:val="14"/>
                <w:szCs w:val="14"/>
                <w:rtl w:val="0"/>
              </w:rPr>
              <w:t>é</w:t>
            </w:r>
            <w:r>
              <w:rPr>
                <w:rFonts w:ascii="Helvetica" w:hAnsi="Helvetica"/>
                <w:b w:val="1"/>
                <w:bCs w:val="1"/>
                <w:sz w:val="14"/>
                <w:szCs w:val="14"/>
                <w:rtl w:val="0"/>
              </w:rPr>
              <w:t>linisation</w:t>
            </w:r>
          </w:p>
        </w:tc>
        <w:tc>
          <w:tcPr>
            <w:tcW w:type="dxa" w:w="885"/>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eeeeee"/>
            <w:tcMar>
              <w:top w:type="dxa" w:w="20"/>
              <w:left w:type="dxa" w:w="20"/>
              <w:bottom w:type="dxa" w:w="20"/>
              <w:right w:type="dxa" w:w="20"/>
            </w:tcMar>
            <w:vAlign w:val="top"/>
          </w:tcPr>
          <w:p>
            <w:pPr>
              <w:pStyle w:val="Format libre"/>
              <w:spacing w:line="216" w:lineRule="auto"/>
              <w:jc w:val="left"/>
            </w:pPr>
            <w:r>
              <w:rPr>
                <w:rFonts w:ascii="Helvetica" w:hAnsi="Helvetica"/>
                <w:b w:val="1"/>
                <w:bCs w:val="1"/>
                <w:sz w:val="14"/>
                <w:szCs w:val="14"/>
                <w:rtl w:val="0"/>
              </w:rPr>
              <w:t>A</w:t>
            </w:r>
          </w:p>
        </w:tc>
        <w:tc>
          <w:tcPr>
            <w:tcW w:type="dxa" w:w="925"/>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eeeeee"/>
            <w:tcMar>
              <w:top w:type="dxa" w:w="20"/>
              <w:left w:type="dxa" w:w="20"/>
              <w:bottom w:type="dxa" w:w="20"/>
              <w:right w:type="dxa" w:w="20"/>
            </w:tcMar>
            <w:vAlign w:val="top"/>
          </w:tcPr>
          <w:p>
            <w:pPr>
              <w:pStyle w:val="Format libre"/>
              <w:spacing w:line="216" w:lineRule="auto"/>
              <w:jc w:val="left"/>
            </w:pPr>
            <w:r>
              <w:rPr>
                <w:rFonts w:ascii="Helvetica" w:hAnsi="Helvetica"/>
                <w:sz w:val="14"/>
                <w:szCs w:val="14"/>
                <w:rtl w:val="0"/>
              </w:rPr>
              <w:t>M&gt;S</w:t>
            </w:r>
          </w:p>
        </w:tc>
        <w:tc>
          <w:tcPr>
            <w:tcW w:type="dxa" w:w="1559"/>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eeeeee"/>
            <w:tcMar>
              <w:top w:type="dxa" w:w="20"/>
              <w:left w:type="dxa" w:w="20"/>
              <w:bottom w:type="dxa" w:w="20"/>
              <w:right w:type="dxa" w:w="20"/>
            </w:tcMar>
            <w:vAlign w:val="top"/>
          </w:tcPr>
          <w:p/>
        </w:tc>
      </w:tr>
      <w:tr>
        <w:tblPrEx>
          <w:shd w:val="clear" w:color="auto" w:fill="auto"/>
        </w:tblPrEx>
        <w:trPr>
          <w:trHeight w:val="166" w:hRule="exact"/>
        </w:trPr>
        <w:tc>
          <w:tcPr>
            <w:tcW w:type="dxa" w:w="1559"/>
            <w:vMerge w:val="continue"/>
            <w:tcBorders>
              <w:top w:val="single" w:color="000000" w:sz="2" w:space="0" w:shadow="0" w:frame="0"/>
              <w:left w:val="single" w:color="000000" w:sz="2" w:space="0" w:shadow="0" w:frame="0"/>
              <w:bottom w:val="single" w:color="000000" w:sz="2" w:space="0" w:shadow="0" w:frame="0"/>
              <w:right w:val="single" w:color="000000" w:sz="4" w:space="0" w:shadow="0" w:frame="0"/>
            </w:tcBorders>
            <w:shd w:val="clear" w:color="auto" w:fill="e2e4e3"/>
          </w:tcPr>
          <w:p/>
        </w:tc>
        <w:tc>
          <w:tcPr>
            <w:tcW w:type="dxa" w:w="1559"/>
            <w:tcBorders>
              <w:top w:val="single" w:color="000000" w:sz="2" w:space="0" w:shadow="0" w:frame="0"/>
              <w:left w:val="single" w:color="000000" w:sz="4" w:space="0" w:shadow="0" w:frame="0"/>
              <w:bottom w:val="single" w:color="000000" w:sz="2" w:space="0" w:shadow="0" w:frame="0"/>
              <w:right w:val="single" w:color="000000" w:sz="2" w:space="0" w:shadow="0" w:frame="0"/>
            </w:tcBorders>
            <w:shd w:val="clear" w:color="auto" w:fill="auto"/>
            <w:tcMar>
              <w:top w:type="dxa" w:w="20"/>
              <w:left w:type="dxa" w:w="20"/>
              <w:bottom w:type="dxa" w:w="20"/>
              <w:right w:type="dxa" w:w="20"/>
            </w:tcMar>
            <w:vAlign w:val="top"/>
          </w:tcPr>
          <w:p>
            <w:pPr>
              <w:pStyle w:val="Format libre"/>
              <w:spacing w:line="216" w:lineRule="auto"/>
              <w:jc w:val="left"/>
            </w:pPr>
            <w:r>
              <w:rPr>
                <w:rFonts w:ascii="Helvetica" w:hAnsi="Helvetica"/>
                <w:sz w:val="14"/>
                <w:szCs w:val="14"/>
                <w:rtl w:val="0"/>
              </w:rPr>
              <w:t>CIDP</w:t>
            </w:r>
          </w:p>
        </w:tc>
        <w:tc>
          <w:tcPr>
            <w:tcW w:type="dxa" w:w="1385"/>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auto"/>
            <w:tcMar>
              <w:top w:type="dxa" w:w="20"/>
              <w:left w:type="dxa" w:w="20"/>
              <w:bottom w:type="dxa" w:w="20"/>
              <w:right w:type="dxa" w:w="20"/>
            </w:tcMar>
            <w:vAlign w:val="top"/>
          </w:tcPr>
          <w:p>
            <w:pPr>
              <w:pStyle w:val="Format libre"/>
              <w:spacing w:line="216" w:lineRule="auto"/>
              <w:jc w:val="left"/>
            </w:pPr>
            <w:r>
              <w:rPr>
                <w:rFonts w:ascii="Helvetica" w:hAnsi="Helvetica"/>
                <w:b w:val="1"/>
                <w:bCs w:val="1"/>
                <w:sz w:val="14"/>
                <w:szCs w:val="14"/>
                <w:rtl w:val="0"/>
              </w:rPr>
              <w:t>D</w:t>
            </w:r>
            <w:r>
              <w:rPr>
                <w:rFonts w:ascii="Helvetica" w:hAnsi="Helvetica" w:hint="default"/>
                <w:b w:val="1"/>
                <w:bCs w:val="1"/>
                <w:sz w:val="14"/>
                <w:szCs w:val="14"/>
                <w:rtl w:val="0"/>
              </w:rPr>
              <w:t>é</w:t>
            </w:r>
            <w:r>
              <w:rPr>
                <w:rFonts w:ascii="Helvetica" w:hAnsi="Helvetica"/>
                <w:b w:val="1"/>
                <w:bCs w:val="1"/>
                <w:sz w:val="14"/>
                <w:szCs w:val="14"/>
                <w:rtl w:val="0"/>
              </w:rPr>
              <w:t>my</w:t>
            </w:r>
            <w:r>
              <w:rPr>
                <w:rFonts w:ascii="Helvetica" w:hAnsi="Helvetica" w:hint="default"/>
                <w:b w:val="1"/>
                <w:bCs w:val="1"/>
                <w:sz w:val="14"/>
                <w:szCs w:val="14"/>
                <w:rtl w:val="0"/>
              </w:rPr>
              <w:t>é</w:t>
            </w:r>
            <w:r>
              <w:rPr>
                <w:rFonts w:ascii="Helvetica" w:hAnsi="Helvetica"/>
                <w:b w:val="1"/>
                <w:bCs w:val="1"/>
                <w:sz w:val="14"/>
                <w:szCs w:val="14"/>
                <w:rtl w:val="0"/>
              </w:rPr>
              <w:t>linisation</w:t>
            </w:r>
          </w:p>
        </w:tc>
        <w:tc>
          <w:tcPr>
            <w:tcW w:type="dxa" w:w="885"/>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auto"/>
            <w:tcMar>
              <w:top w:type="dxa" w:w="20"/>
              <w:left w:type="dxa" w:w="20"/>
              <w:bottom w:type="dxa" w:w="20"/>
              <w:right w:type="dxa" w:w="20"/>
            </w:tcMar>
            <w:vAlign w:val="top"/>
          </w:tcPr>
          <w:p>
            <w:pPr>
              <w:pStyle w:val="Format libre"/>
              <w:spacing w:line="216" w:lineRule="auto"/>
              <w:jc w:val="left"/>
            </w:pPr>
            <w:r>
              <w:rPr>
                <w:rFonts w:ascii="Helvetica" w:hAnsi="Helvetica"/>
                <w:sz w:val="14"/>
                <w:szCs w:val="14"/>
                <w:rtl w:val="0"/>
              </w:rPr>
              <w:t>C</w:t>
            </w:r>
          </w:p>
        </w:tc>
        <w:tc>
          <w:tcPr>
            <w:tcW w:type="dxa" w:w="925"/>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auto"/>
            <w:tcMar>
              <w:top w:type="dxa" w:w="20"/>
              <w:left w:type="dxa" w:w="20"/>
              <w:bottom w:type="dxa" w:w="20"/>
              <w:right w:type="dxa" w:w="20"/>
            </w:tcMar>
            <w:vAlign w:val="top"/>
          </w:tcPr>
          <w:p>
            <w:pPr>
              <w:pStyle w:val="Format libre"/>
              <w:spacing w:line="216" w:lineRule="auto"/>
              <w:jc w:val="left"/>
            </w:pPr>
            <w:r>
              <w:rPr>
                <w:rFonts w:ascii="Helvetica" w:hAnsi="Helvetica"/>
                <w:sz w:val="14"/>
                <w:szCs w:val="14"/>
                <w:rtl w:val="0"/>
              </w:rPr>
              <w:t>S/M</w:t>
            </w:r>
          </w:p>
        </w:tc>
        <w:tc>
          <w:tcPr>
            <w:tcW w:type="dxa" w:w="1559"/>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auto"/>
            <w:tcMar>
              <w:top w:type="dxa" w:w="20"/>
              <w:left w:type="dxa" w:w="20"/>
              <w:bottom w:type="dxa" w:w="20"/>
              <w:right w:type="dxa" w:w="20"/>
            </w:tcMar>
            <w:vAlign w:val="top"/>
          </w:tcPr>
          <w:p/>
        </w:tc>
      </w:tr>
      <w:tr>
        <w:tblPrEx>
          <w:shd w:val="clear" w:color="auto" w:fill="auto"/>
        </w:tblPrEx>
        <w:trPr>
          <w:trHeight w:val="126" w:hRule="exact"/>
        </w:trPr>
        <w:tc>
          <w:tcPr>
            <w:tcW w:type="dxa" w:w="1559"/>
            <w:vMerge w:val="restart"/>
            <w:tcBorders>
              <w:top w:val="single" w:color="000000" w:sz="2" w:space="0" w:shadow="0" w:frame="0"/>
              <w:left w:val="single" w:color="000000" w:sz="2" w:space="0" w:shadow="0" w:frame="0"/>
              <w:bottom w:val="single" w:color="000000" w:sz="2" w:space="0" w:shadow="0" w:frame="0"/>
              <w:right w:val="single" w:color="000000" w:sz="4" w:space="0" w:shadow="0" w:frame="0"/>
            </w:tcBorders>
            <w:shd w:val="clear" w:color="auto" w:fill="e2e4e3"/>
            <w:tcMar>
              <w:top w:type="dxa" w:w="40"/>
              <w:left w:type="dxa" w:w="40"/>
              <w:bottom w:type="dxa" w:w="40"/>
              <w:right w:type="dxa" w:w="40"/>
            </w:tcMar>
            <w:vAlign w:val="top"/>
          </w:tcPr>
          <w:p>
            <w:pPr>
              <w:pStyle w:val="Format libre"/>
              <w:jc w:val="left"/>
            </w:pPr>
            <w:r>
              <w:rPr>
                <w:rFonts w:ascii="Helvetica" w:hAnsi="Helvetica"/>
                <w:b w:val="1"/>
                <w:bCs w:val="1"/>
                <w:sz w:val="20"/>
                <w:szCs w:val="20"/>
                <w:rtl w:val="0"/>
              </w:rPr>
              <w:t>N</w:t>
            </w:r>
            <w:r>
              <w:rPr>
                <w:rFonts w:ascii="Helvetica" w:hAnsi="Helvetica" w:hint="default"/>
                <w:b w:val="1"/>
                <w:bCs w:val="1"/>
                <w:sz w:val="20"/>
                <w:szCs w:val="20"/>
                <w:rtl w:val="0"/>
              </w:rPr>
              <w:t>é</w:t>
            </w:r>
            <w:r>
              <w:rPr>
                <w:rFonts w:ascii="Helvetica" w:hAnsi="Helvetica"/>
                <w:b w:val="1"/>
                <w:bCs w:val="1"/>
                <w:sz w:val="20"/>
                <w:szCs w:val="20"/>
                <w:rtl w:val="0"/>
              </w:rPr>
              <w:t>oplasique</w:t>
            </w:r>
          </w:p>
        </w:tc>
        <w:tc>
          <w:tcPr>
            <w:tcW w:type="dxa" w:w="1559"/>
            <w:tcBorders>
              <w:top w:val="single" w:color="000000" w:sz="2" w:space="0" w:shadow="0" w:frame="0"/>
              <w:left w:val="single" w:color="000000" w:sz="4" w:space="0" w:shadow="0" w:frame="0"/>
              <w:bottom w:val="single" w:color="000000" w:sz="2" w:space="0" w:shadow="0" w:frame="0"/>
              <w:right w:val="single" w:color="000000" w:sz="2" w:space="0" w:shadow="0" w:frame="0"/>
            </w:tcBorders>
            <w:shd w:val="clear" w:color="auto" w:fill="eeeeee"/>
            <w:tcMar>
              <w:top w:type="dxa" w:w="20"/>
              <w:left w:type="dxa" w:w="20"/>
              <w:bottom w:type="dxa" w:w="20"/>
              <w:right w:type="dxa" w:w="20"/>
            </w:tcMar>
            <w:vAlign w:val="top"/>
          </w:tcPr>
          <w:p>
            <w:pPr>
              <w:pStyle w:val="Format libre"/>
              <w:spacing w:line="216" w:lineRule="auto"/>
              <w:jc w:val="left"/>
            </w:pPr>
            <w:r>
              <w:rPr>
                <w:rFonts w:ascii="Helvetica" w:hAnsi="Helvetica"/>
                <w:sz w:val="14"/>
                <w:szCs w:val="14"/>
                <w:rtl w:val="0"/>
              </w:rPr>
              <w:t>Paran</w:t>
            </w:r>
            <w:r>
              <w:rPr>
                <w:rFonts w:ascii="Helvetica" w:hAnsi="Helvetica" w:hint="default"/>
                <w:sz w:val="14"/>
                <w:szCs w:val="14"/>
                <w:rtl w:val="0"/>
              </w:rPr>
              <w:t>é</w:t>
            </w:r>
            <w:r>
              <w:rPr>
                <w:rFonts w:ascii="Helvetica" w:hAnsi="Helvetica"/>
                <w:sz w:val="14"/>
                <w:szCs w:val="14"/>
                <w:rtl w:val="0"/>
              </w:rPr>
              <w:t>oplasique</w:t>
            </w:r>
          </w:p>
        </w:tc>
        <w:tc>
          <w:tcPr>
            <w:tcW w:type="dxa" w:w="1385"/>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eeeeee"/>
            <w:tcMar>
              <w:top w:type="dxa" w:w="20"/>
              <w:left w:type="dxa" w:w="20"/>
              <w:bottom w:type="dxa" w:w="20"/>
              <w:right w:type="dxa" w:w="20"/>
            </w:tcMar>
            <w:vAlign w:val="top"/>
          </w:tcPr>
          <w:p>
            <w:pPr>
              <w:pStyle w:val="Format libre"/>
              <w:spacing w:line="216" w:lineRule="auto"/>
              <w:jc w:val="left"/>
            </w:pPr>
            <w:r>
              <w:rPr>
                <w:rFonts w:ascii="Helvetica" w:hAnsi="Helvetica"/>
                <w:b w:val="1"/>
                <w:bCs w:val="1"/>
                <w:sz w:val="14"/>
                <w:szCs w:val="14"/>
                <w:rtl w:val="0"/>
              </w:rPr>
              <w:t>Axonale/d</w:t>
            </w:r>
            <w:r>
              <w:rPr>
                <w:rFonts w:ascii="Helvetica" w:hAnsi="Helvetica" w:hint="default"/>
                <w:b w:val="1"/>
                <w:bCs w:val="1"/>
                <w:sz w:val="14"/>
                <w:szCs w:val="14"/>
                <w:rtl w:val="0"/>
              </w:rPr>
              <w:t>é</w:t>
            </w:r>
            <w:r>
              <w:rPr>
                <w:rFonts w:ascii="Helvetica" w:hAnsi="Helvetica"/>
                <w:b w:val="1"/>
                <w:bCs w:val="1"/>
                <w:sz w:val="14"/>
                <w:szCs w:val="14"/>
                <w:rtl w:val="0"/>
              </w:rPr>
              <w:t>my</w:t>
            </w:r>
            <w:r>
              <w:rPr>
                <w:rFonts w:ascii="Helvetica" w:hAnsi="Helvetica" w:hint="default"/>
                <w:b w:val="1"/>
                <w:bCs w:val="1"/>
                <w:sz w:val="14"/>
                <w:szCs w:val="14"/>
                <w:rtl w:val="0"/>
              </w:rPr>
              <w:t>é</w:t>
            </w:r>
            <w:r>
              <w:rPr>
                <w:rFonts w:ascii="Helvetica" w:hAnsi="Helvetica"/>
                <w:b w:val="1"/>
                <w:bCs w:val="1"/>
                <w:sz w:val="14"/>
                <w:szCs w:val="14"/>
                <w:rtl w:val="0"/>
              </w:rPr>
              <w:t>.</w:t>
            </w:r>
          </w:p>
        </w:tc>
        <w:tc>
          <w:tcPr>
            <w:tcW w:type="dxa" w:w="885"/>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eeeeee"/>
            <w:tcMar>
              <w:top w:type="dxa" w:w="20"/>
              <w:left w:type="dxa" w:w="20"/>
              <w:bottom w:type="dxa" w:w="20"/>
              <w:right w:type="dxa" w:w="20"/>
            </w:tcMar>
            <w:vAlign w:val="top"/>
          </w:tcPr>
          <w:p>
            <w:pPr>
              <w:pStyle w:val="Format libre"/>
              <w:spacing w:line="216" w:lineRule="auto"/>
              <w:jc w:val="left"/>
            </w:pPr>
            <w:r>
              <w:rPr>
                <w:rFonts w:ascii="Helvetica" w:hAnsi="Helvetica"/>
                <w:sz w:val="14"/>
                <w:szCs w:val="14"/>
                <w:rtl w:val="0"/>
              </w:rPr>
              <w:t>C</w:t>
            </w:r>
          </w:p>
        </w:tc>
        <w:tc>
          <w:tcPr>
            <w:tcW w:type="dxa" w:w="925"/>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eeeeee"/>
            <w:tcMar>
              <w:top w:type="dxa" w:w="20"/>
              <w:left w:type="dxa" w:w="20"/>
              <w:bottom w:type="dxa" w:w="20"/>
              <w:right w:type="dxa" w:w="20"/>
            </w:tcMar>
            <w:vAlign w:val="top"/>
          </w:tcPr>
          <w:p>
            <w:pPr>
              <w:pStyle w:val="Format libre"/>
              <w:spacing w:line="216" w:lineRule="auto"/>
              <w:jc w:val="left"/>
            </w:pPr>
            <w:r>
              <w:rPr>
                <w:rFonts w:ascii="Helvetica" w:hAnsi="Helvetica"/>
                <w:sz w:val="14"/>
                <w:szCs w:val="14"/>
                <w:rtl w:val="0"/>
              </w:rPr>
              <w:t>S/M</w:t>
            </w:r>
          </w:p>
        </w:tc>
        <w:tc>
          <w:tcPr>
            <w:tcW w:type="dxa" w:w="1559"/>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eeeeee"/>
            <w:tcMar>
              <w:top w:type="dxa" w:w="20"/>
              <w:left w:type="dxa" w:w="20"/>
              <w:bottom w:type="dxa" w:w="20"/>
              <w:right w:type="dxa" w:w="20"/>
            </w:tcMar>
            <w:vAlign w:val="top"/>
          </w:tcPr>
          <w:p/>
        </w:tc>
      </w:tr>
      <w:tr>
        <w:tblPrEx>
          <w:shd w:val="clear" w:color="auto" w:fill="auto"/>
        </w:tblPrEx>
        <w:trPr>
          <w:trHeight w:val="166" w:hRule="exact"/>
        </w:trPr>
        <w:tc>
          <w:tcPr>
            <w:tcW w:type="dxa" w:w="1559"/>
            <w:vMerge w:val="continue"/>
            <w:tcBorders>
              <w:top w:val="single" w:color="000000" w:sz="2" w:space="0" w:shadow="0" w:frame="0"/>
              <w:left w:val="single" w:color="000000" w:sz="2" w:space="0" w:shadow="0" w:frame="0"/>
              <w:bottom w:val="single" w:color="000000" w:sz="2" w:space="0" w:shadow="0" w:frame="0"/>
              <w:right w:val="single" w:color="000000" w:sz="4" w:space="0" w:shadow="0" w:frame="0"/>
            </w:tcBorders>
            <w:shd w:val="clear" w:color="auto" w:fill="e2e4e3"/>
          </w:tcPr>
          <w:p/>
        </w:tc>
        <w:tc>
          <w:tcPr>
            <w:tcW w:type="dxa" w:w="1559"/>
            <w:tcBorders>
              <w:top w:val="single" w:color="000000" w:sz="2" w:space="0" w:shadow="0" w:frame="0"/>
              <w:left w:val="single" w:color="000000" w:sz="4" w:space="0" w:shadow="0" w:frame="0"/>
              <w:bottom w:val="single" w:color="000000" w:sz="2" w:space="0" w:shadow="0" w:frame="0"/>
              <w:right w:val="single" w:color="000000" w:sz="2" w:space="0" w:shadow="0" w:frame="0"/>
            </w:tcBorders>
            <w:shd w:val="clear" w:color="auto" w:fill="auto"/>
            <w:tcMar>
              <w:top w:type="dxa" w:w="20"/>
              <w:left w:type="dxa" w:w="20"/>
              <w:bottom w:type="dxa" w:w="20"/>
              <w:right w:type="dxa" w:w="20"/>
            </w:tcMar>
            <w:vAlign w:val="top"/>
          </w:tcPr>
          <w:p>
            <w:pPr>
              <w:pStyle w:val="Format libre"/>
              <w:spacing w:line="216" w:lineRule="auto"/>
              <w:jc w:val="left"/>
            </w:pPr>
            <w:r>
              <w:rPr>
                <w:rFonts w:ascii="Helvetica" w:hAnsi="Helvetica"/>
                <w:sz w:val="14"/>
                <w:szCs w:val="14"/>
                <w:rtl w:val="0"/>
              </w:rPr>
              <w:t>My</w:t>
            </w:r>
            <w:r>
              <w:rPr>
                <w:rFonts w:ascii="Helvetica" w:hAnsi="Helvetica" w:hint="default"/>
                <w:sz w:val="14"/>
                <w:szCs w:val="14"/>
                <w:rtl w:val="0"/>
              </w:rPr>
              <w:t>é</w:t>
            </w:r>
            <w:r>
              <w:rPr>
                <w:rFonts w:ascii="Helvetica" w:hAnsi="Helvetica"/>
                <w:sz w:val="14"/>
                <w:szCs w:val="14"/>
                <w:rtl w:val="0"/>
              </w:rPr>
              <w:t>lome (POEMS)</w:t>
            </w:r>
          </w:p>
        </w:tc>
        <w:tc>
          <w:tcPr>
            <w:tcW w:type="dxa" w:w="1385"/>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auto"/>
            <w:tcMar>
              <w:top w:type="dxa" w:w="20"/>
              <w:left w:type="dxa" w:w="20"/>
              <w:bottom w:type="dxa" w:w="20"/>
              <w:right w:type="dxa" w:w="20"/>
            </w:tcMar>
            <w:vAlign w:val="top"/>
          </w:tcPr>
          <w:p>
            <w:pPr>
              <w:pStyle w:val="Format libre"/>
              <w:spacing w:line="216" w:lineRule="auto"/>
              <w:jc w:val="left"/>
            </w:pPr>
            <w:r>
              <w:rPr>
                <w:rFonts w:ascii="Helvetica" w:hAnsi="Helvetica"/>
                <w:b w:val="1"/>
                <w:bCs w:val="1"/>
                <w:sz w:val="14"/>
                <w:szCs w:val="14"/>
                <w:rtl w:val="0"/>
              </w:rPr>
              <w:t>Axonale/d</w:t>
            </w:r>
            <w:r>
              <w:rPr>
                <w:rFonts w:ascii="Helvetica" w:hAnsi="Helvetica" w:hint="default"/>
                <w:b w:val="1"/>
                <w:bCs w:val="1"/>
                <w:sz w:val="14"/>
                <w:szCs w:val="14"/>
                <w:rtl w:val="0"/>
              </w:rPr>
              <w:t>é</w:t>
            </w:r>
            <w:r>
              <w:rPr>
                <w:rFonts w:ascii="Helvetica" w:hAnsi="Helvetica"/>
                <w:b w:val="1"/>
                <w:bCs w:val="1"/>
                <w:sz w:val="14"/>
                <w:szCs w:val="14"/>
                <w:rtl w:val="0"/>
              </w:rPr>
              <w:t>my</w:t>
            </w:r>
            <w:r>
              <w:rPr>
                <w:rFonts w:ascii="Helvetica" w:hAnsi="Helvetica" w:hint="default"/>
                <w:b w:val="1"/>
                <w:bCs w:val="1"/>
                <w:sz w:val="14"/>
                <w:szCs w:val="14"/>
                <w:rtl w:val="0"/>
              </w:rPr>
              <w:t>é</w:t>
            </w:r>
            <w:r>
              <w:rPr>
                <w:rFonts w:ascii="Helvetica" w:hAnsi="Helvetica"/>
                <w:b w:val="1"/>
                <w:bCs w:val="1"/>
                <w:sz w:val="14"/>
                <w:szCs w:val="14"/>
                <w:rtl w:val="0"/>
              </w:rPr>
              <w:t>.</w:t>
            </w:r>
          </w:p>
        </w:tc>
        <w:tc>
          <w:tcPr>
            <w:tcW w:type="dxa" w:w="885"/>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auto"/>
            <w:tcMar>
              <w:top w:type="dxa" w:w="20"/>
              <w:left w:type="dxa" w:w="20"/>
              <w:bottom w:type="dxa" w:w="20"/>
              <w:right w:type="dxa" w:w="20"/>
            </w:tcMar>
            <w:vAlign w:val="top"/>
          </w:tcPr>
          <w:p>
            <w:pPr>
              <w:pStyle w:val="Format libre"/>
              <w:spacing w:line="216" w:lineRule="auto"/>
              <w:jc w:val="left"/>
            </w:pPr>
            <w:r>
              <w:rPr>
                <w:rFonts w:ascii="Helvetica" w:hAnsi="Helvetica"/>
                <w:sz w:val="14"/>
                <w:szCs w:val="14"/>
                <w:rtl w:val="0"/>
              </w:rPr>
              <w:t>C</w:t>
            </w:r>
          </w:p>
        </w:tc>
        <w:tc>
          <w:tcPr>
            <w:tcW w:type="dxa" w:w="925"/>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auto"/>
            <w:tcMar>
              <w:top w:type="dxa" w:w="20"/>
              <w:left w:type="dxa" w:w="20"/>
              <w:bottom w:type="dxa" w:w="20"/>
              <w:right w:type="dxa" w:w="20"/>
            </w:tcMar>
            <w:vAlign w:val="top"/>
          </w:tcPr>
          <w:p>
            <w:pPr>
              <w:pStyle w:val="Format libre"/>
              <w:spacing w:line="216" w:lineRule="auto"/>
              <w:jc w:val="left"/>
            </w:pPr>
            <w:r>
              <w:rPr>
                <w:rFonts w:ascii="Helvetica" w:hAnsi="Helvetica"/>
                <w:sz w:val="14"/>
                <w:szCs w:val="14"/>
                <w:rtl w:val="0"/>
              </w:rPr>
              <w:t>S/M</w:t>
            </w:r>
          </w:p>
        </w:tc>
        <w:tc>
          <w:tcPr>
            <w:tcW w:type="dxa" w:w="1559"/>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auto"/>
            <w:tcMar>
              <w:top w:type="dxa" w:w="20"/>
              <w:left w:type="dxa" w:w="20"/>
              <w:bottom w:type="dxa" w:w="20"/>
              <w:right w:type="dxa" w:w="20"/>
            </w:tcMar>
            <w:vAlign w:val="top"/>
          </w:tcPr>
          <w:p/>
        </w:tc>
      </w:tr>
      <w:tr>
        <w:tblPrEx>
          <w:shd w:val="clear" w:color="auto" w:fill="auto"/>
        </w:tblPrEx>
        <w:trPr>
          <w:trHeight w:val="166" w:hRule="exact"/>
        </w:trPr>
        <w:tc>
          <w:tcPr>
            <w:tcW w:type="dxa" w:w="1559"/>
            <w:vMerge w:val="continue"/>
            <w:tcBorders>
              <w:top w:val="single" w:color="000000" w:sz="2" w:space="0" w:shadow="0" w:frame="0"/>
              <w:left w:val="single" w:color="000000" w:sz="2" w:space="0" w:shadow="0" w:frame="0"/>
              <w:bottom w:val="single" w:color="000000" w:sz="2" w:space="0" w:shadow="0" w:frame="0"/>
              <w:right w:val="single" w:color="000000" w:sz="4" w:space="0" w:shadow="0" w:frame="0"/>
            </w:tcBorders>
            <w:shd w:val="clear" w:color="auto" w:fill="e2e4e3"/>
          </w:tcPr>
          <w:p/>
        </w:tc>
        <w:tc>
          <w:tcPr>
            <w:tcW w:type="dxa" w:w="1559"/>
            <w:tcBorders>
              <w:top w:val="single" w:color="000000" w:sz="2" w:space="0" w:shadow="0" w:frame="0"/>
              <w:left w:val="single" w:color="000000" w:sz="4" w:space="0" w:shadow="0" w:frame="0"/>
              <w:bottom w:val="single" w:color="000000" w:sz="2" w:space="0" w:shadow="0" w:frame="0"/>
              <w:right w:val="single" w:color="000000" w:sz="2" w:space="0" w:shadow="0" w:frame="0"/>
            </w:tcBorders>
            <w:shd w:val="clear" w:color="auto" w:fill="eeeeee"/>
            <w:tcMar>
              <w:top w:type="dxa" w:w="20"/>
              <w:left w:type="dxa" w:w="20"/>
              <w:bottom w:type="dxa" w:w="20"/>
              <w:right w:type="dxa" w:w="20"/>
            </w:tcMar>
            <w:vAlign w:val="top"/>
          </w:tcPr>
          <w:p>
            <w:pPr>
              <w:pStyle w:val="Format libre"/>
              <w:spacing w:line="216" w:lineRule="auto"/>
              <w:jc w:val="left"/>
            </w:pPr>
            <w:r>
              <w:rPr>
                <w:rFonts w:ascii="Helvetica" w:hAnsi="Helvetica"/>
                <w:sz w:val="14"/>
                <w:szCs w:val="14"/>
                <w:rtl w:val="0"/>
              </w:rPr>
              <w:t>Gammapathie mono.</w:t>
            </w:r>
          </w:p>
        </w:tc>
        <w:tc>
          <w:tcPr>
            <w:tcW w:type="dxa" w:w="1385"/>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eeeeee"/>
            <w:tcMar>
              <w:top w:type="dxa" w:w="20"/>
              <w:left w:type="dxa" w:w="20"/>
              <w:bottom w:type="dxa" w:w="20"/>
              <w:right w:type="dxa" w:w="20"/>
            </w:tcMar>
            <w:vAlign w:val="top"/>
          </w:tcPr>
          <w:p>
            <w:pPr>
              <w:pStyle w:val="Format libre"/>
              <w:spacing w:line="216" w:lineRule="auto"/>
              <w:jc w:val="left"/>
            </w:pPr>
            <w:r>
              <w:rPr>
                <w:rFonts w:ascii="Helvetica" w:hAnsi="Helvetica"/>
                <w:b w:val="1"/>
                <w:bCs w:val="1"/>
                <w:sz w:val="14"/>
                <w:szCs w:val="14"/>
                <w:rtl w:val="0"/>
              </w:rPr>
              <w:t>D</w:t>
            </w:r>
            <w:r>
              <w:rPr>
                <w:rFonts w:ascii="Helvetica" w:hAnsi="Helvetica" w:hint="default"/>
                <w:b w:val="1"/>
                <w:bCs w:val="1"/>
                <w:sz w:val="14"/>
                <w:szCs w:val="14"/>
                <w:rtl w:val="0"/>
              </w:rPr>
              <w:t>é</w:t>
            </w:r>
            <w:r>
              <w:rPr>
                <w:rFonts w:ascii="Helvetica" w:hAnsi="Helvetica"/>
                <w:b w:val="1"/>
                <w:bCs w:val="1"/>
                <w:sz w:val="14"/>
                <w:szCs w:val="14"/>
                <w:rtl w:val="0"/>
              </w:rPr>
              <w:t>my</w:t>
            </w:r>
            <w:r>
              <w:rPr>
                <w:rFonts w:ascii="Helvetica" w:hAnsi="Helvetica" w:hint="default"/>
                <w:b w:val="1"/>
                <w:bCs w:val="1"/>
                <w:sz w:val="14"/>
                <w:szCs w:val="14"/>
                <w:rtl w:val="0"/>
              </w:rPr>
              <w:t>é</w:t>
            </w:r>
            <w:r>
              <w:rPr>
                <w:rFonts w:ascii="Helvetica" w:hAnsi="Helvetica"/>
                <w:b w:val="1"/>
                <w:bCs w:val="1"/>
                <w:sz w:val="14"/>
                <w:szCs w:val="14"/>
                <w:rtl w:val="0"/>
              </w:rPr>
              <w:t>linisation</w:t>
            </w:r>
          </w:p>
        </w:tc>
        <w:tc>
          <w:tcPr>
            <w:tcW w:type="dxa" w:w="885"/>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eeeeee"/>
            <w:tcMar>
              <w:top w:type="dxa" w:w="20"/>
              <w:left w:type="dxa" w:w="20"/>
              <w:bottom w:type="dxa" w:w="20"/>
              <w:right w:type="dxa" w:w="20"/>
            </w:tcMar>
            <w:vAlign w:val="top"/>
          </w:tcPr>
          <w:p>
            <w:pPr>
              <w:pStyle w:val="Format libre"/>
              <w:spacing w:line="216" w:lineRule="auto"/>
              <w:jc w:val="left"/>
            </w:pPr>
            <w:r>
              <w:rPr>
                <w:rFonts w:ascii="Helvetica" w:hAnsi="Helvetica"/>
                <w:sz w:val="14"/>
                <w:szCs w:val="14"/>
                <w:rtl w:val="0"/>
              </w:rPr>
              <w:t>C</w:t>
            </w:r>
          </w:p>
        </w:tc>
        <w:tc>
          <w:tcPr>
            <w:tcW w:type="dxa" w:w="925"/>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eeeeee"/>
            <w:tcMar>
              <w:top w:type="dxa" w:w="20"/>
              <w:left w:type="dxa" w:w="20"/>
              <w:bottom w:type="dxa" w:w="20"/>
              <w:right w:type="dxa" w:w="20"/>
            </w:tcMar>
            <w:vAlign w:val="top"/>
          </w:tcPr>
          <w:p>
            <w:pPr>
              <w:pStyle w:val="Format libre"/>
              <w:spacing w:line="216" w:lineRule="auto"/>
              <w:jc w:val="left"/>
            </w:pPr>
            <w:r>
              <w:rPr>
                <w:rFonts w:ascii="Helvetica" w:hAnsi="Helvetica"/>
                <w:sz w:val="14"/>
                <w:szCs w:val="14"/>
                <w:rtl w:val="0"/>
              </w:rPr>
              <w:t>S/M</w:t>
            </w:r>
          </w:p>
        </w:tc>
        <w:tc>
          <w:tcPr>
            <w:tcW w:type="dxa" w:w="1559"/>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eeeeee"/>
            <w:tcMar>
              <w:top w:type="dxa" w:w="20"/>
              <w:left w:type="dxa" w:w="20"/>
              <w:bottom w:type="dxa" w:w="20"/>
              <w:right w:type="dxa" w:w="20"/>
            </w:tcMar>
            <w:vAlign w:val="top"/>
          </w:tcPr>
          <w:p/>
        </w:tc>
      </w:tr>
      <w:tr>
        <w:tblPrEx>
          <w:shd w:val="clear" w:color="auto" w:fill="auto"/>
        </w:tblPrEx>
        <w:trPr>
          <w:trHeight w:val="166" w:hRule="exact"/>
        </w:trPr>
        <w:tc>
          <w:tcPr>
            <w:tcW w:type="dxa" w:w="1559"/>
            <w:vMerge w:val="continue"/>
            <w:tcBorders>
              <w:top w:val="single" w:color="000000" w:sz="2" w:space="0" w:shadow="0" w:frame="0"/>
              <w:left w:val="single" w:color="000000" w:sz="2" w:space="0" w:shadow="0" w:frame="0"/>
              <w:bottom w:val="single" w:color="000000" w:sz="2" w:space="0" w:shadow="0" w:frame="0"/>
              <w:right w:val="single" w:color="000000" w:sz="4" w:space="0" w:shadow="0" w:frame="0"/>
            </w:tcBorders>
            <w:shd w:val="clear" w:color="auto" w:fill="e2e4e3"/>
          </w:tcPr>
          <w:p/>
        </w:tc>
        <w:tc>
          <w:tcPr>
            <w:tcW w:type="dxa" w:w="1559"/>
            <w:tcBorders>
              <w:top w:val="single" w:color="000000" w:sz="2" w:space="0" w:shadow="0" w:frame="0"/>
              <w:left w:val="single" w:color="000000" w:sz="4" w:space="0" w:shadow="0" w:frame="0"/>
              <w:bottom w:val="single" w:color="000000" w:sz="2" w:space="0" w:shadow="0" w:frame="0"/>
              <w:right w:val="single" w:color="000000" w:sz="2" w:space="0" w:shadow="0" w:frame="0"/>
            </w:tcBorders>
            <w:shd w:val="clear" w:color="auto" w:fill="auto"/>
            <w:tcMar>
              <w:top w:type="dxa" w:w="20"/>
              <w:left w:type="dxa" w:w="20"/>
              <w:bottom w:type="dxa" w:w="20"/>
              <w:right w:type="dxa" w:w="20"/>
            </w:tcMar>
            <w:vAlign w:val="top"/>
          </w:tcPr>
          <w:p>
            <w:pPr>
              <w:pStyle w:val="Format libre"/>
              <w:spacing w:line="216" w:lineRule="auto"/>
              <w:jc w:val="left"/>
            </w:pPr>
            <w:r>
              <w:rPr>
                <w:rFonts w:ascii="Helvetica" w:hAnsi="Helvetica"/>
                <w:sz w:val="14"/>
                <w:szCs w:val="14"/>
                <w:rtl w:val="0"/>
              </w:rPr>
              <w:t>Lymphome</w:t>
            </w:r>
          </w:p>
        </w:tc>
        <w:tc>
          <w:tcPr>
            <w:tcW w:type="dxa" w:w="1385"/>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auto"/>
            <w:tcMar>
              <w:top w:type="dxa" w:w="20"/>
              <w:left w:type="dxa" w:w="20"/>
              <w:bottom w:type="dxa" w:w="20"/>
              <w:right w:type="dxa" w:w="20"/>
            </w:tcMar>
            <w:vAlign w:val="top"/>
          </w:tcPr>
          <w:p>
            <w:pPr>
              <w:pStyle w:val="Format libre"/>
              <w:spacing w:line="216" w:lineRule="auto"/>
              <w:jc w:val="left"/>
            </w:pPr>
            <w:r>
              <w:rPr>
                <w:rFonts w:ascii="Helvetica" w:hAnsi="Helvetica"/>
                <w:sz w:val="14"/>
                <w:szCs w:val="14"/>
                <w:rtl w:val="0"/>
              </w:rPr>
              <w:t>Axonal</w:t>
            </w:r>
          </w:p>
        </w:tc>
        <w:tc>
          <w:tcPr>
            <w:tcW w:type="dxa" w:w="885"/>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auto"/>
            <w:tcMar>
              <w:top w:type="dxa" w:w="20"/>
              <w:left w:type="dxa" w:w="20"/>
              <w:bottom w:type="dxa" w:w="20"/>
              <w:right w:type="dxa" w:w="20"/>
            </w:tcMar>
            <w:vAlign w:val="top"/>
          </w:tcPr>
          <w:p>
            <w:pPr>
              <w:pStyle w:val="Format libre"/>
              <w:spacing w:line="216" w:lineRule="auto"/>
              <w:jc w:val="left"/>
            </w:pPr>
            <w:r>
              <w:rPr>
                <w:rFonts w:ascii="Helvetica" w:hAnsi="Helvetica"/>
                <w:sz w:val="14"/>
                <w:szCs w:val="14"/>
                <w:rtl w:val="0"/>
              </w:rPr>
              <w:t>C</w:t>
            </w:r>
          </w:p>
        </w:tc>
        <w:tc>
          <w:tcPr>
            <w:tcW w:type="dxa" w:w="925"/>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auto"/>
            <w:tcMar>
              <w:top w:type="dxa" w:w="20"/>
              <w:left w:type="dxa" w:w="20"/>
              <w:bottom w:type="dxa" w:w="20"/>
              <w:right w:type="dxa" w:w="20"/>
            </w:tcMar>
            <w:vAlign w:val="top"/>
          </w:tcPr>
          <w:p>
            <w:pPr>
              <w:pStyle w:val="Format libre"/>
              <w:spacing w:line="216" w:lineRule="auto"/>
              <w:jc w:val="left"/>
            </w:pPr>
            <w:r>
              <w:rPr>
                <w:rFonts w:ascii="Helvetica" w:hAnsi="Helvetica"/>
                <w:sz w:val="14"/>
                <w:szCs w:val="14"/>
                <w:rtl w:val="0"/>
              </w:rPr>
              <w:t>M</w:t>
            </w:r>
          </w:p>
        </w:tc>
        <w:tc>
          <w:tcPr>
            <w:tcW w:type="dxa" w:w="1559"/>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auto"/>
            <w:tcMar>
              <w:top w:type="dxa" w:w="20"/>
              <w:left w:type="dxa" w:w="20"/>
              <w:bottom w:type="dxa" w:w="20"/>
              <w:right w:type="dxa" w:w="20"/>
            </w:tcMar>
            <w:vAlign w:val="top"/>
          </w:tcPr>
          <w:p/>
        </w:tc>
      </w:tr>
      <w:tr>
        <w:tblPrEx>
          <w:shd w:val="clear" w:color="auto" w:fill="auto"/>
        </w:tblPrEx>
        <w:trPr>
          <w:trHeight w:val="126" w:hRule="exact"/>
        </w:trPr>
        <w:tc>
          <w:tcPr>
            <w:tcW w:type="dxa" w:w="1559"/>
            <w:vMerge w:val="restart"/>
            <w:tcBorders>
              <w:top w:val="single" w:color="000000" w:sz="2" w:space="0" w:shadow="0" w:frame="0"/>
              <w:left w:val="single" w:color="000000" w:sz="2" w:space="0" w:shadow="0" w:frame="0"/>
              <w:bottom w:val="single" w:color="000000" w:sz="2" w:space="0" w:shadow="0" w:frame="0"/>
              <w:right w:val="single" w:color="000000" w:sz="4" w:space="0" w:shadow="0" w:frame="0"/>
            </w:tcBorders>
            <w:shd w:val="clear" w:color="auto" w:fill="e2e4e3"/>
            <w:tcMar>
              <w:top w:type="dxa" w:w="40"/>
              <w:left w:type="dxa" w:w="40"/>
              <w:bottom w:type="dxa" w:w="40"/>
              <w:right w:type="dxa" w:w="40"/>
            </w:tcMar>
            <w:vAlign w:val="top"/>
          </w:tcPr>
          <w:p>
            <w:pPr>
              <w:pStyle w:val="Format libre"/>
              <w:jc w:val="left"/>
            </w:pPr>
            <w:r>
              <w:rPr>
                <w:rFonts w:ascii="Helvetica" w:hAnsi="Helvetica"/>
                <w:b w:val="1"/>
                <w:bCs w:val="1"/>
                <w:sz w:val="20"/>
                <w:szCs w:val="20"/>
                <w:rtl w:val="0"/>
              </w:rPr>
              <w:t>H</w:t>
            </w:r>
            <w:r>
              <w:rPr>
                <w:rFonts w:ascii="Helvetica" w:hAnsi="Helvetica" w:hint="default"/>
                <w:b w:val="1"/>
                <w:bCs w:val="1"/>
                <w:sz w:val="20"/>
                <w:szCs w:val="20"/>
                <w:rtl w:val="0"/>
              </w:rPr>
              <w:t>é</w:t>
            </w:r>
            <w:r>
              <w:rPr>
                <w:rFonts w:ascii="Helvetica" w:hAnsi="Helvetica"/>
                <w:b w:val="1"/>
                <w:bCs w:val="1"/>
                <w:sz w:val="20"/>
                <w:szCs w:val="20"/>
                <w:rtl w:val="0"/>
              </w:rPr>
              <w:t>r</w:t>
            </w:r>
            <w:r>
              <w:rPr>
                <w:rFonts w:ascii="Helvetica" w:hAnsi="Helvetica" w:hint="default"/>
                <w:b w:val="1"/>
                <w:bCs w:val="1"/>
                <w:sz w:val="20"/>
                <w:szCs w:val="20"/>
                <w:rtl w:val="0"/>
              </w:rPr>
              <w:t>é</w:t>
            </w:r>
            <w:r>
              <w:rPr>
                <w:rFonts w:ascii="Helvetica" w:hAnsi="Helvetica"/>
                <w:b w:val="1"/>
                <w:bCs w:val="1"/>
                <w:sz w:val="20"/>
                <w:szCs w:val="20"/>
                <w:rtl w:val="0"/>
              </w:rPr>
              <w:t>ditaire</w:t>
            </w:r>
          </w:p>
        </w:tc>
        <w:tc>
          <w:tcPr>
            <w:tcW w:type="dxa" w:w="1559"/>
            <w:tcBorders>
              <w:top w:val="single" w:color="000000" w:sz="2" w:space="0" w:shadow="0" w:frame="0"/>
              <w:left w:val="single" w:color="000000" w:sz="4" w:space="0" w:shadow="0" w:frame="0"/>
              <w:bottom w:val="single" w:color="000000" w:sz="2" w:space="0" w:shadow="0" w:frame="0"/>
              <w:right w:val="single" w:color="000000" w:sz="2" w:space="0" w:shadow="0" w:frame="0"/>
            </w:tcBorders>
            <w:shd w:val="clear" w:color="auto" w:fill="eeeeee"/>
            <w:tcMar>
              <w:top w:type="dxa" w:w="20"/>
              <w:left w:type="dxa" w:w="20"/>
              <w:bottom w:type="dxa" w:w="20"/>
              <w:right w:type="dxa" w:w="20"/>
            </w:tcMar>
            <w:vAlign w:val="top"/>
          </w:tcPr>
          <w:p>
            <w:pPr>
              <w:pStyle w:val="Format libre"/>
              <w:spacing w:line="216" w:lineRule="auto"/>
              <w:jc w:val="left"/>
            </w:pPr>
            <w:r>
              <w:rPr>
                <w:rFonts w:ascii="Helvetica" w:hAnsi="Helvetica"/>
                <w:sz w:val="14"/>
                <w:szCs w:val="14"/>
                <w:rtl w:val="0"/>
              </w:rPr>
              <w:t>Fabry et bcp autres</w:t>
            </w:r>
            <w:r>
              <w:rPr>
                <w:rFonts w:ascii="Helvetica" w:hAnsi="Helvetica" w:hint="default"/>
                <w:sz w:val="14"/>
                <w:szCs w:val="14"/>
                <w:rtl w:val="0"/>
              </w:rPr>
              <w:t>…</w:t>
            </w:r>
          </w:p>
        </w:tc>
        <w:tc>
          <w:tcPr>
            <w:tcW w:type="dxa" w:w="1385"/>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eeeeee"/>
            <w:tcMar>
              <w:top w:type="dxa" w:w="20"/>
              <w:left w:type="dxa" w:w="20"/>
              <w:bottom w:type="dxa" w:w="20"/>
              <w:right w:type="dxa" w:w="20"/>
            </w:tcMar>
            <w:vAlign w:val="top"/>
          </w:tcPr>
          <w:p>
            <w:pPr>
              <w:pStyle w:val="Format libre"/>
              <w:spacing w:line="216" w:lineRule="auto"/>
              <w:jc w:val="left"/>
            </w:pPr>
            <w:r>
              <w:rPr>
                <w:rFonts w:ascii="Helvetica" w:hAnsi="Helvetica"/>
                <w:b w:val="1"/>
                <w:bCs w:val="1"/>
                <w:sz w:val="14"/>
                <w:szCs w:val="14"/>
                <w:rtl w:val="0"/>
              </w:rPr>
              <w:t>Axonale</w:t>
            </w:r>
          </w:p>
        </w:tc>
        <w:tc>
          <w:tcPr>
            <w:tcW w:type="dxa" w:w="885"/>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eeeeee"/>
            <w:tcMar>
              <w:top w:type="dxa" w:w="20"/>
              <w:left w:type="dxa" w:w="20"/>
              <w:bottom w:type="dxa" w:w="20"/>
              <w:right w:type="dxa" w:w="20"/>
            </w:tcMar>
            <w:vAlign w:val="top"/>
          </w:tcPr>
          <w:p>
            <w:pPr>
              <w:pStyle w:val="Format libre"/>
              <w:spacing w:line="216" w:lineRule="auto"/>
              <w:jc w:val="left"/>
            </w:pPr>
            <w:r>
              <w:rPr>
                <w:rFonts w:ascii="Helvetica" w:hAnsi="Helvetica"/>
                <w:sz w:val="14"/>
                <w:szCs w:val="14"/>
                <w:rtl w:val="0"/>
              </w:rPr>
              <w:t>C</w:t>
            </w:r>
          </w:p>
        </w:tc>
        <w:tc>
          <w:tcPr>
            <w:tcW w:type="dxa" w:w="925"/>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eeeeee"/>
            <w:tcMar>
              <w:top w:type="dxa" w:w="20"/>
              <w:left w:type="dxa" w:w="20"/>
              <w:bottom w:type="dxa" w:w="20"/>
              <w:right w:type="dxa" w:w="20"/>
            </w:tcMar>
            <w:vAlign w:val="top"/>
          </w:tcPr>
          <w:p>
            <w:pPr>
              <w:pStyle w:val="Format libre"/>
              <w:spacing w:line="216" w:lineRule="auto"/>
              <w:jc w:val="left"/>
            </w:pPr>
            <w:r>
              <w:rPr>
                <w:rFonts w:ascii="Helvetica" w:hAnsi="Helvetica"/>
                <w:sz w:val="14"/>
                <w:szCs w:val="14"/>
                <w:rtl w:val="0"/>
              </w:rPr>
              <w:t>S/M</w:t>
            </w:r>
          </w:p>
        </w:tc>
        <w:tc>
          <w:tcPr>
            <w:tcW w:type="dxa" w:w="1559"/>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eeeeee"/>
            <w:tcMar>
              <w:top w:type="dxa" w:w="20"/>
              <w:left w:type="dxa" w:w="20"/>
              <w:bottom w:type="dxa" w:w="20"/>
              <w:right w:type="dxa" w:w="20"/>
            </w:tcMar>
            <w:vAlign w:val="top"/>
          </w:tcPr>
          <w:p>
            <w:pPr>
              <w:pStyle w:val="Format libre"/>
              <w:spacing w:line="216" w:lineRule="auto"/>
              <w:jc w:val="left"/>
            </w:pPr>
            <w:r>
              <w:rPr>
                <w:rFonts w:ascii="Helvetica" w:hAnsi="Helvetica"/>
                <w:sz w:val="14"/>
                <w:szCs w:val="14"/>
                <w:rtl w:val="0"/>
              </w:rPr>
              <w:t>CMT1A / Cx32</w:t>
            </w:r>
          </w:p>
        </w:tc>
      </w:tr>
      <w:tr>
        <w:tblPrEx>
          <w:shd w:val="clear" w:color="auto" w:fill="auto"/>
        </w:tblPrEx>
        <w:trPr>
          <w:trHeight w:val="407" w:hRule="exact"/>
        </w:trPr>
        <w:tc>
          <w:tcPr>
            <w:tcW w:type="dxa" w:w="1559"/>
            <w:vMerge w:val="continue"/>
            <w:tcBorders>
              <w:top w:val="single" w:color="000000" w:sz="2" w:space="0" w:shadow="0" w:frame="0"/>
              <w:left w:val="single" w:color="000000" w:sz="2" w:space="0" w:shadow="0" w:frame="0"/>
              <w:bottom w:val="single" w:color="000000" w:sz="2" w:space="0" w:shadow="0" w:frame="0"/>
              <w:right w:val="single" w:color="000000" w:sz="4" w:space="0" w:shadow="0" w:frame="0"/>
            </w:tcBorders>
            <w:shd w:val="clear" w:color="auto" w:fill="e2e4e3"/>
          </w:tcPr>
          <w:p/>
        </w:tc>
        <w:tc>
          <w:tcPr>
            <w:tcW w:type="dxa" w:w="1559"/>
            <w:tcBorders>
              <w:top w:val="single" w:color="000000" w:sz="2" w:space="0" w:shadow="0" w:frame="0"/>
              <w:left w:val="single" w:color="000000" w:sz="4" w:space="0" w:shadow="0" w:frame="0"/>
              <w:bottom w:val="single" w:color="000000" w:sz="2" w:space="0" w:shadow="0" w:frame="0"/>
              <w:right w:val="single" w:color="000000" w:sz="2" w:space="0" w:shadow="0" w:frame="0"/>
            </w:tcBorders>
            <w:shd w:val="clear" w:color="auto" w:fill="auto"/>
            <w:tcMar>
              <w:top w:type="dxa" w:w="20"/>
              <w:left w:type="dxa" w:w="20"/>
              <w:bottom w:type="dxa" w:w="20"/>
              <w:right w:type="dxa" w:w="20"/>
            </w:tcMar>
            <w:vAlign w:val="top"/>
          </w:tcPr>
          <w:p>
            <w:pPr>
              <w:pStyle w:val="Format libre"/>
              <w:spacing w:line="216" w:lineRule="auto"/>
              <w:jc w:val="left"/>
            </w:pPr>
            <w:r>
              <w:rPr>
                <w:rFonts w:ascii="Helvetica" w:hAnsi="Helvetica"/>
                <w:sz w:val="14"/>
                <w:szCs w:val="14"/>
                <w:rtl w:val="0"/>
              </w:rPr>
              <w:t>Charcot-Marie-Tooth</w:t>
            </w:r>
          </w:p>
          <w:p>
            <w:pPr>
              <w:pStyle w:val="Format libre"/>
              <w:spacing w:line="216" w:lineRule="auto"/>
              <w:jc w:val="left"/>
            </w:pPr>
            <w:r>
              <w:rPr>
                <w:rFonts w:ascii="Helvetica" w:hAnsi="Helvetica"/>
                <w:sz w:val="14"/>
                <w:szCs w:val="14"/>
                <w:rtl w:val="0"/>
              </w:rPr>
              <w:t>Leucodystrophie</w:t>
            </w:r>
          </w:p>
          <w:p>
            <w:pPr>
              <w:pStyle w:val="Format libre"/>
              <w:spacing w:line="216" w:lineRule="auto"/>
              <w:jc w:val="left"/>
            </w:pPr>
            <w:r>
              <w:rPr>
                <w:rFonts w:ascii="Helvetica" w:hAnsi="Helvetica"/>
                <w:sz w:val="14"/>
                <w:szCs w:val="14"/>
                <w:rtl w:val="0"/>
              </w:rPr>
              <w:t>Refsum</w:t>
            </w:r>
          </w:p>
        </w:tc>
        <w:tc>
          <w:tcPr>
            <w:tcW w:type="dxa" w:w="1385"/>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auto"/>
            <w:tcMar>
              <w:top w:type="dxa" w:w="20"/>
              <w:left w:type="dxa" w:w="20"/>
              <w:bottom w:type="dxa" w:w="20"/>
              <w:right w:type="dxa" w:w="20"/>
            </w:tcMar>
            <w:vAlign w:val="top"/>
          </w:tcPr>
          <w:p>
            <w:pPr>
              <w:pStyle w:val="Format libre"/>
              <w:spacing w:line="216" w:lineRule="auto"/>
              <w:jc w:val="left"/>
            </w:pPr>
            <w:r>
              <w:rPr>
                <w:rFonts w:ascii="Helvetica" w:hAnsi="Helvetica"/>
                <w:b w:val="1"/>
                <w:bCs w:val="1"/>
                <w:sz w:val="14"/>
                <w:szCs w:val="14"/>
                <w:rtl w:val="0"/>
              </w:rPr>
              <w:t>D</w:t>
            </w:r>
            <w:r>
              <w:rPr>
                <w:rFonts w:ascii="Helvetica" w:hAnsi="Helvetica" w:hint="default"/>
                <w:b w:val="1"/>
                <w:bCs w:val="1"/>
                <w:sz w:val="14"/>
                <w:szCs w:val="14"/>
                <w:rtl w:val="0"/>
              </w:rPr>
              <w:t>é</w:t>
            </w:r>
            <w:r>
              <w:rPr>
                <w:rFonts w:ascii="Helvetica" w:hAnsi="Helvetica"/>
                <w:b w:val="1"/>
                <w:bCs w:val="1"/>
                <w:sz w:val="14"/>
                <w:szCs w:val="14"/>
                <w:rtl w:val="0"/>
              </w:rPr>
              <w:t>my</w:t>
            </w:r>
            <w:r>
              <w:rPr>
                <w:rFonts w:ascii="Helvetica" w:hAnsi="Helvetica" w:hint="default"/>
                <w:b w:val="1"/>
                <w:bCs w:val="1"/>
                <w:sz w:val="14"/>
                <w:szCs w:val="14"/>
                <w:rtl w:val="0"/>
              </w:rPr>
              <w:t>é</w:t>
            </w:r>
            <w:r>
              <w:rPr>
                <w:rFonts w:ascii="Helvetica" w:hAnsi="Helvetica"/>
                <w:b w:val="1"/>
                <w:bCs w:val="1"/>
                <w:sz w:val="14"/>
                <w:szCs w:val="14"/>
                <w:rtl w:val="0"/>
              </w:rPr>
              <w:t>linisation</w:t>
            </w:r>
          </w:p>
        </w:tc>
        <w:tc>
          <w:tcPr>
            <w:tcW w:type="dxa" w:w="885"/>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auto"/>
            <w:tcMar>
              <w:top w:type="dxa" w:w="20"/>
              <w:left w:type="dxa" w:w="20"/>
              <w:bottom w:type="dxa" w:w="20"/>
              <w:right w:type="dxa" w:w="20"/>
            </w:tcMar>
            <w:vAlign w:val="top"/>
          </w:tcPr>
          <w:p/>
        </w:tc>
        <w:tc>
          <w:tcPr>
            <w:tcW w:type="dxa" w:w="925"/>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auto"/>
            <w:tcMar>
              <w:top w:type="dxa" w:w="20"/>
              <w:left w:type="dxa" w:w="20"/>
              <w:bottom w:type="dxa" w:w="20"/>
              <w:right w:type="dxa" w:w="20"/>
            </w:tcMar>
            <w:vAlign w:val="top"/>
          </w:tcPr>
          <w:p/>
        </w:tc>
        <w:tc>
          <w:tcPr>
            <w:tcW w:type="dxa" w:w="1559"/>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auto"/>
            <w:tcMar>
              <w:top w:type="dxa" w:w="20"/>
              <w:left w:type="dxa" w:w="20"/>
              <w:bottom w:type="dxa" w:w="20"/>
              <w:right w:type="dxa" w:w="20"/>
            </w:tcMar>
            <w:vAlign w:val="top"/>
          </w:tcPr>
          <w:p/>
        </w:tc>
      </w:tr>
      <w:tr>
        <w:tblPrEx>
          <w:shd w:val="clear" w:color="auto" w:fill="auto"/>
        </w:tblPrEx>
        <w:trPr>
          <w:trHeight w:val="126" w:hRule="exact"/>
        </w:trPr>
        <w:tc>
          <w:tcPr>
            <w:tcW w:type="dxa" w:w="1559"/>
            <w:vMerge w:val="restart"/>
            <w:tcBorders>
              <w:top w:val="single" w:color="000000" w:sz="2" w:space="0" w:shadow="0" w:frame="0"/>
              <w:left w:val="single" w:color="000000" w:sz="2" w:space="0" w:shadow="0" w:frame="0"/>
              <w:bottom w:val="single" w:color="000000" w:sz="2" w:space="0" w:shadow="0" w:frame="0"/>
              <w:right w:val="single" w:color="000000" w:sz="4" w:space="0" w:shadow="0" w:frame="0"/>
            </w:tcBorders>
            <w:shd w:val="clear" w:color="auto" w:fill="e2e4e3"/>
            <w:tcMar>
              <w:top w:type="dxa" w:w="40"/>
              <w:left w:type="dxa" w:w="40"/>
              <w:bottom w:type="dxa" w:w="40"/>
              <w:right w:type="dxa" w:w="40"/>
            </w:tcMar>
            <w:vAlign w:val="top"/>
          </w:tcPr>
          <w:p>
            <w:pPr>
              <w:pStyle w:val="Format libre"/>
              <w:jc w:val="left"/>
            </w:pPr>
            <w:r>
              <w:rPr>
                <w:rFonts w:ascii="Helvetica" w:hAnsi="Helvetica"/>
                <w:b w:val="1"/>
                <w:bCs w:val="1"/>
                <w:sz w:val="20"/>
                <w:szCs w:val="20"/>
                <w:rtl w:val="0"/>
              </w:rPr>
              <w:t>M</w:t>
            </w:r>
            <w:r>
              <w:rPr>
                <w:rFonts w:ascii="Helvetica" w:hAnsi="Helvetica" w:hint="default"/>
                <w:b w:val="1"/>
                <w:bCs w:val="1"/>
                <w:sz w:val="20"/>
                <w:szCs w:val="20"/>
                <w:rtl w:val="0"/>
              </w:rPr>
              <w:t>é</w:t>
            </w:r>
            <w:r>
              <w:rPr>
                <w:rFonts w:ascii="Helvetica" w:hAnsi="Helvetica"/>
                <w:b w:val="1"/>
                <w:bCs w:val="1"/>
                <w:sz w:val="20"/>
                <w:szCs w:val="20"/>
                <w:rtl w:val="0"/>
              </w:rPr>
              <w:t>tabolique/nutritionnel</w:t>
            </w:r>
          </w:p>
        </w:tc>
        <w:tc>
          <w:tcPr>
            <w:tcW w:type="dxa" w:w="1559"/>
            <w:tcBorders>
              <w:top w:val="single" w:color="000000" w:sz="2" w:space="0" w:shadow="0" w:frame="0"/>
              <w:left w:val="single" w:color="000000" w:sz="4" w:space="0" w:shadow="0" w:frame="0"/>
              <w:bottom w:val="single" w:color="000000" w:sz="2" w:space="0" w:shadow="0" w:frame="0"/>
              <w:right w:val="single" w:color="000000" w:sz="2" w:space="0" w:shadow="0" w:frame="0"/>
            </w:tcBorders>
            <w:shd w:val="clear" w:color="auto" w:fill="eeeeee"/>
            <w:tcMar>
              <w:top w:type="dxa" w:w="20"/>
              <w:left w:type="dxa" w:w="20"/>
              <w:bottom w:type="dxa" w:w="20"/>
              <w:right w:type="dxa" w:w="20"/>
            </w:tcMar>
            <w:vAlign w:val="top"/>
          </w:tcPr>
          <w:p>
            <w:pPr>
              <w:pStyle w:val="Format libre"/>
              <w:spacing w:line="216" w:lineRule="auto"/>
              <w:jc w:val="left"/>
            </w:pPr>
            <w:r>
              <w:rPr>
                <w:rFonts w:ascii="Helvetica" w:hAnsi="Helvetica"/>
                <w:sz w:val="14"/>
                <w:szCs w:val="14"/>
                <w:rtl w:val="0"/>
              </w:rPr>
              <w:t>Diab</w:t>
            </w:r>
            <w:r>
              <w:rPr>
                <w:rFonts w:ascii="Helvetica" w:hAnsi="Helvetica" w:hint="default"/>
                <w:sz w:val="14"/>
                <w:szCs w:val="14"/>
                <w:rtl w:val="0"/>
              </w:rPr>
              <w:t>è</w:t>
            </w:r>
            <w:r>
              <w:rPr>
                <w:rFonts w:ascii="Helvetica" w:hAnsi="Helvetica"/>
                <w:sz w:val="14"/>
                <w:szCs w:val="14"/>
                <w:rtl w:val="0"/>
              </w:rPr>
              <w:t>te</w:t>
            </w:r>
          </w:p>
        </w:tc>
        <w:tc>
          <w:tcPr>
            <w:tcW w:type="dxa" w:w="1385"/>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eeeeee"/>
            <w:tcMar>
              <w:top w:type="dxa" w:w="20"/>
              <w:left w:type="dxa" w:w="20"/>
              <w:bottom w:type="dxa" w:w="20"/>
              <w:right w:type="dxa" w:w="20"/>
            </w:tcMar>
            <w:vAlign w:val="top"/>
          </w:tcPr>
          <w:p>
            <w:pPr>
              <w:pStyle w:val="Format libre"/>
              <w:spacing w:line="216" w:lineRule="auto"/>
              <w:jc w:val="left"/>
            </w:pPr>
            <w:r>
              <w:rPr>
                <w:rFonts w:ascii="Helvetica" w:hAnsi="Helvetica"/>
                <w:sz w:val="14"/>
                <w:szCs w:val="14"/>
                <w:rtl w:val="0"/>
              </w:rPr>
              <w:t>Isch</w:t>
            </w:r>
            <w:r>
              <w:rPr>
                <w:rFonts w:ascii="Helvetica" w:hAnsi="Helvetica" w:hint="default"/>
                <w:sz w:val="14"/>
                <w:szCs w:val="14"/>
                <w:rtl w:val="0"/>
              </w:rPr>
              <w:t>é</w:t>
            </w:r>
            <w:r>
              <w:rPr>
                <w:rFonts w:ascii="Helvetica" w:hAnsi="Helvetica"/>
                <w:sz w:val="14"/>
                <w:szCs w:val="14"/>
                <w:rtl w:val="0"/>
              </w:rPr>
              <w:t>mie/Axonal</w:t>
            </w:r>
          </w:p>
        </w:tc>
        <w:tc>
          <w:tcPr>
            <w:tcW w:type="dxa" w:w="885"/>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eeeeee"/>
            <w:tcMar>
              <w:top w:type="dxa" w:w="20"/>
              <w:left w:type="dxa" w:w="20"/>
              <w:bottom w:type="dxa" w:w="20"/>
              <w:right w:type="dxa" w:w="20"/>
            </w:tcMar>
            <w:vAlign w:val="top"/>
          </w:tcPr>
          <w:p>
            <w:pPr>
              <w:pStyle w:val="Format libre"/>
              <w:spacing w:line="216" w:lineRule="auto"/>
              <w:jc w:val="left"/>
            </w:pPr>
            <w:r>
              <w:rPr>
                <w:rFonts w:ascii="Helvetica" w:hAnsi="Helvetica"/>
                <w:sz w:val="14"/>
                <w:szCs w:val="14"/>
                <w:rtl w:val="0"/>
              </w:rPr>
              <w:t>C</w:t>
            </w:r>
          </w:p>
        </w:tc>
        <w:tc>
          <w:tcPr>
            <w:tcW w:type="dxa" w:w="925"/>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eeeeee"/>
            <w:tcMar>
              <w:top w:type="dxa" w:w="20"/>
              <w:left w:type="dxa" w:w="20"/>
              <w:bottom w:type="dxa" w:w="20"/>
              <w:right w:type="dxa" w:w="20"/>
            </w:tcMar>
            <w:vAlign w:val="top"/>
          </w:tcPr>
          <w:p>
            <w:pPr>
              <w:pStyle w:val="Format libre"/>
              <w:spacing w:line="216" w:lineRule="auto"/>
              <w:jc w:val="left"/>
            </w:pPr>
            <w:r>
              <w:rPr>
                <w:rFonts w:ascii="Helvetica" w:hAnsi="Helvetica"/>
                <w:b w:val="1"/>
                <w:bCs w:val="1"/>
                <w:sz w:val="14"/>
                <w:szCs w:val="14"/>
                <w:rtl w:val="0"/>
              </w:rPr>
              <w:t>S/A</w:t>
            </w:r>
          </w:p>
        </w:tc>
        <w:tc>
          <w:tcPr>
            <w:tcW w:type="dxa" w:w="1559"/>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eeeeee"/>
            <w:tcMar>
              <w:top w:type="dxa" w:w="20"/>
              <w:left w:type="dxa" w:w="20"/>
              <w:bottom w:type="dxa" w:w="20"/>
              <w:right w:type="dxa" w:w="20"/>
            </w:tcMar>
            <w:vAlign w:val="top"/>
          </w:tcPr>
          <w:p/>
        </w:tc>
      </w:tr>
      <w:tr>
        <w:tblPrEx>
          <w:shd w:val="clear" w:color="auto" w:fill="auto"/>
        </w:tblPrEx>
        <w:trPr>
          <w:trHeight w:val="166" w:hRule="exact"/>
        </w:trPr>
        <w:tc>
          <w:tcPr>
            <w:tcW w:type="dxa" w:w="1559"/>
            <w:vMerge w:val="continue"/>
            <w:tcBorders>
              <w:top w:val="single" w:color="000000" w:sz="2" w:space="0" w:shadow="0" w:frame="0"/>
              <w:left w:val="single" w:color="000000" w:sz="2" w:space="0" w:shadow="0" w:frame="0"/>
              <w:bottom w:val="single" w:color="000000" w:sz="2" w:space="0" w:shadow="0" w:frame="0"/>
              <w:right w:val="single" w:color="000000" w:sz="4" w:space="0" w:shadow="0" w:frame="0"/>
            </w:tcBorders>
            <w:shd w:val="clear" w:color="auto" w:fill="e2e4e3"/>
          </w:tcPr>
          <w:p/>
        </w:tc>
        <w:tc>
          <w:tcPr>
            <w:tcW w:type="dxa" w:w="1559"/>
            <w:tcBorders>
              <w:top w:val="single" w:color="000000" w:sz="2" w:space="0" w:shadow="0" w:frame="0"/>
              <w:left w:val="single" w:color="000000" w:sz="4" w:space="0" w:shadow="0" w:frame="0"/>
              <w:bottom w:val="single" w:color="000000" w:sz="2" w:space="0" w:shadow="0" w:frame="0"/>
              <w:right w:val="single" w:color="000000" w:sz="2" w:space="0" w:shadow="0" w:frame="0"/>
            </w:tcBorders>
            <w:shd w:val="clear" w:color="auto" w:fill="auto"/>
            <w:tcMar>
              <w:top w:type="dxa" w:w="20"/>
              <w:left w:type="dxa" w:w="20"/>
              <w:bottom w:type="dxa" w:w="20"/>
              <w:right w:type="dxa" w:w="20"/>
            </w:tcMar>
            <w:vAlign w:val="top"/>
          </w:tcPr>
          <w:p>
            <w:pPr>
              <w:pStyle w:val="Format libre"/>
              <w:spacing w:line="216" w:lineRule="auto"/>
              <w:jc w:val="left"/>
            </w:pPr>
            <w:r>
              <w:rPr>
                <w:rFonts w:ascii="Helvetica" w:hAnsi="Helvetica"/>
                <w:sz w:val="14"/>
                <w:szCs w:val="14"/>
                <w:rtl w:val="0"/>
              </w:rPr>
              <w:t>Hypothyro</w:t>
            </w:r>
            <w:r>
              <w:rPr>
                <w:rFonts w:ascii="Helvetica" w:hAnsi="Helvetica" w:hint="default"/>
                <w:sz w:val="14"/>
                <w:szCs w:val="14"/>
                <w:rtl w:val="0"/>
              </w:rPr>
              <w:t>ï</w:t>
            </w:r>
            <w:r>
              <w:rPr>
                <w:rFonts w:ascii="Helvetica" w:hAnsi="Helvetica"/>
                <w:sz w:val="14"/>
                <w:szCs w:val="14"/>
                <w:rtl w:val="0"/>
              </w:rPr>
              <w:t>die</w:t>
            </w:r>
          </w:p>
        </w:tc>
        <w:tc>
          <w:tcPr>
            <w:tcW w:type="dxa" w:w="1385"/>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auto"/>
            <w:tcMar>
              <w:top w:type="dxa" w:w="20"/>
              <w:left w:type="dxa" w:w="20"/>
              <w:bottom w:type="dxa" w:w="20"/>
              <w:right w:type="dxa" w:w="20"/>
            </w:tcMar>
            <w:vAlign w:val="top"/>
          </w:tcPr>
          <w:p>
            <w:pPr>
              <w:pStyle w:val="Format libre"/>
              <w:spacing w:line="216" w:lineRule="auto"/>
              <w:jc w:val="left"/>
            </w:pPr>
            <w:r>
              <w:rPr>
                <w:rFonts w:ascii="Helvetica" w:hAnsi="Helvetica"/>
                <w:sz w:val="14"/>
                <w:szCs w:val="14"/>
                <w:rtl w:val="0"/>
              </w:rPr>
              <w:t>Axonal</w:t>
            </w:r>
          </w:p>
        </w:tc>
        <w:tc>
          <w:tcPr>
            <w:tcW w:type="dxa" w:w="885"/>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auto"/>
            <w:tcMar>
              <w:top w:type="dxa" w:w="20"/>
              <w:left w:type="dxa" w:w="20"/>
              <w:bottom w:type="dxa" w:w="20"/>
              <w:right w:type="dxa" w:w="20"/>
            </w:tcMar>
            <w:vAlign w:val="top"/>
          </w:tcPr>
          <w:p>
            <w:pPr>
              <w:pStyle w:val="Format libre"/>
              <w:spacing w:line="216" w:lineRule="auto"/>
              <w:jc w:val="left"/>
            </w:pPr>
            <w:r>
              <w:rPr>
                <w:rFonts w:ascii="Helvetica" w:hAnsi="Helvetica"/>
                <w:sz w:val="14"/>
                <w:szCs w:val="14"/>
                <w:rtl w:val="0"/>
              </w:rPr>
              <w:t>C</w:t>
            </w:r>
          </w:p>
        </w:tc>
        <w:tc>
          <w:tcPr>
            <w:tcW w:type="dxa" w:w="925"/>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auto"/>
            <w:tcMar>
              <w:top w:type="dxa" w:w="20"/>
              <w:left w:type="dxa" w:w="20"/>
              <w:bottom w:type="dxa" w:w="20"/>
              <w:right w:type="dxa" w:w="20"/>
            </w:tcMar>
            <w:vAlign w:val="top"/>
          </w:tcPr>
          <w:p>
            <w:pPr>
              <w:pStyle w:val="Format libre"/>
              <w:spacing w:line="216" w:lineRule="auto"/>
              <w:jc w:val="left"/>
            </w:pPr>
            <w:r>
              <w:rPr>
                <w:rFonts w:ascii="Helvetica" w:hAnsi="Helvetica"/>
                <w:sz w:val="14"/>
                <w:szCs w:val="14"/>
                <w:rtl w:val="0"/>
              </w:rPr>
              <w:t>S/M</w:t>
            </w:r>
          </w:p>
        </w:tc>
        <w:tc>
          <w:tcPr>
            <w:tcW w:type="dxa" w:w="1559"/>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auto"/>
            <w:tcMar>
              <w:top w:type="dxa" w:w="20"/>
              <w:left w:type="dxa" w:w="20"/>
              <w:bottom w:type="dxa" w:w="20"/>
              <w:right w:type="dxa" w:w="20"/>
            </w:tcMar>
            <w:vAlign w:val="top"/>
          </w:tcPr>
          <w:p/>
        </w:tc>
      </w:tr>
      <w:tr>
        <w:tblPrEx>
          <w:shd w:val="clear" w:color="auto" w:fill="auto"/>
        </w:tblPrEx>
        <w:trPr>
          <w:trHeight w:val="166" w:hRule="exact"/>
        </w:trPr>
        <w:tc>
          <w:tcPr>
            <w:tcW w:type="dxa" w:w="1559"/>
            <w:vMerge w:val="continue"/>
            <w:tcBorders>
              <w:top w:val="single" w:color="000000" w:sz="2" w:space="0" w:shadow="0" w:frame="0"/>
              <w:left w:val="single" w:color="000000" w:sz="2" w:space="0" w:shadow="0" w:frame="0"/>
              <w:bottom w:val="single" w:color="000000" w:sz="2" w:space="0" w:shadow="0" w:frame="0"/>
              <w:right w:val="single" w:color="000000" w:sz="4" w:space="0" w:shadow="0" w:frame="0"/>
            </w:tcBorders>
            <w:shd w:val="clear" w:color="auto" w:fill="e2e4e3"/>
          </w:tcPr>
          <w:p/>
        </w:tc>
        <w:tc>
          <w:tcPr>
            <w:tcW w:type="dxa" w:w="1559"/>
            <w:tcBorders>
              <w:top w:val="single" w:color="000000" w:sz="2" w:space="0" w:shadow="0" w:frame="0"/>
              <w:left w:val="single" w:color="000000" w:sz="4" w:space="0" w:shadow="0" w:frame="0"/>
              <w:bottom w:val="single" w:color="000000" w:sz="2" w:space="0" w:shadow="0" w:frame="0"/>
              <w:right w:val="single" w:color="000000" w:sz="2" w:space="0" w:shadow="0" w:frame="0"/>
            </w:tcBorders>
            <w:shd w:val="clear" w:color="auto" w:fill="eeeeee"/>
            <w:tcMar>
              <w:top w:type="dxa" w:w="20"/>
              <w:left w:type="dxa" w:w="20"/>
              <w:bottom w:type="dxa" w:w="20"/>
              <w:right w:type="dxa" w:w="20"/>
            </w:tcMar>
            <w:vAlign w:val="top"/>
          </w:tcPr>
          <w:p>
            <w:pPr>
              <w:pStyle w:val="Format libre"/>
              <w:spacing w:line="216" w:lineRule="auto"/>
              <w:jc w:val="left"/>
            </w:pPr>
            <w:r>
              <w:rPr>
                <w:rFonts w:ascii="Helvetica" w:hAnsi="Helvetica"/>
                <w:sz w:val="14"/>
                <w:szCs w:val="14"/>
                <w:rtl w:val="0"/>
              </w:rPr>
              <w:t>Ur</w:t>
            </w:r>
            <w:r>
              <w:rPr>
                <w:rFonts w:ascii="Helvetica" w:hAnsi="Helvetica" w:hint="default"/>
                <w:sz w:val="14"/>
                <w:szCs w:val="14"/>
                <w:rtl w:val="0"/>
              </w:rPr>
              <w:t>é</w:t>
            </w:r>
            <w:r>
              <w:rPr>
                <w:rFonts w:ascii="Helvetica" w:hAnsi="Helvetica"/>
                <w:sz w:val="14"/>
                <w:szCs w:val="14"/>
                <w:rtl w:val="0"/>
              </w:rPr>
              <w:t>mie</w:t>
            </w:r>
          </w:p>
        </w:tc>
        <w:tc>
          <w:tcPr>
            <w:tcW w:type="dxa" w:w="1385"/>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eeeeee"/>
            <w:tcMar>
              <w:top w:type="dxa" w:w="20"/>
              <w:left w:type="dxa" w:w="20"/>
              <w:bottom w:type="dxa" w:w="20"/>
              <w:right w:type="dxa" w:w="20"/>
            </w:tcMar>
            <w:vAlign w:val="top"/>
          </w:tcPr>
          <w:p>
            <w:pPr>
              <w:pStyle w:val="Format libre"/>
              <w:spacing w:line="216" w:lineRule="auto"/>
              <w:jc w:val="left"/>
            </w:pPr>
            <w:r>
              <w:rPr>
                <w:rFonts w:ascii="Helvetica" w:hAnsi="Helvetica"/>
                <w:sz w:val="14"/>
                <w:szCs w:val="14"/>
                <w:rtl w:val="0"/>
              </w:rPr>
              <w:t>Axonal</w:t>
            </w:r>
          </w:p>
        </w:tc>
        <w:tc>
          <w:tcPr>
            <w:tcW w:type="dxa" w:w="885"/>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eeeeee"/>
            <w:tcMar>
              <w:top w:type="dxa" w:w="20"/>
              <w:left w:type="dxa" w:w="20"/>
              <w:bottom w:type="dxa" w:w="20"/>
              <w:right w:type="dxa" w:w="20"/>
            </w:tcMar>
            <w:vAlign w:val="top"/>
          </w:tcPr>
          <w:p>
            <w:pPr>
              <w:pStyle w:val="Format libre"/>
              <w:spacing w:line="216" w:lineRule="auto"/>
              <w:jc w:val="left"/>
            </w:pPr>
            <w:r>
              <w:rPr>
                <w:rFonts w:ascii="Helvetica" w:hAnsi="Helvetica"/>
                <w:sz w:val="14"/>
                <w:szCs w:val="14"/>
                <w:rtl w:val="0"/>
              </w:rPr>
              <w:t>C</w:t>
            </w:r>
          </w:p>
        </w:tc>
        <w:tc>
          <w:tcPr>
            <w:tcW w:type="dxa" w:w="925"/>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eeeeee"/>
            <w:tcMar>
              <w:top w:type="dxa" w:w="20"/>
              <w:left w:type="dxa" w:w="20"/>
              <w:bottom w:type="dxa" w:w="20"/>
              <w:right w:type="dxa" w:w="20"/>
            </w:tcMar>
            <w:vAlign w:val="top"/>
          </w:tcPr>
          <w:p>
            <w:pPr>
              <w:pStyle w:val="Format libre"/>
              <w:spacing w:line="216" w:lineRule="auto"/>
              <w:jc w:val="left"/>
            </w:pPr>
            <w:r>
              <w:rPr>
                <w:rFonts w:ascii="Helvetica" w:hAnsi="Helvetica"/>
                <w:b w:val="1"/>
                <w:bCs w:val="1"/>
                <w:sz w:val="14"/>
                <w:szCs w:val="14"/>
                <w:rtl w:val="0"/>
              </w:rPr>
              <w:t>S/A</w:t>
            </w:r>
          </w:p>
        </w:tc>
        <w:tc>
          <w:tcPr>
            <w:tcW w:type="dxa" w:w="1559"/>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eeeeee"/>
            <w:tcMar>
              <w:top w:type="dxa" w:w="20"/>
              <w:left w:type="dxa" w:w="20"/>
              <w:bottom w:type="dxa" w:w="20"/>
              <w:right w:type="dxa" w:w="20"/>
            </w:tcMar>
            <w:vAlign w:val="top"/>
          </w:tcPr>
          <w:p/>
        </w:tc>
      </w:tr>
      <w:tr>
        <w:tblPrEx>
          <w:shd w:val="clear" w:color="auto" w:fill="auto"/>
        </w:tblPrEx>
        <w:trPr>
          <w:trHeight w:val="166" w:hRule="exact"/>
        </w:trPr>
        <w:tc>
          <w:tcPr>
            <w:tcW w:type="dxa" w:w="1559"/>
            <w:vMerge w:val="continue"/>
            <w:tcBorders>
              <w:top w:val="single" w:color="000000" w:sz="2" w:space="0" w:shadow="0" w:frame="0"/>
              <w:left w:val="single" w:color="000000" w:sz="2" w:space="0" w:shadow="0" w:frame="0"/>
              <w:bottom w:val="single" w:color="000000" w:sz="2" w:space="0" w:shadow="0" w:frame="0"/>
              <w:right w:val="single" w:color="000000" w:sz="4" w:space="0" w:shadow="0" w:frame="0"/>
            </w:tcBorders>
            <w:shd w:val="clear" w:color="auto" w:fill="e2e4e3"/>
          </w:tcPr>
          <w:p/>
        </w:tc>
        <w:tc>
          <w:tcPr>
            <w:tcW w:type="dxa" w:w="1559"/>
            <w:tcBorders>
              <w:top w:val="single" w:color="000000" w:sz="2" w:space="0" w:shadow="0" w:frame="0"/>
              <w:left w:val="single" w:color="000000" w:sz="4" w:space="0" w:shadow="0" w:frame="0"/>
              <w:bottom w:val="single" w:color="000000" w:sz="2" w:space="0" w:shadow="0" w:frame="0"/>
              <w:right w:val="single" w:color="000000" w:sz="2" w:space="0" w:shadow="0" w:frame="0"/>
            </w:tcBorders>
            <w:shd w:val="clear" w:color="auto" w:fill="auto"/>
            <w:tcMar>
              <w:top w:type="dxa" w:w="20"/>
              <w:left w:type="dxa" w:w="20"/>
              <w:bottom w:type="dxa" w:w="20"/>
              <w:right w:type="dxa" w:w="20"/>
            </w:tcMar>
            <w:vAlign w:val="top"/>
          </w:tcPr>
          <w:p>
            <w:pPr>
              <w:pStyle w:val="Format libre"/>
              <w:spacing w:line="216" w:lineRule="auto"/>
              <w:jc w:val="left"/>
            </w:pPr>
            <w:r>
              <w:rPr>
                <w:rFonts w:ascii="Helvetica" w:hAnsi="Helvetica"/>
                <w:sz w:val="14"/>
                <w:szCs w:val="14"/>
                <w:rtl w:val="0"/>
              </w:rPr>
              <w:t>B12</w:t>
            </w:r>
          </w:p>
        </w:tc>
        <w:tc>
          <w:tcPr>
            <w:tcW w:type="dxa" w:w="1385"/>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auto"/>
            <w:tcMar>
              <w:top w:type="dxa" w:w="20"/>
              <w:left w:type="dxa" w:w="20"/>
              <w:bottom w:type="dxa" w:w="20"/>
              <w:right w:type="dxa" w:w="20"/>
            </w:tcMar>
            <w:vAlign w:val="top"/>
          </w:tcPr>
          <w:p>
            <w:pPr>
              <w:pStyle w:val="Format libre"/>
              <w:spacing w:line="216" w:lineRule="auto"/>
              <w:jc w:val="left"/>
            </w:pPr>
            <w:r>
              <w:rPr>
                <w:rFonts w:ascii="Helvetica" w:hAnsi="Helvetica"/>
                <w:sz w:val="14"/>
                <w:szCs w:val="14"/>
                <w:rtl w:val="0"/>
              </w:rPr>
              <w:t>Axonal</w:t>
            </w:r>
          </w:p>
        </w:tc>
        <w:tc>
          <w:tcPr>
            <w:tcW w:type="dxa" w:w="885"/>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auto"/>
            <w:tcMar>
              <w:top w:type="dxa" w:w="20"/>
              <w:left w:type="dxa" w:w="20"/>
              <w:bottom w:type="dxa" w:w="20"/>
              <w:right w:type="dxa" w:w="20"/>
            </w:tcMar>
            <w:vAlign w:val="top"/>
          </w:tcPr>
          <w:p>
            <w:pPr>
              <w:pStyle w:val="Format libre"/>
              <w:spacing w:line="216" w:lineRule="auto"/>
              <w:jc w:val="left"/>
            </w:pPr>
            <w:r>
              <w:rPr>
                <w:rFonts w:ascii="Helvetica" w:hAnsi="Helvetica"/>
                <w:b w:val="1"/>
                <w:bCs w:val="1"/>
                <w:sz w:val="14"/>
                <w:szCs w:val="14"/>
                <w:rtl w:val="0"/>
              </w:rPr>
              <w:t>Sub-A</w:t>
            </w:r>
          </w:p>
        </w:tc>
        <w:tc>
          <w:tcPr>
            <w:tcW w:type="dxa" w:w="925"/>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auto"/>
            <w:tcMar>
              <w:top w:type="dxa" w:w="20"/>
              <w:left w:type="dxa" w:w="20"/>
              <w:bottom w:type="dxa" w:w="20"/>
              <w:right w:type="dxa" w:w="20"/>
            </w:tcMar>
            <w:vAlign w:val="top"/>
          </w:tcPr>
          <w:p>
            <w:pPr>
              <w:pStyle w:val="Format libre"/>
              <w:spacing w:line="216" w:lineRule="auto"/>
              <w:jc w:val="left"/>
            </w:pPr>
            <w:r>
              <w:rPr>
                <w:rFonts w:ascii="Helvetica" w:hAnsi="Helvetica"/>
                <w:sz w:val="14"/>
                <w:szCs w:val="14"/>
                <w:rtl w:val="0"/>
              </w:rPr>
              <w:t>S/M</w:t>
            </w:r>
          </w:p>
        </w:tc>
        <w:tc>
          <w:tcPr>
            <w:tcW w:type="dxa" w:w="1559"/>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auto"/>
            <w:tcMar>
              <w:top w:type="dxa" w:w="20"/>
              <w:left w:type="dxa" w:w="20"/>
              <w:bottom w:type="dxa" w:w="20"/>
              <w:right w:type="dxa" w:w="20"/>
            </w:tcMar>
            <w:vAlign w:val="top"/>
          </w:tcPr>
          <w:p/>
        </w:tc>
      </w:tr>
      <w:tr>
        <w:tblPrEx>
          <w:shd w:val="clear" w:color="auto" w:fill="auto"/>
        </w:tblPrEx>
        <w:trPr>
          <w:trHeight w:val="166" w:hRule="exact"/>
        </w:trPr>
        <w:tc>
          <w:tcPr>
            <w:tcW w:type="dxa" w:w="1559"/>
            <w:vMerge w:val="continue"/>
            <w:tcBorders>
              <w:top w:val="single" w:color="000000" w:sz="2" w:space="0" w:shadow="0" w:frame="0"/>
              <w:left w:val="single" w:color="000000" w:sz="2" w:space="0" w:shadow="0" w:frame="0"/>
              <w:bottom w:val="single" w:color="000000" w:sz="2" w:space="0" w:shadow="0" w:frame="0"/>
              <w:right w:val="single" w:color="000000" w:sz="4" w:space="0" w:shadow="0" w:frame="0"/>
            </w:tcBorders>
            <w:shd w:val="clear" w:color="auto" w:fill="e2e4e3"/>
          </w:tcPr>
          <w:p/>
        </w:tc>
        <w:tc>
          <w:tcPr>
            <w:tcW w:type="dxa" w:w="1559"/>
            <w:tcBorders>
              <w:top w:val="single" w:color="000000" w:sz="2" w:space="0" w:shadow="0" w:frame="0"/>
              <w:left w:val="single" w:color="000000" w:sz="4" w:space="0" w:shadow="0" w:frame="0"/>
              <w:bottom w:val="single" w:color="000000" w:sz="2" w:space="0" w:shadow="0" w:frame="0"/>
              <w:right w:val="single" w:color="000000" w:sz="2" w:space="0" w:shadow="0" w:frame="0"/>
            </w:tcBorders>
            <w:shd w:val="clear" w:color="auto" w:fill="eeeeee"/>
            <w:tcMar>
              <w:top w:type="dxa" w:w="20"/>
              <w:left w:type="dxa" w:w="20"/>
              <w:bottom w:type="dxa" w:w="20"/>
              <w:right w:type="dxa" w:w="20"/>
            </w:tcMar>
            <w:vAlign w:val="top"/>
          </w:tcPr>
          <w:p>
            <w:pPr>
              <w:pStyle w:val="Format libre"/>
              <w:spacing w:line="216" w:lineRule="auto"/>
              <w:jc w:val="left"/>
            </w:pPr>
            <w:r>
              <w:rPr>
                <w:rFonts w:ascii="Helvetica" w:hAnsi="Helvetica"/>
                <w:sz w:val="14"/>
                <w:szCs w:val="14"/>
                <w:rtl w:val="0"/>
              </w:rPr>
              <w:t>B6 / Thiamine</w:t>
            </w:r>
          </w:p>
        </w:tc>
        <w:tc>
          <w:tcPr>
            <w:tcW w:type="dxa" w:w="1385"/>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eeeeee"/>
            <w:tcMar>
              <w:top w:type="dxa" w:w="20"/>
              <w:left w:type="dxa" w:w="20"/>
              <w:bottom w:type="dxa" w:w="20"/>
              <w:right w:type="dxa" w:w="20"/>
            </w:tcMar>
            <w:vAlign w:val="top"/>
          </w:tcPr>
          <w:p/>
        </w:tc>
        <w:tc>
          <w:tcPr>
            <w:tcW w:type="dxa" w:w="885"/>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eeeeee"/>
            <w:tcMar>
              <w:top w:type="dxa" w:w="20"/>
              <w:left w:type="dxa" w:w="20"/>
              <w:bottom w:type="dxa" w:w="20"/>
              <w:right w:type="dxa" w:w="20"/>
            </w:tcMar>
            <w:vAlign w:val="top"/>
          </w:tcPr>
          <w:p/>
        </w:tc>
        <w:tc>
          <w:tcPr>
            <w:tcW w:type="dxa" w:w="925"/>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eeeeee"/>
            <w:tcMar>
              <w:top w:type="dxa" w:w="20"/>
              <w:left w:type="dxa" w:w="20"/>
              <w:bottom w:type="dxa" w:w="20"/>
              <w:right w:type="dxa" w:w="20"/>
            </w:tcMar>
            <w:vAlign w:val="top"/>
          </w:tcPr>
          <w:p/>
        </w:tc>
        <w:tc>
          <w:tcPr>
            <w:tcW w:type="dxa" w:w="1559"/>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eeeeee"/>
            <w:tcMar>
              <w:top w:type="dxa" w:w="20"/>
              <w:left w:type="dxa" w:w="20"/>
              <w:bottom w:type="dxa" w:w="20"/>
              <w:right w:type="dxa" w:w="20"/>
            </w:tcMar>
            <w:vAlign w:val="top"/>
          </w:tcPr>
          <w:p/>
        </w:tc>
      </w:tr>
      <w:tr>
        <w:tblPrEx>
          <w:shd w:val="clear" w:color="auto" w:fill="auto"/>
        </w:tblPrEx>
        <w:trPr>
          <w:trHeight w:val="166" w:hRule="exact"/>
        </w:trPr>
        <w:tc>
          <w:tcPr>
            <w:tcW w:type="dxa" w:w="1559"/>
            <w:vMerge w:val="continue"/>
            <w:tcBorders>
              <w:top w:val="single" w:color="000000" w:sz="2" w:space="0" w:shadow="0" w:frame="0"/>
              <w:left w:val="single" w:color="000000" w:sz="2" w:space="0" w:shadow="0" w:frame="0"/>
              <w:bottom w:val="single" w:color="000000" w:sz="2" w:space="0" w:shadow="0" w:frame="0"/>
              <w:right w:val="single" w:color="000000" w:sz="4" w:space="0" w:shadow="0" w:frame="0"/>
            </w:tcBorders>
            <w:shd w:val="clear" w:color="auto" w:fill="e2e4e3"/>
          </w:tcPr>
          <w:p/>
        </w:tc>
        <w:tc>
          <w:tcPr>
            <w:tcW w:type="dxa" w:w="1559"/>
            <w:tcBorders>
              <w:top w:val="single" w:color="000000" w:sz="2" w:space="0" w:shadow="0" w:frame="0"/>
              <w:left w:val="single" w:color="000000" w:sz="4" w:space="0" w:shadow="0" w:frame="0"/>
              <w:bottom w:val="single" w:color="000000" w:sz="2" w:space="0" w:shadow="0" w:frame="0"/>
              <w:right w:val="single" w:color="000000" w:sz="2" w:space="0" w:shadow="0" w:frame="0"/>
            </w:tcBorders>
            <w:shd w:val="clear" w:color="auto" w:fill="auto"/>
            <w:tcMar>
              <w:top w:type="dxa" w:w="20"/>
              <w:left w:type="dxa" w:w="20"/>
              <w:bottom w:type="dxa" w:w="20"/>
              <w:right w:type="dxa" w:w="20"/>
            </w:tcMar>
            <w:vAlign w:val="top"/>
          </w:tcPr>
          <w:p>
            <w:pPr>
              <w:pStyle w:val="Format libre"/>
              <w:spacing w:line="216" w:lineRule="auto"/>
              <w:jc w:val="left"/>
            </w:pPr>
            <w:r>
              <w:rPr>
                <w:rFonts w:ascii="Helvetica" w:hAnsi="Helvetica"/>
                <w:sz w:val="14"/>
                <w:szCs w:val="14"/>
                <w:rtl w:val="0"/>
              </w:rPr>
              <w:t>Vit E</w:t>
            </w:r>
          </w:p>
        </w:tc>
        <w:tc>
          <w:tcPr>
            <w:tcW w:type="dxa" w:w="1385"/>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auto"/>
            <w:tcMar>
              <w:top w:type="dxa" w:w="20"/>
              <w:left w:type="dxa" w:w="20"/>
              <w:bottom w:type="dxa" w:w="20"/>
              <w:right w:type="dxa" w:w="20"/>
            </w:tcMar>
            <w:vAlign w:val="top"/>
          </w:tcPr>
          <w:p/>
        </w:tc>
        <w:tc>
          <w:tcPr>
            <w:tcW w:type="dxa" w:w="885"/>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auto"/>
            <w:tcMar>
              <w:top w:type="dxa" w:w="20"/>
              <w:left w:type="dxa" w:w="20"/>
              <w:bottom w:type="dxa" w:w="20"/>
              <w:right w:type="dxa" w:w="20"/>
            </w:tcMar>
            <w:vAlign w:val="top"/>
          </w:tcPr>
          <w:p/>
        </w:tc>
        <w:tc>
          <w:tcPr>
            <w:tcW w:type="dxa" w:w="925"/>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auto"/>
            <w:tcMar>
              <w:top w:type="dxa" w:w="20"/>
              <w:left w:type="dxa" w:w="20"/>
              <w:bottom w:type="dxa" w:w="20"/>
              <w:right w:type="dxa" w:w="20"/>
            </w:tcMar>
            <w:vAlign w:val="top"/>
          </w:tcPr>
          <w:p/>
        </w:tc>
        <w:tc>
          <w:tcPr>
            <w:tcW w:type="dxa" w:w="1559"/>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auto"/>
            <w:tcMar>
              <w:top w:type="dxa" w:w="20"/>
              <w:left w:type="dxa" w:w="20"/>
              <w:bottom w:type="dxa" w:w="20"/>
              <w:right w:type="dxa" w:w="20"/>
            </w:tcMar>
            <w:vAlign w:val="top"/>
          </w:tcPr>
          <w:p/>
        </w:tc>
      </w:tr>
      <w:tr>
        <w:tblPrEx>
          <w:shd w:val="clear" w:color="auto" w:fill="auto"/>
        </w:tblPrEx>
        <w:trPr>
          <w:trHeight w:val="166" w:hRule="exact"/>
        </w:trPr>
        <w:tc>
          <w:tcPr>
            <w:tcW w:type="dxa" w:w="1559"/>
            <w:vMerge w:val="continue"/>
            <w:tcBorders>
              <w:top w:val="single" w:color="000000" w:sz="2" w:space="0" w:shadow="0" w:frame="0"/>
              <w:left w:val="single" w:color="000000" w:sz="2" w:space="0" w:shadow="0" w:frame="0"/>
              <w:bottom w:val="single" w:color="000000" w:sz="2" w:space="0" w:shadow="0" w:frame="0"/>
              <w:right w:val="single" w:color="000000" w:sz="4" w:space="0" w:shadow="0" w:frame="0"/>
            </w:tcBorders>
            <w:shd w:val="clear" w:color="auto" w:fill="e2e4e3"/>
          </w:tcPr>
          <w:p/>
        </w:tc>
        <w:tc>
          <w:tcPr>
            <w:tcW w:type="dxa" w:w="1559"/>
            <w:tcBorders>
              <w:top w:val="single" w:color="000000" w:sz="2" w:space="0" w:shadow="0" w:frame="0"/>
              <w:left w:val="single" w:color="000000" w:sz="4" w:space="0" w:shadow="0" w:frame="0"/>
              <w:bottom w:val="single" w:color="000000" w:sz="2" w:space="0" w:shadow="0" w:frame="0"/>
              <w:right w:val="single" w:color="000000" w:sz="2" w:space="0" w:shadow="0" w:frame="0"/>
            </w:tcBorders>
            <w:shd w:val="clear" w:color="auto" w:fill="eeeeee"/>
            <w:tcMar>
              <w:top w:type="dxa" w:w="20"/>
              <w:left w:type="dxa" w:w="20"/>
              <w:bottom w:type="dxa" w:w="20"/>
              <w:right w:type="dxa" w:w="20"/>
            </w:tcMar>
            <w:vAlign w:val="top"/>
          </w:tcPr>
          <w:p>
            <w:pPr>
              <w:pStyle w:val="Format libre"/>
              <w:spacing w:line="216" w:lineRule="auto"/>
              <w:jc w:val="left"/>
            </w:pPr>
            <w:r>
              <w:rPr>
                <w:rFonts w:ascii="Helvetica" w:hAnsi="Helvetica"/>
                <w:sz w:val="14"/>
                <w:szCs w:val="14"/>
                <w:rtl w:val="0"/>
              </w:rPr>
              <w:t>Cuivre</w:t>
            </w:r>
          </w:p>
        </w:tc>
        <w:tc>
          <w:tcPr>
            <w:tcW w:type="dxa" w:w="1385"/>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eeeeee"/>
            <w:tcMar>
              <w:top w:type="dxa" w:w="20"/>
              <w:left w:type="dxa" w:w="20"/>
              <w:bottom w:type="dxa" w:w="20"/>
              <w:right w:type="dxa" w:w="20"/>
            </w:tcMar>
            <w:vAlign w:val="top"/>
          </w:tcPr>
          <w:p/>
        </w:tc>
        <w:tc>
          <w:tcPr>
            <w:tcW w:type="dxa" w:w="885"/>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eeeeee"/>
            <w:tcMar>
              <w:top w:type="dxa" w:w="20"/>
              <w:left w:type="dxa" w:w="20"/>
              <w:bottom w:type="dxa" w:w="20"/>
              <w:right w:type="dxa" w:w="20"/>
            </w:tcMar>
            <w:vAlign w:val="top"/>
          </w:tcPr>
          <w:p/>
        </w:tc>
        <w:tc>
          <w:tcPr>
            <w:tcW w:type="dxa" w:w="925"/>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eeeeee"/>
            <w:tcMar>
              <w:top w:type="dxa" w:w="20"/>
              <w:left w:type="dxa" w:w="20"/>
              <w:bottom w:type="dxa" w:w="20"/>
              <w:right w:type="dxa" w:w="20"/>
            </w:tcMar>
            <w:vAlign w:val="top"/>
          </w:tcPr>
          <w:p/>
        </w:tc>
        <w:tc>
          <w:tcPr>
            <w:tcW w:type="dxa" w:w="1559"/>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eeeeee"/>
            <w:tcMar>
              <w:top w:type="dxa" w:w="20"/>
              <w:left w:type="dxa" w:w="20"/>
              <w:bottom w:type="dxa" w:w="20"/>
              <w:right w:type="dxa" w:w="20"/>
            </w:tcMar>
            <w:vAlign w:val="top"/>
          </w:tcPr>
          <w:p/>
        </w:tc>
      </w:tr>
      <w:tr>
        <w:tblPrEx>
          <w:shd w:val="clear" w:color="auto" w:fill="auto"/>
        </w:tblPrEx>
        <w:trPr>
          <w:trHeight w:val="126" w:hRule="exact"/>
        </w:trPr>
        <w:tc>
          <w:tcPr>
            <w:tcW w:type="dxa" w:w="1559"/>
            <w:vMerge w:val="restart"/>
            <w:tcBorders>
              <w:top w:val="single" w:color="000000" w:sz="2" w:space="0" w:shadow="0" w:frame="0"/>
              <w:left w:val="single" w:color="000000" w:sz="2" w:space="0" w:shadow="0" w:frame="0"/>
              <w:bottom w:val="single" w:color="000000" w:sz="2" w:space="0" w:shadow="0" w:frame="0"/>
              <w:right w:val="single" w:color="000000" w:sz="4" w:space="0" w:shadow="0" w:frame="0"/>
            </w:tcBorders>
            <w:shd w:val="clear" w:color="auto" w:fill="e2e4e3"/>
            <w:tcMar>
              <w:top w:type="dxa" w:w="40"/>
              <w:left w:type="dxa" w:w="40"/>
              <w:bottom w:type="dxa" w:w="40"/>
              <w:right w:type="dxa" w:w="40"/>
            </w:tcMar>
            <w:vAlign w:val="top"/>
          </w:tcPr>
          <w:p>
            <w:pPr>
              <w:pStyle w:val="Format libre"/>
              <w:jc w:val="left"/>
            </w:pPr>
            <w:r>
              <w:rPr>
                <w:rFonts w:ascii="Helvetica" w:hAnsi="Helvetica"/>
                <w:b w:val="1"/>
                <w:bCs w:val="1"/>
                <w:sz w:val="20"/>
                <w:szCs w:val="20"/>
                <w:rtl w:val="0"/>
              </w:rPr>
              <w:t>Toxines</w:t>
            </w:r>
          </w:p>
        </w:tc>
        <w:tc>
          <w:tcPr>
            <w:tcW w:type="dxa" w:w="1559"/>
            <w:tcBorders>
              <w:top w:val="single" w:color="000000" w:sz="2" w:space="0" w:shadow="0" w:frame="0"/>
              <w:left w:val="single" w:color="000000" w:sz="4" w:space="0" w:shadow="0" w:frame="0"/>
              <w:bottom w:val="single" w:color="000000" w:sz="2" w:space="0" w:shadow="0" w:frame="0"/>
              <w:right w:val="single" w:color="000000" w:sz="2" w:space="0" w:shadow="0" w:frame="0"/>
            </w:tcBorders>
            <w:shd w:val="clear" w:color="auto" w:fill="auto"/>
            <w:tcMar>
              <w:top w:type="dxa" w:w="20"/>
              <w:left w:type="dxa" w:w="20"/>
              <w:bottom w:type="dxa" w:w="20"/>
              <w:right w:type="dxa" w:w="20"/>
            </w:tcMar>
            <w:vAlign w:val="top"/>
          </w:tcPr>
          <w:p>
            <w:pPr>
              <w:pStyle w:val="Format libre"/>
              <w:spacing w:line="216" w:lineRule="auto"/>
              <w:jc w:val="left"/>
            </w:pPr>
            <w:r>
              <w:rPr>
                <w:rFonts w:ascii="Helvetica" w:hAnsi="Helvetica"/>
                <w:sz w:val="14"/>
                <w:szCs w:val="14"/>
                <w:rtl w:val="0"/>
              </w:rPr>
              <w:t>ROH</w:t>
            </w:r>
          </w:p>
        </w:tc>
        <w:tc>
          <w:tcPr>
            <w:tcW w:type="dxa" w:w="1385"/>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auto"/>
            <w:tcMar>
              <w:top w:type="dxa" w:w="20"/>
              <w:left w:type="dxa" w:w="20"/>
              <w:bottom w:type="dxa" w:w="20"/>
              <w:right w:type="dxa" w:w="20"/>
            </w:tcMar>
            <w:vAlign w:val="top"/>
          </w:tcPr>
          <w:p>
            <w:pPr>
              <w:pStyle w:val="Format libre"/>
              <w:spacing w:line="216" w:lineRule="auto"/>
              <w:jc w:val="left"/>
            </w:pPr>
            <w:r>
              <w:rPr>
                <w:rFonts w:ascii="Helvetica" w:hAnsi="Helvetica"/>
                <w:sz w:val="14"/>
                <w:szCs w:val="14"/>
                <w:rtl w:val="0"/>
              </w:rPr>
              <w:t>Axonal</w:t>
            </w:r>
          </w:p>
        </w:tc>
        <w:tc>
          <w:tcPr>
            <w:tcW w:type="dxa" w:w="885"/>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auto"/>
            <w:tcMar>
              <w:top w:type="dxa" w:w="20"/>
              <w:left w:type="dxa" w:w="20"/>
              <w:bottom w:type="dxa" w:w="20"/>
              <w:right w:type="dxa" w:w="20"/>
            </w:tcMar>
            <w:vAlign w:val="top"/>
          </w:tcPr>
          <w:p>
            <w:pPr>
              <w:pStyle w:val="Format libre"/>
              <w:spacing w:line="216" w:lineRule="auto"/>
              <w:jc w:val="left"/>
            </w:pPr>
            <w:r>
              <w:rPr>
                <w:rFonts w:ascii="Helvetica" w:hAnsi="Helvetica"/>
                <w:b w:val="1"/>
                <w:bCs w:val="1"/>
                <w:sz w:val="14"/>
                <w:szCs w:val="14"/>
                <w:rtl w:val="0"/>
              </w:rPr>
              <w:t>Sub-A</w:t>
            </w:r>
          </w:p>
        </w:tc>
        <w:tc>
          <w:tcPr>
            <w:tcW w:type="dxa" w:w="925"/>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auto"/>
            <w:tcMar>
              <w:top w:type="dxa" w:w="20"/>
              <w:left w:type="dxa" w:w="20"/>
              <w:bottom w:type="dxa" w:w="20"/>
              <w:right w:type="dxa" w:w="20"/>
            </w:tcMar>
            <w:vAlign w:val="top"/>
          </w:tcPr>
          <w:p>
            <w:pPr>
              <w:pStyle w:val="Format libre"/>
              <w:spacing w:line="216" w:lineRule="auto"/>
              <w:jc w:val="left"/>
            </w:pPr>
            <w:r>
              <w:rPr>
                <w:rFonts w:ascii="Helvetica" w:hAnsi="Helvetica"/>
                <w:sz w:val="14"/>
                <w:szCs w:val="14"/>
                <w:rtl w:val="0"/>
              </w:rPr>
              <w:t>S/M</w:t>
            </w:r>
          </w:p>
        </w:tc>
        <w:tc>
          <w:tcPr>
            <w:tcW w:type="dxa" w:w="1559"/>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auto"/>
            <w:tcMar>
              <w:top w:type="dxa" w:w="20"/>
              <w:left w:type="dxa" w:w="20"/>
              <w:bottom w:type="dxa" w:w="20"/>
              <w:right w:type="dxa" w:w="20"/>
            </w:tcMar>
            <w:vAlign w:val="top"/>
          </w:tcPr>
          <w:p/>
        </w:tc>
      </w:tr>
      <w:tr>
        <w:tblPrEx>
          <w:shd w:val="clear" w:color="auto" w:fill="auto"/>
        </w:tblPrEx>
        <w:trPr>
          <w:trHeight w:val="328" w:hRule="exact"/>
        </w:trPr>
        <w:tc>
          <w:tcPr>
            <w:tcW w:type="dxa" w:w="1559"/>
            <w:vMerge w:val="continue"/>
            <w:tcBorders>
              <w:top w:val="single" w:color="000000" w:sz="2" w:space="0" w:shadow="0" w:frame="0"/>
              <w:left w:val="single" w:color="000000" w:sz="2" w:space="0" w:shadow="0" w:frame="0"/>
              <w:bottom w:val="single" w:color="000000" w:sz="2" w:space="0" w:shadow="0" w:frame="0"/>
              <w:right w:val="single" w:color="000000" w:sz="4" w:space="0" w:shadow="0" w:frame="0"/>
            </w:tcBorders>
            <w:shd w:val="clear" w:color="auto" w:fill="e2e4e3"/>
          </w:tcPr>
          <w:p/>
        </w:tc>
        <w:tc>
          <w:tcPr>
            <w:tcW w:type="dxa" w:w="1559"/>
            <w:tcBorders>
              <w:top w:val="single" w:color="000000" w:sz="2" w:space="0" w:shadow="0" w:frame="0"/>
              <w:left w:val="single" w:color="000000" w:sz="4" w:space="0" w:shadow="0" w:frame="0"/>
              <w:bottom w:val="single" w:color="000000" w:sz="2" w:space="0" w:shadow="0" w:frame="0"/>
              <w:right w:val="single" w:color="000000" w:sz="2" w:space="0" w:shadow="0" w:frame="0"/>
            </w:tcBorders>
            <w:shd w:val="clear" w:color="auto" w:fill="eeeeee"/>
            <w:tcMar>
              <w:top w:type="dxa" w:w="20"/>
              <w:left w:type="dxa" w:w="20"/>
              <w:bottom w:type="dxa" w:w="20"/>
              <w:right w:type="dxa" w:w="20"/>
            </w:tcMar>
            <w:vAlign w:val="top"/>
          </w:tcPr>
          <w:p>
            <w:pPr>
              <w:pStyle w:val="Format libre"/>
              <w:spacing w:line="216" w:lineRule="auto"/>
              <w:jc w:val="left"/>
            </w:pPr>
            <w:r>
              <w:rPr>
                <w:rFonts w:ascii="Helvetica" w:hAnsi="Helvetica"/>
                <w:sz w:val="14"/>
                <w:szCs w:val="14"/>
                <w:rtl w:val="0"/>
              </w:rPr>
              <w:t>M</w:t>
            </w:r>
            <w:r>
              <w:rPr>
                <w:rFonts w:ascii="Helvetica" w:hAnsi="Helvetica" w:hint="default"/>
                <w:sz w:val="14"/>
                <w:szCs w:val="14"/>
                <w:rtl w:val="0"/>
              </w:rPr>
              <w:t>é</w:t>
            </w:r>
            <w:r>
              <w:rPr>
                <w:rFonts w:ascii="Helvetica" w:hAnsi="Helvetica"/>
                <w:sz w:val="14"/>
                <w:szCs w:val="14"/>
                <w:rtl w:val="0"/>
              </w:rPr>
              <w:t>taux (arsenic, plomb, thallium)</w:t>
            </w:r>
          </w:p>
        </w:tc>
        <w:tc>
          <w:tcPr>
            <w:tcW w:type="dxa" w:w="1385"/>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eeeeee"/>
            <w:tcMar>
              <w:top w:type="dxa" w:w="20"/>
              <w:left w:type="dxa" w:w="20"/>
              <w:bottom w:type="dxa" w:w="20"/>
              <w:right w:type="dxa" w:w="20"/>
            </w:tcMar>
            <w:vAlign w:val="top"/>
          </w:tcPr>
          <w:p>
            <w:pPr>
              <w:pStyle w:val="Format libre"/>
              <w:spacing w:line="216" w:lineRule="auto"/>
              <w:jc w:val="left"/>
            </w:pPr>
            <w:r>
              <w:rPr>
                <w:rFonts w:ascii="Helvetica" w:hAnsi="Helvetica"/>
                <w:sz w:val="14"/>
                <w:szCs w:val="14"/>
                <w:rtl w:val="0"/>
              </w:rPr>
              <w:t>Axonal</w:t>
            </w:r>
          </w:p>
        </w:tc>
        <w:tc>
          <w:tcPr>
            <w:tcW w:type="dxa" w:w="885"/>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eeeeee"/>
            <w:tcMar>
              <w:top w:type="dxa" w:w="20"/>
              <w:left w:type="dxa" w:w="20"/>
              <w:bottom w:type="dxa" w:w="20"/>
              <w:right w:type="dxa" w:w="20"/>
            </w:tcMar>
            <w:vAlign w:val="top"/>
          </w:tcPr>
          <w:p>
            <w:pPr>
              <w:pStyle w:val="Format libre"/>
              <w:spacing w:line="216" w:lineRule="auto"/>
              <w:jc w:val="left"/>
            </w:pPr>
            <w:r>
              <w:rPr>
                <w:rFonts w:ascii="Helvetica" w:hAnsi="Helvetica"/>
                <w:b w:val="1"/>
                <w:bCs w:val="1"/>
                <w:sz w:val="14"/>
                <w:szCs w:val="14"/>
                <w:rtl w:val="0"/>
              </w:rPr>
              <w:t>Sub-A</w:t>
            </w:r>
          </w:p>
        </w:tc>
        <w:tc>
          <w:tcPr>
            <w:tcW w:type="dxa" w:w="925"/>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eeeeee"/>
            <w:tcMar>
              <w:top w:type="dxa" w:w="20"/>
              <w:left w:type="dxa" w:w="20"/>
              <w:bottom w:type="dxa" w:w="20"/>
              <w:right w:type="dxa" w:w="20"/>
            </w:tcMar>
            <w:vAlign w:val="top"/>
          </w:tcPr>
          <w:p>
            <w:pPr>
              <w:pStyle w:val="Format libre"/>
              <w:spacing w:line="216" w:lineRule="auto"/>
              <w:jc w:val="left"/>
            </w:pPr>
            <w:r>
              <w:rPr>
                <w:rFonts w:ascii="Helvetica" w:hAnsi="Helvetica"/>
                <w:sz w:val="14"/>
                <w:szCs w:val="14"/>
                <w:rtl w:val="0"/>
              </w:rPr>
              <w:t>S/M</w:t>
            </w:r>
          </w:p>
        </w:tc>
        <w:tc>
          <w:tcPr>
            <w:tcW w:type="dxa" w:w="1559"/>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eeeeee"/>
            <w:tcMar>
              <w:top w:type="dxa" w:w="20"/>
              <w:left w:type="dxa" w:w="20"/>
              <w:bottom w:type="dxa" w:w="20"/>
              <w:right w:type="dxa" w:w="20"/>
            </w:tcMar>
            <w:vAlign w:val="top"/>
          </w:tcPr>
          <w:p/>
        </w:tc>
      </w:tr>
      <w:tr>
        <w:tblPrEx>
          <w:shd w:val="clear" w:color="auto" w:fill="auto"/>
        </w:tblPrEx>
        <w:trPr>
          <w:trHeight w:val="166" w:hRule="exact"/>
        </w:trPr>
        <w:tc>
          <w:tcPr>
            <w:tcW w:type="dxa" w:w="1559"/>
            <w:vMerge w:val="continue"/>
            <w:tcBorders>
              <w:top w:val="single" w:color="000000" w:sz="2" w:space="0" w:shadow="0" w:frame="0"/>
              <w:left w:val="single" w:color="000000" w:sz="2" w:space="0" w:shadow="0" w:frame="0"/>
              <w:bottom w:val="single" w:color="000000" w:sz="2" w:space="0" w:shadow="0" w:frame="0"/>
              <w:right w:val="single" w:color="000000" w:sz="4" w:space="0" w:shadow="0" w:frame="0"/>
            </w:tcBorders>
            <w:shd w:val="clear" w:color="auto" w:fill="e2e4e3"/>
          </w:tcPr>
          <w:p/>
        </w:tc>
        <w:tc>
          <w:tcPr>
            <w:tcW w:type="dxa" w:w="1559"/>
            <w:tcBorders>
              <w:top w:val="single" w:color="000000" w:sz="2" w:space="0" w:shadow="0" w:frame="0"/>
              <w:left w:val="single" w:color="000000" w:sz="4" w:space="0" w:shadow="0" w:frame="0"/>
              <w:bottom w:val="single" w:color="000000" w:sz="2" w:space="0" w:shadow="0" w:frame="0"/>
              <w:right w:val="single" w:color="000000" w:sz="2" w:space="0" w:shadow="0" w:frame="0"/>
            </w:tcBorders>
            <w:shd w:val="clear" w:color="auto" w:fill="auto"/>
            <w:tcMar>
              <w:top w:type="dxa" w:w="20"/>
              <w:left w:type="dxa" w:w="20"/>
              <w:bottom w:type="dxa" w:w="20"/>
              <w:right w:type="dxa" w:w="20"/>
            </w:tcMar>
            <w:vAlign w:val="top"/>
          </w:tcPr>
          <w:p>
            <w:pPr>
              <w:pStyle w:val="Format libre"/>
              <w:spacing w:line="216" w:lineRule="auto"/>
              <w:jc w:val="left"/>
            </w:pPr>
            <w:r>
              <w:rPr>
                <w:rFonts w:ascii="Helvetica" w:hAnsi="Helvetica"/>
                <w:sz w:val="14"/>
                <w:szCs w:val="14"/>
                <w:rtl w:val="0"/>
              </w:rPr>
              <w:t>M</w:t>
            </w:r>
            <w:r>
              <w:rPr>
                <w:rFonts w:ascii="Helvetica" w:hAnsi="Helvetica" w:hint="default"/>
                <w:sz w:val="14"/>
                <w:szCs w:val="14"/>
                <w:rtl w:val="0"/>
              </w:rPr>
              <w:t>é</w:t>
            </w:r>
            <w:r>
              <w:rPr>
                <w:rFonts w:ascii="Helvetica" w:hAnsi="Helvetica"/>
                <w:sz w:val="14"/>
                <w:szCs w:val="14"/>
                <w:rtl w:val="0"/>
              </w:rPr>
              <w:t>dications*</w:t>
            </w:r>
          </w:p>
        </w:tc>
        <w:tc>
          <w:tcPr>
            <w:tcW w:type="dxa" w:w="1385"/>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auto"/>
            <w:tcMar>
              <w:top w:type="dxa" w:w="20"/>
              <w:left w:type="dxa" w:w="20"/>
              <w:bottom w:type="dxa" w:w="20"/>
              <w:right w:type="dxa" w:w="20"/>
            </w:tcMar>
            <w:vAlign w:val="top"/>
          </w:tcPr>
          <w:p>
            <w:pPr>
              <w:pStyle w:val="Format libre"/>
              <w:spacing w:line="216" w:lineRule="auto"/>
              <w:jc w:val="left"/>
            </w:pPr>
            <w:r>
              <w:rPr>
                <w:rFonts w:ascii="Helvetica" w:hAnsi="Helvetica"/>
                <w:sz w:val="14"/>
                <w:szCs w:val="14"/>
                <w:rtl w:val="0"/>
              </w:rPr>
              <w:t>Axonale/d</w:t>
            </w:r>
            <w:r>
              <w:rPr>
                <w:rFonts w:ascii="Helvetica" w:hAnsi="Helvetica" w:hint="default"/>
                <w:sz w:val="14"/>
                <w:szCs w:val="14"/>
                <w:rtl w:val="0"/>
              </w:rPr>
              <w:t>é</w:t>
            </w:r>
            <w:r>
              <w:rPr>
                <w:rFonts w:ascii="Helvetica" w:hAnsi="Helvetica"/>
                <w:sz w:val="14"/>
                <w:szCs w:val="14"/>
                <w:rtl w:val="0"/>
              </w:rPr>
              <w:t>my</w:t>
            </w:r>
            <w:r>
              <w:rPr>
                <w:rFonts w:ascii="Helvetica" w:hAnsi="Helvetica" w:hint="default"/>
                <w:sz w:val="14"/>
                <w:szCs w:val="14"/>
                <w:rtl w:val="0"/>
              </w:rPr>
              <w:t>é</w:t>
            </w:r>
            <w:r>
              <w:rPr>
                <w:rFonts w:ascii="Helvetica" w:hAnsi="Helvetica"/>
                <w:sz w:val="14"/>
                <w:szCs w:val="14"/>
                <w:rtl w:val="0"/>
              </w:rPr>
              <w:t>.</w:t>
            </w:r>
          </w:p>
        </w:tc>
        <w:tc>
          <w:tcPr>
            <w:tcW w:type="dxa" w:w="885"/>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auto"/>
            <w:tcMar>
              <w:top w:type="dxa" w:w="20"/>
              <w:left w:type="dxa" w:w="20"/>
              <w:bottom w:type="dxa" w:w="20"/>
              <w:right w:type="dxa" w:w="20"/>
            </w:tcMar>
            <w:vAlign w:val="top"/>
          </w:tcPr>
          <w:p>
            <w:pPr>
              <w:pStyle w:val="Format libre"/>
              <w:spacing w:line="216" w:lineRule="auto"/>
              <w:jc w:val="left"/>
            </w:pPr>
            <w:r>
              <w:rPr>
                <w:rFonts w:ascii="Helvetica" w:hAnsi="Helvetica"/>
                <w:b w:val="1"/>
                <w:bCs w:val="1"/>
                <w:sz w:val="14"/>
                <w:szCs w:val="14"/>
                <w:rtl w:val="0"/>
              </w:rPr>
              <w:t>Sub-A</w:t>
            </w:r>
          </w:p>
        </w:tc>
        <w:tc>
          <w:tcPr>
            <w:tcW w:type="dxa" w:w="925"/>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auto"/>
            <w:tcMar>
              <w:top w:type="dxa" w:w="20"/>
              <w:left w:type="dxa" w:w="20"/>
              <w:bottom w:type="dxa" w:w="20"/>
              <w:right w:type="dxa" w:w="20"/>
            </w:tcMar>
            <w:vAlign w:val="top"/>
          </w:tcPr>
          <w:p>
            <w:pPr>
              <w:pStyle w:val="Format libre"/>
              <w:spacing w:line="216" w:lineRule="auto"/>
              <w:jc w:val="left"/>
            </w:pPr>
            <w:r>
              <w:rPr>
                <w:rFonts w:ascii="Helvetica" w:hAnsi="Helvetica"/>
                <w:sz w:val="14"/>
                <w:szCs w:val="14"/>
                <w:rtl w:val="0"/>
              </w:rPr>
              <w:t>S/M</w:t>
            </w:r>
          </w:p>
        </w:tc>
        <w:tc>
          <w:tcPr>
            <w:tcW w:type="dxa" w:w="1559"/>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auto"/>
            <w:tcMar>
              <w:top w:type="dxa" w:w="20"/>
              <w:left w:type="dxa" w:w="20"/>
              <w:bottom w:type="dxa" w:w="20"/>
              <w:right w:type="dxa" w:w="20"/>
            </w:tcMar>
            <w:vAlign w:val="top"/>
          </w:tcPr>
          <w:p/>
        </w:tc>
      </w:tr>
      <w:tr>
        <w:tblPrEx>
          <w:shd w:val="clear" w:color="auto" w:fill="auto"/>
        </w:tblPrEx>
        <w:trPr>
          <w:trHeight w:val="126" w:hRule="exact"/>
        </w:trPr>
        <w:tc>
          <w:tcPr>
            <w:tcW w:type="dxa" w:w="1559"/>
            <w:vMerge w:val="restart"/>
            <w:tcBorders>
              <w:top w:val="single" w:color="000000" w:sz="2" w:space="0" w:shadow="0" w:frame="0"/>
              <w:left w:val="single" w:color="000000" w:sz="2" w:space="0" w:shadow="0" w:frame="0"/>
              <w:bottom w:val="single" w:color="000000" w:sz="2" w:space="0" w:shadow="0" w:frame="0"/>
              <w:right w:val="single" w:color="000000" w:sz="4" w:space="0" w:shadow="0" w:frame="0"/>
            </w:tcBorders>
            <w:shd w:val="clear" w:color="auto" w:fill="e2e4e3"/>
            <w:tcMar>
              <w:top w:type="dxa" w:w="40"/>
              <w:left w:type="dxa" w:w="40"/>
              <w:bottom w:type="dxa" w:w="40"/>
              <w:right w:type="dxa" w:w="40"/>
            </w:tcMar>
            <w:vAlign w:val="top"/>
          </w:tcPr>
          <w:p>
            <w:pPr>
              <w:pStyle w:val="Format libre"/>
              <w:jc w:val="left"/>
            </w:pPr>
            <w:r>
              <w:rPr>
                <w:rFonts w:ascii="Helvetica" w:hAnsi="Helvetica"/>
                <w:b w:val="1"/>
                <w:bCs w:val="1"/>
                <w:sz w:val="20"/>
                <w:szCs w:val="20"/>
                <w:rtl w:val="0"/>
              </w:rPr>
              <w:t>Autres</w:t>
            </w:r>
          </w:p>
        </w:tc>
        <w:tc>
          <w:tcPr>
            <w:tcW w:type="dxa" w:w="1559"/>
            <w:tcBorders>
              <w:top w:val="single" w:color="000000" w:sz="2" w:space="0" w:shadow="0" w:frame="0"/>
              <w:left w:val="single" w:color="000000" w:sz="4" w:space="0" w:shadow="0" w:frame="0"/>
              <w:bottom w:val="single" w:color="000000" w:sz="2" w:space="0" w:shadow="0" w:frame="0"/>
              <w:right w:val="single" w:color="000000" w:sz="2" w:space="0" w:shadow="0" w:frame="0"/>
            </w:tcBorders>
            <w:shd w:val="clear" w:color="auto" w:fill="eeeeee"/>
            <w:tcMar>
              <w:top w:type="dxa" w:w="20"/>
              <w:left w:type="dxa" w:w="20"/>
              <w:bottom w:type="dxa" w:w="20"/>
              <w:right w:type="dxa" w:w="20"/>
            </w:tcMar>
            <w:vAlign w:val="top"/>
          </w:tcPr>
          <w:p>
            <w:pPr>
              <w:pStyle w:val="Format libre"/>
              <w:spacing w:line="216" w:lineRule="auto"/>
              <w:jc w:val="left"/>
            </w:pPr>
            <w:r>
              <w:rPr>
                <w:rFonts w:ascii="Helvetica" w:hAnsi="Helvetica"/>
                <w:sz w:val="14"/>
                <w:szCs w:val="14"/>
                <w:rtl w:val="0"/>
              </w:rPr>
              <w:t>Amylo</w:t>
            </w:r>
            <w:r>
              <w:rPr>
                <w:rFonts w:ascii="Helvetica" w:hAnsi="Helvetica" w:hint="default"/>
                <w:sz w:val="14"/>
                <w:szCs w:val="14"/>
                <w:rtl w:val="0"/>
              </w:rPr>
              <w:t>ï</w:t>
            </w:r>
            <w:r>
              <w:rPr>
                <w:rFonts w:ascii="Helvetica" w:hAnsi="Helvetica"/>
                <w:sz w:val="14"/>
                <w:szCs w:val="14"/>
                <w:rtl w:val="0"/>
              </w:rPr>
              <w:t>de</w:t>
            </w:r>
          </w:p>
        </w:tc>
        <w:tc>
          <w:tcPr>
            <w:tcW w:type="dxa" w:w="1385"/>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eeeeee"/>
            <w:tcMar>
              <w:top w:type="dxa" w:w="20"/>
              <w:left w:type="dxa" w:w="20"/>
              <w:bottom w:type="dxa" w:w="20"/>
              <w:right w:type="dxa" w:w="20"/>
            </w:tcMar>
            <w:vAlign w:val="top"/>
          </w:tcPr>
          <w:p>
            <w:pPr>
              <w:pStyle w:val="Format libre"/>
              <w:spacing w:line="216" w:lineRule="auto"/>
              <w:jc w:val="left"/>
            </w:pPr>
            <w:r>
              <w:rPr>
                <w:rFonts w:ascii="Helvetica" w:hAnsi="Helvetica"/>
                <w:sz w:val="14"/>
                <w:szCs w:val="14"/>
                <w:rtl w:val="0"/>
              </w:rPr>
              <w:t>Axonal</w:t>
            </w:r>
          </w:p>
        </w:tc>
        <w:tc>
          <w:tcPr>
            <w:tcW w:type="dxa" w:w="885"/>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eeeeee"/>
            <w:tcMar>
              <w:top w:type="dxa" w:w="20"/>
              <w:left w:type="dxa" w:w="20"/>
              <w:bottom w:type="dxa" w:w="20"/>
              <w:right w:type="dxa" w:w="20"/>
            </w:tcMar>
            <w:vAlign w:val="top"/>
          </w:tcPr>
          <w:p>
            <w:pPr>
              <w:pStyle w:val="Format libre"/>
              <w:spacing w:line="216" w:lineRule="auto"/>
              <w:jc w:val="left"/>
            </w:pPr>
            <w:r>
              <w:rPr>
                <w:rFonts w:ascii="Helvetica" w:hAnsi="Helvetica"/>
                <w:b w:val="1"/>
                <w:bCs w:val="1"/>
                <w:sz w:val="14"/>
                <w:szCs w:val="14"/>
                <w:rtl w:val="0"/>
              </w:rPr>
              <w:t>Sub-A</w:t>
            </w:r>
          </w:p>
        </w:tc>
        <w:tc>
          <w:tcPr>
            <w:tcW w:type="dxa" w:w="925"/>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eeeeee"/>
            <w:tcMar>
              <w:top w:type="dxa" w:w="20"/>
              <w:left w:type="dxa" w:w="20"/>
              <w:bottom w:type="dxa" w:w="20"/>
              <w:right w:type="dxa" w:w="20"/>
            </w:tcMar>
            <w:vAlign w:val="top"/>
          </w:tcPr>
          <w:p>
            <w:pPr>
              <w:pStyle w:val="Format libre"/>
              <w:spacing w:line="216" w:lineRule="auto"/>
              <w:jc w:val="left"/>
            </w:pPr>
            <w:r>
              <w:rPr>
                <w:rFonts w:ascii="Helvetica" w:hAnsi="Helvetica"/>
                <w:b w:val="1"/>
                <w:bCs w:val="1"/>
                <w:sz w:val="14"/>
                <w:szCs w:val="14"/>
                <w:rtl w:val="0"/>
              </w:rPr>
              <w:t>S</w:t>
            </w:r>
          </w:p>
        </w:tc>
        <w:tc>
          <w:tcPr>
            <w:tcW w:type="dxa" w:w="1559"/>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eeeeee"/>
            <w:tcMar>
              <w:top w:type="dxa" w:w="20"/>
              <w:left w:type="dxa" w:w="20"/>
              <w:bottom w:type="dxa" w:w="20"/>
              <w:right w:type="dxa" w:w="20"/>
            </w:tcMar>
            <w:vAlign w:val="top"/>
          </w:tcPr>
          <w:p/>
        </w:tc>
      </w:tr>
      <w:tr>
        <w:tblPrEx>
          <w:shd w:val="clear" w:color="auto" w:fill="auto"/>
        </w:tblPrEx>
        <w:trPr>
          <w:trHeight w:val="166" w:hRule="exact"/>
        </w:trPr>
        <w:tc>
          <w:tcPr>
            <w:tcW w:type="dxa" w:w="1559"/>
            <w:vMerge w:val="continue"/>
            <w:tcBorders>
              <w:top w:val="single" w:color="000000" w:sz="2" w:space="0" w:shadow="0" w:frame="0"/>
              <w:left w:val="single" w:color="000000" w:sz="2" w:space="0" w:shadow="0" w:frame="0"/>
              <w:bottom w:val="single" w:color="000000" w:sz="2" w:space="0" w:shadow="0" w:frame="0"/>
              <w:right w:val="single" w:color="000000" w:sz="4" w:space="0" w:shadow="0" w:frame="0"/>
            </w:tcBorders>
            <w:shd w:val="clear" w:color="auto" w:fill="e2e4e3"/>
          </w:tcPr>
          <w:p/>
        </w:tc>
        <w:tc>
          <w:tcPr>
            <w:tcW w:type="dxa" w:w="1559"/>
            <w:tcBorders>
              <w:top w:val="single" w:color="000000" w:sz="2" w:space="0" w:shadow="0" w:frame="0"/>
              <w:left w:val="single" w:color="000000" w:sz="4" w:space="0" w:shadow="0" w:frame="0"/>
              <w:bottom w:val="single" w:color="000000" w:sz="2" w:space="0" w:shadow="0" w:frame="0"/>
              <w:right w:val="single" w:color="000000" w:sz="2" w:space="0" w:shadow="0" w:frame="0"/>
            </w:tcBorders>
            <w:shd w:val="clear" w:color="auto" w:fill="auto"/>
            <w:tcMar>
              <w:top w:type="dxa" w:w="20"/>
              <w:left w:type="dxa" w:w="20"/>
              <w:bottom w:type="dxa" w:w="20"/>
              <w:right w:type="dxa" w:w="20"/>
            </w:tcMar>
            <w:vAlign w:val="top"/>
          </w:tcPr>
          <w:p>
            <w:pPr>
              <w:pStyle w:val="Format libre"/>
              <w:spacing w:line="216" w:lineRule="auto"/>
              <w:jc w:val="left"/>
            </w:pPr>
            <w:r>
              <w:rPr>
                <w:rFonts w:ascii="Helvetica" w:hAnsi="Helvetica"/>
                <w:sz w:val="14"/>
                <w:szCs w:val="14"/>
                <w:rtl w:val="0"/>
              </w:rPr>
              <w:t>Porphyrie</w:t>
            </w:r>
          </w:p>
        </w:tc>
        <w:tc>
          <w:tcPr>
            <w:tcW w:type="dxa" w:w="1385"/>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auto"/>
            <w:tcMar>
              <w:top w:type="dxa" w:w="20"/>
              <w:left w:type="dxa" w:w="20"/>
              <w:bottom w:type="dxa" w:w="20"/>
              <w:right w:type="dxa" w:w="20"/>
            </w:tcMar>
            <w:vAlign w:val="top"/>
          </w:tcPr>
          <w:p>
            <w:pPr>
              <w:pStyle w:val="Format libre"/>
              <w:spacing w:line="216" w:lineRule="auto"/>
              <w:jc w:val="left"/>
            </w:pPr>
            <w:r>
              <w:rPr>
                <w:rFonts w:ascii="Helvetica" w:hAnsi="Helvetica"/>
                <w:sz w:val="14"/>
                <w:szCs w:val="14"/>
                <w:rtl w:val="0"/>
              </w:rPr>
              <w:t>Axonal</w:t>
            </w:r>
          </w:p>
        </w:tc>
        <w:tc>
          <w:tcPr>
            <w:tcW w:type="dxa" w:w="885"/>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auto"/>
            <w:tcMar>
              <w:top w:type="dxa" w:w="20"/>
              <w:left w:type="dxa" w:w="20"/>
              <w:bottom w:type="dxa" w:w="20"/>
              <w:right w:type="dxa" w:w="20"/>
            </w:tcMar>
            <w:vAlign w:val="top"/>
          </w:tcPr>
          <w:p>
            <w:pPr>
              <w:pStyle w:val="Format libre"/>
              <w:spacing w:line="216" w:lineRule="auto"/>
              <w:jc w:val="left"/>
            </w:pPr>
            <w:r>
              <w:rPr>
                <w:rFonts w:ascii="Helvetica" w:hAnsi="Helvetica"/>
                <w:b w:val="1"/>
                <w:bCs w:val="1"/>
                <w:sz w:val="14"/>
                <w:szCs w:val="14"/>
                <w:rtl w:val="0"/>
              </w:rPr>
              <w:t>Sub-A</w:t>
            </w:r>
          </w:p>
        </w:tc>
        <w:tc>
          <w:tcPr>
            <w:tcW w:type="dxa" w:w="925"/>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auto"/>
            <w:tcMar>
              <w:top w:type="dxa" w:w="20"/>
              <w:left w:type="dxa" w:w="20"/>
              <w:bottom w:type="dxa" w:w="20"/>
              <w:right w:type="dxa" w:w="20"/>
            </w:tcMar>
            <w:vAlign w:val="top"/>
          </w:tcPr>
          <w:p>
            <w:pPr>
              <w:pStyle w:val="Format libre"/>
              <w:spacing w:line="216" w:lineRule="auto"/>
              <w:jc w:val="left"/>
            </w:pPr>
            <w:r>
              <w:rPr>
                <w:rFonts w:ascii="Helvetica" w:hAnsi="Helvetica"/>
                <w:b w:val="1"/>
                <w:bCs w:val="1"/>
                <w:sz w:val="14"/>
                <w:szCs w:val="14"/>
                <w:rtl w:val="0"/>
              </w:rPr>
              <w:t>M</w:t>
            </w:r>
          </w:p>
        </w:tc>
        <w:tc>
          <w:tcPr>
            <w:tcW w:type="dxa" w:w="1559"/>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auto"/>
            <w:tcMar>
              <w:top w:type="dxa" w:w="20"/>
              <w:left w:type="dxa" w:w="20"/>
              <w:bottom w:type="dxa" w:w="20"/>
              <w:right w:type="dxa" w:w="20"/>
            </w:tcMar>
            <w:vAlign w:val="top"/>
          </w:tcPr>
          <w:p/>
        </w:tc>
      </w:tr>
      <w:tr>
        <w:tblPrEx>
          <w:shd w:val="clear" w:color="auto" w:fill="auto"/>
        </w:tblPrEx>
        <w:trPr>
          <w:trHeight w:val="166" w:hRule="exact"/>
        </w:trPr>
        <w:tc>
          <w:tcPr>
            <w:tcW w:type="dxa" w:w="1559"/>
            <w:vMerge w:val="continue"/>
            <w:tcBorders>
              <w:top w:val="single" w:color="000000" w:sz="2" w:space="0" w:shadow="0" w:frame="0"/>
              <w:left w:val="single" w:color="000000" w:sz="2" w:space="0" w:shadow="0" w:frame="0"/>
              <w:bottom w:val="single" w:color="000000" w:sz="2" w:space="0" w:shadow="0" w:frame="0"/>
              <w:right w:val="single" w:color="000000" w:sz="4" w:space="0" w:shadow="0" w:frame="0"/>
            </w:tcBorders>
            <w:shd w:val="clear" w:color="auto" w:fill="e2e4e3"/>
          </w:tcPr>
          <w:p/>
        </w:tc>
        <w:tc>
          <w:tcPr>
            <w:tcW w:type="dxa" w:w="1559"/>
            <w:tcBorders>
              <w:top w:val="single" w:color="000000" w:sz="2" w:space="0" w:shadow="0" w:frame="0"/>
              <w:left w:val="single" w:color="000000" w:sz="4" w:space="0" w:shadow="0" w:frame="0"/>
              <w:bottom w:val="single" w:color="000000" w:sz="2" w:space="0" w:shadow="0" w:frame="0"/>
              <w:right w:val="single" w:color="000000" w:sz="2" w:space="0" w:shadow="0" w:frame="0"/>
            </w:tcBorders>
            <w:shd w:val="clear" w:color="auto" w:fill="eeeeee"/>
            <w:tcMar>
              <w:top w:type="dxa" w:w="20"/>
              <w:left w:type="dxa" w:w="20"/>
              <w:bottom w:type="dxa" w:w="20"/>
              <w:right w:type="dxa" w:w="20"/>
            </w:tcMar>
            <w:vAlign w:val="top"/>
          </w:tcPr>
          <w:p>
            <w:pPr>
              <w:pStyle w:val="Format libre"/>
              <w:spacing w:line="216" w:lineRule="auto"/>
              <w:jc w:val="left"/>
            </w:pPr>
            <w:r>
              <w:rPr>
                <w:rFonts w:ascii="Helvetica" w:hAnsi="Helvetica" w:hint="default"/>
                <w:sz w:val="14"/>
                <w:szCs w:val="14"/>
                <w:rtl w:val="0"/>
              </w:rPr>
              <w:t>«</w:t>
            </w:r>
            <w:r>
              <w:rPr>
                <w:rFonts w:ascii="Helvetica" w:hAnsi="Helvetica"/>
                <w:sz w:val="14"/>
                <w:szCs w:val="14"/>
                <w:rtl w:val="0"/>
              </w:rPr>
              <w:t>storage disease</w:t>
            </w:r>
            <w:r>
              <w:rPr>
                <w:rFonts w:ascii="Helvetica" w:hAnsi="Helvetica" w:hint="default"/>
                <w:sz w:val="14"/>
                <w:szCs w:val="14"/>
                <w:rtl w:val="0"/>
              </w:rPr>
              <w:t>»</w:t>
            </w:r>
          </w:p>
        </w:tc>
        <w:tc>
          <w:tcPr>
            <w:tcW w:type="dxa" w:w="1385"/>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eeeeee"/>
            <w:tcMar>
              <w:top w:type="dxa" w:w="20"/>
              <w:left w:type="dxa" w:w="20"/>
              <w:bottom w:type="dxa" w:w="20"/>
              <w:right w:type="dxa" w:w="20"/>
            </w:tcMar>
            <w:vAlign w:val="top"/>
          </w:tcPr>
          <w:p>
            <w:pPr>
              <w:pStyle w:val="Format libre"/>
              <w:spacing w:line="216" w:lineRule="auto"/>
              <w:jc w:val="left"/>
            </w:pPr>
            <w:r>
              <w:rPr>
                <w:rFonts w:ascii="Helvetica" w:hAnsi="Helvetica"/>
                <w:b w:val="1"/>
                <w:bCs w:val="1"/>
                <w:sz w:val="14"/>
                <w:szCs w:val="14"/>
                <w:rtl w:val="0"/>
              </w:rPr>
              <w:t>D</w:t>
            </w:r>
            <w:r>
              <w:rPr>
                <w:rFonts w:ascii="Helvetica" w:hAnsi="Helvetica" w:hint="default"/>
                <w:b w:val="1"/>
                <w:bCs w:val="1"/>
                <w:sz w:val="14"/>
                <w:szCs w:val="14"/>
                <w:rtl w:val="0"/>
              </w:rPr>
              <w:t>é</w:t>
            </w:r>
            <w:r>
              <w:rPr>
                <w:rFonts w:ascii="Helvetica" w:hAnsi="Helvetica"/>
                <w:b w:val="1"/>
                <w:bCs w:val="1"/>
                <w:sz w:val="14"/>
                <w:szCs w:val="14"/>
                <w:rtl w:val="0"/>
              </w:rPr>
              <w:t>my</w:t>
            </w:r>
            <w:r>
              <w:rPr>
                <w:rFonts w:ascii="Helvetica" w:hAnsi="Helvetica" w:hint="default"/>
                <w:b w:val="1"/>
                <w:bCs w:val="1"/>
                <w:sz w:val="14"/>
                <w:szCs w:val="14"/>
                <w:rtl w:val="0"/>
              </w:rPr>
              <w:t>é</w:t>
            </w:r>
            <w:r>
              <w:rPr>
                <w:rFonts w:ascii="Helvetica" w:hAnsi="Helvetica"/>
                <w:b w:val="1"/>
                <w:bCs w:val="1"/>
                <w:sz w:val="14"/>
                <w:szCs w:val="14"/>
                <w:rtl w:val="0"/>
              </w:rPr>
              <w:t>linisation</w:t>
            </w:r>
          </w:p>
        </w:tc>
        <w:tc>
          <w:tcPr>
            <w:tcW w:type="dxa" w:w="885"/>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eeeeee"/>
            <w:tcMar>
              <w:top w:type="dxa" w:w="20"/>
              <w:left w:type="dxa" w:w="20"/>
              <w:bottom w:type="dxa" w:w="20"/>
              <w:right w:type="dxa" w:w="20"/>
            </w:tcMar>
            <w:vAlign w:val="top"/>
          </w:tcPr>
          <w:p/>
        </w:tc>
        <w:tc>
          <w:tcPr>
            <w:tcW w:type="dxa" w:w="925"/>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eeeeee"/>
            <w:tcMar>
              <w:top w:type="dxa" w:w="20"/>
              <w:left w:type="dxa" w:w="20"/>
              <w:bottom w:type="dxa" w:w="20"/>
              <w:right w:type="dxa" w:w="20"/>
            </w:tcMar>
            <w:vAlign w:val="top"/>
          </w:tcPr>
          <w:p/>
        </w:tc>
        <w:tc>
          <w:tcPr>
            <w:tcW w:type="dxa" w:w="1559"/>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eeeeee"/>
            <w:tcMar>
              <w:top w:type="dxa" w:w="20"/>
              <w:left w:type="dxa" w:w="20"/>
              <w:bottom w:type="dxa" w:w="20"/>
              <w:right w:type="dxa" w:w="20"/>
            </w:tcMar>
            <w:vAlign w:val="top"/>
          </w:tcPr>
          <w:p/>
        </w:tc>
      </w:tr>
      <w:tr>
        <w:tblPrEx>
          <w:shd w:val="clear" w:color="auto" w:fill="auto"/>
        </w:tblPrEx>
        <w:trPr>
          <w:trHeight w:val="166" w:hRule="exact"/>
        </w:trPr>
        <w:tc>
          <w:tcPr>
            <w:tcW w:type="dxa" w:w="1559"/>
            <w:vMerge w:val="continue"/>
            <w:tcBorders>
              <w:top w:val="single" w:color="000000" w:sz="2" w:space="0" w:shadow="0" w:frame="0"/>
              <w:left w:val="single" w:color="000000" w:sz="2" w:space="0" w:shadow="0" w:frame="0"/>
              <w:bottom w:val="single" w:color="000000" w:sz="2" w:space="0" w:shadow="0" w:frame="0"/>
              <w:right w:val="single" w:color="000000" w:sz="4" w:space="0" w:shadow="0" w:frame="0"/>
            </w:tcBorders>
            <w:shd w:val="clear" w:color="auto" w:fill="e2e4e3"/>
          </w:tcPr>
          <w:p/>
        </w:tc>
        <w:tc>
          <w:tcPr>
            <w:tcW w:type="dxa" w:w="1559"/>
            <w:tcBorders>
              <w:top w:val="single" w:color="000000" w:sz="2" w:space="0" w:shadow="0" w:frame="0"/>
              <w:left w:val="single" w:color="000000" w:sz="4" w:space="0" w:shadow="0" w:frame="0"/>
              <w:bottom w:val="single" w:color="000000" w:sz="2" w:space="0" w:shadow="0" w:frame="0"/>
              <w:right w:val="single" w:color="000000" w:sz="2" w:space="0" w:shadow="0" w:frame="0"/>
            </w:tcBorders>
            <w:shd w:val="clear" w:color="auto" w:fill="auto"/>
            <w:tcMar>
              <w:top w:type="dxa" w:w="20"/>
              <w:left w:type="dxa" w:w="20"/>
              <w:bottom w:type="dxa" w:w="20"/>
              <w:right w:type="dxa" w:w="20"/>
            </w:tcMar>
            <w:vAlign w:val="top"/>
          </w:tcPr>
          <w:p>
            <w:pPr>
              <w:pStyle w:val="Format libre"/>
              <w:spacing w:line="216" w:lineRule="auto"/>
              <w:jc w:val="left"/>
            </w:pPr>
            <w:r>
              <w:rPr>
                <w:rFonts w:ascii="Helvetica" w:hAnsi="Helvetica"/>
                <w:sz w:val="14"/>
                <w:szCs w:val="14"/>
                <w:rtl w:val="0"/>
              </w:rPr>
              <w:t>Pressure palsy predis.</w:t>
            </w:r>
          </w:p>
        </w:tc>
        <w:tc>
          <w:tcPr>
            <w:tcW w:type="dxa" w:w="1385"/>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auto"/>
            <w:tcMar>
              <w:top w:type="dxa" w:w="20"/>
              <w:left w:type="dxa" w:w="20"/>
              <w:bottom w:type="dxa" w:w="20"/>
              <w:right w:type="dxa" w:w="20"/>
            </w:tcMar>
            <w:vAlign w:val="top"/>
          </w:tcPr>
          <w:p>
            <w:pPr>
              <w:pStyle w:val="Format libre"/>
              <w:spacing w:line="216" w:lineRule="auto"/>
              <w:jc w:val="left"/>
            </w:pPr>
            <w:r>
              <w:rPr>
                <w:rFonts w:ascii="Helvetica" w:hAnsi="Helvetica"/>
                <w:b w:val="1"/>
                <w:bCs w:val="1"/>
                <w:sz w:val="14"/>
                <w:szCs w:val="14"/>
                <w:rtl w:val="0"/>
              </w:rPr>
              <w:t>D</w:t>
            </w:r>
            <w:r>
              <w:rPr>
                <w:rFonts w:ascii="Helvetica" w:hAnsi="Helvetica" w:hint="default"/>
                <w:b w:val="1"/>
                <w:bCs w:val="1"/>
                <w:sz w:val="14"/>
                <w:szCs w:val="14"/>
                <w:rtl w:val="0"/>
              </w:rPr>
              <w:t>é</w:t>
            </w:r>
            <w:r>
              <w:rPr>
                <w:rFonts w:ascii="Helvetica" w:hAnsi="Helvetica"/>
                <w:b w:val="1"/>
                <w:bCs w:val="1"/>
                <w:sz w:val="14"/>
                <w:szCs w:val="14"/>
                <w:rtl w:val="0"/>
              </w:rPr>
              <w:t>my</w:t>
            </w:r>
            <w:r>
              <w:rPr>
                <w:rFonts w:ascii="Helvetica" w:hAnsi="Helvetica" w:hint="default"/>
                <w:b w:val="1"/>
                <w:bCs w:val="1"/>
                <w:sz w:val="14"/>
                <w:szCs w:val="14"/>
                <w:rtl w:val="0"/>
              </w:rPr>
              <w:t>é</w:t>
            </w:r>
            <w:r>
              <w:rPr>
                <w:rFonts w:ascii="Helvetica" w:hAnsi="Helvetica"/>
                <w:b w:val="1"/>
                <w:bCs w:val="1"/>
                <w:sz w:val="14"/>
                <w:szCs w:val="14"/>
                <w:rtl w:val="0"/>
              </w:rPr>
              <w:t>linisation</w:t>
            </w:r>
          </w:p>
        </w:tc>
        <w:tc>
          <w:tcPr>
            <w:tcW w:type="dxa" w:w="885"/>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auto"/>
            <w:tcMar>
              <w:top w:type="dxa" w:w="20"/>
              <w:left w:type="dxa" w:w="20"/>
              <w:bottom w:type="dxa" w:w="20"/>
              <w:right w:type="dxa" w:w="20"/>
            </w:tcMar>
            <w:vAlign w:val="top"/>
          </w:tcPr>
          <w:p/>
        </w:tc>
        <w:tc>
          <w:tcPr>
            <w:tcW w:type="dxa" w:w="925"/>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auto"/>
            <w:tcMar>
              <w:top w:type="dxa" w:w="20"/>
              <w:left w:type="dxa" w:w="20"/>
              <w:bottom w:type="dxa" w:w="20"/>
              <w:right w:type="dxa" w:w="20"/>
            </w:tcMar>
            <w:vAlign w:val="top"/>
          </w:tcPr>
          <w:p/>
        </w:tc>
        <w:tc>
          <w:tcPr>
            <w:tcW w:type="dxa" w:w="1559"/>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auto"/>
            <w:tcMar>
              <w:top w:type="dxa" w:w="20"/>
              <w:left w:type="dxa" w:w="20"/>
              <w:bottom w:type="dxa" w:w="20"/>
              <w:right w:type="dxa" w:w="20"/>
            </w:tcMar>
            <w:vAlign w:val="top"/>
          </w:tcPr>
          <w:p/>
        </w:tc>
      </w:tr>
    </w:tbl>
    <w:p>
      <w:pPr>
        <w:pStyle w:val="Corps"/>
        <w:bidi w:val="0"/>
      </w:pPr>
    </w:p>
    <w:p>
      <w:pPr>
        <w:pStyle w:val="Corps"/>
        <w:rPr>
          <w:sz w:val="20"/>
          <w:szCs w:val="20"/>
        </w:rPr>
      </w:pPr>
      <w:r>
        <w:rPr>
          <w:sz w:val="20"/>
          <w:szCs w:val="20"/>
          <w:rtl w:val="0"/>
          <w:lang w:val="fr-FR"/>
        </w:rPr>
        <w:t>*antir</w:t>
      </w:r>
      <w:r>
        <w:rPr>
          <w:sz w:val="20"/>
          <w:szCs w:val="20"/>
          <w:rtl w:val="0"/>
          <w:lang w:val="fr-FR"/>
        </w:rPr>
        <w:t>é</w:t>
      </w:r>
      <w:r>
        <w:rPr>
          <w:sz w:val="20"/>
          <w:szCs w:val="20"/>
          <w:rtl w:val="0"/>
          <w:lang w:val="fr-FR"/>
        </w:rPr>
        <w:t>troviraux, chimiothx, isoniazide, phenyto</w:t>
      </w:r>
      <w:r>
        <w:rPr>
          <w:sz w:val="20"/>
          <w:szCs w:val="20"/>
          <w:rtl w:val="0"/>
          <w:lang w:val="fr-FR"/>
        </w:rPr>
        <w:t>ï</w:t>
      </w:r>
      <w:r>
        <w:rPr>
          <w:sz w:val="20"/>
          <w:szCs w:val="20"/>
          <w:rtl w:val="0"/>
          <w:lang w:val="fr-FR"/>
        </w:rPr>
        <w:t>ne, amiodarone, etc</w:t>
      </w:r>
    </w:p>
    <w:p>
      <w:pPr>
        <w:pStyle w:val="Corps"/>
        <w:rPr>
          <w:sz w:val="20"/>
          <w:szCs w:val="20"/>
        </w:rPr>
      </w:pPr>
      <w:r>
        <w:rPr>
          <w:sz w:val="20"/>
          <w:szCs w:val="20"/>
          <w:rtl w:val="0"/>
          <w:lang w:val="fr-FR"/>
        </w:rPr>
        <w:t>Amiodarone produit d</w:t>
      </w:r>
      <w:r>
        <w:rPr>
          <w:sz w:val="20"/>
          <w:szCs w:val="20"/>
          <w:rtl w:val="0"/>
          <w:lang w:val="fr-FR"/>
        </w:rPr>
        <w:t>é</w:t>
      </w:r>
      <w:r>
        <w:rPr>
          <w:sz w:val="20"/>
          <w:szCs w:val="20"/>
          <w:rtl w:val="0"/>
          <w:lang w:val="fr-FR"/>
        </w:rPr>
        <w:t>my</w:t>
      </w:r>
      <w:r>
        <w:rPr>
          <w:sz w:val="20"/>
          <w:szCs w:val="20"/>
          <w:rtl w:val="0"/>
          <w:lang w:val="fr-FR"/>
        </w:rPr>
        <w:t>é</w:t>
      </w:r>
      <w:r>
        <w:rPr>
          <w:sz w:val="20"/>
          <w:szCs w:val="20"/>
          <w:rtl w:val="0"/>
          <w:lang w:val="fr-FR"/>
        </w:rPr>
        <w:t>linisation</w:t>
      </w:r>
    </w:p>
    <w:p>
      <w:pPr>
        <w:pStyle w:val="Corps"/>
        <w:bidi w:val="0"/>
      </w:pPr>
    </w:p>
    <w:p>
      <w:pPr>
        <w:pStyle w:val="Corps"/>
        <w:bidi w:val="0"/>
      </w:pPr>
      <w:r>
        <w:rPr>
          <w:rtl w:val="0"/>
          <w:lang w:val="fr-FR"/>
        </w:rPr>
        <w:t>Guillain-Barr</w:t>
      </w:r>
      <w:r>
        <w:rPr>
          <w:rtl w:val="0"/>
          <w:lang w:val="fr-FR"/>
        </w:rPr>
        <w:t xml:space="preserve">é </w:t>
      </w:r>
      <w:r>
        <w:rPr>
          <w:rtl w:val="0"/>
          <w:lang w:val="fr-FR"/>
        </w:rPr>
        <w:t>: d</w:t>
      </w:r>
      <w:r>
        <w:rPr>
          <w:rtl w:val="0"/>
          <w:lang w:val="fr-FR"/>
        </w:rPr>
        <w:t>é</w:t>
      </w:r>
      <w:r>
        <w:rPr>
          <w:rtl w:val="0"/>
          <w:lang w:val="fr-FR"/>
        </w:rPr>
        <w:t>my</w:t>
      </w:r>
      <w:r>
        <w:rPr>
          <w:rtl w:val="0"/>
          <w:lang w:val="fr-FR"/>
        </w:rPr>
        <w:t>é</w:t>
      </w:r>
      <w:r>
        <w:rPr>
          <w:rtl w:val="0"/>
          <w:lang w:val="fr-FR"/>
        </w:rPr>
        <w:t>linisation proximale et distale</w:t>
      </w:r>
    </w:p>
    <w:p>
      <w:pPr>
        <w:pStyle w:val="Format libre"/>
        <w:rPr>
          <w:b w:val="1"/>
          <w:bCs w:val="1"/>
          <w:u w:val="none"/>
        </w:rPr>
      </w:pPr>
    </w:p>
    <w:p>
      <w:pPr>
        <w:pStyle w:val="Format libre"/>
        <w:rPr>
          <w:b w:val="1"/>
          <w:bCs w:val="1"/>
          <w:u w:val="none"/>
        </w:rPr>
      </w:pPr>
      <w:r>
        <w:rPr>
          <w:rStyle w:val="Hyperlink.0"/>
          <w:b w:val="1"/>
          <w:bCs w:val="1"/>
        </w:rPr>
        <w:fldChar w:fldCharType="begin" w:fldLock="0"/>
      </w:r>
      <w:r>
        <w:rPr>
          <w:rStyle w:val="Hyperlink.0"/>
          <w:b w:val="1"/>
          <w:bCs w:val="1"/>
        </w:rPr>
        <w:instrText xml:space="preserve"> HYPERLINK "http://www.aafp.org/afp/1998/0215/p755.html#afp19980215p755-f1"</w:instrText>
      </w:r>
      <w:r>
        <w:rPr>
          <w:rStyle w:val="Hyperlink.0"/>
          <w:b w:val="1"/>
          <w:bCs w:val="1"/>
        </w:rPr>
        <w:fldChar w:fldCharType="separate" w:fldLock="0"/>
      </w:r>
      <w:r>
        <w:rPr>
          <w:rStyle w:val="Hyperlink.0"/>
          <w:b w:val="1"/>
          <w:bCs w:val="1"/>
          <w:rtl w:val="0"/>
          <w:lang w:val="en-US"/>
        </w:rPr>
        <w:t>http://www.aafp.org/afp/1998/0215/p755.html#afp19980215p755-f1</w:t>
      </w:r>
      <w:r>
        <w:rPr>
          <w:b w:val="1"/>
          <w:bCs w:val="1"/>
        </w:rPr>
        <w:fldChar w:fldCharType="end" w:fldLock="0"/>
      </w:r>
    </w:p>
    <w:p>
      <w:pPr>
        <w:pStyle w:val="Format libre"/>
        <w:bidi w:val="0"/>
        <w:rPr>
          <w:u w:val="none"/>
        </w:rPr>
      </w:pPr>
    </w:p>
    <w:p>
      <w:pPr>
        <w:pStyle w:val="Format libre"/>
        <w:rPr>
          <w:b w:val="0"/>
          <w:bCs w:val="0"/>
        </w:rPr>
      </w:pPr>
      <w:r>
        <w:rPr>
          <w:b w:val="1"/>
          <w:bCs w:val="1"/>
          <w:u w:val="none"/>
          <w:rtl w:val="0"/>
          <w:lang w:val="fr-FR"/>
        </w:rPr>
        <w:t>Syndrome de Guillain-Barr</w:t>
      </w:r>
      <w:r>
        <w:rPr>
          <w:b w:val="1"/>
          <w:bCs w:val="1"/>
          <w:u w:val="none"/>
          <w:rtl w:val="0"/>
          <w:lang w:val="fr-FR"/>
        </w:rPr>
        <w:t>é</w:t>
      </w:r>
    </w:p>
    <w:p>
      <w:pPr>
        <w:pStyle w:val="Format libre"/>
        <w:rPr>
          <w:b w:val="1"/>
          <w:bCs w:val="1"/>
        </w:rPr>
      </w:pPr>
      <w:r>
        <w:rPr>
          <w:b w:val="0"/>
          <w:bCs w:val="0"/>
          <w:rtl w:val="0"/>
          <w:lang w:val="fr-FR"/>
        </w:rPr>
        <w:t>Destruction auto-immune de la gaine de my</w:t>
      </w:r>
      <w:r>
        <w:rPr>
          <w:b w:val="0"/>
          <w:bCs w:val="0"/>
          <w:rtl w:val="0"/>
          <w:lang w:val="fr-FR"/>
        </w:rPr>
        <w:t>é</w:t>
      </w:r>
      <w:r>
        <w:rPr>
          <w:b w:val="0"/>
          <w:bCs w:val="0"/>
          <w:rtl w:val="0"/>
          <w:lang w:val="fr-FR"/>
        </w:rPr>
        <w:t>line.</w:t>
      </w:r>
    </w:p>
    <w:p>
      <w:pPr>
        <w:pStyle w:val="Format libre"/>
        <w:bidi w:val="0"/>
      </w:pPr>
    </w:p>
    <w:p>
      <w:pPr>
        <w:pStyle w:val="Format libre"/>
        <w:rPr>
          <w:u w:val="none"/>
        </w:rPr>
      </w:pPr>
      <w:r>
        <w:rPr>
          <w:u w:val="single"/>
          <w:rtl w:val="0"/>
          <w:lang w:val="fr-FR"/>
        </w:rPr>
        <w:t>Clinique :</w:t>
      </w:r>
    </w:p>
    <w:p>
      <w:pPr>
        <w:pStyle w:val="Format libre"/>
        <w:rPr>
          <w:u w:val="none"/>
        </w:rPr>
      </w:pPr>
      <w:r>
        <w:rPr>
          <w:u w:val="none"/>
          <w:rtl w:val="0"/>
          <w:lang w:val="fr-FR"/>
        </w:rPr>
        <w:t>Sympt</w:t>
      </w:r>
      <w:r>
        <w:rPr>
          <w:u w:val="none"/>
          <w:rtl w:val="0"/>
          <w:lang w:val="fr-FR"/>
        </w:rPr>
        <w:t>ô</w:t>
      </w:r>
      <w:r>
        <w:rPr>
          <w:u w:val="none"/>
          <w:rtl w:val="0"/>
          <w:lang w:val="fr-FR"/>
        </w:rPr>
        <w:t>mes surtout moteurs, d</w:t>
      </w:r>
      <w:r>
        <w:rPr>
          <w:u w:val="none"/>
          <w:rtl w:val="0"/>
          <w:lang w:val="fr-FR"/>
        </w:rPr>
        <w:t>é</w:t>
      </w:r>
      <w:r>
        <w:rPr>
          <w:u w:val="none"/>
          <w:rtl w:val="0"/>
          <w:lang w:val="fr-FR"/>
        </w:rPr>
        <w:t>butant aux MI et ascension par la suite. Abolition des r</w:t>
      </w:r>
      <w:r>
        <w:rPr>
          <w:u w:val="none"/>
          <w:rtl w:val="0"/>
          <w:lang w:val="fr-FR"/>
        </w:rPr>
        <w:t>é</w:t>
      </w:r>
      <w:r>
        <w:rPr>
          <w:u w:val="none"/>
          <w:rtl w:val="0"/>
          <w:lang w:val="fr-FR"/>
        </w:rPr>
        <w:t>flexes ost</w:t>
      </w:r>
      <w:r>
        <w:rPr>
          <w:u w:val="none"/>
          <w:rtl w:val="0"/>
          <w:lang w:val="fr-FR"/>
        </w:rPr>
        <w:t>é</w:t>
      </w:r>
      <w:r>
        <w:rPr>
          <w:u w:val="none"/>
          <w:rtl w:val="0"/>
          <w:lang w:val="fr-FR"/>
        </w:rPr>
        <w:t>otendineux. Sympt</w:t>
      </w:r>
      <w:r>
        <w:rPr>
          <w:u w:val="none"/>
          <w:rtl w:val="0"/>
          <w:lang w:val="fr-FR"/>
        </w:rPr>
        <w:t>ô</w:t>
      </w:r>
      <w:r>
        <w:rPr>
          <w:u w:val="none"/>
          <w:rtl w:val="0"/>
          <w:lang w:val="fr-FR"/>
        </w:rPr>
        <w:t>mes sensitifs aussi. Sympt</w:t>
      </w:r>
      <w:r>
        <w:rPr>
          <w:u w:val="none"/>
          <w:rtl w:val="0"/>
          <w:lang w:val="fr-FR"/>
        </w:rPr>
        <w:t>ô</w:t>
      </w:r>
      <w:r>
        <w:rPr>
          <w:u w:val="none"/>
          <w:rtl w:val="0"/>
          <w:lang w:val="fr-FR"/>
        </w:rPr>
        <w:t>mes autonomiques aussi possibles : constipation, orthostatisme, arythmies. Atteinte respiratoire possible est la principale complication. L</w:t>
      </w:r>
      <w:r>
        <w:rPr>
          <w:u w:val="none"/>
          <w:rtl w:val="0"/>
          <w:lang w:val="fr-FR"/>
        </w:rPr>
        <w:t>’</w:t>
      </w:r>
      <w:r>
        <w:rPr>
          <w:u w:val="none"/>
          <w:rtl w:val="0"/>
          <w:lang w:val="fr-FR"/>
        </w:rPr>
        <w:t>atteinte bulbaire, faciale est plus rare. Les sympt</w:t>
      </w:r>
      <w:r>
        <w:rPr>
          <w:u w:val="none"/>
          <w:rtl w:val="0"/>
          <w:lang w:val="fr-FR"/>
        </w:rPr>
        <w:t>ô</w:t>
      </w:r>
      <w:r>
        <w:rPr>
          <w:u w:val="none"/>
          <w:rtl w:val="0"/>
          <w:lang w:val="fr-FR"/>
        </w:rPr>
        <w:t xml:space="preserve">mes </w:t>
      </w:r>
      <w:r>
        <w:rPr>
          <w:u w:val="none"/>
          <w:rtl w:val="0"/>
          <w:lang w:val="fr-FR"/>
        </w:rPr>
        <w:t>é</w:t>
      </w:r>
      <w:r>
        <w:rPr>
          <w:u w:val="none"/>
          <w:rtl w:val="0"/>
          <w:lang w:val="fr-FR"/>
        </w:rPr>
        <w:t xml:space="preserve">voluent rapidement sur qq heures ou jours. Suit parfois une infection, notamment </w:t>
      </w:r>
      <w:r>
        <w:rPr>
          <w:u w:val="none"/>
          <w:rtl w:val="0"/>
          <w:lang w:val="fr-FR"/>
        </w:rPr>
        <w:t xml:space="preserve">à </w:t>
      </w:r>
      <w:r>
        <w:rPr>
          <w:u w:val="none"/>
          <w:rtl w:val="0"/>
          <w:lang w:val="fr-FR"/>
        </w:rPr>
        <w:t xml:space="preserve">campylobacter (Sx GI). </w:t>
      </w:r>
    </w:p>
    <w:p>
      <w:pPr>
        <w:pStyle w:val="Format libre"/>
        <w:rPr>
          <w:u w:val="none"/>
        </w:rPr>
      </w:pPr>
    </w:p>
    <w:p>
      <w:pPr>
        <w:pStyle w:val="Format libre"/>
        <w:rPr>
          <w:u w:val="single"/>
        </w:rPr>
      </w:pPr>
      <w:r>
        <w:rPr>
          <w:u w:val="single"/>
          <w:rtl w:val="0"/>
          <w:lang w:val="fr-FR"/>
        </w:rPr>
        <w:t>Investigation :</w:t>
      </w:r>
    </w:p>
    <w:p>
      <w:pPr>
        <w:pStyle w:val="Format libre"/>
        <w:bidi w:val="0"/>
      </w:pPr>
      <w:r>
        <w:rPr>
          <w:rFonts w:cs="Arial Unicode MS" w:eastAsia="Arial Unicode MS"/>
          <w:rtl w:val="0"/>
          <w:lang w:val="fr-FR"/>
        </w:rPr>
        <w:t>Prot</w:t>
      </w:r>
      <w:r>
        <w:rPr>
          <w:rFonts w:cs="Arial Unicode MS" w:eastAsia="Arial Unicode MS" w:hint="default"/>
          <w:rtl w:val="0"/>
          <w:lang w:val="fr-FR"/>
        </w:rPr>
        <w:t>é</w:t>
      </w:r>
      <w:r>
        <w:rPr>
          <w:rFonts w:cs="Arial Unicode MS" w:eastAsia="Arial Unicode MS"/>
          <w:rtl w:val="0"/>
          <w:lang w:val="fr-FR"/>
        </w:rPr>
        <w:t>ines dans le LCR sans autres cellules (dissociation albuminocytologique)</w:t>
      </w:r>
    </w:p>
    <w:p>
      <w:pPr>
        <w:pStyle w:val="Format libre"/>
        <w:bidi w:val="0"/>
      </w:pPr>
      <w:r>
        <w:rPr>
          <w:rFonts w:cs="Arial Unicode MS" w:eastAsia="Arial Unicode MS" w:hint="default"/>
          <w:rtl w:val="0"/>
          <w:lang w:val="fr-FR"/>
        </w:rPr>
        <w:t>é</w:t>
      </w:r>
      <w:r>
        <w:rPr>
          <w:rFonts w:cs="Arial Unicode MS" w:eastAsia="Arial Unicode MS"/>
          <w:rtl w:val="0"/>
          <w:lang w:val="fr-FR"/>
        </w:rPr>
        <w:t>tude conductions nerveuses. EMG, natr</w:t>
      </w:r>
      <w:r>
        <w:rPr>
          <w:rFonts w:cs="Arial Unicode MS" w:eastAsia="Arial Unicode MS" w:hint="default"/>
          <w:rtl w:val="0"/>
          <w:lang w:val="fr-FR"/>
        </w:rPr>
        <w:t>é</w:t>
      </w:r>
      <w:r>
        <w:rPr>
          <w:rFonts w:cs="Arial Unicode MS" w:eastAsia="Arial Unicode MS"/>
          <w:rtl w:val="0"/>
          <w:lang w:val="fr-FR"/>
        </w:rPr>
        <w:t>mie (SIADH fr</w:t>
      </w:r>
      <w:r>
        <w:rPr>
          <w:rFonts w:cs="Arial Unicode MS" w:eastAsia="Arial Unicode MS" w:hint="default"/>
          <w:rtl w:val="0"/>
          <w:lang w:val="fr-FR"/>
        </w:rPr>
        <w:t>é</w:t>
      </w:r>
      <w:r>
        <w:rPr>
          <w:rFonts w:cs="Arial Unicode MS" w:eastAsia="Arial Unicode MS"/>
          <w:rtl w:val="0"/>
          <w:lang w:val="fr-FR"/>
        </w:rPr>
        <w:t>quent), bilan h</w:t>
      </w:r>
      <w:r>
        <w:rPr>
          <w:rFonts w:cs="Arial Unicode MS" w:eastAsia="Arial Unicode MS" w:hint="default"/>
          <w:rtl w:val="0"/>
          <w:lang w:val="fr-FR"/>
        </w:rPr>
        <w:t>é</w:t>
      </w:r>
      <w:r>
        <w:rPr>
          <w:rFonts w:cs="Arial Unicode MS" w:eastAsia="Arial Unicode MS"/>
          <w:rtl w:val="0"/>
          <w:lang w:val="fr-FR"/>
        </w:rPr>
        <w:t xml:space="preserve">patique (1/3 </w:t>
      </w:r>
      <w:r>
        <w:rPr>
          <w:rFonts w:cs="Arial Unicode MS" w:eastAsia="Arial Unicode MS" w:hint="default"/>
          <w:rtl w:val="0"/>
          <w:lang w:val="fr-FR"/>
        </w:rPr>
        <w:t>é</w:t>
      </w:r>
      <w:r>
        <w:rPr>
          <w:rFonts w:cs="Arial Unicode MS" w:eastAsia="Arial Unicode MS"/>
          <w:rtl w:val="0"/>
          <w:lang w:val="fr-FR"/>
        </w:rPr>
        <w:t>l</w:t>
      </w:r>
      <w:r>
        <w:rPr>
          <w:rFonts w:cs="Arial Unicode MS" w:eastAsia="Arial Unicode MS" w:hint="default"/>
          <w:rtl w:val="0"/>
          <w:lang w:val="fr-FR"/>
        </w:rPr>
        <w:t>é</w:t>
      </w:r>
      <w:r>
        <w:rPr>
          <w:rFonts w:cs="Arial Unicode MS" w:eastAsia="Arial Unicode MS"/>
          <w:rtl w:val="0"/>
          <w:lang w:val="fr-FR"/>
        </w:rPr>
        <w:t>vations enzymes)</w:t>
      </w:r>
    </w:p>
    <w:p>
      <w:pPr>
        <w:pStyle w:val="Format libre"/>
        <w:rPr>
          <w:sz w:val="20"/>
          <w:szCs w:val="20"/>
        </w:rPr>
      </w:pPr>
      <w:r>
        <w:rPr>
          <w:sz w:val="20"/>
          <w:szCs w:val="20"/>
          <w:rtl w:val="0"/>
          <w:lang w:val="fr-FR"/>
        </w:rPr>
        <w:t xml:space="preserve">*Faire PL avant IgIV car peut donner </w:t>
      </w:r>
      <w:r>
        <w:rPr>
          <w:sz w:val="20"/>
          <w:szCs w:val="20"/>
          <w:rtl w:val="0"/>
          <w:lang w:val="fr-FR"/>
        </w:rPr>
        <w:t>«</w:t>
      </w:r>
      <w:r>
        <w:rPr>
          <w:sz w:val="20"/>
          <w:szCs w:val="20"/>
          <w:rtl w:val="0"/>
          <w:lang w:val="fr-FR"/>
        </w:rPr>
        <w:t>m</w:t>
      </w:r>
      <w:r>
        <w:rPr>
          <w:sz w:val="20"/>
          <w:szCs w:val="20"/>
          <w:rtl w:val="0"/>
          <w:lang w:val="fr-FR"/>
        </w:rPr>
        <w:t>é</w:t>
      </w:r>
      <w:r>
        <w:rPr>
          <w:sz w:val="20"/>
          <w:szCs w:val="20"/>
          <w:rtl w:val="0"/>
          <w:lang w:val="fr-FR"/>
        </w:rPr>
        <w:t>ningite aseptique</w:t>
      </w:r>
      <w:r>
        <w:rPr>
          <w:sz w:val="20"/>
          <w:szCs w:val="20"/>
          <w:rtl w:val="0"/>
          <w:lang w:val="fr-FR"/>
        </w:rPr>
        <w:t>»</w:t>
      </w:r>
    </w:p>
    <w:p>
      <w:pPr>
        <w:pStyle w:val="Format libre"/>
        <w:bidi w:val="0"/>
      </w:pPr>
    </w:p>
    <w:p>
      <w:pPr>
        <w:pStyle w:val="Format libre"/>
        <w:rPr>
          <w:u w:val="single"/>
        </w:rPr>
      </w:pPr>
      <w:r>
        <w:rPr>
          <w:u w:val="single"/>
          <w:rtl w:val="0"/>
          <w:lang w:val="fr-FR"/>
        </w:rPr>
        <w:t>Traitement :</w:t>
      </w:r>
    </w:p>
    <w:p>
      <w:pPr>
        <w:pStyle w:val="Format libre"/>
        <w:bidi w:val="0"/>
      </w:pPr>
      <w:r>
        <w:rPr>
          <w:rFonts w:cs="Arial Unicode MS" w:eastAsia="Arial Unicode MS"/>
          <w:rtl w:val="0"/>
          <w:lang w:val="fr-FR"/>
        </w:rPr>
        <w:t>Plasmaph</w:t>
      </w:r>
      <w:r>
        <w:rPr>
          <w:rFonts w:cs="Arial Unicode MS" w:eastAsia="Arial Unicode MS" w:hint="default"/>
          <w:rtl w:val="0"/>
          <w:lang w:val="fr-FR"/>
        </w:rPr>
        <w:t>é</w:t>
      </w:r>
      <w:r>
        <w:rPr>
          <w:rFonts w:cs="Arial Unicode MS" w:eastAsia="Arial Unicode MS"/>
          <w:rtl w:val="0"/>
          <w:lang w:val="fr-FR"/>
        </w:rPr>
        <w:t>r</w:t>
      </w:r>
      <w:r>
        <w:rPr>
          <w:rFonts w:cs="Arial Unicode MS" w:eastAsia="Arial Unicode MS" w:hint="default"/>
          <w:rtl w:val="0"/>
          <w:lang w:val="fr-FR"/>
        </w:rPr>
        <w:t>è</w:t>
      </w:r>
      <w:r>
        <w:rPr>
          <w:rFonts w:cs="Arial Unicode MS" w:eastAsia="Arial Unicode MS"/>
          <w:rtl w:val="0"/>
          <w:lang w:val="fr-FR"/>
        </w:rPr>
        <w:t>se ou Immunoglobulines IV</w:t>
      </w:r>
    </w:p>
    <w:p>
      <w:pPr>
        <w:pStyle w:val="Format libre"/>
        <w:bidi w:val="0"/>
      </w:pPr>
      <w:r>
        <w:rPr>
          <w:rFonts w:cs="Arial Unicode MS" w:eastAsia="Arial Unicode MS"/>
          <w:rtl w:val="0"/>
          <w:lang w:val="fr-FR"/>
        </w:rPr>
        <w:t>Monitoring capacit</w:t>
      </w:r>
      <w:r>
        <w:rPr>
          <w:rFonts w:cs="Arial Unicode MS" w:eastAsia="Arial Unicode MS" w:hint="default"/>
          <w:rtl w:val="0"/>
          <w:lang w:val="fr-FR"/>
        </w:rPr>
        <w:t xml:space="preserve">é </w:t>
      </w:r>
      <w:r>
        <w:rPr>
          <w:rFonts w:cs="Arial Unicode MS" w:eastAsia="Arial Unicode MS"/>
          <w:rtl w:val="0"/>
          <w:lang w:val="fr-FR"/>
        </w:rPr>
        <w:t>vitale (TFR) si &lt; 1 L ou &lt; 15mL/Kg =&gt; intubation</w:t>
      </w:r>
    </w:p>
    <w:p>
      <w:pPr>
        <w:pStyle w:val="Format libre"/>
        <w:bidi w:val="0"/>
      </w:pPr>
      <w:r>
        <w:rPr>
          <w:rFonts w:cs="Arial Unicode MS" w:eastAsia="Arial Unicode MS"/>
          <w:rtl w:val="0"/>
          <w:lang w:val="fr-FR"/>
        </w:rPr>
        <w:t>Surveiller SV (instabilit</w:t>
      </w:r>
      <w:r>
        <w:rPr>
          <w:rFonts w:cs="Arial Unicode MS" w:eastAsia="Arial Unicode MS" w:hint="default"/>
          <w:rtl w:val="0"/>
          <w:lang w:val="fr-FR"/>
        </w:rPr>
        <w:t xml:space="preserve">é </w:t>
      </w:r>
      <w:r>
        <w:rPr>
          <w:rFonts w:cs="Arial Unicode MS" w:eastAsia="Arial Unicode MS"/>
          <w:rtl w:val="0"/>
          <w:lang w:val="fr-FR"/>
        </w:rPr>
        <w:t>autonomique)</w:t>
      </w:r>
    </w:p>
    <w:p>
      <w:pPr>
        <w:pStyle w:val="Format libre"/>
        <w:bidi w:val="0"/>
      </w:pPr>
      <w:r>
        <w:rPr>
          <w:rFonts w:cs="Arial Unicode MS" w:eastAsia="Arial Unicode MS"/>
          <w:rtl w:val="0"/>
          <w:lang w:val="fr-FR"/>
        </w:rPr>
        <w:t xml:space="preserve">Monitoring cardiaque (risque arythmie plus </w:t>
      </w:r>
      <w:r>
        <w:rPr>
          <w:rFonts w:cs="Arial Unicode MS" w:eastAsia="Arial Unicode MS" w:hint="default"/>
          <w:rtl w:val="0"/>
          <w:lang w:val="fr-FR"/>
        </w:rPr>
        <w:t>é</w:t>
      </w:r>
      <w:r>
        <w:rPr>
          <w:rFonts w:cs="Arial Unicode MS" w:eastAsia="Arial Unicode MS"/>
          <w:rtl w:val="0"/>
          <w:lang w:val="fr-FR"/>
        </w:rPr>
        <w:t>lev</w:t>
      </w:r>
      <w:r>
        <w:rPr>
          <w:rFonts w:cs="Arial Unicode MS" w:eastAsia="Arial Unicode MS" w:hint="default"/>
          <w:rtl w:val="0"/>
          <w:lang w:val="fr-FR"/>
        </w:rPr>
        <w:t>é</w:t>
      </w:r>
      <w:r>
        <w:rPr>
          <w:rFonts w:cs="Arial Unicode MS" w:eastAsia="Arial Unicode MS"/>
          <w:rtl w:val="0"/>
          <w:lang w:val="fr-FR"/>
        </w:rPr>
        <w:t>/dysautonomie)</w:t>
      </w:r>
    </w:p>
    <w:p>
      <w:pPr>
        <w:pStyle w:val="Format libre"/>
        <w:bidi w:val="0"/>
      </w:pPr>
      <w:r>
        <w:rPr>
          <w:rFonts w:cs="Arial Unicode MS" w:eastAsia="Arial Unicode MS"/>
          <w:rtl w:val="0"/>
          <w:lang w:val="fr-FR"/>
        </w:rPr>
        <w:t>Thromboprophylaxie</w:t>
      </w:r>
    </w:p>
    <w:p>
      <w:pPr>
        <w:pStyle w:val="Format libre"/>
        <w:bidi w:val="0"/>
        <w:rPr>
          <w:u w:val="none"/>
        </w:rPr>
      </w:pPr>
      <w:r>
        <w:rPr>
          <w:rFonts w:cs="Arial Unicode MS" w:eastAsia="Arial Unicode MS"/>
          <w:rtl w:val="0"/>
          <w:lang w:val="fr-FR"/>
        </w:rPr>
        <w:t>Favoriser gabapentin, carbamaz</w:t>
      </w:r>
      <w:r>
        <w:rPr>
          <w:rFonts w:cs="Arial Unicode MS" w:eastAsia="Arial Unicode MS" w:hint="default"/>
          <w:rtl w:val="0"/>
          <w:lang w:val="fr-FR"/>
        </w:rPr>
        <w:t>é</w:t>
      </w:r>
      <w:r>
        <w:rPr>
          <w:rFonts w:cs="Arial Unicode MS" w:eastAsia="Arial Unicode MS"/>
          <w:rtl w:val="0"/>
          <w:lang w:val="fr-FR"/>
        </w:rPr>
        <w:t>pine, etc. pour dlr plut</w:t>
      </w:r>
      <w:r>
        <w:rPr>
          <w:rFonts w:cs="Arial Unicode MS" w:eastAsia="Arial Unicode MS" w:hint="default"/>
          <w:rtl w:val="0"/>
          <w:lang w:val="fr-FR"/>
        </w:rPr>
        <w:t>ô</w:t>
      </w:r>
      <w:r>
        <w:rPr>
          <w:rFonts w:cs="Arial Unicode MS" w:eastAsia="Arial Unicode MS"/>
          <w:rtl w:val="0"/>
          <w:lang w:val="fr-FR"/>
        </w:rPr>
        <w:t>t que opiac</w:t>
      </w:r>
      <w:r>
        <w:rPr>
          <w:rFonts w:cs="Arial Unicode MS" w:eastAsia="Arial Unicode MS" w:hint="default"/>
          <w:rtl w:val="0"/>
          <w:lang w:val="fr-FR"/>
        </w:rPr>
        <w:t>é</w:t>
      </w:r>
      <w:r>
        <w:rPr>
          <w:rFonts w:cs="Arial Unicode MS" w:eastAsia="Arial Unicode MS"/>
          <w:rtl w:val="0"/>
          <w:lang w:val="fr-FR"/>
        </w:rPr>
        <w:t>s</w:t>
      </w:r>
    </w:p>
    <w:p>
      <w:pPr>
        <w:pStyle w:val="Format libre"/>
        <w:rPr>
          <w:u w:val="none"/>
        </w:rPr>
      </w:pPr>
    </w:p>
    <w:p>
      <w:pPr>
        <w:pStyle w:val="Format libre"/>
        <w:rPr>
          <w:b w:val="1"/>
          <w:bCs w:val="1"/>
          <w:u w:val="none"/>
        </w:rPr>
      </w:pPr>
      <w:r>
        <w:rPr>
          <w:u w:val="none"/>
          <w:rtl w:val="0"/>
          <w:lang w:val="fr-FR"/>
        </w:rPr>
        <w:t>*Variante :</w:t>
      </w:r>
      <w:r>
        <w:rPr>
          <w:u w:val="none"/>
        </w:rPr>
        <w:br w:type="textWrapping"/>
      </w:r>
      <w:r>
        <w:rPr>
          <w:u w:val="none"/>
          <w:rtl w:val="0"/>
          <w:lang w:val="fr-FR"/>
        </w:rPr>
        <w:t>Miller Fisher : ataxie (sensitive), ophtalmopl</w:t>
      </w:r>
      <w:r>
        <w:rPr>
          <w:u w:val="none"/>
          <w:rtl w:val="0"/>
          <w:lang w:val="fr-FR"/>
        </w:rPr>
        <w:t>é</w:t>
      </w:r>
      <w:r>
        <w:rPr>
          <w:u w:val="none"/>
          <w:rtl w:val="0"/>
          <w:lang w:val="fr-FR"/>
        </w:rPr>
        <w:t>gie, ar</w:t>
      </w:r>
      <w:r>
        <w:rPr>
          <w:u w:val="none"/>
          <w:rtl w:val="0"/>
          <w:lang w:val="fr-FR"/>
        </w:rPr>
        <w:t>é</w:t>
      </w:r>
      <w:r>
        <w:rPr>
          <w:u w:val="none"/>
          <w:rtl w:val="0"/>
          <w:lang w:val="fr-FR"/>
        </w:rPr>
        <w:t>flexie, associ</w:t>
      </w:r>
      <w:r>
        <w:rPr>
          <w:u w:val="none"/>
          <w:rtl w:val="0"/>
          <w:lang w:val="fr-FR"/>
        </w:rPr>
        <w:t xml:space="preserve">é </w:t>
      </w:r>
      <w:r>
        <w:rPr>
          <w:b w:val="1"/>
          <w:bCs w:val="1"/>
          <w:u w:val="none"/>
          <w:rtl w:val="0"/>
          <w:lang w:val="fr-FR"/>
        </w:rPr>
        <w:t>anti-G1Qb</w:t>
      </w:r>
    </w:p>
    <w:p>
      <w:pPr>
        <w:pStyle w:val="Format libre"/>
        <w:rPr>
          <w:u w:val="none"/>
        </w:rPr>
      </w:pPr>
      <w:r>
        <w:rPr>
          <w:u w:val="none"/>
          <w:rtl w:val="0"/>
          <w:lang w:val="fr-FR"/>
        </w:rPr>
        <w:t>Dysautonomique</w:t>
      </w:r>
    </w:p>
    <w:p>
      <w:pPr>
        <w:pStyle w:val="Format libre"/>
        <w:rPr>
          <w:u w:val="none"/>
        </w:rPr>
      </w:pPr>
    </w:p>
    <w:p>
      <w:pPr>
        <w:pStyle w:val="Corps"/>
        <w:rPr>
          <w:b w:val="1"/>
          <w:bCs w:val="1"/>
          <w:u w:val="none"/>
        </w:rPr>
      </w:pPr>
      <w:r>
        <w:rPr>
          <w:b w:val="1"/>
          <w:bCs w:val="1"/>
          <w:u w:val="none"/>
          <w:rtl w:val="0"/>
          <w:lang w:val="fr-FR"/>
        </w:rPr>
        <w:t>Polyneuropathie inflammatoire chronique d</w:t>
      </w:r>
      <w:r>
        <w:rPr>
          <w:b w:val="1"/>
          <w:bCs w:val="1"/>
          <w:u w:val="none"/>
          <w:rtl w:val="0"/>
          <w:lang w:val="fr-FR"/>
        </w:rPr>
        <w:t>é</w:t>
      </w:r>
      <w:r>
        <w:rPr>
          <w:b w:val="1"/>
          <w:bCs w:val="1"/>
          <w:u w:val="none"/>
          <w:rtl w:val="0"/>
          <w:lang w:val="fr-FR"/>
        </w:rPr>
        <w:t>my</w:t>
      </w:r>
      <w:r>
        <w:rPr>
          <w:b w:val="1"/>
          <w:bCs w:val="1"/>
          <w:u w:val="none"/>
          <w:rtl w:val="0"/>
          <w:lang w:val="fr-FR"/>
        </w:rPr>
        <w:t>é</w:t>
      </w:r>
      <w:r>
        <w:rPr>
          <w:b w:val="1"/>
          <w:bCs w:val="1"/>
          <w:u w:val="none"/>
          <w:rtl w:val="0"/>
          <w:lang w:val="fr-FR"/>
        </w:rPr>
        <w:t>linisante (CIPD)</w:t>
      </w:r>
    </w:p>
    <w:p>
      <w:pPr>
        <w:pStyle w:val="Corps"/>
        <w:bidi w:val="0"/>
        <w:rPr>
          <w:u w:val="none"/>
        </w:rPr>
      </w:pPr>
      <w:r>
        <w:rPr>
          <w:u w:val="none"/>
          <w:rtl w:val="0"/>
          <w:lang w:val="fr-FR"/>
        </w:rPr>
        <w:t>D</w:t>
      </w:r>
      <w:r>
        <w:rPr>
          <w:u w:val="none"/>
          <w:rtl w:val="0"/>
          <w:lang w:val="fr-FR"/>
        </w:rPr>
        <w:t>é</w:t>
      </w:r>
      <w:r>
        <w:rPr>
          <w:u w:val="none"/>
          <w:rtl w:val="0"/>
          <w:lang w:val="fr-FR"/>
        </w:rPr>
        <w:t>my</w:t>
      </w:r>
      <w:r>
        <w:rPr>
          <w:u w:val="none"/>
          <w:rtl w:val="0"/>
          <w:lang w:val="fr-FR"/>
        </w:rPr>
        <w:t>é</w:t>
      </w:r>
      <w:r>
        <w:rPr>
          <w:u w:val="none"/>
          <w:rtl w:val="0"/>
          <w:lang w:val="fr-FR"/>
        </w:rPr>
        <w:t>linisation chronique du syst</w:t>
      </w:r>
      <w:r>
        <w:rPr>
          <w:u w:val="none"/>
          <w:rtl w:val="0"/>
          <w:lang w:val="fr-FR"/>
        </w:rPr>
        <w:t>è</w:t>
      </w:r>
      <w:r>
        <w:rPr>
          <w:u w:val="none"/>
          <w:rtl w:val="0"/>
          <w:lang w:val="fr-FR"/>
        </w:rPr>
        <w:t>me nerveux p</w:t>
      </w:r>
      <w:r>
        <w:rPr>
          <w:u w:val="none"/>
          <w:rtl w:val="0"/>
          <w:lang w:val="fr-FR"/>
        </w:rPr>
        <w:t>é</w:t>
      </w:r>
      <w:r>
        <w:rPr>
          <w:u w:val="none"/>
          <w:rtl w:val="0"/>
          <w:lang w:val="fr-FR"/>
        </w:rPr>
        <w:t>riph</w:t>
      </w:r>
      <w:r>
        <w:rPr>
          <w:u w:val="none"/>
          <w:rtl w:val="0"/>
          <w:lang w:val="fr-FR"/>
        </w:rPr>
        <w:t>é</w:t>
      </w:r>
      <w:r>
        <w:rPr>
          <w:u w:val="none"/>
          <w:rtl w:val="0"/>
          <w:lang w:val="fr-FR"/>
        </w:rPr>
        <w:t xml:space="preserve">rique. Semblable </w:t>
      </w:r>
      <w:r>
        <w:rPr>
          <w:u w:val="none"/>
          <w:rtl w:val="0"/>
          <w:lang w:val="fr-FR"/>
        </w:rPr>
        <w:t xml:space="preserve">à </w:t>
      </w:r>
      <w:r>
        <w:rPr>
          <w:u w:val="none"/>
          <w:rtl w:val="0"/>
          <w:lang w:val="fr-FR"/>
        </w:rPr>
        <w:t>Guillain-Barr</w:t>
      </w:r>
      <w:r>
        <w:rPr>
          <w:u w:val="none"/>
          <w:rtl w:val="0"/>
          <w:lang w:val="fr-FR"/>
        </w:rPr>
        <w:t>é</w:t>
      </w:r>
      <w:r>
        <w:rPr>
          <w:u w:val="none"/>
          <w:rtl w:val="0"/>
          <w:lang w:val="fr-FR"/>
        </w:rPr>
        <w:t>, mais chronique avec rechute et r</w:t>
      </w:r>
      <w:r>
        <w:rPr>
          <w:u w:val="none"/>
          <w:rtl w:val="0"/>
          <w:lang w:val="fr-FR"/>
        </w:rPr>
        <w:t>é</w:t>
      </w:r>
      <w:r>
        <w:rPr>
          <w:u w:val="none"/>
          <w:rtl w:val="0"/>
          <w:lang w:val="fr-FR"/>
        </w:rPr>
        <w:t>mission.</w:t>
      </w:r>
    </w:p>
    <w:p>
      <w:pPr>
        <w:pStyle w:val="Corps"/>
        <w:bidi w:val="0"/>
        <w:rPr>
          <w:u w:val="none"/>
        </w:rPr>
      </w:pPr>
    </w:p>
    <w:p>
      <w:pPr>
        <w:pStyle w:val="Corps"/>
        <w:rPr>
          <w:u w:val="single"/>
        </w:rPr>
      </w:pPr>
      <w:r>
        <w:rPr>
          <w:u w:val="single"/>
          <w:rtl w:val="0"/>
          <w:lang w:val="fr-FR"/>
        </w:rPr>
        <w:t>Clinique :</w:t>
      </w:r>
    </w:p>
    <w:p>
      <w:pPr>
        <w:pStyle w:val="Corps"/>
        <w:bidi w:val="0"/>
      </w:pPr>
      <w:r>
        <w:rPr>
          <w:rtl w:val="0"/>
          <w:lang w:val="fr-FR"/>
        </w:rPr>
        <w:t>Atteinte sensitive (surtout vibration / proprioception) et surtout motrice le plus souvent. Possibilit</w:t>
      </w:r>
      <w:r>
        <w:rPr>
          <w:rtl w:val="0"/>
          <w:lang w:val="fr-FR"/>
        </w:rPr>
        <w:t xml:space="preserve">é </w:t>
      </w:r>
      <w:r>
        <w:rPr>
          <w:rtl w:val="0"/>
          <w:lang w:val="fr-FR"/>
        </w:rPr>
        <w:t>de Sx dysautonomique. La pr</w:t>
      </w:r>
      <w:r>
        <w:rPr>
          <w:rtl w:val="0"/>
          <w:lang w:val="fr-FR"/>
        </w:rPr>
        <w:t>é</w:t>
      </w:r>
      <w:r>
        <w:rPr>
          <w:rtl w:val="0"/>
          <w:lang w:val="fr-FR"/>
        </w:rPr>
        <w:t>sentation initiale est le plus souvent progressive, mais peut d</w:t>
      </w:r>
      <w:r>
        <w:rPr>
          <w:rtl w:val="0"/>
          <w:lang w:val="fr-FR"/>
        </w:rPr>
        <w:t>é</w:t>
      </w:r>
      <w:r>
        <w:rPr>
          <w:rtl w:val="0"/>
          <w:lang w:val="fr-FR"/>
        </w:rPr>
        <w:t>buter abruptement parfois. On la distingue donc d</w:t>
      </w:r>
      <w:r>
        <w:rPr>
          <w:rtl w:val="0"/>
          <w:lang w:val="fr-FR"/>
        </w:rPr>
        <w:t>’</w:t>
      </w:r>
      <w:r>
        <w:rPr>
          <w:rtl w:val="0"/>
          <w:lang w:val="fr-FR"/>
        </w:rPr>
        <w:t>un Guillain-Barr</w:t>
      </w:r>
      <w:r>
        <w:rPr>
          <w:rtl w:val="0"/>
          <w:lang w:val="fr-FR"/>
        </w:rPr>
        <w:t xml:space="preserve">é </w:t>
      </w:r>
      <w:r>
        <w:rPr>
          <w:rtl w:val="0"/>
          <w:lang w:val="fr-FR"/>
        </w:rPr>
        <w:t>par une progression des Sx de plus de 9 semaines ou 3 rechutes de Sx. L</w:t>
      </w:r>
      <w:r>
        <w:rPr>
          <w:rtl w:val="0"/>
          <w:lang w:val="fr-FR"/>
        </w:rPr>
        <w:t>’</w:t>
      </w:r>
      <w:r>
        <w:rPr>
          <w:rtl w:val="0"/>
          <w:lang w:val="fr-FR"/>
        </w:rPr>
        <w:t>atteinte motrice est le plus souvent sym</w:t>
      </w:r>
      <w:r>
        <w:rPr>
          <w:rtl w:val="0"/>
          <w:lang w:val="fr-FR"/>
        </w:rPr>
        <w:t>é</w:t>
      </w:r>
      <w:r>
        <w:rPr>
          <w:rtl w:val="0"/>
          <w:lang w:val="fr-FR"/>
        </w:rPr>
        <w:t xml:space="preserve">trique et affecte autant les muscles proximaux que distaux. Les pts plus jeunes ont tendance </w:t>
      </w:r>
      <w:r>
        <w:rPr>
          <w:rtl w:val="0"/>
          <w:lang w:val="fr-FR"/>
        </w:rPr>
        <w:t xml:space="preserve">à </w:t>
      </w:r>
      <w:r>
        <w:rPr>
          <w:rtl w:val="0"/>
          <w:lang w:val="fr-FR"/>
        </w:rPr>
        <w:t>avoir plus de r</w:t>
      </w:r>
      <w:r>
        <w:rPr>
          <w:rtl w:val="0"/>
          <w:lang w:val="fr-FR"/>
        </w:rPr>
        <w:t>é</w:t>
      </w:r>
      <w:r>
        <w:rPr>
          <w:rtl w:val="0"/>
          <w:lang w:val="fr-FR"/>
        </w:rPr>
        <w:t xml:space="preserve">missions et de rechutes alors que les plus vieux ont une </w:t>
      </w:r>
      <w:r>
        <w:rPr>
          <w:rtl w:val="0"/>
          <w:lang w:val="fr-FR"/>
        </w:rPr>
        <w:t>é</w:t>
      </w:r>
      <w:r>
        <w:rPr>
          <w:rtl w:val="0"/>
          <w:lang w:val="fr-FR"/>
        </w:rPr>
        <w:t>volution plus progressive. Parfois il n</w:t>
      </w:r>
      <w:r>
        <w:rPr>
          <w:rtl w:val="0"/>
          <w:lang w:val="fr-FR"/>
        </w:rPr>
        <w:t>’</w:t>
      </w:r>
      <w:r>
        <w:rPr>
          <w:rtl w:val="0"/>
          <w:lang w:val="fr-FR"/>
        </w:rPr>
        <w:t>y aura que des Sx moteurs. 10% ont des tremblements. Parfois il y aura presque seulement de l</w:t>
      </w:r>
      <w:r>
        <w:rPr>
          <w:rtl w:val="0"/>
          <w:lang w:val="fr-FR"/>
        </w:rPr>
        <w:t>’</w:t>
      </w:r>
      <w:r>
        <w:rPr>
          <w:rtl w:val="0"/>
          <w:lang w:val="fr-FR"/>
        </w:rPr>
        <w:t>ataxie ?et coordination? (atteinte s</w:t>
      </w:r>
      <w:r>
        <w:rPr>
          <w:rtl w:val="0"/>
          <w:lang w:val="fr-FR"/>
        </w:rPr>
        <w:t>é</w:t>
      </w:r>
      <w:r>
        <w:rPr>
          <w:rtl w:val="0"/>
          <w:lang w:val="fr-FR"/>
        </w:rPr>
        <w:t>v</w:t>
      </w:r>
      <w:r>
        <w:rPr>
          <w:rtl w:val="0"/>
          <w:lang w:val="fr-FR"/>
        </w:rPr>
        <w:t>è</w:t>
      </w:r>
      <w:r>
        <w:rPr>
          <w:rtl w:val="0"/>
          <w:lang w:val="fr-FR"/>
        </w:rPr>
        <w:t>re proprioception). Une petite proportion aura une atteinte des nerfs cr</w:t>
      </w:r>
      <w:r>
        <w:rPr>
          <w:rtl w:val="0"/>
          <w:lang w:val="fr-FR"/>
        </w:rPr>
        <w:t>â</w:t>
      </w:r>
      <w:r>
        <w:rPr>
          <w:rtl w:val="0"/>
          <w:lang w:val="fr-FR"/>
        </w:rPr>
        <w:t>niens avec ophtalmopl</w:t>
      </w:r>
      <w:r>
        <w:rPr>
          <w:rtl w:val="0"/>
          <w:lang w:val="fr-FR"/>
        </w:rPr>
        <w:t>é</w:t>
      </w:r>
      <w:r>
        <w:rPr>
          <w:rtl w:val="0"/>
          <w:lang w:val="fr-FR"/>
        </w:rPr>
        <w:t>gie.</w:t>
      </w:r>
    </w:p>
    <w:p>
      <w:pPr>
        <w:pStyle w:val="Corps"/>
        <w:bidi w:val="0"/>
      </w:pPr>
    </w:p>
    <w:p>
      <w:pPr>
        <w:pStyle w:val="Corps"/>
        <w:bidi w:val="0"/>
      </w:pPr>
      <w:r>
        <w:rPr>
          <w:rtl w:val="0"/>
          <w:lang w:val="fr-FR"/>
        </w:rPr>
        <w:t>La grossesse exacerbe la condition. Bien que CIPD soit une condition le plus souvent idiopathique, elle est aussi parfois associ</w:t>
      </w:r>
      <w:r>
        <w:rPr>
          <w:rtl w:val="0"/>
          <w:lang w:val="fr-FR"/>
        </w:rPr>
        <w:t>é</w:t>
      </w:r>
      <w:r>
        <w:rPr>
          <w:rtl w:val="0"/>
          <w:lang w:val="fr-FR"/>
        </w:rPr>
        <w:t xml:space="preserve">e </w:t>
      </w:r>
      <w:r>
        <w:rPr>
          <w:rtl w:val="0"/>
          <w:lang w:val="fr-FR"/>
        </w:rPr>
        <w:t xml:space="preserve">à </w:t>
      </w:r>
      <w:r>
        <w:rPr>
          <w:rtl w:val="0"/>
          <w:lang w:val="fr-FR"/>
        </w:rPr>
        <w:t>d</w:t>
      </w:r>
      <w:r>
        <w:rPr>
          <w:rtl w:val="0"/>
          <w:lang w:val="fr-FR"/>
        </w:rPr>
        <w:t>’</w:t>
      </w:r>
      <w:r>
        <w:rPr>
          <w:rtl w:val="0"/>
          <w:lang w:val="fr-FR"/>
        </w:rPr>
        <w:t>autres maladies.</w:t>
      </w:r>
    </w:p>
    <w:p>
      <w:pPr>
        <w:pStyle w:val="Corps"/>
        <w:bidi w:val="0"/>
      </w:pPr>
      <w:r>
        <w:rPr>
          <w:rtl w:val="0"/>
          <w:lang w:val="fr-FR"/>
        </w:rPr>
        <w:t>Lupus syst</w:t>
      </w:r>
      <w:r>
        <w:rPr>
          <w:rtl w:val="0"/>
          <w:lang w:val="fr-FR"/>
        </w:rPr>
        <w:t>é</w:t>
      </w:r>
      <w:r>
        <w:rPr>
          <w:rtl w:val="0"/>
          <w:lang w:val="fr-FR"/>
        </w:rPr>
        <w:t xml:space="preserve">mique </w:t>
      </w:r>
      <w:r>
        <w:rPr>
          <w:rtl w:val="0"/>
          <w:lang w:val="fr-FR"/>
        </w:rPr>
        <w:t>é</w:t>
      </w:r>
      <w:r>
        <w:rPr>
          <w:rtl w:val="0"/>
          <w:lang w:val="fr-FR"/>
        </w:rPr>
        <w:t>ryth</w:t>
      </w:r>
      <w:r>
        <w:rPr>
          <w:rtl w:val="0"/>
          <w:lang w:val="fr-FR"/>
        </w:rPr>
        <w:t>é</w:t>
      </w:r>
      <w:r>
        <w:rPr>
          <w:rtl w:val="0"/>
          <w:lang w:val="fr-FR"/>
        </w:rPr>
        <w:t>mateux, VIH, h</w:t>
      </w:r>
      <w:r>
        <w:rPr>
          <w:rtl w:val="0"/>
          <w:lang w:val="fr-FR"/>
        </w:rPr>
        <w:t>é</w:t>
      </w:r>
      <w:r>
        <w:rPr>
          <w:rtl w:val="0"/>
          <w:lang w:val="fr-FR"/>
        </w:rPr>
        <w:t>patite B ou C, lymph</w:t>
      </w:r>
      <w:r>
        <w:rPr>
          <w:rtl w:val="0"/>
          <w:lang w:val="fr-FR"/>
        </w:rPr>
        <w:t>ô</w:t>
      </w:r>
      <w:r>
        <w:rPr>
          <w:rtl w:val="0"/>
          <w:lang w:val="fr-FR"/>
        </w:rPr>
        <w:t>me de Hodgkin.</w:t>
      </w:r>
      <w:r>
        <w:br w:type="textWrapping"/>
      </w:r>
      <w:r>
        <w:rPr>
          <w:rtl w:val="0"/>
          <w:lang w:val="fr-FR"/>
        </w:rPr>
        <w:t>Les anti-TNF peuvent donner cette condition. On a des doutes sur une association entre la maladie de Crohn et CIPD (mais les anti-TNF peuvent fausser les donn</w:t>
      </w:r>
      <w:r>
        <w:rPr>
          <w:rtl w:val="0"/>
          <w:lang w:val="fr-FR"/>
        </w:rPr>
        <w:t>é</w:t>
      </w:r>
      <w:r>
        <w:rPr>
          <w:rtl w:val="0"/>
          <w:lang w:val="fr-FR"/>
        </w:rPr>
        <w:t>es..)</w:t>
      </w:r>
    </w:p>
    <w:p>
      <w:pPr>
        <w:pStyle w:val="Corps"/>
        <w:bidi w:val="0"/>
      </w:pPr>
    </w:p>
    <w:p>
      <w:pPr>
        <w:pStyle w:val="Corps"/>
        <w:rPr>
          <w:u w:val="none"/>
        </w:rPr>
      </w:pPr>
      <w:r>
        <w:rPr>
          <w:u w:val="single"/>
          <w:rtl w:val="0"/>
          <w:lang w:val="fr-FR"/>
        </w:rPr>
        <w:t>Investigation :</w:t>
      </w:r>
    </w:p>
    <w:p>
      <w:pPr>
        <w:pStyle w:val="Corps"/>
        <w:numPr>
          <w:ilvl w:val="0"/>
          <w:numId w:val="459"/>
        </w:numPr>
        <w:rPr>
          <w:sz w:val="20"/>
          <w:szCs w:val="20"/>
          <w:u w:val="none"/>
          <w:lang w:val="fr-FR"/>
        </w:rPr>
      </w:pPr>
      <w:r>
        <w:rPr>
          <w:u w:val="none"/>
          <w:rtl w:val="0"/>
          <w:lang w:val="fr-FR"/>
        </w:rPr>
        <w:t>Augmentation des prot</w:t>
      </w:r>
      <w:r>
        <w:rPr>
          <w:u w:val="none"/>
          <w:rtl w:val="0"/>
          <w:lang w:val="fr-FR"/>
        </w:rPr>
        <w:t>é</w:t>
      </w:r>
      <w:r>
        <w:rPr>
          <w:u w:val="none"/>
          <w:rtl w:val="0"/>
          <w:lang w:val="fr-FR"/>
        </w:rPr>
        <w:t>ines dans le LCR sans autres cellules (pas de GB).</w:t>
      </w:r>
      <w:r>
        <w:rPr>
          <w:u w:val="none"/>
        </w:rPr>
        <w:br w:type="textWrapping"/>
      </w:r>
      <w:r>
        <w:rPr>
          <w:sz w:val="20"/>
          <w:szCs w:val="20"/>
          <w:u w:val="none"/>
          <w:rtl w:val="0"/>
          <w:lang w:val="fr-FR"/>
        </w:rPr>
        <w:t>*si on retrouve d</w:t>
      </w:r>
      <w:r>
        <w:rPr>
          <w:sz w:val="20"/>
          <w:szCs w:val="20"/>
          <w:u w:val="none"/>
          <w:rtl w:val="0"/>
          <w:lang w:val="fr-FR"/>
        </w:rPr>
        <w:t>’</w:t>
      </w:r>
      <w:r>
        <w:rPr>
          <w:sz w:val="20"/>
          <w:szCs w:val="20"/>
          <w:u w:val="none"/>
          <w:rtl w:val="0"/>
          <w:lang w:val="fr-FR"/>
        </w:rPr>
        <w:t xml:space="preserve">autres c. (GB) penser </w:t>
      </w:r>
      <w:r>
        <w:rPr>
          <w:sz w:val="20"/>
          <w:szCs w:val="20"/>
          <w:u w:val="none"/>
          <w:rtl w:val="0"/>
          <w:lang w:val="fr-FR"/>
        </w:rPr>
        <w:t xml:space="preserve">à </w:t>
      </w:r>
      <w:r>
        <w:rPr>
          <w:sz w:val="20"/>
          <w:szCs w:val="20"/>
          <w:u w:val="none"/>
          <w:rtl w:val="0"/>
          <w:lang w:val="fr-FR"/>
        </w:rPr>
        <w:t>VIH, lymphome, neurosarco</w:t>
      </w:r>
      <w:r>
        <w:rPr>
          <w:sz w:val="20"/>
          <w:szCs w:val="20"/>
          <w:u w:val="none"/>
          <w:rtl w:val="0"/>
          <w:lang w:val="fr-FR"/>
        </w:rPr>
        <w:t>ï</w:t>
      </w:r>
      <w:r>
        <w:rPr>
          <w:sz w:val="20"/>
          <w:szCs w:val="20"/>
          <w:u w:val="none"/>
          <w:rtl w:val="0"/>
          <w:lang w:val="fr-FR"/>
        </w:rPr>
        <w:t>dose, leuc</w:t>
      </w:r>
      <w:r>
        <w:rPr>
          <w:sz w:val="20"/>
          <w:szCs w:val="20"/>
          <w:u w:val="none"/>
          <w:rtl w:val="0"/>
          <w:lang w:val="fr-FR"/>
        </w:rPr>
        <w:t>é</w:t>
      </w:r>
      <w:r>
        <w:rPr>
          <w:sz w:val="20"/>
          <w:szCs w:val="20"/>
          <w:u w:val="none"/>
          <w:rtl w:val="0"/>
          <w:lang w:val="fr-FR"/>
        </w:rPr>
        <w:t>mie.</w:t>
      </w:r>
    </w:p>
    <w:p>
      <w:pPr>
        <w:pStyle w:val="Corps"/>
        <w:numPr>
          <w:ilvl w:val="0"/>
          <w:numId w:val="459"/>
        </w:numPr>
        <w:rPr>
          <w:u w:val="none"/>
          <w:lang w:val="fr-FR"/>
        </w:rPr>
      </w:pPr>
      <w:r>
        <w:rPr>
          <w:u w:val="none"/>
          <w:rtl w:val="0"/>
          <w:lang w:val="fr-FR"/>
        </w:rPr>
        <w:t>Tests de conduction (EMG,</w:t>
      </w:r>
      <w:r>
        <w:rPr>
          <w:u w:val="none"/>
          <w:rtl w:val="0"/>
          <w:lang w:val="fr-FR"/>
        </w:rPr>
        <w:t>…</w:t>
      </w:r>
      <w:r>
        <w:rPr>
          <w:u w:val="none"/>
          <w:rtl w:val="0"/>
          <w:lang w:val="fr-FR"/>
        </w:rPr>
        <w:t>) : d</w:t>
      </w:r>
      <w:r>
        <w:rPr>
          <w:u w:val="none"/>
          <w:rtl w:val="0"/>
          <w:lang w:val="fr-FR"/>
        </w:rPr>
        <w:t>é</w:t>
      </w:r>
      <w:r>
        <w:rPr>
          <w:u w:val="none"/>
          <w:rtl w:val="0"/>
          <w:lang w:val="fr-FR"/>
        </w:rPr>
        <w:t>my</w:t>
      </w:r>
      <w:r>
        <w:rPr>
          <w:u w:val="none"/>
          <w:rtl w:val="0"/>
          <w:lang w:val="fr-FR"/>
        </w:rPr>
        <w:t>é</w:t>
      </w:r>
      <w:r>
        <w:rPr>
          <w:u w:val="none"/>
          <w:rtl w:val="0"/>
          <w:lang w:val="fr-FR"/>
        </w:rPr>
        <w:t>linisation (atteinte axonale aussi dans 50%)</w:t>
      </w:r>
    </w:p>
    <w:p>
      <w:pPr>
        <w:pStyle w:val="Corps"/>
        <w:numPr>
          <w:ilvl w:val="0"/>
          <w:numId w:val="459"/>
        </w:numPr>
        <w:rPr>
          <w:u w:val="none"/>
          <w:lang w:val="fr-FR"/>
        </w:rPr>
      </w:pPr>
      <w:r>
        <w:rPr>
          <w:u w:val="none"/>
          <w:rtl w:val="0"/>
          <w:lang w:val="fr-FR"/>
        </w:rPr>
        <w:t>É</w:t>
      </w:r>
      <w:r>
        <w:rPr>
          <w:u w:val="none"/>
          <w:rtl w:val="0"/>
          <w:lang w:val="fr-FR"/>
        </w:rPr>
        <w:t>lectrophor</w:t>
      </w:r>
      <w:r>
        <w:rPr>
          <w:u w:val="none"/>
          <w:rtl w:val="0"/>
          <w:lang w:val="fr-FR"/>
        </w:rPr>
        <w:t>è</w:t>
      </w:r>
      <w:r>
        <w:rPr>
          <w:u w:val="none"/>
          <w:rtl w:val="0"/>
          <w:lang w:val="fr-FR"/>
        </w:rPr>
        <w:t>se des prot</w:t>
      </w:r>
      <w:r>
        <w:rPr>
          <w:u w:val="none"/>
          <w:rtl w:val="0"/>
          <w:lang w:val="fr-FR"/>
        </w:rPr>
        <w:t>é</w:t>
      </w:r>
      <w:r>
        <w:rPr>
          <w:u w:val="none"/>
          <w:rtl w:val="0"/>
          <w:lang w:val="fr-FR"/>
        </w:rPr>
        <w:t>ines s</w:t>
      </w:r>
      <w:r>
        <w:rPr>
          <w:u w:val="none"/>
          <w:rtl w:val="0"/>
          <w:lang w:val="fr-FR"/>
        </w:rPr>
        <w:t>é</w:t>
      </w:r>
      <w:r>
        <w:rPr>
          <w:u w:val="none"/>
          <w:rtl w:val="0"/>
          <w:lang w:val="fr-FR"/>
        </w:rPr>
        <w:t>riques et urinaires (25% ont une gammapathie monoclonale de signification ind</w:t>
      </w:r>
      <w:r>
        <w:rPr>
          <w:u w:val="none"/>
          <w:rtl w:val="0"/>
          <w:lang w:val="fr-FR"/>
        </w:rPr>
        <w:t>é</w:t>
      </w:r>
      <w:r>
        <w:rPr>
          <w:u w:val="none"/>
          <w:rtl w:val="0"/>
          <w:lang w:val="fr-FR"/>
        </w:rPr>
        <w:t>termin</w:t>
      </w:r>
      <w:r>
        <w:rPr>
          <w:u w:val="none"/>
          <w:rtl w:val="0"/>
          <w:lang w:val="fr-FR"/>
        </w:rPr>
        <w:t>é</w:t>
      </w:r>
      <w:r>
        <w:rPr>
          <w:u w:val="none"/>
          <w:rtl w:val="0"/>
          <w:lang w:val="fr-FR"/>
        </w:rPr>
        <w:t>e. Le type IgM r</w:t>
      </w:r>
      <w:r>
        <w:rPr>
          <w:u w:val="none"/>
          <w:rtl w:val="0"/>
          <w:lang w:val="fr-FR"/>
        </w:rPr>
        <w:t>é</w:t>
      </w:r>
      <w:r>
        <w:rPr>
          <w:u w:val="none"/>
          <w:rtl w:val="0"/>
          <w:lang w:val="fr-FR"/>
        </w:rPr>
        <w:t>pondent moins bien au traitement, ont plus de Sx sensitifs et dure plus longtemps.)</w:t>
      </w:r>
    </w:p>
    <w:p>
      <w:pPr>
        <w:pStyle w:val="Corps"/>
        <w:numPr>
          <w:ilvl w:val="0"/>
          <w:numId w:val="459"/>
        </w:numPr>
        <w:rPr>
          <w:u w:val="none"/>
          <w:lang w:val="fr-FR"/>
        </w:rPr>
      </w:pPr>
      <w:r>
        <w:rPr>
          <w:u w:val="none"/>
          <w:rtl w:val="0"/>
          <w:lang w:val="fr-FR"/>
        </w:rPr>
        <w:t>En cas de doute sur le Dx, on peut consid</w:t>
      </w:r>
      <w:r>
        <w:rPr>
          <w:u w:val="none"/>
          <w:rtl w:val="0"/>
          <w:lang w:val="fr-FR"/>
        </w:rPr>
        <w:t>é</w:t>
      </w:r>
      <w:r>
        <w:rPr>
          <w:u w:val="none"/>
          <w:rtl w:val="0"/>
          <w:lang w:val="fr-FR"/>
        </w:rPr>
        <w:t>rer une biopsie du nerf sural, de moins en moins pratiqu</w:t>
      </w:r>
      <w:r>
        <w:rPr>
          <w:u w:val="none"/>
          <w:rtl w:val="0"/>
          <w:lang w:val="fr-FR"/>
        </w:rPr>
        <w:t>é</w:t>
      </w:r>
      <w:r>
        <w:rPr>
          <w:u w:val="none"/>
          <w:rtl w:val="0"/>
          <w:lang w:val="fr-FR"/>
        </w:rPr>
        <w:t>.</w:t>
      </w:r>
    </w:p>
    <w:p>
      <w:pPr>
        <w:pStyle w:val="Corps"/>
        <w:bidi w:val="0"/>
        <w:rPr>
          <w:u w:val="none"/>
        </w:rPr>
      </w:pPr>
    </w:p>
    <w:p>
      <w:pPr>
        <w:pStyle w:val="Format libre"/>
        <w:rPr>
          <w:u w:val="single"/>
        </w:rPr>
      </w:pPr>
      <w:r>
        <w:rPr>
          <w:u w:val="single"/>
          <w:rtl w:val="0"/>
          <w:lang w:val="fr-FR"/>
        </w:rPr>
        <w:t>Traitement :</w:t>
      </w:r>
    </w:p>
    <w:p>
      <w:pPr>
        <w:pStyle w:val="Format libre"/>
        <w:bidi w:val="0"/>
      </w:pPr>
      <w:r>
        <w:rPr>
          <w:rFonts w:cs="Arial Unicode MS" w:eastAsia="Arial Unicode MS"/>
          <w:rtl w:val="0"/>
          <w:lang w:val="fr-FR"/>
        </w:rPr>
        <w:t>Si l</w:t>
      </w:r>
      <w:r>
        <w:rPr>
          <w:rFonts w:cs="Arial Unicode MS" w:eastAsia="Arial Unicode MS" w:hint="default"/>
          <w:rtl w:val="0"/>
          <w:lang w:val="fr-FR"/>
        </w:rPr>
        <w:t>’</w:t>
      </w:r>
      <w:r>
        <w:rPr>
          <w:rFonts w:cs="Arial Unicode MS" w:eastAsia="Arial Unicode MS"/>
          <w:rtl w:val="0"/>
          <w:lang w:val="fr-FR"/>
        </w:rPr>
        <w:t>atteinte est l</w:t>
      </w:r>
      <w:r>
        <w:rPr>
          <w:rFonts w:cs="Arial Unicode MS" w:eastAsia="Arial Unicode MS" w:hint="default"/>
          <w:rtl w:val="0"/>
          <w:lang w:val="fr-FR"/>
        </w:rPr>
        <w:t>é</w:t>
      </w:r>
      <w:r>
        <w:rPr>
          <w:rFonts w:cs="Arial Unicode MS" w:eastAsia="Arial Unicode MS"/>
          <w:rtl w:val="0"/>
          <w:lang w:val="fr-FR"/>
        </w:rPr>
        <w:t>g</w:t>
      </w:r>
      <w:r>
        <w:rPr>
          <w:rFonts w:cs="Arial Unicode MS" w:eastAsia="Arial Unicode MS" w:hint="default"/>
          <w:rtl w:val="0"/>
          <w:lang w:val="fr-FR"/>
        </w:rPr>
        <w:t>è</w:t>
      </w:r>
      <w:r>
        <w:rPr>
          <w:rFonts w:cs="Arial Unicode MS" w:eastAsia="Arial Unicode MS"/>
          <w:rtl w:val="0"/>
          <w:lang w:val="fr-FR"/>
        </w:rPr>
        <w:t>re on peut ne pas traiter et attendre une r</w:t>
      </w:r>
      <w:r>
        <w:rPr>
          <w:rFonts w:cs="Arial Unicode MS" w:eastAsia="Arial Unicode MS" w:hint="default"/>
          <w:rtl w:val="0"/>
          <w:lang w:val="fr-FR"/>
        </w:rPr>
        <w:t>é</w:t>
      </w:r>
      <w:r>
        <w:rPr>
          <w:rFonts w:cs="Arial Unicode MS" w:eastAsia="Arial Unicode MS"/>
          <w:rtl w:val="0"/>
          <w:lang w:val="fr-FR"/>
        </w:rPr>
        <w:t>mission</w:t>
      </w:r>
    </w:p>
    <w:p>
      <w:pPr>
        <w:pStyle w:val="Format libre"/>
        <w:bidi w:val="0"/>
      </w:pPr>
      <w:r>
        <w:rPr>
          <w:rFonts w:cs="Arial Unicode MS" w:eastAsia="Arial Unicode MS"/>
          <w:rtl w:val="0"/>
          <w:lang w:val="fr-FR"/>
        </w:rPr>
        <w:t>S</w:t>
      </w:r>
      <w:r>
        <w:rPr>
          <w:rFonts w:cs="Arial Unicode MS" w:eastAsia="Arial Unicode MS" w:hint="default"/>
          <w:rtl w:val="0"/>
          <w:lang w:val="fr-FR"/>
        </w:rPr>
        <w:t>’</w:t>
      </w:r>
      <w:r>
        <w:rPr>
          <w:rFonts w:cs="Arial Unicode MS" w:eastAsia="Arial Unicode MS"/>
          <w:rtl w:val="0"/>
          <w:lang w:val="fr-FR"/>
        </w:rPr>
        <w:t>il l</w:t>
      </w:r>
      <w:r>
        <w:rPr>
          <w:rFonts w:cs="Arial Unicode MS" w:eastAsia="Arial Unicode MS" w:hint="default"/>
          <w:rtl w:val="0"/>
          <w:lang w:val="fr-FR"/>
        </w:rPr>
        <w:t>’é</w:t>
      </w:r>
      <w:r>
        <w:rPr>
          <w:rFonts w:cs="Arial Unicode MS" w:eastAsia="Arial Unicode MS"/>
          <w:rtl w:val="0"/>
          <w:lang w:val="fr-FR"/>
        </w:rPr>
        <w:t>volution est rapide ou qu</w:t>
      </w:r>
      <w:r>
        <w:rPr>
          <w:rFonts w:cs="Arial Unicode MS" w:eastAsia="Arial Unicode MS" w:hint="default"/>
          <w:rtl w:val="0"/>
          <w:lang w:val="fr-FR"/>
        </w:rPr>
        <w:t>’</w:t>
      </w:r>
      <w:r>
        <w:rPr>
          <w:rFonts w:cs="Arial Unicode MS" w:eastAsia="Arial Unicode MS"/>
          <w:rtl w:val="0"/>
          <w:lang w:val="fr-FR"/>
        </w:rPr>
        <w:t>il y a atteinte de la mobilit</w:t>
      </w:r>
      <w:r>
        <w:rPr>
          <w:rFonts w:cs="Arial Unicode MS" w:eastAsia="Arial Unicode MS" w:hint="default"/>
          <w:rtl w:val="0"/>
          <w:lang w:val="fr-FR"/>
        </w:rPr>
        <w:t xml:space="preserve">é </w:t>
      </w:r>
      <w:r>
        <w:rPr>
          <w:rFonts w:cs="Arial Unicode MS" w:eastAsia="Arial Unicode MS"/>
          <w:rtl w:val="0"/>
          <w:lang w:val="fr-FR"/>
        </w:rPr>
        <w:t>on envisage un tx.</w:t>
      </w:r>
    </w:p>
    <w:p>
      <w:pPr>
        <w:pStyle w:val="Format libre"/>
        <w:numPr>
          <w:ilvl w:val="0"/>
          <w:numId w:val="460"/>
        </w:numPr>
        <w:bidi w:val="0"/>
      </w:pPr>
      <w:r>
        <w:rPr>
          <w:rFonts w:cs="Arial Unicode MS" w:eastAsia="Arial Unicode MS"/>
          <w:rtl w:val="0"/>
          <w:lang w:val="fr-FR"/>
        </w:rPr>
        <w:t>Immunoglobuline IV</w:t>
      </w:r>
    </w:p>
    <w:p>
      <w:pPr>
        <w:pStyle w:val="Format libre"/>
        <w:numPr>
          <w:ilvl w:val="0"/>
          <w:numId w:val="17"/>
        </w:numPr>
        <w:bidi w:val="0"/>
      </w:pPr>
      <w:r>
        <w:rPr>
          <w:rFonts w:cs="Arial Unicode MS" w:eastAsia="Arial Unicode MS"/>
          <w:rtl w:val="0"/>
          <w:lang w:val="fr-FR"/>
        </w:rPr>
        <w:t>Corticost</w:t>
      </w:r>
      <w:r>
        <w:rPr>
          <w:rFonts w:cs="Arial Unicode MS" w:eastAsia="Arial Unicode MS" w:hint="default"/>
          <w:rtl w:val="0"/>
          <w:lang w:val="fr-FR"/>
        </w:rPr>
        <w:t>é</w:t>
      </w:r>
      <w:r>
        <w:rPr>
          <w:rFonts w:cs="Arial Unicode MS" w:eastAsia="Arial Unicode MS"/>
          <w:rtl w:val="0"/>
          <w:lang w:val="fr-FR"/>
        </w:rPr>
        <w:t>ro</w:t>
      </w:r>
      <w:r>
        <w:rPr>
          <w:rFonts w:cs="Arial Unicode MS" w:eastAsia="Arial Unicode MS" w:hint="default"/>
          <w:rtl w:val="0"/>
          <w:lang w:val="fr-FR"/>
        </w:rPr>
        <w:t>ï</w:t>
      </w:r>
      <w:r>
        <w:rPr>
          <w:rFonts w:cs="Arial Unicode MS" w:eastAsia="Arial Unicode MS"/>
          <w:rtl w:val="0"/>
          <w:lang w:val="fr-FR"/>
        </w:rPr>
        <w:t>des</w:t>
      </w:r>
    </w:p>
    <w:p>
      <w:pPr>
        <w:pStyle w:val="Format libre"/>
        <w:numPr>
          <w:ilvl w:val="0"/>
          <w:numId w:val="17"/>
        </w:numPr>
        <w:bidi w:val="0"/>
      </w:pPr>
      <w:r>
        <w:rPr>
          <w:rFonts w:cs="Arial Unicode MS" w:eastAsia="Arial Unicode MS"/>
          <w:rtl w:val="0"/>
          <w:lang w:val="fr-FR"/>
        </w:rPr>
        <w:t>Plasmaph</w:t>
      </w:r>
      <w:r>
        <w:rPr>
          <w:rFonts w:cs="Arial Unicode MS" w:eastAsia="Arial Unicode MS" w:hint="default"/>
          <w:rtl w:val="0"/>
          <w:lang w:val="fr-FR"/>
        </w:rPr>
        <w:t>é</w:t>
      </w:r>
      <w:r>
        <w:rPr>
          <w:rFonts w:cs="Arial Unicode MS" w:eastAsia="Arial Unicode MS"/>
          <w:rtl w:val="0"/>
          <w:lang w:val="fr-FR"/>
        </w:rPr>
        <w:t>r</w:t>
      </w:r>
      <w:r>
        <w:rPr>
          <w:rFonts w:cs="Arial Unicode MS" w:eastAsia="Arial Unicode MS" w:hint="default"/>
          <w:rtl w:val="0"/>
          <w:lang w:val="fr-FR"/>
        </w:rPr>
        <w:t>è</w:t>
      </w:r>
      <w:r>
        <w:rPr>
          <w:rFonts w:cs="Arial Unicode MS" w:eastAsia="Arial Unicode MS"/>
          <w:rtl w:val="0"/>
          <w:lang w:val="fr-FR"/>
        </w:rPr>
        <w:t>se</w:t>
      </w:r>
    </w:p>
    <w:p>
      <w:pPr>
        <w:pStyle w:val="Format libre"/>
        <w:numPr>
          <w:ilvl w:val="0"/>
          <w:numId w:val="17"/>
        </w:numPr>
        <w:bidi w:val="0"/>
        <w:rPr>
          <w:u w:val="none"/>
        </w:rPr>
      </w:pPr>
      <w:r>
        <w:rPr>
          <w:rFonts w:cs="Arial Unicode MS" w:eastAsia="Arial Unicode MS"/>
          <w:rtl w:val="0"/>
          <w:lang w:val="fr-FR"/>
        </w:rPr>
        <w:t>Si non r</w:t>
      </w:r>
      <w:r>
        <w:rPr>
          <w:rFonts w:cs="Arial Unicode MS" w:eastAsia="Arial Unicode MS" w:hint="default"/>
          <w:rtl w:val="0"/>
          <w:lang w:val="fr-FR"/>
        </w:rPr>
        <w:t>é</w:t>
      </w:r>
      <w:r>
        <w:rPr>
          <w:rFonts w:cs="Arial Unicode MS" w:eastAsia="Arial Unicode MS"/>
          <w:rtl w:val="0"/>
          <w:lang w:val="fr-FR"/>
        </w:rPr>
        <w:t>ponse, consid</w:t>
      </w:r>
      <w:r>
        <w:rPr>
          <w:rFonts w:cs="Arial Unicode MS" w:eastAsia="Arial Unicode MS" w:hint="default"/>
          <w:rtl w:val="0"/>
          <w:lang w:val="fr-FR"/>
        </w:rPr>
        <w:t>é</w:t>
      </w:r>
      <w:r>
        <w:rPr>
          <w:rFonts w:cs="Arial Unicode MS" w:eastAsia="Arial Unicode MS"/>
          <w:rtl w:val="0"/>
          <w:lang w:val="fr-FR"/>
        </w:rPr>
        <w:t>rer : azathioprine, methotrexate, cyclophosphamide, cyclosporine</w:t>
      </w:r>
    </w:p>
    <w:p>
      <w:pPr>
        <w:pStyle w:val="Format libre"/>
        <w:bidi w:val="0"/>
        <w:rPr>
          <w:u w:val="none"/>
        </w:rPr>
      </w:pPr>
    </w:p>
    <w:p>
      <w:pPr>
        <w:pStyle w:val="Format libre"/>
        <w:bidi w:val="0"/>
        <w:rPr>
          <w:u w:val="none"/>
        </w:rPr>
      </w:pPr>
      <w:r>
        <w:rPr>
          <w:rFonts w:cs="Arial Unicode MS" w:eastAsia="Arial Unicode MS"/>
          <w:u w:val="none"/>
          <w:rtl w:val="0"/>
          <w:lang w:val="fr-FR"/>
        </w:rPr>
        <w:t xml:space="preserve">Si </w:t>
      </w:r>
      <w:r>
        <w:rPr>
          <w:rFonts w:cs="Arial Unicode MS" w:eastAsia="Arial Unicode MS" w:hint="default"/>
          <w:u w:val="none"/>
          <w:rtl w:val="0"/>
          <w:lang w:val="fr-FR"/>
        </w:rPr>
        <w:t>é</w:t>
      </w:r>
      <w:r>
        <w:rPr>
          <w:rFonts w:cs="Arial Unicode MS" w:eastAsia="Arial Unicode MS"/>
          <w:u w:val="none"/>
          <w:rtl w:val="0"/>
          <w:lang w:val="fr-FR"/>
        </w:rPr>
        <w:t>chec du tx penser au POEMS syndrome.</w:t>
      </w:r>
    </w:p>
    <w:p>
      <w:pPr>
        <w:pStyle w:val="Format libre"/>
        <w:bidi w:val="0"/>
        <w:rPr>
          <w:u w:val="none"/>
        </w:rPr>
      </w:pPr>
    </w:p>
    <w:p>
      <w:pPr>
        <w:pStyle w:val="Format libre"/>
        <w:rPr>
          <w:u w:val="single"/>
        </w:rPr>
      </w:pPr>
      <w:r>
        <w:rPr>
          <w:u w:val="none"/>
          <w:rtl w:val="0"/>
          <w:lang w:val="fr-FR"/>
        </w:rPr>
        <w:t>*autres polyneuropathies d</w:t>
      </w:r>
      <w:r>
        <w:rPr>
          <w:u w:val="none"/>
          <w:rtl w:val="0"/>
          <w:lang w:val="fr-FR"/>
        </w:rPr>
        <w:t>é</w:t>
      </w:r>
      <w:r>
        <w:rPr>
          <w:u w:val="none"/>
          <w:rtl w:val="0"/>
          <w:lang w:val="fr-FR"/>
        </w:rPr>
        <w:t>my</w:t>
      </w:r>
      <w:r>
        <w:rPr>
          <w:u w:val="none"/>
          <w:rtl w:val="0"/>
          <w:lang w:val="fr-FR"/>
        </w:rPr>
        <w:t>é</w:t>
      </w:r>
      <w:r>
        <w:rPr>
          <w:u w:val="none"/>
          <w:rtl w:val="0"/>
          <w:lang w:val="fr-FR"/>
        </w:rPr>
        <w:t>linisantes : paraprot</w:t>
      </w:r>
      <w:r>
        <w:rPr>
          <w:u w:val="none"/>
          <w:rtl w:val="0"/>
          <w:lang w:val="fr-FR"/>
        </w:rPr>
        <w:t>é</w:t>
      </w:r>
      <w:r>
        <w:rPr>
          <w:u w:val="none"/>
          <w:rtl w:val="0"/>
          <w:lang w:val="fr-FR"/>
        </w:rPr>
        <w:t>in</w:t>
      </w:r>
      <w:r>
        <w:rPr>
          <w:u w:val="none"/>
          <w:rtl w:val="0"/>
          <w:lang w:val="fr-FR"/>
        </w:rPr>
        <w:t>é</w:t>
      </w:r>
      <w:r>
        <w:rPr>
          <w:u w:val="none"/>
          <w:rtl w:val="0"/>
          <w:lang w:val="fr-FR"/>
        </w:rPr>
        <w:t>mie, Guillain-Barr</w:t>
      </w:r>
      <w:r>
        <w:rPr>
          <w:u w:val="none"/>
          <w:rtl w:val="0"/>
          <w:lang w:val="fr-FR"/>
        </w:rPr>
        <w:t>é</w:t>
      </w:r>
      <w:r>
        <w:rPr>
          <w:u w:val="none"/>
          <w:rtl w:val="0"/>
          <w:lang w:val="fr-FR"/>
        </w:rPr>
        <w:t xml:space="preserve">, </w:t>
      </w:r>
      <w:r>
        <w:rPr>
          <w:i w:val="1"/>
          <w:iCs w:val="1"/>
          <w:u w:val="none"/>
          <w:rtl w:val="0"/>
          <w:lang w:val="fr-FR"/>
        </w:rPr>
        <w:t>pressure palsy predisposition</w:t>
      </w:r>
      <w:r>
        <w:rPr>
          <w:u w:val="none"/>
          <w:rtl w:val="0"/>
          <w:lang w:val="fr-FR"/>
        </w:rPr>
        <w:t>, maladies m</w:t>
      </w:r>
      <w:r>
        <w:rPr>
          <w:u w:val="none"/>
          <w:rtl w:val="0"/>
          <w:lang w:val="fr-FR"/>
        </w:rPr>
        <w:t>é</w:t>
      </w:r>
      <w:r>
        <w:rPr>
          <w:u w:val="none"/>
          <w:rtl w:val="0"/>
          <w:lang w:val="fr-FR"/>
        </w:rPr>
        <w:t>taboliques, dipht</w:t>
      </w:r>
      <w:r>
        <w:rPr>
          <w:u w:val="none"/>
          <w:rtl w:val="0"/>
          <w:lang w:val="fr-FR"/>
        </w:rPr>
        <w:t>é</w:t>
      </w:r>
      <w:r>
        <w:rPr>
          <w:u w:val="none"/>
          <w:rtl w:val="0"/>
          <w:lang w:val="fr-FR"/>
        </w:rPr>
        <w:t>rie</w:t>
      </w:r>
    </w:p>
    <w:p>
      <w:pPr>
        <w:pStyle w:val="Corps"/>
        <w:bidi w:val="0"/>
        <w:rPr>
          <w:u w:val="none"/>
        </w:rPr>
      </w:pPr>
    </w:p>
    <w:p>
      <w:pPr>
        <w:pStyle w:val="Sous-section 3"/>
        <w:pBdr>
          <w:bottom w:val="dotted" w:color="000000" w:sz="8" w:space="0" w:shadow="0" w:frame="0"/>
        </w:pBdr>
        <w:rPr>
          <w:u w:val="none"/>
        </w:rPr>
      </w:pPr>
      <w:bookmarkStart w:name="_Toc337" w:id="339"/>
      <w:r>
        <w:rPr>
          <w:u w:val="none"/>
          <w:rtl w:val="0"/>
          <w:lang w:val="fr-FR"/>
        </w:rPr>
        <w:t>Nystagmus</w:t>
      </w:r>
      <w:bookmarkEnd w:id="339"/>
    </w:p>
    <w:p>
      <w:pPr>
        <w:pStyle w:val="Corps"/>
        <w:bidi w:val="0"/>
        <w:rPr>
          <w:u w:val="none"/>
        </w:rPr>
      </w:pPr>
    </w:p>
    <w:p>
      <w:pPr>
        <w:pStyle w:val="Corps"/>
        <w:bidi w:val="0"/>
        <w:rPr>
          <w:u w:val="none"/>
        </w:rPr>
      </w:pPr>
      <w:r>
        <w:rPr>
          <w:u w:val="none"/>
          <w:rtl w:val="0"/>
          <w:lang w:val="fr-FR"/>
        </w:rPr>
        <w:t>Nystagmus p</w:t>
      </w:r>
      <w:r>
        <w:rPr>
          <w:u w:val="none"/>
          <w:rtl w:val="0"/>
          <w:lang w:val="fr-FR"/>
        </w:rPr>
        <w:t>é</w:t>
      </w:r>
      <w:r>
        <w:rPr>
          <w:u w:val="none"/>
          <w:rtl w:val="0"/>
          <w:lang w:val="fr-FR"/>
        </w:rPr>
        <w:t>riph</w:t>
      </w:r>
      <w:r>
        <w:rPr>
          <w:u w:val="none"/>
          <w:rtl w:val="0"/>
          <w:lang w:val="fr-FR"/>
        </w:rPr>
        <w:t>é</w:t>
      </w:r>
      <w:r>
        <w:rPr>
          <w:u w:val="none"/>
          <w:rtl w:val="0"/>
          <w:lang w:val="fr-FR"/>
        </w:rPr>
        <w:t>rique : augmente si regard vers la phase rapide</w:t>
      </w:r>
    </w:p>
    <w:p>
      <w:pPr>
        <w:pStyle w:val="Corps"/>
        <w:bidi w:val="0"/>
        <w:rPr>
          <w:sz w:val="20"/>
          <w:szCs w:val="20"/>
        </w:rPr>
      </w:pPr>
    </w:p>
    <w:p>
      <w:pPr>
        <w:pStyle w:val="Sous-section 3"/>
        <w:pBdr>
          <w:bottom w:val="dotted" w:color="000000" w:sz="8" w:space="0" w:shadow="0" w:frame="0"/>
        </w:pBdr>
        <w:rPr>
          <w:u w:val="none"/>
        </w:rPr>
      </w:pPr>
      <w:bookmarkStart w:name="_Toc338" w:id="340"/>
      <w:r>
        <w:rPr>
          <w:u w:val="none"/>
          <w:rtl w:val="0"/>
          <w:lang w:val="fr-FR"/>
        </w:rPr>
        <w:t>Troubles moteurs, tics</w:t>
      </w:r>
      <w:bookmarkEnd w:id="340"/>
    </w:p>
    <w:p>
      <w:pPr>
        <w:pStyle w:val="Corps"/>
        <w:bidi w:val="0"/>
        <w:rPr>
          <w:u w:val="none"/>
        </w:rPr>
      </w:pPr>
    </w:p>
    <w:p>
      <w:pPr>
        <w:pStyle w:val="Corps"/>
        <w:bidi w:val="0"/>
        <w:rPr>
          <w:u w:val="none"/>
        </w:rPr>
      </w:pPr>
      <w:r>
        <w:rPr>
          <w:u w:val="none"/>
          <w:rtl w:val="0"/>
          <w:lang w:val="fr-FR"/>
        </w:rPr>
        <w:t>Types de mouvements anormaux (9)</w:t>
      </w:r>
    </w:p>
    <w:p>
      <w:pPr>
        <w:pStyle w:val="Corps"/>
        <w:numPr>
          <w:ilvl w:val="0"/>
          <w:numId w:val="4"/>
        </w:numPr>
        <w:bidi w:val="0"/>
        <w:rPr>
          <w:u w:val="none"/>
        </w:rPr>
      </w:pPr>
      <w:r>
        <w:rPr>
          <w:u w:val="none"/>
          <w:rtl w:val="0"/>
          <w:lang w:val="fr-FR"/>
        </w:rPr>
        <w:t>Tremblements</w:t>
      </w:r>
    </w:p>
    <w:p>
      <w:pPr>
        <w:pStyle w:val="Corps"/>
        <w:numPr>
          <w:ilvl w:val="1"/>
          <w:numId w:val="114"/>
        </w:numPr>
        <w:bidi w:val="0"/>
        <w:rPr>
          <w:u w:val="none"/>
        </w:rPr>
      </w:pPr>
      <w:r>
        <w:rPr>
          <w:u w:val="none"/>
          <w:rtl w:val="0"/>
          <w:lang w:val="fr-FR"/>
        </w:rPr>
        <w:t>Repos</w:t>
      </w:r>
    </w:p>
    <w:p>
      <w:pPr>
        <w:pStyle w:val="Corps"/>
        <w:numPr>
          <w:ilvl w:val="1"/>
          <w:numId w:val="114"/>
        </w:numPr>
        <w:bidi w:val="0"/>
        <w:rPr>
          <w:u w:val="none"/>
        </w:rPr>
      </w:pPr>
      <w:r>
        <w:rPr>
          <w:u w:val="none"/>
          <w:rtl w:val="0"/>
          <w:lang w:val="fr-FR"/>
        </w:rPr>
        <w:t>Posturaux</w:t>
      </w:r>
    </w:p>
    <w:p>
      <w:pPr>
        <w:pStyle w:val="Corps"/>
        <w:numPr>
          <w:ilvl w:val="1"/>
          <w:numId w:val="114"/>
        </w:numPr>
        <w:bidi w:val="0"/>
        <w:rPr>
          <w:u w:val="none"/>
        </w:rPr>
      </w:pPr>
      <w:r>
        <w:rPr>
          <w:u w:val="none"/>
          <w:rtl w:val="0"/>
          <w:lang w:val="fr-FR"/>
        </w:rPr>
        <w:t>Intentionnels</w:t>
      </w:r>
    </w:p>
    <w:p>
      <w:pPr>
        <w:pStyle w:val="Corps"/>
        <w:numPr>
          <w:ilvl w:val="0"/>
          <w:numId w:val="4"/>
        </w:numPr>
        <w:bidi w:val="0"/>
        <w:rPr>
          <w:u w:val="none"/>
        </w:rPr>
      </w:pPr>
      <w:r>
        <w:rPr>
          <w:u w:val="none"/>
          <w:rtl w:val="0"/>
          <w:lang w:val="fr-FR"/>
        </w:rPr>
        <w:t>Tics</w:t>
      </w:r>
    </w:p>
    <w:p>
      <w:pPr>
        <w:pStyle w:val="Corps"/>
        <w:numPr>
          <w:ilvl w:val="0"/>
          <w:numId w:val="4"/>
        </w:numPr>
        <w:bidi w:val="0"/>
        <w:rPr>
          <w:u w:val="none"/>
        </w:rPr>
      </w:pPr>
      <w:r>
        <w:rPr>
          <w:u w:val="none"/>
          <w:rtl w:val="0"/>
          <w:lang w:val="fr-FR"/>
        </w:rPr>
        <w:t>Chor</w:t>
      </w:r>
      <w:r>
        <w:rPr>
          <w:u w:val="none"/>
          <w:rtl w:val="0"/>
          <w:lang w:val="fr-FR"/>
        </w:rPr>
        <w:t>é</w:t>
      </w:r>
      <w:r>
        <w:rPr>
          <w:u w:val="none"/>
          <w:rtl w:val="0"/>
          <w:lang w:val="fr-FR"/>
        </w:rPr>
        <w:t>e</w:t>
      </w:r>
    </w:p>
    <w:p>
      <w:pPr>
        <w:pStyle w:val="Corps"/>
        <w:numPr>
          <w:ilvl w:val="0"/>
          <w:numId w:val="4"/>
        </w:numPr>
        <w:bidi w:val="0"/>
        <w:rPr>
          <w:u w:val="none"/>
        </w:rPr>
      </w:pPr>
      <w:r>
        <w:rPr>
          <w:u w:val="none"/>
          <w:rtl w:val="0"/>
          <w:lang w:val="fr-FR"/>
        </w:rPr>
        <w:t>Ath</w:t>
      </w:r>
      <w:r>
        <w:rPr>
          <w:u w:val="none"/>
          <w:rtl w:val="0"/>
          <w:lang w:val="fr-FR"/>
        </w:rPr>
        <w:t>é</w:t>
      </w:r>
      <w:r>
        <w:rPr>
          <w:u w:val="none"/>
          <w:rtl w:val="0"/>
          <w:lang w:val="fr-FR"/>
        </w:rPr>
        <w:t>tose</w:t>
      </w:r>
    </w:p>
    <w:p>
      <w:pPr>
        <w:pStyle w:val="Corps"/>
        <w:numPr>
          <w:ilvl w:val="0"/>
          <w:numId w:val="4"/>
        </w:numPr>
        <w:bidi w:val="0"/>
        <w:rPr>
          <w:u w:val="none"/>
        </w:rPr>
      </w:pPr>
      <w:r>
        <w:rPr>
          <w:u w:val="none"/>
          <w:rtl w:val="0"/>
          <w:lang w:val="fr-FR"/>
        </w:rPr>
        <w:t>Balisme</w:t>
      </w:r>
    </w:p>
    <w:p>
      <w:pPr>
        <w:pStyle w:val="Corps"/>
        <w:numPr>
          <w:ilvl w:val="0"/>
          <w:numId w:val="4"/>
        </w:numPr>
        <w:bidi w:val="0"/>
        <w:rPr>
          <w:u w:val="none"/>
        </w:rPr>
      </w:pPr>
      <w:r>
        <w:rPr>
          <w:u w:val="none"/>
          <w:rtl w:val="0"/>
          <w:lang w:val="fr-FR"/>
        </w:rPr>
        <w:t>Dystonie</w:t>
      </w:r>
    </w:p>
    <w:p>
      <w:pPr>
        <w:pStyle w:val="Corps"/>
        <w:numPr>
          <w:ilvl w:val="0"/>
          <w:numId w:val="4"/>
        </w:numPr>
        <w:bidi w:val="0"/>
        <w:rPr>
          <w:u w:val="none"/>
        </w:rPr>
      </w:pPr>
      <w:r>
        <w:rPr>
          <w:u w:val="none"/>
          <w:rtl w:val="0"/>
          <w:lang w:val="fr-FR"/>
        </w:rPr>
        <w:t>St</w:t>
      </w:r>
      <w:r>
        <w:rPr>
          <w:u w:val="none"/>
          <w:rtl w:val="0"/>
          <w:lang w:val="fr-FR"/>
        </w:rPr>
        <w:t>é</w:t>
      </w:r>
      <w:r>
        <w:rPr>
          <w:u w:val="none"/>
          <w:rtl w:val="0"/>
          <w:lang w:val="fr-FR"/>
        </w:rPr>
        <w:t>r</w:t>
      </w:r>
      <w:r>
        <w:rPr>
          <w:u w:val="none"/>
          <w:rtl w:val="0"/>
          <w:lang w:val="fr-FR"/>
        </w:rPr>
        <w:t>é</w:t>
      </w:r>
      <w:r>
        <w:rPr>
          <w:u w:val="none"/>
          <w:rtl w:val="0"/>
          <w:lang w:val="fr-FR"/>
        </w:rPr>
        <w:t>otypies</w:t>
      </w:r>
    </w:p>
    <w:p>
      <w:pPr>
        <w:pStyle w:val="Corps"/>
        <w:numPr>
          <w:ilvl w:val="0"/>
          <w:numId w:val="4"/>
        </w:numPr>
        <w:bidi w:val="0"/>
        <w:rPr>
          <w:u w:val="none"/>
        </w:rPr>
      </w:pPr>
      <w:r>
        <w:rPr>
          <w:u w:val="none"/>
          <w:rtl w:val="0"/>
          <w:lang w:val="fr-FR"/>
        </w:rPr>
        <w:t>Bradykin</w:t>
      </w:r>
      <w:r>
        <w:rPr>
          <w:u w:val="none"/>
          <w:rtl w:val="0"/>
          <w:lang w:val="fr-FR"/>
        </w:rPr>
        <w:t>é</w:t>
      </w:r>
      <w:r>
        <w:rPr>
          <w:u w:val="none"/>
          <w:rtl w:val="0"/>
          <w:lang w:val="fr-FR"/>
        </w:rPr>
        <w:t>sie</w:t>
      </w:r>
    </w:p>
    <w:p>
      <w:pPr>
        <w:pStyle w:val="Corps"/>
        <w:numPr>
          <w:ilvl w:val="0"/>
          <w:numId w:val="4"/>
        </w:numPr>
        <w:bidi w:val="0"/>
        <w:rPr>
          <w:u w:val="none"/>
        </w:rPr>
      </w:pPr>
      <w:r>
        <w:rPr>
          <w:u w:val="none"/>
          <w:rtl w:val="0"/>
          <w:lang w:val="fr-FR"/>
        </w:rPr>
        <w:t>Akathisie</w:t>
      </w:r>
    </w:p>
    <w:p>
      <w:pPr>
        <w:pStyle w:val="Corps"/>
        <w:bidi w:val="0"/>
        <w:rPr>
          <w:u w:val="none"/>
        </w:rPr>
      </w:pPr>
    </w:p>
    <w:p>
      <w:pPr>
        <w:pStyle w:val="Corps"/>
        <w:bidi w:val="0"/>
        <w:rPr>
          <w:u w:val="none"/>
        </w:rPr>
      </w:pPr>
      <w:r>
        <w:rPr>
          <w:u w:val="none"/>
          <w:rtl w:val="0"/>
          <w:lang w:val="fr-FR"/>
        </w:rPr>
        <w:t>*les antipsychotiques peuvent causer une grande vari</w:t>
      </w:r>
      <w:r>
        <w:rPr>
          <w:u w:val="none"/>
          <w:rtl w:val="0"/>
          <w:lang w:val="fr-FR"/>
        </w:rPr>
        <w:t>é</w:t>
      </w:r>
      <w:r>
        <w:rPr>
          <w:u w:val="none"/>
          <w:rtl w:val="0"/>
          <w:lang w:val="fr-FR"/>
        </w:rPr>
        <w:t>t</w:t>
      </w:r>
      <w:r>
        <w:rPr>
          <w:u w:val="none"/>
          <w:rtl w:val="0"/>
          <w:lang w:val="fr-FR"/>
        </w:rPr>
        <w:t xml:space="preserve">é </w:t>
      </w:r>
      <w:r>
        <w:rPr>
          <w:u w:val="none"/>
          <w:rtl w:val="0"/>
          <w:lang w:val="fr-FR"/>
        </w:rPr>
        <w:t>de troubles du mouvement, surtout avec une utilisation chronique.</w:t>
      </w:r>
    </w:p>
    <w:p>
      <w:pPr>
        <w:pStyle w:val="Corps"/>
        <w:bidi w:val="0"/>
        <w:rPr>
          <w:u w:val="none"/>
        </w:rPr>
      </w:pPr>
    </w:p>
    <w:p>
      <w:pPr>
        <w:pStyle w:val="Corps"/>
        <w:rPr>
          <w:b w:val="1"/>
          <w:bCs w:val="1"/>
        </w:rPr>
      </w:pPr>
      <w:r>
        <w:rPr>
          <w:b w:val="1"/>
          <w:bCs w:val="1"/>
          <w:rtl w:val="0"/>
          <w:lang w:val="fr-FR"/>
        </w:rPr>
        <w:t>Tremblements</w:t>
      </w:r>
    </w:p>
    <w:p>
      <w:pPr>
        <w:pStyle w:val="Corps"/>
        <w:rPr>
          <w:u w:val="single"/>
        </w:rPr>
      </w:pPr>
    </w:p>
    <w:p>
      <w:pPr>
        <w:pStyle w:val="Corps"/>
        <w:rPr>
          <w:u w:val="single"/>
        </w:rPr>
      </w:pPr>
      <w:r>
        <w:rPr>
          <w:u w:val="single"/>
          <w:rtl w:val="0"/>
          <w:lang w:val="fr-FR"/>
        </w:rPr>
        <w:t>É</w:t>
      </w:r>
      <w:r>
        <w:rPr>
          <w:u w:val="single"/>
          <w:rtl w:val="0"/>
          <w:lang w:val="fr-FR"/>
        </w:rPr>
        <w:t>tiologies</w:t>
      </w:r>
    </w:p>
    <w:p>
      <w:pPr>
        <w:pStyle w:val="Corps"/>
        <w:numPr>
          <w:ilvl w:val="0"/>
          <w:numId w:val="461"/>
        </w:numPr>
        <w:bidi w:val="0"/>
      </w:pPr>
      <w:r>
        <w:rPr>
          <w:rtl w:val="0"/>
          <w:lang w:val="fr-FR"/>
        </w:rPr>
        <w:t>Repos</w:t>
      </w:r>
    </w:p>
    <w:p>
      <w:pPr>
        <w:pStyle w:val="Corps"/>
        <w:numPr>
          <w:ilvl w:val="1"/>
          <w:numId w:val="17"/>
        </w:numPr>
        <w:bidi w:val="0"/>
      </w:pPr>
      <w:r>
        <w:rPr>
          <w:rtl w:val="0"/>
          <w:lang w:val="fr-FR"/>
        </w:rPr>
        <w:t>Parkinson</w:t>
      </w:r>
    </w:p>
    <w:p>
      <w:pPr>
        <w:pStyle w:val="Corps"/>
        <w:numPr>
          <w:ilvl w:val="1"/>
          <w:numId w:val="17"/>
        </w:numPr>
        <w:bidi w:val="0"/>
      </w:pPr>
      <w:r>
        <w:rPr>
          <w:rtl w:val="0"/>
          <w:lang w:val="fr-FR"/>
        </w:rPr>
        <w:t>Tremblement du palais</w:t>
      </w:r>
    </w:p>
    <w:p>
      <w:pPr>
        <w:pStyle w:val="Corps"/>
        <w:numPr>
          <w:ilvl w:val="1"/>
          <w:numId w:val="17"/>
        </w:numPr>
        <w:bidi w:val="0"/>
      </w:pPr>
      <w:r>
        <w:rPr>
          <w:rtl w:val="0"/>
          <w:lang w:val="fr-FR"/>
        </w:rPr>
        <w:t>Maladie de Wilson</w:t>
      </w:r>
    </w:p>
    <w:p>
      <w:pPr>
        <w:pStyle w:val="Corps"/>
        <w:numPr>
          <w:ilvl w:val="1"/>
          <w:numId w:val="17"/>
        </w:numPr>
        <w:bidi w:val="0"/>
      </w:pPr>
      <w:r>
        <w:rPr>
          <w:rtl w:val="0"/>
          <w:lang w:val="fr-FR"/>
        </w:rPr>
        <w:t>Empoisonnement au mercure</w:t>
      </w:r>
    </w:p>
    <w:p>
      <w:pPr>
        <w:pStyle w:val="Corps"/>
        <w:numPr>
          <w:ilvl w:val="1"/>
          <w:numId w:val="462"/>
        </w:numPr>
        <w:rPr>
          <w:sz w:val="18"/>
          <w:szCs w:val="18"/>
          <w:lang w:val="fr-FR"/>
        </w:rPr>
      </w:pPr>
      <w:r>
        <w:rPr>
          <w:sz w:val="18"/>
          <w:szCs w:val="18"/>
          <w:rtl w:val="0"/>
          <w:lang w:val="fr-FR"/>
        </w:rPr>
        <w:t>L</w:t>
      </w:r>
      <w:r>
        <w:rPr>
          <w:sz w:val="18"/>
          <w:szCs w:val="18"/>
          <w:rtl w:val="0"/>
          <w:lang w:val="fr-FR"/>
        </w:rPr>
        <w:t>é</w:t>
      </w:r>
      <w:r>
        <w:rPr>
          <w:sz w:val="18"/>
          <w:szCs w:val="18"/>
          <w:rtl w:val="0"/>
          <w:lang w:val="fr-FR"/>
        </w:rPr>
        <w:t xml:space="preserve">sions cervelet* (peut causer tremblement repos </w:t>
      </w:r>
      <w:r>
        <w:rPr>
          <w:sz w:val="18"/>
          <w:szCs w:val="18"/>
          <w:rtl w:val="0"/>
          <w:lang w:val="fr-FR"/>
        </w:rPr>
        <w:t>«</w:t>
      </w:r>
      <w:r>
        <w:rPr>
          <w:sz w:val="18"/>
          <w:szCs w:val="18"/>
          <w:rtl w:val="0"/>
          <w:lang w:val="fr-FR"/>
        </w:rPr>
        <w:t>rubral tremor</w:t>
      </w:r>
      <w:r>
        <w:rPr>
          <w:sz w:val="18"/>
          <w:szCs w:val="18"/>
          <w:rtl w:val="0"/>
          <w:lang w:val="fr-FR"/>
        </w:rPr>
        <w:t>»</w:t>
      </w:r>
      <w:r>
        <w:rPr>
          <w:sz w:val="18"/>
          <w:szCs w:val="18"/>
          <w:rtl w:val="0"/>
          <w:lang w:val="fr-FR"/>
        </w:rPr>
        <w:t>, mais souvent tremblements intention)</w:t>
      </w:r>
    </w:p>
    <w:p>
      <w:pPr>
        <w:pStyle w:val="Corps"/>
        <w:numPr>
          <w:ilvl w:val="0"/>
          <w:numId w:val="17"/>
        </w:numPr>
        <w:bidi w:val="0"/>
      </w:pPr>
      <w:r>
        <w:rPr>
          <w:rtl w:val="0"/>
          <w:lang w:val="fr-FR"/>
        </w:rPr>
        <w:t>Postural</w:t>
      </w:r>
    </w:p>
    <w:p>
      <w:pPr>
        <w:pStyle w:val="Corps"/>
        <w:numPr>
          <w:ilvl w:val="1"/>
          <w:numId w:val="17"/>
        </w:numPr>
        <w:bidi w:val="0"/>
      </w:pPr>
      <w:r>
        <w:rPr>
          <w:rtl w:val="0"/>
          <w:lang w:val="fr-FR"/>
        </w:rPr>
        <w:t>Tremblements essentiels</w:t>
      </w:r>
    </w:p>
    <w:p>
      <w:pPr>
        <w:pStyle w:val="Corps"/>
        <w:numPr>
          <w:ilvl w:val="1"/>
          <w:numId w:val="17"/>
        </w:numPr>
        <w:bidi w:val="0"/>
      </w:pPr>
      <w:r>
        <w:rPr>
          <w:rtl w:val="0"/>
          <w:lang w:val="fr-FR"/>
        </w:rPr>
        <w:t>Tremblement physiologiques (ex : exacerb</w:t>
      </w:r>
      <w:r>
        <w:rPr>
          <w:rtl w:val="0"/>
          <w:lang w:val="fr-FR"/>
        </w:rPr>
        <w:t>é</w:t>
      </w:r>
      <w:r>
        <w:rPr>
          <w:rtl w:val="0"/>
          <w:lang w:val="fr-FR"/>
        </w:rPr>
        <w:t>e par caf</w:t>
      </w:r>
      <w:r>
        <w:rPr>
          <w:rtl w:val="0"/>
          <w:lang w:val="fr-FR"/>
        </w:rPr>
        <w:t>éï</w:t>
      </w:r>
      <w:r>
        <w:rPr>
          <w:rtl w:val="0"/>
          <w:lang w:val="fr-FR"/>
        </w:rPr>
        <w:t>ne, Rx, autres)</w:t>
      </w:r>
    </w:p>
    <w:p>
      <w:pPr>
        <w:pStyle w:val="Corps"/>
        <w:numPr>
          <w:ilvl w:val="1"/>
          <w:numId w:val="17"/>
        </w:numPr>
        <w:bidi w:val="0"/>
      </w:pPr>
      <w:r>
        <w:rPr>
          <w:rtl w:val="0"/>
          <w:lang w:val="fr-FR"/>
        </w:rPr>
        <w:t>Toxique/m</w:t>
      </w:r>
      <w:r>
        <w:rPr>
          <w:rtl w:val="0"/>
          <w:lang w:val="fr-FR"/>
        </w:rPr>
        <w:t>é</w:t>
      </w:r>
      <w:r>
        <w:rPr>
          <w:rtl w:val="0"/>
          <w:lang w:val="fr-FR"/>
        </w:rPr>
        <w:t>tabolique</w:t>
      </w:r>
    </w:p>
    <w:p>
      <w:pPr>
        <w:pStyle w:val="Corps"/>
        <w:numPr>
          <w:ilvl w:val="1"/>
          <w:numId w:val="17"/>
        </w:numPr>
        <w:bidi w:val="0"/>
      </w:pPr>
      <w:r>
        <w:rPr>
          <w:rtl w:val="0"/>
          <w:lang w:val="fr-FR"/>
        </w:rPr>
        <w:t>Maladies neuromusculaires</w:t>
      </w:r>
    </w:p>
    <w:p>
      <w:pPr>
        <w:pStyle w:val="Corps"/>
        <w:numPr>
          <w:ilvl w:val="1"/>
          <w:numId w:val="462"/>
        </w:numPr>
        <w:rPr>
          <w:sz w:val="18"/>
          <w:szCs w:val="18"/>
          <w:lang w:val="fr-FR"/>
        </w:rPr>
      </w:pPr>
      <w:r>
        <w:rPr>
          <w:sz w:val="18"/>
          <w:szCs w:val="18"/>
          <w:rtl w:val="0"/>
          <w:lang w:val="fr-FR"/>
        </w:rPr>
        <w:t>L</w:t>
      </w:r>
      <w:r>
        <w:rPr>
          <w:sz w:val="18"/>
          <w:szCs w:val="18"/>
          <w:rtl w:val="0"/>
          <w:lang w:val="fr-FR"/>
        </w:rPr>
        <w:t>é</w:t>
      </w:r>
      <w:r>
        <w:rPr>
          <w:sz w:val="18"/>
          <w:szCs w:val="18"/>
          <w:rtl w:val="0"/>
          <w:lang w:val="fr-FR"/>
        </w:rPr>
        <w:t xml:space="preserve">sions cervelet* (peut causer tremblement posture </w:t>
      </w:r>
      <w:r>
        <w:rPr>
          <w:sz w:val="18"/>
          <w:szCs w:val="18"/>
          <w:rtl w:val="0"/>
          <w:lang w:val="fr-FR"/>
        </w:rPr>
        <w:t>«</w:t>
      </w:r>
      <w:r>
        <w:rPr>
          <w:sz w:val="18"/>
          <w:szCs w:val="18"/>
          <w:rtl w:val="0"/>
          <w:lang w:val="fr-FR"/>
        </w:rPr>
        <w:t>rubral tremor</w:t>
      </w:r>
      <w:r>
        <w:rPr>
          <w:sz w:val="18"/>
          <w:szCs w:val="18"/>
          <w:rtl w:val="0"/>
          <w:lang w:val="fr-FR"/>
        </w:rPr>
        <w:t>»</w:t>
      </w:r>
      <w:r>
        <w:rPr>
          <w:sz w:val="18"/>
          <w:szCs w:val="18"/>
          <w:rtl w:val="0"/>
          <w:lang w:val="fr-FR"/>
        </w:rPr>
        <w:t>, mais souvent tremblements intention)</w:t>
      </w:r>
    </w:p>
    <w:p>
      <w:pPr>
        <w:pStyle w:val="Corps"/>
        <w:numPr>
          <w:ilvl w:val="1"/>
          <w:numId w:val="462"/>
        </w:numPr>
        <w:rPr>
          <w:sz w:val="18"/>
          <w:szCs w:val="18"/>
          <w:lang w:val="fr-FR"/>
        </w:rPr>
      </w:pPr>
      <w:r>
        <w:rPr>
          <w:sz w:val="18"/>
          <w:szCs w:val="18"/>
          <w:rtl w:val="0"/>
          <w:lang w:val="fr-FR"/>
        </w:rPr>
        <w:t>Parkinson plus avanc</w:t>
      </w:r>
      <w:r>
        <w:rPr>
          <w:sz w:val="18"/>
          <w:szCs w:val="18"/>
          <w:rtl w:val="0"/>
          <w:lang w:val="fr-FR"/>
        </w:rPr>
        <w:t>é</w:t>
      </w:r>
    </w:p>
    <w:p>
      <w:pPr>
        <w:pStyle w:val="Corps"/>
        <w:numPr>
          <w:ilvl w:val="0"/>
          <w:numId w:val="17"/>
        </w:numPr>
        <w:bidi w:val="0"/>
      </w:pPr>
      <w:r>
        <w:rPr>
          <w:rtl w:val="0"/>
          <w:lang w:val="fr-FR"/>
        </w:rPr>
        <w:t>Intention</w:t>
      </w:r>
    </w:p>
    <w:p>
      <w:pPr>
        <w:pStyle w:val="Corps"/>
        <w:numPr>
          <w:ilvl w:val="1"/>
          <w:numId w:val="17"/>
        </w:numPr>
        <w:bidi w:val="0"/>
      </w:pPr>
      <w:r>
        <w:rPr>
          <w:rtl w:val="0"/>
          <w:lang w:val="fr-FR"/>
        </w:rPr>
        <w:t>L</w:t>
      </w:r>
      <w:r>
        <w:rPr>
          <w:rtl w:val="0"/>
          <w:lang w:val="fr-FR"/>
        </w:rPr>
        <w:t>é</w:t>
      </w:r>
      <w:r>
        <w:rPr>
          <w:rtl w:val="0"/>
          <w:lang w:val="fr-FR"/>
        </w:rPr>
        <w:t>sion cervelet</w:t>
      </w:r>
    </w:p>
    <w:p>
      <w:pPr>
        <w:pStyle w:val="Corps"/>
        <w:numPr>
          <w:ilvl w:val="1"/>
          <w:numId w:val="17"/>
        </w:numPr>
        <w:bidi w:val="0"/>
      </w:pPr>
      <w:r>
        <w:rPr>
          <w:rtl w:val="0"/>
          <w:lang w:val="fr-FR"/>
        </w:rPr>
        <w:t>Tremblements posturaux en fin de mouvements</w:t>
      </w:r>
    </w:p>
    <w:p>
      <w:pPr>
        <w:pStyle w:val="Corps"/>
        <w:numPr>
          <w:ilvl w:val="0"/>
          <w:numId w:val="17"/>
        </w:numPr>
        <w:bidi w:val="0"/>
      </w:pPr>
      <w:r>
        <w:rPr>
          <w:rtl w:val="0"/>
          <w:lang w:val="fr-FR"/>
        </w:rPr>
        <w:t>DDx : myoclonie, ast</w:t>
      </w:r>
      <w:r>
        <w:rPr>
          <w:rtl w:val="0"/>
          <w:lang w:val="fr-FR"/>
        </w:rPr>
        <w:t>é</w:t>
      </w:r>
      <w:r>
        <w:rPr>
          <w:rtl w:val="0"/>
          <w:lang w:val="fr-FR"/>
        </w:rPr>
        <w:t xml:space="preserve">rixis, fasciculation, convulsions focales, clonus, </w:t>
      </w:r>
      <w:r>
        <w:rPr>
          <w:rtl w:val="0"/>
          <w:lang w:val="fr-FR"/>
        </w:rPr>
        <w:t>…</w:t>
      </w:r>
    </w:p>
    <w:p>
      <w:pPr>
        <w:pStyle w:val="Corps"/>
        <w:rPr>
          <w:i w:val="1"/>
          <w:iCs w:val="1"/>
          <w:u w:val="single"/>
        </w:rPr>
      </w:pPr>
    </w:p>
    <w:p>
      <w:pPr>
        <w:pStyle w:val="Corps"/>
        <w:rPr>
          <w:i w:val="0"/>
          <w:iCs w:val="0"/>
          <w:u w:val="none"/>
        </w:rPr>
      </w:pPr>
      <w:r>
        <w:rPr>
          <w:i w:val="1"/>
          <w:iCs w:val="1"/>
          <w:u w:val="none"/>
          <w:rtl w:val="0"/>
          <w:lang w:val="fr-FR"/>
        </w:rPr>
        <w:t xml:space="preserve">Repos : </w:t>
      </w:r>
      <w:r>
        <w:rPr>
          <w:i w:val="0"/>
          <w:iCs w:val="0"/>
          <w:u w:val="none"/>
          <w:rtl w:val="0"/>
          <w:lang w:val="fr-FR"/>
        </w:rPr>
        <w:t xml:space="preserve">Se manifeste au repos alors que la patient est distrait et ne pense pas volontairement </w:t>
      </w:r>
      <w:r>
        <w:rPr>
          <w:i w:val="0"/>
          <w:iCs w:val="0"/>
          <w:u w:val="none"/>
          <w:rtl w:val="0"/>
          <w:lang w:val="fr-FR"/>
        </w:rPr>
        <w:t xml:space="preserve">à </w:t>
      </w:r>
      <w:r>
        <w:rPr>
          <w:i w:val="0"/>
          <w:iCs w:val="0"/>
          <w:u w:val="none"/>
          <w:rtl w:val="0"/>
          <w:lang w:val="fr-FR"/>
        </w:rPr>
        <w:t>bouger ou maintenir le membre tremblant. Ex : Parkinson</w:t>
      </w:r>
    </w:p>
    <w:p>
      <w:pPr>
        <w:pStyle w:val="Corps"/>
        <w:rPr>
          <w:i w:val="0"/>
          <w:iCs w:val="0"/>
          <w:u w:val="none"/>
        </w:rPr>
      </w:pPr>
      <w:r>
        <w:rPr>
          <w:i w:val="1"/>
          <w:iCs w:val="1"/>
          <w:u w:val="none"/>
          <w:rtl w:val="0"/>
          <w:lang w:val="fr-FR"/>
        </w:rPr>
        <w:t xml:space="preserve">Postural : </w:t>
      </w:r>
      <w:r>
        <w:rPr>
          <w:i w:val="0"/>
          <w:iCs w:val="0"/>
          <w:u w:val="none"/>
          <w:rtl w:val="0"/>
          <w:lang w:val="fr-FR"/>
        </w:rPr>
        <w:t>Se manifeste lorsque la patient tente de maintenir activement une position, et dispara</w:t>
      </w:r>
      <w:r>
        <w:rPr>
          <w:i w:val="0"/>
          <w:iCs w:val="0"/>
          <w:u w:val="none"/>
          <w:rtl w:val="0"/>
          <w:lang w:val="fr-FR"/>
        </w:rPr>
        <w:t>î</w:t>
      </w:r>
      <w:r>
        <w:rPr>
          <w:i w:val="0"/>
          <w:iCs w:val="0"/>
          <w:u w:val="none"/>
          <w:rtl w:val="0"/>
          <w:lang w:val="fr-FR"/>
        </w:rPr>
        <w:t>t au repos. ex : tremblements essentiels</w:t>
      </w:r>
    </w:p>
    <w:p>
      <w:pPr>
        <w:pStyle w:val="Corps"/>
        <w:rPr>
          <w:i w:val="0"/>
          <w:iCs w:val="0"/>
          <w:u w:val="none"/>
        </w:rPr>
      </w:pPr>
      <w:r>
        <w:rPr>
          <w:i w:val="1"/>
          <w:iCs w:val="1"/>
          <w:u w:val="none"/>
          <w:rtl w:val="0"/>
          <w:lang w:val="fr-FR"/>
        </w:rPr>
        <w:t>Intentionnel :</w:t>
      </w:r>
      <w:r>
        <w:rPr>
          <w:i w:val="0"/>
          <w:iCs w:val="0"/>
          <w:u w:val="none"/>
          <w:rtl w:val="0"/>
          <w:lang w:val="fr-FR"/>
        </w:rPr>
        <w:t xml:space="preserve"> Se manifeste lors de mouvements, souvent mis en </w:t>
      </w:r>
      <w:r>
        <w:rPr>
          <w:i w:val="0"/>
          <w:iCs w:val="0"/>
          <w:u w:val="none"/>
          <w:rtl w:val="0"/>
          <w:lang w:val="fr-FR"/>
        </w:rPr>
        <w:t>é</w:t>
      </w:r>
      <w:r>
        <w:rPr>
          <w:i w:val="0"/>
          <w:iCs w:val="0"/>
          <w:u w:val="none"/>
          <w:rtl w:val="0"/>
          <w:lang w:val="fr-FR"/>
        </w:rPr>
        <w:t>vidence alors que les mouvements sont orient</w:t>
      </w:r>
      <w:r>
        <w:rPr>
          <w:i w:val="0"/>
          <w:iCs w:val="0"/>
          <w:u w:val="none"/>
          <w:rtl w:val="0"/>
          <w:lang w:val="fr-FR"/>
        </w:rPr>
        <w:t>é</w:t>
      </w:r>
      <w:r>
        <w:rPr>
          <w:i w:val="0"/>
          <w:iCs w:val="0"/>
          <w:u w:val="none"/>
          <w:rtl w:val="0"/>
          <w:lang w:val="fr-FR"/>
        </w:rPr>
        <w:t>s vers une cible et s</w:t>
      </w:r>
      <w:r>
        <w:rPr>
          <w:i w:val="0"/>
          <w:iCs w:val="0"/>
          <w:u w:val="none"/>
          <w:rtl w:val="0"/>
          <w:lang w:val="fr-FR"/>
        </w:rPr>
        <w:t>’</w:t>
      </w:r>
      <w:r>
        <w:rPr>
          <w:i w:val="0"/>
          <w:iCs w:val="0"/>
          <w:u w:val="none"/>
          <w:rtl w:val="0"/>
          <w:lang w:val="fr-FR"/>
        </w:rPr>
        <w:t>exacerbent (souvent) en fin de mouvement. Ex : atteinte c</w:t>
      </w:r>
      <w:r>
        <w:rPr>
          <w:i w:val="0"/>
          <w:iCs w:val="0"/>
          <w:u w:val="none"/>
          <w:rtl w:val="0"/>
          <w:lang w:val="fr-FR"/>
        </w:rPr>
        <w:t>é</w:t>
      </w:r>
      <w:r>
        <w:rPr>
          <w:i w:val="0"/>
          <w:iCs w:val="0"/>
          <w:u w:val="none"/>
          <w:rtl w:val="0"/>
          <w:lang w:val="fr-FR"/>
        </w:rPr>
        <w:t>r</w:t>
      </w:r>
      <w:r>
        <w:rPr>
          <w:i w:val="0"/>
          <w:iCs w:val="0"/>
          <w:u w:val="none"/>
          <w:rtl w:val="0"/>
          <w:lang w:val="fr-FR"/>
        </w:rPr>
        <w:t>é</w:t>
      </w:r>
      <w:r>
        <w:rPr>
          <w:i w:val="0"/>
          <w:iCs w:val="0"/>
          <w:u w:val="none"/>
          <w:rtl w:val="0"/>
          <w:lang w:val="fr-FR"/>
        </w:rPr>
        <w:t xml:space="preserve">belleuse </w:t>
      </w:r>
    </w:p>
    <w:p>
      <w:pPr>
        <w:pStyle w:val="Corps"/>
        <w:rPr>
          <w:i w:val="1"/>
          <w:iCs w:val="1"/>
          <w:sz w:val="20"/>
          <w:szCs w:val="20"/>
          <w:u w:val="none"/>
        </w:rPr>
      </w:pPr>
      <w:r>
        <w:rPr>
          <w:i w:val="0"/>
          <w:iCs w:val="0"/>
          <w:sz w:val="20"/>
          <w:szCs w:val="20"/>
          <w:u w:val="none"/>
          <w:rtl w:val="0"/>
          <w:lang w:val="fr-FR"/>
        </w:rPr>
        <w:t>*les types de mouvements se recoupent, par exemple, des tremblements posturaux peuvent donner un tremblement d</w:t>
      </w:r>
      <w:r>
        <w:rPr>
          <w:i w:val="0"/>
          <w:iCs w:val="0"/>
          <w:sz w:val="20"/>
          <w:szCs w:val="20"/>
          <w:u w:val="none"/>
          <w:rtl w:val="0"/>
          <w:lang w:val="fr-FR"/>
        </w:rPr>
        <w:t>’</w:t>
      </w:r>
      <w:r>
        <w:rPr>
          <w:i w:val="0"/>
          <w:iCs w:val="0"/>
          <w:sz w:val="20"/>
          <w:szCs w:val="20"/>
          <w:u w:val="none"/>
          <w:rtl w:val="0"/>
          <w:lang w:val="fr-FR"/>
        </w:rPr>
        <w:t>intention en fin de mouvement et un tremblement essentiel avanc</w:t>
      </w:r>
      <w:r>
        <w:rPr>
          <w:i w:val="0"/>
          <w:iCs w:val="0"/>
          <w:sz w:val="20"/>
          <w:szCs w:val="20"/>
          <w:u w:val="none"/>
          <w:rtl w:val="0"/>
          <w:lang w:val="fr-FR"/>
        </w:rPr>
        <w:t xml:space="preserve">é </w:t>
      </w:r>
      <w:r>
        <w:rPr>
          <w:i w:val="0"/>
          <w:iCs w:val="0"/>
          <w:sz w:val="20"/>
          <w:szCs w:val="20"/>
          <w:u w:val="none"/>
          <w:rtl w:val="0"/>
          <w:lang w:val="fr-FR"/>
        </w:rPr>
        <w:t>(postural) et un tremblement parkinsonien (de repos) se manifesteront aussi au repos et au maintient de la posture respectivement, alors que la maladie avance.</w:t>
      </w:r>
    </w:p>
    <w:p>
      <w:pPr>
        <w:pStyle w:val="Corps"/>
        <w:bidi w:val="0"/>
        <w:rPr>
          <w:u w:val="none"/>
        </w:rPr>
      </w:pPr>
      <w:r>
        <w:rPr>
          <w:rtl w:val="0"/>
          <w:lang w:val="fr-FR"/>
        </w:rPr>
        <w:t>*l</w:t>
      </w:r>
      <w:r>
        <w:rPr>
          <w:rtl w:val="0"/>
          <w:lang w:val="fr-FR"/>
        </w:rPr>
        <w:t>’</w:t>
      </w:r>
      <w:r>
        <w:rPr>
          <w:rtl w:val="0"/>
          <w:lang w:val="fr-FR"/>
        </w:rPr>
        <w:t>alcool diminue les tremblements de repos, augmente ceux d</w:t>
      </w:r>
      <w:r>
        <w:rPr>
          <w:rtl w:val="0"/>
          <w:lang w:val="fr-FR"/>
        </w:rPr>
        <w:t>’</w:t>
      </w:r>
      <w:r>
        <w:rPr>
          <w:rtl w:val="0"/>
          <w:lang w:val="fr-FR"/>
        </w:rPr>
        <w:t>intention et ne changement pas les tremblements de repos parkinsoniens</w:t>
      </w:r>
    </w:p>
    <w:p>
      <w:pPr>
        <w:pStyle w:val="Corps"/>
        <w:rPr>
          <w:b w:val="1"/>
          <w:bCs w:val="1"/>
          <w:u w:val="none"/>
        </w:rPr>
      </w:pPr>
    </w:p>
    <w:p>
      <w:pPr>
        <w:pStyle w:val="Corps"/>
        <w:rPr>
          <w:b w:val="1"/>
          <w:bCs w:val="1"/>
        </w:rPr>
      </w:pPr>
      <w:r>
        <w:rPr>
          <w:b w:val="0"/>
          <w:bCs w:val="0"/>
          <w:u w:val="single"/>
          <w:rtl w:val="0"/>
          <w:lang w:val="fr-FR"/>
        </w:rPr>
        <w:t xml:space="preserve">Termes portants </w:t>
      </w:r>
      <w:r>
        <w:rPr>
          <w:b w:val="0"/>
          <w:bCs w:val="0"/>
          <w:u w:val="single"/>
          <w:rtl w:val="0"/>
          <w:lang w:val="fr-FR"/>
        </w:rPr>
        <w:t xml:space="preserve">à </w:t>
      </w:r>
      <w:r>
        <w:rPr>
          <w:b w:val="0"/>
          <w:bCs w:val="0"/>
          <w:u w:val="single"/>
          <w:rtl w:val="0"/>
          <w:lang w:val="fr-FR"/>
        </w:rPr>
        <w:t xml:space="preserve">confusion : </w:t>
      </w:r>
      <w:r>
        <w:rPr>
          <w:b w:val="0"/>
          <w:bCs w:val="0"/>
        </w:rPr>
        <w:br w:type="textWrapping"/>
      </w:r>
      <w:r>
        <w:rPr>
          <w:b w:val="0"/>
          <w:bCs w:val="0"/>
          <w:rtl w:val="0"/>
          <w:lang w:val="fr-FR"/>
        </w:rPr>
        <w:t>tremblements d</w:t>
      </w:r>
      <w:r>
        <w:rPr>
          <w:b w:val="0"/>
          <w:bCs w:val="0"/>
          <w:rtl w:val="0"/>
          <w:lang w:val="fr-FR"/>
        </w:rPr>
        <w:t>’</w:t>
      </w:r>
      <w:r>
        <w:rPr>
          <w:b w:val="0"/>
          <w:bCs w:val="0"/>
          <w:rtl w:val="0"/>
          <w:lang w:val="fr-FR"/>
        </w:rPr>
        <w:t>action = tremblements de posture ou intentionnel</w:t>
      </w:r>
    </w:p>
    <w:p>
      <w:pPr>
        <w:pStyle w:val="Corps"/>
        <w:bidi w:val="0"/>
        <w:rPr>
          <w:u w:val="none"/>
        </w:rPr>
      </w:pPr>
      <w:r>
        <w:rPr>
          <w:rtl w:val="0"/>
          <w:lang w:val="fr-FR"/>
        </w:rPr>
        <w:t>tremblements terminaux = tremblements d</w:t>
      </w:r>
      <w:r>
        <w:rPr>
          <w:rtl w:val="0"/>
          <w:lang w:val="fr-FR"/>
        </w:rPr>
        <w:t>’</w:t>
      </w:r>
      <w:r>
        <w:rPr>
          <w:rtl w:val="0"/>
          <w:lang w:val="fr-FR"/>
        </w:rPr>
        <w:t>intention qui augmente en fin de mouvement</w:t>
      </w:r>
    </w:p>
    <w:p>
      <w:pPr>
        <w:pStyle w:val="Corps"/>
        <w:bidi w:val="0"/>
        <w:rPr>
          <w:u w:val="none"/>
        </w:rPr>
      </w:pPr>
    </w:p>
    <w:p>
      <w:pPr>
        <w:pStyle w:val="Corps"/>
        <w:rPr>
          <w:b w:val="1"/>
          <w:bCs w:val="1"/>
        </w:rPr>
      </w:pPr>
      <w:r>
        <w:rPr>
          <w:b w:val="1"/>
          <w:bCs w:val="1"/>
          <w:rtl w:val="0"/>
          <w:lang w:val="fr-FR"/>
        </w:rPr>
        <w:t>Tremblements essentiels</w:t>
      </w:r>
    </w:p>
    <w:p>
      <w:pPr>
        <w:pStyle w:val="Corps"/>
        <w:bidi w:val="0"/>
      </w:pPr>
      <w:r>
        <w:rPr>
          <w:rtl w:val="0"/>
          <w:lang w:val="fr-FR"/>
        </w:rPr>
        <w:t>Propranolol</w:t>
      </w:r>
    </w:p>
    <w:p>
      <w:pPr>
        <w:pStyle w:val="Corps"/>
        <w:bidi w:val="0"/>
      </w:pPr>
      <w:r>
        <w:rPr>
          <w:rtl w:val="0"/>
          <w:lang w:val="fr-FR"/>
        </w:rPr>
        <w:t xml:space="preserve">Primidone : donne </w:t>
      </w:r>
      <w:r>
        <w:rPr>
          <w:rtl w:val="0"/>
          <w:lang w:val="fr-FR"/>
        </w:rPr>
        <w:t>é</w:t>
      </w:r>
      <w:r>
        <w:rPr>
          <w:rtl w:val="0"/>
          <w:lang w:val="fr-FR"/>
        </w:rPr>
        <w:t>tourdissements, monter tr</w:t>
      </w:r>
      <w:r>
        <w:rPr>
          <w:rtl w:val="0"/>
          <w:lang w:val="fr-FR"/>
        </w:rPr>
        <w:t>è</w:t>
      </w:r>
      <w:r>
        <w:rPr>
          <w:rtl w:val="0"/>
          <w:lang w:val="fr-FR"/>
        </w:rPr>
        <w:t xml:space="preserve">s progressivement (1/4 de CO) </w:t>
      </w:r>
    </w:p>
    <w:p>
      <w:pPr>
        <w:pStyle w:val="Corps"/>
        <w:bidi w:val="0"/>
      </w:pPr>
      <w:r>
        <w:rPr>
          <w:rtl w:val="0"/>
          <w:lang w:val="fr-FR"/>
        </w:rPr>
        <w:t xml:space="preserve">Autres : gabapentin, </w:t>
      </w:r>
    </w:p>
    <w:p>
      <w:pPr>
        <w:pStyle w:val="Corps"/>
        <w:rPr>
          <w:b w:val="1"/>
          <w:bCs w:val="1"/>
        </w:rPr>
      </w:pPr>
    </w:p>
    <w:p>
      <w:pPr>
        <w:pStyle w:val="Corps"/>
        <w:rPr>
          <w:b w:val="1"/>
          <w:bCs w:val="1"/>
          <w:u w:val="none"/>
        </w:rPr>
      </w:pPr>
      <w:r>
        <w:rPr>
          <w:b w:val="1"/>
          <w:bCs w:val="1"/>
          <w:rtl w:val="0"/>
          <w:lang w:val="fr-FR"/>
        </w:rPr>
        <w:t>Maladie de Parkinson</w:t>
      </w:r>
    </w:p>
    <w:p>
      <w:pPr>
        <w:pStyle w:val="Corps"/>
        <w:rPr>
          <w:u w:val="none"/>
        </w:rPr>
      </w:pPr>
      <w:r>
        <w:rPr>
          <w:u w:val="none"/>
          <w:rtl w:val="0"/>
          <w:lang w:val="fr-FR"/>
        </w:rPr>
        <w:t>Perte des neurones dopaminergiques dans la substance noire.</w:t>
      </w:r>
    </w:p>
    <w:p>
      <w:pPr>
        <w:pStyle w:val="Corps"/>
        <w:rPr>
          <w:u w:val="none"/>
        </w:rPr>
      </w:pPr>
    </w:p>
    <w:p>
      <w:pPr>
        <w:pStyle w:val="Corps"/>
        <w:rPr>
          <w:u w:val="none"/>
        </w:rPr>
      </w:pPr>
      <w:r>
        <w:rPr>
          <w:u w:val="none"/>
          <w:rtl w:val="0"/>
          <w:lang w:val="fr-FR"/>
        </w:rPr>
        <w:t>Clinique (Dx = bradykin</w:t>
      </w:r>
      <w:r>
        <w:rPr>
          <w:u w:val="none"/>
          <w:rtl w:val="0"/>
          <w:lang w:val="fr-FR"/>
        </w:rPr>
        <w:t>é</w:t>
      </w:r>
      <w:r>
        <w:rPr>
          <w:u w:val="none"/>
          <w:rtl w:val="0"/>
          <w:lang w:val="fr-FR"/>
        </w:rPr>
        <w:t>sie + 1/3 de (rigidit</w:t>
      </w:r>
      <w:r>
        <w:rPr>
          <w:u w:val="none"/>
          <w:rtl w:val="0"/>
          <w:lang w:val="fr-FR"/>
        </w:rPr>
        <w:t>é</w:t>
      </w:r>
      <w:r>
        <w:rPr>
          <w:u w:val="none"/>
          <w:rtl w:val="0"/>
          <w:lang w:val="fr-FR"/>
        </w:rPr>
        <w:t xml:space="preserve">, tremblements, ataxie)): </w:t>
      </w:r>
    </w:p>
    <w:p>
      <w:pPr>
        <w:pStyle w:val="Corps"/>
        <w:numPr>
          <w:ilvl w:val="0"/>
          <w:numId w:val="4"/>
        </w:numPr>
        <w:rPr>
          <w:u w:val="none"/>
          <w:lang w:val="fr-FR"/>
        </w:rPr>
      </w:pPr>
      <w:r>
        <w:rPr>
          <w:u w:val="none"/>
          <w:rtl w:val="0"/>
          <w:lang w:val="fr-FR"/>
        </w:rPr>
        <w:t>tremblements de repos : asym</w:t>
      </w:r>
      <w:r>
        <w:rPr>
          <w:u w:val="none"/>
          <w:rtl w:val="0"/>
          <w:lang w:val="fr-FR"/>
        </w:rPr>
        <w:t>é</w:t>
      </w:r>
      <w:r>
        <w:rPr>
          <w:u w:val="none"/>
          <w:rtl w:val="0"/>
          <w:lang w:val="fr-FR"/>
        </w:rPr>
        <w:t>trique, surtout aux mains</w:t>
      </w:r>
    </w:p>
    <w:p>
      <w:pPr>
        <w:pStyle w:val="Corps"/>
        <w:numPr>
          <w:ilvl w:val="0"/>
          <w:numId w:val="4"/>
        </w:numPr>
        <w:rPr>
          <w:u w:val="none"/>
          <w:lang w:val="fr-FR"/>
        </w:rPr>
      </w:pPr>
      <w:r>
        <w:rPr>
          <w:u w:val="none"/>
          <w:rtl w:val="0"/>
          <w:lang w:val="fr-FR"/>
        </w:rPr>
        <w:t>bradykin</w:t>
      </w:r>
      <w:r>
        <w:rPr>
          <w:u w:val="none"/>
          <w:rtl w:val="0"/>
          <w:lang w:val="fr-FR"/>
        </w:rPr>
        <w:t>é</w:t>
      </w:r>
      <w:r>
        <w:rPr>
          <w:u w:val="none"/>
          <w:rtl w:val="0"/>
          <w:lang w:val="fr-FR"/>
        </w:rPr>
        <w:t>sie</w:t>
      </w:r>
      <w:r>
        <w:rPr>
          <w:u w:val="none"/>
          <w:rtl w:val="0"/>
          <w:lang w:val="fr-FR"/>
        </w:rPr>
        <w:t>*</w:t>
      </w:r>
      <w:r>
        <w:rPr>
          <w:u w:val="none"/>
          <w:rtl w:val="0"/>
          <w:lang w:val="fr-FR"/>
        </w:rPr>
        <w:t xml:space="preserve"> </w:t>
      </w:r>
      <w:r>
        <w:rPr>
          <w:u w:val="none"/>
          <w:rtl w:val="0"/>
          <w:lang w:val="fr-FR"/>
        </w:rPr>
        <w:t>et</w:t>
      </w:r>
      <w:r>
        <w:rPr>
          <w:u w:val="none"/>
          <w:rtl w:val="0"/>
          <w:lang w:val="fr-FR"/>
        </w:rPr>
        <w:t xml:space="preserve"> difficult</w:t>
      </w:r>
      <w:r>
        <w:rPr>
          <w:u w:val="none"/>
          <w:rtl w:val="0"/>
          <w:lang w:val="fr-FR"/>
        </w:rPr>
        <w:t xml:space="preserve">é à </w:t>
      </w:r>
      <w:r>
        <w:rPr>
          <w:u w:val="none"/>
          <w:rtl w:val="0"/>
          <w:lang w:val="fr-FR"/>
        </w:rPr>
        <w:t>initier mouvement</w:t>
      </w:r>
    </w:p>
    <w:p>
      <w:pPr>
        <w:pStyle w:val="Corps"/>
        <w:numPr>
          <w:ilvl w:val="0"/>
          <w:numId w:val="4"/>
        </w:numPr>
        <w:rPr>
          <w:u w:val="none"/>
          <w:lang w:val="fr-FR"/>
        </w:rPr>
      </w:pPr>
      <w:r>
        <w:rPr>
          <w:u w:val="none"/>
          <w:rtl w:val="0"/>
          <w:lang w:val="fr-FR"/>
        </w:rPr>
        <w:t>rigidit</w:t>
      </w:r>
      <w:r>
        <w:rPr>
          <w:u w:val="none"/>
          <w:rtl w:val="0"/>
          <w:lang w:val="fr-FR"/>
        </w:rPr>
        <w:t xml:space="preserve">é </w:t>
      </w:r>
      <w:r>
        <w:rPr>
          <w:u w:val="none"/>
          <w:rtl w:val="0"/>
          <w:lang w:val="fr-FR"/>
        </w:rPr>
        <w:t>avec roue-dent</w:t>
      </w:r>
      <w:r>
        <w:rPr>
          <w:u w:val="none"/>
          <w:rtl w:val="0"/>
          <w:lang w:val="fr-FR"/>
        </w:rPr>
        <w:t>é</w:t>
      </w:r>
      <w:r>
        <w:rPr>
          <w:u w:val="none"/>
          <w:rtl w:val="0"/>
          <w:lang w:val="fr-FR"/>
        </w:rPr>
        <w:t>e</w:t>
      </w:r>
    </w:p>
    <w:p>
      <w:pPr>
        <w:pStyle w:val="Corps"/>
        <w:numPr>
          <w:ilvl w:val="0"/>
          <w:numId w:val="4"/>
        </w:numPr>
        <w:rPr>
          <w:u w:val="none"/>
          <w:lang w:val="fr-FR"/>
        </w:rPr>
      </w:pPr>
      <w:r>
        <w:rPr>
          <w:u w:val="none"/>
          <w:rtl w:val="0"/>
          <w:lang w:val="fr-FR"/>
        </w:rPr>
        <w:t xml:space="preserve">ataxie : petits pas, freezing plus tardivement. </w:t>
      </w:r>
    </w:p>
    <w:p>
      <w:pPr>
        <w:pStyle w:val="Corps"/>
        <w:numPr>
          <w:ilvl w:val="0"/>
          <w:numId w:val="4"/>
        </w:numPr>
        <w:rPr>
          <w:u w:val="none"/>
          <w:lang w:val="fr-FR"/>
        </w:rPr>
      </w:pPr>
      <w:r>
        <w:rPr>
          <w:u w:val="none"/>
          <w:rtl w:val="0"/>
          <w:lang w:val="fr-FR"/>
        </w:rPr>
        <w:t xml:space="preserve">Troubles dysautonomiques : constipation, </w:t>
      </w:r>
      <w:r>
        <w:rPr>
          <w:u w:val="none"/>
          <w:rtl w:val="0"/>
          <w:lang w:val="fr-FR"/>
        </w:rPr>
        <w:t>urgence mictionelle (pas r</w:t>
      </w:r>
      <w:r>
        <w:rPr>
          <w:u w:val="none"/>
          <w:rtl w:val="0"/>
          <w:lang w:val="fr-FR"/>
        </w:rPr>
        <w:t>é</w:t>
      </w:r>
      <w:r>
        <w:rPr>
          <w:u w:val="none"/>
          <w:rtl w:val="0"/>
          <w:lang w:val="fr-FR"/>
        </w:rPr>
        <w:t>tention)</w:t>
      </w:r>
      <w:r>
        <w:rPr>
          <w:u w:val="none"/>
          <w:rtl w:val="0"/>
          <w:lang w:val="fr-FR"/>
        </w:rPr>
        <w:t>, HTO (en plus de celle caus</w:t>
      </w:r>
      <w:r>
        <w:rPr>
          <w:u w:val="none"/>
          <w:rtl w:val="0"/>
          <w:lang w:val="fr-FR"/>
        </w:rPr>
        <w:t>é</w:t>
      </w:r>
      <w:r>
        <w:rPr>
          <w:u w:val="none"/>
          <w:rtl w:val="0"/>
          <w:lang w:val="fr-FR"/>
        </w:rPr>
        <w:t>e par Rx), dysfonction sexuelle</w:t>
      </w:r>
    </w:p>
    <w:p>
      <w:pPr>
        <w:pStyle w:val="Corps"/>
        <w:numPr>
          <w:ilvl w:val="0"/>
          <w:numId w:val="4"/>
        </w:numPr>
        <w:rPr>
          <w:u w:val="none"/>
          <w:lang w:val="fr-FR"/>
        </w:rPr>
      </w:pPr>
      <w:r>
        <w:rPr>
          <w:u w:val="none"/>
          <w:rtl w:val="0"/>
          <w:lang w:val="fr-FR"/>
        </w:rPr>
        <w:t>D</w:t>
      </w:r>
      <w:r>
        <w:rPr>
          <w:u w:val="none"/>
          <w:rtl w:val="0"/>
          <w:lang w:val="fr-FR"/>
        </w:rPr>
        <w:t>é</w:t>
      </w:r>
      <w:r>
        <w:rPr>
          <w:u w:val="none"/>
          <w:rtl w:val="0"/>
          <w:lang w:val="fr-FR"/>
        </w:rPr>
        <w:t>mence et ralentissement des pens</w:t>
      </w:r>
      <w:r>
        <w:rPr>
          <w:u w:val="none"/>
          <w:rtl w:val="0"/>
          <w:lang w:val="fr-FR"/>
        </w:rPr>
        <w:t>é</w:t>
      </w:r>
      <w:r>
        <w:rPr>
          <w:u w:val="none"/>
          <w:rtl w:val="0"/>
          <w:lang w:val="fr-FR"/>
        </w:rPr>
        <w:t>es tardivement</w:t>
      </w:r>
      <w:r>
        <w:rPr>
          <w:u w:val="none"/>
          <w:rtl w:val="0"/>
          <w:lang w:val="fr-FR"/>
        </w:rPr>
        <w:t>, d</w:t>
      </w:r>
      <w:r>
        <w:rPr>
          <w:u w:val="none"/>
          <w:rtl w:val="0"/>
          <w:lang w:val="fr-FR"/>
        </w:rPr>
        <w:t>é</w:t>
      </w:r>
      <w:r>
        <w:rPr>
          <w:u w:val="none"/>
          <w:rtl w:val="0"/>
          <w:lang w:val="fr-FR"/>
        </w:rPr>
        <w:t>pression/anxi</w:t>
      </w:r>
      <w:r>
        <w:rPr>
          <w:u w:val="none"/>
          <w:rtl w:val="0"/>
          <w:lang w:val="fr-FR"/>
        </w:rPr>
        <w:t>é</w:t>
      </w:r>
      <w:r>
        <w:rPr>
          <w:u w:val="none"/>
          <w:rtl w:val="0"/>
          <w:lang w:val="fr-FR"/>
        </w:rPr>
        <w:t>t</w:t>
      </w:r>
      <w:r>
        <w:rPr>
          <w:u w:val="none"/>
          <w:rtl w:val="0"/>
          <w:lang w:val="fr-FR"/>
        </w:rPr>
        <w:t>é</w:t>
      </w:r>
    </w:p>
    <w:p>
      <w:pPr>
        <w:pStyle w:val="Corps"/>
        <w:numPr>
          <w:ilvl w:val="0"/>
          <w:numId w:val="4"/>
        </w:numPr>
        <w:rPr>
          <w:u w:val="none"/>
          <w:lang w:val="fr-FR"/>
        </w:rPr>
      </w:pPr>
      <w:r>
        <w:rPr>
          <w:u w:val="none"/>
          <w:rtl w:val="0"/>
          <w:lang w:val="fr-FR"/>
        </w:rPr>
        <w:t>Autres :</w:t>
      </w:r>
      <w:r>
        <w:rPr>
          <w:u w:val="none"/>
          <w:rtl w:val="0"/>
          <w:lang w:val="fr-FR"/>
        </w:rPr>
        <w:t xml:space="preserve"> faci</w:t>
      </w:r>
      <w:r>
        <w:rPr>
          <w:u w:val="none"/>
          <w:rtl w:val="0"/>
          <w:lang w:val="fr-FR"/>
        </w:rPr>
        <w:t>è</w:t>
      </w:r>
      <w:r>
        <w:rPr>
          <w:u w:val="none"/>
          <w:rtl w:val="0"/>
          <w:lang w:val="fr-FR"/>
        </w:rPr>
        <w:t>s fig</w:t>
      </w:r>
      <w:r>
        <w:rPr>
          <w:u w:val="none"/>
          <w:rtl w:val="0"/>
          <w:lang w:val="fr-FR"/>
        </w:rPr>
        <w:t>é</w:t>
      </w:r>
      <w:r>
        <w:rPr>
          <w:u w:val="none"/>
          <w:rtl w:val="0"/>
          <w:lang w:val="fr-FR"/>
        </w:rPr>
        <w:t>, hypophonie,</w:t>
      </w:r>
      <w:r>
        <w:rPr>
          <w:u w:val="none"/>
          <w:rtl w:val="0"/>
          <w:lang w:val="fr-FR"/>
        </w:rPr>
        <w:t xml:space="preserve"> anosmie (pr</w:t>
      </w:r>
      <w:r>
        <w:rPr>
          <w:u w:val="none"/>
          <w:rtl w:val="0"/>
          <w:lang w:val="fr-FR"/>
        </w:rPr>
        <w:t>é</w:t>
      </w:r>
      <w:r>
        <w:rPr>
          <w:u w:val="none"/>
          <w:rtl w:val="0"/>
          <w:lang w:val="fr-FR"/>
        </w:rPr>
        <w:t>coce), micrographie, associ</w:t>
      </w:r>
      <w:r>
        <w:rPr>
          <w:u w:val="none"/>
          <w:rtl w:val="0"/>
          <w:lang w:val="fr-FR"/>
        </w:rPr>
        <w:t xml:space="preserve">é à </w:t>
      </w:r>
      <w:r>
        <w:rPr>
          <w:rFonts w:ascii="Arial Unicode MS" w:cs="Arial Unicode MS" w:hAnsi="Arial Unicode MS" w:eastAsia="Arial Unicode MS" w:hint="default"/>
          <w:b w:val="0"/>
          <w:bCs w:val="0"/>
          <w:i w:val="0"/>
          <w:iCs w:val="0"/>
          <w:u w:val="none"/>
          <w:rtl w:val="0"/>
          <w:lang w:val="fr-FR"/>
        </w:rPr>
        <w:t>↑</w:t>
      </w:r>
      <w:r>
        <w:rPr>
          <w:u w:val="none"/>
          <w:rtl w:val="0"/>
          <w:lang w:val="fr-FR"/>
        </w:rPr>
        <w:t xml:space="preserve"> </w:t>
      </w:r>
      <w:r>
        <w:rPr>
          <w:u w:val="none"/>
          <w:rtl w:val="0"/>
          <w:lang w:val="fr-FR"/>
        </w:rPr>
        <w:t>cancer de la peau</w:t>
      </w:r>
      <w:r>
        <w:rPr>
          <w:u w:val="none"/>
          <w:rtl w:val="0"/>
          <w:lang w:val="fr-FR"/>
        </w:rPr>
        <w:t>, trouble du REM (agit ses r</w:t>
      </w:r>
      <w:r>
        <w:rPr>
          <w:u w:val="none"/>
          <w:rtl w:val="0"/>
          <w:lang w:val="fr-FR"/>
        </w:rPr>
        <w:t>ê</w:t>
      </w:r>
      <w:r>
        <w:rPr>
          <w:u w:val="none"/>
          <w:rtl w:val="0"/>
          <w:lang w:val="fr-FR"/>
        </w:rPr>
        <w:t>ves), tardivement : sialorrh</w:t>
      </w:r>
      <w:r>
        <w:rPr>
          <w:u w:val="none"/>
          <w:rtl w:val="0"/>
          <w:lang w:val="fr-FR"/>
        </w:rPr>
        <w:t>é</w:t>
      </w:r>
      <w:r>
        <w:rPr>
          <w:u w:val="none"/>
          <w:rtl w:val="0"/>
          <w:lang w:val="fr-FR"/>
        </w:rPr>
        <w:t>e, dysphagie</w:t>
      </w:r>
    </w:p>
    <w:p>
      <w:pPr>
        <w:pStyle w:val="Corps"/>
        <w:rPr>
          <w:u w:val="none"/>
        </w:rPr>
      </w:pPr>
      <w:r>
        <w:rPr>
          <w:u w:val="none"/>
          <w:rtl w:val="0"/>
          <w:lang w:val="fr-FR"/>
        </w:rPr>
        <w:t xml:space="preserve">*bradykinesie : debut mvts peuvent </w:t>
      </w:r>
      <w:r>
        <w:rPr>
          <w:u w:val="none"/>
          <w:rtl w:val="0"/>
          <w:lang w:val="fr-FR"/>
        </w:rPr>
        <w:t>ê</w:t>
      </w:r>
      <w:r>
        <w:rPr>
          <w:u w:val="none"/>
          <w:rtl w:val="0"/>
          <w:lang w:val="fr-FR"/>
        </w:rPr>
        <w:t>tre rapide, mais deviennent lents.</w:t>
      </w:r>
    </w:p>
    <w:p>
      <w:pPr>
        <w:pStyle w:val="Corps"/>
        <w:rPr>
          <w:u w:val="none"/>
        </w:rPr>
      </w:pPr>
    </w:p>
    <w:p>
      <w:pPr>
        <w:pStyle w:val="Corps"/>
        <w:rPr>
          <w:u w:val="none"/>
        </w:rPr>
      </w:pPr>
      <w:r>
        <w:rPr>
          <w:u w:val="none"/>
          <w:rtl w:val="0"/>
          <w:lang w:val="fr-FR"/>
        </w:rPr>
        <w:t xml:space="preserve">Traitement : </w:t>
      </w:r>
    </w:p>
    <w:p>
      <w:pPr>
        <w:pStyle w:val="Corps"/>
        <w:rPr>
          <w:u w:val="none"/>
        </w:rPr>
      </w:pPr>
      <w:r>
        <w:rPr>
          <w:u w:val="none"/>
          <w:rtl w:val="0"/>
          <w:lang w:val="fr-FR"/>
        </w:rPr>
        <w:t xml:space="preserve">Le traitement repose sur la compensation de la diminution de la dopamine. La dopamine provoque des effets secondaires importants </w:t>
      </w:r>
      <w:r>
        <w:rPr>
          <w:u w:val="none"/>
          <w:rtl w:val="0"/>
          <w:lang w:val="fr-FR"/>
        </w:rPr>
        <w:t xml:space="preserve">à </w:t>
      </w:r>
      <w:r>
        <w:rPr>
          <w:u w:val="none"/>
          <w:rtl w:val="0"/>
          <w:lang w:val="fr-FR"/>
        </w:rPr>
        <w:t>long terme (troubles du mouvements) et cela justifie de retarder l</w:t>
      </w:r>
      <w:r>
        <w:rPr>
          <w:u w:val="none"/>
          <w:rtl w:val="0"/>
          <w:lang w:val="fr-FR"/>
        </w:rPr>
        <w:t>’</w:t>
      </w:r>
      <w:r>
        <w:rPr>
          <w:u w:val="none"/>
          <w:rtl w:val="0"/>
          <w:lang w:val="fr-FR"/>
        </w:rPr>
        <w:t>utilisation de m</w:t>
      </w:r>
      <w:r>
        <w:rPr>
          <w:u w:val="none"/>
          <w:rtl w:val="0"/>
          <w:lang w:val="fr-FR"/>
        </w:rPr>
        <w:t>é</w:t>
      </w:r>
      <w:r>
        <w:rPr>
          <w:u w:val="none"/>
          <w:rtl w:val="0"/>
          <w:lang w:val="fr-FR"/>
        </w:rPr>
        <w:t>dicaments, surtout la l</w:t>
      </w:r>
      <w:r>
        <w:rPr>
          <w:u w:val="none"/>
          <w:rtl w:val="0"/>
          <w:lang w:val="fr-FR"/>
        </w:rPr>
        <w:t>é</w:t>
      </w:r>
      <w:r>
        <w:rPr>
          <w:u w:val="none"/>
          <w:rtl w:val="0"/>
          <w:lang w:val="fr-FR"/>
        </w:rPr>
        <w:t>vodopa le plus tard possible, soit lorsqu</w:t>
      </w:r>
      <w:r>
        <w:rPr>
          <w:u w:val="none"/>
          <w:rtl w:val="0"/>
          <w:lang w:val="fr-FR"/>
        </w:rPr>
        <w:t>’</w:t>
      </w:r>
      <w:r>
        <w:rPr>
          <w:u w:val="none"/>
          <w:rtl w:val="0"/>
          <w:lang w:val="fr-FR"/>
        </w:rPr>
        <w:t>il y a atteinte du fonctionnement.</w:t>
      </w:r>
    </w:p>
    <w:p>
      <w:pPr>
        <w:pStyle w:val="Corps"/>
        <w:rPr>
          <w:u w:val="none"/>
        </w:rPr>
      </w:pPr>
    </w:p>
    <w:p>
      <w:pPr>
        <w:pStyle w:val="Corps"/>
        <w:rPr>
          <w:u w:val="none"/>
        </w:rPr>
      </w:pPr>
      <w:r>
        <w:rPr>
          <w:u w:val="none"/>
          <w:rtl w:val="0"/>
          <w:lang w:val="fr-FR"/>
        </w:rPr>
        <w:t xml:space="preserve">Sinemet = </w:t>
      </w:r>
      <w:r>
        <w:rPr>
          <w:b w:val="1"/>
          <w:bCs w:val="1"/>
          <w:u w:val="none"/>
          <w:rtl w:val="0"/>
          <w:lang w:val="fr-FR"/>
        </w:rPr>
        <w:t>Levodopa</w:t>
      </w:r>
      <w:r>
        <w:rPr>
          <w:u w:val="none"/>
          <w:rtl w:val="0"/>
          <w:lang w:val="fr-FR"/>
        </w:rPr>
        <w:t xml:space="preserve"> (pr</w:t>
      </w:r>
      <w:r>
        <w:rPr>
          <w:u w:val="none"/>
          <w:rtl w:val="0"/>
          <w:lang w:val="fr-FR"/>
        </w:rPr>
        <w:t>é</w:t>
      </w:r>
      <w:r>
        <w:rPr>
          <w:u w:val="none"/>
          <w:rtl w:val="0"/>
          <w:lang w:val="fr-FR"/>
        </w:rPr>
        <w:t xml:space="preserve">curseur de la dopamine) + </w:t>
      </w:r>
      <w:r>
        <w:rPr>
          <w:b w:val="1"/>
          <w:bCs w:val="1"/>
          <w:u w:val="none"/>
          <w:rtl w:val="0"/>
          <w:lang w:val="fr-FR"/>
        </w:rPr>
        <w:t>carbidopa</w:t>
      </w:r>
      <w:r>
        <w:rPr>
          <w:u w:val="none"/>
          <w:rtl w:val="0"/>
          <w:lang w:val="fr-FR"/>
        </w:rPr>
        <w:t xml:space="preserve"> </w:t>
      </w:r>
    </w:p>
    <w:p>
      <w:pPr>
        <w:pStyle w:val="Corps"/>
        <w:rPr>
          <w:u w:val="none"/>
        </w:rPr>
      </w:pPr>
      <w:r>
        <w:rPr>
          <w:u w:val="none"/>
          <w:rtl w:val="0"/>
          <w:lang w:val="fr-FR"/>
        </w:rPr>
        <w:t>*</w:t>
      </w:r>
      <w:r>
        <w:rPr>
          <w:sz w:val="20"/>
          <w:szCs w:val="20"/>
          <w:u w:val="none"/>
          <w:rtl w:val="0"/>
          <w:lang w:val="fr-FR"/>
        </w:rPr>
        <w:t>La carbidopa diminue le m</w:t>
      </w:r>
      <w:r>
        <w:rPr>
          <w:sz w:val="20"/>
          <w:szCs w:val="20"/>
          <w:u w:val="none"/>
          <w:rtl w:val="0"/>
          <w:lang w:val="fr-FR"/>
        </w:rPr>
        <w:t>é</w:t>
      </w:r>
      <w:r>
        <w:rPr>
          <w:sz w:val="20"/>
          <w:szCs w:val="20"/>
          <w:u w:val="none"/>
          <w:rtl w:val="0"/>
          <w:lang w:val="fr-FR"/>
        </w:rPr>
        <w:t>tabolisme p</w:t>
      </w:r>
      <w:r>
        <w:rPr>
          <w:sz w:val="20"/>
          <w:szCs w:val="20"/>
          <w:u w:val="none"/>
          <w:rtl w:val="0"/>
          <w:lang w:val="fr-FR"/>
        </w:rPr>
        <w:t>é</w:t>
      </w:r>
      <w:r>
        <w:rPr>
          <w:sz w:val="20"/>
          <w:szCs w:val="20"/>
          <w:u w:val="none"/>
          <w:rtl w:val="0"/>
          <w:lang w:val="fr-FR"/>
        </w:rPr>
        <w:t>riph</w:t>
      </w:r>
      <w:r>
        <w:rPr>
          <w:sz w:val="20"/>
          <w:szCs w:val="20"/>
          <w:u w:val="none"/>
          <w:rtl w:val="0"/>
          <w:lang w:val="fr-FR"/>
        </w:rPr>
        <w:t>é</w:t>
      </w:r>
      <w:r>
        <w:rPr>
          <w:sz w:val="20"/>
          <w:szCs w:val="20"/>
          <w:u w:val="none"/>
          <w:rtl w:val="0"/>
          <w:lang w:val="fr-FR"/>
        </w:rPr>
        <w:t>rique de la levo-dopa ce qui diminue les effets secondaires p</w:t>
      </w:r>
      <w:r>
        <w:rPr>
          <w:sz w:val="20"/>
          <w:szCs w:val="20"/>
          <w:u w:val="none"/>
          <w:rtl w:val="0"/>
          <w:lang w:val="fr-FR"/>
        </w:rPr>
        <w:t>é</w:t>
      </w:r>
      <w:r>
        <w:rPr>
          <w:sz w:val="20"/>
          <w:szCs w:val="20"/>
          <w:u w:val="none"/>
          <w:rtl w:val="0"/>
          <w:lang w:val="fr-FR"/>
        </w:rPr>
        <w:t>riph</w:t>
      </w:r>
      <w:r>
        <w:rPr>
          <w:sz w:val="20"/>
          <w:szCs w:val="20"/>
          <w:u w:val="none"/>
          <w:rtl w:val="0"/>
          <w:lang w:val="fr-FR"/>
        </w:rPr>
        <w:t>é</w:t>
      </w:r>
      <w:r>
        <w:rPr>
          <w:sz w:val="20"/>
          <w:szCs w:val="20"/>
          <w:u w:val="none"/>
          <w:rtl w:val="0"/>
          <w:lang w:val="fr-FR"/>
        </w:rPr>
        <w:t>riques. Fonctionne mieux sur rigidit</w:t>
      </w:r>
      <w:r>
        <w:rPr>
          <w:sz w:val="20"/>
          <w:szCs w:val="20"/>
          <w:u w:val="none"/>
          <w:rtl w:val="0"/>
          <w:lang w:val="fr-FR"/>
        </w:rPr>
        <w:t>é</w:t>
      </w:r>
      <w:r>
        <w:rPr>
          <w:sz w:val="20"/>
          <w:szCs w:val="20"/>
          <w:u w:val="none"/>
          <w:rtl w:val="0"/>
          <w:lang w:val="fr-FR"/>
        </w:rPr>
        <w:t>, bradykin</w:t>
      </w:r>
      <w:r>
        <w:rPr>
          <w:sz w:val="20"/>
          <w:szCs w:val="20"/>
          <w:u w:val="none"/>
          <w:rtl w:val="0"/>
          <w:lang w:val="fr-FR"/>
        </w:rPr>
        <w:t>é</w:t>
      </w:r>
      <w:r>
        <w:rPr>
          <w:sz w:val="20"/>
          <w:szCs w:val="20"/>
          <w:u w:val="none"/>
          <w:rtl w:val="0"/>
          <w:lang w:val="fr-FR"/>
        </w:rPr>
        <w:t>sie que tremblements.</w:t>
      </w:r>
    </w:p>
    <w:p>
      <w:pPr>
        <w:pStyle w:val="Corps"/>
        <w:rPr>
          <w:sz w:val="20"/>
          <w:szCs w:val="20"/>
          <w:u w:val="none"/>
        </w:rPr>
      </w:pPr>
      <w:r>
        <w:rPr>
          <w:sz w:val="20"/>
          <w:szCs w:val="20"/>
          <w:u w:val="none"/>
          <w:rtl w:val="0"/>
          <w:lang w:val="fr-FR"/>
        </w:rPr>
        <w:t>Effets 2nd : HTO (domperidone diminue bcp HTO, car antido periph.), No, perte de poids (diminution app</w:t>
      </w:r>
      <w:r>
        <w:rPr>
          <w:sz w:val="20"/>
          <w:szCs w:val="20"/>
          <w:u w:val="none"/>
          <w:rtl w:val="0"/>
          <w:lang w:val="fr-FR"/>
        </w:rPr>
        <w:t>é</w:t>
      </w:r>
      <w:r>
        <w:rPr>
          <w:sz w:val="20"/>
          <w:szCs w:val="20"/>
          <w:u w:val="none"/>
          <w:rtl w:val="0"/>
          <w:lang w:val="fr-FR"/>
        </w:rPr>
        <w:t>tit), hallucinations</w:t>
      </w:r>
    </w:p>
    <w:p>
      <w:pPr>
        <w:pStyle w:val="Corps"/>
        <w:rPr>
          <w:u w:val="none"/>
        </w:rPr>
      </w:pPr>
    </w:p>
    <w:p>
      <w:pPr>
        <w:pStyle w:val="Corps"/>
        <w:rPr>
          <w:u w:val="none"/>
        </w:rPr>
      </w:pPr>
      <w:r>
        <w:rPr>
          <w:b w:val="1"/>
          <w:bCs w:val="1"/>
          <w:u w:val="none"/>
          <w:rtl w:val="0"/>
          <w:lang w:val="fr-FR"/>
        </w:rPr>
        <w:t>Anticholinergiques</w:t>
      </w:r>
      <w:r>
        <w:rPr>
          <w:u w:val="none"/>
          <w:rtl w:val="0"/>
          <w:lang w:val="fr-FR"/>
        </w:rPr>
        <w:t xml:space="preserve"> </w:t>
      </w:r>
      <w:r>
        <w:rPr>
          <w:u w:val="none"/>
          <w:rtl w:val="0"/>
          <w:lang w:val="fr-FR"/>
        </w:rPr>
        <w:t xml:space="preserve">(trihexophenidil) </w:t>
      </w:r>
      <w:r>
        <w:rPr>
          <w:u w:val="none"/>
          <w:rtl w:val="0"/>
          <w:lang w:val="fr-FR"/>
        </w:rPr>
        <w:t>peuvent diminuer les tremblements (attention risque de d</w:t>
      </w:r>
      <w:r>
        <w:rPr>
          <w:u w:val="none"/>
          <w:rtl w:val="0"/>
          <w:lang w:val="fr-FR"/>
        </w:rPr>
        <w:t>é</w:t>
      </w:r>
      <w:r>
        <w:rPr>
          <w:u w:val="none"/>
          <w:rtl w:val="0"/>
          <w:lang w:val="fr-FR"/>
        </w:rPr>
        <w:t xml:space="preserve">lirium chez pt </w:t>
      </w:r>
      <w:r>
        <w:rPr>
          <w:u w:val="none"/>
          <w:rtl w:val="0"/>
          <w:lang w:val="fr-FR"/>
        </w:rPr>
        <w:t>â</w:t>
      </w:r>
      <w:r>
        <w:rPr>
          <w:u w:val="none"/>
          <w:rtl w:val="0"/>
          <w:lang w:val="fr-FR"/>
        </w:rPr>
        <w:t>g</w:t>
      </w:r>
      <w:r>
        <w:rPr>
          <w:u w:val="none"/>
          <w:rtl w:val="0"/>
          <w:lang w:val="fr-FR"/>
        </w:rPr>
        <w:t>é</w:t>
      </w:r>
      <w:r>
        <w:rPr>
          <w:u w:val="none"/>
          <w:rtl w:val="0"/>
          <w:lang w:val="fr-FR"/>
        </w:rPr>
        <w:t>e)</w:t>
      </w:r>
      <w:r>
        <w:rPr>
          <w:u w:val="none"/>
          <w:rtl w:val="0"/>
          <w:lang w:val="fr-FR"/>
        </w:rPr>
        <w:t xml:space="preserve"> et la rigidit</w:t>
      </w:r>
      <w:r>
        <w:rPr>
          <w:u w:val="none"/>
          <w:rtl w:val="0"/>
          <w:lang w:val="fr-FR"/>
        </w:rPr>
        <w:t>é</w:t>
      </w:r>
      <w:r>
        <w:rPr>
          <w:u w:val="none"/>
          <w:rtl w:val="0"/>
          <w:lang w:val="fr-FR"/>
        </w:rPr>
        <w:t>, mais ne change pas la bradykinesie</w:t>
      </w:r>
    </w:p>
    <w:p>
      <w:pPr>
        <w:pStyle w:val="Corps"/>
        <w:rPr>
          <w:u w:val="none"/>
        </w:rPr>
      </w:pPr>
    </w:p>
    <w:p>
      <w:pPr>
        <w:pStyle w:val="Corps"/>
        <w:rPr>
          <w:u w:val="none"/>
        </w:rPr>
      </w:pPr>
      <w:r>
        <w:rPr>
          <w:u w:val="none"/>
          <w:rtl w:val="0"/>
          <w:lang w:val="fr-FR"/>
        </w:rPr>
        <w:t>Chez les sujets jeunes on peut d</w:t>
      </w:r>
      <w:r>
        <w:rPr>
          <w:u w:val="none"/>
          <w:rtl w:val="0"/>
          <w:lang w:val="fr-FR"/>
        </w:rPr>
        <w:t>é</w:t>
      </w:r>
      <w:r>
        <w:rPr>
          <w:u w:val="none"/>
          <w:rtl w:val="0"/>
          <w:lang w:val="fr-FR"/>
        </w:rPr>
        <w:t xml:space="preserve">buter avec des </w:t>
      </w:r>
      <w:r>
        <w:rPr>
          <w:b w:val="1"/>
          <w:bCs w:val="1"/>
          <w:u w:val="none"/>
          <w:rtl w:val="0"/>
          <w:lang w:val="fr-FR"/>
        </w:rPr>
        <w:t xml:space="preserve">agonistes de la dopamine, </w:t>
      </w:r>
      <w:r>
        <w:rPr>
          <w:u w:val="none"/>
          <w:rtl w:val="0"/>
          <w:lang w:val="fr-FR"/>
        </w:rPr>
        <w:t>amantadine, IMAO-B, (moins efficace, mais retardent l</w:t>
      </w:r>
      <w:r>
        <w:rPr>
          <w:u w:val="none"/>
          <w:rtl w:val="0"/>
          <w:lang w:val="fr-FR"/>
        </w:rPr>
        <w:t>’</w:t>
      </w:r>
      <w:r>
        <w:rPr>
          <w:u w:val="none"/>
          <w:rtl w:val="0"/>
          <w:lang w:val="fr-FR"/>
        </w:rPr>
        <w:t>apparition de r</w:t>
      </w:r>
      <w:r>
        <w:rPr>
          <w:u w:val="none"/>
          <w:rtl w:val="0"/>
          <w:lang w:val="fr-FR"/>
        </w:rPr>
        <w:t>é</w:t>
      </w:r>
      <w:r>
        <w:rPr>
          <w:u w:val="none"/>
          <w:rtl w:val="0"/>
          <w:lang w:val="fr-FR"/>
        </w:rPr>
        <w:t>actions extra-extrapyramidals.</w:t>
      </w:r>
    </w:p>
    <w:p>
      <w:pPr>
        <w:pStyle w:val="Corps"/>
        <w:rPr>
          <w:u w:val="none"/>
        </w:rPr>
      </w:pPr>
    </w:p>
    <w:p>
      <w:pPr>
        <w:pStyle w:val="Corps"/>
        <w:numPr>
          <w:ilvl w:val="0"/>
          <w:numId w:val="4"/>
        </w:numPr>
        <w:rPr>
          <w:u w:val="none"/>
          <w:lang w:val="fr-FR"/>
        </w:rPr>
      </w:pPr>
      <w:r>
        <w:rPr>
          <w:u w:val="none"/>
          <w:rtl w:val="0"/>
          <w:lang w:val="fr-FR"/>
        </w:rPr>
        <w:t xml:space="preserve">IMAO-B : </w:t>
      </w:r>
      <w:r>
        <w:rPr>
          <w:b w:val="1"/>
          <w:bCs w:val="1"/>
          <w:u w:val="none"/>
          <w:rtl w:val="0"/>
          <w:lang w:val="fr-FR"/>
        </w:rPr>
        <w:t>seligiline</w:t>
      </w:r>
      <w:r>
        <w:rPr>
          <w:b w:val="1"/>
          <w:bCs w:val="1"/>
          <w:u w:val="none"/>
          <w:rtl w:val="0"/>
          <w:lang w:val="fr-FR"/>
        </w:rPr>
        <w:t xml:space="preserve">, rasagiline </w:t>
      </w:r>
      <w:r>
        <w:rPr>
          <w:u w:val="none"/>
          <w:rtl w:val="0"/>
          <w:lang w:val="fr-FR"/>
        </w:rPr>
        <w:t xml:space="preserve">: </w:t>
      </w:r>
    </w:p>
    <w:p>
      <w:pPr>
        <w:pStyle w:val="Corps"/>
        <w:numPr>
          <w:ilvl w:val="0"/>
          <w:numId w:val="4"/>
        </w:numPr>
        <w:rPr>
          <w:u w:val="none"/>
          <w:lang w:val="fr-FR"/>
        </w:rPr>
      </w:pPr>
      <w:r>
        <w:rPr>
          <w:u w:val="none"/>
          <w:rtl w:val="0"/>
          <w:lang w:val="fr-FR"/>
        </w:rPr>
        <w:t>augmente lib</w:t>
      </w:r>
      <w:r>
        <w:rPr>
          <w:u w:val="none"/>
          <w:rtl w:val="0"/>
          <w:lang w:val="fr-FR"/>
        </w:rPr>
        <w:t>é</w:t>
      </w:r>
      <w:r>
        <w:rPr>
          <w:u w:val="none"/>
          <w:rtl w:val="0"/>
          <w:lang w:val="fr-FR"/>
        </w:rPr>
        <w:t xml:space="preserve">ration de la dopamine : </w:t>
      </w:r>
      <w:r>
        <w:rPr>
          <w:b w:val="1"/>
          <w:bCs w:val="1"/>
          <w:u w:val="none"/>
          <w:rtl w:val="0"/>
          <w:lang w:val="fr-FR"/>
        </w:rPr>
        <w:t>amantadine</w:t>
      </w:r>
    </w:p>
    <w:p>
      <w:pPr>
        <w:pStyle w:val="Corps"/>
        <w:numPr>
          <w:ilvl w:val="0"/>
          <w:numId w:val="4"/>
        </w:numPr>
        <w:rPr>
          <w:u w:val="none"/>
          <w:lang w:val="fr-FR"/>
        </w:rPr>
      </w:pPr>
      <w:r>
        <w:rPr>
          <w:u w:val="none"/>
          <w:rtl w:val="0"/>
          <w:lang w:val="fr-FR"/>
        </w:rPr>
        <w:t>agonistes dopaminergiques</w:t>
      </w:r>
      <w:r>
        <w:rPr>
          <w:u w:val="none"/>
          <w:rtl w:val="0"/>
          <w:lang w:val="fr-FR"/>
        </w:rPr>
        <w:t>*</w:t>
      </w:r>
      <w:r>
        <w:rPr>
          <w:u w:val="none"/>
          <w:rtl w:val="0"/>
          <w:lang w:val="fr-FR"/>
        </w:rPr>
        <w:t xml:space="preserve"> : </w:t>
      </w:r>
      <w:r>
        <w:rPr>
          <w:b w:val="1"/>
          <w:bCs w:val="1"/>
          <w:u w:val="none"/>
          <w:rtl w:val="0"/>
          <w:lang w:val="fr-FR"/>
        </w:rPr>
        <w:t>bromocriptine</w:t>
      </w:r>
      <w:r>
        <w:rPr>
          <w:u w:val="none"/>
          <w:rtl w:val="0"/>
          <w:lang w:val="fr-FR"/>
        </w:rPr>
        <w:t>, ropinirole, cabergoline</w:t>
      </w:r>
    </w:p>
    <w:p>
      <w:pPr>
        <w:pStyle w:val="Corps"/>
        <w:numPr>
          <w:ilvl w:val="0"/>
          <w:numId w:val="4"/>
        </w:numPr>
        <w:rPr>
          <w:u w:val="none"/>
          <w:lang w:val="fr-FR"/>
        </w:rPr>
      </w:pPr>
      <w:r>
        <w:rPr>
          <w:u w:val="none"/>
          <w:rtl w:val="0"/>
          <w:lang w:val="fr-FR"/>
        </w:rPr>
        <w:t>inhibiteurs de la COMT*</w:t>
      </w:r>
      <w:r>
        <w:rPr>
          <w:u w:val="none"/>
          <w:rtl w:val="0"/>
          <w:lang w:val="fr-FR"/>
        </w:rPr>
        <w:t>*</w:t>
      </w:r>
      <w:r>
        <w:rPr>
          <w:u w:val="none"/>
          <w:rtl w:val="0"/>
          <w:lang w:val="fr-FR"/>
        </w:rPr>
        <w:t xml:space="preserve"> : </w:t>
      </w:r>
      <w:r>
        <w:rPr>
          <w:b w:val="1"/>
          <w:bCs w:val="1"/>
          <w:u w:val="none"/>
          <w:rtl w:val="0"/>
          <w:lang w:val="fr-FR"/>
        </w:rPr>
        <w:t>entacapone</w:t>
      </w:r>
      <w:r>
        <w:rPr>
          <w:u w:val="none"/>
          <w:rtl w:val="0"/>
          <w:lang w:val="fr-FR"/>
        </w:rPr>
        <w:t xml:space="preserve"> (effet 2nd : </w:t>
      </w:r>
      <w:r>
        <w:rPr>
          <w:rFonts w:ascii="Arial Unicode MS" w:cs="Arial Unicode MS" w:hAnsi="Arial Unicode MS" w:eastAsia="Arial Unicode MS" w:hint="default"/>
          <w:b w:val="0"/>
          <w:bCs w:val="0"/>
          <w:i w:val="0"/>
          <w:iCs w:val="0"/>
          <w:u w:val="none"/>
          <w:rtl w:val="0"/>
          <w:lang w:val="fr-FR"/>
        </w:rPr>
        <w:t>↑</w:t>
      </w:r>
      <w:r>
        <w:rPr>
          <w:u w:val="none"/>
          <w:rtl w:val="0"/>
          <w:lang w:val="fr-FR"/>
        </w:rPr>
        <w:t xml:space="preserve"> </w:t>
      </w:r>
      <w:r>
        <w:rPr>
          <w:u w:val="none"/>
          <w:rtl w:val="0"/>
          <w:lang w:val="fr-FR"/>
        </w:rPr>
        <w:t>dyskin</w:t>
      </w:r>
      <w:r>
        <w:rPr>
          <w:u w:val="none"/>
          <w:rtl w:val="0"/>
          <w:lang w:val="fr-FR"/>
        </w:rPr>
        <w:t>é</w:t>
      </w:r>
      <w:r>
        <w:rPr>
          <w:u w:val="none"/>
          <w:rtl w:val="0"/>
          <w:lang w:val="fr-FR"/>
        </w:rPr>
        <w:t xml:space="preserve">sie), </w:t>
      </w:r>
      <w:r>
        <w:rPr>
          <w:b w:val="1"/>
          <w:bCs w:val="1"/>
          <w:u w:val="none"/>
          <w:rtl w:val="0"/>
          <w:lang w:val="fr-FR"/>
        </w:rPr>
        <w:t>tolcapone</w:t>
      </w:r>
      <w:r>
        <w:rPr>
          <w:u w:val="none"/>
          <w:rtl w:val="0"/>
          <w:lang w:val="fr-FR"/>
        </w:rPr>
        <w:t xml:space="preserve"> (effet 2nd : atteinte h</w:t>
      </w:r>
      <w:r>
        <w:rPr>
          <w:u w:val="none"/>
          <w:rtl w:val="0"/>
          <w:lang w:val="fr-FR"/>
        </w:rPr>
        <w:t>é</w:t>
      </w:r>
      <w:r>
        <w:rPr>
          <w:u w:val="none"/>
          <w:rtl w:val="0"/>
          <w:lang w:val="fr-FR"/>
        </w:rPr>
        <w:t>patique rapide)</w:t>
      </w:r>
      <w:r>
        <w:rPr>
          <w:u w:val="none"/>
          <w:rtl w:val="0"/>
          <w:lang w:val="fr-FR"/>
        </w:rPr>
        <w:t xml:space="preserve"> augmentent un peu la dur</w:t>
      </w:r>
      <w:r>
        <w:rPr>
          <w:u w:val="none"/>
          <w:rtl w:val="0"/>
          <w:lang w:val="fr-FR"/>
        </w:rPr>
        <w:t>é</w:t>
      </w:r>
      <w:r>
        <w:rPr>
          <w:u w:val="none"/>
          <w:rtl w:val="0"/>
          <w:lang w:val="fr-FR"/>
        </w:rPr>
        <w:t>e du sinemet</w:t>
      </w:r>
      <w:r>
        <w:rPr>
          <w:u w:val="none"/>
        </w:rPr>
        <w:br w:type="textWrapping"/>
      </w:r>
      <w:r>
        <w:rPr>
          <w:sz w:val="20"/>
          <w:szCs w:val="20"/>
          <w:u w:val="none"/>
          <w:rtl w:val="0"/>
          <w:lang w:val="fr-FR"/>
        </w:rPr>
        <w:t xml:space="preserve"> *risques de compulsions, attaques de </w:t>
      </w:r>
      <w:r>
        <w:rPr>
          <w:sz w:val="18"/>
          <w:szCs w:val="18"/>
          <w:u w:val="none"/>
          <w:rtl w:val="0"/>
          <w:lang w:val="fr-FR"/>
        </w:rPr>
        <w:t>sommeil et effets 2nd du sinemet</w:t>
      </w:r>
    </w:p>
    <w:p>
      <w:pPr>
        <w:pStyle w:val="Corps"/>
        <w:numPr>
          <w:ilvl w:val="0"/>
          <w:numId w:val="463"/>
        </w:numPr>
        <w:rPr>
          <w:sz w:val="20"/>
          <w:szCs w:val="20"/>
          <w:u w:val="none"/>
          <w:lang w:val="fr-FR"/>
        </w:rPr>
      </w:pPr>
      <w:r>
        <w:rPr>
          <w:sz w:val="20"/>
          <w:szCs w:val="20"/>
          <w:u w:val="none"/>
          <w:rtl w:val="0"/>
          <w:lang w:val="fr-FR"/>
        </w:rPr>
        <w:t>*</w:t>
      </w:r>
      <w:r>
        <w:rPr>
          <w:sz w:val="20"/>
          <w:szCs w:val="20"/>
          <w:u w:val="none"/>
          <w:rtl w:val="0"/>
          <w:lang w:val="fr-FR"/>
        </w:rPr>
        <w:t>*</w:t>
      </w:r>
      <w:r>
        <w:rPr>
          <w:sz w:val="20"/>
          <w:szCs w:val="20"/>
          <w:u w:val="none"/>
          <w:rtl w:val="0"/>
          <w:lang w:val="fr-FR"/>
        </w:rPr>
        <w:t>diminuent l</w:t>
      </w:r>
      <w:r>
        <w:rPr>
          <w:sz w:val="20"/>
          <w:szCs w:val="20"/>
          <w:u w:val="none"/>
          <w:rtl w:val="0"/>
          <w:lang w:val="fr-FR"/>
        </w:rPr>
        <w:t>’é</w:t>
      </w:r>
      <w:r>
        <w:rPr>
          <w:sz w:val="20"/>
          <w:szCs w:val="20"/>
          <w:u w:val="none"/>
          <w:rtl w:val="0"/>
          <w:lang w:val="fr-FR"/>
        </w:rPr>
        <w:t>limination de la l</w:t>
      </w:r>
      <w:r>
        <w:rPr>
          <w:sz w:val="20"/>
          <w:szCs w:val="20"/>
          <w:u w:val="none"/>
          <w:rtl w:val="0"/>
          <w:lang w:val="fr-FR"/>
        </w:rPr>
        <w:t>é</w:t>
      </w:r>
      <w:r>
        <w:rPr>
          <w:sz w:val="20"/>
          <w:szCs w:val="20"/>
          <w:u w:val="none"/>
          <w:rtl w:val="0"/>
          <w:lang w:val="fr-FR"/>
        </w:rPr>
        <w:t xml:space="preserve">vodopa, (donc combiner </w:t>
      </w:r>
      <w:r>
        <w:rPr>
          <w:sz w:val="20"/>
          <w:szCs w:val="20"/>
          <w:u w:val="none"/>
          <w:rtl w:val="0"/>
          <w:lang w:val="fr-FR"/>
        </w:rPr>
        <w:t xml:space="preserve">à </w:t>
      </w:r>
      <w:r>
        <w:rPr>
          <w:sz w:val="20"/>
          <w:szCs w:val="20"/>
          <w:u w:val="none"/>
          <w:rtl w:val="0"/>
          <w:lang w:val="fr-FR"/>
        </w:rPr>
        <w:t>l</w:t>
      </w:r>
      <w:r>
        <w:rPr>
          <w:sz w:val="20"/>
          <w:szCs w:val="20"/>
          <w:u w:val="none"/>
          <w:rtl w:val="0"/>
          <w:lang w:val="fr-FR"/>
        </w:rPr>
        <w:t>é</w:t>
      </w:r>
      <w:r>
        <w:rPr>
          <w:sz w:val="20"/>
          <w:szCs w:val="20"/>
          <w:u w:val="none"/>
          <w:rtl w:val="0"/>
          <w:lang w:val="fr-FR"/>
        </w:rPr>
        <w:t>vodopa)</w:t>
      </w:r>
    </w:p>
    <w:p>
      <w:pPr>
        <w:pStyle w:val="Corps"/>
        <w:bidi w:val="0"/>
        <w:rPr>
          <w:sz w:val="20"/>
          <w:szCs w:val="20"/>
          <w:u w:val="none"/>
        </w:rPr>
      </w:pPr>
    </w:p>
    <w:p>
      <w:pPr>
        <w:pStyle w:val="Corps"/>
        <w:bidi w:val="0"/>
        <w:rPr>
          <w:sz w:val="20"/>
          <w:szCs w:val="20"/>
          <w:u w:val="none"/>
        </w:rPr>
      </w:pPr>
      <w:r>
        <w:rPr>
          <w:rtl w:val="0"/>
          <w:lang w:val="fr-FR"/>
        </w:rPr>
        <w:t>Tx chirurgical : effets semblable au sinemet mais pas effets 2nd et plus stable</w:t>
      </w:r>
    </w:p>
    <w:p>
      <w:pPr>
        <w:pStyle w:val="Corps"/>
        <w:bidi w:val="0"/>
        <w:rPr>
          <w:sz w:val="20"/>
          <w:szCs w:val="20"/>
          <w:u w:val="none"/>
        </w:rPr>
      </w:pPr>
    </w:p>
    <w:p>
      <w:pPr>
        <w:pStyle w:val="Corps"/>
        <w:rPr>
          <w:b w:val="1"/>
          <w:bCs w:val="1"/>
          <w:sz w:val="20"/>
          <w:szCs w:val="20"/>
        </w:rPr>
      </w:pPr>
      <w:r>
        <w:rPr>
          <w:b w:val="1"/>
          <w:bCs w:val="1"/>
          <w:sz w:val="20"/>
          <w:szCs w:val="20"/>
          <w:rtl w:val="0"/>
          <w:lang w:val="fr-FR"/>
        </w:rPr>
        <w:t xml:space="preserve">IMPORTANT : </w:t>
      </w:r>
      <w:r>
        <w:rPr>
          <w:b w:val="0"/>
          <w:bCs w:val="0"/>
          <w:sz w:val="20"/>
          <w:szCs w:val="20"/>
          <w:rtl w:val="0"/>
          <w:lang w:val="fr-FR"/>
        </w:rPr>
        <w:t>il n'est pas vrai que les agonistes dopa retardent l'apparition des dyskin</w:t>
      </w:r>
      <w:r>
        <w:rPr>
          <w:b w:val="0"/>
          <w:bCs w:val="0"/>
          <w:sz w:val="20"/>
          <w:szCs w:val="20"/>
          <w:rtl w:val="0"/>
          <w:lang w:val="fr-FR"/>
        </w:rPr>
        <w:t>é</w:t>
      </w:r>
      <w:r>
        <w:rPr>
          <w:b w:val="0"/>
          <w:bCs w:val="0"/>
          <w:sz w:val="20"/>
          <w:szCs w:val="20"/>
          <w:rtl w:val="0"/>
          <w:lang w:val="fr-FR"/>
        </w:rPr>
        <w:t>sies avec le sinemet, mais ils n'en donnent pas.</w:t>
      </w:r>
    </w:p>
    <w:p>
      <w:pPr>
        <w:pStyle w:val="Corps"/>
        <w:bidi w:val="0"/>
        <w:rPr>
          <w:sz w:val="20"/>
          <w:szCs w:val="20"/>
        </w:rPr>
      </w:pPr>
    </w:p>
    <w:p>
      <w:pPr>
        <w:pStyle w:val="Corps"/>
        <w:bidi w:val="0"/>
        <w:rPr>
          <w:sz w:val="20"/>
          <w:szCs w:val="20"/>
        </w:rPr>
      </w:pPr>
      <w:r>
        <w:rPr>
          <w:rtl w:val="0"/>
          <w:lang w:val="fr-FR"/>
        </w:rPr>
        <w:t xml:space="preserve">Rivastigmine et donepezil et diminution des autres Rx : peuvent aider </w:t>
      </w:r>
      <w:r>
        <w:rPr>
          <w:rtl w:val="0"/>
          <w:lang w:val="fr-FR"/>
        </w:rPr>
        <w:t xml:space="preserve">à </w:t>
      </w:r>
      <w:r>
        <w:rPr>
          <w:rtl w:val="0"/>
          <w:lang w:val="fr-FR"/>
        </w:rPr>
        <w:t>la d</w:t>
      </w:r>
      <w:r>
        <w:rPr>
          <w:rtl w:val="0"/>
          <w:lang w:val="fr-FR"/>
        </w:rPr>
        <w:t>é</w:t>
      </w:r>
      <w:r>
        <w:rPr>
          <w:rtl w:val="0"/>
          <w:lang w:val="fr-FR"/>
        </w:rPr>
        <w:t>mence</w:t>
      </w:r>
    </w:p>
    <w:p>
      <w:pPr>
        <w:pStyle w:val="Corps"/>
        <w:bidi w:val="0"/>
      </w:pPr>
    </w:p>
    <w:p>
      <w:pPr>
        <w:pStyle w:val="Corps"/>
        <w:rPr>
          <w:u w:val="none"/>
        </w:rPr>
      </w:pPr>
      <w:r>
        <w:rPr>
          <w:b w:val="1"/>
          <w:bCs w:val="1"/>
          <w:u w:val="none"/>
          <w:rtl w:val="0"/>
          <w:lang w:val="fr-FR"/>
        </w:rPr>
        <w:t xml:space="preserve">Parkinson </w:t>
      </w:r>
      <w:r>
        <w:rPr>
          <w:b w:val="1"/>
          <w:bCs w:val="1"/>
          <w:u w:val="none"/>
          <w:rtl w:val="0"/>
          <w:lang w:val="fr-FR"/>
        </w:rPr>
        <w:t>«</w:t>
      </w:r>
      <w:r>
        <w:rPr>
          <w:b w:val="1"/>
          <w:bCs w:val="1"/>
          <w:u w:val="none"/>
          <w:rtl w:val="0"/>
          <w:lang w:val="fr-FR"/>
        </w:rPr>
        <w:t>plus</w:t>
      </w:r>
      <w:r>
        <w:rPr>
          <w:b w:val="1"/>
          <w:bCs w:val="1"/>
          <w:u w:val="none"/>
          <w:rtl w:val="0"/>
          <w:lang w:val="fr-FR"/>
        </w:rPr>
        <w:t xml:space="preserve">» </w:t>
      </w:r>
      <w:r>
        <w:rPr>
          <w:b w:val="1"/>
          <w:bCs w:val="1"/>
          <w:u w:val="none"/>
          <w:rtl w:val="0"/>
          <w:lang w:val="fr-FR"/>
        </w:rPr>
        <w:t>et parkinson secondaire</w:t>
      </w:r>
      <w:r>
        <w:rPr>
          <w:b w:val="1"/>
          <w:bCs w:val="1"/>
          <w:u w:val="none"/>
        </w:rPr>
        <w:br w:type="textWrapping"/>
      </w:r>
      <w:r>
        <w:rPr>
          <w:u w:val="none"/>
          <w:rtl w:val="0"/>
          <w:lang w:val="fr-FR"/>
        </w:rPr>
        <w:t>Regroupement de maladie donnant des sympt</w:t>
      </w:r>
      <w:r>
        <w:rPr>
          <w:u w:val="none"/>
          <w:rtl w:val="0"/>
          <w:lang w:val="fr-FR"/>
        </w:rPr>
        <w:t>ô</w:t>
      </w:r>
      <w:r>
        <w:rPr>
          <w:u w:val="none"/>
          <w:rtl w:val="0"/>
          <w:lang w:val="fr-FR"/>
        </w:rPr>
        <w:t>mes de maladie de parkinson, mais avec quelques variantes et autres sympt</w:t>
      </w:r>
      <w:r>
        <w:rPr>
          <w:u w:val="none"/>
          <w:rtl w:val="0"/>
          <w:lang w:val="fr-FR"/>
        </w:rPr>
        <w:t>ô</w:t>
      </w:r>
      <w:r>
        <w:rPr>
          <w:u w:val="none"/>
          <w:rtl w:val="0"/>
          <w:lang w:val="fr-FR"/>
        </w:rPr>
        <w:t>mes. Il est souvent difficile de diff</w:t>
      </w:r>
      <w:r>
        <w:rPr>
          <w:u w:val="none"/>
          <w:rtl w:val="0"/>
          <w:lang w:val="fr-FR"/>
        </w:rPr>
        <w:t>é</w:t>
      </w:r>
      <w:r>
        <w:rPr>
          <w:u w:val="none"/>
          <w:rtl w:val="0"/>
          <w:lang w:val="fr-FR"/>
        </w:rPr>
        <w:t>rencier un Parkinson d</w:t>
      </w:r>
      <w:r>
        <w:rPr>
          <w:u w:val="none"/>
          <w:rtl w:val="0"/>
          <w:lang w:val="fr-FR"/>
        </w:rPr>
        <w:t>’</w:t>
      </w:r>
      <w:r>
        <w:rPr>
          <w:u w:val="none"/>
          <w:rtl w:val="0"/>
          <w:lang w:val="fr-FR"/>
        </w:rPr>
        <w:t xml:space="preserve">un </w:t>
      </w:r>
      <w:r>
        <w:rPr>
          <w:u w:val="none"/>
          <w:rtl w:val="0"/>
          <w:lang w:val="fr-FR"/>
        </w:rPr>
        <w:t>«</w:t>
      </w:r>
      <w:r>
        <w:rPr>
          <w:u w:val="none"/>
          <w:rtl w:val="0"/>
          <w:lang w:val="fr-FR"/>
        </w:rPr>
        <w:t>parkinson plus</w:t>
      </w:r>
      <w:r>
        <w:rPr>
          <w:u w:val="none"/>
          <w:rtl w:val="0"/>
          <w:lang w:val="fr-FR"/>
        </w:rPr>
        <w:t xml:space="preserve">» </w:t>
      </w:r>
      <w:r>
        <w:rPr>
          <w:u w:val="none"/>
          <w:rtl w:val="0"/>
          <w:lang w:val="fr-FR"/>
        </w:rPr>
        <w:t>en d</w:t>
      </w:r>
      <w:r>
        <w:rPr>
          <w:u w:val="none"/>
          <w:rtl w:val="0"/>
          <w:lang w:val="fr-FR"/>
        </w:rPr>
        <w:t>é</w:t>
      </w:r>
      <w:r>
        <w:rPr>
          <w:u w:val="none"/>
          <w:rtl w:val="0"/>
          <w:lang w:val="fr-FR"/>
        </w:rPr>
        <w:t>but de maladie, on essaye souvent un traitement au sinemet avec augmentation progressive des doses et on observe la r</w:t>
      </w:r>
      <w:r>
        <w:rPr>
          <w:u w:val="none"/>
          <w:rtl w:val="0"/>
          <w:lang w:val="fr-FR"/>
        </w:rPr>
        <w:t>é</w:t>
      </w:r>
      <w:r>
        <w:rPr>
          <w:u w:val="none"/>
          <w:rtl w:val="0"/>
          <w:lang w:val="fr-FR"/>
        </w:rPr>
        <w:t>ponse (ex : apr</w:t>
      </w:r>
      <w:r>
        <w:rPr>
          <w:u w:val="none"/>
          <w:rtl w:val="0"/>
          <w:lang w:val="fr-FR"/>
        </w:rPr>
        <w:t>è</w:t>
      </w:r>
      <w:r>
        <w:rPr>
          <w:u w:val="none"/>
          <w:rtl w:val="0"/>
          <w:lang w:val="fr-FR"/>
        </w:rPr>
        <w:t>s 1 mois). Un parkinson simple r</w:t>
      </w:r>
      <w:r>
        <w:rPr>
          <w:u w:val="none"/>
          <w:rtl w:val="0"/>
          <w:lang w:val="fr-FR"/>
        </w:rPr>
        <w:t>é</w:t>
      </w:r>
      <w:r>
        <w:rPr>
          <w:u w:val="none"/>
          <w:rtl w:val="0"/>
          <w:lang w:val="fr-FR"/>
        </w:rPr>
        <w:t xml:space="preserve">agit bien alors que les </w:t>
      </w:r>
      <w:r>
        <w:rPr>
          <w:u w:val="none"/>
          <w:rtl w:val="0"/>
          <w:lang w:val="fr-FR"/>
        </w:rPr>
        <w:t>«</w:t>
      </w:r>
      <w:r>
        <w:rPr>
          <w:u w:val="none"/>
          <w:rtl w:val="0"/>
          <w:lang w:val="fr-FR"/>
        </w:rPr>
        <w:t>parkinson plus</w:t>
      </w:r>
      <w:r>
        <w:rPr>
          <w:u w:val="none"/>
          <w:rtl w:val="0"/>
          <w:lang w:val="fr-FR"/>
        </w:rPr>
        <w:t xml:space="preserve">» </w:t>
      </w:r>
      <w:r>
        <w:rPr>
          <w:u w:val="none"/>
          <w:rtl w:val="0"/>
          <w:lang w:val="fr-FR"/>
        </w:rPr>
        <w:t>non.</w:t>
      </w:r>
    </w:p>
    <w:p>
      <w:pPr>
        <w:pStyle w:val="Corps"/>
        <w:rPr>
          <w:u w:val="none"/>
        </w:rPr>
      </w:pPr>
    </w:p>
    <w:p>
      <w:pPr>
        <w:pStyle w:val="Corps"/>
        <w:rPr>
          <w:u w:val="none"/>
        </w:rPr>
      </w:pPr>
      <w:r>
        <w:rPr>
          <w:u w:val="none"/>
          <w:rtl w:val="0"/>
          <w:lang w:val="fr-FR"/>
        </w:rPr>
        <w:t>É</w:t>
      </w:r>
      <w:r>
        <w:rPr>
          <w:u w:val="none"/>
          <w:rtl w:val="0"/>
          <w:lang w:val="fr-FR"/>
        </w:rPr>
        <w:t>l</w:t>
      </w:r>
      <w:r>
        <w:rPr>
          <w:u w:val="none"/>
          <w:rtl w:val="0"/>
          <w:lang w:val="fr-FR"/>
        </w:rPr>
        <w:t>é</w:t>
      </w:r>
      <w:r>
        <w:rPr>
          <w:u w:val="none"/>
          <w:rtl w:val="0"/>
          <w:lang w:val="fr-FR"/>
        </w:rPr>
        <w:t>ments en faveur d</w:t>
      </w:r>
      <w:r>
        <w:rPr>
          <w:u w:val="none"/>
          <w:rtl w:val="0"/>
          <w:lang w:val="fr-FR"/>
        </w:rPr>
        <w:t>’</w:t>
      </w:r>
      <w:r>
        <w:rPr>
          <w:u w:val="none"/>
          <w:rtl w:val="0"/>
          <w:lang w:val="fr-FR"/>
        </w:rPr>
        <w:t>un parkinson secondaire/plus : tremblement sym</w:t>
      </w:r>
      <w:r>
        <w:rPr>
          <w:u w:val="none"/>
          <w:rtl w:val="0"/>
          <w:lang w:val="fr-FR"/>
        </w:rPr>
        <w:t>é</w:t>
      </w:r>
      <w:r>
        <w:rPr>
          <w:u w:val="none"/>
          <w:rtl w:val="0"/>
          <w:lang w:val="fr-FR"/>
        </w:rPr>
        <w:t>trique, non-r</w:t>
      </w:r>
      <w:r>
        <w:rPr>
          <w:u w:val="none"/>
          <w:rtl w:val="0"/>
          <w:lang w:val="fr-FR"/>
        </w:rPr>
        <w:t>é</w:t>
      </w:r>
      <w:r>
        <w:rPr>
          <w:u w:val="none"/>
          <w:rtl w:val="0"/>
          <w:lang w:val="fr-FR"/>
        </w:rPr>
        <w:t xml:space="preserve">ponse </w:t>
      </w:r>
      <w:r>
        <w:rPr>
          <w:u w:val="none"/>
          <w:rtl w:val="0"/>
          <w:lang w:val="fr-FR"/>
        </w:rPr>
        <w:t xml:space="preserve">à </w:t>
      </w:r>
      <w:r>
        <w:rPr>
          <w:u w:val="none"/>
          <w:rtl w:val="0"/>
          <w:lang w:val="fr-FR"/>
        </w:rPr>
        <w:t>la l</w:t>
      </w:r>
      <w:r>
        <w:rPr>
          <w:u w:val="none"/>
          <w:rtl w:val="0"/>
          <w:lang w:val="fr-FR"/>
        </w:rPr>
        <w:t>é</w:t>
      </w:r>
      <w:r>
        <w:rPr>
          <w:u w:val="none"/>
          <w:rtl w:val="0"/>
          <w:lang w:val="fr-FR"/>
        </w:rPr>
        <w:t>vodopa (par contre une r</w:t>
      </w:r>
      <w:r>
        <w:rPr>
          <w:u w:val="none"/>
          <w:rtl w:val="0"/>
          <w:lang w:val="fr-FR"/>
        </w:rPr>
        <w:t>é</w:t>
      </w:r>
      <w:r>
        <w:rPr>
          <w:u w:val="none"/>
          <w:rtl w:val="0"/>
          <w:lang w:val="fr-FR"/>
        </w:rPr>
        <w:t>ponse n</w:t>
      </w:r>
      <w:r>
        <w:rPr>
          <w:u w:val="none"/>
          <w:rtl w:val="0"/>
          <w:lang w:val="fr-FR"/>
        </w:rPr>
        <w:t>’</w:t>
      </w:r>
      <w:r>
        <w:rPr>
          <w:u w:val="none"/>
          <w:rtl w:val="0"/>
          <w:lang w:val="fr-FR"/>
        </w:rPr>
        <w:t xml:space="preserve">exclue pas le parkinson secondaire/plus). </w:t>
      </w:r>
      <w:r>
        <w:rPr>
          <w:u w:val="none"/>
          <w:rtl w:val="0"/>
          <w:lang w:val="fr-FR"/>
        </w:rPr>
        <w:t xml:space="preserve"> É</w:t>
      </w:r>
      <w:r>
        <w:rPr>
          <w:u w:val="none"/>
          <w:rtl w:val="0"/>
          <w:lang w:val="fr-FR"/>
        </w:rPr>
        <w:t xml:space="preserve">volution rapide des Sx. </w:t>
      </w:r>
      <w:r>
        <w:rPr>
          <w:u w:val="none"/>
          <w:rtl w:val="0"/>
          <w:lang w:val="fr-FR"/>
        </w:rPr>
        <w:t>Tremblements de repos en faveur d</w:t>
      </w:r>
      <w:r>
        <w:rPr>
          <w:u w:val="none"/>
          <w:rtl w:val="0"/>
          <w:lang w:val="fr-FR"/>
        </w:rPr>
        <w:t>’</w:t>
      </w:r>
      <w:r>
        <w:rPr>
          <w:u w:val="none"/>
          <w:rtl w:val="0"/>
          <w:lang w:val="fr-FR"/>
        </w:rPr>
        <w:t>un parkinson simple</w:t>
      </w:r>
    </w:p>
    <w:p>
      <w:pPr>
        <w:pStyle w:val="Corps"/>
        <w:rPr>
          <w:u w:val="none"/>
        </w:rPr>
      </w:pPr>
    </w:p>
    <w:p>
      <w:pPr>
        <w:pStyle w:val="Corps"/>
        <w:rPr>
          <w:i w:val="1"/>
          <w:iCs w:val="1"/>
          <w:u w:val="none"/>
        </w:rPr>
      </w:pPr>
      <w:r>
        <w:rPr>
          <w:i w:val="1"/>
          <w:iCs w:val="1"/>
          <w:u w:val="none"/>
          <w:rtl w:val="0"/>
          <w:lang w:val="fr-FR"/>
        </w:rPr>
        <w:t>D</w:t>
      </w:r>
      <w:r>
        <w:rPr>
          <w:i w:val="1"/>
          <w:iCs w:val="1"/>
          <w:u w:val="none"/>
          <w:rtl w:val="0"/>
          <w:lang w:val="fr-FR"/>
        </w:rPr>
        <w:t>é</w:t>
      </w:r>
      <w:r>
        <w:rPr>
          <w:i w:val="1"/>
          <w:iCs w:val="1"/>
          <w:u w:val="none"/>
          <w:rtl w:val="0"/>
          <w:lang w:val="fr-FR"/>
        </w:rPr>
        <w:t xml:space="preserve">mence </w:t>
      </w:r>
      <w:r>
        <w:rPr>
          <w:i w:val="1"/>
          <w:iCs w:val="1"/>
          <w:u w:val="none"/>
          <w:rtl w:val="0"/>
          <w:lang w:val="fr-FR"/>
        </w:rPr>
        <w:t xml:space="preserve">à </w:t>
      </w:r>
      <w:r>
        <w:rPr>
          <w:i w:val="1"/>
          <w:iCs w:val="1"/>
          <w:u w:val="none"/>
          <w:rtl w:val="0"/>
          <w:lang w:val="fr-FR"/>
        </w:rPr>
        <w:t>corps de Lewys</w:t>
      </w:r>
    </w:p>
    <w:p>
      <w:pPr>
        <w:pStyle w:val="Corps"/>
        <w:rPr>
          <w:u w:val="none"/>
        </w:rPr>
      </w:pPr>
      <w:r>
        <w:rPr>
          <w:u w:val="none"/>
          <w:rtl w:val="0"/>
          <w:lang w:val="fr-FR"/>
        </w:rPr>
        <w:t>Corps de Lewys (eosinophilic cytoplasmic inclusion) dans les structures corticales et sous-corticales</w:t>
      </w:r>
    </w:p>
    <w:p>
      <w:pPr>
        <w:pStyle w:val="Corps"/>
        <w:rPr>
          <w:u w:val="none"/>
        </w:rPr>
      </w:pPr>
    </w:p>
    <w:p>
      <w:pPr>
        <w:pStyle w:val="Corps"/>
        <w:rPr>
          <w:u w:val="none"/>
        </w:rPr>
      </w:pPr>
      <w:r>
        <w:rPr>
          <w:u w:val="none"/>
          <w:rtl w:val="0"/>
          <w:lang w:val="fr-FR"/>
        </w:rPr>
        <w:t xml:space="preserve">Parkinson rapidement </w:t>
      </w:r>
      <w:r>
        <w:rPr>
          <w:u w:val="none"/>
          <w:rtl w:val="0"/>
          <w:lang w:val="fr-FR"/>
        </w:rPr>
        <w:t>é</w:t>
      </w:r>
      <w:r>
        <w:rPr>
          <w:u w:val="none"/>
          <w:rtl w:val="0"/>
          <w:lang w:val="fr-FR"/>
        </w:rPr>
        <w:t>volutif avec d</w:t>
      </w:r>
      <w:r>
        <w:rPr>
          <w:u w:val="none"/>
          <w:rtl w:val="0"/>
          <w:lang w:val="fr-FR"/>
        </w:rPr>
        <w:t>é</w:t>
      </w:r>
      <w:r>
        <w:rPr>
          <w:u w:val="none"/>
          <w:rtl w:val="0"/>
          <w:lang w:val="fr-FR"/>
        </w:rPr>
        <w:t>mence pr</w:t>
      </w:r>
      <w:r>
        <w:rPr>
          <w:u w:val="none"/>
          <w:rtl w:val="0"/>
          <w:lang w:val="fr-FR"/>
        </w:rPr>
        <w:t>é</w:t>
      </w:r>
      <w:r>
        <w:rPr>
          <w:u w:val="none"/>
          <w:rtl w:val="0"/>
          <w:lang w:val="fr-FR"/>
        </w:rPr>
        <w:t>coce</w:t>
      </w:r>
    </w:p>
    <w:p>
      <w:pPr>
        <w:pStyle w:val="Corps"/>
        <w:rPr>
          <w:u w:val="none"/>
        </w:rPr>
      </w:pPr>
      <w:r>
        <w:rPr>
          <w:u w:val="none"/>
          <w:rtl w:val="0"/>
          <w:lang w:val="fr-FR"/>
        </w:rPr>
        <w:t>Hallucinations visuelles</w:t>
      </w:r>
    </w:p>
    <w:p>
      <w:pPr>
        <w:pStyle w:val="Corps"/>
        <w:rPr>
          <w:u w:val="none"/>
        </w:rPr>
      </w:pPr>
      <w:r>
        <w:rPr>
          <w:u w:val="none"/>
          <w:rtl w:val="0"/>
          <w:lang w:val="fr-FR"/>
        </w:rPr>
        <w:t xml:space="preserve">Fluctuation du cycle </w:t>
      </w:r>
      <w:r>
        <w:rPr>
          <w:u w:val="none"/>
          <w:rtl w:val="0"/>
          <w:lang w:val="fr-FR"/>
        </w:rPr>
        <w:t>é</w:t>
      </w:r>
      <w:r>
        <w:rPr>
          <w:u w:val="none"/>
          <w:rtl w:val="0"/>
          <w:lang w:val="fr-FR"/>
        </w:rPr>
        <w:t>veil-sommeil (trouble sommeil REM)</w:t>
      </w:r>
    </w:p>
    <w:p>
      <w:pPr>
        <w:pStyle w:val="Corps"/>
        <w:rPr>
          <w:u w:val="none"/>
        </w:rPr>
      </w:pPr>
      <w:r>
        <w:rPr>
          <w:u w:val="none"/>
          <w:rtl w:val="0"/>
          <w:lang w:val="fr-FR"/>
        </w:rPr>
        <w:t>Sensibilit</w:t>
      </w:r>
      <w:r>
        <w:rPr>
          <w:u w:val="none"/>
          <w:rtl w:val="0"/>
          <w:lang w:val="fr-FR"/>
        </w:rPr>
        <w:t xml:space="preserve">é </w:t>
      </w:r>
      <w:r>
        <w:rPr>
          <w:u w:val="none"/>
          <w:rtl w:val="0"/>
          <w:lang w:val="fr-FR"/>
        </w:rPr>
        <w:t>aux neuroleptiques : Sx extra-pyramidaux, rigidit</w:t>
      </w:r>
      <w:r>
        <w:rPr>
          <w:u w:val="none"/>
          <w:rtl w:val="0"/>
          <w:lang w:val="fr-FR"/>
        </w:rPr>
        <w:t>é</w:t>
      </w:r>
      <w:r>
        <w:rPr>
          <w:u w:val="none"/>
          <w:rtl w:val="0"/>
          <w:lang w:val="fr-FR"/>
        </w:rPr>
        <w:t>, syndrome neurolep. malin</w:t>
      </w:r>
    </w:p>
    <w:p>
      <w:pPr>
        <w:pStyle w:val="Corps"/>
        <w:rPr>
          <w:i w:val="1"/>
          <w:iCs w:val="1"/>
          <w:u w:val="none"/>
        </w:rPr>
      </w:pPr>
    </w:p>
    <w:p>
      <w:pPr>
        <w:pStyle w:val="Corps"/>
        <w:rPr>
          <w:u w:val="none"/>
        </w:rPr>
      </w:pPr>
      <w:r>
        <w:rPr>
          <w:u w:val="none"/>
          <w:rtl w:val="0"/>
          <w:lang w:val="fr-FR"/>
        </w:rPr>
        <w:t>Traitement : inhibiteur de l</w:t>
      </w:r>
      <w:r>
        <w:rPr>
          <w:u w:val="none"/>
          <w:rtl w:val="0"/>
          <w:lang w:val="fr-FR"/>
        </w:rPr>
        <w:t>’</w:t>
      </w:r>
      <w:r>
        <w:rPr>
          <w:u w:val="none"/>
          <w:rtl w:val="0"/>
          <w:lang w:val="fr-FR"/>
        </w:rPr>
        <w:t>ac</w:t>
      </w:r>
      <w:r>
        <w:rPr>
          <w:u w:val="none"/>
          <w:rtl w:val="0"/>
          <w:lang w:val="fr-FR"/>
        </w:rPr>
        <w:t>é</w:t>
      </w:r>
      <w:r>
        <w:rPr>
          <w:u w:val="none"/>
          <w:rtl w:val="0"/>
          <w:lang w:val="fr-FR"/>
        </w:rPr>
        <w:t>tylcholinest</w:t>
      </w:r>
      <w:r>
        <w:rPr>
          <w:u w:val="none"/>
          <w:rtl w:val="0"/>
          <w:lang w:val="fr-FR"/>
        </w:rPr>
        <w:t>é</w:t>
      </w:r>
      <w:r>
        <w:rPr>
          <w:u w:val="none"/>
          <w:rtl w:val="0"/>
          <w:lang w:val="fr-FR"/>
        </w:rPr>
        <w:t>rase (donepezil) peuvent avoir un effet</w:t>
      </w:r>
      <w:r>
        <w:rPr>
          <w:u w:val="none"/>
          <w:rtl w:val="0"/>
          <w:lang w:val="fr-FR"/>
        </w:rPr>
        <w:t xml:space="preserve"> (plus que dans Alzheimer)</w:t>
      </w:r>
    </w:p>
    <w:p>
      <w:pPr>
        <w:pStyle w:val="Corps"/>
        <w:rPr>
          <w:i w:val="1"/>
          <w:iCs w:val="1"/>
          <w:u w:val="none"/>
        </w:rPr>
      </w:pPr>
    </w:p>
    <w:p>
      <w:pPr>
        <w:pStyle w:val="Corps"/>
        <w:rPr>
          <w:i w:val="1"/>
          <w:iCs w:val="1"/>
          <w:u w:val="none"/>
        </w:rPr>
      </w:pPr>
      <w:r>
        <w:rPr>
          <w:i w:val="1"/>
          <w:iCs w:val="1"/>
          <w:u w:val="none"/>
          <w:rtl w:val="0"/>
          <w:lang w:val="fr-FR"/>
        </w:rPr>
        <w:t>Atrophie multisyst</w:t>
      </w:r>
      <w:r>
        <w:rPr>
          <w:i w:val="1"/>
          <w:iCs w:val="1"/>
          <w:u w:val="none"/>
          <w:rtl w:val="0"/>
          <w:lang w:val="fr-FR"/>
        </w:rPr>
        <w:t>è</w:t>
      </w:r>
      <w:r>
        <w:rPr>
          <w:i w:val="1"/>
          <w:iCs w:val="1"/>
          <w:u w:val="none"/>
          <w:rtl w:val="0"/>
          <w:lang w:val="fr-FR"/>
        </w:rPr>
        <w:t>me type c et p</w:t>
      </w:r>
    </w:p>
    <w:p>
      <w:pPr>
        <w:pStyle w:val="Corps"/>
        <w:rPr>
          <w:u w:val="none"/>
        </w:rPr>
      </w:pPr>
      <w:r>
        <w:rPr>
          <w:u w:val="none"/>
          <w:rtl w:val="0"/>
          <w:lang w:val="fr-FR"/>
        </w:rPr>
        <w:t>Deux pr</w:t>
      </w:r>
      <w:r>
        <w:rPr>
          <w:u w:val="none"/>
          <w:rtl w:val="0"/>
          <w:lang w:val="fr-FR"/>
        </w:rPr>
        <w:t>é</w:t>
      </w:r>
      <w:r>
        <w:rPr>
          <w:u w:val="none"/>
          <w:rtl w:val="0"/>
          <w:lang w:val="fr-FR"/>
        </w:rPr>
        <w:t>sentations possibles : dominance cerebelleuse (dysarthrie, dysm</w:t>
      </w:r>
      <w:r>
        <w:rPr>
          <w:u w:val="none"/>
          <w:rtl w:val="0"/>
          <w:lang w:val="fr-FR"/>
        </w:rPr>
        <w:t>é</w:t>
      </w:r>
      <w:r>
        <w:rPr>
          <w:u w:val="none"/>
          <w:rtl w:val="0"/>
          <w:lang w:val="fr-FR"/>
        </w:rPr>
        <w:t>trie, etc.) vs dominance parkinsonienne (</w:t>
      </w:r>
      <w:r>
        <w:rPr>
          <w:u w:val="none"/>
          <w:rtl w:val="0"/>
          <w:lang w:val="fr-FR"/>
        </w:rPr>
        <w:t>plut</w:t>
      </w:r>
      <w:r>
        <w:rPr>
          <w:u w:val="none"/>
          <w:rtl w:val="0"/>
          <w:lang w:val="fr-FR"/>
        </w:rPr>
        <w:t>ô</w:t>
      </w:r>
      <w:r>
        <w:rPr>
          <w:u w:val="none"/>
          <w:rtl w:val="0"/>
          <w:lang w:val="fr-FR"/>
        </w:rPr>
        <w:t>t sym</w:t>
      </w:r>
      <w:r>
        <w:rPr>
          <w:u w:val="none"/>
          <w:rtl w:val="0"/>
          <w:lang w:val="fr-FR"/>
        </w:rPr>
        <w:t>é</w:t>
      </w:r>
      <w:r>
        <w:rPr>
          <w:u w:val="none"/>
          <w:rtl w:val="0"/>
          <w:lang w:val="fr-FR"/>
        </w:rPr>
        <w:t xml:space="preserve">trique et postural </w:t>
      </w:r>
      <w:r>
        <w:rPr>
          <w:u w:val="none"/>
          <w:rtl w:val="0"/>
          <w:lang w:val="fr-FR"/>
        </w:rPr>
        <w:t>retrouve stridor laryng</w:t>
      </w:r>
      <w:r>
        <w:rPr>
          <w:u w:val="none"/>
          <w:rtl w:val="0"/>
          <w:lang w:val="fr-FR"/>
        </w:rPr>
        <w:t xml:space="preserve">é </w:t>
      </w:r>
      <w:r>
        <w:rPr>
          <w:u w:val="none"/>
          <w:rtl w:val="0"/>
          <w:lang w:val="fr-FR"/>
        </w:rPr>
        <w:t>dans cette forme?).</w:t>
      </w:r>
      <w:r>
        <w:rPr>
          <w:u w:val="none"/>
          <w:rtl w:val="0"/>
          <w:lang w:val="fr-FR"/>
        </w:rPr>
        <w:t xml:space="preserve"> </w:t>
      </w:r>
      <w:r>
        <w:rPr>
          <w:u w:val="none"/>
          <w:rtl w:val="0"/>
          <w:lang w:val="fr-FR"/>
        </w:rPr>
        <w:t>Dysautonomie importante</w:t>
      </w:r>
      <w:r>
        <w:rPr>
          <w:u w:val="none"/>
          <w:rtl w:val="0"/>
          <w:lang w:val="fr-FR"/>
        </w:rPr>
        <w:t xml:space="preserve"> surtout dans type parkinsonienne.</w:t>
      </w:r>
    </w:p>
    <w:p>
      <w:pPr>
        <w:pStyle w:val="Corps"/>
        <w:rPr>
          <w:i w:val="1"/>
          <w:iCs w:val="1"/>
          <w:u w:val="none"/>
        </w:rPr>
      </w:pPr>
    </w:p>
    <w:p>
      <w:pPr>
        <w:pStyle w:val="Corps"/>
        <w:rPr>
          <w:i w:val="1"/>
          <w:iCs w:val="1"/>
          <w:u w:val="none"/>
        </w:rPr>
      </w:pPr>
      <w:r>
        <w:rPr>
          <w:i w:val="1"/>
          <w:iCs w:val="1"/>
          <w:u w:val="none"/>
          <w:rtl w:val="0"/>
          <w:lang w:val="fr-FR"/>
        </w:rPr>
        <w:t>D</w:t>
      </w:r>
      <w:r>
        <w:rPr>
          <w:i w:val="1"/>
          <w:iCs w:val="1"/>
          <w:u w:val="none"/>
          <w:rtl w:val="0"/>
          <w:lang w:val="fr-FR"/>
        </w:rPr>
        <w:t>é</w:t>
      </w:r>
      <w:r>
        <w:rPr>
          <w:i w:val="1"/>
          <w:iCs w:val="1"/>
          <w:u w:val="none"/>
          <w:rtl w:val="0"/>
          <w:lang w:val="fr-FR"/>
        </w:rPr>
        <w:t>g</w:t>
      </w:r>
      <w:r>
        <w:rPr>
          <w:i w:val="1"/>
          <w:iCs w:val="1"/>
          <w:u w:val="none"/>
          <w:rtl w:val="0"/>
          <w:lang w:val="fr-FR"/>
        </w:rPr>
        <w:t>é</w:t>
      </w:r>
      <w:r>
        <w:rPr>
          <w:i w:val="1"/>
          <w:iCs w:val="1"/>
          <w:u w:val="none"/>
          <w:rtl w:val="0"/>
          <w:lang w:val="fr-FR"/>
        </w:rPr>
        <w:t>n</w:t>
      </w:r>
      <w:r>
        <w:rPr>
          <w:i w:val="1"/>
          <w:iCs w:val="1"/>
          <w:u w:val="none"/>
          <w:rtl w:val="0"/>
          <w:lang w:val="fr-FR"/>
        </w:rPr>
        <w:t>é</w:t>
      </w:r>
      <w:r>
        <w:rPr>
          <w:i w:val="1"/>
          <w:iCs w:val="1"/>
          <w:u w:val="none"/>
          <w:rtl w:val="0"/>
          <w:lang w:val="fr-FR"/>
        </w:rPr>
        <w:t>rescence cortico-basale</w:t>
      </w:r>
    </w:p>
    <w:p>
      <w:pPr>
        <w:pStyle w:val="Corps"/>
        <w:rPr>
          <w:u w:val="none"/>
        </w:rPr>
      </w:pPr>
      <w:r>
        <w:rPr>
          <w:u w:val="none"/>
          <w:rtl w:val="0"/>
          <w:lang w:val="fr-FR"/>
        </w:rPr>
        <w:t>Pr</w:t>
      </w:r>
      <w:r>
        <w:rPr>
          <w:u w:val="none"/>
          <w:rtl w:val="0"/>
          <w:lang w:val="fr-FR"/>
        </w:rPr>
        <w:t>é</w:t>
      </w:r>
      <w:r>
        <w:rPr>
          <w:u w:val="none"/>
          <w:rtl w:val="0"/>
          <w:lang w:val="fr-FR"/>
        </w:rPr>
        <w:t>sentation vari</w:t>
      </w:r>
      <w:r>
        <w:rPr>
          <w:u w:val="none"/>
          <w:rtl w:val="0"/>
          <w:lang w:val="fr-FR"/>
        </w:rPr>
        <w:t>é</w:t>
      </w:r>
      <w:r>
        <w:rPr>
          <w:u w:val="none"/>
          <w:rtl w:val="0"/>
          <w:lang w:val="fr-FR"/>
        </w:rPr>
        <w:t>e : typiquement parkinsonisme unilat</w:t>
      </w:r>
      <w:r>
        <w:rPr>
          <w:u w:val="none"/>
          <w:rtl w:val="0"/>
          <w:lang w:val="fr-FR"/>
        </w:rPr>
        <w:t>é</w:t>
      </w:r>
      <w:r>
        <w:rPr>
          <w:u w:val="none"/>
          <w:rtl w:val="0"/>
          <w:lang w:val="fr-FR"/>
        </w:rPr>
        <w:t xml:space="preserve">ral </w:t>
      </w:r>
      <w:r>
        <w:rPr>
          <w:u w:val="none"/>
          <w:rtl w:val="0"/>
          <w:lang w:val="fr-FR"/>
        </w:rPr>
        <w:t>tr</w:t>
      </w:r>
      <w:r>
        <w:rPr>
          <w:u w:val="none"/>
          <w:rtl w:val="0"/>
          <w:lang w:val="fr-FR"/>
        </w:rPr>
        <w:t>è</w:t>
      </w:r>
      <w:r>
        <w:rPr>
          <w:u w:val="none"/>
          <w:rtl w:val="0"/>
          <w:lang w:val="fr-FR"/>
        </w:rPr>
        <w:t>s asym</w:t>
      </w:r>
      <w:r>
        <w:rPr>
          <w:u w:val="none"/>
          <w:rtl w:val="0"/>
          <w:lang w:val="fr-FR"/>
        </w:rPr>
        <w:t>é</w:t>
      </w:r>
      <w:r>
        <w:rPr>
          <w:u w:val="none"/>
          <w:rtl w:val="0"/>
          <w:lang w:val="fr-FR"/>
        </w:rPr>
        <w:t xml:space="preserve">trique </w:t>
      </w:r>
      <w:r>
        <w:rPr>
          <w:u w:val="none"/>
          <w:rtl w:val="0"/>
          <w:lang w:val="fr-FR"/>
        </w:rPr>
        <w:t xml:space="preserve">avec dystonie/myoclonie, apraxie +/- </w:t>
      </w:r>
      <w:r>
        <w:rPr>
          <w:u w:val="none"/>
          <w:rtl w:val="0"/>
          <w:lang w:val="fr-FR"/>
        </w:rPr>
        <w:t>«</w:t>
      </w:r>
      <w:r>
        <w:rPr>
          <w:u w:val="none"/>
          <w:rtl w:val="0"/>
          <w:lang w:val="fr-FR"/>
        </w:rPr>
        <w:t>alien-limb</w:t>
      </w:r>
      <w:r>
        <w:rPr>
          <w:u w:val="none"/>
          <w:rtl w:val="0"/>
          <w:lang w:val="fr-FR"/>
        </w:rPr>
        <w:t>»</w:t>
      </w:r>
      <w:r>
        <w:rPr>
          <w:u w:val="none"/>
          <w:rtl w:val="0"/>
          <w:lang w:val="fr-FR"/>
        </w:rPr>
        <w:t>, atteinte cognitive importante.</w:t>
      </w:r>
    </w:p>
    <w:p>
      <w:pPr>
        <w:pStyle w:val="Corps"/>
        <w:rPr>
          <w:i w:val="1"/>
          <w:iCs w:val="1"/>
          <w:u w:val="none"/>
        </w:rPr>
      </w:pPr>
    </w:p>
    <w:p>
      <w:pPr>
        <w:pStyle w:val="Corps"/>
        <w:rPr>
          <w:i w:val="1"/>
          <w:iCs w:val="1"/>
          <w:u w:val="none"/>
        </w:rPr>
      </w:pPr>
      <w:r>
        <w:rPr>
          <w:i w:val="1"/>
          <w:iCs w:val="1"/>
          <w:u w:val="none"/>
          <w:rtl w:val="0"/>
          <w:lang w:val="fr-FR"/>
        </w:rPr>
        <w:t>Paralysie supra-nucl</w:t>
      </w:r>
      <w:r>
        <w:rPr>
          <w:i w:val="1"/>
          <w:iCs w:val="1"/>
          <w:u w:val="none"/>
          <w:rtl w:val="0"/>
          <w:lang w:val="fr-FR"/>
        </w:rPr>
        <w:t>é</w:t>
      </w:r>
      <w:r>
        <w:rPr>
          <w:i w:val="1"/>
          <w:iCs w:val="1"/>
          <w:u w:val="none"/>
          <w:rtl w:val="0"/>
          <w:lang w:val="fr-FR"/>
        </w:rPr>
        <w:t>aire progressive</w:t>
      </w:r>
    </w:p>
    <w:p>
      <w:pPr>
        <w:pStyle w:val="Corps"/>
        <w:rPr>
          <w:u w:val="none"/>
        </w:rPr>
      </w:pPr>
      <w:r>
        <w:rPr>
          <w:u w:val="none"/>
          <w:rtl w:val="0"/>
          <w:lang w:val="fr-FR"/>
        </w:rPr>
        <w:t>Diminution du regard vertical (initialement vers le bas</w:t>
      </w:r>
      <w:r>
        <w:rPr>
          <w:u w:val="none"/>
          <w:rtl w:val="0"/>
          <w:lang w:val="fr-FR"/>
        </w:rPr>
        <w:t xml:space="preserve"> et atteinte saccade</w:t>
      </w:r>
      <w:r>
        <w:rPr>
          <w:u w:val="none"/>
          <w:rtl w:val="0"/>
          <w:lang w:val="fr-FR"/>
        </w:rPr>
        <w:t>), chute pr</w:t>
      </w:r>
      <w:r>
        <w:rPr>
          <w:u w:val="none"/>
          <w:rtl w:val="0"/>
          <w:lang w:val="fr-FR"/>
        </w:rPr>
        <w:t>é</w:t>
      </w:r>
      <w:r>
        <w:rPr>
          <w:u w:val="none"/>
          <w:rtl w:val="0"/>
          <w:lang w:val="fr-FR"/>
        </w:rPr>
        <w:t>coce, rigidit</w:t>
      </w:r>
      <w:r>
        <w:rPr>
          <w:u w:val="none"/>
          <w:rtl w:val="0"/>
          <w:lang w:val="fr-FR"/>
        </w:rPr>
        <w:t xml:space="preserve">é </w:t>
      </w:r>
      <w:r>
        <w:rPr>
          <w:u w:val="none"/>
          <w:rtl w:val="0"/>
          <w:lang w:val="fr-FR"/>
        </w:rPr>
        <w:t>axiale, akin</w:t>
      </w:r>
      <w:r>
        <w:rPr>
          <w:u w:val="none"/>
          <w:rtl w:val="0"/>
          <w:lang w:val="fr-FR"/>
        </w:rPr>
        <w:t>é</w:t>
      </w:r>
      <w:r>
        <w:rPr>
          <w:u w:val="none"/>
          <w:rtl w:val="0"/>
          <w:lang w:val="fr-FR"/>
        </w:rPr>
        <w:t>sie, dysarthrie, dysphagie</w:t>
      </w:r>
    </w:p>
    <w:p>
      <w:pPr>
        <w:pStyle w:val="Corps"/>
        <w:rPr>
          <w:i w:val="1"/>
          <w:iCs w:val="1"/>
          <w:u w:val="none"/>
        </w:rPr>
      </w:pPr>
    </w:p>
    <w:p>
      <w:pPr>
        <w:pStyle w:val="Corps"/>
        <w:rPr>
          <w:i w:val="1"/>
          <w:iCs w:val="1"/>
          <w:u w:val="none"/>
        </w:rPr>
      </w:pPr>
      <w:r>
        <w:rPr>
          <w:i w:val="1"/>
          <w:iCs w:val="1"/>
          <w:u w:val="none"/>
          <w:rtl w:val="0"/>
          <w:lang w:val="fr-FR"/>
        </w:rPr>
        <w:t>Parkinson vasculaire</w:t>
      </w:r>
    </w:p>
    <w:p>
      <w:pPr>
        <w:pStyle w:val="Corps"/>
        <w:rPr>
          <w:u w:val="none"/>
        </w:rPr>
      </w:pPr>
    </w:p>
    <w:p>
      <w:pPr>
        <w:pStyle w:val="Corps"/>
        <w:rPr>
          <w:i w:val="1"/>
          <w:iCs w:val="1"/>
          <w:u w:val="none"/>
        </w:rPr>
      </w:pPr>
      <w:r>
        <w:rPr>
          <w:i w:val="1"/>
          <w:iCs w:val="1"/>
          <w:u w:val="none"/>
          <w:rtl w:val="0"/>
          <w:lang w:val="fr-FR"/>
        </w:rPr>
        <w:t>Parkinson m</w:t>
      </w:r>
      <w:r>
        <w:rPr>
          <w:i w:val="1"/>
          <w:iCs w:val="1"/>
          <w:u w:val="none"/>
          <w:rtl w:val="0"/>
          <w:lang w:val="fr-FR"/>
        </w:rPr>
        <w:t>é</w:t>
      </w:r>
      <w:r>
        <w:rPr>
          <w:i w:val="1"/>
          <w:iCs w:val="1"/>
          <w:u w:val="none"/>
          <w:rtl w:val="0"/>
          <w:lang w:val="fr-FR"/>
        </w:rPr>
        <w:t>dicamenteux</w:t>
      </w:r>
    </w:p>
    <w:p>
      <w:pPr>
        <w:pStyle w:val="Corps"/>
        <w:rPr>
          <w:u w:val="none"/>
        </w:rPr>
      </w:pPr>
      <w:r>
        <w:rPr>
          <w:u w:val="none"/>
          <w:rtl w:val="0"/>
          <w:lang w:val="fr-FR"/>
        </w:rPr>
        <w:t>Antipsychotique (sauf quetiapine et clozapine), anti</w:t>
      </w:r>
      <w:r>
        <w:rPr>
          <w:u w:val="none"/>
          <w:rtl w:val="0"/>
          <w:lang w:val="fr-FR"/>
        </w:rPr>
        <w:t>é</w:t>
      </w:r>
      <w:r>
        <w:rPr>
          <w:u w:val="none"/>
          <w:rtl w:val="0"/>
          <w:lang w:val="fr-FR"/>
        </w:rPr>
        <w:t>m</w:t>
      </w:r>
      <w:r>
        <w:rPr>
          <w:u w:val="none"/>
          <w:rtl w:val="0"/>
          <w:lang w:val="fr-FR"/>
        </w:rPr>
        <w:t>é</w:t>
      </w:r>
      <w:r>
        <w:rPr>
          <w:u w:val="none"/>
          <w:rtl w:val="0"/>
          <w:lang w:val="fr-FR"/>
        </w:rPr>
        <w:t>tiques (maxeran, st</w:t>
      </w:r>
      <w:r>
        <w:rPr>
          <w:u w:val="none"/>
          <w:rtl w:val="0"/>
          <w:lang w:val="fr-FR"/>
        </w:rPr>
        <w:t>é</w:t>
      </w:r>
      <w:r>
        <w:rPr>
          <w:u w:val="none"/>
          <w:rtl w:val="0"/>
          <w:lang w:val="fr-FR"/>
        </w:rPr>
        <w:t>m</w:t>
      </w:r>
      <w:r>
        <w:rPr>
          <w:u w:val="none"/>
          <w:rtl w:val="0"/>
          <w:lang w:val="fr-FR"/>
        </w:rPr>
        <w:t>é</w:t>
      </w:r>
      <w:r>
        <w:rPr>
          <w:u w:val="none"/>
          <w:rtl w:val="0"/>
          <w:lang w:val="fr-FR"/>
        </w:rPr>
        <w:t>til)</w:t>
      </w:r>
    </w:p>
    <w:p>
      <w:pPr>
        <w:pStyle w:val="Corps"/>
        <w:rPr>
          <w:u w:val="none"/>
        </w:rPr>
      </w:pPr>
    </w:p>
    <w:p>
      <w:pPr>
        <w:pStyle w:val="Corps"/>
        <w:rPr>
          <w:i w:val="1"/>
          <w:iCs w:val="1"/>
          <w:u w:val="none"/>
        </w:rPr>
      </w:pPr>
      <w:r>
        <w:rPr>
          <w:i w:val="1"/>
          <w:iCs w:val="1"/>
          <w:u w:val="none"/>
          <w:rtl w:val="0"/>
          <w:lang w:val="fr-FR"/>
        </w:rPr>
        <w:t>Hydroc</w:t>
      </w:r>
      <w:r>
        <w:rPr>
          <w:i w:val="1"/>
          <w:iCs w:val="1"/>
          <w:u w:val="none"/>
          <w:rtl w:val="0"/>
          <w:lang w:val="fr-FR"/>
        </w:rPr>
        <w:t>é</w:t>
      </w:r>
      <w:r>
        <w:rPr>
          <w:i w:val="1"/>
          <w:iCs w:val="1"/>
          <w:u w:val="none"/>
          <w:rtl w:val="0"/>
          <w:lang w:val="fr-FR"/>
        </w:rPr>
        <w:t xml:space="preserve">phalie </w:t>
      </w:r>
      <w:r>
        <w:rPr>
          <w:i w:val="1"/>
          <w:iCs w:val="1"/>
          <w:u w:val="none"/>
          <w:rtl w:val="0"/>
          <w:lang w:val="fr-FR"/>
        </w:rPr>
        <w:t xml:space="preserve">à </w:t>
      </w:r>
      <w:r>
        <w:rPr>
          <w:i w:val="1"/>
          <w:iCs w:val="1"/>
          <w:u w:val="none"/>
          <w:rtl w:val="0"/>
          <w:lang w:val="fr-FR"/>
        </w:rPr>
        <w:t>pression normale (ressemble mais n'est pas un Parkinson)</w:t>
      </w:r>
    </w:p>
    <w:p>
      <w:pPr>
        <w:pStyle w:val="Corps"/>
        <w:rPr>
          <w:u w:val="none"/>
        </w:rPr>
      </w:pPr>
      <w:r>
        <w:rPr>
          <w:u w:val="none"/>
          <w:rtl w:val="0"/>
          <w:lang w:val="fr-FR"/>
        </w:rPr>
        <w:t xml:space="preserve">Polygone </w:t>
      </w:r>
      <w:r>
        <w:rPr>
          <w:u w:val="none"/>
          <w:rtl w:val="0"/>
          <w:lang w:val="fr-FR"/>
        </w:rPr>
        <w:t>é</w:t>
      </w:r>
      <w:r>
        <w:rPr>
          <w:u w:val="none"/>
          <w:rtl w:val="0"/>
          <w:lang w:val="fr-FR"/>
        </w:rPr>
        <w:t>largi</w:t>
      </w:r>
    </w:p>
    <w:p>
      <w:pPr>
        <w:pStyle w:val="Corps"/>
        <w:rPr>
          <w:u w:val="none"/>
        </w:rPr>
      </w:pPr>
    </w:p>
    <w:p>
      <w:pPr>
        <w:pStyle w:val="Corps"/>
        <w:rPr>
          <w:b w:val="1"/>
          <w:bCs w:val="1"/>
          <w:u w:val="none"/>
        </w:rPr>
      </w:pPr>
      <w:r>
        <w:rPr>
          <w:b w:val="1"/>
          <w:bCs w:val="1"/>
          <w:u w:val="none"/>
          <w:rtl w:val="0"/>
          <w:lang w:val="fr-FR"/>
        </w:rPr>
        <w:t>Tics</w:t>
      </w:r>
    </w:p>
    <w:p>
      <w:pPr>
        <w:pStyle w:val="Corps"/>
        <w:bidi w:val="0"/>
        <w:rPr>
          <w:u w:val="none"/>
        </w:rPr>
      </w:pPr>
      <w:r>
        <w:rPr>
          <w:u w:val="none"/>
          <w:rtl w:val="0"/>
          <w:lang w:val="fr-FR"/>
        </w:rPr>
        <w:t>Une action br</w:t>
      </w:r>
      <w:r>
        <w:rPr>
          <w:u w:val="none"/>
          <w:rtl w:val="0"/>
          <w:lang w:val="fr-FR"/>
        </w:rPr>
        <w:t>è</w:t>
      </w:r>
      <w:r>
        <w:rPr>
          <w:u w:val="none"/>
          <w:rtl w:val="0"/>
          <w:lang w:val="fr-FR"/>
        </w:rPr>
        <w:t>ve qui soulage un besoin grandissant de faire l</w:t>
      </w:r>
      <w:r>
        <w:rPr>
          <w:u w:val="none"/>
          <w:rtl w:val="0"/>
          <w:lang w:val="fr-FR"/>
        </w:rPr>
        <w:t>’</w:t>
      </w:r>
      <w:r>
        <w:rPr>
          <w:u w:val="none"/>
          <w:rtl w:val="0"/>
          <w:lang w:val="fr-FR"/>
        </w:rPr>
        <w:t xml:space="preserve">action. Peut </w:t>
      </w:r>
      <w:r>
        <w:rPr>
          <w:u w:val="none"/>
          <w:rtl w:val="0"/>
          <w:lang w:val="fr-FR"/>
        </w:rPr>
        <w:t>ê</w:t>
      </w:r>
      <w:r>
        <w:rPr>
          <w:u w:val="none"/>
          <w:rtl w:val="0"/>
          <w:lang w:val="fr-FR"/>
        </w:rPr>
        <w:t>tre vocale ou orale. Souvent idiopathiques. Parfois caus</w:t>
      </w:r>
      <w:r>
        <w:rPr>
          <w:u w:val="none"/>
          <w:rtl w:val="0"/>
          <w:lang w:val="fr-FR"/>
        </w:rPr>
        <w:t>é</w:t>
      </w:r>
      <w:r>
        <w:rPr>
          <w:u w:val="none"/>
          <w:rtl w:val="0"/>
          <w:lang w:val="fr-FR"/>
        </w:rPr>
        <w:t>s par l</w:t>
      </w:r>
      <w:r>
        <w:rPr>
          <w:u w:val="none"/>
          <w:rtl w:val="0"/>
          <w:lang w:val="fr-FR"/>
        </w:rPr>
        <w:t>é</w:t>
      </w:r>
      <w:r>
        <w:rPr>
          <w:u w:val="none"/>
          <w:rtl w:val="0"/>
          <w:lang w:val="fr-FR"/>
        </w:rPr>
        <w:t>sions SNC et enc</w:t>
      </w:r>
      <w:r>
        <w:rPr>
          <w:u w:val="none"/>
          <w:rtl w:val="0"/>
          <w:lang w:val="fr-FR"/>
        </w:rPr>
        <w:t>é</w:t>
      </w:r>
      <w:r>
        <w:rPr>
          <w:u w:val="none"/>
          <w:rtl w:val="0"/>
          <w:lang w:val="fr-FR"/>
        </w:rPr>
        <w:t>phalopathies, mais on retrouvera alors le plus souvent d</w:t>
      </w:r>
      <w:r>
        <w:rPr>
          <w:u w:val="none"/>
          <w:rtl w:val="0"/>
          <w:lang w:val="fr-FR"/>
        </w:rPr>
        <w:t>’</w:t>
      </w:r>
      <w:r>
        <w:rPr>
          <w:u w:val="none"/>
          <w:rtl w:val="0"/>
          <w:lang w:val="fr-FR"/>
        </w:rPr>
        <w:t>autres signes associ</w:t>
      </w:r>
      <w:r>
        <w:rPr>
          <w:u w:val="none"/>
          <w:rtl w:val="0"/>
          <w:lang w:val="fr-FR"/>
        </w:rPr>
        <w:t>é</w:t>
      </w:r>
      <w:r>
        <w:rPr>
          <w:u w:val="none"/>
          <w:rtl w:val="0"/>
          <w:lang w:val="fr-FR"/>
        </w:rPr>
        <w:t>s.</w:t>
      </w:r>
    </w:p>
    <w:p>
      <w:pPr>
        <w:pStyle w:val="Corps"/>
        <w:bidi w:val="0"/>
      </w:pPr>
    </w:p>
    <w:p>
      <w:pPr>
        <w:pStyle w:val="Corps"/>
        <w:rPr>
          <w:u w:val="single"/>
        </w:rPr>
      </w:pPr>
      <w:r>
        <w:rPr>
          <w:u w:val="single"/>
          <w:rtl w:val="0"/>
          <w:lang w:val="fr-FR"/>
        </w:rPr>
        <w:t>Syndrome Gilles de la tourette</w:t>
      </w:r>
    </w:p>
    <w:p>
      <w:pPr>
        <w:pStyle w:val="Corps"/>
        <w:bidi w:val="0"/>
      </w:pPr>
      <w:r>
        <w:rPr>
          <w:rtl w:val="0"/>
          <w:lang w:val="fr-FR"/>
        </w:rPr>
        <w:t>Tics moteurs et verbaux pr</w:t>
      </w:r>
      <w:r>
        <w:rPr>
          <w:rtl w:val="0"/>
          <w:lang w:val="fr-FR"/>
        </w:rPr>
        <w:t>é</w:t>
      </w:r>
      <w:r>
        <w:rPr>
          <w:rtl w:val="0"/>
          <w:lang w:val="fr-FR"/>
        </w:rPr>
        <w:t>sents pendant &gt; 1 ans.</w:t>
      </w:r>
    </w:p>
    <w:p>
      <w:pPr>
        <w:pStyle w:val="Corps"/>
        <w:bidi w:val="0"/>
      </w:pPr>
      <w:r>
        <w:rPr>
          <w:rtl w:val="0"/>
          <w:lang w:val="fr-FR"/>
        </w:rPr>
        <w:t>Fortement associ</w:t>
      </w:r>
      <w:r>
        <w:rPr>
          <w:rtl w:val="0"/>
          <w:lang w:val="fr-FR"/>
        </w:rPr>
        <w:t xml:space="preserve">é à </w:t>
      </w:r>
      <w:r>
        <w:rPr>
          <w:rtl w:val="0"/>
          <w:lang w:val="fr-FR"/>
        </w:rPr>
        <w:t>TDAH et TOC.</w:t>
      </w:r>
    </w:p>
    <w:p>
      <w:pPr>
        <w:pStyle w:val="Corps"/>
        <w:rPr>
          <w:u w:val="single"/>
        </w:rPr>
      </w:pPr>
    </w:p>
    <w:p>
      <w:pPr>
        <w:pStyle w:val="Corps"/>
        <w:bidi w:val="0"/>
        <w:rPr>
          <w:sz w:val="20"/>
          <w:szCs w:val="20"/>
        </w:rPr>
      </w:pPr>
      <w:r>
        <w:rPr>
          <w:rtl w:val="0"/>
          <w:lang w:val="fr-FR"/>
        </w:rPr>
        <w:t>Traitement : clonidine ou antipsychotiques (pimozide)</w:t>
      </w:r>
      <w:r>
        <w:br w:type="textWrapping"/>
      </w:r>
      <w:r>
        <w:rPr>
          <w:rtl w:val="0"/>
          <w:lang w:val="fr-FR"/>
        </w:rPr>
        <w:t>th</w:t>
      </w:r>
      <w:r>
        <w:rPr>
          <w:rtl w:val="0"/>
          <w:lang w:val="fr-FR"/>
        </w:rPr>
        <w:t>é</w:t>
      </w:r>
      <w:r>
        <w:rPr>
          <w:rtl w:val="0"/>
          <w:lang w:val="fr-FR"/>
        </w:rPr>
        <w:t xml:space="preserve">rapie cognitivo-comportementale </w:t>
      </w:r>
      <w:r>
        <w:rPr>
          <w:sz w:val="20"/>
          <w:szCs w:val="20"/>
          <w:rtl w:val="0"/>
          <w:lang w:val="fr-FR"/>
        </w:rPr>
        <w:t>*pimozide plus effiace que TCC</w:t>
      </w:r>
    </w:p>
    <w:p>
      <w:pPr>
        <w:pStyle w:val="Corps"/>
        <w:bidi w:val="0"/>
      </w:pPr>
    </w:p>
    <w:p>
      <w:pPr>
        <w:pStyle w:val="Corps"/>
        <w:rPr>
          <w:b w:val="1"/>
          <w:bCs w:val="1"/>
        </w:rPr>
      </w:pPr>
      <w:r>
        <w:rPr>
          <w:b w:val="1"/>
          <w:bCs w:val="1"/>
          <w:rtl w:val="0"/>
          <w:lang w:val="fr-FR"/>
        </w:rPr>
        <w:t>Chor</w:t>
      </w:r>
      <w:r>
        <w:rPr>
          <w:b w:val="1"/>
          <w:bCs w:val="1"/>
          <w:rtl w:val="0"/>
          <w:lang w:val="fr-FR"/>
        </w:rPr>
        <w:t>é</w:t>
      </w:r>
      <w:r>
        <w:rPr>
          <w:b w:val="1"/>
          <w:bCs w:val="1"/>
          <w:rtl w:val="0"/>
          <w:lang w:val="fr-FR"/>
        </w:rPr>
        <w:t>e</w:t>
      </w:r>
    </w:p>
    <w:p>
      <w:pPr>
        <w:pStyle w:val="Corps"/>
        <w:bidi w:val="0"/>
      </w:pPr>
      <w:r>
        <w:rPr>
          <w:rtl w:val="0"/>
          <w:lang w:val="fr-FR"/>
        </w:rPr>
        <w:t>Mouvements brusques, irr</w:t>
      </w:r>
      <w:r>
        <w:rPr>
          <w:rtl w:val="0"/>
          <w:lang w:val="fr-FR"/>
        </w:rPr>
        <w:t>é</w:t>
      </w:r>
      <w:r>
        <w:rPr>
          <w:rtl w:val="0"/>
          <w:lang w:val="fr-FR"/>
        </w:rPr>
        <w:t>guliers et r</w:t>
      </w:r>
      <w:r>
        <w:rPr>
          <w:rtl w:val="0"/>
          <w:lang w:val="fr-FR"/>
        </w:rPr>
        <w:t>é</w:t>
      </w:r>
      <w:r>
        <w:rPr>
          <w:rtl w:val="0"/>
          <w:lang w:val="fr-FR"/>
        </w:rPr>
        <w:t>p</w:t>
      </w:r>
      <w:r>
        <w:rPr>
          <w:rtl w:val="0"/>
          <w:lang w:val="fr-FR"/>
        </w:rPr>
        <w:t>é</w:t>
      </w:r>
      <w:r>
        <w:rPr>
          <w:rtl w:val="0"/>
          <w:lang w:val="fr-FR"/>
        </w:rPr>
        <w:t>titifs. Souvent incorpor</w:t>
      </w:r>
      <w:r>
        <w:rPr>
          <w:rtl w:val="0"/>
          <w:lang w:val="fr-FR"/>
        </w:rPr>
        <w:t>é</w:t>
      </w:r>
      <w:r>
        <w:rPr>
          <w:rtl w:val="0"/>
          <w:lang w:val="fr-FR"/>
        </w:rPr>
        <w:t>s dans mouvements volontaires afin de les masquer.</w:t>
      </w:r>
    </w:p>
    <w:p>
      <w:pPr>
        <w:pStyle w:val="Corps"/>
        <w:bidi w:val="0"/>
      </w:pPr>
    </w:p>
    <w:p>
      <w:pPr>
        <w:pStyle w:val="Corps"/>
        <w:rPr>
          <w:u w:val="none"/>
        </w:rPr>
      </w:pPr>
      <w:r>
        <w:rPr>
          <w:u w:val="single"/>
          <w:rtl w:val="0"/>
          <w:lang w:val="fr-FR"/>
        </w:rPr>
        <w:t>É</w:t>
      </w:r>
      <w:r>
        <w:rPr>
          <w:u w:val="single"/>
          <w:rtl w:val="0"/>
          <w:lang w:val="fr-FR"/>
        </w:rPr>
        <w:t>tiologies :</w:t>
      </w:r>
    </w:p>
    <w:p>
      <w:pPr>
        <w:pStyle w:val="Corps"/>
        <w:numPr>
          <w:ilvl w:val="0"/>
          <w:numId w:val="464"/>
        </w:numPr>
        <w:rPr>
          <w:u w:val="none"/>
          <w:lang w:val="fr-FR"/>
        </w:rPr>
      </w:pPr>
      <w:r>
        <w:rPr>
          <w:u w:val="none"/>
          <w:rtl w:val="0"/>
          <w:lang w:val="fr-FR"/>
        </w:rPr>
        <w:t xml:space="preserve">Maladie de </w:t>
      </w:r>
      <w:r>
        <w:rPr>
          <w:b w:val="1"/>
          <w:bCs w:val="1"/>
          <w:u w:val="none"/>
          <w:rtl w:val="0"/>
          <w:lang w:val="fr-FR"/>
        </w:rPr>
        <w:t>Huntington</w:t>
      </w:r>
    </w:p>
    <w:p>
      <w:pPr>
        <w:pStyle w:val="Corps"/>
        <w:numPr>
          <w:ilvl w:val="0"/>
          <w:numId w:val="17"/>
        </w:numPr>
        <w:rPr>
          <w:u w:val="none"/>
          <w:lang w:val="fr-FR"/>
        </w:rPr>
      </w:pPr>
      <w:r>
        <w:rPr>
          <w:u w:val="none"/>
          <w:rtl w:val="0"/>
          <w:lang w:val="fr-FR"/>
        </w:rPr>
        <w:t>Chor</w:t>
      </w:r>
      <w:r>
        <w:rPr>
          <w:u w:val="none"/>
          <w:rtl w:val="0"/>
          <w:lang w:val="fr-FR"/>
        </w:rPr>
        <w:t>é</w:t>
      </w:r>
      <w:r>
        <w:rPr>
          <w:u w:val="none"/>
          <w:rtl w:val="0"/>
          <w:lang w:val="fr-FR"/>
        </w:rPr>
        <w:t>e de Sydenham (apr</w:t>
      </w:r>
      <w:r>
        <w:rPr>
          <w:u w:val="none"/>
          <w:rtl w:val="0"/>
          <w:lang w:val="fr-FR"/>
        </w:rPr>
        <w:t>è</w:t>
      </w:r>
      <w:r>
        <w:rPr>
          <w:u w:val="none"/>
          <w:rtl w:val="0"/>
          <w:lang w:val="fr-FR"/>
        </w:rPr>
        <w:t xml:space="preserve">s infection </w:t>
      </w:r>
      <w:r>
        <w:rPr>
          <w:u w:val="none"/>
          <w:rtl w:val="0"/>
          <w:lang w:val="fr-FR"/>
        </w:rPr>
        <w:t xml:space="preserve">à </w:t>
      </w:r>
      <w:r>
        <w:rPr>
          <w:u w:val="none"/>
          <w:rtl w:val="0"/>
          <w:lang w:val="fr-FR"/>
        </w:rPr>
        <w:t>SGA, environ 4 mois)</w:t>
      </w:r>
    </w:p>
    <w:p>
      <w:pPr>
        <w:pStyle w:val="Corps"/>
        <w:numPr>
          <w:ilvl w:val="0"/>
          <w:numId w:val="17"/>
        </w:numPr>
        <w:rPr>
          <w:u w:val="none"/>
          <w:lang w:val="fr-FR"/>
        </w:rPr>
      </w:pPr>
      <w:r>
        <w:rPr>
          <w:u w:val="none"/>
          <w:rtl w:val="0"/>
          <w:lang w:val="fr-FR"/>
        </w:rPr>
        <w:t>Chor</w:t>
      </w:r>
      <w:r>
        <w:rPr>
          <w:u w:val="none"/>
          <w:rtl w:val="0"/>
          <w:lang w:val="fr-FR"/>
        </w:rPr>
        <w:t>é</w:t>
      </w:r>
      <w:r>
        <w:rPr>
          <w:u w:val="none"/>
          <w:rtl w:val="0"/>
          <w:lang w:val="fr-FR"/>
        </w:rPr>
        <w:t>e familiale b</w:t>
      </w:r>
      <w:r>
        <w:rPr>
          <w:u w:val="none"/>
          <w:rtl w:val="0"/>
          <w:lang w:val="fr-FR"/>
        </w:rPr>
        <w:t>é</w:t>
      </w:r>
      <w:r>
        <w:rPr>
          <w:u w:val="none"/>
          <w:rtl w:val="0"/>
          <w:lang w:val="fr-FR"/>
        </w:rPr>
        <w:t>nigne</w:t>
      </w:r>
    </w:p>
    <w:p>
      <w:pPr>
        <w:pStyle w:val="Corps"/>
        <w:numPr>
          <w:ilvl w:val="0"/>
          <w:numId w:val="17"/>
        </w:numPr>
        <w:rPr>
          <w:u w:val="none"/>
          <w:lang w:val="fr-FR"/>
        </w:rPr>
      </w:pPr>
      <w:r>
        <w:rPr>
          <w:u w:val="none"/>
          <w:rtl w:val="0"/>
          <w:lang w:val="fr-FR"/>
        </w:rPr>
        <w:t>Chor</w:t>
      </w:r>
      <w:r>
        <w:rPr>
          <w:u w:val="none"/>
          <w:rtl w:val="0"/>
          <w:lang w:val="fr-FR"/>
        </w:rPr>
        <w:t>é</w:t>
      </w:r>
      <w:r>
        <w:rPr>
          <w:u w:val="none"/>
          <w:rtl w:val="0"/>
          <w:lang w:val="fr-FR"/>
        </w:rPr>
        <w:t>e gravidarum (associ</w:t>
      </w:r>
      <w:r>
        <w:rPr>
          <w:u w:val="none"/>
          <w:rtl w:val="0"/>
          <w:lang w:val="fr-FR"/>
        </w:rPr>
        <w:t>é</w:t>
      </w:r>
      <w:r>
        <w:rPr>
          <w:u w:val="none"/>
          <w:rtl w:val="0"/>
          <w:lang w:val="fr-FR"/>
        </w:rPr>
        <w:t xml:space="preserve">e </w:t>
      </w:r>
      <w:r>
        <w:rPr>
          <w:u w:val="none"/>
          <w:rtl w:val="0"/>
          <w:lang w:val="fr-FR"/>
        </w:rPr>
        <w:t xml:space="preserve">à </w:t>
      </w:r>
      <w:r>
        <w:rPr>
          <w:u w:val="none"/>
          <w:rtl w:val="0"/>
          <w:lang w:val="fr-FR"/>
        </w:rPr>
        <w:t>grossesse ou prise de CO)</w:t>
      </w:r>
    </w:p>
    <w:p>
      <w:pPr>
        <w:pStyle w:val="Corps"/>
        <w:numPr>
          <w:ilvl w:val="0"/>
          <w:numId w:val="17"/>
        </w:numPr>
        <w:rPr>
          <w:u w:val="single"/>
          <w:lang w:val="fr-FR"/>
        </w:rPr>
      </w:pPr>
      <w:r>
        <w:rPr>
          <w:u w:val="none"/>
          <w:rtl w:val="0"/>
          <w:lang w:val="fr-FR"/>
        </w:rPr>
        <w:t>M</w:t>
      </w:r>
      <w:r>
        <w:rPr>
          <w:u w:val="none"/>
          <w:rtl w:val="0"/>
          <w:lang w:val="fr-FR"/>
        </w:rPr>
        <w:t>é</w:t>
      </w:r>
      <w:r>
        <w:rPr>
          <w:u w:val="none"/>
          <w:rtl w:val="0"/>
          <w:lang w:val="fr-FR"/>
        </w:rPr>
        <w:t xml:space="preserve">dicaments : dopamine, </w:t>
      </w:r>
      <w:r>
        <w:rPr>
          <w:b w:val="1"/>
          <w:bCs w:val="1"/>
          <w:u w:val="none"/>
          <w:rtl w:val="0"/>
          <w:lang w:val="fr-FR"/>
        </w:rPr>
        <w:t>antipsychotiques</w:t>
      </w:r>
      <w:r>
        <w:rPr>
          <w:u w:val="none"/>
          <w:rtl w:val="0"/>
          <w:lang w:val="fr-FR"/>
        </w:rPr>
        <w:t xml:space="preserve"> à </w:t>
      </w:r>
      <w:r>
        <w:rPr>
          <w:u w:val="none"/>
          <w:rtl w:val="0"/>
          <w:lang w:val="fr-FR"/>
        </w:rPr>
        <w:t>long terme, rarement SILENT (lithium)</w:t>
      </w:r>
    </w:p>
    <w:p>
      <w:pPr>
        <w:pStyle w:val="Corps"/>
        <w:bidi w:val="0"/>
      </w:pPr>
    </w:p>
    <w:p>
      <w:pPr>
        <w:pStyle w:val="Corps"/>
        <w:rPr>
          <w:u w:val="single"/>
        </w:rPr>
      </w:pPr>
      <w:r>
        <w:rPr>
          <w:u w:val="single"/>
          <w:rtl w:val="0"/>
          <w:lang w:val="fr-FR"/>
        </w:rPr>
        <w:t>Chor</w:t>
      </w:r>
      <w:r>
        <w:rPr>
          <w:u w:val="single"/>
          <w:rtl w:val="0"/>
          <w:lang w:val="fr-FR"/>
        </w:rPr>
        <w:t>é</w:t>
      </w:r>
      <w:r>
        <w:rPr>
          <w:u w:val="single"/>
          <w:rtl w:val="0"/>
          <w:lang w:val="fr-FR"/>
        </w:rPr>
        <w:t>e de Huntington</w:t>
      </w:r>
    </w:p>
    <w:p>
      <w:pPr>
        <w:pStyle w:val="Corps"/>
        <w:bidi w:val="0"/>
      </w:pPr>
      <w:r>
        <w:rPr>
          <w:rtl w:val="0"/>
          <w:lang w:val="fr-FR"/>
        </w:rPr>
        <w:t>Maladie autosomale dominante associ</w:t>
      </w:r>
      <w:r>
        <w:rPr>
          <w:rtl w:val="0"/>
          <w:lang w:val="fr-FR"/>
        </w:rPr>
        <w:t>é</w:t>
      </w:r>
      <w:r>
        <w:rPr>
          <w:rtl w:val="0"/>
          <w:lang w:val="fr-FR"/>
        </w:rPr>
        <w:t>e au chromosome 4 avec r</w:t>
      </w:r>
      <w:r>
        <w:rPr>
          <w:rtl w:val="0"/>
          <w:lang w:val="fr-FR"/>
        </w:rPr>
        <w:t>é</w:t>
      </w:r>
      <w:r>
        <w:rPr>
          <w:rtl w:val="0"/>
          <w:lang w:val="fr-FR"/>
        </w:rPr>
        <w:t>p</w:t>
      </w:r>
      <w:r>
        <w:rPr>
          <w:rtl w:val="0"/>
          <w:lang w:val="fr-FR"/>
        </w:rPr>
        <w:t>é</w:t>
      </w:r>
      <w:r>
        <w:rPr>
          <w:rtl w:val="0"/>
          <w:lang w:val="fr-FR"/>
        </w:rPr>
        <w:t>titions de s</w:t>
      </w:r>
      <w:r>
        <w:rPr>
          <w:rtl w:val="0"/>
          <w:lang w:val="fr-FR"/>
        </w:rPr>
        <w:t>é</w:t>
      </w:r>
      <w:r>
        <w:rPr>
          <w:rtl w:val="0"/>
          <w:lang w:val="fr-FR"/>
        </w:rPr>
        <w:t xml:space="preserve">quences CAG (plus le nombre est </w:t>
      </w:r>
      <w:r>
        <w:rPr>
          <w:rtl w:val="0"/>
          <w:lang w:val="fr-FR"/>
        </w:rPr>
        <w:t>é</w:t>
      </w:r>
      <w:r>
        <w:rPr>
          <w:rtl w:val="0"/>
          <w:lang w:val="fr-FR"/>
        </w:rPr>
        <w:t>lev</w:t>
      </w:r>
      <w:r>
        <w:rPr>
          <w:rtl w:val="0"/>
          <w:lang w:val="fr-FR"/>
        </w:rPr>
        <w:t>é</w:t>
      </w:r>
      <w:r>
        <w:rPr>
          <w:rtl w:val="0"/>
          <w:lang w:val="fr-FR"/>
        </w:rPr>
        <w:t>, plus la pr</w:t>
      </w:r>
      <w:r>
        <w:rPr>
          <w:rtl w:val="0"/>
          <w:lang w:val="fr-FR"/>
        </w:rPr>
        <w:t>é</w:t>
      </w:r>
      <w:r>
        <w:rPr>
          <w:rtl w:val="0"/>
          <w:lang w:val="fr-FR"/>
        </w:rPr>
        <w:t>sentation est pr</w:t>
      </w:r>
      <w:r>
        <w:rPr>
          <w:rtl w:val="0"/>
          <w:lang w:val="fr-FR"/>
        </w:rPr>
        <w:t>é</w:t>
      </w:r>
      <w:r>
        <w:rPr>
          <w:rtl w:val="0"/>
          <w:lang w:val="fr-FR"/>
        </w:rPr>
        <w:t xml:space="preserve">coce). </w:t>
      </w:r>
    </w:p>
    <w:p>
      <w:pPr>
        <w:pStyle w:val="Corps"/>
        <w:bidi w:val="0"/>
      </w:pPr>
      <w:r>
        <w:rPr>
          <w:rtl w:val="0"/>
          <w:lang w:val="fr-FR"/>
        </w:rPr>
        <w:t>D</w:t>
      </w:r>
      <w:r>
        <w:rPr>
          <w:rtl w:val="0"/>
          <w:lang w:val="fr-FR"/>
        </w:rPr>
        <w:t>é</w:t>
      </w:r>
      <w:r>
        <w:rPr>
          <w:rtl w:val="0"/>
          <w:lang w:val="fr-FR"/>
        </w:rPr>
        <w:t>bute entre 35-44 ans. Sx : chor</w:t>
      </w:r>
      <w:r>
        <w:rPr>
          <w:rtl w:val="0"/>
          <w:lang w:val="fr-FR"/>
        </w:rPr>
        <w:t>é</w:t>
      </w:r>
      <w:r>
        <w:rPr>
          <w:rtl w:val="0"/>
          <w:lang w:val="fr-FR"/>
        </w:rPr>
        <w:t>e, d</w:t>
      </w:r>
      <w:r>
        <w:rPr>
          <w:rtl w:val="0"/>
          <w:lang w:val="fr-FR"/>
        </w:rPr>
        <w:t>é</w:t>
      </w:r>
      <w:r>
        <w:rPr>
          <w:rtl w:val="0"/>
          <w:lang w:val="fr-FR"/>
        </w:rPr>
        <w:t>mence, changements d</w:t>
      </w:r>
      <w:r>
        <w:rPr>
          <w:rtl w:val="0"/>
          <w:lang w:val="fr-FR"/>
        </w:rPr>
        <w:t>’</w:t>
      </w:r>
      <w:r>
        <w:rPr>
          <w:rtl w:val="0"/>
          <w:lang w:val="fr-FR"/>
        </w:rPr>
        <w:t>humeur. Les anomalies du mouvement d</w:t>
      </w:r>
      <w:r>
        <w:rPr>
          <w:rtl w:val="0"/>
          <w:lang w:val="fr-FR"/>
        </w:rPr>
        <w:t>é</w:t>
      </w:r>
      <w:r>
        <w:rPr>
          <w:rtl w:val="0"/>
          <w:lang w:val="fr-FR"/>
        </w:rPr>
        <w:t xml:space="preserve">bute avec les sourcils/front et les </w:t>
      </w:r>
      <w:r>
        <w:rPr>
          <w:rtl w:val="0"/>
          <w:lang w:val="fr-FR"/>
        </w:rPr>
        <w:t>é</w:t>
      </w:r>
      <w:r>
        <w:rPr>
          <w:rtl w:val="0"/>
          <w:lang w:val="fr-FR"/>
        </w:rPr>
        <w:t xml:space="preserve">paules le plus souvent et </w:t>
      </w:r>
      <w:r>
        <w:rPr>
          <w:rtl w:val="0"/>
          <w:lang w:val="fr-FR"/>
        </w:rPr>
        <w:t>é</w:t>
      </w:r>
      <w:r>
        <w:rPr>
          <w:rtl w:val="0"/>
          <w:lang w:val="fr-FR"/>
        </w:rPr>
        <w:t>voluent vers de la chor</w:t>
      </w:r>
      <w:r>
        <w:rPr>
          <w:rtl w:val="0"/>
          <w:lang w:val="fr-FR"/>
        </w:rPr>
        <w:t>é</w:t>
      </w:r>
      <w:r>
        <w:rPr>
          <w:rtl w:val="0"/>
          <w:lang w:val="fr-FR"/>
        </w:rPr>
        <w:t>e/ballisme, puis cela sera remplac</w:t>
      </w:r>
      <w:r>
        <w:rPr>
          <w:rtl w:val="0"/>
          <w:lang w:val="fr-FR"/>
        </w:rPr>
        <w:t xml:space="preserve">é </w:t>
      </w:r>
      <w:r>
        <w:rPr>
          <w:rtl w:val="0"/>
          <w:lang w:val="fr-FR"/>
        </w:rPr>
        <w:t>par de la rigidit</w:t>
      </w:r>
      <w:r>
        <w:rPr>
          <w:rtl w:val="0"/>
          <w:lang w:val="fr-FR"/>
        </w:rPr>
        <w:t xml:space="preserve">é </w:t>
      </w:r>
      <w:r>
        <w:rPr>
          <w:rtl w:val="0"/>
          <w:lang w:val="fr-FR"/>
        </w:rPr>
        <w:t>et des dystonies en fin de maladie.</w:t>
      </w:r>
    </w:p>
    <w:p>
      <w:pPr>
        <w:pStyle w:val="Corps"/>
        <w:bidi w:val="0"/>
      </w:pPr>
    </w:p>
    <w:p>
      <w:pPr>
        <w:pStyle w:val="Corps"/>
        <w:bidi w:val="0"/>
      </w:pPr>
      <w:r>
        <w:rPr>
          <w:rtl w:val="0"/>
          <w:lang w:val="fr-FR"/>
        </w:rPr>
        <w:t>Traitement : aucun traitement curatif, support psychologique, neuroleptiques et benzodiaz</w:t>
      </w:r>
      <w:r>
        <w:rPr>
          <w:rtl w:val="0"/>
          <w:lang w:val="fr-FR"/>
        </w:rPr>
        <w:t>é</w:t>
      </w:r>
      <w:r>
        <w:rPr>
          <w:rtl w:val="0"/>
          <w:lang w:val="fr-FR"/>
        </w:rPr>
        <w:t>pines pour traiter les Sx +/- botox pour dystonie.</w:t>
      </w:r>
    </w:p>
    <w:p>
      <w:pPr>
        <w:pStyle w:val="Corps"/>
        <w:bidi w:val="0"/>
      </w:pPr>
    </w:p>
    <w:p>
      <w:pPr>
        <w:pStyle w:val="Corps"/>
        <w:rPr>
          <w:b w:val="0"/>
          <w:bCs w:val="0"/>
        </w:rPr>
      </w:pPr>
      <w:r>
        <w:rPr>
          <w:b w:val="1"/>
          <w:bCs w:val="1"/>
          <w:rtl w:val="0"/>
          <w:lang w:val="fr-FR"/>
        </w:rPr>
        <w:t>Ballisme</w:t>
      </w:r>
    </w:p>
    <w:p>
      <w:pPr>
        <w:pStyle w:val="Corps"/>
        <w:rPr>
          <w:b w:val="1"/>
          <w:bCs w:val="1"/>
        </w:rPr>
      </w:pPr>
      <w:r>
        <w:rPr>
          <w:b w:val="0"/>
          <w:bCs w:val="0"/>
          <w:rtl w:val="0"/>
          <w:lang w:val="fr-FR"/>
        </w:rPr>
        <w:t>Mouvements proximaux avec amplitude large, souvent rotatoires et unilat</w:t>
      </w:r>
      <w:r>
        <w:rPr>
          <w:b w:val="0"/>
          <w:bCs w:val="0"/>
          <w:rtl w:val="0"/>
          <w:lang w:val="fr-FR"/>
        </w:rPr>
        <w:t>é</w:t>
      </w:r>
      <w:r>
        <w:rPr>
          <w:b w:val="0"/>
          <w:bCs w:val="0"/>
          <w:rtl w:val="0"/>
          <w:lang w:val="fr-FR"/>
        </w:rPr>
        <w:t>ral (h</w:t>
      </w:r>
      <w:r>
        <w:rPr>
          <w:b w:val="0"/>
          <w:bCs w:val="0"/>
          <w:rtl w:val="0"/>
          <w:lang w:val="fr-FR"/>
        </w:rPr>
        <w:t>é</w:t>
      </w:r>
      <w:r>
        <w:rPr>
          <w:b w:val="0"/>
          <w:bCs w:val="0"/>
          <w:rtl w:val="0"/>
          <w:lang w:val="fr-FR"/>
        </w:rPr>
        <w:t>miballisme). Causes : l</w:t>
      </w:r>
      <w:r>
        <w:rPr>
          <w:b w:val="0"/>
          <w:bCs w:val="0"/>
          <w:rtl w:val="0"/>
          <w:lang w:val="fr-FR"/>
        </w:rPr>
        <w:t>é</w:t>
      </w:r>
      <w:r>
        <w:rPr>
          <w:b w:val="0"/>
          <w:bCs w:val="0"/>
          <w:rtl w:val="0"/>
          <w:lang w:val="fr-FR"/>
        </w:rPr>
        <w:t>sion lacunaire sous-thalamique ?contra-lat</w:t>
      </w:r>
      <w:r>
        <w:rPr>
          <w:b w:val="0"/>
          <w:bCs w:val="0"/>
          <w:rtl w:val="0"/>
          <w:lang w:val="fr-FR"/>
        </w:rPr>
        <w:t>é</w:t>
      </w:r>
      <w:r>
        <w:rPr>
          <w:b w:val="0"/>
          <w:bCs w:val="0"/>
          <w:rtl w:val="0"/>
          <w:lang w:val="fr-FR"/>
        </w:rPr>
        <w:t>rale?, ou l</w:t>
      </w:r>
      <w:r>
        <w:rPr>
          <w:b w:val="0"/>
          <w:bCs w:val="0"/>
          <w:rtl w:val="0"/>
          <w:lang w:val="fr-FR"/>
        </w:rPr>
        <w:t>é</w:t>
      </w:r>
      <w:r>
        <w:rPr>
          <w:b w:val="0"/>
          <w:bCs w:val="0"/>
          <w:rtl w:val="0"/>
          <w:lang w:val="fr-FR"/>
        </w:rPr>
        <w:t xml:space="preserve">sion des ganglions de la base (surtout striatum). Peuvent </w:t>
      </w:r>
      <w:r>
        <w:rPr>
          <w:b w:val="0"/>
          <w:bCs w:val="0"/>
          <w:rtl w:val="0"/>
          <w:lang w:val="fr-FR"/>
        </w:rPr>
        <w:t>ê</w:t>
      </w:r>
      <w:r>
        <w:rPr>
          <w:b w:val="0"/>
          <w:bCs w:val="0"/>
          <w:rtl w:val="0"/>
          <w:lang w:val="fr-FR"/>
        </w:rPr>
        <w:t>tre am</w:t>
      </w:r>
      <w:r>
        <w:rPr>
          <w:b w:val="0"/>
          <w:bCs w:val="0"/>
          <w:rtl w:val="0"/>
          <w:lang w:val="fr-FR"/>
        </w:rPr>
        <w:t>é</w:t>
      </w:r>
      <w:r>
        <w:rPr>
          <w:b w:val="0"/>
          <w:bCs w:val="0"/>
          <w:rtl w:val="0"/>
          <w:lang w:val="fr-FR"/>
        </w:rPr>
        <w:t>lior</w:t>
      </w:r>
      <w:r>
        <w:rPr>
          <w:b w:val="0"/>
          <w:bCs w:val="0"/>
          <w:rtl w:val="0"/>
          <w:lang w:val="fr-FR"/>
        </w:rPr>
        <w:t>é</w:t>
      </w:r>
      <w:r>
        <w:rPr>
          <w:b w:val="0"/>
          <w:bCs w:val="0"/>
          <w:rtl w:val="0"/>
          <w:lang w:val="fr-FR"/>
        </w:rPr>
        <w:t>s par antagoniste dopaminergiques.</w:t>
      </w:r>
    </w:p>
    <w:p>
      <w:pPr>
        <w:pStyle w:val="Corps"/>
        <w:bidi w:val="0"/>
      </w:pPr>
    </w:p>
    <w:p>
      <w:pPr>
        <w:pStyle w:val="Corps"/>
        <w:rPr>
          <w:b w:val="1"/>
          <w:bCs w:val="1"/>
        </w:rPr>
      </w:pPr>
      <w:r>
        <w:rPr>
          <w:b w:val="1"/>
          <w:bCs w:val="1"/>
          <w:rtl w:val="0"/>
          <w:lang w:val="fr-FR"/>
        </w:rPr>
        <w:t>Ath</w:t>
      </w:r>
      <w:r>
        <w:rPr>
          <w:b w:val="1"/>
          <w:bCs w:val="1"/>
          <w:rtl w:val="0"/>
          <w:lang w:val="fr-FR"/>
        </w:rPr>
        <w:t>é</w:t>
      </w:r>
      <w:r>
        <w:rPr>
          <w:b w:val="1"/>
          <w:bCs w:val="1"/>
          <w:rtl w:val="0"/>
          <w:lang w:val="fr-FR"/>
        </w:rPr>
        <w:t>tose</w:t>
      </w:r>
    </w:p>
    <w:p>
      <w:pPr>
        <w:pStyle w:val="Corps"/>
        <w:bidi w:val="0"/>
      </w:pPr>
      <w:r>
        <w:rPr>
          <w:rtl w:val="0"/>
          <w:lang w:val="fr-FR"/>
        </w:rPr>
        <w:t xml:space="preserve">Mouvements lents distaux de </w:t>
      </w:r>
      <w:r>
        <w:rPr>
          <w:rtl w:val="0"/>
          <w:lang w:val="fr-FR"/>
        </w:rPr>
        <w:t>«</w:t>
      </w:r>
      <w:r>
        <w:rPr>
          <w:rtl w:val="0"/>
          <w:lang w:val="fr-FR"/>
        </w:rPr>
        <w:t>tortillement</w:t>
      </w:r>
      <w:r>
        <w:rPr>
          <w:rtl w:val="0"/>
          <w:lang w:val="fr-FR"/>
        </w:rPr>
        <w:t>»</w:t>
      </w:r>
      <w:r>
        <w:rPr>
          <w:rtl w:val="0"/>
          <w:lang w:val="fr-FR"/>
        </w:rPr>
        <w:t>.</w:t>
      </w:r>
    </w:p>
    <w:p>
      <w:pPr>
        <w:pStyle w:val="Corps"/>
        <w:bidi w:val="0"/>
      </w:pPr>
      <w:r>
        <w:rPr>
          <w:rtl w:val="0"/>
          <w:lang w:val="fr-FR"/>
        </w:rPr>
        <w:t>Associ</w:t>
      </w:r>
      <w:r>
        <w:rPr>
          <w:rtl w:val="0"/>
          <w:lang w:val="fr-FR"/>
        </w:rPr>
        <w:t xml:space="preserve">é </w:t>
      </w:r>
      <w:r>
        <w:rPr>
          <w:rtl w:val="0"/>
          <w:lang w:val="fr-FR"/>
        </w:rPr>
        <w:t>aux maladies de chor</w:t>
      </w:r>
      <w:r>
        <w:rPr>
          <w:rtl w:val="0"/>
          <w:lang w:val="fr-FR"/>
        </w:rPr>
        <w:t>é</w:t>
      </w:r>
      <w:r>
        <w:rPr>
          <w:rtl w:val="0"/>
          <w:lang w:val="fr-FR"/>
        </w:rPr>
        <w:t>e (chor</w:t>
      </w:r>
      <w:r>
        <w:rPr>
          <w:rtl w:val="0"/>
          <w:lang w:val="fr-FR"/>
        </w:rPr>
        <w:t>é</w:t>
      </w:r>
      <w:r>
        <w:rPr>
          <w:rtl w:val="0"/>
          <w:lang w:val="fr-FR"/>
        </w:rPr>
        <w:t>o-ath</w:t>
      </w:r>
      <w:r>
        <w:rPr>
          <w:rtl w:val="0"/>
          <w:lang w:val="fr-FR"/>
        </w:rPr>
        <w:t>é</w:t>
      </w:r>
      <w:r>
        <w:rPr>
          <w:rtl w:val="0"/>
          <w:lang w:val="fr-FR"/>
        </w:rPr>
        <w:t>tose). Kerniect</w:t>
      </w:r>
      <w:r>
        <w:rPr>
          <w:rtl w:val="0"/>
          <w:lang w:val="fr-FR"/>
        </w:rPr>
        <w:t>è</w:t>
      </w:r>
      <w:r>
        <w:rPr>
          <w:rtl w:val="0"/>
          <w:lang w:val="fr-FR"/>
        </w:rPr>
        <w:t xml:space="preserve">re, hypoxie </w:t>
      </w:r>
      <w:r>
        <w:rPr>
          <w:rtl w:val="0"/>
          <w:lang w:val="fr-FR"/>
        </w:rPr>
        <w:t xml:space="preserve">à </w:t>
      </w:r>
      <w:r>
        <w:rPr>
          <w:rtl w:val="0"/>
          <w:lang w:val="fr-FR"/>
        </w:rPr>
        <w:t>la naissance</w:t>
      </w:r>
    </w:p>
    <w:p>
      <w:pPr>
        <w:pStyle w:val="Corps"/>
        <w:bidi w:val="0"/>
      </w:pPr>
    </w:p>
    <w:p>
      <w:pPr>
        <w:pStyle w:val="Corps"/>
        <w:rPr>
          <w:b w:val="0"/>
          <w:bCs w:val="0"/>
        </w:rPr>
      </w:pPr>
      <w:r>
        <w:rPr>
          <w:b w:val="1"/>
          <w:bCs w:val="1"/>
          <w:rtl w:val="0"/>
          <w:lang w:val="fr-FR"/>
        </w:rPr>
        <w:t>Dystonie</w:t>
      </w:r>
    </w:p>
    <w:p>
      <w:pPr>
        <w:pStyle w:val="Corps"/>
        <w:rPr>
          <w:b w:val="0"/>
          <w:bCs w:val="0"/>
        </w:rPr>
      </w:pPr>
      <w:r>
        <w:rPr>
          <w:b w:val="0"/>
          <w:bCs w:val="0"/>
          <w:rtl w:val="0"/>
          <w:lang w:val="fr-FR"/>
        </w:rPr>
        <w:t>Contraction soutenue des muscles antagonistes et agonistes amenant un position soutenue. Dystonie cervicale.</w:t>
      </w:r>
    </w:p>
    <w:p>
      <w:pPr>
        <w:pStyle w:val="Corps"/>
        <w:rPr>
          <w:b w:val="0"/>
          <w:bCs w:val="0"/>
        </w:rPr>
      </w:pPr>
    </w:p>
    <w:p>
      <w:pPr>
        <w:pStyle w:val="Corps"/>
        <w:rPr>
          <w:b w:val="0"/>
          <w:bCs w:val="0"/>
        </w:rPr>
      </w:pPr>
      <w:r>
        <w:rPr>
          <w:b w:val="0"/>
          <w:bCs w:val="0"/>
          <w:rtl w:val="0"/>
          <w:lang w:val="fr-FR"/>
        </w:rPr>
        <w:t xml:space="preserve">Tendance </w:t>
      </w:r>
      <w:r>
        <w:rPr>
          <w:b w:val="0"/>
          <w:bCs w:val="0"/>
          <w:rtl w:val="0"/>
          <w:lang w:val="fr-FR"/>
        </w:rPr>
        <w:t xml:space="preserve">à </w:t>
      </w:r>
      <w:r>
        <w:rPr>
          <w:b w:val="0"/>
          <w:bCs w:val="0"/>
          <w:rtl w:val="0"/>
          <w:lang w:val="fr-FR"/>
        </w:rPr>
        <w:t xml:space="preserve">progresser et </w:t>
      </w:r>
      <w:r>
        <w:rPr>
          <w:b w:val="0"/>
          <w:bCs w:val="0"/>
          <w:rtl w:val="0"/>
          <w:lang w:val="fr-FR"/>
        </w:rPr>
        <w:t xml:space="preserve">à </w:t>
      </w:r>
      <w:r>
        <w:rPr>
          <w:b w:val="0"/>
          <w:bCs w:val="0"/>
          <w:rtl w:val="0"/>
          <w:lang w:val="fr-FR"/>
        </w:rPr>
        <w:t>se g</w:t>
      </w:r>
      <w:r>
        <w:rPr>
          <w:b w:val="0"/>
          <w:bCs w:val="0"/>
          <w:rtl w:val="0"/>
          <w:lang w:val="fr-FR"/>
        </w:rPr>
        <w:t>é</w:t>
      </w:r>
      <w:r>
        <w:rPr>
          <w:b w:val="0"/>
          <w:bCs w:val="0"/>
          <w:rtl w:val="0"/>
          <w:lang w:val="fr-FR"/>
        </w:rPr>
        <w:t>n</w:t>
      </w:r>
      <w:r>
        <w:rPr>
          <w:b w:val="0"/>
          <w:bCs w:val="0"/>
          <w:rtl w:val="0"/>
          <w:lang w:val="fr-FR"/>
        </w:rPr>
        <w:t>é</w:t>
      </w:r>
      <w:r>
        <w:rPr>
          <w:b w:val="0"/>
          <w:bCs w:val="0"/>
          <w:rtl w:val="0"/>
          <w:lang w:val="fr-FR"/>
        </w:rPr>
        <w:t>raliser si survient jeune ou aux MI</w:t>
      </w:r>
    </w:p>
    <w:p>
      <w:pPr>
        <w:pStyle w:val="Corps"/>
        <w:rPr>
          <w:b w:val="0"/>
          <w:bCs w:val="0"/>
        </w:rPr>
      </w:pPr>
    </w:p>
    <w:p>
      <w:pPr>
        <w:pStyle w:val="Corps"/>
        <w:rPr>
          <w:b w:val="0"/>
          <w:bCs w:val="0"/>
        </w:rPr>
      </w:pPr>
      <w:r>
        <w:rPr>
          <w:b w:val="0"/>
          <w:bCs w:val="0"/>
          <w:rtl w:val="0"/>
          <w:lang w:val="fr-FR"/>
        </w:rPr>
        <w:t>Sympt</w:t>
      </w:r>
      <w:r>
        <w:rPr>
          <w:b w:val="0"/>
          <w:bCs w:val="0"/>
          <w:rtl w:val="0"/>
          <w:lang w:val="fr-FR"/>
        </w:rPr>
        <w:t>ô</w:t>
      </w:r>
      <w:r>
        <w:rPr>
          <w:b w:val="0"/>
          <w:bCs w:val="0"/>
          <w:rtl w:val="0"/>
          <w:lang w:val="fr-FR"/>
        </w:rPr>
        <w:t>mes exacerb</w:t>
      </w:r>
      <w:r>
        <w:rPr>
          <w:b w:val="0"/>
          <w:bCs w:val="0"/>
          <w:rtl w:val="0"/>
          <w:lang w:val="fr-FR"/>
        </w:rPr>
        <w:t>é</w:t>
      </w:r>
      <w:r>
        <w:rPr>
          <w:b w:val="0"/>
          <w:bCs w:val="0"/>
          <w:rtl w:val="0"/>
          <w:lang w:val="fr-FR"/>
        </w:rPr>
        <w:t xml:space="preserve">s par la fatigue, le stress, les </w:t>
      </w:r>
      <w:r>
        <w:rPr>
          <w:b w:val="0"/>
          <w:bCs w:val="0"/>
          <w:rtl w:val="0"/>
          <w:lang w:val="fr-FR"/>
        </w:rPr>
        <w:t>é</w:t>
      </w:r>
      <w:r>
        <w:rPr>
          <w:b w:val="0"/>
          <w:bCs w:val="0"/>
          <w:rtl w:val="0"/>
          <w:lang w:val="fr-FR"/>
        </w:rPr>
        <w:t>motions et soulag</w:t>
      </w:r>
      <w:r>
        <w:rPr>
          <w:b w:val="0"/>
          <w:bCs w:val="0"/>
          <w:rtl w:val="0"/>
          <w:lang w:val="fr-FR"/>
        </w:rPr>
        <w:t xml:space="preserve">é </w:t>
      </w:r>
      <w:r>
        <w:rPr>
          <w:b w:val="0"/>
          <w:bCs w:val="0"/>
          <w:rtl w:val="0"/>
          <w:lang w:val="fr-FR"/>
        </w:rPr>
        <w:t>par le sommeil un stimulus tactile ou proprioceptif sp</w:t>
      </w:r>
      <w:r>
        <w:rPr>
          <w:b w:val="0"/>
          <w:bCs w:val="0"/>
          <w:rtl w:val="0"/>
          <w:lang w:val="fr-FR"/>
        </w:rPr>
        <w:t>é</w:t>
      </w:r>
      <w:r>
        <w:rPr>
          <w:b w:val="0"/>
          <w:bCs w:val="0"/>
          <w:rtl w:val="0"/>
          <w:lang w:val="fr-FR"/>
        </w:rPr>
        <w:t>cifique.</w:t>
      </w:r>
    </w:p>
    <w:p>
      <w:pPr>
        <w:pStyle w:val="Corps"/>
        <w:rPr>
          <w:b w:val="0"/>
          <w:bCs w:val="0"/>
        </w:rPr>
      </w:pPr>
    </w:p>
    <w:p>
      <w:pPr>
        <w:pStyle w:val="Corps"/>
        <w:rPr>
          <w:b w:val="0"/>
          <w:bCs w:val="0"/>
        </w:rPr>
      </w:pPr>
      <w:r>
        <w:rPr>
          <w:b w:val="0"/>
          <w:bCs w:val="0"/>
          <w:rtl w:val="0"/>
          <w:lang w:val="fr-FR"/>
        </w:rPr>
        <w:t xml:space="preserve">Traitement : </w:t>
      </w:r>
    </w:p>
    <w:p>
      <w:pPr>
        <w:pStyle w:val="Corps"/>
        <w:rPr>
          <w:b w:val="0"/>
          <w:bCs w:val="0"/>
        </w:rPr>
      </w:pPr>
      <w:r>
        <w:rPr>
          <w:b w:val="0"/>
          <w:bCs w:val="0"/>
          <w:rtl w:val="0"/>
          <w:lang w:val="fr-FR"/>
        </w:rPr>
        <w:t>local : toxine botulinique, chirurgical</w:t>
      </w:r>
    </w:p>
    <w:p>
      <w:pPr>
        <w:pStyle w:val="Corps"/>
        <w:rPr>
          <w:b w:val="1"/>
          <w:bCs w:val="1"/>
        </w:rPr>
      </w:pPr>
      <w:r>
        <w:rPr>
          <w:b w:val="0"/>
          <w:bCs w:val="0"/>
          <w:rtl w:val="0"/>
          <w:lang w:val="fr-FR"/>
        </w:rPr>
        <w:t>syst</w:t>
      </w:r>
      <w:r>
        <w:rPr>
          <w:b w:val="0"/>
          <w:bCs w:val="0"/>
          <w:rtl w:val="0"/>
          <w:lang w:val="fr-FR"/>
        </w:rPr>
        <w:t>é</w:t>
      </w:r>
      <w:r>
        <w:rPr>
          <w:b w:val="0"/>
          <w:bCs w:val="0"/>
          <w:rtl w:val="0"/>
          <w:lang w:val="fr-FR"/>
        </w:rPr>
        <w:t>mique : anticholinergiques (benztropine), relaxant musculaires (baclofen), benzo, antidopaminergique (reserpine, neuroleptiques), dopamine pour certaines dystonies (?induites par antidopa?)</w:t>
      </w:r>
    </w:p>
    <w:p>
      <w:pPr>
        <w:pStyle w:val="Corps"/>
        <w:rPr>
          <w:b w:val="1"/>
          <w:bCs w:val="1"/>
        </w:rPr>
      </w:pPr>
    </w:p>
    <w:p>
      <w:pPr>
        <w:pStyle w:val="Corps"/>
        <w:rPr>
          <w:b w:val="1"/>
          <w:bCs w:val="1"/>
        </w:rPr>
      </w:pPr>
      <w:r>
        <w:rPr>
          <w:b w:val="1"/>
          <w:bCs w:val="1"/>
          <w:rtl w:val="0"/>
          <w:lang w:val="fr-FR"/>
        </w:rPr>
        <w:t>Myoclonies</w:t>
      </w:r>
    </w:p>
    <w:p>
      <w:pPr>
        <w:pStyle w:val="Corps"/>
        <w:rPr>
          <w:b w:val="1"/>
          <w:bCs w:val="1"/>
        </w:rPr>
      </w:pPr>
    </w:p>
    <w:p>
      <w:pPr>
        <w:pStyle w:val="Corps"/>
        <w:rPr>
          <w:u w:val="single"/>
        </w:rPr>
      </w:pPr>
      <w:r>
        <w:rPr>
          <w:u w:val="single"/>
          <w:rtl w:val="0"/>
          <w:lang w:val="de-DE"/>
        </w:rPr>
        <w:t>Creutzfeldt</w:t>
      </w:r>
      <w:r>
        <w:rPr>
          <w:u w:val="single"/>
          <w:rtl w:val="0"/>
        </w:rPr>
        <w:t>–</w:t>
      </w:r>
      <w:r>
        <w:rPr>
          <w:u w:val="single"/>
          <w:rtl w:val="0"/>
        </w:rPr>
        <w:t>Jakob</w:t>
      </w:r>
    </w:p>
    <w:p>
      <w:pPr>
        <w:pStyle w:val="Corps"/>
        <w:bidi w:val="0"/>
      </w:pPr>
      <w:r>
        <w:rPr>
          <w:rtl w:val="0"/>
          <w:lang w:val="fr-FR"/>
        </w:rPr>
        <w:t>Multiplications d</w:t>
      </w:r>
      <w:r>
        <w:rPr>
          <w:rtl w:val="0"/>
          <w:lang w:val="fr-FR"/>
        </w:rPr>
        <w:t>’</w:t>
      </w:r>
      <w:r>
        <w:rPr>
          <w:rtl w:val="0"/>
          <w:lang w:val="fr-FR"/>
        </w:rPr>
        <w:t>une prot</w:t>
      </w:r>
      <w:r>
        <w:rPr>
          <w:rtl w:val="0"/>
          <w:lang w:val="fr-FR"/>
        </w:rPr>
        <w:t>é</w:t>
      </w:r>
      <w:r>
        <w:rPr>
          <w:rtl w:val="0"/>
          <w:lang w:val="fr-FR"/>
        </w:rPr>
        <w:t>ine anormale qui s</w:t>
      </w:r>
      <w:r>
        <w:rPr>
          <w:rtl w:val="0"/>
          <w:lang w:val="fr-FR"/>
        </w:rPr>
        <w:t>’</w:t>
      </w:r>
      <w:r>
        <w:rPr>
          <w:rtl w:val="0"/>
          <w:lang w:val="fr-FR"/>
        </w:rPr>
        <w:t>accumule dans le cerveau (prion). Souvent confondue avec l</w:t>
      </w:r>
      <w:r>
        <w:rPr>
          <w:rtl w:val="0"/>
          <w:lang w:val="fr-FR"/>
        </w:rPr>
        <w:t>’</w:t>
      </w:r>
      <w:r>
        <w:rPr>
          <w:rtl w:val="0"/>
          <w:lang w:val="fr-FR"/>
        </w:rPr>
        <w:t>enc</w:t>
      </w:r>
      <w:r>
        <w:rPr>
          <w:rtl w:val="0"/>
          <w:lang w:val="fr-FR"/>
        </w:rPr>
        <w:t>é</w:t>
      </w:r>
      <w:r>
        <w:rPr>
          <w:rtl w:val="0"/>
          <w:lang w:val="fr-FR"/>
        </w:rPr>
        <w:t xml:space="preserve">phalopathie spongiforme bovine qui est une maladie atteignant les vaches et qui peut </w:t>
      </w:r>
      <w:r>
        <w:rPr>
          <w:rtl w:val="0"/>
          <w:lang w:val="fr-FR"/>
        </w:rPr>
        <w:t>ê</w:t>
      </w:r>
      <w:r>
        <w:rPr>
          <w:rtl w:val="0"/>
          <w:lang w:val="fr-FR"/>
        </w:rPr>
        <w:t xml:space="preserve">tre transmis </w:t>
      </w:r>
      <w:r>
        <w:rPr>
          <w:rtl w:val="0"/>
          <w:lang w:val="fr-FR"/>
        </w:rPr>
        <w:t xml:space="preserve">à </w:t>
      </w:r>
      <w:r>
        <w:rPr>
          <w:rtl w:val="0"/>
          <w:lang w:val="fr-FR"/>
        </w:rPr>
        <w:t>l</w:t>
      </w:r>
      <w:r>
        <w:rPr>
          <w:rtl w:val="0"/>
          <w:lang w:val="fr-FR"/>
        </w:rPr>
        <w:t>’</w:t>
      </w:r>
      <w:r>
        <w:rPr>
          <w:rtl w:val="0"/>
          <w:lang w:val="fr-FR"/>
        </w:rPr>
        <w:t xml:space="preserve">homme donnant ainsi une </w:t>
      </w:r>
      <w:r>
        <w:rPr>
          <w:b w:val="1"/>
          <w:bCs w:val="1"/>
          <w:rtl w:val="0"/>
          <w:lang w:val="fr-FR"/>
        </w:rPr>
        <w:t>variante</w:t>
      </w:r>
      <w:r>
        <w:rPr>
          <w:rtl w:val="0"/>
          <w:lang w:val="fr-FR"/>
        </w:rPr>
        <w:t xml:space="preserve"> de Creutzfeldt-Jakob (vCJD). La maladie forme classique (sporadique - sCJD) est due </w:t>
      </w:r>
      <w:r>
        <w:rPr>
          <w:rtl w:val="0"/>
          <w:lang w:val="fr-FR"/>
        </w:rPr>
        <w:t xml:space="preserve">à </w:t>
      </w:r>
      <w:r>
        <w:rPr>
          <w:rtl w:val="0"/>
          <w:lang w:val="fr-FR"/>
        </w:rPr>
        <w:t>une mutation de la prot</w:t>
      </w:r>
      <w:r>
        <w:rPr>
          <w:rtl w:val="0"/>
          <w:lang w:val="fr-FR"/>
        </w:rPr>
        <w:t>é</w:t>
      </w:r>
      <w:r>
        <w:rPr>
          <w:rtl w:val="0"/>
          <w:lang w:val="fr-FR"/>
        </w:rPr>
        <w:t>ine chez le patient. Existe aussi une forme familiale.</w:t>
      </w:r>
    </w:p>
    <w:p>
      <w:pPr>
        <w:pStyle w:val="Corps"/>
        <w:bidi w:val="0"/>
      </w:pPr>
    </w:p>
    <w:p>
      <w:pPr>
        <w:pStyle w:val="Corps"/>
        <w:bidi w:val="0"/>
      </w:pPr>
      <w:r>
        <w:rPr>
          <w:rtl w:val="0"/>
          <w:lang w:val="fr-FR"/>
        </w:rPr>
        <w:t>Sporadique : 85%  Familiale : 15%  Variante (bovine) : tr</w:t>
      </w:r>
      <w:r>
        <w:rPr>
          <w:rtl w:val="0"/>
          <w:lang w:val="fr-FR"/>
        </w:rPr>
        <w:t>è</w:t>
      </w:r>
      <w:r>
        <w:rPr>
          <w:rtl w:val="0"/>
          <w:lang w:val="fr-FR"/>
        </w:rPr>
        <w:t>s peu de cas</w:t>
      </w:r>
    </w:p>
    <w:p>
      <w:pPr>
        <w:pStyle w:val="Corps"/>
        <w:bidi w:val="0"/>
      </w:pPr>
    </w:p>
    <w:p>
      <w:pPr>
        <w:pStyle w:val="Corps"/>
        <w:bidi w:val="0"/>
      </w:pPr>
      <w:r>
        <w:rPr>
          <w:rtl w:val="0"/>
          <w:lang w:val="fr-FR"/>
        </w:rPr>
        <w:t>Pr</w:t>
      </w:r>
      <w:r>
        <w:rPr>
          <w:rtl w:val="0"/>
          <w:lang w:val="fr-FR"/>
        </w:rPr>
        <w:t>é</w:t>
      </w:r>
      <w:r>
        <w:rPr>
          <w:rtl w:val="0"/>
          <w:lang w:val="fr-FR"/>
        </w:rPr>
        <w:t xml:space="preserve">sentation clinique variable : status </w:t>
      </w:r>
      <w:r>
        <w:rPr>
          <w:rtl w:val="0"/>
          <w:lang w:val="fr-FR"/>
        </w:rPr>
        <w:t>é</w:t>
      </w:r>
      <w:r>
        <w:rPr>
          <w:rtl w:val="0"/>
          <w:lang w:val="fr-FR"/>
        </w:rPr>
        <w:t>pilepticus, ataxie aigu</w:t>
      </w:r>
      <w:r>
        <w:rPr>
          <w:rtl w:val="0"/>
          <w:lang w:val="fr-FR"/>
        </w:rPr>
        <w:t>ë</w:t>
      </w:r>
      <w:r>
        <w:rPr>
          <w:rtl w:val="0"/>
          <w:lang w:val="fr-FR"/>
        </w:rPr>
        <w:t>, d</w:t>
      </w:r>
      <w:r>
        <w:rPr>
          <w:rtl w:val="0"/>
          <w:lang w:val="fr-FR"/>
        </w:rPr>
        <w:t>é</w:t>
      </w:r>
      <w:r>
        <w:rPr>
          <w:rtl w:val="0"/>
          <w:lang w:val="fr-FR"/>
        </w:rPr>
        <w:t>mence, etc.</w:t>
      </w:r>
    </w:p>
    <w:p>
      <w:pPr>
        <w:pStyle w:val="Corps"/>
        <w:bidi w:val="0"/>
      </w:pPr>
      <w:r>
        <w:rPr>
          <w:rtl w:val="0"/>
          <w:lang w:val="fr-FR"/>
        </w:rPr>
        <w:t>Progresse rapidement vers la mort (1 an) avec myoclonies et d</w:t>
      </w:r>
      <w:r>
        <w:rPr>
          <w:rtl w:val="0"/>
          <w:lang w:val="fr-FR"/>
        </w:rPr>
        <w:t>é</w:t>
      </w:r>
      <w:r>
        <w:rPr>
          <w:rtl w:val="0"/>
          <w:lang w:val="fr-FR"/>
        </w:rPr>
        <w:t xml:space="preserve">ficits cognitifs. Mort de neurones et c. gliales laisse vacuoles de neurones morts vu </w:t>
      </w:r>
      <w:r>
        <w:rPr>
          <w:rtl w:val="0"/>
          <w:lang w:val="fr-FR"/>
        </w:rPr>
        <w:t xml:space="preserve">à </w:t>
      </w:r>
      <w:r>
        <w:rPr>
          <w:rtl w:val="0"/>
          <w:lang w:val="fr-FR"/>
        </w:rPr>
        <w:t>l</w:t>
      </w:r>
      <w:r>
        <w:rPr>
          <w:rtl w:val="0"/>
          <w:lang w:val="fr-FR"/>
        </w:rPr>
        <w:t>’</w:t>
      </w:r>
      <w:r>
        <w:rPr>
          <w:rtl w:val="0"/>
          <w:lang w:val="fr-FR"/>
        </w:rPr>
        <w:t>imagerie (cerveau spongiforme).</w:t>
      </w:r>
    </w:p>
    <w:p>
      <w:pPr>
        <w:pStyle w:val="Corps"/>
        <w:bidi w:val="0"/>
      </w:pPr>
    </w:p>
    <w:p>
      <w:pPr>
        <w:pStyle w:val="Corps"/>
        <w:bidi w:val="0"/>
      </w:pPr>
      <w:r>
        <w:rPr>
          <w:rtl w:val="0"/>
          <w:lang w:val="fr-FR"/>
        </w:rPr>
        <w:t>Dx :</w:t>
      </w:r>
    </w:p>
    <w:p>
      <w:pPr>
        <w:pStyle w:val="Corps"/>
        <w:numPr>
          <w:ilvl w:val="0"/>
          <w:numId w:val="4"/>
        </w:numPr>
        <w:bidi w:val="0"/>
      </w:pPr>
      <w:r>
        <w:rPr>
          <w:rtl w:val="0"/>
          <w:lang w:val="fr-FR"/>
        </w:rPr>
        <w:t>EEG : a</w:t>
      </w:r>
      <w:r>
        <w:rPr>
          <w:rtl w:val="0"/>
          <w:lang w:val="fr-FR"/>
        </w:rPr>
        <w:t>spect typique</w:t>
      </w:r>
      <w:r>
        <w:rPr>
          <w:rtl w:val="0"/>
          <w:lang w:val="fr-FR"/>
        </w:rPr>
        <w:t>,</w:t>
      </w:r>
      <w:r>
        <w:rPr>
          <w:rtl w:val="0"/>
        </w:rPr>
        <w:t xml:space="preserve"> </w:t>
      </w:r>
      <w:r>
        <w:rPr>
          <w:rtl w:val="0"/>
          <w:lang w:val="fr-FR"/>
        </w:rPr>
        <w:t>mais peu sp</w:t>
      </w:r>
      <w:r>
        <w:rPr>
          <w:rtl w:val="0"/>
          <w:lang w:val="fr-FR"/>
        </w:rPr>
        <w:t>é</w:t>
      </w:r>
      <w:r>
        <w:rPr>
          <w:rtl w:val="0"/>
          <w:lang w:val="fr-FR"/>
        </w:rPr>
        <w:t>cifique : anomalies p</w:t>
      </w:r>
      <w:r>
        <w:rPr>
          <w:rtl w:val="0"/>
          <w:lang w:val="fr-FR"/>
        </w:rPr>
        <w:t>é</w:t>
      </w:r>
      <w:r>
        <w:rPr>
          <w:rtl w:val="0"/>
          <w:lang w:val="fr-FR"/>
        </w:rPr>
        <w:t>riodiques.</w:t>
      </w:r>
    </w:p>
    <w:p>
      <w:pPr>
        <w:pStyle w:val="Corps"/>
        <w:numPr>
          <w:ilvl w:val="0"/>
          <w:numId w:val="4"/>
        </w:numPr>
        <w:bidi w:val="0"/>
      </w:pPr>
      <w:r>
        <w:rPr>
          <w:rtl w:val="0"/>
          <w:lang w:val="fr-FR"/>
        </w:rPr>
        <w:t>IRM : meilleur examen, changements vari</w:t>
      </w:r>
      <w:r>
        <w:rPr>
          <w:rtl w:val="0"/>
          <w:lang w:val="fr-FR"/>
        </w:rPr>
        <w:t>é</w:t>
      </w:r>
      <w:r>
        <w:rPr>
          <w:rtl w:val="0"/>
          <w:lang w:val="fr-FR"/>
        </w:rPr>
        <w:t>s (ex : rehaussement ruban cortical, bithalamique, etc.)</w:t>
      </w:r>
    </w:p>
    <w:p>
      <w:pPr>
        <w:pStyle w:val="Corps"/>
        <w:numPr>
          <w:ilvl w:val="0"/>
          <w:numId w:val="4"/>
        </w:numPr>
        <w:bidi w:val="0"/>
        <w:rPr>
          <w:sz w:val="20"/>
          <w:szCs w:val="20"/>
        </w:rPr>
      </w:pPr>
      <w:r>
        <w:rPr>
          <w:rtl w:val="0"/>
          <w:lang w:val="fr-FR"/>
        </w:rPr>
        <w:t>G</w:t>
      </w:r>
      <w:r>
        <w:rPr>
          <w:rtl w:val="0"/>
          <w:lang w:val="fr-FR"/>
        </w:rPr>
        <w:t>è</w:t>
      </w:r>
      <w:r>
        <w:rPr>
          <w:rtl w:val="0"/>
          <w:lang w:val="fr-FR"/>
        </w:rPr>
        <w:t>ne (dans forme familiale)</w:t>
      </w:r>
      <w:r>
        <w:br w:type="textWrapping"/>
      </w:r>
      <w:r>
        <w:rPr>
          <w:rtl w:val="0"/>
          <w:lang w:val="fr-FR"/>
        </w:rPr>
        <w:t>Ponction lombaire : prot</w:t>
      </w:r>
      <w:r>
        <w:rPr>
          <w:rtl w:val="0"/>
          <w:lang w:val="fr-FR"/>
        </w:rPr>
        <w:t>é</w:t>
      </w:r>
      <w:r>
        <w:rPr>
          <w:rtl w:val="0"/>
          <w:lang w:val="fr-FR"/>
        </w:rPr>
        <w:t xml:space="preserve">ine 1433 </w:t>
      </w:r>
      <w:r>
        <w:rPr>
          <w:sz w:val="20"/>
          <w:szCs w:val="20"/>
          <w:rtl w:val="0"/>
          <w:lang w:val="fr-FR"/>
        </w:rPr>
        <w:t>(sensibilit</w:t>
      </w:r>
      <w:r>
        <w:rPr>
          <w:sz w:val="20"/>
          <w:szCs w:val="20"/>
          <w:rtl w:val="0"/>
          <w:lang w:val="fr-FR"/>
        </w:rPr>
        <w:t>é</w:t>
      </w:r>
      <w:r>
        <w:rPr>
          <w:sz w:val="20"/>
          <w:szCs w:val="20"/>
          <w:rtl w:val="0"/>
          <w:lang w:val="fr-FR"/>
        </w:rPr>
        <w:t>/sp</w:t>
      </w:r>
      <w:r>
        <w:rPr>
          <w:sz w:val="20"/>
          <w:szCs w:val="20"/>
          <w:rtl w:val="0"/>
          <w:lang w:val="fr-FR"/>
        </w:rPr>
        <w:t>é</w:t>
      </w:r>
      <w:r>
        <w:rPr>
          <w:sz w:val="20"/>
          <w:szCs w:val="20"/>
          <w:rtl w:val="0"/>
          <w:lang w:val="fr-FR"/>
        </w:rPr>
        <w:t>cificit</w:t>
      </w:r>
      <w:r>
        <w:rPr>
          <w:sz w:val="20"/>
          <w:szCs w:val="20"/>
          <w:rtl w:val="0"/>
          <w:lang w:val="fr-FR"/>
        </w:rPr>
        <w:t xml:space="preserve">é </w:t>
      </w:r>
      <w:r>
        <w:rPr>
          <w:sz w:val="20"/>
          <w:szCs w:val="20"/>
          <w:rtl w:val="0"/>
          <w:lang w:val="fr-FR"/>
        </w:rPr>
        <w:t>n</w:t>
      </w:r>
      <w:r>
        <w:rPr>
          <w:sz w:val="20"/>
          <w:szCs w:val="20"/>
          <w:rtl w:val="0"/>
          <w:lang w:val="fr-FR"/>
        </w:rPr>
        <w:t>’</w:t>
      </w:r>
      <w:r>
        <w:rPr>
          <w:sz w:val="20"/>
          <w:szCs w:val="20"/>
          <w:rtl w:val="0"/>
          <w:lang w:val="fr-FR"/>
        </w:rPr>
        <w:t>est pas excellente, retrouv</w:t>
      </w:r>
      <w:r>
        <w:rPr>
          <w:sz w:val="20"/>
          <w:szCs w:val="20"/>
          <w:rtl w:val="0"/>
          <w:lang w:val="fr-FR"/>
        </w:rPr>
        <w:t xml:space="preserve">é </w:t>
      </w:r>
      <w:r>
        <w:rPr>
          <w:sz w:val="20"/>
          <w:szCs w:val="20"/>
          <w:rtl w:val="0"/>
          <w:lang w:val="fr-FR"/>
        </w:rPr>
        <w:t>aussi dans TCC)</w:t>
      </w:r>
      <w:r>
        <w:rPr>
          <w:rtl w:val="0"/>
          <w:lang w:val="fr-FR"/>
        </w:rPr>
        <w:t>, NCE</w:t>
      </w:r>
    </w:p>
    <w:p>
      <w:pPr>
        <w:pStyle w:val="Corps"/>
        <w:bidi w:val="0"/>
        <w:rPr>
          <w:u w:val="none"/>
        </w:rPr>
      </w:pPr>
    </w:p>
    <w:p>
      <w:pPr>
        <w:pStyle w:val="Sous-section 3"/>
        <w:pBdr>
          <w:bottom w:val="dotted" w:color="000000" w:sz="8" w:space="0" w:shadow="0" w:frame="0"/>
        </w:pBdr>
      </w:pPr>
      <w:bookmarkStart w:name="_Toc339" w:id="341"/>
      <w:r>
        <w:rPr>
          <w:u w:val="none"/>
          <w:rtl w:val="0"/>
          <w:lang w:val="fr-FR"/>
        </w:rPr>
        <w:t xml:space="preserve">Trouble </w:t>
      </w:r>
      <w:r>
        <w:rPr>
          <w:rtl w:val="0"/>
          <w:lang w:val="fr-FR"/>
        </w:rPr>
        <w:t xml:space="preserve">neurocognitifs majeurs </w:t>
      </w:r>
      <w:r>
        <w:rPr>
          <w:rtl w:val="0"/>
          <w:lang w:val="fr-FR"/>
        </w:rPr>
        <w:t>(</w:t>
      </w:r>
      <w:r>
        <w:rPr>
          <w:rtl w:val="0"/>
        </w:rPr>
        <w:t>d</w:t>
      </w:r>
      <w:r>
        <w:rPr>
          <w:rtl w:val="0"/>
        </w:rPr>
        <w:t>é</w:t>
      </w:r>
      <w:r>
        <w:rPr>
          <w:rtl w:val="0"/>
        </w:rPr>
        <w:t>mence)</w:t>
      </w:r>
      <w:bookmarkEnd w:id="341"/>
    </w:p>
    <w:p>
      <w:pPr>
        <w:pStyle w:val="Corps"/>
        <w:bidi w:val="0"/>
      </w:pPr>
    </w:p>
    <w:p>
      <w:pPr>
        <w:pStyle w:val="Corps"/>
        <w:rPr>
          <w:u w:val="single"/>
        </w:rPr>
      </w:pPr>
      <w:r>
        <w:rPr>
          <w:u w:val="single"/>
          <w:rtl w:val="0"/>
          <w:lang w:val="fr-FR"/>
        </w:rPr>
        <w:t>Wernicke-Korsakoff</w:t>
      </w:r>
    </w:p>
    <w:p>
      <w:pPr>
        <w:pStyle w:val="Corps"/>
        <w:bidi w:val="0"/>
      </w:pPr>
      <w:r>
        <w:rPr>
          <w:rtl w:val="0"/>
          <w:lang w:val="fr-FR"/>
        </w:rPr>
        <w:t>2 entit</w:t>
      </w:r>
      <w:r>
        <w:rPr>
          <w:rtl w:val="0"/>
          <w:lang w:val="fr-FR"/>
        </w:rPr>
        <w:t>é</w:t>
      </w:r>
      <w:r>
        <w:rPr>
          <w:rtl w:val="0"/>
          <w:lang w:val="fr-FR"/>
        </w:rPr>
        <w:t>s li</w:t>
      </w:r>
      <w:r>
        <w:rPr>
          <w:rtl w:val="0"/>
          <w:lang w:val="fr-FR"/>
        </w:rPr>
        <w:t>é</w:t>
      </w:r>
      <w:r>
        <w:rPr>
          <w:rtl w:val="0"/>
          <w:lang w:val="fr-FR"/>
        </w:rPr>
        <w:t xml:space="preserve">es </w:t>
      </w:r>
      <w:r>
        <w:rPr>
          <w:rtl w:val="0"/>
          <w:lang w:val="fr-FR"/>
        </w:rPr>
        <w:t xml:space="preserve">à </w:t>
      </w:r>
      <w:r>
        <w:rPr>
          <w:rtl w:val="0"/>
          <w:lang w:val="fr-FR"/>
        </w:rPr>
        <w:t>d</w:t>
      </w:r>
      <w:r>
        <w:rPr>
          <w:rtl w:val="0"/>
          <w:lang w:val="fr-FR"/>
        </w:rPr>
        <w:t>é</w:t>
      </w:r>
      <w:r>
        <w:rPr>
          <w:rtl w:val="0"/>
          <w:lang w:val="fr-FR"/>
        </w:rPr>
        <w:t xml:space="preserve">ficit en thiamine (B1) </w:t>
      </w:r>
    </w:p>
    <w:p>
      <w:pPr>
        <w:pStyle w:val="Corps"/>
        <w:bidi w:val="0"/>
      </w:pPr>
      <w:r>
        <w:rPr>
          <w:rtl w:val="0"/>
          <w:lang w:val="fr-FR"/>
        </w:rPr>
        <w:t>souvent associ</w:t>
      </w:r>
      <w:r>
        <w:rPr>
          <w:rtl w:val="0"/>
          <w:lang w:val="fr-FR"/>
        </w:rPr>
        <w:t xml:space="preserve">é à </w:t>
      </w:r>
      <w:r>
        <w:rPr>
          <w:b w:val="1"/>
          <w:bCs w:val="1"/>
          <w:rtl w:val="0"/>
          <w:lang w:val="fr-FR"/>
        </w:rPr>
        <w:t>alcool</w:t>
      </w:r>
      <w:r>
        <w:rPr>
          <w:rtl w:val="0"/>
          <w:lang w:val="fr-FR"/>
        </w:rPr>
        <w:t>, aussi malabsorption, dialyse (vitamine hydro soluble), augmentation m</w:t>
      </w:r>
      <w:r>
        <w:rPr>
          <w:rtl w:val="0"/>
          <w:lang w:val="fr-FR"/>
        </w:rPr>
        <w:t>é</w:t>
      </w:r>
      <w:r>
        <w:rPr>
          <w:rtl w:val="0"/>
          <w:lang w:val="fr-FR"/>
        </w:rPr>
        <w:t>tabolisme dans maladie syst</w:t>
      </w:r>
      <w:r>
        <w:rPr>
          <w:rtl w:val="0"/>
          <w:lang w:val="fr-FR"/>
        </w:rPr>
        <w:t>é</w:t>
      </w:r>
      <w:r>
        <w:rPr>
          <w:rtl w:val="0"/>
          <w:lang w:val="fr-FR"/>
        </w:rPr>
        <w:t>mique, malnutrition, etc.</w:t>
      </w:r>
      <w:r>
        <w:br w:type="textWrapping"/>
      </w:r>
    </w:p>
    <w:p>
      <w:pPr>
        <w:pStyle w:val="Corps"/>
        <w:bidi w:val="0"/>
      </w:pPr>
      <w:r>
        <w:rPr>
          <w:i w:val="1"/>
          <w:iCs w:val="1"/>
          <w:rtl w:val="0"/>
          <w:lang w:val="fr-FR"/>
        </w:rPr>
        <w:t>Enc</w:t>
      </w:r>
      <w:r>
        <w:rPr>
          <w:i w:val="1"/>
          <w:iCs w:val="1"/>
          <w:rtl w:val="0"/>
          <w:lang w:val="fr-FR"/>
        </w:rPr>
        <w:t>é</w:t>
      </w:r>
      <w:r>
        <w:rPr>
          <w:i w:val="1"/>
          <w:iCs w:val="1"/>
          <w:rtl w:val="0"/>
          <w:lang w:val="fr-FR"/>
        </w:rPr>
        <w:t>phalopathie aigu</w:t>
      </w:r>
      <w:r>
        <w:rPr>
          <w:i w:val="1"/>
          <w:iCs w:val="1"/>
          <w:rtl w:val="0"/>
          <w:lang w:val="fr-FR"/>
        </w:rPr>
        <w:t xml:space="preserve">ë </w:t>
      </w:r>
      <w:r>
        <w:rPr>
          <w:i w:val="1"/>
          <w:iCs w:val="1"/>
          <w:rtl w:val="0"/>
          <w:lang w:val="fr-FR"/>
        </w:rPr>
        <w:t>de Wernicke</w:t>
      </w:r>
      <w:r>
        <w:rPr>
          <w:rtl w:val="0"/>
          <w:lang w:val="fr-FR"/>
        </w:rPr>
        <w:t xml:space="preserve"> : confusion, ophtalmopl</w:t>
      </w:r>
      <w:r>
        <w:rPr>
          <w:rtl w:val="0"/>
          <w:lang w:val="fr-FR"/>
        </w:rPr>
        <w:t>é</w:t>
      </w:r>
      <w:r>
        <w:rPr>
          <w:rtl w:val="0"/>
          <w:lang w:val="fr-FR"/>
        </w:rPr>
        <w:t>gie/nystagmus, ataxie</w:t>
      </w:r>
    </w:p>
    <w:p>
      <w:pPr>
        <w:pStyle w:val="Corps"/>
        <w:bidi w:val="0"/>
      </w:pPr>
    </w:p>
    <w:p>
      <w:pPr>
        <w:pStyle w:val="Corps"/>
        <w:bidi w:val="0"/>
      </w:pPr>
      <w:r>
        <w:rPr>
          <w:rtl w:val="0"/>
          <w:lang w:val="fr-FR"/>
        </w:rPr>
        <w:t xml:space="preserve">Atteinte des </w:t>
      </w:r>
      <w:r>
        <w:rPr>
          <w:b w:val="1"/>
          <w:bCs w:val="1"/>
          <w:rtl w:val="0"/>
          <w:lang w:val="fr-FR"/>
        </w:rPr>
        <w:t xml:space="preserve">corps mamillaires </w:t>
      </w:r>
      <w:r>
        <w:rPr>
          <w:rtl w:val="0"/>
          <w:lang w:val="fr-FR"/>
        </w:rPr>
        <w:t>sym</w:t>
      </w:r>
      <w:r>
        <w:rPr>
          <w:rtl w:val="0"/>
          <w:lang w:val="fr-FR"/>
        </w:rPr>
        <w:t>é</w:t>
      </w:r>
      <w:r>
        <w:rPr>
          <w:rtl w:val="0"/>
          <w:lang w:val="fr-FR"/>
        </w:rPr>
        <w:t>triques</w:t>
      </w:r>
      <w:r>
        <w:rPr>
          <w:b w:val="1"/>
          <w:bCs w:val="1"/>
          <w:rtl w:val="0"/>
          <w:lang w:val="fr-FR"/>
        </w:rPr>
        <w:t xml:space="preserve"> </w:t>
      </w:r>
      <w:r>
        <w:rPr>
          <w:rtl w:val="0"/>
          <w:lang w:val="fr-FR"/>
        </w:rPr>
        <w:t>et structures entourant 3e ventricule, aqueduc de Sylvius, 4e ventricule.</w:t>
      </w:r>
    </w:p>
    <w:p>
      <w:pPr>
        <w:pStyle w:val="Corps"/>
        <w:bidi w:val="0"/>
      </w:pPr>
    </w:p>
    <w:p>
      <w:pPr>
        <w:pStyle w:val="Corps"/>
        <w:bidi w:val="0"/>
      </w:pPr>
      <w:r>
        <w:rPr>
          <w:rtl w:val="0"/>
          <w:lang w:val="fr-FR"/>
        </w:rPr>
        <w:t>Triade pr</w:t>
      </w:r>
      <w:r>
        <w:rPr>
          <w:rtl w:val="0"/>
          <w:lang w:val="fr-FR"/>
        </w:rPr>
        <w:t>é</w:t>
      </w:r>
      <w:r>
        <w:rPr>
          <w:rtl w:val="0"/>
          <w:lang w:val="fr-FR"/>
        </w:rPr>
        <w:t>sente dans moins 1/3 cas. Souvent atteinte isol</w:t>
      </w:r>
      <w:r>
        <w:rPr>
          <w:rtl w:val="0"/>
          <w:lang w:val="fr-FR"/>
        </w:rPr>
        <w:t>é</w:t>
      </w:r>
      <w:r>
        <w:rPr>
          <w:rtl w:val="0"/>
          <w:lang w:val="fr-FR"/>
        </w:rPr>
        <w:t>e</w:t>
      </w:r>
    </w:p>
    <w:p>
      <w:pPr>
        <w:pStyle w:val="Corps"/>
        <w:numPr>
          <w:ilvl w:val="0"/>
          <w:numId w:val="4"/>
        </w:numPr>
        <w:bidi w:val="0"/>
      </w:pPr>
      <w:r>
        <w:rPr>
          <w:rtl w:val="0"/>
          <w:lang w:val="fr-FR"/>
        </w:rPr>
        <w:t>Confusion : souvent pr</w:t>
      </w:r>
      <w:r>
        <w:rPr>
          <w:rtl w:val="0"/>
          <w:lang w:val="fr-FR"/>
        </w:rPr>
        <w:t>é</w:t>
      </w:r>
      <w:r>
        <w:rPr>
          <w:rtl w:val="0"/>
          <w:lang w:val="fr-FR"/>
        </w:rPr>
        <w:t>sente</w:t>
      </w:r>
    </w:p>
    <w:p>
      <w:pPr>
        <w:pStyle w:val="Corps"/>
        <w:numPr>
          <w:ilvl w:val="0"/>
          <w:numId w:val="4"/>
        </w:numPr>
        <w:bidi w:val="0"/>
      </w:pPr>
      <w:r>
        <w:rPr>
          <w:rtl w:val="0"/>
          <w:lang w:val="fr-FR"/>
        </w:rPr>
        <w:t>Ophtalmopathie : paralysie abduction lat</w:t>
      </w:r>
      <w:r>
        <w:rPr>
          <w:rtl w:val="0"/>
          <w:lang w:val="fr-FR"/>
        </w:rPr>
        <w:t>é</w:t>
      </w:r>
      <w:r>
        <w:rPr>
          <w:rtl w:val="0"/>
          <w:lang w:val="fr-FR"/>
        </w:rPr>
        <w:t>rale (</w:t>
      </w:r>
      <w:r>
        <w:rPr>
          <w:b w:val="1"/>
          <w:bCs w:val="1"/>
          <w:rtl w:val="0"/>
          <w:lang w:val="fr-FR"/>
        </w:rPr>
        <w:t>VI</w:t>
      </w:r>
      <w:r>
        <w:rPr>
          <w:rtl w:val="0"/>
          <w:lang w:val="fr-FR"/>
        </w:rPr>
        <w:t xml:space="preserve">), </w:t>
      </w:r>
      <w:r>
        <w:rPr>
          <w:b w:val="1"/>
          <w:bCs w:val="1"/>
          <w:rtl w:val="0"/>
          <w:lang w:val="fr-FR"/>
        </w:rPr>
        <w:t>nystagmus</w:t>
      </w:r>
      <w:r>
        <w:rPr>
          <w:rtl w:val="0"/>
          <w:lang w:val="fr-FR"/>
        </w:rPr>
        <w:t>, autres atteintes possibles, mais plus rares (pupille, autres mvt, etc.)</w:t>
      </w:r>
    </w:p>
    <w:p>
      <w:pPr>
        <w:pStyle w:val="Corps"/>
        <w:numPr>
          <w:ilvl w:val="0"/>
          <w:numId w:val="4"/>
        </w:numPr>
        <w:bidi w:val="0"/>
      </w:pPr>
      <w:r>
        <w:rPr>
          <w:rtl w:val="0"/>
          <w:lang w:val="fr-FR"/>
        </w:rPr>
        <w:t>Ataxie : combinaison : polyneuropathie (faiblesse, paresth</w:t>
      </w:r>
      <w:r>
        <w:rPr>
          <w:rtl w:val="0"/>
          <w:lang w:val="fr-FR"/>
        </w:rPr>
        <w:t>é</w:t>
      </w:r>
      <w:r>
        <w:rPr>
          <w:rtl w:val="0"/>
          <w:lang w:val="fr-FR"/>
        </w:rPr>
        <w:t>sie, atteinte surtout MI), atteinte cervelet (vermis ant</w:t>
      </w:r>
      <w:r>
        <w:rPr>
          <w:rtl w:val="0"/>
          <w:lang w:val="fr-FR"/>
        </w:rPr>
        <w:t>é</w:t>
      </w:r>
      <w:r>
        <w:rPr>
          <w:rtl w:val="0"/>
          <w:lang w:val="fr-FR"/>
        </w:rPr>
        <w:t>rieur/sup</w:t>
      </w:r>
      <w:r>
        <w:rPr>
          <w:rtl w:val="0"/>
          <w:lang w:val="fr-FR"/>
        </w:rPr>
        <w:t>é</w:t>
      </w:r>
      <w:r>
        <w:rPr>
          <w:rtl w:val="0"/>
          <w:lang w:val="fr-FR"/>
        </w:rPr>
        <w:t xml:space="preserve">rieur), atteinte vestibule** </w:t>
      </w:r>
    </w:p>
    <w:p>
      <w:pPr>
        <w:pStyle w:val="Corps"/>
        <w:rPr>
          <w:sz w:val="20"/>
          <w:szCs w:val="20"/>
        </w:rPr>
      </w:pPr>
    </w:p>
    <w:p>
      <w:pPr>
        <w:pStyle w:val="Corps"/>
        <w:rPr>
          <w:sz w:val="20"/>
          <w:szCs w:val="20"/>
        </w:rPr>
      </w:pPr>
      <w:r>
        <w:rPr>
          <w:sz w:val="20"/>
          <w:szCs w:val="20"/>
          <w:rtl w:val="0"/>
          <w:lang w:val="fr-FR"/>
        </w:rPr>
        <w:t>* anomalies cardiaques aussi pr</w:t>
      </w:r>
      <w:r>
        <w:rPr>
          <w:sz w:val="20"/>
          <w:szCs w:val="20"/>
          <w:rtl w:val="0"/>
          <w:lang w:val="fr-FR"/>
        </w:rPr>
        <w:t>é</w:t>
      </w:r>
      <w:r>
        <w:rPr>
          <w:sz w:val="20"/>
          <w:szCs w:val="20"/>
          <w:rtl w:val="0"/>
          <w:lang w:val="fr-FR"/>
        </w:rPr>
        <w:t>sentes parfois</w:t>
      </w:r>
    </w:p>
    <w:p>
      <w:pPr>
        <w:pStyle w:val="Corps"/>
        <w:rPr>
          <w:sz w:val="20"/>
          <w:szCs w:val="20"/>
        </w:rPr>
      </w:pPr>
      <w:r>
        <w:rPr>
          <w:sz w:val="20"/>
          <w:szCs w:val="20"/>
          <w:rtl w:val="0"/>
          <w:lang w:val="fr-FR"/>
        </w:rPr>
        <w:t>**atteinte du r</w:t>
      </w:r>
      <w:r>
        <w:rPr>
          <w:sz w:val="20"/>
          <w:szCs w:val="20"/>
          <w:rtl w:val="0"/>
          <w:lang w:val="fr-FR"/>
        </w:rPr>
        <w:t>é</w:t>
      </w:r>
      <w:r>
        <w:rPr>
          <w:sz w:val="20"/>
          <w:szCs w:val="20"/>
          <w:rtl w:val="0"/>
          <w:lang w:val="fr-FR"/>
        </w:rPr>
        <w:t>flexe occulo-calorique + nystagmus sans atteinte auditive est assez sp</w:t>
      </w:r>
      <w:r>
        <w:rPr>
          <w:sz w:val="20"/>
          <w:szCs w:val="20"/>
          <w:rtl w:val="0"/>
          <w:lang w:val="fr-FR"/>
        </w:rPr>
        <w:t>é</w:t>
      </w:r>
      <w:r>
        <w:rPr>
          <w:sz w:val="20"/>
          <w:szCs w:val="20"/>
          <w:rtl w:val="0"/>
          <w:lang w:val="fr-FR"/>
        </w:rPr>
        <w:t>cifique de Wernicke</w:t>
      </w:r>
    </w:p>
    <w:p>
      <w:pPr>
        <w:pStyle w:val="Corps"/>
        <w:bidi w:val="0"/>
      </w:pPr>
    </w:p>
    <w:p>
      <w:pPr>
        <w:pStyle w:val="Corps"/>
        <w:bidi w:val="0"/>
      </w:pPr>
      <w:r>
        <w:rPr>
          <w:rtl w:val="0"/>
          <w:lang w:val="fr-FR"/>
        </w:rPr>
        <w:t>Traitement : thiamine IV 500mg TID, continuer tant qu</w:t>
      </w:r>
      <w:r>
        <w:rPr>
          <w:rtl w:val="0"/>
          <w:lang w:val="fr-FR"/>
        </w:rPr>
        <w:t>’</w:t>
      </w:r>
      <w:r>
        <w:rPr>
          <w:rtl w:val="0"/>
          <w:lang w:val="fr-FR"/>
        </w:rPr>
        <w:t>il y a am</w:t>
      </w:r>
      <w:r>
        <w:rPr>
          <w:rtl w:val="0"/>
          <w:lang w:val="fr-FR"/>
        </w:rPr>
        <w:t>é</w:t>
      </w:r>
      <w:r>
        <w:rPr>
          <w:rtl w:val="0"/>
          <w:lang w:val="fr-FR"/>
        </w:rPr>
        <w:t xml:space="preserve">lioration Sx neuros </w:t>
      </w:r>
      <w:r>
        <w:rPr>
          <w:sz w:val="20"/>
          <w:szCs w:val="20"/>
          <w:rtl w:val="0"/>
          <w:lang w:val="fr-FR"/>
        </w:rPr>
        <w:t>(?et non 3-5 jrs comme disent bien des sources</w:t>
      </w:r>
      <w:r>
        <w:rPr>
          <w:sz w:val="20"/>
          <w:szCs w:val="20"/>
          <w:rtl w:val="0"/>
          <w:lang w:val="fr-FR"/>
        </w:rPr>
        <w:t>…</w:t>
      </w:r>
      <w:r>
        <w:rPr>
          <w:sz w:val="20"/>
          <w:szCs w:val="20"/>
          <w:rtl w:val="0"/>
          <w:lang w:val="fr-FR"/>
        </w:rPr>
        <w:t>?)</w:t>
      </w:r>
    </w:p>
    <w:p>
      <w:pPr>
        <w:pStyle w:val="Corps"/>
        <w:bidi w:val="0"/>
      </w:pPr>
      <w:r>
        <w:rPr>
          <w:rtl w:val="0"/>
          <w:lang w:val="fr-FR"/>
        </w:rPr>
        <w:t>=&gt; R</w:t>
      </w:r>
      <w:r>
        <w:rPr>
          <w:rtl w:val="0"/>
          <w:lang w:val="fr-FR"/>
        </w:rPr>
        <w:t>é</w:t>
      </w:r>
      <w:r>
        <w:rPr>
          <w:rtl w:val="0"/>
          <w:lang w:val="fr-FR"/>
        </w:rPr>
        <w:t>cup</w:t>
      </w:r>
      <w:r>
        <w:rPr>
          <w:rtl w:val="0"/>
          <w:lang w:val="fr-FR"/>
        </w:rPr>
        <w:t>é</w:t>
      </w:r>
      <w:r>
        <w:rPr>
          <w:rtl w:val="0"/>
          <w:lang w:val="fr-FR"/>
        </w:rPr>
        <w:t>ration ophtalmopathie (h-jrs), puis ataxie/vestibulaire/confusion (jrs-sem)</w:t>
      </w:r>
    </w:p>
    <w:p>
      <w:pPr>
        <w:pStyle w:val="Corps"/>
        <w:rPr>
          <w:sz w:val="20"/>
          <w:szCs w:val="20"/>
        </w:rPr>
      </w:pPr>
      <w:r>
        <w:rPr>
          <w:sz w:val="20"/>
          <w:szCs w:val="20"/>
          <w:rtl w:val="0"/>
          <w:lang w:val="fr-FR"/>
        </w:rPr>
        <w:t>Toujours donner thiamine avant/m</w:t>
      </w:r>
      <w:r>
        <w:rPr>
          <w:sz w:val="20"/>
          <w:szCs w:val="20"/>
          <w:rtl w:val="0"/>
          <w:lang w:val="fr-FR"/>
        </w:rPr>
        <w:t>ê</w:t>
      </w:r>
      <w:r>
        <w:rPr>
          <w:sz w:val="20"/>
          <w:szCs w:val="20"/>
          <w:rtl w:val="0"/>
          <w:lang w:val="fr-FR"/>
        </w:rPr>
        <w:t>me temps que glucose, car glucose seul peut exacerber la condition. ?Consid</w:t>
      </w:r>
      <w:r>
        <w:rPr>
          <w:sz w:val="20"/>
          <w:szCs w:val="20"/>
          <w:rtl w:val="0"/>
          <w:lang w:val="fr-FR"/>
        </w:rPr>
        <w:t>é</w:t>
      </w:r>
      <w:r>
        <w:rPr>
          <w:sz w:val="20"/>
          <w:szCs w:val="20"/>
          <w:rtl w:val="0"/>
          <w:lang w:val="fr-FR"/>
        </w:rPr>
        <w:t>rer aussi MgSO4?</w:t>
      </w:r>
    </w:p>
    <w:p>
      <w:pPr>
        <w:pStyle w:val="Corps"/>
        <w:bidi w:val="0"/>
      </w:pPr>
    </w:p>
    <w:p>
      <w:pPr>
        <w:pStyle w:val="Corps"/>
        <w:bidi w:val="0"/>
      </w:pPr>
      <w:r>
        <w:rPr>
          <w:rtl w:val="0"/>
          <w:lang w:val="fr-FR"/>
        </w:rPr>
        <w:t>Prophylaxie : 300 mg IV x 3-5 jours</w:t>
      </w:r>
    </w:p>
    <w:p>
      <w:pPr>
        <w:pStyle w:val="Corps"/>
        <w:rPr>
          <w:sz w:val="20"/>
          <w:szCs w:val="20"/>
        </w:rPr>
      </w:pPr>
      <w:r>
        <w:rPr>
          <w:sz w:val="20"/>
          <w:szCs w:val="20"/>
          <w:rtl w:val="0"/>
          <w:lang w:val="fr-FR"/>
        </w:rPr>
        <w:t>Important de donne IV car mauvaise absorption initialement chez ROH car???</w:t>
      </w:r>
    </w:p>
    <w:p>
      <w:pPr>
        <w:pStyle w:val="Corps"/>
        <w:rPr>
          <w:sz w:val="20"/>
          <w:szCs w:val="20"/>
        </w:rPr>
      </w:pPr>
    </w:p>
    <w:p>
      <w:pPr>
        <w:pStyle w:val="Corps"/>
        <w:bidi w:val="0"/>
      </w:pPr>
      <w:r>
        <w:rPr>
          <w:i w:val="1"/>
          <w:iCs w:val="1"/>
          <w:rtl w:val="0"/>
          <w:lang w:val="fr-FR"/>
        </w:rPr>
        <w:t>Syndrome de Korsakoff :</w:t>
      </w:r>
      <w:r>
        <w:rPr>
          <w:rtl w:val="0"/>
          <w:lang w:val="fr-FR"/>
        </w:rPr>
        <w:t xml:space="preserve"> atteinte neurologique chronique, souvent en cons</w:t>
      </w:r>
      <w:r>
        <w:rPr>
          <w:rtl w:val="0"/>
          <w:lang w:val="fr-FR"/>
        </w:rPr>
        <w:t>é</w:t>
      </w:r>
      <w:r>
        <w:rPr>
          <w:rtl w:val="0"/>
          <w:lang w:val="fr-FR"/>
        </w:rPr>
        <w:t>quence d</w:t>
      </w:r>
      <w:r>
        <w:rPr>
          <w:rtl w:val="0"/>
          <w:lang w:val="fr-FR"/>
        </w:rPr>
        <w:t>’</w:t>
      </w:r>
      <w:r>
        <w:rPr>
          <w:rtl w:val="0"/>
          <w:lang w:val="fr-FR"/>
        </w:rPr>
        <w:t>une enc</w:t>
      </w:r>
      <w:r>
        <w:rPr>
          <w:rtl w:val="0"/>
          <w:lang w:val="fr-FR"/>
        </w:rPr>
        <w:t>é</w:t>
      </w:r>
      <w:r>
        <w:rPr>
          <w:rtl w:val="0"/>
          <w:lang w:val="fr-FR"/>
        </w:rPr>
        <w:t>phalopathie de Wernicke.</w:t>
      </w:r>
    </w:p>
    <w:p>
      <w:pPr>
        <w:pStyle w:val="Corps"/>
        <w:bidi w:val="0"/>
      </w:pPr>
    </w:p>
    <w:p>
      <w:pPr>
        <w:pStyle w:val="Corps"/>
        <w:bidi w:val="0"/>
      </w:pPr>
      <w:r>
        <w:rPr>
          <w:rtl w:val="0"/>
          <w:lang w:val="fr-FR"/>
        </w:rPr>
        <w:t xml:space="preserve">Sx : </w:t>
      </w:r>
      <w:r>
        <w:rPr>
          <w:b w:val="1"/>
          <w:bCs w:val="1"/>
          <w:rtl w:val="0"/>
          <w:lang w:val="fr-FR"/>
        </w:rPr>
        <w:t>amn</w:t>
      </w:r>
      <w:r>
        <w:rPr>
          <w:b w:val="1"/>
          <w:bCs w:val="1"/>
          <w:rtl w:val="0"/>
          <w:lang w:val="fr-FR"/>
        </w:rPr>
        <w:t>é</w:t>
      </w:r>
      <w:r>
        <w:rPr>
          <w:b w:val="1"/>
          <w:bCs w:val="1"/>
          <w:rtl w:val="0"/>
          <w:lang w:val="fr-FR"/>
        </w:rPr>
        <w:t>sie ant</w:t>
      </w:r>
      <w:r>
        <w:rPr>
          <w:b w:val="1"/>
          <w:bCs w:val="1"/>
          <w:rtl w:val="0"/>
          <w:lang w:val="fr-FR"/>
        </w:rPr>
        <w:t>é</w:t>
      </w:r>
      <w:r>
        <w:rPr>
          <w:b w:val="1"/>
          <w:bCs w:val="1"/>
          <w:rtl w:val="0"/>
          <w:lang w:val="fr-FR"/>
        </w:rPr>
        <w:t>rograde et r</w:t>
      </w:r>
      <w:r>
        <w:rPr>
          <w:b w:val="1"/>
          <w:bCs w:val="1"/>
          <w:rtl w:val="0"/>
          <w:lang w:val="fr-FR"/>
        </w:rPr>
        <w:t>é</w:t>
      </w:r>
      <w:r>
        <w:rPr>
          <w:b w:val="1"/>
          <w:bCs w:val="1"/>
          <w:rtl w:val="0"/>
          <w:lang w:val="fr-FR"/>
        </w:rPr>
        <w:t>trograde</w:t>
      </w:r>
      <w:r>
        <w:rPr>
          <w:rtl w:val="0"/>
          <w:lang w:val="fr-FR"/>
        </w:rPr>
        <w:t xml:space="preserve"> avec confabulation et changements de personnalit</w:t>
      </w:r>
      <w:r>
        <w:rPr>
          <w:rtl w:val="0"/>
          <w:lang w:val="fr-FR"/>
        </w:rPr>
        <w:t>é</w:t>
      </w:r>
      <w:r>
        <w:rPr>
          <w:rtl w:val="0"/>
          <w:lang w:val="fr-FR"/>
        </w:rPr>
        <w:t>. sensorium g</w:t>
      </w:r>
      <w:r>
        <w:rPr>
          <w:rtl w:val="0"/>
          <w:lang w:val="fr-FR"/>
        </w:rPr>
        <w:t>é</w:t>
      </w:r>
      <w:r>
        <w:rPr>
          <w:rtl w:val="0"/>
          <w:lang w:val="fr-FR"/>
        </w:rPr>
        <w:t>n</w:t>
      </w:r>
      <w:r>
        <w:rPr>
          <w:rtl w:val="0"/>
          <w:lang w:val="fr-FR"/>
        </w:rPr>
        <w:t>é</w:t>
      </w:r>
      <w:r>
        <w:rPr>
          <w:rtl w:val="0"/>
          <w:lang w:val="fr-FR"/>
        </w:rPr>
        <w:t>ralement pr</w:t>
      </w:r>
      <w:r>
        <w:rPr>
          <w:rtl w:val="0"/>
          <w:lang w:val="fr-FR"/>
        </w:rPr>
        <w:t>é</w:t>
      </w:r>
      <w:r>
        <w:rPr>
          <w:rtl w:val="0"/>
          <w:lang w:val="fr-FR"/>
        </w:rPr>
        <w:t>serv</w:t>
      </w:r>
      <w:r>
        <w:rPr>
          <w:rtl w:val="0"/>
          <w:lang w:val="fr-FR"/>
        </w:rPr>
        <w:t>é</w:t>
      </w:r>
    </w:p>
    <w:p>
      <w:pPr>
        <w:pStyle w:val="Corps"/>
        <w:bidi w:val="0"/>
      </w:pPr>
    </w:p>
    <w:p>
      <w:pPr>
        <w:pStyle w:val="Corps"/>
        <w:bidi w:val="0"/>
      </w:pPr>
      <w:r>
        <w:rPr>
          <w:rtl w:val="0"/>
          <w:lang w:val="fr-FR"/>
        </w:rPr>
        <w:t>Traitement : g</w:t>
      </w:r>
      <w:r>
        <w:rPr>
          <w:rtl w:val="0"/>
          <w:lang w:val="fr-FR"/>
        </w:rPr>
        <w:t>é</w:t>
      </w:r>
      <w:r>
        <w:rPr>
          <w:rtl w:val="0"/>
          <w:lang w:val="fr-FR"/>
        </w:rPr>
        <w:t>n</w:t>
      </w:r>
      <w:r>
        <w:rPr>
          <w:rtl w:val="0"/>
          <w:lang w:val="fr-FR"/>
        </w:rPr>
        <w:t>é</w:t>
      </w:r>
      <w:r>
        <w:rPr>
          <w:rtl w:val="0"/>
          <w:lang w:val="fr-FR"/>
        </w:rPr>
        <w:t>ralement irr</w:t>
      </w:r>
      <w:r>
        <w:rPr>
          <w:rtl w:val="0"/>
          <w:lang w:val="fr-FR"/>
        </w:rPr>
        <w:t>é</w:t>
      </w:r>
      <w:r>
        <w:rPr>
          <w:rtl w:val="0"/>
          <w:lang w:val="fr-FR"/>
        </w:rPr>
        <w:t>versible, pr</w:t>
      </w:r>
      <w:r>
        <w:rPr>
          <w:rtl w:val="0"/>
          <w:lang w:val="fr-FR"/>
        </w:rPr>
        <w:t>é</w:t>
      </w:r>
      <w:r>
        <w:rPr>
          <w:rtl w:val="0"/>
          <w:lang w:val="fr-FR"/>
        </w:rPr>
        <w:t>venir d</w:t>
      </w:r>
      <w:r>
        <w:rPr>
          <w:rtl w:val="0"/>
          <w:lang w:val="fr-FR"/>
        </w:rPr>
        <w:t>é</w:t>
      </w:r>
      <w:r>
        <w:rPr>
          <w:rtl w:val="0"/>
          <w:lang w:val="fr-FR"/>
        </w:rPr>
        <w:t>t</w:t>
      </w:r>
      <w:r>
        <w:rPr>
          <w:rtl w:val="0"/>
          <w:lang w:val="fr-FR"/>
        </w:rPr>
        <w:t>é</w:t>
      </w:r>
      <w:r>
        <w:rPr>
          <w:rtl w:val="0"/>
          <w:lang w:val="fr-FR"/>
        </w:rPr>
        <w:t>rioration avec thiamine.</w:t>
      </w:r>
    </w:p>
    <w:p>
      <w:pPr>
        <w:pStyle w:val="Corps"/>
        <w:rPr>
          <w:i w:val="1"/>
          <w:iCs w:val="1"/>
        </w:rPr>
      </w:pPr>
    </w:p>
    <w:p>
      <w:pPr>
        <w:pStyle w:val="Sous-section 3"/>
        <w:pBdr>
          <w:bottom w:val="dotted" w:color="000000" w:sz="8" w:space="0" w:shadow="0" w:frame="0"/>
        </w:pBdr>
      </w:pPr>
      <w:bookmarkStart w:name="_Toc340" w:id="342"/>
      <w:r>
        <w:rPr>
          <w:rtl w:val="0"/>
          <w:lang w:val="fr-FR"/>
        </w:rPr>
        <w:t>Imageries, techniques et examens paracliniques</w:t>
      </w:r>
      <w:bookmarkEnd w:id="342"/>
    </w:p>
    <w:p>
      <w:pPr>
        <w:pStyle w:val="Corps"/>
        <w:bidi w:val="0"/>
      </w:pPr>
    </w:p>
    <w:p>
      <w:pPr>
        <w:pStyle w:val="Corps"/>
        <w:rPr>
          <w:b w:val="1"/>
          <w:bCs w:val="1"/>
        </w:rPr>
      </w:pPr>
      <w:r>
        <w:rPr>
          <w:b w:val="1"/>
          <w:bCs w:val="1"/>
          <w:rtl w:val="0"/>
          <w:lang w:val="fr-FR"/>
        </w:rPr>
        <w:t>Ponction lombaire</w:t>
      </w:r>
    </w:p>
    <w:p>
      <w:pPr>
        <w:pStyle w:val="Corps"/>
        <w:numPr>
          <w:ilvl w:val="0"/>
          <w:numId w:val="465"/>
        </w:numPr>
        <w:bidi w:val="0"/>
      </w:pPr>
      <w:r>
        <w:rPr>
          <w:rtl w:val="0"/>
          <w:lang w:val="fr-FR"/>
        </w:rPr>
        <w:t>Cellules canc</w:t>
      </w:r>
      <w:r>
        <w:rPr>
          <w:rtl w:val="0"/>
          <w:lang w:val="fr-FR"/>
        </w:rPr>
        <w:t>é</w:t>
      </w:r>
      <w:r>
        <w:rPr>
          <w:rtl w:val="0"/>
          <w:lang w:val="fr-FR"/>
        </w:rPr>
        <w:t xml:space="preserve">reuses peuvent </w:t>
      </w:r>
      <w:r>
        <w:rPr>
          <w:rtl w:val="0"/>
          <w:lang w:val="fr-FR"/>
        </w:rPr>
        <w:t>ê</w:t>
      </w:r>
      <w:r>
        <w:rPr>
          <w:rtl w:val="0"/>
          <w:lang w:val="fr-FR"/>
        </w:rPr>
        <w:t>tre interpr</w:t>
      </w:r>
      <w:r>
        <w:rPr>
          <w:rtl w:val="0"/>
          <w:lang w:val="fr-FR"/>
        </w:rPr>
        <w:t>é</w:t>
      </w:r>
      <w:r>
        <w:rPr>
          <w:rtl w:val="0"/>
          <w:lang w:val="fr-FR"/>
        </w:rPr>
        <w:t>t</w:t>
      </w:r>
      <w:r>
        <w:rPr>
          <w:rtl w:val="0"/>
          <w:lang w:val="fr-FR"/>
        </w:rPr>
        <w:t>é</w:t>
      </w:r>
      <w:r>
        <w:rPr>
          <w:rtl w:val="0"/>
          <w:lang w:val="fr-FR"/>
        </w:rPr>
        <w:t>es comme globules blancs, par techniciens non sp</w:t>
      </w:r>
      <w:r>
        <w:rPr>
          <w:rtl w:val="0"/>
          <w:lang w:val="fr-FR"/>
        </w:rPr>
        <w:t>é</w:t>
      </w:r>
      <w:r>
        <w:rPr>
          <w:rtl w:val="0"/>
          <w:lang w:val="fr-FR"/>
        </w:rPr>
        <w:t>cialis</w:t>
      </w:r>
      <w:r>
        <w:rPr>
          <w:rtl w:val="0"/>
          <w:lang w:val="fr-FR"/>
        </w:rPr>
        <w:t>é</w:t>
      </w:r>
      <w:r>
        <w:rPr>
          <w:rtl w:val="0"/>
          <w:lang w:val="fr-FR"/>
        </w:rPr>
        <w:t>s.</w:t>
      </w:r>
    </w:p>
    <w:p>
      <w:pPr>
        <w:pStyle w:val="Corps"/>
        <w:numPr>
          <w:ilvl w:val="0"/>
          <w:numId w:val="17"/>
        </w:numPr>
        <w:bidi w:val="0"/>
      </w:pPr>
      <w:r>
        <w:rPr>
          <w:rtl w:val="0"/>
          <w:lang w:val="fr-FR"/>
        </w:rPr>
        <w:t>Il y a un rehaussement des m</w:t>
      </w:r>
      <w:r>
        <w:rPr>
          <w:rtl w:val="0"/>
          <w:lang w:val="fr-FR"/>
        </w:rPr>
        <w:t>é</w:t>
      </w:r>
      <w:r>
        <w:rPr>
          <w:rtl w:val="0"/>
          <w:lang w:val="fr-FR"/>
        </w:rPr>
        <w:t>ninges non sp</w:t>
      </w:r>
      <w:r>
        <w:rPr>
          <w:rtl w:val="0"/>
          <w:lang w:val="fr-FR"/>
        </w:rPr>
        <w:t>é</w:t>
      </w:r>
      <w:r>
        <w:rPr>
          <w:rtl w:val="0"/>
          <w:lang w:val="fr-FR"/>
        </w:rPr>
        <w:t>cifiques suivant une ponction lombaire, donc envisager PL avant IRM selon pt.</w:t>
      </w:r>
    </w:p>
    <w:p>
      <w:pPr>
        <w:pStyle w:val="Corps"/>
        <w:numPr>
          <w:ilvl w:val="0"/>
          <w:numId w:val="17"/>
        </w:numPr>
        <w:bidi w:val="0"/>
      </w:pPr>
      <w:r>
        <w:rPr>
          <w:rtl w:val="0"/>
          <w:lang w:val="fr-FR"/>
        </w:rPr>
        <w:t>Un saignement appara</w:t>
      </w:r>
      <w:r>
        <w:rPr>
          <w:rtl w:val="0"/>
          <w:lang w:val="fr-FR"/>
        </w:rPr>
        <w:t>î</w:t>
      </w:r>
      <w:r>
        <w:rPr>
          <w:rtl w:val="0"/>
          <w:lang w:val="fr-FR"/>
        </w:rPr>
        <w:t xml:space="preserve">t </w:t>
      </w:r>
      <w:r>
        <w:rPr>
          <w:b w:val="1"/>
          <w:bCs w:val="1"/>
          <w:rtl w:val="0"/>
          <w:lang w:val="fr-FR"/>
        </w:rPr>
        <w:t>rouge &lt; 12h</w:t>
      </w:r>
      <w:r>
        <w:rPr>
          <w:rtl w:val="0"/>
          <w:lang w:val="fr-FR"/>
        </w:rPr>
        <w:t xml:space="preserve"> et </w:t>
      </w:r>
      <w:r>
        <w:rPr>
          <w:b w:val="1"/>
          <w:bCs w:val="1"/>
          <w:rtl w:val="0"/>
          <w:lang w:val="fr-FR"/>
        </w:rPr>
        <w:t>xanthochromique &gt; 12h</w:t>
      </w:r>
      <w:r>
        <w:rPr>
          <w:rtl w:val="0"/>
          <w:lang w:val="fr-FR"/>
        </w:rPr>
        <w:t xml:space="preserve"> (bilirubine)*</w:t>
      </w:r>
      <w:r>
        <w:rPr>
          <w:sz w:val="20"/>
          <w:szCs w:val="20"/>
        </w:rPr>
        <w:br w:type="textWrapping"/>
      </w:r>
      <w:r>
        <w:rPr>
          <w:sz w:val="20"/>
          <w:szCs w:val="20"/>
          <w:rtl w:val="0"/>
          <w:lang w:val="fr-FR"/>
        </w:rPr>
        <w:t>*diminution de GR de &gt; 63% entre 1er et 4e tube et signe qu</w:t>
      </w:r>
      <w:r>
        <w:rPr>
          <w:sz w:val="20"/>
          <w:szCs w:val="20"/>
          <w:rtl w:val="0"/>
          <w:lang w:val="fr-FR"/>
        </w:rPr>
        <w:t>’</w:t>
      </w:r>
      <w:r>
        <w:rPr>
          <w:sz w:val="20"/>
          <w:szCs w:val="20"/>
          <w:rtl w:val="0"/>
          <w:lang w:val="fr-FR"/>
        </w:rPr>
        <w:t>il s</w:t>
      </w:r>
      <w:r>
        <w:rPr>
          <w:sz w:val="20"/>
          <w:szCs w:val="20"/>
          <w:rtl w:val="0"/>
          <w:lang w:val="fr-FR"/>
        </w:rPr>
        <w:t>’</w:t>
      </w:r>
      <w:r>
        <w:rPr>
          <w:sz w:val="20"/>
          <w:szCs w:val="20"/>
          <w:rtl w:val="0"/>
          <w:lang w:val="fr-FR"/>
        </w:rPr>
        <w:t>agit probablement d</w:t>
      </w:r>
      <w:r>
        <w:rPr>
          <w:sz w:val="20"/>
          <w:szCs w:val="20"/>
          <w:rtl w:val="0"/>
          <w:lang w:val="fr-FR"/>
        </w:rPr>
        <w:t>’</w:t>
      </w:r>
      <w:r>
        <w:rPr>
          <w:sz w:val="20"/>
          <w:szCs w:val="20"/>
          <w:rtl w:val="0"/>
          <w:lang w:val="fr-FR"/>
        </w:rPr>
        <w:t>une ponction traumatique (diminution peut tout de m</w:t>
      </w:r>
      <w:r>
        <w:rPr>
          <w:sz w:val="20"/>
          <w:szCs w:val="20"/>
          <w:rtl w:val="0"/>
          <w:lang w:val="fr-FR"/>
        </w:rPr>
        <w:t>ê</w:t>
      </w:r>
      <w:r>
        <w:rPr>
          <w:sz w:val="20"/>
          <w:szCs w:val="20"/>
          <w:rtl w:val="0"/>
          <w:lang w:val="fr-FR"/>
        </w:rPr>
        <w:t xml:space="preserve">me </w:t>
      </w:r>
      <w:r>
        <w:rPr>
          <w:sz w:val="20"/>
          <w:szCs w:val="20"/>
          <w:rtl w:val="0"/>
          <w:lang w:val="fr-FR"/>
        </w:rPr>
        <w:t>ê</w:t>
      </w:r>
      <w:r>
        <w:rPr>
          <w:sz w:val="20"/>
          <w:szCs w:val="20"/>
          <w:rtl w:val="0"/>
          <w:lang w:val="fr-FR"/>
        </w:rPr>
        <w:t>tre retrouv</w:t>
      </w:r>
      <w:r>
        <w:rPr>
          <w:sz w:val="20"/>
          <w:szCs w:val="20"/>
          <w:rtl w:val="0"/>
          <w:lang w:val="fr-FR"/>
        </w:rPr>
        <w:t>é</w:t>
      </w:r>
      <w:r>
        <w:rPr>
          <w:sz w:val="20"/>
          <w:szCs w:val="20"/>
          <w:rtl w:val="0"/>
          <w:lang w:val="fr-FR"/>
        </w:rPr>
        <w:t>e dans HSA)</w:t>
      </w:r>
      <w:r>
        <w:rPr>
          <w:sz w:val="20"/>
          <w:szCs w:val="20"/>
        </w:rPr>
        <w:br w:type="textWrapping"/>
      </w:r>
      <w:r>
        <w:rPr>
          <w:sz w:val="20"/>
          <w:szCs w:val="20"/>
          <w:rtl w:val="0"/>
          <w:lang w:val="fr-FR"/>
        </w:rPr>
        <w:t>**</w:t>
      </w:r>
      <w:r>
        <w:rPr>
          <w:sz w:val="20"/>
          <w:szCs w:val="20"/>
          <w:rtl w:val="0"/>
        </w:rPr>
        <w:t xml:space="preserve"> </w:t>
      </w:r>
      <w:r>
        <w:rPr>
          <w:sz w:val="20"/>
          <w:szCs w:val="20"/>
          <w:rtl w:val="0"/>
          <w:lang w:val="fr-FR"/>
        </w:rPr>
        <w:t>Destruction GR en oxyh</w:t>
      </w:r>
      <w:r>
        <w:rPr>
          <w:sz w:val="20"/>
          <w:szCs w:val="20"/>
          <w:rtl w:val="0"/>
          <w:lang w:val="fr-FR"/>
        </w:rPr>
        <w:t>é</w:t>
      </w:r>
      <w:r>
        <w:rPr>
          <w:sz w:val="20"/>
          <w:szCs w:val="20"/>
          <w:rtl w:val="0"/>
          <w:lang w:val="fr-FR"/>
        </w:rPr>
        <w:t>moglobine, puis meth</w:t>
      </w:r>
      <w:r>
        <w:rPr>
          <w:sz w:val="20"/>
          <w:szCs w:val="20"/>
          <w:rtl w:val="0"/>
          <w:lang w:val="fr-FR"/>
        </w:rPr>
        <w:t>é</w:t>
      </w:r>
      <w:r>
        <w:rPr>
          <w:sz w:val="20"/>
          <w:szCs w:val="20"/>
          <w:rtl w:val="0"/>
          <w:lang w:val="fr-FR"/>
        </w:rPr>
        <w:t>moglobine puis bilirubine, d</w:t>
      </w:r>
      <w:r>
        <w:rPr>
          <w:sz w:val="20"/>
          <w:szCs w:val="20"/>
          <w:rtl w:val="0"/>
          <w:lang w:val="fr-FR"/>
        </w:rPr>
        <w:t>é</w:t>
      </w:r>
      <w:r>
        <w:rPr>
          <w:sz w:val="20"/>
          <w:szCs w:val="20"/>
          <w:rtl w:val="0"/>
          <w:lang w:val="fr-FR"/>
        </w:rPr>
        <w:t>bute environ apr</w:t>
      </w:r>
      <w:r>
        <w:rPr>
          <w:sz w:val="20"/>
          <w:szCs w:val="20"/>
          <w:rtl w:val="0"/>
          <w:lang w:val="fr-FR"/>
        </w:rPr>
        <w:t>è</w:t>
      </w:r>
      <w:r>
        <w:rPr>
          <w:sz w:val="20"/>
          <w:szCs w:val="20"/>
          <w:rtl w:val="0"/>
          <w:lang w:val="fr-FR"/>
        </w:rPr>
        <w:t>s 2h, max 12h.</w:t>
      </w:r>
      <w:r>
        <w:rPr>
          <w:sz w:val="20"/>
          <w:szCs w:val="20"/>
          <w:rtl w:val="0"/>
        </w:rPr>
        <w:t xml:space="preserve"> </w:t>
      </w:r>
      <w:r>
        <w:rPr>
          <w:sz w:val="20"/>
          <w:szCs w:val="20"/>
          <w:rtl w:val="0"/>
          <w:lang w:val="fr-FR"/>
        </w:rPr>
        <w:t>Ces produits de d</w:t>
      </w:r>
      <w:r>
        <w:rPr>
          <w:sz w:val="20"/>
          <w:szCs w:val="20"/>
          <w:rtl w:val="0"/>
          <w:lang w:val="fr-FR"/>
        </w:rPr>
        <w:t>é</w:t>
      </w:r>
      <w:r>
        <w:rPr>
          <w:sz w:val="20"/>
          <w:szCs w:val="20"/>
          <w:rtl w:val="0"/>
          <w:lang w:val="fr-FR"/>
        </w:rPr>
        <w:t>gradation donnent de la xanthochromie, donc analyse rapide du pr</w:t>
      </w:r>
      <w:r>
        <w:rPr>
          <w:sz w:val="20"/>
          <w:szCs w:val="20"/>
          <w:rtl w:val="0"/>
          <w:lang w:val="fr-FR"/>
        </w:rPr>
        <w:t>é</w:t>
      </w:r>
      <w:r>
        <w:rPr>
          <w:sz w:val="20"/>
          <w:szCs w:val="20"/>
          <w:rtl w:val="0"/>
          <w:lang w:val="fr-FR"/>
        </w:rPr>
        <w:t>l</w:t>
      </w:r>
      <w:r>
        <w:rPr>
          <w:sz w:val="20"/>
          <w:szCs w:val="20"/>
          <w:rtl w:val="0"/>
          <w:lang w:val="fr-FR"/>
        </w:rPr>
        <w:t>è</w:t>
      </w:r>
      <w:r>
        <w:rPr>
          <w:sz w:val="20"/>
          <w:szCs w:val="20"/>
          <w:rtl w:val="0"/>
          <w:lang w:val="fr-FR"/>
        </w:rPr>
        <w:t>vement avec absence de xanthochromie et avec une clinique compatible &gt; 2h rend une HSA tr</w:t>
      </w:r>
      <w:r>
        <w:rPr>
          <w:sz w:val="20"/>
          <w:szCs w:val="20"/>
          <w:rtl w:val="0"/>
          <w:lang w:val="fr-FR"/>
        </w:rPr>
        <w:t>è</w:t>
      </w:r>
      <w:r>
        <w:rPr>
          <w:sz w:val="20"/>
          <w:szCs w:val="20"/>
          <w:rtl w:val="0"/>
          <w:lang w:val="fr-FR"/>
        </w:rPr>
        <w:t>s peu probable (ponction traumatique plus probable). Hyperbilirubin</w:t>
      </w:r>
      <w:r>
        <w:rPr>
          <w:sz w:val="20"/>
          <w:szCs w:val="20"/>
          <w:rtl w:val="0"/>
          <w:lang w:val="fr-FR"/>
        </w:rPr>
        <w:t>é</w:t>
      </w:r>
      <w:r>
        <w:rPr>
          <w:sz w:val="20"/>
          <w:szCs w:val="20"/>
          <w:rtl w:val="0"/>
          <w:lang w:val="fr-FR"/>
        </w:rPr>
        <w:t>mie syst</w:t>
      </w:r>
      <w:r>
        <w:rPr>
          <w:sz w:val="20"/>
          <w:szCs w:val="20"/>
          <w:rtl w:val="0"/>
          <w:lang w:val="fr-FR"/>
        </w:rPr>
        <w:t>é</w:t>
      </w:r>
      <w:r>
        <w:rPr>
          <w:sz w:val="20"/>
          <w:szCs w:val="20"/>
          <w:rtl w:val="0"/>
          <w:lang w:val="fr-FR"/>
        </w:rPr>
        <w:t>mique (&gt; 150-250 mmol/L) , taux tr</w:t>
      </w:r>
      <w:r>
        <w:rPr>
          <w:sz w:val="20"/>
          <w:szCs w:val="20"/>
          <w:rtl w:val="0"/>
          <w:lang w:val="fr-FR"/>
        </w:rPr>
        <w:t>è</w:t>
      </w:r>
      <w:r>
        <w:rPr>
          <w:sz w:val="20"/>
          <w:szCs w:val="20"/>
          <w:rtl w:val="0"/>
          <w:lang w:val="fr-FR"/>
        </w:rPr>
        <w:t xml:space="preserve">s </w:t>
      </w:r>
      <w:r>
        <w:rPr>
          <w:sz w:val="20"/>
          <w:szCs w:val="20"/>
          <w:rtl w:val="0"/>
          <w:lang w:val="fr-FR"/>
        </w:rPr>
        <w:t>é</w:t>
      </w:r>
      <w:r>
        <w:rPr>
          <w:sz w:val="20"/>
          <w:szCs w:val="20"/>
          <w:rtl w:val="0"/>
          <w:lang w:val="fr-FR"/>
        </w:rPr>
        <w:t>lev</w:t>
      </w:r>
      <w:r>
        <w:rPr>
          <w:sz w:val="20"/>
          <w:szCs w:val="20"/>
          <w:rtl w:val="0"/>
          <w:lang w:val="fr-FR"/>
        </w:rPr>
        <w:t xml:space="preserve">é </w:t>
      </w:r>
      <w:r>
        <w:rPr>
          <w:sz w:val="20"/>
          <w:szCs w:val="20"/>
          <w:rtl w:val="0"/>
          <w:lang w:val="fr-FR"/>
        </w:rPr>
        <w:t>de prot</w:t>
      </w:r>
      <w:r>
        <w:rPr>
          <w:sz w:val="20"/>
          <w:szCs w:val="20"/>
          <w:rtl w:val="0"/>
          <w:lang w:val="fr-FR"/>
        </w:rPr>
        <w:t>é</w:t>
      </w:r>
      <w:r>
        <w:rPr>
          <w:sz w:val="20"/>
          <w:szCs w:val="20"/>
          <w:rtl w:val="0"/>
          <w:lang w:val="fr-FR"/>
        </w:rPr>
        <w:t>ines (&gt;150mg/dL) et ponction traumatique avec &gt; 100,000 GR peut aussi donner xanthochromie.</w:t>
      </w:r>
    </w:p>
    <w:p>
      <w:pPr>
        <w:pStyle w:val="Corps"/>
        <w:bidi w:val="0"/>
      </w:pPr>
    </w:p>
    <w:p>
      <w:pPr>
        <w:pStyle w:val="Corps"/>
        <w:bidi w:val="0"/>
      </w:pPr>
      <w:r>
        <w:rPr>
          <w:rtl w:val="0"/>
          <w:lang w:val="fr-FR"/>
        </w:rPr>
        <w:t>Glucose normal : 60% du niveau s</w:t>
      </w:r>
      <w:r>
        <w:rPr>
          <w:rtl w:val="0"/>
          <w:lang w:val="fr-FR"/>
        </w:rPr>
        <w:t>é</w:t>
      </w:r>
      <w:r>
        <w:rPr>
          <w:rtl w:val="0"/>
          <w:lang w:val="fr-FR"/>
        </w:rPr>
        <w:t>rique. Glucose &lt; 1 mmol/L assez sp</w:t>
      </w:r>
      <w:r>
        <w:rPr>
          <w:rtl w:val="0"/>
          <w:lang w:val="fr-FR"/>
        </w:rPr>
        <w:t>é</w:t>
      </w:r>
      <w:r>
        <w:rPr>
          <w:rtl w:val="0"/>
          <w:lang w:val="fr-FR"/>
        </w:rPr>
        <w:t>cifique m</w:t>
      </w:r>
      <w:r>
        <w:rPr>
          <w:rtl w:val="0"/>
          <w:lang w:val="fr-FR"/>
        </w:rPr>
        <w:t>é</w:t>
      </w:r>
      <w:r>
        <w:rPr>
          <w:rtl w:val="0"/>
          <w:lang w:val="fr-FR"/>
        </w:rPr>
        <w:t>ningite bact</w:t>
      </w:r>
      <w:r>
        <w:rPr>
          <w:rtl w:val="0"/>
          <w:lang w:val="fr-FR"/>
        </w:rPr>
        <w:t>é</w:t>
      </w:r>
      <w:r>
        <w:rPr>
          <w:rtl w:val="0"/>
          <w:lang w:val="fr-FR"/>
        </w:rPr>
        <w:t>rienne</w:t>
      </w:r>
    </w:p>
    <w:p>
      <w:pPr>
        <w:pStyle w:val="Corps"/>
        <w:bidi w:val="0"/>
      </w:pPr>
      <w:r>
        <w:rPr>
          <w:rtl w:val="0"/>
          <w:lang w:val="fr-FR"/>
        </w:rPr>
        <w:t>Bandes oligoclonales : autres que SEP : Lyme, lymphoproliferatives, tumeurs</w:t>
      </w:r>
    </w:p>
    <w:p>
      <w:pPr>
        <w:pStyle w:val="Corps"/>
        <w:bidi w:val="0"/>
      </w:pPr>
      <w:r>
        <w:rPr>
          <w:rtl w:val="0"/>
          <w:lang w:val="fr-FR"/>
        </w:rPr>
        <w:t>M</w:t>
      </w:r>
      <w:r>
        <w:rPr>
          <w:rtl w:val="0"/>
          <w:lang w:val="fr-FR"/>
        </w:rPr>
        <w:t>é</w:t>
      </w:r>
      <w:r>
        <w:rPr>
          <w:rtl w:val="0"/>
          <w:lang w:val="fr-FR"/>
        </w:rPr>
        <w:t>ningite virale, dominance lymphocytaire apr</w:t>
      </w:r>
      <w:r>
        <w:rPr>
          <w:rtl w:val="0"/>
          <w:lang w:val="fr-FR"/>
        </w:rPr>
        <w:t>è</w:t>
      </w:r>
      <w:r>
        <w:rPr>
          <w:rtl w:val="0"/>
          <w:lang w:val="fr-FR"/>
        </w:rPr>
        <w:t>s 12-24h.</w:t>
      </w:r>
      <w:r>
        <w:rPr>
          <w:rtl w:val="0"/>
          <w:lang w:val="fr-FR"/>
        </w:rPr>
        <w:t xml:space="preserve"> </w:t>
        <w:br w:type="textWrapping"/>
      </w:r>
      <w:r>
        <w:rPr>
          <w:sz w:val="20"/>
          <w:szCs w:val="20"/>
          <w:rtl w:val="0"/>
          <w:lang w:val="fr-FR"/>
        </w:rPr>
        <w:t>*possibilit</w:t>
      </w:r>
      <w:r>
        <w:rPr>
          <w:sz w:val="20"/>
          <w:szCs w:val="20"/>
          <w:rtl w:val="0"/>
          <w:lang w:val="fr-FR"/>
        </w:rPr>
        <w:t xml:space="preserve">é </w:t>
      </w:r>
      <w:r>
        <w:rPr>
          <w:sz w:val="20"/>
          <w:szCs w:val="20"/>
          <w:rtl w:val="0"/>
          <w:lang w:val="fr-FR"/>
        </w:rPr>
        <w:t>de refaire PL apr</w:t>
      </w:r>
      <w:r>
        <w:rPr>
          <w:sz w:val="20"/>
          <w:szCs w:val="20"/>
          <w:rtl w:val="0"/>
          <w:lang w:val="fr-FR"/>
        </w:rPr>
        <w:t>è</w:t>
      </w:r>
      <w:r>
        <w:rPr>
          <w:sz w:val="20"/>
          <w:szCs w:val="20"/>
          <w:rtl w:val="0"/>
          <w:lang w:val="fr-FR"/>
        </w:rPr>
        <w:t>s 12h si doute</w:t>
      </w:r>
    </w:p>
    <w:p>
      <w:pPr>
        <w:pStyle w:val="Corps"/>
        <w:bidi w:val="0"/>
      </w:pPr>
      <w:r>
        <w:rPr>
          <w:rtl w:val="0"/>
          <w:lang w:val="fr-FR"/>
        </w:rPr>
        <w:t>Lactate dans m</w:t>
      </w:r>
      <w:r>
        <w:rPr>
          <w:rtl w:val="0"/>
          <w:lang w:val="fr-FR"/>
        </w:rPr>
        <w:t>é</w:t>
      </w:r>
      <w:r>
        <w:rPr>
          <w:rtl w:val="0"/>
          <w:lang w:val="fr-FR"/>
        </w:rPr>
        <w:t>ningite bact</w:t>
      </w:r>
      <w:r>
        <w:rPr>
          <w:rtl w:val="0"/>
          <w:lang w:val="fr-FR"/>
        </w:rPr>
        <w:t>é</w:t>
      </w:r>
      <w:r>
        <w:rPr>
          <w:rtl w:val="0"/>
          <w:lang w:val="fr-FR"/>
        </w:rPr>
        <w:t>rienne (vs virale)</w:t>
      </w:r>
    </w:p>
    <w:p>
      <w:pPr>
        <w:pStyle w:val="Corps"/>
        <w:bidi w:val="0"/>
      </w:pPr>
    </w:p>
    <w:p>
      <w:pPr>
        <w:pStyle w:val="Corps"/>
        <w:rPr>
          <w:b w:val="1"/>
          <w:bCs w:val="1"/>
        </w:rPr>
      </w:pPr>
      <w:r>
        <w:rPr>
          <w:b w:val="1"/>
          <w:bCs w:val="1"/>
          <w:rtl w:val="0"/>
          <w:lang w:val="fr-FR"/>
        </w:rPr>
        <w:t>TDM / IRM</w:t>
      </w:r>
    </w:p>
    <w:p>
      <w:pPr>
        <w:pStyle w:val="Corps"/>
        <w:rPr>
          <w:b w:val="1"/>
          <w:bCs w:val="1"/>
        </w:rPr>
      </w:pPr>
    </w:p>
    <w:p>
      <w:pPr>
        <w:pStyle w:val="Corps"/>
        <w:rPr>
          <w:u w:val="none"/>
        </w:rPr>
      </w:pPr>
      <w:r>
        <w:rPr>
          <w:u w:val="single"/>
          <w:rtl w:val="0"/>
          <w:lang w:val="fr-FR"/>
        </w:rPr>
        <w:t xml:space="preserve">Sang </w:t>
      </w:r>
      <w:r>
        <w:rPr>
          <w:u w:val="single"/>
          <w:rtl w:val="0"/>
          <w:lang w:val="fr-FR"/>
        </w:rPr>
        <w:t xml:space="preserve">à </w:t>
      </w:r>
      <w:r>
        <w:rPr>
          <w:u w:val="single"/>
          <w:rtl w:val="0"/>
          <w:lang w:val="fr-FR"/>
        </w:rPr>
        <w:t>l</w:t>
      </w:r>
      <w:r>
        <w:rPr>
          <w:u w:val="single"/>
          <w:rtl w:val="0"/>
          <w:lang w:val="fr-FR"/>
        </w:rPr>
        <w:t>’</w:t>
      </w:r>
      <w:r>
        <w:rPr>
          <w:u w:val="single"/>
          <w:rtl w:val="0"/>
          <w:lang w:val="fr-FR"/>
        </w:rPr>
        <w:t>imagerie</w:t>
      </w:r>
    </w:p>
    <w:p>
      <w:pPr>
        <w:pStyle w:val="Corps"/>
        <w:rPr>
          <w:u w:val="none"/>
        </w:rPr>
      </w:pPr>
      <w:r>
        <w:rPr>
          <w:u w:val="none"/>
          <w:rtl w:val="0"/>
          <w:lang w:val="fr-FR"/>
        </w:rPr>
        <w:t>48-72 h : hyperdense (blanc)</w:t>
      </w:r>
    </w:p>
    <w:p>
      <w:pPr>
        <w:pStyle w:val="Corps"/>
        <w:rPr>
          <w:u w:val="none"/>
        </w:rPr>
      </w:pPr>
      <w:r>
        <w:rPr>
          <w:u w:val="none"/>
          <w:rtl w:val="0"/>
          <w:lang w:val="fr-FR"/>
        </w:rPr>
        <w:t>&lt; 3 sem : isodense</w:t>
      </w:r>
    </w:p>
    <w:p>
      <w:pPr>
        <w:pStyle w:val="Corps"/>
        <w:rPr>
          <w:u w:val="none"/>
        </w:rPr>
      </w:pPr>
      <w:r>
        <w:rPr>
          <w:u w:val="none"/>
          <w:rtl w:val="0"/>
          <w:lang w:val="fr-FR"/>
        </w:rPr>
        <w:t>&gt; 3 sem : hypodense</w:t>
      </w:r>
    </w:p>
    <w:p>
      <w:pPr>
        <w:pStyle w:val="Corps"/>
        <w:rPr>
          <w:u w:val="none"/>
        </w:rPr>
      </w:pPr>
    </w:p>
    <w:p>
      <w:pPr>
        <w:pStyle w:val="Corps"/>
        <w:rPr>
          <w:u w:val="none"/>
        </w:rPr>
      </w:pPr>
      <w:r>
        <w:rPr>
          <w:u w:val="none"/>
          <w:rtl w:val="0"/>
          <w:lang w:val="fr-FR"/>
        </w:rPr>
        <w:t xml:space="preserve">Un saignement peut prendre longtemps </w:t>
      </w:r>
      <w:r>
        <w:rPr>
          <w:u w:val="none"/>
          <w:rtl w:val="0"/>
          <w:lang w:val="fr-FR"/>
        </w:rPr>
        <w:t xml:space="preserve">à </w:t>
      </w:r>
      <w:r>
        <w:rPr>
          <w:u w:val="none"/>
          <w:rtl w:val="0"/>
          <w:lang w:val="fr-FR"/>
        </w:rPr>
        <w:t>dispara</w:t>
      </w:r>
      <w:r>
        <w:rPr>
          <w:u w:val="none"/>
          <w:rtl w:val="0"/>
          <w:lang w:val="fr-FR"/>
        </w:rPr>
        <w:t>î</w:t>
      </w:r>
      <w:r>
        <w:rPr>
          <w:u w:val="none"/>
          <w:rtl w:val="0"/>
          <w:lang w:val="fr-FR"/>
        </w:rPr>
        <w:t xml:space="preserve">tre (qq mois, ?2-3?), on doit donc attendre longtemps avant de pouvoir </w:t>
      </w:r>
      <w:r>
        <w:rPr>
          <w:u w:val="none"/>
          <w:rtl w:val="0"/>
          <w:lang w:val="fr-FR"/>
        </w:rPr>
        <w:t>é</w:t>
      </w:r>
      <w:r>
        <w:rPr>
          <w:u w:val="none"/>
          <w:rtl w:val="0"/>
          <w:lang w:val="fr-FR"/>
        </w:rPr>
        <w:t>liminer une l</w:t>
      </w:r>
      <w:r>
        <w:rPr>
          <w:u w:val="none"/>
          <w:rtl w:val="0"/>
          <w:lang w:val="fr-FR"/>
        </w:rPr>
        <w:t>é</w:t>
      </w:r>
      <w:r>
        <w:rPr>
          <w:u w:val="none"/>
          <w:rtl w:val="0"/>
          <w:lang w:val="fr-FR"/>
        </w:rPr>
        <w:t xml:space="preserve">sion sous-jacente </w:t>
      </w:r>
      <w:r>
        <w:rPr>
          <w:u w:val="none"/>
          <w:rtl w:val="0"/>
          <w:lang w:val="fr-FR"/>
        </w:rPr>
        <w:t xml:space="preserve">à </w:t>
      </w:r>
      <w:r>
        <w:rPr>
          <w:u w:val="none"/>
          <w:rtl w:val="0"/>
          <w:lang w:val="fr-FR"/>
        </w:rPr>
        <w:t>un saignement intra-parenchymateux.</w:t>
      </w:r>
    </w:p>
    <w:p>
      <w:pPr>
        <w:pStyle w:val="Corps"/>
        <w:rPr>
          <w:u w:val="none"/>
        </w:rPr>
      </w:pPr>
    </w:p>
    <w:tbl>
      <w:tblPr>
        <w:tblW w:w="7943" w:type="dxa"/>
        <w:jc w:val="left"/>
        <w:tblInd w:w="108" w:type="dxa"/>
        <w:tblBorders>
          <w:top w:val="single" w:color="000000" w:sz="2" w:space="0" w:shadow="0" w:frame="0"/>
          <w:left w:val="single" w:color="000000" w:sz="2" w:space="0" w:shadow="0" w:frame="0"/>
          <w:bottom w:val="single" w:color="000000" w:sz="2" w:space="0" w:shadow="0" w:frame="0"/>
          <w:right w:val="single" w:color="000000" w:sz="2" w:space="0" w:shadow="0" w:frame="0"/>
          <w:insideH w:val="single" w:color="000000" w:sz="2" w:space="0" w:shadow="0" w:frame="0"/>
          <w:insideV w:val="single" w:color="000000" w:sz="2" w:space="0" w:shadow="0" w:frame="0"/>
        </w:tblBorders>
        <w:shd w:val="clear" w:color="auto" w:fill="auto"/>
        <w:tblLayout w:type="fixed"/>
      </w:tblPr>
      <w:tblGrid>
        <w:gridCol w:w="927"/>
        <w:gridCol w:w="2339"/>
        <w:gridCol w:w="2339"/>
        <w:gridCol w:w="2338"/>
      </w:tblGrid>
      <w:tr>
        <w:tblPrEx>
          <w:shd w:val="clear" w:color="auto" w:fill="bdc0bf"/>
        </w:tblPrEx>
        <w:trPr>
          <w:trHeight w:val="248" w:hRule="atLeast"/>
          <w:tblHeader/>
        </w:trPr>
        <w:tc>
          <w:tcPr>
            <w:tcW w:type="dxa" w:w="927"/>
            <w:tcBorders>
              <w:top w:val="single" w:color="000000" w:sz="2" w:space="0" w:shadow="0" w:frame="0"/>
              <w:left w:val="single" w:color="000000" w:sz="2" w:space="0" w:shadow="0" w:frame="0"/>
              <w:bottom w:val="single" w:color="000000" w:sz="4" w:space="0" w:shadow="0" w:frame="0"/>
              <w:right w:val="single" w:color="000000" w:sz="2" w:space="0" w:shadow="0" w:frame="0"/>
            </w:tcBorders>
            <w:shd w:val="clear" w:color="auto" w:fill="bdc0bf"/>
            <w:tcMar>
              <w:top w:type="dxa" w:w="80"/>
              <w:left w:type="dxa" w:w="80"/>
              <w:bottom w:type="dxa" w:w="80"/>
              <w:right w:type="dxa" w:w="80"/>
            </w:tcMar>
            <w:vAlign w:val="top"/>
          </w:tcPr>
          <w:p>
            <w:pPr>
              <w:pStyle w:val="Format libre"/>
              <w:jc w:val="center"/>
            </w:pPr>
            <w:r>
              <w:rPr>
                <w:rFonts w:ascii="Helvetica" w:hAnsi="Helvetica"/>
                <w:b w:val="1"/>
                <w:bCs w:val="1"/>
                <w:sz w:val="20"/>
                <w:szCs w:val="20"/>
                <w:rtl w:val="0"/>
              </w:rPr>
              <w:t>temps</w:t>
            </w:r>
          </w:p>
        </w:tc>
        <w:tc>
          <w:tcPr>
            <w:tcW w:type="dxa" w:w="2338"/>
            <w:tcBorders>
              <w:top w:val="single" w:color="000000" w:sz="2" w:space="0" w:shadow="0" w:frame="0"/>
              <w:left w:val="single" w:color="000000" w:sz="2" w:space="0" w:shadow="0" w:frame="0"/>
              <w:bottom w:val="single" w:color="000000" w:sz="4" w:space="0" w:shadow="0" w:frame="0"/>
              <w:right w:val="single" w:color="000000" w:sz="2" w:space="0" w:shadow="0" w:frame="0"/>
            </w:tcBorders>
            <w:shd w:val="clear" w:color="auto" w:fill="bdc0bf"/>
            <w:tcMar>
              <w:top w:type="dxa" w:w="80"/>
              <w:left w:type="dxa" w:w="80"/>
              <w:bottom w:type="dxa" w:w="80"/>
              <w:right w:type="dxa" w:w="80"/>
            </w:tcMar>
            <w:vAlign w:val="top"/>
          </w:tcPr>
          <w:p>
            <w:pPr>
              <w:pStyle w:val="Format libre"/>
              <w:jc w:val="center"/>
            </w:pPr>
            <w:r>
              <w:rPr>
                <w:rFonts w:ascii="Helvetica" w:hAnsi="Helvetica"/>
                <w:b w:val="1"/>
                <w:bCs w:val="1"/>
                <w:sz w:val="20"/>
                <w:szCs w:val="20"/>
                <w:rtl w:val="0"/>
              </w:rPr>
              <w:t>TDM</w:t>
            </w:r>
          </w:p>
        </w:tc>
        <w:tc>
          <w:tcPr>
            <w:tcW w:type="dxa" w:w="2338"/>
            <w:tcBorders>
              <w:top w:val="single" w:color="000000" w:sz="2" w:space="0" w:shadow="0" w:frame="0"/>
              <w:left w:val="single" w:color="000000" w:sz="2" w:space="0" w:shadow="0" w:frame="0"/>
              <w:bottom w:val="single" w:color="000000" w:sz="4" w:space="0" w:shadow="0" w:frame="0"/>
              <w:right w:val="single" w:color="000000" w:sz="2" w:space="0" w:shadow="0" w:frame="0"/>
            </w:tcBorders>
            <w:shd w:val="clear" w:color="auto" w:fill="bdc0bf"/>
            <w:tcMar>
              <w:top w:type="dxa" w:w="80"/>
              <w:left w:type="dxa" w:w="80"/>
              <w:bottom w:type="dxa" w:w="80"/>
              <w:right w:type="dxa" w:w="80"/>
            </w:tcMar>
            <w:vAlign w:val="top"/>
          </w:tcPr>
          <w:p>
            <w:pPr>
              <w:pStyle w:val="Format libre"/>
              <w:jc w:val="center"/>
            </w:pPr>
            <w:r>
              <w:rPr>
                <w:rFonts w:ascii="Helvetica" w:hAnsi="Helvetica"/>
                <w:b w:val="1"/>
                <w:bCs w:val="1"/>
                <w:sz w:val="20"/>
                <w:szCs w:val="20"/>
                <w:rtl w:val="0"/>
              </w:rPr>
              <w:t>T1 (IRM)</w:t>
            </w:r>
          </w:p>
        </w:tc>
        <w:tc>
          <w:tcPr>
            <w:tcW w:type="dxa" w:w="2338"/>
            <w:tcBorders>
              <w:top w:val="single" w:color="000000" w:sz="2" w:space="0" w:shadow="0" w:frame="0"/>
              <w:left w:val="single" w:color="000000" w:sz="2" w:space="0" w:shadow="0" w:frame="0"/>
              <w:bottom w:val="single" w:color="000000" w:sz="4" w:space="0" w:shadow="0" w:frame="0"/>
              <w:right w:val="single" w:color="000000" w:sz="2" w:space="0" w:shadow="0" w:frame="0"/>
            </w:tcBorders>
            <w:shd w:val="clear" w:color="auto" w:fill="bdc0bf"/>
            <w:tcMar>
              <w:top w:type="dxa" w:w="80"/>
              <w:left w:type="dxa" w:w="80"/>
              <w:bottom w:type="dxa" w:w="80"/>
              <w:right w:type="dxa" w:w="80"/>
            </w:tcMar>
            <w:vAlign w:val="top"/>
          </w:tcPr>
          <w:p>
            <w:pPr>
              <w:pStyle w:val="Format libre"/>
              <w:jc w:val="center"/>
            </w:pPr>
            <w:r>
              <w:rPr>
                <w:rFonts w:ascii="Helvetica" w:hAnsi="Helvetica"/>
                <w:b w:val="1"/>
                <w:bCs w:val="1"/>
                <w:sz w:val="20"/>
                <w:szCs w:val="20"/>
                <w:rtl w:val="0"/>
              </w:rPr>
              <w:t>T2 (IRM)</w:t>
            </w:r>
          </w:p>
        </w:tc>
      </w:tr>
      <w:tr>
        <w:tblPrEx>
          <w:shd w:val="clear" w:color="auto" w:fill="auto"/>
        </w:tblPrEx>
        <w:trPr>
          <w:trHeight w:val="279" w:hRule="atLeast"/>
        </w:trPr>
        <w:tc>
          <w:tcPr>
            <w:tcW w:type="dxa" w:w="927"/>
            <w:tcBorders>
              <w:top w:val="single" w:color="000000" w:sz="4" w:space="0" w:shadow="0" w:frame="0"/>
              <w:left w:val="single" w:color="000000" w:sz="2" w:space="0" w:shadow="0" w:frame="0"/>
              <w:bottom w:val="single" w:color="000000" w:sz="2" w:space="0" w:shadow="0" w:frame="0"/>
              <w:right w:val="single" w:color="000000" w:sz="4" w:space="0" w:shadow="0" w:frame="0"/>
            </w:tcBorders>
            <w:shd w:val="clear" w:color="auto" w:fill="e2e4e3"/>
            <w:tcMar>
              <w:top w:type="dxa" w:w="80"/>
              <w:left w:type="dxa" w:w="80"/>
              <w:bottom w:type="dxa" w:w="80"/>
              <w:right w:type="dxa" w:w="80"/>
            </w:tcMar>
            <w:vAlign w:val="top"/>
          </w:tcPr>
          <w:p>
            <w:pPr>
              <w:pStyle w:val="Format libre"/>
              <w:jc w:val="left"/>
            </w:pPr>
            <w:r>
              <w:rPr>
                <w:rFonts w:ascii="Helvetica" w:hAnsi="Helvetica"/>
                <w:b w:val="1"/>
                <w:bCs w:val="1"/>
                <w:sz w:val="20"/>
                <w:szCs w:val="20"/>
                <w:rtl w:val="0"/>
              </w:rPr>
              <w:t>72h</w:t>
            </w:r>
          </w:p>
        </w:tc>
        <w:tc>
          <w:tcPr>
            <w:tcW w:type="dxa" w:w="2338"/>
            <w:tcBorders>
              <w:top w:val="single" w:color="000000" w:sz="4" w:space="0" w:shadow="0" w:frame="0"/>
              <w:left w:val="single" w:color="000000" w:sz="4" w:space="0" w:shadow="0" w:frame="0"/>
              <w:bottom w:val="single" w:color="000000" w:sz="2" w:space="0" w:shadow="0" w:frame="0"/>
              <w:right w:val="single" w:color="000000" w:sz="2" w:space="0" w:shadow="0" w:frame="0"/>
            </w:tcBorders>
            <w:shd w:val="clear" w:color="auto" w:fill="auto"/>
            <w:tcMar>
              <w:top w:type="dxa" w:w="80"/>
              <w:left w:type="dxa" w:w="80"/>
              <w:bottom w:type="dxa" w:w="80"/>
              <w:right w:type="dxa" w:w="80"/>
            </w:tcMar>
            <w:vAlign w:val="top"/>
          </w:tcPr>
          <w:p>
            <w:pPr>
              <w:pStyle w:val="Format libre"/>
              <w:jc w:val="left"/>
            </w:pPr>
            <w:r>
              <w:rPr>
                <w:rFonts w:ascii="Helvetica" w:hAnsi="Helvetica"/>
                <w:sz w:val="20"/>
                <w:szCs w:val="20"/>
                <w:rtl w:val="0"/>
              </w:rPr>
              <w:t>hyperdense</w:t>
            </w:r>
          </w:p>
        </w:tc>
        <w:tc>
          <w:tcPr>
            <w:tcW w:type="dxa" w:w="2338"/>
            <w:tcBorders>
              <w:top w:val="single" w:color="000000" w:sz="4" w:space="0" w:shadow="0" w:frame="0"/>
              <w:left w:val="single" w:color="000000" w:sz="2" w:space="0" w:shadow="0" w:frame="0"/>
              <w:bottom w:val="single" w:color="000000" w:sz="2" w:space="0" w:shadow="0" w:frame="0"/>
              <w:right w:val="single" w:color="000000" w:sz="2" w:space="0" w:shadow="0" w:frame="0"/>
            </w:tcBorders>
            <w:shd w:val="clear" w:color="auto" w:fill="auto"/>
            <w:tcMar>
              <w:top w:type="dxa" w:w="80"/>
              <w:left w:type="dxa" w:w="80"/>
              <w:bottom w:type="dxa" w:w="80"/>
              <w:right w:type="dxa" w:w="80"/>
            </w:tcMar>
            <w:vAlign w:val="top"/>
          </w:tcPr>
          <w:p>
            <w:pPr>
              <w:pStyle w:val="Format libre"/>
              <w:jc w:val="left"/>
            </w:pPr>
            <w:r>
              <w:rPr>
                <w:rFonts w:ascii="Helvetica" w:hAnsi="Helvetica"/>
                <w:sz w:val="20"/>
                <w:szCs w:val="20"/>
                <w:rtl w:val="0"/>
              </w:rPr>
              <w:t>gris</w:t>
            </w:r>
          </w:p>
        </w:tc>
        <w:tc>
          <w:tcPr>
            <w:tcW w:type="dxa" w:w="2338"/>
            <w:tcBorders>
              <w:top w:val="single" w:color="000000" w:sz="4" w:space="0" w:shadow="0" w:frame="0"/>
              <w:left w:val="single" w:color="000000" w:sz="2" w:space="0" w:shadow="0" w:frame="0"/>
              <w:bottom w:val="single" w:color="000000" w:sz="2" w:space="0" w:shadow="0" w:frame="0"/>
              <w:right w:val="single" w:color="000000" w:sz="2" w:space="0" w:shadow="0" w:frame="0"/>
            </w:tcBorders>
            <w:shd w:val="clear" w:color="auto" w:fill="auto"/>
            <w:tcMar>
              <w:top w:type="dxa" w:w="80"/>
              <w:left w:type="dxa" w:w="80"/>
              <w:bottom w:type="dxa" w:w="80"/>
              <w:right w:type="dxa" w:w="80"/>
            </w:tcMar>
            <w:vAlign w:val="top"/>
          </w:tcPr>
          <w:p>
            <w:pPr>
              <w:pStyle w:val="Format libre"/>
              <w:jc w:val="left"/>
            </w:pPr>
            <w:r>
              <w:rPr>
                <w:rFonts w:ascii="Helvetica" w:hAnsi="Helvetica"/>
                <w:sz w:val="20"/>
                <w:szCs w:val="20"/>
                <w:rtl w:val="0"/>
              </w:rPr>
              <w:t>noir</w:t>
            </w:r>
          </w:p>
        </w:tc>
      </w:tr>
      <w:tr>
        <w:tblPrEx>
          <w:shd w:val="clear" w:color="auto" w:fill="auto"/>
        </w:tblPrEx>
        <w:trPr>
          <w:trHeight w:val="279" w:hRule="atLeast"/>
        </w:trPr>
        <w:tc>
          <w:tcPr>
            <w:tcW w:type="dxa" w:w="927"/>
            <w:tcBorders>
              <w:top w:val="single" w:color="000000" w:sz="2" w:space="0" w:shadow="0" w:frame="0"/>
              <w:left w:val="single" w:color="000000" w:sz="2" w:space="0" w:shadow="0" w:frame="0"/>
              <w:bottom w:val="single" w:color="000000" w:sz="2" w:space="0" w:shadow="0" w:frame="0"/>
              <w:right w:val="single" w:color="000000" w:sz="4" w:space="0" w:shadow="0" w:frame="0"/>
            </w:tcBorders>
            <w:shd w:val="clear" w:color="auto" w:fill="e2e4e3"/>
            <w:tcMar>
              <w:top w:type="dxa" w:w="80"/>
              <w:left w:type="dxa" w:w="80"/>
              <w:bottom w:type="dxa" w:w="80"/>
              <w:right w:type="dxa" w:w="80"/>
            </w:tcMar>
            <w:vAlign w:val="top"/>
          </w:tcPr>
          <w:p>
            <w:pPr>
              <w:pStyle w:val="Format libre"/>
              <w:jc w:val="left"/>
            </w:pPr>
            <w:r>
              <w:rPr>
                <w:rFonts w:ascii="Helvetica" w:hAnsi="Helvetica"/>
                <w:b w:val="1"/>
                <w:bCs w:val="1"/>
                <w:sz w:val="20"/>
                <w:szCs w:val="20"/>
                <w:rtl w:val="0"/>
              </w:rPr>
              <w:t>&lt; 3 sem</w:t>
            </w:r>
          </w:p>
        </w:tc>
        <w:tc>
          <w:tcPr>
            <w:tcW w:type="dxa" w:w="2338"/>
            <w:tcBorders>
              <w:top w:val="single" w:color="000000" w:sz="2" w:space="0" w:shadow="0" w:frame="0"/>
              <w:left w:val="single" w:color="000000" w:sz="4" w:space="0" w:shadow="0" w:frame="0"/>
              <w:bottom w:val="single" w:color="000000" w:sz="2" w:space="0" w:shadow="0" w:frame="0"/>
              <w:right w:val="single" w:color="000000" w:sz="2" w:space="0" w:shadow="0" w:frame="0"/>
            </w:tcBorders>
            <w:shd w:val="clear" w:color="auto" w:fill="eeeeee"/>
            <w:tcMar>
              <w:top w:type="dxa" w:w="80"/>
              <w:left w:type="dxa" w:w="80"/>
              <w:bottom w:type="dxa" w:w="80"/>
              <w:right w:type="dxa" w:w="80"/>
            </w:tcMar>
            <w:vAlign w:val="top"/>
          </w:tcPr>
          <w:p>
            <w:pPr>
              <w:pStyle w:val="Format libre"/>
              <w:jc w:val="left"/>
            </w:pPr>
            <w:r>
              <w:rPr>
                <w:rFonts w:ascii="Helvetica" w:hAnsi="Helvetica"/>
                <w:sz w:val="20"/>
                <w:szCs w:val="20"/>
                <w:rtl w:val="0"/>
              </w:rPr>
              <w:t>isodense</w:t>
            </w:r>
          </w:p>
        </w:tc>
        <w:tc>
          <w:tcPr>
            <w:tcW w:type="dxa" w:w="2338"/>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eeeeee"/>
            <w:tcMar>
              <w:top w:type="dxa" w:w="80"/>
              <w:left w:type="dxa" w:w="80"/>
              <w:bottom w:type="dxa" w:w="80"/>
              <w:right w:type="dxa" w:w="80"/>
            </w:tcMar>
            <w:vAlign w:val="top"/>
          </w:tcPr>
          <w:p>
            <w:pPr>
              <w:pStyle w:val="Format libre"/>
              <w:jc w:val="left"/>
            </w:pPr>
            <w:r>
              <w:rPr>
                <w:rFonts w:ascii="Helvetica" w:hAnsi="Helvetica"/>
                <w:sz w:val="20"/>
                <w:szCs w:val="20"/>
                <w:rtl w:val="0"/>
              </w:rPr>
              <w:t>blanc</w:t>
            </w:r>
          </w:p>
        </w:tc>
        <w:tc>
          <w:tcPr>
            <w:tcW w:type="dxa" w:w="2338"/>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eeeeee"/>
            <w:tcMar>
              <w:top w:type="dxa" w:w="80"/>
              <w:left w:type="dxa" w:w="80"/>
              <w:bottom w:type="dxa" w:w="80"/>
              <w:right w:type="dxa" w:w="80"/>
            </w:tcMar>
            <w:vAlign w:val="top"/>
          </w:tcPr>
          <w:p>
            <w:pPr>
              <w:pStyle w:val="Format libre"/>
              <w:jc w:val="left"/>
            </w:pPr>
            <w:r>
              <w:rPr>
                <w:rFonts w:ascii="Helvetica" w:hAnsi="Helvetica"/>
                <w:sz w:val="20"/>
                <w:szCs w:val="20"/>
                <w:rtl w:val="0"/>
              </w:rPr>
              <w:t>blanc</w:t>
            </w:r>
          </w:p>
        </w:tc>
      </w:tr>
      <w:tr>
        <w:tblPrEx>
          <w:shd w:val="clear" w:color="auto" w:fill="auto"/>
        </w:tblPrEx>
        <w:trPr>
          <w:trHeight w:val="279" w:hRule="atLeast"/>
        </w:trPr>
        <w:tc>
          <w:tcPr>
            <w:tcW w:type="dxa" w:w="927"/>
            <w:tcBorders>
              <w:top w:val="single" w:color="000000" w:sz="2" w:space="0" w:shadow="0" w:frame="0"/>
              <w:left w:val="single" w:color="000000" w:sz="2" w:space="0" w:shadow="0" w:frame="0"/>
              <w:bottom w:val="single" w:color="000000" w:sz="2" w:space="0" w:shadow="0" w:frame="0"/>
              <w:right w:val="single" w:color="000000" w:sz="4" w:space="0" w:shadow="0" w:frame="0"/>
            </w:tcBorders>
            <w:shd w:val="clear" w:color="auto" w:fill="e2e4e3"/>
            <w:tcMar>
              <w:top w:type="dxa" w:w="80"/>
              <w:left w:type="dxa" w:w="80"/>
              <w:bottom w:type="dxa" w:w="80"/>
              <w:right w:type="dxa" w:w="80"/>
            </w:tcMar>
            <w:vAlign w:val="top"/>
          </w:tcPr>
          <w:p>
            <w:pPr>
              <w:pStyle w:val="Format libre"/>
              <w:jc w:val="left"/>
            </w:pPr>
            <w:r>
              <w:rPr>
                <w:rFonts w:ascii="Helvetica" w:hAnsi="Helvetica"/>
                <w:b w:val="1"/>
                <w:bCs w:val="1"/>
                <w:sz w:val="20"/>
                <w:szCs w:val="20"/>
                <w:rtl w:val="0"/>
              </w:rPr>
              <w:t>&gt; 3 sem</w:t>
            </w:r>
          </w:p>
        </w:tc>
        <w:tc>
          <w:tcPr>
            <w:tcW w:type="dxa" w:w="2338"/>
            <w:tcBorders>
              <w:top w:val="single" w:color="000000" w:sz="2" w:space="0" w:shadow="0" w:frame="0"/>
              <w:left w:val="single" w:color="000000" w:sz="4" w:space="0" w:shadow="0" w:frame="0"/>
              <w:bottom w:val="single" w:color="000000" w:sz="2" w:space="0" w:shadow="0" w:frame="0"/>
              <w:right w:val="single" w:color="000000" w:sz="2" w:space="0" w:shadow="0" w:frame="0"/>
            </w:tcBorders>
            <w:shd w:val="clear" w:color="auto" w:fill="auto"/>
            <w:tcMar>
              <w:top w:type="dxa" w:w="80"/>
              <w:left w:type="dxa" w:w="80"/>
              <w:bottom w:type="dxa" w:w="80"/>
              <w:right w:type="dxa" w:w="80"/>
            </w:tcMar>
            <w:vAlign w:val="top"/>
          </w:tcPr>
          <w:p>
            <w:pPr>
              <w:pStyle w:val="Format libre"/>
              <w:jc w:val="left"/>
            </w:pPr>
            <w:r>
              <w:rPr>
                <w:rFonts w:ascii="Helvetica" w:hAnsi="Helvetica"/>
                <w:sz w:val="20"/>
                <w:szCs w:val="20"/>
                <w:rtl w:val="0"/>
              </w:rPr>
              <w:t>hypodense</w:t>
            </w:r>
          </w:p>
        </w:tc>
        <w:tc>
          <w:tcPr>
            <w:tcW w:type="dxa" w:w="2338"/>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auto"/>
            <w:tcMar>
              <w:top w:type="dxa" w:w="80"/>
              <w:left w:type="dxa" w:w="80"/>
              <w:bottom w:type="dxa" w:w="80"/>
              <w:right w:type="dxa" w:w="80"/>
            </w:tcMar>
            <w:vAlign w:val="top"/>
          </w:tcPr>
          <w:p>
            <w:pPr>
              <w:pStyle w:val="Format libre"/>
              <w:jc w:val="left"/>
            </w:pPr>
            <w:r>
              <w:rPr>
                <w:rFonts w:ascii="Helvetica" w:hAnsi="Helvetica"/>
                <w:sz w:val="20"/>
                <w:szCs w:val="20"/>
                <w:rtl w:val="0"/>
              </w:rPr>
              <w:t>noir</w:t>
            </w:r>
          </w:p>
        </w:tc>
        <w:tc>
          <w:tcPr>
            <w:tcW w:type="dxa" w:w="2338"/>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auto"/>
            <w:tcMar>
              <w:top w:type="dxa" w:w="80"/>
              <w:left w:type="dxa" w:w="80"/>
              <w:bottom w:type="dxa" w:w="80"/>
              <w:right w:type="dxa" w:w="80"/>
            </w:tcMar>
            <w:vAlign w:val="top"/>
          </w:tcPr>
          <w:p>
            <w:pPr>
              <w:pStyle w:val="Format libre"/>
              <w:jc w:val="left"/>
            </w:pPr>
            <w:r>
              <w:rPr>
                <w:rFonts w:ascii="Helvetica" w:hAnsi="Helvetica"/>
                <w:sz w:val="20"/>
                <w:szCs w:val="20"/>
                <w:rtl w:val="0"/>
              </w:rPr>
              <w:t>noir</w:t>
            </w:r>
          </w:p>
        </w:tc>
      </w:tr>
    </w:tbl>
    <w:p>
      <w:pPr>
        <w:pStyle w:val="Corps"/>
        <w:rPr>
          <w:u w:val="none"/>
        </w:rPr>
      </w:pPr>
    </w:p>
    <w:p>
      <w:pPr>
        <w:pStyle w:val="Corps"/>
        <w:rPr>
          <w:b w:val="1"/>
          <w:bCs w:val="1"/>
          <w:u w:val="none"/>
        </w:rPr>
      </w:pPr>
    </w:p>
    <w:p>
      <w:pPr>
        <w:pStyle w:val="Corps"/>
        <w:rPr>
          <w:b w:val="1"/>
          <w:bCs w:val="1"/>
          <w:u w:val="none"/>
        </w:rPr>
      </w:pPr>
      <w:r>
        <w:rPr>
          <w:b w:val="1"/>
          <w:bCs w:val="1"/>
          <w:u w:val="none"/>
          <w:rtl w:val="0"/>
          <w:lang w:val="fr-FR"/>
        </w:rPr>
        <w:t>TDM</w:t>
      </w:r>
    </w:p>
    <w:p>
      <w:pPr>
        <w:pStyle w:val="Corps"/>
        <w:rPr>
          <w:u w:val="none"/>
        </w:rPr>
      </w:pPr>
      <w:r>
        <w:rPr>
          <w:u w:val="none"/>
          <w:rtl w:val="0"/>
          <w:lang w:val="fr-FR"/>
        </w:rPr>
        <w:t>Fosse post</w:t>
      </w:r>
      <w:r>
        <w:rPr>
          <w:u w:val="none"/>
          <w:rtl w:val="0"/>
          <w:lang w:val="fr-FR"/>
        </w:rPr>
        <w:t>é</w:t>
      </w:r>
      <w:r>
        <w:rPr>
          <w:u w:val="none"/>
          <w:rtl w:val="0"/>
          <w:lang w:val="fr-FR"/>
        </w:rPr>
        <w:t xml:space="preserve">rieure (cervellet / tronc), difficile </w:t>
      </w:r>
      <w:r>
        <w:rPr>
          <w:u w:val="none"/>
          <w:rtl w:val="0"/>
          <w:lang w:val="fr-FR"/>
        </w:rPr>
        <w:t xml:space="preserve">à </w:t>
      </w:r>
      <w:r>
        <w:rPr>
          <w:u w:val="none"/>
          <w:rtl w:val="0"/>
          <w:lang w:val="fr-FR"/>
        </w:rPr>
        <w:t>visualiser sur le TDM (beaucoup d</w:t>
      </w:r>
      <w:r>
        <w:rPr>
          <w:u w:val="none"/>
          <w:rtl w:val="0"/>
          <w:lang w:val="fr-FR"/>
        </w:rPr>
        <w:t>’</w:t>
      </w:r>
      <w:r>
        <w:rPr>
          <w:u w:val="none"/>
          <w:rtl w:val="0"/>
          <w:lang w:val="fr-FR"/>
        </w:rPr>
        <w:t>art</w:t>
      </w:r>
      <w:r>
        <w:rPr>
          <w:u w:val="none"/>
          <w:rtl w:val="0"/>
          <w:lang w:val="fr-FR"/>
        </w:rPr>
        <w:t>é</w:t>
      </w:r>
      <w:r>
        <w:rPr>
          <w:u w:val="none"/>
          <w:rtl w:val="0"/>
          <w:lang w:val="fr-FR"/>
        </w:rPr>
        <w:t>fact), possible de manquer AVC. Si doute, utiliser IRM.</w:t>
      </w:r>
    </w:p>
    <w:p>
      <w:pPr>
        <w:pStyle w:val="Corps"/>
        <w:rPr>
          <w:b w:val="1"/>
          <w:bCs w:val="1"/>
          <w:u w:val="none"/>
        </w:rPr>
      </w:pPr>
    </w:p>
    <w:p>
      <w:pPr>
        <w:pStyle w:val="Corps"/>
        <w:rPr>
          <w:b w:val="1"/>
          <w:bCs w:val="1"/>
          <w:u w:val="none"/>
        </w:rPr>
      </w:pPr>
      <w:r>
        <w:rPr>
          <w:b w:val="1"/>
          <w:bCs w:val="1"/>
          <w:u w:val="none"/>
          <w:rtl w:val="0"/>
          <w:lang w:val="fr-FR"/>
        </w:rPr>
        <w:t>IRM</w:t>
      </w:r>
    </w:p>
    <w:p>
      <w:pPr>
        <w:pStyle w:val="Corps"/>
        <w:rPr>
          <w:u w:val="none"/>
        </w:rPr>
      </w:pPr>
      <w:r>
        <w:rPr>
          <w:u w:val="none"/>
          <w:rtl w:val="0"/>
          <w:lang w:val="fr-FR"/>
        </w:rPr>
        <w:t xml:space="preserve">diffusion* : rehaussement </w:t>
      </w:r>
      <w:r>
        <w:rPr>
          <w:b w:val="1"/>
          <w:bCs w:val="1"/>
          <w:u w:val="none"/>
          <w:rtl w:val="0"/>
          <w:lang w:val="fr-FR"/>
        </w:rPr>
        <w:t>blanc</w:t>
      </w:r>
      <w:r>
        <w:rPr>
          <w:u w:val="none"/>
          <w:rtl w:val="0"/>
          <w:lang w:val="fr-FR"/>
        </w:rPr>
        <w:t xml:space="preserve"> si isch</w:t>
      </w:r>
      <w:r>
        <w:rPr>
          <w:u w:val="none"/>
          <w:rtl w:val="0"/>
          <w:lang w:val="fr-FR"/>
        </w:rPr>
        <w:t>é</w:t>
      </w:r>
      <w:r>
        <w:rPr>
          <w:u w:val="none"/>
          <w:rtl w:val="0"/>
          <w:lang w:val="fr-FR"/>
        </w:rPr>
        <w:t>mie</w:t>
      </w:r>
    </w:p>
    <w:p>
      <w:pPr>
        <w:pStyle w:val="Corps"/>
        <w:rPr>
          <w:u w:val="none"/>
        </w:rPr>
      </w:pPr>
      <w:r>
        <w:rPr>
          <w:u w:val="none"/>
          <w:rtl w:val="0"/>
          <w:lang w:val="fr-FR"/>
        </w:rPr>
        <w:t xml:space="preserve">coefficient de diffusion* : rehaussement </w:t>
      </w:r>
      <w:r>
        <w:rPr>
          <w:b w:val="1"/>
          <w:bCs w:val="1"/>
          <w:u w:val="none"/>
          <w:rtl w:val="0"/>
          <w:lang w:val="fr-FR"/>
        </w:rPr>
        <w:t>noir</w:t>
      </w:r>
      <w:r>
        <w:rPr>
          <w:u w:val="none"/>
          <w:rtl w:val="0"/>
          <w:lang w:val="fr-FR"/>
        </w:rPr>
        <w:t xml:space="preserve"> si isch</w:t>
      </w:r>
      <w:r>
        <w:rPr>
          <w:u w:val="none"/>
          <w:rtl w:val="0"/>
          <w:lang w:val="fr-FR"/>
        </w:rPr>
        <w:t>é</w:t>
      </w:r>
      <w:r>
        <w:rPr>
          <w:u w:val="none"/>
          <w:rtl w:val="0"/>
          <w:lang w:val="fr-FR"/>
        </w:rPr>
        <w:t>mie</w:t>
      </w:r>
    </w:p>
    <w:p>
      <w:pPr>
        <w:pStyle w:val="Corps"/>
        <w:rPr>
          <w:u w:val="none"/>
        </w:rPr>
      </w:pPr>
      <w:r>
        <w:rPr>
          <w:u w:val="none"/>
          <w:rtl w:val="0"/>
          <w:lang w:val="fr-FR"/>
        </w:rPr>
        <w:t>SWI : bon pour voir saignement (</w:t>
      </w:r>
      <w:r>
        <w:rPr>
          <w:b w:val="1"/>
          <w:bCs w:val="1"/>
          <w:u w:val="none"/>
          <w:rtl w:val="0"/>
          <w:lang w:val="fr-FR"/>
        </w:rPr>
        <w:t>noir</w:t>
      </w:r>
      <w:r>
        <w:rPr>
          <w:u w:val="none"/>
          <w:rtl w:val="0"/>
          <w:lang w:val="fr-FR"/>
        </w:rPr>
        <w:t>)</w:t>
      </w:r>
    </w:p>
    <w:p>
      <w:pPr>
        <w:pStyle w:val="Corps"/>
        <w:rPr>
          <w:sz w:val="20"/>
          <w:szCs w:val="20"/>
          <w:u w:val="none"/>
        </w:rPr>
      </w:pPr>
      <w:r>
        <w:rPr>
          <w:sz w:val="20"/>
          <w:szCs w:val="20"/>
          <w:u w:val="none"/>
          <w:rtl w:val="0"/>
          <w:lang w:val="fr-FR"/>
        </w:rPr>
        <w:t>?*voit le d</w:t>
      </w:r>
      <w:r>
        <w:rPr>
          <w:sz w:val="20"/>
          <w:szCs w:val="20"/>
          <w:u w:val="none"/>
          <w:rtl w:val="0"/>
          <w:lang w:val="fr-FR"/>
        </w:rPr>
        <w:t>é</w:t>
      </w:r>
      <w:r>
        <w:rPr>
          <w:sz w:val="20"/>
          <w:szCs w:val="20"/>
          <w:u w:val="none"/>
          <w:rtl w:val="0"/>
          <w:lang w:val="fr-FR"/>
        </w:rPr>
        <w:t>placement de l</w:t>
      </w:r>
      <w:r>
        <w:rPr>
          <w:sz w:val="20"/>
          <w:szCs w:val="20"/>
          <w:u w:val="none"/>
          <w:rtl w:val="0"/>
          <w:lang w:val="fr-FR"/>
        </w:rPr>
        <w:t>’</w:t>
      </w:r>
      <w:r>
        <w:rPr>
          <w:sz w:val="20"/>
          <w:szCs w:val="20"/>
          <w:u w:val="none"/>
          <w:rtl w:val="0"/>
          <w:lang w:val="fr-FR"/>
        </w:rPr>
        <w:t>eau, s</w:t>
      </w:r>
      <w:r>
        <w:rPr>
          <w:sz w:val="20"/>
          <w:szCs w:val="20"/>
          <w:u w:val="none"/>
          <w:rtl w:val="0"/>
          <w:lang w:val="fr-FR"/>
        </w:rPr>
        <w:t>’</w:t>
      </w:r>
      <w:r>
        <w:rPr>
          <w:sz w:val="20"/>
          <w:szCs w:val="20"/>
          <w:u w:val="none"/>
          <w:rtl w:val="0"/>
          <w:lang w:val="fr-FR"/>
        </w:rPr>
        <w:t>il y a isch</w:t>
      </w:r>
      <w:r>
        <w:rPr>
          <w:sz w:val="20"/>
          <w:szCs w:val="20"/>
          <w:u w:val="none"/>
          <w:rtl w:val="0"/>
          <w:lang w:val="fr-FR"/>
        </w:rPr>
        <w:t>é</w:t>
      </w:r>
      <w:r>
        <w:rPr>
          <w:sz w:val="20"/>
          <w:szCs w:val="20"/>
          <w:u w:val="none"/>
          <w:rtl w:val="0"/>
          <w:lang w:val="fr-FR"/>
        </w:rPr>
        <w:t>mie il n</w:t>
      </w:r>
      <w:r>
        <w:rPr>
          <w:sz w:val="20"/>
          <w:szCs w:val="20"/>
          <w:u w:val="none"/>
          <w:rtl w:val="0"/>
          <w:lang w:val="fr-FR"/>
        </w:rPr>
        <w:t>’</w:t>
      </w:r>
      <w:r>
        <w:rPr>
          <w:sz w:val="20"/>
          <w:szCs w:val="20"/>
          <w:u w:val="none"/>
          <w:rtl w:val="0"/>
          <w:lang w:val="fr-FR"/>
        </w:rPr>
        <w:t>y a pas de d</w:t>
      </w:r>
      <w:r>
        <w:rPr>
          <w:sz w:val="20"/>
          <w:szCs w:val="20"/>
          <w:u w:val="none"/>
          <w:rtl w:val="0"/>
          <w:lang w:val="fr-FR"/>
        </w:rPr>
        <w:t>é</w:t>
      </w:r>
      <w:r>
        <w:rPr>
          <w:sz w:val="20"/>
          <w:szCs w:val="20"/>
          <w:u w:val="none"/>
          <w:rtl w:val="0"/>
          <w:lang w:val="fr-FR"/>
        </w:rPr>
        <w:t>placement d</w:t>
      </w:r>
      <w:r>
        <w:rPr>
          <w:sz w:val="20"/>
          <w:szCs w:val="20"/>
          <w:u w:val="none"/>
          <w:rtl w:val="0"/>
          <w:lang w:val="fr-FR"/>
        </w:rPr>
        <w:t>’</w:t>
      </w:r>
      <w:r>
        <w:rPr>
          <w:sz w:val="20"/>
          <w:szCs w:val="20"/>
          <w:u w:val="none"/>
          <w:rtl w:val="0"/>
          <w:lang w:val="fr-FR"/>
        </w:rPr>
        <w:t>eau dans le territoire isch</w:t>
      </w:r>
      <w:r>
        <w:rPr>
          <w:sz w:val="20"/>
          <w:szCs w:val="20"/>
          <w:u w:val="none"/>
          <w:rtl w:val="0"/>
          <w:lang w:val="fr-FR"/>
        </w:rPr>
        <w:t>é</w:t>
      </w:r>
      <w:r>
        <w:rPr>
          <w:sz w:val="20"/>
          <w:szCs w:val="20"/>
          <w:u w:val="none"/>
          <w:rtl w:val="0"/>
          <w:lang w:val="fr-FR"/>
        </w:rPr>
        <w:t>mique?</w:t>
      </w:r>
    </w:p>
    <w:p>
      <w:pPr>
        <w:pStyle w:val="Corps"/>
        <w:rPr>
          <w:sz w:val="20"/>
          <w:szCs w:val="20"/>
          <w:u w:val="none"/>
        </w:rPr>
      </w:pPr>
    </w:p>
    <w:p>
      <w:pPr>
        <w:pStyle w:val="Sous-section 3"/>
        <w:pBdr>
          <w:bottom w:val="dotted" w:color="000000" w:sz="8" w:space="0" w:shadow="0" w:frame="0"/>
        </w:pBdr>
        <w:rPr>
          <w:u w:val="none"/>
        </w:rPr>
      </w:pPr>
      <w:bookmarkStart w:name="_Toc341" w:id="343"/>
      <w:r>
        <w:rPr>
          <w:u w:val="none"/>
          <w:rtl w:val="0"/>
          <w:lang w:val="fr-FR"/>
        </w:rPr>
        <w:t>Vasculites</w:t>
      </w:r>
      <w:bookmarkEnd w:id="343"/>
    </w:p>
    <w:p>
      <w:pPr>
        <w:pStyle w:val="Corps"/>
        <w:bidi w:val="0"/>
        <w:rPr>
          <w:u w:val="none"/>
        </w:rPr>
      </w:pPr>
    </w:p>
    <w:p>
      <w:pPr>
        <w:pStyle w:val="Corps"/>
        <w:bidi w:val="0"/>
        <w:rPr>
          <w:u w:val="none"/>
        </w:rPr>
      </w:pPr>
    </w:p>
    <w:p>
      <w:pPr>
        <w:pStyle w:val="Sous-section 3"/>
        <w:pBdr>
          <w:bottom w:val="dotted" w:color="000000" w:sz="8" w:space="0" w:shadow="0" w:frame="0"/>
        </w:pBdr>
        <w:rPr>
          <w:u w:val="none"/>
        </w:rPr>
      </w:pPr>
      <w:bookmarkStart w:name="_Toc342" w:id="344"/>
      <w:r>
        <w:rPr>
          <w:u w:val="none"/>
          <w:rtl w:val="0"/>
          <w:lang w:val="fr-FR"/>
        </w:rPr>
        <w:t xml:space="preserve">Vertiges / </w:t>
      </w:r>
      <w:r>
        <w:rPr>
          <w:u w:val="none"/>
          <w:rtl w:val="0"/>
          <w:lang w:val="fr-FR"/>
        </w:rPr>
        <w:t>é</w:t>
      </w:r>
      <w:r>
        <w:rPr>
          <w:u w:val="none"/>
          <w:rtl w:val="0"/>
          <w:lang w:val="fr-FR"/>
        </w:rPr>
        <w:t>tourdissements</w:t>
      </w:r>
      <w:bookmarkEnd w:id="344"/>
    </w:p>
    <w:p>
      <w:pPr>
        <w:pStyle w:val="Corps"/>
        <w:bidi w:val="0"/>
        <w:rPr>
          <w:u w:val="none"/>
        </w:rPr>
      </w:pPr>
    </w:p>
    <w:p>
      <w:pPr>
        <w:pStyle w:val="Corps"/>
        <w:rPr>
          <w:b w:val="1"/>
          <w:bCs w:val="1"/>
          <w:u w:val="none"/>
        </w:rPr>
      </w:pPr>
      <w:r>
        <w:rPr>
          <w:b w:val="1"/>
          <w:bCs w:val="1"/>
          <w:u w:val="none"/>
          <w:rtl w:val="0"/>
          <w:lang w:val="fr-FR"/>
        </w:rPr>
        <w:t>Vertiges</w:t>
      </w:r>
    </w:p>
    <w:p>
      <w:pPr>
        <w:pStyle w:val="Corps"/>
        <w:rPr>
          <w:u w:val="none"/>
        </w:rPr>
      </w:pPr>
      <w:r>
        <w:rPr>
          <w:u w:val="single"/>
          <w:rtl w:val="0"/>
          <w:lang w:val="fr-FR"/>
        </w:rPr>
        <w:t>É</w:t>
      </w:r>
      <w:r>
        <w:rPr>
          <w:u w:val="single"/>
          <w:rtl w:val="0"/>
          <w:lang w:val="fr-FR"/>
        </w:rPr>
        <w:t>tiologie</w:t>
      </w:r>
    </w:p>
    <w:p>
      <w:pPr>
        <w:pStyle w:val="Corps"/>
        <w:numPr>
          <w:ilvl w:val="0"/>
          <w:numId w:val="466"/>
        </w:numPr>
        <w:rPr>
          <w:u w:val="none"/>
          <w:lang w:val="fr-FR"/>
        </w:rPr>
      </w:pPr>
      <w:r>
        <w:rPr>
          <w:u w:val="none"/>
          <w:rtl w:val="0"/>
          <w:lang w:val="fr-FR"/>
        </w:rPr>
        <w:t>P</w:t>
      </w:r>
      <w:r>
        <w:rPr>
          <w:u w:val="none"/>
          <w:rtl w:val="0"/>
          <w:lang w:val="fr-FR"/>
        </w:rPr>
        <w:t>é</w:t>
      </w:r>
      <w:r>
        <w:rPr>
          <w:u w:val="none"/>
          <w:rtl w:val="0"/>
          <w:lang w:val="fr-FR"/>
        </w:rPr>
        <w:t>riph</w:t>
      </w:r>
      <w:r>
        <w:rPr>
          <w:u w:val="none"/>
          <w:rtl w:val="0"/>
          <w:lang w:val="fr-FR"/>
        </w:rPr>
        <w:t>é</w:t>
      </w:r>
      <w:r>
        <w:rPr>
          <w:u w:val="none"/>
          <w:rtl w:val="0"/>
          <w:lang w:val="fr-FR"/>
        </w:rPr>
        <w:t>rique</w:t>
      </w:r>
    </w:p>
    <w:p>
      <w:pPr>
        <w:pStyle w:val="Corps"/>
        <w:numPr>
          <w:ilvl w:val="1"/>
          <w:numId w:val="17"/>
        </w:numPr>
        <w:rPr>
          <w:u w:val="none"/>
          <w:lang w:val="fr-FR"/>
        </w:rPr>
      </w:pPr>
      <w:r>
        <w:rPr>
          <w:u w:val="none"/>
          <w:rtl w:val="0"/>
          <w:lang w:val="fr-FR"/>
        </w:rPr>
        <w:t>VPPB</w:t>
      </w:r>
    </w:p>
    <w:p>
      <w:pPr>
        <w:pStyle w:val="Corps"/>
        <w:numPr>
          <w:ilvl w:val="1"/>
          <w:numId w:val="17"/>
        </w:numPr>
        <w:rPr>
          <w:u w:val="none"/>
          <w:lang w:val="fr-FR"/>
        </w:rPr>
      </w:pPr>
      <w:r>
        <w:rPr>
          <w:u w:val="none"/>
          <w:rtl w:val="0"/>
          <w:lang w:val="fr-FR"/>
        </w:rPr>
        <w:t>Neuronite vestibulaire</w:t>
      </w:r>
    </w:p>
    <w:p>
      <w:pPr>
        <w:pStyle w:val="Corps"/>
        <w:numPr>
          <w:ilvl w:val="1"/>
          <w:numId w:val="17"/>
        </w:numPr>
        <w:rPr>
          <w:u w:val="none"/>
          <w:lang w:val="fr-FR"/>
        </w:rPr>
      </w:pPr>
      <w:r>
        <w:rPr>
          <w:u w:val="none"/>
          <w:rtl w:val="0"/>
          <w:lang w:val="fr-FR"/>
        </w:rPr>
        <w:t>labyrinthite</w:t>
      </w:r>
    </w:p>
    <w:p>
      <w:pPr>
        <w:pStyle w:val="Corps"/>
        <w:numPr>
          <w:ilvl w:val="1"/>
          <w:numId w:val="17"/>
        </w:numPr>
        <w:rPr>
          <w:u w:val="none"/>
          <w:lang w:val="fr-FR"/>
        </w:rPr>
      </w:pPr>
      <w:r>
        <w:rPr>
          <w:u w:val="none"/>
          <w:rtl w:val="0"/>
          <w:lang w:val="fr-FR"/>
        </w:rPr>
        <w:t>Maladie M</w:t>
      </w:r>
      <w:r>
        <w:rPr>
          <w:u w:val="none"/>
          <w:rtl w:val="0"/>
          <w:lang w:val="fr-FR"/>
        </w:rPr>
        <w:t>é</w:t>
      </w:r>
      <w:r>
        <w:rPr>
          <w:u w:val="none"/>
          <w:rtl w:val="0"/>
          <w:lang w:val="fr-FR"/>
        </w:rPr>
        <w:t>ni</w:t>
      </w:r>
      <w:r>
        <w:rPr>
          <w:u w:val="none"/>
          <w:rtl w:val="0"/>
          <w:lang w:val="fr-FR"/>
        </w:rPr>
        <w:t>è</w:t>
      </w:r>
      <w:r>
        <w:rPr>
          <w:u w:val="none"/>
          <w:rtl w:val="0"/>
          <w:lang w:val="fr-FR"/>
        </w:rPr>
        <w:t>re</w:t>
      </w:r>
    </w:p>
    <w:p>
      <w:pPr>
        <w:pStyle w:val="Corps"/>
        <w:numPr>
          <w:ilvl w:val="1"/>
          <w:numId w:val="17"/>
        </w:numPr>
        <w:rPr>
          <w:u w:val="none"/>
          <w:lang w:val="fr-FR"/>
        </w:rPr>
      </w:pPr>
      <w:r>
        <w:rPr>
          <w:u w:val="none"/>
          <w:rtl w:val="0"/>
          <w:lang w:val="fr-FR"/>
        </w:rPr>
        <w:t>Fistule p</w:t>
      </w:r>
      <w:r>
        <w:rPr>
          <w:u w:val="none"/>
          <w:rtl w:val="0"/>
          <w:lang w:val="fr-FR"/>
        </w:rPr>
        <w:t>é</w:t>
      </w:r>
      <w:r>
        <w:rPr>
          <w:u w:val="none"/>
          <w:rtl w:val="0"/>
          <w:lang w:val="fr-FR"/>
        </w:rPr>
        <w:t>rilymphatique</w:t>
      </w:r>
    </w:p>
    <w:p>
      <w:pPr>
        <w:pStyle w:val="Corps"/>
        <w:numPr>
          <w:ilvl w:val="1"/>
          <w:numId w:val="17"/>
        </w:numPr>
        <w:rPr>
          <w:u w:val="none"/>
          <w:lang w:val="fr-FR"/>
        </w:rPr>
      </w:pPr>
      <w:r>
        <w:rPr>
          <w:u w:val="none"/>
          <w:rtl w:val="0"/>
          <w:lang w:val="fr-FR"/>
        </w:rPr>
        <w:t>neurinome acoustique</w:t>
      </w:r>
    </w:p>
    <w:p>
      <w:pPr>
        <w:pStyle w:val="Corps"/>
        <w:numPr>
          <w:ilvl w:val="1"/>
          <w:numId w:val="17"/>
        </w:numPr>
        <w:rPr>
          <w:u w:val="none"/>
          <w:lang w:val="fr-FR"/>
        </w:rPr>
      </w:pPr>
      <w:r>
        <w:rPr>
          <w:u w:val="none"/>
          <w:rtl w:val="0"/>
          <w:lang w:val="fr-FR"/>
        </w:rPr>
        <w:t>concussion labyrinthe</w:t>
      </w:r>
    </w:p>
    <w:p>
      <w:pPr>
        <w:pStyle w:val="Corps"/>
        <w:numPr>
          <w:ilvl w:val="1"/>
          <w:numId w:val="17"/>
        </w:numPr>
        <w:rPr>
          <w:u w:val="none"/>
          <w:lang w:val="fr-FR"/>
        </w:rPr>
      </w:pPr>
      <w:r>
        <w:rPr>
          <w:u w:val="none"/>
          <w:rtl w:val="0"/>
          <w:lang w:val="fr-FR"/>
        </w:rPr>
        <w:t>dommage labyrinthe</w:t>
      </w:r>
    </w:p>
    <w:p>
      <w:pPr>
        <w:pStyle w:val="Corps"/>
        <w:numPr>
          <w:ilvl w:val="1"/>
          <w:numId w:val="17"/>
        </w:numPr>
        <w:rPr>
          <w:u w:val="none"/>
          <w:lang w:val="fr-FR"/>
        </w:rPr>
      </w:pPr>
      <w:r>
        <w:rPr>
          <w:u w:val="none"/>
          <w:rtl w:val="0"/>
          <w:lang w:val="fr-FR"/>
        </w:rPr>
        <w:t>Ramsay-Hunt</w:t>
      </w:r>
    </w:p>
    <w:p>
      <w:pPr>
        <w:pStyle w:val="Corps"/>
        <w:numPr>
          <w:ilvl w:val="1"/>
          <w:numId w:val="17"/>
        </w:numPr>
        <w:rPr>
          <w:u w:val="none"/>
          <w:lang w:val="fr-FR"/>
        </w:rPr>
      </w:pPr>
      <w:r>
        <w:rPr>
          <w:u w:val="none"/>
          <w:rtl w:val="0"/>
          <w:lang w:val="fr-FR"/>
        </w:rPr>
        <w:t>m</w:t>
      </w:r>
      <w:r>
        <w:rPr>
          <w:u w:val="none"/>
          <w:rtl w:val="0"/>
          <w:lang w:val="fr-FR"/>
        </w:rPr>
        <w:t>é</w:t>
      </w:r>
      <w:r>
        <w:rPr>
          <w:u w:val="none"/>
          <w:rtl w:val="0"/>
          <w:lang w:val="fr-FR"/>
        </w:rPr>
        <w:t>dicaments</w:t>
      </w:r>
    </w:p>
    <w:p>
      <w:pPr>
        <w:pStyle w:val="Corps"/>
        <w:numPr>
          <w:ilvl w:val="1"/>
          <w:numId w:val="17"/>
        </w:numPr>
        <w:rPr>
          <w:u w:val="none"/>
          <w:lang w:val="fr-FR"/>
        </w:rPr>
      </w:pPr>
      <w:r>
        <w:rPr>
          <w:u w:val="none"/>
          <w:rtl w:val="0"/>
          <w:lang w:val="fr-FR"/>
        </w:rPr>
        <w:t>otoscl</w:t>
      </w:r>
      <w:r>
        <w:rPr>
          <w:u w:val="none"/>
          <w:rtl w:val="0"/>
          <w:lang w:val="fr-FR"/>
        </w:rPr>
        <w:t>é</w:t>
      </w:r>
      <w:r>
        <w:rPr>
          <w:u w:val="none"/>
          <w:rtl w:val="0"/>
          <w:lang w:val="fr-FR"/>
        </w:rPr>
        <w:t>roe</w:t>
      </w:r>
    </w:p>
    <w:p>
      <w:pPr>
        <w:pStyle w:val="Corps"/>
        <w:numPr>
          <w:ilvl w:val="1"/>
          <w:numId w:val="17"/>
        </w:numPr>
        <w:rPr>
          <w:u w:val="none"/>
          <w:lang w:val="fr-FR"/>
        </w:rPr>
      </w:pPr>
      <w:r>
        <w:rPr>
          <w:u w:val="none"/>
          <w:rtl w:val="0"/>
          <w:lang w:val="fr-FR"/>
        </w:rPr>
        <w:t>tumeur angle ponto-c</w:t>
      </w:r>
      <w:r>
        <w:rPr>
          <w:u w:val="none"/>
          <w:rtl w:val="0"/>
          <w:lang w:val="fr-FR"/>
        </w:rPr>
        <w:t>é</w:t>
      </w:r>
      <w:r>
        <w:rPr>
          <w:u w:val="none"/>
          <w:rtl w:val="0"/>
          <w:lang w:val="fr-FR"/>
        </w:rPr>
        <w:t>rebelleux</w:t>
      </w:r>
    </w:p>
    <w:p>
      <w:pPr>
        <w:pStyle w:val="Corps"/>
        <w:numPr>
          <w:ilvl w:val="1"/>
          <w:numId w:val="17"/>
        </w:numPr>
        <w:rPr>
          <w:u w:val="none"/>
          <w:lang w:val="fr-FR"/>
        </w:rPr>
      </w:pPr>
      <w:r>
        <w:rPr>
          <w:u w:val="none"/>
          <w:rtl w:val="0"/>
          <w:lang w:val="fr-FR"/>
        </w:rPr>
        <w:t>maladie auto-immune de l</w:t>
      </w:r>
      <w:r>
        <w:rPr>
          <w:u w:val="none"/>
          <w:rtl w:val="0"/>
          <w:lang w:val="fr-FR"/>
        </w:rPr>
        <w:t>’</w:t>
      </w:r>
      <w:r>
        <w:rPr>
          <w:u w:val="none"/>
          <w:rtl w:val="0"/>
          <w:lang w:val="fr-FR"/>
        </w:rPr>
        <w:t>oreille interne</w:t>
      </w:r>
    </w:p>
    <w:p>
      <w:pPr>
        <w:pStyle w:val="Corps"/>
        <w:numPr>
          <w:ilvl w:val="0"/>
          <w:numId w:val="17"/>
        </w:numPr>
        <w:rPr>
          <w:u w:val="none"/>
          <w:lang w:val="fr-FR"/>
        </w:rPr>
      </w:pPr>
      <w:r>
        <w:rPr>
          <w:u w:val="none"/>
          <w:rtl w:val="0"/>
          <w:lang w:val="fr-FR"/>
        </w:rPr>
        <w:t>Central</w:t>
      </w:r>
    </w:p>
    <w:p>
      <w:pPr>
        <w:pStyle w:val="Corps"/>
        <w:numPr>
          <w:ilvl w:val="1"/>
          <w:numId w:val="17"/>
        </w:numPr>
        <w:rPr>
          <w:u w:val="none"/>
          <w:lang w:val="fr-FR"/>
        </w:rPr>
      </w:pPr>
      <w:r>
        <w:rPr>
          <w:u w:val="none"/>
          <w:rtl w:val="0"/>
          <w:lang w:val="fr-FR"/>
        </w:rPr>
        <w:t>Aigu</w:t>
      </w:r>
      <w:r>
        <w:rPr>
          <w:u w:val="none"/>
          <w:rtl w:val="0"/>
          <w:lang w:val="fr-FR"/>
        </w:rPr>
        <w:t>ë</w:t>
      </w:r>
    </w:p>
    <w:p>
      <w:pPr>
        <w:pStyle w:val="Corps"/>
        <w:numPr>
          <w:ilvl w:val="1"/>
          <w:numId w:val="17"/>
        </w:numPr>
        <w:rPr>
          <w:u w:val="none"/>
          <w:lang w:val="fr-FR"/>
        </w:rPr>
      </w:pPr>
      <w:r>
        <w:rPr>
          <w:u w:val="none"/>
          <w:rtl w:val="0"/>
          <w:lang w:val="fr-FR"/>
        </w:rPr>
        <w:t xml:space="preserve">Cervellet </w:t>
      </w:r>
    </w:p>
    <w:p>
      <w:pPr>
        <w:pStyle w:val="Corps"/>
        <w:numPr>
          <w:ilvl w:val="2"/>
          <w:numId w:val="17"/>
        </w:numPr>
        <w:rPr>
          <w:u w:val="none"/>
          <w:lang w:val="fr-FR"/>
        </w:rPr>
      </w:pPr>
      <w:r>
        <w:rPr>
          <w:u w:val="none"/>
          <w:rtl w:val="0"/>
          <w:lang w:val="fr-FR"/>
        </w:rPr>
        <w:t>isch</w:t>
      </w:r>
      <w:r>
        <w:rPr>
          <w:u w:val="none"/>
          <w:rtl w:val="0"/>
          <w:lang w:val="fr-FR"/>
        </w:rPr>
        <w:t>é</w:t>
      </w:r>
      <w:r>
        <w:rPr>
          <w:u w:val="none"/>
          <w:rtl w:val="0"/>
          <w:lang w:val="fr-FR"/>
        </w:rPr>
        <w:t>mie, h</w:t>
      </w:r>
      <w:r>
        <w:rPr>
          <w:u w:val="none"/>
          <w:rtl w:val="0"/>
          <w:lang w:val="fr-FR"/>
        </w:rPr>
        <w:t>é</w:t>
      </w:r>
      <w:r>
        <w:rPr>
          <w:u w:val="none"/>
          <w:rtl w:val="0"/>
          <w:lang w:val="fr-FR"/>
        </w:rPr>
        <w:t>morragie, tumeur</w:t>
      </w:r>
    </w:p>
    <w:p>
      <w:pPr>
        <w:pStyle w:val="Corps"/>
        <w:numPr>
          <w:ilvl w:val="2"/>
          <w:numId w:val="17"/>
        </w:numPr>
        <w:rPr>
          <w:u w:val="none"/>
          <w:lang w:val="fr-FR"/>
        </w:rPr>
      </w:pPr>
      <w:r>
        <w:rPr>
          <w:u w:val="none"/>
          <w:rtl w:val="0"/>
          <w:lang w:val="fr-FR"/>
        </w:rPr>
        <w:t>toxines / m</w:t>
      </w:r>
      <w:r>
        <w:rPr>
          <w:u w:val="none"/>
          <w:rtl w:val="0"/>
          <w:lang w:val="fr-FR"/>
        </w:rPr>
        <w:t>é</w:t>
      </w:r>
      <w:r>
        <w:rPr>
          <w:u w:val="none"/>
          <w:rtl w:val="0"/>
          <w:lang w:val="fr-FR"/>
        </w:rPr>
        <w:t>dicaments : ROH, anti</w:t>
      </w:r>
      <w:r>
        <w:rPr>
          <w:u w:val="none"/>
          <w:rtl w:val="0"/>
          <w:lang w:val="fr-FR"/>
        </w:rPr>
        <w:t>é</w:t>
      </w:r>
      <w:r>
        <w:rPr>
          <w:u w:val="none"/>
          <w:rtl w:val="0"/>
          <w:lang w:val="fr-FR"/>
        </w:rPr>
        <w:t>pileptiques, m</w:t>
      </w:r>
      <w:r>
        <w:rPr>
          <w:u w:val="none"/>
          <w:rtl w:val="0"/>
          <w:lang w:val="fr-FR"/>
        </w:rPr>
        <w:t>é</w:t>
      </w:r>
      <w:r>
        <w:rPr>
          <w:u w:val="none"/>
          <w:rtl w:val="0"/>
          <w:lang w:val="fr-FR"/>
        </w:rPr>
        <w:t xml:space="preserve">tronidazole, CO, lithium, </w:t>
      </w:r>
      <w:r>
        <w:rPr>
          <w:u w:val="none"/>
          <w:rtl w:val="0"/>
          <w:lang w:val="fr-FR"/>
        </w:rPr>
        <w:t>…</w:t>
      </w:r>
    </w:p>
    <w:p>
      <w:pPr>
        <w:pStyle w:val="Corps"/>
        <w:numPr>
          <w:ilvl w:val="2"/>
          <w:numId w:val="17"/>
        </w:numPr>
        <w:rPr>
          <w:u w:val="none"/>
          <w:lang w:val="fr-FR"/>
        </w:rPr>
      </w:pPr>
      <w:r>
        <w:rPr>
          <w:u w:val="none"/>
          <w:rtl w:val="0"/>
          <w:lang w:val="fr-FR"/>
        </w:rPr>
        <w:t>Infections</w:t>
      </w:r>
    </w:p>
    <w:p>
      <w:pPr>
        <w:pStyle w:val="Corps"/>
        <w:numPr>
          <w:ilvl w:val="3"/>
          <w:numId w:val="17"/>
        </w:numPr>
        <w:rPr>
          <w:u w:val="none"/>
          <w:lang w:val="fr-FR"/>
        </w:rPr>
      </w:pPr>
      <w:r>
        <w:rPr>
          <w:u w:val="none"/>
          <w:rtl w:val="0"/>
          <w:lang w:val="fr-FR"/>
        </w:rPr>
        <w:t>ataxie cerebelleuse pure : Varicelle, EBV, Pneumocoque, M</w:t>
      </w:r>
      <w:r>
        <w:rPr>
          <w:u w:val="none"/>
          <w:rtl w:val="0"/>
          <w:lang w:val="fr-FR"/>
        </w:rPr>
        <w:t>é</w:t>
      </w:r>
      <w:r>
        <w:rPr>
          <w:u w:val="none"/>
          <w:rtl w:val="0"/>
          <w:lang w:val="fr-FR"/>
        </w:rPr>
        <w:t>ningocoque, Lyme, listeria, mycoplasma, tuberculose, malaria</w:t>
      </w:r>
    </w:p>
    <w:p>
      <w:pPr>
        <w:pStyle w:val="Corps"/>
        <w:numPr>
          <w:ilvl w:val="3"/>
          <w:numId w:val="17"/>
        </w:numPr>
        <w:rPr>
          <w:u w:val="none"/>
          <w:lang w:val="fr-FR"/>
        </w:rPr>
      </w:pPr>
      <w:r>
        <w:rPr>
          <w:u w:val="none"/>
          <w:rtl w:val="0"/>
          <w:lang w:val="fr-FR"/>
        </w:rPr>
        <w:t xml:space="preserve">post-infx : </w:t>
      </w:r>
      <w:r>
        <w:rPr>
          <w:b w:val="1"/>
          <w:bCs w:val="1"/>
          <w:u w:val="none"/>
          <w:rtl w:val="0"/>
          <w:lang w:val="fr-FR"/>
        </w:rPr>
        <w:t>Varicelle</w:t>
      </w:r>
      <w:r>
        <w:rPr>
          <w:u w:val="none"/>
          <w:rtl w:val="0"/>
          <w:lang w:val="fr-FR"/>
        </w:rPr>
        <w:t xml:space="preserve">, </w:t>
      </w:r>
      <w:r>
        <w:rPr>
          <w:b w:val="1"/>
          <w:bCs w:val="1"/>
          <w:u w:val="none"/>
          <w:rtl w:val="0"/>
          <w:lang w:val="fr-FR"/>
        </w:rPr>
        <w:t>rougeole,</w:t>
      </w:r>
      <w:r>
        <w:rPr>
          <w:u w:val="none"/>
          <w:rtl w:val="0"/>
          <w:lang w:val="fr-FR"/>
        </w:rPr>
        <w:t xml:space="preserve"> EBV </w:t>
      </w:r>
      <w:r>
        <w:rPr>
          <w:sz w:val="20"/>
          <w:szCs w:val="20"/>
          <w:u w:val="none"/>
          <w:rtl w:val="0"/>
          <w:lang w:val="fr-FR"/>
        </w:rPr>
        <w:t>*rehaussement en T2. Autor</w:t>
      </w:r>
      <w:r>
        <w:rPr>
          <w:sz w:val="20"/>
          <w:szCs w:val="20"/>
          <w:u w:val="none"/>
          <w:rtl w:val="0"/>
          <w:lang w:val="fr-FR"/>
        </w:rPr>
        <w:t>é</w:t>
      </w:r>
      <w:r>
        <w:rPr>
          <w:sz w:val="20"/>
          <w:szCs w:val="20"/>
          <w:u w:val="none"/>
          <w:rtl w:val="0"/>
          <w:lang w:val="fr-FR"/>
        </w:rPr>
        <w:t xml:space="preserve">solutif. Peut </w:t>
      </w:r>
      <w:r>
        <w:rPr>
          <w:sz w:val="20"/>
          <w:szCs w:val="20"/>
          <w:u w:val="none"/>
          <w:rtl w:val="0"/>
          <w:lang w:val="fr-FR"/>
        </w:rPr>
        <w:t>ê</w:t>
      </w:r>
      <w:r>
        <w:rPr>
          <w:sz w:val="20"/>
          <w:szCs w:val="20"/>
          <w:u w:val="none"/>
          <w:rtl w:val="0"/>
          <w:lang w:val="fr-FR"/>
        </w:rPr>
        <w:t>tre compliqu</w:t>
      </w:r>
      <w:r>
        <w:rPr>
          <w:sz w:val="20"/>
          <w:szCs w:val="20"/>
          <w:u w:val="none"/>
          <w:rtl w:val="0"/>
          <w:lang w:val="fr-FR"/>
        </w:rPr>
        <w:t xml:space="preserve">é </w:t>
      </w:r>
      <w:r>
        <w:rPr>
          <w:sz w:val="20"/>
          <w:szCs w:val="20"/>
          <w:u w:val="none"/>
          <w:rtl w:val="0"/>
          <w:lang w:val="fr-FR"/>
        </w:rPr>
        <w:t>d</w:t>
      </w:r>
      <w:r>
        <w:rPr>
          <w:sz w:val="20"/>
          <w:szCs w:val="20"/>
          <w:u w:val="none"/>
          <w:rtl w:val="0"/>
          <w:lang w:val="fr-FR"/>
        </w:rPr>
        <w:t>’</w:t>
      </w:r>
      <w:r>
        <w:rPr>
          <w:sz w:val="20"/>
          <w:szCs w:val="20"/>
          <w:u w:val="none"/>
          <w:rtl w:val="0"/>
          <w:lang w:val="fr-FR"/>
        </w:rPr>
        <w:t>un oed</w:t>
      </w:r>
      <w:r>
        <w:rPr>
          <w:sz w:val="20"/>
          <w:szCs w:val="20"/>
          <w:u w:val="none"/>
          <w:rtl w:val="0"/>
          <w:lang w:val="fr-FR"/>
        </w:rPr>
        <w:t>è</w:t>
      </w:r>
      <w:r>
        <w:rPr>
          <w:sz w:val="20"/>
          <w:szCs w:val="20"/>
          <w:u w:val="none"/>
          <w:rtl w:val="0"/>
          <w:lang w:val="fr-FR"/>
        </w:rPr>
        <w:t>me c</w:t>
      </w:r>
      <w:r>
        <w:rPr>
          <w:sz w:val="20"/>
          <w:szCs w:val="20"/>
          <w:u w:val="none"/>
          <w:rtl w:val="0"/>
          <w:lang w:val="fr-FR"/>
        </w:rPr>
        <w:t>é</w:t>
      </w:r>
      <w:r>
        <w:rPr>
          <w:sz w:val="20"/>
          <w:szCs w:val="20"/>
          <w:u w:val="none"/>
          <w:rtl w:val="0"/>
          <w:lang w:val="fr-FR"/>
        </w:rPr>
        <w:t>r</w:t>
      </w:r>
      <w:r>
        <w:rPr>
          <w:sz w:val="20"/>
          <w:szCs w:val="20"/>
          <w:u w:val="none"/>
          <w:rtl w:val="0"/>
          <w:lang w:val="fr-FR"/>
        </w:rPr>
        <w:t>é</w:t>
      </w:r>
      <w:r>
        <w:rPr>
          <w:sz w:val="20"/>
          <w:szCs w:val="20"/>
          <w:u w:val="none"/>
          <w:rtl w:val="0"/>
          <w:lang w:val="fr-FR"/>
        </w:rPr>
        <w:t>bral (tx : cortico, chx, drain)</w:t>
      </w:r>
    </w:p>
    <w:p>
      <w:pPr>
        <w:pStyle w:val="Corps"/>
        <w:numPr>
          <w:ilvl w:val="1"/>
          <w:numId w:val="17"/>
        </w:numPr>
        <w:rPr>
          <w:u w:val="none"/>
          <w:lang w:val="fr-FR"/>
        </w:rPr>
      </w:pPr>
      <w:r>
        <w:rPr>
          <w:u w:val="none"/>
          <w:rtl w:val="0"/>
          <w:lang w:val="fr-FR"/>
        </w:rPr>
        <w:t>Insuffisance vert</w:t>
      </w:r>
      <w:r>
        <w:rPr>
          <w:u w:val="none"/>
          <w:rtl w:val="0"/>
          <w:lang w:val="fr-FR"/>
        </w:rPr>
        <w:t>é</w:t>
      </w:r>
      <w:r>
        <w:rPr>
          <w:u w:val="none"/>
          <w:rtl w:val="0"/>
          <w:lang w:val="fr-FR"/>
        </w:rPr>
        <w:t>brobasillaire</w:t>
      </w:r>
    </w:p>
    <w:p>
      <w:pPr>
        <w:pStyle w:val="Corps"/>
        <w:numPr>
          <w:ilvl w:val="1"/>
          <w:numId w:val="17"/>
        </w:numPr>
        <w:rPr>
          <w:u w:val="none"/>
          <w:lang w:val="fr-FR"/>
        </w:rPr>
      </w:pPr>
      <w:r>
        <w:rPr>
          <w:u w:val="none"/>
          <w:rtl w:val="0"/>
          <w:lang w:val="fr-FR"/>
        </w:rPr>
        <w:t>syndrome de Wallenberg</w:t>
      </w:r>
    </w:p>
    <w:p>
      <w:pPr>
        <w:pStyle w:val="Corps"/>
        <w:numPr>
          <w:ilvl w:val="1"/>
          <w:numId w:val="17"/>
        </w:numPr>
        <w:rPr>
          <w:u w:val="none"/>
          <w:lang w:val="fr-FR"/>
        </w:rPr>
      </w:pPr>
      <w:r>
        <w:rPr>
          <w:u w:val="none"/>
          <w:rtl w:val="0"/>
          <w:lang w:val="fr-FR"/>
        </w:rPr>
        <w:t>migraine</w:t>
      </w:r>
    </w:p>
    <w:p>
      <w:pPr>
        <w:pStyle w:val="Corps"/>
        <w:numPr>
          <w:ilvl w:val="1"/>
          <w:numId w:val="17"/>
        </w:numPr>
        <w:rPr>
          <w:u w:val="none"/>
          <w:lang w:val="fr-FR"/>
        </w:rPr>
      </w:pPr>
      <w:r>
        <w:rPr>
          <w:u w:val="none"/>
          <w:rtl w:val="0"/>
          <w:lang w:val="fr-FR"/>
        </w:rPr>
        <w:t>é</w:t>
      </w:r>
      <w:r>
        <w:rPr>
          <w:u w:val="none"/>
          <w:rtl w:val="0"/>
          <w:lang w:val="fr-FR"/>
        </w:rPr>
        <w:t>pilepsie</w:t>
      </w:r>
    </w:p>
    <w:p>
      <w:pPr>
        <w:pStyle w:val="Corps"/>
        <w:numPr>
          <w:ilvl w:val="1"/>
          <w:numId w:val="17"/>
        </w:numPr>
        <w:rPr>
          <w:u w:val="none"/>
          <w:lang w:val="fr-FR"/>
        </w:rPr>
      </w:pPr>
      <w:r>
        <w:rPr>
          <w:u w:val="none"/>
          <w:rtl w:val="0"/>
          <w:lang w:val="fr-FR"/>
        </w:rPr>
        <w:t>SEP / Miller-Fisher</w:t>
      </w:r>
    </w:p>
    <w:p>
      <w:pPr>
        <w:pStyle w:val="Corps"/>
        <w:numPr>
          <w:ilvl w:val="1"/>
          <w:numId w:val="17"/>
        </w:numPr>
        <w:rPr>
          <w:u w:val="none"/>
          <w:lang w:val="fr-FR"/>
        </w:rPr>
      </w:pPr>
      <w:r>
        <w:rPr>
          <w:u w:val="none"/>
          <w:rtl w:val="0"/>
          <w:lang w:val="fr-FR"/>
        </w:rPr>
        <w:t>Atrophie multi-syst</w:t>
      </w:r>
      <w:r>
        <w:rPr>
          <w:u w:val="none"/>
          <w:rtl w:val="0"/>
          <w:lang w:val="fr-FR"/>
        </w:rPr>
        <w:t>è</w:t>
      </w:r>
      <w:r>
        <w:rPr>
          <w:u w:val="none"/>
          <w:rtl w:val="0"/>
          <w:lang w:val="fr-FR"/>
        </w:rPr>
        <w:t>me</w:t>
      </w:r>
    </w:p>
    <w:p>
      <w:pPr>
        <w:pStyle w:val="Corps"/>
        <w:numPr>
          <w:ilvl w:val="1"/>
          <w:numId w:val="17"/>
        </w:numPr>
        <w:rPr>
          <w:u w:val="none"/>
          <w:lang w:val="fr-FR"/>
        </w:rPr>
      </w:pPr>
      <w:r>
        <w:rPr>
          <w:u w:val="none"/>
          <w:rtl w:val="0"/>
          <w:lang w:val="fr-FR"/>
        </w:rPr>
        <w:t>Friedrich</w:t>
      </w:r>
      <w:r>
        <w:rPr>
          <w:u w:val="none"/>
          <w:rtl w:val="0"/>
          <w:lang w:val="fr-FR"/>
        </w:rPr>
        <w:t>’</w:t>
      </w:r>
      <w:r>
        <w:rPr>
          <w:u w:val="none"/>
          <w:rtl w:val="0"/>
          <w:lang w:val="fr-FR"/>
        </w:rPr>
        <w:t>s ataxia</w:t>
      </w:r>
    </w:p>
    <w:p>
      <w:pPr>
        <w:pStyle w:val="Corps"/>
        <w:rPr>
          <w:u w:val="none"/>
        </w:rPr>
      </w:pPr>
    </w:p>
    <w:p>
      <w:pPr>
        <w:pStyle w:val="Corps"/>
        <w:rPr>
          <w:u w:val="single"/>
        </w:rPr>
      </w:pPr>
      <w:r>
        <w:rPr>
          <w:u w:val="single"/>
          <w:rtl w:val="0"/>
          <w:lang w:val="fr-FR"/>
        </w:rPr>
        <w:t>Diff</w:t>
      </w:r>
      <w:r>
        <w:rPr>
          <w:u w:val="single"/>
          <w:rtl w:val="0"/>
          <w:lang w:val="fr-FR"/>
        </w:rPr>
        <w:t>é</w:t>
      </w:r>
      <w:r>
        <w:rPr>
          <w:u w:val="single"/>
          <w:rtl w:val="0"/>
          <w:lang w:val="fr-FR"/>
        </w:rPr>
        <w:t>rencier p</w:t>
      </w:r>
      <w:r>
        <w:rPr>
          <w:u w:val="single"/>
          <w:rtl w:val="0"/>
          <w:lang w:val="fr-FR"/>
        </w:rPr>
        <w:t>é</w:t>
      </w:r>
      <w:r>
        <w:rPr>
          <w:u w:val="single"/>
          <w:rtl w:val="0"/>
          <w:lang w:val="fr-FR"/>
        </w:rPr>
        <w:t>riph</w:t>
      </w:r>
      <w:r>
        <w:rPr>
          <w:u w:val="single"/>
          <w:rtl w:val="0"/>
          <w:lang w:val="fr-FR"/>
        </w:rPr>
        <w:t>é</w:t>
      </w:r>
      <w:r>
        <w:rPr>
          <w:u w:val="single"/>
          <w:rtl w:val="0"/>
          <w:lang w:val="fr-FR"/>
        </w:rPr>
        <w:t>rique vs central</w:t>
      </w:r>
    </w:p>
    <w:p>
      <w:pPr>
        <w:pStyle w:val="Corps"/>
        <w:rPr>
          <w:i w:val="1"/>
          <w:iCs w:val="1"/>
        </w:rPr>
      </w:pPr>
      <w:r>
        <w:rPr>
          <w:i w:val="1"/>
          <w:iCs w:val="1"/>
          <w:rtl w:val="0"/>
          <w:lang w:val="fr-FR"/>
        </w:rPr>
        <w:t>P</w:t>
      </w:r>
      <w:r>
        <w:rPr>
          <w:i w:val="1"/>
          <w:iCs w:val="1"/>
          <w:rtl w:val="0"/>
          <w:lang w:val="fr-FR"/>
        </w:rPr>
        <w:t>é</w:t>
      </w:r>
      <w:r>
        <w:rPr>
          <w:i w:val="1"/>
          <w:iCs w:val="1"/>
          <w:rtl w:val="0"/>
          <w:lang w:val="fr-FR"/>
        </w:rPr>
        <w:t>riph</w:t>
      </w:r>
      <w:r>
        <w:rPr>
          <w:i w:val="1"/>
          <w:iCs w:val="1"/>
          <w:rtl w:val="0"/>
          <w:lang w:val="fr-FR"/>
        </w:rPr>
        <w:t>é</w:t>
      </w:r>
      <w:r>
        <w:rPr>
          <w:i w:val="1"/>
          <w:iCs w:val="1"/>
          <w:rtl w:val="0"/>
          <w:lang w:val="fr-FR"/>
        </w:rPr>
        <w:t>rique</w:t>
      </w:r>
    </w:p>
    <w:p>
      <w:pPr>
        <w:pStyle w:val="Corps"/>
        <w:bidi w:val="0"/>
      </w:pPr>
      <w:r>
        <w:rPr>
          <w:rtl w:val="0"/>
          <w:lang w:val="fr-FR"/>
        </w:rPr>
        <w:t>Nystagmus horizontal/rotatoire unidirectionnel intense, perte audition, diminue avec fixation regard, compensation rapide pour att</w:t>
      </w:r>
      <w:r>
        <w:rPr>
          <w:rtl w:val="0"/>
          <w:lang w:val="fr-FR"/>
        </w:rPr>
        <w:t>é</w:t>
      </w:r>
      <w:r>
        <w:rPr>
          <w:rtl w:val="0"/>
          <w:lang w:val="fr-FR"/>
        </w:rPr>
        <w:t>nuer Sx (qq sem). No/Vo plus frq.</w:t>
      </w:r>
    </w:p>
    <w:p>
      <w:pPr>
        <w:pStyle w:val="Corps"/>
        <w:rPr>
          <w:i w:val="1"/>
          <w:iCs w:val="1"/>
        </w:rPr>
      </w:pPr>
      <w:r>
        <w:rPr>
          <w:i w:val="1"/>
          <w:iCs w:val="1"/>
          <w:rtl w:val="0"/>
          <w:lang w:val="fr-FR"/>
        </w:rPr>
        <w:t>Central</w:t>
      </w:r>
    </w:p>
    <w:p>
      <w:pPr>
        <w:pStyle w:val="Corps"/>
        <w:bidi w:val="0"/>
      </w:pPr>
      <w:r>
        <w:rPr>
          <w:rtl w:val="0"/>
          <w:lang w:val="fr-FR"/>
        </w:rPr>
        <w:t>Nystagmus vertical bidirectionnel mod</w:t>
      </w:r>
      <w:r>
        <w:rPr>
          <w:rtl w:val="0"/>
          <w:lang w:val="fr-FR"/>
        </w:rPr>
        <w:t>é</w:t>
      </w:r>
      <w:r>
        <w:rPr>
          <w:rtl w:val="0"/>
          <w:lang w:val="fr-FR"/>
        </w:rPr>
        <w:t>r</w:t>
      </w:r>
      <w:r>
        <w:rPr>
          <w:rtl w:val="0"/>
          <w:lang w:val="fr-FR"/>
        </w:rPr>
        <w:t>é</w:t>
      </w:r>
      <w:r>
        <w:rPr>
          <w:rtl w:val="0"/>
          <w:lang w:val="fr-FR"/>
        </w:rPr>
        <w:t>-l</w:t>
      </w:r>
      <w:r>
        <w:rPr>
          <w:rtl w:val="0"/>
          <w:lang w:val="fr-FR"/>
        </w:rPr>
        <w:t>é</w:t>
      </w:r>
      <w:r>
        <w:rPr>
          <w:rtl w:val="0"/>
          <w:lang w:val="fr-FR"/>
        </w:rPr>
        <w:t>ger, changeant de direction, Sx neuros associ</w:t>
      </w:r>
      <w:r>
        <w:rPr>
          <w:rtl w:val="0"/>
          <w:lang w:val="fr-FR"/>
        </w:rPr>
        <w:t>é</w:t>
      </w:r>
      <w:r>
        <w:rPr>
          <w:rtl w:val="0"/>
          <w:lang w:val="fr-FR"/>
        </w:rPr>
        <w:t>s, FR, augmente avec fixation regard, compensation tr</w:t>
      </w:r>
      <w:r>
        <w:rPr>
          <w:rtl w:val="0"/>
          <w:lang w:val="fr-FR"/>
        </w:rPr>
        <w:t>è</w:t>
      </w:r>
      <w:r>
        <w:rPr>
          <w:rtl w:val="0"/>
          <w:lang w:val="fr-FR"/>
        </w:rPr>
        <w:t>s lente pour att</w:t>
      </w:r>
      <w:r>
        <w:rPr>
          <w:rtl w:val="0"/>
          <w:lang w:val="fr-FR"/>
        </w:rPr>
        <w:t>é</w:t>
      </w:r>
      <w:r>
        <w:rPr>
          <w:rtl w:val="0"/>
          <w:lang w:val="fr-FR"/>
        </w:rPr>
        <w:t>nuer les Sx</w:t>
      </w:r>
    </w:p>
    <w:p>
      <w:pPr>
        <w:pStyle w:val="Corps"/>
        <w:bidi w:val="0"/>
      </w:pPr>
    </w:p>
    <w:p>
      <w:pPr>
        <w:pStyle w:val="Corps"/>
        <w:rPr>
          <w:b w:val="0"/>
          <w:bCs w:val="0"/>
        </w:rPr>
      </w:pPr>
      <w:r>
        <w:rPr>
          <w:b w:val="1"/>
          <w:bCs w:val="1"/>
          <w:rtl w:val="0"/>
          <w:lang w:val="fr-FR"/>
        </w:rPr>
        <w:t>VPPB</w:t>
      </w:r>
    </w:p>
    <w:p>
      <w:pPr>
        <w:pStyle w:val="Corps"/>
        <w:rPr>
          <w:b w:val="0"/>
          <w:bCs w:val="0"/>
        </w:rPr>
      </w:pPr>
      <w:r>
        <w:rPr>
          <w:b w:val="0"/>
          <w:bCs w:val="0"/>
          <w:rtl w:val="0"/>
          <w:lang w:val="fr-FR"/>
        </w:rPr>
        <w:t>Canal post</w:t>
      </w:r>
      <w:r>
        <w:rPr>
          <w:b w:val="0"/>
          <w:bCs w:val="0"/>
          <w:rtl w:val="0"/>
          <w:lang w:val="fr-FR"/>
        </w:rPr>
        <w:t>é</w:t>
      </w:r>
      <w:r>
        <w:rPr>
          <w:b w:val="0"/>
          <w:bCs w:val="0"/>
          <w:rtl w:val="0"/>
          <w:lang w:val="fr-FR"/>
        </w:rPr>
        <w:t>rieur le plus fr</w:t>
      </w:r>
      <w:r>
        <w:rPr>
          <w:b w:val="0"/>
          <w:bCs w:val="0"/>
          <w:rtl w:val="0"/>
          <w:lang w:val="fr-FR"/>
        </w:rPr>
        <w:t>é</w:t>
      </w:r>
      <w:r>
        <w:rPr>
          <w:b w:val="0"/>
          <w:bCs w:val="0"/>
          <w:rtl w:val="0"/>
          <w:lang w:val="fr-FR"/>
        </w:rPr>
        <w:t>quemment atteint.</w:t>
      </w:r>
    </w:p>
    <w:p>
      <w:pPr>
        <w:pStyle w:val="Corps"/>
        <w:rPr>
          <w:b w:val="0"/>
          <w:bCs w:val="0"/>
        </w:rPr>
      </w:pPr>
      <w:r>
        <w:rPr>
          <w:b w:val="0"/>
          <w:bCs w:val="0"/>
          <w:rtl w:val="0"/>
          <w:lang w:val="fr-FR"/>
        </w:rPr>
        <w:t>Causes : idiopathique, infx virale, trauma, etc.</w:t>
      </w:r>
    </w:p>
    <w:p>
      <w:pPr>
        <w:pStyle w:val="Corps"/>
        <w:rPr>
          <w:b w:val="0"/>
          <w:bCs w:val="0"/>
        </w:rPr>
      </w:pPr>
    </w:p>
    <w:p>
      <w:pPr>
        <w:pStyle w:val="Corps"/>
        <w:rPr>
          <w:b w:val="0"/>
          <w:bCs w:val="0"/>
        </w:rPr>
      </w:pPr>
      <w:r>
        <w:rPr>
          <w:b w:val="0"/>
          <w:bCs w:val="0"/>
          <w:rtl w:val="0"/>
          <w:lang w:val="fr-FR"/>
        </w:rPr>
        <w:t>Dix-Hallpike : latence 20 sec, fatigabilit</w:t>
      </w:r>
      <w:r>
        <w:rPr>
          <w:b w:val="0"/>
          <w:bCs w:val="0"/>
          <w:rtl w:val="0"/>
          <w:lang w:val="fr-FR"/>
        </w:rPr>
        <w:t>é</w:t>
      </w:r>
      <w:r>
        <w:rPr>
          <w:b w:val="0"/>
          <w:bCs w:val="0"/>
          <w:rtl w:val="0"/>
          <w:lang w:val="fr-FR"/>
        </w:rPr>
        <w:t>, nystagmus (obligatoire pour positif), sensation vertiges, crescendo-decrescendo</w:t>
      </w:r>
    </w:p>
    <w:p>
      <w:pPr>
        <w:pStyle w:val="Corps"/>
        <w:rPr>
          <w:b w:val="0"/>
          <w:bCs w:val="0"/>
        </w:rPr>
      </w:pPr>
    </w:p>
    <w:p>
      <w:pPr>
        <w:pStyle w:val="Corps"/>
        <w:rPr>
          <w:b w:val="0"/>
          <w:bCs w:val="0"/>
        </w:rPr>
      </w:pPr>
      <w:r>
        <w:rPr>
          <w:b w:val="0"/>
          <w:bCs w:val="0"/>
          <w:rtl w:val="0"/>
          <w:lang w:val="fr-FR"/>
        </w:rPr>
        <w:t>Tx :</w:t>
      </w:r>
    </w:p>
    <w:p>
      <w:pPr>
        <w:pStyle w:val="Corps"/>
        <w:rPr>
          <w:b w:val="0"/>
          <w:bCs w:val="0"/>
        </w:rPr>
      </w:pPr>
      <w:r>
        <w:rPr>
          <w:b w:val="0"/>
          <w:bCs w:val="0"/>
          <w:rtl w:val="0"/>
          <w:lang w:val="fr-FR"/>
        </w:rPr>
        <w:t>attente (auto-r</w:t>
      </w:r>
      <w:r>
        <w:rPr>
          <w:b w:val="0"/>
          <w:bCs w:val="0"/>
          <w:rtl w:val="0"/>
          <w:lang w:val="fr-FR"/>
        </w:rPr>
        <w:t>é</w:t>
      </w:r>
      <w:r>
        <w:rPr>
          <w:b w:val="0"/>
          <w:bCs w:val="0"/>
          <w:rtl w:val="0"/>
          <w:lang w:val="fr-FR"/>
        </w:rPr>
        <w:t>solutif)</w:t>
      </w:r>
    </w:p>
    <w:p>
      <w:pPr>
        <w:pStyle w:val="Corps"/>
        <w:rPr>
          <w:b w:val="0"/>
          <w:bCs w:val="0"/>
        </w:rPr>
      </w:pPr>
      <w:r>
        <w:rPr>
          <w:b w:val="0"/>
          <w:bCs w:val="0"/>
          <w:rtl w:val="0"/>
          <w:lang w:val="fr-FR"/>
        </w:rPr>
        <w:t>anti-h</w:t>
      </w:r>
      <w:r>
        <w:rPr>
          <w:b w:val="0"/>
          <w:bCs w:val="0"/>
          <w:rtl w:val="0"/>
          <w:lang w:val="fr-FR"/>
        </w:rPr>
        <w:t>é</w:t>
      </w:r>
      <w:r>
        <w:rPr>
          <w:b w:val="0"/>
          <w:bCs w:val="0"/>
          <w:rtl w:val="0"/>
          <w:lang w:val="fr-FR"/>
        </w:rPr>
        <w:t>m</w:t>
      </w:r>
      <w:r>
        <w:rPr>
          <w:b w:val="0"/>
          <w:bCs w:val="0"/>
          <w:rtl w:val="0"/>
          <w:lang w:val="fr-FR"/>
        </w:rPr>
        <w:t>é</w:t>
      </w:r>
      <w:r>
        <w:rPr>
          <w:b w:val="0"/>
          <w:bCs w:val="0"/>
          <w:rtl w:val="0"/>
          <w:lang w:val="fr-FR"/>
        </w:rPr>
        <w:t>tique</w:t>
      </w:r>
    </w:p>
    <w:p>
      <w:pPr>
        <w:pStyle w:val="Corps"/>
        <w:rPr>
          <w:b w:val="0"/>
          <w:bCs w:val="0"/>
        </w:rPr>
      </w:pPr>
      <w:r>
        <w:rPr>
          <w:b w:val="0"/>
          <w:bCs w:val="0"/>
          <w:rtl w:val="0"/>
          <w:lang w:val="fr-FR"/>
        </w:rPr>
        <w:t>manoeuvres de repositionnement (Epley et Brandt-Daroff)</w:t>
      </w:r>
    </w:p>
    <w:p>
      <w:pPr>
        <w:pStyle w:val="Corps"/>
        <w:rPr>
          <w:b w:val="0"/>
          <w:bCs w:val="0"/>
        </w:rPr>
      </w:pPr>
      <w:r>
        <w:rPr>
          <w:b w:val="0"/>
          <w:bCs w:val="0"/>
          <w:rtl w:val="0"/>
          <w:lang w:val="fr-FR"/>
        </w:rPr>
        <w:t>chirurgie si r</w:t>
      </w:r>
      <w:r>
        <w:rPr>
          <w:b w:val="0"/>
          <w:bCs w:val="0"/>
          <w:rtl w:val="0"/>
          <w:lang w:val="fr-FR"/>
        </w:rPr>
        <w:t>é</w:t>
      </w:r>
      <w:r>
        <w:rPr>
          <w:b w:val="0"/>
          <w:bCs w:val="0"/>
          <w:rtl w:val="0"/>
          <w:lang w:val="fr-FR"/>
        </w:rPr>
        <w:t>fractaire</w:t>
      </w:r>
    </w:p>
    <w:p>
      <w:pPr>
        <w:pStyle w:val="Corps"/>
        <w:rPr>
          <w:b w:val="1"/>
          <w:bCs w:val="1"/>
        </w:rPr>
      </w:pPr>
      <w:r>
        <w:rPr>
          <w:b w:val="0"/>
          <w:bCs w:val="0"/>
          <w:rtl w:val="0"/>
          <w:lang w:val="fr-FR"/>
        </w:rPr>
        <w:t xml:space="preserve">Ne </w:t>
      </w:r>
      <w:r>
        <w:rPr>
          <w:b w:val="1"/>
          <w:bCs w:val="1"/>
          <w:rtl w:val="0"/>
          <w:lang w:val="fr-FR"/>
        </w:rPr>
        <w:t>PAS</w:t>
      </w:r>
      <w:r>
        <w:rPr>
          <w:b w:val="0"/>
          <w:bCs w:val="0"/>
          <w:rtl w:val="0"/>
          <w:lang w:val="fr-FR"/>
        </w:rPr>
        <w:t xml:space="preserve"> utiliser d</w:t>
      </w:r>
      <w:r>
        <w:rPr>
          <w:b w:val="0"/>
          <w:bCs w:val="0"/>
          <w:rtl w:val="0"/>
          <w:lang w:val="fr-FR"/>
        </w:rPr>
        <w:t>’</w:t>
      </w:r>
      <w:r>
        <w:rPr>
          <w:b w:val="0"/>
          <w:bCs w:val="0"/>
          <w:rtl w:val="0"/>
          <w:lang w:val="fr-FR"/>
        </w:rPr>
        <w:t>inhibiteur vestibulaire (m</w:t>
      </w:r>
      <w:r>
        <w:rPr>
          <w:b w:val="0"/>
          <w:bCs w:val="0"/>
          <w:rtl w:val="0"/>
          <w:lang w:val="fr-FR"/>
        </w:rPr>
        <w:t>é</w:t>
      </w:r>
      <w:r>
        <w:rPr>
          <w:b w:val="0"/>
          <w:bCs w:val="0"/>
          <w:rtl w:val="0"/>
          <w:lang w:val="fr-FR"/>
        </w:rPr>
        <w:t>clizine) car ralentie r</w:t>
      </w:r>
      <w:r>
        <w:rPr>
          <w:b w:val="0"/>
          <w:bCs w:val="0"/>
          <w:rtl w:val="0"/>
          <w:lang w:val="fr-FR"/>
        </w:rPr>
        <w:t>é</w:t>
      </w:r>
      <w:r>
        <w:rPr>
          <w:b w:val="0"/>
          <w:bCs w:val="0"/>
          <w:rtl w:val="0"/>
          <w:lang w:val="fr-FR"/>
        </w:rPr>
        <w:t>cup</w:t>
      </w:r>
      <w:r>
        <w:rPr>
          <w:b w:val="0"/>
          <w:bCs w:val="0"/>
          <w:rtl w:val="0"/>
          <w:lang w:val="fr-FR"/>
        </w:rPr>
        <w:t>é</w:t>
      </w:r>
      <w:r>
        <w:rPr>
          <w:b w:val="0"/>
          <w:bCs w:val="0"/>
          <w:rtl w:val="0"/>
          <w:lang w:val="fr-FR"/>
        </w:rPr>
        <w:t>ration</w:t>
      </w:r>
    </w:p>
    <w:p>
      <w:pPr>
        <w:pStyle w:val="Corps"/>
        <w:bidi w:val="0"/>
      </w:pPr>
    </w:p>
    <w:p>
      <w:pPr>
        <w:pStyle w:val="Corps"/>
        <w:rPr>
          <w:b w:val="1"/>
          <w:bCs w:val="1"/>
        </w:rPr>
      </w:pPr>
      <w:r>
        <w:rPr>
          <w:b w:val="1"/>
          <w:bCs w:val="1"/>
          <w:rtl w:val="0"/>
          <w:lang w:val="fr-FR"/>
        </w:rPr>
        <w:t>Syndrome de Wallenberg (isch</w:t>
      </w:r>
      <w:r>
        <w:rPr>
          <w:b w:val="1"/>
          <w:bCs w:val="1"/>
          <w:rtl w:val="0"/>
          <w:lang w:val="fr-FR"/>
        </w:rPr>
        <w:t>é</w:t>
      </w:r>
      <w:r>
        <w:rPr>
          <w:b w:val="1"/>
          <w:bCs w:val="1"/>
          <w:rtl w:val="0"/>
          <w:lang w:val="fr-FR"/>
        </w:rPr>
        <w:t>mie du territoire de PICA)</w:t>
      </w:r>
    </w:p>
    <w:p>
      <w:pPr>
        <w:pStyle w:val="Corps"/>
        <w:bidi w:val="0"/>
      </w:pPr>
      <w:r>
        <w:rPr>
          <w:rtl w:val="0"/>
          <w:lang w:val="fr-FR"/>
        </w:rPr>
        <w:t>H</w:t>
      </w:r>
      <w:r>
        <w:rPr>
          <w:rtl w:val="0"/>
          <w:lang w:val="fr-FR"/>
        </w:rPr>
        <w:t>é</w:t>
      </w:r>
      <w:r>
        <w:rPr>
          <w:rtl w:val="0"/>
          <w:lang w:val="fr-FR"/>
        </w:rPr>
        <w:t>mi-anesth</w:t>
      </w:r>
      <w:r>
        <w:rPr>
          <w:rtl w:val="0"/>
          <w:lang w:val="fr-FR"/>
        </w:rPr>
        <w:t>é</w:t>
      </w:r>
      <w:r>
        <w:rPr>
          <w:rtl w:val="0"/>
          <w:lang w:val="fr-FR"/>
        </w:rPr>
        <w:t>sie du visage et du corps contralat</w:t>
      </w:r>
      <w:r>
        <w:rPr>
          <w:rtl w:val="0"/>
          <w:lang w:val="fr-FR"/>
        </w:rPr>
        <w:t>é</w:t>
      </w:r>
      <w:r>
        <w:rPr>
          <w:rtl w:val="0"/>
          <w:lang w:val="fr-FR"/>
        </w:rPr>
        <w:t>ral, vertiges, syndrome de Horner, dysphagie, dysarthrie</w:t>
      </w:r>
    </w:p>
    <w:p>
      <w:pPr>
        <w:pStyle w:val="Corps"/>
        <w:bidi w:val="0"/>
      </w:pPr>
    </w:p>
    <w:p>
      <w:pPr>
        <w:pStyle w:val="Corps"/>
        <w:rPr>
          <w:b w:val="1"/>
          <w:bCs w:val="1"/>
        </w:rPr>
      </w:pPr>
      <w:r>
        <w:rPr>
          <w:b w:val="1"/>
          <w:bCs w:val="1"/>
          <w:rtl w:val="0"/>
          <w:lang w:val="fr-FR"/>
        </w:rPr>
        <w:t>Maladie de M</w:t>
      </w:r>
      <w:r>
        <w:rPr>
          <w:b w:val="1"/>
          <w:bCs w:val="1"/>
          <w:rtl w:val="0"/>
          <w:lang w:val="fr-FR"/>
        </w:rPr>
        <w:t>é</w:t>
      </w:r>
      <w:r>
        <w:rPr>
          <w:b w:val="1"/>
          <w:bCs w:val="1"/>
          <w:rtl w:val="0"/>
          <w:lang w:val="fr-FR"/>
        </w:rPr>
        <w:t>ni</w:t>
      </w:r>
      <w:r>
        <w:rPr>
          <w:b w:val="1"/>
          <w:bCs w:val="1"/>
          <w:rtl w:val="0"/>
          <w:lang w:val="fr-FR"/>
        </w:rPr>
        <w:t>è</w:t>
      </w:r>
      <w:r>
        <w:rPr>
          <w:b w:val="1"/>
          <w:bCs w:val="1"/>
          <w:rtl w:val="0"/>
          <w:lang w:val="fr-FR"/>
        </w:rPr>
        <w:t>re</w:t>
      </w:r>
    </w:p>
    <w:p>
      <w:pPr>
        <w:pStyle w:val="Corps"/>
        <w:bidi w:val="0"/>
      </w:pPr>
      <w:r>
        <w:rPr>
          <w:rtl w:val="0"/>
          <w:lang w:val="fr-FR"/>
        </w:rPr>
        <w:t>Distension du labyrinthe membraneux par accumulation excessive d</w:t>
      </w:r>
      <w:r>
        <w:rPr>
          <w:rtl w:val="0"/>
          <w:lang w:val="fr-FR"/>
        </w:rPr>
        <w:t>’</w:t>
      </w:r>
      <w:r>
        <w:rPr>
          <w:rtl w:val="0"/>
          <w:lang w:val="fr-FR"/>
        </w:rPr>
        <w:t>endolymphe par un d</w:t>
      </w:r>
      <w:r>
        <w:rPr>
          <w:rtl w:val="0"/>
          <w:lang w:val="fr-FR"/>
        </w:rPr>
        <w:t>é</w:t>
      </w:r>
      <w:r>
        <w:rPr>
          <w:rtl w:val="0"/>
          <w:lang w:val="fr-FR"/>
        </w:rPr>
        <w:t>faut d</w:t>
      </w:r>
      <w:r>
        <w:rPr>
          <w:rtl w:val="0"/>
          <w:lang w:val="fr-FR"/>
        </w:rPr>
        <w:t>’</w:t>
      </w:r>
      <w:r>
        <w:rPr>
          <w:rtl w:val="0"/>
          <w:lang w:val="fr-FR"/>
        </w:rPr>
        <w:t>absorption. Si cette accumulation d</w:t>
      </w:r>
      <w:r>
        <w:rPr>
          <w:rtl w:val="0"/>
          <w:lang w:val="fr-FR"/>
        </w:rPr>
        <w:t>’</w:t>
      </w:r>
      <w:r>
        <w:rPr>
          <w:rtl w:val="0"/>
          <w:lang w:val="fr-FR"/>
        </w:rPr>
        <w:t xml:space="preserve">endolymphe est idiopathique on parle de </w:t>
      </w:r>
      <w:r>
        <w:rPr>
          <w:b w:val="1"/>
          <w:bCs w:val="1"/>
          <w:rtl w:val="0"/>
          <w:lang w:val="fr-FR"/>
        </w:rPr>
        <w:t>maladie</w:t>
      </w:r>
      <w:r>
        <w:rPr>
          <w:rtl w:val="0"/>
          <w:lang w:val="fr-FR"/>
        </w:rPr>
        <w:t xml:space="preserve"> de m</w:t>
      </w:r>
      <w:r>
        <w:rPr>
          <w:rtl w:val="0"/>
          <w:lang w:val="fr-FR"/>
        </w:rPr>
        <w:t>é</w:t>
      </w:r>
      <w:r>
        <w:rPr>
          <w:rtl w:val="0"/>
          <w:lang w:val="fr-FR"/>
        </w:rPr>
        <w:t>ni</w:t>
      </w:r>
      <w:r>
        <w:rPr>
          <w:rtl w:val="0"/>
          <w:lang w:val="fr-FR"/>
        </w:rPr>
        <w:t>è</w:t>
      </w:r>
      <w:r>
        <w:rPr>
          <w:rtl w:val="0"/>
          <w:lang w:val="fr-FR"/>
        </w:rPr>
        <w:t>re, s</w:t>
      </w:r>
      <w:r>
        <w:rPr>
          <w:rtl w:val="0"/>
          <w:lang w:val="fr-FR"/>
        </w:rPr>
        <w:t>’</w:t>
      </w:r>
      <w:r>
        <w:rPr>
          <w:rtl w:val="0"/>
          <w:lang w:val="fr-FR"/>
        </w:rPr>
        <w:t>il y a une cause on parle de syndrome de m</w:t>
      </w:r>
      <w:r>
        <w:rPr>
          <w:rtl w:val="0"/>
          <w:lang w:val="fr-FR"/>
        </w:rPr>
        <w:t>é</w:t>
      </w:r>
      <w:r>
        <w:rPr>
          <w:rtl w:val="0"/>
          <w:lang w:val="fr-FR"/>
        </w:rPr>
        <w:t>ni</w:t>
      </w:r>
      <w:r>
        <w:rPr>
          <w:rtl w:val="0"/>
          <w:lang w:val="fr-FR"/>
        </w:rPr>
        <w:t>è</w:t>
      </w:r>
      <w:r>
        <w:rPr>
          <w:rtl w:val="0"/>
          <w:lang w:val="fr-FR"/>
        </w:rPr>
        <w:t>re. Survient le plus souvent entre 40 et 60 ans.</w:t>
      </w:r>
    </w:p>
    <w:p>
      <w:pPr>
        <w:pStyle w:val="Corps"/>
        <w:bidi w:val="0"/>
      </w:pPr>
    </w:p>
    <w:p>
      <w:pPr>
        <w:pStyle w:val="Corps"/>
        <w:rPr>
          <w:u w:val="none"/>
        </w:rPr>
      </w:pPr>
      <w:r>
        <w:rPr>
          <w:u w:val="single"/>
          <w:rtl w:val="0"/>
          <w:lang w:val="fr-FR"/>
        </w:rPr>
        <w:t>Clinique</w:t>
      </w:r>
    </w:p>
    <w:p>
      <w:pPr>
        <w:pStyle w:val="Corps"/>
        <w:numPr>
          <w:ilvl w:val="0"/>
          <w:numId w:val="4"/>
        </w:numPr>
        <w:rPr>
          <w:u w:val="none"/>
          <w:lang w:val="fr-FR"/>
        </w:rPr>
      </w:pPr>
      <w:r>
        <w:rPr>
          <w:u w:val="none"/>
          <w:rtl w:val="0"/>
          <w:lang w:val="fr-FR"/>
        </w:rPr>
        <w:t>É</w:t>
      </w:r>
      <w:r>
        <w:rPr>
          <w:u w:val="none"/>
          <w:rtl w:val="0"/>
          <w:lang w:val="fr-FR"/>
        </w:rPr>
        <w:t>pisodes r</w:t>
      </w:r>
      <w:r>
        <w:rPr>
          <w:u w:val="none"/>
          <w:rtl w:val="0"/>
          <w:lang w:val="fr-FR"/>
        </w:rPr>
        <w:t>é</w:t>
      </w:r>
      <w:r>
        <w:rPr>
          <w:u w:val="none"/>
          <w:rtl w:val="0"/>
          <w:lang w:val="fr-FR"/>
        </w:rPr>
        <w:t>p</w:t>
      </w:r>
      <w:r>
        <w:rPr>
          <w:u w:val="none"/>
          <w:rtl w:val="0"/>
          <w:lang w:val="fr-FR"/>
        </w:rPr>
        <w:t>é</w:t>
      </w:r>
      <w:r>
        <w:rPr>
          <w:u w:val="none"/>
          <w:rtl w:val="0"/>
          <w:lang w:val="fr-FR"/>
        </w:rPr>
        <w:t>t</w:t>
      </w:r>
      <w:r>
        <w:rPr>
          <w:u w:val="none"/>
          <w:rtl w:val="0"/>
          <w:lang w:val="fr-FR"/>
        </w:rPr>
        <w:t>é</w:t>
      </w:r>
      <w:r>
        <w:rPr>
          <w:u w:val="none"/>
          <w:rtl w:val="0"/>
          <w:lang w:val="fr-FR"/>
        </w:rPr>
        <w:t>s et spontan</w:t>
      </w:r>
      <w:r>
        <w:rPr>
          <w:u w:val="none"/>
          <w:rtl w:val="0"/>
          <w:lang w:val="fr-FR"/>
        </w:rPr>
        <w:t>é</w:t>
      </w:r>
      <w:r>
        <w:rPr>
          <w:u w:val="none"/>
          <w:rtl w:val="0"/>
          <w:lang w:val="fr-FR"/>
        </w:rPr>
        <w:t xml:space="preserve">s de vertiges durant qq min </w:t>
      </w:r>
      <w:r>
        <w:rPr>
          <w:u w:val="none"/>
          <w:rtl w:val="0"/>
          <w:lang w:val="fr-FR"/>
        </w:rPr>
        <w:t xml:space="preserve">à </w:t>
      </w:r>
      <w:r>
        <w:rPr>
          <w:u w:val="none"/>
          <w:rtl w:val="0"/>
          <w:lang w:val="fr-FR"/>
        </w:rPr>
        <w:t>quelques heures avec tinnitus, sensation de plenitude et surdit</w:t>
      </w:r>
      <w:r>
        <w:rPr>
          <w:u w:val="none"/>
          <w:rtl w:val="0"/>
          <w:lang w:val="fr-FR"/>
        </w:rPr>
        <w:t xml:space="preserve">é </w:t>
      </w:r>
      <w:r>
        <w:rPr>
          <w:u w:val="none"/>
          <w:rtl w:val="0"/>
          <w:lang w:val="fr-FR"/>
        </w:rPr>
        <w:t>fluctuante. Parfois drop-attack. Un d</w:t>
      </w:r>
      <w:r>
        <w:rPr>
          <w:u w:val="none"/>
          <w:rtl w:val="0"/>
          <w:lang w:val="fr-FR"/>
        </w:rPr>
        <w:t>é</w:t>
      </w:r>
      <w:r>
        <w:rPr>
          <w:u w:val="none"/>
          <w:rtl w:val="0"/>
          <w:lang w:val="fr-FR"/>
        </w:rPr>
        <w:t>ficit auditif persiste de crise en crise et tend vers la surdit</w:t>
      </w:r>
      <w:r>
        <w:rPr>
          <w:u w:val="none"/>
          <w:rtl w:val="0"/>
          <w:lang w:val="fr-FR"/>
        </w:rPr>
        <w:t>é</w:t>
      </w:r>
      <w:r>
        <w:rPr>
          <w:u w:val="none"/>
          <w:rtl w:val="0"/>
          <w:lang w:val="fr-FR"/>
        </w:rPr>
        <w:t>. Les attaques surviennent de mani</w:t>
      </w:r>
      <w:r>
        <w:rPr>
          <w:u w:val="none"/>
          <w:rtl w:val="0"/>
          <w:lang w:val="fr-FR"/>
        </w:rPr>
        <w:t>è</w:t>
      </w:r>
      <w:r>
        <w:rPr>
          <w:u w:val="none"/>
          <w:rtl w:val="0"/>
          <w:lang w:val="fr-FR"/>
        </w:rPr>
        <w:t>re regroup</w:t>
      </w:r>
      <w:r>
        <w:rPr>
          <w:u w:val="none"/>
          <w:rtl w:val="0"/>
          <w:lang w:val="fr-FR"/>
        </w:rPr>
        <w:t>é</w:t>
      </w:r>
      <w:r>
        <w:rPr>
          <w:u w:val="none"/>
          <w:rtl w:val="0"/>
          <w:lang w:val="fr-FR"/>
        </w:rPr>
        <w:t>e.</w:t>
      </w:r>
    </w:p>
    <w:p>
      <w:pPr>
        <w:pStyle w:val="Corps"/>
        <w:numPr>
          <w:ilvl w:val="0"/>
          <w:numId w:val="4"/>
        </w:numPr>
        <w:rPr>
          <w:u w:val="single"/>
          <w:lang w:val="fr-FR"/>
        </w:rPr>
      </w:pPr>
      <w:r>
        <w:rPr>
          <w:u w:val="none"/>
          <w:rtl w:val="0"/>
          <w:lang w:val="fr-FR"/>
        </w:rPr>
        <w:t>D</w:t>
      </w:r>
      <w:r>
        <w:rPr>
          <w:u w:val="none"/>
          <w:rtl w:val="0"/>
          <w:lang w:val="fr-FR"/>
        </w:rPr>
        <w:t>é</w:t>
      </w:r>
      <w:r>
        <w:rPr>
          <w:u w:val="none"/>
          <w:rtl w:val="0"/>
          <w:lang w:val="fr-FR"/>
        </w:rPr>
        <w:t>clencheurs : caf</w:t>
      </w:r>
      <w:r>
        <w:rPr>
          <w:u w:val="none"/>
          <w:rtl w:val="0"/>
          <w:lang w:val="fr-FR"/>
        </w:rPr>
        <w:t>é</w:t>
      </w:r>
      <w:r>
        <w:rPr>
          <w:u w:val="none"/>
          <w:rtl w:val="0"/>
          <w:lang w:val="fr-FR"/>
        </w:rPr>
        <w:t>, stress, nicotine, alcool, apport en sel important, certains aliments (allergies?)</w:t>
      </w:r>
    </w:p>
    <w:p>
      <w:pPr>
        <w:pStyle w:val="Corps"/>
        <w:numPr>
          <w:ilvl w:val="0"/>
          <w:numId w:val="4"/>
        </w:numPr>
        <w:bidi w:val="0"/>
      </w:pPr>
      <w:r>
        <w:rPr>
          <w:rtl w:val="0"/>
          <w:lang w:val="fr-FR"/>
        </w:rPr>
        <w:t>Bilat</w:t>
      </w:r>
      <w:r>
        <w:rPr>
          <w:rtl w:val="0"/>
          <w:lang w:val="fr-FR"/>
        </w:rPr>
        <w:t>é</w:t>
      </w:r>
      <w:r>
        <w:rPr>
          <w:rtl w:val="0"/>
          <w:lang w:val="fr-FR"/>
        </w:rPr>
        <w:t>ral dans 35%</w:t>
      </w:r>
    </w:p>
    <w:p>
      <w:pPr>
        <w:pStyle w:val="Corps"/>
        <w:bidi w:val="0"/>
      </w:pPr>
    </w:p>
    <w:p>
      <w:pPr>
        <w:pStyle w:val="Corps"/>
        <w:rPr>
          <w:u w:val="none"/>
        </w:rPr>
      </w:pPr>
      <w:r>
        <w:rPr>
          <w:u w:val="single"/>
          <w:rtl w:val="0"/>
          <w:lang w:val="fr-FR"/>
        </w:rPr>
        <w:t xml:space="preserve">Causes (syndrome) : </w:t>
      </w:r>
      <w:r>
        <w:rPr>
          <w:sz w:val="20"/>
          <w:szCs w:val="20"/>
          <w:u w:val="single"/>
          <w:rtl w:val="0"/>
          <w:lang w:val="fr-FR"/>
        </w:rPr>
        <w:t>d</w:t>
      </w:r>
      <w:r>
        <w:rPr>
          <w:sz w:val="20"/>
          <w:szCs w:val="20"/>
          <w:u w:val="single"/>
          <w:rtl w:val="0"/>
          <w:lang w:val="fr-FR"/>
        </w:rPr>
        <w:t>é</w:t>
      </w:r>
      <w:r>
        <w:rPr>
          <w:sz w:val="20"/>
          <w:szCs w:val="20"/>
          <w:u w:val="single"/>
          <w:rtl w:val="0"/>
          <w:lang w:val="fr-FR"/>
        </w:rPr>
        <w:t xml:space="preserve">sordres hormonaux, </w:t>
      </w:r>
      <w:r>
        <w:rPr>
          <w:sz w:val="20"/>
          <w:szCs w:val="20"/>
          <w:u w:val="single"/>
          <w:rtl w:val="0"/>
          <w:lang w:val="fr-FR"/>
        </w:rPr>
        <w:t>é</w:t>
      </w:r>
      <w:r>
        <w:rPr>
          <w:sz w:val="20"/>
          <w:szCs w:val="20"/>
          <w:u w:val="single"/>
          <w:rtl w:val="0"/>
          <w:lang w:val="fr-FR"/>
        </w:rPr>
        <w:t>lectrolytiques, immunitaires/allergiques</w:t>
      </w:r>
    </w:p>
    <w:p>
      <w:pPr>
        <w:pStyle w:val="Corps"/>
        <w:rPr>
          <w:u w:val="none"/>
        </w:rPr>
      </w:pPr>
      <w:r>
        <w:rPr>
          <w:u w:val="none"/>
          <w:rtl w:val="0"/>
          <w:lang w:val="fr-FR"/>
        </w:rPr>
        <w:t>Hypo/hyper thyro</w:t>
      </w:r>
      <w:r>
        <w:rPr>
          <w:u w:val="none"/>
          <w:rtl w:val="0"/>
          <w:lang w:val="fr-FR"/>
        </w:rPr>
        <w:t>ï</w:t>
      </w:r>
      <w:r>
        <w:rPr>
          <w:u w:val="none"/>
          <w:rtl w:val="0"/>
          <w:lang w:val="fr-FR"/>
        </w:rPr>
        <w:t>de, diab</w:t>
      </w:r>
      <w:r>
        <w:rPr>
          <w:u w:val="none"/>
          <w:rtl w:val="0"/>
          <w:lang w:val="fr-FR"/>
        </w:rPr>
        <w:t>è</w:t>
      </w:r>
      <w:r>
        <w:rPr>
          <w:u w:val="none"/>
          <w:rtl w:val="0"/>
          <w:lang w:val="fr-FR"/>
        </w:rPr>
        <w:t>te : TSH, T4, glyc</w:t>
      </w:r>
      <w:r>
        <w:rPr>
          <w:u w:val="none"/>
          <w:rtl w:val="0"/>
          <w:lang w:val="fr-FR"/>
        </w:rPr>
        <w:t>é</w:t>
      </w:r>
      <w:r>
        <w:rPr>
          <w:u w:val="none"/>
          <w:rtl w:val="0"/>
          <w:lang w:val="fr-FR"/>
        </w:rPr>
        <w:t>mie</w:t>
      </w:r>
    </w:p>
    <w:p>
      <w:pPr>
        <w:pStyle w:val="Corps"/>
        <w:rPr>
          <w:u w:val="none"/>
        </w:rPr>
      </w:pPr>
      <w:r>
        <w:rPr>
          <w:u w:val="none"/>
          <w:rtl w:val="0"/>
          <w:lang w:val="fr-FR"/>
        </w:rPr>
        <w:t>Trouble natr</w:t>
      </w:r>
      <w:r>
        <w:rPr>
          <w:u w:val="none"/>
          <w:rtl w:val="0"/>
          <w:lang w:val="fr-FR"/>
        </w:rPr>
        <w:t>é</w:t>
      </w:r>
      <w:r>
        <w:rPr>
          <w:u w:val="none"/>
          <w:rtl w:val="0"/>
          <w:lang w:val="fr-FR"/>
        </w:rPr>
        <w:t>mie/apport en sel : ions</w:t>
      </w:r>
    </w:p>
    <w:p>
      <w:pPr>
        <w:pStyle w:val="Corps"/>
        <w:rPr>
          <w:u w:val="none"/>
        </w:rPr>
      </w:pPr>
      <w:r>
        <w:rPr>
          <w:u w:val="none"/>
          <w:rtl w:val="0"/>
          <w:lang w:val="fr-FR"/>
        </w:rPr>
        <w:t>Allergies</w:t>
      </w:r>
    </w:p>
    <w:p>
      <w:pPr>
        <w:pStyle w:val="Corps"/>
        <w:rPr>
          <w:u w:val="none"/>
        </w:rPr>
      </w:pPr>
      <w:r>
        <w:rPr>
          <w:u w:val="none"/>
          <w:rtl w:val="0"/>
          <w:lang w:val="fr-FR"/>
        </w:rPr>
        <w:t>Autoimmunit</w:t>
      </w:r>
      <w:r>
        <w:rPr>
          <w:u w:val="none"/>
          <w:rtl w:val="0"/>
          <w:lang w:val="fr-FR"/>
        </w:rPr>
        <w:t xml:space="preserve">é </w:t>
      </w:r>
      <w:r>
        <w:rPr>
          <w:u w:val="none"/>
          <w:rtl w:val="0"/>
          <w:lang w:val="fr-FR"/>
        </w:rPr>
        <w:t>(inflammation du labyrinthe) : PCR, VS, ANA</w:t>
      </w:r>
    </w:p>
    <w:p>
      <w:pPr>
        <w:pStyle w:val="Corps"/>
        <w:rPr>
          <w:u w:val="single"/>
        </w:rPr>
      </w:pPr>
      <w:r>
        <w:rPr>
          <w:u w:val="none"/>
          <w:rtl w:val="0"/>
          <w:lang w:val="fr-FR"/>
        </w:rPr>
        <w:t>Infection : neurosyphilis, Lyme, etc.</w:t>
      </w:r>
    </w:p>
    <w:p>
      <w:pPr>
        <w:pStyle w:val="Corps"/>
        <w:bidi w:val="0"/>
      </w:pPr>
      <w:r>
        <w:rPr>
          <w:rtl w:val="0"/>
          <w:lang w:val="fr-FR"/>
        </w:rPr>
        <w:t>Syndrome oto-r</w:t>
      </w:r>
      <w:r>
        <w:rPr>
          <w:rtl w:val="0"/>
          <w:lang w:val="fr-FR"/>
        </w:rPr>
        <w:t>é</w:t>
      </w:r>
      <w:r>
        <w:rPr>
          <w:rtl w:val="0"/>
          <w:lang w:val="fr-FR"/>
        </w:rPr>
        <w:t>nale : ur</w:t>
      </w:r>
      <w:r>
        <w:rPr>
          <w:rtl w:val="0"/>
          <w:lang w:val="fr-FR"/>
        </w:rPr>
        <w:t>é</w:t>
      </w:r>
      <w:r>
        <w:rPr>
          <w:rtl w:val="0"/>
          <w:lang w:val="fr-FR"/>
        </w:rPr>
        <w:t>e-cr</w:t>
      </w:r>
      <w:r>
        <w:rPr>
          <w:rtl w:val="0"/>
          <w:lang w:val="fr-FR"/>
        </w:rPr>
        <w:t>é</w:t>
      </w:r>
      <w:r>
        <w:rPr>
          <w:rtl w:val="0"/>
          <w:lang w:val="fr-FR"/>
        </w:rPr>
        <w:t>at, analyse urine</w:t>
      </w:r>
    </w:p>
    <w:p>
      <w:pPr>
        <w:pStyle w:val="Corps"/>
        <w:bidi w:val="0"/>
      </w:pPr>
      <w:r>
        <w:rPr>
          <w:rtl w:val="0"/>
          <w:lang w:val="fr-FR"/>
        </w:rPr>
        <w:t>Fistule p</w:t>
      </w:r>
      <w:r>
        <w:rPr>
          <w:rtl w:val="0"/>
          <w:lang w:val="fr-FR"/>
        </w:rPr>
        <w:t>é</w:t>
      </w:r>
      <w:r>
        <w:rPr>
          <w:rtl w:val="0"/>
          <w:lang w:val="fr-FR"/>
        </w:rPr>
        <w:t>ri-lymphatique**</w:t>
      </w:r>
    </w:p>
    <w:p>
      <w:pPr>
        <w:pStyle w:val="Corps"/>
        <w:rPr>
          <w:sz w:val="20"/>
          <w:szCs w:val="20"/>
        </w:rPr>
      </w:pPr>
      <w:r>
        <w:rPr>
          <w:sz w:val="20"/>
          <w:szCs w:val="20"/>
          <w:rtl w:val="0"/>
          <w:lang w:val="fr-FR"/>
        </w:rPr>
        <w:t xml:space="preserve">*souvent </w:t>
      </w:r>
      <w:r>
        <w:rPr>
          <w:b w:val="1"/>
          <w:bCs w:val="1"/>
          <w:sz w:val="20"/>
          <w:szCs w:val="20"/>
          <w:rtl w:val="0"/>
          <w:lang w:val="fr-FR"/>
        </w:rPr>
        <w:t xml:space="preserve">idiopathique </w:t>
      </w:r>
      <w:r>
        <w:rPr>
          <w:sz w:val="20"/>
          <w:szCs w:val="20"/>
          <w:rtl w:val="0"/>
          <w:lang w:val="fr-FR"/>
        </w:rPr>
        <w:t>(maladie de m</w:t>
      </w:r>
      <w:r>
        <w:rPr>
          <w:sz w:val="20"/>
          <w:szCs w:val="20"/>
          <w:rtl w:val="0"/>
          <w:lang w:val="fr-FR"/>
        </w:rPr>
        <w:t>é</w:t>
      </w:r>
      <w:r>
        <w:rPr>
          <w:sz w:val="20"/>
          <w:szCs w:val="20"/>
          <w:rtl w:val="0"/>
          <w:lang w:val="fr-FR"/>
        </w:rPr>
        <w:t>ni</w:t>
      </w:r>
      <w:r>
        <w:rPr>
          <w:sz w:val="20"/>
          <w:szCs w:val="20"/>
          <w:rtl w:val="0"/>
          <w:lang w:val="fr-FR"/>
        </w:rPr>
        <w:t>è</w:t>
      </w:r>
      <w:r>
        <w:rPr>
          <w:sz w:val="20"/>
          <w:szCs w:val="20"/>
          <w:rtl w:val="0"/>
          <w:lang w:val="fr-FR"/>
        </w:rPr>
        <w:t>re)</w:t>
      </w:r>
    </w:p>
    <w:p>
      <w:pPr>
        <w:pStyle w:val="Corps"/>
        <w:rPr>
          <w:sz w:val="20"/>
          <w:szCs w:val="20"/>
        </w:rPr>
      </w:pPr>
      <w:r>
        <w:rPr>
          <w:sz w:val="20"/>
          <w:szCs w:val="20"/>
          <w:rtl w:val="0"/>
          <w:lang w:val="fr-FR"/>
        </w:rPr>
        <w:t>**</w:t>
      </w:r>
      <w:r>
        <w:rPr>
          <w:sz w:val="20"/>
          <w:szCs w:val="20"/>
          <w:rtl w:val="0"/>
        </w:rPr>
        <w:t>fistule p</w:t>
      </w:r>
      <w:r>
        <w:rPr>
          <w:sz w:val="20"/>
          <w:szCs w:val="20"/>
          <w:rtl w:val="0"/>
        </w:rPr>
        <w:t>é</w:t>
      </w:r>
      <w:r>
        <w:rPr>
          <w:sz w:val="20"/>
          <w:szCs w:val="20"/>
          <w:rtl w:val="0"/>
          <w:lang w:val="fr-FR"/>
        </w:rPr>
        <w:t xml:space="preserve">rilymphatique : Sx idem </w:t>
      </w:r>
      <w:r>
        <w:rPr>
          <w:sz w:val="20"/>
          <w:szCs w:val="20"/>
          <w:rtl w:val="0"/>
          <w:lang w:val="fr-FR"/>
        </w:rPr>
        <w:t xml:space="preserve">à </w:t>
      </w:r>
      <w:r>
        <w:rPr>
          <w:sz w:val="20"/>
          <w:szCs w:val="20"/>
          <w:rtl w:val="0"/>
          <w:lang w:val="de-DE"/>
        </w:rPr>
        <w:t>maladie m</w:t>
      </w:r>
      <w:r>
        <w:rPr>
          <w:sz w:val="20"/>
          <w:szCs w:val="20"/>
          <w:rtl w:val="0"/>
        </w:rPr>
        <w:t>é</w:t>
      </w:r>
      <w:r>
        <w:rPr>
          <w:sz w:val="20"/>
          <w:szCs w:val="20"/>
          <w:rtl w:val="0"/>
        </w:rPr>
        <w:t>ni</w:t>
      </w:r>
      <w:r>
        <w:rPr>
          <w:sz w:val="20"/>
          <w:szCs w:val="20"/>
          <w:rtl w:val="0"/>
          <w:lang w:val="fr-FR"/>
        </w:rPr>
        <w:t>è</w:t>
      </w:r>
      <w:r>
        <w:rPr>
          <w:sz w:val="20"/>
          <w:szCs w:val="20"/>
          <w:rtl w:val="0"/>
          <w:lang w:val="fr-FR"/>
        </w:rPr>
        <w:t>re, mais dans fistule, il y a une rupture de la paroi osseuse du labyrinthe par des changements de pressions. On r</w:t>
      </w:r>
      <w:r>
        <w:rPr>
          <w:sz w:val="20"/>
          <w:szCs w:val="20"/>
          <w:rtl w:val="0"/>
        </w:rPr>
        <w:t>é</w:t>
      </w:r>
      <w:r>
        <w:rPr>
          <w:sz w:val="20"/>
          <w:szCs w:val="20"/>
          <w:rtl w:val="0"/>
        </w:rPr>
        <w:t>f</w:t>
      </w:r>
      <w:r>
        <w:rPr>
          <w:sz w:val="20"/>
          <w:szCs w:val="20"/>
          <w:rtl w:val="0"/>
        </w:rPr>
        <w:t>é</w:t>
      </w:r>
      <w:r>
        <w:rPr>
          <w:sz w:val="20"/>
          <w:szCs w:val="20"/>
          <w:rtl w:val="0"/>
          <w:lang w:val="fr-FR"/>
        </w:rPr>
        <w:t>rera rapidement le pt en chx. On soup</w:t>
      </w:r>
      <w:r>
        <w:rPr>
          <w:sz w:val="20"/>
          <w:szCs w:val="20"/>
          <w:rtl w:val="0"/>
        </w:rPr>
        <w:t>ç</w:t>
      </w:r>
      <w:r>
        <w:rPr>
          <w:sz w:val="20"/>
          <w:szCs w:val="20"/>
          <w:rtl w:val="0"/>
          <w:lang w:val="fr-FR"/>
        </w:rPr>
        <w:t xml:space="preserve">onne le dx si pt </w:t>
      </w:r>
      <w:r>
        <w:rPr>
          <w:sz w:val="20"/>
          <w:szCs w:val="20"/>
          <w:rtl w:val="0"/>
          <w:lang w:val="fr-FR"/>
        </w:rPr>
        <w:t xml:space="preserve">à </w:t>
      </w:r>
      <w:r>
        <w:rPr>
          <w:sz w:val="20"/>
          <w:szCs w:val="20"/>
          <w:rtl w:val="0"/>
          <w:lang w:val="fr-FR"/>
        </w:rPr>
        <w:t>risque (avion, plong</w:t>
      </w:r>
      <w:r>
        <w:rPr>
          <w:sz w:val="20"/>
          <w:szCs w:val="20"/>
          <w:rtl w:val="0"/>
        </w:rPr>
        <w:t>é</w:t>
      </w:r>
      <w:r>
        <w:rPr>
          <w:sz w:val="20"/>
          <w:szCs w:val="20"/>
          <w:rtl w:val="0"/>
          <w:lang w:val="fr-FR"/>
        </w:rPr>
        <w:t>e, etc.) avec Sx m</w:t>
      </w:r>
      <w:r>
        <w:rPr>
          <w:sz w:val="20"/>
          <w:szCs w:val="20"/>
          <w:rtl w:val="0"/>
        </w:rPr>
        <w:t>é</w:t>
      </w:r>
      <w:r>
        <w:rPr>
          <w:sz w:val="20"/>
          <w:szCs w:val="20"/>
          <w:rtl w:val="0"/>
        </w:rPr>
        <w:t>ni</w:t>
      </w:r>
      <w:r>
        <w:rPr>
          <w:sz w:val="20"/>
          <w:szCs w:val="20"/>
          <w:rtl w:val="0"/>
          <w:lang w:val="fr-FR"/>
        </w:rPr>
        <w:t>è</w:t>
      </w:r>
      <w:r>
        <w:rPr>
          <w:sz w:val="20"/>
          <w:szCs w:val="20"/>
          <w:rtl w:val="0"/>
        </w:rPr>
        <w:t>re</w:t>
      </w:r>
    </w:p>
    <w:p>
      <w:pPr>
        <w:pStyle w:val="Corps"/>
        <w:bidi w:val="0"/>
      </w:pPr>
    </w:p>
    <w:p>
      <w:pPr>
        <w:pStyle w:val="Corps"/>
        <w:rPr>
          <w:u w:val="single"/>
        </w:rPr>
      </w:pPr>
      <w:r>
        <w:rPr>
          <w:u w:val="single"/>
          <w:rtl w:val="0"/>
          <w:lang w:val="fr-FR"/>
        </w:rPr>
        <w:t>Dx (3 crit</w:t>
      </w:r>
      <w:r>
        <w:rPr>
          <w:u w:val="single"/>
          <w:rtl w:val="0"/>
          <w:lang w:val="fr-FR"/>
        </w:rPr>
        <w:t>è</w:t>
      </w:r>
      <w:r>
        <w:rPr>
          <w:u w:val="single"/>
          <w:rtl w:val="0"/>
          <w:lang w:val="fr-FR"/>
        </w:rPr>
        <w:t>res)</w:t>
      </w:r>
    </w:p>
    <w:p>
      <w:pPr>
        <w:pStyle w:val="Corps"/>
        <w:numPr>
          <w:ilvl w:val="0"/>
          <w:numId w:val="4"/>
        </w:numPr>
        <w:bidi w:val="0"/>
      </w:pPr>
      <w:r>
        <w:rPr>
          <w:rtl w:val="0"/>
          <w:lang w:val="fr-FR"/>
        </w:rPr>
        <w:t xml:space="preserve">2 </w:t>
      </w:r>
      <w:r>
        <w:rPr>
          <w:rtl w:val="0"/>
          <w:lang w:val="fr-FR"/>
        </w:rPr>
        <w:t>é</w:t>
      </w:r>
      <w:r>
        <w:rPr>
          <w:rtl w:val="0"/>
          <w:lang w:val="fr-FR"/>
        </w:rPr>
        <w:t>pisodes spontan</w:t>
      </w:r>
      <w:r>
        <w:rPr>
          <w:rtl w:val="0"/>
          <w:lang w:val="fr-FR"/>
        </w:rPr>
        <w:t>é</w:t>
      </w:r>
      <w:r>
        <w:rPr>
          <w:rtl w:val="0"/>
          <w:lang w:val="fr-FR"/>
        </w:rPr>
        <w:t>s &gt; 20 min</w:t>
      </w:r>
    </w:p>
    <w:p>
      <w:pPr>
        <w:pStyle w:val="Corps"/>
        <w:numPr>
          <w:ilvl w:val="0"/>
          <w:numId w:val="4"/>
        </w:numPr>
        <w:bidi w:val="0"/>
      </w:pPr>
      <w:r>
        <w:rPr>
          <w:rtl w:val="0"/>
          <w:lang w:val="fr-FR"/>
        </w:rPr>
        <w:t>confirmation par audiom</w:t>
      </w:r>
      <w:r>
        <w:rPr>
          <w:rtl w:val="0"/>
          <w:lang w:val="fr-FR"/>
        </w:rPr>
        <w:t>é</w:t>
      </w:r>
      <w:r>
        <w:rPr>
          <w:rtl w:val="0"/>
          <w:lang w:val="fr-FR"/>
        </w:rPr>
        <w:t>trie de surdit</w:t>
      </w:r>
      <w:r>
        <w:rPr>
          <w:rtl w:val="0"/>
          <w:lang w:val="fr-FR"/>
        </w:rPr>
        <w:t xml:space="preserve">é </w:t>
      </w:r>
      <w:r>
        <w:rPr>
          <w:rtl w:val="0"/>
          <w:lang w:val="fr-FR"/>
        </w:rPr>
        <w:t>neurosensorielle avec atteinte fr</w:t>
      </w:r>
      <w:r>
        <w:rPr>
          <w:rtl w:val="0"/>
          <w:lang w:val="fr-FR"/>
        </w:rPr>
        <w:t>é</w:t>
      </w:r>
      <w:r>
        <w:rPr>
          <w:rtl w:val="0"/>
          <w:lang w:val="fr-FR"/>
        </w:rPr>
        <w:t>quente des bases fr</w:t>
      </w:r>
      <w:r>
        <w:rPr>
          <w:rtl w:val="0"/>
          <w:lang w:val="fr-FR"/>
        </w:rPr>
        <w:t>é</w:t>
      </w:r>
      <w:r>
        <w:rPr>
          <w:rtl w:val="0"/>
          <w:lang w:val="fr-FR"/>
        </w:rPr>
        <w:t>quences</w:t>
      </w:r>
    </w:p>
    <w:p>
      <w:pPr>
        <w:pStyle w:val="Corps"/>
        <w:numPr>
          <w:ilvl w:val="0"/>
          <w:numId w:val="4"/>
        </w:numPr>
        <w:bidi w:val="0"/>
      </w:pPr>
      <w:r>
        <w:rPr>
          <w:rtl w:val="0"/>
          <w:lang w:val="fr-FR"/>
        </w:rPr>
        <w:t>Tinnitus et/ou impression plenitude</w:t>
      </w:r>
    </w:p>
    <w:p>
      <w:pPr>
        <w:pStyle w:val="Corps"/>
        <w:rPr>
          <w:sz w:val="20"/>
          <w:szCs w:val="20"/>
        </w:rPr>
      </w:pPr>
      <w:r>
        <w:rPr>
          <w:sz w:val="20"/>
          <w:szCs w:val="20"/>
          <w:rtl w:val="0"/>
          <w:lang w:val="fr-FR"/>
        </w:rPr>
        <w:t>*faire IRM gado si chx/genta envisag</w:t>
      </w:r>
      <w:r>
        <w:rPr>
          <w:sz w:val="20"/>
          <w:szCs w:val="20"/>
          <w:rtl w:val="0"/>
          <w:lang w:val="fr-FR"/>
        </w:rPr>
        <w:t>é</w:t>
      </w:r>
      <w:r>
        <w:rPr>
          <w:sz w:val="20"/>
          <w:szCs w:val="20"/>
          <w:rtl w:val="0"/>
          <w:lang w:val="fr-FR"/>
        </w:rPr>
        <w:t xml:space="preserve">es pour </w:t>
      </w:r>
      <w:r>
        <w:rPr>
          <w:sz w:val="20"/>
          <w:szCs w:val="20"/>
          <w:rtl w:val="0"/>
          <w:lang w:val="fr-FR"/>
        </w:rPr>
        <w:t>é</w:t>
      </w:r>
      <w:r>
        <w:rPr>
          <w:sz w:val="20"/>
          <w:szCs w:val="20"/>
          <w:rtl w:val="0"/>
          <w:lang w:val="fr-FR"/>
        </w:rPr>
        <w:t>liminer tumeur cerebello-pontine</w:t>
      </w:r>
    </w:p>
    <w:p>
      <w:pPr>
        <w:pStyle w:val="Corps"/>
        <w:bidi w:val="0"/>
      </w:pPr>
    </w:p>
    <w:p>
      <w:pPr>
        <w:pStyle w:val="Corps"/>
        <w:rPr>
          <w:u w:val="none"/>
        </w:rPr>
      </w:pPr>
      <w:r>
        <w:rPr>
          <w:u w:val="single"/>
          <w:rtl w:val="0"/>
          <w:lang w:val="fr-FR"/>
        </w:rPr>
        <w:t>Tx</w:t>
      </w:r>
    </w:p>
    <w:p>
      <w:pPr>
        <w:pStyle w:val="Corps"/>
        <w:numPr>
          <w:ilvl w:val="0"/>
          <w:numId w:val="467"/>
        </w:numPr>
        <w:rPr>
          <w:u w:val="none"/>
          <w:lang w:val="fr-FR"/>
        </w:rPr>
      </w:pPr>
      <w:r>
        <w:rPr>
          <w:u w:val="none"/>
          <w:rtl w:val="0"/>
          <w:lang w:val="fr-FR"/>
        </w:rPr>
        <w:t>Aigu</w:t>
      </w:r>
    </w:p>
    <w:p>
      <w:pPr>
        <w:pStyle w:val="Corps"/>
        <w:numPr>
          <w:ilvl w:val="1"/>
          <w:numId w:val="17"/>
        </w:numPr>
        <w:rPr>
          <w:u w:val="none"/>
          <w:lang w:val="fr-FR"/>
        </w:rPr>
      </w:pPr>
      <w:r>
        <w:rPr>
          <w:u w:val="none"/>
          <w:rtl w:val="0"/>
          <w:lang w:val="fr-FR"/>
        </w:rPr>
        <w:t>suppresseurs vestibulaires : meclizine, prochlorperazine, diazepam, lorazepam, alprazolam.</w:t>
      </w:r>
    </w:p>
    <w:p>
      <w:pPr>
        <w:pStyle w:val="Corps"/>
        <w:numPr>
          <w:ilvl w:val="1"/>
          <w:numId w:val="17"/>
        </w:numPr>
        <w:rPr>
          <w:u w:val="none"/>
          <w:lang w:val="fr-FR"/>
        </w:rPr>
      </w:pPr>
      <w:r>
        <w:rPr>
          <w:u w:val="none"/>
          <w:rtl w:val="0"/>
          <w:lang w:val="fr-FR"/>
        </w:rPr>
        <w:t>betahistine (serc)</w:t>
      </w:r>
    </w:p>
    <w:p>
      <w:pPr>
        <w:pStyle w:val="Corps"/>
        <w:numPr>
          <w:ilvl w:val="1"/>
          <w:numId w:val="17"/>
        </w:numPr>
        <w:rPr>
          <w:u w:val="none"/>
          <w:lang w:val="fr-FR"/>
        </w:rPr>
      </w:pPr>
      <w:r>
        <w:rPr>
          <w:u w:val="none"/>
          <w:rtl w:val="0"/>
          <w:lang w:val="fr-FR"/>
        </w:rPr>
        <w:t xml:space="preserve">diazepam IV/IM </w:t>
      </w:r>
      <w:r>
        <w:rPr>
          <w:u w:val="none"/>
          <w:rtl w:val="0"/>
          <w:lang w:val="fr-FR"/>
        </w:rPr>
        <w:t xml:space="preserve">à </w:t>
      </w:r>
      <w:r>
        <w:rPr>
          <w:u w:val="none"/>
          <w:rtl w:val="0"/>
          <w:lang w:val="fr-FR"/>
        </w:rPr>
        <w:t>l</w:t>
      </w:r>
      <w:r>
        <w:rPr>
          <w:u w:val="none"/>
          <w:rtl w:val="0"/>
          <w:lang w:val="fr-FR"/>
        </w:rPr>
        <w:t>’</w:t>
      </w:r>
      <w:r>
        <w:rPr>
          <w:u w:val="none"/>
          <w:rtl w:val="0"/>
          <w:lang w:val="fr-FR"/>
        </w:rPr>
        <w:t>urgence</w:t>
      </w:r>
    </w:p>
    <w:p>
      <w:pPr>
        <w:pStyle w:val="Corps"/>
        <w:numPr>
          <w:ilvl w:val="0"/>
          <w:numId w:val="17"/>
        </w:numPr>
        <w:rPr>
          <w:u w:val="none"/>
          <w:lang w:val="fr-FR"/>
        </w:rPr>
      </w:pPr>
      <w:r>
        <w:rPr>
          <w:u w:val="none"/>
          <w:rtl w:val="0"/>
          <w:lang w:val="fr-FR"/>
        </w:rPr>
        <w:t>Chronique</w:t>
      </w:r>
    </w:p>
    <w:p>
      <w:pPr>
        <w:pStyle w:val="Corps"/>
        <w:numPr>
          <w:ilvl w:val="1"/>
          <w:numId w:val="17"/>
        </w:numPr>
        <w:rPr>
          <w:u w:val="none"/>
          <w:lang w:val="fr-FR"/>
        </w:rPr>
      </w:pPr>
      <w:r>
        <w:rPr>
          <w:u w:val="none"/>
          <w:rtl w:val="0"/>
          <w:lang w:val="fr-FR"/>
        </w:rPr>
        <w:t>limitation de l</w:t>
      </w:r>
      <w:r>
        <w:rPr>
          <w:u w:val="none"/>
          <w:rtl w:val="0"/>
          <w:lang w:val="fr-FR"/>
        </w:rPr>
        <w:t>’</w:t>
      </w:r>
      <w:r>
        <w:rPr>
          <w:u w:val="none"/>
          <w:rtl w:val="0"/>
          <w:lang w:val="fr-FR"/>
        </w:rPr>
        <w:t>apport en sel</w:t>
      </w:r>
    </w:p>
    <w:p>
      <w:pPr>
        <w:pStyle w:val="Corps"/>
        <w:numPr>
          <w:ilvl w:val="1"/>
          <w:numId w:val="17"/>
        </w:numPr>
        <w:rPr>
          <w:u w:val="none"/>
          <w:lang w:val="fr-FR"/>
        </w:rPr>
      </w:pPr>
      <w:r>
        <w:rPr>
          <w:u w:val="none"/>
          <w:rtl w:val="0"/>
          <w:lang w:val="fr-FR"/>
        </w:rPr>
        <w:t>diur</w:t>
      </w:r>
      <w:r>
        <w:rPr>
          <w:u w:val="none"/>
          <w:rtl w:val="0"/>
          <w:lang w:val="fr-FR"/>
        </w:rPr>
        <w:t>é</w:t>
      </w:r>
      <w:r>
        <w:rPr>
          <w:u w:val="none"/>
          <w:rtl w:val="0"/>
          <w:lang w:val="fr-FR"/>
        </w:rPr>
        <w:t>tique ; HTCZ, acetazolamide, methazolamide</w:t>
      </w:r>
    </w:p>
    <w:p>
      <w:pPr>
        <w:pStyle w:val="Corps"/>
        <w:numPr>
          <w:ilvl w:val="1"/>
          <w:numId w:val="17"/>
        </w:numPr>
        <w:rPr>
          <w:u w:val="none"/>
          <w:lang w:val="fr-FR"/>
        </w:rPr>
      </w:pPr>
      <w:r>
        <w:rPr>
          <w:u w:val="none"/>
          <w:rtl w:val="0"/>
          <w:lang w:val="fr-FR"/>
        </w:rPr>
        <w:t>serc prophylactique</w:t>
      </w:r>
    </w:p>
    <w:p>
      <w:pPr>
        <w:pStyle w:val="Corps"/>
        <w:numPr>
          <w:ilvl w:val="0"/>
          <w:numId w:val="17"/>
        </w:numPr>
        <w:rPr>
          <w:u w:val="none"/>
          <w:lang w:val="fr-FR"/>
        </w:rPr>
      </w:pPr>
      <w:r>
        <w:rPr>
          <w:u w:val="none"/>
          <w:rtl w:val="0"/>
          <w:lang w:val="fr-FR"/>
        </w:rPr>
        <w:t>Permanent</w:t>
      </w:r>
    </w:p>
    <w:p>
      <w:pPr>
        <w:pStyle w:val="Corps"/>
        <w:numPr>
          <w:ilvl w:val="1"/>
          <w:numId w:val="17"/>
        </w:numPr>
        <w:rPr>
          <w:u w:val="none"/>
          <w:lang w:val="fr-FR"/>
        </w:rPr>
      </w:pPr>
      <w:r>
        <w:rPr>
          <w:u w:val="none"/>
          <w:rtl w:val="0"/>
          <w:lang w:val="fr-FR"/>
        </w:rPr>
        <w:t>gentamycine : la gentamycine a une ototoxicit</w:t>
      </w:r>
      <w:r>
        <w:rPr>
          <w:u w:val="none"/>
          <w:rtl w:val="0"/>
          <w:lang w:val="fr-FR"/>
        </w:rPr>
        <w:t xml:space="preserve">é </w:t>
      </w:r>
      <w:r>
        <w:rPr>
          <w:u w:val="none"/>
          <w:rtl w:val="0"/>
          <w:lang w:val="fr-FR"/>
        </w:rPr>
        <w:t>pr</w:t>
      </w:r>
      <w:r>
        <w:rPr>
          <w:u w:val="none"/>
          <w:rtl w:val="0"/>
          <w:lang w:val="fr-FR"/>
        </w:rPr>
        <w:t>é</w:t>
      </w:r>
      <w:r>
        <w:rPr>
          <w:u w:val="none"/>
          <w:rtl w:val="0"/>
          <w:lang w:val="fr-FR"/>
        </w:rPr>
        <w:t>f</w:t>
      </w:r>
      <w:r>
        <w:rPr>
          <w:u w:val="none"/>
          <w:rtl w:val="0"/>
          <w:lang w:val="fr-FR"/>
        </w:rPr>
        <w:t>é</w:t>
      </w:r>
      <w:r>
        <w:rPr>
          <w:u w:val="none"/>
          <w:rtl w:val="0"/>
          <w:lang w:val="fr-FR"/>
        </w:rPr>
        <w:t>rentiellement vestibulaire</w:t>
      </w:r>
    </w:p>
    <w:p>
      <w:pPr>
        <w:pStyle w:val="Corps"/>
        <w:numPr>
          <w:ilvl w:val="1"/>
          <w:numId w:val="17"/>
        </w:numPr>
        <w:rPr>
          <w:u w:val="none"/>
          <w:lang w:val="fr-FR"/>
        </w:rPr>
      </w:pPr>
      <w:r>
        <w:rPr>
          <w:u w:val="none"/>
          <w:rtl w:val="0"/>
          <w:lang w:val="fr-FR"/>
        </w:rPr>
        <w:t>chirurgie</w:t>
      </w:r>
    </w:p>
    <w:p>
      <w:pPr>
        <w:pStyle w:val="Corps"/>
        <w:rPr>
          <w:u w:val="none"/>
        </w:rPr>
      </w:pPr>
      <w:r>
        <w:rPr>
          <w:u w:val="none"/>
          <w:rtl w:val="0"/>
          <w:lang w:val="fr-FR"/>
        </w:rPr>
        <w:t>*st</w:t>
      </w:r>
      <w:r>
        <w:rPr>
          <w:u w:val="none"/>
          <w:rtl w:val="0"/>
          <w:lang w:val="fr-FR"/>
        </w:rPr>
        <w:t>é</w:t>
      </w:r>
      <w:r>
        <w:rPr>
          <w:u w:val="none"/>
          <w:rtl w:val="0"/>
          <w:lang w:val="fr-FR"/>
        </w:rPr>
        <w:t>ro</w:t>
      </w:r>
      <w:r>
        <w:rPr>
          <w:u w:val="none"/>
          <w:rtl w:val="0"/>
          <w:lang w:val="fr-FR"/>
        </w:rPr>
        <w:t>ï</w:t>
      </w:r>
      <w:r>
        <w:rPr>
          <w:u w:val="none"/>
          <w:rtl w:val="0"/>
          <w:lang w:val="fr-FR"/>
        </w:rPr>
        <w:t>des aussi utilis</w:t>
      </w:r>
      <w:r>
        <w:rPr>
          <w:u w:val="none"/>
          <w:rtl w:val="0"/>
          <w:lang w:val="fr-FR"/>
        </w:rPr>
        <w:t>é</w:t>
      </w:r>
      <w:r>
        <w:rPr>
          <w:u w:val="none"/>
          <w:rtl w:val="0"/>
          <w:lang w:val="fr-FR"/>
        </w:rPr>
        <w:t>s pour diminuer Sx et approche trans-tympanique pourrait diminuer la fr</w:t>
      </w:r>
      <w:r>
        <w:rPr>
          <w:u w:val="none"/>
          <w:rtl w:val="0"/>
          <w:lang w:val="fr-FR"/>
        </w:rPr>
        <w:t>é</w:t>
      </w:r>
      <w:r>
        <w:rPr>
          <w:u w:val="none"/>
          <w:rtl w:val="0"/>
          <w:lang w:val="fr-FR"/>
        </w:rPr>
        <w:t>quence des crises ainsi que la perte auditive.</w:t>
      </w:r>
    </w:p>
    <w:p>
      <w:pPr>
        <w:pStyle w:val="Corps"/>
        <w:rPr>
          <w:u w:val="none"/>
        </w:rPr>
      </w:pPr>
    </w:p>
    <w:p>
      <w:pPr>
        <w:pStyle w:val="Corps"/>
        <w:rPr>
          <w:b w:val="1"/>
          <w:bCs w:val="1"/>
          <w:u w:val="none"/>
        </w:rPr>
      </w:pPr>
      <w:r>
        <w:rPr>
          <w:b w:val="1"/>
          <w:bCs w:val="1"/>
          <w:u w:val="none"/>
          <w:rtl w:val="0"/>
          <w:lang w:val="fr-FR"/>
        </w:rPr>
        <w:t>Neuronite vestibulaire / Labyrinihite</w:t>
      </w:r>
    </w:p>
    <w:p>
      <w:pPr>
        <w:pStyle w:val="Corps"/>
        <w:rPr>
          <w:u w:val="none"/>
        </w:rPr>
      </w:pPr>
      <w:r>
        <w:rPr>
          <w:u w:val="none"/>
          <w:rtl w:val="0"/>
          <w:lang w:val="fr-FR"/>
        </w:rPr>
        <w:t>Voir ORL</w:t>
      </w:r>
    </w:p>
    <w:p>
      <w:pPr>
        <w:pStyle w:val="Corps"/>
        <w:rPr>
          <w:u w:val="none"/>
        </w:rPr>
      </w:pPr>
    </w:p>
    <w:p>
      <w:pPr>
        <w:pStyle w:val="Corps"/>
        <w:rPr>
          <w:b w:val="1"/>
          <w:bCs w:val="1"/>
          <w:u w:val="none"/>
        </w:rPr>
      </w:pPr>
      <w:r>
        <w:rPr>
          <w:b w:val="1"/>
          <w:bCs w:val="1"/>
          <w:u w:val="none"/>
          <w:rtl w:val="0"/>
          <w:lang w:val="fr-FR"/>
        </w:rPr>
        <w:t>Neurinome acoustique</w:t>
      </w:r>
    </w:p>
    <w:p>
      <w:pPr>
        <w:pStyle w:val="Corps"/>
        <w:rPr>
          <w:u w:val="none"/>
        </w:rPr>
      </w:pPr>
      <w:r>
        <w:rPr>
          <w:u w:val="none"/>
          <w:rtl w:val="0"/>
          <w:lang w:val="fr-FR"/>
        </w:rPr>
        <w:t>Schwanome de la portion vestibulaire du VIII. D</w:t>
      </w:r>
      <w:r>
        <w:rPr>
          <w:u w:val="none"/>
          <w:rtl w:val="0"/>
          <w:lang w:val="fr-FR"/>
        </w:rPr>
        <w:t>é</w:t>
      </w:r>
      <w:r>
        <w:rPr>
          <w:u w:val="none"/>
          <w:rtl w:val="0"/>
          <w:lang w:val="fr-FR"/>
        </w:rPr>
        <w:t>bute dans la portion interne du canal auditif et s</w:t>
      </w:r>
      <w:r>
        <w:rPr>
          <w:u w:val="none"/>
          <w:rtl w:val="0"/>
          <w:lang w:val="fr-FR"/>
        </w:rPr>
        <w:t>’é</w:t>
      </w:r>
      <w:r>
        <w:rPr>
          <w:u w:val="none"/>
          <w:rtl w:val="0"/>
          <w:lang w:val="fr-FR"/>
        </w:rPr>
        <w:t xml:space="preserve">tend </w:t>
      </w:r>
      <w:r>
        <w:rPr>
          <w:u w:val="none"/>
          <w:rtl w:val="0"/>
          <w:lang w:val="fr-FR"/>
        </w:rPr>
        <w:t xml:space="preserve">à </w:t>
      </w:r>
      <w:r>
        <w:rPr>
          <w:u w:val="none"/>
          <w:rtl w:val="0"/>
          <w:lang w:val="fr-FR"/>
        </w:rPr>
        <w:t>l</w:t>
      </w:r>
      <w:r>
        <w:rPr>
          <w:u w:val="none"/>
          <w:rtl w:val="0"/>
          <w:lang w:val="fr-FR"/>
        </w:rPr>
        <w:t>’</w:t>
      </w:r>
      <w:r>
        <w:rPr>
          <w:u w:val="none"/>
          <w:rtl w:val="0"/>
          <w:lang w:val="fr-FR"/>
        </w:rPr>
        <w:t>angle ponto-c</w:t>
      </w:r>
      <w:r>
        <w:rPr>
          <w:u w:val="none"/>
          <w:rtl w:val="0"/>
          <w:lang w:val="fr-FR"/>
        </w:rPr>
        <w:t>é</w:t>
      </w:r>
      <w:r>
        <w:rPr>
          <w:u w:val="none"/>
          <w:rtl w:val="0"/>
          <w:lang w:val="fr-FR"/>
        </w:rPr>
        <w:t>rebelleux. Associ</w:t>
      </w:r>
      <w:r>
        <w:rPr>
          <w:u w:val="none"/>
          <w:rtl w:val="0"/>
          <w:lang w:val="fr-FR"/>
        </w:rPr>
        <w:t xml:space="preserve">é à </w:t>
      </w:r>
      <w:r>
        <w:rPr>
          <w:u w:val="none"/>
          <w:rtl w:val="0"/>
          <w:lang w:val="fr-FR"/>
        </w:rPr>
        <w:t>la neurofibromatose II (taches caf</w:t>
      </w:r>
      <w:r>
        <w:rPr>
          <w:u w:val="none"/>
          <w:rtl w:val="0"/>
          <w:lang w:val="fr-FR"/>
        </w:rPr>
        <w:t>é</w:t>
      </w:r>
      <w:r>
        <w:rPr>
          <w:u w:val="none"/>
          <w:rtl w:val="0"/>
          <w:lang w:val="fr-FR"/>
        </w:rPr>
        <w:t>-au-lait, neurinome bilat</w:t>
      </w:r>
      <w:r>
        <w:rPr>
          <w:u w:val="none"/>
          <w:rtl w:val="0"/>
          <w:lang w:val="fr-FR"/>
        </w:rPr>
        <w:t>é</w:t>
      </w:r>
      <w:r>
        <w:rPr>
          <w:u w:val="none"/>
          <w:rtl w:val="0"/>
          <w:lang w:val="fr-FR"/>
        </w:rPr>
        <w:t>raux, l</w:t>
      </w:r>
      <w:r>
        <w:rPr>
          <w:u w:val="none"/>
          <w:rtl w:val="0"/>
          <w:lang w:val="fr-FR"/>
        </w:rPr>
        <w:t>é</w:t>
      </w:r>
      <w:r>
        <w:rPr>
          <w:u w:val="none"/>
          <w:rtl w:val="0"/>
          <w:lang w:val="fr-FR"/>
        </w:rPr>
        <w:t>sions intra-cr</w:t>
      </w:r>
      <w:r>
        <w:rPr>
          <w:u w:val="none"/>
          <w:rtl w:val="0"/>
          <w:lang w:val="fr-FR"/>
        </w:rPr>
        <w:t>â</w:t>
      </w:r>
      <w:r>
        <w:rPr>
          <w:u w:val="none"/>
          <w:rtl w:val="0"/>
          <w:lang w:val="fr-FR"/>
        </w:rPr>
        <w:t>niennes multiples)</w:t>
      </w:r>
    </w:p>
    <w:p>
      <w:pPr>
        <w:pStyle w:val="Corps"/>
        <w:rPr>
          <w:u w:val="none"/>
        </w:rPr>
      </w:pPr>
    </w:p>
    <w:p>
      <w:pPr>
        <w:pStyle w:val="Corps"/>
        <w:rPr>
          <w:u w:val="none"/>
        </w:rPr>
      </w:pPr>
      <w:r>
        <w:rPr>
          <w:u w:val="single"/>
          <w:rtl w:val="0"/>
          <w:lang w:val="fr-FR"/>
        </w:rPr>
        <w:t>Sx :</w:t>
      </w:r>
      <w:r>
        <w:rPr>
          <w:u w:val="none"/>
          <w:rtl w:val="0"/>
          <w:lang w:val="fr-FR"/>
        </w:rPr>
        <w:t xml:space="preserve"> Perte audition progressive/tinnitus, parfois </w:t>
      </w:r>
      <w:r>
        <w:rPr>
          <w:u w:val="none"/>
          <w:rtl w:val="0"/>
          <w:lang w:val="fr-FR"/>
        </w:rPr>
        <w:t>é</w:t>
      </w:r>
      <w:r>
        <w:rPr>
          <w:u w:val="none"/>
          <w:rtl w:val="0"/>
          <w:lang w:val="fr-FR"/>
        </w:rPr>
        <w:t>tourdissements (vertiges francs sont rares, car croissance lente, permet adaptation), Atteinte autres NC (VII, V) si atteinte ponto-cerebelleuse sont complications tardives. Reflexe occulo-calorique anormal</w:t>
      </w:r>
    </w:p>
    <w:p>
      <w:pPr>
        <w:pStyle w:val="Corps"/>
        <w:rPr>
          <w:u w:val="none"/>
        </w:rPr>
      </w:pPr>
    </w:p>
    <w:p>
      <w:pPr>
        <w:pStyle w:val="Corps"/>
        <w:rPr>
          <w:u w:val="single"/>
        </w:rPr>
      </w:pPr>
      <w:r>
        <w:rPr>
          <w:u w:val="single"/>
          <w:rtl w:val="0"/>
          <w:lang w:val="fr-FR"/>
        </w:rPr>
        <w:t>Dx :</w:t>
      </w:r>
    </w:p>
    <w:p>
      <w:pPr>
        <w:pStyle w:val="Corps"/>
        <w:bidi w:val="0"/>
      </w:pPr>
      <w:r>
        <w:rPr>
          <w:rtl w:val="0"/>
          <w:lang w:val="fr-FR"/>
        </w:rPr>
        <w:t>IRM gado</w:t>
      </w:r>
    </w:p>
    <w:p>
      <w:pPr>
        <w:pStyle w:val="Corps"/>
        <w:bidi w:val="0"/>
      </w:pPr>
    </w:p>
    <w:p>
      <w:pPr>
        <w:pStyle w:val="Corps"/>
        <w:rPr>
          <w:u w:val="none"/>
        </w:rPr>
      </w:pPr>
      <w:r>
        <w:rPr>
          <w:u w:val="single"/>
          <w:rtl w:val="0"/>
          <w:lang w:val="fr-FR"/>
        </w:rPr>
        <w:t>Tx :</w:t>
      </w:r>
    </w:p>
    <w:p>
      <w:pPr>
        <w:pStyle w:val="Corps"/>
        <w:rPr>
          <w:u w:val="none"/>
        </w:rPr>
      </w:pPr>
      <w:r>
        <w:rPr>
          <w:u w:val="none"/>
          <w:rtl w:val="0"/>
          <w:lang w:val="fr-FR"/>
        </w:rPr>
        <w:t>chirurgie / radiation / gamma knife</w:t>
      </w:r>
    </w:p>
    <w:p>
      <w:pPr>
        <w:pStyle w:val="Corps"/>
        <w:rPr>
          <w:u w:val="none"/>
        </w:rPr>
      </w:pPr>
    </w:p>
    <w:p>
      <w:pPr>
        <w:pStyle w:val="Corps"/>
        <w:rPr>
          <w:b w:val="0"/>
          <w:bCs w:val="0"/>
          <w:u w:val="none"/>
        </w:rPr>
      </w:pPr>
      <w:r>
        <w:rPr>
          <w:b w:val="1"/>
          <w:bCs w:val="1"/>
          <w:u w:val="none"/>
          <w:rtl w:val="0"/>
          <w:lang w:val="fr-FR"/>
        </w:rPr>
        <w:t>Insuffisance vert</w:t>
      </w:r>
      <w:r>
        <w:rPr>
          <w:b w:val="1"/>
          <w:bCs w:val="1"/>
          <w:u w:val="none"/>
          <w:rtl w:val="0"/>
          <w:lang w:val="fr-FR"/>
        </w:rPr>
        <w:t>é</w:t>
      </w:r>
      <w:r>
        <w:rPr>
          <w:b w:val="1"/>
          <w:bCs w:val="1"/>
          <w:u w:val="none"/>
          <w:rtl w:val="0"/>
          <w:lang w:val="fr-FR"/>
        </w:rPr>
        <w:t>bro-basillaire</w:t>
      </w:r>
    </w:p>
    <w:p>
      <w:pPr>
        <w:pStyle w:val="Corps"/>
        <w:rPr>
          <w:b w:val="0"/>
          <w:bCs w:val="0"/>
          <w:u w:val="none"/>
        </w:rPr>
      </w:pPr>
      <w:r>
        <w:rPr>
          <w:b w:val="0"/>
          <w:bCs w:val="0"/>
          <w:u w:val="none"/>
          <w:rtl w:val="0"/>
          <w:lang w:val="fr-FR"/>
        </w:rPr>
        <w:t>ICT de la zone irrigu</w:t>
      </w:r>
      <w:r>
        <w:rPr>
          <w:b w:val="0"/>
          <w:bCs w:val="0"/>
          <w:u w:val="none"/>
          <w:rtl w:val="0"/>
          <w:lang w:val="fr-FR"/>
        </w:rPr>
        <w:t>é</w:t>
      </w:r>
      <w:r>
        <w:rPr>
          <w:b w:val="0"/>
          <w:bCs w:val="0"/>
          <w:u w:val="none"/>
          <w:rtl w:val="0"/>
          <w:lang w:val="fr-FR"/>
        </w:rPr>
        <w:t>e par les art</w:t>
      </w:r>
      <w:r>
        <w:rPr>
          <w:b w:val="0"/>
          <w:bCs w:val="0"/>
          <w:u w:val="none"/>
          <w:rtl w:val="0"/>
          <w:lang w:val="fr-FR"/>
        </w:rPr>
        <w:t>è</w:t>
      </w:r>
      <w:r>
        <w:rPr>
          <w:b w:val="0"/>
          <w:bCs w:val="0"/>
          <w:u w:val="none"/>
          <w:rtl w:val="0"/>
          <w:lang w:val="fr-FR"/>
        </w:rPr>
        <w:t>res vert</w:t>
      </w:r>
      <w:r>
        <w:rPr>
          <w:b w:val="0"/>
          <w:bCs w:val="0"/>
          <w:u w:val="none"/>
          <w:rtl w:val="0"/>
          <w:lang w:val="fr-FR"/>
        </w:rPr>
        <w:t>é</w:t>
      </w:r>
      <w:r>
        <w:rPr>
          <w:b w:val="0"/>
          <w:bCs w:val="0"/>
          <w:u w:val="none"/>
          <w:rtl w:val="0"/>
          <w:lang w:val="fr-FR"/>
        </w:rPr>
        <w:t>brales et basillaire. Sx variables, mais vertiges et le Sx le plus fr</w:t>
      </w:r>
      <w:r>
        <w:rPr>
          <w:b w:val="0"/>
          <w:bCs w:val="0"/>
          <w:u w:val="none"/>
          <w:rtl w:val="0"/>
          <w:lang w:val="fr-FR"/>
        </w:rPr>
        <w:t>é</w:t>
      </w:r>
      <w:r>
        <w:rPr>
          <w:b w:val="0"/>
          <w:bCs w:val="0"/>
          <w:u w:val="none"/>
          <w:rtl w:val="0"/>
          <w:lang w:val="fr-FR"/>
        </w:rPr>
        <w:t>quent. Durent en moyenne 8 min (vs 14 min pour ICT circulation ant</w:t>
      </w:r>
      <w:r>
        <w:rPr>
          <w:b w:val="0"/>
          <w:bCs w:val="0"/>
          <w:u w:val="none"/>
          <w:rtl w:val="0"/>
          <w:lang w:val="fr-FR"/>
        </w:rPr>
        <w:t>é</w:t>
      </w:r>
      <w:r>
        <w:rPr>
          <w:b w:val="0"/>
          <w:bCs w:val="0"/>
          <w:u w:val="none"/>
          <w:rtl w:val="0"/>
          <w:lang w:val="fr-FR"/>
        </w:rPr>
        <w:t>rieure)</w:t>
      </w:r>
    </w:p>
    <w:p>
      <w:pPr>
        <w:pStyle w:val="Corps"/>
        <w:rPr>
          <w:b w:val="0"/>
          <w:bCs w:val="0"/>
          <w:u w:val="none"/>
        </w:rPr>
      </w:pPr>
    </w:p>
    <w:p>
      <w:pPr>
        <w:pStyle w:val="Corps"/>
        <w:rPr>
          <w:b w:val="0"/>
          <w:bCs w:val="0"/>
          <w:u w:val="single"/>
        </w:rPr>
      </w:pPr>
      <w:r>
        <w:rPr>
          <w:b w:val="0"/>
          <w:bCs w:val="0"/>
          <w:u w:val="single"/>
          <w:rtl w:val="0"/>
          <w:lang w:val="fr-FR"/>
        </w:rPr>
        <w:t>Sx :</w:t>
      </w:r>
    </w:p>
    <w:p>
      <w:pPr>
        <w:pStyle w:val="Corps"/>
        <w:rPr>
          <w:b w:val="0"/>
          <w:bCs w:val="0"/>
        </w:rPr>
      </w:pPr>
      <w:r>
        <w:rPr>
          <w:b w:val="0"/>
          <w:bCs w:val="0"/>
          <w:rtl w:val="0"/>
          <w:lang w:val="fr-FR"/>
        </w:rPr>
        <w:t>Vergies, diplopie, paresth</w:t>
      </w:r>
      <w:r>
        <w:rPr>
          <w:b w:val="0"/>
          <w:bCs w:val="0"/>
          <w:rtl w:val="0"/>
          <w:lang w:val="fr-FR"/>
        </w:rPr>
        <w:t>é</w:t>
      </w:r>
      <w:r>
        <w:rPr>
          <w:b w:val="0"/>
          <w:bCs w:val="0"/>
          <w:rtl w:val="0"/>
          <w:lang w:val="fr-FR"/>
        </w:rPr>
        <w:t>sie faciale ipsilat</w:t>
      </w:r>
      <w:r>
        <w:rPr>
          <w:b w:val="0"/>
          <w:bCs w:val="0"/>
          <w:rtl w:val="0"/>
          <w:lang w:val="fr-FR"/>
        </w:rPr>
        <w:t>é</w:t>
      </w:r>
      <w:r>
        <w:rPr>
          <w:b w:val="0"/>
          <w:bCs w:val="0"/>
          <w:rtl w:val="0"/>
          <w:lang w:val="fr-FR"/>
        </w:rPr>
        <w:t>rale ou h</w:t>
      </w:r>
      <w:r>
        <w:rPr>
          <w:b w:val="0"/>
          <w:bCs w:val="0"/>
          <w:rtl w:val="0"/>
          <w:lang w:val="fr-FR"/>
        </w:rPr>
        <w:t>é</w:t>
      </w:r>
      <w:r>
        <w:rPr>
          <w:b w:val="0"/>
          <w:bCs w:val="0"/>
          <w:rtl w:val="0"/>
          <w:lang w:val="fr-FR"/>
        </w:rPr>
        <w:t>micorps contra-lat</w:t>
      </w:r>
      <w:r>
        <w:rPr>
          <w:b w:val="0"/>
          <w:bCs w:val="0"/>
          <w:rtl w:val="0"/>
          <w:lang w:val="fr-FR"/>
        </w:rPr>
        <w:t>é</w:t>
      </w:r>
      <w:r>
        <w:rPr>
          <w:b w:val="0"/>
          <w:bCs w:val="0"/>
          <w:rtl w:val="0"/>
          <w:lang w:val="fr-FR"/>
        </w:rPr>
        <w:t>ral, perte d</w:t>
      </w:r>
      <w:r>
        <w:rPr>
          <w:b w:val="0"/>
          <w:bCs w:val="0"/>
          <w:rtl w:val="0"/>
          <w:lang w:val="fr-FR"/>
        </w:rPr>
        <w:t>’</w:t>
      </w:r>
      <w:r>
        <w:rPr>
          <w:b w:val="0"/>
          <w:bCs w:val="0"/>
          <w:rtl w:val="0"/>
          <w:lang w:val="fr-FR"/>
        </w:rPr>
        <w:t>audition, dysphagie, dysarthrie, ataxie, syncope.</w:t>
      </w:r>
    </w:p>
    <w:p>
      <w:pPr>
        <w:pStyle w:val="Corps"/>
        <w:rPr>
          <w:b w:val="0"/>
          <w:bCs w:val="0"/>
        </w:rPr>
      </w:pPr>
      <w:r>
        <w:rPr>
          <w:b w:val="0"/>
          <w:bCs w:val="0"/>
          <w:rtl w:val="0"/>
          <w:lang w:val="fr-FR"/>
        </w:rPr>
        <w:t>Diff</w:t>
      </w:r>
      <w:r>
        <w:rPr>
          <w:b w:val="0"/>
          <w:bCs w:val="0"/>
          <w:rtl w:val="0"/>
          <w:lang w:val="fr-FR"/>
        </w:rPr>
        <w:t>é</w:t>
      </w:r>
      <w:r>
        <w:rPr>
          <w:b w:val="0"/>
          <w:bCs w:val="0"/>
          <w:rtl w:val="0"/>
          <w:lang w:val="fr-FR"/>
        </w:rPr>
        <w:t>rentes syndrome selon territoire atteint (voir AVC) : Wallenberg (medullaire lat</w:t>
      </w:r>
      <w:r>
        <w:rPr>
          <w:b w:val="0"/>
          <w:bCs w:val="0"/>
          <w:rtl w:val="0"/>
          <w:lang w:val="fr-FR"/>
        </w:rPr>
        <w:t>é</w:t>
      </w:r>
      <w:r>
        <w:rPr>
          <w:b w:val="0"/>
          <w:bCs w:val="0"/>
          <w:rtl w:val="0"/>
          <w:lang w:val="fr-FR"/>
        </w:rPr>
        <w:t>ral), m</w:t>
      </w:r>
      <w:r>
        <w:rPr>
          <w:b w:val="0"/>
          <w:bCs w:val="0"/>
          <w:rtl w:val="0"/>
          <w:lang w:val="fr-FR"/>
        </w:rPr>
        <w:t>é</w:t>
      </w:r>
      <w:r>
        <w:rPr>
          <w:b w:val="0"/>
          <w:bCs w:val="0"/>
          <w:rtl w:val="0"/>
          <w:lang w:val="fr-FR"/>
        </w:rPr>
        <w:t>dullaire m</w:t>
      </w:r>
      <w:r>
        <w:rPr>
          <w:b w:val="0"/>
          <w:bCs w:val="0"/>
          <w:rtl w:val="0"/>
          <w:lang w:val="fr-FR"/>
        </w:rPr>
        <w:t>é</w:t>
      </w:r>
      <w:r>
        <w:rPr>
          <w:b w:val="0"/>
          <w:bCs w:val="0"/>
          <w:rtl w:val="0"/>
          <w:lang w:val="fr-FR"/>
        </w:rPr>
        <w:t>dial, occlusion a. labyrinthique, a. basillaire (lock-in), syndrome vol de la sous-clavi</w:t>
      </w:r>
      <w:r>
        <w:rPr>
          <w:b w:val="0"/>
          <w:bCs w:val="0"/>
          <w:rtl w:val="0"/>
          <w:lang w:val="fr-FR"/>
        </w:rPr>
        <w:t>è</w:t>
      </w:r>
      <w:r>
        <w:rPr>
          <w:b w:val="0"/>
          <w:bCs w:val="0"/>
          <w:rtl w:val="0"/>
          <w:lang w:val="fr-FR"/>
        </w:rPr>
        <w:t>re (souvent claudication bras + c</w:t>
      </w:r>
      <w:r>
        <w:rPr>
          <w:b w:val="0"/>
          <w:bCs w:val="0"/>
          <w:rtl w:val="0"/>
          <w:lang w:val="fr-FR"/>
        </w:rPr>
        <w:t>é</w:t>
      </w:r>
      <w:r>
        <w:rPr>
          <w:b w:val="0"/>
          <w:bCs w:val="0"/>
          <w:rtl w:val="0"/>
          <w:lang w:val="fr-FR"/>
        </w:rPr>
        <w:t>phal</w:t>
      </w:r>
      <w:r>
        <w:rPr>
          <w:b w:val="0"/>
          <w:bCs w:val="0"/>
          <w:rtl w:val="0"/>
          <w:lang w:val="fr-FR"/>
        </w:rPr>
        <w:t>é</w:t>
      </w:r>
      <w:r>
        <w:rPr>
          <w:b w:val="0"/>
          <w:bCs w:val="0"/>
          <w:rtl w:val="0"/>
          <w:lang w:val="fr-FR"/>
        </w:rPr>
        <w:t>e)</w:t>
      </w:r>
    </w:p>
    <w:p>
      <w:pPr>
        <w:pStyle w:val="Corps"/>
        <w:rPr>
          <w:b w:val="0"/>
          <w:bCs w:val="0"/>
        </w:rPr>
      </w:pPr>
    </w:p>
    <w:p>
      <w:pPr>
        <w:pStyle w:val="Corps"/>
        <w:rPr>
          <w:b w:val="0"/>
          <w:bCs w:val="0"/>
          <w:u w:val="none"/>
        </w:rPr>
      </w:pPr>
      <w:r>
        <w:rPr>
          <w:b w:val="0"/>
          <w:bCs w:val="0"/>
          <w:u w:val="single"/>
          <w:rtl w:val="0"/>
          <w:lang w:val="fr-FR"/>
        </w:rPr>
        <w:t>Dx / tx</w:t>
      </w:r>
    </w:p>
    <w:p>
      <w:pPr>
        <w:pStyle w:val="Corps"/>
        <w:rPr>
          <w:b w:val="0"/>
          <w:bCs w:val="0"/>
          <w:u w:val="none"/>
        </w:rPr>
      </w:pPr>
      <w:r>
        <w:rPr>
          <w:b w:val="0"/>
          <w:bCs w:val="0"/>
          <w:u w:val="none"/>
          <w:rtl w:val="0"/>
          <w:lang w:val="fr-FR"/>
        </w:rPr>
        <w:t>Voir AVC</w:t>
      </w:r>
    </w:p>
    <w:p>
      <w:pPr>
        <w:pStyle w:val="Corps"/>
        <w:rPr>
          <w:b w:val="0"/>
          <w:bCs w:val="0"/>
          <w:u w:val="none"/>
        </w:rPr>
      </w:pPr>
    </w:p>
    <w:p>
      <w:pPr>
        <w:pStyle w:val="Corps"/>
        <w:rPr>
          <w:b w:val="1"/>
          <w:bCs w:val="1"/>
          <w:u w:val="none"/>
        </w:rPr>
      </w:pPr>
      <w:r>
        <w:rPr>
          <w:b w:val="1"/>
          <w:bCs w:val="1"/>
          <w:u w:val="none"/>
          <w:rtl w:val="0"/>
          <w:lang w:val="fr-FR"/>
        </w:rPr>
        <w:t>D</w:t>
      </w:r>
      <w:r>
        <w:rPr>
          <w:b w:val="1"/>
          <w:bCs w:val="1"/>
          <w:u w:val="none"/>
          <w:rtl w:val="0"/>
          <w:lang w:val="fr-FR"/>
        </w:rPr>
        <w:t>é</w:t>
      </w:r>
      <w:r>
        <w:rPr>
          <w:b w:val="1"/>
          <w:bCs w:val="1"/>
          <w:u w:val="none"/>
          <w:rtl w:val="0"/>
          <w:lang w:val="fr-FR"/>
        </w:rPr>
        <w:t>g</w:t>
      </w:r>
      <w:r>
        <w:rPr>
          <w:b w:val="1"/>
          <w:bCs w:val="1"/>
          <w:u w:val="none"/>
          <w:rtl w:val="0"/>
          <w:lang w:val="fr-FR"/>
        </w:rPr>
        <w:t>é</w:t>
      </w:r>
      <w:r>
        <w:rPr>
          <w:b w:val="1"/>
          <w:bCs w:val="1"/>
          <w:u w:val="none"/>
          <w:rtl w:val="0"/>
          <w:lang w:val="fr-FR"/>
        </w:rPr>
        <w:t>n</w:t>
      </w:r>
      <w:r>
        <w:rPr>
          <w:b w:val="1"/>
          <w:bCs w:val="1"/>
          <w:u w:val="none"/>
          <w:rtl w:val="0"/>
          <w:lang w:val="fr-FR"/>
        </w:rPr>
        <w:t>é</w:t>
      </w:r>
      <w:r>
        <w:rPr>
          <w:b w:val="1"/>
          <w:bCs w:val="1"/>
          <w:u w:val="none"/>
          <w:rtl w:val="0"/>
          <w:lang w:val="fr-FR"/>
        </w:rPr>
        <w:t>rescence c</w:t>
      </w:r>
      <w:r>
        <w:rPr>
          <w:b w:val="1"/>
          <w:bCs w:val="1"/>
          <w:u w:val="none"/>
          <w:rtl w:val="0"/>
          <w:lang w:val="fr-FR"/>
        </w:rPr>
        <w:t>é</w:t>
      </w:r>
      <w:r>
        <w:rPr>
          <w:b w:val="1"/>
          <w:bCs w:val="1"/>
          <w:u w:val="none"/>
          <w:rtl w:val="0"/>
          <w:lang w:val="fr-FR"/>
        </w:rPr>
        <w:t>r</w:t>
      </w:r>
      <w:r>
        <w:rPr>
          <w:b w:val="1"/>
          <w:bCs w:val="1"/>
          <w:u w:val="none"/>
          <w:rtl w:val="0"/>
          <w:lang w:val="fr-FR"/>
        </w:rPr>
        <w:t>é</w:t>
      </w:r>
      <w:r>
        <w:rPr>
          <w:b w:val="1"/>
          <w:bCs w:val="1"/>
          <w:u w:val="none"/>
          <w:rtl w:val="0"/>
          <w:lang w:val="fr-FR"/>
        </w:rPr>
        <w:t>belleuse paran</w:t>
      </w:r>
      <w:r>
        <w:rPr>
          <w:b w:val="1"/>
          <w:bCs w:val="1"/>
          <w:u w:val="none"/>
          <w:rtl w:val="0"/>
          <w:lang w:val="fr-FR"/>
        </w:rPr>
        <w:t>é</w:t>
      </w:r>
      <w:r>
        <w:rPr>
          <w:b w:val="1"/>
          <w:bCs w:val="1"/>
          <w:u w:val="none"/>
          <w:rtl w:val="0"/>
          <w:lang w:val="fr-FR"/>
        </w:rPr>
        <w:t>oplasique</w:t>
      </w:r>
    </w:p>
    <w:p>
      <w:pPr>
        <w:pStyle w:val="Corps"/>
        <w:rPr>
          <w:u w:val="none"/>
        </w:rPr>
      </w:pPr>
    </w:p>
    <w:p>
      <w:pPr>
        <w:pStyle w:val="Corps"/>
        <w:rPr>
          <w:b w:val="1"/>
          <w:bCs w:val="1"/>
          <w:u w:val="none"/>
        </w:rPr>
      </w:pPr>
      <w:r>
        <w:rPr>
          <w:b w:val="1"/>
          <w:bCs w:val="1"/>
          <w:u w:val="none"/>
          <w:rtl w:val="0"/>
          <w:lang w:val="fr-FR"/>
        </w:rPr>
        <w:t>Atteinte c</w:t>
      </w:r>
      <w:r>
        <w:rPr>
          <w:b w:val="1"/>
          <w:bCs w:val="1"/>
          <w:u w:val="none"/>
          <w:rtl w:val="0"/>
          <w:lang w:val="fr-FR"/>
        </w:rPr>
        <w:t>é</w:t>
      </w:r>
      <w:r>
        <w:rPr>
          <w:b w:val="1"/>
          <w:bCs w:val="1"/>
          <w:u w:val="none"/>
          <w:rtl w:val="0"/>
          <w:lang w:val="fr-FR"/>
        </w:rPr>
        <w:t>r</w:t>
      </w:r>
      <w:r>
        <w:rPr>
          <w:b w:val="1"/>
          <w:bCs w:val="1"/>
          <w:u w:val="none"/>
          <w:rtl w:val="0"/>
          <w:lang w:val="fr-FR"/>
        </w:rPr>
        <w:t>é</w:t>
      </w:r>
      <w:r>
        <w:rPr>
          <w:b w:val="1"/>
          <w:bCs w:val="1"/>
          <w:u w:val="none"/>
          <w:rtl w:val="0"/>
          <w:lang w:val="fr-FR"/>
        </w:rPr>
        <w:t>belleuse alcoolique</w:t>
      </w:r>
    </w:p>
    <w:p>
      <w:pPr>
        <w:pStyle w:val="Corps"/>
        <w:rPr>
          <w:u w:val="none"/>
        </w:rPr>
      </w:pPr>
      <w:r>
        <w:rPr>
          <w:u w:val="none"/>
          <w:rtl w:val="0"/>
          <w:lang w:val="fr-FR"/>
        </w:rPr>
        <w:t>Atteinte du vermis avec ataxie tronculaire le plus souvent. Parfois nystagmus et trouble langage.</w:t>
      </w:r>
    </w:p>
    <w:p>
      <w:pPr>
        <w:pStyle w:val="Corps"/>
        <w:rPr>
          <w:u w:val="none"/>
        </w:rPr>
      </w:pPr>
    </w:p>
    <w:p>
      <w:pPr>
        <w:pStyle w:val="Corps"/>
        <w:rPr>
          <w:b w:val="1"/>
          <w:bCs w:val="1"/>
          <w:u w:val="none"/>
        </w:rPr>
      </w:pPr>
      <w:r>
        <w:rPr>
          <w:b w:val="1"/>
          <w:bCs w:val="1"/>
          <w:u w:val="none"/>
          <w:rtl w:val="0"/>
          <w:lang w:val="fr-FR"/>
        </w:rPr>
        <w:t>Toxines / m</w:t>
      </w:r>
      <w:r>
        <w:rPr>
          <w:b w:val="1"/>
          <w:bCs w:val="1"/>
          <w:u w:val="none"/>
          <w:rtl w:val="0"/>
          <w:lang w:val="fr-FR"/>
        </w:rPr>
        <w:t>é</w:t>
      </w:r>
      <w:r>
        <w:rPr>
          <w:b w:val="1"/>
          <w:bCs w:val="1"/>
          <w:u w:val="none"/>
          <w:rtl w:val="0"/>
          <w:lang w:val="fr-FR"/>
        </w:rPr>
        <w:t>dicaments (atteinte aigu</w:t>
      </w:r>
      <w:r>
        <w:rPr>
          <w:b w:val="1"/>
          <w:bCs w:val="1"/>
          <w:u w:val="none"/>
          <w:rtl w:val="0"/>
          <w:lang w:val="fr-FR"/>
        </w:rPr>
        <w:t xml:space="preserve">ë </w:t>
      </w:r>
      <w:r>
        <w:rPr>
          <w:b w:val="1"/>
          <w:bCs w:val="1"/>
          <w:u w:val="none"/>
          <w:rtl w:val="0"/>
          <w:lang w:val="fr-FR"/>
        </w:rPr>
        <w:t>possible)</w:t>
      </w:r>
    </w:p>
    <w:p>
      <w:pPr>
        <w:pStyle w:val="Corps"/>
        <w:rPr>
          <w:u w:val="none"/>
        </w:rPr>
      </w:pPr>
      <w:r>
        <w:rPr>
          <w:u w:val="none"/>
          <w:rtl w:val="0"/>
          <w:lang w:val="fr-FR"/>
        </w:rPr>
        <w:t>Atteinte c</w:t>
      </w:r>
      <w:r>
        <w:rPr>
          <w:u w:val="none"/>
          <w:rtl w:val="0"/>
          <w:lang w:val="fr-FR"/>
        </w:rPr>
        <w:t>é</w:t>
      </w:r>
      <w:r>
        <w:rPr>
          <w:u w:val="none"/>
          <w:rtl w:val="0"/>
          <w:lang w:val="fr-FR"/>
        </w:rPr>
        <w:t>r</w:t>
      </w:r>
      <w:r>
        <w:rPr>
          <w:u w:val="none"/>
          <w:rtl w:val="0"/>
          <w:lang w:val="fr-FR"/>
        </w:rPr>
        <w:t>é</w:t>
      </w:r>
      <w:r>
        <w:rPr>
          <w:u w:val="none"/>
          <w:rtl w:val="0"/>
          <w:lang w:val="fr-FR"/>
        </w:rPr>
        <w:t>belleuse : ROH, CO, insecticides, arsenic, benzene, carbon disulfide, m</w:t>
      </w:r>
      <w:r>
        <w:rPr>
          <w:u w:val="none"/>
          <w:rtl w:val="0"/>
          <w:lang w:val="fr-FR"/>
        </w:rPr>
        <w:t>é</w:t>
      </w:r>
      <w:r>
        <w:rPr>
          <w:u w:val="none"/>
          <w:rtl w:val="0"/>
          <w:lang w:val="fr-FR"/>
        </w:rPr>
        <w:t>taux (plomb, mercure, thallium), tolu</w:t>
      </w:r>
      <w:r>
        <w:rPr>
          <w:u w:val="none"/>
          <w:rtl w:val="0"/>
          <w:lang w:val="fr-FR"/>
        </w:rPr>
        <w:t>è</w:t>
      </w:r>
      <w:r>
        <w:rPr>
          <w:u w:val="none"/>
          <w:rtl w:val="0"/>
          <w:lang w:val="fr-FR"/>
        </w:rPr>
        <w:t>ne, hypothyro</w:t>
      </w:r>
      <w:r>
        <w:rPr>
          <w:u w:val="none"/>
          <w:rtl w:val="0"/>
          <w:lang w:val="fr-FR"/>
        </w:rPr>
        <w:t>ï</w:t>
      </w:r>
      <w:r>
        <w:rPr>
          <w:u w:val="none"/>
          <w:rtl w:val="0"/>
          <w:lang w:val="fr-FR"/>
        </w:rPr>
        <w:t>die, hypoparathyro</w:t>
      </w:r>
      <w:r>
        <w:rPr>
          <w:u w:val="none"/>
          <w:rtl w:val="0"/>
          <w:lang w:val="fr-FR"/>
        </w:rPr>
        <w:t>ï</w:t>
      </w:r>
      <w:r>
        <w:rPr>
          <w:u w:val="none"/>
          <w:rtl w:val="0"/>
          <w:lang w:val="fr-FR"/>
        </w:rPr>
        <w:t>die, hypoMg, hypothermie, d</w:t>
      </w:r>
      <w:r>
        <w:rPr>
          <w:u w:val="none"/>
          <w:rtl w:val="0"/>
          <w:lang w:val="fr-FR"/>
        </w:rPr>
        <w:t>é</w:t>
      </w:r>
      <w:r>
        <w:rPr>
          <w:u w:val="none"/>
          <w:rtl w:val="0"/>
          <w:lang w:val="fr-FR"/>
        </w:rPr>
        <w:t>g</w:t>
      </w:r>
      <w:r>
        <w:rPr>
          <w:u w:val="none"/>
          <w:rtl w:val="0"/>
          <w:lang w:val="fr-FR"/>
        </w:rPr>
        <w:t>é</w:t>
      </w:r>
      <w:r>
        <w:rPr>
          <w:u w:val="none"/>
          <w:rtl w:val="0"/>
          <w:lang w:val="fr-FR"/>
        </w:rPr>
        <w:t>n</w:t>
      </w:r>
      <w:r>
        <w:rPr>
          <w:u w:val="none"/>
          <w:rtl w:val="0"/>
          <w:lang w:val="fr-FR"/>
        </w:rPr>
        <w:t>é</w:t>
      </w:r>
      <w:r>
        <w:rPr>
          <w:u w:val="none"/>
          <w:rtl w:val="0"/>
          <w:lang w:val="fr-FR"/>
        </w:rPr>
        <w:t>ration h</w:t>
      </w:r>
      <w:r>
        <w:rPr>
          <w:u w:val="none"/>
          <w:rtl w:val="0"/>
          <w:lang w:val="fr-FR"/>
        </w:rPr>
        <w:t>é</w:t>
      </w:r>
      <w:r>
        <w:rPr>
          <w:u w:val="none"/>
          <w:rtl w:val="0"/>
          <w:lang w:val="fr-FR"/>
        </w:rPr>
        <w:t>patoc</w:t>
      </w:r>
      <w:r>
        <w:rPr>
          <w:u w:val="none"/>
          <w:rtl w:val="0"/>
          <w:lang w:val="fr-FR"/>
        </w:rPr>
        <w:t>é</w:t>
      </w:r>
      <w:r>
        <w:rPr>
          <w:u w:val="none"/>
          <w:rtl w:val="0"/>
          <w:lang w:val="fr-FR"/>
        </w:rPr>
        <w:t>r</w:t>
      </w:r>
      <w:r>
        <w:rPr>
          <w:u w:val="none"/>
          <w:rtl w:val="0"/>
          <w:lang w:val="fr-FR"/>
        </w:rPr>
        <w:t>é</w:t>
      </w:r>
      <w:r>
        <w:rPr>
          <w:u w:val="none"/>
          <w:rtl w:val="0"/>
          <w:lang w:val="fr-FR"/>
        </w:rPr>
        <w:t>brale (dommages durables d</w:t>
      </w:r>
      <w:r>
        <w:rPr>
          <w:u w:val="none"/>
          <w:rtl w:val="0"/>
          <w:lang w:val="fr-FR"/>
        </w:rPr>
        <w:t>’</w:t>
      </w:r>
      <w:r>
        <w:rPr>
          <w:u w:val="none"/>
          <w:rtl w:val="0"/>
          <w:lang w:val="fr-FR"/>
        </w:rPr>
        <w:t>enc</w:t>
      </w:r>
      <w:r>
        <w:rPr>
          <w:u w:val="none"/>
          <w:rtl w:val="0"/>
          <w:lang w:val="fr-FR"/>
        </w:rPr>
        <w:t>é</w:t>
      </w:r>
      <w:r>
        <w:rPr>
          <w:u w:val="none"/>
          <w:rtl w:val="0"/>
          <w:lang w:val="fr-FR"/>
        </w:rPr>
        <w:t>phalopathie h</w:t>
      </w:r>
      <w:r>
        <w:rPr>
          <w:u w:val="none"/>
          <w:rtl w:val="0"/>
          <w:lang w:val="fr-FR"/>
        </w:rPr>
        <w:t>é</w:t>
      </w:r>
      <w:r>
        <w:rPr>
          <w:u w:val="none"/>
          <w:rtl w:val="0"/>
          <w:lang w:val="fr-FR"/>
        </w:rPr>
        <w:t>patique)</w:t>
      </w:r>
    </w:p>
    <w:p>
      <w:pPr>
        <w:pStyle w:val="Corps"/>
        <w:rPr>
          <w:u w:val="none"/>
        </w:rPr>
      </w:pPr>
    </w:p>
    <w:p>
      <w:pPr>
        <w:pStyle w:val="Corps"/>
        <w:rPr>
          <w:u w:val="single"/>
        </w:rPr>
      </w:pPr>
      <w:r>
        <w:rPr>
          <w:u w:val="none"/>
          <w:rtl w:val="0"/>
          <w:lang w:val="fr-FR"/>
        </w:rPr>
        <w:t>M</w:t>
      </w:r>
      <w:r>
        <w:rPr>
          <w:u w:val="none"/>
          <w:rtl w:val="0"/>
          <w:lang w:val="fr-FR"/>
        </w:rPr>
        <w:t>é</w:t>
      </w:r>
      <w:r>
        <w:rPr>
          <w:u w:val="none"/>
          <w:rtl w:val="0"/>
          <w:lang w:val="fr-FR"/>
        </w:rPr>
        <w:t xml:space="preserve">dicaments : </w:t>
      </w:r>
      <w:r>
        <w:rPr>
          <w:b w:val="1"/>
          <w:bCs w:val="1"/>
          <w:u w:val="none"/>
          <w:rtl w:val="0"/>
          <w:lang w:val="fr-FR"/>
        </w:rPr>
        <w:t>amiodarone</w:t>
      </w:r>
      <w:r>
        <w:rPr>
          <w:u w:val="none"/>
          <w:rtl w:val="0"/>
          <w:lang w:val="fr-FR"/>
        </w:rPr>
        <w:t xml:space="preserve">, </w:t>
      </w:r>
      <w:r>
        <w:rPr>
          <w:b w:val="1"/>
          <w:bCs w:val="1"/>
          <w:u w:val="none"/>
          <w:rtl w:val="0"/>
          <w:lang w:val="fr-FR"/>
        </w:rPr>
        <w:t>anti</w:t>
      </w:r>
      <w:r>
        <w:rPr>
          <w:b w:val="1"/>
          <w:bCs w:val="1"/>
          <w:u w:val="none"/>
          <w:rtl w:val="0"/>
          <w:lang w:val="fr-FR"/>
        </w:rPr>
        <w:t>é</w:t>
      </w:r>
      <w:r>
        <w:rPr>
          <w:b w:val="1"/>
          <w:bCs w:val="1"/>
          <w:u w:val="none"/>
          <w:rtl w:val="0"/>
          <w:lang w:val="fr-FR"/>
        </w:rPr>
        <w:t>pileptiques</w:t>
      </w:r>
      <w:r>
        <w:rPr>
          <w:u w:val="none"/>
          <w:rtl w:val="0"/>
          <w:lang w:val="fr-FR"/>
        </w:rPr>
        <w:t xml:space="preserve">, </w:t>
      </w:r>
      <w:r>
        <w:rPr>
          <w:b w:val="1"/>
          <w:bCs w:val="1"/>
          <w:u w:val="none"/>
          <w:rtl w:val="0"/>
          <w:lang w:val="fr-FR"/>
        </w:rPr>
        <w:t>lithium</w:t>
      </w:r>
      <w:r>
        <w:rPr>
          <w:u w:val="none"/>
          <w:rtl w:val="0"/>
          <w:lang w:val="fr-FR"/>
        </w:rPr>
        <w:t>, barbituriques, benzodiaz</w:t>
      </w:r>
      <w:r>
        <w:rPr>
          <w:u w:val="none"/>
          <w:rtl w:val="0"/>
          <w:lang w:val="fr-FR"/>
        </w:rPr>
        <w:t>é</w:t>
      </w:r>
      <w:r>
        <w:rPr>
          <w:u w:val="none"/>
          <w:rtl w:val="0"/>
          <w:lang w:val="fr-FR"/>
        </w:rPr>
        <w:t xml:space="preserve">pines, bismuth, bromides, </w:t>
      </w:r>
      <w:r>
        <w:rPr>
          <w:b w:val="1"/>
          <w:bCs w:val="1"/>
          <w:u w:val="none"/>
          <w:rtl w:val="0"/>
          <w:lang w:val="fr-FR"/>
        </w:rPr>
        <w:t>chimioth</w:t>
      </w:r>
      <w:r>
        <w:rPr>
          <w:b w:val="1"/>
          <w:bCs w:val="1"/>
          <w:u w:val="none"/>
          <w:rtl w:val="0"/>
          <w:lang w:val="fr-FR"/>
        </w:rPr>
        <w:t>é</w:t>
      </w:r>
      <w:r>
        <w:rPr>
          <w:b w:val="1"/>
          <w:bCs w:val="1"/>
          <w:u w:val="none"/>
          <w:rtl w:val="0"/>
          <w:lang w:val="fr-FR"/>
        </w:rPr>
        <w:t>rapies</w:t>
      </w:r>
      <w:r>
        <w:rPr>
          <w:u w:val="none"/>
          <w:rtl w:val="0"/>
          <w:lang w:val="fr-FR"/>
        </w:rPr>
        <w:t xml:space="preserve"> (</w:t>
      </w:r>
      <w:r>
        <w:rPr>
          <w:b w:val="1"/>
          <w:bCs w:val="1"/>
          <w:u w:val="none"/>
          <w:rtl w:val="0"/>
          <w:lang w:val="fr-FR"/>
        </w:rPr>
        <w:t>cytarabine-10-20%</w:t>
      </w:r>
      <w:r>
        <w:rPr>
          <w:u w:val="none"/>
          <w:rtl w:val="0"/>
          <w:lang w:val="fr-FR"/>
        </w:rPr>
        <w:t>, fluorouracil, asparaginase, cabecitabine, procarbazine, vincristine), cyclosporine, glucocortico</w:t>
      </w:r>
      <w:r>
        <w:rPr>
          <w:u w:val="none"/>
          <w:rtl w:val="0"/>
          <w:lang w:val="fr-FR"/>
        </w:rPr>
        <w:t>ï</w:t>
      </w:r>
      <w:r>
        <w:rPr>
          <w:u w:val="none"/>
          <w:rtl w:val="0"/>
          <w:lang w:val="fr-FR"/>
        </w:rPr>
        <w:t xml:space="preserve">des, </w:t>
      </w:r>
      <w:r>
        <w:rPr>
          <w:b w:val="1"/>
          <w:bCs w:val="1"/>
          <w:u w:val="none"/>
          <w:rtl w:val="0"/>
          <w:lang w:val="fr-FR"/>
        </w:rPr>
        <w:t>m</w:t>
      </w:r>
      <w:r>
        <w:rPr>
          <w:b w:val="1"/>
          <w:bCs w:val="1"/>
          <w:u w:val="none"/>
          <w:rtl w:val="0"/>
          <w:lang w:val="fr-FR"/>
        </w:rPr>
        <w:t>é</w:t>
      </w:r>
      <w:r>
        <w:rPr>
          <w:b w:val="1"/>
          <w:bCs w:val="1"/>
          <w:u w:val="none"/>
          <w:rtl w:val="0"/>
          <w:lang w:val="fr-FR"/>
        </w:rPr>
        <w:t>tronidazole</w:t>
      </w:r>
      <w:r>
        <w:rPr>
          <w:u w:val="none"/>
          <w:rtl w:val="0"/>
          <w:lang w:val="fr-FR"/>
        </w:rPr>
        <w:t>, phencyclidine, piperazine, tacrolimus, zidovudine</w:t>
      </w:r>
    </w:p>
    <w:p>
      <w:pPr>
        <w:pStyle w:val="Corps"/>
        <w:rPr>
          <w:u w:val="single"/>
        </w:rPr>
      </w:pPr>
    </w:p>
    <w:p>
      <w:pPr>
        <w:pStyle w:val="Corps"/>
        <w:rPr>
          <w:b w:val="1"/>
          <w:bCs w:val="1"/>
        </w:rPr>
      </w:pPr>
      <w:r>
        <w:rPr>
          <w:b w:val="1"/>
          <w:bCs w:val="1"/>
          <w:rtl w:val="0"/>
          <w:lang w:val="fr-FR"/>
        </w:rPr>
        <w:t>Autres</w:t>
      </w:r>
    </w:p>
    <w:p>
      <w:pPr>
        <w:pStyle w:val="Corps"/>
        <w:bidi w:val="0"/>
      </w:pPr>
      <w:r>
        <w:rPr>
          <w:rtl w:val="0"/>
          <w:lang w:val="fr-FR"/>
        </w:rPr>
        <w:t>D</w:t>
      </w:r>
      <w:r>
        <w:rPr>
          <w:rtl w:val="0"/>
          <w:lang w:val="fr-FR"/>
        </w:rPr>
        <w:t>é</w:t>
      </w:r>
      <w:r>
        <w:rPr>
          <w:rtl w:val="0"/>
          <w:lang w:val="fr-FR"/>
        </w:rPr>
        <w:t>ficit en B12, thiamine, zinc, vitamine E</w:t>
      </w:r>
    </w:p>
    <w:p>
      <w:pPr>
        <w:pStyle w:val="Corps"/>
        <w:rPr>
          <w:sz w:val="20"/>
          <w:szCs w:val="20"/>
        </w:rPr>
      </w:pPr>
      <w:r>
        <w:rPr>
          <w:sz w:val="20"/>
          <w:szCs w:val="20"/>
          <w:rtl w:val="0"/>
          <w:lang w:val="fr-FR"/>
        </w:rPr>
        <w:t>*Vitamine E : Atteinte nerf p</w:t>
      </w:r>
      <w:r>
        <w:rPr>
          <w:sz w:val="20"/>
          <w:szCs w:val="20"/>
          <w:rtl w:val="0"/>
          <w:lang w:val="fr-FR"/>
        </w:rPr>
        <w:t>é</w:t>
      </w:r>
      <w:r>
        <w:rPr>
          <w:sz w:val="20"/>
          <w:szCs w:val="20"/>
          <w:rtl w:val="0"/>
          <w:lang w:val="fr-FR"/>
        </w:rPr>
        <w:t>riph</w:t>
      </w:r>
      <w:r>
        <w:rPr>
          <w:sz w:val="20"/>
          <w:szCs w:val="20"/>
          <w:rtl w:val="0"/>
          <w:lang w:val="fr-FR"/>
        </w:rPr>
        <w:t>é</w:t>
      </w:r>
      <w:r>
        <w:rPr>
          <w:sz w:val="20"/>
          <w:szCs w:val="20"/>
          <w:rtl w:val="0"/>
          <w:lang w:val="fr-FR"/>
        </w:rPr>
        <w:t>rique et c</w:t>
      </w:r>
      <w:r>
        <w:rPr>
          <w:sz w:val="20"/>
          <w:szCs w:val="20"/>
          <w:rtl w:val="0"/>
          <w:lang w:val="fr-FR"/>
        </w:rPr>
        <w:t>é</w:t>
      </w:r>
      <w:r>
        <w:rPr>
          <w:sz w:val="20"/>
          <w:szCs w:val="20"/>
          <w:rtl w:val="0"/>
          <w:lang w:val="fr-FR"/>
        </w:rPr>
        <w:t>r</w:t>
      </w:r>
      <w:r>
        <w:rPr>
          <w:sz w:val="20"/>
          <w:szCs w:val="20"/>
          <w:rtl w:val="0"/>
          <w:lang w:val="fr-FR"/>
        </w:rPr>
        <w:t>é</w:t>
      </w:r>
      <w:r>
        <w:rPr>
          <w:sz w:val="20"/>
          <w:szCs w:val="20"/>
          <w:rtl w:val="0"/>
          <w:lang w:val="fr-FR"/>
        </w:rPr>
        <w:t>belleuse. Survient dans situation de malaborption des graisses.</w:t>
      </w:r>
    </w:p>
    <w:p>
      <w:pPr>
        <w:pStyle w:val="Corps"/>
      </w:pPr>
      <w:r>
        <w:rPr>
          <w:sz w:val="20"/>
          <w:szCs w:val="20"/>
          <w:rtl w:val="0"/>
          <w:lang w:val="fr-FR"/>
        </w:rPr>
        <w:t>*B12 et cuivre causent surtout atteinte moelle et nerfs p</w:t>
      </w:r>
      <w:r>
        <w:rPr>
          <w:sz w:val="20"/>
          <w:szCs w:val="20"/>
          <w:rtl w:val="0"/>
          <w:lang w:val="fr-FR"/>
        </w:rPr>
        <w:t>é</w:t>
      </w:r>
      <w:r>
        <w:rPr>
          <w:sz w:val="20"/>
          <w:szCs w:val="20"/>
          <w:rtl w:val="0"/>
          <w:lang w:val="fr-FR"/>
        </w:rPr>
        <w:t>riph</w:t>
      </w:r>
      <w:r>
        <w:rPr>
          <w:sz w:val="20"/>
          <w:szCs w:val="20"/>
          <w:rtl w:val="0"/>
          <w:lang w:val="fr-FR"/>
        </w:rPr>
        <w:t>é</w:t>
      </w:r>
      <w:r>
        <w:rPr>
          <w:sz w:val="20"/>
          <w:szCs w:val="20"/>
          <w:rtl w:val="0"/>
          <w:lang w:val="fr-FR"/>
        </w:rPr>
        <w:t xml:space="preserve">rique qui peut donner un ataxie sans vertiges (peut </w:t>
      </w:r>
      <w:r>
        <w:rPr>
          <w:sz w:val="20"/>
          <w:szCs w:val="20"/>
          <w:rtl w:val="0"/>
          <w:lang w:val="fr-FR"/>
        </w:rPr>
        <w:t>ê</w:t>
      </w:r>
      <w:r>
        <w:rPr>
          <w:sz w:val="20"/>
          <w:szCs w:val="20"/>
          <w:rtl w:val="0"/>
          <w:lang w:val="fr-FR"/>
        </w:rPr>
        <w:t>tre interpr</w:t>
      </w:r>
      <w:r>
        <w:rPr>
          <w:sz w:val="20"/>
          <w:szCs w:val="20"/>
          <w:rtl w:val="0"/>
          <w:lang w:val="fr-FR"/>
        </w:rPr>
        <w:t>é</w:t>
      </w:r>
      <w:r>
        <w:rPr>
          <w:sz w:val="20"/>
          <w:szCs w:val="20"/>
          <w:rtl w:val="0"/>
          <w:lang w:val="fr-FR"/>
        </w:rPr>
        <w:t>t</w:t>
      </w:r>
      <w:r>
        <w:rPr>
          <w:sz w:val="20"/>
          <w:szCs w:val="20"/>
          <w:rtl w:val="0"/>
          <w:lang w:val="fr-FR"/>
        </w:rPr>
        <w:t xml:space="preserve">é </w:t>
      </w:r>
      <w:r>
        <w:rPr>
          <w:sz w:val="20"/>
          <w:szCs w:val="20"/>
          <w:rtl w:val="0"/>
          <w:lang w:val="fr-FR"/>
        </w:rPr>
        <w:t xml:space="preserve">comme </w:t>
      </w:r>
      <w:r>
        <w:rPr>
          <w:sz w:val="20"/>
          <w:szCs w:val="20"/>
          <w:rtl w:val="0"/>
          <w:lang w:val="fr-FR"/>
        </w:rPr>
        <w:t>é</w:t>
      </w:r>
      <w:r>
        <w:rPr>
          <w:sz w:val="20"/>
          <w:szCs w:val="20"/>
          <w:rtl w:val="0"/>
          <w:lang w:val="fr-FR"/>
        </w:rPr>
        <w:t>tourdissements par certains pt)</w:t>
      </w:r>
      <w:r>
        <w:rPr>
          <w:rFonts w:ascii="Arial Unicode MS" w:cs="Arial Unicode MS" w:hAnsi="Arial Unicode MS" w:eastAsia="Arial Unicode MS"/>
          <w:b w:val="0"/>
          <w:bCs w:val="0"/>
          <w:i w:val="0"/>
          <w:iCs w:val="0"/>
          <w:sz w:val="20"/>
          <w:szCs w:val="20"/>
        </w:rPr>
        <w:br w:type="page"/>
      </w:r>
    </w:p>
    <w:p>
      <w:pPr>
        <w:pStyle w:val="Sous-section 2"/>
        <w:pBdr>
          <w:top w:val="nil"/>
          <w:left w:val="nil"/>
          <w:bottom w:val="single" w:color="000000" w:sz="8" w:space="0" w:shadow="0" w:frame="0"/>
          <w:right w:val="nil"/>
        </w:pBdr>
        <w:ind w:left="261" w:firstLine="0"/>
      </w:pPr>
    </w:p>
    <w:p>
      <w:pPr>
        <w:pStyle w:val="Corps"/>
        <w:bidi w:val="0"/>
        <w:rPr>
          <w:u w:val="none"/>
        </w:rPr>
      </w:pPr>
    </w:p>
    <w:p>
      <w:pPr>
        <w:pStyle w:val="Sous-section 2"/>
        <w:pBdr>
          <w:top w:val="nil"/>
          <w:left w:val="nil"/>
          <w:bottom w:val="single" w:color="000000" w:sz="8" w:space="0" w:shadow="0" w:frame="0"/>
          <w:right w:val="nil"/>
        </w:pBdr>
        <w:ind w:left="261" w:firstLine="0"/>
      </w:pPr>
      <w:bookmarkStart w:name="_Toc343" w:id="345"/>
      <w:r>
        <w:rPr>
          <w:rtl w:val="0"/>
        </w:rPr>
        <w:t>Pneumologie</w:t>
      </w:r>
      <w:bookmarkEnd w:id="345"/>
    </w:p>
    <w:p>
      <w:pPr>
        <w:pStyle w:val="Corps"/>
        <w:bidi w:val="0"/>
      </w:pPr>
    </w:p>
    <w:p>
      <w:pPr>
        <w:pStyle w:val="Sous-section 3"/>
        <w:pBdr>
          <w:bottom w:val="dotted" w:color="000000" w:sz="8" w:space="0" w:shadow="0" w:frame="0"/>
        </w:pBdr>
      </w:pPr>
      <w:bookmarkStart w:name="_Toc344" w:id="346"/>
      <w:r>
        <w:rPr>
          <w:rtl w:val="0"/>
          <w:lang w:val="fr-FR"/>
        </w:rPr>
        <w:t>Physiologie respiratoire</w:t>
      </w:r>
      <w:bookmarkEnd w:id="346"/>
    </w:p>
    <w:p>
      <w:pPr>
        <w:pStyle w:val="Corps"/>
        <w:bidi w:val="0"/>
      </w:pPr>
    </w:p>
    <w:p>
      <w:pPr>
        <w:pStyle w:val="Corps"/>
        <w:rPr>
          <w:b w:val="1"/>
          <w:bCs w:val="1"/>
        </w:rPr>
      </w:pPr>
      <w:r>
        <w:rPr>
          <w:b w:val="1"/>
          <w:bCs w:val="1"/>
          <w:rtl w:val="0"/>
          <w:lang w:val="fr-FR"/>
        </w:rPr>
        <w:t>Resistance</w:t>
      </w:r>
    </w:p>
    <w:p>
      <w:pPr>
        <w:pStyle w:val="Corps"/>
        <w:bidi w:val="0"/>
      </w:pPr>
      <w:r>
        <w:rPr>
          <w:rtl w:val="0"/>
          <w:lang w:val="fr-FR"/>
        </w:rPr>
        <w:t>R = ( 8*n*l ) / (4Pi*r^4)</w:t>
      </w:r>
    </w:p>
    <w:p>
      <w:pPr>
        <w:pStyle w:val="Corps"/>
        <w:bidi w:val="0"/>
      </w:pPr>
      <w:r>
        <w:rPr>
          <w:rtl w:val="0"/>
          <w:lang w:val="fr-FR"/>
        </w:rPr>
        <w:t>n: viscosit</w:t>
      </w:r>
      <w:r>
        <w:rPr>
          <w:rtl w:val="0"/>
          <w:lang w:val="fr-FR"/>
        </w:rPr>
        <w:t xml:space="preserve">é </w:t>
      </w:r>
      <w:r>
        <w:rPr>
          <w:rtl w:val="0"/>
          <w:lang w:val="fr-FR"/>
        </w:rPr>
        <w:t>de l</w:t>
      </w:r>
      <w:r>
        <w:rPr>
          <w:rtl w:val="0"/>
          <w:lang w:val="fr-FR"/>
        </w:rPr>
        <w:t>’</w:t>
      </w:r>
      <w:r>
        <w:rPr>
          <w:rtl w:val="0"/>
          <w:lang w:val="fr-FR"/>
        </w:rPr>
        <w:t>air</w:t>
      </w:r>
    </w:p>
    <w:p>
      <w:pPr>
        <w:pStyle w:val="Corps"/>
        <w:bidi w:val="0"/>
      </w:pPr>
      <w:r>
        <w:rPr>
          <w:rtl w:val="0"/>
          <w:lang w:val="fr-FR"/>
        </w:rPr>
        <w:t>l : longueur du tube</w:t>
      </w:r>
    </w:p>
    <w:p>
      <w:pPr>
        <w:pStyle w:val="Corps"/>
        <w:bidi w:val="0"/>
      </w:pPr>
      <w:r>
        <w:rPr>
          <w:rtl w:val="0"/>
          <w:lang w:val="fr-FR"/>
        </w:rPr>
        <w:t>r : rayon</w:t>
      </w:r>
    </w:p>
    <w:p>
      <w:pPr>
        <w:pStyle w:val="Corps"/>
        <w:bidi w:val="0"/>
      </w:pPr>
    </w:p>
    <w:p>
      <w:pPr>
        <w:pStyle w:val="Corps"/>
        <w:bidi w:val="0"/>
      </w:pPr>
      <w:r>
        <w:rPr>
          <w:rtl w:val="0"/>
          <w:lang w:val="fr-FR"/>
        </w:rPr>
        <w:t>Bien que les bronchioles terminales aient le plus petit diam</w:t>
      </w:r>
      <w:r>
        <w:rPr>
          <w:rtl w:val="0"/>
          <w:lang w:val="fr-FR"/>
        </w:rPr>
        <w:t>è</w:t>
      </w:r>
      <w:r>
        <w:rPr>
          <w:rtl w:val="0"/>
          <w:lang w:val="fr-FR"/>
        </w:rPr>
        <w:t xml:space="preserve">tre, se sont les bronches tertiaires qui contribuent le plus </w:t>
      </w:r>
      <w:r>
        <w:rPr>
          <w:rtl w:val="0"/>
          <w:lang w:val="fr-FR"/>
        </w:rPr>
        <w:t xml:space="preserve">à </w:t>
      </w:r>
      <w:r>
        <w:rPr>
          <w:rtl w:val="0"/>
          <w:lang w:val="fr-FR"/>
        </w:rPr>
        <w:t>la resistance, car la qt</w:t>
      </w:r>
      <w:r>
        <w:rPr>
          <w:rtl w:val="0"/>
          <w:lang w:val="fr-FR"/>
        </w:rPr>
        <w:t xml:space="preserve">é </w:t>
      </w:r>
      <w:r>
        <w:rPr>
          <w:rtl w:val="0"/>
          <w:lang w:val="fr-FR"/>
        </w:rPr>
        <w:t>importante des bronchioles terminales est si importante que cela contre balance leur petit diam</w:t>
      </w:r>
      <w:r>
        <w:rPr>
          <w:rtl w:val="0"/>
          <w:lang w:val="fr-FR"/>
        </w:rPr>
        <w:t>è</w:t>
      </w:r>
      <w:r>
        <w:rPr>
          <w:rtl w:val="0"/>
          <w:lang w:val="fr-FR"/>
        </w:rPr>
        <w:t>tre.</w:t>
      </w:r>
    </w:p>
    <w:p>
      <w:pPr>
        <w:pStyle w:val="Corps"/>
        <w:bidi w:val="0"/>
      </w:pPr>
    </w:p>
    <w:p>
      <w:pPr>
        <w:pStyle w:val="Corps"/>
        <w:rPr>
          <w:i w:val="1"/>
          <w:iCs w:val="1"/>
        </w:rPr>
      </w:pPr>
      <w:r>
        <w:rPr>
          <w:i w:val="1"/>
          <w:iCs w:val="1"/>
          <w:rtl w:val="0"/>
          <w:lang w:val="fr-FR"/>
        </w:rPr>
        <w:t>SNA</w:t>
      </w:r>
    </w:p>
    <w:p>
      <w:pPr>
        <w:pStyle w:val="Corps"/>
        <w:bidi w:val="0"/>
      </w:pPr>
      <w:r>
        <w:rPr>
          <w:rtl w:val="0"/>
          <w:lang w:val="fr-FR"/>
        </w:rPr>
        <w:t>sympathique : bronchodilatation (r</w:t>
      </w:r>
      <w:r>
        <w:rPr>
          <w:rtl w:val="0"/>
          <w:lang w:val="fr-FR"/>
        </w:rPr>
        <w:t>é</w:t>
      </w:r>
      <w:r>
        <w:rPr>
          <w:rtl w:val="0"/>
          <w:lang w:val="fr-FR"/>
        </w:rPr>
        <w:t>cepteurs B) diminution r</w:t>
      </w:r>
      <w:r>
        <w:rPr>
          <w:rtl w:val="0"/>
          <w:lang w:val="fr-FR"/>
        </w:rPr>
        <w:t>é</w:t>
      </w:r>
      <w:r>
        <w:rPr>
          <w:rtl w:val="0"/>
          <w:lang w:val="fr-FR"/>
        </w:rPr>
        <w:t>sistance</w:t>
      </w:r>
    </w:p>
    <w:p>
      <w:pPr>
        <w:pStyle w:val="Corps"/>
        <w:bidi w:val="0"/>
      </w:pPr>
      <w:r>
        <w:rPr>
          <w:rtl w:val="0"/>
          <w:lang w:val="fr-FR"/>
        </w:rPr>
        <w:t>parasympathique : bronchoconstriction, augmentation r</w:t>
      </w:r>
      <w:r>
        <w:rPr>
          <w:rtl w:val="0"/>
          <w:lang w:val="fr-FR"/>
        </w:rPr>
        <w:t>é</w:t>
      </w:r>
      <w:r>
        <w:rPr>
          <w:rtl w:val="0"/>
          <w:lang w:val="fr-FR"/>
        </w:rPr>
        <w:t>sistance</w:t>
      </w:r>
    </w:p>
    <w:p>
      <w:pPr>
        <w:pStyle w:val="Corps"/>
        <w:bidi w:val="0"/>
      </w:pPr>
    </w:p>
    <w:p>
      <w:pPr>
        <w:pStyle w:val="Corps"/>
        <w:rPr>
          <w:i w:val="1"/>
          <w:iCs w:val="1"/>
        </w:rPr>
      </w:pPr>
      <w:r>
        <w:rPr>
          <w:i w:val="1"/>
          <w:iCs w:val="1"/>
          <w:rtl w:val="0"/>
          <w:lang w:val="fr-FR"/>
        </w:rPr>
        <w:t>Volume pulmonaire</w:t>
      </w:r>
    </w:p>
    <w:p>
      <w:pPr>
        <w:pStyle w:val="Corps"/>
        <w:bidi w:val="0"/>
      </w:pPr>
      <w:r>
        <w:rPr>
          <w:rtl w:val="0"/>
          <w:lang w:val="fr-FR"/>
        </w:rPr>
        <w:t>Haut volume pulmonaire : bronches et bronchioles plus ouvertes donc diminution r</w:t>
      </w:r>
      <w:r>
        <w:rPr>
          <w:rtl w:val="0"/>
          <w:lang w:val="fr-FR"/>
        </w:rPr>
        <w:t>é</w:t>
      </w:r>
      <w:r>
        <w:rPr>
          <w:rtl w:val="0"/>
          <w:lang w:val="fr-FR"/>
        </w:rPr>
        <w:t>sistances</w:t>
      </w:r>
    </w:p>
    <w:p>
      <w:pPr>
        <w:pStyle w:val="Corps"/>
        <w:bidi w:val="0"/>
      </w:pPr>
      <w:r>
        <w:rPr>
          <w:rtl w:val="0"/>
          <w:lang w:val="fr-FR"/>
        </w:rPr>
        <w:t>Petit volume pulmonaire : augmentation des r</w:t>
      </w:r>
      <w:r>
        <w:rPr>
          <w:rtl w:val="0"/>
          <w:lang w:val="fr-FR"/>
        </w:rPr>
        <w:t>é</w:t>
      </w:r>
      <w:r>
        <w:rPr>
          <w:rtl w:val="0"/>
          <w:lang w:val="fr-FR"/>
        </w:rPr>
        <w:t>sistances, car bronches/bronchioles se referment</w:t>
      </w:r>
    </w:p>
    <w:p>
      <w:pPr>
        <w:pStyle w:val="Corps"/>
        <w:bidi w:val="0"/>
      </w:pPr>
    </w:p>
    <w:p>
      <w:pPr>
        <w:pStyle w:val="Corps"/>
        <w:rPr>
          <w:b w:val="1"/>
          <w:bCs w:val="1"/>
        </w:rPr>
      </w:pPr>
      <w:r>
        <w:rPr>
          <w:b w:val="1"/>
          <w:bCs w:val="1"/>
          <w:rtl w:val="0"/>
          <w:lang w:val="fr-FR"/>
        </w:rPr>
        <w:t>Espace mort</w:t>
      </w:r>
    </w:p>
    <w:p>
      <w:pPr>
        <w:pStyle w:val="Corps"/>
        <w:bidi w:val="0"/>
      </w:pPr>
      <w:r>
        <w:rPr>
          <w:rtl w:val="0"/>
          <w:lang w:val="fr-FR"/>
        </w:rPr>
        <w:t>Une portion de l</w:t>
      </w:r>
      <w:r>
        <w:rPr>
          <w:rtl w:val="0"/>
          <w:lang w:val="fr-FR"/>
        </w:rPr>
        <w:t>’</w:t>
      </w:r>
      <w:r>
        <w:rPr>
          <w:rtl w:val="0"/>
          <w:lang w:val="fr-FR"/>
        </w:rPr>
        <w:t>air inspir</w:t>
      </w:r>
      <w:r>
        <w:rPr>
          <w:rtl w:val="0"/>
          <w:lang w:val="fr-FR"/>
        </w:rPr>
        <w:t xml:space="preserve">é </w:t>
      </w:r>
      <w:r>
        <w:rPr>
          <w:rtl w:val="0"/>
          <w:lang w:val="fr-FR"/>
        </w:rPr>
        <w:t xml:space="preserve">ne contribue pas aux </w:t>
      </w:r>
      <w:r>
        <w:rPr>
          <w:rtl w:val="0"/>
          <w:lang w:val="fr-FR"/>
        </w:rPr>
        <w:t>é</w:t>
      </w:r>
      <w:r>
        <w:rPr>
          <w:rtl w:val="0"/>
          <w:lang w:val="fr-FR"/>
        </w:rPr>
        <w:t xml:space="preserve">changes, car elle se situe dans une </w:t>
      </w:r>
      <w:r>
        <w:rPr>
          <w:i w:val="1"/>
          <w:iCs w:val="1"/>
          <w:rtl w:val="0"/>
          <w:lang w:val="fr-FR"/>
        </w:rPr>
        <w:t>espace mort</w:t>
      </w:r>
      <w:r>
        <w:rPr>
          <w:rtl w:val="0"/>
          <w:lang w:val="fr-FR"/>
        </w:rPr>
        <w:t>. Ex : l</w:t>
      </w:r>
      <w:r>
        <w:rPr>
          <w:rtl w:val="0"/>
          <w:lang w:val="fr-FR"/>
        </w:rPr>
        <w:t>’</w:t>
      </w:r>
      <w:r>
        <w:rPr>
          <w:rtl w:val="0"/>
          <w:lang w:val="fr-FR"/>
        </w:rPr>
        <w:t>air dans les bronches et la trach</w:t>
      </w:r>
      <w:r>
        <w:rPr>
          <w:rtl w:val="0"/>
          <w:lang w:val="fr-FR"/>
        </w:rPr>
        <w:t>é</w:t>
      </w:r>
      <w:r>
        <w:rPr>
          <w:rtl w:val="0"/>
          <w:lang w:val="fr-FR"/>
        </w:rPr>
        <w:t>e constitue l</w:t>
      </w:r>
      <w:r>
        <w:rPr>
          <w:rtl w:val="0"/>
          <w:lang w:val="fr-FR"/>
        </w:rPr>
        <w:t>’</w:t>
      </w:r>
      <w:r>
        <w:rPr>
          <w:i w:val="1"/>
          <w:iCs w:val="1"/>
          <w:rtl w:val="0"/>
          <w:lang w:val="fr-FR"/>
        </w:rPr>
        <w:t xml:space="preserve">espace mort </w:t>
      </w:r>
      <w:r>
        <w:rPr>
          <w:i w:val="1"/>
          <w:iCs w:val="1"/>
          <w:rtl w:val="0"/>
          <w:lang w:val="fr-FR"/>
        </w:rPr>
        <w:t>anatomique</w:t>
      </w:r>
      <w:r>
        <w:rPr>
          <w:i w:val="1"/>
          <w:iCs w:val="1"/>
          <w:rtl w:val="0"/>
          <w:lang w:val="fr-FR"/>
        </w:rPr>
        <w:t>.</w:t>
      </w:r>
      <w:r>
        <w:rPr>
          <w:rtl w:val="0"/>
          <w:lang w:val="fr-FR"/>
        </w:rPr>
        <w:t xml:space="preserve"> Il y a aussi un </w:t>
      </w:r>
      <w:r>
        <w:rPr>
          <w:i w:val="1"/>
          <w:iCs w:val="1"/>
          <w:rtl w:val="0"/>
          <w:lang w:val="fr-FR"/>
        </w:rPr>
        <w:t>espace mort physiologique</w:t>
      </w:r>
      <w:r>
        <w:rPr>
          <w:rtl w:val="0"/>
          <w:lang w:val="fr-FR"/>
        </w:rPr>
        <w:t xml:space="preserve"> qui repr</w:t>
      </w:r>
      <w:r>
        <w:rPr>
          <w:rtl w:val="0"/>
          <w:lang w:val="fr-FR"/>
        </w:rPr>
        <w:t>é</w:t>
      </w:r>
      <w:r>
        <w:rPr>
          <w:rtl w:val="0"/>
          <w:lang w:val="fr-FR"/>
        </w:rPr>
        <w:t>sente le gas alv</w:t>
      </w:r>
      <w:r>
        <w:rPr>
          <w:rtl w:val="0"/>
          <w:lang w:val="fr-FR"/>
        </w:rPr>
        <w:t>é</w:t>
      </w:r>
      <w:r>
        <w:rPr>
          <w:rtl w:val="0"/>
          <w:lang w:val="fr-FR"/>
        </w:rPr>
        <w:t>olaire qui ne s</w:t>
      </w:r>
      <w:r>
        <w:rPr>
          <w:rtl w:val="0"/>
          <w:lang w:val="fr-FR"/>
        </w:rPr>
        <w:t>’é</w:t>
      </w:r>
      <w:r>
        <w:rPr>
          <w:rtl w:val="0"/>
          <w:lang w:val="fr-FR"/>
        </w:rPr>
        <w:t>quilibre pas avec le sang capillaire. Ce dernier est augment</w:t>
      </w:r>
      <w:r>
        <w:rPr>
          <w:rtl w:val="0"/>
          <w:lang w:val="fr-FR"/>
        </w:rPr>
        <w:t xml:space="preserve">é </w:t>
      </w:r>
      <w:r>
        <w:rPr>
          <w:rtl w:val="0"/>
          <w:lang w:val="fr-FR"/>
        </w:rPr>
        <w:t xml:space="preserve">dans une ventilation </w:t>
      </w:r>
      <w:r>
        <w:rPr>
          <w:rtl w:val="0"/>
          <w:lang w:val="fr-FR"/>
        </w:rPr>
        <w:t xml:space="preserve">à </w:t>
      </w:r>
      <w:r>
        <w:rPr>
          <w:rtl w:val="0"/>
          <w:lang w:val="fr-FR"/>
        </w:rPr>
        <w:t>pression positive surtout avec du PEP dans alv</w:t>
      </w:r>
      <w:r>
        <w:rPr>
          <w:rtl w:val="0"/>
          <w:lang w:val="fr-FR"/>
        </w:rPr>
        <w:t>é</w:t>
      </w:r>
      <w:r>
        <w:rPr>
          <w:rtl w:val="0"/>
          <w:lang w:val="fr-FR"/>
        </w:rPr>
        <w:t>ole distendues.</w:t>
      </w:r>
    </w:p>
    <w:p>
      <w:pPr>
        <w:pStyle w:val="Corps"/>
        <w:bidi w:val="0"/>
      </w:pPr>
    </w:p>
    <w:p>
      <w:pPr>
        <w:pStyle w:val="Corps"/>
        <w:jc w:val="center"/>
      </w:pPr>
      <w:r>
        <w:rPr>
          <w:u w:val="single"/>
          <w:rtl w:val="0"/>
          <w:lang w:val="fr-FR"/>
        </w:rPr>
        <w:t>Espace mort</w:t>
      </w:r>
      <w:r>
        <w:rPr>
          <w:rtl w:val="0"/>
          <w:lang w:val="fr-FR"/>
        </w:rPr>
        <w:t xml:space="preserve"> = </w:t>
      </w:r>
      <w:r>
        <w:rPr>
          <w:u w:val="single"/>
          <w:rtl w:val="0"/>
          <w:lang w:val="fr-FR"/>
        </w:rPr>
        <w:t>espace mort anatomique</w:t>
      </w:r>
      <w:r>
        <w:rPr>
          <w:rtl w:val="0"/>
          <w:lang w:val="fr-FR"/>
        </w:rPr>
        <w:t xml:space="preserve"> + </w:t>
      </w:r>
      <w:r>
        <w:rPr>
          <w:u w:val="single"/>
          <w:rtl w:val="0"/>
          <w:lang w:val="fr-FR"/>
        </w:rPr>
        <w:t>espace mort physiologique</w:t>
      </w:r>
    </w:p>
    <w:p>
      <w:pPr>
        <w:pStyle w:val="Corps"/>
        <w:bidi w:val="0"/>
      </w:pPr>
    </w:p>
    <w:p>
      <w:pPr>
        <w:pStyle w:val="Corps"/>
        <w:bidi w:val="0"/>
      </w:pPr>
      <w:r>
        <w:rPr>
          <w:rtl w:val="0"/>
          <w:lang w:val="fr-FR"/>
        </w:rPr>
        <w:t xml:space="preserve">Ratio normal de ventilation espace mort </w:t>
      </w:r>
      <w:r>
        <w:rPr>
          <w:rtl w:val="0"/>
        </w:rPr>
        <w:t xml:space="preserve">(Vd) </w:t>
      </w:r>
      <w:r>
        <w:rPr>
          <w:rtl w:val="0"/>
          <w:lang w:val="fr-FR"/>
        </w:rPr>
        <w:t xml:space="preserve">sur ventilation totale </w:t>
      </w:r>
      <w:r>
        <w:rPr>
          <w:rtl w:val="0"/>
        </w:rPr>
        <w:t>(Vt)</w:t>
      </w:r>
      <w:r>
        <w:rPr>
          <w:rtl w:val="0"/>
          <w:lang w:val="fr-FR"/>
        </w:rPr>
        <w:t xml:space="preserve"> = Vd/Vt = 0,2-0,3</w:t>
      </w:r>
    </w:p>
    <w:p>
      <w:pPr>
        <w:pStyle w:val="Corps"/>
        <w:bidi w:val="0"/>
      </w:pPr>
      <w:r>
        <w:rPr>
          <w:rtl w:val="0"/>
          <w:lang w:val="fr-FR"/>
        </w:rPr>
        <w:t>Hypercapnie survient g</w:t>
      </w:r>
      <w:r>
        <w:rPr>
          <w:rtl w:val="0"/>
          <w:lang w:val="fr-FR"/>
        </w:rPr>
        <w:t>é</w:t>
      </w:r>
      <w:r>
        <w:rPr>
          <w:rtl w:val="0"/>
          <w:lang w:val="fr-FR"/>
        </w:rPr>
        <w:t>n</w:t>
      </w:r>
      <w:r>
        <w:rPr>
          <w:rtl w:val="0"/>
          <w:lang w:val="fr-FR"/>
        </w:rPr>
        <w:t>é</w:t>
      </w:r>
      <w:r>
        <w:rPr>
          <w:rtl w:val="0"/>
          <w:lang w:val="fr-FR"/>
        </w:rPr>
        <w:t>ralement lorsque Vd/Vt = 0,5</w:t>
      </w:r>
    </w:p>
    <w:p>
      <w:pPr>
        <w:pStyle w:val="Corps"/>
        <w:bidi w:val="0"/>
      </w:pPr>
    </w:p>
    <w:p>
      <w:pPr>
        <w:pStyle w:val="Corps"/>
        <w:rPr>
          <w:b w:val="1"/>
          <w:bCs w:val="1"/>
        </w:rPr>
      </w:pPr>
      <w:r>
        <w:rPr>
          <w:b w:val="1"/>
          <w:bCs w:val="1"/>
          <w:rtl w:val="0"/>
          <w:lang w:val="fr-FR"/>
        </w:rPr>
        <w:t>V/Q mismatch</w:t>
      </w:r>
    </w:p>
    <w:p>
      <w:pPr>
        <w:pStyle w:val="Corps"/>
        <w:bidi w:val="0"/>
      </w:pPr>
      <w:r>
        <w:rPr>
          <w:rtl w:val="0"/>
          <w:lang w:val="fr-FR"/>
        </w:rPr>
        <w:t xml:space="preserve">V = ventilation </w:t>
        <w:tab/>
        <w:t>Q = Perfusion</w:t>
      </w:r>
    </w:p>
    <w:p>
      <w:pPr>
        <w:pStyle w:val="Corps"/>
        <w:bidi w:val="0"/>
      </w:pPr>
      <w:r>
        <w:rPr>
          <w:rtl w:val="0"/>
          <w:lang w:val="fr-FR"/>
        </w:rPr>
        <w:t>V/Q mismatch survient quand il n</w:t>
      </w:r>
      <w:r>
        <w:rPr>
          <w:rtl w:val="0"/>
          <w:lang w:val="fr-FR"/>
        </w:rPr>
        <w:t>’</w:t>
      </w:r>
      <w:r>
        <w:rPr>
          <w:rtl w:val="0"/>
          <w:lang w:val="fr-FR"/>
        </w:rPr>
        <w:t>y a pas d</w:t>
      </w:r>
      <w:r>
        <w:rPr>
          <w:rtl w:val="0"/>
          <w:lang w:val="fr-FR"/>
        </w:rPr>
        <w:t>’é</w:t>
      </w:r>
      <w:r>
        <w:rPr>
          <w:rtl w:val="0"/>
          <w:lang w:val="fr-FR"/>
        </w:rPr>
        <w:t xml:space="preserve">quilibre entre ces deux valeurs. Un individu normal </w:t>
      </w:r>
      <w:r>
        <w:rPr>
          <w:rtl w:val="0"/>
          <w:lang w:val="fr-FR"/>
        </w:rPr>
        <w:t xml:space="preserve">à </w:t>
      </w:r>
      <w:r>
        <w:rPr>
          <w:rtl w:val="0"/>
          <w:lang w:val="fr-FR"/>
        </w:rPr>
        <w:t xml:space="preserve">un V/Q </w:t>
      </w:r>
      <w:r>
        <w:rPr>
          <w:rtl w:val="0"/>
          <w:lang w:val="fr-FR"/>
        </w:rPr>
        <w:t xml:space="preserve">à </w:t>
      </w:r>
      <w:r>
        <w:rPr>
          <w:rtl w:val="0"/>
          <w:lang w:val="fr-FR"/>
        </w:rPr>
        <w:t>1 pour l</w:t>
      </w:r>
      <w:r>
        <w:rPr>
          <w:rtl w:val="0"/>
          <w:lang w:val="fr-FR"/>
        </w:rPr>
        <w:t>’</w:t>
      </w:r>
      <w:r>
        <w:rPr>
          <w:b w:val="1"/>
          <w:bCs w:val="1"/>
          <w:rtl w:val="0"/>
          <w:lang w:val="fr-FR"/>
        </w:rPr>
        <w:t>ensemble</w:t>
      </w:r>
      <w:r>
        <w:rPr>
          <w:rtl w:val="0"/>
          <w:lang w:val="fr-FR"/>
        </w:rPr>
        <w:t xml:space="preserve"> de ses poumons. Cependant, vue isol</w:t>
      </w:r>
      <w:r>
        <w:rPr>
          <w:rtl w:val="0"/>
          <w:lang w:val="fr-FR"/>
        </w:rPr>
        <w:t>é</w:t>
      </w:r>
      <w:r>
        <w:rPr>
          <w:rtl w:val="0"/>
          <w:lang w:val="fr-FR"/>
        </w:rPr>
        <w:t>ment, diff</w:t>
      </w:r>
      <w:r>
        <w:rPr>
          <w:rtl w:val="0"/>
          <w:lang w:val="fr-FR"/>
        </w:rPr>
        <w:t>é</w:t>
      </w:r>
      <w:r>
        <w:rPr>
          <w:rtl w:val="0"/>
          <w:lang w:val="fr-FR"/>
        </w:rPr>
        <w:t>rentes parties du poumons on des V/Q diff</w:t>
      </w:r>
      <w:r>
        <w:rPr>
          <w:rtl w:val="0"/>
          <w:lang w:val="fr-FR"/>
        </w:rPr>
        <w:t>é</w:t>
      </w:r>
      <w:r>
        <w:rPr>
          <w:rtl w:val="0"/>
          <w:lang w:val="fr-FR"/>
        </w:rPr>
        <w:t>rents de 1. Les portions apicales ont un V/Q &gt; 1, car la gravit</w:t>
      </w:r>
      <w:r>
        <w:rPr>
          <w:rtl w:val="0"/>
          <w:lang w:val="fr-FR"/>
        </w:rPr>
        <w:t xml:space="preserve">é </w:t>
      </w:r>
      <w:r>
        <w:rPr>
          <w:rtl w:val="0"/>
          <w:lang w:val="fr-FR"/>
        </w:rPr>
        <w:t>am</w:t>
      </w:r>
      <w:r>
        <w:rPr>
          <w:rtl w:val="0"/>
          <w:lang w:val="fr-FR"/>
        </w:rPr>
        <w:t>è</w:t>
      </w:r>
      <w:r>
        <w:rPr>
          <w:rtl w:val="0"/>
          <w:lang w:val="fr-FR"/>
        </w:rPr>
        <w:t>ne plus de sang aux bases tandis que les apex restent bien ventil</w:t>
      </w:r>
      <w:r>
        <w:rPr>
          <w:rtl w:val="0"/>
          <w:lang w:val="fr-FR"/>
        </w:rPr>
        <w:t>é</w:t>
      </w:r>
      <w:r>
        <w:rPr>
          <w:rtl w:val="0"/>
          <w:lang w:val="fr-FR"/>
        </w:rPr>
        <w:t xml:space="preserve">s. Inversement les bases ont un V/Q &lt; 1, car il y a plus de flot sanguin </w:t>
      </w:r>
      <w:r>
        <w:rPr>
          <w:rtl w:val="0"/>
          <w:lang w:val="fr-FR"/>
        </w:rPr>
        <w:t xml:space="preserve">à </w:t>
      </w:r>
      <w:r>
        <w:rPr>
          <w:rtl w:val="0"/>
          <w:lang w:val="fr-FR"/>
        </w:rPr>
        <w:t>ces endroits.</w:t>
      </w:r>
    </w:p>
    <w:p>
      <w:pPr>
        <w:pStyle w:val="Corps"/>
        <w:bidi w:val="0"/>
      </w:pPr>
    </w:p>
    <w:p>
      <w:pPr>
        <w:pStyle w:val="Corps"/>
        <w:bidi w:val="0"/>
      </w:pPr>
      <w:r>
        <w:rPr>
          <w:rtl w:val="0"/>
          <w:lang w:val="fr-FR"/>
        </w:rPr>
        <w:t>V/Q &gt; 1 :</w:t>
      </w:r>
    </w:p>
    <w:p>
      <w:pPr>
        <w:pStyle w:val="Corps"/>
        <w:bidi w:val="0"/>
      </w:pPr>
      <w:r>
        <w:rPr>
          <w:rtl w:val="0"/>
          <w:lang w:val="fr-FR"/>
        </w:rPr>
        <w:t>Destruction de la surface capillaires-alv</w:t>
      </w:r>
      <w:r>
        <w:rPr>
          <w:rtl w:val="0"/>
          <w:lang w:val="fr-FR"/>
        </w:rPr>
        <w:t>é</w:t>
      </w:r>
      <w:r>
        <w:rPr>
          <w:rtl w:val="0"/>
          <w:lang w:val="fr-FR"/>
        </w:rPr>
        <w:t>oles (emphys</w:t>
      </w:r>
      <w:r>
        <w:rPr>
          <w:rtl w:val="0"/>
          <w:lang w:val="fr-FR"/>
        </w:rPr>
        <w:t>è</w:t>
      </w:r>
      <w:r>
        <w:rPr>
          <w:rtl w:val="0"/>
          <w:lang w:val="fr-FR"/>
        </w:rPr>
        <w:t>me)</w:t>
      </w:r>
    </w:p>
    <w:p>
      <w:pPr>
        <w:pStyle w:val="Corps"/>
        <w:bidi w:val="0"/>
      </w:pPr>
      <w:r>
        <w:rPr>
          <w:rtl w:val="0"/>
          <w:lang w:val="fr-FR"/>
        </w:rPr>
        <w:t>Diminution du d</w:t>
      </w:r>
      <w:r>
        <w:rPr>
          <w:rtl w:val="0"/>
          <w:lang w:val="fr-FR"/>
        </w:rPr>
        <w:t>é</w:t>
      </w:r>
      <w:r>
        <w:rPr>
          <w:rtl w:val="0"/>
          <w:lang w:val="fr-FR"/>
        </w:rPr>
        <w:t>bit cardiaque (Q), alors que la ventilation reste idem (V)</w:t>
      </w:r>
    </w:p>
    <w:p>
      <w:pPr>
        <w:pStyle w:val="Corps"/>
        <w:bidi w:val="0"/>
      </w:pPr>
      <w:r>
        <w:rPr>
          <w:rtl w:val="0"/>
          <w:lang w:val="fr-FR"/>
        </w:rPr>
        <w:t>Surdistention des alv</w:t>
      </w:r>
      <w:r>
        <w:rPr>
          <w:rtl w:val="0"/>
          <w:lang w:val="fr-FR"/>
        </w:rPr>
        <w:t>é</w:t>
      </w:r>
      <w:r>
        <w:rPr>
          <w:rtl w:val="0"/>
          <w:lang w:val="fr-FR"/>
        </w:rPr>
        <w:t xml:space="preserve">oles (PEP </w:t>
      </w:r>
      <w:r>
        <w:rPr>
          <w:rtl w:val="0"/>
          <w:lang w:val="fr-FR"/>
        </w:rPr>
        <w:t>é</w:t>
      </w:r>
      <w:r>
        <w:rPr>
          <w:rtl w:val="0"/>
          <w:lang w:val="fr-FR"/>
        </w:rPr>
        <w:t>lev</w:t>
      </w:r>
      <w:r>
        <w:rPr>
          <w:rtl w:val="0"/>
          <w:lang w:val="fr-FR"/>
        </w:rPr>
        <w:t>é</w:t>
      </w:r>
      <w:r>
        <w:rPr>
          <w:rtl w:val="0"/>
          <w:lang w:val="fr-FR"/>
        </w:rPr>
        <w:t>e)</w:t>
      </w:r>
    </w:p>
    <w:p>
      <w:pPr>
        <w:pStyle w:val="Corps"/>
        <w:bidi w:val="0"/>
      </w:pPr>
    </w:p>
    <w:p>
      <w:pPr>
        <w:pStyle w:val="Corps"/>
        <w:bidi w:val="0"/>
      </w:pPr>
      <w:r>
        <w:rPr>
          <w:rtl w:val="0"/>
          <w:lang w:val="fr-FR"/>
        </w:rPr>
        <w:t>V/Q &lt; 1 : Shunt intrapulmonaire</w:t>
      </w:r>
    </w:p>
    <w:p>
      <w:pPr>
        <w:pStyle w:val="Corps"/>
        <w:bidi w:val="0"/>
      </w:pPr>
      <w:r>
        <w:rPr>
          <w:rtl w:val="0"/>
          <w:lang w:val="fr-FR"/>
        </w:rPr>
        <w:t>Occlusion d</w:t>
      </w:r>
      <w:r>
        <w:rPr>
          <w:rtl w:val="0"/>
          <w:lang w:val="fr-FR"/>
        </w:rPr>
        <w:t>’</w:t>
      </w:r>
      <w:r>
        <w:rPr>
          <w:rtl w:val="0"/>
          <w:lang w:val="fr-FR"/>
        </w:rPr>
        <w:t>une portion de l</w:t>
      </w:r>
      <w:r>
        <w:rPr>
          <w:rtl w:val="0"/>
          <w:lang w:val="fr-FR"/>
        </w:rPr>
        <w:t>’</w:t>
      </w:r>
      <w:r>
        <w:rPr>
          <w:rtl w:val="0"/>
          <w:lang w:val="fr-FR"/>
        </w:rPr>
        <w:t>arbre bronchique (ex : petites voies dans l</w:t>
      </w:r>
      <w:r>
        <w:rPr>
          <w:rtl w:val="0"/>
          <w:lang w:val="fr-FR"/>
        </w:rPr>
        <w:t>’</w:t>
      </w:r>
      <w:r>
        <w:rPr>
          <w:rtl w:val="0"/>
          <w:lang w:val="fr-FR"/>
        </w:rPr>
        <w:t>asthme ou bouchon muqueux - diminution V).</w:t>
      </w:r>
    </w:p>
    <w:p>
      <w:pPr>
        <w:pStyle w:val="Corps"/>
        <w:bidi w:val="0"/>
      </w:pPr>
      <w:r>
        <w:rPr>
          <w:rtl w:val="0"/>
          <w:lang w:val="fr-FR"/>
        </w:rPr>
        <w:t>Alv</w:t>
      </w:r>
      <w:r>
        <w:rPr>
          <w:rtl w:val="0"/>
          <w:lang w:val="fr-FR"/>
        </w:rPr>
        <w:t>é</w:t>
      </w:r>
      <w:r>
        <w:rPr>
          <w:rtl w:val="0"/>
          <w:lang w:val="fr-FR"/>
        </w:rPr>
        <w:t>oles remplis de liquide (pus, oed</w:t>
      </w:r>
      <w:r>
        <w:rPr>
          <w:rtl w:val="0"/>
          <w:lang w:val="fr-FR"/>
        </w:rPr>
        <w:t>è</w:t>
      </w:r>
      <w:r>
        <w:rPr>
          <w:rtl w:val="0"/>
          <w:lang w:val="fr-FR"/>
        </w:rPr>
        <w:t>me - diminution V)</w:t>
      </w:r>
    </w:p>
    <w:p>
      <w:pPr>
        <w:pStyle w:val="Corps"/>
        <w:bidi w:val="0"/>
      </w:pPr>
      <w:r>
        <w:rPr>
          <w:rtl w:val="0"/>
          <w:lang w:val="fr-FR"/>
        </w:rPr>
        <w:t>Alv</w:t>
      </w:r>
      <w:r>
        <w:rPr>
          <w:rtl w:val="0"/>
          <w:lang w:val="fr-FR"/>
        </w:rPr>
        <w:t>é</w:t>
      </w:r>
      <w:r>
        <w:rPr>
          <w:rtl w:val="0"/>
          <w:lang w:val="fr-FR"/>
        </w:rPr>
        <w:t>oles collaps</w:t>
      </w:r>
      <w:r>
        <w:rPr>
          <w:rtl w:val="0"/>
          <w:lang w:val="fr-FR"/>
        </w:rPr>
        <w:t>é</w:t>
      </w:r>
      <w:r>
        <w:rPr>
          <w:rtl w:val="0"/>
          <w:lang w:val="fr-FR"/>
        </w:rPr>
        <w:t>es (at</w:t>
      </w:r>
      <w:r>
        <w:rPr>
          <w:rtl w:val="0"/>
          <w:lang w:val="fr-FR"/>
        </w:rPr>
        <w:t>é</w:t>
      </w:r>
      <w:r>
        <w:rPr>
          <w:rtl w:val="0"/>
          <w:lang w:val="fr-FR"/>
        </w:rPr>
        <w:t>lectasie - diminution V)</w:t>
      </w:r>
    </w:p>
    <w:p>
      <w:pPr>
        <w:pStyle w:val="Corps"/>
        <w:bidi w:val="0"/>
      </w:pPr>
      <w:r>
        <w:rPr>
          <w:rtl w:val="0"/>
          <w:lang w:val="fr-FR"/>
        </w:rPr>
        <w:t xml:space="preserve">Augmentation du flot capillaire (augmentation Q, V idem), ex : embolie pulmonaire dans les zones </w:t>
      </w:r>
      <w:r>
        <w:rPr>
          <w:b w:val="1"/>
          <w:bCs w:val="1"/>
          <w:rtl w:val="0"/>
          <w:lang w:val="fr-FR"/>
        </w:rPr>
        <w:t>NON</w:t>
      </w:r>
      <w:r>
        <w:rPr>
          <w:rtl w:val="0"/>
          <w:lang w:val="fr-FR"/>
        </w:rPr>
        <w:t xml:space="preserve"> obstru</w:t>
      </w:r>
      <w:r>
        <w:rPr>
          <w:rtl w:val="0"/>
          <w:lang w:val="fr-FR"/>
        </w:rPr>
        <w:t>é</w:t>
      </w:r>
      <w:r>
        <w:rPr>
          <w:rtl w:val="0"/>
          <w:lang w:val="fr-FR"/>
        </w:rPr>
        <w:t>es par l</w:t>
      </w:r>
      <w:r>
        <w:rPr>
          <w:rtl w:val="0"/>
          <w:lang w:val="fr-FR"/>
        </w:rPr>
        <w:t>’</w:t>
      </w:r>
      <w:r>
        <w:rPr>
          <w:rtl w:val="0"/>
          <w:lang w:val="fr-FR"/>
        </w:rPr>
        <w:t>embolie (les zones obstru</w:t>
      </w:r>
      <w:r>
        <w:rPr>
          <w:rtl w:val="0"/>
          <w:lang w:val="fr-FR"/>
        </w:rPr>
        <w:t>é</w:t>
      </w:r>
      <w:r>
        <w:rPr>
          <w:rtl w:val="0"/>
          <w:lang w:val="fr-FR"/>
        </w:rPr>
        <w:t>es ont V/Q &gt; 1). Car l</w:t>
      </w:r>
      <w:r>
        <w:rPr>
          <w:rtl w:val="0"/>
          <w:lang w:val="fr-FR"/>
        </w:rPr>
        <w:t>’</w:t>
      </w:r>
      <w:r>
        <w:rPr>
          <w:rtl w:val="0"/>
          <w:lang w:val="fr-FR"/>
        </w:rPr>
        <w:t>embolie redirige le flot vers les zones non atteintes.</w:t>
      </w:r>
    </w:p>
    <w:p>
      <w:pPr>
        <w:pStyle w:val="Corps"/>
        <w:bidi w:val="0"/>
      </w:pPr>
      <w:r>
        <w:rPr>
          <w:rtl w:val="0"/>
          <w:lang w:val="fr-FR"/>
        </w:rPr>
        <w:t>Shunt anatomique : V/Q = 0</w:t>
      </w:r>
    </w:p>
    <w:p>
      <w:pPr>
        <w:pStyle w:val="Corps"/>
        <w:bidi w:val="0"/>
      </w:pPr>
    </w:p>
    <w:p>
      <w:pPr>
        <w:pStyle w:val="Corps"/>
        <w:bidi w:val="0"/>
      </w:pPr>
      <w:r>
        <w:rPr>
          <w:rtl w:val="0"/>
          <w:lang w:val="fr-FR"/>
        </w:rPr>
        <w:t>Shunt divis</w:t>
      </w:r>
      <w:r>
        <w:rPr>
          <w:rtl w:val="0"/>
          <w:lang w:val="fr-FR"/>
        </w:rPr>
        <w:t xml:space="preserve">é </w:t>
      </w:r>
      <w:r>
        <w:rPr>
          <w:rtl w:val="0"/>
          <w:lang w:val="fr-FR"/>
        </w:rPr>
        <w:t xml:space="preserve">en </w:t>
      </w:r>
      <w:r>
        <w:rPr>
          <w:i w:val="1"/>
          <w:iCs w:val="1"/>
          <w:rtl w:val="0"/>
          <w:lang w:val="fr-FR"/>
        </w:rPr>
        <w:t>vrai shunt</w:t>
      </w:r>
      <w:r>
        <w:rPr>
          <w:rtl w:val="0"/>
          <w:lang w:val="fr-FR"/>
        </w:rPr>
        <w:t xml:space="preserve"> o</w:t>
      </w:r>
      <w:r>
        <w:rPr>
          <w:rtl w:val="0"/>
          <w:lang w:val="fr-FR"/>
        </w:rPr>
        <w:t xml:space="preserve">ù </w:t>
      </w:r>
      <w:r>
        <w:rPr>
          <w:rtl w:val="0"/>
          <w:lang w:val="fr-FR"/>
        </w:rPr>
        <w:t xml:space="preserve">V/Q = 0 et </w:t>
      </w:r>
      <w:r>
        <w:rPr>
          <w:i w:val="1"/>
          <w:iCs w:val="1"/>
          <w:rtl w:val="0"/>
          <w:lang w:val="fr-FR"/>
        </w:rPr>
        <w:t>venous admixture</w:t>
      </w:r>
      <w:r>
        <w:rPr>
          <w:rtl w:val="0"/>
          <w:lang w:val="fr-FR"/>
        </w:rPr>
        <w:t xml:space="preserve"> (0 &lt; V/Q &lt; 1)</w:t>
      </w:r>
      <w:r>
        <w:br w:type="textWrapping"/>
      </w:r>
      <w:r>
        <w:rPr>
          <w:rtl w:val="0"/>
          <w:lang w:val="fr-FR"/>
        </w:rPr>
        <w:t xml:space="preserve">Un vrai shunt est souvent un shunt anatomique, effet semblable </w:t>
      </w:r>
      <w:r>
        <w:rPr>
          <w:rtl w:val="0"/>
          <w:lang w:val="fr-FR"/>
        </w:rPr>
        <w:t xml:space="preserve">à </w:t>
      </w:r>
      <w:r>
        <w:rPr>
          <w:rtl w:val="0"/>
          <w:lang w:val="fr-FR"/>
        </w:rPr>
        <w:t>shunt intra-cardiaque</w:t>
      </w:r>
    </w:p>
    <w:p>
      <w:pPr>
        <w:pStyle w:val="Corps"/>
        <w:rPr>
          <w:i w:val="0"/>
          <w:iCs w:val="0"/>
        </w:rPr>
      </w:pPr>
      <w:r>
        <w:rPr>
          <w:i w:val="1"/>
          <w:iCs w:val="1"/>
          <w:rtl w:val="0"/>
          <w:lang w:val="fr-FR"/>
        </w:rPr>
        <w:t xml:space="preserve">Venous admixture </w:t>
      </w:r>
      <w:r>
        <w:rPr>
          <w:i w:val="0"/>
          <w:iCs w:val="0"/>
          <w:rtl w:val="0"/>
          <w:lang w:val="fr-FR"/>
        </w:rPr>
        <w:t>: repr</w:t>
      </w:r>
      <w:r>
        <w:rPr>
          <w:i w:val="0"/>
          <w:iCs w:val="0"/>
          <w:rtl w:val="0"/>
          <w:lang w:val="fr-FR"/>
        </w:rPr>
        <w:t>é</w:t>
      </w:r>
      <w:r>
        <w:rPr>
          <w:i w:val="0"/>
          <w:iCs w:val="0"/>
          <w:rtl w:val="0"/>
          <w:lang w:val="fr-FR"/>
        </w:rPr>
        <w:t xml:space="preserve">sente un </w:t>
      </w:r>
      <w:r>
        <w:rPr>
          <w:i w:val="0"/>
          <w:iCs w:val="0"/>
          <w:rtl w:val="0"/>
          <w:lang w:val="fr-FR"/>
        </w:rPr>
        <w:t>é</w:t>
      </w:r>
      <w:r>
        <w:rPr>
          <w:i w:val="0"/>
          <w:iCs w:val="0"/>
          <w:rtl w:val="0"/>
          <w:lang w:val="fr-FR"/>
        </w:rPr>
        <w:t>tat ou le sang capillaire ne s</w:t>
      </w:r>
      <w:r>
        <w:rPr>
          <w:i w:val="0"/>
          <w:iCs w:val="0"/>
          <w:rtl w:val="0"/>
          <w:lang w:val="fr-FR"/>
        </w:rPr>
        <w:t>’é</w:t>
      </w:r>
      <w:r>
        <w:rPr>
          <w:i w:val="0"/>
          <w:iCs w:val="0"/>
          <w:rtl w:val="0"/>
          <w:lang w:val="fr-FR"/>
        </w:rPr>
        <w:t>quilibre pas au gas alv</w:t>
      </w:r>
      <w:r>
        <w:rPr>
          <w:i w:val="0"/>
          <w:iCs w:val="0"/>
          <w:rtl w:val="0"/>
          <w:lang w:val="fr-FR"/>
        </w:rPr>
        <w:t>é</w:t>
      </w:r>
      <w:r>
        <w:rPr>
          <w:i w:val="0"/>
          <w:iCs w:val="0"/>
          <w:rtl w:val="0"/>
          <w:lang w:val="fr-FR"/>
        </w:rPr>
        <w:t>olaire.</w:t>
      </w:r>
    </w:p>
    <w:p>
      <w:pPr>
        <w:pStyle w:val="Corps"/>
        <w:rPr>
          <w:i w:val="0"/>
          <w:iCs w:val="0"/>
        </w:rPr>
      </w:pPr>
    </w:p>
    <w:p>
      <w:pPr>
        <w:pStyle w:val="Corps"/>
        <w:rPr>
          <w:i w:val="0"/>
          <w:iCs w:val="0"/>
        </w:rPr>
      </w:pPr>
      <w:r>
        <w:rPr>
          <w:i w:val="0"/>
          <w:iCs w:val="0"/>
          <w:rtl w:val="0"/>
          <w:lang w:val="fr-FR"/>
        </w:rPr>
        <w:t>Shunt fraction : Portion du cardiac output qui shunt dans les poumons N = 10%.</w:t>
      </w:r>
    </w:p>
    <w:p>
      <w:pPr>
        <w:pStyle w:val="Corps"/>
        <w:rPr>
          <w:i w:val="0"/>
          <w:iCs w:val="0"/>
        </w:rPr>
      </w:pPr>
      <w:r>
        <w:rPr>
          <w:i w:val="0"/>
          <w:iCs w:val="0"/>
          <w:rtl w:val="0"/>
          <w:lang w:val="fr-FR"/>
        </w:rPr>
        <w:t>Il y a une diminution progressive de paO2 alors que le shunt augmente, alors que la pCO2 reste g</w:t>
      </w:r>
      <w:r>
        <w:rPr>
          <w:i w:val="0"/>
          <w:iCs w:val="0"/>
          <w:rtl w:val="0"/>
          <w:lang w:val="fr-FR"/>
        </w:rPr>
        <w:t>é</w:t>
      </w:r>
      <w:r>
        <w:rPr>
          <w:i w:val="0"/>
          <w:iCs w:val="0"/>
          <w:rtl w:val="0"/>
          <w:lang w:val="fr-FR"/>
        </w:rPr>
        <w:t>n</w:t>
      </w:r>
      <w:r>
        <w:rPr>
          <w:i w:val="0"/>
          <w:iCs w:val="0"/>
          <w:rtl w:val="0"/>
          <w:lang w:val="fr-FR"/>
        </w:rPr>
        <w:t>é</w:t>
      </w:r>
      <w:r>
        <w:rPr>
          <w:i w:val="0"/>
          <w:iCs w:val="0"/>
          <w:rtl w:val="0"/>
          <w:lang w:val="fr-FR"/>
        </w:rPr>
        <w:t>ralement normale jusququ</w:t>
      </w:r>
      <w:r>
        <w:rPr>
          <w:i w:val="0"/>
          <w:iCs w:val="0"/>
          <w:rtl w:val="0"/>
          <w:lang w:val="fr-FR"/>
        </w:rPr>
        <w:t xml:space="preserve">’à </w:t>
      </w:r>
      <w:r>
        <w:rPr>
          <w:i w:val="0"/>
          <w:iCs w:val="0"/>
          <w:rtl w:val="0"/>
          <w:lang w:val="fr-FR"/>
        </w:rPr>
        <w:t>shunt 50%, voir diminu</w:t>
      </w:r>
      <w:r>
        <w:rPr>
          <w:i w:val="0"/>
          <w:iCs w:val="0"/>
          <w:rtl w:val="0"/>
          <w:lang w:val="fr-FR"/>
        </w:rPr>
        <w:t>é</w:t>
      </w:r>
      <w:r>
        <w:rPr>
          <w:i w:val="0"/>
          <w:iCs w:val="0"/>
          <w:rtl w:val="0"/>
          <w:lang w:val="fr-FR"/>
        </w:rPr>
        <w:t>e par l</w:t>
      </w:r>
      <w:r>
        <w:rPr>
          <w:i w:val="0"/>
          <w:iCs w:val="0"/>
          <w:rtl w:val="0"/>
          <w:lang w:val="fr-FR"/>
        </w:rPr>
        <w:t>’</w:t>
      </w:r>
      <w:r>
        <w:rPr>
          <w:i w:val="0"/>
          <w:iCs w:val="0"/>
          <w:rtl w:val="0"/>
          <w:lang w:val="fr-FR"/>
        </w:rPr>
        <w:t>hyperventilation induite par l</w:t>
      </w:r>
      <w:r>
        <w:rPr>
          <w:i w:val="0"/>
          <w:iCs w:val="0"/>
          <w:rtl w:val="0"/>
          <w:lang w:val="fr-FR"/>
        </w:rPr>
        <w:t>’</w:t>
      </w:r>
      <w:r>
        <w:rPr>
          <w:i w:val="0"/>
          <w:iCs w:val="0"/>
          <w:rtl w:val="0"/>
          <w:lang w:val="fr-FR"/>
        </w:rPr>
        <w:t>hypoxie et la maladie en elle m</w:t>
      </w:r>
      <w:r>
        <w:rPr>
          <w:i w:val="0"/>
          <w:iCs w:val="0"/>
          <w:rtl w:val="0"/>
          <w:lang w:val="fr-FR"/>
        </w:rPr>
        <w:t>ê</w:t>
      </w:r>
      <w:r>
        <w:rPr>
          <w:i w:val="0"/>
          <w:iCs w:val="0"/>
          <w:rtl w:val="0"/>
          <w:lang w:val="fr-FR"/>
        </w:rPr>
        <w:t>me.</w:t>
      </w:r>
    </w:p>
    <w:p>
      <w:pPr>
        <w:pStyle w:val="Corps"/>
        <w:rPr>
          <w:i w:val="0"/>
          <w:iCs w:val="0"/>
        </w:rPr>
      </w:pPr>
    </w:p>
    <w:p>
      <w:pPr>
        <w:pStyle w:val="Corps"/>
        <w:rPr>
          <w:i w:val="0"/>
          <w:iCs w:val="0"/>
          <w:u w:val="single"/>
        </w:rPr>
      </w:pPr>
      <w:r>
        <w:rPr>
          <w:i w:val="0"/>
          <w:iCs w:val="0"/>
          <w:u w:val="single"/>
          <w:rtl w:val="0"/>
          <w:lang w:val="fr-FR"/>
        </w:rPr>
        <w:t>R</w:t>
      </w:r>
      <w:r>
        <w:rPr>
          <w:i w:val="0"/>
          <w:iCs w:val="0"/>
          <w:u w:val="single"/>
          <w:rtl w:val="0"/>
          <w:lang w:val="fr-FR"/>
        </w:rPr>
        <w:t>é</w:t>
      </w:r>
      <w:r>
        <w:rPr>
          <w:i w:val="0"/>
          <w:iCs w:val="0"/>
          <w:u w:val="single"/>
          <w:rtl w:val="0"/>
          <w:lang w:val="fr-FR"/>
        </w:rPr>
        <w:t>action d</w:t>
      </w:r>
      <w:r>
        <w:rPr>
          <w:i w:val="0"/>
          <w:iCs w:val="0"/>
          <w:u w:val="single"/>
          <w:rtl w:val="0"/>
          <w:lang w:val="fr-FR"/>
        </w:rPr>
        <w:t>’</w:t>
      </w:r>
      <w:r>
        <w:rPr>
          <w:i w:val="0"/>
          <w:iCs w:val="0"/>
          <w:u w:val="single"/>
          <w:rtl w:val="0"/>
          <w:lang w:val="fr-FR"/>
        </w:rPr>
        <w:t xml:space="preserve">un shunt (V/Q &lt; 1) </w:t>
      </w:r>
      <w:r>
        <w:rPr>
          <w:i w:val="0"/>
          <w:iCs w:val="0"/>
          <w:u w:val="single"/>
          <w:rtl w:val="0"/>
          <w:lang w:val="fr-FR"/>
        </w:rPr>
        <w:t xml:space="preserve">à </w:t>
      </w:r>
      <w:r>
        <w:rPr>
          <w:i w:val="0"/>
          <w:iCs w:val="0"/>
          <w:u w:val="single"/>
          <w:rtl w:val="0"/>
          <w:lang w:val="fr-FR"/>
        </w:rPr>
        <w:t>l</w:t>
      </w:r>
      <w:r>
        <w:rPr>
          <w:i w:val="0"/>
          <w:iCs w:val="0"/>
          <w:u w:val="single"/>
          <w:rtl w:val="0"/>
          <w:lang w:val="fr-FR"/>
        </w:rPr>
        <w:t>’</w:t>
      </w:r>
      <w:r>
        <w:rPr>
          <w:i w:val="0"/>
          <w:iCs w:val="0"/>
          <w:u w:val="single"/>
          <w:rtl w:val="0"/>
          <w:lang w:val="fr-FR"/>
        </w:rPr>
        <w:t>oxyg</w:t>
      </w:r>
      <w:r>
        <w:rPr>
          <w:i w:val="0"/>
          <w:iCs w:val="0"/>
          <w:u w:val="single"/>
          <w:rtl w:val="0"/>
          <w:lang w:val="fr-FR"/>
        </w:rPr>
        <w:t>è</w:t>
      </w:r>
      <w:r>
        <w:rPr>
          <w:i w:val="0"/>
          <w:iCs w:val="0"/>
          <w:u w:val="single"/>
          <w:rtl w:val="0"/>
          <w:lang w:val="fr-FR"/>
        </w:rPr>
        <w:t>ne</w:t>
      </w:r>
    </w:p>
    <w:p>
      <w:pPr>
        <w:pStyle w:val="Corps"/>
        <w:rPr>
          <w:i w:val="0"/>
          <w:iCs w:val="0"/>
        </w:rPr>
      </w:pPr>
      <w:r>
        <w:rPr>
          <w:i w:val="0"/>
          <w:iCs w:val="0"/>
          <w:rtl w:val="0"/>
          <w:lang w:val="fr-FR"/>
        </w:rPr>
        <w:t>Un vrai shunt (ex : anatomique) n</w:t>
      </w:r>
      <w:r>
        <w:rPr>
          <w:i w:val="0"/>
          <w:iCs w:val="0"/>
          <w:rtl w:val="0"/>
          <w:lang w:val="fr-FR"/>
        </w:rPr>
        <w:t>’</w:t>
      </w:r>
      <w:r>
        <w:rPr>
          <w:i w:val="0"/>
          <w:iCs w:val="0"/>
          <w:rtl w:val="0"/>
          <w:lang w:val="fr-FR"/>
        </w:rPr>
        <w:t>aura aucune r</w:t>
      </w:r>
      <w:r>
        <w:rPr>
          <w:i w:val="0"/>
          <w:iCs w:val="0"/>
          <w:rtl w:val="0"/>
          <w:lang w:val="fr-FR"/>
        </w:rPr>
        <w:t>é</w:t>
      </w:r>
      <w:r>
        <w:rPr>
          <w:i w:val="0"/>
          <w:iCs w:val="0"/>
          <w:rtl w:val="0"/>
          <w:lang w:val="fr-FR"/>
        </w:rPr>
        <w:t xml:space="preserve">action </w:t>
      </w:r>
      <w:r>
        <w:rPr>
          <w:i w:val="0"/>
          <w:iCs w:val="0"/>
          <w:rtl w:val="0"/>
          <w:lang w:val="fr-FR"/>
        </w:rPr>
        <w:t xml:space="preserve">à </w:t>
      </w:r>
      <w:r>
        <w:rPr>
          <w:i w:val="0"/>
          <w:iCs w:val="0"/>
          <w:rtl w:val="0"/>
          <w:lang w:val="fr-FR"/>
        </w:rPr>
        <w:t>l</w:t>
      </w:r>
      <w:r>
        <w:rPr>
          <w:i w:val="0"/>
          <w:iCs w:val="0"/>
          <w:rtl w:val="0"/>
          <w:lang w:val="fr-FR"/>
        </w:rPr>
        <w:t>’</w:t>
      </w:r>
      <w:r>
        <w:rPr>
          <w:i w:val="0"/>
          <w:iCs w:val="0"/>
          <w:rtl w:val="0"/>
          <w:lang w:val="fr-FR"/>
        </w:rPr>
        <w:t>oxyg</w:t>
      </w:r>
      <w:r>
        <w:rPr>
          <w:i w:val="0"/>
          <w:iCs w:val="0"/>
          <w:rtl w:val="0"/>
          <w:lang w:val="fr-FR"/>
        </w:rPr>
        <w:t>è</w:t>
      </w:r>
      <w:r>
        <w:rPr>
          <w:i w:val="0"/>
          <w:iCs w:val="0"/>
          <w:rtl w:val="0"/>
          <w:lang w:val="fr-FR"/>
        </w:rPr>
        <w:t>ne, alors qu</w:t>
      </w:r>
      <w:r>
        <w:rPr>
          <w:i w:val="0"/>
          <w:iCs w:val="0"/>
          <w:rtl w:val="0"/>
          <w:lang w:val="fr-FR"/>
        </w:rPr>
        <w:t>’</w:t>
      </w:r>
      <w:r>
        <w:rPr>
          <w:i w:val="0"/>
          <w:iCs w:val="0"/>
          <w:rtl w:val="0"/>
          <w:lang w:val="fr-FR"/>
        </w:rPr>
        <w:t xml:space="preserve">un </w:t>
      </w:r>
      <w:r>
        <w:rPr>
          <w:i w:val="1"/>
          <w:iCs w:val="1"/>
          <w:rtl w:val="0"/>
          <w:lang w:val="fr-FR"/>
        </w:rPr>
        <w:t>venous admixture</w:t>
      </w:r>
      <w:r>
        <w:rPr>
          <w:i w:val="0"/>
          <w:iCs w:val="0"/>
          <w:rtl w:val="0"/>
          <w:lang w:val="fr-FR"/>
        </w:rPr>
        <w:t xml:space="preserve"> aura une r</w:t>
      </w:r>
      <w:r>
        <w:rPr>
          <w:i w:val="0"/>
          <w:iCs w:val="0"/>
          <w:rtl w:val="0"/>
          <w:lang w:val="fr-FR"/>
        </w:rPr>
        <w:t>é</w:t>
      </w:r>
      <w:r>
        <w:rPr>
          <w:i w:val="0"/>
          <w:iCs w:val="0"/>
          <w:rtl w:val="0"/>
          <w:lang w:val="fr-FR"/>
        </w:rPr>
        <w:t>ponse partielle qui diminuera avec l</w:t>
      </w:r>
      <w:r>
        <w:rPr>
          <w:i w:val="0"/>
          <w:iCs w:val="0"/>
          <w:rtl w:val="0"/>
          <w:lang w:val="fr-FR"/>
        </w:rPr>
        <w:t>’</w:t>
      </w:r>
      <w:r>
        <w:rPr>
          <w:i w:val="0"/>
          <w:iCs w:val="0"/>
          <w:rtl w:val="0"/>
          <w:lang w:val="fr-FR"/>
        </w:rPr>
        <w:t>augmentation du shunt jusqu</w:t>
      </w:r>
      <w:r>
        <w:rPr>
          <w:i w:val="0"/>
          <w:iCs w:val="0"/>
          <w:rtl w:val="0"/>
          <w:lang w:val="fr-FR"/>
        </w:rPr>
        <w:t xml:space="preserve">’à </w:t>
      </w:r>
      <w:r>
        <w:rPr>
          <w:i w:val="0"/>
          <w:iCs w:val="0"/>
          <w:rtl w:val="0"/>
          <w:lang w:val="fr-FR"/>
        </w:rPr>
        <w:t>n</w:t>
      </w:r>
      <w:r>
        <w:rPr>
          <w:i w:val="0"/>
          <w:iCs w:val="0"/>
          <w:rtl w:val="0"/>
          <w:lang w:val="fr-FR"/>
        </w:rPr>
        <w:t>’</w:t>
      </w:r>
      <w:r>
        <w:rPr>
          <w:i w:val="0"/>
          <w:iCs w:val="0"/>
          <w:rtl w:val="0"/>
          <w:lang w:val="fr-FR"/>
        </w:rPr>
        <w:t xml:space="preserve">obtenir </w:t>
      </w:r>
      <w:r>
        <w:rPr>
          <w:b w:val="1"/>
          <w:bCs w:val="1"/>
          <w:i w:val="0"/>
          <w:iCs w:val="0"/>
          <w:rtl w:val="0"/>
          <w:lang w:val="fr-FR"/>
        </w:rPr>
        <w:t>aucune r</w:t>
      </w:r>
      <w:r>
        <w:rPr>
          <w:b w:val="1"/>
          <w:bCs w:val="1"/>
          <w:i w:val="0"/>
          <w:iCs w:val="0"/>
          <w:rtl w:val="0"/>
          <w:lang w:val="fr-FR"/>
        </w:rPr>
        <w:t>é</w:t>
      </w:r>
      <w:r>
        <w:rPr>
          <w:b w:val="1"/>
          <w:bCs w:val="1"/>
          <w:i w:val="0"/>
          <w:iCs w:val="0"/>
          <w:rtl w:val="0"/>
          <w:lang w:val="fr-FR"/>
        </w:rPr>
        <w:t>ponse</w:t>
      </w:r>
      <w:r>
        <w:rPr>
          <w:i w:val="0"/>
          <w:iCs w:val="0"/>
          <w:rtl w:val="0"/>
          <w:lang w:val="fr-FR"/>
        </w:rPr>
        <w:t xml:space="preserve"> avec une fraction de shunt </w:t>
      </w:r>
      <w:r>
        <w:rPr>
          <w:i w:val="0"/>
          <w:iCs w:val="0"/>
          <w:rtl w:val="0"/>
          <w:lang w:val="fr-FR"/>
        </w:rPr>
        <w:t xml:space="preserve">à </w:t>
      </w:r>
      <w:r>
        <w:rPr>
          <w:i w:val="0"/>
          <w:iCs w:val="0"/>
          <w:rtl w:val="0"/>
          <w:lang w:val="fr-FR"/>
        </w:rPr>
        <w:t>50%.</w:t>
      </w:r>
    </w:p>
    <w:p>
      <w:pPr>
        <w:pStyle w:val="Corps"/>
        <w:rPr>
          <w:i w:val="0"/>
          <w:iCs w:val="0"/>
        </w:rPr>
      </w:pPr>
    </w:p>
    <w:p>
      <w:pPr>
        <w:pStyle w:val="Corps"/>
        <w:rPr>
          <w:i w:val="0"/>
          <w:iCs w:val="0"/>
        </w:rPr>
      </w:pPr>
      <w:r>
        <w:rPr>
          <w:i w:val="0"/>
          <w:iCs w:val="0"/>
          <w:rtl w:val="0"/>
          <w:lang w:val="fr-FR"/>
        </w:rPr>
        <w:t>Ex : dans une condition fortement associ</w:t>
      </w:r>
      <w:r>
        <w:rPr>
          <w:i w:val="0"/>
          <w:iCs w:val="0"/>
          <w:rtl w:val="0"/>
          <w:lang w:val="fr-FR"/>
        </w:rPr>
        <w:t>é</w:t>
      </w:r>
      <w:r>
        <w:rPr>
          <w:i w:val="0"/>
          <w:iCs w:val="0"/>
          <w:rtl w:val="0"/>
          <w:lang w:val="fr-FR"/>
        </w:rPr>
        <w:t xml:space="preserve">e </w:t>
      </w:r>
      <w:r>
        <w:rPr>
          <w:i w:val="0"/>
          <w:iCs w:val="0"/>
          <w:rtl w:val="0"/>
          <w:lang w:val="fr-FR"/>
        </w:rPr>
        <w:t xml:space="preserve">à </w:t>
      </w:r>
      <w:r>
        <w:rPr>
          <w:i w:val="0"/>
          <w:iCs w:val="0"/>
          <w:rtl w:val="0"/>
          <w:lang w:val="fr-FR"/>
        </w:rPr>
        <w:t xml:space="preserve">un shunt (ARDS) avec une fraction shunt </w:t>
      </w:r>
      <w:r>
        <w:rPr>
          <w:i w:val="0"/>
          <w:iCs w:val="0"/>
          <w:rtl w:val="0"/>
          <w:lang w:val="fr-FR"/>
        </w:rPr>
        <w:t xml:space="preserve">à </w:t>
      </w:r>
      <w:r>
        <w:rPr>
          <w:i w:val="0"/>
          <w:iCs w:val="0"/>
          <w:rtl w:val="0"/>
          <w:lang w:val="fr-FR"/>
        </w:rPr>
        <w:t>&gt; 50%, on peut diminuer l</w:t>
      </w:r>
      <w:r>
        <w:rPr>
          <w:i w:val="0"/>
          <w:iCs w:val="0"/>
          <w:rtl w:val="0"/>
          <w:lang w:val="fr-FR"/>
        </w:rPr>
        <w:t>’</w:t>
      </w:r>
      <w:r>
        <w:rPr>
          <w:i w:val="0"/>
          <w:iCs w:val="0"/>
          <w:rtl w:val="0"/>
          <w:lang w:val="fr-FR"/>
        </w:rPr>
        <w:t>oxyg</w:t>
      </w:r>
      <w:r>
        <w:rPr>
          <w:i w:val="0"/>
          <w:iCs w:val="0"/>
          <w:rtl w:val="0"/>
          <w:lang w:val="fr-FR"/>
        </w:rPr>
        <w:t>è</w:t>
      </w:r>
      <w:r>
        <w:rPr>
          <w:i w:val="0"/>
          <w:iCs w:val="0"/>
          <w:rtl w:val="0"/>
          <w:lang w:val="fr-FR"/>
        </w:rPr>
        <w:t xml:space="preserve">ne </w:t>
      </w:r>
      <w:r>
        <w:rPr>
          <w:i w:val="0"/>
          <w:iCs w:val="0"/>
          <w:rtl w:val="0"/>
          <w:lang w:val="fr-FR"/>
        </w:rPr>
        <w:t xml:space="preserve">à </w:t>
      </w:r>
      <w:r>
        <w:rPr>
          <w:i w:val="0"/>
          <w:iCs w:val="0"/>
          <w:rtl w:val="0"/>
          <w:lang w:val="fr-FR"/>
        </w:rPr>
        <w:t>seuil non toxique (&lt;60%) sans modifier l</w:t>
      </w:r>
      <w:r>
        <w:rPr>
          <w:i w:val="0"/>
          <w:iCs w:val="0"/>
          <w:rtl w:val="0"/>
          <w:lang w:val="fr-FR"/>
        </w:rPr>
        <w:t>’</w:t>
      </w:r>
      <w:r>
        <w:rPr>
          <w:i w:val="0"/>
          <w:iCs w:val="0"/>
          <w:rtl w:val="0"/>
          <w:lang w:val="fr-FR"/>
        </w:rPr>
        <w:t>oxyg</w:t>
      </w:r>
      <w:r>
        <w:rPr>
          <w:i w:val="0"/>
          <w:iCs w:val="0"/>
          <w:rtl w:val="0"/>
          <w:lang w:val="fr-FR"/>
        </w:rPr>
        <w:t>é</w:t>
      </w:r>
      <w:r>
        <w:rPr>
          <w:i w:val="0"/>
          <w:iCs w:val="0"/>
          <w:rtl w:val="0"/>
          <w:lang w:val="fr-FR"/>
        </w:rPr>
        <w:t>nation.</w:t>
      </w:r>
    </w:p>
    <w:p>
      <w:pPr>
        <w:pStyle w:val="Corps"/>
        <w:rPr>
          <w:i w:val="1"/>
          <w:iCs w:val="1"/>
        </w:rPr>
      </w:pPr>
    </w:p>
    <w:p>
      <w:pPr>
        <w:pStyle w:val="Corps"/>
        <w:bidi w:val="0"/>
      </w:pPr>
      <w:r>
        <w:drawing>
          <wp:inline distT="0" distB="0" distL="0" distR="0">
            <wp:extent cx="3740336" cy="3381888"/>
            <wp:effectExtent l="0" t="0" r="0" b="0"/>
            <wp:docPr id="1073741945" name="officeArt object"/>
            <wp:cNvGraphicFramePr/>
            <a:graphic xmlns:a="http://schemas.openxmlformats.org/drawingml/2006/main">
              <a:graphicData uri="http://schemas.openxmlformats.org/drawingml/2006/picture">
                <pic:pic xmlns:pic="http://schemas.openxmlformats.org/drawingml/2006/picture">
                  <pic:nvPicPr>
                    <pic:cNvPr id="1073741945" name="12025325_861982163909576_2000244850_n.jpg"/>
                    <pic:cNvPicPr>
                      <a:picLocks noChangeAspect="1"/>
                    </pic:cNvPicPr>
                  </pic:nvPicPr>
                  <pic:blipFill>
                    <a:blip r:embed="rId119">
                      <a:extLst/>
                    </a:blip>
                    <a:stretch>
                      <a:fillRect/>
                    </a:stretch>
                  </pic:blipFill>
                  <pic:spPr>
                    <a:xfrm>
                      <a:off x="0" y="0"/>
                      <a:ext cx="3740336" cy="3381888"/>
                    </a:xfrm>
                    <a:prstGeom prst="rect">
                      <a:avLst/>
                    </a:prstGeom>
                    <a:ln w="12700" cap="flat">
                      <a:noFill/>
                      <a:miter lim="400000"/>
                    </a:ln>
                    <a:effectLst/>
                  </pic:spPr>
                </pic:pic>
              </a:graphicData>
            </a:graphic>
          </wp:inline>
        </w:drawing>
      </w:r>
      <w:r>
        <w:drawing>
          <wp:inline distT="0" distB="0" distL="0" distR="0">
            <wp:extent cx="2203265" cy="3490320"/>
            <wp:effectExtent l="0" t="0" r="0" b="0"/>
            <wp:docPr id="1073741946" name="officeArt object"/>
            <wp:cNvGraphicFramePr/>
            <a:graphic xmlns:a="http://schemas.openxmlformats.org/drawingml/2006/main">
              <a:graphicData uri="http://schemas.openxmlformats.org/drawingml/2006/picture">
                <pic:pic xmlns:pic="http://schemas.openxmlformats.org/drawingml/2006/picture">
                  <pic:nvPicPr>
                    <pic:cNvPr id="1073741946" name="12026440_861982167242909_1480354334_n.jpg"/>
                    <pic:cNvPicPr>
                      <a:picLocks noChangeAspect="1"/>
                    </pic:cNvPicPr>
                  </pic:nvPicPr>
                  <pic:blipFill>
                    <a:blip r:embed="rId120">
                      <a:extLst/>
                    </a:blip>
                    <a:stretch>
                      <a:fillRect/>
                    </a:stretch>
                  </pic:blipFill>
                  <pic:spPr>
                    <a:xfrm>
                      <a:off x="0" y="0"/>
                      <a:ext cx="2203265" cy="3490320"/>
                    </a:xfrm>
                    <a:prstGeom prst="rect">
                      <a:avLst/>
                    </a:prstGeom>
                    <a:ln w="12700" cap="flat">
                      <a:noFill/>
                      <a:miter lim="400000"/>
                    </a:ln>
                    <a:effectLst/>
                  </pic:spPr>
                </pic:pic>
              </a:graphicData>
            </a:graphic>
          </wp:inline>
        </w:drawing>
      </w:r>
    </w:p>
    <w:p>
      <w:pPr>
        <w:pStyle w:val="Format libre"/>
        <w:bidi w:val="0"/>
      </w:pPr>
    </w:p>
    <w:p>
      <w:pPr>
        <w:pStyle w:val="Sous-section 3"/>
        <w:pBdr>
          <w:bottom w:val="dotted" w:color="000000" w:sz="8" w:space="0" w:shadow="0" w:frame="0"/>
        </w:pBdr>
      </w:pPr>
      <w:bookmarkStart w:name="_Toc345" w:id="347"/>
      <w:r>
        <w:rPr>
          <w:rtl w:val="0"/>
          <w:lang w:val="fr-FR"/>
        </w:rPr>
        <w:t>Aspergillose</w:t>
      </w:r>
      <w:bookmarkEnd w:id="347"/>
    </w:p>
    <w:p>
      <w:pPr>
        <w:pStyle w:val="Corps"/>
        <w:bidi w:val="0"/>
      </w:pPr>
    </w:p>
    <w:p>
      <w:pPr>
        <w:pStyle w:val="Corps"/>
        <w:bidi w:val="0"/>
      </w:pPr>
      <w:r>
        <w:rPr>
          <w:rtl w:val="0"/>
          <w:lang w:val="fr-FR"/>
        </w:rPr>
        <w:t>4 types d</w:t>
      </w:r>
      <w:r>
        <w:rPr>
          <w:rtl w:val="0"/>
          <w:lang w:val="fr-FR"/>
        </w:rPr>
        <w:t>’</w:t>
      </w:r>
      <w:r>
        <w:rPr>
          <w:rtl w:val="0"/>
          <w:lang w:val="fr-FR"/>
        </w:rPr>
        <w:t xml:space="preserve">infection </w:t>
      </w:r>
      <w:r>
        <w:rPr>
          <w:rtl w:val="0"/>
          <w:lang w:val="fr-FR"/>
        </w:rPr>
        <w:t xml:space="preserve">à </w:t>
      </w:r>
      <w:r>
        <w:rPr>
          <w:rtl w:val="0"/>
          <w:lang w:val="fr-FR"/>
        </w:rPr>
        <w:t>aspergillose :</w:t>
      </w:r>
    </w:p>
    <w:p>
      <w:pPr>
        <w:pStyle w:val="Corps"/>
        <w:numPr>
          <w:ilvl w:val="0"/>
          <w:numId w:val="468"/>
        </w:numPr>
        <w:bidi w:val="0"/>
      </w:pPr>
      <w:r>
        <w:rPr>
          <w:rtl w:val="0"/>
          <w:lang w:val="fr-FR"/>
        </w:rPr>
        <w:t>Aspergillose broncho-pulmonaire allergique</w:t>
      </w:r>
    </w:p>
    <w:p>
      <w:pPr>
        <w:pStyle w:val="Corps"/>
        <w:numPr>
          <w:ilvl w:val="0"/>
          <w:numId w:val="17"/>
        </w:numPr>
        <w:bidi w:val="0"/>
      </w:pPr>
      <w:r>
        <w:rPr>
          <w:rtl w:val="0"/>
          <w:lang w:val="fr-FR"/>
        </w:rPr>
        <w:t>Aspergillome</w:t>
      </w:r>
    </w:p>
    <w:p>
      <w:pPr>
        <w:pStyle w:val="Corps"/>
        <w:numPr>
          <w:ilvl w:val="0"/>
          <w:numId w:val="17"/>
        </w:numPr>
        <w:bidi w:val="0"/>
      </w:pPr>
      <w:r>
        <w:rPr>
          <w:rtl w:val="0"/>
          <w:lang w:val="fr-FR"/>
        </w:rPr>
        <w:t xml:space="preserve">Pneumonie </w:t>
      </w:r>
      <w:r>
        <w:rPr>
          <w:rtl w:val="0"/>
          <w:lang w:val="fr-FR"/>
        </w:rPr>
        <w:t xml:space="preserve">à </w:t>
      </w:r>
      <w:r>
        <w:rPr>
          <w:rtl w:val="0"/>
          <w:lang w:val="fr-FR"/>
        </w:rPr>
        <w:t>aspergillose chronique n</w:t>
      </w:r>
      <w:r>
        <w:rPr>
          <w:rtl w:val="0"/>
          <w:lang w:val="fr-FR"/>
        </w:rPr>
        <w:t>é</w:t>
      </w:r>
      <w:r>
        <w:rPr>
          <w:rtl w:val="0"/>
          <w:lang w:val="fr-FR"/>
        </w:rPr>
        <w:t>crosante</w:t>
      </w:r>
    </w:p>
    <w:p>
      <w:pPr>
        <w:pStyle w:val="Corps"/>
        <w:numPr>
          <w:ilvl w:val="0"/>
          <w:numId w:val="17"/>
        </w:numPr>
        <w:bidi w:val="0"/>
      </w:pPr>
      <w:r>
        <w:rPr>
          <w:rtl w:val="0"/>
          <w:lang w:val="fr-FR"/>
        </w:rPr>
        <w:t>Aspergillose invasive</w:t>
      </w:r>
    </w:p>
    <w:p>
      <w:pPr>
        <w:pStyle w:val="Corps"/>
        <w:bidi w:val="0"/>
      </w:pPr>
    </w:p>
    <w:p>
      <w:pPr>
        <w:pStyle w:val="Corps"/>
        <w:bidi w:val="0"/>
      </w:pPr>
      <w:r>
        <w:rPr>
          <w:rtl w:val="0"/>
          <w:lang w:val="fr-FR"/>
        </w:rPr>
        <w:t>Les cavit</w:t>
      </w:r>
      <w:r>
        <w:rPr>
          <w:rtl w:val="0"/>
          <w:lang w:val="fr-FR"/>
        </w:rPr>
        <w:t>é</w:t>
      </w:r>
      <w:r>
        <w:rPr>
          <w:rtl w:val="0"/>
          <w:lang w:val="fr-FR"/>
        </w:rPr>
        <w:t>s peuvent se surinfecter de bact</w:t>
      </w:r>
      <w:r>
        <w:rPr>
          <w:rtl w:val="0"/>
          <w:lang w:val="fr-FR"/>
        </w:rPr>
        <w:t>é</w:t>
      </w:r>
      <w:r>
        <w:rPr>
          <w:rtl w:val="0"/>
          <w:lang w:val="fr-FR"/>
        </w:rPr>
        <w:t>ries avec fluides au pourtour. On peut retrouver de l</w:t>
      </w:r>
      <w:r>
        <w:rPr>
          <w:rtl w:val="0"/>
          <w:lang w:val="fr-FR"/>
        </w:rPr>
        <w:t>’</w:t>
      </w:r>
      <w:r>
        <w:rPr>
          <w:rtl w:val="0"/>
          <w:lang w:val="fr-FR"/>
        </w:rPr>
        <w:t>aspergillus dans les cultures d</w:t>
      </w:r>
      <w:r>
        <w:rPr>
          <w:rtl w:val="0"/>
          <w:lang w:val="fr-FR"/>
        </w:rPr>
        <w:t>’</w:t>
      </w:r>
      <w:r>
        <w:rPr>
          <w:rtl w:val="0"/>
          <w:lang w:val="fr-FR"/>
        </w:rPr>
        <w:t>expectorations et LBA, il faut distinguer la colonisation de l</w:t>
      </w:r>
      <w:r>
        <w:rPr>
          <w:rtl w:val="0"/>
          <w:lang w:val="fr-FR"/>
        </w:rPr>
        <w:t>’</w:t>
      </w:r>
      <w:r>
        <w:rPr>
          <w:rtl w:val="0"/>
          <w:lang w:val="fr-FR"/>
        </w:rPr>
        <w:t xml:space="preserve">infection avec la clinique / radiologie. Le </w:t>
      </w:r>
      <w:r>
        <w:rPr>
          <w:rtl w:val="0"/>
        </w:rPr>
        <w:t>galactomannan</w:t>
      </w:r>
      <w:r>
        <w:rPr>
          <w:rtl w:val="0"/>
          <w:lang w:val="fr-FR"/>
        </w:rPr>
        <w:t xml:space="preserve"> est un composant de la paroi de l</w:t>
      </w:r>
      <w:r>
        <w:rPr>
          <w:rtl w:val="0"/>
          <w:lang w:val="fr-FR"/>
        </w:rPr>
        <w:t>’</w:t>
      </w:r>
      <w:r>
        <w:rPr>
          <w:rtl w:val="0"/>
          <w:lang w:val="fr-FR"/>
        </w:rPr>
        <w:t>aspergillus et il est anormal d</w:t>
      </w:r>
      <w:r>
        <w:rPr>
          <w:rtl w:val="0"/>
          <w:lang w:val="fr-FR"/>
        </w:rPr>
        <w:t>’</w:t>
      </w:r>
      <w:r>
        <w:rPr>
          <w:rtl w:val="0"/>
          <w:lang w:val="fr-FR"/>
        </w:rPr>
        <w:t>en avoir dans le sang. Anticorps anti aspergillus (precipitins) ne signifient pas infection, simplement exposition.</w:t>
      </w:r>
    </w:p>
    <w:p>
      <w:pPr>
        <w:pStyle w:val="Corps"/>
        <w:bidi w:val="0"/>
      </w:pPr>
    </w:p>
    <w:p>
      <w:pPr>
        <w:pStyle w:val="Corps"/>
        <w:rPr>
          <w:b w:val="1"/>
          <w:bCs w:val="1"/>
        </w:rPr>
      </w:pPr>
      <w:r>
        <w:rPr>
          <w:b w:val="1"/>
          <w:bCs w:val="1"/>
          <w:rtl w:val="0"/>
          <w:lang w:val="fr-FR"/>
        </w:rPr>
        <w:t>Aspergillose bronchopulmonaire allergique (ABPA)</w:t>
      </w:r>
    </w:p>
    <w:p>
      <w:pPr>
        <w:pStyle w:val="Corps"/>
        <w:bidi w:val="0"/>
      </w:pPr>
      <w:r>
        <w:rPr>
          <w:rtl w:val="0"/>
          <w:lang w:val="fr-FR"/>
        </w:rPr>
        <w:t>Certains patients, notamment asthmatique et fibrose kystique ont une susceptibilit</w:t>
      </w:r>
      <w:r>
        <w:rPr>
          <w:rtl w:val="0"/>
          <w:lang w:val="fr-FR"/>
        </w:rPr>
        <w:t xml:space="preserve">é à </w:t>
      </w:r>
      <w:r>
        <w:rPr>
          <w:rtl w:val="0"/>
          <w:lang w:val="fr-FR"/>
        </w:rPr>
        <w:t>d</w:t>
      </w:r>
      <w:r>
        <w:rPr>
          <w:rtl w:val="0"/>
          <w:lang w:val="fr-FR"/>
        </w:rPr>
        <w:t>é</w:t>
      </w:r>
      <w:r>
        <w:rPr>
          <w:rtl w:val="0"/>
          <w:lang w:val="fr-FR"/>
        </w:rPr>
        <w:t>velopper une r</w:t>
      </w:r>
      <w:r>
        <w:rPr>
          <w:rtl w:val="0"/>
          <w:lang w:val="fr-FR"/>
        </w:rPr>
        <w:t>é</w:t>
      </w:r>
      <w:r>
        <w:rPr>
          <w:rtl w:val="0"/>
          <w:lang w:val="fr-FR"/>
        </w:rPr>
        <w:t>action d</w:t>
      </w:r>
      <w:r>
        <w:rPr>
          <w:rtl w:val="0"/>
          <w:lang w:val="fr-FR"/>
        </w:rPr>
        <w:t>’</w:t>
      </w:r>
      <w:r>
        <w:rPr>
          <w:b w:val="1"/>
          <w:bCs w:val="1"/>
          <w:rtl w:val="0"/>
          <w:lang w:val="fr-FR"/>
        </w:rPr>
        <w:t>hypersensibilit</w:t>
      </w:r>
      <w:r>
        <w:rPr>
          <w:b w:val="1"/>
          <w:bCs w:val="1"/>
          <w:rtl w:val="0"/>
          <w:lang w:val="fr-FR"/>
        </w:rPr>
        <w:t>é</w:t>
      </w:r>
      <w:r>
        <w:rPr>
          <w:rtl w:val="0"/>
          <w:lang w:val="fr-FR"/>
        </w:rPr>
        <w:t xml:space="preserve"> complexe </w:t>
      </w:r>
      <w:r>
        <w:rPr>
          <w:rtl w:val="0"/>
          <w:lang w:val="fr-FR"/>
        </w:rPr>
        <w:t xml:space="preserve">à </w:t>
      </w:r>
      <w:r>
        <w:rPr>
          <w:rtl w:val="0"/>
          <w:lang w:val="fr-FR"/>
        </w:rPr>
        <w:t>l</w:t>
      </w:r>
      <w:r>
        <w:rPr>
          <w:rtl w:val="0"/>
          <w:lang w:val="fr-FR"/>
        </w:rPr>
        <w:t>’</w:t>
      </w:r>
      <w:r>
        <w:rPr>
          <w:rtl w:val="0"/>
          <w:lang w:val="fr-FR"/>
        </w:rPr>
        <w:t>apergillus. Possiblement par les s</w:t>
      </w:r>
      <w:r>
        <w:rPr>
          <w:rtl w:val="0"/>
          <w:lang w:val="fr-FR"/>
        </w:rPr>
        <w:t>é</w:t>
      </w:r>
      <w:r>
        <w:rPr>
          <w:rtl w:val="0"/>
          <w:lang w:val="fr-FR"/>
        </w:rPr>
        <w:t>cr</w:t>
      </w:r>
      <w:r>
        <w:rPr>
          <w:rtl w:val="0"/>
          <w:lang w:val="fr-FR"/>
        </w:rPr>
        <w:t>é</w:t>
      </w:r>
      <w:r>
        <w:rPr>
          <w:rtl w:val="0"/>
          <w:lang w:val="fr-FR"/>
        </w:rPr>
        <w:t xml:space="preserve">tions importantes qui nuisent </w:t>
      </w:r>
      <w:r>
        <w:rPr>
          <w:rtl w:val="0"/>
          <w:lang w:val="fr-FR"/>
        </w:rPr>
        <w:t xml:space="preserve">à </w:t>
      </w:r>
      <w:r>
        <w:rPr>
          <w:rtl w:val="0"/>
          <w:lang w:val="fr-FR"/>
        </w:rPr>
        <w:t>l</w:t>
      </w:r>
      <w:r>
        <w:rPr>
          <w:rtl w:val="0"/>
          <w:lang w:val="fr-FR"/>
        </w:rPr>
        <w:t>’é</w:t>
      </w:r>
      <w:r>
        <w:rPr>
          <w:rtl w:val="0"/>
          <w:lang w:val="fr-FR"/>
        </w:rPr>
        <w:t xml:space="preserve">vacuation des spores. Des individus normaux </w:t>
      </w:r>
      <w:r>
        <w:rPr>
          <w:rtl w:val="0"/>
          <w:lang w:val="fr-FR"/>
        </w:rPr>
        <w:t>é</w:t>
      </w:r>
      <w:r>
        <w:rPr>
          <w:rtl w:val="0"/>
          <w:lang w:val="fr-FR"/>
        </w:rPr>
        <w:t>limine les spores avec une production minime d</w:t>
      </w:r>
      <w:r>
        <w:rPr>
          <w:rtl w:val="0"/>
          <w:lang w:val="fr-FR"/>
        </w:rPr>
        <w:t>’</w:t>
      </w:r>
      <w:r>
        <w:rPr>
          <w:rtl w:val="0"/>
          <w:lang w:val="fr-FR"/>
        </w:rPr>
        <w:t>IgG et IgA, mais chez certains individus une r</w:t>
      </w:r>
      <w:r>
        <w:rPr>
          <w:rtl w:val="0"/>
          <w:lang w:val="fr-FR"/>
        </w:rPr>
        <w:t>é</w:t>
      </w:r>
      <w:r>
        <w:rPr>
          <w:rtl w:val="0"/>
          <w:lang w:val="fr-FR"/>
        </w:rPr>
        <w:t>action pathologique et vigoureuse produit des IgE et IgG ainsi qu</w:t>
      </w:r>
      <w:r>
        <w:rPr>
          <w:rtl w:val="0"/>
          <w:lang w:val="fr-FR"/>
        </w:rPr>
        <w:t>’</w:t>
      </w:r>
      <w:r>
        <w:rPr>
          <w:rtl w:val="0"/>
          <w:lang w:val="fr-FR"/>
        </w:rPr>
        <w:t xml:space="preserve">une cascade inflammatoire qui ne parvient pas </w:t>
      </w:r>
      <w:r>
        <w:rPr>
          <w:rtl w:val="0"/>
          <w:lang w:val="fr-FR"/>
        </w:rPr>
        <w:t>à é</w:t>
      </w:r>
      <w:r>
        <w:rPr>
          <w:rtl w:val="0"/>
          <w:lang w:val="fr-FR"/>
        </w:rPr>
        <w:t>liminer l</w:t>
      </w:r>
      <w:r>
        <w:rPr>
          <w:rtl w:val="0"/>
          <w:lang w:val="fr-FR"/>
        </w:rPr>
        <w:t>’</w:t>
      </w:r>
      <w:r>
        <w:rPr>
          <w:rtl w:val="0"/>
          <w:lang w:val="fr-FR"/>
        </w:rPr>
        <w:t>aspergillus et il s</w:t>
      </w:r>
      <w:r>
        <w:rPr>
          <w:rtl w:val="0"/>
          <w:lang w:val="fr-FR"/>
        </w:rPr>
        <w:t>’</w:t>
      </w:r>
      <w:r>
        <w:rPr>
          <w:rtl w:val="0"/>
          <w:lang w:val="fr-FR"/>
        </w:rPr>
        <w:t xml:space="preserve">en suit une </w:t>
      </w:r>
      <w:r>
        <w:rPr>
          <w:b w:val="1"/>
          <w:bCs w:val="1"/>
          <w:rtl w:val="0"/>
          <w:lang w:val="fr-FR"/>
        </w:rPr>
        <w:t>colonisation</w:t>
      </w:r>
      <w:r>
        <w:rPr>
          <w:rtl w:val="0"/>
          <w:lang w:val="fr-FR"/>
        </w:rPr>
        <w:t xml:space="preserve"> ainsi qu</w:t>
      </w:r>
      <w:r>
        <w:rPr>
          <w:rtl w:val="0"/>
          <w:lang w:val="fr-FR"/>
        </w:rPr>
        <w:t>’</w:t>
      </w:r>
      <w:r>
        <w:rPr>
          <w:rtl w:val="0"/>
          <w:lang w:val="fr-FR"/>
        </w:rPr>
        <w:t xml:space="preserve">une </w:t>
      </w:r>
      <w:r>
        <w:rPr>
          <w:b w:val="1"/>
          <w:bCs w:val="1"/>
          <w:rtl w:val="0"/>
          <w:lang w:val="fr-FR"/>
        </w:rPr>
        <w:t>dommage pulmonaire</w:t>
      </w:r>
      <w:r>
        <w:rPr>
          <w:rtl w:val="0"/>
          <w:lang w:val="fr-FR"/>
        </w:rPr>
        <w:t xml:space="preserve"> avec </w:t>
      </w:r>
      <w:r>
        <w:rPr>
          <w:b w:val="1"/>
          <w:bCs w:val="1"/>
          <w:rtl w:val="0"/>
          <w:lang w:val="fr-FR"/>
        </w:rPr>
        <w:t>bronchiectasies centrales</w:t>
      </w:r>
      <w:r>
        <w:rPr>
          <w:rtl w:val="0"/>
          <w:lang w:val="fr-FR"/>
        </w:rPr>
        <w:t>.</w:t>
      </w:r>
    </w:p>
    <w:p>
      <w:pPr>
        <w:pStyle w:val="Corps"/>
        <w:bidi w:val="0"/>
      </w:pPr>
    </w:p>
    <w:p>
      <w:pPr>
        <w:pStyle w:val="Corps"/>
        <w:rPr>
          <w:u w:val="single"/>
        </w:rPr>
      </w:pPr>
      <w:r>
        <w:rPr>
          <w:u w:val="single"/>
          <w:rtl w:val="0"/>
          <w:lang w:val="fr-FR"/>
        </w:rPr>
        <w:t>Clinique :</w:t>
      </w:r>
    </w:p>
    <w:p>
      <w:pPr>
        <w:pStyle w:val="Corps"/>
        <w:bidi w:val="0"/>
      </w:pPr>
      <w:r>
        <w:rPr>
          <w:rtl w:val="0"/>
          <w:lang w:val="fr-FR"/>
        </w:rPr>
        <w:t xml:space="preserve">À </w:t>
      </w:r>
      <w:r>
        <w:rPr>
          <w:rtl w:val="0"/>
          <w:lang w:val="fr-FR"/>
        </w:rPr>
        <w:t>soup</w:t>
      </w:r>
      <w:r>
        <w:rPr>
          <w:rtl w:val="0"/>
          <w:lang w:val="fr-FR"/>
        </w:rPr>
        <w:t>ç</w:t>
      </w:r>
      <w:r>
        <w:rPr>
          <w:rtl w:val="0"/>
          <w:lang w:val="fr-FR"/>
        </w:rPr>
        <w:t>onner chez infection / infiltrat / fi</w:t>
      </w:r>
      <w:r>
        <w:rPr>
          <w:rtl w:val="0"/>
          <w:lang w:val="fr-FR"/>
        </w:rPr>
        <w:t>è</w:t>
      </w:r>
      <w:r>
        <w:rPr>
          <w:rtl w:val="0"/>
          <w:lang w:val="fr-FR"/>
        </w:rPr>
        <w:t>vre / crachats brun</w:t>
      </w:r>
      <w:r>
        <w:rPr>
          <w:rtl w:val="0"/>
          <w:lang w:val="fr-FR"/>
        </w:rPr>
        <w:t>â</w:t>
      </w:r>
      <w:r>
        <w:rPr>
          <w:rtl w:val="0"/>
          <w:lang w:val="fr-FR"/>
        </w:rPr>
        <w:t xml:space="preserve">tres </w:t>
      </w:r>
      <w:r>
        <w:rPr>
          <w:b w:val="1"/>
          <w:bCs w:val="1"/>
          <w:rtl w:val="0"/>
          <w:lang w:val="fr-FR"/>
        </w:rPr>
        <w:t>r</w:t>
      </w:r>
      <w:r>
        <w:rPr>
          <w:b w:val="1"/>
          <w:bCs w:val="1"/>
          <w:rtl w:val="0"/>
          <w:lang w:val="fr-FR"/>
        </w:rPr>
        <w:t>é</w:t>
      </w:r>
      <w:r>
        <w:rPr>
          <w:b w:val="1"/>
          <w:bCs w:val="1"/>
          <w:rtl w:val="0"/>
          <w:lang w:val="fr-FR"/>
        </w:rPr>
        <w:t>fractaires</w:t>
      </w:r>
      <w:r>
        <w:rPr>
          <w:rtl w:val="0"/>
          <w:lang w:val="fr-FR"/>
        </w:rPr>
        <w:t xml:space="preserve"> au traitement ou asthme ne pouvant </w:t>
      </w:r>
      <w:r>
        <w:rPr>
          <w:rtl w:val="0"/>
          <w:lang w:val="fr-FR"/>
        </w:rPr>
        <w:t>ê</w:t>
      </w:r>
      <w:r>
        <w:rPr>
          <w:rtl w:val="0"/>
          <w:lang w:val="fr-FR"/>
        </w:rPr>
        <w:t>tre sevr</w:t>
      </w:r>
      <w:r>
        <w:rPr>
          <w:rtl w:val="0"/>
          <w:lang w:val="fr-FR"/>
        </w:rPr>
        <w:t xml:space="preserve">é </w:t>
      </w:r>
      <w:r>
        <w:rPr>
          <w:rtl w:val="0"/>
          <w:lang w:val="fr-FR"/>
        </w:rPr>
        <w:t xml:space="preserve">des corticos ou </w:t>
      </w:r>
      <w:r>
        <w:rPr>
          <w:b w:val="1"/>
          <w:bCs w:val="1"/>
          <w:rtl w:val="0"/>
          <w:lang w:val="fr-FR"/>
        </w:rPr>
        <w:t>é</w:t>
      </w:r>
      <w:r>
        <w:rPr>
          <w:b w:val="1"/>
          <w:bCs w:val="1"/>
          <w:rtl w:val="0"/>
          <w:lang w:val="fr-FR"/>
        </w:rPr>
        <w:t>osinophilie</w:t>
      </w:r>
      <w:r>
        <w:rPr>
          <w:rtl w:val="0"/>
          <w:lang w:val="fr-FR"/>
        </w:rPr>
        <w:t xml:space="preserve"> sanguine. Toux, crachats, bouchons muqueux, parfois h</w:t>
      </w:r>
      <w:r>
        <w:rPr>
          <w:rtl w:val="0"/>
          <w:lang w:val="fr-FR"/>
        </w:rPr>
        <w:t>é</w:t>
      </w:r>
      <w:r>
        <w:rPr>
          <w:rtl w:val="0"/>
          <w:lang w:val="fr-FR"/>
        </w:rPr>
        <w:t>moptysie*, sinusite/rhinite chronique.</w:t>
      </w:r>
    </w:p>
    <w:p>
      <w:pPr>
        <w:pStyle w:val="Corps"/>
        <w:rPr>
          <w:u w:val="single"/>
        </w:rPr>
      </w:pPr>
    </w:p>
    <w:p>
      <w:pPr>
        <w:pStyle w:val="Corps"/>
        <w:bidi w:val="0"/>
      </w:pPr>
      <w:r>
        <w:rPr>
          <w:rtl w:val="0"/>
          <w:lang w:val="fr-FR"/>
        </w:rPr>
        <w:t>5 stades d</w:t>
      </w:r>
      <w:r>
        <w:rPr>
          <w:rtl w:val="0"/>
          <w:lang w:val="fr-FR"/>
        </w:rPr>
        <w:t>é</w:t>
      </w:r>
      <w:r>
        <w:rPr>
          <w:rtl w:val="0"/>
          <w:lang w:val="fr-FR"/>
        </w:rPr>
        <w:t>crits dans l</w:t>
      </w:r>
      <w:r>
        <w:rPr>
          <w:rtl w:val="0"/>
          <w:lang w:val="fr-FR"/>
        </w:rPr>
        <w:t>’</w:t>
      </w:r>
      <w:r>
        <w:rPr>
          <w:rtl w:val="0"/>
          <w:lang w:val="fr-FR"/>
        </w:rPr>
        <w:t>ABPA chez l</w:t>
      </w:r>
      <w:r>
        <w:rPr>
          <w:rtl w:val="0"/>
          <w:lang w:val="fr-FR"/>
        </w:rPr>
        <w:t>’</w:t>
      </w:r>
      <w:r>
        <w:rPr>
          <w:rtl w:val="0"/>
          <w:lang w:val="fr-FR"/>
        </w:rPr>
        <w:t>asthmatique</w:t>
      </w:r>
    </w:p>
    <w:p>
      <w:pPr>
        <w:pStyle w:val="Corps"/>
        <w:numPr>
          <w:ilvl w:val="0"/>
          <w:numId w:val="469"/>
        </w:numPr>
        <w:bidi w:val="0"/>
      </w:pPr>
      <w:r>
        <w:rPr>
          <w:rtl w:val="0"/>
          <w:lang w:val="fr-FR"/>
        </w:rPr>
        <w:t>É</w:t>
      </w:r>
      <w:r>
        <w:rPr>
          <w:rtl w:val="0"/>
          <w:lang w:val="fr-FR"/>
        </w:rPr>
        <w:t>pisode aigu : atteint plus souvent lobes sup</w:t>
      </w:r>
      <w:r>
        <w:rPr>
          <w:rtl w:val="0"/>
          <w:lang w:val="fr-FR"/>
        </w:rPr>
        <w:t>é</w:t>
      </w:r>
      <w:r>
        <w:rPr>
          <w:rtl w:val="0"/>
          <w:lang w:val="fr-FR"/>
        </w:rPr>
        <w:t>rieurs &gt; moyens</w:t>
      </w:r>
    </w:p>
    <w:p>
      <w:pPr>
        <w:pStyle w:val="Corps"/>
        <w:numPr>
          <w:ilvl w:val="0"/>
          <w:numId w:val="17"/>
        </w:numPr>
        <w:bidi w:val="0"/>
      </w:pPr>
      <w:r>
        <w:rPr>
          <w:rtl w:val="0"/>
          <w:lang w:val="fr-FR"/>
        </w:rPr>
        <w:t>R</w:t>
      </w:r>
      <w:r>
        <w:rPr>
          <w:rtl w:val="0"/>
          <w:lang w:val="fr-FR"/>
        </w:rPr>
        <w:t>é</w:t>
      </w:r>
      <w:r>
        <w:rPr>
          <w:rtl w:val="0"/>
          <w:lang w:val="fr-FR"/>
        </w:rPr>
        <w:t>mission : pas infiltrat sans prednisone &gt; 6 mois</w:t>
      </w:r>
    </w:p>
    <w:p>
      <w:pPr>
        <w:pStyle w:val="Corps"/>
        <w:numPr>
          <w:ilvl w:val="0"/>
          <w:numId w:val="17"/>
        </w:numPr>
        <w:bidi w:val="0"/>
      </w:pPr>
      <w:r>
        <w:rPr>
          <w:rtl w:val="0"/>
          <w:lang w:val="fr-FR"/>
        </w:rPr>
        <w:t xml:space="preserve">Exacerbation </w:t>
      </w:r>
    </w:p>
    <w:p>
      <w:pPr>
        <w:pStyle w:val="Corps"/>
        <w:numPr>
          <w:ilvl w:val="0"/>
          <w:numId w:val="17"/>
        </w:numPr>
        <w:bidi w:val="0"/>
      </w:pPr>
      <w:r>
        <w:rPr>
          <w:rtl w:val="0"/>
          <w:lang w:val="fr-FR"/>
        </w:rPr>
        <w:t>Asthmatique cortico-d</w:t>
      </w:r>
      <w:r>
        <w:rPr>
          <w:rtl w:val="0"/>
          <w:lang w:val="fr-FR"/>
        </w:rPr>
        <w:t>é</w:t>
      </w:r>
      <w:r>
        <w:rPr>
          <w:rtl w:val="0"/>
          <w:lang w:val="fr-FR"/>
        </w:rPr>
        <w:t>pendant : infiltrat absent ou intermittent</w:t>
      </w:r>
    </w:p>
    <w:p>
      <w:pPr>
        <w:pStyle w:val="Corps"/>
        <w:numPr>
          <w:ilvl w:val="0"/>
          <w:numId w:val="17"/>
        </w:numPr>
        <w:bidi w:val="0"/>
      </w:pPr>
      <w:r>
        <w:rPr>
          <w:rtl w:val="0"/>
          <w:lang w:val="fr-FR"/>
        </w:rPr>
        <w:t>Fibrose pulmonaire terminale : Fibrose avec l</w:t>
      </w:r>
      <w:r>
        <w:rPr>
          <w:rtl w:val="0"/>
          <w:lang w:val="fr-FR"/>
        </w:rPr>
        <w:t>é</w:t>
      </w:r>
      <w:r>
        <w:rPr>
          <w:rtl w:val="0"/>
          <w:lang w:val="fr-FR"/>
        </w:rPr>
        <w:t xml:space="preserve">sions </w:t>
      </w:r>
      <w:r>
        <w:rPr>
          <w:rtl w:val="0"/>
          <w:lang w:val="fr-FR"/>
        </w:rPr>
        <w:t>«</w:t>
      </w:r>
      <w:r>
        <w:rPr>
          <w:rtl w:val="0"/>
          <w:lang w:val="fr-FR"/>
        </w:rPr>
        <w:t>bullous</w:t>
      </w:r>
      <w:r>
        <w:rPr>
          <w:rtl w:val="0"/>
          <w:lang w:val="fr-FR"/>
        </w:rPr>
        <w:t xml:space="preserve">» </w:t>
      </w:r>
      <w:r>
        <w:rPr>
          <w:rtl w:val="0"/>
          <w:lang w:val="fr-FR"/>
        </w:rPr>
        <w:t>cavitaires</w:t>
      </w:r>
    </w:p>
    <w:p>
      <w:pPr>
        <w:pStyle w:val="Corps"/>
        <w:rPr>
          <w:u w:val="single"/>
        </w:rPr>
      </w:pPr>
    </w:p>
    <w:p>
      <w:pPr>
        <w:pStyle w:val="Corps"/>
        <w:rPr>
          <w:u w:val="none"/>
        </w:rPr>
      </w:pPr>
      <w:r>
        <w:rPr>
          <w:u w:val="single"/>
          <w:rtl w:val="0"/>
          <w:lang w:val="fr-FR"/>
        </w:rPr>
        <w:t>Investigation :</w:t>
      </w:r>
    </w:p>
    <w:p>
      <w:pPr>
        <w:pStyle w:val="Corps"/>
        <w:rPr>
          <w:u w:val="single"/>
        </w:rPr>
      </w:pPr>
      <w:r>
        <w:rPr>
          <w:u w:val="none"/>
          <w:rtl w:val="0"/>
          <w:lang w:val="fr-FR"/>
        </w:rPr>
        <w:t>Culture expectorations positives dans 8-34% cas et LBA dans 45-62%</w:t>
      </w:r>
    </w:p>
    <w:p>
      <w:pPr>
        <w:pStyle w:val="Corps"/>
        <w:bidi w:val="0"/>
      </w:pPr>
      <w:r>
        <w:rPr>
          <w:rtl w:val="0"/>
          <w:lang w:val="fr-FR"/>
        </w:rPr>
        <w:t>Biopsie possible.</w:t>
      </w:r>
    </w:p>
    <w:p>
      <w:pPr>
        <w:pStyle w:val="Corps"/>
        <w:rPr>
          <w:u w:val="single"/>
        </w:rPr>
      </w:pPr>
    </w:p>
    <w:p>
      <w:pPr>
        <w:pStyle w:val="Corps"/>
        <w:rPr>
          <w:u w:val="none"/>
        </w:rPr>
      </w:pPr>
      <w:r>
        <w:rPr>
          <w:u w:val="single"/>
          <w:rtl w:val="0"/>
          <w:lang w:val="fr-FR"/>
        </w:rPr>
        <w:t>Imagerie :</w:t>
      </w:r>
      <w:r>
        <w:rPr>
          <w:u w:val="none"/>
        </w:rPr>
        <w:br w:type="textWrapping"/>
      </w:r>
      <w:r>
        <w:rPr>
          <w:u w:val="none"/>
          <w:rtl w:val="0"/>
          <w:lang w:val="fr-FR"/>
        </w:rPr>
        <w:t>Infiltrat, at</w:t>
      </w:r>
      <w:r>
        <w:rPr>
          <w:u w:val="none"/>
          <w:rtl w:val="0"/>
          <w:lang w:val="fr-FR"/>
        </w:rPr>
        <w:t>é</w:t>
      </w:r>
      <w:r>
        <w:rPr>
          <w:u w:val="none"/>
          <w:rtl w:val="0"/>
          <w:lang w:val="fr-FR"/>
        </w:rPr>
        <w:t>lectasie, bouchon muqueux</w:t>
      </w:r>
    </w:p>
    <w:p>
      <w:pPr>
        <w:pStyle w:val="Corps"/>
        <w:rPr>
          <w:u w:val="single"/>
        </w:rPr>
      </w:pPr>
      <w:r>
        <w:rPr>
          <w:u w:val="none"/>
          <w:rtl w:val="0"/>
          <w:lang w:val="fr-FR"/>
        </w:rPr>
        <w:t>Aspergillome : surtout aux apex dans anciennes cavit</w:t>
      </w:r>
      <w:r>
        <w:rPr>
          <w:u w:val="none"/>
          <w:rtl w:val="0"/>
          <w:lang w:val="fr-FR"/>
        </w:rPr>
        <w:t>é</w:t>
      </w:r>
      <w:r>
        <w:rPr>
          <w:u w:val="none"/>
          <w:rtl w:val="0"/>
          <w:lang w:val="fr-FR"/>
        </w:rPr>
        <w:t>s (ATCD TB, sarco</w:t>
      </w:r>
      <w:r>
        <w:rPr>
          <w:u w:val="none"/>
          <w:rtl w:val="0"/>
          <w:lang w:val="fr-FR"/>
        </w:rPr>
        <w:t>ï</w:t>
      </w:r>
      <w:r>
        <w:rPr>
          <w:u w:val="none"/>
          <w:rtl w:val="0"/>
          <w:lang w:val="fr-FR"/>
        </w:rPr>
        <w:t xml:space="preserve">dose, etc.) et mobile avec mouvements, </w:t>
      </w:r>
    </w:p>
    <w:p>
      <w:pPr>
        <w:pStyle w:val="Corps"/>
        <w:rPr>
          <w:u w:val="single"/>
        </w:rPr>
      </w:pPr>
    </w:p>
    <w:p>
      <w:pPr>
        <w:pStyle w:val="Corps"/>
        <w:rPr>
          <w:u w:val="none"/>
        </w:rPr>
      </w:pPr>
      <w:r>
        <w:rPr>
          <w:u w:val="single"/>
          <w:rtl w:val="0"/>
          <w:lang w:val="fr-FR"/>
        </w:rPr>
        <w:t>Crit</w:t>
      </w:r>
      <w:r>
        <w:rPr>
          <w:u w:val="single"/>
          <w:rtl w:val="0"/>
          <w:lang w:val="fr-FR"/>
        </w:rPr>
        <w:t>è</w:t>
      </w:r>
      <w:r>
        <w:rPr>
          <w:u w:val="single"/>
          <w:rtl w:val="0"/>
          <w:lang w:val="fr-FR"/>
        </w:rPr>
        <w:t>res Dx :</w:t>
      </w:r>
    </w:p>
    <w:p>
      <w:pPr>
        <w:pStyle w:val="Corps"/>
        <w:numPr>
          <w:ilvl w:val="0"/>
          <w:numId w:val="470"/>
        </w:numPr>
        <w:rPr>
          <w:u w:val="none"/>
          <w:lang w:val="fr-FR"/>
        </w:rPr>
      </w:pPr>
      <w:r>
        <w:rPr>
          <w:u w:val="none"/>
          <w:rtl w:val="0"/>
          <w:lang w:val="fr-FR"/>
        </w:rPr>
        <w:t>Asthme ou Fibrose kystique</w:t>
      </w:r>
    </w:p>
    <w:p>
      <w:pPr>
        <w:pStyle w:val="Corps"/>
        <w:numPr>
          <w:ilvl w:val="0"/>
          <w:numId w:val="2"/>
        </w:numPr>
        <w:rPr>
          <w:i w:val="1"/>
          <w:iCs w:val="1"/>
          <w:u w:val="none"/>
          <w:lang w:val="fr-FR"/>
        </w:rPr>
      </w:pPr>
      <w:r>
        <w:rPr>
          <w:u w:val="none"/>
          <w:rtl w:val="0"/>
          <w:lang w:val="fr-FR"/>
        </w:rPr>
        <w:t>Test cutan</w:t>
      </w:r>
      <w:r>
        <w:rPr>
          <w:u w:val="none"/>
          <w:rtl w:val="0"/>
          <w:lang w:val="fr-FR"/>
        </w:rPr>
        <w:t xml:space="preserve">é </w:t>
      </w:r>
      <w:r>
        <w:rPr>
          <w:u w:val="none"/>
          <w:rtl w:val="0"/>
          <w:lang w:val="fr-FR"/>
        </w:rPr>
        <w:t xml:space="preserve">positif </w:t>
      </w:r>
      <w:r>
        <w:rPr>
          <w:u w:val="none"/>
          <w:rtl w:val="0"/>
          <w:lang w:val="fr-FR"/>
        </w:rPr>
        <w:t xml:space="preserve">à </w:t>
      </w:r>
      <w:r>
        <w:rPr>
          <w:i w:val="1"/>
          <w:iCs w:val="1"/>
          <w:u w:val="none"/>
          <w:rtl w:val="0"/>
          <w:lang w:val="fr-FR"/>
        </w:rPr>
        <w:t xml:space="preserve">Aspergillus Fumigatus </w:t>
      </w:r>
      <w:r>
        <w:rPr>
          <w:u w:val="none"/>
          <w:rtl w:val="0"/>
          <w:lang w:val="fr-FR"/>
        </w:rPr>
        <w:t>-&gt; si n</w:t>
      </w:r>
      <w:r>
        <w:rPr>
          <w:u w:val="none"/>
          <w:rtl w:val="0"/>
          <w:lang w:val="fr-FR"/>
        </w:rPr>
        <w:t>é</w:t>
      </w:r>
      <w:r>
        <w:rPr>
          <w:u w:val="none"/>
          <w:rtl w:val="0"/>
          <w:lang w:val="fr-FR"/>
        </w:rPr>
        <w:t>g, faire intra-dermal</w:t>
      </w:r>
      <w:r>
        <w:rPr>
          <w:u w:val="none"/>
        </w:rPr>
        <w:br w:type="textWrapping"/>
      </w:r>
      <w:r>
        <w:rPr>
          <w:u w:val="none"/>
          <w:rtl w:val="0"/>
          <w:lang w:val="fr-FR"/>
        </w:rPr>
        <w:t>ou IgE sp</w:t>
      </w:r>
      <w:r>
        <w:rPr>
          <w:u w:val="none"/>
          <w:rtl w:val="0"/>
          <w:lang w:val="fr-FR"/>
        </w:rPr>
        <w:t>é</w:t>
      </w:r>
      <w:r>
        <w:rPr>
          <w:u w:val="none"/>
          <w:rtl w:val="0"/>
          <w:lang w:val="fr-FR"/>
        </w:rPr>
        <w:t xml:space="preserve">cifique aspergillus </w:t>
      </w:r>
      <w:r>
        <w:rPr>
          <w:u w:val="none"/>
          <w:rtl w:val="0"/>
          <w:lang w:val="fr-FR"/>
        </w:rPr>
        <w:t>é</w:t>
      </w:r>
      <w:r>
        <w:rPr>
          <w:u w:val="none"/>
          <w:rtl w:val="0"/>
          <w:lang w:val="fr-FR"/>
        </w:rPr>
        <w:t>lev</w:t>
      </w:r>
      <w:r>
        <w:rPr>
          <w:u w:val="none"/>
          <w:rtl w:val="0"/>
          <w:lang w:val="fr-FR"/>
        </w:rPr>
        <w:t>é</w:t>
      </w:r>
      <w:r>
        <w:rPr>
          <w:u w:val="none"/>
          <w:rtl w:val="0"/>
          <w:lang w:val="fr-FR"/>
        </w:rPr>
        <w:t>s (0,35 kU/L)</w:t>
      </w:r>
    </w:p>
    <w:p>
      <w:pPr>
        <w:pStyle w:val="Corps"/>
        <w:numPr>
          <w:ilvl w:val="0"/>
          <w:numId w:val="2"/>
        </w:numPr>
        <w:rPr>
          <w:u w:val="none"/>
          <w:lang w:val="fr-FR"/>
        </w:rPr>
      </w:pPr>
      <w:r>
        <w:rPr>
          <w:u w:val="none"/>
          <w:rtl w:val="0"/>
          <w:lang w:val="fr-FR"/>
        </w:rPr>
        <w:t>IgE s</w:t>
      </w:r>
      <w:r>
        <w:rPr>
          <w:u w:val="none"/>
          <w:rtl w:val="0"/>
          <w:lang w:val="fr-FR"/>
        </w:rPr>
        <w:t>é</w:t>
      </w:r>
      <w:r>
        <w:rPr>
          <w:u w:val="none"/>
          <w:rtl w:val="0"/>
          <w:lang w:val="fr-FR"/>
        </w:rPr>
        <w:t xml:space="preserve">rique &gt; 1000 IU/dL </w:t>
      </w:r>
      <w:r>
        <w:rPr>
          <w:sz w:val="20"/>
          <w:szCs w:val="20"/>
          <w:u w:val="none"/>
          <w:rtl w:val="0"/>
          <w:lang w:val="fr-FR"/>
        </w:rPr>
        <w:t>(?*anciennement ?&gt;417?)</w:t>
      </w:r>
    </w:p>
    <w:p>
      <w:pPr>
        <w:pStyle w:val="Corps"/>
        <w:numPr>
          <w:ilvl w:val="0"/>
          <w:numId w:val="2"/>
        </w:numPr>
        <w:rPr>
          <w:u w:val="none"/>
          <w:lang w:val="fr-FR"/>
        </w:rPr>
      </w:pPr>
      <w:r>
        <w:rPr>
          <w:u w:val="none"/>
          <w:rtl w:val="0"/>
          <w:lang w:val="fr-FR"/>
        </w:rPr>
        <w:t>2/3 crit</w:t>
      </w:r>
      <w:r>
        <w:rPr>
          <w:u w:val="none"/>
          <w:rtl w:val="0"/>
          <w:lang w:val="fr-FR"/>
        </w:rPr>
        <w:t>è</w:t>
      </w:r>
      <w:r>
        <w:rPr>
          <w:u w:val="none"/>
          <w:rtl w:val="0"/>
          <w:lang w:val="fr-FR"/>
        </w:rPr>
        <w:t>res mineurs</w:t>
      </w:r>
    </w:p>
    <w:p>
      <w:pPr>
        <w:pStyle w:val="Corps"/>
        <w:numPr>
          <w:ilvl w:val="1"/>
          <w:numId w:val="2"/>
        </w:numPr>
        <w:rPr>
          <w:u w:val="none"/>
          <w:lang w:val="fr-FR"/>
        </w:rPr>
      </w:pPr>
      <w:r>
        <w:rPr>
          <w:u w:val="none"/>
          <w:rtl w:val="0"/>
          <w:lang w:val="fr-FR"/>
        </w:rPr>
        <w:t>É</w:t>
      </w:r>
      <w:r>
        <w:rPr>
          <w:u w:val="none"/>
          <w:rtl w:val="0"/>
          <w:lang w:val="fr-FR"/>
        </w:rPr>
        <w:t>osinophilie &gt; 500/mm3</w:t>
      </w:r>
    </w:p>
    <w:p>
      <w:pPr>
        <w:pStyle w:val="Corps"/>
        <w:numPr>
          <w:ilvl w:val="1"/>
          <w:numId w:val="2"/>
        </w:numPr>
        <w:rPr>
          <w:u w:val="none"/>
          <w:lang w:val="fr-FR"/>
        </w:rPr>
      </w:pPr>
      <w:r>
        <w:rPr>
          <w:u w:val="none"/>
          <w:rtl w:val="0"/>
          <w:lang w:val="fr-FR"/>
        </w:rPr>
        <w:t>Image compatible sur Rx pulmonaire ou TDM : Bronchiectasies centrales, bouchons muqueux, atteinte dominante lobes sup.</w:t>
      </w:r>
    </w:p>
    <w:p>
      <w:pPr>
        <w:pStyle w:val="Corps"/>
        <w:numPr>
          <w:ilvl w:val="1"/>
          <w:numId w:val="2"/>
        </w:numPr>
        <w:rPr>
          <w:u w:val="none"/>
          <w:lang w:val="fr-FR"/>
        </w:rPr>
      </w:pPr>
      <w:r>
        <w:rPr>
          <w:u w:val="none"/>
          <w:rtl w:val="0"/>
          <w:lang w:val="fr-FR"/>
        </w:rPr>
        <w:t>É</w:t>
      </w:r>
      <w:r>
        <w:rPr>
          <w:u w:val="none"/>
          <w:rtl w:val="0"/>
          <w:lang w:val="fr-FR"/>
        </w:rPr>
        <w:t>l</w:t>
      </w:r>
      <w:r>
        <w:rPr>
          <w:u w:val="none"/>
          <w:rtl w:val="0"/>
          <w:lang w:val="fr-FR"/>
        </w:rPr>
        <w:t>é</w:t>
      </w:r>
      <w:r>
        <w:rPr>
          <w:u w:val="none"/>
          <w:rtl w:val="0"/>
          <w:lang w:val="fr-FR"/>
        </w:rPr>
        <w:t>vation IgE ou IgG sp</w:t>
      </w:r>
      <w:r>
        <w:rPr>
          <w:u w:val="none"/>
          <w:rtl w:val="0"/>
          <w:lang w:val="fr-FR"/>
        </w:rPr>
        <w:t>é</w:t>
      </w:r>
      <w:r>
        <w:rPr>
          <w:u w:val="none"/>
          <w:rtl w:val="0"/>
          <w:lang w:val="fr-FR"/>
        </w:rPr>
        <w:t xml:space="preserve">cifiques (precipitins) </w:t>
      </w:r>
      <w:r>
        <w:rPr>
          <w:u w:val="none"/>
          <w:rtl w:val="0"/>
          <w:lang w:val="fr-FR"/>
        </w:rPr>
        <w:t xml:space="preserve">à </w:t>
      </w:r>
      <w:r>
        <w:rPr>
          <w:i w:val="1"/>
          <w:iCs w:val="1"/>
          <w:u w:val="none"/>
          <w:rtl w:val="0"/>
          <w:lang w:val="fr-FR"/>
        </w:rPr>
        <w:t>A. Fumigatus</w:t>
      </w:r>
      <w:r>
        <w:rPr>
          <w:u w:val="none"/>
          <w:rtl w:val="0"/>
          <w:lang w:val="fr-FR"/>
        </w:rPr>
        <w:t>.</w:t>
      </w:r>
    </w:p>
    <w:p>
      <w:pPr>
        <w:pStyle w:val="Corps"/>
        <w:rPr>
          <w:u w:val="none"/>
        </w:rPr>
      </w:pPr>
    </w:p>
    <w:p>
      <w:pPr>
        <w:pStyle w:val="Corps"/>
        <w:rPr>
          <w:u w:val="none"/>
        </w:rPr>
      </w:pPr>
      <w:r>
        <w:rPr>
          <w:u w:val="none"/>
          <w:rtl w:val="0"/>
          <w:lang w:val="fr-FR"/>
        </w:rPr>
        <w:t>=&gt; Si crit</w:t>
      </w:r>
      <w:r>
        <w:rPr>
          <w:u w:val="none"/>
          <w:rtl w:val="0"/>
          <w:lang w:val="fr-FR"/>
        </w:rPr>
        <w:t>è</w:t>
      </w:r>
      <w:r>
        <w:rPr>
          <w:u w:val="none"/>
          <w:rtl w:val="0"/>
          <w:lang w:val="fr-FR"/>
        </w:rPr>
        <w:t>res remplis sans bronchiectasies : ABPA-s (s</w:t>
      </w:r>
      <w:r>
        <w:rPr>
          <w:u w:val="none"/>
          <w:rtl w:val="0"/>
          <w:lang w:val="fr-FR"/>
        </w:rPr>
        <w:t>é</w:t>
      </w:r>
      <w:r>
        <w:rPr>
          <w:u w:val="none"/>
          <w:rtl w:val="0"/>
          <w:lang w:val="fr-FR"/>
        </w:rPr>
        <w:t>ropositive)</w:t>
      </w:r>
    </w:p>
    <w:p>
      <w:pPr>
        <w:pStyle w:val="Corps"/>
        <w:rPr>
          <w:u w:val="none"/>
        </w:rPr>
      </w:pPr>
      <w:r>
        <w:rPr>
          <w:u w:val="none"/>
          <w:rtl w:val="0"/>
          <w:lang w:val="fr-FR"/>
        </w:rPr>
        <w:t>avec bronchiectasies contrales : ABPA-CB (central bronchiectasies)</w:t>
      </w:r>
    </w:p>
    <w:p>
      <w:pPr>
        <w:pStyle w:val="Corps"/>
        <w:rPr>
          <w:u w:val="none"/>
        </w:rPr>
      </w:pPr>
    </w:p>
    <w:p>
      <w:pPr>
        <w:pStyle w:val="Corps"/>
        <w:rPr>
          <w:u w:val="none"/>
        </w:rPr>
      </w:pPr>
      <w:r>
        <w:rPr>
          <w:u w:val="none"/>
          <w:rtl w:val="0"/>
          <w:lang w:val="fr-FR"/>
        </w:rPr>
        <w:t>Faire test cutan</w:t>
      </w:r>
      <w:r>
        <w:rPr>
          <w:u w:val="none"/>
          <w:rtl w:val="0"/>
          <w:lang w:val="fr-FR"/>
        </w:rPr>
        <w:t>é</w:t>
      </w:r>
      <w:r>
        <w:rPr>
          <w:u w:val="none"/>
          <w:rtl w:val="0"/>
          <w:lang w:val="fr-FR"/>
        </w:rPr>
        <w:t>, si n</w:t>
      </w:r>
      <w:r>
        <w:rPr>
          <w:u w:val="none"/>
          <w:rtl w:val="0"/>
          <w:lang w:val="fr-FR"/>
        </w:rPr>
        <w:t>é</w:t>
      </w:r>
      <w:r>
        <w:rPr>
          <w:u w:val="none"/>
          <w:rtl w:val="0"/>
          <w:lang w:val="fr-FR"/>
        </w:rPr>
        <w:t>gatif, faire test intradermique et diagnostic exclu si n</w:t>
      </w:r>
      <w:r>
        <w:rPr>
          <w:u w:val="none"/>
          <w:rtl w:val="0"/>
          <w:lang w:val="fr-FR"/>
        </w:rPr>
        <w:t>é</w:t>
      </w:r>
      <w:r>
        <w:rPr>
          <w:u w:val="none"/>
          <w:rtl w:val="0"/>
          <w:lang w:val="fr-FR"/>
        </w:rPr>
        <w:t>g</w:t>
      </w:r>
    </w:p>
    <w:p>
      <w:pPr>
        <w:pStyle w:val="Corps"/>
        <w:rPr>
          <w:u w:val="none"/>
        </w:rPr>
      </w:pPr>
      <w:r>
        <w:rPr>
          <w:u w:val="none"/>
          <w:rtl w:val="0"/>
          <w:lang w:val="fr-FR"/>
        </w:rPr>
        <w:t>Si cutan</w:t>
      </w:r>
      <w:r>
        <w:rPr>
          <w:u w:val="none"/>
          <w:rtl w:val="0"/>
          <w:lang w:val="fr-FR"/>
        </w:rPr>
        <w:t xml:space="preserve">é </w:t>
      </w:r>
      <w:r>
        <w:rPr>
          <w:u w:val="none"/>
          <w:rtl w:val="0"/>
          <w:lang w:val="fr-FR"/>
        </w:rPr>
        <w:t>positif IgE s</w:t>
      </w:r>
      <w:r>
        <w:rPr>
          <w:u w:val="none"/>
          <w:rtl w:val="0"/>
          <w:lang w:val="fr-FR"/>
        </w:rPr>
        <w:t>é</w:t>
      </w:r>
      <w:r>
        <w:rPr>
          <w:u w:val="none"/>
          <w:rtl w:val="0"/>
          <w:lang w:val="fr-FR"/>
        </w:rPr>
        <w:t>rique et anticorps precipitins.</w:t>
      </w:r>
    </w:p>
    <w:p>
      <w:pPr>
        <w:pStyle w:val="Corps"/>
        <w:rPr>
          <w:u w:val="none"/>
        </w:rPr>
      </w:pPr>
      <w:r>
        <w:rPr>
          <w:u w:val="none"/>
          <w:rtl w:val="0"/>
          <w:lang w:val="fr-FR"/>
        </w:rPr>
        <w:t xml:space="preserve">Les niveaux IgE et </w:t>
      </w:r>
      <w:r>
        <w:rPr>
          <w:u w:val="none"/>
          <w:rtl w:val="0"/>
          <w:lang w:val="fr-FR"/>
        </w:rPr>
        <w:t>é</w:t>
      </w:r>
      <w:r>
        <w:rPr>
          <w:u w:val="none"/>
          <w:rtl w:val="0"/>
          <w:lang w:val="fr-FR"/>
        </w:rPr>
        <w:t>osinophilie sont corr</w:t>
      </w:r>
      <w:r>
        <w:rPr>
          <w:u w:val="none"/>
          <w:rtl w:val="0"/>
          <w:lang w:val="fr-FR"/>
        </w:rPr>
        <w:t>é</w:t>
      </w:r>
      <w:r>
        <w:rPr>
          <w:u w:val="none"/>
          <w:rtl w:val="0"/>
          <w:lang w:val="fr-FR"/>
        </w:rPr>
        <w:t>l</w:t>
      </w:r>
      <w:r>
        <w:rPr>
          <w:u w:val="none"/>
          <w:rtl w:val="0"/>
          <w:lang w:val="fr-FR"/>
        </w:rPr>
        <w:t>é</w:t>
      </w:r>
      <w:r>
        <w:rPr>
          <w:u w:val="none"/>
          <w:rtl w:val="0"/>
          <w:lang w:val="fr-FR"/>
        </w:rPr>
        <w:t xml:space="preserve">s </w:t>
      </w:r>
      <w:r>
        <w:rPr>
          <w:u w:val="none"/>
          <w:rtl w:val="0"/>
          <w:lang w:val="fr-FR"/>
        </w:rPr>
        <w:t xml:space="preserve">à </w:t>
      </w:r>
      <w:r>
        <w:rPr>
          <w:u w:val="none"/>
          <w:rtl w:val="0"/>
          <w:lang w:val="fr-FR"/>
        </w:rPr>
        <w:t>l</w:t>
      </w:r>
      <w:r>
        <w:rPr>
          <w:u w:val="none"/>
          <w:rtl w:val="0"/>
          <w:lang w:val="fr-FR"/>
        </w:rPr>
        <w:t>’</w:t>
      </w:r>
      <w:r>
        <w:rPr>
          <w:u w:val="none"/>
          <w:rtl w:val="0"/>
          <w:lang w:val="fr-FR"/>
        </w:rPr>
        <w:t>activit</w:t>
      </w:r>
      <w:r>
        <w:rPr>
          <w:u w:val="none"/>
          <w:rtl w:val="0"/>
          <w:lang w:val="fr-FR"/>
        </w:rPr>
        <w:t xml:space="preserve">é </w:t>
      </w:r>
      <w:r>
        <w:rPr>
          <w:u w:val="none"/>
          <w:rtl w:val="0"/>
          <w:lang w:val="fr-FR"/>
        </w:rPr>
        <w:t>de la maladie, mais ne disparaissent pas compl</w:t>
      </w:r>
      <w:r>
        <w:rPr>
          <w:u w:val="none"/>
          <w:rtl w:val="0"/>
          <w:lang w:val="fr-FR"/>
        </w:rPr>
        <w:t>è</w:t>
      </w:r>
      <w:r>
        <w:rPr>
          <w:u w:val="none"/>
          <w:rtl w:val="0"/>
          <w:lang w:val="fr-FR"/>
        </w:rPr>
        <w:t>tement sous corticost</w:t>
      </w:r>
      <w:r>
        <w:rPr>
          <w:u w:val="none"/>
          <w:rtl w:val="0"/>
          <w:lang w:val="fr-FR"/>
        </w:rPr>
        <w:t>é</w:t>
      </w:r>
      <w:r>
        <w:rPr>
          <w:u w:val="none"/>
          <w:rtl w:val="0"/>
          <w:lang w:val="fr-FR"/>
        </w:rPr>
        <w:t>ro</w:t>
      </w:r>
      <w:r>
        <w:rPr>
          <w:u w:val="none"/>
          <w:rtl w:val="0"/>
          <w:lang w:val="fr-FR"/>
        </w:rPr>
        <w:t>ï</w:t>
      </w:r>
      <w:r>
        <w:rPr>
          <w:u w:val="none"/>
          <w:rtl w:val="0"/>
          <w:lang w:val="fr-FR"/>
        </w:rPr>
        <w:t>des la plupart du temps.</w:t>
      </w:r>
    </w:p>
    <w:p>
      <w:pPr>
        <w:pStyle w:val="Corps"/>
        <w:rPr>
          <w:u w:val="none"/>
        </w:rPr>
      </w:pPr>
    </w:p>
    <w:p>
      <w:pPr>
        <w:pStyle w:val="Corps"/>
        <w:rPr>
          <w:u w:val="none"/>
        </w:rPr>
      </w:pPr>
      <w:r>
        <w:rPr>
          <w:u w:val="none"/>
          <w:rtl w:val="0"/>
          <w:lang w:val="fr-FR"/>
        </w:rPr>
        <w:t>*Chez pt anticorps precipitins positifs : distinguer asthme sensibilis</w:t>
      </w:r>
      <w:r>
        <w:rPr>
          <w:u w:val="none"/>
          <w:rtl w:val="0"/>
          <w:lang w:val="fr-FR"/>
        </w:rPr>
        <w:t xml:space="preserve">é à </w:t>
      </w:r>
      <w:r>
        <w:rPr>
          <w:u w:val="none"/>
          <w:rtl w:val="0"/>
          <w:lang w:val="fr-FR"/>
        </w:rPr>
        <w:t>l</w:t>
      </w:r>
      <w:r>
        <w:rPr>
          <w:u w:val="none"/>
          <w:rtl w:val="0"/>
          <w:lang w:val="fr-FR"/>
        </w:rPr>
        <w:t>’</w:t>
      </w:r>
      <w:r>
        <w:rPr>
          <w:u w:val="none"/>
          <w:rtl w:val="0"/>
          <w:lang w:val="fr-FR"/>
        </w:rPr>
        <w:t>Aspergillus de l</w:t>
      </w:r>
      <w:r>
        <w:rPr>
          <w:u w:val="none"/>
          <w:rtl w:val="0"/>
          <w:lang w:val="fr-FR"/>
        </w:rPr>
        <w:t>’</w:t>
      </w:r>
      <w:r>
        <w:rPr>
          <w:u w:val="none"/>
          <w:rtl w:val="0"/>
          <w:lang w:val="fr-FR"/>
        </w:rPr>
        <w:t>ABPA en dosant anticorps sp</w:t>
      </w:r>
      <w:r>
        <w:rPr>
          <w:u w:val="none"/>
          <w:rtl w:val="0"/>
          <w:lang w:val="fr-FR"/>
        </w:rPr>
        <w:t>é</w:t>
      </w:r>
      <w:r>
        <w:rPr>
          <w:u w:val="none"/>
          <w:rtl w:val="0"/>
          <w:lang w:val="fr-FR"/>
        </w:rPr>
        <w:t xml:space="preserve">cifique anti-Aspergillus Fumigatus IgE et IgG. </w:t>
      </w:r>
      <w:r>
        <w:rPr>
          <w:u w:val="none"/>
        </w:rPr>
        <w:br w:type="textWrapping"/>
      </w:r>
      <w:r>
        <w:rPr>
          <w:u w:val="none"/>
          <w:rtl w:val="0"/>
          <w:lang w:val="fr-FR"/>
        </w:rPr>
        <w:t>Si 2x la N = ABPA</w:t>
      </w:r>
    </w:p>
    <w:p>
      <w:pPr>
        <w:pStyle w:val="Corps"/>
        <w:rPr>
          <w:u w:val="none"/>
        </w:rPr>
      </w:pPr>
    </w:p>
    <w:p>
      <w:pPr>
        <w:pStyle w:val="Corps"/>
        <w:rPr>
          <w:u w:val="none"/>
        </w:rPr>
      </w:pPr>
      <w:r>
        <w:rPr>
          <w:u w:val="single"/>
          <w:rtl w:val="0"/>
          <w:lang w:val="fr-FR"/>
        </w:rPr>
        <w:t>Ddx d</w:t>
      </w:r>
      <w:r>
        <w:rPr>
          <w:u w:val="single"/>
          <w:rtl w:val="0"/>
          <w:lang w:val="fr-FR"/>
        </w:rPr>
        <w:t>’</w:t>
      </w:r>
      <w:r>
        <w:rPr>
          <w:u w:val="single"/>
          <w:rtl w:val="0"/>
          <w:lang w:val="fr-FR"/>
        </w:rPr>
        <w:t xml:space="preserve">infiltrats avec </w:t>
      </w:r>
      <w:r>
        <w:rPr>
          <w:u w:val="single"/>
          <w:rtl w:val="0"/>
          <w:lang w:val="fr-FR"/>
        </w:rPr>
        <w:t>é</w:t>
      </w:r>
      <w:r>
        <w:rPr>
          <w:u w:val="single"/>
          <w:rtl w:val="0"/>
          <w:lang w:val="fr-FR"/>
        </w:rPr>
        <w:t>osinophilie :</w:t>
      </w:r>
    </w:p>
    <w:p>
      <w:pPr>
        <w:pStyle w:val="Corps"/>
        <w:rPr>
          <w:u w:val="none"/>
        </w:rPr>
      </w:pPr>
      <w:r>
        <w:rPr>
          <w:u w:val="none"/>
          <w:rtl w:val="0"/>
          <w:lang w:val="fr-FR"/>
        </w:rPr>
        <w:t xml:space="preserve">Pneumonie </w:t>
      </w:r>
      <w:r>
        <w:rPr>
          <w:u w:val="none"/>
          <w:rtl w:val="0"/>
          <w:lang w:val="fr-FR"/>
        </w:rPr>
        <w:t>à é</w:t>
      </w:r>
      <w:r>
        <w:rPr>
          <w:u w:val="none"/>
          <w:rtl w:val="0"/>
          <w:lang w:val="fr-FR"/>
        </w:rPr>
        <w:t>osinophile aigu</w:t>
      </w:r>
      <w:r>
        <w:rPr>
          <w:u w:val="none"/>
          <w:rtl w:val="0"/>
          <w:lang w:val="fr-FR"/>
        </w:rPr>
        <w:t xml:space="preserve">ë </w:t>
      </w:r>
      <w:r>
        <w:rPr>
          <w:u w:val="none"/>
          <w:rtl w:val="0"/>
          <w:lang w:val="fr-FR"/>
        </w:rPr>
        <w:t xml:space="preserve">ou chronique, Pneumonie </w:t>
      </w:r>
      <w:r>
        <w:rPr>
          <w:u w:val="none"/>
          <w:rtl w:val="0"/>
          <w:lang w:val="fr-FR"/>
        </w:rPr>
        <w:t>à é</w:t>
      </w:r>
      <w:r>
        <w:rPr>
          <w:u w:val="none"/>
          <w:rtl w:val="0"/>
          <w:lang w:val="fr-FR"/>
        </w:rPr>
        <w:t>osinophile induite par Rx, Syndrome hyper</w:t>
      </w:r>
      <w:r>
        <w:rPr>
          <w:u w:val="none"/>
          <w:rtl w:val="0"/>
          <w:lang w:val="fr-FR"/>
        </w:rPr>
        <w:t>é</w:t>
      </w:r>
      <w:r>
        <w:rPr>
          <w:u w:val="none"/>
          <w:rtl w:val="0"/>
          <w:lang w:val="fr-FR"/>
        </w:rPr>
        <w:t xml:space="preserve">osinophilique, Churg-Strauss, Pneumonie tropicale </w:t>
      </w:r>
      <w:r>
        <w:rPr>
          <w:u w:val="none"/>
          <w:rtl w:val="0"/>
          <w:lang w:val="fr-FR"/>
        </w:rPr>
        <w:t>é</w:t>
      </w:r>
      <w:r>
        <w:rPr>
          <w:u w:val="none"/>
          <w:rtl w:val="0"/>
          <w:lang w:val="fr-FR"/>
        </w:rPr>
        <w:t>osinophilique, infection parasitaire, Pneumonie de Loeffler, complications abus coca</w:t>
      </w:r>
      <w:r>
        <w:rPr>
          <w:u w:val="none"/>
          <w:rtl w:val="0"/>
          <w:lang w:val="fr-FR"/>
        </w:rPr>
        <w:t>ï</w:t>
      </w:r>
      <w:r>
        <w:rPr>
          <w:u w:val="none"/>
          <w:rtl w:val="0"/>
          <w:lang w:val="fr-FR"/>
        </w:rPr>
        <w:t>ne, maladie auto-immune (RA, sarco</w:t>
      </w:r>
      <w:r>
        <w:rPr>
          <w:u w:val="none"/>
          <w:rtl w:val="0"/>
          <w:lang w:val="fr-FR"/>
        </w:rPr>
        <w:t>ï</w:t>
      </w:r>
      <w:r>
        <w:rPr>
          <w:u w:val="none"/>
          <w:rtl w:val="0"/>
          <w:lang w:val="fr-FR"/>
        </w:rPr>
        <w:t>dose, FPI, etc.*), n</w:t>
      </w:r>
      <w:r>
        <w:rPr>
          <w:u w:val="none"/>
          <w:rtl w:val="0"/>
          <w:lang w:val="fr-FR"/>
        </w:rPr>
        <w:t>é</w:t>
      </w:r>
      <w:r>
        <w:rPr>
          <w:u w:val="none"/>
          <w:rtl w:val="0"/>
          <w:lang w:val="fr-FR"/>
        </w:rPr>
        <w:t>oplasies</w:t>
      </w:r>
    </w:p>
    <w:p>
      <w:pPr>
        <w:pStyle w:val="Corps"/>
        <w:rPr>
          <w:sz w:val="20"/>
          <w:szCs w:val="20"/>
          <w:u w:val="none"/>
        </w:rPr>
      </w:pPr>
      <w:r>
        <w:rPr>
          <w:sz w:val="20"/>
          <w:szCs w:val="20"/>
          <w:u w:val="none"/>
          <w:rtl w:val="0"/>
          <w:lang w:val="fr-FR"/>
        </w:rPr>
        <w:t>*quantit</w:t>
      </w:r>
      <w:r>
        <w:rPr>
          <w:sz w:val="20"/>
          <w:szCs w:val="20"/>
          <w:u w:val="none"/>
          <w:rtl w:val="0"/>
          <w:lang w:val="fr-FR"/>
        </w:rPr>
        <w:t>é</w:t>
      </w:r>
      <w:r>
        <w:rPr>
          <w:sz w:val="20"/>
          <w:szCs w:val="20"/>
          <w:u w:val="none"/>
          <w:rtl w:val="0"/>
          <w:lang w:val="fr-FR"/>
        </w:rPr>
        <w:t>s modestes au LBA</w:t>
      </w:r>
    </w:p>
    <w:p>
      <w:pPr>
        <w:pStyle w:val="Corps"/>
        <w:rPr>
          <w:u w:val="none"/>
        </w:rPr>
      </w:pPr>
    </w:p>
    <w:p>
      <w:pPr>
        <w:pStyle w:val="Corps"/>
        <w:rPr>
          <w:u w:val="single"/>
        </w:rPr>
      </w:pPr>
      <w:r>
        <w:rPr>
          <w:u w:val="single"/>
          <w:rtl w:val="0"/>
          <w:lang w:val="fr-FR"/>
        </w:rPr>
        <w:t>Ddx bronchiectasies :</w:t>
      </w:r>
    </w:p>
    <w:p>
      <w:pPr>
        <w:pStyle w:val="Corps"/>
        <w:bidi w:val="0"/>
        <w:rPr>
          <w:u w:val="none"/>
        </w:rPr>
      </w:pPr>
      <w:r>
        <w:rPr>
          <w:rtl w:val="0"/>
          <w:lang w:val="fr-FR"/>
        </w:rPr>
        <w:t>Hypogammaglobulin</w:t>
      </w:r>
      <w:r>
        <w:rPr>
          <w:rtl w:val="0"/>
          <w:lang w:val="fr-FR"/>
        </w:rPr>
        <w:t>é</w:t>
      </w:r>
      <w:r>
        <w:rPr>
          <w:rtl w:val="0"/>
          <w:lang w:val="fr-FR"/>
        </w:rPr>
        <w:t>mie, FKP, dysfonction ciliaire, idiopathique, ?asthme?</w:t>
      </w:r>
    </w:p>
    <w:p>
      <w:pPr>
        <w:pStyle w:val="Corps"/>
        <w:rPr>
          <w:u w:val="none"/>
        </w:rPr>
      </w:pPr>
    </w:p>
    <w:p>
      <w:pPr>
        <w:pStyle w:val="Corps"/>
        <w:rPr>
          <w:u w:val="none"/>
        </w:rPr>
      </w:pPr>
      <w:r>
        <w:rPr>
          <w:u w:val="single"/>
          <w:rtl w:val="0"/>
          <w:lang w:val="fr-FR"/>
        </w:rPr>
        <w:t>Traitement :</w:t>
      </w:r>
    </w:p>
    <w:p>
      <w:pPr>
        <w:pStyle w:val="Corps"/>
        <w:rPr>
          <w:u w:val="none"/>
        </w:rPr>
      </w:pPr>
      <w:r>
        <w:rPr>
          <w:u w:val="none"/>
          <w:rtl w:val="0"/>
          <w:lang w:val="fr-FR"/>
        </w:rPr>
        <w:t>Corticost</w:t>
      </w:r>
      <w:r>
        <w:rPr>
          <w:u w:val="none"/>
          <w:rtl w:val="0"/>
          <w:lang w:val="fr-FR"/>
        </w:rPr>
        <w:t>é</w:t>
      </w:r>
      <w:r>
        <w:rPr>
          <w:u w:val="none"/>
          <w:rtl w:val="0"/>
          <w:lang w:val="fr-FR"/>
        </w:rPr>
        <w:t>ro</w:t>
      </w:r>
      <w:r>
        <w:rPr>
          <w:u w:val="none"/>
          <w:rtl w:val="0"/>
          <w:lang w:val="fr-FR"/>
        </w:rPr>
        <w:t>ï</w:t>
      </w:r>
      <w:r>
        <w:rPr>
          <w:u w:val="none"/>
          <w:rtl w:val="0"/>
          <w:lang w:val="fr-FR"/>
        </w:rPr>
        <w:t>des PO : Pred 0,5-1mg/kg x 14j, puis sevrage progressif sur 4-6 mois</w:t>
      </w:r>
    </w:p>
    <w:p>
      <w:pPr>
        <w:pStyle w:val="Corps"/>
        <w:rPr>
          <w:u w:val="single"/>
        </w:rPr>
      </w:pPr>
      <w:r>
        <w:rPr>
          <w:u w:val="none"/>
          <w:rtl w:val="0"/>
          <w:lang w:val="fr-FR"/>
        </w:rPr>
        <w:t>Itraconazole ou Voriconazole : chez pt avec cortico PO, permet de diminuer les doses.</w:t>
      </w:r>
    </w:p>
    <w:p>
      <w:pPr>
        <w:pStyle w:val="Corps"/>
        <w:bidi w:val="0"/>
      </w:pPr>
      <w:r>
        <w:rPr>
          <w:rtl w:val="0"/>
          <w:lang w:val="fr-FR"/>
        </w:rPr>
        <w:t>*effets 2nd azoles : GI, h</w:t>
      </w:r>
      <w:r>
        <w:rPr>
          <w:rtl w:val="0"/>
          <w:lang w:val="fr-FR"/>
        </w:rPr>
        <w:t>é</w:t>
      </w:r>
      <w:r>
        <w:rPr>
          <w:rtl w:val="0"/>
          <w:lang w:val="fr-FR"/>
        </w:rPr>
        <w:t>patotoxicit</w:t>
      </w:r>
      <w:r>
        <w:rPr>
          <w:rtl w:val="0"/>
          <w:lang w:val="fr-FR"/>
        </w:rPr>
        <w:t xml:space="preserve">é </w:t>
      </w:r>
      <w:r>
        <w:rPr>
          <w:rtl w:val="0"/>
          <w:lang w:val="fr-FR"/>
        </w:rPr>
        <w:t>(n</w:t>
      </w:r>
      <w:r>
        <w:rPr>
          <w:rtl w:val="0"/>
          <w:lang w:val="fr-FR"/>
        </w:rPr>
        <w:t>é</w:t>
      </w:r>
      <w:r>
        <w:rPr>
          <w:rtl w:val="0"/>
          <w:lang w:val="fr-FR"/>
        </w:rPr>
        <w:t>cessite contr</w:t>
      </w:r>
      <w:r>
        <w:rPr>
          <w:rtl w:val="0"/>
          <w:lang w:val="fr-FR"/>
        </w:rPr>
        <w:t>ô</w:t>
      </w:r>
      <w:r>
        <w:rPr>
          <w:rtl w:val="0"/>
          <w:lang w:val="fr-FR"/>
        </w:rPr>
        <w:t>le bilans). Itraconazole : HTA, hypoK, oed</w:t>
      </w:r>
      <w:r>
        <w:rPr>
          <w:rtl w:val="0"/>
          <w:lang w:val="fr-FR"/>
        </w:rPr>
        <w:t>è</w:t>
      </w:r>
      <w:r>
        <w:rPr>
          <w:rtl w:val="0"/>
          <w:lang w:val="fr-FR"/>
        </w:rPr>
        <w:t xml:space="preserve">me, </w:t>
      </w:r>
      <w:r>
        <w:rPr>
          <w:b w:val="1"/>
          <w:bCs w:val="1"/>
          <w:rtl w:val="0"/>
          <w:lang w:val="fr-FR"/>
        </w:rPr>
        <w:t>IC (CI si dysfonction cardiaque).</w:t>
      </w:r>
      <w:r>
        <w:rPr>
          <w:rtl w:val="0"/>
          <w:lang w:val="fr-FR"/>
        </w:rPr>
        <w:t xml:space="preserve"> Voriconzole : Sx visuels, cutan</w:t>
      </w:r>
      <w:r>
        <w:rPr>
          <w:rtl w:val="0"/>
          <w:lang w:val="fr-FR"/>
        </w:rPr>
        <w:t>é</w:t>
      </w:r>
      <w:r>
        <w:rPr>
          <w:rtl w:val="0"/>
          <w:lang w:val="fr-FR"/>
        </w:rPr>
        <w:t>s (photosensibilit</w:t>
      </w:r>
      <w:r>
        <w:rPr>
          <w:rtl w:val="0"/>
          <w:lang w:val="fr-FR"/>
        </w:rPr>
        <w:t>é</w:t>
      </w:r>
      <w:r>
        <w:rPr>
          <w:rtl w:val="0"/>
          <w:lang w:val="fr-FR"/>
        </w:rPr>
        <w:t>, rash, alop</w:t>
      </w:r>
      <w:r>
        <w:rPr>
          <w:rtl w:val="0"/>
          <w:lang w:val="fr-FR"/>
        </w:rPr>
        <w:t>é</w:t>
      </w:r>
      <w:r>
        <w:rPr>
          <w:rtl w:val="0"/>
          <w:lang w:val="fr-FR"/>
        </w:rPr>
        <w:t>cie, ongles, n</w:t>
      </w:r>
      <w:r>
        <w:rPr>
          <w:rtl w:val="0"/>
          <w:lang w:val="fr-FR"/>
        </w:rPr>
        <w:t>é</w:t>
      </w:r>
      <w:r>
        <w:rPr>
          <w:rtl w:val="0"/>
          <w:lang w:val="fr-FR"/>
        </w:rPr>
        <w:t>oplasie si utilis</w:t>
      </w:r>
      <w:r>
        <w:rPr>
          <w:rtl w:val="0"/>
          <w:lang w:val="fr-FR"/>
        </w:rPr>
        <w:t xml:space="preserve">é </w:t>
      </w:r>
      <w:r>
        <w:rPr>
          <w:rtl w:val="0"/>
          <w:lang w:val="fr-FR"/>
        </w:rPr>
        <w:t>chroniquement), neurotoxicit</w:t>
      </w:r>
      <w:r>
        <w:rPr>
          <w:rtl w:val="0"/>
          <w:lang w:val="fr-FR"/>
        </w:rPr>
        <w:t xml:space="preserve">é </w:t>
      </w:r>
      <w:r>
        <w:rPr>
          <w:rtl w:val="0"/>
          <w:lang w:val="fr-FR"/>
        </w:rPr>
        <w:t>(hallucinations visuelles et auditives,</w:t>
      </w:r>
      <w:r>
        <w:rPr>
          <w:rtl w:val="0"/>
        </w:rPr>
        <w:t xml:space="preserve"> confusion, agitation, </w:t>
      </w:r>
      <w:r>
        <w:rPr>
          <w:rtl w:val="0"/>
          <w:lang w:val="fr-FR"/>
        </w:rPr>
        <w:t>myoclonies), p</w:t>
      </w:r>
      <w:r>
        <w:rPr>
          <w:rtl w:val="0"/>
          <w:lang w:val="fr-FR"/>
        </w:rPr>
        <w:t>é</w:t>
      </w:r>
      <w:r>
        <w:rPr>
          <w:rtl w:val="0"/>
          <w:lang w:val="fr-FR"/>
        </w:rPr>
        <w:t>riost</w:t>
      </w:r>
      <w:r>
        <w:rPr>
          <w:rtl w:val="0"/>
          <w:lang w:val="fr-FR"/>
        </w:rPr>
        <w:t>é</w:t>
      </w:r>
      <w:r>
        <w:rPr>
          <w:rtl w:val="0"/>
          <w:lang w:val="fr-FR"/>
        </w:rPr>
        <w:t>ite.</w:t>
      </w:r>
    </w:p>
    <w:p>
      <w:pPr>
        <w:pStyle w:val="Corps"/>
        <w:bidi w:val="0"/>
      </w:pPr>
    </w:p>
    <w:p>
      <w:pPr>
        <w:pStyle w:val="Corps"/>
        <w:rPr>
          <w:b w:val="1"/>
          <w:bCs w:val="1"/>
        </w:rPr>
      </w:pPr>
      <w:r>
        <w:rPr>
          <w:b w:val="1"/>
          <w:bCs w:val="1"/>
          <w:rtl w:val="0"/>
        </w:rPr>
        <w:t xml:space="preserve">Aspergillome : </w:t>
      </w:r>
    </w:p>
    <w:p>
      <w:pPr>
        <w:pStyle w:val="Corps"/>
        <w:bidi w:val="0"/>
      </w:pPr>
      <w:r>
        <w:rPr>
          <w:rtl w:val="0"/>
          <w:lang w:val="fr-FR"/>
        </w:rPr>
        <w:t>Masse d</w:t>
      </w:r>
      <w:r>
        <w:rPr>
          <w:rtl w:val="0"/>
          <w:lang w:val="fr-FR"/>
        </w:rPr>
        <w:t>’</w:t>
      </w:r>
      <w:r>
        <w:rPr>
          <w:rtl w:val="0"/>
          <w:lang w:val="fr-FR"/>
        </w:rPr>
        <w:t>aspergillus qui se forme dans cavit</w:t>
      </w:r>
      <w:r>
        <w:rPr>
          <w:rtl w:val="0"/>
          <w:lang w:val="fr-FR"/>
        </w:rPr>
        <w:t xml:space="preserve">é </w:t>
      </w:r>
      <w:r>
        <w:rPr>
          <w:rtl w:val="0"/>
          <w:lang w:val="fr-FR"/>
        </w:rPr>
        <w:t>pr</w:t>
      </w:r>
      <w:r>
        <w:rPr>
          <w:rtl w:val="0"/>
          <w:lang w:val="fr-FR"/>
        </w:rPr>
        <w:t xml:space="preserve">é </w:t>
      </w:r>
      <w:r>
        <w:rPr>
          <w:rtl w:val="0"/>
          <w:lang w:val="fr-FR"/>
        </w:rPr>
        <w:t>existante.</w:t>
      </w:r>
    </w:p>
    <w:p>
      <w:pPr>
        <w:pStyle w:val="Corps"/>
        <w:bidi w:val="0"/>
      </w:pPr>
    </w:p>
    <w:p>
      <w:pPr>
        <w:pStyle w:val="Corps"/>
        <w:bidi w:val="0"/>
      </w:pPr>
      <w:r>
        <w:rPr>
          <w:rtl w:val="0"/>
          <w:lang w:val="fr-FR"/>
        </w:rPr>
        <w:t>Masse</w:t>
      </w:r>
      <w:r>
        <w:rPr>
          <w:rtl w:val="0"/>
        </w:rPr>
        <w:t xml:space="preserve"> </w:t>
      </w:r>
      <w:r>
        <w:rPr>
          <w:b w:val="1"/>
          <w:bCs w:val="1"/>
          <w:rtl w:val="0"/>
          <w:lang w:val="fr-FR"/>
        </w:rPr>
        <w:t>mobilisable</w:t>
      </w:r>
      <w:r>
        <w:rPr>
          <w:rtl w:val="0"/>
          <w:lang w:val="fr-FR"/>
        </w:rPr>
        <w:t xml:space="preserve"> à </w:t>
      </w:r>
      <w:r>
        <w:rPr>
          <w:rtl w:val="0"/>
        </w:rPr>
        <w:t>l</w:t>
      </w:r>
      <w:r>
        <w:rPr>
          <w:rtl w:val="0"/>
          <w:lang w:val="fr-FR"/>
        </w:rPr>
        <w:t>’</w:t>
      </w:r>
      <w:r>
        <w:rPr>
          <w:rtl w:val="0"/>
          <w:lang w:val="fr-FR"/>
        </w:rPr>
        <w:t>imagerie dans d</w:t>
      </w:r>
      <w:r>
        <w:rPr>
          <w:rtl w:val="0"/>
          <w:lang w:val="fr-FR"/>
        </w:rPr>
        <w:t>’</w:t>
      </w:r>
      <w:r>
        <w:rPr>
          <w:rtl w:val="0"/>
          <w:lang w:val="fr-FR"/>
        </w:rPr>
        <w:t>anciennes cavit</w:t>
      </w:r>
      <w:r>
        <w:rPr>
          <w:rtl w:val="0"/>
        </w:rPr>
        <w:t>é</w:t>
      </w:r>
      <w:r>
        <w:rPr>
          <w:rtl w:val="0"/>
          <w:lang w:val="fr-FR"/>
        </w:rPr>
        <w:t>s de maladies pulmonaires n</w:t>
      </w:r>
      <w:r>
        <w:rPr>
          <w:rtl w:val="0"/>
        </w:rPr>
        <w:t>é</w:t>
      </w:r>
      <w:r>
        <w:rPr>
          <w:rtl w:val="0"/>
          <w:lang w:val="pt-PT"/>
        </w:rPr>
        <w:t>crosantes (tuberculose, sarco</w:t>
      </w:r>
      <w:r>
        <w:rPr>
          <w:rtl w:val="0"/>
          <w:lang w:val="nl-NL"/>
        </w:rPr>
        <w:t>ï</w:t>
      </w:r>
      <w:r>
        <w:rPr>
          <w:rtl w:val="0"/>
          <w:lang w:val="fr-FR"/>
        </w:rPr>
        <w:t>dose, post-PCP, ?rarement emphys</w:t>
      </w:r>
      <w:r>
        <w:rPr>
          <w:rtl w:val="0"/>
          <w:lang w:val="fr-FR"/>
        </w:rPr>
        <w:t>è</w:t>
      </w:r>
      <w:r>
        <w:rPr>
          <w:rtl w:val="0"/>
        </w:rPr>
        <w:t>me s</w:t>
      </w:r>
      <w:r>
        <w:rPr>
          <w:rtl w:val="0"/>
        </w:rPr>
        <w:t>é</w:t>
      </w:r>
      <w:r>
        <w:rPr>
          <w:rtl w:val="0"/>
        </w:rPr>
        <w:t>v</w:t>
      </w:r>
      <w:r>
        <w:rPr>
          <w:rtl w:val="0"/>
          <w:lang w:val="fr-FR"/>
        </w:rPr>
        <w:t>è</w:t>
      </w:r>
      <w:r>
        <w:rPr>
          <w:rtl w:val="0"/>
          <w:lang w:val="fr-FR"/>
        </w:rPr>
        <w:t>re?, etc.). 40-60% ont h</w:t>
      </w:r>
      <w:r>
        <w:rPr>
          <w:rtl w:val="0"/>
        </w:rPr>
        <w:t>é</w:t>
      </w:r>
      <w:r>
        <w:rPr>
          <w:rtl w:val="0"/>
          <w:lang w:val="fr-FR"/>
        </w:rPr>
        <w:t xml:space="preserve">moptysies, peuvent </w:t>
      </w:r>
      <w:r>
        <w:rPr>
          <w:rtl w:val="0"/>
          <w:lang w:val="fr-FR"/>
        </w:rPr>
        <w:t>ê</w:t>
      </w:r>
      <w:r>
        <w:rPr>
          <w:rtl w:val="0"/>
        </w:rPr>
        <w:t>tre massives.</w:t>
      </w:r>
    </w:p>
    <w:p>
      <w:pPr>
        <w:pStyle w:val="Corps"/>
        <w:bidi w:val="0"/>
      </w:pPr>
    </w:p>
    <w:p>
      <w:pPr>
        <w:pStyle w:val="Corps"/>
        <w:bidi w:val="0"/>
      </w:pPr>
      <w:r>
        <w:rPr>
          <w:u w:val="single"/>
          <w:rtl w:val="0"/>
          <w:lang w:val="fr-FR"/>
        </w:rPr>
        <w:t>Souvent :</w:t>
      </w:r>
      <w:r>
        <w:rPr>
          <w:rtl w:val="0"/>
          <w:lang w:val="fr-FR"/>
        </w:rPr>
        <w:t xml:space="preserve"> Anticorps anti-Aspergillus (precipitins) : IgG positifs, autres anomalies peu fr</w:t>
      </w:r>
      <w:r>
        <w:rPr>
          <w:rtl w:val="0"/>
          <w:lang w:val="fr-FR"/>
        </w:rPr>
        <w:t>é</w:t>
      </w:r>
      <w:r>
        <w:rPr>
          <w:rtl w:val="0"/>
          <w:lang w:val="fr-FR"/>
        </w:rPr>
        <w:t>quentes.</w:t>
      </w:r>
    </w:p>
    <w:p>
      <w:pPr>
        <w:pStyle w:val="Corps"/>
        <w:bidi w:val="0"/>
      </w:pPr>
    </w:p>
    <w:p>
      <w:pPr>
        <w:pStyle w:val="Corps"/>
        <w:bidi w:val="0"/>
      </w:pPr>
      <w:r>
        <w:rPr>
          <w:u w:val="single"/>
          <w:rtl w:val="0"/>
          <w:lang w:val="fr-FR"/>
        </w:rPr>
        <w:t>Tx :</w:t>
      </w:r>
      <w:r>
        <w:rPr>
          <w:rtl w:val="0"/>
          <w:lang w:val="fr-FR"/>
        </w:rPr>
        <w:t xml:space="preserve"> Surtout si symptomatique</w:t>
      </w:r>
    </w:p>
    <w:p>
      <w:pPr>
        <w:pStyle w:val="Corps"/>
        <w:bidi w:val="0"/>
      </w:pPr>
      <w:r>
        <w:rPr>
          <w:rtl w:val="0"/>
          <w:lang w:val="fr-FR"/>
        </w:rPr>
        <w:t>Itraconazole</w:t>
      </w:r>
    </w:p>
    <w:p>
      <w:pPr>
        <w:pStyle w:val="Corps"/>
        <w:bidi w:val="0"/>
      </w:pPr>
      <w:r>
        <w:rPr>
          <w:rtl w:val="0"/>
          <w:lang w:val="fr-FR"/>
        </w:rPr>
        <w:t>Parfois amphot</w:t>
      </w:r>
      <w:r>
        <w:rPr>
          <w:rtl w:val="0"/>
          <w:lang w:val="fr-FR"/>
        </w:rPr>
        <w:t>é</w:t>
      </w:r>
      <w:r>
        <w:rPr>
          <w:rtl w:val="0"/>
          <w:lang w:val="fr-FR"/>
        </w:rPr>
        <w:t>ricine B intra-cavitaire avec KT sous guidage CT</w:t>
      </w:r>
    </w:p>
    <w:p>
      <w:pPr>
        <w:pStyle w:val="Corps"/>
        <w:bidi w:val="0"/>
      </w:pPr>
      <w:r>
        <w:rPr>
          <w:rtl w:val="0"/>
          <w:lang w:val="fr-FR"/>
        </w:rPr>
        <w:t>Chx ou angio-intervention si h</w:t>
      </w:r>
      <w:r>
        <w:rPr>
          <w:rtl w:val="0"/>
          <w:lang w:val="fr-FR"/>
        </w:rPr>
        <w:t>é</w:t>
      </w:r>
      <w:r>
        <w:rPr>
          <w:rtl w:val="0"/>
          <w:lang w:val="fr-FR"/>
        </w:rPr>
        <w:t>moptysie massive</w:t>
      </w:r>
    </w:p>
    <w:p>
      <w:pPr>
        <w:pStyle w:val="Corps"/>
        <w:bidi w:val="0"/>
      </w:pPr>
    </w:p>
    <w:p>
      <w:pPr>
        <w:pStyle w:val="Corps"/>
        <w:rPr>
          <w:b w:val="1"/>
          <w:bCs w:val="1"/>
        </w:rPr>
      </w:pPr>
      <w:r>
        <w:rPr>
          <w:b w:val="1"/>
          <w:bCs w:val="1"/>
          <w:rtl w:val="0"/>
          <w:lang w:val="fr-FR"/>
        </w:rPr>
        <w:t xml:space="preserve">Pneumonie </w:t>
      </w:r>
      <w:r>
        <w:rPr>
          <w:b w:val="1"/>
          <w:bCs w:val="1"/>
          <w:rtl w:val="0"/>
          <w:lang w:val="fr-FR"/>
        </w:rPr>
        <w:t xml:space="preserve">à </w:t>
      </w:r>
      <w:r>
        <w:rPr>
          <w:b w:val="1"/>
          <w:bCs w:val="1"/>
          <w:rtl w:val="0"/>
          <w:lang w:val="fr-FR"/>
        </w:rPr>
        <w:t>aspergillose chronique n</w:t>
      </w:r>
      <w:r>
        <w:rPr>
          <w:b w:val="1"/>
          <w:bCs w:val="1"/>
          <w:rtl w:val="0"/>
          <w:lang w:val="fr-FR"/>
        </w:rPr>
        <w:t>é</w:t>
      </w:r>
      <w:r>
        <w:rPr>
          <w:b w:val="1"/>
          <w:bCs w:val="1"/>
          <w:rtl w:val="0"/>
          <w:lang w:val="fr-FR"/>
        </w:rPr>
        <w:t>crosante</w:t>
      </w:r>
    </w:p>
    <w:p>
      <w:pPr>
        <w:pStyle w:val="Corps"/>
        <w:bidi w:val="0"/>
      </w:pPr>
      <w:r>
        <w:rPr>
          <w:rtl w:val="0"/>
          <w:lang w:val="fr-FR"/>
        </w:rPr>
        <w:t>Pneumonie subaigu</w:t>
      </w:r>
      <w:r>
        <w:rPr>
          <w:rtl w:val="0"/>
          <w:lang w:val="fr-FR"/>
        </w:rPr>
        <w:t xml:space="preserve">ë </w:t>
      </w:r>
      <w:r>
        <w:rPr>
          <w:rtl w:val="0"/>
          <w:lang w:val="fr-FR"/>
        </w:rPr>
        <w:t>qui ne r</w:t>
      </w:r>
      <w:r>
        <w:rPr>
          <w:rtl w:val="0"/>
          <w:lang w:val="fr-FR"/>
        </w:rPr>
        <w:t>é</w:t>
      </w:r>
      <w:r>
        <w:rPr>
          <w:rtl w:val="0"/>
          <w:lang w:val="fr-FR"/>
        </w:rPr>
        <w:t>pond pas aux antibiotiques. Cavitations se forment sur qq sem ou mois avec parfois aspergillome. Survient chez pt avec maladie sous-jacente (immunodepression partielle : MPOC avanc</w:t>
      </w:r>
      <w:r>
        <w:rPr>
          <w:rtl w:val="0"/>
          <w:lang w:val="fr-FR"/>
        </w:rPr>
        <w:t>é</w:t>
      </w:r>
      <w:r>
        <w:rPr>
          <w:rtl w:val="0"/>
          <w:lang w:val="fr-FR"/>
        </w:rPr>
        <w:t xml:space="preserve">, alcoolique, etc.). </w:t>
      </w:r>
      <w:r>
        <w:rPr>
          <w:rtl w:val="0"/>
          <w:lang w:val="fr-FR"/>
        </w:rPr>
        <w:t>«</w:t>
      </w:r>
      <w:r>
        <w:rPr>
          <w:rtl w:val="0"/>
          <w:lang w:val="fr-FR"/>
        </w:rPr>
        <w:t>L</w:t>
      </w:r>
      <w:r>
        <w:rPr>
          <w:rtl w:val="0"/>
          <w:lang w:val="fr-FR"/>
        </w:rPr>
        <w:t>’</w:t>
      </w:r>
      <w:r>
        <w:rPr>
          <w:rtl w:val="0"/>
          <w:lang w:val="fr-FR"/>
        </w:rPr>
        <w:t>aspergillose invasive et la pneumonie n</w:t>
      </w:r>
      <w:r>
        <w:rPr>
          <w:rtl w:val="0"/>
          <w:lang w:val="fr-FR"/>
        </w:rPr>
        <w:t>é</w:t>
      </w:r>
      <w:r>
        <w:rPr>
          <w:rtl w:val="0"/>
          <w:lang w:val="fr-FR"/>
        </w:rPr>
        <w:t xml:space="preserve">crosante </w:t>
      </w:r>
      <w:r>
        <w:rPr>
          <w:rtl w:val="0"/>
          <w:lang w:val="fr-FR"/>
        </w:rPr>
        <w:t xml:space="preserve">à </w:t>
      </w:r>
      <w:r>
        <w:rPr>
          <w:rtl w:val="0"/>
          <w:lang w:val="fr-FR"/>
        </w:rPr>
        <w:t xml:space="preserve">aspergillose peuvent </w:t>
      </w:r>
      <w:r>
        <w:rPr>
          <w:rtl w:val="0"/>
          <w:lang w:val="fr-FR"/>
        </w:rPr>
        <w:t>ê</w:t>
      </w:r>
      <w:r>
        <w:rPr>
          <w:rtl w:val="0"/>
          <w:lang w:val="fr-FR"/>
        </w:rPr>
        <w:t>tre vus comme le spectre d</w:t>
      </w:r>
      <w:r>
        <w:rPr>
          <w:rtl w:val="0"/>
          <w:lang w:val="fr-FR"/>
        </w:rPr>
        <w:t>’</w:t>
      </w:r>
      <w:r>
        <w:rPr>
          <w:rtl w:val="0"/>
          <w:lang w:val="fr-FR"/>
        </w:rPr>
        <w:t>une m</w:t>
      </w:r>
      <w:r>
        <w:rPr>
          <w:rtl w:val="0"/>
          <w:lang w:val="fr-FR"/>
        </w:rPr>
        <w:t>ê</w:t>
      </w:r>
      <w:r>
        <w:rPr>
          <w:rtl w:val="0"/>
          <w:lang w:val="fr-FR"/>
        </w:rPr>
        <w:t>me maladie dont la vitesse de progression d</w:t>
      </w:r>
      <w:r>
        <w:rPr>
          <w:rtl w:val="0"/>
          <w:lang w:val="fr-FR"/>
        </w:rPr>
        <w:t>é</w:t>
      </w:r>
      <w:r>
        <w:rPr>
          <w:rtl w:val="0"/>
          <w:lang w:val="fr-FR"/>
        </w:rPr>
        <w:t>pend du degr</w:t>
      </w:r>
      <w:r>
        <w:rPr>
          <w:rtl w:val="0"/>
          <w:lang w:val="fr-FR"/>
        </w:rPr>
        <w:t xml:space="preserve">é </w:t>
      </w:r>
      <w:r>
        <w:rPr>
          <w:rtl w:val="0"/>
          <w:lang w:val="fr-FR"/>
        </w:rPr>
        <w:t>d</w:t>
      </w:r>
      <w:r>
        <w:rPr>
          <w:rtl w:val="0"/>
          <w:lang w:val="fr-FR"/>
        </w:rPr>
        <w:t>’</w:t>
      </w:r>
      <w:r>
        <w:rPr>
          <w:rtl w:val="0"/>
          <w:lang w:val="fr-FR"/>
        </w:rPr>
        <w:t>immunosuppression.</w:t>
      </w:r>
      <w:r>
        <w:rPr>
          <w:rtl w:val="0"/>
          <w:lang w:val="fr-FR"/>
        </w:rPr>
        <w:t>»</w:t>
      </w:r>
    </w:p>
    <w:p>
      <w:pPr>
        <w:pStyle w:val="Corps"/>
        <w:bidi w:val="0"/>
      </w:pPr>
    </w:p>
    <w:p>
      <w:pPr>
        <w:pStyle w:val="Corps"/>
        <w:bidi w:val="0"/>
      </w:pPr>
      <w:r>
        <w:rPr>
          <w:rtl w:val="0"/>
          <w:lang w:val="fr-FR"/>
        </w:rPr>
        <w:t>Dx : (une ou plusieurs cavit</w:t>
      </w:r>
      <w:r>
        <w:rPr>
          <w:rtl w:val="0"/>
          <w:lang w:val="fr-FR"/>
        </w:rPr>
        <w:t>é</w:t>
      </w:r>
      <w:r>
        <w:rPr>
          <w:rtl w:val="0"/>
          <w:lang w:val="fr-FR"/>
        </w:rPr>
        <w:t xml:space="preserve">s) + (Sx x 3 mois) + (culture positive ou IgG </w:t>
      </w:r>
      <w:r>
        <w:rPr>
          <w:rtl w:val="0"/>
          <w:lang w:val="fr-FR"/>
        </w:rPr>
        <w:t xml:space="preserve">à </w:t>
      </w:r>
      <w:r>
        <w:rPr>
          <w:rtl w:val="0"/>
          <w:lang w:val="fr-FR"/>
        </w:rPr>
        <w:t>aspergillus)</w:t>
      </w:r>
    </w:p>
    <w:p>
      <w:pPr>
        <w:pStyle w:val="Corps"/>
        <w:bidi w:val="0"/>
      </w:pPr>
    </w:p>
    <w:p>
      <w:pPr>
        <w:pStyle w:val="Corps"/>
        <w:rPr>
          <w:sz w:val="20"/>
          <w:szCs w:val="20"/>
        </w:rPr>
      </w:pPr>
      <w:r>
        <w:rPr>
          <w:sz w:val="20"/>
          <w:szCs w:val="20"/>
          <w:rtl w:val="0"/>
          <w:lang w:val="fr-FR"/>
        </w:rPr>
        <w:t>*distinction entre aspergillome seul et pneumonie chronique n</w:t>
      </w:r>
      <w:r>
        <w:rPr>
          <w:sz w:val="20"/>
          <w:szCs w:val="20"/>
          <w:rtl w:val="0"/>
          <w:lang w:val="fr-FR"/>
        </w:rPr>
        <w:t>é</w:t>
      </w:r>
      <w:r>
        <w:rPr>
          <w:sz w:val="20"/>
          <w:szCs w:val="20"/>
          <w:rtl w:val="0"/>
          <w:lang w:val="fr-FR"/>
        </w:rPr>
        <w:t>crosante. L</w:t>
      </w:r>
      <w:r>
        <w:rPr>
          <w:sz w:val="20"/>
          <w:szCs w:val="20"/>
          <w:rtl w:val="0"/>
          <w:lang w:val="fr-FR"/>
        </w:rPr>
        <w:t>’</w:t>
      </w:r>
      <w:r>
        <w:rPr>
          <w:sz w:val="20"/>
          <w:szCs w:val="20"/>
          <w:rtl w:val="0"/>
          <w:lang w:val="fr-FR"/>
        </w:rPr>
        <w:t>aspergillome seul sera moins Sx (sauf h</w:t>
      </w:r>
      <w:r>
        <w:rPr>
          <w:sz w:val="20"/>
          <w:szCs w:val="20"/>
          <w:rtl w:val="0"/>
          <w:lang w:val="fr-FR"/>
        </w:rPr>
        <w:t>é</w:t>
      </w:r>
      <w:r>
        <w:rPr>
          <w:sz w:val="20"/>
          <w:szCs w:val="20"/>
          <w:rtl w:val="0"/>
          <w:lang w:val="fr-FR"/>
        </w:rPr>
        <w:t>moptysie) et ne progressera pas en-dehors de la cavit</w:t>
      </w:r>
      <w:r>
        <w:rPr>
          <w:sz w:val="20"/>
          <w:szCs w:val="20"/>
          <w:rtl w:val="0"/>
          <w:lang w:val="fr-FR"/>
        </w:rPr>
        <w:t xml:space="preserve">é </w:t>
      </w:r>
      <w:r>
        <w:rPr>
          <w:sz w:val="20"/>
          <w:szCs w:val="20"/>
          <w:rtl w:val="0"/>
          <w:lang w:val="fr-FR"/>
        </w:rPr>
        <w:t>et la cavit</w:t>
      </w:r>
      <w:r>
        <w:rPr>
          <w:sz w:val="20"/>
          <w:szCs w:val="20"/>
          <w:rtl w:val="0"/>
          <w:lang w:val="fr-FR"/>
        </w:rPr>
        <w:t xml:space="preserve">é </w:t>
      </w:r>
      <w:r>
        <w:rPr>
          <w:sz w:val="20"/>
          <w:szCs w:val="20"/>
          <w:rtl w:val="0"/>
          <w:lang w:val="fr-FR"/>
        </w:rPr>
        <w:t xml:space="preserve">sera stable sans </w:t>
      </w:r>
      <w:r>
        <w:rPr>
          <w:sz w:val="20"/>
          <w:szCs w:val="20"/>
          <w:rtl w:val="0"/>
          <w:lang w:val="fr-FR"/>
        </w:rPr>
        <w:t>é</w:t>
      </w:r>
      <w:r>
        <w:rPr>
          <w:sz w:val="20"/>
          <w:szCs w:val="20"/>
          <w:rtl w:val="0"/>
          <w:lang w:val="fr-FR"/>
        </w:rPr>
        <w:t>vidence d</w:t>
      </w:r>
      <w:r>
        <w:rPr>
          <w:sz w:val="20"/>
          <w:szCs w:val="20"/>
          <w:rtl w:val="0"/>
          <w:lang w:val="fr-FR"/>
        </w:rPr>
        <w:t>’</w:t>
      </w:r>
      <w:r>
        <w:rPr>
          <w:sz w:val="20"/>
          <w:szCs w:val="20"/>
          <w:rtl w:val="0"/>
          <w:lang w:val="fr-FR"/>
        </w:rPr>
        <w:t>inflammation importante.</w:t>
      </w:r>
    </w:p>
    <w:p>
      <w:pPr>
        <w:pStyle w:val="Corps"/>
        <w:bidi w:val="0"/>
      </w:pPr>
    </w:p>
    <w:p>
      <w:pPr>
        <w:pStyle w:val="Corps"/>
        <w:rPr>
          <w:b w:val="1"/>
          <w:bCs w:val="1"/>
        </w:rPr>
      </w:pPr>
      <w:r>
        <w:rPr>
          <w:b w:val="1"/>
          <w:bCs w:val="1"/>
          <w:rtl w:val="0"/>
          <w:lang w:val="fr-FR"/>
        </w:rPr>
        <w:t>Aspergillose invasive</w:t>
      </w:r>
    </w:p>
    <w:p>
      <w:pPr>
        <w:pStyle w:val="Corps"/>
        <w:bidi w:val="0"/>
      </w:pPr>
      <w:r>
        <w:rPr>
          <w:rtl w:val="0"/>
          <w:lang w:val="fr-FR"/>
        </w:rPr>
        <w:t>Survient chez pt fortement immunosupprim</w:t>
      </w:r>
      <w:r>
        <w:rPr>
          <w:rtl w:val="0"/>
          <w:lang w:val="fr-FR"/>
        </w:rPr>
        <w:t>é</w:t>
      </w:r>
      <w:r>
        <w:rPr>
          <w:rtl w:val="0"/>
          <w:lang w:val="fr-FR"/>
        </w:rPr>
        <w:t>. Fi</w:t>
      </w:r>
      <w:r>
        <w:rPr>
          <w:rtl w:val="0"/>
          <w:lang w:val="fr-FR"/>
        </w:rPr>
        <w:t>è</w:t>
      </w:r>
      <w:r>
        <w:rPr>
          <w:rtl w:val="0"/>
          <w:lang w:val="fr-FR"/>
        </w:rPr>
        <w:t>vre, douleur pleurale, dyspn</w:t>
      </w:r>
      <w:r>
        <w:rPr>
          <w:rtl w:val="0"/>
          <w:lang w:val="fr-FR"/>
        </w:rPr>
        <w:t>é</w:t>
      </w:r>
      <w:r>
        <w:rPr>
          <w:rtl w:val="0"/>
          <w:lang w:val="fr-FR"/>
        </w:rPr>
        <w:t>e, toux, parfois h</w:t>
      </w:r>
      <w:r>
        <w:rPr>
          <w:rtl w:val="0"/>
          <w:lang w:val="fr-FR"/>
        </w:rPr>
        <w:t>é</w:t>
      </w:r>
      <w:r>
        <w:rPr>
          <w:rtl w:val="0"/>
          <w:lang w:val="fr-FR"/>
        </w:rPr>
        <w:t>moptysie.</w:t>
      </w:r>
    </w:p>
    <w:p>
      <w:pPr>
        <w:pStyle w:val="Corps"/>
        <w:bidi w:val="0"/>
      </w:pPr>
    </w:p>
    <w:p>
      <w:pPr>
        <w:pStyle w:val="Corps"/>
        <w:bidi w:val="0"/>
      </w:pPr>
      <w:r>
        <w:rPr>
          <w:rtl w:val="0"/>
          <w:lang w:val="fr-FR"/>
        </w:rPr>
        <w:t>Imagerie montre le plus souvent une infiltration focale, mais se pr</w:t>
      </w:r>
      <w:r>
        <w:rPr>
          <w:rtl w:val="0"/>
          <w:lang w:val="fr-FR"/>
        </w:rPr>
        <w:t>é</w:t>
      </w:r>
      <w:r>
        <w:rPr>
          <w:rtl w:val="0"/>
          <w:lang w:val="fr-FR"/>
        </w:rPr>
        <w:t>sente aussi sous forme de nodule unique ou multiples avec consolidations, infiltrats p</w:t>
      </w:r>
      <w:r>
        <w:rPr>
          <w:rtl w:val="0"/>
          <w:lang w:val="fr-FR"/>
        </w:rPr>
        <w:t>é</w:t>
      </w:r>
      <w:r>
        <w:rPr>
          <w:rtl w:val="0"/>
          <w:lang w:val="fr-FR"/>
        </w:rPr>
        <w:t xml:space="preserve">ribronchiques, envahissement vasculaire avec infarctus pulmonaires secondaires. Les nodules </w:t>
      </w:r>
      <w:r>
        <w:rPr>
          <w:rtl w:val="0"/>
          <w:lang w:val="fr-FR"/>
        </w:rPr>
        <w:t>é</w:t>
      </w:r>
      <w:r>
        <w:rPr>
          <w:rtl w:val="0"/>
          <w:lang w:val="fr-FR"/>
        </w:rPr>
        <w:t>volueront vers cavit</w:t>
      </w:r>
      <w:r>
        <w:rPr>
          <w:rtl w:val="0"/>
          <w:lang w:val="fr-FR"/>
        </w:rPr>
        <w:t>é</w:t>
      </w:r>
      <w:r>
        <w:rPr>
          <w:rtl w:val="0"/>
          <w:lang w:val="fr-FR"/>
        </w:rPr>
        <w:t>s (peuvent progresser malgr</w:t>
      </w:r>
      <w:r>
        <w:rPr>
          <w:rtl w:val="0"/>
          <w:lang w:val="fr-FR"/>
        </w:rPr>
        <w:t xml:space="preserve">é </w:t>
      </w:r>
      <w:r>
        <w:rPr>
          <w:rtl w:val="0"/>
          <w:lang w:val="fr-FR"/>
        </w:rPr>
        <w:t>tx ad</w:t>
      </w:r>
      <w:r>
        <w:rPr>
          <w:rtl w:val="0"/>
          <w:lang w:val="fr-FR"/>
        </w:rPr>
        <w:t>é</w:t>
      </w:r>
      <w:r>
        <w:rPr>
          <w:rtl w:val="0"/>
          <w:lang w:val="fr-FR"/>
        </w:rPr>
        <w:t>quat).</w:t>
      </w:r>
    </w:p>
    <w:p>
      <w:pPr>
        <w:pStyle w:val="Corps"/>
        <w:bidi w:val="0"/>
      </w:pPr>
    </w:p>
    <w:p>
      <w:pPr>
        <w:pStyle w:val="Corps"/>
        <w:numPr>
          <w:ilvl w:val="0"/>
          <w:numId w:val="471"/>
        </w:numPr>
        <w:bidi w:val="0"/>
      </w:pPr>
      <w:r>
        <w:rPr>
          <w:rtl w:val="0"/>
          <w:lang w:val="fr-FR"/>
        </w:rPr>
        <w:t>G</w:t>
      </w:r>
      <w:r>
        <w:rPr>
          <w:rtl w:val="0"/>
        </w:rPr>
        <w:t>alactomannan</w:t>
      </w:r>
      <w:r>
        <w:rPr>
          <w:rtl w:val="0"/>
          <w:lang w:val="fr-FR"/>
        </w:rPr>
        <w:t xml:space="preserve"> s</w:t>
      </w:r>
      <w:r>
        <w:rPr>
          <w:rtl w:val="0"/>
          <w:lang w:val="fr-FR"/>
        </w:rPr>
        <w:t>é</w:t>
      </w:r>
      <w:r>
        <w:rPr>
          <w:rtl w:val="0"/>
          <w:lang w:val="fr-FR"/>
        </w:rPr>
        <w:t>rique : (moins sensible plus sp</w:t>
      </w:r>
      <w:r>
        <w:rPr>
          <w:rtl w:val="0"/>
          <w:lang w:val="fr-FR"/>
        </w:rPr>
        <w:t>é</w:t>
      </w:r>
      <w:r>
        <w:rPr>
          <w:rtl w:val="0"/>
          <w:lang w:val="fr-FR"/>
        </w:rPr>
        <w:t>cifique) (composante de la paroi aspergillus).</w:t>
      </w:r>
      <w:r>
        <w:br w:type="textWrapping"/>
      </w:r>
      <w:r>
        <w:rPr>
          <w:sz w:val="20"/>
          <w:szCs w:val="20"/>
          <w:rtl w:val="0"/>
          <w:lang w:val="fr-FR"/>
        </w:rPr>
        <w:t>*possibilit</w:t>
      </w:r>
      <w:r>
        <w:rPr>
          <w:sz w:val="20"/>
          <w:szCs w:val="20"/>
          <w:rtl w:val="0"/>
          <w:lang w:val="fr-FR"/>
        </w:rPr>
        <w:t xml:space="preserve">é </w:t>
      </w:r>
      <w:r>
        <w:rPr>
          <w:sz w:val="20"/>
          <w:szCs w:val="20"/>
          <w:rtl w:val="0"/>
          <w:lang w:val="fr-FR"/>
        </w:rPr>
        <w:t>r</w:t>
      </w:r>
      <w:r>
        <w:rPr>
          <w:sz w:val="20"/>
          <w:szCs w:val="20"/>
          <w:rtl w:val="0"/>
          <w:lang w:val="fr-FR"/>
        </w:rPr>
        <w:t>é</w:t>
      </w:r>
      <w:r>
        <w:rPr>
          <w:sz w:val="20"/>
          <w:szCs w:val="20"/>
          <w:rtl w:val="0"/>
          <w:lang w:val="fr-FR"/>
        </w:rPr>
        <w:t>p</w:t>
      </w:r>
      <w:r>
        <w:rPr>
          <w:sz w:val="20"/>
          <w:szCs w:val="20"/>
          <w:rtl w:val="0"/>
          <w:lang w:val="fr-FR"/>
        </w:rPr>
        <w:t>é</w:t>
      </w:r>
      <w:r>
        <w:rPr>
          <w:sz w:val="20"/>
          <w:szCs w:val="20"/>
          <w:rtl w:val="0"/>
          <w:lang w:val="fr-FR"/>
        </w:rPr>
        <w:t>ter test si n</w:t>
      </w:r>
      <w:r>
        <w:rPr>
          <w:sz w:val="20"/>
          <w:szCs w:val="20"/>
          <w:rtl w:val="0"/>
          <w:lang w:val="fr-FR"/>
        </w:rPr>
        <w:t>é</w:t>
      </w:r>
      <w:r>
        <w:rPr>
          <w:sz w:val="20"/>
          <w:szCs w:val="20"/>
          <w:rtl w:val="0"/>
          <w:lang w:val="fr-FR"/>
        </w:rPr>
        <w:t>gatif, et suivre le niveau s</w:t>
      </w:r>
      <w:r>
        <w:rPr>
          <w:sz w:val="20"/>
          <w:szCs w:val="20"/>
          <w:rtl w:val="0"/>
          <w:lang w:val="fr-FR"/>
        </w:rPr>
        <w:t>é</w:t>
      </w:r>
      <w:r>
        <w:rPr>
          <w:sz w:val="20"/>
          <w:szCs w:val="20"/>
          <w:rtl w:val="0"/>
          <w:lang w:val="fr-FR"/>
        </w:rPr>
        <w:t>rique avec traitement. Faux positif possible si atteinte de la muqueuse digestive (graft vs host, Rx cytotoxique, irradiation</w:t>
      </w:r>
      <w:r>
        <w:rPr>
          <w:sz w:val="20"/>
          <w:szCs w:val="20"/>
          <w:rtl w:val="0"/>
          <w:lang w:val="fr-FR"/>
        </w:rPr>
        <w:t>…</w:t>
      </w:r>
      <w:r>
        <w:rPr>
          <w:sz w:val="20"/>
          <w:szCs w:val="20"/>
          <w:rtl w:val="0"/>
          <w:lang w:val="fr-FR"/>
        </w:rPr>
        <w:t>), car p</w:t>
      </w:r>
      <w:r>
        <w:rPr>
          <w:sz w:val="20"/>
          <w:szCs w:val="20"/>
          <w:rtl w:val="0"/>
          <w:lang w:val="fr-FR"/>
        </w:rPr>
        <w:t>â</w:t>
      </w:r>
      <w:r>
        <w:rPr>
          <w:sz w:val="20"/>
          <w:szCs w:val="20"/>
          <w:rtl w:val="0"/>
          <w:lang w:val="fr-FR"/>
        </w:rPr>
        <w:t>tes et riz contiennent galactomannan et peuvent transloquer. Aussi r</w:t>
      </w:r>
      <w:r>
        <w:rPr>
          <w:sz w:val="20"/>
          <w:szCs w:val="20"/>
          <w:rtl w:val="0"/>
          <w:lang w:val="fr-FR"/>
        </w:rPr>
        <w:t>é</w:t>
      </w:r>
      <w:r>
        <w:rPr>
          <w:sz w:val="20"/>
          <w:szCs w:val="20"/>
          <w:rtl w:val="0"/>
          <w:lang w:val="fr-FR"/>
        </w:rPr>
        <w:t>action avec p</w:t>
      </w:r>
      <w:r>
        <w:rPr>
          <w:sz w:val="20"/>
          <w:szCs w:val="20"/>
          <w:rtl w:val="0"/>
          <w:lang w:val="fr-FR"/>
        </w:rPr>
        <w:t>é</w:t>
      </w:r>
      <w:r>
        <w:rPr>
          <w:sz w:val="20"/>
          <w:szCs w:val="20"/>
          <w:rtl w:val="0"/>
          <w:lang w:val="fr-FR"/>
        </w:rPr>
        <w:t>nicilline synth</w:t>
      </w:r>
      <w:r>
        <w:rPr>
          <w:sz w:val="20"/>
          <w:szCs w:val="20"/>
          <w:rtl w:val="0"/>
          <w:lang w:val="fr-FR"/>
        </w:rPr>
        <w:t>é</w:t>
      </w:r>
      <w:r>
        <w:rPr>
          <w:sz w:val="20"/>
          <w:szCs w:val="20"/>
          <w:rtl w:val="0"/>
          <w:lang w:val="fr-FR"/>
        </w:rPr>
        <w:t xml:space="preserve">tique (piperacillin, amoxicillin, augmentin). Autres fungus : </w:t>
      </w:r>
      <w:r>
        <w:rPr>
          <w:sz w:val="20"/>
          <w:szCs w:val="20"/>
          <w:rtl w:val="0"/>
        </w:rPr>
        <w:t>Platelia Aspergillus</w:t>
      </w:r>
      <w:r>
        <w:rPr>
          <w:sz w:val="20"/>
          <w:szCs w:val="20"/>
          <w:rtl w:val="0"/>
          <w:lang w:val="fr-FR"/>
        </w:rPr>
        <w:t xml:space="preserve">, </w:t>
      </w:r>
      <w:r>
        <w:rPr>
          <w:sz w:val="20"/>
          <w:szCs w:val="20"/>
          <w:rtl w:val="0"/>
        </w:rPr>
        <w:t>Penicillium marneffei</w:t>
      </w:r>
      <w:r>
        <w:rPr>
          <w:sz w:val="20"/>
          <w:szCs w:val="20"/>
          <w:rtl w:val="0"/>
          <w:lang w:val="fr-FR"/>
        </w:rPr>
        <w:t xml:space="preserve">, </w:t>
      </w:r>
      <w:r>
        <w:rPr>
          <w:sz w:val="20"/>
          <w:szCs w:val="20"/>
          <w:rtl w:val="0"/>
          <w:lang w:val="it-IT"/>
        </w:rPr>
        <w:t>Cryptococcus neoformans, Geotrichum capitatum</w:t>
      </w:r>
      <w:r>
        <w:rPr>
          <w:sz w:val="20"/>
          <w:szCs w:val="20"/>
          <w:rtl w:val="0"/>
          <w:lang w:val="fr-FR"/>
        </w:rPr>
        <w:t xml:space="preserve"> ,</w:t>
      </w:r>
      <w:r>
        <w:rPr>
          <w:sz w:val="20"/>
          <w:szCs w:val="20"/>
          <w:rtl w:val="0"/>
        </w:rPr>
        <w:t xml:space="preserve"> </w:t>
      </w:r>
      <w:r>
        <w:rPr>
          <w:sz w:val="20"/>
          <w:szCs w:val="20"/>
          <w:rtl w:val="0"/>
          <w:lang w:val="fr-FR"/>
        </w:rPr>
        <w:t xml:space="preserve">Blastomycose, </w:t>
      </w:r>
      <w:r>
        <w:rPr>
          <w:sz w:val="20"/>
          <w:szCs w:val="20"/>
          <w:rtl w:val="0"/>
        </w:rPr>
        <w:t xml:space="preserve">Histoplasma capsulatum </w:t>
      </w:r>
      <w:r>
        <w:rPr>
          <w:sz w:val="20"/>
          <w:szCs w:val="20"/>
          <w:rtl w:val="0"/>
          <w:lang w:val="fr-FR"/>
        </w:rPr>
        <w:t>ou ?</w:t>
      </w:r>
      <w:r>
        <w:rPr>
          <w:sz w:val="20"/>
          <w:szCs w:val="20"/>
          <w:rtl w:val="0"/>
          <w:lang w:val="de-DE"/>
        </w:rPr>
        <w:t>Lichtheimia ramosa</w:t>
      </w:r>
      <w:r>
        <w:rPr>
          <w:sz w:val="20"/>
          <w:szCs w:val="20"/>
          <w:rtl w:val="0"/>
          <w:lang w:val="fr-FR"/>
        </w:rPr>
        <w:t>.</w:t>
      </w:r>
    </w:p>
    <w:p>
      <w:pPr>
        <w:pStyle w:val="Corps"/>
        <w:numPr>
          <w:ilvl w:val="0"/>
          <w:numId w:val="17"/>
        </w:numPr>
        <w:bidi w:val="0"/>
      </w:pPr>
      <w:r>
        <w:rPr>
          <w:rtl w:val="0"/>
          <w:lang w:val="fr-FR"/>
        </w:rPr>
        <w:t>1,3-b-G-glucan : (plus sensible, moins sp</w:t>
      </w:r>
      <w:r>
        <w:rPr>
          <w:rtl w:val="0"/>
          <w:lang w:val="fr-FR"/>
        </w:rPr>
        <w:t>é</w:t>
      </w:r>
      <w:r>
        <w:rPr>
          <w:rtl w:val="0"/>
          <w:lang w:val="fr-FR"/>
        </w:rPr>
        <w:t xml:space="preserve">cifique) composante de la paroi de la plupart des fongus </w:t>
      </w:r>
      <w:r>
        <w:rPr>
          <w:rtl w:val="0"/>
          <w:lang w:val="fr-FR"/>
        </w:rPr>
        <w:t xml:space="preserve">à </w:t>
      </w:r>
      <w:r>
        <w:rPr>
          <w:rtl w:val="0"/>
          <w:lang w:val="fr-FR"/>
        </w:rPr>
        <w:t>l</w:t>
      </w:r>
      <w:r>
        <w:rPr>
          <w:rtl w:val="0"/>
          <w:lang w:val="fr-FR"/>
        </w:rPr>
        <w:t>’</w:t>
      </w:r>
      <w:r>
        <w:rPr>
          <w:rtl w:val="0"/>
          <w:lang w:val="fr-FR"/>
        </w:rPr>
        <w:t xml:space="preserve">exception de </w:t>
      </w:r>
      <w:r>
        <w:rPr>
          <w:rtl w:val="0"/>
          <w:lang w:val="en-US"/>
        </w:rPr>
        <w:t>Mucor, Rhizopus, Blastomyces dermatitidis, and Cryptococcus species.</w:t>
      </w:r>
    </w:p>
    <w:p>
      <w:pPr>
        <w:pStyle w:val="Corps"/>
        <w:numPr>
          <w:ilvl w:val="0"/>
          <w:numId w:val="17"/>
        </w:numPr>
        <w:bidi w:val="0"/>
      </w:pPr>
      <w:r>
        <w:rPr>
          <w:rtl w:val="0"/>
          <w:lang w:val="fr-FR"/>
        </w:rPr>
        <w:t>Il n</w:t>
      </w:r>
      <w:r>
        <w:rPr>
          <w:rtl w:val="0"/>
          <w:lang w:val="fr-FR"/>
        </w:rPr>
        <w:t>’</w:t>
      </w:r>
      <w:r>
        <w:rPr>
          <w:rtl w:val="0"/>
          <w:lang w:val="fr-FR"/>
        </w:rPr>
        <w:t>est pas rare que les precipitin (anticorps anti aspergillus) soient n</w:t>
      </w:r>
      <w:r>
        <w:rPr>
          <w:rtl w:val="0"/>
          <w:lang w:val="fr-FR"/>
        </w:rPr>
        <w:t>é</w:t>
      </w:r>
      <w:r>
        <w:rPr>
          <w:rtl w:val="0"/>
          <w:lang w:val="fr-FR"/>
        </w:rPr>
        <w:t>gatifs.</w:t>
      </w:r>
    </w:p>
    <w:p>
      <w:pPr>
        <w:pStyle w:val="Corps"/>
        <w:bidi w:val="0"/>
      </w:pPr>
      <w:r>
        <w:br w:type="textWrapping"/>
      </w:r>
      <w:r>
        <w:rPr>
          <w:rtl w:val="0"/>
          <w:lang w:val="fr-FR"/>
        </w:rPr>
        <w:t>Peut se diss</w:t>
      </w:r>
      <w:r>
        <w:rPr>
          <w:rtl w:val="0"/>
          <w:lang w:val="fr-FR"/>
        </w:rPr>
        <w:t>é</w:t>
      </w:r>
      <w:r>
        <w:rPr>
          <w:rtl w:val="0"/>
          <w:lang w:val="fr-FR"/>
        </w:rPr>
        <w:t xml:space="preserve">miner (mauvais pronostique) </w:t>
      </w:r>
      <w:r>
        <w:rPr>
          <w:rtl w:val="0"/>
          <w:lang w:val="fr-FR"/>
        </w:rPr>
        <w:t xml:space="preserve">à </w:t>
      </w:r>
      <w:r>
        <w:rPr>
          <w:rtl w:val="0"/>
          <w:lang w:val="fr-FR"/>
        </w:rPr>
        <w:t>la peau, cerveau, yeux, foie, reins, GI.</w:t>
      </w:r>
    </w:p>
    <w:p>
      <w:pPr>
        <w:pStyle w:val="Corps"/>
        <w:bidi w:val="0"/>
      </w:pPr>
    </w:p>
    <w:p>
      <w:pPr>
        <w:pStyle w:val="Sous-section 3"/>
        <w:pBdr>
          <w:bottom w:val="dotted" w:color="000000" w:sz="8" w:space="0" w:shadow="0" w:frame="0"/>
        </w:pBdr>
      </w:pPr>
      <w:bookmarkStart w:name="_Toc346" w:id="348"/>
      <w:r>
        <w:rPr>
          <w:rtl w:val="0"/>
          <w:lang w:val="fr-FR"/>
        </w:rPr>
        <w:t>Bronchiectasie</w:t>
      </w:r>
      <w:bookmarkEnd w:id="348"/>
    </w:p>
    <w:p>
      <w:pPr>
        <w:pStyle w:val="Corps"/>
        <w:bidi w:val="0"/>
      </w:pPr>
    </w:p>
    <w:p>
      <w:pPr>
        <w:pStyle w:val="Corps"/>
        <w:bidi w:val="0"/>
      </w:pPr>
      <w:r>
        <w:rPr>
          <w:rtl w:val="0"/>
          <w:lang w:val="fr-FR"/>
        </w:rPr>
        <w:t>Dilatation des bronches. Normalement lumi</w:t>
      </w:r>
      <w:r>
        <w:rPr>
          <w:rtl w:val="0"/>
          <w:lang w:val="fr-FR"/>
        </w:rPr>
        <w:t>è</w:t>
      </w:r>
      <w:r>
        <w:rPr>
          <w:rtl w:val="0"/>
          <w:lang w:val="fr-FR"/>
        </w:rPr>
        <w:t xml:space="preserve">re endobronchique est de 1,1 </w:t>
      </w:r>
      <w:r>
        <w:rPr>
          <w:rtl w:val="0"/>
          <w:lang w:val="fr-FR"/>
        </w:rPr>
        <w:t xml:space="preserve">à </w:t>
      </w:r>
      <w:r>
        <w:rPr>
          <w:rtl w:val="0"/>
          <w:lang w:val="fr-FR"/>
        </w:rPr>
        <w:t>1,5 fois la taille du vaisseau associ</w:t>
      </w:r>
      <w:r>
        <w:rPr>
          <w:rtl w:val="0"/>
          <w:lang w:val="fr-FR"/>
        </w:rPr>
        <w:t>é</w:t>
      </w:r>
      <w:r>
        <w:rPr>
          <w:rtl w:val="0"/>
          <w:lang w:val="fr-FR"/>
        </w:rPr>
        <w:t xml:space="preserve">, si plus </w:t>
      </w:r>
      <w:r>
        <w:rPr>
          <w:rtl w:val="0"/>
          <w:lang w:val="fr-FR"/>
        </w:rPr>
        <w:t>é</w:t>
      </w:r>
      <w:r>
        <w:rPr>
          <w:rtl w:val="0"/>
          <w:lang w:val="fr-FR"/>
        </w:rPr>
        <w:t>lev</w:t>
      </w:r>
      <w:r>
        <w:rPr>
          <w:rtl w:val="0"/>
          <w:lang w:val="fr-FR"/>
        </w:rPr>
        <w:t xml:space="preserve">é </w:t>
      </w:r>
      <w:r>
        <w:rPr>
          <w:rtl w:val="0"/>
          <w:lang w:val="fr-FR"/>
        </w:rPr>
        <w:t>il s</w:t>
      </w:r>
      <w:r>
        <w:rPr>
          <w:rtl w:val="0"/>
          <w:lang w:val="fr-FR"/>
        </w:rPr>
        <w:t>’</w:t>
      </w:r>
      <w:r>
        <w:rPr>
          <w:rtl w:val="0"/>
          <w:lang w:val="fr-FR"/>
        </w:rPr>
        <w:t xml:space="preserve">agit de bronchiectasie. Secondaire </w:t>
      </w:r>
      <w:r>
        <w:rPr>
          <w:rtl w:val="0"/>
          <w:lang w:val="fr-FR"/>
        </w:rPr>
        <w:t xml:space="preserve">à </w:t>
      </w:r>
      <w:r>
        <w:rPr>
          <w:rtl w:val="0"/>
          <w:lang w:val="fr-FR"/>
        </w:rPr>
        <w:t xml:space="preserve">inflammation chronique et destruction de divers </w:t>
      </w:r>
      <w:r>
        <w:rPr>
          <w:rtl w:val="0"/>
          <w:lang w:val="fr-FR"/>
        </w:rPr>
        <w:t>é</w:t>
      </w:r>
      <w:r>
        <w:rPr>
          <w:rtl w:val="0"/>
          <w:lang w:val="fr-FR"/>
        </w:rPr>
        <w:t>l</w:t>
      </w:r>
      <w:r>
        <w:rPr>
          <w:rtl w:val="0"/>
          <w:lang w:val="fr-FR"/>
        </w:rPr>
        <w:t>é</w:t>
      </w:r>
      <w:r>
        <w:rPr>
          <w:rtl w:val="0"/>
          <w:lang w:val="fr-FR"/>
        </w:rPr>
        <w:t xml:space="preserve">ments dont </w:t>
      </w:r>
      <w:r>
        <w:rPr>
          <w:rtl w:val="0"/>
          <w:lang w:val="fr-FR"/>
        </w:rPr>
        <w:t>é</w:t>
      </w:r>
      <w:r>
        <w:rPr>
          <w:rtl w:val="0"/>
          <w:lang w:val="fr-FR"/>
        </w:rPr>
        <w:t>lastine et cartilage.</w:t>
      </w:r>
    </w:p>
    <w:p>
      <w:pPr>
        <w:pStyle w:val="Corps"/>
        <w:bidi w:val="0"/>
      </w:pPr>
    </w:p>
    <w:p>
      <w:pPr>
        <w:pStyle w:val="Corps"/>
        <w:rPr>
          <w:u w:val="single"/>
        </w:rPr>
      </w:pPr>
      <w:r>
        <w:rPr>
          <w:u w:val="single"/>
          <w:rtl w:val="0"/>
          <w:lang w:val="fr-FR"/>
        </w:rPr>
        <w:t>É</w:t>
      </w:r>
      <w:r>
        <w:rPr>
          <w:u w:val="single"/>
          <w:rtl w:val="0"/>
          <w:lang w:val="fr-FR"/>
        </w:rPr>
        <w:t>tiologies</w:t>
      </w:r>
    </w:p>
    <w:p>
      <w:pPr>
        <w:pStyle w:val="Corps"/>
        <w:bidi w:val="0"/>
      </w:pPr>
      <w:r>
        <w:rPr>
          <w:rtl w:val="0"/>
          <w:lang w:val="fr-FR"/>
        </w:rPr>
        <w:t>Infections chroniques ou r</w:t>
      </w:r>
      <w:r>
        <w:rPr>
          <w:rtl w:val="0"/>
          <w:lang w:val="fr-FR"/>
        </w:rPr>
        <w:t>é</w:t>
      </w:r>
      <w:r>
        <w:rPr>
          <w:rtl w:val="0"/>
          <w:lang w:val="fr-FR"/>
        </w:rPr>
        <w:t>p</w:t>
      </w:r>
      <w:r>
        <w:rPr>
          <w:rtl w:val="0"/>
          <w:lang w:val="fr-FR"/>
        </w:rPr>
        <w:t>é</w:t>
      </w:r>
      <w:r>
        <w:rPr>
          <w:rtl w:val="0"/>
          <w:lang w:val="fr-FR"/>
        </w:rPr>
        <w:t>t</w:t>
      </w:r>
      <w:r>
        <w:rPr>
          <w:rtl w:val="0"/>
          <w:lang w:val="fr-FR"/>
        </w:rPr>
        <w:t>é</w:t>
      </w:r>
      <w:r>
        <w:rPr>
          <w:rtl w:val="0"/>
          <w:lang w:val="fr-FR"/>
        </w:rPr>
        <w:t>es sans traitement ad</w:t>
      </w:r>
      <w:r>
        <w:rPr>
          <w:rtl w:val="0"/>
          <w:lang w:val="fr-FR"/>
        </w:rPr>
        <w:t>é</w:t>
      </w:r>
      <w:r>
        <w:rPr>
          <w:rtl w:val="0"/>
          <w:lang w:val="fr-FR"/>
        </w:rPr>
        <w:t>quat</w:t>
      </w:r>
    </w:p>
    <w:p>
      <w:pPr>
        <w:pStyle w:val="Corps"/>
        <w:bidi w:val="0"/>
      </w:pPr>
      <w:r>
        <w:rPr>
          <w:rtl w:val="0"/>
          <w:lang w:val="fr-FR"/>
        </w:rPr>
        <w:t>Inflammation chronique par reflux/aspiration</w:t>
      </w:r>
    </w:p>
    <w:p>
      <w:pPr>
        <w:pStyle w:val="Corps"/>
        <w:bidi w:val="0"/>
      </w:pPr>
      <w:r>
        <w:rPr>
          <w:rtl w:val="0"/>
          <w:lang w:val="fr-FR"/>
        </w:rPr>
        <w:t>Dysmotilit</w:t>
      </w:r>
      <w:r>
        <w:rPr>
          <w:rtl w:val="0"/>
          <w:lang w:val="fr-FR"/>
        </w:rPr>
        <w:t xml:space="preserve">é </w:t>
      </w:r>
      <w:r>
        <w:rPr>
          <w:rtl w:val="0"/>
          <w:lang w:val="fr-FR"/>
        </w:rPr>
        <w:t>ciliaire : FKP, situs invertus</w:t>
      </w:r>
    </w:p>
    <w:p>
      <w:pPr>
        <w:pStyle w:val="Corps"/>
        <w:bidi w:val="0"/>
      </w:pPr>
      <w:r>
        <w:rPr>
          <w:rtl w:val="0"/>
          <w:lang w:val="fr-FR"/>
        </w:rPr>
        <w:t>Obstruction : n</w:t>
      </w:r>
      <w:r>
        <w:rPr>
          <w:rtl w:val="0"/>
          <w:lang w:val="fr-FR"/>
        </w:rPr>
        <w:t>é</w:t>
      </w:r>
      <w:r>
        <w:rPr>
          <w:rtl w:val="0"/>
          <w:lang w:val="fr-FR"/>
        </w:rPr>
        <w:t>oplasie, ADP, etc. (bronchiectasies focales)</w:t>
      </w:r>
    </w:p>
    <w:p>
      <w:pPr>
        <w:pStyle w:val="Corps"/>
        <w:bidi w:val="0"/>
      </w:pPr>
      <w:r>
        <w:rPr>
          <w:rtl w:val="0"/>
          <w:lang w:val="fr-FR"/>
        </w:rPr>
        <w:t>Auto-immun : diverses maladies auto-immune : Lupus, MII, PAR, sarco</w:t>
      </w:r>
      <w:r>
        <w:rPr>
          <w:rtl w:val="0"/>
          <w:lang w:val="fr-FR"/>
        </w:rPr>
        <w:t>ï</w:t>
      </w:r>
      <w:r>
        <w:rPr>
          <w:rtl w:val="0"/>
          <w:lang w:val="fr-FR"/>
        </w:rPr>
        <w:t>dose, spondylite ankylosante</w:t>
      </w:r>
    </w:p>
    <w:p>
      <w:pPr>
        <w:pStyle w:val="Corps"/>
        <w:bidi w:val="0"/>
      </w:pPr>
      <w:r>
        <w:rPr>
          <w:rtl w:val="0"/>
          <w:lang w:val="fr-FR"/>
        </w:rPr>
        <w:t>Aspergillose bronchopulmonaire</w:t>
      </w:r>
    </w:p>
    <w:p>
      <w:pPr>
        <w:pStyle w:val="Corps"/>
        <w:bidi w:val="0"/>
      </w:pPr>
      <w:r>
        <w:rPr>
          <w:rtl w:val="0"/>
          <w:lang w:val="fr-FR"/>
        </w:rPr>
        <w:t>D</w:t>
      </w:r>
      <w:r>
        <w:rPr>
          <w:rtl w:val="0"/>
          <w:lang w:val="fr-FR"/>
        </w:rPr>
        <w:t>é</w:t>
      </w:r>
      <w:r>
        <w:rPr>
          <w:rtl w:val="0"/>
          <w:lang w:val="fr-FR"/>
        </w:rPr>
        <w:t>ficit a-1-antitrypsine</w:t>
      </w:r>
    </w:p>
    <w:p>
      <w:pPr>
        <w:pStyle w:val="Corps"/>
        <w:bidi w:val="0"/>
      </w:pPr>
      <w:r>
        <w:rPr>
          <w:rtl w:val="0"/>
          <w:lang w:val="fr-FR"/>
        </w:rPr>
        <w:t>D</w:t>
      </w:r>
      <w:r>
        <w:rPr>
          <w:rtl w:val="0"/>
          <w:lang w:val="fr-FR"/>
        </w:rPr>
        <w:t>é</w:t>
      </w:r>
      <w:r>
        <w:rPr>
          <w:rtl w:val="0"/>
          <w:lang w:val="fr-FR"/>
        </w:rPr>
        <w:t>ficits immunitaires</w:t>
      </w:r>
    </w:p>
    <w:p>
      <w:pPr>
        <w:pStyle w:val="Corps"/>
        <w:bidi w:val="0"/>
      </w:pPr>
    </w:p>
    <w:p>
      <w:pPr>
        <w:pStyle w:val="Corps"/>
        <w:rPr>
          <w:u w:val="single"/>
        </w:rPr>
      </w:pPr>
      <w:r>
        <w:rPr>
          <w:u w:val="single"/>
          <w:rtl w:val="0"/>
          <w:lang w:val="fr-FR"/>
        </w:rPr>
        <w:t>Clinique</w:t>
      </w:r>
    </w:p>
    <w:p>
      <w:pPr>
        <w:pStyle w:val="Corps"/>
        <w:bidi w:val="0"/>
      </w:pPr>
      <w:r>
        <w:rPr>
          <w:rtl w:val="0"/>
          <w:lang w:val="fr-FR"/>
        </w:rPr>
        <w:t>Toux chronique, expectorations purulentes, h</w:t>
      </w:r>
      <w:r>
        <w:rPr>
          <w:rtl w:val="0"/>
          <w:lang w:val="fr-FR"/>
        </w:rPr>
        <w:t>é</w:t>
      </w:r>
      <w:r>
        <w:rPr>
          <w:rtl w:val="0"/>
          <w:lang w:val="fr-FR"/>
        </w:rPr>
        <w:t>moptysies mineures parfois. Exacerbation des Sx entrecoupent les Sx chroniques. L</w:t>
      </w:r>
      <w:r>
        <w:rPr>
          <w:rtl w:val="0"/>
          <w:lang w:val="fr-FR"/>
        </w:rPr>
        <w:t>é</w:t>
      </w:r>
      <w:r>
        <w:rPr>
          <w:rtl w:val="0"/>
          <w:lang w:val="fr-FR"/>
        </w:rPr>
        <w:t>g</w:t>
      </w:r>
      <w:r>
        <w:rPr>
          <w:rtl w:val="0"/>
          <w:lang w:val="fr-FR"/>
        </w:rPr>
        <w:t>è</w:t>
      </w:r>
      <w:r>
        <w:rPr>
          <w:rtl w:val="0"/>
          <w:lang w:val="fr-FR"/>
        </w:rPr>
        <w:t>re fi</w:t>
      </w:r>
      <w:r>
        <w:rPr>
          <w:rtl w:val="0"/>
          <w:lang w:val="fr-FR"/>
        </w:rPr>
        <w:t>è</w:t>
      </w:r>
      <w:r>
        <w:rPr>
          <w:rtl w:val="0"/>
          <w:lang w:val="fr-FR"/>
        </w:rPr>
        <w:t>vre possible lors exacerbation.</w:t>
      </w:r>
    </w:p>
    <w:p>
      <w:pPr>
        <w:pStyle w:val="Corps"/>
        <w:bidi w:val="0"/>
      </w:pPr>
    </w:p>
    <w:p>
      <w:pPr>
        <w:pStyle w:val="Corps"/>
        <w:rPr>
          <w:u w:val="single"/>
        </w:rPr>
      </w:pPr>
      <w:r>
        <w:rPr>
          <w:u w:val="single"/>
          <w:rtl w:val="0"/>
          <w:lang w:val="fr-FR"/>
        </w:rPr>
        <w:t>Diagnostique :</w:t>
      </w:r>
    </w:p>
    <w:p>
      <w:pPr>
        <w:pStyle w:val="Corps"/>
        <w:bidi w:val="0"/>
      </w:pPr>
      <w:r>
        <w:rPr>
          <w:rtl w:val="0"/>
          <w:lang w:val="fr-FR"/>
        </w:rPr>
        <w:t>TDM thoracique</w:t>
      </w:r>
    </w:p>
    <w:p>
      <w:pPr>
        <w:pStyle w:val="Corps"/>
        <w:bidi w:val="0"/>
      </w:pPr>
      <w:r>
        <w:rPr>
          <w:rtl w:val="0"/>
          <w:lang w:val="fr-FR"/>
        </w:rPr>
        <w:t>TFR (</w:t>
      </w:r>
      <w:r>
        <w:rPr>
          <w:rtl w:val="0"/>
          <w:lang w:val="fr-FR"/>
        </w:rPr>
        <w:t>é</w:t>
      </w:r>
      <w:r>
        <w:rPr>
          <w:rtl w:val="0"/>
          <w:lang w:val="fr-FR"/>
        </w:rPr>
        <w:t>valuer s</w:t>
      </w:r>
      <w:r>
        <w:rPr>
          <w:rtl w:val="0"/>
          <w:lang w:val="fr-FR"/>
        </w:rPr>
        <w:t>é</w:t>
      </w:r>
      <w:r>
        <w:rPr>
          <w:rtl w:val="0"/>
          <w:lang w:val="fr-FR"/>
        </w:rPr>
        <w:t>v</w:t>
      </w:r>
      <w:r>
        <w:rPr>
          <w:rtl w:val="0"/>
          <w:lang w:val="fr-FR"/>
        </w:rPr>
        <w:t>é</w:t>
      </w:r>
      <w:r>
        <w:rPr>
          <w:rtl w:val="0"/>
          <w:lang w:val="fr-FR"/>
        </w:rPr>
        <w:t>rit</w:t>
      </w:r>
      <w:r>
        <w:rPr>
          <w:rtl w:val="0"/>
          <w:lang w:val="fr-FR"/>
        </w:rPr>
        <w:t>é</w:t>
      </w:r>
      <w:r>
        <w:rPr>
          <w:rtl w:val="0"/>
          <w:lang w:val="fr-FR"/>
        </w:rPr>
        <w:t>, pas sp</w:t>
      </w:r>
      <w:r>
        <w:rPr>
          <w:rtl w:val="0"/>
          <w:lang w:val="fr-FR"/>
        </w:rPr>
        <w:t>é</w:t>
      </w:r>
      <w:r>
        <w:rPr>
          <w:rtl w:val="0"/>
          <w:lang w:val="fr-FR"/>
        </w:rPr>
        <w:t>cifique).</w:t>
      </w:r>
    </w:p>
    <w:p>
      <w:pPr>
        <w:pStyle w:val="Corps"/>
        <w:bidi w:val="0"/>
      </w:pPr>
      <w:r>
        <w:rPr>
          <w:rtl w:val="0"/>
          <w:lang w:val="fr-FR"/>
        </w:rPr>
        <w:t xml:space="preserve">Culture expectorations </w:t>
      </w:r>
      <w:r>
        <w:rPr>
          <w:rtl w:val="0"/>
          <w:lang w:val="fr-FR"/>
        </w:rPr>
        <w:t xml:space="preserve">à </w:t>
      </w:r>
      <w:r>
        <w:rPr>
          <w:rtl w:val="0"/>
          <w:lang w:val="fr-FR"/>
        </w:rPr>
        <w:t>r</w:t>
      </w:r>
      <w:r>
        <w:rPr>
          <w:rtl w:val="0"/>
          <w:lang w:val="fr-FR"/>
        </w:rPr>
        <w:t>é</w:t>
      </w:r>
      <w:r>
        <w:rPr>
          <w:rtl w:val="0"/>
          <w:lang w:val="fr-FR"/>
        </w:rPr>
        <w:t>p</w:t>
      </w:r>
      <w:r>
        <w:rPr>
          <w:rtl w:val="0"/>
          <w:lang w:val="fr-FR"/>
        </w:rPr>
        <w:t>é</w:t>
      </w:r>
      <w:r>
        <w:rPr>
          <w:rtl w:val="0"/>
          <w:lang w:val="fr-FR"/>
        </w:rPr>
        <w:t>ter lors exacerbations</w:t>
      </w:r>
    </w:p>
    <w:p>
      <w:pPr>
        <w:pStyle w:val="Corps"/>
        <w:bidi w:val="0"/>
      </w:pPr>
    </w:p>
    <w:p>
      <w:pPr>
        <w:pStyle w:val="Corps"/>
        <w:rPr>
          <w:u w:val="single"/>
        </w:rPr>
      </w:pPr>
      <w:r>
        <w:rPr>
          <w:u w:val="single"/>
          <w:rtl w:val="0"/>
          <w:lang w:val="fr-FR"/>
        </w:rPr>
        <w:t>Traitement :</w:t>
      </w:r>
    </w:p>
    <w:p>
      <w:pPr>
        <w:pStyle w:val="Format libre"/>
        <w:bidi w:val="0"/>
      </w:pPr>
      <w:r>
        <w:rPr>
          <w:rFonts w:cs="Arial Unicode MS" w:eastAsia="Arial Unicode MS"/>
          <w:rtl w:val="0"/>
          <w:lang w:val="fr-FR"/>
        </w:rPr>
        <w:t xml:space="preserve">Semblable </w:t>
      </w:r>
      <w:r>
        <w:rPr>
          <w:rFonts w:cs="Arial Unicode MS" w:eastAsia="Arial Unicode MS" w:hint="default"/>
          <w:rtl w:val="0"/>
          <w:lang w:val="fr-FR"/>
        </w:rPr>
        <w:t xml:space="preserve">à </w:t>
      </w:r>
      <w:r>
        <w:rPr>
          <w:rFonts w:cs="Arial Unicode MS" w:eastAsia="Arial Unicode MS"/>
          <w:rtl w:val="0"/>
          <w:lang w:val="fr-FR"/>
        </w:rPr>
        <w:t>EAMPOC</w:t>
      </w:r>
    </w:p>
    <w:p>
      <w:pPr>
        <w:pStyle w:val="Format libre"/>
        <w:numPr>
          <w:ilvl w:val="0"/>
          <w:numId w:val="472"/>
        </w:numPr>
        <w:bidi w:val="0"/>
      </w:pPr>
      <w:r>
        <w:rPr>
          <w:rFonts w:cs="Arial Unicode MS" w:eastAsia="Arial Unicode MS"/>
          <w:rtl w:val="0"/>
          <w:lang w:val="fr-FR"/>
        </w:rPr>
        <w:t>Exacerbations</w:t>
      </w:r>
    </w:p>
    <w:p>
      <w:pPr>
        <w:pStyle w:val="Format libre"/>
        <w:numPr>
          <w:ilvl w:val="1"/>
          <w:numId w:val="17"/>
        </w:numPr>
        <w:bidi w:val="0"/>
      </w:pPr>
      <w:r>
        <w:rPr>
          <w:rFonts w:cs="Arial Unicode MS" w:eastAsia="Arial Unicode MS"/>
          <w:rtl w:val="0"/>
          <w:lang w:val="fr-FR"/>
        </w:rPr>
        <w:t>Antibiotiques : voir anciens r</w:t>
      </w:r>
      <w:r>
        <w:rPr>
          <w:rFonts w:cs="Arial Unicode MS" w:eastAsia="Arial Unicode MS" w:hint="default"/>
          <w:rtl w:val="0"/>
          <w:lang w:val="fr-FR"/>
        </w:rPr>
        <w:t>é</w:t>
      </w:r>
      <w:r>
        <w:rPr>
          <w:rFonts w:cs="Arial Unicode MS" w:eastAsia="Arial Unicode MS"/>
          <w:rtl w:val="0"/>
          <w:lang w:val="fr-FR"/>
        </w:rPr>
        <w:t>sultats de cultures d</w:t>
      </w:r>
      <w:r>
        <w:rPr>
          <w:rFonts w:cs="Arial Unicode MS" w:eastAsia="Arial Unicode MS" w:hint="default"/>
          <w:rtl w:val="0"/>
          <w:lang w:val="fr-FR"/>
        </w:rPr>
        <w:t>’</w:t>
      </w:r>
      <w:r>
        <w:rPr>
          <w:rFonts w:cs="Arial Unicode MS" w:eastAsia="Arial Unicode MS"/>
          <w:rtl w:val="0"/>
          <w:lang w:val="fr-FR"/>
        </w:rPr>
        <w:t>except</w:t>
      </w:r>
      <w:r>
        <w:rPr>
          <w:rFonts w:cs="Arial Unicode MS" w:eastAsia="Arial Unicode MS" w:hint="default"/>
          <w:rtl w:val="0"/>
          <w:lang w:val="fr-FR"/>
        </w:rPr>
        <w:t>é</w:t>
      </w:r>
      <w:r>
        <w:rPr>
          <w:rFonts w:cs="Arial Unicode MS" w:eastAsia="Arial Unicode MS"/>
          <w:rtl w:val="0"/>
          <w:lang w:val="fr-FR"/>
        </w:rPr>
        <w:t>s</w:t>
      </w:r>
    </w:p>
    <w:p>
      <w:pPr>
        <w:pStyle w:val="Format libre"/>
        <w:numPr>
          <w:ilvl w:val="2"/>
          <w:numId w:val="17"/>
        </w:numPr>
        <w:bidi w:val="0"/>
      </w:pPr>
      <w:r>
        <w:rPr>
          <w:rFonts w:cs="Arial Unicode MS" w:eastAsia="Arial Unicode MS"/>
          <w:rtl w:val="0"/>
          <w:lang w:val="fr-FR"/>
        </w:rPr>
        <w:t>Aucun -&gt; Levofloxacine ou moxifloxacine</w:t>
      </w:r>
    </w:p>
    <w:p>
      <w:pPr>
        <w:pStyle w:val="Format libre"/>
        <w:numPr>
          <w:ilvl w:val="2"/>
          <w:numId w:val="17"/>
        </w:numPr>
        <w:bidi w:val="0"/>
      </w:pPr>
      <w:r>
        <w:rPr>
          <w:rFonts w:cs="Arial Unicode MS" w:eastAsia="Arial Unicode MS"/>
          <w:rtl w:val="0"/>
          <w:lang w:val="fr-FR"/>
        </w:rPr>
        <w:t>S. b-lactam : amoxicilline 500mg PO Tid ou macrolide (azithromycine / clarithromycine)</w:t>
      </w:r>
    </w:p>
    <w:p>
      <w:pPr>
        <w:pStyle w:val="Format libre"/>
        <w:numPr>
          <w:ilvl w:val="2"/>
          <w:numId w:val="17"/>
        </w:numPr>
        <w:bidi w:val="0"/>
      </w:pPr>
      <w:r>
        <w:rPr>
          <w:rFonts w:cs="Arial Unicode MS" w:eastAsia="Arial Unicode MS"/>
          <w:rtl w:val="0"/>
          <w:lang w:val="fr-FR"/>
        </w:rPr>
        <w:t>R b-lactam : Quinolone, macrolide, doxycycline</w:t>
      </w:r>
    </w:p>
    <w:p>
      <w:pPr>
        <w:pStyle w:val="Format libre"/>
        <w:numPr>
          <w:ilvl w:val="2"/>
          <w:numId w:val="17"/>
        </w:numPr>
        <w:bidi w:val="0"/>
      </w:pPr>
      <w:r>
        <w:rPr>
          <w:rFonts w:cs="Arial Unicode MS" w:eastAsia="Arial Unicode MS"/>
          <w:rtl w:val="0"/>
          <w:lang w:val="fr-FR"/>
        </w:rPr>
        <w:t>Pseudomonas S : Quinolone, ciprofloxacine est la meilleur anti-pseudo, mais garder pour cas r</w:t>
      </w:r>
      <w:r>
        <w:rPr>
          <w:rFonts w:cs="Arial Unicode MS" w:eastAsia="Arial Unicode MS" w:hint="default"/>
          <w:rtl w:val="0"/>
          <w:lang w:val="fr-FR"/>
        </w:rPr>
        <w:t>é</w:t>
      </w:r>
      <w:r>
        <w:rPr>
          <w:rFonts w:cs="Arial Unicode MS" w:eastAsia="Arial Unicode MS"/>
          <w:rtl w:val="0"/>
          <w:lang w:val="fr-FR"/>
        </w:rPr>
        <w:t>sistants aux autres quinolones? x 10-14 j</w:t>
      </w:r>
    </w:p>
    <w:p>
      <w:pPr>
        <w:pStyle w:val="Format libre"/>
        <w:numPr>
          <w:ilvl w:val="2"/>
          <w:numId w:val="17"/>
        </w:numPr>
        <w:bidi w:val="0"/>
      </w:pPr>
      <w:r>
        <w:rPr>
          <w:rFonts w:cs="Arial Unicode MS" w:eastAsia="Arial Unicode MS"/>
          <w:rtl w:val="0"/>
          <w:lang w:val="fr-FR"/>
        </w:rPr>
        <w:t>Pseudomonas R : antibiotiques IV b-lactam antipseudomonase ou aminoglycoside ou ceftazidime x14 j</w:t>
      </w:r>
    </w:p>
    <w:p>
      <w:pPr>
        <w:pStyle w:val="Format libre"/>
        <w:numPr>
          <w:ilvl w:val="1"/>
          <w:numId w:val="17"/>
        </w:numPr>
        <w:bidi w:val="0"/>
      </w:pPr>
      <w:r>
        <w:rPr>
          <w:rFonts w:cs="Arial Unicode MS" w:eastAsia="Arial Unicode MS"/>
          <w:rtl w:val="0"/>
          <w:lang w:val="fr-FR"/>
        </w:rPr>
        <w:t>Gestion s</w:t>
      </w:r>
      <w:r>
        <w:rPr>
          <w:rFonts w:cs="Arial Unicode MS" w:eastAsia="Arial Unicode MS" w:hint="default"/>
          <w:rtl w:val="0"/>
          <w:lang w:val="fr-FR"/>
        </w:rPr>
        <w:t>é</w:t>
      </w:r>
      <w:r>
        <w:rPr>
          <w:rFonts w:cs="Arial Unicode MS" w:eastAsia="Arial Unicode MS"/>
          <w:rtl w:val="0"/>
          <w:lang w:val="fr-FR"/>
        </w:rPr>
        <w:t>cr</w:t>
      </w:r>
      <w:r>
        <w:rPr>
          <w:rFonts w:cs="Arial Unicode MS" w:eastAsia="Arial Unicode MS" w:hint="default"/>
          <w:rtl w:val="0"/>
          <w:lang w:val="fr-FR"/>
        </w:rPr>
        <w:t>é</w:t>
      </w:r>
      <w:r>
        <w:rPr>
          <w:rFonts w:cs="Arial Unicode MS" w:eastAsia="Arial Unicode MS"/>
          <w:rtl w:val="0"/>
          <w:lang w:val="fr-FR"/>
        </w:rPr>
        <w:t xml:space="preserve">tions : </w:t>
      </w:r>
      <w:r>
        <w:rPr>
          <w:rFonts w:cs="Arial Unicode MS" w:eastAsia="Arial Unicode MS"/>
          <w:rtl w:val="0"/>
          <w:lang w:val="fr-FR"/>
        </w:rPr>
        <w:t>Exercice respiratoire pour expectorer</w:t>
      </w:r>
      <w:r>
        <w:rPr>
          <w:rFonts w:cs="Arial Unicode MS" w:eastAsia="Arial Unicode MS"/>
          <w:rtl w:val="0"/>
          <w:lang w:val="fr-FR"/>
        </w:rPr>
        <w:t>, n</w:t>
      </w:r>
      <w:r>
        <w:rPr>
          <w:rFonts w:cs="Arial Unicode MS" w:eastAsia="Arial Unicode MS" w:hint="default"/>
          <w:rtl w:val="0"/>
          <w:lang w:val="fr-FR"/>
        </w:rPr>
        <w:t>é</w:t>
      </w:r>
      <w:r>
        <w:rPr>
          <w:rFonts w:cs="Arial Unicode MS" w:eastAsia="Arial Unicode MS"/>
          <w:rtl w:val="0"/>
          <w:lang w:val="fr-FR"/>
        </w:rPr>
        <w:t>bulisation salin 3%</w:t>
      </w:r>
    </w:p>
    <w:p>
      <w:pPr>
        <w:pStyle w:val="Format libre"/>
        <w:numPr>
          <w:ilvl w:val="1"/>
          <w:numId w:val="17"/>
        </w:numPr>
        <w:bidi w:val="0"/>
      </w:pPr>
      <w:r>
        <w:rPr>
          <w:rFonts w:cs="Arial Unicode MS" w:eastAsia="Arial Unicode MS"/>
          <w:rtl w:val="0"/>
          <w:lang w:val="fr-FR"/>
        </w:rPr>
        <w:t>Bronchodilatateur +/- corticost</w:t>
      </w:r>
      <w:r>
        <w:rPr>
          <w:rFonts w:cs="Arial Unicode MS" w:eastAsia="Arial Unicode MS" w:hint="default"/>
          <w:rtl w:val="0"/>
          <w:lang w:val="fr-FR"/>
        </w:rPr>
        <w:t>é</w:t>
      </w:r>
      <w:r>
        <w:rPr>
          <w:rFonts w:cs="Arial Unicode MS" w:eastAsia="Arial Unicode MS"/>
          <w:rtl w:val="0"/>
          <w:lang w:val="fr-FR"/>
        </w:rPr>
        <w:t>ro</w:t>
      </w:r>
      <w:r>
        <w:rPr>
          <w:rFonts w:cs="Arial Unicode MS" w:eastAsia="Arial Unicode MS" w:hint="default"/>
          <w:rtl w:val="0"/>
          <w:lang w:val="fr-FR"/>
        </w:rPr>
        <w:t>ï</w:t>
      </w:r>
      <w:r>
        <w:rPr>
          <w:rFonts w:cs="Arial Unicode MS" w:eastAsia="Arial Unicode MS"/>
          <w:rtl w:val="0"/>
          <w:lang w:val="fr-FR"/>
        </w:rPr>
        <w:t>des si spastiques</w:t>
      </w:r>
    </w:p>
    <w:p>
      <w:pPr>
        <w:pStyle w:val="Format libre"/>
        <w:numPr>
          <w:ilvl w:val="0"/>
          <w:numId w:val="17"/>
        </w:numPr>
        <w:bidi w:val="0"/>
      </w:pPr>
      <w:r>
        <w:rPr>
          <w:rFonts w:cs="Arial Unicode MS" w:eastAsia="Arial Unicode MS"/>
          <w:rtl w:val="0"/>
          <w:lang w:val="fr-FR"/>
        </w:rPr>
        <w:t>Au long cours</w:t>
      </w:r>
    </w:p>
    <w:p>
      <w:pPr>
        <w:pStyle w:val="Format libre"/>
        <w:numPr>
          <w:ilvl w:val="1"/>
          <w:numId w:val="17"/>
        </w:numPr>
        <w:bidi w:val="0"/>
      </w:pPr>
      <w:r>
        <w:rPr>
          <w:rFonts w:cs="Arial Unicode MS" w:eastAsia="Arial Unicode MS"/>
          <w:rtl w:val="0"/>
          <w:lang w:val="fr-FR"/>
        </w:rPr>
        <w:t>Traiter Aspergillose et/ou mycobact</w:t>
      </w:r>
      <w:r>
        <w:rPr>
          <w:rFonts w:cs="Arial Unicode MS" w:eastAsia="Arial Unicode MS" w:hint="default"/>
          <w:rtl w:val="0"/>
          <w:lang w:val="fr-FR"/>
        </w:rPr>
        <w:t>é</w:t>
      </w:r>
      <w:r>
        <w:rPr>
          <w:rFonts w:cs="Arial Unicode MS" w:eastAsia="Arial Unicode MS"/>
          <w:rtl w:val="0"/>
          <w:lang w:val="fr-FR"/>
        </w:rPr>
        <w:t>ries associ</w:t>
      </w:r>
      <w:r>
        <w:rPr>
          <w:rFonts w:cs="Arial Unicode MS" w:eastAsia="Arial Unicode MS" w:hint="default"/>
          <w:rtl w:val="0"/>
          <w:lang w:val="fr-FR"/>
        </w:rPr>
        <w:t>é</w:t>
      </w:r>
      <w:r>
        <w:rPr>
          <w:rFonts w:cs="Arial Unicode MS" w:eastAsia="Arial Unicode MS"/>
          <w:rtl w:val="0"/>
          <w:lang w:val="fr-FR"/>
        </w:rPr>
        <w:t>es</w:t>
      </w:r>
    </w:p>
    <w:p>
      <w:pPr>
        <w:pStyle w:val="Format libre"/>
        <w:numPr>
          <w:ilvl w:val="1"/>
          <w:numId w:val="17"/>
        </w:numPr>
        <w:bidi w:val="0"/>
      </w:pPr>
      <w:r>
        <w:rPr>
          <w:rFonts w:cs="Arial Unicode MS" w:eastAsia="Arial Unicode MS"/>
          <w:rtl w:val="0"/>
          <w:lang w:val="fr-FR"/>
        </w:rPr>
        <w:t>Vaccins</w:t>
      </w:r>
    </w:p>
    <w:p>
      <w:pPr>
        <w:pStyle w:val="Format libre"/>
        <w:numPr>
          <w:ilvl w:val="1"/>
          <w:numId w:val="17"/>
        </w:numPr>
        <w:bidi w:val="0"/>
      </w:pPr>
      <w:r>
        <w:rPr>
          <w:rFonts w:cs="Arial Unicode MS" w:eastAsia="Arial Unicode MS"/>
          <w:rtl w:val="0"/>
          <w:lang w:val="fr-FR"/>
        </w:rPr>
        <w:t>Consid</w:t>
      </w:r>
      <w:r>
        <w:rPr>
          <w:rFonts w:cs="Arial Unicode MS" w:eastAsia="Arial Unicode MS" w:hint="default"/>
          <w:rtl w:val="0"/>
          <w:lang w:val="fr-FR"/>
        </w:rPr>
        <w:t>é</w:t>
      </w:r>
      <w:r>
        <w:rPr>
          <w:rFonts w:cs="Arial Unicode MS" w:eastAsia="Arial Unicode MS"/>
          <w:rtl w:val="0"/>
          <w:lang w:val="fr-FR"/>
        </w:rPr>
        <w:t>rer Tx IPP pour RGO</w:t>
      </w:r>
    </w:p>
    <w:p>
      <w:pPr>
        <w:pStyle w:val="Format libre"/>
        <w:bidi w:val="0"/>
      </w:pPr>
    </w:p>
    <w:p>
      <w:pPr>
        <w:pStyle w:val="Sous-section 3"/>
        <w:pBdr>
          <w:bottom w:val="dotted" w:color="000000" w:sz="8" w:space="0" w:shadow="0" w:frame="0"/>
        </w:pBdr>
      </w:pPr>
      <w:bookmarkStart w:name="_Toc347" w:id="349"/>
      <w:r>
        <w:rPr>
          <w:rtl w:val="0"/>
          <w:lang w:val="fr-FR"/>
        </w:rPr>
        <w:t>Cyanose, Hypoxie (incomplet)</w:t>
      </w:r>
      <w:bookmarkEnd w:id="349"/>
    </w:p>
    <w:p>
      <w:pPr>
        <w:pStyle w:val="Corps"/>
        <w:bidi w:val="0"/>
      </w:pPr>
    </w:p>
    <w:p>
      <w:pPr>
        <w:pStyle w:val="Corps"/>
        <w:rPr>
          <w:u w:val="single"/>
        </w:rPr>
      </w:pPr>
      <w:r>
        <w:rPr>
          <w:u w:val="single"/>
          <w:rtl w:val="0"/>
          <w:lang w:val="fr-FR"/>
        </w:rPr>
        <w:t>É</w:t>
      </w:r>
      <w:r>
        <w:rPr>
          <w:u w:val="single"/>
          <w:rtl w:val="0"/>
          <w:lang w:val="fr-FR"/>
        </w:rPr>
        <w:t>tiologies</w:t>
      </w:r>
    </w:p>
    <w:p>
      <w:pPr>
        <w:pStyle w:val="Corps"/>
        <w:rPr>
          <w:u w:val="single"/>
        </w:rPr>
      </w:pPr>
    </w:p>
    <w:p>
      <w:pPr>
        <w:pStyle w:val="Sous-section 4"/>
        <w:bidi w:val="0"/>
      </w:pPr>
      <w:bookmarkStart w:name="_Toc348" w:id="350"/>
      <w:r>
        <w:rPr>
          <w:rtl w:val="0"/>
          <w:lang w:val="fr-FR"/>
        </w:rPr>
        <w:t>Fibrose Kystique du Pancr</w:t>
      </w:r>
      <w:r>
        <w:rPr>
          <w:rtl w:val="0"/>
          <w:lang w:val="fr-FR"/>
        </w:rPr>
        <w:t>é</w:t>
      </w:r>
      <w:r>
        <w:rPr>
          <w:rtl w:val="0"/>
          <w:lang w:val="fr-FR"/>
        </w:rPr>
        <w:t>as (mucoviscidose)</w:t>
      </w:r>
      <w:bookmarkEnd w:id="350"/>
    </w:p>
    <w:p>
      <w:pPr>
        <w:pStyle w:val="Corps"/>
        <w:bidi w:val="0"/>
      </w:pPr>
      <w:r>
        <w:rPr>
          <w:rtl w:val="0"/>
          <w:lang w:val="fr-FR"/>
        </w:rPr>
        <w:t>Pr</w:t>
      </w:r>
      <w:r>
        <w:rPr>
          <w:rtl w:val="0"/>
          <w:lang w:val="fr-FR"/>
        </w:rPr>
        <w:t>é</w:t>
      </w:r>
      <w:r>
        <w:rPr>
          <w:rtl w:val="0"/>
          <w:lang w:val="fr-FR"/>
        </w:rPr>
        <w:t xml:space="preserve">valence </w:t>
      </w:r>
      <w:r>
        <w:rPr>
          <w:rtl w:val="0"/>
          <w:lang w:val="fr-FR"/>
        </w:rPr>
        <w:t>é</w:t>
      </w:r>
      <w:r>
        <w:rPr>
          <w:rtl w:val="0"/>
          <w:lang w:val="fr-FR"/>
        </w:rPr>
        <w:t>lev</w:t>
      </w:r>
      <w:r>
        <w:rPr>
          <w:rtl w:val="0"/>
          <w:lang w:val="fr-FR"/>
        </w:rPr>
        <w:t>é</w:t>
      </w:r>
      <w:r>
        <w:rPr>
          <w:rtl w:val="0"/>
          <w:lang w:val="fr-FR"/>
        </w:rPr>
        <w:t>e chez les blancs (1/1000-1/4000), principalement un d</w:t>
      </w:r>
      <w:r>
        <w:rPr>
          <w:rtl w:val="0"/>
          <w:lang w:val="fr-FR"/>
        </w:rPr>
        <w:t>é</w:t>
      </w:r>
      <w:r>
        <w:rPr>
          <w:rtl w:val="0"/>
          <w:lang w:val="fr-FR"/>
        </w:rPr>
        <w:t xml:space="preserve">faut de fonctionnement des canaux </w:t>
      </w:r>
      <w:r>
        <w:rPr>
          <w:rtl w:val="0"/>
          <w:lang w:val="fr-FR"/>
        </w:rPr>
        <w:t xml:space="preserve">à </w:t>
      </w:r>
      <w:r>
        <w:rPr>
          <w:rtl w:val="0"/>
          <w:lang w:val="fr-FR"/>
        </w:rPr>
        <w:t>Cl (Chlore) et anomalies de prot</w:t>
      </w:r>
      <w:r>
        <w:rPr>
          <w:rtl w:val="0"/>
          <w:lang w:val="fr-FR"/>
        </w:rPr>
        <w:t>é</w:t>
      </w:r>
      <w:r>
        <w:rPr>
          <w:rtl w:val="0"/>
          <w:lang w:val="fr-FR"/>
        </w:rPr>
        <w:t>ines de surfaces servant aux r</w:t>
      </w:r>
      <w:r>
        <w:rPr>
          <w:rtl w:val="0"/>
          <w:lang w:val="fr-FR"/>
        </w:rPr>
        <w:t>é</w:t>
      </w:r>
      <w:r>
        <w:rPr>
          <w:rtl w:val="0"/>
          <w:lang w:val="fr-FR"/>
        </w:rPr>
        <w:t>cepteurs de bact</w:t>
      </w:r>
      <w:r>
        <w:rPr>
          <w:rtl w:val="0"/>
          <w:lang w:val="fr-FR"/>
        </w:rPr>
        <w:t>é</w:t>
      </w:r>
      <w:r>
        <w:rPr>
          <w:rtl w:val="0"/>
          <w:lang w:val="fr-FR"/>
        </w:rPr>
        <w:t xml:space="preserve">ries comme le </w:t>
      </w:r>
      <w:r>
        <w:rPr>
          <w:i w:val="1"/>
          <w:iCs w:val="1"/>
          <w:rtl w:val="0"/>
          <w:lang w:val="fr-FR"/>
        </w:rPr>
        <w:t>P. Aeruginosa</w:t>
      </w:r>
      <w:r>
        <w:rPr>
          <w:rtl w:val="0"/>
          <w:lang w:val="fr-FR"/>
        </w:rPr>
        <w:t xml:space="preserve"> (&gt;1000 d</w:t>
      </w:r>
      <w:r>
        <w:rPr>
          <w:rtl w:val="0"/>
          <w:lang w:val="fr-FR"/>
        </w:rPr>
        <w:t>é</w:t>
      </w:r>
      <w:r>
        <w:rPr>
          <w:rtl w:val="0"/>
          <w:lang w:val="fr-FR"/>
        </w:rPr>
        <w:t>crites) du g</w:t>
      </w:r>
      <w:r>
        <w:rPr>
          <w:rtl w:val="0"/>
          <w:lang w:val="fr-FR"/>
        </w:rPr>
        <w:t>è</w:t>
      </w:r>
      <w:r>
        <w:rPr>
          <w:rtl w:val="0"/>
          <w:lang w:val="fr-FR"/>
        </w:rPr>
        <w:t xml:space="preserve">ne CFTR sur le bras long du chromosome 7. Les anomalies des canaux </w:t>
      </w:r>
      <w:r>
        <w:rPr>
          <w:rtl w:val="0"/>
          <w:lang w:val="fr-FR"/>
        </w:rPr>
        <w:t xml:space="preserve">à </w:t>
      </w:r>
      <w:r>
        <w:rPr>
          <w:rtl w:val="0"/>
          <w:lang w:val="fr-FR"/>
        </w:rPr>
        <w:t>Cl engendre un dysfonctionnement de plusieurs syst</w:t>
      </w:r>
      <w:r>
        <w:rPr>
          <w:rtl w:val="0"/>
          <w:lang w:val="fr-FR"/>
        </w:rPr>
        <w:t>è</w:t>
      </w:r>
      <w:r>
        <w:rPr>
          <w:rtl w:val="0"/>
          <w:lang w:val="fr-FR"/>
        </w:rPr>
        <w:t>mes (respiratoire, digestifs, uro-g</w:t>
      </w:r>
      <w:r>
        <w:rPr>
          <w:rtl w:val="0"/>
          <w:lang w:val="fr-FR"/>
        </w:rPr>
        <w:t>é</w:t>
      </w:r>
      <w:r>
        <w:rPr>
          <w:rtl w:val="0"/>
          <w:lang w:val="fr-FR"/>
        </w:rPr>
        <w:t>nital)</w:t>
      </w:r>
    </w:p>
    <w:p>
      <w:pPr>
        <w:pStyle w:val="Corps"/>
        <w:bidi w:val="0"/>
      </w:pPr>
    </w:p>
    <w:p>
      <w:pPr>
        <w:pStyle w:val="Corps"/>
        <w:rPr>
          <w:u w:val="single"/>
        </w:rPr>
      </w:pPr>
      <w:r>
        <w:rPr>
          <w:u w:val="single"/>
          <w:rtl w:val="0"/>
          <w:lang w:val="fr-FR"/>
        </w:rPr>
        <w:t>Sx : plusieurs pr</w:t>
      </w:r>
      <w:r>
        <w:rPr>
          <w:u w:val="single"/>
          <w:rtl w:val="0"/>
          <w:lang w:val="fr-FR"/>
        </w:rPr>
        <w:t>é</w:t>
      </w:r>
      <w:r>
        <w:rPr>
          <w:u w:val="single"/>
          <w:rtl w:val="0"/>
          <w:lang w:val="fr-FR"/>
        </w:rPr>
        <w:t>sentations possible</w:t>
      </w:r>
    </w:p>
    <w:p>
      <w:pPr>
        <w:pStyle w:val="Corps"/>
        <w:bidi w:val="0"/>
      </w:pPr>
      <w:r>
        <w:rPr>
          <w:rtl w:val="0"/>
          <w:lang w:val="fr-FR"/>
        </w:rPr>
        <w:t>Il</w:t>
      </w:r>
      <w:r>
        <w:rPr>
          <w:rtl w:val="0"/>
          <w:lang w:val="fr-FR"/>
        </w:rPr>
        <w:t>é</w:t>
      </w:r>
      <w:r>
        <w:rPr>
          <w:rtl w:val="0"/>
          <w:lang w:val="fr-FR"/>
        </w:rPr>
        <w:t>us m</w:t>
      </w:r>
      <w:r>
        <w:rPr>
          <w:rtl w:val="0"/>
          <w:lang w:val="fr-FR"/>
        </w:rPr>
        <w:t>é</w:t>
      </w:r>
      <w:r>
        <w:rPr>
          <w:rtl w:val="0"/>
          <w:lang w:val="fr-FR"/>
        </w:rPr>
        <w:t>conial ou Ict</w:t>
      </w:r>
      <w:r>
        <w:rPr>
          <w:rtl w:val="0"/>
          <w:lang w:val="fr-FR"/>
        </w:rPr>
        <w:t>è</w:t>
      </w:r>
      <w:r>
        <w:rPr>
          <w:rtl w:val="0"/>
          <w:lang w:val="fr-FR"/>
        </w:rPr>
        <w:t xml:space="preserve">re cholestatique </w:t>
      </w:r>
      <w:r>
        <w:rPr>
          <w:rtl w:val="0"/>
          <w:lang w:val="fr-FR"/>
        </w:rPr>
        <w:t xml:space="preserve">à </w:t>
      </w:r>
      <w:r>
        <w:rPr>
          <w:rtl w:val="0"/>
          <w:lang w:val="fr-FR"/>
        </w:rPr>
        <w:t>la naissance</w:t>
      </w:r>
    </w:p>
    <w:p>
      <w:pPr>
        <w:pStyle w:val="Corps"/>
        <w:bidi w:val="0"/>
      </w:pPr>
      <w:r>
        <w:rPr>
          <w:rtl w:val="0"/>
          <w:lang w:val="fr-FR"/>
        </w:rPr>
        <w:t>Retard staturo-pond</w:t>
      </w:r>
      <w:r>
        <w:rPr>
          <w:rtl w:val="0"/>
          <w:lang w:val="fr-FR"/>
        </w:rPr>
        <w:t>é</w:t>
      </w:r>
      <w:r>
        <w:rPr>
          <w:rtl w:val="0"/>
          <w:lang w:val="fr-FR"/>
        </w:rPr>
        <w:t>ral</w:t>
      </w:r>
      <w:r>
        <w:rPr>
          <w:rtl w:val="0"/>
          <w:lang w:val="fr-FR"/>
        </w:rPr>
        <w:t xml:space="preserve"> -&gt; 6 mois / 6 ans</w:t>
      </w:r>
    </w:p>
    <w:p>
      <w:pPr>
        <w:pStyle w:val="Corps"/>
        <w:bidi w:val="0"/>
      </w:pPr>
      <w:r>
        <w:rPr>
          <w:rtl w:val="0"/>
          <w:lang w:val="fr-FR"/>
        </w:rPr>
        <w:t>St</w:t>
      </w:r>
      <w:r>
        <w:rPr>
          <w:rtl w:val="0"/>
          <w:lang w:val="fr-FR"/>
        </w:rPr>
        <w:t>é</w:t>
      </w:r>
      <w:r>
        <w:rPr>
          <w:rtl w:val="0"/>
          <w:lang w:val="fr-FR"/>
        </w:rPr>
        <w:t>atorrh</w:t>
      </w:r>
      <w:r>
        <w:rPr>
          <w:rtl w:val="0"/>
          <w:lang w:val="fr-FR"/>
        </w:rPr>
        <w:t>é</w:t>
      </w:r>
      <w:r>
        <w:rPr>
          <w:rtl w:val="0"/>
          <w:lang w:val="fr-FR"/>
        </w:rPr>
        <w:t>e</w:t>
      </w:r>
    </w:p>
    <w:p>
      <w:pPr>
        <w:pStyle w:val="Corps"/>
        <w:bidi w:val="0"/>
      </w:pPr>
      <w:r>
        <w:rPr>
          <w:rtl w:val="0"/>
          <w:lang w:val="fr-FR"/>
        </w:rPr>
        <w:t>Sympt</w:t>
      </w:r>
      <w:r>
        <w:rPr>
          <w:rtl w:val="0"/>
          <w:lang w:val="fr-FR"/>
        </w:rPr>
        <w:t>ô</w:t>
      </w:r>
      <w:r>
        <w:rPr>
          <w:rtl w:val="0"/>
          <w:lang w:val="fr-FR"/>
        </w:rPr>
        <w:t>mes respiratoires r</w:t>
      </w:r>
      <w:r>
        <w:rPr>
          <w:rtl w:val="0"/>
          <w:lang w:val="fr-FR"/>
        </w:rPr>
        <w:t>é</w:t>
      </w:r>
      <w:r>
        <w:rPr>
          <w:rtl w:val="0"/>
          <w:lang w:val="fr-FR"/>
        </w:rPr>
        <w:t>cidivants</w:t>
      </w:r>
    </w:p>
    <w:p>
      <w:pPr>
        <w:pStyle w:val="Corps"/>
        <w:bidi w:val="0"/>
      </w:pPr>
      <w:r>
        <w:rPr>
          <w:rtl w:val="0"/>
          <w:lang w:val="fr-FR"/>
        </w:rPr>
        <w:t xml:space="preserve">Anomalies </w:t>
      </w:r>
      <w:r>
        <w:rPr>
          <w:rtl w:val="0"/>
          <w:lang w:val="fr-FR"/>
        </w:rPr>
        <w:t>é</w:t>
      </w:r>
      <w:r>
        <w:rPr>
          <w:rtl w:val="0"/>
          <w:lang w:val="fr-FR"/>
        </w:rPr>
        <w:t>lectrolytiques (alcalose, hypokali</w:t>
      </w:r>
      <w:r>
        <w:rPr>
          <w:rtl w:val="0"/>
          <w:lang w:val="fr-FR"/>
        </w:rPr>
        <w:t>é</w:t>
      </w:r>
      <w:r>
        <w:rPr>
          <w:rtl w:val="0"/>
          <w:lang w:val="fr-FR"/>
        </w:rPr>
        <w:t>mie, hyponatr</w:t>
      </w:r>
      <w:r>
        <w:rPr>
          <w:rtl w:val="0"/>
          <w:lang w:val="fr-FR"/>
        </w:rPr>
        <w:t>é</w:t>
      </w:r>
      <w:r>
        <w:rPr>
          <w:rtl w:val="0"/>
          <w:lang w:val="fr-FR"/>
        </w:rPr>
        <w:t>mie, hypochlor</w:t>
      </w:r>
      <w:r>
        <w:rPr>
          <w:rtl w:val="0"/>
          <w:lang w:val="fr-FR"/>
        </w:rPr>
        <w:t>é</w:t>
      </w:r>
      <w:r>
        <w:rPr>
          <w:rtl w:val="0"/>
          <w:lang w:val="fr-FR"/>
        </w:rPr>
        <w:t>mie)</w:t>
      </w:r>
    </w:p>
    <w:p>
      <w:pPr>
        <w:pStyle w:val="Corps"/>
        <w:bidi w:val="0"/>
      </w:pPr>
      <w:r>
        <w:rPr>
          <w:rtl w:val="0"/>
          <w:lang w:val="fr-FR"/>
        </w:rPr>
        <w:t>azoospermie avec infertilit</w:t>
      </w:r>
      <w:r>
        <w:rPr>
          <w:rtl w:val="0"/>
          <w:lang w:val="fr-FR"/>
        </w:rPr>
        <w:t>é</w:t>
      </w:r>
    </w:p>
    <w:p>
      <w:pPr>
        <w:pStyle w:val="Corps"/>
        <w:bidi w:val="0"/>
      </w:pPr>
      <w:r>
        <w:rPr>
          <w:rtl w:val="0"/>
          <w:lang w:val="fr-FR"/>
        </w:rPr>
        <w:t>Signes : peau go</w:t>
      </w:r>
      <w:r>
        <w:rPr>
          <w:rtl w:val="0"/>
          <w:lang w:val="fr-FR"/>
        </w:rPr>
        <w:t>û</w:t>
      </w:r>
      <w:r>
        <w:rPr>
          <w:rtl w:val="0"/>
          <w:lang w:val="fr-FR"/>
        </w:rPr>
        <w:t>t sal</w:t>
      </w:r>
      <w:r>
        <w:rPr>
          <w:rtl w:val="0"/>
          <w:lang w:val="fr-FR"/>
        </w:rPr>
        <w:t>é</w:t>
      </w:r>
      <w:r>
        <w:rPr>
          <w:rtl w:val="0"/>
          <w:lang w:val="fr-FR"/>
        </w:rPr>
        <w:t>, hippocratisme digital</w:t>
      </w:r>
    </w:p>
    <w:p>
      <w:pPr>
        <w:pStyle w:val="Corps"/>
        <w:bidi w:val="0"/>
      </w:pPr>
    </w:p>
    <w:p>
      <w:pPr>
        <w:pStyle w:val="Corps"/>
        <w:bidi w:val="0"/>
      </w:pPr>
      <w:r>
        <w:rPr>
          <w:rtl w:val="0"/>
          <w:lang w:val="fr-FR"/>
        </w:rPr>
        <w:t>Dx : 2 crit</w:t>
      </w:r>
      <w:r>
        <w:rPr>
          <w:rtl w:val="0"/>
          <w:lang w:val="fr-FR"/>
        </w:rPr>
        <w:t>è</w:t>
      </w:r>
      <w:r>
        <w:rPr>
          <w:rtl w:val="0"/>
          <w:lang w:val="fr-FR"/>
        </w:rPr>
        <w:t xml:space="preserve">res doivent </w:t>
      </w:r>
      <w:r>
        <w:rPr>
          <w:rtl w:val="0"/>
          <w:lang w:val="fr-FR"/>
        </w:rPr>
        <w:t>ê</w:t>
      </w:r>
      <w:r>
        <w:rPr>
          <w:rtl w:val="0"/>
          <w:lang w:val="fr-FR"/>
        </w:rPr>
        <w:t>tre remplis</w:t>
      </w:r>
    </w:p>
    <w:p>
      <w:pPr>
        <w:pStyle w:val="Corps"/>
        <w:numPr>
          <w:ilvl w:val="0"/>
          <w:numId w:val="4"/>
        </w:numPr>
        <w:bidi w:val="0"/>
      </w:pPr>
      <w:r>
        <w:rPr>
          <w:rtl w:val="0"/>
          <w:lang w:val="fr-FR"/>
        </w:rPr>
        <w:t xml:space="preserve">test de laboratoire anormal (test </w:t>
      </w:r>
      <w:r>
        <w:rPr>
          <w:rtl w:val="0"/>
          <w:lang w:val="fr-FR"/>
        </w:rPr>
        <w:t xml:space="preserve">à </w:t>
      </w:r>
      <w:r>
        <w:rPr>
          <w:rtl w:val="0"/>
          <w:lang w:val="fr-FR"/>
        </w:rPr>
        <w:t>la sueur ou identification de 2 mutations CFTR)</w:t>
      </w:r>
    </w:p>
    <w:p>
      <w:pPr>
        <w:pStyle w:val="Corps"/>
        <w:numPr>
          <w:ilvl w:val="0"/>
          <w:numId w:val="4"/>
        </w:numPr>
        <w:bidi w:val="0"/>
      </w:pPr>
      <w:r>
        <w:rPr>
          <w:rtl w:val="0"/>
          <w:lang w:val="fr-FR"/>
        </w:rPr>
        <w:t>tableau clinique suggestif ou atteinte fr</w:t>
      </w:r>
      <w:r>
        <w:rPr>
          <w:rtl w:val="0"/>
          <w:lang w:val="fr-FR"/>
        </w:rPr>
        <w:t>è</w:t>
      </w:r>
      <w:r>
        <w:rPr>
          <w:rtl w:val="0"/>
          <w:lang w:val="fr-FR"/>
        </w:rPr>
        <w:t>re ou soeur ou test d</w:t>
      </w:r>
      <w:r>
        <w:rPr>
          <w:rtl w:val="0"/>
          <w:lang w:val="fr-FR"/>
        </w:rPr>
        <w:t>é</w:t>
      </w:r>
      <w:r>
        <w:rPr>
          <w:rtl w:val="0"/>
          <w:lang w:val="fr-FR"/>
        </w:rPr>
        <w:t>pistage n</w:t>
      </w:r>
      <w:r>
        <w:rPr>
          <w:rtl w:val="0"/>
          <w:lang w:val="fr-FR"/>
        </w:rPr>
        <w:t>é</w:t>
      </w:r>
      <w:r>
        <w:rPr>
          <w:rtl w:val="0"/>
          <w:lang w:val="fr-FR"/>
        </w:rPr>
        <w:t>onatal positif</w:t>
      </w:r>
    </w:p>
    <w:p>
      <w:pPr>
        <w:pStyle w:val="Corps"/>
        <w:bidi w:val="0"/>
      </w:pPr>
    </w:p>
    <w:p>
      <w:pPr>
        <w:pStyle w:val="Corps"/>
        <w:bidi w:val="0"/>
      </w:pPr>
      <w:r>
        <w:rPr>
          <w:rtl w:val="0"/>
          <w:lang w:val="fr-FR"/>
        </w:rPr>
        <w:t xml:space="preserve">Test </w:t>
      </w:r>
      <w:r>
        <w:rPr>
          <w:rtl w:val="0"/>
          <w:lang w:val="fr-FR"/>
        </w:rPr>
        <w:t xml:space="preserve">à </w:t>
      </w:r>
      <w:r>
        <w:rPr>
          <w:rtl w:val="0"/>
          <w:lang w:val="fr-FR"/>
        </w:rPr>
        <w:t xml:space="preserve">la sueur : </w:t>
      </w:r>
    </w:p>
    <w:p>
      <w:pPr>
        <w:pStyle w:val="Corps"/>
        <w:bidi w:val="0"/>
      </w:pPr>
      <w:r>
        <w:rPr>
          <w:rtl w:val="0"/>
          <w:lang w:val="fr-FR"/>
        </w:rPr>
        <w:t>faux n</w:t>
      </w:r>
      <w:r>
        <w:rPr>
          <w:rtl w:val="0"/>
          <w:lang w:val="fr-FR"/>
        </w:rPr>
        <w:t>é</w:t>
      </w:r>
      <w:r>
        <w:rPr>
          <w:rtl w:val="0"/>
          <w:lang w:val="fr-FR"/>
        </w:rPr>
        <w:t>gatif : quantit</w:t>
      </w:r>
      <w:r>
        <w:rPr>
          <w:rtl w:val="0"/>
          <w:lang w:val="fr-FR"/>
        </w:rPr>
        <w:t xml:space="preserve">é </w:t>
      </w:r>
      <w:r>
        <w:rPr>
          <w:rtl w:val="0"/>
          <w:lang w:val="fr-FR"/>
        </w:rPr>
        <w:t>sueur insuffisante, oed</w:t>
      </w:r>
      <w:r>
        <w:rPr>
          <w:rtl w:val="0"/>
          <w:lang w:val="fr-FR"/>
        </w:rPr>
        <w:t>è</w:t>
      </w:r>
      <w:r>
        <w:rPr>
          <w:rtl w:val="0"/>
          <w:lang w:val="fr-FR"/>
        </w:rPr>
        <w:t>me peau</w:t>
      </w:r>
    </w:p>
    <w:p>
      <w:pPr>
        <w:pStyle w:val="Corps"/>
        <w:bidi w:val="0"/>
      </w:pPr>
      <w:r>
        <w:rPr>
          <w:rtl w:val="0"/>
          <w:lang w:val="fr-FR"/>
        </w:rPr>
        <w:t xml:space="preserve">faux positif : </w:t>
      </w:r>
      <w:r>
        <w:rPr>
          <w:rtl w:val="0"/>
          <w:lang w:val="fr-FR"/>
        </w:rPr>
        <w:t>é</w:t>
      </w:r>
      <w:r>
        <w:rPr>
          <w:rtl w:val="0"/>
          <w:lang w:val="fr-FR"/>
        </w:rPr>
        <w:t>vaporation sueur, insuffisance surr</w:t>
      </w:r>
      <w:r>
        <w:rPr>
          <w:rtl w:val="0"/>
          <w:lang w:val="fr-FR"/>
        </w:rPr>
        <w:t>é</w:t>
      </w:r>
      <w:r>
        <w:rPr>
          <w:rtl w:val="0"/>
          <w:lang w:val="fr-FR"/>
        </w:rPr>
        <w:t>nalienne, hypothyro</w:t>
      </w:r>
      <w:r>
        <w:rPr>
          <w:rtl w:val="0"/>
          <w:lang w:val="fr-FR"/>
        </w:rPr>
        <w:t>ï</w:t>
      </w:r>
      <w:r>
        <w:rPr>
          <w:rtl w:val="0"/>
          <w:lang w:val="fr-FR"/>
        </w:rPr>
        <w:t>die, hypoparathyro</w:t>
      </w:r>
      <w:r>
        <w:rPr>
          <w:rtl w:val="0"/>
          <w:lang w:val="fr-FR"/>
        </w:rPr>
        <w:t>ï</w:t>
      </w:r>
      <w:r>
        <w:rPr>
          <w:rtl w:val="0"/>
          <w:lang w:val="fr-FR"/>
        </w:rPr>
        <w:t>die, diab</w:t>
      </w:r>
      <w:r>
        <w:rPr>
          <w:rtl w:val="0"/>
          <w:lang w:val="fr-FR"/>
        </w:rPr>
        <w:t>è</w:t>
      </w:r>
      <w:r>
        <w:rPr>
          <w:rtl w:val="0"/>
          <w:lang w:val="fr-FR"/>
        </w:rPr>
        <w:t>te insipide n</w:t>
      </w:r>
      <w:r>
        <w:rPr>
          <w:rtl w:val="0"/>
          <w:lang w:val="fr-FR"/>
        </w:rPr>
        <w:t>é</w:t>
      </w:r>
      <w:r>
        <w:rPr>
          <w:rtl w:val="0"/>
          <w:lang w:val="fr-FR"/>
        </w:rPr>
        <w:t>phrog</w:t>
      </w:r>
      <w:r>
        <w:rPr>
          <w:rtl w:val="0"/>
          <w:lang w:val="fr-FR"/>
        </w:rPr>
        <w:t>é</w:t>
      </w:r>
      <w:r>
        <w:rPr>
          <w:rtl w:val="0"/>
          <w:lang w:val="fr-FR"/>
        </w:rPr>
        <w:t>nique, autres</w:t>
      </w:r>
    </w:p>
    <w:p>
      <w:pPr>
        <w:pStyle w:val="Corps"/>
        <w:bidi w:val="0"/>
      </w:pPr>
    </w:p>
    <w:p>
      <w:pPr>
        <w:pStyle w:val="Corps"/>
        <w:rPr>
          <w:u w:val="single"/>
        </w:rPr>
      </w:pPr>
      <w:r>
        <w:rPr>
          <w:u w:val="single"/>
          <w:rtl w:val="0"/>
          <w:lang w:val="fr-FR"/>
        </w:rPr>
        <w:t>«</w:t>
      </w:r>
      <w:r>
        <w:rPr>
          <w:u w:val="single"/>
          <w:rtl w:val="0"/>
          <w:lang w:val="fr-FR"/>
        </w:rPr>
        <w:t>Bilan d</w:t>
      </w:r>
      <w:r>
        <w:rPr>
          <w:u w:val="single"/>
          <w:rtl w:val="0"/>
          <w:lang w:val="fr-FR"/>
        </w:rPr>
        <w:t>’</w:t>
      </w:r>
      <w:r>
        <w:rPr>
          <w:u w:val="single"/>
          <w:rtl w:val="0"/>
          <w:lang w:val="fr-FR"/>
        </w:rPr>
        <w:t>extension</w:t>
      </w:r>
      <w:r>
        <w:rPr>
          <w:u w:val="single"/>
          <w:rtl w:val="0"/>
          <w:lang w:val="fr-FR"/>
        </w:rPr>
        <w:t>»</w:t>
      </w:r>
    </w:p>
    <w:p>
      <w:pPr>
        <w:pStyle w:val="Corps"/>
        <w:bidi w:val="0"/>
      </w:pPr>
      <w:r>
        <w:rPr>
          <w:rtl w:val="0"/>
          <w:lang w:val="fr-FR"/>
        </w:rPr>
        <w:t>Radiographie pulmonaire - score de Brasfield</w:t>
      </w:r>
    </w:p>
    <w:p>
      <w:pPr>
        <w:pStyle w:val="Corps"/>
        <w:bidi w:val="0"/>
      </w:pPr>
      <w:r>
        <w:rPr>
          <w:rtl w:val="0"/>
          <w:lang w:val="fr-FR"/>
        </w:rPr>
        <w:t>Test de fonction respiratoire</w:t>
      </w:r>
    </w:p>
    <w:p>
      <w:pPr>
        <w:pStyle w:val="Corps"/>
        <w:bidi w:val="0"/>
      </w:pPr>
      <w:r>
        <w:rPr>
          <w:rtl w:val="0"/>
          <w:lang w:val="fr-FR"/>
        </w:rPr>
        <w:t>Culture de s</w:t>
      </w:r>
      <w:r>
        <w:rPr>
          <w:rtl w:val="0"/>
          <w:lang w:val="fr-FR"/>
        </w:rPr>
        <w:t>é</w:t>
      </w:r>
      <w:r>
        <w:rPr>
          <w:rtl w:val="0"/>
          <w:lang w:val="fr-FR"/>
        </w:rPr>
        <w:t>cr</w:t>
      </w:r>
      <w:r>
        <w:rPr>
          <w:rtl w:val="0"/>
          <w:lang w:val="fr-FR"/>
        </w:rPr>
        <w:t>é</w:t>
      </w:r>
      <w:r>
        <w:rPr>
          <w:rtl w:val="0"/>
          <w:lang w:val="fr-FR"/>
        </w:rPr>
        <w:t>tions pharyng</w:t>
      </w:r>
      <w:r>
        <w:rPr>
          <w:rtl w:val="0"/>
          <w:lang w:val="fr-FR"/>
        </w:rPr>
        <w:t>é</w:t>
      </w:r>
      <w:r>
        <w:rPr>
          <w:rtl w:val="0"/>
          <w:lang w:val="fr-FR"/>
        </w:rPr>
        <w:t xml:space="preserve">es ou expecto (chercher </w:t>
      </w:r>
      <w:r>
        <w:rPr>
          <w:i w:val="1"/>
          <w:iCs w:val="1"/>
          <w:rtl w:val="0"/>
          <w:lang w:val="fr-FR"/>
        </w:rPr>
        <w:t>S. Aureus, P. Aeruginosa</w:t>
      </w:r>
      <w:r>
        <w:rPr>
          <w:rtl w:val="0"/>
          <w:lang w:val="fr-FR"/>
        </w:rPr>
        <w:t>)</w:t>
      </w:r>
    </w:p>
    <w:p>
      <w:pPr>
        <w:pStyle w:val="Corps"/>
        <w:bidi w:val="0"/>
      </w:pPr>
      <w:r>
        <w:rPr>
          <w:rtl w:val="0"/>
          <w:lang w:val="fr-FR"/>
        </w:rPr>
        <w:t>É</w:t>
      </w:r>
      <w:r>
        <w:rPr>
          <w:rtl w:val="0"/>
          <w:lang w:val="fr-FR"/>
        </w:rPr>
        <w:t xml:space="preserve">valuation </w:t>
      </w:r>
      <w:r>
        <w:rPr>
          <w:rtl w:val="0"/>
          <w:lang w:val="fr-FR"/>
        </w:rPr>
        <w:t>é</w:t>
      </w:r>
      <w:r>
        <w:rPr>
          <w:rtl w:val="0"/>
          <w:lang w:val="fr-FR"/>
        </w:rPr>
        <w:t>tat nutritionnel</w:t>
      </w:r>
    </w:p>
    <w:p>
      <w:pPr>
        <w:pStyle w:val="Corps"/>
        <w:bidi w:val="0"/>
      </w:pPr>
      <w:r>
        <w:rPr>
          <w:rtl w:val="0"/>
          <w:lang w:val="fr-FR"/>
        </w:rPr>
        <w:t>É</w:t>
      </w:r>
      <w:r>
        <w:rPr>
          <w:rtl w:val="0"/>
          <w:lang w:val="fr-FR"/>
        </w:rPr>
        <w:t>chographie abdominale et fonction h</w:t>
      </w:r>
      <w:r>
        <w:rPr>
          <w:rtl w:val="0"/>
          <w:lang w:val="fr-FR"/>
        </w:rPr>
        <w:t>é</w:t>
      </w:r>
      <w:r>
        <w:rPr>
          <w:rtl w:val="0"/>
          <w:lang w:val="fr-FR"/>
        </w:rPr>
        <w:t>patique</w:t>
      </w:r>
    </w:p>
    <w:p>
      <w:pPr>
        <w:pStyle w:val="Corps"/>
        <w:bidi w:val="0"/>
      </w:pPr>
      <w:r>
        <w:rPr>
          <w:rtl w:val="0"/>
          <w:lang w:val="fr-FR"/>
        </w:rPr>
        <w:t>Dosage de graisses dans les selles x 72h ou dosage de l</w:t>
      </w:r>
      <w:r>
        <w:rPr>
          <w:rtl w:val="0"/>
          <w:lang w:val="fr-FR"/>
        </w:rPr>
        <w:t>’é</w:t>
      </w:r>
      <w:r>
        <w:rPr>
          <w:rtl w:val="0"/>
          <w:lang w:val="fr-FR"/>
        </w:rPr>
        <w:t>lastase f</w:t>
      </w:r>
      <w:r>
        <w:rPr>
          <w:rtl w:val="0"/>
          <w:lang w:val="fr-FR"/>
        </w:rPr>
        <w:t>é</w:t>
      </w:r>
      <w:r>
        <w:rPr>
          <w:rtl w:val="0"/>
          <w:lang w:val="fr-FR"/>
        </w:rPr>
        <w:t>cale*</w:t>
      </w:r>
    </w:p>
    <w:p>
      <w:pPr>
        <w:pStyle w:val="Corps"/>
        <w:bidi w:val="0"/>
      </w:pPr>
      <w:r>
        <w:rPr>
          <w:rtl w:val="0"/>
          <w:lang w:val="fr-FR"/>
        </w:rPr>
        <w:t>D</w:t>
      </w:r>
      <w:r>
        <w:rPr>
          <w:rtl w:val="0"/>
          <w:lang w:val="fr-FR"/>
        </w:rPr>
        <w:t>é</w:t>
      </w:r>
      <w:r>
        <w:rPr>
          <w:rtl w:val="0"/>
          <w:lang w:val="fr-FR"/>
        </w:rPr>
        <w:t>termination du g</w:t>
      </w:r>
      <w:r>
        <w:rPr>
          <w:rtl w:val="0"/>
          <w:lang w:val="fr-FR"/>
        </w:rPr>
        <w:t>é</w:t>
      </w:r>
      <w:r>
        <w:rPr>
          <w:rtl w:val="0"/>
          <w:lang w:val="fr-FR"/>
        </w:rPr>
        <w:t>notype par recherche de mutations CFTR</w:t>
      </w:r>
    </w:p>
    <w:p>
      <w:pPr>
        <w:pStyle w:val="Corps"/>
        <w:bidi w:val="0"/>
      </w:pPr>
    </w:p>
    <w:p>
      <w:pPr>
        <w:pStyle w:val="Corps"/>
        <w:rPr>
          <w:sz w:val="18"/>
          <w:szCs w:val="18"/>
        </w:rPr>
      </w:pPr>
      <w:r>
        <w:rPr>
          <w:sz w:val="18"/>
          <w:szCs w:val="18"/>
          <w:rtl w:val="0"/>
          <w:lang w:val="fr-FR"/>
        </w:rPr>
        <w:t>*l</w:t>
      </w:r>
      <w:r>
        <w:rPr>
          <w:sz w:val="18"/>
          <w:szCs w:val="18"/>
          <w:rtl w:val="0"/>
          <w:lang w:val="fr-FR"/>
        </w:rPr>
        <w:t>’é</w:t>
      </w:r>
      <w:r>
        <w:rPr>
          <w:sz w:val="18"/>
          <w:szCs w:val="18"/>
          <w:rtl w:val="0"/>
          <w:lang w:val="fr-FR"/>
        </w:rPr>
        <w:t>tastase est une enzyme qui d</w:t>
      </w:r>
      <w:r>
        <w:rPr>
          <w:sz w:val="18"/>
          <w:szCs w:val="18"/>
          <w:rtl w:val="0"/>
          <w:lang w:val="fr-FR"/>
        </w:rPr>
        <w:t>é</w:t>
      </w:r>
      <w:r>
        <w:rPr>
          <w:sz w:val="18"/>
          <w:szCs w:val="18"/>
          <w:rtl w:val="0"/>
          <w:lang w:val="fr-FR"/>
        </w:rPr>
        <w:t>grade l</w:t>
      </w:r>
      <w:r>
        <w:rPr>
          <w:sz w:val="18"/>
          <w:szCs w:val="18"/>
          <w:rtl w:val="0"/>
          <w:lang w:val="fr-FR"/>
        </w:rPr>
        <w:t>’é</w:t>
      </w:r>
      <w:r>
        <w:rPr>
          <w:sz w:val="18"/>
          <w:szCs w:val="18"/>
          <w:rtl w:val="0"/>
          <w:lang w:val="fr-FR"/>
        </w:rPr>
        <w:t>lastine qui (avec le collag</w:t>
      </w:r>
      <w:r>
        <w:rPr>
          <w:sz w:val="18"/>
          <w:szCs w:val="18"/>
          <w:rtl w:val="0"/>
          <w:lang w:val="fr-FR"/>
        </w:rPr>
        <w:t>è</w:t>
      </w:r>
      <w:r>
        <w:rPr>
          <w:sz w:val="18"/>
          <w:szCs w:val="18"/>
          <w:rtl w:val="0"/>
          <w:lang w:val="fr-FR"/>
        </w:rPr>
        <w:t>ne) d</w:t>
      </w:r>
      <w:r>
        <w:rPr>
          <w:sz w:val="18"/>
          <w:szCs w:val="18"/>
          <w:rtl w:val="0"/>
          <w:lang w:val="fr-FR"/>
        </w:rPr>
        <w:t>é</w:t>
      </w:r>
      <w:r>
        <w:rPr>
          <w:sz w:val="18"/>
          <w:szCs w:val="18"/>
          <w:rtl w:val="0"/>
          <w:lang w:val="fr-FR"/>
        </w:rPr>
        <w:t>termine les propri</w:t>
      </w:r>
      <w:r>
        <w:rPr>
          <w:sz w:val="18"/>
          <w:szCs w:val="18"/>
          <w:rtl w:val="0"/>
          <w:lang w:val="fr-FR"/>
        </w:rPr>
        <w:t>é</w:t>
      </w:r>
      <w:r>
        <w:rPr>
          <w:sz w:val="18"/>
          <w:szCs w:val="18"/>
          <w:rtl w:val="0"/>
          <w:lang w:val="fr-FR"/>
        </w:rPr>
        <w:t>t</w:t>
      </w:r>
      <w:r>
        <w:rPr>
          <w:sz w:val="18"/>
          <w:szCs w:val="18"/>
          <w:rtl w:val="0"/>
          <w:lang w:val="fr-FR"/>
        </w:rPr>
        <w:t>é</w:t>
      </w:r>
      <w:r>
        <w:rPr>
          <w:sz w:val="18"/>
          <w:szCs w:val="18"/>
          <w:rtl w:val="0"/>
          <w:lang w:val="fr-FR"/>
        </w:rPr>
        <w:t>s des tissus conjonctifs et qui poss</w:t>
      </w:r>
      <w:r>
        <w:rPr>
          <w:sz w:val="18"/>
          <w:szCs w:val="18"/>
          <w:rtl w:val="0"/>
          <w:lang w:val="fr-FR"/>
        </w:rPr>
        <w:t>è</w:t>
      </w:r>
      <w:r>
        <w:rPr>
          <w:sz w:val="18"/>
          <w:szCs w:val="18"/>
          <w:rtl w:val="0"/>
          <w:lang w:val="fr-FR"/>
        </w:rPr>
        <w:t>de des propri</w:t>
      </w:r>
      <w:r>
        <w:rPr>
          <w:sz w:val="18"/>
          <w:szCs w:val="18"/>
          <w:rtl w:val="0"/>
          <w:lang w:val="fr-FR"/>
        </w:rPr>
        <w:t>é</w:t>
      </w:r>
      <w:r>
        <w:rPr>
          <w:sz w:val="18"/>
          <w:szCs w:val="18"/>
          <w:rtl w:val="0"/>
          <w:lang w:val="fr-FR"/>
        </w:rPr>
        <w:t>t</w:t>
      </w:r>
      <w:r>
        <w:rPr>
          <w:sz w:val="18"/>
          <w:szCs w:val="18"/>
          <w:rtl w:val="0"/>
          <w:lang w:val="fr-FR"/>
        </w:rPr>
        <w:t>é</w:t>
      </w:r>
      <w:r>
        <w:rPr>
          <w:sz w:val="18"/>
          <w:szCs w:val="18"/>
          <w:rtl w:val="0"/>
          <w:lang w:val="fr-FR"/>
        </w:rPr>
        <w:t>s immunologiques. Il y a plusieurs formes (pancr</w:t>
      </w:r>
      <w:r>
        <w:rPr>
          <w:sz w:val="18"/>
          <w:szCs w:val="18"/>
          <w:rtl w:val="0"/>
          <w:lang w:val="fr-FR"/>
        </w:rPr>
        <w:t>é</w:t>
      </w:r>
      <w:r>
        <w:rPr>
          <w:sz w:val="18"/>
          <w:szCs w:val="18"/>
          <w:rtl w:val="0"/>
          <w:lang w:val="fr-FR"/>
        </w:rPr>
        <w:t>atique, neutrophile, etc.) et elle est inhib</w:t>
      </w:r>
      <w:r>
        <w:rPr>
          <w:sz w:val="18"/>
          <w:szCs w:val="18"/>
          <w:rtl w:val="0"/>
          <w:lang w:val="fr-FR"/>
        </w:rPr>
        <w:t>é</w:t>
      </w:r>
      <w:r>
        <w:rPr>
          <w:sz w:val="18"/>
          <w:szCs w:val="18"/>
          <w:rtl w:val="0"/>
          <w:lang w:val="fr-FR"/>
        </w:rPr>
        <w:t>e par l</w:t>
      </w:r>
      <w:r>
        <w:rPr>
          <w:sz w:val="18"/>
          <w:szCs w:val="18"/>
          <w:rtl w:val="0"/>
          <w:lang w:val="fr-FR"/>
        </w:rPr>
        <w:t>’</w:t>
      </w:r>
      <w:r>
        <w:rPr>
          <w:sz w:val="18"/>
          <w:szCs w:val="18"/>
          <w:rtl w:val="0"/>
          <w:lang w:val="fr-FR"/>
        </w:rPr>
        <w:t>alpha-1-antitrypsine. L</w:t>
      </w:r>
      <w:r>
        <w:rPr>
          <w:sz w:val="18"/>
          <w:szCs w:val="18"/>
          <w:rtl w:val="0"/>
          <w:lang w:val="fr-FR"/>
        </w:rPr>
        <w:t>’</w:t>
      </w:r>
      <w:r>
        <w:rPr>
          <w:sz w:val="18"/>
          <w:szCs w:val="18"/>
          <w:rtl w:val="0"/>
          <w:lang w:val="fr-FR"/>
        </w:rPr>
        <w:t>exc</w:t>
      </w:r>
      <w:r>
        <w:rPr>
          <w:sz w:val="18"/>
          <w:szCs w:val="18"/>
          <w:rtl w:val="0"/>
          <w:lang w:val="fr-FR"/>
        </w:rPr>
        <w:t>é</w:t>
      </w:r>
      <w:r>
        <w:rPr>
          <w:sz w:val="18"/>
          <w:szCs w:val="18"/>
          <w:rtl w:val="0"/>
          <w:lang w:val="fr-FR"/>
        </w:rPr>
        <w:t>dant d</w:t>
      </w:r>
      <w:r>
        <w:rPr>
          <w:sz w:val="18"/>
          <w:szCs w:val="18"/>
          <w:rtl w:val="0"/>
          <w:lang w:val="fr-FR"/>
        </w:rPr>
        <w:t>’é</w:t>
      </w:r>
      <w:r>
        <w:rPr>
          <w:sz w:val="18"/>
          <w:szCs w:val="18"/>
          <w:rtl w:val="0"/>
          <w:lang w:val="fr-FR"/>
        </w:rPr>
        <w:t xml:space="preserve">lastase est </w:t>
      </w:r>
      <w:r>
        <w:rPr>
          <w:sz w:val="18"/>
          <w:szCs w:val="18"/>
          <w:rtl w:val="0"/>
          <w:lang w:val="fr-FR"/>
        </w:rPr>
        <w:t>é</w:t>
      </w:r>
      <w:r>
        <w:rPr>
          <w:sz w:val="18"/>
          <w:szCs w:val="18"/>
          <w:rtl w:val="0"/>
          <w:lang w:val="fr-FR"/>
        </w:rPr>
        <w:t>limin</w:t>
      </w:r>
      <w:r>
        <w:rPr>
          <w:sz w:val="18"/>
          <w:szCs w:val="18"/>
          <w:rtl w:val="0"/>
          <w:lang w:val="fr-FR"/>
        </w:rPr>
        <w:t>é</w:t>
      </w:r>
      <w:r>
        <w:rPr>
          <w:sz w:val="18"/>
          <w:szCs w:val="18"/>
          <w:rtl w:val="0"/>
          <w:lang w:val="fr-FR"/>
        </w:rPr>
        <w:t>e par le pancr</w:t>
      </w:r>
      <w:r>
        <w:rPr>
          <w:sz w:val="18"/>
          <w:szCs w:val="18"/>
          <w:rtl w:val="0"/>
          <w:lang w:val="fr-FR"/>
        </w:rPr>
        <w:t>é</w:t>
      </w:r>
      <w:r>
        <w:rPr>
          <w:sz w:val="18"/>
          <w:szCs w:val="18"/>
          <w:rtl w:val="0"/>
          <w:lang w:val="fr-FR"/>
        </w:rPr>
        <w:t>as. Une diminution de l</w:t>
      </w:r>
      <w:r>
        <w:rPr>
          <w:sz w:val="18"/>
          <w:szCs w:val="18"/>
          <w:rtl w:val="0"/>
          <w:lang w:val="fr-FR"/>
        </w:rPr>
        <w:t>’é</w:t>
      </w:r>
      <w:r>
        <w:rPr>
          <w:sz w:val="18"/>
          <w:szCs w:val="18"/>
          <w:rtl w:val="0"/>
          <w:lang w:val="fr-FR"/>
        </w:rPr>
        <w:t>lastase f</w:t>
      </w:r>
      <w:r>
        <w:rPr>
          <w:sz w:val="18"/>
          <w:szCs w:val="18"/>
          <w:rtl w:val="0"/>
          <w:lang w:val="fr-FR"/>
        </w:rPr>
        <w:t>é</w:t>
      </w:r>
      <w:r>
        <w:rPr>
          <w:sz w:val="18"/>
          <w:szCs w:val="18"/>
          <w:rtl w:val="0"/>
          <w:lang w:val="fr-FR"/>
        </w:rPr>
        <w:t>cale refl</w:t>
      </w:r>
      <w:r>
        <w:rPr>
          <w:sz w:val="18"/>
          <w:szCs w:val="18"/>
          <w:rtl w:val="0"/>
          <w:lang w:val="fr-FR"/>
        </w:rPr>
        <w:t>è</w:t>
      </w:r>
      <w:r>
        <w:rPr>
          <w:sz w:val="18"/>
          <w:szCs w:val="18"/>
          <w:rtl w:val="0"/>
          <w:lang w:val="fr-FR"/>
        </w:rPr>
        <w:t>te une insuffisance pancr</w:t>
      </w:r>
      <w:r>
        <w:rPr>
          <w:sz w:val="18"/>
          <w:szCs w:val="18"/>
          <w:rtl w:val="0"/>
          <w:lang w:val="fr-FR"/>
        </w:rPr>
        <w:t>é</w:t>
      </w:r>
      <w:r>
        <w:rPr>
          <w:sz w:val="18"/>
          <w:szCs w:val="18"/>
          <w:rtl w:val="0"/>
          <w:lang w:val="fr-FR"/>
        </w:rPr>
        <w:t>atique exocrine. Un d</w:t>
      </w:r>
      <w:r>
        <w:rPr>
          <w:sz w:val="18"/>
          <w:szCs w:val="18"/>
          <w:rtl w:val="0"/>
          <w:lang w:val="fr-FR"/>
        </w:rPr>
        <w:t>é</w:t>
      </w:r>
      <w:r>
        <w:rPr>
          <w:sz w:val="18"/>
          <w:szCs w:val="18"/>
          <w:rtl w:val="0"/>
          <w:lang w:val="fr-FR"/>
        </w:rPr>
        <w:t>ficit d</w:t>
      </w:r>
      <w:r>
        <w:rPr>
          <w:sz w:val="18"/>
          <w:szCs w:val="18"/>
          <w:rtl w:val="0"/>
          <w:lang w:val="fr-FR"/>
        </w:rPr>
        <w:t>’</w:t>
      </w:r>
      <w:r>
        <w:rPr>
          <w:sz w:val="18"/>
          <w:szCs w:val="18"/>
          <w:rtl w:val="0"/>
          <w:lang w:val="fr-FR"/>
        </w:rPr>
        <w:t>alpha-1-antitrypsine engendre un surplus d</w:t>
      </w:r>
      <w:r>
        <w:rPr>
          <w:sz w:val="18"/>
          <w:szCs w:val="18"/>
          <w:rtl w:val="0"/>
          <w:lang w:val="fr-FR"/>
        </w:rPr>
        <w:t>’é</w:t>
      </w:r>
      <w:r>
        <w:rPr>
          <w:sz w:val="18"/>
          <w:szCs w:val="18"/>
          <w:rtl w:val="0"/>
          <w:lang w:val="fr-FR"/>
        </w:rPr>
        <w:t>lastase notamment au niveau pulmonaire (produite par neutrophile) se qui provoque de l</w:t>
      </w:r>
      <w:r>
        <w:rPr>
          <w:sz w:val="18"/>
          <w:szCs w:val="18"/>
          <w:rtl w:val="0"/>
          <w:lang w:val="fr-FR"/>
        </w:rPr>
        <w:t>’</w:t>
      </w:r>
      <w:r>
        <w:rPr>
          <w:sz w:val="18"/>
          <w:szCs w:val="18"/>
          <w:rtl w:val="0"/>
          <w:lang w:val="fr-FR"/>
        </w:rPr>
        <w:t>emphys</w:t>
      </w:r>
      <w:r>
        <w:rPr>
          <w:sz w:val="18"/>
          <w:szCs w:val="18"/>
          <w:rtl w:val="0"/>
          <w:lang w:val="fr-FR"/>
        </w:rPr>
        <w:t>è</w:t>
      </w:r>
      <w:r>
        <w:rPr>
          <w:sz w:val="18"/>
          <w:szCs w:val="18"/>
          <w:rtl w:val="0"/>
          <w:lang w:val="fr-FR"/>
        </w:rPr>
        <w:t>me (possibilit</w:t>
      </w:r>
      <w:r>
        <w:rPr>
          <w:sz w:val="18"/>
          <w:szCs w:val="18"/>
          <w:rtl w:val="0"/>
          <w:lang w:val="fr-FR"/>
        </w:rPr>
        <w:t xml:space="preserve">é </w:t>
      </w:r>
      <w:r>
        <w:rPr>
          <w:sz w:val="18"/>
          <w:szCs w:val="18"/>
          <w:rtl w:val="0"/>
          <w:lang w:val="fr-FR"/>
        </w:rPr>
        <w:t>d</w:t>
      </w:r>
      <w:r>
        <w:rPr>
          <w:sz w:val="18"/>
          <w:szCs w:val="18"/>
          <w:rtl w:val="0"/>
          <w:lang w:val="fr-FR"/>
        </w:rPr>
        <w:t>’</w:t>
      </w:r>
      <w:r>
        <w:rPr>
          <w:sz w:val="18"/>
          <w:szCs w:val="18"/>
          <w:rtl w:val="0"/>
          <w:lang w:val="fr-FR"/>
        </w:rPr>
        <w:t>atteinte h</w:t>
      </w:r>
      <w:r>
        <w:rPr>
          <w:sz w:val="18"/>
          <w:szCs w:val="18"/>
          <w:rtl w:val="0"/>
          <w:lang w:val="fr-FR"/>
        </w:rPr>
        <w:t>é</w:t>
      </w:r>
      <w:r>
        <w:rPr>
          <w:sz w:val="18"/>
          <w:szCs w:val="18"/>
          <w:rtl w:val="0"/>
          <w:lang w:val="fr-FR"/>
        </w:rPr>
        <w:t>patique aussi)</w:t>
      </w:r>
    </w:p>
    <w:p>
      <w:pPr>
        <w:pStyle w:val="Corps"/>
        <w:rPr>
          <w:sz w:val="18"/>
          <w:szCs w:val="18"/>
        </w:rPr>
      </w:pPr>
    </w:p>
    <w:p>
      <w:pPr>
        <w:pStyle w:val="Corps"/>
        <w:rPr>
          <w:u w:val="single"/>
        </w:rPr>
      </w:pPr>
      <w:r>
        <w:rPr>
          <w:u w:val="single"/>
          <w:rtl w:val="0"/>
          <w:lang w:val="fr-FR"/>
        </w:rPr>
        <w:t>Traitement</w:t>
      </w:r>
    </w:p>
    <w:p>
      <w:pPr>
        <w:pStyle w:val="Corps"/>
        <w:numPr>
          <w:ilvl w:val="0"/>
          <w:numId w:val="473"/>
        </w:numPr>
        <w:bidi w:val="0"/>
      </w:pPr>
      <w:r>
        <w:rPr>
          <w:rtl w:val="0"/>
          <w:lang w:val="fr-FR"/>
        </w:rPr>
        <w:t>Pulmonaire</w:t>
      </w:r>
    </w:p>
    <w:p>
      <w:pPr>
        <w:pStyle w:val="Corps"/>
        <w:numPr>
          <w:ilvl w:val="1"/>
          <w:numId w:val="17"/>
        </w:numPr>
        <w:bidi w:val="0"/>
      </w:pPr>
      <w:r>
        <w:rPr>
          <w:rtl w:val="0"/>
          <w:lang w:val="fr-FR"/>
        </w:rPr>
        <w:t>Physioth</w:t>
      </w:r>
      <w:r>
        <w:rPr>
          <w:rtl w:val="0"/>
          <w:lang w:val="fr-FR"/>
        </w:rPr>
        <w:t>é</w:t>
      </w:r>
      <w:r>
        <w:rPr>
          <w:rtl w:val="0"/>
          <w:lang w:val="fr-FR"/>
        </w:rPr>
        <w:t>rapie pulmonaire</w:t>
      </w:r>
    </w:p>
    <w:p>
      <w:pPr>
        <w:pStyle w:val="Corps"/>
        <w:numPr>
          <w:ilvl w:val="1"/>
          <w:numId w:val="17"/>
        </w:numPr>
        <w:bidi w:val="0"/>
      </w:pPr>
      <w:r>
        <w:rPr>
          <w:rtl w:val="0"/>
          <w:lang w:val="fr-FR"/>
        </w:rPr>
        <w:t>Immunisation : vaccin pneumocoque, vaccin annuel Influenza</w:t>
      </w:r>
      <w:r>
        <w:rPr>
          <w:rtl w:val="0"/>
          <w:lang w:val="fr-FR"/>
        </w:rPr>
        <w:t xml:space="preserve">                  </w:t>
      </w:r>
      <w:r>
        <w:rPr>
          <w:rtl w:val="0"/>
          <w:lang w:val="fr-FR"/>
        </w:rPr>
        <w:t xml:space="preserve">naissance </w:t>
      </w:r>
      <w:r>
        <w:rPr>
          <w:rtl w:val="0"/>
          <w:lang w:val="fr-FR"/>
        </w:rPr>
        <w:t xml:space="preserve">à </w:t>
      </w:r>
      <w:r>
        <w:rPr>
          <w:rtl w:val="0"/>
          <w:lang w:val="fr-FR"/>
        </w:rPr>
        <w:t>l</w:t>
      </w:r>
      <w:r>
        <w:rPr>
          <w:rtl w:val="0"/>
          <w:lang w:val="fr-FR"/>
        </w:rPr>
        <w:t>’â</w:t>
      </w:r>
      <w:r>
        <w:rPr>
          <w:rtl w:val="0"/>
          <w:lang w:val="fr-FR"/>
        </w:rPr>
        <w:t>ge de 2 ans : immunoglobuline contre le VRS</w:t>
      </w:r>
    </w:p>
    <w:p>
      <w:pPr>
        <w:pStyle w:val="Corps"/>
        <w:numPr>
          <w:ilvl w:val="1"/>
          <w:numId w:val="17"/>
        </w:numPr>
        <w:bidi w:val="0"/>
      </w:pPr>
      <w:r>
        <w:rPr>
          <w:rtl w:val="0"/>
          <w:lang w:val="fr-FR"/>
        </w:rPr>
        <w:t>Antibioth</w:t>
      </w:r>
      <w:r>
        <w:rPr>
          <w:rtl w:val="0"/>
          <w:lang w:val="fr-FR"/>
        </w:rPr>
        <w:t>é</w:t>
      </w:r>
      <w:r>
        <w:rPr>
          <w:rtl w:val="0"/>
          <w:lang w:val="fr-FR"/>
        </w:rPr>
        <w:t>rapie lors infection voies respiratoires sup</w:t>
      </w:r>
      <w:r>
        <w:rPr>
          <w:rtl w:val="0"/>
          <w:lang w:val="fr-FR"/>
        </w:rPr>
        <w:t>é</w:t>
      </w:r>
      <w:r>
        <w:rPr>
          <w:rtl w:val="0"/>
          <w:lang w:val="fr-FR"/>
        </w:rPr>
        <w:t>rieures avec couverture S. Aureus, si infection s</w:t>
      </w:r>
      <w:r>
        <w:rPr>
          <w:rtl w:val="0"/>
          <w:lang w:val="fr-FR"/>
        </w:rPr>
        <w:t>é</w:t>
      </w:r>
      <w:r>
        <w:rPr>
          <w:rtl w:val="0"/>
          <w:lang w:val="fr-FR"/>
        </w:rPr>
        <w:t>v</w:t>
      </w:r>
      <w:r>
        <w:rPr>
          <w:rtl w:val="0"/>
          <w:lang w:val="fr-FR"/>
        </w:rPr>
        <w:t>è</w:t>
      </w:r>
      <w:r>
        <w:rPr>
          <w:rtl w:val="0"/>
          <w:lang w:val="fr-FR"/>
        </w:rPr>
        <w:t>re ou colonis</w:t>
      </w:r>
      <w:r>
        <w:rPr>
          <w:rtl w:val="0"/>
          <w:lang w:val="fr-FR"/>
        </w:rPr>
        <w:t xml:space="preserve">é </w:t>
      </w:r>
      <w:r>
        <w:rPr>
          <w:rtl w:val="0"/>
          <w:lang w:val="fr-FR"/>
        </w:rPr>
        <w:t>couvrir aussi P. Aeruginosa</w:t>
      </w:r>
      <w:r>
        <w:br w:type="textWrapping"/>
      </w:r>
      <w:r>
        <w:rPr>
          <w:rtl w:val="0"/>
          <w:lang w:val="fr-FR"/>
        </w:rPr>
        <w:t>Ex Staph : cloxacilline, clindamycine, c</w:t>
      </w:r>
      <w:r>
        <w:rPr>
          <w:rtl w:val="0"/>
          <w:lang w:val="fr-FR"/>
        </w:rPr>
        <w:t>é</w:t>
      </w:r>
      <w:r>
        <w:rPr>
          <w:rtl w:val="0"/>
          <w:lang w:val="fr-FR"/>
        </w:rPr>
        <w:t>phalexine, amox-a.clavulinique</w:t>
      </w:r>
      <w:r>
        <w:br w:type="textWrapping"/>
      </w:r>
      <w:r>
        <w:rPr>
          <w:rtl w:val="0"/>
          <w:lang w:val="fr-FR"/>
        </w:rPr>
        <w:t xml:space="preserve">Ex : P. Aeruginosa : Double couverture pseudomonase : </w:t>
      </w:r>
      <w:r>
        <w:br w:type="textWrapping"/>
      </w:r>
      <w:r>
        <w:rPr>
          <w:rtl w:val="0"/>
          <w:lang w:val="fr-FR"/>
        </w:rPr>
        <w:t>aminoside + (carbap</w:t>
      </w:r>
      <w:r>
        <w:rPr>
          <w:rtl w:val="0"/>
          <w:lang w:val="fr-FR"/>
        </w:rPr>
        <w:t>é</w:t>
      </w:r>
      <w:r>
        <w:rPr>
          <w:rtl w:val="0"/>
          <w:lang w:val="fr-FR"/>
        </w:rPr>
        <w:t>nem ou c</w:t>
      </w:r>
      <w:r>
        <w:rPr>
          <w:rtl w:val="0"/>
          <w:lang w:val="fr-FR"/>
        </w:rPr>
        <w:t>é</w:t>
      </w:r>
      <w:r>
        <w:rPr>
          <w:rtl w:val="0"/>
          <w:lang w:val="fr-FR"/>
        </w:rPr>
        <w:t>phalo anti-pseudo ou PNC anti pseudo)</w:t>
      </w:r>
      <w:r>
        <w:br w:type="textWrapping"/>
      </w:r>
      <w:r>
        <w:rPr>
          <w:rtl w:val="0"/>
          <w:lang w:val="fr-FR"/>
        </w:rPr>
        <w:t>Consid</w:t>
      </w:r>
      <w:r>
        <w:rPr>
          <w:rtl w:val="0"/>
          <w:lang w:val="fr-FR"/>
        </w:rPr>
        <w:t>é</w:t>
      </w:r>
      <w:r>
        <w:rPr>
          <w:rtl w:val="0"/>
          <w:lang w:val="fr-FR"/>
        </w:rPr>
        <w:t>rer azythromycine pour propri</w:t>
      </w:r>
      <w:r>
        <w:rPr>
          <w:rtl w:val="0"/>
          <w:lang w:val="fr-FR"/>
        </w:rPr>
        <w:t>é</w:t>
      </w:r>
      <w:r>
        <w:rPr>
          <w:rtl w:val="0"/>
          <w:lang w:val="fr-FR"/>
        </w:rPr>
        <w:t>t</w:t>
      </w:r>
      <w:r>
        <w:rPr>
          <w:rtl w:val="0"/>
          <w:lang w:val="fr-FR"/>
        </w:rPr>
        <w:t xml:space="preserve">é </w:t>
      </w:r>
      <w:r>
        <w:rPr>
          <w:rtl w:val="0"/>
          <w:lang w:val="fr-FR"/>
        </w:rPr>
        <w:t>anti inflammatoire et anti biofilm pseudomonase</w:t>
      </w:r>
      <w:r>
        <w:br w:type="textWrapping"/>
      </w:r>
      <w:r>
        <w:rPr>
          <w:rtl w:val="0"/>
          <w:lang w:val="fr-FR"/>
        </w:rPr>
        <w:t>Conisd</w:t>
      </w:r>
      <w:r>
        <w:rPr>
          <w:rtl w:val="0"/>
          <w:lang w:val="fr-FR"/>
        </w:rPr>
        <w:t>é</w:t>
      </w:r>
      <w:r>
        <w:rPr>
          <w:rtl w:val="0"/>
          <w:lang w:val="fr-FR"/>
        </w:rPr>
        <w:t>rer antibiotiques en inhalation : tobramycine, colisthim</w:t>
      </w:r>
      <w:r>
        <w:rPr>
          <w:rtl w:val="0"/>
          <w:lang w:val="fr-FR"/>
        </w:rPr>
        <w:t>é</w:t>
      </w:r>
      <w:r>
        <w:rPr>
          <w:rtl w:val="0"/>
          <w:lang w:val="fr-FR"/>
        </w:rPr>
        <w:t>thate</w:t>
      </w:r>
      <w:r>
        <w:br w:type="textWrapping"/>
      </w:r>
      <w:r>
        <w:rPr>
          <w:rtl w:val="0"/>
          <w:lang w:val="fr-FR"/>
        </w:rPr>
        <w:t>Consid</w:t>
      </w:r>
      <w:r>
        <w:rPr>
          <w:rtl w:val="0"/>
          <w:lang w:val="fr-FR"/>
        </w:rPr>
        <w:t>é</w:t>
      </w:r>
      <w:r>
        <w:rPr>
          <w:rtl w:val="0"/>
          <w:lang w:val="fr-FR"/>
        </w:rPr>
        <w:t>rer bronchodilatateurs si hyperr</w:t>
      </w:r>
      <w:r>
        <w:rPr>
          <w:rtl w:val="0"/>
          <w:lang w:val="fr-FR"/>
        </w:rPr>
        <w:t>é</w:t>
      </w:r>
      <w:r>
        <w:rPr>
          <w:rtl w:val="0"/>
          <w:lang w:val="fr-FR"/>
        </w:rPr>
        <w:t>activit</w:t>
      </w:r>
      <w:r>
        <w:rPr>
          <w:rtl w:val="0"/>
          <w:lang w:val="fr-FR"/>
        </w:rPr>
        <w:t xml:space="preserve">é </w:t>
      </w:r>
      <w:r>
        <w:rPr>
          <w:rtl w:val="0"/>
          <w:lang w:val="fr-FR"/>
        </w:rPr>
        <w:t>bronchique</w:t>
      </w:r>
      <w:r>
        <w:br w:type="textWrapping"/>
      </w:r>
      <w:r>
        <w:rPr>
          <w:rtl w:val="0"/>
          <w:lang w:val="fr-FR"/>
        </w:rPr>
        <w:t>*si absence d'am</w:t>
      </w:r>
      <w:r>
        <w:rPr>
          <w:rtl w:val="0"/>
          <w:lang w:val="fr-FR"/>
        </w:rPr>
        <w:t>é</w:t>
      </w:r>
      <w:r>
        <w:rPr>
          <w:rtl w:val="0"/>
          <w:lang w:val="fr-FR"/>
        </w:rPr>
        <w:t>lioration : penser aspergillose bronch</w:t>
      </w:r>
      <w:r>
        <w:rPr>
          <w:rtl w:val="0"/>
          <w:lang w:val="fr-FR"/>
        </w:rPr>
        <w:t>o</w:t>
      </w:r>
      <w:r>
        <w:rPr>
          <w:rtl w:val="0"/>
          <w:lang w:val="fr-FR"/>
        </w:rPr>
        <w:t>-pulmonaire</w:t>
      </w:r>
    </w:p>
    <w:p>
      <w:pPr>
        <w:pStyle w:val="Corps"/>
        <w:numPr>
          <w:ilvl w:val="0"/>
          <w:numId w:val="17"/>
        </w:numPr>
        <w:bidi w:val="0"/>
      </w:pPr>
      <w:r>
        <w:rPr>
          <w:rtl w:val="0"/>
          <w:lang w:val="fr-FR"/>
        </w:rPr>
        <w:t>Digestif/nutritionnel</w:t>
      </w:r>
    </w:p>
    <w:p>
      <w:pPr>
        <w:pStyle w:val="Corps"/>
        <w:numPr>
          <w:ilvl w:val="1"/>
          <w:numId w:val="17"/>
        </w:numPr>
        <w:bidi w:val="0"/>
      </w:pPr>
      <w:r>
        <w:rPr>
          <w:rtl w:val="0"/>
          <w:lang w:val="fr-FR"/>
        </w:rPr>
        <w:t>Alimentation hyperboliques (120-150% apports normaux) avec beaucoup de prot</w:t>
      </w:r>
      <w:r>
        <w:rPr>
          <w:rtl w:val="0"/>
          <w:lang w:val="fr-FR"/>
        </w:rPr>
        <w:t>é</w:t>
      </w:r>
      <w:r>
        <w:rPr>
          <w:rtl w:val="0"/>
          <w:lang w:val="fr-FR"/>
        </w:rPr>
        <w:t>ines</w:t>
      </w:r>
    </w:p>
    <w:p>
      <w:pPr>
        <w:pStyle w:val="Corps"/>
        <w:numPr>
          <w:ilvl w:val="1"/>
          <w:numId w:val="17"/>
        </w:numPr>
        <w:bidi w:val="0"/>
      </w:pPr>
      <w:r>
        <w:rPr>
          <w:rtl w:val="0"/>
          <w:lang w:val="fr-FR"/>
        </w:rPr>
        <w:t>Enzymes pancr</w:t>
      </w:r>
      <w:r>
        <w:rPr>
          <w:rtl w:val="0"/>
          <w:lang w:val="fr-FR"/>
        </w:rPr>
        <w:t>é</w:t>
      </w:r>
      <w:r>
        <w:rPr>
          <w:rtl w:val="0"/>
          <w:lang w:val="fr-FR"/>
        </w:rPr>
        <w:t xml:space="preserve">atiques selon la </w:t>
      </w:r>
      <w:r>
        <w:rPr>
          <w:rtl w:val="0"/>
          <w:lang w:val="fr-FR"/>
        </w:rPr>
        <w:t>qt</w:t>
      </w:r>
      <w:r>
        <w:rPr>
          <w:rtl w:val="0"/>
          <w:lang w:val="fr-FR"/>
        </w:rPr>
        <w:t xml:space="preserve">é </w:t>
      </w:r>
      <w:r>
        <w:rPr>
          <w:rtl w:val="0"/>
          <w:lang w:val="fr-FR"/>
        </w:rPr>
        <w:t xml:space="preserve">elastase </w:t>
      </w:r>
      <w:r>
        <w:rPr>
          <w:rtl w:val="0"/>
          <w:lang w:val="fr-FR"/>
        </w:rPr>
        <w:t>des selles et le gain de poids</w:t>
      </w:r>
    </w:p>
    <w:p>
      <w:pPr>
        <w:pStyle w:val="Corps"/>
        <w:numPr>
          <w:ilvl w:val="1"/>
          <w:numId w:val="17"/>
        </w:numPr>
        <w:bidi w:val="0"/>
      </w:pPr>
      <w:r>
        <w:rPr>
          <w:rtl w:val="0"/>
          <w:lang w:val="fr-FR"/>
        </w:rPr>
        <w:t>Vitamines ADEK (Surtout A, D, E)</w:t>
      </w:r>
    </w:p>
    <w:p>
      <w:pPr>
        <w:pStyle w:val="Corps"/>
        <w:numPr>
          <w:ilvl w:val="1"/>
          <w:numId w:val="17"/>
        </w:numPr>
        <w:bidi w:val="0"/>
      </w:pPr>
      <w:r>
        <w:rPr>
          <w:rtl w:val="0"/>
          <w:lang w:val="fr-FR"/>
        </w:rPr>
        <w:t>suppl</w:t>
      </w:r>
      <w:r>
        <w:rPr>
          <w:rtl w:val="0"/>
          <w:lang w:val="fr-FR"/>
        </w:rPr>
        <w:t>é</w:t>
      </w:r>
      <w:r>
        <w:rPr>
          <w:rtl w:val="0"/>
          <w:lang w:val="fr-FR"/>
        </w:rPr>
        <w:t>ments de sodium parfois lors saisons chaudes (pr</w:t>
      </w:r>
      <w:r>
        <w:rPr>
          <w:rtl w:val="0"/>
          <w:lang w:val="fr-FR"/>
        </w:rPr>
        <w:t>é</w:t>
      </w:r>
      <w:r>
        <w:rPr>
          <w:rtl w:val="0"/>
          <w:lang w:val="fr-FR"/>
        </w:rPr>
        <w:t>vention hypoNa)</w:t>
      </w:r>
    </w:p>
    <w:p>
      <w:pPr>
        <w:pStyle w:val="Corps"/>
        <w:bidi w:val="0"/>
      </w:pPr>
    </w:p>
    <w:p>
      <w:pPr>
        <w:pStyle w:val="Corps"/>
        <w:rPr>
          <w:u w:val="single"/>
        </w:rPr>
      </w:pPr>
      <w:r>
        <w:rPr>
          <w:u w:val="single"/>
          <w:rtl w:val="0"/>
          <w:lang w:val="fr-FR"/>
        </w:rPr>
        <w:t>Complications</w:t>
      </w:r>
    </w:p>
    <w:p>
      <w:pPr>
        <w:pStyle w:val="Corps"/>
        <w:numPr>
          <w:ilvl w:val="0"/>
          <w:numId w:val="474"/>
        </w:numPr>
        <w:bidi w:val="0"/>
      </w:pPr>
      <w:r>
        <w:rPr>
          <w:rtl w:val="0"/>
          <w:lang w:val="fr-FR"/>
        </w:rPr>
        <w:t>Pulmonaire</w:t>
      </w:r>
    </w:p>
    <w:p>
      <w:pPr>
        <w:pStyle w:val="Corps"/>
        <w:numPr>
          <w:ilvl w:val="1"/>
          <w:numId w:val="17"/>
        </w:numPr>
        <w:bidi w:val="0"/>
      </w:pPr>
      <w:r>
        <w:rPr>
          <w:rtl w:val="0"/>
          <w:lang w:val="fr-FR"/>
        </w:rPr>
        <w:t>Exacerbation bronchique</w:t>
      </w:r>
    </w:p>
    <w:p>
      <w:pPr>
        <w:pStyle w:val="Corps"/>
        <w:numPr>
          <w:ilvl w:val="1"/>
          <w:numId w:val="17"/>
        </w:numPr>
        <w:bidi w:val="0"/>
      </w:pPr>
      <w:r>
        <w:rPr>
          <w:rtl w:val="0"/>
          <w:lang w:val="fr-FR"/>
        </w:rPr>
        <w:t>Pneumonies</w:t>
      </w:r>
    </w:p>
    <w:p>
      <w:pPr>
        <w:pStyle w:val="Corps"/>
        <w:numPr>
          <w:ilvl w:val="1"/>
          <w:numId w:val="17"/>
        </w:numPr>
        <w:bidi w:val="0"/>
      </w:pPr>
      <w:r>
        <w:rPr>
          <w:rtl w:val="0"/>
          <w:lang w:val="fr-FR"/>
        </w:rPr>
        <w:t>Diminution de la fonction respiratoire</w:t>
      </w:r>
    </w:p>
    <w:p>
      <w:pPr>
        <w:pStyle w:val="Corps"/>
        <w:numPr>
          <w:ilvl w:val="1"/>
          <w:numId w:val="17"/>
        </w:numPr>
        <w:bidi w:val="0"/>
      </w:pPr>
      <w:r>
        <w:rPr>
          <w:rtl w:val="0"/>
          <w:lang w:val="fr-FR"/>
        </w:rPr>
        <w:t>Pneumothorax</w:t>
      </w:r>
    </w:p>
    <w:p>
      <w:pPr>
        <w:pStyle w:val="Corps"/>
        <w:numPr>
          <w:ilvl w:val="1"/>
          <w:numId w:val="17"/>
        </w:numPr>
        <w:bidi w:val="0"/>
      </w:pPr>
      <w:r>
        <w:rPr>
          <w:rtl w:val="0"/>
          <w:lang w:val="fr-FR"/>
        </w:rPr>
        <w:t>Coeur pulmonaire</w:t>
      </w:r>
    </w:p>
    <w:p>
      <w:pPr>
        <w:pStyle w:val="Corps"/>
        <w:numPr>
          <w:ilvl w:val="1"/>
          <w:numId w:val="17"/>
        </w:numPr>
        <w:bidi w:val="0"/>
      </w:pPr>
      <w:r>
        <w:rPr>
          <w:rtl w:val="0"/>
          <w:lang w:val="fr-FR"/>
        </w:rPr>
        <w:t>h</w:t>
      </w:r>
      <w:r>
        <w:rPr>
          <w:rtl w:val="0"/>
          <w:lang w:val="fr-FR"/>
        </w:rPr>
        <w:t>é</w:t>
      </w:r>
      <w:r>
        <w:rPr>
          <w:rtl w:val="0"/>
          <w:lang w:val="fr-FR"/>
        </w:rPr>
        <w:t>moptysie</w:t>
      </w:r>
    </w:p>
    <w:p>
      <w:pPr>
        <w:pStyle w:val="Corps"/>
        <w:numPr>
          <w:ilvl w:val="1"/>
          <w:numId w:val="17"/>
        </w:numPr>
        <w:bidi w:val="0"/>
      </w:pPr>
      <w:r>
        <w:rPr>
          <w:rtl w:val="0"/>
          <w:lang w:val="fr-FR"/>
        </w:rPr>
        <w:t>Bronchiectasie</w:t>
      </w:r>
    </w:p>
    <w:p>
      <w:pPr>
        <w:pStyle w:val="Corps"/>
        <w:numPr>
          <w:ilvl w:val="1"/>
          <w:numId w:val="17"/>
        </w:numPr>
        <w:bidi w:val="0"/>
      </w:pPr>
      <w:r>
        <w:rPr>
          <w:rtl w:val="0"/>
          <w:lang w:val="fr-FR"/>
        </w:rPr>
        <w:t>Aspergillose broncho-pulmonaire</w:t>
      </w:r>
    </w:p>
    <w:p>
      <w:pPr>
        <w:pStyle w:val="Corps"/>
        <w:numPr>
          <w:ilvl w:val="0"/>
          <w:numId w:val="17"/>
        </w:numPr>
        <w:bidi w:val="0"/>
      </w:pPr>
      <w:r>
        <w:rPr>
          <w:rtl w:val="0"/>
          <w:lang w:val="fr-FR"/>
        </w:rPr>
        <w:t>Digestif/nutritionnel</w:t>
      </w:r>
    </w:p>
    <w:p>
      <w:pPr>
        <w:pStyle w:val="Corps"/>
        <w:numPr>
          <w:ilvl w:val="1"/>
          <w:numId w:val="17"/>
        </w:numPr>
        <w:bidi w:val="0"/>
      </w:pPr>
      <w:r>
        <w:rPr>
          <w:rtl w:val="0"/>
          <w:lang w:val="fr-FR"/>
        </w:rPr>
        <w:t>Atteinte h</w:t>
      </w:r>
      <w:r>
        <w:rPr>
          <w:rtl w:val="0"/>
          <w:lang w:val="fr-FR"/>
        </w:rPr>
        <w:t>é</w:t>
      </w:r>
      <w:r>
        <w:rPr>
          <w:rtl w:val="0"/>
          <w:lang w:val="fr-FR"/>
        </w:rPr>
        <w:t>pato-biliaire (obstruction canicule h</w:t>
      </w:r>
      <w:r>
        <w:rPr>
          <w:rtl w:val="0"/>
          <w:lang w:val="fr-FR"/>
        </w:rPr>
        <w:t>é</w:t>
      </w:r>
      <w:r>
        <w:rPr>
          <w:rtl w:val="0"/>
          <w:lang w:val="fr-FR"/>
        </w:rPr>
        <w:t>patique) : cirrhose biliaire, lithiases biliaires</w:t>
      </w:r>
    </w:p>
    <w:p>
      <w:pPr>
        <w:pStyle w:val="Corps"/>
        <w:numPr>
          <w:ilvl w:val="1"/>
          <w:numId w:val="17"/>
        </w:numPr>
        <w:bidi w:val="0"/>
      </w:pPr>
      <w:r>
        <w:rPr>
          <w:rtl w:val="0"/>
          <w:lang w:val="fr-FR"/>
        </w:rPr>
        <w:t>prolapsus rectal</w:t>
      </w:r>
    </w:p>
    <w:p>
      <w:pPr>
        <w:pStyle w:val="Corps"/>
        <w:numPr>
          <w:ilvl w:val="1"/>
          <w:numId w:val="17"/>
        </w:numPr>
        <w:bidi w:val="0"/>
      </w:pPr>
      <w:r>
        <w:rPr>
          <w:rtl w:val="0"/>
          <w:lang w:val="fr-FR"/>
        </w:rPr>
        <w:t>occlusion intestinale distale (</w:t>
      </w:r>
      <w:r>
        <w:rPr>
          <w:rtl w:val="0"/>
          <w:lang w:val="fr-FR"/>
        </w:rPr>
        <w:t>é</w:t>
      </w:r>
      <w:r>
        <w:rPr>
          <w:rtl w:val="0"/>
          <w:lang w:val="fr-FR"/>
        </w:rPr>
        <w:t>quivalent d</w:t>
      </w:r>
      <w:r>
        <w:rPr>
          <w:rtl w:val="0"/>
          <w:lang w:val="fr-FR"/>
        </w:rPr>
        <w:t>’</w:t>
      </w:r>
      <w:r>
        <w:rPr>
          <w:rtl w:val="0"/>
          <w:lang w:val="fr-FR"/>
        </w:rPr>
        <w:t>occlusion m</w:t>
      </w:r>
      <w:r>
        <w:rPr>
          <w:rtl w:val="0"/>
          <w:lang w:val="fr-FR"/>
        </w:rPr>
        <w:t>é</w:t>
      </w:r>
      <w:r>
        <w:rPr>
          <w:rtl w:val="0"/>
          <w:lang w:val="fr-FR"/>
        </w:rPr>
        <w:t>coniale)</w:t>
      </w:r>
    </w:p>
    <w:p>
      <w:pPr>
        <w:pStyle w:val="Corps"/>
        <w:numPr>
          <w:ilvl w:val="1"/>
          <w:numId w:val="17"/>
        </w:numPr>
        <w:bidi w:val="0"/>
      </w:pPr>
      <w:r>
        <w:rPr>
          <w:rtl w:val="0"/>
          <w:lang w:val="fr-FR"/>
        </w:rPr>
        <w:t>pancr</w:t>
      </w:r>
      <w:r>
        <w:rPr>
          <w:rtl w:val="0"/>
          <w:lang w:val="fr-FR"/>
        </w:rPr>
        <w:t>é</w:t>
      </w:r>
      <w:r>
        <w:rPr>
          <w:rtl w:val="0"/>
          <w:lang w:val="fr-FR"/>
        </w:rPr>
        <w:t>atite</w:t>
      </w:r>
    </w:p>
    <w:p>
      <w:pPr>
        <w:pStyle w:val="Corps"/>
        <w:numPr>
          <w:ilvl w:val="1"/>
          <w:numId w:val="17"/>
        </w:numPr>
        <w:bidi w:val="0"/>
      </w:pPr>
      <w:r>
        <w:rPr>
          <w:rtl w:val="0"/>
          <w:lang w:val="fr-FR"/>
        </w:rPr>
        <w:t>Diab</w:t>
      </w:r>
      <w:r>
        <w:rPr>
          <w:rtl w:val="0"/>
          <w:lang w:val="fr-FR"/>
        </w:rPr>
        <w:t>è</w:t>
      </w:r>
      <w:r>
        <w:rPr>
          <w:rtl w:val="0"/>
          <w:lang w:val="fr-FR"/>
        </w:rPr>
        <w:t>te</w:t>
      </w:r>
    </w:p>
    <w:p>
      <w:pPr>
        <w:pStyle w:val="Corps"/>
        <w:numPr>
          <w:ilvl w:val="0"/>
          <w:numId w:val="17"/>
        </w:numPr>
        <w:bidi w:val="0"/>
      </w:pPr>
      <w:r>
        <w:rPr>
          <w:rtl w:val="0"/>
          <w:lang w:val="fr-FR"/>
        </w:rPr>
        <w:t>Autres : ost</w:t>
      </w:r>
      <w:r>
        <w:rPr>
          <w:rtl w:val="0"/>
          <w:lang w:val="fr-FR"/>
        </w:rPr>
        <w:t>é</w:t>
      </w:r>
      <w:r>
        <w:rPr>
          <w:rtl w:val="0"/>
          <w:lang w:val="fr-FR"/>
        </w:rPr>
        <w:t>orathropathie hypertrophique, infertilit</w:t>
      </w:r>
      <w:r>
        <w:rPr>
          <w:rtl w:val="0"/>
          <w:lang w:val="fr-FR"/>
        </w:rPr>
        <w:t xml:space="preserve">é </w:t>
      </w:r>
      <w:r>
        <w:rPr>
          <w:rtl w:val="0"/>
          <w:lang w:val="fr-FR"/>
        </w:rPr>
        <w:t>masculine, alcalose</w:t>
      </w:r>
    </w:p>
    <w:p>
      <w:pPr>
        <w:pStyle w:val="Corps"/>
        <w:bidi w:val="0"/>
      </w:pPr>
    </w:p>
    <w:p>
      <w:pPr>
        <w:pStyle w:val="Corps"/>
        <w:rPr>
          <w:b w:val="1"/>
          <w:bCs w:val="1"/>
        </w:rPr>
      </w:pPr>
      <w:r>
        <w:rPr>
          <w:b w:val="1"/>
          <w:bCs w:val="1"/>
          <w:rtl w:val="0"/>
          <w:lang w:val="fr-FR"/>
        </w:rPr>
        <w:t>Surinfection FKP (Exacerbation bronchique)</w:t>
      </w:r>
    </w:p>
    <w:p>
      <w:pPr>
        <w:pStyle w:val="Corps"/>
        <w:bidi w:val="0"/>
      </w:pPr>
      <w:r>
        <w:rPr>
          <w:rtl w:val="0"/>
          <w:lang w:val="fr-FR"/>
        </w:rPr>
        <w:t>La plupart des surinfections de FKP n</w:t>
      </w:r>
      <w:r>
        <w:rPr>
          <w:rtl w:val="0"/>
          <w:lang w:val="fr-FR"/>
        </w:rPr>
        <w:t>’</w:t>
      </w:r>
      <w:r>
        <w:rPr>
          <w:rtl w:val="0"/>
          <w:lang w:val="fr-FR"/>
        </w:rPr>
        <w:t>auront pas une radiographie franchement chang</w:t>
      </w:r>
      <w:r>
        <w:rPr>
          <w:rtl w:val="0"/>
          <w:lang w:val="fr-FR"/>
        </w:rPr>
        <w:t>é</w:t>
      </w:r>
      <w:r>
        <w:rPr>
          <w:rtl w:val="0"/>
          <w:lang w:val="fr-FR"/>
        </w:rPr>
        <w:t>e.</w:t>
      </w:r>
    </w:p>
    <w:p>
      <w:pPr>
        <w:pStyle w:val="Corps"/>
        <w:bidi w:val="0"/>
      </w:pPr>
    </w:p>
    <w:p>
      <w:pPr>
        <w:pStyle w:val="Corps"/>
        <w:bidi w:val="0"/>
      </w:pPr>
      <w:r>
        <w:rPr>
          <w:rtl w:val="0"/>
          <w:lang w:val="fr-FR"/>
        </w:rPr>
        <w:t>Faire cultures r</w:t>
      </w:r>
      <w:r>
        <w:rPr>
          <w:rtl w:val="0"/>
          <w:lang w:val="fr-FR"/>
        </w:rPr>
        <w:t>é</w:t>
      </w:r>
      <w:r>
        <w:rPr>
          <w:rtl w:val="0"/>
          <w:lang w:val="fr-FR"/>
        </w:rPr>
        <w:t>guli</w:t>
      </w:r>
      <w:r>
        <w:rPr>
          <w:rtl w:val="0"/>
          <w:lang w:val="fr-FR"/>
        </w:rPr>
        <w:t>è</w:t>
      </w:r>
      <w:r>
        <w:rPr>
          <w:rtl w:val="0"/>
          <w:lang w:val="fr-FR"/>
        </w:rPr>
        <w:t xml:space="preserve">rement (ex q3 mois) aide </w:t>
      </w:r>
      <w:r>
        <w:rPr>
          <w:rtl w:val="0"/>
          <w:lang w:val="fr-FR"/>
        </w:rPr>
        <w:t xml:space="preserve">à </w:t>
      </w:r>
      <w:r>
        <w:rPr>
          <w:rtl w:val="0"/>
          <w:lang w:val="fr-FR"/>
        </w:rPr>
        <w:t>pr</w:t>
      </w:r>
      <w:r>
        <w:rPr>
          <w:rtl w:val="0"/>
          <w:lang w:val="fr-FR"/>
        </w:rPr>
        <w:t>é</w:t>
      </w:r>
      <w:r>
        <w:rPr>
          <w:rtl w:val="0"/>
          <w:lang w:val="fr-FR"/>
        </w:rPr>
        <w:t>ciser le tx antibiotiques.</w:t>
      </w:r>
    </w:p>
    <w:p>
      <w:pPr>
        <w:pStyle w:val="Corps"/>
        <w:bidi w:val="0"/>
      </w:pPr>
    </w:p>
    <w:p>
      <w:pPr>
        <w:pStyle w:val="Corps"/>
        <w:bidi w:val="0"/>
      </w:pPr>
      <w:r>
        <w:rPr>
          <w:rtl w:val="0"/>
          <w:lang w:val="fr-FR"/>
        </w:rPr>
        <w:t xml:space="preserve">Multiples germes : </w:t>
      </w:r>
    </w:p>
    <w:p>
      <w:pPr>
        <w:pStyle w:val="Corps"/>
        <w:bidi w:val="0"/>
      </w:pPr>
      <w:r>
        <w:rPr>
          <w:rtl w:val="0"/>
          <w:lang w:val="fr-FR"/>
        </w:rPr>
        <w:t>SARM, P. Aeruginosas* et B Cepacia sont associ</w:t>
      </w:r>
      <w:r>
        <w:rPr>
          <w:rtl w:val="0"/>
          <w:lang w:val="fr-FR"/>
        </w:rPr>
        <w:t>é</w:t>
      </w:r>
      <w:r>
        <w:rPr>
          <w:rtl w:val="0"/>
          <w:lang w:val="fr-FR"/>
        </w:rPr>
        <w:t xml:space="preserve">s </w:t>
      </w:r>
      <w:r>
        <w:rPr>
          <w:rtl w:val="0"/>
          <w:lang w:val="fr-FR"/>
        </w:rPr>
        <w:t xml:space="preserve">à </w:t>
      </w:r>
      <w:r>
        <w:rPr>
          <w:rtl w:val="0"/>
          <w:lang w:val="fr-FR"/>
        </w:rPr>
        <w:t xml:space="preserve">une plus mauvaise </w:t>
      </w:r>
      <w:r>
        <w:rPr>
          <w:rtl w:val="0"/>
          <w:lang w:val="fr-FR"/>
        </w:rPr>
        <w:t>é</w:t>
      </w:r>
      <w:r>
        <w:rPr>
          <w:rtl w:val="0"/>
          <w:lang w:val="fr-FR"/>
        </w:rPr>
        <w:t>valuation.</w:t>
      </w:r>
    </w:p>
    <w:p>
      <w:pPr>
        <w:pStyle w:val="Corps"/>
        <w:bidi w:val="0"/>
      </w:pPr>
      <w:r>
        <w:rPr>
          <w:rtl w:val="0"/>
          <w:lang w:val="fr-FR"/>
        </w:rPr>
        <w:t>S. Maltophilia : Il n</w:t>
      </w:r>
      <w:r>
        <w:rPr>
          <w:rtl w:val="0"/>
          <w:lang w:val="fr-FR"/>
        </w:rPr>
        <w:t>’</w:t>
      </w:r>
      <w:r>
        <w:rPr>
          <w:rtl w:val="0"/>
          <w:lang w:val="fr-FR"/>
        </w:rPr>
        <w:t>est pas clair si la pr</w:t>
      </w:r>
      <w:r>
        <w:rPr>
          <w:rtl w:val="0"/>
          <w:lang w:val="fr-FR"/>
        </w:rPr>
        <w:t>é</w:t>
      </w:r>
      <w:r>
        <w:rPr>
          <w:rtl w:val="0"/>
          <w:lang w:val="fr-FR"/>
        </w:rPr>
        <w:t xml:space="preserve">sence de ce germe conduit </w:t>
      </w:r>
      <w:r>
        <w:rPr>
          <w:rtl w:val="0"/>
          <w:lang w:val="fr-FR"/>
        </w:rPr>
        <w:t xml:space="preserve">à </w:t>
      </w:r>
      <w:r>
        <w:rPr>
          <w:rtl w:val="0"/>
          <w:lang w:val="fr-FR"/>
        </w:rPr>
        <w:t>une d</w:t>
      </w:r>
      <w:r>
        <w:rPr>
          <w:rtl w:val="0"/>
          <w:lang w:val="fr-FR"/>
        </w:rPr>
        <w:t>é</w:t>
      </w:r>
      <w:r>
        <w:rPr>
          <w:rtl w:val="0"/>
          <w:lang w:val="fr-FR"/>
        </w:rPr>
        <w:t>t</w:t>
      </w:r>
      <w:r>
        <w:rPr>
          <w:rtl w:val="0"/>
          <w:lang w:val="fr-FR"/>
        </w:rPr>
        <w:t>é</w:t>
      </w:r>
      <w:r>
        <w:rPr>
          <w:rtl w:val="0"/>
          <w:lang w:val="fr-FR"/>
        </w:rPr>
        <w:t>rioration plus importante de la fonction respiratoire ou des exacerbations plus importantes. On ne priorisera pas le traitement de ce pathog</w:t>
      </w:r>
      <w:r>
        <w:rPr>
          <w:rtl w:val="0"/>
          <w:lang w:val="fr-FR"/>
        </w:rPr>
        <w:t>è</w:t>
      </w:r>
      <w:r>
        <w:rPr>
          <w:rtl w:val="0"/>
          <w:lang w:val="fr-FR"/>
        </w:rPr>
        <w:t xml:space="preserve">ne par rapport aux autres. </w:t>
      </w:r>
      <w:r>
        <w:rPr>
          <w:rtl w:val="0"/>
          <w:lang w:val="fr-FR"/>
        </w:rPr>
        <w:t xml:space="preserve">À </w:t>
      </w:r>
      <w:r>
        <w:rPr>
          <w:rtl w:val="0"/>
          <w:lang w:val="fr-FR"/>
        </w:rPr>
        <w:t>consid</w:t>
      </w:r>
      <w:r>
        <w:rPr>
          <w:rtl w:val="0"/>
          <w:lang w:val="fr-FR"/>
        </w:rPr>
        <w:t>é</w:t>
      </w:r>
      <w:r>
        <w:rPr>
          <w:rtl w:val="0"/>
          <w:lang w:val="fr-FR"/>
        </w:rPr>
        <w:t>rer surtout si exacerbation avec S. Malto comme seul germe identifi</w:t>
      </w:r>
      <w:r>
        <w:rPr>
          <w:rtl w:val="0"/>
          <w:lang w:val="fr-FR"/>
        </w:rPr>
        <w:t>é</w:t>
      </w:r>
      <w:r>
        <w:rPr>
          <w:rtl w:val="0"/>
          <w:lang w:val="fr-FR"/>
        </w:rPr>
        <w:t>.</w:t>
      </w:r>
    </w:p>
    <w:p>
      <w:pPr>
        <w:pStyle w:val="Corps"/>
        <w:bidi w:val="0"/>
      </w:pPr>
      <w:r>
        <w:rPr>
          <w:rtl w:val="0"/>
          <w:lang w:val="fr-FR"/>
        </w:rPr>
        <w:t>Aspergillus : g</w:t>
      </w:r>
      <w:r>
        <w:rPr>
          <w:rtl w:val="0"/>
          <w:lang w:val="fr-FR"/>
        </w:rPr>
        <w:t>é</w:t>
      </w:r>
      <w:r>
        <w:rPr>
          <w:rtl w:val="0"/>
          <w:lang w:val="fr-FR"/>
        </w:rPr>
        <w:t>n</w:t>
      </w:r>
      <w:r>
        <w:rPr>
          <w:rtl w:val="0"/>
          <w:lang w:val="fr-FR"/>
        </w:rPr>
        <w:t>é</w:t>
      </w:r>
      <w:r>
        <w:rPr>
          <w:rtl w:val="0"/>
          <w:lang w:val="fr-FR"/>
        </w:rPr>
        <w:t>ralement pas consid</w:t>
      </w:r>
      <w:r>
        <w:rPr>
          <w:rtl w:val="0"/>
          <w:lang w:val="fr-FR"/>
        </w:rPr>
        <w:t>é</w:t>
      </w:r>
      <w:r>
        <w:rPr>
          <w:rtl w:val="0"/>
          <w:lang w:val="fr-FR"/>
        </w:rPr>
        <w:t>r</w:t>
      </w:r>
      <w:r>
        <w:rPr>
          <w:rtl w:val="0"/>
          <w:lang w:val="fr-FR"/>
        </w:rPr>
        <w:t xml:space="preserve">é </w:t>
      </w:r>
      <w:r>
        <w:rPr>
          <w:rtl w:val="0"/>
          <w:lang w:val="fr-FR"/>
        </w:rPr>
        <w:t>comme causal de l</w:t>
      </w:r>
      <w:r>
        <w:rPr>
          <w:rtl w:val="0"/>
          <w:lang w:val="fr-FR"/>
        </w:rPr>
        <w:t>’</w:t>
      </w:r>
      <w:r>
        <w:rPr>
          <w:rtl w:val="0"/>
          <w:lang w:val="fr-FR"/>
        </w:rPr>
        <w:t>exacerbation lorsque trouv</w:t>
      </w:r>
      <w:r>
        <w:rPr>
          <w:rtl w:val="0"/>
          <w:lang w:val="fr-FR"/>
        </w:rPr>
        <w:t>é</w:t>
      </w:r>
      <w:r>
        <w:rPr>
          <w:rtl w:val="0"/>
          <w:lang w:val="fr-FR"/>
        </w:rPr>
        <w:t>.</w:t>
      </w:r>
    </w:p>
    <w:p>
      <w:pPr>
        <w:pStyle w:val="Corps"/>
        <w:rPr>
          <w:sz w:val="20"/>
          <w:szCs w:val="20"/>
        </w:rPr>
      </w:pPr>
      <w:r>
        <w:rPr>
          <w:sz w:val="20"/>
          <w:szCs w:val="20"/>
          <w:rtl w:val="0"/>
          <w:lang w:val="fr-FR"/>
        </w:rPr>
        <w:t>*forme muco</w:t>
      </w:r>
      <w:r>
        <w:rPr>
          <w:sz w:val="20"/>
          <w:szCs w:val="20"/>
          <w:rtl w:val="0"/>
          <w:lang w:val="fr-FR"/>
        </w:rPr>
        <w:t>ï</w:t>
      </w:r>
      <w:r>
        <w:rPr>
          <w:sz w:val="20"/>
          <w:szCs w:val="20"/>
          <w:rtl w:val="0"/>
          <w:lang w:val="fr-FR"/>
        </w:rPr>
        <w:t>de du P. Aeruginosas est pire</w:t>
      </w:r>
    </w:p>
    <w:p>
      <w:pPr>
        <w:pStyle w:val="Corps"/>
        <w:bidi w:val="0"/>
      </w:pPr>
    </w:p>
    <w:p>
      <w:pPr>
        <w:pStyle w:val="Corps"/>
        <w:bidi w:val="0"/>
      </w:pPr>
      <w:r>
        <w:rPr>
          <w:rtl w:val="0"/>
          <w:lang w:val="fr-FR"/>
        </w:rPr>
        <w:t>Antibio : bas</w:t>
      </w:r>
      <w:r>
        <w:rPr>
          <w:rtl w:val="0"/>
          <w:lang w:val="fr-FR"/>
        </w:rPr>
        <w:t xml:space="preserve">é </w:t>
      </w:r>
      <w:r>
        <w:rPr>
          <w:rtl w:val="0"/>
          <w:lang w:val="fr-FR"/>
        </w:rPr>
        <w:t>sur cultures pr</w:t>
      </w:r>
      <w:r>
        <w:rPr>
          <w:rtl w:val="0"/>
          <w:lang w:val="fr-FR"/>
        </w:rPr>
        <w:t>é</w:t>
      </w:r>
      <w:r>
        <w:rPr>
          <w:rtl w:val="0"/>
          <w:lang w:val="fr-FR"/>
        </w:rPr>
        <w:t>c</w:t>
      </w:r>
      <w:r>
        <w:rPr>
          <w:rtl w:val="0"/>
          <w:lang w:val="fr-FR"/>
        </w:rPr>
        <w:t>é</w:t>
      </w:r>
      <w:r>
        <w:rPr>
          <w:rtl w:val="0"/>
          <w:lang w:val="fr-FR"/>
        </w:rPr>
        <w:t>dentes. Si r</w:t>
      </w:r>
      <w:r>
        <w:rPr>
          <w:rtl w:val="0"/>
          <w:lang w:val="fr-FR"/>
        </w:rPr>
        <w:t>é</w:t>
      </w:r>
      <w:r>
        <w:rPr>
          <w:rtl w:val="0"/>
          <w:lang w:val="fr-FR"/>
        </w:rPr>
        <w:t xml:space="preserve">sistance in vitro </w:t>
      </w:r>
      <w:r>
        <w:rPr>
          <w:rtl w:val="0"/>
          <w:lang w:val="fr-FR"/>
        </w:rPr>
        <w:t xml:space="preserve">à </w:t>
      </w:r>
      <w:r>
        <w:rPr>
          <w:rtl w:val="0"/>
          <w:lang w:val="fr-FR"/>
        </w:rPr>
        <w:t>tous les ATB, tenter le choix empirique standard. Possible de continuer azithromycine si pt le prend au long cours. Malgr</w:t>
      </w:r>
      <w:r>
        <w:rPr>
          <w:rtl w:val="0"/>
          <w:lang w:val="fr-FR"/>
        </w:rPr>
        <w:t xml:space="preserve">é </w:t>
      </w:r>
      <w:r>
        <w:rPr>
          <w:rtl w:val="0"/>
          <w:lang w:val="fr-FR"/>
        </w:rPr>
        <w:t>l</w:t>
      </w:r>
      <w:r>
        <w:rPr>
          <w:rtl w:val="0"/>
          <w:lang w:val="fr-FR"/>
        </w:rPr>
        <w:t>’</w:t>
      </w:r>
      <w:r>
        <w:rPr>
          <w:rtl w:val="0"/>
          <w:lang w:val="fr-FR"/>
        </w:rPr>
        <w:t xml:space="preserve">utilisation de cultures des </w:t>
      </w:r>
      <w:r>
        <w:rPr>
          <w:rtl w:val="0"/>
          <w:lang w:val="fr-FR"/>
        </w:rPr>
        <w:t>é</w:t>
      </w:r>
      <w:r>
        <w:rPr>
          <w:rtl w:val="0"/>
          <w:lang w:val="fr-FR"/>
        </w:rPr>
        <w:t>tudes non d</w:t>
      </w:r>
      <w:r>
        <w:rPr>
          <w:rtl w:val="0"/>
          <w:lang w:val="fr-FR"/>
        </w:rPr>
        <w:t>é</w:t>
      </w:r>
      <w:r>
        <w:rPr>
          <w:rtl w:val="0"/>
          <w:lang w:val="fr-FR"/>
        </w:rPr>
        <w:t>montr</w:t>
      </w:r>
      <w:r>
        <w:rPr>
          <w:rtl w:val="0"/>
          <w:lang w:val="fr-FR"/>
        </w:rPr>
        <w:t>é</w:t>
      </w:r>
      <w:r>
        <w:rPr>
          <w:rtl w:val="0"/>
          <w:lang w:val="fr-FR"/>
        </w:rPr>
        <w:t>s aucun avantage au tx empirique vs le traitement guid</w:t>
      </w:r>
      <w:r>
        <w:rPr>
          <w:rtl w:val="0"/>
          <w:lang w:val="fr-FR"/>
        </w:rPr>
        <w:t xml:space="preserve">é </w:t>
      </w:r>
      <w:r>
        <w:rPr>
          <w:rtl w:val="0"/>
          <w:lang w:val="fr-FR"/>
        </w:rPr>
        <w:t>par culture et des germes isol</w:t>
      </w:r>
      <w:r>
        <w:rPr>
          <w:rtl w:val="0"/>
          <w:lang w:val="fr-FR"/>
        </w:rPr>
        <w:t>é</w:t>
      </w:r>
      <w:r>
        <w:rPr>
          <w:rtl w:val="0"/>
          <w:lang w:val="fr-FR"/>
        </w:rPr>
        <w:t>s comme r</w:t>
      </w:r>
      <w:r>
        <w:rPr>
          <w:rtl w:val="0"/>
          <w:lang w:val="fr-FR"/>
        </w:rPr>
        <w:t>é</w:t>
      </w:r>
      <w:r>
        <w:rPr>
          <w:rtl w:val="0"/>
          <w:lang w:val="fr-FR"/>
        </w:rPr>
        <w:t>sistant in vitro peuvent tout de m</w:t>
      </w:r>
      <w:r>
        <w:rPr>
          <w:rtl w:val="0"/>
          <w:lang w:val="fr-FR"/>
        </w:rPr>
        <w:t>ê</w:t>
      </w:r>
      <w:r>
        <w:rPr>
          <w:rtl w:val="0"/>
          <w:lang w:val="fr-FR"/>
        </w:rPr>
        <w:t>me r</w:t>
      </w:r>
      <w:r>
        <w:rPr>
          <w:rtl w:val="0"/>
          <w:lang w:val="fr-FR"/>
        </w:rPr>
        <w:t>é</w:t>
      </w:r>
      <w:r>
        <w:rPr>
          <w:rtl w:val="0"/>
          <w:lang w:val="fr-FR"/>
        </w:rPr>
        <w:t>pondre in vivo. Donner</w:t>
      </w:r>
      <w:r>
        <w:rPr>
          <w:b w:val="1"/>
          <w:bCs w:val="1"/>
          <w:rtl w:val="0"/>
          <w:lang w:val="fr-FR"/>
        </w:rPr>
        <w:t xml:space="preserve"> 2 antibiotiques antipseudomonas</w:t>
      </w:r>
      <w:r>
        <w:rPr>
          <w:rtl w:val="0"/>
          <w:lang w:val="fr-FR"/>
        </w:rPr>
        <w:t>, le plus souvent : tobramycine* + (pip/tazo ou cefepime ou meropenem/imipenem).</w:t>
      </w:r>
    </w:p>
    <w:p>
      <w:pPr>
        <w:pStyle w:val="Corps"/>
        <w:bidi w:val="0"/>
      </w:pPr>
      <w:r>
        <w:rPr>
          <w:rtl w:val="0"/>
          <w:lang w:val="fr-FR"/>
        </w:rPr>
        <w:t>*plus efficace que gentamycine, parfois amikacin sensible alors que tobra r</w:t>
      </w:r>
      <w:r>
        <w:rPr>
          <w:rtl w:val="0"/>
          <w:lang w:val="fr-FR"/>
        </w:rPr>
        <w:t>é</w:t>
      </w:r>
      <w:r>
        <w:rPr>
          <w:rtl w:val="0"/>
          <w:lang w:val="fr-FR"/>
        </w:rPr>
        <w:t xml:space="preserve">sistante. Si </w:t>
      </w:r>
      <w:r>
        <w:rPr>
          <w:rtl w:val="0"/>
          <w:lang w:val="fr-FR"/>
        </w:rPr>
        <w:t>é</w:t>
      </w:r>
      <w:r>
        <w:rPr>
          <w:rtl w:val="0"/>
          <w:lang w:val="fr-FR"/>
        </w:rPr>
        <w:t>chec aux aminoglycoside, consid</w:t>
      </w:r>
      <w:r>
        <w:rPr>
          <w:rtl w:val="0"/>
          <w:lang w:val="fr-FR"/>
        </w:rPr>
        <w:t>é</w:t>
      </w:r>
      <w:r>
        <w:rPr>
          <w:rtl w:val="0"/>
          <w:lang w:val="fr-FR"/>
        </w:rPr>
        <w:t>r</w:t>
      </w:r>
      <w:r>
        <w:rPr>
          <w:rtl w:val="0"/>
          <w:lang w:val="fr-FR"/>
        </w:rPr>
        <w:t xml:space="preserve">é </w:t>
      </w:r>
      <w:r>
        <w:rPr>
          <w:rtl w:val="0"/>
          <w:lang w:val="fr-FR"/>
        </w:rPr>
        <w:t>colistine</w:t>
      </w:r>
    </w:p>
    <w:p>
      <w:pPr>
        <w:pStyle w:val="Corps"/>
        <w:bidi w:val="0"/>
      </w:pPr>
    </w:p>
    <w:p>
      <w:pPr>
        <w:pStyle w:val="Sous-section 3"/>
        <w:pBdr>
          <w:bottom w:val="dotted" w:color="000000" w:sz="8" w:space="0" w:shadow="0" w:frame="0"/>
        </w:pBdr>
      </w:pPr>
      <w:bookmarkStart w:name="_Toc349" w:id="351"/>
      <w:r>
        <w:rPr>
          <w:rtl w:val="0"/>
        </w:rPr>
        <w:t>Dyspn</w:t>
      </w:r>
      <w:r>
        <w:rPr>
          <w:rtl w:val="0"/>
        </w:rPr>
        <w:t>é</w:t>
      </w:r>
      <w:r>
        <w:rPr>
          <w:rtl w:val="0"/>
        </w:rPr>
        <w:t>e</w:t>
      </w:r>
      <w:bookmarkEnd w:id="351"/>
    </w:p>
    <w:p>
      <w:pPr>
        <w:pStyle w:val="Corps"/>
        <w:bidi w:val="0"/>
      </w:pPr>
    </w:p>
    <w:p>
      <w:pPr>
        <w:pStyle w:val="Corps"/>
        <w:rPr>
          <w:u w:val="single"/>
        </w:rPr>
      </w:pPr>
      <w:r>
        <w:rPr>
          <w:u w:val="single"/>
          <w:rtl w:val="0"/>
          <w:lang w:val="fr-FR"/>
        </w:rPr>
        <w:t>É</w:t>
      </w:r>
      <w:r>
        <w:rPr>
          <w:u w:val="single"/>
          <w:rtl w:val="0"/>
        </w:rPr>
        <w:t>tiologies</w:t>
      </w:r>
    </w:p>
    <w:p>
      <w:pPr>
        <w:pStyle w:val="Corps"/>
        <w:rPr>
          <w:u w:val="single"/>
        </w:rPr>
      </w:pPr>
    </w:p>
    <w:p>
      <w:pPr>
        <w:pStyle w:val="Corps"/>
        <w:rPr>
          <w:b w:val="1"/>
          <w:bCs w:val="1"/>
        </w:rPr>
      </w:pPr>
      <w:r>
        <w:rPr>
          <w:b w:val="1"/>
          <w:bCs w:val="1"/>
          <w:rtl w:val="0"/>
          <w:lang w:val="it-IT"/>
        </w:rPr>
        <w:t>Bronchite</w:t>
      </w:r>
    </w:p>
    <w:p>
      <w:pPr>
        <w:pStyle w:val="Corps"/>
        <w:bidi w:val="0"/>
      </w:pPr>
      <w:r>
        <w:rPr>
          <w:rtl w:val="0"/>
          <w:lang w:val="fr-FR"/>
        </w:rPr>
        <w:t>Une bronchite simple ne devrait pas faire de dyspn</w:t>
      </w:r>
      <w:r>
        <w:rPr>
          <w:rtl w:val="0"/>
        </w:rPr>
        <w:t>é</w:t>
      </w:r>
      <w:r>
        <w:rPr>
          <w:rtl w:val="0"/>
        </w:rPr>
        <w:t>e ni de fi</w:t>
      </w:r>
      <w:r>
        <w:rPr>
          <w:rtl w:val="0"/>
          <w:lang w:val="fr-FR"/>
        </w:rPr>
        <w:t>è</w:t>
      </w:r>
      <w:r>
        <w:rPr>
          <w:rtl w:val="0"/>
          <w:lang w:val="fr-FR"/>
        </w:rPr>
        <w:t>vre, surtout de la toux.</w:t>
      </w:r>
    </w:p>
    <w:p>
      <w:pPr>
        <w:pStyle w:val="Corps"/>
        <w:bidi w:val="0"/>
      </w:pPr>
      <w:r>
        <w:rPr>
          <w:rtl w:val="0"/>
          <w:lang w:val="fr-FR"/>
        </w:rPr>
        <w:t>Toux peut persister apr</w:t>
      </w:r>
      <w:r>
        <w:rPr>
          <w:rtl w:val="0"/>
          <w:lang w:val="fr-FR"/>
        </w:rPr>
        <w:t>è</w:t>
      </w:r>
      <w:r>
        <w:rPr>
          <w:rtl w:val="0"/>
          <w:lang w:val="fr-FR"/>
        </w:rPr>
        <w:t>s l</w:t>
      </w:r>
      <w:r>
        <w:rPr>
          <w:rtl w:val="0"/>
          <w:lang w:val="fr-FR"/>
        </w:rPr>
        <w:t>’</w:t>
      </w:r>
      <w:r>
        <w:rPr>
          <w:rtl w:val="0"/>
          <w:lang w:val="fr-FR"/>
        </w:rPr>
        <w:t>infection pendant plusieurs semaines (post-IVRS)</w:t>
      </w:r>
    </w:p>
    <w:p>
      <w:pPr>
        <w:pStyle w:val="Corps"/>
        <w:bidi w:val="0"/>
      </w:pPr>
      <w:r>
        <w:rPr>
          <w:rtl w:val="0"/>
          <w:lang w:val="fr-FR"/>
        </w:rPr>
        <w:t>Germes viraux le plus souvent, consid</w:t>
      </w:r>
      <w:r>
        <w:rPr>
          <w:rtl w:val="0"/>
        </w:rPr>
        <w:t>é</w:t>
      </w:r>
      <w:r>
        <w:rPr>
          <w:rtl w:val="0"/>
        </w:rPr>
        <w:t>rer bact</w:t>
      </w:r>
      <w:r>
        <w:rPr>
          <w:rtl w:val="0"/>
        </w:rPr>
        <w:t>é</w:t>
      </w:r>
      <w:r>
        <w:rPr>
          <w:rtl w:val="0"/>
          <w:lang w:val="en-US"/>
        </w:rPr>
        <w:t>ries (ATB) apr</w:t>
      </w:r>
      <w:r>
        <w:rPr>
          <w:rtl w:val="0"/>
          <w:lang w:val="fr-FR"/>
        </w:rPr>
        <w:t>è</w:t>
      </w:r>
      <w:r>
        <w:rPr>
          <w:rtl w:val="0"/>
          <w:lang w:val="fr-FR"/>
        </w:rPr>
        <w:t>s 10-14 jours de Sx</w:t>
      </w:r>
    </w:p>
    <w:p>
      <w:pPr>
        <w:pStyle w:val="Corps"/>
        <w:bidi w:val="0"/>
      </w:pPr>
      <w:r>
        <w:rPr>
          <w:rtl w:val="0"/>
        </w:rPr>
        <w:t>Bact</w:t>
      </w:r>
      <w:r>
        <w:rPr>
          <w:rtl w:val="0"/>
        </w:rPr>
        <w:t>é</w:t>
      </w:r>
      <w:r>
        <w:rPr>
          <w:rtl w:val="0"/>
          <w:lang w:val="en-US"/>
        </w:rPr>
        <w:t>ries intra-C + fr</w:t>
      </w:r>
      <w:r>
        <w:rPr>
          <w:rtl w:val="0"/>
        </w:rPr>
        <w:t>é</w:t>
      </w:r>
      <w:r>
        <w:rPr>
          <w:rtl w:val="0"/>
          <w:lang w:val="nl-NL"/>
        </w:rPr>
        <w:t>quent : Mycoplasma P.  Chlamydophila P. Bordetella Pertussis</w:t>
      </w:r>
    </w:p>
    <w:p>
      <w:pPr>
        <w:pStyle w:val="Corps"/>
        <w:rPr>
          <w:i w:val="1"/>
          <w:iCs w:val="1"/>
        </w:rPr>
      </w:pPr>
    </w:p>
    <w:p>
      <w:pPr>
        <w:pStyle w:val="Corps"/>
        <w:rPr>
          <w:u w:val="single"/>
        </w:rPr>
      </w:pPr>
      <w:r>
        <w:rPr>
          <w:u w:val="single"/>
          <w:rtl w:val="0"/>
          <w:lang w:val="fr-FR"/>
        </w:rPr>
        <w:t>Traitement</w:t>
      </w:r>
    </w:p>
    <w:p>
      <w:pPr>
        <w:pStyle w:val="Corps"/>
        <w:rPr>
          <w:b w:val="1"/>
          <w:bCs w:val="1"/>
        </w:rPr>
      </w:pPr>
      <w:r>
        <w:rPr>
          <w:b w:val="1"/>
          <w:bCs w:val="1"/>
          <w:rtl w:val="0"/>
        </w:rPr>
        <w:t>AUCUN</w:t>
      </w:r>
      <w:r>
        <w:rPr>
          <w:b w:val="0"/>
          <w:bCs w:val="0"/>
          <w:rtl w:val="0"/>
          <w:lang w:val="fr-FR"/>
        </w:rPr>
        <w:t>, Atb si Sx &gt;10-14 jours : clarithromycine ou azythromycine</w:t>
      </w:r>
    </w:p>
    <w:p>
      <w:pPr>
        <w:pStyle w:val="Corps"/>
        <w:rPr>
          <w:i w:val="1"/>
          <w:iCs w:val="1"/>
        </w:rPr>
      </w:pPr>
    </w:p>
    <w:p>
      <w:pPr>
        <w:pStyle w:val="Corps"/>
        <w:rPr>
          <w:b w:val="1"/>
          <w:bCs w:val="1"/>
        </w:rPr>
      </w:pPr>
      <w:r>
        <w:rPr>
          <w:b w:val="1"/>
          <w:bCs w:val="1"/>
          <w:rtl w:val="0"/>
        </w:rPr>
        <w:t>MPOC (exacerbation)</w:t>
      </w:r>
    </w:p>
    <w:p>
      <w:pPr>
        <w:pStyle w:val="Corps"/>
        <w:bidi w:val="0"/>
      </w:pPr>
      <w:r>
        <w:rPr>
          <w:rtl w:val="0"/>
        </w:rPr>
        <w:t>Crit</w:t>
      </w:r>
      <w:r>
        <w:rPr>
          <w:rtl w:val="0"/>
          <w:lang w:val="fr-FR"/>
        </w:rPr>
        <w:t>è</w:t>
      </w:r>
      <w:r>
        <w:rPr>
          <w:rtl w:val="0"/>
          <w:lang w:val="es-ES_tradnl"/>
        </w:rPr>
        <w:t>res d</w:t>
      </w:r>
      <w:r>
        <w:rPr>
          <w:rtl w:val="0"/>
          <w:lang w:val="fr-FR"/>
        </w:rPr>
        <w:t>’</w:t>
      </w:r>
      <w:r>
        <w:rPr>
          <w:rtl w:val="0"/>
          <w:lang w:val="en-US"/>
        </w:rPr>
        <w:t>exacerbation (2/3 n</w:t>
      </w:r>
      <w:r>
        <w:rPr>
          <w:rtl w:val="0"/>
        </w:rPr>
        <w:t>é</w:t>
      </w:r>
      <w:r>
        <w:rPr>
          <w:rtl w:val="0"/>
          <w:lang w:val="fr-FR"/>
        </w:rPr>
        <w:t>cessaire)</w:t>
      </w:r>
    </w:p>
    <w:p>
      <w:pPr>
        <w:pStyle w:val="Corps"/>
        <w:numPr>
          <w:ilvl w:val="0"/>
          <w:numId w:val="81"/>
        </w:numPr>
        <w:rPr>
          <w:lang w:val="fr-FR"/>
        </w:rPr>
      </w:pPr>
      <w:r>
        <w:rPr>
          <w:rtl w:val="0"/>
          <w:lang w:val="fr-FR"/>
        </w:rPr>
        <w:t>Augmentation de la quantit</w:t>
      </w:r>
      <w:r>
        <w:rPr>
          <w:rtl w:val="0"/>
        </w:rPr>
        <w:t xml:space="preserve">é </w:t>
      </w:r>
      <w:r>
        <w:rPr>
          <w:rtl w:val="0"/>
          <w:lang w:val="en-US"/>
        </w:rPr>
        <w:t>des expectorations</w:t>
      </w:r>
    </w:p>
    <w:p>
      <w:pPr>
        <w:pStyle w:val="Corps"/>
        <w:numPr>
          <w:ilvl w:val="0"/>
          <w:numId w:val="81"/>
        </w:numPr>
        <w:rPr>
          <w:lang w:val="fr-FR"/>
        </w:rPr>
      </w:pPr>
      <w:r>
        <w:rPr>
          <w:rtl w:val="0"/>
          <w:lang w:val="fr-FR"/>
        </w:rPr>
        <w:t>Augmentation de la dyspn</w:t>
      </w:r>
      <w:r>
        <w:rPr>
          <w:rtl w:val="0"/>
        </w:rPr>
        <w:t>é</w:t>
      </w:r>
      <w:r>
        <w:rPr>
          <w:rtl w:val="0"/>
        </w:rPr>
        <w:t>e</w:t>
      </w:r>
    </w:p>
    <w:p>
      <w:pPr>
        <w:pStyle w:val="Corps"/>
        <w:numPr>
          <w:ilvl w:val="0"/>
          <w:numId w:val="81"/>
        </w:numPr>
        <w:rPr>
          <w:lang w:val="fr-FR"/>
        </w:rPr>
      </w:pPr>
      <w:r>
        <w:rPr>
          <w:rtl w:val="0"/>
          <w:lang w:val="fr-FR"/>
        </w:rPr>
        <w:t>Expectorations purulentes</w:t>
      </w:r>
    </w:p>
    <w:p>
      <w:pPr>
        <w:pStyle w:val="Corps"/>
        <w:bidi w:val="0"/>
      </w:pPr>
    </w:p>
    <w:p>
      <w:pPr>
        <w:pStyle w:val="Corps"/>
        <w:bidi w:val="0"/>
      </w:pPr>
      <w:r>
        <w:rPr>
          <w:rtl w:val="0"/>
          <w:lang w:val="es-ES_tradnl"/>
        </w:rPr>
        <w:t>*La fi</w:t>
      </w:r>
      <w:r>
        <w:rPr>
          <w:rtl w:val="0"/>
          <w:lang w:val="fr-FR"/>
        </w:rPr>
        <w:t>è</w:t>
      </w:r>
      <w:r>
        <w:rPr>
          <w:rtl w:val="0"/>
          <w:lang w:val="fr-FR"/>
        </w:rPr>
        <w:t>vre n</w:t>
      </w:r>
      <w:r>
        <w:rPr>
          <w:rtl w:val="0"/>
          <w:lang w:val="fr-FR"/>
        </w:rPr>
        <w:t>’</w:t>
      </w:r>
      <w:r>
        <w:rPr>
          <w:rtl w:val="0"/>
          <w:lang w:val="fr-FR"/>
        </w:rPr>
        <w:t>est pas typique d</w:t>
      </w:r>
      <w:r>
        <w:rPr>
          <w:rtl w:val="0"/>
          <w:lang w:val="fr-FR"/>
        </w:rPr>
        <w:t>’</w:t>
      </w:r>
      <w:r>
        <w:rPr>
          <w:rtl w:val="0"/>
          <w:lang w:val="fr-FR"/>
        </w:rPr>
        <w:t>une EAMPOC, devrait faire consid</w:t>
      </w:r>
      <w:r>
        <w:rPr>
          <w:rtl w:val="0"/>
        </w:rPr>
        <w:t>é</w:t>
      </w:r>
      <w:r>
        <w:rPr>
          <w:rtl w:val="0"/>
          <w:lang w:val="fr-FR"/>
        </w:rPr>
        <w:t>rer un dx alternatif (pneumonie)</w:t>
      </w:r>
    </w:p>
    <w:p>
      <w:pPr>
        <w:pStyle w:val="Corps"/>
        <w:bidi w:val="0"/>
      </w:pPr>
    </w:p>
    <w:p>
      <w:pPr>
        <w:pStyle w:val="Corps"/>
        <w:bidi w:val="0"/>
      </w:pPr>
      <w:r>
        <w:rPr>
          <w:rtl w:val="0"/>
          <w:lang w:val="fr-FR"/>
        </w:rPr>
        <w:t>Germes : souvent virus (ad</w:t>
      </w:r>
      <w:r>
        <w:rPr>
          <w:rtl w:val="0"/>
        </w:rPr>
        <w:t>é</w:t>
      </w:r>
      <w:r>
        <w:rPr>
          <w:rtl w:val="0"/>
          <w:lang w:val="fr-FR"/>
        </w:rPr>
        <w:t>novirus, parainfluenza, rhinovirus, virus respiratoire syncytial), mais peu compliquer de surinfection bact</w:t>
      </w:r>
      <w:r>
        <w:rPr>
          <w:rtl w:val="0"/>
        </w:rPr>
        <w:t>é</w:t>
      </w:r>
      <w:r>
        <w:rPr>
          <w:rtl w:val="0"/>
          <w:lang w:val="fr-FR"/>
        </w:rPr>
        <w:t>rienne</w:t>
      </w:r>
    </w:p>
    <w:p>
      <w:pPr>
        <w:pStyle w:val="Corps"/>
        <w:bidi w:val="0"/>
      </w:pPr>
      <w:r>
        <w:rPr>
          <w:rtl w:val="0"/>
          <w:lang w:val="it-IT"/>
        </w:rPr>
        <w:t>H. influenza non typable , Pneumocoque, Moraxella Catarrhalis, Mycoplasma p,</w:t>
      </w:r>
      <w:r>
        <w:br w:type="textWrapping"/>
      </w:r>
      <w:r>
        <w:rPr>
          <w:rtl w:val="0"/>
          <w:lang w:val="pt-PT"/>
        </w:rPr>
        <w:t>gram - (</w:t>
      </w:r>
      <w:r>
        <w:rPr>
          <w:rFonts w:ascii="Arial Unicode MS" w:cs="Arial Unicode MS" w:hAnsi="Arial Unicode MS" w:eastAsia="Arial Unicode MS" w:hint="default"/>
          <w:b w:val="0"/>
          <w:bCs w:val="0"/>
          <w:i w:val="0"/>
          <w:iCs w:val="0"/>
          <w:rtl w:val="0"/>
        </w:rPr>
        <w:t>↑</w:t>
      </w:r>
      <w:r>
        <w:rPr>
          <w:rtl w:val="0"/>
          <w:lang w:val="fr-FR"/>
        </w:rPr>
        <w:t xml:space="preserve">avec </w:t>
      </w:r>
      <w:r>
        <w:rPr>
          <w:rFonts w:ascii="Arial Unicode MS" w:cs="Arial Unicode MS" w:hAnsi="Arial Unicode MS" w:eastAsia="Arial Unicode MS" w:hint="default"/>
          <w:b w:val="0"/>
          <w:bCs w:val="0"/>
          <w:i w:val="0"/>
          <w:iCs w:val="0"/>
          <w:rtl w:val="0"/>
        </w:rPr>
        <w:t>↓</w:t>
      </w:r>
      <w:r>
        <w:rPr>
          <w:rtl w:val="0"/>
        </w:rPr>
        <w:t>VEMS)</w:t>
      </w:r>
    </w:p>
    <w:p>
      <w:pPr>
        <w:pStyle w:val="Corps"/>
        <w:bidi w:val="0"/>
      </w:pPr>
    </w:p>
    <w:p>
      <w:pPr>
        <w:pStyle w:val="Corps"/>
        <w:rPr>
          <w:u w:val="single"/>
        </w:rPr>
      </w:pPr>
      <w:r>
        <w:rPr>
          <w:u w:val="single"/>
          <w:rtl w:val="0"/>
          <w:lang w:val="fr-FR"/>
        </w:rPr>
        <w:t>Traitement/investigation</w:t>
      </w:r>
    </w:p>
    <w:p>
      <w:pPr>
        <w:pStyle w:val="Corps"/>
        <w:bidi w:val="0"/>
      </w:pPr>
      <w:r>
        <w:rPr>
          <w:rtl w:val="0"/>
          <w:lang w:val="fr-FR"/>
        </w:rPr>
        <w:t>Rx pulmonaire si suspicion autre dx (pneumonie/IC)</w:t>
      </w:r>
    </w:p>
    <w:p>
      <w:pPr>
        <w:pStyle w:val="Corps"/>
        <w:bidi w:val="0"/>
      </w:pPr>
      <w:r>
        <w:rPr>
          <w:rtl w:val="0"/>
          <w:lang w:val="fr-FR"/>
        </w:rPr>
        <w:t>Culture expectorations chez pt hospitalis</w:t>
      </w:r>
      <w:r>
        <w:rPr>
          <w:rtl w:val="0"/>
        </w:rPr>
        <w:t>é</w:t>
      </w:r>
      <w:r>
        <w:rPr>
          <w:rtl w:val="0"/>
          <w:lang w:val="fr-FR"/>
        </w:rPr>
        <w:t>s et si Sx persistent apr</w:t>
      </w:r>
      <w:r>
        <w:rPr>
          <w:rtl w:val="0"/>
          <w:lang w:val="fr-FR"/>
        </w:rPr>
        <w:t>è</w:t>
      </w:r>
      <w:r>
        <w:rPr>
          <w:rtl w:val="0"/>
          <w:lang w:val="de-DE"/>
        </w:rPr>
        <w:t>s 72h de tx</w:t>
      </w:r>
    </w:p>
    <w:p>
      <w:pPr>
        <w:pStyle w:val="Corps"/>
        <w:bidi w:val="0"/>
      </w:pPr>
    </w:p>
    <w:p>
      <w:pPr>
        <w:pStyle w:val="Corps"/>
        <w:numPr>
          <w:ilvl w:val="0"/>
          <w:numId w:val="81"/>
        </w:numPr>
        <w:rPr>
          <w:lang w:val="es-ES_tradnl"/>
        </w:rPr>
      </w:pPr>
      <w:r>
        <w:rPr>
          <w:rtl w:val="0"/>
          <w:lang w:val="es-ES_tradnl"/>
        </w:rPr>
        <w:t>BACA, corticost</w:t>
      </w:r>
      <w:r>
        <w:rPr>
          <w:rtl w:val="0"/>
        </w:rPr>
        <w:t>é</w:t>
      </w:r>
      <w:r>
        <w:rPr>
          <w:rtl w:val="0"/>
        </w:rPr>
        <w:t>ro</w:t>
      </w:r>
      <w:r>
        <w:rPr>
          <w:rtl w:val="0"/>
          <w:lang w:val="nl-NL"/>
        </w:rPr>
        <w:t>ï</w:t>
      </w:r>
      <w:r>
        <w:rPr>
          <w:rtl w:val="0"/>
          <w:lang w:val="it-IT"/>
        </w:rPr>
        <w:t>des PO, cesser tabac, vaccination influenza</w:t>
      </w:r>
    </w:p>
    <w:p>
      <w:pPr>
        <w:pStyle w:val="Corps"/>
        <w:numPr>
          <w:ilvl w:val="0"/>
          <w:numId w:val="81"/>
        </w:numPr>
        <w:rPr>
          <w:lang w:val="fr-FR"/>
        </w:rPr>
      </w:pPr>
      <w:r>
        <w:rPr>
          <w:rtl w:val="0"/>
          <w:lang w:val="fr-FR"/>
        </w:rPr>
        <w:t>Traiter facteurs pr</w:t>
      </w:r>
      <w:r>
        <w:rPr>
          <w:rtl w:val="0"/>
        </w:rPr>
        <w:t>é</w:t>
      </w:r>
      <w:r>
        <w:rPr>
          <w:rtl w:val="0"/>
          <w:lang w:val="fr-FR"/>
        </w:rPr>
        <w:t>cipitants (ex : insuffisance cardiaque)</w:t>
      </w:r>
    </w:p>
    <w:p>
      <w:pPr>
        <w:pStyle w:val="Corps"/>
        <w:numPr>
          <w:ilvl w:val="0"/>
          <w:numId w:val="81"/>
        </w:numPr>
        <w:rPr>
          <w:lang w:val="fr-FR"/>
        </w:rPr>
      </w:pPr>
      <w:r>
        <w:rPr>
          <w:rtl w:val="0"/>
          <w:lang w:val="fr-FR"/>
        </w:rPr>
        <w:t>Antibiotiques</w:t>
      </w:r>
    </w:p>
    <w:p>
      <w:pPr>
        <w:pStyle w:val="Corps"/>
        <w:numPr>
          <w:ilvl w:val="0"/>
          <w:numId w:val="475"/>
        </w:numPr>
      </w:pPr>
      <w:r>
        <w:rPr>
          <w:rtl w:val="0"/>
        </w:rPr>
        <w:t>EAMPOC simple</w:t>
      </w:r>
    </w:p>
    <w:p>
      <w:pPr>
        <w:pStyle w:val="Corps"/>
        <w:numPr>
          <w:ilvl w:val="1"/>
          <w:numId w:val="476"/>
        </w:numPr>
        <w:rPr>
          <w:lang w:val="fr-FR"/>
        </w:rPr>
      </w:pPr>
      <w:r>
        <w:rPr>
          <w:rtl w:val="0"/>
          <w:lang w:val="fr-FR"/>
        </w:rPr>
        <w:t xml:space="preserve">Amoxicilline ou Azithromycine ou Clarithromycine </w:t>
      </w:r>
      <w:r>
        <w:rPr>
          <w:rtl w:val="0"/>
          <w:lang w:val="fr-FR"/>
        </w:rPr>
        <w:t xml:space="preserve">ou </w:t>
      </w:r>
      <w:r>
        <w:rPr>
          <w:rtl w:val="0"/>
          <w:lang w:val="fr-FR"/>
        </w:rPr>
        <w:t>TMP-SMX ou Cefuroxime ou Doxycycline</w:t>
      </w:r>
    </w:p>
    <w:p>
      <w:pPr>
        <w:pStyle w:val="Corps"/>
        <w:numPr>
          <w:ilvl w:val="1"/>
          <w:numId w:val="476"/>
        </w:numPr>
        <w:rPr>
          <w:lang w:val="fr-FR"/>
        </w:rPr>
      </w:pPr>
      <w:r>
        <w:rPr>
          <w:rtl w:val="0"/>
          <w:lang w:val="fr-FR"/>
        </w:rPr>
        <w:t>e ligne : Levofloxacine, Moxifloxacine, Amoxi-a. clavulinique.</w:t>
      </w:r>
    </w:p>
    <w:p>
      <w:pPr>
        <w:pStyle w:val="Corps"/>
        <w:numPr>
          <w:ilvl w:val="0"/>
          <w:numId w:val="80"/>
        </w:numPr>
        <w:rPr>
          <w:lang w:val="fr-FR"/>
        </w:rPr>
      </w:pPr>
      <w:r>
        <w:rPr>
          <w:rtl w:val="0"/>
          <w:lang w:val="fr-FR"/>
        </w:rPr>
        <w:t>EAMPOC compliqu</w:t>
      </w:r>
      <w:r>
        <w:rPr>
          <w:rtl w:val="0"/>
        </w:rPr>
        <w:t>é</w:t>
      </w:r>
      <w:r>
        <w:rPr>
          <w:rtl w:val="0"/>
        </w:rPr>
        <w:t>e (&lt;50% VEMS, oxyg</w:t>
      </w:r>
      <w:r>
        <w:rPr>
          <w:rtl w:val="0"/>
        </w:rPr>
        <w:t>é</w:t>
      </w:r>
      <w:r>
        <w:rPr>
          <w:rtl w:val="0"/>
          <w:lang w:val="en-US"/>
        </w:rPr>
        <w:t>noth</w:t>
      </w:r>
      <w:r>
        <w:rPr>
          <w:rtl w:val="0"/>
        </w:rPr>
        <w:t>é</w:t>
      </w:r>
      <w:r>
        <w:rPr>
          <w:rtl w:val="0"/>
          <w:lang w:val="fr-FR"/>
        </w:rPr>
        <w:t>rapie, cortico PO, ATB &lt; 3mois, &gt; 4 exacerbations/ann</w:t>
      </w:r>
      <w:r>
        <w:rPr>
          <w:rtl w:val="0"/>
        </w:rPr>
        <w:t>é</w:t>
      </w:r>
      <w:r>
        <w:rPr>
          <w:rtl w:val="0"/>
        </w:rPr>
        <w:t>es, MCAS)</w:t>
      </w:r>
    </w:p>
    <w:p>
      <w:pPr>
        <w:pStyle w:val="Corps"/>
        <w:numPr>
          <w:ilvl w:val="1"/>
          <w:numId w:val="476"/>
        </w:numPr>
        <w:rPr>
          <w:lang w:val="fr-FR"/>
        </w:rPr>
      </w:pPr>
      <w:r>
        <w:rPr>
          <w:rtl w:val="0"/>
          <w:lang w:val="fr-FR"/>
        </w:rPr>
        <w:t>Levofloxacine, Moxifloxacine, Amoxi-a. clavulinique</w:t>
      </w:r>
    </w:p>
    <w:p>
      <w:pPr>
        <w:pStyle w:val="Corps"/>
        <w:numPr>
          <w:ilvl w:val="1"/>
          <w:numId w:val="476"/>
        </w:numPr>
        <w:rPr>
          <w:lang w:val="fr-FR"/>
        </w:rPr>
      </w:pPr>
      <w:r>
        <w:rPr>
          <w:rtl w:val="0"/>
          <w:lang w:val="fr-FR"/>
        </w:rPr>
        <w:t>e ligne : ciprofloxacine</w:t>
      </w:r>
    </w:p>
    <w:p>
      <w:pPr>
        <w:pStyle w:val="Corps"/>
        <w:rPr>
          <w:i w:val="1"/>
          <w:iCs w:val="1"/>
        </w:rPr>
      </w:pPr>
    </w:p>
    <w:p>
      <w:pPr>
        <w:pStyle w:val="Corps"/>
        <w:rPr>
          <w:sz w:val="20"/>
          <w:szCs w:val="20"/>
        </w:rPr>
      </w:pPr>
      <w:r>
        <w:rPr>
          <w:sz w:val="20"/>
          <w:szCs w:val="20"/>
          <w:rtl w:val="0"/>
          <w:lang w:val="fr-FR"/>
        </w:rPr>
        <w:t>*Si clinique atypique/d</w:t>
      </w:r>
      <w:r>
        <w:rPr>
          <w:sz w:val="20"/>
          <w:szCs w:val="20"/>
          <w:rtl w:val="0"/>
          <w:lang w:val="fr-FR"/>
        </w:rPr>
        <w:t>é</w:t>
      </w:r>
      <w:r>
        <w:rPr>
          <w:sz w:val="20"/>
          <w:szCs w:val="20"/>
          <w:rtl w:val="0"/>
          <w:lang w:val="fr-FR"/>
        </w:rPr>
        <w:t>but soudain ou FR ou absence am</w:t>
      </w:r>
      <w:r>
        <w:rPr>
          <w:sz w:val="20"/>
          <w:szCs w:val="20"/>
          <w:rtl w:val="0"/>
          <w:lang w:val="fr-FR"/>
        </w:rPr>
        <w:t>é</w:t>
      </w:r>
      <w:r>
        <w:rPr>
          <w:sz w:val="20"/>
          <w:szCs w:val="20"/>
          <w:rtl w:val="0"/>
          <w:lang w:val="fr-FR"/>
        </w:rPr>
        <w:t>lioration consid</w:t>
      </w:r>
      <w:r>
        <w:rPr>
          <w:sz w:val="20"/>
          <w:szCs w:val="20"/>
          <w:rtl w:val="0"/>
          <w:lang w:val="fr-FR"/>
        </w:rPr>
        <w:t>é</w:t>
      </w:r>
      <w:r>
        <w:rPr>
          <w:sz w:val="20"/>
          <w:szCs w:val="20"/>
          <w:rtl w:val="0"/>
          <w:lang w:val="fr-FR"/>
        </w:rPr>
        <w:t>rer investigation pour EP</w:t>
      </w:r>
    </w:p>
    <w:p>
      <w:pPr>
        <w:pStyle w:val="Corps"/>
        <w:rPr>
          <w:i w:val="1"/>
          <w:iCs w:val="1"/>
        </w:rPr>
      </w:pPr>
    </w:p>
    <w:p>
      <w:pPr>
        <w:pStyle w:val="Corps"/>
        <w:rPr>
          <w:b w:val="1"/>
          <w:bCs w:val="1"/>
        </w:rPr>
      </w:pPr>
      <w:r>
        <w:rPr>
          <w:b w:val="1"/>
          <w:bCs w:val="1"/>
          <w:rtl w:val="0"/>
        </w:rPr>
        <w:t>MPOC</w:t>
      </w:r>
      <w:r>
        <w:rPr>
          <w:b w:val="1"/>
          <w:bCs w:val="1"/>
          <w:rtl w:val="0"/>
          <w:lang w:val="fr-FR"/>
        </w:rPr>
        <w:t xml:space="preserve"> (au long cours)</w:t>
      </w:r>
    </w:p>
    <w:p>
      <w:pPr>
        <w:pStyle w:val="Corps"/>
        <w:rPr>
          <w:b w:val="1"/>
          <w:bCs w:val="1"/>
        </w:rPr>
      </w:pPr>
    </w:p>
    <w:p>
      <w:pPr>
        <w:pStyle w:val="Corps"/>
        <w:rPr>
          <w:u w:val="single"/>
        </w:rPr>
      </w:pPr>
      <w:r>
        <w:rPr>
          <w:u w:val="single"/>
          <w:rtl w:val="0"/>
          <w:lang w:val="fr-FR"/>
        </w:rPr>
        <w:t>Traitement (incomplet)</w:t>
      </w:r>
    </w:p>
    <w:p>
      <w:pPr>
        <w:pStyle w:val="Corps"/>
        <w:bidi w:val="0"/>
      </w:pPr>
      <w:r>
        <w:rPr>
          <w:rtl w:val="0"/>
          <w:lang w:val="fr-FR"/>
        </w:rPr>
        <w:t>Changement d</w:t>
      </w:r>
      <w:r>
        <w:rPr>
          <w:rtl w:val="0"/>
          <w:lang w:val="fr-FR"/>
        </w:rPr>
        <w:t>’</w:t>
      </w:r>
      <w:r>
        <w:rPr>
          <w:rtl w:val="0"/>
          <w:lang w:val="fr-FR"/>
        </w:rPr>
        <w:t>esp</w:t>
      </w:r>
      <w:r>
        <w:rPr>
          <w:rtl w:val="0"/>
          <w:lang w:val="fr-FR"/>
        </w:rPr>
        <w:t>é</w:t>
      </w:r>
      <w:r>
        <w:rPr>
          <w:rtl w:val="0"/>
          <w:lang w:val="fr-FR"/>
        </w:rPr>
        <w:t>rance de vie :</w:t>
      </w:r>
    </w:p>
    <w:p>
      <w:pPr>
        <w:pStyle w:val="Corps"/>
        <w:numPr>
          <w:ilvl w:val="0"/>
          <w:numId w:val="477"/>
        </w:numPr>
        <w:bidi w:val="0"/>
      </w:pPr>
      <w:r>
        <w:rPr>
          <w:rtl w:val="0"/>
          <w:lang w:val="fr-FR"/>
        </w:rPr>
        <w:t>Cesser tabac</w:t>
      </w:r>
    </w:p>
    <w:p>
      <w:pPr>
        <w:pStyle w:val="Corps"/>
        <w:numPr>
          <w:ilvl w:val="0"/>
          <w:numId w:val="17"/>
        </w:numPr>
        <w:bidi w:val="0"/>
      </w:pPr>
      <w:r>
        <w:rPr>
          <w:rtl w:val="0"/>
          <w:lang w:val="fr-FR"/>
        </w:rPr>
        <w:t>Oxyg</w:t>
      </w:r>
      <w:r>
        <w:rPr>
          <w:rtl w:val="0"/>
          <w:lang w:val="fr-FR"/>
        </w:rPr>
        <w:t>é</w:t>
      </w:r>
      <w:r>
        <w:rPr>
          <w:rtl w:val="0"/>
          <w:lang w:val="fr-FR"/>
        </w:rPr>
        <w:t>noth</w:t>
      </w:r>
      <w:r>
        <w:rPr>
          <w:rtl w:val="0"/>
          <w:lang w:val="fr-FR"/>
        </w:rPr>
        <w:t>é</w:t>
      </w:r>
      <w:r>
        <w:rPr>
          <w:rtl w:val="0"/>
          <w:lang w:val="fr-FR"/>
        </w:rPr>
        <w:t xml:space="preserve">rapie : </w:t>
      </w:r>
    </w:p>
    <w:p>
      <w:pPr>
        <w:pStyle w:val="Corps"/>
        <w:numPr>
          <w:ilvl w:val="1"/>
          <w:numId w:val="17"/>
        </w:numPr>
        <w:bidi w:val="0"/>
      </w:pPr>
      <w:r>
        <w:rPr>
          <w:rtl w:val="0"/>
          <w:lang w:val="fr-FR"/>
        </w:rPr>
        <w:t>PaO2 &lt; 55</w:t>
      </w:r>
    </w:p>
    <w:p>
      <w:pPr>
        <w:pStyle w:val="Corps"/>
        <w:numPr>
          <w:ilvl w:val="1"/>
          <w:numId w:val="17"/>
        </w:numPr>
        <w:bidi w:val="0"/>
      </w:pPr>
      <w:r>
        <w:rPr>
          <w:rtl w:val="0"/>
          <w:lang w:val="fr-FR"/>
        </w:rPr>
        <w:t>PaO2 &lt; 60 ET HTPulmonaire ou polycyt</w:t>
      </w:r>
      <w:r>
        <w:rPr>
          <w:rtl w:val="0"/>
          <w:lang w:val="fr-FR"/>
        </w:rPr>
        <w:t>é</w:t>
      </w:r>
      <w:r>
        <w:rPr>
          <w:rtl w:val="0"/>
          <w:lang w:val="fr-FR"/>
        </w:rPr>
        <w:t>mie</w:t>
      </w:r>
    </w:p>
    <w:p>
      <w:pPr>
        <w:pStyle w:val="Corps"/>
        <w:numPr>
          <w:ilvl w:val="0"/>
          <w:numId w:val="17"/>
        </w:numPr>
        <w:bidi w:val="0"/>
      </w:pPr>
      <w:r>
        <w:rPr>
          <w:rtl w:val="0"/>
          <w:lang w:val="fr-FR"/>
        </w:rPr>
        <w:t>R</w:t>
      </w:r>
      <w:r>
        <w:rPr>
          <w:rtl w:val="0"/>
          <w:lang w:val="fr-FR"/>
        </w:rPr>
        <w:t>é</w:t>
      </w:r>
      <w:r>
        <w:rPr>
          <w:rtl w:val="0"/>
          <w:lang w:val="fr-FR"/>
        </w:rPr>
        <w:t>adaptation pulmonaire</w:t>
      </w:r>
    </w:p>
    <w:p>
      <w:pPr>
        <w:pStyle w:val="Corps"/>
        <w:bidi w:val="0"/>
      </w:pPr>
      <w:r>
        <w:rPr>
          <w:rtl w:val="0"/>
          <w:lang w:val="fr-FR"/>
        </w:rPr>
        <w:t>Sympt</w:t>
      </w:r>
      <w:r>
        <w:rPr>
          <w:rtl w:val="0"/>
          <w:lang w:val="fr-FR"/>
        </w:rPr>
        <w:t>ô</w:t>
      </w:r>
      <w:r>
        <w:rPr>
          <w:rtl w:val="0"/>
          <w:lang w:val="fr-FR"/>
        </w:rPr>
        <w:t>mes</w:t>
      </w:r>
    </w:p>
    <w:p>
      <w:pPr>
        <w:pStyle w:val="Corps"/>
        <w:numPr>
          <w:ilvl w:val="0"/>
          <w:numId w:val="478"/>
        </w:numPr>
        <w:bidi w:val="0"/>
      </w:pPr>
      <w:r>
        <w:rPr>
          <w:rtl w:val="0"/>
          <w:lang w:val="fr-FR"/>
        </w:rPr>
        <w:t>Pompes</w:t>
      </w:r>
    </w:p>
    <w:p>
      <w:pPr>
        <w:pStyle w:val="Corps"/>
        <w:rPr>
          <w:b w:val="1"/>
          <w:bCs w:val="1"/>
          <w:u w:val="single"/>
        </w:rPr>
      </w:pPr>
    </w:p>
    <w:p>
      <w:pPr>
        <w:pStyle w:val="Corps"/>
        <w:rPr>
          <w:u w:val="single"/>
        </w:rPr>
      </w:pPr>
      <w:r>
        <w:rPr>
          <w:u w:val="single"/>
          <w:rtl w:val="0"/>
          <w:lang w:val="fr-FR"/>
        </w:rPr>
        <w:t xml:space="preserve">Chirurgical : </w:t>
      </w:r>
    </w:p>
    <w:p>
      <w:pPr>
        <w:pStyle w:val="Corps"/>
        <w:bidi w:val="0"/>
      </w:pPr>
      <w:r>
        <w:rPr>
          <w:rtl w:val="0"/>
          <w:lang w:val="fr-FR"/>
        </w:rPr>
        <w:t>Indication : dyspn</w:t>
      </w:r>
      <w:r>
        <w:rPr>
          <w:rtl w:val="0"/>
          <w:lang w:val="fr-FR"/>
        </w:rPr>
        <w:t>é</w:t>
      </w:r>
      <w:r>
        <w:rPr>
          <w:rtl w:val="0"/>
          <w:lang w:val="fr-FR"/>
        </w:rPr>
        <w:t>e malgr</w:t>
      </w:r>
      <w:r>
        <w:rPr>
          <w:rtl w:val="0"/>
          <w:lang w:val="fr-FR"/>
        </w:rPr>
        <w:t xml:space="preserve">é </w:t>
      </w:r>
      <w:r>
        <w:rPr>
          <w:rtl w:val="0"/>
          <w:lang w:val="fr-FR"/>
        </w:rPr>
        <w:t>tx non-chx maximal (Rx + r</w:t>
      </w:r>
      <w:r>
        <w:rPr>
          <w:rtl w:val="0"/>
          <w:lang w:val="fr-FR"/>
        </w:rPr>
        <w:t>é</w:t>
      </w:r>
      <w:r>
        <w:rPr>
          <w:rtl w:val="0"/>
          <w:lang w:val="fr-FR"/>
        </w:rPr>
        <w:t>habilitation)</w:t>
      </w:r>
    </w:p>
    <w:p>
      <w:pPr>
        <w:pStyle w:val="Corps"/>
        <w:bidi w:val="0"/>
      </w:pPr>
      <w:r>
        <w:rPr>
          <w:rtl w:val="0"/>
          <w:lang w:val="fr-FR"/>
        </w:rPr>
        <w:t>Conditions : emphys</w:t>
      </w:r>
      <w:r>
        <w:rPr>
          <w:rtl w:val="0"/>
          <w:lang w:val="fr-FR"/>
        </w:rPr>
        <w:t>è</w:t>
      </w:r>
      <w:r>
        <w:rPr>
          <w:rtl w:val="0"/>
          <w:lang w:val="fr-FR"/>
        </w:rPr>
        <w:t xml:space="preserve">me </w:t>
      </w:r>
      <w:r>
        <w:rPr>
          <w:b w:val="1"/>
          <w:bCs w:val="1"/>
          <w:rtl w:val="0"/>
          <w:lang w:val="fr-FR"/>
        </w:rPr>
        <w:t>h</w:t>
      </w:r>
      <w:r>
        <w:rPr>
          <w:b w:val="1"/>
          <w:bCs w:val="1"/>
          <w:rtl w:val="0"/>
          <w:lang w:val="fr-FR"/>
        </w:rPr>
        <w:t>é</w:t>
      </w:r>
      <w:r>
        <w:rPr>
          <w:b w:val="1"/>
          <w:bCs w:val="1"/>
          <w:rtl w:val="0"/>
          <w:lang w:val="fr-FR"/>
        </w:rPr>
        <w:t>t</w:t>
      </w:r>
      <w:r>
        <w:rPr>
          <w:b w:val="1"/>
          <w:bCs w:val="1"/>
          <w:rtl w:val="0"/>
          <w:lang w:val="fr-FR"/>
        </w:rPr>
        <w:t>é</w:t>
      </w:r>
      <w:r>
        <w:rPr>
          <w:b w:val="1"/>
          <w:bCs w:val="1"/>
          <w:rtl w:val="0"/>
          <w:lang w:val="fr-FR"/>
        </w:rPr>
        <w:t>rog</w:t>
      </w:r>
      <w:r>
        <w:rPr>
          <w:b w:val="1"/>
          <w:bCs w:val="1"/>
          <w:rtl w:val="0"/>
          <w:lang w:val="fr-FR"/>
        </w:rPr>
        <w:t>è</w:t>
      </w:r>
      <w:r>
        <w:rPr>
          <w:b w:val="1"/>
          <w:bCs w:val="1"/>
          <w:rtl w:val="0"/>
          <w:lang w:val="fr-FR"/>
        </w:rPr>
        <w:t xml:space="preserve">ne </w:t>
      </w:r>
      <w:r>
        <w:rPr>
          <w:rtl w:val="0"/>
          <w:lang w:val="fr-FR"/>
        </w:rPr>
        <w:t xml:space="preserve">(surtout apical), </w:t>
      </w:r>
      <w:r>
        <w:rPr>
          <w:rtl w:val="0"/>
          <w:lang w:val="fr-FR"/>
        </w:rPr>
        <w:t xml:space="preserve">&lt; 75 ans, absence de tabagisme x 6mois, </w:t>
      </w:r>
      <w:r>
        <w:rPr>
          <w:rtl w:val="0"/>
          <w:lang w:val="fr-FR"/>
        </w:rPr>
        <w:t>DLCO &gt; 20%, PaCO2 &lt; 60 mmHg, PaO2 &gt; 45 mmHg.</w:t>
      </w:r>
    </w:p>
    <w:p>
      <w:pPr>
        <w:pStyle w:val="Corps"/>
        <w:bidi w:val="0"/>
      </w:pPr>
    </w:p>
    <w:p>
      <w:pPr>
        <w:pStyle w:val="Corps"/>
        <w:bidi w:val="0"/>
      </w:pPr>
      <w:r>
        <w:rPr>
          <w:rtl w:val="0"/>
          <w:lang w:val="fr-FR"/>
        </w:rPr>
        <w:t>Complications : fuite air n</w:t>
      </w:r>
      <w:r>
        <w:rPr>
          <w:rtl w:val="0"/>
          <w:lang w:val="fr-FR"/>
        </w:rPr>
        <w:t>é</w:t>
      </w:r>
      <w:r>
        <w:rPr>
          <w:rtl w:val="0"/>
          <w:lang w:val="fr-FR"/>
        </w:rPr>
        <w:t>cessitant intubation, arythmie, pneumonie</w:t>
      </w:r>
    </w:p>
    <w:p>
      <w:pPr>
        <w:pStyle w:val="Corps"/>
        <w:bidi w:val="0"/>
      </w:pPr>
    </w:p>
    <w:p>
      <w:pPr>
        <w:pStyle w:val="Corps"/>
        <w:bidi w:val="0"/>
      </w:pPr>
      <w:r>
        <w:rPr>
          <w:rtl w:val="0"/>
          <w:lang w:val="fr-FR"/>
        </w:rPr>
        <w:t>Pas de b</w:t>
      </w:r>
      <w:r>
        <w:rPr>
          <w:rtl w:val="0"/>
          <w:lang w:val="fr-FR"/>
        </w:rPr>
        <w:t>é</w:t>
      </w:r>
      <w:r>
        <w:rPr>
          <w:rtl w:val="0"/>
          <w:lang w:val="fr-FR"/>
        </w:rPr>
        <w:t>n</w:t>
      </w:r>
      <w:r>
        <w:rPr>
          <w:rtl w:val="0"/>
          <w:lang w:val="fr-FR"/>
        </w:rPr>
        <w:t>é</w:t>
      </w:r>
      <w:r>
        <w:rPr>
          <w:rtl w:val="0"/>
          <w:lang w:val="fr-FR"/>
        </w:rPr>
        <w:t>fices sur mortalit</w:t>
      </w:r>
      <w:r>
        <w:rPr>
          <w:rtl w:val="0"/>
          <w:lang w:val="fr-FR"/>
        </w:rPr>
        <w:t>é</w:t>
      </w:r>
      <w:r>
        <w:rPr>
          <w:rtl w:val="0"/>
          <w:lang w:val="fr-FR"/>
        </w:rPr>
        <w:t>, b</w:t>
      </w:r>
      <w:r>
        <w:rPr>
          <w:rtl w:val="0"/>
          <w:lang w:val="fr-FR"/>
        </w:rPr>
        <w:t>é</w:t>
      </w:r>
      <w:r>
        <w:rPr>
          <w:rtl w:val="0"/>
          <w:lang w:val="fr-FR"/>
        </w:rPr>
        <w:t>n</w:t>
      </w:r>
      <w:r>
        <w:rPr>
          <w:rtl w:val="0"/>
          <w:lang w:val="fr-FR"/>
        </w:rPr>
        <w:t>é</w:t>
      </w:r>
      <w:r>
        <w:rPr>
          <w:rtl w:val="0"/>
          <w:lang w:val="fr-FR"/>
        </w:rPr>
        <w:t>fice sur qualit</w:t>
      </w:r>
      <w:r>
        <w:rPr>
          <w:rtl w:val="0"/>
          <w:lang w:val="fr-FR"/>
        </w:rPr>
        <w:t xml:space="preserve">é </w:t>
      </w:r>
      <w:r>
        <w:rPr>
          <w:rtl w:val="0"/>
          <w:lang w:val="fr-FR"/>
        </w:rPr>
        <w:t>de vie.</w:t>
      </w:r>
    </w:p>
    <w:p>
      <w:pPr>
        <w:pStyle w:val="Corps"/>
        <w:rPr>
          <w:b w:val="1"/>
          <w:bCs w:val="1"/>
          <w:u w:val="single"/>
        </w:rPr>
      </w:pPr>
    </w:p>
    <w:p>
      <w:pPr>
        <w:pStyle w:val="Corps"/>
        <w:rPr>
          <w:b w:val="1"/>
          <w:bCs w:val="1"/>
          <w:u w:val="none"/>
        </w:rPr>
      </w:pPr>
      <w:r>
        <w:rPr>
          <w:b w:val="1"/>
          <w:bCs w:val="1"/>
          <w:rtl w:val="0"/>
        </w:rPr>
        <w:t>Pneumonie</w:t>
      </w:r>
    </w:p>
    <w:p>
      <w:pPr>
        <w:pStyle w:val="Corps"/>
        <w:rPr>
          <w:u w:val="none"/>
        </w:rPr>
      </w:pPr>
      <w:r>
        <w:rPr>
          <w:u w:val="none"/>
          <w:rtl w:val="0"/>
          <w:lang w:val="fr-FR"/>
        </w:rPr>
        <w:t xml:space="preserve">Germes : </w:t>
      </w:r>
    </w:p>
    <w:p>
      <w:pPr>
        <w:pStyle w:val="Corps"/>
        <w:numPr>
          <w:ilvl w:val="0"/>
          <w:numId w:val="479"/>
        </w:numPr>
        <w:rPr>
          <w:u w:val="none"/>
          <w:lang w:val="fr-FR"/>
        </w:rPr>
      </w:pPr>
      <w:r>
        <w:rPr>
          <w:u w:val="none"/>
          <w:rtl w:val="0"/>
          <w:lang w:val="fr-FR"/>
        </w:rPr>
        <w:t>Acquise communaut</w:t>
      </w:r>
      <w:r>
        <w:rPr>
          <w:u w:val="none"/>
          <w:rtl w:val="0"/>
          <w:lang w:val="fr-FR"/>
        </w:rPr>
        <w:t xml:space="preserve">é </w:t>
      </w:r>
      <w:r>
        <w:rPr>
          <w:u w:val="none"/>
          <w:rtl w:val="0"/>
          <w:lang w:val="fr-FR"/>
        </w:rPr>
        <w:t xml:space="preserve">: </w:t>
      </w:r>
    </w:p>
    <w:p>
      <w:pPr>
        <w:pStyle w:val="Corps"/>
        <w:numPr>
          <w:ilvl w:val="1"/>
          <w:numId w:val="17"/>
        </w:numPr>
        <w:rPr>
          <w:u w:val="none"/>
          <w:lang w:val="fr-FR"/>
        </w:rPr>
      </w:pPr>
      <w:r>
        <w:rPr>
          <w:u w:val="none"/>
          <w:rtl w:val="0"/>
          <w:lang w:val="fr-FR"/>
        </w:rPr>
        <w:t xml:space="preserve">Ambulatoire : </w:t>
      </w:r>
      <w:r>
        <w:rPr>
          <w:u w:val="none"/>
          <w:rtl w:val="0"/>
          <w:lang w:val="it-IT"/>
        </w:rPr>
        <w:t>Strep. pneumoniae (pneumocoque), Moraxella Catarrhalis, H. Influenzae, Chlamydophila pneumoniae</w:t>
      </w:r>
      <w:r>
        <w:rPr>
          <w:u w:val="none"/>
          <w:rtl w:val="0"/>
          <w:lang w:val="fr-FR"/>
        </w:rPr>
        <w:t>, virus (Influenza, metapneumovirus humain, RSV).</w:t>
      </w:r>
    </w:p>
    <w:p>
      <w:pPr>
        <w:pStyle w:val="Corps"/>
        <w:numPr>
          <w:ilvl w:val="1"/>
          <w:numId w:val="17"/>
        </w:numPr>
        <w:rPr>
          <w:u w:val="none"/>
          <w:lang w:val="fr-FR"/>
        </w:rPr>
      </w:pPr>
      <w:r>
        <w:rPr>
          <w:u w:val="none"/>
          <w:rtl w:val="0"/>
          <w:lang w:val="fr-FR"/>
        </w:rPr>
        <w:t>Hospitalis</w:t>
      </w:r>
      <w:r>
        <w:rPr>
          <w:u w:val="none"/>
          <w:rtl w:val="0"/>
          <w:lang w:val="fr-FR"/>
        </w:rPr>
        <w:t xml:space="preserve">é </w:t>
      </w:r>
      <w:r>
        <w:rPr>
          <w:u w:val="none"/>
          <w:rtl w:val="0"/>
          <w:lang w:val="fr-FR"/>
        </w:rPr>
        <w:t>: ajout L</w:t>
      </w:r>
      <w:r>
        <w:rPr>
          <w:u w:val="none"/>
          <w:rtl w:val="0"/>
          <w:lang w:val="fr-FR"/>
        </w:rPr>
        <w:t>é</w:t>
      </w:r>
      <w:r>
        <w:rPr>
          <w:u w:val="none"/>
          <w:rtl w:val="0"/>
          <w:lang w:val="fr-FR"/>
        </w:rPr>
        <w:t>gionnella</w:t>
      </w:r>
    </w:p>
    <w:p>
      <w:pPr>
        <w:pStyle w:val="Corps"/>
        <w:numPr>
          <w:ilvl w:val="1"/>
          <w:numId w:val="17"/>
        </w:numPr>
        <w:rPr>
          <w:u w:val="none"/>
          <w:lang w:val="fr-FR"/>
        </w:rPr>
      </w:pPr>
      <w:r>
        <w:rPr>
          <w:u w:val="none"/>
          <w:rtl w:val="0"/>
          <w:lang w:val="fr-FR"/>
        </w:rPr>
        <w:t>Soins intensifs : Ajout gram n</w:t>
      </w:r>
      <w:r>
        <w:rPr>
          <w:u w:val="none"/>
          <w:rtl w:val="0"/>
          <w:lang w:val="fr-FR"/>
        </w:rPr>
        <w:t>é</w:t>
      </w:r>
      <w:r>
        <w:rPr>
          <w:u w:val="none"/>
          <w:rtl w:val="0"/>
          <w:lang w:val="fr-FR"/>
        </w:rPr>
        <w:t>gatifs et Staph Aureus</w:t>
      </w:r>
    </w:p>
    <w:p>
      <w:pPr>
        <w:pStyle w:val="Corps"/>
        <w:rPr>
          <w:u w:val="none"/>
        </w:rPr>
      </w:pPr>
    </w:p>
    <w:p>
      <w:pPr>
        <w:pStyle w:val="Corps"/>
        <w:rPr>
          <w:u w:val="none"/>
        </w:rPr>
      </w:pPr>
      <w:r>
        <w:rPr>
          <w:u w:val="none"/>
          <w:rtl w:val="0"/>
          <w:lang w:val="fr-FR"/>
        </w:rPr>
        <w:t>Autres :</w:t>
      </w:r>
    </w:p>
    <w:p>
      <w:pPr>
        <w:pStyle w:val="Corps"/>
        <w:rPr>
          <w:u w:val="none"/>
        </w:rPr>
      </w:pPr>
      <w:r>
        <w:rPr>
          <w:u w:val="none"/>
          <w:rtl w:val="0"/>
          <w:lang w:val="fr-FR"/>
        </w:rPr>
        <w:t>Staph Aureus : pneumonie n</w:t>
      </w:r>
      <w:r>
        <w:rPr>
          <w:u w:val="none"/>
          <w:rtl w:val="0"/>
          <w:lang w:val="fr-FR"/>
        </w:rPr>
        <w:t>é</w:t>
      </w:r>
      <w:r>
        <w:rPr>
          <w:u w:val="none"/>
          <w:rtl w:val="0"/>
          <w:lang w:val="fr-FR"/>
        </w:rPr>
        <w:t>crosante, UDIV, h</w:t>
      </w:r>
      <w:r>
        <w:rPr>
          <w:u w:val="none"/>
          <w:rtl w:val="0"/>
          <w:lang w:val="fr-FR"/>
        </w:rPr>
        <w:t>é</w:t>
      </w:r>
      <w:r>
        <w:rPr>
          <w:u w:val="none"/>
          <w:rtl w:val="0"/>
          <w:lang w:val="fr-FR"/>
        </w:rPr>
        <w:t>modialyse, hospitalisation &gt; 48h dans dernier 3 mois r</w:t>
      </w:r>
      <w:r>
        <w:rPr>
          <w:u w:val="none"/>
          <w:rtl w:val="0"/>
          <w:lang w:val="fr-FR"/>
        </w:rPr>
        <w:t>é</w:t>
      </w:r>
      <w:r>
        <w:rPr>
          <w:u w:val="none"/>
          <w:rtl w:val="0"/>
          <w:lang w:val="fr-FR"/>
        </w:rPr>
        <w:t xml:space="preserve">sidence personne </w:t>
      </w:r>
      <w:r>
        <w:rPr>
          <w:u w:val="none"/>
          <w:rtl w:val="0"/>
          <w:lang w:val="fr-FR"/>
        </w:rPr>
        <w:t>â</w:t>
      </w:r>
      <w:r>
        <w:rPr>
          <w:u w:val="none"/>
          <w:rtl w:val="0"/>
          <w:lang w:val="fr-FR"/>
        </w:rPr>
        <w:t>g</w:t>
      </w:r>
      <w:r>
        <w:rPr>
          <w:u w:val="none"/>
          <w:rtl w:val="0"/>
          <w:lang w:val="fr-FR"/>
        </w:rPr>
        <w:t>é</w:t>
      </w:r>
      <w:r>
        <w:rPr>
          <w:u w:val="none"/>
          <w:rtl w:val="0"/>
          <w:lang w:val="fr-FR"/>
        </w:rPr>
        <w:t>e.</w:t>
      </w:r>
    </w:p>
    <w:p>
      <w:pPr>
        <w:pStyle w:val="Corps"/>
        <w:rPr>
          <w:u w:val="none"/>
        </w:rPr>
      </w:pPr>
      <w:r>
        <w:rPr>
          <w:u w:val="none"/>
          <w:rtl w:val="0"/>
          <w:lang w:val="fr-FR"/>
        </w:rPr>
        <w:t>R</w:t>
      </w:r>
      <w:r>
        <w:rPr>
          <w:u w:val="none"/>
          <w:rtl w:val="0"/>
          <w:lang w:val="fr-FR"/>
        </w:rPr>
        <w:t>é</w:t>
      </w:r>
      <w:r>
        <w:rPr>
          <w:u w:val="none"/>
          <w:rtl w:val="0"/>
          <w:lang w:val="fr-FR"/>
        </w:rPr>
        <w:t xml:space="preserve">sidence personne </w:t>
      </w:r>
      <w:r>
        <w:rPr>
          <w:u w:val="none"/>
          <w:rtl w:val="0"/>
          <w:lang w:val="fr-FR"/>
        </w:rPr>
        <w:t>â</w:t>
      </w:r>
      <w:r>
        <w:rPr>
          <w:u w:val="none"/>
          <w:rtl w:val="0"/>
          <w:lang w:val="fr-FR"/>
        </w:rPr>
        <w:t>g</w:t>
      </w:r>
      <w:r>
        <w:rPr>
          <w:u w:val="none"/>
          <w:rtl w:val="0"/>
          <w:lang w:val="fr-FR"/>
        </w:rPr>
        <w:t>é</w:t>
      </w:r>
      <w:r>
        <w:rPr>
          <w:u w:val="none"/>
          <w:rtl w:val="0"/>
          <w:lang w:val="fr-FR"/>
        </w:rPr>
        <w:t>e, hospitalisation &gt; 48h dans dernier 3 mois. : Pseudomonas Aeruginosa, Acinetobacter, Burkholderia cepacia.</w:t>
      </w:r>
    </w:p>
    <w:p>
      <w:pPr>
        <w:pStyle w:val="Corps"/>
        <w:rPr>
          <w:u w:val="none"/>
        </w:rPr>
      </w:pPr>
      <w:r>
        <w:rPr>
          <w:u w:val="none"/>
          <w:rtl w:val="0"/>
          <w:lang w:val="fr-FR"/>
        </w:rPr>
        <w:t>ROH : Klebsiella, pneumonie assez forte et non subtile</w:t>
      </w:r>
    </w:p>
    <w:p>
      <w:pPr>
        <w:pStyle w:val="Corps"/>
        <w:rPr>
          <w:u w:val="none"/>
        </w:rPr>
      </w:pPr>
    </w:p>
    <w:p>
      <w:pPr>
        <w:pStyle w:val="Corps"/>
        <w:rPr>
          <w:u w:val="none"/>
        </w:rPr>
      </w:pPr>
      <w:r>
        <w:rPr>
          <w:u w:val="none"/>
          <w:rtl w:val="0"/>
          <w:lang w:val="fr-FR"/>
        </w:rPr>
        <w:t>L</w:t>
      </w:r>
      <w:r>
        <w:rPr>
          <w:u w:val="none"/>
          <w:rtl w:val="0"/>
          <w:lang w:val="fr-FR"/>
        </w:rPr>
        <w:t>’</w:t>
      </w:r>
      <w:r>
        <w:rPr>
          <w:u w:val="none"/>
          <w:rtl w:val="0"/>
          <w:lang w:val="fr-FR"/>
        </w:rPr>
        <w:t>influenza se pr</w:t>
      </w:r>
      <w:r>
        <w:rPr>
          <w:u w:val="none"/>
          <w:rtl w:val="0"/>
          <w:lang w:val="fr-FR"/>
        </w:rPr>
        <w:t>é</w:t>
      </w:r>
      <w:r>
        <w:rPr>
          <w:u w:val="none"/>
          <w:rtl w:val="0"/>
          <w:lang w:val="fr-FR"/>
        </w:rPr>
        <w:t>sente souvent contexte end</w:t>
      </w:r>
      <w:r>
        <w:rPr>
          <w:u w:val="none"/>
          <w:rtl w:val="0"/>
          <w:lang w:val="fr-FR"/>
        </w:rPr>
        <w:t>é</w:t>
      </w:r>
      <w:r>
        <w:rPr>
          <w:u w:val="none"/>
          <w:rtl w:val="0"/>
          <w:lang w:val="fr-FR"/>
        </w:rPr>
        <w:t>mique. Le mycoplasme est contagieux, mais beaucoup moins que l</w:t>
      </w:r>
      <w:r>
        <w:rPr>
          <w:u w:val="none"/>
          <w:rtl w:val="0"/>
          <w:lang w:val="fr-FR"/>
        </w:rPr>
        <w:t>’</w:t>
      </w:r>
      <w:r>
        <w:rPr>
          <w:u w:val="none"/>
          <w:rtl w:val="0"/>
          <w:lang w:val="fr-FR"/>
        </w:rPr>
        <w:t>influenzae. Le pneumocoque n</w:t>
      </w:r>
      <w:r>
        <w:rPr>
          <w:u w:val="none"/>
          <w:rtl w:val="0"/>
          <w:lang w:val="fr-FR"/>
        </w:rPr>
        <w:t>’</w:t>
      </w:r>
      <w:r>
        <w:rPr>
          <w:u w:val="none"/>
          <w:rtl w:val="0"/>
          <w:lang w:val="fr-FR"/>
        </w:rPr>
        <w:t>est pas contagieux (?ou tr</w:t>
      </w:r>
      <w:r>
        <w:rPr>
          <w:u w:val="none"/>
          <w:rtl w:val="0"/>
          <w:lang w:val="fr-FR"/>
        </w:rPr>
        <w:t>è</w:t>
      </w:r>
      <w:r>
        <w:rPr>
          <w:u w:val="none"/>
          <w:rtl w:val="0"/>
          <w:lang w:val="fr-FR"/>
        </w:rPr>
        <w:t>s peu?). Approximativement 15% des pneumonies sont caus</w:t>
      </w:r>
      <w:r>
        <w:rPr>
          <w:u w:val="none"/>
          <w:rtl w:val="0"/>
          <w:lang w:val="fr-FR"/>
        </w:rPr>
        <w:t>é</w:t>
      </w:r>
      <w:r>
        <w:rPr>
          <w:u w:val="none"/>
          <w:rtl w:val="0"/>
          <w:lang w:val="fr-FR"/>
        </w:rPr>
        <w:t>es par des virus.</w:t>
      </w:r>
    </w:p>
    <w:p>
      <w:pPr>
        <w:pStyle w:val="Corps"/>
        <w:rPr>
          <w:u w:val="none"/>
        </w:rPr>
      </w:pPr>
    </w:p>
    <w:p>
      <w:pPr>
        <w:pStyle w:val="Corps"/>
        <w:rPr>
          <w:u w:val="none"/>
        </w:rPr>
      </w:pPr>
      <w:r>
        <w:rPr>
          <w:u w:val="single"/>
          <w:rtl w:val="0"/>
          <w:lang w:val="fr-FR"/>
        </w:rPr>
        <w:t>Traitement :</w:t>
      </w:r>
    </w:p>
    <w:p>
      <w:pPr>
        <w:pStyle w:val="Corps"/>
        <w:rPr>
          <w:u w:val="none"/>
        </w:rPr>
      </w:pPr>
      <w:r>
        <w:rPr>
          <w:u w:val="none"/>
          <w:rtl w:val="0"/>
          <w:lang w:val="it-IT"/>
        </w:rPr>
        <w:t>Utiliser antibio diff</w:t>
      </w:r>
      <w:r>
        <w:rPr>
          <w:u w:val="none"/>
          <w:rtl w:val="0"/>
        </w:rPr>
        <w:t>é</w:t>
      </w:r>
      <w:r>
        <w:rPr>
          <w:u w:val="none"/>
          <w:rtl w:val="0"/>
          <w:lang w:val="fr-FR"/>
        </w:rPr>
        <w:t>rents si utilis</w:t>
      </w:r>
      <w:r>
        <w:rPr>
          <w:u w:val="none"/>
          <w:rtl w:val="0"/>
        </w:rPr>
        <w:t xml:space="preserve">é </w:t>
      </w:r>
      <w:r>
        <w:rPr>
          <w:u w:val="none"/>
          <w:rtl w:val="0"/>
          <w:lang w:val="fr-FR"/>
        </w:rPr>
        <w:t>&lt; 3 mois</w:t>
      </w:r>
    </w:p>
    <w:p>
      <w:pPr>
        <w:pStyle w:val="Corps"/>
        <w:numPr>
          <w:ilvl w:val="0"/>
          <w:numId w:val="480"/>
        </w:numPr>
        <w:rPr>
          <w:u w:val="none"/>
        </w:rPr>
      </w:pPr>
      <w:r>
        <w:rPr>
          <w:u w:val="none"/>
          <w:rtl w:val="0"/>
        </w:rPr>
        <w:t>Pt sant</w:t>
      </w:r>
      <w:r>
        <w:rPr>
          <w:u w:val="none"/>
          <w:rtl w:val="0"/>
        </w:rPr>
        <w:t>é</w:t>
      </w:r>
      <w:r>
        <w:rPr>
          <w:u w:val="none"/>
          <w:rtl w:val="0"/>
          <w:lang w:val="fr-FR"/>
        </w:rPr>
        <w:t>, pas ATB &lt; 3 mois</w:t>
      </w:r>
    </w:p>
    <w:p>
      <w:pPr>
        <w:pStyle w:val="Corps"/>
        <w:numPr>
          <w:ilvl w:val="1"/>
          <w:numId w:val="476"/>
        </w:numPr>
        <w:rPr>
          <w:u w:val="none"/>
        </w:rPr>
      </w:pPr>
      <w:r>
        <w:rPr>
          <w:u w:val="none"/>
          <w:rtl w:val="0"/>
        </w:rPr>
        <w:t>Azythromycine ou Clarithromycine   **Doxycycline en 2e ligne</w:t>
      </w:r>
    </w:p>
    <w:p>
      <w:pPr>
        <w:pStyle w:val="Corps"/>
        <w:numPr>
          <w:ilvl w:val="0"/>
          <w:numId w:val="80"/>
        </w:numPr>
        <w:rPr>
          <w:u w:val="none"/>
        </w:rPr>
      </w:pPr>
      <w:r>
        <w:rPr>
          <w:u w:val="none"/>
          <w:rtl w:val="0"/>
        </w:rPr>
        <w:t>Comorbidit</w:t>
      </w:r>
      <w:r>
        <w:rPr>
          <w:u w:val="none"/>
          <w:rtl w:val="0"/>
        </w:rPr>
        <w:t>é</w:t>
      </w:r>
      <w:r>
        <w:rPr>
          <w:u w:val="none"/>
          <w:rtl w:val="0"/>
          <w:lang w:val="fr-FR"/>
        </w:rPr>
        <w:t>s (maladie chronique coeur, poumons ou rein, Db, n</w:t>
      </w:r>
      <w:r>
        <w:rPr>
          <w:u w:val="none"/>
          <w:rtl w:val="0"/>
        </w:rPr>
        <w:t>é</w:t>
      </w:r>
      <w:r>
        <w:rPr>
          <w:u w:val="none"/>
          <w:rtl w:val="0"/>
          <w:lang w:val="fr-FR"/>
        </w:rPr>
        <w:t>oplasie, immunosup., alcoolisme) ou ATB &lt; 3 mois</w:t>
      </w:r>
    </w:p>
    <w:p>
      <w:pPr>
        <w:pStyle w:val="Corps"/>
        <w:numPr>
          <w:ilvl w:val="1"/>
          <w:numId w:val="476"/>
        </w:numPr>
        <w:rPr>
          <w:u w:val="none"/>
          <w:lang w:val="fr-FR"/>
        </w:rPr>
      </w:pPr>
      <w:r>
        <w:rPr>
          <w:u w:val="none"/>
          <w:rtl w:val="0"/>
          <w:lang w:val="fr-FR"/>
        </w:rPr>
        <w:t>Levofloxacine ou Moxifloxacine</w:t>
      </w:r>
    </w:p>
    <w:p>
      <w:pPr>
        <w:pStyle w:val="Corps"/>
        <w:numPr>
          <w:ilvl w:val="1"/>
          <w:numId w:val="476"/>
        </w:numPr>
        <w:rPr>
          <w:u w:val="none"/>
          <w:lang w:val="fr-FR"/>
        </w:rPr>
      </w:pPr>
      <w:r>
        <w:rPr>
          <w:u w:val="none"/>
          <w:rtl w:val="0"/>
          <w:lang w:val="fr-FR"/>
        </w:rPr>
        <w:t>(Amoxicilline +/- a.-clav ou Cefuroxime) ET (Azythromycine ou Clarithromycine)</w:t>
      </w:r>
    </w:p>
    <w:p>
      <w:pPr>
        <w:pStyle w:val="Corps"/>
        <w:numPr>
          <w:ilvl w:val="0"/>
          <w:numId w:val="80"/>
        </w:numPr>
        <w:rPr>
          <w:u w:val="none"/>
        </w:rPr>
      </w:pPr>
      <w:r>
        <w:rPr>
          <w:u w:val="none"/>
          <w:rtl w:val="0"/>
        </w:rPr>
        <w:t>Pt en CHSLD</w:t>
      </w:r>
    </w:p>
    <w:p>
      <w:pPr>
        <w:pStyle w:val="Corps"/>
        <w:numPr>
          <w:ilvl w:val="1"/>
          <w:numId w:val="476"/>
        </w:numPr>
        <w:rPr>
          <w:u w:val="none"/>
          <w:lang w:val="fr-FR"/>
        </w:rPr>
      </w:pPr>
      <w:r>
        <w:rPr>
          <w:u w:val="none"/>
          <w:rtl w:val="0"/>
          <w:lang w:val="fr-FR"/>
        </w:rPr>
        <w:t>Levofloxacine ou Moxifloxacine</w:t>
      </w:r>
    </w:p>
    <w:p>
      <w:pPr>
        <w:pStyle w:val="Corps"/>
        <w:numPr>
          <w:ilvl w:val="1"/>
          <w:numId w:val="476"/>
        </w:numPr>
        <w:rPr>
          <w:u w:val="none"/>
          <w:lang w:val="fr-FR"/>
        </w:rPr>
      </w:pPr>
      <w:r>
        <w:rPr>
          <w:u w:val="none"/>
          <w:rtl w:val="0"/>
          <w:lang w:val="fr-FR"/>
        </w:rPr>
        <w:t>Amoxi-a. clavulinique ET (Azythromycine ou Clarithromycine)</w:t>
      </w:r>
    </w:p>
    <w:p>
      <w:pPr>
        <w:pStyle w:val="Corps"/>
        <w:numPr>
          <w:ilvl w:val="0"/>
          <w:numId w:val="80"/>
        </w:numPr>
        <w:rPr>
          <w:u w:val="none"/>
        </w:rPr>
      </w:pPr>
      <w:r>
        <w:rPr>
          <w:u w:val="none"/>
          <w:rtl w:val="0"/>
        </w:rPr>
        <w:t>Hospitalis</w:t>
      </w:r>
      <w:r>
        <w:rPr>
          <w:u w:val="none"/>
          <w:rtl w:val="0"/>
        </w:rPr>
        <w:t>é</w:t>
      </w:r>
    </w:p>
    <w:p>
      <w:pPr>
        <w:pStyle w:val="Corps"/>
        <w:numPr>
          <w:ilvl w:val="1"/>
          <w:numId w:val="476"/>
        </w:numPr>
        <w:rPr>
          <w:u w:val="none"/>
          <w:lang w:val="fr-FR"/>
        </w:rPr>
      </w:pPr>
      <w:r>
        <w:rPr>
          <w:u w:val="none"/>
          <w:rtl w:val="0"/>
          <w:lang w:val="fr-FR"/>
        </w:rPr>
        <w:t>Levofloxacine ou Moxifloxacine</w:t>
      </w:r>
    </w:p>
    <w:p>
      <w:pPr>
        <w:pStyle w:val="Corps"/>
        <w:numPr>
          <w:ilvl w:val="1"/>
          <w:numId w:val="476"/>
        </w:numPr>
        <w:rPr>
          <w:u w:val="none"/>
          <w:lang w:val="fr-FR"/>
        </w:rPr>
      </w:pPr>
      <w:r>
        <w:rPr>
          <w:u w:val="none"/>
          <w:rtl w:val="0"/>
          <w:lang w:val="fr-FR"/>
        </w:rPr>
        <w:t>(Cefotaxime ou Ceftriaxone) ET (Azythromycine ou Clarithromycine)</w:t>
      </w:r>
    </w:p>
    <w:p>
      <w:pPr>
        <w:pStyle w:val="Corps"/>
        <w:numPr>
          <w:ilvl w:val="0"/>
          <w:numId w:val="80"/>
        </w:numPr>
        <w:rPr>
          <w:u w:val="none"/>
        </w:rPr>
      </w:pPr>
      <w:r>
        <w:rPr>
          <w:u w:val="none"/>
          <w:rtl w:val="0"/>
        </w:rPr>
        <w:t>Hospitalis</w:t>
      </w:r>
      <w:r>
        <w:rPr>
          <w:u w:val="none"/>
          <w:rtl w:val="0"/>
        </w:rPr>
        <w:t xml:space="preserve">é </w:t>
      </w:r>
      <w:r>
        <w:rPr>
          <w:u w:val="none"/>
          <w:rtl w:val="0"/>
        </w:rPr>
        <w:t>USI</w:t>
      </w:r>
    </w:p>
    <w:p>
      <w:pPr>
        <w:pStyle w:val="Corps"/>
        <w:numPr>
          <w:ilvl w:val="1"/>
          <w:numId w:val="476"/>
        </w:numPr>
        <w:rPr>
          <w:u w:val="none"/>
          <w:lang w:val="fr-FR"/>
        </w:rPr>
      </w:pPr>
      <w:r>
        <w:rPr>
          <w:u w:val="none"/>
          <w:rtl w:val="0"/>
          <w:lang w:val="fr-FR"/>
        </w:rPr>
        <w:t>(Cefotaxime ou Ceftriaxone) ET (Levofloxacine ou Moxifloxacine)</w:t>
      </w:r>
    </w:p>
    <w:p>
      <w:pPr>
        <w:pStyle w:val="Corps"/>
        <w:numPr>
          <w:ilvl w:val="1"/>
          <w:numId w:val="476"/>
        </w:numPr>
        <w:rPr>
          <w:u w:val="none"/>
          <w:lang w:val="fr-FR"/>
        </w:rPr>
      </w:pPr>
      <w:r>
        <w:rPr>
          <w:u w:val="none"/>
          <w:rtl w:val="0"/>
          <w:lang w:val="fr-FR"/>
        </w:rPr>
        <w:t>**2e ligne (cefotaxime ou ceftriaxone) ET azythromycine</w:t>
      </w:r>
    </w:p>
    <w:p>
      <w:pPr>
        <w:pStyle w:val="Corps"/>
        <w:rPr>
          <w:u w:val="none"/>
        </w:rPr>
      </w:pPr>
    </w:p>
    <w:p>
      <w:pPr>
        <w:pStyle w:val="Corps"/>
        <w:rPr>
          <w:u w:val="single"/>
        </w:rPr>
      </w:pPr>
      <w:r>
        <w:rPr>
          <w:u w:val="single"/>
          <w:rtl w:val="0"/>
          <w:lang w:val="fr-FR"/>
        </w:rPr>
        <w:t>Pneumonie d</w:t>
      </w:r>
      <w:r>
        <w:rPr>
          <w:u w:val="single"/>
          <w:rtl w:val="0"/>
          <w:lang w:val="fr-FR"/>
        </w:rPr>
        <w:t>’</w:t>
      </w:r>
      <w:r>
        <w:rPr>
          <w:u w:val="single"/>
          <w:rtl w:val="0"/>
          <w:lang w:val="fr-FR"/>
        </w:rPr>
        <w:t>aspiration</w:t>
      </w:r>
    </w:p>
    <w:p>
      <w:pPr>
        <w:pStyle w:val="Corps"/>
        <w:bidi w:val="0"/>
      </w:pPr>
      <w:r>
        <w:rPr>
          <w:rtl w:val="0"/>
          <w:lang w:val="fr-FR"/>
        </w:rPr>
        <w:t xml:space="preserve">2 types : </w:t>
      </w:r>
    </w:p>
    <w:p>
      <w:pPr>
        <w:pStyle w:val="Corps"/>
        <w:bidi w:val="0"/>
      </w:pPr>
      <w:r>
        <w:rPr>
          <w:rtl w:val="0"/>
          <w:lang w:val="fr-FR"/>
        </w:rPr>
        <w:t xml:space="preserve">Pneumonite chimique due </w:t>
      </w:r>
      <w:r>
        <w:rPr>
          <w:rtl w:val="0"/>
          <w:lang w:val="fr-FR"/>
        </w:rPr>
        <w:t xml:space="preserve">à </w:t>
      </w:r>
      <w:r>
        <w:rPr>
          <w:rtl w:val="0"/>
          <w:lang w:val="fr-FR"/>
        </w:rPr>
        <w:t>acidit</w:t>
      </w:r>
      <w:r>
        <w:rPr>
          <w:rtl w:val="0"/>
          <w:lang w:val="fr-FR"/>
        </w:rPr>
        <w:t xml:space="preserve">é </w:t>
      </w:r>
      <w:r>
        <w:rPr>
          <w:rtl w:val="0"/>
          <w:lang w:val="fr-FR"/>
        </w:rPr>
        <w:t>gastrique</w:t>
      </w:r>
    </w:p>
    <w:p>
      <w:pPr>
        <w:pStyle w:val="Corps"/>
        <w:bidi w:val="0"/>
      </w:pPr>
      <w:r>
        <w:rPr>
          <w:rtl w:val="0"/>
          <w:lang w:val="fr-FR"/>
        </w:rPr>
        <w:t>Infection bact</w:t>
      </w:r>
      <w:r>
        <w:rPr>
          <w:rtl w:val="0"/>
          <w:lang w:val="fr-FR"/>
        </w:rPr>
        <w:t>é</w:t>
      </w:r>
      <w:r>
        <w:rPr>
          <w:rtl w:val="0"/>
          <w:lang w:val="fr-FR"/>
        </w:rPr>
        <w:t>rienne : infection par germes de la bouche, de l</w:t>
      </w:r>
      <w:r>
        <w:rPr>
          <w:rtl w:val="0"/>
          <w:lang w:val="fr-FR"/>
        </w:rPr>
        <w:t>’</w:t>
      </w:r>
      <w:r>
        <w:rPr>
          <w:rtl w:val="0"/>
          <w:lang w:val="fr-FR"/>
        </w:rPr>
        <w:t>estomac et autres.</w:t>
      </w:r>
    </w:p>
    <w:p>
      <w:pPr>
        <w:pStyle w:val="Corps"/>
        <w:bidi w:val="0"/>
      </w:pPr>
    </w:p>
    <w:p>
      <w:pPr>
        <w:pStyle w:val="Corps"/>
        <w:bidi w:val="0"/>
      </w:pPr>
      <w:r>
        <w:rPr>
          <w:rtl w:val="0"/>
          <w:lang w:val="fr-FR"/>
        </w:rPr>
        <w:t>On retrouve des ana</w:t>
      </w:r>
      <w:r>
        <w:rPr>
          <w:rtl w:val="0"/>
          <w:lang w:val="fr-FR"/>
        </w:rPr>
        <w:t>é</w:t>
      </w:r>
      <w:r>
        <w:rPr>
          <w:rtl w:val="0"/>
          <w:lang w:val="fr-FR"/>
        </w:rPr>
        <w:t>robes dans les pneumonies d</w:t>
      </w:r>
      <w:r>
        <w:rPr>
          <w:rtl w:val="0"/>
          <w:lang w:val="fr-FR"/>
        </w:rPr>
        <w:t>’</w:t>
      </w:r>
      <w:r>
        <w:rPr>
          <w:rtl w:val="0"/>
          <w:lang w:val="fr-FR"/>
        </w:rPr>
        <w:t>aspiration, mais on retrouve aussi les germes usuels et plus fr</w:t>
      </w:r>
      <w:r>
        <w:rPr>
          <w:rtl w:val="0"/>
          <w:lang w:val="fr-FR"/>
        </w:rPr>
        <w:t>é</w:t>
      </w:r>
      <w:r>
        <w:rPr>
          <w:rtl w:val="0"/>
          <w:lang w:val="fr-FR"/>
        </w:rPr>
        <w:t>quemment de germes gram n</w:t>
      </w:r>
      <w:r>
        <w:rPr>
          <w:rtl w:val="0"/>
          <w:lang w:val="fr-FR"/>
        </w:rPr>
        <w:t>é</w:t>
      </w:r>
      <w:r>
        <w:rPr>
          <w:rtl w:val="0"/>
          <w:lang w:val="fr-FR"/>
        </w:rPr>
        <w:t>gatifs si elle est acquise en cours d</w:t>
      </w:r>
      <w:r>
        <w:rPr>
          <w:rtl w:val="0"/>
          <w:lang w:val="fr-FR"/>
        </w:rPr>
        <w:t>’</w:t>
      </w:r>
      <w:r>
        <w:rPr>
          <w:rtl w:val="0"/>
          <w:lang w:val="fr-FR"/>
        </w:rPr>
        <w:t>hospitalisation. Les germes ana</w:t>
      </w:r>
      <w:r>
        <w:rPr>
          <w:rtl w:val="0"/>
          <w:lang w:val="fr-FR"/>
        </w:rPr>
        <w:t>é</w:t>
      </w:r>
      <w:r>
        <w:rPr>
          <w:rtl w:val="0"/>
          <w:lang w:val="fr-FR"/>
        </w:rPr>
        <w:t xml:space="preserve">robes ont plus tendance </w:t>
      </w:r>
      <w:r>
        <w:rPr>
          <w:rtl w:val="0"/>
          <w:lang w:val="fr-FR"/>
        </w:rPr>
        <w:t xml:space="preserve">à </w:t>
      </w:r>
      <w:r>
        <w:rPr>
          <w:rtl w:val="0"/>
          <w:lang w:val="fr-FR"/>
        </w:rPr>
        <w:t>donner des abc</w:t>
      </w:r>
      <w:r>
        <w:rPr>
          <w:rtl w:val="0"/>
          <w:lang w:val="fr-FR"/>
        </w:rPr>
        <w:t>è</w:t>
      </w:r>
      <w:r>
        <w:rPr>
          <w:rtl w:val="0"/>
          <w:lang w:val="fr-FR"/>
        </w:rPr>
        <w:t>s et des n</w:t>
      </w:r>
      <w:r>
        <w:rPr>
          <w:rtl w:val="0"/>
          <w:lang w:val="fr-FR"/>
        </w:rPr>
        <w:t>é</w:t>
      </w:r>
      <w:r>
        <w:rPr>
          <w:rtl w:val="0"/>
          <w:lang w:val="fr-FR"/>
        </w:rPr>
        <w:t>croses pulmonaires.</w:t>
      </w:r>
    </w:p>
    <w:p>
      <w:pPr>
        <w:pStyle w:val="Corps"/>
        <w:bidi w:val="0"/>
      </w:pPr>
    </w:p>
    <w:p>
      <w:pPr>
        <w:pStyle w:val="Corps"/>
        <w:bidi w:val="0"/>
      </w:pPr>
      <w:r>
        <w:rPr>
          <w:rtl w:val="0"/>
          <w:lang w:val="fr-FR"/>
        </w:rPr>
        <w:t>Difficile de distinguer forme chimique de bact</w:t>
      </w:r>
      <w:r>
        <w:rPr>
          <w:rtl w:val="0"/>
          <w:lang w:val="fr-FR"/>
        </w:rPr>
        <w:t>é</w:t>
      </w:r>
      <w:r>
        <w:rPr>
          <w:rtl w:val="0"/>
          <w:lang w:val="fr-FR"/>
        </w:rPr>
        <w:t>rienne, voir de surinfection bact</w:t>
      </w:r>
      <w:r>
        <w:rPr>
          <w:rtl w:val="0"/>
          <w:lang w:val="fr-FR"/>
        </w:rPr>
        <w:t>é</w:t>
      </w:r>
      <w:r>
        <w:rPr>
          <w:rtl w:val="0"/>
          <w:lang w:val="fr-FR"/>
        </w:rPr>
        <w:t xml:space="preserve">rienne (pneumonite est propice </w:t>
      </w:r>
      <w:r>
        <w:rPr>
          <w:rtl w:val="0"/>
          <w:lang w:val="fr-FR"/>
        </w:rPr>
        <w:t xml:space="preserve">à </w:t>
      </w:r>
      <w:r>
        <w:rPr>
          <w:rtl w:val="0"/>
          <w:lang w:val="fr-FR"/>
        </w:rPr>
        <w:t>surinfection).</w:t>
      </w:r>
    </w:p>
    <w:p>
      <w:pPr>
        <w:pStyle w:val="Corps"/>
        <w:bidi w:val="0"/>
      </w:pPr>
    </w:p>
    <w:p>
      <w:pPr>
        <w:pStyle w:val="Corps"/>
        <w:bidi w:val="0"/>
      </w:pPr>
      <w:r>
        <w:rPr>
          <w:rtl w:val="0"/>
          <w:lang w:val="fr-FR"/>
        </w:rPr>
        <w:t>La pneumonite survient rapidement suivant l</w:t>
      </w:r>
      <w:r>
        <w:rPr>
          <w:rtl w:val="0"/>
          <w:lang w:val="fr-FR"/>
        </w:rPr>
        <w:t>’</w:t>
      </w:r>
      <w:r>
        <w:rPr>
          <w:rtl w:val="0"/>
          <w:lang w:val="fr-FR"/>
        </w:rPr>
        <w:t>aspiration, quelques heures maximum, alors que l</w:t>
      </w:r>
      <w:r>
        <w:rPr>
          <w:rtl w:val="0"/>
          <w:lang w:val="fr-FR"/>
        </w:rPr>
        <w:t>’</w:t>
      </w:r>
      <w:r>
        <w:rPr>
          <w:rtl w:val="0"/>
          <w:lang w:val="fr-FR"/>
        </w:rPr>
        <w:t>infection est plus tardive est plus insidieuse s</w:t>
      </w:r>
      <w:r>
        <w:rPr>
          <w:rtl w:val="0"/>
          <w:lang w:val="fr-FR"/>
        </w:rPr>
        <w:t>’</w:t>
      </w:r>
      <w:r>
        <w:rPr>
          <w:rtl w:val="0"/>
          <w:lang w:val="fr-FR"/>
        </w:rPr>
        <w:t>il s</w:t>
      </w:r>
      <w:r>
        <w:rPr>
          <w:rtl w:val="0"/>
          <w:lang w:val="fr-FR"/>
        </w:rPr>
        <w:t>’</w:t>
      </w:r>
      <w:r>
        <w:rPr>
          <w:rtl w:val="0"/>
          <w:lang w:val="fr-FR"/>
        </w:rPr>
        <w:t>agit de germes ana</w:t>
      </w:r>
      <w:r>
        <w:rPr>
          <w:rtl w:val="0"/>
          <w:lang w:val="fr-FR"/>
        </w:rPr>
        <w:t>é</w:t>
      </w:r>
      <w:r>
        <w:rPr>
          <w:rtl w:val="0"/>
          <w:lang w:val="fr-FR"/>
        </w:rPr>
        <w:t xml:space="preserve">robes. Les infiltrats chimiques devraient </w:t>
      </w:r>
      <w:r>
        <w:rPr>
          <w:rtl w:val="0"/>
          <w:lang w:val="fr-FR"/>
        </w:rPr>
        <w:t>ê</w:t>
      </w:r>
      <w:r>
        <w:rPr>
          <w:rtl w:val="0"/>
          <w:lang w:val="fr-FR"/>
        </w:rPr>
        <w:t>tre visibles &lt; 2 h, alors que la pneumonie bact</w:t>
      </w:r>
      <w:r>
        <w:rPr>
          <w:rtl w:val="0"/>
          <w:lang w:val="fr-FR"/>
        </w:rPr>
        <w:t>é</w:t>
      </w:r>
      <w:r>
        <w:rPr>
          <w:rtl w:val="0"/>
          <w:lang w:val="fr-FR"/>
        </w:rPr>
        <w:t>rienne est peu probable si pas d</w:t>
      </w:r>
      <w:r>
        <w:rPr>
          <w:rtl w:val="0"/>
          <w:lang w:val="fr-FR"/>
        </w:rPr>
        <w:t>’</w:t>
      </w:r>
      <w:r>
        <w:rPr>
          <w:rtl w:val="0"/>
          <w:lang w:val="fr-FR"/>
        </w:rPr>
        <w:t>infiltrat apr</w:t>
      </w:r>
      <w:r>
        <w:rPr>
          <w:rtl w:val="0"/>
          <w:lang w:val="fr-FR"/>
        </w:rPr>
        <w:t>è</w:t>
      </w:r>
      <w:r>
        <w:rPr>
          <w:rtl w:val="0"/>
          <w:lang w:val="fr-FR"/>
        </w:rPr>
        <w:t>s 48-72h.</w:t>
      </w:r>
    </w:p>
    <w:p>
      <w:pPr>
        <w:pStyle w:val="Corps"/>
        <w:bidi w:val="0"/>
      </w:pPr>
    </w:p>
    <w:p>
      <w:pPr>
        <w:pStyle w:val="Corps"/>
        <w:rPr>
          <w:u w:val="none"/>
        </w:rPr>
      </w:pPr>
      <w:r>
        <w:rPr>
          <w:u w:val="single"/>
          <w:rtl w:val="0"/>
          <w:lang w:val="fr-FR"/>
        </w:rPr>
        <w:t>Traitement :</w:t>
      </w:r>
    </w:p>
    <w:p>
      <w:pPr>
        <w:pStyle w:val="Corps"/>
        <w:numPr>
          <w:ilvl w:val="0"/>
          <w:numId w:val="481"/>
        </w:numPr>
        <w:rPr>
          <w:u w:val="none"/>
          <w:lang w:val="fr-FR"/>
        </w:rPr>
      </w:pPr>
      <w:r>
        <w:rPr>
          <w:u w:val="none"/>
          <w:rtl w:val="0"/>
          <w:lang w:val="fr-FR"/>
        </w:rPr>
        <w:t>support</w:t>
      </w:r>
    </w:p>
    <w:p>
      <w:pPr>
        <w:pStyle w:val="Corps"/>
        <w:numPr>
          <w:ilvl w:val="0"/>
          <w:numId w:val="2"/>
        </w:numPr>
        <w:rPr>
          <w:u w:val="none"/>
          <w:lang w:val="fr-FR"/>
        </w:rPr>
      </w:pPr>
      <w:r>
        <w:rPr>
          <w:u w:val="none"/>
          <w:rtl w:val="0"/>
          <w:lang w:val="fr-FR"/>
        </w:rPr>
        <w:t>aspiration trach</w:t>
      </w:r>
      <w:r>
        <w:rPr>
          <w:u w:val="none"/>
          <w:rtl w:val="0"/>
          <w:lang w:val="fr-FR"/>
        </w:rPr>
        <w:t>é</w:t>
      </w:r>
      <w:r>
        <w:rPr>
          <w:u w:val="none"/>
          <w:rtl w:val="0"/>
          <w:lang w:val="fr-FR"/>
        </w:rPr>
        <w:t>ale</w:t>
      </w:r>
    </w:p>
    <w:p>
      <w:pPr>
        <w:pStyle w:val="Corps"/>
        <w:numPr>
          <w:ilvl w:val="0"/>
          <w:numId w:val="2"/>
        </w:numPr>
        <w:rPr>
          <w:u w:val="none"/>
          <w:lang w:val="fr-FR"/>
        </w:rPr>
      </w:pPr>
      <w:r>
        <w:rPr>
          <w:u w:val="none"/>
          <w:rtl w:val="0"/>
          <w:lang w:val="fr-FR"/>
        </w:rPr>
        <w:t>Antibiotiques selon suspicion infection bact</w:t>
      </w:r>
      <w:r>
        <w:rPr>
          <w:u w:val="none"/>
          <w:rtl w:val="0"/>
          <w:lang w:val="fr-FR"/>
        </w:rPr>
        <w:t>é</w:t>
      </w:r>
      <w:r>
        <w:rPr>
          <w:u w:val="none"/>
          <w:rtl w:val="0"/>
          <w:lang w:val="fr-FR"/>
        </w:rPr>
        <w:t>rienne</w:t>
      </w:r>
    </w:p>
    <w:p>
      <w:pPr>
        <w:pStyle w:val="Corps"/>
        <w:numPr>
          <w:ilvl w:val="1"/>
          <w:numId w:val="2"/>
        </w:numPr>
        <w:rPr>
          <w:u w:val="none"/>
          <w:lang w:val="fr-FR"/>
        </w:rPr>
      </w:pPr>
      <w:r>
        <w:rPr>
          <w:u w:val="none"/>
          <w:rtl w:val="0"/>
          <w:lang w:val="fr-FR"/>
        </w:rPr>
        <w:t>possible de d</w:t>
      </w:r>
      <w:r>
        <w:rPr>
          <w:u w:val="none"/>
          <w:rtl w:val="0"/>
          <w:lang w:val="fr-FR"/>
        </w:rPr>
        <w:t>é</w:t>
      </w:r>
      <w:r>
        <w:rPr>
          <w:u w:val="none"/>
          <w:rtl w:val="0"/>
          <w:lang w:val="fr-FR"/>
        </w:rPr>
        <w:t>but</w:t>
      </w:r>
      <w:r>
        <w:rPr>
          <w:u w:val="none"/>
          <w:rtl w:val="0"/>
          <w:lang w:val="fr-FR"/>
        </w:rPr>
        <w:t xml:space="preserve">é </w:t>
      </w:r>
      <w:r>
        <w:rPr>
          <w:u w:val="none"/>
          <w:rtl w:val="0"/>
          <w:lang w:val="fr-FR"/>
        </w:rPr>
        <w:t>ATB et cesser apr</w:t>
      </w:r>
      <w:r>
        <w:rPr>
          <w:u w:val="none"/>
          <w:rtl w:val="0"/>
          <w:lang w:val="fr-FR"/>
        </w:rPr>
        <w:t>è</w:t>
      </w:r>
      <w:r>
        <w:rPr>
          <w:u w:val="none"/>
          <w:rtl w:val="0"/>
          <w:lang w:val="fr-FR"/>
        </w:rPr>
        <w:t xml:space="preserve">s 48-72 si pas infiltrat </w:t>
      </w:r>
      <w:r>
        <w:rPr>
          <w:u w:val="none"/>
          <w:rtl w:val="0"/>
          <w:lang w:val="fr-FR"/>
        </w:rPr>
        <w:t xml:space="preserve">à </w:t>
      </w:r>
      <w:r>
        <w:rPr>
          <w:u w:val="none"/>
          <w:rtl w:val="0"/>
          <w:lang w:val="fr-FR"/>
        </w:rPr>
        <w:t>Rx chez pt vuln</w:t>
      </w:r>
      <w:r>
        <w:rPr>
          <w:u w:val="none"/>
          <w:rtl w:val="0"/>
          <w:lang w:val="fr-FR"/>
        </w:rPr>
        <w:t>é</w:t>
      </w:r>
      <w:r>
        <w:rPr>
          <w:u w:val="none"/>
          <w:rtl w:val="0"/>
          <w:lang w:val="fr-FR"/>
        </w:rPr>
        <w:t>rables</w:t>
      </w:r>
    </w:p>
    <w:p>
      <w:pPr>
        <w:pStyle w:val="Corps"/>
        <w:numPr>
          <w:ilvl w:val="1"/>
          <w:numId w:val="2"/>
        </w:numPr>
        <w:rPr>
          <w:u w:val="none"/>
          <w:lang w:val="fr-FR"/>
        </w:rPr>
      </w:pPr>
      <w:r>
        <w:rPr>
          <w:u w:val="none"/>
          <w:rtl w:val="0"/>
          <w:lang w:val="fr-FR"/>
        </w:rPr>
        <w:t>Amox-a. clavulinique ou Clindamycine ou amox + m</w:t>
      </w:r>
      <w:r>
        <w:rPr>
          <w:u w:val="none"/>
          <w:rtl w:val="0"/>
          <w:lang w:val="fr-FR"/>
        </w:rPr>
        <w:t>é</w:t>
      </w:r>
      <w:r>
        <w:rPr>
          <w:u w:val="none"/>
          <w:rtl w:val="0"/>
          <w:lang w:val="fr-FR"/>
        </w:rPr>
        <w:t>tronidazole</w:t>
      </w:r>
    </w:p>
    <w:p>
      <w:pPr>
        <w:pStyle w:val="Corps"/>
        <w:numPr>
          <w:ilvl w:val="1"/>
          <w:numId w:val="2"/>
        </w:numPr>
        <w:rPr>
          <w:u w:val="single"/>
          <w:lang w:val="fr-FR"/>
        </w:rPr>
      </w:pPr>
      <w:r>
        <w:rPr>
          <w:u w:val="none"/>
          <w:rtl w:val="0"/>
          <w:lang w:val="fr-FR"/>
        </w:rPr>
        <w:t>Couverture gram - si intra-hospitali</w:t>
      </w:r>
      <w:r>
        <w:rPr>
          <w:u w:val="none"/>
          <w:rtl w:val="0"/>
          <w:lang w:val="fr-FR"/>
        </w:rPr>
        <w:t>è</w:t>
      </w:r>
      <w:r>
        <w:rPr>
          <w:u w:val="none"/>
          <w:rtl w:val="0"/>
          <w:lang w:val="fr-FR"/>
        </w:rPr>
        <w:t>re : pip.-a. clav. - Carbapenem</w:t>
      </w:r>
    </w:p>
    <w:p>
      <w:pPr>
        <w:pStyle w:val="Corps"/>
        <w:bidi w:val="0"/>
        <w:rPr>
          <w:u w:val="none"/>
        </w:rPr>
      </w:pPr>
    </w:p>
    <w:p>
      <w:pPr>
        <w:pStyle w:val="Sous-section 3"/>
        <w:pBdr>
          <w:bottom w:val="dotted" w:color="000000" w:sz="8" w:space="0" w:shadow="0" w:frame="0"/>
        </w:pBdr>
        <w:rPr>
          <w:u w:val="none"/>
        </w:rPr>
      </w:pPr>
      <w:bookmarkStart w:name="_Toc350" w:id="352"/>
      <w:r>
        <w:rPr>
          <w:u w:val="none"/>
          <w:rtl w:val="0"/>
          <w:lang w:val="fr-FR"/>
        </w:rPr>
        <w:t>Abc</w:t>
      </w:r>
      <w:r>
        <w:rPr>
          <w:u w:val="none"/>
          <w:rtl w:val="0"/>
          <w:lang w:val="fr-FR"/>
        </w:rPr>
        <w:t>è</w:t>
      </w:r>
      <w:r>
        <w:rPr>
          <w:u w:val="none"/>
          <w:rtl w:val="0"/>
          <w:lang w:val="fr-FR"/>
        </w:rPr>
        <w:t>s pulmonaire</w:t>
      </w:r>
      <w:bookmarkEnd w:id="352"/>
    </w:p>
    <w:p>
      <w:pPr>
        <w:pStyle w:val="Corps"/>
        <w:rPr>
          <w:u w:val="none"/>
        </w:rPr>
      </w:pPr>
    </w:p>
    <w:p>
      <w:pPr>
        <w:pStyle w:val="Corps"/>
        <w:rPr>
          <w:u w:val="none"/>
        </w:rPr>
      </w:pPr>
      <w:r>
        <w:rPr>
          <w:u w:val="none"/>
          <w:rtl w:val="0"/>
          <w:lang w:val="fr-FR"/>
        </w:rPr>
        <w:t>Clinique souvent indolente avec fi</w:t>
      </w:r>
      <w:r>
        <w:rPr>
          <w:u w:val="none"/>
          <w:rtl w:val="0"/>
          <w:lang w:val="fr-FR"/>
        </w:rPr>
        <w:t>è</w:t>
      </w:r>
      <w:r>
        <w:rPr>
          <w:u w:val="none"/>
          <w:rtl w:val="0"/>
          <w:lang w:val="fr-FR"/>
        </w:rPr>
        <w:t>vre et expectorations puprulentes.</w:t>
      </w:r>
    </w:p>
    <w:p>
      <w:pPr>
        <w:pStyle w:val="Corps"/>
        <w:rPr>
          <w:u w:val="none"/>
        </w:rPr>
      </w:pPr>
    </w:p>
    <w:p>
      <w:pPr>
        <w:pStyle w:val="Corps"/>
        <w:rPr>
          <w:u w:val="none"/>
        </w:rPr>
      </w:pPr>
      <w:r>
        <w:rPr>
          <w:u w:val="none"/>
          <w:rtl w:val="0"/>
          <w:lang w:val="fr-FR"/>
        </w:rPr>
        <w:t>Le plus souvent un continuum de l</w:t>
      </w:r>
      <w:r>
        <w:rPr>
          <w:u w:val="none"/>
          <w:rtl w:val="0"/>
          <w:lang w:val="fr-FR"/>
        </w:rPr>
        <w:t>’é</w:t>
      </w:r>
      <w:r>
        <w:rPr>
          <w:u w:val="none"/>
          <w:rtl w:val="0"/>
          <w:lang w:val="fr-FR"/>
        </w:rPr>
        <w:t>volution d</w:t>
      </w:r>
      <w:r>
        <w:rPr>
          <w:u w:val="none"/>
          <w:rtl w:val="0"/>
          <w:lang w:val="fr-FR"/>
        </w:rPr>
        <w:t>’</w:t>
      </w:r>
      <w:r>
        <w:rPr>
          <w:u w:val="none"/>
          <w:rtl w:val="0"/>
          <w:lang w:val="fr-FR"/>
        </w:rPr>
        <w:t>une pneumonie qui n</w:t>
      </w:r>
      <w:r>
        <w:rPr>
          <w:u w:val="none"/>
          <w:rtl w:val="0"/>
          <w:lang w:val="fr-FR"/>
        </w:rPr>
        <w:t>é</w:t>
      </w:r>
      <w:r>
        <w:rPr>
          <w:u w:val="none"/>
          <w:rtl w:val="0"/>
          <w:lang w:val="fr-FR"/>
        </w:rPr>
        <w:t>crose. Souvent caus</w:t>
      </w:r>
      <w:r>
        <w:rPr>
          <w:u w:val="none"/>
          <w:rtl w:val="0"/>
          <w:lang w:val="fr-FR"/>
        </w:rPr>
        <w:t xml:space="preserve">é </w:t>
      </w:r>
      <w:r>
        <w:rPr>
          <w:u w:val="none"/>
          <w:rtl w:val="0"/>
          <w:lang w:val="fr-FR"/>
        </w:rPr>
        <w:t>par germes ana</w:t>
      </w:r>
      <w:r>
        <w:rPr>
          <w:u w:val="none"/>
          <w:rtl w:val="0"/>
          <w:lang w:val="fr-FR"/>
        </w:rPr>
        <w:t>é</w:t>
      </w:r>
      <w:r>
        <w:rPr>
          <w:u w:val="none"/>
          <w:rtl w:val="0"/>
          <w:lang w:val="fr-FR"/>
        </w:rPr>
        <w:t>robes d</w:t>
      </w:r>
      <w:r>
        <w:rPr>
          <w:u w:val="none"/>
          <w:rtl w:val="0"/>
          <w:lang w:val="fr-FR"/>
        </w:rPr>
        <w:t>’</w:t>
      </w:r>
      <w:r>
        <w:rPr>
          <w:u w:val="none"/>
          <w:rtl w:val="0"/>
          <w:lang w:val="fr-FR"/>
        </w:rPr>
        <w:t xml:space="preserve">aspiration : </w:t>
      </w:r>
      <w:r>
        <w:rPr>
          <w:u w:val="none"/>
          <w:rtl w:val="0"/>
          <w:lang w:val="it-IT"/>
        </w:rPr>
        <w:t xml:space="preserve">Peptostreptococcus, Prevotella, Bacteroides </w:t>
      </w:r>
      <w:r>
        <w:rPr>
          <w:u w:val="none"/>
          <w:rtl w:val="0"/>
          <w:lang w:val="fr-FR"/>
        </w:rPr>
        <w:t>(g</w:t>
      </w:r>
      <w:r>
        <w:rPr>
          <w:u w:val="none"/>
          <w:rtl w:val="0"/>
          <w:lang w:val="fr-FR"/>
        </w:rPr>
        <w:t>é</w:t>
      </w:r>
      <w:r>
        <w:rPr>
          <w:u w:val="none"/>
          <w:rtl w:val="0"/>
          <w:lang w:val="fr-FR"/>
        </w:rPr>
        <w:t>n</w:t>
      </w:r>
      <w:r>
        <w:rPr>
          <w:u w:val="none"/>
          <w:rtl w:val="0"/>
          <w:lang w:val="fr-FR"/>
        </w:rPr>
        <w:t>é</w:t>
      </w:r>
      <w:r>
        <w:rPr>
          <w:u w:val="none"/>
          <w:rtl w:val="0"/>
          <w:lang w:val="fr-FR"/>
        </w:rPr>
        <w:t>ralemnet pas</w:t>
      </w:r>
      <w:r>
        <w:rPr>
          <w:u w:val="none"/>
          <w:rtl w:val="0"/>
        </w:rPr>
        <w:t xml:space="preserve"> B. fragilis), </w:t>
      </w:r>
      <w:r>
        <w:rPr>
          <w:u w:val="none"/>
          <w:rtl w:val="0"/>
          <w:lang w:val="fr-FR"/>
        </w:rPr>
        <w:t>et</w:t>
      </w:r>
      <w:r>
        <w:rPr>
          <w:u w:val="none"/>
          <w:rtl w:val="0"/>
          <w:lang w:val="pt-PT"/>
        </w:rPr>
        <w:t xml:space="preserve"> Fusobacterium spp</w:t>
      </w:r>
      <w:r>
        <w:rPr>
          <w:u w:val="none"/>
          <w:rtl w:val="0"/>
          <w:lang w:val="fr-FR"/>
        </w:rPr>
        <w:t>. Parmi les non ana</w:t>
      </w:r>
      <w:r>
        <w:rPr>
          <w:u w:val="none"/>
          <w:rtl w:val="0"/>
          <w:lang w:val="fr-FR"/>
        </w:rPr>
        <w:t>é</w:t>
      </w:r>
      <w:r>
        <w:rPr>
          <w:u w:val="none"/>
          <w:rtl w:val="0"/>
          <w:lang w:val="fr-FR"/>
        </w:rPr>
        <w:t>robes : S Aureus (particuli</w:t>
      </w:r>
      <w:r>
        <w:rPr>
          <w:u w:val="none"/>
          <w:rtl w:val="0"/>
          <w:lang w:val="fr-FR"/>
        </w:rPr>
        <w:t>è</w:t>
      </w:r>
      <w:r>
        <w:rPr>
          <w:u w:val="none"/>
          <w:rtl w:val="0"/>
          <w:lang w:val="fr-FR"/>
        </w:rPr>
        <w:t xml:space="preserve">rement SARM), ex : endocardite, </w:t>
      </w:r>
      <w:r>
        <w:rPr>
          <w:u w:val="none"/>
          <w:rtl w:val="0"/>
          <w:lang w:val="fr-FR"/>
        </w:rPr>
        <w:t>Streptococcus milleri</w:t>
      </w:r>
      <w:r>
        <w:rPr>
          <w:u w:val="none"/>
          <w:rtl w:val="0"/>
          <w:lang w:val="fr-FR"/>
        </w:rPr>
        <w:t xml:space="preserve">, Klebsiella. Chez immunocompromis : </w:t>
      </w:r>
      <w:r>
        <w:rPr>
          <w:u w:val="none"/>
          <w:rtl w:val="0"/>
          <w:lang w:val="sv-SE"/>
        </w:rPr>
        <w:t>Pseudomonas aeruginosa</w:t>
      </w:r>
      <w:r>
        <w:rPr>
          <w:u w:val="none"/>
          <w:rtl w:val="0"/>
          <w:lang w:val="fr-FR"/>
        </w:rPr>
        <w:t>, Nocardia, fungus (Aspergillus, cryptococcus). Mycobact</w:t>
      </w:r>
      <w:r>
        <w:rPr>
          <w:u w:val="none"/>
          <w:rtl w:val="0"/>
          <w:lang w:val="fr-FR"/>
        </w:rPr>
        <w:t>é</w:t>
      </w:r>
      <w:r>
        <w:rPr>
          <w:u w:val="none"/>
          <w:rtl w:val="0"/>
          <w:lang w:val="fr-FR"/>
        </w:rPr>
        <w:t>ries font l</w:t>
      </w:r>
      <w:r>
        <w:rPr>
          <w:u w:val="none"/>
          <w:rtl w:val="0"/>
          <w:lang w:val="fr-FR"/>
        </w:rPr>
        <w:t>é</w:t>
      </w:r>
      <w:r>
        <w:rPr>
          <w:u w:val="none"/>
          <w:rtl w:val="0"/>
          <w:lang w:val="fr-FR"/>
        </w:rPr>
        <w:t>sions cavitaires aussi (TB)</w:t>
      </w:r>
    </w:p>
    <w:p>
      <w:pPr>
        <w:pStyle w:val="Corps"/>
        <w:rPr>
          <w:u w:val="none"/>
        </w:rPr>
      </w:pPr>
    </w:p>
    <w:p>
      <w:pPr>
        <w:pStyle w:val="Corps"/>
        <w:rPr>
          <w:u w:val="none"/>
        </w:rPr>
      </w:pPr>
      <w:r>
        <w:rPr>
          <w:u w:val="none"/>
          <w:rtl w:val="0"/>
          <w:lang w:val="fr-FR"/>
        </w:rPr>
        <w:t>Tx :</w:t>
      </w:r>
    </w:p>
    <w:p>
      <w:pPr>
        <w:pStyle w:val="Corps"/>
        <w:numPr>
          <w:ilvl w:val="0"/>
          <w:numId w:val="482"/>
        </w:numPr>
        <w:rPr>
          <w:u w:val="none"/>
          <w:lang w:val="fr-FR"/>
        </w:rPr>
      </w:pPr>
      <w:r>
        <w:rPr>
          <w:u w:val="none"/>
          <w:rtl w:val="0"/>
          <w:lang w:val="fr-FR"/>
        </w:rPr>
        <w:t xml:space="preserve">Antibiotiques : </w:t>
      </w:r>
      <w:r>
        <w:rPr>
          <w:b w:val="1"/>
          <w:bCs w:val="1"/>
          <w:u w:val="none"/>
          <w:rtl w:val="0"/>
          <w:lang w:val="fr-FR"/>
        </w:rPr>
        <w:t>Clindamycine</w:t>
      </w:r>
      <w:r>
        <w:rPr>
          <w:u w:val="none"/>
          <w:rtl w:val="0"/>
          <w:lang w:val="fr-FR"/>
        </w:rPr>
        <w:t>, PNC + m</w:t>
      </w:r>
      <w:r>
        <w:rPr>
          <w:u w:val="none"/>
          <w:rtl w:val="0"/>
          <w:lang w:val="fr-FR"/>
        </w:rPr>
        <w:t>é</w:t>
      </w:r>
      <w:r>
        <w:rPr>
          <w:u w:val="none"/>
          <w:rtl w:val="0"/>
          <w:lang w:val="fr-FR"/>
        </w:rPr>
        <w:t>tronidazole, large spectres</w:t>
      </w:r>
    </w:p>
    <w:p>
      <w:pPr>
        <w:pStyle w:val="Corps"/>
        <w:numPr>
          <w:ilvl w:val="1"/>
          <w:numId w:val="17"/>
        </w:numPr>
        <w:rPr>
          <w:u w:val="none"/>
          <w:lang w:val="fr-FR"/>
        </w:rPr>
      </w:pPr>
      <w:r>
        <w:rPr>
          <w:u w:val="none"/>
          <w:rtl w:val="0"/>
          <w:lang w:val="fr-FR"/>
        </w:rPr>
        <w:t>dur</w:t>
      </w:r>
      <w:r>
        <w:rPr>
          <w:u w:val="none"/>
          <w:rtl w:val="0"/>
          <w:lang w:val="fr-FR"/>
        </w:rPr>
        <w:t>é</w:t>
      </w:r>
      <w:r>
        <w:rPr>
          <w:u w:val="none"/>
          <w:rtl w:val="0"/>
          <w:lang w:val="fr-FR"/>
        </w:rPr>
        <w:t>e controvers</w:t>
      </w:r>
      <w:r>
        <w:rPr>
          <w:u w:val="none"/>
          <w:rtl w:val="0"/>
          <w:lang w:val="fr-FR"/>
        </w:rPr>
        <w:t>é</w:t>
      </w:r>
      <w:r>
        <w:rPr>
          <w:u w:val="none"/>
          <w:rtl w:val="0"/>
          <w:lang w:val="fr-FR"/>
        </w:rPr>
        <w:t xml:space="preserve">e : 3 semaines </w:t>
      </w:r>
      <w:r>
        <w:rPr>
          <w:u w:val="none"/>
          <w:rtl w:val="0"/>
          <w:lang w:val="fr-FR"/>
        </w:rPr>
        <w:t xml:space="preserve">à </w:t>
      </w:r>
      <w:r>
        <w:rPr>
          <w:u w:val="none"/>
          <w:rtl w:val="0"/>
          <w:lang w:val="fr-FR"/>
        </w:rPr>
        <w:t>plusieurs mois (selon stabilit</w:t>
      </w:r>
      <w:r>
        <w:rPr>
          <w:u w:val="none"/>
          <w:rtl w:val="0"/>
          <w:lang w:val="fr-FR"/>
        </w:rPr>
        <w:t xml:space="preserve">é </w:t>
      </w:r>
      <w:r>
        <w:rPr>
          <w:u w:val="none"/>
          <w:rtl w:val="0"/>
          <w:lang w:val="fr-FR"/>
        </w:rPr>
        <w:t>image radiologique)</w:t>
      </w:r>
    </w:p>
    <w:p>
      <w:pPr>
        <w:pStyle w:val="Corps"/>
        <w:numPr>
          <w:ilvl w:val="0"/>
          <w:numId w:val="17"/>
        </w:numPr>
        <w:rPr>
          <w:u w:val="none"/>
          <w:lang w:val="fr-FR"/>
        </w:rPr>
      </w:pPr>
      <w:r>
        <w:rPr>
          <w:u w:val="none"/>
          <w:rtl w:val="0"/>
          <w:lang w:val="fr-FR"/>
        </w:rPr>
        <w:t>Chx ou drainage rarement indiqu</w:t>
      </w:r>
      <w:r>
        <w:rPr>
          <w:u w:val="none"/>
          <w:rtl w:val="0"/>
          <w:lang w:val="fr-FR"/>
        </w:rPr>
        <w:t xml:space="preserve">é </w:t>
      </w:r>
      <w:r>
        <w:rPr>
          <w:u w:val="none"/>
          <w:rtl w:val="0"/>
          <w:lang w:val="fr-FR"/>
        </w:rPr>
        <w:t xml:space="preserve">sauf si </w:t>
      </w:r>
    </w:p>
    <w:p>
      <w:pPr>
        <w:pStyle w:val="Corps"/>
        <w:numPr>
          <w:ilvl w:val="1"/>
          <w:numId w:val="17"/>
        </w:numPr>
        <w:rPr>
          <w:u w:val="none"/>
          <w:lang w:val="fr-FR"/>
        </w:rPr>
      </w:pPr>
      <w:r>
        <w:rPr>
          <w:u w:val="none"/>
          <w:rtl w:val="0"/>
          <w:lang w:val="fr-FR"/>
        </w:rPr>
        <w:t>é</w:t>
      </w:r>
      <w:r>
        <w:rPr>
          <w:u w:val="none"/>
          <w:rtl w:val="0"/>
          <w:lang w:val="fr-FR"/>
        </w:rPr>
        <w:t>chec tx m</w:t>
      </w:r>
      <w:r>
        <w:rPr>
          <w:u w:val="none"/>
          <w:rtl w:val="0"/>
          <w:lang w:val="fr-FR"/>
        </w:rPr>
        <w:t>é</w:t>
      </w:r>
      <w:r>
        <w:rPr>
          <w:u w:val="none"/>
          <w:rtl w:val="0"/>
          <w:lang w:val="fr-FR"/>
        </w:rPr>
        <w:t>dical (souvent subjectif)</w:t>
      </w:r>
    </w:p>
    <w:p>
      <w:pPr>
        <w:pStyle w:val="Corps"/>
        <w:numPr>
          <w:ilvl w:val="1"/>
          <w:numId w:val="17"/>
        </w:numPr>
        <w:rPr>
          <w:u w:val="none"/>
          <w:lang w:val="fr-FR"/>
        </w:rPr>
      </w:pPr>
      <w:r>
        <w:rPr>
          <w:u w:val="none"/>
          <w:rtl w:val="0"/>
          <w:lang w:val="fr-FR"/>
        </w:rPr>
        <w:t>suspicion n</w:t>
      </w:r>
      <w:r>
        <w:rPr>
          <w:u w:val="none"/>
          <w:rtl w:val="0"/>
          <w:lang w:val="fr-FR"/>
        </w:rPr>
        <w:t>é</w:t>
      </w:r>
      <w:r>
        <w:rPr>
          <w:u w:val="none"/>
          <w:rtl w:val="0"/>
          <w:lang w:val="fr-FR"/>
        </w:rPr>
        <w:t>oplasie</w:t>
      </w:r>
    </w:p>
    <w:p>
      <w:pPr>
        <w:pStyle w:val="Corps"/>
        <w:numPr>
          <w:ilvl w:val="1"/>
          <w:numId w:val="17"/>
        </w:numPr>
        <w:rPr>
          <w:u w:val="none"/>
          <w:lang w:val="fr-FR"/>
        </w:rPr>
      </w:pPr>
      <w:r>
        <w:rPr>
          <w:u w:val="none"/>
          <w:rtl w:val="0"/>
          <w:lang w:val="fr-FR"/>
        </w:rPr>
        <w:t>h</w:t>
      </w:r>
      <w:r>
        <w:rPr>
          <w:u w:val="none"/>
          <w:rtl w:val="0"/>
          <w:lang w:val="fr-FR"/>
        </w:rPr>
        <w:t>é</w:t>
      </w:r>
      <w:r>
        <w:rPr>
          <w:u w:val="none"/>
          <w:rtl w:val="0"/>
          <w:lang w:val="fr-FR"/>
        </w:rPr>
        <w:t>morragie</w:t>
      </w:r>
    </w:p>
    <w:p>
      <w:pPr>
        <w:pStyle w:val="Corps"/>
        <w:numPr>
          <w:ilvl w:val="1"/>
          <w:numId w:val="17"/>
        </w:numPr>
        <w:rPr>
          <w:u w:val="none"/>
          <w:lang w:val="fr-FR"/>
        </w:rPr>
      </w:pPr>
      <w:r>
        <w:rPr>
          <w:u w:val="none"/>
          <w:rtl w:val="0"/>
          <w:lang w:val="fr-FR"/>
        </w:rPr>
        <w:t xml:space="preserve">à </w:t>
      </w:r>
      <w:r>
        <w:rPr>
          <w:u w:val="none"/>
          <w:rtl w:val="0"/>
          <w:lang w:val="fr-FR"/>
        </w:rPr>
        <w:t>consid</w:t>
      </w:r>
      <w:r>
        <w:rPr>
          <w:u w:val="none"/>
          <w:rtl w:val="0"/>
          <w:lang w:val="fr-FR"/>
        </w:rPr>
        <w:t>é</w:t>
      </w:r>
      <w:r>
        <w:rPr>
          <w:u w:val="none"/>
          <w:rtl w:val="0"/>
          <w:lang w:val="fr-FR"/>
        </w:rPr>
        <w:t xml:space="preserve">rer si : </w:t>
      </w:r>
    </w:p>
    <w:p>
      <w:pPr>
        <w:pStyle w:val="Corps"/>
        <w:numPr>
          <w:ilvl w:val="2"/>
          <w:numId w:val="17"/>
        </w:numPr>
        <w:rPr>
          <w:u w:val="none"/>
          <w:lang w:val="fr-FR"/>
        </w:rPr>
      </w:pPr>
      <w:r>
        <w:rPr>
          <w:u w:val="none"/>
          <w:rtl w:val="0"/>
          <w:lang w:val="fr-FR"/>
        </w:rPr>
        <w:t>abc</w:t>
      </w:r>
      <w:r>
        <w:rPr>
          <w:u w:val="none"/>
          <w:rtl w:val="0"/>
          <w:lang w:val="fr-FR"/>
        </w:rPr>
        <w:t>è</w:t>
      </w:r>
      <w:r>
        <w:rPr>
          <w:u w:val="none"/>
          <w:rtl w:val="0"/>
          <w:lang w:val="fr-FR"/>
        </w:rPr>
        <w:t>s &gt; 6 cm</w:t>
      </w:r>
    </w:p>
    <w:p>
      <w:pPr>
        <w:pStyle w:val="Corps"/>
        <w:numPr>
          <w:ilvl w:val="2"/>
          <w:numId w:val="17"/>
        </w:numPr>
        <w:rPr>
          <w:u w:val="none"/>
          <w:lang w:val="fr-FR"/>
        </w:rPr>
      </w:pPr>
      <w:r>
        <w:rPr>
          <w:u w:val="none"/>
          <w:rtl w:val="0"/>
          <w:lang w:val="fr-FR"/>
        </w:rPr>
        <w:t>obstruction bronchique</w:t>
      </w:r>
    </w:p>
    <w:p>
      <w:pPr>
        <w:pStyle w:val="Corps"/>
        <w:numPr>
          <w:ilvl w:val="2"/>
          <w:numId w:val="17"/>
        </w:numPr>
        <w:rPr>
          <w:u w:val="none"/>
          <w:lang w:val="fr-FR"/>
        </w:rPr>
      </w:pPr>
      <w:r>
        <w:rPr>
          <w:u w:val="none"/>
          <w:rtl w:val="0"/>
          <w:lang w:val="fr-FR"/>
        </w:rPr>
        <w:t>organismes r</w:t>
      </w:r>
      <w:r>
        <w:rPr>
          <w:u w:val="none"/>
          <w:rtl w:val="0"/>
          <w:lang w:val="fr-FR"/>
        </w:rPr>
        <w:t>é</w:t>
      </w:r>
      <w:r>
        <w:rPr>
          <w:u w:val="none"/>
          <w:rtl w:val="0"/>
          <w:lang w:val="fr-FR"/>
        </w:rPr>
        <w:t>sistants (P.Aeruginosa)</w:t>
      </w:r>
    </w:p>
    <w:p>
      <w:pPr>
        <w:pStyle w:val="Corps"/>
        <w:rPr>
          <w:u w:val="none"/>
        </w:rPr>
      </w:pPr>
    </w:p>
    <w:p>
      <w:pPr>
        <w:pStyle w:val="Sous-section 3"/>
        <w:pBdr>
          <w:bottom w:val="dotted" w:color="000000" w:sz="8" w:space="0" w:shadow="0" w:frame="0"/>
        </w:pBdr>
        <w:rPr>
          <w:u w:val="none"/>
        </w:rPr>
      </w:pPr>
      <w:bookmarkStart w:name="_Toc351" w:id="353"/>
      <w:r>
        <w:rPr>
          <w:u w:val="none"/>
          <w:rtl w:val="0"/>
          <w:lang w:val="fr-FR"/>
        </w:rPr>
        <w:t>É</w:t>
      </w:r>
      <w:r>
        <w:rPr>
          <w:u w:val="none"/>
          <w:rtl w:val="0"/>
          <w:lang w:val="fr-FR"/>
        </w:rPr>
        <w:t>panchement pleural</w:t>
      </w:r>
      <w:bookmarkEnd w:id="353"/>
    </w:p>
    <w:p>
      <w:pPr>
        <w:pStyle w:val="Corps"/>
        <w:rPr>
          <w:u w:val="none"/>
        </w:rPr>
      </w:pPr>
    </w:p>
    <w:p>
      <w:pPr>
        <w:pStyle w:val="Corps"/>
        <w:rPr>
          <w:u w:val="single"/>
        </w:rPr>
      </w:pPr>
      <w:r>
        <w:rPr>
          <w:u w:val="single"/>
          <w:rtl w:val="0"/>
          <w:lang w:val="fr-FR"/>
        </w:rPr>
        <w:t>É</w:t>
      </w:r>
      <w:r>
        <w:rPr>
          <w:u w:val="single"/>
          <w:rtl w:val="0"/>
          <w:lang w:val="fr-FR"/>
        </w:rPr>
        <w:t>tiologies</w:t>
      </w:r>
    </w:p>
    <w:p>
      <w:pPr>
        <w:pStyle w:val="Corps"/>
        <w:numPr>
          <w:ilvl w:val="0"/>
          <w:numId w:val="483"/>
        </w:numPr>
        <w:bidi w:val="0"/>
      </w:pPr>
      <w:r>
        <w:rPr>
          <w:rtl w:val="0"/>
          <w:lang w:val="fr-FR"/>
        </w:rPr>
        <w:t>Transudat</w:t>
      </w:r>
    </w:p>
    <w:p>
      <w:pPr>
        <w:pStyle w:val="Corps"/>
        <w:numPr>
          <w:ilvl w:val="1"/>
          <w:numId w:val="17"/>
        </w:numPr>
        <w:bidi w:val="0"/>
      </w:pPr>
      <w:r>
        <w:rPr>
          <w:rtl w:val="0"/>
          <w:lang w:val="fr-FR"/>
        </w:rPr>
        <w:t>IC</w:t>
      </w:r>
    </w:p>
    <w:p>
      <w:pPr>
        <w:pStyle w:val="Corps"/>
        <w:numPr>
          <w:ilvl w:val="1"/>
          <w:numId w:val="17"/>
        </w:numPr>
        <w:bidi w:val="0"/>
      </w:pPr>
      <w:r>
        <w:rPr>
          <w:rtl w:val="0"/>
          <w:lang w:val="fr-FR"/>
        </w:rPr>
        <w:t>Hypoprot</w:t>
      </w:r>
      <w:r>
        <w:rPr>
          <w:rtl w:val="0"/>
          <w:lang w:val="fr-FR"/>
        </w:rPr>
        <w:t>é</w:t>
      </w:r>
      <w:r>
        <w:rPr>
          <w:rtl w:val="0"/>
          <w:lang w:val="fr-FR"/>
        </w:rPr>
        <w:t>in</w:t>
      </w:r>
      <w:r>
        <w:rPr>
          <w:rtl w:val="0"/>
          <w:lang w:val="fr-FR"/>
        </w:rPr>
        <w:t>é</w:t>
      </w:r>
      <w:r>
        <w:rPr>
          <w:rtl w:val="0"/>
          <w:lang w:val="fr-FR"/>
        </w:rPr>
        <w:t>mie (malnutrition, syndrome n</w:t>
      </w:r>
      <w:r>
        <w:rPr>
          <w:rtl w:val="0"/>
          <w:lang w:val="fr-FR"/>
        </w:rPr>
        <w:t>é</w:t>
      </w:r>
      <w:r>
        <w:rPr>
          <w:rtl w:val="0"/>
          <w:lang w:val="fr-FR"/>
        </w:rPr>
        <w:t>phrotique, malbasorption)</w:t>
      </w:r>
    </w:p>
    <w:p>
      <w:pPr>
        <w:pStyle w:val="Corps"/>
        <w:numPr>
          <w:ilvl w:val="1"/>
          <w:numId w:val="17"/>
        </w:numPr>
        <w:bidi w:val="0"/>
      </w:pPr>
      <w:r>
        <w:rPr>
          <w:rtl w:val="0"/>
          <w:lang w:val="fr-FR"/>
        </w:rPr>
        <w:t>Insuffisance h</w:t>
      </w:r>
      <w:r>
        <w:rPr>
          <w:rtl w:val="0"/>
          <w:lang w:val="fr-FR"/>
        </w:rPr>
        <w:t>é</w:t>
      </w:r>
      <w:r>
        <w:rPr>
          <w:rtl w:val="0"/>
          <w:lang w:val="fr-FR"/>
        </w:rPr>
        <w:t>patique</w:t>
      </w:r>
    </w:p>
    <w:p>
      <w:pPr>
        <w:pStyle w:val="Corps"/>
        <w:numPr>
          <w:ilvl w:val="1"/>
          <w:numId w:val="17"/>
        </w:numPr>
        <w:bidi w:val="0"/>
      </w:pPr>
      <w:r>
        <w:rPr>
          <w:rtl w:val="0"/>
          <w:lang w:val="fr-FR"/>
        </w:rPr>
        <w:t>?Remplissage excessif? USI?</w:t>
      </w:r>
    </w:p>
    <w:p>
      <w:pPr>
        <w:pStyle w:val="Corps"/>
        <w:numPr>
          <w:ilvl w:val="0"/>
          <w:numId w:val="17"/>
        </w:numPr>
        <w:bidi w:val="0"/>
      </w:pPr>
      <w:r>
        <w:rPr>
          <w:rtl w:val="0"/>
          <w:lang w:val="fr-FR"/>
        </w:rPr>
        <w:t>Exsudat</w:t>
      </w:r>
    </w:p>
    <w:p>
      <w:pPr>
        <w:pStyle w:val="Corps"/>
        <w:numPr>
          <w:ilvl w:val="1"/>
          <w:numId w:val="17"/>
        </w:numPr>
        <w:bidi w:val="0"/>
      </w:pPr>
      <w:r>
        <w:rPr>
          <w:rtl w:val="0"/>
          <w:lang w:val="fr-FR"/>
        </w:rPr>
        <w:t>Infectieux : empy</w:t>
      </w:r>
      <w:r>
        <w:rPr>
          <w:rtl w:val="0"/>
          <w:lang w:val="fr-FR"/>
        </w:rPr>
        <w:t>è</w:t>
      </w:r>
      <w:r>
        <w:rPr>
          <w:rtl w:val="0"/>
          <w:lang w:val="fr-FR"/>
        </w:rPr>
        <w:t>me, parapneumonique, tuberculose</w:t>
      </w:r>
    </w:p>
    <w:p>
      <w:pPr>
        <w:pStyle w:val="Corps"/>
        <w:numPr>
          <w:ilvl w:val="1"/>
          <w:numId w:val="17"/>
        </w:numPr>
        <w:bidi w:val="0"/>
      </w:pPr>
      <w:r>
        <w:rPr>
          <w:rtl w:val="0"/>
          <w:lang w:val="fr-FR"/>
        </w:rPr>
        <w:t>Embolie pulmonaire</w:t>
      </w:r>
    </w:p>
    <w:p>
      <w:pPr>
        <w:pStyle w:val="Corps"/>
        <w:numPr>
          <w:ilvl w:val="1"/>
          <w:numId w:val="17"/>
        </w:numPr>
        <w:bidi w:val="0"/>
      </w:pPr>
      <w:r>
        <w:rPr>
          <w:rtl w:val="0"/>
          <w:lang w:val="fr-FR"/>
        </w:rPr>
        <w:t>Collag</w:t>
      </w:r>
      <w:r>
        <w:rPr>
          <w:rtl w:val="0"/>
          <w:lang w:val="fr-FR"/>
        </w:rPr>
        <w:t>é</w:t>
      </w:r>
      <w:r>
        <w:rPr>
          <w:rtl w:val="0"/>
          <w:lang w:val="fr-FR"/>
        </w:rPr>
        <w:t>nose avec manifestaiton pulmonaire (Lupus)</w:t>
      </w:r>
    </w:p>
    <w:p>
      <w:pPr>
        <w:pStyle w:val="Corps"/>
        <w:numPr>
          <w:ilvl w:val="1"/>
          <w:numId w:val="17"/>
        </w:numPr>
        <w:bidi w:val="0"/>
      </w:pPr>
      <w:r>
        <w:rPr>
          <w:rtl w:val="0"/>
          <w:lang w:val="fr-FR"/>
        </w:rPr>
        <w:t>N</w:t>
      </w:r>
      <w:r>
        <w:rPr>
          <w:rtl w:val="0"/>
          <w:lang w:val="fr-FR"/>
        </w:rPr>
        <w:t>é</w:t>
      </w:r>
      <w:r>
        <w:rPr>
          <w:rtl w:val="0"/>
          <w:lang w:val="fr-FR"/>
        </w:rPr>
        <w:t>oplasique</w:t>
      </w:r>
    </w:p>
    <w:p>
      <w:pPr>
        <w:pStyle w:val="Corps"/>
        <w:numPr>
          <w:ilvl w:val="1"/>
          <w:numId w:val="17"/>
        </w:numPr>
        <w:bidi w:val="0"/>
      </w:pPr>
      <w:r>
        <w:rPr>
          <w:rtl w:val="0"/>
          <w:lang w:val="fr-FR"/>
        </w:rPr>
        <w:t>R</w:t>
      </w:r>
      <w:r>
        <w:rPr>
          <w:rtl w:val="0"/>
          <w:lang w:val="fr-FR"/>
        </w:rPr>
        <w:t>é</w:t>
      </w:r>
      <w:r>
        <w:rPr>
          <w:rtl w:val="0"/>
          <w:lang w:val="fr-FR"/>
        </w:rPr>
        <w:t>actionnel pathologie abdominale : pancr</w:t>
      </w:r>
      <w:r>
        <w:rPr>
          <w:rtl w:val="0"/>
          <w:lang w:val="fr-FR"/>
        </w:rPr>
        <w:t>é</w:t>
      </w:r>
      <w:r>
        <w:rPr>
          <w:rtl w:val="0"/>
          <w:lang w:val="fr-FR"/>
        </w:rPr>
        <w:t>atite, abc</w:t>
      </w:r>
      <w:r>
        <w:rPr>
          <w:rtl w:val="0"/>
          <w:lang w:val="fr-FR"/>
        </w:rPr>
        <w:t>è</w:t>
      </w:r>
      <w:r>
        <w:rPr>
          <w:rtl w:val="0"/>
          <w:lang w:val="fr-FR"/>
        </w:rPr>
        <w:t>s sous-phr</w:t>
      </w:r>
      <w:r>
        <w:rPr>
          <w:rtl w:val="0"/>
          <w:lang w:val="fr-FR"/>
        </w:rPr>
        <w:t>é</w:t>
      </w:r>
      <w:r>
        <w:rPr>
          <w:rtl w:val="0"/>
          <w:lang w:val="fr-FR"/>
        </w:rPr>
        <w:t>nique, rupture oesophage</w:t>
      </w:r>
    </w:p>
    <w:p>
      <w:pPr>
        <w:pStyle w:val="Corps"/>
        <w:numPr>
          <w:ilvl w:val="1"/>
          <w:numId w:val="17"/>
        </w:numPr>
        <w:bidi w:val="0"/>
      </w:pPr>
      <w:r>
        <w:rPr>
          <w:rtl w:val="0"/>
          <w:lang w:val="fr-FR"/>
        </w:rPr>
        <w:t>Chylothorax</w:t>
      </w:r>
    </w:p>
    <w:p>
      <w:pPr>
        <w:pStyle w:val="Corps"/>
        <w:numPr>
          <w:ilvl w:val="0"/>
          <w:numId w:val="17"/>
        </w:numPr>
        <w:bidi w:val="0"/>
      </w:pPr>
      <w:r>
        <w:rPr>
          <w:rtl w:val="0"/>
          <w:lang w:val="fr-FR"/>
        </w:rPr>
        <w:t>H</w:t>
      </w:r>
      <w:r>
        <w:rPr>
          <w:rtl w:val="0"/>
          <w:lang w:val="fr-FR"/>
        </w:rPr>
        <w:t>é</w:t>
      </w:r>
      <w:r>
        <w:rPr>
          <w:rtl w:val="0"/>
          <w:lang w:val="fr-FR"/>
        </w:rPr>
        <w:t>mothorax (forme d</w:t>
      </w:r>
      <w:r>
        <w:rPr>
          <w:rtl w:val="0"/>
          <w:lang w:val="fr-FR"/>
        </w:rPr>
        <w:t>’</w:t>
      </w:r>
      <w:r>
        <w:rPr>
          <w:rtl w:val="0"/>
          <w:lang w:val="fr-FR"/>
        </w:rPr>
        <w:t>Exsudat aussi)</w:t>
      </w:r>
    </w:p>
    <w:p>
      <w:pPr>
        <w:pStyle w:val="Corps"/>
        <w:bidi w:val="0"/>
      </w:pPr>
    </w:p>
    <w:p>
      <w:pPr>
        <w:pStyle w:val="Corps"/>
        <w:rPr>
          <w:u w:val="single"/>
        </w:rPr>
      </w:pPr>
      <w:r>
        <w:rPr>
          <w:u w:val="single"/>
          <w:rtl w:val="0"/>
          <w:lang w:val="fr-FR"/>
        </w:rPr>
        <w:t>Exsduat vs Transudat</w:t>
      </w:r>
    </w:p>
    <w:p>
      <w:pPr>
        <w:pStyle w:val="Corps"/>
        <w:bidi w:val="0"/>
      </w:pPr>
      <w:r>
        <w:rPr>
          <w:rtl w:val="0"/>
          <w:lang w:val="fr-FR"/>
        </w:rPr>
        <w:t>Exsudat si 1 des 3 crit</w:t>
      </w:r>
      <w:r>
        <w:rPr>
          <w:rtl w:val="0"/>
          <w:lang w:val="fr-FR"/>
        </w:rPr>
        <w:t>è</w:t>
      </w:r>
      <w:r>
        <w:rPr>
          <w:rtl w:val="0"/>
          <w:lang w:val="fr-FR"/>
        </w:rPr>
        <w:t>res positifs (Crit</w:t>
      </w:r>
      <w:r>
        <w:rPr>
          <w:rtl w:val="0"/>
          <w:lang w:val="fr-FR"/>
        </w:rPr>
        <w:t>è</w:t>
      </w:r>
      <w:r>
        <w:rPr>
          <w:rtl w:val="0"/>
          <w:lang w:val="fr-FR"/>
        </w:rPr>
        <w:t>res de Light)</w:t>
      </w:r>
    </w:p>
    <w:p>
      <w:pPr>
        <w:pStyle w:val="Corps"/>
        <w:numPr>
          <w:ilvl w:val="0"/>
          <w:numId w:val="484"/>
        </w:numPr>
        <w:bidi w:val="0"/>
      </w:pPr>
      <w:r>
        <w:rPr>
          <w:rtl w:val="0"/>
          <w:lang w:val="fr-FR"/>
        </w:rPr>
        <w:t>Ratio prot</w:t>
      </w:r>
      <w:r>
        <w:rPr>
          <w:rtl w:val="0"/>
          <w:lang w:val="fr-FR"/>
        </w:rPr>
        <w:t>é</w:t>
      </w:r>
      <w:r>
        <w:rPr>
          <w:rtl w:val="0"/>
          <w:lang w:val="fr-FR"/>
        </w:rPr>
        <w:t>ines liquide pleural/s</w:t>
      </w:r>
      <w:r>
        <w:rPr>
          <w:rtl w:val="0"/>
          <w:lang w:val="fr-FR"/>
        </w:rPr>
        <w:t>é</w:t>
      </w:r>
      <w:r>
        <w:rPr>
          <w:rtl w:val="0"/>
          <w:lang w:val="fr-FR"/>
        </w:rPr>
        <w:t>rum &gt; 0,5</w:t>
      </w:r>
    </w:p>
    <w:p>
      <w:pPr>
        <w:pStyle w:val="Corps"/>
        <w:numPr>
          <w:ilvl w:val="0"/>
          <w:numId w:val="2"/>
        </w:numPr>
        <w:bidi w:val="0"/>
      </w:pPr>
      <w:r>
        <w:rPr>
          <w:rtl w:val="0"/>
          <w:lang w:val="fr-FR"/>
        </w:rPr>
        <w:t>Ratio LDH liquide pleural/s</w:t>
      </w:r>
      <w:r>
        <w:rPr>
          <w:rtl w:val="0"/>
          <w:lang w:val="fr-FR"/>
        </w:rPr>
        <w:t>é</w:t>
      </w:r>
      <w:r>
        <w:rPr>
          <w:rtl w:val="0"/>
          <w:lang w:val="fr-FR"/>
        </w:rPr>
        <w:t>rum &gt; 0,6</w:t>
      </w:r>
    </w:p>
    <w:p>
      <w:pPr>
        <w:pStyle w:val="Corps"/>
        <w:numPr>
          <w:ilvl w:val="0"/>
          <w:numId w:val="2"/>
        </w:numPr>
        <w:bidi w:val="0"/>
      </w:pPr>
      <w:r>
        <w:rPr>
          <w:rtl w:val="0"/>
          <w:lang w:val="fr-FR"/>
        </w:rPr>
        <w:t>LDH &gt; 2/3 de la N du s</w:t>
      </w:r>
      <w:r>
        <w:rPr>
          <w:rtl w:val="0"/>
          <w:lang w:val="fr-FR"/>
        </w:rPr>
        <w:t>é</w:t>
      </w:r>
      <w:r>
        <w:rPr>
          <w:rtl w:val="0"/>
          <w:lang w:val="fr-FR"/>
        </w:rPr>
        <w:t xml:space="preserve">rum (il a </w:t>
      </w:r>
      <w:r>
        <w:rPr>
          <w:rtl w:val="0"/>
          <w:lang w:val="fr-FR"/>
        </w:rPr>
        <w:t>é</w:t>
      </w:r>
      <w:r>
        <w:rPr>
          <w:rtl w:val="0"/>
          <w:lang w:val="fr-FR"/>
        </w:rPr>
        <w:t>t</w:t>
      </w:r>
      <w:r>
        <w:rPr>
          <w:rtl w:val="0"/>
          <w:lang w:val="fr-FR"/>
        </w:rPr>
        <w:t xml:space="preserve">é </w:t>
      </w:r>
      <w:r>
        <w:rPr>
          <w:rtl w:val="0"/>
          <w:lang w:val="fr-FR"/>
        </w:rPr>
        <w:t>propos</w:t>
      </w:r>
      <w:r>
        <w:rPr>
          <w:rtl w:val="0"/>
          <w:lang w:val="fr-FR"/>
        </w:rPr>
        <w:t xml:space="preserve">é </w:t>
      </w:r>
      <w:r>
        <w:rPr>
          <w:rtl w:val="0"/>
          <w:lang w:val="fr-FR"/>
        </w:rPr>
        <w:t xml:space="preserve">de diminuer ce seuil </w:t>
      </w:r>
      <w:r>
        <w:rPr>
          <w:rtl w:val="0"/>
          <w:lang w:val="fr-FR"/>
        </w:rPr>
        <w:t xml:space="preserve">à </w:t>
      </w:r>
      <w:r>
        <w:rPr>
          <w:rtl w:val="0"/>
          <w:lang w:val="fr-FR"/>
        </w:rPr>
        <w:t>0,45 de N)</w:t>
      </w:r>
    </w:p>
    <w:p>
      <w:pPr>
        <w:pStyle w:val="Corps"/>
        <w:bidi w:val="0"/>
      </w:pPr>
    </w:p>
    <w:p>
      <w:pPr>
        <w:pStyle w:val="Corps"/>
        <w:bidi w:val="0"/>
      </w:pPr>
      <w:r>
        <w:rPr>
          <w:rtl w:val="0"/>
          <w:lang w:val="fr-FR"/>
        </w:rPr>
        <w:t>Possibilit</w:t>
      </w:r>
      <w:r>
        <w:rPr>
          <w:rtl w:val="0"/>
          <w:lang w:val="fr-FR"/>
        </w:rPr>
        <w:t xml:space="preserve">é </w:t>
      </w:r>
      <w:r>
        <w:rPr>
          <w:rtl w:val="0"/>
          <w:lang w:val="fr-FR"/>
        </w:rPr>
        <w:t>de faux-positifs et moindrement faux-n</w:t>
      </w:r>
      <w:r>
        <w:rPr>
          <w:rtl w:val="0"/>
          <w:lang w:val="fr-FR"/>
        </w:rPr>
        <w:t>é</w:t>
      </w:r>
      <w:r>
        <w:rPr>
          <w:rtl w:val="0"/>
          <w:lang w:val="fr-FR"/>
        </w:rPr>
        <w:t>gatifs (transudat interpr</w:t>
      </w:r>
      <w:r>
        <w:rPr>
          <w:rtl w:val="0"/>
          <w:lang w:val="fr-FR"/>
        </w:rPr>
        <w:t>é</w:t>
      </w:r>
      <w:r>
        <w:rPr>
          <w:rtl w:val="0"/>
          <w:lang w:val="fr-FR"/>
        </w:rPr>
        <w:t>t</w:t>
      </w:r>
      <w:r>
        <w:rPr>
          <w:rtl w:val="0"/>
          <w:lang w:val="fr-FR"/>
        </w:rPr>
        <w:t>é</w:t>
      </w:r>
      <w:r>
        <w:rPr>
          <w:rtl w:val="0"/>
          <w:lang w:val="fr-FR"/>
        </w:rPr>
        <w:t>s comme exsudat), surtout si r</w:t>
      </w:r>
      <w:r>
        <w:rPr>
          <w:rtl w:val="0"/>
          <w:lang w:val="fr-FR"/>
        </w:rPr>
        <w:t>é</w:t>
      </w:r>
      <w:r>
        <w:rPr>
          <w:rtl w:val="0"/>
          <w:lang w:val="fr-FR"/>
        </w:rPr>
        <w:t>sultats pr</w:t>
      </w:r>
      <w:r>
        <w:rPr>
          <w:rtl w:val="0"/>
          <w:lang w:val="fr-FR"/>
        </w:rPr>
        <w:t>è</w:t>
      </w:r>
      <w:r>
        <w:rPr>
          <w:rtl w:val="0"/>
          <w:lang w:val="fr-FR"/>
        </w:rPr>
        <w:t xml:space="preserve">s de la limite, </w:t>
      </w:r>
      <w:r>
        <w:rPr>
          <w:rtl w:val="0"/>
          <w:lang w:val="fr-FR"/>
        </w:rPr>
        <w:t xml:space="preserve">à </w:t>
      </w:r>
      <w:r>
        <w:rPr>
          <w:rtl w:val="0"/>
          <w:lang w:val="fr-FR"/>
        </w:rPr>
        <w:t>corr</w:t>
      </w:r>
      <w:r>
        <w:rPr>
          <w:rtl w:val="0"/>
          <w:lang w:val="fr-FR"/>
        </w:rPr>
        <w:t>é</w:t>
      </w:r>
      <w:r>
        <w:rPr>
          <w:rtl w:val="0"/>
          <w:lang w:val="fr-FR"/>
        </w:rPr>
        <w:t>ler avec la clinique.</w:t>
      </w:r>
    </w:p>
    <w:p>
      <w:pPr>
        <w:pStyle w:val="Corps"/>
        <w:bidi w:val="0"/>
      </w:pPr>
      <w:r>
        <w:rPr>
          <w:rtl w:val="0"/>
          <w:lang w:val="fr-FR"/>
        </w:rPr>
        <w:t>D</w:t>
      </w:r>
      <w:r>
        <w:rPr>
          <w:rtl w:val="0"/>
          <w:lang w:val="fr-FR"/>
        </w:rPr>
        <w:t>’</w:t>
      </w:r>
      <w:r>
        <w:rPr>
          <w:rtl w:val="0"/>
          <w:lang w:val="fr-FR"/>
        </w:rPr>
        <w:t xml:space="preserve">autres </w:t>
      </w:r>
      <w:r>
        <w:rPr>
          <w:rtl w:val="0"/>
          <w:lang w:val="fr-FR"/>
        </w:rPr>
        <w:t>é</w:t>
      </w:r>
      <w:r>
        <w:rPr>
          <w:rtl w:val="0"/>
          <w:lang w:val="fr-FR"/>
        </w:rPr>
        <w:t>l</w:t>
      </w:r>
      <w:r>
        <w:rPr>
          <w:rtl w:val="0"/>
          <w:lang w:val="fr-FR"/>
        </w:rPr>
        <w:t>é</w:t>
      </w:r>
      <w:r>
        <w:rPr>
          <w:rtl w:val="0"/>
          <w:lang w:val="fr-FR"/>
        </w:rPr>
        <w:t>ments peuvent nous orienter sur le Dx</w:t>
      </w:r>
    </w:p>
    <w:p>
      <w:pPr>
        <w:pStyle w:val="Corps"/>
        <w:bidi w:val="0"/>
      </w:pPr>
    </w:p>
    <w:p>
      <w:pPr>
        <w:pStyle w:val="Corps"/>
        <w:bidi w:val="0"/>
      </w:pPr>
      <w:r>
        <w:rPr>
          <w:rtl w:val="0"/>
          <w:lang w:val="fr-FR"/>
        </w:rPr>
        <w:t>Possibilit</w:t>
      </w:r>
      <w:r>
        <w:rPr>
          <w:rtl w:val="0"/>
          <w:lang w:val="fr-FR"/>
        </w:rPr>
        <w:t xml:space="preserve">é </w:t>
      </w:r>
      <w:r>
        <w:rPr>
          <w:rtl w:val="0"/>
          <w:lang w:val="fr-FR"/>
        </w:rPr>
        <w:t>de doser : cultures, num</w:t>
      </w:r>
      <w:r>
        <w:rPr>
          <w:rtl w:val="0"/>
          <w:lang w:val="fr-FR"/>
        </w:rPr>
        <w:t>é</w:t>
      </w:r>
      <w:r>
        <w:rPr>
          <w:rtl w:val="0"/>
          <w:lang w:val="fr-FR"/>
        </w:rPr>
        <w:t xml:space="preserve">ration cellulaire, </w:t>
      </w:r>
      <w:r>
        <w:rPr>
          <w:rtl w:val="0"/>
        </w:rPr>
        <w:t>prot</w:t>
      </w:r>
      <w:r>
        <w:rPr>
          <w:rtl w:val="0"/>
        </w:rPr>
        <w:t>é</w:t>
      </w:r>
      <w:r>
        <w:rPr>
          <w:rtl w:val="0"/>
          <w:lang w:val="it-IT"/>
        </w:rPr>
        <w:t>ines, LDH, glucose, pH</w:t>
      </w:r>
      <w:r>
        <w:rPr>
          <w:rtl w:val="0"/>
          <w:lang w:val="fr-FR"/>
        </w:rPr>
        <w:t>, cytologie, TGL, cholest</w:t>
      </w:r>
      <w:r>
        <w:rPr>
          <w:rtl w:val="0"/>
          <w:lang w:val="fr-FR"/>
        </w:rPr>
        <w:t>é</w:t>
      </w:r>
      <w:r>
        <w:rPr>
          <w:rtl w:val="0"/>
          <w:lang w:val="fr-FR"/>
        </w:rPr>
        <w:t>rol, lipoprot</w:t>
      </w:r>
      <w:r>
        <w:rPr>
          <w:rtl w:val="0"/>
          <w:lang w:val="fr-FR"/>
        </w:rPr>
        <w:t>é</w:t>
      </w:r>
      <w:r>
        <w:rPr>
          <w:rtl w:val="0"/>
          <w:lang w:val="fr-FR"/>
        </w:rPr>
        <w:t>ines, lipase, ADA, BNP, interf</w:t>
      </w:r>
      <w:r>
        <w:rPr>
          <w:rtl w:val="0"/>
          <w:lang w:val="fr-FR"/>
        </w:rPr>
        <w:t>é</w:t>
      </w:r>
      <w:r>
        <w:rPr>
          <w:rtl w:val="0"/>
          <w:lang w:val="fr-FR"/>
        </w:rPr>
        <w:t xml:space="preserve">ron-Y </w:t>
      </w:r>
    </w:p>
    <w:p>
      <w:pPr>
        <w:pStyle w:val="Corps"/>
        <w:bidi w:val="0"/>
      </w:pPr>
    </w:p>
    <w:p>
      <w:pPr>
        <w:pStyle w:val="Corps"/>
        <w:rPr>
          <w:i w:val="1"/>
          <w:iCs w:val="1"/>
        </w:rPr>
      </w:pPr>
      <w:r>
        <w:rPr>
          <w:i w:val="1"/>
          <w:iCs w:val="1"/>
          <w:rtl w:val="0"/>
          <w:lang w:val="fr-FR"/>
        </w:rPr>
        <w:t>Prot</w:t>
      </w:r>
      <w:r>
        <w:rPr>
          <w:i w:val="1"/>
          <w:iCs w:val="1"/>
          <w:rtl w:val="0"/>
          <w:lang w:val="fr-FR"/>
        </w:rPr>
        <w:t>é</w:t>
      </w:r>
      <w:r>
        <w:rPr>
          <w:i w:val="1"/>
          <w:iCs w:val="1"/>
          <w:rtl w:val="0"/>
          <w:lang w:val="fr-FR"/>
        </w:rPr>
        <w:t>ines</w:t>
      </w:r>
    </w:p>
    <w:p>
      <w:pPr>
        <w:pStyle w:val="Corps"/>
        <w:bidi w:val="0"/>
      </w:pPr>
      <w:r>
        <w:rPr>
          <w:rtl w:val="0"/>
          <w:lang w:val="fr-FR"/>
        </w:rPr>
        <w:t>É</w:t>
      </w:r>
      <w:r>
        <w:rPr>
          <w:rtl w:val="0"/>
          <w:lang w:val="fr-FR"/>
        </w:rPr>
        <w:t>cart en prot</w:t>
      </w:r>
      <w:r>
        <w:rPr>
          <w:rtl w:val="0"/>
          <w:lang w:val="fr-FR"/>
        </w:rPr>
        <w:t>é</w:t>
      </w:r>
      <w:r>
        <w:rPr>
          <w:rtl w:val="0"/>
          <w:lang w:val="fr-FR"/>
        </w:rPr>
        <w:t>ines s</w:t>
      </w:r>
      <w:r>
        <w:rPr>
          <w:rtl w:val="0"/>
          <w:lang w:val="fr-FR"/>
        </w:rPr>
        <w:t>é</w:t>
      </w:r>
      <w:r>
        <w:rPr>
          <w:rtl w:val="0"/>
          <w:lang w:val="fr-FR"/>
        </w:rPr>
        <w:t>rum et liquide pleural &gt; 31g/L -&gt; transudat</w:t>
      </w:r>
    </w:p>
    <w:p>
      <w:pPr>
        <w:pStyle w:val="Corps"/>
        <w:bidi w:val="0"/>
      </w:pPr>
      <w:r>
        <w:rPr>
          <w:rtl w:val="0"/>
          <w:lang w:val="fr-FR"/>
        </w:rPr>
        <w:t>Prot</w:t>
      </w:r>
      <w:r>
        <w:rPr>
          <w:rtl w:val="0"/>
          <w:lang w:val="fr-FR"/>
        </w:rPr>
        <w:t>é</w:t>
      </w:r>
      <w:r>
        <w:rPr>
          <w:rtl w:val="0"/>
          <w:lang w:val="fr-FR"/>
        </w:rPr>
        <w:t xml:space="preserve">ines peuvent </w:t>
      </w:r>
      <w:r>
        <w:rPr>
          <w:rtl w:val="0"/>
          <w:lang w:val="fr-FR"/>
        </w:rPr>
        <w:t>ê</w:t>
      </w:r>
      <w:r>
        <w:rPr>
          <w:rtl w:val="0"/>
          <w:lang w:val="fr-FR"/>
        </w:rPr>
        <w:t>tre :</w:t>
      </w:r>
    </w:p>
    <w:p>
      <w:pPr>
        <w:pStyle w:val="Corps"/>
        <w:bidi w:val="0"/>
      </w:pPr>
      <w:r>
        <w:rPr>
          <w:rtl w:val="0"/>
          <w:lang w:val="fr-FR"/>
        </w:rPr>
        <w:t>&gt;40g/L : tuberculose possible (TB rarement inf</w:t>
      </w:r>
      <w:r>
        <w:rPr>
          <w:rtl w:val="0"/>
          <w:lang w:val="fr-FR"/>
        </w:rPr>
        <w:t>é</w:t>
      </w:r>
      <w:r>
        <w:rPr>
          <w:rtl w:val="0"/>
          <w:lang w:val="fr-FR"/>
        </w:rPr>
        <w:t xml:space="preserve">rieur </w:t>
      </w:r>
      <w:r>
        <w:rPr>
          <w:rtl w:val="0"/>
          <w:lang w:val="fr-FR"/>
        </w:rPr>
        <w:t xml:space="preserve">à </w:t>
      </w:r>
      <w:r>
        <w:rPr>
          <w:rtl w:val="0"/>
          <w:lang w:val="fr-FR"/>
        </w:rPr>
        <w:t>ce seuil)</w:t>
      </w:r>
    </w:p>
    <w:p>
      <w:pPr>
        <w:pStyle w:val="Corps"/>
        <w:bidi w:val="0"/>
      </w:pPr>
      <w:r>
        <w:rPr>
          <w:rtl w:val="0"/>
          <w:lang w:val="fr-FR"/>
        </w:rPr>
        <w:t>&gt;70-80g/L : My</w:t>
      </w:r>
      <w:r>
        <w:rPr>
          <w:rtl w:val="0"/>
          <w:lang w:val="fr-FR"/>
        </w:rPr>
        <w:t>é</w:t>
      </w:r>
      <w:r>
        <w:rPr>
          <w:rtl w:val="0"/>
          <w:lang w:val="fr-FR"/>
        </w:rPr>
        <w:t>lome multiple ou macroglobulim</w:t>
      </w:r>
      <w:r>
        <w:rPr>
          <w:rtl w:val="0"/>
          <w:lang w:val="fr-FR"/>
        </w:rPr>
        <w:t>é</w:t>
      </w:r>
      <w:r>
        <w:rPr>
          <w:rtl w:val="0"/>
          <w:lang w:val="fr-FR"/>
        </w:rPr>
        <w:t>mie de Waldenstr</w:t>
      </w:r>
      <w:r>
        <w:rPr>
          <w:rtl w:val="0"/>
          <w:lang w:val="fr-FR"/>
        </w:rPr>
        <w:t>ö</w:t>
      </w:r>
      <w:r>
        <w:rPr>
          <w:rtl w:val="0"/>
          <w:lang w:val="fr-FR"/>
        </w:rPr>
        <w:t>m</w:t>
      </w:r>
    </w:p>
    <w:p>
      <w:pPr>
        <w:pStyle w:val="Corps"/>
        <w:bidi w:val="0"/>
      </w:pPr>
    </w:p>
    <w:p>
      <w:pPr>
        <w:pStyle w:val="Corps"/>
        <w:rPr>
          <w:i w:val="0"/>
          <w:iCs w:val="0"/>
        </w:rPr>
      </w:pPr>
      <w:r>
        <w:rPr>
          <w:i w:val="1"/>
          <w:iCs w:val="1"/>
          <w:rtl w:val="0"/>
          <w:lang w:val="fr-FR"/>
        </w:rPr>
        <w:t>LDH</w:t>
      </w:r>
    </w:p>
    <w:p>
      <w:pPr>
        <w:pStyle w:val="Corps"/>
        <w:rPr>
          <w:i w:val="0"/>
          <w:iCs w:val="0"/>
        </w:rPr>
      </w:pPr>
      <w:r>
        <w:rPr>
          <w:i w:val="0"/>
          <w:iCs w:val="0"/>
          <w:rtl w:val="0"/>
          <w:lang w:val="fr-FR"/>
        </w:rPr>
        <w:t>LDH &gt; 1000 dans empy</w:t>
      </w:r>
      <w:r>
        <w:rPr>
          <w:i w:val="0"/>
          <w:iCs w:val="0"/>
          <w:rtl w:val="0"/>
          <w:lang w:val="fr-FR"/>
        </w:rPr>
        <w:t>è</w:t>
      </w:r>
      <w:r>
        <w:rPr>
          <w:i w:val="0"/>
          <w:iCs w:val="0"/>
          <w:rtl w:val="0"/>
          <w:lang w:val="fr-FR"/>
        </w:rPr>
        <w:t xml:space="preserve">me, </w:t>
      </w:r>
      <w:r>
        <w:rPr>
          <w:i w:val="0"/>
          <w:iCs w:val="0"/>
          <w:rtl w:val="0"/>
          <w:lang w:val="fr-FR"/>
        </w:rPr>
        <w:t>é</w:t>
      </w:r>
      <w:r>
        <w:rPr>
          <w:i w:val="0"/>
          <w:iCs w:val="0"/>
          <w:rtl w:val="0"/>
          <w:lang w:val="fr-FR"/>
        </w:rPr>
        <w:t>panchement rhumato</w:t>
      </w:r>
      <w:r>
        <w:rPr>
          <w:i w:val="0"/>
          <w:iCs w:val="0"/>
          <w:rtl w:val="0"/>
          <w:lang w:val="fr-FR"/>
        </w:rPr>
        <w:t>ï</w:t>
      </w:r>
      <w:r>
        <w:rPr>
          <w:i w:val="0"/>
          <w:iCs w:val="0"/>
          <w:rtl w:val="0"/>
          <w:lang w:val="fr-FR"/>
        </w:rPr>
        <w:t xml:space="preserve">de, </w:t>
      </w:r>
      <w:r>
        <w:rPr>
          <w:i w:val="0"/>
          <w:iCs w:val="0"/>
          <w:rtl w:val="0"/>
          <w:lang w:val="fr-FR"/>
        </w:rPr>
        <w:t>é</w:t>
      </w:r>
      <w:r>
        <w:rPr>
          <w:i w:val="0"/>
          <w:iCs w:val="0"/>
          <w:rtl w:val="0"/>
          <w:lang w:val="fr-FR"/>
        </w:rPr>
        <w:t xml:space="preserve">panchement </w:t>
      </w:r>
      <w:r>
        <w:rPr>
          <w:i w:val="0"/>
          <w:iCs w:val="0"/>
          <w:rtl w:val="0"/>
          <w:lang w:val="fr-FR"/>
        </w:rPr>
        <w:t xml:space="preserve">à </w:t>
      </w:r>
      <w:r>
        <w:rPr>
          <w:i w:val="0"/>
          <w:iCs w:val="0"/>
          <w:rtl w:val="0"/>
          <w:lang w:val="fr-FR"/>
        </w:rPr>
        <w:t>paragonimus, parfois n</w:t>
      </w:r>
      <w:r>
        <w:rPr>
          <w:i w:val="0"/>
          <w:iCs w:val="0"/>
          <w:rtl w:val="0"/>
          <w:lang w:val="fr-FR"/>
        </w:rPr>
        <w:t>é</w:t>
      </w:r>
      <w:r>
        <w:rPr>
          <w:i w:val="0"/>
          <w:iCs w:val="0"/>
          <w:rtl w:val="0"/>
          <w:lang w:val="fr-FR"/>
        </w:rPr>
        <w:t>oplasique</w:t>
      </w:r>
    </w:p>
    <w:p>
      <w:pPr>
        <w:pStyle w:val="Corps"/>
        <w:rPr>
          <w:i w:val="0"/>
          <w:iCs w:val="0"/>
        </w:rPr>
      </w:pPr>
      <w:r>
        <w:rPr>
          <w:i w:val="0"/>
          <w:iCs w:val="0"/>
          <w:rtl w:val="0"/>
          <w:lang w:val="fr-FR"/>
        </w:rPr>
        <w:t xml:space="preserve">LDH </w:t>
      </w:r>
      <w:r>
        <w:rPr>
          <w:i w:val="0"/>
          <w:iCs w:val="0"/>
          <w:rtl w:val="0"/>
          <w:lang w:val="fr-FR"/>
        </w:rPr>
        <w:t>é</w:t>
      </w:r>
      <w:r>
        <w:rPr>
          <w:i w:val="0"/>
          <w:iCs w:val="0"/>
          <w:rtl w:val="0"/>
          <w:lang w:val="fr-FR"/>
        </w:rPr>
        <w:t>lev</w:t>
      </w:r>
      <w:r>
        <w:rPr>
          <w:i w:val="0"/>
          <w:iCs w:val="0"/>
          <w:rtl w:val="0"/>
          <w:lang w:val="fr-FR"/>
        </w:rPr>
        <w:t>é</w:t>
      </w:r>
      <w:r>
        <w:rPr>
          <w:i w:val="0"/>
          <w:iCs w:val="0"/>
          <w:rtl w:val="0"/>
          <w:lang w:val="fr-FR"/>
        </w:rPr>
        <w:t xml:space="preserve">/ratio LDH </w:t>
      </w:r>
      <w:r>
        <w:rPr>
          <w:i w:val="0"/>
          <w:iCs w:val="0"/>
          <w:rtl w:val="0"/>
          <w:lang w:val="fr-FR"/>
        </w:rPr>
        <w:t>é</w:t>
      </w:r>
      <w:r>
        <w:rPr>
          <w:i w:val="0"/>
          <w:iCs w:val="0"/>
          <w:rtl w:val="0"/>
          <w:lang w:val="fr-FR"/>
        </w:rPr>
        <w:t>lev</w:t>
      </w:r>
      <w:r>
        <w:rPr>
          <w:i w:val="0"/>
          <w:iCs w:val="0"/>
          <w:rtl w:val="0"/>
          <w:lang w:val="fr-FR"/>
        </w:rPr>
        <w:t>é</w:t>
      </w:r>
      <w:r>
        <w:rPr>
          <w:i w:val="0"/>
          <w:iCs w:val="0"/>
          <w:rtl w:val="0"/>
          <w:lang w:val="fr-FR"/>
        </w:rPr>
        <w:t>, alors que prot</w:t>
      </w:r>
      <w:r>
        <w:rPr>
          <w:i w:val="0"/>
          <w:iCs w:val="0"/>
          <w:rtl w:val="0"/>
          <w:lang w:val="fr-FR"/>
        </w:rPr>
        <w:t>é</w:t>
      </w:r>
      <w:r>
        <w:rPr>
          <w:i w:val="0"/>
          <w:iCs w:val="0"/>
          <w:rtl w:val="0"/>
          <w:lang w:val="fr-FR"/>
        </w:rPr>
        <w:t>ines basses : PCP (</w:t>
      </w:r>
      <w:r>
        <w:rPr>
          <w:i w:val="1"/>
          <w:iCs w:val="1"/>
          <w:rtl w:val="0"/>
          <w:lang w:val="fr-FR"/>
        </w:rPr>
        <w:t xml:space="preserve">Pneumocystis Jirovecii) </w:t>
      </w:r>
      <w:r>
        <w:rPr>
          <w:i w:val="0"/>
          <w:iCs w:val="0"/>
          <w:rtl w:val="0"/>
          <w:lang w:val="fr-FR"/>
        </w:rPr>
        <w:t>ou urinothorax</w:t>
      </w:r>
    </w:p>
    <w:p>
      <w:pPr>
        <w:pStyle w:val="Corps"/>
        <w:rPr>
          <w:i w:val="0"/>
          <w:iCs w:val="0"/>
        </w:rPr>
      </w:pPr>
    </w:p>
    <w:p>
      <w:pPr>
        <w:pStyle w:val="Corps"/>
        <w:rPr>
          <w:i w:val="0"/>
          <w:iCs w:val="0"/>
        </w:rPr>
      </w:pPr>
      <w:r>
        <w:rPr>
          <w:i w:val="1"/>
          <w:iCs w:val="1"/>
          <w:rtl w:val="0"/>
          <w:lang w:val="fr-FR"/>
        </w:rPr>
        <w:t>Cholest</w:t>
      </w:r>
      <w:r>
        <w:rPr>
          <w:i w:val="1"/>
          <w:iCs w:val="1"/>
          <w:rtl w:val="0"/>
          <w:lang w:val="fr-FR"/>
        </w:rPr>
        <w:t>é</w:t>
      </w:r>
      <w:r>
        <w:rPr>
          <w:i w:val="1"/>
          <w:iCs w:val="1"/>
          <w:rtl w:val="0"/>
          <w:lang w:val="fr-FR"/>
        </w:rPr>
        <w:t>rol</w:t>
      </w:r>
    </w:p>
    <w:p>
      <w:pPr>
        <w:pStyle w:val="Corps"/>
        <w:rPr>
          <w:i w:val="1"/>
          <w:iCs w:val="1"/>
        </w:rPr>
      </w:pPr>
      <w:r>
        <w:rPr>
          <w:i w:val="0"/>
          <w:iCs w:val="0"/>
          <w:rtl w:val="0"/>
          <w:lang w:val="fr-FR"/>
        </w:rPr>
        <w:t>&gt;450mg/L : exsudat (d</w:t>
      </w:r>
      <w:r>
        <w:rPr>
          <w:i w:val="0"/>
          <w:iCs w:val="0"/>
          <w:rtl w:val="0"/>
          <w:lang w:val="fr-FR"/>
        </w:rPr>
        <w:t xml:space="preserve">û à </w:t>
      </w:r>
      <w:r>
        <w:rPr>
          <w:i w:val="0"/>
          <w:iCs w:val="0"/>
          <w:rtl w:val="0"/>
          <w:lang w:val="fr-FR"/>
        </w:rPr>
        <w:t>augmentation perm</w:t>
      </w:r>
      <w:r>
        <w:rPr>
          <w:i w:val="0"/>
          <w:iCs w:val="0"/>
          <w:rtl w:val="0"/>
          <w:lang w:val="fr-FR"/>
        </w:rPr>
        <w:t>é</w:t>
      </w:r>
      <w:r>
        <w:rPr>
          <w:i w:val="0"/>
          <w:iCs w:val="0"/>
          <w:rtl w:val="0"/>
          <w:lang w:val="fr-FR"/>
        </w:rPr>
        <w:t>abilit</w:t>
      </w:r>
      <w:r>
        <w:rPr>
          <w:i w:val="0"/>
          <w:iCs w:val="0"/>
          <w:rtl w:val="0"/>
          <w:lang w:val="fr-FR"/>
        </w:rPr>
        <w:t xml:space="preserve">é </w:t>
      </w:r>
      <w:r>
        <w:rPr>
          <w:i w:val="0"/>
          <w:iCs w:val="0"/>
          <w:rtl w:val="0"/>
          <w:lang w:val="fr-FR"/>
        </w:rPr>
        <w:t>vasculaire et dommage cellulaire)</w:t>
      </w:r>
    </w:p>
    <w:p>
      <w:pPr>
        <w:pStyle w:val="Corps"/>
        <w:bidi w:val="0"/>
      </w:pPr>
      <w:r>
        <w:rPr>
          <w:rtl w:val="0"/>
          <w:lang w:val="fr-FR"/>
        </w:rPr>
        <w:t xml:space="preserve">&gt; 2500mg/L : peut survenir dans les </w:t>
      </w:r>
      <w:r>
        <w:rPr>
          <w:rtl w:val="0"/>
          <w:lang w:val="fr-FR"/>
        </w:rPr>
        <w:t>é</w:t>
      </w:r>
      <w:r>
        <w:rPr>
          <w:rtl w:val="0"/>
          <w:lang w:val="fr-FR"/>
        </w:rPr>
        <w:t>panchement pleuraux au long cours (pseudochylothorax)</w:t>
      </w:r>
    </w:p>
    <w:p>
      <w:pPr>
        <w:pStyle w:val="Corps"/>
        <w:bidi w:val="0"/>
      </w:pPr>
    </w:p>
    <w:p>
      <w:pPr>
        <w:pStyle w:val="Corps"/>
        <w:rPr>
          <w:i w:val="1"/>
          <w:iCs w:val="1"/>
        </w:rPr>
      </w:pPr>
      <w:r>
        <w:rPr>
          <w:i w:val="1"/>
          <w:iCs w:val="1"/>
          <w:rtl w:val="0"/>
          <w:lang w:val="fr-FR"/>
        </w:rPr>
        <w:t>Triglic</w:t>
      </w:r>
      <w:r>
        <w:rPr>
          <w:i w:val="1"/>
          <w:iCs w:val="1"/>
          <w:rtl w:val="0"/>
          <w:lang w:val="fr-FR"/>
        </w:rPr>
        <w:t>é</w:t>
      </w:r>
      <w:r>
        <w:rPr>
          <w:i w:val="1"/>
          <w:iCs w:val="1"/>
          <w:rtl w:val="0"/>
          <w:lang w:val="fr-FR"/>
        </w:rPr>
        <w:t>rides</w:t>
      </w:r>
    </w:p>
    <w:p>
      <w:pPr>
        <w:pStyle w:val="Corps"/>
        <w:bidi w:val="0"/>
      </w:pPr>
      <w:r>
        <w:rPr>
          <w:rtl w:val="0"/>
          <w:lang w:val="fr-FR"/>
        </w:rPr>
        <w:t>&gt;1100mg/L =&gt; chylothorax</w:t>
      </w:r>
    </w:p>
    <w:p>
      <w:pPr>
        <w:pStyle w:val="Corps"/>
        <w:bidi w:val="0"/>
      </w:pPr>
      <w:r>
        <w:rPr>
          <w:rtl w:val="0"/>
          <w:lang w:val="fr-FR"/>
        </w:rPr>
        <w:t>550-1100 mg/L =&gt; zone grise, faire analyse lipoprot</w:t>
      </w:r>
      <w:r>
        <w:rPr>
          <w:rtl w:val="0"/>
          <w:lang w:val="fr-FR"/>
        </w:rPr>
        <w:t>é</w:t>
      </w:r>
      <w:r>
        <w:rPr>
          <w:rtl w:val="0"/>
          <w:lang w:val="fr-FR"/>
        </w:rPr>
        <w:t>ines</w:t>
      </w:r>
    </w:p>
    <w:p>
      <w:pPr>
        <w:pStyle w:val="Corps"/>
        <w:bidi w:val="0"/>
      </w:pPr>
      <w:r>
        <w:rPr>
          <w:rtl w:val="0"/>
          <w:lang w:val="fr-FR"/>
        </w:rPr>
        <w:t>&lt;550mg/L =&gt; absence chylothorax</w:t>
      </w:r>
    </w:p>
    <w:p>
      <w:pPr>
        <w:pStyle w:val="Corps"/>
        <w:bidi w:val="0"/>
      </w:pPr>
    </w:p>
    <w:p>
      <w:pPr>
        <w:pStyle w:val="Corps"/>
        <w:rPr>
          <w:i w:val="1"/>
          <w:iCs w:val="1"/>
        </w:rPr>
      </w:pPr>
      <w:r>
        <w:rPr>
          <w:i w:val="1"/>
          <w:iCs w:val="1"/>
          <w:rtl w:val="0"/>
          <w:lang w:val="fr-FR"/>
        </w:rPr>
        <w:t>Glucose</w:t>
      </w:r>
    </w:p>
    <w:p>
      <w:pPr>
        <w:pStyle w:val="Corps"/>
        <w:bidi w:val="0"/>
      </w:pPr>
      <w:r>
        <w:rPr>
          <w:rtl w:val="0"/>
          <w:lang w:val="fr-FR"/>
        </w:rPr>
        <w:t>&lt;3,33 mmol/L ou ratio pleural/s</w:t>
      </w:r>
      <w:r>
        <w:rPr>
          <w:rtl w:val="0"/>
          <w:lang w:val="fr-FR"/>
        </w:rPr>
        <w:t>é</w:t>
      </w:r>
      <w:r>
        <w:rPr>
          <w:rtl w:val="0"/>
          <w:lang w:val="fr-FR"/>
        </w:rPr>
        <w:t>rum &lt; 0,5</w:t>
      </w:r>
    </w:p>
    <w:p>
      <w:pPr>
        <w:pStyle w:val="Corps"/>
        <w:numPr>
          <w:ilvl w:val="0"/>
          <w:numId w:val="4"/>
        </w:numPr>
        <w:bidi w:val="0"/>
      </w:pPr>
      <w:r>
        <w:rPr>
          <w:rtl w:val="0"/>
          <w:lang w:val="fr-FR"/>
        </w:rPr>
        <w:t>Empy</w:t>
      </w:r>
      <w:r>
        <w:rPr>
          <w:rtl w:val="0"/>
          <w:lang w:val="fr-FR"/>
        </w:rPr>
        <w:t>è</w:t>
      </w:r>
      <w:r>
        <w:rPr>
          <w:rtl w:val="0"/>
          <w:lang w:val="fr-FR"/>
        </w:rPr>
        <w:t xml:space="preserve">me ou </w:t>
      </w:r>
      <w:r>
        <w:rPr>
          <w:rtl w:val="0"/>
          <w:lang w:val="fr-FR"/>
        </w:rPr>
        <w:t>é</w:t>
      </w:r>
      <w:r>
        <w:rPr>
          <w:rtl w:val="0"/>
          <w:lang w:val="fr-FR"/>
        </w:rPr>
        <w:t>panchement parapneumonique</w:t>
      </w:r>
    </w:p>
    <w:p>
      <w:pPr>
        <w:pStyle w:val="Corps"/>
        <w:numPr>
          <w:ilvl w:val="0"/>
          <w:numId w:val="4"/>
        </w:numPr>
        <w:bidi w:val="0"/>
      </w:pPr>
      <w:r>
        <w:rPr>
          <w:rtl w:val="0"/>
          <w:lang w:val="fr-FR"/>
        </w:rPr>
        <w:t>tuberculose</w:t>
      </w:r>
    </w:p>
    <w:p>
      <w:pPr>
        <w:pStyle w:val="Corps"/>
        <w:numPr>
          <w:ilvl w:val="0"/>
          <w:numId w:val="4"/>
        </w:numPr>
        <w:bidi w:val="0"/>
      </w:pPr>
      <w:r>
        <w:rPr>
          <w:rtl w:val="0"/>
          <w:lang w:val="fr-FR"/>
        </w:rPr>
        <w:t>n</w:t>
      </w:r>
      <w:r>
        <w:rPr>
          <w:rtl w:val="0"/>
          <w:lang w:val="fr-FR"/>
        </w:rPr>
        <w:t>é</w:t>
      </w:r>
      <w:r>
        <w:rPr>
          <w:rtl w:val="0"/>
          <w:lang w:val="fr-FR"/>
        </w:rPr>
        <w:t>oplasique</w:t>
      </w:r>
    </w:p>
    <w:p>
      <w:pPr>
        <w:pStyle w:val="Corps"/>
        <w:numPr>
          <w:ilvl w:val="0"/>
          <w:numId w:val="4"/>
        </w:numPr>
        <w:bidi w:val="0"/>
      </w:pPr>
      <w:r>
        <w:rPr>
          <w:rtl w:val="0"/>
          <w:lang w:val="fr-FR"/>
        </w:rPr>
        <w:t>Lupus/</w:t>
      </w:r>
      <w:r>
        <w:rPr>
          <w:rtl w:val="0"/>
          <w:lang w:val="fr-FR"/>
        </w:rPr>
        <w:t>é</w:t>
      </w:r>
      <w:r>
        <w:rPr>
          <w:rtl w:val="0"/>
          <w:lang w:val="fr-FR"/>
        </w:rPr>
        <w:t>panchement rhumato</w:t>
      </w:r>
      <w:r>
        <w:rPr>
          <w:rtl w:val="0"/>
          <w:lang w:val="fr-FR"/>
        </w:rPr>
        <w:t>ï</w:t>
      </w:r>
      <w:r>
        <w:rPr>
          <w:rtl w:val="0"/>
          <w:lang w:val="fr-FR"/>
        </w:rPr>
        <w:t>de</w:t>
      </w:r>
    </w:p>
    <w:p>
      <w:pPr>
        <w:pStyle w:val="Corps"/>
        <w:numPr>
          <w:ilvl w:val="0"/>
          <w:numId w:val="4"/>
        </w:numPr>
        <w:bidi w:val="0"/>
      </w:pPr>
      <w:r>
        <w:rPr>
          <w:rtl w:val="0"/>
          <w:lang w:val="fr-FR"/>
        </w:rPr>
        <w:t>Rupture oesophagienne</w:t>
      </w:r>
    </w:p>
    <w:p>
      <w:pPr>
        <w:pStyle w:val="Corps"/>
        <w:bidi w:val="0"/>
      </w:pPr>
    </w:p>
    <w:p>
      <w:pPr>
        <w:pStyle w:val="Corps"/>
        <w:bidi w:val="0"/>
      </w:pPr>
      <w:r>
        <w:rPr>
          <w:rtl w:val="0"/>
          <w:lang w:val="fr-FR"/>
        </w:rPr>
        <w:t>tr</w:t>
      </w:r>
      <w:r>
        <w:rPr>
          <w:rtl w:val="0"/>
          <w:lang w:val="fr-FR"/>
        </w:rPr>
        <w:t>è</w:t>
      </w:r>
      <w:r>
        <w:rPr>
          <w:rtl w:val="0"/>
          <w:lang w:val="fr-FR"/>
        </w:rPr>
        <w:t>s abaiss</w:t>
      </w:r>
      <w:r>
        <w:rPr>
          <w:rtl w:val="0"/>
          <w:lang w:val="fr-FR"/>
        </w:rPr>
        <w:t xml:space="preserve">é </w:t>
      </w:r>
      <w:r>
        <w:rPr>
          <w:rtl w:val="0"/>
          <w:lang w:val="fr-FR"/>
        </w:rPr>
        <w:t>(voir ind</w:t>
      </w:r>
      <w:r>
        <w:rPr>
          <w:rtl w:val="0"/>
          <w:lang w:val="fr-FR"/>
        </w:rPr>
        <w:t>é</w:t>
      </w:r>
      <w:r>
        <w:rPr>
          <w:rtl w:val="0"/>
          <w:lang w:val="fr-FR"/>
        </w:rPr>
        <w:t>tectable) dans empy</w:t>
      </w:r>
      <w:r>
        <w:rPr>
          <w:rtl w:val="0"/>
          <w:lang w:val="fr-FR"/>
        </w:rPr>
        <w:t>è</w:t>
      </w:r>
      <w:r>
        <w:rPr>
          <w:rtl w:val="0"/>
          <w:lang w:val="fr-FR"/>
        </w:rPr>
        <w:t xml:space="preserve">me et </w:t>
      </w:r>
      <w:r>
        <w:rPr>
          <w:rtl w:val="0"/>
          <w:lang w:val="fr-FR"/>
        </w:rPr>
        <w:t>é</w:t>
      </w:r>
      <w:r>
        <w:rPr>
          <w:rtl w:val="0"/>
          <w:lang w:val="fr-FR"/>
        </w:rPr>
        <w:t>panchement rhumato</w:t>
      </w:r>
      <w:r>
        <w:rPr>
          <w:rtl w:val="0"/>
          <w:lang w:val="fr-FR"/>
        </w:rPr>
        <w:t>ï</w:t>
      </w:r>
      <w:r>
        <w:rPr>
          <w:rtl w:val="0"/>
          <w:lang w:val="fr-FR"/>
        </w:rPr>
        <w:t>de</w:t>
      </w:r>
      <w:r>
        <w:rPr>
          <w:sz w:val="20"/>
          <w:szCs w:val="20"/>
          <w:rtl w:val="0"/>
          <w:lang w:val="fr-FR"/>
        </w:rPr>
        <w:t xml:space="preserve"> (car augmentation de la consommation par GB et bact</w:t>
      </w:r>
      <w:r>
        <w:rPr>
          <w:sz w:val="20"/>
          <w:szCs w:val="20"/>
          <w:rtl w:val="0"/>
          <w:lang w:val="fr-FR"/>
        </w:rPr>
        <w:t>é</w:t>
      </w:r>
      <w:r>
        <w:rPr>
          <w:sz w:val="20"/>
          <w:szCs w:val="20"/>
          <w:rtl w:val="0"/>
          <w:lang w:val="fr-FR"/>
        </w:rPr>
        <w:t>ries et aussi diminution du transport du glucose dans la pl</w:t>
      </w:r>
      <w:r>
        <w:rPr>
          <w:sz w:val="20"/>
          <w:szCs w:val="20"/>
          <w:rtl w:val="0"/>
          <w:lang w:val="fr-FR"/>
        </w:rPr>
        <w:t>è</w:t>
      </w:r>
      <w:r>
        <w:rPr>
          <w:sz w:val="20"/>
          <w:szCs w:val="20"/>
          <w:rtl w:val="0"/>
          <w:lang w:val="fr-FR"/>
        </w:rPr>
        <w:t>vre dans rhumato</w:t>
      </w:r>
      <w:r>
        <w:rPr>
          <w:sz w:val="20"/>
          <w:szCs w:val="20"/>
          <w:rtl w:val="0"/>
          <w:lang w:val="fr-FR"/>
        </w:rPr>
        <w:t>ï</w:t>
      </w:r>
      <w:r>
        <w:rPr>
          <w:sz w:val="20"/>
          <w:szCs w:val="20"/>
          <w:rtl w:val="0"/>
          <w:lang w:val="fr-FR"/>
        </w:rPr>
        <w:t>de)</w:t>
      </w:r>
    </w:p>
    <w:p>
      <w:pPr>
        <w:pStyle w:val="Corps"/>
        <w:rPr>
          <w:i w:val="1"/>
          <w:iCs w:val="1"/>
        </w:rPr>
      </w:pPr>
    </w:p>
    <w:p>
      <w:pPr>
        <w:pStyle w:val="Corps"/>
        <w:rPr>
          <w:i w:val="1"/>
          <w:iCs w:val="1"/>
        </w:rPr>
      </w:pPr>
      <w:r>
        <w:rPr>
          <w:i w:val="1"/>
          <w:iCs w:val="1"/>
          <w:rtl w:val="0"/>
          <w:lang w:val="fr-FR"/>
        </w:rPr>
        <w:t>Ph</w:t>
      </w:r>
    </w:p>
    <w:p>
      <w:pPr>
        <w:pStyle w:val="Corps"/>
        <w:bidi w:val="0"/>
      </w:pPr>
      <w:r>
        <w:rPr>
          <w:rtl w:val="0"/>
          <w:lang w:val="fr-FR"/>
        </w:rPr>
        <w:t>N : 7,60</w:t>
      </w:r>
    </w:p>
    <w:p>
      <w:pPr>
        <w:pStyle w:val="Corps"/>
        <w:bidi w:val="0"/>
      </w:pPr>
      <w:r>
        <w:rPr>
          <w:rtl w:val="0"/>
          <w:lang w:val="fr-FR"/>
        </w:rPr>
        <w:t>transudat 7,45-7,55</w:t>
      </w:r>
    </w:p>
    <w:p>
      <w:pPr>
        <w:pStyle w:val="Corps"/>
        <w:bidi w:val="0"/>
      </w:pPr>
      <w:r>
        <w:rPr>
          <w:rtl w:val="0"/>
          <w:lang w:val="fr-FR"/>
        </w:rPr>
        <w:t>exsudat &lt; 7,45</w:t>
      </w:r>
    </w:p>
    <w:p>
      <w:pPr>
        <w:pStyle w:val="Corps"/>
        <w:bidi w:val="0"/>
      </w:pPr>
      <w:r>
        <w:rPr>
          <w:rtl w:val="0"/>
          <w:lang w:val="fr-FR"/>
        </w:rPr>
        <w:t>si &lt; 7,30 associ</w:t>
      </w:r>
      <w:r>
        <w:rPr>
          <w:rtl w:val="0"/>
          <w:lang w:val="fr-FR"/>
        </w:rPr>
        <w:t xml:space="preserve">é </w:t>
      </w:r>
      <w:r>
        <w:rPr>
          <w:rtl w:val="0"/>
          <w:lang w:val="fr-FR"/>
        </w:rPr>
        <w:t>aux m</w:t>
      </w:r>
      <w:r>
        <w:rPr>
          <w:rtl w:val="0"/>
          <w:lang w:val="fr-FR"/>
        </w:rPr>
        <w:t>ê</w:t>
      </w:r>
      <w:r>
        <w:rPr>
          <w:rtl w:val="0"/>
          <w:lang w:val="fr-FR"/>
        </w:rPr>
        <w:t>me dx que glucose bas (voir plus haut)</w:t>
      </w:r>
    </w:p>
    <w:p>
      <w:pPr>
        <w:pStyle w:val="Corps"/>
        <w:bidi w:val="0"/>
        <w:rPr>
          <w:u w:val="single"/>
        </w:rPr>
      </w:pPr>
      <w:r>
        <w:rPr>
          <w:rtl w:val="0"/>
          <w:lang w:val="fr-FR"/>
        </w:rPr>
        <w:t xml:space="preserve">&lt;7,15 avec </w:t>
      </w:r>
      <w:r>
        <w:rPr>
          <w:rtl w:val="0"/>
          <w:lang w:val="fr-FR"/>
        </w:rPr>
        <w:t>é</w:t>
      </w:r>
      <w:r>
        <w:rPr>
          <w:rtl w:val="0"/>
          <w:lang w:val="fr-FR"/>
        </w:rPr>
        <w:t>panchement parapneumonique sera fortement associ</w:t>
      </w:r>
      <w:r>
        <w:rPr>
          <w:rtl w:val="0"/>
          <w:lang w:val="fr-FR"/>
        </w:rPr>
        <w:t xml:space="preserve">é à </w:t>
      </w:r>
      <w:r>
        <w:rPr>
          <w:rtl w:val="0"/>
          <w:lang w:val="fr-FR"/>
        </w:rPr>
        <w:t>une n</w:t>
      </w:r>
      <w:r>
        <w:rPr>
          <w:rtl w:val="0"/>
          <w:lang w:val="fr-FR"/>
        </w:rPr>
        <w:t>é</w:t>
      </w:r>
      <w:r>
        <w:rPr>
          <w:rtl w:val="0"/>
          <w:lang w:val="fr-FR"/>
        </w:rPr>
        <w:t>cessit</w:t>
      </w:r>
      <w:r>
        <w:rPr>
          <w:rtl w:val="0"/>
          <w:lang w:val="fr-FR"/>
        </w:rPr>
        <w:t xml:space="preserve">é </w:t>
      </w:r>
      <w:r>
        <w:rPr>
          <w:rtl w:val="0"/>
          <w:lang w:val="fr-FR"/>
        </w:rPr>
        <w:t>de drainage pleural</w:t>
      </w:r>
    </w:p>
    <w:p>
      <w:pPr>
        <w:pStyle w:val="Corps"/>
        <w:bidi w:val="0"/>
        <w:rPr>
          <w:u w:val="single"/>
        </w:rPr>
      </w:pPr>
    </w:p>
    <w:p>
      <w:pPr>
        <w:pStyle w:val="Corps"/>
        <w:rPr>
          <w:i w:val="1"/>
          <w:iCs w:val="1"/>
        </w:rPr>
      </w:pPr>
      <w:r>
        <w:rPr>
          <w:i w:val="1"/>
          <w:iCs w:val="1"/>
          <w:rtl w:val="0"/>
          <w:lang w:val="fr-FR"/>
        </w:rPr>
        <w:t>Ad</w:t>
      </w:r>
      <w:r>
        <w:rPr>
          <w:i w:val="1"/>
          <w:iCs w:val="1"/>
          <w:rtl w:val="0"/>
          <w:lang w:val="fr-FR"/>
        </w:rPr>
        <w:t>é</w:t>
      </w:r>
      <w:r>
        <w:rPr>
          <w:i w:val="1"/>
          <w:iCs w:val="1"/>
          <w:rtl w:val="0"/>
          <w:lang w:val="fr-FR"/>
        </w:rPr>
        <w:t>nosine deaminase (ADA)</w:t>
      </w:r>
    </w:p>
    <w:p>
      <w:pPr>
        <w:pStyle w:val="Corps"/>
        <w:bidi w:val="0"/>
        <w:rPr>
          <w:u w:val="single"/>
        </w:rPr>
      </w:pPr>
      <w:r>
        <w:rPr>
          <w:rtl w:val="0"/>
          <w:lang w:val="fr-FR"/>
        </w:rPr>
        <w:t>Pour diff</w:t>
      </w:r>
      <w:r>
        <w:rPr>
          <w:rtl w:val="0"/>
          <w:lang w:val="fr-FR"/>
        </w:rPr>
        <w:t>é</w:t>
      </w:r>
      <w:r>
        <w:rPr>
          <w:rtl w:val="0"/>
          <w:lang w:val="fr-FR"/>
        </w:rPr>
        <w:t>rencier exsudat tuberculose vs n</w:t>
      </w:r>
      <w:r>
        <w:rPr>
          <w:rtl w:val="0"/>
          <w:lang w:val="fr-FR"/>
        </w:rPr>
        <w:t>é</w:t>
      </w:r>
      <w:r>
        <w:rPr>
          <w:rtl w:val="0"/>
          <w:lang w:val="fr-FR"/>
        </w:rPr>
        <w:t>oplasique alors que cytologie et cultures initiales sont n</w:t>
      </w:r>
      <w:r>
        <w:rPr>
          <w:rtl w:val="0"/>
          <w:lang w:val="fr-FR"/>
        </w:rPr>
        <w:t>é</w:t>
      </w:r>
      <w:r>
        <w:rPr>
          <w:rtl w:val="0"/>
          <w:lang w:val="fr-FR"/>
        </w:rPr>
        <w:t>gatives. Si 35-50 U/L surtout si ratio lymphocytes/neutrophiles &gt; 0,75 associ</w:t>
      </w:r>
      <w:r>
        <w:rPr>
          <w:rtl w:val="0"/>
          <w:lang w:val="fr-FR"/>
        </w:rPr>
        <w:t xml:space="preserve">é à </w:t>
      </w:r>
      <w:r>
        <w:rPr>
          <w:rtl w:val="0"/>
          <w:lang w:val="fr-FR"/>
        </w:rPr>
        <w:t>tuberculose (attention  /pos)</w:t>
      </w:r>
    </w:p>
    <w:p>
      <w:pPr>
        <w:pStyle w:val="Corps"/>
        <w:rPr>
          <w:i w:val="1"/>
          <w:iCs w:val="1"/>
          <w:u w:val="single"/>
        </w:rPr>
      </w:pPr>
    </w:p>
    <w:p>
      <w:pPr>
        <w:pStyle w:val="Corps"/>
        <w:bidi w:val="0"/>
        <w:rPr>
          <w:i w:val="1"/>
          <w:iCs w:val="1"/>
        </w:rPr>
      </w:pPr>
      <w:r>
        <w:rPr>
          <w:i w:val="1"/>
          <w:iCs w:val="1"/>
          <w:rtl w:val="0"/>
          <w:lang w:val="fr-FR"/>
        </w:rPr>
        <w:t>Amylase</w:t>
      </w:r>
    </w:p>
    <w:p>
      <w:pPr>
        <w:pStyle w:val="Corps"/>
        <w:bidi w:val="0"/>
      </w:pPr>
      <w:r>
        <w:rPr>
          <w:rtl w:val="0"/>
          <w:lang w:val="fr-FR"/>
        </w:rPr>
        <w:t>Ratio amylase pleural/s</w:t>
      </w:r>
      <w:r>
        <w:rPr>
          <w:rtl w:val="0"/>
          <w:lang w:val="fr-FR"/>
        </w:rPr>
        <w:t>é</w:t>
      </w:r>
      <w:r>
        <w:rPr>
          <w:rtl w:val="0"/>
          <w:lang w:val="fr-FR"/>
        </w:rPr>
        <w:t xml:space="preserve">rum &gt; 1,0 OU Amylase pleurale plus </w:t>
      </w:r>
      <w:r>
        <w:rPr>
          <w:rtl w:val="0"/>
          <w:lang w:val="fr-FR"/>
        </w:rPr>
        <w:t>é</w:t>
      </w:r>
      <w:r>
        <w:rPr>
          <w:rtl w:val="0"/>
          <w:lang w:val="fr-FR"/>
        </w:rPr>
        <w:t>lev</w:t>
      </w:r>
      <w:r>
        <w:rPr>
          <w:rtl w:val="0"/>
          <w:lang w:val="fr-FR"/>
        </w:rPr>
        <w:t>é</w:t>
      </w:r>
      <w:r>
        <w:rPr>
          <w:rtl w:val="0"/>
          <w:lang w:val="fr-FR"/>
        </w:rPr>
        <w:t>e que N du s</w:t>
      </w:r>
      <w:r>
        <w:rPr>
          <w:rtl w:val="0"/>
          <w:lang w:val="fr-FR"/>
        </w:rPr>
        <w:t>é</w:t>
      </w:r>
      <w:r>
        <w:rPr>
          <w:rtl w:val="0"/>
          <w:lang w:val="fr-FR"/>
        </w:rPr>
        <w:t>rum</w:t>
      </w:r>
    </w:p>
    <w:p>
      <w:pPr>
        <w:pStyle w:val="Corps"/>
        <w:bidi w:val="0"/>
      </w:pPr>
      <w:r>
        <w:rPr>
          <w:rtl w:val="0"/>
          <w:lang w:val="fr-FR"/>
        </w:rPr>
        <w:t>=&gt; pancr</w:t>
      </w:r>
      <w:r>
        <w:rPr>
          <w:rtl w:val="0"/>
          <w:lang w:val="fr-FR"/>
        </w:rPr>
        <w:t>é</w:t>
      </w:r>
      <w:r>
        <w:rPr>
          <w:rtl w:val="0"/>
          <w:lang w:val="fr-FR"/>
        </w:rPr>
        <w:t>atite aigu</w:t>
      </w:r>
      <w:r>
        <w:rPr>
          <w:rtl w:val="0"/>
          <w:lang w:val="fr-FR"/>
        </w:rPr>
        <w:t xml:space="preserve">ë </w:t>
      </w:r>
      <w:r>
        <w:rPr>
          <w:rtl w:val="0"/>
          <w:lang w:val="fr-FR"/>
        </w:rPr>
        <w:t>ou chronique (amylase pancr</w:t>
      </w:r>
      <w:r>
        <w:rPr>
          <w:rtl w:val="0"/>
          <w:lang w:val="fr-FR"/>
        </w:rPr>
        <w:t>é</w:t>
      </w:r>
      <w:r>
        <w:rPr>
          <w:rtl w:val="0"/>
          <w:lang w:val="fr-FR"/>
        </w:rPr>
        <w:t xml:space="preserve">atique) OU </w:t>
      </w:r>
      <w:r>
        <w:br w:type="textWrapping"/>
      </w:r>
      <w:r>
        <w:rPr>
          <w:rtl w:val="0"/>
          <w:lang w:val="fr-FR"/>
        </w:rPr>
        <w:t>rupture oesophagienne ou n</w:t>
      </w:r>
      <w:r>
        <w:rPr>
          <w:rtl w:val="0"/>
          <w:lang w:val="fr-FR"/>
        </w:rPr>
        <w:t>é</w:t>
      </w:r>
      <w:r>
        <w:rPr>
          <w:rtl w:val="0"/>
          <w:lang w:val="fr-FR"/>
        </w:rPr>
        <w:t>oplasique (amylase salivaire)</w:t>
      </w:r>
    </w:p>
    <w:p>
      <w:pPr>
        <w:pStyle w:val="Corps"/>
        <w:bidi w:val="0"/>
      </w:pPr>
      <w:r>
        <w:rPr>
          <w:rtl w:val="0"/>
          <w:lang w:val="fr-FR"/>
        </w:rPr>
        <w:t>Autres : pneumonie, rupture grossesse ectopique, cirrhose, hydron</w:t>
      </w:r>
      <w:r>
        <w:rPr>
          <w:rtl w:val="0"/>
          <w:lang w:val="fr-FR"/>
        </w:rPr>
        <w:t>é</w:t>
      </w:r>
      <w:r>
        <w:rPr>
          <w:rtl w:val="0"/>
          <w:lang w:val="fr-FR"/>
        </w:rPr>
        <w:t>phrose</w:t>
      </w:r>
    </w:p>
    <w:p>
      <w:pPr>
        <w:pStyle w:val="Corps"/>
        <w:bidi w:val="0"/>
      </w:pPr>
    </w:p>
    <w:p>
      <w:pPr>
        <w:pStyle w:val="Corps"/>
        <w:rPr>
          <w:i w:val="0"/>
          <w:iCs w:val="0"/>
        </w:rPr>
      </w:pPr>
      <w:r>
        <w:rPr>
          <w:i w:val="1"/>
          <w:iCs w:val="1"/>
          <w:rtl w:val="0"/>
          <w:lang w:val="fr-FR"/>
        </w:rPr>
        <w:t>N-terminal pro-BNP</w:t>
      </w:r>
    </w:p>
    <w:p>
      <w:pPr>
        <w:pStyle w:val="Corps"/>
        <w:rPr>
          <w:i w:val="1"/>
          <w:iCs w:val="1"/>
        </w:rPr>
      </w:pPr>
      <w:r>
        <w:rPr>
          <w:i w:val="0"/>
          <w:iCs w:val="0"/>
          <w:rtl w:val="0"/>
          <w:lang w:val="fr-FR"/>
        </w:rPr>
        <w:t>Si &gt;1500pg/mL =&gt; transudat d</w:t>
      </w:r>
      <w:r>
        <w:rPr>
          <w:i w:val="0"/>
          <w:iCs w:val="0"/>
          <w:rtl w:val="0"/>
          <w:lang w:val="fr-FR"/>
        </w:rPr>
        <w:t>’</w:t>
      </w:r>
      <w:r>
        <w:rPr>
          <w:i w:val="0"/>
          <w:iCs w:val="0"/>
          <w:rtl w:val="0"/>
          <w:lang w:val="fr-FR"/>
        </w:rPr>
        <w:t>IC, mais peu d</w:t>
      </w:r>
      <w:r>
        <w:rPr>
          <w:i w:val="0"/>
          <w:iCs w:val="0"/>
          <w:rtl w:val="0"/>
          <w:lang w:val="fr-FR"/>
        </w:rPr>
        <w:t>’</w:t>
      </w:r>
      <w:r>
        <w:rPr>
          <w:i w:val="0"/>
          <w:iCs w:val="0"/>
          <w:rtl w:val="0"/>
          <w:lang w:val="fr-FR"/>
        </w:rPr>
        <w:t>utilit</w:t>
      </w:r>
      <w:r>
        <w:rPr>
          <w:i w:val="0"/>
          <w:iCs w:val="0"/>
          <w:rtl w:val="0"/>
          <w:lang w:val="fr-FR"/>
        </w:rPr>
        <w:t xml:space="preserve">é à </w:t>
      </w:r>
      <w:r>
        <w:rPr>
          <w:i w:val="0"/>
          <w:iCs w:val="0"/>
          <w:rtl w:val="0"/>
          <w:lang w:val="fr-FR"/>
        </w:rPr>
        <w:t>doser dans le pl</w:t>
      </w:r>
      <w:r>
        <w:rPr>
          <w:i w:val="0"/>
          <w:iCs w:val="0"/>
          <w:rtl w:val="0"/>
          <w:lang w:val="fr-FR"/>
        </w:rPr>
        <w:t>è</w:t>
      </w:r>
      <w:r>
        <w:rPr>
          <w:i w:val="0"/>
          <w:iCs w:val="0"/>
          <w:rtl w:val="0"/>
          <w:lang w:val="fr-FR"/>
        </w:rPr>
        <w:t>vre plut</w:t>
      </w:r>
      <w:r>
        <w:rPr>
          <w:i w:val="0"/>
          <w:iCs w:val="0"/>
          <w:rtl w:val="0"/>
          <w:lang w:val="fr-FR"/>
        </w:rPr>
        <w:t>ô</w:t>
      </w:r>
      <w:r>
        <w:rPr>
          <w:i w:val="0"/>
          <w:iCs w:val="0"/>
          <w:rtl w:val="0"/>
          <w:lang w:val="fr-FR"/>
        </w:rPr>
        <w:t>t que le sang, car corr</w:t>
      </w:r>
      <w:r>
        <w:rPr>
          <w:i w:val="0"/>
          <w:iCs w:val="0"/>
          <w:rtl w:val="0"/>
          <w:lang w:val="fr-FR"/>
        </w:rPr>
        <w:t>é</w:t>
      </w:r>
      <w:r>
        <w:rPr>
          <w:i w:val="0"/>
          <w:iCs w:val="0"/>
          <w:rtl w:val="0"/>
          <w:lang w:val="fr-FR"/>
        </w:rPr>
        <w:t>lation semblable</w:t>
      </w:r>
    </w:p>
    <w:p>
      <w:pPr>
        <w:pStyle w:val="Corps"/>
        <w:bidi w:val="0"/>
      </w:pPr>
    </w:p>
    <w:p>
      <w:pPr>
        <w:pStyle w:val="Corps"/>
        <w:rPr>
          <w:u w:val="single"/>
        </w:rPr>
      </w:pPr>
      <w:r>
        <w:rPr>
          <w:u w:val="single"/>
          <w:rtl w:val="0"/>
          <w:lang w:val="fr-FR"/>
        </w:rPr>
        <w:t>Causes</w:t>
      </w:r>
    </w:p>
    <w:p>
      <w:pPr>
        <w:pStyle w:val="Corps"/>
        <w:rPr>
          <w:u w:val="single"/>
        </w:rPr>
      </w:pPr>
    </w:p>
    <w:p>
      <w:pPr>
        <w:pStyle w:val="Corps"/>
        <w:rPr>
          <w:i w:val="1"/>
          <w:iCs w:val="1"/>
        </w:rPr>
      </w:pPr>
      <w:r>
        <w:rPr>
          <w:i w:val="1"/>
          <w:iCs w:val="1"/>
          <w:rtl w:val="0"/>
          <w:lang w:val="fr-FR"/>
        </w:rPr>
        <w:t>Insuffisance cardiaque (transudat)</w:t>
      </w:r>
    </w:p>
    <w:p>
      <w:pPr>
        <w:pStyle w:val="Corps"/>
        <w:bidi w:val="0"/>
      </w:pPr>
      <w:r>
        <w:rPr>
          <w:rtl w:val="0"/>
          <w:lang w:val="fr-FR"/>
        </w:rPr>
        <w:t>É</w:t>
      </w:r>
      <w:r>
        <w:rPr>
          <w:rtl w:val="0"/>
          <w:lang w:val="fr-FR"/>
        </w:rPr>
        <w:t>panchement g</w:t>
      </w:r>
      <w:r>
        <w:rPr>
          <w:rtl w:val="0"/>
          <w:lang w:val="fr-FR"/>
        </w:rPr>
        <w:t>é</w:t>
      </w:r>
      <w:r>
        <w:rPr>
          <w:rtl w:val="0"/>
          <w:lang w:val="fr-FR"/>
        </w:rPr>
        <w:t>n</w:t>
      </w:r>
      <w:r>
        <w:rPr>
          <w:rtl w:val="0"/>
          <w:lang w:val="fr-FR"/>
        </w:rPr>
        <w:t>é</w:t>
      </w:r>
      <w:r>
        <w:rPr>
          <w:rtl w:val="0"/>
          <w:lang w:val="fr-FR"/>
        </w:rPr>
        <w:t>ralement bilat</w:t>
      </w:r>
      <w:r>
        <w:rPr>
          <w:rtl w:val="0"/>
          <w:lang w:val="fr-FR"/>
        </w:rPr>
        <w:t>é</w:t>
      </w:r>
      <w:r>
        <w:rPr>
          <w:rtl w:val="0"/>
          <w:lang w:val="fr-FR"/>
        </w:rPr>
        <w:t>ral. Faire une thoracocent</w:t>
      </w:r>
      <w:r>
        <w:rPr>
          <w:rtl w:val="0"/>
          <w:lang w:val="fr-FR"/>
        </w:rPr>
        <w:t>è</w:t>
      </w:r>
      <w:r>
        <w:rPr>
          <w:rtl w:val="0"/>
          <w:lang w:val="fr-FR"/>
        </w:rPr>
        <w:t xml:space="preserve">se si </w:t>
      </w:r>
      <w:r>
        <w:rPr>
          <w:rtl w:val="0"/>
          <w:lang w:val="fr-FR"/>
        </w:rPr>
        <w:t>é</w:t>
      </w:r>
      <w:r>
        <w:rPr>
          <w:rtl w:val="0"/>
          <w:lang w:val="fr-FR"/>
        </w:rPr>
        <w:t>panchement unilat</w:t>
      </w:r>
      <w:r>
        <w:rPr>
          <w:rtl w:val="0"/>
          <w:lang w:val="fr-FR"/>
        </w:rPr>
        <w:t>é</w:t>
      </w:r>
      <w:r>
        <w:rPr>
          <w:rtl w:val="0"/>
          <w:lang w:val="fr-FR"/>
        </w:rPr>
        <w:t>ral ou si persistance de l</w:t>
      </w:r>
      <w:r>
        <w:rPr>
          <w:rtl w:val="0"/>
          <w:lang w:val="fr-FR"/>
        </w:rPr>
        <w:t>’é</w:t>
      </w:r>
      <w:r>
        <w:rPr>
          <w:rtl w:val="0"/>
          <w:lang w:val="fr-FR"/>
        </w:rPr>
        <w:t>panchement malgr</w:t>
      </w:r>
      <w:r>
        <w:rPr>
          <w:rtl w:val="0"/>
          <w:lang w:val="fr-FR"/>
        </w:rPr>
        <w:t xml:space="preserve">é </w:t>
      </w:r>
      <w:r>
        <w:rPr>
          <w:rtl w:val="0"/>
          <w:lang w:val="fr-FR"/>
        </w:rPr>
        <w:t>am</w:t>
      </w:r>
      <w:r>
        <w:rPr>
          <w:rtl w:val="0"/>
          <w:lang w:val="fr-FR"/>
        </w:rPr>
        <w:t>é</w:t>
      </w:r>
      <w:r>
        <w:rPr>
          <w:rtl w:val="0"/>
          <w:lang w:val="fr-FR"/>
        </w:rPr>
        <w:t>lioration clinique avec diur</w:t>
      </w:r>
      <w:r>
        <w:rPr>
          <w:rtl w:val="0"/>
          <w:lang w:val="fr-FR"/>
        </w:rPr>
        <w:t>é</w:t>
      </w:r>
      <w:r>
        <w:rPr>
          <w:rtl w:val="0"/>
          <w:lang w:val="fr-FR"/>
        </w:rPr>
        <w:t>tiques</w:t>
      </w:r>
    </w:p>
    <w:p>
      <w:pPr>
        <w:pStyle w:val="Corps"/>
        <w:bidi w:val="0"/>
      </w:pPr>
    </w:p>
    <w:p>
      <w:pPr>
        <w:pStyle w:val="Corps"/>
        <w:rPr>
          <w:i w:val="1"/>
          <w:iCs w:val="1"/>
        </w:rPr>
      </w:pPr>
      <w:r>
        <w:rPr>
          <w:i w:val="1"/>
          <w:iCs w:val="1"/>
          <w:rtl w:val="0"/>
          <w:lang w:val="fr-FR"/>
        </w:rPr>
        <w:t>Hydrothorax h</w:t>
      </w:r>
      <w:r>
        <w:rPr>
          <w:i w:val="1"/>
          <w:iCs w:val="1"/>
          <w:rtl w:val="0"/>
          <w:lang w:val="fr-FR"/>
        </w:rPr>
        <w:t>é</w:t>
      </w:r>
      <w:r>
        <w:rPr>
          <w:i w:val="1"/>
          <w:iCs w:val="1"/>
          <w:rtl w:val="0"/>
          <w:lang w:val="fr-FR"/>
        </w:rPr>
        <w:t>patique (transudat)</w:t>
      </w:r>
    </w:p>
    <w:p>
      <w:pPr>
        <w:pStyle w:val="Corps"/>
        <w:bidi w:val="0"/>
      </w:pPr>
      <w:r>
        <w:rPr>
          <w:rtl w:val="0"/>
          <w:lang w:val="fr-FR"/>
        </w:rPr>
        <w:t>Survient dans les cas de cirrhose et d</w:t>
      </w:r>
      <w:r>
        <w:rPr>
          <w:rtl w:val="0"/>
          <w:lang w:val="fr-FR"/>
        </w:rPr>
        <w:t>’</w:t>
      </w:r>
      <w:r>
        <w:rPr>
          <w:rtl w:val="0"/>
          <w:lang w:val="fr-FR"/>
        </w:rPr>
        <w:t>ascite, le liquide atteint le poumon en passant au travers du diaphragme par de petites ouvertures et g</w:t>
      </w:r>
      <w:r>
        <w:rPr>
          <w:rtl w:val="0"/>
          <w:lang w:val="fr-FR"/>
        </w:rPr>
        <w:t>é</w:t>
      </w:r>
      <w:r>
        <w:rPr>
          <w:rtl w:val="0"/>
          <w:lang w:val="fr-FR"/>
        </w:rPr>
        <w:t>n</w:t>
      </w:r>
      <w:r>
        <w:rPr>
          <w:rtl w:val="0"/>
          <w:lang w:val="fr-FR"/>
        </w:rPr>
        <w:t>é</w:t>
      </w:r>
      <w:r>
        <w:rPr>
          <w:rtl w:val="0"/>
          <w:lang w:val="fr-FR"/>
        </w:rPr>
        <w:t>ralement du c</w:t>
      </w:r>
      <w:r>
        <w:rPr>
          <w:rtl w:val="0"/>
          <w:lang w:val="fr-FR"/>
        </w:rPr>
        <w:t>ô</w:t>
      </w:r>
      <w:r>
        <w:rPr>
          <w:rtl w:val="0"/>
          <w:lang w:val="fr-FR"/>
        </w:rPr>
        <w:t>t</w:t>
      </w:r>
      <w:r>
        <w:rPr>
          <w:rtl w:val="0"/>
          <w:lang w:val="fr-FR"/>
        </w:rPr>
        <w:t xml:space="preserve">é </w:t>
      </w:r>
      <w:r>
        <w:rPr>
          <w:rtl w:val="0"/>
          <w:lang w:val="fr-FR"/>
        </w:rPr>
        <w:t xml:space="preserve">droit. </w:t>
      </w:r>
      <w:r>
        <w:rPr>
          <w:rtl w:val="0"/>
          <w:lang w:val="fr-FR"/>
        </w:rPr>
        <w:t>É</w:t>
      </w:r>
      <w:r>
        <w:rPr>
          <w:rtl w:val="0"/>
          <w:lang w:val="fr-FR"/>
        </w:rPr>
        <w:t>panchement souvent assez important pour causer sympt</w:t>
      </w:r>
      <w:r>
        <w:rPr>
          <w:rtl w:val="0"/>
          <w:lang w:val="fr-FR"/>
        </w:rPr>
        <w:t>ô</w:t>
      </w:r>
      <w:r>
        <w:rPr>
          <w:rtl w:val="0"/>
          <w:lang w:val="fr-FR"/>
        </w:rPr>
        <w:t>mes respiratoires.</w:t>
      </w:r>
    </w:p>
    <w:p>
      <w:pPr>
        <w:pStyle w:val="Corps"/>
        <w:bidi w:val="0"/>
      </w:pPr>
    </w:p>
    <w:p>
      <w:pPr>
        <w:pStyle w:val="Corps"/>
        <w:rPr>
          <w:i w:val="0"/>
          <w:iCs w:val="0"/>
        </w:rPr>
      </w:pPr>
      <w:r>
        <w:rPr>
          <w:i w:val="1"/>
          <w:iCs w:val="1"/>
          <w:rtl w:val="0"/>
          <w:lang w:val="fr-FR"/>
        </w:rPr>
        <w:t>Effusion parapneumonique</w:t>
      </w:r>
    </w:p>
    <w:p>
      <w:pPr>
        <w:pStyle w:val="Corps"/>
        <w:rPr>
          <w:i w:val="0"/>
          <w:iCs w:val="0"/>
        </w:rPr>
      </w:pPr>
      <w:r>
        <w:rPr>
          <w:i w:val="0"/>
          <w:iCs w:val="0"/>
          <w:rtl w:val="0"/>
          <w:lang w:val="fr-FR"/>
        </w:rPr>
        <w:t>É</w:t>
      </w:r>
      <w:r>
        <w:rPr>
          <w:i w:val="0"/>
          <w:iCs w:val="0"/>
          <w:rtl w:val="0"/>
          <w:lang w:val="fr-FR"/>
        </w:rPr>
        <w:t>panchement en r</w:t>
      </w:r>
      <w:r>
        <w:rPr>
          <w:i w:val="0"/>
          <w:iCs w:val="0"/>
          <w:rtl w:val="0"/>
          <w:lang w:val="fr-FR"/>
        </w:rPr>
        <w:t>é</w:t>
      </w:r>
      <w:r>
        <w:rPr>
          <w:i w:val="0"/>
          <w:iCs w:val="0"/>
          <w:rtl w:val="0"/>
          <w:lang w:val="fr-FR"/>
        </w:rPr>
        <w:t xml:space="preserve">action </w:t>
      </w:r>
      <w:r>
        <w:rPr>
          <w:i w:val="0"/>
          <w:iCs w:val="0"/>
          <w:rtl w:val="0"/>
          <w:lang w:val="fr-FR"/>
        </w:rPr>
        <w:t xml:space="preserve">à </w:t>
      </w:r>
      <w:r>
        <w:rPr>
          <w:i w:val="0"/>
          <w:iCs w:val="0"/>
          <w:rtl w:val="0"/>
          <w:lang w:val="fr-FR"/>
        </w:rPr>
        <w:t xml:space="preserve">une infection (pneumonie) peut </w:t>
      </w:r>
      <w:r>
        <w:rPr>
          <w:i w:val="0"/>
          <w:iCs w:val="0"/>
          <w:rtl w:val="0"/>
          <w:lang w:val="fr-FR"/>
        </w:rPr>
        <w:t>é</w:t>
      </w:r>
      <w:r>
        <w:rPr>
          <w:i w:val="0"/>
          <w:iCs w:val="0"/>
          <w:rtl w:val="0"/>
          <w:lang w:val="fr-FR"/>
        </w:rPr>
        <w:t>voluer vers l</w:t>
      </w:r>
      <w:r>
        <w:rPr>
          <w:i w:val="0"/>
          <w:iCs w:val="0"/>
          <w:rtl w:val="0"/>
          <w:lang w:val="fr-FR"/>
        </w:rPr>
        <w:t>’</w:t>
      </w:r>
      <w:r>
        <w:rPr>
          <w:i w:val="0"/>
          <w:iCs w:val="0"/>
          <w:rtl w:val="0"/>
          <w:lang w:val="fr-FR"/>
        </w:rPr>
        <w:t>empy</w:t>
      </w:r>
      <w:r>
        <w:rPr>
          <w:i w:val="0"/>
          <w:iCs w:val="0"/>
          <w:rtl w:val="0"/>
          <w:lang w:val="fr-FR"/>
        </w:rPr>
        <w:t>è</w:t>
      </w:r>
      <w:r>
        <w:rPr>
          <w:i w:val="0"/>
          <w:iCs w:val="0"/>
          <w:rtl w:val="0"/>
          <w:lang w:val="fr-FR"/>
        </w:rPr>
        <w:t>me (si purulent). Faire thoracocent</w:t>
      </w:r>
      <w:r>
        <w:rPr>
          <w:i w:val="0"/>
          <w:iCs w:val="0"/>
          <w:rtl w:val="0"/>
          <w:lang w:val="fr-FR"/>
        </w:rPr>
        <w:t>è</w:t>
      </w:r>
      <w:r>
        <w:rPr>
          <w:i w:val="0"/>
          <w:iCs w:val="0"/>
          <w:rtl w:val="0"/>
          <w:lang w:val="fr-FR"/>
        </w:rPr>
        <w:t>se si &gt;25 mm entre poumon et la paroi, locul</w:t>
      </w:r>
      <w:r>
        <w:rPr>
          <w:i w:val="0"/>
          <w:iCs w:val="0"/>
          <w:rtl w:val="0"/>
          <w:lang w:val="fr-FR"/>
        </w:rPr>
        <w:t xml:space="preserve">é </w:t>
      </w:r>
      <w:r>
        <w:rPr>
          <w:i w:val="0"/>
          <w:iCs w:val="0"/>
          <w:rtl w:val="0"/>
          <w:lang w:val="fr-FR"/>
        </w:rPr>
        <w:t>ou rehaussement suggestif empy</w:t>
      </w:r>
      <w:r>
        <w:rPr>
          <w:i w:val="0"/>
          <w:iCs w:val="0"/>
          <w:rtl w:val="0"/>
          <w:lang w:val="fr-FR"/>
        </w:rPr>
        <w:t>è</w:t>
      </w:r>
      <w:r>
        <w:rPr>
          <w:i w:val="0"/>
          <w:iCs w:val="0"/>
          <w:rtl w:val="0"/>
          <w:lang w:val="fr-FR"/>
        </w:rPr>
        <w:t xml:space="preserve">me au TDM ou </w:t>
      </w:r>
      <w:r>
        <w:rPr>
          <w:i w:val="0"/>
          <w:iCs w:val="0"/>
          <w:rtl w:val="0"/>
          <w:lang w:val="fr-FR"/>
        </w:rPr>
        <w:t>é</w:t>
      </w:r>
      <w:r>
        <w:rPr>
          <w:i w:val="0"/>
          <w:iCs w:val="0"/>
          <w:rtl w:val="0"/>
          <w:lang w:val="fr-FR"/>
        </w:rPr>
        <w:t xml:space="preserve">cho. (pas confondre avec </w:t>
      </w:r>
      <w:r>
        <w:rPr>
          <w:i w:val="0"/>
          <w:iCs w:val="0"/>
          <w:rtl w:val="0"/>
          <w:lang w:val="fr-FR"/>
        </w:rPr>
        <w:t>é</w:t>
      </w:r>
      <w:r>
        <w:rPr>
          <w:i w:val="0"/>
          <w:iCs w:val="0"/>
          <w:rtl w:val="0"/>
          <w:lang w:val="fr-FR"/>
        </w:rPr>
        <w:t xml:space="preserve">panchement de 25 mm de haut). </w:t>
      </w:r>
    </w:p>
    <w:p>
      <w:pPr>
        <w:pStyle w:val="Corps"/>
        <w:rPr>
          <w:i w:val="0"/>
          <w:iCs w:val="0"/>
        </w:rPr>
      </w:pPr>
    </w:p>
    <w:p>
      <w:pPr>
        <w:pStyle w:val="Corps"/>
        <w:rPr>
          <w:i w:val="0"/>
          <w:iCs w:val="0"/>
        </w:rPr>
      </w:pPr>
      <w:r>
        <w:rPr>
          <w:i w:val="0"/>
          <w:iCs w:val="0"/>
          <w:rtl w:val="0"/>
          <w:lang w:val="fr-FR"/>
        </w:rPr>
        <w:t>Risque de gravit</w:t>
      </w:r>
      <w:r>
        <w:rPr>
          <w:i w:val="0"/>
          <w:iCs w:val="0"/>
          <w:rtl w:val="0"/>
          <w:lang w:val="fr-FR"/>
        </w:rPr>
        <w:t xml:space="preserve">é </w:t>
      </w:r>
      <w:r>
        <w:rPr>
          <w:i w:val="0"/>
          <w:iCs w:val="0"/>
          <w:rtl w:val="0"/>
          <w:lang w:val="fr-FR"/>
        </w:rPr>
        <w:t>si</w:t>
      </w:r>
    </w:p>
    <w:p>
      <w:pPr>
        <w:pStyle w:val="Corps"/>
        <w:numPr>
          <w:ilvl w:val="0"/>
          <w:numId w:val="485"/>
        </w:numPr>
        <w:rPr>
          <w:i w:val="0"/>
          <w:iCs w:val="0"/>
          <w:lang w:val="fr-FR"/>
        </w:rPr>
      </w:pPr>
      <w:r>
        <w:rPr>
          <w:i w:val="0"/>
          <w:iCs w:val="0"/>
          <w:rtl w:val="0"/>
          <w:lang w:val="fr-FR"/>
        </w:rPr>
        <w:t>É</w:t>
      </w:r>
      <w:r>
        <w:rPr>
          <w:i w:val="0"/>
          <w:iCs w:val="0"/>
          <w:rtl w:val="0"/>
          <w:lang w:val="fr-FR"/>
        </w:rPr>
        <w:t>panchement locul</w:t>
      </w:r>
      <w:r>
        <w:rPr>
          <w:i w:val="0"/>
          <w:iCs w:val="0"/>
          <w:rtl w:val="0"/>
          <w:lang w:val="fr-FR"/>
        </w:rPr>
        <w:t>é</w:t>
      </w:r>
    </w:p>
    <w:p>
      <w:pPr>
        <w:pStyle w:val="Corps"/>
        <w:numPr>
          <w:ilvl w:val="0"/>
          <w:numId w:val="485"/>
        </w:numPr>
        <w:rPr>
          <w:i w:val="0"/>
          <w:iCs w:val="0"/>
          <w:lang w:val="fr-FR"/>
        </w:rPr>
      </w:pPr>
      <w:r>
        <w:rPr>
          <w:i w:val="0"/>
          <w:iCs w:val="0"/>
          <w:rtl w:val="0"/>
          <w:lang w:val="fr-FR"/>
        </w:rPr>
        <w:t>pH &lt; 7,20</w:t>
      </w:r>
    </w:p>
    <w:p>
      <w:pPr>
        <w:pStyle w:val="Corps"/>
        <w:numPr>
          <w:ilvl w:val="0"/>
          <w:numId w:val="485"/>
        </w:numPr>
        <w:rPr>
          <w:i w:val="0"/>
          <w:iCs w:val="0"/>
          <w:lang w:val="fr-FR"/>
        </w:rPr>
      </w:pPr>
      <w:r>
        <w:rPr>
          <w:i w:val="0"/>
          <w:iCs w:val="0"/>
          <w:rtl w:val="0"/>
          <w:lang w:val="fr-FR"/>
        </w:rPr>
        <w:t>glucose &lt; 3,33 mmol/L</w:t>
      </w:r>
    </w:p>
    <w:p>
      <w:pPr>
        <w:pStyle w:val="Corps"/>
        <w:numPr>
          <w:ilvl w:val="0"/>
          <w:numId w:val="485"/>
        </w:numPr>
        <w:rPr>
          <w:i w:val="0"/>
          <w:iCs w:val="0"/>
          <w:lang w:val="fr-FR"/>
        </w:rPr>
      </w:pPr>
      <w:r>
        <w:rPr>
          <w:i w:val="0"/>
          <w:iCs w:val="0"/>
          <w:rtl w:val="0"/>
          <w:lang w:val="fr-FR"/>
        </w:rPr>
        <w:t>Cultures positives pour Gram +</w:t>
      </w:r>
    </w:p>
    <w:p>
      <w:pPr>
        <w:pStyle w:val="Corps"/>
        <w:numPr>
          <w:ilvl w:val="0"/>
          <w:numId w:val="485"/>
        </w:numPr>
        <w:rPr>
          <w:i w:val="0"/>
          <w:iCs w:val="0"/>
          <w:lang w:val="fr-FR"/>
        </w:rPr>
      </w:pPr>
      <w:r>
        <w:rPr>
          <w:i w:val="0"/>
          <w:iCs w:val="0"/>
          <w:rtl w:val="0"/>
          <w:lang w:val="fr-FR"/>
        </w:rPr>
        <w:t>purulent (empy</w:t>
      </w:r>
      <w:r>
        <w:rPr>
          <w:i w:val="0"/>
          <w:iCs w:val="0"/>
          <w:rtl w:val="0"/>
          <w:lang w:val="fr-FR"/>
        </w:rPr>
        <w:t>è</w:t>
      </w:r>
      <w:r>
        <w:rPr>
          <w:i w:val="0"/>
          <w:iCs w:val="0"/>
          <w:rtl w:val="0"/>
          <w:lang w:val="fr-FR"/>
        </w:rPr>
        <w:t>me)</w:t>
      </w:r>
    </w:p>
    <w:p>
      <w:pPr>
        <w:pStyle w:val="Corps"/>
        <w:rPr>
          <w:i w:val="0"/>
          <w:iCs w:val="0"/>
        </w:rPr>
      </w:pPr>
    </w:p>
    <w:p>
      <w:pPr>
        <w:pStyle w:val="Corps"/>
        <w:rPr>
          <w:i w:val="0"/>
          <w:iCs w:val="0"/>
        </w:rPr>
      </w:pPr>
      <w:r>
        <w:rPr>
          <w:i w:val="0"/>
          <w:iCs w:val="0"/>
          <w:rtl w:val="0"/>
          <w:lang w:val="fr-FR"/>
        </w:rPr>
        <w:t>Drainage si : &gt; 1/2 thorax, pH &lt; 7,20, loculation, culture positive ou purulent</w:t>
      </w:r>
    </w:p>
    <w:p>
      <w:pPr>
        <w:pStyle w:val="Corps"/>
        <w:rPr>
          <w:i w:val="0"/>
          <w:iCs w:val="0"/>
        </w:rPr>
      </w:pPr>
    </w:p>
    <w:p>
      <w:pPr>
        <w:pStyle w:val="Corps"/>
        <w:rPr>
          <w:i w:val="0"/>
          <w:iCs w:val="0"/>
        </w:rPr>
      </w:pPr>
      <w:r>
        <w:rPr>
          <w:i w:val="0"/>
          <w:iCs w:val="0"/>
          <w:rtl w:val="0"/>
          <w:lang w:val="fr-FR"/>
        </w:rPr>
        <w:t>Si r</w:t>
      </w:r>
      <w:r>
        <w:rPr>
          <w:i w:val="0"/>
          <w:iCs w:val="0"/>
          <w:rtl w:val="0"/>
          <w:lang w:val="fr-FR"/>
        </w:rPr>
        <w:t>é</w:t>
      </w:r>
      <w:r>
        <w:rPr>
          <w:i w:val="0"/>
          <w:iCs w:val="0"/>
          <w:rtl w:val="0"/>
          <w:lang w:val="fr-FR"/>
        </w:rPr>
        <w:t>cidives apr</w:t>
      </w:r>
      <w:r>
        <w:rPr>
          <w:i w:val="0"/>
          <w:iCs w:val="0"/>
          <w:rtl w:val="0"/>
          <w:lang w:val="fr-FR"/>
        </w:rPr>
        <w:t>è</w:t>
      </w:r>
      <w:r>
        <w:rPr>
          <w:i w:val="0"/>
          <w:iCs w:val="0"/>
          <w:rtl w:val="0"/>
          <w:lang w:val="fr-FR"/>
        </w:rPr>
        <w:t>s plusieurs dra</w:t>
      </w:r>
      <w:r>
        <w:rPr>
          <w:i w:val="0"/>
          <w:iCs w:val="0"/>
          <w:rtl w:val="0"/>
          <w:lang w:val="fr-FR"/>
        </w:rPr>
        <w:t>î</w:t>
      </w:r>
      <w:r>
        <w:rPr>
          <w:i w:val="0"/>
          <w:iCs w:val="0"/>
          <w:rtl w:val="0"/>
          <w:lang w:val="fr-FR"/>
        </w:rPr>
        <w:t>nage, envisager agent fibrinolytic (tissue plasminogen activator 10mg) ou thoracoscopie avec lyse adh</w:t>
      </w:r>
      <w:r>
        <w:rPr>
          <w:i w:val="0"/>
          <w:iCs w:val="0"/>
          <w:rtl w:val="0"/>
          <w:lang w:val="fr-FR"/>
        </w:rPr>
        <w:t>é</w:t>
      </w:r>
      <w:r>
        <w:rPr>
          <w:i w:val="0"/>
          <w:iCs w:val="0"/>
          <w:rtl w:val="0"/>
          <w:lang w:val="fr-FR"/>
        </w:rPr>
        <w:t>rences.</w:t>
      </w:r>
    </w:p>
    <w:p>
      <w:pPr>
        <w:pStyle w:val="Corps"/>
        <w:rPr>
          <w:i w:val="1"/>
          <w:iCs w:val="1"/>
        </w:rPr>
      </w:pPr>
    </w:p>
    <w:p>
      <w:pPr>
        <w:pStyle w:val="Corps"/>
        <w:rPr>
          <w:i w:val="0"/>
          <w:iCs w:val="0"/>
        </w:rPr>
      </w:pPr>
      <w:r>
        <w:rPr>
          <w:i w:val="1"/>
          <w:iCs w:val="1"/>
          <w:rtl w:val="0"/>
          <w:lang w:val="fr-FR"/>
        </w:rPr>
        <w:t>Embolie pulmonaire</w:t>
      </w:r>
    </w:p>
    <w:p>
      <w:pPr>
        <w:pStyle w:val="Corps"/>
        <w:rPr>
          <w:i w:val="0"/>
          <w:iCs w:val="0"/>
        </w:rPr>
      </w:pPr>
      <w:r>
        <w:rPr>
          <w:i w:val="0"/>
          <w:iCs w:val="0"/>
          <w:rtl w:val="0"/>
          <w:lang w:val="fr-FR"/>
        </w:rPr>
        <w:t>Souvent oubli</w:t>
      </w:r>
      <w:r>
        <w:rPr>
          <w:i w:val="0"/>
          <w:iCs w:val="0"/>
          <w:rtl w:val="0"/>
          <w:lang w:val="fr-FR"/>
        </w:rPr>
        <w:t xml:space="preserve">é </w:t>
      </w:r>
      <w:r>
        <w:rPr>
          <w:i w:val="0"/>
          <w:iCs w:val="0"/>
          <w:rtl w:val="0"/>
          <w:lang w:val="fr-FR"/>
        </w:rPr>
        <w:t>comme cause d</w:t>
      </w:r>
      <w:r>
        <w:rPr>
          <w:i w:val="0"/>
          <w:iCs w:val="0"/>
          <w:rtl w:val="0"/>
          <w:lang w:val="fr-FR"/>
        </w:rPr>
        <w:t>’é</w:t>
      </w:r>
      <w:r>
        <w:rPr>
          <w:i w:val="0"/>
          <w:iCs w:val="0"/>
          <w:rtl w:val="0"/>
          <w:lang w:val="fr-FR"/>
        </w:rPr>
        <w:t>panchement pleural. Souvent un exsudat (rarement transudat). Traiter comme une embolie pulmonaire (</w:t>
      </w:r>
      <w:r>
        <w:rPr>
          <w:i w:val="0"/>
          <w:iCs w:val="0"/>
          <w:rtl w:val="0"/>
          <w:lang w:val="fr-FR"/>
        </w:rPr>
        <w:t xml:space="preserve">à </w:t>
      </w:r>
      <w:r>
        <w:rPr>
          <w:i w:val="0"/>
          <w:iCs w:val="0"/>
          <w:rtl w:val="0"/>
          <w:lang w:val="fr-FR"/>
        </w:rPr>
        <w:t>moins de dyspn</w:t>
      </w:r>
      <w:r>
        <w:rPr>
          <w:i w:val="0"/>
          <w:iCs w:val="0"/>
          <w:rtl w:val="0"/>
          <w:lang w:val="fr-FR"/>
        </w:rPr>
        <w:t>é</w:t>
      </w:r>
      <w:r>
        <w:rPr>
          <w:i w:val="0"/>
          <w:iCs w:val="0"/>
          <w:rtl w:val="0"/>
          <w:lang w:val="fr-FR"/>
        </w:rPr>
        <w:t>e fortement associ</w:t>
      </w:r>
      <w:r>
        <w:rPr>
          <w:i w:val="0"/>
          <w:iCs w:val="0"/>
          <w:rtl w:val="0"/>
          <w:lang w:val="fr-FR"/>
        </w:rPr>
        <w:t>é</w:t>
      </w:r>
      <w:r>
        <w:rPr>
          <w:i w:val="0"/>
          <w:iCs w:val="0"/>
          <w:rtl w:val="0"/>
          <w:lang w:val="fr-FR"/>
        </w:rPr>
        <w:t>e ou de compromis h</w:t>
      </w:r>
      <w:r>
        <w:rPr>
          <w:i w:val="0"/>
          <w:iCs w:val="0"/>
          <w:rtl w:val="0"/>
          <w:lang w:val="fr-FR"/>
        </w:rPr>
        <w:t>é</w:t>
      </w:r>
      <w:r>
        <w:rPr>
          <w:i w:val="0"/>
          <w:iCs w:val="0"/>
          <w:rtl w:val="0"/>
          <w:lang w:val="fr-FR"/>
        </w:rPr>
        <w:t>modynamique, dans ces cas on envisage drainage). Si augmentation de l</w:t>
      </w:r>
      <w:r>
        <w:rPr>
          <w:i w:val="0"/>
          <w:iCs w:val="0"/>
          <w:rtl w:val="0"/>
          <w:lang w:val="fr-FR"/>
        </w:rPr>
        <w:t>’é</w:t>
      </w:r>
      <w:r>
        <w:rPr>
          <w:i w:val="0"/>
          <w:iCs w:val="0"/>
          <w:rtl w:val="0"/>
          <w:lang w:val="fr-FR"/>
        </w:rPr>
        <w:t>panchement malgr</w:t>
      </w:r>
      <w:r>
        <w:rPr>
          <w:i w:val="0"/>
          <w:iCs w:val="0"/>
          <w:rtl w:val="0"/>
          <w:lang w:val="fr-FR"/>
        </w:rPr>
        <w:t xml:space="preserve">é </w:t>
      </w:r>
      <w:r>
        <w:rPr>
          <w:i w:val="0"/>
          <w:iCs w:val="0"/>
          <w:rtl w:val="0"/>
          <w:lang w:val="fr-FR"/>
        </w:rPr>
        <w:t>traitement, possibilit</w:t>
      </w:r>
      <w:r>
        <w:rPr>
          <w:i w:val="0"/>
          <w:iCs w:val="0"/>
          <w:rtl w:val="0"/>
          <w:lang w:val="fr-FR"/>
        </w:rPr>
        <w:t xml:space="preserve">é </w:t>
      </w:r>
      <w:r>
        <w:rPr>
          <w:i w:val="0"/>
          <w:iCs w:val="0"/>
          <w:rtl w:val="0"/>
          <w:lang w:val="fr-FR"/>
        </w:rPr>
        <w:t>de nouvelle embolie ou d</w:t>
      </w:r>
      <w:r>
        <w:rPr>
          <w:i w:val="0"/>
          <w:iCs w:val="0"/>
          <w:rtl w:val="0"/>
          <w:lang w:val="fr-FR"/>
        </w:rPr>
        <w:t>’</w:t>
      </w:r>
      <w:r>
        <w:rPr>
          <w:i w:val="0"/>
          <w:iCs w:val="0"/>
          <w:rtl w:val="0"/>
          <w:lang w:val="fr-FR"/>
        </w:rPr>
        <w:t>infarctus pulmonaire ou d</w:t>
      </w:r>
      <w:r>
        <w:rPr>
          <w:i w:val="0"/>
          <w:iCs w:val="0"/>
          <w:rtl w:val="0"/>
          <w:lang w:val="fr-FR"/>
        </w:rPr>
        <w:t>’</w:t>
      </w:r>
      <w:r>
        <w:rPr>
          <w:i w:val="0"/>
          <w:iCs w:val="0"/>
          <w:rtl w:val="0"/>
          <w:lang w:val="fr-FR"/>
        </w:rPr>
        <w:t>h</w:t>
      </w:r>
      <w:r>
        <w:rPr>
          <w:i w:val="0"/>
          <w:iCs w:val="0"/>
          <w:rtl w:val="0"/>
          <w:lang w:val="fr-FR"/>
        </w:rPr>
        <w:t>é</w:t>
      </w:r>
      <w:r>
        <w:rPr>
          <w:i w:val="0"/>
          <w:iCs w:val="0"/>
          <w:rtl w:val="0"/>
          <w:lang w:val="fr-FR"/>
        </w:rPr>
        <w:t xml:space="preserve">mothorax secondaire </w:t>
      </w:r>
      <w:r>
        <w:rPr>
          <w:i w:val="0"/>
          <w:iCs w:val="0"/>
          <w:rtl w:val="0"/>
          <w:lang w:val="fr-FR"/>
        </w:rPr>
        <w:t xml:space="preserve">à </w:t>
      </w:r>
      <w:r>
        <w:rPr>
          <w:i w:val="0"/>
          <w:iCs w:val="0"/>
          <w:rtl w:val="0"/>
          <w:lang w:val="fr-FR"/>
        </w:rPr>
        <w:t>anticoagulation)</w:t>
      </w:r>
    </w:p>
    <w:p>
      <w:pPr>
        <w:pStyle w:val="Corps"/>
        <w:rPr>
          <w:i w:val="0"/>
          <w:iCs w:val="0"/>
        </w:rPr>
      </w:pPr>
    </w:p>
    <w:p>
      <w:pPr>
        <w:pStyle w:val="Corps"/>
        <w:rPr>
          <w:i w:val="1"/>
          <w:iCs w:val="1"/>
        </w:rPr>
      </w:pPr>
      <w:r>
        <w:rPr>
          <w:i w:val="1"/>
          <w:iCs w:val="1"/>
          <w:rtl w:val="0"/>
          <w:lang w:val="fr-FR"/>
        </w:rPr>
        <w:t xml:space="preserve">Effusion due </w:t>
      </w:r>
      <w:r>
        <w:rPr>
          <w:i w:val="1"/>
          <w:iCs w:val="1"/>
          <w:rtl w:val="0"/>
          <w:lang w:val="fr-FR"/>
        </w:rPr>
        <w:t xml:space="preserve">à </w:t>
      </w:r>
      <w:r>
        <w:rPr>
          <w:i w:val="1"/>
          <w:iCs w:val="1"/>
          <w:rtl w:val="0"/>
          <w:lang w:val="fr-FR"/>
        </w:rPr>
        <w:t>infection virale</w:t>
      </w:r>
    </w:p>
    <w:p>
      <w:pPr>
        <w:pStyle w:val="Corps"/>
        <w:bidi w:val="0"/>
      </w:pPr>
      <w:r>
        <w:rPr>
          <w:rtl w:val="0"/>
          <w:lang w:val="fr-FR"/>
        </w:rPr>
        <w:t xml:space="preserve">Souvent responsable des </w:t>
      </w:r>
      <w:r>
        <w:rPr>
          <w:rtl w:val="0"/>
          <w:lang w:val="fr-FR"/>
        </w:rPr>
        <w:t>é</w:t>
      </w:r>
      <w:r>
        <w:rPr>
          <w:rtl w:val="0"/>
          <w:lang w:val="fr-FR"/>
        </w:rPr>
        <w:t>panchements pleuraux non identifi</w:t>
      </w:r>
      <w:r>
        <w:rPr>
          <w:rtl w:val="0"/>
          <w:lang w:val="fr-FR"/>
        </w:rPr>
        <w:t>é</w:t>
      </w:r>
      <w:r>
        <w:rPr>
          <w:rtl w:val="0"/>
          <w:lang w:val="fr-FR"/>
        </w:rPr>
        <w:t>s. Auto-r</w:t>
      </w:r>
      <w:r>
        <w:rPr>
          <w:rtl w:val="0"/>
          <w:lang w:val="fr-FR"/>
        </w:rPr>
        <w:t>é</w:t>
      </w:r>
      <w:r>
        <w:rPr>
          <w:rtl w:val="0"/>
          <w:lang w:val="fr-FR"/>
        </w:rPr>
        <w:t>solutif sans s</w:t>
      </w:r>
      <w:r>
        <w:rPr>
          <w:rtl w:val="0"/>
          <w:lang w:val="fr-FR"/>
        </w:rPr>
        <w:t>é</w:t>
      </w:r>
      <w:r>
        <w:rPr>
          <w:rtl w:val="0"/>
          <w:lang w:val="fr-FR"/>
        </w:rPr>
        <w:t xml:space="preserve">quelles. </w:t>
      </w:r>
      <w:r>
        <w:rPr>
          <w:rtl w:val="0"/>
          <w:lang w:val="fr-FR"/>
        </w:rPr>
        <w:t xml:space="preserve">À </w:t>
      </w:r>
      <w:r>
        <w:rPr>
          <w:rtl w:val="0"/>
          <w:lang w:val="fr-FR"/>
        </w:rPr>
        <w:t>se rappeler pour ne pas surinvestiguer un patient qui s</w:t>
      </w:r>
      <w:r>
        <w:rPr>
          <w:rtl w:val="0"/>
          <w:lang w:val="fr-FR"/>
        </w:rPr>
        <w:t>’</w:t>
      </w:r>
      <w:r>
        <w:rPr>
          <w:rtl w:val="0"/>
          <w:lang w:val="fr-FR"/>
        </w:rPr>
        <w:t>am</w:t>
      </w:r>
      <w:r>
        <w:rPr>
          <w:rtl w:val="0"/>
          <w:lang w:val="fr-FR"/>
        </w:rPr>
        <w:t>é</w:t>
      </w:r>
      <w:r>
        <w:rPr>
          <w:rtl w:val="0"/>
          <w:lang w:val="fr-FR"/>
        </w:rPr>
        <w:t>liore bien cliniquement. Ex : pleur</w:t>
      </w:r>
      <w:r>
        <w:rPr>
          <w:rtl w:val="0"/>
          <w:lang w:val="fr-FR"/>
        </w:rPr>
        <w:t>é</w:t>
      </w:r>
      <w:r>
        <w:rPr>
          <w:rtl w:val="0"/>
          <w:lang w:val="fr-FR"/>
        </w:rPr>
        <w:t>sie</w:t>
      </w:r>
    </w:p>
    <w:p>
      <w:pPr>
        <w:pStyle w:val="Corps"/>
        <w:bidi w:val="0"/>
      </w:pPr>
    </w:p>
    <w:p>
      <w:pPr>
        <w:pStyle w:val="Corps"/>
        <w:rPr>
          <w:i w:val="0"/>
          <w:iCs w:val="0"/>
        </w:rPr>
      </w:pPr>
      <w:r>
        <w:rPr>
          <w:i w:val="1"/>
          <w:iCs w:val="1"/>
          <w:rtl w:val="0"/>
          <w:lang w:val="fr-FR"/>
        </w:rPr>
        <w:t>Tuberculose</w:t>
      </w:r>
    </w:p>
    <w:p>
      <w:pPr>
        <w:pStyle w:val="Corps"/>
        <w:rPr>
          <w:i w:val="1"/>
          <w:iCs w:val="1"/>
        </w:rPr>
      </w:pPr>
      <w:r>
        <w:rPr>
          <w:i w:val="0"/>
          <w:iCs w:val="0"/>
          <w:rtl w:val="0"/>
          <w:lang w:val="fr-FR"/>
        </w:rPr>
        <w:t>Fr</w:t>
      </w:r>
      <w:r>
        <w:rPr>
          <w:i w:val="0"/>
          <w:iCs w:val="0"/>
          <w:rtl w:val="0"/>
          <w:lang w:val="fr-FR"/>
        </w:rPr>
        <w:t>é</w:t>
      </w:r>
      <w:r>
        <w:rPr>
          <w:i w:val="0"/>
          <w:iCs w:val="0"/>
          <w:rtl w:val="0"/>
          <w:lang w:val="fr-FR"/>
        </w:rPr>
        <w:t>quent dans les pays en voie de d</w:t>
      </w:r>
      <w:r>
        <w:rPr>
          <w:i w:val="0"/>
          <w:iCs w:val="0"/>
          <w:rtl w:val="0"/>
          <w:lang w:val="fr-FR"/>
        </w:rPr>
        <w:t>é</w:t>
      </w:r>
      <w:r>
        <w:rPr>
          <w:i w:val="0"/>
          <w:iCs w:val="0"/>
          <w:rtl w:val="0"/>
          <w:lang w:val="fr-FR"/>
        </w:rPr>
        <w:t>veloppement. Associ</w:t>
      </w:r>
      <w:r>
        <w:rPr>
          <w:i w:val="0"/>
          <w:iCs w:val="0"/>
          <w:rtl w:val="0"/>
          <w:lang w:val="fr-FR"/>
        </w:rPr>
        <w:t xml:space="preserve">é à </w:t>
      </w:r>
      <w:r>
        <w:rPr>
          <w:i w:val="0"/>
          <w:iCs w:val="0"/>
          <w:rtl w:val="0"/>
          <w:lang w:val="fr-FR"/>
        </w:rPr>
        <w:t>une tuberculose primaire avec la m</w:t>
      </w:r>
      <w:r>
        <w:rPr>
          <w:i w:val="0"/>
          <w:iCs w:val="0"/>
          <w:rtl w:val="0"/>
          <w:lang w:val="fr-FR"/>
        </w:rPr>
        <w:t>ê</w:t>
      </w:r>
      <w:r>
        <w:rPr>
          <w:i w:val="0"/>
          <w:iCs w:val="0"/>
          <w:rtl w:val="0"/>
          <w:lang w:val="fr-FR"/>
        </w:rPr>
        <w:t>me clinique et le traitement est identique. Analyse du liquide : lymphocytes et ADA &gt; 35-50U/L ou interferon gamma (y) &gt;140pg/mL. Cultures positives</w:t>
      </w:r>
    </w:p>
    <w:p>
      <w:pPr>
        <w:pStyle w:val="Corps"/>
        <w:bidi w:val="0"/>
      </w:pPr>
    </w:p>
    <w:p>
      <w:pPr>
        <w:pStyle w:val="Corps"/>
        <w:rPr>
          <w:i w:val="1"/>
          <w:iCs w:val="1"/>
        </w:rPr>
      </w:pPr>
      <w:r>
        <w:rPr>
          <w:i w:val="1"/>
          <w:iCs w:val="1"/>
          <w:rtl w:val="0"/>
          <w:lang w:val="fr-FR"/>
        </w:rPr>
        <w:t>N</w:t>
      </w:r>
      <w:r>
        <w:rPr>
          <w:i w:val="1"/>
          <w:iCs w:val="1"/>
          <w:rtl w:val="0"/>
          <w:lang w:val="fr-FR"/>
        </w:rPr>
        <w:t>é</w:t>
      </w:r>
      <w:r>
        <w:rPr>
          <w:i w:val="1"/>
          <w:iCs w:val="1"/>
          <w:rtl w:val="0"/>
          <w:lang w:val="fr-FR"/>
        </w:rPr>
        <w:t>oplasique</w:t>
      </w:r>
    </w:p>
    <w:p>
      <w:pPr>
        <w:pStyle w:val="Corps"/>
        <w:bidi w:val="0"/>
      </w:pPr>
      <w:r>
        <w:rPr>
          <w:rtl w:val="0"/>
          <w:lang w:val="fr-FR"/>
        </w:rPr>
        <w:t>Cancers les plus fr</w:t>
      </w:r>
      <w:r>
        <w:rPr>
          <w:rtl w:val="0"/>
          <w:lang w:val="fr-FR"/>
        </w:rPr>
        <w:t>é</w:t>
      </w:r>
      <w:r>
        <w:rPr>
          <w:rtl w:val="0"/>
          <w:lang w:val="fr-FR"/>
        </w:rPr>
        <w:t>quents associ</w:t>
      </w:r>
      <w:r>
        <w:rPr>
          <w:rtl w:val="0"/>
          <w:lang w:val="fr-FR"/>
        </w:rPr>
        <w:t>é</w:t>
      </w:r>
      <w:r>
        <w:rPr>
          <w:rtl w:val="0"/>
          <w:lang w:val="fr-FR"/>
        </w:rPr>
        <w:t xml:space="preserve">s aux </w:t>
      </w:r>
      <w:r>
        <w:rPr>
          <w:rtl w:val="0"/>
          <w:lang w:val="fr-FR"/>
        </w:rPr>
        <w:t>é</w:t>
      </w:r>
      <w:r>
        <w:rPr>
          <w:rtl w:val="0"/>
          <w:lang w:val="fr-FR"/>
        </w:rPr>
        <w:t xml:space="preserve">panchements : carcinome pulmonaire, carcinome du sein et lymphome. Un </w:t>
      </w:r>
      <w:r>
        <w:rPr>
          <w:rtl w:val="0"/>
          <w:lang w:val="fr-FR"/>
        </w:rPr>
        <w:t>é</w:t>
      </w:r>
      <w:r>
        <w:rPr>
          <w:rtl w:val="0"/>
          <w:lang w:val="fr-FR"/>
        </w:rPr>
        <w:t>panchement n</w:t>
      </w:r>
      <w:r>
        <w:rPr>
          <w:rtl w:val="0"/>
          <w:lang w:val="fr-FR"/>
        </w:rPr>
        <w:t>é</w:t>
      </w:r>
      <w:r>
        <w:rPr>
          <w:rtl w:val="0"/>
          <w:lang w:val="fr-FR"/>
        </w:rPr>
        <w:t>oplasique est fortement associ</w:t>
      </w:r>
      <w:r>
        <w:rPr>
          <w:rtl w:val="0"/>
          <w:lang w:val="fr-FR"/>
        </w:rPr>
        <w:t xml:space="preserve">é à </w:t>
      </w:r>
      <w:r>
        <w:rPr>
          <w:rtl w:val="0"/>
          <w:lang w:val="fr-FR"/>
        </w:rPr>
        <w:t>un cancer avanc</w:t>
      </w:r>
      <w:r>
        <w:rPr>
          <w:rtl w:val="0"/>
          <w:lang w:val="fr-FR"/>
        </w:rPr>
        <w:t xml:space="preserve">é </w:t>
      </w:r>
      <w:r>
        <w:rPr>
          <w:rtl w:val="0"/>
          <w:lang w:val="fr-FR"/>
        </w:rPr>
        <w:t>et m</w:t>
      </w:r>
      <w:r>
        <w:rPr>
          <w:rtl w:val="0"/>
          <w:lang w:val="fr-FR"/>
        </w:rPr>
        <w:t>é</w:t>
      </w:r>
      <w:r>
        <w:rPr>
          <w:rtl w:val="0"/>
          <w:lang w:val="fr-FR"/>
        </w:rPr>
        <w:t>tastatique. On ne traitera l</w:t>
      </w:r>
      <w:r>
        <w:rPr>
          <w:rtl w:val="0"/>
          <w:lang w:val="fr-FR"/>
        </w:rPr>
        <w:t>’é</w:t>
      </w:r>
      <w:r>
        <w:rPr>
          <w:rtl w:val="0"/>
          <w:lang w:val="fr-FR"/>
        </w:rPr>
        <w:t>panchement que pour des raisons sympt</w:t>
      </w:r>
      <w:r>
        <w:rPr>
          <w:rtl w:val="0"/>
          <w:lang w:val="fr-FR"/>
        </w:rPr>
        <w:t>ô</w:t>
      </w:r>
      <w:r>
        <w:rPr>
          <w:rtl w:val="0"/>
          <w:lang w:val="fr-FR"/>
        </w:rPr>
        <w:t>matiques avec drainage +/- agent scl</w:t>
      </w:r>
      <w:r>
        <w:rPr>
          <w:rtl w:val="0"/>
          <w:lang w:val="fr-FR"/>
        </w:rPr>
        <w:t>é</w:t>
      </w:r>
      <w:r>
        <w:rPr>
          <w:rtl w:val="0"/>
          <w:lang w:val="fr-FR"/>
        </w:rPr>
        <w:t>rosant (doxycycline 500mg)</w:t>
      </w:r>
    </w:p>
    <w:p>
      <w:pPr>
        <w:pStyle w:val="Corps"/>
        <w:rPr>
          <w:i w:val="1"/>
          <w:iCs w:val="1"/>
        </w:rPr>
      </w:pPr>
    </w:p>
    <w:p>
      <w:pPr>
        <w:pStyle w:val="Corps"/>
        <w:rPr>
          <w:i w:val="0"/>
          <w:iCs w:val="0"/>
        </w:rPr>
      </w:pPr>
      <w:r>
        <w:rPr>
          <w:i w:val="1"/>
          <w:iCs w:val="1"/>
          <w:rtl w:val="0"/>
          <w:lang w:val="fr-FR"/>
        </w:rPr>
        <w:t>H</w:t>
      </w:r>
      <w:r>
        <w:rPr>
          <w:i w:val="1"/>
          <w:iCs w:val="1"/>
          <w:rtl w:val="0"/>
          <w:lang w:val="fr-FR"/>
        </w:rPr>
        <w:t>é</w:t>
      </w:r>
      <w:r>
        <w:rPr>
          <w:i w:val="1"/>
          <w:iCs w:val="1"/>
          <w:rtl w:val="0"/>
          <w:lang w:val="fr-FR"/>
        </w:rPr>
        <w:t>mothorax</w:t>
      </w:r>
      <w:r>
        <w:rPr>
          <w:i w:val="0"/>
          <w:iCs w:val="0"/>
        </w:rPr>
        <w:br w:type="textWrapping"/>
      </w:r>
      <w:r>
        <w:rPr>
          <w:i w:val="0"/>
          <w:iCs w:val="0"/>
          <w:rtl w:val="0"/>
          <w:lang w:val="fr-FR"/>
        </w:rPr>
        <w:t>Souvent caus</w:t>
      </w:r>
      <w:r>
        <w:rPr>
          <w:i w:val="0"/>
          <w:iCs w:val="0"/>
          <w:rtl w:val="0"/>
          <w:lang w:val="fr-FR"/>
        </w:rPr>
        <w:t xml:space="preserve">é </w:t>
      </w:r>
      <w:r>
        <w:rPr>
          <w:i w:val="0"/>
          <w:iCs w:val="0"/>
          <w:rtl w:val="0"/>
          <w:lang w:val="fr-FR"/>
        </w:rPr>
        <w:t>par trauma. Si ht &gt; 0,5 celle du plasma : Dx confirm</w:t>
      </w:r>
      <w:r>
        <w:rPr>
          <w:i w:val="0"/>
          <w:iCs w:val="0"/>
          <w:rtl w:val="0"/>
          <w:lang w:val="fr-FR"/>
        </w:rPr>
        <w:t>é</w:t>
      </w:r>
      <w:r>
        <w:rPr>
          <w:i w:val="0"/>
          <w:iCs w:val="0"/>
          <w:rtl w:val="0"/>
          <w:lang w:val="fr-FR"/>
        </w:rPr>
        <w:t>e. La plupart des patients seront trait</w:t>
      </w:r>
      <w:r>
        <w:rPr>
          <w:i w:val="0"/>
          <w:iCs w:val="0"/>
          <w:rtl w:val="0"/>
          <w:lang w:val="fr-FR"/>
        </w:rPr>
        <w:t>é</w:t>
      </w:r>
      <w:r>
        <w:rPr>
          <w:i w:val="0"/>
          <w:iCs w:val="0"/>
          <w:rtl w:val="0"/>
          <w:lang w:val="fr-FR"/>
        </w:rPr>
        <w:t>s avec un drain thoracique pour quantifier les pertes de sang. Si &gt;200ml/h consid</w:t>
      </w:r>
      <w:r>
        <w:rPr>
          <w:i w:val="0"/>
          <w:iCs w:val="0"/>
          <w:rtl w:val="0"/>
          <w:lang w:val="fr-FR"/>
        </w:rPr>
        <w:t>é</w:t>
      </w:r>
      <w:r>
        <w:rPr>
          <w:i w:val="0"/>
          <w:iCs w:val="0"/>
          <w:rtl w:val="0"/>
          <w:lang w:val="fr-FR"/>
        </w:rPr>
        <w:t>rer traitement chirurgical.</w:t>
      </w:r>
    </w:p>
    <w:p>
      <w:pPr>
        <w:pStyle w:val="Corps"/>
        <w:rPr>
          <w:i w:val="0"/>
          <w:iCs w:val="0"/>
        </w:rPr>
      </w:pPr>
    </w:p>
    <w:p>
      <w:pPr>
        <w:pStyle w:val="Corps"/>
        <w:rPr>
          <w:i w:val="1"/>
          <w:iCs w:val="1"/>
        </w:rPr>
      </w:pPr>
      <w:r>
        <w:rPr>
          <w:i w:val="1"/>
          <w:iCs w:val="1"/>
          <w:rtl w:val="0"/>
          <w:lang w:val="fr-FR"/>
        </w:rPr>
        <w:t>Chylothorax</w:t>
      </w:r>
    </w:p>
    <w:p>
      <w:pPr>
        <w:pStyle w:val="Corps"/>
        <w:bidi w:val="0"/>
      </w:pPr>
      <w:r>
        <w:rPr>
          <w:rtl w:val="0"/>
          <w:lang w:val="fr-FR"/>
        </w:rPr>
        <w:t>Triglic</w:t>
      </w:r>
      <w:r>
        <w:rPr>
          <w:rtl w:val="0"/>
          <w:lang w:val="fr-FR"/>
        </w:rPr>
        <w:t>é</w:t>
      </w:r>
      <w:r>
        <w:rPr>
          <w:rtl w:val="0"/>
          <w:lang w:val="fr-FR"/>
        </w:rPr>
        <w:t>rides &gt; 1100mg/L si 550/1100 mg/L -&gt; zone grise et dose lipoprot</w:t>
      </w:r>
      <w:r>
        <w:rPr>
          <w:rtl w:val="0"/>
          <w:lang w:val="fr-FR"/>
        </w:rPr>
        <w:t>é</w:t>
      </w:r>
      <w:r>
        <w:rPr>
          <w:rtl w:val="0"/>
          <w:lang w:val="fr-FR"/>
        </w:rPr>
        <w:t>ines. Caus</w:t>
      </w:r>
      <w:r>
        <w:rPr>
          <w:rtl w:val="0"/>
          <w:lang w:val="fr-FR"/>
        </w:rPr>
        <w:t xml:space="preserve">é </w:t>
      </w:r>
      <w:r>
        <w:rPr>
          <w:rtl w:val="0"/>
          <w:lang w:val="fr-FR"/>
        </w:rPr>
        <w:t xml:space="preserve">par trauma le plus souvent parfois tumeur. Si pas de trauma </w:t>
      </w:r>
      <w:r>
        <w:rPr>
          <w:rtl w:val="0"/>
          <w:lang w:val="fr-FR"/>
        </w:rPr>
        <w:t>é</w:t>
      </w:r>
      <w:r>
        <w:rPr>
          <w:rtl w:val="0"/>
          <w:lang w:val="fr-FR"/>
        </w:rPr>
        <w:t>vident, investigation n</w:t>
      </w:r>
      <w:r>
        <w:rPr>
          <w:rtl w:val="0"/>
          <w:lang w:val="fr-FR"/>
        </w:rPr>
        <w:t>é</w:t>
      </w:r>
      <w:r>
        <w:rPr>
          <w:rtl w:val="0"/>
          <w:lang w:val="fr-FR"/>
        </w:rPr>
        <w:t>cessaire (imagerie, lymphangiograme). Traiter avec drainage thoracique et ocr</w:t>
      </w:r>
      <w:r>
        <w:rPr>
          <w:rtl w:val="0"/>
          <w:lang w:val="fr-FR"/>
        </w:rPr>
        <w:t>é</w:t>
      </w:r>
      <w:r>
        <w:rPr>
          <w:rtl w:val="0"/>
          <w:lang w:val="fr-FR"/>
        </w:rPr>
        <w:t>otide. Si ne se r</w:t>
      </w:r>
      <w:r>
        <w:rPr>
          <w:rtl w:val="0"/>
          <w:lang w:val="fr-FR"/>
        </w:rPr>
        <w:t>é</w:t>
      </w:r>
      <w:r>
        <w:rPr>
          <w:rtl w:val="0"/>
          <w:lang w:val="fr-FR"/>
        </w:rPr>
        <w:t>solue pas rapidement une d</w:t>
      </w:r>
      <w:r>
        <w:rPr>
          <w:rtl w:val="0"/>
          <w:lang w:val="fr-FR"/>
        </w:rPr>
        <w:t>é</w:t>
      </w:r>
      <w:r>
        <w:rPr>
          <w:rtl w:val="0"/>
          <w:lang w:val="fr-FR"/>
        </w:rPr>
        <w:t>rivation pleuro-p</w:t>
      </w:r>
      <w:r>
        <w:rPr>
          <w:rtl w:val="0"/>
          <w:lang w:val="fr-FR"/>
        </w:rPr>
        <w:t>é</w:t>
      </w:r>
      <w:r>
        <w:rPr>
          <w:rtl w:val="0"/>
          <w:lang w:val="fr-FR"/>
        </w:rPr>
        <w:t>riton</w:t>
      </w:r>
      <w:r>
        <w:rPr>
          <w:rtl w:val="0"/>
          <w:lang w:val="fr-FR"/>
        </w:rPr>
        <w:t>é</w:t>
      </w:r>
      <w:r>
        <w:rPr>
          <w:rtl w:val="0"/>
          <w:lang w:val="fr-FR"/>
        </w:rPr>
        <w:t xml:space="preserve">ale devra </w:t>
      </w:r>
      <w:r>
        <w:rPr>
          <w:rtl w:val="0"/>
          <w:lang w:val="fr-FR"/>
        </w:rPr>
        <w:t>ê</w:t>
      </w:r>
      <w:r>
        <w:rPr>
          <w:rtl w:val="0"/>
          <w:lang w:val="fr-FR"/>
        </w:rPr>
        <w:t>tre envisag</w:t>
      </w:r>
      <w:r>
        <w:rPr>
          <w:rtl w:val="0"/>
          <w:lang w:val="fr-FR"/>
        </w:rPr>
        <w:t>é</w:t>
      </w:r>
      <w:r>
        <w:rPr>
          <w:rtl w:val="0"/>
          <w:lang w:val="fr-FR"/>
        </w:rPr>
        <w:t>e, car un drainage prolong</w:t>
      </w:r>
      <w:r>
        <w:rPr>
          <w:rtl w:val="0"/>
          <w:lang w:val="fr-FR"/>
        </w:rPr>
        <w:t xml:space="preserve">é </w:t>
      </w:r>
      <w:r>
        <w:rPr>
          <w:rtl w:val="0"/>
          <w:lang w:val="fr-FR"/>
        </w:rPr>
        <w:t>entra</w:t>
      </w:r>
      <w:r>
        <w:rPr>
          <w:rtl w:val="0"/>
          <w:lang w:val="fr-FR"/>
        </w:rPr>
        <w:t>î</w:t>
      </w:r>
      <w:r>
        <w:rPr>
          <w:rtl w:val="0"/>
          <w:lang w:val="fr-FR"/>
        </w:rPr>
        <w:t>ne une d</w:t>
      </w:r>
      <w:r>
        <w:rPr>
          <w:rtl w:val="0"/>
          <w:lang w:val="fr-FR"/>
        </w:rPr>
        <w:t>é</w:t>
      </w:r>
      <w:r>
        <w:rPr>
          <w:rtl w:val="0"/>
          <w:lang w:val="fr-FR"/>
        </w:rPr>
        <w:t>nutrition.</w:t>
      </w:r>
    </w:p>
    <w:p>
      <w:pPr>
        <w:pStyle w:val="Corps"/>
        <w:bidi w:val="0"/>
      </w:pPr>
    </w:p>
    <w:p>
      <w:pPr>
        <w:pStyle w:val="Corps"/>
        <w:rPr>
          <w:i w:val="1"/>
          <w:iCs w:val="1"/>
        </w:rPr>
      </w:pPr>
      <w:r>
        <w:rPr>
          <w:i w:val="1"/>
          <w:iCs w:val="1"/>
          <w:rtl w:val="0"/>
          <w:lang w:val="fr-FR"/>
        </w:rPr>
        <w:t>Post proc</w:t>
      </w:r>
      <w:r>
        <w:rPr>
          <w:i w:val="1"/>
          <w:iCs w:val="1"/>
          <w:rtl w:val="0"/>
          <w:lang w:val="fr-FR"/>
        </w:rPr>
        <w:t>é</w:t>
      </w:r>
      <w:r>
        <w:rPr>
          <w:i w:val="1"/>
          <w:iCs w:val="1"/>
          <w:rtl w:val="0"/>
          <w:lang w:val="fr-FR"/>
        </w:rPr>
        <w:t>dure</w:t>
      </w:r>
    </w:p>
    <w:p>
      <w:pPr>
        <w:pStyle w:val="Corps"/>
        <w:bidi w:val="0"/>
      </w:pPr>
      <w:r>
        <w:rPr>
          <w:rtl w:val="0"/>
          <w:lang w:val="fr-FR"/>
        </w:rPr>
        <w:t>Pontage coronarien, transplantation de coeur ou foie ou poumons, chx abdominale, voies centrales, radioth</w:t>
      </w:r>
      <w:r>
        <w:rPr>
          <w:rtl w:val="0"/>
          <w:lang w:val="fr-FR"/>
        </w:rPr>
        <w:t>é</w:t>
      </w:r>
      <w:r>
        <w:rPr>
          <w:rtl w:val="0"/>
          <w:lang w:val="fr-FR"/>
        </w:rPr>
        <w:t>rapie. L</w:t>
      </w:r>
      <w:r>
        <w:rPr>
          <w:rtl w:val="0"/>
          <w:lang w:val="fr-FR"/>
        </w:rPr>
        <w:t>’</w:t>
      </w:r>
      <w:r>
        <w:rPr>
          <w:rtl w:val="0"/>
          <w:lang w:val="fr-FR"/>
        </w:rPr>
        <w:t>EP post chx cardiaque pr</w:t>
      </w:r>
      <w:r>
        <w:rPr>
          <w:rtl w:val="0"/>
          <w:lang w:val="fr-FR"/>
        </w:rPr>
        <w:t>é</w:t>
      </w:r>
      <w:r>
        <w:rPr>
          <w:rtl w:val="0"/>
          <w:lang w:val="fr-FR"/>
        </w:rPr>
        <w:t xml:space="preserve">coce est sanguinolent avec </w:t>
      </w:r>
      <w:r>
        <w:rPr>
          <w:rtl w:val="0"/>
          <w:lang w:val="fr-FR"/>
        </w:rPr>
        <w:t>é</w:t>
      </w:r>
      <w:r>
        <w:rPr>
          <w:rtl w:val="0"/>
          <w:lang w:val="fr-FR"/>
        </w:rPr>
        <w:t>osinophiles et neutrophiles. Celui plus tardif est jaun</w:t>
      </w:r>
      <w:r>
        <w:rPr>
          <w:rtl w:val="0"/>
          <w:lang w:val="fr-FR"/>
        </w:rPr>
        <w:t>â</w:t>
      </w:r>
      <w:r>
        <w:rPr>
          <w:rtl w:val="0"/>
          <w:lang w:val="fr-FR"/>
        </w:rPr>
        <w:t>tre et lymphocytaire.</w:t>
      </w:r>
    </w:p>
    <w:p>
      <w:pPr>
        <w:pStyle w:val="Corps"/>
        <w:bidi w:val="0"/>
      </w:pPr>
    </w:p>
    <w:p>
      <w:pPr>
        <w:pStyle w:val="Sous-section 3"/>
        <w:pBdr>
          <w:bottom w:val="dotted" w:color="000000" w:sz="8" w:space="0" w:shadow="0" w:frame="0"/>
        </w:pBdr>
      </w:pPr>
      <w:bookmarkStart w:name="_Toc352" w:id="354"/>
      <w:r>
        <w:rPr>
          <w:rtl w:val="0"/>
          <w:lang w:val="fr-FR"/>
        </w:rPr>
        <w:t>H</w:t>
      </w:r>
      <w:r>
        <w:rPr>
          <w:rtl w:val="0"/>
          <w:lang w:val="fr-FR"/>
        </w:rPr>
        <w:t>é</w:t>
      </w:r>
      <w:r>
        <w:rPr>
          <w:rtl w:val="0"/>
          <w:lang w:val="fr-FR"/>
        </w:rPr>
        <w:t>moptysie</w:t>
      </w:r>
      <w:bookmarkEnd w:id="354"/>
    </w:p>
    <w:p>
      <w:pPr>
        <w:pStyle w:val="Corps"/>
        <w:bidi w:val="0"/>
      </w:pPr>
    </w:p>
    <w:p>
      <w:pPr>
        <w:pStyle w:val="Corps"/>
        <w:rPr>
          <w:u w:val="none"/>
        </w:rPr>
      </w:pPr>
      <w:r>
        <w:rPr>
          <w:u w:val="single"/>
          <w:rtl w:val="0"/>
          <w:lang w:val="fr-FR"/>
        </w:rPr>
        <w:t>É</w:t>
      </w:r>
      <w:r>
        <w:rPr>
          <w:u w:val="single"/>
          <w:rtl w:val="0"/>
          <w:lang w:val="fr-FR"/>
        </w:rPr>
        <w:t>tiologies</w:t>
      </w:r>
    </w:p>
    <w:p>
      <w:pPr>
        <w:pStyle w:val="Corps"/>
        <w:numPr>
          <w:ilvl w:val="0"/>
          <w:numId w:val="486"/>
        </w:numPr>
        <w:rPr>
          <w:u w:val="none"/>
          <w:lang w:val="fr-FR"/>
        </w:rPr>
      </w:pPr>
      <w:r>
        <w:rPr>
          <w:u w:val="none"/>
          <w:rtl w:val="0"/>
          <w:lang w:val="fr-FR"/>
        </w:rPr>
        <w:t>Bronches</w:t>
      </w:r>
    </w:p>
    <w:p>
      <w:pPr>
        <w:pStyle w:val="Corps"/>
        <w:numPr>
          <w:ilvl w:val="1"/>
          <w:numId w:val="2"/>
        </w:numPr>
        <w:rPr>
          <w:u w:val="none"/>
          <w:lang w:val="fr-FR"/>
        </w:rPr>
      </w:pPr>
      <w:r>
        <w:rPr>
          <w:u w:val="none"/>
          <w:rtl w:val="0"/>
          <w:lang w:val="fr-FR"/>
        </w:rPr>
        <w:t>Bronchite</w:t>
      </w:r>
    </w:p>
    <w:p>
      <w:pPr>
        <w:pStyle w:val="Corps"/>
        <w:numPr>
          <w:ilvl w:val="1"/>
          <w:numId w:val="2"/>
        </w:numPr>
        <w:rPr>
          <w:u w:val="none"/>
          <w:lang w:val="fr-FR"/>
        </w:rPr>
      </w:pPr>
      <w:r>
        <w:rPr>
          <w:u w:val="none"/>
          <w:rtl w:val="0"/>
          <w:lang w:val="fr-FR"/>
        </w:rPr>
        <w:t>Bronchiectasie</w:t>
      </w:r>
    </w:p>
    <w:p>
      <w:pPr>
        <w:pStyle w:val="Corps"/>
        <w:numPr>
          <w:ilvl w:val="1"/>
          <w:numId w:val="2"/>
        </w:numPr>
        <w:rPr>
          <w:u w:val="none"/>
          <w:lang w:val="fr-FR"/>
        </w:rPr>
      </w:pPr>
      <w:r>
        <w:rPr>
          <w:u w:val="none"/>
          <w:rtl w:val="0"/>
          <w:lang w:val="fr-FR"/>
        </w:rPr>
        <w:t>Carcinome bronchique</w:t>
      </w:r>
    </w:p>
    <w:p>
      <w:pPr>
        <w:pStyle w:val="Corps"/>
        <w:numPr>
          <w:ilvl w:val="1"/>
          <w:numId w:val="2"/>
        </w:numPr>
        <w:rPr>
          <w:u w:val="none"/>
          <w:lang w:val="fr-FR"/>
        </w:rPr>
      </w:pPr>
      <w:r>
        <w:rPr>
          <w:u w:val="none"/>
          <w:rtl w:val="0"/>
          <w:lang w:val="fr-FR"/>
        </w:rPr>
        <w:t xml:space="preserve">Corps </w:t>
      </w:r>
      <w:r>
        <w:rPr>
          <w:u w:val="none"/>
          <w:rtl w:val="0"/>
          <w:lang w:val="fr-FR"/>
        </w:rPr>
        <w:t>é</w:t>
      </w:r>
      <w:r>
        <w:rPr>
          <w:u w:val="none"/>
          <w:rtl w:val="0"/>
          <w:lang w:val="fr-FR"/>
        </w:rPr>
        <w:t>tranger</w:t>
      </w:r>
    </w:p>
    <w:p>
      <w:pPr>
        <w:pStyle w:val="Corps"/>
        <w:numPr>
          <w:ilvl w:val="0"/>
          <w:numId w:val="2"/>
        </w:numPr>
        <w:rPr>
          <w:u w:val="none"/>
          <w:lang w:val="fr-FR"/>
        </w:rPr>
      </w:pPr>
      <w:r>
        <w:rPr>
          <w:u w:val="none"/>
          <w:rtl w:val="0"/>
          <w:lang w:val="fr-FR"/>
        </w:rPr>
        <w:t>Poumons</w:t>
      </w:r>
    </w:p>
    <w:p>
      <w:pPr>
        <w:pStyle w:val="Corps"/>
        <w:numPr>
          <w:ilvl w:val="1"/>
          <w:numId w:val="2"/>
        </w:numPr>
        <w:rPr>
          <w:u w:val="none"/>
          <w:lang w:val="fr-FR"/>
        </w:rPr>
      </w:pPr>
      <w:r>
        <w:rPr>
          <w:u w:val="none"/>
          <w:rtl w:val="0"/>
          <w:lang w:val="fr-FR"/>
        </w:rPr>
        <w:t>Pneumonie</w:t>
      </w:r>
    </w:p>
    <w:p>
      <w:pPr>
        <w:pStyle w:val="Corps"/>
        <w:numPr>
          <w:ilvl w:val="1"/>
          <w:numId w:val="2"/>
        </w:numPr>
        <w:rPr>
          <w:u w:val="none"/>
          <w:lang w:val="fr-FR"/>
        </w:rPr>
      </w:pPr>
      <w:r>
        <w:rPr>
          <w:u w:val="none"/>
          <w:rtl w:val="0"/>
          <w:lang w:val="fr-FR"/>
        </w:rPr>
        <w:t>N</w:t>
      </w:r>
      <w:r>
        <w:rPr>
          <w:u w:val="none"/>
          <w:rtl w:val="0"/>
          <w:lang w:val="fr-FR"/>
        </w:rPr>
        <w:t>é</w:t>
      </w:r>
      <w:r>
        <w:rPr>
          <w:u w:val="none"/>
          <w:rtl w:val="0"/>
          <w:lang w:val="fr-FR"/>
        </w:rPr>
        <w:t>oplasie</w:t>
      </w:r>
    </w:p>
    <w:p>
      <w:pPr>
        <w:pStyle w:val="Corps"/>
        <w:numPr>
          <w:ilvl w:val="1"/>
          <w:numId w:val="2"/>
        </w:numPr>
        <w:rPr>
          <w:u w:val="none"/>
          <w:lang w:val="fr-FR"/>
        </w:rPr>
      </w:pPr>
      <w:r>
        <w:rPr>
          <w:u w:val="none"/>
          <w:rtl w:val="0"/>
          <w:lang w:val="fr-FR"/>
        </w:rPr>
        <w:t>Tuberculose</w:t>
      </w:r>
    </w:p>
    <w:p>
      <w:pPr>
        <w:pStyle w:val="Corps"/>
        <w:numPr>
          <w:ilvl w:val="1"/>
          <w:numId w:val="2"/>
        </w:numPr>
        <w:rPr>
          <w:u w:val="none"/>
          <w:lang w:val="fr-FR"/>
        </w:rPr>
      </w:pPr>
      <w:r>
        <w:rPr>
          <w:u w:val="none"/>
          <w:rtl w:val="0"/>
          <w:lang w:val="fr-FR"/>
        </w:rPr>
        <w:t>abc</w:t>
      </w:r>
      <w:r>
        <w:rPr>
          <w:u w:val="none"/>
          <w:rtl w:val="0"/>
          <w:lang w:val="fr-FR"/>
        </w:rPr>
        <w:t>è</w:t>
      </w:r>
      <w:r>
        <w:rPr>
          <w:u w:val="none"/>
          <w:rtl w:val="0"/>
          <w:lang w:val="fr-FR"/>
        </w:rPr>
        <w:t>s pulmonaire</w:t>
      </w:r>
    </w:p>
    <w:p>
      <w:pPr>
        <w:pStyle w:val="Corps"/>
        <w:numPr>
          <w:ilvl w:val="1"/>
          <w:numId w:val="2"/>
        </w:numPr>
        <w:rPr>
          <w:u w:val="none"/>
          <w:lang w:val="fr-FR"/>
        </w:rPr>
      </w:pPr>
      <w:r>
        <w:rPr>
          <w:u w:val="none"/>
          <w:rtl w:val="0"/>
          <w:lang w:val="fr-FR"/>
        </w:rPr>
        <w:t>endom</w:t>
      </w:r>
      <w:r>
        <w:rPr>
          <w:u w:val="none"/>
          <w:rtl w:val="0"/>
          <w:lang w:val="fr-FR"/>
        </w:rPr>
        <w:t>é</w:t>
      </w:r>
      <w:r>
        <w:rPr>
          <w:u w:val="none"/>
          <w:rtl w:val="0"/>
          <w:lang w:val="fr-FR"/>
        </w:rPr>
        <w:t>triose pulmonaire</w:t>
      </w:r>
    </w:p>
    <w:p>
      <w:pPr>
        <w:pStyle w:val="Corps"/>
        <w:numPr>
          <w:ilvl w:val="0"/>
          <w:numId w:val="2"/>
        </w:numPr>
        <w:rPr>
          <w:u w:val="none"/>
          <w:lang w:val="fr-FR"/>
        </w:rPr>
      </w:pPr>
      <w:r>
        <w:rPr>
          <w:u w:val="none"/>
          <w:rtl w:val="0"/>
          <w:lang w:val="fr-FR"/>
        </w:rPr>
        <w:t>Cardio-vasculaire</w:t>
      </w:r>
    </w:p>
    <w:p>
      <w:pPr>
        <w:pStyle w:val="Corps"/>
        <w:numPr>
          <w:ilvl w:val="1"/>
          <w:numId w:val="2"/>
        </w:numPr>
        <w:rPr>
          <w:u w:val="none"/>
          <w:lang w:val="fr-FR"/>
        </w:rPr>
      </w:pPr>
      <w:r>
        <w:rPr>
          <w:u w:val="none"/>
          <w:rtl w:val="0"/>
          <w:lang w:val="fr-FR"/>
        </w:rPr>
        <w:t>embolie pulmonaire</w:t>
      </w:r>
    </w:p>
    <w:p>
      <w:pPr>
        <w:pStyle w:val="Corps"/>
        <w:numPr>
          <w:ilvl w:val="1"/>
          <w:numId w:val="2"/>
        </w:numPr>
        <w:rPr>
          <w:u w:val="none"/>
          <w:lang w:val="fr-FR"/>
        </w:rPr>
      </w:pPr>
      <w:r>
        <w:rPr>
          <w:u w:val="none"/>
          <w:rtl w:val="0"/>
          <w:lang w:val="fr-FR"/>
        </w:rPr>
        <w:t xml:space="preserve">Pression pulmonaire </w:t>
      </w:r>
      <w:r>
        <w:rPr>
          <w:u w:val="none"/>
          <w:rtl w:val="0"/>
          <w:lang w:val="fr-FR"/>
        </w:rPr>
        <w:t>é</w:t>
      </w:r>
      <w:r>
        <w:rPr>
          <w:u w:val="none"/>
          <w:rtl w:val="0"/>
          <w:lang w:val="fr-FR"/>
        </w:rPr>
        <w:t>lev</w:t>
      </w:r>
      <w:r>
        <w:rPr>
          <w:u w:val="none"/>
          <w:rtl w:val="0"/>
          <w:lang w:val="fr-FR"/>
        </w:rPr>
        <w:t>é</w:t>
      </w:r>
      <w:r>
        <w:rPr>
          <w:u w:val="none"/>
          <w:rtl w:val="0"/>
          <w:lang w:val="fr-FR"/>
        </w:rPr>
        <w:t>e : IC, st</w:t>
      </w:r>
      <w:r>
        <w:rPr>
          <w:u w:val="none"/>
          <w:rtl w:val="0"/>
          <w:lang w:val="fr-FR"/>
        </w:rPr>
        <w:t>é</w:t>
      </w:r>
      <w:r>
        <w:rPr>
          <w:u w:val="none"/>
          <w:rtl w:val="0"/>
          <w:lang w:val="fr-FR"/>
        </w:rPr>
        <w:t>nose mitrale</w:t>
      </w:r>
    </w:p>
    <w:p>
      <w:pPr>
        <w:pStyle w:val="Corps"/>
        <w:numPr>
          <w:ilvl w:val="1"/>
          <w:numId w:val="2"/>
        </w:numPr>
        <w:rPr>
          <w:u w:val="none"/>
          <w:lang w:val="fr-FR"/>
        </w:rPr>
      </w:pPr>
      <w:r>
        <w:rPr>
          <w:u w:val="none"/>
          <w:rtl w:val="0"/>
          <w:lang w:val="fr-FR"/>
        </w:rPr>
        <w:t>Malformation vasculaire</w:t>
      </w:r>
    </w:p>
    <w:p>
      <w:pPr>
        <w:pStyle w:val="Corps"/>
        <w:numPr>
          <w:ilvl w:val="1"/>
          <w:numId w:val="2"/>
        </w:numPr>
        <w:rPr>
          <w:u w:val="none"/>
          <w:lang w:val="fr-FR"/>
        </w:rPr>
      </w:pPr>
      <w:r>
        <w:rPr>
          <w:u w:val="none"/>
          <w:rtl w:val="0"/>
          <w:lang w:val="fr-FR"/>
        </w:rPr>
        <w:t>Vasculite</w:t>
      </w:r>
    </w:p>
    <w:p>
      <w:pPr>
        <w:pStyle w:val="Corps"/>
        <w:numPr>
          <w:ilvl w:val="2"/>
          <w:numId w:val="269"/>
        </w:numPr>
        <w:rPr>
          <w:u w:val="none"/>
          <w:lang w:val="fr-FR"/>
        </w:rPr>
      </w:pPr>
      <w:r>
        <w:rPr>
          <w:u w:val="none"/>
          <w:rtl w:val="0"/>
          <w:lang w:val="fr-FR"/>
        </w:rPr>
        <w:t>Goodpasture</w:t>
      </w:r>
    </w:p>
    <w:p>
      <w:pPr>
        <w:pStyle w:val="Corps"/>
        <w:numPr>
          <w:ilvl w:val="2"/>
          <w:numId w:val="269"/>
        </w:numPr>
        <w:rPr>
          <w:u w:val="none"/>
          <w:lang w:val="fr-FR"/>
        </w:rPr>
      </w:pPr>
      <w:r>
        <w:rPr>
          <w:u w:val="none"/>
          <w:rtl w:val="0"/>
          <w:lang w:val="fr-FR"/>
        </w:rPr>
        <w:t>Wegner, ?Churg-Strauss?</w:t>
      </w:r>
    </w:p>
    <w:p>
      <w:pPr>
        <w:pStyle w:val="Corps"/>
        <w:numPr>
          <w:ilvl w:val="2"/>
          <w:numId w:val="269"/>
        </w:numPr>
        <w:rPr>
          <w:u w:val="none"/>
          <w:lang w:val="fr-FR"/>
        </w:rPr>
      </w:pPr>
      <w:r>
        <w:rPr>
          <w:u w:val="none"/>
          <w:rtl w:val="0"/>
          <w:lang w:val="fr-FR"/>
        </w:rPr>
        <w:t>h</w:t>
      </w:r>
      <w:r>
        <w:rPr>
          <w:u w:val="none"/>
          <w:rtl w:val="0"/>
          <w:lang w:val="fr-FR"/>
        </w:rPr>
        <w:t>é</w:t>
      </w:r>
      <w:r>
        <w:rPr>
          <w:u w:val="none"/>
          <w:rtl w:val="0"/>
          <w:lang w:val="fr-FR"/>
        </w:rPr>
        <w:t>mosid</w:t>
      </w:r>
      <w:r>
        <w:rPr>
          <w:u w:val="none"/>
          <w:rtl w:val="0"/>
          <w:lang w:val="fr-FR"/>
        </w:rPr>
        <w:t>é</w:t>
      </w:r>
      <w:r>
        <w:rPr>
          <w:u w:val="none"/>
          <w:rtl w:val="0"/>
          <w:lang w:val="fr-FR"/>
        </w:rPr>
        <w:t>rose pulmonaire idiopathique</w:t>
      </w:r>
    </w:p>
    <w:p>
      <w:pPr>
        <w:pStyle w:val="Corps"/>
        <w:numPr>
          <w:ilvl w:val="0"/>
          <w:numId w:val="2"/>
        </w:numPr>
        <w:rPr>
          <w:u w:val="none"/>
          <w:lang w:val="fr-FR"/>
        </w:rPr>
      </w:pPr>
      <w:r>
        <w:rPr>
          <w:u w:val="none"/>
          <w:rtl w:val="0"/>
          <w:lang w:val="fr-FR"/>
        </w:rPr>
        <w:t>Non cardio-respiratoire (pseudohemoptysie)</w:t>
      </w:r>
    </w:p>
    <w:p>
      <w:pPr>
        <w:pStyle w:val="Corps"/>
        <w:numPr>
          <w:ilvl w:val="1"/>
          <w:numId w:val="2"/>
        </w:numPr>
        <w:rPr>
          <w:u w:val="none"/>
          <w:lang w:val="fr-FR"/>
        </w:rPr>
      </w:pPr>
      <w:r>
        <w:rPr>
          <w:u w:val="none"/>
          <w:rtl w:val="0"/>
          <w:lang w:val="fr-FR"/>
        </w:rPr>
        <w:t>ORL</w:t>
      </w:r>
    </w:p>
    <w:p>
      <w:pPr>
        <w:pStyle w:val="Corps"/>
        <w:numPr>
          <w:ilvl w:val="2"/>
          <w:numId w:val="269"/>
        </w:numPr>
        <w:rPr>
          <w:u w:val="none"/>
          <w:lang w:val="fr-FR"/>
        </w:rPr>
      </w:pPr>
      <w:r>
        <w:rPr>
          <w:u w:val="none"/>
          <w:rtl w:val="0"/>
          <w:lang w:val="fr-FR"/>
        </w:rPr>
        <w:t>é</w:t>
      </w:r>
      <w:r>
        <w:rPr>
          <w:u w:val="none"/>
          <w:rtl w:val="0"/>
          <w:lang w:val="fr-FR"/>
        </w:rPr>
        <w:t>pistaxis</w:t>
      </w:r>
    </w:p>
    <w:p>
      <w:pPr>
        <w:pStyle w:val="Corps"/>
        <w:numPr>
          <w:ilvl w:val="1"/>
          <w:numId w:val="2"/>
        </w:numPr>
        <w:rPr>
          <w:u w:val="none"/>
          <w:lang w:val="fr-FR"/>
        </w:rPr>
      </w:pPr>
      <w:r>
        <w:rPr>
          <w:u w:val="none"/>
          <w:rtl w:val="0"/>
          <w:lang w:val="fr-FR"/>
        </w:rPr>
        <w:t>Digestif</w:t>
      </w:r>
    </w:p>
    <w:p>
      <w:pPr>
        <w:pStyle w:val="Corps"/>
        <w:numPr>
          <w:ilvl w:val="0"/>
          <w:numId w:val="2"/>
        </w:numPr>
        <w:rPr>
          <w:u w:val="none"/>
          <w:lang w:val="fr-FR"/>
        </w:rPr>
      </w:pPr>
      <w:r>
        <w:rPr>
          <w:u w:val="none"/>
          <w:rtl w:val="0"/>
          <w:lang w:val="fr-FR"/>
        </w:rPr>
        <w:t>Syst</w:t>
      </w:r>
      <w:r>
        <w:rPr>
          <w:u w:val="none"/>
          <w:rtl w:val="0"/>
          <w:lang w:val="fr-FR"/>
        </w:rPr>
        <w:t>é</w:t>
      </w:r>
      <w:r>
        <w:rPr>
          <w:u w:val="none"/>
          <w:rtl w:val="0"/>
          <w:lang w:val="fr-FR"/>
        </w:rPr>
        <w:t>mique</w:t>
      </w:r>
    </w:p>
    <w:p>
      <w:pPr>
        <w:pStyle w:val="Corps"/>
        <w:numPr>
          <w:ilvl w:val="1"/>
          <w:numId w:val="2"/>
        </w:numPr>
        <w:rPr>
          <w:u w:val="single"/>
          <w:lang w:val="fr-FR"/>
        </w:rPr>
      </w:pPr>
      <w:r>
        <w:rPr>
          <w:u w:val="none"/>
          <w:rtl w:val="0"/>
          <w:lang w:val="fr-FR"/>
        </w:rPr>
        <w:t>Troubles de la coagulation</w:t>
      </w:r>
    </w:p>
    <w:p>
      <w:pPr>
        <w:pStyle w:val="Corps"/>
        <w:bidi w:val="0"/>
      </w:pPr>
    </w:p>
    <w:p>
      <w:pPr>
        <w:pStyle w:val="Corps"/>
        <w:bidi w:val="0"/>
      </w:pPr>
      <w:r>
        <w:rPr>
          <w:rtl w:val="0"/>
          <w:lang w:val="fr-FR"/>
        </w:rPr>
        <w:t xml:space="preserve">Si un </w:t>
      </w:r>
      <w:r>
        <w:rPr>
          <w:rtl w:val="0"/>
          <w:lang w:val="fr-FR"/>
        </w:rPr>
        <w:t>é</w:t>
      </w:r>
      <w:r>
        <w:rPr>
          <w:rtl w:val="0"/>
          <w:lang w:val="fr-FR"/>
        </w:rPr>
        <w:t>pisode unique dans contexte infection, chez personne sans risque n</w:t>
      </w:r>
      <w:r>
        <w:rPr>
          <w:rtl w:val="0"/>
          <w:lang w:val="fr-FR"/>
        </w:rPr>
        <w:t>é</w:t>
      </w:r>
      <w:r>
        <w:rPr>
          <w:rtl w:val="0"/>
          <w:lang w:val="fr-FR"/>
        </w:rPr>
        <w:t>oplasie, possibilit</w:t>
      </w:r>
      <w:r>
        <w:rPr>
          <w:rtl w:val="0"/>
          <w:lang w:val="fr-FR"/>
        </w:rPr>
        <w:t xml:space="preserve">é </w:t>
      </w:r>
      <w:r>
        <w:rPr>
          <w:rtl w:val="0"/>
          <w:lang w:val="fr-FR"/>
        </w:rPr>
        <w:t>de suivi sans bronchoscopie, sinon bronchoscopie.</w:t>
      </w:r>
    </w:p>
    <w:p>
      <w:pPr>
        <w:pStyle w:val="Corps"/>
        <w:bidi w:val="0"/>
      </w:pPr>
    </w:p>
    <w:p>
      <w:pPr>
        <w:pStyle w:val="Corps"/>
        <w:bidi w:val="0"/>
      </w:pPr>
      <w:r>
        <w:rPr>
          <w:rtl w:val="0"/>
          <w:lang w:val="fr-FR"/>
        </w:rPr>
        <w:t>Si &gt; 200-500 mL/24h ou &gt;100 mL/h =&gt; h</w:t>
      </w:r>
      <w:r>
        <w:rPr>
          <w:rtl w:val="0"/>
          <w:lang w:val="fr-FR"/>
        </w:rPr>
        <w:t>é</w:t>
      </w:r>
      <w:r>
        <w:rPr>
          <w:rtl w:val="0"/>
          <w:lang w:val="fr-FR"/>
        </w:rPr>
        <w:t>moptysie massive</w:t>
      </w:r>
    </w:p>
    <w:p>
      <w:pPr>
        <w:pStyle w:val="Corps"/>
        <w:bidi w:val="0"/>
      </w:pPr>
    </w:p>
    <w:p>
      <w:pPr>
        <w:pStyle w:val="Corps"/>
        <w:bidi w:val="0"/>
      </w:pPr>
      <w:r>
        <w:rPr>
          <w:rtl w:val="0"/>
          <w:lang w:val="fr-FR"/>
        </w:rPr>
        <w:t>2 circulations pulmonaires</w:t>
      </w:r>
    </w:p>
    <w:p>
      <w:pPr>
        <w:pStyle w:val="Corps"/>
        <w:bidi w:val="0"/>
      </w:pPr>
      <w:r>
        <w:rPr>
          <w:rtl w:val="0"/>
          <w:lang w:val="fr-FR"/>
        </w:rPr>
        <w:t>bronchiques : petit d</w:t>
      </w:r>
      <w:r>
        <w:rPr>
          <w:rtl w:val="0"/>
          <w:lang w:val="fr-FR"/>
        </w:rPr>
        <w:t>é</w:t>
      </w:r>
      <w:r>
        <w:rPr>
          <w:rtl w:val="0"/>
          <w:lang w:val="fr-FR"/>
        </w:rPr>
        <w:t xml:space="preserve">bit </w:t>
      </w:r>
      <w:r>
        <w:rPr>
          <w:rtl w:val="0"/>
          <w:lang w:val="fr-FR"/>
        </w:rPr>
        <w:t xml:space="preserve">à </w:t>
      </w:r>
      <w:r>
        <w:rPr>
          <w:rtl w:val="0"/>
          <w:lang w:val="fr-FR"/>
        </w:rPr>
        <w:t>haute pression</w:t>
      </w:r>
    </w:p>
    <w:p>
      <w:pPr>
        <w:pStyle w:val="Corps"/>
        <w:bidi w:val="0"/>
      </w:pPr>
      <w:r>
        <w:rPr>
          <w:rtl w:val="0"/>
          <w:lang w:val="fr-FR"/>
        </w:rPr>
        <w:t>pulmonaire : haut d</w:t>
      </w:r>
      <w:r>
        <w:rPr>
          <w:rtl w:val="0"/>
          <w:lang w:val="fr-FR"/>
        </w:rPr>
        <w:t>é</w:t>
      </w:r>
      <w:r>
        <w:rPr>
          <w:rtl w:val="0"/>
          <w:lang w:val="fr-FR"/>
        </w:rPr>
        <w:t xml:space="preserve">bit </w:t>
      </w:r>
      <w:r>
        <w:rPr>
          <w:rtl w:val="0"/>
          <w:lang w:val="fr-FR"/>
        </w:rPr>
        <w:t xml:space="preserve">à </w:t>
      </w:r>
      <w:r>
        <w:rPr>
          <w:rtl w:val="0"/>
          <w:lang w:val="fr-FR"/>
        </w:rPr>
        <w:t>basse pression</w:t>
      </w:r>
    </w:p>
    <w:p>
      <w:pPr>
        <w:pStyle w:val="Corps"/>
        <w:bidi w:val="0"/>
      </w:pPr>
    </w:p>
    <w:p>
      <w:pPr>
        <w:pStyle w:val="Corps"/>
        <w:rPr>
          <w:u w:val="none"/>
        </w:rPr>
      </w:pPr>
      <w:r>
        <w:rPr>
          <w:u w:val="single"/>
          <w:rtl w:val="0"/>
          <w:lang w:val="fr-FR"/>
        </w:rPr>
        <w:t>Traitement h</w:t>
      </w:r>
      <w:r>
        <w:rPr>
          <w:u w:val="single"/>
          <w:rtl w:val="0"/>
          <w:lang w:val="fr-FR"/>
        </w:rPr>
        <w:t>é</w:t>
      </w:r>
      <w:r>
        <w:rPr>
          <w:u w:val="single"/>
          <w:rtl w:val="0"/>
          <w:lang w:val="fr-FR"/>
        </w:rPr>
        <w:t>moptysie massive</w:t>
      </w:r>
    </w:p>
    <w:p>
      <w:pPr>
        <w:pStyle w:val="Corps"/>
        <w:rPr>
          <w:u w:val="none"/>
        </w:rPr>
      </w:pPr>
      <w:r>
        <w:rPr>
          <w:u w:val="none"/>
          <w:rtl w:val="0"/>
          <w:lang w:val="fr-FR"/>
        </w:rPr>
        <w:t>traiter la cause</w:t>
      </w:r>
    </w:p>
    <w:p>
      <w:pPr>
        <w:pStyle w:val="Corps"/>
        <w:rPr>
          <w:u w:val="none"/>
        </w:rPr>
      </w:pPr>
      <w:r>
        <w:rPr>
          <w:u w:val="none"/>
          <w:rtl w:val="0"/>
          <w:lang w:val="fr-FR"/>
        </w:rPr>
        <w:t>O2</w:t>
      </w:r>
    </w:p>
    <w:p>
      <w:pPr>
        <w:pStyle w:val="Corps"/>
        <w:rPr>
          <w:u w:val="none"/>
        </w:rPr>
      </w:pPr>
      <w:r>
        <w:rPr>
          <w:u w:val="none"/>
          <w:rtl w:val="0"/>
          <w:lang w:val="fr-FR"/>
        </w:rPr>
        <w:t>Intubation, consid</w:t>
      </w:r>
      <w:r>
        <w:rPr>
          <w:u w:val="none"/>
          <w:rtl w:val="0"/>
          <w:lang w:val="fr-FR"/>
        </w:rPr>
        <w:t>é</w:t>
      </w:r>
      <w:r>
        <w:rPr>
          <w:u w:val="none"/>
          <w:rtl w:val="0"/>
          <w:lang w:val="fr-FR"/>
        </w:rPr>
        <w:t xml:space="preserve">rer </w:t>
      </w:r>
      <w:r>
        <w:rPr>
          <w:u w:val="none"/>
          <w:rtl w:val="0"/>
          <w:lang w:val="fr-FR"/>
        </w:rPr>
        <w:t xml:space="preserve">à </w:t>
      </w:r>
      <w:r>
        <w:rPr>
          <w:u w:val="none"/>
          <w:rtl w:val="0"/>
          <w:lang w:val="fr-FR"/>
        </w:rPr>
        <w:t>double lumi</w:t>
      </w:r>
      <w:r>
        <w:rPr>
          <w:u w:val="none"/>
          <w:rtl w:val="0"/>
          <w:lang w:val="fr-FR"/>
        </w:rPr>
        <w:t>è</w:t>
      </w:r>
      <w:r>
        <w:rPr>
          <w:u w:val="none"/>
          <w:rtl w:val="0"/>
          <w:lang w:val="fr-FR"/>
        </w:rPr>
        <w:t>re</w:t>
      </w:r>
    </w:p>
    <w:p>
      <w:pPr>
        <w:pStyle w:val="Corps"/>
        <w:rPr>
          <w:u w:val="none"/>
        </w:rPr>
      </w:pPr>
      <w:r>
        <w:rPr>
          <w:u w:val="none"/>
          <w:rtl w:val="0"/>
          <w:lang w:val="fr-FR"/>
        </w:rPr>
        <w:t>D</w:t>
      </w:r>
      <w:r>
        <w:rPr>
          <w:u w:val="none"/>
          <w:rtl w:val="0"/>
          <w:lang w:val="fr-FR"/>
        </w:rPr>
        <w:t>é</w:t>
      </w:r>
      <w:r>
        <w:rPr>
          <w:u w:val="none"/>
          <w:rtl w:val="0"/>
          <w:lang w:val="fr-FR"/>
        </w:rPr>
        <w:t>cubitus lat</w:t>
      </w:r>
      <w:r>
        <w:rPr>
          <w:u w:val="none"/>
          <w:rtl w:val="0"/>
          <w:lang w:val="fr-FR"/>
        </w:rPr>
        <w:t>é</w:t>
      </w:r>
      <w:r>
        <w:rPr>
          <w:u w:val="none"/>
          <w:rtl w:val="0"/>
          <w:lang w:val="fr-FR"/>
        </w:rPr>
        <w:t>ral du c</w:t>
      </w:r>
      <w:r>
        <w:rPr>
          <w:u w:val="none"/>
          <w:rtl w:val="0"/>
          <w:lang w:val="fr-FR"/>
        </w:rPr>
        <w:t>ô</w:t>
      </w:r>
      <w:r>
        <w:rPr>
          <w:u w:val="none"/>
          <w:rtl w:val="0"/>
          <w:lang w:val="fr-FR"/>
        </w:rPr>
        <w:t>t</w:t>
      </w:r>
      <w:r>
        <w:rPr>
          <w:u w:val="none"/>
          <w:rtl w:val="0"/>
          <w:lang w:val="fr-FR"/>
        </w:rPr>
        <w:t xml:space="preserve">é </w:t>
      </w:r>
      <w:r>
        <w:rPr>
          <w:u w:val="none"/>
          <w:rtl w:val="0"/>
          <w:lang w:val="fr-FR"/>
        </w:rPr>
        <w:t>de l</w:t>
      </w:r>
      <w:r>
        <w:rPr>
          <w:u w:val="none"/>
          <w:rtl w:val="0"/>
          <w:lang w:val="fr-FR"/>
        </w:rPr>
        <w:t>’</w:t>
      </w:r>
      <w:r>
        <w:rPr>
          <w:u w:val="none"/>
          <w:rtl w:val="0"/>
          <w:lang w:val="fr-FR"/>
        </w:rPr>
        <w:t>origine du saignement</w:t>
      </w:r>
    </w:p>
    <w:p>
      <w:pPr>
        <w:pStyle w:val="Corps"/>
        <w:rPr>
          <w:u w:val="single"/>
        </w:rPr>
      </w:pPr>
      <w:r>
        <w:rPr>
          <w:u w:val="none"/>
          <w:rtl w:val="0"/>
          <w:lang w:val="fr-FR"/>
        </w:rPr>
        <w:t>Bronchoscopie, angio-intervention ou chx</w:t>
      </w:r>
    </w:p>
    <w:p>
      <w:pPr>
        <w:pStyle w:val="Corps"/>
        <w:bidi w:val="0"/>
      </w:pPr>
    </w:p>
    <w:p>
      <w:pPr>
        <w:pStyle w:val="Sous-section 3"/>
        <w:pBdr>
          <w:bottom w:val="dotted" w:color="000000" w:sz="8" w:space="0" w:shadow="0" w:frame="0"/>
        </w:pBdr>
      </w:pPr>
      <w:bookmarkStart w:name="_Toc353" w:id="355"/>
      <w:r>
        <w:rPr>
          <w:rtl w:val="0"/>
          <w:lang w:val="fr-FR"/>
        </w:rPr>
        <w:t>Hypoxie</w:t>
      </w:r>
      <w:bookmarkEnd w:id="355"/>
    </w:p>
    <w:p>
      <w:pPr>
        <w:pStyle w:val="Corps"/>
        <w:bidi w:val="0"/>
      </w:pPr>
    </w:p>
    <w:p>
      <w:pPr>
        <w:pStyle w:val="Corps"/>
        <w:bidi w:val="0"/>
      </w:pPr>
      <w:r>
        <w:rPr>
          <w:rtl w:val="0"/>
          <w:lang w:val="fr-FR"/>
        </w:rPr>
        <w:t>Gradient A-a : P A O2 - Pa O2</w:t>
      </w:r>
    </w:p>
    <w:p>
      <w:pPr>
        <w:pStyle w:val="Corps"/>
        <w:bidi w:val="0"/>
      </w:pPr>
      <w:r>
        <w:rPr>
          <w:rtl w:val="0"/>
          <w:lang w:val="fr-FR"/>
        </w:rPr>
        <w:t>PA O 2 = pression O2 dans alv</w:t>
      </w:r>
      <w:r>
        <w:rPr>
          <w:rtl w:val="0"/>
          <w:lang w:val="fr-FR"/>
        </w:rPr>
        <w:t>é</w:t>
      </w:r>
      <w:r>
        <w:rPr>
          <w:rtl w:val="0"/>
          <w:lang w:val="fr-FR"/>
        </w:rPr>
        <w:t>ole</w:t>
      </w:r>
    </w:p>
    <w:p>
      <w:pPr>
        <w:pStyle w:val="Corps"/>
        <w:bidi w:val="0"/>
      </w:pPr>
      <w:r>
        <w:rPr>
          <w:rtl w:val="0"/>
          <w:lang w:val="fr-FR"/>
        </w:rPr>
        <w:t>P a O2 = pression O2 dans art</w:t>
      </w:r>
      <w:r>
        <w:rPr>
          <w:rtl w:val="0"/>
          <w:lang w:val="fr-FR"/>
        </w:rPr>
        <w:t>è</w:t>
      </w:r>
      <w:r>
        <w:rPr>
          <w:rtl w:val="0"/>
          <w:lang w:val="fr-FR"/>
        </w:rPr>
        <w:t>re (mesur</w:t>
      </w:r>
      <w:r>
        <w:rPr>
          <w:rtl w:val="0"/>
          <w:lang w:val="fr-FR"/>
        </w:rPr>
        <w:t xml:space="preserve">é </w:t>
      </w:r>
      <w:r>
        <w:rPr>
          <w:rtl w:val="0"/>
          <w:lang w:val="fr-FR"/>
        </w:rPr>
        <w:t>avec gaz art</w:t>
      </w:r>
      <w:r>
        <w:rPr>
          <w:rtl w:val="0"/>
          <w:lang w:val="fr-FR"/>
        </w:rPr>
        <w:t>é</w:t>
      </w:r>
      <w:r>
        <w:rPr>
          <w:rtl w:val="0"/>
          <w:lang w:val="fr-FR"/>
        </w:rPr>
        <w:t>riel)</w:t>
      </w:r>
    </w:p>
    <w:p>
      <w:pPr>
        <w:pStyle w:val="Corps"/>
        <w:bidi w:val="0"/>
      </w:pPr>
    </w:p>
    <w:p>
      <w:pPr>
        <w:pStyle w:val="Corps"/>
        <w:bidi w:val="0"/>
      </w:pPr>
      <w:r>
        <w:rPr>
          <w:rtl w:val="0"/>
          <w:lang w:val="fr-FR"/>
        </w:rPr>
        <w:t>PA O2 est estim</w:t>
      </w:r>
      <w:r>
        <w:rPr>
          <w:rtl w:val="0"/>
          <w:lang w:val="fr-FR"/>
        </w:rPr>
        <w:t xml:space="preserve">é </w:t>
      </w:r>
      <w:r>
        <w:rPr>
          <w:rtl w:val="0"/>
          <w:lang w:val="fr-FR"/>
        </w:rPr>
        <w:t xml:space="preserve">avec </w:t>
      </w:r>
      <w:r>
        <w:rPr>
          <w:rtl w:val="0"/>
          <w:lang w:val="fr-FR"/>
        </w:rPr>
        <w:t>é</w:t>
      </w:r>
      <w:r>
        <w:rPr>
          <w:rtl w:val="0"/>
          <w:lang w:val="fr-FR"/>
        </w:rPr>
        <w:t xml:space="preserve">quation : </w:t>
      </w:r>
    </w:p>
    <w:p>
      <w:pPr>
        <w:pStyle w:val="Corps"/>
        <w:bidi w:val="0"/>
      </w:pPr>
      <w:r>
        <w:rPr>
          <w:rtl w:val="0"/>
          <w:lang w:val="fr-FR"/>
        </w:rPr>
        <w:t>FiO2 (Pi -PH2O) - (PaCO2 / RQ)</w:t>
      </w:r>
    </w:p>
    <w:p>
      <w:pPr>
        <w:pStyle w:val="Corps"/>
        <w:bidi w:val="0"/>
      </w:pPr>
      <w:r>
        <w:rPr>
          <w:rtl w:val="0"/>
          <w:lang w:val="fr-FR"/>
        </w:rPr>
        <w:t>= FiO2* x (760-47) - (PaCO2 / 0,8**)</w:t>
      </w:r>
    </w:p>
    <w:p>
      <w:pPr>
        <w:pStyle w:val="Corps"/>
        <w:rPr>
          <w:sz w:val="20"/>
          <w:szCs w:val="20"/>
        </w:rPr>
      </w:pPr>
      <w:r>
        <w:rPr>
          <w:sz w:val="20"/>
          <w:szCs w:val="20"/>
          <w:rtl w:val="0"/>
          <w:lang w:val="fr-FR"/>
        </w:rPr>
        <w:t xml:space="preserve">*0,21 </w:t>
      </w:r>
      <w:r>
        <w:rPr>
          <w:sz w:val="20"/>
          <w:szCs w:val="20"/>
          <w:rtl w:val="0"/>
          <w:lang w:val="fr-FR"/>
        </w:rPr>
        <w:t xml:space="preserve">à </w:t>
      </w:r>
      <w:r>
        <w:rPr>
          <w:sz w:val="20"/>
          <w:szCs w:val="20"/>
          <w:rtl w:val="0"/>
          <w:lang w:val="fr-FR"/>
        </w:rPr>
        <w:t>air ambiant</w:t>
      </w:r>
      <w:r>
        <w:rPr>
          <w:sz w:val="20"/>
          <w:szCs w:val="20"/>
        </w:rPr>
        <w:br w:type="textWrapping"/>
      </w:r>
      <w:r>
        <w:rPr>
          <w:sz w:val="20"/>
          <w:szCs w:val="20"/>
          <w:rtl w:val="0"/>
          <w:lang w:val="fr-FR"/>
        </w:rPr>
        <w:t>**d</w:t>
      </w:r>
      <w:r>
        <w:rPr>
          <w:sz w:val="20"/>
          <w:szCs w:val="20"/>
          <w:rtl w:val="0"/>
          <w:lang w:val="fr-FR"/>
        </w:rPr>
        <w:t>é</w:t>
      </w:r>
      <w:r>
        <w:rPr>
          <w:sz w:val="20"/>
          <w:szCs w:val="20"/>
          <w:rtl w:val="0"/>
          <w:lang w:val="fr-FR"/>
        </w:rPr>
        <w:t>pend de la di</w:t>
      </w:r>
      <w:r>
        <w:rPr>
          <w:sz w:val="20"/>
          <w:szCs w:val="20"/>
          <w:rtl w:val="0"/>
          <w:lang w:val="fr-FR"/>
        </w:rPr>
        <w:t>è</w:t>
      </w:r>
      <w:r>
        <w:rPr>
          <w:sz w:val="20"/>
          <w:szCs w:val="20"/>
          <w:rtl w:val="0"/>
          <w:lang w:val="fr-FR"/>
        </w:rPr>
        <w:t>te/m</w:t>
      </w:r>
      <w:r>
        <w:rPr>
          <w:sz w:val="20"/>
          <w:szCs w:val="20"/>
          <w:rtl w:val="0"/>
          <w:lang w:val="fr-FR"/>
        </w:rPr>
        <w:t>é</w:t>
      </w:r>
      <w:r>
        <w:rPr>
          <w:sz w:val="20"/>
          <w:szCs w:val="20"/>
          <w:rtl w:val="0"/>
          <w:lang w:val="fr-FR"/>
        </w:rPr>
        <w:t xml:space="preserve">tabolisme, mais </w:t>
      </w:r>
      <w:r>
        <w:rPr>
          <w:sz w:val="20"/>
          <w:szCs w:val="20"/>
          <w:rtl w:val="0"/>
          <w:lang w:val="fr-FR"/>
        </w:rPr>
        <w:t xml:space="preserve">à </w:t>
      </w:r>
      <w:r>
        <w:rPr>
          <w:sz w:val="20"/>
          <w:szCs w:val="20"/>
          <w:rtl w:val="0"/>
          <w:lang w:val="fr-FR"/>
        </w:rPr>
        <w:t>moins de cas extr</w:t>
      </w:r>
      <w:r>
        <w:rPr>
          <w:sz w:val="20"/>
          <w:szCs w:val="20"/>
          <w:rtl w:val="0"/>
          <w:lang w:val="fr-FR"/>
        </w:rPr>
        <w:t>ê</w:t>
      </w:r>
      <w:r>
        <w:rPr>
          <w:sz w:val="20"/>
          <w:szCs w:val="20"/>
          <w:rtl w:val="0"/>
          <w:lang w:val="fr-FR"/>
        </w:rPr>
        <w:t xml:space="preserve">me </w:t>
      </w:r>
      <w:r>
        <w:rPr>
          <w:sz w:val="20"/>
          <w:szCs w:val="20"/>
          <w:rtl w:val="0"/>
          <w:lang w:val="fr-FR"/>
        </w:rPr>
        <w:t>é</w:t>
      </w:r>
      <w:r>
        <w:rPr>
          <w:sz w:val="20"/>
          <w:szCs w:val="20"/>
          <w:rtl w:val="0"/>
          <w:lang w:val="fr-FR"/>
        </w:rPr>
        <w:t xml:space="preserve">gal </w:t>
      </w:r>
      <w:r>
        <w:rPr>
          <w:sz w:val="20"/>
          <w:szCs w:val="20"/>
          <w:rtl w:val="0"/>
          <w:lang w:val="fr-FR"/>
        </w:rPr>
        <w:t xml:space="preserve">à </w:t>
      </w:r>
      <w:r>
        <w:rPr>
          <w:sz w:val="20"/>
          <w:szCs w:val="20"/>
          <w:rtl w:val="0"/>
          <w:lang w:val="fr-FR"/>
        </w:rPr>
        <w:t>0,8</w:t>
      </w:r>
    </w:p>
    <w:p>
      <w:pPr>
        <w:pStyle w:val="Corps"/>
        <w:bidi w:val="0"/>
      </w:pPr>
    </w:p>
    <w:p>
      <w:pPr>
        <w:pStyle w:val="Corps"/>
        <w:bidi w:val="0"/>
      </w:pPr>
      <w:r>
        <w:rPr>
          <w:rtl w:val="0"/>
          <w:lang w:val="fr-FR"/>
        </w:rPr>
        <w:t>La valeur normale du gradient A-a varie avec l</w:t>
      </w:r>
      <w:r>
        <w:rPr>
          <w:rtl w:val="0"/>
          <w:lang w:val="fr-FR"/>
        </w:rPr>
        <w:t>’â</w:t>
      </w:r>
      <w:r>
        <w:rPr>
          <w:rtl w:val="0"/>
          <w:lang w:val="fr-FR"/>
        </w:rPr>
        <w:t>ge, on peut l</w:t>
      </w:r>
      <w:r>
        <w:rPr>
          <w:rtl w:val="0"/>
          <w:lang w:val="fr-FR"/>
        </w:rPr>
        <w:t>’</w:t>
      </w:r>
      <w:r>
        <w:rPr>
          <w:rtl w:val="0"/>
          <w:lang w:val="fr-FR"/>
        </w:rPr>
        <w:t xml:space="preserve">estime </w:t>
      </w:r>
      <w:r>
        <w:rPr>
          <w:rtl w:val="0"/>
          <w:lang w:val="fr-FR"/>
        </w:rPr>
        <w:t xml:space="preserve">à </w:t>
      </w:r>
      <w:r>
        <w:rPr>
          <w:rtl w:val="0"/>
          <w:lang w:val="fr-FR"/>
        </w:rPr>
        <w:t>l</w:t>
      </w:r>
      <w:r>
        <w:rPr>
          <w:rtl w:val="0"/>
          <w:lang w:val="fr-FR"/>
        </w:rPr>
        <w:t>’</w:t>
      </w:r>
      <w:r>
        <w:rPr>
          <w:rtl w:val="0"/>
          <w:lang w:val="fr-FR"/>
        </w:rPr>
        <w:t xml:space="preserve">aide de diverses formules dont : N = </w:t>
      </w:r>
      <w:r>
        <w:rPr>
          <w:rtl w:val="0"/>
          <w:lang w:val="fr-FR"/>
        </w:rPr>
        <w:t>â</w:t>
      </w:r>
      <w:r>
        <w:rPr>
          <w:rtl w:val="0"/>
          <w:lang w:val="fr-FR"/>
        </w:rPr>
        <w:t>ge/4 + 4</w:t>
      </w:r>
    </w:p>
    <w:p>
      <w:pPr>
        <w:pStyle w:val="Corps"/>
        <w:bidi w:val="0"/>
      </w:pPr>
      <w:r>
        <w:rPr>
          <w:rtl w:val="0"/>
          <w:lang w:val="fr-FR"/>
        </w:rPr>
        <w:t>La normale peut aussi s</w:t>
      </w:r>
      <w:r>
        <w:rPr>
          <w:rtl w:val="0"/>
          <w:lang w:val="fr-FR"/>
        </w:rPr>
        <w:t>’é</w:t>
      </w:r>
      <w:r>
        <w:rPr>
          <w:rtl w:val="0"/>
          <w:lang w:val="fr-FR"/>
        </w:rPr>
        <w:t>lev</w:t>
      </w:r>
      <w:r>
        <w:rPr>
          <w:rtl w:val="0"/>
          <w:lang w:val="fr-FR"/>
        </w:rPr>
        <w:t>é</w:t>
      </w:r>
      <w:r>
        <w:rPr>
          <w:rtl w:val="0"/>
          <w:lang w:val="fr-FR"/>
        </w:rPr>
        <w:t xml:space="preserve">e avec FiO2 plus </w:t>
      </w:r>
      <w:r>
        <w:rPr>
          <w:rtl w:val="0"/>
          <w:lang w:val="fr-FR"/>
        </w:rPr>
        <w:t>é</w:t>
      </w:r>
      <w:r>
        <w:rPr>
          <w:rtl w:val="0"/>
          <w:lang w:val="fr-FR"/>
        </w:rPr>
        <w:t>lev</w:t>
      </w:r>
      <w:r>
        <w:rPr>
          <w:rtl w:val="0"/>
          <w:lang w:val="fr-FR"/>
        </w:rPr>
        <w:t>é</w:t>
      </w:r>
      <w:r>
        <w:rPr>
          <w:rtl w:val="0"/>
          <w:lang w:val="fr-FR"/>
        </w:rPr>
        <w:t>e.</w:t>
      </w:r>
    </w:p>
    <w:p>
      <w:pPr>
        <w:pStyle w:val="Corps"/>
        <w:bidi w:val="0"/>
      </w:pPr>
    </w:p>
    <w:p>
      <w:pPr>
        <w:pStyle w:val="Corps"/>
        <w:bidi w:val="0"/>
      </w:pPr>
      <w:r>
        <w:rPr>
          <w:rtl w:val="0"/>
          <w:lang w:val="fr-FR"/>
        </w:rPr>
        <w:t>Hypox</w:t>
      </w:r>
      <w:r>
        <w:rPr>
          <w:rtl w:val="0"/>
          <w:lang w:val="fr-FR"/>
        </w:rPr>
        <w:t>é</w:t>
      </w:r>
      <w:r>
        <w:rPr>
          <w:rtl w:val="0"/>
          <w:lang w:val="fr-FR"/>
        </w:rPr>
        <w:t>mie selon gradient</w:t>
      </w:r>
    </w:p>
    <w:p>
      <w:pPr>
        <w:pStyle w:val="Corps"/>
        <w:bidi w:val="0"/>
      </w:pPr>
      <w:r>
        <w:rPr>
          <w:rtl w:val="0"/>
          <w:lang w:val="fr-FR"/>
        </w:rPr>
        <w:t>Si Normale :</w:t>
      </w:r>
    </w:p>
    <w:p>
      <w:pPr>
        <w:pStyle w:val="Corps"/>
        <w:numPr>
          <w:ilvl w:val="0"/>
          <w:numId w:val="487"/>
        </w:numPr>
        <w:bidi w:val="0"/>
      </w:pPr>
      <w:r>
        <w:rPr>
          <w:rtl w:val="0"/>
          <w:lang w:val="fr-FR"/>
        </w:rPr>
        <w:t>Hypoventilation</w:t>
      </w:r>
    </w:p>
    <w:p>
      <w:pPr>
        <w:pStyle w:val="Corps"/>
        <w:numPr>
          <w:ilvl w:val="0"/>
          <w:numId w:val="17"/>
        </w:numPr>
        <w:bidi w:val="0"/>
      </w:pPr>
      <w:r>
        <w:rPr>
          <w:rtl w:val="0"/>
          <w:lang w:val="fr-FR"/>
        </w:rPr>
        <w:t>Pression en O2 basse (haute altitude)</w:t>
      </w:r>
    </w:p>
    <w:p>
      <w:pPr>
        <w:pStyle w:val="Corps"/>
        <w:bidi w:val="0"/>
      </w:pPr>
      <w:r>
        <w:rPr>
          <w:rtl w:val="0"/>
          <w:lang w:val="fr-FR"/>
        </w:rPr>
        <w:t xml:space="preserve">Si </w:t>
      </w:r>
      <w:r>
        <w:rPr>
          <w:rtl w:val="0"/>
          <w:lang w:val="fr-FR"/>
        </w:rPr>
        <w:t>é</w:t>
      </w:r>
      <w:r>
        <w:rPr>
          <w:rtl w:val="0"/>
          <w:lang w:val="fr-FR"/>
        </w:rPr>
        <w:t>lev</w:t>
      </w:r>
      <w:r>
        <w:rPr>
          <w:rtl w:val="0"/>
          <w:lang w:val="fr-FR"/>
        </w:rPr>
        <w:t>é</w:t>
      </w:r>
      <w:r>
        <w:rPr>
          <w:rtl w:val="0"/>
          <w:lang w:val="fr-FR"/>
        </w:rPr>
        <w:t>e :</w:t>
      </w:r>
    </w:p>
    <w:p>
      <w:pPr>
        <w:pStyle w:val="Corps"/>
        <w:numPr>
          <w:ilvl w:val="0"/>
          <w:numId w:val="488"/>
        </w:numPr>
        <w:bidi w:val="0"/>
      </w:pPr>
      <w:r>
        <w:rPr>
          <w:rtl w:val="0"/>
          <w:lang w:val="fr-FR"/>
        </w:rPr>
        <w:t>Missmatch V/Q</w:t>
      </w:r>
    </w:p>
    <w:p>
      <w:pPr>
        <w:pStyle w:val="Corps"/>
        <w:numPr>
          <w:ilvl w:val="0"/>
          <w:numId w:val="17"/>
        </w:numPr>
        <w:bidi w:val="0"/>
      </w:pPr>
      <w:r>
        <w:rPr>
          <w:rtl w:val="0"/>
          <w:lang w:val="fr-FR"/>
        </w:rPr>
        <w:t>Shunt</w:t>
      </w:r>
    </w:p>
    <w:p>
      <w:pPr>
        <w:pStyle w:val="Corps"/>
        <w:numPr>
          <w:ilvl w:val="0"/>
          <w:numId w:val="17"/>
        </w:numPr>
        <w:bidi w:val="0"/>
      </w:pPr>
      <w:r>
        <w:rPr>
          <w:rtl w:val="0"/>
          <w:lang w:val="fr-FR"/>
        </w:rPr>
        <w:t>Atteinte diffusion au niveau alv</w:t>
      </w:r>
      <w:r>
        <w:rPr>
          <w:rtl w:val="0"/>
          <w:lang w:val="fr-FR"/>
        </w:rPr>
        <w:t>é</w:t>
      </w:r>
      <w:r>
        <w:rPr>
          <w:rtl w:val="0"/>
          <w:lang w:val="fr-FR"/>
        </w:rPr>
        <w:t>olaire</w:t>
      </w:r>
    </w:p>
    <w:p>
      <w:pPr>
        <w:pStyle w:val="Corps"/>
        <w:bidi w:val="0"/>
      </w:pPr>
    </w:p>
    <w:p>
      <w:pPr>
        <w:pStyle w:val="Corps"/>
        <w:bidi w:val="0"/>
      </w:pPr>
    </w:p>
    <w:p>
      <w:pPr>
        <w:pStyle w:val="Sous-section 3"/>
        <w:pBdr>
          <w:bottom w:val="dotted" w:color="000000" w:sz="8" w:space="0" w:shadow="0" w:frame="0"/>
        </w:pBdr>
      </w:pPr>
      <w:bookmarkStart w:name="_Toc354" w:id="356"/>
      <w:r>
        <w:rPr>
          <w:rtl w:val="0"/>
          <w:lang w:val="fr-FR"/>
        </w:rPr>
        <w:t>Interstitial lung disease</w:t>
      </w:r>
      <w:bookmarkEnd w:id="356"/>
    </w:p>
    <w:p>
      <w:pPr>
        <w:pStyle w:val="Corps"/>
        <w:bidi w:val="0"/>
      </w:pPr>
    </w:p>
    <w:p>
      <w:pPr>
        <w:pStyle w:val="Corps"/>
        <w:rPr>
          <w:u w:val="single"/>
        </w:rPr>
      </w:pPr>
      <w:r>
        <w:rPr>
          <w:u w:val="single"/>
          <w:rtl w:val="0"/>
          <w:lang w:val="fr-FR"/>
        </w:rPr>
        <w:t>É</w:t>
      </w:r>
      <w:r>
        <w:rPr>
          <w:u w:val="single"/>
          <w:rtl w:val="0"/>
          <w:lang w:val="fr-FR"/>
        </w:rPr>
        <w:t>tiologies (incomplet)</w:t>
      </w:r>
    </w:p>
    <w:p>
      <w:pPr>
        <w:pStyle w:val="Corps"/>
        <w:numPr>
          <w:ilvl w:val="0"/>
          <w:numId w:val="489"/>
        </w:numPr>
        <w:bidi w:val="0"/>
      </w:pPr>
      <w:r>
        <w:rPr>
          <w:rtl w:val="0"/>
          <w:lang w:val="fr-FR"/>
        </w:rPr>
        <w:t>Idiopathique</w:t>
      </w:r>
    </w:p>
    <w:p>
      <w:pPr>
        <w:pStyle w:val="Corps"/>
        <w:numPr>
          <w:ilvl w:val="1"/>
          <w:numId w:val="17"/>
        </w:numPr>
        <w:bidi w:val="0"/>
      </w:pPr>
      <w:r>
        <w:rPr>
          <w:rtl w:val="0"/>
          <w:lang w:val="fr-FR"/>
        </w:rPr>
        <w:t>Fibrose pulmonaire idiopathique (IPF)</w:t>
      </w:r>
    </w:p>
    <w:p>
      <w:pPr>
        <w:pStyle w:val="Corps"/>
        <w:numPr>
          <w:ilvl w:val="1"/>
          <w:numId w:val="17"/>
        </w:numPr>
        <w:bidi w:val="0"/>
      </w:pPr>
      <w:r>
        <w:rPr>
          <w:rtl w:val="0"/>
          <w:lang w:val="fr-FR"/>
        </w:rPr>
        <w:t xml:space="preserve">Histiocytose X (Histiocytose </w:t>
      </w:r>
      <w:r>
        <w:rPr>
          <w:rtl w:val="0"/>
          <w:lang w:val="fr-FR"/>
        </w:rPr>
        <w:t xml:space="preserve">à </w:t>
      </w:r>
      <w:r>
        <w:rPr>
          <w:rtl w:val="0"/>
          <w:lang w:val="fr-FR"/>
        </w:rPr>
        <w:t>c. de Langerhans)</w:t>
      </w:r>
    </w:p>
    <w:p>
      <w:pPr>
        <w:pStyle w:val="Corps"/>
        <w:numPr>
          <w:ilvl w:val="1"/>
          <w:numId w:val="17"/>
        </w:numPr>
        <w:bidi w:val="0"/>
      </w:pPr>
      <w:r>
        <w:rPr>
          <w:rtl w:val="0"/>
          <w:lang w:val="fr-FR"/>
        </w:rPr>
        <w:t>DIP (desquamative interstitial pneumonia)</w:t>
      </w:r>
    </w:p>
    <w:p>
      <w:pPr>
        <w:pStyle w:val="Corps"/>
        <w:numPr>
          <w:ilvl w:val="1"/>
          <w:numId w:val="17"/>
        </w:numPr>
        <w:bidi w:val="0"/>
      </w:pPr>
      <w:r>
        <w:rPr>
          <w:rtl w:val="0"/>
          <w:lang w:val="fr-FR"/>
        </w:rPr>
        <w:t>NSIP (non-specific interstitial pneumonia)</w:t>
      </w:r>
    </w:p>
    <w:p>
      <w:pPr>
        <w:pStyle w:val="Corps"/>
        <w:numPr>
          <w:ilvl w:val="1"/>
          <w:numId w:val="17"/>
        </w:numPr>
        <w:bidi w:val="0"/>
      </w:pPr>
      <w:r>
        <w:rPr>
          <w:rtl w:val="0"/>
          <w:lang w:val="fr-FR"/>
        </w:rPr>
        <w:t>COP (cryptogenic organised pneumonia, BOOP)</w:t>
      </w:r>
    </w:p>
    <w:p>
      <w:pPr>
        <w:pStyle w:val="Corps"/>
        <w:numPr>
          <w:ilvl w:val="1"/>
          <w:numId w:val="17"/>
        </w:numPr>
        <w:bidi w:val="0"/>
      </w:pPr>
      <w:r>
        <w:rPr>
          <w:rtl w:val="0"/>
          <w:lang w:val="fr-FR"/>
        </w:rPr>
        <w:t>LIP (lymphocytic interstitial pneumonia)</w:t>
      </w:r>
    </w:p>
    <w:p>
      <w:pPr>
        <w:pStyle w:val="Corps"/>
        <w:numPr>
          <w:ilvl w:val="1"/>
          <w:numId w:val="17"/>
        </w:numPr>
        <w:bidi w:val="0"/>
      </w:pPr>
      <w:r>
        <w:rPr>
          <w:rtl w:val="0"/>
          <w:lang w:val="fr-FR"/>
        </w:rPr>
        <w:t>Sarco</w:t>
      </w:r>
      <w:r>
        <w:rPr>
          <w:rtl w:val="0"/>
          <w:lang w:val="fr-FR"/>
        </w:rPr>
        <w:t>ï</w:t>
      </w:r>
      <w:r>
        <w:rPr>
          <w:rtl w:val="0"/>
          <w:lang w:val="fr-FR"/>
        </w:rPr>
        <w:t>dose</w:t>
      </w:r>
    </w:p>
    <w:p>
      <w:pPr>
        <w:pStyle w:val="Corps"/>
        <w:numPr>
          <w:ilvl w:val="1"/>
          <w:numId w:val="17"/>
        </w:numPr>
        <w:bidi w:val="0"/>
      </w:pPr>
      <w:r>
        <w:rPr>
          <w:rtl w:val="0"/>
          <w:lang w:val="fr-FR"/>
        </w:rPr>
        <w:t>Lymphangioleiomyomatose</w:t>
      </w:r>
    </w:p>
    <w:p>
      <w:pPr>
        <w:pStyle w:val="Corps"/>
        <w:numPr>
          <w:ilvl w:val="1"/>
          <w:numId w:val="17"/>
        </w:numPr>
        <w:bidi w:val="0"/>
      </w:pPr>
      <w:r>
        <w:rPr>
          <w:rtl w:val="0"/>
          <w:lang w:val="fr-FR"/>
        </w:rPr>
        <w:t>Pulmonary infiltrates with eosinophila (PIE syndrome)</w:t>
      </w:r>
    </w:p>
    <w:p>
      <w:pPr>
        <w:pStyle w:val="Corps"/>
        <w:numPr>
          <w:ilvl w:val="0"/>
          <w:numId w:val="17"/>
        </w:numPr>
        <w:bidi w:val="0"/>
      </w:pPr>
      <w:r>
        <w:rPr>
          <w:rtl w:val="0"/>
          <w:lang w:val="fr-FR"/>
        </w:rPr>
        <w:t>é</w:t>
      </w:r>
      <w:r>
        <w:rPr>
          <w:rtl w:val="0"/>
          <w:lang w:val="fr-FR"/>
        </w:rPr>
        <w:t>tiologie connue</w:t>
      </w:r>
    </w:p>
    <w:p>
      <w:pPr>
        <w:pStyle w:val="Corps"/>
        <w:numPr>
          <w:ilvl w:val="1"/>
          <w:numId w:val="17"/>
        </w:numPr>
        <w:bidi w:val="0"/>
      </w:pPr>
      <w:r>
        <w:rPr>
          <w:rtl w:val="0"/>
          <w:lang w:val="fr-FR"/>
        </w:rPr>
        <w:t>maladie syst</w:t>
      </w:r>
      <w:r>
        <w:rPr>
          <w:rtl w:val="0"/>
          <w:lang w:val="fr-FR"/>
        </w:rPr>
        <w:t>é</w:t>
      </w:r>
      <w:r>
        <w:rPr>
          <w:rtl w:val="0"/>
          <w:lang w:val="fr-FR"/>
        </w:rPr>
        <w:t>mique rhumato</w:t>
      </w:r>
      <w:r>
        <w:rPr>
          <w:rtl w:val="0"/>
          <w:lang w:val="fr-FR"/>
        </w:rPr>
        <w:t>ï</w:t>
      </w:r>
      <w:r>
        <w:rPr>
          <w:rtl w:val="0"/>
          <w:lang w:val="fr-FR"/>
        </w:rPr>
        <w:t>de</w:t>
      </w:r>
    </w:p>
    <w:p>
      <w:pPr>
        <w:pStyle w:val="Corps"/>
        <w:numPr>
          <w:ilvl w:val="1"/>
          <w:numId w:val="17"/>
        </w:numPr>
        <w:bidi w:val="0"/>
      </w:pPr>
      <w:r>
        <w:rPr>
          <w:rtl w:val="0"/>
          <w:lang w:val="fr-FR"/>
        </w:rPr>
        <w:t>Environnementale/occupationnelle</w:t>
      </w:r>
    </w:p>
    <w:p>
      <w:pPr>
        <w:pStyle w:val="Corps"/>
        <w:numPr>
          <w:ilvl w:val="1"/>
          <w:numId w:val="17"/>
        </w:numPr>
        <w:bidi w:val="0"/>
      </w:pPr>
      <w:r>
        <w:rPr>
          <w:rtl w:val="0"/>
          <w:lang w:val="fr-FR"/>
        </w:rPr>
        <w:t>M</w:t>
      </w:r>
      <w:r>
        <w:rPr>
          <w:rtl w:val="0"/>
          <w:lang w:val="fr-FR"/>
        </w:rPr>
        <w:t>é</w:t>
      </w:r>
      <w:r>
        <w:rPr>
          <w:rtl w:val="0"/>
          <w:lang w:val="fr-FR"/>
        </w:rPr>
        <w:t>dicamenteuses/traitement</w:t>
      </w:r>
    </w:p>
    <w:p>
      <w:pPr>
        <w:pStyle w:val="Corps"/>
        <w:numPr>
          <w:ilvl w:val="2"/>
          <w:numId w:val="17"/>
        </w:numPr>
        <w:bidi w:val="0"/>
      </w:pPr>
      <w:r>
        <w:rPr>
          <w:rtl w:val="0"/>
          <w:lang w:val="fr-FR"/>
        </w:rPr>
        <w:t>amiodarone</w:t>
      </w:r>
    </w:p>
    <w:p>
      <w:pPr>
        <w:pStyle w:val="Corps"/>
        <w:numPr>
          <w:ilvl w:val="2"/>
          <w:numId w:val="17"/>
        </w:numPr>
        <w:bidi w:val="0"/>
      </w:pPr>
      <w:r>
        <w:rPr>
          <w:rtl w:val="0"/>
          <w:lang w:val="fr-FR"/>
        </w:rPr>
        <w:t>agents antin</w:t>
      </w:r>
      <w:r>
        <w:rPr>
          <w:rtl w:val="0"/>
          <w:lang w:val="fr-FR"/>
        </w:rPr>
        <w:t>é</w:t>
      </w:r>
      <w:r>
        <w:rPr>
          <w:rtl w:val="0"/>
          <w:lang w:val="fr-FR"/>
        </w:rPr>
        <w:t>oplasiques (chimio)</w:t>
      </w:r>
    </w:p>
    <w:p>
      <w:pPr>
        <w:pStyle w:val="Corps"/>
        <w:numPr>
          <w:ilvl w:val="3"/>
          <w:numId w:val="17"/>
        </w:numPr>
        <w:bidi w:val="0"/>
      </w:pPr>
      <w:r>
        <w:rPr>
          <w:rtl w:val="0"/>
          <w:lang w:val="fr-FR"/>
        </w:rPr>
        <w:t>bl</w:t>
      </w:r>
      <w:r>
        <w:rPr>
          <w:rtl w:val="0"/>
          <w:lang w:val="fr-FR"/>
        </w:rPr>
        <w:t>é</w:t>
      </w:r>
      <w:r>
        <w:rPr>
          <w:rtl w:val="0"/>
          <w:lang w:val="fr-FR"/>
        </w:rPr>
        <w:t>omycine</w:t>
      </w:r>
    </w:p>
    <w:p>
      <w:pPr>
        <w:pStyle w:val="Corps"/>
        <w:numPr>
          <w:ilvl w:val="3"/>
          <w:numId w:val="17"/>
        </w:numPr>
        <w:bidi w:val="0"/>
      </w:pPr>
      <w:r>
        <w:rPr>
          <w:rtl w:val="0"/>
          <w:lang w:val="fr-FR"/>
        </w:rPr>
        <w:t>methotrexate</w:t>
      </w:r>
    </w:p>
    <w:p>
      <w:pPr>
        <w:pStyle w:val="Corps"/>
        <w:numPr>
          <w:ilvl w:val="3"/>
          <w:numId w:val="17"/>
        </w:numPr>
        <w:bidi w:val="0"/>
      </w:pPr>
      <w:r>
        <w:rPr>
          <w:rtl w:val="0"/>
          <w:lang w:val="fr-FR"/>
        </w:rPr>
        <w:t>nitrofuranto</w:t>
      </w:r>
      <w:r>
        <w:rPr>
          <w:rtl w:val="0"/>
          <w:lang w:val="fr-FR"/>
        </w:rPr>
        <w:t>ï</w:t>
      </w:r>
      <w:r>
        <w:rPr>
          <w:rtl w:val="0"/>
          <w:lang w:val="fr-FR"/>
        </w:rPr>
        <w:t>ne</w:t>
      </w:r>
    </w:p>
    <w:p>
      <w:pPr>
        <w:pStyle w:val="Corps"/>
        <w:numPr>
          <w:ilvl w:val="3"/>
          <w:numId w:val="17"/>
        </w:numPr>
        <w:bidi w:val="0"/>
      </w:pPr>
      <w:r>
        <w:rPr>
          <w:rtl w:val="0"/>
          <w:lang w:val="fr-FR"/>
        </w:rPr>
        <w:t>cyclophosphamide</w:t>
      </w:r>
    </w:p>
    <w:p>
      <w:pPr>
        <w:pStyle w:val="Corps"/>
        <w:numPr>
          <w:ilvl w:val="2"/>
          <w:numId w:val="17"/>
        </w:numPr>
        <w:bidi w:val="0"/>
      </w:pPr>
      <w:r>
        <w:rPr>
          <w:rtl w:val="0"/>
          <w:lang w:val="fr-FR"/>
        </w:rPr>
        <w:t>drogues illicites</w:t>
      </w:r>
    </w:p>
    <w:p>
      <w:pPr>
        <w:pStyle w:val="Corps"/>
        <w:numPr>
          <w:ilvl w:val="2"/>
          <w:numId w:val="17"/>
        </w:numPr>
        <w:bidi w:val="0"/>
      </w:pPr>
      <w:r>
        <w:rPr>
          <w:rtl w:val="0"/>
          <w:lang w:val="fr-FR"/>
        </w:rPr>
        <w:t>radiation</w:t>
      </w:r>
    </w:p>
    <w:p>
      <w:pPr>
        <w:pStyle w:val="Corps"/>
        <w:numPr>
          <w:ilvl w:val="1"/>
          <w:numId w:val="17"/>
        </w:numPr>
        <w:bidi w:val="0"/>
      </w:pPr>
      <w:r>
        <w:rPr>
          <w:rtl w:val="0"/>
          <w:lang w:val="fr-FR"/>
        </w:rPr>
        <w:t>Associ</w:t>
      </w:r>
      <w:r>
        <w:rPr>
          <w:rtl w:val="0"/>
          <w:lang w:val="fr-FR"/>
        </w:rPr>
        <w:t>é</w:t>
      </w:r>
      <w:r>
        <w:rPr>
          <w:rtl w:val="0"/>
          <w:lang w:val="fr-FR"/>
        </w:rPr>
        <w:t>e aux vasculites</w:t>
      </w:r>
    </w:p>
    <w:p>
      <w:pPr>
        <w:pStyle w:val="Corps"/>
        <w:numPr>
          <w:ilvl w:val="1"/>
          <w:numId w:val="17"/>
        </w:numPr>
        <w:bidi w:val="0"/>
      </w:pPr>
      <w:r>
        <w:rPr>
          <w:rtl w:val="0"/>
          <w:lang w:val="fr-FR"/>
        </w:rPr>
        <w:t>Cong</w:t>
      </w:r>
      <w:r>
        <w:rPr>
          <w:rtl w:val="0"/>
          <w:lang w:val="fr-FR"/>
        </w:rPr>
        <w:t>é</w:t>
      </w:r>
      <w:r>
        <w:rPr>
          <w:rtl w:val="0"/>
          <w:lang w:val="fr-FR"/>
        </w:rPr>
        <w:t>nitale</w:t>
      </w:r>
    </w:p>
    <w:p>
      <w:pPr>
        <w:pStyle w:val="Corps"/>
        <w:numPr>
          <w:ilvl w:val="1"/>
          <w:numId w:val="17"/>
        </w:numPr>
        <w:bidi w:val="0"/>
      </w:pPr>
      <w:r>
        <w:rPr>
          <w:rtl w:val="0"/>
          <w:lang w:val="fr-FR"/>
        </w:rPr>
        <w:t>Associ</w:t>
      </w:r>
      <w:r>
        <w:rPr>
          <w:rtl w:val="0"/>
          <w:lang w:val="fr-FR"/>
        </w:rPr>
        <w:t>é</w:t>
      </w:r>
      <w:r>
        <w:rPr>
          <w:rtl w:val="0"/>
          <w:lang w:val="fr-FR"/>
        </w:rPr>
        <w:t>e aux comblement des alv</w:t>
      </w:r>
      <w:r>
        <w:rPr>
          <w:rtl w:val="0"/>
          <w:lang w:val="fr-FR"/>
        </w:rPr>
        <w:t>é</w:t>
      </w:r>
      <w:r>
        <w:rPr>
          <w:rtl w:val="0"/>
          <w:lang w:val="fr-FR"/>
        </w:rPr>
        <w:t>oles (alveolar filling disease)</w:t>
      </w:r>
    </w:p>
    <w:p>
      <w:pPr>
        <w:pStyle w:val="Corps"/>
        <w:bidi w:val="0"/>
      </w:pPr>
    </w:p>
    <w:p>
      <w:pPr>
        <w:pStyle w:val="Corps"/>
        <w:bidi w:val="0"/>
      </w:pPr>
    </w:p>
    <w:tbl>
      <w:tblPr>
        <w:tblW w:w="9355" w:type="dxa"/>
        <w:jc w:val="left"/>
        <w:tblInd w:w="108" w:type="dxa"/>
        <w:tblBorders>
          <w:top w:val="single" w:color="000000" w:sz="2" w:space="0" w:shadow="0" w:frame="0"/>
          <w:left w:val="single" w:color="000000" w:sz="2" w:space="0" w:shadow="0" w:frame="0"/>
          <w:bottom w:val="single" w:color="000000" w:sz="2" w:space="0" w:shadow="0" w:frame="0"/>
          <w:right w:val="single" w:color="000000" w:sz="2" w:space="0" w:shadow="0" w:frame="0"/>
          <w:insideH w:val="single" w:color="000000" w:sz="2" w:space="0" w:shadow="0" w:frame="0"/>
          <w:insideV w:val="single" w:color="000000" w:sz="2" w:space="0" w:shadow="0" w:frame="0"/>
        </w:tblBorders>
        <w:shd w:val="clear" w:color="auto" w:fill="auto"/>
        <w:tblLayout w:type="fixed"/>
      </w:tblPr>
      <w:tblGrid>
        <w:gridCol w:w="4677"/>
        <w:gridCol w:w="4678"/>
      </w:tblGrid>
      <w:tr>
        <w:tblPrEx>
          <w:shd w:val="clear" w:color="auto" w:fill="bdc0bf"/>
        </w:tblPrEx>
        <w:trPr>
          <w:trHeight w:val="279" w:hRule="atLeast"/>
          <w:tblHeader/>
        </w:trPr>
        <w:tc>
          <w:tcPr>
            <w:tcW w:type="dxa" w:w="4677"/>
            <w:tcBorders>
              <w:top w:val="single" w:color="000000" w:sz="2" w:space="0" w:shadow="0" w:frame="0"/>
              <w:left w:val="single" w:color="000000" w:sz="2" w:space="0" w:shadow="0" w:frame="0"/>
              <w:bottom w:val="single" w:color="000000" w:sz="4" w:space="0" w:shadow="0" w:frame="0"/>
              <w:right w:val="single" w:color="000000" w:sz="2" w:space="0" w:shadow="0" w:frame="0"/>
            </w:tcBorders>
            <w:shd w:val="clear" w:color="auto" w:fill="bdc0bf"/>
            <w:tcMar>
              <w:top w:type="dxa" w:w="80"/>
              <w:left w:type="dxa" w:w="80"/>
              <w:bottom w:type="dxa" w:w="80"/>
              <w:right w:type="dxa" w:w="80"/>
            </w:tcMar>
            <w:vAlign w:val="top"/>
          </w:tcPr>
          <w:p>
            <w:pPr>
              <w:pStyle w:val="Format libre"/>
              <w:jc w:val="center"/>
            </w:pPr>
            <w:r>
              <w:rPr>
                <w:rFonts w:ascii="Helvetica" w:hAnsi="Helvetica"/>
                <w:b w:val="1"/>
                <w:bCs w:val="1"/>
                <w:sz w:val="20"/>
                <w:szCs w:val="20"/>
                <w:rtl w:val="0"/>
              </w:rPr>
              <w:t>Classification clinique</w:t>
            </w:r>
          </w:p>
        </w:tc>
        <w:tc>
          <w:tcPr>
            <w:tcW w:type="dxa" w:w="4677"/>
            <w:tcBorders>
              <w:top w:val="single" w:color="000000" w:sz="2" w:space="0" w:shadow="0" w:frame="0"/>
              <w:left w:val="single" w:color="000000" w:sz="2" w:space="0" w:shadow="0" w:frame="0"/>
              <w:bottom w:val="single" w:color="000000" w:sz="4" w:space="0" w:shadow="0" w:frame="0"/>
              <w:right w:val="single" w:color="000000" w:sz="2" w:space="0" w:shadow="0" w:frame="0"/>
            </w:tcBorders>
            <w:shd w:val="clear" w:color="auto" w:fill="bdc0bf"/>
            <w:tcMar>
              <w:top w:type="dxa" w:w="80"/>
              <w:left w:type="dxa" w:w="80"/>
              <w:bottom w:type="dxa" w:w="80"/>
              <w:right w:type="dxa" w:w="80"/>
            </w:tcMar>
            <w:vAlign w:val="top"/>
          </w:tcPr>
          <w:p>
            <w:pPr>
              <w:pStyle w:val="Format libre"/>
              <w:jc w:val="center"/>
            </w:pPr>
            <w:r>
              <w:rPr>
                <w:rFonts w:ascii="Helvetica" w:hAnsi="Helvetica"/>
                <w:b w:val="1"/>
                <w:bCs w:val="1"/>
                <w:sz w:val="20"/>
                <w:szCs w:val="20"/>
                <w:rtl w:val="0"/>
              </w:rPr>
              <w:t>Classification pathologique</w:t>
            </w:r>
          </w:p>
        </w:tc>
      </w:tr>
      <w:tr>
        <w:tblPrEx>
          <w:shd w:val="clear" w:color="auto" w:fill="auto"/>
        </w:tblPrEx>
        <w:trPr>
          <w:trHeight w:val="279" w:hRule="atLeast"/>
        </w:trPr>
        <w:tc>
          <w:tcPr>
            <w:tcW w:type="dxa" w:w="4677"/>
            <w:tcBorders>
              <w:top w:val="single" w:color="000000" w:sz="4" w:space="0" w:shadow="0" w:frame="0"/>
              <w:left w:val="single" w:color="000000" w:sz="2" w:space="0" w:shadow="0" w:frame="0"/>
              <w:bottom w:val="single" w:color="000000" w:sz="2" w:space="0" w:shadow="0" w:frame="0"/>
              <w:right w:val="single" w:color="000000" w:sz="2" w:space="0" w:shadow="0" w:frame="0"/>
            </w:tcBorders>
            <w:shd w:val="clear" w:color="auto" w:fill="auto"/>
            <w:tcMar>
              <w:top w:type="dxa" w:w="80"/>
              <w:left w:type="dxa" w:w="80"/>
              <w:bottom w:type="dxa" w:w="80"/>
              <w:right w:type="dxa" w:w="80"/>
            </w:tcMar>
            <w:vAlign w:val="top"/>
          </w:tcPr>
          <w:p>
            <w:pPr>
              <w:pStyle w:val="Format libre"/>
              <w:jc w:val="center"/>
            </w:pPr>
            <w:r>
              <w:rPr>
                <w:rFonts w:ascii="Helvetica" w:hAnsi="Helvetica"/>
                <w:sz w:val="20"/>
                <w:szCs w:val="20"/>
                <w:rtl w:val="0"/>
              </w:rPr>
              <w:t>Fibrose pulmonaire interstitielle (IPF)</w:t>
            </w:r>
          </w:p>
        </w:tc>
        <w:tc>
          <w:tcPr>
            <w:tcW w:type="dxa" w:w="4677"/>
            <w:tcBorders>
              <w:top w:val="single" w:color="000000" w:sz="4" w:space="0" w:shadow="0" w:frame="0"/>
              <w:left w:val="single" w:color="000000" w:sz="2" w:space="0" w:shadow="0" w:frame="0"/>
              <w:bottom w:val="single" w:color="000000" w:sz="2" w:space="0" w:shadow="0" w:frame="0"/>
              <w:right w:val="single" w:color="000000" w:sz="2" w:space="0" w:shadow="0" w:frame="0"/>
            </w:tcBorders>
            <w:shd w:val="clear" w:color="auto" w:fill="auto"/>
            <w:tcMar>
              <w:top w:type="dxa" w:w="80"/>
              <w:left w:type="dxa" w:w="80"/>
              <w:bottom w:type="dxa" w:w="80"/>
              <w:right w:type="dxa" w:w="80"/>
            </w:tcMar>
            <w:vAlign w:val="top"/>
          </w:tcPr>
          <w:p>
            <w:pPr>
              <w:pStyle w:val="Format libre"/>
              <w:jc w:val="center"/>
            </w:pPr>
            <w:r>
              <w:rPr>
                <w:rFonts w:ascii="Helvetica" w:hAnsi="Helvetica"/>
                <w:sz w:val="20"/>
                <w:szCs w:val="20"/>
                <w:rtl w:val="0"/>
              </w:rPr>
              <w:t>Pneumopathie interstitielle usuelle (UIP)</w:t>
            </w:r>
          </w:p>
        </w:tc>
      </w:tr>
      <w:tr>
        <w:tblPrEx>
          <w:shd w:val="clear" w:color="auto" w:fill="auto"/>
        </w:tblPrEx>
        <w:trPr>
          <w:trHeight w:val="279" w:hRule="atLeast"/>
        </w:trPr>
        <w:tc>
          <w:tcPr>
            <w:tcW w:type="dxa" w:w="4677"/>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eeeeee"/>
            <w:tcMar>
              <w:top w:type="dxa" w:w="80"/>
              <w:left w:type="dxa" w:w="80"/>
              <w:bottom w:type="dxa" w:w="80"/>
              <w:right w:type="dxa" w:w="80"/>
            </w:tcMar>
            <w:vAlign w:val="top"/>
          </w:tcPr>
          <w:p>
            <w:pPr>
              <w:pStyle w:val="Format libre"/>
              <w:jc w:val="center"/>
            </w:pPr>
            <w:r>
              <w:rPr>
                <w:rFonts w:ascii="Helvetica" w:hAnsi="Helvetica"/>
                <w:sz w:val="20"/>
                <w:szCs w:val="20"/>
                <w:rtl w:val="0"/>
              </w:rPr>
              <w:t>Pneumonie interstitielle desquamative (DIP)</w:t>
            </w:r>
          </w:p>
        </w:tc>
        <w:tc>
          <w:tcPr>
            <w:tcW w:type="dxa" w:w="4677"/>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eeeeee"/>
            <w:tcMar>
              <w:top w:type="dxa" w:w="80"/>
              <w:left w:type="dxa" w:w="80"/>
              <w:bottom w:type="dxa" w:w="80"/>
              <w:right w:type="dxa" w:w="80"/>
            </w:tcMar>
            <w:vAlign w:val="top"/>
          </w:tcPr>
          <w:p>
            <w:pPr>
              <w:pStyle w:val="Format libre"/>
              <w:jc w:val="center"/>
            </w:pPr>
            <w:r>
              <w:rPr>
                <w:rFonts w:ascii="Helvetica" w:hAnsi="Helvetica"/>
                <w:sz w:val="20"/>
                <w:szCs w:val="20"/>
                <w:rtl w:val="0"/>
              </w:rPr>
              <w:t>Pneumonie interstitielle desquamative (DIP)</w:t>
            </w:r>
          </w:p>
        </w:tc>
      </w:tr>
      <w:tr>
        <w:tblPrEx>
          <w:shd w:val="clear" w:color="auto" w:fill="auto"/>
        </w:tblPrEx>
        <w:trPr>
          <w:trHeight w:val="279" w:hRule="atLeast"/>
        </w:trPr>
        <w:tc>
          <w:tcPr>
            <w:tcW w:type="dxa" w:w="4677"/>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auto"/>
            <w:tcMar>
              <w:top w:type="dxa" w:w="80"/>
              <w:left w:type="dxa" w:w="80"/>
              <w:bottom w:type="dxa" w:w="80"/>
              <w:right w:type="dxa" w:w="80"/>
            </w:tcMar>
            <w:vAlign w:val="top"/>
          </w:tcPr>
          <w:p>
            <w:pPr>
              <w:pStyle w:val="Format libre"/>
              <w:jc w:val="center"/>
            </w:pPr>
            <w:r>
              <w:rPr>
                <w:rFonts w:ascii="Helvetica" w:hAnsi="Helvetica"/>
                <w:sz w:val="20"/>
                <w:szCs w:val="20"/>
                <w:rtl w:val="0"/>
              </w:rPr>
              <w:t>Pneumonie interstitielle non sp</w:t>
            </w:r>
            <w:r>
              <w:rPr>
                <w:rFonts w:ascii="Helvetica" w:hAnsi="Helvetica" w:hint="default"/>
                <w:sz w:val="20"/>
                <w:szCs w:val="20"/>
                <w:rtl w:val="0"/>
              </w:rPr>
              <w:t>é</w:t>
            </w:r>
            <w:r>
              <w:rPr>
                <w:rFonts w:ascii="Helvetica" w:hAnsi="Helvetica"/>
                <w:sz w:val="20"/>
                <w:szCs w:val="20"/>
                <w:rtl w:val="0"/>
              </w:rPr>
              <w:t>cifique (NSIP)</w:t>
            </w:r>
          </w:p>
        </w:tc>
        <w:tc>
          <w:tcPr>
            <w:tcW w:type="dxa" w:w="4677"/>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auto"/>
            <w:tcMar>
              <w:top w:type="dxa" w:w="80"/>
              <w:left w:type="dxa" w:w="80"/>
              <w:bottom w:type="dxa" w:w="80"/>
              <w:right w:type="dxa" w:w="80"/>
            </w:tcMar>
            <w:vAlign w:val="top"/>
          </w:tcPr>
          <w:p>
            <w:pPr>
              <w:pStyle w:val="Format libre"/>
              <w:jc w:val="center"/>
            </w:pPr>
            <w:r>
              <w:rPr>
                <w:rFonts w:ascii="Helvetica" w:hAnsi="Helvetica"/>
                <w:sz w:val="20"/>
                <w:szCs w:val="20"/>
                <w:rtl w:val="0"/>
              </w:rPr>
              <w:t>Pneumonie interstitielle non sp</w:t>
            </w:r>
            <w:r>
              <w:rPr>
                <w:rFonts w:ascii="Helvetica" w:hAnsi="Helvetica" w:hint="default"/>
                <w:sz w:val="20"/>
                <w:szCs w:val="20"/>
                <w:rtl w:val="0"/>
              </w:rPr>
              <w:t>é</w:t>
            </w:r>
            <w:r>
              <w:rPr>
                <w:rFonts w:ascii="Helvetica" w:hAnsi="Helvetica"/>
                <w:sz w:val="20"/>
                <w:szCs w:val="20"/>
                <w:rtl w:val="0"/>
              </w:rPr>
              <w:t>cifique (NSIP)</w:t>
            </w:r>
          </w:p>
        </w:tc>
      </w:tr>
      <w:tr>
        <w:tblPrEx>
          <w:shd w:val="clear" w:color="auto" w:fill="auto"/>
        </w:tblPrEx>
        <w:trPr>
          <w:trHeight w:val="279" w:hRule="atLeast"/>
        </w:trPr>
        <w:tc>
          <w:tcPr>
            <w:tcW w:type="dxa" w:w="4677"/>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eeeeee"/>
            <w:tcMar>
              <w:top w:type="dxa" w:w="80"/>
              <w:left w:type="dxa" w:w="80"/>
              <w:bottom w:type="dxa" w:w="80"/>
              <w:right w:type="dxa" w:w="80"/>
            </w:tcMar>
            <w:vAlign w:val="top"/>
          </w:tcPr>
          <w:p>
            <w:pPr>
              <w:pStyle w:val="Format libre"/>
              <w:jc w:val="center"/>
            </w:pPr>
            <w:r>
              <w:rPr>
                <w:rFonts w:ascii="Helvetica" w:hAnsi="Helvetica"/>
                <w:sz w:val="16"/>
                <w:szCs w:val="16"/>
                <w:rtl w:val="0"/>
              </w:rPr>
              <w:t>Bronchiolite respiratoire avec maladie pulm. interstitielle</w:t>
            </w:r>
          </w:p>
        </w:tc>
        <w:tc>
          <w:tcPr>
            <w:tcW w:type="dxa" w:w="4677"/>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eeeeee"/>
            <w:tcMar>
              <w:top w:type="dxa" w:w="80"/>
              <w:left w:type="dxa" w:w="80"/>
              <w:bottom w:type="dxa" w:w="80"/>
              <w:right w:type="dxa" w:w="80"/>
            </w:tcMar>
            <w:vAlign w:val="top"/>
          </w:tcPr>
          <w:p>
            <w:pPr>
              <w:pStyle w:val="Format libre"/>
              <w:jc w:val="center"/>
            </w:pPr>
            <w:r>
              <w:rPr>
                <w:rFonts w:ascii="Helvetica" w:hAnsi="Helvetica"/>
                <w:sz w:val="20"/>
                <w:szCs w:val="20"/>
                <w:rtl w:val="0"/>
              </w:rPr>
              <w:t>Bronchiolite respiratoire</w:t>
            </w:r>
          </w:p>
        </w:tc>
      </w:tr>
      <w:tr>
        <w:tblPrEx>
          <w:shd w:val="clear" w:color="auto" w:fill="auto"/>
        </w:tblPrEx>
        <w:trPr>
          <w:trHeight w:val="279" w:hRule="atLeast"/>
        </w:trPr>
        <w:tc>
          <w:tcPr>
            <w:tcW w:type="dxa" w:w="4677"/>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auto"/>
            <w:tcMar>
              <w:top w:type="dxa" w:w="80"/>
              <w:left w:type="dxa" w:w="80"/>
              <w:bottom w:type="dxa" w:w="80"/>
              <w:right w:type="dxa" w:w="80"/>
            </w:tcMar>
            <w:vAlign w:val="top"/>
          </w:tcPr>
          <w:p>
            <w:pPr>
              <w:pStyle w:val="Format libre"/>
              <w:jc w:val="center"/>
            </w:pPr>
            <w:r>
              <w:rPr>
                <w:rFonts w:ascii="Helvetica" w:hAnsi="Helvetica"/>
                <w:sz w:val="20"/>
                <w:szCs w:val="20"/>
                <w:rtl w:val="0"/>
              </w:rPr>
              <w:t>Pneumonie aigu</w:t>
            </w:r>
            <w:r>
              <w:rPr>
                <w:rFonts w:ascii="Helvetica" w:hAnsi="Helvetica" w:hint="default"/>
                <w:sz w:val="20"/>
                <w:szCs w:val="20"/>
                <w:rtl w:val="0"/>
              </w:rPr>
              <w:t xml:space="preserve">ë </w:t>
            </w:r>
            <w:r>
              <w:rPr>
                <w:rFonts w:ascii="Helvetica" w:hAnsi="Helvetica"/>
                <w:sz w:val="20"/>
                <w:szCs w:val="20"/>
                <w:rtl w:val="0"/>
              </w:rPr>
              <w:t>interstitielle (AIP)</w:t>
            </w:r>
          </w:p>
        </w:tc>
        <w:tc>
          <w:tcPr>
            <w:tcW w:type="dxa" w:w="4677"/>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auto"/>
            <w:tcMar>
              <w:top w:type="dxa" w:w="80"/>
              <w:left w:type="dxa" w:w="80"/>
              <w:bottom w:type="dxa" w:w="80"/>
              <w:right w:type="dxa" w:w="80"/>
            </w:tcMar>
            <w:vAlign w:val="top"/>
          </w:tcPr>
          <w:p>
            <w:pPr>
              <w:pStyle w:val="Format libre"/>
              <w:jc w:val="center"/>
            </w:pPr>
            <w:r>
              <w:rPr>
                <w:rFonts w:ascii="Helvetica" w:hAnsi="Helvetica"/>
                <w:sz w:val="20"/>
                <w:szCs w:val="20"/>
                <w:rtl w:val="0"/>
              </w:rPr>
              <w:t>Dommage alv</w:t>
            </w:r>
            <w:r>
              <w:rPr>
                <w:rFonts w:ascii="Helvetica" w:hAnsi="Helvetica" w:hint="default"/>
                <w:sz w:val="20"/>
                <w:szCs w:val="20"/>
                <w:rtl w:val="0"/>
              </w:rPr>
              <w:t>é</w:t>
            </w:r>
            <w:r>
              <w:rPr>
                <w:rFonts w:ascii="Helvetica" w:hAnsi="Helvetica"/>
                <w:sz w:val="20"/>
                <w:szCs w:val="20"/>
                <w:rtl w:val="0"/>
              </w:rPr>
              <w:t>olaire diffus (DAD)</w:t>
            </w:r>
          </w:p>
        </w:tc>
      </w:tr>
      <w:tr>
        <w:tblPrEx>
          <w:shd w:val="clear" w:color="auto" w:fill="auto"/>
        </w:tblPrEx>
        <w:trPr>
          <w:trHeight w:val="279" w:hRule="atLeast"/>
        </w:trPr>
        <w:tc>
          <w:tcPr>
            <w:tcW w:type="dxa" w:w="4677"/>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eeeeee"/>
            <w:tcMar>
              <w:top w:type="dxa" w:w="80"/>
              <w:left w:type="dxa" w:w="80"/>
              <w:bottom w:type="dxa" w:w="80"/>
              <w:right w:type="dxa" w:w="80"/>
            </w:tcMar>
            <w:vAlign w:val="top"/>
          </w:tcPr>
          <w:p>
            <w:pPr>
              <w:pStyle w:val="Format libre"/>
              <w:jc w:val="center"/>
            </w:pPr>
            <w:r>
              <w:rPr>
                <w:rFonts w:ascii="Helvetica" w:hAnsi="Helvetica"/>
                <w:sz w:val="20"/>
                <w:szCs w:val="20"/>
                <w:rtl w:val="0"/>
              </w:rPr>
              <w:t xml:space="preserve">Pneumonie </w:t>
            </w:r>
            <w:r>
              <w:rPr>
                <w:rFonts w:ascii="Helvetica" w:hAnsi="Helvetica" w:hint="default"/>
                <w:sz w:val="20"/>
                <w:szCs w:val="20"/>
                <w:rtl w:val="0"/>
              </w:rPr>
              <w:t xml:space="preserve">à </w:t>
            </w:r>
            <w:r>
              <w:rPr>
                <w:rFonts w:ascii="Helvetica" w:hAnsi="Helvetica"/>
                <w:sz w:val="20"/>
                <w:szCs w:val="20"/>
                <w:rtl w:val="0"/>
              </w:rPr>
              <w:t>organisation cryptog</w:t>
            </w:r>
            <w:r>
              <w:rPr>
                <w:rFonts w:ascii="Helvetica" w:hAnsi="Helvetica" w:hint="default"/>
                <w:sz w:val="20"/>
                <w:szCs w:val="20"/>
                <w:rtl w:val="0"/>
              </w:rPr>
              <w:t>é</w:t>
            </w:r>
            <w:r>
              <w:rPr>
                <w:rFonts w:ascii="Helvetica" w:hAnsi="Helvetica"/>
                <w:sz w:val="20"/>
                <w:szCs w:val="20"/>
                <w:rtl w:val="0"/>
              </w:rPr>
              <w:t>nique (COP)</w:t>
            </w:r>
          </w:p>
        </w:tc>
        <w:tc>
          <w:tcPr>
            <w:tcW w:type="dxa" w:w="4677"/>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eeeeee"/>
            <w:tcMar>
              <w:top w:type="dxa" w:w="80"/>
              <w:left w:type="dxa" w:w="80"/>
              <w:bottom w:type="dxa" w:w="80"/>
              <w:right w:type="dxa" w:w="80"/>
            </w:tcMar>
            <w:vAlign w:val="top"/>
          </w:tcPr>
          <w:p>
            <w:pPr>
              <w:pStyle w:val="Format libre"/>
              <w:jc w:val="center"/>
            </w:pPr>
            <w:r>
              <w:rPr>
                <w:rFonts w:ascii="Helvetica" w:hAnsi="Helvetica"/>
                <w:sz w:val="20"/>
                <w:szCs w:val="20"/>
                <w:rtl w:val="0"/>
              </w:rPr>
              <w:t>Pneumonie organis</w:t>
            </w:r>
            <w:r>
              <w:rPr>
                <w:rFonts w:ascii="Helvetica" w:hAnsi="Helvetica" w:hint="default"/>
                <w:sz w:val="20"/>
                <w:szCs w:val="20"/>
                <w:rtl w:val="0"/>
              </w:rPr>
              <w:t>é</w:t>
            </w:r>
            <w:r>
              <w:rPr>
                <w:rFonts w:ascii="Helvetica" w:hAnsi="Helvetica"/>
                <w:sz w:val="20"/>
                <w:szCs w:val="20"/>
                <w:rtl w:val="0"/>
              </w:rPr>
              <w:t>e (OP)</w:t>
            </w:r>
          </w:p>
        </w:tc>
      </w:tr>
      <w:tr>
        <w:tblPrEx>
          <w:shd w:val="clear" w:color="auto" w:fill="auto"/>
        </w:tblPrEx>
        <w:trPr>
          <w:trHeight w:val="279" w:hRule="atLeast"/>
        </w:trPr>
        <w:tc>
          <w:tcPr>
            <w:tcW w:type="dxa" w:w="4677"/>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auto"/>
            <w:tcMar>
              <w:top w:type="dxa" w:w="80"/>
              <w:left w:type="dxa" w:w="80"/>
              <w:bottom w:type="dxa" w:w="80"/>
              <w:right w:type="dxa" w:w="80"/>
            </w:tcMar>
            <w:vAlign w:val="top"/>
          </w:tcPr>
          <w:p>
            <w:pPr>
              <w:pStyle w:val="Format libre"/>
              <w:jc w:val="center"/>
            </w:pPr>
            <w:r>
              <w:rPr>
                <w:rFonts w:ascii="Helvetica" w:hAnsi="Helvetica"/>
                <w:sz w:val="20"/>
                <w:szCs w:val="20"/>
                <w:rtl w:val="0"/>
              </w:rPr>
              <w:t>Pneumonie interstitielle lympho</w:t>
            </w:r>
            <w:r>
              <w:rPr>
                <w:rFonts w:ascii="Helvetica" w:hAnsi="Helvetica" w:hint="default"/>
                <w:sz w:val="20"/>
                <w:szCs w:val="20"/>
                <w:rtl w:val="0"/>
              </w:rPr>
              <w:t>ï</w:t>
            </w:r>
            <w:r>
              <w:rPr>
                <w:rFonts w:ascii="Helvetica" w:hAnsi="Helvetica"/>
                <w:sz w:val="20"/>
                <w:szCs w:val="20"/>
                <w:rtl w:val="0"/>
              </w:rPr>
              <w:t>de (LIP)</w:t>
            </w:r>
          </w:p>
        </w:tc>
        <w:tc>
          <w:tcPr>
            <w:tcW w:type="dxa" w:w="4677"/>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auto"/>
            <w:tcMar>
              <w:top w:type="dxa" w:w="80"/>
              <w:left w:type="dxa" w:w="80"/>
              <w:bottom w:type="dxa" w:w="80"/>
              <w:right w:type="dxa" w:w="80"/>
            </w:tcMar>
            <w:vAlign w:val="top"/>
          </w:tcPr>
          <w:p>
            <w:pPr>
              <w:pStyle w:val="Format libre"/>
              <w:jc w:val="center"/>
            </w:pPr>
            <w:r>
              <w:rPr>
                <w:rFonts w:ascii="Helvetica" w:hAnsi="Helvetica"/>
                <w:sz w:val="20"/>
                <w:szCs w:val="20"/>
                <w:rtl w:val="0"/>
              </w:rPr>
              <w:t>Pneumonie interstitielle lympho</w:t>
            </w:r>
            <w:r>
              <w:rPr>
                <w:rFonts w:ascii="Helvetica" w:hAnsi="Helvetica" w:hint="default"/>
                <w:sz w:val="20"/>
                <w:szCs w:val="20"/>
                <w:rtl w:val="0"/>
              </w:rPr>
              <w:t>ï</w:t>
            </w:r>
            <w:r>
              <w:rPr>
                <w:rFonts w:ascii="Helvetica" w:hAnsi="Helvetica"/>
                <w:sz w:val="20"/>
                <w:szCs w:val="20"/>
                <w:rtl w:val="0"/>
              </w:rPr>
              <w:t>de (LIP)</w:t>
            </w:r>
          </w:p>
        </w:tc>
      </w:tr>
    </w:tbl>
    <w:p>
      <w:pPr>
        <w:pStyle w:val="Corps"/>
        <w:bidi w:val="0"/>
      </w:pPr>
    </w:p>
    <w:p>
      <w:pPr>
        <w:pStyle w:val="Corps"/>
        <w:rPr>
          <w:i w:val="1"/>
          <w:iCs w:val="1"/>
        </w:rPr>
      </w:pPr>
    </w:p>
    <w:p>
      <w:pPr>
        <w:pStyle w:val="Corps"/>
        <w:rPr>
          <w:b w:val="1"/>
          <w:bCs w:val="1"/>
        </w:rPr>
      </w:pPr>
      <w:r>
        <w:rPr>
          <w:b w:val="1"/>
          <w:bCs w:val="1"/>
          <w:rtl w:val="0"/>
          <w:lang w:val="fr-FR"/>
        </w:rPr>
        <w:t xml:space="preserve">Fibrose pulmonaire idiopathique - IPF (Pneumopathie interstitielle usuelle - UIP </w:t>
      </w:r>
      <w:r>
        <w:rPr>
          <w:b w:val="1"/>
          <w:bCs w:val="1"/>
          <w:rtl w:val="0"/>
          <w:lang w:val="fr-FR"/>
        </w:rPr>
        <w:t xml:space="preserve">à </w:t>
      </w:r>
      <w:r>
        <w:rPr>
          <w:b w:val="1"/>
          <w:bCs w:val="1"/>
          <w:rtl w:val="0"/>
          <w:lang w:val="fr-FR"/>
        </w:rPr>
        <w:t>patho)</w:t>
      </w:r>
    </w:p>
    <w:p>
      <w:pPr>
        <w:pStyle w:val="Corps"/>
        <w:rPr>
          <w:i w:val="1"/>
          <w:iCs w:val="1"/>
        </w:rPr>
      </w:pPr>
    </w:p>
    <w:p>
      <w:pPr>
        <w:pStyle w:val="Corps"/>
        <w:bidi w:val="0"/>
      </w:pPr>
      <w:r>
        <w:rPr>
          <w:rtl w:val="0"/>
          <w:lang w:val="fr-FR"/>
        </w:rPr>
        <w:t>D</w:t>
      </w:r>
      <w:r>
        <w:rPr>
          <w:rtl w:val="0"/>
          <w:lang w:val="fr-FR"/>
        </w:rPr>
        <w:t>é</w:t>
      </w:r>
      <w:r>
        <w:rPr>
          <w:rtl w:val="0"/>
          <w:lang w:val="fr-FR"/>
        </w:rPr>
        <w:t>but Sx insidieux vers 60-70 ans.</w:t>
      </w:r>
    </w:p>
    <w:p>
      <w:pPr>
        <w:pStyle w:val="Corps"/>
        <w:bidi w:val="0"/>
      </w:pPr>
      <w:r>
        <w:rPr>
          <w:rtl w:val="0"/>
          <w:lang w:val="fr-FR"/>
        </w:rPr>
        <w:t>Pattern restrictif avec diminution DLCO</w:t>
      </w:r>
    </w:p>
    <w:p>
      <w:pPr>
        <w:pStyle w:val="Corps"/>
        <w:bidi w:val="0"/>
      </w:pPr>
      <w:r>
        <w:rPr>
          <w:rtl w:val="0"/>
          <w:lang w:val="fr-FR"/>
        </w:rPr>
        <w:t>Opacit</w:t>
      </w:r>
      <w:r>
        <w:rPr>
          <w:rtl w:val="0"/>
          <w:lang w:val="fr-FR"/>
        </w:rPr>
        <w:t>é</w:t>
      </w:r>
      <w:r>
        <w:rPr>
          <w:rtl w:val="0"/>
          <w:lang w:val="fr-FR"/>
        </w:rPr>
        <w:t xml:space="preserve">s </w:t>
      </w:r>
      <w:r>
        <w:rPr>
          <w:b w:val="1"/>
          <w:bCs w:val="1"/>
          <w:rtl w:val="0"/>
          <w:lang w:val="fr-FR"/>
        </w:rPr>
        <w:t>r</w:t>
      </w:r>
      <w:r>
        <w:rPr>
          <w:b w:val="1"/>
          <w:bCs w:val="1"/>
          <w:rtl w:val="0"/>
          <w:lang w:val="fr-FR"/>
        </w:rPr>
        <w:t>é</w:t>
      </w:r>
      <w:r>
        <w:rPr>
          <w:b w:val="1"/>
          <w:bCs w:val="1"/>
          <w:rtl w:val="0"/>
          <w:lang w:val="fr-FR"/>
        </w:rPr>
        <w:t>ticul</w:t>
      </w:r>
      <w:r>
        <w:rPr>
          <w:b w:val="1"/>
          <w:bCs w:val="1"/>
          <w:rtl w:val="0"/>
          <w:lang w:val="fr-FR"/>
        </w:rPr>
        <w:t>é</w:t>
      </w:r>
      <w:r>
        <w:rPr>
          <w:b w:val="1"/>
          <w:bCs w:val="1"/>
          <w:rtl w:val="0"/>
          <w:lang w:val="fr-FR"/>
        </w:rPr>
        <w:t>es</w:t>
      </w:r>
      <w:r>
        <w:rPr>
          <w:rtl w:val="0"/>
          <w:lang w:val="fr-FR"/>
        </w:rPr>
        <w:t xml:space="preserve"> bibasales et sub-pleurales avec minime atteinte en verre d</w:t>
      </w:r>
      <w:r>
        <w:rPr>
          <w:rtl w:val="0"/>
          <w:lang w:val="fr-FR"/>
        </w:rPr>
        <w:t>é</w:t>
      </w:r>
      <w:r>
        <w:rPr>
          <w:rtl w:val="0"/>
          <w:lang w:val="fr-FR"/>
        </w:rPr>
        <w:t xml:space="preserve">poli. </w:t>
      </w:r>
      <w:r>
        <w:rPr>
          <w:rtl w:val="0"/>
          <w:lang w:val="fr-FR"/>
        </w:rPr>
        <w:t>É</w:t>
      </w:r>
      <w:r>
        <w:rPr>
          <w:rtl w:val="0"/>
          <w:lang w:val="fr-FR"/>
        </w:rPr>
        <w:t>volution de la fibrose donne bronchiectasies de traction et honeycombing.</w:t>
      </w:r>
    </w:p>
    <w:p>
      <w:pPr>
        <w:pStyle w:val="Corps"/>
        <w:bidi w:val="0"/>
      </w:pPr>
    </w:p>
    <w:p>
      <w:pPr>
        <w:pStyle w:val="Corps"/>
        <w:bidi w:val="0"/>
      </w:pPr>
      <w:r>
        <w:rPr>
          <w:rtl w:val="0"/>
          <w:lang w:val="fr-FR"/>
        </w:rPr>
        <w:t>IPF est plut</w:t>
      </w:r>
      <w:r>
        <w:rPr>
          <w:rtl w:val="0"/>
          <w:lang w:val="fr-FR"/>
        </w:rPr>
        <w:t>ô</w:t>
      </w:r>
      <w:r>
        <w:rPr>
          <w:rtl w:val="0"/>
          <w:lang w:val="fr-FR"/>
        </w:rPr>
        <w:t xml:space="preserve">t vue comme une maladie </w:t>
      </w:r>
      <w:r>
        <w:rPr>
          <w:rtl w:val="0"/>
          <w:lang w:val="fr-FR"/>
        </w:rPr>
        <w:t xml:space="preserve">à </w:t>
      </w:r>
      <w:r>
        <w:rPr>
          <w:rtl w:val="0"/>
          <w:lang w:val="fr-FR"/>
        </w:rPr>
        <w:t>dominance de prolif</w:t>
      </w:r>
      <w:r>
        <w:rPr>
          <w:rtl w:val="0"/>
          <w:lang w:val="fr-FR"/>
        </w:rPr>
        <w:t>é</w:t>
      </w:r>
      <w:r>
        <w:rPr>
          <w:rtl w:val="0"/>
          <w:lang w:val="fr-FR"/>
        </w:rPr>
        <w:t>ration anormale de fibroblastes et production anormale de fibrose sans importante composante inflammatoire.</w:t>
      </w:r>
    </w:p>
    <w:p>
      <w:pPr>
        <w:pStyle w:val="Corps"/>
        <w:bidi w:val="0"/>
      </w:pPr>
    </w:p>
    <w:p>
      <w:pPr>
        <w:pStyle w:val="Corps"/>
        <w:bidi w:val="0"/>
      </w:pPr>
      <w:r>
        <w:rPr>
          <w:rtl w:val="0"/>
          <w:lang w:val="fr-FR"/>
        </w:rPr>
        <w:t>DDX : AAE, pneumopathie associ</w:t>
      </w:r>
      <w:r>
        <w:rPr>
          <w:rtl w:val="0"/>
          <w:lang w:val="fr-FR"/>
        </w:rPr>
        <w:t>é</w:t>
      </w:r>
      <w:r>
        <w:rPr>
          <w:rtl w:val="0"/>
          <w:lang w:val="fr-FR"/>
        </w:rPr>
        <w:t xml:space="preserve">e </w:t>
      </w:r>
      <w:r>
        <w:rPr>
          <w:rtl w:val="0"/>
          <w:lang w:val="fr-FR"/>
        </w:rPr>
        <w:t xml:space="preserve">à </w:t>
      </w:r>
      <w:r>
        <w:rPr>
          <w:rtl w:val="0"/>
          <w:lang w:val="fr-FR"/>
        </w:rPr>
        <w:t>PAR / systemic sclerosis, amiatose, m</w:t>
      </w:r>
      <w:r>
        <w:rPr>
          <w:rtl w:val="0"/>
          <w:lang w:val="fr-FR"/>
        </w:rPr>
        <w:t>é</w:t>
      </w:r>
      <w:r>
        <w:rPr>
          <w:rtl w:val="0"/>
          <w:lang w:val="fr-FR"/>
        </w:rPr>
        <w:t>dicaments. La pr</w:t>
      </w:r>
      <w:r>
        <w:rPr>
          <w:rtl w:val="0"/>
          <w:lang w:val="fr-FR"/>
        </w:rPr>
        <w:t>é</w:t>
      </w:r>
      <w:r>
        <w:rPr>
          <w:rtl w:val="0"/>
          <w:lang w:val="fr-FR"/>
        </w:rPr>
        <w:t>sence de rares granulomes partiellement form</w:t>
      </w:r>
      <w:r>
        <w:rPr>
          <w:rtl w:val="0"/>
          <w:lang w:val="fr-FR"/>
        </w:rPr>
        <w:t>é</w:t>
      </w:r>
      <w:r>
        <w:rPr>
          <w:rtl w:val="0"/>
          <w:lang w:val="fr-FR"/>
        </w:rPr>
        <w:t>s ou c. g</w:t>
      </w:r>
      <w:r>
        <w:rPr>
          <w:rtl w:val="0"/>
          <w:lang w:val="fr-FR"/>
        </w:rPr>
        <w:t>é</w:t>
      </w:r>
      <w:r>
        <w:rPr>
          <w:rtl w:val="0"/>
          <w:lang w:val="fr-FR"/>
        </w:rPr>
        <w:t>antes dans l</w:t>
      </w:r>
      <w:r>
        <w:rPr>
          <w:rtl w:val="0"/>
          <w:lang w:val="fr-FR"/>
        </w:rPr>
        <w:t>’</w:t>
      </w:r>
      <w:r>
        <w:rPr>
          <w:rtl w:val="0"/>
          <w:lang w:val="fr-FR"/>
        </w:rPr>
        <w:t>interstitium en faveur d</w:t>
      </w:r>
      <w:r>
        <w:rPr>
          <w:rtl w:val="0"/>
          <w:lang w:val="fr-FR"/>
        </w:rPr>
        <w:t>’</w:t>
      </w:r>
      <w:r>
        <w:rPr>
          <w:rtl w:val="0"/>
          <w:lang w:val="fr-FR"/>
        </w:rPr>
        <w:t>une AAE chronique.</w:t>
      </w:r>
    </w:p>
    <w:p>
      <w:pPr>
        <w:pStyle w:val="Corps"/>
        <w:rPr>
          <w:i w:val="1"/>
          <w:iCs w:val="1"/>
        </w:rPr>
      </w:pPr>
    </w:p>
    <w:p>
      <w:pPr>
        <w:pStyle w:val="Corps"/>
        <w:rPr>
          <w:b w:val="1"/>
          <w:bCs w:val="1"/>
        </w:rPr>
      </w:pPr>
      <w:r>
        <w:rPr>
          <w:b w:val="1"/>
          <w:bCs w:val="1"/>
          <w:rtl w:val="0"/>
          <w:lang w:val="fr-FR"/>
        </w:rPr>
        <w:t>Histiocytose X (histiocytose aux cellules de Langerhans)</w:t>
      </w:r>
    </w:p>
    <w:p>
      <w:pPr>
        <w:pStyle w:val="Corps"/>
        <w:bidi w:val="0"/>
      </w:pPr>
    </w:p>
    <w:p>
      <w:pPr>
        <w:pStyle w:val="Corps"/>
        <w:bidi w:val="0"/>
      </w:pPr>
      <w:r>
        <w:rPr>
          <w:rtl w:val="0"/>
          <w:lang w:val="fr-FR"/>
        </w:rPr>
        <w:t>Pas caus</w:t>
      </w:r>
      <w:r>
        <w:rPr>
          <w:rtl w:val="0"/>
          <w:lang w:val="fr-FR"/>
        </w:rPr>
        <w:t>é</w:t>
      </w:r>
      <w:r>
        <w:rPr>
          <w:rtl w:val="0"/>
          <w:lang w:val="fr-FR"/>
        </w:rPr>
        <w:t>e par des cellules de Langerhans telles que celles trouv</w:t>
      </w:r>
      <w:r>
        <w:rPr>
          <w:rtl w:val="0"/>
          <w:lang w:val="fr-FR"/>
        </w:rPr>
        <w:t>é</w:t>
      </w:r>
      <w:r>
        <w:rPr>
          <w:rtl w:val="0"/>
          <w:lang w:val="fr-FR"/>
        </w:rPr>
        <w:t>es sur la peau, mais partagent des une expression de g</w:t>
      </w:r>
      <w:r>
        <w:rPr>
          <w:rtl w:val="0"/>
          <w:lang w:val="fr-FR"/>
        </w:rPr>
        <w:t>è</w:t>
      </w:r>
      <w:r>
        <w:rPr>
          <w:rtl w:val="0"/>
          <w:lang w:val="fr-FR"/>
        </w:rPr>
        <w:t>nes communs (CD1a, CD207)</w:t>
      </w:r>
    </w:p>
    <w:p>
      <w:pPr>
        <w:pStyle w:val="Corps"/>
        <w:bidi w:val="0"/>
      </w:pPr>
    </w:p>
    <w:p>
      <w:pPr>
        <w:pStyle w:val="Sous-section 3"/>
        <w:pBdr>
          <w:bottom w:val="dotted" w:color="000000" w:sz="8" w:space="0" w:shadow="0" w:frame="0"/>
        </w:pBdr>
      </w:pPr>
      <w:bookmarkStart w:name="_Toc355" w:id="357"/>
      <w:r>
        <w:rPr>
          <w:rtl w:val="0"/>
          <w:lang w:val="fr-FR"/>
        </w:rPr>
        <w:t>A</w:t>
      </w:r>
      <w:r>
        <w:rPr>
          <w:rtl w:val="0"/>
        </w:rPr>
        <w:t>lv</w:t>
      </w:r>
      <w:r>
        <w:rPr>
          <w:rtl w:val="0"/>
        </w:rPr>
        <w:t>é</w:t>
      </w:r>
      <w:r>
        <w:rPr>
          <w:rtl w:val="0"/>
          <w:lang w:val="fr-FR"/>
        </w:rPr>
        <w:t>olites allergiques extrins</w:t>
      </w:r>
      <w:r>
        <w:rPr>
          <w:rtl w:val="0"/>
          <w:lang w:val="fr-FR"/>
        </w:rPr>
        <w:t>è</w:t>
      </w:r>
      <w:r>
        <w:rPr>
          <w:rtl w:val="0"/>
          <w:lang w:val="fr-FR"/>
        </w:rPr>
        <w:t>ques</w:t>
      </w:r>
      <w:r>
        <w:rPr>
          <w:rtl w:val="0"/>
          <w:lang w:val="fr-FR"/>
        </w:rPr>
        <w:t xml:space="preserve"> (Pneumopathie hypersensibilit</w:t>
      </w:r>
      <w:r>
        <w:rPr>
          <w:rtl w:val="0"/>
          <w:lang w:val="fr-FR"/>
        </w:rPr>
        <w:t>é</w:t>
      </w:r>
      <w:r>
        <w:rPr>
          <w:rtl w:val="0"/>
          <w:lang w:val="fr-FR"/>
        </w:rPr>
        <w:t>)</w:t>
      </w:r>
      <w:bookmarkEnd w:id="357"/>
    </w:p>
    <w:p>
      <w:pPr>
        <w:pStyle w:val="Corps"/>
        <w:bidi w:val="0"/>
      </w:pPr>
    </w:p>
    <w:p>
      <w:pPr>
        <w:pStyle w:val="Corps"/>
        <w:bidi w:val="0"/>
      </w:pPr>
      <w:r>
        <w:rPr>
          <w:rtl w:val="0"/>
          <w:lang w:val="fr-FR"/>
        </w:rPr>
        <w:t>R</w:t>
      </w:r>
      <w:r>
        <w:rPr>
          <w:rtl w:val="0"/>
          <w:lang w:val="fr-FR"/>
        </w:rPr>
        <w:t>é</w:t>
      </w:r>
      <w:r>
        <w:rPr>
          <w:rtl w:val="0"/>
          <w:lang w:val="fr-FR"/>
        </w:rPr>
        <w:t>action d</w:t>
      </w:r>
      <w:r>
        <w:rPr>
          <w:rtl w:val="0"/>
          <w:lang w:val="fr-FR"/>
        </w:rPr>
        <w:t>’</w:t>
      </w:r>
      <w:r>
        <w:rPr>
          <w:rtl w:val="0"/>
          <w:lang w:val="fr-FR"/>
        </w:rPr>
        <w:t>hypersensibilit</w:t>
      </w:r>
      <w:r>
        <w:rPr>
          <w:rtl w:val="0"/>
          <w:lang w:val="fr-FR"/>
        </w:rPr>
        <w:t xml:space="preserve">é </w:t>
      </w:r>
      <w:r>
        <w:rPr>
          <w:rtl w:val="0"/>
          <w:lang w:val="fr-FR"/>
        </w:rPr>
        <w:t>en r</w:t>
      </w:r>
      <w:r>
        <w:rPr>
          <w:rtl w:val="0"/>
          <w:lang w:val="fr-FR"/>
        </w:rPr>
        <w:t>é</w:t>
      </w:r>
      <w:r>
        <w:rPr>
          <w:rtl w:val="0"/>
          <w:lang w:val="fr-FR"/>
        </w:rPr>
        <w:t xml:space="preserve">action </w:t>
      </w:r>
      <w:r>
        <w:rPr>
          <w:rtl w:val="0"/>
          <w:lang w:val="fr-FR"/>
        </w:rPr>
        <w:t xml:space="preserve">à </w:t>
      </w:r>
      <w:r>
        <w:rPr>
          <w:rtl w:val="0"/>
          <w:lang w:val="fr-FR"/>
        </w:rPr>
        <w:t>un agent causal. Agents possibles vari</w:t>
      </w:r>
      <w:r>
        <w:rPr>
          <w:rtl w:val="0"/>
          <w:lang w:val="fr-FR"/>
        </w:rPr>
        <w:t>é</w:t>
      </w:r>
      <w:r>
        <w:rPr>
          <w:rtl w:val="0"/>
          <w:lang w:val="fr-FR"/>
        </w:rPr>
        <w:t>s : fungus, bact</w:t>
      </w:r>
      <w:r>
        <w:rPr>
          <w:rtl w:val="0"/>
          <w:lang w:val="fr-FR"/>
        </w:rPr>
        <w:t>é</w:t>
      </w:r>
      <w:r>
        <w:rPr>
          <w:rtl w:val="0"/>
          <w:lang w:val="fr-FR"/>
        </w:rPr>
        <w:t>ries, protozoaire, chimiques.</w:t>
      </w:r>
    </w:p>
    <w:p>
      <w:pPr>
        <w:pStyle w:val="Corps"/>
        <w:bidi w:val="0"/>
      </w:pPr>
    </w:p>
    <w:p>
      <w:pPr>
        <w:pStyle w:val="Corps"/>
        <w:bidi w:val="0"/>
      </w:pPr>
      <w:r>
        <w:rPr>
          <w:rtl w:val="0"/>
          <w:lang w:val="fr-FR"/>
        </w:rPr>
        <w:t>Ex : animaux, v</w:t>
      </w:r>
      <w:r>
        <w:rPr>
          <w:rtl w:val="0"/>
          <w:lang w:val="fr-FR"/>
        </w:rPr>
        <w:t>é</w:t>
      </w:r>
      <w:r>
        <w:rPr>
          <w:rtl w:val="0"/>
          <w:lang w:val="fr-FR"/>
        </w:rPr>
        <w:t>g</w:t>
      </w:r>
      <w:r>
        <w:rPr>
          <w:rtl w:val="0"/>
          <w:lang w:val="fr-FR"/>
        </w:rPr>
        <w:t>é</w:t>
      </w:r>
      <w:r>
        <w:rPr>
          <w:rtl w:val="0"/>
          <w:lang w:val="fr-FR"/>
        </w:rPr>
        <w:t>taux, excr</w:t>
      </w:r>
      <w:r>
        <w:rPr>
          <w:rtl w:val="0"/>
          <w:lang w:val="fr-FR"/>
        </w:rPr>
        <w:t>é</w:t>
      </w:r>
      <w:r>
        <w:rPr>
          <w:rtl w:val="0"/>
          <w:lang w:val="fr-FR"/>
        </w:rPr>
        <w:t>ments d</w:t>
      </w:r>
      <w:r>
        <w:rPr>
          <w:rtl w:val="0"/>
          <w:lang w:val="fr-FR"/>
        </w:rPr>
        <w:t>’</w:t>
      </w:r>
      <w:r>
        <w:rPr>
          <w:rtl w:val="0"/>
          <w:lang w:val="fr-FR"/>
        </w:rPr>
        <w:t>oiseaux, syst</w:t>
      </w:r>
      <w:r>
        <w:rPr>
          <w:rtl w:val="0"/>
          <w:lang w:val="fr-FR"/>
        </w:rPr>
        <w:t>è</w:t>
      </w:r>
      <w:r>
        <w:rPr>
          <w:rtl w:val="0"/>
          <w:lang w:val="fr-FR"/>
        </w:rPr>
        <w:t>me de ventilation, farine, bois, textiles, etc.</w:t>
      </w:r>
    </w:p>
    <w:p>
      <w:pPr>
        <w:pStyle w:val="Corps"/>
        <w:bidi w:val="0"/>
      </w:pPr>
    </w:p>
    <w:p>
      <w:pPr>
        <w:pStyle w:val="Corps"/>
        <w:bidi w:val="0"/>
      </w:pPr>
      <w:r>
        <w:rPr>
          <w:rtl w:val="0"/>
          <w:lang w:val="fr-FR"/>
        </w:rPr>
        <w:t>Spectre de r</w:t>
      </w:r>
      <w:r>
        <w:rPr>
          <w:rtl w:val="0"/>
          <w:lang w:val="fr-FR"/>
        </w:rPr>
        <w:t>é</w:t>
      </w:r>
      <w:r>
        <w:rPr>
          <w:rtl w:val="0"/>
          <w:lang w:val="fr-FR"/>
        </w:rPr>
        <w:t>action vari</w:t>
      </w:r>
      <w:r>
        <w:rPr>
          <w:rtl w:val="0"/>
          <w:lang w:val="fr-FR"/>
        </w:rPr>
        <w:t>é</w:t>
      </w:r>
      <w:r>
        <w:rPr>
          <w:rtl w:val="0"/>
          <w:lang w:val="fr-FR"/>
        </w:rPr>
        <w:t>e, typiquement r</w:t>
      </w:r>
      <w:r>
        <w:rPr>
          <w:rtl w:val="0"/>
          <w:lang w:val="fr-FR"/>
        </w:rPr>
        <w:t>é</w:t>
      </w:r>
      <w:r>
        <w:rPr>
          <w:rtl w:val="0"/>
          <w:lang w:val="fr-FR"/>
        </w:rPr>
        <w:t>action aigu</w:t>
      </w:r>
      <w:r>
        <w:rPr>
          <w:rtl w:val="0"/>
          <w:lang w:val="fr-FR"/>
        </w:rPr>
        <w:t xml:space="preserve">ë </w:t>
      </w:r>
      <w:r>
        <w:rPr>
          <w:rtl w:val="0"/>
          <w:lang w:val="fr-FR"/>
        </w:rPr>
        <w:t>dans les 4-6h suivant exposition avec am</w:t>
      </w:r>
      <w:r>
        <w:rPr>
          <w:rtl w:val="0"/>
          <w:lang w:val="fr-FR"/>
        </w:rPr>
        <w:t>é</w:t>
      </w:r>
      <w:r>
        <w:rPr>
          <w:rtl w:val="0"/>
          <w:lang w:val="fr-FR"/>
        </w:rPr>
        <w:t xml:space="preserve">lioration en 12h </w:t>
      </w:r>
      <w:r>
        <w:rPr>
          <w:rtl w:val="0"/>
          <w:lang w:val="fr-FR"/>
        </w:rPr>
        <w:t xml:space="preserve">à </w:t>
      </w:r>
      <w:r>
        <w:rPr>
          <w:rtl w:val="0"/>
          <w:lang w:val="fr-FR"/>
        </w:rPr>
        <w:t>qq jours et r</w:t>
      </w:r>
      <w:r>
        <w:rPr>
          <w:rtl w:val="0"/>
          <w:lang w:val="fr-FR"/>
        </w:rPr>
        <w:t>é</w:t>
      </w:r>
      <w:r>
        <w:rPr>
          <w:rtl w:val="0"/>
          <w:lang w:val="fr-FR"/>
        </w:rPr>
        <w:t>solution sur quelques semaines. Sx dyspn</w:t>
      </w:r>
      <w:r>
        <w:rPr>
          <w:rtl w:val="0"/>
          <w:lang w:val="fr-FR"/>
        </w:rPr>
        <w:t>é</w:t>
      </w:r>
      <w:r>
        <w:rPr>
          <w:rtl w:val="0"/>
          <w:lang w:val="fr-FR"/>
        </w:rPr>
        <w:t>e, toux, oppression thoracique, naus</w:t>
      </w:r>
      <w:r>
        <w:rPr>
          <w:rtl w:val="0"/>
          <w:lang w:val="fr-FR"/>
        </w:rPr>
        <w:t>é</w:t>
      </w:r>
      <w:r>
        <w:rPr>
          <w:rtl w:val="0"/>
          <w:lang w:val="fr-FR"/>
        </w:rPr>
        <w:t>e, fi</w:t>
      </w:r>
      <w:r>
        <w:rPr>
          <w:rtl w:val="0"/>
          <w:lang w:val="fr-FR"/>
        </w:rPr>
        <w:t>è</w:t>
      </w:r>
      <w:r>
        <w:rPr>
          <w:rtl w:val="0"/>
          <w:lang w:val="fr-FR"/>
        </w:rPr>
        <w:t>vre, etc. Tachypn</w:t>
      </w:r>
      <w:r>
        <w:rPr>
          <w:rtl w:val="0"/>
          <w:lang w:val="fr-FR"/>
        </w:rPr>
        <w:t>é</w:t>
      </w:r>
      <w:r>
        <w:rPr>
          <w:rtl w:val="0"/>
          <w:lang w:val="fr-FR"/>
        </w:rPr>
        <w:t>e, cr</w:t>
      </w:r>
      <w:r>
        <w:rPr>
          <w:rtl w:val="0"/>
          <w:lang w:val="fr-FR"/>
        </w:rPr>
        <w:t>é</w:t>
      </w:r>
      <w:r>
        <w:rPr>
          <w:rtl w:val="0"/>
          <w:lang w:val="fr-FR"/>
        </w:rPr>
        <w:t>pitants possibles. Parfois opacit</w:t>
      </w:r>
      <w:r>
        <w:rPr>
          <w:rtl w:val="0"/>
          <w:lang w:val="fr-FR"/>
        </w:rPr>
        <w:t>é</w:t>
      </w:r>
      <w:r>
        <w:rPr>
          <w:rtl w:val="0"/>
          <w:lang w:val="fr-FR"/>
        </w:rPr>
        <w:t>s micronodulaires.</w:t>
      </w:r>
    </w:p>
    <w:p>
      <w:pPr>
        <w:pStyle w:val="Corps"/>
        <w:bidi w:val="0"/>
      </w:pPr>
    </w:p>
    <w:p>
      <w:pPr>
        <w:pStyle w:val="Corps"/>
        <w:bidi w:val="0"/>
      </w:pPr>
      <w:r>
        <w:rPr>
          <w:rtl w:val="0"/>
          <w:lang w:val="fr-FR"/>
        </w:rPr>
        <w:t>Forme sub-aigu</w:t>
      </w:r>
      <w:r>
        <w:rPr>
          <w:rtl w:val="0"/>
          <w:lang w:val="fr-FR"/>
        </w:rPr>
        <w:t>ë</w:t>
      </w:r>
      <w:r>
        <w:rPr>
          <w:rtl w:val="0"/>
          <w:lang w:val="fr-FR"/>
        </w:rPr>
        <w:t>, dyspn</w:t>
      </w:r>
      <w:r>
        <w:rPr>
          <w:rtl w:val="0"/>
          <w:lang w:val="fr-FR"/>
        </w:rPr>
        <w:t>é</w:t>
      </w:r>
      <w:r>
        <w:rPr>
          <w:rtl w:val="0"/>
          <w:lang w:val="fr-FR"/>
        </w:rPr>
        <w:t>e, toux, fatigue, perte de poids progressive. Atteinte pulmonaire plus marqu</w:t>
      </w:r>
      <w:r>
        <w:rPr>
          <w:rtl w:val="0"/>
          <w:lang w:val="fr-FR"/>
        </w:rPr>
        <w:t>é</w:t>
      </w:r>
      <w:r>
        <w:rPr>
          <w:rtl w:val="0"/>
          <w:lang w:val="fr-FR"/>
        </w:rPr>
        <w:t xml:space="preserve">e </w:t>
      </w:r>
      <w:r>
        <w:rPr>
          <w:rtl w:val="0"/>
          <w:lang w:val="fr-FR"/>
        </w:rPr>
        <w:t xml:space="preserve">à </w:t>
      </w:r>
      <w:r>
        <w:rPr>
          <w:rtl w:val="0"/>
          <w:lang w:val="fr-FR"/>
        </w:rPr>
        <w:t>l</w:t>
      </w:r>
      <w:r>
        <w:rPr>
          <w:rtl w:val="0"/>
          <w:lang w:val="fr-FR"/>
        </w:rPr>
        <w:t>’</w:t>
      </w:r>
      <w:r>
        <w:rPr>
          <w:rtl w:val="0"/>
          <w:lang w:val="fr-FR"/>
        </w:rPr>
        <w:t>imagerie et r</w:t>
      </w:r>
      <w:r>
        <w:rPr>
          <w:rtl w:val="0"/>
          <w:lang w:val="fr-FR"/>
        </w:rPr>
        <w:t>é</w:t>
      </w:r>
      <w:r>
        <w:rPr>
          <w:rtl w:val="0"/>
          <w:lang w:val="fr-FR"/>
        </w:rPr>
        <w:t>solution progressive avec le retrait de l</w:t>
      </w:r>
      <w:r>
        <w:rPr>
          <w:rtl w:val="0"/>
          <w:lang w:val="fr-FR"/>
        </w:rPr>
        <w:t>’</w:t>
      </w:r>
      <w:r>
        <w:rPr>
          <w:rtl w:val="0"/>
          <w:lang w:val="fr-FR"/>
        </w:rPr>
        <w:t>agent causal. N</w:t>
      </w:r>
      <w:r>
        <w:rPr>
          <w:rtl w:val="0"/>
          <w:lang w:val="fr-FR"/>
        </w:rPr>
        <w:t>é</w:t>
      </w:r>
      <w:r>
        <w:rPr>
          <w:rtl w:val="0"/>
          <w:lang w:val="fr-FR"/>
        </w:rPr>
        <w:t>cessite parfois corticost</w:t>
      </w:r>
      <w:r>
        <w:rPr>
          <w:rtl w:val="0"/>
          <w:lang w:val="fr-FR"/>
        </w:rPr>
        <w:t>é</w:t>
      </w:r>
      <w:r>
        <w:rPr>
          <w:rtl w:val="0"/>
          <w:lang w:val="fr-FR"/>
        </w:rPr>
        <w:t>ro</w:t>
      </w:r>
      <w:r>
        <w:rPr>
          <w:rtl w:val="0"/>
          <w:lang w:val="fr-FR"/>
        </w:rPr>
        <w:t>ï</w:t>
      </w:r>
      <w:r>
        <w:rPr>
          <w:rtl w:val="0"/>
          <w:lang w:val="fr-FR"/>
        </w:rPr>
        <w:t>des.</w:t>
      </w:r>
    </w:p>
    <w:p>
      <w:pPr>
        <w:pStyle w:val="Corps"/>
        <w:bidi w:val="0"/>
      </w:pPr>
    </w:p>
    <w:p>
      <w:pPr>
        <w:pStyle w:val="Corps"/>
        <w:bidi w:val="0"/>
      </w:pPr>
      <w:r>
        <w:rPr>
          <w:rtl w:val="0"/>
          <w:lang w:val="fr-FR"/>
        </w:rPr>
        <w:t>Forme chronique, clinique plus insidieuse avec dommage plus important et souvent dommage irr</w:t>
      </w:r>
      <w:r>
        <w:rPr>
          <w:rtl w:val="0"/>
          <w:lang w:val="fr-FR"/>
        </w:rPr>
        <w:t>é</w:t>
      </w:r>
      <w:r>
        <w:rPr>
          <w:rtl w:val="0"/>
          <w:lang w:val="fr-FR"/>
        </w:rPr>
        <w:t>versible. Difficile de distinguer de fibrose pulmonaire idiopathique.</w:t>
      </w:r>
    </w:p>
    <w:p>
      <w:pPr>
        <w:pStyle w:val="Corps"/>
        <w:bidi w:val="0"/>
      </w:pPr>
    </w:p>
    <w:p>
      <w:pPr>
        <w:pStyle w:val="Corps"/>
        <w:bidi w:val="0"/>
      </w:pPr>
      <w:r>
        <w:rPr>
          <w:rtl w:val="0"/>
          <w:lang w:val="fr-FR"/>
        </w:rPr>
        <w:t>Atteinte restrictive &gt; obstructive au TFR et diminution DLCO dans formes sub-aigu</w:t>
      </w:r>
      <w:r>
        <w:rPr>
          <w:rtl w:val="0"/>
          <w:lang w:val="fr-FR"/>
        </w:rPr>
        <w:t xml:space="preserve">ë </w:t>
      </w:r>
      <w:r>
        <w:rPr>
          <w:rtl w:val="0"/>
          <w:lang w:val="fr-FR"/>
        </w:rPr>
        <w:t>/ chronique. Lymphocytose (20% avec ratio CD4/CD8 &lt; 1,0) au LBA et parfois neutrophiles/</w:t>
      </w:r>
      <w:r>
        <w:rPr>
          <w:rtl w:val="0"/>
          <w:lang w:val="fr-FR"/>
        </w:rPr>
        <w:t>é</w:t>
      </w:r>
      <w:r>
        <w:rPr>
          <w:rtl w:val="0"/>
          <w:lang w:val="fr-FR"/>
        </w:rPr>
        <w:t>osinophiles dans forme chronique. Souvent Rx &gt; TDM normal. Verre d</w:t>
      </w:r>
      <w:r>
        <w:rPr>
          <w:rtl w:val="0"/>
          <w:lang w:val="fr-FR"/>
        </w:rPr>
        <w:t>é</w:t>
      </w:r>
      <w:r>
        <w:rPr>
          <w:rtl w:val="0"/>
          <w:lang w:val="fr-FR"/>
        </w:rPr>
        <w:t xml:space="preserve">poli surtout aux bases avec certains lobules secondaires </w:t>
      </w:r>
      <w:r>
        <w:rPr>
          <w:rtl w:val="0"/>
          <w:lang w:val="fr-FR"/>
        </w:rPr>
        <w:t>é</w:t>
      </w:r>
      <w:r>
        <w:rPr>
          <w:rtl w:val="0"/>
          <w:lang w:val="fr-FR"/>
        </w:rPr>
        <w:t>pargn</w:t>
      </w:r>
      <w:r>
        <w:rPr>
          <w:rtl w:val="0"/>
          <w:lang w:val="fr-FR"/>
        </w:rPr>
        <w:t>é</w:t>
      </w:r>
      <w:r>
        <w:rPr>
          <w:rtl w:val="0"/>
          <w:lang w:val="fr-FR"/>
        </w:rPr>
        <w:t>s (apparaissant plus fonc</w:t>
      </w:r>
      <w:r>
        <w:rPr>
          <w:rtl w:val="0"/>
          <w:lang w:val="fr-FR"/>
        </w:rPr>
        <w:t>é</w:t>
      </w:r>
      <w:r>
        <w:rPr>
          <w:rtl w:val="0"/>
          <w:lang w:val="fr-FR"/>
        </w:rPr>
        <w:t>) et head-cheese sign, formes plus chronique ont atteinte portion sup</w:t>
      </w:r>
      <w:r>
        <w:rPr>
          <w:rtl w:val="0"/>
          <w:lang w:val="fr-FR"/>
        </w:rPr>
        <w:t>é</w:t>
      </w:r>
      <w:r>
        <w:rPr>
          <w:rtl w:val="0"/>
          <w:lang w:val="fr-FR"/>
        </w:rPr>
        <w:t>rieure.</w:t>
      </w:r>
    </w:p>
    <w:p>
      <w:pPr>
        <w:pStyle w:val="Corps"/>
        <w:bidi w:val="0"/>
      </w:pPr>
    </w:p>
    <w:p>
      <w:pPr>
        <w:pStyle w:val="Corps"/>
        <w:bidi w:val="0"/>
      </w:pPr>
      <w:r>
        <w:rPr>
          <w:rtl w:val="0"/>
          <w:lang w:val="fr-FR"/>
        </w:rPr>
        <w:t>Tabac a un effet protecteur sur l</w:t>
      </w:r>
      <w:r>
        <w:rPr>
          <w:rtl w:val="0"/>
          <w:lang w:val="fr-FR"/>
        </w:rPr>
        <w:t>’</w:t>
      </w:r>
      <w:r>
        <w:rPr>
          <w:rtl w:val="0"/>
          <w:lang w:val="fr-FR"/>
        </w:rPr>
        <w:t>alv</w:t>
      </w:r>
      <w:r>
        <w:rPr>
          <w:rtl w:val="0"/>
          <w:lang w:val="fr-FR"/>
        </w:rPr>
        <w:t>é</w:t>
      </w:r>
      <w:r>
        <w:rPr>
          <w:rtl w:val="0"/>
          <w:lang w:val="fr-FR"/>
        </w:rPr>
        <w:t>olite allergique extrins</w:t>
      </w:r>
      <w:r>
        <w:rPr>
          <w:rtl w:val="0"/>
          <w:lang w:val="fr-FR"/>
        </w:rPr>
        <w:t>è</w:t>
      </w:r>
      <w:r>
        <w:rPr>
          <w:rtl w:val="0"/>
          <w:lang w:val="fr-FR"/>
        </w:rPr>
        <w:t>que.</w:t>
      </w:r>
    </w:p>
    <w:p>
      <w:pPr>
        <w:pStyle w:val="Corps"/>
        <w:bidi w:val="0"/>
      </w:pPr>
    </w:p>
    <w:p>
      <w:pPr>
        <w:pStyle w:val="Corps"/>
        <w:bidi w:val="0"/>
      </w:pPr>
      <w:r>
        <w:rPr>
          <w:rtl w:val="0"/>
          <w:lang w:val="fr-FR"/>
        </w:rPr>
        <w:t>Faire TFR dans le milieu dans lequel on soup</w:t>
      </w:r>
      <w:r>
        <w:rPr>
          <w:rtl w:val="0"/>
          <w:lang w:val="fr-FR"/>
        </w:rPr>
        <w:t>ç</w:t>
      </w:r>
      <w:r>
        <w:rPr>
          <w:rtl w:val="0"/>
          <w:lang w:val="fr-FR"/>
        </w:rPr>
        <w:t>onne la pr</w:t>
      </w:r>
      <w:r>
        <w:rPr>
          <w:rtl w:val="0"/>
          <w:lang w:val="fr-FR"/>
        </w:rPr>
        <w:t>é</w:t>
      </w:r>
      <w:r>
        <w:rPr>
          <w:rtl w:val="0"/>
          <w:lang w:val="fr-FR"/>
        </w:rPr>
        <w:t>sence de l</w:t>
      </w:r>
      <w:r>
        <w:rPr>
          <w:rtl w:val="0"/>
          <w:lang w:val="fr-FR"/>
        </w:rPr>
        <w:t>’</w:t>
      </w:r>
      <w:r>
        <w:rPr>
          <w:rtl w:val="0"/>
          <w:lang w:val="fr-FR"/>
        </w:rPr>
        <w:t>allerg</w:t>
      </w:r>
      <w:r>
        <w:rPr>
          <w:rtl w:val="0"/>
          <w:lang w:val="fr-FR"/>
        </w:rPr>
        <w:t>è</w:t>
      </w:r>
      <w:r>
        <w:rPr>
          <w:rtl w:val="0"/>
          <w:lang w:val="fr-FR"/>
        </w:rPr>
        <w:t>ne est un test utile pour confirmer le diagnostique. Diminution de la CVF observ</w:t>
      </w:r>
      <w:r>
        <w:rPr>
          <w:rtl w:val="0"/>
          <w:lang w:val="fr-FR"/>
        </w:rPr>
        <w:t>é</w:t>
      </w:r>
      <w:r>
        <w:rPr>
          <w:rtl w:val="0"/>
          <w:lang w:val="fr-FR"/>
        </w:rPr>
        <w:t>e, r</w:t>
      </w:r>
      <w:r>
        <w:rPr>
          <w:rtl w:val="0"/>
          <w:lang w:val="fr-FR"/>
        </w:rPr>
        <w:t>é</w:t>
      </w:r>
      <w:r>
        <w:rPr>
          <w:rtl w:val="0"/>
          <w:lang w:val="fr-FR"/>
        </w:rPr>
        <w:t>action souvent 4-8h apr</w:t>
      </w:r>
      <w:r>
        <w:rPr>
          <w:rtl w:val="0"/>
          <w:lang w:val="fr-FR"/>
        </w:rPr>
        <w:t>è</w:t>
      </w:r>
      <w:r>
        <w:rPr>
          <w:rtl w:val="0"/>
          <w:lang w:val="fr-FR"/>
        </w:rPr>
        <w:t>s exposition, mais parfois biphasique avec r</w:t>
      </w:r>
      <w:r>
        <w:rPr>
          <w:rtl w:val="0"/>
          <w:lang w:val="fr-FR"/>
        </w:rPr>
        <w:t>é</w:t>
      </w:r>
      <w:r>
        <w:rPr>
          <w:rtl w:val="0"/>
          <w:lang w:val="fr-FR"/>
        </w:rPr>
        <w:t>action initiale puis 2e r</w:t>
      </w:r>
      <w:r>
        <w:rPr>
          <w:rtl w:val="0"/>
          <w:lang w:val="fr-FR"/>
        </w:rPr>
        <w:t>é</w:t>
      </w:r>
      <w:r>
        <w:rPr>
          <w:rtl w:val="0"/>
          <w:lang w:val="fr-FR"/>
        </w:rPr>
        <w:t>action apr</w:t>
      </w:r>
      <w:r>
        <w:rPr>
          <w:rtl w:val="0"/>
          <w:lang w:val="fr-FR"/>
        </w:rPr>
        <w:t>è</w:t>
      </w:r>
      <w:r>
        <w:rPr>
          <w:rtl w:val="0"/>
          <w:lang w:val="fr-FR"/>
        </w:rPr>
        <w:t>s 4-8h.</w:t>
      </w:r>
    </w:p>
    <w:p>
      <w:pPr>
        <w:pStyle w:val="Corps"/>
        <w:bidi w:val="0"/>
      </w:pPr>
      <w:r>
        <w:rPr>
          <w:rtl w:val="0"/>
          <w:lang w:val="fr-FR"/>
        </w:rPr>
        <w:t xml:space="preserve">TDM durant exacerbation peut </w:t>
      </w:r>
      <w:r>
        <w:rPr>
          <w:rtl w:val="0"/>
          <w:lang w:val="fr-FR"/>
        </w:rPr>
        <w:t>ê</w:t>
      </w:r>
      <w:r>
        <w:rPr>
          <w:rtl w:val="0"/>
          <w:lang w:val="fr-FR"/>
        </w:rPr>
        <w:t>tre utile au Dx.</w:t>
      </w:r>
    </w:p>
    <w:p>
      <w:pPr>
        <w:pStyle w:val="Corps"/>
        <w:bidi w:val="0"/>
      </w:pPr>
      <w:r>
        <w:rPr>
          <w:rtl w:val="0"/>
          <w:lang w:val="fr-FR"/>
        </w:rPr>
        <w:t xml:space="preserve">Biopsie peut </w:t>
      </w:r>
      <w:r>
        <w:rPr>
          <w:rtl w:val="0"/>
          <w:lang w:val="fr-FR"/>
        </w:rPr>
        <w:t>ê</w:t>
      </w:r>
      <w:r>
        <w:rPr>
          <w:rtl w:val="0"/>
          <w:lang w:val="fr-FR"/>
        </w:rPr>
        <w:t>tre consid</w:t>
      </w:r>
      <w:r>
        <w:rPr>
          <w:rtl w:val="0"/>
          <w:lang w:val="fr-FR"/>
        </w:rPr>
        <w:t>é</w:t>
      </w:r>
      <w:r>
        <w:rPr>
          <w:rtl w:val="0"/>
          <w:lang w:val="fr-FR"/>
        </w:rPr>
        <w:t>r</w:t>
      </w:r>
      <w:r>
        <w:rPr>
          <w:rtl w:val="0"/>
          <w:lang w:val="fr-FR"/>
        </w:rPr>
        <w:t>é</w:t>
      </w:r>
      <w:r>
        <w:rPr>
          <w:rtl w:val="0"/>
          <w:lang w:val="fr-FR"/>
        </w:rPr>
        <w:t>e pour pr</w:t>
      </w:r>
      <w:r>
        <w:rPr>
          <w:rtl w:val="0"/>
          <w:lang w:val="fr-FR"/>
        </w:rPr>
        <w:t>é</w:t>
      </w:r>
      <w:r>
        <w:rPr>
          <w:rtl w:val="0"/>
          <w:lang w:val="fr-FR"/>
        </w:rPr>
        <w:t>ciser le diagnostique (le pr</w:t>
      </w:r>
      <w:r>
        <w:rPr>
          <w:rtl w:val="0"/>
          <w:lang w:val="fr-FR"/>
        </w:rPr>
        <w:t>é</w:t>
      </w:r>
      <w:r>
        <w:rPr>
          <w:rtl w:val="0"/>
          <w:lang w:val="fr-FR"/>
        </w:rPr>
        <w:t>ciser au pathologiste).</w:t>
      </w:r>
    </w:p>
    <w:p>
      <w:pPr>
        <w:pStyle w:val="Corps"/>
        <w:bidi w:val="0"/>
      </w:pPr>
    </w:p>
    <w:p>
      <w:pPr>
        <w:pStyle w:val="Corps"/>
        <w:bidi w:val="0"/>
      </w:pPr>
      <w:r>
        <w:rPr>
          <w:rtl w:val="0"/>
          <w:lang w:val="fr-FR"/>
        </w:rPr>
        <w:t>Tests allergies cutan</w:t>
      </w:r>
      <w:r>
        <w:rPr>
          <w:rtl w:val="0"/>
          <w:lang w:val="fr-FR"/>
        </w:rPr>
        <w:t>é</w:t>
      </w:r>
      <w:r>
        <w:rPr>
          <w:rtl w:val="0"/>
          <w:lang w:val="fr-FR"/>
        </w:rPr>
        <w:t>es ne sont pas utile dans le Dx (pas la m</w:t>
      </w:r>
      <w:r>
        <w:rPr>
          <w:rtl w:val="0"/>
          <w:lang w:val="fr-FR"/>
        </w:rPr>
        <w:t>ê</w:t>
      </w:r>
      <w:r>
        <w:rPr>
          <w:rtl w:val="0"/>
          <w:lang w:val="fr-FR"/>
        </w:rPr>
        <w:t>me signification que dans l</w:t>
      </w:r>
      <w:r>
        <w:rPr>
          <w:rtl w:val="0"/>
          <w:lang w:val="fr-FR"/>
        </w:rPr>
        <w:t>’</w:t>
      </w:r>
      <w:r>
        <w:rPr>
          <w:rtl w:val="0"/>
          <w:lang w:val="fr-FR"/>
        </w:rPr>
        <w:t>asthme). IgG d</w:t>
      </w:r>
      <w:r>
        <w:rPr>
          <w:rtl w:val="0"/>
          <w:lang w:val="fr-FR"/>
        </w:rPr>
        <w:t>é</w:t>
      </w:r>
      <w:r>
        <w:rPr>
          <w:rtl w:val="0"/>
          <w:lang w:val="fr-FR"/>
        </w:rPr>
        <w:t>tect</w:t>
      </w:r>
      <w:r>
        <w:rPr>
          <w:rtl w:val="0"/>
          <w:lang w:val="fr-FR"/>
        </w:rPr>
        <w:t xml:space="preserve">é </w:t>
      </w:r>
      <w:r>
        <w:rPr>
          <w:rtl w:val="0"/>
          <w:lang w:val="fr-FR"/>
        </w:rPr>
        <w:t>par pr</w:t>
      </w:r>
      <w:r>
        <w:rPr>
          <w:rtl w:val="0"/>
          <w:lang w:val="fr-FR"/>
        </w:rPr>
        <w:t>é</w:t>
      </w:r>
      <w:r>
        <w:rPr>
          <w:rtl w:val="0"/>
          <w:lang w:val="fr-FR"/>
        </w:rPr>
        <w:t>cipitine avec antig</w:t>
      </w:r>
      <w:r>
        <w:rPr>
          <w:rtl w:val="0"/>
          <w:lang w:val="fr-FR"/>
        </w:rPr>
        <w:t>è</w:t>
      </w:r>
      <w:r>
        <w:rPr>
          <w:rtl w:val="0"/>
          <w:lang w:val="fr-FR"/>
        </w:rPr>
        <w:t>ne sont parfois utilis</w:t>
      </w:r>
      <w:r>
        <w:rPr>
          <w:rtl w:val="0"/>
          <w:lang w:val="fr-FR"/>
        </w:rPr>
        <w:t>é</w:t>
      </w:r>
      <w:r>
        <w:rPr>
          <w:rtl w:val="0"/>
          <w:lang w:val="fr-FR"/>
        </w:rPr>
        <w:t>s, mais fr</w:t>
      </w:r>
      <w:r>
        <w:rPr>
          <w:rtl w:val="0"/>
          <w:lang w:val="fr-FR"/>
        </w:rPr>
        <w:t>é</w:t>
      </w:r>
      <w:r>
        <w:rPr>
          <w:rtl w:val="0"/>
          <w:lang w:val="fr-FR"/>
        </w:rPr>
        <w:t>quent positif sans maladie associ</w:t>
      </w:r>
      <w:r>
        <w:rPr>
          <w:rtl w:val="0"/>
          <w:lang w:val="fr-FR"/>
        </w:rPr>
        <w:t>é</w:t>
      </w:r>
      <w:r>
        <w:rPr>
          <w:rtl w:val="0"/>
          <w:lang w:val="fr-FR"/>
        </w:rPr>
        <w:t xml:space="preserve">e (30-40% des fermiers sans pathologie) et peuvent </w:t>
      </w:r>
      <w:r>
        <w:rPr>
          <w:rtl w:val="0"/>
          <w:lang w:val="fr-FR"/>
        </w:rPr>
        <w:t>ê</w:t>
      </w:r>
      <w:r>
        <w:rPr>
          <w:rtl w:val="0"/>
          <w:lang w:val="fr-FR"/>
        </w:rPr>
        <w:t>tre n</w:t>
      </w:r>
      <w:r>
        <w:rPr>
          <w:rtl w:val="0"/>
          <w:lang w:val="fr-FR"/>
        </w:rPr>
        <w:t>é</w:t>
      </w:r>
      <w:r>
        <w:rPr>
          <w:rtl w:val="0"/>
          <w:lang w:val="fr-FR"/>
        </w:rPr>
        <w:t>gatifs m</w:t>
      </w:r>
      <w:r>
        <w:rPr>
          <w:rtl w:val="0"/>
          <w:lang w:val="fr-FR"/>
        </w:rPr>
        <w:t>ê</w:t>
      </w:r>
      <w:r>
        <w:rPr>
          <w:rtl w:val="0"/>
          <w:lang w:val="fr-FR"/>
        </w:rPr>
        <w:t>me avec maladie, donc peu utiles</w:t>
      </w:r>
      <w:r>
        <w:rPr>
          <w:rtl w:val="0"/>
          <w:lang w:val="fr-FR"/>
        </w:rPr>
        <w:t xml:space="preserve">… </w:t>
      </w:r>
      <w:r>
        <w:rPr>
          <w:rtl w:val="0"/>
          <w:lang w:val="fr-FR"/>
        </w:rPr>
        <w:t>Mieux de tester anticorps s</w:t>
      </w:r>
      <w:r>
        <w:rPr>
          <w:rtl w:val="0"/>
          <w:lang w:val="fr-FR"/>
        </w:rPr>
        <w:t>é</w:t>
      </w:r>
      <w:r>
        <w:rPr>
          <w:rtl w:val="0"/>
          <w:lang w:val="fr-FR"/>
        </w:rPr>
        <w:t>rique.</w:t>
      </w:r>
    </w:p>
    <w:p>
      <w:pPr>
        <w:pStyle w:val="Corps"/>
        <w:bidi w:val="0"/>
      </w:pPr>
    </w:p>
    <w:p>
      <w:pPr>
        <w:pStyle w:val="Corps"/>
        <w:bidi w:val="0"/>
      </w:pPr>
      <w:r>
        <w:rPr>
          <w:rtl w:val="0"/>
          <w:lang w:val="fr-FR"/>
        </w:rPr>
        <w:t xml:space="preserve">Tx : </w:t>
      </w:r>
    </w:p>
    <w:p>
      <w:pPr>
        <w:pStyle w:val="Corps"/>
        <w:bidi w:val="0"/>
      </w:pPr>
      <w:r>
        <w:rPr>
          <w:rtl w:val="0"/>
          <w:lang w:val="fr-FR"/>
        </w:rPr>
        <w:t>1. R</w:t>
      </w:r>
      <w:r>
        <w:rPr>
          <w:rtl w:val="0"/>
          <w:lang w:val="fr-FR"/>
        </w:rPr>
        <w:t>é</w:t>
      </w:r>
      <w:r>
        <w:rPr>
          <w:rtl w:val="0"/>
          <w:lang w:val="fr-FR"/>
        </w:rPr>
        <w:t>duction/</w:t>
      </w:r>
      <w:r>
        <w:rPr>
          <w:rtl w:val="0"/>
          <w:lang w:val="fr-FR"/>
        </w:rPr>
        <w:t>é</w:t>
      </w:r>
      <w:r>
        <w:rPr>
          <w:rtl w:val="0"/>
          <w:lang w:val="fr-FR"/>
        </w:rPr>
        <w:t>viter exposition antig</w:t>
      </w:r>
      <w:r>
        <w:rPr>
          <w:rtl w:val="0"/>
          <w:lang w:val="fr-FR"/>
        </w:rPr>
        <w:t>è</w:t>
      </w:r>
      <w:r>
        <w:rPr>
          <w:rtl w:val="0"/>
          <w:lang w:val="fr-FR"/>
        </w:rPr>
        <w:t xml:space="preserve">ne. Modification au milieu de travail / </w:t>
      </w:r>
      <w:r>
        <w:rPr>
          <w:rtl w:val="0"/>
          <w:lang w:val="fr-FR"/>
        </w:rPr>
        <w:t>é</w:t>
      </w:r>
      <w:r>
        <w:rPr>
          <w:rtl w:val="0"/>
          <w:lang w:val="fr-FR"/>
        </w:rPr>
        <w:t>quipement de protection.</w:t>
      </w:r>
    </w:p>
    <w:p>
      <w:pPr>
        <w:pStyle w:val="Corps"/>
        <w:bidi w:val="0"/>
      </w:pPr>
      <w:r>
        <w:rPr>
          <w:rtl w:val="0"/>
          <w:lang w:val="fr-FR"/>
        </w:rPr>
        <w:t>2. Prednisone 0,5-1mg/kg x 1-2 sem puis sevrer sur 2-4 sem si forme sub-aigu</w:t>
      </w:r>
      <w:r>
        <w:rPr>
          <w:rtl w:val="0"/>
          <w:lang w:val="fr-FR"/>
        </w:rPr>
        <w:t xml:space="preserve">ë </w:t>
      </w:r>
      <w:r>
        <w:rPr>
          <w:rtl w:val="0"/>
          <w:lang w:val="fr-FR"/>
        </w:rPr>
        <w:t>ou chronique ou si Sx importants. Corticost</w:t>
      </w:r>
      <w:r>
        <w:rPr>
          <w:rtl w:val="0"/>
          <w:lang w:val="fr-FR"/>
        </w:rPr>
        <w:t>é</w:t>
      </w:r>
      <w:r>
        <w:rPr>
          <w:rtl w:val="0"/>
          <w:lang w:val="fr-FR"/>
        </w:rPr>
        <w:t>ro</w:t>
      </w:r>
      <w:r>
        <w:rPr>
          <w:rtl w:val="0"/>
          <w:lang w:val="fr-FR"/>
        </w:rPr>
        <w:t>ï</w:t>
      </w:r>
      <w:r>
        <w:rPr>
          <w:rtl w:val="0"/>
          <w:lang w:val="fr-FR"/>
        </w:rPr>
        <w:t>des inhal</w:t>
      </w:r>
      <w:r>
        <w:rPr>
          <w:rtl w:val="0"/>
          <w:lang w:val="fr-FR"/>
        </w:rPr>
        <w:t>é</w:t>
      </w:r>
      <w:r>
        <w:rPr>
          <w:rtl w:val="0"/>
          <w:lang w:val="fr-FR"/>
        </w:rPr>
        <w:t xml:space="preserve">s, peu </w:t>
      </w:r>
      <w:r>
        <w:rPr>
          <w:rtl w:val="0"/>
          <w:lang w:val="fr-FR"/>
        </w:rPr>
        <w:t>é</w:t>
      </w:r>
      <w:r>
        <w:rPr>
          <w:rtl w:val="0"/>
          <w:lang w:val="fr-FR"/>
        </w:rPr>
        <w:t>tudi</w:t>
      </w:r>
      <w:r>
        <w:rPr>
          <w:rtl w:val="0"/>
          <w:lang w:val="fr-FR"/>
        </w:rPr>
        <w:t>é</w:t>
      </w:r>
      <w:r>
        <w:rPr>
          <w:rtl w:val="0"/>
          <w:lang w:val="fr-FR"/>
        </w:rPr>
        <w:t>s.</w:t>
      </w:r>
    </w:p>
    <w:p>
      <w:pPr>
        <w:pStyle w:val="Corps"/>
        <w:bidi w:val="0"/>
      </w:pPr>
    </w:p>
    <w:p>
      <w:pPr>
        <w:pStyle w:val="Sous-section 3"/>
        <w:pBdr>
          <w:bottom w:val="dotted" w:color="000000" w:sz="8" w:space="0" w:shadow="0" w:frame="0"/>
        </w:pBdr>
      </w:pPr>
      <w:bookmarkStart w:name="_Toc356" w:id="358"/>
      <w:r>
        <w:rPr>
          <w:rtl w:val="0"/>
          <w:lang w:val="fr-FR"/>
        </w:rPr>
        <w:t>N</w:t>
      </w:r>
      <w:r>
        <w:rPr>
          <w:rtl w:val="0"/>
          <w:lang w:val="fr-FR"/>
        </w:rPr>
        <w:t>é</w:t>
      </w:r>
      <w:r>
        <w:rPr>
          <w:rtl w:val="0"/>
          <w:lang w:val="fr-FR"/>
        </w:rPr>
        <w:t>oplasie pulmonaire</w:t>
      </w:r>
      <w:bookmarkEnd w:id="358"/>
    </w:p>
    <w:p>
      <w:pPr>
        <w:pStyle w:val="Corps"/>
        <w:bidi w:val="0"/>
      </w:pPr>
    </w:p>
    <w:p>
      <w:pPr>
        <w:pStyle w:val="Corps"/>
        <w:bidi w:val="0"/>
      </w:pPr>
      <w:r>
        <w:rPr>
          <w:rtl w:val="0"/>
          <w:lang w:val="fr-FR"/>
        </w:rPr>
        <w:t>Premi</w:t>
      </w:r>
      <w:r>
        <w:rPr>
          <w:rtl w:val="0"/>
          <w:lang w:val="fr-FR"/>
        </w:rPr>
        <w:t>è</w:t>
      </w:r>
      <w:r>
        <w:rPr>
          <w:rtl w:val="0"/>
          <w:lang w:val="fr-FR"/>
        </w:rPr>
        <w:t>re cause de mortalit</w:t>
      </w:r>
      <w:r>
        <w:rPr>
          <w:rtl w:val="0"/>
          <w:lang w:val="fr-FR"/>
        </w:rPr>
        <w:t xml:space="preserve">é </w:t>
      </w:r>
      <w:r>
        <w:rPr>
          <w:rtl w:val="0"/>
          <w:lang w:val="fr-FR"/>
        </w:rPr>
        <w:t>par cancer</w:t>
      </w:r>
    </w:p>
    <w:p>
      <w:pPr>
        <w:pStyle w:val="Corps"/>
        <w:bidi w:val="0"/>
      </w:pPr>
    </w:p>
    <w:p>
      <w:pPr>
        <w:pStyle w:val="Corps"/>
        <w:bidi w:val="0"/>
      </w:pPr>
      <w:r>
        <w:rPr>
          <w:rtl w:val="0"/>
          <w:lang w:val="fr-FR"/>
        </w:rPr>
        <w:t>Divis</w:t>
      </w:r>
      <w:r>
        <w:rPr>
          <w:rtl w:val="0"/>
          <w:lang w:val="fr-FR"/>
        </w:rPr>
        <w:t xml:space="preserve">é </w:t>
      </w:r>
      <w:r>
        <w:rPr>
          <w:rtl w:val="0"/>
          <w:lang w:val="fr-FR"/>
        </w:rPr>
        <w:t xml:space="preserve">en </w:t>
      </w:r>
    </w:p>
    <w:p>
      <w:pPr>
        <w:pStyle w:val="Corps"/>
        <w:numPr>
          <w:ilvl w:val="0"/>
          <w:numId w:val="490"/>
        </w:numPr>
        <w:bidi w:val="0"/>
      </w:pPr>
      <w:r>
        <w:rPr>
          <w:rtl w:val="0"/>
          <w:lang w:val="fr-FR"/>
        </w:rPr>
        <w:t xml:space="preserve">cancer du poumon </w:t>
      </w:r>
      <w:r>
        <w:rPr>
          <w:rtl w:val="0"/>
          <w:lang w:val="fr-FR"/>
        </w:rPr>
        <w:t xml:space="preserve">à </w:t>
      </w:r>
      <w:r>
        <w:rPr>
          <w:rtl w:val="0"/>
          <w:lang w:val="fr-FR"/>
        </w:rPr>
        <w:t>petites cellules (SCLC)</w:t>
      </w:r>
    </w:p>
    <w:p>
      <w:pPr>
        <w:pStyle w:val="Corps"/>
        <w:numPr>
          <w:ilvl w:val="0"/>
          <w:numId w:val="17"/>
        </w:numPr>
        <w:bidi w:val="0"/>
      </w:pPr>
      <w:r>
        <w:rPr>
          <w:rtl w:val="0"/>
          <w:lang w:val="fr-FR"/>
        </w:rPr>
        <w:t xml:space="preserve">cancer du poumon non </w:t>
      </w:r>
      <w:r>
        <w:rPr>
          <w:rtl w:val="0"/>
          <w:lang w:val="fr-FR"/>
        </w:rPr>
        <w:t xml:space="preserve">à </w:t>
      </w:r>
      <w:r>
        <w:rPr>
          <w:rtl w:val="0"/>
          <w:lang w:val="fr-FR"/>
        </w:rPr>
        <w:t>petites cellules (NSCLC)</w:t>
      </w:r>
    </w:p>
    <w:p>
      <w:pPr>
        <w:pStyle w:val="Corps"/>
        <w:numPr>
          <w:ilvl w:val="1"/>
          <w:numId w:val="17"/>
        </w:numPr>
        <w:bidi w:val="0"/>
      </w:pPr>
      <w:r>
        <w:rPr>
          <w:rtl w:val="0"/>
          <w:lang w:val="fr-FR"/>
        </w:rPr>
        <w:t>ad</w:t>
      </w:r>
      <w:r>
        <w:rPr>
          <w:rtl w:val="0"/>
          <w:lang w:val="fr-FR"/>
        </w:rPr>
        <w:t>é</w:t>
      </w:r>
      <w:r>
        <w:rPr>
          <w:rtl w:val="0"/>
          <w:lang w:val="fr-FR"/>
        </w:rPr>
        <w:t>nocarcinome du poumon</w:t>
      </w:r>
    </w:p>
    <w:p>
      <w:pPr>
        <w:pStyle w:val="Corps"/>
        <w:numPr>
          <w:ilvl w:val="1"/>
          <w:numId w:val="17"/>
        </w:numPr>
        <w:bidi w:val="0"/>
      </w:pPr>
      <w:r>
        <w:rPr>
          <w:rtl w:val="0"/>
          <w:lang w:val="fr-FR"/>
        </w:rPr>
        <w:t xml:space="preserve">carcinome </w:t>
      </w:r>
      <w:r>
        <w:rPr>
          <w:rtl w:val="0"/>
          <w:lang w:val="fr-FR"/>
        </w:rPr>
        <w:t xml:space="preserve">à </w:t>
      </w:r>
      <w:r>
        <w:rPr>
          <w:rtl w:val="0"/>
          <w:lang w:val="fr-FR"/>
        </w:rPr>
        <w:t>cellules squameuses</w:t>
      </w:r>
    </w:p>
    <w:p>
      <w:pPr>
        <w:pStyle w:val="Corps"/>
        <w:numPr>
          <w:ilvl w:val="1"/>
          <w:numId w:val="17"/>
        </w:numPr>
        <w:bidi w:val="0"/>
      </w:pPr>
      <w:r>
        <w:rPr>
          <w:rtl w:val="0"/>
          <w:lang w:val="fr-FR"/>
        </w:rPr>
        <w:t xml:space="preserve">carcinome </w:t>
      </w:r>
      <w:r>
        <w:rPr>
          <w:rtl w:val="0"/>
          <w:lang w:val="fr-FR"/>
        </w:rPr>
        <w:t xml:space="preserve">à </w:t>
      </w:r>
      <w:r>
        <w:rPr>
          <w:rtl w:val="0"/>
          <w:lang w:val="fr-FR"/>
        </w:rPr>
        <w:t>grandes cellules</w:t>
      </w:r>
    </w:p>
    <w:p>
      <w:pPr>
        <w:pStyle w:val="Corps"/>
        <w:numPr>
          <w:ilvl w:val="0"/>
          <w:numId w:val="17"/>
        </w:numPr>
        <w:bidi w:val="0"/>
      </w:pPr>
      <w:r>
        <w:rPr>
          <w:rtl w:val="0"/>
          <w:lang w:val="fr-FR"/>
        </w:rPr>
        <w:t>M</w:t>
      </w:r>
      <w:r>
        <w:rPr>
          <w:rtl w:val="0"/>
          <w:lang w:val="fr-FR"/>
        </w:rPr>
        <w:t>é</w:t>
      </w:r>
      <w:r>
        <w:rPr>
          <w:rtl w:val="0"/>
          <w:lang w:val="fr-FR"/>
        </w:rPr>
        <w:t>tastases Et autres</w:t>
      </w:r>
    </w:p>
    <w:p>
      <w:pPr>
        <w:pStyle w:val="Corps"/>
        <w:bidi w:val="0"/>
      </w:pPr>
    </w:p>
    <w:p>
      <w:pPr>
        <w:pStyle w:val="Corps"/>
        <w:bidi w:val="0"/>
      </w:pPr>
      <w:r>
        <w:rPr>
          <w:rtl w:val="0"/>
          <w:lang w:val="fr-FR"/>
        </w:rPr>
        <w:t>Fr</w:t>
      </w:r>
      <w:r>
        <w:rPr>
          <w:rtl w:val="0"/>
          <w:lang w:val="fr-FR"/>
        </w:rPr>
        <w:t>é</w:t>
      </w:r>
      <w:r>
        <w:rPr>
          <w:rtl w:val="0"/>
          <w:lang w:val="fr-FR"/>
        </w:rPr>
        <w:t>quence : ad</w:t>
      </w:r>
      <w:r>
        <w:rPr>
          <w:rtl w:val="0"/>
          <w:lang w:val="fr-FR"/>
        </w:rPr>
        <w:t>é</w:t>
      </w:r>
      <w:r>
        <w:rPr>
          <w:rtl w:val="0"/>
          <w:lang w:val="fr-FR"/>
        </w:rPr>
        <w:t>nocarcinome &gt; SCLC &gt; c. squameuses &gt; carcinome c. larges</w:t>
      </w:r>
    </w:p>
    <w:p>
      <w:pPr>
        <w:pStyle w:val="Corps"/>
        <w:bidi w:val="0"/>
      </w:pPr>
    </w:p>
    <w:p>
      <w:pPr>
        <w:pStyle w:val="Corps"/>
        <w:bidi w:val="0"/>
      </w:pPr>
      <w:r>
        <w:drawing>
          <wp:inline distT="0" distB="0" distL="0" distR="0">
            <wp:extent cx="3676826" cy="2807204"/>
            <wp:effectExtent l="0" t="0" r="0" b="0"/>
            <wp:docPr id="1073741947" name="officeArt object"/>
            <wp:cNvGraphicFramePr/>
            <a:graphic xmlns:a="http://schemas.openxmlformats.org/drawingml/2006/main">
              <a:graphicData uri="http://schemas.openxmlformats.org/drawingml/2006/picture">
                <pic:pic xmlns:pic="http://schemas.openxmlformats.org/drawingml/2006/picture">
                  <pic:nvPicPr>
                    <pic:cNvPr id="1073741947" name="pasted-image.png"/>
                    <pic:cNvPicPr>
                      <a:picLocks noChangeAspect="1"/>
                    </pic:cNvPicPr>
                  </pic:nvPicPr>
                  <pic:blipFill>
                    <a:blip r:embed="rId121">
                      <a:extLst/>
                    </a:blip>
                    <a:stretch>
                      <a:fillRect/>
                    </a:stretch>
                  </pic:blipFill>
                  <pic:spPr>
                    <a:xfrm>
                      <a:off x="0" y="0"/>
                      <a:ext cx="3676826" cy="2807204"/>
                    </a:xfrm>
                    <a:prstGeom prst="rect">
                      <a:avLst/>
                    </a:prstGeom>
                    <a:ln w="12700" cap="flat">
                      <a:noFill/>
                      <a:miter lim="400000"/>
                    </a:ln>
                    <a:effectLst/>
                  </pic:spPr>
                </pic:pic>
              </a:graphicData>
            </a:graphic>
          </wp:inline>
        </w:drawing>
      </w:r>
    </w:p>
    <w:p>
      <w:pPr>
        <w:pStyle w:val="Corps"/>
        <w:rPr>
          <w:u w:val="single"/>
        </w:rPr>
      </w:pPr>
      <w:r>
        <w:rPr>
          <w:u w:val="single"/>
          <w:rtl w:val="0"/>
          <w:lang w:val="fr-FR"/>
        </w:rPr>
        <w:t xml:space="preserve">Cancer du poumon </w:t>
      </w:r>
      <w:r>
        <w:rPr>
          <w:u w:val="single"/>
          <w:rtl w:val="0"/>
          <w:lang w:val="fr-FR"/>
        </w:rPr>
        <w:t xml:space="preserve">à </w:t>
      </w:r>
      <w:r>
        <w:rPr>
          <w:u w:val="single"/>
          <w:rtl w:val="0"/>
          <w:lang w:val="fr-FR"/>
        </w:rPr>
        <w:t>petites cellules :</w:t>
      </w:r>
    </w:p>
    <w:p>
      <w:pPr>
        <w:pStyle w:val="Corps"/>
        <w:bidi w:val="0"/>
      </w:pPr>
      <w:r>
        <w:rPr>
          <w:rtl w:val="0"/>
          <w:lang w:val="fr-FR"/>
        </w:rPr>
        <w:t>Central</w:t>
      </w:r>
    </w:p>
    <w:p>
      <w:pPr>
        <w:pStyle w:val="Corps"/>
        <w:bidi w:val="0"/>
      </w:pPr>
      <w:r>
        <w:rPr>
          <w:rtl w:val="0"/>
          <w:lang w:val="fr-FR"/>
        </w:rPr>
        <w:t>Presque toujours diss</w:t>
      </w:r>
      <w:r>
        <w:rPr>
          <w:rtl w:val="0"/>
          <w:lang w:val="fr-FR"/>
        </w:rPr>
        <w:t>é</w:t>
      </w:r>
      <w:r>
        <w:rPr>
          <w:rtl w:val="0"/>
          <w:lang w:val="fr-FR"/>
        </w:rPr>
        <w:t>min</w:t>
      </w:r>
      <w:r>
        <w:rPr>
          <w:rtl w:val="0"/>
          <w:lang w:val="fr-FR"/>
        </w:rPr>
        <w:t xml:space="preserve">é </w:t>
      </w:r>
      <w:r>
        <w:rPr>
          <w:rtl w:val="0"/>
          <w:lang w:val="fr-FR"/>
        </w:rPr>
        <w:t>au diagnostique</w:t>
      </w:r>
    </w:p>
    <w:p>
      <w:pPr>
        <w:pStyle w:val="Corps"/>
        <w:bidi w:val="0"/>
      </w:pPr>
      <w:r>
        <w:rPr>
          <w:rtl w:val="0"/>
          <w:lang w:val="fr-FR"/>
        </w:rPr>
        <w:t>Associ</w:t>
      </w:r>
      <w:r>
        <w:rPr>
          <w:rtl w:val="0"/>
          <w:lang w:val="fr-FR"/>
        </w:rPr>
        <w:t xml:space="preserve">é à </w:t>
      </w:r>
      <w:r>
        <w:rPr>
          <w:rtl w:val="0"/>
          <w:lang w:val="fr-FR"/>
        </w:rPr>
        <w:t>syndrome paran</w:t>
      </w:r>
      <w:r>
        <w:rPr>
          <w:rtl w:val="0"/>
          <w:lang w:val="fr-FR"/>
        </w:rPr>
        <w:t>é</w:t>
      </w:r>
      <w:r>
        <w:rPr>
          <w:rtl w:val="0"/>
          <w:lang w:val="fr-FR"/>
        </w:rPr>
        <w:t>oplasique : Lambert-Eaton, SIADH, syndrome cushing</w:t>
      </w:r>
    </w:p>
    <w:p>
      <w:pPr>
        <w:pStyle w:val="Corps"/>
        <w:bidi w:val="0"/>
      </w:pPr>
    </w:p>
    <w:p>
      <w:pPr>
        <w:pStyle w:val="Corps"/>
        <w:rPr>
          <w:u w:val="single"/>
        </w:rPr>
      </w:pPr>
      <w:r>
        <w:rPr>
          <w:u w:val="single"/>
          <w:rtl w:val="0"/>
          <w:lang w:val="fr-FR"/>
        </w:rPr>
        <w:t xml:space="preserve">Carcinome </w:t>
      </w:r>
      <w:r>
        <w:rPr>
          <w:u w:val="single"/>
          <w:rtl w:val="0"/>
          <w:lang w:val="fr-FR"/>
        </w:rPr>
        <w:t xml:space="preserve">à </w:t>
      </w:r>
      <w:r>
        <w:rPr>
          <w:u w:val="single"/>
          <w:rtl w:val="0"/>
          <w:lang w:val="fr-FR"/>
        </w:rPr>
        <w:t>cellules squameuses (</w:t>
      </w:r>
      <w:r>
        <w:rPr>
          <w:u w:val="single"/>
          <w:rtl w:val="0"/>
          <w:lang w:val="fr-FR"/>
        </w:rPr>
        <w:t>é</w:t>
      </w:r>
      <w:r>
        <w:rPr>
          <w:u w:val="single"/>
          <w:rtl w:val="0"/>
          <w:lang w:val="fr-FR"/>
        </w:rPr>
        <w:t>pidermo</w:t>
      </w:r>
      <w:r>
        <w:rPr>
          <w:u w:val="single"/>
          <w:rtl w:val="0"/>
          <w:lang w:val="fr-FR"/>
        </w:rPr>
        <w:t>ï</w:t>
      </w:r>
      <w:r>
        <w:rPr>
          <w:u w:val="single"/>
          <w:rtl w:val="0"/>
          <w:lang w:val="fr-FR"/>
        </w:rPr>
        <w:t>de) :</w:t>
      </w:r>
    </w:p>
    <w:p>
      <w:pPr>
        <w:pStyle w:val="Corps"/>
        <w:bidi w:val="0"/>
      </w:pPr>
      <w:r>
        <w:rPr>
          <w:rtl w:val="0"/>
          <w:lang w:val="fr-FR"/>
        </w:rPr>
        <w:t>Central</w:t>
      </w:r>
    </w:p>
    <w:p>
      <w:pPr>
        <w:pStyle w:val="Corps"/>
        <w:bidi w:val="0"/>
      </w:pPr>
      <w:r>
        <w:rPr>
          <w:rtl w:val="0"/>
          <w:lang w:val="fr-FR"/>
        </w:rPr>
        <w:t>Cavitation</w:t>
      </w:r>
    </w:p>
    <w:p>
      <w:pPr>
        <w:pStyle w:val="Corps"/>
        <w:bidi w:val="0"/>
      </w:pPr>
      <w:r>
        <w:rPr>
          <w:rtl w:val="0"/>
          <w:lang w:val="fr-FR"/>
        </w:rPr>
        <w:t>Associ</w:t>
      </w:r>
      <w:r>
        <w:rPr>
          <w:rtl w:val="0"/>
          <w:lang w:val="fr-FR"/>
        </w:rPr>
        <w:t xml:space="preserve">é à </w:t>
      </w:r>
      <w:r>
        <w:rPr>
          <w:rtl w:val="0"/>
          <w:lang w:val="fr-FR"/>
        </w:rPr>
        <w:t>PTHrP (hypercalc</w:t>
      </w:r>
      <w:r>
        <w:rPr>
          <w:rtl w:val="0"/>
          <w:lang w:val="fr-FR"/>
        </w:rPr>
        <w:t>é</w:t>
      </w:r>
      <w:r>
        <w:rPr>
          <w:rtl w:val="0"/>
          <w:lang w:val="fr-FR"/>
        </w:rPr>
        <w:t>mie/hypophosphat</w:t>
      </w:r>
      <w:r>
        <w:rPr>
          <w:rtl w:val="0"/>
          <w:lang w:val="fr-FR"/>
        </w:rPr>
        <w:t>é</w:t>
      </w:r>
      <w:r>
        <w:rPr>
          <w:rtl w:val="0"/>
          <w:lang w:val="fr-FR"/>
        </w:rPr>
        <w:t>mie)</w:t>
      </w:r>
    </w:p>
    <w:p>
      <w:pPr>
        <w:pStyle w:val="Corps"/>
        <w:bidi w:val="0"/>
      </w:pPr>
    </w:p>
    <w:p>
      <w:pPr>
        <w:pStyle w:val="Corps"/>
        <w:rPr>
          <w:u w:val="single"/>
        </w:rPr>
      </w:pPr>
      <w:r>
        <w:rPr>
          <w:u w:val="single"/>
          <w:rtl w:val="0"/>
          <w:lang w:val="fr-FR"/>
        </w:rPr>
        <w:t>Ad</w:t>
      </w:r>
      <w:r>
        <w:rPr>
          <w:u w:val="single"/>
          <w:rtl w:val="0"/>
          <w:lang w:val="fr-FR"/>
        </w:rPr>
        <w:t>é</w:t>
      </w:r>
      <w:r>
        <w:rPr>
          <w:u w:val="single"/>
          <w:rtl w:val="0"/>
          <w:lang w:val="fr-FR"/>
        </w:rPr>
        <w:t>nocarcinome du poumon :</w:t>
      </w:r>
    </w:p>
    <w:p>
      <w:pPr>
        <w:pStyle w:val="Corps"/>
        <w:bidi w:val="0"/>
      </w:pPr>
      <w:r>
        <w:rPr>
          <w:rtl w:val="0"/>
          <w:lang w:val="fr-FR"/>
        </w:rPr>
        <w:t>P</w:t>
      </w:r>
      <w:r>
        <w:rPr>
          <w:rtl w:val="0"/>
          <w:lang w:val="fr-FR"/>
        </w:rPr>
        <w:t>é</w:t>
      </w:r>
      <w:r>
        <w:rPr>
          <w:rtl w:val="0"/>
          <w:lang w:val="fr-FR"/>
        </w:rPr>
        <w:t>riph</w:t>
      </w:r>
      <w:r>
        <w:rPr>
          <w:rtl w:val="0"/>
          <w:lang w:val="fr-FR"/>
        </w:rPr>
        <w:t>é</w:t>
      </w:r>
      <w:r>
        <w:rPr>
          <w:rtl w:val="0"/>
          <w:lang w:val="fr-FR"/>
        </w:rPr>
        <w:t>rique</w:t>
      </w:r>
    </w:p>
    <w:p>
      <w:pPr>
        <w:pStyle w:val="Corps"/>
        <w:bidi w:val="0"/>
      </w:pPr>
      <w:r>
        <w:rPr>
          <w:rtl w:val="0"/>
          <w:lang w:val="fr-FR"/>
        </w:rPr>
        <w:t>«</w:t>
      </w:r>
      <w:r>
        <w:rPr>
          <w:rtl w:val="0"/>
          <w:lang w:val="fr-FR"/>
        </w:rPr>
        <w:t>tumeur de Pancoast</w:t>
      </w:r>
      <w:r>
        <w:rPr>
          <w:rtl w:val="0"/>
          <w:lang w:val="fr-FR"/>
        </w:rPr>
        <w:t>»</w:t>
      </w:r>
    </w:p>
    <w:p>
      <w:pPr>
        <w:pStyle w:val="Corps"/>
        <w:bidi w:val="0"/>
      </w:pPr>
      <w:r>
        <w:rPr>
          <w:rtl w:val="0"/>
          <w:lang w:val="fr-FR"/>
        </w:rPr>
        <w:t>Associ</w:t>
      </w:r>
      <w:r>
        <w:rPr>
          <w:rtl w:val="0"/>
          <w:lang w:val="fr-FR"/>
        </w:rPr>
        <w:t>é à é</w:t>
      </w:r>
      <w:r>
        <w:rPr>
          <w:rtl w:val="0"/>
          <w:lang w:val="fr-FR"/>
        </w:rPr>
        <w:t>panchement pleural</w:t>
      </w:r>
    </w:p>
    <w:p>
      <w:pPr>
        <w:pStyle w:val="Corps"/>
        <w:bidi w:val="0"/>
      </w:pPr>
      <w:r>
        <w:rPr>
          <w:rtl w:val="0"/>
          <w:lang w:val="fr-FR"/>
        </w:rPr>
        <w:t>Lien au tabagisme plus faible que tous les autres cancers (cancer du poumon le plus fr</w:t>
      </w:r>
      <w:r>
        <w:rPr>
          <w:rtl w:val="0"/>
          <w:lang w:val="fr-FR"/>
        </w:rPr>
        <w:t>é</w:t>
      </w:r>
      <w:r>
        <w:rPr>
          <w:rtl w:val="0"/>
          <w:lang w:val="fr-FR"/>
        </w:rPr>
        <w:t>quent chez les non-fumeurs)</w:t>
      </w:r>
    </w:p>
    <w:p>
      <w:pPr>
        <w:pStyle w:val="Corps"/>
        <w:bidi w:val="0"/>
      </w:pPr>
      <w:r>
        <w:rPr>
          <w:rtl w:val="0"/>
          <w:lang w:val="fr-FR"/>
        </w:rPr>
        <w:t>Diss</w:t>
      </w:r>
      <w:r>
        <w:rPr>
          <w:rtl w:val="0"/>
          <w:lang w:val="fr-FR"/>
        </w:rPr>
        <w:t>é</w:t>
      </w:r>
      <w:r>
        <w:rPr>
          <w:rtl w:val="0"/>
          <w:lang w:val="fr-FR"/>
        </w:rPr>
        <w:t>mination rapide</w:t>
      </w:r>
    </w:p>
    <w:p>
      <w:pPr>
        <w:pStyle w:val="Corps"/>
        <w:bidi w:val="0"/>
      </w:pPr>
    </w:p>
    <w:p>
      <w:pPr>
        <w:pStyle w:val="Corps"/>
        <w:bidi w:val="0"/>
      </w:pPr>
      <w:r>
        <w:rPr>
          <w:rtl w:val="0"/>
          <w:lang w:val="fr-FR"/>
        </w:rPr>
        <w:t>Marqueurs tumoraux permettent certaines chimio cibl</w:t>
      </w:r>
      <w:r>
        <w:rPr>
          <w:rtl w:val="0"/>
          <w:lang w:val="fr-FR"/>
        </w:rPr>
        <w:t>é</w:t>
      </w:r>
      <w:r>
        <w:rPr>
          <w:rtl w:val="0"/>
          <w:lang w:val="fr-FR"/>
        </w:rPr>
        <w:t>es :</w:t>
      </w:r>
      <w:r>
        <w:br w:type="textWrapping"/>
      </w:r>
      <w:r>
        <w:rPr>
          <w:rtl w:val="0"/>
          <w:lang w:val="fr-FR"/>
        </w:rPr>
        <w:t>ALK : Critozitinib</w:t>
      </w:r>
    </w:p>
    <w:p>
      <w:pPr>
        <w:pStyle w:val="Corps"/>
        <w:bidi w:val="0"/>
      </w:pPr>
      <w:r>
        <w:rPr>
          <w:rtl w:val="0"/>
          <w:lang w:val="fr-FR"/>
        </w:rPr>
        <w:t xml:space="preserve">EGFR </w:t>
      </w:r>
      <w:r>
        <w:rPr>
          <w:sz w:val="20"/>
          <w:szCs w:val="20"/>
          <w:rtl w:val="0"/>
          <w:lang w:val="fr-FR"/>
        </w:rPr>
        <w:t>(?surtout chez non-fumeur?)</w:t>
      </w:r>
      <w:r>
        <w:rPr>
          <w:rtl w:val="0"/>
          <w:lang w:val="fr-FR"/>
        </w:rPr>
        <w:t xml:space="preserve">: sensible, </w:t>
      </w:r>
      <w:r>
        <w:rPr>
          <w:rtl w:val="0"/>
        </w:rPr>
        <w:t>erlotinib, gefitinib</w:t>
      </w:r>
    </w:p>
    <w:p>
      <w:pPr>
        <w:pStyle w:val="Corps"/>
        <w:bidi w:val="0"/>
      </w:pPr>
      <w:r>
        <w:rPr>
          <w:rtl w:val="0"/>
          <w:lang w:val="fr-FR"/>
        </w:rPr>
        <w:t>KRAS : mauvais pronostic, r</w:t>
      </w:r>
      <w:r>
        <w:rPr>
          <w:rtl w:val="0"/>
          <w:lang w:val="fr-FR"/>
        </w:rPr>
        <w:t>é</w:t>
      </w:r>
      <w:r>
        <w:rPr>
          <w:rtl w:val="0"/>
          <w:lang w:val="fr-FR"/>
        </w:rPr>
        <w:t xml:space="preserve">sistant erlotinib, gefitinib </w:t>
      </w:r>
    </w:p>
    <w:p>
      <w:pPr>
        <w:pStyle w:val="Corps"/>
        <w:bidi w:val="0"/>
      </w:pPr>
    </w:p>
    <w:p>
      <w:pPr>
        <w:pStyle w:val="Corps"/>
        <w:rPr>
          <w:u w:val="single"/>
        </w:rPr>
      </w:pPr>
      <w:r>
        <w:rPr>
          <w:u w:val="single"/>
          <w:rtl w:val="0"/>
          <w:lang w:val="fr-FR"/>
        </w:rPr>
        <w:t xml:space="preserve">Carcinome </w:t>
      </w:r>
      <w:r>
        <w:rPr>
          <w:u w:val="single"/>
          <w:rtl w:val="0"/>
          <w:lang w:val="fr-FR"/>
        </w:rPr>
        <w:t xml:space="preserve">à </w:t>
      </w:r>
      <w:r>
        <w:rPr>
          <w:u w:val="single"/>
          <w:rtl w:val="0"/>
          <w:lang w:val="fr-FR"/>
        </w:rPr>
        <w:t>grandes cellules :</w:t>
      </w:r>
    </w:p>
    <w:p>
      <w:pPr>
        <w:pStyle w:val="Corps"/>
        <w:bidi w:val="0"/>
      </w:pPr>
      <w:r>
        <w:rPr>
          <w:rtl w:val="0"/>
          <w:lang w:val="fr-FR"/>
        </w:rPr>
        <w:t>P</w:t>
      </w:r>
      <w:r>
        <w:rPr>
          <w:rtl w:val="0"/>
          <w:lang w:val="fr-FR"/>
        </w:rPr>
        <w:t>é</w:t>
      </w:r>
      <w:r>
        <w:rPr>
          <w:rtl w:val="0"/>
          <w:lang w:val="fr-FR"/>
        </w:rPr>
        <w:t>riph</w:t>
      </w:r>
      <w:r>
        <w:rPr>
          <w:rtl w:val="0"/>
          <w:lang w:val="fr-FR"/>
        </w:rPr>
        <w:t>é</w:t>
      </w:r>
      <w:r>
        <w:rPr>
          <w:rtl w:val="0"/>
          <w:lang w:val="fr-FR"/>
        </w:rPr>
        <w:t>rique</w:t>
      </w:r>
    </w:p>
    <w:p>
      <w:pPr>
        <w:pStyle w:val="Corps"/>
        <w:bidi w:val="0"/>
      </w:pPr>
      <w:r>
        <w:rPr>
          <w:rtl w:val="0"/>
          <w:lang w:val="fr-FR"/>
        </w:rPr>
        <w:t>Cavitation</w:t>
      </w:r>
    </w:p>
    <w:p>
      <w:pPr>
        <w:pStyle w:val="Corps"/>
        <w:bidi w:val="0"/>
      </w:pPr>
      <w:r>
        <w:rPr>
          <w:rtl w:val="0"/>
          <w:lang w:val="fr-FR"/>
        </w:rPr>
        <w:t>Diss</w:t>
      </w:r>
      <w:r>
        <w:rPr>
          <w:rtl w:val="0"/>
          <w:lang w:val="fr-FR"/>
        </w:rPr>
        <w:t>é</w:t>
      </w:r>
      <w:r>
        <w:rPr>
          <w:rtl w:val="0"/>
          <w:lang w:val="fr-FR"/>
        </w:rPr>
        <w:t>mination rapide</w:t>
      </w:r>
    </w:p>
    <w:p>
      <w:pPr>
        <w:pStyle w:val="Corps"/>
        <w:rPr>
          <w:sz w:val="20"/>
          <w:szCs w:val="20"/>
        </w:rPr>
      </w:pPr>
    </w:p>
    <w:p>
      <w:pPr>
        <w:pStyle w:val="Corps"/>
        <w:rPr>
          <w:sz w:val="20"/>
          <w:szCs w:val="20"/>
        </w:rPr>
      </w:pPr>
      <w:r>
        <w:rPr>
          <w:sz w:val="20"/>
          <w:szCs w:val="20"/>
          <w:rtl w:val="0"/>
          <w:lang w:val="fr-FR"/>
        </w:rPr>
        <w:t>*2/3 des tumeurs primaires se retrouvent dans la portion sup</w:t>
      </w:r>
      <w:r>
        <w:rPr>
          <w:sz w:val="20"/>
          <w:szCs w:val="20"/>
          <w:rtl w:val="0"/>
          <w:lang w:val="fr-FR"/>
        </w:rPr>
        <w:t>é</w:t>
      </w:r>
      <w:r>
        <w:rPr>
          <w:sz w:val="20"/>
          <w:szCs w:val="20"/>
          <w:rtl w:val="0"/>
          <w:lang w:val="fr-FR"/>
        </w:rPr>
        <w:t>rieure des poumons, alors que 2/3 des m</w:t>
      </w:r>
      <w:r>
        <w:rPr>
          <w:sz w:val="20"/>
          <w:szCs w:val="20"/>
          <w:rtl w:val="0"/>
          <w:lang w:val="fr-FR"/>
        </w:rPr>
        <w:t>é</w:t>
      </w:r>
      <w:r>
        <w:rPr>
          <w:sz w:val="20"/>
          <w:szCs w:val="20"/>
          <w:rtl w:val="0"/>
          <w:lang w:val="fr-FR"/>
        </w:rPr>
        <w:t>tastases se retrouvent dans la portion inf</w:t>
      </w:r>
      <w:r>
        <w:rPr>
          <w:sz w:val="20"/>
          <w:szCs w:val="20"/>
          <w:rtl w:val="0"/>
          <w:lang w:val="fr-FR"/>
        </w:rPr>
        <w:t>é</w:t>
      </w:r>
      <w:r>
        <w:rPr>
          <w:sz w:val="20"/>
          <w:szCs w:val="20"/>
          <w:rtl w:val="0"/>
          <w:lang w:val="fr-FR"/>
        </w:rPr>
        <w:t>rieure (augmentation du flot sanguin dans les bases pulmonaires augmente la diss</w:t>
      </w:r>
      <w:r>
        <w:rPr>
          <w:sz w:val="20"/>
          <w:szCs w:val="20"/>
          <w:rtl w:val="0"/>
          <w:lang w:val="fr-FR"/>
        </w:rPr>
        <w:t>é</w:t>
      </w:r>
      <w:r>
        <w:rPr>
          <w:sz w:val="20"/>
          <w:szCs w:val="20"/>
          <w:rtl w:val="0"/>
          <w:lang w:val="fr-FR"/>
        </w:rPr>
        <w:t>mination h</w:t>
      </w:r>
      <w:r>
        <w:rPr>
          <w:sz w:val="20"/>
          <w:szCs w:val="20"/>
          <w:rtl w:val="0"/>
          <w:lang w:val="fr-FR"/>
        </w:rPr>
        <w:t>é</w:t>
      </w:r>
      <w:r>
        <w:rPr>
          <w:sz w:val="20"/>
          <w:szCs w:val="20"/>
          <w:rtl w:val="0"/>
          <w:lang w:val="fr-FR"/>
        </w:rPr>
        <w:t>matog</w:t>
      </w:r>
      <w:r>
        <w:rPr>
          <w:sz w:val="20"/>
          <w:szCs w:val="20"/>
          <w:rtl w:val="0"/>
          <w:lang w:val="fr-FR"/>
        </w:rPr>
        <w:t>è</w:t>
      </w:r>
      <w:r>
        <w:rPr>
          <w:sz w:val="20"/>
          <w:szCs w:val="20"/>
          <w:rtl w:val="0"/>
          <w:lang w:val="fr-FR"/>
        </w:rPr>
        <w:t>ne dans cette portion)</w:t>
      </w:r>
    </w:p>
    <w:p>
      <w:pPr>
        <w:pStyle w:val="Corps"/>
        <w:rPr>
          <w:sz w:val="20"/>
          <w:szCs w:val="20"/>
        </w:rPr>
      </w:pPr>
      <w:r>
        <w:rPr>
          <w:sz w:val="20"/>
          <w:szCs w:val="20"/>
          <w:rtl w:val="0"/>
          <w:lang w:val="fr-FR"/>
        </w:rPr>
        <w:t>**thrombophl</w:t>
      </w:r>
      <w:r>
        <w:rPr>
          <w:sz w:val="20"/>
          <w:szCs w:val="20"/>
          <w:rtl w:val="0"/>
          <w:lang w:val="fr-FR"/>
        </w:rPr>
        <w:t>é</w:t>
      </w:r>
      <w:r>
        <w:rPr>
          <w:sz w:val="20"/>
          <w:szCs w:val="20"/>
          <w:rtl w:val="0"/>
          <w:lang w:val="fr-FR"/>
        </w:rPr>
        <w:t>bite migratoire (syndrome Trousseau), clubbing, ost</w:t>
      </w:r>
      <w:r>
        <w:rPr>
          <w:sz w:val="20"/>
          <w:szCs w:val="20"/>
          <w:rtl w:val="0"/>
          <w:lang w:val="fr-FR"/>
        </w:rPr>
        <w:t>é</w:t>
      </w:r>
      <w:r>
        <w:rPr>
          <w:sz w:val="20"/>
          <w:szCs w:val="20"/>
          <w:rtl w:val="0"/>
          <w:lang w:val="fr-FR"/>
        </w:rPr>
        <w:t>oarthropathie hypertrophiante pneumique associ</w:t>
      </w:r>
      <w:r>
        <w:rPr>
          <w:sz w:val="20"/>
          <w:szCs w:val="20"/>
          <w:rtl w:val="0"/>
          <w:lang w:val="fr-FR"/>
        </w:rPr>
        <w:t xml:space="preserve">é à </w:t>
      </w:r>
      <w:r>
        <w:rPr>
          <w:sz w:val="20"/>
          <w:szCs w:val="20"/>
          <w:rtl w:val="0"/>
          <w:lang w:val="fr-FR"/>
        </w:rPr>
        <w:t>NSCLC</w:t>
      </w:r>
    </w:p>
    <w:p>
      <w:pPr>
        <w:pStyle w:val="Corps"/>
        <w:bidi w:val="0"/>
      </w:pPr>
    </w:p>
    <w:p>
      <w:pPr>
        <w:pStyle w:val="Corps"/>
        <w:bidi w:val="0"/>
      </w:pPr>
    </w:p>
    <w:p>
      <w:pPr>
        <w:pStyle w:val="Corps"/>
        <w:rPr>
          <w:u w:val="none"/>
        </w:rPr>
      </w:pPr>
      <w:r>
        <w:rPr>
          <w:u w:val="single"/>
          <w:rtl w:val="0"/>
          <w:lang w:val="fr-FR"/>
        </w:rPr>
        <w:t>Facteurs de risque :</w:t>
      </w:r>
    </w:p>
    <w:p>
      <w:pPr>
        <w:pStyle w:val="Corps"/>
        <w:rPr>
          <w:u w:val="none"/>
        </w:rPr>
      </w:pPr>
      <w:r>
        <w:rPr>
          <w:u w:val="none"/>
          <w:rtl w:val="0"/>
          <w:lang w:val="fr-FR"/>
        </w:rPr>
        <w:t>Tabagisme (incluant tabagisme secondaire)</w:t>
      </w:r>
    </w:p>
    <w:p>
      <w:pPr>
        <w:pStyle w:val="Corps"/>
        <w:rPr>
          <w:u w:val="none"/>
        </w:rPr>
      </w:pPr>
      <w:r>
        <w:rPr>
          <w:u w:val="none"/>
          <w:rtl w:val="0"/>
          <w:lang w:val="fr-FR"/>
        </w:rPr>
        <w:t>Radon</w:t>
      </w:r>
    </w:p>
    <w:p>
      <w:pPr>
        <w:pStyle w:val="Corps"/>
        <w:rPr>
          <w:u w:val="none"/>
        </w:rPr>
      </w:pPr>
      <w:r>
        <w:rPr>
          <w:u w:val="none"/>
          <w:rtl w:val="0"/>
          <w:lang w:val="fr-FR"/>
        </w:rPr>
        <w:t xml:space="preserve">Amiante </w:t>
      </w:r>
      <w:r>
        <w:rPr>
          <w:sz w:val="20"/>
          <w:szCs w:val="20"/>
          <w:u w:val="none"/>
          <w:rtl w:val="0"/>
          <w:lang w:val="fr-FR"/>
        </w:rPr>
        <w:t>*risque grandement augment</w:t>
      </w:r>
      <w:r>
        <w:rPr>
          <w:sz w:val="20"/>
          <w:szCs w:val="20"/>
          <w:u w:val="none"/>
          <w:rtl w:val="0"/>
          <w:lang w:val="fr-FR"/>
        </w:rPr>
        <w:t xml:space="preserve">é </w:t>
      </w:r>
      <w:r>
        <w:rPr>
          <w:sz w:val="20"/>
          <w:szCs w:val="20"/>
          <w:u w:val="none"/>
          <w:rtl w:val="0"/>
          <w:lang w:val="fr-FR"/>
        </w:rPr>
        <w:t>si combin</w:t>
      </w:r>
      <w:r>
        <w:rPr>
          <w:sz w:val="20"/>
          <w:szCs w:val="20"/>
          <w:u w:val="none"/>
          <w:rtl w:val="0"/>
          <w:lang w:val="fr-FR"/>
        </w:rPr>
        <w:t xml:space="preserve">é à </w:t>
      </w:r>
      <w:r>
        <w:rPr>
          <w:sz w:val="20"/>
          <w:szCs w:val="20"/>
          <w:u w:val="none"/>
          <w:rtl w:val="0"/>
          <w:lang w:val="fr-FR"/>
        </w:rPr>
        <w:t>tabagisme</w:t>
      </w:r>
    </w:p>
    <w:p>
      <w:pPr>
        <w:pStyle w:val="Corps"/>
        <w:rPr>
          <w:u w:val="none"/>
        </w:rPr>
      </w:pPr>
    </w:p>
    <w:p>
      <w:pPr>
        <w:pStyle w:val="Corps"/>
        <w:rPr>
          <w:u w:val="single"/>
        </w:rPr>
      </w:pPr>
      <w:r>
        <w:rPr>
          <w:u w:val="single"/>
          <w:rtl w:val="0"/>
          <w:lang w:val="fr-FR"/>
        </w:rPr>
        <w:t>Clinique :</w:t>
      </w:r>
    </w:p>
    <w:p>
      <w:pPr>
        <w:pStyle w:val="Corps"/>
        <w:bidi w:val="0"/>
      </w:pPr>
      <w:r>
        <w:rPr>
          <w:rtl w:val="0"/>
          <w:lang w:val="fr-FR"/>
        </w:rPr>
        <w:t>Peu de Sx sp</w:t>
      </w:r>
      <w:r>
        <w:rPr>
          <w:rtl w:val="0"/>
          <w:lang w:val="fr-FR"/>
        </w:rPr>
        <w:t>é</w:t>
      </w:r>
      <w:r>
        <w:rPr>
          <w:rtl w:val="0"/>
          <w:lang w:val="fr-FR"/>
        </w:rPr>
        <w:t>cifique</w:t>
      </w:r>
    </w:p>
    <w:p>
      <w:pPr>
        <w:pStyle w:val="Corps"/>
        <w:rPr>
          <w:b w:val="1"/>
          <w:bCs w:val="1"/>
        </w:rPr>
      </w:pPr>
      <w:r>
        <w:rPr>
          <w:b w:val="1"/>
          <w:bCs w:val="1"/>
          <w:rtl w:val="0"/>
          <w:lang w:val="fr-FR"/>
        </w:rPr>
        <w:t>Toux</w:t>
      </w:r>
      <w:r>
        <w:rPr>
          <w:b w:val="0"/>
          <w:bCs w:val="0"/>
          <w:rtl w:val="0"/>
          <w:lang w:val="fr-FR"/>
        </w:rPr>
        <w:t xml:space="preserve"> est le Sx le plus fr</w:t>
      </w:r>
      <w:r>
        <w:rPr>
          <w:b w:val="0"/>
          <w:bCs w:val="0"/>
          <w:rtl w:val="0"/>
          <w:lang w:val="fr-FR"/>
        </w:rPr>
        <w:t>é</w:t>
      </w:r>
      <w:r>
        <w:rPr>
          <w:b w:val="0"/>
          <w:bCs w:val="0"/>
          <w:rtl w:val="0"/>
          <w:lang w:val="fr-FR"/>
        </w:rPr>
        <w:t>quent (</w:t>
      </w:r>
      <w:r>
        <w:rPr>
          <w:b w:val="0"/>
          <w:bCs w:val="0"/>
          <w:rtl w:val="0"/>
          <w:lang w:val="fr-FR"/>
        </w:rPr>
        <w:t>ê</w:t>
      </w:r>
      <w:r>
        <w:rPr>
          <w:b w:val="0"/>
          <w:bCs w:val="0"/>
          <w:rtl w:val="0"/>
          <w:lang w:val="fr-FR"/>
        </w:rPr>
        <w:t>tre alerte si toux chronique change d</w:t>
      </w:r>
      <w:r>
        <w:rPr>
          <w:b w:val="0"/>
          <w:bCs w:val="0"/>
          <w:rtl w:val="0"/>
          <w:lang w:val="fr-FR"/>
        </w:rPr>
        <w:t>’</w:t>
      </w:r>
      <w:r>
        <w:rPr>
          <w:b w:val="0"/>
          <w:bCs w:val="0"/>
          <w:rtl w:val="0"/>
          <w:lang w:val="fr-FR"/>
        </w:rPr>
        <w:t>aspect)</w:t>
      </w:r>
    </w:p>
    <w:p>
      <w:pPr>
        <w:pStyle w:val="Corps"/>
        <w:bidi w:val="0"/>
      </w:pPr>
    </w:p>
    <w:p>
      <w:pPr>
        <w:pStyle w:val="Corps"/>
        <w:bidi w:val="0"/>
      </w:pPr>
      <w:r>
        <w:rPr>
          <w:rtl w:val="0"/>
          <w:lang w:val="fr-FR"/>
        </w:rPr>
        <w:t>Extension locale : compression plexus brachial (T8-C1 surtout) et syndrome de Horner avec tumeur de Pancoast. Syndrome VCS, nerf laryng</w:t>
      </w:r>
      <w:r>
        <w:rPr>
          <w:rtl w:val="0"/>
          <w:lang w:val="fr-FR"/>
        </w:rPr>
        <w:t>é</w:t>
      </w:r>
      <w:r>
        <w:rPr>
          <w:rtl w:val="0"/>
          <w:lang w:val="fr-FR"/>
        </w:rPr>
        <w:t>, nerf phr</w:t>
      </w:r>
      <w:r>
        <w:rPr>
          <w:rtl w:val="0"/>
          <w:lang w:val="fr-FR"/>
        </w:rPr>
        <w:t>é</w:t>
      </w:r>
      <w:r>
        <w:rPr>
          <w:rtl w:val="0"/>
          <w:lang w:val="fr-FR"/>
        </w:rPr>
        <w:t>nique, p</w:t>
      </w:r>
      <w:r>
        <w:rPr>
          <w:rtl w:val="0"/>
          <w:lang w:val="fr-FR"/>
        </w:rPr>
        <w:t>é</w:t>
      </w:r>
      <w:r>
        <w:rPr>
          <w:rtl w:val="0"/>
          <w:lang w:val="fr-FR"/>
        </w:rPr>
        <w:t>ricarde, oesophage, etc.</w:t>
      </w:r>
    </w:p>
    <w:p>
      <w:pPr>
        <w:pStyle w:val="Corps"/>
        <w:bidi w:val="0"/>
      </w:pPr>
      <w:r>
        <w:rPr>
          <w:rtl w:val="0"/>
          <w:lang w:val="fr-FR"/>
        </w:rPr>
        <w:t>Extension m</w:t>
      </w:r>
      <w:r>
        <w:rPr>
          <w:rtl w:val="0"/>
          <w:lang w:val="fr-FR"/>
        </w:rPr>
        <w:t>é</w:t>
      </w:r>
      <w:r>
        <w:rPr>
          <w:rtl w:val="0"/>
          <w:lang w:val="fr-FR"/>
        </w:rPr>
        <w:t>tastatique : cerveau, os, foie, surr</w:t>
      </w:r>
      <w:r>
        <w:rPr>
          <w:rtl w:val="0"/>
          <w:lang w:val="fr-FR"/>
        </w:rPr>
        <w:t>é</w:t>
      </w:r>
      <w:r>
        <w:rPr>
          <w:rtl w:val="0"/>
          <w:lang w:val="fr-FR"/>
        </w:rPr>
        <w:t>nale</w:t>
      </w:r>
    </w:p>
    <w:p>
      <w:pPr>
        <w:pStyle w:val="Corps"/>
        <w:bidi w:val="0"/>
      </w:pPr>
    </w:p>
    <w:p>
      <w:pPr>
        <w:pStyle w:val="Corps"/>
        <w:rPr>
          <w:u w:val="none"/>
        </w:rPr>
      </w:pPr>
      <w:r>
        <w:rPr>
          <w:u w:val="single"/>
          <w:rtl w:val="0"/>
          <w:lang w:val="fr-FR"/>
        </w:rPr>
        <w:t>Investigation :</w:t>
      </w:r>
    </w:p>
    <w:p>
      <w:pPr>
        <w:pStyle w:val="Corps"/>
        <w:rPr>
          <w:u w:val="none"/>
        </w:rPr>
      </w:pPr>
      <w:r>
        <w:rPr>
          <w:u w:val="none"/>
          <w:rtl w:val="0"/>
          <w:lang w:val="fr-FR"/>
        </w:rPr>
        <w:t>Rx pulmonaire</w:t>
      </w:r>
    </w:p>
    <w:p>
      <w:pPr>
        <w:pStyle w:val="Corps"/>
        <w:rPr>
          <w:u w:val="none"/>
        </w:rPr>
      </w:pPr>
      <w:r>
        <w:rPr>
          <w:u w:val="none"/>
          <w:rtl w:val="0"/>
          <w:lang w:val="fr-FR"/>
        </w:rPr>
        <w:t>TDM +/- extension PET scan</w:t>
      </w:r>
    </w:p>
    <w:p>
      <w:pPr>
        <w:pStyle w:val="Corps"/>
        <w:rPr>
          <w:u w:val="none"/>
        </w:rPr>
      </w:pPr>
      <w:r>
        <w:rPr>
          <w:u w:val="none"/>
          <w:rtl w:val="0"/>
          <w:lang w:val="fr-FR"/>
        </w:rPr>
        <w:t xml:space="preserve">Bronchoscopie VS ponction </w:t>
      </w:r>
      <w:r>
        <w:rPr>
          <w:u w:val="none"/>
          <w:rtl w:val="0"/>
          <w:lang w:val="fr-FR"/>
        </w:rPr>
        <w:t xml:space="preserve">à </w:t>
      </w:r>
      <w:r>
        <w:rPr>
          <w:u w:val="none"/>
          <w:rtl w:val="0"/>
          <w:lang w:val="fr-FR"/>
        </w:rPr>
        <w:t>aiguille fine selon masse centrale ou p</w:t>
      </w:r>
      <w:r>
        <w:rPr>
          <w:u w:val="none"/>
          <w:rtl w:val="0"/>
          <w:lang w:val="fr-FR"/>
        </w:rPr>
        <w:t>é</w:t>
      </w:r>
      <w:r>
        <w:rPr>
          <w:u w:val="none"/>
          <w:rtl w:val="0"/>
          <w:lang w:val="fr-FR"/>
        </w:rPr>
        <w:t>riph</w:t>
      </w:r>
      <w:r>
        <w:rPr>
          <w:u w:val="none"/>
          <w:rtl w:val="0"/>
          <w:lang w:val="fr-FR"/>
        </w:rPr>
        <w:t>é</w:t>
      </w:r>
      <w:r>
        <w:rPr>
          <w:u w:val="none"/>
          <w:rtl w:val="0"/>
          <w:lang w:val="fr-FR"/>
        </w:rPr>
        <w:t>rique</w:t>
      </w:r>
    </w:p>
    <w:p>
      <w:pPr>
        <w:pStyle w:val="Corps"/>
        <w:rPr>
          <w:u w:val="none"/>
        </w:rPr>
      </w:pPr>
      <w:r>
        <w:rPr>
          <w:u w:val="none"/>
          <w:rtl w:val="0"/>
          <w:lang w:val="fr-FR"/>
        </w:rPr>
        <w:t>Cytologie de crachat (surtout si masse centrale)</w:t>
      </w:r>
    </w:p>
    <w:p>
      <w:pPr>
        <w:pStyle w:val="Corps"/>
        <w:rPr>
          <w:u w:val="none"/>
        </w:rPr>
      </w:pPr>
    </w:p>
    <w:p>
      <w:pPr>
        <w:pStyle w:val="Corps"/>
        <w:rPr>
          <w:u w:val="none"/>
        </w:rPr>
      </w:pPr>
      <w:r>
        <w:rPr>
          <w:u w:val="none"/>
          <w:rtl w:val="0"/>
          <w:lang w:val="fr-FR"/>
        </w:rPr>
        <w:t>FSC (cytop</w:t>
      </w:r>
      <w:r>
        <w:rPr>
          <w:u w:val="none"/>
          <w:rtl w:val="0"/>
          <w:lang w:val="fr-FR"/>
        </w:rPr>
        <w:t>é</w:t>
      </w:r>
      <w:r>
        <w:rPr>
          <w:u w:val="none"/>
          <w:rtl w:val="0"/>
          <w:lang w:val="fr-FR"/>
        </w:rPr>
        <w:t>nie = envahissement m</w:t>
      </w:r>
      <w:r>
        <w:rPr>
          <w:u w:val="none"/>
          <w:rtl w:val="0"/>
          <w:lang w:val="fr-FR"/>
        </w:rPr>
        <w:t>é</w:t>
      </w:r>
      <w:r>
        <w:rPr>
          <w:u w:val="none"/>
          <w:rtl w:val="0"/>
          <w:lang w:val="fr-FR"/>
        </w:rPr>
        <w:t>dullaire), LDH (associ</w:t>
      </w:r>
      <w:r>
        <w:rPr>
          <w:u w:val="none"/>
          <w:rtl w:val="0"/>
          <w:lang w:val="fr-FR"/>
        </w:rPr>
        <w:t xml:space="preserve">é </w:t>
      </w:r>
      <w:r>
        <w:rPr>
          <w:u w:val="none"/>
          <w:rtl w:val="0"/>
          <w:lang w:val="fr-FR"/>
        </w:rPr>
        <w:t>m</w:t>
      </w:r>
      <w:r>
        <w:rPr>
          <w:u w:val="none"/>
          <w:rtl w:val="0"/>
          <w:lang w:val="fr-FR"/>
        </w:rPr>
        <w:t>é</w:t>
      </w:r>
      <w:r>
        <w:rPr>
          <w:u w:val="none"/>
          <w:rtl w:val="0"/>
          <w:lang w:val="fr-FR"/>
        </w:rPr>
        <w:t xml:space="preserve">ta osseuses), calcium, </w:t>
      </w:r>
      <w:r>
        <w:rPr>
          <w:u w:val="none"/>
          <w:rtl w:val="0"/>
          <w:lang w:val="fr-FR"/>
        </w:rPr>
        <w:t>é</w:t>
      </w:r>
      <w:r>
        <w:rPr>
          <w:u w:val="none"/>
          <w:rtl w:val="0"/>
          <w:lang w:val="fr-FR"/>
        </w:rPr>
        <w:t>lectrolytes (PTHrP, SIADH), bilan h</w:t>
      </w:r>
      <w:r>
        <w:rPr>
          <w:u w:val="none"/>
          <w:rtl w:val="0"/>
          <w:lang w:val="fr-FR"/>
        </w:rPr>
        <w:t>é</w:t>
      </w:r>
      <w:r>
        <w:rPr>
          <w:u w:val="none"/>
          <w:rtl w:val="0"/>
          <w:lang w:val="fr-FR"/>
        </w:rPr>
        <w:t>patique (envahissement h</w:t>
      </w:r>
      <w:r>
        <w:rPr>
          <w:u w:val="none"/>
          <w:rtl w:val="0"/>
          <w:lang w:val="fr-FR"/>
        </w:rPr>
        <w:t>é</w:t>
      </w:r>
      <w:r>
        <w:rPr>
          <w:u w:val="none"/>
          <w:rtl w:val="0"/>
          <w:lang w:val="fr-FR"/>
        </w:rPr>
        <w:t>patique)</w:t>
      </w:r>
    </w:p>
    <w:p>
      <w:pPr>
        <w:pStyle w:val="Corps"/>
        <w:rPr>
          <w:u w:val="none"/>
        </w:rPr>
      </w:pPr>
    </w:p>
    <w:p>
      <w:pPr>
        <w:pStyle w:val="Corps"/>
        <w:rPr>
          <w:u w:val="single"/>
        </w:rPr>
      </w:pPr>
      <w:r>
        <w:rPr>
          <w:u w:val="none"/>
          <w:rtl w:val="0"/>
          <w:lang w:val="fr-FR"/>
        </w:rPr>
        <w:t xml:space="preserve">Donc : FSC, </w:t>
      </w:r>
      <w:r>
        <w:rPr>
          <w:u w:val="none"/>
          <w:rtl w:val="0"/>
          <w:lang w:val="fr-FR"/>
        </w:rPr>
        <w:t>é</w:t>
      </w:r>
      <w:r>
        <w:rPr>
          <w:u w:val="none"/>
          <w:rtl w:val="0"/>
          <w:lang w:val="fr-FR"/>
        </w:rPr>
        <w:t>lectrolytes + calcium, LDH, bilan h</w:t>
      </w:r>
      <w:r>
        <w:rPr>
          <w:u w:val="none"/>
          <w:rtl w:val="0"/>
          <w:lang w:val="fr-FR"/>
        </w:rPr>
        <w:t>é</w:t>
      </w:r>
      <w:r>
        <w:rPr>
          <w:u w:val="none"/>
          <w:rtl w:val="0"/>
          <w:lang w:val="fr-FR"/>
        </w:rPr>
        <w:t>patique</w:t>
      </w:r>
    </w:p>
    <w:p>
      <w:pPr>
        <w:pStyle w:val="Corps"/>
        <w:bidi w:val="0"/>
      </w:pPr>
    </w:p>
    <w:p>
      <w:pPr>
        <w:pStyle w:val="Sous-section 3"/>
        <w:pBdr>
          <w:bottom w:val="dotted" w:color="000000" w:sz="8" w:space="0" w:shadow="0" w:frame="0"/>
        </w:pBdr>
      </w:pPr>
      <w:bookmarkStart w:name="_Toc357" w:id="359"/>
      <w:r>
        <w:rPr>
          <w:rtl w:val="0"/>
          <w:lang w:val="fr-FR"/>
        </w:rPr>
        <w:t>Sarco</w:t>
      </w:r>
      <w:r>
        <w:rPr>
          <w:rtl w:val="0"/>
          <w:lang w:val="fr-FR"/>
        </w:rPr>
        <w:t>ï</w:t>
      </w:r>
      <w:r>
        <w:rPr>
          <w:rtl w:val="0"/>
          <w:lang w:val="fr-FR"/>
        </w:rPr>
        <w:t>dose</w:t>
      </w:r>
      <w:bookmarkEnd w:id="359"/>
    </w:p>
    <w:p>
      <w:pPr>
        <w:pStyle w:val="Corps"/>
        <w:bidi w:val="0"/>
      </w:pPr>
      <w:r>
        <w:rPr>
          <w:rtl w:val="0"/>
          <w:lang w:val="fr-FR"/>
        </w:rPr>
        <w:t>Maladie granulomateuse multi-syst</w:t>
      </w:r>
      <w:r>
        <w:rPr>
          <w:rtl w:val="0"/>
          <w:lang w:val="fr-FR"/>
        </w:rPr>
        <w:t>é</w:t>
      </w:r>
      <w:r>
        <w:rPr>
          <w:rtl w:val="0"/>
          <w:lang w:val="fr-FR"/>
        </w:rPr>
        <w:t>mique d</w:t>
      </w:r>
      <w:r>
        <w:rPr>
          <w:rtl w:val="0"/>
          <w:lang w:val="fr-FR"/>
        </w:rPr>
        <w:t>’é</w:t>
      </w:r>
      <w:r>
        <w:rPr>
          <w:rtl w:val="0"/>
          <w:lang w:val="fr-FR"/>
        </w:rPr>
        <w:t>tiologie inconnue. Granulome non-cas</w:t>
      </w:r>
      <w:r>
        <w:rPr>
          <w:rtl w:val="0"/>
          <w:lang w:val="fr-FR"/>
        </w:rPr>
        <w:t>é</w:t>
      </w:r>
      <w:r>
        <w:rPr>
          <w:rtl w:val="0"/>
          <w:lang w:val="fr-FR"/>
        </w:rPr>
        <w:t>eux. 3-4 fois plus fr</w:t>
      </w:r>
      <w:r>
        <w:rPr>
          <w:rtl w:val="0"/>
          <w:lang w:val="fr-FR"/>
        </w:rPr>
        <w:t>é</w:t>
      </w:r>
      <w:r>
        <w:rPr>
          <w:rtl w:val="0"/>
          <w:lang w:val="fr-FR"/>
        </w:rPr>
        <w:t xml:space="preserve">quent chez les </w:t>
      </w:r>
      <w:r>
        <w:rPr>
          <w:b w:val="1"/>
          <w:bCs w:val="1"/>
          <w:rtl w:val="0"/>
          <w:lang w:val="fr-FR"/>
        </w:rPr>
        <w:t>noirs</w:t>
      </w:r>
      <w:r>
        <w:rPr>
          <w:rtl w:val="0"/>
          <w:lang w:val="fr-FR"/>
        </w:rPr>
        <w:t>.</w:t>
      </w:r>
    </w:p>
    <w:p>
      <w:pPr>
        <w:pStyle w:val="Corps"/>
        <w:bidi w:val="0"/>
      </w:pPr>
    </w:p>
    <w:p>
      <w:pPr>
        <w:pStyle w:val="Corps"/>
        <w:bidi w:val="0"/>
      </w:pPr>
      <w:r>
        <w:rPr>
          <w:rtl w:val="0"/>
          <w:lang w:val="fr-FR"/>
        </w:rPr>
        <w:t>Atteinte pulmonaire est la plus fr</w:t>
      </w:r>
      <w:r>
        <w:rPr>
          <w:rtl w:val="0"/>
          <w:lang w:val="fr-FR"/>
        </w:rPr>
        <w:t>é</w:t>
      </w:r>
      <w:r>
        <w:rPr>
          <w:rtl w:val="0"/>
          <w:lang w:val="fr-FR"/>
        </w:rPr>
        <w:t>quente, mais 30% se pr</w:t>
      </w:r>
      <w:r>
        <w:rPr>
          <w:rtl w:val="0"/>
          <w:lang w:val="fr-FR"/>
        </w:rPr>
        <w:t>é</w:t>
      </w:r>
      <w:r>
        <w:rPr>
          <w:rtl w:val="0"/>
          <w:lang w:val="fr-FR"/>
        </w:rPr>
        <w:t>sente par atteinte extra-pulmonaire. Trouv</w:t>
      </w:r>
      <w:r>
        <w:rPr>
          <w:rtl w:val="0"/>
          <w:lang w:val="fr-FR"/>
        </w:rPr>
        <w:t xml:space="preserve">é </w:t>
      </w:r>
      <w:r>
        <w:rPr>
          <w:rtl w:val="0"/>
          <w:lang w:val="fr-FR"/>
        </w:rPr>
        <w:t>fortuitement par ad</w:t>
      </w:r>
      <w:r>
        <w:rPr>
          <w:rtl w:val="0"/>
          <w:lang w:val="fr-FR"/>
        </w:rPr>
        <w:t>é</w:t>
      </w:r>
      <w:r>
        <w:rPr>
          <w:rtl w:val="0"/>
          <w:lang w:val="fr-FR"/>
        </w:rPr>
        <w:t>nopathies bilat</w:t>
      </w:r>
      <w:r>
        <w:rPr>
          <w:rtl w:val="0"/>
          <w:lang w:val="fr-FR"/>
        </w:rPr>
        <w:t>é</w:t>
      </w:r>
      <w:r>
        <w:rPr>
          <w:rtl w:val="0"/>
          <w:lang w:val="fr-FR"/>
        </w:rPr>
        <w:t>rales dans 50% des cas. Toux, dyspn</w:t>
      </w:r>
      <w:r>
        <w:rPr>
          <w:rtl w:val="0"/>
          <w:lang w:val="fr-FR"/>
        </w:rPr>
        <w:t>é</w:t>
      </w:r>
      <w:r>
        <w:rPr>
          <w:rtl w:val="0"/>
          <w:lang w:val="fr-FR"/>
        </w:rPr>
        <w:t>e, fatigue, douleur pleurale, temp</w:t>
      </w:r>
      <w:r>
        <w:rPr>
          <w:rtl w:val="0"/>
          <w:lang w:val="fr-FR"/>
        </w:rPr>
        <w:t>é</w:t>
      </w:r>
      <w:r>
        <w:rPr>
          <w:rtl w:val="0"/>
          <w:lang w:val="fr-FR"/>
        </w:rPr>
        <w:t>rature. Se pr</w:t>
      </w:r>
      <w:r>
        <w:rPr>
          <w:rtl w:val="0"/>
          <w:lang w:val="fr-FR"/>
        </w:rPr>
        <w:t>é</w:t>
      </w:r>
      <w:r>
        <w:rPr>
          <w:rtl w:val="0"/>
          <w:lang w:val="fr-FR"/>
        </w:rPr>
        <w:t>sente parfois par pneumothorax*, chylothorax*, h</w:t>
      </w:r>
      <w:r>
        <w:rPr>
          <w:rtl w:val="0"/>
          <w:lang w:val="fr-FR"/>
        </w:rPr>
        <w:t>é</w:t>
      </w:r>
      <w:r>
        <w:rPr>
          <w:rtl w:val="0"/>
          <w:lang w:val="fr-FR"/>
        </w:rPr>
        <w:t>mothorax*, HTPulmonaire.</w:t>
      </w:r>
    </w:p>
    <w:p>
      <w:pPr>
        <w:pStyle w:val="Corps"/>
        <w:rPr>
          <w:sz w:val="20"/>
          <w:szCs w:val="20"/>
        </w:rPr>
      </w:pPr>
      <w:r>
        <w:rPr>
          <w:sz w:val="20"/>
          <w:szCs w:val="20"/>
          <w:rtl w:val="0"/>
          <w:lang w:val="fr-FR"/>
        </w:rPr>
        <w:t>*si atteinte pleurale (&lt;5 % des cas)</w:t>
      </w:r>
    </w:p>
    <w:p>
      <w:pPr>
        <w:pStyle w:val="Corps"/>
        <w:bidi w:val="0"/>
      </w:pPr>
    </w:p>
    <w:p>
      <w:pPr>
        <w:pStyle w:val="Corps"/>
        <w:bidi w:val="0"/>
      </w:pPr>
      <w:r>
        <w:rPr>
          <w:rtl w:val="0"/>
          <w:lang w:val="fr-FR"/>
        </w:rPr>
        <w:t>Syndrome de Lofgren : Bon pronostic, plus fr</w:t>
      </w:r>
      <w:r>
        <w:rPr>
          <w:rtl w:val="0"/>
          <w:lang w:val="fr-FR"/>
        </w:rPr>
        <w:t>é</w:t>
      </w:r>
      <w:r>
        <w:rPr>
          <w:rtl w:val="0"/>
          <w:lang w:val="fr-FR"/>
        </w:rPr>
        <w:t>quent chez pts scandinaves et moins fr</w:t>
      </w:r>
      <w:r>
        <w:rPr>
          <w:rtl w:val="0"/>
          <w:lang w:val="fr-FR"/>
        </w:rPr>
        <w:t>é</w:t>
      </w:r>
      <w:r>
        <w:rPr>
          <w:rtl w:val="0"/>
          <w:lang w:val="fr-FR"/>
        </w:rPr>
        <w:t xml:space="preserve">quent chez noirs. </w:t>
      </w:r>
    </w:p>
    <w:p>
      <w:pPr>
        <w:pStyle w:val="Corps"/>
        <w:bidi w:val="0"/>
      </w:pPr>
    </w:p>
    <w:p>
      <w:pPr>
        <w:pStyle w:val="Corps"/>
        <w:bidi w:val="0"/>
      </w:pPr>
      <w:r>
        <w:rPr>
          <w:rtl w:val="0"/>
          <w:lang w:val="fr-FR"/>
        </w:rPr>
        <w:t>Investigations : Rx pulmonaire / TDM, ECG, calcium, bilan h</w:t>
      </w:r>
      <w:r>
        <w:rPr>
          <w:rtl w:val="0"/>
          <w:lang w:val="fr-FR"/>
        </w:rPr>
        <w:t>é</w:t>
      </w:r>
      <w:r>
        <w:rPr>
          <w:rtl w:val="0"/>
          <w:lang w:val="fr-FR"/>
        </w:rPr>
        <w:t>patique, examen ophtalmologique, Test tuberculose, biopsie ganglion (</w:t>
      </w:r>
      <w:r>
        <w:rPr>
          <w:rtl w:val="0"/>
          <w:lang w:val="fr-FR"/>
        </w:rPr>
        <w:t>é</w:t>
      </w:r>
      <w:r>
        <w:rPr>
          <w:rtl w:val="0"/>
          <w:lang w:val="fr-FR"/>
        </w:rPr>
        <w:t xml:space="preserve">liminer lymphome) par EBUS ou chirurgicale (si </w:t>
      </w:r>
      <w:r>
        <w:rPr>
          <w:rtl w:val="0"/>
          <w:lang w:val="fr-FR"/>
        </w:rPr>
        <w:t>é</w:t>
      </w:r>
      <w:r>
        <w:rPr>
          <w:rtl w:val="0"/>
          <w:lang w:val="fr-FR"/>
        </w:rPr>
        <w:t>chec EBUS) +/- BAL.</w:t>
      </w:r>
    </w:p>
    <w:p>
      <w:pPr>
        <w:pStyle w:val="Corps"/>
        <w:rPr>
          <w:sz w:val="20"/>
          <w:szCs w:val="20"/>
        </w:rPr>
      </w:pPr>
      <w:r>
        <w:rPr>
          <w:sz w:val="20"/>
          <w:szCs w:val="20"/>
          <w:rtl w:val="0"/>
          <w:lang w:val="fr-FR"/>
        </w:rPr>
        <w:t>*leucop</w:t>
      </w:r>
      <w:r>
        <w:rPr>
          <w:sz w:val="20"/>
          <w:szCs w:val="20"/>
          <w:rtl w:val="0"/>
          <w:lang w:val="fr-FR"/>
        </w:rPr>
        <w:t>é</w:t>
      </w:r>
      <w:r>
        <w:rPr>
          <w:sz w:val="20"/>
          <w:szCs w:val="20"/>
          <w:rtl w:val="0"/>
          <w:lang w:val="fr-FR"/>
        </w:rPr>
        <w:t xml:space="preserve">nie (5-10%), </w:t>
      </w:r>
      <w:r>
        <w:rPr>
          <w:sz w:val="20"/>
          <w:szCs w:val="20"/>
          <w:rtl w:val="0"/>
          <w:lang w:val="fr-FR"/>
        </w:rPr>
        <w:t>é</w:t>
      </w:r>
      <w:r>
        <w:rPr>
          <w:sz w:val="20"/>
          <w:szCs w:val="20"/>
          <w:rtl w:val="0"/>
          <w:lang w:val="fr-FR"/>
        </w:rPr>
        <w:t>osinophilie (3%), thrombocytop</w:t>
      </w:r>
      <w:r>
        <w:rPr>
          <w:sz w:val="20"/>
          <w:szCs w:val="20"/>
          <w:rtl w:val="0"/>
          <w:lang w:val="fr-FR"/>
        </w:rPr>
        <w:t>é</w:t>
      </w:r>
      <w:r>
        <w:rPr>
          <w:sz w:val="20"/>
          <w:szCs w:val="20"/>
          <w:rtl w:val="0"/>
          <w:lang w:val="fr-FR"/>
        </w:rPr>
        <w:t>nie (rare), an</w:t>
      </w:r>
      <w:r>
        <w:rPr>
          <w:sz w:val="20"/>
          <w:szCs w:val="20"/>
          <w:rtl w:val="0"/>
          <w:lang w:val="fr-FR"/>
        </w:rPr>
        <w:t>é</w:t>
      </w:r>
      <w:r>
        <w:rPr>
          <w:sz w:val="20"/>
          <w:szCs w:val="20"/>
          <w:rtl w:val="0"/>
          <w:lang w:val="fr-FR"/>
        </w:rPr>
        <w:t xml:space="preserve">mie (inflammatoire), </w:t>
      </w:r>
      <w:r>
        <w:rPr>
          <w:sz w:val="20"/>
          <w:szCs w:val="20"/>
          <w:rtl w:val="0"/>
          <w:lang w:val="fr-FR"/>
        </w:rPr>
        <w:t>é</w:t>
      </w:r>
      <w:r>
        <w:rPr>
          <w:sz w:val="20"/>
          <w:szCs w:val="20"/>
          <w:rtl w:val="0"/>
          <w:lang w:val="fr-FR"/>
        </w:rPr>
        <w:t>l</w:t>
      </w:r>
      <w:r>
        <w:rPr>
          <w:sz w:val="20"/>
          <w:szCs w:val="20"/>
          <w:rtl w:val="0"/>
          <w:lang w:val="fr-FR"/>
        </w:rPr>
        <w:t>é</w:t>
      </w:r>
      <w:r>
        <w:rPr>
          <w:sz w:val="20"/>
          <w:szCs w:val="20"/>
          <w:rtl w:val="0"/>
          <w:lang w:val="fr-FR"/>
        </w:rPr>
        <w:t xml:space="preserve">vation IgG, PA </w:t>
      </w:r>
      <w:r>
        <w:rPr>
          <w:sz w:val="20"/>
          <w:szCs w:val="20"/>
          <w:rtl w:val="0"/>
          <w:lang w:val="fr-FR"/>
        </w:rPr>
        <w:t>é</w:t>
      </w:r>
      <w:r>
        <w:rPr>
          <w:sz w:val="20"/>
          <w:szCs w:val="20"/>
          <w:rtl w:val="0"/>
          <w:lang w:val="fr-FR"/>
        </w:rPr>
        <w:t>lev</w:t>
      </w:r>
      <w:r>
        <w:rPr>
          <w:sz w:val="20"/>
          <w:szCs w:val="20"/>
          <w:rtl w:val="0"/>
          <w:lang w:val="fr-FR"/>
        </w:rPr>
        <w:t>é</w:t>
      </w:r>
      <w:r>
        <w:rPr>
          <w:sz w:val="20"/>
          <w:szCs w:val="20"/>
          <w:rtl w:val="0"/>
          <w:lang w:val="fr-FR"/>
        </w:rPr>
        <w:t>e signe du d</w:t>
      </w:r>
      <w:r>
        <w:rPr>
          <w:sz w:val="20"/>
          <w:szCs w:val="20"/>
          <w:rtl w:val="0"/>
          <w:lang w:val="fr-FR"/>
        </w:rPr>
        <w:t>’</w:t>
      </w:r>
      <w:r>
        <w:rPr>
          <w:sz w:val="20"/>
          <w:szCs w:val="20"/>
          <w:rtl w:val="0"/>
          <w:lang w:val="fr-FR"/>
        </w:rPr>
        <w:t>infiltration h</w:t>
      </w:r>
      <w:r>
        <w:rPr>
          <w:sz w:val="20"/>
          <w:szCs w:val="20"/>
          <w:rtl w:val="0"/>
          <w:lang w:val="fr-FR"/>
        </w:rPr>
        <w:t>é</w:t>
      </w:r>
      <w:r>
        <w:rPr>
          <w:sz w:val="20"/>
          <w:szCs w:val="20"/>
          <w:rtl w:val="0"/>
          <w:lang w:val="fr-FR"/>
        </w:rPr>
        <w:t>patique diffuse.</w:t>
      </w:r>
    </w:p>
    <w:p>
      <w:pPr>
        <w:pStyle w:val="Corps"/>
        <w:bidi w:val="0"/>
      </w:pPr>
    </w:p>
    <w:p>
      <w:pPr>
        <w:pStyle w:val="Corps"/>
        <w:bidi w:val="0"/>
      </w:pPr>
      <w:r>
        <w:rPr>
          <w:rtl w:val="0"/>
          <w:lang w:val="fr-FR"/>
        </w:rPr>
        <w:t>BAL : ratio CD4 / CD8 &gt; 4 ET granulome non cas</w:t>
      </w:r>
      <w:r>
        <w:rPr>
          <w:rtl w:val="0"/>
          <w:lang w:val="fr-FR"/>
        </w:rPr>
        <w:t>é</w:t>
      </w:r>
      <w:r>
        <w:rPr>
          <w:rtl w:val="0"/>
          <w:lang w:val="fr-FR"/>
        </w:rPr>
        <w:t xml:space="preserve">eux </w:t>
      </w:r>
      <w:r>
        <w:rPr>
          <w:rtl w:val="0"/>
          <w:lang w:val="fr-FR"/>
        </w:rPr>
        <w:t xml:space="preserve">à </w:t>
      </w:r>
      <w:r>
        <w:rPr>
          <w:rtl w:val="0"/>
          <w:lang w:val="fr-FR"/>
        </w:rPr>
        <w:t>la Bx = 100% VPP</w:t>
      </w:r>
    </w:p>
    <w:p>
      <w:pPr>
        <w:pStyle w:val="Corps"/>
        <w:bidi w:val="0"/>
      </w:pPr>
      <w:r>
        <w:rPr>
          <w:rtl w:val="0"/>
          <w:lang w:val="fr-FR"/>
        </w:rPr>
        <w:t>ratio CD4 / CD8 &lt; 1 : 100% VPN pour sarco</w:t>
      </w:r>
      <w:r>
        <w:rPr>
          <w:rtl w:val="0"/>
          <w:lang w:val="fr-FR"/>
        </w:rPr>
        <w:t>ï</w:t>
      </w:r>
      <w:r>
        <w:rPr>
          <w:rtl w:val="0"/>
          <w:lang w:val="fr-FR"/>
        </w:rPr>
        <w:t>dose (rare cas de sarco</w:t>
      </w:r>
      <w:r>
        <w:rPr>
          <w:rtl w:val="0"/>
          <w:lang w:val="fr-FR"/>
        </w:rPr>
        <w:t>ï</w:t>
      </w:r>
      <w:r>
        <w:rPr>
          <w:rtl w:val="0"/>
          <w:lang w:val="fr-FR"/>
        </w:rPr>
        <w:t xml:space="preserve">dose </w:t>
      </w:r>
      <w:r>
        <w:rPr>
          <w:rtl w:val="0"/>
          <w:lang w:val="fr-FR"/>
        </w:rPr>
        <w:t xml:space="preserve">à </w:t>
      </w:r>
      <w:r>
        <w:rPr>
          <w:rtl w:val="0"/>
          <w:lang w:val="fr-FR"/>
        </w:rPr>
        <w:t>dominance CD8 rapport</w:t>
      </w:r>
      <w:r>
        <w:rPr>
          <w:rtl w:val="0"/>
          <w:lang w:val="fr-FR"/>
        </w:rPr>
        <w:t>é</w:t>
      </w:r>
      <w:r>
        <w:rPr>
          <w:rtl w:val="0"/>
          <w:lang w:val="fr-FR"/>
        </w:rPr>
        <w:t>?).</w:t>
      </w:r>
    </w:p>
    <w:p>
      <w:pPr>
        <w:pStyle w:val="Corps"/>
        <w:bidi w:val="0"/>
      </w:pPr>
      <w:r>
        <w:rPr>
          <w:rtl w:val="0"/>
          <w:lang w:val="fr-FR"/>
        </w:rPr>
        <w:t xml:space="preserve">Neutrophiles &gt; 2 % ou </w:t>
      </w:r>
      <w:r>
        <w:rPr>
          <w:rtl w:val="0"/>
          <w:lang w:val="fr-FR"/>
        </w:rPr>
        <w:t>é</w:t>
      </w:r>
      <w:r>
        <w:rPr>
          <w:rtl w:val="0"/>
          <w:lang w:val="fr-FR"/>
        </w:rPr>
        <w:t>osinophiles &gt; 1 % en d</w:t>
      </w:r>
      <w:r>
        <w:rPr>
          <w:rtl w:val="0"/>
          <w:lang w:val="fr-FR"/>
        </w:rPr>
        <w:t>é</w:t>
      </w:r>
      <w:r>
        <w:rPr>
          <w:rtl w:val="0"/>
          <w:lang w:val="fr-FR"/>
        </w:rPr>
        <w:t>faveur de sarco</w:t>
      </w:r>
      <w:r>
        <w:rPr>
          <w:rtl w:val="0"/>
          <w:lang w:val="fr-FR"/>
        </w:rPr>
        <w:t>ï</w:t>
      </w:r>
      <w:r>
        <w:rPr>
          <w:rtl w:val="0"/>
          <w:lang w:val="fr-FR"/>
        </w:rPr>
        <w:t>dose.</w:t>
      </w:r>
    </w:p>
    <w:p>
      <w:pPr>
        <w:pStyle w:val="Corps"/>
        <w:bidi w:val="0"/>
      </w:pPr>
    </w:p>
    <w:p>
      <w:pPr>
        <w:pStyle w:val="Corps"/>
        <w:bidi w:val="0"/>
      </w:pPr>
      <w:r>
        <w:rPr>
          <w:rtl w:val="0"/>
          <w:lang w:val="fr-FR"/>
        </w:rPr>
        <w:t xml:space="preserve">TFR : Surtout restrictif, mais peut </w:t>
      </w:r>
      <w:r>
        <w:rPr>
          <w:rtl w:val="0"/>
          <w:lang w:val="fr-FR"/>
        </w:rPr>
        <w:t>ê</w:t>
      </w:r>
      <w:r>
        <w:rPr>
          <w:rtl w:val="0"/>
          <w:lang w:val="fr-FR"/>
        </w:rPr>
        <w:t>tre obstructif.</w:t>
      </w:r>
    </w:p>
    <w:p>
      <w:pPr>
        <w:pStyle w:val="Corps"/>
        <w:bidi w:val="0"/>
      </w:pPr>
    </w:p>
    <w:p>
      <w:pPr>
        <w:pStyle w:val="Sous-section 3"/>
        <w:pBdr>
          <w:bottom w:val="dotted" w:color="000000" w:sz="8" w:space="0" w:shadow="0" w:frame="0"/>
        </w:pBdr>
      </w:pPr>
      <w:bookmarkStart w:name="_Toc358" w:id="360"/>
      <w:r>
        <w:rPr>
          <w:rtl w:val="0"/>
          <w:lang w:val="fr-FR"/>
        </w:rPr>
        <w:t>Tests de fonction respiratoire</w:t>
      </w:r>
      <w:bookmarkEnd w:id="360"/>
    </w:p>
    <w:p>
      <w:pPr>
        <w:pStyle w:val="Corps"/>
        <w:bidi w:val="0"/>
      </w:pPr>
    </w:p>
    <w:p>
      <w:pPr>
        <w:pStyle w:val="Corps"/>
        <w:bidi w:val="0"/>
      </w:pPr>
      <w:r>
        <w:rPr>
          <w:rtl w:val="0"/>
          <w:lang w:val="fr-FR"/>
        </w:rPr>
        <w:t>Obstruction : Tiffneau &lt; 0,7</w:t>
      </w:r>
    </w:p>
    <w:p>
      <w:pPr>
        <w:pStyle w:val="Corps"/>
        <w:bidi w:val="0"/>
      </w:pPr>
      <w:r>
        <w:rPr>
          <w:rtl w:val="0"/>
          <w:lang w:val="fr-FR"/>
        </w:rPr>
        <w:t>Restrictif : Tiffneau &gt; 0,7</w:t>
      </w:r>
    </w:p>
    <w:p>
      <w:pPr>
        <w:pStyle w:val="Corps"/>
        <w:bidi w:val="0"/>
      </w:pPr>
    </w:p>
    <w:p>
      <w:pPr>
        <w:pStyle w:val="Corps"/>
        <w:bidi w:val="0"/>
      </w:pPr>
    </w:p>
    <w:p>
      <w:pPr>
        <w:pStyle w:val="Sous-section 3"/>
        <w:pBdr>
          <w:bottom w:val="dotted" w:color="000000" w:sz="8" w:space="0" w:shadow="0" w:frame="0"/>
        </w:pBdr>
      </w:pPr>
      <w:bookmarkStart w:name="_Toc359" w:id="361"/>
      <w:r>
        <w:rPr>
          <w:rtl w:val="0"/>
          <w:lang w:val="fr-FR"/>
        </w:rPr>
        <w:t>Toux</w:t>
      </w:r>
      <w:bookmarkEnd w:id="361"/>
    </w:p>
    <w:p>
      <w:pPr>
        <w:pStyle w:val="Corps"/>
        <w:bidi w:val="0"/>
      </w:pPr>
    </w:p>
    <w:p>
      <w:pPr>
        <w:pStyle w:val="Corps"/>
        <w:rPr>
          <w:b w:val="1"/>
          <w:bCs w:val="1"/>
        </w:rPr>
      </w:pPr>
      <w:r>
        <w:rPr>
          <w:b w:val="1"/>
          <w:bCs w:val="1"/>
          <w:rtl w:val="0"/>
          <w:lang w:val="fr-FR"/>
        </w:rPr>
        <w:t>Chronique</w:t>
      </w:r>
    </w:p>
    <w:p>
      <w:pPr>
        <w:pStyle w:val="Corps"/>
        <w:rPr>
          <w:u w:val="single"/>
        </w:rPr>
      </w:pPr>
      <w:r>
        <w:rPr>
          <w:u w:val="single"/>
          <w:rtl w:val="0"/>
          <w:lang w:val="fr-FR"/>
        </w:rPr>
        <w:t>É</w:t>
      </w:r>
      <w:r>
        <w:rPr>
          <w:u w:val="single"/>
          <w:rtl w:val="0"/>
          <w:lang w:val="fr-FR"/>
        </w:rPr>
        <w:t>tiologies fr</w:t>
      </w:r>
      <w:r>
        <w:rPr>
          <w:u w:val="single"/>
          <w:rtl w:val="0"/>
          <w:lang w:val="fr-FR"/>
        </w:rPr>
        <w:t>é</w:t>
      </w:r>
      <w:r>
        <w:rPr>
          <w:u w:val="single"/>
          <w:rtl w:val="0"/>
          <w:lang w:val="fr-FR"/>
        </w:rPr>
        <w:t>quentes chez pt en sant</w:t>
      </w:r>
      <w:r>
        <w:rPr>
          <w:u w:val="single"/>
          <w:rtl w:val="0"/>
          <w:lang w:val="fr-FR"/>
        </w:rPr>
        <w:t>é</w:t>
      </w:r>
      <w:r>
        <w:rPr>
          <w:u w:val="none"/>
          <w:rtl w:val="0"/>
          <w:lang w:val="fr-FR"/>
        </w:rPr>
        <w:t xml:space="preserve"> </w:t>
      </w:r>
      <w:r>
        <w:rPr>
          <w:sz w:val="20"/>
          <w:szCs w:val="20"/>
          <w:u w:val="none"/>
          <w:rtl w:val="0"/>
          <w:lang w:val="fr-FR"/>
        </w:rPr>
        <w:t>*sx &gt; 3 mois avec Rx normale</w:t>
      </w:r>
    </w:p>
    <w:p>
      <w:pPr>
        <w:pStyle w:val="Corps"/>
        <w:bidi w:val="0"/>
      </w:pPr>
      <w:r>
        <w:rPr>
          <w:rtl w:val="0"/>
          <w:lang w:val="fr-FR"/>
        </w:rPr>
        <w:t xml:space="preserve">Asthme, RGO, </w:t>
      </w:r>
      <w:r>
        <w:rPr>
          <w:rtl w:val="0"/>
          <w:lang w:val="fr-FR"/>
        </w:rPr>
        <w:t>é</w:t>
      </w:r>
      <w:r>
        <w:rPr>
          <w:rtl w:val="0"/>
          <w:lang w:val="fr-FR"/>
        </w:rPr>
        <w:t>coulement nasal post</w:t>
      </w:r>
      <w:r>
        <w:rPr>
          <w:rtl w:val="0"/>
          <w:lang w:val="fr-FR"/>
        </w:rPr>
        <w:t>é</w:t>
      </w:r>
      <w:r>
        <w:rPr>
          <w:rtl w:val="0"/>
          <w:lang w:val="fr-FR"/>
        </w:rPr>
        <w:t>rieur, toux post-virale IECA</w:t>
      </w:r>
    </w:p>
    <w:p>
      <w:pPr>
        <w:pStyle w:val="Corps"/>
        <w:bidi w:val="0"/>
      </w:pPr>
    </w:p>
    <w:p>
      <w:pPr>
        <w:pStyle w:val="Sous-section 3"/>
        <w:pBdr>
          <w:bottom w:val="dotted" w:color="000000" w:sz="8" w:space="0" w:shadow="0" w:frame="0"/>
        </w:pBdr>
      </w:pPr>
      <w:bookmarkStart w:name="_Toc360" w:id="362"/>
      <w:r>
        <w:rPr>
          <w:rtl w:val="0"/>
          <w:lang w:val="fr-FR"/>
        </w:rPr>
        <w:t>Toxicit</w:t>
      </w:r>
      <w:r>
        <w:rPr>
          <w:rtl w:val="0"/>
          <w:lang w:val="fr-FR"/>
        </w:rPr>
        <w:t xml:space="preserve">é </w:t>
      </w:r>
      <w:r>
        <w:rPr>
          <w:rtl w:val="0"/>
          <w:lang w:val="fr-FR"/>
        </w:rPr>
        <w:t>pulmonaire m</w:t>
      </w:r>
      <w:r>
        <w:rPr>
          <w:rtl w:val="0"/>
          <w:lang w:val="fr-FR"/>
        </w:rPr>
        <w:t>é</w:t>
      </w:r>
      <w:r>
        <w:rPr>
          <w:rtl w:val="0"/>
          <w:lang w:val="fr-FR"/>
        </w:rPr>
        <w:t>dicamenteuse</w:t>
      </w:r>
      <w:bookmarkEnd w:id="362"/>
    </w:p>
    <w:p>
      <w:pPr>
        <w:pStyle w:val="Corps"/>
        <w:bidi w:val="0"/>
      </w:pPr>
    </w:p>
    <w:p>
      <w:pPr>
        <w:pStyle w:val="Corps"/>
        <w:bidi w:val="0"/>
      </w:pPr>
      <w:r>
        <w:rPr>
          <w:rtl w:val="0"/>
          <w:lang w:val="fr-FR"/>
        </w:rPr>
        <w:t>R</w:t>
      </w:r>
      <w:r>
        <w:rPr>
          <w:rtl w:val="0"/>
          <w:lang w:val="fr-FR"/>
        </w:rPr>
        <w:t>é</w:t>
      </w:r>
      <w:r>
        <w:rPr>
          <w:rtl w:val="0"/>
          <w:lang w:val="fr-FR"/>
        </w:rPr>
        <w:t>action le plus souvent idiosyncrasique avec m</w:t>
      </w:r>
      <w:r>
        <w:rPr>
          <w:rtl w:val="0"/>
          <w:lang w:val="fr-FR"/>
        </w:rPr>
        <w:t>é</w:t>
      </w:r>
      <w:r>
        <w:rPr>
          <w:rtl w:val="0"/>
          <w:lang w:val="fr-FR"/>
        </w:rPr>
        <w:t>canismes mal compris. L</w:t>
      </w:r>
      <w:r>
        <w:rPr>
          <w:rtl w:val="0"/>
          <w:lang w:val="fr-FR"/>
        </w:rPr>
        <w:t>’</w:t>
      </w:r>
      <w:r>
        <w:rPr>
          <w:rtl w:val="0"/>
          <w:lang w:val="fr-FR"/>
        </w:rPr>
        <w:t>incidence de  toxicit</w:t>
      </w:r>
      <w:r>
        <w:rPr>
          <w:rtl w:val="0"/>
          <w:lang w:val="fr-FR"/>
        </w:rPr>
        <w:t xml:space="preserve">é </w:t>
      </w:r>
      <w:r>
        <w:rPr>
          <w:rtl w:val="0"/>
          <w:lang w:val="fr-FR"/>
        </w:rPr>
        <w:t>m</w:t>
      </w:r>
      <w:r>
        <w:rPr>
          <w:rtl w:val="0"/>
          <w:lang w:val="fr-FR"/>
        </w:rPr>
        <w:t>é</w:t>
      </w:r>
      <w:r>
        <w:rPr>
          <w:rtl w:val="0"/>
          <w:lang w:val="fr-FR"/>
        </w:rPr>
        <w:t>dicamenteuse associ</w:t>
      </w:r>
      <w:r>
        <w:rPr>
          <w:rtl w:val="0"/>
          <w:lang w:val="fr-FR"/>
        </w:rPr>
        <w:t>é</w:t>
      </w:r>
      <w:r>
        <w:rPr>
          <w:rtl w:val="0"/>
          <w:lang w:val="fr-FR"/>
        </w:rPr>
        <w:t>e aux m</w:t>
      </w:r>
      <w:r>
        <w:rPr>
          <w:rtl w:val="0"/>
          <w:lang w:val="fr-FR"/>
        </w:rPr>
        <w:t>é</w:t>
      </w:r>
      <w:r>
        <w:rPr>
          <w:rtl w:val="0"/>
          <w:lang w:val="fr-FR"/>
        </w:rPr>
        <w:t>dicaments est probablement sous-estim</w:t>
      </w:r>
      <w:r>
        <w:rPr>
          <w:rtl w:val="0"/>
          <w:lang w:val="fr-FR"/>
        </w:rPr>
        <w:t>é</w:t>
      </w:r>
      <w:r>
        <w:rPr>
          <w:rtl w:val="0"/>
          <w:lang w:val="fr-FR"/>
        </w:rPr>
        <w:t xml:space="preserve">e </w:t>
      </w:r>
      <w:r>
        <w:rPr>
          <w:rtl w:val="0"/>
          <w:lang w:val="fr-FR"/>
        </w:rPr>
        <w:t>é</w:t>
      </w:r>
      <w:r>
        <w:rPr>
          <w:rtl w:val="0"/>
          <w:lang w:val="fr-FR"/>
        </w:rPr>
        <w:t>tant donn</w:t>
      </w:r>
      <w:r>
        <w:rPr>
          <w:rtl w:val="0"/>
          <w:lang w:val="fr-FR"/>
        </w:rPr>
        <w:t>é</w:t>
      </w:r>
      <w:r>
        <w:rPr>
          <w:rtl w:val="0"/>
          <w:lang w:val="fr-FR"/>
        </w:rPr>
        <w:t>e que seulement 5% des effets and pulmonaires li</w:t>
      </w:r>
      <w:r>
        <w:rPr>
          <w:rtl w:val="0"/>
          <w:lang w:val="fr-FR"/>
        </w:rPr>
        <w:t>é</w:t>
      </w:r>
      <w:r>
        <w:rPr>
          <w:rtl w:val="0"/>
          <w:lang w:val="fr-FR"/>
        </w:rPr>
        <w:t>s aux m</w:t>
      </w:r>
      <w:r>
        <w:rPr>
          <w:rtl w:val="0"/>
          <w:lang w:val="fr-FR"/>
        </w:rPr>
        <w:t>é</w:t>
      </w:r>
      <w:r>
        <w:rPr>
          <w:rtl w:val="0"/>
          <w:lang w:val="fr-FR"/>
        </w:rPr>
        <w:t>dicaments sont rapport</w:t>
      </w:r>
      <w:r>
        <w:rPr>
          <w:rtl w:val="0"/>
          <w:lang w:val="fr-FR"/>
        </w:rPr>
        <w:t>é</w:t>
      </w:r>
      <w:r>
        <w:rPr>
          <w:rtl w:val="0"/>
          <w:lang w:val="fr-FR"/>
        </w:rPr>
        <w:t>s.</w:t>
      </w:r>
    </w:p>
    <w:p>
      <w:pPr>
        <w:pStyle w:val="Corps"/>
        <w:bidi w:val="0"/>
      </w:pPr>
    </w:p>
    <w:p>
      <w:pPr>
        <w:pStyle w:val="Corps"/>
        <w:rPr>
          <w:u w:val="single"/>
        </w:rPr>
      </w:pPr>
      <w:r>
        <w:rPr>
          <w:u w:val="single"/>
          <w:rtl w:val="0"/>
          <w:lang w:val="fr-FR"/>
        </w:rPr>
        <w:t>Classification effets secondaires m</w:t>
      </w:r>
      <w:r>
        <w:rPr>
          <w:u w:val="single"/>
          <w:rtl w:val="0"/>
          <w:lang w:val="fr-FR"/>
        </w:rPr>
        <w:t>é</w:t>
      </w:r>
      <w:r>
        <w:rPr>
          <w:u w:val="single"/>
          <w:rtl w:val="0"/>
          <w:lang w:val="fr-FR"/>
        </w:rPr>
        <w:t>dicaments :</w:t>
      </w:r>
    </w:p>
    <w:p>
      <w:pPr>
        <w:pStyle w:val="Corps"/>
        <w:numPr>
          <w:ilvl w:val="0"/>
          <w:numId w:val="491"/>
        </w:numPr>
        <w:bidi w:val="0"/>
      </w:pPr>
      <w:r>
        <w:rPr>
          <w:rtl w:val="0"/>
          <w:lang w:val="fr-FR"/>
        </w:rPr>
        <w:t>allergique ou hypersensibilit</w:t>
      </w:r>
      <w:r>
        <w:rPr>
          <w:rtl w:val="0"/>
          <w:lang w:val="fr-FR"/>
        </w:rPr>
        <w:t>é</w:t>
      </w:r>
    </w:p>
    <w:p>
      <w:pPr>
        <w:pStyle w:val="Corps"/>
        <w:numPr>
          <w:ilvl w:val="0"/>
          <w:numId w:val="2"/>
        </w:numPr>
        <w:bidi w:val="0"/>
      </w:pPr>
      <w:r>
        <w:rPr>
          <w:rtl w:val="0"/>
          <w:lang w:val="fr-FR"/>
        </w:rPr>
        <w:t>Surdose</w:t>
      </w:r>
    </w:p>
    <w:p>
      <w:pPr>
        <w:pStyle w:val="Corps"/>
        <w:numPr>
          <w:ilvl w:val="0"/>
          <w:numId w:val="2"/>
        </w:numPr>
        <w:bidi w:val="0"/>
      </w:pPr>
      <w:r>
        <w:rPr>
          <w:rtl w:val="0"/>
          <w:lang w:val="fr-FR"/>
        </w:rPr>
        <w:t>Intol</w:t>
      </w:r>
      <w:r>
        <w:rPr>
          <w:rtl w:val="0"/>
          <w:lang w:val="fr-FR"/>
        </w:rPr>
        <w:t>é</w:t>
      </w:r>
      <w:r>
        <w:rPr>
          <w:rtl w:val="0"/>
          <w:lang w:val="fr-FR"/>
        </w:rPr>
        <w:t>rance</w:t>
      </w:r>
    </w:p>
    <w:p>
      <w:pPr>
        <w:pStyle w:val="Corps"/>
        <w:numPr>
          <w:ilvl w:val="0"/>
          <w:numId w:val="2"/>
        </w:numPr>
        <w:bidi w:val="0"/>
      </w:pPr>
      <w:r>
        <w:rPr>
          <w:rtl w:val="0"/>
          <w:lang w:val="fr-FR"/>
        </w:rPr>
        <w:t>R</w:t>
      </w:r>
      <w:r>
        <w:rPr>
          <w:rtl w:val="0"/>
          <w:lang w:val="fr-FR"/>
        </w:rPr>
        <w:t>é</w:t>
      </w:r>
      <w:r>
        <w:rPr>
          <w:rtl w:val="0"/>
          <w:lang w:val="fr-FR"/>
        </w:rPr>
        <w:t>action idiosyncrasique</w:t>
      </w:r>
    </w:p>
    <w:p>
      <w:pPr>
        <w:pStyle w:val="Corps"/>
        <w:numPr>
          <w:ilvl w:val="0"/>
          <w:numId w:val="2"/>
        </w:numPr>
        <w:bidi w:val="0"/>
      </w:pPr>
      <w:r>
        <w:rPr>
          <w:rtl w:val="0"/>
          <w:lang w:val="fr-FR"/>
        </w:rPr>
        <w:t>«</w:t>
      </w:r>
      <w:r>
        <w:rPr>
          <w:rtl w:val="0"/>
          <w:lang w:val="fr-FR"/>
        </w:rPr>
        <w:t>Side effects</w:t>
      </w:r>
      <w:r>
        <w:rPr>
          <w:rtl w:val="0"/>
          <w:lang w:val="fr-FR"/>
        </w:rPr>
        <w:t>»</w:t>
      </w:r>
    </w:p>
    <w:p>
      <w:pPr>
        <w:pStyle w:val="Corps"/>
        <w:numPr>
          <w:ilvl w:val="0"/>
          <w:numId w:val="2"/>
        </w:numPr>
        <w:bidi w:val="0"/>
      </w:pPr>
      <w:r>
        <w:rPr>
          <w:rtl w:val="0"/>
          <w:lang w:val="fr-FR"/>
        </w:rPr>
        <w:t>«</w:t>
      </w:r>
      <w:r>
        <w:rPr>
          <w:rtl w:val="0"/>
          <w:lang w:val="fr-FR"/>
        </w:rPr>
        <w:t>Secondary effects</w:t>
      </w:r>
      <w:r>
        <w:rPr>
          <w:rtl w:val="0"/>
          <w:lang w:val="fr-FR"/>
        </w:rPr>
        <w:t>»</w:t>
      </w:r>
    </w:p>
    <w:p>
      <w:pPr>
        <w:pStyle w:val="Corps"/>
        <w:bidi w:val="0"/>
      </w:pPr>
    </w:p>
    <w:p>
      <w:pPr>
        <w:pStyle w:val="Corps"/>
        <w:rPr>
          <w:u w:val="single"/>
        </w:rPr>
      </w:pPr>
      <w:r>
        <w:rPr>
          <w:u w:val="single"/>
          <w:rtl w:val="0"/>
          <w:lang w:val="fr-FR"/>
        </w:rPr>
        <w:t>M</w:t>
      </w:r>
      <w:r>
        <w:rPr>
          <w:u w:val="single"/>
          <w:rtl w:val="0"/>
          <w:lang w:val="fr-FR"/>
        </w:rPr>
        <w:t>é</w:t>
      </w:r>
      <w:r>
        <w:rPr>
          <w:u w:val="single"/>
          <w:rtl w:val="0"/>
          <w:lang w:val="fr-FR"/>
        </w:rPr>
        <w:t>canismes :</w:t>
      </w:r>
    </w:p>
    <w:p>
      <w:pPr>
        <w:pStyle w:val="Corps"/>
        <w:numPr>
          <w:ilvl w:val="0"/>
          <w:numId w:val="492"/>
        </w:numPr>
        <w:bidi w:val="0"/>
      </w:pPr>
      <w:r>
        <w:rPr>
          <w:rtl w:val="0"/>
          <w:lang w:val="fr-FR"/>
        </w:rPr>
        <w:t>Cytotoxique (chimioth</w:t>
      </w:r>
      <w:r>
        <w:rPr>
          <w:rtl w:val="0"/>
          <w:lang w:val="fr-FR"/>
        </w:rPr>
        <w:t>é</w:t>
      </w:r>
      <w:r>
        <w:rPr>
          <w:rtl w:val="0"/>
          <w:lang w:val="fr-FR"/>
        </w:rPr>
        <w:t>rapie : bl</w:t>
      </w:r>
      <w:r>
        <w:rPr>
          <w:rtl w:val="0"/>
          <w:lang w:val="fr-FR"/>
        </w:rPr>
        <w:t>é</w:t>
      </w:r>
      <w:r>
        <w:rPr>
          <w:rtl w:val="0"/>
          <w:lang w:val="fr-FR"/>
        </w:rPr>
        <w:t>omycine)</w:t>
      </w:r>
    </w:p>
    <w:p>
      <w:pPr>
        <w:pStyle w:val="Corps"/>
        <w:numPr>
          <w:ilvl w:val="0"/>
          <w:numId w:val="2"/>
        </w:numPr>
        <w:bidi w:val="0"/>
      </w:pPr>
      <w:r>
        <w:rPr>
          <w:rtl w:val="0"/>
          <w:lang w:val="fr-FR"/>
        </w:rPr>
        <w:t>Immun (ex : Lupus induit par Rx)</w:t>
      </w:r>
    </w:p>
    <w:p>
      <w:pPr>
        <w:pStyle w:val="Corps"/>
        <w:numPr>
          <w:ilvl w:val="0"/>
          <w:numId w:val="2"/>
        </w:numPr>
        <w:bidi w:val="0"/>
      </w:pPr>
      <w:r>
        <w:rPr>
          <w:rtl w:val="0"/>
          <w:lang w:val="fr-FR"/>
        </w:rPr>
        <w:t>Dommage oxydatif (ex : ingestion chronique nitrofuranto</w:t>
      </w:r>
      <w:r>
        <w:rPr>
          <w:rtl w:val="0"/>
          <w:lang w:val="fr-FR"/>
        </w:rPr>
        <w:t>ï</w:t>
      </w:r>
      <w:r>
        <w:rPr>
          <w:rtl w:val="0"/>
          <w:lang w:val="fr-FR"/>
        </w:rPr>
        <w:t>ne)</w:t>
      </w:r>
    </w:p>
    <w:p>
      <w:pPr>
        <w:pStyle w:val="Corps"/>
        <w:numPr>
          <w:ilvl w:val="0"/>
          <w:numId w:val="2"/>
        </w:numPr>
        <w:bidi w:val="0"/>
      </w:pPr>
      <w:r>
        <w:rPr>
          <w:rtl w:val="0"/>
          <w:lang w:val="fr-FR"/>
        </w:rPr>
        <w:t>D</w:t>
      </w:r>
      <w:r>
        <w:rPr>
          <w:rtl w:val="0"/>
          <w:lang w:val="fr-FR"/>
        </w:rPr>
        <w:t>é</w:t>
      </w:r>
      <w:r>
        <w:rPr>
          <w:rtl w:val="0"/>
          <w:lang w:val="fr-FR"/>
        </w:rPr>
        <w:t>pots phospholipides tissulaire (amiodarone)</w:t>
      </w:r>
    </w:p>
    <w:p>
      <w:pPr>
        <w:pStyle w:val="Corps"/>
        <w:bidi w:val="0"/>
      </w:pPr>
    </w:p>
    <w:p>
      <w:pPr>
        <w:pStyle w:val="Corps"/>
        <w:rPr>
          <w:u w:val="single"/>
        </w:rPr>
      </w:pPr>
      <w:r>
        <w:rPr>
          <w:u w:val="single"/>
          <w:rtl w:val="0"/>
          <w:lang w:val="fr-FR"/>
        </w:rPr>
        <w:t>Agents chimioth</w:t>
      </w:r>
      <w:r>
        <w:rPr>
          <w:u w:val="single"/>
          <w:rtl w:val="0"/>
          <w:lang w:val="fr-FR"/>
        </w:rPr>
        <w:t>é</w:t>
      </w:r>
      <w:r>
        <w:rPr>
          <w:u w:val="single"/>
          <w:rtl w:val="0"/>
          <w:lang w:val="fr-FR"/>
        </w:rPr>
        <w:t>rapies cytotoxiques</w:t>
      </w:r>
    </w:p>
    <w:p>
      <w:pPr>
        <w:pStyle w:val="Corps"/>
        <w:bidi w:val="0"/>
      </w:pPr>
      <w:r>
        <w:rPr>
          <w:rtl w:val="0"/>
          <w:lang w:val="fr-FR"/>
        </w:rPr>
        <w:t>Pathologie non sp</w:t>
      </w:r>
      <w:r>
        <w:rPr>
          <w:rtl w:val="0"/>
          <w:lang w:val="fr-FR"/>
        </w:rPr>
        <w:t>é</w:t>
      </w:r>
      <w:r>
        <w:rPr>
          <w:rtl w:val="0"/>
          <w:lang w:val="fr-FR"/>
        </w:rPr>
        <w:t xml:space="preserve">cifique et diagnostique souvent incertain, </w:t>
      </w:r>
      <w:r>
        <w:rPr>
          <w:rtl w:val="0"/>
          <w:lang w:val="fr-FR"/>
        </w:rPr>
        <w:t>é</w:t>
      </w:r>
      <w:r>
        <w:rPr>
          <w:rtl w:val="0"/>
          <w:lang w:val="fr-FR"/>
        </w:rPr>
        <w:t>liminer autres causes (infections opportunistes, etc.). Les multiples nouveau tx d</w:t>
      </w:r>
      <w:r>
        <w:rPr>
          <w:rtl w:val="0"/>
          <w:lang w:val="fr-FR"/>
        </w:rPr>
        <w:t>é</w:t>
      </w:r>
      <w:r>
        <w:rPr>
          <w:rtl w:val="0"/>
          <w:lang w:val="fr-FR"/>
        </w:rPr>
        <w:t>but</w:t>
      </w:r>
      <w:r>
        <w:rPr>
          <w:rtl w:val="0"/>
          <w:lang w:val="fr-FR"/>
        </w:rPr>
        <w:t xml:space="preserve">é </w:t>
      </w:r>
      <w:r>
        <w:rPr>
          <w:rtl w:val="0"/>
          <w:lang w:val="fr-FR"/>
        </w:rPr>
        <w:t>simultan</w:t>
      </w:r>
      <w:r>
        <w:rPr>
          <w:rtl w:val="0"/>
          <w:lang w:val="fr-FR"/>
        </w:rPr>
        <w:t>é</w:t>
      </w:r>
      <w:r>
        <w:rPr>
          <w:rtl w:val="0"/>
          <w:lang w:val="fr-FR"/>
        </w:rPr>
        <w:t>ment rendent souvent difficile de trouver l</w:t>
      </w:r>
      <w:r>
        <w:rPr>
          <w:rtl w:val="0"/>
          <w:lang w:val="fr-FR"/>
        </w:rPr>
        <w:t>’</w:t>
      </w:r>
      <w:r>
        <w:rPr>
          <w:rtl w:val="0"/>
          <w:lang w:val="fr-FR"/>
        </w:rPr>
        <w:t>agent causal. Malgr</w:t>
      </w:r>
      <w:r>
        <w:rPr>
          <w:rtl w:val="0"/>
          <w:lang w:val="fr-FR"/>
        </w:rPr>
        <w:t xml:space="preserve">é </w:t>
      </w:r>
      <w:r>
        <w:rPr>
          <w:rtl w:val="0"/>
          <w:lang w:val="fr-FR"/>
        </w:rPr>
        <w:t>incertitude on ne tentera pas de rechallenge th</w:t>
      </w:r>
      <w:r>
        <w:rPr>
          <w:rtl w:val="0"/>
          <w:lang w:val="fr-FR"/>
        </w:rPr>
        <w:t>é</w:t>
      </w:r>
      <w:r>
        <w:rPr>
          <w:rtl w:val="0"/>
          <w:lang w:val="fr-FR"/>
        </w:rPr>
        <w:t>rapeutique.</w:t>
      </w:r>
    </w:p>
    <w:p>
      <w:pPr>
        <w:pStyle w:val="Corps"/>
        <w:bidi w:val="0"/>
      </w:pPr>
    </w:p>
    <w:p>
      <w:pPr>
        <w:pStyle w:val="Corps"/>
        <w:bidi w:val="0"/>
      </w:pPr>
      <w:r>
        <w:rPr>
          <w:rtl w:val="0"/>
          <w:lang w:val="fr-FR"/>
        </w:rPr>
        <w:t>S</w:t>
      </w:r>
      <w:r>
        <w:rPr>
          <w:rtl w:val="0"/>
          <w:lang w:val="fr-FR"/>
        </w:rPr>
        <w:t>é</w:t>
      </w:r>
      <w:r>
        <w:rPr>
          <w:rtl w:val="0"/>
          <w:lang w:val="fr-FR"/>
        </w:rPr>
        <w:t>quence typique d</w:t>
      </w:r>
      <w:r>
        <w:rPr>
          <w:rtl w:val="0"/>
          <w:lang w:val="fr-FR"/>
        </w:rPr>
        <w:t>’</w:t>
      </w:r>
      <w:r>
        <w:rPr>
          <w:rtl w:val="0"/>
          <w:lang w:val="fr-FR"/>
        </w:rPr>
        <w:t>atteinte : DLCO -&gt; spirom</w:t>
      </w:r>
      <w:r>
        <w:rPr>
          <w:rtl w:val="0"/>
          <w:lang w:val="fr-FR"/>
        </w:rPr>
        <w:t>é</w:t>
      </w:r>
      <w:r>
        <w:rPr>
          <w:rtl w:val="0"/>
          <w:lang w:val="fr-FR"/>
        </w:rPr>
        <w:t>trie -&gt; Sx clinique</w:t>
      </w:r>
    </w:p>
    <w:p>
      <w:pPr>
        <w:pStyle w:val="Corps"/>
        <w:rPr>
          <w:b w:val="1"/>
          <w:bCs w:val="1"/>
        </w:rPr>
      </w:pPr>
    </w:p>
    <w:p>
      <w:pPr>
        <w:pStyle w:val="Corps"/>
        <w:rPr>
          <w:b w:val="1"/>
          <w:bCs w:val="1"/>
        </w:rPr>
      </w:pPr>
      <w:r>
        <w:rPr>
          <w:b w:val="1"/>
          <w:bCs w:val="1"/>
          <w:rtl w:val="0"/>
          <w:lang w:val="fr-FR"/>
        </w:rPr>
        <w:t>Bl</w:t>
      </w:r>
      <w:r>
        <w:rPr>
          <w:b w:val="1"/>
          <w:bCs w:val="1"/>
          <w:rtl w:val="0"/>
          <w:lang w:val="fr-FR"/>
        </w:rPr>
        <w:t>é</w:t>
      </w:r>
      <w:r>
        <w:rPr>
          <w:b w:val="1"/>
          <w:bCs w:val="1"/>
          <w:rtl w:val="0"/>
          <w:lang w:val="fr-FR"/>
        </w:rPr>
        <w:t>omycine</w:t>
      </w:r>
    </w:p>
    <w:p>
      <w:pPr>
        <w:pStyle w:val="Corps"/>
        <w:bidi w:val="0"/>
      </w:pPr>
      <w:r>
        <w:rPr>
          <w:rtl w:val="0"/>
          <w:lang w:val="fr-FR"/>
        </w:rPr>
        <w:t>Multiples m</w:t>
      </w:r>
      <w:r>
        <w:rPr>
          <w:rtl w:val="0"/>
          <w:lang w:val="fr-FR"/>
        </w:rPr>
        <w:t>é</w:t>
      </w:r>
      <w:r>
        <w:rPr>
          <w:rtl w:val="0"/>
          <w:lang w:val="fr-FR"/>
        </w:rPr>
        <w:t>canismes de toxicit</w:t>
      </w:r>
      <w:r>
        <w:rPr>
          <w:rtl w:val="0"/>
          <w:lang w:val="fr-FR"/>
        </w:rPr>
        <w:t xml:space="preserve">é </w:t>
      </w:r>
      <w:r>
        <w:rPr>
          <w:rtl w:val="0"/>
          <w:lang w:val="fr-FR"/>
        </w:rPr>
        <w:t>: Dommage oxydatif par production de radicaux libres via la formation de complexes de fer et oxyg</w:t>
      </w:r>
      <w:r>
        <w:rPr>
          <w:rtl w:val="0"/>
          <w:lang w:val="fr-FR"/>
        </w:rPr>
        <w:t>è</w:t>
      </w:r>
      <w:r>
        <w:rPr>
          <w:rtl w:val="0"/>
          <w:lang w:val="fr-FR"/>
        </w:rPr>
        <w:t>ne. Cette toxicit</w:t>
      </w:r>
      <w:r>
        <w:rPr>
          <w:rtl w:val="0"/>
          <w:lang w:val="fr-FR"/>
        </w:rPr>
        <w:t xml:space="preserve">é </w:t>
      </w:r>
      <w:r>
        <w:rPr>
          <w:rtl w:val="0"/>
          <w:lang w:val="fr-FR"/>
        </w:rPr>
        <w:t>est augment</w:t>
      </w:r>
      <w:r>
        <w:rPr>
          <w:rtl w:val="0"/>
          <w:lang w:val="fr-FR"/>
        </w:rPr>
        <w:t>é</w:t>
      </w:r>
      <w:r>
        <w:rPr>
          <w:rtl w:val="0"/>
          <w:lang w:val="fr-FR"/>
        </w:rPr>
        <w:t>e par l</w:t>
      </w:r>
      <w:r>
        <w:rPr>
          <w:rtl w:val="0"/>
          <w:lang w:val="fr-FR"/>
        </w:rPr>
        <w:t>’</w:t>
      </w:r>
      <w:r>
        <w:rPr>
          <w:rtl w:val="0"/>
          <w:lang w:val="fr-FR"/>
        </w:rPr>
        <w:t xml:space="preserve">O2 (car dommage oxydatif). La </w:t>
      </w:r>
      <w:r>
        <w:rPr>
          <w:b w:val="1"/>
          <w:bCs w:val="1"/>
          <w:rtl w:val="0"/>
          <w:lang w:val="fr-FR"/>
        </w:rPr>
        <w:t>sensibilit</w:t>
      </w:r>
      <w:r>
        <w:rPr>
          <w:b w:val="1"/>
          <w:bCs w:val="1"/>
          <w:rtl w:val="0"/>
          <w:lang w:val="fr-FR"/>
        </w:rPr>
        <w:t xml:space="preserve">é à </w:t>
      </w:r>
      <w:r>
        <w:rPr>
          <w:b w:val="1"/>
          <w:bCs w:val="1"/>
          <w:rtl w:val="0"/>
          <w:lang w:val="fr-FR"/>
        </w:rPr>
        <w:t>O2</w:t>
      </w:r>
      <w:r>
        <w:rPr>
          <w:rtl w:val="0"/>
          <w:lang w:val="fr-FR"/>
        </w:rPr>
        <w:t xml:space="preserve"> peut durer des ann</w:t>
      </w:r>
      <w:r>
        <w:rPr>
          <w:rtl w:val="0"/>
          <w:lang w:val="fr-FR"/>
        </w:rPr>
        <w:t>é</w:t>
      </w:r>
      <w:r>
        <w:rPr>
          <w:rtl w:val="0"/>
          <w:lang w:val="fr-FR"/>
        </w:rPr>
        <w:t xml:space="preserve">es. Effet cytotoxique directe et production diverses cytokines. Il y a aussi une </w:t>
      </w:r>
      <w:r>
        <w:rPr>
          <w:b w:val="1"/>
          <w:bCs w:val="1"/>
          <w:rtl w:val="0"/>
          <w:lang w:val="fr-FR"/>
        </w:rPr>
        <w:t>sensibilit</w:t>
      </w:r>
      <w:r>
        <w:rPr>
          <w:b w:val="1"/>
          <w:bCs w:val="1"/>
          <w:rtl w:val="0"/>
          <w:lang w:val="fr-FR"/>
        </w:rPr>
        <w:t xml:space="preserve">é à </w:t>
      </w:r>
      <w:r>
        <w:rPr>
          <w:b w:val="1"/>
          <w:bCs w:val="1"/>
          <w:rtl w:val="0"/>
          <w:lang w:val="fr-FR"/>
        </w:rPr>
        <w:t>la radioth</w:t>
      </w:r>
      <w:r>
        <w:rPr>
          <w:b w:val="1"/>
          <w:bCs w:val="1"/>
          <w:rtl w:val="0"/>
          <w:lang w:val="fr-FR"/>
        </w:rPr>
        <w:t>é</w:t>
      </w:r>
      <w:r>
        <w:rPr>
          <w:b w:val="1"/>
          <w:bCs w:val="1"/>
          <w:rtl w:val="0"/>
          <w:lang w:val="fr-FR"/>
        </w:rPr>
        <w:t>rapie</w:t>
      </w:r>
      <w:r>
        <w:rPr>
          <w:rtl w:val="0"/>
          <w:lang w:val="fr-FR"/>
        </w:rPr>
        <w:t xml:space="preserve"> (qui produit aussi des radicaux libres), d</w:t>
      </w:r>
      <w:r>
        <w:rPr>
          <w:rtl w:val="0"/>
          <w:lang w:val="fr-FR"/>
        </w:rPr>
        <w:t>’</w:t>
      </w:r>
      <w:r>
        <w:rPr>
          <w:rtl w:val="0"/>
          <w:lang w:val="fr-FR"/>
        </w:rPr>
        <w:t>ailleurs un traitement de bl</w:t>
      </w:r>
      <w:r>
        <w:rPr>
          <w:rtl w:val="0"/>
          <w:lang w:val="fr-FR"/>
        </w:rPr>
        <w:t>é</w:t>
      </w:r>
      <w:r>
        <w:rPr>
          <w:rtl w:val="0"/>
          <w:lang w:val="fr-FR"/>
        </w:rPr>
        <w:t>omycine peut r</w:t>
      </w:r>
      <w:r>
        <w:rPr>
          <w:rtl w:val="0"/>
          <w:lang w:val="fr-FR"/>
        </w:rPr>
        <w:t>é</w:t>
      </w:r>
      <w:r>
        <w:rPr>
          <w:rtl w:val="0"/>
          <w:lang w:val="fr-FR"/>
        </w:rPr>
        <w:t>activer un dommage pass</w:t>
      </w:r>
      <w:r>
        <w:rPr>
          <w:rtl w:val="0"/>
          <w:lang w:val="fr-FR"/>
        </w:rPr>
        <w:t xml:space="preserve">é </w:t>
      </w:r>
      <w:r>
        <w:rPr>
          <w:rtl w:val="0"/>
          <w:lang w:val="fr-FR"/>
        </w:rPr>
        <w:t>de radioth</w:t>
      </w:r>
      <w:r>
        <w:rPr>
          <w:rtl w:val="0"/>
          <w:lang w:val="fr-FR"/>
        </w:rPr>
        <w:t>é</w:t>
      </w:r>
      <w:r>
        <w:rPr>
          <w:rtl w:val="0"/>
          <w:lang w:val="fr-FR"/>
        </w:rPr>
        <w:t>rapie. Bl</w:t>
      </w:r>
      <w:r>
        <w:rPr>
          <w:rtl w:val="0"/>
          <w:lang w:val="fr-FR"/>
        </w:rPr>
        <w:t>é</w:t>
      </w:r>
      <w:r>
        <w:rPr>
          <w:rtl w:val="0"/>
          <w:lang w:val="fr-FR"/>
        </w:rPr>
        <w:t xml:space="preserve">omycine </w:t>
      </w:r>
      <w:r>
        <w:rPr>
          <w:rtl w:val="0"/>
          <w:lang w:val="fr-FR"/>
        </w:rPr>
        <w:t>é</w:t>
      </w:r>
      <w:r>
        <w:rPr>
          <w:rtl w:val="0"/>
          <w:lang w:val="fr-FR"/>
        </w:rPr>
        <w:t>limin</w:t>
      </w:r>
      <w:r>
        <w:rPr>
          <w:rtl w:val="0"/>
          <w:lang w:val="fr-FR"/>
        </w:rPr>
        <w:t>é</w:t>
      </w:r>
      <w:r>
        <w:rPr>
          <w:rtl w:val="0"/>
          <w:lang w:val="fr-FR"/>
        </w:rPr>
        <w:t>e par les reins, donc surveiller fonction r</w:t>
      </w:r>
      <w:r>
        <w:rPr>
          <w:rtl w:val="0"/>
          <w:lang w:val="fr-FR"/>
        </w:rPr>
        <w:t>é</w:t>
      </w:r>
      <w:r>
        <w:rPr>
          <w:rtl w:val="0"/>
          <w:lang w:val="fr-FR"/>
        </w:rPr>
        <w:t>nale.</w:t>
      </w:r>
    </w:p>
    <w:p>
      <w:pPr>
        <w:pStyle w:val="Corps"/>
        <w:bidi w:val="0"/>
      </w:pPr>
    </w:p>
    <w:p>
      <w:pPr>
        <w:pStyle w:val="Corps"/>
        <w:bidi w:val="0"/>
      </w:pPr>
      <w:r>
        <w:rPr>
          <w:rtl w:val="0"/>
          <w:lang w:val="fr-FR"/>
        </w:rPr>
        <w:t>?monitoring pour d</w:t>
      </w:r>
      <w:r>
        <w:rPr>
          <w:rtl w:val="0"/>
          <w:lang w:val="fr-FR"/>
        </w:rPr>
        <w:t>é</w:t>
      </w:r>
      <w:r>
        <w:rPr>
          <w:rtl w:val="0"/>
          <w:lang w:val="fr-FR"/>
        </w:rPr>
        <w:t>pister?</w:t>
      </w:r>
    </w:p>
    <w:p>
      <w:pPr>
        <w:pStyle w:val="Corps"/>
        <w:bidi w:val="0"/>
      </w:pPr>
    </w:p>
    <w:p>
      <w:pPr>
        <w:pStyle w:val="Corps"/>
        <w:bidi w:val="0"/>
      </w:pPr>
      <w:r>
        <w:rPr>
          <w:rtl w:val="0"/>
          <w:lang w:val="fr-FR"/>
        </w:rPr>
        <w:t>Toxicit</w:t>
      </w:r>
      <w:r>
        <w:rPr>
          <w:rtl w:val="0"/>
          <w:lang w:val="fr-FR"/>
        </w:rPr>
        <w:t xml:space="preserve">é </w:t>
      </w:r>
      <w:r>
        <w:rPr>
          <w:rtl w:val="0"/>
          <w:lang w:val="fr-FR"/>
        </w:rPr>
        <w:t>pulmonaire tr</w:t>
      </w:r>
      <w:r>
        <w:rPr>
          <w:rtl w:val="0"/>
          <w:lang w:val="fr-FR"/>
        </w:rPr>
        <w:t>è</w:t>
      </w:r>
      <w:r>
        <w:rPr>
          <w:rtl w:val="0"/>
          <w:lang w:val="fr-FR"/>
        </w:rPr>
        <w:t>s fr</w:t>
      </w:r>
      <w:r>
        <w:rPr>
          <w:rtl w:val="0"/>
          <w:lang w:val="fr-FR"/>
        </w:rPr>
        <w:t>é</w:t>
      </w:r>
      <w:r>
        <w:rPr>
          <w:rtl w:val="0"/>
          <w:lang w:val="fr-FR"/>
        </w:rPr>
        <w:t>quente, dose-d</w:t>
      </w:r>
      <w:r>
        <w:rPr>
          <w:rtl w:val="0"/>
          <w:lang w:val="fr-FR"/>
        </w:rPr>
        <w:t>é</w:t>
      </w:r>
      <w:r>
        <w:rPr>
          <w:rtl w:val="0"/>
          <w:lang w:val="fr-FR"/>
        </w:rPr>
        <w:t>pendante : 25%</w:t>
      </w:r>
    </w:p>
    <w:p>
      <w:pPr>
        <w:pStyle w:val="Corps"/>
        <w:bidi w:val="0"/>
      </w:pPr>
    </w:p>
    <w:p>
      <w:pPr>
        <w:pStyle w:val="Corps"/>
        <w:bidi w:val="0"/>
      </w:pPr>
      <w:r>
        <w:rPr>
          <w:rtl w:val="0"/>
          <w:lang w:val="fr-FR"/>
        </w:rPr>
        <w:t>La bleomycine hydrolase est une enzyme inactivatrice pr</w:t>
      </w:r>
      <w:r>
        <w:rPr>
          <w:rtl w:val="0"/>
          <w:lang w:val="fr-FR"/>
        </w:rPr>
        <w:t>é</w:t>
      </w:r>
      <w:r>
        <w:rPr>
          <w:rtl w:val="0"/>
          <w:lang w:val="fr-FR"/>
        </w:rPr>
        <w:t>sente dans le corps humain, mais en quantit</w:t>
      </w:r>
      <w:r>
        <w:rPr>
          <w:rtl w:val="0"/>
          <w:lang w:val="fr-FR"/>
        </w:rPr>
        <w:t xml:space="preserve">é </w:t>
      </w:r>
      <w:r>
        <w:rPr>
          <w:rtl w:val="0"/>
          <w:lang w:val="fr-FR"/>
        </w:rPr>
        <w:t>moindre dans la peau et les poumons, se qui explique en partie la toxicit</w:t>
      </w:r>
      <w:r>
        <w:rPr>
          <w:rtl w:val="0"/>
          <w:lang w:val="fr-FR"/>
        </w:rPr>
        <w:t xml:space="preserve">é </w:t>
      </w:r>
      <w:r>
        <w:rPr>
          <w:rtl w:val="0"/>
          <w:lang w:val="fr-FR"/>
        </w:rPr>
        <w:t>pulmonaire ainsi que les changements cutan</w:t>
      </w:r>
      <w:r>
        <w:rPr>
          <w:rtl w:val="0"/>
          <w:lang w:val="fr-FR"/>
        </w:rPr>
        <w:t>é</w:t>
      </w:r>
      <w:r>
        <w:rPr>
          <w:rtl w:val="0"/>
          <w:lang w:val="fr-FR"/>
        </w:rPr>
        <w:t>s d</w:t>
      </w:r>
      <w:r>
        <w:rPr>
          <w:rtl w:val="0"/>
          <w:lang w:val="fr-FR"/>
        </w:rPr>
        <w:t>’</w:t>
      </w:r>
      <w:r>
        <w:rPr>
          <w:rtl w:val="0"/>
          <w:lang w:val="fr-FR"/>
        </w:rPr>
        <w:t>allure scl</w:t>
      </w:r>
      <w:r>
        <w:rPr>
          <w:rtl w:val="0"/>
          <w:lang w:val="fr-FR"/>
        </w:rPr>
        <w:t>é</w:t>
      </w:r>
      <w:r>
        <w:rPr>
          <w:rtl w:val="0"/>
          <w:lang w:val="fr-FR"/>
        </w:rPr>
        <w:t>rodermique. G</w:t>
      </w:r>
      <w:r>
        <w:rPr>
          <w:rtl w:val="0"/>
          <w:lang w:val="fr-FR"/>
        </w:rPr>
        <w:t>é</w:t>
      </w:r>
      <w:r>
        <w:rPr>
          <w:rtl w:val="0"/>
          <w:lang w:val="fr-FR"/>
        </w:rPr>
        <w:t>n</w:t>
      </w:r>
      <w:r>
        <w:rPr>
          <w:rtl w:val="0"/>
          <w:lang w:val="fr-FR"/>
        </w:rPr>
        <w:t>é</w:t>
      </w:r>
      <w:r>
        <w:rPr>
          <w:rtl w:val="0"/>
          <w:lang w:val="fr-FR"/>
        </w:rPr>
        <w:t>ration de radicaux libres par la radioth</w:t>
      </w:r>
    </w:p>
    <w:p>
      <w:pPr>
        <w:pStyle w:val="Corps"/>
        <w:bidi w:val="0"/>
      </w:pPr>
    </w:p>
    <w:p>
      <w:pPr>
        <w:pStyle w:val="Corps"/>
        <w:bidi w:val="0"/>
      </w:pPr>
      <w:r>
        <w:rPr>
          <w:rtl w:val="0"/>
          <w:lang w:val="fr-FR"/>
        </w:rPr>
        <w:t>Autres pr</w:t>
      </w:r>
      <w:r>
        <w:rPr>
          <w:rtl w:val="0"/>
          <w:lang w:val="fr-FR"/>
        </w:rPr>
        <w:t>é</w:t>
      </w:r>
      <w:r>
        <w:rPr>
          <w:rtl w:val="0"/>
          <w:lang w:val="fr-FR"/>
        </w:rPr>
        <w:t>sentations (toxicit</w:t>
      </w:r>
      <w:r>
        <w:rPr>
          <w:rtl w:val="0"/>
          <w:lang w:val="fr-FR"/>
        </w:rPr>
        <w:t xml:space="preserve">é </w:t>
      </w:r>
      <w:r>
        <w:rPr>
          <w:rtl w:val="0"/>
          <w:lang w:val="fr-FR"/>
        </w:rPr>
        <w:t>bl</w:t>
      </w:r>
      <w:r>
        <w:rPr>
          <w:rtl w:val="0"/>
          <w:lang w:val="fr-FR"/>
        </w:rPr>
        <w:t>é</w:t>
      </w:r>
      <w:r>
        <w:rPr>
          <w:rtl w:val="0"/>
          <w:lang w:val="fr-FR"/>
        </w:rPr>
        <w:t>omycine) :</w:t>
      </w:r>
    </w:p>
    <w:p>
      <w:pPr>
        <w:pStyle w:val="Corps"/>
        <w:bidi w:val="0"/>
      </w:pPr>
      <w:r>
        <w:rPr>
          <w:rtl w:val="0"/>
          <w:lang w:val="fr-FR"/>
        </w:rPr>
        <w:t>R</w:t>
      </w:r>
      <w:r>
        <w:rPr>
          <w:rtl w:val="0"/>
          <w:lang w:val="fr-FR"/>
        </w:rPr>
        <w:t>é</w:t>
      </w:r>
      <w:r>
        <w:rPr>
          <w:rtl w:val="0"/>
          <w:lang w:val="fr-FR"/>
        </w:rPr>
        <w:t>action d</w:t>
      </w:r>
      <w:r>
        <w:rPr>
          <w:rtl w:val="0"/>
          <w:lang w:val="fr-FR"/>
        </w:rPr>
        <w:t>’</w:t>
      </w:r>
      <w:r>
        <w:rPr>
          <w:rtl w:val="0"/>
          <w:lang w:val="fr-FR"/>
        </w:rPr>
        <w:t>hypersensibilit</w:t>
      </w:r>
      <w:r>
        <w:rPr>
          <w:rtl w:val="0"/>
          <w:lang w:val="fr-FR"/>
        </w:rPr>
        <w:t xml:space="preserve">é </w:t>
      </w:r>
      <w:r>
        <w:rPr>
          <w:rtl w:val="0"/>
          <w:lang w:val="fr-FR"/>
        </w:rPr>
        <w:t>avec fi</w:t>
      </w:r>
      <w:r>
        <w:rPr>
          <w:rtl w:val="0"/>
          <w:lang w:val="fr-FR"/>
        </w:rPr>
        <w:t>è</w:t>
      </w:r>
      <w:r>
        <w:rPr>
          <w:rtl w:val="0"/>
          <w:lang w:val="fr-FR"/>
        </w:rPr>
        <w:t xml:space="preserve">vre et </w:t>
      </w:r>
      <w:r>
        <w:rPr>
          <w:rtl w:val="0"/>
          <w:lang w:val="fr-FR"/>
        </w:rPr>
        <w:t>é</w:t>
      </w:r>
      <w:r>
        <w:rPr>
          <w:rtl w:val="0"/>
          <w:lang w:val="fr-FR"/>
        </w:rPr>
        <w:t>osinophilie au LBA : tx corticost</w:t>
      </w:r>
      <w:r>
        <w:rPr>
          <w:rtl w:val="0"/>
          <w:lang w:val="fr-FR"/>
        </w:rPr>
        <w:t>é</w:t>
      </w:r>
      <w:r>
        <w:rPr>
          <w:rtl w:val="0"/>
          <w:lang w:val="fr-FR"/>
        </w:rPr>
        <w:t>ro</w:t>
      </w:r>
      <w:r>
        <w:rPr>
          <w:rtl w:val="0"/>
          <w:lang w:val="fr-FR"/>
        </w:rPr>
        <w:t>ï</w:t>
      </w:r>
      <w:r>
        <w:rPr>
          <w:rtl w:val="0"/>
          <w:lang w:val="fr-FR"/>
        </w:rPr>
        <w:t>des et arr</w:t>
      </w:r>
      <w:r>
        <w:rPr>
          <w:rtl w:val="0"/>
          <w:lang w:val="fr-FR"/>
        </w:rPr>
        <w:t>ê</w:t>
      </w:r>
      <w:r>
        <w:rPr>
          <w:rtl w:val="0"/>
          <w:lang w:val="fr-FR"/>
        </w:rPr>
        <w:t>t bl</w:t>
      </w:r>
      <w:r>
        <w:rPr>
          <w:rtl w:val="0"/>
          <w:lang w:val="fr-FR"/>
        </w:rPr>
        <w:t>é</w:t>
      </w:r>
      <w:r>
        <w:rPr>
          <w:rtl w:val="0"/>
          <w:lang w:val="fr-FR"/>
        </w:rPr>
        <w:t>omycine</w:t>
      </w:r>
    </w:p>
    <w:p>
      <w:pPr>
        <w:pStyle w:val="Corps"/>
        <w:bidi w:val="0"/>
      </w:pPr>
      <w:r>
        <w:rPr>
          <w:rtl w:val="0"/>
          <w:lang w:val="fr-FR"/>
        </w:rPr>
        <w:t xml:space="preserve">Pneumonite nodulaire </w:t>
      </w:r>
      <w:r>
        <w:rPr>
          <w:rtl w:val="0"/>
          <w:lang w:val="fr-FR"/>
        </w:rPr>
        <w:t xml:space="preserve">à </w:t>
      </w:r>
      <w:r>
        <w:rPr>
          <w:rtl w:val="0"/>
          <w:lang w:val="fr-FR"/>
        </w:rPr>
        <w:t>la bl</w:t>
      </w:r>
      <w:r>
        <w:rPr>
          <w:rtl w:val="0"/>
          <w:lang w:val="fr-FR"/>
        </w:rPr>
        <w:t>é</w:t>
      </w:r>
      <w:r>
        <w:rPr>
          <w:rtl w:val="0"/>
          <w:lang w:val="fr-FR"/>
        </w:rPr>
        <w:t>omycine : mime une tumeur/m</w:t>
      </w:r>
      <w:r>
        <w:rPr>
          <w:rtl w:val="0"/>
          <w:lang w:val="fr-FR"/>
        </w:rPr>
        <w:t>é</w:t>
      </w:r>
      <w:r>
        <w:rPr>
          <w:rtl w:val="0"/>
          <w:lang w:val="fr-FR"/>
        </w:rPr>
        <w:t xml:space="preserve">tastase, dx </w:t>
      </w:r>
      <w:r>
        <w:rPr>
          <w:rtl w:val="0"/>
          <w:lang w:val="fr-FR"/>
        </w:rPr>
        <w:t xml:space="preserve">à </w:t>
      </w:r>
      <w:r>
        <w:rPr>
          <w:rtl w:val="0"/>
          <w:lang w:val="fr-FR"/>
        </w:rPr>
        <w:t>la pathologie avec biopsie.</w:t>
      </w:r>
    </w:p>
    <w:p>
      <w:pPr>
        <w:pStyle w:val="Corps"/>
        <w:bidi w:val="0"/>
      </w:pPr>
    </w:p>
    <w:p>
      <w:pPr>
        <w:pStyle w:val="Corps"/>
        <w:rPr>
          <w:b w:val="1"/>
          <w:bCs w:val="1"/>
        </w:rPr>
      </w:pPr>
      <w:r>
        <w:rPr>
          <w:b w:val="1"/>
          <w:bCs w:val="1"/>
          <w:rtl w:val="0"/>
          <w:lang w:val="fr-FR"/>
        </w:rPr>
        <w:t>M</w:t>
      </w:r>
      <w:r>
        <w:rPr>
          <w:b w:val="1"/>
          <w:bCs w:val="1"/>
          <w:rtl w:val="0"/>
          <w:lang w:val="fr-FR"/>
        </w:rPr>
        <w:t>é</w:t>
      </w:r>
      <w:r>
        <w:rPr>
          <w:b w:val="1"/>
          <w:bCs w:val="1"/>
          <w:rtl w:val="0"/>
          <w:lang w:val="fr-FR"/>
        </w:rPr>
        <w:t xml:space="preserve">totrexate : </w:t>
      </w:r>
      <w:r>
        <w:rPr>
          <w:b w:val="0"/>
          <w:bCs w:val="0"/>
          <w:rtl w:val="0"/>
          <w:lang w:val="fr-FR"/>
        </w:rPr>
        <w:t>granulomatoses non n</w:t>
      </w:r>
      <w:r>
        <w:rPr>
          <w:b w:val="0"/>
          <w:bCs w:val="0"/>
          <w:rtl w:val="0"/>
          <w:lang w:val="fr-FR"/>
        </w:rPr>
        <w:t>é</w:t>
      </w:r>
      <w:r>
        <w:rPr>
          <w:b w:val="0"/>
          <w:bCs w:val="0"/>
          <w:rtl w:val="0"/>
          <w:lang w:val="fr-FR"/>
        </w:rPr>
        <w:t>crosants</w:t>
      </w:r>
    </w:p>
    <w:p>
      <w:pPr>
        <w:pStyle w:val="Corps"/>
        <w:rPr>
          <w:b w:val="1"/>
          <w:bCs w:val="1"/>
        </w:rPr>
      </w:pPr>
    </w:p>
    <w:p>
      <w:pPr>
        <w:pStyle w:val="Corps"/>
        <w:rPr>
          <w:b w:val="1"/>
          <w:bCs w:val="1"/>
        </w:rPr>
      </w:pPr>
      <w:r>
        <w:rPr>
          <w:b w:val="1"/>
          <w:bCs w:val="1"/>
          <w:rtl w:val="0"/>
          <w:lang w:val="fr-FR"/>
        </w:rPr>
        <w:t>Nitrosur</w:t>
      </w:r>
      <w:r>
        <w:rPr>
          <w:b w:val="1"/>
          <w:bCs w:val="1"/>
          <w:rtl w:val="0"/>
          <w:lang w:val="fr-FR"/>
        </w:rPr>
        <w:t>é</w:t>
      </w:r>
      <w:r>
        <w:rPr>
          <w:b w:val="1"/>
          <w:bCs w:val="1"/>
          <w:rtl w:val="0"/>
          <w:lang w:val="fr-FR"/>
        </w:rPr>
        <w:t xml:space="preserve">e (carmustine) : </w:t>
      </w:r>
      <w:r>
        <w:rPr>
          <w:b w:val="0"/>
          <w:bCs w:val="0"/>
          <w:rtl w:val="0"/>
          <w:lang w:val="fr-FR"/>
        </w:rPr>
        <w:t>Maladie pulmonaire v</w:t>
      </w:r>
      <w:r>
        <w:rPr>
          <w:b w:val="0"/>
          <w:bCs w:val="0"/>
          <w:rtl w:val="0"/>
          <w:lang w:val="fr-FR"/>
        </w:rPr>
        <w:t>é</w:t>
      </w:r>
      <w:r>
        <w:rPr>
          <w:b w:val="0"/>
          <w:bCs w:val="0"/>
          <w:rtl w:val="0"/>
          <w:lang w:val="fr-FR"/>
        </w:rPr>
        <w:t>lo-occlusive</w:t>
      </w:r>
    </w:p>
    <w:p>
      <w:pPr>
        <w:pStyle w:val="Corps"/>
        <w:bidi w:val="0"/>
      </w:pPr>
      <w:r>
        <w:rPr>
          <w:rtl w:val="0"/>
          <w:lang w:val="fr-FR"/>
        </w:rPr>
        <w:t>Atteinte pr</w:t>
      </w:r>
      <w:r>
        <w:rPr>
          <w:rtl w:val="0"/>
          <w:lang w:val="fr-FR"/>
        </w:rPr>
        <w:t>é</w:t>
      </w:r>
      <w:r>
        <w:rPr>
          <w:rtl w:val="0"/>
          <w:lang w:val="fr-FR"/>
        </w:rPr>
        <w:t>coce et tardive. Relation dose-r</w:t>
      </w:r>
      <w:r>
        <w:rPr>
          <w:rtl w:val="0"/>
          <w:lang w:val="fr-FR"/>
        </w:rPr>
        <w:t>é</w:t>
      </w:r>
      <w:r>
        <w:rPr>
          <w:rtl w:val="0"/>
          <w:lang w:val="fr-FR"/>
        </w:rPr>
        <w:t>ponse.</w:t>
      </w:r>
    </w:p>
    <w:p>
      <w:pPr>
        <w:pStyle w:val="Corps"/>
        <w:bidi w:val="0"/>
      </w:pPr>
    </w:p>
    <w:p>
      <w:pPr>
        <w:pStyle w:val="Corps"/>
        <w:bidi w:val="0"/>
      </w:pPr>
      <w:r>
        <w:rPr>
          <w:rtl w:val="0"/>
          <w:lang w:val="fr-FR"/>
        </w:rPr>
        <w:t>Pr</w:t>
      </w:r>
      <w:r>
        <w:rPr>
          <w:rtl w:val="0"/>
          <w:lang w:val="fr-FR"/>
        </w:rPr>
        <w:t>é</w:t>
      </w:r>
      <w:r>
        <w:rPr>
          <w:rtl w:val="0"/>
          <w:lang w:val="fr-FR"/>
        </w:rPr>
        <w:t xml:space="preserve">coce : quelques jours </w:t>
      </w:r>
      <w:r>
        <w:rPr>
          <w:rtl w:val="0"/>
          <w:lang w:val="fr-FR"/>
        </w:rPr>
        <w:t xml:space="preserve">à </w:t>
      </w:r>
      <w:r>
        <w:rPr>
          <w:rtl w:val="0"/>
          <w:lang w:val="fr-FR"/>
        </w:rPr>
        <w:t>quelques mois (36) apr</w:t>
      </w:r>
      <w:r>
        <w:rPr>
          <w:rtl w:val="0"/>
          <w:lang w:val="fr-FR"/>
        </w:rPr>
        <w:t>è</w:t>
      </w:r>
      <w:r>
        <w:rPr>
          <w:rtl w:val="0"/>
          <w:lang w:val="fr-FR"/>
        </w:rPr>
        <w:t>s tx. Toux s</w:t>
      </w:r>
      <w:r>
        <w:rPr>
          <w:rtl w:val="0"/>
          <w:lang w:val="fr-FR"/>
        </w:rPr>
        <w:t>è</w:t>
      </w:r>
      <w:r>
        <w:rPr>
          <w:rtl w:val="0"/>
          <w:lang w:val="fr-FR"/>
        </w:rPr>
        <w:t>che, dyspn</w:t>
      </w:r>
      <w:r>
        <w:rPr>
          <w:rtl w:val="0"/>
          <w:lang w:val="fr-FR"/>
        </w:rPr>
        <w:t>é</w:t>
      </w:r>
      <w:r>
        <w:rPr>
          <w:rtl w:val="0"/>
          <w:lang w:val="fr-FR"/>
        </w:rPr>
        <w:t xml:space="preserve">e. </w:t>
      </w:r>
      <w:r>
        <w:rPr>
          <w:rtl w:val="0"/>
          <w:lang w:val="fr-FR"/>
        </w:rPr>
        <w:t>É</w:t>
      </w:r>
      <w:r>
        <w:rPr>
          <w:rtl w:val="0"/>
          <w:lang w:val="fr-FR"/>
        </w:rPr>
        <w:t xml:space="preserve">volution indolente le plus souvent (parfois fulminant). Composante fibrotique et inflammatoire </w:t>
      </w:r>
      <w:r>
        <w:rPr>
          <w:rtl w:val="0"/>
          <w:lang w:val="fr-FR"/>
        </w:rPr>
        <w:t xml:space="preserve">à </w:t>
      </w:r>
      <w:r>
        <w:rPr>
          <w:rtl w:val="0"/>
          <w:lang w:val="fr-FR"/>
        </w:rPr>
        <w:t>la pathologie</w:t>
      </w:r>
    </w:p>
    <w:p>
      <w:pPr>
        <w:pStyle w:val="Corps"/>
        <w:bidi w:val="0"/>
      </w:pPr>
      <w:r>
        <w:rPr>
          <w:rtl w:val="0"/>
          <w:lang w:val="fr-FR"/>
        </w:rPr>
        <w:t>Tardive : moyenne apparition Sx : 9 ans, mais signes paracliniques (imagerie, TFR) avant. Mortalit</w:t>
      </w:r>
      <w:r>
        <w:rPr>
          <w:rtl w:val="0"/>
          <w:lang w:val="fr-FR"/>
        </w:rPr>
        <w:t xml:space="preserve">é </w:t>
      </w:r>
      <w:r>
        <w:rPr>
          <w:rtl w:val="0"/>
          <w:lang w:val="fr-FR"/>
        </w:rPr>
        <w:t>moyenne de 1 ans apr</w:t>
      </w:r>
      <w:r>
        <w:rPr>
          <w:rtl w:val="0"/>
          <w:lang w:val="fr-FR"/>
        </w:rPr>
        <w:t>è</w:t>
      </w:r>
      <w:r>
        <w:rPr>
          <w:rtl w:val="0"/>
          <w:lang w:val="fr-FR"/>
        </w:rPr>
        <w:t>s apparition des Sx.</w:t>
      </w:r>
    </w:p>
    <w:p>
      <w:pPr>
        <w:pStyle w:val="Corps"/>
        <w:rPr>
          <w:b w:val="1"/>
          <w:bCs w:val="1"/>
        </w:rPr>
      </w:pPr>
    </w:p>
    <w:p>
      <w:pPr>
        <w:pStyle w:val="Corps"/>
        <w:bidi w:val="0"/>
      </w:pPr>
      <w:r>
        <w:rPr>
          <w:rtl w:val="0"/>
          <w:lang w:val="fr-FR"/>
        </w:rPr>
        <w:t>Utilis</w:t>
      </w:r>
      <w:r>
        <w:rPr>
          <w:rtl w:val="0"/>
          <w:lang w:val="fr-FR"/>
        </w:rPr>
        <w:t>é</w:t>
      </w:r>
      <w:r>
        <w:rPr>
          <w:rtl w:val="0"/>
          <w:lang w:val="fr-FR"/>
        </w:rPr>
        <w:t>s dans lymphomes en pr</w:t>
      </w:r>
      <w:r>
        <w:rPr>
          <w:rtl w:val="0"/>
          <w:lang w:val="fr-FR"/>
        </w:rPr>
        <w:t>é</w:t>
      </w:r>
      <w:r>
        <w:rPr>
          <w:rtl w:val="0"/>
          <w:lang w:val="fr-FR"/>
        </w:rPr>
        <w:t>-greffe, tumeurs gliales SNC, tumeurs sein</w:t>
      </w:r>
    </w:p>
    <w:p>
      <w:pPr>
        <w:pStyle w:val="Corps"/>
        <w:rPr>
          <w:b w:val="1"/>
          <w:bCs w:val="1"/>
        </w:rPr>
      </w:pPr>
    </w:p>
    <w:p>
      <w:pPr>
        <w:pStyle w:val="Corps"/>
        <w:rPr>
          <w:u w:val="single"/>
        </w:rPr>
      </w:pPr>
      <w:r>
        <w:rPr>
          <w:u w:val="single"/>
          <w:rtl w:val="0"/>
          <w:lang w:val="fr-FR"/>
        </w:rPr>
        <w:t>M</w:t>
      </w:r>
      <w:r>
        <w:rPr>
          <w:u w:val="single"/>
          <w:rtl w:val="0"/>
          <w:lang w:val="fr-FR"/>
        </w:rPr>
        <w:t>é</w:t>
      </w:r>
      <w:r>
        <w:rPr>
          <w:u w:val="single"/>
          <w:rtl w:val="0"/>
          <w:lang w:val="fr-FR"/>
        </w:rPr>
        <w:t>dicaments cardiovasculaires</w:t>
      </w:r>
    </w:p>
    <w:p>
      <w:pPr>
        <w:pStyle w:val="Corps"/>
        <w:rPr>
          <w:u w:val="single"/>
        </w:rPr>
      </w:pPr>
    </w:p>
    <w:p>
      <w:pPr>
        <w:pStyle w:val="Corps"/>
        <w:rPr>
          <w:b w:val="1"/>
          <w:bCs w:val="1"/>
        </w:rPr>
      </w:pPr>
      <w:r>
        <w:rPr>
          <w:b w:val="1"/>
          <w:bCs w:val="1"/>
          <w:rtl w:val="0"/>
          <w:lang w:val="fr-FR"/>
        </w:rPr>
        <w:t>IECA</w:t>
      </w:r>
    </w:p>
    <w:p>
      <w:pPr>
        <w:pStyle w:val="Corps"/>
        <w:bidi w:val="0"/>
      </w:pPr>
      <w:r>
        <w:rPr>
          <w:rtl w:val="0"/>
          <w:lang w:val="fr-FR"/>
        </w:rPr>
        <w:t>Toux : fr</w:t>
      </w:r>
      <w:r>
        <w:rPr>
          <w:rtl w:val="0"/>
          <w:lang w:val="fr-FR"/>
        </w:rPr>
        <w:t>é</w:t>
      </w:r>
      <w:r>
        <w:rPr>
          <w:rtl w:val="0"/>
          <w:lang w:val="fr-FR"/>
        </w:rPr>
        <w:t>quent, d</w:t>
      </w:r>
      <w:r>
        <w:rPr>
          <w:rtl w:val="0"/>
          <w:lang w:val="fr-FR"/>
        </w:rPr>
        <w:t>è</w:t>
      </w:r>
      <w:r>
        <w:rPr>
          <w:rtl w:val="0"/>
          <w:lang w:val="fr-FR"/>
        </w:rPr>
        <w:t>s les premi</w:t>
      </w:r>
      <w:r>
        <w:rPr>
          <w:rtl w:val="0"/>
          <w:lang w:val="fr-FR"/>
        </w:rPr>
        <w:t>è</w:t>
      </w:r>
      <w:r>
        <w:rPr>
          <w:rtl w:val="0"/>
          <w:lang w:val="fr-FR"/>
        </w:rPr>
        <w:t>res doses ou qq mois plus tard.</w:t>
      </w:r>
    </w:p>
    <w:p>
      <w:pPr>
        <w:pStyle w:val="Corps"/>
        <w:bidi w:val="0"/>
      </w:pPr>
      <w:r>
        <w:rPr>
          <w:rtl w:val="0"/>
          <w:lang w:val="fr-FR"/>
        </w:rPr>
        <w:t>Angioed</w:t>
      </w:r>
      <w:r>
        <w:rPr>
          <w:rtl w:val="0"/>
          <w:lang w:val="fr-FR"/>
        </w:rPr>
        <w:t>è</w:t>
      </w:r>
      <w:r>
        <w:rPr>
          <w:rtl w:val="0"/>
          <w:lang w:val="fr-FR"/>
        </w:rPr>
        <w:t>me (0,1-0,7%). Urticaire et prurit g</w:t>
      </w:r>
      <w:r>
        <w:rPr>
          <w:rtl w:val="0"/>
          <w:lang w:val="fr-FR"/>
        </w:rPr>
        <w:t>é</w:t>
      </w:r>
      <w:r>
        <w:rPr>
          <w:rtl w:val="0"/>
          <w:lang w:val="fr-FR"/>
        </w:rPr>
        <w:t>n</w:t>
      </w:r>
      <w:r>
        <w:rPr>
          <w:rtl w:val="0"/>
          <w:lang w:val="fr-FR"/>
        </w:rPr>
        <w:t>é</w:t>
      </w:r>
      <w:r>
        <w:rPr>
          <w:rtl w:val="0"/>
          <w:lang w:val="fr-FR"/>
        </w:rPr>
        <w:t>ralement absent. R</w:t>
      </w:r>
      <w:r>
        <w:rPr>
          <w:rtl w:val="0"/>
          <w:lang w:val="fr-FR"/>
        </w:rPr>
        <w:t>é</w:t>
      </w:r>
      <w:r>
        <w:rPr>
          <w:rtl w:val="0"/>
          <w:lang w:val="fr-FR"/>
        </w:rPr>
        <w:t>cidives possibles m</w:t>
      </w:r>
      <w:r>
        <w:rPr>
          <w:rtl w:val="0"/>
          <w:lang w:val="fr-FR"/>
        </w:rPr>
        <w:t>ê</w:t>
      </w:r>
      <w:r>
        <w:rPr>
          <w:rtl w:val="0"/>
          <w:lang w:val="fr-FR"/>
        </w:rPr>
        <w:t>me apr</w:t>
      </w:r>
      <w:r>
        <w:rPr>
          <w:rtl w:val="0"/>
          <w:lang w:val="fr-FR"/>
        </w:rPr>
        <w:t>è</w:t>
      </w:r>
      <w:r>
        <w:rPr>
          <w:rtl w:val="0"/>
          <w:lang w:val="fr-FR"/>
        </w:rPr>
        <w:t>s arr</w:t>
      </w:r>
      <w:r>
        <w:rPr>
          <w:rtl w:val="0"/>
          <w:lang w:val="fr-FR"/>
        </w:rPr>
        <w:t>ê</w:t>
      </w:r>
      <w:r>
        <w:rPr>
          <w:rtl w:val="0"/>
          <w:lang w:val="fr-FR"/>
        </w:rPr>
        <w:t>t du Rx pendant quelques mois.</w:t>
      </w:r>
    </w:p>
    <w:p>
      <w:pPr>
        <w:pStyle w:val="Corps"/>
        <w:bidi w:val="0"/>
      </w:pPr>
      <w:r>
        <w:rPr>
          <w:rtl w:val="0"/>
          <w:lang w:val="fr-FR"/>
        </w:rPr>
        <w:t xml:space="preserve">Pneumomopathie interstitielle diffuse : pneumonie </w:t>
      </w:r>
      <w:r>
        <w:rPr>
          <w:rtl w:val="0"/>
          <w:lang w:val="fr-FR"/>
        </w:rPr>
        <w:t>é</w:t>
      </w:r>
      <w:r>
        <w:rPr>
          <w:rtl w:val="0"/>
          <w:lang w:val="fr-FR"/>
        </w:rPr>
        <w:t>osinophilique &gt;&gt; pneumonite d</w:t>
      </w:r>
      <w:r>
        <w:rPr>
          <w:rtl w:val="0"/>
          <w:lang w:val="fr-FR"/>
        </w:rPr>
        <w:t>’</w:t>
      </w:r>
      <w:r>
        <w:rPr>
          <w:rtl w:val="0"/>
          <w:lang w:val="fr-FR"/>
        </w:rPr>
        <w:t>hypersensibilit</w:t>
      </w:r>
      <w:r>
        <w:rPr>
          <w:rtl w:val="0"/>
          <w:lang w:val="fr-FR"/>
        </w:rPr>
        <w:t xml:space="preserve">é </w:t>
      </w:r>
      <w:r>
        <w:rPr>
          <w:rtl w:val="0"/>
          <w:lang w:val="fr-FR"/>
        </w:rPr>
        <w:t xml:space="preserve">avec infiltrat lymphocytaire. Souvent </w:t>
      </w:r>
      <w:r>
        <w:rPr>
          <w:rtl w:val="0"/>
          <w:lang w:val="fr-FR"/>
        </w:rPr>
        <w:t>é</w:t>
      </w:r>
      <w:r>
        <w:rPr>
          <w:rtl w:val="0"/>
          <w:lang w:val="fr-FR"/>
        </w:rPr>
        <w:t>osinophilie s</w:t>
      </w:r>
      <w:r>
        <w:rPr>
          <w:rtl w:val="0"/>
          <w:lang w:val="fr-FR"/>
        </w:rPr>
        <w:t>é</w:t>
      </w:r>
      <w:r>
        <w:rPr>
          <w:rtl w:val="0"/>
          <w:lang w:val="fr-FR"/>
        </w:rPr>
        <w:t>rique et au LBA. Infiltrats en verre d</w:t>
      </w:r>
      <w:r>
        <w:rPr>
          <w:rtl w:val="0"/>
          <w:lang w:val="fr-FR"/>
        </w:rPr>
        <w:t>é</w:t>
      </w:r>
      <w:r>
        <w:rPr>
          <w:rtl w:val="0"/>
          <w:lang w:val="fr-FR"/>
        </w:rPr>
        <w:t>poli bilat</w:t>
      </w:r>
      <w:r>
        <w:rPr>
          <w:rtl w:val="0"/>
          <w:lang w:val="fr-FR"/>
        </w:rPr>
        <w:t>é</w:t>
      </w:r>
      <w:r>
        <w:rPr>
          <w:rtl w:val="0"/>
          <w:lang w:val="fr-FR"/>
        </w:rPr>
        <w:t>raux au TDM. Captopril, Perindopril</w:t>
      </w:r>
    </w:p>
    <w:p>
      <w:pPr>
        <w:pStyle w:val="Corps"/>
        <w:bidi w:val="0"/>
      </w:pPr>
    </w:p>
    <w:p>
      <w:pPr>
        <w:pStyle w:val="Corps"/>
        <w:rPr>
          <w:b w:val="1"/>
          <w:bCs w:val="1"/>
        </w:rPr>
      </w:pPr>
      <w:r>
        <w:rPr>
          <w:b w:val="1"/>
          <w:bCs w:val="1"/>
          <w:rtl w:val="0"/>
          <w:lang w:val="fr-FR"/>
        </w:rPr>
        <w:t>ARA</w:t>
      </w:r>
    </w:p>
    <w:p>
      <w:pPr>
        <w:pStyle w:val="Corps"/>
        <w:bidi w:val="0"/>
      </w:pPr>
      <w:r>
        <w:rPr>
          <w:rtl w:val="0"/>
          <w:lang w:val="fr-FR"/>
        </w:rPr>
        <w:t>Toux et angioed</w:t>
      </w:r>
      <w:r>
        <w:rPr>
          <w:rtl w:val="0"/>
          <w:lang w:val="fr-FR"/>
        </w:rPr>
        <w:t>è</w:t>
      </w:r>
      <w:r>
        <w:rPr>
          <w:rtl w:val="0"/>
          <w:lang w:val="fr-FR"/>
        </w:rPr>
        <w:t>me beaucoup plus rares, il n</w:t>
      </w:r>
      <w:r>
        <w:rPr>
          <w:rtl w:val="0"/>
          <w:lang w:val="fr-FR"/>
        </w:rPr>
        <w:t>’</w:t>
      </w:r>
      <w:r>
        <w:rPr>
          <w:rtl w:val="0"/>
          <w:lang w:val="fr-FR"/>
        </w:rPr>
        <w:t>est pas clair si les cas d</w:t>
      </w:r>
      <w:r>
        <w:rPr>
          <w:rtl w:val="0"/>
          <w:lang w:val="fr-FR"/>
        </w:rPr>
        <w:t>’</w:t>
      </w:r>
      <w:r>
        <w:rPr>
          <w:rtl w:val="0"/>
          <w:lang w:val="fr-FR"/>
        </w:rPr>
        <w:t>angioed</w:t>
      </w:r>
      <w:r>
        <w:rPr>
          <w:rtl w:val="0"/>
          <w:lang w:val="fr-FR"/>
        </w:rPr>
        <w:t>è</w:t>
      </w:r>
      <w:r>
        <w:rPr>
          <w:rtl w:val="0"/>
          <w:lang w:val="fr-FR"/>
        </w:rPr>
        <w:t xml:space="preserve">me aux ARA sont dus </w:t>
      </w:r>
      <w:r>
        <w:rPr>
          <w:rtl w:val="0"/>
          <w:lang w:val="fr-FR"/>
        </w:rPr>
        <w:t xml:space="preserve">à </w:t>
      </w:r>
      <w:r>
        <w:rPr>
          <w:rtl w:val="0"/>
          <w:lang w:val="fr-FR"/>
        </w:rPr>
        <w:t>des r</w:t>
      </w:r>
      <w:r>
        <w:rPr>
          <w:rtl w:val="0"/>
          <w:lang w:val="fr-FR"/>
        </w:rPr>
        <w:t>é</w:t>
      </w:r>
      <w:r>
        <w:rPr>
          <w:rtl w:val="0"/>
          <w:lang w:val="fr-FR"/>
        </w:rPr>
        <w:t>cidives post arr</w:t>
      </w:r>
      <w:r>
        <w:rPr>
          <w:rtl w:val="0"/>
          <w:lang w:val="fr-FR"/>
        </w:rPr>
        <w:t>ê</w:t>
      </w:r>
      <w:r>
        <w:rPr>
          <w:rtl w:val="0"/>
          <w:lang w:val="fr-FR"/>
        </w:rPr>
        <w:t xml:space="preserve">t IECA ou </w:t>
      </w:r>
      <w:r>
        <w:rPr>
          <w:rtl w:val="0"/>
          <w:lang w:val="fr-FR"/>
        </w:rPr>
        <w:t xml:space="preserve">à </w:t>
      </w:r>
      <w:r>
        <w:rPr>
          <w:rtl w:val="0"/>
          <w:lang w:val="fr-FR"/>
        </w:rPr>
        <w:t>l</w:t>
      </w:r>
      <w:r>
        <w:rPr>
          <w:rtl w:val="0"/>
          <w:lang w:val="fr-FR"/>
        </w:rPr>
        <w:t>’</w:t>
      </w:r>
      <w:r>
        <w:rPr>
          <w:rtl w:val="0"/>
          <w:lang w:val="fr-FR"/>
        </w:rPr>
        <w:t>ARA lui-m</w:t>
      </w:r>
      <w:r>
        <w:rPr>
          <w:rtl w:val="0"/>
          <w:lang w:val="fr-FR"/>
        </w:rPr>
        <w:t>ê</w:t>
      </w:r>
      <w:r>
        <w:rPr>
          <w:rtl w:val="0"/>
          <w:lang w:val="fr-FR"/>
        </w:rPr>
        <w:t>me.</w:t>
      </w:r>
    </w:p>
    <w:p>
      <w:pPr>
        <w:pStyle w:val="Corps"/>
        <w:rPr>
          <w:b w:val="1"/>
          <w:bCs w:val="1"/>
        </w:rPr>
      </w:pPr>
    </w:p>
    <w:p>
      <w:pPr>
        <w:pStyle w:val="Corps"/>
        <w:rPr>
          <w:b w:val="1"/>
          <w:bCs w:val="1"/>
        </w:rPr>
      </w:pPr>
      <w:r>
        <w:rPr>
          <w:b w:val="1"/>
          <w:bCs w:val="1"/>
          <w:rtl w:val="0"/>
          <w:lang w:val="fr-FR"/>
        </w:rPr>
        <w:t>Anticoagulants et antiplaquettaires :</w:t>
      </w:r>
    </w:p>
    <w:p>
      <w:pPr>
        <w:pStyle w:val="Corps"/>
        <w:bidi w:val="0"/>
      </w:pPr>
      <w:r>
        <w:rPr>
          <w:rtl w:val="0"/>
          <w:lang w:val="fr-FR"/>
        </w:rPr>
        <w:t>H</w:t>
      </w:r>
      <w:r>
        <w:rPr>
          <w:rtl w:val="0"/>
          <w:lang w:val="fr-FR"/>
        </w:rPr>
        <w:t>é</w:t>
      </w:r>
      <w:r>
        <w:rPr>
          <w:rtl w:val="0"/>
          <w:lang w:val="fr-FR"/>
        </w:rPr>
        <w:t>morragie alv</w:t>
      </w:r>
      <w:r>
        <w:rPr>
          <w:rtl w:val="0"/>
          <w:lang w:val="fr-FR"/>
        </w:rPr>
        <w:t>é</w:t>
      </w:r>
      <w:r>
        <w:rPr>
          <w:rtl w:val="0"/>
          <w:lang w:val="fr-FR"/>
        </w:rPr>
        <w:t>olaire diffuse</w:t>
      </w:r>
    </w:p>
    <w:p>
      <w:pPr>
        <w:pStyle w:val="Corps"/>
        <w:bidi w:val="0"/>
      </w:pPr>
      <w:r>
        <w:rPr>
          <w:rtl w:val="0"/>
          <w:lang w:val="fr-FR"/>
        </w:rPr>
        <w:t>Clopidogrel : pneumonite interstitielle</w:t>
      </w:r>
    </w:p>
    <w:p>
      <w:pPr>
        <w:pStyle w:val="Corps"/>
        <w:bidi w:val="0"/>
      </w:pPr>
      <w:r>
        <w:rPr>
          <w:rtl w:val="0"/>
          <w:lang w:val="fr-FR"/>
        </w:rPr>
        <w:t xml:space="preserve">ASA : bronchospasme dans les heures suivant la prise ASA ou </w:t>
      </w:r>
      <w:r>
        <w:rPr>
          <w:rtl w:val="0"/>
          <w:lang w:val="fr-FR"/>
        </w:rPr>
        <w:t>é</w:t>
      </w:r>
      <w:r>
        <w:rPr>
          <w:rtl w:val="0"/>
          <w:lang w:val="fr-FR"/>
        </w:rPr>
        <w:t>l</w:t>
      </w:r>
      <w:r>
        <w:rPr>
          <w:rtl w:val="0"/>
          <w:lang w:val="fr-FR"/>
        </w:rPr>
        <w:t>é</w:t>
      </w:r>
      <w:r>
        <w:rPr>
          <w:rtl w:val="0"/>
          <w:lang w:val="fr-FR"/>
        </w:rPr>
        <w:t>vation dose. (Triade de Samter : asthme polypes nasaux, bronchospasme). D</w:t>
      </w:r>
      <w:r>
        <w:rPr>
          <w:rtl w:val="0"/>
          <w:lang w:val="fr-FR"/>
        </w:rPr>
        <w:t>é</w:t>
      </w:r>
      <w:r>
        <w:rPr>
          <w:rtl w:val="0"/>
          <w:lang w:val="fr-FR"/>
        </w:rPr>
        <w:t>sensibilisation possible.</w:t>
      </w:r>
    </w:p>
    <w:p>
      <w:pPr>
        <w:pStyle w:val="Corps"/>
        <w:rPr>
          <w:b w:val="1"/>
          <w:bCs w:val="1"/>
        </w:rPr>
      </w:pPr>
    </w:p>
    <w:p>
      <w:pPr>
        <w:pStyle w:val="Corps"/>
        <w:rPr>
          <w:b w:val="1"/>
          <w:bCs w:val="1"/>
        </w:rPr>
      </w:pPr>
      <w:r>
        <w:rPr>
          <w:b w:val="1"/>
          <w:bCs w:val="1"/>
          <w:rtl w:val="0"/>
          <w:lang w:val="fr-FR"/>
        </w:rPr>
        <w:t>B</w:t>
      </w:r>
      <w:r>
        <w:rPr>
          <w:b w:val="1"/>
          <w:bCs w:val="1"/>
          <w:rtl w:val="0"/>
          <w:lang w:val="fr-FR"/>
        </w:rPr>
        <w:t>é</w:t>
      </w:r>
      <w:r>
        <w:rPr>
          <w:b w:val="1"/>
          <w:bCs w:val="1"/>
          <w:rtl w:val="0"/>
          <w:lang w:val="fr-FR"/>
        </w:rPr>
        <w:t>tabloquant</w:t>
      </w:r>
    </w:p>
    <w:p>
      <w:pPr>
        <w:pStyle w:val="Corps"/>
        <w:numPr>
          <w:ilvl w:val="0"/>
          <w:numId w:val="493"/>
        </w:numPr>
        <w:bidi w:val="0"/>
      </w:pPr>
      <w:r>
        <w:rPr>
          <w:rtl w:val="0"/>
          <w:lang w:val="fr-FR"/>
        </w:rPr>
        <w:t>Bronchospasme : surtout avec BB non s</w:t>
      </w:r>
      <w:r>
        <w:rPr>
          <w:rtl w:val="0"/>
          <w:lang w:val="fr-FR"/>
        </w:rPr>
        <w:t>é</w:t>
      </w:r>
      <w:r>
        <w:rPr>
          <w:rtl w:val="0"/>
          <w:lang w:val="fr-FR"/>
        </w:rPr>
        <w:t>lectif (par interm</w:t>
      </w:r>
      <w:r>
        <w:rPr>
          <w:rtl w:val="0"/>
          <w:lang w:val="fr-FR"/>
        </w:rPr>
        <w:t>é</w:t>
      </w:r>
      <w:r>
        <w:rPr>
          <w:rtl w:val="0"/>
          <w:lang w:val="fr-FR"/>
        </w:rPr>
        <w:t>diaire r</w:t>
      </w:r>
      <w:r>
        <w:rPr>
          <w:rtl w:val="0"/>
          <w:lang w:val="fr-FR"/>
        </w:rPr>
        <w:t>é</w:t>
      </w:r>
      <w:r>
        <w:rPr>
          <w:rtl w:val="0"/>
          <w:lang w:val="fr-FR"/>
        </w:rPr>
        <w:t>cepteurs B2).</w:t>
      </w:r>
      <w:r>
        <w:br w:type="textWrapping"/>
      </w:r>
      <w:r>
        <w:rPr>
          <w:rtl w:val="0"/>
          <w:lang w:val="fr-FR"/>
        </w:rPr>
        <w:t>Exacerbation hypertension pulmonaire chez pt avec HTPorto-pulmonaire.</w:t>
      </w:r>
    </w:p>
    <w:p>
      <w:pPr>
        <w:pStyle w:val="Corps"/>
        <w:numPr>
          <w:ilvl w:val="0"/>
          <w:numId w:val="17"/>
        </w:numPr>
        <w:bidi w:val="0"/>
      </w:pPr>
      <w:r>
        <w:rPr>
          <w:rtl w:val="0"/>
          <w:lang w:val="fr-FR"/>
        </w:rPr>
        <w:t xml:space="preserve">Lupus induit aux BB </w:t>
      </w:r>
      <w:r>
        <w:rPr>
          <w:rtl w:val="0"/>
          <w:lang w:val="fr-FR"/>
        </w:rPr>
        <w:t>(pleurite/pneumonite associ</w:t>
      </w:r>
      <w:r>
        <w:rPr>
          <w:rtl w:val="0"/>
        </w:rPr>
        <w:t>é</w:t>
      </w:r>
      <w:r>
        <w:rPr>
          <w:rtl w:val="0"/>
        </w:rPr>
        <w:t>)</w:t>
      </w:r>
      <w:r>
        <w:rPr>
          <w:rtl w:val="0"/>
          <w:lang w:val="fr-FR"/>
        </w:rPr>
        <w:t>. production anticorps anti-nucl</w:t>
      </w:r>
      <w:r>
        <w:rPr>
          <w:rtl w:val="0"/>
          <w:lang w:val="fr-FR"/>
        </w:rPr>
        <w:t>é</w:t>
      </w:r>
      <w:r>
        <w:rPr>
          <w:rtl w:val="0"/>
          <w:lang w:val="fr-FR"/>
        </w:rPr>
        <w:t>aires est fr</w:t>
      </w:r>
      <w:r>
        <w:rPr>
          <w:rtl w:val="0"/>
          <w:lang w:val="fr-FR"/>
        </w:rPr>
        <w:t>é</w:t>
      </w:r>
      <w:r>
        <w:rPr>
          <w:rtl w:val="0"/>
          <w:lang w:val="fr-FR"/>
        </w:rPr>
        <w:t>quent, mais un v</w:t>
      </w:r>
      <w:r>
        <w:rPr>
          <w:rtl w:val="0"/>
          <w:lang w:val="fr-FR"/>
        </w:rPr>
        <w:t>é</w:t>
      </w:r>
      <w:r>
        <w:rPr>
          <w:rtl w:val="0"/>
          <w:lang w:val="fr-FR"/>
        </w:rPr>
        <w:t>ritable Lupus induit par BB est tr</w:t>
      </w:r>
      <w:r>
        <w:rPr>
          <w:rtl w:val="0"/>
          <w:lang w:val="fr-FR"/>
        </w:rPr>
        <w:t>è</w:t>
      </w:r>
      <w:r>
        <w:rPr>
          <w:rtl w:val="0"/>
          <w:lang w:val="fr-FR"/>
        </w:rPr>
        <w:t>s rare.</w:t>
      </w:r>
    </w:p>
    <w:p>
      <w:pPr>
        <w:pStyle w:val="Corps"/>
        <w:numPr>
          <w:ilvl w:val="0"/>
          <w:numId w:val="17"/>
        </w:numPr>
        <w:bidi w:val="0"/>
      </w:pPr>
      <w:r>
        <w:rPr>
          <w:rtl w:val="0"/>
          <w:lang w:val="fr-FR"/>
        </w:rPr>
        <w:t>Pneumonie organis</w:t>
      </w:r>
      <w:r>
        <w:rPr>
          <w:rtl w:val="0"/>
          <w:lang w:val="fr-FR"/>
        </w:rPr>
        <w:t>é</w:t>
      </w:r>
      <w:r>
        <w:rPr>
          <w:rtl w:val="0"/>
          <w:lang w:val="fr-FR"/>
        </w:rPr>
        <w:t>e (</w:t>
      </w:r>
      <w:r>
        <w:rPr>
          <w:rtl w:val="0"/>
          <w:lang w:val="fr-FR"/>
        </w:rPr>
        <w:t>«</w:t>
      </w:r>
      <w:r>
        <w:rPr>
          <w:rtl w:val="0"/>
          <w:lang w:val="fr-FR"/>
        </w:rPr>
        <w:t>COP</w:t>
      </w:r>
      <w:r>
        <w:rPr>
          <w:rtl w:val="0"/>
          <w:lang w:val="fr-FR"/>
        </w:rPr>
        <w:t xml:space="preserve">» </w:t>
      </w:r>
      <w:r>
        <w:rPr>
          <w:rtl w:val="0"/>
          <w:lang w:val="fr-FR"/>
        </w:rPr>
        <w:t xml:space="preserve">secondaire) ou pneumonie </w:t>
      </w:r>
      <w:r>
        <w:rPr>
          <w:rtl w:val="0"/>
          <w:lang w:val="fr-FR"/>
        </w:rPr>
        <w:t>é</w:t>
      </w:r>
      <w:r>
        <w:rPr>
          <w:rtl w:val="0"/>
          <w:lang w:val="fr-FR"/>
        </w:rPr>
        <w:t>osinophilique : sotalol, ac</w:t>
      </w:r>
      <w:r>
        <w:rPr>
          <w:rtl w:val="0"/>
          <w:lang w:val="fr-FR"/>
        </w:rPr>
        <w:t>é</w:t>
      </w:r>
      <w:r>
        <w:rPr>
          <w:rtl w:val="0"/>
          <w:lang w:val="fr-FR"/>
        </w:rPr>
        <w:t>butolol</w:t>
      </w:r>
    </w:p>
    <w:p>
      <w:pPr>
        <w:pStyle w:val="Corps"/>
        <w:rPr>
          <w:b w:val="1"/>
          <w:bCs w:val="1"/>
        </w:rPr>
      </w:pPr>
    </w:p>
    <w:p>
      <w:pPr>
        <w:pStyle w:val="Corps"/>
        <w:rPr>
          <w:b w:val="0"/>
          <w:bCs w:val="0"/>
        </w:rPr>
      </w:pPr>
      <w:r>
        <w:rPr>
          <w:b w:val="1"/>
          <w:bCs w:val="1"/>
          <w:rtl w:val="0"/>
        </w:rPr>
        <w:t>Minoxidi</w:t>
      </w:r>
      <w:r>
        <w:rPr>
          <w:b w:val="1"/>
          <w:bCs w:val="1"/>
          <w:rtl w:val="0"/>
          <w:lang w:val="fr-FR"/>
        </w:rPr>
        <w:t xml:space="preserve">l : </w:t>
      </w:r>
      <w:r>
        <w:rPr>
          <w:b w:val="0"/>
          <w:bCs w:val="0"/>
          <w:rtl w:val="0"/>
          <w:lang w:val="fr-FR"/>
        </w:rPr>
        <w:t>effusion pleurale et p</w:t>
      </w:r>
      <w:r>
        <w:rPr>
          <w:b w:val="0"/>
          <w:bCs w:val="0"/>
          <w:rtl w:val="0"/>
          <w:lang w:val="fr-FR"/>
        </w:rPr>
        <w:t>é</w:t>
      </w:r>
      <w:r>
        <w:rPr>
          <w:b w:val="0"/>
          <w:bCs w:val="0"/>
          <w:rtl w:val="0"/>
          <w:lang w:val="fr-FR"/>
        </w:rPr>
        <w:t>ricardique rapport</w:t>
      </w:r>
      <w:r>
        <w:rPr>
          <w:b w:val="0"/>
          <w:bCs w:val="0"/>
          <w:rtl w:val="0"/>
          <w:lang w:val="fr-FR"/>
        </w:rPr>
        <w:t>é</w:t>
      </w:r>
      <w:r>
        <w:rPr>
          <w:b w:val="0"/>
          <w:bCs w:val="0"/>
          <w:rtl w:val="0"/>
          <w:lang w:val="fr-FR"/>
        </w:rPr>
        <w:t>e</w:t>
      </w:r>
    </w:p>
    <w:p>
      <w:pPr>
        <w:pStyle w:val="Corps"/>
        <w:rPr>
          <w:b w:val="0"/>
          <w:bCs w:val="0"/>
        </w:rPr>
      </w:pPr>
    </w:p>
    <w:p>
      <w:pPr>
        <w:pStyle w:val="Corps"/>
        <w:rPr>
          <w:b w:val="1"/>
          <w:bCs w:val="1"/>
        </w:rPr>
      </w:pPr>
      <w:r>
        <w:rPr>
          <w:b w:val="1"/>
          <w:bCs w:val="1"/>
          <w:rtl w:val="0"/>
          <w:lang w:val="fr-FR"/>
        </w:rPr>
        <w:t>Hydralazine, quinidine, proca</w:t>
      </w:r>
      <w:r>
        <w:rPr>
          <w:b w:val="1"/>
          <w:bCs w:val="1"/>
          <w:rtl w:val="0"/>
          <w:lang w:val="fr-FR"/>
        </w:rPr>
        <w:t>ï</w:t>
      </w:r>
      <w:r>
        <w:rPr>
          <w:b w:val="1"/>
          <w:bCs w:val="1"/>
          <w:rtl w:val="0"/>
          <w:lang w:val="fr-FR"/>
        </w:rPr>
        <w:t>namine :</w:t>
      </w:r>
      <w:r>
        <w:rPr>
          <w:b w:val="0"/>
          <w:bCs w:val="0"/>
          <w:rtl w:val="0"/>
          <w:lang w:val="fr-FR"/>
        </w:rPr>
        <w:t xml:space="preserve"> Lupus induit</w:t>
      </w:r>
    </w:p>
    <w:p>
      <w:pPr>
        <w:pStyle w:val="Corps"/>
        <w:rPr>
          <w:b w:val="1"/>
          <w:bCs w:val="1"/>
        </w:rPr>
      </w:pPr>
      <w:r>
        <w:rPr>
          <w:b w:val="1"/>
          <w:bCs w:val="1"/>
          <w:rtl w:val="0"/>
          <w:lang w:val="fr-FR"/>
        </w:rPr>
        <w:t>Quinidine et Proca</w:t>
      </w:r>
      <w:r>
        <w:rPr>
          <w:b w:val="1"/>
          <w:bCs w:val="1"/>
          <w:rtl w:val="0"/>
          <w:lang w:val="fr-FR"/>
        </w:rPr>
        <w:t>ï</w:t>
      </w:r>
      <w:r>
        <w:rPr>
          <w:b w:val="1"/>
          <w:bCs w:val="1"/>
          <w:rtl w:val="0"/>
          <w:lang w:val="fr-FR"/>
        </w:rPr>
        <w:t>namine :</w:t>
      </w:r>
      <w:r>
        <w:rPr>
          <w:b w:val="0"/>
          <w:bCs w:val="0"/>
          <w:rtl w:val="0"/>
          <w:lang w:val="fr-FR"/>
        </w:rPr>
        <w:t xml:space="preserve"> d</w:t>
      </w:r>
      <w:r>
        <w:rPr>
          <w:b w:val="0"/>
          <w:bCs w:val="0"/>
          <w:rtl w:val="0"/>
          <w:lang w:val="fr-FR"/>
        </w:rPr>
        <w:t>é</w:t>
      </w:r>
      <w:r>
        <w:rPr>
          <w:b w:val="0"/>
          <w:bCs w:val="0"/>
          <w:rtl w:val="0"/>
          <w:lang w:val="fr-FR"/>
        </w:rPr>
        <w:t>masquer myasth</w:t>
      </w:r>
      <w:r>
        <w:rPr>
          <w:b w:val="0"/>
          <w:bCs w:val="0"/>
          <w:rtl w:val="0"/>
          <w:lang w:val="fr-FR"/>
        </w:rPr>
        <w:t>é</w:t>
      </w:r>
      <w:r>
        <w:rPr>
          <w:b w:val="0"/>
          <w:bCs w:val="0"/>
          <w:rtl w:val="0"/>
          <w:lang w:val="fr-FR"/>
        </w:rPr>
        <w:t>nie</w:t>
      </w:r>
    </w:p>
    <w:p>
      <w:pPr>
        <w:pStyle w:val="Corps"/>
        <w:rPr>
          <w:b w:val="1"/>
          <w:bCs w:val="1"/>
        </w:rPr>
      </w:pPr>
    </w:p>
    <w:p>
      <w:pPr>
        <w:pStyle w:val="Corps"/>
        <w:rPr>
          <w:b w:val="1"/>
          <w:bCs w:val="1"/>
        </w:rPr>
      </w:pPr>
      <w:r>
        <w:rPr>
          <w:b w:val="1"/>
          <w:bCs w:val="1"/>
          <w:rtl w:val="0"/>
          <w:lang w:val="fr-FR"/>
        </w:rPr>
        <w:t>Amiodarone</w:t>
      </w:r>
    </w:p>
    <w:p>
      <w:pPr>
        <w:pStyle w:val="Corps"/>
        <w:bidi w:val="0"/>
      </w:pPr>
      <w:r>
        <w:rPr>
          <w:rtl w:val="0"/>
          <w:lang w:val="fr-FR"/>
        </w:rPr>
        <w:t>400mg PO x 2 mois</w:t>
      </w:r>
    </w:p>
    <w:p>
      <w:pPr>
        <w:pStyle w:val="Corps"/>
        <w:bidi w:val="0"/>
      </w:pPr>
      <w:r>
        <w:rPr>
          <w:rtl w:val="0"/>
          <w:lang w:val="fr-FR"/>
        </w:rPr>
        <w:t>200 mg PO x 2 ans</w:t>
      </w:r>
    </w:p>
    <w:p>
      <w:pPr>
        <w:pStyle w:val="Corps"/>
        <w:bidi w:val="0"/>
      </w:pPr>
    </w:p>
    <w:p>
      <w:pPr>
        <w:pStyle w:val="Sous-section 2"/>
        <w:pBdr>
          <w:top w:val="nil"/>
          <w:left w:val="nil"/>
          <w:bottom w:val="single" w:color="000000" w:sz="8" w:space="0" w:shadow="0" w:frame="0"/>
          <w:right w:val="nil"/>
        </w:pBdr>
        <w:ind w:left="261" w:firstLine="0"/>
      </w:pPr>
      <w:bookmarkStart w:name="_Toc361" w:id="363"/>
      <w:r>
        <w:rPr>
          <w:rtl w:val="0"/>
          <w:lang w:val="pt-PT"/>
        </w:rPr>
        <w:t>Rhumatologie</w:t>
      </w:r>
      <w:bookmarkEnd w:id="363"/>
    </w:p>
    <w:p>
      <w:pPr>
        <w:pStyle w:val="Sous-section 3"/>
        <w:bidi w:val="0"/>
      </w:pPr>
      <w:bookmarkStart w:name="_Toc362" w:id="364"/>
      <w:r>
        <w:rPr>
          <w:rtl w:val="0"/>
          <w:lang w:val="fr-FR"/>
        </w:rPr>
        <w:t>Anticorps / laboratoires rhumatologie</w:t>
      </w:r>
      <w:bookmarkEnd w:id="364"/>
    </w:p>
    <w:p>
      <w:pPr>
        <w:pStyle w:val="Corps"/>
        <w:bidi w:val="0"/>
      </w:pPr>
    </w:p>
    <w:p>
      <w:pPr>
        <w:pStyle w:val="Corps"/>
        <w:bidi w:val="0"/>
      </w:pPr>
      <w:r>
        <w:rPr>
          <w:rtl w:val="0"/>
          <w:lang w:val="fr-FR"/>
        </w:rPr>
        <w:t>Facteur rhumato</w:t>
      </w:r>
      <w:r>
        <w:rPr>
          <w:rtl w:val="0"/>
          <w:lang w:val="fr-FR"/>
        </w:rPr>
        <w:t>ï</w:t>
      </w:r>
      <w:r>
        <w:rPr>
          <w:rtl w:val="0"/>
          <w:lang w:val="fr-FR"/>
        </w:rPr>
        <w:t>de : sensible (80%), mais peu sp</w:t>
      </w:r>
      <w:r>
        <w:rPr>
          <w:rtl w:val="0"/>
          <w:lang w:val="fr-FR"/>
        </w:rPr>
        <w:t>é</w:t>
      </w:r>
      <w:r>
        <w:rPr>
          <w:rtl w:val="0"/>
          <w:lang w:val="fr-FR"/>
        </w:rPr>
        <w:t>cifique RA</w:t>
      </w:r>
    </w:p>
    <w:p>
      <w:pPr>
        <w:pStyle w:val="Corps"/>
        <w:bidi w:val="0"/>
      </w:pPr>
      <w:r>
        <w:rPr>
          <w:rtl w:val="0"/>
          <w:lang w:val="fr-FR"/>
        </w:rPr>
        <w:t>Anti-CCP : peu sensible, mais plus sp</w:t>
      </w:r>
      <w:r>
        <w:rPr>
          <w:rtl w:val="0"/>
          <w:lang w:val="fr-FR"/>
        </w:rPr>
        <w:t>é</w:t>
      </w:r>
      <w:r>
        <w:rPr>
          <w:rtl w:val="0"/>
          <w:lang w:val="fr-FR"/>
        </w:rPr>
        <w:t>cifique de RA</w:t>
      </w:r>
    </w:p>
    <w:p>
      <w:pPr>
        <w:pStyle w:val="Corps"/>
        <w:bidi w:val="0"/>
      </w:pPr>
    </w:p>
    <w:p>
      <w:pPr>
        <w:pStyle w:val="Corps"/>
        <w:bidi w:val="0"/>
      </w:pPr>
      <w:r>
        <w:rPr>
          <w:rtl w:val="0"/>
          <w:lang w:val="fr-FR"/>
        </w:rPr>
        <w:t>ANA : retrouv</w:t>
      </w:r>
      <w:r>
        <w:rPr>
          <w:rtl w:val="0"/>
          <w:lang w:val="fr-FR"/>
        </w:rPr>
        <w:t xml:space="preserve">é </w:t>
      </w:r>
      <w:r>
        <w:rPr>
          <w:rtl w:val="0"/>
          <w:lang w:val="fr-FR"/>
        </w:rPr>
        <w:t>dans vasculite s</w:t>
      </w:r>
      <w:r>
        <w:rPr>
          <w:rtl w:val="0"/>
          <w:lang w:val="fr-FR"/>
        </w:rPr>
        <w:t>é</w:t>
      </w:r>
      <w:r>
        <w:rPr>
          <w:rtl w:val="0"/>
          <w:lang w:val="fr-FR"/>
        </w:rPr>
        <w:t>ropositives. Sensible lupus (98%), mais peu sp</w:t>
      </w:r>
      <w:r>
        <w:rPr>
          <w:rtl w:val="0"/>
          <w:lang w:val="fr-FR"/>
        </w:rPr>
        <w:t>é</w:t>
      </w:r>
      <w:r>
        <w:rPr>
          <w:rtl w:val="0"/>
          <w:lang w:val="fr-FR"/>
        </w:rPr>
        <w:t xml:space="preserve">cifique.  </w:t>
      </w:r>
      <w:r>
        <w:rPr>
          <w:rtl w:val="0"/>
          <w:lang w:val="en-US"/>
        </w:rPr>
        <w:t>Population Normale a 1:40 dilution</w:t>
      </w:r>
      <w:r>
        <w:rPr>
          <w:rtl w:val="0"/>
          <w:lang w:val="fr-FR"/>
        </w:rPr>
        <w:t xml:space="preserve">. Anti-Jo et anti-Ro peuvent donner faux neg, alors que </w:t>
      </w:r>
      <w:r>
        <w:rPr>
          <w:rtl w:val="0"/>
          <w:lang w:val="fr-FR"/>
        </w:rPr>
        <w:t>â</w:t>
      </w:r>
      <w:r>
        <w:rPr>
          <w:rtl w:val="0"/>
          <w:lang w:val="fr-FR"/>
        </w:rPr>
        <w:t>ge, n</w:t>
      </w:r>
      <w:r>
        <w:rPr>
          <w:rtl w:val="0"/>
          <w:lang w:val="fr-FR"/>
        </w:rPr>
        <w:t>é</w:t>
      </w:r>
      <w:r>
        <w:rPr>
          <w:rtl w:val="0"/>
          <w:lang w:val="fr-FR"/>
        </w:rPr>
        <w:t>oplasie et infection peuvent donner faux positif. Erreurs techniques peuvent donner faux positif ou faux neg. r</w:t>
      </w:r>
      <w:r>
        <w:rPr>
          <w:rtl w:val="0"/>
          <w:lang w:val="fr-FR"/>
        </w:rPr>
        <w:t>é</w:t>
      </w:r>
      <w:r>
        <w:rPr>
          <w:rtl w:val="0"/>
          <w:lang w:val="fr-FR"/>
        </w:rPr>
        <w:t>p</w:t>
      </w:r>
      <w:r>
        <w:rPr>
          <w:rtl w:val="0"/>
          <w:lang w:val="fr-FR"/>
        </w:rPr>
        <w:t>é</w:t>
      </w:r>
      <w:r>
        <w:rPr>
          <w:rtl w:val="0"/>
          <w:lang w:val="fr-FR"/>
        </w:rPr>
        <w:t>ter PRN.</w:t>
      </w:r>
    </w:p>
    <w:p>
      <w:pPr>
        <w:pStyle w:val="Corps"/>
        <w:bidi w:val="0"/>
      </w:pPr>
    </w:p>
    <w:p>
      <w:pPr>
        <w:pStyle w:val="Corps"/>
        <w:bidi w:val="0"/>
      </w:pPr>
      <w:r>
        <w:rPr>
          <w:rtl w:val="0"/>
          <w:lang w:val="fr-FR"/>
        </w:rPr>
        <w:t>Anti-dsDNA : sp</w:t>
      </w:r>
      <w:r>
        <w:rPr>
          <w:rtl w:val="0"/>
          <w:lang w:val="fr-FR"/>
        </w:rPr>
        <w:t>é</w:t>
      </w:r>
      <w:r>
        <w:rPr>
          <w:rtl w:val="0"/>
          <w:lang w:val="fr-FR"/>
        </w:rPr>
        <w:t>cifique du lupus et niveau corr</w:t>
      </w:r>
      <w:r>
        <w:rPr>
          <w:rtl w:val="0"/>
          <w:lang w:val="fr-FR"/>
        </w:rPr>
        <w:t>é</w:t>
      </w:r>
      <w:r>
        <w:rPr>
          <w:rtl w:val="0"/>
          <w:lang w:val="fr-FR"/>
        </w:rPr>
        <w:t>l</w:t>
      </w:r>
      <w:r>
        <w:rPr>
          <w:rtl w:val="0"/>
          <w:lang w:val="fr-FR"/>
        </w:rPr>
        <w:t xml:space="preserve">é à </w:t>
      </w:r>
      <w:r>
        <w:rPr>
          <w:rtl w:val="0"/>
          <w:lang w:val="fr-FR"/>
        </w:rPr>
        <w:t>activit</w:t>
      </w:r>
      <w:r>
        <w:rPr>
          <w:rtl w:val="0"/>
          <w:lang w:val="fr-FR"/>
        </w:rPr>
        <w:t xml:space="preserve">é </w:t>
      </w:r>
      <w:r>
        <w:rPr>
          <w:rtl w:val="0"/>
          <w:lang w:val="fr-FR"/>
        </w:rPr>
        <w:t>maladie</w:t>
      </w:r>
    </w:p>
    <w:p>
      <w:pPr>
        <w:pStyle w:val="Corps"/>
        <w:bidi w:val="0"/>
      </w:pPr>
      <w:r>
        <w:rPr>
          <w:rtl w:val="0"/>
          <w:lang w:val="fr-FR"/>
        </w:rPr>
        <w:t>Anti-Sm : sp</w:t>
      </w:r>
      <w:r>
        <w:rPr>
          <w:rtl w:val="0"/>
          <w:lang w:val="fr-FR"/>
        </w:rPr>
        <w:t>é</w:t>
      </w:r>
      <w:r>
        <w:rPr>
          <w:rtl w:val="0"/>
          <w:lang w:val="fr-FR"/>
        </w:rPr>
        <w:t>cifique du Lupus.</w:t>
      </w:r>
    </w:p>
    <w:p>
      <w:pPr>
        <w:pStyle w:val="Corps"/>
        <w:bidi w:val="0"/>
      </w:pPr>
    </w:p>
    <w:p>
      <w:pPr>
        <w:pStyle w:val="Corps"/>
        <w:bidi w:val="0"/>
      </w:pPr>
      <w:r>
        <w:rPr>
          <w:rtl w:val="0"/>
          <w:lang w:val="fr-FR"/>
        </w:rPr>
        <w:t>Anti-centrom</w:t>
      </w:r>
      <w:r>
        <w:rPr>
          <w:rtl w:val="0"/>
          <w:lang w:val="fr-FR"/>
        </w:rPr>
        <w:t>è</w:t>
      </w:r>
      <w:r>
        <w:rPr>
          <w:rtl w:val="0"/>
          <w:lang w:val="fr-FR"/>
        </w:rPr>
        <w:t>re : CREST</w:t>
      </w:r>
    </w:p>
    <w:p>
      <w:pPr>
        <w:pStyle w:val="Corps"/>
        <w:bidi w:val="0"/>
      </w:pPr>
      <w:r>
        <w:rPr>
          <w:rtl w:val="0"/>
          <w:lang w:val="fr-FR"/>
        </w:rPr>
        <w:t>Anti-mitochondrie : associ</w:t>
      </w:r>
      <w:r>
        <w:rPr>
          <w:rtl w:val="0"/>
          <w:lang w:val="fr-FR"/>
        </w:rPr>
        <w:t xml:space="preserve">é à </w:t>
      </w:r>
      <w:r>
        <w:rPr>
          <w:rtl w:val="0"/>
          <w:lang w:val="fr-FR"/>
        </w:rPr>
        <w:t>cirrhose biliaire primitive</w:t>
      </w:r>
    </w:p>
    <w:p>
      <w:pPr>
        <w:pStyle w:val="Corps"/>
        <w:bidi w:val="0"/>
      </w:pPr>
    </w:p>
    <w:p>
      <w:pPr>
        <w:pStyle w:val="Corps"/>
        <w:bidi w:val="0"/>
      </w:pPr>
      <w:r>
        <w:rPr>
          <w:rtl w:val="0"/>
          <w:lang w:val="fr-FR"/>
        </w:rPr>
        <w:t>ANCA : retrouv</w:t>
      </w:r>
      <w:r>
        <w:rPr>
          <w:rtl w:val="0"/>
          <w:lang w:val="fr-FR"/>
        </w:rPr>
        <w:t xml:space="preserve">é </w:t>
      </w:r>
      <w:r>
        <w:rPr>
          <w:rtl w:val="0"/>
          <w:lang w:val="fr-FR"/>
        </w:rPr>
        <w:t>dans vasculite, glom</w:t>
      </w:r>
      <w:r>
        <w:rPr>
          <w:rtl w:val="0"/>
          <w:lang w:val="fr-FR"/>
        </w:rPr>
        <w:t>é</w:t>
      </w:r>
      <w:r>
        <w:rPr>
          <w:rtl w:val="0"/>
          <w:lang w:val="fr-FR"/>
        </w:rPr>
        <w:t>rulon</w:t>
      </w:r>
      <w:r>
        <w:rPr>
          <w:rtl w:val="0"/>
          <w:lang w:val="fr-FR"/>
        </w:rPr>
        <w:t>é</w:t>
      </w:r>
      <w:r>
        <w:rPr>
          <w:rtl w:val="0"/>
          <w:lang w:val="fr-FR"/>
        </w:rPr>
        <w:t>phrite, vasculite m</w:t>
      </w:r>
      <w:r>
        <w:rPr>
          <w:rtl w:val="0"/>
          <w:lang w:val="fr-FR"/>
        </w:rPr>
        <w:t>é</w:t>
      </w:r>
      <w:r>
        <w:rPr>
          <w:rtl w:val="0"/>
          <w:lang w:val="fr-FR"/>
        </w:rPr>
        <w:t>dicamenteuse</w:t>
      </w:r>
    </w:p>
    <w:p>
      <w:pPr>
        <w:pStyle w:val="Corps"/>
        <w:bidi w:val="0"/>
      </w:pPr>
      <w:r>
        <w:rPr>
          <w:rtl w:val="0"/>
          <w:lang w:val="fr-FR"/>
        </w:rPr>
        <w:t>c-ANCA : anti-neutrophile circulant, associ</w:t>
      </w:r>
      <w:r>
        <w:rPr>
          <w:rtl w:val="0"/>
          <w:lang w:val="fr-FR"/>
        </w:rPr>
        <w:t xml:space="preserve">é à </w:t>
      </w:r>
      <w:r>
        <w:rPr>
          <w:rtl w:val="0"/>
          <w:lang w:val="fr-FR"/>
        </w:rPr>
        <w:t>anti-PR3. Wegener</w:t>
      </w:r>
    </w:p>
    <w:p>
      <w:pPr>
        <w:pStyle w:val="Corps"/>
        <w:bidi w:val="0"/>
      </w:pPr>
      <w:r>
        <w:rPr>
          <w:rtl w:val="0"/>
          <w:lang w:val="fr-FR"/>
        </w:rPr>
        <w:t>p-ANCA : anti neutrophile cytoplasmique, associ</w:t>
      </w:r>
      <w:r>
        <w:rPr>
          <w:rtl w:val="0"/>
          <w:lang w:val="fr-FR"/>
        </w:rPr>
        <w:t xml:space="preserve">é à </w:t>
      </w:r>
      <w:r>
        <w:rPr>
          <w:rtl w:val="0"/>
          <w:lang w:val="fr-FR"/>
        </w:rPr>
        <w:t>plusieurs antig</w:t>
      </w:r>
      <w:r>
        <w:rPr>
          <w:rtl w:val="0"/>
          <w:lang w:val="fr-FR"/>
        </w:rPr>
        <w:t>è</w:t>
      </w:r>
      <w:r>
        <w:rPr>
          <w:rtl w:val="0"/>
          <w:lang w:val="fr-FR"/>
        </w:rPr>
        <w:t>nes : anti-MPO (myeloperoxidase), lactoferrine (MII). Wegener, Churg-Strauss, granulomatose avec polyang</w:t>
      </w:r>
      <w:r>
        <w:rPr>
          <w:rtl w:val="0"/>
          <w:lang w:val="fr-FR"/>
        </w:rPr>
        <w:t>é</w:t>
      </w:r>
      <w:r>
        <w:rPr>
          <w:rtl w:val="0"/>
          <w:lang w:val="fr-FR"/>
        </w:rPr>
        <w:t>ite, glom</w:t>
      </w:r>
      <w:r>
        <w:rPr>
          <w:rtl w:val="0"/>
          <w:lang w:val="fr-FR"/>
        </w:rPr>
        <w:t>é</w:t>
      </w:r>
      <w:r>
        <w:rPr>
          <w:rtl w:val="0"/>
          <w:lang w:val="fr-FR"/>
        </w:rPr>
        <w:t>rulon</w:t>
      </w:r>
      <w:r>
        <w:rPr>
          <w:rtl w:val="0"/>
          <w:lang w:val="fr-FR"/>
        </w:rPr>
        <w:t>é</w:t>
      </w:r>
      <w:r>
        <w:rPr>
          <w:rtl w:val="0"/>
          <w:lang w:val="fr-FR"/>
        </w:rPr>
        <w:t>phrite.</w:t>
      </w:r>
    </w:p>
    <w:p>
      <w:pPr>
        <w:pStyle w:val="Corps"/>
        <w:rPr>
          <w:sz w:val="20"/>
          <w:szCs w:val="20"/>
        </w:rPr>
      </w:pPr>
      <w:r>
        <w:rPr>
          <w:sz w:val="20"/>
          <w:szCs w:val="20"/>
          <w:rtl w:val="0"/>
          <w:lang w:val="fr-FR"/>
        </w:rPr>
        <w:t xml:space="preserve">*positif : Wegener (80-90%), </w:t>
      </w:r>
      <w:r>
        <w:rPr>
          <w:sz w:val="20"/>
          <w:szCs w:val="20"/>
          <w:rtl w:val="0"/>
          <w:lang w:val="de-DE"/>
        </w:rPr>
        <w:t>Churg-Strauss (</w:t>
      </w:r>
      <w:r>
        <w:rPr>
          <w:sz w:val="20"/>
          <w:szCs w:val="20"/>
          <w:rtl w:val="0"/>
          <w:lang w:val="fr-FR"/>
        </w:rPr>
        <w:t>3</w:t>
      </w:r>
      <w:r>
        <w:rPr>
          <w:sz w:val="20"/>
          <w:szCs w:val="20"/>
          <w:rtl w:val="0"/>
        </w:rPr>
        <w:t>0</w:t>
      </w:r>
      <w:r>
        <w:rPr>
          <w:sz w:val="20"/>
          <w:szCs w:val="20"/>
          <w:rtl w:val="0"/>
          <w:lang w:val="fr-FR"/>
        </w:rPr>
        <w:t>-50</w:t>
      </w:r>
      <w:r>
        <w:rPr>
          <w:sz w:val="20"/>
          <w:szCs w:val="20"/>
          <w:rtl w:val="0"/>
        </w:rPr>
        <w:t>%),</w:t>
      </w:r>
      <w:r>
        <w:rPr>
          <w:sz w:val="20"/>
          <w:szCs w:val="20"/>
          <w:rtl w:val="0"/>
          <w:lang w:val="fr-FR"/>
        </w:rPr>
        <w:t xml:space="preserve"> GN pauci-immune (96%)</w:t>
      </w:r>
    </w:p>
    <w:p>
      <w:pPr>
        <w:pStyle w:val="Corps"/>
        <w:bidi w:val="0"/>
      </w:pPr>
    </w:p>
    <w:p>
      <w:pPr>
        <w:pStyle w:val="Sous-section 3"/>
        <w:pBdr>
          <w:bottom w:val="dotted" w:color="000000" w:sz="8" w:space="0" w:shadow="0" w:frame="0"/>
        </w:pBdr>
      </w:pPr>
      <w:bookmarkStart w:name="_Toc363" w:id="365"/>
      <w:r>
        <w:rPr>
          <w:rtl w:val="0"/>
          <w:lang w:val="fr-FR"/>
        </w:rPr>
        <w:t>Analyse liquide synovial</w:t>
      </w:r>
      <w:bookmarkEnd w:id="365"/>
    </w:p>
    <w:p>
      <w:pPr>
        <w:pStyle w:val="Corps"/>
        <w:rPr>
          <w:u w:val="single"/>
        </w:rPr>
      </w:pPr>
      <w:r>
        <w:rPr>
          <w:u w:val="single"/>
          <w:rtl w:val="0"/>
          <w:lang w:val="fr-FR"/>
        </w:rPr>
        <w:t>Normal :</w:t>
      </w:r>
    </w:p>
    <w:p>
      <w:pPr>
        <w:pStyle w:val="Corps"/>
        <w:bidi w:val="0"/>
      </w:pPr>
      <w:r>
        <w:rPr>
          <w:rtl w:val="0"/>
          <w:lang w:val="fr-FR"/>
        </w:rPr>
        <w:t>prot</w:t>
      </w:r>
      <w:r>
        <w:rPr>
          <w:rtl w:val="0"/>
          <w:lang w:val="fr-FR"/>
        </w:rPr>
        <w:t>é</w:t>
      </w:r>
      <w:r>
        <w:rPr>
          <w:rtl w:val="0"/>
          <w:lang w:val="fr-FR"/>
        </w:rPr>
        <w:t>ine : 1/3 valeur du plasma</w:t>
      </w:r>
    </w:p>
    <w:p>
      <w:pPr>
        <w:pStyle w:val="Corps"/>
        <w:bidi w:val="0"/>
      </w:pPr>
      <w:r>
        <w:rPr>
          <w:rtl w:val="0"/>
          <w:lang w:val="fr-FR"/>
        </w:rPr>
        <w:t xml:space="preserve">Glucose : idem </w:t>
      </w:r>
      <w:r>
        <w:rPr>
          <w:rtl w:val="0"/>
          <w:lang w:val="fr-FR"/>
        </w:rPr>
        <w:t xml:space="preserve">à </w:t>
      </w:r>
      <w:r>
        <w:rPr>
          <w:rtl w:val="0"/>
          <w:lang w:val="fr-FR"/>
        </w:rPr>
        <w:t>plasma</w:t>
      </w:r>
    </w:p>
    <w:p>
      <w:pPr>
        <w:pStyle w:val="Corps"/>
        <w:bidi w:val="0"/>
      </w:pPr>
      <w:r>
        <w:rPr>
          <w:rtl w:val="0"/>
          <w:lang w:val="fr-FR"/>
        </w:rPr>
        <w:t>Visqueux</w:t>
      </w:r>
    </w:p>
    <w:p>
      <w:pPr>
        <w:pStyle w:val="Corps"/>
        <w:bidi w:val="0"/>
      </w:pPr>
      <w:r>
        <w:rPr>
          <w:rtl w:val="0"/>
          <w:lang w:val="fr-FR"/>
        </w:rPr>
        <w:t>Transparent</w:t>
      </w:r>
    </w:p>
    <w:p>
      <w:pPr>
        <w:pStyle w:val="Corps"/>
        <w:bidi w:val="0"/>
      </w:pPr>
      <w:r>
        <w:rPr>
          <w:rtl w:val="0"/>
          <w:lang w:val="fr-FR"/>
        </w:rPr>
        <w:t>&lt; 200 GB &lt; 25% polymorphonucl</w:t>
      </w:r>
      <w:r>
        <w:rPr>
          <w:rtl w:val="0"/>
          <w:lang w:val="fr-FR"/>
        </w:rPr>
        <w:t>é</w:t>
      </w:r>
      <w:r>
        <w:rPr>
          <w:rtl w:val="0"/>
          <w:lang w:val="fr-FR"/>
        </w:rPr>
        <w:t>aires</w:t>
      </w:r>
    </w:p>
    <w:p>
      <w:pPr>
        <w:pStyle w:val="Corps"/>
        <w:bidi w:val="0"/>
      </w:pPr>
    </w:p>
    <w:p>
      <w:pPr>
        <w:pStyle w:val="Corps"/>
        <w:bidi w:val="0"/>
      </w:pPr>
      <w:r>
        <w:rPr>
          <w:rtl w:val="0"/>
          <w:lang w:val="fr-FR"/>
        </w:rPr>
        <w:t>non inflammatoire : 0 - 2000 GB (&lt;25%)</w:t>
      </w:r>
    </w:p>
    <w:p>
      <w:pPr>
        <w:pStyle w:val="Corps"/>
        <w:bidi w:val="0"/>
      </w:pPr>
      <w:r>
        <w:rPr>
          <w:rtl w:val="0"/>
          <w:lang w:val="fr-FR"/>
        </w:rPr>
        <w:t xml:space="preserve">Inflammatoire : 2000 </w:t>
      </w:r>
      <w:r>
        <w:rPr>
          <w:rtl w:val="0"/>
          <w:lang w:val="fr-FR"/>
        </w:rPr>
        <w:t xml:space="preserve">à </w:t>
      </w:r>
      <w:r>
        <w:rPr>
          <w:rtl w:val="0"/>
          <w:lang w:val="fr-FR"/>
        </w:rPr>
        <w:t xml:space="preserve">100 000 (&gt; 50%) </w:t>
      </w:r>
      <w:r>
        <w:br w:type="textWrapping"/>
      </w:r>
      <w:r>
        <w:rPr>
          <w:rtl w:val="0"/>
          <w:lang w:val="fr-FR"/>
        </w:rPr>
        <w:t>*</w:t>
      </w:r>
      <w:r>
        <w:rPr>
          <w:sz w:val="20"/>
          <w:szCs w:val="20"/>
          <w:rtl w:val="0"/>
          <w:lang w:val="fr-FR"/>
        </w:rPr>
        <w:t>parfois &gt; 100 000 (pouss</w:t>
      </w:r>
      <w:r>
        <w:rPr>
          <w:sz w:val="20"/>
          <w:szCs w:val="20"/>
          <w:rtl w:val="0"/>
          <w:lang w:val="fr-FR"/>
        </w:rPr>
        <w:t>é</w:t>
      </w:r>
      <w:r>
        <w:rPr>
          <w:sz w:val="20"/>
          <w:szCs w:val="20"/>
          <w:rtl w:val="0"/>
          <w:lang w:val="fr-FR"/>
        </w:rPr>
        <w:t>e PAR, r</w:t>
      </w:r>
      <w:r>
        <w:rPr>
          <w:sz w:val="20"/>
          <w:szCs w:val="20"/>
          <w:rtl w:val="0"/>
          <w:lang w:val="fr-FR"/>
        </w:rPr>
        <w:t>é</w:t>
      </w:r>
      <w:r>
        <w:rPr>
          <w:sz w:val="20"/>
          <w:szCs w:val="20"/>
          <w:rtl w:val="0"/>
          <w:lang w:val="fr-FR"/>
        </w:rPr>
        <w:t xml:space="preserve">action </w:t>
      </w:r>
      <w:r>
        <w:rPr>
          <w:sz w:val="20"/>
          <w:szCs w:val="20"/>
          <w:rtl w:val="0"/>
          <w:lang w:val="fr-FR"/>
        </w:rPr>
        <w:t xml:space="preserve">à </w:t>
      </w:r>
      <w:r>
        <w:rPr>
          <w:sz w:val="20"/>
          <w:szCs w:val="20"/>
          <w:rtl w:val="0"/>
          <w:lang w:val="fr-FR"/>
        </w:rPr>
        <w:t>injection intra-articulaire)</w:t>
      </w:r>
    </w:p>
    <w:p>
      <w:pPr>
        <w:pStyle w:val="Corps"/>
        <w:bidi w:val="0"/>
      </w:pPr>
      <w:r>
        <w:rPr>
          <w:rtl w:val="0"/>
          <w:lang w:val="fr-FR"/>
        </w:rPr>
        <w:t xml:space="preserve">Infectieux : 15 000 </w:t>
      </w:r>
      <w:r>
        <w:rPr>
          <w:rtl w:val="0"/>
          <w:lang w:val="fr-FR"/>
        </w:rPr>
        <w:t xml:space="preserve">à </w:t>
      </w:r>
      <w:r>
        <w:rPr>
          <w:rtl w:val="0"/>
          <w:lang w:val="fr-FR"/>
        </w:rPr>
        <w:t>100 000 (&gt; 75%)</w:t>
      </w:r>
    </w:p>
    <w:p>
      <w:pPr>
        <w:pStyle w:val="Corps"/>
        <w:bidi w:val="0"/>
      </w:pPr>
      <w:r>
        <w:rPr>
          <w:rtl w:val="0"/>
          <w:lang w:val="fr-FR"/>
        </w:rPr>
        <w:t>H</w:t>
      </w:r>
      <w:r>
        <w:rPr>
          <w:rtl w:val="0"/>
          <w:lang w:val="fr-FR"/>
        </w:rPr>
        <w:t>é</w:t>
      </w:r>
      <w:r>
        <w:rPr>
          <w:rtl w:val="0"/>
          <w:lang w:val="fr-FR"/>
        </w:rPr>
        <w:t xml:space="preserve">morragique : 200 </w:t>
      </w:r>
      <w:r>
        <w:rPr>
          <w:rtl w:val="0"/>
          <w:lang w:val="fr-FR"/>
        </w:rPr>
        <w:t xml:space="preserve">à </w:t>
      </w:r>
      <w:r>
        <w:rPr>
          <w:rtl w:val="0"/>
          <w:lang w:val="fr-FR"/>
        </w:rPr>
        <w:t>2000 (50-75%)</w:t>
      </w:r>
    </w:p>
    <w:p>
      <w:pPr>
        <w:pStyle w:val="Corps"/>
        <w:bidi w:val="0"/>
      </w:pPr>
    </w:p>
    <w:p>
      <w:pPr>
        <w:pStyle w:val="Corps"/>
        <w:rPr>
          <w:u w:val="single"/>
        </w:rPr>
      </w:pPr>
      <w:r>
        <w:rPr>
          <w:u w:val="single"/>
          <w:rtl w:val="0"/>
          <w:lang w:val="fr-FR"/>
        </w:rPr>
        <w:t>Cristaux :</w:t>
      </w:r>
    </w:p>
    <w:p>
      <w:pPr>
        <w:pStyle w:val="Corps"/>
        <w:bidi w:val="0"/>
      </w:pPr>
      <w:r>
        <w:rPr>
          <w:rtl w:val="0"/>
          <w:lang w:val="fr-FR"/>
        </w:rPr>
        <w:t>Cristaux ur</w:t>
      </w:r>
      <w:r>
        <w:rPr>
          <w:rtl w:val="0"/>
          <w:lang w:val="fr-FR"/>
        </w:rPr>
        <w:t>é</w:t>
      </w:r>
      <w:r>
        <w:rPr>
          <w:rtl w:val="0"/>
          <w:lang w:val="fr-FR"/>
        </w:rPr>
        <w:t>e : sensibilit</w:t>
      </w:r>
      <w:r>
        <w:rPr>
          <w:rtl w:val="0"/>
          <w:lang w:val="fr-FR"/>
        </w:rPr>
        <w:t xml:space="preserve">é </w:t>
      </w:r>
      <w:r>
        <w:rPr>
          <w:rtl w:val="0"/>
          <w:lang w:val="fr-FR"/>
        </w:rPr>
        <w:t>63-78% sp</w:t>
      </w:r>
      <w:r>
        <w:rPr>
          <w:rtl w:val="0"/>
          <w:lang w:val="fr-FR"/>
        </w:rPr>
        <w:t>é</w:t>
      </w:r>
      <w:r>
        <w:rPr>
          <w:rtl w:val="0"/>
          <w:lang w:val="fr-FR"/>
        </w:rPr>
        <w:t>cificit</w:t>
      </w:r>
      <w:r>
        <w:rPr>
          <w:rtl w:val="0"/>
          <w:lang w:val="fr-FR"/>
        </w:rPr>
        <w:t xml:space="preserve">é </w:t>
      </w:r>
      <w:r>
        <w:rPr>
          <w:rtl w:val="0"/>
          <w:lang w:val="fr-FR"/>
        </w:rPr>
        <w:t>93-100%</w:t>
      </w:r>
    </w:p>
    <w:p>
      <w:pPr>
        <w:pStyle w:val="Corps"/>
        <w:bidi w:val="0"/>
      </w:pPr>
      <w:r>
        <w:rPr>
          <w:rtl w:val="0"/>
          <w:lang w:val="fr-FR"/>
        </w:rPr>
        <w:t>Cristaux de pyrophosphate de calcium : sensibilit</w:t>
      </w:r>
      <w:r>
        <w:rPr>
          <w:rtl w:val="0"/>
          <w:lang w:val="fr-FR"/>
        </w:rPr>
        <w:t xml:space="preserve">é </w:t>
      </w:r>
      <w:r>
        <w:rPr>
          <w:rtl w:val="0"/>
          <w:lang w:val="fr-FR"/>
        </w:rPr>
        <w:t xml:space="preserve">12 </w:t>
      </w:r>
      <w:r>
        <w:rPr>
          <w:rtl w:val="0"/>
          <w:lang w:val="fr-FR"/>
        </w:rPr>
        <w:t xml:space="preserve">à </w:t>
      </w:r>
      <w:r>
        <w:rPr>
          <w:rtl w:val="0"/>
          <w:lang w:val="fr-FR"/>
        </w:rPr>
        <w:t>83 sp</w:t>
      </w:r>
      <w:r>
        <w:rPr>
          <w:rtl w:val="0"/>
          <w:lang w:val="fr-FR"/>
        </w:rPr>
        <w:t>é</w:t>
      </w:r>
      <w:r>
        <w:rPr>
          <w:rtl w:val="0"/>
          <w:lang w:val="fr-FR"/>
        </w:rPr>
        <w:t>cificit</w:t>
      </w:r>
      <w:r>
        <w:rPr>
          <w:rtl w:val="0"/>
          <w:lang w:val="fr-FR"/>
        </w:rPr>
        <w:t xml:space="preserve">é </w:t>
      </w:r>
      <w:r>
        <w:rPr>
          <w:rtl w:val="0"/>
          <w:lang w:val="fr-FR"/>
        </w:rPr>
        <w:t xml:space="preserve">78 </w:t>
      </w:r>
      <w:r>
        <w:rPr>
          <w:rtl w:val="0"/>
          <w:lang w:val="fr-FR"/>
        </w:rPr>
        <w:t xml:space="preserve">à </w:t>
      </w:r>
      <w:r>
        <w:rPr>
          <w:rtl w:val="0"/>
          <w:lang w:val="fr-FR"/>
        </w:rPr>
        <w:t>96%</w:t>
      </w:r>
    </w:p>
    <w:p>
      <w:pPr>
        <w:pStyle w:val="Corps"/>
        <w:rPr>
          <w:u w:val="single"/>
        </w:rPr>
      </w:pPr>
    </w:p>
    <w:p>
      <w:pPr>
        <w:pStyle w:val="Corps"/>
        <w:rPr>
          <w:u w:val="single"/>
        </w:rPr>
      </w:pPr>
      <w:r>
        <w:rPr>
          <w:u w:val="single"/>
          <w:rtl w:val="0"/>
          <w:lang w:val="fr-FR"/>
        </w:rPr>
        <w:t>Infection :</w:t>
      </w:r>
    </w:p>
    <w:p>
      <w:pPr>
        <w:pStyle w:val="Corps"/>
        <w:bidi w:val="0"/>
      </w:pPr>
      <w:r>
        <w:rPr>
          <w:rtl w:val="0"/>
          <w:lang w:val="fr-FR"/>
        </w:rPr>
        <w:t>Arthrite gonorrh</w:t>
      </w:r>
      <w:r>
        <w:rPr>
          <w:rtl w:val="0"/>
          <w:lang w:val="fr-FR"/>
        </w:rPr>
        <w:t>é</w:t>
      </w:r>
      <w:r>
        <w:rPr>
          <w:rtl w:val="0"/>
          <w:lang w:val="fr-FR"/>
        </w:rPr>
        <w:t>e : cultures n</w:t>
      </w:r>
      <w:r>
        <w:rPr>
          <w:rtl w:val="0"/>
          <w:lang w:val="fr-FR"/>
        </w:rPr>
        <w:t>é</w:t>
      </w:r>
      <w:r>
        <w:rPr>
          <w:rtl w:val="0"/>
          <w:lang w:val="fr-FR"/>
        </w:rPr>
        <w:t>gatives &gt; 50% cas, faire PCR et pr</w:t>
      </w:r>
      <w:r>
        <w:rPr>
          <w:rtl w:val="0"/>
          <w:lang w:val="fr-FR"/>
        </w:rPr>
        <w:t>é</w:t>
      </w:r>
      <w:r>
        <w:rPr>
          <w:rtl w:val="0"/>
          <w:lang w:val="fr-FR"/>
        </w:rPr>
        <w:t>lever gorge, peau, rectum, voies urinaires.</w:t>
      </w:r>
    </w:p>
    <w:p>
      <w:pPr>
        <w:pStyle w:val="Corps"/>
        <w:bidi w:val="0"/>
      </w:pPr>
      <w:r>
        <w:rPr>
          <w:rtl w:val="0"/>
          <w:lang w:val="fr-FR"/>
        </w:rPr>
        <w:t>Tuberculose : sensibilit</w:t>
      </w:r>
      <w:r>
        <w:rPr>
          <w:rtl w:val="0"/>
          <w:lang w:val="fr-FR"/>
        </w:rPr>
        <w:t xml:space="preserve">é </w:t>
      </w:r>
      <w:r>
        <w:rPr>
          <w:rtl w:val="0"/>
          <w:lang w:val="fr-FR"/>
        </w:rPr>
        <w:t>20%, r</w:t>
      </w:r>
      <w:r>
        <w:rPr>
          <w:rtl w:val="0"/>
          <w:lang w:val="fr-FR"/>
        </w:rPr>
        <w:t>é</w:t>
      </w:r>
      <w:r>
        <w:rPr>
          <w:rtl w:val="0"/>
          <w:lang w:val="fr-FR"/>
        </w:rPr>
        <w:t>p</w:t>
      </w:r>
      <w:r>
        <w:rPr>
          <w:rtl w:val="0"/>
          <w:lang w:val="fr-FR"/>
        </w:rPr>
        <w:t>é</w:t>
      </w:r>
      <w:r>
        <w:rPr>
          <w:rtl w:val="0"/>
          <w:lang w:val="fr-FR"/>
        </w:rPr>
        <w:t>ter cultures ++</w:t>
      </w:r>
    </w:p>
    <w:p>
      <w:pPr>
        <w:pStyle w:val="Corps"/>
        <w:bidi w:val="0"/>
      </w:pPr>
      <w:r>
        <w:rPr>
          <w:rtl w:val="0"/>
          <w:lang w:val="fr-FR"/>
        </w:rPr>
        <w:t>Lyme : cultures n</w:t>
      </w:r>
      <w:r>
        <w:rPr>
          <w:rtl w:val="0"/>
          <w:lang w:val="fr-FR"/>
        </w:rPr>
        <w:t>é</w:t>
      </w:r>
      <w:r>
        <w:rPr>
          <w:rtl w:val="0"/>
          <w:lang w:val="fr-FR"/>
        </w:rPr>
        <w:t>gatives, possible faire PCR</w:t>
      </w:r>
    </w:p>
    <w:p>
      <w:pPr>
        <w:pStyle w:val="Corps"/>
        <w:bidi w:val="0"/>
      </w:pPr>
    </w:p>
    <w:p>
      <w:pPr>
        <w:pStyle w:val="Sous-section 3"/>
        <w:pBdr>
          <w:bottom w:val="dotted" w:color="000000" w:sz="8" w:space="0" w:shadow="0" w:frame="0"/>
        </w:pBdr>
      </w:pPr>
      <w:bookmarkStart w:name="_Toc364" w:id="366"/>
      <w:r>
        <w:rPr>
          <w:rtl w:val="0"/>
          <w:lang w:val="fr-FR"/>
        </w:rPr>
        <w:t>Douleur cervicale</w:t>
      </w:r>
      <w:bookmarkEnd w:id="366"/>
    </w:p>
    <w:p>
      <w:pPr>
        <w:pStyle w:val="Corps"/>
        <w:bidi w:val="0"/>
      </w:pPr>
    </w:p>
    <w:p>
      <w:pPr>
        <w:pStyle w:val="Corps"/>
        <w:rPr>
          <w:u w:val="single"/>
        </w:rPr>
      </w:pPr>
      <w:r>
        <w:rPr>
          <w:u w:val="single"/>
          <w:rtl w:val="0"/>
        </w:rPr>
        <w:t>Investigation</w:t>
      </w:r>
    </w:p>
    <w:p>
      <w:pPr>
        <w:pStyle w:val="Corps"/>
        <w:bidi w:val="0"/>
      </w:pPr>
      <w:r>
        <w:rPr>
          <w:rtl w:val="0"/>
          <w:lang w:val="fr-FR"/>
        </w:rPr>
        <w:t>Radiographie cervicale dans trauma (C-Spine Rule)</w:t>
      </w:r>
    </w:p>
    <w:p>
      <w:pPr>
        <w:pStyle w:val="Corps"/>
        <w:bidi w:val="0"/>
      </w:pPr>
    </w:p>
    <w:p>
      <w:pPr>
        <w:pStyle w:val="Corps"/>
        <w:bidi w:val="0"/>
      </w:pPr>
      <w:r>
        <w:drawing>
          <wp:inline distT="0" distB="0" distL="0" distR="0">
            <wp:extent cx="3321844" cy="5943600"/>
            <wp:effectExtent l="0" t="0" r="0" b="0"/>
            <wp:docPr id="1073741948" name="officeArt object"/>
            <wp:cNvGraphicFramePr/>
            <a:graphic xmlns:a="http://schemas.openxmlformats.org/drawingml/2006/main">
              <a:graphicData uri="http://schemas.openxmlformats.org/drawingml/2006/picture">
                <pic:pic xmlns:pic="http://schemas.openxmlformats.org/drawingml/2006/picture">
                  <pic:nvPicPr>
                    <pic:cNvPr id="1073741948" name="pasted-image.png"/>
                    <pic:cNvPicPr>
                      <a:picLocks noChangeAspect="1"/>
                    </pic:cNvPicPr>
                  </pic:nvPicPr>
                  <pic:blipFill>
                    <a:blip r:embed="rId122">
                      <a:extLst/>
                    </a:blip>
                    <a:stretch>
                      <a:fillRect/>
                    </a:stretch>
                  </pic:blipFill>
                  <pic:spPr>
                    <a:xfrm>
                      <a:off x="0" y="0"/>
                      <a:ext cx="3321844" cy="5943600"/>
                    </a:xfrm>
                    <a:prstGeom prst="rect">
                      <a:avLst/>
                    </a:prstGeom>
                    <a:ln w="12700" cap="flat">
                      <a:noFill/>
                      <a:miter lim="400000"/>
                    </a:ln>
                    <a:effectLst/>
                  </pic:spPr>
                </pic:pic>
              </a:graphicData>
            </a:graphic>
          </wp:inline>
        </w:drawing>
      </w:r>
      <w:r>
        <w:drawing>
          <wp:inline distT="0" distB="0" distL="0" distR="0">
            <wp:extent cx="4569255" cy="5943600"/>
            <wp:effectExtent l="0" t="0" r="0" b="0"/>
            <wp:docPr id="1073741949" name="officeArt object"/>
            <wp:cNvGraphicFramePr/>
            <a:graphic xmlns:a="http://schemas.openxmlformats.org/drawingml/2006/main">
              <a:graphicData uri="http://schemas.openxmlformats.org/drawingml/2006/picture">
                <pic:pic xmlns:pic="http://schemas.openxmlformats.org/drawingml/2006/picture">
                  <pic:nvPicPr>
                    <pic:cNvPr id="1073741949" name="pasted-image.png"/>
                    <pic:cNvPicPr>
                      <a:picLocks noChangeAspect="1"/>
                    </pic:cNvPicPr>
                  </pic:nvPicPr>
                  <pic:blipFill>
                    <a:blip r:embed="rId123">
                      <a:extLst/>
                    </a:blip>
                    <a:stretch>
                      <a:fillRect/>
                    </a:stretch>
                  </pic:blipFill>
                  <pic:spPr>
                    <a:xfrm>
                      <a:off x="0" y="0"/>
                      <a:ext cx="4569255" cy="5943600"/>
                    </a:xfrm>
                    <a:prstGeom prst="rect">
                      <a:avLst/>
                    </a:prstGeom>
                    <a:ln w="12700" cap="flat">
                      <a:noFill/>
                      <a:miter lim="400000"/>
                    </a:ln>
                    <a:effectLst/>
                  </pic:spPr>
                </pic:pic>
              </a:graphicData>
            </a:graphic>
          </wp:inline>
        </w:drawing>
      </w:r>
    </w:p>
    <w:p>
      <w:pPr>
        <w:pStyle w:val="Corps"/>
        <w:bidi w:val="0"/>
      </w:pPr>
    </w:p>
    <w:p>
      <w:pPr>
        <w:pStyle w:val="Sous-section 3"/>
        <w:pBdr>
          <w:bottom w:val="dotted" w:color="000000" w:sz="8" w:space="0" w:shadow="0" w:frame="0"/>
        </w:pBdr>
      </w:pPr>
      <w:bookmarkStart w:name="_Toc365" w:id="367"/>
      <w:r>
        <w:rPr>
          <w:rtl w:val="0"/>
          <w:lang w:val="fr-FR"/>
        </w:rPr>
        <w:t>Douleur Dorsale et sympt</w:t>
      </w:r>
      <w:r>
        <w:rPr>
          <w:rtl w:val="0"/>
        </w:rPr>
        <w:t>ô</w:t>
      </w:r>
      <w:r>
        <w:rPr>
          <w:rtl w:val="0"/>
          <w:lang w:val="fr-FR"/>
        </w:rPr>
        <w:t>mes connexes</w:t>
      </w:r>
      <w:bookmarkEnd w:id="367"/>
    </w:p>
    <w:p>
      <w:pPr>
        <w:pStyle w:val="Corps"/>
        <w:rPr>
          <w:u w:val="single"/>
        </w:rPr>
      </w:pPr>
    </w:p>
    <w:p>
      <w:pPr>
        <w:pStyle w:val="Corps"/>
        <w:rPr>
          <w:u w:val="single"/>
        </w:rPr>
      </w:pPr>
      <w:r>
        <w:rPr>
          <w:u w:val="single"/>
          <w:rtl w:val="0"/>
          <w:lang w:val="fr-FR"/>
        </w:rPr>
        <w:t>É</w:t>
      </w:r>
      <w:r>
        <w:rPr>
          <w:u w:val="single"/>
          <w:rtl w:val="0"/>
        </w:rPr>
        <w:t>tiologies</w:t>
      </w:r>
    </w:p>
    <w:p>
      <w:pPr>
        <w:pStyle w:val="Corps"/>
        <w:bidi w:val="0"/>
      </w:pPr>
      <w:r>
        <w:rPr>
          <w:rtl w:val="0"/>
        </w:rPr>
        <w:t>M</w:t>
      </w:r>
      <w:r>
        <w:rPr>
          <w:rtl w:val="0"/>
        </w:rPr>
        <w:t>é</w:t>
      </w:r>
      <w:r>
        <w:rPr>
          <w:rtl w:val="0"/>
          <w:lang w:val="fr-FR"/>
        </w:rPr>
        <w:t>caniques : entorse lombaire, hernie discale, st</w:t>
      </w:r>
      <w:r>
        <w:rPr>
          <w:rtl w:val="0"/>
        </w:rPr>
        <w:t>é</w:t>
      </w:r>
      <w:r>
        <w:rPr>
          <w:rtl w:val="0"/>
          <w:lang w:val="fr-FR"/>
        </w:rPr>
        <w:t>nose spinale, queue de cheval</w:t>
      </w:r>
    </w:p>
    <w:p>
      <w:pPr>
        <w:pStyle w:val="Corps"/>
        <w:bidi w:val="0"/>
      </w:pPr>
      <w:r>
        <w:rPr>
          <w:rtl w:val="0"/>
          <w:lang w:val="fr-FR"/>
        </w:rPr>
        <w:t>Inflammatoire : spondylarthrite ankylosante, Reiter, associ</w:t>
      </w:r>
      <w:r>
        <w:rPr>
          <w:rtl w:val="0"/>
        </w:rPr>
        <w:t>é</w:t>
      </w:r>
      <w:r>
        <w:rPr>
          <w:rtl w:val="0"/>
          <w:lang w:val="fr-FR"/>
        </w:rPr>
        <w:t>e aux MII et psoriasi</w:t>
      </w:r>
      <w:r>
        <w:rPr>
          <w:rtl w:val="0"/>
          <w:lang w:val="fr-FR"/>
        </w:rPr>
        <w:t>s</w:t>
      </w:r>
    </w:p>
    <w:p>
      <w:pPr>
        <w:pStyle w:val="Corps"/>
        <w:bidi w:val="0"/>
      </w:pPr>
      <w:r>
        <w:rPr>
          <w:rtl w:val="0"/>
        </w:rPr>
        <w:t>Infectieuse : spondylodisciite, abc</w:t>
      </w:r>
      <w:r>
        <w:rPr>
          <w:rtl w:val="0"/>
          <w:lang w:val="fr-FR"/>
        </w:rPr>
        <w:t>è</w:t>
      </w:r>
      <w:r>
        <w:rPr>
          <w:rtl w:val="0"/>
        </w:rPr>
        <w:t xml:space="preserve">s </w:t>
      </w:r>
      <w:r>
        <w:rPr>
          <w:rtl w:val="0"/>
        </w:rPr>
        <w:t>é</w:t>
      </w:r>
      <w:r>
        <w:rPr>
          <w:rtl w:val="0"/>
        </w:rPr>
        <w:t>pidural</w:t>
      </w:r>
    </w:p>
    <w:p>
      <w:pPr>
        <w:pStyle w:val="Corps"/>
        <w:bidi w:val="0"/>
      </w:pPr>
      <w:r>
        <w:rPr>
          <w:rtl w:val="0"/>
        </w:rPr>
        <w:t>R</w:t>
      </w:r>
      <w:r>
        <w:rPr>
          <w:rtl w:val="0"/>
        </w:rPr>
        <w:t>é</w:t>
      </w:r>
      <w:r>
        <w:rPr>
          <w:rtl w:val="0"/>
        </w:rPr>
        <w:t>f</w:t>
      </w:r>
      <w:r>
        <w:rPr>
          <w:rtl w:val="0"/>
        </w:rPr>
        <w:t>é</w:t>
      </w:r>
      <w:r>
        <w:rPr>
          <w:rtl w:val="0"/>
        </w:rPr>
        <w:t>r</w:t>
      </w:r>
      <w:r>
        <w:rPr>
          <w:rtl w:val="0"/>
        </w:rPr>
        <w:t>é</w:t>
      </w:r>
      <w:r>
        <w:rPr>
          <w:rtl w:val="0"/>
        </w:rPr>
        <w:t>e : AAA, pancr</w:t>
      </w:r>
      <w:r>
        <w:rPr>
          <w:rtl w:val="0"/>
        </w:rPr>
        <w:t>é</w:t>
      </w:r>
      <w:r>
        <w:rPr>
          <w:rtl w:val="0"/>
          <w:lang w:val="fr-FR"/>
        </w:rPr>
        <w:t>atite, colique n</w:t>
      </w:r>
      <w:r>
        <w:rPr>
          <w:rtl w:val="0"/>
        </w:rPr>
        <w:t>é</w:t>
      </w:r>
      <w:r>
        <w:rPr>
          <w:rtl w:val="0"/>
        </w:rPr>
        <w:t>phr</w:t>
      </w:r>
      <w:r>
        <w:rPr>
          <w:rtl w:val="0"/>
        </w:rPr>
        <w:t>é</w:t>
      </w:r>
      <w:r>
        <w:rPr>
          <w:rtl w:val="0"/>
          <w:lang w:val="fr-FR"/>
        </w:rPr>
        <w:t>tique, py</w:t>
      </w:r>
      <w:r>
        <w:rPr>
          <w:rtl w:val="0"/>
        </w:rPr>
        <w:t>é</w:t>
      </w:r>
      <w:r>
        <w:rPr>
          <w:rtl w:val="0"/>
        </w:rPr>
        <w:t>lon</w:t>
      </w:r>
      <w:r>
        <w:rPr>
          <w:rtl w:val="0"/>
        </w:rPr>
        <w:t>é</w:t>
      </w:r>
      <w:r>
        <w:rPr>
          <w:rtl w:val="0"/>
        </w:rPr>
        <w:t>phrite</w:t>
      </w:r>
    </w:p>
    <w:p>
      <w:pPr>
        <w:pStyle w:val="Corps"/>
        <w:rPr>
          <w:u w:val="single"/>
        </w:rPr>
      </w:pPr>
    </w:p>
    <w:p>
      <w:pPr>
        <w:pStyle w:val="Corps"/>
        <w:sectPr>
          <w:headerReference w:type="default" r:id="rId124"/>
          <w:footerReference w:type="default" r:id="rId125"/>
          <w:type w:val="continuous"/>
          <w:pgSz w:w="12240" w:h="15840" w:orient="portrait"/>
          <w:pgMar w:top="1440" w:right="1440" w:bottom="1440" w:left="1440" w:header="720" w:footer="864"/>
          <w:bidi w:val="0"/>
        </w:sectPr>
      </w:pPr>
      <w:r>
        <w:rPr>
          <w:u w:val="single"/>
          <w:rtl w:val="0"/>
          <w:lang w:val="da-DK"/>
        </w:rPr>
        <w:t>Red flags ; (n</w:t>
      </w:r>
      <w:r>
        <w:rPr>
          <w:u w:val="single"/>
          <w:rtl w:val="0"/>
        </w:rPr>
        <w:t>é</w:t>
      </w:r>
      <w:r>
        <w:rPr>
          <w:u w:val="single"/>
          <w:rtl w:val="0"/>
          <w:lang w:val="it-IT"/>
        </w:rPr>
        <w:t>cessite r</w:t>
      </w:r>
      <w:r>
        <w:rPr>
          <w:u w:val="single"/>
          <w:rtl w:val="0"/>
        </w:rPr>
        <w:t>é</w:t>
      </w:r>
      <w:r>
        <w:rPr>
          <w:u w:val="single"/>
          <w:rtl w:val="0"/>
        </w:rPr>
        <w:t>f</w:t>
      </w:r>
      <w:r>
        <w:rPr>
          <w:u w:val="single"/>
          <w:rtl w:val="0"/>
        </w:rPr>
        <w:t>é</w:t>
      </w:r>
      <w:r>
        <w:rPr>
          <w:u w:val="single"/>
          <w:rtl w:val="0"/>
        </w:rPr>
        <w:t>rence/investigation/urgence)</w:t>
      </w:r>
    </w:p>
    <w:p>
      <w:pPr>
        <w:pStyle w:val="Corps"/>
        <w:numPr>
          <w:ilvl w:val="0"/>
          <w:numId w:val="494"/>
        </w:numPr>
        <w:rPr>
          <w:lang w:val="fr-FR"/>
        </w:rPr>
      </w:pPr>
      <w:r>
        <w:rPr>
          <w:rtl w:val="0"/>
          <w:lang w:val="fr-FR"/>
        </w:rPr>
        <w:t>&lt;18 ans &gt;60 ans</w:t>
      </w:r>
    </w:p>
    <w:p>
      <w:pPr>
        <w:pStyle w:val="Corps"/>
        <w:numPr>
          <w:ilvl w:val="0"/>
          <w:numId w:val="494"/>
        </w:numPr>
      </w:pPr>
      <w:r>
        <w:rPr>
          <w:rtl w:val="0"/>
        </w:rPr>
        <w:t>ATCD VIH / n</w:t>
      </w:r>
      <w:r>
        <w:rPr>
          <w:rtl w:val="0"/>
        </w:rPr>
        <w:t>é</w:t>
      </w:r>
      <w:r>
        <w:rPr>
          <w:rtl w:val="0"/>
          <w:lang w:val="it-IT"/>
        </w:rPr>
        <w:t>oplasie / immunosuppression /  cortico / UDIV</w:t>
      </w:r>
    </w:p>
    <w:p>
      <w:pPr>
        <w:pStyle w:val="Corps"/>
        <w:numPr>
          <w:ilvl w:val="0"/>
          <w:numId w:val="494"/>
        </w:numPr>
        <w:rPr>
          <w:lang w:val="fr-FR"/>
        </w:rPr>
      </w:pPr>
      <w:r>
        <w:rPr>
          <w:rtl w:val="0"/>
          <w:lang w:val="fr-FR"/>
        </w:rPr>
        <w:t>Douleur constante progressive ou la nuit</w:t>
      </w:r>
    </w:p>
    <w:p>
      <w:pPr>
        <w:pStyle w:val="Corps"/>
        <w:numPr>
          <w:ilvl w:val="0"/>
          <w:numId w:val="494"/>
        </w:numPr>
        <w:rPr>
          <w:lang w:val="fr-FR"/>
        </w:rPr>
      </w:pPr>
      <w:r>
        <w:rPr>
          <w:rtl w:val="0"/>
          <w:lang w:val="fr-FR"/>
        </w:rPr>
        <w:t>Sx B : perte de poids / hyperthermie / sueurs nocturnes</w:t>
      </w:r>
    </w:p>
    <w:p>
      <w:pPr>
        <w:pStyle w:val="Corps"/>
        <w:numPr>
          <w:ilvl w:val="0"/>
          <w:numId w:val="494"/>
        </w:numPr>
        <w:rPr>
          <w:lang w:val="fr-FR"/>
        </w:rPr>
      </w:pPr>
      <w:r>
        <w:rPr>
          <w:rtl w:val="0"/>
          <w:lang w:val="fr-FR"/>
        </w:rPr>
        <w:t>Sx augment</w:t>
      </w:r>
      <w:r>
        <w:rPr>
          <w:rtl w:val="0"/>
        </w:rPr>
        <w:t>é</w:t>
      </w:r>
      <w:r>
        <w:rPr>
          <w:rtl w:val="0"/>
          <w:lang w:val="fr-FR"/>
        </w:rPr>
        <w:t>s par valvsalva/toux</w:t>
      </w:r>
    </w:p>
    <w:p>
      <w:pPr>
        <w:pStyle w:val="Corps"/>
        <w:numPr>
          <w:ilvl w:val="0"/>
          <w:numId w:val="494"/>
        </w:numPr>
        <w:rPr>
          <w:lang w:val="fr-FR"/>
        </w:rPr>
      </w:pPr>
      <w:r>
        <w:rPr>
          <w:rtl w:val="0"/>
          <w:lang w:val="fr-FR"/>
        </w:rPr>
        <w:t xml:space="preserve">atteinte neurologique </w:t>
      </w:r>
      <w:r>
        <w:rPr>
          <w:rtl w:val="0"/>
        </w:rPr>
        <w:t>é</w:t>
      </w:r>
      <w:r>
        <w:rPr>
          <w:rtl w:val="0"/>
          <w:lang w:val="fr-FR"/>
        </w:rPr>
        <w:t>tendue (cheval)</w:t>
      </w:r>
    </w:p>
    <w:p>
      <w:pPr>
        <w:pStyle w:val="Corps"/>
        <w:numPr>
          <w:ilvl w:val="0"/>
          <w:numId w:val="494"/>
        </w:numPr>
        <w:rPr>
          <w:lang w:val="fr-FR"/>
        </w:rPr>
      </w:pPr>
      <w:r>
        <w:rPr>
          <w:rtl w:val="0"/>
          <w:lang w:val="fr-FR"/>
        </w:rPr>
        <w:t>Douleur non m</w:t>
      </w:r>
      <w:r>
        <w:rPr>
          <w:rtl w:val="0"/>
        </w:rPr>
        <w:t>é</w:t>
      </w:r>
      <w:r>
        <w:rPr>
          <w:rtl w:val="0"/>
          <w:lang w:val="fr-FR"/>
        </w:rPr>
        <w:t>canique</w:t>
      </w:r>
    </w:p>
    <w:p>
      <w:pPr>
        <w:pStyle w:val="Corps"/>
        <w:numPr>
          <w:ilvl w:val="0"/>
          <w:numId w:val="495"/>
        </w:numPr>
        <w:rPr>
          <w:lang w:val="fr-FR"/>
        </w:rPr>
      </w:pPr>
      <w:r>
        <w:rPr>
          <w:rtl w:val="0"/>
          <w:lang w:val="fr-FR"/>
        </w:rPr>
        <w:t>ankylose persistante et s</w:t>
      </w:r>
      <w:r>
        <w:rPr>
          <w:rtl w:val="0"/>
        </w:rPr>
        <w:t>é</w:t>
      </w:r>
      <w:r>
        <w:rPr>
          <w:rtl w:val="0"/>
        </w:rPr>
        <w:t>v</w:t>
      </w:r>
      <w:r>
        <w:rPr>
          <w:rtl w:val="0"/>
          <w:lang w:val="fr-FR"/>
        </w:rPr>
        <w:t>è</w:t>
      </w:r>
      <w:r>
        <w:rPr>
          <w:rtl w:val="0"/>
        </w:rPr>
        <w:t>re</w:t>
      </w:r>
    </w:p>
    <w:p>
      <w:pPr>
        <w:pStyle w:val="Corps"/>
        <w:numPr>
          <w:ilvl w:val="0"/>
          <w:numId w:val="494"/>
        </w:numPr>
        <w:rPr>
          <w:lang w:val="it-IT"/>
        </w:rPr>
      </w:pPr>
      <w:r>
        <w:rPr>
          <w:rtl w:val="0"/>
          <w:lang w:val="it-IT"/>
        </w:rPr>
        <w:t>non r</w:t>
      </w:r>
      <w:r>
        <w:rPr>
          <w:rtl w:val="0"/>
        </w:rPr>
        <w:t>é</w:t>
      </w:r>
      <w:r>
        <w:rPr>
          <w:rtl w:val="0"/>
          <w:lang w:val="fr-FR"/>
        </w:rPr>
        <w:t>action au traitement</w:t>
      </w:r>
    </w:p>
    <w:p>
      <w:pPr>
        <w:pStyle w:val="Corps"/>
        <w:numPr>
          <w:ilvl w:val="0"/>
          <w:numId w:val="494"/>
        </w:numPr>
        <w:rPr>
          <w:lang w:val="fr-FR"/>
        </w:rPr>
      </w:pPr>
      <w:r>
        <w:rPr>
          <w:rtl w:val="0"/>
          <w:lang w:val="fr-FR"/>
        </w:rPr>
        <w:t>Sx abdominaux/thoracique/urinaire/infectieux/AAA</w:t>
      </w:r>
    </w:p>
    <w:p>
      <w:pPr>
        <w:pStyle w:val="Corps"/>
        <w:numPr>
          <w:ilvl w:val="0"/>
          <w:numId w:val="494"/>
        </w:numPr>
        <w:rPr>
          <w:lang w:val="pt-PT"/>
        </w:rPr>
        <w:sectPr>
          <w:headerReference w:type="default" r:id="rId126"/>
          <w:footerReference w:type="default" r:id="rId127"/>
          <w:type w:val="continuous"/>
          <w:pgSz w:w="12240" w:h="15840" w:orient="portrait"/>
          <w:pgMar w:top="1440" w:right="1440" w:bottom="1440" w:left="1440" w:header="720" w:footer="864"/>
          <w:cols w:space="468" w:num="2" w:equalWidth="1"/>
          <w:bidi w:val="0"/>
        </w:sectPr>
      </w:pPr>
      <w:r>
        <w:rPr>
          <w:rtl w:val="0"/>
          <w:lang w:val="pt-PT"/>
        </w:rPr>
        <w:t>trauma important</w:t>
      </w:r>
    </w:p>
    <w:p>
      <w:pPr>
        <w:pStyle w:val="Corps"/>
        <w:bidi w:val="0"/>
      </w:pPr>
    </w:p>
    <w:p>
      <w:pPr>
        <w:pStyle w:val="Corps"/>
        <w:rPr>
          <w:u w:val="none"/>
        </w:rPr>
      </w:pPr>
      <w:r>
        <w:rPr>
          <w:u w:val="single"/>
          <w:rtl w:val="0"/>
          <w:lang w:val="fr-FR"/>
        </w:rPr>
        <w:t>Clinique</w:t>
      </w:r>
    </w:p>
    <w:p>
      <w:pPr>
        <w:pStyle w:val="Corps"/>
        <w:rPr>
          <w:u w:val="none"/>
        </w:rPr>
      </w:pPr>
      <w:r>
        <w:rPr>
          <w:u w:val="none"/>
          <w:rtl w:val="0"/>
          <w:lang w:val="fr-FR"/>
        </w:rPr>
        <w:t>Irradiation de la douleur ne localise pas la racine, mais les paresth</w:t>
      </w:r>
      <w:r>
        <w:rPr>
          <w:u w:val="none"/>
          <w:rtl w:val="0"/>
        </w:rPr>
        <w:t>é</w:t>
      </w:r>
      <w:r>
        <w:rPr>
          <w:u w:val="none"/>
          <w:rtl w:val="0"/>
          <w:lang w:val="fr-FR"/>
        </w:rPr>
        <w:t>sies oui</w:t>
      </w:r>
    </w:p>
    <w:p>
      <w:pPr>
        <w:pStyle w:val="Corps"/>
        <w:rPr>
          <w:u w:val="none"/>
        </w:rPr>
      </w:pPr>
      <w:r>
        <w:rPr>
          <w:u w:val="none"/>
          <w:rtl w:val="0"/>
          <w:lang w:val="fr-FR"/>
        </w:rPr>
        <w:t>Pour RED FLAGS : revue syst</w:t>
      </w:r>
      <w:r>
        <w:rPr>
          <w:u w:val="none"/>
          <w:rtl w:val="0"/>
          <w:lang w:val="fr-FR"/>
        </w:rPr>
        <w:t>è</w:t>
      </w:r>
      <w:r>
        <w:rPr>
          <w:u w:val="none"/>
          <w:rtl w:val="0"/>
          <w:lang w:val="fr-FR"/>
        </w:rPr>
        <w:t>me, Sx neuro, Sx B, type douleur, ATCD</w:t>
      </w:r>
    </w:p>
    <w:p>
      <w:pPr>
        <w:pStyle w:val="Corps"/>
        <w:rPr>
          <w:u w:val="none"/>
        </w:rPr>
      </w:pPr>
      <w:r>
        <w:rPr>
          <w:u w:val="none"/>
          <w:rtl w:val="0"/>
        </w:rPr>
        <w:t>Aigu</w:t>
      </w:r>
      <w:r>
        <w:rPr>
          <w:u w:val="none"/>
          <w:rtl w:val="0"/>
          <w:lang w:val="nl-NL"/>
        </w:rPr>
        <w:t xml:space="preserve">ë </w:t>
      </w:r>
      <w:r>
        <w:rPr>
          <w:u w:val="none"/>
          <w:rtl w:val="0"/>
        </w:rPr>
        <w:t>: 0 - 4 sem, subaigu</w:t>
      </w:r>
      <w:r>
        <w:rPr>
          <w:u w:val="none"/>
          <w:rtl w:val="0"/>
          <w:lang w:val="nl-NL"/>
        </w:rPr>
        <w:t xml:space="preserve">ë </w:t>
      </w:r>
      <w:r>
        <w:rPr>
          <w:u w:val="none"/>
          <w:rtl w:val="0"/>
          <w:lang w:val="fr-FR"/>
        </w:rPr>
        <w:t>4 - 12 sem, chronique &gt; 12 sem</w:t>
      </w:r>
    </w:p>
    <w:p>
      <w:pPr>
        <w:pStyle w:val="Corps"/>
        <w:rPr>
          <w:u w:val="none"/>
        </w:rPr>
      </w:pPr>
    </w:p>
    <w:p>
      <w:pPr>
        <w:pStyle w:val="Corps"/>
        <w:sectPr>
          <w:headerReference w:type="default" r:id="rId128"/>
          <w:footerReference w:type="default" r:id="rId129"/>
          <w:type w:val="continuous"/>
          <w:pgSz w:w="12240" w:h="15840" w:orient="portrait"/>
          <w:pgMar w:top="1440" w:right="1440" w:bottom="1440" w:left="1440" w:header="720" w:footer="864"/>
          <w:bidi w:val="0"/>
        </w:sectPr>
      </w:pPr>
      <w:r>
        <w:rPr>
          <w:u w:val="single"/>
          <w:rtl w:val="0"/>
          <w:lang w:val="fr-FR"/>
        </w:rPr>
        <w:t>Examen physique</w:t>
      </w:r>
    </w:p>
    <w:p>
      <w:pPr>
        <w:pStyle w:val="Corps"/>
        <w:numPr>
          <w:ilvl w:val="0"/>
          <w:numId w:val="496"/>
        </w:numPr>
        <w:rPr>
          <w:lang w:val="en-US"/>
        </w:rPr>
      </w:pPr>
      <w:r>
        <w:rPr>
          <w:rtl w:val="0"/>
          <w:lang w:val="en-US"/>
        </w:rPr>
        <w:t>Debout</w:t>
      </w:r>
    </w:p>
    <w:p>
      <w:pPr>
        <w:pStyle w:val="Corps"/>
        <w:numPr>
          <w:ilvl w:val="1"/>
          <w:numId w:val="497"/>
        </w:numPr>
      </w:pPr>
      <w:r>
        <w:rPr>
          <w:rtl w:val="0"/>
        </w:rPr>
        <w:t>D</w:t>
      </w:r>
      <w:r>
        <w:rPr>
          <w:rtl w:val="0"/>
        </w:rPr>
        <w:t>é</w:t>
      </w:r>
      <w:r>
        <w:rPr>
          <w:rtl w:val="0"/>
          <w:lang w:val="fr-FR"/>
        </w:rPr>
        <w:t>marche : talon/pointe, distance</w:t>
      </w:r>
    </w:p>
    <w:p>
      <w:pPr>
        <w:pStyle w:val="Corps"/>
        <w:numPr>
          <w:ilvl w:val="1"/>
          <w:numId w:val="497"/>
        </w:numPr>
        <w:rPr>
          <w:lang w:val="fr-FR"/>
        </w:rPr>
      </w:pPr>
      <w:r>
        <w:rPr>
          <w:rtl w:val="0"/>
          <w:lang w:val="fr-FR"/>
        </w:rPr>
        <w:t>Amplitude (</w:t>
      </w:r>
      <w:r>
        <w:rPr>
          <w:rtl w:val="0"/>
        </w:rPr>
        <w:t>é</w:t>
      </w:r>
      <w:r>
        <w:rPr>
          <w:rtl w:val="0"/>
        </w:rPr>
        <w:t>toile de maigne)</w:t>
      </w:r>
    </w:p>
    <w:p>
      <w:pPr>
        <w:pStyle w:val="Corps"/>
        <w:numPr>
          <w:ilvl w:val="1"/>
          <w:numId w:val="497"/>
        </w:numPr>
        <w:rPr>
          <w:lang w:val="fr-FR"/>
        </w:rPr>
      </w:pPr>
      <w:r>
        <w:rPr>
          <w:rtl w:val="0"/>
          <w:lang w:val="fr-FR"/>
        </w:rPr>
        <w:t>Shober, distance doigt-</w:t>
      </w:r>
      <w:r>
        <w:rPr>
          <w:rtl w:val="0"/>
          <w:lang w:val="fr-FR"/>
        </w:rPr>
        <w:t>sol</w:t>
      </w:r>
      <w:r>
        <w:rPr>
          <w:rtl w:val="0"/>
        </w:rPr>
        <w:t>, fl</w:t>
      </w:r>
      <w:r>
        <w:rPr>
          <w:rtl w:val="0"/>
          <w:lang w:val="fr-FR"/>
        </w:rPr>
        <w:t>è</w:t>
      </w:r>
      <w:r>
        <w:rPr>
          <w:rtl w:val="0"/>
          <w:lang w:val="it-IT"/>
        </w:rPr>
        <w:t>che occipitale, espace il</w:t>
      </w:r>
      <w:r>
        <w:rPr>
          <w:rtl w:val="0"/>
        </w:rPr>
        <w:t>é</w:t>
      </w:r>
      <w:r>
        <w:rPr>
          <w:rtl w:val="0"/>
          <w:lang w:val="it-IT"/>
        </w:rPr>
        <w:t>o-costale</w:t>
      </w:r>
    </w:p>
    <w:p>
      <w:pPr>
        <w:pStyle w:val="Corps"/>
        <w:numPr>
          <w:ilvl w:val="0"/>
          <w:numId w:val="80"/>
        </w:numPr>
      </w:pPr>
      <w:r>
        <w:rPr>
          <w:rtl w:val="0"/>
        </w:rPr>
        <w:t>Assis</w:t>
      </w:r>
    </w:p>
    <w:p>
      <w:pPr>
        <w:pStyle w:val="Corps"/>
        <w:numPr>
          <w:ilvl w:val="1"/>
          <w:numId w:val="498"/>
        </w:numPr>
      </w:pPr>
      <w:r>
        <w:rPr>
          <w:rtl w:val="0"/>
        </w:rPr>
        <w:t>R</w:t>
      </w:r>
      <w:r>
        <w:rPr>
          <w:rtl w:val="0"/>
        </w:rPr>
        <w:t>é</w:t>
      </w:r>
      <w:r>
        <w:rPr>
          <w:rtl w:val="0"/>
        </w:rPr>
        <w:t>flexes</w:t>
      </w:r>
    </w:p>
    <w:p>
      <w:pPr>
        <w:pStyle w:val="Corps"/>
        <w:numPr>
          <w:ilvl w:val="1"/>
          <w:numId w:val="498"/>
        </w:numPr>
        <w:rPr>
          <w:lang w:val="pt-PT"/>
        </w:rPr>
      </w:pPr>
      <w:r>
        <w:rPr>
          <w:rtl w:val="0"/>
          <w:lang w:val="pt-PT"/>
        </w:rPr>
        <w:t>Tripode</w:t>
      </w:r>
    </w:p>
    <w:p>
      <w:pPr>
        <w:pStyle w:val="Corps"/>
        <w:numPr>
          <w:ilvl w:val="1"/>
          <w:numId w:val="498"/>
        </w:numPr>
        <w:rPr>
          <w:lang w:val="fr-FR"/>
        </w:rPr>
      </w:pPr>
      <w:r>
        <w:rPr>
          <w:rtl w:val="0"/>
          <w:lang w:val="fr-FR"/>
        </w:rPr>
        <w:t>Valsalva/toux</w:t>
      </w:r>
    </w:p>
    <w:p>
      <w:pPr>
        <w:pStyle w:val="Corps"/>
        <w:numPr>
          <w:ilvl w:val="1"/>
          <w:numId w:val="498"/>
        </w:numPr>
        <w:rPr>
          <w:lang w:val="fr-FR"/>
        </w:rPr>
      </w:pPr>
      <w:r>
        <w:rPr>
          <w:rtl w:val="0"/>
          <w:lang w:val="fr-FR"/>
        </w:rPr>
        <w:t>vasculaire</w:t>
      </w:r>
    </w:p>
    <w:p>
      <w:pPr>
        <w:pStyle w:val="Corps"/>
        <w:numPr>
          <w:ilvl w:val="1"/>
          <w:numId w:val="498"/>
        </w:numPr>
        <w:rPr>
          <w:lang w:val="fr-FR"/>
        </w:rPr>
      </w:pPr>
      <w:r>
        <w:rPr>
          <w:rtl w:val="0"/>
          <w:lang w:val="fr-FR"/>
        </w:rPr>
        <w:t>neurologique</w:t>
      </w:r>
    </w:p>
    <w:p>
      <w:pPr>
        <w:pStyle w:val="Corps"/>
        <w:numPr>
          <w:ilvl w:val="0"/>
          <w:numId w:val="499"/>
        </w:numPr>
        <w:rPr>
          <w:lang w:val="es-ES_tradnl"/>
        </w:rPr>
      </w:pPr>
      <w:r>
        <w:rPr>
          <w:rtl w:val="0"/>
          <w:lang w:val="es-ES_tradnl"/>
        </w:rPr>
        <w:t>Decubitus dorsal</w:t>
      </w:r>
    </w:p>
    <w:p>
      <w:pPr>
        <w:pStyle w:val="Corps"/>
        <w:numPr>
          <w:ilvl w:val="1"/>
          <w:numId w:val="499"/>
        </w:numPr>
        <w:rPr>
          <w:lang w:val="en-US"/>
        </w:rPr>
      </w:pPr>
      <w:r>
        <w:rPr>
          <w:rtl w:val="0"/>
          <w:lang w:val="en-US"/>
        </w:rPr>
        <w:t>Forces</w:t>
      </w:r>
    </w:p>
    <w:p>
      <w:pPr>
        <w:pStyle w:val="Corps"/>
        <w:numPr>
          <w:ilvl w:val="1"/>
          <w:numId w:val="499"/>
        </w:numPr>
        <w:rPr>
          <w:lang w:val="it-IT"/>
        </w:rPr>
      </w:pPr>
      <w:r>
        <w:rPr>
          <w:rtl w:val="0"/>
          <w:lang w:val="it-IT"/>
        </w:rPr>
        <w:t>Sensibilit</w:t>
      </w:r>
      <w:r>
        <w:rPr>
          <w:rtl w:val="0"/>
        </w:rPr>
        <w:t>é</w:t>
      </w:r>
      <w:r>
        <w:rPr>
          <w:rtl w:val="0"/>
        </w:rPr>
        <w:t>s</w:t>
      </w:r>
    </w:p>
    <w:p>
      <w:pPr>
        <w:pStyle w:val="Corps"/>
        <w:numPr>
          <w:ilvl w:val="1"/>
          <w:numId w:val="499"/>
        </w:numPr>
        <w:rPr>
          <w:lang w:val="es-ES_tradnl"/>
        </w:rPr>
      </w:pPr>
      <w:r>
        <w:rPr>
          <w:rtl w:val="0"/>
          <w:lang w:val="es-ES_tradnl"/>
        </w:rPr>
        <w:t>Las</w:t>
      </w:r>
      <w:r>
        <w:rPr>
          <w:rtl w:val="0"/>
          <w:lang w:val="fr-FR"/>
        </w:rPr>
        <w:t>è</w:t>
      </w:r>
      <w:r>
        <w:rPr>
          <w:rtl w:val="0"/>
          <w:lang w:val="fr-FR"/>
        </w:rPr>
        <w:t>gue / crois</w:t>
      </w:r>
      <w:r>
        <w:rPr>
          <w:rtl w:val="0"/>
        </w:rPr>
        <w:t>é</w:t>
      </w:r>
    </w:p>
    <w:p>
      <w:pPr>
        <w:pStyle w:val="Corps"/>
        <w:numPr>
          <w:ilvl w:val="1"/>
          <w:numId w:val="499"/>
        </w:numPr>
      </w:pPr>
      <w:r>
        <w:rPr>
          <w:rtl w:val="0"/>
        </w:rPr>
        <w:t>FABER</w:t>
      </w:r>
    </w:p>
    <w:p>
      <w:pPr>
        <w:pStyle w:val="Corps"/>
        <w:numPr>
          <w:ilvl w:val="1"/>
          <w:numId w:val="499"/>
        </w:numPr>
        <w:rPr>
          <w:lang w:val="en-US"/>
        </w:rPr>
      </w:pPr>
      <w:r>
        <w:rPr>
          <w:rtl w:val="0"/>
          <w:lang w:val="en-US"/>
        </w:rPr>
        <w:t>examen hanche</w:t>
      </w:r>
    </w:p>
    <w:p>
      <w:pPr>
        <w:pStyle w:val="Corps"/>
        <w:numPr>
          <w:ilvl w:val="0"/>
          <w:numId w:val="499"/>
        </w:numPr>
        <w:rPr>
          <w:lang w:val="es-ES_tradnl"/>
        </w:rPr>
      </w:pPr>
      <w:r>
        <w:rPr>
          <w:rtl w:val="0"/>
          <w:lang w:val="es-ES_tradnl"/>
        </w:rPr>
        <w:t>Decubitus ventral</w:t>
      </w:r>
    </w:p>
    <w:p>
      <w:pPr>
        <w:pStyle w:val="Corps"/>
        <w:numPr>
          <w:ilvl w:val="1"/>
          <w:numId w:val="500"/>
        </w:numPr>
        <w:rPr>
          <w:lang w:val="en-US"/>
        </w:rPr>
      </w:pPr>
      <w:r>
        <w:rPr>
          <w:rtl w:val="0"/>
          <w:lang w:val="en-US"/>
        </w:rPr>
        <w:t>Palpation - pinc</w:t>
      </w:r>
      <w:r>
        <w:rPr>
          <w:rtl w:val="0"/>
        </w:rPr>
        <w:t xml:space="preserve">é </w:t>
      </w:r>
      <w:r>
        <w:rPr>
          <w:rtl w:val="0"/>
        </w:rPr>
        <w:t>roul</w:t>
      </w:r>
      <w:r>
        <w:rPr>
          <w:rtl w:val="0"/>
        </w:rPr>
        <w:t>é</w:t>
      </w:r>
    </w:p>
    <w:p>
      <w:pPr>
        <w:pStyle w:val="Corps"/>
        <w:numPr>
          <w:ilvl w:val="1"/>
          <w:numId w:val="500"/>
        </w:numPr>
        <w:rPr>
          <w:lang w:val="es-ES_tradnl"/>
        </w:rPr>
        <w:sectPr>
          <w:headerReference w:type="default" r:id="rId130"/>
          <w:footerReference w:type="default" r:id="rId131"/>
          <w:type w:val="continuous"/>
          <w:pgSz w:w="12240" w:h="15840" w:orient="portrait"/>
          <w:pgMar w:top="1440" w:right="1440" w:bottom="1440" w:left="1440" w:header="720" w:footer="864"/>
          <w:cols w:space="468" w:num="2" w:equalWidth="1"/>
          <w:bidi w:val="0"/>
        </w:sectPr>
      </w:pPr>
      <w:r>
        <w:rPr>
          <w:rtl w:val="0"/>
          <w:lang w:val="es-ES_tradnl"/>
        </w:rPr>
        <w:t>Las</w:t>
      </w:r>
      <w:r>
        <w:rPr>
          <w:rtl w:val="0"/>
          <w:lang w:val="fr-FR"/>
        </w:rPr>
        <w:t>è</w:t>
      </w:r>
      <w:r>
        <w:rPr>
          <w:rtl w:val="0"/>
          <w:lang w:val="es-ES_tradnl"/>
        </w:rPr>
        <w:t>gue invers</w:t>
      </w:r>
      <w:r>
        <w:rPr>
          <w:rtl w:val="0"/>
        </w:rPr>
        <w:t>é</w:t>
      </w:r>
    </w:p>
    <w:p>
      <w:pPr>
        <w:pStyle w:val="Corps"/>
        <w:bidi w:val="0"/>
        <w:rPr>
          <w:u w:val="none"/>
        </w:rPr>
      </w:pPr>
    </w:p>
    <w:p>
      <w:pPr>
        <w:pStyle w:val="Corps"/>
        <w:rPr>
          <w:i w:val="1"/>
          <w:iCs w:val="1"/>
          <w:u w:val="none"/>
        </w:rPr>
      </w:pPr>
    </w:p>
    <w:p>
      <w:pPr>
        <w:pStyle w:val="Corps"/>
        <w:rPr>
          <w:i w:val="1"/>
          <w:iCs w:val="1"/>
          <w:u w:val="none"/>
        </w:rPr>
      </w:pPr>
      <w:r>
        <w:rPr>
          <w:i w:val="1"/>
          <w:iCs w:val="1"/>
          <w:u w:val="none"/>
          <w:rtl w:val="0"/>
          <w:lang w:val="de-DE"/>
        </w:rPr>
        <w:t>Lombalgie simple</w:t>
      </w:r>
    </w:p>
    <w:p>
      <w:pPr>
        <w:pStyle w:val="Corps"/>
        <w:rPr>
          <w:u w:val="none"/>
        </w:rPr>
      </w:pPr>
      <w:r>
        <w:rPr>
          <w:u w:val="none"/>
          <w:rtl w:val="0"/>
          <w:lang w:val="fr-FR"/>
        </w:rPr>
        <w:t>Aucune cause pr</w:t>
      </w:r>
      <w:r>
        <w:rPr>
          <w:u w:val="none"/>
          <w:rtl w:val="0"/>
        </w:rPr>
        <w:t>é</w:t>
      </w:r>
      <w:r>
        <w:rPr>
          <w:u w:val="none"/>
          <w:rtl w:val="0"/>
        </w:rPr>
        <w:t>cise identifi</w:t>
      </w:r>
      <w:r>
        <w:rPr>
          <w:u w:val="none"/>
          <w:rtl w:val="0"/>
        </w:rPr>
        <w:t>é</w:t>
      </w:r>
      <w:r>
        <w:rPr>
          <w:u w:val="none"/>
          <w:rtl w:val="0"/>
          <w:lang w:val="fr-FR"/>
        </w:rPr>
        <w:t>e, aucun red flags, dlr m</w:t>
      </w:r>
      <w:r>
        <w:rPr>
          <w:u w:val="none"/>
          <w:rtl w:val="0"/>
        </w:rPr>
        <w:t>é</w:t>
      </w:r>
      <w:r>
        <w:rPr>
          <w:u w:val="none"/>
          <w:rtl w:val="0"/>
          <w:lang w:val="fr-FR"/>
        </w:rPr>
        <w:t>canique</w:t>
      </w:r>
    </w:p>
    <w:p>
      <w:pPr>
        <w:pStyle w:val="Corps"/>
        <w:rPr>
          <w:u w:val="none"/>
        </w:rPr>
      </w:pPr>
    </w:p>
    <w:p>
      <w:pPr>
        <w:pStyle w:val="Corps"/>
        <w:rPr>
          <w:i w:val="0"/>
          <w:iCs w:val="0"/>
          <w:u w:val="none"/>
        </w:rPr>
      </w:pPr>
      <w:r>
        <w:rPr>
          <w:i w:val="1"/>
          <w:iCs w:val="1"/>
          <w:u w:val="none"/>
          <w:rtl w:val="0"/>
          <w:lang w:val="fr-FR"/>
        </w:rPr>
        <w:t>Arthrose facettaire</w:t>
      </w:r>
    </w:p>
    <w:p>
      <w:pPr>
        <w:pStyle w:val="Corps"/>
        <w:rPr>
          <w:i w:val="0"/>
          <w:iCs w:val="0"/>
          <w:u w:val="none"/>
        </w:rPr>
      </w:pPr>
      <w:r>
        <w:rPr>
          <w:i w:val="0"/>
          <w:iCs w:val="0"/>
          <w:u w:val="none"/>
          <w:rtl w:val="0"/>
          <w:lang w:val="fr-FR"/>
        </w:rPr>
        <w:t>Douleur m</w:t>
      </w:r>
      <w:r>
        <w:rPr>
          <w:i w:val="0"/>
          <w:iCs w:val="0"/>
          <w:u w:val="none"/>
          <w:rtl w:val="0"/>
        </w:rPr>
        <w:t>é</w:t>
      </w:r>
      <w:r>
        <w:rPr>
          <w:i w:val="0"/>
          <w:iCs w:val="0"/>
          <w:u w:val="none"/>
          <w:rtl w:val="0"/>
          <w:lang w:val="fr-FR"/>
        </w:rPr>
        <w:t>canique non inflammatoire situ</w:t>
      </w:r>
      <w:r>
        <w:rPr>
          <w:i w:val="0"/>
          <w:iCs w:val="0"/>
          <w:u w:val="none"/>
          <w:rtl w:val="0"/>
        </w:rPr>
        <w:t>é</w:t>
      </w:r>
      <w:r>
        <w:rPr>
          <w:i w:val="0"/>
          <w:iCs w:val="0"/>
          <w:u w:val="none"/>
          <w:rtl w:val="0"/>
          <w:lang w:val="fr-FR"/>
        </w:rPr>
        <w:t>e dans le bas du dos / fesses. Augment</w:t>
      </w:r>
      <w:r>
        <w:rPr>
          <w:i w:val="0"/>
          <w:iCs w:val="0"/>
          <w:u w:val="none"/>
          <w:rtl w:val="0"/>
        </w:rPr>
        <w:t>é</w:t>
      </w:r>
      <w:r>
        <w:rPr>
          <w:i w:val="0"/>
          <w:iCs w:val="0"/>
          <w:u w:val="none"/>
          <w:rtl w:val="0"/>
          <w:lang w:val="fr-FR"/>
        </w:rPr>
        <w:t>e par l</w:t>
      </w:r>
      <w:r>
        <w:rPr>
          <w:i w:val="0"/>
          <w:iCs w:val="0"/>
          <w:u w:val="none"/>
          <w:rtl w:val="0"/>
          <w:lang w:val="fr-FR"/>
        </w:rPr>
        <w:t>’</w:t>
      </w:r>
      <w:r>
        <w:rPr>
          <w:i w:val="0"/>
          <w:iCs w:val="0"/>
          <w:u w:val="none"/>
          <w:rtl w:val="0"/>
          <w:lang w:val="fr-FR"/>
        </w:rPr>
        <w:t>extension. Pas de bonne corr</w:t>
      </w:r>
      <w:r>
        <w:rPr>
          <w:i w:val="0"/>
          <w:iCs w:val="0"/>
          <w:u w:val="none"/>
          <w:rtl w:val="0"/>
        </w:rPr>
        <w:t>é</w:t>
      </w:r>
      <w:r>
        <w:rPr>
          <w:i w:val="0"/>
          <w:iCs w:val="0"/>
          <w:u w:val="none"/>
          <w:rtl w:val="0"/>
          <w:lang w:val="fr-FR"/>
        </w:rPr>
        <w:t>lation entre Sx et images</w:t>
      </w:r>
    </w:p>
    <w:p>
      <w:pPr>
        <w:pStyle w:val="Corps"/>
        <w:rPr>
          <w:i w:val="0"/>
          <w:iCs w:val="0"/>
          <w:u w:val="none"/>
        </w:rPr>
      </w:pPr>
    </w:p>
    <w:p>
      <w:pPr>
        <w:pStyle w:val="Corps"/>
        <w:rPr>
          <w:i w:val="0"/>
          <w:iCs w:val="0"/>
          <w:u w:val="none"/>
        </w:rPr>
      </w:pPr>
      <w:r>
        <w:rPr>
          <w:i w:val="1"/>
          <w:iCs w:val="1"/>
          <w:u w:val="none"/>
          <w:rtl w:val="0"/>
          <w:lang w:val="fr-FR"/>
        </w:rPr>
        <w:t>Syndrome facettaire</w:t>
      </w:r>
    </w:p>
    <w:p>
      <w:pPr>
        <w:pStyle w:val="Corps"/>
        <w:rPr>
          <w:i w:val="0"/>
          <w:iCs w:val="0"/>
          <w:u w:val="none"/>
        </w:rPr>
      </w:pPr>
      <w:r>
        <w:rPr>
          <w:i w:val="0"/>
          <w:iCs w:val="0"/>
          <w:u w:val="none"/>
          <w:rtl w:val="0"/>
          <w:lang w:val="fr-FR"/>
        </w:rPr>
        <w:t>Difficile de diagnostiquer de fa</w:t>
      </w:r>
      <w:r>
        <w:rPr>
          <w:i w:val="0"/>
          <w:iCs w:val="0"/>
          <w:u w:val="none"/>
          <w:rtl w:val="0"/>
        </w:rPr>
        <w:t>ç</w:t>
      </w:r>
      <w:r>
        <w:rPr>
          <w:i w:val="0"/>
          <w:iCs w:val="0"/>
          <w:u w:val="none"/>
          <w:rtl w:val="0"/>
          <w:lang w:val="fr-FR"/>
        </w:rPr>
        <w:t>on certaine. Diagnostiqu</w:t>
      </w:r>
      <w:r>
        <w:rPr>
          <w:i w:val="0"/>
          <w:iCs w:val="0"/>
          <w:u w:val="none"/>
          <w:rtl w:val="0"/>
        </w:rPr>
        <w:t xml:space="preserve">é </w:t>
      </w:r>
      <w:r>
        <w:rPr>
          <w:i w:val="0"/>
          <w:iCs w:val="0"/>
          <w:u w:val="none"/>
          <w:rtl w:val="0"/>
          <w:lang w:val="fr-FR"/>
        </w:rPr>
        <w:t>si bonne r</w:t>
      </w:r>
      <w:r>
        <w:rPr>
          <w:i w:val="0"/>
          <w:iCs w:val="0"/>
          <w:u w:val="none"/>
          <w:rtl w:val="0"/>
        </w:rPr>
        <w:t>é</w:t>
      </w:r>
      <w:r>
        <w:rPr>
          <w:i w:val="0"/>
          <w:iCs w:val="0"/>
          <w:u w:val="none"/>
          <w:rtl w:val="0"/>
          <w:lang w:val="fr-FR"/>
        </w:rPr>
        <w:t>ponse au bloc facettaire sous fluoroscopie. Composante inflammatoire de l</w:t>
      </w:r>
      <w:r>
        <w:rPr>
          <w:i w:val="0"/>
          <w:iCs w:val="0"/>
          <w:u w:val="none"/>
          <w:rtl w:val="0"/>
          <w:lang w:val="fr-FR"/>
        </w:rPr>
        <w:t>’</w:t>
      </w:r>
      <w:r>
        <w:rPr>
          <w:i w:val="0"/>
          <w:iCs w:val="0"/>
          <w:u w:val="none"/>
          <w:rtl w:val="0"/>
          <w:lang w:val="fr-FR"/>
        </w:rPr>
        <w:t>articulation facettaire. Douleur ayant points communs avec arthrose facettaire, mais raideur le matin. Diminution des amplitudes nottament rotation.</w:t>
      </w:r>
    </w:p>
    <w:p>
      <w:pPr>
        <w:pStyle w:val="Corps"/>
        <w:rPr>
          <w:i w:val="0"/>
          <w:iCs w:val="0"/>
          <w:u w:val="none"/>
        </w:rPr>
      </w:pPr>
    </w:p>
    <w:p>
      <w:pPr>
        <w:pStyle w:val="Corps"/>
        <w:rPr>
          <w:i w:val="1"/>
          <w:iCs w:val="1"/>
          <w:u w:val="none"/>
        </w:rPr>
      </w:pPr>
      <w:r>
        <w:rPr>
          <w:i w:val="1"/>
          <w:iCs w:val="1"/>
          <w:u w:val="none"/>
          <w:rtl w:val="0"/>
        </w:rPr>
        <w:t>St</w:t>
      </w:r>
      <w:r>
        <w:rPr>
          <w:i w:val="1"/>
          <w:iCs w:val="1"/>
          <w:u w:val="none"/>
          <w:rtl w:val="0"/>
        </w:rPr>
        <w:t>é</w:t>
      </w:r>
      <w:r>
        <w:rPr>
          <w:i w:val="1"/>
          <w:iCs w:val="1"/>
          <w:u w:val="none"/>
          <w:rtl w:val="0"/>
        </w:rPr>
        <w:t>nose spinale</w:t>
      </w:r>
    </w:p>
    <w:p>
      <w:pPr>
        <w:pStyle w:val="Corps"/>
        <w:rPr>
          <w:u w:val="none"/>
        </w:rPr>
      </w:pPr>
      <w:r>
        <w:rPr>
          <w:u w:val="none"/>
          <w:rtl w:val="0"/>
          <w:lang w:val="fr-FR"/>
        </w:rPr>
        <w:t>Douleur lombaire/bas du dos associ</w:t>
      </w:r>
      <w:r>
        <w:rPr>
          <w:u w:val="none"/>
          <w:rtl w:val="0"/>
        </w:rPr>
        <w:t>é</w:t>
      </w:r>
      <w:r>
        <w:rPr>
          <w:u w:val="none"/>
          <w:rtl w:val="0"/>
        </w:rPr>
        <w:t xml:space="preserve">e </w:t>
      </w:r>
      <w:r>
        <w:rPr>
          <w:u w:val="none"/>
          <w:rtl w:val="0"/>
          <w:lang w:val="fr-FR"/>
        </w:rPr>
        <w:t xml:space="preserve">à </w:t>
      </w:r>
      <w:r>
        <w:rPr>
          <w:u w:val="none"/>
          <w:rtl w:val="0"/>
          <w:lang w:val="fr-FR"/>
        </w:rPr>
        <w:t>claudication neurog</w:t>
      </w:r>
      <w:r>
        <w:rPr>
          <w:u w:val="none"/>
          <w:rtl w:val="0"/>
          <w:lang w:val="fr-FR"/>
        </w:rPr>
        <w:t>è</w:t>
      </w:r>
      <w:r>
        <w:rPr>
          <w:u w:val="none"/>
          <w:rtl w:val="0"/>
          <w:lang w:val="fr-FR"/>
        </w:rPr>
        <w:t>ne et Sx neuro. Douleur diminu</w:t>
      </w:r>
      <w:r>
        <w:rPr>
          <w:u w:val="none"/>
          <w:rtl w:val="0"/>
        </w:rPr>
        <w:t>é</w:t>
      </w:r>
      <w:r>
        <w:rPr>
          <w:u w:val="none"/>
          <w:rtl w:val="0"/>
          <w:lang w:val="fr-FR"/>
        </w:rPr>
        <w:t>e lors de flexion avant, augment</w:t>
      </w:r>
      <w:r>
        <w:rPr>
          <w:u w:val="none"/>
          <w:rtl w:val="0"/>
        </w:rPr>
        <w:t>é</w:t>
      </w:r>
      <w:r>
        <w:rPr>
          <w:u w:val="none"/>
          <w:rtl w:val="0"/>
          <w:lang w:val="fr-FR"/>
        </w:rPr>
        <w:t>e avec marche, d</w:t>
      </w:r>
      <w:r>
        <w:rPr>
          <w:u w:val="none"/>
          <w:rtl w:val="0"/>
        </w:rPr>
        <w:t>é</w:t>
      </w:r>
      <w:r>
        <w:rPr>
          <w:u w:val="none"/>
          <w:rtl w:val="0"/>
          <w:lang w:val="es-ES_tradnl"/>
        </w:rPr>
        <w:t>cubitus, descente escalier.</w:t>
      </w:r>
    </w:p>
    <w:p>
      <w:pPr>
        <w:pStyle w:val="Corps"/>
        <w:rPr>
          <w:u w:val="none"/>
        </w:rPr>
      </w:pPr>
      <w:r>
        <w:rPr>
          <w:u w:val="none"/>
          <w:rtl w:val="0"/>
          <w:lang w:val="fr-FR"/>
        </w:rPr>
        <w:t>Soulagement moins rapide et reproductible que claudication intermittente</w:t>
      </w:r>
    </w:p>
    <w:p>
      <w:pPr>
        <w:pStyle w:val="Corps"/>
        <w:rPr>
          <w:i w:val="1"/>
          <w:iCs w:val="1"/>
          <w:u w:val="none"/>
        </w:rPr>
      </w:pPr>
    </w:p>
    <w:p>
      <w:pPr>
        <w:pStyle w:val="Corps"/>
        <w:rPr>
          <w:i w:val="0"/>
          <w:iCs w:val="0"/>
          <w:u w:val="none"/>
        </w:rPr>
      </w:pPr>
      <w:r>
        <w:rPr>
          <w:i w:val="1"/>
          <w:iCs w:val="1"/>
          <w:u w:val="none"/>
          <w:rtl w:val="0"/>
          <w:lang w:val="fr-FR"/>
        </w:rPr>
        <w:t>Hernie discale (L4-L5 / L5-S1 + frq)</w:t>
      </w:r>
    </w:p>
    <w:p>
      <w:pPr>
        <w:pStyle w:val="Corps"/>
        <w:rPr>
          <w:i w:val="1"/>
          <w:iCs w:val="1"/>
          <w:u w:val="none"/>
        </w:rPr>
      </w:pPr>
      <w:r>
        <w:rPr>
          <w:i w:val="0"/>
          <w:iCs w:val="0"/>
          <w:u w:val="none"/>
          <w:rtl w:val="0"/>
          <w:lang w:val="fr-FR"/>
        </w:rPr>
        <w:t xml:space="preserve">Douleur irradiant dans les MI avec atteinte neuro. Irradiation de la douleur ne correspond pas </w:t>
      </w:r>
      <w:r>
        <w:rPr>
          <w:i w:val="0"/>
          <w:iCs w:val="0"/>
          <w:u w:val="none"/>
          <w:rtl w:val="0"/>
          <w:lang w:val="fr-FR"/>
        </w:rPr>
        <w:t xml:space="preserve">à </w:t>
      </w:r>
      <w:r>
        <w:rPr>
          <w:i w:val="0"/>
          <w:iCs w:val="0"/>
          <w:u w:val="none"/>
          <w:rtl w:val="0"/>
          <w:lang w:val="fr-FR"/>
        </w:rPr>
        <w:t>la racine, mais les paresth</w:t>
      </w:r>
      <w:r>
        <w:rPr>
          <w:i w:val="0"/>
          <w:iCs w:val="0"/>
          <w:u w:val="none"/>
          <w:rtl w:val="0"/>
        </w:rPr>
        <w:t>é</w:t>
      </w:r>
      <w:r>
        <w:rPr>
          <w:i w:val="0"/>
          <w:iCs w:val="0"/>
          <w:u w:val="none"/>
          <w:rtl w:val="0"/>
          <w:lang w:val="fr-FR"/>
        </w:rPr>
        <w:t>sies oui. Diminution de la douleur en decubitus lat</w:t>
      </w:r>
      <w:r>
        <w:rPr>
          <w:i w:val="0"/>
          <w:iCs w:val="0"/>
          <w:u w:val="none"/>
          <w:rtl w:val="0"/>
        </w:rPr>
        <w:t>é</w:t>
      </w:r>
      <w:r>
        <w:rPr>
          <w:i w:val="0"/>
          <w:iCs w:val="0"/>
          <w:u w:val="none"/>
          <w:rtl w:val="0"/>
          <w:lang w:val="fr-FR"/>
        </w:rPr>
        <w:t>ral ou flexion hanche.</w:t>
      </w:r>
    </w:p>
    <w:p>
      <w:pPr>
        <w:pStyle w:val="Corps"/>
        <w:rPr>
          <w:i w:val="1"/>
          <w:iCs w:val="1"/>
          <w:u w:val="none"/>
        </w:rPr>
      </w:pPr>
    </w:p>
    <w:p>
      <w:pPr>
        <w:pStyle w:val="Corps"/>
        <w:rPr>
          <w:i w:val="0"/>
          <w:iCs w:val="0"/>
          <w:u w:val="none"/>
        </w:rPr>
      </w:pPr>
      <w:r>
        <w:rPr>
          <w:i w:val="1"/>
          <w:iCs w:val="1"/>
          <w:u w:val="none"/>
          <w:rtl w:val="0"/>
          <w:lang w:val="fr-FR"/>
        </w:rPr>
        <w:t>Queue de cheval (hernie discale massive, trauma, n</w:t>
      </w:r>
      <w:r>
        <w:rPr>
          <w:i w:val="1"/>
          <w:iCs w:val="1"/>
          <w:u w:val="none"/>
          <w:rtl w:val="0"/>
        </w:rPr>
        <w:t>é</w:t>
      </w:r>
      <w:r>
        <w:rPr>
          <w:i w:val="1"/>
          <w:iCs w:val="1"/>
          <w:u w:val="none"/>
          <w:rtl w:val="0"/>
        </w:rPr>
        <w:t>oplasie, etc.)</w:t>
      </w:r>
    </w:p>
    <w:p>
      <w:pPr>
        <w:pStyle w:val="Corps"/>
        <w:rPr>
          <w:i w:val="0"/>
          <w:iCs w:val="0"/>
          <w:u w:val="none"/>
        </w:rPr>
      </w:pPr>
      <w:r>
        <w:rPr>
          <w:i w:val="0"/>
          <w:iCs w:val="0"/>
          <w:u w:val="none"/>
          <w:rtl w:val="0"/>
          <w:lang w:val="fr-FR"/>
        </w:rPr>
        <w:t>Compression importante de la moelle S3-S4-S5, urgence chirurgicale</w:t>
      </w:r>
    </w:p>
    <w:p>
      <w:pPr>
        <w:pStyle w:val="Corps"/>
        <w:numPr>
          <w:ilvl w:val="0"/>
          <w:numId w:val="501"/>
        </w:numPr>
        <w:rPr>
          <w:i w:val="0"/>
          <w:iCs w:val="0"/>
          <w:u w:val="none"/>
          <w:lang w:val="en-US"/>
        </w:rPr>
      </w:pPr>
      <w:r>
        <w:rPr>
          <w:i w:val="0"/>
          <w:iCs w:val="0"/>
          <w:u w:val="none"/>
          <w:rtl w:val="0"/>
          <w:lang w:val="en-US"/>
        </w:rPr>
        <w:t>Anesth</w:t>
      </w:r>
      <w:r>
        <w:rPr>
          <w:i w:val="0"/>
          <w:iCs w:val="0"/>
          <w:u w:val="none"/>
          <w:rtl w:val="0"/>
        </w:rPr>
        <w:t>é</w:t>
      </w:r>
      <w:r>
        <w:rPr>
          <w:i w:val="0"/>
          <w:iCs w:val="0"/>
          <w:u w:val="none"/>
          <w:rtl w:val="0"/>
          <w:lang w:val="en-US"/>
        </w:rPr>
        <w:t>sie/paresth</w:t>
      </w:r>
      <w:r>
        <w:rPr>
          <w:i w:val="0"/>
          <w:iCs w:val="0"/>
          <w:u w:val="none"/>
          <w:rtl w:val="0"/>
        </w:rPr>
        <w:t>é</w:t>
      </w:r>
      <w:r>
        <w:rPr>
          <w:i w:val="0"/>
          <w:iCs w:val="0"/>
          <w:u w:val="none"/>
          <w:rtl w:val="0"/>
          <w:lang w:val="fr-FR"/>
        </w:rPr>
        <w:t>sie en selle</w:t>
      </w:r>
    </w:p>
    <w:p>
      <w:pPr>
        <w:pStyle w:val="Corps"/>
        <w:numPr>
          <w:ilvl w:val="0"/>
          <w:numId w:val="501"/>
        </w:numPr>
        <w:rPr>
          <w:i w:val="0"/>
          <w:iCs w:val="0"/>
          <w:u w:val="none"/>
          <w:lang w:val="fr-FR"/>
        </w:rPr>
      </w:pPr>
      <w:r>
        <w:rPr>
          <w:i w:val="0"/>
          <w:iCs w:val="0"/>
          <w:u w:val="none"/>
          <w:rtl w:val="0"/>
          <w:lang w:val="fr-FR"/>
        </w:rPr>
        <w:t>Incontinence urinaire ou f</w:t>
      </w:r>
      <w:r>
        <w:rPr>
          <w:i w:val="0"/>
          <w:iCs w:val="0"/>
          <w:u w:val="none"/>
          <w:rtl w:val="0"/>
        </w:rPr>
        <w:t>é</w:t>
      </w:r>
      <w:r>
        <w:rPr>
          <w:i w:val="0"/>
          <w:iCs w:val="0"/>
          <w:u w:val="none"/>
          <w:rtl w:val="0"/>
        </w:rPr>
        <w:t>cale</w:t>
      </w:r>
    </w:p>
    <w:p>
      <w:pPr>
        <w:pStyle w:val="Corps"/>
        <w:numPr>
          <w:ilvl w:val="0"/>
          <w:numId w:val="501"/>
        </w:numPr>
        <w:rPr>
          <w:i w:val="0"/>
          <w:iCs w:val="0"/>
          <w:u w:val="none"/>
          <w:lang w:val="fr-FR"/>
        </w:rPr>
      </w:pPr>
      <w:r>
        <w:rPr>
          <w:i w:val="0"/>
          <w:iCs w:val="0"/>
          <w:u w:val="none"/>
          <w:rtl w:val="0"/>
          <w:lang w:val="fr-FR"/>
        </w:rPr>
        <w:t>Dysfonction sexuelle</w:t>
      </w:r>
    </w:p>
    <w:p>
      <w:pPr>
        <w:pStyle w:val="Corps"/>
        <w:numPr>
          <w:ilvl w:val="0"/>
          <w:numId w:val="501"/>
        </w:numPr>
        <w:rPr>
          <w:i w:val="0"/>
          <w:iCs w:val="0"/>
          <w:u w:val="none"/>
          <w:lang w:val="fr-FR"/>
        </w:rPr>
      </w:pPr>
      <w:r>
        <w:rPr>
          <w:i w:val="0"/>
          <w:iCs w:val="0"/>
          <w:u w:val="none"/>
          <w:rtl w:val="0"/>
          <w:lang w:val="fr-FR"/>
        </w:rPr>
        <w:t>Troubles moteurs des MI</w:t>
      </w:r>
    </w:p>
    <w:p>
      <w:pPr>
        <w:pStyle w:val="Corps"/>
        <w:rPr>
          <w:i w:val="0"/>
          <w:iCs w:val="0"/>
          <w:u w:val="none"/>
        </w:rPr>
      </w:pPr>
    </w:p>
    <w:p>
      <w:pPr>
        <w:pStyle w:val="Corps"/>
        <w:rPr>
          <w:i w:val="1"/>
          <w:iCs w:val="1"/>
          <w:u w:val="none"/>
        </w:rPr>
      </w:pPr>
      <w:r>
        <w:rPr>
          <w:i w:val="1"/>
          <w:iCs w:val="1"/>
          <w:u w:val="none"/>
          <w:rtl w:val="0"/>
        </w:rPr>
        <w:t>Spondylarthrite ankylosante</w:t>
      </w:r>
    </w:p>
    <w:p>
      <w:pPr>
        <w:pStyle w:val="Corps"/>
        <w:rPr>
          <w:u w:val="none"/>
        </w:rPr>
      </w:pPr>
      <w:r>
        <w:rPr>
          <w:u w:val="none"/>
          <w:rtl w:val="0"/>
          <w:lang w:val="fr-FR"/>
        </w:rPr>
        <w:t>Douleur avant 40 ans, &gt; 3 mois, raideur matinale importante (1-2h). D</w:t>
      </w:r>
      <w:r>
        <w:rPr>
          <w:u w:val="none"/>
          <w:rtl w:val="0"/>
        </w:rPr>
        <w:t>é</w:t>
      </w:r>
      <w:r>
        <w:rPr>
          <w:u w:val="none"/>
          <w:rtl w:val="0"/>
          <w:lang w:val="fr-FR"/>
        </w:rPr>
        <w:t xml:space="preserve">but insidieux avec diminution douleur </w:t>
      </w:r>
      <w:r>
        <w:rPr>
          <w:u w:val="none"/>
          <w:rtl w:val="0"/>
          <w:lang w:val="fr-FR"/>
        </w:rPr>
        <w:t xml:space="preserve">à </w:t>
      </w:r>
      <w:r>
        <w:rPr>
          <w:u w:val="none"/>
          <w:rtl w:val="0"/>
        </w:rPr>
        <w:t>l</w:t>
      </w:r>
      <w:r>
        <w:rPr>
          <w:u w:val="none"/>
          <w:rtl w:val="0"/>
          <w:lang w:val="fr-FR"/>
        </w:rPr>
        <w:t>’</w:t>
      </w:r>
      <w:r>
        <w:rPr>
          <w:u w:val="none"/>
          <w:rtl w:val="0"/>
          <w:lang w:val="fr-FR"/>
        </w:rPr>
        <w:t>exercice. Diminution de l</w:t>
      </w:r>
      <w:r>
        <w:rPr>
          <w:u w:val="none"/>
          <w:rtl w:val="0"/>
          <w:lang w:val="fr-FR"/>
        </w:rPr>
        <w:t>’</w:t>
      </w:r>
      <w:r>
        <w:rPr>
          <w:u w:val="none"/>
          <w:rtl w:val="0"/>
          <w:lang w:val="fr-FR"/>
        </w:rPr>
        <w:t>amplitude mouvements. Atteinte autres organes : uv</w:t>
      </w:r>
      <w:r>
        <w:rPr>
          <w:u w:val="none"/>
          <w:rtl w:val="0"/>
        </w:rPr>
        <w:t>é</w:t>
      </w:r>
      <w:r>
        <w:rPr>
          <w:u w:val="none"/>
          <w:rtl w:val="0"/>
          <w:lang w:val="en-US"/>
        </w:rPr>
        <w:t>ite 30%, arthrite asym</w:t>
      </w:r>
      <w:r>
        <w:rPr>
          <w:u w:val="none"/>
          <w:rtl w:val="0"/>
        </w:rPr>
        <w:t>é</w:t>
      </w:r>
      <w:r>
        <w:rPr>
          <w:u w:val="none"/>
          <w:rtl w:val="0"/>
          <w:lang w:val="fr-FR"/>
        </w:rPr>
        <w:t>trique des grosses articulations. Fasciite plantaire / tendinite d</w:t>
      </w:r>
      <w:r>
        <w:rPr>
          <w:u w:val="none"/>
          <w:rtl w:val="0"/>
          <w:lang w:val="fr-FR"/>
        </w:rPr>
        <w:t>’</w:t>
      </w:r>
      <w:r>
        <w:rPr>
          <w:u w:val="none"/>
          <w:rtl w:val="0"/>
          <w:lang w:val="nl-NL"/>
        </w:rPr>
        <w:t xml:space="preserve">Achille. </w:t>
      </w:r>
    </w:p>
    <w:p>
      <w:pPr>
        <w:pStyle w:val="Corps"/>
        <w:rPr>
          <w:u w:val="none"/>
        </w:rPr>
      </w:pPr>
      <w:r>
        <w:rPr>
          <w:u w:val="none"/>
          <w:rtl w:val="0"/>
          <w:lang w:val="fr-FR"/>
        </w:rPr>
        <w:t>E/P : Schober, doigt-sol, fl</w:t>
      </w:r>
      <w:r>
        <w:rPr>
          <w:u w:val="none"/>
          <w:rtl w:val="0"/>
          <w:lang w:val="fr-FR"/>
        </w:rPr>
        <w:t>è</w:t>
      </w:r>
      <w:r>
        <w:rPr>
          <w:u w:val="none"/>
          <w:rtl w:val="0"/>
          <w:lang w:val="en-US"/>
        </w:rPr>
        <w:t>che occipitale (&gt;6 cm), expansion thoracique (&lt;5 cm), mise en tension des sacro-iliaques (FABER / thomas)</w:t>
      </w:r>
    </w:p>
    <w:p>
      <w:pPr>
        <w:pStyle w:val="Corps"/>
        <w:rPr>
          <w:u w:val="none"/>
        </w:rPr>
      </w:pPr>
    </w:p>
    <w:p>
      <w:pPr>
        <w:pStyle w:val="Corps"/>
        <w:rPr>
          <w:i w:val="1"/>
          <w:iCs w:val="1"/>
          <w:u w:val="none"/>
        </w:rPr>
      </w:pPr>
      <w:r>
        <w:rPr>
          <w:i w:val="1"/>
          <w:iCs w:val="1"/>
          <w:u w:val="none"/>
          <w:rtl w:val="0"/>
        </w:rPr>
        <w:t>Spondylolyse -&gt; spondylolisth</w:t>
      </w:r>
      <w:r>
        <w:rPr>
          <w:i w:val="1"/>
          <w:iCs w:val="1"/>
          <w:u w:val="none"/>
          <w:rtl w:val="0"/>
        </w:rPr>
        <w:t>é</w:t>
      </w:r>
      <w:r>
        <w:rPr>
          <w:i w:val="1"/>
          <w:iCs w:val="1"/>
          <w:u w:val="none"/>
          <w:rtl w:val="0"/>
        </w:rPr>
        <w:t>sis -&gt; spondyloptose</w:t>
      </w:r>
    </w:p>
    <w:p>
      <w:pPr>
        <w:pStyle w:val="Corps"/>
        <w:rPr>
          <w:u w:val="none"/>
        </w:rPr>
      </w:pPr>
      <w:r>
        <w:rPr>
          <w:u w:val="none"/>
          <w:rtl w:val="0"/>
          <w:lang w:val="fr-FR"/>
        </w:rPr>
        <w:t>Spondylolyse est une fracture de la pars interarticularis, le plus souvent Fx de stress (gymnaste) et est diagnostiqu</w:t>
      </w:r>
      <w:r>
        <w:rPr>
          <w:u w:val="none"/>
          <w:rtl w:val="0"/>
          <w:lang w:val="fr-FR"/>
        </w:rPr>
        <w:t xml:space="preserve">é à </w:t>
      </w:r>
      <w:r>
        <w:rPr>
          <w:u w:val="none"/>
          <w:rtl w:val="0"/>
          <w:lang w:val="fr-FR"/>
        </w:rPr>
        <w:t>la radiographie. Parfois aSx, parfois dlr en extension.</w:t>
      </w:r>
    </w:p>
    <w:p>
      <w:pPr>
        <w:pStyle w:val="Corps"/>
        <w:rPr>
          <w:u w:val="none"/>
        </w:rPr>
      </w:pPr>
      <w:r>
        <w:rPr>
          <w:u w:val="none"/>
          <w:rtl w:val="0"/>
          <w:lang w:val="fr-FR"/>
        </w:rPr>
        <w:t>Peut se compliquer d</w:t>
      </w:r>
      <w:r>
        <w:rPr>
          <w:u w:val="none"/>
          <w:rtl w:val="0"/>
          <w:lang w:val="fr-FR"/>
        </w:rPr>
        <w:t>’</w:t>
      </w:r>
      <w:r>
        <w:rPr>
          <w:u w:val="none"/>
          <w:rtl w:val="0"/>
          <w:lang w:val="fr-FR"/>
        </w:rPr>
        <w:t>une spondylolisth</w:t>
      </w:r>
      <w:r>
        <w:rPr>
          <w:u w:val="none"/>
          <w:rtl w:val="0"/>
        </w:rPr>
        <w:t>é</w:t>
      </w:r>
      <w:r>
        <w:rPr>
          <w:u w:val="none"/>
          <w:rtl w:val="0"/>
          <w:lang w:val="fr-FR"/>
        </w:rPr>
        <w:t>sis (glissement de la vert</w:t>
      </w:r>
      <w:r>
        <w:rPr>
          <w:u w:val="none"/>
          <w:rtl w:val="0"/>
          <w:lang w:val="fr-FR"/>
        </w:rPr>
        <w:t>è</w:t>
      </w:r>
      <w:r>
        <w:rPr>
          <w:u w:val="none"/>
          <w:rtl w:val="0"/>
          <w:lang w:val="fr-FR"/>
        </w:rPr>
        <w:t>bre lombaire sup</w:t>
      </w:r>
      <w:r>
        <w:rPr>
          <w:u w:val="none"/>
          <w:rtl w:val="0"/>
        </w:rPr>
        <w:t>é</w:t>
      </w:r>
      <w:r>
        <w:rPr>
          <w:u w:val="none"/>
          <w:rtl w:val="0"/>
          <w:lang w:val="fr-FR"/>
        </w:rPr>
        <w:t>rieure sur l</w:t>
      </w:r>
      <w:r>
        <w:rPr>
          <w:u w:val="none"/>
          <w:rtl w:val="0"/>
          <w:lang w:val="fr-FR"/>
        </w:rPr>
        <w:t>’</w:t>
      </w:r>
      <w:r>
        <w:rPr>
          <w:u w:val="none"/>
          <w:rtl w:val="0"/>
        </w:rPr>
        <w:t>inf</w:t>
      </w:r>
      <w:r>
        <w:rPr>
          <w:u w:val="none"/>
          <w:rtl w:val="0"/>
        </w:rPr>
        <w:t>é</w:t>
      </w:r>
      <w:r>
        <w:rPr>
          <w:u w:val="none"/>
          <w:rtl w:val="0"/>
          <w:lang w:val="fr-FR"/>
        </w:rPr>
        <w:t xml:space="preserve">rieur/sacrum). L5&gt;L4. </w:t>
      </w:r>
      <w:r>
        <w:rPr>
          <w:u w:val="none"/>
        </w:rPr>
        <w:br w:type="textWrapping"/>
      </w:r>
      <w:r>
        <w:rPr>
          <w:u w:val="none"/>
          <w:rtl w:val="0"/>
          <w:lang w:val="sv-SE"/>
        </w:rPr>
        <w:t>Grade I &lt; 25% II : 25-50% III : 50-75% IV : &gt;75%  V : complet (Spondyloptose)</w:t>
      </w:r>
    </w:p>
    <w:p>
      <w:pPr>
        <w:pStyle w:val="Corps"/>
        <w:rPr>
          <w:u w:val="none"/>
        </w:rPr>
      </w:pPr>
      <w:r>
        <w:rPr>
          <w:u w:val="none"/>
          <w:rtl w:val="0"/>
        </w:rPr>
        <w:t>D</w:t>
      </w:r>
      <w:r>
        <w:rPr>
          <w:u w:val="none"/>
          <w:rtl w:val="0"/>
        </w:rPr>
        <w:t>é</w:t>
      </w:r>
      <w:r>
        <w:rPr>
          <w:u w:val="none"/>
          <w:rtl w:val="0"/>
          <w:lang w:val="fr-FR"/>
        </w:rPr>
        <w:t>bute dans l</w:t>
      </w:r>
      <w:r>
        <w:rPr>
          <w:u w:val="none"/>
          <w:rtl w:val="0"/>
          <w:lang w:val="fr-FR"/>
        </w:rPr>
        <w:t>’</w:t>
      </w:r>
      <w:r>
        <w:rPr>
          <w:u w:val="none"/>
          <w:rtl w:val="0"/>
          <w:lang w:val="fr-FR"/>
        </w:rPr>
        <w:t>enfance et s</w:t>
      </w:r>
      <w:r>
        <w:rPr>
          <w:u w:val="none"/>
          <w:rtl w:val="0"/>
          <w:lang w:val="fr-FR"/>
        </w:rPr>
        <w:t>’</w:t>
      </w:r>
      <w:r>
        <w:rPr>
          <w:u w:val="none"/>
          <w:rtl w:val="0"/>
          <w:lang w:val="fr-FR"/>
        </w:rPr>
        <w:t xml:space="preserve">accentue avec </w:t>
      </w:r>
      <w:r>
        <w:rPr>
          <w:u w:val="none"/>
          <w:rtl w:val="0"/>
        </w:rPr>
        <w:t>â</w:t>
      </w:r>
      <w:r>
        <w:rPr>
          <w:u w:val="none"/>
          <w:rtl w:val="0"/>
          <w:lang w:val="fr-FR"/>
        </w:rPr>
        <w:t>ge/croissance. dlr en extension ou aSx.</w:t>
      </w:r>
    </w:p>
    <w:p>
      <w:pPr>
        <w:pStyle w:val="Corps"/>
        <w:rPr>
          <w:u w:val="none"/>
        </w:rPr>
      </w:pPr>
      <w:r>
        <w:rPr>
          <w:u w:val="none"/>
          <w:rtl w:val="0"/>
        </w:rPr>
        <w:t xml:space="preserve">Apophyse </w:t>
      </w:r>
      <w:r>
        <w:rPr>
          <w:u w:val="none"/>
          <w:rtl w:val="0"/>
        </w:rPr>
        <w:t>é</w:t>
      </w:r>
      <w:r>
        <w:rPr>
          <w:u w:val="none"/>
          <w:rtl w:val="0"/>
          <w:lang w:val="fr-FR"/>
        </w:rPr>
        <w:t xml:space="preserve">pineuse plus profonde. </w:t>
      </w:r>
      <w:r>
        <w:rPr>
          <w:u w:val="none"/>
        </w:rPr>
        <w:br w:type="textWrapping"/>
      </w:r>
      <w:r>
        <w:rPr>
          <w:u w:val="none"/>
          <w:rtl w:val="0"/>
        </w:rPr>
        <w:t>R</w:t>
      </w:r>
      <w:r>
        <w:rPr>
          <w:u w:val="none"/>
          <w:rtl w:val="0"/>
        </w:rPr>
        <w:t>é</w:t>
      </w:r>
      <w:r>
        <w:rPr>
          <w:u w:val="none"/>
          <w:rtl w:val="0"/>
        </w:rPr>
        <w:t>f</w:t>
      </w:r>
      <w:r>
        <w:rPr>
          <w:u w:val="none"/>
          <w:rtl w:val="0"/>
        </w:rPr>
        <w:t>é</w:t>
      </w:r>
      <w:r>
        <w:rPr>
          <w:u w:val="none"/>
          <w:rtl w:val="0"/>
        </w:rPr>
        <w:t>rer en orthop</w:t>
      </w:r>
      <w:r>
        <w:rPr>
          <w:u w:val="none"/>
          <w:rtl w:val="0"/>
        </w:rPr>
        <w:t>é</w:t>
      </w:r>
      <w:r>
        <w:rPr>
          <w:u w:val="none"/>
          <w:rtl w:val="0"/>
          <w:lang w:val="fr-FR"/>
        </w:rPr>
        <w:t xml:space="preserve">die si &gt; 25% ou </w:t>
      </w:r>
      <w:r>
        <w:rPr>
          <w:u w:val="none"/>
          <w:rtl w:val="0"/>
        </w:rPr>
        <w:t>é</w:t>
      </w:r>
      <w:r>
        <w:rPr>
          <w:u w:val="none"/>
          <w:rtl w:val="0"/>
          <w:lang w:val="fr-FR"/>
        </w:rPr>
        <w:t>volution rapide</w:t>
      </w:r>
    </w:p>
    <w:p>
      <w:pPr>
        <w:pStyle w:val="Corps"/>
        <w:rPr>
          <w:u w:val="none"/>
        </w:rPr>
      </w:pPr>
    </w:p>
    <w:p>
      <w:pPr>
        <w:pStyle w:val="Corps"/>
        <w:rPr>
          <w:i w:val="0"/>
          <w:iCs w:val="0"/>
          <w:u w:val="none"/>
        </w:rPr>
      </w:pPr>
      <w:r>
        <w:rPr>
          <w:i w:val="1"/>
          <w:iCs w:val="1"/>
          <w:u w:val="none"/>
          <w:rtl w:val="0"/>
          <w:lang w:val="fr-FR"/>
        </w:rPr>
        <w:t>Syndrome de la charni</w:t>
      </w:r>
      <w:r>
        <w:rPr>
          <w:i w:val="1"/>
          <w:iCs w:val="1"/>
          <w:u w:val="none"/>
          <w:rtl w:val="0"/>
          <w:lang w:val="fr-FR"/>
        </w:rPr>
        <w:t>è</w:t>
      </w:r>
      <w:r>
        <w:rPr>
          <w:i w:val="1"/>
          <w:iCs w:val="1"/>
          <w:u w:val="none"/>
          <w:rtl w:val="0"/>
          <w:lang w:val="it-IT"/>
        </w:rPr>
        <w:t>re dorsolombaire</w:t>
      </w:r>
    </w:p>
    <w:p>
      <w:pPr>
        <w:pStyle w:val="Corps"/>
        <w:rPr>
          <w:i w:val="0"/>
          <w:iCs w:val="0"/>
          <w:u w:val="none"/>
        </w:rPr>
      </w:pPr>
      <w:r>
        <w:rPr>
          <w:i w:val="0"/>
          <w:iCs w:val="0"/>
          <w:u w:val="none"/>
          <w:rtl w:val="0"/>
          <w:lang w:val="fr-FR"/>
        </w:rPr>
        <w:t>Atteinte des nerfs rachidiens T12-L1 au niveau de la charni</w:t>
      </w:r>
      <w:r>
        <w:rPr>
          <w:i w:val="0"/>
          <w:iCs w:val="0"/>
          <w:u w:val="none"/>
          <w:rtl w:val="0"/>
          <w:lang w:val="fr-FR"/>
        </w:rPr>
        <w:t>è</w:t>
      </w:r>
      <w:r>
        <w:rPr>
          <w:i w:val="0"/>
          <w:iCs w:val="0"/>
          <w:u w:val="none"/>
          <w:rtl w:val="0"/>
          <w:lang w:val="fr-FR"/>
        </w:rPr>
        <w:t>re dorso-lombaire par un d</w:t>
      </w:r>
      <w:r>
        <w:rPr>
          <w:i w:val="0"/>
          <w:iCs w:val="0"/>
          <w:u w:val="none"/>
          <w:rtl w:val="0"/>
        </w:rPr>
        <w:t>é</w:t>
      </w:r>
      <w:r>
        <w:rPr>
          <w:i w:val="0"/>
          <w:iCs w:val="0"/>
          <w:u w:val="none"/>
          <w:rtl w:val="0"/>
          <w:lang w:val="fr-FR"/>
        </w:rPr>
        <w:t>rangement intervert</w:t>
      </w:r>
      <w:r>
        <w:rPr>
          <w:i w:val="0"/>
          <w:iCs w:val="0"/>
          <w:u w:val="none"/>
          <w:rtl w:val="0"/>
        </w:rPr>
        <w:t>é</w:t>
      </w:r>
      <w:r>
        <w:rPr>
          <w:i w:val="0"/>
          <w:iCs w:val="0"/>
          <w:u w:val="none"/>
          <w:rtl w:val="0"/>
          <w:lang w:val="fr-FR"/>
        </w:rPr>
        <w:t>bral mineur, plus rarement une hernie discale. Provoque des douleurs R</w:t>
      </w:r>
      <w:r>
        <w:rPr>
          <w:i w:val="0"/>
          <w:iCs w:val="0"/>
          <w:u w:val="none"/>
          <w:rtl w:val="0"/>
          <w:lang w:val="fr-FR"/>
        </w:rPr>
        <w:t>É</w:t>
      </w:r>
      <w:r>
        <w:rPr>
          <w:i w:val="0"/>
          <w:iCs w:val="0"/>
          <w:u w:val="none"/>
          <w:rtl w:val="0"/>
        </w:rPr>
        <w:t>F</w:t>
      </w:r>
      <w:r>
        <w:rPr>
          <w:i w:val="0"/>
          <w:iCs w:val="0"/>
          <w:u w:val="none"/>
          <w:rtl w:val="0"/>
          <w:lang w:val="fr-FR"/>
        </w:rPr>
        <w:t>É</w:t>
      </w:r>
      <w:r>
        <w:rPr>
          <w:i w:val="0"/>
          <w:iCs w:val="0"/>
          <w:u w:val="none"/>
          <w:rtl w:val="0"/>
        </w:rPr>
        <w:t>R</w:t>
      </w:r>
      <w:r>
        <w:rPr>
          <w:i w:val="0"/>
          <w:iCs w:val="0"/>
          <w:u w:val="none"/>
          <w:rtl w:val="0"/>
          <w:lang w:val="fr-FR"/>
        </w:rPr>
        <w:t>É</w:t>
      </w:r>
      <w:r>
        <w:rPr>
          <w:i w:val="0"/>
          <w:iCs w:val="0"/>
          <w:u w:val="none"/>
          <w:rtl w:val="0"/>
          <w:lang w:val="fr-FR"/>
        </w:rPr>
        <w:t>ES des branches T11 - T12 et L1 g</w:t>
      </w:r>
      <w:r>
        <w:rPr>
          <w:i w:val="0"/>
          <w:iCs w:val="0"/>
          <w:u w:val="none"/>
          <w:rtl w:val="0"/>
        </w:rPr>
        <w:t>é</w:t>
      </w:r>
      <w:r>
        <w:rPr>
          <w:i w:val="0"/>
          <w:iCs w:val="0"/>
          <w:u w:val="none"/>
          <w:rtl w:val="0"/>
        </w:rPr>
        <w:t>n</w:t>
      </w:r>
      <w:r>
        <w:rPr>
          <w:i w:val="0"/>
          <w:iCs w:val="0"/>
          <w:u w:val="none"/>
          <w:rtl w:val="0"/>
        </w:rPr>
        <w:t>é</w:t>
      </w:r>
      <w:r>
        <w:rPr>
          <w:i w:val="0"/>
          <w:iCs w:val="0"/>
          <w:u w:val="none"/>
          <w:rtl w:val="0"/>
          <w:lang w:val="fr-FR"/>
        </w:rPr>
        <w:t>ralement pas de douleur au niveau des vert</w:t>
      </w:r>
      <w:r>
        <w:rPr>
          <w:i w:val="0"/>
          <w:iCs w:val="0"/>
          <w:u w:val="none"/>
          <w:rtl w:val="0"/>
          <w:lang w:val="fr-FR"/>
        </w:rPr>
        <w:t>è</w:t>
      </w:r>
      <w:r>
        <w:rPr>
          <w:i w:val="0"/>
          <w:iCs w:val="0"/>
          <w:u w:val="none"/>
          <w:rtl w:val="0"/>
          <w:lang w:val="fr-FR"/>
        </w:rPr>
        <w:t>bres T12-L1. Douleur profonde de cellulalgie r</w:t>
      </w:r>
      <w:r>
        <w:rPr>
          <w:i w:val="0"/>
          <w:iCs w:val="0"/>
          <w:u w:val="none"/>
          <w:rtl w:val="0"/>
        </w:rPr>
        <w:t>é</w:t>
      </w:r>
      <w:r>
        <w:rPr>
          <w:i w:val="0"/>
          <w:iCs w:val="0"/>
          <w:u w:val="none"/>
          <w:rtl w:val="0"/>
          <w:lang w:val="fr-FR"/>
        </w:rPr>
        <w:t xml:space="preserve">flexe peuvent </w:t>
      </w:r>
      <w:r>
        <w:rPr>
          <w:i w:val="0"/>
          <w:iCs w:val="0"/>
          <w:u w:val="none"/>
          <w:rtl w:val="0"/>
          <w:lang w:val="fr-FR"/>
        </w:rPr>
        <w:t>ê</w:t>
      </w:r>
      <w:r>
        <w:rPr>
          <w:i w:val="0"/>
          <w:iCs w:val="0"/>
          <w:u w:val="none"/>
          <w:rtl w:val="0"/>
        </w:rPr>
        <w:t>tre per</w:t>
      </w:r>
      <w:r>
        <w:rPr>
          <w:i w:val="0"/>
          <w:iCs w:val="0"/>
          <w:u w:val="none"/>
          <w:rtl w:val="0"/>
        </w:rPr>
        <w:t>ç</w:t>
      </w:r>
      <w:r>
        <w:rPr>
          <w:i w:val="0"/>
          <w:iCs w:val="0"/>
          <w:u w:val="none"/>
          <w:rtl w:val="0"/>
          <w:lang w:val="fr-FR"/>
        </w:rPr>
        <w:t>ue au pinc</w:t>
      </w:r>
      <w:r>
        <w:rPr>
          <w:i w:val="0"/>
          <w:iCs w:val="0"/>
          <w:u w:val="none"/>
          <w:rtl w:val="0"/>
        </w:rPr>
        <w:t>é</w:t>
      </w:r>
      <w:r>
        <w:rPr>
          <w:i w:val="0"/>
          <w:iCs w:val="0"/>
          <w:u w:val="none"/>
          <w:rtl w:val="0"/>
        </w:rPr>
        <w:t>-roul</w:t>
      </w:r>
      <w:r>
        <w:rPr>
          <w:i w:val="0"/>
          <w:iCs w:val="0"/>
          <w:u w:val="none"/>
          <w:rtl w:val="0"/>
        </w:rPr>
        <w:t xml:space="preserve">é </w:t>
      </w:r>
      <w:r>
        <w:rPr>
          <w:i w:val="0"/>
          <w:iCs w:val="0"/>
          <w:u w:val="none"/>
          <w:rtl w:val="0"/>
          <w:lang w:val="fr-FR"/>
        </w:rPr>
        <w:t>au niveau lombaire, de l</w:t>
      </w:r>
      <w:r>
        <w:rPr>
          <w:i w:val="0"/>
          <w:iCs w:val="0"/>
          <w:u w:val="none"/>
          <w:rtl w:val="0"/>
          <w:lang w:val="fr-FR"/>
        </w:rPr>
        <w:t>’</w:t>
      </w:r>
      <w:r>
        <w:rPr>
          <w:i w:val="0"/>
          <w:iCs w:val="0"/>
          <w:u w:val="none"/>
          <w:rtl w:val="0"/>
          <w:lang w:val="fr-FR"/>
        </w:rPr>
        <w:t>aine et du trochanter. Douleur aussi reproduite lors d</w:t>
      </w:r>
      <w:r>
        <w:rPr>
          <w:i w:val="0"/>
          <w:iCs w:val="0"/>
          <w:u w:val="none"/>
          <w:rtl w:val="0"/>
          <w:lang w:val="fr-FR"/>
        </w:rPr>
        <w:t>’</w:t>
      </w:r>
      <w:r>
        <w:rPr>
          <w:i w:val="0"/>
          <w:iCs w:val="0"/>
          <w:u w:val="none"/>
          <w:rtl w:val="0"/>
          <w:lang w:val="fr-FR"/>
        </w:rPr>
        <w:t xml:space="preserve">une pression au </w:t>
      </w:r>
      <w:r>
        <w:rPr>
          <w:i w:val="0"/>
          <w:iCs w:val="0"/>
          <w:u w:val="none"/>
          <w:rtl w:val="0"/>
          <w:lang w:val="fr-FR"/>
        </w:rPr>
        <w:t>«</w:t>
      </w:r>
      <w:r>
        <w:rPr>
          <w:i w:val="0"/>
          <w:iCs w:val="0"/>
          <w:u w:val="none"/>
          <w:rtl w:val="0"/>
          <w:lang w:val="fr-FR"/>
        </w:rPr>
        <w:t>point de cr</w:t>
      </w:r>
      <w:r>
        <w:rPr>
          <w:i w:val="0"/>
          <w:iCs w:val="0"/>
          <w:u w:val="none"/>
          <w:rtl w:val="0"/>
          <w:lang w:val="fr-FR"/>
        </w:rPr>
        <w:t>ê</w:t>
      </w:r>
      <w:r>
        <w:rPr>
          <w:i w:val="0"/>
          <w:iCs w:val="0"/>
          <w:u w:val="none"/>
          <w:rtl w:val="0"/>
        </w:rPr>
        <w:t>te</w:t>
      </w:r>
      <w:r>
        <w:rPr>
          <w:i w:val="0"/>
          <w:iCs w:val="0"/>
          <w:u w:val="none"/>
          <w:rtl w:val="0"/>
          <w:lang w:val="fr-FR"/>
        </w:rPr>
        <w:t>»</w:t>
      </w:r>
    </w:p>
    <w:p>
      <w:pPr>
        <w:pStyle w:val="Corps"/>
        <w:rPr>
          <w:i w:val="1"/>
          <w:iCs w:val="1"/>
          <w:u w:val="none"/>
        </w:rPr>
      </w:pPr>
      <w:r>
        <w:rPr>
          <w:i w:val="0"/>
          <w:iCs w:val="0"/>
          <w:u w:val="none"/>
        </w:rPr>
        <w:drawing>
          <wp:anchor distT="152400" distB="152400" distL="152400" distR="152400" simplePos="0" relativeHeight="251668480" behindDoc="0" locked="0" layoutInCell="1" allowOverlap="0">
            <wp:simplePos x="0" y="0"/>
            <wp:positionH relativeFrom="column">
              <wp:align>left</wp:align>
            </wp:positionH>
            <wp:positionV relativeFrom="line">
              <wp:posOffset>0</wp:posOffset>
            </wp:positionV>
            <wp:extent cx="3421992" cy="1730792"/>
            <wp:effectExtent l="0" t="0" r="0" b="0"/>
            <wp:wrapThrough wrapText="right" distL="152400" distR="152400">
              <wp:wrapPolygon edited="1">
                <wp:start x="0" y="0"/>
                <wp:lineTo x="21600" y="0"/>
                <wp:lineTo x="21600" y="21600"/>
                <wp:lineTo x="0" y="21600"/>
                <wp:lineTo x="0" y="0"/>
              </wp:wrapPolygon>
            </wp:wrapThrough>
            <wp:docPr id="1073741950" name="officeArt object"/>
            <wp:cNvGraphicFramePr/>
            <a:graphic xmlns:a="http://schemas.openxmlformats.org/drawingml/2006/main">
              <a:graphicData uri="http://schemas.openxmlformats.org/drawingml/2006/picture">
                <pic:pic xmlns:pic="http://schemas.openxmlformats.org/drawingml/2006/picture">
                  <pic:nvPicPr>
                    <pic:cNvPr id="1073741950" name="cdl.png"/>
                    <pic:cNvPicPr>
                      <a:picLocks noChangeAspect="1"/>
                    </pic:cNvPicPr>
                  </pic:nvPicPr>
                  <pic:blipFill>
                    <a:blip r:embed="rId132">
                      <a:extLst/>
                    </a:blip>
                    <a:stretch>
                      <a:fillRect/>
                    </a:stretch>
                  </pic:blipFill>
                  <pic:spPr>
                    <a:xfrm>
                      <a:off x="0" y="0"/>
                      <a:ext cx="3421992" cy="1730792"/>
                    </a:xfrm>
                    <a:prstGeom prst="rect">
                      <a:avLst/>
                    </a:prstGeom>
                    <a:ln w="12700" cap="flat">
                      <a:noFill/>
                      <a:miter lim="400000"/>
                    </a:ln>
                    <a:effectLst/>
                  </pic:spPr>
                </pic:pic>
              </a:graphicData>
            </a:graphic>
          </wp:anchor>
        </w:drawing>
      </w:r>
      <w:r>
        <w:rPr>
          <w:i w:val="0"/>
          <w:iCs w:val="0"/>
          <w:u w:val="none"/>
        </w:rPr>
        <w:drawing>
          <wp:anchor distT="152400" distB="152400" distL="152400" distR="152400" simplePos="0" relativeHeight="251669504" behindDoc="0" locked="0" layoutInCell="1" allowOverlap="0">
            <wp:simplePos x="0" y="0"/>
            <wp:positionH relativeFrom="column">
              <wp:align>left</wp:align>
            </wp:positionH>
            <wp:positionV relativeFrom="line">
              <wp:posOffset>0</wp:posOffset>
            </wp:positionV>
            <wp:extent cx="2514600" cy="1639956"/>
            <wp:effectExtent l="0" t="0" r="0" b="0"/>
            <wp:wrapThrough wrapText="right" distL="152400" distR="152400">
              <wp:wrapPolygon edited="1">
                <wp:start x="0" y="0"/>
                <wp:lineTo x="21600" y="0"/>
                <wp:lineTo x="21600" y="21600"/>
                <wp:lineTo x="0" y="21600"/>
                <wp:lineTo x="0" y="0"/>
              </wp:wrapPolygon>
            </wp:wrapThrough>
            <wp:docPr id="1073741951" name="officeArt object"/>
            <wp:cNvGraphicFramePr/>
            <a:graphic xmlns:a="http://schemas.openxmlformats.org/drawingml/2006/main">
              <a:graphicData uri="http://schemas.openxmlformats.org/drawingml/2006/picture">
                <pic:pic xmlns:pic="http://schemas.openxmlformats.org/drawingml/2006/picture">
                  <pic:nvPicPr>
                    <pic:cNvPr id="1073741951" name="cdl2.png"/>
                    <pic:cNvPicPr>
                      <a:picLocks noChangeAspect="1"/>
                    </pic:cNvPicPr>
                  </pic:nvPicPr>
                  <pic:blipFill>
                    <a:blip r:embed="rId133">
                      <a:extLst/>
                    </a:blip>
                    <a:stretch>
                      <a:fillRect/>
                    </a:stretch>
                  </pic:blipFill>
                  <pic:spPr>
                    <a:xfrm>
                      <a:off x="0" y="0"/>
                      <a:ext cx="2514600" cy="1639956"/>
                    </a:xfrm>
                    <a:prstGeom prst="rect">
                      <a:avLst/>
                    </a:prstGeom>
                    <a:ln w="12700" cap="flat">
                      <a:noFill/>
                      <a:miter lim="400000"/>
                    </a:ln>
                    <a:effectLst/>
                  </pic:spPr>
                </pic:pic>
              </a:graphicData>
            </a:graphic>
          </wp:anchor>
        </w:drawing>
      </w:r>
    </w:p>
    <w:p>
      <w:pPr>
        <w:pStyle w:val="Corps"/>
        <w:rPr>
          <w:i w:val="1"/>
          <w:iCs w:val="1"/>
          <w:u w:val="none"/>
        </w:rPr>
      </w:pPr>
      <w:r>
        <w:rPr>
          <w:i w:val="1"/>
          <w:iCs w:val="1"/>
          <w:u w:val="none"/>
          <w:rtl w:val="0"/>
          <w:lang w:val="fr-FR"/>
        </w:rPr>
        <w:t>Autres causes voir objectifs appropri</w:t>
      </w:r>
      <w:r>
        <w:rPr>
          <w:i w:val="1"/>
          <w:iCs w:val="1"/>
          <w:u w:val="none"/>
          <w:rtl w:val="0"/>
        </w:rPr>
        <w:t>é</w:t>
      </w:r>
      <w:r>
        <w:rPr>
          <w:i w:val="1"/>
          <w:iCs w:val="1"/>
          <w:u w:val="none"/>
          <w:rtl w:val="0"/>
          <w:lang w:val="fr-FR"/>
        </w:rPr>
        <w:t>es (colique, py</w:t>
      </w:r>
      <w:r>
        <w:rPr>
          <w:i w:val="1"/>
          <w:iCs w:val="1"/>
          <w:u w:val="none"/>
          <w:rtl w:val="0"/>
        </w:rPr>
        <w:t>é</w:t>
      </w:r>
      <w:r>
        <w:rPr>
          <w:i w:val="1"/>
          <w:iCs w:val="1"/>
          <w:u w:val="none"/>
          <w:rtl w:val="0"/>
        </w:rPr>
        <w:t>lon</w:t>
      </w:r>
      <w:r>
        <w:rPr>
          <w:i w:val="1"/>
          <w:iCs w:val="1"/>
          <w:u w:val="none"/>
          <w:rtl w:val="0"/>
        </w:rPr>
        <w:t>é</w:t>
      </w:r>
      <w:r>
        <w:rPr>
          <w:i w:val="1"/>
          <w:iCs w:val="1"/>
          <w:u w:val="none"/>
          <w:rtl w:val="0"/>
          <w:lang w:val="en-US"/>
        </w:rPr>
        <w:t>phrite, AAA, infection)</w:t>
      </w:r>
    </w:p>
    <w:p>
      <w:pPr>
        <w:pStyle w:val="Corps"/>
        <w:rPr>
          <w:i w:val="1"/>
          <w:iCs w:val="1"/>
          <w:u w:val="none"/>
        </w:rPr>
      </w:pPr>
    </w:p>
    <w:p>
      <w:pPr>
        <w:pStyle w:val="Corps"/>
        <w:rPr>
          <w:u w:val="none"/>
        </w:rPr>
      </w:pPr>
      <w:r>
        <w:rPr>
          <w:u w:val="single"/>
          <w:rtl w:val="0"/>
        </w:rPr>
        <w:t>Investigation</w:t>
      </w:r>
    </w:p>
    <w:p>
      <w:pPr>
        <w:pStyle w:val="Corps"/>
        <w:rPr>
          <w:u w:val="none"/>
        </w:rPr>
      </w:pPr>
      <w:r>
        <w:rPr>
          <w:u w:val="none"/>
          <w:rtl w:val="0"/>
          <w:lang w:val="fr-FR"/>
        </w:rPr>
        <w:t>Investigation d</w:t>
      </w:r>
      <w:r>
        <w:rPr>
          <w:u w:val="none"/>
          <w:rtl w:val="0"/>
          <w:lang w:val="fr-FR"/>
        </w:rPr>
        <w:t>’</w:t>
      </w:r>
      <w:r>
        <w:rPr>
          <w:u w:val="none"/>
          <w:rtl w:val="0"/>
          <w:lang w:val="fr-FR"/>
        </w:rPr>
        <w:t>une lombalgie simple sans RED FLAGS est rarement indiqu</w:t>
      </w:r>
      <w:r>
        <w:rPr>
          <w:u w:val="none"/>
          <w:rtl w:val="0"/>
        </w:rPr>
        <w:t>é</w:t>
      </w:r>
      <w:r>
        <w:rPr>
          <w:u w:val="none"/>
          <w:rtl w:val="0"/>
        </w:rPr>
        <w:t>e.</w:t>
      </w:r>
    </w:p>
    <w:p>
      <w:pPr>
        <w:pStyle w:val="Corps"/>
        <w:rPr>
          <w:u w:val="none"/>
        </w:rPr>
      </w:pPr>
      <w:r>
        <w:rPr>
          <w:u w:val="none"/>
          <w:rtl w:val="0"/>
          <w:lang w:val="es-ES_tradnl"/>
        </w:rPr>
        <w:t>Pas de corr</w:t>
      </w:r>
      <w:r>
        <w:rPr>
          <w:u w:val="none"/>
          <w:rtl w:val="0"/>
        </w:rPr>
        <w:t>é</w:t>
      </w:r>
      <w:r>
        <w:rPr>
          <w:u w:val="none"/>
          <w:rtl w:val="0"/>
          <w:lang w:val="fr-FR"/>
        </w:rPr>
        <w:t xml:space="preserve">lation entre images et la lombalgie simple. TDM et IRM devraient </w:t>
      </w:r>
      <w:r>
        <w:rPr>
          <w:u w:val="none"/>
          <w:rtl w:val="0"/>
          <w:lang w:val="fr-FR"/>
        </w:rPr>
        <w:t>ê</w:t>
      </w:r>
      <w:r>
        <w:rPr>
          <w:u w:val="none"/>
          <w:rtl w:val="0"/>
        </w:rPr>
        <w:t>tre r</w:t>
      </w:r>
      <w:r>
        <w:rPr>
          <w:u w:val="none"/>
          <w:rtl w:val="0"/>
        </w:rPr>
        <w:t>é</w:t>
      </w:r>
      <w:r>
        <w:rPr>
          <w:u w:val="none"/>
          <w:rtl w:val="0"/>
        </w:rPr>
        <w:t>serv</w:t>
      </w:r>
      <w:r>
        <w:rPr>
          <w:u w:val="none"/>
          <w:rtl w:val="0"/>
        </w:rPr>
        <w:t>é</w:t>
      </w:r>
      <w:r>
        <w:rPr>
          <w:u w:val="none"/>
          <w:rtl w:val="0"/>
          <w:lang w:val="fr-FR"/>
        </w:rPr>
        <w:t>s pour les cas o</w:t>
      </w:r>
      <w:r>
        <w:rPr>
          <w:u w:val="none"/>
          <w:rtl w:val="0"/>
          <w:lang w:val="it-IT"/>
        </w:rPr>
        <w:t xml:space="preserve">ù </w:t>
      </w:r>
      <w:r>
        <w:rPr>
          <w:u w:val="none"/>
          <w:rtl w:val="0"/>
          <w:lang w:val="fr-FR"/>
        </w:rPr>
        <w:t>une chirurgie est envisag</w:t>
      </w:r>
      <w:r>
        <w:rPr>
          <w:u w:val="none"/>
          <w:rtl w:val="0"/>
        </w:rPr>
        <w:t>é</w:t>
      </w:r>
      <w:r>
        <w:rPr>
          <w:u w:val="none"/>
          <w:rtl w:val="0"/>
          <w:lang w:val="fr-FR"/>
        </w:rPr>
        <w:t>e ou une maladie g</w:t>
      </w:r>
      <w:r>
        <w:rPr>
          <w:u w:val="none"/>
          <w:rtl w:val="0"/>
        </w:rPr>
        <w:t>é</w:t>
      </w:r>
      <w:r>
        <w:rPr>
          <w:u w:val="none"/>
          <w:rtl w:val="0"/>
        </w:rPr>
        <w:t>n</w:t>
      </w:r>
      <w:r>
        <w:rPr>
          <w:u w:val="none"/>
          <w:rtl w:val="0"/>
        </w:rPr>
        <w:t>é</w:t>
      </w:r>
      <w:r>
        <w:rPr>
          <w:u w:val="none"/>
          <w:rtl w:val="0"/>
          <w:lang w:val="fr-FR"/>
        </w:rPr>
        <w:t>rale. Les imageries provoquent beaucoup de faux positifs et cr</w:t>
      </w:r>
      <w:r>
        <w:rPr>
          <w:u w:val="none"/>
          <w:rtl w:val="0"/>
        </w:rPr>
        <w:t>é</w:t>
      </w:r>
      <w:r>
        <w:rPr>
          <w:u w:val="none"/>
          <w:rtl w:val="0"/>
          <w:lang w:val="fr-FR"/>
        </w:rPr>
        <w:t>ent des attentes.</w:t>
      </w:r>
    </w:p>
    <w:p>
      <w:pPr>
        <w:pStyle w:val="Corps"/>
        <w:rPr>
          <w:u w:val="none"/>
        </w:rPr>
      </w:pPr>
    </w:p>
    <w:p>
      <w:pPr>
        <w:pStyle w:val="Corps"/>
        <w:rPr>
          <w:i w:val="0"/>
          <w:iCs w:val="0"/>
        </w:rPr>
      </w:pPr>
      <w:r>
        <w:rPr>
          <w:i w:val="1"/>
          <w:iCs w:val="1"/>
          <w:rtl w:val="0"/>
          <w:lang w:val="fr-FR"/>
        </w:rPr>
        <w:t>Rx simple</w:t>
      </w:r>
      <w:r>
        <w:rPr>
          <w:i w:val="1"/>
          <w:iCs w:val="1"/>
        </w:rPr>
        <w:br w:type="textWrapping"/>
      </w:r>
      <w:r>
        <w:rPr>
          <w:i w:val="0"/>
          <w:iCs w:val="0"/>
          <w:rtl w:val="0"/>
          <w:lang w:val="es-ES_tradnl"/>
        </w:rPr>
        <w:t>Utile : traumatisme / suspicion fracture (ost</w:t>
      </w:r>
      <w:r>
        <w:rPr>
          <w:i w:val="0"/>
          <w:iCs w:val="0"/>
          <w:rtl w:val="0"/>
        </w:rPr>
        <w:t>é</w:t>
      </w:r>
      <w:r>
        <w:rPr>
          <w:i w:val="0"/>
          <w:iCs w:val="0"/>
          <w:rtl w:val="0"/>
        </w:rPr>
        <w:t>oporose) / my</w:t>
      </w:r>
      <w:r>
        <w:rPr>
          <w:i w:val="0"/>
          <w:iCs w:val="0"/>
          <w:rtl w:val="0"/>
        </w:rPr>
        <w:t>é</w:t>
      </w:r>
      <w:r>
        <w:rPr>
          <w:i w:val="0"/>
          <w:iCs w:val="0"/>
          <w:rtl w:val="0"/>
        </w:rPr>
        <w:t>lome multiple / n</w:t>
      </w:r>
      <w:r>
        <w:rPr>
          <w:i w:val="0"/>
          <w:iCs w:val="0"/>
          <w:rtl w:val="0"/>
        </w:rPr>
        <w:t>é</w:t>
      </w:r>
      <w:r>
        <w:rPr>
          <w:i w:val="0"/>
          <w:iCs w:val="0"/>
          <w:rtl w:val="0"/>
          <w:lang w:val="en-US"/>
        </w:rPr>
        <w:t>oplasies.</w:t>
      </w:r>
    </w:p>
    <w:p>
      <w:pPr>
        <w:pStyle w:val="Corps"/>
        <w:rPr>
          <w:i w:val="0"/>
          <w:iCs w:val="0"/>
        </w:rPr>
      </w:pPr>
      <w:r>
        <w:rPr>
          <w:i w:val="0"/>
          <w:iCs w:val="0"/>
          <w:rtl w:val="0"/>
          <w:lang w:val="fr-FR"/>
        </w:rPr>
        <w:t>La plus part des anomalies fr</w:t>
      </w:r>
      <w:r>
        <w:rPr>
          <w:i w:val="0"/>
          <w:iCs w:val="0"/>
          <w:rtl w:val="0"/>
        </w:rPr>
        <w:t>é</w:t>
      </w:r>
      <w:r>
        <w:rPr>
          <w:i w:val="0"/>
          <w:iCs w:val="0"/>
          <w:rtl w:val="0"/>
          <w:lang w:val="fr-FR"/>
        </w:rPr>
        <w:t>quentes ne sont pas li</w:t>
      </w:r>
      <w:r>
        <w:rPr>
          <w:i w:val="0"/>
          <w:iCs w:val="0"/>
          <w:rtl w:val="0"/>
        </w:rPr>
        <w:t>é</w:t>
      </w:r>
      <w:r>
        <w:rPr>
          <w:i w:val="0"/>
          <w:iCs w:val="0"/>
          <w:rtl w:val="0"/>
          <w:lang w:val="fr-FR"/>
        </w:rPr>
        <w:t>es aux Sx ex : arthrose, anomalies cong</w:t>
      </w:r>
      <w:r>
        <w:rPr>
          <w:i w:val="0"/>
          <w:iCs w:val="0"/>
          <w:rtl w:val="0"/>
        </w:rPr>
        <w:t>é</w:t>
      </w:r>
      <w:r>
        <w:rPr>
          <w:i w:val="0"/>
          <w:iCs w:val="0"/>
          <w:rtl w:val="0"/>
          <w:lang w:val="en-US"/>
        </w:rPr>
        <w:t>nitales, spondylolyse-spondylolisth</w:t>
      </w:r>
      <w:r>
        <w:rPr>
          <w:i w:val="0"/>
          <w:iCs w:val="0"/>
          <w:rtl w:val="0"/>
        </w:rPr>
        <w:t>é</w:t>
      </w:r>
      <w:r>
        <w:rPr>
          <w:i w:val="0"/>
          <w:iCs w:val="0"/>
          <w:rtl w:val="0"/>
          <w:lang w:val="fr-FR"/>
        </w:rPr>
        <w:t>sis (jusqu</w:t>
      </w:r>
      <w:r>
        <w:rPr>
          <w:i w:val="0"/>
          <w:iCs w:val="0"/>
          <w:rtl w:val="0"/>
          <w:lang w:val="fr-FR"/>
        </w:rPr>
        <w:t xml:space="preserve">’à </w:t>
      </w:r>
      <w:r>
        <w:rPr>
          <w:i w:val="0"/>
          <w:iCs w:val="0"/>
          <w:rtl w:val="0"/>
          <w:lang w:val="sv-SE"/>
        </w:rPr>
        <w:t>grade II).</w:t>
      </w:r>
    </w:p>
    <w:p>
      <w:pPr>
        <w:pStyle w:val="Corps"/>
        <w:rPr>
          <w:i w:val="0"/>
          <w:iCs w:val="0"/>
        </w:rPr>
      </w:pPr>
    </w:p>
    <w:p>
      <w:pPr>
        <w:pStyle w:val="Corps"/>
        <w:rPr>
          <w:i w:val="0"/>
          <w:iCs w:val="0"/>
        </w:rPr>
      </w:pPr>
      <w:r>
        <w:rPr>
          <w:i w:val="1"/>
          <w:iCs w:val="1"/>
          <w:rtl w:val="0"/>
          <w:lang w:val="fr-FR"/>
        </w:rPr>
        <w:t>Scintigraphie</w:t>
      </w:r>
      <w:r>
        <w:rPr>
          <w:i w:val="0"/>
          <w:iCs w:val="0"/>
          <w:rtl w:val="0"/>
          <w:lang w:val="es-ES_tradnl"/>
        </w:rPr>
        <w:t xml:space="preserve"> si suspicion Fx</w:t>
      </w:r>
    </w:p>
    <w:p>
      <w:pPr>
        <w:pStyle w:val="Corps"/>
        <w:rPr>
          <w:i w:val="0"/>
          <w:iCs w:val="0"/>
        </w:rPr>
      </w:pPr>
    </w:p>
    <w:p>
      <w:pPr>
        <w:pStyle w:val="Corps"/>
        <w:rPr>
          <w:i w:val="0"/>
          <w:iCs w:val="0"/>
        </w:rPr>
      </w:pPr>
      <w:r>
        <w:rPr>
          <w:i w:val="1"/>
          <w:iCs w:val="1"/>
          <w:rtl w:val="0"/>
        </w:rPr>
        <w:t>TDM</w:t>
      </w:r>
    </w:p>
    <w:p>
      <w:pPr>
        <w:pStyle w:val="Corps"/>
        <w:rPr>
          <w:i w:val="0"/>
          <w:iCs w:val="0"/>
        </w:rPr>
      </w:pPr>
      <w:r>
        <w:rPr>
          <w:i w:val="0"/>
          <w:iCs w:val="0"/>
          <w:rtl w:val="0"/>
          <w:lang w:val="fr-FR"/>
        </w:rPr>
        <w:t>Bonne visualisation des structures osseuses, mais pas bon pour les tissus mous, de moins en moins indiqu</w:t>
      </w:r>
      <w:r>
        <w:rPr>
          <w:i w:val="0"/>
          <w:iCs w:val="0"/>
          <w:rtl w:val="0"/>
        </w:rPr>
        <w:t xml:space="preserve">é </w:t>
      </w:r>
      <w:r>
        <w:rPr>
          <w:i w:val="0"/>
          <w:iCs w:val="0"/>
          <w:rtl w:val="0"/>
          <w:lang w:val="fr-FR"/>
        </w:rPr>
        <w:t>au profit de l</w:t>
      </w:r>
      <w:r>
        <w:rPr>
          <w:i w:val="0"/>
          <w:iCs w:val="0"/>
          <w:rtl w:val="0"/>
          <w:lang w:val="fr-FR"/>
        </w:rPr>
        <w:t>’</w:t>
      </w:r>
      <w:r>
        <w:rPr>
          <w:i w:val="0"/>
          <w:iCs w:val="0"/>
          <w:rtl w:val="0"/>
        </w:rPr>
        <w:t>IRM</w:t>
      </w:r>
    </w:p>
    <w:p>
      <w:pPr>
        <w:pStyle w:val="Corps"/>
        <w:rPr>
          <w:i w:val="0"/>
          <w:iCs w:val="0"/>
        </w:rPr>
      </w:pPr>
    </w:p>
    <w:p>
      <w:pPr>
        <w:pStyle w:val="Corps"/>
        <w:rPr>
          <w:i w:val="0"/>
          <w:iCs w:val="0"/>
        </w:rPr>
      </w:pPr>
      <w:r>
        <w:rPr>
          <w:i w:val="1"/>
          <w:iCs w:val="1"/>
          <w:rtl w:val="0"/>
        </w:rPr>
        <w:t>IRM</w:t>
      </w:r>
    </w:p>
    <w:p>
      <w:pPr>
        <w:pStyle w:val="Corps"/>
        <w:rPr>
          <w:i w:val="0"/>
          <w:iCs w:val="0"/>
        </w:rPr>
      </w:pPr>
      <w:r>
        <w:rPr>
          <w:i w:val="0"/>
          <w:iCs w:val="0"/>
          <w:rtl w:val="0"/>
          <w:lang w:val="fr-FR"/>
        </w:rPr>
        <w:t>Examen de choix lors de RED FLAGS.</w:t>
      </w:r>
    </w:p>
    <w:p>
      <w:pPr>
        <w:pStyle w:val="Corps"/>
        <w:rPr>
          <w:i w:val="0"/>
          <w:iCs w:val="0"/>
        </w:rPr>
      </w:pPr>
      <w:r>
        <w:rPr>
          <w:i w:val="0"/>
          <w:iCs w:val="0"/>
          <w:rtl w:val="0"/>
          <w:lang w:val="fr-FR"/>
        </w:rPr>
        <w:t>Bonne visualisation des tissus mous.</w:t>
      </w:r>
    </w:p>
    <w:p>
      <w:pPr>
        <w:pStyle w:val="Corps"/>
        <w:rPr>
          <w:i w:val="0"/>
          <w:iCs w:val="0"/>
        </w:rPr>
      </w:pPr>
    </w:p>
    <w:p>
      <w:pPr>
        <w:pStyle w:val="Corps"/>
        <w:rPr>
          <w:i w:val="0"/>
          <w:iCs w:val="0"/>
        </w:rPr>
      </w:pPr>
      <w:r>
        <w:rPr>
          <w:i w:val="1"/>
          <w:iCs w:val="1"/>
          <w:rtl w:val="0"/>
        </w:rPr>
        <w:t>R</w:t>
      </w:r>
      <w:r>
        <w:rPr>
          <w:i w:val="1"/>
          <w:iCs w:val="1"/>
          <w:rtl w:val="0"/>
        </w:rPr>
        <w:t>é</w:t>
      </w:r>
      <w:r>
        <w:rPr>
          <w:i w:val="1"/>
          <w:iCs w:val="1"/>
          <w:rtl w:val="0"/>
        </w:rPr>
        <w:t>f</w:t>
      </w:r>
      <w:r>
        <w:rPr>
          <w:i w:val="1"/>
          <w:iCs w:val="1"/>
          <w:rtl w:val="0"/>
        </w:rPr>
        <w:t>é</w:t>
      </w:r>
      <w:r>
        <w:rPr>
          <w:i w:val="1"/>
          <w:iCs w:val="1"/>
          <w:rtl w:val="0"/>
        </w:rPr>
        <w:t>rence</w:t>
      </w:r>
    </w:p>
    <w:p>
      <w:pPr>
        <w:pStyle w:val="Corps"/>
        <w:rPr>
          <w:i w:val="0"/>
          <w:iCs w:val="0"/>
        </w:rPr>
      </w:pPr>
      <w:r>
        <w:rPr>
          <w:i w:val="0"/>
          <w:iCs w:val="0"/>
          <w:rtl w:val="0"/>
          <w:lang w:val="fr-FR"/>
        </w:rPr>
        <w:t xml:space="preserve">Neurochx : Sx neuro </w:t>
      </w:r>
      <w:r>
        <w:rPr>
          <w:b w:val="1"/>
          <w:bCs w:val="1"/>
          <w:i w:val="0"/>
          <w:iCs w:val="0"/>
          <w:rtl w:val="0"/>
          <w:lang w:val="fr-FR"/>
        </w:rPr>
        <w:t>persistants &gt; 6 -12 sem</w:t>
      </w:r>
      <w:r>
        <w:rPr>
          <w:i w:val="0"/>
          <w:iCs w:val="0"/>
          <w:rtl w:val="0"/>
          <w:lang w:val="fr-FR"/>
        </w:rPr>
        <w:t xml:space="preserve"> ou progressive ET compression nerveuse d</w:t>
      </w:r>
      <w:r>
        <w:rPr>
          <w:i w:val="0"/>
          <w:iCs w:val="0"/>
          <w:rtl w:val="0"/>
        </w:rPr>
        <w:t>é</w:t>
      </w:r>
      <w:r>
        <w:rPr>
          <w:i w:val="0"/>
          <w:iCs w:val="0"/>
          <w:rtl w:val="0"/>
        </w:rPr>
        <w:t>montr</w:t>
      </w:r>
      <w:r>
        <w:rPr>
          <w:i w:val="0"/>
          <w:iCs w:val="0"/>
          <w:rtl w:val="0"/>
        </w:rPr>
        <w:t>é</w:t>
      </w:r>
      <w:r>
        <w:rPr>
          <w:i w:val="0"/>
          <w:iCs w:val="0"/>
          <w:rtl w:val="0"/>
        </w:rPr>
        <w:t xml:space="preserve">e </w:t>
      </w:r>
      <w:r>
        <w:rPr>
          <w:i w:val="0"/>
          <w:iCs w:val="0"/>
          <w:rtl w:val="0"/>
          <w:lang w:val="fr-FR"/>
        </w:rPr>
        <w:t xml:space="preserve">à </w:t>
      </w:r>
      <w:r>
        <w:rPr>
          <w:i w:val="0"/>
          <w:iCs w:val="0"/>
          <w:rtl w:val="0"/>
        </w:rPr>
        <w:t>IRM / TDM</w:t>
      </w:r>
    </w:p>
    <w:p>
      <w:pPr>
        <w:pStyle w:val="Corps"/>
        <w:rPr>
          <w:i w:val="0"/>
          <w:iCs w:val="0"/>
        </w:rPr>
      </w:pPr>
      <w:r>
        <w:rPr>
          <w:i w:val="0"/>
          <w:iCs w:val="0"/>
          <w:rtl w:val="0"/>
          <w:lang w:val="fr-FR"/>
        </w:rPr>
        <w:t>Neurochx urgence : Fx avec fragments osseux ds moelle, queue de cheval, tumeur, d</w:t>
      </w:r>
      <w:r>
        <w:rPr>
          <w:i w:val="0"/>
          <w:iCs w:val="0"/>
          <w:rtl w:val="0"/>
        </w:rPr>
        <w:t>é</w:t>
      </w:r>
      <w:r>
        <w:rPr>
          <w:i w:val="0"/>
          <w:iCs w:val="0"/>
          <w:rtl w:val="0"/>
          <w:lang w:val="fr-FR"/>
        </w:rPr>
        <w:t>ficit neuro importants et rapidement progressif</w:t>
      </w:r>
    </w:p>
    <w:p>
      <w:pPr>
        <w:pStyle w:val="Corps"/>
        <w:rPr>
          <w:i w:val="0"/>
          <w:iCs w:val="0"/>
        </w:rPr>
      </w:pPr>
      <w:r>
        <w:rPr>
          <w:i w:val="0"/>
          <w:iCs w:val="0"/>
          <w:rtl w:val="0"/>
          <w:lang w:val="fr-FR"/>
        </w:rPr>
        <w:t>Physiatrie : niveau significatif atteinte fonctionnelle/dlr, narcotiques</w:t>
      </w:r>
    </w:p>
    <w:p>
      <w:pPr>
        <w:pStyle w:val="Corps"/>
        <w:rPr>
          <w:i w:val="0"/>
          <w:iCs w:val="0"/>
          <w:u w:val="single"/>
        </w:rPr>
      </w:pPr>
    </w:p>
    <w:p>
      <w:pPr>
        <w:pStyle w:val="Corps"/>
        <w:rPr>
          <w:i w:val="0"/>
          <w:iCs w:val="0"/>
          <w:u w:val="single"/>
        </w:rPr>
      </w:pPr>
      <w:r>
        <w:rPr>
          <w:i w:val="0"/>
          <w:iCs w:val="0"/>
          <w:u w:val="single"/>
          <w:rtl w:val="0"/>
          <w:lang w:val="fr-FR"/>
        </w:rPr>
        <w:t>Traitement (si aucun RED FLAGS)</w:t>
      </w:r>
    </w:p>
    <w:p>
      <w:pPr>
        <w:pStyle w:val="Corps"/>
        <w:rPr>
          <w:i w:val="0"/>
          <w:iCs w:val="0"/>
        </w:rPr>
      </w:pPr>
      <w:r>
        <w:rPr>
          <w:i w:val="0"/>
          <w:iCs w:val="0"/>
          <w:rtl w:val="0"/>
        </w:rPr>
        <w:t>Activit</w:t>
      </w:r>
      <w:r>
        <w:rPr>
          <w:i w:val="0"/>
          <w:iCs w:val="0"/>
          <w:rtl w:val="0"/>
        </w:rPr>
        <w:t xml:space="preserve">é </w:t>
      </w:r>
      <w:r>
        <w:rPr>
          <w:i w:val="0"/>
          <w:iCs w:val="0"/>
          <w:rtl w:val="0"/>
          <w:lang w:val="fr-FR"/>
        </w:rPr>
        <w:t>physique aide au r</w:t>
      </w:r>
      <w:r>
        <w:rPr>
          <w:i w:val="0"/>
          <w:iCs w:val="0"/>
          <w:rtl w:val="0"/>
        </w:rPr>
        <w:t>é</w:t>
      </w:r>
      <w:r>
        <w:rPr>
          <w:i w:val="0"/>
          <w:iCs w:val="0"/>
          <w:rtl w:val="0"/>
          <w:lang w:val="fr-FR"/>
        </w:rPr>
        <w:t>tablissement lombalgie aigu</w:t>
      </w:r>
      <w:r>
        <w:rPr>
          <w:i w:val="0"/>
          <w:iCs w:val="0"/>
          <w:rtl w:val="0"/>
          <w:lang w:val="nl-NL"/>
        </w:rPr>
        <w:t>ë</w:t>
      </w:r>
      <w:r>
        <w:rPr>
          <w:i w:val="0"/>
          <w:iCs w:val="0"/>
          <w:rtl w:val="0"/>
          <w:lang w:val="fr-FR"/>
        </w:rPr>
        <w:t xml:space="preserve">, mais aucun changement dans sciatalgie. Importance de rassurer le patient quant </w:t>
      </w:r>
      <w:r>
        <w:rPr>
          <w:i w:val="0"/>
          <w:iCs w:val="0"/>
          <w:rtl w:val="0"/>
          <w:lang w:val="fr-FR"/>
        </w:rPr>
        <w:t xml:space="preserve">à </w:t>
      </w:r>
      <w:r>
        <w:rPr>
          <w:i w:val="0"/>
          <w:iCs w:val="0"/>
          <w:rtl w:val="0"/>
        </w:rPr>
        <w:t>l</w:t>
      </w:r>
      <w:r>
        <w:rPr>
          <w:i w:val="0"/>
          <w:iCs w:val="0"/>
          <w:rtl w:val="0"/>
          <w:lang w:val="fr-FR"/>
        </w:rPr>
        <w:t>’</w:t>
      </w:r>
      <w:r>
        <w:rPr>
          <w:i w:val="0"/>
          <w:iCs w:val="0"/>
          <w:rtl w:val="0"/>
          <w:lang w:val="en-US"/>
        </w:rPr>
        <w:t>aspect r</w:t>
      </w:r>
      <w:r>
        <w:rPr>
          <w:i w:val="0"/>
          <w:iCs w:val="0"/>
          <w:rtl w:val="0"/>
        </w:rPr>
        <w:t>é</w:t>
      </w:r>
      <w:r>
        <w:rPr>
          <w:i w:val="0"/>
          <w:iCs w:val="0"/>
          <w:rtl w:val="0"/>
          <w:lang w:val="fr-FR"/>
        </w:rPr>
        <w:t>versible de ses douleurs.</w:t>
      </w:r>
    </w:p>
    <w:p>
      <w:pPr>
        <w:pStyle w:val="Corps"/>
        <w:rPr>
          <w:i w:val="0"/>
          <w:iCs w:val="0"/>
        </w:rPr>
      </w:pPr>
    </w:p>
    <w:p>
      <w:pPr>
        <w:pStyle w:val="Corps"/>
        <w:rPr>
          <w:i w:val="0"/>
          <w:iCs w:val="0"/>
        </w:rPr>
      </w:pPr>
      <w:r>
        <w:rPr>
          <w:i w:val="0"/>
          <w:iCs w:val="0"/>
          <w:rtl w:val="0"/>
        </w:rPr>
        <w:t>Lombalgie aigu</w:t>
      </w:r>
      <w:r>
        <w:rPr>
          <w:i w:val="0"/>
          <w:iCs w:val="0"/>
          <w:rtl w:val="0"/>
          <w:lang w:val="nl-NL"/>
        </w:rPr>
        <w:t xml:space="preserve">ë </w:t>
      </w:r>
      <w:r>
        <w:rPr>
          <w:i w:val="0"/>
          <w:iCs w:val="0"/>
          <w:rtl w:val="0"/>
        </w:rPr>
        <w:t xml:space="preserve">: </w:t>
      </w:r>
    </w:p>
    <w:p>
      <w:pPr>
        <w:pStyle w:val="Corps"/>
        <w:rPr>
          <w:i w:val="0"/>
          <w:iCs w:val="0"/>
        </w:rPr>
      </w:pPr>
      <w:r>
        <w:rPr>
          <w:i w:val="0"/>
          <w:iCs w:val="0"/>
          <w:rtl w:val="0"/>
        </w:rPr>
        <w:t>ac</w:t>
      </w:r>
      <w:r>
        <w:rPr>
          <w:i w:val="0"/>
          <w:iCs w:val="0"/>
          <w:rtl w:val="0"/>
        </w:rPr>
        <w:t>é</w:t>
      </w:r>
      <w:r>
        <w:rPr>
          <w:i w:val="0"/>
          <w:iCs w:val="0"/>
          <w:rtl w:val="0"/>
        </w:rPr>
        <w:t>taminoph</w:t>
      </w:r>
      <w:r>
        <w:rPr>
          <w:i w:val="0"/>
          <w:iCs w:val="0"/>
          <w:rtl w:val="0"/>
          <w:lang w:val="fr-FR"/>
        </w:rPr>
        <w:t>è</w:t>
      </w:r>
      <w:r>
        <w:rPr>
          <w:i w:val="0"/>
          <w:iCs w:val="0"/>
          <w:rtl w:val="0"/>
          <w:lang w:val="fr-FR"/>
        </w:rPr>
        <w:t>ne -&gt; AINS / relaxants musculaires *pas de narcos</w:t>
      </w:r>
    </w:p>
    <w:p>
      <w:pPr>
        <w:pStyle w:val="Corps"/>
        <w:rPr>
          <w:i w:val="0"/>
          <w:iCs w:val="0"/>
        </w:rPr>
      </w:pPr>
      <w:r>
        <w:rPr>
          <w:i w:val="0"/>
          <w:iCs w:val="0"/>
          <w:rtl w:val="0"/>
          <w:lang w:val="fr-FR"/>
        </w:rPr>
        <w:t>maintenir activit</w:t>
      </w:r>
      <w:r>
        <w:rPr>
          <w:i w:val="0"/>
          <w:iCs w:val="0"/>
          <w:rtl w:val="0"/>
        </w:rPr>
        <w:t>é</w:t>
      </w:r>
      <w:r>
        <w:rPr>
          <w:i w:val="0"/>
          <w:iCs w:val="0"/>
          <w:rtl w:val="0"/>
          <w:lang w:val="fr-FR"/>
        </w:rPr>
        <w:t>s, rassurer patient, assurer suivi</w:t>
      </w:r>
    </w:p>
    <w:p>
      <w:pPr>
        <w:pStyle w:val="Corps"/>
        <w:rPr>
          <w:i w:val="0"/>
          <w:iCs w:val="0"/>
        </w:rPr>
      </w:pPr>
      <w:r>
        <w:rPr>
          <w:i w:val="0"/>
          <w:iCs w:val="0"/>
          <w:rtl w:val="0"/>
          <w:lang w:val="fr-FR"/>
        </w:rPr>
        <w:t>Lombalgie chronique : tx aigu</w:t>
      </w:r>
      <w:r>
        <w:rPr>
          <w:i w:val="0"/>
          <w:iCs w:val="0"/>
          <w:rtl w:val="0"/>
          <w:lang w:val="nl-NL"/>
        </w:rPr>
        <w:t xml:space="preserve">ë </w:t>
      </w:r>
      <w:r>
        <w:rPr>
          <w:i w:val="0"/>
          <w:iCs w:val="0"/>
          <w:rtl w:val="0"/>
          <w:lang w:val="en-US"/>
        </w:rPr>
        <w:t>+ physioth</w:t>
      </w:r>
      <w:r>
        <w:rPr>
          <w:i w:val="0"/>
          <w:iCs w:val="0"/>
          <w:rtl w:val="0"/>
        </w:rPr>
        <w:t>é</w:t>
      </w:r>
      <w:r>
        <w:rPr>
          <w:i w:val="0"/>
          <w:iCs w:val="0"/>
          <w:rtl w:val="0"/>
        </w:rPr>
        <w:t xml:space="preserve">rapie, </w:t>
      </w:r>
      <w:r>
        <w:rPr>
          <w:i w:val="0"/>
          <w:iCs w:val="0"/>
          <w:rtl w:val="0"/>
        </w:rPr>
        <w:t>é</w:t>
      </w:r>
      <w:r>
        <w:rPr>
          <w:i w:val="0"/>
          <w:iCs w:val="0"/>
          <w:rtl w:val="0"/>
          <w:lang w:val="fr-FR"/>
        </w:rPr>
        <w:t>viter repos au lit +/- antid</w:t>
      </w:r>
      <w:r>
        <w:rPr>
          <w:i w:val="0"/>
          <w:iCs w:val="0"/>
          <w:rtl w:val="0"/>
        </w:rPr>
        <w:t>é</w:t>
      </w:r>
      <w:r>
        <w:rPr>
          <w:i w:val="0"/>
          <w:iCs w:val="0"/>
          <w:rtl w:val="0"/>
          <w:lang w:val="fr-FR"/>
        </w:rPr>
        <w:t>presseurs</w:t>
      </w:r>
    </w:p>
    <w:p>
      <w:pPr>
        <w:pStyle w:val="Corps"/>
        <w:rPr>
          <w:i w:val="0"/>
          <w:iCs w:val="0"/>
        </w:rPr>
      </w:pPr>
      <w:r>
        <w:rPr>
          <w:i w:val="0"/>
          <w:iCs w:val="0"/>
          <w:rtl w:val="0"/>
          <w:lang w:val="it-IT"/>
        </w:rPr>
        <w:t>possibilit</w:t>
      </w:r>
      <w:r>
        <w:rPr>
          <w:i w:val="0"/>
          <w:iCs w:val="0"/>
          <w:rtl w:val="0"/>
        </w:rPr>
        <w:t xml:space="preserve">é </w:t>
      </w:r>
      <w:r>
        <w:rPr>
          <w:i w:val="0"/>
          <w:iCs w:val="0"/>
          <w:rtl w:val="0"/>
        </w:rPr>
        <w:t>d</w:t>
      </w:r>
      <w:r>
        <w:rPr>
          <w:i w:val="0"/>
          <w:iCs w:val="0"/>
          <w:rtl w:val="0"/>
          <w:lang w:val="fr-FR"/>
        </w:rPr>
        <w:t>’</w:t>
      </w:r>
      <w:r>
        <w:rPr>
          <w:i w:val="0"/>
          <w:iCs w:val="0"/>
          <w:rtl w:val="0"/>
          <w:lang w:val="fr-FR"/>
        </w:rPr>
        <w:t>utiliser narcotiques prudemment.</w:t>
      </w:r>
    </w:p>
    <w:p>
      <w:pPr>
        <w:pStyle w:val="Corps"/>
        <w:rPr>
          <w:i w:val="0"/>
          <w:iCs w:val="0"/>
        </w:rPr>
      </w:pPr>
    </w:p>
    <w:p>
      <w:pPr>
        <w:pStyle w:val="Corps"/>
        <w:rPr>
          <w:i w:val="0"/>
          <w:iCs w:val="0"/>
        </w:rPr>
      </w:pPr>
      <w:r>
        <w:rPr>
          <w:i w:val="0"/>
          <w:iCs w:val="0"/>
          <w:rtl w:val="0"/>
          <w:lang w:val="it-IT"/>
        </w:rPr>
        <w:t>composante sciatalgie : anti</w:t>
      </w:r>
      <w:r>
        <w:rPr>
          <w:i w:val="0"/>
          <w:iCs w:val="0"/>
          <w:rtl w:val="0"/>
        </w:rPr>
        <w:t>é</w:t>
      </w:r>
      <w:r>
        <w:rPr>
          <w:i w:val="0"/>
          <w:iCs w:val="0"/>
          <w:rtl w:val="0"/>
          <w:lang w:val="fr-FR"/>
        </w:rPr>
        <w:t>pileptiques</w:t>
      </w:r>
    </w:p>
    <w:p>
      <w:pPr>
        <w:pStyle w:val="Corps"/>
        <w:rPr>
          <w:i w:val="0"/>
          <w:iCs w:val="0"/>
        </w:rPr>
      </w:pPr>
    </w:p>
    <w:p>
      <w:pPr>
        <w:pStyle w:val="Corps"/>
        <w:rPr>
          <w:i w:val="0"/>
          <w:iCs w:val="0"/>
        </w:rPr>
      </w:pPr>
      <w:r>
        <w:rPr>
          <w:i w:val="0"/>
          <w:iCs w:val="0"/>
          <w:rtl w:val="0"/>
          <w:lang w:val="fr-FR"/>
        </w:rPr>
        <w:t>Si pas d</w:t>
      </w:r>
      <w:r>
        <w:rPr>
          <w:i w:val="0"/>
          <w:iCs w:val="0"/>
          <w:rtl w:val="0"/>
          <w:lang w:val="fr-FR"/>
        </w:rPr>
        <w:t>’</w:t>
      </w:r>
      <w:r>
        <w:rPr>
          <w:i w:val="0"/>
          <w:iCs w:val="0"/>
          <w:rtl w:val="0"/>
        </w:rPr>
        <w:t>am</w:t>
      </w:r>
      <w:r>
        <w:rPr>
          <w:i w:val="0"/>
          <w:iCs w:val="0"/>
          <w:rtl w:val="0"/>
        </w:rPr>
        <w:t>é</w:t>
      </w:r>
      <w:r>
        <w:rPr>
          <w:i w:val="0"/>
          <w:iCs w:val="0"/>
          <w:rtl w:val="0"/>
          <w:lang w:val="en-US"/>
        </w:rPr>
        <w:t>lioration apr</w:t>
      </w:r>
      <w:r>
        <w:rPr>
          <w:i w:val="0"/>
          <w:iCs w:val="0"/>
          <w:rtl w:val="0"/>
          <w:lang w:val="fr-FR"/>
        </w:rPr>
        <w:t>è</w:t>
      </w:r>
      <w:r>
        <w:rPr>
          <w:i w:val="0"/>
          <w:iCs w:val="0"/>
          <w:rtl w:val="0"/>
          <w:lang w:val="pt-PT"/>
        </w:rPr>
        <w:t>s 6 - 12 sem consid</w:t>
      </w:r>
      <w:r>
        <w:rPr>
          <w:i w:val="0"/>
          <w:iCs w:val="0"/>
          <w:rtl w:val="0"/>
        </w:rPr>
        <w:t>é</w:t>
      </w:r>
      <w:r>
        <w:rPr>
          <w:i w:val="0"/>
          <w:iCs w:val="0"/>
          <w:rtl w:val="0"/>
        </w:rPr>
        <w:t>rer r</w:t>
      </w:r>
      <w:r>
        <w:rPr>
          <w:i w:val="0"/>
          <w:iCs w:val="0"/>
          <w:rtl w:val="0"/>
        </w:rPr>
        <w:t>é</w:t>
      </w:r>
      <w:r>
        <w:rPr>
          <w:i w:val="0"/>
          <w:iCs w:val="0"/>
          <w:rtl w:val="0"/>
        </w:rPr>
        <w:t>f</w:t>
      </w:r>
      <w:r>
        <w:rPr>
          <w:i w:val="0"/>
          <w:iCs w:val="0"/>
          <w:rtl w:val="0"/>
        </w:rPr>
        <w:t>é</w:t>
      </w:r>
      <w:r>
        <w:rPr>
          <w:i w:val="0"/>
          <w:iCs w:val="0"/>
          <w:rtl w:val="0"/>
          <w:lang w:val="fr-FR"/>
        </w:rPr>
        <w:t>rence pour chirurgie / infilatration / bloc facettaire etc.</w:t>
      </w:r>
    </w:p>
    <w:p>
      <w:pPr>
        <w:pStyle w:val="Corps"/>
        <w:rPr>
          <w:i w:val="0"/>
          <w:iCs w:val="0"/>
        </w:rPr>
      </w:pPr>
    </w:p>
    <w:p>
      <w:pPr>
        <w:pStyle w:val="Sous-section 3"/>
        <w:pBdr>
          <w:bottom w:val="dotted" w:color="000000" w:sz="8" w:space="0" w:shadow="0" w:frame="0"/>
        </w:pBdr>
      </w:pPr>
      <w:bookmarkStart w:name="_Toc366" w:id="368"/>
      <w:r>
        <w:rPr>
          <w:rtl w:val="0"/>
        </w:rPr>
        <w:t>Oligoarthralgie/</w:t>
      </w:r>
      <w:r>
        <w:rPr>
          <w:rtl w:val="0"/>
          <w:lang w:val="en-US"/>
        </w:rPr>
        <w:t>Polyarthralgie (&gt; 4 articulations)</w:t>
      </w:r>
      <w:bookmarkEnd w:id="368"/>
    </w:p>
    <w:p>
      <w:pPr>
        <w:pStyle w:val="Corps"/>
        <w:bidi w:val="0"/>
      </w:pPr>
    </w:p>
    <w:p>
      <w:pPr>
        <w:pStyle w:val="Corps"/>
        <w:rPr>
          <w:u w:val="single"/>
        </w:rPr>
      </w:pPr>
      <w:r>
        <w:rPr>
          <w:u w:val="single"/>
          <w:rtl w:val="0"/>
          <w:lang w:val="fr-FR"/>
        </w:rPr>
        <w:t>É</w:t>
      </w:r>
      <w:r>
        <w:rPr>
          <w:u w:val="single"/>
          <w:rtl w:val="0"/>
          <w:lang w:val="en-US"/>
        </w:rPr>
        <w:t>tiologies :</w:t>
      </w:r>
    </w:p>
    <w:p>
      <w:pPr>
        <w:pStyle w:val="Corps"/>
        <w:numPr>
          <w:ilvl w:val="0"/>
          <w:numId w:val="502"/>
        </w:numPr>
        <w:rPr>
          <w:lang w:val="fr-FR"/>
        </w:rPr>
      </w:pPr>
      <w:r>
        <w:rPr>
          <w:rtl w:val="0"/>
          <w:lang w:val="fr-FR"/>
        </w:rPr>
        <w:t xml:space="preserve">Inflammatoire : </w:t>
      </w:r>
    </w:p>
    <w:p>
      <w:pPr>
        <w:pStyle w:val="Corps"/>
        <w:numPr>
          <w:ilvl w:val="1"/>
          <w:numId w:val="503"/>
        </w:numPr>
      </w:pPr>
      <w:r>
        <w:rPr>
          <w:rtl w:val="0"/>
        </w:rPr>
        <w:t>Polyarthrite : polyarthrite rhumato</w:t>
      </w:r>
      <w:r>
        <w:rPr>
          <w:rtl w:val="0"/>
          <w:lang w:val="nl-NL"/>
        </w:rPr>
        <w:t>ï</w:t>
      </w:r>
      <w:r>
        <w:rPr>
          <w:rtl w:val="0"/>
        </w:rPr>
        <w:t>de, polyarthrite juv</w:t>
      </w:r>
      <w:r>
        <w:rPr>
          <w:rtl w:val="0"/>
        </w:rPr>
        <w:t>é</w:t>
      </w:r>
      <w:r>
        <w:rPr>
          <w:rtl w:val="0"/>
        </w:rPr>
        <w:t>nile</w:t>
      </w:r>
    </w:p>
    <w:p>
      <w:pPr>
        <w:pStyle w:val="Corps"/>
        <w:numPr>
          <w:ilvl w:val="1"/>
          <w:numId w:val="503"/>
        </w:numPr>
        <w:rPr>
          <w:lang w:val="fr-FR"/>
        </w:rPr>
      </w:pPr>
      <w:r>
        <w:rPr>
          <w:rtl w:val="0"/>
          <w:lang w:val="fr-FR"/>
        </w:rPr>
        <w:t>Oligoarthrite : arthrite psoriasique, arthrite associ</w:t>
      </w:r>
      <w:r>
        <w:rPr>
          <w:rtl w:val="0"/>
        </w:rPr>
        <w:t>é</w:t>
      </w:r>
      <w:r>
        <w:rPr>
          <w:rtl w:val="0"/>
          <w:lang w:val="fr-FR"/>
        </w:rPr>
        <w:t>e aux MII, sarco</w:t>
      </w:r>
      <w:r>
        <w:rPr>
          <w:rtl w:val="0"/>
          <w:lang w:val="nl-NL"/>
        </w:rPr>
        <w:t>ï</w:t>
      </w:r>
      <w:r>
        <w:rPr>
          <w:rtl w:val="0"/>
          <w:lang w:val="fr-FR"/>
        </w:rPr>
        <w:t>dose, arthrites micro-cristalline, d</w:t>
      </w:r>
      <w:r>
        <w:rPr>
          <w:rtl w:val="0"/>
        </w:rPr>
        <w:t>é</w:t>
      </w:r>
      <w:r>
        <w:rPr>
          <w:rtl w:val="0"/>
          <w:lang w:val="en-US"/>
        </w:rPr>
        <w:t>but PAR</w:t>
      </w:r>
    </w:p>
    <w:p>
      <w:pPr>
        <w:pStyle w:val="Corps"/>
        <w:numPr>
          <w:ilvl w:val="1"/>
          <w:numId w:val="503"/>
        </w:numPr>
      </w:pPr>
      <w:r>
        <w:rPr>
          <w:rtl w:val="0"/>
        </w:rPr>
        <w:t>Axiale : spondylite ankylosante, arthrite associ</w:t>
      </w:r>
      <w:r>
        <w:rPr>
          <w:rtl w:val="0"/>
        </w:rPr>
        <w:t>é</w:t>
      </w:r>
      <w:r>
        <w:rPr>
          <w:rtl w:val="0"/>
          <w:lang w:val="fr-FR"/>
        </w:rPr>
        <w:t>e au MII, psoriasique, Reiter, spondylarthropathie indiff</w:t>
      </w:r>
      <w:r>
        <w:rPr>
          <w:rtl w:val="0"/>
        </w:rPr>
        <w:t>é</w:t>
      </w:r>
      <w:r>
        <w:rPr>
          <w:rtl w:val="0"/>
          <w:lang w:val="es-ES_tradnl"/>
        </w:rPr>
        <w:t>renci</w:t>
      </w:r>
      <w:r>
        <w:rPr>
          <w:rtl w:val="0"/>
        </w:rPr>
        <w:t>é</w:t>
      </w:r>
      <w:r>
        <w:rPr>
          <w:rtl w:val="0"/>
        </w:rPr>
        <w:t>e</w:t>
      </w:r>
    </w:p>
    <w:p>
      <w:pPr>
        <w:pStyle w:val="Corps"/>
        <w:numPr>
          <w:ilvl w:val="1"/>
          <w:numId w:val="503"/>
        </w:numPr>
      </w:pPr>
      <w:r>
        <w:rPr>
          <w:rtl w:val="0"/>
        </w:rPr>
        <w:t>monoarthrite : h</w:t>
      </w:r>
      <w:r>
        <w:rPr>
          <w:rtl w:val="0"/>
        </w:rPr>
        <w:t>é</w:t>
      </w:r>
      <w:r>
        <w:rPr>
          <w:rtl w:val="0"/>
          <w:lang w:val="en-US"/>
        </w:rPr>
        <w:t>mathrose, infection, r</w:t>
      </w:r>
      <w:r>
        <w:rPr>
          <w:rtl w:val="0"/>
        </w:rPr>
        <w:t>é</w:t>
      </w:r>
      <w:r>
        <w:rPr>
          <w:rtl w:val="0"/>
          <w:lang w:val="fr-FR"/>
        </w:rPr>
        <w:t>active, cristaux</w:t>
      </w:r>
      <w:r>
        <w:rPr>
          <w:rtl w:val="0"/>
          <w:lang w:val="fr-FR"/>
        </w:rPr>
        <w:t>, arthrite micro-crystalline</w:t>
      </w:r>
    </w:p>
    <w:p>
      <w:pPr>
        <w:pStyle w:val="Corps"/>
        <w:numPr>
          <w:ilvl w:val="0"/>
          <w:numId w:val="80"/>
        </w:numPr>
      </w:pPr>
      <w:r>
        <w:rPr>
          <w:rtl w:val="0"/>
        </w:rPr>
        <w:t>m</w:t>
      </w:r>
      <w:r>
        <w:rPr>
          <w:rtl w:val="0"/>
        </w:rPr>
        <w:t>é</w:t>
      </w:r>
      <w:r>
        <w:rPr>
          <w:rtl w:val="0"/>
          <w:lang w:val="fr-FR"/>
        </w:rPr>
        <w:t>canique : arthrose, blessure</w:t>
      </w:r>
    </w:p>
    <w:p>
      <w:pPr>
        <w:pStyle w:val="Corps"/>
        <w:numPr>
          <w:ilvl w:val="0"/>
          <w:numId w:val="80"/>
        </w:numPr>
        <w:rPr>
          <w:lang w:val="fr-FR"/>
        </w:rPr>
      </w:pPr>
      <w:r>
        <w:rPr>
          <w:rtl w:val="0"/>
          <w:lang w:val="fr-FR"/>
        </w:rPr>
        <w:t>non articulaire :</w:t>
      </w:r>
    </w:p>
    <w:p>
      <w:pPr>
        <w:pStyle w:val="Corps"/>
        <w:numPr>
          <w:ilvl w:val="1"/>
          <w:numId w:val="503"/>
        </w:numPr>
      </w:pPr>
      <w:r>
        <w:rPr>
          <w:rtl w:val="0"/>
        </w:rPr>
        <w:t>polyarthrite : polymyalgia rheumatica</w:t>
      </w:r>
      <w:r>
        <w:rPr>
          <w:rtl w:val="0"/>
          <w:lang w:val="fr-FR"/>
        </w:rPr>
        <w:t>*, fibromyalgie</w:t>
      </w:r>
    </w:p>
    <w:p>
      <w:pPr>
        <w:pStyle w:val="Corps"/>
        <w:numPr>
          <w:ilvl w:val="1"/>
          <w:numId w:val="503"/>
        </w:numPr>
      </w:pPr>
      <w:r>
        <w:rPr>
          <w:rtl w:val="0"/>
        </w:rPr>
        <w:t>oligo/monoarthrite : bursite, tendinite</w:t>
      </w:r>
    </w:p>
    <w:p>
      <w:pPr>
        <w:pStyle w:val="Corps"/>
        <w:numPr>
          <w:ilvl w:val="0"/>
          <w:numId w:val="80"/>
        </w:numPr>
        <w:rPr>
          <w:lang w:val="fr-FR"/>
        </w:rPr>
      </w:pPr>
      <w:r>
        <w:rPr>
          <w:rtl w:val="0"/>
          <w:lang w:val="fr-FR"/>
        </w:rPr>
        <w:t>Autres : leuc</w:t>
      </w:r>
      <w:r>
        <w:rPr>
          <w:rtl w:val="0"/>
        </w:rPr>
        <w:t>é</w:t>
      </w:r>
      <w:r>
        <w:rPr>
          <w:rtl w:val="0"/>
        </w:rPr>
        <w:t>mies, n</w:t>
      </w:r>
      <w:r>
        <w:rPr>
          <w:rtl w:val="0"/>
        </w:rPr>
        <w:t>é</w:t>
      </w:r>
      <w:r>
        <w:rPr>
          <w:rtl w:val="0"/>
          <w:lang w:val="pt-PT"/>
        </w:rPr>
        <w:t>oplasie osseuse</w:t>
      </w:r>
    </w:p>
    <w:p>
      <w:pPr>
        <w:pStyle w:val="Corps"/>
        <w:rPr>
          <w:sz w:val="20"/>
          <w:szCs w:val="20"/>
        </w:rPr>
      </w:pPr>
      <w:r>
        <w:rPr>
          <w:sz w:val="20"/>
          <w:szCs w:val="20"/>
          <w:rtl w:val="0"/>
          <w:lang w:val="fr-FR"/>
        </w:rPr>
        <w:t>*PMR est une maladie tr</w:t>
      </w:r>
      <w:r>
        <w:rPr>
          <w:sz w:val="20"/>
          <w:szCs w:val="20"/>
          <w:rtl w:val="0"/>
          <w:lang w:val="fr-FR"/>
        </w:rPr>
        <w:t>è</w:t>
      </w:r>
      <w:r>
        <w:rPr>
          <w:sz w:val="20"/>
          <w:szCs w:val="20"/>
          <w:rtl w:val="0"/>
          <w:lang w:val="fr-FR"/>
        </w:rPr>
        <w:t>s inflammatoire et peut donner des atteintes des articulations</w:t>
      </w:r>
    </w:p>
    <w:p>
      <w:pPr>
        <w:pStyle w:val="Corps"/>
        <w:bidi w:val="0"/>
      </w:pPr>
    </w:p>
    <w:p>
      <w:pPr>
        <w:pStyle w:val="Corps"/>
        <w:rPr>
          <w:u w:val="none"/>
        </w:rPr>
      </w:pPr>
      <w:r>
        <w:rPr>
          <w:u w:val="single"/>
          <w:rtl w:val="0"/>
          <w:lang w:val="fr-FR"/>
        </w:rPr>
        <w:t>Clinique</w:t>
      </w:r>
    </w:p>
    <w:p>
      <w:pPr>
        <w:pStyle w:val="Corps"/>
        <w:rPr>
          <w:i w:val="1"/>
          <w:iCs w:val="1"/>
          <w:u w:val="none"/>
        </w:rPr>
      </w:pPr>
      <w:r>
        <w:rPr>
          <w:i w:val="1"/>
          <w:iCs w:val="1"/>
          <w:u w:val="none"/>
          <w:rtl w:val="0"/>
          <w:lang w:val="fr-FR"/>
        </w:rPr>
        <w:t>articulaire vs non articulaire :</w:t>
      </w:r>
    </w:p>
    <w:tbl>
      <w:tblPr>
        <w:tblW w:w="9340" w:type="dxa"/>
        <w:jc w:val="left"/>
        <w:tblInd w:w="108" w:type="dxa"/>
        <w:tblBorders>
          <w:top w:val="single" w:color="000000" w:sz="8" w:space="0" w:shadow="0" w:frame="0"/>
          <w:left w:val="single" w:color="000000" w:sz="8" w:space="0" w:shadow="0" w:frame="0"/>
          <w:bottom w:val="single" w:color="000000" w:sz="8" w:space="0" w:shadow="0" w:frame="0"/>
          <w:right w:val="single" w:color="000000" w:sz="8" w:space="0" w:shadow="0" w:frame="0"/>
          <w:insideH w:val="single" w:color="000000" w:sz="8" w:space="0" w:shadow="0" w:frame="0"/>
          <w:insideV w:val="single" w:color="000000" w:sz="8" w:space="0" w:shadow="0" w:frame="0"/>
        </w:tblBorders>
        <w:shd w:val="clear" w:color="auto" w:fill="auto"/>
        <w:tblLayout w:type="fixed"/>
      </w:tblPr>
      <w:tblGrid>
        <w:gridCol w:w="4670"/>
        <w:gridCol w:w="4670"/>
      </w:tblGrid>
      <w:tr>
        <w:tblPrEx>
          <w:shd w:val="clear" w:color="auto" w:fill="bdc0bf"/>
        </w:tblPrEx>
        <w:trPr>
          <w:trHeight w:val="243" w:hRule="exact"/>
          <w:tblHeader/>
        </w:trPr>
        <w:tc>
          <w:tcPr>
            <w:tcW w:type="dxa" w:w="4670"/>
            <w:tcBorders>
              <w:top w:val="single" w:color="000000" w:sz="8" w:space="0" w:shadow="0" w:frame="0"/>
              <w:left w:val="single" w:color="000000" w:sz="8" w:space="0" w:shadow="0" w:frame="0"/>
              <w:bottom w:val="single" w:color="000000" w:sz="8" w:space="0" w:shadow="0" w:frame="0"/>
              <w:right w:val="single" w:color="000000" w:sz="8" w:space="0" w:shadow="0" w:frame="0"/>
            </w:tcBorders>
            <w:shd w:val="clear" w:color="auto" w:fill="bdc0bf"/>
            <w:tcMar>
              <w:top w:type="dxa" w:w="100"/>
              <w:left w:type="dxa" w:w="100"/>
              <w:bottom w:type="dxa" w:w="100"/>
              <w:right w:type="dxa" w:w="100"/>
            </w:tcMar>
            <w:vAlign w:val="top"/>
          </w:tcPr>
          <w:p>
            <w:pPr>
              <w:pStyle w:val="Format libre"/>
              <w:keepNext w:val="1"/>
              <w:jc w:val="center"/>
            </w:pPr>
            <w:r>
              <w:rPr>
                <w:rFonts w:ascii="Helvetica" w:hAnsi="Helvetica"/>
                <w:b w:val="1"/>
                <w:bCs w:val="1"/>
                <w:rtl w:val="0"/>
              </w:rPr>
              <w:t>Articulaire</w:t>
            </w:r>
          </w:p>
        </w:tc>
        <w:tc>
          <w:tcPr>
            <w:tcW w:type="dxa" w:w="4670"/>
            <w:tcBorders>
              <w:top w:val="single" w:color="000000" w:sz="8" w:space="0" w:shadow="0" w:frame="0"/>
              <w:left w:val="single" w:color="000000" w:sz="8" w:space="0" w:shadow="0" w:frame="0"/>
              <w:bottom w:val="single" w:color="000000" w:sz="8" w:space="0" w:shadow="0" w:frame="0"/>
              <w:right w:val="single" w:color="000000" w:sz="8" w:space="0" w:shadow="0" w:frame="0"/>
            </w:tcBorders>
            <w:shd w:val="clear" w:color="auto" w:fill="bdc0bf"/>
            <w:tcMar>
              <w:top w:type="dxa" w:w="100"/>
              <w:left w:type="dxa" w:w="100"/>
              <w:bottom w:type="dxa" w:w="100"/>
              <w:right w:type="dxa" w:w="100"/>
            </w:tcMar>
            <w:vAlign w:val="top"/>
          </w:tcPr>
          <w:p>
            <w:pPr>
              <w:pStyle w:val="Format libre"/>
              <w:keepNext w:val="1"/>
              <w:jc w:val="center"/>
            </w:pPr>
            <w:r>
              <w:rPr>
                <w:rFonts w:ascii="Helvetica" w:hAnsi="Helvetica"/>
                <w:b w:val="1"/>
                <w:bCs w:val="1"/>
                <w:rtl w:val="0"/>
              </w:rPr>
              <w:t>Non articulaire</w:t>
            </w:r>
          </w:p>
        </w:tc>
      </w:tr>
      <w:tr>
        <w:tblPrEx>
          <w:shd w:val="clear" w:color="auto" w:fill="auto"/>
        </w:tblPrEx>
        <w:trPr>
          <w:trHeight w:val="192" w:hRule="exact"/>
        </w:trPr>
        <w:tc>
          <w:tcPr>
            <w:tcW w:type="dxa" w:w="4670"/>
            <w:tcBorders>
              <w:top w:val="single" w:color="000000" w:sz="8" w:space="0" w:shadow="0" w:frame="0"/>
              <w:left w:val="single" w:color="000000" w:sz="8" w:space="0" w:shadow="0" w:frame="0"/>
              <w:bottom w:val="single" w:color="000000" w:sz="8" w:space="0" w:shadow="0" w:frame="0"/>
              <w:right w:val="single" w:color="000000" w:sz="8" w:space="0" w:shadow="0" w:frame="0"/>
            </w:tcBorders>
            <w:shd w:val="clear" w:color="auto" w:fill="auto"/>
            <w:tcMar>
              <w:top w:type="dxa" w:w="100"/>
              <w:left w:type="dxa" w:w="100"/>
              <w:bottom w:type="dxa" w:w="100"/>
              <w:right w:type="dxa" w:w="100"/>
            </w:tcMar>
            <w:vAlign w:val="top"/>
          </w:tcPr>
          <w:p>
            <w:pPr>
              <w:pStyle w:val="Format libre"/>
            </w:pPr>
            <w:r>
              <w:rPr>
                <w:rFonts w:ascii="Helvetica" w:hAnsi="Helvetica"/>
                <w:rtl w:val="0"/>
              </w:rPr>
              <w:t>limitation amplitudes dans tous les axes</w:t>
            </w:r>
          </w:p>
        </w:tc>
        <w:tc>
          <w:tcPr>
            <w:tcW w:type="dxa" w:w="4670"/>
            <w:tcBorders>
              <w:top w:val="single" w:color="000000" w:sz="8" w:space="0" w:shadow="0" w:frame="0"/>
              <w:left w:val="single" w:color="000000" w:sz="8" w:space="0" w:shadow="0" w:frame="0"/>
              <w:bottom w:val="single" w:color="000000" w:sz="8" w:space="0" w:shadow="0" w:frame="0"/>
              <w:right w:val="single" w:color="000000" w:sz="8" w:space="0" w:shadow="0" w:frame="0"/>
            </w:tcBorders>
            <w:shd w:val="clear" w:color="auto" w:fill="auto"/>
            <w:tcMar>
              <w:top w:type="dxa" w:w="100"/>
              <w:left w:type="dxa" w:w="100"/>
              <w:bottom w:type="dxa" w:w="100"/>
              <w:right w:type="dxa" w:w="100"/>
            </w:tcMar>
            <w:vAlign w:val="top"/>
          </w:tcPr>
          <w:p>
            <w:pPr>
              <w:pStyle w:val="Format libre"/>
            </w:pPr>
            <w:r>
              <w:rPr>
                <w:rFonts w:ascii="Helvetica" w:hAnsi="Helvetica"/>
                <w:rtl w:val="0"/>
              </w:rPr>
              <w:t>limitation dans certains axes</w:t>
            </w:r>
          </w:p>
        </w:tc>
      </w:tr>
      <w:tr>
        <w:tblPrEx>
          <w:shd w:val="clear" w:color="auto" w:fill="auto"/>
        </w:tblPrEx>
        <w:trPr>
          <w:trHeight w:val="192" w:hRule="exact"/>
        </w:trPr>
        <w:tc>
          <w:tcPr>
            <w:tcW w:type="dxa" w:w="4670"/>
            <w:tcBorders>
              <w:top w:val="single" w:color="000000" w:sz="8" w:space="0" w:shadow="0" w:frame="0"/>
              <w:left w:val="single" w:color="000000" w:sz="8" w:space="0" w:shadow="0" w:frame="0"/>
              <w:bottom w:val="single" w:color="000000" w:sz="8" w:space="0" w:shadow="0" w:frame="0"/>
              <w:right w:val="single" w:color="000000" w:sz="8" w:space="0" w:shadow="0" w:frame="0"/>
            </w:tcBorders>
            <w:shd w:val="clear" w:color="auto" w:fill="auto"/>
            <w:tcMar>
              <w:top w:type="dxa" w:w="100"/>
              <w:left w:type="dxa" w:w="100"/>
              <w:bottom w:type="dxa" w:w="100"/>
              <w:right w:type="dxa" w:w="100"/>
            </w:tcMar>
            <w:vAlign w:val="top"/>
          </w:tcPr>
          <w:p>
            <w:pPr>
              <w:pStyle w:val="Format libre"/>
            </w:pPr>
            <w:r>
              <w:rPr>
                <w:rFonts w:ascii="Helvetica" w:hAnsi="Helvetica"/>
                <w:rtl w:val="0"/>
              </w:rPr>
              <w:t>douleur passive/active</w:t>
            </w:r>
          </w:p>
        </w:tc>
        <w:tc>
          <w:tcPr>
            <w:tcW w:type="dxa" w:w="4670"/>
            <w:tcBorders>
              <w:top w:val="single" w:color="000000" w:sz="8" w:space="0" w:shadow="0" w:frame="0"/>
              <w:left w:val="single" w:color="000000" w:sz="8" w:space="0" w:shadow="0" w:frame="0"/>
              <w:bottom w:val="single" w:color="000000" w:sz="8" w:space="0" w:shadow="0" w:frame="0"/>
              <w:right w:val="single" w:color="000000" w:sz="8" w:space="0" w:shadow="0" w:frame="0"/>
            </w:tcBorders>
            <w:shd w:val="clear" w:color="auto" w:fill="auto"/>
            <w:tcMar>
              <w:top w:type="dxa" w:w="100"/>
              <w:left w:type="dxa" w:w="100"/>
              <w:bottom w:type="dxa" w:w="100"/>
              <w:right w:type="dxa" w:w="100"/>
            </w:tcMar>
            <w:vAlign w:val="top"/>
          </w:tcPr>
          <w:p>
            <w:pPr>
              <w:pStyle w:val="Format libre"/>
            </w:pPr>
            <w:r>
              <w:rPr>
                <w:rFonts w:ascii="Helvetica" w:hAnsi="Helvetica"/>
                <w:rtl w:val="0"/>
              </w:rPr>
              <w:t>douleur active</w:t>
            </w:r>
          </w:p>
        </w:tc>
      </w:tr>
      <w:tr>
        <w:tblPrEx>
          <w:shd w:val="clear" w:color="auto" w:fill="auto"/>
        </w:tblPrEx>
        <w:trPr>
          <w:trHeight w:val="192" w:hRule="exact"/>
        </w:trPr>
        <w:tc>
          <w:tcPr>
            <w:tcW w:type="dxa" w:w="4670"/>
            <w:tcBorders>
              <w:top w:val="single" w:color="000000" w:sz="8" w:space="0" w:shadow="0" w:frame="0"/>
              <w:left w:val="single" w:color="000000" w:sz="8" w:space="0" w:shadow="0" w:frame="0"/>
              <w:bottom w:val="single" w:color="000000" w:sz="8" w:space="0" w:shadow="0" w:frame="0"/>
              <w:right w:val="single" w:color="000000" w:sz="8" w:space="0" w:shadow="0" w:frame="0"/>
            </w:tcBorders>
            <w:shd w:val="clear" w:color="auto" w:fill="auto"/>
            <w:tcMar>
              <w:top w:type="dxa" w:w="100"/>
              <w:left w:type="dxa" w:w="100"/>
              <w:bottom w:type="dxa" w:w="100"/>
              <w:right w:type="dxa" w:w="100"/>
            </w:tcMar>
            <w:vAlign w:val="top"/>
          </w:tcPr>
          <w:p>
            <w:pPr>
              <w:pStyle w:val="Format libre"/>
            </w:pPr>
            <w:r>
              <w:rPr>
                <w:rFonts w:ascii="Helvetica" w:hAnsi="Helvetica"/>
                <w:rtl w:val="0"/>
              </w:rPr>
              <w:t>localis</w:t>
            </w:r>
            <w:r>
              <w:rPr>
                <w:rFonts w:ascii="Helvetica" w:hAnsi="Helvetica" w:hint="default"/>
                <w:rtl w:val="0"/>
              </w:rPr>
              <w:t>é</w:t>
            </w:r>
            <w:r>
              <w:rPr>
                <w:rFonts w:ascii="Helvetica" w:hAnsi="Helvetica"/>
                <w:rtl w:val="0"/>
              </w:rPr>
              <w:t>e articulaire</w:t>
            </w:r>
          </w:p>
        </w:tc>
        <w:tc>
          <w:tcPr>
            <w:tcW w:type="dxa" w:w="4670"/>
            <w:tcBorders>
              <w:top w:val="single" w:color="000000" w:sz="8" w:space="0" w:shadow="0" w:frame="0"/>
              <w:left w:val="single" w:color="000000" w:sz="8" w:space="0" w:shadow="0" w:frame="0"/>
              <w:bottom w:val="single" w:color="000000" w:sz="8" w:space="0" w:shadow="0" w:frame="0"/>
              <w:right w:val="single" w:color="000000" w:sz="8" w:space="0" w:shadow="0" w:frame="0"/>
            </w:tcBorders>
            <w:shd w:val="clear" w:color="auto" w:fill="auto"/>
            <w:tcMar>
              <w:top w:type="dxa" w:w="100"/>
              <w:left w:type="dxa" w:w="100"/>
              <w:bottom w:type="dxa" w:w="100"/>
              <w:right w:type="dxa" w:w="100"/>
            </w:tcMar>
            <w:vAlign w:val="top"/>
          </w:tcPr>
          <w:p>
            <w:pPr>
              <w:pStyle w:val="Format libre"/>
            </w:pPr>
            <w:r>
              <w:rPr>
                <w:rFonts w:ascii="Helvetica" w:hAnsi="Helvetica"/>
                <w:rtl w:val="0"/>
              </w:rPr>
              <w:t>moins localis</w:t>
            </w:r>
            <w:r>
              <w:rPr>
                <w:rFonts w:ascii="Helvetica" w:hAnsi="Helvetica" w:hint="default"/>
                <w:rtl w:val="0"/>
              </w:rPr>
              <w:t>é</w:t>
            </w:r>
            <w:r>
              <w:rPr>
                <w:rFonts w:ascii="Helvetica" w:hAnsi="Helvetica"/>
                <w:rtl w:val="0"/>
              </w:rPr>
              <w:t>e : tendon/bourse</w:t>
            </w:r>
          </w:p>
        </w:tc>
      </w:tr>
    </w:tbl>
    <w:p>
      <w:pPr>
        <w:pStyle w:val="Corps"/>
        <w:rPr>
          <w:u w:val="none"/>
        </w:rPr>
      </w:pPr>
    </w:p>
    <w:p>
      <w:pPr>
        <w:pStyle w:val="Corps"/>
        <w:rPr>
          <w:u w:val="none"/>
        </w:rPr>
      </w:pPr>
    </w:p>
    <w:p>
      <w:pPr>
        <w:pStyle w:val="Corps"/>
        <w:rPr>
          <w:i w:val="0"/>
          <w:iCs w:val="0"/>
          <w:u w:val="none"/>
        </w:rPr>
      </w:pPr>
      <w:r>
        <w:rPr>
          <w:i w:val="1"/>
          <w:iCs w:val="1"/>
          <w:u w:val="none"/>
          <w:rtl w:val="0"/>
        </w:rPr>
        <w:t>M</w:t>
      </w:r>
      <w:r>
        <w:rPr>
          <w:i w:val="1"/>
          <w:iCs w:val="1"/>
          <w:u w:val="none"/>
          <w:rtl w:val="0"/>
        </w:rPr>
        <w:t>é</w:t>
      </w:r>
      <w:r>
        <w:rPr>
          <w:i w:val="1"/>
          <w:iCs w:val="1"/>
          <w:u w:val="none"/>
          <w:rtl w:val="0"/>
          <w:lang w:val="fr-FR"/>
        </w:rPr>
        <w:t>canique vs non m</w:t>
      </w:r>
      <w:r>
        <w:rPr>
          <w:i w:val="1"/>
          <w:iCs w:val="1"/>
          <w:u w:val="none"/>
          <w:rtl w:val="0"/>
        </w:rPr>
        <w:t>é</w:t>
      </w:r>
      <w:r>
        <w:rPr>
          <w:i w:val="1"/>
          <w:iCs w:val="1"/>
          <w:u w:val="none"/>
          <w:rtl w:val="0"/>
          <w:lang w:val="fr-FR"/>
        </w:rPr>
        <w:t>canique :</w:t>
      </w:r>
    </w:p>
    <w:tbl>
      <w:tblPr>
        <w:tblW w:w="9340" w:type="dxa"/>
        <w:jc w:val="left"/>
        <w:tblInd w:w="108" w:type="dxa"/>
        <w:tblBorders>
          <w:top w:val="single" w:color="000000" w:sz="8" w:space="0" w:shadow="0" w:frame="0"/>
          <w:left w:val="single" w:color="000000" w:sz="8" w:space="0" w:shadow="0" w:frame="0"/>
          <w:bottom w:val="single" w:color="000000" w:sz="8" w:space="0" w:shadow="0" w:frame="0"/>
          <w:right w:val="single" w:color="000000" w:sz="8" w:space="0" w:shadow="0" w:frame="0"/>
          <w:insideH w:val="single" w:color="000000" w:sz="8" w:space="0" w:shadow="0" w:frame="0"/>
          <w:insideV w:val="single" w:color="000000" w:sz="8" w:space="0" w:shadow="0" w:frame="0"/>
        </w:tblBorders>
        <w:shd w:val="clear" w:color="auto" w:fill="auto"/>
        <w:tblLayout w:type="fixed"/>
      </w:tblPr>
      <w:tblGrid>
        <w:gridCol w:w="4670"/>
        <w:gridCol w:w="4670"/>
      </w:tblGrid>
      <w:tr>
        <w:tblPrEx>
          <w:shd w:val="clear" w:color="auto" w:fill="bdc0bf"/>
        </w:tblPrEx>
        <w:trPr>
          <w:trHeight w:val="217" w:hRule="exact"/>
          <w:tblHeader/>
        </w:trPr>
        <w:tc>
          <w:tcPr>
            <w:tcW w:type="dxa" w:w="4670"/>
            <w:tcBorders>
              <w:top w:val="single" w:color="000000" w:sz="8" w:space="0" w:shadow="0" w:frame="0"/>
              <w:left w:val="single" w:color="000000" w:sz="8" w:space="0" w:shadow="0" w:frame="0"/>
              <w:bottom w:val="single" w:color="000000" w:sz="8" w:space="0" w:shadow="0" w:frame="0"/>
              <w:right w:val="single" w:color="000000" w:sz="8" w:space="0" w:shadow="0" w:frame="0"/>
            </w:tcBorders>
            <w:shd w:val="clear" w:color="auto" w:fill="bdc0bf"/>
            <w:tcMar>
              <w:top w:type="dxa" w:w="100"/>
              <w:left w:type="dxa" w:w="100"/>
              <w:bottom w:type="dxa" w:w="100"/>
              <w:right w:type="dxa" w:w="100"/>
            </w:tcMar>
            <w:vAlign w:val="top"/>
          </w:tcPr>
          <w:p>
            <w:pPr>
              <w:pStyle w:val="Format libre"/>
              <w:keepNext w:val="1"/>
              <w:jc w:val="center"/>
            </w:pPr>
            <w:r>
              <w:rPr>
                <w:rFonts w:ascii="Helvetica" w:hAnsi="Helvetica"/>
                <w:b w:val="1"/>
                <w:bCs w:val="1"/>
                <w:rtl w:val="0"/>
              </w:rPr>
              <w:t>M</w:t>
            </w:r>
            <w:r>
              <w:rPr>
                <w:rFonts w:ascii="Helvetica" w:hAnsi="Helvetica" w:hint="default"/>
                <w:b w:val="1"/>
                <w:bCs w:val="1"/>
                <w:rtl w:val="0"/>
              </w:rPr>
              <w:t>é</w:t>
            </w:r>
            <w:r>
              <w:rPr>
                <w:rFonts w:ascii="Helvetica" w:hAnsi="Helvetica"/>
                <w:b w:val="1"/>
                <w:bCs w:val="1"/>
                <w:rtl w:val="0"/>
              </w:rPr>
              <w:t>canique</w:t>
            </w:r>
          </w:p>
        </w:tc>
        <w:tc>
          <w:tcPr>
            <w:tcW w:type="dxa" w:w="4670"/>
            <w:tcBorders>
              <w:top w:val="single" w:color="000000" w:sz="8" w:space="0" w:shadow="0" w:frame="0"/>
              <w:left w:val="single" w:color="000000" w:sz="8" w:space="0" w:shadow="0" w:frame="0"/>
              <w:bottom w:val="single" w:color="000000" w:sz="8" w:space="0" w:shadow="0" w:frame="0"/>
              <w:right w:val="single" w:color="000000" w:sz="8" w:space="0" w:shadow="0" w:frame="0"/>
            </w:tcBorders>
            <w:shd w:val="clear" w:color="auto" w:fill="bdc0bf"/>
            <w:tcMar>
              <w:top w:type="dxa" w:w="100"/>
              <w:left w:type="dxa" w:w="100"/>
              <w:bottom w:type="dxa" w:w="100"/>
              <w:right w:type="dxa" w:w="100"/>
            </w:tcMar>
            <w:vAlign w:val="top"/>
          </w:tcPr>
          <w:p>
            <w:pPr>
              <w:pStyle w:val="Format libre"/>
              <w:keepNext w:val="1"/>
              <w:jc w:val="center"/>
            </w:pPr>
            <w:r>
              <w:rPr>
                <w:rFonts w:ascii="Helvetica" w:hAnsi="Helvetica"/>
                <w:b w:val="1"/>
                <w:bCs w:val="1"/>
                <w:rtl w:val="0"/>
              </w:rPr>
              <w:t>Non m</w:t>
            </w:r>
            <w:r>
              <w:rPr>
                <w:rFonts w:ascii="Helvetica" w:hAnsi="Helvetica" w:hint="default"/>
                <w:b w:val="1"/>
                <w:bCs w:val="1"/>
                <w:rtl w:val="0"/>
              </w:rPr>
              <w:t>é</w:t>
            </w:r>
            <w:r>
              <w:rPr>
                <w:rFonts w:ascii="Helvetica" w:hAnsi="Helvetica"/>
                <w:b w:val="1"/>
                <w:bCs w:val="1"/>
                <w:rtl w:val="0"/>
              </w:rPr>
              <w:t>canique</w:t>
            </w:r>
          </w:p>
        </w:tc>
      </w:tr>
      <w:tr>
        <w:tblPrEx>
          <w:shd w:val="clear" w:color="auto" w:fill="auto"/>
        </w:tblPrEx>
        <w:trPr>
          <w:trHeight w:val="169" w:hRule="exact"/>
        </w:trPr>
        <w:tc>
          <w:tcPr>
            <w:tcW w:type="dxa" w:w="4670"/>
            <w:tcBorders>
              <w:top w:val="single" w:color="000000" w:sz="8" w:space="0" w:shadow="0" w:frame="0"/>
              <w:left w:val="single" w:color="000000" w:sz="8" w:space="0" w:shadow="0" w:frame="0"/>
              <w:bottom w:val="single" w:color="000000" w:sz="8" w:space="0" w:shadow="0" w:frame="0"/>
              <w:right w:val="single" w:color="000000" w:sz="8" w:space="0" w:shadow="0" w:frame="0"/>
            </w:tcBorders>
            <w:shd w:val="clear" w:color="auto" w:fill="auto"/>
            <w:tcMar>
              <w:top w:type="dxa" w:w="100"/>
              <w:left w:type="dxa" w:w="100"/>
              <w:bottom w:type="dxa" w:w="100"/>
              <w:right w:type="dxa" w:w="100"/>
            </w:tcMar>
            <w:vAlign w:val="top"/>
          </w:tcPr>
          <w:p>
            <w:pPr>
              <w:pStyle w:val="Format libre"/>
            </w:pPr>
            <w:r>
              <w:rPr>
                <w:rFonts w:ascii="Helvetica" w:hAnsi="Helvetica"/>
                <w:rtl w:val="0"/>
              </w:rPr>
              <w:t>raideur matinale &lt; 30 min</w:t>
            </w:r>
          </w:p>
        </w:tc>
        <w:tc>
          <w:tcPr>
            <w:tcW w:type="dxa" w:w="4670"/>
            <w:tcBorders>
              <w:top w:val="single" w:color="000000" w:sz="8" w:space="0" w:shadow="0" w:frame="0"/>
              <w:left w:val="single" w:color="000000" w:sz="8" w:space="0" w:shadow="0" w:frame="0"/>
              <w:bottom w:val="single" w:color="000000" w:sz="8" w:space="0" w:shadow="0" w:frame="0"/>
              <w:right w:val="single" w:color="000000" w:sz="8" w:space="0" w:shadow="0" w:frame="0"/>
            </w:tcBorders>
            <w:shd w:val="clear" w:color="auto" w:fill="auto"/>
            <w:tcMar>
              <w:top w:type="dxa" w:w="100"/>
              <w:left w:type="dxa" w:w="100"/>
              <w:bottom w:type="dxa" w:w="100"/>
              <w:right w:type="dxa" w:w="100"/>
            </w:tcMar>
            <w:vAlign w:val="top"/>
          </w:tcPr>
          <w:p>
            <w:pPr>
              <w:pStyle w:val="Corps"/>
              <w:bidi w:val="0"/>
            </w:pPr>
            <w:r>
              <w:rPr>
                <w:rFonts w:ascii="Helvetica" w:cs="Arial Unicode MS" w:hAnsi="Helvetica" w:eastAsia="Arial Unicode MS"/>
                <w:rtl w:val="0"/>
              </w:rPr>
              <w:t>raideur matinale &gt; 1h</w:t>
            </w:r>
          </w:p>
          <w:p>
            <w:pPr>
              <w:pStyle w:val="Corps"/>
              <w:bidi w:val="0"/>
            </w:pPr>
          </w:p>
        </w:tc>
      </w:tr>
      <w:tr>
        <w:tblPrEx>
          <w:shd w:val="clear" w:color="auto" w:fill="auto"/>
        </w:tblPrEx>
        <w:trPr>
          <w:trHeight w:val="169" w:hRule="exact"/>
        </w:trPr>
        <w:tc>
          <w:tcPr>
            <w:tcW w:type="dxa" w:w="4670"/>
            <w:tcBorders>
              <w:top w:val="single" w:color="000000" w:sz="8" w:space="0" w:shadow="0" w:frame="0"/>
              <w:left w:val="single" w:color="000000" w:sz="8" w:space="0" w:shadow="0" w:frame="0"/>
              <w:bottom w:val="single" w:color="000000" w:sz="8" w:space="0" w:shadow="0" w:frame="0"/>
              <w:right w:val="single" w:color="000000" w:sz="8" w:space="0" w:shadow="0" w:frame="0"/>
            </w:tcBorders>
            <w:shd w:val="clear" w:color="auto" w:fill="auto"/>
            <w:tcMar>
              <w:top w:type="dxa" w:w="100"/>
              <w:left w:type="dxa" w:w="100"/>
              <w:bottom w:type="dxa" w:w="100"/>
              <w:right w:type="dxa" w:w="100"/>
            </w:tcMar>
            <w:vAlign w:val="top"/>
          </w:tcPr>
          <w:p>
            <w:pPr>
              <w:pStyle w:val="Format libre"/>
            </w:pPr>
            <w:r>
              <w:rPr>
                <w:rFonts w:ascii="Helvetica" w:hAnsi="Helvetica"/>
                <w:rtl w:val="0"/>
              </w:rPr>
              <w:t>douleur pire le soir</w:t>
            </w:r>
          </w:p>
        </w:tc>
        <w:tc>
          <w:tcPr>
            <w:tcW w:type="dxa" w:w="4670"/>
            <w:tcBorders>
              <w:top w:val="single" w:color="000000" w:sz="8" w:space="0" w:shadow="0" w:frame="0"/>
              <w:left w:val="single" w:color="000000" w:sz="8" w:space="0" w:shadow="0" w:frame="0"/>
              <w:bottom w:val="single" w:color="000000" w:sz="8" w:space="0" w:shadow="0" w:frame="0"/>
              <w:right w:val="single" w:color="000000" w:sz="8" w:space="0" w:shadow="0" w:frame="0"/>
            </w:tcBorders>
            <w:shd w:val="clear" w:color="auto" w:fill="auto"/>
            <w:tcMar>
              <w:top w:type="dxa" w:w="100"/>
              <w:left w:type="dxa" w:w="100"/>
              <w:bottom w:type="dxa" w:w="100"/>
              <w:right w:type="dxa" w:w="100"/>
            </w:tcMar>
            <w:vAlign w:val="top"/>
          </w:tcPr>
          <w:p>
            <w:pPr>
              <w:pStyle w:val="Format libre"/>
            </w:pPr>
            <w:r>
              <w:rPr>
                <w:rFonts w:ascii="Helvetica" w:hAnsi="Helvetica"/>
                <w:rtl w:val="0"/>
              </w:rPr>
              <w:t>douleur pire le matin</w:t>
            </w:r>
          </w:p>
        </w:tc>
      </w:tr>
      <w:tr>
        <w:tblPrEx>
          <w:shd w:val="clear" w:color="auto" w:fill="auto"/>
        </w:tblPrEx>
        <w:trPr>
          <w:trHeight w:val="169" w:hRule="exact"/>
        </w:trPr>
        <w:tc>
          <w:tcPr>
            <w:tcW w:type="dxa" w:w="4670"/>
            <w:tcBorders>
              <w:top w:val="single" w:color="000000" w:sz="8" w:space="0" w:shadow="0" w:frame="0"/>
              <w:left w:val="single" w:color="000000" w:sz="8" w:space="0" w:shadow="0" w:frame="0"/>
              <w:bottom w:val="single" w:color="000000" w:sz="8" w:space="0" w:shadow="0" w:frame="0"/>
              <w:right w:val="single" w:color="000000" w:sz="8" w:space="0" w:shadow="0" w:frame="0"/>
            </w:tcBorders>
            <w:shd w:val="clear" w:color="auto" w:fill="auto"/>
            <w:tcMar>
              <w:top w:type="dxa" w:w="100"/>
              <w:left w:type="dxa" w:w="100"/>
              <w:bottom w:type="dxa" w:w="100"/>
              <w:right w:type="dxa" w:w="100"/>
            </w:tcMar>
            <w:vAlign w:val="top"/>
          </w:tcPr>
          <w:p>
            <w:pPr>
              <w:pStyle w:val="Format libre"/>
            </w:pPr>
            <w:r>
              <w:rPr>
                <w:rFonts w:ascii="Helvetica" w:hAnsi="Helvetica"/>
                <w:rtl w:val="0"/>
              </w:rPr>
              <w:t>augmente avec exercice</w:t>
            </w:r>
          </w:p>
        </w:tc>
        <w:tc>
          <w:tcPr>
            <w:tcW w:type="dxa" w:w="4670"/>
            <w:tcBorders>
              <w:top w:val="single" w:color="000000" w:sz="8" w:space="0" w:shadow="0" w:frame="0"/>
              <w:left w:val="single" w:color="000000" w:sz="8" w:space="0" w:shadow="0" w:frame="0"/>
              <w:bottom w:val="single" w:color="000000" w:sz="8" w:space="0" w:shadow="0" w:frame="0"/>
              <w:right w:val="single" w:color="000000" w:sz="8" w:space="0" w:shadow="0" w:frame="0"/>
            </w:tcBorders>
            <w:shd w:val="clear" w:color="auto" w:fill="auto"/>
            <w:tcMar>
              <w:top w:type="dxa" w:w="100"/>
              <w:left w:type="dxa" w:w="100"/>
              <w:bottom w:type="dxa" w:w="100"/>
              <w:right w:type="dxa" w:w="100"/>
            </w:tcMar>
            <w:vAlign w:val="top"/>
          </w:tcPr>
          <w:p>
            <w:pPr>
              <w:pStyle w:val="Format libre"/>
            </w:pPr>
            <w:r>
              <w:rPr>
                <w:rFonts w:ascii="Helvetica" w:hAnsi="Helvetica"/>
                <w:rtl w:val="0"/>
              </w:rPr>
              <w:t xml:space="preserve"> diminu</w:t>
            </w:r>
            <w:r>
              <w:rPr>
                <w:rFonts w:ascii="Helvetica" w:hAnsi="Helvetica" w:hint="default"/>
                <w:rtl w:val="0"/>
              </w:rPr>
              <w:t>é</w:t>
            </w:r>
            <w:r>
              <w:rPr>
                <w:rFonts w:ascii="Helvetica" w:hAnsi="Helvetica"/>
                <w:rtl w:val="0"/>
              </w:rPr>
              <w:t xml:space="preserve">e </w:t>
            </w:r>
            <w:r>
              <w:rPr>
                <w:rFonts w:ascii="Helvetica" w:hAnsi="Helvetica" w:hint="default"/>
                <w:rtl w:val="0"/>
              </w:rPr>
              <w:t xml:space="preserve">à </w:t>
            </w:r>
            <w:r>
              <w:rPr>
                <w:rFonts w:ascii="Helvetica" w:hAnsi="Helvetica"/>
                <w:rtl w:val="0"/>
              </w:rPr>
              <w:t>l</w:t>
            </w:r>
            <w:r>
              <w:rPr>
                <w:rFonts w:ascii="Helvetica" w:hAnsi="Helvetica" w:hint="default"/>
                <w:rtl w:val="0"/>
              </w:rPr>
              <w:t>’</w:t>
            </w:r>
            <w:r>
              <w:rPr>
                <w:rFonts w:ascii="Helvetica" w:hAnsi="Helvetica"/>
                <w:rtl w:val="0"/>
              </w:rPr>
              <w:t>exercice</w:t>
            </w:r>
          </w:p>
        </w:tc>
      </w:tr>
      <w:tr>
        <w:tblPrEx>
          <w:shd w:val="clear" w:color="auto" w:fill="auto"/>
        </w:tblPrEx>
        <w:trPr>
          <w:trHeight w:val="169" w:hRule="exact"/>
        </w:trPr>
        <w:tc>
          <w:tcPr>
            <w:tcW w:type="dxa" w:w="4670"/>
            <w:tcBorders>
              <w:top w:val="single" w:color="000000" w:sz="8" w:space="0" w:shadow="0" w:frame="0"/>
              <w:left w:val="single" w:color="000000" w:sz="8" w:space="0" w:shadow="0" w:frame="0"/>
              <w:bottom w:val="single" w:color="000000" w:sz="8" w:space="0" w:shadow="0" w:frame="0"/>
              <w:right w:val="single" w:color="000000" w:sz="8" w:space="0" w:shadow="0" w:frame="0"/>
            </w:tcBorders>
            <w:shd w:val="clear" w:color="auto" w:fill="auto"/>
            <w:tcMar>
              <w:top w:type="dxa" w:w="100"/>
              <w:left w:type="dxa" w:w="100"/>
              <w:bottom w:type="dxa" w:w="100"/>
              <w:right w:type="dxa" w:w="100"/>
            </w:tcMar>
            <w:vAlign w:val="top"/>
          </w:tcPr>
          <w:p>
            <w:pPr>
              <w:pStyle w:val="Format libre"/>
            </w:pPr>
            <w:r>
              <w:rPr>
                <w:rFonts w:ascii="Helvetica" w:hAnsi="Helvetica"/>
                <w:rtl w:val="0"/>
              </w:rPr>
              <w:t>absence de chaleur/rougeur/oed</w:t>
            </w:r>
            <w:r>
              <w:rPr>
                <w:rFonts w:ascii="Helvetica" w:hAnsi="Helvetica" w:hint="default"/>
                <w:rtl w:val="0"/>
              </w:rPr>
              <w:t>è</w:t>
            </w:r>
            <w:r>
              <w:rPr>
                <w:rFonts w:ascii="Helvetica" w:hAnsi="Helvetica"/>
                <w:rtl w:val="0"/>
              </w:rPr>
              <w:t>me</w:t>
            </w:r>
          </w:p>
        </w:tc>
        <w:tc>
          <w:tcPr>
            <w:tcW w:type="dxa" w:w="4670"/>
            <w:tcBorders>
              <w:top w:val="single" w:color="000000" w:sz="8" w:space="0" w:shadow="0" w:frame="0"/>
              <w:left w:val="single" w:color="000000" w:sz="8" w:space="0" w:shadow="0" w:frame="0"/>
              <w:bottom w:val="single" w:color="000000" w:sz="8" w:space="0" w:shadow="0" w:frame="0"/>
              <w:right w:val="single" w:color="000000" w:sz="8" w:space="0" w:shadow="0" w:frame="0"/>
            </w:tcBorders>
            <w:shd w:val="clear" w:color="auto" w:fill="auto"/>
            <w:tcMar>
              <w:top w:type="dxa" w:w="100"/>
              <w:left w:type="dxa" w:w="100"/>
              <w:bottom w:type="dxa" w:w="100"/>
              <w:right w:type="dxa" w:w="100"/>
            </w:tcMar>
            <w:vAlign w:val="top"/>
          </w:tcPr>
          <w:p>
            <w:pPr>
              <w:pStyle w:val="Format libre"/>
            </w:pPr>
            <w:r>
              <w:rPr>
                <w:rFonts w:ascii="Helvetica" w:hAnsi="Helvetica"/>
                <w:rtl w:val="0"/>
              </w:rPr>
              <w:t xml:space="preserve">rougeur / chaleur / gonflement </w:t>
            </w:r>
          </w:p>
        </w:tc>
      </w:tr>
      <w:tr>
        <w:tblPrEx>
          <w:shd w:val="clear" w:color="auto" w:fill="auto"/>
        </w:tblPrEx>
        <w:trPr>
          <w:trHeight w:val="169" w:hRule="exact"/>
        </w:trPr>
        <w:tc>
          <w:tcPr>
            <w:tcW w:type="dxa" w:w="4670"/>
            <w:tcBorders>
              <w:top w:val="single" w:color="000000" w:sz="8" w:space="0" w:shadow="0" w:frame="0"/>
              <w:left w:val="single" w:color="000000" w:sz="8" w:space="0" w:shadow="0" w:frame="0"/>
              <w:bottom w:val="single" w:color="000000" w:sz="8" w:space="0" w:shadow="0" w:frame="0"/>
              <w:right w:val="single" w:color="000000" w:sz="8" w:space="0" w:shadow="0" w:frame="0"/>
            </w:tcBorders>
            <w:shd w:val="clear" w:color="auto" w:fill="auto"/>
            <w:tcMar>
              <w:top w:type="dxa" w:w="100"/>
              <w:left w:type="dxa" w:w="100"/>
              <w:bottom w:type="dxa" w:w="100"/>
              <w:right w:type="dxa" w:w="100"/>
            </w:tcMar>
            <w:vAlign w:val="top"/>
          </w:tcPr>
          <w:p>
            <w:pPr>
              <w:pStyle w:val="Format libre"/>
            </w:pPr>
            <w:r>
              <w:rPr>
                <w:rFonts w:ascii="Helvetica" w:hAnsi="Helvetica"/>
                <w:rtl w:val="0"/>
              </w:rPr>
              <w:t>augmentation vol. osseux (ost</w:t>
            </w:r>
            <w:r>
              <w:rPr>
                <w:rFonts w:ascii="Helvetica" w:hAnsi="Helvetica" w:hint="default"/>
                <w:rtl w:val="0"/>
              </w:rPr>
              <w:t>é</w:t>
            </w:r>
            <w:r>
              <w:rPr>
                <w:rFonts w:ascii="Helvetica" w:hAnsi="Helvetica"/>
                <w:rtl w:val="0"/>
              </w:rPr>
              <w:t>ophytes)</w:t>
            </w:r>
          </w:p>
        </w:tc>
        <w:tc>
          <w:tcPr>
            <w:tcW w:type="dxa" w:w="4670"/>
            <w:tcBorders>
              <w:top w:val="single" w:color="000000" w:sz="8" w:space="0" w:shadow="0" w:frame="0"/>
              <w:left w:val="single" w:color="000000" w:sz="8" w:space="0" w:shadow="0" w:frame="0"/>
              <w:bottom w:val="single" w:color="000000" w:sz="8" w:space="0" w:shadow="0" w:frame="0"/>
              <w:right w:val="single" w:color="000000" w:sz="8" w:space="0" w:shadow="0" w:frame="0"/>
            </w:tcBorders>
            <w:shd w:val="clear" w:color="auto" w:fill="auto"/>
            <w:tcMar>
              <w:top w:type="dxa" w:w="100"/>
              <w:left w:type="dxa" w:w="100"/>
              <w:bottom w:type="dxa" w:w="100"/>
              <w:right w:type="dxa" w:w="100"/>
            </w:tcMar>
            <w:vAlign w:val="top"/>
          </w:tcPr>
          <w:p/>
        </w:tc>
      </w:tr>
    </w:tbl>
    <w:p>
      <w:pPr>
        <w:pStyle w:val="Corps"/>
        <w:rPr>
          <w:i w:val="0"/>
          <w:iCs w:val="0"/>
          <w:u w:val="none"/>
        </w:rPr>
      </w:pPr>
    </w:p>
    <w:p>
      <w:pPr>
        <w:pStyle w:val="Corps"/>
        <w:rPr>
          <w:i w:val="0"/>
          <w:iCs w:val="0"/>
          <w:u w:val="none"/>
        </w:rPr>
      </w:pPr>
    </w:p>
    <w:p>
      <w:pPr>
        <w:pStyle w:val="Corps"/>
        <w:rPr>
          <w:i w:val="1"/>
          <w:iCs w:val="1"/>
        </w:rPr>
      </w:pPr>
      <w:r>
        <w:rPr>
          <w:i w:val="1"/>
          <w:iCs w:val="1"/>
          <w:rtl w:val="0"/>
          <w:lang w:val="fr-FR"/>
        </w:rPr>
        <w:t>Indices cl</w:t>
      </w:r>
      <w:r>
        <w:rPr>
          <w:i w:val="1"/>
          <w:iCs w:val="1"/>
          <w:rtl w:val="0"/>
        </w:rPr>
        <w:t>é</w:t>
      </w:r>
      <w:r>
        <w:rPr>
          <w:i w:val="1"/>
          <w:iCs w:val="1"/>
          <w:rtl w:val="0"/>
        </w:rPr>
        <w:t>s (probable)</w:t>
      </w:r>
    </w:p>
    <w:p>
      <w:pPr>
        <w:pStyle w:val="Corps"/>
        <w:bidi w:val="0"/>
      </w:pPr>
      <w:r>
        <w:rPr>
          <w:rtl w:val="0"/>
          <w:lang w:val="de-DE"/>
        </w:rPr>
        <w:t>Atteinte MCP : PAR</w:t>
      </w:r>
    </w:p>
    <w:p>
      <w:pPr>
        <w:pStyle w:val="Corps"/>
        <w:bidi w:val="0"/>
      </w:pPr>
      <w:r>
        <w:rPr>
          <w:rtl w:val="0"/>
          <w:lang w:val="fr-FR"/>
        </w:rPr>
        <w:t>IPD : psoriasique ou Reiter (surtout dactylite)</w:t>
      </w:r>
    </w:p>
    <w:p>
      <w:pPr>
        <w:pStyle w:val="Corps"/>
        <w:bidi w:val="0"/>
      </w:pPr>
      <w:r>
        <w:rPr>
          <w:rtl w:val="0"/>
        </w:rPr>
        <w:t>lombosacr</w:t>
      </w:r>
      <w:r>
        <w:rPr>
          <w:rtl w:val="0"/>
        </w:rPr>
        <w:t>é</w:t>
      </w:r>
      <w:r>
        <w:rPr>
          <w:rtl w:val="0"/>
          <w:lang w:val="fr-FR"/>
        </w:rPr>
        <w:t>e : spondylite ankylosante, MII, psoriasique</w:t>
      </w:r>
      <w:r>
        <w:rPr>
          <w:rtl w:val="0"/>
          <w:lang w:val="fr-FR"/>
        </w:rPr>
        <w:t>, Reiter</w:t>
      </w:r>
    </w:p>
    <w:p>
      <w:pPr>
        <w:pStyle w:val="Corps"/>
        <w:bidi w:val="0"/>
      </w:pPr>
      <w:r>
        <w:rPr>
          <w:rtl w:val="0"/>
          <w:lang w:val="de-DE"/>
        </w:rPr>
        <w:t>1er orteil : goutte +/- pseudogoutte / athrose</w:t>
      </w:r>
    </w:p>
    <w:p>
      <w:pPr>
        <w:pStyle w:val="Corps"/>
        <w:bidi w:val="0"/>
      </w:pPr>
      <w:r>
        <w:rPr>
          <w:rtl w:val="0"/>
          <w:lang w:val="it-IT"/>
        </w:rPr>
        <w:t xml:space="preserve">hanches / </w:t>
      </w:r>
      <w:r>
        <w:rPr>
          <w:rtl w:val="0"/>
        </w:rPr>
        <w:t>é</w:t>
      </w:r>
      <w:r>
        <w:rPr>
          <w:rtl w:val="0"/>
        </w:rPr>
        <w:t>paules : polymyalgia rheumatica</w:t>
      </w:r>
    </w:p>
    <w:p>
      <w:pPr>
        <w:pStyle w:val="Corps"/>
        <w:bidi w:val="0"/>
      </w:pPr>
      <w:r>
        <w:rPr>
          <w:rtl w:val="0"/>
          <w:lang w:val="fr-FR"/>
        </w:rPr>
        <w:t xml:space="preserve">poignets / coudes / MCP 2e -&gt; 5e, </w:t>
      </w:r>
      <w:r>
        <w:rPr>
          <w:rtl w:val="0"/>
        </w:rPr>
        <w:t>é</w:t>
      </w:r>
      <w:r>
        <w:rPr>
          <w:rtl w:val="0"/>
          <w:lang w:val="fr-FR"/>
        </w:rPr>
        <w:t>paule : rarement touch</w:t>
      </w:r>
      <w:r>
        <w:rPr>
          <w:rtl w:val="0"/>
        </w:rPr>
        <w:t>é</w:t>
      </w:r>
      <w:r>
        <w:rPr>
          <w:rtl w:val="0"/>
          <w:lang w:val="fr-FR"/>
        </w:rPr>
        <w:t>e dans arthrose</w:t>
      </w:r>
    </w:p>
    <w:p>
      <w:pPr>
        <w:pStyle w:val="Corps"/>
        <w:tabs>
          <w:tab w:val="left" w:pos="828"/>
        </w:tabs>
      </w:pPr>
      <w:r>
        <w:rPr>
          <w:rtl w:val="0"/>
        </w:rPr>
        <w:t>aigu</w:t>
      </w:r>
      <w:r>
        <w:rPr>
          <w:rtl w:val="0"/>
          <w:lang w:val="nl-NL"/>
        </w:rPr>
        <w:t xml:space="preserve">ë </w:t>
      </w:r>
      <w:r>
        <w:rPr>
          <w:rtl w:val="0"/>
          <w:lang w:val="fr-FR"/>
        </w:rPr>
        <w:t xml:space="preserve">: </w:t>
        <w:tab/>
        <w:t>septique ou virale (gonorrh</w:t>
      </w:r>
      <w:r>
        <w:rPr>
          <w:rtl w:val="0"/>
        </w:rPr>
        <w:t>é</w:t>
      </w:r>
      <w:r>
        <w:rPr>
          <w:rtl w:val="0"/>
          <w:lang w:val="de-DE"/>
        </w:rPr>
        <w:t xml:space="preserve">e pour plusieurs articulations migratoires), goutte - </w:t>
        <w:tab/>
        <w:t>pseudogoutte, Reiter</w:t>
      </w:r>
    </w:p>
    <w:p>
      <w:pPr>
        <w:pStyle w:val="Corps"/>
        <w:tabs>
          <w:tab w:val="left" w:pos="828"/>
        </w:tabs>
        <w:rPr>
          <w:u w:val="none"/>
        </w:rPr>
      </w:pPr>
      <w:r>
        <w:rPr>
          <w:rtl w:val="0"/>
        </w:rPr>
        <w:t>&gt; 6 sem : n</w:t>
      </w:r>
      <w:r>
        <w:rPr>
          <w:rtl w:val="0"/>
        </w:rPr>
        <w:t>é</w:t>
      </w:r>
      <w:r>
        <w:rPr>
          <w:rtl w:val="0"/>
          <w:lang w:val="fr-FR"/>
        </w:rPr>
        <w:t>cessaire pour poser Dx PAR (Reiter &lt; 6 sem)</w:t>
      </w:r>
    </w:p>
    <w:p>
      <w:pPr>
        <w:pStyle w:val="Corps"/>
        <w:rPr>
          <w:i w:val="0"/>
          <w:iCs w:val="0"/>
          <w:u w:val="none"/>
        </w:rPr>
      </w:pPr>
    </w:p>
    <w:p>
      <w:pPr>
        <w:pStyle w:val="Corps"/>
        <w:rPr>
          <w:i w:val="1"/>
          <w:iCs w:val="1"/>
        </w:rPr>
      </w:pPr>
      <w:r>
        <w:rPr>
          <w:i w:val="1"/>
          <w:iCs w:val="1"/>
          <w:rtl w:val="0"/>
          <w:lang w:val="de-DE"/>
        </w:rPr>
        <w:t>Atteinte syst</w:t>
      </w:r>
      <w:r>
        <w:rPr>
          <w:i w:val="1"/>
          <w:iCs w:val="1"/>
          <w:rtl w:val="0"/>
        </w:rPr>
        <w:t>é</w:t>
      </w:r>
      <w:r>
        <w:rPr>
          <w:i w:val="1"/>
          <w:iCs w:val="1"/>
          <w:rtl w:val="0"/>
          <w:lang w:val="fr-FR"/>
        </w:rPr>
        <w:t>mique (arthrites inflammatoires)</w:t>
      </w:r>
    </w:p>
    <w:p>
      <w:pPr>
        <w:pStyle w:val="Corps"/>
        <w:bidi w:val="0"/>
      </w:pPr>
      <w:r>
        <w:rPr>
          <w:rtl w:val="0"/>
          <w:lang w:val="fr-FR"/>
        </w:rPr>
        <w:t>Digestive (maladies intestinales inflammatoires)</w:t>
      </w:r>
    </w:p>
    <w:p>
      <w:pPr>
        <w:pStyle w:val="Corps"/>
        <w:bidi w:val="0"/>
      </w:pPr>
      <w:r>
        <w:rPr>
          <w:rtl w:val="0"/>
          <w:lang w:val="fr-FR"/>
        </w:rPr>
        <w:t>Atteintes cutan</w:t>
      </w:r>
      <w:r>
        <w:rPr>
          <w:rtl w:val="0"/>
        </w:rPr>
        <w:t>é</w:t>
      </w:r>
      <w:r>
        <w:rPr>
          <w:rtl w:val="0"/>
          <w:lang w:val="fr-FR"/>
        </w:rPr>
        <w:t>es : psoriasis, rash malaire/disco</w:t>
      </w:r>
      <w:r>
        <w:rPr>
          <w:rtl w:val="0"/>
          <w:lang w:val="nl-NL"/>
        </w:rPr>
        <w:t>ï</w:t>
      </w:r>
      <w:r>
        <w:rPr>
          <w:rtl w:val="0"/>
          <w:lang w:val="fr-FR"/>
        </w:rPr>
        <w:t>de (lupus), photosensibilit</w:t>
      </w:r>
      <w:r>
        <w:rPr>
          <w:rtl w:val="0"/>
        </w:rPr>
        <w:t>é</w:t>
      </w:r>
    </w:p>
    <w:p>
      <w:pPr>
        <w:pStyle w:val="Corps"/>
        <w:bidi w:val="0"/>
      </w:pPr>
      <w:r>
        <w:rPr>
          <w:rtl w:val="0"/>
        </w:rPr>
        <w:t>Ph</w:t>
      </w:r>
      <w:r>
        <w:rPr>
          <w:rtl w:val="0"/>
        </w:rPr>
        <w:t>é</w:t>
      </w:r>
      <w:r>
        <w:rPr>
          <w:rtl w:val="0"/>
        </w:rPr>
        <w:t>nom</w:t>
      </w:r>
      <w:r>
        <w:rPr>
          <w:rtl w:val="0"/>
          <w:lang w:val="fr-FR"/>
        </w:rPr>
        <w:t>è</w:t>
      </w:r>
      <w:r>
        <w:rPr>
          <w:rtl w:val="0"/>
        </w:rPr>
        <w:t>ne Raynaud</w:t>
      </w:r>
    </w:p>
    <w:p>
      <w:pPr>
        <w:pStyle w:val="Corps"/>
        <w:bidi w:val="0"/>
      </w:pPr>
      <w:r>
        <w:rPr>
          <w:rtl w:val="0"/>
          <w:lang w:val="fr-FR"/>
        </w:rPr>
        <w:t>Oculaire (uv</w:t>
      </w:r>
      <w:r>
        <w:rPr>
          <w:rtl w:val="0"/>
        </w:rPr>
        <w:t>é</w:t>
      </w:r>
      <w:r>
        <w:rPr>
          <w:rtl w:val="0"/>
          <w:lang w:val="fr-FR"/>
        </w:rPr>
        <w:t>ite) arthrite axiale surtout</w:t>
      </w:r>
    </w:p>
    <w:p>
      <w:pPr>
        <w:pStyle w:val="Corps"/>
        <w:bidi w:val="0"/>
      </w:pPr>
    </w:p>
    <w:p>
      <w:pPr>
        <w:pStyle w:val="Corps"/>
        <w:rPr>
          <w:b w:val="1"/>
          <w:bCs w:val="1"/>
        </w:rPr>
      </w:pPr>
      <w:r>
        <w:rPr>
          <w:b w:val="1"/>
          <w:bCs w:val="1"/>
          <w:rtl w:val="0"/>
          <w:lang w:val="fr-FR"/>
        </w:rPr>
        <w:t>Arthrite juv</w:t>
      </w:r>
      <w:r>
        <w:rPr>
          <w:b w:val="1"/>
          <w:bCs w:val="1"/>
          <w:rtl w:val="0"/>
          <w:lang w:val="fr-FR"/>
        </w:rPr>
        <w:t>é</w:t>
      </w:r>
      <w:r>
        <w:rPr>
          <w:b w:val="1"/>
          <w:bCs w:val="1"/>
          <w:rtl w:val="0"/>
          <w:lang w:val="fr-FR"/>
        </w:rPr>
        <w:t>nile idiopathique incomplet</w:t>
      </w:r>
    </w:p>
    <w:p>
      <w:pPr>
        <w:pStyle w:val="Corps"/>
        <w:bidi w:val="0"/>
      </w:pPr>
      <w:r>
        <w:rPr>
          <w:rtl w:val="0"/>
          <w:lang w:val="fr-FR"/>
        </w:rPr>
        <w:t>antig</w:t>
      </w:r>
      <w:r>
        <w:rPr>
          <w:rtl w:val="0"/>
          <w:lang w:val="fr-FR"/>
        </w:rPr>
        <w:t>è</w:t>
      </w:r>
      <w:r>
        <w:rPr>
          <w:rtl w:val="0"/>
          <w:lang w:val="fr-FR"/>
        </w:rPr>
        <w:t>ne du peptide anti-citrullinate tr</w:t>
      </w:r>
      <w:r>
        <w:rPr>
          <w:rtl w:val="0"/>
          <w:lang w:val="fr-FR"/>
        </w:rPr>
        <w:t>è</w:t>
      </w:r>
      <w:r>
        <w:rPr>
          <w:rtl w:val="0"/>
          <w:lang w:val="fr-FR"/>
        </w:rPr>
        <w:t>s sp</w:t>
      </w:r>
      <w:r>
        <w:rPr>
          <w:rtl w:val="0"/>
          <w:lang w:val="fr-FR"/>
        </w:rPr>
        <w:t>é</w:t>
      </w:r>
      <w:r>
        <w:rPr>
          <w:rtl w:val="0"/>
          <w:lang w:val="fr-FR"/>
        </w:rPr>
        <w:t>cifique</w:t>
      </w:r>
    </w:p>
    <w:p>
      <w:pPr>
        <w:pStyle w:val="Corps"/>
        <w:bidi w:val="0"/>
      </w:pPr>
      <w:r>
        <w:rPr>
          <w:rtl w:val="0"/>
          <w:lang w:val="fr-FR"/>
        </w:rPr>
        <w:t>anticorps antinucl</w:t>
      </w:r>
      <w:r>
        <w:rPr>
          <w:rtl w:val="0"/>
          <w:lang w:val="fr-FR"/>
        </w:rPr>
        <w:t>é</w:t>
      </w:r>
      <w:r>
        <w:rPr>
          <w:rtl w:val="0"/>
          <w:lang w:val="fr-FR"/>
        </w:rPr>
        <w:t>aire associ</w:t>
      </w:r>
      <w:r>
        <w:rPr>
          <w:rtl w:val="0"/>
          <w:lang w:val="fr-FR"/>
        </w:rPr>
        <w:t xml:space="preserve">é à </w:t>
      </w:r>
      <w:r>
        <w:rPr>
          <w:rtl w:val="0"/>
          <w:lang w:val="fr-FR"/>
        </w:rPr>
        <w:t>atteinte ophtalmique, celle-ci est souvent asympt</w:t>
      </w:r>
      <w:r>
        <w:rPr>
          <w:rtl w:val="0"/>
          <w:lang w:val="fr-FR"/>
        </w:rPr>
        <w:t>ô</w:t>
      </w:r>
      <w:r>
        <w:rPr>
          <w:rtl w:val="0"/>
          <w:lang w:val="fr-FR"/>
        </w:rPr>
        <w:t>matique et n</w:t>
      </w:r>
      <w:r>
        <w:rPr>
          <w:rtl w:val="0"/>
          <w:lang w:val="fr-FR"/>
        </w:rPr>
        <w:t>é</w:t>
      </w:r>
      <w:r>
        <w:rPr>
          <w:rtl w:val="0"/>
          <w:lang w:val="fr-FR"/>
        </w:rPr>
        <w:t xml:space="preserve">cessite un examen </w:t>
      </w:r>
      <w:r>
        <w:rPr>
          <w:rtl w:val="0"/>
          <w:lang w:val="fr-FR"/>
        </w:rPr>
        <w:t xml:space="preserve">à </w:t>
      </w:r>
      <w:r>
        <w:rPr>
          <w:rtl w:val="0"/>
          <w:lang w:val="fr-FR"/>
        </w:rPr>
        <w:t xml:space="preserve">la lampe </w:t>
      </w:r>
      <w:r>
        <w:rPr>
          <w:rtl w:val="0"/>
          <w:lang w:val="fr-FR"/>
        </w:rPr>
        <w:t xml:space="preserve">à </w:t>
      </w:r>
      <w:r>
        <w:rPr>
          <w:rtl w:val="0"/>
          <w:lang w:val="fr-FR"/>
        </w:rPr>
        <w:t xml:space="preserve">fente dans le mois suivant le Dx pour </w:t>
      </w:r>
      <w:r>
        <w:rPr>
          <w:rtl w:val="0"/>
          <w:lang w:val="fr-FR"/>
        </w:rPr>
        <w:t>é</w:t>
      </w:r>
      <w:r>
        <w:rPr>
          <w:rtl w:val="0"/>
          <w:lang w:val="fr-FR"/>
        </w:rPr>
        <w:t>valuer atteinte ophtalmique</w:t>
      </w:r>
    </w:p>
    <w:p>
      <w:pPr>
        <w:pStyle w:val="Corps"/>
        <w:bidi w:val="0"/>
      </w:pPr>
    </w:p>
    <w:p>
      <w:pPr>
        <w:pStyle w:val="Corps"/>
        <w:bidi w:val="0"/>
      </w:pPr>
      <w:r>
        <w:rPr>
          <w:rtl w:val="0"/>
          <w:lang w:val="fr-FR"/>
        </w:rPr>
        <w:t>Peut donner spl</w:t>
      </w:r>
      <w:r>
        <w:rPr>
          <w:rtl w:val="0"/>
          <w:lang w:val="fr-FR"/>
        </w:rPr>
        <w:t>é</w:t>
      </w:r>
      <w:r>
        <w:rPr>
          <w:rtl w:val="0"/>
          <w:lang w:val="fr-FR"/>
        </w:rPr>
        <w:t>nom</w:t>
      </w:r>
      <w:r>
        <w:rPr>
          <w:rtl w:val="0"/>
          <w:lang w:val="fr-FR"/>
        </w:rPr>
        <w:t>é</w:t>
      </w:r>
      <w:r>
        <w:rPr>
          <w:rtl w:val="0"/>
          <w:lang w:val="fr-FR"/>
        </w:rPr>
        <w:t>galie, atteinte occulaire (idiocyclite: atteinte extra-articulaire la plus fr</w:t>
      </w:r>
      <w:r>
        <w:rPr>
          <w:rtl w:val="0"/>
          <w:lang w:val="fr-FR"/>
        </w:rPr>
        <w:t>é</w:t>
      </w:r>
      <w:r>
        <w:rPr>
          <w:rtl w:val="0"/>
          <w:lang w:val="fr-FR"/>
        </w:rPr>
        <w:t>quente, parfois Sx,parfois aSx), ad</w:t>
      </w:r>
      <w:r>
        <w:rPr>
          <w:rtl w:val="0"/>
          <w:lang w:val="fr-FR"/>
        </w:rPr>
        <w:t>é</w:t>
      </w:r>
      <w:r>
        <w:rPr>
          <w:rtl w:val="0"/>
          <w:lang w:val="fr-FR"/>
        </w:rPr>
        <w:t>nopathie/spl</w:t>
      </w:r>
      <w:r>
        <w:rPr>
          <w:rtl w:val="0"/>
          <w:lang w:val="fr-FR"/>
        </w:rPr>
        <w:t>é</w:t>
      </w:r>
      <w:r>
        <w:rPr>
          <w:rtl w:val="0"/>
          <w:lang w:val="fr-FR"/>
        </w:rPr>
        <w:t>nom</w:t>
      </w:r>
      <w:r>
        <w:rPr>
          <w:rtl w:val="0"/>
          <w:lang w:val="fr-FR"/>
        </w:rPr>
        <w:t>é</w:t>
      </w:r>
      <w:r>
        <w:rPr>
          <w:rtl w:val="0"/>
          <w:lang w:val="fr-FR"/>
        </w:rPr>
        <w:t>galie, rash, micrognatie (fusion pr</w:t>
      </w:r>
      <w:r>
        <w:rPr>
          <w:rtl w:val="0"/>
          <w:lang w:val="fr-FR"/>
        </w:rPr>
        <w:t>é</w:t>
      </w:r>
      <w:r>
        <w:rPr>
          <w:rtl w:val="0"/>
          <w:lang w:val="fr-FR"/>
        </w:rPr>
        <w:t>matur</w:t>
      </w:r>
      <w:r>
        <w:rPr>
          <w:rtl w:val="0"/>
          <w:lang w:val="fr-FR"/>
        </w:rPr>
        <w:t>é</w:t>
      </w:r>
      <w:r>
        <w:rPr>
          <w:rtl w:val="0"/>
          <w:lang w:val="fr-FR"/>
        </w:rPr>
        <w:t>e des plaques mandibulaires)</w:t>
      </w:r>
    </w:p>
    <w:p>
      <w:pPr>
        <w:pStyle w:val="Corps"/>
        <w:bidi w:val="0"/>
      </w:pPr>
    </w:p>
    <w:p>
      <w:pPr>
        <w:pStyle w:val="Corps"/>
        <w:rPr>
          <w:b w:val="1"/>
          <w:bCs w:val="1"/>
          <w:u w:val="single"/>
        </w:rPr>
      </w:pPr>
      <w:r>
        <w:rPr>
          <w:u w:val="single"/>
          <w:rtl w:val="0"/>
          <w:lang w:val="fr-FR"/>
        </w:rPr>
        <w:t>Diff</w:t>
      </w:r>
      <w:r>
        <w:rPr>
          <w:u w:val="single"/>
          <w:rtl w:val="0"/>
          <w:lang w:val="fr-FR"/>
        </w:rPr>
        <w:t>é</w:t>
      </w:r>
      <w:r>
        <w:rPr>
          <w:u w:val="single"/>
          <w:rtl w:val="0"/>
          <w:lang w:val="fr-FR"/>
        </w:rPr>
        <w:t>rentes formes</w:t>
      </w:r>
    </w:p>
    <w:p>
      <w:pPr>
        <w:pStyle w:val="Corps"/>
        <w:bidi w:val="0"/>
      </w:pPr>
      <w:r>
        <w:rPr>
          <w:rtl w:val="0"/>
          <w:lang w:val="fr-FR"/>
        </w:rPr>
        <w:t>Maladie de Still : facteur rhumato</w:t>
      </w:r>
      <w:r>
        <w:rPr>
          <w:rtl w:val="0"/>
          <w:lang w:val="fr-FR"/>
        </w:rPr>
        <w:t>ï</w:t>
      </w:r>
      <w:r>
        <w:rPr>
          <w:rtl w:val="0"/>
          <w:lang w:val="fr-FR"/>
        </w:rPr>
        <w:t>de et ANA absents</w:t>
      </w:r>
    </w:p>
    <w:p>
      <w:pPr>
        <w:pStyle w:val="Corps"/>
        <w:bidi w:val="0"/>
      </w:pPr>
      <w:r>
        <w:rPr>
          <w:rtl w:val="0"/>
          <w:lang w:val="fr-FR"/>
        </w:rPr>
        <w:t>d</w:t>
      </w:r>
      <w:r>
        <w:rPr>
          <w:rtl w:val="0"/>
          <w:lang w:val="fr-FR"/>
        </w:rPr>
        <w:t>é</w:t>
      </w:r>
      <w:r>
        <w:rPr>
          <w:rtl w:val="0"/>
          <w:lang w:val="fr-FR"/>
        </w:rPr>
        <w:t>but polyarticulaire : parfois FR pr</w:t>
      </w:r>
      <w:r>
        <w:rPr>
          <w:rtl w:val="0"/>
          <w:lang w:val="fr-FR"/>
        </w:rPr>
        <w:t>é</w:t>
      </w:r>
      <w:r>
        <w:rPr>
          <w:rtl w:val="0"/>
          <w:lang w:val="fr-FR"/>
        </w:rPr>
        <w:t>sent (adolescente)</w:t>
      </w:r>
    </w:p>
    <w:p>
      <w:pPr>
        <w:pStyle w:val="Corps"/>
        <w:bidi w:val="0"/>
      </w:pPr>
      <w:r>
        <w:rPr>
          <w:rtl w:val="0"/>
          <w:lang w:val="fr-FR"/>
        </w:rPr>
        <w:t>d</w:t>
      </w:r>
      <w:r>
        <w:rPr>
          <w:rtl w:val="0"/>
          <w:lang w:val="fr-FR"/>
        </w:rPr>
        <w:t>é</w:t>
      </w:r>
      <w:r>
        <w:rPr>
          <w:rtl w:val="0"/>
          <w:lang w:val="fr-FR"/>
        </w:rPr>
        <w:t>but pauciarticulaire : ANA pr</w:t>
      </w:r>
      <w:r>
        <w:rPr>
          <w:rtl w:val="0"/>
          <w:lang w:val="fr-FR"/>
        </w:rPr>
        <w:t>é</w:t>
      </w:r>
      <w:r>
        <w:rPr>
          <w:rtl w:val="0"/>
          <w:lang w:val="fr-FR"/>
        </w:rPr>
        <w:t>sent 75%</w:t>
      </w:r>
    </w:p>
    <w:p>
      <w:pPr>
        <w:pStyle w:val="Corps"/>
        <w:bidi w:val="0"/>
      </w:pPr>
    </w:p>
    <w:p>
      <w:pPr>
        <w:pStyle w:val="Corps"/>
        <w:rPr>
          <w:b w:val="1"/>
          <w:bCs w:val="1"/>
        </w:rPr>
      </w:pPr>
      <w:r>
        <w:rPr>
          <w:b w:val="1"/>
          <w:bCs w:val="1"/>
          <w:rtl w:val="0"/>
          <w:lang w:val="fr-FR"/>
        </w:rPr>
        <w:t>RAA : rhumatisme articulaire aigu</w:t>
      </w:r>
    </w:p>
    <w:p>
      <w:pPr>
        <w:pStyle w:val="Corps"/>
        <w:bidi w:val="0"/>
      </w:pPr>
      <w:r>
        <w:rPr>
          <w:rtl w:val="0"/>
          <w:lang w:val="fr-FR"/>
        </w:rPr>
        <w:t>R</w:t>
      </w:r>
      <w:r>
        <w:rPr>
          <w:rtl w:val="0"/>
          <w:lang w:val="fr-FR"/>
        </w:rPr>
        <w:t>é</w:t>
      </w:r>
      <w:r>
        <w:rPr>
          <w:rtl w:val="0"/>
          <w:lang w:val="fr-FR"/>
        </w:rPr>
        <w:t xml:space="preserve">action inflammatoire de nature auto-immune survenant chez les enfants de 5-15 ans suivant une infection </w:t>
      </w:r>
      <w:r>
        <w:rPr>
          <w:rtl w:val="0"/>
          <w:lang w:val="fr-FR"/>
        </w:rPr>
        <w:t xml:space="preserve">à </w:t>
      </w:r>
      <w:r>
        <w:rPr>
          <w:rtl w:val="0"/>
          <w:lang w:val="fr-FR"/>
        </w:rPr>
        <w:t>SGA (pharyngite, amygdalite, scarlatine) apr</w:t>
      </w:r>
      <w:r>
        <w:rPr>
          <w:rtl w:val="0"/>
          <w:lang w:val="fr-FR"/>
        </w:rPr>
        <w:t>è</w:t>
      </w:r>
      <w:r>
        <w:rPr>
          <w:rtl w:val="0"/>
          <w:lang w:val="fr-FR"/>
        </w:rPr>
        <w:t>s 2-3 semaines. Sx d</w:t>
      </w:r>
      <w:r>
        <w:rPr>
          <w:rtl w:val="0"/>
          <w:lang w:val="fr-FR"/>
        </w:rPr>
        <w:t>é</w:t>
      </w:r>
      <w:r>
        <w:rPr>
          <w:rtl w:val="0"/>
          <w:lang w:val="fr-FR"/>
        </w:rPr>
        <w:t>butent en moyenne 18 jours apr</w:t>
      </w:r>
      <w:r>
        <w:rPr>
          <w:rtl w:val="0"/>
          <w:lang w:val="fr-FR"/>
        </w:rPr>
        <w:t>è</w:t>
      </w:r>
      <w:r>
        <w:rPr>
          <w:rtl w:val="0"/>
          <w:lang w:val="fr-FR"/>
        </w:rPr>
        <w:t>s infection, mais peuvent prendre jusqu</w:t>
      </w:r>
      <w:r>
        <w:rPr>
          <w:rtl w:val="0"/>
          <w:lang w:val="fr-FR"/>
        </w:rPr>
        <w:t xml:space="preserve">’à </w:t>
      </w:r>
      <w:r>
        <w:rPr>
          <w:rtl w:val="0"/>
          <w:lang w:val="fr-FR"/>
        </w:rPr>
        <w:t>6 mois en cas de chor</w:t>
      </w:r>
      <w:r>
        <w:rPr>
          <w:rtl w:val="0"/>
          <w:lang w:val="fr-FR"/>
        </w:rPr>
        <w:t>é</w:t>
      </w:r>
      <w:r>
        <w:rPr>
          <w:rtl w:val="0"/>
          <w:lang w:val="fr-FR"/>
        </w:rPr>
        <w:t>e de Sydenham. SGA avec prot</w:t>
      </w:r>
      <w:r>
        <w:rPr>
          <w:rtl w:val="0"/>
          <w:lang w:val="fr-FR"/>
        </w:rPr>
        <w:t>é</w:t>
      </w:r>
      <w:r>
        <w:rPr>
          <w:rtl w:val="0"/>
          <w:lang w:val="fr-FR"/>
        </w:rPr>
        <w:t>ine M sont plus fortement associ</w:t>
      </w:r>
      <w:r>
        <w:rPr>
          <w:rtl w:val="0"/>
          <w:lang w:val="fr-FR"/>
        </w:rPr>
        <w:t>é</w:t>
      </w:r>
      <w:r>
        <w:rPr>
          <w:rtl w:val="0"/>
          <w:lang w:val="fr-FR"/>
        </w:rPr>
        <w:t>s au RAA.</w:t>
      </w:r>
    </w:p>
    <w:p>
      <w:pPr>
        <w:pStyle w:val="Corps"/>
        <w:bidi w:val="0"/>
      </w:pPr>
    </w:p>
    <w:p>
      <w:pPr>
        <w:pStyle w:val="Corps"/>
        <w:rPr>
          <w:i w:val="0"/>
          <w:iCs w:val="0"/>
        </w:rPr>
      </w:pPr>
      <w:r>
        <w:rPr>
          <w:i w:val="1"/>
          <w:iCs w:val="1"/>
          <w:rtl w:val="0"/>
          <w:lang w:val="fr-FR"/>
        </w:rPr>
        <w:t>DX :</w:t>
      </w:r>
      <w:r>
        <w:rPr>
          <w:i w:val="0"/>
          <w:iCs w:val="0"/>
          <w:rtl w:val="0"/>
          <w:lang w:val="fr-FR"/>
        </w:rPr>
        <w:t xml:space="preserve"> Prouver infection SGA ET 2 crit</w:t>
      </w:r>
      <w:r>
        <w:rPr>
          <w:i w:val="0"/>
          <w:iCs w:val="0"/>
          <w:rtl w:val="0"/>
          <w:lang w:val="fr-FR"/>
        </w:rPr>
        <w:t>è</w:t>
      </w:r>
      <w:r>
        <w:rPr>
          <w:i w:val="0"/>
          <w:iCs w:val="0"/>
          <w:rtl w:val="0"/>
          <w:lang w:val="fr-FR"/>
        </w:rPr>
        <w:t>res majeurs OU 1 majeur + 2 mineurs</w:t>
      </w:r>
    </w:p>
    <w:p>
      <w:pPr>
        <w:pStyle w:val="Corps"/>
        <w:rPr>
          <w:i w:val="0"/>
          <w:iCs w:val="0"/>
        </w:rPr>
      </w:pPr>
      <w:r>
        <w:rPr>
          <w:i w:val="0"/>
          <w:iCs w:val="0"/>
          <w:rtl w:val="0"/>
          <w:lang w:val="fr-FR"/>
        </w:rPr>
        <w:t>Majeurs :</w:t>
      </w:r>
    </w:p>
    <w:p>
      <w:pPr>
        <w:pStyle w:val="Corps"/>
        <w:numPr>
          <w:ilvl w:val="0"/>
          <w:numId w:val="485"/>
        </w:numPr>
        <w:rPr>
          <w:i w:val="0"/>
          <w:iCs w:val="0"/>
          <w:lang w:val="fr-FR"/>
        </w:rPr>
      </w:pPr>
      <w:r>
        <w:rPr>
          <w:i w:val="0"/>
          <w:iCs w:val="0"/>
          <w:rtl w:val="0"/>
          <w:lang w:val="fr-FR"/>
        </w:rPr>
        <w:t>Myocardite/p</w:t>
      </w:r>
      <w:r>
        <w:rPr>
          <w:i w:val="0"/>
          <w:iCs w:val="0"/>
          <w:rtl w:val="0"/>
          <w:lang w:val="fr-FR"/>
        </w:rPr>
        <w:t>é</w:t>
      </w:r>
      <w:r>
        <w:rPr>
          <w:i w:val="0"/>
          <w:iCs w:val="0"/>
          <w:rtl w:val="0"/>
          <w:lang w:val="fr-FR"/>
        </w:rPr>
        <w:t>ricarite :</w:t>
      </w:r>
      <w:r>
        <w:rPr>
          <w:i w:val="1"/>
          <w:iCs w:val="1"/>
          <w:rtl w:val="0"/>
          <w:lang w:val="fr-FR"/>
        </w:rPr>
        <w:t xml:space="preserve"> </w:t>
      </w:r>
      <w:r>
        <w:rPr>
          <w:i w:val="0"/>
          <w:iCs w:val="0"/>
          <w:rtl w:val="0"/>
          <w:lang w:val="fr-FR"/>
        </w:rPr>
        <w:t>é</w:t>
      </w:r>
      <w:r>
        <w:rPr>
          <w:i w:val="0"/>
          <w:iCs w:val="0"/>
          <w:rtl w:val="0"/>
          <w:lang w:val="fr-FR"/>
        </w:rPr>
        <w:t>panchement possible, IM &gt; IA et st</w:t>
      </w:r>
      <w:r>
        <w:rPr>
          <w:i w:val="0"/>
          <w:iCs w:val="0"/>
          <w:rtl w:val="0"/>
          <w:lang w:val="fr-FR"/>
        </w:rPr>
        <w:t>é</w:t>
      </w:r>
      <w:r>
        <w:rPr>
          <w:i w:val="0"/>
          <w:iCs w:val="0"/>
          <w:rtl w:val="0"/>
          <w:lang w:val="fr-FR"/>
        </w:rPr>
        <w:t>nose valvulaire plus tardivement.</w:t>
      </w:r>
    </w:p>
    <w:p>
      <w:pPr>
        <w:pStyle w:val="Corps"/>
        <w:numPr>
          <w:ilvl w:val="0"/>
          <w:numId w:val="485"/>
        </w:numPr>
        <w:rPr>
          <w:i w:val="0"/>
          <w:iCs w:val="0"/>
          <w:lang w:val="fr-FR"/>
        </w:rPr>
      </w:pPr>
      <w:r>
        <w:rPr>
          <w:i w:val="0"/>
          <w:iCs w:val="0"/>
          <w:rtl w:val="0"/>
          <w:lang w:val="fr-FR"/>
        </w:rPr>
        <w:t>polyarthrite migratoire (45-100% des cas) migratrice des grossesse articulations, n</w:t>
      </w:r>
      <w:r>
        <w:rPr>
          <w:i w:val="0"/>
          <w:iCs w:val="0"/>
          <w:rtl w:val="0"/>
          <w:lang w:val="fr-FR"/>
        </w:rPr>
        <w:t>é</w:t>
      </w:r>
      <w:r>
        <w:rPr>
          <w:i w:val="0"/>
          <w:iCs w:val="0"/>
          <w:rtl w:val="0"/>
          <w:lang w:val="fr-FR"/>
        </w:rPr>
        <w:t>cessite au moins 2 articulations pour avoir le crit</w:t>
      </w:r>
      <w:r>
        <w:rPr>
          <w:i w:val="0"/>
          <w:iCs w:val="0"/>
          <w:rtl w:val="0"/>
          <w:lang w:val="fr-FR"/>
        </w:rPr>
        <w:t>è</w:t>
      </w:r>
      <w:r>
        <w:rPr>
          <w:i w:val="0"/>
          <w:iCs w:val="0"/>
          <w:rtl w:val="0"/>
          <w:lang w:val="fr-FR"/>
        </w:rPr>
        <w:t>re</w:t>
      </w:r>
    </w:p>
    <w:p>
      <w:pPr>
        <w:pStyle w:val="Corps"/>
        <w:numPr>
          <w:ilvl w:val="0"/>
          <w:numId w:val="485"/>
        </w:numPr>
        <w:rPr>
          <w:i w:val="0"/>
          <w:iCs w:val="0"/>
          <w:lang w:val="fr-FR"/>
        </w:rPr>
      </w:pPr>
      <w:r>
        <w:rPr>
          <w:i w:val="0"/>
          <w:iCs w:val="0"/>
          <w:rtl w:val="0"/>
          <w:lang w:val="fr-FR"/>
        </w:rPr>
        <w:t>Chor</w:t>
      </w:r>
      <w:r>
        <w:rPr>
          <w:i w:val="0"/>
          <w:iCs w:val="0"/>
          <w:rtl w:val="0"/>
          <w:lang w:val="fr-FR"/>
        </w:rPr>
        <w:t>é</w:t>
      </w:r>
      <w:r>
        <w:rPr>
          <w:i w:val="0"/>
          <w:iCs w:val="0"/>
          <w:rtl w:val="0"/>
          <w:lang w:val="fr-FR"/>
        </w:rPr>
        <w:t>e de Sydenham : uni ou bilat</w:t>
      </w:r>
      <w:r>
        <w:rPr>
          <w:i w:val="0"/>
          <w:iCs w:val="0"/>
          <w:rtl w:val="0"/>
          <w:lang w:val="fr-FR"/>
        </w:rPr>
        <w:t>é</w:t>
      </w:r>
      <w:r>
        <w:rPr>
          <w:i w:val="0"/>
          <w:iCs w:val="0"/>
          <w:rtl w:val="0"/>
          <w:lang w:val="fr-FR"/>
        </w:rPr>
        <w:t>rale, disparait la nuit, accompagn</w:t>
      </w:r>
      <w:r>
        <w:rPr>
          <w:i w:val="0"/>
          <w:iCs w:val="0"/>
          <w:rtl w:val="0"/>
          <w:lang w:val="fr-FR"/>
        </w:rPr>
        <w:t>é</w:t>
      </w:r>
      <w:r>
        <w:rPr>
          <w:i w:val="0"/>
          <w:iCs w:val="0"/>
          <w:rtl w:val="0"/>
          <w:lang w:val="fr-FR"/>
        </w:rPr>
        <w:t>e parfois de labilit</w:t>
      </w:r>
      <w:r>
        <w:rPr>
          <w:i w:val="0"/>
          <w:iCs w:val="0"/>
          <w:rtl w:val="0"/>
          <w:lang w:val="fr-FR"/>
        </w:rPr>
        <w:t>é é</w:t>
      </w:r>
      <w:r>
        <w:rPr>
          <w:i w:val="0"/>
          <w:iCs w:val="0"/>
          <w:rtl w:val="0"/>
          <w:lang w:val="fr-FR"/>
        </w:rPr>
        <w:t>motionnelle, de changements de comportements et d</w:t>
      </w:r>
      <w:r>
        <w:rPr>
          <w:i w:val="0"/>
          <w:iCs w:val="0"/>
          <w:rtl w:val="0"/>
          <w:lang w:val="fr-FR"/>
        </w:rPr>
        <w:t>’</w:t>
      </w:r>
      <w:r>
        <w:rPr>
          <w:i w:val="0"/>
          <w:iCs w:val="0"/>
          <w:rtl w:val="0"/>
          <w:lang w:val="fr-FR"/>
        </w:rPr>
        <w:t>une d</w:t>
      </w:r>
      <w:r>
        <w:rPr>
          <w:i w:val="0"/>
          <w:iCs w:val="0"/>
          <w:rtl w:val="0"/>
          <w:lang w:val="fr-FR"/>
        </w:rPr>
        <w:t>é</w:t>
      </w:r>
      <w:r>
        <w:rPr>
          <w:i w:val="0"/>
          <w:iCs w:val="0"/>
          <w:rtl w:val="0"/>
          <w:lang w:val="fr-FR"/>
        </w:rPr>
        <w:t>t</w:t>
      </w:r>
      <w:r>
        <w:rPr>
          <w:i w:val="0"/>
          <w:iCs w:val="0"/>
          <w:rtl w:val="0"/>
          <w:lang w:val="fr-FR"/>
        </w:rPr>
        <w:t>é</w:t>
      </w:r>
      <w:r>
        <w:rPr>
          <w:i w:val="0"/>
          <w:iCs w:val="0"/>
          <w:rtl w:val="0"/>
          <w:lang w:val="fr-FR"/>
        </w:rPr>
        <w:t>rioration du langage et de l</w:t>
      </w:r>
      <w:r>
        <w:rPr>
          <w:i w:val="0"/>
          <w:iCs w:val="0"/>
          <w:rtl w:val="0"/>
          <w:lang w:val="fr-FR"/>
        </w:rPr>
        <w:t>’é</w:t>
      </w:r>
      <w:r>
        <w:rPr>
          <w:i w:val="0"/>
          <w:iCs w:val="0"/>
          <w:rtl w:val="0"/>
          <w:lang w:val="fr-FR"/>
        </w:rPr>
        <w:t>criture. (10-15%)</w:t>
      </w:r>
    </w:p>
    <w:p>
      <w:pPr>
        <w:pStyle w:val="Corps"/>
        <w:numPr>
          <w:ilvl w:val="0"/>
          <w:numId w:val="485"/>
        </w:numPr>
        <w:rPr>
          <w:i w:val="0"/>
          <w:iCs w:val="0"/>
          <w:lang w:val="fr-FR"/>
        </w:rPr>
      </w:pPr>
      <w:r>
        <w:rPr>
          <w:i w:val="0"/>
          <w:iCs w:val="0"/>
          <w:rtl w:val="0"/>
          <w:lang w:val="fr-FR"/>
        </w:rPr>
        <w:t>Nodules sous-cutan</w:t>
      </w:r>
      <w:r>
        <w:rPr>
          <w:i w:val="0"/>
          <w:iCs w:val="0"/>
          <w:rtl w:val="0"/>
          <w:lang w:val="fr-FR"/>
        </w:rPr>
        <w:t>é</w:t>
      </w:r>
      <w:r>
        <w:rPr>
          <w:i w:val="0"/>
          <w:iCs w:val="0"/>
          <w:rtl w:val="0"/>
          <w:lang w:val="fr-FR"/>
        </w:rPr>
        <w:t>s : 0,5-2cm durs, indolores et mobiles, se trouvent sur les protub</w:t>
      </w:r>
      <w:r>
        <w:rPr>
          <w:i w:val="0"/>
          <w:iCs w:val="0"/>
          <w:rtl w:val="0"/>
          <w:lang w:val="fr-FR"/>
        </w:rPr>
        <w:t>é</w:t>
      </w:r>
      <w:r>
        <w:rPr>
          <w:i w:val="0"/>
          <w:iCs w:val="0"/>
          <w:rtl w:val="0"/>
          <w:lang w:val="fr-FR"/>
        </w:rPr>
        <w:t>rances osseuses / extenseurs et absence de signe inflammatoire sur la peau recouvrante (&lt;1%)</w:t>
      </w:r>
    </w:p>
    <w:p>
      <w:pPr>
        <w:pStyle w:val="Corps"/>
        <w:numPr>
          <w:ilvl w:val="0"/>
          <w:numId w:val="485"/>
        </w:numPr>
        <w:rPr>
          <w:i w:val="0"/>
          <w:iCs w:val="0"/>
          <w:lang w:val="fr-FR"/>
        </w:rPr>
      </w:pPr>
      <w:r>
        <w:rPr>
          <w:i w:val="0"/>
          <w:iCs w:val="0"/>
          <w:rtl w:val="0"/>
          <w:lang w:val="fr-FR"/>
        </w:rPr>
        <w:t>É</w:t>
      </w:r>
      <w:r>
        <w:rPr>
          <w:i w:val="0"/>
          <w:iCs w:val="0"/>
          <w:rtl w:val="0"/>
          <w:lang w:val="fr-FR"/>
        </w:rPr>
        <w:t>ryth</w:t>
      </w:r>
      <w:r>
        <w:rPr>
          <w:i w:val="0"/>
          <w:iCs w:val="0"/>
          <w:rtl w:val="0"/>
          <w:lang w:val="fr-FR"/>
        </w:rPr>
        <w:t>è</w:t>
      </w:r>
      <w:r>
        <w:rPr>
          <w:i w:val="0"/>
          <w:iCs w:val="0"/>
          <w:rtl w:val="0"/>
          <w:lang w:val="fr-FR"/>
        </w:rPr>
        <w:t>me margin</w:t>
      </w:r>
      <w:r>
        <w:rPr>
          <w:i w:val="0"/>
          <w:iCs w:val="0"/>
          <w:rtl w:val="0"/>
          <w:lang w:val="fr-FR"/>
        </w:rPr>
        <w:t xml:space="preserve">é </w:t>
      </w:r>
      <w:r>
        <w:rPr>
          <w:i w:val="0"/>
          <w:iCs w:val="0"/>
          <w:rtl w:val="0"/>
          <w:lang w:val="fr-FR"/>
        </w:rPr>
        <w:t>disco</w:t>
      </w:r>
      <w:r>
        <w:rPr>
          <w:i w:val="0"/>
          <w:iCs w:val="0"/>
          <w:rtl w:val="0"/>
          <w:lang w:val="fr-FR"/>
        </w:rPr>
        <w:t>ï</w:t>
      </w:r>
      <w:r>
        <w:rPr>
          <w:i w:val="0"/>
          <w:iCs w:val="0"/>
          <w:rtl w:val="0"/>
          <w:lang w:val="fr-FR"/>
        </w:rPr>
        <w:t>de de Besnier : tardif et fugace non prurigineux, centre clair surtout au tronc et face interne bras/cuisses (&lt;3%)</w:t>
      </w:r>
    </w:p>
    <w:p>
      <w:pPr>
        <w:pStyle w:val="Corps"/>
        <w:rPr>
          <w:i w:val="0"/>
          <w:iCs w:val="0"/>
        </w:rPr>
      </w:pPr>
    </w:p>
    <w:p>
      <w:pPr>
        <w:pStyle w:val="Corps"/>
        <w:rPr>
          <w:i w:val="0"/>
          <w:iCs w:val="0"/>
        </w:rPr>
      </w:pPr>
      <w:r>
        <w:rPr>
          <w:i w:val="0"/>
          <w:iCs w:val="0"/>
          <w:rtl w:val="0"/>
          <w:lang w:val="fr-FR"/>
        </w:rPr>
        <w:t>Mineurs</w:t>
      </w:r>
    </w:p>
    <w:p>
      <w:pPr>
        <w:pStyle w:val="Corps"/>
        <w:numPr>
          <w:ilvl w:val="0"/>
          <w:numId w:val="485"/>
        </w:numPr>
        <w:rPr>
          <w:i w:val="0"/>
          <w:iCs w:val="0"/>
          <w:lang w:val="fr-FR"/>
        </w:rPr>
      </w:pPr>
      <w:r>
        <w:rPr>
          <w:i w:val="0"/>
          <w:iCs w:val="0"/>
          <w:rtl w:val="0"/>
          <w:lang w:val="fr-FR"/>
        </w:rPr>
        <w:t>Fi</w:t>
      </w:r>
      <w:r>
        <w:rPr>
          <w:i w:val="0"/>
          <w:iCs w:val="0"/>
          <w:rtl w:val="0"/>
          <w:lang w:val="fr-FR"/>
        </w:rPr>
        <w:t>è</w:t>
      </w:r>
      <w:r>
        <w:rPr>
          <w:i w:val="0"/>
          <w:iCs w:val="0"/>
          <w:rtl w:val="0"/>
          <w:lang w:val="fr-FR"/>
        </w:rPr>
        <w:t xml:space="preserve">vre </w:t>
      </w:r>
      <w:r>
        <w:rPr>
          <w:i w:val="0"/>
          <w:iCs w:val="0"/>
          <w:rtl w:val="0"/>
          <w:lang w:val="fr-FR"/>
        </w:rPr>
        <w:t>é</w:t>
      </w:r>
      <w:r>
        <w:rPr>
          <w:i w:val="0"/>
          <w:iCs w:val="0"/>
          <w:rtl w:val="0"/>
          <w:lang w:val="fr-FR"/>
        </w:rPr>
        <w:t>lev</w:t>
      </w:r>
      <w:r>
        <w:rPr>
          <w:i w:val="0"/>
          <w:iCs w:val="0"/>
          <w:rtl w:val="0"/>
          <w:lang w:val="fr-FR"/>
        </w:rPr>
        <w:t>é</w:t>
      </w:r>
      <w:r>
        <w:rPr>
          <w:i w:val="0"/>
          <w:iCs w:val="0"/>
          <w:rtl w:val="0"/>
          <w:lang w:val="fr-FR"/>
        </w:rPr>
        <w:t>e en d</w:t>
      </w:r>
      <w:r>
        <w:rPr>
          <w:i w:val="0"/>
          <w:iCs w:val="0"/>
          <w:rtl w:val="0"/>
          <w:lang w:val="fr-FR"/>
        </w:rPr>
        <w:t>é</w:t>
      </w:r>
      <w:r>
        <w:rPr>
          <w:i w:val="0"/>
          <w:iCs w:val="0"/>
          <w:rtl w:val="0"/>
          <w:lang w:val="fr-FR"/>
        </w:rPr>
        <w:t>but de maladie et arthralgie</w:t>
      </w:r>
    </w:p>
    <w:p>
      <w:pPr>
        <w:pStyle w:val="Corps"/>
        <w:numPr>
          <w:ilvl w:val="0"/>
          <w:numId w:val="485"/>
        </w:numPr>
        <w:rPr>
          <w:i w:val="0"/>
          <w:iCs w:val="0"/>
          <w:lang w:val="fr-FR"/>
        </w:rPr>
      </w:pPr>
      <w:r>
        <w:rPr>
          <w:i w:val="0"/>
          <w:iCs w:val="0"/>
          <w:rtl w:val="0"/>
          <w:lang w:val="fr-FR"/>
        </w:rPr>
        <w:t>Paraclinique : augmentation PCR, VS et allongement du PR &gt; 18ms sur ECG</w:t>
      </w:r>
    </w:p>
    <w:p>
      <w:pPr>
        <w:pStyle w:val="Corps"/>
        <w:rPr>
          <w:i w:val="0"/>
          <w:iCs w:val="0"/>
        </w:rPr>
      </w:pPr>
    </w:p>
    <w:p>
      <w:pPr>
        <w:pStyle w:val="Corps"/>
        <w:rPr>
          <w:i w:val="0"/>
          <w:iCs w:val="0"/>
        </w:rPr>
      </w:pPr>
      <w:r>
        <w:rPr>
          <w:i w:val="1"/>
          <w:iCs w:val="1"/>
          <w:rtl w:val="0"/>
          <w:lang w:val="fr-FR"/>
        </w:rPr>
        <w:t>Investigation :</w:t>
      </w:r>
      <w:r>
        <w:rPr>
          <w:i w:val="0"/>
          <w:iCs w:val="0"/>
          <w:rtl w:val="0"/>
          <w:lang w:val="fr-FR"/>
        </w:rPr>
        <w:t xml:space="preserve"> culture de gorge (+ 10-25% seulement), antistreptolysine O pour documente infection ant</w:t>
      </w:r>
      <w:r>
        <w:rPr>
          <w:i w:val="0"/>
          <w:iCs w:val="0"/>
          <w:rtl w:val="0"/>
          <w:lang w:val="fr-FR"/>
        </w:rPr>
        <w:t>é</w:t>
      </w:r>
      <w:r>
        <w:rPr>
          <w:i w:val="0"/>
          <w:iCs w:val="0"/>
          <w:rtl w:val="0"/>
          <w:lang w:val="fr-FR"/>
        </w:rPr>
        <w:t>rieure au SGA, mesur</w:t>
      </w:r>
      <w:r>
        <w:rPr>
          <w:i w:val="0"/>
          <w:iCs w:val="0"/>
          <w:rtl w:val="0"/>
          <w:lang w:val="fr-FR"/>
        </w:rPr>
        <w:t xml:space="preserve">é à </w:t>
      </w:r>
      <w:r>
        <w:rPr>
          <w:i w:val="0"/>
          <w:iCs w:val="0"/>
          <w:rtl w:val="0"/>
          <w:lang w:val="fr-FR"/>
        </w:rPr>
        <w:t xml:space="preserve">2-4 sem intervalle &gt;300U Todd/mL pour </w:t>
      </w:r>
      <w:r>
        <w:rPr>
          <w:i w:val="0"/>
          <w:iCs w:val="0"/>
          <w:rtl w:val="0"/>
          <w:lang w:val="fr-FR"/>
        </w:rPr>
        <w:t>ê</w:t>
      </w:r>
      <w:r>
        <w:rPr>
          <w:i w:val="0"/>
          <w:iCs w:val="0"/>
          <w:rtl w:val="0"/>
          <w:lang w:val="fr-FR"/>
        </w:rPr>
        <w:t>tre positives. Suivi cardiaque (</w:t>
      </w:r>
      <w:r>
        <w:rPr>
          <w:i w:val="0"/>
          <w:iCs w:val="0"/>
          <w:rtl w:val="0"/>
          <w:lang w:val="fr-FR"/>
        </w:rPr>
        <w:t>é</w:t>
      </w:r>
      <w:r>
        <w:rPr>
          <w:i w:val="0"/>
          <w:iCs w:val="0"/>
          <w:rtl w:val="0"/>
          <w:lang w:val="fr-FR"/>
        </w:rPr>
        <w:t xml:space="preserve">cho / ECG pour </w:t>
      </w:r>
      <w:r>
        <w:rPr>
          <w:i w:val="0"/>
          <w:iCs w:val="0"/>
          <w:rtl w:val="0"/>
          <w:lang w:val="fr-FR"/>
        </w:rPr>
        <w:t>é</w:t>
      </w:r>
      <w:r>
        <w:rPr>
          <w:i w:val="0"/>
          <w:iCs w:val="0"/>
          <w:rtl w:val="0"/>
          <w:lang w:val="fr-FR"/>
        </w:rPr>
        <w:t>valuer complications)</w:t>
      </w:r>
    </w:p>
    <w:p>
      <w:pPr>
        <w:pStyle w:val="Corps"/>
        <w:rPr>
          <w:i w:val="0"/>
          <w:iCs w:val="0"/>
        </w:rPr>
      </w:pPr>
    </w:p>
    <w:p>
      <w:pPr>
        <w:pStyle w:val="Corps"/>
        <w:rPr>
          <w:i w:val="0"/>
          <w:iCs w:val="0"/>
        </w:rPr>
      </w:pPr>
      <w:r>
        <w:rPr>
          <w:i w:val="1"/>
          <w:iCs w:val="1"/>
          <w:rtl w:val="0"/>
          <w:lang w:val="fr-FR"/>
        </w:rPr>
        <w:t>Traitement :</w:t>
      </w:r>
      <w:r>
        <w:rPr>
          <w:i w:val="0"/>
          <w:iCs w:val="0"/>
          <w:rtl w:val="0"/>
          <w:lang w:val="fr-FR"/>
        </w:rPr>
        <w:t xml:space="preserve"> P</w:t>
      </w:r>
      <w:r>
        <w:rPr>
          <w:i w:val="0"/>
          <w:iCs w:val="0"/>
          <w:rtl w:val="0"/>
          <w:lang w:val="fr-FR"/>
        </w:rPr>
        <w:t>é</w:t>
      </w:r>
      <w:r>
        <w:rPr>
          <w:i w:val="0"/>
          <w:iCs w:val="0"/>
          <w:rtl w:val="0"/>
          <w:lang w:val="fr-FR"/>
        </w:rPr>
        <w:t>nicilline, ASA ou corticost</w:t>
      </w:r>
      <w:r>
        <w:rPr>
          <w:i w:val="0"/>
          <w:iCs w:val="0"/>
          <w:rtl w:val="0"/>
          <w:lang w:val="fr-FR"/>
        </w:rPr>
        <w:t>é</w:t>
      </w:r>
      <w:r>
        <w:rPr>
          <w:i w:val="0"/>
          <w:iCs w:val="0"/>
          <w:rtl w:val="0"/>
          <w:lang w:val="fr-FR"/>
        </w:rPr>
        <w:t>ro</w:t>
      </w:r>
      <w:r>
        <w:rPr>
          <w:i w:val="0"/>
          <w:iCs w:val="0"/>
          <w:rtl w:val="0"/>
          <w:lang w:val="fr-FR"/>
        </w:rPr>
        <w:t>ï</w:t>
      </w:r>
      <w:r>
        <w:rPr>
          <w:i w:val="0"/>
          <w:iCs w:val="0"/>
          <w:rtl w:val="0"/>
          <w:lang w:val="fr-FR"/>
        </w:rPr>
        <w:t>des (si IC), prophylaxie de p</w:t>
      </w:r>
      <w:r>
        <w:rPr>
          <w:i w:val="0"/>
          <w:iCs w:val="0"/>
          <w:rtl w:val="0"/>
          <w:lang w:val="fr-FR"/>
        </w:rPr>
        <w:t>é</w:t>
      </w:r>
      <w:r>
        <w:rPr>
          <w:i w:val="0"/>
          <w:iCs w:val="0"/>
          <w:rtl w:val="0"/>
          <w:lang w:val="fr-FR"/>
        </w:rPr>
        <w:t>nicilline sur de nombreuses ann</w:t>
      </w:r>
      <w:r>
        <w:rPr>
          <w:i w:val="0"/>
          <w:iCs w:val="0"/>
          <w:rtl w:val="0"/>
          <w:lang w:val="fr-FR"/>
        </w:rPr>
        <w:t>é</w:t>
      </w:r>
      <w:r>
        <w:rPr>
          <w:i w:val="0"/>
          <w:iCs w:val="0"/>
          <w:rtl w:val="0"/>
          <w:lang w:val="fr-FR"/>
        </w:rPr>
        <w:t>es selon s</w:t>
      </w:r>
      <w:r>
        <w:rPr>
          <w:i w:val="0"/>
          <w:iCs w:val="0"/>
          <w:rtl w:val="0"/>
          <w:lang w:val="fr-FR"/>
        </w:rPr>
        <w:t>é</w:t>
      </w:r>
      <w:r>
        <w:rPr>
          <w:i w:val="0"/>
          <w:iCs w:val="0"/>
          <w:rtl w:val="0"/>
          <w:lang w:val="fr-FR"/>
        </w:rPr>
        <w:t>quelles/Sx</w:t>
      </w:r>
    </w:p>
    <w:p>
      <w:pPr>
        <w:pStyle w:val="Corps"/>
        <w:rPr>
          <w:i w:val="0"/>
          <w:iCs w:val="0"/>
        </w:rPr>
      </w:pPr>
    </w:p>
    <w:p>
      <w:pPr>
        <w:pStyle w:val="Corps"/>
        <w:rPr>
          <w:b w:val="1"/>
          <w:bCs w:val="1"/>
          <w:i w:val="0"/>
          <w:iCs w:val="0"/>
          <w:u w:val="none"/>
        </w:rPr>
      </w:pPr>
      <w:r>
        <w:rPr>
          <w:b w:val="1"/>
          <w:bCs w:val="1"/>
          <w:i w:val="0"/>
          <w:iCs w:val="0"/>
          <w:rtl w:val="0"/>
          <w:lang w:val="fr-FR"/>
        </w:rPr>
        <w:t>Arthrite virale</w:t>
      </w:r>
    </w:p>
    <w:p>
      <w:pPr>
        <w:pStyle w:val="Corps"/>
        <w:rPr>
          <w:i w:val="0"/>
          <w:iCs w:val="0"/>
          <w:u w:val="single"/>
        </w:rPr>
      </w:pPr>
      <w:r>
        <w:rPr>
          <w:i w:val="0"/>
          <w:iCs w:val="0"/>
          <w:u w:val="none"/>
          <w:rtl w:val="0"/>
          <w:lang w:val="fr-FR"/>
        </w:rPr>
        <w:t>É</w:t>
      </w:r>
      <w:r>
        <w:rPr>
          <w:i w:val="0"/>
          <w:iCs w:val="0"/>
          <w:u w:val="none"/>
          <w:rtl w:val="0"/>
          <w:lang w:val="fr-FR"/>
        </w:rPr>
        <w:t>tiologies multiples : parvovirus, rub</w:t>
      </w:r>
      <w:r>
        <w:rPr>
          <w:i w:val="0"/>
          <w:iCs w:val="0"/>
          <w:u w:val="none"/>
          <w:rtl w:val="0"/>
          <w:lang w:val="fr-FR"/>
        </w:rPr>
        <w:t>é</w:t>
      </w:r>
      <w:r>
        <w:rPr>
          <w:i w:val="0"/>
          <w:iCs w:val="0"/>
          <w:u w:val="none"/>
          <w:rtl w:val="0"/>
          <w:lang w:val="fr-FR"/>
        </w:rPr>
        <w:t>ole, ad</w:t>
      </w:r>
      <w:r>
        <w:rPr>
          <w:i w:val="0"/>
          <w:iCs w:val="0"/>
          <w:u w:val="none"/>
          <w:rtl w:val="0"/>
          <w:lang w:val="fr-FR"/>
        </w:rPr>
        <w:t>é</w:t>
      </w:r>
      <w:r>
        <w:rPr>
          <w:i w:val="0"/>
          <w:iCs w:val="0"/>
          <w:u w:val="none"/>
          <w:rtl w:val="0"/>
          <w:lang w:val="fr-FR"/>
        </w:rPr>
        <w:t>novirus, virus Herpes, varicelle, virus Epstein-Barr, cytom</w:t>
      </w:r>
      <w:r>
        <w:rPr>
          <w:i w:val="0"/>
          <w:iCs w:val="0"/>
          <w:u w:val="none"/>
          <w:rtl w:val="0"/>
          <w:lang w:val="fr-FR"/>
        </w:rPr>
        <w:t>é</w:t>
      </w:r>
      <w:r>
        <w:rPr>
          <w:i w:val="0"/>
          <w:iCs w:val="0"/>
          <w:u w:val="none"/>
          <w:rtl w:val="0"/>
          <w:lang w:val="fr-FR"/>
        </w:rPr>
        <w:t xml:space="preserve">galovirus, HBV, </w:t>
      </w:r>
      <w:r>
        <w:rPr>
          <w:i w:val="0"/>
          <w:iCs w:val="0"/>
          <w:u w:val="none"/>
          <w:rtl w:val="0"/>
          <w:lang w:val="fr-FR"/>
        </w:rPr>
        <w:t>é</w:t>
      </w:r>
      <w:r>
        <w:rPr>
          <w:i w:val="0"/>
          <w:iCs w:val="0"/>
          <w:u w:val="none"/>
          <w:rtl w:val="0"/>
          <w:lang w:val="fr-FR"/>
        </w:rPr>
        <w:t>chovirus, coxsackievirus). Tableau suggestif d</w:t>
      </w:r>
      <w:r>
        <w:rPr>
          <w:i w:val="0"/>
          <w:iCs w:val="0"/>
          <w:u w:val="none"/>
          <w:rtl w:val="0"/>
          <w:lang w:val="fr-FR"/>
        </w:rPr>
        <w:t>’</w:t>
      </w:r>
      <w:r>
        <w:rPr>
          <w:i w:val="0"/>
          <w:iCs w:val="0"/>
          <w:u w:val="none"/>
          <w:rtl w:val="0"/>
          <w:lang w:val="fr-FR"/>
        </w:rPr>
        <w:t>une vir</w:t>
      </w:r>
      <w:r>
        <w:rPr>
          <w:i w:val="0"/>
          <w:iCs w:val="0"/>
          <w:u w:val="none"/>
          <w:rtl w:val="0"/>
          <w:lang w:val="fr-FR"/>
        </w:rPr>
        <w:t>é</w:t>
      </w:r>
      <w:r>
        <w:rPr>
          <w:i w:val="0"/>
          <w:iCs w:val="0"/>
          <w:u w:val="none"/>
          <w:rtl w:val="0"/>
          <w:lang w:val="fr-FR"/>
        </w:rPr>
        <w:t>mie, traitement symptomatique, dure un</w:t>
      </w:r>
      <w:r>
        <w:rPr>
          <w:i w:val="0"/>
          <w:iCs w:val="0"/>
          <w:u w:val="none"/>
          <w:rtl w:val="0"/>
          <w:lang w:val="fr-FR"/>
        </w:rPr>
        <w:t>e</w:t>
      </w:r>
      <w:r>
        <w:rPr>
          <w:i w:val="0"/>
          <w:iCs w:val="0"/>
          <w:u w:val="none"/>
          <w:rtl w:val="0"/>
          <w:lang w:val="fr-FR"/>
        </w:rPr>
        <w:t xml:space="preserve"> à </w:t>
      </w:r>
      <w:r>
        <w:rPr>
          <w:i w:val="0"/>
          <w:iCs w:val="0"/>
          <w:u w:val="none"/>
          <w:rtl w:val="0"/>
          <w:lang w:val="fr-FR"/>
        </w:rPr>
        <w:t>quelques semaines.</w:t>
      </w:r>
    </w:p>
    <w:p>
      <w:pPr>
        <w:pStyle w:val="Corps"/>
        <w:rPr>
          <w:i w:val="0"/>
          <w:iCs w:val="0"/>
        </w:rPr>
      </w:pPr>
    </w:p>
    <w:p>
      <w:pPr>
        <w:pStyle w:val="Corps"/>
        <w:rPr>
          <w:b w:val="1"/>
          <w:bCs w:val="1"/>
          <w:i w:val="0"/>
          <w:iCs w:val="0"/>
          <w:u w:val="none"/>
        </w:rPr>
      </w:pPr>
      <w:r>
        <w:rPr>
          <w:b w:val="1"/>
          <w:bCs w:val="1"/>
          <w:i w:val="0"/>
          <w:iCs w:val="0"/>
          <w:rtl w:val="0"/>
          <w:lang w:val="fr-FR"/>
        </w:rPr>
        <w:t>Synovite transitoire</w:t>
      </w:r>
    </w:p>
    <w:p>
      <w:pPr>
        <w:pStyle w:val="Corps"/>
        <w:rPr>
          <w:i w:val="0"/>
          <w:iCs w:val="0"/>
          <w:u w:val="none"/>
        </w:rPr>
      </w:pPr>
      <w:r>
        <w:rPr>
          <w:i w:val="0"/>
          <w:iCs w:val="0"/>
          <w:u w:val="none"/>
          <w:rtl w:val="0"/>
          <w:lang w:val="fr-FR"/>
        </w:rPr>
        <w:t>É</w:t>
      </w:r>
      <w:r>
        <w:rPr>
          <w:i w:val="0"/>
          <w:iCs w:val="0"/>
          <w:u w:val="none"/>
          <w:rtl w:val="0"/>
          <w:lang w:val="fr-FR"/>
        </w:rPr>
        <w:t>tiologie incertaine, suit souvent une infection respiratoire dans les 10 jours. Atteint les hanches, b</w:t>
      </w:r>
      <w:r>
        <w:rPr>
          <w:i w:val="0"/>
          <w:iCs w:val="0"/>
          <w:u w:val="none"/>
          <w:rtl w:val="0"/>
          <w:lang w:val="fr-FR"/>
        </w:rPr>
        <w:t>é</w:t>
      </w:r>
      <w:r>
        <w:rPr>
          <w:i w:val="0"/>
          <w:iCs w:val="0"/>
          <w:u w:val="none"/>
          <w:rtl w:val="0"/>
          <w:lang w:val="fr-FR"/>
        </w:rPr>
        <w:t xml:space="preserve">nigne, traitement symptomatique. </w:t>
      </w:r>
      <w:r>
        <w:rPr>
          <w:i w:val="0"/>
          <w:iCs w:val="0"/>
          <w:u w:val="none"/>
          <w:rtl w:val="0"/>
          <w:lang w:val="fr-FR"/>
        </w:rPr>
        <w:t>É</w:t>
      </w:r>
      <w:r>
        <w:rPr>
          <w:i w:val="0"/>
          <w:iCs w:val="0"/>
          <w:u w:val="none"/>
          <w:rtl w:val="0"/>
          <w:lang w:val="fr-FR"/>
        </w:rPr>
        <w:t>tat g</w:t>
      </w:r>
      <w:r>
        <w:rPr>
          <w:i w:val="0"/>
          <w:iCs w:val="0"/>
          <w:u w:val="none"/>
          <w:rtl w:val="0"/>
          <w:lang w:val="fr-FR"/>
        </w:rPr>
        <w:t>é</w:t>
      </w:r>
      <w:r>
        <w:rPr>
          <w:i w:val="0"/>
          <w:iCs w:val="0"/>
          <w:u w:val="none"/>
          <w:rtl w:val="0"/>
          <w:lang w:val="fr-FR"/>
        </w:rPr>
        <w:t>n</w:t>
      </w:r>
      <w:r>
        <w:rPr>
          <w:i w:val="0"/>
          <w:iCs w:val="0"/>
          <w:u w:val="none"/>
          <w:rtl w:val="0"/>
          <w:lang w:val="fr-FR"/>
        </w:rPr>
        <w:t>é</w:t>
      </w:r>
      <w:r>
        <w:rPr>
          <w:i w:val="0"/>
          <w:iCs w:val="0"/>
          <w:u w:val="none"/>
          <w:rtl w:val="0"/>
          <w:lang w:val="fr-FR"/>
        </w:rPr>
        <w:t>ral excellent, parfois l</w:t>
      </w:r>
      <w:r>
        <w:rPr>
          <w:i w:val="0"/>
          <w:iCs w:val="0"/>
          <w:u w:val="none"/>
          <w:rtl w:val="0"/>
          <w:lang w:val="fr-FR"/>
        </w:rPr>
        <w:t>é</w:t>
      </w:r>
      <w:r>
        <w:rPr>
          <w:i w:val="0"/>
          <w:iCs w:val="0"/>
          <w:u w:val="none"/>
          <w:rtl w:val="0"/>
          <w:lang w:val="fr-FR"/>
        </w:rPr>
        <w:t>g</w:t>
      </w:r>
      <w:r>
        <w:rPr>
          <w:i w:val="0"/>
          <w:iCs w:val="0"/>
          <w:u w:val="none"/>
          <w:rtl w:val="0"/>
          <w:lang w:val="fr-FR"/>
        </w:rPr>
        <w:t>è</w:t>
      </w:r>
      <w:r>
        <w:rPr>
          <w:i w:val="0"/>
          <w:iCs w:val="0"/>
          <w:u w:val="none"/>
          <w:rtl w:val="0"/>
          <w:lang w:val="fr-FR"/>
        </w:rPr>
        <w:t>re fi</w:t>
      </w:r>
      <w:r>
        <w:rPr>
          <w:i w:val="0"/>
          <w:iCs w:val="0"/>
          <w:u w:val="none"/>
          <w:rtl w:val="0"/>
          <w:lang w:val="fr-FR"/>
        </w:rPr>
        <w:t>è</w:t>
      </w:r>
      <w:r>
        <w:rPr>
          <w:i w:val="0"/>
          <w:iCs w:val="0"/>
          <w:u w:val="none"/>
          <w:rtl w:val="0"/>
          <w:lang w:val="fr-FR"/>
        </w:rPr>
        <w:t>re. Parfois ponction articulaire ou scintigraphie effectu</w:t>
      </w:r>
      <w:r>
        <w:rPr>
          <w:i w:val="0"/>
          <w:iCs w:val="0"/>
          <w:u w:val="none"/>
          <w:rtl w:val="0"/>
          <w:lang w:val="fr-FR"/>
        </w:rPr>
        <w:t>é</w:t>
      </w:r>
      <w:r>
        <w:rPr>
          <w:i w:val="0"/>
          <w:iCs w:val="0"/>
          <w:u w:val="none"/>
          <w:rtl w:val="0"/>
          <w:lang w:val="fr-FR"/>
        </w:rPr>
        <w:t xml:space="preserve">e pour </w:t>
      </w:r>
      <w:r>
        <w:rPr>
          <w:i w:val="0"/>
          <w:iCs w:val="0"/>
          <w:u w:val="none"/>
          <w:rtl w:val="0"/>
          <w:lang w:val="fr-FR"/>
        </w:rPr>
        <w:t>é</w:t>
      </w:r>
      <w:r>
        <w:rPr>
          <w:i w:val="0"/>
          <w:iCs w:val="0"/>
          <w:u w:val="none"/>
          <w:rtl w:val="0"/>
          <w:lang w:val="fr-FR"/>
        </w:rPr>
        <w:t>liminer arthrite septique. Contr</w:t>
      </w:r>
      <w:r>
        <w:rPr>
          <w:i w:val="0"/>
          <w:iCs w:val="0"/>
          <w:u w:val="none"/>
          <w:rtl w:val="0"/>
          <w:lang w:val="fr-FR"/>
        </w:rPr>
        <w:t>ô</w:t>
      </w:r>
      <w:r>
        <w:rPr>
          <w:i w:val="0"/>
          <w:iCs w:val="0"/>
          <w:u w:val="none"/>
          <w:rtl w:val="0"/>
          <w:lang w:val="fr-FR"/>
        </w:rPr>
        <w:t>le radiographique apr</w:t>
      </w:r>
      <w:r>
        <w:rPr>
          <w:i w:val="0"/>
          <w:iCs w:val="0"/>
          <w:u w:val="none"/>
          <w:rtl w:val="0"/>
          <w:lang w:val="fr-FR"/>
        </w:rPr>
        <w:t>è</w:t>
      </w:r>
      <w:r>
        <w:rPr>
          <w:i w:val="0"/>
          <w:iCs w:val="0"/>
          <w:u w:val="none"/>
          <w:rtl w:val="0"/>
          <w:lang w:val="fr-FR"/>
        </w:rPr>
        <w:t>s trois mois si Sx persistant, car la maladie de Legg-Perthes-Calv</w:t>
      </w:r>
      <w:r>
        <w:rPr>
          <w:i w:val="0"/>
          <w:iCs w:val="0"/>
          <w:u w:val="none"/>
          <w:rtl w:val="0"/>
          <w:lang w:val="fr-FR"/>
        </w:rPr>
        <w:t xml:space="preserve">é </w:t>
      </w:r>
      <w:r>
        <w:rPr>
          <w:i w:val="0"/>
          <w:iCs w:val="0"/>
          <w:u w:val="none"/>
          <w:rtl w:val="0"/>
          <w:lang w:val="fr-FR"/>
        </w:rPr>
        <w:t>se pr</w:t>
      </w:r>
      <w:r>
        <w:rPr>
          <w:i w:val="0"/>
          <w:iCs w:val="0"/>
          <w:u w:val="none"/>
          <w:rtl w:val="0"/>
          <w:lang w:val="fr-FR"/>
        </w:rPr>
        <w:t>é</w:t>
      </w:r>
      <w:r>
        <w:rPr>
          <w:i w:val="0"/>
          <w:iCs w:val="0"/>
          <w:u w:val="none"/>
          <w:rtl w:val="0"/>
          <w:lang w:val="fr-FR"/>
        </w:rPr>
        <w:t>sente avec synovite initiale</w:t>
      </w:r>
    </w:p>
    <w:p>
      <w:pPr>
        <w:pStyle w:val="Corps"/>
        <w:rPr>
          <w:i w:val="0"/>
          <w:iCs w:val="0"/>
          <w:u w:val="none"/>
        </w:rPr>
      </w:pPr>
    </w:p>
    <w:p>
      <w:pPr>
        <w:pStyle w:val="Corps"/>
        <w:rPr>
          <w:b w:val="1"/>
          <w:bCs w:val="1"/>
          <w:i w:val="0"/>
          <w:iCs w:val="0"/>
          <w:u w:val="none"/>
        </w:rPr>
      </w:pPr>
      <w:r>
        <w:rPr>
          <w:b w:val="1"/>
          <w:bCs w:val="1"/>
          <w:i w:val="0"/>
          <w:iCs w:val="0"/>
          <w:u w:val="none"/>
          <w:rtl w:val="0"/>
          <w:lang w:val="fr-FR"/>
        </w:rPr>
        <w:t>Polyarthrite rhumato</w:t>
      </w:r>
      <w:r>
        <w:rPr>
          <w:b w:val="1"/>
          <w:bCs w:val="1"/>
          <w:i w:val="0"/>
          <w:iCs w:val="0"/>
          <w:u w:val="none"/>
          <w:rtl w:val="0"/>
          <w:lang w:val="fr-FR"/>
        </w:rPr>
        <w:t>ï</w:t>
      </w:r>
      <w:r>
        <w:rPr>
          <w:b w:val="1"/>
          <w:bCs w:val="1"/>
          <w:i w:val="0"/>
          <w:iCs w:val="0"/>
          <w:u w:val="none"/>
          <w:rtl w:val="0"/>
          <w:lang w:val="fr-FR"/>
        </w:rPr>
        <w:t>de</w:t>
      </w:r>
    </w:p>
    <w:p>
      <w:pPr>
        <w:pStyle w:val="Corps"/>
        <w:rPr>
          <w:b w:val="1"/>
          <w:bCs w:val="1"/>
          <w:i w:val="0"/>
          <w:iCs w:val="0"/>
          <w:u w:val="none"/>
        </w:rPr>
      </w:pPr>
    </w:p>
    <w:p>
      <w:pPr>
        <w:pStyle w:val="Corps"/>
        <w:rPr>
          <w:i w:val="0"/>
          <w:iCs w:val="0"/>
        </w:rPr>
      </w:pPr>
      <w:r>
        <w:rPr>
          <w:i w:val="0"/>
          <w:iCs w:val="0"/>
          <w:rtl w:val="0"/>
          <w:lang w:val="fr-FR"/>
        </w:rPr>
        <w:t>Complications :</w:t>
      </w:r>
    </w:p>
    <w:p>
      <w:pPr>
        <w:pStyle w:val="Corps"/>
        <w:rPr>
          <w:i w:val="0"/>
          <w:iCs w:val="0"/>
        </w:rPr>
      </w:pPr>
      <w:r>
        <w:rPr>
          <w:i w:val="0"/>
          <w:iCs w:val="0"/>
          <w:rtl w:val="0"/>
          <w:lang w:val="fr-FR"/>
        </w:rPr>
        <w:t>Rachi : subluxation atlanto-occipital &gt; migration sup</w:t>
      </w:r>
      <w:r>
        <w:rPr>
          <w:i w:val="0"/>
          <w:iCs w:val="0"/>
          <w:rtl w:val="0"/>
          <w:lang w:val="fr-FR"/>
        </w:rPr>
        <w:t>é</w:t>
      </w:r>
      <w:r>
        <w:rPr>
          <w:i w:val="0"/>
          <w:iCs w:val="0"/>
          <w:rtl w:val="0"/>
          <w:lang w:val="fr-FR"/>
        </w:rPr>
        <w:t>rieure odonto</w:t>
      </w:r>
      <w:r>
        <w:rPr>
          <w:i w:val="0"/>
          <w:iCs w:val="0"/>
          <w:rtl w:val="0"/>
          <w:lang w:val="fr-FR"/>
        </w:rPr>
        <w:t>ï</w:t>
      </w:r>
      <w:r>
        <w:rPr>
          <w:i w:val="0"/>
          <w:iCs w:val="0"/>
          <w:rtl w:val="0"/>
          <w:lang w:val="fr-FR"/>
        </w:rPr>
        <w:t>de &gt; subluxation subaxiale</w:t>
      </w:r>
    </w:p>
    <w:p>
      <w:pPr>
        <w:pStyle w:val="Corps"/>
        <w:rPr>
          <w:i w:val="0"/>
          <w:iCs w:val="0"/>
        </w:rPr>
      </w:pPr>
    </w:p>
    <w:p>
      <w:pPr>
        <w:pStyle w:val="Corps"/>
        <w:rPr>
          <w:i w:val="0"/>
          <w:iCs w:val="0"/>
          <w:sz w:val="16"/>
          <w:szCs w:val="16"/>
        </w:rPr>
      </w:pPr>
      <w:r>
        <w:rPr>
          <w:i w:val="0"/>
          <w:iCs w:val="0"/>
          <w:rtl w:val="0"/>
          <w:lang w:val="fr-FR"/>
        </w:rPr>
        <w:t>Subluxation atlanto-occipitale : Sx de compression cordons post</w:t>
      </w:r>
      <w:r>
        <w:rPr>
          <w:i w:val="0"/>
          <w:iCs w:val="0"/>
          <w:rtl w:val="0"/>
          <w:lang w:val="fr-FR"/>
        </w:rPr>
        <w:t>é</w:t>
      </w:r>
      <w:r>
        <w:rPr>
          <w:i w:val="0"/>
          <w:iCs w:val="0"/>
          <w:rtl w:val="0"/>
          <w:lang w:val="fr-FR"/>
        </w:rPr>
        <w:t>rieurs, faisceaux pyramidaux, racine C2 (dlr occipitale), drop attack (insuffisance vert</w:t>
      </w:r>
      <w:r>
        <w:rPr>
          <w:i w:val="0"/>
          <w:iCs w:val="0"/>
          <w:rtl w:val="0"/>
          <w:lang w:val="fr-FR"/>
        </w:rPr>
        <w:t>é</w:t>
      </w:r>
      <w:r>
        <w:rPr>
          <w:i w:val="0"/>
          <w:iCs w:val="0"/>
          <w:rtl w:val="0"/>
          <w:lang w:val="fr-FR"/>
        </w:rPr>
        <w:t xml:space="preserve">bro-basilaire, faiblesse MI, </w:t>
      </w:r>
      <w:r>
        <w:rPr>
          <w:i w:val="0"/>
          <w:iCs w:val="0"/>
          <w:rtl w:val="0"/>
          <w:lang w:val="fr-FR"/>
        </w:rPr>
        <w:t>…</w:t>
      </w:r>
      <w:r>
        <w:rPr>
          <w:i w:val="0"/>
          <w:iCs w:val="0"/>
          <w:rtl w:val="0"/>
          <w:lang w:val="fr-FR"/>
        </w:rPr>
        <w:t>)</w:t>
      </w:r>
    </w:p>
    <w:p>
      <w:pPr>
        <w:pStyle w:val="Corps"/>
        <w:rPr>
          <w:i w:val="0"/>
          <w:iCs w:val="0"/>
          <w:sz w:val="16"/>
          <w:szCs w:val="16"/>
        </w:rPr>
      </w:pPr>
      <w:r>
        <w:rPr>
          <w:i w:val="0"/>
          <w:iCs w:val="0"/>
          <w:sz w:val="16"/>
          <w:szCs w:val="16"/>
          <w:rtl w:val="0"/>
          <w:lang w:val="fr-FR"/>
        </w:rPr>
        <w:t xml:space="preserve">lien : </w:t>
      </w:r>
      <w:r>
        <w:rPr>
          <w:rStyle w:val="Hyperlink.0"/>
          <w:i w:val="1"/>
          <w:iCs w:val="1"/>
          <w:sz w:val="16"/>
          <w:szCs w:val="16"/>
        </w:rPr>
        <w:fldChar w:fldCharType="begin" w:fldLock="0"/>
      </w:r>
      <w:r>
        <w:rPr>
          <w:rStyle w:val="Hyperlink.0"/>
          <w:i w:val="1"/>
          <w:iCs w:val="1"/>
          <w:sz w:val="16"/>
          <w:szCs w:val="16"/>
        </w:rPr>
        <w:instrText xml:space="preserve"> HYPERLINK "http://www.dailymotion.com/video/xl7m30_cervical-spine-pathology-rheumatoid-atlanto-axial-subluxation-rheumatology-3d-animations_tech"</w:instrText>
      </w:r>
      <w:r>
        <w:rPr>
          <w:rStyle w:val="Hyperlink.0"/>
          <w:i w:val="1"/>
          <w:iCs w:val="1"/>
          <w:sz w:val="16"/>
          <w:szCs w:val="16"/>
        </w:rPr>
        <w:fldChar w:fldCharType="separate" w:fldLock="0"/>
      </w:r>
      <w:r>
        <w:rPr>
          <w:rStyle w:val="Hyperlink.0"/>
          <w:i w:val="1"/>
          <w:iCs w:val="1"/>
          <w:sz w:val="16"/>
          <w:szCs w:val="16"/>
          <w:rtl w:val="0"/>
          <w:lang w:val="en-US"/>
        </w:rPr>
        <w:t>http://www.dailymotion.com/video/xl7m30_cervical-spine-pathology-rheumatoid-atlanto-axial-subluxation-rheumatology-3d-animations_tech</w:t>
      </w:r>
      <w:r>
        <w:rPr>
          <w:i w:val="1"/>
          <w:iCs w:val="1"/>
          <w:sz w:val="16"/>
          <w:szCs w:val="16"/>
        </w:rPr>
        <w:fldChar w:fldCharType="end" w:fldLock="0"/>
      </w:r>
      <w:r>
        <w:rPr>
          <w:i w:val="0"/>
          <w:iCs w:val="0"/>
          <w:sz w:val="16"/>
          <w:szCs w:val="16"/>
          <w:rtl w:val="0"/>
          <w:lang w:val="fr-FR"/>
        </w:rPr>
        <w:t xml:space="preserve"> </w:t>
      </w:r>
    </w:p>
    <w:p>
      <w:pPr>
        <w:pStyle w:val="Corps"/>
        <w:rPr>
          <w:i w:val="0"/>
          <w:iCs w:val="0"/>
        </w:rPr>
      </w:pPr>
    </w:p>
    <w:p>
      <w:pPr>
        <w:pStyle w:val="Corps"/>
        <w:rPr>
          <w:b w:val="1"/>
          <w:bCs w:val="1"/>
          <w:i w:val="0"/>
          <w:iCs w:val="0"/>
          <w:u w:val="none"/>
        </w:rPr>
      </w:pPr>
      <w:r>
        <w:rPr>
          <w:b w:val="1"/>
          <w:bCs w:val="1"/>
          <w:i w:val="0"/>
          <w:iCs w:val="0"/>
          <w:u w:val="none"/>
          <w:rtl w:val="0"/>
          <w:lang w:val="en-US"/>
        </w:rPr>
        <w:t>Lupus eryth</w:t>
      </w:r>
      <w:r>
        <w:rPr>
          <w:b w:val="1"/>
          <w:bCs w:val="1"/>
          <w:i w:val="0"/>
          <w:iCs w:val="0"/>
          <w:u w:val="none"/>
          <w:rtl w:val="0"/>
          <w:lang w:val="en-US"/>
        </w:rPr>
        <w:t>é</w:t>
      </w:r>
      <w:r>
        <w:rPr>
          <w:b w:val="1"/>
          <w:bCs w:val="1"/>
          <w:i w:val="0"/>
          <w:iCs w:val="0"/>
          <w:u w:val="none"/>
          <w:rtl w:val="0"/>
          <w:lang w:val="en-US"/>
        </w:rPr>
        <w:t>mateux diss</w:t>
      </w:r>
      <w:r>
        <w:rPr>
          <w:b w:val="1"/>
          <w:bCs w:val="1"/>
          <w:i w:val="0"/>
          <w:iCs w:val="0"/>
          <w:u w:val="none"/>
          <w:rtl w:val="0"/>
          <w:lang w:val="en-US"/>
        </w:rPr>
        <w:t>é</w:t>
      </w:r>
      <w:r>
        <w:rPr>
          <w:b w:val="1"/>
          <w:bCs w:val="1"/>
          <w:i w:val="0"/>
          <w:iCs w:val="0"/>
          <w:u w:val="none"/>
          <w:rtl w:val="0"/>
          <w:lang w:val="en-US"/>
        </w:rPr>
        <w:t>min</w:t>
      </w:r>
      <w:r>
        <w:rPr>
          <w:b w:val="1"/>
          <w:bCs w:val="1"/>
          <w:i w:val="0"/>
          <w:iCs w:val="0"/>
          <w:u w:val="none"/>
          <w:rtl w:val="0"/>
          <w:lang w:val="en-US"/>
        </w:rPr>
        <w:t>é</w:t>
      </w:r>
    </w:p>
    <w:p>
      <w:pPr>
        <w:pStyle w:val="Corps"/>
        <w:rPr>
          <w:b w:val="1"/>
          <w:bCs w:val="1"/>
          <w:i w:val="0"/>
          <w:iCs w:val="0"/>
          <w:u w:val="none"/>
        </w:rPr>
      </w:pPr>
    </w:p>
    <w:p>
      <w:pPr>
        <w:pStyle w:val="Corps"/>
        <w:rPr>
          <w:i w:val="0"/>
          <w:iCs w:val="0"/>
        </w:rPr>
      </w:pPr>
      <w:r>
        <w:rPr>
          <w:i w:val="0"/>
          <w:iCs w:val="0"/>
          <w:rtl w:val="0"/>
          <w:lang w:val="en-US"/>
        </w:rPr>
        <w:t xml:space="preserve">Clinique : </w:t>
      </w:r>
    </w:p>
    <w:p>
      <w:pPr>
        <w:pStyle w:val="Corps"/>
        <w:rPr>
          <w:i w:val="0"/>
          <w:iCs w:val="0"/>
        </w:rPr>
      </w:pPr>
      <w:r>
        <w:rPr>
          <w:i w:val="0"/>
          <w:iCs w:val="0"/>
          <w:rtl w:val="0"/>
          <w:lang w:val="en-US"/>
        </w:rPr>
        <w:t>Distinguer rosac</w:t>
      </w:r>
      <w:r>
        <w:rPr>
          <w:i w:val="0"/>
          <w:iCs w:val="0"/>
          <w:rtl w:val="0"/>
          <w:lang w:val="en-US"/>
        </w:rPr>
        <w:t>é</w:t>
      </w:r>
      <w:r>
        <w:rPr>
          <w:i w:val="0"/>
          <w:iCs w:val="0"/>
          <w:rtl w:val="0"/>
          <w:lang w:val="en-US"/>
        </w:rPr>
        <w:t>e du rash malaire (sur</w:t>
      </w:r>
      <w:r>
        <w:rPr>
          <w:i w:val="0"/>
          <w:iCs w:val="0"/>
          <w:rtl w:val="0"/>
          <w:lang w:val="en-US"/>
        </w:rPr>
        <w:t>é</w:t>
      </w:r>
      <w:r>
        <w:rPr>
          <w:i w:val="0"/>
          <w:iCs w:val="0"/>
          <w:rtl w:val="0"/>
          <w:lang w:val="en-US"/>
        </w:rPr>
        <w:t>lev</w:t>
      </w:r>
      <w:r>
        <w:rPr>
          <w:i w:val="0"/>
          <w:iCs w:val="0"/>
          <w:rtl w:val="0"/>
          <w:lang w:val="en-US"/>
        </w:rPr>
        <w:t>é</w:t>
      </w:r>
      <w:r>
        <w:rPr>
          <w:i w:val="0"/>
          <w:iCs w:val="0"/>
          <w:rtl w:val="0"/>
          <w:lang w:val="en-US"/>
        </w:rPr>
        <w:t>, indur</w:t>
      </w:r>
      <w:r>
        <w:rPr>
          <w:i w:val="0"/>
          <w:iCs w:val="0"/>
          <w:rtl w:val="0"/>
          <w:lang w:val="en-US"/>
        </w:rPr>
        <w:t>é</w:t>
      </w:r>
      <w:r>
        <w:rPr>
          <w:i w:val="0"/>
          <w:iCs w:val="0"/>
          <w:rtl w:val="0"/>
          <w:lang w:val="en-US"/>
        </w:rPr>
        <w:t>0.</w:t>
      </w:r>
    </w:p>
    <w:p>
      <w:pPr>
        <w:pStyle w:val="Corps"/>
        <w:rPr>
          <w:i w:val="0"/>
          <w:iCs w:val="0"/>
        </w:rPr>
      </w:pPr>
      <w:r>
        <w:rPr>
          <w:i w:val="0"/>
          <w:iCs w:val="0"/>
          <w:rtl w:val="0"/>
          <w:lang w:val="en-US"/>
        </w:rPr>
        <w:t>Aphtes buccaux : typiquement sur le palais et non douloureux</w:t>
      </w:r>
    </w:p>
    <w:p>
      <w:pPr>
        <w:pStyle w:val="Corps"/>
        <w:rPr>
          <w:i w:val="0"/>
          <w:iCs w:val="0"/>
        </w:rPr>
      </w:pPr>
    </w:p>
    <w:p>
      <w:pPr>
        <w:pStyle w:val="Corps"/>
        <w:rPr>
          <w:i w:val="0"/>
          <w:iCs w:val="0"/>
        </w:rPr>
      </w:pPr>
      <w:r>
        <w:rPr>
          <w:i w:val="0"/>
          <w:iCs w:val="0"/>
          <w:rtl w:val="0"/>
          <w:lang w:val="en-US"/>
        </w:rPr>
        <w:t>Tx :</w:t>
      </w:r>
      <w:r>
        <w:rPr>
          <w:i w:val="0"/>
          <w:iCs w:val="0"/>
        </w:rPr>
        <w:br w:type="textWrapping"/>
      </w:r>
      <w:r>
        <w:rPr>
          <w:i w:val="0"/>
          <w:iCs w:val="0"/>
          <w:rtl w:val="0"/>
          <w:lang w:val="en-US"/>
        </w:rPr>
        <w:t>Voir protocole Eurolupus pour minimes effets secondaires. La immunomodulateurs sont plus efficace que la prednisone apr</w:t>
      </w:r>
      <w:r>
        <w:rPr>
          <w:i w:val="0"/>
          <w:iCs w:val="0"/>
          <w:rtl w:val="0"/>
          <w:lang w:val="en-US"/>
        </w:rPr>
        <w:t>è</w:t>
      </w:r>
      <w:r>
        <w:rPr>
          <w:i w:val="0"/>
          <w:iCs w:val="0"/>
          <w:rtl w:val="0"/>
          <w:lang w:val="en-US"/>
        </w:rPr>
        <w:t>s 5 ans.</w:t>
      </w:r>
    </w:p>
    <w:p>
      <w:pPr>
        <w:pStyle w:val="Corps"/>
        <w:rPr>
          <w:i w:val="0"/>
          <w:iCs w:val="0"/>
        </w:rPr>
      </w:pPr>
      <w:r>
        <w:rPr>
          <w:i w:val="0"/>
          <w:iCs w:val="0"/>
          <w:rtl w:val="0"/>
          <w:lang w:val="en-US"/>
        </w:rPr>
        <w:t>Plaquenil (hydroxychloroquine): ?premi</w:t>
      </w:r>
      <w:r>
        <w:rPr>
          <w:i w:val="0"/>
          <w:iCs w:val="0"/>
          <w:rtl w:val="0"/>
          <w:lang w:val="en-US"/>
        </w:rPr>
        <w:t>è</w:t>
      </w:r>
      <w:r>
        <w:rPr>
          <w:i w:val="0"/>
          <w:iCs w:val="0"/>
          <w:rtl w:val="0"/>
          <w:lang w:val="en-US"/>
        </w:rPr>
        <w:t>re ligne de tx? donne r</w:t>
      </w:r>
      <w:r>
        <w:rPr>
          <w:i w:val="0"/>
          <w:iCs w:val="0"/>
          <w:rtl w:val="0"/>
          <w:lang w:val="en-US"/>
        </w:rPr>
        <w:t>é</w:t>
      </w:r>
      <w:r>
        <w:rPr>
          <w:i w:val="0"/>
          <w:iCs w:val="0"/>
          <w:rtl w:val="0"/>
          <w:lang w:val="en-US"/>
        </w:rPr>
        <w:t>tinopathie surtout si plus de 6,5mg/kg/j</w:t>
      </w:r>
    </w:p>
    <w:p>
      <w:pPr>
        <w:pStyle w:val="Corps"/>
        <w:rPr>
          <w:i w:val="0"/>
          <w:iCs w:val="0"/>
        </w:rPr>
      </w:pPr>
      <w:r>
        <w:rPr>
          <w:i w:val="0"/>
          <w:iCs w:val="0"/>
          <w:rtl w:val="0"/>
          <w:lang w:val="en-US"/>
        </w:rPr>
        <w:t>Cellcept (mofetylmycophenolate) aussi efficace que cyclophosphamide mais moins effets secondaires</w:t>
      </w:r>
    </w:p>
    <w:p>
      <w:pPr>
        <w:pStyle w:val="Corps"/>
        <w:rPr>
          <w:i w:val="0"/>
          <w:iCs w:val="0"/>
        </w:rPr>
      </w:pPr>
    </w:p>
    <w:p>
      <w:pPr>
        <w:pStyle w:val="Corps"/>
        <w:rPr>
          <w:i w:val="0"/>
          <w:iCs w:val="0"/>
        </w:rPr>
      </w:pPr>
      <w:r>
        <w:rPr>
          <w:i w:val="0"/>
          <w:iCs w:val="0"/>
          <w:rtl w:val="0"/>
          <w:lang w:val="en-US"/>
        </w:rPr>
        <w:t>Grossesse :</w:t>
      </w:r>
    </w:p>
    <w:p>
      <w:pPr>
        <w:pStyle w:val="Corps"/>
        <w:rPr>
          <w:i w:val="0"/>
          <w:iCs w:val="0"/>
        </w:rPr>
      </w:pPr>
      <w:r>
        <w:rPr>
          <w:i w:val="0"/>
          <w:iCs w:val="0"/>
          <w:rtl w:val="0"/>
          <w:lang w:val="en-US"/>
        </w:rPr>
        <w:t>Faire dosage anticorps anti-SSA, anti-Ro et antiphospholipides</w:t>
      </w:r>
    </w:p>
    <w:p>
      <w:pPr>
        <w:pStyle w:val="Corps"/>
        <w:rPr>
          <w:i w:val="0"/>
          <w:iCs w:val="0"/>
        </w:rPr>
      </w:pPr>
    </w:p>
    <w:p>
      <w:pPr>
        <w:pStyle w:val="Sous-section 4"/>
        <w:bidi w:val="0"/>
      </w:pPr>
      <w:bookmarkStart w:name="_Toc367" w:id="369"/>
      <w:r>
        <w:rPr>
          <w:rtl w:val="0"/>
          <w:lang w:val="fr-FR"/>
        </w:rPr>
        <w:t>Spondylarthropathie</w:t>
      </w:r>
      <w:bookmarkEnd w:id="369"/>
    </w:p>
    <w:p>
      <w:pPr>
        <w:pStyle w:val="Corps"/>
        <w:rPr>
          <w:i w:val="0"/>
          <w:iCs w:val="0"/>
        </w:rPr>
      </w:pPr>
    </w:p>
    <w:p>
      <w:pPr>
        <w:pStyle w:val="Corps"/>
        <w:rPr>
          <w:b w:val="1"/>
          <w:bCs w:val="1"/>
        </w:rPr>
      </w:pPr>
      <w:r>
        <w:rPr>
          <w:b w:val="1"/>
          <w:bCs w:val="1"/>
          <w:rtl w:val="0"/>
          <w:lang w:val="fr-FR"/>
        </w:rPr>
        <w:t>Arthrite r</w:t>
      </w:r>
      <w:r>
        <w:rPr>
          <w:b w:val="1"/>
          <w:bCs w:val="1"/>
          <w:rtl w:val="0"/>
          <w:lang w:val="fr-FR"/>
        </w:rPr>
        <w:t>é</w:t>
      </w:r>
      <w:r>
        <w:rPr>
          <w:b w:val="1"/>
          <w:bCs w:val="1"/>
          <w:rtl w:val="0"/>
          <w:lang w:val="fr-FR"/>
        </w:rPr>
        <w:t>active (syndrome oculo-ur</w:t>
      </w:r>
      <w:r>
        <w:rPr>
          <w:b w:val="1"/>
          <w:bCs w:val="1"/>
          <w:rtl w:val="0"/>
          <w:lang w:val="fr-FR"/>
        </w:rPr>
        <w:t>é</w:t>
      </w:r>
      <w:r>
        <w:rPr>
          <w:b w:val="1"/>
          <w:bCs w:val="1"/>
          <w:rtl w:val="0"/>
          <w:lang w:val="fr-FR"/>
        </w:rPr>
        <w:t>tro-synovial / Reiter)</w:t>
      </w:r>
    </w:p>
    <w:p>
      <w:pPr>
        <w:pStyle w:val="Corps"/>
        <w:bidi w:val="0"/>
      </w:pPr>
      <w:r>
        <w:rPr>
          <w:rtl w:val="0"/>
          <w:lang w:val="fr-FR"/>
        </w:rPr>
        <w:t>Syndrome inflammatoire aseptique survenant 1-2 semaines (parfois 4) apr</w:t>
      </w:r>
      <w:r>
        <w:rPr>
          <w:rtl w:val="0"/>
          <w:lang w:val="fr-FR"/>
        </w:rPr>
        <w:t>è</w:t>
      </w:r>
      <w:r>
        <w:rPr>
          <w:rtl w:val="0"/>
          <w:lang w:val="fr-FR"/>
        </w:rPr>
        <w:t>s une infection du tractus digestif (</w:t>
      </w:r>
      <w:r>
        <w:rPr>
          <w:i w:val="1"/>
          <w:iCs w:val="1"/>
          <w:rtl w:val="0"/>
          <w:lang w:val="fr-FR"/>
        </w:rPr>
        <w:t>Yersinia,</w:t>
      </w:r>
      <w:r>
        <w:rPr>
          <w:rtl w:val="0"/>
          <w:lang w:val="fr-FR"/>
        </w:rPr>
        <w:t xml:space="preserve"> Salmonelle, </w:t>
      </w:r>
      <w:r>
        <w:rPr>
          <w:i w:val="1"/>
          <w:iCs w:val="1"/>
          <w:rtl w:val="0"/>
          <w:lang w:val="fr-FR"/>
        </w:rPr>
        <w:t>Shigelle, Campylobacter, Clostridium, E Coli)</w:t>
      </w:r>
      <w:r>
        <w:rPr>
          <w:rtl w:val="0"/>
          <w:lang w:val="fr-FR"/>
        </w:rPr>
        <w:t xml:space="preserve"> ou g</w:t>
      </w:r>
      <w:r>
        <w:rPr>
          <w:rtl w:val="0"/>
          <w:lang w:val="fr-FR"/>
        </w:rPr>
        <w:t>é</w:t>
      </w:r>
      <w:r>
        <w:rPr>
          <w:rtl w:val="0"/>
          <w:lang w:val="fr-FR"/>
        </w:rPr>
        <w:t>nito-urinaire (</w:t>
      </w:r>
      <w:r>
        <w:rPr>
          <w:i w:val="1"/>
          <w:iCs w:val="1"/>
          <w:rtl w:val="0"/>
          <w:lang w:val="fr-FR"/>
        </w:rPr>
        <w:t>Chlamydia trachomatis</w:t>
      </w:r>
      <w:r>
        <w:rPr>
          <w:rtl w:val="0"/>
          <w:lang w:val="fr-FR"/>
        </w:rPr>
        <w:t xml:space="preserve"> et </w:t>
      </w:r>
      <w:r>
        <w:rPr>
          <w:i w:val="1"/>
          <w:iCs w:val="1"/>
          <w:rtl w:val="0"/>
          <w:lang w:val="fr-FR"/>
        </w:rPr>
        <w:t xml:space="preserve">Ureaplasma) </w:t>
      </w:r>
      <w:r>
        <w:rPr>
          <w:rtl w:val="0"/>
          <w:lang w:val="fr-FR"/>
        </w:rPr>
        <w:t xml:space="preserve">ou parfois pulmonaire (SGA et </w:t>
      </w:r>
      <w:r>
        <w:rPr>
          <w:i w:val="1"/>
          <w:iCs w:val="1"/>
          <w:rtl w:val="0"/>
          <w:lang w:val="fr-FR"/>
        </w:rPr>
        <w:t>Chlamydophila Pneumoniae</w:t>
      </w:r>
      <w:r>
        <w:rPr>
          <w:rtl w:val="0"/>
          <w:lang w:val="fr-FR"/>
        </w:rPr>
        <w:t>). Arthrite aussi d</w:t>
      </w:r>
      <w:r>
        <w:rPr>
          <w:rtl w:val="0"/>
          <w:lang w:val="fr-FR"/>
        </w:rPr>
        <w:t>é</w:t>
      </w:r>
      <w:r>
        <w:rPr>
          <w:rtl w:val="0"/>
          <w:lang w:val="fr-FR"/>
        </w:rPr>
        <w:t>crite suivant tx BCG pour n</w:t>
      </w:r>
      <w:r>
        <w:rPr>
          <w:rtl w:val="0"/>
          <w:lang w:val="fr-FR"/>
        </w:rPr>
        <w:t>é</w:t>
      </w:r>
      <w:r>
        <w:rPr>
          <w:rtl w:val="0"/>
          <w:lang w:val="fr-FR"/>
        </w:rPr>
        <w:t>o vessie (Bacillus Calmette-Guerin)</w:t>
      </w:r>
      <w:r>
        <w:br w:type="textWrapping"/>
      </w:r>
      <w:r>
        <w:rPr>
          <w:rtl w:val="0"/>
          <w:lang w:val="fr-FR"/>
        </w:rPr>
        <w:t>Association aussi avec VIH (vs infection chez patient avec VIH)</w:t>
      </w:r>
      <w:r>
        <w:br w:type="textWrapping"/>
      </w:r>
      <w:r>
        <w:rPr>
          <w:sz w:val="20"/>
          <w:szCs w:val="20"/>
          <w:rtl w:val="0"/>
          <w:lang w:val="fr-FR"/>
        </w:rPr>
        <w:t>*Le RAA est diff</w:t>
      </w:r>
      <w:r>
        <w:rPr>
          <w:sz w:val="20"/>
          <w:szCs w:val="20"/>
          <w:rtl w:val="0"/>
          <w:lang w:val="fr-FR"/>
        </w:rPr>
        <w:t>é</w:t>
      </w:r>
      <w:r>
        <w:rPr>
          <w:sz w:val="20"/>
          <w:szCs w:val="20"/>
          <w:rtl w:val="0"/>
          <w:lang w:val="fr-FR"/>
        </w:rPr>
        <w:t>rent d</w:t>
      </w:r>
      <w:r>
        <w:rPr>
          <w:sz w:val="20"/>
          <w:szCs w:val="20"/>
          <w:rtl w:val="0"/>
          <w:lang w:val="fr-FR"/>
        </w:rPr>
        <w:t>’</w:t>
      </w:r>
      <w:r>
        <w:rPr>
          <w:sz w:val="20"/>
          <w:szCs w:val="20"/>
          <w:rtl w:val="0"/>
          <w:lang w:val="fr-FR"/>
        </w:rPr>
        <w:t>une d</w:t>
      </w:r>
      <w:r>
        <w:rPr>
          <w:sz w:val="20"/>
          <w:szCs w:val="20"/>
          <w:rtl w:val="0"/>
          <w:lang w:val="fr-FR"/>
        </w:rPr>
        <w:t>’</w:t>
      </w:r>
      <w:r>
        <w:rPr>
          <w:sz w:val="20"/>
          <w:szCs w:val="20"/>
          <w:rtl w:val="0"/>
          <w:lang w:val="fr-FR"/>
        </w:rPr>
        <w:t>arthrite r</w:t>
      </w:r>
      <w:r>
        <w:rPr>
          <w:sz w:val="20"/>
          <w:szCs w:val="20"/>
          <w:rtl w:val="0"/>
          <w:lang w:val="fr-FR"/>
        </w:rPr>
        <w:t>é</w:t>
      </w:r>
      <w:r>
        <w:rPr>
          <w:sz w:val="20"/>
          <w:szCs w:val="20"/>
          <w:rtl w:val="0"/>
          <w:lang w:val="fr-FR"/>
        </w:rPr>
        <w:t>active au SGA, car implications notamment cardiaques, survient 2-3 semaines plut</w:t>
      </w:r>
      <w:r>
        <w:rPr>
          <w:sz w:val="20"/>
          <w:szCs w:val="20"/>
          <w:rtl w:val="0"/>
          <w:lang w:val="fr-FR"/>
        </w:rPr>
        <w:t>ô</w:t>
      </w:r>
      <w:r>
        <w:rPr>
          <w:sz w:val="20"/>
          <w:szCs w:val="20"/>
          <w:rtl w:val="0"/>
          <w:lang w:val="fr-FR"/>
        </w:rPr>
        <w:t>t que 1 semaines post-infx. Le SGA peut aussi donner une post-streptococcique qui n</w:t>
      </w:r>
      <w:r>
        <w:rPr>
          <w:sz w:val="20"/>
          <w:szCs w:val="20"/>
          <w:rtl w:val="0"/>
          <w:lang w:val="fr-FR"/>
        </w:rPr>
        <w:t>’</w:t>
      </w:r>
      <w:r>
        <w:rPr>
          <w:sz w:val="20"/>
          <w:szCs w:val="20"/>
          <w:rtl w:val="0"/>
          <w:lang w:val="fr-FR"/>
        </w:rPr>
        <w:t>est pas vraiment une arthrite r</w:t>
      </w:r>
      <w:r>
        <w:rPr>
          <w:sz w:val="20"/>
          <w:szCs w:val="20"/>
          <w:rtl w:val="0"/>
          <w:lang w:val="fr-FR"/>
        </w:rPr>
        <w:t>é</w:t>
      </w:r>
      <w:r>
        <w:rPr>
          <w:sz w:val="20"/>
          <w:szCs w:val="20"/>
          <w:rtl w:val="0"/>
          <w:lang w:val="fr-FR"/>
        </w:rPr>
        <w:t>active, sans qu</w:t>
      </w:r>
      <w:r>
        <w:rPr>
          <w:sz w:val="20"/>
          <w:szCs w:val="20"/>
          <w:rtl w:val="0"/>
          <w:lang w:val="fr-FR"/>
        </w:rPr>
        <w:t>’</w:t>
      </w:r>
      <w:r>
        <w:rPr>
          <w:sz w:val="20"/>
          <w:szCs w:val="20"/>
          <w:rtl w:val="0"/>
          <w:lang w:val="fr-FR"/>
        </w:rPr>
        <w:t>il y ait RAA. Souvent pas d</w:t>
      </w:r>
      <w:r>
        <w:rPr>
          <w:sz w:val="20"/>
          <w:szCs w:val="20"/>
          <w:rtl w:val="0"/>
          <w:lang w:val="fr-FR"/>
        </w:rPr>
        <w:t>’</w:t>
      </w:r>
      <w:r>
        <w:rPr>
          <w:sz w:val="20"/>
          <w:szCs w:val="20"/>
          <w:rtl w:val="0"/>
          <w:lang w:val="fr-FR"/>
        </w:rPr>
        <w:t>enth</w:t>
      </w:r>
      <w:r>
        <w:rPr>
          <w:sz w:val="20"/>
          <w:szCs w:val="20"/>
          <w:rtl w:val="0"/>
          <w:lang w:val="fr-FR"/>
        </w:rPr>
        <w:t>é</w:t>
      </w:r>
      <w:r>
        <w:rPr>
          <w:sz w:val="20"/>
          <w:szCs w:val="20"/>
          <w:rtl w:val="0"/>
          <w:lang w:val="fr-FR"/>
        </w:rPr>
        <w:t>site, t</w:t>
      </w:r>
      <w:r>
        <w:rPr>
          <w:sz w:val="20"/>
          <w:szCs w:val="20"/>
          <w:rtl w:val="0"/>
          <w:lang w:val="fr-FR"/>
        </w:rPr>
        <w:t>é</w:t>
      </w:r>
      <w:r>
        <w:rPr>
          <w:sz w:val="20"/>
          <w:szCs w:val="20"/>
          <w:rtl w:val="0"/>
          <w:lang w:val="fr-FR"/>
        </w:rPr>
        <w:t>nosynovites possible.</w:t>
      </w:r>
    </w:p>
    <w:p>
      <w:pPr>
        <w:pStyle w:val="Corps"/>
        <w:bidi w:val="0"/>
      </w:pPr>
    </w:p>
    <w:p>
      <w:pPr>
        <w:pStyle w:val="Corps"/>
        <w:rPr>
          <w:i w:val="0"/>
          <w:iCs w:val="0"/>
        </w:rPr>
      </w:pPr>
      <w:r>
        <w:rPr>
          <w:i w:val="1"/>
          <w:iCs w:val="1"/>
          <w:rtl w:val="0"/>
          <w:lang w:val="fr-FR"/>
        </w:rPr>
        <w:t>Sx :</w:t>
      </w:r>
      <w:r>
        <w:rPr>
          <w:i w:val="0"/>
          <w:iCs w:val="0"/>
          <w:rtl w:val="0"/>
          <w:lang w:val="fr-FR"/>
        </w:rPr>
        <w:t xml:space="preserve"> Triade classique ur</w:t>
      </w:r>
      <w:r>
        <w:rPr>
          <w:i w:val="0"/>
          <w:iCs w:val="0"/>
          <w:rtl w:val="0"/>
          <w:lang w:val="fr-FR"/>
        </w:rPr>
        <w:t>é</w:t>
      </w:r>
      <w:r>
        <w:rPr>
          <w:i w:val="0"/>
          <w:iCs w:val="0"/>
          <w:rtl w:val="0"/>
          <w:lang w:val="fr-FR"/>
        </w:rPr>
        <w:t>trite, conjonctivite avec ou sans atteinte mucocutan</w:t>
      </w:r>
      <w:r>
        <w:rPr>
          <w:i w:val="0"/>
          <w:iCs w:val="0"/>
          <w:rtl w:val="0"/>
          <w:lang w:val="fr-FR"/>
        </w:rPr>
        <w:t>é</w:t>
      </w:r>
      <w:r>
        <w:rPr>
          <w:i w:val="0"/>
          <w:iCs w:val="0"/>
          <w:rtl w:val="0"/>
          <w:lang w:val="fr-FR"/>
        </w:rPr>
        <w:t>e, peu fr</w:t>
      </w:r>
      <w:r>
        <w:rPr>
          <w:i w:val="0"/>
          <w:iCs w:val="0"/>
          <w:rtl w:val="0"/>
          <w:lang w:val="fr-FR"/>
        </w:rPr>
        <w:t>é</w:t>
      </w:r>
      <w:r>
        <w:rPr>
          <w:i w:val="0"/>
          <w:iCs w:val="0"/>
          <w:rtl w:val="0"/>
          <w:lang w:val="fr-FR"/>
        </w:rPr>
        <w:t>quente en pratique, le plus souvent atteinte articulaire seule.</w:t>
      </w:r>
    </w:p>
    <w:p>
      <w:pPr>
        <w:pStyle w:val="Corps"/>
        <w:rPr>
          <w:i w:val="0"/>
          <w:iCs w:val="0"/>
        </w:rPr>
      </w:pPr>
      <w:r>
        <w:rPr>
          <w:i w:val="0"/>
          <w:iCs w:val="0"/>
          <w:rtl w:val="0"/>
          <w:lang w:val="fr-FR"/>
        </w:rPr>
        <w:t>L</w:t>
      </w:r>
      <w:r>
        <w:rPr>
          <w:i w:val="0"/>
          <w:iCs w:val="0"/>
          <w:rtl w:val="0"/>
          <w:lang w:val="fr-FR"/>
        </w:rPr>
        <w:t>’</w:t>
      </w:r>
      <w:r>
        <w:rPr>
          <w:i w:val="0"/>
          <w:iCs w:val="0"/>
          <w:rtl w:val="0"/>
          <w:lang w:val="fr-FR"/>
        </w:rPr>
        <w:t>arthrite est st</w:t>
      </w:r>
      <w:r>
        <w:rPr>
          <w:i w:val="0"/>
          <w:iCs w:val="0"/>
          <w:rtl w:val="0"/>
          <w:lang w:val="fr-FR"/>
        </w:rPr>
        <w:t>é</w:t>
      </w:r>
      <w:r>
        <w:rPr>
          <w:i w:val="0"/>
          <w:iCs w:val="0"/>
          <w:rtl w:val="0"/>
          <w:lang w:val="fr-FR"/>
        </w:rPr>
        <w:t>rile, asym</w:t>
      </w:r>
      <w:r>
        <w:rPr>
          <w:i w:val="0"/>
          <w:iCs w:val="0"/>
          <w:rtl w:val="0"/>
          <w:lang w:val="fr-FR"/>
        </w:rPr>
        <w:t>é</w:t>
      </w:r>
      <w:r>
        <w:rPr>
          <w:i w:val="0"/>
          <w:iCs w:val="0"/>
          <w:rtl w:val="0"/>
          <w:lang w:val="fr-FR"/>
        </w:rPr>
        <w:t>trique, fr</w:t>
      </w:r>
      <w:r>
        <w:rPr>
          <w:i w:val="0"/>
          <w:iCs w:val="0"/>
          <w:rtl w:val="0"/>
          <w:lang w:val="fr-FR"/>
        </w:rPr>
        <w:t>é</w:t>
      </w:r>
      <w:r>
        <w:rPr>
          <w:i w:val="0"/>
          <w:iCs w:val="0"/>
          <w:rtl w:val="0"/>
          <w:lang w:val="fr-FR"/>
        </w:rPr>
        <w:t>quemment MI, des grosses articulations et additive (de nouvelles arthrite s</w:t>
      </w:r>
      <w:r>
        <w:rPr>
          <w:i w:val="0"/>
          <w:iCs w:val="0"/>
          <w:rtl w:val="0"/>
          <w:lang w:val="fr-FR"/>
        </w:rPr>
        <w:t>’</w:t>
      </w:r>
      <w:r>
        <w:rPr>
          <w:i w:val="0"/>
          <w:iCs w:val="0"/>
          <w:rtl w:val="0"/>
          <w:lang w:val="fr-FR"/>
        </w:rPr>
        <w:t>ajoutent aux pr</w:t>
      </w:r>
      <w:r>
        <w:rPr>
          <w:i w:val="0"/>
          <w:iCs w:val="0"/>
          <w:rtl w:val="0"/>
          <w:lang w:val="fr-FR"/>
        </w:rPr>
        <w:t>é</w:t>
      </w:r>
      <w:r>
        <w:rPr>
          <w:i w:val="0"/>
          <w:iCs w:val="0"/>
          <w:rtl w:val="0"/>
          <w:lang w:val="fr-FR"/>
        </w:rPr>
        <w:t>c</w:t>
      </w:r>
      <w:r>
        <w:rPr>
          <w:i w:val="0"/>
          <w:iCs w:val="0"/>
          <w:rtl w:val="0"/>
          <w:lang w:val="fr-FR"/>
        </w:rPr>
        <w:t>é</w:t>
      </w:r>
      <w:r>
        <w:rPr>
          <w:i w:val="0"/>
          <w:iCs w:val="0"/>
          <w:rtl w:val="0"/>
          <w:lang w:val="fr-FR"/>
        </w:rPr>
        <w:t>dentes) avec d</w:t>
      </w:r>
      <w:r>
        <w:rPr>
          <w:i w:val="0"/>
          <w:iCs w:val="0"/>
          <w:rtl w:val="0"/>
          <w:lang w:val="fr-FR"/>
        </w:rPr>
        <w:t>é</w:t>
      </w:r>
      <w:r>
        <w:rPr>
          <w:i w:val="0"/>
          <w:iCs w:val="0"/>
          <w:rtl w:val="0"/>
          <w:lang w:val="fr-FR"/>
        </w:rPr>
        <w:t xml:space="preserve">but </w:t>
      </w:r>
      <w:r>
        <w:rPr>
          <w:b w:val="1"/>
          <w:bCs w:val="1"/>
          <w:i w:val="0"/>
          <w:iCs w:val="0"/>
          <w:rtl w:val="0"/>
          <w:lang w:val="fr-FR"/>
        </w:rPr>
        <w:t>subit</w:t>
      </w:r>
      <w:r>
        <w:rPr>
          <w:i w:val="0"/>
          <w:iCs w:val="0"/>
          <w:rtl w:val="0"/>
          <w:lang w:val="fr-FR"/>
        </w:rPr>
        <w:t>, parfois atteinte sacro-iliaque et axiale (n</w:t>
      </w:r>
      <w:r>
        <w:rPr>
          <w:i w:val="0"/>
          <w:iCs w:val="0"/>
          <w:rtl w:val="0"/>
          <w:lang w:val="fr-FR"/>
        </w:rPr>
        <w:t>’</w:t>
      </w:r>
      <w:r>
        <w:rPr>
          <w:i w:val="0"/>
          <w:iCs w:val="0"/>
          <w:rtl w:val="0"/>
          <w:lang w:val="fr-FR"/>
        </w:rPr>
        <w:t>importe quel niveau), dactylites (doigts saucisses) et enth</w:t>
      </w:r>
      <w:r>
        <w:rPr>
          <w:i w:val="0"/>
          <w:iCs w:val="0"/>
          <w:rtl w:val="0"/>
          <w:lang w:val="fr-FR"/>
        </w:rPr>
        <w:t>é</w:t>
      </w:r>
      <w:r>
        <w:rPr>
          <w:i w:val="0"/>
          <w:iCs w:val="0"/>
          <w:rtl w:val="0"/>
          <w:lang w:val="fr-FR"/>
        </w:rPr>
        <w:t>sites (surtout talon).</w:t>
      </w:r>
    </w:p>
    <w:p>
      <w:pPr>
        <w:pStyle w:val="Corps"/>
        <w:rPr>
          <w:i w:val="0"/>
          <w:iCs w:val="0"/>
        </w:rPr>
      </w:pPr>
    </w:p>
    <w:p>
      <w:pPr>
        <w:pStyle w:val="Corps"/>
        <w:rPr>
          <w:i w:val="0"/>
          <w:iCs w:val="0"/>
        </w:rPr>
      </w:pPr>
      <w:r>
        <w:rPr>
          <w:i w:val="0"/>
          <w:iCs w:val="0"/>
          <w:rtl w:val="0"/>
          <w:lang w:val="fr-FR"/>
        </w:rPr>
        <w:t>L</w:t>
      </w:r>
      <w:r>
        <w:rPr>
          <w:i w:val="0"/>
          <w:iCs w:val="0"/>
          <w:rtl w:val="0"/>
          <w:lang w:val="fr-FR"/>
        </w:rPr>
        <w:t>é</w:t>
      </w:r>
      <w:r>
        <w:rPr>
          <w:i w:val="0"/>
          <w:iCs w:val="0"/>
          <w:rtl w:val="0"/>
          <w:lang w:val="fr-FR"/>
        </w:rPr>
        <w:t>sions cutan</w:t>
      </w:r>
      <w:r>
        <w:rPr>
          <w:i w:val="0"/>
          <w:iCs w:val="0"/>
          <w:rtl w:val="0"/>
          <w:lang w:val="fr-FR"/>
        </w:rPr>
        <w:t>é</w:t>
      </w:r>
      <w:r>
        <w:rPr>
          <w:i w:val="0"/>
          <w:iCs w:val="0"/>
          <w:rtl w:val="0"/>
          <w:lang w:val="fr-FR"/>
        </w:rPr>
        <w:t>es  avec rash paumes, keratoderma blennorraghica (k</w:t>
      </w:r>
      <w:r>
        <w:rPr>
          <w:i w:val="0"/>
          <w:iCs w:val="0"/>
          <w:rtl w:val="0"/>
          <w:lang w:val="fr-FR"/>
        </w:rPr>
        <w:t>é</w:t>
      </w:r>
      <w:r>
        <w:rPr>
          <w:i w:val="0"/>
          <w:iCs w:val="0"/>
          <w:rtl w:val="0"/>
          <w:lang w:val="fr-FR"/>
        </w:rPr>
        <w:t>ratose paumes), v</w:t>
      </w:r>
      <w:r>
        <w:rPr>
          <w:i w:val="0"/>
          <w:iCs w:val="0"/>
          <w:rtl w:val="0"/>
          <w:lang w:val="fr-FR"/>
        </w:rPr>
        <w:t>é</w:t>
      </w:r>
      <w:r>
        <w:rPr>
          <w:i w:val="0"/>
          <w:iCs w:val="0"/>
          <w:rtl w:val="0"/>
          <w:lang w:val="fr-FR"/>
        </w:rPr>
        <w:t xml:space="preserve">sicules, pustules, </w:t>
      </w:r>
      <w:r>
        <w:rPr>
          <w:i w:val="0"/>
          <w:iCs w:val="0"/>
          <w:rtl w:val="0"/>
          <w:lang w:val="fr-FR"/>
        </w:rPr>
        <w:t>é</w:t>
      </w:r>
      <w:r>
        <w:rPr>
          <w:i w:val="0"/>
          <w:iCs w:val="0"/>
          <w:rtl w:val="0"/>
          <w:lang w:val="fr-FR"/>
        </w:rPr>
        <w:t>ryth</w:t>
      </w:r>
      <w:r>
        <w:rPr>
          <w:i w:val="0"/>
          <w:iCs w:val="0"/>
          <w:rtl w:val="0"/>
          <w:lang w:val="fr-FR"/>
        </w:rPr>
        <w:t>è</w:t>
      </w:r>
      <w:r>
        <w:rPr>
          <w:i w:val="0"/>
          <w:iCs w:val="0"/>
          <w:rtl w:val="0"/>
          <w:lang w:val="fr-FR"/>
        </w:rPr>
        <w:t>me noueux,</w:t>
      </w:r>
    </w:p>
    <w:p>
      <w:pPr>
        <w:pStyle w:val="Corps"/>
        <w:rPr>
          <w:i w:val="0"/>
          <w:iCs w:val="0"/>
        </w:rPr>
      </w:pPr>
    </w:p>
    <w:p>
      <w:pPr>
        <w:pStyle w:val="Corps"/>
        <w:rPr>
          <w:i w:val="0"/>
          <w:iCs w:val="0"/>
        </w:rPr>
      </w:pPr>
      <w:r>
        <w:rPr>
          <w:i w:val="0"/>
          <w:iCs w:val="0"/>
          <w:rtl w:val="0"/>
          <w:lang w:val="fr-FR"/>
        </w:rPr>
        <w:t>G</w:t>
      </w:r>
      <w:r>
        <w:rPr>
          <w:i w:val="0"/>
          <w:iCs w:val="0"/>
          <w:rtl w:val="0"/>
          <w:lang w:val="fr-FR"/>
        </w:rPr>
        <w:t>é</w:t>
      </w:r>
      <w:r>
        <w:rPr>
          <w:i w:val="0"/>
          <w:iCs w:val="0"/>
          <w:rtl w:val="0"/>
          <w:lang w:val="fr-FR"/>
        </w:rPr>
        <w:t>nito-urinaire : ur</w:t>
      </w:r>
      <w:r>
        <w:rPr>
          <w:i w:val="0"/>
          <w:iCs w:val="0"/>
          <w:rtl w:val="0"/>
          <w:lang w:val="fr-FR"/>
        </w:rPr>
        <w:t>é</w:t>
      </w:r>
      <w:r>
        <w:rPr>
          <w:i w:val="0"/>
          <w:iCs w:val="0"/>
          <w:rtl w:val="0"/>
          <w:lang w:val="fr-FR"/>
        </w:rPr>
        <w:t>trite, prostatite, cervicite, cystite, slaphingo-oophorite</w:t>
      </w:r>
    </w:p>
    <w:p>
      <w:pPr>
        <w:pStyle w:val="Corps"/>
        <w:rPr>
          <w:i w:val="0"/>
          <w:iCs w:val="0"/>
        </w:rPr>
      </w:pPr>
    </w:p>
    <w:p>
      <w:pPr>
        <w:pStyle w:val="Corps"/>
        <w:rPr>
          <w:i w:val="0"/>
          <w:iCs w:val="0"/>
        </w:rPr>
      </w:pPr>
      <w:r>
        <w:rPr>
          <w:i w:val="0"/>
          <w:iCs w:val="0"/>
          <w:rtl w:val="0"/>
          <w:lang w:val="fr-FR"/>
        </w:rPr>
        <w:t>Yeux : uv</w:t>
      </w:r>
      <w:r>
        <w:rPr>
          <w:i w:val="0"/>
          <w:iCs w:val="0"/>
          <w:rtl w:val="0"/>
          <w:lang w:val="fr-FR"/>
        </w:rPr>
        <w:t>é</w:t>
      </w:r>
      <w:r>
        <w:rPr>
          <w:i w:val="0"/>
          <w:iCs w:val="0"/>
          <w:rtl w:val="0"/>
          <w:lang w:val="fr-FR"/>
        </w:rPr>
        <w:t>ite ant</w:t>
      </w:r>
      <w:r>
        <w:rPr>
          <w:i w:val="0"/>
          <w:iCs w:val="0"/>
          <w:rtl w:val="0"/>
          <w:lang w:val="fr-FR"/>
        </w:rPr>
        <w:t>é</w:t>
      </w:r>
      <w:r>
        <w:rPr>
          <w:i w:val="0"/>
          <w:iCs w:val="0"/>
          <w:rtl w:val="0"/>
          <w:lang w:val="fr-FR"/>
        </w:rPr>
        <w:t xml:space="preserve">rieure, </w:t>
      </w:r>
      <w:r>
        <w:rPr>
          <w:i w:val="0"/>
          <w:iCs w:val="0"/>
          <w:rtl w:val="0"/>
          <w:lang w:val="fr-FR"/>
        </w:rPr>
        <w:t>é</w:t>
      </w:r>
      <w:r>
        <w:rPr>
          <w:i w:val="0"/>
          <w:iCs w:val="0"/>
          <w:rtl w:val="0"/>
          <w:lang w:val="fr-FR"/>
        </w:rPr>
        <w:t>piscl</w:t>
      </w:r>
      <w:r>
        <w:rPr>
          <w:i w:val="0"/>
          <w:iCs w:val="0"/>
          <w:rtl w:val="0"/>
          <w:lang w:val="fr-FR"/>
        </w:rPr>
        <w:t>é</w:t>
      </w:r>
      <w:r>
        <w:rPr>
          <w:i w:val="0"/>
          <w:iCs w:val="0"/>
          <w:rtl w:val="0"/>
          <w:lang w:val="fr-FR"/>
        </w:rPr>
        <w:t>rite, k</w:t>
      </w:r>
      <w:r>
        <w:rPr>
          <w:i w:val="0"/>
          <w:iCs w:val="0"/>
          <w:rtl w:val="0"/>
          <w:lang w:val="fr-FR"/>
        </w:rPr>
        <w:t>é</w:t>
      </w:r>
      <w:r>
        <w:rPr>
          <w:i w:val="0"/>
          <w:iCs w:val="0"/>
          <w:rtl w:val="0"/>
          <w:lang w:val="fr-FR"/>
        </w:rPr>
        <w:t>ratite, parfois chlamydia d</w:t>
      </w:r>
      <w:r>
        <w:rPr>
          <w:i w:val="0"/>
          <w:iCs w:val="0"/>
          <w:rtl w:val="0"/>
          <w:lang w:val="fr-FR"/>
        </w:rPr>
        <w:t>é</w:t>
      </w:r>
      <w:r>
        <w:rPr>
          <w:i w:val="0"/>
          <w:iCs w:val="0"/>
          <w:rtl w:val="0"/>
          <w:lang w:val="fr-FR"/>
        </w:rPr>
        <w:t>tectable au niveau oculaire.</w:t>
      </w:r>
    </w:p>
    <w:p>
      <w:pPr>
        <w:pStyle w:val="Corps"/>
        <w:rPr>
          <w:i w:val="0"/>
          <w:iCs w:val="0"/>
        </w:rPr>
      </w:pPr>
      <w:r>
        <w:rPr>
          <w:i w:val="0"/>
          <w:iCs w:val="0"/>
        </w:rPr>
        <w:br w:type="textWrapping"/>
      </w:r>
      <w:r>
        <w:rPr>
          <w:i w:val="0"/>
          <w:iCs w:val="0"/>
          <w:rtl w:val="0"/>
          <w:lang w:val="fr-FR"/>
        </w:rPr>
        <w:t xml:space="preserve">Atteinte cardiaque : </w:t>
      </w:r>
      <w:r>
        <w:rPr>
          <w:rFonts w:ascii="Arial Unicode MS" w:cs="Arial Unicode MS" w:hAnsi="Arial Unicode MS" w:eastAsia="Arial Unicode MS" w:hint="default"/>
          <w:b w:val="0"/>
          <w:bCs w:val="0"/>
          <w:i w:val="0"/>
          <w:iCs w:val="0"/>
          <w:rtl w:val="0"/>
          <w:lang w:val="fr-FR"/>
        </w:rPr>
        <w:t>↑</w:t>
      </w:r>
      <w:r>
        <w:rPr>
          <w:i w:val="0"/>
          <w:iCs w:val="0"/>
          <w:rtl w:val="0"/>
          <w:lang w:val="fr-FR"/>
        </w:rPr>
        <w:t xml:space="preserve"> </w:t>
      </w:r>
      <w:r>
        <w:rPr>
          <w:i w:val="0"/>
          <w:iCs w:val="0"/>
          <w:rtl w:val="0"/>
          <w:lang w:val="fr-FR"/>
        </w:rPr>
        <w:t>PR, BAV, blo</w:t>
      </w:r>
      <w:r>
        <w:rPr>
          <w:i w:val="0"/>
          <w:iCs w:val="0"/>
          <w:rtl w:val="0"/>
          <w:lang w:val="fr-FR"/>
        </w:rPr>
        <w:t>c</w:t>
      </w:r>
      <w:r>
        <w:rPr>
          <w:i w:val="0"/>
          <w:iCs w:val="0"/>
          <w:rtl w:val="0"/>
          <w:lang w:val="fr-FR"/>
        </w:rPr>
        <w:t xml:space="preserve"> branche, IA, anomalies non sp</w:t>
      </w:r>
      <w:r>
        <w:rPr>
          <w:i w:val="0"/>
          <w:iCs w:val="0"/>
          <w:rtl w:val="0"/>
          <w:lang w:val="fr-FR"/>
        </w:rPr>
        <w:t>é</w:t>
      </w:r>
      <w:r>
        <w:rPr>
          <w:i w:val="0"/>
          <w:iCs w:val="0"/>
          <w:rtl w:val="0"/>
          <w:lang w:val="fr-FR"/>
        </w:rPr>
        <w:t>cifiques ST</w:t>
      </w:r>
    </w:p>
    <w:p>
      <w:pPr>
        <w:pStyle w:val="Corps"/>
        <w:rPr>
          <w:i w:val="0"/>
          <w:iCs w:val="0"/>
        </w:rPr>
      </w:pPr>
    </w:p>
    <w:p>
      <w:pPr>
        <w:pStyle w:val="Corps"/>
        <w:rPr>
          <w:i w:val="0"/>
          <w:iCs w:val="0"/>
        </w:rPr>
      </w:pPr>
      <w:r>
        <w:rPr>
          <w:i w:val="0"/>
          <w:iCs w:val="0"/>
          <w:rtl w:val="0"/>
          <w:lang w:val="fr-FR"/>
        </w:rPr>
        <w:t>Souvent d</w:t>
      </w:r>
      <w:r>
        <w:rPr>
          <w:i w:val="0"/>
          <w:iCs w:val="0"/>
          <w:rtl w:val="0"/>
          <w:lang w:val="fr-FR"/>
        </w:rPr>
        <w:t>é</w:t>
      </w:r>
      <w:r>
        <w:rPr>
          <w:i w:val="0"/>
          <w:iCs w:val="0"/>
          <w:rtl w:val="0"/>
          <w:lang w:val="fr-FR"/>
        </w:rPr>
        <w:t>but brutale et durent plusieurs mois (4-5 souvent) avec 15% r</w:t>
      </w:r>
      <w:r>
        <w:rPr>
          <w:i w:val="0"/>
          <w:iCs w:val="0"/>
          <w:rtl w:val="0"/>
          <w:lang w:val="fr-FR"/>
        </w:rPr>
        <w:t>é</w:t>
      </w:r>
      <w:r>
        <w:rPr>
          <w:i w:val="0"/>
          <w:iCs w:val="0"/>
          <w:rtl w:val="0"/>
          <w:lang w:val="fr-FR"/>
        </w:rPr>
        <w:t>cidives (surtout Shigella), 15% maladie chronique (&gt;6 mois) et 10% d</w:t>
      </w:r>
      <w:r>
        <w:rPr>
          <w:i w:val="0"/>
          <w:iCs w:val="0"/>
          <w:rtl w:val="0"/>
          <w:lang w:val="fr-FR"/>
        </w:rPr>
        <w:t>é</w:t>
      </w:r>
      <w:r>
        <w:rPr>
          <w:i w:val="0"/>
          <w:iCs w:val="0"/>
          <w:rtl w:val="0"/>
          <w:lang w:val="fr-FR"/>
        </w:rPr>
        <w:t xml:space="preserve">veloppent tableau semblable </w:t>
      </w:r>
      <w:r>
        <w:rPr>
          <w:i w:val="0"/>
          <w:iCs w:val="0"/>
          <w:rtl w:val="0"/>
          <w:lang w:val="fr-FR"/>
        </w:rPr>
        <w:t xml:space="preserve">à </w:t>
      </w:r>
      <w:r>
        <w:rPr>
          <w:i w:val="0"/>
          <w:iCs w:val="0"/>
          <w:rtl w:val="0"/>
          <w:lang w:val="fr-FR"/>
        </w:rPr>
        <w:t>spondylite ankylosante.</w:t>
      </w:r>
    </w:p>
    <w:p>
      <w:pPr>
        <w:pStyle w:val="Corps"/>
        <w:rPr>
          <w:i w:val="0"/>
          <w:iCs w:val="0"/>
        </w:rPr>
      </w:pPr>
    </w:p>
    <w:p>
      <w:pPr>
        <w:pStyle w:val="Corps"/>
        <w:rPr>
          <w:i w:val="0"/>
          <w:iCs w:val="0"/>
        </w:rPr>
      </w:pPr>
      <w:r>
        <w:rPr>
          <w:i w:val="1"/>
          <w:iCs w:val="1"/>
          <w:rtl w:val="0"/>
          <w:lang w:val="fr-FR"/>
        </w:rPr>
        <w:t>Dx :</w:t>
      </w:r>
      <w:r>
        <w:rPr>
          <w:i w:val="0"/>
          <w:iCs w:val="0"/>
          <w:rtl w:val="0"/>
          <w:lang w:val="fr-FR"/>
        </w:rPr>
        <w:t xml:space="preserve"> Clinique, FSC, VS, analyse urine (pyurie), ponction articulaire avec polyneutro, mais culture n</w:t>
      </w:r>
      <w:r>
        <w:rPr>
          <w:i w:val="0"/>
          <w:iCs w:val="0"/>
          <w:rtl w:val="0"/>
          <w:lang w:val="fr-FR"/>
        </w:rPr>
        <w:t>é</w:t>
      </w:r>
      <w:r>
        <w:rPr>
          <w:i w:val="0"/>
          <w:iCs w:val="0"/>
          <w:rtl w:val="0"/>
          <w:lang w:val="fr-FR"/>
        </w:rPr>
        <w:t>gative, PCR chlamydia, rechercher pathog</w:t>
      </w:r>
      <w:r>
        <w:rPr>
          <w:i w:val="0"/>
          <w:iCs w:val="0"/>
          <w:rtl w:val="0"/>
          <w:lang w:val="fr-FR"/>
        </w:rPr>
        <w:t>è</w:t>
      </w:r>
      <w:r>
        <w:rPr>
          <w:i w:val="0"/>
          <w:iCs w:val="0"/>
          <w:rtl w:val="0"/>
          <w:lang w:val="fr-FR"/>
        </w:rPr>
        <w:t>nes. HLA-B27 chez 30-50% des patients, bilan h</w:t>
      </w:r>
      <w:r>
        <w:rPr>
          <w:i w:val="0"/>
          <w:iCs w:val="0"/>
          <w:rtl w:val="0"/>
          <w:lang w:val="fr-FR"/>
        </w:rPr>
        <w:t>é</w:t>
      </w:r>
      <w:r>
        <w:rPr>
          <w:i w:val="0"/>
          <w:iCs w:val="0"/>
          <w:rtl w:val="0"/>
          <w:lang w:val="fr-FR"/>
        </w:rPr>
        <w:t>patique + r</w:t>
      </w:r>
      <w:r>
        <w:rPr>
          <w:i w:val="0"/>
          <w:iCs w:val="0"/>
          <w:rtl w:val="0"/>
          <w:lang w:val="fr-FR"/>
        </w:rPr>
        <w:t>é</w:t>
      </w:r>
      <w:r>
        <w:rPr>
          <w:i w:val="0"/>
          <w:iCs w:val="0"/>
          <w:rtl w:val="0"/>
          <w:lang w:val="fr-FR"/>
        </w:rPr>
        <w:t>nal, bilan rhumatologique</w:t>
      </w:r>
    </w:p>
    <w:p>
      <w:pPr>
        <w:pStyle w:val="Corps"/>
        <w:rPr>
          <w:i w:val="0"/>
          <w:iCs w:val="0"/>
          <w:sz w:val="20"/>
          <w:szCs w:val="20"/>
        </w:rPr>
      </w:pPr>
      <w:r>
        <w:rPr>
          <w:i w:val="0"/>
          <w:iCs w:val="0"/>
          <w:sz w:val="20"/>
          <w:szCs w:val="20"/>
          <w:rtl w:val="0"/>
          <w:lang w:val="fr-FR"/>
        </w:rPr>
        <w:t>*chez une portion significative des patients les marqueurs inflammatoires sont normaux (VS, CRP).</w:t>
      </w:r>
    </w:p>
    <w:p>
      <w:pPr>
        <w:pStyle w:val="Corps"/>
        <w:rPr>
          <w:i w:val="0"/>
          <w:iCs w:val="0"/>
        </w:rPr>
      </w:pPr>
    </w:p>
    <w:p>
      <w:pPr>
        <w:pStyle w:val="Corps"/>
        <w:rPr>
          <w:i w:val="0"/>
          <w:iCs w:val="0"/>
        </w:rPr>
      </w:pPr>
      <w:r>
        <w:rPr>
          <w:i w:val="1"/>
          <w:iCs w:val="1"/>
          <w:rtl w:val="0"/>
          <w:lang w:val="fr-FR"/>
        </w:rPr>
        <w:t xml:space="preserve">DDx : </w:t>
      </w:r>
      <w:r>
        <w:rPr>
          <w:i w:val="0"/>
          <w:iCs w:val="0"/>
          <w:rtl w:val="0"/>
          <w:lang w:val="fr-FR"/>
        </w:rPr>
        <w:t>spondylarthropathies, arthrite/synovite dans infection virale (ex : ent</w:t>
      </w:r>
      <w:r>
        <w:rPr>
          <w:i w:val="0"/>
          <w:iCs w:val="0"/>
          <w:rtl w:val="0"/>
          <w:lang w:val="fr-FR"/>
        </w:rPr>
        <w:t>é</w:t>
      </w:r>
      <w:r>
        <w:rPr>
          <w:i w:val="0"/>
          <w:iCs w:val="0"/>
          <w:rtl w:val="0"/>
          <w:lang w:val="fr-FR"/>
        </w:rPr>
        <w:t>rovirus), arthrite post SGA, arthrite gonorrh</w:t>
      </w:r>
      <w:r>
        <w:rPr>
          <w:i w:val="0"/>
          <w:iCs w:val="0"/>
          <w:rtl w:val="0"/>
          <w:lang w:val="fr-FR"/>
        </w:rPr>
        <w:t>é</w:t>
      </w:r>
      <w:r>
        <w:rPr>
          <w:i w:val="0"/>
          <w:iCs w:val="0"/>
          <w:rtl w:val="0"/>
          <w:lang w:val="fr-FR"/>
        </w:rPr>
        <w:t>ique, arthrite associ</w:t>
      </w:r>
      <w:r>
        <w:rPr>
          <w:i w:val="0"/>
          <w:iCs w:val="0"/>
          <w:rtl w:val="0"/>
          <w:lang w:val="fr-FR"/>
        </w:rPr>
        <w:t>é</w:t>
      </w:r>
      <w:r>
        <w:rPr>
          <w:i w:val="0"/>
          <w:iCs w:val="0"/>
          <w:rtl w:val="0"/>
          <w:lang w:val="fr-FR"/>
        </w:rPr>
        <w:t>e aux pathologies digestives : MII, Behcet, Whipple, chirurgie by-pass (chx ne sont plus pratiqu</w:t>
      </w:r>
      <w:r>
        <w:rPr>
          <w:i w:val="0"/>
          <w:iCs w:val="0"/>
          <w:rtl w:val="0"/>
          <w:lang w:val="fr-FR"/>
        </w:rPr>
        <w:t>é</w:t>
      </w:r>
      <w:r>
        <w:rPr>
          <w:i w:val="0"/>
          <w:iCs w:val="0"/>
          <w:rtl w:val="0"/>
          <w:lang w:val="fr-FR"/>
        </w:rPr>
        <w:t>es actuellement), info parasites.</w:t>
      </w:r>
    </w:p>
    <w:p>
      <w:pPr>
        <w:pStyle w:val="Corps"/>
        <w:rPr>
          <w:i w:val="0"/>
          <w:iCs w:val="0"/>
        </w:rPr>
      </w:pPr>
    </w:p>
    <w:p>
      <w:pPr>
        <w:pStyle w:val="Corps"/>
        <w:rPr>
          <w:i w:val="0"/>
          <w:iCs w:val="0"/>
        </w:rPr>
      </w:pPr>
      <w:r>
        <w:rPr>
          <w:i w:val="1"/>
          <w:iCs w:val="1"/>
          <w:rtl w:val="0"/>
          <w:lang w:val="fr-FR"/>
        </w:rPr>
        <w:t>Tx :</w:t>
      </w:r>
      <w:r>
        <w:rPr>
          <w:i w:val="0"/>
          <w:iCs w:val="0"/>
          <w:rtl w:val="0"/>
          <w:lang w:val="fr-FR"/>
        </w:rPr>
        <w:t xml:space="preserve"> AINS, cortico intra-articulaire/syst</w:t>
      </w:r>
      <w:r>
        <w:rPr>
          <w:i w:val="0"/>
          <w:iCs w:val="0"/>
          <w:rtl w:val="0"/>
          <w:lang w:val="fr-FR"/>
        </w:rPr>
        <w:t>é</w:t>
      </w:r>
      <w:r>
        <w:rPr>
          <w:i w:val="0"/>
          <w:iCs w:val="0"/>
          <w:rtl w:val="0"/>
          <w:lang w:val="fr-FR"/>
        </w:rPr>
        <w:t>mique (Prednisone 20 mg die), sulfasalazine si pas r</w:t>
      </w:r>
      <w:r>
        <w:rPr>
          <w:i w:val="0"/>
          <w:iCs w:val="0"/>
          <w:rtl w:val="0"/>
          <w:lang w:val="fr-FR"/>
        </w:rPr>
        <w:t>é</w:t>
      </w:r>
      <w:r>
        <w:rPr>
          <w:i w:val="0"/>
          <w:iCs w:val="0"/>
          <w:rtl w:val="0"/>
          <w:lang w:val="fr-FR"/>
        </w:rPr>
        <w:t>ponse/</w:t>
      </w:r>
      <w:r>
        <w:rPr>
          <w:i w:val="0"/>
          <w:iCs w:val="0"/>
          <w:rtl w:val="0"/>
          <w:lang w:val="fr-FR"/>
        </w:rPr>
        <w:t>é</w:t>
      </w:r>
      <w:r>
        <w:rPr>
          <w:i w:val="0"/>
          <w:iCs w:val="0"/>
          <w:rtl w:val="0"/>
          <w:lang w:val="fr-FR"/>
        </w:rPr>
        <w:t>pargner corticost</w:t>
      </w:r>
      <w:r>
        <w:rPr>
          <w:i w:val="0"/>
          <w:iCs w:val="0"/>
          <w:rtl w:val="0"/>
          <w:lang w:val="fr-FR"/>
        </w:rPr>
        <w:t>é</w:t>
      </w:r>
      <w:r>
        <w:rPr>
          <w:i w:val="0"/>
          <w:iCs w:val="0"/>
          <w:rtl w:val="0"/>
          <w:lang w:val="fr-FR"/>
        </w:rPr>
        <w:t>ro</w:t>
      </w:r>
      <w:r>
        <w:rPr>
          <w:i w:val="0"/>
          <w:iCs w:val="0"/>
          <w:rtl w:val="0"/>
          <w:lang w:val="fr-FR"/>
        </w:rPr>
        <w:t>ï</w:t>
      </w:r>
      <w:r>
        <w:rPr>
          <w:i w:val="0"/>
          <w:iCs w:val="0"/>
          <w:rtl w:val="0"/>
          <w:lang w:val="fr-FR"/>
        </w:rPr>
        <w:t>des. MTX rarement utilis</w:t>
      </w:r>
      <w:r>
        <w:rPr>
          <w:i w:val="0"/>
          <w:iCs w:val="0"/>
          <w:rtl w:val="0"/>
          <w:lang w:val="fr-FR"/>
        </w:rPr>
        <w:t>é</w:t>
      </w:r>
      <w:r>
        <w:rPr>
          <w:i w:val="0"/>
          <w:iCs w:val="0"/>
          <w:rtl w:val="0"/>
          <w:lang w:val="fr-FR"/>
        </w:rPr>
        <w:t>. Autres possibilit</w:t>
      </w:r>
      <w:r>
        <w:rPr>
          <w:i w:val="0"/>
          <w:iCs w:val="0"/>
          <w:rtl w:val="0"/>
          <w:lang w:val="fr-FR"/>
        </w:rPr>
        <w:t>é</w:t>
      </w:r>
      <w:r>
        <w:rPr>
          <w:i w:val="0"/>
          <w:iCs w:val="0"/>
          <w:rtl w:val="0"/>
          <w:lang w:val="fr-FR"/>
        </w:rPr>
        <w:t>s en derni</w:t>
      </w:r>
      <w:r>
        <w:rPr>
          <w:i w:val="0"/>
          <w:iCs w:val="0"/>
          <w:rtl w:val="0"/>
          <w:lang w:val="fr-FR"/>
        </w:rPr>
        <w:t>è</w:t>
      </w:r>
      <w:r>
        <w:rPr>
          <w:i w:val="0"/>
          <w:iCs w:val="0"/>
          <w:rtl w:val="0"/>
          <w:lang w:val="fr-FR"/>
        </w:rPr>
        <w:t>re ligne. Corticos topiques possible pour l</w:t>
      </w:r>
      <w:r>
        <w:rPr>
          <w:i w:val="0"/>
          <w:iCs w:val="0"/>
          <w:rtl w:val="0"/>
          <w:lang w:val="fr-FR"/>
        </w:rPr>
        <w:t>é</w:t>
      </w:r>
      <w:r>
        <w:rPr>
          <w:i w:val="0"/>
          <w:iCs w:val="0"/>
          <w:rtl w:val="0"/>
          <w:lang w:val="fr-FR"/>
        </w:rPr>
        <w:t>sions cutan</w:t>
      </w:r>
      <w:r>
        <w:rPr>
          <w:i w:val="0"/>
          <w:iCs w:val="0"/>
          <w:rtl w:val="0"/>
          <w:lang w:val="fr-FR"/>
        </w:rPr>
        <w:t>é</w:t>
      </w:r>
      <w:r>
        <w:rPr>
          <w:i w:val="0"/>
          <w:iCs w:val="0"/>
          <w:rtl w:val="0"/>
          <w:lang w:val="fr-FR"/>
        </w:rPr>
        <w:t>es.</w:t>
      </w:r>
    </w:p>
    <w:p>
      <w:pPr>
        <w:pStyle w:val="Corps"/>
        <w:rPr>
          <w:i w:val="0"/>
          <w:iCs w:val="0"/>
        </w:rPr>
      </w:pPr>
    </w:p>
    <w:p>
      <w:pPr>
        <w:pStyle w:val="Corps"/>
        <w:rPr>
          <w:i w:val="0"/>
          <w:iCs w:val="0"/>
        </w:rPr>
      </w:pPr>
      <w:r>
        <w:rPr>
          <w:i w:val="0"/>
          <w:iCs w:val="0"/>
          <w:rtl w:val="0"/>
          <w:lang w:val="fr-FR"/>
        </w:rPr>
        <w:t>antibiotiques : selon indications usuelles en fonction de la pr</w:t>
      </w:r>
      <w:r>
        <w:rPr>
          <w:i w:val="0"/>
          <w:iCs w:val="0"/>
          <w:rtl w:val="0"/>
          <w:lang w:val="fr-FR"/>
        </w:rPr>
        <w:t>é</w:t>
      </w:r>
      <w:r>
        <w:rPr>
          <w:i w:val="0"/>
          <w:iCs w:val="0"/>
          <w:rtl w:val="0"/>
          <w:lang w:val="fr-FR"/>
        </w:rPr>
        <w:t>sence d</w:t>
      </w:r>
      <w:r>
        <w:rPr>
          <w:i w:val="0"/>
          <w:iCs w:val="0"/>
          <w:rtl w:val="0"/>
          <w:lang w:val="fr-FR"/>
        </w:rPr>
        <w:t>’</w:t>
      </w:r>
      <w:r>
        <w:rPr>
          <w:i w:val="0"/>
          <w:iCs w:val="0"/>
          <w:rtl w:val="0"/>
          <w:lang w:val="fr-FR"/>
        </w:rPr>
        <w:t>infection active ou non</w:t>
      </w:r>
    </w:p>
    <w:p>
      <w:pPr>
        <w:pStyle w:val="Corps"/>
        <w:rPr>
          <w:i w:val="0"/>
          <w:iCs w:val="0"/>
        </w:rPr>
      </w:pPr>
    </w:p>
    <w:p>
      <w:pPr>
        <w:pStyle w:val="Corps"/>
        <w:rPr>
          <w:i w:val="0"/>
          <w:iCs w:val="0"/>
        </w:rPr>
      </w:pPr>
      <w:r>
        <w:rPr>
          <w:i w:val="0"/>
          <w:iCs w:val="0"/>
          <w:rtl w:val="0"/>
          <w:lang w:val="fr-FR"/>
        </w:rPr>
        <w:t xml:space="preserve">Source utile : </w:t>
      </w:r>
      <w:r>
        <w:rPr>
          <w:rStyle w:val="Hyperlink.0"/>
          <w:i w:val="1"/>
          <w:iCs w:val="1"/>
        </w:rPr>
        <w:fldChar w:fldCharType="begin" w:fldLock="0"/>
      </w:r>
      <w:r>
        <w:rPr>
          <w:rStyle w:val="Hyperlink.0"/>
          <w:i w:val="1"/>
          <w:iCs w:val="1"/>
        </w:rPr>
        <w:instrText xml:space="preserve"> HYPERLINK "http://arthrite.comprendrechoisir.com/comprendre/arthrite-reactionnelle"</w:instrText>
      </w:r>
      <w:r>
        <w:rPr>
          <w:rStyle w:val="Hyperlink.0"/>
          <w:i w:val="1"/>
          <w:iCs w:val="1"/>
        </w:rPr>
        <w:fldChar w:fldCharType="separate" w:fldLock="0"/>
      </w:r>
      <w:r>
        <w:rPr>
          <w:rStyle w:val="Hyperlink.0"/>
          <w:i w:val="1"/>
          <w:iCs w:val="1"/>
          <w:rtl w:val="0"/>
          <w:lang w:val="en-US"/>
        </w:rPr>
        <w:t>http://arthrite.comprendrechoisir.com/comprendre/arthrite-reactionnelle</w:t>
      </w:r>
      <w:r>
        <w:rPr>
          <w:i w:val="1"/>
          <w:iCs w:val="1"/>
        </w:rPr>
        <w:fldChar w:fldCharType="end" w:fldLock="0"/>
      </w:r>
      <w:r>
        <w:rPr>
          <w:i w:val="0"/>
          <w:iCs w:val="0"/>
          <w:rtl w:val="0"/>
          <w:lang w:val="fr-FR"/>
        </w:rPr>
        <w:t xml:space="preserve"> </w:t>
      </w:r>
    </w:p>
    <w:p>
      <w:pPr>
        <w:pStyle w:val="Corps"/>
        <w:rPr>
          <w:i w:val="0"/>
          <w:iCs w:val="0"/>
        </w:rPr>
      </w:pPr>
    </w:p>
    <w:p>
      <w:pPr>
        <w:pStyle w:val="Corps"/>
        <w:rPr>
          <w:b w:val="1"/>
          <w:bCs w:val="1"/>
          <w:u w:val="none"/>
        </w:rPr>
      </w:pPr>
      <w:r>
        <w:rPr>
          <w:b w:val="1"/>
          <w:bCs w:val="1"/>
          <w:rtl w:val="0"/>
          <w:lang w:val="en-US"/>
        </w:rPr>
        <w:t>Spondylite ankylosante</w:t>
      </w:r>
    </w:p>
    <w:p>
      <w:pPr>
        <w:pStyle w:val="Corps"/>
        <w:bidi w:val="0"/>
      </w:pPr>
    </w:p>
    <w:p>
      <w:pPr>
        <w:pStyle w:val="Corps"/>
        <w:bidi w:val="0"/>
      </w:pPr>
      <w:r>
        <w:rPr>
          <w:rtl w:val="0"/>
          <w:lang w:val="en-US"/>
        </w:rPr>
        <w:t>Cliniqu</w:t>
      </w:r>
      <w:r>
        <w:rPr>
          <w:rtl w:val="0"/>
          <w:lang w:val="fr-FR"/>
        </w:rPr>
        <w:t xml:space="preserve">e </w:t>
      </w:r>
      <w:r>
        <w:rPr>
          <w:rtl w:val="0"/>
          <w:lang w:val="en-US"/>
        </w:rPr>
        <w:t xml:space="preserve">: </w:t>
      </w:r>
    </w:p>
    <w:p>
      <w:pPr>
        <w:pStyle w:val="Corps"/>
        <w:bidi w:val="0"/>
      </w:pPr>
      <w:r>
        <w:rPr>
          <w:rtl w:val="0"/>
          <w:lang w:val="fr-FR"/>
        </w:rPr>
        <w:t xml:space="preserve">Douleur avant 40 ans, &gt; 3 mois, </w:t>
      </w:r>
      <w:r>
        <w:rPr>
          <w:rtl w:val="0"/>
          <w:lang w:val="fr-FR"/>
        </w:rPr>
        <w:t>caract</w:t>
      </w:r>
      <w:r>
        <w:rPr>
          <w:rtl w:val="0"/>
          <w:lang w:val="fr-FR"/>
        </w:rPr>
        <w:t>è</w:t>
      </w:r>
      <w:r>
        <w:rPr>
          <w:rtl w:val="0"/>
          <w:lang w:val="fr-FR"/>
        </w:rPr>
        <w:t>re inflammation (</w:t>
      </w:r>
      <w:r>
        <w:rPr>
          <w:rtl w:val="0"/>
          <w:lang w:val="fr-FR"/>
        </w:rPr>
        <w:t>raideur matinale importante 1-2h</w:t>
      </w:r>
      <w:r>
        <w:rPr>
          <w:rtl w:val="0"/>
          <w:lang w:val="fr-FR"/>
        </w:rPr>
        <w:t>, etc.</w:t>
      </w:r>
      <w:r>
        <w:rPr>
          <w:rtl w:val="0"/>
        </w:rPr>
        <w:t>)</w:t>
      </w:r>
      <w:r>
        <w:rPr>
          <w:rtl w:val="0"/>
          <w:lang w:val="fr-FR"/>
        </w:rPr>
        <w:t xml:space="preserve">, </w:t>
      </w:r>
      <w:r>
        <w:rPr>
          <w:rtl w:val="0"/>
        </w:rPr>
        <w:t xml:space="preserve">. </w:t>
      </w:r>
      <w:r>
        <w:rPr>
          <w:rtl w:val="0"/>
          <w:lang w:val="en-US"/>
        </w:rPr>
        <w:t>Douleur</w:t>
      </w:r>
      <w:r>
        <w:rPr>
          <w:rtl w:val="0"/>
          <w:lang w:val="fr-FR"/>
        </w:rPr>
        <w:t xml:space="preserve"> </w:t>
      </w:r>
      <w:r>
        <w:rPr>
          <w:rtl w:val="0"/>
          <w:lang w:val="en-US"/>
        </w:rPr>
        <w:t>alternante aux fesses doit y faire penser</w:t>
      </w:r>
      <w:r>
        <w:rPr>
          <w:rtl w:val="0"/>
          <w:lang w:val="fr-FR"/>
        </w:rPr>
        <w:t xml:space="preserve">. </w:t>
      </w:r>
      <w:r>
        <w:rPr>
          <w:rtl w:val="0"/>
        </w:rPr>
        <w:t>D</w:t>
      </w:r>
      <w:r>
        <w:rPr>
          <w:rtl w:val="0"/>
        </w:rPr>
        <w:t>é</w:t>
      </w:r>
      <w:r>
        <w:rPr>
          <w:rtl w:val="0"/>
          <w:lang w:val="fr-FR"/>
        </w:rPr>
        <w:t xml:space="preserve">but insidieux avec diminution douleur </w:t>
      </w:r>
      <w:r>
        <w:rPr>
          <w:rtl w:val="0"/>
          <w:lang w:val="fr-FR"/>
        </w:rPr>
        <w:t xml:space="preserve">à </w:t>
      </w:r>
      <w:r>
        <w:rPr>
          <w:rtl w:val="0"/>
        </w:rPr>
        <w:t>l</w:t>
      </w:r>
      <w:r>
        <w:rPr>
          <w:rtl w:val="0"/>
          <w:lang w:val="fr-FR"/>
        </w:rPr>
        <w:t>’</w:t>
      </w:r>
      <w:r>
        <w:rPr>
          <w:rtl w:val="0"/>
          <w:lang w:val="fr-FR"/>
        </w:rPr>
        <w:t>exercice. Diminution de l</w:t>
      </w:r>
      <w:r>
        <w:rPr>
          <w:rtl w:val="0"/>
          <w:lang w:val="fr-FR"/>
        </w:rPr>
        <w:t>’</w:t>
      </w:r>
      <w:r>
        <w:rPr>
          <w:rtl w:val="0"/>
          <w:lang w:val="fr-FR"/>
        </w:rPr>
        <w:t>amplitude mouvements. Atteinte autres organes : uv</w:t>
      </w:r>
      <w:r>
        <w:rPr>
          <w:rtl w:val="0"/>
        </w:rPr>
        <w:t>é</w:t>
      </w:r>
      <w:r>
        <w:rPr>
          <w:rtl w:val="0"/>
          <w:lang w:val="en-US"/>
        </w:rPr>
        <w:t>ite 30%, arthrite asym</w:t>
      </w:r>
      <w:r>
        <w:rPr>
          <w:rtl w:val="0"/>
        </w:rPr>
        <w:t>é</w:t>
      </w:r>
      <w:r>
        <w:rPr>
          <w:rtl w:val="0"/>
          <w:lang w:val="fr-FR"/>
        </w:rPr>
        <w:t>trique des grosses articulations. Fasciite plantaire / tendinite d</w:t>
      </w:r>
      <w:r>
        <w:rPr>
          <w:rtl w:val="0"/>
          <w:lang w:val="fr-FR"/>
        </w:rPr>
        <w:t>’</w:t>
      </w:r>
      <w:r>
        <w:rPr>
          <w:rtl w:val="0"/>
          <w:lang w:val="nl-NL"/>
        </w:rPr>
        <w:t>Achille.</w:t>
      </w:r>
    </w:p>
    <w:p>
      <w:pPr>
        <w:pStyle w:val="Corps"/>
        <w:bidi w:val="0"/>
      </w:pPr>
    </w:p>
    <w:p>
      <w:pPr>
        <w:pStyle w:val="Corps"/>
        <w:bidi w:val="0"/>
      </w:pPr>
      <w:r>
        <w:rPr>
          <w:rtl w:val="0"/>
          <w:lang w:val="fr-FR"/>
        </w:rPr>
        <w:t>Atteinte axiale : le plus fr</w:t>
      </w:r>
      <w:r>
        <w:rPr>
          <w:rtl w:val="0"/>
          <w:lang w:val="fr-FR"/>
        </w:rPr>
        <w:t>é</w:t>
      </w:r>
      <w:r>
        <w:rPr>
          <w:rtl w:val="0"/>
          <w:lang w:val="fr-FR"/>
        </w:rPr>
        <w:t>quent. Il n</w:t>
      </w:r>
      <w:r>
        <w:rPr>
          <w:rtl w:val="0"/>
          <w:lang w:val="fr-FR"/>
        </w:rPr>
        <w:t>’</w:t>
      </w:r>
      <w:r>
        <w:rPr>
          <w:rtl w:val="0"/>
          <w:lang w:val="fr-FR"/>
        </w:rPr>
        <w:t>y a pas toujours d</w:t>
      </w:r>
      <w:r>
        <w:rPr>
          <w:rtl w:val="0"/>
          <w:lang w:val="fr-FR"/>
        </w:rPr>
        <w:t>’</w:t>
      </w:r>
      <w:r>
        <w:rPr>
          <w:rtl w:val="0"/>
          <w:lang w:val="fr-FR"/>
        </w:rPr>
        <w:t xml:space="preserve">atteinte radiologique visible, cela prend parfois du temps </w:t>
      </w:r>
      <w:r>
        <w:rPr>
          <w:rtl w:val="0"/>
          <w:lang w:val="fr-FR"/>
        </w:rPr>
        <w:t xml:space="preserve">à </w:t>
      </w:r>
      <w:r>
        <w:rPr>
          <w:rtl w:val="0"/>
          <w:lang w:val="fr-FR"/>
        </w:rPr>
        <w:t>s</w:t>
      </w:r>
      <w:r>
        <w:rPr>
          <w:rtl w:val="0"/>
          <w:lang w:val="fr-FR"/>
        </w:rPr>
        <w:t>’</w:t>
      </w:r>
      <w:r>
        <w:rPr>
          <w:rtl w:val="0"/>
          <w:lang w:val="fr-FR"/>
        </w:rPr>
        <w:t>installer. Avec le temps il y a fusion des corps vert</w:t>
      </w:r>
      <w:r>
        <w:rPr>
          <w:rtl w:val="0"/>
          <w:lang w:val="fr-FR"/>
        </w:rPr>
        <w:t>é</w:t>
      </w:r>
      <w:r>
        <w:rPr>
          <w:rtl w:val="0"/>
          <w:lang w:val="fr-FR"/>
        </w:rPr>
        <w:t>braux et hyperkyphose avec perte de la lordose cervicale et lombaire.</w:t>
      </w:r>
    </w:p>
    <w:p>
      <w:pPr>
        <w:pStyle w:val="Corps"/>
        <w:bidi w:val="0"/>
      </w:pPr>
    </w:p>
    <w:p>
      <w:pPr>
        <w:pStyle w:val="Corps"/>
        <w:bidi w:val="0"/>
      </w:pPr>
      <w:r>
        <w:rPr>
          <w:rtl w:val="0"/>
          <w:lang w:val="fr-FR"/>
        </w:rPr>
        <w:t>Arthrites p</w:t>
      </w:r>
      <w:r>
        <w:rPr>
          <w:rtl w:val="0"/>
          <w:lang w:val="fr-FR"/>
        </w:rPr>
        <w:t>é</w:t>
      </w:r>
      <w:r>
        <w:rPr>
          <w:rtl w:val="0"/>
          <w:lang w:val="fr-FR"/>
        </w:rPr>
        <w:t>riph</w:t>
      </w:r>
      <w:r>
        <w:rPr>
          <w:rtl w:val="0"/>
          <w:lang w:val="fr-FR"/>
        </w:rPr>
        <w:t>é</w:t>
      </w:r>
      <w:r>
        <w:rPr>
          <w:rtl w:val="0"/>
          <w:lang w:val="fr-FR"/>
        </w:rPr>
        <w:t>riques dans 40% des cas. Asym</w:t>
      </w:r>
      <w:r>
        <w:rPr>
          <w:rtl w:val="0"/>
          <w:lang w:val="fr-FR"/>
        </w:rPr>
        <w:t>é</w:t>
      </w:r>
      <w:r>
        <w:rPr>
          <w:rtl w:val="0"/>
          <w:lang w:val="fr-FR"/>
        </w:rPr>
        <w:t xml:space="preserve">trique, oligoarticulaire. Hanches, genoux, chevilles, </w:t>
      </w:r>
      <w:r>
        <w:rPr>
          <w:rtl w:val="0"/>
          <w:lang w:val="fr-FR"/>
        </w:rPr>
        <w:t>é</w:t>
      </w:r>
      <w:r>
        <w:rPr>
          <w:rtl w:val="0"/>
          <w:lang w:val="fr-FR"/>
        </w:rPr>
        <w:t xml:space="preserve">paules, sterno-clav. </w:t>
      </w:r>
    </w:p>
    <w:p>
      <w:pPr>
        <w:pStyle w:val="Corps"/>
        <w:bidi w:val="0"/>
      </w:pPr>
    </w:p>
    <w:p>
      <w:pPr>
        <w:pStyle w:val="Corps"/>
        <w:bidi w:val="0"/>
      </w:pPr>
      <w:r>
        <w:rPr>
          <w:rtl w:val="0"/>
          <w:lang w:val="fr-FR"/>
        </w:rPr>
        <w:t>Enth</w:t>
      </w:r>
      <w:r>
        <w:rPr>
          <w:rtl w:val="0"/>
          <w:lang w:val="fr-FR"/>
        </w:rPr>
        <w:t>é</w:t>
      </w:r>
      <w:r>
        <w:rPr>
          <w:rtl w:val="0"/>
          <w:lang w:val="fr-FR"/>
        </w:rPr>
        <w:t>sites : talon Achille le plus souvent, grande tub</w:t>
      </w:r>
      <w:r>
        <w:rPr>
          <w:rtl w:val="0"/>
          <w:lang w:val="fr-FR"/>
        </w:rPr>
        <w:t>é</w:t>
      </w:r>
      <w:r>
        <w:rPr>
          <w:rtl w:val="0"/>
          <w:lang w:val="fr-FR"/>
        </w:rPr>
        <w:t>rosit</w:t>
      </w:r>
      <w:r>
        <w:rPr>
          <w:rtl w:val="0"/>
          <w:lang w:val="fr-FR"/>
        </w:rPr>
        <w:t xml:space="preserve">é </w:t>
      </w:r>
      <w:r>
        <w:rPr>
          <w:rtl w:val="0"/>
          <w:lang w:val="fr-FR"/>
        </w:rPr>
        <w:t>hum</w:t>
      </w:r>
      <w:r>
        <w:rPr>
          <w:rtl w:val="0"/>
          <w:lang w:val="fr-FR"/>
        </w:rPr>
        <w:t>é</w:t>
      </w:r>
      <w:r>
        <w:rPr>
          <w:rtl w:val="0"/>
          <w:lang w:val="fr-FR"/>
        </w:rPr>
        <w:t>rus, cr</w:t>
      </w:r>
      <w:r>
        <w:rPr>
          <w:rtl w:val="0"/>
          <w:lang w:val="fr-FR"/>
        </w:rPr>
        <w:t>ê</w:t>
      </w:r>
      <w:r>
        <w:rPr>
          <w:rtl w:val="0"/>
          <w:lang w:val="fr-FR"/>
        </w:rPr>
        <w:t>te iliaque, articulation costo-chondrale, etc.</w:t>
      </w:r>
    </w:p>
    <w:p>
      <w:pPr>
        <w:pStyle w:val="Corps"/>
        <w:bidi w:val="0"/>
      </w:pPr>
    </w:p>
    <w:p>
      <w:pPr>
        <w:pStyle w:val="Corps"/>
        <w:bidi w:val="0"/>
      </w:pPr>
      <w:r>
        <w:rPr>
          <w:rtl w:val="0"/>
          <w:lang w:val="en-US"/>
        </w:rPr>
        <w:t>On retrouve plus d'hommes sympt</w:t>
      </w:r>
      <w:r>
        <w:rPr>
          <w:rtl w:val="0"/>
          <w:lang w:val="en-US"/>
        </w:rPr>
        <w:t>ô</w:t>
      </w:r>
      <w:r>
        <w:rPr>
          <w:rtl w:val="0"/>
          <w:lang w:val="en-US"/>
        </w:rPr>
        <w:t xml:space="preserve">matiques de SA, mais </w:t>
      </w:r>
      <w:r>
        <w:rPr>
          <w:rtl w:val="0"/>
          <w:lang w:val="en-US"/>
        </w:rPr>
        <w:t>é</w:t>
      </w:r>
      <w:r>
        <w:rPr>
          <w:rtl w:val="0"/>
          <w:lang w:val="en-US"/>
        </w:rPr>
        <w:t>tudes r</w:t>
      </w:r>
      <w:r>
        <w:rPr>
          <w:rtl w:val="0"/>
          <w:lang w:val="en-US"/>
        </w:rPr>
        <w:t>é</w:t>
      </w:r>
      <w:r>
        <w:rPr>
          <w:rtl w:val="0"/>
          <w:lang w:val="en-US"/>
        </w:rPr>
        <w:t>centes semblent montrer pr</w:t>
      </w:r>
      <w:r>
        <w:rPr>
          <w:rtl w:val="0"/>
          <w:lang w:val="en-US"/>
        </w:rPr>
        <w:t>é</w:t>
      </w:r>
      <w:r>
        <w:rPr>
          <w:rtl w:val="0"/>
          <w:lang w:val="en-US"/>
        </w:rPr>
        <w:t>valence idem sur le plan radiologique (?changements radio pr</w:t>
      </w:r>
      <w:r>
        <w:rPr>
          <w:rtl w:val="0"/>
          <w:lang w:val="en-US"/>
        </w:rPr>
        <w:t>é</w:t>
      </w:r>
      <w:r>
        <w:rPr>
          <w:rtl w:val="0"/>
          <w:lang w:val="en-US"/>
        </w:rPr>
        <w:t>c</w:t>
      </w:r>
      <w:r>
        <w:rPr>
          <w:rtl w:val="0"/>
          <w:lang w:val="en-US"/>
        </w:rPr>
        <w:t>è</w:t>
      </w:r>
      <w:r>
        <w:rPr>
          <w:rtl w:val="0"/>
          <w:lang w:val="en-US"/>
        </w:rPr>
        <w:t>deraient les Sx).</w:t>
      </w:r>
    </w:p>
    <w:p>
      <w:pPr>
        <w:pStyle w:val="Corps"/>
        <w:bidi w:val="0"/>
      </w:pPr>
    </w:p>
    <w:p>
      <w:pPr>
        <w:pStyle w:val="Corps"/>
        <w:bidi w:val="0"/>
      </w:pPr>
      <w:r>
        <w:rPr>
          <w:rtl w:val="0"/>
          <w:lang w:val="fr-FR"/>
        </w:rPr>
        <w:t>Dactilite</w:t>
      </w:r>
    </w:p>
    <w:p>
      <w:pPr>
        <w:pStyle w:val="Corps"/>
        <w:bidi w:val="0"/>
      </w:pPr>
    </w:p>
    <w:p>
      <w:pPr>
        <w:pStyle w:val="Corps"/>
        <w:bidi w:val="0"/>
      </w:pPr>
      <w:r>
        <w:rPr>
          <w:rtl w:val="0"/>
          <w:lang w:val="fr-FR"/>
        </w:rPr>
        <w:t>Autres :</w:t>
      </w:r>
    </w:p>
    <w:p>
      <w:pPr>
        <w:pStyle w:val="Corps"/>
        <w:bidi w:val="0"/>
      </w:pPr>
      <w:r>
        <w:rPr>
          <w:rtl w:val="0"/>
          <w:lang w:val="fr-FR"/>
        </w:rPr>
        <w:t xml:space="preserve">Atteinte digestive : maladie intestinale inflammatoire clinique dans 5-10% des cas et inversement (5-10% MII ont SA). Toutefois 50-60% des patients avec SA ont inflammation </w:t>
      </w:r>
      <w:r>
        <w:rPr>
          <w:rtl w:val="0"/>
          <w:lang w:val="fr-FR"/>
        </w:rPr>
        <w:t xml:space="preserve">à </w:t>
      </w:r>
      <w:r>
        <w:rPr>
          <w:rtl w:val="0"/>
          <w:lang w:val="fr-FR"/>
        </w:rPr>
        <w:t>histologie de la muqueuse digestive.</w:t>
      </w:r>
    </w:p>
    <w:p>
      <w:pPr>
        <w:pStyle w:val="Corps"/>
        <w:bidi w:val="0"/>
      </w:pPr>
      <w:r>
        <w:rPr>
          <w:rtl w:val="0"/>
          <w:lang w:val="fr-FR"/>
        </w:rPr>
        <w:t>Uv</w:t>
      </w:r>
      <w:r>
        <w:rPr>
          <w:rtl w:val="0"/>
          <w:lang w:val="fr-FR"/>
        </w:rPr>
        <w:t>é</w:t>
      </w:r>
      <w:r>
        <w:rPr>
          <w:rtl w:val="0"/>
          <w:lang w:val="fr-FR"/>
        </w:rPr>
        <w:t>ite : 25-40% des patients avec SA. 50% des patients avec uv</w:t>
      </w:r>
      <w:r>
        <w:rPr>
          <w:rtl w:val="0"/>
          <w:lang w:val="fr-FR"/>
        </w:rPr>
        <w:t>é</w:t>
      </w:r>
      <w:r>
        <w:rPr>
          <w:rtl w:val="0"/>
          <w:lang w:val="fr-FR"/>
        </w:rPr>
        <w:t>ite r</w:t>
      </w:r>
      <w:r>
        <w:rPr>
          <w:rtl w:val="0"/>
          <w:lang w:val="fr-FR"/>
        </w:rPr>
        <w:t>é</w:t>
      </w:r>
      <w:r>
        <w:rPr>
          <w:rtl w:val="0"/>
          <w:lang w:val="fr-FR"/>
        </w:rPr>
        <w:t>currentes auront SA.</w:t>
      </w:r>
    </w:p>
    <w:p>
      <w:pPr>
        <w:pStyle w:val="Corps"/>
        <w:bidi w:val="0"/>
      </w:pPr>
      <w:r>
        <w:rPr>
          <w:rtl w:val="0"/>
          <w:lang w:val="fr-FR"/>
        </w:rPr>
        <w:t>Psoriasis dans 10% des cas, associ</w:t>
      </w:r>
      <w:r>
        <w:rPr>
          <w:rtl w:val="0"/>
          <w:lang w:val="fr-FR"/>
        </w:rPr>
        <w:t xml:space="preserve">é à </w:t>
      </w:r>
      <w:r>
        <w:rPr>
          <w:rtl w:val="0"/>
          <w:lang w:val="fr-FR"/>
        </w:rPr>
        <w:t>maladie plus s</w:t>
      </w:r>
      <w:r>
        <w:rPr>
          <w:rtl w:val="0"/>
          <w:lang w:val="fr-FR"/>
        </w:rPr>
        <w:t>é</w:t>
      </w:r>
      <w:r>
        <w:rPr>
          <w:rtl w:val="0"/>
          <w:lang w:val="fr-FR"/>
        </w:rPr>
        <w:t>v</w:t>
      </w:r>
      <w:r>
        <w:rPr>
          <w:rtl w:val="0"/>
          <w:lang w:val="fr-FR"/>
        </w:rPr>
        <w:t>è</w:t>
      </w:r>
      <w:r>
        <w:rPr>
          <w:rtl w:val="0"/>
          <w:lang w:val="fr-FR"/>
        </w:rPr>
        <w:t>re.</w:t>
      </w:r>
    </w:p>
    <w:p>
      <w:pPr>
        <w:pStyle w:val="Corps"/>
        <w:bidi w:val="0"/>
      </w:pPr>
      <w:r>
        <w:rPr>
          <w:rtl w:val="0"/>
          <w:lang w:val="fr-FR"/>
        </w:rPr>
        <w:t>Cardiaque : Fibrose de la base de l</w:t>
      </w:r>
      <w:r>
        <w:rPr>
          <w:rtl w:val="0"/>
          <w:lang w:val="fr-FR"/>
        </w:rPr>
        <w:t>’</w:t>
      </w:r>
      <w:r>
        <w:rPr>
          <w:rtl w:val="0"/>
          <w:lang w:val="fr-FR"/>
        </w:rPr>
        <w:t>aorte avec changement de la valve, le plus souvent insuffisance aortique. Aussi troubles de conduction.</w:t>
      </w:r>
    </w:p>
    <w:p>
      <w:pPr>
        <w:pStyle w:val="Corps"/>
        <w:bidi w:val="0"/>
      </w:pPr>
      <w:r>
        <w:rPr>
          <w:rtl w:val="0"/>
          <w:lang w:val="fr-FR"/>
        </w:rPr>
        <w:t xml:space="preserve">Pulmonaire : Syndrome restrictif, fibrose pulmonaire surtout aux apex, souvent asymptomatique et vue </w:t>
      </w:r>
      <w:r>
        <w:rPr>
          <w:rtl w:val="0"/>
          <w:lang w:val="fr-FR"/>
        </w:rPr>
        <w:t xml:space="preserve">à </w:t>
      </w:r>
      <w:r>
        <w:rPr>
          <w:rtl w:val="0"/>
          <w:lang w:val="fr-FR"/>
        </w:rPr>
        <w:t>imagerie avec TDM</w:t>
      </w:r>
    </w:p>
    <w:p>
      <w:pPr>
        <w:pStyle w:val="Corps"/>
        <w:bidi w:val="0"/>
      </w:pPr>
      <w:r>
        <w:rPr>
          <w:rtl w:val="0"/>
          <w:lang w:val="fr-FR"/>
        </w:rPr>
        <w:t>Rein : association faible, on retrouve des glom</w:t>
      </w:r>
      <w:r>
        <w:rPr>
          <w:rtl w:val="0"/>
          <w:lang w:val="fr-FR"/>
        </w:rPr>
        <w:t>é</w:t>
      </w:r>
      <w:r>
        <w:rPr>
          <w:rtl w:val="0"/>
          <w:lang w:val="fr-FR"/>
        </w:rPr>
        <w:t>rulopathies non sp</w:t>
      </w:r>
      <w:r>
        <w:rPr>
          <w:rtl w:val="0"/>
          <w:lang w:val="fr-FR"/>
        </w:rPr>
        <w:t>é</w:t>
      </w:r>
      <w:r>
        <w:rPr>
          <w:rtl w:val="0"/>
          <w:lang w:val="fr-FR"/>
        </w:rPr>
        <w:t>cifiques, IgA, amylo</w:t>
      </w:r>
      <w:r>
        <w:rPr>
          <w:rtl w:val="0"/>
          <w:lang w:val="fr-FR"/>
        </w:rPr>
        <w:t>ï</w:t>
      </w:r>
      <w:r>
        <w:rPr>
          <w:rtl w:val="0"/>
          <w:lang w:val="fr-FR"/>
        </w:rPr>
        <w:t>dose.</w:t>
      </w:r>
    </w:p>
    <w:p>
      <w:pPr>
        <w:pStyle w:val="Corps"/>
        <w:bidi w:val="0"/>
      </w:pPr>
      <w:r>
        <w:rPr>
          <w:rtl w:val="0"/>
          <w:lang w:val="fr-FR"/>
        </w:rPr>
        <w:t>Fx colonne vert</w:t>
      </w:r>
      <w:r>
        <w:rPr>
          <w:rtl w:val="0"/>
          <w:lang w:val="fr-FR"/>
        </w:rPr>
        <w:t>é</w:t>
      </w:r>
      <w:r>
        <w:rPr>
          <w:rtl w:val="0"/>
          <w:lang w:val="fr-FR"/>
        </w:rPr>
        <w:t>brale plus fr</w:t>
      </w:r>
      <w:r>
        <w:rPr>
          <w:rtl w:val="0"/>
          <w:lang w:val="fr-FR"/>
        </w:rPr>
        <w:t>é</w:t>
      </w:r>
      <w:r>
        <w:rPr>
          <w:rtl w:val="0"/>
          <w:lang w:val="fr-FR"/>
        </w:rPr>
        <w:t>quente et associ</w:t>
      </w:r>
      <w:r>
        <w:rPr>
          <w:rtl w:val="0"/>
          <w:lang w:val="fr-FR"/>
        </w:rPr>
        <w:t>é</w:t>
      </w:r>
      <w:r>
        <w:rPr>
          <w:rtl w:val="0"/>
          <w:lang w:val="fr-FR"/>
        </w:rPr>
        <w:t xml:space="preserve">e </w:t>
      </w:r>
      <w:r>
        <w:rPr>
          <w:rtl w:val="0"/>
          <w:lang w:val="fr-FR"/>
        </w:rPr>
        <w:t xml:space="preserve">à </w:t>
      </w:r>
      <w:r>
        <w:rPr>
          <w:rtl w:val="0"/>
          <w:lang w:val="fr-FR"/>
        </w:rPr>
        <w:t xml:space="preserve">complications neurologique. </w:t>
      </w:r>
    </w:p>
    <w:p>
      <w:pPr>
        <w:pStyle w:val="Corps"/>
        <w:bidi w:val="0"/>
      </w:pPr>
      <w:r>
        <w:rPr>
          <w:rtl w:val="0"/>
          <w:lang w:val="fr-FR"/>
        </w:rPr>
        <w:t>Neuro : neuropathie et myopathie p</w:t>
      </w:r>
      <w:r>
        <w:rPr>
          <w:rtl w:val="0"/>
          <w:lang w:val="fr-FR"/>
        </w:rPr>
        <w:t>é</w:t>
      </w:r>
      <w:r>
        <w:rPr>
          <w:rtl w:val="0"/>
          <w:lang w:val="fr-FR"/>
        </w:rPr>
        <w:t>riph</w:t>
      </w:r>
      <w:r>
        <w:rPr>
          <w:rtl w:val="0"/>
          <w:lang w:val="fr-FR"/>
        </w:rPr>
        <w:t>é</w:t>
      </w:r>
      <w:r>
        <w:rPr>
          <w:rtl w:val="0"/>
          <w:lang w:val="fr-FR"/>
        </w:rPr>
        <w:t>rique succinique sont fr</w:t>
      </w:r>
      <w:r>
        <w:rPr>
          <w:rtl w:val="0"/>
          <w:lang w:val="fr-FR"/>
        </w:rPr>
        <w:t>é</w:t>
      </w:r>
      <w:r>
        <w:rPr>
          <w:rtl w:val="0"/>
          <w:lang w:val="fr-FR"/>
        </w:rPr>
        <w:t>quente, mais atteinte clinique est rare. Sx neuro souvent due a complication de Fx vert</w:t>
      </w:r>
      <w:r>
        <w:rPr>
          <w:rtl w:val="0"/>
          <w:lang w:val="fr-FR"/>
        </w:rPr>
        <w:t>é</w:t>
      </w:r>
      <w:r>
        <w:rPr>
          <w:rtl w:val="0"/>
          <w:lang w:val="fr-FR"/>
        </w:rPr>
        <w:t>brale et subluxation atlanto-axiale.</w:t>
      </w:r>
    </w:p>
    <w:p>
      <w:pPr>
        <w:pStyle w:val="Corps"/>
        <w:bidi w:val="0"/>
      </w:pPr>
    </w:p>
    <w:p>
      <w:pPr>
        <w:pStyle w:val="Corps"/>
        <w:rPr>
          <w:u w:val="single"/>
        </w:rPr>
      </w:pPr>
      <w:r>
        <w:rPr>
          <w:u w:val="none"/>
          <w:rtl w:val="0"/>
          <w:lang w:val="fr-FR"/>
        </w:rPr>
        <w:t>E/P : Schober, doigt-sol, fl</w:t>
      </w:r>
      <w:r>
        <w:rPr>
          <w:u w:val="none"/>
          <w:rtl w:val="0"/>
          <w:lang w:val="fr-FR"/>
        </w:rPr>
        <w:t>è</w:t>
      </w:r>
      <w:r>
        <w:rPr>
          <w:u w:val="none"/>
          <w:rtl w:val="0"/>
          <w:lang w:val="en-US"/>
        </w:rPr>
        <w:t>che occipitale (&gt;6 cm), expansion thoracique (&lt;5 cm), mise en tension des sacro-iliaques (FABER / thomas)</w:t>
      </w:r>
    </w:p>
    <w:p>
      <w:pPr>
        <w:pStyle w:val="Corps"/>
        <w:bidi w:val="0"/>
      </w:pPr>
    </w:p>
    <w:p>
      <w:pPr>
        <w:pStyle w:val="Corps"/>
        <w:bidi w:val="0"/>
      </w:pPr>
      <w:r>
        <w:rPr>
          <w:rtl w:val="0"/>
          <w:lang w:val="en-US"/>
        </w:rPr>
        <w:t>Dx : peut donner faux n</w:t>
      </w:r>
      <w:r>
        <w:rPr>
          <w:rtl w:val="0"/>
          <w:lang w:val="en-US"/>
        </w:rPr>
        <w:t>é</w:t>
      </w:r>
      <w:r>
        <w:rPr>
          <w:rtl w:val="0"/>
          <w:lang w:val="en-US"/>
        </w:rPr>
        <w:t xml:space="preserve">gatif </w:t>
      </w:r>
      <w:r>
        <w:rPr>
          <w:rtl w:val="0"/>
          <w:lang w:val="en-US"/>
        </w:rPr>
        <w:t xml:space="preserve">à </w:t>
      </w:r>
      <w:r>
        <w:rPr>
          <w:rtl w:val="0"/>
          <w:lang w:val="en-US"/>
        </w:rPr>
        <w:t>l'ost</w:t>
      </w:r>
      <w:r>
        <w:rPr>
          <w:rtl w:val="0"/>
          <w:lang w:val="en-US"/>
        </w:rPr>
        <w:t>é</w:t>
      </w:r>
      <w:r>
        <w:rPr>
          <w:rtl w:val="0"/>
          <w:lang w:val="en-US"/>
        </w:rPr>
        <w:t>odensitom</w:t>
      </w:r>
      <w:r>
        <w:rPr>
          <w:rtl w:val="0"/>
          <w:lang w:val="en-US"/>
        </w:rPr>
        <w:t>é</w:t>
      </w:r>
      <w:r>
        <w:rPr>
          <w:rtl w:val="0"/>
          <w:lang w:val="en-US"/>
        </w:rPr>
        <w:t>trie lors recherche ost</w:t>
      </w:r>
      <w:r>
        <w:rPr>
          <w:rtl w:val="0"/>
          <w:lang w:val="en-US"/>
        </w:rPr>
        <w:t>é</w:t>
      </w:r>
      <w:r>
        <w:rPr>
          <w:rtl w:val="0"/>
          <w:lang w:val="en-US"/>
        </w:rPr>
        <w:t>oporose.</w:t>
      </w:r>
    </w:p>
    <w:p>
      <w:pPr>
        <w:pStyle w:val="Corps"/>
        <w:bidi w:val="0"/>
      </w:pPr>
      <w:r>
        <w:rPr>
          <w:rtl w:val="0"/>
          <w:lang w:val="en-US"/>
        </w:rPr>
        <w:t>L'apparence de colonne de bambou n'est pas la m</w:t>
      </w:r>
      <w:r>
        <w:rPr>
          <w:rtl w:val="0"/>
          <w:lang w:val="en-US"/>
        </w:rPr>
        <w:t>ê</w:t>
      </w:r>
      <w:r>
        <w:rPr>
          <w:rtl w:val="0"/>
          <w:lang w:val="en-US"/>
        </w:rPr>
        <w:t>me dans la SA ou DISH / Reiter.</w:t>
      </w:r>
    </w:p>
    <w:p>
      <w:pPr>
        <w:pStyle w:val="Corps"/>
        <w:bidi w:val="0"/>
      </w:pPr>
      <w:r>
        <w:rPr>
          <w:rtl w:val="0"/>
          <w:lang w:val="fr-FR"/>
        </w:rPr>
        <w:t>HLA-B27 est pr</w:t>
      </w:r>
      <w:r>
        <w:rPr>
          <w:rtl w:val="0"/>
          <w:lang w:val="fr-FR"/>
        </w:rPr>
        <w:t>é</w:t>
      </w:r>
      <w:r>
        <w:rPr>
          <w:rtl w:val="0"/>
          <w:lang w:val="fr-FR"/>
        </w:rPr>
        <w:t>sent chez 90-95% des patients</w:t>
      </w:r>
    </w:p>
    <w:p>
      <w:pPr>
        <w:pStyle w:val="Corps"/>
        <w:bidi w:val="0"/>
      </w:pPr>
      <w:r>
        <w:rPr>
          <w:rtl w:val="0"/>
          <w:lang w:val="fr-FR"/>
        </w:rPr>
        <w:t>Dans la population normale :</w:t>
      </w:r>
    </w:p>
    <w:p>
      <w:pPr>
        <w:pStyle w:val="Corps"/>
        <w:numPr>
          <w:ilvl w:val="0"/>
          <w:numId w:val="4"/>
        </w:numPr>
        <w:bidi w:val="0"/>
      </w:pPr>
      <w:r>
        <w:rPr>
          <w:rtl w:val="0"/>
          <w:lang w:val="fr-FR"/>
        </w:rPr>
        <w:t>Cocasien : 4,6%</w:t>
      </w:r>
    </w:p>
    <w:p>
      <w:pPr>
        <w:pStyle w:val="Corps"/>
        <w:numPr>
          <w:ilvl w:val="0"/>
          <w:numId w:val="4"/>
        </w:numPr>
        <w:bidi w:val="0"/>
      </w:pPr>
      <w:r>
        <w:rPr>
          <w:rtl w:val="0"/>
          <w:lang w:val="fr-FR"/>
        </w:rPr>
        <w:t>Mexicain : 7,5%</w:t>
      </w:r>
    </w:p>
    <w:p>
      <w:pPr>
        <w:pStyle w:val="Corps"/>
        <w:numPr>
          <w:ilvl w:val="0"/>
          <w:numId w:val="4"/>
        </w:numPr>
        <w:bidi w:val="0"/>
      </w:pPr>
      <w:r>
        <w:rPr>
          <w:rtl w:val="0"/>
          <w:lang w:val="fr-FR"/>
        </w:rPr>
        <w:t>Noir 1,1%</w:t>
      </w:r>
    </w:p>
    <w:p>
      <w:pPr>
        <w:pStyle w:val="Corps"/>
        <w:bidi w:val="0"/>
      </w:pPr>
      <w:r>
        <w:rPr>
          <w:rtl w:val="0"/>
          <w:lang w:val="fr-FR"/>
        </w:rPr>
        <w:t>É</w:t>
      </w:r>
      <w:r>
        <w:rPr>
          <w:rtl w:val="0"/>
          <w:lang w:val="fr-FR"/>
        </w:rPr>
        <w:t>l</w:t>
      </w:r>
      <w:r>
        <w:rPr>
          <w:rtl w:val="0"/>
          <w:lang w:val="fr-FR"/>
        </w:rPr>
        <w:t>é</w:t>
      </w:r>
      <w:r>
        <w:rPr>
          <w:rtl w:val="0"/>
          <w:lang w:val="fr-FR"/>
        </w:rPr>
        <w:t>vation VS et/ou CRP fr</w:t>
      </w:r>
      <w:r>
        <w:rPr>
          <w:rtl w:val="0"/>
          <w:lang w:val="fr-FR"/>
        </w:rPr>
        <w:t>é</w:t>
      </w:r>
      <w:r>
        <w:rPr>
          <w:rtl w:val="0"/>
          <w:lang w:val="fr-FR"/>
        </w:rPr>
        <w:t>quente, mais 30% auront valeurs normales !</w:t>
      </w:r>
    </w:p>
    <w:p>
      <w:pPr>
        <w:pStyle w:val="Corps"/>
        <w:bidi w:val="0"/>
      </w:pPr>
    </w:p>
    <w:p>
      <w:pPr>
        <w:pStyle w:val="Corps"/>
        <w:bidi w:val="0"/>
      </w:pPr>
      <w:r>
        <w:rPr>
          <w:rtl w:val="0"/>
          <w:lang w:val="fr-FR"/>
        </w:rPr>
        <w:t>Radiographie de la colonne et des articulations sacro-iliaques, souvent normal pr</w:t>
      </w:r>
      <w:r>
        <w:rPr>
          <w:rtl w:val="0"/>
          <w:lang w:val="fr-FR"/>
        </w:rPr>
        <w:t>é</w:t>
      </w:r>
      <w:r>
        <w:rPr>
          <w:rtl w:val="0"/>
          <w:lang w:val="fr-FR"/>
        </w:rPr>
        <w:t>cocement dans la maladie mais se positive avec le temps.</w:t>
      </w:r>
    </w:p>
    <w:p>
      <w:pPr>
        <w:pStyle w:val="Corps"/>
        <w:bidi w:val="0"/>
      </w:pPr>
      <w:r>
        <w:rPr>
          <w:rtl w:val="0"/>
          <w:lang w:val="fr-FR"/>
        </w:rPr>
        <w:t>R</w:t>
      </w:r>
      <w:r>
        <w:rPr>
          <w:rtl w:val="0"/>
          <w:lang w:val="fr-FR"/>
        </w:rPr>
        <w:t>é</w:t>
      </w:r>
      <w:r>
        <w:rPr>
          <w:rtl w:val="0"/>
          <w:lang w:val="fr-FR"/>
        </w:rPr>
        <w:t>sonnance magn</w:t>
      </w:r>
      <w:r>
        <w:rPr>
          <w:rtl w:val="0"/>
          <w:lang w:val="fr-FR"/>
        </w:rPr>
        <w:t>é</w:t>
      </w:r>
      <w:r>
        <w:rPr>
          <w:rtl w:val="0"/>
          <w:lang w:val="fr-FR"/>
        </w:rPr>
        <w:t>tique est plus sensible, mais on retrouve aussi des signes inflammation dans les os dans 20% des patients avec douleur lombaire chronique qui n</w:t>
      </w:r>
      <w:r>
        <w:rPr>
          <w:rtl w:val="0"/>
          <w:lang w:val="fr-FR"/>
        </w:rPr>
        <w:t>’</w:t>
      </w:r>
      <w:r>
        <w:rPr>
          <w:rtl w:val="0"/>
          <w:lang w:val="fr-FR"/>
        </w:rPr>
        <w:t>ont pas de SA.</w:t>
      </w:r>
    </w:p>
    <w:p>
      <w:pPr>
        <w:pStyle w:val="Corps"/>
        <w:bidi w:val="0"/>
      </w:pPr>
    </w:p>
    <w:p>
      <w:pPr>
        <w:pStyle w:val="Corps"/>
        <w:bidi w:val="0"/>
      </w:pPr>
      <w:r>
        <w:rPr>
          <w:rtl w:val="0"/>
          <w:lang w:val="en-US"/>
        </w:rPr>
        <w:t>Tx :</w:t>
      </w:r>
    </w:p>
    <w:p>
      <w:pPr>
        <w:pStyle w:val="Corps"/>
        <w:bidi w:val="0"/>
      </w:pPr>
      <w:r>
        <w:rPr>
          <w:rtl w:val="0"/>
          <w:lang w:val="fr-FR"/>
        </w:rPr>
        <w:t>Exercices et r</w:t>
      </w:r>
      <w:r>
        <w:rPr>
          <w:rtl w:val="0"/>
          <w:lang w:val="fr-FR"/>
        </w:rPr>
        <w:t>é</w:t>
      </w:r>
      <w:r>
        <w:rPr>
          <w:rtl w:val="0"/>
          <w:lang w:val="fr-FR"/>
        </w:rPr>
        <w:t>habilitation pour tous les patients</w:t>
      </w:r>
    </w:p>
    <w:p>
      <w:pPr>
        <w:pStyle w:val="Corps"/>
        <w:bidi w:val="0"/>
      </w:pPr>
      <w:r>
        <w:rPr>
          <w:rtl w:val="0"/>
          <w:lang w:val="fr-FR"/>
        </w:rPr>
        <w:t>AINS en premi</w:t>
      </w:r>
      <w:r>
        <w:rPr>
          <w:rtl w:val="0"/>
          <w:lang w:val="fr-FR"/>
        </w:rPr>
        <w:t>è</w:t>
      </w:r>
      <w:r>
        <w:rPr>
          <w:rtl w:val="0"/>
          <w:lang w:val="fr-FR"/>
        </w:rPr>
        <w:t>re ligne (fonction chez la majorit</w:t>
      </w:r>
      <w:r>
        <w:rPr>
          <w:rtl w:val="0"/>
          <w:lang w:val="fr-FR"/>
        </w:rPr>
        <w:t xml:space="preserve">é </w:t>
      </w:r>
      <w:r>
        <w:rPr>
          <w:rtl w:val="0"/>
          <w:lang w:val="fr-FR"/>
        </w:rPr>
        <w:t>des patients), si Sx l</w:t>
      </w:r>
      <w:r>
        <w:rPr>
          <w:rtl w:val="0"/>
          <w:lang w:val="fr-FR"/>
        </w:rPr>
        <w:t>é</w:t>
      </w:r>
      <w:r>
        <w:rPr>
          <w:rtl w:val="0"/>
          <w:lang w:val="fr-FR"/>
        </w:rPr>
        <w:t>ger utiliser de mani</w:t>
      </w:r>
      <w:r>
        <w:rPr>
          <w:rtl w:val="0"/>
          <w:lang w:val="fr-FR"/>
        </w:rPr>
        <w:t>è</w:t>
      </w:r>
      <w:r>
        <w:rPr>
          <w:rtl w:val="0"/>
          <w:lang w:val="fr-FR"/>
        </w:rPr>
        <w:t>re intermittente si s</w:t>
      </w:r>
      <w:r>
        <w:rPr>
          <w:rtl w:val="0"/>
          <w:lang w:val="fr-FR"/>
        </w:rPr>
        <w:t>é</w:t>
      </w:r>
      <w:r>
        <w:rPr>
          <w:rtl w:val="0"/>
          <w:lang w:val="fr-FR"/>
        </w:rPr>
        <w:t>v</w:t>
      </w:r>
      <w:r>
        <w:rPr>
          <w:rtl w:val="0"/>
          <w:lang w:val="fr-FR"/>
        </w:rPr>
        <w:t>è</w:t>
      </w:r>
      <w:r>
        <w:rPr>
          <w:rtl w:val="0"/>
          <w:lang w:val="fr-FR"/>
        </w:rPr>
        <w:t>re ou signes inflammation persistante possible utiliser chroniquement mais pas clair si b</w:t>
      </w:r>
      <w:r>
        <w:rPr>
          <w:rtl w:val="0"/>
          <w:lang w:val="fr-FR"/>
        </w:rPr>
        <w:t>é</w:t>
      </w:r>
      <w:r>
        <w:rPr>
          <w:rtl w:val="0"/>
          <w:lang w:val="fr-FR"/>
        </w:rPr>
        <w:t>n</w:t>
      </w:r>
      <w:r>
        <w:rPr>
          <w:rtl w:val="0"/>
          <w:lang w:val="fr-FR"/>
        </w:rPr>
        <w:t>é</w:t>
      </w:r>
      <w:r>
        <w:rPr>
          <w:rtl w:val="0"/>
          <w:lang w:val="fr-FR"/>
        </w:rPr>
        <w:t>fique.</w:t>
      </w:r>
    </w:p>
    <w:p>
      <w:pPr>
        <w:pStyle w:val="Corps"/>
        <w:bidi w:val="0"/>
      </w:pPr>
      <w:r>
        <w:rPr>
          <w:rtl w:val="0"/>
          <w:lang w:val="en-US"/>
        </w:rPr>
        <w:t xml:space="preserve">Sulfazalasine </w:t>
      </w:r>
      <w:r>
        <w:rPr>
          <w:rtl w:val="0"/>
          <w:lang w:val="fr-FR"/>
        </w:rPr>
        <w:t xml:space="preserve">et MTX </w:t>
      </w:r>
      <w:r>
        <w:rPr>
          <w:rtl w:val="0"/>
          <w:lang w:val="en-US"/>
        </w:rPr>
        <w:t>ne fonctionnent que pour les manifestations p</w:t>
      </w:r>
      <w:r>
        <w:rPr>
          <w:rtl w:val="0"/>
          <w:lang w:val="en-US"/>
        </w:rPr>
        <w:t>é</w:t>
      </w:r>
      <w:r>
        <w:rPr>
          <w:rtl w:val="0"/>
          <w:lang w:val="en-US"/>
        </w:rPr>
        <w:t>riph</w:t>
      </w:r>
      <w:r>
        <w:rPr>
          <w:rtl w:val="0"/>
          <w:lang w:val="en-US"/>
        </w:rPr>
        <w:t>é</w:t>
      </w:r>
      <w:r>
        <w:rPr>
          <w:rtl w:val="0"/>
          <w:lang w:val="en-US"/>
        </w:rPr>
        <w:t>rique</w:t>
      </w:r>
      <w:r>
        <w:rPr>
          <w:rtl w:val="0"/>
          <w:lang w:val="fr-FR"/>
        </w:rPr>
        <w:t>. (Sulfazalasin en premier choix, MTX peu utilis</w:t>
      </w:r>
      <w:r>
        <w:rPr>
          <w:rtl w:val="0"/>
          <w:lang w:val="fr-FR"/>
        </w:rPr>
        <w:t>é</w:t>
      </w:r>
      <w:r>
        <w:rPr>
          <w:rtl w:val="0"/>
          <w:lang w:val="fr-FR"/>
        </w:rPr>
        <w:t>).</w:t>
      </w:r>
    </w:p>
    <w:p>
      <w:pPr>
        <w:pStyle w:val="Corps"/>
        <w:bidi w:val="0"/>
      </w:pPr>
      <w:r>
        <w:rPr>
          <w:rtl w:val="0"/>
          <w:lang w:val="en-US"/>
        </w:rPr>
        <w:t>Anti-TNF fonctionnent p</w:t>
      </w:r>
      <w:r>
        <w:rPr>
          <w:rtl w:val="0"/>
          <w:lang w:val="en-US"/>
        </w:rPr>
        <w:t>é</w:t>
      </w:r>
      <w:r>
        <w:rPr>
          <w:rtl w:val="0"/>
          <w:lang w:val="en-US"/>
        </w:rPr>
        <w:t>riph</w:t>
      </w:r>
      <w:r>
        <w:rPr>
          <w:rtl w:val="0"/>
          <w:lang w:val="en-US"/>
        </w:rPr>
        <w:t>é</w:t>
      </w:r>
      <w:r>
        <w:rPr>
          <w:rtl w:val="0"/>
          <w:lang w:val="en-US"/>
        </w:rPr>
        <w:t>rique et axial</w:t>
      </w:r>
    </w:p>
    <w:p>
      <w:pPr>
        <w:pStyle w:val="Corps"/>
        <w:bidi w:val="0"/>
      </w:pPr>
      <w:r>
        <w:rPr>
          <w:rtl w:val="0"/>
          <w:lang w:val="en-US"/>
        </w:rPr>
        <w:t>Prednisone peu/pas efficace dans la SA</w:t>
      </w:r>
    </w:p>
    <w:p>
      <w:pPr>
        <w:pStyle w:val="Corps"/>
        <w:bidi w:val="0"/>
      </w:pPr>
    </w:p>
    <w:p>
      <w:pPr>
        <w:pStyle w:val="Corps"/>
        <w:rPr>
          <w:b w:val="1"/>
          <w:bCs w:val="1"/>
        </w:rPr>
      </w:pPr>
      <w:r>
        <w:rPr>
          <w:b w:val="1"/>
          <w:bCs w:val="1"/>
          <w:rtl w:val="0"/>
          <w:lang w:val="fr-FR"/>
        </w:rPr>
        <w:t>Arthrite psoriasique</w:t>
      </w:r>
    </w:p>
    <w:p>
      <w:pPr>
        <w:pStyle w:val="Corps"/>
        <w:bidi w:val="0"/>
      </w:pPr>
      <w:r>
        <w:rPr>
          <w:rtl w:val="0"/>
          <w:lang w:val="fr-FR"/>
        </w:rPr>
        <w:t>30% patients avec psoriasis d</w:t>
      </w:r>
      <w:r>
        <w:rPr>
          <w:rtl w:val="0"/>
          <w:lang w:val="fr-FR"/>
        </w:rPr>
        <w:t>é</w:t>
      </w:r>
      <w:r>
        <w:rPr>
          <w:rtl w:val="0"/>
          <w:lang w:val="fr-FR"/>
        </w:rPr>
        <w:t>velopperont arthrite. Psoriasis pr</w:t>
      </w:r>
      <w:r>
        <w:rPr>
          <w:rtl w:val="0"/>
          <w:lang w:val="fr-FR"/>
        </w:rPr>
        <w:t>é</w:t>
      </w:r>
      <w:r>
        <w:rPr>
          <w:rtl w:val="0"/>
          <w:lang w:val="fr-FR"/>
        </w:rPr>
        <w:t>c</w:t>
      </w:r>
      <w:r>
        <w:rPr>
          <w:rtl w:val="0"/>
          <w:lang w:val="fr-FR"/>
        </w:rPr>
        <w:t>è</w:t>
      </w:r>
      <w:r>
        <w:rPr>
          <w:rtl w:val="0"/>
          <w:lang w:val="fr-FR"/>
        </w:rPr>
        <w:t>dent souvent de 10 ans l</w:t>
      </w:r>
      <w:r>
        <w:rPr>
          <w:rtl w:val="0"/>
          <w:lang w:val="fr-FR"/>
        </w:rPr>
        <w:t>’</w:t>
      </w:r>
      <w:r>
        <w:rPr>
          <w:rtl w:val="0"/>
          <w:lang w:val="fr-FR"/>
        </w:rPr>
        <w:t>arthrite, mais 15% des patients auront une pr</w:t>
      </w:r>
      <w:r>
        <w:rPr>
          <w:rtl w:val="0"/>
          <w:lang w:val="fr-FR"/>
        </w:rPr>
        <w:t>é</w:t>
      </w:r>
      <w:r>
        <w:rPr>
          <w:rtl w:val="0"/>
          <w:lang w:val="fr-FR"/>
        </w:rPr>
        <w:t>sentation simultan</w:t>
      </w:r>
      <w:r>
        <w:rPr>
          <w:rtl w:val="0"/>
          <w:lang w:val="fr-FR"/>
        </w:rPr>
        <w:t>é</w:t>
      </w:r>
      <w:r>
        <w:rPr>
          <w:rtl w:val="0"/>
          <w:lang w:val="fr-FR"/>
        </w:rPr>
        <w:t>e de psoriasis et arthrite ou une arthrite pr</w:t>
      </w:r>
      <w:r>
        <w:rPr>
          <w:rtl w:val="0"/>
          <w:lang w:val="fr-FR"/>
        </w:rPr>
        <w:t>é</w:t>
      </w:r>
      <w:r>
        <w:rPr>
          <w:rtl w:val="0"/>
          <w:lang w:val="fr-FR"/>
        </w:rPr>
        <w:t>c</w:t>
      </w:r>
      <w:r>
        <w:rPr>
          <w:rtl w:val="0"/>
          <w:lang w:val="fr-FR"/>
        </w:rPr>
        <w:t>é</w:t>
      </w:r>
      <w:r>
        <w:rPr>
          <w:rtl w:val="0"/>
          <w:lang w:val="fr-FR"/>
        </w:rPr>
        <w:t>dant le psoriasis.</w:t>
      </w:r>
    </w:p>
    <w:p>
      <w:pPr>
        <w:pStyle w:val="Corps"/>
        <w:bidi w:val="0"/>
      </w:pPr>
    </w:p>
    <w:p>
      <w:pPr>
        <w:pStyle w:val="Corps"/>
        <w:bidi w:val="0"/>
      </w:pPr>
      <w:r>
        <w:rPr>
          <w:rtl w:val="0"/>
          <w:lang w:val="fr-FR"/>
        </w:rPr>
        <w:t>Rechercher psoriasis, plus particuli</w:t>
      </w:r>
      <w:r>
        <w:rPr>
          <w:rtl w:val="0"/>
          <w:lang w:val="fr-FR"/>
        </w:rPr>
        <w:t>è</w:t>
      </w:r>
      <w:r>
        <w:rPr>
          <w:rtl w:val="0"/>
          <w:lang w:val="fr-FR"/>
        </w:rPr>
        <w:t>rement aux endroits suivants : organes g</w:t>
      </w:r>
      <w:r>
        <w:rPr>
          <w:rtl w:val="0"/>
          <w:lang w:val="fr-FR"/>
        </w:rPr>
        <w:t>é</w:t>
      </w:r>
      <w:r>
        <w:rPr>
          <w:rtl w:val="0"/>
          <w:lang w:val="fr-FR"/>
        </w:rPr>
        <w:t>nitaux, cheveux, oreilles, ombilic, pli inter-fessier, l</w:t>
      </w:r>
      <w:r>
        <w:rPr>
          <w:rtl w:val="0"/>
          <w:lang w:val="fr-FR"/>
        </w:rPr>
        <w:t>é</w:t>
      </w:r>
      <w:r>
        <w:rPr>
          <w:rtl w:val="0"/>
          <w:lang w:val="fr-FR"/>
        </w:rPr>
        <w:t>sions ongles avec onycholyse.</w:t>
      </w:r>
    </w:p>
    <w:p>
      <w:pPr>
        <w:pStyle w:val="Corps"/>
        <w:bidi w:val="0"/>
      </w:pPr>
    </w:p>
    <w:p>
      <w:pPr>
        <w:pStyle w:val="Corps"/>
        <w:bidi w:val="0"/>
      </w:pPr>
      <w:r>
        <w:rPr>
          <w:rtl w:val="0"/>
          <w:lang w:val="fr-FR"/>
        </w:rPr>
        <w:t>Cinq patterns cliniques d</w:t>
      </w:r>
      <w:r>
        <w:rPr>
          <w:rtl w:val="0"/>
          <w:lang w:val="fr-FR"/>
        </w:rPr>
        <w:t>’</w:t>
      </w:r>
      <w:r>
        <w:rPr>
          <w:rtl w:val="0"/>
          <w:lang w:val="fr-FR"/>
        </w:rPr>
        <w:t>atteinte articulaire : peuvent s</w:t>
      </w:r>
      <w:r>
        <w:rPr>
          <w:rtl w:val="0"/>
          <w:lang w:val="fr-FR"/>
        </w:rPr>
        <w:t>’</w:t>
      </w:r>
      <w:r>
        <w:rPr>
          <w:rtl w:val="0"/>
          <w:lang w:val="fr-FR"/>
        </w:rPr>
        <w:t>encha</w:t>
      </w:r>
      <w:r>
        <w:rPr>
          <w:rtl w:val="0"/>
          <w:lang w:val="fr-FR"/>
        </w:rPr>
        <w:t>î</w:t>
      </w:r>
      <w:r>
        <w:rPr>
          <w:rtl w:val="0"/>
          <w:lang w:val="fr-FR"/>
        </w:rPr>
        <w:t>ner les uns apr</w:t>
      </w:r>
      <w:r>
        <w:rPr>
          <w:rtl w:val="0"/>
          <w:lang w:val="fr-FR"/>
        </w:rPr>
        <w:t>è</w:t>
      </w:r>
      <w:r>
        <w:rPr>
          <w:rtl w:val="0"/>
          <w:lang w:val="fr-FR"/>
        </w:rPr>
        <w:t>s les autres et se superposer.</w:t>
      </w:r>
    </w:p>
    <w:p>
      <w:pPr>
        <w:pStyle w:val="Corps"/>
        <w:numPr>
          <w:ilvl w:val="0"/>
          <w:numId w:val="504"/>
        </w:numPr>
        <w:bidi w:val="0"/>
      </w:pPr>
      <w:r>
        <w:rPr>
          <w:rtl w:val="0"/>
          <w:lang w:val="fr-FR"/>
        </w:rPr>
        <w:t>Oligoarticulaire : souvent &lt; 4 articulations et asym</w:t>
      </w:r>
      <w:r>
        <w:rPr>
          <w:rtl w:val="0"/>
          <w:lang w:val="fr-FR"/>
        </w:rPr>
        <w:t>é</w:t>
      </w:r>
      <w:r>
        <w:rPr>
          <w:rtl w:val="0"/>
          <w:lang w:val="fr-FR"/>
        </w:rPr>
        <w:t>trique, d</w:t>
      </w:r>
      <w:r>
        <w:rPr>
          <w:rtl w:val="0"/>
          <w:lang w:val="fr-FR"/>
        </w:rPr>
        <w:t>é</w:t>
      </w:r>
      <w:r>
        <w:rPr>
          <w:rtl w:val="0"/>
          <w:lang w:val="fr-FR"/>
        </w:rPr>
        <w:t xml:space="preserve">bute souvent oligo.mais peut </w:t>
      </w:r>
      <w:r>
        <w:rPr>
          <w:rtl w:val="0"/>
          <w:lang w:val="fr-FR"/>
        </w:rPr>
        <w:t>é</w:t>
      </w:r>
      <w:r>
        <w:rPr>
          <w:rtl w:val="0"/>
          <w:lang w:val="fr-FR"/>
        </w:rPr>
        <w:t>voluer en polyarticulaire avec le temps.</w:t>
      </w:r>
    </w:p>
    <w:p>
      <w:pPr>
        <w:pStyle w:val="Corps"/>
        <w:numPr>
          <w:ilvl w:val="0"/>
          <w:numId w:val="2"/>
        </w:numPr>
        <w:bidi w:val="0"/>
      </w:pPr>
      <w:r>
        <w:rPr>
          <w:rtl w:val="0"/>
          <w:lang w:val="fr-FR"/>
        </w:rPr>
        <w:t>Polyarticulaire : ressemble PAR</w:t>
      </w:r>
    </w:p>
    <w:p>
      <w:pPr>
        <w:pStyle w:val="Corps"/>
        <w:numPr>
          <w:ilvl w:val="0"/>
          <w:numId w:val="2"/>
        </w:numPr>
        <w:bidi w:val="0"/>
      </w:pPr>
      <w:r>
        <w:rPr>
          <w:rtl w:val="0"/>
          <w:lang w:val="fr-FR"/>
        </w:rPr>
        <w:t>Digitale distale : atteinte de toutes le IPD des mains et parfois mains et pieds. Souvent associ</w:t>
      </w:r>
      <w:r>
        <w:rPr>
          <w:rtl w:val="0"/>
          <w:lang w:val="fr-FR"/>
        </w:rPr>
        <w:t xml:space="preserve">é à </w:t>
      </w:r>
      <w:r>
        <w:rPr>
          <w:rtl w:val="0"/>
          <w:lang w:val="fr-FR"/>
        </w:rPr>
        <w:t>un autre type d</w:t>
      </w:r>
      <w:r>
        <w:rPr>
          <w:rtl w:val="0"/>
          <w:lang w:val="fr-FR"/>
        </w:rPr>
        <w:t>’</w:t>
      </w:r>
      <w:r>
        <w:rPr>
          <w:rtl w:val="0"/>
          <w:lang w:val="fr-FR"/>
        </w:rPr>
        <w:t>atteinte. Forme isol</w:t>
      </w:r>
      <w:r>
        <w:rPr>
          <w:rtl w:val="0"/>
          <w:lang w:val="fr-FR"/>
        </w:rPr>
        <w:t>é</w:t>
      </w:r>
      <w:r>
        <w:rPr>
          <w:rtl w:val="0"/>
          <w:lang w:val="fr-FR"/>
        </w:rPr>
        <w:t>e dans seulement 5% des cas et pr</w:t>
      </w:r>
      <w:r>
        <w:rPr>
          <w:rtl w:val="0"/>
          <w:lang w:val="fr-FR"/>
        </w:rPr>
        <w:t>é</w:t>
      </w:r>
      <w:r>
        <w:rPr>
          <w:rtl w:val="0"/>
          <w:lang w:val="fr-FR"/>
        </w:rPr>
        <w:t>sente dans 50% de l</w:t>
      </w:r>
      <w:r>
        <w:rPr>
          <w:rtl w:val="0"/>
          <w:lang w:val="fr-FR"/>
        </w:rPr>
        <w:t>’</w:t>
      </w:r>
      <w:r>
        <w:rPr>
          <w:rtl w:val="0"/>
          <w:lang w:val="fr-FR"/>
        </w:rPr>
        <w:t>ensemble des cas. Atteinte digitale atteint souvent aussi toutes les articulations d</w:t>
      </w:r>
      <w:r>
        <w:rPr>
          <w:rtl w:val="0"/>
          <w:lang w:val="fr-FR"/>
        </w:rPr>
        <w:t>’</w:t>
      </w:r>
      <w:r>
        <w:rPr>
          <w:rtl w:val="0"/>
          <w:lang w:val="fr-FR"/>
        </w:rPr>
        <w:t xml:space="preserve">un doigt (IPP et IPD). Cela peut </w:t>
      </w:r>
      <w:r>
        <w:rPr>
          <w:rtl w:val="0"/>
          <w:lang w:val="fr-FR"/>
        </w:rPr>
        <w:t>ê</w:t>
      </w:r>
      <w:r>
        <w:rPr>
          <w:rtl w:val="0"/>
          <w:lang w:val="fr-FR"/>
        </w:rPr>
        <w:t xml:space="preserve">tre vu </w:t>
      </w:r>
      <w:r>
        <w:rPr>
          <w:rtl w:val="0"/>
          <w:lang w:val="fr-FR"/>
        </w:rPr>
        <w:t xml:space="preserve">à </w:t>
      </w:r>
      <w:r>
        <w:rPr>
          <w:rtl w:val="0"/>
          <w:lang w:val="fr-FR"/>
        </w:rPr>
        <w:t>la radiographie.</w:t>
      </w:r>
    </w:p>
    <w:p>
      <w:pPr>
        <w:pStyle w:val="Corps"/>
        <w:numPr>
          <w:ilvl w:val="0"/>
          <w:numId w:val="2"/>
        </w:numPr>
        <w:bidi w:val="0"/>
      </w:pPr>
      <w:r>
        <w:rPr>
          <w:rtl w:val="0"/>
          <w:lang w:val="fr-FR"/>
        </w:rPr>
        <w:t>Axial/spondylarthropathie : 40% des patients, souvent Sx moins s</w:t>
      </w:r>
      <w:r>
        <w:rPr>
          <w:rtl w:val="0"/>
          <w:lang w:val="fr-FR"/>
        </w:rPr>
        <w:t>é</w:t>
      </w:r>
      <w:r>
        <w:rPr>
          <w:rtl w:val="0"/>
          <w:lang w:val="fr-FR"/>
        </w:rPr>
        <w:t>v</w:t>
      </w:r>
      <w:r>
        <w:rPr>
          <w:rtl w:val="0"/>
          <w:lang w:val="fr-FR"/>
        </w:rPr>
        <w:t>è</w:t>
      </w:r>
      <w:r>
        <w:rPr>
          <w:rtl w:val="0"/>
          <w:lang w:val="fr-FR"/>
        </w:rPr>
        <w:t>res que spondylite ankylosante</w:t>
      </w:r>
    </w:p>
    <w:p>
      <w:pPr>
        <w:pStyle w:val="Corps"/>
        <w:numPr>
          <w:ilvl w:val="0"/>
          <w:numId w:val="2"/>
        </w:numPr>
        <w:bidi w:val="0"/>
      </w:pPr>
      <w:r>
        <w:rPr>
          <w:rtl w:val="0"/>
          <w:lang w:val="fr-FR"/>
        </w:rPr>
        <w:t xml:space="preserve">Arthrite mutilante avec </w:t>
      </w:r>
      <w:r>
        <w:rPr>
          <w:rtl w:val="0"/>
          <w:lang w:val="fr-FR"/>
        </w:rPr>
        <w:t>é</w:t>
      </w:r>
      <w:r>
        <w:rPr>
          <w:rtl w:val="0"/>
          <w:lang w:val="fr-FR"/>
        </w:rPr>
        <w:t>rosion importante des articulations et d</w:t>
      </w:r>
      <w:r>
        <w:rPr>
          <w:rtl w:val="0"/>
          <w:lang w:val="fr-FR"/>
        </w:rPr>
        <w:t>é</w:t>
      </w:r>
      <w:r>
        <w:rPr>
          <w:rtl w:val="0"/>
          <w:lang w:val="fr-FR"/>
        </w:rPr>
        <w:t>formation</w:t>
      </w:r>
    </w:p>
    <w:p>
      <w:pPr>
        <w:pStyle w:val="Corps"/>
        <w:rPr>
          <w:i w:val="0"/>
          <w:iCs w:val="0"/>
        </w:rPr>
      </w:pPr>
    </w:p>
    <w:p>
      <w:pPr>
        <w:pStyle w:val="Corps"/>
        <w:rPr>
          <w:i w:val="0"/>
          <w:iCs w:val="0"/>
        </w:rPr>
      </w:pPr>
      <w:r>
        <w:rPr>
          <w:i w:val="0"/>
          <w:iCs w:val="0"/>
          <w:rtl w:val="0"/>
          <w:lang w:val="fr-FR"/>
        </w:rPr>
        <w:t>Radiologiquement, l</w:t>
      </w:r>
      <w:r>
        <w:rPr>
          <w:i w:val="0"/>
          <w:iCs w:val="0"/>
          <w:rtl w:val="0"/>
          <w:lang w:val="fr-FR"/>
        </w:rPr>
        <w:t>’</w:t>
      </w:r>
      <w:r>
        <w:rPr>
          <w:i w:val="0"/>
          <w:iCs w:val="0"/>
          <w:rtl w:val="0"/>
          <w:lang w:val="fr-FR"/>
        </w:rPr>
        <w:t xml:space="preserve">arthrite psoriasique a tendance </w:t>
      </w:r>
      <w:r>
        <w:rPr>
          <w:i w:val="0"/>
          <w:iCs w:val="0"/>
          <w:rtl w:val="0"/>
          <w:lang w:val="fr-FR"/>
        </w:rPr>
        <w:t>à ê</w:t>
      </w:r>
      <w:r>
        <w:rPr>
          <w:i w:val="0"/>
          <w:iCs w:val="0"/>
          <w:rtl w:val="0"/>
          <w:lang w:val="fr-FR"/>
        </w:rPr>
        <w:t>tre plus destructrice que les autres arthrites. Pincement articulaire et destruction osseuse excentrique avec ost</w:t>
      </w:r>
      <w:r>
        <w:rPr>
          <w:i w:val="0"/>
          <w:iCs w:val="0"/>
          <w:rtl w:val="0"/>
          <w:lang w:val="fr-FR"/>
        </w:rPr>
        <w:t>é</w:t>
      </w:r>
      <w:r>
        <w:rPr>
          <w:i w:val="0"/>
          <w:iCs w:val="0"/>
          <w:rtl w:val="0"/>
          <w:lang w:val="fr-FR"/>
        </w:rPr>
        <w:t>ophytes. Enth</w:t>
      </w:r>
      <w:r>
        <w:rPr>
          <w:i w:val="0"/>
          <w:iCs w:val="0"/>
          <w:rtl w:val="0"/>
          <w:lang w:val="fr-FR"/>
        </w:rPr>
        <w:t>é</w:t>
      </w:r>
      <w:r>
        <w:rPr>
          <w:i w:val="0"/>
          <w:iCs w:val="0"/>
          <w:rtl w:val="0"/>
          <w:lang w:val="fr-FR"/>
        </w:rPr>
        <w:t>sophytes (formation osseuse aux enth</w:t>
      </w:r>
      <w:r>
        <w:rPr>
          <w:i w:val="0"/>
          <w:iCs w:val="0"/>
          <w:rtl w:val="0"/>
          <w:lang w:val="fr-FR"/>
        </w:rPr>
        <w:t>è</w:t>
      </w:r>
      <w:r>
        <w:rPr>
          <w:i w:val="0"/>
          <w:iCs w:val="0"/>
          <w:rtl w:val="0"/>
          <w:lang w:val="fr-FR"/>
        </w:rPr>
        <w:t>ses). Syndesmophytes paramarginaux et verticaux de la colonne, avec atteinte unilat</w:t>
      </w:r>
      <w:r>
        <w:rPr>
          <w:i w:val="0"/>
          <w:iCs w:val="0"/>
          <w:rtl w:val="0"/>
          <w:lang w:val="fr-FR"/>
        </w:rPr>
        <w:t>é</w:t>
      </w:r>
      <w:r>
        <w:rPr>
          <w:i w:val="0"/>
          <w:iCs w:val="0"/>
          <w:rtl w:val="0"/>
          <w:lang w:val="fr-FR"/>
        </w:rPr>
        <w:t>rale de la sacro-iliaque (alors que la SA a une atteinte bilat</w:t>
      </w:r>
      <w:r>
        <w:rPr>
          <w:i w:val="0"/>
          <w:iCs w:val="0"/>
          <w:rtl w:val="0"/>
          <w:lang w:val="fr-FR"/>
        </w:rPr>
        <w:t>é</w:t>
      </w:r>
      <w:r>
        <w:rPr>
          <w:i w:val="0"/>
          <w:iCs w:val="0"/>
          <w:rtl w:val="0"/>
          <w:lang w:val="fr-FR"/>
        </w:rPr>
        <w:t>rale et pas/peu de syndesmophytes paramarginaux).</w:t>
      </w:r>
    </w:p>
    <w:p>
      <w:pPr>
        <w:pStyle w:val="Corps"/>
        <w:rPr>
          <w:i w:val="0"/>
          <w:iCs w:val="0"/>
        </w:rPr>
      </w:pPr>
    </w:p>
    <w:p>
      <w:pPr>
        <w:pStyle w:val="Sous-section 4"/>
        <w:bidi w:val="0"/>
      </w:pPr>
      <w:bookmarkStart w:name="_Toc368" w:id="370"/>
      <w:r>
        <w:rPr>
          <w:u w:val="none"/>
          <w:rtl w:val="0"/>
          <w:lang w:val="fr-FR"/>
        </w:rPr>
        <w:t>Polymyalgia rhumatica</w:t>
      </w:r>
      <w:bookmarkEnd w:id="370"/>
    </w:p>
    <w:p>
      <w:pPr>
        <w:pStyle w:val="Corps"/>
        <w:rPr>
          <w:i w:val="0"/>
          <w:iCs w:val="0"/>
        </w:rPr>
      </w:pPr>
    </w:p>
    <w:p>
      <w:pPr>
        <w:pStyle w:val="Corps"/>
        <w:rPr>
          <w:i w:val="0"/>
          <w:iCs w:val="0"/>
        </w:rPr>
      </w:pPr>
      <w:r>
        <w:rPr>
          <w:i w:val="0"/>
          <w:iCs w:val="0"/>
          <w:rtl w:val="0"/>
          <w:lang w:val="fr-FR"/>
        </w:rPr>
        <w:t>Forte association entre PMR et art</w:t>
      </w:r>
      <w:r>
        <w:rPr>
          <w:i w:val="0"/>
          <w:iCs w:val="0"/>
          <w:rtl w:val="0"/>
          <w:lang w:val="fr-FR"/>
        </w:rPr>
        <w:t>é</w:t>
      </w:r>
      <w:r>
        <w:rPr>
          <w:i w:val="0"/>
          <w:iCs w:val="0"/>
          <w:rtl w:val="0"/>
          <w:lang w:val="fr-FR"/>
        </w:rPr>
        <w:t xml:space="preserve">rite </w:t>
      </w:r>
      <w:r>
        <w:rPr>
          <w:i w:val="0"/>
          <w:iCs w:val="0"/>
          <w:rtl w:val="0"/>
          <w:lang w:val="fr-FR"/>
        </w:rPr>
        <w:t xml:space="preserve">à </w:t>
      </w:r>
      <w:r>
        <w:rPr>
          <w:i w:val="0"/>
          <w:iCs w:val="0"/>
          <w:rtl w:val="0"/>
          <w:lang w:val="fr-FR"/>
        </w:rPr>
        <w:t>cellules g</w:t>
      </w:r>
      <w:r>
        <w:rPr>
          <w:i w:val="0"/>
          <w:iCs w:val="0"/>
          <w:rtl w:val="0"/>
          <w:lang w:val="fr-FR"/>
        </w:rPr>
        <w:t>é</w:t>
      </w:r>
      <w:r>
        <w:rPr>
          <w:i w:val="0"/>
          <w:iCs w:val="0"/>
          <w:rtl w:val="0"/>
          <w:lang w:val="fr-FR"/>
        </w:rPr>
        <w:t>antes (art</w:t>
      </w:r>
      <w:r>
        <w:rPr>
          <w:i w:val="0"/>
          <w:iCs w:val="0"/>
          <w:rtl w:val="0"/>
          <w:lang w:val="fr-FR"/>
        </w:rPr>
        <w:t>é</w:t>
      </w:r>
      <w:r>
        <w:rPr>
          <w:i w:val="0"/>
          <w:iCs w:val="0"/>
          <w:rtl w:val="0"/>
          <w:lang w:val="fr-FR"/>
        </w:rPr>
        <w:t>rite temporale). Il est possible que c</w:t>
      </w:r>
      <w:r>
        <w:rPr>
          <w:i w:val="0"/>
          <w:iCs w:val="0"/>
          <w:rtl w:val="0"/>
          <w:lang w:val="fr-FR"/>
        </w:rPr>
        <w:t>’</w:t>
      </w:r>
      <w:r>
        <w:rPr>
          <w:i w:val="0"/>
          <w:iCs w:val="0"/>
          <w:rtl w:val="0"/>
          <w:lang w:val="fr-FR"/>
        </w:rPr>
        <w:t>est maladie soit des manifestations diff</w:t>
      </w:r>
      <w:r>
        <w:rPr>
          <w:i w:val="0"/>
          <w:iCs w:val="0"/>
          <w:rtl w:val="0"/>
          <w:lang w:val="fr-FR"/>
        </w:rPr>
        <w:t>é</w:t>
      </w:r>
      <w:r>
        <w:rPr>
          <w:i w:val="0"/>
          <w:iCs w:val="0"/>
          <w:rtl w:val="0"/>
          <w:lang w:val="fr-FR"/>
        </w:rPr>
        <w:t>rentes d</w:t>
      </w:r>
      <w:r>
        <w:rPr>
          <w:i w:val="0"/>
          <w:iCs w:val="0"/>
          <w:rtl w:val="0"/>
          <w:lang w:val="fr-FR"/>
        </w:rPr>
        <w:t>’</w:t>
      </w:r>
      <w:r>
        <w:rPr>
          <w:i w:val="0"/>
          <w:iCs w:val="0"/>
          <w:rtl w:val="0"/>
          <w:lang w:val="fr-FR"/>
        </w:rPr>
        <w:t>un m</w:t>
      </w:r>
      <w:r>
        <w:rPr>
          <w:i w:val="0"/>
          <w:iCs w:val="0"/>
          <w:rtl w:val="0"/>
          <w:lang w:val="fr-FR"/>
        </w:rPr>
        <w:t>ê</w:t>
      </w:r>
      <w:r>
        <w:rPr>
          <w:i w:val="0"/>
          <w:iCs w:val="0"/>
          <w:rtl w:val="0"/>
          <w:lang w:val="fr-FR"/>
        </w:rPr>
        <w:t>me processus. 50% des patients avec art</w:t>
      </w:r>
      <w:r>
        <w:rPr>
          <w:i w:val="0"/>
          <w:iCs w:val="0"/>
          <w:rtl w:val="0"/>
          <w:lang w:val="fr-FR"/>
        </w:rPr>
        <w:t>é</w:t>
      </w:r>
      <w:r>
        <w:rPr>
          <w:i w:val="0"/>
          <w:iCs w:val="0"/>
          <w:rtl w:val="0"/>
          <w:lang w:val="fr-FR"/>
        </w:rPr>
        <w:t xml:space="preserve">rite </w:t>
      </w:r>
      <w:r>
        <w:rPr>
          <w:i w:val="0"/>
          <w:iCs w:val="0"/>
          <w:rtl w:val="0"/>
          <w:lang w:val="fr-FR"/>
        </w:rPr>
        <w:t xml:space="preserve">à </w:t>
      </w:r>
      <w:r>
        <w:rPr>
          <w:i w:val="0"/>
          <w:iCs w:val="0"/>
          <w:rtl w:val="0"/>
          <w:lang w:val="fr-FR"/>
        </w:rPr>
        <w:t>cellules g</w:t>
      </w:r>
      <w:r>
        <w:rPr>
          <w:i w:val="0"/>
          <w:iCs w:val="0"/>
          <w:rtl w:val="0"/>
          <w:lang w:val="fr-FR"/>
        </w:rPr>
        <w:t>é</w:t>
      </w:r>
      <w:r>
        <w:rPr>
          <w:i w:val="0"/>
          <w:iCs w:val="0"/>
          <w:rtl w:val="0"/>
          <w:lang w:val="fr-FR"/>
        </w:rPr>
        <w:t>antes ont une PMR et environ 10% des gens avec art</w:t>
      </w:r>
      <w:r>
        <w:rPr>
          <w:i w:val="0"/>
          <w:iCs w:val="0"/>
          <w:rtl w:val="0"/>
          <w:lang w:val="fr-FR"/>
        </w:rPr>
        <w:t>é</w:t>
      </w:r>
      <w:r>
        <w:rPr>
          <w:i w:val="0"/>
          <w:iCs w:val="0"/>
          <w:rtl w:val="0"/>
          <w:lang w:val="fr-FR"/>
        </w:rPr>
        <w:t xml:space="preserve">rite </w:t>
      </w:r>
      <w:r>
        <w:rPr>
          <w:i w:val="0"/>
          <w:iCs w:val="0"/>
          <w:rtl w:val="0"/>
          <w:lang w:val="fr-FR"/>
        </w:rPr>
        <w:t xml:space="preserve">à </w:t>
      </w:r>
      <w:r>
        <w:rPr>
          <w:i w:val="0"/>
          <w:iCs w:val="0"/>
          <w:rtl w:val="0"/>
          <w:lang w:val="fr-FR"/>
        </w:rPr>
        <w:t>c. g</w:t>
      </w:r>
      <w:r>
        <w:rPr>
          <w:i w:val="0"/>
          <w:iCs w:val="0"/>
          <w:rtl w:val="0"/>
          <w:lang w:val="fr-FR"/>
        </w:rPr>
        <w:t>é</w:t>
      </w:r>
      <w:r>
        <w:rPr>
          <w:i w:val="0"/>
          <w:iCs w:val="0"/>
          <w:rtl w:val="0"/>
          <w:lang w:val="fr-FR"/>
        </w:rPr>
        <w:t xml:space="preserve">antes ont une PMR. </w:t>
      </w:r>
    </w:p>
    <w:p>
      <w:pPr>
        <w:pStyle w:val="Corps"/>
        <w:rPr>
          <w:i w:val="0"/>
          <w:iCs w:val="0"/>
        </w:rPr>
      </w:pPr>
    </w:p>
    <w:p>
      <w:pPr>
        <w:pStyle w:val="Corps"/>
        <w:rPr>
          <w:i w:val="0"/>
          <w:iCs w:val="0"/>
        </w:rPr>
      </w:pPr>
      <w:r>
        <w:rPr>
          <w:i w:val="0"/>
          <w:iCs w:val="0"/>
          <w:rtl w:val="0"/>
          <w:lang w:val="fr-FR"/>
        </w:rPr>
        <w:t xml:space="preserve">Clinique : douleur et raideur de la ceinture scapulaire et pelvienne (douleur </w:t>
      </w:r>
      <w:r>
        <w:rPr>
          <w:i w:val="0"/>
          <w:iCs w:val="0"/>
          <w:rtl w:val="0"/>
          <w:lang w:val="fr-FR"/>
        </w:rPr>
        <w:t>é</w:t>
      </w:r>
      <w:r>
        <w:rPr>
          <w:i w:val="0"/>
          <w:iCs w:val="0"/>
          <w:rtl w:val="0"/>
          <w:lang w:val="fr-FR"/>
        </w:rPr>
        <w:t>paules 70-95% et hanches 50-70%). Le cou est aussi fr</w:t>
      </w:r>
      <w:r>
        <w:rPr>
          <w:i w:val="0"/>
          <w:iCs w:val="0"/>
          <w:rtl w:val="0"/>
          <w:lang w:val="fr-FR"/>
        </w:rPr>
        <w:t>é</w:t>
      </w:r>
      <w:r>
        <w:rPr>
          <w:i w:val="0"/>
          <w:iCs w:val="0"/>
          <w:rtl w:val="0"/>
          <w:lang w:val="fr-FR"/>
        </w:rPr>
        <w:t>quemment atteinte. On retrouve des synovites des extr</w:t>
      </w:r>
      <w:r>
        <w:rPr>
          <w:i w:val="0"/>
          <w:iCs w:val="0"/>
          <w:rtl w:val="0"/>
          <w:lang w:val="fr-FR"/>
        </w:rPr>
        <w:t>é</w:t>
      </w:r>
      <w:r>
        <w:rPr>
          <w:i w:val="0"/>
          <w:iCs w:val="0"/>
          <w:rtl w:val="0"/>
          <w:lang w:val="fr-FR"/>
        </w:rPr>
        <w:t>mit</w:t>
      </w:r>
      <w:r>
        <w:rPr>
          <w:i w:val="0"/>
          <w:iCs w:val="0"/>
          <w:rtl w:val="0"/>
          <w:lang w:val="fr-FR"/>
        </w:rPr>
        <w:t>é</w:t>
      </w:r>
      <w:r>
        <w:rPr>
          <w:i w:val="0"/>
          <w:iCs w:val="0"/>
          <w:rtl w:val="0"/>
          <w:lang w:val="fr-FR"/>
        </w:rPr>
        <w:t>s dans 50% des cas, souvent asym</w:t>
      </w:r>
      <w:r>
        <w:rPr>
          <w:i w:val="0"/>
          <w:iCs w:val="0"/>
          <w:rtl w:val="0"/>
          <w:lang w:val="fr-FR"/>
        </w:rPr>
        <w:t>é</w:t>
      </w:r>
      <w:r>
        <w:rPr>
          <w:i w:val="0"/>
          <w:iCs w:val="0"/>
          <w:rtl w:val="0"/>
          <w:lang w:val="fr-FR"/>
        </w:rPr>
        <w:t>trique, l</w:t>
      </w:r>
      <w:r>
        <w:rPr>
          <w:i w:val="0"/>
          <w:iCs w:val="0"/>
          <w:rtl w:val="0"/>
          <w:lang w:val="fr-FR"/>
        </w:rPr>
        <w:t>é</w:t>
      </w:r>
      <w:r>
        <w:rPr>
          <w:i w:val="0"/>
          <w:iCs w:val="0"/>
          <w:rtl w:val="0"/>
          <w:lang w:val="fr-FR"/>
        </w:rPr>
        <w:t>g</w:t>
      </w:r>
      <w:r>
        <w:rPr>
          <w:i w:val="0"/>
          <w:iCs w:val="0"/>
          <w:rtl w:val="0"/>
          <w:lang w:val="fr-FR"/>
        </w:rPr>
        <w:t>è</w:t>
      </w:r>
      <w:r>
        <w:rPr>
          <w:i w:val="0"/>
          <w:iCs w:val="0"/>
          <w:rtl w:val="0"/>
          <w:lang w:val="fr-FR"/>
        </w:rPr>
        <w:t xml:space="preserve">re et non </w:t>
      </w:r>
      <w:r>
        <w:rPr>
          <w:i w:val="0"/>
          <w:iCs w:val="0"/>
          <w:rtl w:val="0"/>
          <w:lang w:val="fr-FR"/>
        </w:rPr>
        <w:t>é</w:t>
      </w:r>
      <w:r>
        <w:rPr>
          <w:i w:val="0"/>
          <w:iCs w:val="0"/>
          <w:rtl w:val="0"/>
          <w:lang w:val="fr-FR"/>
        </w:rPr>
        <w:t>rosive, ex : genoux, poignets, MTP. Il peut y avoir un oed</w:t>
      </w:r>
      <w:r>
        <w:rPr>
          <w:i w:val="0"/>
          <w:iCs w:val="0"/>
          <w:rtl w:val="0"/>
          <w:lang w:val="fr-FR"/>
        </w:rPr>
        <w:t>è</w:t>
      </w:r>
      <w:r>
        <w:rPr>
          <w:i w:val="0"/>
          <w:iCs w:val="0"/>
          <w:rtl w:val="0"/>
          <w:lang w:val="fr-FR"/>
        </w:rPr>
        <w:t>me des mains, pieds et chevilles, en lien avec des synovites et t</w:t>
      </w:r>
      <w:r>
        <w:rPr>
          <w:i w:val="0"/>
          <w:iCs w:val="0"/>
          <w:rtl w:val="0"/>
          <w:lang w:val="fr-FR"/>
        </w:rPr>
        <w:t>é</w:t>
      </w:r>
      <w:r>
        <w:rPr>
          <w:i w:val="0"/>
          <w:iCs w:val="0"/>
          <w:rtl w:val="0"/>
          <w:lang w:val="fr-FR"/>
        </w:rPr>
        <w:t>nosynovites. La maladie est associ</w:t>
      </w:r>
      <w:r>
        <w:rPr>
          <w:i w:val="0"/>
          <w:iCs w:val="0"/>
          <w:rtl w:val="0"/>
          <w:lang w:val="fr-FR"/>
        </w:rPr>
        <w:t>é</w:t>
      </w:r>
      <w:r>
        <w:rPr>
          <w:i w:val="0"/>
          <w:iCs w:val="0"/>
          <w:rtl w:val="0"/>
          <w:lang w:val="fr-FR"/>
        </w:rPr>
        <w:t xml:space="preserve">e </w:t>
      </w:r>
      <w:r>
        <w:rPr>
          <w:i w:val="0"/>
          <w:iCs w:val="0"/>
          <w:rtl w:val="0"/>
          <w:lang w:val="fr-FR"/>
        </w:rPr>
        <w:t xml:space="preserve">à </w:t>
      </w:r>
      <w:r>
        <w:rPr>
          <w:i w:val="0"/>
          <w:iCs w:val="0"/>
          <w:rtl w:val="0"/>
          <w:lang w:val="fr-FR"/>
        </w:rPr>
        <w:t>des Sx non sp</w:t>
      </w:r>
      <w:r>
        <w:rPr>
          <w:i w:val="0"/>
          <w:iCs w:val="0"/>
          <w:rtl w:val="0"/>
          <w:lang w:val="fr-FR"/>
        </w:rPr>
        <w:t>é</w:t>
      </w:r>
      <w:r>
        <w:rPr>
          <w:i w:val="0"/>
          <w:iCs w:val="0"/>
          <w:rtl w:val="0"/>
          <w:lang w:val="fr-FR"/>
        </w:rPr>
        <w:t>cifiques de fatigue, perte de poids, fi</w:t>
      </w:r>
      <w:r>
        <w:rPr>
          <w:i w:val="0"/>
          <w:iCs w:val="0"/>
          <w:rtl w:val="0"/>
          <w:lang w:val="fr-FR"/>
        </w:rPr>
        <w:t>è</w:t>
      </w:r>
      <w:r>
        <w:rPr>
          <w:i w:val="0"/>
          <w:iCs w:val="0"/>
          <w:rtl w:val="0"/>
          <w:lang w:val="fr-FR"/>
        </w:rPr>
        <w:t>vre l</w:t>
      </w:r>
      <w:r>
        <w:rPr>
          <w:i w:val="0"/>
          <w:iCs w:val="0"/>
          <w:rtl w:val="0"/>
          <w:lang w:val="fr-FR"/>
        </w:rPr>
        <w:t>é</w:t>
      </w:r>
      <w:r>
        <w:rPr>
          <w:i w:val="0"/>
          <w:iCs w:val="0"/>
          <w:rtl w:val="0"/>
          <w:lang w:val="fr-FR"/>
        </w:rPr>
        <w:t>g</w:t>
      </w:r>
      <w:r>
        <w:rPr>
          <w:i w:val="0"/>
          <w:iCs w:val="0"/>
          <w:rtl w:val="0"/>
          <w:lang w:val="fr-FR"/>
        </w:rPr>
        <w:t>è</w:t>
      </w:r>
      <w:r>
        <w:rPr>
          <w:i w:val="0"/>
          <w:iCs w:val="0"/>
          <w:rtl w:val="0"/>
          <w:lang w:val="fr-FR"/>
        </w:rPr>
        <w:t>re parfois.* Les muscles ne sont pas atteintes, mais une inflammation contigu</w:t>
      </w:r>
      <w:r>
        <w:rPr>
          <w:i w:val="0"/>
          <w:iCs w:val="0"/>
          <w:rtl w:val="0"/>
          <w:lang w:val="fr-FR"/>
        </w:rPr>
        <w:t xml:space="preserve">ë </w:t>
      </w:r>
      <w:r>
        <w:rPr>
          <w:i w:val="0"/>
          <w:iCs w:val="0"/>
          <w:rtl w:val="0"/>
          <w:lang w:val="fr-FR"/>
        </w:rPr>
        <w:t xml:space="preserve">(ex : </w:t>
      </w:r>
      <w:r>
        <w:rPr>
          <w:i w:val="0"/>
          <w:iCs w:val="0"/>
          <w:rtl w:val="0"/>
          <w:lang w:val="fr-FR"/>
        </w:rPr>
        <w:t>é</w:t>
      </w:r>
      <w:r>
        <w:rPr>
          <w:i w:val="0"/>
          <w:iCs w:val="0"/>
          <w:rtl w:val="0"/>
          <w:lang w:val="fr-FR"/>
        </w:rPr>
        <w:t>paule) peut rendre confondant l</w:t>
      </w:r>
      <w:r>
        <w:rPr>
          <w:i w:val="0"/>
          <w:iCs w:val="0"/>
          <w:rtl w:val="0"/>
          <w:lang w:val="fr-FR"/>
        </w:rPr>
        <w:t>’</w:t>
      </w:r>
      <w:r>
        <w:rPr>
          <w:i w:val="0"/>
          <w:iCs w:val="0"/>
          <w:rtl w:val="0"/>
          <w:lang w:val="fr-FR"/>
        </w:rPr>
        <w:t xml:space="preserve">examination. Les forces devraient </w:t>
      </w:r>
      <w:r>
        <w:rPr>
          <w:i w:val="0"/>
          <w:iCs w:val="0"/>
          <w:rtl w:val="0"/>
          <w:lang w:val="fr-FR"/>
        </w:rPr>
        <w:t>ê</w:t>
      </w:r>
      <w:r>
        <w:rPr>
          <w:i w:val="0"/>
          <w:iCs w:val="0"/>
          <w:rtl w:val="0"/>
          <w:lang w:val="fr-FR"/>
        </w:rPr>
        <w:t>tre normales, mais peuvent sembler diminu</w:t>
      </w:r>
      <w:r>
        <w:rPr>
          <w:i w:val="0"/>
          <w:iCs w:val="0"/>
          <w:rtl w:val="0"/>
          <w:lang w:val="fr-FR"/>
        </w:rPr>
        <w:t>é</w:t>
      </w:r>
      <w:r>
        <w:rPr>
          <w:i w:val="0"/>
          <w:iCs w:val="0"/>
          <w:rtl w:val="0"/>
          <w:lang w:val="fr-FR"/>
        </w:rPr>
        <w:t>es par la douleur.</w:t>
      </w:r>
      <w:r>
        <w:rPr>
          <w:i w:val="0"/>
          <w:iCs w:val="0"/>
        </w:rPr>
        <w:br w:type="textWrapping"/>
      </w:r>
      <w:r>
        <w:rPr>
          <w:i w:val="0"/>
          <w:iCs w:val="0"/>
          <w:sz w:val="20"/>
          <w:szCs w:val="20"/>
          <w:rtl w:val="0"/>
          <w:lang w:val="fr-FR"/>
        </w:rPr>
        <w:t>*si fi</w:t>
      </w:r>
      <w:r>
        <w:rPr>
          <w:i w:val="0"/>
          <w:iCs w:val="0"/>
          <w:sz w:val="20"/>
          <w:szCs w:val="20"/>
          <w:rtl w:val="0"/>
          <w:lang w:val="fr-FR"/>
        </w:rPr>
        <w:t>è</w:t>
      </w:r>
      <w:r>
        <w:rPr>
          <w:i w:val="0"/>
          <w:iCs w:val="0"/>
          <w:sz w:val="20"/>
          <w:szCs w:val="20"/>
          <w:rtl w:val="0"/>
          <w:lang w:val="fr-FR"/>
        </w:rPr>
        <w:t xml:space="preserve">vre </w:t>
      </w:r>
      <w:r>
        <w:rPr>
          <w:i w:val="0"/>
          <w:iCs w:val="0"/>
          <w:sz w:val="20"/>
          <w:szCs w:val="20"/>
          <w:rtl w:val="0"/>
          <w:lang w:val="fr-FR"/>
        </w:rPr>
        <w:t>é</w:t>
      </w:r>
      <w:r>
        <w:rPr>
          <w:i w:val="0"/>
          <w:iCs w:val="0"/>
          <w:sz w:val="20"/>
          <w:szCs w:val="20"/>
          <w:rtl w:val="0"/>
          <w:lang w:val="fr-FR"/>
        </w:rPr>
        <w:t>lev</w:t>
      </w:r>
      <w:r>
        <w:rPr>
          <w:i w:val="0"/>
          <w:iCs w:val="0"/>
          <w:sz w:val="20"/>
          <w:szCs w:val="20"/>
          <w:rtl w:val="0"/>
          <w:lang w:val="fr-FR"/>
        </w:rPr>
        <w:t>é</w:t>
      </w:r>
      <w:r>
        <w:rPr>
          <w:i w:val="0"/>
          <w:iCs w:val="0"/>
          <w:sz w:val="20"/>
          <w:szCs w:val="20"/>
          <w:rtl w:val="0"/>
          <w:lang w:val="fr-FR"/>
        </w:rPr>
        <w:t xml:space="preserve">e penser </w:t>
      </w:r>
      <w:r>
        <w:rPr>
          <w:i w:val="0"/>
          <w:iCs w:val="0"/>
          <w:sz w:val="20"/>
          <w:szCs w:val="20"/>
          <w:rtl w:val="0"/>
          <w:lang w:val="fr-FR"/>
        </w:rPr>
        <w:t xml:space="preserve">à </w:t>
      </w:r>
      <w:r>
        <w:rPr>
          <w:i w:val="0"/>
          <w:iCs w:val="0"/>
          <w:sz w:val="20"/>
          <w:szCs w:val="20"/>
          <w:rtl w:val="0"/>
          <w:lang w:val="fr-FR"/>
        </w:rPr>
        <w:t>art</w:t>
      </w:r>
      <w:r>
        <w:rPr>
          <w:i w:val="0"/>
          <w:iCs w:val="0"/>
          <w:sz w:val="20"/>
          <w:szCs w:val="20"/>
          <w:rtl w:val="0"/>
          <w:lang w:val="fr-FR"/>
        </w:rPr>
        <w:t>é</w:t>
      </w:r>
      <w:r>
        <w:rPr>
          <w:i w:val="0"/>
          <w:iCs w:val="0"/>
          <w:sz w:val="20"/>
          <w:szCs w:val="20"/>
          <w:rtl w:val="0"/>
          <w:lang w:val="fr-FR"/>
        </w:rPr>
        <w:t xml:space="preserve">rite </w:t>
      </w:r>
      <w:r>
        <w:rPr>
          <w:i w:val="0"/>
          <w:iCs w:val="0"/>
          <w:sz w:val="20"/>
          <w:szCs w:val="20"/>
          <w:rtl w:val="0"/>
          <w:lang w:val="fr-FR"/>
        </w:rPr>
        <w:t xml:space="preserve">à </w:t>
      </w:r>
      <w:r>
        <w:rPr>
          <w:i w:val="0"/>
          <w:iCs w:val="0"/>
          <w:sz w:val="20"/>
          <w:szCs w:val="20"/>
          <w:rtl w:val="0"/>
          <w:lang w:val="fr-FR"/>
        </w:rPr>
        <w:t>cellules g</w:t>
      </w:r>
      <w:r>
        <w:rPr>
          <w:i w:val="0"/>
          <w:iCs w:val="0"/>
          <w:sz w:val="20"/>
          <w:szCs w:val="20"/>
          <w:rtl w:val="0"/>
          <w:lang w:val="fr-FR"/>
        </w:rPr>
        <w:t>é</w:t>
      </w:r>
      <w:r>
        <w:rPr>
          <w:i w:val="0"/>
          <w:iCs w:val="0"/>
          <w:sz w:val="20"/>
          <w:szCs w:val="20"/>
          <w:rtl w:val="0"/>
          <w:lang w:val="fr-FR"/>
        </w:rPr>
        <w:t>antes.</w:t>
      </w:r>
    </w:p>
    <w:p>
      <w:pPr>
        <w:pStyle w:val="Corps"/>
        <w:rPr>
          <w:i w:val="0"/>
          <w:iCs w:val="0"/>
        </w:rPr>
      </w:pPr>
    </w:p>
    <w:p>
      <w:pPr>
        <w:pStyle w:val="Corps"/>
        <w:rPr>
          <w:i w:val="0"/>
          <w:iCs w:val="0"/>
        </w:rPr>
      </w:pPr>
      <w:r>
        <w:rPr>
          <w:i w:val="0"/>
          <w:iCs w:val="0"/>
          <w:rtl w:val="0"/>
          <w:lang w:val="fr-FR"/>
        </w:rPr>
        <w:t xml:space="preserve">VS </w:t>
      </w:r>
      <w:r>
        <w:rPr>
          <w:i w:val="0"/>
          <w:iCs w:val="0"/>
          <w:rtl w:val="0"/>
          <w:lang w:val="fr-FR"/>
        </w:rPr>
        <w:t>é</w:t>
      </w:r>
      <w:r>
        <w:rPr>
          <w:i w:val="0"/>
          <w:iCs w:val="0"/>
          <w:rtl w:val="0"/>
          <w:lang w:val="fr-FR"/>
        </w:rPr>
        <w:t>lev</w:t>
      </w:r>
      <w:r>
        <w:rPr>
          <w:i w:val="0"/>
          <w:iCs w:val="0"/>
          <w:rtl w:val="0"/>
          <w:lang w:val="fr-FR"/>
        </w:rPr>
        <w:t>é</w:t>
      </w:r>
      <w:r>
        <w:rPr>
          <w:i w:val="0"/>
          <w:iCs w:val="0"/>
          <w:rtl w:val="0"/>
          <w:lang w:val="fr-FR"/>
        </w:rPr>
        <w:t xml:space="preserve">e (5% avec VS </w:t>
      </w:r>
      <w:r>
        <w:rPr>
          <w:i w:val="0"/>
          <w:iCs w:val="0"/>
          <w:rtl w:val="0"/>
          <w:lang w:val="fr-FR"/>
        </w:rPr>
        <w:t xml:space="preserve">à </w:t>
      </w:r>
      <w:r>
        <w:rPr>
          <w:i w:val="0"/>
          <w:iCs w:val="0"/>
          <w:rtl w:val="0"/>
          <w:lang w:val="fr-FR"/>
        </w:rPr>
        <w:t>moins de 40), prot</w:t>
      </w:r>
      <w:r>
        <w:rPr>
          <w:i w:val="0"/>
          <w:iCs w:val="0"/>
          <w:rtl w:val="0"/>
          <w:lang w:val="fr-FR"/>
        </w:rPr>
        <w:t>é</w:t>
      </w:r>
      <w:r>
        <w:rPr>
          <w:i w:val="0"/>
          <w:iCs w:val="0"/>
          <w:rtl w:val="0"/>
          <w:lang w:val="fr-FR"/>
        </w:rPr>
        <w:t>ine C r</w:t>
      </w:r>
      <w:r>
        <w:rPr>
          <w:i w:val="0"/>
          <w:iCs w:val="0"/>
          <w:rtl w:val="0"/>
          <w:lang w:val="fr-FR"/>
        </w:rPr>
        <w:t>é</w:t>
      </w:r>
      <w:r>
        <w:rPr>
          <w:i w:val="0"/>
          <w:iCs w:val="0"/>
          <w:rtl w:val="0"/>
          <w:lang w:val="fr-FR"/>
        </w:rPr>
        <w:t xml:space="preserve">active </w:t>
      </w:r>
      <w:r>
        <w:rPr>
          <w:i w:val="0"/>
          <w:iCs w:val="0"/>
          <w:rtl w:val="0"/>
          <w:lang w:val="fr-FR"/>
        </w:rPr>
        <w:t>é</w:t>
      </w:r>
      <w:r>
        <w:rPr>
          <w:i w:val="0"/>
          <w:iCs w:val="0"/>
          <w:rtl w:val="0"/>
          <w:lang w:val="fr-FR"/>
        </w:rPr>
        <w:t>lev</w:t>
      </w:r>
      <w:r>
        <w:rPr>
          <w:i w:val="0"/>
          <w:iCs w:val="0"/>
          <w:rtl w:val="0"/>
          <w:lang w:val="fr-FR"/>
        </w:rPr>
        <w:t>é</w:t>
      </w:r>
      <w:r>
        <w:rPr>
          <w:i w:val="0"/>
          <w:iCs w:val="0"/>
          <w:rtl w:val="0"/>
          <w:lang w:val="fr-FR"/>
        </w:rPr>
        <w:t>e, parfois l</w:t>
      </w:r>
      <w:r>
        <w:rPr>
          <w:i w:val="0"/>
          <w:iCs w:val="0"/>
          <w:rtl w:val="0"/>
          <w:lang w:val="fr-FR"/>
        </w:rPr>
        <w:t>é</w:t>
      </w:r>
      <w:r>
        <w:rPr>
          <w:i w:val="0"/>
          <w:iCs w:val="0"/>
          <w:rtl w:val="0"/>
          <w:lang w:val="fr-FR"/>
        </w:rPr>
        <w:t>g</w:t>
      </w:r>
      <w:r>
        <w:rPr>
          <w:i w:val="0"/>
          <w:iCs w:val="0"/>
          <w:rtl w:val="0"/>
          <w:lang w:val="fr-FR"/>
        </w:rPr>
        <w:t>è</w:t>
      </w:r>
      <w:r>
        <w:rPr>
          <w:i w:val="0"/>
          <w:iCs w:val="0"/>
          <w:rtl w:val="0"/>
          <w:lang w:val="fr-FR"/>
        </w:rPr>
        <w:t>re perturbation du bilan h</w:t>
      </w:r>
      <w:r>
        <w:rPr>
          <w:i w:val="0"/>
          <w:iCs w:val="0"/>
          <w:rtl w:val="0"/>
          <w:lang w:val="fr-FR"/>
        </w:rPr>
        <w:t>é</w:t>
      </w:r>
      <w:r>
        <w:rPr>
          <w:i w:val="0"/>
          <w:iCs w:val="0"/>
          <w:rtl w:val="0"/>
          <w:lang w:val="fr-FR"/>
        </w:rPr>
        <w:t>patique.</w:t>
      </w:r>
    </w:p>
    <w:p>
      <w:pPr>
        <w:pStyle w:val="Corps"/>
        <w:rPr>
          <w:i w:val="0"/>
          <w:iCs w:val="0"/>
        </w:rPr>
      </w:pPr>
    </w:p>
    <w:p>
      <w:pPr>
        <w:pStyle w:val="Corps"/>
        <w:rPr>
          <w:i w:val="0"/>
          <w:iCs w:val="0"/>
        </w:rPr>
      </w:pPr>
      <w:r>
        <w:rPr>
          <w:i w:val="0"/>
          <w:iCs w:val="0"/>
          <w:rtl w:val="0"/>
          <w:lang w:val="fr-FR"/>
        </w:rPr>
        <w:t>Imagerie : g</w:t>
      </w:r>
      <w:r>
        <w:rPr>
          <w:i w:val="0"/>
          <w:iCs w:val="0"/>
          <w:rtl w:val="0"/>
          <w:lang w:val="fr-FR"/>
        </w:rPr>
        <w:t>é</w:t>
      </w:r>
      <w:r>
        <w:rPr>
          <w:i w:val="0"/>
          <w:iCs w:val="0"/>
          <w:rtl w:val="0"/>
          <w:lang w:val="fr-FR"/>
        </w:rPr>
        <w:t>n</w:t>
      </w:r>
      <w:r>
        <w:rPr>
          <w:i w:val="0"/>
          <w:iCs w:val="0"/>
          <w:rtl w:val="0"/>
          <w:lang w:val="fr-FR"/>
        </w:rPr>
        <w:t>é</w:t>
      </w:r>
      <w:r>
        <w:rPr>
          <w:i w:val="0"/>
          <w:iCs w:val="0"/>
          <w:rtl w:val="0"/>
          <w:lang w:val="fr-FR"/>
        </w:rPr>
        <w:t>ralement non n</w:t>
      </w:r>
      <w:r>
        <w:rPr>
          <w:i w:val="0"/>
          <w:iCs w:val="0"/>
          <w:rtl w:val="0"/>
          <w:lang w:val="fr-FR"/>
        </w:rPr>
        <w:t>é</w:t>
      </w:r>
      <w:r>
        <w:rPr>
          <w:i w:val="0"/>
          <w:iCs w:val="0"/>
          <w:rtl w:val="0"/>
          <w:lang w:val="fr-FR"/>
        </w:rPr>
        <w:t xml:space="preserve">cessaire. Les Rx simples sont souvent normales. </w:t>
      </w:r>
      <w:r>
        <w:rPr>
          <w:i w:val="0"/>
          <w:iCs w:val="0"/>
          <w:rtl w:val="0"/>
          <w:lang w:val="fr-FR"/>
        </w:rPr>
        <w:t xml:space="preserve">À </w:t>
      </w:r>
      <w:r>
        <w:rPr>
          <w:i w:val="0"/>
          <w:iCs w:val="0"/>
          <w:rtl w:val="0"/>
          <w:lang w:val="fr-FR"/>
        </w:rPr>
        <w:t>l</w:t>
      </w:r>
      <w:r>
        <w:rPr>
          <w:i w:val="0"/>
          <w:iCs w:val="0"/>
          <w:rtl w:val="0"/>
          <w:lang w:val="fr-FR"/>
        </w:rPr>
        <w:t>’é</w:t>
      </w:r>
      <w:r>
        <w:rPr>
          <w:i w:val="0"/>
          <w:iCs w:val="0"/>
          <w:rtl w:val="0"/>
          <w:lang w:val="fr-FR"/>
        </w:rPr>
        <w:t>chographie / IRM on retrouve une atteinte des structures extra-articulaires le plus souvent. Bursites sous-acromiale et sous-delto</w:t>
      </w:r>
      <w:r>
        <w:rPr>
          <w:i w:val="0"/>
          <w:iCs w:val="0"/>
          <w:rtl w:val="0"/>
          <w:lang w:val="fr-FR"/>
        </w:rPr>
        <w:t>ï</w:t>
      </w:r>
      <w:r>
        <w:rPr>
          <w:i w:val="0"/>
          <w:iCs w:val="0"/>
          <w:rtl w:val="0"/>
          <w:lang w:val="fr-FR"/>
        </w:rPr>
        <w:t>dienne le plus fr</w:t>
      </w:r>
      <w:r>
        <w:rPr>
          <w:i w:val="0"/>
          <w:iCs w:val="0"/>
          <w:rtl w:val="0"/>
          <w:lang w:val="fr-FR"/>
        </w:rPr>
        <w:t>é</w:t>
      </w:r>
      <w:r>
        <w:rPr>
          <w:i w:val="0"/>
          <w:iCs w:val="0"/>
          <w:rtl w:val="0"/>
          <w:lang w:val="fr-FR"/>
        </w:rPr>
        <w:t>quemment (autres bourses atteintes aussi), tendinite du biceps ou enth</w:t>
      </w:r>
      <w:r>
        <w:rPr>
          <w:i w:val="0"/>
          <w:iCs w:val="0"/>
          <w:rtl w:val="0"/>
          <w:lang w:val="fr-FR"/>
        </w:rPr>
        <w:t>é</w:t>
      </w:r>
      <w:r>
        <w:rPr>
          <w:i w:val="0"/>
          <w:iCs w:val="0"/>
          <w:rtl w:val="0"/>
          <w:lang w:val="fr-FR"/>
        </w:rPr>
        <w:t>sites. Synovite gl</w:t>
      </w:r>
      <w:r>
        <w:rPr>
          <w:i w:val="0"/>
          <w:iCs w:val="0"/>
          <w:rtl w:val="0"/>
          <w:lang w:val="fr-FR"/>
        </w:rPr>
        <w:t>é</w:t>
      </w:r>
      <w:r>
        <w:rPr>
          <w:i w:val="0"/>
          <w:iCs w:val="0"/>
          <w:rtl w:val="0"/>
          <w:lang w:val="fr-FR"/>
        </w:rPr>
        <w:t>no-hum</w:t>
      </w:r>
      <w:r>
        <w:rPr>
          <w:i w:val="0"/>
          <w:iCs w:val="0"/>
          <w:rtl w:val="0"/>
          <w:lang w:val="fr-FR"/>
        </w:rPr>
        <w:t>é</w:t>
      </w:r>
      <w:r>
        <w:rPr>
          <w:i w:val="0"/>
          <w:iCs w:val="0"/>
          <w:rtl w:val="0"/>
          <w:lang w:val="fr-FR"/>
        </w:rPr>
        <w:t>rale. Bursite trochant</w:t>
      </w:r>
      <w:r>
        <w:rPr>
          <w:i w:val="0"/>
          <w:iCs w:val="0"/>
          <w:rtl w:val="0"/>
          <w:lang w:val="fr-FR"/>
        </w:rPr>
        <w:t>é</w:t>
      </w:r>
      <w:r>
        <w:rPr>
          <w:i w:val="0"/>
          <w:iCs w:val="0"/>
          <w:rtl w:val="0"/>
          <w:lang w:val="fr-FR"/>
        </w:rPr>
        <w:t>rienne fr</w:t>
      </w:r>
      <w:r>
        <w:rPr>
          <w:i w:val="0"/>
          <w:iCs w:val="0"/>
          <w:rtl w:val="0"/>
          <w:lang w:val="fr-FR"/>
        </w:rPr>
        <w:t>é</w:t>
      </w:r>
      <w:r>
        <w:rPr>
          <w:i w:val="0"/>
          <w:iCs w:val="0"/>
          <w:rtl w:val="0"/>
          <w:lang w:val="fr-FR"/>
        </w:rPr>
        <w:t xml:space="preserve">quemment atteinte </w:t>
      </w:r>
      <w:r>
        <w:rPr>
          <w:i w:val="0"/>
          <w:iCs w:val="0"/>
          <w:rtl w:val="0"/>
          <w:lang w:val="fr-FR"/>
        </w:rPr>
        <w:t xml:space="preserve">à </w:t>
      </w:r>
      <w:r>
        <w:rPr>
          <w:i w:val="0"/>
          <w:iCs w:val="0"/>
          <w:rtl w:val="0"/>
          <w:lang w:val="fr-FR"/>
        </w:rPr>
        <w:t>la hanche.</w:t>
      </w:r>
    </w:p>
    <w:p>
      <w:pPr>
        <w:pStyle w:val="Corps"/>
        <w:rPr>
          <w:i w:val="0"/>
          <w:iCs w:val="0"/>
        </w:rPr>
      </w:pPr>
    </w:p>
    <w:p>
      <w:pPr>
        <w:pStyle w:val="Corps"/>
        <w:rPr>
          <w:i w:val="0"/>
          <w:iCs w:val="0"/>
        </w:rPr>
      </w:pPr>
      <w:r>
        <w:rPr>
          <w:i w:val="0"/>
          <w:iCs w:val="0"/>
          <w:rtl w:val="0"/>
          <w:lang w:val="fr-FR"/>
        </w:rPr>
        <w:t>Traitement :</w:t>
      </w:r>
    </w:p>
    <w:p>
      <w:pPr>
        <w:pStyle w:val="Corps"/>
        <w:rPr>
          <w:i w:val="0"/>
          <w:iCs w:val="0"/>
        </w:rPr>
      </w:pPr>
      <w:r>
        <w:rPr>
          <w:i w:val="0"/>
          <w:iCs w:val="0"/>
          <w:rtl w:val="0"/>
          <w:lang w:val="fr-FR"/>
        </w:rPr>
        <w:t>La maladie r</w:t>
      </w:r>
      <w:r>
        <w:rPr>
          <w:i w:val="0"/>
          <w:iCs w:val="0"/>
          <w:rtl w:val="0"/>
          <w:lang w:val="fr-FR"/>
        </w:rPr>
        <w:t>é</w:t>
      </w:r>
      <w:r>
        <w:rPr>
          <w:i w:val="0"/>
          <w:iCs w:val="0"/>
          <w:rtl w:val="0"/>
          <w:lang w:val="fr-FR"/>
        </w:rPr>
        <w:t>pond tr</w:t>
      </w:r>
      <w:r>
        <w:rPr>
          <w:i w:val="0"/>
          <w:iCs w:val="0"/>
          <w:rtl w:val="0"/>
          <w:lang w:val="fr-FR"/>
        </w:rPr>
        <w:t>è</w:t>
      </w:r>
      <w:r>
        <w:rPr>
          <w:i w:val="0"/>
          <w:iCs w:val="0"/>
          <w:rtl w:val="0"/>
          <w:lang w:val="fr-FR"/>
        </w:rPr>
        <w:t>s bien aux corticost</w:t>
      </w:r>
      <w:r>
        <w:rPr>
          <w:i w:val="0"/>
          <w:iCs w:val="0"/>
          <w:rtl w:val="0"/>
          <w:lang w:val="fr-FR"/>
        </w:rPr>
        <w:t>é</w:t>
      </w:r>
      <w:r>
        <w:rPr>
          <w:i w:val="0"/>
          <w:iCs w:val="0"/>
          <w:rtl w:val="0"/>
          <w:lang w:val="fr-FR"/>
        </w:rPr>
        <w:t>ro</w:t>
      </w:r>
      <w:r>
        <w:rPr>
          <w:i w:val="0"/>
          <w:iCs w:val="0"/>
          <w:rtl w:val="0"/>
          <w:lang w:val="fr-FR"/>
        </w:rPr>
        <w:t>ï</w:t>
      </w:r>
      <w:r>
        <w:rPr>
          <w:i w:val="0"/>
          <w:iCs w:val="0"/>
          <w:rtl w:val="0"/>
          <w:lang w:val="fr-FR"/>
        </w:rPr>
        <w:t>des et est m</w:t>
      </w:r>
      <w:r>
        <w:rPr>
          <w:i w:val="0"/>
          <w:iCs w:val="0"/>
          <w:rtl w:val="0"/>
          <w:lang w:val="fr-FR"/>
        </w:rPr>
        <w:t>ê</w:t>
      </w:r>
      <w:r>
        <w:rPr>
          <w:i w:val="0"/>
          <w:iCs w:val="0"/>
          <w:rtl w:val="0"/>
          <w:lang w:val="fr-FR"/>
        </w:rPr>
        <w:t>me un test diagnostique.</w:t>
      </w:r>
      <w:r>
        <w:rPr>
          <w:i w:val="0"/>
          <w:iCs w:val="0"/>
        </w:rPr>
        <w:br w:type="textWrapping"/>
      </w:r>
      <w:r>
        <w:rPr>
          <w:i w:val="0"/>
          <w:iCs w:val="0"/>
          <w:rtl w:val="0"/>
          <w:lang w:val="fr-FR"/>
        </w:rPr>
        <w:t>La majorit</w:t>
      </w:r>
      <w:r>
        <w:rPr>
          <w:i w:val="0"/>
          <w:iCs w:val="0"/>
          <w:rtl w:val="0"/>
          <w:lang w:val="fr-FR"/>
        </w:rPr>
        <w:t xml:space="preserve">é </w:t>
      </w:r>
      <w:r>
        <w:rPr>
          <w:i w:val="0"/>
          <w:iCs w:val="0"/>
          <w:rtl w:val="0"/>
          <w:lang w:val="fr-FR"/>
        </w:rPr>
        <w:t>des patients ont une am</w:t>
      </w:r>
      <w:r>
        <w:rPr>
          <w:i w:val="0"/>
          <w:iCs w:val="0"/>
          <w:rtl w:val="0"/>
          <w:lang w:val="fr-FR"/>
        </w:rPr>
        <w:t>é</w:t>
      </w:r>
      <w:r>
        <w:rPr>
          <w:i w:val="0"/>
          <w:iCs w:val="0"/>
          <w:rtl w:val="0"/>
          <w:lang w:val="fr-FR"/>
        </w:rPr>
        <w:t>lioration de 50-70% des Sx avec prednisone 10-20mg PO die x 3 jours et la quasi-totalit</w:t>
      </w:r>
      <w:r>
        <w:rPr>
          <w:i w:val="0"/>
          <w:iCs w:val="0"/>
          <w:rtl w:val="0"/>
          <w:lang w:val="fr-FR"/>
        </w:rPr>
        <w:t xml:space="preserve">é </w:t>
      </w:r>
      <w:r>
        <w:rPr>
          <w:i w:val="0"/>
          <w:iCs w:val="0"/>
          <w:rtl w:val="0"/>
          <w:lang w:val="fr-FR"/>
        </w:rPr>
        <w:t>apr</w:t>
      </w:r>
      <w:r>
        <w:rPr>
          <w:i w:val="0"/>
          <w:iCs w:val="0"/>
          <w:rtl w:val="0"/>
          <w:lang w:val="fr-FR"/>
        </w:rPr>
        <w:t>è</w:t>
      </w:r>
      <w:r>
        <w:rPr>
          <w:i w:val="0"/>
          <w:iCs w:val="0"/>
          <w:rtl w:val="0"/>
          <w:lang w:val="fr-FR"/>
        </w:rPr>
        <w:t>s 2 semaines. On peut donc prescrire pour 3 jours et prolonger le tx selon r</w:t>
      </w:r>
      <w:r>
        <w:rPr>
          <w:i w:val="0"/>
          <w:iCs w:val="0"/>
          <w:rtl w:val="0"/>
          <w:lang w:val="fr-FR"/>
        </w:rPr>
        <w:t>é</w:t>
      </w:r>
      <w:r>
        <w:rPr>
          <w:i w:val="0"/>
          <w:iCs w:val="0"/>
          <w:rtl w:val="0"/>
          <w:lang w:val="fr-FR"/>
        </w:rPr>
        <w:t>ponse. Ajuster la dose selon le poids et les Sx. On diminue de 2,5 mg q 2-4 sem, voir de 1mg lorsque le patient atteint des doses inf</w:t>
      </w:r>
      <w:r>
        <w:rPr>
          <w:i w:val="0"/>
          <w:iCs w:val="0"/>
          <w:rtl w:val="0"/>
          <w:lang w:val="fr-FR"/>
        </w:rPr>
        <w:t>é</w:t>
      </w:r>
      <w:r>
        <w:rPr>
          <w:i w:val="0"/>
          <w:iCs w:val="0"/>
          <w:rtl w:val="0"/>
          <w:lang w:val="fr-FR"/>
        </w:rPr>
        <w:t xml:space="preserve">rieures </w:t>
      </w:r>
      <w:r>
        <w:rPr>
          <w:i w:val="0"/>
          <w:iCs w:val="0"/>
          <w:rtl w:val="0"/>
          <w:lang w:val="fr-FR"/>
        </w:rPr>
        <w:t xml:space="preserve">à </w:t>
      </w:r>
      <w:r>
        <w:rPr>
          <w:i w:val="0"/>
          <w:iCs w:val="0"/>
          <w:rtl w:val="0"/>
          <w:lang w:val="fr-FR"/>
        </w:rPr>
        <w:t>10mg.</w:t>
      </w:r>
    </w:p>
    <w:p>
      <w:pPr>
        <w:pStyle w:val="Corps"/>
        <w:rPr>
          <w:i w:val="0"/>
          <w:iCs w:val="0"/>
        </w:rPr>
      </w:pPr>
    </w:p>
    <w:p>
      <w:pPr>
        <w:pStyle w:val="Corps"/>
        <w:rPr>
          <w:i w:val="0"/>
          <w:iCs w:val="0"/>
        </w:rPr>
      </w:pPr>
      <w:r>
        <w:rPr>
          <w:i w:val="0"/>
          <w:iCs w:val="0"/>
          <w:rtl w:val="0"/>
          <w:lang w:val="fr-FR"/>
        </w:rPr>
        <w:t>Une absence de r</w:t>
      </w:r>
      <w:r>
        <w:rPr>
          <w:i w:val="0"/>
          <w:iCs w:val="0"/>
          <w:rtl w:val="0"/>
          <w:lang w:val="fr-FR"/>
        </w:rPr>
        <w:t>é</w:t>
      </w:r>
      <w:r>
        <w:rPr>
          <w:i w:val="0"/>
          <w:iCs w:val="0"/>
          <w:rtl w:val="0"/>
          <w:lang w:val="fr-FR"/>
        </w:rPr>
        <w:t>ponse au traitement doit amener la recherche d</w:t>
      </w:r>
      <w:r>
        <w:rPr>
          <w:i w:val="0"/>
          <w:iCs w:val="0"/>
          <w:rtl w:val="0"/>
          <w:lang w:val="fr-FR"/>
        </w:rPr>
        <w:t>’</w:t>
      </w:r>
      <w:r>
        <w:rPr>
          <w:i w:val="0"/>
          <w:iCs w:val="0"/>
          <w:rtl w:val="0"/>
          <w:lang w:val="fr-FR"/>
        </w:rPr>
        <w:t>un Dx alternatif alors qu</w:t>
      </w:r>
      <w:r>
        <w:rPr>
          <w:i w:val="0"/>
          <w:iCs w:val="0"/>
          <w:rtl w:val="0"/>
          <w:lang w:val="fr-FR"/>
        </w:rPr>
        <w:t>’</w:t>
      </w:r>
      <w:r>
        <w:rPr>
          <w:i w:val="0"/>
          <w:iCs w:val="0"/>
          <w:rtl w:val="0"/>
          <w:lang w:val="fr-FR"/>
        </w:rPr>
        <w:t>une r</w:t>
      </w:r>
      <w:r>
        <w:rPr>
          <w:i w:val="0"/>
          <w:iCs w:val="0"/>
          <w:rtl w:val="0"/>
          <w:lang w:val="fr-FR"/>
        </w:rPr>
        <w:t>é</w:t>
      </w:r>
      <w:r>
        <w:rPr>
          <w:i w:val="0"/>
          <w:iCs w:val="0"/>
          <w:rtl w:val="0"/>
          <w:lang w:val="fr-FR"/>
        </w:rPr>
        <w:t>ponse des Sx moteurs, mais une persistance des Sx syst</w:t>
      </w:r>
      <w:r>
        <w:rPr>
          <w:i w:val="0"/>
          <w:iCs w:val="0"/>
          <w:rtl w:val="0"/>
          <w:lang w:val="fr-FR"/>
        </w:rPr>
        <w:t>é</w:t>
      </w:r>
      <w:r>
        <w:rPr>
          <w:i w:val="0"/>
          <w:iCs w:val="0"/>
          <w:rtl w:val="0"/>
          <w:lang w:val="fr-FR"/>
        </w:rPr>
        <w:t>miques (fi</w:t>
      </w:r>
      <w:r>
        <w:rPr>
          <w:i w:val="0"/>
          <w:iCs w:val="0"/>
          <w:rtl w:val="0"/>
          <w:lang w:val="fr-FR"/>
        </w:rPr>
        <w:t>è</w:t>
      </w:r>
      <w:r>
        <w:rPr>
          <w:i w:val="0"/>
          <w:iCs w:val="0"/>
          <w:rtl w:val="0"/>
          <w:lang w:val="fr-FR"/>
        </w:rPr>
        <w:t xml:space="preserve">vre, fatigue) doit faire penser </w:t>
      </w:r>
      <w:r>
        <w:rPr>
          <w:i w:val="0"/>
          <w:iCs w:val="0"/>
          <w:rtl w:val="0"/>
          <w:lang w:val="fr-FR"/>
        </w:rPr>
        <w:t xml:space="preserve">à </w:t>
      </w:r>
      <w:r>
        <w:rPr>
          <w:i w:val="0"/>
          <w:iCs w:val="0"/>
          <w:rtl w:val="0"/>
          <w:lang w:val="fr-FR"/>
        </w:rPr>
        <w:t>une art</w:t>
      </w:r>
      <w:r>
        <w:rPr>
          <w:i w:val="0"/>
          <w:iCs w:val="0"/>
          <w:rtl w:val="0"/>
          <w:lang w:val="fr-FR"/>
        </w:rPr>
        <w:t>é</w:t>
      </w:r>
      <w:r>
        <w:rPr>
          <w:i w:val="0"/>
          <w:iCs w:val="0"/>
          <w:rtl w:val="0"/>
          <w:lang w:val="fr-FR"/>
        </w:rPr>
        <w:t xml:space="preserve">rite </w:t>
      </w:r>
      <w:r>
        <w:rPr>
          <w:i w:val="0"/>
          <w:iCs w:val="0"/>
          <w:rtl w:val="0"/>
          <w:lang w:val="fr-FR"/>
        </w:rPr>
        <w:t xml:space="preserve">à </w:t>
      </w:r>
      <w:r>
        <w:rPr>
          <w:i w:val="0"/>
          <w:iCs w:val="0"/>
          <w:rtl w:val="0"/>
          <w:lang w:val="fr-FR"/>
        </w:rPr>
        <w:t>c. g</w:t>
      </w:r>
      <w:r>
        <w:rPr>
          <w:i w:val="0"/>
          <w:iCs w:val="0"/>
          <w:rtl w:val="0"/>
          <w:lang w:val="fr-FR"/>
        </w:rPr>
        <w:t>é</w:t>
      </w:r>
      <w:r>
        <w:rPr>
          <w:i w:val="0"/>
          <w:iCs w:val="0"/>
          <w:rtl w:val="0"/>
          <w:lang w:val="fr-FR"/>
        </w:rPr>
        <w:t>antes (qui n</w:t>
      </w:r>
      <w:r>
        <w:rPr>
          <w:i w:val="0"/>
          <w:iCs w:val="0"/>
          <w:rtl w:val="0"/>
          <w:lang w:val="fr-FR"/>
        </w:rPr>
        <w:t>é</w:t>
      </w:r>
      <w:r>
        <w:rPr>
          <w:i w:val="0"/>
          <w:iCs w:val="0"/>
          <w:rtl w:val="0"/>
          <w:lang w:val="fr-FR"/>
        </w:rPr>
        <w:t>cessite de plus grosses doses).</w:t>
      </w:r>
    </w:p>
    <w:p>
      <w:pPr>
        <w:pStyle w:val="Corps"/>
        <w:rPr>
          <w:i w:val="0"/>
          <w:iCs w:val="0"/>
        </w:rPr>
      </w:pPr>
    </w:p>
    <w:p>
      <w:pPr>
        <w:pStyle w:val="Sous-section 4"/>
        <w:bidi w:val="0"/>
      </w:pPr>
      <w:bookmarkStart w:name="_Toc369" w:id="371"/>
      <w:r>
        <w:rPr>
          <w:rtl w:val="0"/>
          <w:lang w:val="fr-FR"/>
        </w:rPr>
        <w:t>Arthrite micro-crystalline</w:t>
      </w:r>
      <w:bookmarkEnd w:id="371"/>
    </w:p>
    <w:p>
      <w:pPr>
        <w:pStyle w:val="Corps"/>
        <w:rPr>
          <w:b w:val="1"/>
          <w:bCs w:val="1"/>
        </w:rPr>
      </w:pPr>
    </w:p>
    <w:p>
      <w:pPr>
        <w:pStyle w:val="Corps"/>
        <w:rPr>
          <w:b w:val="1"/>
          <w:bCs w:val="1"/>
        </w:rPr>
      </w:pPr>
      <w:r>
        <w:rPr>
          <w:b w:val="1"/>
          <w:bCs w:val="1"/>
          <w:rtl w:val="0"/>
          <w:lang w:val="fr-FR"/>
        </w:rPr>
        <w:t>Goutte</w:t>
      </w:r>
    </w:p>
    <w:p>
      <w:pPr>
        <w:pStyle w:val="Corps"/>
        <w:bidi w:val="0"/>
      </w:pPr>
      <w:r>
        <w:rPr>
          <w:rtl w:val="0"/>
          <w:lang w:val="fr-FR"/>
        </w:rPr>
        <w:t>=&gt; retenir 25-20-25%</w:t>
      </w:r>
    </w:p>
    <w:p>
      <w:pPr>
        <w:pStyle w:val="Corps"/>
        <w:bidi w:val="0"/>
      </w:pPr>
      <w:r>
        <w:rPr>
          <w:rtl w:val="0"/>
          <w:lang w:val="fr-FR"/>
        </w:rPr>
        <w:t>25% pts avec hyperuric</w:t>
      </w:r>
      <w:r>
        <w:rPr>
          <w:rtl w:val="0"/>
          <w:lang w:val="fr-FR"/>
        </w:rPr>
        <w:t>é</w:t>
      </w:r>
      <w:r>
        <w:rPr>
          <w:rtl w:val="0"/>
          <w:lang w:val="fr-FR"/>
        </w:rPr>
        <w:t>mie n</w:t>
      </w:r>
      <w:r>
        <w:rPr>
          <w:rtl w:val="0"/>
          <w:lang w:val="fr-FR"/>
        </w:rPr>
        <w:t>’</w:t>
      </w:r>
      <w:r>
        <w:rPr>
          <w:rtl w:val="0"/>
          <w:lang w:val="fr-FR"/>
        </w:rPr>
        <w:t xml:space="preserve">ont </w:t>
      </w:r>
      <w:r>
        <w:rPr>
          <w:b w:val="1"/>
          <w:bCs w:val="1"/>
          <w:rtl w:val="0"/>
          <w:lang w:val="fr-FR"/>
        </w:rPr>
        <w:t>PAS</w:t>
      </w:r>
      <w:r>
        <w:rPr>
          <w:rtl w:val="0"/>
          <w:lang w:val="fr-FR"/>
        </w:rPr>
        <w:t xml:space="preserve"> de goutte</w:t>
      </w:r>
    </w:p>
    <w:p>
      <w:pPr>
        <w:pStyle w:val="Corps"/>
        <w:bidi w:val="0"/>
      </w:pPr>
      <w:r>
        <w:rPr>
          <w:rtl w:val="0"/>
          <w:lang w:val="fr-FR"/>
        </w:rPr>
        <w:t>20% des crises de goutte ont un niveau d</w:t>
      </w:r>
      <w:r>
        <w:rPr>
          <w:rtl w:val="0"/>
          <w:lang w:val="fr-FR"/>
        </w:rPr>
        <w:t>’</w:t>
      </w:r>
      <w:r>
        <w:rPr>
          <w:rtl w:val="0"/>
          <w:lang w:val="fr-FR"/>
        </w:rPr>
        <w:t xml:space="preserve">acide urine </w:t>
      </w:r>
      <w:r>
        <w:rPr>
          <w:b w:val="1"/>
          <w:bCs w:val="1"/>
          <w:rtl w:val="0"/>
          <w:lang w:val="fr-FR"/>
        </w:rPr>
        <w:t>NORMAL</w:t>
      </w:r>
    </w:p>
    <w:p>
      <w:pPr>
        <w:pStyle w:val="Corps"/>
        <w:bidi w:val="0"/>
      </w:pPr>
      <w:r>
        <w:rPr>
          <w:rtl w:val="0"/>
          <w:lang w:val="fr-FR"/>
        </w:rPr>
        <w:t>&lt;25% des pts avec gouttes auront une r</w:t>
      </w:r>
      <w:r>
        <w:rPr>
          <w:rtl w:val="0"/>
          <w:lang w:val="fr-FR"/>
        </w:rPr>
        <w:t>é</w:t>
      </w:r>
      <w:r>
        <w:rPr>
          <w:rtl w:val="0"/>
          <w:lang w:val="fr-FR"/>
        </w:rPr>
        <w:t>cidive</w:t>
      </w:r>
    </w:p>
    <w:p>
      <w:pPr>
        <w:pStyle w:val="Corps"/>
        <w:bidi w:val="0"/>
      </w:pPr>
    </w:p>
    <w:p>
      <w:pPr>
        <w:pStyle w:val="Corps"/>
        <w:bidi w:val="0"/>
      </w:pPr>
      <w:r>
        <w:rPr>
          <w:rtl w:val="0"/>
          <w:lang w:val="fr-FR"/>
        </w:rPr>
        <w:t>Survient H &gt; F (5:1), g</w:t>
      </w:r>
      <w:r>
        <w:rPr>
          <w:rtl w:val="0"/>
          <w:lang w:val="fr-FR"/>
        </w:rPr>
        <w:t>é</w:t>
      </w:r>
      <w:r>
        <w:rPr>
          <w:rtl w:val="0"/>
          <w:lang w:val="fr-FR"/>
        </w:rPr>
        <w:t>n</w:t>
      </w:r>
      <w:r>
        <w:rPr>
          <w:rtl w:val="0"/>
          <w:lang w:val="fr-FR"/>
        </w:rPr>
        <w:t>é</w:t>
      </w:r>
      <w:r>
        <w:rPr>
          <w:rtl w:val="0"/>
          <w:lang w:val="fr-FR"/>
        </w:rPr>
        <w:t>ralement &gt; 45 ans, rarement avant la m</w:t>
      </w:r>
      <w:r>
        <w:rPr>
          <w:rtl w:val="0"/>
          <w:lang w:val="fr-FR"/>
        </w:rPr>
        <w:t>é</w:t>
      </w:r>
      <w:r>
        <w:rPr>
          <w:rtl w:val="0"/>
          <w:lang w:val="fr-FR"/>
        </w:rPr>
        <w:t>nopause chez les femmes.</w:t>
      </w:r>
    </w:p>
    <w:p>
      <w:pPr>
        <w:pStyle w:val="Corps"/>
        <w:rPr>
          <w:u w:val="single"/>
        </w:rPr>
      </w:pPr>
      <w:r>
        <w:rPr>
          <w:u w:val="single"/>
          <w:rtl w:val="0"/>
          <w:lang w:val="fr-FR"/>
        </w:rPr>
        <w:t>Hyperuric</w:t>
      </w:r>
      <w:r>
        <w:rPr>
          <w:u w:val="single"/>
          <w:rtl w:val="0"/>
          <w:lang w:val="fr-FR"/>
        </w:rPr>
        <w:t>é</w:t>
      </w:r>
      <w:r>
        <w:rPr>
          <w:u w:val="single"/>
          <w:rtl w:val="0"/>
          <w:lang w:val="fr-FR"/>
        </w:rPr>
        <w:t>mie</w:t>
      </w:r>
    </w:p>
    <w:p>
      <w:pPr>
        <w:pStyle w:val="Corps"/>
        <w:bidi w:val="0"/>
      </w:pPr>
      <w:r>
        <w:rPr>
          <w:rtl w:val="0"/>
          <w:lang w:val="fr-FR"/>
        </w:rPr>
        <w:t>Goutte associ</w:t>
      </w:r>
      <w:r>
        <w:rPr>
          <w:rtl w:val="0"/>
          <w:lang w:val="fr-FR"/>
        </w:rPr>
        <w:t>é</w:t>
      </w:r>
      <w:r>
        <w:rPr>
          <w:rtl w:val="0"/>
          <w:lang w:val="fr-FR"/>
        </w:rPr>
        <w:t xml:space="preserve">e </w:t>
      </w:r>
      <w:r>
        <w:rPr>
          <w:rtl w:val="0"/>
          <w:lang w:val="fr-FR"/>
        </w:rPr>
        <w:t xml:space="preserve">à </w:t>
      </w:r>
      <w:r>
        <w:rPr>
          <w:rtl w:val="0"/>
          <w:lang w:val="fr-FR"/>
        </w:rPr>
        <w:t>diminution excr</w:t>
      </w:r>
      <w:r>
        <w:rPr>
          <w:rtl w:val="0"/>
          <w:lang w:val="fr-FR"/>
        </w:rPr>
        <w:t>é</w:t>
      </w:r>
      <w:r>
        <w:rPr>
          <w:rtl w:val="0"/>
          <w:lang w:val="fr-FR"/>
        </w:rPr>
        <w:t>tion aide urique et augmentation production.</w:t>
      </w:r>
    </w:p>
    <w:p>
      <w:pPr>
        <w:pStyle w:val="Corps"/>
        <w:bidi w:val="0"/>
      </w:pPr>
    </w:p>
    <w:p>
      <w:pPr>
        <w:pStyle w:val="Corps"/>
        <w:numPr>
          <w:ilvl w:val="0"/>
          <w:numId w:val="505"/>
        </w:numPr>
        <w:bidi w:val="0"/>
      </w:pPr>
      <w:r>
        <w:rPr>
          <w:rtl w:val="0"/>
          <w:lang w:val="fr-FR"/>
        </w:rPr>
        <w:t>Primaire / idiopathique</w:t>
      </w:r>
    </w:p>
    <w:p>
      <w:pPr>
        <w:pStyle w:val="Corps"/>
        <w:numPr>
          <w:ilvl w:val="1"/>
          <w:numId w:val="17"/>
        </w:numPr>
        <w:bidi w:val="0"/>
      </w:pPr>
      <w:r>
        <w:rPr>
          <w:rtl w:val="0"/>
          <w:lang w:val="fr-FR"/>
        </w:rPr>
        <w:t>hypoexcr</w:t>
      </w:r>
      <w:r>
        <w:rPr>
          <w:rtl w:val="0"/>
          <w:lang w:val="fr-FR"/>
        </w:rPr>
        <w:t>é</w:t>
      </w:r>
      <w:r>
        <w:rPr>
          <w:rtl w:val="0"/>
          <w:lang w:val="fr-FR"/>
        </w:rPr>
        <w:t>tion idiopathique r</w:t>
      </w:r>
      <w:r>
        <w:rPr>
          <w:rtl w:val="0"/>
          <w:lang w:val="fr-FR"/>
        </w:rPr>
        <w:t>é</w:t>
      </w:r>
      <w:r>
        <w:rPr>
          <w:rtl w:val="0"/>
          <w:lang w:val="fr-FR"/>
        </w:rPr>
        <w:t>nale (</w:t>
      </w:r>
      <w:r>
        <w:rPr>
          <w:rtl w:val="0"/>
        </w:rPr>
        <w:t>90%</w:t>
      </w:r>
      <w:r>
        <w:rPr>
          <w:rtl w:val="0"/>
          <w:lang w:val="fr-FR"/>
        </w:rPr>
        <w:t>)</w:t>
      </w:r>
    </w:p>
    <w:p>
      <w:pPr>
        <w:pStyle w:val="Corps"/>
        <w:numPr>
          <w:ilvl w:val="1"/>
          <w:numId w:val="17"/>
        </w:numPr>
        <w:bidi w:val="0"/>
      </w:pPr>
      <w:r>
        <w:rPr>
          <w:rtl w:val="0"/>
          <w:lang w:val="fr-FR"/>
        </w:rPr>
        <w:t>hyperproduction idiopathique</w:t>
      </w:r>
    </w:p>
    <w:p>
      <w:pPr>
        <w:pStyle w:val="Corps"/>
        <w:numPr>
          <w:ilvl w:val="0"/>
          <w:numId w:val="17"/>
        </w:numPr>
        <w:bidi w:val="0"/>
      </w:pPr>
      <w:r>
        <w:rPr>
          <w:rtl w:val="0"/>
          <w:lang w:val="fr-FR"/>
        </w:rPr>
        <w:t>Secondaire</w:t>
      </w:r>
    </w:p>
    <w:p>
      <w:pPr>
        <w:pStyle w:val="Corps"/>
        <w:numPr>
          <w:ilvl w:val="1"/>
          <w:numId w:val="17"/>
        </w:numPr>
        <w:bidi w:val="0"/>
      </w:pPr>
      <w:r>
        <w:rPr>
          <w:rtl w:val="0"/>
          <w:lang w:val="fr-FR"/>
        </w:rPr>
        <w:t>Hypoexcr</w:t>
      </w:r>
      <w:r>
        <w:rPr>
          <w:rtl w:val="0"/>
          <w:lang w:val="fr-FR"/>
        </w:rPr>
        <w:t>é</w:t>
      </w:r>
      <w:r>
        <w:rPr>
          <w:rtl w:val="0"/>
          <w:lang w:val="fr-FR"/>
        </w:rPr>
        <w:t xml:space="preserve">tion : </w:t>
      </w:r>
    </w:p>
    <w:p>
      <w:pPr>
        <w:pStyle w:val="Corps"/>
        <w:numPr>
          <w:ilvl w:val="2"/>
          <w:numId w:val="17"/>
        </w:numPr>
        <w:bidi w:val="0"/>
      </w:pPr>
      <w:r>
        <w:rPr>
          <w:rtl w:val="0"/>
          <w:lang w:val="fr-FR"/>
        </w:rPr>
        <w:t>IRC</w:t>
      </w:r>
    </w:p>
    <w:p>
      <w:pPr>
        <w:pStyle w:val="Corps"/>
        <w:numPr>
          <w:ilvl w:val="2"/>
          <w:numId w:val="17"/>
        </w:numPr>
        <w:bidi w:val="0"/>
      </w:pPr>
      <w:r>
        <w:rPr>
          <w:rtl w:val="0"/>
          <w:lang w:val="fr-FR"/>
        </w:rPr>
        <w:t>m</w:t>
      </w:r>
      <w:r>
        <w:rPr>
          <w:rtl w:val="0"/>
          <w:lang w:val="fr-FR"/>
        </w:rPr>
        <w:t>é</w:t>
      </w:r>
      <w:r>
        <w:rPr>
          <w:rtl w:val="0"/>
          <w:lang w:val="fr-FR"/>
        </w:rPr>
        <w:t>dicaments : aspirine, cyclosporine, alcool, L-dopa, pyrazinamide, acide nicotinique</w:t>
      </w:r>
    </w:p>
    <w:p>
      <w:pPr>
        <w:pStyle w:val="Corps"/>
        <w:numPr>
          <w:ilvl w:val="1"/>
          <w:numId w:val="17"/>
        </w:numPr>
        <w:bidi w:val="0"/>
      </w:pPr>
      <w:r>
        <w:rPr>
          <w:rtl w:val="0"/>
          <w:lang w:val="fr-FR"/>
        </w:rPr>
        <w:t>Hyperproduction : n</w:t>
      </w:r>
      <w:r>
        <w:rPr>
          <w:rtl w:val="0"/>
          <w:lang w:val="fr-FR"/>
        </w:rPr>
        <w:t>é</w:t>
      </w:r>
      <w:r>
        <w:rPr>
          <w:rtl w:val="0"/>
          <w:lang w:val="fr-FR"/>
        </w:rPr>
        <w:t>oplasie, an</w:t>
      </w:r>
      <w:r>
        <w:rPr>
          <w:rtl w:val="0"/>
          <w:lang w:val="fr-FR"/>
        </w:rPr>
        <w:t>é</w:t>
      </w:r>
      <w:r>
        <w:rPr>
          <w:rtl w:val="0"/>
          <w:lang w:val="fr-FR"/>
        </w:rPr>
        <w:t>mie h</w:t>
      </w:r>
      <w:r>
        <w:rPr>
          <w:rtl w:val="0"/>
          <w:lang w:val="fr-FR"/>
        </w:rPr>
        <w:t>é</w:t>
      </w:r>
      <w:r>
        <w:rPr>
          <w:rtl w:val="0"/>
          <w:lang w:val="fr-FR"/>
        </w:rPr>
        <w:t>molytique, psoriasis, post-chimiothx, alcool</w:t>
      </w:r>
    </w:p>
    <w:p>
      <w:pPr>
        <w:pStyle w:val="Corps"/>
        <w:numPr>
          <w:ilvl w:val="0"/>
          <w:numId w:val="17"/>
        </w:numPr>
        <w:bidi w:val="0"/>
      </w:pPr>
      <w:r>
        <w:rPr>
          <w:rtl w:val="0"/>
          <w:lang w:val="fr-FR"/>
        </w:rPr>
        <w:t>Autres Rx : Rx cytotoxique, diur</w:t>
      </w:r>
      <w:r>
        <w:rPr>
          <w:rtl w:val="0"/>
          <w:lang w:val="fr-FR"/>
        </w:rPr>
        <w:t>é</w:t>
      </w:r>
      <w:r>
        <w:rPr>
          <w:rtl w:val="0"/>
          <w:lang w:val="fr-FR"/>
        </w:rPr>
        <w:t>tiques thiazidiques / furos</w:t>
      </w:r>
      <w:r>
        <w:rPr>
          <w:rtl w:val="0"/>
          <w:lang w:val="fr-FR"/>
        </w:rPr>
        <w:t>é</w:t>
      </w:r>
      <w:r>
        <w:rPr>
          <w:rtl w:val="0"/>
          <w:lang w:val="fr-FR"/>
        </w:rPr>
        <w:t>mide</w:t>
      </w:r>
    </w:p>
    <w:p>
      <w:pPr>
        <w:pStyle w:val="Corps"/>
        <w:bidi w:val="0"/>
      </w:pPr>
    </w:p>
    <w:p>
      <w:pPr>
        <w:pStyle w:val="Corps"/>
        <w:rPr>
          <w:u w:val="single"/>
        </w:rPr>
      </w:pPr>
      <w:r>
        <w:rPr>
          <w:u w:val="single"/>
          <w:rtl w:val="0"/>
          <w:lang w:val="fr-FR"/>
        </w:rPr>
        <w:t>Facteurs pr</w:t>
      </w:r>
      <w:r>
        <w:rPr>
          <w:u w:val="single"/>
          <w:rtl w:val="0"/>
          <w:lang w:val="fr-FR"/>
        </w:rPr>
        <w:t>é</w:t>
      </w:r>
      <w:r>
        <w:rPr>
          <w:u w:val="single"/>
          <w:rtl w:val="0"/>
          <w:lang w:val="fr-FR"/>
        </w:rPr>
        <w:t>cipitants :</w:t>
      </w:r>
    </w:p>
    <w:p>
      <w:pPr>
        <w:pStyle w:val="Corps"/>
        <w:bidi w:val="0"/>
      </w:pPr>
      <w:r>
        <w:rPr>
          <w:rtl w:val="0"/>
          <w:lang w:val="fr-FR"/>
        </w:rPr>
        <w:t>Stress, temp</w:t>
      </w:r>
      <w:r>
        <w:rPr>
          <w:rtl w:val="0"/>
          <w:lang w:val="fr-FR"/>
        </w:rPr>
        <w:t>é</w:t>
      </w:r>
      <w:r>
        <w:rPr>
          <w:rtl w:val="0"/>
          <w:lang w:val="fr-FR"/>
        </w:rPr>
        <w:t>rature, pH, apport excessif en purines, d</w:t>
      </w:r>
      <w:r>
        <w:rPr>
          <w:rtl w:val="0"/>
          <w:lang w:val="fr-FR"/>
        </w:rPr>
        <w:t>é</w:t>
      </w:r>
      <w:r>
        <w:rPr>
          <w:rtl w:val="0"/>
          <w:lang w:val="fr-FR"/>
        </w:rPr>
        <w:t>shydratation</w:t>
      </w:r>
    </w:p>
    <w:p>
      <w:pPr>
        <w:pStyle w:val="Corps"/>
        <w:bidi w:val="0"/>
      </w:pPr>
    </w:p>
    <w:p>
      <w:pPr>
        <w:pStyle w:val="Corps"/>
        <w:bidi w:val="0"/>
      </w:pPr>
      <w:r>
        <w:rPr>
          <w:rtl w:val="0"/>
          <w:lang w:val="fr-FR"/>
        </w:rPr>
        <w:t>Ex : chx, trauma, infection, alcool, diur</w:t>
      </w:r>
      <w:r>
        <w:rPr>
          <w:rtl w:val="0"/>
          <w:lang w:val="fr-FR"/>
        </w:rPr>
        <w:t>é</w:t>
      </w:r>
      <w:r>
        <w:rPr>
          <w:rtl w:val="0"/>
          <w:lang w:val="fr-FR"/>
        </w:rPr>
        <w:t>tiques, inhibiteur de la xanthine oxidase (th</w:t>
      </w:r>
      <w:r>
        <w:rPr>
          <w:rtl w:val="0"/>
          <w:lang w:val="fr-FR"/>
        </w:rPr>
        <w:t>é</w:t>
      </w:r>
      <w:r>
        <w:rPr>
          <w:rtl w:val="0"/>
          <w:lang w:val="fr-FR"/>
        </w:rPr>
        <w:t>rapie au long cours de la goutte)</w:t>
      </w:r>
    </w:p>
    <w:p>
      <w:pPr>
        <w:pStyle w:val="Corps"/>
        <w:rPr>
          <w:i w:val="1"/>
          <w:iCs w:val="1"/>
        </w:rPr>
      </w:pPr>
    </w:p>
    <w:p>
      <w:pPr>
        <w:pStyle w:val="Corps"/>
        <w:rPr>
          <w:u w:val="none"/>
        </w:rPr>
      </w:pPr>
      <w:r>
        <w:rPr>
          <w:u w:val="single"/>
          <w:rtl w:val="0"/>
          <w:lang w:val="fr-FR"/>
        </w:rPr>
        <w:t>Clinique :</w:t>
      </w:r>
    </w:p>
    <w:p>
      <w:pPr>
        <w:pStyle w:val="Corps"/>
        <w:rPr>
          <w:u w:val="none"/>
        </w:rPr>
      </w:pPr>
      <w:r>
        <w:rPr>
          <w:b w:val="1"/>
          <w:bCs w:val="1"/>
          <w:u w:val="none"/>
          <w:rtl w:val="0"/>
          <w:lang w:val="fr-FR"/>
        </w:rPr>
        <w:t>Arthrite</w:t>
      </w:r>
      <w:r>
        <w:rPr>
          <w:u w:val="none"/>
          <w:rtl w:val="0"/>
          <w:lang w:val="fr-FR"/>
        </w:rPr>
        <w:t xml:space="preserve"> : Monoarthrite aigu</w:t>
      </w:r>
      <w:r>
        <w:rPr>
          <w:u w:val="none"/>
          <w:rtl w:val="0"/>
          <w:lang w:val="fr-FR"/>
        </w:rPr>
        <w:t xml:space="preserve">ë </w:t>
      </w:r>
      <w:r>
        <w:rPr>
          <w:u w:val="none"/>
          <w:rtl w:val="0"/>
          <w:lang w:val="fr-FR"/>
        </w:rPr>
        <w:t>est la pr</w:t>
      </w:r>
      <w:r>
        <w:rPr>
          <w:u w:val="none"/>
          <w:rtl w:val="0"/>
          <w:lang w:val="fr-FR"/>
        </w:rPr>
        <w:t>é</w:t>
      </w:r>
      <w:r>
        <w:rPr>
          <w:u w:val="none"/>
          <w:rtl w:val="0"/>
          <w:lang w:val="fr-FR"/>
        </w:rPr>
        <w:t>sentation la plus typique et seulement 25% des pts auront r</w:t>
      </w:r>
      <w:r>
        <w:rPr>
          <w:u w:val="none"/>
          <w:rtl w:val="0"/>
          <w:lang w:val="fr-FR"/>
        </w:rPr>
        <w:t>é</w:t>
      </w:r>
      <w:r>
        <w:rPr>
          <w:u w:val="none"/>
          <w:rtl w:val="0"/>
          <w:lang w:val="fr-FR"/>
        </w:rPr>
        <w:t>cidives.</w:t>
      </w:r>
    </w:p>
    <w:p>
      <w:pPr>
        <w:pStyle w:val="Corps"/>
        <w:rPr>
          <w:u w:val="none"/>
        </w:rPr>
      </w:pPr>
    </w:p>
    <w:p>
      <w:pPr>
        <w:pStyle w:val="Corps"/>
        <w:rPr>
          <w:u w:val="single"/>
        </w:rPr>
      </w:pPr>
      <w:r>
        <w:rPr>
          <w:u w:val="none"/>
          <w:rtl w:val="0"/>
          <w:lang w:val="fr-FR"/>
        </w:rPr>
        <w:t>Articulation : 1er MTP (podagre) + frq, genoux, chevilles, atteinte membres sup</w:t>
      </w:r>
      <w:r>
        <w:rPr>
          <w:u w:val="none"/>
          <w:rtl w:val="0"/>
          <w:lang w:val="fr-FR"/>
        </w:rPr>
        <w:t>é</w:t>
      </w:r>
      <w:r>
        <w:rPr>
          <w:u w:val="none"/>
          <w:rtl w:val="0"/>
          <w:lang w:val="fr-FR"/>
        </w:rPr>
        <w:t xml:space="preserve">rieurs / petites articulations de la main chez personne </w:t>
      </w:r>
      <w:r>
        <w:rPr>
          <w:u w:val="none"/>
          <w:rtl w:val="0"/>
          <w:lang w:val="fr-FR"/>
        </w:rPr>
        <w:t>â</w:t>
      </w:r>
      <w:r>
        <w:rPr>
          <w:u w:val="none"/>
          <w:rtl w:val="0"/>
          <w:lang w:val="fr-FR"/>
        </w:rPr>
        <w:t>g</w:t>
      </w:r>
      <w:r>
        <w:rPr>
          <w:u w:val="none"/>
          <w:rtl w:val="0"/>
          <w:lang w:val="fr-FR"/>
        </w:rPr>
        <w:t>é</w:t>
      </w:r>
      <w:r>
        <w:rPr>
          <w:u w:val="none"/>
          <w:rtl w:val="0"/>
          <w:lang w:val="fr-FR"/>
        </w:rPr>
        <w:t>e.</w:t>
      </w:r>
    </w:p>
    <w:p>
      <w:pPr>
        <w:pStyle w:val="Corps"/>
        <w:rPr>
          <w:i w:val="0"/>
          <w:iCs w:val="0"/>
        </w:rPr>
      </w:pPr>
    </w:p>
    <w:p>
      <w:pPr>
        <w:pStyle w:val="Corps"/>
        <w:rPr>
          <w:i w:val="0"/>
          <w:iCs w:val="0"/>
        </w:rPr>
      </w:pPr>
      <w:r>
        <w:rPr>
          <w:i w:val="0"/>
          <w:iCs w:val="0"/>
          <w:rtl w:val="0"/>
          <w:lang w:val="fr-FR"/>
        </w:rPr>
        <w:t>=&gt; Jeune : podagre</w:t>
      </w:r>
    </w:p>
    <w:p>
      <w:pPr>
        <w:pStyle w:val="Corps"/>
        <w:rPr>
          <w:i w:val="0"/>
          <w:iCs w:val="0"/>
        </w:rPr>
      </w:pPr>
    </w:p>
    <w:p>
      <w:pPr>
        <w:pStyle w:val="Corps"/>
        <w:rPr>
          <w:i w:val="0"/>
          <w:iCs w:val="0"/>
        </w:rPr>
      </w:pPr>
      <w:r>
        <w:rPr>
          <w:i w:val="0"/>
          <w:iCs w:val="0"/>
          <w:rtl w:val="0"/>
          <w:lang w:val="fr-FR"/>
        </w:rPr>
        <w:t xml:space="preserve">=&gt; Personne </w:t>
      </w:r>
      <w:r>
        <w:rPr>
          <w:i w:val="0"/>
          <w:iCs w:val="0"/>
          <w:rtl w:val="0"/>
          <w:lang w:val="fr-FR"/>
        </w:rPr>
        <w:t>â</w:t>
      </w:r>
      <w:r>
        <w:rPr>
          <w:i w:val="0"/>
          <w:iCs w:val="0"/>
          <w:rtl w:val="0"/>
          <w:lang w:val="fr-FR"/>
        </w:rPr>
        <w:t>g</w:t>
      </w:r>
      <w:r>
        <w:rPr>
          <w:i w:val="0"/>
          <w:iCs w:val="0"/>
          <w:rtl w:val="0"/>
          <w:lang w:val="fr-FR"/>
        </w:rPr>
        <w:t>é</w:t>
      </w:r>
      <w:r>
        <w:rPr>
          <w:i w:val="0"/>
          <w:iCs w:val="0"/>
          <w:rtl w:val="0"/>
          <w:lang w:val="fr-FR"/>
        </w:rPr>
        <w:t>e : pr</w:t>
      </w:r>
      <w:r>
        <w:rPr>
          <w:i w:val="0"/>
          <w:iCs w:val="0"/>
          <w:rtl w:val="0"/>
          <w:lang w:val="fr-FR"/>
        </w:rPr>
        <w:t>é</w:t>
      </w:r>
      <w:r>
        <w:rPr>
          <w:i w:val="0"/>
          <w:iCs w:val="0"/>
          <w:rtl w:val="0"/>
          <w:lang w:val="fr-FR"/>
        </w:rPr>
        <w:t>sentation plut</w:t>
      </w:r>
      <w:r>
        <w:rPr>
          <w:i w:val="0"/>
          <w:iCs w:val="0"/>
          <w:rtl w:val="0"/>
          <w:lang w:val="fr-FR"/>
        </w:rPr>
        <w:t>ô</w:t>
      </w:r>
      <w:r>
        <w:rPr>
          <w:i w:val="0"/>
          <w:iCs w:val="0"/>
          <w:rtl w:val="0"/>
          <w:lang w:val="fr-FR"/>
        </w:rPr>
        <w:t xml:space="preserve">t </w:t>
      </w:r>
      <w:r>
        <w:rPr>
          <w:b w:val="1"/>
          <w:bCs w:val="1"/>
          <w:i w:val="0"/>
          <w:iCs w:val="0"/>
          <w:rtl w:val="0"/>
          <w:lang w:val="fr-FR"/>
        </w:rPr>
        <w:t>oligo/polyarticulaire</w:t>
      </w:r>
      <w:r>
        <w:rPr>
          <w:i w:val="0"/>
          <w:iCs w:val="0"/>
          <w:rtl w:val="0"/>
          <w:lang w:val="fr-FR"/>
        </w:rPr>
        <w:t xml:space="preserve"> des membres sup</w:t>
      </w:r>
      <w:r>
        <w:rPr>
          <w:i w:val="0"/>
          <w:iCs w:val="0"/>
          <w:rtl w:val="0"/>
          <w:lang w:val="fr-FR"/>
        </w:rPr>
        <w:t>é</w:t>
      </w:r>
      <w:r>
        <w:rPr>
          <w:i w:val="0"/>
          <w:iCs w:val="0"/>
          <w:rtl w:val="0"/>
          <w:lang w:val="fr-FR"/>
        </w:rPr>
        <w:t>rieurs (surtout petites articulations de la main). D</w:t>
      </w:r>
      <w:r>
        <w:rPr>
          <w:i w:val="0"/>
          <w:iCs w:val="0"/>
          <w:rtl w:val="0"/>
          <w:lang w:val="fr-FR"/>
        </w:rPr>
        <w:t>é</w:t>
      </w:r>
      <w:r>
        <w:rPr>
          <w:i w:val="0"/>
          <w:iCs w:val="0"/>
          <w:rtl w:val="0"/>
          <w:lang w:val="fr-FR"/>
        </w:rPr>
        <w:t xml:space="preserve">veloppement de </w:t>
      </w:r>
      <w:r>
        <w:rPr>
          <w:b w:val="1"/>
          <w:bCs w:val="1"/>
          <w:i w:val="0"/>
          <w:iCs w:val="0"/>
          <w:rtl w:val="0"/>
          <w:lang w:val="fr-FR"/>
        </w:rPr>
        <w:t>tophis</w:t>
      </w:r>
      <w:r>
        <w:rPr>
          <w:i w:val="0"/>
          <w:iCs w:val="0"/>
          <w:rtl w:val="0"/>
          <w:lang w:val="fr-FR"/>
        </w:rPr>
        <w:t xml:space="preserve"> plus pr</w:t>
      </w:r>
      <w:r>
        <w:rPr>
          <w:i w:val="0"/>
          <w:iCs w:val="0"/>
          <w:rtl w:val="0"/>
          <w:lang w:val="fr-FR"/>
        </w:rPr>
        <w:t>é</w:t>
      </w:r>
      <w:r>
        <w:rPr>
          <w:i w:val="0"/>
          <w:iCs w:val="0"/>
          <w:rtl w:val="0"/>
          <w:lang w:val="fr-FR"/>
        </w:rPr>
        <w:t>coce que chez les jeunes. Particuli</w:t>
      </w:r>
      <w:r>
        <w:rPr>
          <w:i w:val="0"/>
          <w:iCs w:val="0"/>
          <w:rtl w:val="0"/>
          <w:lang w:val="fr-FR"/>
        </w:rPr>
        <w:t>è</w:t>
      </w:r>
      <w:r>
        <w:rPr>
          <w:i w:val="0"/>
          <w:iCs w:val="0"/>
          <w:rtl w:val="0"/>
          <w:lang w:val="fr-FR"/>
        </w:rPr>
        <w:t xml:space="preserve">rement chez femme </w:t>
      </w:r>
      <w:r>
        <w:rPr>
          <w:i w:val="0"/>
          <w:iCs w:val="0"/>
          <w:rtl w:val="0"/>
          <w:lang w:val="fr-FR"/>
        </w:rPr>
        <w:t>â</w:t>
      </w:r>
      <w:r>
        <w:rPr>
          <w:i w:val="0"/>
          <w:iCs w:val="0"/>
          <w:rtl w:val="0"/>
          <w:lang w:val="fr-FR"/>
        </w:rPr>
        <w:t>g</w:t>
      </w:r>
      <w:r>
        <w:rPr>
          <w:i w:val="0"/>
          <w:iCs w:val="0"/>
          <w:rtl w:val="0"/>
          <w:lang w:val="fr-FR"/>
        </w:rPr>
        <w:t>é</w:t>
      </w:r>
      <w:r>
        <w:rPr>
          <w:i w:val="0"/>
          <w:iCs w:val="0"/>
          <w:rtl w:val="0"/>
          <w:lang w:val="fr-FR"/>
        </w:rPr>
        <w:t>e avec IRC et diur</w:t>
      </w:r>
      <w:r>
        <w:rPr>
          <w:i w:val="0"/>
          <w:iCs w:val="0"/>
          <w:rtl w:val="0"/>
          <w:lang w:val="fr-FR"/>
        </w:rPr>
        <w:t>é</w:t>
      </w:r>
      <w:r>
        <w:rPr>
          <w:i w:val="0"/>
          <w:iCs w:val="0"/>
          <w:rtl w:val="0"/>
          <w:lang w:val="fr-FR"/>
        </w:rPr>
        <w:t>tique.</w:t>
      </w:r>
    </w:p>
    <w:p>
      <w:pPr>
        <w:pStyle w:val="Corps"/>
        <w:rPr>
          <w:i w:val="0"/>
          <w:iCs w:val="0"/>
        </w:rPr>
      </w:pPr>
    </w:p>
    <w:p>
      <w:pPr>
        <w:pStyle w:val="Corps"/>
        <w:rPr>
          <w:i w:val="0"/>
          <w:iCs w:val="0"/>
        </w:rPr>
      </w:pPr>
      <w:r>
        <w:rPr>
          <w:b w:val="1"/>
          <w:bCs w:val="1"/>
          <w:i w:val="0"/>
          <w:iCs w:val="0"/>
          <w:rtl w:val="0"/>
          <w:lang w:val="fr-FR"/>
        </w:rPr>
        <w:t xml:space="preserve">Tophi : </w:t>
      </w:r>
      <w:r>
        <w:rPr>
          <w:i w:val="0"/>
          <w:iCs w:val="0"/>
          <w:rtl w:val="0"/>
          <w:lang w:val="fr-FR"/>
        </w:rPr>
        <w:t>d</w:t>
      </w:r>
      <w:r>
        <w:rPr>
          <w:i w:val="0"/>
          <w:iCs w:val="0"/>
          <w:rtl w:val="0"/>
          <w:lang w:val="fr-FR"/>
        </w:rPr>
        <w:t>é</w:t>
      </w:r>
      <w:r>
        <w:rPr>
          <w:i w:val="0"/>
          <w:iCs w:val="0"/>
          <w:rtl w:val="0"/>
          <w:lang w:val="fr-FR"/>
        </w:rPr>
        <w:t>pot de crystaux uramonosodique dans les tissus, notamment sur les tendons (achille surtout), l</w:t>
      </w:r>
      <w:r>
        <w:rPr>
          <w:i w:val="0"/>
          <w:iCs w:val="0"/>
          <w:rtl w:val="0"/>
          <w:lang w:val="fr-FR"/>
        </w:rPr>
        <w:t>’</w:t>
      </w:r>
      <w:r>
        <w:rPr>
          <w:i w:val="0"/>
          <w:iCs w:val="0"/>
          <w:rtl w:val="0"/>
          <w:lang w:val="fr-FR"/>
        </w:rPr>
        <w:t>ol</w:t>
      </w:r>
      <w:r>
        <w:rPr>
          <w:i w:val="0"/>
          <w:iCs w:val="0"/>
          <w:rtl w:val="0"/>
          <w:lang w:val="fr-FR"/>
        </w:rPr>
        <w:t>é</w:t>
      </w:r>
      <w:r>
        <w:rPr>
          <w:i w:val="0"/>
          <w:iCs w:val="0"/>
          <w:rtl w:val="0"/>
          <w:lang w:val="fr-FR"/>
        </w:rPr>
        <w:t>cr</w:t>
      </w:r>
      <w:r>
        <w:rPr>
          <w:i w:val="0"/>
          <w:iCs w:val="0"/>
          <w:rtl w:val="0"/>
          <w:lang w:val="fr-FR"/>
        </w:rPr>
        <w:t>â</w:t>
      </w:r>
      <w:r>
        <w:rPr>
          <w:i w:val="0"/>
          <w:iCs w:val="0"/>
          <w:rtl w:val="0"/>
          <w:lang w:val="fr-FR"/>
        </w:rPr>
        <w:t>ne, helix de l</w:t>
      </w:r>
      <w:r>
        <w:rPr>
          <w:i w:val="0"/>
          <w:iCs w:val="0"/>
          <w:rtl w:val="0"/>
          <w:lang w:val="fr-FR"/>
        </w:rPr>
        <w:t>’</w:t>
      </w:r>
      <w:r>
        <w:rPr>
          <w:i w:val="0"/>
          <w:iCs w:val="0"/>
          <w:rtl w:val="0"/>
          <w:lang w:val="fr-FR"/>
        </w:rPr>
        <w:t>oreille, bourses, membranes synoviales, tissus mous, etc.</w:t>
      </w:r>
    </w:p>
    <w:p>
      <w:pPr>
        <w:pStyle w:val="Corps"/>
        <w:rPr>
          <w:i w:val="0"/>
          <w:iCs w:val="0"/>
        </w:rPr>
      </w:pPr>
    </w:p>
    <w:p>
      <w:pPr>
        <w:pStyle w:val="Corps"/>
        <w:rPr>
          <w:i w:val="0"/>
          <w:iCs w:val="0"/>
        </w:rPr>
      </w:pPr>
      <w:r>
        <w:rPr>
          <w:b w:val="1"/>
          <w:bCs w:val="1"/>
          <w:i w:val="0"/>
          <w:iCs w:val="0"/>
          <w:rtl w:val="0"/>
          <w:lang w:val="fr-FR"/>
        </w:rPr>
        <w:t>Bulles</w:t>
      </w:r>
      <w:r>
        <w:rPr>
          <w:i w:val="0"/>
          <w:iCs w:val="0"/>
          <w:rtl w:val="0"/>
          <w:lang w:val="fr-FR"/>
        </w:rPr>
        <w:t xml:space="preserve"> pleine de liquide blanch</w:t>
      </w:r>
      <w:r>
        <w:rPr>
          <w:i w:val="0"/>
          <w:iCs w:val="0"/>
          <w:rtl w:val="0"/>
          <w:lang w:val="fr-FR"/>
        </w:rPr>
        <w:t>â</w:t>
      </w:r>
      <w:r>
        <w:rPr>
          <w:i w:val="0"/>
          <w:iCs w:val="0"/>
          <w:rtl w:val="0"/>
          <w:lang w:val="fr-FR"/>
        </w:rPr>
        <w:t>tre urate (milk of urate) est une pr</w:t>
      </w:r>
      <w:r>
        <w:rPr>
          <w:i w:val="0"/>
          <w:iCs w:val="0"/>
          <w:rtl w:val="0"/>
          <w:lang w:val="fr-FR"/>
        </w:rPr>
        <w:t>é</w:t>
      </w:r>
      <w:r>
        <w:rPr>
          <w:i w:val="0"/>
          <w:iCs w:val="0"/>
          <w:rtl w:val="0"/>
          <w:lang w:val="fr-FR"/>
        </w:rPr>
        <w:t>sentation plus rare possible.</w:t>
      </w:r>
    </w:p>
    <w:p>
      <w:pPr>
        <w:pStyle w:val="Corps"/>
        <w:rPr>
          <w:i w:val="0"/>
          <w:iCs w:val="0"/>
        </w:rPr>
      </w:pPr>
    </w:p>
    <w:p>
      <w:pPr>
        <w:pStyle w:val="Corps"/>
        <w:rPr>
          <w:i w:val="0"/>
          <w:iCs w:val="0"/>
        </w:rPr>
      </w:pPr>
    </w:p>
    <w:p>
      <w:pPr>
        <w:pStyle w:val="Corps"/>
        <w:rPr>
          <w:i w:val="0"/>
          <w:iCs w:val="0"/>
        </w:rPr>
      </w:pPr>
      <w:r>
        <w:rPr>
          <w:b w:val="1"/>
          <w:bCs w:val="1"/>
          <w:i w:val="0"/>
          <w:iCs w:val="0"/>
          <w:rtl w:val="0"/>
          <w:lang w:val="fr-FR"/>
        </w:rPr>
        <w:t>N</w:t>
      </w:r>
      <w:r>
        <w:rPr>
          <w:b w:val="1"/>
          <w:bCs w:val="1"/>
          <w:i w:val="0"/>
          <w:iCs w:val="0"/>
          <w:rtl w:val="0"/>
          <w:lang w:val="fr-FR"/>
        </w:rPr>
        <w:t>é</w:t>
      </w:r>
      <w:r>
        <w:rPr>
          <w:b w:val="1"/>
          <w:bCs w:val="1"/>
          <w:i w:val="0"/>
          <w:iCs w:val="0"/>
          <w:rtl w:val="0"/>
          <w:lang w:val="fr-FR"/>
        </w:rPr>
        <w:t>phropathie de crystaux</w:t>
      </w:r>
      <w:r>
        <w:rPr>
          <w:i w:val="0"/>
          <w:iCs w:val="0"/>
          <w:rtl w:val="0"/>
          <w:lang w:val="fr-FR"/>
        </w:rPr>
        <w:t xml:space="preserve"> d</w:t>
      </w:r>
      <w:r>
        <w:rPr>
          <w:i w:val="0"/>
          <w:iCs w:val="0"/>
          <w:rtl w:val="0"/>
          <w:lang w:val="fr-FR"/>
        </w:rPr>
        <w:t>’</w:t>
      </w:r>
      <w:r>
        <w:rPr>
          <w:i w:val="0"/>
          <w:iCs w:val="0"/>
          <w:rtl w:val="0"/>
          <w:lang w:val="fr-FR"/>
        </w:rPr>
        <w:t>urate monosodique. Donne aussi calculs r</w:t>
      </w:r>
      <w:r>
        <w:rPr>
          <w:i w:val="0"/>
          <w:iCs w:val="0"/>
          <w:rtl w:val="0"/>
          <w:lang w:val="fr-FR"/>
        </w:rPr>
        <w:t>é</w:t>
      </w:r>
      <w:r>
        <w:rPr>
          <w:i w:val="0"/>
          <w:iCs w:val="0"/>
          <w:rtl w:val="0"/>
          <w:lang w:val="fr-FR"/>
        </w:rPr>
        <w:t>naux.</w:t>
      </w:r>
    </w:p>
    <w:p>
      <w:pPr>
        <w:pStyle w:val="Corps"/>
        <w:rPr>
          <w:i w:val="0"/>
          <w:iCs w:val="0"/>
        </w:rPr>
      </w:pPr>
    </w:p>
    <w:p>
      <w:pPr>
        <w:pStyle w:val="Corps"/>
        <w:rPr>
          <w:i w:val="0"/>
          <w:iCs w:val="0"/>
          <w:u w:val="single"/>
        </w:rPr>
      </w:pPr>
      <w:r>
        <w:rPr>
          <w:i w:val="0"/>
          <w:iCs w:val="0"/>
          <w:u w:val="single"/>
          <w:rtl w:val="0"/>
          <w:lang w:val="fr-FR"/>
        </w:rPr>
        <w:t>Investigation :</w:t>
      </w:r>
    </w:p>
    <w:p>
      <w:pPr>
        <w:pStyle w:val="Corps"/>
        <w:rPr>
          <w:i w:val="0"/>
          <w:iCs w:val="0"/>
          <w:u w:val="none"/>
        </w:rPr>
      </w:pPr>
      <w:r>
        <w:rPr>
          <w:i w:val="0"/>
          <w:iCs w:val="0"/>
          <w:rtl w:val="0"/>
          <w:lang w:val="fr-FR"/>
        </w:rPr>
        <w:t>=&gt; Dx pr</w:t>
      </w:r>
      <w:r>
        <w:rPr>
          <w:i w:val="0"/>
          <w:iCs w:val="0"/>
          <w:rtl w:val="0"/>
          <w:lang w:val="fr-FR"/>
        </w:rPr>
        <w:t>é</w:t>
      </w:r>
      <w:r>
        <w:rPr>
          <w:i w:val="0"/>
          <w:iCs w:val="0"/>
          <w:rtl w:val="0"/>
          <w:lang w:val="fr-FR"/>
        </w:rPr>
        <w:t>somptif (clinique + r</w:t>
      </w:r>
      <w:r>
        <w:rPr>
          <w:i w:val="0"/>
          <w:iCs w:val="0"/>
          <w:rtl w:val="0"/>
          <w:lang w:val="fr-FR"/>
        </w:rPr>
        <w:t>é</w:t>
      </w:r>
      <w:r>
        <w:rPr>
          <w:i w:val="0"/>
          <w:iCs w:val="0"/>
          <w:rtl w:val="0"/>
          <w:lang w:val="fr-FR"/>
        </w:rPr>
        <w:t>ponse au Tx) VS d</w:t>
      </w:r>
      <w:r>
        <w:rPr>
          <w:i w:val="0"/>
          <w:iCs w:val="0"/>
          <w:rtl w:val="0"/>
          <w:lang w:val="fr-FR"/>
        </w:rPr>
        <w:t>é</w:t>
      </w:r>
      <w:r>
        <w:rPr>
          <w:i w:val="0"/>
          <w:iCs w:val="0"/>
          <w:rtl w:val="0"/>
          <w:lang w:val="fr-FR"/>
        </w:rPr>
        <w:t>finitif (crystaux d</w:t>
      </w:r>
      <w:r>
        <w:rPr>
          <w:i w:val="0"/>
          <w:iCs w:val="0"/>
          <w:rtl w:val="0"/>
          <w:lang w:val="fr-FR"/>
        </w:rPr>
        <w:t>’</w:t>
      </w:r>
      <w:r>
        <w:rPr>
          <w:i w:val="0"/>
          <w:iCs w:val="0"/>
          <w:rtl w:val="0"/>
          <w:lang w:val="fr-FR"/>
        </w:rPr>
        <w:t>urate monosodique)</w:t>
      </w:r>
    </w:p>
    <w:p>
      <w:pPr>
        <w:pStyle w:val="Corps"/>
        <w:rPr>
          <w:i w:val="0"/>
          <w:iCs w:val="0"/>
          <w:u w:val="none"/>
        </w:rPr>
      </w:pPr>
    </w:p>
    <w:p>
      <w:pPr>
        <w:pStyle w:val="Corps"/>
        <w:numPr>
          <w:ilvl w:val="0"/>
          <w:numId w:val="506"/>
        </w:numPr>
        <w:rPr>
          <w:i w:val="0"/>
          <w:iCs w:val="0"/>
          <w:u w:val="none"/>
          <w:lang w:val="fr-FR"/>
        </w:rPr>
      </w:pPr>
      <w:r>
        <w:rPr>
          <w:i w:val="0"/>
          <w:iCs w:val="0"/>
          <w:u w:val="none"/>
          <w:rtl w:val="0"/>
          <w:lang w:val="fr-FR"/>
        </w:rPr>
        <w:t>Aspiration articulation : crystaux d</w:t>
      </w:r>
      <w:r>
        <w:rPr>
          <w:i w:val="0"/>
          <w:iCs w:val="0"/>
          <w:u w:val="none"/>
          <w:rtl w:val="0"/>
          <w:lang w:val="fr-FR"/>
        </w:rPr>
        <w:t>’</w:t>
      </w:r>
      <w:r>
        <w:rPr>
          <w:i w:val="0"/>
          <w:iCs w:val="0"/>
          <w:u w:val="none"/>
          <w:rtl w:val="0"/>
          <w:lang w:val="fr-FR"/>
        </w:rPr>
        <w:t>urate monosodique(90%) (bir</w:t>
      </w:r>
      <w:r>
        <w:rPr>
          <w:i w:val="0"/>
          <w:iCs w:val="0"/>
          <w:u w:val="none"/>
          <w:rtl w:val="0"/>
          <w:lang w:val="fr-FR"/>
        </w:rPr>
        <w:t>é</w:t>
      </w:r>
      <w:r>
        <w:rPr>
          <w:i w:val="0"/>
          <w:iCs w:val="0"/>
          <w:u w:val="none"/>
          <w:rtl w:val="0"/>
          <w:lang w:val="fr-FR"/>
        </w:rPr>
        <w:t>fringence n</w:t>
      </w:r>
      <w:r>
        <w:rPr>
          <w:i w:val="0"/>
          <w:iCs w:val="0"/>
          <w:u w:val="none"/>
          <w:rtl w:val="0"/>
          <w:lang w:val="fr-FR"/>
        </w:rPr>
        <w:t>é</w:t>
      </w:r>
      <w:r>
        <w:rPr>
          <w:i w:val="0"/>
          <w:iCs w:val="0"/>
          <w:u w:val="none"/>
          <w:rtl w:val="0"/>
          <w:lang w:val="fr-FR"/>
        </w:rPr>
        <w:t>gative), parfois inflammation &gt; 2x10^9 leuco, parfois aspect septique</w:t>
      </w:r>
    </w:p>
    <w:p>
      <w:pPr>
        <w:pStyle w:val="Corps"/>
        <w:numPr>
          <w:ilvl w:val="0"/>
          <w:numId w:val="19"/>
        </w:numPr>
        <w:rPr>
          <w:i w:val="0"/>
          <w:iCs w:val="0"/>
          <w:u w:val="none"/>
          <w:lang w:val="fr-FR"/>
        </w:rPr>
      </w:pPr>
      <w:r>
        <w:rPr>
          <w:i w:val="0"/>
          <w:iCs w:val="0"/>
          <w:u w:val="none"/>
          <w:rtl w:val="0"/>
          <w:lang w:val="fr-FR"/>
        </w:rPr>
        <w:t>Biopsie de tophi PRN</w:t>
      </w:r>
    </w:p>
    <w:p>
      <w:pPr>
        <w:pStyle w:val="Corps"/>
        <w:numPr>
          <w:ilvl w:val="0"/>
          <w:numId w:val="19"/>
        </w:numPr>
        <w:rPr>
          <w:i w:val="0"/>
          <w:iCs w:val="0"/>
          <w:u w:val="none"/>
          <w:lang w:val="fr-FR"/>
        </w:rPr>
      </w:pPr>
      <w:r>
        <w:rPr>
          <w:i w:val="0"/>
          <w:iCs w:val="0"/>
          <w:u w:val="none"/>
          <w:rtl w:val="0"/>
          <w:lang w:val="fr-FR"/>
        </w:rPr>
        <w:t>Rx : tophi avec l</w:t>
      </w:r>
      <w:r>
        <w:rPr>
          <w:i w:val="0"/>
          <w:iCs w:val="0"/>
          <w:u w:val="none"/>
          <w:rtl w:val="0"/>
          <w:lang w:val="fr-FR"/>
        </w:rPr>
        <w:t>é</w:t>
      </w:r>
      <w:r>
        <w:rPr>
          <w:i w:val="0"/>
          <w:iCs w:val="0"/>
          <w:u w:val="none"/>
          <w:rtl w:val="0"/>
          <w:lang w:val="fr-FR"/>
        </w:rPr>
        <w:t xml:space="preserve">sion, </w:t>
      </w:r>
      <w:r>
        <w:rPr>
          <w:i w:val="0"/>
          <w:iCs w:val="0"/>
          <w:u w:val="none"/>
          <w:rtl w:val="0"/>
          <w:lang w:val="fr-FR"/>
        </w:rPr>
        <w:t>é</w:t>
      </w:r>
      <w:r>
        <w:rPr>
          <w:i w:val="0"/>
          <w:iCs w:val="0"/>
          <w:u w:val="none"/>
          <w:rtl w:val="0"/>
          <w:lang w:val="fr-FR"/>
        </w:rPr>
        <w:t>rosion kystique en g</w:t>
      </w:r>
      <w:r>
        <w:rPr>
          <w:i w:val="0"/>
          <w:iCs w:val="0"/>
          <w:u w:val="none"/>
          <w:rtl w:val="0"/>
          <w:lang w:val="fr-FR"/>
        </w:rPr>
        <w:t>é</w:t>
      </w:r>
      <w:r>
        <w:rPr>
          <w:i w:val="0"/>
          <w:iCs w:val="0"/>
          <w:u w:val="none"/>
          <w:rtl w:val="0"/>
          <w:lang w:val="fr-FR"/>
        </w:rPr>
        <w:t>ode, aspect hallebarde, espace interarticulaire N, peu/pas d</w:t>
      </w:r>
      <w:r>
        <w:rPr>
          <w:i w:val="0"/>
          <w:iCs w:val="0"/>
          <w:u w:val="none"/>
          <w:rtl w:val="0"/>
          <w:lang w:val="fr-FR"/>
        </w:rPr>
        <w:t>’</w:t>
      </w:r>
      <w:r>
        <w:rPr>
          <w:i w:val="0"/>
          <w:iCs w:val="0"/>
          <w:u w:val="none"/>
          <w:rtl w:val="0"/>
          <w:lang w:val="fr-FR"/>
        </w:rPr>
        <w:t>ost</w:t>
      </w:r>
      <w:r>
        <w:rPr>
          <w:i w:val="0"/>
          <w:iCs w:val="0"/>
          <w:u w:val="none"/>
          <w:rtl w:val="0"/>
          <w:lang w:val="fr-FR"/>
        </w:rPr>
        <w:t>é</w:t>
      </w:r>
      <w:r>
        <w:rPr>
          <w:i w:val="0"/>
          <w:iCs w:val="0"/>
          <w:u w:val="none"/>
          <w:rtl w:val="0"/>
          <w:lang w:val="fr-FR"/>
        </w:rPr>
        <w:t>op</w:t>
      </w:r>
      <w:r>
        <w:rPr>
          <w:i w:val="0"/>
          <w:iCs w:val="0"/>
          <w:u w:val="none"/>
          <w:rtl w:val="0"/>
          <w:lang w:val="fr-FR"/>
        </w:rPr>
        <w:t>é</w:t>
      </w:r>
      <w:r>
        <w:rPr>
          <w:i w:val="0"/>
          <w:iCs w:val="0"/>
          <w:u w:val="none"/>
          <w:rtl w:val="0"/>
          <w:lang w:val="fr-FR"/>
        </w:rPr>
        <w:t>nie, oed</w:t>
      </w:r>
      <w:r>
        <w:rPr>
          <w:i w:val="0"/>
          <w:iCs w:val="0"/>
          <w:u w:val="none"/>
          <w:rtl w:val="0"/>
          <w:lang w:val="fr-FR"/>
        </w:rPr>
        <w:t>è</w:t>
      </w:r>
      <w:r>
        <w:rPr>
          <w:i w:val="0"/>
          <w:iCs w:val="0"/>
          <w:u w:val="none"/>
          <w:rtl w:val="0"/>
          <w:lang w:val="fr-FR"/>
        </w:rPr>
        <w:t xml:space="preserve">me tissus mous, </w:t>
      </w:r>
    </w:p>
    <w:p>
      <w:pPr>
        <w:pStyle w:val="Corps"/>
        <w:numPr>
          <w:ilvl w:val="0"/>
          <w:numId w:val="19"/>
        </w:numPr>
        <w:rPr>
          <w:i w:val="0"/>
          <w:iCs w:val="0"/>
          <w:u w:val="none"/>
          <w:lang w:val="fr-FR"/>
        </w:rPr>
      </w:pPr>
      <w:r>
        <w:rPr>
          <w:i w:val="0"/>
          <w:iCs w:val="0"/>
          <w:u w:val="none"/>
          <w:rtl w:val="0"/>
          <w:lang w:val="fr-FR"/>
        </w:rPr>
        <w:t>Dosage acide urique (20% crises niveau N, et 25% hyperuric</w:t>
      </w:r>
      <w:r>
        <w:rPr>
          <w:i w:val="0"/>
          <w:iCs w:val="0"/>
          <w:u w:val="none"/>
          <w:rtl w:val="0"/>
          <w:lang w:val="fr-FR"/>
        </w:rPr>
        <w:t>é</w:t>
      </w:r>
      <w:r>
        <w:rPr>
          <w:i w:val="0"/>
          <w:iCs w:val="0"/>
          <w:u w:val="none"/>
          <w:rtl w:val="0"/>
          <w:lang w:val="fr-FR"/>
        </w:rPr>
        <w:t>mie n</w:t>
      </w:r>
      <w:r>
        <w:rPr>
          <w:i w:val="0"/>
          <w:iCs w:val="0"/>
          <w:u w:val="none"/>
          <w:rtl w:val="0"/>
          <w:lang w:val="fr-FR"/>
        </w:rPr>
        <w:t>’</w:t>
      </w:r>
      <w:r>
        <w:rPr>
          <w:i w:val="0"/>
          <w:iCs w:val="0"/>
          <w:u w:val="none"/>
          <w:rtl w:val="0"/>
          <w:lang w:val="fr-FR"/>
        </w:rPr>
        <w:t>ont pas goutte)</w:t>
      </w:r>
    </w:p>
    <w:p>
      <w:pPr>
        <w:pStyle w:val="Corps"/>
        <w:numPr>
          <w:ilvl w:val="0"/>
          <w:numId w:val="19"/>
        </w:numPr>
        <w:rPr>
          <w:i w:val="0"/>
          <w:iCs w:val="0"/>
          <w:u w:val="single"/>
          <w:lang w:val="fr-FR"/>
        </w:rPr>
      </w:pPr>
      <w:r>
        <w:rPr>
          <w:i w:val="0"/>
          <w:iCs w:val="0"/>
          <w:u w:val="none"/>
          <w:rtl w:val="0"/>
          <w:lang w:val="fr-FR"/>
        </w:rPr>
        <w:t>Dosage excr</w:t>
      </w:r>
      <w:r>
        <w:rPr>
          <w:i w:val="0"/>
          <w:iCs w:val="0"/>
          <w:u w:val="none"/>
          <w:rtl w:val="0"/>
          <w:lang w:val="fr-FR"/>
        </w:rPr>
        <w:t>é</w:t>
      </w:r>
      <w:r>
        <w:rPr>
          <w:i w:val="0"/>
          <w:iCs w:val="0"/>
          <w:u w:val="none"/>
          <w:rtl w:val="0"/>
          <w:lang w:val="fr-FR"/>
        </w:rPr>
        <w:t>tion acide urique 24h (N &gt; 600mg/jr)</w:t>
      </w:r>
    </w:p>
    <w:p>
      <w:pPr>
        <w:pStyle w:val="Corps"/>
        <w:rPr>
          <w:i w:val="0"/>
          <w:iCs w:val="0"/>
        </w:rPr>
      </w:pPr>
    </w:p>
    <w:p>
      <w:pPr>
        <w:pStyle w:val="Corps"/>
        <w:rPr>
          <w:i w:val="0"/>
          <w:iCs w:val="0"/>
          <w:u w:val="none"/>
        </w:rPr>
      </w:pPr>
      <w:r>
        <w:rPr>
          <w:i w:val="0"/>
          <w:iCs w:val="0"/>
          <w:u w:val="single"/>
          <w:rtl w:val="0"/>
          <w:lang w:val="fr-FR"/>
        </w:rPr>
        <w:t>Traitement :</w:t>
      </w:r>
      <w:r>
        <w:rPr>
          <w:i w:val="0"/>
          <w:iCs w:val="0"/>
          <w:u w:val="single"/>
        </w:rPr>
        <w:br w:type="textWrapping"/>
      </w:r>
      <w:r>
        <w:rPr>
          <w:i w:val="0"/>
          <w:iCs w:val="0"/>
          <w:u w:val="none"/>
          <w:rtl w:val="0"/>
          <w:lang w:val="fr-FR"/>
        </w:rPr>
        <w:t>Crise aigu</w:t>
      </w:r>
      <w:r>
        <w:rPr>
          <w:i w:val="0"/>
          <w:iCs w:val="0"/>
          <w:u w:val="none"/>
          <w:rtl w:val="0"/>
          <w:lang w:val="fr-FR"/>
        </w:rPr>
        <w:t>ë</w:t>
      </w:r>
    </w:p>
    <w:p>
      <w:pPr>
        <w:pStyle w:val="Corps"/>
        <w:rPr>
          <w:i w:val="0"/>
          <w:iCs w:val="0"/>
          <w:u w:val="none"/>
        </w:rPr>
      </w:pPr>
    </w:p>
    <w:p>
      <w:pPr>
        <w:pStyle w:val="Corps"/>
        <w:numPr>
          <w:ilvl w:val="0"/>
          <w:numId w:val="507"/>
        </w:numPr>
        <w:rPr>
          <w:i w:val="0"/>
          <w:iCs w:val="0"/>
          <w:u w:val="none"/>
          <w:lang w:val="fr-FR"/>
        </w:rPr>
      </w:pPr>
      <w:r>
        <w:rPr>
          <w:b w:val="1"/>
          <w:bCs w:val="1"/>
          <w:i w:val="0"/>
          <w:iCs w:val="0"/>
          <w:u w:val="none"/>
          <w:rtl w:val="0"/>
          <w:lang w:val="fr-FR"/>
        </w:rPr>
        <w:t>AINS</w:t>
      </w:r>
      <w:r>
        <w:rPr>
          <w:i w:val="0"/>
          <w:iCs w:val="0"/>
          <w:u w:val="none"/>
          <w:rtl w:val="0"/>
          <w:lang w:val="fr-FR"/>
        </w:rPr>
        <w:t xml:space="preserve"> *sauf si CI</w:t>
      </w:r>
    </w:p>
    <w:p>
      <w:pPr>
        <w:pStyle w:val="Corps"/>
        <w:numPr>
          <w:ilvl w:val="0"/>
          <w:numId w:val="19"/>
        </w:numPr>
        <w:rPr>
          <w:i w:val="0"/>
          <w:iCs w:val="0"/>
          <w:u w:val="none"/>
          <w:lang w:val="fr-FR"/>
        </w:rPr>
      </w:pPr>
      <w:r>
        <w:rPr>
          <w:i w:val="0"/>
          <w:iCs w:val="0"/>
          <w:u w:val="none"/>
          <w:rtl w:val="0"/>
          <w:lang w:val="fr-FR"/>
        </w:rPr>
        <w:t xml:space="preserve">si CI =&gt; </w:t>
      </w:r>
      <w:r>
        <w:rPr>
          <w:b w:val="1"/>
          <w:bCs w:val="1"/>
          <w:i w:val="0"/>
          <w:iCs w:val="0"/>
          <w:u w:val="none"/>
          <w:rtl w:val="0"/>
          <w:lang w:val="fr-FR"/>
        </w:rPr>
        <w:t>corticost</w:t>
      </w:r>
      <w:r>
        <w:rPr>
          <w:b w:val="1"/>
          <w:bCs w:val="1"/>
          <w:i w:val="0"/>
          <w:iCs w:val="0"/>
          <w:u w:val="none"/>
          <w:rtl w:val="0"/>
          <w:lang w:val="fr-FR"/>
        </w:rPr>
        <w:t>é</w:t>
      </w:r>
      <w:r>
        <w:rPr>
          <w:b w:val="1"/>
          <w:bCs w:val="1"/>
          <w:i w:val="0"/>
          <w:iCs w:val="0"/>
          <w:u w:val="none"/>
          <w:rtl w:val="0"/>
          <w:lang w:val="fr-FR"/>
        </w:rPr>
        <w:t>ro</w:t>
      </w:r>
      <w:r>
        <w:rPr>
          <w:b w:val="1"/>
          <w:bCs w:val="1"/>
          <w:i w:val="0"/>
          <w:iCs w:val="0"/>
          <w:u w:val="none"/>
          <w:rtl w:val="0"/>
          <w:lang w:val="fr-FR"/>
        </w:rPr>
        <w:t>ï</w:t>
      </w:r>
      <w:r>
        <w:rPr>
          <w:b w:val="1"/>
          <w:bCs w:val="1"/>
          <w:i w:val="0"/>
          <w:iCs w:val="0"/>
          <w:u w:val="none"/>
          <w:rtl w:val="0"/>
          <w:lang w:val="fr-FR"/>
        </w:rPr>
        <w:t>des</w:t>
      </w:r>
      <w:r>
        <w:rPr>
          <w:i w:val="0"/>
          <w:iCs w:val="0"/>
          <w:u w:val="none"/>
          <w:rtl w:val="0"/>
          <w:lang w:val="fr-FR"/>
        </w:rPr>
        <w:t xml:space="preserve"> (intra-articulaire si 1 articulation sinon 0,5mg/kg PO / IV)</w:t>
      </w:r>
    </w:p>
    <w:p>
      <w:pPr>
        <w:pStyle w:val="Corps"/>
        <w:numPr>
          <w:ilvl w:val="0"/>
          <w:numId w:val="19"/>
        </w:numPr>
        <w:rPr>
          <w:i w:val="0"/>
          <w:iCs w:val="0"/>
          <w:u w:val="single"/>
          <w:lang w:val="fr-FR"/>
        </w:rPr>
      </w:pPr>
      <w:r>
        <w:rPr>
          <w:b w:val="1"/>
          <w:bCs w:val="1"/>
          <w:i w:val="0"/>
          <w:iCs w:val="0"/>
          <w:u w:val="none"/>
          <w:rtl w:val="0"/>
          <w:lang w:val="fr-FR"/>
        </w:rPr>
        <w:t>colchicine</w:t>
      </w:r>
      <w:r>
        <w:rPr>
          <w:i w:val="0"/>
          <w:iCs w:val="0"/>
          <w:u w:val="none"/>
          <w:rtl w:val="0"/>
          <w:lang w:val="fr-FR"/>
        </w:rPr>
        <w:t xml:space="preserve"> : charge avec 1,2mg PO, puis 0,6mg PO 1h plus tard, puis d</w:t>
      </w:r>
      <w:r>
        <w:rPr>
          <w:i w:val="0"/>
          <w:iCs w:val="0"/>
          <w:u w:val="none"/>
          <w:rtl w:val="0"/>
          <w:lang w:val="fr-FR"/>
        </w:rPr>
        <w:t>é</w:t>
      </w:r>
      <w:r>
        <w:rPr>
          <w:i w:val="0"/>
          <w:iCs w:val="0"/>
          <w:u w:val="none"/>
          <w:rtl w:val="0"/>
          <w:lang w:val="fr-FR"/>
        </w:rPr>
        <w:t>bute dose de maintient 12 h apr</w:t>
      </w:r>
      <w:r>
        <w:rPr>
          <w:i w:val="0"/>
          <w:iCs w:val="0"/>
          <w:u w:val="none"/>
          <w:rtl w:val="0"/>
          <w:lang w:val="fr-FR"/>
        </w:rPr>
        <w:t>è</w:t>
      </w:r>
      <w:r>
        <w:rPr>
          <w:i w:val="0"/>
          <w:iCs w:val="0"/>
          <w:u w:val="none"/>
          <w:rtl w:val="0"/>
          <w:lang w:val="fr-FR"/>
        </w:rPr>
        <w:t>s : 0,6 mg die ou bid ad r</w:t>
      </w:r>
      <w:r>
        <w:rPr>
          <w:i w:val="0"/>
          <w:iCs w:val="0"/>
          <w:u w:val="none"/>
          <w:rtl w:val="0"/>
          <w:lang w:val="fr-FR"/>
        </w:rPr>
        <w:t>é</w:t>
      </w:r>
      <w:r>
        <w:rPr>
          <w:i w:val="0"/>
          <w:iCs w:val="0"/>
          <w:u w:val="none"/>
          <w:rtl w:val="0"/>
          <w:lang w:val="fr-FR"/>
        </w:rPr>
        <w:t>solution de la crise (ajustement en IR)</w:t>
      </w:r>
    </w:p>
    <w:p>
      <w:pPr>
        <w:pStyle w:val="Corps"/>
        <w:rPr>
          <w:i w:val="0"/>
          <w:iCs w:val="0"/>
        </w:rPr>
      </w:pPr>
    </w:p>
    <w:p>
      <w:pPr>
        <w:pStyle w:val="Corps"/>
        <w:rPr>
          <w:i w:val="0"/>
          <w:iCs w:val="0"/>
        </w:rPr>
      </w:pPr>
      <w:r>
        <w:rPr>
          <w:i w:val="0"/>
          <w:iCs w:val="0"/>
          <w:rtl w:val="0"/>
          <w:lang w:val="fr-FR"/>
        </w:rPr>
        <w:t xml:space="preserve">Traitement entretient si : </w:t>
      </w:r>
      <w:r>
        <w:rPr>
          <w:i w:val="0"/>
          <w:iCs w:val="0"/>
          <w:rtl w:val="0"/>
          <w:lang w:val="fr-FR"/>
        </w:rPr>
        <w:br w:type="textWrapping"/>
        <w:t xml:space="preserve">≥ </w:t>
      </w:r>
      <w:r>
        <w:rPr>
          <w:i w:val="0"/>
          <w:iCs w:val="0"/>
          <w:rtl w:val="0"/>
          <w:lang w:val="fr-FR"/>
        </w:rPr>
        <w:t>2 crises, tophi, ATCD lithiase a. urique, goutte polyarticulaire ou chronique. IRC stade</w:t>
      </w:r>
      <w:r>
        <w:rPr>
          <w:i w:val="0"/>
          <w:iCs w:val="0"/>
          <w:rtl w:val="0"/>
          <w:lang w:val="fr-FR"/>
        </w:rPr>
        <w:t> </w:t>
      </w:r>
      <w:r>
        <w:rPr>
          <w:i w:val="0"/>
          <w:iCs w:val="0"/>
          <w:rtl w:val="0"/>
          <w:lang w:val="fr-FR"/>
        </w:rPr>
        <w:t>2 (controvers</w:t>
      </w:r>
      <w:r>
        <w:rPr>
          <w:i w:val="0"/>
          <w:iCs w:val="0"/>
          <w:rtl w:val="0"/>
          <w:lang w:val="fr-FR"/>
        </w:rPr>
        <w:t>é</w:t>
      </w:r>
      <w:r>
        <w:rPr>
          <w:i w:val="0"/>
          <w:iCs w:val="0"/>
          <w:rtl w:val="0"/>
          <w:lang w:val="fr-FR"/>
        </w:rPr>
        <w:t>)</w:t>
      </w:r>
    </w:p>
    <w:p>
      <w:pPr>
        <w:pStyle w:val="Corps"/>
        <w:rPr>
          <w:i w:val="0"/>
          <w:iCs w:val="0"/>
        </w:rPr>
      </w:pPr>
    </w:p>
    <w:p>
      <w:pPr>
        <w:pStyle w:val="Corps"/>
        <w:rPr>
          <w:i w:val="0"/>
          <w:iCs w:val="0"/>
        </w:rPr>
      </w:pPr>
      <w:r>
        <w:rPr>
          <w:i w:val="0"/>
          <w:iCs w:val="0"/>
          <w:rtl w:val="0"/>
          <w:lang w:val="fr-FR"/>
        </w:rPr>
        <w:t>Cible : acide urique &lt; 300-360 umol/L</w:t>
      </w:r>
    </w:p>
    <w:p>
      <w:pPr>
        <w:pStyle w:val="Corps"/>
        <w:rPr>
          <w:i w:val="0"/>
          <w:iCs w:val="0"/>
        </w:rPr>
      </w:pPr>
    </w:p>
    <w:p>
      <w:pPr>
        <w:pStyle w:val="Corps"/>
        <w:numPr>
          <w:ilvl w:val="0"/>
          <w:numId w:val="508"/>
        </w:numPr>
        <w:rPr>
          <w:i w:val="0"/>
          <w:iCs w:val="0"/>
          <w:lang w:val="fr-FR"/>
        </w:rPr>
      </w:pPr>
      <w:r>
        <w:rPr>
          <w:i w:val="0"/>
          <w:iCs w:val="0"/>
          <w:rtl w:val="0"/>
          <w:lang w:val="fr-FR"/>
        </w:rPr>
        <w:t>Inhibiteur xanthine oxidase :</w:t>
      </w:r>
    </w:p>
    <w:p>
      <w:pPr>
        <w:pStyle w:val="Corps"/>
        <w:numPr>
          <w:ilvl w:val="1"/>
          <w:numId w:val="19"/>
        </w:numPr>
        <w:rPr>
          <w:i w:val="0"/>
          <w:iCs w:val="0"/>
          <w:lang w:val="fr-FR"/>
        </w:rPr>
      </w:pPr>
      <w:r>
        <w:rPr>
          <w:i w:val="0"/>
          <w:iCs w:val="0"/>
          <w:rtl w:val="0"/>
          <w:lang w:val="fr-FR"/>
        </w:rPr>
        <w:t xml:space="preserve">Allopurinol : augmentation progressive pour </w:t>
      </w:r>
      <w:r>
        <w:rPr>
          <w:i w:val="0"/>
          <w:iCs w:val="0"/>
          <w:rtl w:val="0"/>
          <w:lang w:val="fr-FR"/>
        </w:rPr>
        <w:t>é</w:t>
      </w:r>
      <w:r>
        <w:rPr>
          <w:i w:val="0"/>
          <w:iCs w:val="0"/>
          <w:rtl w:val="0"/>
          <w:lang w:val="fr-FR"/>
        </w:rPr>
        <w:t>viter r</w:t>
      </w:r>
      <w:r>
        <w:rPr>
          <w:i w:val="0"/>
          <w:iCs w:val="0"/>
          <w:rtl w:val="0"/>
          <w:lang w:val="fr-FR"/>
        </w:rPr>
        <w:t>é</w:t>
      </w:r>
      <w:r>
        <w:rPr>
          <w:i w:val="0"/>
          <w:iCs w:val="0"/>
          <w:rtl w:val="0"/>
          <w:lang w:val="fr-FR"/>
        </w:rPr>
        <w:t>action hypersensibilit</w:t>
      </w:r>
      <w:r>
        <w:rPr>
          <w:i w:val="0"/>
          <w:iCs w:val="0"/>
          <w:rtl w:val="0"/>
          <w:lang w:val="fr-FR"/>
        </w:rPr>
        <w:t>é</w:t>
      </w:r>
      <w:r>
        <w:rPr>
          <w:i w:val="0"/>
          <w:iCs w:val="0"/>
          <w:rtl w:val="0"/>
          <w:lang w:val="fr-FR"/>
        </w:rPr>
        <w:t>. 100 mg q 2-5 sem</w:t>
      </w:r>
    </w:p>
    <w:p>
      <w:pPr>
        <w:pStyle w:val="Corps"/>
        <w:numPr>
          <w:ilvl w:val="1"/>
          <w:numId w:val="19"/>
        </w:numPr>
        <w:rPr>
          <w:i w:val="0"/>
          <w:iCs w:val="0"/>
          <w:lang w:val="fr-FR"/>
        </w:rPr>
      </w:pPr>
      <w:r>
        <w:rPr>
          <w:i w:val="0"/>
          <w:iCs w:val="0"/>
          <w:rtl w:val="0"/>
          <w:lang w:val="fr-FR"/>
        </w:rPr>
        <w:t>Feboxostat 80 mg die. CI si ClCr &lt; 30 mL/min. CI avec Rx (interaction) : th</w:t>
      </w:r>
      <w:r>
        <w:rPr>
          <w:i w:val="0"/>
          <w:iCs w:val="0"/>
          <w:rtl w:val="0"/>
          <w:lang w:val="fr-FR"/>
        </w:rPr>
        <w:t>é</w:t>
      </w:r>
      <w:r>
        <w:rPr>
          <w:i w:val="0"/>
          <w:iCs w:val="0"/>
          <w:rtl w:val="0"/>
          <w:lang w:val="fr-FR"/>
        </w:rPr>
        <w:t>ophylline, azathioprine, 6-MP, autres?</w:t>
      </w:r>
    </w:p>
    <w:p>
      <w:pPr>
        <w:pStyle w:val="Corps"/>
        <w:numPr>
          <w:ilvl w:val="0"/>
          <w:numId w:val="19"/>
        </w:numPr>
        <w:rPr>
          <w:i w:val="0"/>
          <w:iCs w:val="0"/>
          <w:lang w:val="fr-FR"/>
        </w:rPr>
      </w:pPr>
      <w:r>
        <w:rPr>
          <w:i w:val="0"/>
          <w:iCs w:val="0"/>
          <w:rtl w:val="0"/>
          <w:lang w:val="fr-FR"/>
        </w:rPr>
        <w:t>Si hypouric</w:t>
      </w:r>
      <w:r>
        <w:rPr>
          <w:i w:val="0"/>
          <w:iCs w:val="0"/>
          <w:rtl w:val="0"/>
          <w:lang w:val="fr-FR"/>
        </w:rPr>
        <w:t>é</w:t>
      </w:r>
      <w:r>
        <w:rPr>
          <w:i w:val="0"/>
          <w:iCs w:val="0"/>
          <w:rtl w:val="0"/>
          <w:lang w:val="fr-FR"/>
        </w:rPr>
        <w:t>mie / pas ASA / pas lithiase r</w:t>
      </w:r>
      <w:r>
        <w:rPr>
          <w:i w:val="0"/>
          <w:iCs w:val="0"/>
          <w:rtl w:val="0"/>
          <w:lang w:val="fr-FR"/>
        </w:rPr>
        <w:t>é</w:t>
      </w:r>
      <w:r>
        <w:rPr>
          <w:i w:val="0"/>
          <w:iCs w:val="0"/>
          <w:rtl w:val="0"/>
          <w:lang w:val="fr-FR"/>
        </w:rPr>
        <w:t xml:space="preserve">nale / ClCr &gt; 60 mL/min  : </w:t>
      </w:r>
    </w:p>
    <w:p>
      <w:pPr>
        <w:pStyle w:val="Corps"/>
        <w:numPr>
          <w:ilvl w:val="1"/>
          <w:numId w:val="19"/>
        </w:numPr>
        <w:rPr>
          <w:i w:val="0"/>
          <w:iCs w:val="0"/>
          <w:lang w:val="fr-FR"/>
        </w:rPr>
      </w:pPr>
      <w:r>
        <w:rPr>
          <w:i w:val="0"/>
          <w:iCs w:val="0"/>
          <w:rtl w:val="0"/>
          <w:lang w:val="fr-FR"/>
        </w:rPr>
        <w:t>Probenecid ou sulfinpyrazone. N</w:t>
      </w:r>
      <w:r>
        <w:rPr>
          <w:i w:val="0"/>
          <w:iCs w:val="0"/>
          <w:rtl w:val="0"/>
          <w:lang w:val="fr-FR"/>
        </w:rPr>
        <w:t>é</w:t>
      </w:r>
      <w:r>
        <w:rPr>
          <w:i w:val="0"/>
          <w:iCs w:val="0"/>
          <w:rtl w:val="0"/>
          <w:lang w:val="fr-FR"/>
        </w:rPr>
        <w:t>cessite bonne hydratation chaque jour.</w:t>
      </w:r>
    </w:p>
    <w:p>
      <w:pPr>
        <w:pStyle w:val="Corps"/>
        <w:numPr>
          <w:ilvl w:val="0"/>
          <w:numId w:val="19"/>
        </w:numPr>
        <w:rPr>
          <w:i w:val="0"/>
          <w:iCs w:val="0"/>
          <w:lang w:val="fr-FR"/>
        </w:rPr>
      </w:pPr>
      <w:r>
        <w:rPr>
          <w:i w:val="0"/>
          <w:iCs w:val="0"/>
          <w:rtl w:val="0"/>
          <w:lang w:val="fr-FR"/>
        </w:rPr>
        <w:t>Colchicine : si CI aux autres Rx ou crises malgr</w:t>
      </w:r>
      <w:r>
        <w:rPr>
          <w:i w:val="0"/>
          <w:iCs w:val="0"/>
          <w:rtl w:val="0"/>
          <w:lang w:val="fr-FR"/>
        </w:rPr>
        <w:t xml:space="preserve">é </w:t>
      </w:r>
      <w:r>
        <w:rPr>
          <w:i w:val="0"/>
          <w:iCs w:val="0"/>
          <w:rtl w:val="0"/>
          <w:lang w:val="fr-FR"/>
        </w:rPr>
        <w:t>tx. Surveiller FSC, CK q 6 mois</w:t>
      </w:r>
    </w:p>
    <w:p>
      <w:pPr>
        <w:pStyle w:val="Corps"/>
        <w:numPr>
          <w:ilvl w:val="0"/>
          <w:numId w:val="19"/>
        </w:numPr>
        <w:rPr>
          <w:i w:val="0"/>
          <w:iCs w:val="0"/>
          <w:lang w:val="fr-FR"/>
        </w:rPr>
      </w:pPr>
      <w:r>
        <w:rPr>
          <w:i w:val="0"/>
          <w:iCs w:val="0"/>
          <w:rtl w:val="0"/>
          <w:lang w:val="fr-FR"/>
        </w:rPr>
        <w:t>autres (augmente excr</w:t>
      </w:r>
      <w:r>
        <w:rPr>
          <w:i w:val="0"/>
          <w:iCs w:val="0"/>
          <w:rtl w:val="0"/>
          <w:lang w:val="fr-FR"/>
        </w:rPr>
        <w:t>é</w:t>
      </w:r>
      <w:r>
        <w:rPr>
          <w:i w:val="0"/>
          <w:iCs w:val="0"/>
          <w:rtl w:val="0"/>
          <w:lang w:val="fr-FR"/>
        </w:rPr>
        <w:t>tion): losartan, vitamine C, f</w:t>
      </w:r>
      <w:r>
        <w:rPr>
          <w:i w:val="0"/>
          <w:iCs w:val="0"/>
          <w:rtl w:val="0"/>
          <w:lang w:val="fr-FR"/>
        </w:rPr>
        <w:t>é</w:t>
      </w:r>
      <w:r>
        <w:rPr>
          <w:i w:val="0"/>
          <w:iCs w:val="0"/>
          <w:rtl w:val="0"/>
          <w:lang w:val="fr-FR"/>
        </w:rPr>
        <w:t>nofibrate</w:t>
      </w:r>
    </w:p>
    <w:p>
      <w:pPr>
        <w:pStyle w:val="Corps"/>
        <w:numPr>
          <w:ilvl w:val="0"/>
          <w:numId w:val="19"/>
        </w:numPr>
        <w:rPr>
          <w:i w:val="0"/>
          <w:iCs w:val="0"/>
          <w:lang w:val="fr-FR"/>
        </w:rPr>
      </w:pPr>
      <w:r>
        <w:rPr>
          <w:i w:val="0"/>
          <w:iCs w:val="0"/>
          <w:rtl w:val="0"/>
          <w:lang w:val="fr-FR"/>
        </w:rPr>
        <w:t>Pegloticase : pas disponible Canada, mais efficace dans goutte r</w:t>
      </w:r>
      <w:r>
        <w:rPr>
          <w:i w:val="0"/>
          <w:iCs w:val="0"/>
          <w:rtl w:val="0"/>
          <w:lang w:val="fr-FR"/>
        </w:rPr>
        <w:t>é</w:t>
      </w:r>
      <w:r>
        <w:rPr>
          <w:i w:val="0"/>
          <w:iCs w:val="0"/>
          <w:rtl w:val="0"/>
          <w:lang w:val="fr-FR"/>
        </w:rPr>
        <w:t>fractaire</w:t>
      </w:r>
    </w:p>
    <w:p>
      <w:pPr>
        <w:pStyle w:val="Corps"/>
        <w:rPr>
          <w:i w:val="0"/>
          <w:iCs w:val="0"/>
        </w:rPr>
      </w:pPr>
    </w:p>
    <w:p>
      <w:pPr>
        <w:pStyle w:val="Corps"/>
        <w:rPr>
          <w:i w:val="0"/>
          <w:iCs w:val="0"/>
        </w:rPr>
      </w:pPr>
      <w:r>
        <w:rPr>
          <w:i w:val="0"/>
          <w:iCs w:val="0"/>
          <w:rtl w:val="0"/>
          <w:lang w:val="fr-FR"/>
        </w:rPr>
        <w:t>Donner colchicine 0,6mg die ou bid ou AINS avec tx au long cours, car risque crise</w:t>
      </w:r>
    </w:p>
    <w:p>
      <w:pPr>
        <w:pStyle w:val="Corps"/>
        <w:rPr>
          <w:i w:val="0"/>
          <w:iCs w:val="0"/>
        </w:rPr>
      </w:pPr>
      <w:r>
        <w:rPr>
          <w:i w:val="0"/>
          <w:iCs w:val="0"/>
          <w:rtl w:val="0"/>
          <w:lang w:val="fr-FR"/>
        </w:rPr>
        <w:tab/>
        <w:t>x 3 mois aucun tophi</w:t>
      </w:r>
    </w:p>
    <w:p>
      <w:pPr>
        <w:pStyle w:val="Corps"/>
        <w:rPr>
          <w:i w:val="0"/>
          <w:iCs w:val="0"/>
        </w:rPr>
      </w:pPr>
      <w:r>
        <w:rPr>
          <w:i w:val="0"/>
          <w:iCs w:val="0"/>
          <w:rtl w:val="0"/>
          <w:lang w:val="fr-FR"/>
        </w:rPr>
        <w:tab/>
        <w:t>x 6 mois : tophi</w:t>
      </w:r>
    </w:p>
    <w:p>
      <w:pPr>
        <w:pStyle w:val="Corps"/>
        <w:rPr>
          <w:i w:val="0"/>
          <w:iCs w:val="0"/>
        </w:rPr>
      </w:pPr>
    </w:p>
    <w:p>
      <w:pPr>
        <w:pStyle w:val="Corps"/>
        <w:rPr>
          <w:i w:val="0"/>
          <w:iCs w:val="0"/>
        </w:rPr>
      </w:pPr>
      <w:r>
        <w:rPr>
          <w:i w:val="0"/>
          <w:iCs w:val="0"/>
          <w:rtl w:val="0"/>
          <w:lang w:val="fr-FR"/>
        </w:rPr>
        <w:t>D</w:t>
      </w:r>
      <w:r>
        <w:rPr>
          <w:i w:val="0"/>
          <w:iCs w:val="0"/>
          <w:rtl w:val="0"/>
          <w:lang w:val="fr-FR"/>
        </w:rPr>
        <w:t>é</w:t>
      </w:r>
      <w:r>
        <w:rPr>
          <w:i w:val="0"/>
          <w:iCs w:val="0"/>
          <w:rtl w:val="0"/>
          <w:lang w:val="fr-FR"/>
        </w:rPr>
        <w:t>buter une th</w:t>
      </w:r>
      <w:r>
        <w:rPr>
          <w:i w:val="0"/>
          <w:iCs w:val="0"/>
          <w:rtl w:val="0"/>
          <w:lang w:val="fr-FR"/>
        </w:rPr>
        <w:t>é</w:t>
      </w:r>
      <w:r>
        <w:rPr>
          <w:i w:val="0"/>
          <w:iCs w:val="0"/>
          <w:rtl w:val="0"/>
          <w:lang w:val="fr-FR"/>
        </w:rPr>
        <w:t>rapie hypouric</w:t>
      </w:r>
      <w:r>
        <w:rPr>
          <w:i w:val="0"/>
          <w:iCs w:val="0"/>
          <w:rtl w:val="0"/>
          <w:lang w:val="fr-FR"/>
        </w:rPr>
        <w:t>é</w:t>
      </w:r>
      <w:r>
        <w:rPr>
          <w:i w:val="0"/>
          <w:iCs w:val="0"/>
          <w:rtl w:val="0"/>
          <w:lang w:val="fr-FR"/>
        </w:rPr>
        <w:t>miante peut d</w:t>
      </w:r>
      <w:r>
        <w:rPr>
          <w:i w:val="0"/>
          <w:iCs w:val="0"/>
          <w:rtl w:val="0"/>
          <w:lang w:val="fr-FR"/>
        </w:rPr>
        <w:t>é</w:t>
      </w:r>
      <w:r>
        <w:rPr>
          <w:i w:val="0"/>
          <w:iCs w:val="0"/>
          <w:rtl w:val="0"/>
          <w:lang w:val="fr-FR"/>
        </w:rPr>
        <w:t>clencher une crise de goutte, attention. (Selon Lanthier : n</w:t>
      </w:r>
      <w:r>
        <w:rPr>
          <w:i w:val="0"/>
          <w:iCs w:val="0"/>
          <w:rtl w:val="0"/>
          <w:lang w:val="fr-FR"/>
        </w:rPr>
        <w:t>’</w:t>
      </w:r>
      <w:r>
        <w:rPr>
          <w:i w:val="0"/>
          <w:iCs w:val="0"/>
          <w:rtl w:val="0"/>
          <w:lang w:val="fr-FR"/>
        </w:rPr>
        <w:t>exacerbe / prolonge pas une crise d</w:t>
      </w:r>
      <w:r>
        <w:rPr>
          <w:i w:val="0"/>
          <w:iCs w:val="0"/>
          <w:rtl w:val="0"/>
          <w:lang w:val="fr-FR"/>
        </w:rPr>
        <w:t>é</w:t>
      </w:r>
      <w:r>
        <w:rPr>
          <w:i w:val="0"/>
          <w:iCs w:val="0"/>
          <w:rtl w:val="0"/>
          <w:lang w:val="fr-FR"/>
        </w:rPr>
        <w:t>j</w:t>
      </w:r>
      <w:r>
        <w:rPr>
          <w:i w:val="0"/>
          <w:iCs w:val="0"/>
          <w:rtl w:val="0"/>
          <w:lang w:val="fr-FR"/>
        </w:rPr>
        <w:t xml:space="preserve">à </w:t>
      </w:r>
      <w:r>
        <w:rPr>
          <w:i w:val="0"/>
          <w:iCs w:val="0"/>
          <w:rtl w:val="0"/>
          <w:lang w:val="fr-FR"/>
        </w:rPr>
        <w:t>d</w:t>
      </w:r>
      <w:r>
        <w:rPr>
          <w:i w:val="0"/>
          <w:iCs w:val="0"/>
          <w:rtl w:val="0"/>
          <w:lang w:val="fr-FR"/>
        </w:rPr>
        <w:t>é</w:t>
      </w:r>
      <w:r>
        <w:rPr>
          <w:i w:val="0"/>
          <w:iCs w:val="0"/>
          <w:rtl w:val="0"/>
          <w:lang w:val="fr-FR"/>
        </w:rPr>
        <w:t>clench</w:t>
      </w:r>
      <w:r>
        <w:rPr>
          <w:i w:val="0"/>
          <w:iCs w:val="0"/>
          <w:rtl w:val="0"/>
          <w:lang w:val="fr-FR"/>
        </w:rPr>
        <w:t>é</w:t>
      </w:r>
      <w:r>
        <w:rPr>
          <w:i w:val="0"/>
          <w:iCs w:val="0"/>
          <w:rtl w:val="0"/>
          <w:lang w:val="fr-FR"/>
        </w:rPr>
        <w:t xml:space="preserve">e et peut donc </w:t>
      </w:r>
      <w:r>
        <w:rPr>
          <w:i w:val="0"/>
          <w:iCs w:val="0"/>
          <w:rtl w:val="0"/>
          <w:lang w:val="fr-FR"/>
        </w:rPr>
        <w:t>ê</w:t>
      </w:r>
      <w:r>
        <w:rPr>
          <w:i w:val="0"/>
          <w:iCs w:val="0"/>
          <w:rtl w:val="0"/>
          <w:lang w:val="fr-FR"/>
        </w:rPr>
        <w:t>tre d</w:t>
      </w:r>
      <w:r>
        <w:rPr>
          <w:i w:val="0"/>
          <w:iCs w:val="0"/>
          <w:rtl w:val="0"/>
          <w:lang w:val="fr-FR"/>
        </w:rPr>
        <w:t>é</w:t>
      </w:r>
      <w:r>
        <w:rPr>
          <w:i w:val="0"/>
          <w:iCs w:val="0"/>
          <w:rtl w:val="0"/>
          <w:lang w:val="fr-FR"/>
        </w:rPr>
        <w:t>but</w:t>
      </w:r>
      <w:r>
        <w:rPr>
          <w:i w:val="0"/>
          <w:iCs w:val="0"/>
          <w:rtl w:val="0"/>
          <w:lang w:val="fr-FR"/>
        </w:rPr>
        <w:t xml:space="preserve">é </w:t>
      </w:r>
      <w:r>
        <w:rPr>
          <w:i w:val="0"/>
          <w:iCs w:val="0"/>
          <w:rtl w:val="0"/>
          <w:lang w:val="fr-FR"/>
        </w:rPr>
        <w:t>concomitamment)</w:t>
      </w:r>
    </w:p>
    <w:p>
      <w:pPr>
        <w:pStyle w:val="Corps"/>
        <w:rPr>
          <w:i w:val="0"/>
          <w:iCs w:val="0"/>
          <w:u w:val="single"/>
        </w:rPr>
      </w:pPr>
    </w:p>
    <w:p>
      <w:pPr>
        <w:pStyle w:val="Corps"/>
        <w:rPr>
          <w:b w:val="0"/>
          <w:bCs w:val="0"/>
          <w:i w:val="0"/>
          <w:iCs w:val="0"/>
        </w:rPr>
      </w:pPr>
      <w:r>
        <w:rPr>
          <w:b w:val="1"/>
          <w:bCs w:val="1"/>
          <w:i w:val="0"/>
          <w:iCs w:val="0"/>
          <w:rtl w:val="0"/>
          <w:lang w:val="fr-FR"/>
        </w:rPr>
        <w:t>Pseudogoutte</w:t>
      </w:r>
    </w:p>
    <w:p>
      <w:pPr>
        <w:pStyle w:val="Corps"/>
        <w:rPr>
          <w:b w:val="1"/>
          <w:bCs w:val="1"/>
          <w:i w:val="0"/>
          <w:iCs w:val="0"/>
        </w:rPr>
      </w:pPr>
    </w:p>
    <w:p>
      <w:pPr>
        <w:pStyle w:val="Corps"/>
        <w:rPr>
          <w:i w:val="0"/>
          <w:iCs w:val="0"/>
        </w:rPr>
      </w:pPr>
      <w:r>
        <w:rPr>
          <w:i w:val="0"/>
          <w:iCs w:val="0"/>
          <w:rtl w:val="0"/>
          <w:lang w:val="fr-FR"/>
        </w:rPr>
        <w:t>Crystaux de pyrophosphate de calcium.</w:t>
      </w:r>
    </w:p>
    <w:p>
      <w:pPr>
        <w:pStyle w:val="Corps"/>
        <w:rPr>
          <w:i w:val="0"/>
          <w:iCs w:val="0"/>
        </w:rPr>
      </w:pPr>
    </w:p>
    <w:p>
      <w:pPr>
        <w:pStyle w:val="Corps"/>
        <w:rPr>
          <w:i w:val="0"/>
          <w:iCs w:val="0"/>
        </w:rPr>
      </w:pPr>
      <w:r>
        <w:rPr>
          <w:i w:val="0"/>
          <w:iCs w:val="0"/>
          <w:rtl w:val="0"/>
          <w:lang w:val="fr-FR"/>
        </w:rPr>
        <w:t xml:space="preserve">Survient chez sujet plus </w:t>
      </w:r>
      <w:r>
        <w:rPr>
          <w:i w:val="0"/>
          <w:iCs w:val="0"/>
          <w:rtl w:val="0"/>
          <w:lang w:val="fr-FR"/>
        </w:rPr>
        <w:t>â</w:t>
      </w:r>
      <w:r>
        <w:rPr>
          <w:i w:val="0"/>
          <w:iCs w:val="0"/>
          <w:rtl w:val="0"/>
          <w:lang w:val="fr-FR"/>
        </w:rPr>
        <w:t>g</w:t>
      </w:r>
      <w:r>
        <w:rPr>
          <w:i w:val="0"/>
          <w:iCs w:val="0"/>
          <w:rtl w:val="0"/>
          <w:lang w:val="fr-FR"/>
        </w:rPr>
        <w:t xml:space="preserve">é </w:t>
      </w:r>
      <w:r>
        <w:rPr>
          <w:i w:val="0"/>
          <w:iCs w:val="0"/>
          <w:rtl w:val="0"/>
          <w:lang w:val="fr-FR"/>
        </w:rPr>
        <w:t>que dans la goutte.</w:t>
      </w:r>
    </w:p>
    <w:p>
      <w:pPr>
        <w:pStyle w:val="Corps"/>
        <w:rPr>
          <w:i w:val="0"/>
          <w:iCs w:val="0"/>
        </w:rPr>
      </w:pPr>
    </w:p>
    <w:p>
      <w:pPr>
        <w:pStyle w:val="Corps"/>
        <w:rPr>
          <w:i w:val="0"/>
          <w:iCs w:val="0"/>
          <w:u w:val="none"/>
        </w:rPr>
      </w:pPr>
      <w:r>
        <w:rPr>
          <w:i w:val="0"/>
          <w:iCs w:val="0"/>
          <w:u w:val="single"/>
          <w:rtl w:val="0"/>
          <w:lang w:val="fr-FR"/>
        </w:rPr>
        <w:t>Clinique : 5 formes de pr</w:t>
      </w:r>
      <w:r>
        <w:rPr>
          <w:i w:val="0"/>
          <w:iCs w:val="0"/>
          <w:u w:val="single"/>
          <w:rtl w:val="0"/>
          <w:lang w:val="fr-FR"/>
        </w:rPr>
        <w:t>é</w:t>
      </w:r>
      <w:r>
        <w:rPr>
          <w:i w:val="0"/>
          <w:iCs w:val="0"/>
          <w:u w:val="single"/>
          <w:rtl w:val="0"/>
          <w:lang w:val="fr-FR"/>
        </w:rPr>
        <w:t>sentation</w:t>
      </w:r>
    </w:p>
    <w:p>
      <w:pPr>
        <w:pStyle w:val="Corps"/>
        <w:numPr>
          <w:ilvl w:val="0"/>
          <w:numId w:val="509"/>
        </w:numPr>
        <w:rPr>
          <w:i w:val="0"/>
          <w:iCs w:val="0"/>
          <w:u w:val="none"/>
          <w:lang w:val="fr-FR"/>
        </w:rPr>
      </w:pPr>
      <w:r>
        <w:rPr>
          <w:i w:val="0"/>
          <w:iCs w:val="0"/>
          <w:u w:val="none"/>
          <w:rtl w:val="0"/>
          <w:lang w:val="fr-FR"/>
        </w:rPr>
        <w:t xml:space="preserve">Chondrocalcinose </w:t>
      </w:r>
      <w:r>
        <w:rPr>
          <w:i w:val="0"/>
          <w:iCs w:val="0"/>
          <w:u w:val="none"/>
          <w:rtl w:val="0"/>
          <w:lang w:val="fr-FR"/>
        </w:rPr>
        <w:t xml:space="preserve">à </w:t>
      </w:r>
      <w:r>
        <w:rPr>
          <w:i w:val="0"/>
          <w:iCs w:val="0"/>
          <w:u w:val="none"/>
          <w:rtl w:val="0"/>
          <w:lang w:val="fr-FR"/>
        </w:rPr>
        <w:t>la radiographie (sans Sx autre)</w:t>
      </w:r>
    </w:p>
    <w:p>
      <w:pPr>
        <w:pStyle w:val="Corps"/>
        <w:numPr>
          <w:ilvl w:val="0"/>
          <w:numId w:val="19"/>
        </w:numPr>
        <w:rPr>
          <w:i w:val="0"/>
          <w:iCs w:val="0"/>
          <w:u w:val="none"/>
          <w:lang w:val="fr-FR"/>
        </w:rPr>
      </w:pPr>
      <w:r>
        <w:rPr>
          <w:i w:val="0"/>
          <w:iCs w:val="0"/>
          <w:u w:val="none"/>
          <w:rtl w:val="0"/>
          <w:lang w:val="fr-FR"/>
        </w:rPr>
        <w:t xml:space="preserve">Pseudogoutte : mono ou oligo arthrite inflammatoire. Typiquement Sx apparaissent plus progressivement et peuvent durer 3 semaines. </w:t>
      </w:r>
      <w:r>
        <w:rPr>
          <w:i w:val="0"/>
          <w:iCs w:val="0"/>
          <w:u w:val="none"/>
        </w:rPr>
        <w:br w:type="textWrapping"/>
      </w:r>
      <w:r>
        <w:rPr>
          <w:i w:val="0"/>
          <w:iCs w:val="0"/>
          <w:u w:val="none"/>
          <w:rtl w:val="0"/>
          <w:lang w:val="fr-FR"/>
        </w:rPr>
        <w:t>*</w:t>
      </w:r>
      <w:r>
        <w:rPr>
          <w:i w:val="0"/>
          <w:iCs w:val="0"/>
          <w:sz w:val="20"/>
          <w:szCs w:val="20"/>
          <w:u w:val="none"/>
          <w:rtl w:val="0"/>
          <w:lang w:val="fr-FR"/>
        </w:rPr>
        <w:t xml:space="preserve">Ne peut </w:t>
      </w:r>
      <w:r>
        <w:rPr>
          <w:i w:val="0"/>
          <w:iCs w:val="0"/>
          <w:sz w:val="20"/>
          <w:szCs w:val="20"/>
          <w:u w:val="none"/>
          <w:rtl w:val="0"/>
          <w:lang w:val="fr-FR"/>
        </w:rPr>
        <w:t>ê</w:t>
      </w:r>
      <w:r>
        <w:rPr>
          <w:i w:val="0"/>
          <w:iCs w:val="0"/>
          <w:sz w:val="20"/>
          <w:szCs w:val="20"/>
          <w:u w:val="none"/>
          <w:rtl w:val="0"/>
          <w:lang w:val="fr-FR"/>
        </w:rPr>
        <w:t>tre distingu</w:t>
      </w:r>
      <w:r>
        <w:rPr>
          <w:i w:val="0"/>
          <w:iCs w:val="0"/>
          <w:sz w:val="20"/>
          <w:szCs w:val="20"/>
          <w:u w:val="none"/>
          <w:rtl w:val="0"/>
          <w:lang w:val="fr-FR"/>
        </w:rPr>
        <w:t xml:space="preserve">é </w:t>
      </w:r>
      <w:r>
        <w:rPr>
          <w:i w:val="0"/>
          <w:iCs w:val="0"/>
          <w:sz w:val="20"/>
          <w:szCs w:val="20"/>
          <w:u w:val="none"/>
          <w:rtl w:val="0"/>
          <w:lang w:val="fr-FR"/>
        </w:rPr>
        <w:t>avec certitude de goutte</w:t>
      </w:r>
    </w:p>
    <w:p>
      <w:pPr>
        <w:pStyle w:val="Corps"/>
        <w:numPr>
          <w:ilvl w:val="0"/>
          <w:numId w:val="19"/>
        </w:numPr>
        <w:rPr>
          <w:i w:val="0"/>
          <w:iCs w:val="0"/>
          <w:u w:val="none"/>
          <w:lang w:val="fr-FR"/>
        </w:rPr>
      </w:pPr>
      <w:r>
        <w:rPr>
          <w:i w:val="0"/>
          <w:iCs w:val="0"/>
          <w:u w:val="none"/>
          <w:rtl w:val="0"/>
          <w:lang w:val="fr-FR"/>
        </w:rPr>
        <w:t xml:space="preserve">Arthrose chronique aux endroits atypiques (ex : </w:t>
      </w:r>
      <w:r>
        <w:rPr>
          <w:i w:val="0"/>
          <w:iCs w:val="0"/>
          <w:u w:val="none"/>
          <w:rtl w:val="0"/>
          <w:lang w:val="fr-FR"/>
        </w:rPr>
        <w:t>é</w:t>
      </w:r>
      <w:r>
        <w:rPr>
          <w:i w:val="0"/>
          <w:iCs w:val="0"/>
          <w:u w:val="none"/>
          <w:rtl w:val="0"/>
          <w:lang w:val="fr-FR"/>
        </w:rPr>
        <w:t>paule) avec changements d</w:t>
      </w:r>
      <w:r>
        <w:rPr>
          <w:i w:val="0"/>
          <w:iCs w:val="0"/>
          <w:u w:val="none"/>
          <w:rtl w:val="0"/>
          <w:lang w:val="fr-FR"/>
        </w:rPr>
        <w:t>é</w:t>
      </w:r>
      <w:r>
        <w:rPr>
          <w:i w:val="0"/>
          <w:iCs w:val="0"/>
          <w:u w:val="none"/>
          <w:rtl w:val="0"/>
          <w:lang w:val="fr-FR"/>
        </w:rPr>
        <w:t>g</w:t>
      </w:r>
      <w:r>
        <w:rPr>
          <w:i w:val="0"/>
          <w:iCs w:val="0"/>
          <w:u w:val="none"/>
          <w:rtl w:val="0"/>
          <w:lang w:val="fr-FR"/>
        </w:rPr>
        <w:t>é</w:t>
      </w:r>
      <w:r>
        <w:rPr>
          <w:i w:val="0"/>
          <w:iCs w:val="0"/>
          <w:u w:val="none"/>
          <w:rtl w:val="0"/>
          <w:lang w:val="fr-FR"/>
        </w:rPr>
        <w:t>n</w:t>
      </w:r>
      <w:r>
        <w:rPr>
          <w:i w:val="0"/>
          <w:iCs w:val="0"/>
          <w:u w:val="none"/>
          <w:rtl w:val="0"/>
          <w:lang w:val="fr-FR"/>
        </w:rPr>
        <w:t>é</w:t>
      </w:r>
      <w:r>
        <w:rPr>
          <w:i w:val="0"/>
          <w:iCs w:val="0"/>
          <w:u w:val="none"/>
          <w:rtl w:val="0"/>
          <w:lang w:val="fr-FR"/>
        </w:rPr>
        <w:t>ratifs au long cours</w:t>
      </w:r>
    </w:p>
    <w:p>
      <w:pPr>
        <w:pStyle w:val="Corps"/>
        <w:numPr>
          <w:ilvl w:val="0"/>
          <w:numId w:val="19"/>
        </w:numPr>
        <w:rPr>
          <w:i w:val="0"/>
          <w:iCs w:val="0"/>
          <w:u w:val="none"/>
          <w:lang w:val="fr-FR"/>
        </w:rPr>
      </w:pPr>
      <w:r>
        <w:rPr>
          <w:i w:val="0"/>
          <w:iCs w:val="0"/>
          <w:u w:val="none"/>
          <w:rtl w:val="0"/>
          <w:lang w:val="fr-FR"/>
        </w:rPr>
        <w:t>Pseudo arthrite rhumato</w:t>
      </w:r>
      <w:r>
        <w:rPr>
          <w:i w:val="0"/>
          <w:iCs w:val="0"/>
          <w:u w:val="none"/>
          <w:rtl w:val="0"/>
          <w:lang w:val="fr-FR"/>
        </w:rPr>
        <w:t>ï</w:t>
      </w:r>
      <w:r>
        <w:rPr>
          <w:i w:val="0"/>
          <w:iCs w:val="0"/>
          <w:u w:val="none"/>
          <w:rtl w:val="0"/>
          <w:lang w:val="fr-FR"/>
        </w:rPr>
        <w:t>de : imitation de polyarthrite rhumato</w:t>
      </w:r>
      <w:r>
        <w:rPr>
          <w:i w:val="0"/>
          <w:iCs w:val="0"/>
          <w:u w:val="none"/>
          <w:rtl w:val="0"/>
          <w:lang w:val="fr-FR"/>
        </w:rPr>
        <w:t>ï</w:t>
      </w:r>
      <w:r>
        <w:rPr>
          <w:i w:val="0"/>
          <w:iCs w:val="0"/>
          <w:u w:val="none"/>
          <w:rtl w:val="0"/>
          <w:lang w:val="fr-FR"/>
        </w:rPr>
        <w:t>de</w:t>
      </w:r>
    </w:p>
    <w:p>
      <w:pPr>
        <w:pStyle w:val="Corps"/>
        <w:numPr>
          <w:ilvl w:val="0"/>
          <w:numId w:val="19"/>
        </w:numPr>
        <w:rPr>
          <w:i w:val="0"/>
          <w:iCs w:val="0"/>
          <w:u w:val="none"/>
          <w:lang w:val="fr-FR"/>
        </w:rPr>
      </w:pPr>
      <w:r>
        <w:rPr>
          <w:i w:val="0"/>
          <w:iCs w:val="0"/>
          <w:u w:val="none"/>
          <w:rtl w:val="0"/>
          <w:lang w:val="fr-FR"/>
        </w:rPr>
        <w:t>Pseudoarthropathie neurog</w:t>
      </w:r>
      <w:r>
        <w:rPr>
          <w:i w:val="0"/>
          <w:iCs w:val="0"/>
          <w:u w:val="none"/>
          <w:rtl w:val="0"/>
          <w:lang w:val="fr-FR"/>
        </w:rPr>
        <w:t>è</w:t>
      </w:r>
      <w:r>
        <w:rPr>
          <w:i w:val="0"/>
          <w:iCs w:val="0"/>
          <w:u w:val="none"/>
          <w:rtl w:val="0"/>
          <w:lang w:val="fr-FR"/>
        </w:rPr>
        <w:t>ne</w:t>
      </w:r>
    </w:p>
    <w:p>
      <w:pPr>
        <w:pStyle w:val="Corps"/>
        <w:numPr>
          <w:ilvl w:val="0"/>
          <w:numId w:val="19"/>
        </w:numPr>
        <w:rPr>
          <w:i w:val="0"/>
          <w:iCs w:val="0"/>
          <w:u w:val="none"/>
          <w:lang w:val="fr-FR"/>
        </w:rPr>
      </w:pPr>
      <w:r>
        <w:rPr>
          <w:i w:val="0"/>
          <w:iCs w:val="0"/>
          <w:u w:val="none"/>
          <w:rtl w:val="0"/>
          <w:lang w:val="fr-FR"/>
        </w:rPr>
        <w:t>Atteinte colonne : Calcification des disques intervert</w:t>
      </w:r>
      <w:r>
        <w:rPr>
          <w:i w:val="0"/>
          <w:iCs w:val="0"/>
          <w:u w:val="none"/>
          <w:rtl w:val="0"/>
          <w:lang w:val="fr-FR"/>
        </w:rPr>
        <w:t>é</w:t>
      </w:r>
      <w:r>
        <w:rPr>
          <w:i w:val="0"/>
          <w:iCs w:val="0"/>
          <w:u w:val="none"/>
          <w:rtl w:val="0"/>
          <w:lang w:val="fr-FR"/>
        </w:rPr>
        <w:t>braux et ligaments avec restriction spinale : ressemble spondylite ankylosante, peut donner raideur colonne et st</w:t>
      </w:r>
      <w:r>
        <w:rPr>
          <w:i w:val="0"/>
          <w:iCs w:val="0"/>
          <w:u w:val="none"/>
          <w:rtl w:val="0"/>
          <w:lang w:val="fr-FR"/>
        </w:rPr>
        <w:t>é</w:t>
      </w:r>
      <w:r>
        <w:rPr>
          <w:i w:val="0"/>
          <w:iCs w:val="0"/>
          <w:u w:val="none"/>
          <w:rtl w:val="0"/>
          <w:lang w:val="fr-FR"/>
        </w:rPr>
        <w:t xml:space="preserve">nose spinale. Raideur/dlr </w:t>
      </w:r>
      <w:r>
        <w:rPr>
          <w:i w:val="0"/>
          <w:iCs w:val="0"/>
          <w:u w:val="none"/>
          <w:rtl w:val="0"/>
          <w:lang w:val="fr-FR"/>
        </w:rPr>
        <w:t>é</w:t>
      </w:r>
      <w:r>
        <w:rPr>
          <w:i w:val="0"/>
          <w:iCs w:val="0"/>
          <w:u w:val="none"/>
          <w:rtl w:val="0"/>
          <w:lang w:val="fr-FR"/>
        </w:rPr>
        <w:t xml:space="preserve">paule peut ressembler polymyalgia rhumatica </w:t>
      </w:r>
    </w:p>
    <w:p>
      <w:pPr>
        <w:pStyle w:val="Corps"/>
        <w:rPr>
          <w:i w:val="0"/>
          <w:iCs w:val="0"/>
          <w:u w:val="single"/>
        </w:rPr>
      </w:pPr>
    </w:p>
    <w:p>
      <w:pPr>
        <w:pStyle w:val="Corps"/>
        <w:rPr>
          <w:i w:val="0"/>
          <w:iCs w:val="0"/>
        </w:rPr>
      </w:pPr>
      <w:r>
        <w:rPr>
          <w:i w:val="0"/>
          <w:iCs w:val="0"/>
          <w:rtl w:val="0"/>
          <w:lang w:val="fr-FR"/>
        </w:rPr>
        <w:t>Peut se pr</w:t>
      </w:r>
      <w:r>
        <w:rPr>
          <w:i w:val="0"/>
          <w:iCs w:val="0"/>
          <w:rtl w:val="0"/>
          <w:lang w:val="fr-FR"/>
        </w:rPr>
        <w:t>é</w:t>
      </w:r>
      <w:r>
        <w:rPr>
          <w:i w:val="0"/>
          <w:iCs w:val="0"/>
          <w:rtl w:val="0"/>
          <w:lang w:val="fr-FR"/>
        </w:rPr>
        <w:t>senter avec forme chronique et crises sur-ajout</w:t>
      </w:r>
      <w:r>
        <w:rPr>
          <w:i w:val="0"/>
          <w:iCs w:val="0"/>
          <w:rtl w:val="0"/>
          <w:lang w:val="fr-FR"/>
        </w:rPr>
        <w:t>é</w:t>
      </w:r>
      <w:r>
        <w:rPr>
          <w:i w:val="0"/>
          <w:iCs w:val="0"/>
          <w:rtl w:val="0"/>
          <w:lang w:val="fr-FR"/>
        </w:rPr>
        <w:t>es</w:t>
      </w:r>
    </w:p>
    <w:p>
      <w:pPr>
        <w:pStyle w:val="Corps"/>
        <w:rPr>
          <w:i w:val="0"/>
          <w:iCs w:val="0"/>
        </w:rPr>
      </w:pPr>
    </w:p>
    <w:p>
      <w:pPr>
        <w:pStyle w:val="Corps"/>
        <w:rPr>
          <w:i w:val="0"/>
          <w:iCs w:val="0"/>
        </w:rPr>
      </w:pPr>
      <w:r>
        <w:rPr>
          <w:i w:val="0"/>
          <w:iCs w:val="0"/>
          <w:rtl w:val="0"/>
          <w:lang w:val="fr-FR"/>
        </w:rPr>
        <w:t xml:space="preserve">Articulations : </w:t>
      </w:r>
      <w:r>
        <w:rPr>
          <w:b w:val="1"/>
          <w:bCs w:val="1"/>
          <w:i w:val="0"/>
          <w:iCs w:val="0"/>
          <w:rtl w:val="0"/>
          <w:lang w:val="fr-FR"/>
        </w:rPr>
        <w:t>poignets</w:t>
      </w:r>
      <w:r>
        <w:rPr>
          <w:i w:val="0"/>
          <w:iCs w:val="0"/>
          <w:rtl w:val="0"/>
          <w:lang w:val="fr-FR"/>
        </w:rPr>
        <w:t xml:space="preserve">, </w:t>
      </w:r>
      <w:r>
        <w:rPr>
          <w:b w:val="1"/>
          <w:bCs w:val="1"/>
          <w:i w:val="0"/>
          <w:iCs w:val="0"/>
          <w:rtl w:val="0"/>
          <w:lang w:val="fr-FR"/>
        </w:rPr>
        <w:t>genoux</w:t>
      </w:r>
      <w:r>
        <w:rPr>
          <w:i w:val="0"/>
          <w:iCs w:val="0"/>
          <w:rtl w:val="0"/>
          <w:lang w:val="fr-FR"/>
        </w:rPr>
        <w:t xml:space="preserve">, </w:t>
      </w:r>
      <w:r>
        <w:rPr>
          <w:b w:val="1"/>
          <w:bCs w:val="1"/>
          <w:i w:val="0"/>
          <w:iCs w:val="0"/>
          <w:rtl w:val="0"/>
          <w:lang w:val="fr-FR"/>
        </w:rPr>
        <w:t>hanches</w:t>
      </w:r>
      <w:r>
        <w:rPr>
          <w:i w:val="0"/>
          <w:iCs w:val="0"/>
          <w:rtl w:val="0"/>
          <w:lang w:val="fr-FR"/>
        </w:rPr>
        <w:t xml:space="preserve">, cheville, MCP, 1er MTP, coudes, </w:t>
      </w:r>
      <w:r>
        <w:rPr>
          <w:i w:val="0"/>
          <w:iCs w:val="0"/>
          <w:rtl w:val="0"/>
          <w:lang w:val="fr-FR"/>
        </w:rPr>
        <w:t>é</w:t>
      </w:r>
      <w:r>
        <w:rPr>
          <w:i w:val="0"/>
          <w:iCs w:val="0"/>
          <w:rtl w:val="0"/>
          <w:lang w:val="fr-FR"/>
        </w:rPr>
        <w:t>paules</w:t>
      </w:r>
    </w:p>
    <w:p>
      <w:pPr>
        <w:pStyle w:val="Corps"/>
        <w:rPr>
          <w:i w:val="0"/>
          <w:iCs w:val="0"/>
        </w:rPr>
      </w:pPr>
    </w:p>
    <w:p>
      <w:pPr>
        <w:pStyle w:val="Corps"/>
        <w:rPr>
          <w:i w:val="0"/>
          <w:iCs w:val="0"/>
          <w:u w:val="none"/>
        </w:rPr>
      </w:pPr>
      <w:r>
        <w:rPr>
          <w:i w:val="0"/>
          <w:iCs w:val="0"/>
          <w:u w:val="single"/>
          <w:rtl w:val="0"/>
          <w:lang w:val="fr-FR"/>
        </w:rPr>
        <w:t>Facteurs de risque :</w:t>
      </w:r>
    </w:p>
    <w:p>
      <w:pPr>
        <w:pStyle w:val="Corps"/>
        <w:rPr>
          <w:b w:val="1"/>
          <w:bCs w:val="1"/>
          <w:i w:val="0"/>
          <w:iCs w:val="0"/>
          <w:u w:val="none"/>
        </w:rPr>
      </w:pPr>
      <w:r>
        <w:rPr>
          <w:i w:val="0"/>
          <w:iCs w:val="0"/>
          <w:u w:val="none"/>
          <w:rtl w:val="0"/>
          <w:lang w:val="fr-FR"/>
        </w:rPr>
        <w:t>5 H : hypothyro</w:t>
      </w:r>
      <w:r>
        <w:rPr>
          <w:i w:val="0"/>
          <w:iCs w:val="0"/>
          <w:u w:val="none"/>
          <w:rtl w:val="0"/>
          <w:lang w:val="fr-FR"/>
        </w:rPr>
        <w:t>ï</w:t>
      </w:r>
      <w:r>
        <w:rPr>
          <w:i w:val="0"/>
          <w:iCs w:val="0"/>
          <w:u w:val="none"/>
          <w:rtl w:val="0"/>
          <w:lang w:val="fr-FR"/>
        </w:rPr>
        <w:t>die, hyperparathyro</w:t>
      </w:r>
      <w:r>
        <w:rPr>
          <w:i w:val="0"/>
          <w:iCs w:val="0"/>
          <w:u w:val="none"/>
          <w:rtl w:val="0"/>
          <w:lang w:val="fr-FR"/>
        </w:rPr>
        <w:t>ï</w:t>
      </w:r>
      <w:r>
        <w:rPr>
          <w:i w:val="0"/>
          <w:iCs w:val="0"/>
          <w:u w:val="none"/>
          <w:rtl w:val="0"/>
          <w:lang w:val="fr-FR"/>
        </w:rPr>
        <w:t>die, hypomagn</w:t>
      </w:r>
      <w:r>
        <w:rPr>
          <w:i w:val="0"/>
          <w:iCs w:val="0"/>
          <w:u w:val="none"/>
          <w:rtl w:val="0"/>
          <w:lang w:val="fr-FR"/>
        </w:rPr>
        <w:t>é</w:t>
      </w:r>
      <w:r>
        <w:rPr>
          <w:i w:val="0"/>
          <w:iCs w:val="0"/>
          <w:u w:val="none"/>
          <w:rtl w:val="0"/>
          <w:lang w:val="fr-FR"/>
        </w:rPr>
        <w:t>s</w:t>
      </w:r>
      <w:r>
        <w:rPr>
          <w:i w:val="0"/>
          <w:iCs w:val="0"/>
          <w:u w:val="none"/>
          <w:rtl w:val="0"/>
          <w:lang w:val="fr-FR"/>
        </w:rPr>
        <w:t>é</w:t>
      </w:r>
      <w:r>
        <w:rPr>
          <w:i w:val="0"/>
          <w:iCs w:val="0"/>
          <w:u w:val="none"/>
          <w:rtl w:val="0"/>
          <w:lang w:val="fr-FR"/>
        </w:rPr>
        <w:t>mie, h</w:t>
      </w:r>
      <w:r>
        <w:rPr>
          <w:i w:val="0"/>
          <w:iCs w:val="0"/>
          <w:u w:val="none"/>
          <w:rtl w:val="0"/>
          <w:lang w:val="fr-FR"/>
        </w:rPr>
        <w:t>é</w:t>
      </w:r>
      <w:r>
        <w:rPr>
          <w:i w:val="0"/>
          <w:iCs w:val="0"/>
          <w:u w:val="none"/>
          <w:rtl w:val="0"/>
          <w:lang w:val="fr-FR"/>
        </w:rPr>
        <w:t>mochromatose, hypophos</w:t>
      </w:r>
      <w:r>
        <w:rPr>
          <w:b w:val="1"/>
          <w:bCs w:val="1"/>
          <w:i w:val="0"/>
          <w:iCs w:val="0"/>
          <w:u w:val="none"/>
          <w:rtl w:val="0"/>
          <w:lang w:val="fr-FR"/>
        </w:rPr>
        <w:t>phat</w:t>
      </w:r>
      <w:r>
        <w:rPr>
          <w:b w:val="1"/>
          <w:bCs w:val="1"/>
          <w:i w:val="0"/>
          <w:iCs w:val="0"/>
          <w:u w:val="none"/>
          <w:rtl w:val="0"/>
          <w:lang w:val="fr-FR"/>
        </w:rPr>
        <w:t>é</w:t>
      </w:r>
      <w:r>
        <w:rPr>
          <w:b w:val="1"/>
          <w:bCs w:val="1"/>
          <w:i w:val="0"/>
          <w:iCs w:val="0"/>
          <w:u w:val="none"/>
          <w:rtl w:val="0"/>
          <w:lang w:val="fr-FR"/>
        </w:rPr>
        <w:t>mie,</w:t>
      </w:r>
    </w:p>
    <w:p>
      <w:pPr>
        <w:pStyle w:val="Corps"/>
        <w:rPr>
          <w:i w:val="0"/>
          <w:iCs w:val="0"/>
          <w:u w:val="single"/>
        </w:rPr>
      </w:pPr>
      <w:r>
        <w:rPr>
          <w:i w:val="0"/>
          <w:iCs w:val="0"/>
          <w:u w:val="none"/>
          <w:rtl w:val="0"/>
          <w:lang w:val="fr-FR"/>
        </w:rPr>
        <w:t>Autres : diab</w:t>
      </w:r>
      <w:r>
        <w:rPr>
          <w:i w:val="0"/>
          <w:iCs w:val="0"/>
          <w:u w:val="none"/>
          <w:rtl w:val="0"/>
          <w:lang w:val="fr-FR"/>
        </w:rPr>
        <w:t>è</w:t>
      </w:r>
      <w:r>
        <w:rPr>
          <w:i w:val="0"/>
          <w:iCs w:val="0"/>
          <w:u w:val="none"/>
          <w:rtl w:val="0"/>
          <w:lang w:val="fr-FR"/>
        </w:rPr>
        <w:t>te, goutte, IRC, amylo</w:t>
      </w:r>
      <w:r>
        <w:rPr>
          <w:i w:val="0"/>
          <w:iCs w:val="0"/>
          <w:u w:val="none"/>
          <w:rtl w:val="0"/>
          <w:lang w:val="fr-FR"/>
        </w:rPr>
        <w:t>ï</w:t>
      </w:r>
      <w:r>
        <w:rPr>
          <w:i w:val="0"/>
          <w:iCs w:val="0"/>
          <w:u w:val="none"/>
          <w:rtl w:val="0"/>
          <w:lang w:val="fr-FR"/>
        </w:rPr>
        <w:t>dose, Wilson, acrom</w:t>
      </w:r>
      <w:r>
        <w:rPr>
          <w:i w:val="0"/>
          <w:iCs w:val="0"/>
          <w:u w:val="none"/>
          <w:rtl w:val="0"/>
          <w:lang w:val="fr-FR"/>
        </w:rPr>
        <w:t>é</w:t>
      </w:r>
      <w:r>
        <w:rPr>
          <w:i w:val="0"/>
          <w:iCs w:val="0"/>
          <w:u w:val="none"/>
          <w:rtl w:val="0"/>
          <w:lang w:val="fr-FR"/>
        </w:rPr>
        <w:t>galie</w:t>
      </w:r>
    </w:p>
    <w:p>
      <w:pPr>
        <w:pStyle w:val="Corps"/>
        <w:rPr>
          <w:i w:val="0"/>
          <w:iCs w:val="0"/>
        </w:rPr>
      </w:pPr>
    </w:p>
    <w:p>
      <w:pPr>
        <w:pStyle w:val="Corps"/>
        <w:rPr>
          <w:i w:val="0"/>
          <w:iCs w:val="0"/>
          <w:u w:val="none"/>
        </w:rPr>
      </w:pPr>
      <w:r>
        <w:rPr>
          <w:i w:val="0"/>
          <w:iCs w:val="0"/>
          <w:u w:val="single"/>
          <w:rtl w:val="0"/>
          <w:lang w:val="fr-FR"/>
        </w:rPr>
        <w:t>Investigation :</w:t>
      </w:r>
    </w:p>
    <w:p>
      <w:pPr>
        <w:pStyle w:val="Corps"/>
        <w:rPr>
          <w:i w:val="0"/>
          <w:iCs w:val="0"/>
          <w:u w:val="none"/>
        </w:rPr>
      </w:pPr>
      <w:r>
        <w:rPr>
          <w:i w:val="0"/>
          <w:iCs w:val="0"/>
          <w:u w:val="none"/>
          <w:rtl w:val="0"/>
          <w:lang w:val="fr-FR"/>
        </w:rPr>
        <w:t>Ponction articulaire : crystaux de pyrophosphate de Ca++ (bir</w:t>
      </w:r>
      <w:r>
        <w:rPr>
          <w:i w:val="0"/>
          <w:iCs w:val="0"/>
          <w:u w:val="none"/>
          <w:rtl w:val="0"/>
          <w:lang w:val="fr-FR"/>
        </w:rPr>
        <w:t>é</w:t>
      </w:r>
      <w:r>
        <w:rPr>
          <w:i w:val="0"/>
          <w:iCs w:val="0"/>
          <w:u w:val="none"/>
          <w:rtl w:val="0"/>
          <w:lang w:val="fr-FR"/>
        </w:rPr>
        <w:t>fringence positive) - 60%</w:t>
      </w:r>
    </w:p>
    <w:p>
      <w:pPr>
        <w:pStyle w:val="Corps"/>
        <w:rPr>
          <w:i w:val="0"/>
          <w:iCs w:val="0"/>
          <w:u w:val="none"/>
        </w:rPr>
      </w:pPr>
      <w:r>
        <w:rPr>
          <w:i w:val="0"/>
          <w:iCs w:val="0"/>
          <w:u w:val="none"/>
          <w:rtl w:val="0"/>
          <w:lang w:val="fr-FR"/>
        </w:rPr>
        <w:t>Rx : chondrocalcinose 75%</w:t>
      </w:r>
    </w:p>
    <w:p>
      <w:pPr>
        <w:pStyle w:val="Corps"/>
        <w:rPr>
          <w:i w:val="0"/>
          <w:iCs w:val="0"/>
          <w:u w:val="none"/>
        </w:rPr>
      </w:pPr>
    </w:p>
    <w:p>
      <w:pPr>
        <w:pStyle w:val="Corps"/>
        <w:rPr>
          <w:i w:val="0"/>
          <w:iCs w:val="0"/>
          <w:u w:val="none"/>
        </w:rPr>
      </w:pPr>
      <w:r>
        <w:rPr>
          <w:i w:val="0"/>
          <w:iCs w:val="0"/>
          <w:u w:val="none"/>
          <w:rtl w:val="0"/>
          <w:lang w:val="fr-FR"/>
        </w:rPr>
        <w:t>Facteurs de risque : magn</w:t>
      </w:r>
      <w:r>
        <w:rPr>
          <w:i w:val="0"/>
          <w:iCs w:val="0"/>
          <w:u w:val="none"/>
          <w:rtl w:val="0"/>
          <w:lang w:val="fr-FR"/>
        </w:rPr>
        <w:t>é</w:t>
      </w:r>
      <w:r>
        <w:rPr>
          <w:i w:val="0"/>
          <w:iCs w:val="0"/>
          <w:u w:val="none"/>
          <w:rtl w:val="0"/>
          <w:lang w:val="fr-FR"/>
        </w:rPr>
        <w:t>sium, Ca, PO4, PAL, glucose, bilan martial, TSH, acide urique, etc.</w:t>
      </w:r>
    </w:p>
    <w:p>
      <w:pPr>
        <w:pStyle w:val="Corps"/>
        <w:rPr>
          <w:i w:val="0"/>
          <w:iCs w:val="0"/>
          <w:u w:val="none"/>
        </w:rPr>
      </w:pPr>
    </w:p>
    <w:p>
      <w:pPr>
        <w:pStyle w:val="Corps"/>
        <w:rPr>
          <w:i w:val="0"/>
          <w:iCs w:val="0"/>
          <w:u w:val="single"/>
        </w:rPr>
      </w:pPr>
      <w:r>
        <w:rPr>
          <w:i w:val="0"/>
          <w:iCs w:val="0"/>
          <w:u w:val="single"/>
          <w:rtl w:val="0"/>
          <w:lang w:val="fr-FR"/>
        </w:rPr>
        <w:t>Traitement :</w:t>
      </w:r>
    </w:p>
    <w:p>
      <w:pPr>
        <w:pStyle w:val="Corps"/>
        <w:rPr>
          <w:i w:val="0"/>
          <w:iCs w:val="0"/>
        </w:rPr>
      </w:pPr>
    </w:p>
    <w:p>
      <w:pPr>
        <w:pStyle w:val="Corps"/>
        <w:rPr>
          <w:i w:val="0"/>
          <w:iCs w:val="0"/>
        </w:rPr>
      </w:pPr>
      <w:r>
        <w:rPr>
          <w:i w:val="0"/>
          <w:iCs w:val="0"/>
          <w:rtl w:val="0"/>
          <w:lang w:val="fr-FR"/>
        </w:rPr>
        <w:t>Crise aigu</w:t>
      </w:r>
      <w:r>
        <w:rPr>
          <w:i w:val="0"/>
          <w:iCs w:val="0"/>
          <w:rtl w:val="0"/>
          <w:lang w:val="fr-FR"/>
        </w:rPr>
        <w:t>ë</w:t>
      </w:r>
    </w:p>
    <w:p>
      <w:pPr>
        <w:pStyle w:val="Corps"/>
        <w:numPr>
          <w:ilvl w:val="0"/>
          <w:numId w:val="510"/>
        </w:numPr>
        <w:rPr>
          <w:i w:val="0"/>
          <w:iCs w:val="0"/>
          <w:lang w:val="fr-FR"/>
        </w:rPr>
      </w:pPr>
      <w:r>
        <w:rPr>
          <w:i w:val="0"/>
          <w:iCs w:val="0"/>
          <w:rtl w:val="0"/>
          <w:lang w:val="fr-FR"/>
        </w:rPr>
        <w:t xml:space="preserve">1 ou 2 articulations accessible </w:t>
      </w:r>
      <w:r>
        <w:rPr>
          <w:i w:val="0"/>
          <w:iCs w:val="0"/>
          <w:rtl w:val="0"/>
          <w:lang w:val="fr-FR"/>
        </w:rPr>
        <w:t xml:space="preserve">à </w:t>
      </w:r>
      <w:r>
        <w:rPr>
          <w:i w:val="0"/>
          <w:iCs w:val="0"/>
          <w:rtl w:val="0"/>
          <w:lang w:val="fr-FR"/>
        </w:rPr>
        <w:t>injection</w:t>
      </w:r>
    </w:p>
    <w:p>
      <w:pPr>
        <w:pStyle w:val="Corps"/>
        <w:numPr>
          <w:ilvl w:val="1"/>
          <w:numId w:val="19"/>
        </w:numPr>
        <w:rPr>
          <w:i w:val="0"/>
          <w:iCs w:val="0"/>
          <w:lang w:val="fr-FR"/>
        </w:rPr>
      </w:pPr>
      <w:r>
        <w:rPr>
          <w:i w:val="0"/>
          <w:iCs w:val="0"/>
          <w:rtl w:val="0"/>
          <w:lang w:val="fr-FR"/>
        </w:rPr>
        <w:t>Injection intra-articulaire de corticost</w:t>
      </w:r>
      <w:r>
        <w:rPr>
          <w:i w:val="0"/>
          <w:iCs w:val="0"/>
          <w:rtl w:val="0"/>
          <w:lang w:val="fr-FR"/>
        </w:rPr>
        <w:t>é</w:t>
      </w:r>
      <w:r>
        <w:rPr>
          <w:i w:val="0"/>
          <w:iCs w:val="0"/>
          <w:rtl w:val="0"/>
          <w:lang w:val="fr-FR"/>
        </w:rPr>
        <w:t>ro</w:t>
      </w:r>
      <w:r>
        <w:rPr>
          <w:i w:val="0"/>
          <w:iCs w:val="0"/>
          <w:rtl w:val="0"/>
          <w:lang w:val="fr-FR"/>
        </w:rPr>
        <w:t>ï</w:t>
      </w:r>
      <w:r>
        <w:rPr>
          <w:i w:val="0"/>
          <w:iCs w:val="0"/>
          <w:rtl w:val="0"/>
          <w:lang w:val="fr-FR"/>
        </w:rPr>
        <w:t>dees</w:t>
      </w:r>
    </w:p>
    <w:p>
      <w:pPr>
        <w:pStyle w:val="Corps"/>
        <w:numPr>
          <w:ilvl w:val="0"/>
          <w:numId w:val="19"/>
        </w:numPr>
        <w:rPr>
          <w:i w:val="0"/>
          <w:iCs w:val="0"/>
          <w:lang w:val="fr-FR"/>
        </w:rPr>
      </w:pPr>
      <w:r>
        <w:rPr>
          <w:i w:val="0"/>
          <w:iCs w:val="0"/>
          <w:rtl w:val="0"/>
          <w:lang w:val="fr-FR"/>
        </w:rPr>
        <w:t xml:space="preserve">Si &gt; 2 articulations ou articulation ne peut </w:t>
      </w:r>
      <w:r>
        <w:rPr>
          <w:i w:val="0"/>
          <w:iCs w:val="0"/>
          <w:rtl w:val="0"/>
          <w:lang w:val="fr-FR"/>
        </w:rPr>
        <w:t>ê</w:t>
      </w:r>
      <w:r>
        <w:rPr>
          <w:i w:val="0"/>
          <w:iCs w:val="0"/>
          <w:rtl w:val="0"/>
          <w:lang w:val="fr-FR"/>
        </w:rPr>
        <w:t>tre ponctionn</w:t>
      </w:r>
      <w:r>
        <w:rPr>
          <w:i w:val="0"/>
          <w:iCs w:val="0"/>
          <w:rtl w:val="0"/>
          <w:lang w:val="fr-FR"/>
        </w:rPr>
        <w:t>é</w:t>
      </w:r>
      <w:r>
        <w:rPr>
          <w:i w:val="0"/>
          <w:iCs w:val="0"/>
          <w:rtl w:val="0"/>
          <w:lang w:val="fr-FR"/>
        </w:rPr>
        <w:t>e</w:t>
      </w:r>
    </w:p>
    <w:p>
      <w:pPr>
        <w:pStyle w:val="Corps"/>
        <w:numPr>
          <w:ilvl w:val="1"/>
          <w:numId w:val="19"/>
        </w:numPr>
        <w:rPr>
          <w:i w:val="0"/>
          <w:iCs w:val="0"/>
          <w:lang w:val="fr-FR"/>
        </w:rPr>
      </w:pPr>
      <w:r>
        <w:rPr>
          <w:i w:val="0"/>
          <w:iCs w:val="0"/>
          <w:rtl w:val="0"/>
          <w:lang w:val="fr-FR"/>
        </w:rPr>
        <w:t>AINS</w:t>
      </w:r>
    </w:p>
    <w:p>
      <w:pPr>
        <w:pStyle w:val="Corps"/>
        <w:numPr>
          <w:ilvl w:val="1"/>
          <w:numId w:val="19"/>
        </w:numPr>
        <w:rPr>
          <w:i w:val="0"/>
          <w:iCs w:val="0"/>
          <w:lang w:val="fr-FR"/>
        </w:rPr>
      </w:pPr>
      <w:r>
        <w:rPr>
          <w:i w:val="0"/>
          <w:iCs w:val="0"/>
          <w:rtl w:val="0"/>
          <w:lang w:val="fr-FR"/>
        </w:rPr>
        <w:t>Si CI et &lt; 48h des Sx : Colchicine</w:t>
      </w:r>
    </w:p>
    <w:p>
      <w:pPr>
        <w:pStyle w:val="Corps"/>
        <w:numPr>
          <w:ilvl w:val="1"/>
          <w:numId w:val="19"/>
        </w:numPr>
        <w:rPr>
          <w:i w:val="0"/>
          <w:iCs w:val="0"/>
          <w:lang w:val="fr-FR"/>
        </w:rPr>
      </w:pPr>
      <w:r>
        <w:rPr>
          <w:i w:val="0"/>
          <w:iCs w:val="0"/>
          <w:rtl w:val="0"/>
          <w:lang w:val="fr-FR"/>
        </w:rPr>
        <w:t>si CI =&gt; corticost</w:t>
      </w:r>
      <w:r>
        <w:rPr>
          <w:i w:val="0"/>
          <w:iCs w:val="0"/>
          <w:rtl w:val="0"/>
          <w:lang w:val="fr-FR"/>
        </w:rPr>
        <w:t>é</w:t>
      </w:r>
      <w:r>
        <w:rPr>
          <w:i w:val="0"/>
          <w:iCs w:val="0"/>
          <w:rtl w:val="0"/>
          <w:lang w:val="fr-FR"/>
        </w:rPr>
        <w:t>ro</w:t>
      </w:r>
      <w:r>
        <w:rPr>
          <w:i w:val="0"/>
          <w:iCs w:val="0"/>
          <w:rtl w:val="0"/>
          <w:lang w:val="fr-FR"/>
        </w:rPr>
        <w:t>ï</w:t>
      </w:r>
      <w:r>
        <w:rPr>
          <w:i w:val="0"/>
          <w:iCs w:val="0"/>
          <w:rtl w:val="0"/>
          <w:lang w:val="fr-FR"/>
        </w:rPr>
        <w:t>des PO</w:t>
      </w:r>
    </w:p>
    <w:p>
      <w:pPr>
        <w:pStyle w:val="Corps"/>
        <w:rPr>
          <w:i w:val="0"/>
          <w:iCs w:val="0"/>
        </w:rPr>
      </w:pPr>
    </w:p>
    <w:p>
      <w:pPr>
        <w:pStyle w:val="Corps"/>
        <w:rPr>
          <w:i w:val="0"/>
          <w:iCs w:val="0"/>
        </w:rPr>
      </w:pPr>
      <w:r>
        <w:rPr>
          <w:i w:val="0"/>
          <w:iCs w:val="0"/>
          <w:rtl w:val="0"/>
          <w:lang w:val="fr-FR"/>
        </w:rPr>
        <w:t xml:space="preserve">Au long cours si </w:t>
      </w:r>
      <w:r>
        <w:rPr>
          <w:i w:val="0"/>
          <w:iCs w:val="0"/>
          <w:rtl w:val="0"/>
          <w:lang w:val="fr-FR"/>
        </w:rPr>
        <w:t xml:space="preserve">≥ </w:t>
      </w:r>
      <w:r>
        <w:rPr>
          <w:i w:val="0"/>
          <w:iCs w:val="0"/>
          <w:rtl w:val="0"/>
          <w:lang w:val="fr-FR"/>
        </w:rPr>
        <w:t>2 attaques / an</w:t>
      </w:r>
    </w:p>
    <w:p>
      <w:pPr>
        <w:pStyle w:val="Corps"/>
        <w:numPr>
          <w:ilvl w:val="0"/>
          <w:numId w:val="511"/>
        </w:numPr>
        <w:rPr>
          <w:i w:val="0"/>
          <w:iCs w:val="0"/>
          <w:lang w:val="fr-FR"/>
        </w:rPr>
      </w:pPr>
      <w:r>
        <w:rPr>
          <w:i w:val="0"/>
          <w:iCs w:val="0"/>
          <w:rtl w:val="0"/>
          <w:lang w:val="fr-FR"/>
        </w:rPr>
        <w:t>colchicine 0,6 mg bid (?controvers</w:t>
      </w:r>
      <w:r>
        <w:rPr>
          <w:i w:val="0"/>
          <w:iCs w:val="0"/>
          <w:rtl w:val="0"/>
          <w:lang w:val="fr-FR"/>
        </w:rPr>
        <w:t>é</w:t>
      </w:r>
      <w:r>
        <w:rPr>
          <w:i w:val="0"/>
          <w:iCs w:val="0"/>
          <w:rtl w:val="0"/>
          <w:lang w:val="fr-FR"/>
        </w:rPr>
        <w:t>?)</w:t>
      </w:r>
    </w:p>
    <w:p>
      <w:pPr>
        <w:pStyle w:val="Corps"/>
        <w:numPr>
          <w:ilvl w:val="0"/>
          <w:numId w:val="511"/>
        </w:numPr>
        <w:rPr>
          <w:i w:val="0"/>
          <w:iCs w:val="0"/>
          <w:lang w:val="fr-FR"/>
        </w:rPr>
      </w:pPr>
      <w:r>
        <w:rPr>
          <w:i w:val="0"/>
          <w:iCs w:val="0"/>
          <w:rtl w:val="0"/>
          <w:lang w:val="fr-FR"/>
        </w:rPr>
        <w:t>si CI =&gt; AINS chronique faible dose ou corticost</w:t>
      </w:r>
      <w:r>
        <w:rPr>
          <w:i w:val="0"/>
          <w:iCs w:val="0"/>
          <w:rtl w:val="0"/>
          <w:lang w:val="fr-FR"/>
        </w:rPr>
        <w:t>é</w:t>
      </w:r>
      <w:r>
        <w:rPr>
          <w:i w:val="0"/>
          <w:iCs w:val="0"/>
          <w:rtl w:val="0"/>
          <w:lang w:val="fr-FR"/>
        </w:rPr>
        <w:t>ro</w:t>
      </w:r>
      <w:r>
        <w:rPr>
          <w:i w:val="0"/>
          <w:iCs w:val="0"/>
          <w:rtl w:val="0"/>
          <w:lang w:val="fr-FR"/>
        </w:rPr>
        <w:t>ï</w:t>
      </w:r>
      <w:r>
        <w:rPr>
          <w:i w:val="0"/>
          <w:iCs w:val="0"/>
          <w:rtl w:val="0"/>
          <w:lang w:val="fr-FR"/>
        </w:rPr>
        <w:t>des avec gastroprotection</w:t>
      </w:r>
    </w:p>
    <w:p>
      <w:pPr>
        <w:pStyle w:val="Corps"/>
        <w:rPr>
          <w:i w:val="0"/>
          <w:iCs w:val="0"/>
        </w:rPr>
      </w:pPr>
    </w:p>
    <w:p>
      <w:pPr>
        <w:pStyle w:val="Corps"/>
        <w:rPr>
          <w:b w:val="1"/>
          <w:bCs w:val="1"/>
          <w:i w:val="0"/>
          <w:iCs w:val="0"/>
          <w:sz w:val="18"/>
          <w:szCs w:val="18"/>
        </w:rPr>
      </w:pPr>
      <w:r>
        <w:rPr>
          <w:b w:val="1"/>
          <w:bCs w:val="1"/>
          <w:i w:val="0"/>
          <w:iCs w:val="0"/>
          <w:rtl w:val="0"/>
          <w:lang w:val="fr-FR"/>
        </w:rPr>
        <w:t>Crystaux d</w:t>
      </w:r>
      <w:r>
        <w:rPr>
          <w:b w:val="1"/>
          <w:bCs w:val="1"/>
          <w:i w:val="0"/>
          <w:iCs w:val="0"/>
          <w:rtl w:val="0"/>
          <w:lang w:val="fr-FR"/>
        </w:rPr>
        <w:t>’</w:t>
      </w:r>
      <w:r>
        <w:rPr>
          <w:b w:val="1"/>
          <w:bCs w:val="1"/>
          <w:i w:val="0"/>
          <w:iCs w:val="0"/>
          <w:rtl w:val="0"/>
          <w:lang w:val="fr-FR"/>
        </w:rPr>
        <w:t>hydroxyapatite</w:t>
      </w:r>
    </w:p>
    <w:p>
      <w:pPr>
        <w:pStyle w:val="Corps"/>
        <w:rPr>
          <w:b w:val="1"/>
          <w:bCs w:val="1"/>
          <w:i w:val="0"/>
          <w:iCs w:val="0"/>
          <w:sz w:val="18"/>
          <w:szCs w:val="18"/>
        </w:rPr>
      </w:pPr>
      <w:r>
        <w:rPr>
          <w:rStyle w:val="Hyperlink.3"/>
          <w:b w:val="0"/>
          <w:bCs w:val="0"/>
          <w:i w:val="0"/>
          <w:iCs w:val="0"/>
          <w:sz w:val="18"/>
          <w:szCs w:val="18"/>
        </w:rPr>
        <w:fldChar w:fldCharType="begin" w:fldLock="0"/>
      </w:r>
      <w:r>
        <w:rPr>
          <w:rStyle w:val="Hyperlink.3"/>
          <w:b w:val="0"/>
          <w:bCs w:val="0"/>
          <w:i w:val="0"/>
          <w:iCs w:val="0"/>
          <w:sz w:val="18"/>
          <w:szCs w:val="18"/>
        </w:rPr>
        <w:instrText xml:space="preserve"> HYPERLINK "http://radsource.us/hydroxyapatite-deposition-disease/"</w:instrText>
      </w:r>
      <w:r>
        <w:rPr>
          <w:rStyle w:val="Hyperlink.3"/>
          <w:b w:val="0"/>
          <w:bCs w:val="0"/>
          <w:i w:val="0"/>
          <w:iCs w:val="0"/>
          <w:sz w:val="18"/>
          <w:szCs w:val="18"/>
        </w:rPr>
        <w:fldChar w:fldCharType="separate" w:fldLock="0"/>
      </w:r>
      <w:r>
        <w:rPr>
          <w:rStyle w:val="Hyperlink.3"/>
          <w:b w:val="0"/>
          <w:bCs w:val="0"/>
          <w:i w:val="0"/>
          <w:iCs w:val="0"/>
          <w:sz w:val="18"/>
          <w:szCs w:val="18"/>
          <w:rtl w:val="0"/>
          <w:lang w:val="en-US"/>
        </w:rPr>
        <w:t>http://radsource.us/hydroxyapatite-deposition-disease/</w:t>
      </w:r>
      <w:r>
        <w:rPr>
          <w:b w:val="1"/>
          <w:bCs w:val="1"/>
          <w:i w:val="1"/>
          <w:iCs w:val="1"/>
          <w:sz w:val="18"/>
          <w:szCs w:val="18"/>
        </w:rPr>
        <w:fldChar w:fldCharType="end" w:fldLock="0"/>
      </w:r>
      <w:r>
        <w:rPr>
          <w:b w:val="1"/>
          <w:bCs w:val="1"/>
          <w:i w:val="0"/>
          <w:iCs w:val="0"/>
          <w:sz w:val="18"/>
          <w:szCs w:val="18"/>
          <w:rtl w:val="0"/>
          <w:lang w:val="fr-FR"/>
        </w:rPr>
        <w:t xml:space="preserve"> </w:t>
      </w:r>
    </w:p>
    <w:p>
      <w:pPr>
        <w:pStyle w:val="Corps"/>
        <w:rPr>
          <w:b w:val="1"/>
          <w:bCs w:val="1"/>
          <w:i w:val="0"/>
          <w:iCs w:val="0"/>
          <w:sz w:val="18"/>
          <w:szCs w:val="18"/>
        </w:rPr>
      </w:pPr>
      <w:r>
        <w:rPr>
          <w:rStyle w:val="Hyperlink.4"/>
          <w:b w:val="1"/>
          <w:bCs w:val="1"/>
          <w:i w:val="1"/>
          <w:iCs w:val="1"/>
          <w:sz w:val="18"/>
          <w:szCs w:val="18"/>
        </w:rPr>
        <w:fldChar w:fldCharType="begin" w:fldLock="0"/>
      </w:r>
      <w:r>
        <w:rPr>
          <w:rStyle w:val="Hyperlink.4"/>
          <w:b w:val="1"/>
          <w:bCs w:val="1"/>
          <w:i w:val="1"/>
          <w:iCs w:val="1"/>
          <w:sz w:val="18"/>
          <w:szCs w:val="18"/>
        </w:rPr>
        <w:instrText xml:space="preserve"> HYPERLINK "http://www.mdedge.com/node/8184/path_term/21#cont1"</w:instrText>
      </w:r>
      <w:r>
        <w:rPr>
          <w:rStyle w:val="Hyperlink.4"/>
          <w:b w:val="1"/>
          <w:bCs w:val="1"/>
          <w:i w:val="1"/>
          <w:iCs w:val="1"/>
          <w:sz w:val="18"/>
          <w:szCs w:val="18"/>
        </w:rPr>
        <w:fldChar w:fldCharType="separate" w:fldLock="0"/>
      </w:r>
      <w:r>
        <w:rPr>
          <w:rStyle w:val="Hyperlink.4"/>
          <w:b w:val="1"/>
          <w:bCs w:val="1"/>
          <w:i w:val="1"/>
          <w:iCs w:val="1"/>
          <w:sz w:val="18"/>
          <w:szCs w:val="18"/>
          <w:rtl w:val="0"/>
          <w:lang w:val="en-US"/>
        </w:rPr>
        <w:t>http://www.mdedge.com/node/8184/path_term/21#cont1</w:t>
      </w:r>
      <w:r>
        <w:rPr>
          <w:b w:val="1"/>
          <w:bCs w:val="1"/>
          <w:i w:val="1"/>
          <w:iCs w:val="1"/>
          <w:sz w:val="18"/>
          <w:szCs w:val="18"/>
        </w:rPr>
        <w:fldChar w:fldCharType="end" w:fldLock="0"/>
      </w:r>
      <w:r>
        <w:rPr>
          <w:b w:val="1"/>
          <w:bCs w:val="1"/>
          <w:i w:val="0"/>
          <w:iCs w:val="0"/>
          <w:sz w:val="18"/>
          <w:szCs w:val="18"/>
          <w:rtl w:val="0"/>
          <w:lang w:val="fr-FR"/>
        </w:rPr>
        <w:t xml:space="preserve"> </w:t>
      </w:r>
    </w:p>
    <w:p>
      <w:pPr>
        <w:pStyle w:val="Corps"/>
        <w:rPr>
          <w:i w:val="0"/>
          <w:iCs w:val="0"/>
        </w:rPr>
      </w:pPr>
      <w:r>
        <w:rPr>
          <w:i w:val="0"/>
          <w:iCs w:val="0"/>
          <w:rtl w:val="0"/>
          <w:lang w:val="fr-FR"/>
        </w:rPr>
        <w:t>Plusieurs terminologie : p</w:t>
      </w:r>
      <w:r>
        <w:rPr>
          <w:i w:val="0"/>
          <w:iCs w:val="0"/>
          <w:rtl w:val="0"/>
          <w:lang w:val="fr-FR"/>
        </w:rPr>
        <w:t>é</w:t>
      </w:r>
      <w:r>
        <w:rPr>
          <w:i w:val="0"/>
          <w:iCs w:val="0"/>
          <w:rtl w:val="0"/>
          <w:lang w:val="fr-FR"/>
        </w:rPr>
        <w:t>riarthrite calcifiante, tendinite classifiante.</w:t>
      </w:r>
    </w:p>
    <w:p>
      <w:pPr>
        <w:pStyle w:val="Corps"/>
        <w:rPr>
          <w:i w:val="0"/>
          <w:iCs w:val="0"/>
        </w:rPr>
      </w:pPr>
    </w:p>
    <w:p>
      <w:pPr>
        <w:pStyle w:val="Corps"/>
        <w:rPr>
          <w:i w:val="0"/>
          <w:iCs w:val="0"/>
        </w:rPr>
      </w:pPr>
      <w:r>
        <w:rPr>
          <w:i w:val="0"/>
          <w:iCs w:val="0"/>
          <w:rtl w:val="0"/>
          <w:lang w:val="fr-FR"/>
        </w:rPr>
        <w:t>Les cristaux d</w:t>
      </w:r>
      <w:r>
        <w:rPr>
          <w:i w:val="0"/>
          <w:iCs w:val="0"/>
          <w:rtl w:val="0"/>
          <w:lang w:val="fr-FR"/>
        </w:rPr>
        <w:t>’</w:t>
      </w:r>
      <w:r>
        <w:rPr>
          <w:i w:val="0"/>
          <w:iCs w:val="0"/>
          <w:rtl w:val="0"/>
          <w:lang w:val="fr-FR"/>
        </w:rPr>
        <w:t>hydroxyapatite de calcium est le type de calcium le plus fr</w:t>
      </w:r>
      <w:r>
        <w:rPr>
          <w:i w:val="0"/>
          <w:iCs w:val="0"/>
          <w:rtl w:val="0"/>
          <w:lang w:val="fr-FR"/>
        </w:rPr>
        <w:t>é</w:t>
      </w:r>
      <w:r>
        <w:rPr>
          <w:i w:val="0"/>
          <w:iCs w:val="0"/>
          <w:rtl w:val="0"/>
          <w:lang w:val="fr-FR"/>
        </w:rPr>
        <w:t>quemment retrouv</w:t>
      </w:r>
      <w:r>
        <w:rPr>
          <w:i w:val="0"/>
          <w:iCs w:val="0"/>
          <w:rtl w:val="0"/>
          <w:lang w:val="fr-FR"/>
        </w:rPr>
        <w:t xml:space="preserve">é </w:t>
      </w:r>
      <w:r>
        <w:rPr>
          <w:i w:val="0"/>
          <w:iCs w:val="0"/>
          <w:rtl w:val="0"/>
          <w:lang w:val="fr-FR"/>
        </w:rPr>
        <w:t>dans le corps humain. Parfois il est la cause primaire d</w:t>
      </w:r>
      <w:r>
        <w:rPr>
          <w:i w:val="0"/>
          <w:iCs w:val="0"/>
          <w:rtl w:val="0"/>
          <w:lang w:val="fr-FR"/>
        </w:rPr>
        <w:t>’</w:t>
      </w:r>
      <w:r>
        <w:rPr>
          <w:i w:val="0"/>
          <w:iCs w:val="0"/>
          <w:rtl w:val="0"/>
          <w:lang w:val="fr-FR"/>
        </w:rPr>
        <w:t>un probl</w:t>
      </w:r>
      <w:r>
        <w:rPr>
          <w:i w:val="0"/>
          <w:iCs w:val="0"/>
          <w:rtl w:val="0"/>
          <w:lang w:val="fr-FR"/>
        </w:rPr>
        <w:t>è</w:t>
      </w:r>
      <w:r>
        <w:rPr>
          <w:i w:val="0"/>
          <w:iCs w:val="0"/>
          <w:rtl w:val="0"/>
          <w:lang w:val="fr-FR"/>
        </w:rPr>
        <w:t>me (p</w:t>
      </w:r>
      <w:r>
        <w:rPr>
          <w:i w:val="0"/>
          <w:iCs w:val="0"/>
          <w:rtl w:val="0"/>
          <w:lang w:val="fr-FR"/>
        </w:rPr>
        <w:t>é</w:t>
      </w:r>
      <w:r>
        <w:rPr>
          <w:i w:val="0"/>
          <w:iCs w:val="0"/>
          <w:rtl w:val="0"/>
          <w:lang w:val="fr-FR"/>
        </w:rPr>
        <w:t>riarthrite, tendinite), parfois il est la manifestation secondaire d</w:t>
      </w:r>
      <w:r>
        <w:rPr>
          <w:i w:val="0"/>
          <w:iCs w:val="0"/>
          <w:rtl w:val="0"/>
          <w:lang w:val="fr-FR"/>
        </w:rPr>
        <w:t>’</w:t>
      </w:r>
      <w:r>
        <w:rPr>
          <w:i w:val="0"/>
          <w:iCs w:val="0"/>
          <w:rtl w:val="0"/>
          <w:lang w:val="fr-FR"/>
        </w:rPr>
        <w:t>une maladie : IRC s</w:t>
      </w:r>
      <w:r>
        <w:rPr>
          <w:i w:val="0"/>
          <w:iCs w:val="0"/>
          <w:rtl w:val="0"/>
          <w:lang w:val="fr-FR"/>
        </w:rPr>
        <w:t>é</w:t>
      </w:r>
      <w:r>
        <w:rPr>
          <w:i w:val="0"/>
          <w:iCs w:val="0"/>
          <w:rtl w:val="0"/>
          <w:lang w:val="fr-FR"/>
        </w:rPr>
        <w:t>v</w:t>
      </w:r>
      <w:r>
        <w:rPr>
          <w:i w:val="0"/>
          <w:iCs w:val="0"/>
          <w:rtl w:val="0"/>
          <w:lang w:val="fr-FR"/>
        </w:rPr>
        <w:t>è</w:t>
      </w:r>
      <w:r>
        <w:rPr>
          <w:i w:val="0"/>
          <w:iCs w:val="0"/>
          <w:rtl w:val="0"/>
          <w:lang w:val="fr-FR"/>
        </w:rPr>
        <w:t>re, calcification dystrophique, calcin</w:t>
      </w:r>
      <w:r>
        <w:rPr>
          <w:i w:val="0"/>
          <w:iCs w:val="0"/>
          <w:rtl w:val="0"/>
          <w:lang w:val="fr-FR"/>
        </w:rPr>
        <w:t>é</w:t>
      </w:r>
      <w:r>
        <w:rPr>
          <w:i w:val="0"/>
          <w:iCs w:val="0"/>
          <w:rtl w:val="0"/>
          <w:lang w:val="fr-FR"/>
        </w:rPr>
        <w:t>es tumorale, atteinte collag</w:t>
      </w:r>
      <w:r>
        <w:rPr>
          <w:i w:val="0"/>
          <w:iCs w:val="0"/>
          <w:rtl w:val="0"/>
          <w:lang w:val="fr-FR"/>
        </w:rPr>
        <w:t>é</w:t>
      </w:r>
      <w:r>
        <w:rPr>
          <w:i w:val="0"/>
          <w:iCs w:val="0"/>
          <w:rtl w:val="0"/>
          <w:lang w:val="fr-FR"/>
        </w:rPr>
        <w:t>neuse vasculaire : dermatomyosite, scl</w:t>
      </w:r>
      <w:r>
        <w:rPr>
          <w:i w:val="0"/>
          <w:iCs w:val="0"/>
          <w:rtl w:val="0"/>
          <w:lang w:val="fr-FR"/>
        </w:rPr>
        <w:t>é</w:t>
      </w:r>
      <w:r>
        <w:rPr>
          <w:i w:val="0"/>
          <w:iCs w:val="0"/>
          <w:rtl w:val="0"/>
          <w:lang w:val="fr-FR"/>
        </w:rPr>
        <w:t>rodermie.</w:t>
      </w:r>
    </w:p>
    <w:p>
      <w:pPr>
        <w:pStyle w:val="Corps"/>
        <w:rPr>
          <w:i w:val="0"/>
          <w:iCs w:val="0"/>
        </w:rPr>
      </w:pPr>
    </w:p>
    <w:p>
      <w:pPr>
        <w:pStyle w:val="Corps"/>
        <w:rPr>
          <w:i w:val="0"/>
          <w:iCs w:val="0"/>
        </w:rPr>
      </w:pPr>
      <w:r>
        <w:rPr>
          <w:i w:val="0"/>
          <w:iCs w:val="0"/>
          <w:rtl w:val="0"/>
          <w:lang w:val="fr-FR"/>
        </w:rPr>
        <w:t>Plus souvent entre 40-70 ans (</w:t>
      </w:r>
      <w:r>
        <w:rPr>
          <w:i w:val="0"/>
          <w:iCs w:val="0"/>
          <w:rtl w:val="0"/>
          <w:lang w:val="fr-FR"/>
        </w:rPr>
        <w:t>é</w:t>
      </w:r>
      <w:r>
        <w:rPr>
          <w:i w:val="0"/>
          <w:iCs w:val="0"/>
          <w:rtl w:val="0"/>
          <w:lang w:val="fr-FR"/>
        </w:rPr>
        <w:t>tude plus r</w:t>
      </w:r>
      <w:r>
        <w:rPr>
          <w:i w:val="0"/>
          <w:iCs w:val="0"/>
          <w:rtl w:val="0"/>
          <w:lang w:val="fr-FR"/>
        </w:rPr>
        <w:t>é</w:t>
      </w:r>
      <w:r>
        <w:rPr>
          <w:i w:val="0"/>
          <w:iCs w:val="0"/>
          <w:rtl w:val="0"/>
          <w:lang w:val="fr-FR"/>
        </w:rPr>
        <w:t>cente montre 31-40 ans et plus de femme).</w:t>
      </w:r>
    </w:p>
    <w:p>
      <w:pPr>
        <w:pStyle w:val="Corps"/>
        <w:rPr>
          <w:i w:val="0"/>
          <w:iCs w:val="0"/>
        </w:rPr>
      </w:pPr>
    </w:p>
    <w:p>
      <w:pPr>
        <w:pStyle w:val="Corps"/>
        <w:rPr>
          <w:i w:val="0"/>
          <w:iCs w:val="0"/>
          <w:u w:val="single"/>
        </w:rPr>
      </w:pPr>
      <w:r>
        <w:rPr>
          <w:i w:val="0"/>
          <w:iCs w:val="0"/>
          <w:u w:val="single"/>
          <w:rtl w:val="0"/>
          <w:lang w:val="fr-FR"/>
        </w:rPr>
        <w:t xml:space="preserve">Clinique : </w:t>
      </w:r>
      <w:r>
        <w:rPr>
          <w:i w:val="0"/>
          <w:iCs w:val="0"/>
          <w:u w:val="single"/>
          <w:rtl w:val="0"/>
          <w:lang w:val="fr-FR"/>
        </w:rPr>
        <w:t>é</w:t>
      </w:r>
      <w:r>
        <w:rPr>
          <w:i w:val="0"/>
          <w:iCs w:val="0"/>
          <w:u w:val="single"/>
          <w:rtl w:val="0"/>
          <w:lang w:val="fr-FR"/>
        </w:rPr>
        <w:t>paule site le plus frq atteint.</w:t>
      </w:r>
    </w:p>
    <w:p>
      <w:pPr>
        <w:pStyle w:val="Corps"/>
        <w:rPr>
          <w:i w:val="0"/>
          <w:iCs w:val="0"/>
        </w:rPr>
      </w:pPr>
      <w:r>
        <w:rPr>
          <w:i w:val="0"/>
          <w:iCs w:val="0"/>
          <w:rtl w:val="0"/>
          <w:lang w:val="fr-FR"/>
        </w:rPr>
        <w:t>Phase 1 (asympt</w:t>
      </w:r>
      <w:r>
        <w:rPr>
          <w:i w:val="0"/>
          <w:iCs w:val="0"/>
          <w:rtl w:val="0"/>
          <w:lang w:val="fr-FR"/>
        </w:rPr>
        <w:t>ô</w:t>
      </w:r>
      <w:r>
        <w:rPr>
          <w:i w:val="0"/>
          <w:iCs w:val="0"/>
          <w:rtl w:val="0"/>
          <w:lang w:val="fr-FR"/>
        </w:rPr>
        <w:t>matique) : Il y a une d</w:t>
      </w:r>
      <w:r>
        <w:rPr>
          <w:i w:val="0"/>
          <w:iCs w:val="0"/>
          <w:rtl w:val="0"/>
          <w:lang w:val="fr-FR"/>
        </w:rPr>
        <w:t>é</w:t>
      </w:r>
      <w:r>
        <w:rPr>
          <w:i w:val="0"/>
          <w:iCs w:val="0"/>
          <w:rtl w:val="0"/>
          <w:lang w:val="fr-FR"/>
        </w:rPr>
        <w:t>position progressive de cristaux d</w:t>
      </w:r>
      <w:r>
        <w:rPr>
          <w:i w:val="0"/>
          <w:iCs w:val="0"/>
          <w:rtl w:val="0"/>
          <w:lang w:val="fr-FR"/>
        </w:rPr>
        <w:t>’</w:t>
      </w:r>
      <w:r>
        <w:rPr>
          <w:i w:val="0"/>
          <w:iCs w:val="0"/>
          <w:rtl w:val="0"/>
          <w:lang w:val="fr-FR"/>
        </w:rPr>
        <w:t>hydroxyapatite de calcium qui s</w:t>
      </w:r>
      <w:r>
        <w:rPr>
          <w:i w:val="0"/>
          <w:iCs w:val="0"/>
          <w:rtl w:val="0"/>
          <w:lang w:val="fr-FR"/>
        </w:rPr>
        <w:t>’</w:t>
      </w:r>
      <w:r>
        <w:rPr>
          <w:i w:val="0"/>
          <w:iCs w:val="0"/>
          <w:rtl w:val="0"/>
          <w:lang w:val="fr-FR"/>
        </w:rPr>
        <w:t>accumule souvent pr</w:t>
      </w:r>
      <w:r>
        <w:rPr>
          <w:i w:val="0"/>
          <w:iCs w:val="0"/>
          <w:rtl w:val="0"/>
          <w:lang w:val="fr-FR"/>
        </w:rPr>
        <w:t>è</w:t>
      </w:r>
      <w:r>
        <w:rPr>
          <w:i w:val="0"/>
          <w:iCs w:val="0"/>
          <w:rtl w:val="0"/>
          <w:lang w:val="fr-FR"/>
        </w:rPr>
        <w:t>s d</w:t>
      </w:r>
      <w:r>
        <w:rPr>
          <w:i w:val="0"/>
          <w:iCs w:val="0"/>
          <w:rtl w:val="0"/>
          <w:lang w:val="fr-FR"/>
        </w:rPr>
        <w:t>’</w:t>
      </w:r>
      <w:r>
        <w:rPr>
          <w:i w:val="0"/>
          <w:iCs w:val="0"/>
          <w:rtl w:val="0"/>
          <w:lang w:val="fr-FR"/>
        </w:rPr>
        <w:t>un tendon dans une zone moins vascularis</w:t>
      </w:r>
      <w:r>
        <w:rPr>
          <w:i w:val="0"/>
          <w:iCs w:val="0"/>
          <w:rtl w:val="0"/>
          <w:lang w:val="fr-FR"/>
        </w:rPr>
        <w:t>é</w:t>
      </w:r>
      <w:r>
        <w:rPr>
          <w:i w:val="0"/>
          <w:iCs w:val="0"/>
          <w:rtl w:val="0"/>
          <w:lang w:val="fr-FR"/>
        </w:rPr>
        <w:t xml:space="preserve">e. Pas </w:t>
      </w:r>
      <w:r>
        <w:rPr>
          <w:i w:val="0"/>
          <w:iCs w:val="0"/>
          <w:rtl w:val="0"/>
          <w:lang w:val="fr-FR"/>
        </w:rPr>
        <w:t>é</w:t>
      </w:r>
      <w:r>
        <w:rPr>
          <w:i w:val="0"/>
          <w:iCs w:val="0"/>
          <w:rtl w:val="0"/>
          <w:lang w:val="fr-FR"/>
        </w:rPr>
        <w:t xml:space="preserve">tiologie certaines, possiblement secondaire </w:t>
      </w:r>
      <w:r>
        <w:rPr>
          <w:i w:val="0"/>
          <w:iCs w:val="0"/>
          <w:rtl w:val="0"/>
          <w:lang w:val="fr-FR"/>
        </w:rPr>
        <w:t xml:space="preserve">à </w:t>
      </w:r>
      <w:r>
        <w:rPr>
          <w:i w:val="0"/>
          <w:iCs w:val="0"/>
          <w:rtl w:val="0"/>
          <w:lang w:val="fr-FR"/>
        </w:rPr>
        <w:t>microtrauma r</w:t>
      </w:r>
      <w:r>
        <w:rPr>
          <w:i w:val="0"/>
          <w:iCs w:val="0"/>
          <w:rtl w:val="0"/>
          <w:lang w:val="fr-FR"/>
        </w:rPr>
        <w:t>é</w:t>
      </w:r>
      <w:r>
        <w:rPr>
          <w:i w:val="0"/>
          <w:iCs w:val="0"/>
          <w:rtl w:val="0"/>
          <w:lang w:val="fr-FR"/>
        </w:rPr>
        <w:t>p</w:t>
      </w:r>
      <w:r>
        <w:rPr>
          <w:i w:val="0"/>
          <w:iCs w:val="0"/>
          <w:rtl w:val="0"/>
          <w:lang w:val="fr-FR"/>
        </w:rPr>
        <w:t>é</w:t>
      </w:r>
      <w:r>
        <w:rPr>
          <w:i w:val="0"/>
          <w:iCs w:val="0"/>
          <w:rtl w:val="0"/>
          <w:lang w:val="fr-FR"/>
        </w:rPr>
        <w:t>t</w:t>
      </w:r>
      <w:r>
        <w:rPr>
          <w:i w:val="0"/>
          <w:iCs w:val="0"/>
          <w:rtl w:val="0"/>
          <w:lang w:val="fr-FR"/>
        </w:rPr>
        <w:t>é</w:t>
      </w:r>
      <w:r>
        <w:rPr>
          <w:i w:val="0"/>
          <w:iCs w:val="0"/>
          <w:rtl w:val="0"/>
          <w:lang w:val="fr-FR"/>
        </w:rPr>
        <w:t xml:space="preserve">s. Visible </w:t>
      </w:r>
      <w:r>
        <w:rPr>
          <w:i w:val="0"/>
          <w:iCs w:val="0"/>
          <w:rtl w:val="0"/>
          <w:lang w:val="fr-FR"/>
        </w:rPr>
        <w:t xml:space="preserve">à </w:t>
      </w:r>
      <w:r>
        <w:rPr>
          <w:i w:val="0"/>
          <w:iCs w:val="0"/>
          <w:rtl w:val="0"/>
          <w:lang w:val="fr-FR"/>
        </w:rPr>
        <w:t>l</w:t>
      </w:r>
      <w:r>
        <w:rPr>
          <w:i w:val="0"/>
          <w:iCs w:val="0"/>
          <w:rtl w:val="0"/>
          <w:lang w:val="fr-FR"/>
        </w:rPr>
        <w:t>’</w:t>
      </w:r>
      <w:r>
        <w:rPr>
          <w:i w:val="0"/>
          <w:iCs w:val="0"/>
          <w:rtl w:val="0"/>
          <w:lang w:val="fr-FR"/>
        </w:rPr>
        <w:t>imagerie.</w:t>
      </w:r>
    </w:p>
    <w:p>
      <w:pPr>
        <w:pStyle w:val="Corps"/>
        <w:rPr>
          <w:i w:val="0"/>
          <w:iCs w:val="0"/>
        </w:rPr>
      </w:pPr>
      <w:r>
        <w:rPr>
          <w:i w:val="0"/>
          <w:iCs w:val="0"/>
          <w:rtl w:val="0"/>
          <w:lang w:val="fr-FR"/>
        </w:rPr>
        <w:t>Phase 2 : Il peut y avoir liqu</w:t>
      </w:r>
      <w:r>
        <w:rPr>
          <w:i w:val="0"/>
          <w:iCs w:val="0"/>
          <w:rtl w:val="0"/>
          <w:lang w:val="fr-FR"/>
        </w:rPr>
        <w:t>é</w:t>
      </w:r>
      <w:r>
        <w:rPr>
          <w:i w:val="0"/>
          <w:iCs w:val="0"/>
          <w:rtl w:val="0"/>
          <w:lang w:val="fr-FR"/>
        </w:rPr>
        <w:t>faction et rupture de cette calcification avec relargage de calcium dans les tissus adjacents provoquant une r</w:t>
      </w:r>
      <w:r>
        <w:rPr>
          <w:i w:val="0"/>
          <w:iCs w:val="0"/>
          <w:rtl w:val="0"/>
          <w:lang w:val="fr-FR"/>
        </w:rPr>
        <w:t>é</w:t>
      </w:r>
      <w:r>
        <w:rPr>
          <w:i w:val="0"/>
          <w:iCs w:val="0"/>
          <w:rtl w:val="0"/>
          <w:lang w:val="fr-FR"/>
        </w:rPr>
        <w:t>action inflammatoire aigu</w:t>
      </w:r>
      <w:r>
        <w:rPr>
          <w:i w:val="0"/>
          <w:iCs w:val="0"/>
          <w:rtl w:val="0"/>
          <w:lang w:val="fr-FR"/>
        </w:rPr>
        <w:t>ë</w:t>
      </w:r>
      <w:r>
        <w:rPr>
          <w:i w:val="0"/>
          <w:iCs w:val="0"/>
          <w:rtl w:val="0"/>
          <w:lang w:val="fr-FR"/>
        </w:rPr>
        <w:t>. Douleur, oed</w:t>
      </w:r>
      <w:r>
        <w:rPr>
          <w:i w:val="0"/>
          <w:iCs w:val="0"/>
          <w:rtl w:val="0"/>
          <w:lang w:val="fr-FR"/>
        </w:rPr>
        <w:t>è</w:t>
      </w:r>
      <w:r>
        <w:rPr>
          <w:i w:val="0"/>
          <w:iCs w:val="0"/>
          <w:rtl w:val="0"/>
          <w:lang w:val="fr-FR"/>
        </w:rPr>
        <w:t xml:space="preserve">me et </w:t>
      </w:r>
      <w:r>
        <w:rPr>
          <w:i w:val="0"/>
          <w:iCs w:val="0"/>
          <w:rtl w:val="0"/>
          <w:lang w:val="fr-FR"/>
        </w:rPr>
        <w:t>é</w:t>
      </w:r>
      <w:r>
        <w:rPr>
          <w:i w:val="0"/>
          <w:iCs w:val="0"/>
          <w:rtl w:val="0"/>
          <w:lang w:val="fr-FR"/>
        </w:rPr>
        <w:t>ryth</w:t>
      </w:r>
      <w:r>
        <w:rPr>
          <w:i w:val="0"/>
          <w:iCs w:val="0"/>
          <w:rtl w:val="0"/>
          <w:lang w:val="fr-FR"/>
        </w:rPr>
        <w:t>è</w:t>
      </w:r>
      <w:r>
        <w:rPr>
          <w:i w:val="0"/>
          <w:iCs w:val="0"/>
          <w:rtl w:val="0"/>
          <w:lang w:val="fr-FR"/>
        </w:rPr>
        <w:t xml:space="preserve">me. Donne tendinite, bruisse ou synovite. Souvent confondu avec infection </w:t>
      </w:r>
      <w:r>
        <w:rPr>
          <w:i w:val="0"/>
          <w:iCs w:val="0"/>
          <w:rtl w:val="0"/>
          <w:lang w:val="fr-FR"/>
        </w:rPr>
        <w:t>é</w:t>
      </w:r>
      <w:r>
        <w:rPr>
          <w:i w:val="0"/>
          <w:iCs w:val="0"/>
          <w:rtl w:val="0"/>
          <w:lang w:val="fr-FR"/>
        </w:rPr>
        <w:t>tant donn</w:t>
      </w:r>
      <w:r>
        <w:rPr>
          <w:i w:val="0"/>
          <w:iCs w:val="0"/>
          <w:rtl w:val="0"/>
          <w:lang w:val="fr-FR"/>
        </w:rPr>
        <w:t xml:space="preserve">é </w:t>
      </w:r>
      <w:r>
        <w:rPr>
          <w:i w:val="0"/>
          <w:iCs w:val="0"/>
          <w:rtl w:val="0"/>
          <w:lang w:val="fr-FR"/>
        </w:rPr>
        <w:t>aspect tr</w:t>
      </w:r>
      <w:r>
        <w:rPr>
          <w:i w:val="0"/>
          <w:iCs w:val="0"/>
          <w:rtl w:val="0"/>
          <w:lang w:val="fr-FR"/>
        </w:rPr>
        <w:t>è</w:t>
      </w:r>
      <w:r>
        <w:rPr>
          <w:i w:val="0"/>
          <w:iCs w:val="0"/>
          <w:rtl w:val="0"/>
          <w:lang w:val="fr-FR"/>
        </w:rPr>
        <w:t xml:space="preserve">s inflammatoire qui donne </w:t>
      </w:r>
      <w:r>
        <w:rPr>
          <w:i w:val="0"/>
          <w:iCs w:val="0"/>
          <w:rtl w:val="0"/>
          <w:lang w:val="fr-FR"/>
        </w:rPr>
        <w:t>é</w:t>
      </w:r>
      <w:r>
        <w:rPr>
          <w:i w:val="0"/>
          <w:iCs w:val="0"/>
          <w:rtl w:val="0"/>
          <w:lang w:val="fr-FR"/>
        </w:rPr>
        <w:t>ryth</w:t>
      </w:r>
      <w:r>
        <w:rPr>
          <w:i w:val="0"/>
          <w:iCs w:val="0"/>
          <w:rtl w:val="0"/>
          <w:lang w:val="fr-FR"/>
        </w:rPr>
        <w:t>è</w:t>
      </w:r>
      <w:r>
        <w:rPr>
          <w:i w:val="0"/>
          <w:iCs w:val="0"/>
          <w:rtl w:val="0"/>
          <w:lang w:val="fr-FR"/>
        </w:rPr>
        <w:t>me plus important que dans tendinite ou arthrite usuelle. Fi</w:t>
      </w:r>
      <w:r>
        <w:rPr>
          <w:i w:val="0"/>
          <w:iCs w:val="0"/>
          <w:rtl w:val="0"/>
          <w:lang w:val="fr-FR"/>
        </w:rPr>
        <w:t>è</w:t>
      </w:r>
      <w:r>
        <w:rPr>
          <w:i w:val="0"/>
          <w:iCs w:val="0"/>
          <w:rtl w:val="0"/>
          <w:lang w:val="fr-FR"/>
        </w:rPr>
        <w:t xml:space="preserve">vre parfois, mais GB et VS tendance </w:t>
      </w:r>
      <w:r>
        <w:rPr>
          <w:i w:val="0"/>
          <w:iCs w:val="0"/>
          <w:rtl w:val="0"/>
          <w:lang w:val="fr-FR"/>
        </w:rPr>
        <w:t>à ê</w:t>
      </w:r>
      <w:r>
        <w:rPr>
          <w:i w:val="0"/>
          <w:iCs w:val="0"/>
          <w:rtl w:val="0"/>
          <w:lang w:val="fr-FR"/>
        </w:rPr>
        <w:t xml:space="preserve">tre normales. Devient souvent progressivement moins visible, voir disparait </w:t>
      </w:r>
      <w:r>
        <w:rPr>
          <w:i w:val="0"/>
          <w:iCs w:val="0"/>
          <w:rtl w:val="0"/>
          <w:lang w:val="fr-FR"/>
        </w:rPr>
        <w:t xml:space="preserve">à </w:t>
      </w:r>
      <w:r>
        <w:rPr>
          <w:i w:val="0"/>
          <w:iCs w:val="0"/>
          <w:rtl w:val="0"/>
          <w:lang w:val="fr-FR"/>
        </w:rPr>
        <w:t>l</w:t>
      </w:r>
      <w:r>
        <w:rPr>
          <w:i w:val="0"/>
          <w:iCs w:val="0"/>
          <w:rtl w:val="0"/>
          <w:lang w:val="fr-FR"/>
        </w:rPr>
        <w:t>’</w:t>
      </w:r>
      <w:r>
        <w:rPr>
          <w:i w:val="0"/>
          <w:iCs w:val="0"/>
          <w:rtl w:val="0"/>
          <w:lang w:val="fr-FR"/>
        </w:rPr>
        <w:t>imagerie lors de cette phase (liqu</w:t>
      </w:r>
      <w:r>
        <w:rPr>
          <w:i w:val="0"/>
          <w:iCs w:val="0"/>
          <w:rtl w:val="0"/>
          <w:lang w:val="fr-FR"/>
        </w:rPr>
        <w:t>é</w:t>
      </w:r>
      <w:r>
        <w:rPr>
          <w:i w:val="0"/>
          <w:iCs w:val="0"/>
          <w:rtl w:val="0"/>
          <w:lang w:val="fr-FR"/>
        </w:rPr>
        <w:t>faction).</w:t>
      </w:r>
    </w:p>
    <w:p>
      <w:pPr>
        <w:pStyle w:val="Corps"/>
        <w:rPr>
          <w:i w:val="0"/>
          <w:iCs w:val="0"/>
        </w:rPr>
      </w:pPr>
      <w:r>
        <w:rPr>
          <w:i w:val="0"/>
          <w:iCs w:val="0"/>
          <w:rtl w:val="0"/>
          <w:lang w:val="fr-FR"/>
        </w:rPr>
        <w:t>Phase 3 : Adh</w:t>
      </w:r>
      <w:r>
        <w:rPr>
          <w:i w:val="0"/>
          <w:iCs w:val="0"/>
          <w:rtl w:val="0"/>
          <w:lang w:val="fr-FR"/>
        </w:rPr>
        <w:t>é</w:t>
      </w:r>
      <w:r>
        <w:rPr>
          <w:i w:val="0"/>
          <w:iCs w:val="0"/>
          <w:rtl w:val="0"/>
          <w:lang w:val="fr-FR"/>
        </w:rPr>
        <w:t xml:space="preserve">sions limitant les mouvements (capsulite </w:t>
      </w:r>
      <w:r>
        <w:rPr>
          <w:i w:val="0"/>
          <w:iCs w:val="0"/>
          <w:rtl w:val="0"/>
          <w:lang w:val="fr-FR"/>
        </w:rPr>
        <w:t xml:space="preserve">à </w:t>
      </w:r>
      <w:r>
        <w:rPr>
          <w:i w:val="0"/>
          <w:iCs w:val="0"/>
          <w:rtl w:val="0"/>
          <w:lang w:val="fr-FR"/>
        </w:rPr>
        <w:t>l</w:t>
      </w:r>
      <w:r>
        <w:rPr>
          <w:i w:val="0"/>
          <w:iCs w:val="0"/>
          <w:rtl w:val="0"/>
          <w:lang w:val="fr-FR"/>
        </w:rPr>
        <w:t>’é</w:t>
      </w:r>
      <w:r>
        <w:rPr>
          <w:i w:val="0"/>
          <w:iCs w:val="0"/>
          <w:rtl w:val="0"/>
          <w:lang w:val="fr-FR"/>
        </w:rPr>
        <w:t>paule).</w:t>
      </w:r>
    </w:p>
    <w:p>
      <w:pPr>
        <w:pStyle w:val="Corps"/>
        <w:rPr>
          <w:i w:val="0"/>
          <w:iCs w:val="0"/>
        </w:rPr>
      </w:pPr>
    </w:p>
    <w:p>
      <w:pPr>
        <w:pStyle w:val="Corps"/>
        <w:rPr>
          <w:i w:val="0"/>
          <w:iCs w:val="0"/>
        </w:rPr>
      </w:pPr>
      <w:r>
        <w:rPr>
          <w:i w:val="0"/>
          <w:iCs w:val="0"/>
          <w:rtl w:val="0"/>
          <w:lang w:val="fr-FR"/>
        </w:rPr>
        <w:t xml:space="preserve">Les cristaux ne sont pas visibles en microscopie standard </w:t>
      </w:r>
      <w:r>
        <w:rPr>
          <w:i w:val="0"/>
          <w:iCs w:val="0"/>
          <w:rtl w:val="0"/>
          <w:lang w:val="fr-FR"/>
        </w:rPr>
        <w:t xml:space="preserve">à </w:t>
      </w:r>
      <w:r>
        <w:rPr>
          <w:i w:val="0"/>
          <w:iCs w:val="0"/>
          <w:rtl w:val="0"/>
          <w:lang w:val="fr-FR"/>
        </w:rPr>
        <w:t>moins de former agr</w:t>
      </w:r>
      <w:r>
        <w:rPr>
          <w:i w:val="0"/>
          <w:iCs w:val="0"/>
          <w:rtl w:val="0"/>
          <w:lang w:val="fr-FR"/>
        </w:rPr>
        <w:t>é</w:t>
      </w:r>
      <w:r>
        <w:rPr>
          <w:i w:val="0"/>
          <w:iCs w:val="0"/>
          <w:rtl w:val="0"/>
          <w:lang w:val="fr-FR"/>
        </w:rPr>
        <w:t>gats et ne sont pas bi-r</w:t>
      </w:r>
      <w:r>
        <w:rPr>
          <w:i w:val="0"/>
          <w:iCs w:val="0"/>
          <w:rtl w:val="0"/>
          <w:lang w:val="fr-FR"/>
        </w:rPr>
        <w:t>é</w:t>
      </w:r>
      <w:r>
        <w:rPr>
          <w:i w:val="0"/>
          <w:iCs w:val="0"/>
          <w:rtl w:val="0"/>
          <w:lang w:val="fr-FR"/>
        </w:rPr>
        <w:t xml:space="preserve">fringents. Dx officiel possible avec microscope </w:t>
      </w:r>
      <w:r>
        <w:rPr>
          <w:i w:val="0"/>
          <w:iCs w:val="0"/>
          <w:rtl w:val="0"/>
          <w:lang w:val="fr-FR"/>
        </w:rPr>
        <w:t>à é</w:t>
      </w:r>
      <w:r>
        <w:rPr>
          <w:i w:val="0"/>
          <w:iCs w:val="0"/>
          <w:rtl w:val="0"/>
          <w:lang w:val="fr-FR"/>
        </w:rPr>
        <w:t>lectron</w:t>
      </w:r>
      <w:r>
        <w:rPr>
          <w:i w:val="0"/>
          <w:iCs w:val="0"/>
          <w:rtl w:val="0"/>
          <w:lang w:val="fr-FR"/>
        </w:rPr>
        <w:t xml:space="preserve">… </w:t>
      </w:r>
      <w:r>
        <w:rPr>
          <w:i w:val="0"/>
          <w:iCs w:val="0"/>
          <w:rtl w:val="0"/>
          <w:lang w:val="fr-FR"/>
        </w:rPr>
        <w:t>donc pas r</w:t>
      </w:r>
      <w:r>
        <w:rPr>
          <w:i w:val="0"/>
          <w:iCs w:val="0"/>
          <w:rtl w:val="0"/>
          <w:lang w:val="fr-FR"/>
        </w:rPr>
        <w:t>é</w:t>
      </w:r>
      <w:r>
        <w:rPr>
          <w:i w:val="0"/>
          <w:iCs w:val="0"/>
          <w:rtl w:val="0"/>
          <w:lang w:val="fr-FR"/>
        </w:rPr>
        <w:t>alis</w:t>
      </w:r>
      <w:r>
        <w:rPr>
          <w:i w:val="0"/>
          <w:iCs w:val="0"/>
          <w:rtl w:val="0"/>
          <w:lang w:val="fr-FR"/>
        </w:rPr>
        <w:t xml:space="preserve">é </w:t>
      </w:r>
      <w:r>
        <w:rPr>
          <w:i w:val="0"/>
          <w:iCs w:val="0"/>
          <w:rtl w:val="0"/>
          <w:lang w:val="fr-FR"/>
        </w:rPr>
        <w:t>en clinique et non n</w:t>
      </w:r>
      <w:r>
        <w:rPr>
          <w:i w:val="0"/>
          <w:iCs w:val="0"/>
          <w:rtl w:val="0"/>
          <w:lang w:val="fr-FR"/>
        </w:rPr>
        <w:t>é</w:t>
      </w:r>
      <w:r>
        <w:rPr>
          <w:i w:val="0"/>
          <w:iCs w:val="0"/>
          <w:rtl w:val="0"/>
          <w:lang w:val="fr-FR"/>
        </w:rPr>
        <w:t xml:space="preserve">cessaire au dx. La coloration de </w:t>
      </w:r>
      <w:r>
        <w:rPr>
          <w:i w:val="0"/>
          <w:iCs w:val="0"/>
          <w:rtl w:val="0"/>
        </w:rPr>
        <w:t xml:space="preserve">Alizarin red S </w:t>
      </w:r>
      <w:r>
        <w:rPr>
          <w:i w:val="0"/>
          <w:iCs w:val="0"/>
          <w:rtl w:val="0"/>
          <w:lang w:val="fr-FR"/>
        </w:rPr>
        <w:t>est</w:t>
      </w:r>
      <w:r>
        <w:rPr>
          <w:i w:val="0"/>
          <w:iCs w:val="0"/>
          <w:rtl w:val="0"/>
        </w:rPr>
        <w:t xml:space="preserve"> </w:t>
      </w:r>
      <w:r>
        <w:rPr>
          <w:i w:val="0"/>
          <w:iCs w:val="0"/>
          <w:rtl w:val="0"/>
          <w:lang w:val="fr-FR"/>
        </w:rPr>
        <w:t>sensible mais non sp</w:t>
      </w:r>
      <w:r>
        <w:rPr>
          <w:i w:val="0"/>
          <w:iCs w:val="0"/>
          <w:rtl w:val="0"/>
          <w:lang w:val="fr-FR"/>
        </w:rPr>
        <w:t>é</w:t>
      </w:r>
      <w:r>
        <w:rPr>
          <w:i w:val="0"/>
          <w:iCs w:val="0"/>
          <w:rtl w:val="0"/>
          <w:lang w:val="fr-FR"/>
        </w:rPr>
        <w:t>cifique.</w:t>
      </w:r>
    </w:p>
    <w:p>
      <w:pPr>
        <w:pStyle w:val="Corps"/>
        <w:rPr>
          <w:i w:val="0"/>
          <w:iCs w:val="0"/>
        </w:rPr>
      </w:pPr>
    </w:p>
    <w:p>
      <w:pPr>
        <w:pStyle w:val="Corps"/>
        <w:rPr>
          <w:i w:val="0"/>
          <w:iCs w:val="0"/>
          <w:u w:val="single"/>
        </w:rPr>
      </w:pPr>
      <w:r>
        <w:rPr>
          <w:i w:val="0"/>
          <w:iCs w:val="0"/>
          <w:u w:val="single"/>
          <w:rtl w:val="0"/>
          <w:lang w:val="fr-FR"/>
        </w:rPr>
        <w:t>Site atteints :</w:t>
      </w:r>
    </w:p>
    <w:p>
      <w:pPr>
        <w:pStyle w:val="Corps"/>
        <w:rPr>
          <w:i w:val="0"/>
          <w:iCs w:val="0"/>
        </w:rPr>
      </w:pPr>
      <w:r>
        <w:rPr>
          <w:i w:val="0"/>
          <w:iCs w:val="0"/>
          <w:rtl w:val="0"/>
          <w:lang w:val="fr-FR"/>
        </w:rPr>
        <w:t>É</w:t>
      </w:r>
      <w:r>
        <w:rPr>
          <w:i w:val="0"/>
          <w:iCs w:val="0"/>
          <w:rtl w:val="0"/>
          <w:lang w:val="fr-FR"/>
        </w:rPr>
        <w:t>paule &gt; hanche</w:t>
      </w:r>
    </w:p>
    <w:p>
      <w:pPr>
        <w:pStyle w:val="Corps"/>
        <w:rPr>
          <w:i w:val="0"/>
          <w:iCs w:val="0"/>
          <w:sz w:val="20"/>
          <w:szCs w:val="20"/>
        </w:rPr>
      </w:pPr>
      <w:r>
        <w:rPr>
          <w:i w:val="0"/>
          <w:iCs w:val="0"/>
          <w:sz w:val="20"/>
          <w:szCs w:val="20"/>
          <w:rtl w:val="0"/>
          <w:lang w:val="fr-FR"/>
        </w:rPr>
        <w:t>*Hanche : atteinte tendon</w:t>
      </w:r>
      <w:r>
        <w:rPr>
          <w:i w:val="0"/>
          <w:iCs w:val="0"/>
          <w:sz w:val="20"/>
          <w:szCs w:val="20"/>
          <w:rtl w:val="0"/>
          <w:lang w:val="nl-NL"/>
        </w:rPr>
        <w:t xml:space="preserve"> gluteus medius </w:t>
      </w:r>
      <w:r>
        <w:rPr>
          <w:i w:val="0"/>
          <w:iCs w:val="0"/>
          <w:sz w:val="20"/>
          <w:szCs w:val="20"/>
          <w:rtl w:val="0"/>
          <w:lang w:val="fr-FR"/>
        </w:rPr>
        <w:t>au niveau du grand</w:t>
      </w:r>
      <w:r>
        <w:rPr>
          <w:i w:val="0"/>
          <w:iCs w:val="0"/>
          <w:sz w:val="20"/>
          <w:szCs w:val="20"/>
          <w:rtl w:val="0"/>
          <w:lang w:val="sv-SE"/>
        </w:rPr>
        <w:t xml:space="preserve"> trochanter </w:t>
      </w:r>
      <w:r>
        <w:rPr>
          <w:i w:val="0"/>
          <w:iCs w:val="0"/>
          <w:sz w:val="20"/>
          <w:szCs w:val="20"/>
          <w:rtl w:val="0"/>
          <w:lang w:val="fr-FR"/>
        </w:rPr>
        <w:t>ou de l</w:t>
      </w:r>
      <w:r>
        <w:rPr>
          <w:i w:val="0"/>
          <w:iCs w:val="0"/>
          <w:sz w:val="20"/>
          <w:szCs w:val="20"/>
          <w:rtl w:val="0"/>
          <w:lang w:val="fr-FR"/>
        </w:rPr>
        <w:t>’</w:t>
      </w:r>
      <w:r>
        <w:rPr>
          <w:i w:val="0"/>
          <w:iCs w:val="0"/>
          <w:sz w:val="20"/>
          <w:szCs w:val="20"/>
          <w:rtl w:val="0"/>
        </w:rPr>
        <w:t>acetabulum.</w:t>
      </w:r>
      <w:r>
        <w:rPr>
          <w:i w:val="0"/>
          <w:iCs w:val="0"/>
          <w:sz w:val="20"/>
          <w:szCs w:val="20"/>
          <w:rtl w:val="0"/>
          <w:lang w:val="fr-FR"/>
        </w:rPr>
        <w:t xml:space="preserve"> Attache post</w:t>
      </w:r>
      <w:r>
        <w:rPr>
          <w:i w:val="0"/>
          <w:iCs w:val="0"/>
          <w:sz w:val="20"/>
          <w:szCs w:val="20"/>
          <w:rtl w:val="0"/>
          <w:lang w:val="fr-FR"/>
        </w:rPr>
        <w:t>é</w:t>
      </w:r>
      <w:r>
        <w:rPr>
          <w:i w:val="0"/>
          <w:iCs w:val="0"/>
          <w:sz w:val="20"/>
          <w:szCs w:val="20"/>
          <w:rtl w:val="0"/>
          <w:lang w:val="fr-FR"/>
        </w:rPr>
        <w:t>ro-lat</w:t>
      </w:r>
      <w:r>
        <w:rPr>
          <w:i w:val="0"/>
          <w:iCs w:val="0"/>
          <w:sz w:val="20"/>
          <w:szCs w:val="20"/>
          <w:rtl w:val="0"/>
          <w:lang w:val="fr-FR"/>
        </w:rPr>
        <w:t>é</w:t>
      </w:r>
      <w:r>
        <w:rPr>
          <w:i w:val="0"/>
          <w:iCs w:val="0"/>
          <w:sz w:val="20"/>
          <w:szCs w:val="20"/>
          <w:rtl w:val="0"/>
          <w:lang w:val="fr-FR"/>
        </w:rPr>
        <w:t>rale f</w:t>
      </w:r>
      <w:r>
        <w:rPr>
          <w:i w:val="0"/>
          <w:iCs w:val="0"/>
          <w:sz w:val="20"/>
          <w:szCs w:val="20"/>
          <w:rtl w:val="0"/>
          <w:lang w:val="fr-FR"/>
        </w:rPr>
        <w:t>é</w:t>
      </w:r>
      <w:r>
        <w:rPr>
          <w:i w:val="0"/>
          <w:iCs w:val="0"/>
          <w:sz w:val="20"/>
          <w:szCs w:val="20"/>
          <w:rtl w:val="0"/>
          <w:lang w:val="fr-FR"/>
        </w:rPr>
        <w:t>morale du tendon du</w:t>
      </w:r>
      <w:r>
        <w:rPr>
          <w:i w:val="0"/>
          <w:iCs w:val="0"/>
          <w:sz w:val="20"/>
          <w:szCs w:val="20"/>
          <w:rtl w:val="0"/>
          <w:lang w:val="fr-FR"/>
        </w:rPr>
        <w:t xml:space="preserve"> gluteus maximus</w:t>
      </w:r>
      <w:r>
        <w:rPr>
          <w:i w:val="0"/>
          <w:iCs w:val="0"/>
          <w:sz w:val="20"/>
          <w:szCs w:val="20"/>
          <w:rtl w:val="0"/>
          <w:lang w:val="fr-FR"/>
        </w:rPr>
        <w:t xml:space="preserve">. Tendon </w:t>
      </w:r>
      <w:r>
        <w:rPr>
          <w:i w:val="0"/>
          <w:iCs w:val="0"/>
          <w:sz w:val="20"/>
          <w:szCs w:val="20"/>
          <w:rtl w:val="0"/>
          <w:lang w:val="pt-PT"/>
        </w:rPr>
        <w:t xml:space="preserve">iliopsoas tendon </w:t>
      </w:r>
      <w:r>
        <w:rPr>
          <w:i w:val="0"/>
          <w:iCs w:val="0"/>
          <w:sz w:val="20"/>
          <w:szCs w:val="20"/>
          <w:rtl w:val="0"/>
          <w:lang w:val="fr-FR"/>
        </w:rPr>
        <w:t xml:space="preserve">à </w:t>
      </w:r>
      <w:r>
        <w:rPr>
          <w:i w:val="0"/>
          <w:iCs w:val="0"/>
          <w:sz w:val="20"/>
          <w:szCs w:val="20"/>
          <w:rtl w:val="0"/>
          <w:lang w:val="fr-FR"/>
        </w:rPr>
        <w:t>l</w:t>
      </w:r>
      <w:r>
        <w:rPr>
          <w:i w:val="0"/>
          <w:iCs w:val="0"/>
          <w:sz w:val="20"/>
          <w:szCs w:val="20"/>
          <w:rtl w:val="0"/>
          <w:lang w:val="fr-FR"/>
        </w:rPr>
        <w:t>’</w:t>
      </w:r>
      <w:r>
        <w:rPr>
          <w:i w:val="0"/>
          <w:iCs w:val="0"/>
          <w:sz w:val="20"/>
          <w:szCs w:val="20"/>
          <w:rtl w:val="0"/>
          <w:lang w:val="fr-FR"/>
        </w:rPr>
        <w:t>insertion du petit</w:t>
      </w:r>
      <w:r>
        <w:rPr>
          <w:i w:val="0"/>
          <w:iCs w:val="0"/>
          <w:sz w:val="20"/>
          <w:szCs w:val="20"/>
          <w:rtl w:val="0"/>
          <w:lang w:val="sv-SE"/>
        </w:rPr>
        <w:t xml:space="preserve"> trochanter, </w:t>
      </w:r>
      <w:r>
        <w:rPr>
          <w:i w:val="0"/>
          <w:iCs w:val="0"/>
          <w:sz w:val="20"/>
          <w:szCs w:val="20"/>
          <w:rtl w:val="0"/>
          <w:lang w:val="fr-FR"/>
        </w:rPr>
        <w:t xml:space="preserve">à </w:t>
      </w:r>
      <w:r>
        <w:rPr>
          <w:i w:val="0"/>
          <w:iCs w:val="0"/>
          <w:sz w:val="20"/>
          <w:szCs w:val="20"/>
          <w:rtl w:val="0"/>
          <w:lang w:val="fr-FR"/>
        </w:rPr>
        <w:t>l</w:t>
      </w:r>
      <w:r>
        <w:rPr>
          <w:i w:val="0"/>
          <w:iCs w:val="0"/>
          <w:sz w:val="20"/>
          <w:szCs w:val="20"/>
          <w:rtl w:val="0"/>
          <w:lang w:val="fr-FR"/>
        </w:rPr>
        <w:t>’</w:t>
      </w:r>
      <w:r>
        <w:rPr>
          <w:i w:val="0"/>
          <w:iCs w:val="0"/>
          <w:sz w:val="20"/>
          <w:szCs w:val="20"/>
          <w:rtl w:val="0"/>
          <w:lang w:val="fr-FR"/>
        </w:rPr>
        <w:t>ischion (origine des tendons hamstring).</w:t>
      </w:r>
    </w:p>
    <w:p>
      <w:pPr>
        <w:pStyle w:val="Corps"/>
        <w:rPr>
          <w:i w:val="0"/>
          <w:iCs w:val="0"/>
        </w:rPr>
      </w:pPr>
      <w:r>
        <w:rPr>
          <w:i w:val="0"/>
          <w:iCs w:val="0"/>
          <w:rtl w:val="0"/>
          <w:lang w:val="fr-FR"/>
        </w:rPr>
        <w:t>Coude et poignet &gt; main</w:t>
      </w:r>
    </w:p>
    <w:p>
      <w:pPr>
        <w:pStyle w:val="Corps"/>
        <w:rPr>
          <w:i w:val="0"/>
          <w:iCs w:val="0"/>
          <w:sz w:val="20"/>
          <w:szCs w:val="20"/>
        </w:rPr>
      </w:pPr>
      <w:r>
        <w:rPr>
          <w:i w:val="0"/>
          <w:iCs w:val="0"/>
          <w:sz w:val="20"/>
          <w:szCs w:val="20"/>
          <w:rtl w:val="0"/>
          <w:lang w:val="fr-FR"/>
        </w:rPr>
        <w:t>*Poignet : surtout site insertion fl</w:t>
      </w:r>
      <w:r>
        <w:rPr>
          <w:i w:val="0"/>
          <w:iCs w:val="0"/>
          <w:sz w:val="20"/>
          <w:szCs w:val="20"/>
          <w:rtl w:val="0"/>
          <w:lang w:val="fr-FR"/>
        </w:rPr>
        <w:t>é</w:t>
      </w:r>
      <w:r>
        <w:rPr>
          <w:i w:val="0"/>
          <w:iCs w:val="0"/>
          <w:sz w:val="20"/>
          <w:szCs w:val="20"/>
          <w:rtl w:val="0"/>
          <w:lang w:val="fr-FR"/>
        </w:rPr>
        <w:t>chisseurs pr</w:t>
      </w:r>
      <w:r>
        <w:rPr>
          <w:i w:val="0"/>
          <w:iCs w:val="0"/>
          <w:sz w:val="20"/>
          <w:szCs w:val="20"/>
          <w:rtl w:val="0"/>
          <w:lang w:val="fr-FR"/>
        </w:rPr>
        <w:t>è</w:t>
      </w:r>
      <w:r>
        <w:rPr>
          <w:i w:val="0"/>
          <w:iCs w:val="0"/>
          <w:sz w:val="20"/>
          <w:szCs w:val="20"/>
          <w:rtl w:val="0"/>
          <w:lang w:val="fr-FR"/>
        </w:rPr>
        <w:t>s pisiforme.</w:t>
      </w:r>
    </w:p>
    <w:p>
      <w:pPr>
        <w:pStyle w:val="Corps"/>
        <w:rPr>
          <w:i w:val="0"/>
          <w:iCs w:val="0"/>
        </w:rPr>
      </w:pPr>
      <w:r>
        <w:rPr>
          <w:i w:val="0"/>
          <w:iCs w:val="0"/>
          <w:rtl w:val="0"/>
          <w:lang w:val="fr-FR"/>
        </w:rPr>
        <w:t>Muscle cou : cervicalgie importante avec dysphagie parfois.</w:t>
      </w:r>
    </w:p>
    <w:p>
      <w:pPr>
        <w:pStyle w:val="Corps"/>
        <w:rPr>
          <w:i w:val="0"/>
          <w:iCs w:val="0"/>
        </w:rPr>
      </w:pPr>
    </w:p>
    <w:p>
      <w:pPr>
        <w:pStyle w:val="Corps"/>
        <w:rPr>
          <w:i w:val="0"/>
          <w:iCs w:val="0"/>
        </w:rPr>
      </w:pPr>
      <w:r>
        <w:rPr>
          <w:i w:val="0"/>
          <w:iCs w:val="0"/>
          <w:rtl w:val="0"/>
          <w:lang w:val="fr-FR"/>
        </w:rPr>
        <w:t>Autres pr</w:t>
      </w:r>
      <w:r>
        <w:rPr>
          <w:i w:val="0"/>
          <w:iCs w:val="0"/>
          <w:rtl w:val="0"/>
          <w:lang w:val="fr-FR"/>
        </w:rPr>
        <w:t>é</w:t>
      </w:r>
      <w:r>
        <w:rPr>
          <w:i w:val="0"/>
          <w:iCs w:val="0"/>
          <w:rtl w:val="0"/>
          <w:lang w:val="fr-FR"/>
        </w:rPr>
        <w:t>sentations :</w:t>
      </w:r>
    </w:p>
    <w:p>
      <w:pPr>
        <w:pStyle w:val="Corps"/>
        <w:rPr>
          <w:i w:val="0"/>
          <w:iCs w:val="0"/>
        </w:rPr>
      </w:pPr>
      <w:r>
        <w:rPr>
          <w:i w:val="0"/>
          <w:iCs w:val="0"/>
          <w:rtl w:val="0"/>
          <w:lang w:val="fr-FR"/>
        </w:rPr>
        <w:t>C</w:t>
      </w:r>
      <w:r>
        <w:rPr>
          <w:i w:val="0"/>
          <w:iCs w:val="0"/>
          <w:rtl w:val="0"/>
          <w:lang w:val="en-US"/>
        </w:rPr>
        <w:t>hronic apatite arthropathy</w:t>
      </w:r>
      <w:r>
        <w:rPr>
          <w:i w:val="0"/>
          <w:iCs w:val="0"/>
          <w:rtl w:val="0"/>
          <w:lang w:val="fr-FR"/>
        </w:rPr>
        <w:t xml:space="preserve"> (Milwauee shoulder syndrome) : atteinte intra-articulaire rare destructive. Donne effusion articulaire importante avec diminution de l</w:t>
      </w:r>
      <w:r>
        <w:rPr>
          <w:i w:val="0"/>
          <w:iCs w:val="0"/>
          <w:rtl w:val="0"/>
          <w:lang w:val="fr-FR"/>
        </w:rPr>
        <w:t>’</w:t>
      </w:r>
      <w:r>
        <w:rPr>
          <w:i w:val="0"/>
          <w:iCs w:val="0"/>
          <w:rtl w:val="0"/>
          <w:lang w:val="fr-FR"/>
        </w:rPr>
        <w:t>amplitude de mouvements et instabilit</w:t>
      </w:r>
      <w:r>
        <w:rPr>
          <w:i w:val="0"/>
          <w:iCs w:val="0"/>
          <w:rtl w:val="0"/>
          <w:lang w:val="fr-FR"/>
        </w:rPr>
        <w:t>é</w:t>
      </w:r>
      <w:r>
        <w:rPr>
          <w:i w:val="0"/>
          <w:iCs w:val="0"/>
          <w:rtl w:val="0"/>
          <w:lang w:val="fr-FR"/>
        </w:rPr>
        <w:t>, mais la douleur est souvent l</w:t>
      </w:r>
      <w:r>
        <w:rPr>
          <w:i w:val="0"/>
          <w:iCs w:val="0"/>
          <w:rtl w:val="0"/>
          <w:lang w:val="fr-FR"/>
        </w:rPr>
        <w:t>é</w:t>
      </w:r>
      <w:r>
        <w:rPr>
          <w:i w:val="0"/>
          <w:iCs w:val="0"/>
          <w:rtl w:val="0"/>
          <w:lang w:val="fr-FR"/>
        </w:rPr>
        <w:t>g</w:t>
      </w:r>
      <w:r>
        <w:rPr>
          <w:i w:val="0"/>
          <w:iCs w:val="0"/>
          <w:rtl w:val="0"/>
          <w:lang w:val="fr-FR"/>
        </w:rPr>
        <w:t>è</w:t>
      </w:r>
      <w:r>
        <w:rPr>
          <w:i w:val="0"/>
          <w:iCs w:val="0"/>
          <w:rtl w:val="0"/>
          <w:lang w:val="fr-FR"/>
        </w:rPr>
        <w:t xml:space="preserve">re sans grande </w:t>
      </w:r>
      <w:r>
        <w:rPr>
          <w:i w:val="0"/>
          <w:iCs w:val="0"/>
          <w:rtl w:val="0"/>
          <w:lang w:val="fr-FR"/>
        </w:rPr>
        <w:t>é</w:t>
      </w:r>
      <w:r>
        <w:rPr>
          <w:i w:val="0"/>
          <w:iCs w:val="0"/>
          <w:rtl w:val="0"/>
          <w:lang w:val="fr-FR"/>
        </w:rPr>
        <w:t>vidence d</w:t>
      </w:r>
      <w:r>
        <w:rPr>
          <w:i w:val="0"/>
          <w:iCs w:val="0"/>
          <w:rtl w:val="0"/>
          <w:lang w:val="fr-FR"/>
        </w:rPr>
        <w:t>’</w:t>
      </w:r>
      <w:r>
        <w:rPr>
          <w:i w:val="0"/>
          <w:iCs w:val="0"/>
          <w:rtl w:val="0"/>
          <w:lang w:val="fr-FR"/>
        </w:rPr>
        <w:t xml:space="preserve">inflammation </w:t>
      </w:r>
      <w:r>
        <w:rPr>
          <w:i w:val="0"/>
          <w:iCs w:val="0"/>
          <w:rtl w:val="0"/>
          <w:lang w:val="fr-FR"/>
        </w:rPr>
        <w:t xml:space="preserve">à </w:t>
      </w:r>
      <w:r>
        <w:rPr>
          <w:i w:val="0"/>
          <w:iCs w:val="0"/>
          <w:rtl w:val="0"/>
          <w:lang w:val="fr-FR"/>
        </w:rPr>
        <w:t>la ponction (liquide h</w:t>
      </w:r>
      <w:r>
        <w:rPr>
          <w:i w:val="0"/>
          <w:iCs w:val="0"/>
          <w:rtl w:val="0"/>
          <w:lang w:val="fr-FR"/>
        </w:rPr>
        <w:t>é</w:t>
      </w:r>
      <w:r>
        <w:rPr>
          <w:i w:val="0"/>
          <w:iCs w:val="0"/>
          <w:rtl w:val="0"/>
          <w:lang w:val="fr-FR"/>
        </w:rPr>
        <w:t xml:space="preserve">morragique avec peu GB, souvent &lt; 2000 dominance monocytes). </w:t>
      </w:r>
    </w:p>
    <w:p>
      <w:pPr>
        <w:pStyle w:val="Corps"/>
        <w:rPr>
          <w:i w:val="0"/>
          <w:iCs w:val="0"/>
        </w:rPr>
      </w:pPr>
    </w:p>
    <w:p>
      <w:pPr>
        <w:pStyle w:val="Corps"/>
        <w:rPr>
          <w:i w:val="0"/>
          <w:iCs w:val="0"/>
          <w:u w:val="single"/>
        </w:rPr>
      </w:pPr>
      <w:r>
        <w:rPr>
          <w:i w:val="0"/>
          <w:iCs w:val="0"/>
          <w:u w:val="single"/>
          <w:rtl w:val="0"/>
          <w:lang w:val="fr-FR"/>
        </w:rPr>
        <w:t>Tx :</w:t>
      </w:r>
    </w:p>
    <w:p>
      <w:pPr>
        <w:pStyle w:val="Corps"/>
        <w:rPr>
          <w:i w:val="0"/>
          <w:iCs w:val="0"/>
        </w:rPr>
      </w:pPr>
      <w:r>
        <w:rPr>
          <w:i w:val="0"/>
          <w:iCs w:val="0"/>
          <w:rtl w:val="0"/>
          <w:lang w:val="fr-FR"/>
        </w:rPr>
        <w:t>Symptomatique, auto-r</w:t>
      </w:r>
      <w:r>
        <w:rPr>
          <w:i w:val="0"/>
          <w:iCs w:val="0"/>
          <w:rtl w:val="0"/>
          <w:lang w:val="fr-FR"/>
        </w:rPr>
        <w:t>é</w:t>
      </w:r>
      <w:r>
        <w:rPr>
          <w:i w:val="0"/>
          <w:iCs w:val="0"/>
          <w:rtl w:val="0"/>
          <w:lang w:val="fr-FR"/>
        </w:rPr>
        <w:t>solutif en 2-3 semaines. AINS, injection corticost</w:t>
      </w:r>
      <w:r>
        <w:rPr>
          <w:i w:val="0"/>
          <w:iCs w:val="0"/>
          <w:rtl w:val="0"/>
          <w:lang w:val="fr-FR"/>
        </w:rPr>
        <w:t>é</w:t>
      </w:r>
      <w:r>
        <w:rPr>
          <w:i w:val="0"/>
          <w:iCs w:val="0"/>
          <w:rtl w:val="0"/>
          <w:lang w:val="fr-FR"/>
        </w:rPr>
        <w:t>ro</w:t>
      </w:r>
      <w:r>
        <w:rPr>
          <w:i w:val="0"/>
          <w:iCs w:val="0"/>
          <w:rtl w:val="0"/>
          <w:lang w:val="fr-FR"/>
        </w:rPr>
        <w:t>ï</w:t>
      </w:r>
      <w:r>
        <w:rPr>
          <w:i w:val="0"/>
          <w:iCs w:val="0"/>
          <w:rtl w:val="0"/>
          <w:lang w:val="fr-FR"/>
        </w:rPr>
        <w:t>des ou corticost</w:t>
      </w:r>
      <w:r>
        <w:rPr>
          <w:i w:val="0"/>
          <w:iCs w:val="0"/>
          <w:rtl w:val="0"/>
          <w:lang w:val="fr-FR"/>
        </w:rPr>
        <w:t>é</w:t>
      </w:r>
      <w:r>
        <w:rPr>
          <w:i w:val="0"/>
          <w:iCs w:val="0"/>
          <w:rtl w:val="0"/>
          <w:lang w:val="fr-FR"/>
        </w:rPr>
        <w:t>ro</w:t>
      </w:r>
      <w:r>
        <w:rPr>
          <w:i w:val="0"/>
          <w:iCs w:val="0"/>
          <w:rtl w:val="0"/>
          <w:lang w:val="fr-FR"/>
        </w:rPr>
        <w:t>ï</w:t>
      </w:r>
      <w:r>
        <w:rPr>
          <w:i w:val="0"/>
          <w:iCs w:val="0"/>
          <w:rtl w:val="0"/>
          <w:lang w:val="fr-FR"/>
        </w:rPr>
        <w:t>des PO si insuffisant.</w:t>
      </w:r>
    </w:p>
    <w:p>
      <w:pPr>
        <w:pStyle w:val="Corps"/>
        <w:rPr>
          <w:i w:val="0"/>
          <w:iCs w:val="0"/>
        </w:rPr>
      </w:pPr>
    </w:p>
    <w:p>
      <w:pPr>
        <w:pStyle w:val="Sous-section 3"/>
        <w:pBdr>
          <w:bottom w:val="dotted" w:color="000000" w:sz="8" w:space="0" w:shadow="0" w:frame="0"/>
        </w:pBdr>
      </w:pPr>
      <w:bookmarkStart w:name="_Toc370" w:id="372"/>
      <w:r>
        <w:rPr>
          <w:rtl w:val="0"/>
          <w:lang w:val="fr-FR"/>
        </w:rPr>
        <w:t>Maladie s</w:t>
      </w:r>
      <w:r>
        <w:rPr>
          <w:rtl w:val="0"/>
          <w:lang w:val="fr-FR"/>
        </w:rPr>
        <w:t>é</w:t>
      </w:r>
      <w:r>
        <w:rPr>
          <w:rtl w:val="0"/>
          <w:lang w:val="fr-FR"/>
        </w:rPr>
        <w:t>rique</w:t>
      </w:r>
      <w:bookmarkEnd w:id="372"/>
    </w:p>
    <w:p>
      <w:pPr>
        <w:pStyle w:val="Corps"/>
        <w:bidi w:val="0"/>
      </w:pPr>
    </w:p>
    <w:p>
      <w:pPr>
        <w:pStyle w:val="Corps"/>
        <w:bidi w:val="0"/>
      </w:pPr>
      <w:r>
        <w:rPr>
          <w:rtl w:val="0"/>
          <w:lang w:val="fr-FR"/>
        </w:rPr>
        <w:t>Maladie inflammatoire se pr</w:t>
      </w:r>
      <w:r>
        <w:rPr>
          <w:rtl w:val="0"/>
          <w:lang w:val="fr-FR"/>
        </w:rPr>
        <w:t>é</w:t>
      </w:r>
      <w:r>
        <w:rPr>
          <w:rtl w:val="0"/>
          <w:lang w:val="fr-FR"/>
        </w:rPr>
        <w:t>sentant le plus souvent sous forme de rash, fi</w:t>
      </w:r>
      <w:r>
        <w:rPr>
          <w:rtl w:val="0"/>
          <w:lang w:val="fr-FR"/>
        </w:rPr>
        <w:t>è</w:t>
      </w:r>
      <w:r>
        <w:rPr>
          <w:rtl w:val="0"/>
          <w:lang w:val="fr-FR"/>
        </w:rPr>
        <w:t>vre, polyarthrite et polyarthralgie dans les deux semaines suivant l</w:t>
      </w:r>
      <w:r>
        <w:rPr>
          <w:rtl w:val="0"/>
          <w:lang w:val="fr-FR"/>
        </w:rPr>
        <w:t>’</w:t>
      </w:r>
      <w:r>
        <w:rPr>
          <w:rtl w:val="0"/>
          <w:lang w:val="fr-FR"/>
        </w:rPr>
        <w:t xml:space="preserve">exposition </w:t>
      </w:r>
      <w:r>
        <w:rPr>
          <w:rtl w:val="0"/>
          <w:lang w:val="fr-FR"/>
        </w:rPr>
        <w:t xml:space="preserve">à </w:t>
      </w:r>
      <w:r>
        <w:rPr>
          <w:rtl w:val="0"/>
          <w:lang w:val="fr-FR"/>
        </w:rPr>
        <w:t>un agent ext</w:t>
      </w:r>
      <w:r>
        <w:rPr>
          <w:rtl w:val="0"/>
          <w:lang w:val="fr-FR"/>
        </w:rPr>
        <w:t>é</w:t>
      </w:r>
      <w:r>
        <w:rPr>
          <w:rtl w:val="0"/>
          <w:lang w:val="fr-FR"/>
        </w:rPr>
        <w:t>rieur, le plus souvent un nouveau m</w:t>
      </w:r>
      <w:r>
        <w:rPr>
          <w:rtl w:val="0"/>
          <w:lang w:val="fr-FR"/>
        </w:rPr>
        <w:t>é</w:t>
      </w:r>
      <w:r>
        <w:rPr>
          <w:rtl w:val="0"/>
          <w:lang w:val="fr-FR"/>
        </w:rPr>
        <w:t>dicament. Il s</w:t>
      </w:r>
      <w:r>
        <w:rPr>
          <w:rtl w:val="0"/>
          <w:lang w:val="fr-FR"/>
        </w:rPr>
        <w:t>’</w:t>
      </w:r>
      <w:r>
        <w:rPr>
          <w:rtl w:val="0"/>
          <w:lang w:val="fr-FR"/>
        </w:rPr>
        <w:t>agit d</w:t>
      </w:r>
      <w:r>
        <w:rPr>
          <w:rtl w:val="0"/>
          <w:lang w:val="fr-FR"/>
        </w:rPr>
        <w:t>’</w:t>
      </w:r>
      <w:r>
        <w:rPr>
          <w:rtl w:val="0"/>
          <w:lang w:val="fr-FR"/>
        </w:rPr>
        <w:t>une r</w:t>
      </w:r>
      <w:r>
        <w:rPr>
          <w:rtl w:val="0"/>
          <w:lang w:val="fr-FR"/>
        </w:rPr>
        <w:t>é</w:t>
      </w:r>
      <w:r>
        <w:rPr>
          <w:rtl w:val="0"/>
          <w:lang w:val="fr-FR"/>
        </w:rPr>
        <w:t>action allergique type III caus</w:t>
      </w:r>
      <w:r>
        <w:rPr>
          <w:rtl w:val="0"/>
          <w:lang w:val="fr-FR"/>
        </w:rPr>
        <w:t xml:space="preserve">é </w:t>
      </w:r>
      <w:r>
        <w:rPr>
          <w:rtl w:val="0"/>
          <w:lang w:val="fr-FR"/>
        </w:rPr>
        <w:t>par la formation de complexes immuns apr</w:t>
      </w:r>
      <w:r>
        <w:rPr>
          <w:rtl w:val="0"/>
          <w:lang w:val="fr-FR"/>
        </w:rPr>
        <w:t>è</w:t>
      </w:r>
      <w:r>
        <w:rPr>
          <w:rtl w:val="0"/>
          <w:lang w:val="fr-FR"/>
        </w:rPr>
        <w:t xml:space="preserve">s exposition </w:t>
      </w:r>
      <w:r>
        <w:rPr>
          <w:rtl w:val="0"/>
          <w:lang w:val="fr-FR"/>
        </w:rPr>
        <w:t xml:space="preserve">à </w:t>
      </w:r>
      <w:r>
        <w:rPr>
          <w:rtl w:val="0"/>
          <w:lang w:val="fr-FR"/>
        </w:rPr>
        <w:t>un antig</w:t>
      </w:r>
      <w:r>
        <w:rPr>
          <w:rtl w:val="0"/>
          <w:lang w:val="fr-FR"/>
        </w:rPr>
        <w:t>è</w:t>
      </w:r>
      <w:r>
        <w:rPr>
          <w:rtl w:val="0"/>
          <w:lang w:val="fr-FR"/>
        </w:rPr>
        <w:t>ne.</w:t>
      </w:r>
    </w:p>
    <w:p>
      <w:pPr>
        <w:pStyle w:val="Corps"/>
        <w:bidi w:val="0"/>
      </w:pPr>
    </w:p>
    <w:p>
      <w:pPr>
        <w:pStyle w:val="Corps"/>
        <w:bidi w:val="0"/>
      </w:pPr>
      <w:r>
        <w:rPr>
          <w:rtl w:val="0"/>
          <w:lang w:val="fr-FR"/>
        </w:rPr>
        <w:t>R</w:t>
      </w:r>
      <w:r>
        <w:rPr>
          <w:rtl w:val="0"/>
          <w:lang w:val="fr-FR"/>
        </w:rPr>
        <w:t>é</w:t>
      </w:r>
      <w:r>
        <w:rPr>
          <w:rtl w:val="0"/>
          <w:lang w:val="fr-FR"/>
        </w:rPr>
        <w:t xml:space="preserve">actions semblables </w:t>
      </w:r>
      <w:r>
        <w:rPr>
          <w:rtl w:val="0"/>
          <w:lang w:val="fr-FR"/>
        </w:rPr>
        <w:t xml:space="preserve">à </w:t>
      </w:r>
      <w:r>
        <w:rPr>
          <w:rtl w:val="0"/>
          <w:lang w:val="fr-FR"/>
        </w:rPr>
        <w:t>maladie s</w:t>
      </w:r>
      <w:r>
        <w:rPr>
          <w:rtl w:val="0"/>
          <w:lang w:val="fr-FR"/>
        </w:rPr>
        <w:t>é</w:t>
      </w:r>
      <w:r>
        <w:rPr>
          <w:rtl w:val="0"/>
          <w:lang w:val="fr-FR"/>
        </w:rPr>
        <w:t xml:space="preserve">rique (serum-like sickness) peuvent </w:t>
      </w:r>
      <w:r>
        <w:rPr>
          <w:rtl w:val="0"/>
          <w:lang w:val="fr-FR"/>
        </w:rPr>
        <w:t>ê</w:t>
      </w:r>
      <w:r>
        <w:rPr>
          <w:rtl w:val="0"/>
          <w:lang w:val="fr-FR"/>
        </w:rPr>
        <w:t>tre caus</w:t>
      </w:r>
      <w:r>
        <w:rPr>
          <w:rtl w:val="0"/>
          <w:lang w:val="fr-FR"/>
        </w:rPr>
        <w:t>é</w:t>
      </w:r>
      <w:r>
        <w:rPr>
          <w:rtl w:val="0"/>
          <w:lang w:val="fr-FR"/>
        </w:rPr>
        <w:t>es par infection : h</w:t>
      </w:r>
      <w:r>
        <w:rPr>
          <w:rtl w:val="0"/>
          <w:lang w:val="fr-FR"/>
        </w:rPr>
        <w:t>é</w:t>
      </w:r>
      <w:r>
        <w:rPr>
          <w:rtl w:val="0"/>
          <w:lang w:val="fr-FR"/>
        </w:rPr>
        <w:t>patite B, streptoccoque, virus, vaccins, etc. Certains m</w:t>
      </w:r>
      <w:r>
        <w:rPr>
          <w:rtl w:val="0"/>
          <w:lang w:val="fr-FR"/>
        </w:rPr>
        <w:t>é</w:t>
      </w:r>
      <w:r>
        <w:rPr>
          <w:rtl w:val="0"/>
          <w:lang w:val="fr-FR"/>
        </w:rPr>
        <w:t>dicaments peuvent aussi caus</w:t>
      </w:r>
      <w:r>
        <w:rPr>
          <w:rtl w:val="0"/>
          <w:lang w:val="fr-FR"/>
        </w:rPr>
        <w:t>é</w:t>
      </w:r>
      <w:r>
        <w:rPr>
          <w:rtl w:val="0"/>
          <w:lang w:val="fr-FR"/>
        </w:rPr>
        <w:t>e une r</w:t>
      </w:r>
      <w:r>
        <w:rPr>
          <w:rtl w:val="0"/>
          <w:lang w:val="fr-FR"/>
        </w:rPr>
        <w:t>é</w:t>
      </w:r>
      <w:r>
        <w:rPr>
          <w:rtl w:val="0"/>
          <w:lang w:val="fr-FR"/>
        </w:rPr>
        <w:t>action semblable par un m</w:t>
      </w:r>
      <w:r>
        <w:rPr>
          <w:rtl w:val="0"/>
          <w:lang w:val="fr-FR"/>
        </w:rPr>
        <w:t>é</w:t>
      </w:r>
      <w:r>
        <w:rPr>
          <w:rtl w:val="0"/>
          <w:lang w:val="fr-FR"/>
        </w:rPr>
        <w:t>canisme diff</w:t>
      </w:r>
      <w:r>
        <w:rPr>
          <w:rtl w:val="0"/>
          <w:lang w:val="fr-FR"/>
        </w:rPr>
        <w:t>é</w:t>
      </w:r>
      <w:r>
        <w:rPr>
          <w:rtl w:val="0"/>
          <w:lang w:val="fr-FR"/>
        </w:rPr>
        <w:t>rent ex : penicilline, cefaclor, TMP-SMX*</w:t>
      </w:r>
      <w:r>
        <w:br w:type="textWrapping"/>
      </w:r>
      <w:r>
        <w:rPr>
          <w:sz w:val="20"/>
          <w:szCs w:val="20"/>
          <w:rtl w:val="0"/>
          <w:lang w:val="fr-FR"/>
        </w:rPr>
        <w:t>*autres Rx moins fr</w:t>
      </w:r>
      <w:r>
        <w:rPr>
          <w:sz w:val="20"/>
          <w:szCs w:val="20"/>
          <w:rtl w:val="0"/>
          <w:lang w:val="fr-FR"/>
        </w:rPr>
        <w:t>é</w:t>
      </w:r>
      <w:r>
        <w:rPr>
          <w:sz w:val="20"/>
          <w:szCs w:val="20"/>
          <w:rtl w:val="0"/>
          <w:lang w:val="fr-FR"/>
        </w:rPr>
        <w:t>quents que les 3 mentionn</w:t>
      </w:r>
      <w:r>
        <w:rPr>
          <w:sz w:val="20"/>
          <w:szCs w:val="20"/>
          <w:rtl w:val="0"/>
          <w:lang w:val="fr-FR"/>
        </w:rPr>
        <w:t>é</w:t>
      </w:r>
      <w:r>
        <w:rPr>
          <w:sz w:val="20"/>
          <w:szCs w:val="20"/>
          <w:rtl w:val="0"/>
          <w:lang w:val="fr-FR"/>
        </w:rPr>
        <w:t>s</w:t>
      </w:r>
    </w:p>
    <w:p>
      <w:pPr>
        <w:pStyle w:val="Corps"/>
        <w:bidi w:val="0"/>
      </w:pPr>
    </w:p>
    <w:p>
      <w:pPr>
        <w:pStyle w:val="Corps"/>
        <w:bidi w:val="0"/>
      </w:pPr>
      <w:r>
        <w:rPr>
          <w:rtl w:val="0"/>
          <w:lang w:val="fr-FR"/>
        </w:rPr>
        <w:t>Causes les plus fr</w:t>
      </w:r>
      <w:r>
        <w:rPr>
          <w:rtl w:val="0"/>
          <w:lang w:val="fr-FR"/>
        </w:rPr>
        <w:t>é</w:t>
      </w:r>
      <w:r>
        <w:rPr>
          <w:rtl w:val="0"/>
          <w:lang w:val="fr-FR"/>
        </w:rPr>
        <w:t>quentes : anti-toxines d</w:t>
      </w:r>
      <w:r>
        <w:rPr>
          <w:rtl w:val="0"/>
          <w:lang w:val="fr-FR"/>
        </w:rPr>
        <w:t>é</w:t>
      </w:r>
      <w:r>
        <w:rPr>
          <w:rtl w:val="0"/>
          <w:lang w:val="fr-FR"/>
        </w:rPr>
        <w:t>riv</w:t>
      </w:r>
      <w:r>
        <w:rPr>
          <w:rtl w:val="0"/>
          <w:lang w:val="fr-FR"/>
        </w:rPr>
        <w:t>é</w:t>
      </w:r>
      <w:r>
        <w:rPr>
          <w:rtl w:val="0"/>
          <w:lang w:val="fr-FR"/>
        </w:rPr>
        <w:t>es d</w:t>
      </w:r>
      <w:r>
        <w:rPr>
          <w:rtl w:val="0"/>
          <w:lang w:val="fr-FR"/>
        </w:rPr>
        <w:t>’</w:t>
      </w:r>
      <w:r>
        <w:rPr>
          <w:rtl w:val="0"/>
          <w:lang w:val="fr-FR"/>
        </w:rPr>
        <w:t xml:space="preserve">animaux (ex : anti-botulinique toxine </w:t>
      </w:r>
      <w:r>
        <w:rPr>
          <w:rtl w:val="0"/>
          <w:lang w:val="fr-FR"/>
        </w:rPr>
        <w:t>é</w:t>
      </w:r>
      <w:r>
        <w:rPr>
          <w:rtl w:val="0"/>
          <w:lang w:val="fr-FR"/>
        </w:rPr>
        <w:t>quine, ou anti-venin), anticorps monoclonaux -zumab (ex : rituximab), piq</w:t>
      </w:r>
      <w:r>
        <w:rPr>
          <w:rtl w:val="0"/>
          <w:lang w:val="fr-FR"/>
        </w:rPr>
        <w:t>û</w:t>
      </w:r>
      <w:r>
        <w:rPr>
          <w:rtl w:val="0"/>
          <w:lang w:val="fr-FR"/>
        </w:rPr>
        <w:t>re insectes, streptokinase, etc.</w:t>
      </w:r>
    </w:p>
    <w:p>
      <w:pPr>
        <w:pStyle w:val="Corps"/>
        <w:bidi w:val="0"/>
      </w:pPr>
      <w:r>
        <w:rPr>
          <w:rtl w:val="0"/>
          <w:lang w:val="fr-FR"/>
        </w:rPr>
        <w:t xml:space="preserve">Clinique : </w:t>
      </w:r>
      <w:r>
        <w:rPr>
          <w:rtl w:val="0"/>
          <w:lang w:val="fr-FR"/>
        </w:rPr>
        <w:t>rash, fi</w:t>
      </w:r>
      <w:r>
        <w:rPr>
          <w:rtl w:val="0"/>
          <w:lang w:val="fr-FR"/>
        </w:rPr>
        <w:t>è</w:t>
      </w:r>
      <w:r>
        <w:rPr>
          <w:rtl w:val="0"/>
          <w:lang w:val="fr-FR"/>
        </w:rPr>
        <w:t>vre, polyarthrite et polyarthralgie.</w:t>
      </w:r>
    </w:p>
    <w:p>
      <w:pPr>
        <w:pStyle w:val="Corps"/>
        <w:bidi w:val="0"/>
      </w:pPr>
      <w:r>
        <w:rPr>
          <w:rtl w:val="0"/>
          <w:lang w:val="fr-FR"/>
        </w:rPr>
        <w:t>Le rash peut avoir des pr</w:t>
      </w:r>
      <w:r>
        <w:rPr>
          <w:rtl w:val="0"/>
          <w:lang w:val="fr-FR"/>
        </w:rPr>
        <w:t>é</w:t>
      </w:r>
      <w:r>
        <w:rPr>
          <w:rtl w:val="0"/>
          <w:lang w:val="fr-FR"/>
        </w:rPr>
        <w:t>sentations variables, le plus fr</w:t>
      </w:r>
      <w:r>
        <w:rPr>
          <w:rtl w:val="0"/>
          <w:lang w:val="fr-FR"/>
        </w:rPr>
        <w:t>é</w:t>
      </w:r>
      <w:r>
        <w:rPr>
          <w:rtl w:val="0"/>
          <w:lang w:val="fr-FR"/>
        </w:rPr>
        <w:t>quemment il s</w:t>
      </w:r>
      <w:r>
        <w:rPr>
          <w:rtl w:val="0"/>
          <w:lang w:val="fr-FR"/>
        </w:rPr>
        <w:t>’</w:t>
      </w:r>
      <w:r>
        <w:rPr>
          <w:rtl w:val="0"/>
          <w:lang w:val="fr-FR"/>
        </w:rPr>
        <w:t>agit d</w:t>
      </w:r>
      <w:r>
        <w:rPr>
          <w:rtl w:val="0"/>
          <w:lang w:val="fr-FR"/>
        </w:rPr>
        <w:t>’</w:t>
      </w:r>
      <w:r>
        <w:rPr>
          <w:rtl w:val="0"/>
          <w:lang w:val="fr-FR"/>
        </w:rPr>
        <w:t>un rash prurigineux d</w:t>
      </w:r>
      <w:r>
        <w:rPr>
          <w:rtl w:val="0"/>
          <w:lang w:val="fr-FR"/>
        </w:rPr>
        <w:t>é</w:t>
      </w:r>
      <w:r>
        <w:rPr>
          <w:rtl w:val="0"/>
          <w:lang w:val="fr-FR"/>
        </w:rPr>
        <w:t>butant au centre du corps (ex  : tronc) et qui s</w:t>
      </w:r>
      <w:r>
        <w:rPr>
          <w:rtl w:val="0"/>
          <w:lang w:val="fr-FR"/>
        </w:rPr>
        <w:t>’é</w:t>
      </w:r>
      <w:r>
        <w:rPr>
          <w:rtl w:val="0"/>
          <w:lang w:val="fr-FR"/>
        </w:rPr>
        <w:t>tend vers la p</w:t>
      </w:r>
      <w:r>
        <w:rPr>
          <w:rtl w:val="0"/>
          <w:lang w:val="fr-FR"/>
        </w:rPr>
        <w:t>é</w:t>
      </w:r>
      <w:r>
        <w:rPr>
          <w:rtl w:val="0"/>
          <w:lang w:val="fr-FR"/>
        </w:rPr>
        <w:t>riph</w:t>
      </w:r>
      <w:r>
        <w:rPr>
          <w:rtl w:val="0"/>
          <w:lang w:val="fr-FR"/>
        </w:rPr>
        <w:t>é</w:t>
      </w:r>
      <w:r>
        <w:rPr>
          <w:rtl w:val="0"/>
          <w:lang w:val="fr-FR"/>
        </w:rPr>
        <w:t>rie avec une atteinte pr</w:t>
      </w:r>
      <w:r>
        <w:rPr>
          <w:rtl w:val="0"/>
          <w:lang w:val="fr-FR"/>
        </w:rPr>
        <w:t>é</w:t>
      </w:r>
      <w:r>
        <w:rPr>
          <w:rtl w:val="0"/>
          <w:lang w:val="fr-FR"/>
        </w:rPr>
        <w:t>f</w:t>
      </w:r>
      <w:r>
        <w:rPr>
          <w:rtl w:val="0"/>
          <w:lang w:val="fr-FR"/>
        </w:rPr>
        <w:t>é</w:t>
      </w:r>
      <w:r>
        <w:rPr>
          <w:rtl w:val="0"/>
          <w:lang w:val="fr-FR"/>
        </w:rPr>
        <w:t>rentiellement de la jonction entre la paume/plante des mains et pieds et la peau. Ceci est tr</w:t>
      </w:r>
      <w:r>
        <w:rPr>
          <w:rtl w:val="0"/>
          <w:lang w:val="fr-FR"/>
        </w:rPr>
        <w:t>è</w:t>
      </w:r>
      <w:r>
        <w:rPr>
          <w:rtl w:val="0"/>
          <w:lang w:val="fr-FR"/>
        </w:rPr>
        <w:t>s sp</w:t>
      </w:r>
      <w:r>
        <w:rPr>
          <w:rtl w:val="0"/>
          <w:lang w:val="fr-FR"/>
        </w:rPr>
        <w:t>é</w:t>
      </w:r>
      <w:r>
        <w:rPr>
          <w:rtl w:val="0"/>
          <w:lang w:val="fr-FR"/>
        </w:rPr>
        <w:t>cifique du rash de la maladie s</w:t>
      </w:r>
      <w:r>
        <w:rPr>
          <w:rtl w:val="0"/>
          <w:lang w:val="fr-FR"/>
        </w:rPr>
        <w:t>é</w:t>
      </w:r>
      <w:r>
        <w:rPr>
          <w:rtl w:val="0"/>
          <w:lang w:val="fr-FR"/>
        </w:rPr>
        <w:t xml:space="preserve">rique. </w:t>
      </w:r>
      <w:r>
        <w:rPr>
          <w:rtl w:val="0"/>
          <w:lang w:val="fr-FR"/>
        </w:rPr>
        <w:t>Parfois aspect urticaire avec l</w:t>
      </w:r>
      <w:r>
        <w:rPr>
          <w:rtl w:val="0"/>
        </w:rPr>
        <w:t>é</w:t>
      </w:r>
      <w:r>
        <w:rPr>
          <w:rtl w:val="0"/>
          <w:lang w:val="fr-FR"/>
        </w:rPr>
        <w:t>sion qui durent plus longtemps que l</w:t>
      </w:r>
      <w:r>
        <w:rPr>
          <w:rtl w:val="0"/>
          <w:lang w:val="fr-FR"/>
        </w:rPr>
        <w:t>’</w:t>
      </w:r>
      <w:r>
        <w:rPr>
          <w:rtl w:val="0"/>
          <w:lang w:val="fr-FR"/>
        </w:rPr>
        <w:t>urticaire usuel.</w:t>
      </w:r>
    </w:p>
    <w:p>
      <w:pPr>
        <w:pStyle w:val="Corps"/>
        <w:bidi w:val="0"/>
      </w:pPr>
      <w:r>
        <w:rPr>
          <w:rtl w:val="0"/>
          <w:lang w:val="fr-FR"/>
        </w:rPr>
        <w:t>Pics de fi</w:t>
      </w:r>
      <w:r>
        <w:rPr>
          <w:rtl w:val="0"/>
          <w:lang w:val="fr-FR"/>
        </w:rPr>
        <w:t>è</w:t>
      </w:r>
      <w:r>
        <w:rPr>
          <w:rtl w:val="0"/>
          <w:lang w:val="fr-FR"/>
        </w:rPr>
        <w:t>vre chez presque tous les patients.</w:t>
      </w:r>
    </w:p>
    <w:p>
      <w:pPr>
        <w:pStyle w:val="Corps"/>
        <w:bidi w:val="0"/>
      </w:pPr>
      <w:r>
        <w:rPr>
          <w:rtl w:val="0"/>
          <w:lang w:val="fr-FR"/>
        </w:rPr>
        <w:t>Atteinte rhumatologique dans 2/3 des cas. Arthralgie / myalgie le plus fr</w:t>
      </w:r>
      <w:r>
        <w:rPr>
          <w:rtl w:val="0"/>
          <w:lang w:val="fr-FR"/>
        </w:rPr>
        <w:t>é</w:t>
      </w:r>
      <w:r>
        <w:rPr>
          <w:rtl w:val="0"/>
          <w:lang w:val="fr-FR"/>
        </w:rPr>
        <w:t xml:space="preserve">quemment, mais arthrites / synovites franches est aussi possible. Atteint MCP, genoux, </w:t>
      </w:r>
      <w:r>
        <w:rPr>
          <w:rtl w:val="0"/>
          <w:lang w:val="fr-FR"/>
        </w:rPr>
        <w:t>é</w:t>
      </w:r>
      <w:r>
        <w:rPr>
          <w:rtl w:val="0"/>
          <w:lang w:val="fr-FR"/>
        </w:rPr>
        <w:t xml:space="preserve">paules, poignets et chevilles le plus souvent avec douleur ailleurs possible (muscle, colonne, etc.). </w:t>
      </w:r>
    </w:p>
    <w:p>
      <w:pPr>
        <w:pStyle w:val="Corps"/>
        <w:bidi w:val="0"/>
      </w:pPr>
    </w:p>
    <w:p>
      <w:pPr>
        <w:pStyle w:val="Corps"/>
        <w:rPr>
          <w:i w:val="0"/>
          <w:iCs w:val="0"/>
        </w:rPr>
      </w:pPr>
      <w:r>
        <w:rPr>
          <w:i w:val="0"/>
          <w:iCs w:val="0"/>
          <w:rtl w:val="0"/>
          <w:lang w:val="fr-FR"/>
        </w:rPr>
        <w:t>Parfois IRA avec prot</w:t>
      </w:r>
      <w:r>
        <w:rPr>
          <w:i w:val="0"/>
          <w:iCs w:val="0"/>
          <w:rtl w:val="0"/>
          <w:lang w:val="fr-FR"/>
        </w:rPr>
        <w:t>é</w:t>
      </w:r>
      <w:r>
        <w:rPr>
          <w:i w:val="0"/>
          <w:iCs w:val="0"/>
          <w:rtl w:val="0"/>
          <w:lang w:val="fr-FR"/>
        </w:rPr>
        <w:t>inurie, mais g</w:t>
      </w:r>
      <w:r>
        <w:rPr>
          <w:i w:val="0"/>
          <w:iCs w:val="0"/>
          <w:rtl w:val="0"/>
          <w:lang w:val="fr-FR"/>
        </w:rPr>
        <w:t>é</w:t>
      </w:r>
      <w:r>
        <w:rPr>
          <w:i w:val="0"/>
          <w:iCs w:val="0"/>
          <w:rtl w:val="0"/>
          <w:lang w:val="fr-FR"/>
        </w:rPr>
        <w:t>n</w:t>
      </w:r>
      <w:r>
        <w:rPr>
          <w:i w:val="0"/>
          <w:iCs w:val="0"/>
          <w:rtl w:val="0"/>
          <w:lang w:val="fr-FR"/>
        </w:rPr>
        <w:t>é</w:t>
      </w:r>
      <w:r>
        <w:rPr>
          <w:i w:val="0"/>
          <w:iCs w:val="0"/>
          <w:rtl w:val="0"/>
          <w:lang w:val="fr-FR"/>
        </w:rPr>
        <w:t>ralement pas s</w:t>
      </w:r>
      <w:r>
        <w:rPr>
          <w:i w:val="0"/>
          <w:iCs w:val="0"/>
          <w:rtl w:val="0"/>
          <w:lang w:val="fr-FR"/>
        </w:rPr>
        <w:t>é</w:t>
      </w:r>
      <w:r>
        <w:rPr>
          <w:i w:val="0"/>
          <w:iCs w:val="0"/>
          <w:rtl w:val="0"/>
          <w:lang w:val="fr-FR"/>
        </w:rPr>
        <w:t>v</w:t>
      </w:r>
      <w:r>
        <w:rPr>
          <w:i w:val="0"/>
          <w:iCs w:val="0"/>
          <w:rtl w:val="0"/>
          <w:lang w:val="fr-FR"/>
        </w:rPr>
        <w:t>è</w:t>
      </w:r>
      <w:r>
        <w:rPr>
          <w:i w:val="0"/>
          <w:iCs w:val="0"/>
          <w:rtl w:val="0"/>
          <w:lang w:val="fr-FR"/>
        </w:rPr>
        <w:t>re (mais d</w:t>
      </w:r>
      <w:r>
        <w:rPr>
          <w:i w:val="0"/>
          <w:iCs w:val="0"/>
          <w:rtl w:val="0"/>
          <w:lang w:val="fr-FR"/>
        </w:rPr>
        <w:t>é</w:t>
      </w:r>
      <w:r>
        <w:rPr>
          <w:i w:val="0"/>
          <w:iCs w:val="0"/>
          <w:rtl w:val="0"/>
          <w:lang w:val="fr-FR"/>
        </w:rPr>
        <w:t>c</w:t>
      </w:r>
      <w:r>
        <w:rPr>
          <w:i w:val="0"/>
          <w:iCs w:val="0"/>
          <w:rtl w:val="0"/>
          <w:lang w:val="fr-FR"/>
        </w:rPr>
        <w:t>è</w:t>
      </w:r>
      <w:r>
        <w:rPr>
          <w:i w:val="0"/>
          <w:iCs w:val="0"/>
          <w:rtl w:val="0"/>
          <w:lang w:val="fr-FR"/>
        </w:rPr>
        <w:t>s par IRA chez animaux chez qui on a continuer le Rx en cause).</w:t>
      </w:r>
    </w:p>
    <w:p>
      <w:pPr>
        <w:pStyle w:val="Corps"/>
        <w:bidi w:val="0"/>
      </w:pPr>
    </w:p>
    <w:p>
      <w:pPr>
        <w:pStyle w:val="Corps"/>
        <w:rPr>
          <w:i w:val="0"/>
          <w:iCs w:val="0"/>
        </w:rPr>
      </w:pPr>
      <w:r>
        <w:rPr>
          <w:i w:val="1"/>
          <w:iCs w:val="1"/>
          <w:rtl w:val="0"/>
          <w:lang w:val="fr-FR"/>
        </w:rPr>
        <w:t>Serum-like sickness</w:t>
      </w:r>
      <w:r>
        <w:rPr>
          <w:i w:val="0"/>
          <w:iCs w:val="0"/>
          <w:rtl w:val="0"/>
          <w:lang w:val="fr-FR"/>
        </w:rPr>
        <w:t xml:space="preserve"> : donne moins de fi</w:t>
      </w:r>
      <w:r>
        <w:rPr>
          <w:i w:val="0"/>
          <w:iCs w:val="0"/>
          <w:rtl w:val="0"/>
          <w:lang w:val="fr-FR"/>
        </w:rPr>
        <w:t>è</w:t>
      </w:r>
      <w:r>
        <w:rPr>
          <w:i w:val="0"/>
          <w:iCs w:val="0"/>
          <w:rtl w:val="0"/>
          <w:lang w:val="fr-FR"/>
        </w:rPr>
        <w:t>vre, une pr</w:t>
      </w:r>
      <w:r>
        <w:rPr>
          <w:i w:val="0"/>
          <w:iCs w:val="0"/>
          <w:rtl w:val="0"/>
          <w:lang w:val="fr-FR"/>
        </w:rPr>
        <w:t>é</w:t>
      </w:r>
      <w:r>
        <w:rPr>
          <w:i w:val="0"/>
          <w:iCs w:val="0"/>
          <w:rtl w:val="0"/>
          <w:lang w:val="fr-FR"/>
        </w:rPr>
        <w:t>sentation moins s</w:t>
      </w:r>
      <w:r>
        <w:rPr>
          <w:i w:val="0"/>
          <w:iCs w:val="0"/>
          <w:rtl w:val="0"/>
          <w:lang w:val="fr-FR"/>
        </w:rPr>
        <w:t>é</w:t>
      </w:r>
      <w:r>
        <w:rPr>
          <w:i w:val="0"/>
          <w:iCs w:val="0"/>
          <w:rtl w:val="0"/>
          <w:lang w:val="fr-FR"/>
        </w:rPr>
        <w:t>v</w:t>
      </w:r>
      <w:r>
        <w:rPr>
          <w:i w:val="0"/>
          <w:iCs w:val="0"/>
          <w:rtl w:val="0"/>
          <w:lang w:val="fr-FR"/>
        </w:rPr>
        <w:t>è</w:t>
      </w:r>
      <w:r>
        <w:rPr>
          <w:i w:val="0"/>
          <w:iCs w:val="0"/>
          <w:rtl w:val="0"/>
          <w:lang w:val="fr-FR"/>
        </w:rPr>
        <w:t>re et plus fr</w:t>
      </w:r>
      <w:r>
        <w:rPr>
          <w:i w:val="0"/>
          <w:iCs w:val="0"/>
          <w:rtl w:val="0"/>
          <w:lang w:val="fr-FR"/>
        </w:rPr>
        <w:t>é</w:t>
      </w:r>
      <w:r>
        <w:rPr>
          <w:i w:val="0"/>
          <w:iCs w:val="0"/>
          <w:rtl w:val="0"/>
          <w:lang w:val="fr-FR"/>
        </w:rPr>
        <w:t>quemment des l</w:t>
      </w:r>
      <w:r>
        <w:rPr>
          <w:i w:val="0"/>
          <w:iCs w:val="0"/>
          <w:rtl w:val="0"/>
          <w:lang w:val="fr-FR"/>
        </w:rPr>
        <w:t>é</w:t>
      </w:r>
      <w:r>
        <w:rPr>
          <w:i w:val="0"/>
          <w:iCs w:val="0"/>
          <w:rtl w:val="0"/>
          <w:lang w:val="fr-FR"/>
        </w:rPr>
        <w:t>sions urticariennes.</w:t>
      </w:r>
    </w:p>
    <w:p>
      <w:pPr>
        <w:pStyle w:val="Corps"/>
        <w:rPr>
          <w:i w:val="0"/>
          <w:iCs w:val="0"/>
        </w:rPr>
      </w:pPr>
    </w:p>
    <w:p>
      <w:pPr>
        <w:pStyle w:val="Corps"/>
        <w:rPr>
          <w:i w:val="0"/>
          <w:iCs w:val="0"/>
        </w:rPr>
      </w:pPr>
      <w:r>
        <w:rPr>
          <w:i w:val="0"/>
          <w:iCs w:val="0"/>
          <w:rtl w:val="0"/>
          <w:lang w:val="fr-FR"/>
        </w:rPr>
        <w:t>Dx : combinaison de clinique et exclusion autres causes. Rechercher aussi causes virale : ex : H</w:t>
      </w:r>
      <w:r>
        <w:rPr>
          <w:i w:val="0"/>
          <w:iCs w:val="0"/>
          <w:rtl w:val="0"/>
          <w:lang w:val="fr-FR"/>
        </w:rPr>
        <w:t>é</w:t>
      </w:r>
      <w:r>
        <w:rPr>
          <w:i w:val="0"/>
          <w:iCs w:val="0"/>
          <w:rtl w:val="0"/>
          <w:lang w:val="fr-FR"/>
        </w:rPr>
        <w:t>patite B.</w:t>
      </w:r>
    </w:p>
    <w:p>
      <w:pPr>
        <w:pStyle w:val="Corps"/>
        <w:bidi w:val="0"/>
      </w:pPr>
    </w:p>
    <w:p>
      <w:pPr>
        <w:pStyle w:val="Corps"/>
        <w:rPr>
          <w:i w:val="0"/>
          <w:iCs w:val="0"/>
        </w:rPr>
      </w:pPr>
      <w:r>
        <w:rPr>
          <w:i w:val="0"/>
          <w:iCs w:val="0"/>
          <w:rtl w:val="0"/>
          <w:lang w:val="fr-FR"/>
        </w:rPr>
        <w:t>Tx : cesser agent causal. Corticost</w:t>
      </w:r>
      <w:r>
        <w:rPr>
          <w:i w:val="0"/>
          <w:iCs w:val="0"/>
          <w:rtl w:val="0"/>
          <w:lang w:val="fr-FR"/>
        </w:rPr>
        <w:t>é</w:t>
      </w:r>
      <w:r>
        <w:rPr>
          <w:i w:val="0"/>
          <w:iCs w:val="0"/>
          <w:rtl w:val="0"/>
          <w:lang w:val="fr-FR"/>
        </w:rPr>
        <w:t>ro</w:t>
      </w:r>
      <w:r>
        <w:rPr>
          <w:i w:val="0"/>
          <w:iCs w:val="0"/>
          <w:rtl w:val="0"/>
          <w:lang w:val="fr-FR"/>
        </w:rPr>
        <w:t>ï</w:t>
      </w:r>
      <w:r>
        <w:rPr>
          <w:i w:val="0"/>
          <w:iCs w:val="0"/>
          <w:rtl w:val="0"/>
          <w:lang w:val="fr-FR"/>
        </w:rPr>
        <w:t>des controvers</w:t>
      </w:r>
      <w:r>
        <w:rPr>
          <w:i w:val="0"/>
          <w:iCs w:val="0"/>
          <w:rtl w:val="0"/>
          <w:lang w:val="fr-FR"/>
        </w:rPr>
        <w:t>é</w:t>
      </w:r>
      <w:r>
        <w:rPr>
          <w:i w:val="0"/>
          <w:iCs w:val="0"/>
          <w:rtl w:val="0"/>
          <w:lang w:val="fr-FR"/>
        </w:rPr>
        <w:t>s, consid</w:t>
      </w:r>
      <w:r>
        <w:rPr>
          <w:i w:val="0"/>
          <w:iCs w:val="0"/>
          <w:rtl w:val="0"/>
          <w:lang w:val="fr-FR"/>
        </w:rPr>
        <w:t>é</w:t>
      </w:r>
      <w:r>
        <w:rPr>
          <w:i w:val="0"/>
          <w:iCs w:val="0"/>
          <w:rtl w:val="0"/>
          <w:lang w:val="fr-FR"/>
        </w:rPr>
        <w:t>rer selon s</w:t>
      </w:r>
      <w:r>
        <w:rPr>
          <w:i w:val="0"/>
          <w:iCs w:val="0"/>
          <w:rtl w:val="0"/>
          <w:lang w:val="fr-FR"/>
        </w:rPr>
        <w:t>é</w:t>
      </w:r>
      <w:r>
        <w:rPr>
          <w:i w:val="0"/>
          <w:iCs w:val="0"/>
          <w:rtl w:val="0"/>
          <w:lang w:val="fr-FR"/>
        </w:rPr>
        <w:t>v</w:t>
      </w:r>
      <w:r>
        <w:rPr>
          <w:i w:val="0"/>
          <w:iCs w:val="0"/>
          <w:rtl w:val="0"/>
          <w:lang w:val="fr-FR"/>
        </w:rPr>
        <w:t>é</w:t>
      </w:r>
      <w:r>
        <w:rPr>
          <w:i w:val="0"/>
          <w:iCs w:val="0"/>
          <w:rtl w:val="0"/>
          <w:lang w:val="fr-FR"/>
        </w:rPr>
        <w:t>rit</w:t>
      </w:r>
      <w:r>
        <w:rPr>
          <w:i w:val="0"/>
          <w:iCs w:val="0"/>
          <w:rtl w:val="0"/>
          <w:lang w:val="fr-FR"/>
        </w:rPr>
        <w:t>é</w:t>
      </w:r>
      <w:r>
        <w:rPr>
          <w:i w:val="0"/>
          <w:iCs w:val="0"/>
          <w:rtl w:val="0"/>
          <w:lang w:val="fr-FR"/>
        </w:rPr>
        <w:t>.</w:t>
      </w:r>
    </w:p>
    <w:p>
      <w:pPr>
        <w:pStyle w:val="Corps"/>
        <w:rPr>
          <w:i w:val="0"/>
          <w:iCs w:val="0"/>
          <w:u w:val="none"/>
        </w:rPr>
      </w:pPr>
    </w:p>
    <w:p>
      <w:pPr>
        <w:pStyle w:val="Sous-section 3"/>
        <w:pBdr>
          <w:bottom w:val="dotted" w:color="000000" w:sz="8" w:space="0" w:shadow="0" w:frame="0"/>
        </w:pBdr>
      </w:pPr>
      <w:bookmarkStart w:name="_Toc371" w:id="373"/>
      <w:r>
        <w:rPr>
          <w:rtl w:val="0"/>
          <w:lang w:val="fr-FR"/>
        </w:rPr>
        <w:t xml:space="preserve">Lupus </w:t>
      </w:r>
      <w:r>
        <w:rPr>
          <w:rtl w:val="0"/>
          <w:lang w:val="fr-FR"/>
        </w:rPr>
        <w:t>é</w:t>
      </w:r>
      <w:r>
        <w:rPr>
          <w:rtl w:val="0"/>
          <w:lang w:val="fr-FR"/>
        </w:rPr>
        <w:t>ryth</w:t>
      </w:r>
      <w:r>
        <w:rPr>
          <w:rtl w:val="0"/>
          <w:lang w:val="fr-FR"/>
        </w:rPr>
        <w:t>é</w:t>
      </w:r>
      <w:r>
        <w:rPr>
          <w:rtl w:val="0"/>
          <w:lang w:val="fr-FR"/>
        </w:rPr>
        <w:t>mateux syst</w:t>
      </w:r>
      <w:r>
        <w:rPr>
          <w:rtl w:val="0"/>
          <w:lang w:val="fr-FR"/>
        </w:rPr>
        <w:t>é</w:t>
      </w:r>
      <w:r>
        <w:rPr>
          <w:rtl w:val="0"/>
          <w:lang w:val="fr-FR"/>
        </w:rPr>
        <w:t>mique</w:t>
      </w:r>
      <w:bookmarkEnd w:id="373"/>
    </w:p>
    <w:p>
      <w:pPr>
        <w:pStyle w:val="Corps"/>
        <w:bidi w:val="0"/>
      </w:pPr>
    </w:p>
    <w:p>
      <w:pPr>
        <w:pStyle w:val="Corps"/>
        <w:bidi w:val="0"/>
      </w:pPr>
      <w:r>
        <w:rPr>
          <w:rtl w:val="0"/>
          <w:lang w:val="fr-FR"/>
        </w:rPr>
        <w:t xml:space="preserve">Femmes enceintes sont </w:t>
      </w:r>
      <w:r>
        <w:rPr>
          <w:rtl w:val="0"/>
          <w:lang w:val="fr-FR"/>
        </w:rPr>
        <w:t xml:space="preserve">à </w:t>
      </w:r>
      <w:r>
        <w:rPr>
          <w:rtl w:val="0"/>
          <w:lang w:val="fr-FR"/>
        </w:rPr>
        <w:t>risque d</w:t>
      </w:r>
      <w:r>
        <w:rPr>
          <w:rtl w:val="0"/>
          <w:lang w:val="fr-FR"/>
        </w:rPr>
        <w:t>’</w:t>
      </w:r>
      <w:r>
        <w:rPr>
          <w:rtl w:val="0"/>
          <w:lang w:val="fr-FR"/>
        </w:rPr>
        <w:t>avoir un enfant avec un bloc cardiaque cong</w:t>
      </w:r>
      <w:r>
        <w:rPr>
          <w:rtl w:val="0"/>
          <w:lang w:val="fr-FR"/>
        </w:rPr>
        <w:t>é</w:t>
      </w:r>
      <w:r>
        <w:rPr>
          <w:rtl w:val="0"/>
          <w:lang w:val="fr-FR"/>
        </w:rPr>
        <w:t>nital si elles sont anti-SSA/Ro positives. Diminution du risque avec traitement du Lupus. Un tel bloc n</w:t>
      </w:r>
      <w:r>
        <w:rPr>
          <w:rtl w:val="0"/>
          <w:lang w:val="fr-FR"/>
        </w:rPr>
        <w:t>é</w:t>
      </w:r>
      <w:r>
        <w:rPr>
          <w:rtl w:val="0"/>
          <w:lang w:val="fr-FR"/>
        </w:rPr>
        <w:t>cessite un pacemaker et repr</w:t>
      </w:r>
      <w:r>
        <w:rPr>
          <w:rtl w:val="0"/>
          <w:lang w:val="fr-FR"/>
        </w:rPr>
        <w:t>é</w:t>
      </w:r>
      <w:r>
        <w:rPr>
          <w:rtl w:val="0"/>
          <w:lang w:val="fr-FR"/>
        </w:rPr>
        <w:t>sente 90-95% des blocs cardiaques cong</w:t>
      </w:r>
      <w:r>
        <w:rPr>
          <w:rtl w:val="0"/>
          <w:lang w:val="fr-FR"/>
        </w:rPr>
        <w:t>é</w:t>
      </w:r>
      <w:r>
        <w:rPr>
          <w:rtl w:val="0"/>
          <w:lang w:val="fr-FR"/>
        </w:rPr>
        <w:t>nitaux foetaux et n</w:t>
      </w:r>
      <w:r>
        <w:rPr>
          <w:rtl w:val="0"/>
          <w:lang w:val="fr-FR"/>
        </w:rPr>
        <w:t>é</w:t>
      </w:r>
      <w:r>
        <w:rPr>
          <w:rtl w:val="0"/>
          <w:lang w:val="fr-FR"/>
        </w:rPr>
        <w:t>onatals.</w:t>
      </w:r>
    </w:p>
    <w:p>
      <w:pPr>
        <w:pStyle w:val="Corps"/>
        <w:bidi w:val="0"/>
      </w:pPr>
    </w:p>
    <w:p>
      <w:pPr>
        <w:pStyle w:val="Sous-section 3"/>
        <w:pBdr>
          <w:bottom w:val="dotted" w:color="000000" w:sz="8" w:space="0" w:shadow="0" w:frame="0"/>
        </w:pBdr>
      </w:pPr>
      <w:bookmarkStart w:name="_Toc372" w:id="374"/>
      <w:r>
        <w:rPr>
          <w:rtl w:val="0"/>
          <w:lang w:val="fr-FR"/>
        </w:rPr>
        <w:t>Scl</w:t>
      </w:r>
      <w:r>
        <w:rPr>
          <w:rtl w:val="0"/>
          <w:lang w:val="fr-FR"/>
        </w:rPr>
        <w:t>é</w:t>
      </w:r>
      <w:r>
        <w:rPr>
          <w:rtl w:val="0"/>
          <w:lang w:val="fr-FR"/>
        </w:rPr>
        <w:t>rodermie</w:t>
      </w:r>
      <w:bookmarkEnd w:id="374"/>
    </w:p>
    <w:p>
      <w:pPr>
        <w:pStyle w:val="Corps"/>
        <w:bidi w:val="0"/>
      </w:pPr>
      <w:r>
        <w:rPr>
          <w:rtl w:val="0"/>
          <w:lang w:val="fr-FR"/>
        </w:rPr>
        <w:t>Scl</w:t>
      </w:r>
      <w:r>
        <w:rPr>
          <w:rtl w:val="0"/>
          <w:lang w:val="fr-FR"/>
        </w:rPr>
        <w:t>é</w:t>
      </w:r>
      <w:r>
        <w:rPr>
          <w:rtl w:val="0"/>
          <w:lang w:val="fr-FR"/>
        </w:rPr>
        <w:t>rodermie se d</w:t>
      </w:r>
      <w:r>
        <w:rPr>
          <w:rtl w:val="0"/>
          <w:lang w:val="fr-FR"/>
        </w:rPr>
        <w:t>é</w:t>
      </w:r>
      <w:r>
        <w:rPr>
          <w:rtl w:val="0"/>
          <w:lang w:val="fr-FR"/>
        </w:rPr>
        <w:t xml:space="preserve">finit comme une atteinte de la peau, qui est </w:t>
      </w:r>
      <w:r>
        <w:rPr>
          <w:rtl w:val="0"/>
          <w:lang w:val="fr-FR"/>
        </w:rPr>
        <w:t>é</w:t>
      </w:r>
      <w:r>
        <w:rPr>
          <w:rtl w:val="0"/>
          <w:lang w:val="fr-FR"/>
        </w:rPr>
        <w:t>paisse et indur</w:t>
      </w:r>
      <w:r>
        <w:rPr>
          <w:rtl w:val="0"/>
          <w:lang w:val="fr-FR"/>
        </w:rPr>
        <w:t>é</w:t>
      </w:r>
      <w:r>
        <w:rPr>
          <w:rtl w:val="0"/>
          <w:lang w:val="fr-FR"/>
        </w:rPr>
        <w:t xml:space="preserve">e. Peut </w:t>
      </w:r>
      <w:r>
        <w:rPr>
          <w:rtl w:val="0"/>
          <w:lang w:val="fr-FR"/>
        </w:rPr>
        <w:t>ê</w:t>
      </w:r>
      <w:r>
        <w:rPr>
          <w:rtl w:val="0"/>
          <w:lang w:val="fr-FR"/>
        </w:rPr>
        <w:t>tre associ</w:t>
      </w:r>
      <w:r>
        <w:rPr>
          <w:rtl w:val="0"/>
          <w:lang w:val="fr-FR"/>
        </w:rPr>
        <w:t>é</w:t>
      </w:r>
      <w:r>
        <w:rPr>
          <w:rtl w:val="0"/>
          <w:lang w:val="fr-FR"/>
        </w:rPr>
        <w:t xml:space="preserve">e </w:t>
      </w:r>
      <w:r>
        <w:rPr>
          <w:rtl w:val="0"/>
          <w:lang w:val="fr-FR"/>
        </w:rPr>
        <w:t xml:space="preserve">à </w:t>
      </w:r>
      <w:r>
        <w:rPr>
          <w:rtl w:val="0"/>
          <w:lang w:val="fr-FR"/>
        </w:rPr>
        <w:t>atteinte d</w:t>
      </w:r>
      <w:r>
        <w:rPr>
          <w:rtl w:val="0"/>
          <w:lang w:val="fr-FR"/>
        </w:rPr>
        <w:t>’</w:t>
      </w:r>
      <w:r>
        <w:rPr>
          <w:rtl w:val="0"/>
          <w:lang w:val="fr-FR"/>
        </w:rPr>
        <w:t>organes internes.</w:t>
      </w:r>
    </w:p>
    <w:p>
      <w:pPr>
        <w:pStyle w:val="Corps"/>
        <w:bidi w:val="0"/>
      </w:pPr>
    </w:p>
    <w:p>
      <w:pPr>
        <w:pStyle w:val="Corps"/>
        <w:bidi w:val="0"/>
      </w:pPr>
      <w:r>
        <w:rPr>
          <w:rtl w:val="0"/>
          <w:lang w:val="fr-FR"/>
        </w:rPr>
        <w:t>Scl</w:t>
      </w:r>
      <w:r>
        <w:rPr>
          <w:rtl w:val="0"/>
          <w:lang w:val="fr-FR"/>
        </w:rPr>
        <w:t>é</w:t>
      </w:r>
      <w:r>
        <w:rPr>
          <w:rtl w:val="0"/>
          <w:lang w:val="fr-FR"/>
        </w:rPr>
        <w:t>rodermie = atteinte peau</w:t>
      </w:r>
    </w:p>
    <w:p>
      <w:pPr>
        <w:pStyle w:val="Corps"/>
        <w:numPr>
          <w:ilvl w:val="0"/>
          <w:numId w:val="512"/>
        </w:numPr>
        <w:bidi w:val="0"/>
      </w:pPr>
      <w:r>
        <w:rPr>
          <w:rtl w:val="0"/>
          <w:lang w:val="fr-FR"/>
        </w:rPr>
        <w:t>Scl</w:t>
      </w:r>
      <w:r>
        <w:rPr>
          <w:rtl w:val="0"/>
          <w:lang w:val="fr-FR"/>
        </w:rPr>
        <w:t>é</w:t>
      </w:r>
      <w:r>
        <w:rPr>
          <w:rtl w:val="0"/>
          <w:lang w:val="fr-FR"/>
        </w:rPr>
        <w:t>rodermie limit</w:t>
      </w:r>
      <w:r>
        <w:rPr>
          <w:rtl w:val="0"/>
          <w:lang w:val="fr-FR"/>
        </w:rPr>
        <w:t xml:space="preserve">é </w:t>
      </w:r>
      <w:r>
        <w:rPr>
          <w:rtl w:val="0"/>
          <w:lang w:val="fr-FR"/>
        </w:rPr>
        <w:t>= atteinte de la peau ET 10-15% atteinte syst</w:t>
      </w:r>
      <w:r>
        <w:rPr>
          <w:rtl w:val="0"/>
          <w:lang w:val="fr-FR"/>
        </w:rPr>
        <w:t>é</w:t>
      </w:r>
      <w:r>
        <w:rPr>
          <w:rtl w:val="0"/>
          <w:lang w:val="fr-FR"/>
        </w:rPr>
        <w:t>mique survenant tardivement</w:t>
      </w:r>
    </w:p>
    <w:p>
      <w:pPr>
        <w:pStyle w:val="Corps"/>
        <w:numPr>
          <w:ilvl w:val="1"/>
          <w:numId w:val="17"/>
        </w:numPr>
        <w:bidi w:val="0"/>
      </w:pPr>
      <w:r>
        <w:rPr>
          <w:rtl w:val="0"/>
          <w:lang w:val="fr-FR"/>
        </w:rPr>
        <w:t>morphea circonscrite</w:t>
      </w:r>
    </w:p>
    <w:p>
      <w:pPr>
        <w:pStyle w:val="Corps"/>
        <w:numPr>
          <w:ilvl w:val="1"/>
          <w:numId w:val="17"/>
        </w:numPr>
        <w:bidi w:val="0"/>
      </w:pPr>
      <w:r>
        <w:rPr>
          <w:rtl w:val="0"/>
          <w:lang w:val="fr-FR"/>
        </w:rPr>
        <w:t>morphea g</w:t>
      </w:r>
      <w:r>
        <w:rPr>
          <w:rtl w:val="0"/>
          <w:lang w:val="fr-FR"/>
        </w:rPr>
        <w:t>é</w:t>
      </w:r>
      <w:r>
        <w:rPr>
          <w:rtl w:val="0"/>
          <w:lang w:val="fr-FR"/>
        </w:rPr>
        <w:t>n</w:t>
      </w:r>
      <w:r>
        <w:rPr>
          <w:rtl w:val="0"/>
          <w:lang w:val="fr-FR"/>
        </w:rPr>
        <w:t>é</w:t>
      </w:r>
      <w:r>
        <w:rPr>
          <w:rtl w:val="0"/>
          <w:lang w:val="fr-FR"/>
        </w:rPr>
        <w:t>ralis</w:t>
      </w:r>
      <w:r>
        <w:rPr>
          <w:rtl w:val="0"/>
          <w:lang w:val="fr-FR"/>
        </w:rPr>
        <w:t>é</w:t>
      </w:r>
      <w:r>
        <w:rPr>
          <w:rtl w:val="0"/>
          <w:lang w:val="fr-FR"/>
        </w:rPr>
        <w:t>e</w:t>
      </w:r>
    </w:p>
    <w:p>
      <w:pPr>
        <w:pStyle w:val="Corps"/>
        <w:numPr>
          <w:ilvl w:val="1"/>
          <w:numId w:val="17"/>
        </w:numPr>
        <w:bidi w:val="0"/>
      </w:pPr>
      <w:r>
        <w:rPr>
          <w:rtl w:val="0"/>
          <w:lang w:val="fr-FR"/>
        </w:rPr>
        <w:t>morphea bulleuse</w:t>
      </w:r>
    </w:p>
    <w:p>
      <w:pPr>
        <w:pStyle w:val="Corps"/>
        <w:numPr>
          <w:ilvl w:val="1"/>
          <w:numId w:val="17"/>
        </w:numPr>
        <w:bidi w:val="0"/>
      </w:pPr>
      <w:r>
        <w:rPr>
          <w:rtl w:val="0"/>
          <w:lang w:val="fr-FR"/>
        </w:rPr>
        <w:t>morphea lin</w:t>
      </w:r>
      <w:r>
        <w:rPr>
          <w:rtl w:val="0"/>
          <w:lang w:val="fr-FR"/>
        </w:rPr>
        <w:t>é</w:t>
      </w:r>
      <w:r>
        <w:rPr>
          <w:rtl w:val="0"/>
          <w:lang w:val="fr-FR"/>
        </w:rPr>
        <w:t>aire : surtout enfant, en coup de sabre</w:t>
      </w:r>
    </w:p>
    <w:p>
      <w:pPr>
        <w:pStyle w:val="Corps"/>
        <w:numPr>
          <w:ilvl w:val="1"/>
          <w:numId w:val="17"/>
        </w:numPr>
        <w:bidi w:val="0"/>
      </w:pPr>
      <w:r>
        <w:rPr>
          <w:rtl w:val="0"/>
          <w:lang w:val="fr-FR"/>
        </w:rPr>
        <w:t>morphea profonde</w:t>
      </w:r>
    </w:p>
    <w:p>
      <w:pPr>
        <w:pStyle w:val="Corps"/>
        <w:numPr>
          <w:ilvl w:val="0"/>
          <w:numId w:val="17"/>
        </w:numPr>
        <w:bidi w:val="0"/>
      </w:pPr>
      <w:r>
        <w:rPr>
          <w:rtl w:val="0"/>
          <w:lang w:val="fr-FR"/>
        </w:rPr>
        <w:t>Scl</w:t>
      </w:r>
      <w:r>
        <w:rPr>
          <w:rtl w:val="0"/>
          <w:lang w:val="fr-FR"/>
        </w:rPr>
        <w:t>é</w:t>
      </w:r>
      <w:r>
        <w:rPr>
          <w:rtl w:val="0"/>
          <w:lang w:val="fr-FR"/>
        </w:rPr>
        <w:t>rodermie syst</w:t>
      </w:r>
      <w:r>
        <w:rPr>
          <w:rtl w:val="0"/>
          <w:lang w:val="fr-FR"/>
        </w:rPr>
        <w:t>é</w:t>
      </w:r>
      <w:r>
        <w:rPr>
          <w:rtl w:val="0"/>
          <w:lang w:val="fr-FR"/>
        </w:rPr>
        <w:t>mique (dcSSc) = atteinte peau ET organes internes</w:t>
      </w:r>
    </w:p>
    <w:p>
      <w:pPr>
        <w:pStyle w:val="Corps"/>
        <w:numPr>
          <w:ilvl w:val="1"/>
          <w:numId w:val="17"/>
        </w:numPr>
        <w:bidi w:val="0"/>
      </w:pPr>
      <w:r>
        <w:rPr>
          <w:rtl w:val="0"/>
          <w:lang w:val="fr-FR"/>
        </w:rPr>
        <w:t>Forme diffuse = atteinte extensive de la peau</w:t>
      </w:r>
    </w:p>
    <w:p>
      <w:pPr>
        <w:pStyle w:val="Corps"/>
        <w:numPr>
          <w:ilvl w:val="1"/>
          <w:numId w:val="17"/>
        </w:numPr>
        <w:bidi w:val="0"/>
        <w:rPr>
          <w:sz w:val="20"/>
          <w:szCs w:val="20"/>
        </w:rPr>
      </w:pPr>
      <w:r>
        <w:rPr>
          <w:rtl w:val="0"/>
          <w:lang w:val="fr-FR"/>
        </w:rPr>
        <w:t>Forme Limit</w:t>
      </w:r>
      <w:r>
        <w:rPr>
          <w:rtl w:val="0"/>
          <w:lang w:val="fr-FR"/>
        </w:rPr>
        <w:t xml:space="preserve">é </w:t>
      </w:r>
      <w:r>
        <w:rPr>
          <w:rtl w:val="0"/>
          <w:lang w:val="fr-FR"/>
        </w:rPr>
        <w:t>(lcSSc)* = atteinte plus restreinte de la peau, distale aux coudes, genoux et cou.</w:t>
      </w:r>
      <w:r>
        <w:br w:type="textWrapping"/>
      </w:r>
      <w:r>
        <w:rPr>
          <w:sz w:val="20"/>
          <w:szCs w:val="20"/>
          <w:rtl w:val="0"/>
          <w:lang w:val="fr-FR"/>
        </w:rPr>
        <w:t>*associ</w:t>
      </w:r>
      <w:r>
        <w:rPr>
          <w:sz w:val="20"/>
          <w:szCs w:val="20"/>
          <w:rtl w:val="0"/>
          <w:lang w:val="fr-FR"/>
        </w:rPr>
        <w:t xml:space="preserve">é </w:t>
      </w:r>
      <w:r>
        <w:rPr>
          <w:sz w:val="20"/>
          <w:szCs w:val="20"/>
          <w:rtl w:val="0"/>
          <w:lang w:val="fr-FR"/>
        </w:rPr>
        <w:t>au Syndrome de CREST</w:t>
      </w:r>
    </w:p>
    <w:p>
      <w:pPr>
        <w:pStyle w:val="Corps"/>
        <w:bidi w:val="0"/>
      </w:pPr>
    </w:p>
    <w:p>
      <w:pPr>
        <w:pStyle w:val="Corps"/>
        <w:bidi w:val="0"/>
      </w:pPr>
      <w:r>
        <w:rPr>
          <w:rtl w:val="0"/>
          <w:lang w:val="fr-FR"/>
        </w:rPr>
        <w:t>Atteinte cutan</w:t>
      </w:r>
      <w:r>
        <w:rPr>
          <w:rtl w:val="0"/>
          <w:lang w:val="fr-FR"/>
        </w:rPr>
        <w:t>é</w:t>
      </w:r>
      <w:r>
        <w:rPr>
          <w:rtl w:val="0"/>
          <w:lang w:val="fr-FR"/>
        </w:rPr>
        <w:t>e est presque universelle. Initialement atteinte mains, pieds et visage. Changements capillaires dans le lit des ongles est un signe pr</w:t>
      </w:r>
      <w:r>
        <w:rPr>
          <w:rtl w:val="0"/>
          <w:lang w:val="fr-FR"/>
        </w:rPr>
        <w:t>é</w:t>
      </w:r>
      <w:r>
        <w:rPr>
          <w:rtl w:val="0"/>
          <w:lang w:val="fr-FR"/>
        </w:rPr>
        <w:t>coce et associ</w:t>
      </w:r>
      <w:r>
        <w:rPr>
          <w:rtl w:val="0"/>
          <w:lang w:val="fr-FR"/>
        </w:rPr>
        <w:t xml:space="preserve">é à </w:t>
      </w:r>
      <w:r>
        <w:rPr>
          <w:rtl w:val="0"/>
          <w:lang w:val="fr-FR"/>
        </w:rPr>
        <w:t>des Raynaud secondaires. Calcinose cutan</w:t>
      </w:r>
      <w:r>
        <w:rPr>
          <w:rtl w:val="0"/>
          <w:lang w:val="fr-FR"/>
        </w:rPr>
        <w:t>é</w:t>
      </w:r>
      <w:r>
        <w:rPr>
          <w:rtl w:val="0"/>
          <w:lang w:val="fr-FR"/>
        </w:rPr>
        <w:t xml:space="preserve">e, peau </w:t>
      </w:r>
      <w:r>
        <w:rPr>
          <w:rtl w:val="0"/>
          <w:lang w:val="fr-FR"/>
        </w:rPr>
        <w:t>é</w:t>
      </w:r>
      <w:r>
        <w:rPr>
          <w:rtl w:val="0"/>
          <w:lang w:val="fr-FR"/>
        </w:rPr>
        <w:t>paisse, amincissement p</w:t>
      </w:r>
      <w:r>
        <w:rPr>
          <w:rtl w:val="0"/>
          <w:lang w:val="fr-FR"/>
        </w:rPr>
        <w:t>é</w:t>
      </w:r>
      <w:r>
        <w:rPr>
          <w:rtl w:val="0"/>
          <w:lang w:val="fr-FR"/>
        </w:rPr>
        <w:t>ri-orale, doigts en saucisse, t</w:t>
      </w:r>
      <w:r>
        <w:rPr>
          <w:rtl w:val="0"/>
          <w:lang w:val="fr-FR"/>
        </w:rPr>
        <w:t>é</w:t>
      </w:r>
      <w:r>
        <w:rPr>
          <w:rtl w:val="0"/>
          <w:lang w:val="fr-FR"/>
        </w:rPr>
        <w:t>l</w:t>
      </w:r>
      <w:r>
        <w:rPr>
          <w:rtl w:val="0"/>
          <w:lang w:val="fr-FR"/>
        </w:rPr>
        <w:t>é</w:t>
      </w:r>
      <w:r>
        <w:rPr>
          <w:rtl w:val="0"/>
          <w:lang w:val="fr-FR"/>
        </w:rPr>
        <w:t>angiectasies diffuses et sur les muqueuses. Ensuite, myalgie, arthralgie, fatigue sont tr</w:t>
      </w:r>
      <w:r>
        <w:rPr>
          <w:rtl w:val="0"/>
          <w:lang w:val="fr-FR"/>
        </w:rPr>
        <w:t>è</w:t>
      </w:r>
      <w:r>
        <w:rPr>
          <w:rtl w:val="0"/>
          <w:lang w:val="fr-FR"/>
        </w:rPr>
        <w:t>s fr</w:t>
      </w:r>
      <w:r>
        <w:rPr>
          <w:rtl w:val="0"/>
          <w:lang w:val="fr-FR"/>
        </w:rPr>
        <w:t>é</w:t>
      </w:r>
      <w:r>
        <w:rPr>
          <w:rtl w:val="0"/>
          <w:lang w:val="fr-FR"/>
        </w:rPr>
        <w:t>quents.</w:t>
      </w:r>
    </w:p>
    <w:p>
      <w:pPr>
        <w:pStyle w:val="Corps"/>
        <w:bidi w:val="0"/>
      </w:pPr>
      <w:r>
        <w:rPr>
          <w:rtl w:val="0"/>
          <w:lang w:val="fr-FR"/>
        </w:rPr>
        <w:t>Atteinte vasculaire : Raynaud (plus fr</w:t>
      </w:r>
      <w:r>
        <w:rPr>
          <w:rtl w:val="0"/>
          <w:lang w:val="fr-FR"/>
        </w:rPr>
        <w:t>é</w:t>
      </w:r>
      <w:r>
        <w:rPr>
          <w:rtl w:val="0"/>
          <w:lang w:val="fr-FR"/>
        </w:rPr>
        <w:t>quente) avec ulc</w:t>
      </w:r>
      <w:r>
        <w:rPr>
          <w:rtl w:val="0"/>
          <w:lang w:val="fr-FR"/>
        </w:rPr>
        <w:t>é</w:t>
      </w:r>
      <w:r>
        <w:rPr>
          <w:rtl w:val="0"/>
          <w:lang w:val="fr-FR"/>
        </w:rPr>
        <w:t>rations, cardiaque, HTAP, HTA, atteinte r</w:t>
      </w:r>
      <w:r>
        <w:rPr>
          <w:rtl w:val="0"/>
          <w:lang w:val="fr-FR"/>
        </w:rPr>
        <w:t>é</w:t>
      </w:r>
      <w:r>
        <w:rPr>
          <w:rtl w:val="0"/>
          <w:lang w:val="fr-FR"/>
        </w:rPr>
        <w:t>nales</w:t>
      </w:r>
      <w:r>
        <w:br w:type="textWrapping"/>
      </w:r>
      <w:r>
        <w:rPr>
          <w:rtl w:val="0"/>
          <w:lang w:val="fr-FR"/>
        </w:rPr>
        <w:t>Poumons : maladie interstitielle ad 70% patients et HTAP</w:t>
      </w:r>
    </w:p>
    <w:p>
      <w:pPr>
        <w:pStyle w:val="Corps"/>
        <w:bidi w:val="0"/>
      </w:pPr>
      <w:r>
        <w:rPr>
          <w:rtl w:val="0"/>
          <w:lang w:val="fr-FR"/>
        </w:rPr>
        <w:t>GI : RGO s</w:t>
      </w:r>
      <w:r>
        <w:rPr>
          <w:rtl w:val="0"/>
          <w:lang w:val="fr-FR"/>
        </w:rPr>
        <w:t>é</w:t>
      </w:r>
      <w:r>
        <w:rPr>
          <w:rtl w:val="0"/>
          <w:lang w:val="fr-FR"/>
        </w:rPr>
        <w:t>v</w:t>
      </w:r>
      <w:r>
        <w:rPr>
          <w:rtl w:val="0"/>
          <w:lang w:val="fr-FR"/>
        </w:rPr>
        <w:t>è</w:t>
      </w:r>
      <w:r>
        <w:rPr>
          <w:rtl w:val="0"/>
          <w:lang w:val="fr-FR"/>
        </w:rPr>
        <w:t>re, oesophagite, autres atteintes GI plus rares.</w:t>
      </w:r>
    </w:p>
    <w:p>
      <w:pPr>
        <w:pStyle w:val="Corps"/>
        <w:bidi w:val="0"/>
      </w:pPr>
    </w:p>
    <w:p>
      <w:pPr>
        <w:pStyle w:val="Corps"/>
        <w:bidi w:val="0"/>
        <w:rPr>
          <w:i w:val="1"/>
          <w:iCs w:val="1"/>
        </w:rPr>
      </w:pPr>
      <w:r>
        <w:rPr>
          <w:rtl w:val="0"/>
          <w:lang w:val="fr-FR"/>
        </w:rPr>
        <w:t>Atteinte r</w:t>
      </w:r>
      <w:r>
        <w:rPr>
          <w:rtl w:val="0"/>
          <w:lang w:val="fr-FR"/>
        </w:rPr>
        <w:t>é</w:t>
      </w:r>
      <w:r>
        <w:rPr>
          <w:rtl w:val="0"/>
          <w:lang w:val="fr-FR"/>
        </w:rPr>
        <w:t xml:space="preserve">nale variable, parfois </w:t>
      </w:r>
      <w:r>
        <w:rPr>
          <w:i w:val="1"/>
          <w:iCs w:val="1"/>
          <w:rtl w:val="0"/>
          <w:lang w:val="fr-FR"/>
        </w:rPr>
        <w:t>crise r</w:t>
      </w:r>
      <w:r>
        <w:rPr>
          <w:i w:val="1"/>
          <w:iCs w:val="1"/>
          <w:rtl w:val="0"/>
          <w:lang w:val="fr-FR"/>
        </w:rPr>
        <w:t>é</w:t>
      </w:r>
      <w:r>
        <w:rPr>
          <w:i w:val="1"/>
          <w:iCs w:val="1"/>
          <w:rtl w:val="0"/>
          <w:lang w:val="fr-FR"/>
        </w:rPr>
        <w:t>nale scl</w:t>
      </w:r>
      <w:r>
        <w:rPr>
          <w:i w:val="1"/>
          <w:iCs w:val="1"/>
          <w:rtl w:val="0"/>
          <w:lang w:val="fr-FR"/>
        </w:rPr>
        <w:t>é</w:t>
      </w:r>
      <w:r>
        <w:rPr>
          <w:i w:val="1"/>
          <w:iCs w:val="1"/>
          <w:rtl w:val="0"/>
          <w:lang w:val="fr-FR"/>
        </w:rPr>
        <w:t>rodermique.</w:t>
      </w:r>
    </w:p>
    <w:p>
      <w:pPr>
        <w:pStyle w:val="Corps"/>
        <w:bidi w:val="0"/>
        <w:rPr>
          <w:i w:val="1"/>
          <w:iCs w:val="1"/>
        </w:rPr>
      </w:pPr>
    </w:p>
    <w:p>
      <w:pPr>
        <w:pStyle w:val="Corps"/>
        <w:rPr>
          <w:b w:val="1"/>
          <w:bCs w:val="1"/>
        </w:rPr>
      </w:pPr>
      <w:r>
        <w:rPr>
          <w:b w:val="1"/>
          <w:bCs w:val="1"/>
          <w:rtl w:val="0"/>
          <w:lang w:val="fr-FR"/>
        </w:rPr>
        <w:t>Dx :</w:t>
      </w:r>
    </w:p>
    <w:p>
      <w:pPr>
        <w:pStyle w:val="Corps"/>
        <w:bidi w:val="0"/>
      </w:pPr>
      <w:r>
        <w:rPr>
          <w:rtl w:val="0"/>
          <w:lang w:val="fr-FR"/>
        </w:rPr>
        <w:t>FAN, Anti-Scl-70, ACA, Anti-RNA-polymerase III</w:t>
      </w:r>
    </w:p>
    <w:p>
      <w:pPr>
        <w:pStyle w:val="Corps"/>
        <w:bidi w:val="0"/>
      </w:pPr>
    </w:p>
    <w:p>
      <w:pPr>
        <w:pStyle w:val="Corps"/>
        <w:bidi w:val="0"/>
      </w:pPr>
      <w:r>
        <w:rPr>
          <w:rtl w:val="0"/>
          <w:lang w:val="fr-FR"/>
        </w:rPr>
        <w:t>FAN : Sensibilit</w:t>
      </w:r>
      <w:r>
        <w:rPr>
          <w:rtl w:val="0"/>
          <w:lang w:val="fr-FR"/>
        </w:rPr>
        <w:t xml:space="preserve">é </w:t>
      </w:r>
      <w:r>
        <w:rPr>
          <w:rtl w:val="0"/>
          <w:lang w:val="fr-FR"/>
        </w:rPr>
        <w:t>95%, si n</w:t>
      </w:r>
      <w:r>
        <w:rPr>
          <w:rtl w:val="0"/>
          <w:lang w:val="fr-FR"/>
        </w:rPr>
        <w:t>é</w:t>
      </w:r>
      <w:r>
        <w:rPr>
          <w:rtl w:val="0"/>
          <w:lang w:val="fr-FR"/>
        </w:rPr>
        <w:t>gatif consid</w:t>
      </w:r>
      <w:r>
        <w:rPr>
          <w:rtl w:val="0"/>
          <w:lang w:val="fr-FR"/>
        </w:rPr>
        <w:t>é</w:t>
      </w:r>
      <w:r>
        <w:rPr>
          <w:rtl w:val="0"/>
          <w:lang w:val="fr-FR"/>
        </w:rPr>
        <w:t>rer alternative</w:t>
      </w:r>
    </w:p>
    <w:p>
      <w:pPr>
        <w:pStyle w:val="Corps"/>
        <w:bidi w:val="0"/>
      </w:pPr>
      <w:r>
        <w:rPr>
          <w:rtl w:val="0"/>
          <w:lang w:val="fr-FR"/>
        </w:rPr>
        <w:t>Anti-Scl-70 : associ</w:t>
      </w:r>
      <w:r>
        <w:rPr>
          <w:rtl w:val="0"/>
          <w:lang w:val="fr-FR"/>
        </w:rPr>
        <w:t xml:space="preserve">é à </w:t>
      </w:r>
      <w:r>
        <w:rPr>
          <w:rtl w:val="0"/>
          <w:lang w:val="fr-FR"/>
        </w:rPr>
        <w:t>la forme diffuse et augmente le risque de progression d</w:t>
      </w:r>
      <w:r>
        <w:rPr>
          <w:rtl w:val="0"/>
          <w:lang w:val="fr-FR"/>
        </w:rPr>
        <w:t>’</w:t>
      </w:r>
      <w:r>
        <w:rPr>
          <w:rtl w:val="0"/>
          <w:lang w:val="fr-FR"/>
        </w:rPr>
        <w:t>atteinte pulmonaire.</w:t>
      </w:r>
    </w:p>
    <w:p>
      <w:pPr>
        <w:pStyle w:val="Corps"/>
        <w:bidi w:val="0"/>
      </w:pPr>
      <w:r>
        <w:rPr>
          <w:rtl w:val="0"/>
          <w:lang w:val="fr-FR"/>
        </w:rPr>
        <w:t>Anticorps anti-centrom</w:t>
      </w:r>
      <w:r>
        <w:rPr>
          <w:rtl w:val="0"/>
          <w:lang w:val="fr-FR"/>
        </w:rPr>
        <w:t>è</w:t>
      </w:r>
      <w:r>
        <w:rPr>
          <w:rtl w:val="0"/>
          <w:lang w:val="fr-FR"/>
        </w:rPr>
        <w:t>re (ACA) : associ</w:t>
      </w:r>
      <w:r>
        <w:rPr>
          <w:rtl w:val="0"/>
          <w:lang w:val="fr-FR"/>
        </w:rPr>
        <w:t xml:space="preserve">é à </w:t>
      </w:r>
      <w:r>
        <w:rPr>
          <w:rtl w:val="0"/>
          <w:lang w:val="fr-FR"/>
        </w:rPr>
        <w:t>forme limit</w:t>
      </w:r>
      <w:r>
        <w:rPr>
          <w:rtl w:val="0"/>
          <w:lang w:val="fr-FR"/>
        </w:rPr>
        <w:t>é</w:t>
      </w:r>
      <w:r>
        <w:rPr>
          <w:rtl w:val="0"/>
          <w:lang w:val="fr-FR"/>
        </w:rPr>
        <w:t>e, seulement 5% des formes diffuses ont un test positif.</w:t>
      </w:r>
    </w:p>
    <w:p>
      <w:pPr>
        <w:pStyle w:val="Corps"/>
        <w:bidi w:val="0"/>
      </w:pPr>
      <w:r>
        <w:rPr>
          <w:rtl w:val="0"/>
          <w:lang w:val="fr-FR"/>
        </w:rPr>
        <w:t>Anti-RNA-polymerase III : Associ</w:t>
      </w:r>
      <w:r>
        <w:rPr>
          <w:rtl w:val="0"/>
          <w:lang w:val="fr-FR"/>
        </w:rPr>
        <w:t xml:space="preserve">é à </w:t>
      </w:r>
      <w:r>
        <w:rPr>
          <w:rtl w:val="0"/>
          <w:lang w:val="fr-FR"/>
        </w:rPr>
        <w:t>forme diffuse, augmente risque de crise r</w:t>
      </w:r>
      <w:r>
        <w:rPr>
          <w:rtl w:val="0"/>
          <w:lang w:val="fr-FR"/>
        </w:rPr>
        <w:t>é</w:t>
      </w:r>
      <w:r>
        <w:rPr>
          <w:rtl w:val="0"/>
          <w:lang w:val="fr-FR"/>
        </w:rPr>
        <w:t>nale et de n</w:t>
      </w:r>
      <w:r>
        <w:rPr>
          <w:rtl w:val="0"/>
          <w:lang w:val="fr-FR"/>
        </w:rPr>
        <w:t>é</w:t>
      </w:r>
      <w:r>
        <w:rPr>
          <w:rtl w:val="0"/>
          <w:lang w:val="fr-FR"/>
        </w:rPr>
        <w:t>oplasie associ</w:t>
      </w:r>
      <w:r>
        <w:rPr>
          <w:rtl w:val="0"/>
          <w:lang w:val="fr-FR"/>
        </w:rPr>
        <w:t>é</w:t>
      </w:r>
      <w:r>
        <w:rPr>
          <w:rtl w:val="0"/>
          <w:lang w:val="fr-FR"/>
        </w:rPr>
        <w:t xml:space="preserve">e </w:t>
      </w:r>
      <w:r>
        <w:rPr>
          <w:rtl w:val="0"/>
          <w:lang w:val="fr-FR"/>
        </w:rPr>
        <w:t xml:space="preserve">à </w:t>
      </w:r>
      <w:r>
        <w:rPr>
          <w:rtl w:val="0"/>
          <w:lang w:val="fr-FR"/>
        </w:rPr>
        <w:t>scl</w:t>
      </w:r>
      <w:r>
        <w:rPr>
          <w:rtl w:val="0"/>
          <w:lang w:val="fr-FR"/>
        </w:rPr>
        <w:t>é</w:t>
      </w:r>
      <w:r>
        <w:rPr>
          <w:rtl w:val="0"/>
          <w:lang w:val="fr-FR"/>
        </w:rPr>
        <w:t>rodermie.</w:t>
      </w:r>
    </w:p>
    <w:p>
      <w:pPr>
        <w:pStyle w:val="Corps"/>
        <w:bidi w:val="0"/>
      </w:pPr>
    </w:p>
    <w:p>
      <w:pPr>
        <w:pStyle w:val="Corps"/>
        <w:bidi w:val="0"/>
      </w:pPr>
      <w:r>
        <w:rPr>
          <w:rtl w:val="0"/>
          <w:lang w:val="fr-FR"/>
        </w:rPr>
        <w:t>Anti-Scl-70, ACA, Anti-RNA polyIII sont tr</w:t>
      </w:r>
      <w:r>
        <w:rPr>
          <w:rtl w:val="0"/>
          <w:lang w:val="fr-FR"/>
        </w:rPr>
        <w:t>è</w:t>
      </w:r>
      <w:r>
        <w:rPr>
          <w:rtl w:val="0"/>
          <w:lang w:val="fr-FR"/>
        </w:rPr>
        <w:t>s sp</w:t>
      </w:r>
      <w:r>
        <w:rPr>
          <w:rtl w:val="0"/>
          <w:lang w:val="fr-FR"/>
        </w:rPr>
        <w:t>é</w:t>
      </w:r>
      <w:r>
        <w:rPr>
          <w:rtl w:val="0"/>
          <w:lang w:val="fr-FR"/>
        </w:rPr>
        <w:t>cifiques &gt; 99,5%, mais sensibilit</w:t>
      </w:r>
      <w:r>
        <w:rPr>
          <w:rtl w:val="0"/>
          <w:lang w:val="fr-FR"/>
        </w:rPr>
        <w:t xml:space="preserve">é </w:t>
      </w:r>
      <w:r>
        <w:rPr>
          <w:rtl w:val="0"/>
          <w:lang w:val="fr-FR"/>
        </w:rPr>
        <w:t>de 20-50%. G</w:t>
      </w:r>
      <w:r>
        <w:rPr>
          <w:rtl w:val="0"/>
          <w:lang w:val="fr-FR"/>
        </w:rPr>
        <w:t>é</w:t>
      </w:r>
      <w:r>
        <w:rPr>
          <w:rtl w:val="0"/>
          <w:lang w:val="fr-FR"/>
        </w:rPr>
        <w:t>n</w:t>
      </w:r>
      <w:r>
        <w:rPr>
          <w:rtl w:val="0"/>
          <w:lang w:val="fr-FR"/>
        </w:rPr>
        <w:t>é</w:t>
      </w:r>
      <w:r>
        <w:rPr>
          <w:rtl w:val="0"/>
          <w:lang w:val="fr-FR"/>
        </w:rPr>
        <w:t>ralement les autres tests rhumatologiques sont n</w:t>
      </w:r>
      <w:r>
        <w:rPr>
          <w:rtl w:val="0"/>
          <w:lang w:val="fr-FR"/>
        </w:rPr>
        <w:t>é</w:t>
      </w:r>
      <w:r>
        <w:rPr>
          <w:rtl w:val="0"/>
          <w:lang w:val="fr-FR"/>
        </w:rPr>
        <w:t>gatifs, si autres tests positifs (ex : FR, anti-CCP) il a plus de chances d</w:t>
      </w:r>
      <w:r>
        <w:rPr>
          <w:rtl w:val="0"/>
          <w:lang w:val="fr-FR"/>
        </w:rPr>
        <w:t>’</w:t>
      </w:r>
      <w:r>
        <w:rPr>
          <w:rtl w:val="0"/>
          <w:lang w:val="fr-FR"/>
        </w:rPr>
        <w:t>avoir un syndrome de chevauchement (slc</w:t>
      </w:r>
      <w:r>
        <w:rPr>
          <w:rtl w:val="0"/>
          <w:lang w:val="fr-FR"/>
        </w:rPr>
        <w:t>é</w:t>
      </w:r>
      <w:r>
        <w:rPr>
          <w:rtl w:val="0"/>
          <w:lang w:val="fr-FR"/>
        </w:rPr>
        <w:t>rodermie-autres arthrite) et il y aura plus d</w:t>
      </w:r>
      <w:r>
        <w:rPr>
          <w:rtl w:val="0"/>
          <w:lang w:val="fr-FR"/>
        </w:rPr>
        <w:t>’</w:t>
      </w:r>
      <w:r>
        <w:rPr>
          <w:rtl w:val="0"/>
          <w:lang w:val="fr-FR"/>
        </w:rPr>
        <w:t>atteintes articulaires.</w:t>
      </w:r>
    </w:p>
    <w:p>
      <w:pPr>
        <w:pStyle w:val="Corps"/>
        <w:bidi w:val="0"/>
        <w:rPr>
          <w:i w:val="1"/>
          <w:iCs w:val="1"/>
        </w:rPr>
      </w:pPr>
    </w:p>
    <w:p>
      <w:pPr>
        <w:pStyle w:val="Corps"/>
        <w:bidi w:val="0"/>
      </w:pPr>
      <w:r>
        <w:rPr>
          <w:rtl w:val="0"/>
          <w:lang w:val="fr-FR"/>
        </w:rPr>
        <w:t>SI Dx confirm</w:t>
      </w:r>
      <w:r>
        <w:rPr>
          <w:rtl w:val="0"/>
          <w:lang w:val="fr-FR"/>
        </w:rPr>
        <w:t xml:space="preserve">é </w:t>
      </w:r>
      <w:r>
        <w:rPr>
          <w:rtl w:val="0"/>
          <w:lang w:val="fr-FR"/>
        </w:rPr>
        <w:t>/ fortement suspect</w:t>
      </w:r>
      <w:r>
        <w:rPr>
          <w:rtl w:val="0"/>
          <w:lang w:val="fr-FR"/>
        </w:rPr>
        <w:t xml:space="preserve">é </w:t>
      </w:r>
      <w:r>
        <w:rPr>
          <w:rtl w:val="0"/>
          <w:lang w:val="fr-FR"/>
        </w:rPr>
        <w:t xml:space="preserve">: </w:t>
      </w:r>
      <w:r>
        <w:rPr>
          <w:rtl w:val="0"/>
          <w:lang w:val="fr-FR"/>
        </w:rPr>
        <w:t>é</w:t>
      </w:r>
      <w:r>
        <w:rPr>
          <w:rtl w:val="0"/>
          <w:lang w:val="fr-FR"/>
        </w:rPr>
        <w:t>valuer les atteintes Morganes :</w:t>
      </w:r>
    </w:p>
    <w:p>
      <w:pPr>
        <w:pStyle w:val="Corps"/>
        <w:numPr>
          <w:ilvl w:val="0"/>
          <w:numId w:val="513"/>
        </w:numPr>
        <w:bidi w:val="0"/>
      </w:pPr>
      <w:r>
        <w:rPr>
          <w:rtl w:val="0"/>
          <w:lang w:val="fr-FR"/>
        </w:rPr>
        <w:t>Tests fonction respiratoire, TDM thorax, ETT (pression a. pulmonaire)</w:t>
      </w:r>
    </w:p>
    <w:p>
      <w:pPr>
        <w:pStyle w:val="Corps"/>
        <w:numPr>
          <w:ilvl w:val="0"/>
          <w:numId w:val="2"/>
        </w:numPr>
        <w:bidi w:val="0"/>
      </w:pPr>
      <w:r>
        <w:rPr>
          <w:rtl w:val="0"/>
          <w:lang w:val="fr-FR"/>
        </w:rPr>
        <w:t>Gastroscopie</w:t>
      </w:r>
    </w:p>
    <w:p>
      <w:pPr>
        <w:pStyle w:val="Corps"/>
        <w:numPr>
          <w:ilvl w:val="0"/>
          <w:numId w:val="2"/>
        </w:numPr>
        <w:bidi w:val="0"/>
        <w:rPr>
          <w:i w:val="1"/>
          <w:iCs w:val="1"/>
        </w:rPr>
      </w:pPr>
      <w:r>
        <w:rPr>
          <w:rtl w:val="0"/>
          <w:lang w:val="fr-FR"/>
        </w:rPr>
        <w:t>analyse urine.</w:t>
      </w:r>
    </w:p>
    <w:p>
      <w:pPr>
        <w:pStyle w:val="Corps"/>
        <w:bidi w:val="0"/>
        <w:rPr>
          <w:i w:val="1"/>
          <w:iCs w:val="1"/>
        </w:rPr>
      </w:pPr>
    </w:p>
    <w:p>
      <w:pPr>
        <w:pStyle w:val="Corps"/>
        <w:bidi w:val="0"/>
      </w:pPr>
      <w:r>
        <w:rPr>
          <w:i w:val="1"/>
          <w:iCs w:val="1"/>
          <w:rtl w:val="0"/>
          <w:lang w:val="fr-FR"/>
        </w:rPr>
        <w:t>Crise r</w:t>
      </w:r>
      <w:r>
        <w:rPr>
          <w:i w:val="1"/>
          <w:iCs w:val="1"/>
          <w:rtl w:val="0"/>
          <w:lang w:val="fr-FR"/>
        </w:rPr>
        <w:t>é</w:t>
      </w:r>
      <w:r>
        <w:rPr>
          <w:i w:val="1"/>
          <w:iCs w:val="1"/>
          <w:rtl w:val="0"/>
          <w:lang w:val="fr-FR"/>
        </w:rPr>
        <w:t>nale scl</w:t>
      </w:r>
      <w:r>
        <w:rPr>
          <w:i w:val="1"/>
          <w:iCs w:val="1"/>
          <w:rtl w:val="0"/>
          <w:lang w:val="fr-FR"/>
        </w:rPr>
        <w:t>é</w:t>
      </w:r>
      <w:r>
        <w:rPr>
          <w:i w:val="1"/>
          <w:iCs w:val="1"/>
          <w:rtl w:val="0"/>
          <w:lang w:val="fr-FR"/>
        </w:rPr>
        <w:t xml:space="preserve">rodermique (CRS) </w:t>
      </w:r>
      <w:r>
        <w:rPr>
          <w:rtl w:val="0"/>
          <w:lang w:val="fr-FR"/>
        </w:rPr>
        <w:t>: IRA, HTA mod</w:t>
      </w:r>
      <w:r>
        <w:rPr>
          <w:rtl w:val="0"/>
          <w:lang w:val="fr-FR"/>
        </w:rPr>
        <w:t>é</w:t>
      </w:r>
      <w:r>
        <w:rPr>
          <w:rtl w:val="0"/>
          <w:lang w:val="fr-FR"/>
        </w:rPr>
        <w:t>r</w:t>
      </w:r>
      <w:r>
        <w:rPr>
          <w:rtl w:val="0"/>
          <w:lang w:val="fr-FR"/>
        </w:rPr>
        <w:t>é</w:t>
      </w:r>
      <w:r>
        <w:rPr>
          <w:rtl w:val="0"/>
          <w:lang w:val="fr-FR"/>
        </w:rPr>
        <w:t>e s</w:t>
      </w:r>
      <w:r>
        <w:rPr>
          <w:rtl w:val="0"/>
          <w:lang w:val="fr-FR"/>
        </w:rPr>
        <w:t>é</w:t>
      </w:r>
      <w:r>
        <w:rPr>
          <w:rtl w:val="0"/>
          <w:lang w:val="fr-FR"/>
        </w:rPr>
        <w:t>v</w:t>
      </w:r>
      <w:r>
        <w:rPr>
          <w:rtl w:val="0"/>
          <w:lang w:val="fr-FR"/>
        </w:rPr>
        <w:t>è</w:t>
      </w:r>
      <w:r>
        <w:rPr>
          <w:rtl w:val="0"/>
          <w:lang w:val="fr-FR"/>
        </w:rPr>
        <w:t>re*, parfois l</w:t>
      </w:r>
      <w:r>
        <w:rPr>
          <w:rtl w:val="0"/>
          <w:lang w:val="fr-FR"/>
        </w:rPr>
        <w:t>é</w:t>
      </w:r>
      <w:r>
        <w:rPr>
          <w:rtl w:val="0"/>
          <w:lang w:val="fr-FR"/>
        </w:rPr>
        <w:t>g</w:t>
      </w:r>
      <w:r>
        <w:rPr>
          <w:rtl w:val="0"/>
          <w:lang w:val="fr-FR"/>
        </w:rPr>
        <w:t>è</w:t>
      </w:r>
      <w:r>
        <w:rPr>
          <w:rtl w:val="0"/>
          <w:lang w:val="fr-FR"/>
        </w:rPr>
        <w:t>re prot</w:t>
      </w:r>
      <w:r>
        <w:rPr>
          <w:rtl w:val="0"/>
          <w:lang w:val="fr-FR"/>
        </w:rPr>
        <w:t>é</w:t>
      </w:r>
      <w:r>
        <w:rPr>
          <w:rtl w:val="0"/>
          <w:lang w:val="fr-FR"/>
        </w:rPr>
        <w:t>inurie ou cylindres. An</w:t>
      </w:r>
      <w:r>
        <w:rPr>
          <w:rtl w:val="0"/>
          <w:lang w:val="fr-FR"/>
        </w:rPr>
        <w:t>é</w:t>
      </w:r>
      <w:r>
        <w:rPr>
          <w:rtl w:val="0"/>
          <w:lang w:val="fr-FR"/>
        </w:rPr>
        <w:t>mie h</w:t>
      </w:r>
      <w:r>
        <w:rPr>
          <w:rtl w:val="0"/>
          <w:lang w:val="fr-FR"/>
        </w:rPr>
        <w:t>é</w:t>
      </w:r>
      <w:r>
        <w:rPr>
          <w:rtl w:val="0"/>
          <w:lang w:val="fr-FR"/>
        </w:rPr>
        <w:t>molytique parfois (crise HTA). Surtout dans forme diffuse, dans les 5 premi</w:t>
      </w:r>
      <w:r>
        <w:rPr>
          <w:rtl w:val="0"/>
          <w:lang w:val="fr-FR"/>
        </w:rPr>
        <w:t>è</w:t>
      </w:r>
      <w:r>
        <w:rPr>
          <w:rtl w:val="0"/>
          <w:lang w:val="fr-FR"/>
        </w:rPr>
        <w:t>res ann</w:t>
      </w:r>
      <w:r>
        <w:rPr>
          <w:rtl w:val="0"/>
          <w:lang w:val="fr-FR"/>
        </w:rPr>
        <w:t>é</w:t>
      </w:r>
      <w:r>
        <w:rPr>
          <w:rtl w:val="0"/>
          <w:lang w:val="fr-FR"/>
        </w:rPr>
        <w:t>es de la maladie, rarement primo-manifestation.</w:t>
      </w:r>
    </w:p>
    <w:p>
      <w:pPr>
        <w:pStyle w:val="Corps"/>
        <w:rPr>
          <w:sz w:val="20"/>
          <w:szCs w:val="20"/>
        </w:rPr>
      </w:pPr>
      <w:r>
        <w:rPr>
          <w:sz w:val="20"/>
          <w:szCs w:val="20"/>
          <w:rtl w:val="0"/>
          <w:lang w:val="fr-FR"/>
        </w:rPr>
        <w:t>*10% normotensive, moyenne 170/100, r</w:t>
      </w:r>
      <w:r>
        <w:rPr>
          <w:sz w:val="20"/>
          <w:szCs w:val="20"/>
          <w:rtl w:val="0"/>
          <w:lang w:val="fr-FR"/>
        </w:rPr>
        <w:t>é</w:t>
      </w:r>
      <w:r>
        <w:rPr>
          <w:sz w:val="20"/>
          <w:szCs w:val="20"/>
          <w:rtl w:val="0"/>
          <w:lang w:val="fr-FR"/>
        </w:rPr>
        <w:t>tinopathie hypertensive et enc</w:t>
      </w:r>
      <w:r>
        <w:rPr>
          <w:sz w:val="20"/>
          <w:szCs w:val="20"/>
          <w:rtl w:val="0"/>
          <w:lang w:val="fr-FR"/>
        </w:rPr>
        <w:t>é</w:t>
      </w:r>
      <w:r>
        <w:rPr>
          <w:sz w:val="20"/>
          <w:szCs w:val="20"/>
          <w:rtl w:val="0"/>
          <w:lang w:val="fr-FR"/>
        </w:rPr>
        <w:t>phalopathie hypertensive fr</w:t>
      </w:r>
      <w:r>
        <w:rPr>
          <w:sz w:val="20"/>
          <w:szCs w:val="20"/>
          <w:rtl w:val="0"/>
          <w:lang w:val="fr-FR"/>
        </w:rPr>
        <w:t>é</w:t>
      </w:r>
      <w:r>
        <w:rPr>
          <w:sz w:val="20"/>
          <w:szCs w:val="20"/>
          <w:rtl w:val="0"/>
          <w:lang w:val="fr-FR"/>
        </w:rPr>
        <w:t>quente.</w:t>
      </w:r>
    </w:p>
    <w:p>
      <w:pPr>
        <w:pStyle w:val="Corps"/>
        <w:bidi w:val="0"/>
      </w:pPr>
    </w:p>
    <w:p>
      <w:pPr>
        <w:pStyle w:val="Corps"/>
        <w:bidi w:val="0"/>
      </w:pPr>
      <w:r>
        <w:rPr>
          <w:rtl w:val="0"/>
          <w:lang w:val="fr-FR"/>
        </w:rPr>
        <w:t>Traitement CRS : traitement de l</w:t>
      </w:r>
      <w:r>
        <w:rPr>
          <w:rtl w:val="0"/>
          <w:lang w:val="fr-FR"/>
        </w:rPr>
        <w:t>’</w:t>
      </w:r>
      <w:r>
        <w:rPr>
          <w:rtl w:val="0"/>
          <w:lang w:val="fr-FR"/>
        </w:rPr>
        <w:t>HTA avec IECA.</w:t>
      </w:r>
    </w:p>
    <w:p>
      <w:pPr>
        <w:pStyle w:val="Corps"/>
        <w:bidi w:val="0"/>
      </w:pPr>
      <w:r>
        <w:rPr>
          <w:rtl w:val="0"/>
          <w:lang w:val="fr-FR"/>
        </w:rPr>
        <w:t>Captopril d</w:t>
      </w:r>
      <w:r>
        <w:rPr>
          <w:rtl w:val="0"/>
          <w:lang w:val="fr-FR"/>
        </w:rPr>
        <w:t>é</w:t>
      </w:r>
      <w:r>
        <w:rPr>
          <w:rtl w:val="0"/>
          <w:lang w:val="fr-FR"/>
        </w:rPr>
        <w:t xml:space="preserve">buter </w:t>
      </w:r>
      <w:r>
        <w:rPr>
          <w:rtl w:val="0"/>
          <w:lang w:val="fr-FR"/>
        </w:rPr>
        <w:t xml:space="preserve">à </w:t>
      </w:r>
      <w:r>
        <w:rPr>
          <w:rtl w:val="0"/>
          <w:lang w:val="fr-FR"/>
        </w:rPr>
        <w:t>6,25-12,5mg PO augment</w:t>
      </w:r>
      <w:r>
        <w:rPr>
          <w:rtl w:val="0"/>
          <w:lang w:val="fr-FR"/>
        </w:rPr>
        <w:t xml:space="preserve">é </w:t>
      </w:r>
      <w:r>
        <w:rPr>
          <w:rtl w:val="0"/>
          <w:lang w:val="fr-FR"/>
        </w:rPr>
        <w:t xml:space="preserve">aux 4-8h pour revenir aux TA normales du patients, chez pts normotendus, viser 12,5 Bid-Tid progressivement. </w:t>
      </w:r>
      <w:r>
        <w:br w:type="textWrapping"/>
      </w:r>
      <w:r>
        <w:rPr>
          <w:rtl w:val="0"/>
          <w:lang w:val="fr-FR"/>
        </w:rPr>
        <w:t>Max 300-450mg/j</w:t>
      </w:r>
      <w:r>
        <w:br w:type="textWrapping"/>
      </w:r>
      <w:r>
        <w:rPr>
          <w:rtl w:val="0"/>
          <w:lang w:val="fr-FR"/>
        </w:rPr>
        <w:t>Si enc</w:t>
      </w:r>
      <w:r>
        <w:rPr>
          <w:rtl w:val="0"/>
          <w:lang w:val="fr-FR"/>
        </w:rPr>
        <w:t>é</w:t>
      </w:r>
      <w:r>
        <w:rPr>
          <w:rtl w:val="0"/>
          <w:lang w:val="fr-FR"/>
        </w:rPr>
        <w:t xml:space="preserve">phalopathie hypertensive : Diminuer TA avec captopril ET nitroprusside, diminuer nitroprusside au fur </w:t>
      </w:r>
      <w:r>
        <w:rPr>
          <w:rtl w:val="0"/>
          <w:lang w:val="fr-FR"/>
        </w:rPr>
        <w:t xml:space="preserve">à </w:t>
      </w:r>
      <w:r>
        <w:rPr>
          <w:rtl w:val="0"/>
          <w:lang w:val="fr-FR"/>
        </w:rPr>
        <w:t>et mesure que l</w:t>
      </w:r>
      <w:r>
        <w:rPr>
          <w:rtl w:val="0"/>
          <w:lang w:val="fr-FR"/>
        </w:rPr>
        <w:t>’</w:t>
      </w:r>
      <w:r>
        <w:rPr>
          <w:rtl w:val="0"/>
          <w:lang w:val="fr-FR"/>
        </w:rPr>
        <w:t>on titre captopril.</w:t>
      </w:r>
      <w:r>
        <w:br w:type="textWrapping"/>
      </w:r>
      <w:r>
        <w:rPr>
          <w:sz w:val="20"/>
          <w:szCs w:val="20"/>
          <w:rtl w:val="0"/>
          <w:lang w:val="fr-FR"/>
        </w:rPr>
        <w:t>*les corticost</w:t>
      </w:r>
      <w:r>
        <w:rPr>
          <w:sz w:val="20"/>
          <w:szCs w:val="20"/>
          <w:rtl w:val="0"/>
          <w:lang w:val="fr-FR"/>
        </w:rPr>
        <w:t>é</w:t>
      </w:r>
      <w:r>
        <w:rPr>
          <w:sz w:val="20"/>
          <w:szCs w:val="20"/>
          <w:rtl w:val="0"/>
          <w:lang w:val="fr-FR"/>
        </w:rPr>
        <w:t>ro</w:t>
      </w:r>
      <w:r>
        <w:rPr>
          <w:sz w:val="20"/>
          <w:szCs w:val="20"/>
          <w:rtl w:val="0"/>
          <w:lang w:val="fr-FR"/>
        </w:rPr>
        <w:t>ï</w:t>
      </w:r>
      <w:r>
        <w:rPr>
          <w:sz w:val="20"/>
          <w:szCs w:val="20"/>
          <w:rtl w:val="0"/>
          <w:lang w:val="fr-FR"/>
        </w:rPr>
        <w:t>des sont un facteur de risque de CRS et ne font PAS partie du traitement de CRS, si n</w:t>
      </w:r>
      <w:r>
        <w:rPr>
          <w:sz w:val="20"/>
          <w:szCs w:val="20"/>
          <w:rtl w:val="0"/>
          <w:lang w:val="fr-FR"/>
        </w:rPr>
        <w:t>é</w:t>
      </w:r>
      <w:r>
        <w:rPr>
          <w:sz w:val="20"/>
          <w:szCs w:val="20"/>
          <w:rtl w:val="0"/>
          <w:lang w:val="fr-FR"/>
        </w:rPr>
        <w:t>cessaire pour autre atteinte de la scl</w:t>
      </w:r>
      <w:r>
        <w:rPr>
          <w:sz w:val="20"/>
          <w:szCs w:val="20"/>
          <w:rtl w:val="0"/>
          <w:lang w:val="fr-FR"/>
        </w:rPr>
        <w:t>é</w:t>
      </w:r>
      <w:r>
        <w:rPr>
          <w:sz w:val="20"/>
          <w:szCs w:val="20"/>
          <w:rtl w:val="0"/>
          <w:lang w:val="fr-FR"/>
        </w:rPr>
        <w:t>rodermie viser plus petites doses possible.</w:t>
      </w:r>
    </w:p>
    <w:p>
      <w:pPr>
        <w:pStyle w:val="Format libre"/>
        <w:bidi w:val="0"/>
      </w:pPr>
    </w:p>
    <w:p>
      <w:pPr>
        <w:pStyle w:val="Sous-section 3"/>
        <w:pBdr>
          <w:bottom w:val="dotted" w:color="000000" w:sz="8" w:space="0" w:shadow="0" w:frame="0"/>
        </w:pBdr>
      </w:pPr>
      <w:bookmarkStart w:name="_Toc373" w:id="375"/>
      <w:r>
        <w:rPr>
          <w:rtl w:val="0"/>
          <w:lang w:val="fr-FR"/>
        </w:rPr>
        <w:t>Syndrome de Sjogren</w:t>
      </w:r>
      <w:bookmarkEnd w:id="375"/>
    </w:p>
    <w:p>
      <w:pPr>
        <w:pStyle w:val="Corps"/>
        <w:bidi w:val="0"/>
      </w:pPr>
    </w:p>
    <w:p>
      <w:pPr>
        <w:pStyle w:val="Corps"/>
        <w:bidi w:val="0"/>
      </w:pPr>
      <w:r>
        <w:rPr>
          <w:rtl w:val="0"/>
          <w:lang w:val="fr-FR"/>
        </w:rPr>
        <w:t>Forme primaire : syndrome de Sjogren sans autres maladies inflammatoires</w:t>
      </w:r>
    </w:p>
    <w:p>
      <w:pPr>
        <w:pStyle w:val="Corps"/>
        <w:bidi w:val="0"/>
      </w:pPr>
      <w:r>
        <w:rPr>
          <w:rtl w:val="0"/>
          <w:lang w:val="fr-FR"/>
        </w:rPr>
        <w:t>Forme secondaire : manifestation clinique de Sjogren (sicca) chez un patients avec une autres maladie inflammatoire, ex : PAR, Lupus, scl</w:t>
      </w:r>
      <w:r>
        <w:rPr>
          <w:rtl w:val="0"/>
          <w:lang w:val="fr-FR"/>
        </w:rPr>
        <w:t>é</w:t>
      </w:r>
      <w:r>
        <w:rPr>
          <w:rtl w:val="0"/>
          <w:lang w:val="fr-FR"/>
        </w:rPr>
        <w:t>rodermie.</w:t>
      </w:r>
    </w:p>
    <w:p>
      <w:pPr>
        <w:pStyle w:val="Corps"/>
        <w:bidi w:val="0"/>
      </w:pPr>
    </w:p>
    <w:p>
      <w:pPr>
        <w:pStyle w:val="Corps"/>
        <w:bidi w:val="0"/>
      </w:pPr>
      <w:r>
        <w:rPr>
          <w:rtl w:val="0"/>
          <w:lang w:val="fr-FR"/>
        </w:rPr>
        <w:t>Formes plus l</w:t>
      </w:r>
      <w:r>
        <w:rPr>
          <w:rtl w:val="0"/>
          <w:lang w:val="fr-FR"/>
        </w:rPr>
        <w:t>é</w:t>
      </w:r>
      <w:r>
        <w:rPr>
          <w:rtl w:val="0"/>
          <w:lang w:val="fr-FR"/>
        </w:rPr>
        <w:t>g</w:t>
      </w:r>
      <w:r>
        <w:rPr>
          <w:rtl w:val="0"/>
          <w:lang w:val="fr-FR"/>
        </w:rPr>
        <w:t>è</w:t>
      </w:r>
      <w:r>
        <w:rPr>
          <w:rtl w:val="0"/>
          <w:lang w:val="fr-FR"/>
        </w:rPr>
        <w:t>res ont s</w:t>
      </w:r>
      <w:r>
        <w:rPr>
          <w:rtl w:val="0"/>
          <w:lang w:val="fr-FR"/>
        </w:rPr>
        <w:t>é</w:t>
      </w:r>
      <w:r>
        <w:rPr>
          <w:rtl w:val="0"/>
          <w:lang w:val="fr-FR"/>
        </w:rPr>
        <w:t>cheresse bouche et yeux avec fatigue, myalgie, et FAN l</w:t>
      </w:r>
      <w:r>
        <w:rPr>
          <w:rtl w:val="0"/>
          <w:lang w:val="fr-FR"/>
        </w:rPr>
        <w:t>é</w:t>
      </w:r>
      <w:r>
        <w:rPr>
          <w:rtl w:val="0"/>
          <w:lang w:val="fr-FR"/>
        </w:rPr>
        <w:t>g</w:t>
      </w:r>
      <w:r>
        <w:rPr>
          <w:rtl w:val="0"/>
          <w:lang w:val="fr-FR"/>
        </w:rPr>
        <w:t>è</w:t>
      </w:r>
      <w:r>
        <w:rPr>
          <w:rtl w:val="0"/>
          <w:lang w:val="fr-FR"/>
        </w:rPr>
        <w:t xml:space="preserve">rement positif. Sx difficiles </w:t>
      </w:r>
      <w:r>
        <w:rPr>
          <w:rtl w:val="0"/>
          <w:lang w:val="fr-FR"/>
        </w:rPr>
        <w:t xml:space="preserve">à </w:t>
      </w:r>
      <w:r>
        <w:rPr>
          <w:rtl w:val="0"/>
          <w:lang w:val="fr-FR"/>
        </w:rPr>
        <w:t>distinguer de fibromyalgie avec effets 2nd anticholinergiques. Diminution de salive entendre des caries, donc soup</w:t>
      </w:r>
      <w:r>
        <w:rPr>
          <w:rtl w:val="0"/>
          <w:lang w:val="fr-FR"/>
        </w:rPr>
        <w:t>ç</w:t>
      </w:r>
      <w:r>
        <w:rPr>
          <w:rtl w:val="0"/>
          <w:lang w:val="fr-FR"/>
        </w:rPr>
        <w:t>onner chez un patient d</w:t>
      </w:r>
      <w:r>
        <w:rPr>
          <w:rtl w:val="0"/>
          <w:lang w:val="fr-FR"/>
        </w:rPr>
        <w:t>é</w:t>
      </w:r>
      <w:r>
        <w:rPr>
          <w:rtl w:val="0"/>
          <w:lang w:val="fr-FR"/>
        </w:rPr>
        <w:t xml:space="preserve">veloppant de nouvelles caries. Observer le </w:t>
      </w:r>
      <w:r>
        <w:rPr>
          <w:rtl w:val="0"/>
          <w:lang w:val="fr-FR"/>
        </w:rPr>
        <w:t>«</w:t>
      </w:r>
      <w:r>
        <w:rPr>
          <w:rtl w:val="0"/>
          <w:lang w:val="fr-FR"/>
        </w:rPr>
        <w:t>venous pooling</w:t>
      </w:r>
      <w:r>
        <w:rPr>
          <w:rtl w:val="0"/>
          <w:lang w:val="fr-FR"/>
        </w:rPr>
        <w:t xml:space="preserve">» à </w:t>
      </w:r>
      <w:r>
        <w:rPr>
          <w:rtl w:val="0"/>
          <w:lang w:val="fr-FR"/>
        </w:rPr>
        <w:t>examen physique.</w:t>
      </w:r>
    </w:p>
    <w:p>
      <w:pPr>
        <w:pStyle w:val="Corps"/>
        <w:bidi w:val="0"/>
      </w:pPr>
    </w:p>
    <w:p>
      <w:pPr>
        <w:pStyle w:val="Corps"/>
        <w:bidi w:val="0"/>
      </w:pPr>
      <w:r>
        <w:rPr>
          <w:rtl w:val="0"/>
          <w:lang w:val="fr-FR"/>
        </w:rPr>
        <w:t>Anti-Ro(SSA) et Anti-La(SSB) sont associ</w:t>
      </w:r>
      <w:r>
        <w:rPr>
          <w:rtl w:val="0"/>
          <w:lang w:val="fr-FR"/>
        </w:rPr>
        <w:t xml:space="preserve">é à </w:t>
      </w:r>
      <w:r>
        <w:rPr>
          <w:rtl w:val="0"/>
          <w:lang w:val="fr-FR"/>
        </w:rPr>
        <w:t>des formes plus s</w:t>
      </w:r>
      <w:r>
        <w:rPr>
          <w:rtl w:val="0"/>
          <w:lang w:val="fr-FR"/>
        </w:rPr>
        <w:t>é</w:t>
      </w:r>
      <w:r>
        <w:rPr>
          <w:rtl w:val="0"/>
          <w:lang w:val="fr-FR"/>
        </w:rPr>
        <w:t>v</w:t>
      </w:r>
      <w:r>
        <w:rPr>
          <w:rtl w:val="0"/>
          <w:lang w:val="fr-FR"/>
        </w:rPr>
        <w:t>è</w:t>
      </w:r>
      <w:r>
        <w:rPr>
          <w:rtl w:val="0"/>
          <w:lang w:val="fr-FR"/>
        </w:rPr>
        <w:t>res avec hypertrophie des glandes salivaires</w:t>
      </w:r>
      <w:r>
        <w:rPr>
          <w:rtl w:val="0"/>
          <w:lang w:val="fr-FR"/>
        </w:rPr>
        <w:t>ù</w:t>
      </w:r>
      <w:r>
        <w:rPr>
          <w:rtl w:val="0"/>
          <w:lang w:val="fr-FR"/>
        </w:rPr>
        <w:t>8, ADP, hypocompl</w:t>
      </w:r>
      <w:r>
        <w:rPr>
          <w:rtl w:val="0"/>
          <w:lang w:val="fr-FR"/>
        </w:rPr>
        <w:t>é</w:t>
      </w:r>
      <w:r>
        <w:rPr>
          <w:rtl w:val="0"/>
          <w:lang w:val="fr-FR"/>
        </w:rPr>
        <w:t>ment, cryoglobulin</w:t>
      </w:r>
      <w:r>
        <w:rPr>
          <w:rtl w:val="0"/>
          <w:lang w:val="fr-FR"/>
        </w:rPr>
        <w:t>é</w:t>
      </w:r>
      <w:r>
        <w:rPr>
          <w:rtl w:val="0"/>
          <w:lang w:val="fr-FR"/>
        </w:rPr>
        <w:t>mie, lymphome non hodgkinien et autres manifestations extra-glandulaires.</w:t>
      </w:r>
    </w:p>
    <w:p>
      <w:pPr>
        <w:pStyle w:val="Corps"/>
        <w:bidi w:val="0"/>
      </w:pPr>
    </w:p>
    <w:p>
      <w:pPr>
        <w:pStyle w:val="Corps"/>
        <w:bidi w:val="0"/>
      </w:pPr>
      <w:r>
        <w:rPr>
          <w:rtl w:val="0"/>
          <w:lang w:val="fr-FR"/>
        </w:rPr>
        <w:t>Autres : An</w:t>
      </w:r>
      <w:r>
        <w:rPr>
          <w:rtl w:val="0"/>
          <w:lang w:val="fr-FR"/>
        </w:rPr>
        <w:t>é</w:t>
      </w:r>
      <w:r>
        <w:rPr>
          <w:rtl w:val="0"/>
          <w:lang w:val="fr-FR"/>
        </w:rPr>
        <w:t>mie, leucop</w:t>
      </w:r>
      <w:r>
        <w:rPr>
          <w:rtl w:val="0"/>
          <w:lang w:val="fr-FR"/>
        </w:rPr>
        <w:t>é</w:t>
      </w:r>
      <w:r>
        <w:rPr>
          <w:rtl w:val="0"/>
          <w:lang w:val="fr-FR"/>
        </w:rPr>
        <w:t>nie, thrombocytop</w:t>
      </w:r>
      <w:r>
        <w:rPr>
          <w:rtl w:val="0"/>
          <w:lang w:val="fr-FR"/>
        </w:rPr>
        <w:t>é</w:t>
      </w:r>
      <w:r>
        <w:rPr>
          <w:rtl w:val="0"/>
          <w:lang w:val="fr-FR"/>
        </w:rPr>
        <w:t>nie, atteinte r</w:t>
      </w:r>
      <w:r>
        <w:rPr>
          <w:rtl w:val="0"/>
          <w:lang w:val="fr-FR"/>
        </w:rPr>
        <w:t>é</w:t>
      </w:r>
      <w:r>
        <w:rPr>
          <w:rtl w:val="0"/>
          <w:lang w:val="fr-FR"/>
        </w:rPr>
        <w:t>nale possible : glom</w:t>
      </w:r>
      <w:r>
        <w:rPr>
          <w:rtl w:val="0"/>
          <w:lang w:val="fr-FR"/>
        </w:rPr>
        <w:t>é</w:t>
      </w:r>
      <w:r>
        <w:rPr>
          <w:rtl w:val="0"/>
          <w:lang w:val="fr-FR"/>
        </w:rPr>
        <w:t>rulon</w:t>
      </w:r>
      <w:r>
        <w:rPr>
          <w:rtl w:val="0"/>
          <w:lang w:val="fr-FR"/>
        </w:rPr>
        <w:t>é</w:t>
      </w:r>
      <w:r>
        <w:rPr>
          <w:rtl w:val="0"/>
          <w:lang w:val="fr-FR"/>
        </w:rPr>
        <w:t>phrite, acidose tubulaire r</w:t>
      </w:r>
      <w:r>
        <w:rPr>
          <w:rtl w:val="0"/>
          <w:lang w:val="fr-FR"/>
        </w:rPr>
        <w:t>é</w:t>
      </w:r>
      <w:r>
        <w:rPr>
          <w:rtl w:val="0"/>
          <w:lang w:val="fr-FR"/>
        </w:rPr>
        <w:t>nale.</w:t>
      </w:r>
    </w:p>
    <w:p>
      <w:pPr>
        <w:pStyle w:val="Corps"/>
        <w:bidi w:val="0"/>
      </w:pPr>
    </w:p>
    <w:p>
      <w:pPr>
        <w:pStyle w:val="Corps"/>
        <w:bidi w:val="0"/>
      </w:pPr>
      <w:r>
        <w:rPr>
          <w:rtl w:val="0"/>
          <w:lang w:val="fr-FR"/>
        </w:rPr>
        <w:t>Dx :</w:t>
      </w:r>
    </w:p>
    <w:p>
      <w:pPr>
        <w:pStyle w:val="Corps"/>
        <w:bidi w:val="0"/>
      </w:pPr>
      <w:r>
        <w:rPr>
          <w:rtl w:val="0"/>
          <w:lang w:val="fr-FR"/>
        </w:rPr>
        <w:t>Combinaison de clinique et anticorps. Si doute persiste faire biopsie glande salivaires (l</w:t>
      </w:r>
      <w:r>
        <w:rPr>
          <w:rtl w:val="0"/>
          <w:lang w:val="fr-FR"/>
        </w:rPr>
        <w:t>è</w:t>
      </w:r>
      <w:r>
        <w:rPr>
          <w:rtl w:val="0"/>
          <w:lang w:val="fr-FR"/>
        </w:rPr>
        <w:t>vre).</w:t>
      </w:r>
    </w:p>
    <w:p>
      <w:pPr>
        <w:pStyle w:val="Corps"/>
        <w:bidi w:val="0"/>
      </w:pPr>
      <w:r>
        <w:rPr>
          <w:rtl w:val="0"/>
          <w:lang w:val="fr-FR"/>
        </w:rPr>
        <w:t>SSA et SSB sont sp</w:t>
      </w:r>
      <w:r>
        <w:rPr>
          <w:rtl w:val="0"/>
          <w:lang w:val="fr-FR"/>
        </w:rPr>
        <w:t>é</w:t>
      </w:r>
      <w:r>
        <w:rPr>
          <w:rtl w:val="0"/>
          <w:lang w:val="fr-FR"/>
        </w:rPr>
        <w:t>cifiques de SS, mais aussi retrouv</w:t>
      </w:r>
      <w:r>
        <w:rPr>
          <w:rtl w:val="0"/>
          <w:lang w:val="fr-FR"/>
        </w:rPr>
        <w:t>é</w:t>
      </w:r>
      <w:r>
        <w:rPr>
          <w:rtl w:val="0"/>
          <w:lang w:val="fr-FR"/>
        </w:rPr>
        <w:t xml:space="preserve">s dans Lupus et autres concessives </w:t>
      </w:r>
      <w:r>
        <w:rPr>
          <w:rtl w:val="0"/>
          <w:lang w:val="fr-FR"/>
        </w:rPr>
        <w:t xml:space="preserve">à </w:t>
      </w:r>
      <w:r>
        <w:rPr>
          <w:rtl w:val="0"/>
          <w:lang w:val="fr-FR"/>
        </w:rPr>
        <w:t>l</w:t>
      </w:r>
      <w:r>
        <w:rPr>
          <w:rtl w:val="0"/>
          <w:lang w:val="fr-FR"/>
        </w:rPr>
        <w:t>’</w:t>
      </w:r>
      <w:r>
        <w:rPr>
          <w:rtl w:val="0"/>
          <w:lang w:val="fr-FR"/>
        </w:rPr>
        <w:t>occasion. Sensibilit</w:t>
      </w:r>
      <w:r>
        <w:rPr>
          <w:rtl w:val="0"/>
          <w:lang w:val="fr-FR"/>
        </w:rPr>
        <w:t xml:space="preserve">é </w:t>
      </w:r>
      <w:r>
        <w:rPr>
          <w:rtl w:val="0"/>
          <w:lang w:val="fr-FR"/>
        </w:rPr>
        <w:t>60-80%. Anti-centrom</w:t>
      </w:r>
      <w:r>
        <w:rPr>
          <w:rtl w:val="0"/>
          <w:lang w:val="fr-FR"/>
        </w:rPr>
        <w:t>è</w:t>
      </w:r>
      <w:r>
        <w:rPr>
          <w:rtl w:val="0"/>
          <w:lang w:val="fr-FR"/>
        </w:rPr>
        <w:t>re chez 5 % des SS avec traits de scl</w:t>
      </w:r>
      <w:r>
        <w:rPr>
          <w:rtl w:val="0"/>
          <w:lang w:val="fr-FR"/>
        </w:rPr>
        <w:t>é</w:t>
      </w:r>
      <w:r>
        <w:rPr>
          <w:rtl w:val="0"/>
          <w:lang w:val="fr-FR"/>
        </w:rPr>
        <w:t>rodermie sans remplir tous les crit</w:t>
      </w:r>
      <w:r>
        <w:rPr>
          <w:rtl w:val="0"/>
          <w:lang w:val="fr-FR"/>
        </w:rPr>
        <w:t>è</w:t>
      </w:r>
      <w:r>
        <w:rPr>
          <w:rtl w:val="0"/>
          <w:lang w:val="fr-FR"/>
        </w:rPr>
        <w:t>res de scl</w:t>
      </w:r>
      <w:r>
        <w:rPr>
          <w:rtl w:val="0"/>
          <w:lang w:val="fr-FR"/>
        </w:rPr>
        <w:t>é</w:t>
      </w:r>
      <w:r>
        <w:rPr>
          <w:rtl w:val="0"/>
          <w:lang w:val="fr-FR"/>
        </w:rPr>
        <w:t>rodermie.</w:t>
      </w:r>
    </w:p>
    <w:p>
      <w:pPr>
        <w:pStyle w:val="Corps"/>
        <w:bidi w:val="0"/>
      </w:pPr>
    </w:p>
    <w:p>
      <w:pPr>
        <w:pStyle w:val="Corps"/>
        <w:bidi w:val="0"/>
      </w:pPr>
      <w:r>
        <w:rPr>
          <w:rtl w:val="0"/>
          <w:lang w:val="fr-FR"/>
        </w:rPr>
        <w:t>Ddx :</w:t>
      </w:r>
    </w:p>
    <w:p>
      <w:pPr>
        <w:pStyle w:val="Corps"/>
        <w:bidi w:val="0"/>
      </w:pPr>
      <w:r>
        <w:rPr>
          <w:rtl w:val="0"/>
          <w:lang w:val="fr-FR"/>
        </w:rPr>
        <w:t xml:space="preserve">Maladie </w:t>
      </w:r>
      <w:r>
        <w:rPr>
          <w:rtl w:val="0"/>
          <w:lang w:val="fr-FR"/>
        </w:rPr>
        <w:t xml:space="preserve">à </w:t>
      </w:r>
      <w:r>
        <w:rPr>
          <w:rtl w:val="0"/>
          <w:lang w:val="fr-FR"/>
        </w:rPr>
        <w:t>IgG4 (</w:t>
      </w:r>
      <w:r>
        <w:rPr>
          <w:rtl w:val="0"/>
          <w:lang w:val="fr-FR"/>
        </w:rPr>
        <w:t>auront g</w:t>
      </w:r>
      <w:r>
        <w:rPr>
          <w:rtl w:val="0"/>
          <w:lang w:val="fr-FR"/>
        </w:rPr>
        <w:t>é</w:t>
      </w:r>
      <w:r>
        <w:rPr>
          <w:rtl w:val="0"/>
          <w:lang w:val="fr-FR"/>
        </w:rPr>
        <w:t>n</w:t>
      </w:r>
      <w:r>
        <w:rPr>
          <w:rtl w:val="0"/>
          <w:lang w:val="fr-FR"/>
        </w:rPr>
        <w:t>é</w:t>
      </w:r>
      <w:r>
        <w:rPr>
          <w:rtl w:val="0"/>
          <w:lang w:val="fr-FR"/>
        </w:rPr>
        <w:t>ralement hypertrophie glandes avec peu de s</w:t>
      </w:r>
      <w:r>
        <w:rPr>
          <w:rtl w:val="0"/>
          <w:lang w:val="fr-FR"/>
        </w:rPr>
        <w:t>é</w:t>
      </w:r>
      <w:r>
        <w:rPr>
          <w:rtl w:val="0"/>
          <w:lang w:val="fr-FR"/>
        </w:rPr>
        <w:t>cheresse), H</w:t>
      </w:r>
      <w:r>
        <w:rPr>
          <w:rtl w:val="0"/>
          <w:lang w:val="fr-FR"/>
        </w:rPr>
        <w:t>é</w:t>
      </w:r>
      <w:r>
        <w:rPr>
          <w:rtl w:val="0"/>
          <w:lang w:val="fr-FR"/>
        </w:rPr>
        <w:t>patite C, VIH, HTLV-1, sarco</w:t>
      </w:r>
      <w:r>
        <w:rPr>
          <w:rtl w:val="0"/>
          <w:lang w:val="fr-FR"/>
        </w:rPr>
        <w:t>ï</w:t>
      </w:r>
      <w:r>
        <w:rPr>
          <w:rtl w:val="0"/>
          <w:lang w:val="fr-FR"/>
        </w:rPr>
        <w:t xml:space="preserve">dose, GVH, </w:t>
      </w:r>
      <w:r>
        <w:rPr>
          <w:rtl w:val="0"/>
          <w:lang w:val="fr-FR"/>
        </w:rPr>
        <w:t>â</w:t>
      </w:r>
      <w:r>
        <w:rPr>
          <w:rtl w:val="0"/>
          <w:lang w:val="fr-FR"/>
        </w:rPr>
        <w:t>ge avanc</w:t>
      </w:r>
      <w:r>
        <w:rPr>
          <w:rtl w:val="0"/>
          <w:lang w:val="fr-FR"/>
        </w:rPr>
        <w:t>é</w:t>
      </w:r>
      <w:r>
        <w:rPr>
          <w:rtl w:val="0"/>
          <w:lang w:val="fr-FR"/>
        </w:rPr>
        <w:t>*, lymphome, vasculite (Wegener), changements post-radioth</w:t>
      </w:r>
      <w:r>
        <w:rPr>
          <w:rtl w:val="0"/>
          <w:lang w:val="fr-FR"/>
        </w:rPr>
        <w:t>é</w:t>
      </w:r>
      <w:r>
        <w:rPr>
          <w:rtl w:val="0"/>
          <w:lang w:val="fr-FR"/>
        </w:rPr>
        <w:t>rapie visage/cou, Rx anticholinergiques.</w:t>
      </w:r>
      <w:r>
        <w:br w:type="textWrapping"/>
      </w:r>
      <w:r>
        <w:rPr>
          <w:sz w:val="20"/>
          <w:szCs w:val="20"/>
          <w:rtl w:val="0"/>
          <w:lang w:val="fr-FR"/>
        </w:rPr>
        <w:t>*Il y a atrophie des glandes salivaires et lacrymales avec l</w:t>
      </w:r>
      <w:r>
        <w:rPr>
          <w:sz w:val="20"/>
          <w:szCs w:val="20"/>
          <w:rtl w:val="0"/>
          <w:lang w:val="fr-FR"/>
        </w:rPr>
        <w:t>’â</w:t>
      </w:r>
      <w:r>
        <w:rPr>
          <w:sz w:val="20"/>
          <w:szCs w:val="20"/>
          <w:rtl w:val="0"/>
          <w:lang w:val="fr-FR"/>
        </w:rPr>
        <w:t>ge, il y a donc une pr</w:t>
      </w:r>
      <w:r>
        <w:rPr>
          <w:sz w:val="20"/>
          <w:szCs w:val="20"/>
          <w:rtl w:val="0"/>
          <w:lang w:val="fr-FR"/>
        </w:rPr>
        <w:t>é</w:t>
      </w:r>
      <w:r>
        <w:rPr>
          <w:sz w:val="20"/>
          <w:szCs w:val="20"/>
          <w:rtl w:val="0"/>
          <w:lang w:val="fr-FR"/>
        </w:rPr>
        <w:t xml:space="preserve">valence </w:t>
      </w:r>
      <w:r>
        <w:rPr>
          <w:sz w:val="20"/>
          <w:szCs w:val="20"/>
          <w:rtl w:val="0"/>
          <w:lang w:val="fr-FR"/>
        </w:rPr>
        <w:t>é</w:t>
      </w:r>
      <w:r>
        <w:rPr>
          <w:sz w:val="20"/>
          <w:szCs w:val="20"/>
          <w:rtl w:val="0"/>
          <w:lang w:val="fr-FR"/>
        </w:rPr>
        <w:t>lev</w:t>
      </w:r>
      <w:r>
        <w:rPr>
          <w:sz w:val="20"/>
          <w:szCs w:val="20"/>
          <w:rtl w:val="0"/>
          <w:lang w:val="fr-FR"/>
        </w:rPr>
        <w:t>é</w:t>
      </w:r>
      <w:r>
        <w:rPr>
          <w:sz w:val="20"/>
          <w:szCs w:val="20"/>
          <w:rtl w:val="0"/>
          <w:lang w:val="fr-FR"/>
        </w:rPr>
        <w:t xml:space="preserve">e de personnes </w:t>
      </w:r>
      <w:r>
        <w:rPr>
          <w:sz w:val="20"/>
          <w:szCs w:val="20"/>
          <w:rtl w:val="0"/>
          <w:lang w:val="fr-FR"/>
        </w:rPr>
        <w:t>â</w:t>
      </w:r>
      <w:r>
        <w:rPr>
          <w:sz w:val="20"/>
          <w:szCs w:val="20"/>
          <w:rtl w:val="0"/>
          <w:lang w:val="fr-FR"/>
        </w:rPr>
        <w:t>g</w:t>
      </w:r>
      <w:r>
        <w:rPr>
          <w:sz w:val="20"/>
          <w:szCs w:val="20"/>
          <w:rtl w:val="0"/>
          <w:lang w:val="fr-FR"/>
        </w:rPr>
        <w:t>é</w:t>
      </w:r>
      <w:r>
        <w:rPr>
          <w:sz w:val="20"/>
          <w:szCs w:val="20"/>
          <w:rtl w:val="0"/>
          <w:lang w:val="fr-FR"/>
        </w:rPr>
        <w:t xml:space="preserve">es avec Sx de Sicca sans syndrome de Sjogren </w:t>
      </w:r>
      <w:r>
        <w:rPr>
          <w:sz w:val="20"/>
          <w:szCs w:val="20"/>
          <w:rtl w:val="0"/>
          <w:lang w:val="fr-FR"/>
        </w:rPr>
        <w:t xml:space="preserve">à </w:t>
      </w:r>
      <w:r>
        <w:rPr>
          <w:sz w:val="20"/>
          <w:szCs w:val="20"/>
          <w:rtl w:val="0"/>
          <w:lang w:val="fr-FR"/>
        </w:rPr>
        <w:t>proprement parl</w:t>
      </w:r>
      <w:r>
        <w:rPr>
          <w:sz w:val="20"/>
          <w:szCs w:val="20"/>
          <w:rtl w:val="0"/>
          <w:lang w:val="fr-FR"/>
        </w:rPr>
        <w:t>é</w:t>
      </w:r>
      <w:r>
        <w:rPr>
          <w:sz w:val="20"/>
          <w:szCs w:val="20"/>
          <w:rtl w:val="0"/>
          <w:lang w:val="fr-FR"/>
        </w:rPr>
        <w:t>. Attention dans l</w:t>
      </w:r>
      <w:r>
        <w:rPr>
          <w:sz w:val="20"/>
          <w:szCs w:val="20"/>
          <w:rtl w:val="0"/>
          <w:lang w:val="fr-FR"/>
        </w:rPr>
        <w:t>’</w:t>
      </w:r>
      <w:r>
        <w:rPr>
          <w:sz w:val="20"/>
          <w:szCs w:val="20"/>
          <w:rtl w:val="0"/>
          <w:lang w:val="fr-FR"/>
        </w:rPr>
        <w:t xml:space="preserve">investigation de cette population car taux de FR et FAN positif est </w:t>
      </w:r>
      <w:r>
        <w:rPr>
          <w:sz w:val="20"/>
          <w:szCs w:val="20"/>
          <w:rtl w:val="0"/>
          <w:lang w:val="fr-FR"/>
        </w:rPr>
        <w:t>é</w:t>
      </w:r>
      <w:r>
        <w:rPr>
          <w:sz w:val="20"/>
          <w:szCs w:val="20"/>
          <w:rtl w:val="0"/>
          <w:lang w:val="fr-FR"/>
        </w:rPr>
        <w:t>lev</w:t>
      </w:r>
      <w:r>
        <w:rPr>
          <w:sz w:val="20"/>
          <w:szCs w:val="20"/>
          <w:rtl w:val="0"/>
          <w:lang w:val="fr-FR"/>
        </w:rPr>
        <w:t>é</w:t>
      </w:r>
      <w:r>
        <w:rPr>
          <w:sz w:val="20"/>
          <w:szCs w:val="20"/>
          <w:rtl w:val="0"/>
          <w:lang w:val="fr-FR"/>
        </w:rPr>
        <w:t>. Il est rare de d</w:t>
      </w:r>
      <w:r>
        <w:rPr>
          <w:sz w:val="20"/>
          <w:szCs w:val="20"/>
          <w:rtl w:val="0"/>
          <w:lang w:val="fr-FR"/>
        </w:rPr>
        <w:t>é</w:t>
      </w:r>
      <w:r>
        <w:rPr>
          <w:sz w:val="20"/>
          <w:szCs w:val="20"/>
          <w:rtl w:val="0"/>
          <w:lang w:val="fr-FR"/>
        </w:rPr>
        <w:t>velopper un syndrome de sjogren apr</w:t>
      </w:r>
      <w:r>
        <w:rPr>
          <w:sz w:val="20"/>
          <w:szCs w:val="20"/>
          <w:rtl w:val="0"/>
          <w:lang w:val="fr-FR"/>
        </w:rPr>
        <w:t>è</w:t>
      </w:r>
      <w:r>
        <w:rPr>
          <w:sz w:val="20"/>
          <w:szCs w:val="20"/>
          <w:rtl w:val="0"/>
          <w:lang w:val="fr-FR"/>
        </w:rPr>
        <w:t>s 65 ans.</w:t>
      </w:r>
    </w:p>
    <w:p>
      <w:pPr>
        <w:pStyle w:val="Corps"/>
        <w:bidi w:val="0"/>
      </w:pPr>
    </w:p>
    <w:p>
      <w:pPr>
        <w:pStyle w:val="Corps"/>
        <w:bidi w:val="0"/>
      </w:pPr>
    </w:p>
    <w:p>
      <w:pPr>
        <w:pStyle w:val="Sous-section 3"/>
        <w:pBdr>
          <w:bottom w:val="dotted" w:color="000000" w:sz="8" w:space="0" w:shadow="0" w:frame="0"/>
        </w:pBdr>
      </w:pPr>
      <w:bookmarkStart w:name="_Toc374" w:id="376"/>
      <w:r>
        <w:rPr>
          <w:rtl w:val="0"/>
          <w:lang w:val="fr-FR"/>
        </w:rPr>
        <w:t>Vasculites</w:t>
      </w:r>
      <w:bookmarkEnd w:id="376"/>
    </w:p>
    <w:p>
      <w:pPr>
        <w:pStyle w:val="Corps"/>
        <w:bidi w:val="0"/>
      </w:pPr>
    </w:p>
    <w:p>
      <w:pPr>
        <w:pStyle w:val="Corps"/>
        <w:rPr>
          <w:b w:val="1"/>
          <w:bCs w:val="1"/>
        </w:rPr>
      </w:pPr>
      <w:r>
        <w:rPr>
          <w:b w:val="1"/>
          <w:bCs w:val="1"/>
          <w:rtl w:val="0"/>
          <w:lang w:val="fr-FR"/>
        </w:rPr>
        <w:t>Classification : petits vaisseaux, moyens vaisseaux et gros vaisseaux</w:t>
      </w:r>
    </w:p>
    <w:p>
      <w:pPr>
        <w:pStyle w:val="Corps"/>
        <w:numPr>
          <w:ilvl w:val="0"/>
          <w:numId w:val="514"/>
        </w:numPr>
        <w:bidi w:val="0"/>
      </w:pPr>
      <w:r>
        <w:rPr>
          <w:rtl w:val="0"/>
          <w:lang w:val="fr-FR"/>
        </w:rPr>
        <w:t>Gros vaisseaux</w:t>
      </w:r>
    </w:p>
    <w:p>
      <w:pPr>
        <w:pStyle w:val="Corps"/>
        <w:numPr>
          <w:ilvl w:val="1"/>
          <w:numId w:val="17"/>
        </w:numPr>
        <w:bidi w:val="0"/>
      </w:pPr>
      <w:r>
        <w:rPr>
          <w:rtl w:val="0"/>
          <w:lang w:val="fr-FR"/>
        </w:rPr>
        <w:t xml:space="preserve">A. </w:t>
      </w:r>
      <w:r>
        <w:rPr>
          <w:rtl w:val="0"/>
          <w:lang w:val="fr-FR"/>
        </w:rPr>
        <w:t xml:space="preserve">à </w:t>
      </w:r>
      <w:r>
        <w:rPr>
          <w:rtl w:val="0"/>
          <w:lang w:val="fr-FR"/>
        </w:rPr>
        <w:t>cellules g</w:t>
      </w:r>
      <w:r>
        <w:rPr>
          <w:rtl w:val="0"/>
          <w:lang w:val="fr-FR"/>
        </w:rPr>
        <w:t>é</w:t>
      </w:r>
      <w:r>
        <w:rPr>
          <w:rtl w:val="0"/>
          <w:lang w:val="fr-FR"/>
        </w:rPr>
        <w:t>antes (temporale)</w:t>
      </w:r>
    </w:p>
    <w:p>
      <w:pPr>
        <w:pStyle w:val="Corps"/>
        <w:numPr>
          <w:ilvl w:val="1"/>
          <w:numId w:val="17"/>
        </w:numPr>
        <w:bidi w:val="0"/>
      </w:pPr>
      <w:r>
        <w:rPr>
          <w:rtl w:val="0"/>
          <w:lang w:val="fr-FR"/>
        </w:rPr>
        <w:t>Takayasu</w:t>
      </w:r>
    </w:p>
    <w:p>
      <w:pPr>
        <w:pStyle w:val="Corps"/>
        <w:numPr>
          <w:ilvl w:val="0"/>
          <w:numId w:val="17"/>
        </w:numPr>
        <w:bidi w:val="0"/>
      </w:pPr>
      <w:r>
        <w:rPr>
          <w:rtl w:val="0"/>
          <w:lang w:val="fr-FR"/>
        </w:rPr>
        <w:t>Moyens vaisseaux</w:t>
      </w:r>
    </w:p>
    <w:p>
      <w:pPr>
        <w:pStyle w:val="Corps"/>
        <w:numPr>
          <w:ilvl w:val="1"/>
          <w:numId w:val="17"/>
        </w:numPr>
        <w:bidi w:val="0"/>
      </w:pPr>
      <w:r>
        <w:rPr>
          <w:rtl w:val="0"/>
          <w:lang w:val="fr-FR"/>
        </w:rPr>
        <w:t>Polyart</w:t>
      </w:r>
      <w:r>
        <w:rPr>
          <w:rtl w:val="0"/>
          <w:lang w:val="fr-FR"/>
        </w:rPr>
        <w:t>é</w:t>
      </w:r>
      <w:r>
        <w:rPr>
          <w:rtl w:val="0"/>
          <w:lang w:val="fr-FR"/>
        </w:rPr>
        <w:t>rite noueuse</w:t>
      </w:r>
    </w:p>
    <w:p>
      <w:pPr>
        <w:pStyle w:val="Corps"/>
        <w:numPr>
          <w:ilvl w:val="1"/>
          <w:numId w:val="17"/>
        </w:numPr>
        <w:bidi w:val="0"/>
      </w:pPr>
      <w:r>
        <w:rPr>
          <w:rtl w:val="0"/>
          <w:lang w:val="fr-FR"/>
        </w:rPr>
        <w:t>Maladie de Kawasaki</w:t>
      </w:r>
    </w:p>
    <w:p>
      <w:pPr>
        <w:pStyle w:val="Corps"/>
        <w:numPr>
          <w:ilvl w:val="1"/>
          <w:numId w:val="17"/>
        </w:numPr>
        <w:bidi w:val="0"/>
      </w:pPr>
      <w:r>
        <w:rPr>
          <w:rtl w:val="0"/>
          <w:lang w:val="fr-FR"/>
        </w:rPr>
        <w:t>Vasculite primaire du SNC</w:t>
      </w:r>
    </w:p>
    <w:p>
      <w:pPr>
        <w:pStyle w:val="Corps"/>
        <w:numPr>
          <w:ilvl w:val="0"/>
          <w:numId w:val="17"/>
        </w:numPr>
        <w:bidi w:val="0"/>
      </w:pPr>
      <w:r>
        <w:rPr>
          <w:rtl w:val="0"/>
          <w:lang w:val="fr-FR"/>
        </w:rPr>
        <w:t>Petits vaisseaux</w:t>
      </w:r>
    </w:p>
    <w:p>
      <w:pPr>
        <w:pStyle w:val="Corps"/>
        <w:numPr>
          <w:ilvl w:val="1"/>
          <w:numId w:val="17"/>
        </w:numPr>
        <w:bidi w:val="0"/>
      </w:pPr>
      <w:r>
        <w:rPr>
          <w:rtl w:val="0"/>
          <w:lang w:val="fr-FR"/>
        </w:rPr>
        <w:t>Non-ANCA</w:t>
      </w:r>
    </w:p>
    <w:p>
      <w:pPr>
        <w:pStyle w:val="Corps"/>
        <w:numPr>
          <w:ilvl w:val="2"/>
          <w:numId w:val="17"/>
        </w:numPr>
        <w:bidi w:val="0"/>
      </w:pPr>
      <w:r>
        <w:rPr>
          <w:rtl w:val="0"/>
          <w:lang w:val="fr-FR"/>
        </w:rPr>
        <w:t xml:space="preserve">Vasculite </w:t>
      </w:r>
      <w:r>
        <w:rPr>
          <w:rtl w:val="0"/>
          <w:lang w:val="fr-FR"/>
        </w:rPr>
        <w:t xml:space="preserve">à </w:t>
      </w:r>
      <w:r>
        <w:rPr>
          <w:rtl w:val="0"/>
          <w:lang w:val="fr-FR"/>
        </w:rPr>
        <w:t>IgA (Henoch-Schnolen)</w:t>
      </w:r>
    </w:p>
    <w:p>
      <w:pPr>
        <w:pStyle w:val="Corps"/>
        <w:numPr>
          <w:ilvl w:val="2"/>
          <w:numId w:val="17"/>
        </w:numPr>
        <w:bidi w:val="0"/>
      </w:pPr>
      <w:r>
        <w:rPr>
          <w:rtl w:val="0"/>
          <w:lang w:val="fr-FR"/>
        </w:rPr>
        <w:t>Vasculite cryoglobulin</w:t>
      </w:r>
      <w:r>
        <w:rPr>
          <w:rtl w:val="0"/>
          <w:lang w:val="fr-FR"/>
        </w:rPr>
        <w:t>é</w:t>
      </w:r>
      <w:r>
        <w:rPr>
          <w:rtl w:val="0"/>
          <w:lang w:val="fr-FR"/>
        </w:rPr>
        <w:t>mie</w:t>
      </w:r>
    </w:p>
    <w:p>
      <w:pPr>
        <w:pStyle w:val="Corps"/>
        <w:numPr>
          <w:ilvl w:val="2"/>
          <w:numId w:val="17"/>
        </w:numPr>
        <w:bidi w:val="0"/>
      </w:pPr>
      <w:r>
        <w:rPr>
          <w:rtl w:val="0"/>
          <w:lang w:val="fr-FR"/>
        </w:rPr>
        <w:t>Vasculite hypersensitivit</w:t>
      </w:r>
      <w:r>
        <w:rPr>
          <w:rtl w:val="0"/>
          <w:lang w:val="fr-FR"/>
        </w:rPr>
        <w:t xml:space="preserve">é </w:t>
      </w:r>
      <w:r>
        <w:rPr>
          <w:rtl w:val="0"/>
          <w:lang w:val="fr-FR"/>
        </w:rPr>
        <w:t>(surtout cutan</w:t>
      </w:r>
      <w:r>
        <w:rPr>
          <w:rtl w:val="0"/>
          <w:lang w:val="fr-FR"/>
        </w:rPr>
        <w:t>é</w:t>
      </w:r>
      <w:r>
        <w:rPr>
          <w:rtl w:val="0"/>
          <w:lang w:val="fr-FR"/>
        </w:rPr>
        <w:t>e)</w:t>
      </w:r>
    </w:p>
    <w:p>
      <w:pPr>
        <w:pStyle w:val="Corps"/>
        <w:numPr>
          <w:ilvl w:val="1"/>
          <w:numId w:val="17"/>
        </w:numPr>
        <w:bidi w:val="0"/>
      </w:pPr>
      <w:r>
        <w:rPr>
          <w:rtl w:val="0"/>
          <w:lang w:val="fr-FR"/>
        </w:rPr>
        <w:t>ANCA</w:t>
      </w:r>
    </w:p>
    <w:p>
      <w:pPr>
        <w:pStyle w:val="Corps"/>
        <w:numPr>
          <w:ilvl w:val="2"/>
          <w:numId w:val="17"/>
        </w:numPr>
        <w:bidi w:val="0"/>
      </w:pPr>
      <w:r>
        <w:rPr>
          <w:rtl w:val="0"/>
          <w:lang w:val="fr-FR"/>
        </w:rPr>
        <w:t>Wegener / granulomatose avec polyang</w:t>
      </w:r>
      <w:r>
        <w:rPr>
          <w:rtl w:val="0"/>
          <w:lang w:val="fr-FR"/>
        </w:rPr>
        <w:t>é</w:t>
      </w:r>
      <w:r>
        <w:rPr>
          <w:rtl w:val="0"/>
          <w:lang w:val="fr-FR"/>
        </w:rPr>
        <w:t xml:space="preserve">ite </w:t>
      </w:r>
      <w:r>
        <w:rPr>
          <w:sz w:val="20"/>
          <w:szCs w:val="20"/>
          <w:rtl w:val="0"/>
          <w:lang w:val="fr-FR"/>
        </w:rPr>
        <w:t>(c-ANCA)</w:t>
      </w:r>
    </w:p>
    <w:p>
      <w:pPr>
        <w:pStyle w:val="Corps"/>
        <w:numPr>
          <w:ilvl w:val="2"/>
          <w:numId w:val="17"/>
        </w:numPr>
        <w:bidi w:val="0"/>
      </w:pPr>
      <w:r>
        <w:rPr>
          <w:rtl w:val="0"/>
          <w:lang w:val="fr-FR"/>
        </w:rPr>
        <w:t>Churg-Strauss / granulomatose eosinophilic polyang</w:t>
      </w:r>
      <w:r>
        <w:rPr>
          <w:rtl w:val="0"/>
          <w:lang w:val="fr-FR"/>
        </w:rPr>
        <w:t>é</w:t>
      </w:r>
      <w:r>
        <w:rPr>
          <w:rtl w:val="0"/>
          <w:lang w:val="fr-FR"/>
        </w:rPr>
        <w:t xml:space="preserve">ite </w:t>
      </w:r>
      <w:r>
        <w:rPr>
          <w:sz w:val="20"/>
          <w:szCs w:val="20"/>
          <w:rtl w:val="0"/>
          <w:lang w:val="fr-FR"/>
        </w:rPr>
        <w:t>(50% positive ANCA)</w:t>
      </w:r>
    </w:p>
    <w:p>
      <w:pPr>
        <w:pStyle w:val="Corps"/>
        <w:numPr>
          <w:ilvl w:val="2"/>
          <w:numId w:val="17"/>
        </w:numPr>
        <w:bidi w:val="0"/>
        <w:rPr>
          <w:sz w:val="20"/>
          <w:szCs w:val="20"/>
        </w:rPr>
      </w:pPr>
      <w:r>
        <w:rPr>
          <w:rtl w:val="0"/>
          <w:lang w:val="fr-FR"/>
        </w:rPr>
        <w:t>microangiopathie polyang</w:t>
      </w:r>
      <w:r>
        <w:rPr>
          <w:rtl w:val="0"/>
          <w:lang w:val="fr-FR"/>
        </w:rPr>
        <w:t>é</w:t>
      </w:r>
      <w:r>
        <w:rPr>
          <w:rtl w:val="0"/>
          <w:lang w:val="fr-FR"/>
        </w:rPr>
        <w:t>ite</w:t>
      </w:r>
      <w:r>
        <w:rPr>
          <w:sz w:val="20"/>
          <w:szCs w:val="20"/>
          <w:rtl w:val="0"/>
          <w:lang w:val="fr-FR"/>
        </w:rPr>
        <w:t xml:space="preserve"> (p-ANCA) *inclue atteinte limit</w:t>
      </w:r>
      <w:r>
        <w:rPr>
          <w:sz w:val="20"/>
          <w:szCs w:val="20"/>
          <w:rtl w:val="0"/>
          <w:lang w:val="fr-FR"/>
        </w:rPr>
        <w:t>é</w:t>
      </w:r>
      <w:r>
        <w:rPr>
          <w:sz w:val="20"/>
          <w:szCs w:val="20"/>
          <w:rtl w:val="0"/>
          <w:lang w:val="fr-FR"/>
        </w:rPr>
        <w:t xml:space="preserve">e aux reins.  </w:t>
      </w:r>
    </w:p>
    <w:p>
      <w:pPr>
        <w:pStyle w:val="Corps"/>
        <w:numPr>
          <w:ilvl w:val="0"/>
          <w:numId w:val="17"/>
        </w:numPr>
        <w:bidi w:val="0"/>
      </w:pPr>
      <w:r>
        <w:rPr>
          <w:rtl w:val="0"/>
          <w:lang w:val="fr-FR"/>
        </w:rPr>
        <w:t>Vasculites secondaires *d</w:t>
      </w:r>
      <w:r>
        <w:rPr>
          <w:rtl w:val="0"/>
          <w:lang w:val="fr-FR"/>
        </w:rPr>
        <w:t>é</w:t>
      </w:r>
      <w:r>
        <w:rPr>
          <w:rtl w:val="0"/>
          <w:lang w:val="fr-FR"/>
        </w:rPr>
        <w:t>clench</w:t>
      </w:r>
      <w:r>
        <w:rPr>
          <w:rtl w:val="0"/>
          <w:lang w:val="fr-FR"/>
        </w:rPr>
        <w:t>é</w:t>
      </w:r>
      <w:r>
        <w:rPr>
          <w:rtl w:val="0"/>
          <w:lang w:val="fr-FR"/>
        </w:rPr>
        <w:t>e par autre condition</w:t>
      </w:r>
    </w:p>
    <w:p>
      <w:pPr>
        <w:pStyle w:val="Corps"/>
        <w:numPr>
          <w:ilvl w:val="1"/>
          <w:numId w:val="17"/>
        </w:numPr>
        <w:bidi w:val="0"/>
      </w:pPr>
      <w:r>
        <w:rPr>
          <w:rtl w:val="0"/>
          <w:lang w:val="fr-FR"/>
        </w:rPr>
        <w:t>Maladies t. conjonctifs : lupus, PAR, etc.</w:t>
      </w:r>
    </w:p>
    <w:p>
      <w:pPr>
        <w:pStyle w:val="Corps"/>
        <w:numPr>
          <w:ilvl w:val="1"/>
          <w:numId w:val="17"/>
        </w:numPr>
        <w:bidi w:val="0"/>
      </w:pPr>
      <w:r>
        <w:rPr>
          <w:rtl w:val="0"/>
          <w:lang w:val="fr-FR"/>
        </w:rPr>
        <w:t>N</w:t>
      </w:r>
      <w:r>
        <w:rPr>
          <w:rtl w:val="0"/>
          <w:lang w:val="fr-FR"/>
        </w:rPr>
        <w:t>é</w:t>
      </w:r>
      <w:r>
        <w:rPr>
          <w:rtl w:val="0"/>
          <w:lang w:val="fr-FR"/>
        </w:rPr>
        <w:t>oplasies : lymphome, leuc</w:t>
      </w:r>
      <w:r>
        <w:rPr>
          <w:rtl w:val="0"/>
          <w:lang w:val="fr-FR"/>
        </w:rPr>
        <w:t>é</w:t>
      </w:r>
      <w:r>
        <w:rPr>
          <w:rtl w:val="0"/>
          <w:lang w:val="fr-FR"/>
        </w:rPr>
        <w:t>mie</w:t>
      </w:r>
    </w:p>
    <w:p>
      <w:pPr>
        <w:pStyle w:val="Corps"/>
        <w:numPr>
          <w:ilvl w:val="1"/>
          <w:numId w:val="17"/>
        </w:numPr>
        <w:bidi w:val="0"/>
      </w:pPr>
      <w:r>
        <w:rPr>
          <w:rtl w:val="0"/>
          <w:lang w:val="fr-FR"/>
        </w:rPr>
        <w:t>Infection chronique : VIH, HBV, HCV</w:t>
      </w:r>
    </w:p>
    <w:p>
      <w:pPr>
        <w:pStyle w:val="Corps"/>
        <w:numPr>
          <w:ilvl w:val="1"/>
          <w:numId w:val="17"/>
        </w:numPr>
        <w:bidi w:val="0"/>
      </w:pPr>
      <w:r>
        <w:rPr>
          <w:rtl w:val="0"/>
          <w:lang w:val="fr-FR"/>
        </w:rPr>
        <w:t>Sarco</w:t>
      </w:r>
      <w:r>
        <w:rPr>
          <w:rtl w:val="0"/>
          <w:lang w:val="fr-FR"/>
        </w:rPr>
        <w:t>ï</w:t>
      </w:r>
      <w:r>
        <w:rPr>
          <w:rtl w:val="0"/>
          <w:lang w:val="fr-FR"/>
        </w:rPr>
        <w:t>dose</w:t>
      </w:r>
    </w:p>
    <w:p>
      <w:pPr>
        <w:pStyle w:val="Corps"/>
        <w:numPr>
          <w:ilvl w:val="1"/>
          <w:numId w:val="17"/>
        </w:numPr>
        <w:bidi w:val="0"/>
      </w:pPr>
      <w:r>
        <w:rPr>
          <w:rtl w:val="0"/>
          <w:lang w:val="fr-FR"/>
        </w:rPr>
        <w:t>M</w:t>
      </w:r>
      <w:r>
        <w:rPr>
          <w:rtl w:val="0"/>
          <w:lang w:val="fr-FR"/>
        </w:rPr>
        <w:t>é</w:t>
      </w:r>
      <w:r>
        <w:rPr>
          <w:rtl w:val="0"/>
          <w:lang w:val="fr-FR"/>
        </w:rPr>
        <w:t>dicaments : antithyro</w:t>
      </w:r>
      <w:r>
        <w:rPr>
          <w:rtl w:val="0"/>
          <w:lang w:val="fr-FR"/>
        </w:rPr>
        <w:t>ï</w:t>
      </w:r>
      <w:r>
        <w:rPr>
          <w:rtl w:val="0"/>
          <w:lang w:val="fr-FR"/>
        </w:rPr>
        <w:t>dien, allopurinol, hydralazine, coca</w:t>
      </w:r>
      <w:r>
        <w:rPr>
          <w:rtl w:val="0"/>
          <w:lang w:val="fr-FR"/>
        </w:rPr>
        <w:t>ï</w:t>
      </w:r>
      <w:r>
        <w:rPr>
          <w:rtl w:val="0"/>
          <w:lang w:val="fr-FR"/>
        </w:rPr>
        <w:t>ne, lis</w:t>
      </w:r>
      <w:r>
        <w:rPr>
          <w:rtl w:val="0"/>
          <w:lang w:val="fr-FR"/>
        </w:rPr>
        <w:t>é</w:t>
      </w:r>
      <w:r>
        <w:rPr>
          <w:rtl w:val="0"/>
          <w:lang w:val="fr-FR"/>
        </w:rPr>
        <w:t>nolide, rifampin, phenyto</w:t>
      </w:r>
      <w:r>
        <w:rPr>
          <w:rtl w:val="0"/>
          <w:lang w:val="fr-FR"/>
        </w:rPr>
        <w:t>ï</w:t>
      </w:r>
      <w:r>
        <w:rPr>
          <w:rtl w:val="0"/>
          <w:lang w:val="fr-FR"/>
        </w:rPr>
        <w:t>ne, clozapine, indometacine</w:t>
      </w:r>
    </w:p>
    <w:p>
      <w:pPr>
        <w:pStyle w:val="Corps"/>
        <w:numPr>
          <w:ilvl w:val="1"/>
          <w:numId w:val="17"/>
        </w:numPr>
        <w:bidi w:val="0"/>
        <w:rPr>
          <w:sz w:val="20"/>
          <w:szCs w:val="20"/>
        </w:rPr>
      </w:pPr>
      <w:r>
        <w:rPr>
          <w:rtl w:val="0"/>
          <w:lang w:val="fr-FR"/>
        </w:rPr>
        <w:t>Maladie Beh</w:t>
      </w:r>
      <w:r>
        <w:rPr>
          <w:rtl w:val="0"/>
          <w:lang w:val="fr-FR"/>
        </w:rPr>
        <w:t>ç</w:t>
      </w:r>
      <w:r>
        <w:rPr>
          <w:rtl w:val="0"/>
          <w:lang w:val="fr-FR"/>
        </w:rPr>
        <w:t xml:space="preserve">et et Buerger </w:t>
      </w:r>
      <w:r>
        <w:rPr>
          <w:sz w:val="20"/>
          <w:szCs w:val="20"/>
          <w:rtl w:val="0"/>
          <w:lang w:val="fr-FR"/>
        </w:rPr>
        <w:t>(parfois consid</w:t>
      </w:r>
      <w:r>
        <w:rPr>
          <w:sz w:val="20"/>
          <w:szCs w:val="20"/>
          <w:rtl w:val="0"/>
          <w:lang w:val="fr-FR"/>
        </w:rPr>
        <w:t>é</w:t>
      </w:r>
      <w:r>
        <w:rPr>
          <w:sz w:val="20"/>
          <w:szCs w:val="20"/>
          <w:rtl w:val="0"/>
          <w:lang w:val="fr-FR"/>
        </w:rPr>
        <w:t>r</w:t>
      </w:r>
      <w:r>
        <w:rPr>
          <w:sz w:val="20"/>
          <w:szCs w:val="20"/>
          <w:rtl w:val="0"/>
          <w:lang w:val="fr-FR"/>
        </w:rPr>
        <w:t xml:space="preserve">é </w:t>
      </w:r>
      <w:r>
        <w:rPr>
          <w:sz w:val="20"/>
          <w:szCs w:val="20"/>
          <w:rtl w:val="0"/>
          <w:lang w:val="fr-FR"/>
        </w:rPr>
        <w:t>comme vasculite primaire)</w:t>
      </w:r>
    </w:p>
    <w:p>
      <w:pPr>
        <w:pStyle w:val="Corps"/>
        <w:numPr>
          <w:ilvl w:val="0"/>
          <w:numId w:val="17"/>
        </w:numPr>
        <w:bidi w:val="0"/>
      </w:pPr>
      <w:r>
        <w:rPr>
          <w:rtl w:val="0"/>
          <w:lang w:val="fr-FR"/>
        </w:rPr>
        <w:t>Immitateurs</w:t>
      </w:r>
    </w:p>
    <w:p>
      <w:pPr>
        <w:pStyle w:val="Corps"/>
        <w:numPr>
          <w:ilvl w:val="1"/>
          <w:numId w:val="17"/>
        </w:numPr>
        <w:bidi w:val="0"/>
      </w:pPr>
      <w:r>
        <w:rPr>
          <w:rtl w:val="0"/>
          <w:lang w:val="fr-FR"/>
        </w:rPr>
        <w:t>CIVD, calciphylaxis, syndrome embole cholest</w:t>
      </w:r>
      <w:r>
        <w:rPr>
          <w:rtl w:val="0"/>
          <w:lang w:val="fr-FR"/>
        </w:rPr>
        <w:t>é</w:t>
      </w:r>
      <w:r>
        <w:rPr>
          <w:rtl w:val="0"/>
          <w:lang w:val="fr-FR"/>
        </w:rPr>
        <w:t>rol, Goodpasture, endocardite bact</w:t>
      </w:r>
      <w:r>
        <w:rPr>
          <w:rtl w:val="0"/>
          <w:lang w:val="fr-FR"/>
        </w:rPr>
        <w:t>é</w:t>
      </w:r>
      <w:r>
        <w:rPr>
          <w:rtl w:val="0"/>
          <w:lang w:val="fr-FR"/>
        </w:rPr>
        <w:t>rienne, amylo</w:t>
      </w:r>
      <w:r>
        <w:rPr>
          <w:rtl w:val="0"/>
          <w:lang w:val="fr-FR"/>
        </w:rPr>
        <w:t>ï</w:t>
      </w:r>
      <w:r>
        <w:rPr>
          <w:rtl w:val="0"/>
          <w:lang w:val="fr-FR"/>
        </w:rPr>
        <w:t>dose, etc.</w:t>
      </w:r>
    </w:p>
    <w:p>
      <w:pPr>
        <w:pStyle w:val="Corps"/>
        <w:bidi w:val="0"/>
      </w:pPr>
    </w:p>
    <w:p>
      <w:pPr>
        <w:pStyle w:val="Corps"/>
        <w:rPr>
          <w:u w:val="none"/>
        </w:rPr>
      </w:pPr>
      <w:r>
        <w:rPr>
          <w:u w:val="single"/>
          <w:rtl w:val="0"/>
          <w:lang w:val="fr-FR"/>
        </w:rPr>
        <w:t>Vasculite des petits vaisseaux :</w:t>
      </w:r>
    </w:p>
    <w:p>
      <w:pPr>
        <w:pStyle w:val="Corps"/>
        <w:rPr>
          <w:u w:val="single"/>
        </w:rPr>
      </w:pPr>
      <w:r>
        <w:rPr>
          <w:u w:val="none"/>
          <w:rtl w:val="0"/>
          <w:lang w:val="fr-FR"/>
        </w:rPr>
        <w:t>Si d</w:t>
      </w:r>
      <w:r>
        <w:rPr>
          <w:u w:val="none"/>
          <w:rtl w:val="0"/>
          <w:lang w:val="fr-FR"/>
        </w:rPr>
        <w:t>é</w:t>
      </w:r>
      <w:r>
        <w:rPr>
          <w:u w:val="none"/>
          <w:rtl w:val="0"/>
          <w:lang w:val="fr-FR"/>
        </w:rPr>
        <w:t>clench</w:t>
      </w:r>
      <w:r>
        <w:rPr>
          <w:u w:val="none"/>
          <w:rtl w:val="0"/>
          <w:lang w:val="fr-FR"/>
        </w:rPr>
        <w:t xml:space="preserve">é </w:t>
      </w:r>
      <w:r>
        <w:rPr>
          <w:u w:val="none"/>
          <w:rtl w:val="0"/>
          <w:lang w:val="fr-FR"/>
        </w:rPr>
        <w:t>par Rx, souvent 7-10 j post d</w:t>
      </w:r>
      <w:r>
        <w:rPr>
          <w:u w:val="none"/>
          <w:rtl w:val="0"/>
          <w:lang w:val="fr-FR"/>
        </w:rPr>
        <w:t>é</w:t>
      </w:r>
      <w:r>
        <w:rPr>
          <w:u w:val="none"/>
          <w:rtl w:val="0"/>
          <w:lang w:val="fr-FR"/>
        </w:rPr>
        <w:t>but tx.</w:t>
      </w:r>
    </w:p>
    <w:p>
      <w:pPr>
        <w:pStyle w:val="Corps"/>
        <w:bidi w:val="0"/>
      </w:pPr>
      <w:r>
        <w:rPr>
          <w:rtl w:val="0"/>
          <w:lang w:val="fr-FR"/>
        </w:rPr>
        <w:t>Purpura palpable, urticaire, l</w:t>
      </w:r>
      <w:r>
        <w:rPr>
          <w:rtl w:val="0"/>
          <w:lang w:val="fr-FR"/>
        </w:rPr>
        <w:t>é</w:t>
      </w:r>
      <w:r>
        <w:rPr>
          <w:rtl w:val="0"/>
          <w:lang w:val="fr-FR"/>
        </w:rPr>
        <w:t>sions suivant grattage, hemoptysie, syndrome n</w:t>
      </w:r>
      <w:r>
        <w:rPr>
          <w:rtl w:val="0"/>
          <w:lang w:val="fr-FR"/>
        </w:rPr>
        <w:t>é</w:t>
      </w:r>
      <w:r>
        <w:rPr>
          <w:rtl w:val="0"/>
          <w:lang w:val="fr-FR"/>
        </w:rPr>
        <w:t xml:space="preserve">phrotique </w:t>
      </w:r>
    </w:p>
    <w:p>
      <w:pPr>
        <w:pStyle w:val="Corps"/>
        <w:bidi w:val="0"/>
      </w:pPr>
    </w:p>
    <w:p>
      <w:pPr>
        <w:pStyle w:val="Corps"/>
        <w:rPr>
          <w:u w:val="none"/>
        </w:rPr>
      </w:pPr>
      <w:r>
        <w:rPr>
          <w:u w:val="single"/>
          <w:rtl w:val="0"/>
          <w:lang w:val="fr-FR"/>
        </w:rPr>
        <w:t>Vasculite moyens vaisseaux :</w:t>
      </w:r>
    </w:p>
    <w:p>
      <w:pPr>
        <w:pStyle w:val="Corps"/>
        <w:rPr>
          <w:u w:val="single"/>
        </w:rPr>
      </w:pPr>
      <w:r>
        <w:rPr>
          <w:u w:val="none"/>
          <w:rtl w:val="0"/>
          <w:lang w:val="fr-FR"/>
        </w:rPr>
        <w:t>Ulc</w:t>
      </w:r>
      <w:r>
        <w:rPr>
          <w:u w:val="none"/>
          <w:rtl w:val="0"/>
          <w:lang w:val="fr-FR"/>
        </w:rPr>
        <w:t>è</w:t>
      </w:r>
      <w:r>
        <w:rPr>
          <w:u w:val="none"/>
          <w:rtl w:val="0"/>
          <w:lang w:val="fr-FR"/>
        </w:rPr>
        <w:t>res et monon</w:t>
      </w:r>
      <w:r>
        <w:rPr>
          <w:u w:val="none"/>
          <w:rtl w:val="0"/>
          <w:lang w:val="fr-FR"/>
        </w:rPr>
        <w:t>é</w:t>
      </w:r>
      <w:r>
        <w:rPr>
          <w:u w:val="none"/>
          <w:rtl w:val="0"/>
          <w:lang w:val="fr-FR"/>
        </w:rPr>
        <w:t>vrites multiples</w:t>
      </w:r>
    </w:p>
    <w:p>
      <w:pPr>
        <w:pStyle w:val="Corps"/>
        <w:bidi w:val="0"/>
      </w:pPr>
    </w:p>
    <w:p>
      <w:pPr>
        <w:pStyle w:val="Corps"/>
        <w:rPr>
          <w:u w:val="none"/>
        </w:rPr>
      </w:pPr>
      <w:r>
        <w:rPr>
          <w:u w:val="single"/>
          <w:rtl w:val="0"/>
          <w:lang w:val="fr-FR"/>
        </w:rPr>
        <w:t>Vasculite gros vaisseaux :</w:t>
      </w:r>
    </w:p>
    <w:p>
      <w:pPr>
        <w:pStyle w:val="Corps"/>
        <w:rPr>
          <w:u w:val="single"/>
        </w:rPr>
      </w:pPr>
      <w:r>
        <w:rPr>
          <w:u w:val="none"/>
          <w:rtl w:val="0"/>
          <w:lang w:val="fr-FR"/>
        </w:rPr>
        <w:t>Claudication m</w:t>
      </w:r>
      <w:r>
        <w:rPr>
          <w:u w:val="none"/>
          <w:rtl w:val="0"/>
          <w:lang w:val="fr-FR"/>
        </w:rPr>
        <w:t>â</w:t>
      </w:r>
      <w:r>
        <w:rPr>
          <w:u w:val="none"/>
          <w:rtl w:val="0"/>
          <w:lang w:val="fr-FR"/>
        </w:rPr>
        <w:t>choire, art</w:t>
      </w:r>
      <w:r>
        <w:rPr>
          <w:u w:val="none"/>
          <w:rtl w:val="0"/>
          <w:lang w:val="fr-FR"/>
        </w:rPr>
        <w:t>é</w:t>
      </w:r>
      <w:r>
        <w:rPr>
          <w:u w:val="none"/>
          <w:rtl w:val="0"/>
          <w:lang w:val="fr-FR"/>
        </w:rPr>
        <w:t>rite temporale, claudication MS ou MI, inusffisance aortique</w:t>
      </w:r>
    </w:p>
    <w:p>
      <w:pPr>
        <w:pStyle w:val="Corps"/>
        <w:bidi w:val="0"/>
      </w:pPr>
    </w:p>
    <w:p>
      <w:pPr>
        <w:pStyle w:val="Corps"/>
        <w:rPr>
          <w:u w:val="none"/>
        </w:rPr>
      </w:pPr>
      <w:r>
        <w:rPr>
          <w:u w:val="single"/>
          <w:rtl w:val="0"/>
          <w:lang w:val="fr-FR"/>
        </w:rPr>
        <w:t>DDx purpura :</w:t>
      </w:r>
    </w:p>
    <w:p>
      <w:pPr>
        <w:pStyle w:val="Corps"/>
        <w:rPr>
          <w:u w:val="single"/>
        </w:rPr>
      </w:pPr>
      <w:r>
        <w:rPr>
          <w:u w:val="none"/>
          <w:rtl w:val="0"/>
          <w:lang w:val="fr-FR"/>
        </w:rPr>
        <w:t>É</w:t>
      </w:r>
      <w:r>
        <w:rPr>
          <w:u w:val="none"/>
          <w:rtl w:val="0"/>
          <w:lang w:val="fr-FR"/>
        </w:rPr>
        <w:t>ruption morbilliforme, embolies septiques, piq</w:t>
      </w:r>
      <w:r>
        <w:rPr>
          <w:u w:val="none"/>
          <w:rtl w:val="0"/>
          <w:lang w:val="fr-FR"/>
        </w:rPr>
        <w:t>û</w:t>
      </w:r>
      <w:r>
        <w:rPr>
          <w:u w:val="none"/>
          <w:rtl w:val="0"/>
          <w:lang w:val="fr-FR"/>
        </w:rPr>
        <w:t>re arthropodes</w:t>
      </w:r>
      <w:r>
        <w:rPr>
          <w:u w:val="none"/>
        </w:rPr>
        <w:br w:type="textWrapping"/>
      </w:r>
      <w:r>
        <w:rPr>
          <w:u w:val="none"/>
          <w:rtl w:val="0"/>
          <w:lang w:val="fr-FR"/>
        </w:rPr>
        <w:t>*purpura senile est non palpable</w:t>
      </w:r>
    </w:p>
    <w:p>
      <w:pPr>
        <w:pStyle w:val="Corps"/>
        <w:bidi w:val="0"/>
      </w:pPr>
    </w:p>
    <w:p>
      <w:pPr>
        <w:pStyle w:val="Corps"/>
        <w:rPr>
          <w:u w:val="single"/>
        </w:rPr>
      </w:pPr>
      <w:r>
        <w:rPr>
          <w:u w:val="single"/>
          <w:rtl w:val="0"/>
          <w:lang w:val="fr-FR"/>
        </w:rPr>
        <w:t>Bilan de base (</w:t>
      </w:r>
      <w:r>
        <w:rPr>
          <w:u w:val="single"/>
          <w:rtl w:val="0"/>
          <w:lang w:val="fr-FR"/>
        </w:rPr>
        <w:t xml:space="preserve">à </w:t>
      </w:r>
      <w:r>
        <w:rPr>
          <w:u w:val="single"/>
          <w:rtl w:val="0"/>
          <w:lang w:val="fr-FR"/>
        </w:rPr>
        <w:t>compl</w:t>
      </w:r>
      <w:r>
        <w:rPr>
          <w:u w:val="single"/>
          <w:rtl w:val="0"/>
          <w:lang w:val="fr-FR"/>
        </w:rPr>
        <w:t>é</w:t>
      </w:r>
      <w:r>
        <w:rPr>
          <w:u w:val="single"/>
          <w:rtl w:val="0"/>
          <w:lang w:val="fr-FR"/>
        </w:rPr>
        <w:t>ter selon trouvaille / clinique) :</w:t>
      </w:r>
    </w:p>
    <w:p>
      <w:pPr>
        <w:pStyle w:val="Corps"/>
        <w:bidi w:val="0"/>
        <w:rPr>
          <w:u w:val="none"/>
        </w:rPr>
      </w:pPr>
      <w:r>
        <w:rPr>
          <w:rtl w:val="0"/>
          <w:lang w:val="fr-FR"/>
        </w:rPr>
        <w:t>ANCA, bilan h</w:t>
      </w:r>
      <w:r>
        <w:rPr>
          <w:rtl w:val="0"/>
          <w:lang w:val="fr-FR"/>
        </w:rPr>
        <w:t>é</w:t>
      </w:r>
      <w:r>
        <w:rPr>
          <w:rtl w:val="0"/>
          <w:lang w:val="fr-FR"/>
        </w:rPr>
        <w:t xml:space="preserve">patique, cryoglobulinemie, smu, recherche cylindres dans urines, </w:t>
      </w:r>
    </w:p>
    <w:p>
      <w:pPr>
        <w:pStyle w:val="Corps"/>
        <w:rPr>
          <w:u w:val="single"/>
        </w:rPr>
      </w:pPr>
    </w:p>
    <w:p>
      <w:pPr>
        <w:pStyle w:val="Corps"/>
        <w:bidi w:val="0"/>
      </w:pPr>
    </w:p>
    <w:p>
      <w:pPr>
        <w:pStyle w:val="Corps"/>
        <w:rPr>
          <w:b w:val="1"/>
          <w:bCs w:val="1"/>
        </w:rPr>
      </w:pPr>
      <w:r>
        <w:rPr>
          <w:b w:val="1"/>
          <w:bCs w:val="1"/>
          <w:rtl w:val="0"/>
          <w:lang w:val="fr-FR"/>
        </w:rPr>
        <w:t>Microangiopathie polyang</w:t>
      </w:r>
      <w:r>
        <w:rPr>
          <w:b w:val="1"/>
          <w:bCs w:val="1"/>
          <w:rtl w:val="0"/>
          <w:lang w:val="fr-FR"/>
        </w:rPr>
        <w:t>é</w:t>
      </w:r>
      <w:r>
        <w:rPr>
          <w:b w:val="1"/>
          <w:bCs w:val="1"/>
          <w:rtl w:val="0"/>
          <w:lang w:val="fr-FR"/>
        </w:rPr>
        <w:t>ite</w:t>
      </w:r>
    </w:p>
    <w:p>
      <w:pPr>
        <w:pStyle w:val="Corps"/>
        <w:bidi w:val="0"/>
      </w:pPr>
      <w:r>
        <w:rPr>
          <w:rtl w:val="0"/>
          <w:lang w:val="fr-FR"/>
        </w:rPr>
        <w:t>Peut atteindre tous les syst</w:t>
      </w:r>
      <w:r>
        <w:rPr>
          <w:rtl w:val="0"/>
          <w:lang w:val="fr-FR"/>
        </w:rPr>
        <w:t>è</w:t>
      </w:r>
      <w:r>
        <w:rPr>
          <w:rtl w:val="0"/>
          <w:lang w:val="fr-FR"/>
        </w:rPr>
        <w:t>mes, mais plus fr</w:t>
      </w:r>
      <w:r>
        <w:rPr>
          <w:rtl w:val="0"/>
          <w:lang w:val="fr-FR"/>
        </w:rPr>
        <w:t>é</w:t>
      </w:r>
      <w:r>
        <w:rPr>
          <w:rtl w:val="0"/>
          <w:lang w:val="fr-FR"/>
        </w:rPr>
        <w:t xml:space="preserve">quemment : peau, reins, poumons et </w:t>
      </w:r>
      <w:r>
        <w:rPr>
          <w:b w:val="1"/>
          <w:bCs w:val="1"/>
          <w:rtl w:val="0"/>
          <w:lang w:val="fr-FR"/>
        </w:rPr>
        <w:t>neuromusculaire</w:t>
      </w:r>
      <w:r>
        <w:rPr>
          <w:rtl w:val="0"/>
          <w:lang w:val="fr-FR"/>
        </w:rPr>
        <w:t>.</w:t>
      </w:r>
    </w:p>
    <w:p>
      <w:pPr>
        <w:pStyle w:val="Corps"/>
        <w:bidi w:val="0"/>
      </w:pPr>
    </w:p>
    <w:p>
      <w:pPr>
        <w:pStyle w:val="Corps"/>
        <w:bidi w:val="0"/>
      </w:pPr>
      <w:r>
        <w:rPr>
          <w:rtl w:val="0"/>
          <w:lang w:val="fr-FR"/>
        </w:rPr>
        <w:t>Ex : h</w:t>
      </w:r>
      <w:r>
        <w:rPr>
          <w:rtl w:val="0"/>
          <w:lang w:val="fr-FR"/>
        </w:rPr>
        <w:t>é</w:t>
      </w:r>
      <w:r>
        <w:rPr>
          <w:rtl w:val="0"/>
          <w:lang w:val="fr-FR"/>
        </w:rPr>
        <w:t>moptysie, hx fatigue/faiblesse musculaires, perte de poids, monon</w:t>
      </w:r>
      <w:r>
        <w:rPr>
          <w:rtl w:val="0"/>
          <w:lang w:val="fr-FR"/>
        </w:rPr>
        <w:t>é</w:t>
      </w:r>
      <w:r>
        <w:rPr>
          <w:rtl w:val="0"/>
          <w:lang w:val="fr-FR"/>
        </w:rPr>
        <w:t>vrite multiples, purpura, etc.</w:t>
      </w:r>
    </w:p>
    <w:p>
      <w:pPr>
        <w:pStyle w:val="Corps"/>
        <w:bidi w:val="0"/>
      </w:pPr>
    </w:p>
    <w:p>
      <w:pPr>
        <w:pStyle w:val="Corps"/>
        <w:bidi w:val="0"/>
      </w:pPr>
      <w:r>
        <w:rPr>
          <w:rtl w:val="0"/>
          <w:lang w:val="fr-FR"/>
        </w:rPr>
        <w:t xml:space="preserve">Dx : </w:t>
      </w:r>
      <w:r>
        <w:rPr>
          <w:b w:val="1"/>
          <w:bCs w:val="1"/>
          <w:rtl w:val="0"/>
          <w:lang w:val="fr-FR"/>
        </w:rPr>
        <w:t>bx permet dx final</w:t>
      </w:r>
      <w:r>
        <w:rPr>
          <w:rtl w:val="0"/>
          <w:lang w:val="fr-FR"/>
        </w:rPr>
        <w:t xml:space="preserve"> (aucun granulome contrairement </w:t>
      </w:r>
      <w:r>
        <w:rPr>
          <w:rtl w:val="0"/>
          <w:lang w:val="fr-FR"/>
        </w:rPr>
        <w:t xml:space="preserve">à </w:t>
      </w:r>
      <w:r>
        <w:rPr>
          <w:rtl w:val="0"/>
          <w:lang w:val="fr-FR"/>
        </w:rPr>
        <w:t xml:space="preserve">Wegener) </w:t>
      </w:r>
    </w:p>
    <w:p>
      <w:pPr>
        <w:pStyle w:val="Corps"/>
        <w:bidi w:val="0"/>
      </w:pPr>
    </w:p>
    <w:p>
      <w:pPr>
        <w:pStyle w:val="Corps"/>
        <w:rPr>
          <w:b w:val="1"/>
          <w:bCs w:val="1"/>
        </w:rPr>
      </w:pPr>
      <w:r>
        <w:rPr>
          <w:b w:val="1"/>
          <w:bCs w:val="1"/>
          <w:rtl w:val="0"/>
          <w:lang w:val="fr-FR"/>
        </w:rPr>
        <w:t>Purpura d</w:t>
      </w:r>
      <w:r>
        <w:rPr>
          <w:b w:val="1"/>
          <w:bCs w:val="1"/>
          <w:rtl w:val="0"/>
          <w:lang w:val="fr-FR"/>
        </w:rPr>
        <w:t>’</w:t>
      </w:r>
      <w:r>
        <w:rPr>
          <w:b w:val="1"/>
          <w:bCs w:val="1"/>
          <w:rtl w:val="0"/>
          <w:lang w:val="fr-FR"/>
        </w:rPr>
        <w:t>Henoch-Schnol</w:t>
      </w:r>
      <w:r>
        <w:rPr>
          <w:b w:val="1"/>
          <w:bCs w:val="1"/>
          <w:rtl w:val="0"/>
          <w:lang w:val="fr-FR"/>
        </w:rPr>
        <w:t>ë</w:t>
      </w:r>
      <w:r>
        <w:rPr>
          <w:b w:val="1"/>
          <w:bCs w:val="1"/>
          <w:rtl w:val="0"/>
          <w:lang w:val="fr-FR"/>
        </w:rPr>
        <w:t xml:space="preserve">n (vasculite </w:t>
      </w:r>
      <w:r>
        <w:rPr>
          <w:b w:val="1"/>
          <w:bCs w:val="1"/>
          <w:rtl w:val="0"/>
          <w:lang w:val="fr-FR"/>
        </w:rPr>
        <w:t xml:space="preserve">à </w:t>
      </w:r>
      <w:r>
        <w:rPr>
          <w:b w:val="1"/>
          <w:bCs w:val="1"/>
          <w:rtl w:val="0"/>
          <w:lang w:val="fr-FR"/>
        </w:rPr>
        <w:t>IgA)</w:t>
      </w:r>
    </w:p>
    <w:p>
      <w:pPr>
        <w:pStyle w:val="Corps"/>
        <w:bidi w:val="0"/>
      </w:pPr>
      <w:r>
        <w:rPr>
          <w:rtl w:val="0"/>
          <w:lang w:val="fr-FR"/>
        </w:rPr>
        <w:t>Voir p</w:t>
      </w:r>
      <w:r>
        <w:rPr>
          <w:rtl w:val="0"/>
          <w:lang w:val="fr-FR"/>
        </w:rPr>
        <w:t>é</w:t>
      </w:r>
      <w:r>
        <w:rPr>
          <w:rtl w:val="0"/>
          <w:lang w:val="fr-FR"/>
        </w:rPr>
        <w:t>diatrie, chez l</w:t>
      </w:r>
      <w:r>
        <w:rPr>
          <w:rtl w:val="0"/>
          <w:lang w:val="fr-FR"/>
        </w:rPr>
        <w:t>’</w:t>
      </w:r>
      <w:r>
        <w:rPr>
          <w:rtl w:val="0"/>
          <w:lang w:val="fr-FR"/>
        </w:rPr>
        <w:t>adulte penser n</w:t>
      </w:r>
      <w:r>
        <w:rPr>
          <w:rtl w:val="0"/>
          <w:lang w:val="fr-FR"/>
        </w:rPr>
        <w:t>é</w:t>
      </w:r>
      <w:r>
        <w:rPr>
          <w:rtl w:val="0"/>
          <w:lang w:val="fr-FR"/>
        </w:rPr>
        <w:t>oplasie secondaire d</w:t>
      </w:r>
      <w:r>
        <w:rPr>
          <w:rtl w:val="0"/>
          <w:lang w:val="fr-FR"/>
        </w:rPr>
        <w:t>é</w:t>
      </w:r>
      <w:r>
        <w:rPr>
          <w:rtl w:val="0"/>
          <w:lang w:val="fr-FR"/>
        </w:rPr>
        <w:t>clenchant purpura surtout si hommes &gt; 60 ans, bien que rare.</w:t>
      </w:r>
    </w:p>
    <w:p>
      <w:pPr>
        <w:pStyle w:val="Corps"/>
        <w:bidi w:val="0"/>
      </w:pPr>
    </w:p>
    <w:p>
      <w:pPr>
        <w:pStyle w:val="Corps"/>
        <w:bidi w:val="0"/>
      </w:pPr>
      <w:r>
        <w:rPr>
          <w:rtl w:val="0"/>
          <w:lang w:val="fr-FR"/>
        </w:rPr>
        <w:t>Poumons non petites c. &gt; my</w:t>
      </w:r>
      <w:r>
        <w:rPr>
          <w:rtl w:val="0"/>
          <w:lang w:val="fr-FR"/>
        </w:rPr>
        <w:t>é</w:t>
      </w:r>
      <w:r>
        <w:rPr>
          <w:rtl w:val="0"/>
          <w:lang w:val="fr-FR"/>
        </w:rPr>
        <w:t>lome &gt; prostate &gt; LNH</w:t>
      </w:r>
    </w:p>
    <w:p>
      <w:pPr>
        <w:pStyle w:val="Corps"/>
        <w:bidi w:val="0"/>
      </w:pPr>
    </w:p>
    <w:p>
      <w:pPr>
        <w:pStyle w:val="Corps"/>
        <w:rPr>
          <w:b w:val="0"/>
          <w:bCs w:val="0"/>
        </w:rPr>
      </w:pPr>
      <w:r>
        <w:rPr>
          <w:b w:val="1"/>
          <w:bCs w:val="1"/>
          <w:rtl w:val="0"/>
          <w:lang w:val="fr-FR"/>
        </w:rPr>
        <w:t>Maladie de Beh</w:t>
      </w:r>
      <w:r>
        <w:rPr>
          <w:b w:val="1"/>
          <w:bCs w:val="1"/>
          <w:rtl w:val="0"/>
          <w:lang w:val="fr-FR"/>
        </w:rPr>
        <w:t>ç</w:t>
      </w:r>
      <w:r>
        <w:rPr>
          <w:b w:val="1"/>
          <w:bCs w:val="1"/>
          <w:rtl w:val="0"/>
          <w:lang w:val="fr-FR"/>
        </w:rPr>
        <w:t>et</w:t>
      </w:r>
    </w:p>
    <w:p>
      <w:pPr>
        <w:pStyle w:val="Corps"/>
        <w:rPr>
          <w:b w:val="0"/>
          <w:bCs w:val="0"/>
        </w:rPr>
      </w:pPr>
      <w:r>
        <w:rPr>
          <w:b w:val="0"/>
          <w:bCs w:val="0"/>
          <w:rtl w:val="0"/>
          <w:lang w:val="fr-FR"/>
        </w:rPr>
        <w:t>Vasculite de tous les vaisseaux, veines et art</w:t>
      </w:r>
      <w:r>
        <w:rPr>
          <w:b w:val="0"/>
          <w:bCs w:val="0"/>
          <w:rtl w:val="0"/>
          <w:lang w:val="fr-FR"/>
        </w:rPr>
        <w:t>è</w:t>
      </w:r>
      <w:r>
        <w:rPr>
          <w:b w:val="0"/>
          <w:bCs w:val="0"/>
          <w:rtl w:val="0"/>
          <w:lang w:val="fr-FR"/>
        </w:rPr>
        <w:t>res de toutes tailles et pouvant atteindre tous les tissus, avec certaines pr</w:t>
      </w:r>
      <w:r>
        <w:rPr>
          <w:b w:val="0"/>
          <w:bCs w:val="0"/>
          <w:rtl w:val="0"/>
          <w:lang w:val="fr-FR"/>
        </w:rPr>
        <w:t>é</w:t>
      </w:r>
      <w:r>
        <w:rPr>
          <w:b w:val="0"/>
          <w:bCs w:val="0"/>
          <w:rtl w:val="0"/>
          <w:lang w:val="fr-FR"/>
        </w:rPr>
        <w:t>f</w:t>
      </w:r>
      <w:r>
        <w:rPr>
          <w:b w:val="0"/>
          <w:bCs w:val="0"/>
          <w:rtl w:val="0"/>
          <w:lang w:val="fr-FR"/>
        </w:rPr>
        <w:t>é</w:t>
      </w:r>
      <w:r>
        <w:rPr>
          <w:b w:val="0"/>
          <w:bCs w:val="0"/>
          <w:rtl w:val="0"/>
          <w:lang w:val="fr-FR"/>
        </w:rPr>
        <w:t>rences.</w:t>
      </w:r>
    </w:p>
    <w:p>
      <w:pPr>
        <w:pStyle w:val="Corps"/>
        <w:bidi w:val="0"/>
      </w:pPr>
    </w:p>
    <w:p>
      <w:pPr>
        <w:pStyle w:val="Corps"/>
        <w:rPr>
          <w:u w:val="single"/>
        </w:rPr>
      </w:pPr>
      <w:r>
        <w:rPr>
          <w:u w:val="single"/>
          <w:rtl w:val="0"/>
          <w:lang w:val="fr-FR"/>
        </w:rPr>
        <w:t>Crit</w:t>
      </w:r>
      <w:r>
        <w:rPr>
          <w:u w:val="single"/>
          <w:rtl w:val="0"/>
          <w:lang w:val="fr-FR"/>
        </w:rPr>
        <w:t>è</w:t>
      </w:r>
      <w:r>
        <w:rPr>
          <w:u w:val="single"/>
          <w:rtl w:val="0"/>
          <w:lang w:val="fr-FR"/>
        </w:rPr>
        <w:t>res Dx :</w:t>
      </w:r>
    </w:p>
    <w:p>
      <w:pPr>
        <w:pStyle w:val="Corps"/>
        <w:numPr>
          <w:ilvl w:val="0"/>
          <w:numId w:val="515"/>
        </w:numPr>
        <w:rPr>
          <w:b w:val="0"/>
          <w:bCs w:val="0"/>
          <w:lang w:val="fr-FR"/>
        </w:rPr>
      </w:pPr>
      <w:r>
        <w:rPr>
          <w:b w:val="1"/>
          <w:bCs w:val="1"/>
          <w:rtl w:val="0"/>
          <w:lang w:val="fr-FR"/>
        </w:rPr>
        <w:t>Ulc</w:t>
      </w:r>
      <w:r>
        <w:rPr>
          <w:b w:val="1"/>
          <w:bCs w:val="1"/>
          <w:rtl w:val="0"/>
          <w:lang w:val="fr-FR"/>
        </w:rPr>
        <w:t>è</w:t>
      </w:r>
      <w:r>
        <w:rPr>
          <w:b w:val="1"/>
          <w:bCs w:val="1"/>
          <w:rtl w:val="0"/>
          <w:lang w:val="fr-FR"/>
        </w:rPr>
        <w:t>res buccaux r</w:t>
      </w:r>
      <w:r>
        <w:rPr>
          <w:b w:val="1"/>
          <w:bCs w:val="1"/>
          <w:rtl w:val="0"/>
          <w:lang w:val="fr-FR"/>
        </w:rPr>
        <w:t>é</w:t>
      </w:r>
      <w:r>
        <w:rPr>
          <w:b w:val="1"/>
          <w:bCs w:val="1"/>
          <w:rtl w:val="0"/>
          <w:lang w:val="fr-FR"/>
        </w:rPr>
        <w:t>cidivants douloureux</w:t>
      </w:r>
      <w:r>
        <w:rPr>
          <w:b w:val="0"/>
          <w:bCs w:val="0"/>
          <w:rtl w:val="0"/>
          <w:lang w:val="fr-FR"/>
        </w:rPr>
        <w:t xml:space="preserve"> &gt; 3 / ann</w:t>
      </w:r>
      <w:r>
        <w:rPr>
          <w:b w:val="0"/>
          <w:bCs w:val="0"/>
          <w:rtl w:val="0"/>
          <w:lang w:val="fr-FR"/>
        </w:rPr>
        <w:t>é</w:t>
      </w:r>
      <w:r>
        <w:rPr>
          <w:b w:val="0"/>
          <w:bCs w:val="0"/>
          <w:rtl w:val="0"/>
          <w:lang w:val="fr-FR"/>
        </w:rPr>
        <w:t>es</w:t>
      </w:r>
    </w:p>
    <w:p>
      <w:pPr>
        <w:pStyle w:val="Corps"/>
        <w:numPr>
          <w:ilvl w:val="0"/>
          <w:numId w:val="14"/>
        </w:numPr>
        <w:rPr>
          <w:b w:val="0"/>
          <w:bCs w:val="0"/>
          <w:lang w:val="fr-FR"/>
        </w:rPr>
      </w:pPr>
      <w:r>
        <w:rPr>
          <w:b w:val="0"/>
          <w:bCs w:val="0"/>
          <w:rtl w:val="0"/>
          <w:lang w:val="fr-FR"/>
        </w:rPr>
        <w:t>2 atteintes parmi</w:t>
      </w:r>
    </w:p>
    <w:p>
      <w:pPr>
        <w:pStyle w:val="Corps"/>
        <w:numPr>
          <w:ilvl w:val="1"/>
          <w:numId w:val="14"/>
        </w:numPr>
        <w:rPr>
          <w:b w:val="0"/>
          <w:bCs w:val="0"/>
          <w:lang w:val="fr-FR"/>
        </w:rPr>
      </w:pPr>
      <w:r>
        <w:rPr>
          <w:b w:val="0"/>
          <w:bCs w:val="0"/>
          <w:rtl w:val="0"/>
          <w:lang w:val="fr-FR"/>
        </w:rPr>
        <w:t>ulc</w:t>
      </w:r>
      <w:r>
        <w:rPr>
          <w:b w:val="0"/>
          <w:bCs w:val="0"/>
          <w:rtl w:val="0"/>
          <w:lang w:val="fr-FR"/>
        </w:rPr>
        <w:t>è</w:t>
      </w:r>
      <w:r>
        <w:rPr>
          <w:b w:val="0"/>
          <w:bCs w:val="0"/>
          <w:rtl w:val="0"/>
          <w:lang w:val="fr-FR"/>
        </w:rPr>
        <w:t>res g</w:t>
      </w:r>
      <w:r>
        <w:rPr>
          <w:b w:val="0"/>
          <w:bCs w:val="0"/>
          <w:rtl w:val="0"/>
          <w:lang w:val="fr-FR"/>
        </w:rPr>
        <w:t>é</w:t>
      </w:r>
      <w:r>
        <w:rPr>
          <w:b w:val="0"/>
          <w:bCs w:val="0"/>
          <w:rtl w:val="0"/>
          <w:lang w:val="fr-FR"/>
        </w:rPr>
        <w:t>nitaux douloureux (peu dlr si dans vagin)</w:t>
      </w:r>
    </w:p>
    <w:p>
      <w:pPr>
        <w:pStyle w:val="Corps"/>
        <w:numPr>
          <w:ilvl w:val="1"/>
          <w:numId w:val="14"/>
        </w:numPr>
        <w:rPr>
          <w:b w:val="0"/>
          <w:bCs w:val="0"/>
          <w:lang w:val="fr-FR"/>
        </w:rPr>
      </w:pPr>
      <w:r>
        <w:rPr>
          <w:b w:val="0"/>
          <w:bCs w:val="0"/>
          <w:rtl w:val="0"/>
          <w:lang w:val="fr-FR"/>
        </w:rPr>
        <w:t xml:space="preserve">atteinte dermatologique : pathergie, </w:t>
      </w:r>
      <w:r>
        <w:rPr>
          <w:b w:val="0"/>
          <w:bCs w:val="0"/>
          <w:rtl w:val="0"/>
          <w:lang w:val="fr-FR"/>
        </w:rPr>
        <w:t>é</w:t>
      </w:r>
      <w:r>
        <w:rPr>
          <w:b w:val="0"/>
          <w:bCs w:val="0"/>
          <w:rtl w:val="0"/>
          <w:lang w:val="fr-FR"/>
        </w:rPr>
        <w:t>ryth</w:t>
      </w:r>
      <w:r>
        <w:rPr>
          <w:b w:val="0"/>
          <w:bCs w:val="0"/>
          <w:rtl w:val="0"/>
          <w:lang w:val="fr-FR"/>
        </w:rPr>
        <w:t>è</w:t>
      </w:r>
      <w:r>
        <w:rPr>
          <w:b w:val="0"/>
          <w:bCs w:val="0"/>
          <w:rtl w:val="0"/>
          <w:lang w:val="fr-FR"/>
        </w:rPr>
        <w:t>me noueux, folliculite, l</w:t>
      </w:r>
      <w:r>
        <w:rPr>
          <w:b w:val="0"/>
          <w:bCs w:val="0"/>
          <w:rtl w:val="0"/>
          <w:lang w:val="fr-FR"/>
        </w:rPr>
        <w:t>é</w:t>
      </w:r>
      <w:r>
        <w:rPr>
          <w:b w:val="0"/>
          <w:bCs w:val="0"/>
          <w:rtl w:val="0"/>
          <w:lang w:val="fr-FR"/>
        </w:rPr>
        <w:t>sions papulopustuleuses/acn</w:t>
      </w:r>
      <w:r>
        <w:rPr>
          <w:b w:val="0"/>
          <w:bCs w:val="0"/>
          <w:rtl w:val="0"/>
          <w:lang w:val="fr-FR"/>
        </w:rPr>
        <w:t>é</w:t>
      </w:r>
      <w:r>
        <w:rPr>
          <w:b w:val="0"/>
          <w:bCs w:val="0"/>
          <w:rtl w:val="0"/>
          <w:lang w:val="fr-FR"/>
        </w:rPr>
        <w:t>iformes</w:t>
      </w:r>
    </w:p>
    <w:p>
      <w:pPr>
        <w:pStyle w:val="Corps"/>
        <w:numPr>
          <w:ilvl w:val="1"/>
          <w:numId w:val="14"/>
        </w:numPr>
        <w:rPr>
          <w:b w:val="1"/>
          <w:bCs w:val="1"/>
          <w:lang w:val="fr-FR"/>
        </w:rPr>
      </w:pPr>
      <w:r>
        <w:rPr>
          <w:b w:val="0"/>
          <w:bCs w:val="0"/>
          <w:rtl w:val="0"/>
          <w:lang w:val="fr-FR"/>
        </w:rPr>
        <w:t>uv</w:t>
      </w:r>
      <w:r>
        <w:rPr>
          <w:b w:val="0"/>
          <w:bCs w:val="0"/>
          <w:rtl w:val="0"/>
          <w:lang w:val="fr-FR"/>
        </w:rPr>
        <w:t>é</w:t>
      </w:r>
      <w:r>
        <w:rPr>
          <w:b w:val="0"/>
          <w:bCs w:val="0"/>
          <w:rtl w:val="0"/>
          <w:lang w:val="fr-FR"/>
        </w:rPr>
        <w:t>ite (ant</w:t>
      </w:r>
      <w:r>
        <w:rPr>
          <w:b w:val="0"/>
          <w:bCs w:val="0"/>
          <w:rtl w:val="0"/>
          <w:lang w:val="fr-FR"/>
        </w:rPr>
        <w:t>é</w:t>
      </w:r>
      <w:r>
        <w:rPr>
          <w:b w:val="0"/>
          <w:bCs w:val="0"/>
          <w:rtl w:val="0"/>
          <w:lang w:val="fr-FR"/>
        </w:rPr>
        <w:t>rieure ou post</w:t>
      </w:r>
      <w:r>
        <w:rPr>
          <w:b w:val="0"/>
          <w:bCs w:val="0"/>
          <w:rtl w:val="0"/>
          <w:lang w:val="fr-FR"/>
        </w:rPr>
        <w:t>é</w:t>
      </w:r>
      <w:r>
        <w:rPr>
          <w:b w:val="0"/>
          <w:bCs w:val="0"/>
          <w:rtl w:val="0"/>
          <w:lang w:val="fr-FR"/>
        </w:rPr>
        <w:t>rieure ou vasculite r</w:t>
      </w:r>
      <w:r>
        <w:rPr>
          <w:b w:val="0"/>
          <w:bCs w:val="0"/>
          <w:rtl w:val="0"/>
          <w:lang w:val="fr-FR"/>
        </w:rPr>
        <w:t>é</w:t>
      </w:r>
      <w:r>
        <w:rPr>
          <w:b w:val="0"/>
          <w:bCs w:val="0"/>
          <w:rtl w:val="0"/>
          <w:lang w:val="fr-FR"/>
        </w:rPr>
        <w:t>tinienne)</w:t>
      </w:r>
    </w:p>
    <w:p>
      <w:pPr>
        <w:pStyle w:val="Corps"/>
        <w:bidi w:val="0"/>
      </w:pPr>
    </w:p>
    <w:p>
      <w:pPr>
        <w:pStyle w:val="Corps"/>
        <w:bidi w:val="0"/>
      </w:pPr>
      <w:r>
        <w:rPr>
          <w:rtl w:val="0"/>
          <w:lang w:val="fr-FR"/>
        </w:rPr>
        <w:t>Autres atteintes possibles :</w:t>
      </w:r>
    </w:p>
    <w:p>
      <w:pPr>
        <w:pStyle w:val="Corps"/>
        <w:bidi w:val="0"/>
        <w:rPr>
          <w:b w:val="1"/>
          <w:bCs w:val="1"/>
        </w:rPr>
      </w:pPr>
      <w:r>
        <w:rPr>
          <w:rtl w:val="0"/>
          <w:lang w:val="fr-FR"/>
        </w:rPr>
        <w:t>SNC : parenchyme (80%), m</w:t>
      </w:r>
      <w:r>
        <w:rPr>
          <w:rtl w:val="0"/>
          <w:lang w:val="fr-FR"/>
        </w:rPr>
        <w:t>é</w:t>
      </w:r>
      <w:r>
        <w:rPr>
          <w:rtl w:val="0"/>
          <w:lang w:val="fr-FR"/>
        </w:rPr>
        <w:t>ningoenc</w:t>
      </w:r>
      <w:r>
        <w:rPr>
          <w:rtl w:val="0"/>
          <w:lang w:val="fr-FR"/>
        </w:rPr>
        <w:t>é</w:t>
      </w:r>
      <w:r>
        <w:rPr>
          <w:rtl w:val="0"/>
          <w:lang w:val="fr-FR"/>
        </w:rPr>
        <w:t>phalite, my</w:t>
      </w:r>
      <w:r>
        <w:rPr>
          <w:rtl w:val="0"/>
          <w:lang w:val="fr-FR"/>
        </w:rPr>
        <w:t>é</w:t>
      </w:r>
      <w:r>
        <w:rPr>
          <w:rtl w:val="0"/>
          <w:lang w:val="fr-FR"/>
        </w:rPr>
        <w:t>lite. Pr</w:t>
      </w:r>
      <w:r>
        <w:rPr>
          <w:rtl w:val="0"/>
          <w:lang w:val="fr-FR"/>
        </w:rPr>
        <w:t>é</w:t>
      </w:r>
      <w:r>
        <w:rPr>
          <w:rtl w:val="0"/>
          <w:lang w:val="fr-FR"/>
        </w:rPr>
        <w:t xml:space="preserve">dilection pour </w:t>
      </w:r>
      <w:r>
        <w:rPr>
          <w:b w:val="1"/>
          <w:bCs w:val="1"/>
          <w:rtl w:val="0"/>
          <w:lang w:val="fr-FR"/>
        </w:rPr>
        <w:t>a. tronc c</w:t>
      </w:r>
      <w:r>
        <w:rPr>
          <w:b w:val="1"/>
          <w:bCs w:val="1"/>
          <w:rtl w:val="0"/>
          <w:lang w:val="fr-FR"/>
        </w:rPr>
        <w:t>é</w:t>
      </w:r>
      <w:r>
        <w:rPr>
          <w:b w:val="1"/>
          <w:bCs w:val="1"/>
          <w:rtl w:val="0"/>
          <w:lang w:val="fr-FR"/>
        </w:rPr>
        <w:t>r</w:t>
      </w:r>
      <w:r>
        <w:rPr>
          <w:b w:val="1"/>
          <w:bCs w:val="1"/>
          <w:rtl w:val="0"/>
          <w:lang w:val="fr-FR"/>
        </w:rPr>
        <w:t>é</w:t>
      </w:r>
      <w:r>
        <w:rPr>
          <w:b w:val="1"/>
          <w:bCs w:val="1"/>
          <w:rtl w:val="0"/>
          <w:lang w:val="fr-FR"/>
        </w:rPr>
        <w:t>brale</w:t>
      </w:r>
    </w:p>
    <w:p>
      <w:pPr>
        <w:pStyle w:val="Corps"/>
        <w:rPr>
          <w:b w:val="0"/>
          <w:bCs w:val="0"/>
        </w:rPr>
      </w:pPr>
      <w:r>
        <w:rPr>
          <w:b w:val="1"/>
          <w:bCs w:val="1"/>
          <w:rtl w:val="0"/>
          <w:lang w:val="fr-FR"/>
        </w:rPr>
        <w:t xml:space="preserve">Vasculaire : </w:t>
      </w:r>
      <w:r>
        <w:rPr>
          <w:b w:val="0"/>
          <w:bCs w:val="0"/>
          <w:rtl w:val="0"/>
          <w:lang w:val="fr-FR"/>
        </w:rPr>
        <w:t>thrombose veineuse c</w:t>
      </w:r>
      <w:r>
        <w:rPr>
          <w:b w:val="0"/>
          <w:bCs w:val="0"/>
          <w:rtl w:val="0"/>
          <w:lang w:val="fr-FR"/>
        </w:rPr>
        <w:t>é</w:t>
      </w:r>
      <w:r>
        <w:rPr>
          <w:b w:val="0"/>
          <w:bCs w:val="0"/>
          <w:rtl w:val="0"/>
          <w:lang w:val="fr-FR"/>
        </w:rPr>
        <w:t>r</w:t>
      </w:r>
      <w:r>
        <w:rPr>
          <w:b w:val="0"/>
          <w:bCs w:val="0"/>
          <w:rtl w:val="0"/>
          <w:lang w:val="fr-FR"/>
        </w:rPr>
        <w:t>é</w:t>
      </w:r>
      <w:r>
        <w:rPr>
          <w:b w:val="0"/>
          <w:bCs w:val="0"/>
          <w:rtl w:val="0"/>
          <w:lang w:val="fr-FR"/>
        </w:rPr>
        <w:t>brale, occlusion art</w:t>
      </w:r>
      <w:r>
        <w:rPr>
          <w:b w:val="0"/>
          <w:bCs w:val="0"/>
          <w:rtl w:val="0"/>
          <w:lang w:val="fr-FR"/>
        </w:rPr>
        <w:t>é</w:t>
      </w:r>
      <w:r>
        <w:rPr>
          <w:b w:val="0"/>
          <w:bCs w:val="0"/>
          <w:rtl w:val="0"/>
          <w:lang w:val="fr-FR"/>
        </w:rPr>
        <w:t>rielle, an</w:t>
      </w:r>
      <w:r>
        <w:rPr>
          <w:b w:val="0"/>
          <w:bCs w:val="0"/>
          <w:rtl w:val="0"/>
          <w:lang w:val="fr-FR"/>
        </w:rPr>
        <w:t>é</w:t>
      </w:r>
      <w:r>
        <w:rPr>
          <w:b w:val="0"/>
          <w:bCs w:val="0"/>
          <w:rtl w:val="0"/>
          <w:lang w:val="fr-FR"/>
        </w:rPr>
        <w:t>vrismes, arthrite, art</w:t>
      </w:r>
      <w:r>
        <w:rPr>
          <w:b w:val="0"/>
          <w:bCs w:val="0"/>
          <w:rtl w:val="0"/>
          <w:lang w:val="fr-FR"/>
        </w:rPr>
        <w:t>é</w:t>
      </w:r>
      <w:r>
        <w:rPr>
          <w:b w:val="0"/>
          <w:bCs w:val="0"/>
          <w:rtl w:val="0"/>
          <w:lang w:val="fr-FR"/>
        </w:rPr>
        <w:t>rites (tous calibres de vaisseaux), thrombophl</w:t>
      </w:r>
      <w:r>
        <w:rPr>
          <w:b w:val="0"/>
          <w:bCs w:val="0"/>
          <w:rtl w:val="0"/>
          <w:lang w:val="fr-FR"/>
        </w:rPr>
        <w:t>é</w:t>
      </w:r>
      <w:r>
        <w:rPr>
          <w:b w:val="0"/>
          <w:bCs w:val="0"/>
          <w:rtl w:val="0"/>
          <w:lang w:val="fr-FR"/>
        </w:rPr>
        <w:t>bite profonde ou superficielle, an</w:t>
      </w:r>
      <w:r>
        <w:rPr>
          <w:b w:val="0"/>
          <w:bCs w:val="0"/>
          <w:rtl w:val="0"/>
          <w:lang w:val="fr-FR"/>
        </w:rPr>
        <w:t>é</w:t>
      </w:r>
      <w:r>
        <w:rPr>
          <w:b w:val="0"/>
          <w:bCs w:val="0"/>
          <w:rtl w:val="0"/>
          <w:lang w:val="fr-FR"/>
        </w:rPr>
        <w:t>vrisme de l</w:t>
      </w:r>
      <w:r>
        <w:rPr>
          <w:b w:val="0"/>
          <w:bCs w:val="0"/>
          <w:rtl w:val="0"/>
          <w:lang w:val="fr-FR"/>
        </w:rPr>
        <w:t>’</w:t>
      </w:r>
      <w:r>
        <w:rPr>
          <w:b w:val="0"/>
          <w:bCs w:val="0"/>
          <w:rtl w:val="0"/>
          <w:lang w:val="fr-FR"/>
        </w:rPr>
        <w:t>art</w:t>
      </w:r>
      <w:r>
        <w:rPr>
          <w:b w:val="0"/>
          <w:bCs w:val="0"/>
          <w:rtl w:val="0"/>
          <w:lang w:val="fr-FR"/>
        </w:rPr>
        <w:t>è</w:t>
      </w:r>
      <w:r>
        <w:rPr>
          <w:b w:val="0"/>
          <w:bCs w:val="0"/>
          <w:rtl w:val="0"/>
          <w:lang w:val="fr-FR"/>
        </w:rPr>
        <w:t>re pulmonaire</w:t>
      </w:r>
    </w:p>
    <w:p>
      <w:pPr>
        <w:pStyle w:val="Corps"/>
        <w:rPr>
          <w:b w:val="0"/>
          <w:bCs w:val="0"/>
        </w:rPr>
      </w:pPr>
      <w:r>
        <w:rPr>
          <w:b w:val="0"/>
          <w:bCs w:val="0"/>
          <w:rtl w:val="0"/>
          <w:lang w:val="fr-FR"/>
        </w:rPr>
        <w:t>digestif : h</w:t>
      </w:r>
      <w:r>
        <w:rPr>
          <w:b w:val="0"/>
          <w:bCs w:val="0"/>
          <w:rtl w:val="0"/>
          <w:lang w:val="fr-FR"/>
        </w:rPr>
        <w:t>é</w:t>
      </w:r>
      <w:r>
        <w:rPr>
          <w:b w:val="0"/>
          <w:bCs w:val="0"/>
          <w:rtl w:val="0"/>
          <w:lang w:val="fr-FR"/>
        </w:rPr>
        <w:t>morragie digestive, l</w:t>
      </w:r>
      <w:r>
        <w:rPr>
          <w:b w:val="0"/>
          <w:bCs w:val="0"/>
          <w:rtl w:val="0"/>
          <w:lang w:val="fr-FR"/>
        </w:rPr>
        <w:t>é</w:t>
      </w:r>
      <w:r>
        <w:rPr>
          <w:b w:val="0"/>
          <w:bCs w:val="0"/>
          <w:rtl w:val="0"/>
          <w:lang w:val="fr-FR"/>
        </w:rPr>
        <w:t xml:space="preserve">sions </w:t>
      </w:r>
      <w:r>
        <w:rPr>
          <w:b w:val="0"/>
          <w:bCs w:val="0"/>
          <w:rtl w:val="0"/>
          <w:lang w:val="fr-FR"/>
        </w:rPr>
        <w:t>é</w:t>
      </w:r>
      <w:r>
        <w:rPr>
          <w:b w:val="0"/>
          <w:bCs w:val="0"/>
          <w:rtl w:val="0"/>
          <w:lang w:val="fr-FR"/>
        </w:rPr>
        <w:t>voquant maladie inflammatoire intestinale.</w:t>
      </w:r>
    </w:p>
    <w:p>
      <w:pPr>
        <w:pStyle w:val="Corps"/>
        <w:rPr>
          <w:b w:val="0"/>
          <w:bCs w:val="0"/>
        </w:rPr>
      </w:pPr>
      <w:r>
        <w:rPr>
          <w:b w:val="0"/>
          <w:bCs w:val="0"/>
          <w:rtl w:val="0"/>
          <w:lang w:val="fr-FR"/>
        </w:rPr>
        <w:t>atteinte articulaire possible aussi</w:t>
      </w:r>
    </w:p>
    <w:p>
      <w:pPr>
        <w:pStyle w:val="Corps"/>
        <w:rPr>
          <w:b w:val="0"/>
          <w:bCs w:val="0"/>
        </w:rPr>
      </w:pPr>
    </w:p>
    <w:p>
      <w:pPr>
        <w:pStyle w:val="Corps"/>
        <w:rPr>
          <w:b w:val="0"/>
          <w:bCs w:val="0"/>
        </w:rPr>
      </w:pPr>
      <w:r>
        <w:rPr>
          <w:b w:val="0"/>
          <w:bCs w:val="0"/>
          <w:rtl w:val="0"/>
          <w:lang w:val="fr-FR"/>
        </w:rPr>
        <w:t>Mauvais pronostic si : homme et jeune</w:t>
      </w:r>
    </w:p>
    <w:p>
      <w:pPr>
        <w:pStyle w:val="Corps"/>
        <w:rPr>
          <w:b w:val="0"/>
          <w:bCs w:val="0"/>
        </w:rPr>
      </w:pPr>
      <w:r>
        <w:rPr>
          <w:b w:val="0"/>
          <w:bCs w:val="0"/>
          <w:rtl w:val="0"/>
          <w:lang w:val="fr-FR"/>
        </w:rPr>
        <w:t>plus fr</w:t>
      </w:r>
      <w:r>
        <w:rPr>
          <w:b w:val="0"/>
          <w:bCs w:val="0"/>
          <w:rtl w:val="0"/>
          <w:lang w:val="fr-FR"/>
        </w:rPr>
        <w:t>é</w:t>
      </w:r>
      <w:r>
        <w:rPr>
          <w:b w:val="0"/>
          <w:bCs w:val="0"/>
          <w:rtl w:val="0"/>
          <w:lang w:val="fr-FR"/>
        </w:rPr>
        <w:t xml:space="preserve">quent chez asiatique, moyenne </w:t>
      </w:r>
      <w:r>
        <w:rPr>
          <w:b w:val="0"/>
          <w:bCs w:val="0"/>
          <w:rtl w:val="0"/>
          <w:lang w:val="fr-FR"/>
        </w:rPr>
        <w:t>â</w:t>
      </w:r>
      <w:r>
        <w:rPr>
          <w:b w:val="0"/>
          <w:bCs w:val="0"/>
          <w:rtl w:val="0"/>
          <w:lang w:val="fr-FR"/>
        </w:rPr>
        <w:t>ge 30 ans</w:t>
      </w:r>
    </w:p>
    <w:p>
      <w:pPr>
        <w:pStyle w:val="Corps"/>
        <w:rPr>
          <w:b w:val="0"/>
          <w:bCs w:val="0"/>
        </w:rPr>
      </w:pPr>
    </w:p>
    <w:p>
      <w:pPr>
        <w:pStyle w:val="Corps"/>
        <w:rPr>
          <w:b w:val="0"/>
          <w:bCs w:val="0"/>
          <w:u w:val="none"/>
        </w:rPr>
      </w:pPr>
      <w:r>
        <w:rPr>
          <w:b w:val="0"/>
          <w:bCs w:val="0"/>
          <w:u w:val="single"/>
          <w:rtl w:val="0"/>
          <w:lang w:val="fr-FR"/>
        </w:rPr>
        <w:t>Traitement:</w:t>
      </w:r>
    </w:p>
    <w:p>
      <w:pPr>
        <w:pStyle w:val="Corps"/>
        <w:rPr>
          <w:b w:val="0"/>
          <w:bCs w:val="0"/>
          <w:u w:val="none"/>
        </w:rPr>
      </w:pPr>
      <w:r>
        <w:rPr>
          <w:b w:val="0"/>
          <w:bCs w:val="0"/>
          <w:u w:val="none"/>
          <w:rtl w:val="0"/>
          <w:lang w:val="fr-FR"/>
        </w:rPr>
        <w:t>Varie selon site atteint</w:t>
      </w:r>
    </w:p>
    <w:p>
      <w:pPr>
        <w:pStyle w:val="Corps"/>
        <w:rPr>
          <w:b w:val="0"/>
          <w:bCs w:val="0"/>
          <w:u w:val="none"/>
        </w:rPr>
      </w:pPr>
    </w:p>
    <w:p>
      <w:pPr>
        <w:pStyle w:val="Corps"/>
        <w:rPr>
          <w:b w:val="1"/>
          <w:bCs w:val="1"/>
          <w:u w:val="none"/>
        </w:rPr>
      </w:pPr>
      <w:r>
        <w:rPr>
          <w:b w:val="1"/>
          <w:bCs w:val="1"/>
          <w:u w:val="none"/>
          <w:rtl w:val="0"/>
          <w:lang w:val="fr-FR"/>
        </w:rPr>
        <w:t>Vasculite cutan</w:t>
      </w:r>
      <w:r>
        <w:rPr>
          <w:b w:val="1"/>
          <w:bCs w:val="1"/>
          <w:u w:val="none"/>
          <w:rtl w:val="0"/>
          <w:lang w:val="fr-FR"/>
        </w:rPr>
        <w:t>é</w:t>
      </w:r>
      <w:r>
        <w:rPr>
          <w:b w:val="1"/>
          <w:bCs w:val="1"/>
          <w:u w:val="none"/>
          <w:rtl w:val="0"/>
          <w:lang w:val="fr-FR"/>
        </w:rPr>
        <w:t>e :</w:t>
      </w:r>
    </w:p>
    <w:p>
      <w:pPr>
        <w:pStyle w:val="Corps"/>
        <w:rPr>
          <w:u w:val="none"/>
        </w:rPr>
      </w:pPr>
      <w:r>
        <w:rPr>
          <w:u w:val="none"/>
          <w:rtl w:val="0"/>
          <w:lang w:val="fr-FR"/>
        </w:rPr>
        <w:t>souvent idiopathique ou post-infx, donner corticost</w:t>
      </w:r>
      <w:r>
        <w:rPr>
          <w:u w:val="none"/>
          <w:rtl w:val="0"/>
          <w:lang w:val="fr-FR"/>
        </w:rPr>
        <w:t>é</w:t>
      </w:r>
      <w:r>
        <w:rPr>
          <w:u w:val="none"/>
          <w:rtl w:val="0"/>
          <w:lang w:val="fr-FR"/>
        </w:rPr>
        <w:t>ro</w:t>
      </w:r>
      <w:r>
        <w:rPr>
          <w:u w:val="none"/>
          <w:rtl w:val="0"/>
          <w:lang w:val="fr-FR"/>
        </w:rPr>
        <w:t>ï</w:t>
      </w:r>
      <w:r>
        <w:rPr>
          <w:u w:val="none"/>
          <w:rtl w:val="0"/>
          <w:lang w:val="fr-FR"/>
        </w:rPr>
        <w:t xml:space="preserve">des topiques et </w:t>
      </w:r>
      <w:r>
        <w:rPr>
          <w:u w:val="none"/>
          <w:rtl w:val="0"/>
          <w:lang w:val="fr-FR"/>
        </w:rPr>
        <w:t>é</w:t>
      </w:r>
      <w:r>
        <w:rPr>
          <w:u w:val="none"/>
          <w:rtl w:val="0"/>
          <w:lang w:val="fr-FR"/>
        </w:rPr>
        <w:t xml:space="preserve">lever membre, si </w:t>
      </w:r>
      <w:r>
        <w:rPr>
          <w:u w:val="none"/>
          <w:rtl w:val="0"/>
          <w:lang w:val="fr-FR"/>
        </w:rPr>
        <w:t>é</w:t>
      </w:r>
      <w:r>
        <w:rPr>
          <w:u w:val="none"/>
          <w:rtl w:val="0"/>
          <w:lang w:val="fr-FR"/>
        </w:rPr>
        <w:t>chec -&gt; PO. Consid</w:t>
      </w:r>
      <w:r>
        <w:rPr>
          <w:u w:val="none"/>
          <w:rtl w:val="0"/>
          <w:lang w:val="fr-FR"/>
        </w:rPr>
        <w:t>é</w:t>
      </w:r>
      <w:r>
        <w:rPr>
          <w:u w:val="none"/>
          <w:rtl w:val="0"/>
          <w:lang w:val="fr-FR"/>
        </w:rPr>
        <w:t>rer ATB topique si risque infx</w:t>
      </w:r>
    </w:p>
    <w:p>
      <w:pPr>
        <w:pStyle w:val="Corps"/>
        <w:rPr>
          <w:b w:val="0"/>
          <w:bCs w:val="0"/>
          <w:u w:val="none"/>
        </w:rPr>
      </w:pPr>
    </w:p>
    <w:p>
      <w:pPr>
        <w:pStyle w:val="Corps"/>
        <w:rPr>
          <w:b w:val="1"/>
          <w:bCs w:val="1"/>
          <w:u w:val="none"/>
        </w:rPr>
      </w:pPr>
      <w:r>
        <w:rPr>
          <w:b w:val="1"/>
          <w:bCs w:val="1"/>
          <w:u w:val="none"/>
          <w:rtl w:val="0"/>
          <w:lang w:val="fr-FR"/>
        </w:rPr>
        <w:t xml:space="preserve">Vasculite </w:t>
      </w:r>
      <w:r>
        <w:rPr>
          <w:b w:val="1"/>
          <w:bCs w:val="1"/>
          <w:u w:val="none"/>
          <w:rtl w:val="0"/>
          <w:lang w:val="fr-FR"/>
        </w:rPr>
        <w:t xml:space="preserve">à </w:t>
      </w:r>
      <w:r>
        <w:rPr>
          <w:b w:val="1"/>
          <w:bCs w:val="1"/>
          <w:u w:val="none"/>
          <w:rtl w:val="0"/>
          <w:lang w:val="fr-FR"/>
        </w:rPr>
        <w:t>la coca</w:t>
      </w:r>
      <w:r>
        <w:rPr>
          <w:b w:val="1"/>
          <w:bCs w:val="1"/>
          <w:u w:val="none"/>
          <w:rtl w:val="0"/>
          <w:lang w:val="fr-FR"/>
        </w:rPr>
        <w:t>ï</w:t>
      </w:r>
      <w:r>
        <w:rPr>
          <w:b w:val="1"/>
          <w:bCs w:val="1"/>
          <w:u w:val="none"/>
          <w:rtl w:val="0"/>
          <w:lang w:val="fr-FR"/>
        </w:rPr>
        <w:t>ne</w:t>
      </w:r>
    </w:p>
    <w:p>
      <w:pPr>
        <w:pStyle w:val="Corps"/>
        <w:rPr>
          <w:u w:val="none"/>
        </w:rPr>
      </w:pPr>
      <w:r>
        <w:rPr>
          <w:u w:val="none"/>
          <w:rtl w:val="0"/>
          <w:lang w:val="fr-FR"/>
        </w:rPr>
        <w:t xml:space="preserve">Secondaire </w:t>
      </w:r>
      <w:r>
        <w:rPr>
          <w:u w:val="none"/>
          <w:rtl w:val="0"/>
          <w:lang w:val="fr-FR"/>
        </w:rPr>
        <w:t xml:space="preserve">à </w:t>
      </w:r>
      <w:r>
        <w:rPr>
          <w:u w:val="none"/>
          <w:rtl w:val="0"/>
          <w:lang w:val="fr-FR"/>
        </w:rPr>
        <w:t>levamisole utilis</w:t>
      </w:r>
      <w:r>
        <w:rPr>
          <w:u w:val="none"/>
          <w:rtl w:val="0"/>
          <w:lang w:val="fr-FR"/>
        </w:rPr>
        <w:t xml:space="preserve">é </w:t>
      </w:r>
      <w:r>
        <w:rPr>
          <w:u w:val="none"/>
          <w:rtl w:val="0"/>
          <w:lang w:val="fr-FR"/>
        </w:rPr>
        <w:t>pour dilu</w:t>
      </w:r>
      <w:r>
        <w:rPr>
          <w:u w:val="none"/>
          <w:rtl w:val="0"/>
          <w:lang w:val="fr-FR"/>
        </w:rPr>
        <w:t xml:space="preserve">é </w:t>
      </w:r>
      <w:r>
        <w:rPr>
          <w:u w:val="none"/>
          <w:rtl w:val="0"/>
          <w:lang w:val="fr-FR"/>
        </w:rPr>
        <w:t>coca</w:t>
      </w:r>
      <w:r>
        <w:rPr>
          <w:u w:val="none"/>
          <w:rtl w:val="0"/>
          <w:lang w:val="fr-FR"/>
        </w:rPr>
        <w:t>ï</w:t>
      </w:r>
      <w:r>
        <w:rPr>
          <w:u w:val="none"/>
          <w:rtl w:val="0"/>
          <w:lang w:val="fr-FR"/>
        </w:rPr>
        <w:t>ne</w:t>
      </w:r>
    </w:p>
    <w:p>
      <w:pPr>
        <w:pStyle w:val="Corps"/>
        <w:rPr>
          <w:b w:val="0"/>
          <w:bCs w:val="0"/>
          <w:u w:val="none"/>
        </w:rPr>
      </w:pPr>
    </w:p>
    <w:p>
      <w:pPr>
        <w:pStyle w:val="Corps"/>
        <w:rPr>
          <w:b w:val="1"/>
          <w:bCs w:val="1"/>
        </w:rPr>
      </w:pPr>
      <w:r>
        <w:rPr>
          <w:b w:val="1"/>
          <w:bCs w:val="1"/>
          <w:rtl w:val="0"/>
          <w:lang w:val="fr-FR"/>
        </w:rPr>
        <w:t>Vasculite urticarienne</w:t>
      </w:r>
    </w:p>
    <w:p>
      <w:pPr>
        <w:pStyle w:val="Corps"/>
        <w:bidi w:val="0"/>
      </w:pPr>
      <w:r>
        <w:rPr>
          <w:rtl w:val="0"/>
          <w:lang w:val="fr-FR"/>
        </w:rPr>
        <w:t>Urticaire durant &gt; 24h</w:t>
      </w:r>
    </w:p>
    <w:p>
      <w:pPr>
        <w:pStyle w:val="Corps"/>
        <w:bidi w:val="0"/>
      </w:pPr>
    </w:p>
    <w:p>
      <w:pPr>
        <w:pStyle w:val="Corps"/>
        <w:rPr>
          <w:b w:val="0"/>
          <w:bCs w:val="0"/>
        </w:rPr>
      </w:pPr>
      <w:r>
        <w:rPr>
          <w:b w:val="1"/>
          <w:bCs w:val="1"/>
          <w:rtl w:val="0"/>
          <w:lang w:val="fr-FR"/>
        </w:rPr>
        <w:t>Cryogloblin</w:t>
      </w:r>
      <w:r>
        <w:rPr>
          <w:b w:val="1"/>
          <w:bCs w:val="1"/>
          <w:rtl w:val="0"/>
          <w:lang w:val="fr-FR"/>
        </w:rPr>
        <w:t>é</w:t>
      </w:r>
      <w:r>
        <w:rPr>
          <w:b w:val="1"/>
          <w:bCs w:val="1"/>
          <w:rtl w:val="0"/>
          <w:lang w:val="fr-FR"/>
        </w:rPr>
        <w:t>mie (incomplet)</w:t>
      </w:r>
    </w:p>
    <w:p>
      <w:pPr>
        <w:pStyle w:val="Corps"/>
        <w:rPr>
          <w:b w:val="0"/>
          <w:bCs w:val="0"/>
          <w:u w:val="none"/>
        </w:rPr>
      </w:pPr>
      <w:r>
        <w:rPr>
          <w:b w:val="0"/>
          <w:bCs w:val="0"/>
          <w:rtl w:val="0"/>
          <w:lang w:val="fr-FR"/>
        </w:rPr>
        <w:t>Type II et III associ</w:t>
      </w:r>
      <w:r>
        <w:rPr>
          <w:b w:val="0"/>
          <w:bCs w:val="0"/>
          <w:rtl w:val="0"/>
          <w:lang w:val="fr-FR"/>
        </w:rPr>
        <w:t xml:space="preserve">é à </w:t>
      </w:r>
      <w:r>
        <w:rPr>
          <w:b w:val="0"/>
          <w:bCs w:val="0"/>
          <w:rtl w:val="0"/>
          <w:lang w:val="fr-FR"/>
        </w:rPr>
        <w:t>purpura/vasculite</w:t>
      </w:r>
    </w:p>
    <w:p>
      <w:pPr>
        <w:pStyle w:val="Corps"/>
        <w:rPr>
          <w:b w:val="0"/>
          <w:bCs w:val="0"/>
          <w:u w:val="none"/>
        </w:rPr>
      </w:pPr>
    </w:p>
    <w:p>
      <w:pPr>
        <w:pStyle w:val="Corps"/>
        <w:rPr>
          <w:b w:val="1"/>
          <w:bCs w:val="1"/>
        </w:rPr>
      </w:pPr>
      <w:r>
        <w:rPr>
          <w:b w:val="1"/>
          <w:bCs w:val="1"/>
          <w:rtl w:val="0"/>
          <w:lang w:val="fr-FR"/>
        </w:rPr>
        <w:t>Art</w:t>
      </w:r>
      <w:r>
        <w:rPr>
          <w:b w:val="1"/>
          <w:bCs w:val="1"/>
          <w:rtl w:val="0"/>
          <w:lang w:val="fr-FR"/>
        </w:rPr>
        <w:t>é</w:t>
      </w:r>
      <w:r>
        <w:rPr>
          <w:b w:val="1"/>
          <w:bCs w:val="1"/>
          <w:rtl w:val="0"/>
          <w:lang w:val="fr-FR"/>
        </w:rPr>
        <w:t xml:space="preserve">rite </w:t>
      </w:r>
      <w:r>
        <w:rPr>
          <w:b w:val="1"/>
          <w:bCs w:val="1"/>
          <w:rtl w:val="0"/>
          <w:lang w:val="fr-FR"/>
        </w:rPr>
        <w:t xml:space="preserve">à </w:t>
      </w:r>
      <w:r>
        <w:rPr>
          <w:b w:val="1"/>
          <w:bCs w:val="1"/>
          <w:rtl w:val="0"/>
          <w:lang w:val="fr-FR"/>
        </w:rPr>
        <w:t>cellules g</w:t>
      </w:r>
      <w:r>
        <w:rPr>
          <w:b w:val="1"/>
          <w:bCs w:val="1"/>
          <w:rtl w:val="0"/>
          <w:lang w:val="fr-FR"/>
        </w:rPr>
        <w:t>é</w:t>
      </w:r>
      <w:r>
        <w:rPr>
          <w:b w:val="1"/>
          <w:bCs w:val="1"/>
          <w:rtl w:val="0"/>
          <w:lang w:val="fr-FR"/>
        </w:rPr>
        <w:t>antes</w:t>
      </w:r>
    </w:p>
    <w:p>
      <w:pPr>
        <w:pStyle w:val="Corps"/>
        <w:bidi w:val="0"/>
      </w:pPr>
      <w:r>
        <w:rPr>
          <w:rtl w:val="0"/>
          <w:lang w:val="fr-FR"/>
        </w:rPr>
        <w:t>Dx : biopsie art</w:t>
      </w:r>
      <w:r>
        <w:rPr>
          <w:rtl w:val="0"/>
          <w:lang w:val="fr-FR"/>
        </w:rPr>
        <w:t>è</w:t>
      </w:r>
      <w:r>
        <w:rPr>
          <w:rtl w:val="0"/>
          <w:lang w:val="fr-FR"/>
        </w:rPr>
        <w:t>re temporale (autre art</w:t>
      </w:r>
      <w:r>
        <w:rPr>
          <w:rtl w:val="0"/>
          <w:lang w:val="fr-FR"/>
        </w:rPr>
        <w:t>è</w:t>
      </w:r>
      <w:r>
        <w:rPr>
          <w:rtl w:val="0"/>
          <w:lang w:val="fr-FR"/>
        </w:rPr>
        <w:t>re possible aussi, car atteinte beaucoup plus extensive qu'</w:t>
      </w:r>
      <w:r>
        <w:rPr>
          <w:rtl w:val="0"/>
          <w:lang w:val="fr-FR"/>
        </w:rPr>
        <w:t xml:space="preserve">à </w:t>
      </w:r>
      <w:r>
        <w:rPr>
          <w:rtl w:val="0"/>
          <w:lang w:val="fr-FR"/>
        </w:rPr>
        <w:t>l'art</w:t>
      </w:r>
      <w:r>
        <w:rPr>
          <w:rtl w:val="0"/>
          <w:lang w:val="fr-FR"/>
        </w:rPr>
        <w:t>è</w:t>
      </w:r>
      <w:r>
        <w:rPr>
          <w:rtl w:val="0"/>
          <w:lang w:val="fr-FR"/>
        </w:rPr>
        <w:t>re temporale, ex : art</w:t>
      </w:r>
      <w:r>
        <w:rPr>
          <w:rtl w:val="0"/>
          <w:lang w:val="fr-FR"/>
        </w:rPr>
        <w:t>è</w:t>
      </w:r>
      <w:r>
        <w:rPr>
          <w:rtl w:val="0"/>
          <w:lang w:val="fr-FR"/>
        </w:rPr>
        <w:t>re occipitale selon accessibilit</w:t>
      </w:r>
      <w:r>
        <w:rPr>
          <w:rtl w:val="0"/>
          <w:lang w:val="fr-FR"/>
        </w:rPr>
        <w:t>é</w:t>
      </w:r>
      <w:r>
        <w:rPr>
          <w:rtl w:val="0"/>
          <w:lang w:val="fr-FR"/>
        </w:rPr>
        <w:t>).</w:t>
      </w:r>
    </w:p>
    <w:p>
      <w:pPr>
        <w:pStyle w:val="Corps"/>
        <w:bidi w:val="0"/>
      </w:pPr>
    </w:p>
    <w:p>
      <w:pPr>
        <w:pStyle w:val="Corps"/>
        <w:bidi w:val="0"/>
      </w:pPr>
      <w:r>
        <w:rPr>
          <w:rtl w:val="0"/>
          <w:lang w:val="fr-FR"/>
        </w:rPr>
        <w:t xml:space="preserve">Tx : 1mg/kg </w:t>
      </w:r>
      <w:r>
        <w:rPr>
          <w:rtl w:val="0"/>
          <w:lang w:val="fr-FR"/>
        </w:rPr>
        <w:t xml:space="preserve">à </w:t>
      </w:r>
      <w:r>
        <w:rPr>
          <w:rtl w:val="0"/>
          <w:lang w:val="fr-FR"/>
        </w:rPr>
        <w:t>sevrer apr</w:t>
      </w:r>
      <w:r>
        <w:rPr>
          <w:rtl w:val="0"/>
          <w:lang w:val="fr-FR"/>
        </w:rPr>
        <w:t>è</w:t>
      </w:r>
      <w:r>
        <w:rPr>
          <w:rtl w:val="0"/>
          <w:lang w:val="fr-FR"/>
        </w:rPr>
        <w:t>s qq mois (ex 3 mois)</w:t>
      </w:r>
    </w:p>
    <w:p>
      <w:pPr>
        <w:pStyle w:val="Corps"/>
        <w:bidi w:val="0"/>
      </w:pPr>
    </w:p>
    <w:p>
      <w:pPr>
        <w:pStyle w:val="Sous-section 4"/>
        <w:bidi w:val="0"/>
        <w:rPr>
          <w:b w:val="0"/>
          <w:bCs w:val="0"/>
          <w:u w:val="none"/>
        </w:rPr>
      </w:pPr>
      <w:bookmarkStart w:name="_Toc375" w:id="377"/>
      <w:r>
        <w:rPr>
          <w:b w:val="0"/>
          <w:bCs w:val="0"/>
          <w:u w:val="none"/>
          <w:rtl w:val="0"/>
          <w:lang w:val="fr-FR"/>
        </w:rPr>
        <w:t xml:space="preserve">Vasculite </w:t>
      </w:r>
      <w:r>
        <w:rPr>
          <w:b w:val="0"/>
          <w:bCs w:val="0"/>
          <w:u w:val="none"/>
          <w:rtl w:val="0"/>
          <w:lang w:val="fr-FR"/>
        </w:rPr>
        <w:t xml:space="preserve">à </w:t>
      </w:r>
      <w:r>
        <w:rPr>
          <w:b w:val="0"/>
          <w:bCs w:val="0"/>
          <w:u w:val="none"/>
          <w:rtl w:val="0"/>
          <w:lang w:val="fr-FR"/>
        </w:rPr>
        <w:t>ANCA</w:t>
      </w:r>
      <w:bookmarkEnd w:id="377"/>
    </w:p>
    <w:p>
      <w:pPr>
        <w:pStyle w:val="Corps"/>
        <w:bidi w:val="0"/>
        <w:rPr>
          <w:u w:val="none"/>
        </w:rPr>
      </w:pPr>
    </w:p>
    <w:p>
      <w:pPr>
        <w:pStyle w:val="Corps"/>
        <w:bidi w:val="0"/>
        <w:rPr>
          <w:u w:val="none"/>
        </w:rPr>
      </w:pPr>
      <w:r>
        <w:rPr>
          <w:u w:val="none"/>
          <w:rtl w:val="0"/>
          <w:lang w:val="fr-FR"/>
        </w:rPr>
        <w:t>La pr</w:t>
      </w:r>
      <w:r>
        <w:rPr>
          <w:u w:val="none"/>
          <w:rtl w:val="0"/>
          <w:lang w:val="fr-FR"/>
        </w:rPr>
        <w:t>é</w:t>
      </w:r>
      <w:r>
        <w:rPr>
          <w:u w:val="none"/>
          <w:rtl w:val="0"/>
          <w:lang w:val="fr-FR"/>
        </w:rPr>
        <w:t>sence d</w:t>
      </w:r>
      <w:r>
        <w:rPr>
          <w:u w:val="none"/>
          <w:rtl w:val="0"/>
          <w:lang w:val="fr-FR"/>
        </w:rPr>
        <w:t>’</w:t>
      </w:r>
      <w:r>
        <w:rPr>
          <w:u w:val="none"/>
          <w:rtl w:val="0"/>
          <w:lang w:val="fr-FR"/>
        </w:rPr>
        <w:t>ANCA est associ</w:t>
      </w:r>
      <w:r>
        <w:rPr>
          <w:u w:val="none"/>
          <w:rtl w:val="0"/>
          <w:lang w:val="fr-FR"/>
        </w:rPr>
        <w:t>é</w:t>
      </w:r>
      <w:r>
        <w:rPr>
          <w:u w:val="none"/>
          <w:rtl w:val="0"/>
          <w:lang w:val="fr-FR"/>
        </w:rPr>
        <w:t xml:space="preserve">e </w:t>
      </w:r>
      <w:r>
        <w:rPr>
          <w:u w:val="none"/>
          <w:rtl w:val="0"/>
          <w:lang w:val="fr-FR"/>
        </w:rPr>
        <w:t xml:space="preserve">à </w:t>
      </w:r>
      <w:r>
        <w:rPr>
          <w:u w:val="none"/>
          <w:rtl w:val="0"/>
          <w:lang w:val="fr-FR"/>
        </w:rPr>
        <w:t>des atteintes vasculitiques avec certaines atteintes pr</w:t>
      </w:r>
      <w:r>
        <w:rPr>
          <w:u w:val="none"/>
          <w:rtl w:val="0"/>
          <w:lang w:val="fr-FR"/>
        </w:rPr>
        <w:t>é</w:t>
      </w:r>
      <w:r>
        <w:rPr>
          <w:u w:val="none"/>
          <w:rtl w:val="0"/>
          <w:lang w:val="fr-FR"/>
        </w:rPr>
        <w:t>f</w:t>
      </w:r>
      <w:r>
        <w:rPr>
          <w:u w:val="none"/>
          <w:rtl w:val="0"/>
          <w:lang w:val="fr-FR"/>
        </w:rPr>
        <w:t>é</w:t>
      </w:r>
      <w:r>
        <w:rPr>
          <w:u w:val="none"/>
          <w:rtl w:val="0"/>
          <w:lang w:val="fr-FR"/>
        </w:rPr>
        <w:t>rentielles, mais le spectre clinique est tr</w:t>
      </w:r>
      <w:r>
        <w:rPr>
          <w:u w:val="none"/>
          <w:rtl w:val="0"/>
          <w:lang w:val="fr-FR"/>
        </w:rPr>
        <w:t>è</w:t>
      </w:r>
      <w:r>
        <w:rPr>
          <w:u w:val="none"/>
          <w:rtl w:val="0"/>
          <w:lang w:val="fr-FR"/>
        </w:rPr>
        <w:t xml:space="preserve">s large. On retrouve dans les vasculites </w:t>
      </w:r>
      <w:r>
        <w:rPr>
          <w:u w:val="none"/>
          <w:rtl w:val="0"/>
          <w:lang w:val="fr-FR"/>
        </w:rPr>
        <w:t xml:space="preserve">à </w:t>
      </w:r>
      <w:r>
        <w:rPr>
          <w:u w:val="none"/>
          <w:rtl w:val="0"/>
          <w:lang w:val="fr-FR"/>
        </w:rPr>
        <w:t>ANCA, des patterns incluant en granulomatose avec polyangiite</w:t>
      </w:r>
      <w:r>
        <w:rPr>
          <w:u w:val="none"/>
          <w:rtl w:val="0"/>
        </w:rPr>
        <w:t xml:space="preserve"> (GPA</w:t>
      </w:r>
      <w:r>
        <w:rPr>
          <w:u w:val="none"/>
          <w:rtl w:val="0"/>
          <w:lang w:val="fr-FR"/>
        </w:rPr>
        <w:t>, Wegener</w:t>
      </w:r>
      <w:r>
        <w:rPr>
          <w:u w:val="none"/>
          <w:rtl w:val="0"/>
        </w:rPr>
        <w:t xml:space="preserve">), </w:t>
      </w:r>
      <w:r>
        <w:rPr>
          <w:u w:val="none"/>
          <w:rtl w:val="0"/>
          <w:lang w:val="fr-FR"/>
        </w:rPr>
        <w:t xml:space="preserve">ployante microscopique </w:t>
      </w:r>
      <w:r>
        <w:rPr>
          <w:u w:val="none"/>
          <w:rtl w:val="0"/>
        </w:rPr>
        <w:t xml:space="preserve">(MPA), </w:t>
      </w:r>
      <w:r>
        <w:rPr>
          <w:u w:val="none"/>
          <w:rtl w:val="0"/>
          <w:lang w:val="fr-FR"/>
        </w:rPr>
        <w:t>incluant la</w:t>
      </w:r>
      <w:r>
        <w:rPr>
          <w:u w:val="none"/>
          <w:rtl w:val="0"/>
        </w:rPr>
        <w:t xml:space="preserve"> </w:t>
      </w:r>
      <w:r>
        <w:rPr>
          <w:u w:val="none"/>
          <w:rtl w:val="0"/>
          <w:lang w:val="fr-FR"/>
        </w:rPr>
        <w:t>vasculaire limit</w:t>
      </w:r>
      <w:r>
        <w:rPr>
          <w:u w:val="none"/>
          <w:rtl w:val="0"/>
          <w:lang w:val="fr-FR"/>
        </w:rPr>
        <w:t>é</w:t>
      </w:r>
      <w:r>
        <w:rPr>
          <w:u w:val="none"/>
          <w:rtl w:val="0"/>
          <w:lang w:val="fr-FR"/>
        </w:rPr>
        <w:t>e au reins</w:t>
      </w:r>
      <w:r>
        <w:rPr>
          <w:u w:val="none"/>
          <w:rtl w:val="0"/>
        </w:rPr>
        <w:t xml:space="preserve"> (RLV)</w:t>
      </w:r>
      <w:r>
        <w:rPr>
          <w:u w:val="none"/>
          <w:rtl w:val="0"/>
          <w:lang w:val="fr-FR"/>
        </w:rPr>
        <w:t xml:space="preserve">. Il y a aussi la granulomatose </w:t>
      </w:r>
      <w:r>
        <w:rPr>
          <w:u w:val="none"/>
          <w:rtl w:val="0"/>
          <w:lang w:val="fr-FR"/>
        </w:rPr>
        <w:t>é</w:t>
      </w:r>
      <w:r>
        <w:rPr>
          <w:u w:val="none"/>
          <w:rtl w:val="0"/>
          <w:lang w:val="fr-FR"/>
        </w:rPr>
        <w:t xml:space="preserve">osinophilique avec polyangiite </w:t>
      </w:r>
      <w:r>
        <w:rPr>
          <w:u w:val="none"/>
          <w:rtl w:val="0"/>
          <w:lang w:val="de-DE"/>
        </w:rPr>
        <w:t>(EGPA, Churg-Strauss)</w:t>
      </w:r>
      <w:r>
        <w:rPr>
          <w:u w:val="none"/>
          <w:rtl w:val="0"/>
          <w:lang w:val="fr-FR"/>
        </w:rPr>
        <w:t>. Elles sont toutes associ</w:t>
      </w:r>
      <w:r>
        <w:rPr>
          <w:u w:val="none"/>
          <w:rtl w:val="0"/>
          <w:lang w:val="fr-FR"/>
        </w:rPr>
        <w:t>é</w:t>
      </w:r>
      <w:r>
        <w:rPr>
          <w:u w:val="none"/>
          <w:rtl w:val="0"/>
          <w:lang w:val="fr-FR"/>
        </w:rPr>
        <w:t>es aux ANCA et ont une histologie r</w:t>
      </w:r>
      <w:r>
        <w:rPr>
          <w:u w:val="none"/>
          <w:rtl w:val="0"/>
          <w:lang w:val="fr-FR"/>
        </w:rPr>
        <w:t>é</w:t>
      </w:r>
      <w:r>
        <w:rPr>
          <w:u w:val="none"/>
          <w:rtl w:val="0"/>
          <w:lang w:val="fr-FR"/>
        </w:rPr>
        <w:t>nale semblable.</w:t>
      </w:r>
    </w:p>
    <w:p>
      <w:pPr>
        <w:pStyle w:val="Corps"/>
        <w:bidi w:val="0"/>
        <w:rPr>
          <w:u w:val="none"/>
        </w:rPr>
      </w:pPr>
      <w:r>
        <w:rPr>
          <w:u w:val="none"/>
        </w:rPr>
        <w:br w:type="textWrapping"/>
      </w:r>
      <w:r>
        <w:rPr>
          <w:u w:val="none"/>
          <w:rtl w:val="0"/>
          <w:lang w:val="fr-FR"/>
        </w:rPr>
        <w:t>Se caract</w:t>
      </w:r>
      <w:r>
        <w:rPr>
          <w:u w:val="none"/>
          <w:rtl w:val="0"/>
          <w:lang w:val="fr-FR"/>
        </w:rPr>
        <w:t>é</w:t>
      </w:r>
      <w:r>
        <w:rPr>
          <w:u w:val="none"/>
          <w:rtl w:val="0"/>
          <w:lang w:val="fr-FR"/>
        </w:rPr>
        <w:t>rise par la pr</w:t>
      </w:r>
      <w:r>
        <w:rPr>
          <w:u w:val="none"/>
          <w:rtl w:val="0"/>
          <w:lang w:val="fr-FR"/>
        </w:rPr>
        <w:t>é</w:t>
      </w:r>
      <w:r>
        <w:rPr>
          <w:u w:val="none"/>
          <w:rtl w:val="0"/>
          <w:lang w:val="fr-FR"/>
        </w:rPr>
        <w:t>sence de vasculaire sans d</w:t>
      </w:r>
      <w:r>
        <w:rPr>
          <w:u w:val="none"/>
          <w:rtl w:val="0"/>
          <w:lang w:val="fr-FR"/>
        </w:rPr>
        <w:t>é</w:t>
      </w:r>
      <w:r>
        <w:rPr>
          <w:u w:val="none"/>
          <w:rtl w:val="0"/>
          <w:lang w:val="fr-FR"/>
        </w:rPr>
        <w:t>p</w:t>
      </w:r>
      <w:r>
        <w:rPr>
          <w:u w:val="none"/>
          <w:rtl w:val="0"/>
          <w:lang w:val="fr-FR"/>
        </w:rPr>
        <w:t>ô</w:t>
      </w:r>
      <w:r>
        <w:rPr>
          <w:u w:val="none"/>
          <w:rtl w:val="0"/>
          <w:lang w:val="fr-FR"/>
        </w:rPr>
        <w:t>ts immuns.</w:t>
      </w:r>
    </w:p>
    <w:p>
      <w:pPr>
        <w:pStyle w:val="Corps"/>
        <w:bidi w:val="0"/>
        <w:rPr>
          <w:u w:val="none"/>
        </w:rPr>
      </w:pPr>
      <w:r>
        <w:rPr>
          <w:u w:val="none"/>
          <w:rtl w:val="0"/>
          <w:lang w:val="fr-FR"/>
        </w:rPr>
        <w:t>GPA et EGPA se distinguent de MPA par la pr</w:t>
      </w:r>
      <w:r>
        <w:rPr>
          <w:u w:val="none"/>
          <w:rtl w:val="0"/>
          <w:lang w:val="fr-FR"/>
        </w:rPr>
        <w:t>é</w:t>
      </w:r>
      <w:r>
        <w:rPr>
          <w:u w:val="none"/>
          <w:rtl w:val="0"/>
          <w:lang w:val="fr-FR"/>
        </w:rPr>
        <w:t>sence de granulomes. Ces vasculites sont associ</w:t>
      </w:r>
      <w:r>
        <w:rPr>
          <w:u w:val="none"/>
          <w:rtl w:val="0"/>
          <w:lang w:val="fr-FR"/>
        </w:rPr>
        <w:t>é</w:t>
      </w:r>
      <w:r>
        <w:rPr>
          <w:u w:val="none"/>
          <w:rtl w:val="0"/>
          <w:lang w:val="fr-FR"/>
        </w:rPr>
        <w:t xml:space="preserve">es </w:t>
      </w:r>
      <w:r>
        <w:rPr>
          <w:u w:val="none"/>
          <w:rtl w:val="0"/>
          <w:lang w:val="fr-FR"/>
        </w:rPr>
        <w:t xml:space="preserve">à </w:t>
      </w:r>
      <w:r>
        <w:rPr>
          <w:u w:val="none"/>
          <w:rtl w:val="0"/>
          <w:lang w:val="fr-FR"/>
        </w:rPr>
        <w:t>la pr</w:t>
      </w:r>
      <w:r>
        <w:rPr>
          <w:u w:val="none"/>
          <w:rtl w:val="0"/>
          <w:lang w:val="fr-FR"/>
        </w:rPr>
        <w:t>é</w:t>
      </w:r>
      <w:r>
        <w:rPr>
          <w:u w:val="none"/>
          <w:rtl w:val="0"/>
          <w:lang w:val="fr-FR"/>
        </w:rPr>
        <w:t>sence d</w:t>
      </w:r>
      <w:r>
        <w:rPr>
          <w:u w:val="none"/>
          <w:rtl w:val="0"/>
          <w:lang w:val="fr-FR"/>
        </w:rPr>
        <w:t>’</w:t>
      </w:r>
      <w:r>
        <w:rPr>
          <w:u w:val="none"/>
          <w:rtl w:val="0"/>
          <w:lang w:val="fr-FR"/>
        </w:rPr>
        <w:t xml:space="preserve">ANCA, mais peuvent </w:t>
      </w:r>
      <w:r>
        <w:rPr>
          <w:u w:val="none"/>
          <w:rtl w:val="0"/>
          <w:lang w:val="fr-FR"/>
        </w:rPr>
        <w:t>ê</w:t>
      </w:r>
      <w:r>
        <w:rPr>
          <w:u w:val="none"/>
          <w:rtl w:val="0"/>
          <w:lang w:val="fr-FR"/>
        </w:rPr>
        <w:t>tre diagnostiqu</w:t>
      </w:r>
      <w:r>
        <w:rPr>
          <w:u w:val="none"/>
          <w:rtl w:val="0"/>
          <w:lang w:val="fr-FR"/>
        </w:rPr>
        <w:t>é</w:t>
      </w:r>
      <w:r>
        <w:rPr>
          <w:u w:val="none"/>
          <w:rtl w:val="0"/>
          <w:lang w:val="fr-FR"/>
        </w:rPr>
        <w:t>es m</w:t>
      </w:r>
      <w:r>
        <w:rPr>
          <w:u w:val="none"/>
          <w:rtl w:val="0"/>
          <w:lang w:val="fr-FR"/>
        </w:rPr>
        <w:t>ê</w:t>
      </w:r>
      <w:r>
        <w:rPr>
          <w:u w:val="none"/>
          <w:rtl w:val="0"/>
          <w:lang w:val="fr-FR"/>
        </w:rPr>
        <w:t>me avec ANCA n</w:t>
      </w:r>
      <w:r>
        <w:rPr>
          <w:u w:val="none"/>
          <w:rtl w:val="0"/>
          <w:lang w:val="fr-FR"/>
        </w:rPr>
        <w:t>é</w:t>
      </w:r>
      <w:r>
        <w:rPr>
          <w:u w:val="none"/>
          <w:rtl w:val="0"/>
          <w:lang w:val="fr-FR"/>
        </w:rPr>
        <w:t>gatifs.</w:t>
      </w:r>
    </w:p>
    <w:p>
      <w:pPr>
        <w:pStyle w:val="Corps"/>
        <w:bidi w:val="0"/>
        <w:rPr>
          <w:u w:val="none"/>
        </w:rPr>
      </w:pPr>
    </w:p>
    <w:p>
      <w:pPr>
        <w:pStyle w:val="Corps"/>
        <w:bidi w:val="0"/>
        <w:rPr>
          <w:u w:val="none"/>
        </w:rPr>
      </w:pPr>
      <w:r>
        <w:rPr>
          <w:u w:val="none"/>
          <w:rtl w:val="0"/>
          <w:lang w:val="fr-FR"/>
        </w:rPr>
        <w:t>Clinique : atteinte constitutionnelle (fi</w:t>
      </w:r>
      <w:r>
        <w:rPr>
          <w:u w:val="none"/>
          <w:rtl w:val="0"/>
          <w:lang w:val="fr-FR"/>
        </w:rPr>
        <w:t>è</w:t>
      </w:r>
      <w:r>
        <w:rPr>
          <w:u w:val="none"/>
          <w:rtl w:val="0"/>
          <w:lang w:val="fr-FR"/>
        </w:rPr>
        <w:t xml:space="preserve">vre, perte de poids, fatigue, etc.). Multiples organes peuvent </w:t>
      </w:r>
      <w:r>
        <w:rPr>
          <w:u w:val="none"/>
          <w:rtl w:val="0"/>
          <w:lang w:val="fr-FR"/>
        </w:rPr>
        <w:t>ê</w:t>
      </w:r>
      <w:r>
        <w:rPr>
          <w:u w:val="none"/>
          <w:rtl w:val="0"/>
          <w:lang w:val="fr-FR"/>
        </w:rPr>
        <w:t>tre atteints. Les atteintes peuvent fluctuer et un patient peut r</w:t>
      </w:r>
      <w:r>
        <w:rPr>
          <w:u w:val="none"/>
          <w:rtl w:val="0"/>
          <w:lang w:val="fr-FR"/>
        </w:rPr>
        <w:t>é</w:t>
      </w:r>
      <w:r>
        <w:rPr>
          <w:u w:val="none"/>
          <w:rtl w:val="0"/>
          <w:lang w:val="fr-FR"/>
        </w:rPr>
        <w:t>cidiver avec une atteinte diff</w:t>
      </w:r>
      <w:r>
        <w:rPr>
          <w:u w:val="none"/>
          <w:rtl w:val="0"/>
          <w:lang w:val="fr-FR"/>
        </w:rPr>
        <w:t>é</w:t>
      </w:r>
      <w:r>
        <w:rPr>
          <w:u w:val="none"/>
          <w:rtl w:val="0"/>
          <w:lang w:val="fr-FR"/>
        </w:rPr>
        <w:t>rente de sa pr</w:t>
      </w:r>
      <w:r>
        <w:rPr>
          <w:u w:val="none"/>
          <w:rtl w:val="0"/>
          <w:lang w:val="fr-FR"/>
        </w:rPr>
        <w:t>é</w:t>
      </w:r>
      <w:r>
        <w:rPr>
          <w:u w:val="none"/>
          <w:rtl w:val="0"/>
          <w:lang w:val="fr-FR"/>
        </w:rPr>
        <w:t>sentation initiale.</w:t>
      </w:r>
    </w:p>
    <w:p>
      <w:pPr>
        <w:pStyle w:val="Corps"/>
        <w:bidi w:val="0"/>
        <w:rPr>
          <w:u w:val="none"/>
        </w:rPr>
      </w:pPr>
    </w:p>
    <w:p>
      <w:pPr>
        <w:pStyle w:val="Corps"/>
        <w:numPr>
          <w:ilvl w:val="0"/>
          <w:numId w:val="516"/>
        </w:numPr>
        <w:bidi w:val="0"/>
        <w:rPr>
          <w:u w:val="none"/>
        </w:rPr>
      </w:pPr>
      <w:r>
        <w:rPr>
          <w:u w:val="none"/>
          <w:rtl w:val="0"/>
          <w:lang w:val="fr-FR"/>
        </w:rPr>
        <w:t>ORL : atteinte surtout dans GPA. Sinusite, otite, otalgie, surdit</w:t>
      </w:r>
      <w:r>
        <w:rPr>
          <w:u w:val="none"/>
          <w:rtl w:val="0"/>
          <w:lang w:val="fr-FR"/>
        </w:rPr>
        <w:t xml:space="preserve">é </w:t>
      </w:r>
      <w:r>
        <w:rPr>
          <w:u w:val="none"/>
          <w:rtl w:val="0"/>
          <w:lang w:val="fr-FR"/>
        </w:rPr>
        <w:t>(neurosensorielle ou conduction), rhinorrh</w:t>
      </w:r>
      <w:r>
        <w:rPr>
          <w:u w:val="none"/>
          <w:rtl w:val="0"/>
          <w:lang w:val="fr-FR"/>
        </w:rPr>
        <w:t>é</w:t>
      </w:r>
      <w:r>
        <w:rPr>
          <w:u w:val="none"/>
          <w:rtl w:val="0"/>
          <w:lang w:val="fr-FR"/>
        </w:rPr>
        <w:t xml:space="preserve">e, </w:t>
      </w:r>
      <w:r>
        <w:rPr>
          <w:u w:val="none"/>
          <w:rtl w:val="0"/>
          <w:lang w:val="fr-FR"/>
        </w:rPr>
        <w:t>é</w:t>
      </w:r>
      <w:r>
        <w:rPr>
          <w:u w:val="none"/>
          <w:rtl w:val="0"/>
          <w:lang w:val="fr-FR"/>
        </w:rPr>
        <w:t>pistaxis, ulc</w:t>
      </w:r>
      <w:r>
        <w:rPr>
          <w:u w:val="none"/>
          <w:rtl w:val="0"/>
          <w:lang w:val="fr-FR"/>
        </w:rPr>
        <w:t>è</w:t>
      </w:r>
      <w:r>
        <w:rPr>
          <w:u w:val="none"/>
          <w:rtl w:val="0"/>
          <w:lang w:val="fr-FR"/>
        </w:rPr>
        <w:t>re, d</w:t>
      </w:r>
      <w:r>
        <w:rPr>
          <w:u w:val="none"/>
          <w:rtl w:val="0"/>
          <w:lang w:val="fr-FR"/>
        </w:rPr>
        <w:t>é</w:t>
      </w:r>
      <w:r>
        <w:rPr>
          <w:u w:val="none"/>
          <w:rtl w:val="0"/>
          <w:lang w:val="fr-FR"/>
        </w:rPr>
        <w:t>formation avec nez en selle, destruction cartilage nasaux, dlr ORL.</w:t>
      </w:r>
    </w:p>
    <w:p>
      <w:pPr>
        <w:pStyle w:val="Corps"/>
        <w:numPr>
          <w:ilvl w:val="0"/>
          <w:numId w:val="17"/>
        </w:numPr>
        <w:bidi w:val="0"/>
        <w:rPr>
          <w:u w:val="none"/>
        </w:rPr>
      </w:pPr>
      <w:r>
        <w:rPr>
          <w:u w:val="none"/>
          <w:rtl w:val="0"/>
          <w:lang w:val="fr-FR"/>
        </w:rPr>
        <w:t>Respiratoire : atteinte trach</w:t>
      </w:r>
      <w:r>
        <w:rPr>
          <w:u w:val="none"/>
          <w:rtl w:val="0"/>
          <w:lang w:val="fr-FR"/>
        </w:rPr>
        <w:t>é</w:t>
      </w:r>
      <w:r>
        <w:rPr>
          <w:u w:val="none"/>
          <w:rtl w:val="0"/>
          <w:lang w:val="fr-FR"/>
        </w:rPr>
        <w:t>obronchique avec inflammation, st</w:t>
      </w:r>
      <w:r>
        <w:rPr>
          <w:u w:val="none"/>
          <w:rtl w:val="0"/>
          <w:lang w:val="fr-FR"/>
        </w:rPr>
        <w:t>é</w:t>
      </w:r>
      <w:r>
        <w:rPr>
          <w:u w:val="none"/>
          <w:rtl w:val="0"/>
          <w:lang w:val="fr-FR"/>
        </w:rPr>
        <w:t>nose. Dyspn</w:t>
      </w:r>
      <w:r>
        <w:rPr>
          <w:u w:val="none"/>
          <w:rtl w:val="0"/>
          <w:lang w:val="fr-FR"/>
        </w:rPr>
        <w:t>é</w:t>
      </w:r>
      <w:r>
        <w:rPr>
          <w:u w:val="none"/>
          <w:rtl w:val="0"/>
          <w:lang w:val="fr-FR"/>
        </w:rPr>
        <w:t>e, toux, h</w:t>
      </w:r>
      <w:r>
        <w:rPr>
          <w:u w:val="none"/>
          <w:rtl w:val="0"/>
          <w:lang w:val="fr-FR"/>
        </w:rPr>
        <w:t>é</w:t>
      </w:r>
      <w:r>
        <w:rPr>
          <w:u w:val="none"/>
          <w:rtl w:val="0"/>
          <w:lang w:val="fr-FR"/>
        </w:rPr>
        <w:t xml:space="preserve">moptysie, douleur pleurale. Infiltrats, nodules, ADP hilaires, </w:t>
      </w:r>
      <w:r>
        <w:rPr>
          <w:u w:val="none"/>
          <w:rtl w:val="0"/>
          <w:lang w:val="fr-FR"/>
        </w:rPr>
        <w:t>é</w:t>
      </w:r>
      <w:r>
        <w:rPr>
          <w:u w:val="none"/>
          <w:rtl w:val="0"/>
          <w:lang w:val="fr-FR"/>
        </w:rPr>
        <w:t>panchements pleuraux. Les granulomes peuvent donner nodules dans poumons (souvent granulome m</w:t>
      </w:r>
      <w:r>
        <w:rPr>
          <w:u w:val="none"/>
          <w:rtl w:val="0"/>
          <w:lang w:val="fr-FR"/>
        </w:rPr>
        <w:t>ê</w:t>
      </w:r>
      <w:r>
        <w:rPr>
          <w:u w:val="none"/>
          <w:rtl w:val="0"/>
          <w:lang w:val="fr-FR"/>
        </w:rPr>
        <w:t>me si pas de Sx) Se pr</w:t>
      </w:r>
      <w:r>
        <w:rPr>
          <w:u w:val="none"/>
          <w:rtl w:val="0"/>
          <w:lang w:val="fr-FR"/>
        </w:rPr>
        <w:t>é</w:t>
      </w:r>
      <w:r>
        <w:rPr>
          <w:u w:val="none"/>
          <w:rtl w:val="0"/>
          <w:lang w:val="fr-FR"/>
        </w:rPr>
        <w:t>sente sous forme infections r</w:t>
      </w:r>
      <w:r>
        <w:rPr>
          <w:u w:val="none"/>
          <w:rtl w:val="0"/>
          <w:lang w:val="fr-FR"/>
        </w:rPr>
        <w:t>é</w:t>
      </w:r>
      <w:r>
        <w:rPr>
          <w:u w:val="none"/>
          <w:rtl w:val="0"/>
          <w:lang w:val="fr-FR"/>
        </w:rPr>
        <w:t>p</w:t>
      </w:r>
      <w:r>
        <w:rPr>
          <w:u w:val="none"/>
          <w:rtl w:val="0"/>
          <w:lang w:val="fr-FR"/>
        </w:rPr>
        <w:t>é</w:t>
      </w:r>
      <w:r>
        <w:rPr>
          <w:u w:val="none"/>
          <w:rtl w:val="0"/>
          <w:lang w:val="fr-FR"/>
        </w:rPr>
        <w:t>t</w:t>
      </w:r>
      <w:r>
        <w:rPr>
          <w:u w:val="none"/>
          <w:rtl w:val="0"/>
          <w:lang w:val="fr-FR"/>
        </w:rPr>
        <w:t>é</w:t>
      </w:r>
      <w:r>
        <w:rPr>
          <w:u w:val="none"/>
          <w:rtl w:val="0"/>
          <w:lang w:val="fr-FR"/>
        </w:rPr>
        <w:t>es avec mauvaise r</w:t>
      </w:r>
      <w:r>
        <w:rPr>
          <w:u w:val="none"/>
          <w:rtl w:val="0"/>
          <w:lang w:val="fr-FR"/>
        </w:rPr>
        <w:t>é</w:t>
      </w:r>
      <w:r>
        <w:rPr>
          <w:u w:val="none"/>
          <w:rtl w:val="0"/>
          <w:lang w:val="fr-FR"/>
        </w:rPr>
        <w:t>ponse au tx / corticos.</w:t>
      </w:r>
    </w:p>
    <w:p>
      <w:pPr>
        <w:pStyle w:val="Corps"/>
        <w:numPr>
          <w:ilvl w:val="0"/>
          <w:numId w:val="17"/>
        </w:numPr>
        <w:bidi w:val="0"/>
        <w:rPr>
          <w:sz w:val="20"/>
          <w:szCs w:val="20"/>
          <w:u w:val="none"/>
        </w:rPr>
      </w:pPr>
      <w:r>
        <w:rPr>
          <w:u w:val="none"/>
          <w:rtl w:val="0"/>
          <w:lang w:val="fr-FR"/>
        </w:rPr>
        <w:t>Reins : Atteintes fr</w:t>
      </w:r>
      <w:r>
        <w:rPr>
          <w:u w:val="none"/>
          <w:rtl w:val="0"/>
          <w:lang w:val="fr-FR"/>
        </w:rPr>
        <w:t>é</w:t>
      </w:r>
      <w:r>
        <w:rPr>
          <w:u w:val="none"/>
          <w:rtl w:val="0"/>
          <w:lang w:val="fr-FR"/>
        </w:rPr>
        <w:t xml:space="preserve">quentes : 18% </w:t>
      </w:r>
      <w:r>
        <w:rPr>
          <w:u w:val="none"/>
          <w:rtl w:val="0"/>
          <w:lang w:val="fr-FR"/>
        </w:rPr>
        <w:t xml:space="preserve">à </w:t>
      </w:r>
      <w:r>
        <w:rPr>
          <w:u w:val="none"/>
          <w:rtl w:val="0"/>
          <w:lang w:val="fr-FR"/>
        </w:rPr>
        <w:t>la pr</w:t>
      </w:r>
      <w:r>
        <w:rPr>
          <w:u w:val="none"/>
          <w:rtl w:val="0"/>
          <w:lang w:val="fr-FR"/>
        </w:rPr>
        <w:t>é</w:t>
      </w:r>
      <w:r>
        <w:rPr>
          <w:u w:val="none"/>
          <w:rtl w:val="0"/>
          <w:lang w:val="fr-FR"/>
        </w:rPr>
        <w:t>sentation initiale, puis 77-85% dans les 2 ann</w:t>
      </w:r>
      <w:r>
        <w:rPr>
          <w:u w:val="none"/>
          <w:rtl w:val="0"/>
          <w:lang w:val="fr-FR"/>
        </w:rPr>
        <w:t>é</w:t>
      </w:r>
      <w:r>
        <w:rPr>
          <w:u w:val="none"/>
          <w:rtl w:val="0"/>
          <w:lang w:val="fr-FR"/>
        </w:rPr>
        <w:t>es suivantes. S</w:t>
      </w:r>
      <w:r>
        <w:rPr>
          <w:u w:val="none"/>
          <w:rtl w:val="0"/>
          <w:lang w:val="fr-FR"/>
        </w:rPr>
        <w:t>é</w:t>
      </w:r>
      <w:r>
        <w:rPr>
          <w:u w:val="none"/>
          <w:rtl w:val="0"/>
          <w:lang w:val="fr-FR"/>
        </w:rPr>
        <w:t>v</w:t>
      </w:r>
      <w:r>
        <w:rPr>
          <w:u w:val="none"/>
          <w:rtl w:val="0"/>
          <w:lang w:val="fr-FR"/>
        </w:rPr>
        <w:t>é</w:t>
      </w:r>
      <w:r>
        <w:rPr>
          <w:u w:val="none"/>
          <w:rtl w:val="0"/>
          <w:lang w:val="fr-FR"/>
        </w:rPr>
        <w:t>rit</w:t>
      </w:r>
      <w:r>
        <w:rPr>
          <w:u w:val="none"/>
          <w:rtl w:val="0"/>
          <w:lang w:val="fr-FR"/>
        </w:rPr>
        <w:t xml:space="preserve">é </w:t>
      </w:r>
      <w:r>
        <w:rPr>
          <w:u w:val="none"/>
          <w:rtl w:val="0"/>
          <w:lang w:val="fr-FR"/>
        </w:rPr>
        <w:t>variable : h</w:t>
      </w:r>
      <w:r>
        <w:rPr>
          <w:u w:val="none"/>
          <w:rtl w:val="0"/>
          <w:lang w:val="fr-FR"/>
        </w:rPr>
        <w:t>é</w:t>
      </w:r>
      <w:r>
        <w:rPr>
          <w:u w:val="none"/>
          <w:rtl w:val="0"/>
          <w:lang w:val="fr-FR"/>
        </w:rPr>
        <w:t>maturie sub-clinique avec pouss</w:t>
      </w:r>
      <w:r>
        <w:rPr>
          <w:u w:val="none"/>
          <w:rtl w:val="0"/>
          <w:lang w:val="fr-FR"/>
        </w:rPr>
        <w:t>é</w:t>
      </w:r>
      <w:r>
        <w:rPr>
          <w:u w:val="none"/>
          <w:rtl w:val="0"/>
          <w:lang w:val="fr-FR"/>
        </w:rPr>
        <w:t>e-r</w:t>
      </w:r>
      <w:r>
        <w:rPr>
          <w:u w:val="none"/>
          <w:rtl w:val="0"/>
          <w:lang w:val="fr-FR"/>
        </w:rPr>
        <w:t>é</w:t>
      </w:r>
      <w:r>
        <w:rPr>
          <w:u w:val="none"/>
          <w:rtl w:val="0"/>
          <w:lang w:val="fr-FR"/>
        </w:rPr>
        <w:t>mission, IR progressive sur quelques semaines-mois, GNRP. Prot</w:t>
      </w:r>
      <w:r>
        <w:rPr>
          <w:u w:val="none"/>
          <w:rtl w:val="0"/>
          <w:lang w:val="fr-FR"/>
        </w:rPr>
        <w:t>é</w:t>
      </w:r>
      <w:r>
        <w:rPr>
          <w:u w:val="none"/>
          <w:rtl w:val="0"/>
          <w:lang w:val="fr-FR"/>
        </w:rPr>
        <w:t>inurie variable, souvent sub-n</w:t>
      </w:r>
      <w:r>
        <w:rPr>
          <w:u w:val="none"/>
          <w:rtl w:val="0"/>
          <w:lang w:val="fr-FR"/>
        </w:rPr>
        <w:t>é</w:t>
      </w:r>
      <w:r>
        <w:rPr>
          <w:u w:val="none"/>
          <w:rtl w:val="0"/>
          <w:lang w:val="fr-FR"/>
        </w:rPr>
        <w:t>phrotique par atteinte glom</w:t>
      </w:r>
      <w:r>
        <w:rPr>
          <w:u w:val="none"/>
          <w:rtl w:val="0"/>
          <w:lang w:val="fr-FR"/>
        </w:rPr>
        <w:t>é</w:t>
      </w:r>
      <w:r>
        <w:rPr>
          <w:u w:val="none"/>
          <w:rtl w:val="0"/>
          <w:lang w:val="fr-FR"/>
        </w:rPr>
        <w:t>rulaire ancienne ou active. Une prot</w:t>
      </w:r>
      <w:r>
        <w:rPr>
          <w:u w:val="none"/>
          <w:rtl w:val="0"/>
          <w:lang w:val="fr-FR"/>
        </w:rPr>
        <w:t>é</w:t>
      </w:r>
      <w:r>
        <w:rPr>
          <w:u w:val="none"/>
          <w:rtl w:val="0"/>
          <w:lang w:val="fr-FR"/>
        </w:rPr>
        <w:t>inurie plus importante, plus tardivement dans le cours de la maladie avec glom</w:t>
      </w:r>
      <w:r>
        <w:rPr>
          <w:u w:val="none"/>
          <w:rtl w:val="0"/>
          <w:lang w:val="fr-FR"/>
        </w:rPr>
        <w:t>é</w:t>
      </w:r>
      <w:r>
        <w:rPr>
          <w:u w:val="none"/>
          <w:rtl w:val="0"/>
          <w:lang w:val="fr-FR"/>
        </w:rPr>
        <w:t>rulon</w:t>
      </w:r>
      <w:r>
        <w:rPr>
          <w:u w:val="none"/>
          <w:rtl w:val="0"/>
          <w:lang w:val="fr-FR"/>
        </w:rPr>
        <w:t>é</w:t>
      </w:r>
      <w:r>
        <w:rPr>
          <w:u w:val="none"/>
          <w:rtl w:val="0"/>
          <w:lang w:val="fr-FR"/>
        </w:rPr>
        <w:t>phrite n</w:t>
      </w:r>
      <w:r>
        <w:rPr>
          <w:u w:val="none"/>
          <w:rtl w:val="0"/>
          <w:lang w:val="fr-FR"/>
        </w:rPr>
        <w:t>é</w:t>
      </w:r>
      <w:r>
        <w:rPr>
          <w:u w:val="none"/>
          <w:rtl w:val="0"/>
          <w:lang w:val="fr-FR"/>
        </w:rPr>
        <w:t>crosante dans le pass</w:t>
      </w:r>
      <w:r>
        <w:rPr>
          <w:u w:val="none"/>
          <w:rtl w:val="0"/>
          <w:lang w:val="fr-FR"/>
        </w:rPr>
        <w:t>é</w:t>
      </w:r>
      <w:r>
        <w:rPr>
          <w:u w:val="none"/>
          <w:rtl w:val="0"/>
          <w:lang w:val="fr-FR"/>
        </w:rPr>
        <w:t>. Il peut rarement y avoir une autre atteinte glom</w:t>
      </w:r>
      <w:r>
        <w:rPr>
          <w:u w:val="none"/>
          <w:rtl w:val="0"/>
          <w:lang w:val="fr-FR"/>
        </w:rPr>
        <w:t>é</w:t>
      </w:r>
      <w:r>
        <w:rPr>
          <w:u w:val="none"/>
          <w:rtl w:val="0"/>
          <w:lang w:val="fr-FR"/>
        </w:rPr>
        <w:t>rulaire concurrente.</w:t>
      </w:r>
      <w:r>
        <w:rPr>
          <w:u w:val="none"/>
        </w:rPr>
        <w:br w:type="textWrapping"/>
      </w:r>
      <w:r>
        <w:rPr>
          <w:sz w:val="20"/>
          <w:szCs w:val="20"/>
          <w:u w:val="none"/>
          <w:rtl w:val="0"/>
          <w:lang w:val="fr-FR"/>
        </w:rPr>
        <w:t>*une atteinte glom</w:t>
      </w:r>
      <w:r>
        <w:rPr>
          <w:sz w:val="20"/>
          <w:szCs w:val="20"/>
          <w:u w:val="none"/>
          <w:rtl w:val="0"/>
          <w:lang w:val="fr-FR"/>
        </w:rPr>
        <w:t>é</w:t>
      </w:r>
      <w:r>
        <w:rPr>
          <w:sz w:val="20"/>
          <w:szCs w:val="20"/>
          <w:u w:val="none"/>
          <w:rtl w:val="0"/>
          <w:lang w:val="fr-FR"/>
        </w:rPr>
        <w:t>rulaire sans d</w:t>
      </w:r>
      <w:r>
        <w:rPr>
          <w:sz w:val="20"/>
          <w:szCs w:val="20"/>
          <w:u w:val="none"/>
          <w:rtl w:val="0"/>
          <w:lang w:val="fr-FR"/>
        </w:rPr>
        <w:t>é</w:t>
      </w:r>
      <w:r>
        <w:rPr>
          <w:sz w:val="20"/>
          <w:szCs w:val="20"/>
          <w:u w:val="none"/>
          <w:rtl w:val="0"/>
          <w:lang w:val="fr-FR"/>
        </w:rPr>
        <w:t>p</w:t>
      </w:r>
      <w:r>
        <w:rPr>
          <w:sz w:val="20"/>
          <w:szCs w:val="20"/>
          <w:u w:val="none"/>
          <w:rtl w:val="0"/>
          <w:lang w:val="fr-FR"/>
        </w:rPr>
        <w:t>ô</w:t>
      </w:r>
      <w:r>
        <w:rPr>
          <w:sz w:val="20"/>
          <w:szCs w:val="20"/>
          <w:u w:val="none"/>
          <w:rtl w:val="0"/>
          <w:lang w:val="fr-FR"/>
        </w:rPr>
        <w:t>ts-immuns (pauci-imune), peut avoir des ANCA n</w:t>
      </w:r>
      <w:r>
        <w:rPr>
          <w:sz w:val="20"/>
          <w:szCs w:val="20"/>
          <w:u w:val="none"/>
          <w:rtl w:val="0"/>
          <w:lang w:val="fr-FR"/>
        </w:rPr>
        <w:t>é</w:t>
      </w:r>
      <w:r>
        <w:rPr>
          <w:sz w:val="20"/>
          <w:szCs w:val="20"/>
          <w:u w:val="none"/>
          <w:rtl w:val="0"/>
          <w:lang w:val="fr-FR"/>
        </w:rPr>
        <w:t>gatifs, l</w:t>
      </w:r>
      <w:r>
        <w:rPr>
          <w:sz w:val="20"/>
          <w:szCs w:val="20"/>
          <w:u w:val="none"/>
          <w:rtl w:val="0"/>
          <w:lang w:val="fr-FR"/>
        </w:rPr>
        <w:t>’é</w:t>
      </w:r>
      <w:r>
        <w:rPr>
          <w:sz w:val="20"/>
          <w:szCs w:val="20"/>
          <w:u w:val="none"/>
          <w:rtl w:val="0"/>
          <w:lang w:val="fr-FR"/>
        </w:rPr>
        <w:t xml:space="preserve">volution sera semblable </w:t>
      </w:r>
      <w:r>
        <w:rPr>
          <w:sz w:val="20"/>
          <w:szCs w:val="20"/>
          <w:u w:val="none"/>
          <w:rtl w:val="0"/>
          <w:lang w:val="fr-FR"/>
        </w:rPr>
        <w:t xml:space="preserve">à </w:t>
      </w:r>
      <w:r>
        <w:rPr>
          <w:sz w:val="20"/>
          <w:szCs w:val="20"/>
          <w:u w:val="none"/>
          <w:rtl w:val="0"/>
          <w:lang w:val="fr-FR"/>
        </w:rPr>
        <w:t>GPA MPA.</w:t>
      </w:r>
    </w:p>
    <w:p>
      <w:pPr>
        <w:pStyle w:val="Corps"/>
        <w:numPr>
          <w:ilvl w:val="0"/>
          <w:numId w:val="517"/>
        </w:numPr>
        <w:bidi w:val="0"/>
        <w:rPr>
          <w:u w:val="none"/>
        </w:rPr>
      </w:pPr>
      <w:r>
        <w:rPr>
          <w:u w:val="none"/>
          <w:rtl w:val="0"/>
          <w:lang w:val="fr-FR"/>
        </w:rPr>
        <w:t>Cutan</w:t>
      </w:r>
      <w:r>
        <w:rPr>
          <w:u w:val="none"/>
          <w:rtl w:val="0"/>
          <w:lang w:val="fr-FR"/>
        </w:rPr>
        <w:t>é</w:t>
      </w:r>
      <w:r>
        <w:rPr>
          <w:u w:val="none"/>
          <w:rtl w:val="0"/>
          <w:lang w:val="fr-FR"/>
        </w:rPr>
        <w:t>es : 50% atteintes cutan</w:t>
      </w:r>
      <w:r>
        <w:rPr>
          <w:u w:val="none"/>
          <w:rtl w:val="0"/>
          <w:lang w:val="fr-FR"/>
        </w:rPr>
        <w:t>é</w:t>
      </w:r>
      <w:r>
        <w:rPr>
          <w:u w:val="none"/>
          <w:rtl w:val="0"/>
          <w:lang w:val="fr-FR"/>
        </w:rPr>
        <w:t>es. Plus souvent purpura. Parfois l</w:t>
      </w:r>
      <w:r>
        <w:rPr>
          <w:u w:val="none"/>
          <w:rtl w:val="0"/>
          <w:lang w:val="fr-FR"/>
        </w:rPr>
        <w:t>é</w:t>
      </w:r>
      <w:r>
        <w:rPr>
          <w:u w:val="none"/>
          <w:rtl w:val="0"/>
          <w:lang w:val="fr-FR"/>
        </w:rPr>
        <w:t>sions ulc</w:t>
      </w:r>
      <w:r>
        <w:rPr>
          <w:u w:val="none"/>
          <w:rtl w:val="0"/>
          <w:lang w:val="fr-FR"/>
        </w:rPr>
        <w:t>é</w:t>
      </w:r>
      <w:r>
        <w:rPr>
          <w:u w:val="none"/>
          <w:rtl w:val="0"/>
          <w:lang w:val="fr-FR"/>
        </w:rPr>
        <w:t>rantes/n</w:t>
      </w:r>
      <w:r>
        <w:rPr>
          <w:u w:val="none"/>
          <w:rtl w:val="0"/>
          <w:lang w:val="fr-FR"/>
        </w:rPr>
        <w:t>é</w:t>
      </w:r>
      <w:r>
        <w:rPr>
          <w:u w:val="none"/>
          <w:rtl w:val="0"/>
          <w:lang w:val="fr-FR"/>
        </w:rPr>
        <w:t>crosantes. Atteintes vasculaires distales (n</w:t>
      </w:r>
      <w:r>
        <w:rPr>
          <w:u w:val="none"/>
          <w:rtl w:val="0"/>
          <w:lang w:val="fr-FR"/>
        </w:rPr>
        <w:t>é</w:t>
      </w:r>
      <w:r>
        <w:rPr>
          <w:u w:val="none"/>
          <w:rtl w:val="0"/>
          <w:lang w:val="fr-FR"/>
        </w:rPr>
        <w:t>crose) Autres atteintes cutan</w:t>
      </w:r>
      <w:r>
        <w:rPr>
          <w:u w:val="none"/>
          <w:rtl w:val="0"/>
          <w:lang w:val="fr-FR"/>
        </w:rPr>
        <w:t>é</w:t>
      </w:r>
      <w:r>
        <w:rPr>
          <w:u w:val="none"/>
          <w:rtl w:val="0"/>
          <w:lang w:val="fr-FR"/>
        </w:rPr>
        <w:t xml:space="preserve">es peuvent </w:t>
      </w:r>
      <w:r>
        <w:rPr>
          <w:u w:val="none"/>
          <w:rtl w:val="0"/>
          <w:lang w:val="fr-FR"/>
        </w:rPr>
        <w:t>ê</w:t>
      </w:r>
      <w:r>
        <w:rPr>
          <w:u w:val="none"/>
          <w:rtl w:val="0"/>
          <w:lang w:val="fr-FR"/>
        </w:rPr>
        <w:t>tre associ</w:t>
      </w:r>
      <w:r>
        <w:rPr>
          <w:u w:val="none"/>
          <w:rtl w:val="0"/>
          <w:lang w:val="fr-FR"/>
        </w:rPr>
        <w:t>é</w:t>
      </w:r>
      <w:r>
        <w:rPr>
          <w:u w:val="none"/>
          <w:rtl w:val="0"/>
          <w:lang w:val="fr-FR"/>
        </w:rPr>
        <w:t xml:space="preserve">es aux ANCA : </w:t>
      </w:r>
      <w:r>
        <w:rPr>
          <w:u w:val="none"/>
          <w:rtl w:val="0"/>
          <w:lang w:val="fr-FR"/>
        </w:rPr>
        <w:t>é</w:t>
      </w:r>
      <w:r>
        <w:rPr>
          <w:u w:val="none"/>
          <w:rtl w:val="0"/>
          <w:lang w:val="fr-FR"/>
        </w:rPr>
        <w:t>ryth</w:t>
      </w:r>
      <w:r>
        <w:rPr>
          <w:u w:val="none"/>
          <w:rtl w:val="0"/>
          <w:lang w:val="fr-FR"/>
        </w:rPr>
        <w:t>è</w:t>
      </w:r>
      <w:r>
        <w:rPr>
          <w:u w:val="none"/>
          <w:rtl w:val="0"/>
          <w:lang w:val="fr-FR"/>
        </w:rPr>
        <w:t>me noueux, maladie de Sweet, pyoderma gangrenosum.</w:t>
      </w:r>
    </w:p>
    <w:p>
      <w:pPr>
        <w:pStyle w:val="Corps"/>
        <w:numPr>
          <w:ilvl w:val="0"/>
          <w:numId w:val="517"/>
        </w:numPr>
        <w:bidi w:val="0"/>
        <w:rPr>
          <w:u w:val="none"/>
        </w:rPr>
      </w:pPr>
      <w:r>
        <w:rPr>
          <w:u w:val="none"/>
          <w:rtl w:val="0"/>
          <w:lang w:val="fr-FR"/>
        </w:rPr>
        <w:t>Occulaire : uv</w:t>
      </w:r>
      <w:r>
        <w:rPr>
          <w:u w:val="none"/>
          <w:rtl w:val="0"/>
          <w:lang w:val="fr-FR"/>
        </w:rPr>
        <w:t>é</w:t>
      </w:r>
      <w:r>
        <w:rPr>
          <w:u w:val="none"/>
          <w:rtl w:val="0"/>
          <w:lang w:val="fr-FR"/>
        </w:rPr>
        <w:t>ite, scl</w:t>
      </w:r>
      <w:r>
        <w:rPr>
          <w:u w:val="none"/>
          <w:rtl w:val="0"/>
          <w:lang w:val="fr-FR"/>
        </w:rPr>
        <w:t>é</w:t>
      </w:r>
      <w:r>
        <w:rPr>
          <w:u w:val="none"/>
          <w:rtl w:val="0"/>
          <w:lang w:val="fr-FR"/>
        </w:rPr>
        <w:t>rite/</w:t>
      </w:r>
      <w:r>
        <w:rPr>
          <w:u w:val="none"/>
          <w:rtl w:val="0"/>
          <w:lang w:val="fr-FR"/>
        </w:rPr>
        <w:t>é</w:t>
      </w:r>
      <w:r>
        <w:rPr>
          <w:u w:val="none"/>
          <w:rtl w:val="0"/>
          <w:lang w:val="fr-FR"/>
        </w:rPr>
        <w:t>piscl</w:t>
      </w:r>
      <w:r>
        <w:rPr>
          <w:u w:val="none"/>
          <w:rtl w:val="0"/>
          <w:lang w:val="fr-FR"/>
        </w:rPr>
        <w:t>é</w:t>
      </w:r>
      <w:r>
        <w:rPr>
          <w:u w:val="none"/>
          <w:rtl w:val="0"/>
          <w:lang w:val="fr-FR"/>
        </w:rPr>
        <w:t>rite, conjonctivite, ulc</w:t>
      </w:r>
      <w:r>
        <w:rPr>
          <w:u w:val="none"/>
          <w:rtl w:val="0"/>
          <w:lang w:val="fr-FR"/>
        </w:rPr>
        <w:t>é</w:t>
      </w:r>
      <w:r>
        <w:rPr>
          <w:u w:val="none"/>
          <w:rtl w:val="0"/>
          <w:lang w:val="fr-FR"/>
        </w:rPr>
        <w:t>ration corn</w:t>
      </w:r>
      <w:r>
        <w:rPr>
          <w:u w:val="none"/>
          <w:rtl w:val="0"/>
          <w:lang w:val="fr-FR"/>
        </w:rPr>
        <w:t>é</w:t>
      </w:r>
      <w:r>
        <w:rPr>
          <w:u w:val="none"/>
          <w:rtl w:val="0"/>
          <w:lang w:val="fr-FR"/>
        </w:rPr>
        <w:t>enne, n</w:t>
      </w:r>
      <w:r>
        <w:rPr>
          <w:u w:val="none"/>
          <w:rtl w:val="0"/>
          <w:lang w:val="fr-FR"/>
        </w:rPr>
        <w:t>é</w:t>
      </w:r>
      <w:r>
        <w:rPr>
          <w:u w:val="none"/>
          <w:rtl w:val="0"/>
          <w:lang w:val="fr-FR"/>
        </w:rPr>
        <w:t>vrite?, pseudo-tumor cerebris.</w:t>
      </w:r>
    </w:p>
    <w:p>
      <w:pPr>
        <w:pStyle w:val="Corps"/>
        <w:numPr>
          <w:ilvl w:val="0"/>
          <w:numId w:val="517"/>
        </w:numPr>
        <w:bidi w:val="0"/>
        <w:rPr>
          <w:u w:val="none"/>
        </w:rPr>
      </w:pPr>
      <w:r>
        <w:rPr>
          <w:u w:val="none"/>
          <w:rtl w:val="0"/>
          <w:lang w:val="fr-FR"/>
        </w:rPr>
        <w:t>SNC : rare, monon</w:t>
      </w:r>
      <w:r>
        <w:rPr>
          <w:u w:val="none"/>
          <w:rtl w:val="0"/>
          <w:lang w:val="fr-FR"/>
        </w:rPr>
        <w:t>é</w:t>
      </w:r>
      <w:r>
        <w:rPr>
          <w:u w:val="none"/>
          <w:rtl w:val="0"/>
          <w:lang w:val="fr-FR"/>
        </w:rPr>
        <w:t>vrite multiples, polyneuropathie, atteinte nerfs cr</w:t>
      </w:r>
      <w:r>
        <w:rPr>
          <w:u w:val="none"/>
          <w:rtl w:val="0"/>
          <w:lang w:val="fr-FR"/>
        </w:rPr>
        <w:t>â</w:t>
      </w:r>
      <w:r>
        <w:rPr>
          <w:u w:val="none"/>
          <w:rtl w:val="0"/>
          <w:lang w:val="fr-FR"/>
        </w:rPr>
        <w:t>niens, masse SNC, ophtalmologie externe, surdit</w:t>
      </w:r>
      <w:r>
        <w:rPr>
          <w:u w:val="none"/>
          <w:rtl w:val="0"/>
          <w:lang w:val="fr-FR"/>
        </w:rPr>
        <w:t xml:space="preserve">é </w:t>
      </w:r>
      <w:r>
        <w:rPr>
          <w:u w:val="none"/>
          <w:rtl w:val="0"/>
          <w:lang w:val="fr-FR"/>
        </w:rPr>
        <w:t>neurosensorielle, atteinte m</w:t>
      </w:r>
      <w:r>
        <w:rPr>
          <w:u w:val="none"/>
          <w:rtl w:val="0"/>
          <w:lang w:val="fr-FR"/>
        </w:rPr>
        <w:t>é</w:t>
      </w:r>
      <w:r>
        <w:rPr>
          <w:u w:val="none"/>
          <w:rtl w:val="0"/>
          <w:lang w:val="fr-FR"/>
        </w:rPr>
        <w:t>ning</w:t>
      </w:r>
      <w:r>
        <w:rPr>
          <w:u w:val="none"/>
          <w:rtl w:val="0"/>
          <w:lang w:val="fr-FR"/>
        </w:rPr>
        <w:t>é</w:t>
      </w:r>
      <w:r>
        <w:rPr>
          <w:u w:val="none"/>
          <w:rtl w:val="0"/>
          <w:lang w:val="fr-FR"/>
        </w:rPr>
        <w:t xml:space="preserve">e (granulomateuse). </w:t>
      </w:r>
    </w:p>
    <w:p>
      <w:pPr>
        <w:pStyle w:val="Corps"/>
        <w:numPr>
          <w:ilvl w:val="0"/>
          <w:numId w:val="517"/>
        </w:numPr>
        <w:bidi w:val="0"/>
        <w:rPr>
          <w:u w:val="none"/>
        </w:rPr>
      </w:pPr>
      <w:r>
        <w:rPr>
          <w:u w:val="none"/>
          <w:rtl w:val="0"/>
          <w:lang w:val="fr-FR"/>
        </w:rPr>
        <w:t>Articulations :</w:t>
      </w:r>
      <w:r>
        <w:rPr>
          <w:u w:val="none"/>
          <w:rtl w:val="0"/>
          <w:lang w:val="fr-FR"/>
        </w:rPr>
        <w:t xml:space="preserve"> (style PAR, oligoarthrite) </w:t>
      </w:r>
    </w:p>
    <w:p>
      <w:pPr>
        <w:pStyle w:val="Corps"/>
        <w:numPr>
          <w:ilvl w:val="0"/>
          <w:numId w:val="17"/>
        </w:numPr>
        <w:bidi w:val="0"/>
        <w:rPr>
          <w:u w:val="none"/>
        </w:rPr>
      </w:pPr>
      <w:r>
        <w:rPr>
          <w:u w:val="none"/>
          <w:rtl w:val="0"/>
          <w:lang w:val="fr-FR"/>
        </w:rPr>
        <w:t>Autres : GI, foie, coeur (p</w:t>
      </w:r>
      <w:r>
        <w:rPr>
          <w:u w:val="none"/>
          <w:rtl w:val="0"/>
          <w:lang w:val="fr-FR"/>
        </w:rPr>
        <w:t>é</w:t>
      </w:r>
      <w:r>
        <w:rPr>
          <w:u w:val="none"/>
          <w:rtl w:val="0"/>
          <w:lang w:val="fr-FR"/>
        </w:rPr>
        <w:t>ricardite, myocardite, bloc), g</w:t>
      </w:r>
      <w:r>
        <w:rPr>
          <w:u w:val="none"/>
          <w:rtl w:val="0"/>
          <w:lang w:val="fr-FR"/>
        </w:rPr>
        <w:t>é</w:t>
      </w:r>
      <w:r>
        <w:rPr>
          <w:u w:val="none"/>
          <w:rtl w:val="0"/>
          <w:lang w:val="fr-FR"/>
        </w:rPr>
        <w:t>nitaux-urinaire, glande thyro</w:t>
      </w:r>
      <w:r>
        <w:rPr>
          <w:u w:val="none"/>
          <w:rtl w:val="0"/>
          <w:lang w:val="fr-FR"/>
        </w:rPr>
        <w:t>ï</w:t>
      </w:r>
      <w:r>
        <w:rPr>
          <w:u w:val="none"/>
          <w:rtl w:val="0"/>
          <w:lang w:val="fr-FR"/>
        </w:rPr>
        <w:t>de, parotidienne, sein, etc. Associ</w:t>
      </w:r>
      <w:r>
        <w:rPr>
          <w:u w:val="none"/>
          <w:rtl w:val="0"/>
          <w:lang w:val="fr-FR"/>
        </w:rPr>
        <w:t>é</w:t>
      </w:r>
      <w:r>
        <w:rPr>
          <w:u w:val="none"/>
          <w:rtl w:val="0"/>
          <w:lang w:val="fr-FR"/>
        </w:rPr>
        <w:t xml:space="preserve">e </w:t>
      </w:r>
      <w:r>
        <w:rPr>
          <w:u w:val="none"/>
          <w:rtl w:val="0"/>
          <w:lang w:val="fr-FR"/>
        </w:rPr>
        <w:t xml:space="preserve">à </w:t>
      </w:r>
      <w:r>
        <w:rPr>
          <w:u w:val="none"/>
          <w:rtl w:val="0"/>
          <w:lang w:val="fr-FR"/>
        </w:rPr>
        <w:t>TVP par hypercoagulabilit</w:t>
      </w:r>
      <w:r>
        <w:rPr>
          <w:u w:val="none"/>
          <w:rtl w:val="0"/>
          <w:lang w:val="fr-FR"/>
        </w:rPr>
        <w:t>é</w:t>
      </w:r>
      <w:r>
        <w:rPr>
          <w:u w:val="none"/>
          <w:rtl w:val="0"/>
          <w:lang w:val="fr-FR"/>
        </w:rPr>
        <w:t xml:space="preserve">. Trombocytoe, leucocytose, marqueurs inflammatoires </w:t>
      </w:r>
      <w:r>
        <w:rPr>
          <w:u w:val="none"/>
          <w:rtl w:val="0"/>
          <w:lang w:val="fr-FR"/>
        </w:rPr>
        <w:t>é</w:t>
      </w:r>
      <w:r>
        <w:rPr>
          <w:u w:val="none"/>
          <w:rtl w:val="0"/>
          <w:lang w:val="fr-FR"/>
        </w:rPr>
        <w:t>lev</w:t>
      </w:r>
      <w:r>
        <w:rPr>
          <w:u w:val="none"/>
          <w:rtl w:val="0"/>
          <w:lang w:val="fr-FR"/>
        </w:rPr>
        <w:t>é</w:t>
      </w:r>
      <w:r>
        <w:rPr>
          <w:u w:val="none"/>
          <w:rtl w:val="0"/>
          <w:lang w:val="fr-FR"/>
        </w:rPr>
        <w:t>s.</w:t>
      </w:r>
    </w:p>
    <w:p>
      <w:pPr>
        <w:pStyle w:val="Corps"/>
        <w:bidi w:val="0"/>
        <w:rPr>
          <w:u w:val="none"/>
        </w:rPr>
      </w:pPr>
    </w:p>
    <w:p>
      <w:pPr>
        <w:pStyle w:val="Corps"/>
        <w:bidi w:val="0"/>
        <w:rPr>
          <w:u w:val="none"/>
        </w:rPr>
      </w:pPr>
      <w:r>
        <w:rPr>
          <w:u w:val="none"/>
          <w:rtl w:val="0"/>
          <w:lang w:val="fr-FR"/>
        </w:rPr>
        <w:t>Peut parfois donner masses ailleurs que dans les poumons et mimer masse.</w:t>
      </w:r>
    </w:p>
    <w:p>
      <w:pPr>
        <w:pStyle w:val="Corps"/>
        <w:bidi w:val="0"/>
        <w:rPr>
          <w:u w:val="none"/>
        </w:rPr>
      </w:pPr>
    </w:p>
    <w:p>
      <w:pPr>
        <w:pStyle w:val="Corps"/>
        <w:rPr>
          <w:u w:val="none"/>
        </w:rPr>
      </w:pPr>
      <w:r>
        <w:rPr>
          <w:u w:val="none"/>
          <w:rtl w:val="0"/>
          <w:lang w:val="fr-FR"/>
        </w:rPr>
        <w:t>?Appara</w:t>
      </w:r>
      <w:r>
        <w:rPr>
          <w:u w:val="none"/>
          <w:rtl w:val="0"/>
          <w:lang w:val="fr-FR"/>
        </w:rPr>
        <w:t>î</w:t>
      </w:r>
      <w:r>
        <w:rPr>
          <w:u w:val="none"/>
          <w:rtl w:val="0"/>
          <w:lang w:val="fr-FR"/>
        </w:rPr>
        <w:t xml:space="preserve">t surtout entre 35-55 ans, mais possible </w:t>
      </w:r>
      <w:r>
        <w:rPr>
          <w:u w:val="none"/>
          <w:rtl w:val="0"/>
          <w:lang w:val="fr-FR"/>
        </w:rPr>
        <w:t xml:space="preserve">à </w:t>
      </w:r>
      <w:r>
        <w:rPr>
          <w:u w:val="none"/>
          <w:rtl w:val="0"/>
          <w:lang w:val="fr-FR"/>
        </w:rPr>
        <w:t xml:space="preserve">tout </w:t>
      </w:r>
      <w:r>
        <w:rPr>
          <w:u w:val="none"/>
          <w:rtl w:val="0"/>
          <w:lang w:val="fr-FR"/>
        </w:rPr>
        <w:t>â</w:t>
      </w:r>
      <w:r>
        <w:rPr>
          <w:u w:val="none"/>
          <w:rtl w:val="0"/>
          <w:lang w:val="fr-FR"/>
        </w:rPr>
        <w:t>ge?</w:t>
      </w:r>
    </w:p>
    <w:p>
      <w:pPr>
        <w:pStyle w:val="Corps"/>
        <w:rPr>
          <w:u w:val="none"/>
        </w:rPr>
      </w:pPr>
    </w:p>
    <w:p>
      <w:pPr>
        <w:pStyle w:val="Corps"/>
        <w:rPr>
          <w:u w:val="single"/>
        </w:rPr>
      </w:pPr>
      <w:r>
        <w:rPr>
          <w:u w:val="single"/>
          <w:rtl w:val="0"/>
          <w:lang w:val="fr-FR"/>
        </w:rPr>
        <w:t xml:space="preserve">Syndrome de Churg-Strauss (granulomatose </w:t>
      </w:r>
      <w:r>
        <w:rPr>
          <w:u w:val="single"/>
          <w:rtl w:val="0"/>
          <w:lang w:val="fr-FR"/>
        </w:rPr>
        <w:t>é</w:t>
      </w:r>
      <w:r>
        <w:rPr>
          <w:u w:val="single"/>
          <w:rtl w:val="0"/>
          <w:lang w:val="fr-FR"/>
        </w:rPr>
        <w:t>osinophilique avec polyang</w:t>
      </w:r>
      <w:r>
        <w:rPr>
          <w:u w:val="single"/>
          <w:rtl w:val="0"/>
          <w:lang w:val="fr-FR"/>
        </w:rPr>
        <w:t>é</w:t>
      </w:r>
      <w:r>
        <w:rPr>
          <w:u w:val="single"/>
          <w:rtl w:val="0"/>
          <w:lang w:val="fr-FR"/>
        </w:rPr>
        <w:t>ite) :</w:t>
      </w:r>
    </w:p>
    <w:p>
      <w:pPr>
        <w:pStyle w:val="Corps"/>
        <w:bidi w:val="0"/>
      </w:pPr>
      <w:r>
        <w:rPr>
          <w:rtl w:val="0"/>
          <w:lang w:val="fr-FR"/>
        </w:rPr>
        <w:t xml:space="preserve">Semblable </w:t>
      </w:r>
      <w:r>
        <w:rPr>
          <w:rtl w:val="0"/>
          <w:lang w:val="fr-FR"/>
        </w:rPr>
        <w:t xml:space="preserve">à </w:t>
      </w:r>
      <w:r>
        <w:rPr>
          <w:rtl w:val="0"/>
          <w:lang w:val="fr-FR"/>
        </w:rPr>
        <w:t xml:space="preserve">Wegener, mais </w:t>
      </w:r>
      <w:r>
        <w:rPr>
          <w:b w:val="1"/>
          <w:bCs w:val="1"/>
          <w:rtl w:val="0"/>
          <w:lang w:val="fr-FR"/>
        </w:rPr>
        <w:t>asthme*</w:t>
      </w:r>
      <w:r>
        <w:rPr>
          <w:rtl w:val="0"/>
          <w:lang w:val="fr-FR"/>
        </w:rPr>
        <w:t xml:space="preserve"> toujours (95%) pr</w:t>
      </w:r>
      <w:r>
        <w:rPr>
          <w:rtl w:val="0"/>
          <w:lang w:val="fr-FR"/>
        </w:rPr>
        <w:t>é</w:t>
      </w:r>
      <w:r>
        <w:rPr>
          <w:rtl w:val="0"/>
          <w:lang w:val="fr-FR"/>
        </w:rPr>
        <w:t>sent avec atopie dans les 8-10 ann</w:t>
      </w:r>
      <w:r>
        <w:rPr>
          <w:rtl w:val="0"/>
          <w:lang w:val="fr-FR"/>
        </w:rPr>
        <w:t>é</w:t>
      </w:r>
      <w:r>
        <w:rPr>
          <w:rtl w:val="0"/>
          <w:lang w:val="fr-FR"/>
        </w:rPr>
        <w:t>es pr</w:t>
      </w:r>
      <w:r>
        <w:rPr>
          <w:rtl w:val="0"/>
          <w:lang w:val="fr-FR"/>
        </w:rPr>
        <w:t>é</w:t>
      </w:r>
      <w:r>
        <w:rPr>
          <w:rtl w:val="0"/>
          <w:lang w:val="fr-FR"/>
        </w:rPr>
        <w:t>c</w:t>
      </w:r>
      <w:r>
        <w:rPr>
          <w:rtl w:val="0"/>
          <w:lang w:val="fr-FR"/>
        </w:rPr>
        <w:t>é</w:t>
      </w:r>
      <w:r>
        <w:rPr>
          <w:rtl w:val="0"/>
          <w:lang w:val="fr-FR"/>
        </w:rPr>
        <w:t>dentes le plus souvent.</w:t>
      </w:r>
      <w:r>
        <w:rPr>
          <w:rtl w:val="0"/>
          <w:lang w:val="fr-FR"/>
        </w:rPr>
        <w:t xml:space="preserve"> </w:t>
      </w:r>
      <w:r>
        <w:rPr>
          <w:rtl w:val="0"/>
          <w:lang w:val="fr-FR"/>
        </w:rPr>
        <w:t xml:space="preserve">Atteinte pulmonaire : </w:t>
      </w:r>
      <w:r>
        <w:rPr>
          <w:rtl w:val="0"/>
          <w:lang w:val="fr-FR"/>
        </w:rPr>
        <w:t>É</w:t>
      </w:r>
      <w:r>
        <w:rPr>
          <w:rtl w:val="0"/>
          <w:lang w:val="fr-FR"/>
        </w:rPr>
        <w:t xml:space="preserve">osinophilie infiltrative dans les poumons ressemble pneumonie, souvent atteinte pulmonaire aSx </w:t>
      </w:r>
      <w:r>
        <w:rPr>
          <w:rtl w:val="0"/>
          <w:lang w:val="fr-FR"/>
        </w:rPr>
        <w:t xml:space="preserve">à </w:t>
      </w:r>
      <w:r>
        <w:rPr>
          <w:rtl w:val="0"/>
          <w:lang w:val="fr-FR"/>
        </w:rPr>
        <w:t>imagerie avant apparition Sx.</w:t>
      </w:r>
      <w:r>
        <w:rPr>
          <w:rtl w:val="0"/>
          <w:lang w:val="fr-FR"/>
        </w:rPr>
        <w:t xml:space="preserve"> Sinusite chronique</w:t>
      </w:r>
      <w:r>
        <w:rPr>
          <w:rtl w:val="0"/>
          <w:lang w:val="fr-FR"/>
        </w:rPr>
        <w:t>/rhinite allergique/polypes (61%)</w:t>
      </w:r>
      <w:r>
        <w:rPr>
          <w:rtl w:val="0"/>
          <w:lang w:val="fr-FR"/>
        </w:rPr>
        <w:t>.</w:t>
      </w:r>
      <w:r>
        <w:rPr>
          <w:rtl w:val="0"/>
          <w:lang w:val="fr-FR"/>
        </w:rPr>
        <w:t xml:space="preserve"> </w:t>
      </w:r>
      <w:r>
        <w:rPr>
          <w:rtl w:val="0"/>
          <w:lang w:val="fr-FR"/>
        </w:rPr>
        <w:t>Sympt</w:t>
      </w:r>
      <w:r>
        <w:rPr>
          <w:rtl w:val="0"/>
          <w:lang w:val="fr-FR"/>
        </w:rPr>
        <w:t>ô</w:t>
      </w:r>
      <w:r>
        <w:rPr>
          <w:rtl w:val="0"/>
          <w:lang w:val="fr-FR"/>
        </w:rPr>
        <w:t>mes digestifs aussi (pancr</w:t>
      </w:r>
      <w:r>
        <w:rPr>
          <w:rtl w:val="0"/>
          <w:lang w:val="fr-FR"/>
        </w:rPr>
        <w:t>é</w:t>
      </w:r>
      <w:r>
        <w:rPr>
          <w:rtl w:val="0"/>
          <w:lang w:val="fr-FR"/>
        </w:rPr>
        <w:t xml:space="preserve">atite, </w:t>
      </w:r>
      <w:r>
        <w:rPr>
          <w:rtl w:val="0"/>
          <w:lang w:val="fr-FR"/>
        </w:rPr>
        <w:t>gastroent</w:t>
      </w:r>
      <w:r>
        <w:rPr>
          <w:rtl w:val="0"/>
          <w:lang w:val="fr-FR"/>
        </w:rPr>
        <w:t>é</w:t>
      </w:r>
      <w:r>
        <w:rPr>
          <w:rtl w:val="0"/>
          <w:lang w:val="fr-FR"/>
        </w:rPr>
        <w:t xml:space="preserve">rite </w:t>
      </w:r>
      <w:r>
        <w:rPr>
          <w:rtl w:val="0"/>
          <w:lang w:val="fr-FR"/>
        </w:rPr>
        <w:t>é</w:t>
      </w:r>
      <w:r>
        <w:rPr>
          <w:rtl w:val="0"/>
          <w:lang w:val="fr-FR"/>
        </w:rPr>
        <w:t>osinophilique, diarrh</w:t>
      </w:r>
      <w:r>
        <w:rPr>
          <w:rtl w:val="0"/>
          <w:lang w:val="fr-FR"/>
        </w:rPr>
        <w:t>é</w:t>
      </w:r>
      <w:r>
        <w:rPr>
          <w:rtl w:val="0"/>
          <w:lang w:val="fr-FR"/>
        </w:rPr>
        <w:t xml:space="preserve">e, </w:t>
      </w:r>
      <w:r>
        <w:rPr>
          <w:rtl w:val="0"/>
          <w:lang w:val="fr-FR"/>
        </w:rPr>
        <w:t>cholecystite, isch</w:t>
      </w:r>
      <w:r>
        <w:rPr>
          <w:rtl w:val="0"/>
          <w:lang w:val="fr-FR"/>
        </w:rPr>
        <w:t>é</w:t>
      </w:r>
      <w:r>
        <w:rPr>
          <w:rtl w:val="0"/>
          <w:lang w:val="fr-FR"/>
        </w:rPr>
        <w:t>mique m</w:t>
      </w:r>
      <w:r>
        <w:rPr>
          <w:rtl w:val="0"/>
          <w:lang w:val="fr-FR"/>
        </w:rPr>
        <w:t>é</w:t>
      </w:r>
      <w:r>
        <w:rPr>
          <w:rtl w:val="0"/>
          <w:lang w:val="fr-FR"/>
        </w:rPr>
        <w:t>sent</w:t>
      </w:r>
      <w:r>
        <w:rPr>
          <w:rtl w:val="0"/>
          <w:lang w:val="fr-FR"/>
        </w:rPr>
        <w:t>é</w:t>
      </w:r>
      <w:r>
        <w:rPr>
          <w:rtl w:val="0"/>
          <w:lang w:val="fr-FR"/>
        </w:rPr>
        <w:t xml:space="preserve">rique, etc.), neurologiques </w:t>
      </w:r>
      <w:r>
        <w:rPr>
          <w:rtl w:val="0"/>
          <w:lang w:val="fr-FR"/>
        </w:rPr>
        <w:t>(72%). Atteinte</w:t>
      </w:r>
      <w:r>
        <w:rPr>
          <w:rtl w:val="0"/>
          <w:lang w:val="fr-FR"/>
        </w:rPr>
        <w:t xml:space="preserve"> musculaires </w:t>
      </w:r>
      <w:r>
        <w:rPr>
          <w:rtl w:val="0"/>
          <w:lang w:val="fr-FR"/>
        </w:rPr>
        <w:t xml:space="preserve">(myalgie migratrice, arthrite rare) </w:t>
      </w:r>
      <w:r>
        <w:rPr>
          <w:rtl w:val="0"/>
          <w:lang w:val="fr-FR"/>
        </w:rPr>
        <w:t>et cardiaque</w:t>
      </w:r>
      <w:r>
        <w:rPr>
          <w:rtl w:val="0"/>
          <w:lang w:val="fr-FR"/>
        </w:rPr>
        <w:t xml:space="preserve"> (14 % clinique)</w:t>
      </w:r>
      <w:r>
        <w:rPr>
          <w:rtl w:val="0"/>
          <w:lang w:val="fr-FR"/>
        </w:rPr>
        <w:t xml:space="preserve"> (1</w:t>
      </w:r>
      <w:r>
        <w:rPr>
          <w:rtl w:val="0"/>
          <w:lang w:val="fr-FR"/>
        </w:rPr>
        <w:t>è</w:t>
      </w:r>
      <w:r>
        <w:rPr>
          <w:rtl w:val="0"/>
          <w:lang w:val="fr-FR"/>
        </w:rPr>
        <w:t>re cause mortalit</w:t>
      </w:r>
      <w:r>
        <w:rPr>
          <w:rtl w:val="0"/>
          <w:lang w:val="fr-FR"/>
        </w:rPr>
        <w:t>é</w:t>
      </w:r>
      <w:r>
        <w:rPr>
          <w:rtl w:val="0"/>
          <w:lang w:val="fr-FR"/>
        </w:rPr>
        <w:t xml:space="preserve"> - art</w:t>
      </w:r>
      <w:r>
        <w:rPr>
          <w:rtl w:val="0"/>
          <w:lang w:val="fr-FR"/>
        </w:rPr>
        <w:t>é</w:t>
      </w:r>
      <w:r>
        <w:rPr>
          <w:rtl w:val="0"/>
          <w:lang w:val="fr-FR"/>
        </w:rPr>
        <w:t>rite coronaire, myocardite</w:t>
      </w:r>
      <w:r>
        <w:rPr>
          <w:rtl w:val="0"/>
          <w:lang w:val="fr-FR"/>
        </w:rPr>
        <w:t>)</w:t>
      </w:r>
      <w:r>
        <w:rPr>
          <w:rtl w:val="0"/>
          <w:lang w:val="fr-FR"/>
        </w:rPr>
        <w:t xml:space="preserve"> et atteinte cutan</w:t>
      </w:r>
      <w:r>
        <w:rPr>
          <w:rtl w:val="0"/>
          <w:lang w:val="fr-FR"/>
        </w:rPr>
        <w:t>é</w:t>
      </w:r>
      <w:r>
        <w:rPr>
          <w:rtl w:val="0"/>
          <w:lang w:val="fr-FR"/>
        </w:rPr>
        <w:t>e (51%, granulome sous cutan</w:t>
      </w:r>
      <w:r>
        <w:rPr>
          <w:rtl w:val="0"/>
          <w:lang w:val="fr-FR"/>
        </w:rPr>
        <w:t xml:space="preserve">é </w:t>
      </w:r>
      <w:r>
        <w:rPr>
          <w:rtl w:val="0"/>
          <w:lang w:val="fr-FR"/>
        </w:rPr>
        <w:t>sensible plus fr</w:t>
      </w:r>
      <w:r>
        <w:rPr>
          <w:rtl w:val="0"/>
          <w:lang w:val="fr-FR"/>
        </w:rPr>
        <w:t>é</w:t>
      </w:r>
      <w:r>
        <w:rPr>
          <w:rtl w:val="0"/>
          <w:lang w:val="fr-FR"/>
        </w:rPr>
        <w:t>quent). Atteinte r</w:t>
      </w:r>
      <w:r>
        <w:rPr>
          <w:rtl w:val="0"/>
          <w:lang w:val="fr-FR"/>
        </w:rPr>
        <w:t>é</w:t>
      </w:r>
      <w:r>
        <w:rPr>
          <w:rtl w:val="0"/>
          <w:lang w:val="fr-FR"/>
        </w:rPr>
        <w:t>nale rare (22%) : glom</w:t>
      </w:r>
      <w:r>
        <w:rPr>
          <w:rtl w:val="0"/>
          <w:lang w:val="fr-FR"/>
        </w:rPr>
        <w:t>é</w:t>
      </w:r>
      <w:r>
        <w:rPr>
          <w:rtl w:val="0"/>
          <w:lang w:val="fr-FR"/>
        </w:rPr>
        <w:t>rulon</w:t>
      </w:r>
      <w:r>
        <w:rPr>
          <w:rtl w:val="0"/>
          <w:lang w:val="fr-FR"/>
        </w:rPr>
        <w:t>é</w:t>
      </w:r>
      <w:r>
        <w:rPr>
          <w:rtl w:val="0"/>
          <w:lang w:val="fr-FR"/>
        </w:rPr>
        <w:t xml:space="preserve">phrite. Survient </w:t>
      </w:r>
      <w:r>
        <w:rPr>
          <w:rtl w:val="0"/>
          <w:lang w:val="fr-FR"/>
        </w:rPr>
        <w:t xml:space="preserve">à </w:t>
      </w:r>
      <w:r>
        <w:rPr>
          <w:rtl w:val="0"/>
          <w:lang w:val="fr-FR"/>
        </w:rPr>
        <w:t xml:space="preserve">tout </w:t>
      </w:r>
      <w:r>
        <w:rPr>
          <w:rtl w:val="0"/>
          <w:lang w:val="fr-FR"/>
        </w:rPr>
        <w:t>â</w:t>
      </w:r>
      <w:r>
        <w:rPr>
          <w:rtl w:val="0"/>
          <w:lang w:val="fr-FR"/>
        </w:rPr>
        <w:t>ge sauf tr</w:t>
      </w:r>
      <w:r>
        <w:rPr>
          <w:rtl w:val="0"/>
          <w:lang w:val="fr-FR"/>
        </w:rPr>
        <w:t>è</w:t>
      </w:r>
      <w:r>
        <w:rPr>
          <w:rtl w:val="0"/>
          <w:lang w:val="fr-FR"/>
        </w:rPr>
        <w:t>s jeunes enfants, moyenne 48 ans.</w:t>
      </w:r>
    </w:p>
    <w:p>
      <w:pPr>
        <w:pStyle w:val="Corps"/>
        <w:rPr>
          <w:sz w:val="20"/>
          <w:szCs w:val="20"/>
        </w:rPr>
      </w:pPr>
      <w:r>
        <w:rPr>
          <w:sz w:val="20"/>
          <w:szCs w:val="20"/>
          <w:rtl w:val="0"/>
          <w:lang w:val="fr-FR"/>
        </w:rPr>
        <w:t>*asthme s</w:t>
      </w:r>
      <w:r>
        <w:rPr>
          <w:sz w:val="20"/>
          <w:szCs w:val="20"/>
          <w:rtl w:val="0"/>
          <w:lang w:val="fr-FR"/>
        </w:rPr>
        <w:t>é</w:t>
      </w:r>
      <w:r>
        <w:rPr>
          <w:sz w:val="20"/>
          <w:szCs w:val="20"/>
          <w:rtl w:val="0"/>
          <w:lang w:val="fr-FR"/>
        </w:rPr>
        <w:t>v</w:t>
      </w:r>
      <w:r>
        <w:rPr>
          <w:sz w:val="20"/>
          <w:szCs w:val="20"/>
          <w:rtl w:val="0"/>
          <w:lang w:val="fr-FR"/>
        </w:rPr>
        <w:t>è</w:t>
      </w:r>
      <w:r>
        <w:rPr>
          <w:sz w:val="20"/>
          <w:szCs w:val="20"/>
          <w:rtl w:val="0"/>
          <w:lang w:val="fr-FR"/>
        </w:rPr>
        <w:t>re tx avec corticost</w:t>
      </w:r>
      <w:r>
        <w:rPr>
          <w:sz w:val="20"/>
          <w:szCs w:val="20"/>
          <w:rtl w:val="0"/>
          <w:lang w:val="fr-FR"/>
        </w:rPr>
        <w:t>é</w:t>
      </w:r>
      <w:r>
        <w:rPr>
          <w:sz w:val="20"/>
          <w:szCs w:val="20"/>
          <w:rtl w:val="0"/>
          <w:lang w:val="fr-FR"/>
        </w:rPr>
        <w:t>ro</w:t>
      </w:r>
      <w:r>
        <w:rPr>
          <w:sz w:val="20"/>
          <w:szCs w:val="20"/>
          <w:rtl w:val="0"/>
          <w:lang w:val="fr-FR"/>
        </w:rPr>
        <w:t>ï</w:t>
      </w:r>
      <w:r>
        <w:rPr>
          <w:sz w:val="20"/>
          <w:szCs w:val="20"/>
          <w:rtl w:val="0"/>
          <w:lang w:val="fr-FR"/>
        </w:rPr>
        <w:t>des peut masquer Sx et appara</w:t>
      </w:r>
      <w:r>
        <w:rPr>
          <w:sz w:val="20"/>
          <w:szCs w:val="20"/>
          <w:rtl w:val="0"/>
          <w:lang w:val="fr-FR"/>
        </w:rPr>
        <w:t>î</w:t>
      </w:r>
      <w:r>
        <w:rPr>
          <w:sz w:val="20"/>
          <w:szCs w:val="20"/>
          <w:rtl w:val="0"/>
          <w:lang w:val="fr-FR"/>
        </w:rPr>
        <w:t>tre lorsque corticos sevr</w:t>
      </w:r>
      <w:r>
        <w:rPr>
          <w:sz w:val="20"/>
          <w:szCs w:val="20"/>
          <w:rtl w:val="0"/>
          <w:lang w:val="fr-FR"/>
        </w:rPr>
        <w:t>é</w:t>
      </w:r>
      <w:r>
        <w:rPr>
          <w:sz w:val="20"/>
          <w:szCs w:val="20"/>
          <w:rtl w:val="0"/>
          <w:lang w:val="fr-FR"/>
        </w:rPr>
        <w:t>s. Typiquement phase atopique puis asthme puis vasculite.</w:t>
      </w:r>
    </w:p>
    <w:p>
      <w:pPr>
        <w:pStyle w:val="Corps"/>
        <w:bidi w:val="0"/>
      </w:pPr>
    </w:p>
    <w:p>
      <w:pPr>
        <w:pStyle w:val="Corps"/>
        <w:bidi w:val="0"/>
      </w:pPr>
      <w:r>
        <w:rPr>
          <w:rtl w:val="0"/>
          <w:lang w:val="fr-FR"/>
        </w:rPr>
        <w:t>Ddx :</w:t>
      </w:r>
    </w:p>
    <w:p>
      <w:pPr>
        <w:pStyle w:val="Corps"/>
        <w:numPr>
          <w:ilvl w:val="0"/>
          <w:numId w:val="518"/>
        </w:numPr>
        <w:bidi w:val="0"/>
      </w:pPr>
      <w:r>
        <w:rPr>
          <w:rtl w:val="0"/>
          <w:lang w:val="fr-FR"/>
        </w:rPr>
        <w:t xml:space="preserve">Pneumonie </w:t>
      </w:r>
      <w:r>
        <w:rPr>
          <w:rtl w:val="0"/>
          <w:lang w:val="fr-FR"/>
        </w:rPr>
        <w:t>é</w:t>
      </w:r>
      <w:r>
        <w:rPr>
          <w:rtl w:val="0"/>
          <w:lang w:val="fr-FR"/>
        </w:rPr>
        <w:t>osinophilique : pas de granulome, mais pt avec Churg-Strauss peuvent pr</w:t>
      </w:r>
      <w:r>
        <w:rPr>
          <w:rtl w:val="0"/>
          <w:lang w:val="fr-FR"/>
        </w:rPr>
        <w:t>é</w:t>
      </w:r>
      <w:r>
        <w:rPr>
          <w:rtl w:val="0"/>
          <w:lang w:val="fr-FR"/>
        </w:rPr>
        <w:t xml:space="preserve">senter pneumonie </w:t>
      </w:r>
      <w:r>
        <w:rPr>
          <w:rtl w:val="0"/>
          <w:lang w:val="fr-FR"/>
        </w:rPr>
        <w:t>é</w:t>
      </w:r>
      <w:r>
        <w:rPr>
          <w:rtl w:val="0"/>
          <w:lang w:val="fr-FR"/>
        </w:rPr>
        <w:t>osinophilique avant d</w:t>
      </w:r>
      <w:r>
        <w:rPr>
          <w:rtl w:val="0"/>
          <w:lang w:val="fr-FR"/>
        </w:rPr>
        <w:t>’</w:t>
      </w:r>
      <w:r>
        <w:rPr>
          <w:rtl w:val="0"/>
          <w:lang w:val="fr-FR"/>
        </w:rPr>
        <w:t>avoir le tableau plus typiquede Churg-Strauss.</w:t>
      </w:r>
    </w:p>
    <w:p>
      <w:pPr>
        <w:pStyle w:val="Corps"/>
        <w:numPr>
          <w:ilvl w:val="0"/>
          <w:numId w:val="17"/>
        </w:numPr>
        <w:bidi w:val="0"/>
      </w:pPr>
      <w:r>
        <w:rPr>
          <w:rtl w:val="0"/>
          <w:lang w:val="fr-FR"/>
        </w:rPr>
        <w:t>ABPA : pas atteinte organes autres</w:t>
      </w:r>
    </w:p>
    <w:p>
      <w:pPr>
        <w:pStyle w:val="Corps"/>
        <w:numPr>
          <w:ilvl w:val="0"/>
          <w:numId w:val="17"/>
        </w:numPr>
        <w:bidi w:val="0"/>
      </w:pPr>
      <w:r>
        <w:rPr>
          <w:rtl w:val="0"/>
          <w:lang w:val="fr-FR"/>
        </w:rPr>
        <w:t>Syndrome hyper</w:t>
      </w:r>
      <w:r>
        <w:rPr>
          <w:rtl w:val="0"/>
          <w:lang w:val="fr-FR"/>
        </w:rPr>
        <w:t>é</w:t>
      </w:r>
      <w:r>
        <w:rPr>
          <w:rtl w:val="0"/>
          <w:lang w:val="fr-FR"/>
        </w:rPr>
        <w:t xml:space="preserve">osinophilique : Asthme rare, moins infiltrats pulmonaire, mutation </w:t>
      </w:r>
      <w:r>
        <w:rPr>
          <w:rtl w:val="0"/>
        </w:rPr>
        <w:t>FIP1L1/PDGFRalpha</w:t>
      </w:r>
      <w:r>
        <w:rPr>
          <w:rtl w:val="0"/>
          <w:lang w:val="fr-FR"/>
        </w:rPr>
        <w:t xml:space="preserve"> est suggestive.</w:t>
      </w:r>
    </w:p>
    <w:p>
      <w:pPr>
        <w:pStyle w:val="Corps"/>
        <w:numPr>
          <w:ilvl w:val="0"/>
          <w:numId w:val="17"/>
        </w:numPr>
        <w:bidi w:val="0"/>
      </w:pPr>
      <w:r>
        <w:rPr>
          <w:rtl w:val="0"/>
          <w:lang w:val="fr-FR"/>
        </w:rPr>
        <w:t>Asthme / atopie / polypes : pas atteintes infiltratives poumons</w:t>
      </w:r>
    </w:p>
    <w:p>
      <w:pPr>
        <w:pStyle w:val="Corps"/>
        <w:numPr>
          <w:ilvl w:val="0"/>
          <w:numId w:val="17"/>
        </w:numPr>
        <w:bidi w:val="0"/>
        <w:rPr>
          <w:u w:val="none"/>
        </w:rPr>
      </w:pPr>
      <w:r>
        <w:rPr>
          <w:rtl w:val="0"/>
          <w:lang w:val="fr-FR"/>
        </w:rPr>
        <w:t>Vasculites :</w:t>
      </w:r>
    </w:p>
    <w:p>
      <w:pPr>
        <w:pStyle w:val="Corps"/>
        <w:bidi w:val="0"/>
      </w:pPr>
    </w:p>
    <w:p>
      <w:pPr>
        <w:pStyle w:val="Corps"/>
        <w:rPr>
          <w:u w:val="single"/>
        </w:rPr>
      </w:pPr>
      <w:r>
        <w:rPr>
          <w:u w:val="single"/>
          <w:rtl w:val="0"/>
          <w:lang w:val="fr-FR"/>
        </w:rPr>
        <w:t>Dx :</w:t>
      </w:r>
    </w:p>
    <w:p>
      <w:pPr>
        <w:pStyle w:val="Corps"/>
        <w:bidi w:val="0"/>
      </w:pPr>
      <w:r>
        <w:rPr>
          <w:rtl w:val="0"/>
          <w:lang w:val="fr-FR"/>
        </w:rPr>
        <w:t>Faire biopsie pour confirmer diagnostique. Si la suspicion est tr</w:t>
      </w:r>
      <w:r>
        <w:rPr>
          <w:rtl w:val="0"/>
          <w:lang w:val="fr-FR"/>
        </w:rPr>
        <w:t>è</w:t>
      </w:r>
      <w:r>
        <w:rPr>
          <w:rtl w:val="0"/>
          <w:lang w:val="fr-FR"/>
        </w:rPr>
        <w:t xml:space="preserve">s </w:t>
      </w:r>
      <w:r>
        <w:rPr>
          <w:rtl w:val="0"/>
          <w:lang w:val="fr-FR"/>
        </w:rPr>
        <w:t>é</w:t>
      </w:r>
      <w:r>
        <w:rPr>
          <w:rtl w:val="0"/>
          <w:lang w:val="fr-FR"/>
        </w:rPr>
        <w:t>lev</w:t>
      </w:r>
      <w:r>
        <w:rPr>
          <w:rtl w:val="0"/>
          <w:lang w:val="fr-FR"/>
        </w:rPr>
        <w:t>é</w:t>
      </w:r>
      <w:r>
        <w:rPr>
          <w:rtl w:val="0"/>
          <w:lang w:val="fr-FR"/>
        </w:rPr>
        <w:t xml:space="preserve">e sur une base clinique, un traitement peut </w:t>
      </w:r>
      <w:r>
        <w:rPr>
          <w:rtl w:val="0"/>
          <w:lang w:val="fr-FR"/>
        </w:rPr>
        <w:t>ê</w:t>
      </w:r>
      <w:r>
        <w:rPr>
          <w:rtl w:val="0"/>
          <w:lang w:val="fr-FR"/>
        </w:rPr>
        <w:t>tre initi</w:t>
      </w:r>
      <w:r>
        <w:rPr>
          <w:rtl w:val="0"/>
          <w:lang w:val="fr-FR"/>
        </w:rPr>
        <w:t xml:space="preserve">é </w:t>
      </w:r>
      <w:r>
        <w:rPr>
          <w:rtl w:val="0"/>
          <w:lang w:val="fr-FR"/>
        </w:rPr>
        <w:t>en attendant la biopsie. Favoriser peau ou reins, selon site atteint. Si atteinte seulement pulmonaire possible bx poumons. Atteinte ORL donne souvent peu de r</w:t>
      </w:r>
      <w:r>
        <w:rPr>
          <w:rtl w:val="0"/>
          <w:lang w:val="fr-FR"/>
        </w:rPr>
        <w:t>é</w:t>
      </w:r>
      <w:r>
        <w:rPr>
          <w:rtl w:val="0"/>
          <w:lang w:val="fr-FR"/>
        </w:rPr>
        <w:t>sultats.</w:t>
      </w:r>
    </w:p>
    <w:p>
      <w:pPr>
        <w:pStyle w:val="Corps"/>
        <w:bidi w:val="0"/>
      </w:pPr>
      <w:r>
        <w:br w:type="textWrapping"/>
      </w:r>
      <w:r>
        <w:rPr>
          <w:rtl w:val="0"/>
          <w:lang w:val="fr-FR"/>
        </w:rPr>
        <w:t>Rein : GNFS jusqu</w:t>
      </w:r>
      <w:r>
        <w:rPr>
          <w:rtl w:val="0"/>
          <w:lang w:val="fr-FR"/>
        </w:rPr>
        <w:t xml:space="preserve">’à </w:t>
      </w:r>
      <w:r>
        <w:rPr>
          <w:rtl w:val="0"/>
          <w:lang w:val="fr-FR"/>
        </w:rPr>
        <w:t>glom</w:t>
      </w:r>
      <w:r>
        <w:rPr>
          <w:rtl w:val="0"/>
          <w:lang w:val="fr-FR"/>
        </w:rPr>
        <w:t>é</w:t>
      </w:r>
      <w:r>
        <w:rPr>
          <w:rtl w:val="0"/>
          <w:lang w:val="fr-FR"/>
        </w:rPr>
        <w:t>rulon</w:t>
      </w:r>
      <w:r>
        <w:rPr>
          <w:rtl w:val="0"/>
          <w:lang w:val="fr-FR"/>
        </w:rPr>
        <w:t>é</w:t>
      </w:r>
      <w:r>
        <w:rPr>
          <w:rtl w:val="0"/>
          <w:lang w:val="fr-FR"/>
        </w:rPr>
        <w:t>phrite n</w:t>
      </w:r>
      <w:r>
        <w:rPr>
          <w:rtl w:val="0"/>
          <w:lang w:val="fr-FR"/>
        </w:rPr>
        <w:t>é</w:t>
      </w:r>
      <w:r>
        <w:rPr>
          <w:rtl w:val="0"/>
          <w:lang w:val="fr-FR"/>
        </w:rPr>
        <w:t>crosante avec croissant. Souvent pas de granulome m</w:t>
      </w:r>
      <w:r>
        <w:rPr>
          <w:rtl w:val="0"/>
          <w:lang w:val="fr-FR"/>
        </w:rPr>
        <w:t>ê</w:t>
      </w:r>
      <w:r>
        <w:rPr>
          <w:rtl w:val="0"/>
          <w:lang w:val="fr-FR"/>
        </w:rPr>
        <w:t>me dans GPA. Plus rarement forme atypiques avec n</w:t>
      </w:r>
      <w:r>
        <w:rPr>
          <w:rtl w:val="0"/>
          <w:lang w:val="fr-FR"/>
        </w:rPr>
        <w:t>é</w:t>
      </w:r>
      <w:r>
        <w:rPr>
          <w:rtl w:val="0"/>
          <w:lang w:val="fr-FR"/>
        </w:rPr>
        <w:t>phrite interstitielle et vasculite des vasa recta ou d</w:t>
      </w:r>
      <w:r>
        <w:rPr>
          <w:rtl w:val="0"/>
          <w:lang w:val="fr-FR"/>
        </w:rPr>
        <w:t>é</w:t>
      </w:r>
      <w:r>
        <w:rPr>
          <w:rtl w:val="0"/>
          <w:lang w:val="fr-FR"/>
        </w:rPr>
        <w:t>p</w:t>
      </w:r>
      <w:r>
        <w:rPr>
          <w:rtl w:val="0"/>
          <w:lang w:val="fr-FR"/>
        </w:rPr>
        <w:t>ô</w:t>
      </w:r>
      <w:r>
        <w:rPr>
          <w:rtl w:val="0"/>
          <w:lang w:val="fr-FR"/>
        </w:rPr>
        <w:t>ts immuns (d</w:t>
      </w:r>
      <w:r>
        <w:rPr>
          <w:rtl w:val="0"/>
          <w:lang w:val="fr-FR"/>
        </w:rPr>
        <w:t>é</w:t>
      </w:r>
      <w:r>
        <w:rPr>
          <w:rtl w:val="0"/>
          <w:lang w:val="fr-FR"/>
        </w:rPr>
        <w:t>pots immuns dans ANCA associ</w:t>
      </w:r>
      <w:r>
        <w:rPr>
          <w:rtl w:val="0"/>
          <w:lang w:val="fr-FR"/>
        </w:rPr>
        <w:t>é</w:t>
      </w:r>
      <w:r>
        <w:rPr>
          <w:rtl w:val="0"/>
          <w:lang w:val="fr-FR"/>
        </w:rPr>
        <w:t xml:space="preserve">e </w:t>
      </w:r>
      <w:r>
        <w:rPr>
          <w:rtl w:val="0"/>
          <w:lang w:val="fr-FR"/>
        </w:rPr>
        <w:t xml:space="preserve">à </w:t>
      </w:r>
      <w:r>
        <w:rPr>
          <w:rtl w:val="0"/>
          <w:lang w:val="fr-FR"/>
        </w:rPr>
        <w:t>maladie plus s</w:t>
      </w:r>
      <w:r>
        <w:rPr>
          <w:rtl w:val="0"/>
          <w:lang w:val="fr-FR"/>
        </w:rPr>
        <w:t>é</w:t>
      </w:r>
      <w:r>
        <w:rPr>
          <w:rtl w:val="0"/>
          <w:lang w:val="fr-FR"/>
        </w:rPr>
        <w:t>v</w:t>
      </w:r>
      <w:r>
        <w:rPr>
          <w:rtl w:val="0"/>
          <w:lang w:val="fr-FR"/>
        </w:rPr>
        <w:t>è</w:t>
      </w:r>
      <w:r>
        <w:rPr>
          <w:rtl w:val="0"/>
          <w:lang w:val="fr-FR"/>
        </w:rPr>
        <w:t>re).</w:t>
      </w:r>
    </w:p>
    <w:p>
      <w:pPr>
        <w:pStyle w:val="Corps"/>
        <w:bidi w:val="0"/>
      </w:pPr>
    </w:p>
    <w:p>
      <w:pPr>
        <w:pStyle w:val="Corps"/>
        <w:bidi w:val="0"/>
      </w:pPr>
      <w:r>
        <w:rPr>
          <w:rtl w:val="0"/>
          <w:lang w:val="fr-FR"/>
        </w:rPr>
        <w:t>Conditions associ</w:t>
      </w:r>
      <w:r>
        <w:rPr>
          <w:rtl w:val="0"/>
          <w:lang w:val="fr-FR"/>
        </w:rPr>
        <w:t>é</w:t>
      </w:r>
      <w:r>
        <w:rPr>
          <w:rtl w:val="0"/>
          <w:lang w:val="fr-FR"/>
        </w:rPr>
        <w:t xml:space="preserve">es </w:t>
      </w:r>
      <w:r>
        <w:rPr>
          <w:rtl w:val="0"/>
          <w:lang w:val="fr-FR"/>
        </w:rPr>
        <w:t xml:space="preserve">à </w:t>
      </w:r>
      <w:r>
        <w:rPr>
          <w:rtl w:val="0"/>
          <w:lang w:val="fr-FR"/>
        </w:rPr>
        <w:t xml:space="preserve">ANCA qui peuvent mimer vasculite </w:t>
      </w:r>
      <w:r>
        <w:rPr>
          <w:rtl w:val="0"/>
          <w:lang w:val="fr-FR"/>
        </w:rPr>
        <w:t xml:space="preserve">à </w:t>
      </w:r>
      <w:r>
        <w:rPr>
          <w:rtl w:val="0"/>
          <w:lang w:val="fr-FR"/>
        </w:rPr>
        <w:t>ANCA :</w:t>
      </w:r>
    </w:p>
    <w:p>
      <w:pPr>
        <w:pStyle w:val="Corps"/>
        <w:bidi w:val="0"/>
      </w:pPr>
      <w:r>
        <w:rPr>
          <w:rtl w:val="0"/>
          <w:lang w:val="fr-FR"/>
        </w:rPr>
        <w:t>L</w:t>
      </w:r>
      <w:r>
        <w:rPr>
          <w:rtl w:val="0"/>
          <w:lang w:val="fr-FR"/>
        </w:rPr>
        <w:t>é</w:t>
      </w:r>
      <w:r>
        <w:rPr>
          <w:rtl w:val="0"/>
          <w:lang w:val="fr-FR"/>
        </w:rPr>
        <w:t>vamisole (retrouv</w:t>
      </w:r>
      <w:r>
        <w:rPr>
          <w:rtl w:val="0"/>
          <w:lang w:val="fr-FR"/>
        </w:rPr>
        <w:t>é</w:t>
      </w:r>
      <w:r>
        <w:rPr>
          <w:rtl w:val="0"/>
          <w:lang w:val="fr-FR"/>
        </w:rPr>
        <w:t>e dans coca</w:t>
      </w:r>
      <w:r>
        <w:rPr>
          <w:rtl w:val="0"/>
          <w:lang w:val="fr-FR"/>
        </w:rPr>
        <w:t>ï</w:t>
      </w:r>
      <w:r>
        <w:rPr>
          <w:rtl w:val="0"/>
          <w:lang w:val="fr-FR"/>
        </w:rPr>
        <w:t>ne impure), bact</w:t>
      </w:r>
      <w:r>
        <w:rPr>
          <w:rtl w:val="0"/>
          <w:lang w:val="fr-FR"/>
        </w:rPr>
        <w:t>é</w:t>
      </w:r>
      <w:r>
        <w:rPr>
          <w:rtl w:val="0"/>
          <w:lang w:val="fr-FR"/>
        </w:rPr>
        <w:t>ri</w:t>
      </w:r>
      <w:r>
        <w:rPr>
          <w:rtl w:val="0"/>
          <w:lang w:val="fr-FR"/>
        </w:rPr>
        <w:t>é</w:t>
      </w:r>
      <w:r>
        <w:rPr>
          <w:rtl w:val="0"/>
          <w:lang w:val="fr-FR"/>
        </w:rPr>
        <w:t>mie (surtout PR3-ANCA). 10-40% des pts avec anti-GBM. Petites portions des patients avec polyarthrite noeuse (ces patients on rarement atteinte r</w:t>
      </w:r>
      <w:r>
        <w:rPr>
          <w:rtl w:val="0"/>
          <w:lang w:val="fr-FR"/>
        </w:rPr>
        <w:t>é</w:t>
      </w:r>
      <w:r>
        <w:rPr>
          <w:rtl w:val="0"/>
          <w:lang w:val="fr-FR"/>
        </w:rPr>
        <w:t>nale et ont microan</w:t>
      </w:r>
      <w:r>
        <w:rPr>
          <w:rtl w:val="0"/>
          <w:lang w:val="fr-FR"/>
        </w:rPr>
        <w:t>é</w:t>
      </w:r>
      <w:r>
        <w:rPr>
          <w:rtl w:val="0"/>
          <w:lang w:val="fr-FR"/>
        </w:rPr>
        <w:t>vrisme visc</w:t>
      </w:r>
      <w:r>
        <w:rPr>
          <w:rtl w:val="0"/>
          <w:lang w:val="fr-FR"/>
        </w:rPr>
        <w:t>é</w:t>
      </w:r>
      <w:r>
        <w:rPr>
          <w:rtl w:val="0"/>
          <w:lang w:val="fr-FR"/>
        </w:rPr>
        <w:t>raux, infarctus r</w:t>
      </w:r>
      <w:r>
        <w:rPr>
          <w:rtl w:val="0"/>
          <w:lang w:val="fr-FR"/>
        </w:rPr>
        <w:t>é</w:t>
      </w:r>
      <w:r>
        <w:rPr>
          <w:rtl w:val="0"/>
          <w:lang w:val="fr-FR"/>
        </w:rPr>
        <w:t>naux et st</w:t>
      </w:r>
      <w:r>
        <w:rPr>
          <w:rtl w:val="0"/>
          <w:lang w:val="fr-FR"/>
        </w:rPr>
        <w:t>é</w:t>
      </w:r>
      <w:r>
        <w:rPr>
          <w:rtl w:val="0"/>
          <w:lang w:val="fr-FR"/>
        </w:rPr>
        <w:t>nose a. r</w:t>
      </w:r>
      <w:r>
        <w:rPr>
          <w:rtl w:val="0"/>
          <w:lang w:val="fr-FR"/>
        </w:rPr>
        <w:t>é</w:t>
      </w:r>
      <w:r>
        <w:rPr>
          <w:rtl w:val="0"/>
          <w:lang w:val="fr-FR"/>
        </w:rPr>
        <w:t>nales.).</w:t>
      </w:r>
    </w:p>
    <w:p>
      <w:pPr>
        <w:pStyle w:val="Corps"/>
        <w:bidi w:val="0"/>
      </w:pPr>
    </w:p>
    <w:p>
      <w:pPr>
        <w:pStyle w:val="Corps"/>
        <w:bidi w:val="0"/>
      </w:pPr>
      <w:r>
        <w:rPr>
          <w:rtl w:val="0"/>
          <w:lang w:val="fr-FR"/>
        </w:rPr>
        <w:t>Investigation autres selon clinique : TDM thorax/ORL, rx poumons, SMU, s</w:t>
      </w:r>
      <w:r>
        <w:rPr>
          <w:rtl w:val="0"/>
          <w:lang w:val="fr-FR"/>
        </w:rPr>
        <w:t>é</w:t>
      </w:r>
      <w:r>
        <w:rPr>
          <w:rtl w:val="0"/>
          <w:lang w:val="fr-FR"/>
        </w:rPr>
        <w:t>diments, collecte urinaire, C3-C4, anti-GBM, FAN, cryoglybulin</w:t>
      </w:r>
      <w:r>
        <w:rPr>
          <w:rtl w:val="0"/>
          <w:lang w:val="fr-FR"/>
        </w:rPr>
        <w:t>é</w:t>
      </w:r>
      <w:r>
        <w:rPr>
          <w:rtl w:val="0"/>
          <w:lang w:val="fr-FR"/>
        </w:rPr>
        <w:t>mie, HBV, HCV, VIH</w:t>
      </w:r>
    </w:p>
    <w:p>
      <w:pPr>
        <w:pStyle w:val="Corps"/>
        <w:bidi w:val="0"/>
      </w:pPr>
    </w:p>
    <w:p>
      <w:pPr>
        <w:pStyle w:val="Corps"/>
        <w:bidi w:val="0"/>
      </w:pPr>
      <w:r>
        <w:rPr>
          <w:rtl w:val="0"/>
          <w:lang w:val="fr-FR"/>
        </w:rPr>
        <w:t>GPA : PR3-ANCA &gt; MPO-ANCA</w:t>
      </w:r>
    </w:p>
    <w:p>
      <w:pPr>
        <w:pStyle w:val="Corps"/>
        <w:bidi w:val="0"/>
      </w:pPr>
      <w:r>
        <w:rPr>
          <w:rtl w:val="0"/>
          <w:lang w:val="fr-FR"/>
        </w:rPr>
        <w:t>MPA : MPO-ANCA &gt; PR3-ANCA</w:t>
      </w:r>
    </w:p>
    <w:p>
      <w:pPr>
        <w:pStyle w:val="Corps"/>
        <w:bidi w:val="0"/>
      </w:pPr>
      <w:r>
        <w:rPr>
          <w:rtl w:val="0"/>
          <w:lang w:val="fr-FR"/>
        </w:rPr>
        <w:t>EGPA : 50 % ANCA positive, p-ANCA &gt; c-ANCA,</w:t>
      </w:r>
      <w:r>
        <w:rPr>
          <w:b w:val="1"/>
          <w:bCs w:val="1"/>
          <w:rtl w:val="0"/>
          <w:lang w:val="fr-FR"/>
        </w:rPr>
        <w:t xml:space="preserve"> </w:t>
      </w:r>
      <w:r>
        <w:rPr>
          <w:rtl w:val="0"/>
          <w:lang w:val="fr-FR"/>
        </w:rPr>
        <w:t>É</w:t>
      </w:r>
      <w:r>
        <w:rPr>
          <w:rtl w:val="0"/>
          <w:lang w:val="fr-FR"/>
        </w:rPr>
        <w:t>osinophilies s</w:t>
      </w:r>
      <w:r>
        <w:rPr>
          <w:rtl w:val="0"/>
          <w:lang w:val="fr-FR"/>
        </w:rPr>
        <w:t>é</w:t>
      </w:r>
      <w:r>
        <w:rPr>
          <w:rtl w:val="0"/>
          <w:lang w:val="fr-FR"/>
        </w:rPr>
        <w:t>riques (&gt;81%) : &gt;1000, souvent ordre 5000-8000. Bx r</w:t>
      </w:r>
      <w:r>
        <w:rPr>
          <w:rtl w:val="0"/>
          <w:lang w:val="fr-FR"/>
        </w:rPr>
        <w:t>é</w:t>
      </w:r>
      <w:r>
        <w:rPr>
          <w:rtl w:val="0"/>
          <w:lang w:val="fr-FR"/>
        </w:rPr>
        <w:t>v</w:t>
      </w:r>
      <w:r>
        <w:rPr>
          <w:rtl w:val="0"/>
          <w:lang w:val="fr-FR"/>
        </w:rPr>
        <w:t>è</w:t>
      </w:r>
      <w:r>
        <w:rPr>
          <w:rtl w:val="0"/>
          <w:lang w:val="fr-FR"/>
        </w:rPr>
        <w:t xml:space="preserve">le granulomes / </w:t>
      </w:r>
      <w:r>
        <w:rPr>
          <w:rtl w:val="0"/>
          <w:lang w:val="fr-FR"/>
        </w:rPr>
        <w:t>é</w:t>
      </w:r>
      <w:r>
        <w:rPr>
          <w:rtl w:val="0"/>
          <w:lang w:val="fr-FR"/>
        </w:rPr>
        <w:t>osinophiles.</w:t>
      </w:r>
    </w:p>
    <w:p>
      <w:pPr>
        <w:pStyle w:val="Corps"/>
        <w:rPr>
          <w:sz w:val="20"/>
          <w:szCs w:val="20"/>
        </w:rPr>
      </w:pPr>
      <w:r>
        <w:rPr>
          <w:sz w:val="20"/>
          <w:szCs w:val="20"/>
          <w:rtl w:val="0"/>
          <w:lang w:val="fr-FR"/>
        </w:rPr>
        <w:t>*c-ANCA = prot</w:t>
      </w:r>
      <w:r>
        <w:rPr>
          <w:sz w:val="20"/>
          <w:szCs w:val="20"/>
          <w:rtl w:val="0"/>
          <w:lang w:val="fr-FR"/>
        </w:rPr>
        <w:t>é</w:t>
      </w:r>
      <w:r>
        <w:rPr>
          <w:sz w:val="20"/>
          <w:szCs w:val="20"/>
          <w:rtl w:val="0"/>
          <w:lang w:val="fr-FR"/>
        </w:rPr>
        <w:t>inase 3(PR3) p-ANCA = my</w:t>
      </w:r>
      <w:r>
        <w:rPr>
          <w:sz w:val="20"/>
          <w:szCs w:val="20"/>
          <w:rtl w:val="0"/>
          <w:lang w:val="fr-FR"/>
        </w:rPr>
        <w:t>é</w:t>
      </w:r>
      <w:r>
        <w:rPr>
          <w:sz w:val="20"/>
          <w:szCs w:val="20"/>
          <w:rtl w:val="0"/>
          <w:lang w:val="fr-FR"/>
        </w:rPr>
        <w:t>loperoxidase (MPO)</w:t>
      </w:r>
    </w:p>
    <w:p>
      <w:pPr>
        <w:pStyle w:val="Corps"/>
        <w:bidi w:val="0"/>
      </w:pPr>
    </w:p>
    <w:p>
      <w:pPr>
        <w:pStyle w:val="Corps"/>
        <w:rPr>
          <w:u w:val="single"/>
        </w:rPr>
      </w:pPr>
      <w:r>
        <w:rPr>
          <w:u w:val="single"/>
          <w:rtl w:val="0"/>
          <w:lang w:val="fr-FR"/>
        </w:rPr>
        <w:t>Tx :</w:t>
      </w:r>
    </w:p>
    <w:p>
      <w:pPr>
        <w:pStyle w:val="Corps"/>
        <w:rPr>
          <w:u w:val="none"/>
        </w:rPr>
      </w:pPr>
      <w:r>
        <w:rPr>
          <w:u w:val="none"/>
          <w:rtl w:val="0"/>
          <w:lang w:val="fr-FR"/>
        </w:rPr>
        <w:t>GPA :</w:t>
      </w:r>
      <w:r>
        <w:rPr>
          <w:u w:val="none"/>
        </w:rPr>
        <w:br w:type="textWrapping"/>
      </w:r>
      <w:r>
        <w:rPr>
          <w:u w:val="none"/>
          <w:rtl w:val="0"/>
          <w:lang w:val="fr-FR"/>
        </w:rPr>
        <w:t>cyclophosphamide et st</w:t>
      </w:r>
      <w:r>
        <w:rPr>
          <w:u w:val="none"/>
          <w:rtl w:val="0"/>
          <w:lang w:val="fr-FR"/>
        </w:rPr>
        <w:t>é</w:t>
      </w:r>
      <w:r>
        <w:rPr>
          <w:u w:val="none"/>
          <w:rtl w:val="0"/>
          <w:lang w:val="fr-FR"/>
        </w:rPr>
        <w:t>ro</w:t>
      </w:r>
      <w:r>
        <w:rPr>
          <w:u w:val="none"/>
          <w:rtl w:val="0"/>
          <w:lang w:val="fr-FR"/>
        </w:rPr>
        <w:t>ï</w:t>
      </w:r>
      <w:r>
        <w:rPr>
          <w:u w:val="none"/>
          <w:rtl w:val="0"/>
          <w:lang w:val="fr-FR"/>
        </w:rPr>
        <w:t>des</w:t>
      </w:r>
      <w:r>
        <w:rPr>
          <w:u w:val="none"/>
          <w:rtl w:val="0"/>
          <w:lang w:val="fr-FR"/>
        </w:rPr>
        <w:t>, puis MTX, azathioprine pour maintien</w:t>
      </w:r>
      <w:r>
        <w:rPr>
          <w:u w:val="none"/>
          <w:rtl w:val="0"/>
          <w:lang w:val="fr-FR"/>
        </w:rPr>
        <w:t xml:space="preserve"> (apr</w:t>
      </w:r>
      <w:r>
        <w:rPr>
          <w:u w:val="none"/>
          <w:rtl w:val="0"/>
          <w:lang w:val="fr-FR"/>
        </w:rPr>
        <w:t>è</w:t>
      </w:r>
      <w:r>
        <w:rPr>
          <w:u w:val="none"/>
          <w:rtl w:val="0"/>
          <w:lang w:val="fr-FR"/>
        </w:rPr>
        <w:t>s environ 18mois de tx initial)</w:t>
      </w:r>
      <w:r>
        <w:rPr>
          <w:u w:val="none"/>
          <w:rtl w:val="0"/>
          <w:lang w:val="fr-FR"/>
        </w:rPr>
        <w:t>. Consid</w:t>
      </w:r>
      <w:r>
        <w:rPr>
          <w:u w:val="none"/>
          <w:rtl w:val="0"/>
          <w:lang w:val="fr-FR"/>
        </w:rPr>
        <w:t>é</w:t>
      </w:r>
      <w:r>
        <w:rPr>
          <w:u w:val="none"/>
          <w:rtl w:val="0"/>
          <w:lang w:val="fr-FR"/>
        </w:rPr>
        <w:t>rer rituximab si r</w:t>
      </w:r>
      <w:r>
        <w:rPr>
          <w:u w:val="none"/>
          <w:rtl w:val="0"/>
          <w:lang w:val="fr-FR"/>
        </w:rPr>
        <w:t>é</w:t>
      </w:r>
      <w:r>
        <w:rPr>
          <w:u w:val="none"/>
          <w:rtl w:val="0"/>
          <w:lang w:val="fr-FR"/>
        </w:rPr>
        <w:t>fractaire.</w:t>
      </w:r>
    </w:p>
    <w:p>
      <w:pPr>
        <w:pStyle w:val="Corps"/>
        <w:rPr>
          <w:u w:val="none"/>
        </w:rPr>
      </w:pPr>
      <w:r>
        <w:rPr>
          <w:u w:val="none"/>
          <w:rtl w:val="0"/>
          <w:lang w:val="fr-FR"/>
        </w:rPr>
        <w:t>Traitement des complications (st</w:t>
      </w:r>
      <w:r>
        <w:rPr>
          <w:u w:val="none"/>
          <w:rtl w:val="0"/>
          <w:lang w:val="fr-FR"/>
        </w:rPr>
        <w:t>é</w:t>
      </w:r>
      <w:r>
        <w:rPr>
          <w:u w:val="none"/>
          <w:rtl w:val="0"/>
          <w:lang w:val="fr-FR"/>
        </w:rPr>
        <w:t>nose sous glottique, perforation septale, etc.)</w:t>
      </w:r>
    </w:p>
    <w:p>
      <w:pPr>
        <w:pStyle w:val="Corps"/>
        <w:rPr>
          <w:u w:val="none"/>
        </w:rPr>
      </w:pPr>
      <w:r>
        <w:rPr>
          <w:u w:val="none"/>
          <w:rtl w:val="0"/>
          <w:lang w:val="fr-FR"/>
        </w:rPr>
        <w:t>Si s</w:t>
      </w:r>
      <w:r>
        <w:rPr>
          <w:u w:val="none"/>
          <w:rtl w:val="0"/>
          <w:lang w:val="fr-FR"/>
        </w:rPr>
        <w:t>é</w:t>
      </w:r>
      <w:r>
        <w:rPr>
          <w:u w:val="none"/>
          <w:rtl w:val="0"/>
          <w:lang w:val="fr-FR"/>
        </w:rPr>
        <w:t>v</w:t>
      </w:r>
      <w:r>
        <w:rPr>
          <w:u w:val="none"/>
          <w:rtl w:val="0"/>
          <w:lang w:val="fr-FR"/>
        </w:rPr>
        <w:t>è</w:t>
      </w:r>
      <w:r>
        <w:rPr>
          <w:u w:val="none"/>
          <w:rtl w:val="0"/>
          <w:lang w:val="fr-FR"/>
        </w:rPr>
        <w:t>re / r</w:t>
      </w:r>
      <w:r>
        <w:rPr>
          <w:u w:val="none"/>
          <w:rtl w:val="0"/>
          <w:lang w:val="fr-FR"/>
        </w:rPr>
        <w:t>é</w:t>
      </w:r>
      <w:r>
        <w:rPr>
          <w:u w:val="none"/>
          <w:rtl w:val="0"/>
          <w:lang w:val="fr-FR"/>
        </w:rPr>
        <w:t>fractaire : IVIG, plasmaph</w:t>
      </w:r>
      <w:r>
        <w:rPr>
          <w:u w:val="none"/>
          <w:rtl w:val="0"/>
          <w:lang w:val="fr-FR"/>
        </w:rPr>
        <w:t>é</w:t>
      </w:r>
      <w:r>
        <w:rPr>
          <w:u w:val="none"/>
          <w:rtl w:val="0"/>
          <w:lang w:val="fr-FR"/>
        </w:rPr>
        <w:t>r</w:t>
      </w:r>
      <w:r>
        <w:rPr>
          <w:u w:val="none"/>
          <w:rtl w:val="0"/>
          <w:lang w:val="fr-FR"/>
        </w:rPr>
        <w:t>è</w:t>
      </w:r>
      <w:r>
        <w:rPr>
          <w:u w:val="none"/>
          <w:rtl w:val="0"/>
          <w:lang w:val="fr-FR"/>
        </w:rPr>
        <w:t>se, infliximab</w:t>
      </w:r>
    </w:p>
    <w:p>
      <w:pPr>
        <w:pStyle w:val="Corps"/>
        <w:rPr>
          <w:sz w:val="20"/>
          <w:szCs w:val="20"/>
          <w:u w:val="none"/>
        </w:rPr>
      </w:pPr>
      <w:r>
        <w:rPr>
          <w:sz w:val="20"/>
          <w:szCs w:val="20"/>
          <w:u w:val="none"/>
          <w:rtl w:val="0"/>
          <w:lang w:val="fr-FR"/>
        </w:rPr>
        <w:t>*cyclophosphamide : consid</w:t>
      </w:r>
      <w:r>
        <w:rPr>
          <w:sz w:val="20"/>
          <w:szCs w:val="20"/>
          <w:u w:val="none"/>
          <w:rtl w:val="0"/>
          <w:lang w:val="fr-FR"/>
        </w:rPr>
        <w:t>é</w:t>
      </w:r>
      <w:r>
        <w:rPr>
          <w:sz w:val="20"/>
          <w:szCs w:val="20"/>
          <w:u w:val="none"/>
          <w:rtl w:val="0"/>
          <w:lang w:val="fr-FR"/>
        </w:rPr>
        <w:t>rer prophylaxie Pneumocystis (TMP-SMX)</w:t>
      </w:r>
    </w:p>
    <w:p>
      <w:pPr>
        <w:pStyle w:val="Corps"/>
        <w:rPr>
          <w:sz w:val="20"/>
          <w:szCs w:val="20"/>
          <w:u w:val="none"/>
        </w:rPr>
      </w:pPr>
      <w:r>
        <w:rPr>
          <w:sz w:val="20"/>
          <w:szCs w:val="20"/>
          <w:u w:val="none"/>
          <w:rtl w:val="0"/>
          <w:lang w:val="fr-FR"/>
        </w:rPr>
        <w:t>**Rituximab serait pt mieux d</w:t>
      </w:r>
      <w:r>
        <w:rPr>
          <w:sz w:val="20"/>
          <w:szCs w:val="20"/>
          <w:u w:val="none"/>
          <w:rtl w:val="0"/>
          <w:lang w:val="fr-FR"/>
        </w:rPr>
        <w:t>è</w:t>
      </w:r>
      <w:r>
        <w:rPr>
          <w:sz w:val="20"/>
          <w:szCs w:val="20"/>
          <w:u w:val="none"/>
          <w:rtl w:val="0"/>
          <w:lang w:val="fr-FR"/>
        </w:rPr>
        <w:t>s le d</w:t>
      </w:r>
      <w:r>
        <w:rPr>
          <w:sz w:val="20"/>
          <w:szCs w:val="20"/>
          <w:u w:val="none"/>
          <w:rtl w:val="0"/>
          <w:lang w:val="fr-FR"/>
        </w:rPr>
        <w:t>é</w:t>
      </w:r>
      <w:r>
        <w:rPr>
          <w:sz w:val="20"/>
          <w:szCs w:val="20"/>
          <w:u w:val="none"/>
          <w:rtl w:val="0"/>
          <w:lang w:val="fr-FR"/>
        </w:rPr>
        <w:t>but vu moindre toxicit</w:t>
      </w:r>
      <w:r>
        <w:rPr>
          <w:sz w:val="20"/>
          <w:szCs w:val="20"/>
          <w:u w:val="none"/>
          <w:rtl w:val="0"/>
          <w:lang w:val="fr-FR"/>
        </w:rPr>
        <w:t xml:space="preserve">é </w:t>
      </w:r>
      <w:r>
        <w:rPr>
          <w:sz w:val="20"/>
          <w:szCs w:val="20"/>
          <w:u w:val="none"/>
          <w:rtl w:val="0"/>
          <w:lang w:val="fr-FR"/>
        </w:rPr>
        <w:t>que cyclophosphamide et effet semblable</w:t>
      </w:r>
    </w:p>
    <w:p>
      <w:pPr>
        <w:pStyle w:val="Corps"/>
        <w:rPr>
          <w:u w:val="none"/>
        </w:rPr>
      </w:pPr>
    </w:p>
    <w:p>
      <w:pPr>
        <w:pStyle w:val="Corps"/>
        <w:rPr>
          <w:sz w:val="20"/>
          <w:szCs w:val="20"/>
          <w:u w:val="none"/>
        </w:rPr>
      </w:pPr>
      <w:r>
        <w:rPr>
          <w:sz w:val="20"/>
          <w:szCs w:val="20"/>
          <w:u w:val="none"/>
          <w:rtl w:val="0"/>
          <w:lang w:val="fr-FR"/>
        </w:rPr>
        <w:t>*granulomatose lymphomato</w:t>
      </w:r>
      <w:r>
        <w:rPr>
          <w:sz w:val="20"/>
          <w:szCs w:val="20"/>
          <w:u w:val="none"/>
          <w:rtl w:val="0"/>
          <w:lang w:val="fr-FR"/>
        </w:rPr>
        <w:t>ï</w:t>
      </w:r>
      <w:r>
        <w:rPr>
          <w:sz w:val="20"/>
          <w:szCs w:val="20"/>
          <w:u w:val="none"/>
          <w:rtl w:val="0"/>
          <w:lang w:val="fr-FR"/>
        </w:rPr>
        <w:t xml:space="preserve">de peut ressembler </w:t>
      </w:r>
      <w:r>
        <w:rPr>
          <w:sz w:val="20"/>
          <w:szCs w:val="20"/>
          <w:u w:val="none"/>
          <w:rtl w:val="0"/>
          <w:lang w:val="fr-FR"/>
        </w:rPr>
        <w:t xml:space="preserve">à </w:t>
      </w:r>
      <w:r>
        <w:rPr>
          <w:sz w:val="20"/>
          <w:szCs w:val="20"/>
          <w:u w:val="none"/>
          <w:rtl w:val="0"/>
          <w:lang w:val="fr-FR"/>
        </w:rPr>
        <w:t>Wegener avec atteinte pulmonaire SNC</w:t>
      </w:r>
    </w:p>
    <w:p>
      <w:pPr>
        <w:pStyle w:val="Corps"/>
        <w:rPr>
          <w:u w:val="none"/>
        </w:rPr>
      </w:pPr>
    </w:p>
    <w:p>
      <w:pPr>
        <w:pStyle w:val="Corps"/>
        <w:rPr>
          <w:u w:val="single"/>
        </w:rPr>
      </w:pPr>
      <w:r>
        <w:rPr>
          <w:u w:val="none"/>
          <w:rtl w:val="0"/>
          <w:lang w:val="fr-FR"/>
        </w:rPr>
        <w:t>Souvent bonne r</w:t>
      </w:r>
      <w:r>
        <w:rPr>
          <w:u w:val="none"/>
          <w:rtl w:val="0"/>
          <w:lang w:val="fr-FR"/>
        </w:rPr>
        <w:t>é</w:t>
      </w:r>
      <w:r>
        <w:rPr>
          <w:u w:val="none"/>
          <w:rtl w:val="0"/>
          <w:lang w:val="fr-FR"/>
        </w:rPr>
        <w:t>ponse puis r</w:t>
      </w:r>
      <w:r>
        <w:rPr>
          <w:u w:val="none"/>
          <w:rtl w:val="0"/>
          <w:lang w:val="fr-FR"/>
        </w:rPr>
        <w:t>é</w:t>
      </w:r>
      <w:r>
        <w:rPr>
          <w:u w:val="none"/>
          <w:rtl w:val="0"/>
          <w:lang w:val="fr-FR"/>
        </w:rPr>
        <w:t xml:space="preserve">cidive, donc suivi </w:t>
      </w:r>
      <w:r>
        <w:rPr>
          <w:u w:val="none"/>
          <w:rtl w:val="0"/>
          <w:lang w:val="fr-FR"/>
        </w:rPr>
        <w:t xml:space="preserve">à </w:t>
      </w:r>
      <w:r>
        <w:rPr>
          <w:u w:val="none"/>
          <w:rtl w:val="0"/>
          <w:lang w:val="fr-FR"/>
        </w:rPr>
        <w:t>vie n</w:t>
      </w:r>
      <w:r>
        <w:rPr>
          <w:u w:val="none"/>
          <w:rtl w:val="0"/>
          <w:lang w:val="fr-FR"/>
        </w:rPr>
        <w:t>é</w:t>
      </w:r>
      <w:r>
        <w:rPr>
          <w:u w:val="none"/>
          <w:rtl w:val="0"/>
          <w:lang w:val="fr-FR"/>
        </w:rPr>
        <w:t>cessaire. Cas d</w:t>
      </w:r>
      <w:r>
        <w:rPr>
          <w:u w:val="none"/>
          <w:rtl w:val="0"/>
          <w:lang w:val="fr-FR"/>
        </w:rPr>
        <w:t>é</w:t>
      </w:r>
      <w:r>
        <w:rPr>
          <w:u w:val="none"/>
          <w:rtl w:val="0"/>
          <w:lang w:val="fr-FR"/>
        </w:rPr>
        <w:t>crits o</w:t>
      </w:r>
      <w:r>
        <w:rPr>
          <w:u w:val="none"/>
          <w:rtl w:val="0"/>
          <w:lang w:val="fr-FR"/>
        </w:rPr>
        <w:t xml:space="preserve">ù </w:t>
      </w:r>
      <w:r>
        <w:rPr>
          <w:u w:val="none"/>
          <w:rtl w:val="0"/>
          <w:lang w:val="fr-FR"/>
        </w:rPr>
        <w:t>pts ont fait IVRS suivi d</w:t>
      </w:r>
      <w:r>
        <w:rPr>
          <w:u w:val="none"/>
          <w:rtl w:val="0"/>
          <w:lang w:val="fr-FR"/>
        </w:rPr>
        <w:t>’</w:t>
      </w:r>
      <w:r>
        <w:rPr>
          <w:u w:val="none"/>
          <w:rtl w:val="0"/>
          <w:lang w:val="fr-FR"/>
        </w:rPr>
        <w:t>h</w:t>
      </w:r>
      <w:r>
        <w:rPr>
          <w:u w:val="none"/>
          <w:rtl w:val="0"/>
          <w:lang w:val="fr-FR"/>
        </w:rPr>
        <w:t>é</w:t>
      </w:r>
      <w:r>
        <w:rPr>
          <w:u w:val="none"/>
          <w:rtl w:val="0"/>
          <w:lang w:val="fr-FR"/>
        </w:rPr>
        <w:t>maturie, am</w:t>
      </w:r>
      <w:r>
        <w:rPr>
          <w:u w:val="none"/>
          <w:rtl w:val="0"/>
          <w:lang w:val="fr-FR"/>
        </w:rPr>
        <w:t>é</w:t>
      </w:r>
      <w:r>
        <w:rPr>
          <w:u w:val="none"/>
          <w:rtl w:val="0"/>
          <w:lang w:val="fr-FR"/>
        </w:rPr>
        <w:t>lior</w:t>
      </w:r>
      <w:r>
        <w:rPr>
          <w:u w:val="none"/>
          <w:rtl w:val="0"/>
          <w:lang w:val="fr-FR"/>
        </w:rPr>
        <w:t xml:space="preserve">é </w:t>
      </w:r>
      <w:r>
        <w:rPr>
          <w:u w:val="none"/>
          <w:rtl w:val="0"/>
          <w:lang w:val="fr-FR"/>
        </w:rPr>
        <w:t>avec diminution immunosuppresison on pense donc qu</w:t>
      </w:r>
      <w:r>
        <w:rPr>
          <w:u w:val="none"/>
          <w:rtl w:val="0"/>
          <w:lang w:val="fr-FR"/>
        </w:rPr>
        <w:t>’</w:t>
      </w:r>
      <w:r>
        <w:rPr>
          <w:u w:val="none"/>
          <w:rtl w:val="0"/>
          <w:lang w:val="fr-FR"/>
        </w:rPr>
        <w:t>il s</w:t>
      </w:r>
      <w:r>
        <w:rPr>
          <w:u w:val="none"/>
          <w:rtl w:val="0"/>
          <w:lang w:val="fr-FR"/>
        </w:rPr>
        <w:t>’</w:t>
      </w:r>
      <w:r>
        <w:rPr>
          <w:u w:val="none"/>
          <w:rtl w:val="0"/>
          <w:lang w:val="fr-FR"/>
        </w:rPr>
        <w:t>agit d</w:t>
      </w:r>
      <w:r>
        <w:rPr>
          <w:u w:val="none"/>
          <w:rtl w:val="0"/>
          <w:lang w:val="fr-FR"/>
        </w:rPr>
        <w:t>’</w:t>
      </w:r>
      <w:r>
        <w:rPr>
          <w:u w:val="none"/>
          <w:rtl w:val="0"/>
          <w:lang w:val="fr-FR"/>
        </w:rPr>
        <w:t>une n</w:t>
      </w:r>
      <w:r>
        <w:rPr>
          <w:u w:val="none"/>
          <w:rtl w:val="0"/>
          <w:lang w:val="fr-FR"/>
        </w:rPr>
        <w:t>é</w:t>
      </w:r>
      <w:r>
        <w:rPr>
          <w:u w:val="none"/>
          <w:rtl w:val="0"/>
          <w:lang w:val="fr-FR"/>
        </w:rPr>
        <w:t xml:space="preserve">phropathie </w:t>
      </w:r>
      <w:r>
        <w:rPr>
          <w:u w:val="none"/>
          <w:rtl w:val="0"/>
          <w:lang w:val="fr-FR"/>
        </w:rPr>
        <w:t xml:space="preserve">à </w:t>
      </w:r>
      <w:r>
        <w:rPr>
          <w:u w:val="none"/>
          <w:rtl w:val="0"/>
          <w:lang w:val="fr-FR"/>
        </w:rPr>
        <w:t>IgA surajout</w:t>
      </w:r>
      <w:r>
        <w:rPr>
          <w:u w:val="none"/>
          <w:rtl w:val="0"/>
          <w:lang w:val="fr-FR"/>
        </w:rPr>
        <w:t>é</w:t>
      </w:r>
      <w:r>
        <w:rPr>
          <w:u w:val="none"/>
          <w:rtl w:val="0"/>
          <w:lang w:val="fr-FR"/>
        </w:rPr>
        <w:t xml:space="preserve">e </w:t>
      </w:r>
      <w:r>
        <w:rPr>
          <w:u w:val="none"/>
          <w:rtl w:val="0"/>
          <w:lang w:val="fr-FR"/>
        </w:rPr>
        <w:t xml:space="preserve">à </w:t>
      </w:r>
      <w:r>
        <w:rPr>
          <w:u w:val="none"/>
          <w:rtl w:val="0"/>
          <w:lang w:val="fr-FR"/>
        </w:rPr>
        <w:t>la maladie de Wegener, chez pt plus vuln</w:t>
      </w:r>
      <w:r>
        <w:rPr>
          <w:u w:val="none"/>
          <w:rtl w:val="0"/>
          <w:lang w:val="fr-FR"/>
        </w:rPr>
        <w:t>é</w:t>
      </w:r>
      <w:r>
        <w:rPr>
          <w:u w:val="none"/>
          <w:rtl w:val="0"/>
          <w:lang w:val="fr-FR"/>
        </w:rPr>
        <w:t xml:space="preserve">rable </w:t>
      </w:r>
      <w:r>
        <w:rPr>
          <w:u w:val="none"/>
          <w:rtl w:val="0"/>
          <w:lang w:val="fr-FR"/>
        </w:rPr>
        <w:t xml:space="preserve">à </w:t>
      </w:r>
      <w:r>
        <w:rPr>
          <w:u w:val="none"/>
          <w:rtl w:val="0"/>
          <w:lang w:val="fr-FR"/>
        </w:rPr>
        <w:t>infections.</w:t>
      </w:r>
    </w:p>
    <w:p>
      <w:pPr>
        <w:pStyle w:val="Corps"/>
        <w:bidi w:val="0"/>
      </w:pPr>
    </w:p>
    <w:p>
      <w:pPr>
        <w:pStyle w:val="Corps"/>
        <w:bidi w:val="0"/>
      </w:pPr>
      <w:r>
        <w:rPr>
          <w:rtl w:val="0"/>
          <w:lang w:val="fr-FR"/>
        </w:rPr>
        <w:t>EGPA :</w:t>
      </w:r>
    </w:p>
    <w:p>
      <w:pPr>
        <w:pStyle w:val="Corps"/>
        <w:numPr>
          <w:ilvl w:val="0"/>
          <w:numId w:val="519"/>
        </w:numPr>
        <w:bidi w:val="0"/>
      </w:pPr>
      <w:r>
        <w:rPr>
          <w:rtl w:val="0"/>
          <w:lang w:val="fr-FR"/>
        </w:rPr>
        <w:t>É</w:t>
      </w:r>
      <w:r>
        <w:rPr>
          <w:rtl w:val="0"/>
          <w:lang w:val="fr-FR"/>
        </w:rPr>
        <w:t>valuer s</w:t>
      </w:r>
      <w:r>
        <w:rPr>
          <w:rtl w:val="0"/>
          <w:lang w:val="fr-FR"/>
        </w:rPr>
        <w:t>é</w:t>
      </w:r>
      <w:r>
        <w:rPr>
          <w:rtl w:val="0"/>
          <w:lang w:val="fr-FR"/>
        </w:rPr>
        <w:t>v</w:t>
      </w:r>
      <w:r>
        <w:rPr>
          <w:rtl w:val="0"/>
          <w:lang w:val="fr-FR"/>
        </w:rPr>
        <w:t>é</w:t>
      </w:r>
      <w:r>
        <w:rPr>
          <w:rtl w:val="0"/>
          <w:lang w:val="fr-FR"/>
        </w:rPr>
        <w:t>rit</w:t>
      </w:r>
      <w:r>
        <w:rPr>
          <w:rtl w:val="0"/>
          <w:lang w:val="fr-FR"/>
        </w:rPr>
        <w:t xml:space="preserve">é </w:t>
      </w:r>
      <w:r>
        <w:rPr>
          <w:rtl w:val="0"/>
          <w:lang w:val="fr-FR"/>
        </w:rPr>
        <w:t xml:space="preserve">sur 5 facteurs </w:t>
      </w:r>
    </w:p>
    <w:p>
      <w:pPr>
        <w:pStyle w:val="Corps"/>
        <w:numPr>
          <w:ilvl w:val="1"/>
          <w:numId w:val="2"/>
        </w:numPr>
        <w:bidi w:val="0"/>
      </w:pPr>
      <w:r>
        <w:rPr>
          <w:rtl w:val="0"/>
          <w:lang w:val="fr-FR"/>
        </w:rPr>
        <w:t>Atteinte cardiovasculaire</w:t>
      </w:r>
    </w:p>
    <w:p>
      <w:pPr>
        <w:pStyle w:val="Corps"/>
        <w:numPr>
          <w:ilvl w:val="1"/>
          <w:numId w:val="2"/>
        </w:numPr>
        <w:bidi w:val="0"/>
      </w:pPr>
      <w:r>
        <w:rPr>
          <w:rtl w:val="0"/>
          <w:lang w:val="fr-FR"/>
        </w:rPr>
        <w:t>Atteint GI</w:t>
      </w:r>
      <w:r>
        <w:rPr>
          <w:rtl w:val="0"/>
        </w:rPr>
        <w:t xml:space="preserve"> (</w:t>
      </w:r>
      <w:r>
        <w:rPr>
          <w:rtl w:val="0"/>
          <w:lang w:val="fr-FR"/>
        </w:rPr>
        <w:t>sang, perforation</w:t>
      </w:r>
      <w:r>
        <w:rPr>
          <w:rtl w:val="0"/>
        </w:rPr>
        <w:t>,</w:t>
      </w:r>
      <w:r>
        <w:rPr>
          <w:rtl w:val="0"/>
          <w:lang w:val="fr-FR"/>
        </w:rPr>
        <w:t xml:space="preserve"> isch</w:t>
      </w:r>
      <w:r>
        <w:rPr>
          <w:rtl w:val="0"/>
          <w:lang w:val="fr-FR"/>
        </w:rPr>
        <w:t>é</w:t>
      </w:r>
      <w:r>
        <w:rPr>
          <w:rtl w:val="0"/>
          <w:lang w:val="fr-FR"/>
        </w:rPr>
        <w:t>mie ou pancr</w:t>
      </w:r>
      <w:r>
        <w:rPr>
          <w:rtl w:val="0"/>
          <w:lang w:val="fr-FR"/>
        </w:rPr>
        <w:t>é</w:t>
      </w:r>
      <w:r>
        <w:rPr>
          <w:rtl w:val="0"/>
          <w:lang w:val="fr-FR"/>
        </w:rPr>
        <w:t>atite)</w:t>
      </w:r>
    </w:p>
    <w:p>
      <w:pPr>
        <w:pStyle w:val="Corps"/>
        <w:numPr>
          <w:ilvl w:val="1"/>
          <w:numId w:val="2"/>
        </w:numPr>
        <w:bidi w:val="0"/>
      </w:pPr>
      <w:r>
        <w:rPr>
          <w:rtl w:val="0"/>
          <w:lang w:val="fr-FR"/>
        </w:rPr>
        <w:t>IR</w:t>
      </w:r>
      <w:r>
        <w:rPr>
          <w:rtl w:val="0"/>
          <w:lang w:val="fr-FR"/>
        </w:rPr>
        <w:t>é</w:t>
      </w:r>
      <w:r>
        <w:rPr>
          <w:rtl w:val="0"/>
          <w:lang w:val="fr-FR"/>
        </w:rPr>
        <w:t>nale (Cr &gt; 140)</w:t>
      </w:r>
    </w:p>
    <w:p>
      <w:pPr>
        <w:pStyle w:val="Corps"/>
        <w:numPr>
          <w:ilvl w:val="1"/>
          <w:numId w:val="2"/>
        </w:numPr>
        <w:bidi w:val="0"/>
      </w:pPr>
      <w:r>
        <w:rPr>
          <w:rtl w:val="0"/>
          <w:lang w:val="fr-FR"/>
        </w:rPr>
        <w:t>Prot</w:t>
      </w:r>
      <w:r>
        <w:rPr>
          <w:rtl w:val="0"/>
          <w:lang w:val="fr-FR"/>
        </w:rPr>
        <w:t>é</w:t>
      </w:r>
      <w:r>
        <w:rPr>
          <w:rtl w:val="0"/>
          <w:lang w:val="fr-FR"/>
        </w:rPr>
        <w:t>inurie (&gt;1g/j)</w:t>
      </w:r>
    </w:p>
    <w:p>
      <w:pPr>
        <w:pStyle w:val="Corps"/>
        <w:numPr>
          <w:ilvl w:val="1"/>
          <w:numId w:val="2"/>
        </w:numPr>
        <w:bidi w:val="0"/>
      </w:pPr>
      <w:r>
        <w:rPr>
          <w:rtl w:val="0"/>
          <w:lang w:val="fr-FR"/>
        </w:rPr>
        <w:t>Atteinte SNC</w:t>
      </w:r>
    </w:p>
    <w:p>
      <w:pPr>
        <w:pStyle w:val="Corps"/>
        <w:numPr>
          <w:ilvl w:val="0"/>
          <w:numId w:val="2"/>
        </w:numPr>
        <w:bidi w:val="0"/>
      </w:pPr>
      <w:r>
        <w:rPr>
          <w:rtl w:val="0"/>
          <w:lang w:val="fr-FR"/>
        </w:rPr>
        <w:t>Si 2 Facteurs (ou 1 atteinte tr</w:t>
      </w:r>
      <w:r>
        <w:rPr>
          <w:rtl w:val="0"/>
          <w:lang w:val="fr-FR"/>
        </w:rPr>
        <w:t>è</w:t>
      </w:r>
      <w:r>
        <w:rPr>
          <w:rtl w:val="0"/>
          <w:lang w:val="fr-FR"/>
        </w:rPr>
        <w:t>s grave : coeur / SNC) -&gt; methylprednisolone 1 g die x 3j, puis Pred 0,5-1,5mg/kg/j</w:t>
      </w:r>
    </w:p>
    <w:p>
      <w:pPr>
        <w:pStyle w:val="Corps"/>
        <w:numPr>
          <w:ilvl w:val="0"/>
          <w:numId w:val="2"/>
        </w:numPr>
        <w:bidi w:val="0"/>
      </w:pPr>
      <w:r>
        <w:rPr>
          <w:rtl w:val="0"/>
          <w:lang w:val="fr-FR"/>
        </w:rPr>
        <w:t>Si 1 Facteurs ou moins sans atteinte grave : Pred 0,5-1,5mg/kg/j</w:t>
      </w:r>
    </w:p>
    <w:p>
      <w:pPr>
        <w:pStyle w:val="Corps"/>
        <w:numPr>
          <w:ilvl w:val="0"/>
          <w:numId w:val="2"/>
        </w:numPr>
        <w:bidi w:val="0"/>
      </w:pPr>
      <w:r>
        <w:rPr>
          <w:rtl w:val="0"/>
          <w:lang w:val="fr-FR"/>
        </w:rPr>
        <w:t>Cyclophosphamide si s</w:t>
      </w:r>
      <w:r>
        <w:rPr>
          <w:rtl w:val="0"/>
          <w:lang w:val="fr-FR"/>
        </w:rPr>
        <w:t>é</w:t>
      </w:r>
      <w:r>
        <w:rPr>
          <w:rtl w:val="0"/>
          <w:lang w:val="fr-FR"/>
        </w:rPr>
        <w:t>v</w:t>
      </w:r>
      <w:r>
        <w:rPr>
          <w:rtl w:val="0"/>
          <w:lang w:val="fr-FR"/>
        </w:rPr>
        <w:t>è</w:t>
      </w:r>
      <w:r>
        <w:rPr>
          <w:rtl w:val="0"/>
          <w:lang w:val="fr-FR"/>
        </w:rPr>
        <w:t>re ou atteinte multiorganes</w:t>
      </w:r>
    </w:p>
    <w:p>
      <w:pPr>
        <w:pStyle w:val="Corps"/>
        <w:numPr>
          <w:ilvl w:val="0"/>
          <w:numId w:val="2"/>
        </w:numPr>
        <w:bidi w:val="0"/>
      </w:pPr>
      <w:r>
        <w:rPr>
          <w:rtl w:val="0"/>
          <w:lang w:val="fr-FR"/>
        </w:rPr>
        <w:t>Maintenance au long cours avec sevrage 12-18 mois si possible</w:t>
      </w:r>
    </w:p>
    <w:p>
      <w:pPr>
        <w:pStyle w:val="Corps"/>
        <w:numPr>
          <w:ilvl w:val="1"/>
          <w:numId w:val="2"/>
        </w:numPr>
        <w:bidi w:val="0"/>
      </w:pPr>
      <w:r>
        <w:rPr>
          <w:rtl w:val="0"/>
          <w:lang w:val="fr-FR"/>
        </w:rPr>
        <w:t>Azathioprine : 1er choix</w:t>
      </w:r>
    </w:p>
    <w:p>
      <w:pPr>
        <w:pStyle w:val="Corps"/>
        <w:numPr>
          <w:ilvl w:val="1"/>
          <w:numId w:val="2"/>
        </w:numPr>
        <w:bidi w:val="0"/>
      </w:pPr>
      <w:r>
        <w:rPr>
          <w:rtl w:val="0"/>
          <w:lang w:val="fr-FR"/>
        </w:rPr>
        <w:t>MTX</w:t>
      </w:r>
    </w:p>
    <w:p>
      <w:pPr>
        <w:pStyle w:val="Corps"/>
        <w:numPr>
          <w:ilvl w:val="1"/>
          <w:numId w:val="2"/>
        </w:numPr>
        <w:bidi w:val="0"/>
      </w:pPr>
      <w:r>
        <w:rPr>
          <w:rtl w:val="0"/>
          <w:lang w:val="fr-FR"/>
        </w:rPr>
        <w:t>leflunomide</w:t>
      </w:r>
    </w:p>
    <w:p>
      <w:pPr>
        <w:pStyle w:val="Corps"/>
        <w:bidi w:val="0"/>
      </w:pPr>
    </w:p>
    <w:p>
      <w:pPr>
        <w:pStyle w:val="Corps"/>
        <w:bidi w:val="0"/>
      </w:pPr>
      <w:r>
        <w:rPr>
          <w:rtl w:val="0"/>
        </w:rPr>
        <w:t>https://www.uptodate.com/contents/clinical-manifestations-and-diagnosis-of-granulomatosis-with-polyangiitis-and-microscopic-polyangiitis?source=see_link&amp;sectionName=Renal%20manifestations&amp;anchor=H11698559#H647066387</w:t>
      </w:r>
    </w:p>
    <w:p>
      <w:pPr>
        <w:pStyle w:val="Corps"/>
        <w:bidi w:val="0"/>
        <w:rPr>
          <w:u w:val="none"/>
        </w:rPr>
      </w:pPr>
    </w:p>
    <w:p>
      <w:pPr>
        <w:pStyle w:val="Sous-section 4"/>
        <w:bidi w:val="0"/>
        <w:rPr>
          <w:b w:val="0"/>
          <w:bCs w:val="0"/>
          <w:u w:val="none"/>
        </w:rPr>
      </w:pPr>
      <w:bookmarkStart w:name="_Toc376" w:id="378"/>
      <w:r>
        <w:rPr>
          <w:b w:val="0"/>
          <w:bCs w:val="0"/>
          <w:u w:val="none"/>
          <w:rtl w:val="0"/>
          <w:lang w:val="fr-FR"/>
        </w:rPr>
        <w:t>Syndrome de Raynaud</w:t>
      </w:r>
      <w:bookmarkEnd w:id="378"/>
    </w:p>
    <w:p>
      <w:pPr>
        <w:pStyle w:val="Corps"/>
        <w:bidi w:val="0"/>
        <w:rPr>
          <w:u w:val="none"/>
        </w:rPr>
      </w:pPr>
    </w:p>
    <w:p>
      <w:pPr>
        <w:pStyle w:val="Corps"/>
        <w:rPr>
          <w:u w:val="single"/>
        </w:rPr>
      </w:pPr>
      <w:r>
        <w:rPr>
          <w:u w:val="single"/>
          <w:rtl w:val="0"/>
          <w:lang w:val="fr-FR"/>
        </w:rPr>
        <w:t>Tx :</w:t>
      </w:r>
    </w:p>
    <w:p>
      <w:pPr>
        <w:pStyle w:val="Corps"/>
        <w:bidi w:val="0"/>
      </w:pPr>
      <w:r>
        <w:rPr>
          <w:rtl w:val="0"/>
          <w:lang w:val="fr-FR"/>
        </w:rPr>
        <w:t>BCC (nifedipine) peut am</w:t>
      </w:r>
      <w:r>
        <w:rPr>
          <w:rtl w:val="0"/>
          <w:lang w:val="fr-FR"/>
        </w:rPr>
        <w:t>é</w:t>
      </w:r>
      <w:r>
        <w:rPr>
          <w:rtl w:val="0"/>
          <w:lang w:val="fr-FR"/>
        </w:rPr>
        <w:t>liorer Sx</w:t>
      </w:r>
    </w:p>
    <w:p>
      <w:pPr>
        <w:pStyle w:val="Corps"/>
        <w:bidi w:val="0"/>
      </w:pPr>
      <w:r>
        <w:rPr>
          <w:rtl w:val="0"/>
          <w:lang w:val="fr-FR"/>
        </w:rPr>
        <w:t>BB contre-indiqu</w:t>
      </w:r>
      <w:r>
        <w:rPr>
          <w:rtl w:val="0"/>
          <w:lang w:val="fr-FR"/>
        </w:rPr>
        <w:t>é</w:t>
      </w:r>
      <w:r>
        <w:rPr>
          <w:rtl w:val="0"/>
          <w:lang w:val="fr-FR"/>
        </w:rPr>
        <w:t>s</w:t>
      </w:r>
    </w:p>
    <w:p>
      <w:pPr>
        <w:pStyle w:val="Corps"/>
        <w:bidi w:val="0"/>
      </w:pPr>
      <w:r>
        <w:rPr>
          <w:rtl w:val="0"/>
          <w:lang w:val="fr-FR"/>
        </w:rPr>
        <w:t>Ergotamine et methysergide peuvent augmenter sensisiblit</w:t>
      </w:r>
      <w:r>
        <w:rPr>
          <w:rtl w:val="0"/>
          <w:lang w:val="fr-FR"/>
        </w:rPr>
        <w:t xml:space="preserve">é </w:t>
      </w:r>
      <w:r>
        <w:rPr>
          <w:rtl w:val="0"/>
          <w:lang w:val="fr-FR"/>
        </w:rPr>
        <w:t xml:space="preserve">au froid donc </w:t>
      </w:r>
      <w:r>
        <w:rPr>
          <w:rtl w:val="0"/>
          <w:lang w:val="fr-FR"/>
        </w:rPr>
        <w:t>à é</w:t>
      </w:r>
      <w:r>
        <w:rPr>
          <w:rtl w:val="0"/>
          <w:lang w:val="fr-FR"/>
        </w:rPr>
        <w:t>viter</w:t>
      </w:r>
      <w:r>
        <w:rPr>
          <w:rFonts w:ascii="Arial Unicode MS" w:cs="Arial Unicode MS" w:hAnsi="Arial Unicode MS" w:eastAsia="Arial Unicode MS"/>
          <w:b w:val="0"/>
          <w:bCs w:val="0"/>
          <w:i w:val="0"/>
          <w:iCs w:val="0"/>
        </w:rPr>
        <w:br w:type="page"/>
      </w:r>
    </w:p>
    <w:p>
      <w:pPr>
        <w:pStyle w:val="Sous-section 1"/>
        <w:pBdr>
          <w:top w:val="single" w:color="000000" w:sz="24" w:space="0" w:shadow="0" w:frame="0"/>
          <w:left w:val="nil"/>
          <w:bottom w:val="single" w:color="000000" w:sz="24" w:space="0" w:shadow="0" w:frame="0"/>
          <w:right w:val="nil"/>
        </w:pBdr>
      </w:pPr>
      <w:bookmarkStart w:name="_Toc377" w:id="379"/>
      <w:r>
        <w:rPr>
          <w:rtl w:val="0"/>
        </w:rPr>
        <w:t>P</w:t>
      </w:r>
      <w:r>
        <w:rPr>
          <w:rtl w:val="0"/>
        </w:rPr>
        <w:t>é</w:t>
      </w:r>
      <w:r>
        <w:rPr>
          <w:rtl w:val="0"/>
        </w:rPr>
        <w:t>diatrie</w:t>
      </w:r>
      <w:bookmarkEnd w:id="379"/>
    </w:p>
    <w:p>
      <w:pPr>
        <w:pStyle w:val="Format libre"/>
        <w:bidi w:val="0"/>
      </w:pPr>
    </w:p>
    <w:p>
      <w:pPr>
        <w:pStyle w:val="Sous-section 3"/>
        <w:pBdr>
          <w:bottom w:val="dotted" w:color="000000" w:sz="8" w:space="0" w:shadow="0" w:frame="0"/>
        </w:pBdr>
        <w:ind w:left="261" w:firstLine="0"/>
      </w:pPr>
      <w:bookmarkStart w:name="_Toc378" w:id="380"/>
      <w:r>
        <w:rPr>
          <w:rtl w:val="0"/>
          <w:lang w:val="fr-FR"/>
        </w:rPr>
        <w:t>Bruits cardiaques anormaux (enfants) et cardiologie p</w:t>
      </w:r>
      <w:r>
        <w:rPr>
          <w:rtl w:val="0"/>
          <w:lang w:val="fr-FR"/>
        </w:rPr>
        <w:t>é</w:t>
      </w:r>
      <w:r>
        <w:rPr>
          <w:rtl w:val="0"/>
          <w:lang w:val="fr-FR"/>
        </w:rPr>
        <w:t>diatrique</w:t>
      </w:r>
      <w:bookmarkEnd w:id="380"/>
    </w:p>
    <w:p>
      <w:pPr>
        <w:pStyle w:val="Corps"/>
        <w:bidi w:val="0"/>
      </w:pPr>
      <w:r>
        <w:rPr>
          <w:rtl w:val="0"/>
          <w:lang w:val="fr-FR"/>
        </w:rPr>
        <w:t>Important de distinguer les souffles normaux des anormaux chez l</w:t>
      </w:r>
      <w:r>
        <w:rPr>
          <w:rtl w:val="0"/>
          <w:lang w:val="fr-FR"/>
        </w:rPr>
        <w:t>’</w:t>
      </w:r>
      <w:r>
        <w:rPr>
          <w:rtl w:val="0"/>
          <w:lang w:val="fr-FR"/>
        </w:rPr>
        <w:t>enfant</w:t>
      </w:r>
    </w:p>
    <w:p>
      <w:pPr>
        <w:pStyle w:val="Corps"/>
        <w:bidi w:val="0"/>
      </w:pPr>
      <w:r>
        <w:rPr>
          <w:rtl w:val="0"/>
          <w:lang w:val="fr-FR"/>
        </w:rPr>
        <w:t>50-80% des enfants auront un souffle audible durant leur d</w:t>
      </w:r>
      <w:r>
        <w:rPr>
          <w:rtl w:val="0"/>
          <w:lang w:val="fr-FR"/>
        </w:rPr>
        <w:t>é</w:t>
      </w:r>
      <w:r>
        <w:rPr>
          <w:rtl w:val="0"/>
          <w:lang w:val="fr-FR"/>
        </w:rPr>
        <w:t>veloppement le plus souvent fonctionnel, b</w:t>
      </w:r>
      <w:r>
        <w:rPr>
          <w:rtl w:val="0"/>
          <w:lang w:val="fr-FR"/>
        </w:rPr>
        <w:t>é</w:t>
      </w:r>
      <w:r>
        <w:rPr>
          <w:rtl w:val="0"/>
          <w:lang w:val="fr-FR"/>
        </w:rPr>
        <w:t>nin.</w:t>
      </w:r>
    </w:p>
    <w:p>
      <w:pPr>
        <w:pStyle w:val="Corps"/>
        <w:bidi w:val="0"/>
      </w:pPr>
    </w:p>
    <w:p>
      <w:pPr>
        <w:pStyle w:val="Corps"/>
        <w:bidi w:val="0"/>
      </w:pPr>
      <w:r>
        <w:rPr>
          <w:rtl w:val="0"/>
          <w:lang w:val="fr-FR"/>
        </w:rPr>
        <w:t>Diff</w:t>
      </w:r>
      <w:r>
        <w:rPr>
          <w:rtl w:val="0"/>
          <w:lang w:val="fr-FR"/>
        </w:rPr>
        <w:t>é</w:t>
      </w:r>
      <w:r>
        <w:rPr>
          <w:rtl w:val="0"/>
          <w:lang w:val="fr-FR"/>
        </w:rPr>
        <w:t>rencier les souffles b</w:t>
      </w:r>
      <w:r>
        <w:rPr>
          <w:rtl w:val="0"/>
          <w:lang w:val="fr-FR"/>
        </w:rPr>
        <w:t>é</w:t>
      </w:r>
      <w:r>
        <w:rPr>
          <w:rtl w:val="0"/>
          <w:lang w:val="fr-FR"/>
        </w:rPr>
        <w:t>nins vs pathologiques</w:t>
      </w:r>
    </w:p>
    <w:tbl>
      <w:tblPr>
        <w:tblW w:w="9353" w:type="dxa"/>
        <w:jc w:val="left"/>
        <w:tblInd w:w="108" w:type="dxa"/>
        <w:tblBorders>
          <w:top w:val="single" w:color="000000" w:sz="2" w:space="0" w:shadow="0" w:frame="0"/>
          <w:left w:val="single" w:color="000000" w:sz="2" w:space="0" w:shadow="0" w:frame="0"/>
          <w:bottom w:val="single" w:color="000000" w:sz="2" w:space="0" w:shadow="0" w:frame="0"/>
          <w:right w:val="single" w:color="000000" w:sz="2" w:space="0" w:shadow="0" w:frame="0"/>
          <w:insideH w:val="single" w:color="000000" w:sz="2" w:space="0" w:shadow="0" w:frame="0"/>
          <w:insideV w:val="single" w:color="000000" w:sz="2" w:space="0" w:shadow="0" w:frame="0"/>
        </w:tblBorders>
        <w:shd w:val="clear" w:color="auto" w:fill="auto"/>
        <w:tblLayout w:type="fixed"/>
      </w:tblPr>
      <w:tblGrid>
        <w:gridCol w:w="4676"/>
        <w:gridCol w:w="4677"/>
      </w:tblGrid>
      <w:tr>
        <w:tblPrEx>
          <w:shd w:val="clear" w:color="auto" w:fill="bdc0bf"/>
        </w:tblPrEx>
        <w:trPr>
          <w:trHeight w:val="279" w:hRule="atLeast"/>
          <w:tblHeader/>
        </w:trPr>
        <w:tc>
          <w:tcPr>
            <w:tcW w:type="dxa" w:w="4676"/>
            <w:tcBorders>
              <w:top w:val="single" w:color="000000" w:sz="2" w:space="0" w:shadow="0" w:frame="0"/>
              <w:left w:val="single" w:color="000000" w:sz="2" w:space="0" w:shadow="0" w:frame="0"/>
              <w:bottom w:val="single" w:color="000000" w:sz="4" w:space="0" w:shadow="0" w:frame="0"/>
              <w:right w:val="single" w:color="000000" w:sz="2" w:space="0" w:shadow="0" w:frame="0"/>
            </w:tcBorders>
            <w:shd w:val="clear" w:color="auto" w:fill="bdc0bf"/>
            <w:tcMar>
              <w:top w:type="dxa" w:w="80"/>
              <w:left w:type="dxa" w:w="80"/>
              <w:bottom w:type="dxa" w:w="80"/>
              <w:right w:type="dxa" w:w="80"/>
            </w:tcMar>
            <w:vAlign w:val="top"/>
          </w:tcPr>
          <w:p>
            <w:pPr>
              <w:pStyle w:val="Format libre"/>
              <w:jc w:val="center"/>
            </w:pPr>
            <w:r>
              <w:rPr>
                <w:rFonts w:ascii="Helvetica" w:hAnsi="Helvetica"/>
                <w:b w:val="1"/>
                <w:bCs w:val="1"/>
                <w:sz w:val="20"/>
                <w:szCs w:val="20"/>
                <w:rtl w:val="0"/>
              </w:rPr>
              <w:t>B</w:t>
            </w:r>
            <w:r>
              <w:rPr>
                <w:rFonts w:ascii="Helvetica" w:hAnsi="Helvetica" w:hint="default"/>
                <w:b w:val="1"/>
                <w:bCs w:val="1"/>
                <w:sz w:val="20"/>
                <w:szCs w:val="20"/>
                <w:rtl w:val="0"/>
              </w:rPr>
              <w:t>é</w:t>
            </w:r>
            <w:r>
              <w:rPr>
                <w:rFonts w:ascii="Helvetica" w:hAnsi="Helvetica"/>
                <w:b w:val="1"/>
                <w:bCs w:val="1"/>
                <w:sz w:val="20"/>
                <w:szCs w:val="20"/>
                <w:rtl w:val="0"/>
              </w:rPr>
              <w:t>nins</w:t>
            </w:r>
          </w:p>
        </w:tc>
        <w:tc>
          <w:tcPr>
            <w:tcW w:type="dxa" w:w="4676"/>
            <w:tcBorders>
              <w:top w:val="single" w:color="000000" w:sz="2" w:space="0" w:shadow="0" w:frame="0"/>
              <w:left w:val="single" w:color="000000" w:sz="2" w:space="0" w:shadow="0" w:frame="0"/>
              <w:bottom w:val="single" w:color="000000" w:sz="4" w:space="0" w:shadow="0" w:frame="0"/>
              <w:right w:val="single" w:color="000000" w:sz="2" w:space="0" w:shadow="0" w:frame="0"/>
            </w:tcBorders>
            <w:shd w:val="clear" w:color="auto" w:fill="bdc0bf"/>
            <w:tcMar>
              <w:top w:type="dxa" w:w="80"/>
              <w:left w:type="dxa" w:w="80"/>
              <w:bottom w:type="dxa" w:w="80"/>
              <w:right w:type="dxa" w:w="80"/>
            </w:tcMar>
            <w:vAlign w:val="top"/>
          </w:tcPr>
          <w:p>
            <w:pPr>
              <w:pStyle w:val="Format libre"/>
              <w:jc w:val="center"/>
            </w:pPr>
            <w:r>
              <w:rPr>
                <w:rFonts w:ascii="Helvetica" w:hAnsi="Helvetica"/>
                <w:b w:val="1"/>
                <w:bCs w:val="1"/>
                <w:sz w:val="20"/>
                <w:szCs w:val="20"/>
                <w:rtl w:val="0"/>
              </w:rPr>
              <w:t>Pathologique</w:t>
            </w:r>
          </w:p>
        </w:tc>
      </w:tr>
      <w:tr>
        <w:tblPrEx>
          <w:shd w:val="clear" w:color="auto" w:fill="auto"/>
        </w:tblPrEx>
        <w:trPr>
          <w:trHeight w:val="279" w:hRule="atLeast"/>
        </w:trPr>
        <w:tc>
          <w:tcPr>
            <w:tcW w:type="dxa" w:w="4676"/>
            <w:tcBorders>
              <w:top w:val="single" w:color="000000" w:sz="4" w:space="0" w:shadow="0" w:frame="0"/>
              <w:left w:val="single" w:color="000000" w:sz="2" w:space="0" w:shadow="0" w:frame="0"/>
              <w:bottom w:val="single" w:color="000000" w:sz="2" w:space="0" w:shadow="0" w:frame="0"/>
              <w:right w:val="single" w:color="000000" w:sz="2" w:space="0" w:shadow="0" w:frame="0"/>
            </w:tcBorders>
            <w:shd w:val="clear" w:color="auto" w:fill="auto"/>
            <w:tcMar>
              <w:top w:type="dxa" w:w="80"/>
              <w:left w:type="dxa" w:w="80"/>
              <w:bottom w:type="dxa" w:w="80"/>
              <w:right w:type="dxa" w:w="80"/>
            </w:tcMar>
            <w:vAlign w:val="top"/>
          </w:tcPr>
          <w:p>
            <w:pPr>
              <w:pStyle w:val="Format libre"/>
              <w:jc w:val="left"/>
            </w:pPr>
            <w:r>
              <w:rPr>
                <w:rFonts w:ascii="Helvetica" w:hAnsi="Helvetica"/>
                <w:sz w:val="20"/>
                <w:szCs w:val="20"/>
                <w:rtl w:val="0"/>
              </w:rPr>
              <w:t>Asympt</w:t>
            </w:r>
            <w:r>
              <w:rPr>
                <w:rFonts w:ascii="Helvetica" w:hAnsi="Helvetica" w:hint="default"/>
                <w:sz w:val="20"/>
                <w:szCs w:val="20"/>
                <w:rtl w:val="0"/>
              </w:rPr>
              <w:t>ô</w:t>
            </w:r>
            <w:r>
              <w:rPr>
                <w:rFonts w:ascii="Helvetica" w:hAnsi="Helvetica"/>
                <w:sz w:val="20"/>
                <w:szCs w:val="20"/>
                <w:rtl w:val="0"/>
              </w:rPr>
              <w:t>matique</w:t>
            </w:r>
          </w:p>
        </w:tc>
        <w:tc>
          <w:tcPr>
            <w:tcW w:type="dxa" w:w="4676"/>
            <w:tcBorders>
              <w:top w:val="single" w:color="000000" w:sz="4" w:space="0" w:shadow="0" w:frame="0"/>
              <w:left w:val="single" w:color="000000" w:sz="2" w:space="0" w:shadow="0" w:frame="0"/>
              <w:bottom w:val="single" w:color="000000" w:sz="2" w:space="0" w:shadow="0" w:frame="0"/>
              <w:right w:val="single" w:color="000000" w:sz="2" w:space="0" w:shadow="0" w:frame="0"/>
            </w:tcBorders>
            <w:shd w:val="clear" w:color="auto" w:fill="auto"/>
            <w:tcMar>
              <w:top w:type="dxa" w:w="80"/>
              <w:left w:type="dxa" w:w="80"/>
              <w:bottom w:type="dxa" w:w="80"/>
              <w:right w:type="dxa" w:w="80"/>
            </w:tcMar>
            <w:vAlign w:val="top"/>
          </w:tcPr>
          <w:p>
            <w:pPr>
              <w:pStyle w:val="Format libre"/>
              <w:jc w:val="left"/>
            </w:pPr>
            <w:r>
              <w:rPr>
                <w:rFonts w:ascii="Helvetica" w:hAnsi="Helvetica"/>
                <w:sz w:val="20"/>
                <w:szCs w:val="20"/>
                <w:rtl w:val="0"/>
              </w:rPr>
              <w:t>Sympt</w:t>
            </w:r>
            <w:r>
              <w:rPr>
                <w:rFonts w:ascii="Helvetica" w:hAnsi="Helvetica" w:hint="default"/>
                <w:sz w:val="20"/>
                <w:szCs w:val="20"/>
                <w:rtl w:val="0"/>
              </w:rPr>
              <w:t>ô</w:t>
            </w:r>
            <w:r>
              <w:rPr>
                <w:rFonts w:ascii="Helvetica" w:hAnsi="Helvetica"/>
                <w:sz w:val="20"/>
                <w:szCs w:val="20"/>
                <w:rtl w:val="0"/>
              </w:rPr>
              <w:t>matique</w:t>
            </w:r>
          </w:p>
        </w:tc>
      </w:tr>
      <w:tr>
        <w:tblPrEx>
          <w:shd w:val="clear" w:color="auto" w:fill="auto"/>
        </w:tblPrEx>
        <w:trPr>
          <w:trHeight w:val="485" w:hRule="atLeast"/>
        </w:trPr>
        <w:tc>
          <w:tcPr>
            <w:tcW w:type="dxa" w:w="4676"/>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eeeeee"/>
            <w:tcMar>
              <w:top w:type="dxa" w:w="80"/>
              <w:left w:type="dxa" w:w="80"/>
              <w:bottom w:type="dxa" w:w="80"/>
              <w:right w:type="dxa" w:w="80"/>
            </w:tcMar>
            <w:vAlign w:val="top"/>
          </w:tcPr>
          <w:p>
            <w:pPr>
              <w:pStyle w:val="Format libre"/>
              <w:jc w:val="left"/>
            </w:pPr>
            <w:r>
              <w:rPr>
                <w:rFonts w:ascii="Helvetica" w:hAnsi="Helvetica"/>
                <w:sz w:val="20"/>
                <w:szCs w:val="20"/>
                <w:rtl w:val="0"/>
              </w:rPr>
              <w:t>Systolique d</w:t>
            </w:r>
            <w:r>
              <w:rPr>
                <w:rFonts w:ascii="Helvetica" w:hAnsi="Helvetica" w:hint="default"/>
                <w:sz w:val="20"/>
                <w:szCs w:val="20"/>
                <w:rtl w:val="0"/>
              </w:rPr>
              <w:t>’é</w:t>
            </w:r>
            <w:r>
              <w:rPr>
                <w:rFonts w:ascii="Helvetica" w:hAnsi="Helvetica"/>
                <w:sz w:val="20"/>
                <w:szCs w:val="20"/>
                <w:rtl w:val="0"/>
              </w:rPr>
              <w:t>jection</w:t>
            </w:r>
          </w:p>
        </w:tc>
        <w:tc>
          <w:tcPr>
            <w:tcW w:type="dxa" w:w="4676"/>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eeeeee"/>
            <w:tcMar>
              <w:top w:type="dxa" w:w="80"/>
              <w:left w:type="dxa" w:w="80"/>
              <w:bottom w:type="dxa" w:w="80"/>
              <w:right w:type="dxa" w:w="80"/>
            </w:tcMar>
            <w:vAlign w:val="top"/>
          </w:tcPr>
          <w:p>
            <w:pPr>
              <w:pStyle w:val="Format libre"/>
              <w:jc w:val="left"/>
            </w:pPr>
            <w:r>
              <w:rPr>
                <w:rFonts w:ascii="Helvetica" w:hAnsi="Helvetica"/>
                <w:sz w:val="20"/>
                <w:szCs w:val="20"/>
                <w:rtl w:val="0"/>
              </w:rPr>
              <w:t xml:space="preserve">diastolique, pansystolique, continu (sauf </w:t>
            </w:r>
            <w:r>
              <w:rPr>
                <w:rFonts w:ascii="Helvetica" w:hAnsi="Helvetica" w:hint="default"/>
                <w:sz w:val="20"/>
                <w:szCs w:val="20"/>
                <w:rtl w:val="0"/>
              </w:rPr>
              <w:t>«</w:t>
            </w:r>
            <w:r>
              <w:rPr>
                <w:rFonts w:ascii="Helvetica" w:hAnsi="Helvetica"/>
                <w:sz w:val="20"/>
                <w:szCs w:val="20"/>
                <w:rtl w:val="0"/>
              </w:rPr>
              <w:t>hum veineux)</w:t>
            </w:r>
          </w:p>
        </w:tc>
      </w:tr>
      <w:tr>
        <w:tblPrEx>
          <w:shd w:val="clear" w:color="auto" w:fill="auto"/>
        </w:tblPrEx>
        <w:trPr>
          <w:trHeight w:val="279" w:hRule="atLeast"/>
        </w:trPr>
        <w:tc>
          <w:tcPr>
            <w:tcW w:type="dxa" w:w="4676"/>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auto"/>
            <w:tcMar>
              <w:top w:type="dxa" w:w="80"/>
              <w:left w:type="dxa" w:w="80"/>
              <w:bottom w:type="dxa" w:w="80"/>
              <w:right w:type="dxa" w:w="80"/>
            </w:tcMar>
            <w:vAlign w:val="top"/>
          </w:tcPr>
          <w:p>
            <w:pPr>
              <w:pStyle w:val="Format libre"/>
              <w:jc w:val="left"/>
            </w:pPr>
            <w:r>
              <w:rPr>
                <w:rFonts w:ascii="Helvetica" w:hAnsi="Helvetica"/>
                <w:sz w:val="20"/>
                <w:szCs w:val="20"/>
                <w:rtl w:val="0"/>
              </w:rPr>
              <w:t>grade &lt; 3/6</w:t>
            </w:r>
          </w:p>
        </w:tc>
        <w:tc>
          <w:tcPr>
            <w:tcW w:type="dxa" w:w="4676"/>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auto"/>
            <w:tcMar>
              <w:top w:type="dxa" w:w="80"/>
              <w:left w:type="dxa" w:w="80"/>
              <w:bottom w:type="dxa" w:w="80"/>
              <w:right w:type="dxa" w:w="80"/>
            </w:tcMar>
            <w:vAlign w:val="top"/>
          </w:tcPr>
          <w:p>
            <w:pPr>
              <w:pStyle w:val="Format libre"/>
              <w:jc w:val="left"/>
            </w:pPr>
            <w:r>
              <w:rPr>
                <w:rFonts w:ascii="Helvetica" w:hAnsi="Helvetica"/>
                <w:sz w:val="20"/>
                <w:szCs w:val="20"/>
                <w:rtl w:val="0"/>
              </w:rPr>
              <w:t xml:space="preserve">grade </w:t>
            </w:r>
            <w:r>
              <w:rPr>
                <w:rFonts w:ascii="Helvetica" w:hAnsi="Helvetica" w:hint="default"/>
                <w:sz w:val="20"/>
                <w:szCs w:val="20"/>
                <w:rtl w:val="0"/>
              </w:rPr>
              <w:t xml:space="preserve">≥ </w:t>
            </w:r>
            <w:r>
              <w:rPr>
                <w:rFonts w:ascii="Helvetica" w:hAnsi="Helvetica"/>
                <w:sz w:val="20"/>
                <w:szCs w:val="20"/>
                <w:rtl w:val="0"/>
              </w:rPr>
              <w:t>3/6</w:t>
            </w:r>
          </w:p>
        </w:tc>
      </w:tr>
      <w:tr>
        <w:tblPrEx>
          <w:shd w:val="clear" w:color="auto" w:fill="auto"/>
        </w:tblPrEx>
        <w:trPr>
          <w:trHeight w:val="279" w:hRule="atLeast"/>
        </w:trPr>
        <w:tc>
          <w:tcPr>
            <w:tcW w:type="dxa" w:w="4676"/>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eeeeee"/>
            <w:tcMar>
              <w:top w:type="dxa" w:w="80"/>
              <w:left w:type="dxa" w:w="80"/>
              <w:bottom w:type="dxa" w:w="80"/>
              <w:right w:type="dxa" w:w="80"/>
            </w:tcMar>
            <w:vAlign w:val="top"/>
          </w:tcPr>
          <w:p>
            <w:pPr>
              <w:pStyle w:val="Format libre"/>
              <w:jc w:val="left"/>
            </w:pPr>
            <w:r>
              <w:rPr>
                <w:rFonts w:ascii="Helvetica" w:hAnsi="Helvetica"/>
                <w:sz w:val="20"/>
                <w:szCs w:val="20"/>
                <w:rtl w:val="0"/>
              </w:rPr>
              <w:t>d</w:t>
            </w:r>
            <w:r>
              <w:rPr>
                <w:rFonts w:ascii="Helvetica" w:hAnsi="Helvetica" w:hint="default"/>
                <w:sz w:val="20"/>
                <w:szCs w:val="20"/>
                <w:rtl w:val="0"/>
              </w:rPr>
              <w:t>é</w:t>
            </w:r>
            <w:r>
              <w:rPr>
                <w:rFonts w:ascii="Helvetica" w:hAnsi="Helvetica"/>
                <w:sz w:val="20"/>
                <w:szCs w:val="20"/>
                <w:rtl w:val="0"/>
              </w:rPr>
              <w:t>doublement physiologique B2</w:t>
            </w:r>
          </w:p>
        </w:tc>
        <w:tc>
          <w:tcPr>
            <w:tcW w:type="dxa" w:w="4676"/>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eeeeee"/>
            <w:tcMar>
              <w:top w:type="dxa" w:w="80"/>
              <w:left w:type="dxa" w:w="80"/>
              <w:bottom w:type="dxa" w:w="80"/>
              <w:right w:type="dxa" w:w="80"/>
            </w:tcMar>
            <w:vAlign w:val="top"/>
          </w:tcPr>
          <w:p>
            <w:pPr>
              <w:pStyle w:val="Format libre"/>
              <w:jc w:val="left"/>
            </w:pPr>
            <w:r>
              <w:rPr>
                <w:rFonts w:ascii="Helvetica" w:hAnsi="Helvetica"/>
                <w:sz w:val="20"/>
                <w:szCs w:val="20"/>
                <w:rtl w:val="0"/>
              </w:rPr>
              <w:t>B2 unique ou paradoxal/d</w:t>
            </w:r>
            <w:r>
              <w:rPr>
                <w:rFonts w:ascii="Helvetica" w:hAnsi="Helvetica" w:hint="default"/>
                <w:sz w:val="20"/>
                <w:szCs w:val="20"/>
                <w:rtl w:val="0"/>
              </w:rPr>
              <w:t>é</w:t>
            </w:r>
            <w:r>
              <w:rPr>
                <w:rFonts w:ascii="Helvetica" w:hAnsi="Helvetica"/>
                <w:sz w:val="20"/>
                <w:szCs w:val="20"/>
                <w:rtl w:val="0"/>
              </w:rPr>
              <w:t>doubl</w:t>
            </w:r>
            <w:r>
              <w:rPr>
                <w:rFonts w:ascii="Helvetica" w:hAnsi="Helvetica" w:hint="default"/>
                <w:sz w:val="20"/>
                <w:szCs w:val="20"/>
                <w:rtl w:val="0"/>
              </w:rPr>
              <w:t>é</w:t>
            </w:r>
          </w:p>
        </w:tc>
      </w:tr>
      <w:tr>
        <w:tblPrEx>
          <w:shd w:val="clear" w:color="auto" w:fill="auto"/>
        </w:tblPrEx>
        <w:trPr>
          <w:trHeight w:val="279" w:hRule="atLeast"/>
        </w:trPr>
        <w:tc>
          <w:tcPr>
            <w:tcW w:type="dxa" w:w="4676"/>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auto"/>
            <w:tcMar>
              <w:top w:type="dxa" w:w="80"/>
              <w:left w:type="dxa" w:w="80"/>
              <w:bottom w:type="dxa" w:w="80"/>
              <w:right w:type="dxa" w:w="80"/>
            </w:tcMar>
            <w:vAlign w:val="top"/>
          </w:tcPr>
          <w:p>
            <w:pPr>
              <w:pStyle w:val="Format libre"/>
              <w:jc w:val="left"/>
            </w:pPr>
            <w:r>
              <w:rPr>
                <w:rFonts w:ascii="Helvetica" w:hAnsi="Helvetica"/>
                <w:sz w:val="20"/>
                <w:szCs w:val="20"/>
                <w:rtl w:val="0"/>
              </w:rPr>
              <w:t>Absence de bruits surajout</w:t>
            </w:r>
            <w:r>
              <w:rPr>
                <w:rFonts w:ascii="Helvetica" w:hAnsi="Helvetica" w:hint="default"/>
                <w:sz w:val="20"/>
                <w:szCs w:val="20"/>
                <w:rtl w:val="0"/>
              </w:rPr>
              <w:t>é</w:t>
            </w:r>
            <w:r>
              <w:rPr>
                <w:rFonts w:ascii="Helvetica" w:hAnsi="Helvetica"/>
                <w:sz w:val="20"/>
                <w:szCs w:val="20"/>
                <w:rtl w:val="0"/>
              </w:rPr>
              <w:t>s</w:t>
            </w:r>
          </w:p>
        </w:tc>
        <w:tc>
          <w:tcPr>
            <w:tcW w:type="dxa" w:w="4676"/>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auto"/>
            <w:tcMar>
              <w:top w:type="dxa" w:w="80"/>
              <w:left w:type="dxa" w:w="80"/>
              <w:bottom w:type="dxa" w:w="80"/>
              <w:right w:type="dxa" w:w="80"/>
            </w:tcMar>
            <w:vAlign w:val="top"/>
          </w:tcPr>
          <w:p>
            <w:pPr>
              <w:pStyle w:val="Format libre"/>
              <w:jc w:val="left"/>
            </w:pPr>
            <w:r>
              <w:rPr>
                <w:rFonts w:ascii="Helvetica" w:hAnsi="Helvetica"/>
                <w:sz w:val="20"/>
                <w:szCs w:val="20"/>
                <w:rtl w:val="0"/>
              </w:rPr>
              <w:t>Parfois pr</w:t>
            </w:r>
            <w:r>
              <w:rPr>
                <w:rFonts w:ascii="Helvetica" w:hAnsi="Helvetica" w:hint="default"/>
                <w:sz w:val="20"/>
                <w:szCs w:val="20"/>
                <w:rtl w:val="0"/>
              </w:rPr>
              <w:t>é</w:t>
            </w:r>
            <w:r>
              <w:rPr>
                <w:rFonts w:ascii="Helvetica" w:hAnsi="Helvetica"/>
                <w:sz w:val="20"/>
                <w:szCs w:val="20"/>
                <w:rtl w:val="0"/>
              </w:rPr>
              <w:t>sents</w:t>
            </w:r>
          </w:p>
        </w:tc>
      </w:tr>
      <w:tr>
        <w:tblPrEx>
          <w:shd w:val="clear" w:color="auto" w:fill="auto"/>
        </w:tblPrEx>
        <w:trPr>
          <w:trHeight w:val="279" w:hRule="atLeast"/>
        </w:trPr>
        <w:tc>
          <w:tcPr>
            <w:tcW w:type="dxa" w:w="4676"/>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eeeeee"/>
            <w:tcMar>
              <w:top w:type="dxa" w:w="80"/>
              <w:left w:type="dxa" w:w="80"/>
              <w:bottom w:type="dxa" w:w="80"/>
              <w:right w:type="dxa" w:w="80"/>
            </w:tcMar>
            <w:vAlign w:val="top"/>
          </w:tcPr>
          <w:p>
            <w:pPr>
              <w:pStyle w:val="Format libre"/>
              <w:jc w:val="left"/>
            </w:pPr>
            <w:r>
              <w:rPr>
                <w:rFonts w:ascii="Helvetica" w:hAnsi="Helvetica"/>
                <w:sz w:val="20"/>
                <w:szCs w:val="20"/>
                <w:rtl w:val="0"/>
              </w:rPr>
              <w:t>Change avec la position</w:t>
            </w:r>
          </w:p>
        </w:tc>
        <w:tc>
          <w:tcPr>
            <w:tcW w:type="dxa" w:w="4676"/>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eeeeee"/>
            <w:tcMar>
              <w:top w:type="dxa" w:w="80"/>
              <w:left w:type="dxa" w:w="80"/>
              <w:bottom w:type="dxa" w:w="80"/>
              <w:right w:type="dxa" w:w="80"/>
            </w:tcMar>
            <w:vAlign w:val="top"/>
          </w:tcPr>
          <w:p>
            <w:pPr>
              <w:pStyle w:val="Format libre"/>
              <w:jc w:val="left"/>
            </w:pPr>
            <w:r>
              <w:rPr>
                <w:rFonts w:ascii="Helvetica" w:hAnsi="Helvetica"/>
                <w:sz w:val="20"/>
                <w:szCs w:val="20"/>
                <w:rtl w:val="0"/>
              </w:rPr>
              <w:t>Inchang</w:t>
            </w:r>
            <w:r>
              <w:rPr>
                <w:rFonts w:ascii="Helvetica" w:hAnsi="Helvetica" w:hint="default"/>
                <w:sz w:val="20"/>
                <w:szCs w:val="20"/>
                <w:rtl w:val="0"/>
              </w:rPr>
              <w:t>é</w:t>
            </w:r>
          </w:p>
        </w:tc>
      </w:tr>
    </w:tbl>
    <w:p>
      <w:pPr>
        <w:pStyle w:val="Corps"/>
        <w:bidi w:val="0"/>
      </w:pPr>
    </w:p>
    <w:p>
      <w:pPr>
        <w:pStyle w:val="Corps"/>
        <w:bidi w:val="0"/>
      </w:pPr>
    </w:p>
    <w:p>
      <w:pPr>
        <w:pStyle w:val="Corps"/>
        <w:rPr>
          <w:u w:val="none"/>
        </w:rPr>
      </w:pPr>
      <w:r>
        <w:rPr>
          <w:u w:val="single"/>
          <w:rtl w:val="0"/>
          <w:lang w:val="fr-FR"/>
        </w:rPr>
        <w:t>Souffles physiologiques de l</w:t>
      </w:r>
      <w:r>
        <w:rPr>
          <w:u w:val="single"/>
          <w:rtl w:val="0"/>
          <w:lang w:val="fr-FR"/>
        </w:rPr>
        <w:t>’</w:t>
      </w:r>
      <w:r>
        <w:rPr>
          <w:u w:val="single"/>
          <w:rtl w:val="0"/>
          <w:lang w:val="fr-FR"/>
        </w:rPr>
        <w:t>enfant</w:t>
      </w:r>
    </w:p>
    <w:p>
      <w:pPr>
        <w:pStyle w:val="Corps"/>
        <w:rPr>
          <w:i w:val="1"/>
          <w:iCs w:val="1"/>
          <w:u w:val="none"/>
        </w:rPr>
      </w:pPr>
      <w:r>
        <w:rPr>
          <w:i w:val="1"/>
          <w:iCs w:val="1"/>
          <w:u w:val="none"/>
          <w:rtl w:val="0"/>
          <w:lang w:val="fr-FR"/>
        </w:rPr>
        <w:t>St</w:t>
      </w:r>
      <w:r>
        <w:rPr>
          <w:i w:val="1"/>
          <w:iCs w:val="1"/>
          <w:u w:val="none"/>
          <w:rtl w:val="0"/>
          <w:lang w:val="fr-FR"/>
        </w:rPr>
        <w:t>é</w:t>
      </w:r>
      <w:r>
        <w:rPr>
          <w:i w:val="1"/>
          <w:iCs w:val="1"/>
          <w:u w:val="none"/>
          <w:rtl w:val="0"/>
          <w:lang w:val="fr-FR"/>
        </w:rPr>
        <w:t>nose pulmonaire p</w:t>
      </w:r>
      <w:r>
        <w:rPr>
          <w:i w:val="1"/>
          <w:iCs w:val="1"/>
          <w:u w:val="none"/>
          <w:rtl w:val="0"/>
          <w:lang w:val="fr-FR"/>
        </w:rPr>
        <w:t>é</w:t>
      </w:r>
      <w:r>
        <w:rPr>
          <w:i w:val="1"/>
          <w:iCs w:val="1"/>
          <w:u w:val="none"/>
          <w:rtl w:val="0"/>
          <w:lang w:val="fr-FR"/>
        </w:rPr>
        <w:t>riph</w:t>
      </w:r>
      <w:r>
        <w:rPr>
          <w:i w:val="1"/>
          <w:iCs w:val="1"/>
          <w:u w:val="none"/>
          <w:rtl w:val="0"/>
          <w:lang w:val="fr-FR"/>
        </w:rPr>
        <w:t>é</w:t>
      </w:r>
      <w:r>
        <w:rPr>
          <w:i w:val="1"/>
          <w:iCs w:val="1"/>
          <w:u w:val="none"/>
          <w:rtl w:val="0"/>
          <w:lang w:val="fr-FR"/>
        </w:rPr>
        <w:t>rique</w:t>
      </w:r>
    </w:p>
    <w:p>
      <w:pPr>
        <w:pStyle w:val="Corps"/>
        <w:rPr>
          <w:u w:val="none"/>
        </w:rPr>
      </w:pPr>
      <w:r>
        <w:rPr>
          <w:u w:val="none"/>
          <w:rtl w:val="0"/>
          <w:lang w:val="fr-FR"/>
        </w:rPr>
        <w:t>Souffle aigu chez le nouveau-n</w:t>
      </w:r>
      <w:r>
        <w:rPr>
          <w:u w:val="none"/>
          <w:rtl w:val="0"/>
          <w:lang w:val="fr-FR"/>
        </w:rPr>
        <w:t xml:space="preserve">é </w:t>
      </w:r>
      <w:r>
        <w:rPr>
          <w:u w:val="none"/>
          <w:rtl w:val="0"/>
          <w:lang w:val="fr-FR"/>
        </w:rPr>
        <w:t>irradiant en axillaire et dans le dos, dispara</w:t>
      </w:r>
      <w:r>
        <w:rPr>
          <w:u w:val="none"/>
          <w:rtl w:val="0"/>
          <w:lang w:val="fr-FR"/>
        </w:rPr>
        <w:t>î</w:t>
      </w:r>
      <w:r>
        <w:rPr>
          <w:u w:val="none"/>
          <w:rtl w:val="0"/>
          <w:lang w:val="fr-FR"/>
        </w:rPr>
        <w:t>t vers 3-6 mois.</w:t>
      </w:r>
    </w:p>
    <w:p>
      <w:pPr>
        <w:pStyle w:val="Corps"/>
        <w:rPr>
          <w:u w:val="none"/>
        </w:rPr>
      </w:pPr>
    </w:p>
    <w:p>
      <w:pPr>
        <w:pStyle w:val="Corps"/>
        <w:rPr>
          <w:i w:val="0"/>
          <w:iCs w:val="0"/>
          <w:u w:val="none"/>
        </w:rPr>
      </w:pPr>
      <w:r>
        <w:rPr>
          <w:i w:val="1"/>
          <w:iCs w:val="1"/>
          <w:u w:val="none"/>
          <w:rtl w:val="0"/>
          <w:lang w:val="fr-FR"/>
        </w:rPr>
        <w:t>Murmur de Still</w:t>
      </w:r>
    </w:p>
    <w:p>
      <w:pPr>
        <w:pStyle w:val="Corps"/>
        <w:rPr>
          <w:i w:val="1"/>
          <w:iCs w:val="1"/>
          <w:u w:val="none"/>
        </w:rPr>
      </w:pPr>
      <w:r>
        <w:rPr>
          <w:i w:val="0"/>
          <w:iCs w:val="0"/>
          <w:u w:val="none"/>
          <w:rtl w:val="0"/>
          <w:lang w:val="fr-FR"/>
        </w:rPr>
        <w:t>Souffle d</w:t>
      </w:r>
      <w:r>
        <w:rPr>
          <w:i w:val="0"/>
          <w:iCs w:val="0"/>
          <w:u w:val="none"/>
          <w:rtl w:val="0"/>
          <w:lang w:val="fr-FR"/>
        </w:rPr>
        <w:t>’é</w:t>
      </w:r>
      <w:r>
        <w:rPr>
          <w:i w:val="0"/>
          <w:iCs w:val="0"/>
          <w:u w:val="none"/>
          <w:rtl w:val="0"/>
          <w:lang w:val="fr-FR"/>
        </w:rPr>
        <w:t xml:space="preserve">jection systolique vibratoire, entendu </w:t>
      </w:r>
      <w:r>
        <w:rPr>
          <w:i w:val="0"/>
          <w:iCs w:val="0"/>
          <w:u w:val="none"/>
          <w:rtl w:val="0"/>
          <w:lang w:val="fr-FR"/>
        </w:rPr>
        <w:t xml:space="preserve">à </w:t>
      </w:r>
      <w:r>
        <w:rPr>
          <w:i w:val="0"/>
          <w:iCs w:val="0"/>
          <w:u w:val="none"/>
          <w:rtl w:val="0"/>
          <w:lang w:val="fr-FR"/>
        </w:rPr>
        <w:t>l</w:t>
      </w:r>
      <w:r>
        <w:rPr>
          <w:i w:val="0"/>
          <w:iCs w:val="0"/>
          <w:u w:val="none"/>
          <w:rtl w:val="0"/>
          <w:lang w:val="fr-FR"/>
        </w:rPr>
        <w:t>’</w:t>
      </w:r>
      <w:r>
        <w:rPr>
          <w:i w:val="0"/>
          <w:iCs w:val="0"/>
          <w:u w:val="none"/>
          <w:rtl w:val="0"/>
          <w:lang w:val="fr-FR"/>
        </w:rPr>
        <w:t>apex et en parasternal gauche. Vers 3-6 ans</w:t>
      </w:r>
    </w:p>
    <w:p>
      <w:pPr>
        <w:pStyle w:val="Corps"/>
        <w:rPr>
          <w:u w:val="none"/>
        </w:rPr>
      </w:pPr>
    </w:p>
    <w:p>
      <w:pPr>
        <w:pStyle w:val="Corps"/>
        <w:rPr>
          <w:i w:val="1"/>
          <w:iCs w:val="1"/>
          <w:u w:val="none"/>
        </w:rPr>
      </w:pPr>
      <w:r>
        <w:rPr>
          <w:i w:val="1"/>
          <w:iCs w:val="1"/>
          <w:u w:val="none"/>
          <w:rtl w:val="0"/>
          <w:lang w:val="fr-FR"/>
        </w:rPr>
        <w:t>Hum veineux</w:t>
      </w:r>
    </w:p>
    <w:p>
      <w:pPr>
        <w:pStyle w:val="Corps"/>
        <w:rPr>
          <w:u w:val="none"/>
        </w:rPr>
      </w:pPr>
      <w:r>
        <w:rPr>
          <w:u w:val="none"/>
          <w:rtl w:val="0"/>
          <w:lang w:val="fr-FR"/>
        </w:rPr>
        <w:t xml:space="preserve">Souffle continu provoquer par le flot veineux important dans les jugulaires. Mieux entendu </w:t>
      </w:r>
      <w:r>
        <w:rPr>
          <w:u w:val="none"/>
          <w:rtl w:val="0"/>
          <w:lang w:val="fr-FR"/>
        </w:rPr>
        <w:t xml:space="preserve">à </w:t>
      </w:r>
      <w:r>
        <w:rPr>
          <w:u w:val="none"/>
          <w:rtl w:val="0"/>
          <w:lang w:val="fr-FR"/>
        </w:rPr>
        <w:t xml:space="preserve">droit au sommet du thorax (infraclaviculaire), augmente </w:t>
      </w:r>
      <w:r>
        <w:rPr>
          <w:u w:val="none"/>
          <w:rtl w:val="0"/>
          <w:lang w:val="fr-FR"/>
        </w:rPr>
        <w:t xml:space="preserve">à </w:t>
      </w:r>
      <w:r>
        <w:rPr>
          <w:u w:val="none"/>
          <w:rtl w:val="0"/>
          <w:lang w:val="fr-FR"/>
        </w:rPr>
        <w:t>l</w:t>
      </w:r>
      <w:r>
        <w:rPr>
          <w:u w:val="none"/>
          <w:rtl w:val="0"/>
          <w:lang w:val="fr-FR"/>
        </w:rPr>
        <w:t>’</w:t>
      </w:r>
      <w:r>
        <w:rPr>
          <w:u w:val="none"/>
          <w:rtl w:val="0"/>
          <w:lang w:val="fr-FR"/>
        </w:rPr>
        <w:t>inspiration et en diastole et aboli au niveau du coeur lors d</w:t>
      </w:r>
      <w:r>
        <w:rPr>
          <w:u w:val="none"/>
          <w:rtl w:val="0"/>
          <w:lang w:val="fr-FR"/>
        </w:rPr>
        <w:t>’</w:t>
      </w:r>
      <w:r>
        <w:rPr>
          <w:u w:val="none"/>
          <w:rtl w:val="0"/>
          <w:lang w:val="fr-FR"/>
        </w:rPr>
        <w:t>une pression sur la jugulaire. Vers 3-6 ans.</w:t>
      </w:r>
    </w:p>
    <w:p>
      <w:pPr>
        <w:pStyle w:val="Corps"/>
        <w:rPr>
          <w:i w:val="1"/>
          <w:iCs w:val="1"/>
          <w:u w:val="none"/>
        </w:rPr>
      </w:pPr>
    </w:p>
    <w:p>
      <w:pPr>
        <w:pStyle w:val="Corps"/>
        <w:rPr>
          <w:i w:val="1"/>
          <w:iCs w:val="1"/>
          <w:u w:val="none"/>
        </w:rPr>
      </w:pPr>
      <w:r>
        <w:rPr>
          <w:i w:val="1"/>
          <w:iCs w:val="1"/>
          <w:u w:val="none"/>
          <w:rtl w:val="0"/>
          <w:lang w:val="fr-FR"/>
        </w:rPr>
        <w:t xml:space="preserve">Souffle </w:t>
      </w:r>
      <w:r>
        <w:rPr>
          <w:i w:val="1"/>
          <w:iCs w:val="1"/>
          <w:u w:val="none"/>
          <w:rtl w:val="0"/>
          <w:lang w:val="fr-FR"/>
        </w:rPr>
        <w:t>é</w:t>
      </w:r>
      <w:r>
        <w:rPr>
          <w:i w:val="1"/>
          <w:iCs w:val="1"/>
          <w:u w:val="none"/>
          <w:rtl w:val="0"/>
          <w:lang w:val="fr-FR"/>
        </w:rPr>
        <w:t>jection pulmonaire</w:t>
      </w:r>
    </w:p>
    <w:p>
      <w:pPr>
        <w:pStyle w:val="Corps"/>
        <w:rPr>
          <w:u w:val="none"/>
        </w:rPr>
      </w:pPr>
      <w:r>
        <w:rPr>
          <w:u w:val="none"/>
          <w:rtl w:val="0"/>
          <w:lang w:val="fr-FR"/>
        </w:rPr>
        <w:t xml:space="preserve">Doux, </w:t>
      </w:r>
      <w:r>
        <w:rPr>
          <w:u w:val="none"/>
          <w:rtl w:val="0"/>
          <w:lang w:val="fr-FR"/>
        </w:rPr>
        <w:t xml:space="preserve">systolique, </w:t>
      </w:r>
      <w:r>
        <w:rPr>
          <w:u w:val="none"/>
          <w:rtl w:val="0"/>
          <w:lang w:val="fr-FR"/>
        </w:rPr>
        <w:t>entre 8-14 ans. Parasternal gauche en inf</w:t>
      </w:r>
      <w:r>
        <w:rPr>
          <w:u w:val="none"/>
          <w:rtl w:val="0"/>
          <w:lang w:val="fr-FR"/>
        </w:rPr>
        <w:t>é</w:t>
      </w:r>
      <w:r>
        <w:rPr>
          <w:u w:val="none"/>
          <w:rtl w:val="0"/>
          <w:lang w:val="fr-FR"/>
        </w:rPr>
        <w:t>rieur</w:t>
      </w:r>
    </w:p>
    <w:p>
      <w:pPr>
        <w:pStyle w:val="Corps"/>
        <w:rPr>
          <w:i w:val="1"/>
          <w:iCs w:val="1"/>
          <w:u w:val="none"/>
        </w:rPr>
      </w:pPr>
    </w:p>
    <w:p>
      <w:pPr>
        <w:pStyle w:val="Corps"/>
        <w:rPr>
          <w:i w:val="1"/>
          <w:iCs w:val="1"/>
          <w:u w:val="none"/>
        </w:rPr>
      </w:pPr>
      <w:r>
        <w:rPr>
          <w:i w:val="1"/>
          <w:iCs w:val="1"/>
          <w:u w:val="none"/>
          <w:rtl w:val="0"/>
          <w:lang w:val="fr-FR"/>
        </w:rPr>
        <w:t>Bruit supraclaviculaire art</w:t>
      </w:r>
      <w:r>
        <w:rPr>
          <w:i w:val="1"/>
          <w:iCs w:val="1"/>
          <w:u w:val="none"/>
          <w:rtl w:val="0"/>
          <w:lang w:val="fr-FR"/>
        </w:rPr>
        <w:t>é</w:t>
      </w:r>
      <w:r>
        <w:rPr>
          <w:i w:val="1"/>
          <w:iCs w:val="1"/>
          <w:u w:val="none"/>
          <w:rtl w:val="0"/>
          <w:lang w:val="fr-FR"/>
        </w:rPr>
        <w:t>riel</w:t>
      </w:r>
    </w:p>
    <w:p>
      <w:pPr>
        <w:pStyle w:val="Corps"/>
        <w:rPr>
          <w:u w:val="single"/>
        </w:rPr>
      </w:pPr>
      <w:r>
        <w:rPr>
          <w:u w:val="none"/>
          <w:rtl w:val="0"/>
          <w:lang w:val="fr-FR"/>
        </w:rPr>
        <w:t xml:space="preserve">Tout </w:t>
      </w:r>
      <w:r>
        <w:rPr>
          <w:u w:val="none"/>
          <w:rtl w:val="0"/>
          <w:lang w:val="fr-FR"/>
        </w:rPr>
        <w:t>â</w:t>
      </w:r>
      <w:r>
        <w:rPr>
          <w:u w:val="none"/>
          <w:rtl w:val="0"/>
          <w:lang w:val="fr-FR"/>
        </w:rPr>
        <w:t>ge, basse intensit</w:t>
      </w:r>
      <w:r>
        <w:rPr>
          <w:u w:val="none"/>
          <w:rtl w:val="0"/>
          <w:lang w:val="fr-FR"/>
        </w:rPr>
        <w:t>é</w:t>
      </w:r>
      <w:r>
        <w:rPr>
          <w:u w:val="none"/>
          <w:rtl w:val="0"/>
          <w:lang w:val="fr-FR"/>
        </w:rPr>
        <w:t>, entendu au-dessus des clavicules</w:t>
      </w:r>
    </w:p>
    <w:p>
      <w:pPr>
        <w:pStyle w:val="Corps"/>
        <w:bidi w:val="0"/>
      </w:pPr>
    </w:p>
    <w:p>
      <w:pPr>
        <w:pStyle w:val="Corps"/>
        <w:rPr>
          <w:u w:val="single"/>
        </w:rPr>
      </w:pPr>
      <w:r>
        <w:rPr>
          <w:u w:val="single"/>
          <w:rtl w:val="0"/>
          <w:lang w:val="fr-FR"/>
        </w:rPr>
        <w:t>Cardiomyopathie cong</w:t>
      </w:r>
      <w:r>
        <w:rPr>
          <w:u w:val="single"/>
          <w:rtl w:val="0"/>
          <w:lang w:val="fr-FR"/>
        </w:rPr>
        <w:t>é</w:t>
      </w:r>
      <w:r>
        <w:rPr>
          <w:u w:val="single"/>
          <w:rtl w:val="0"/>
          <w:lang w:val="fr-FR"/>
        </w:rPr>
        <w:t>nitale</w:t>
      </w:r>
    </w:p>
    <w:p>
      <w:pPr>
        <w:pStyle w:val="Corps"/>
        <w:bidi w:val="0"/>
      </w:pPr>
      <w:r>
        <w:rPr>
          <w:rtl w:val="0"/>
          <w:lang w:val="fr-FR"/>
        </w:rPr>
        <w:t>Cyanotiques vs non cyanotiques</w:t>
      </w:r>
    </w:p>
    <w:p>
      <w:pPr>
        <w:pStyle w:val="Corps"/>
        <w:rPr>
          <w:sz w:val="18"/>
          <w:szCs w:val="18"/>
        </w:rPr>
      </w:pPr>
      <w:r>
        <w:rPr>
          <w:sz w:val="18"/>
          <w:szCs w:val="18"/>
          <w:rtl w:val="0"/>
          <w:lang w:val="fr-FR"/>
        </w:rPr>
        <w:t>*Si d</w:t>
      </w:r>
      <w:r>
        <w:rPr>
          <w:sz w:val="18"/>
          <w:szCs w:val="18"/>
          <w:rtl w:val="0"/>
          <w:lang w:val="fr-FR"/>
        </w:rPr>
        <w:t>é</w:t>
      </w:r>
      <w:r>
        <w:rPr>
          <w:sz w:val="18"/>
          <w:szCs w:val="18"/>
          <w:rtl w:val="0"/>
          <w:lang w:val="fr-FR"/>
        </w:rPr>
        <w:t>t</w:t>
      </w:r>
      <w:r>
        <w:rPr>
          <w:sz w:val="18"/>
          <w:szCs w:val="18"/>
          <w:rtl w:val="0"/>
          <w:lang w:val="fr-FR"/>
        </w:rPr>
        <w:t>é</w:t>
      </w:r>
      <w:r>
        <w:rPr>
          <w:sz w:val="18"/>
          <w:szCs w:val="18"/>
          <w:rtl w:val="0"/>
          <w:lang w:val="fr-FR"/>
        </w:rPr>
        <w:t>rioration clinique dans les premi</w:t>
      </w:r>
      <w:r>
        <w:rPr>
          <w:sz w:val="18"/>
          <w:szCs w:val="18"/>
          <w:rtl w:val="0"/>
          <w:lang w:val="fr-FR"/>
        </w:rPr>
        <w:t>è</w:t>
      </w:r>
      <w:r>
        <w:rPr>
          <w:sz w:val="18"/>
          <w:szCs w:val="18"/>
          <w:rtl w:val="0"/>
          <w:lang w:val="fr-FR"/>
        </w:rPr>
        <w:t xml:space="preserve">res heures/48h penser </w:t>
      </w:r>
      <w:r>
        <w:rPr>
          <w:sz w:val="18"/>
          <w:szCs w:val="18"/>
          <w:rtl w:val="0"/>
          <w:lang w:val="fr-FR"/>
        </w:rPr>
        <w:t xml:space="preserve">à </w:t>
      </w:r>
      <w:r>
        <w:rPr>
          <w:sz w:val="18"/>
          <w:szCs w:val="18"/>
          <w:rtl w:val="0"/>
          <w:lang w:val="fr-FR"/>
        </w:rPr>
        <w:t>une cardiomyopathie d</w:t>
      </w:r>
      <w:r>
        <w:rPr>
          <w:sz w:val="18"/>
          <w:szCs w:val="18"/>
          <w:rtl w:val="0"/>
          <w:lang w:val="fr-FR"/>
        </w:rPr>
        <w:t>é</w:t>
      </w:r>
      <w:r>
        <w:rPr>
          <w:sz w:val="18"/>
          <w:szCs w:val="18"/>
          <w:rtl w:val="0"/>
          <w:lang w:val="fr-FR"/>
        </w:rPr>
        <w:t>compens</w:t>
      </w:r>
      <w:r>
        <w:rPr>
          <w:sz w:val="18"/>
          <w:szCs w:val="18"/>
          <w:rtl w:val="0"/>
          <w:lang w:val="fr-FR"/>
        </w:rPr>
        <w:t>é</w:t>
      </w:r>
      <w:r>
        <w:rPr>
          <w:sz w:val="18"/>
          <w:szCs w:val="18"/>
          <w:rtl w:val="0"/>
          <w:lang w:val="fr-FR"/>
        </w:rPr>
        <w:t>e par la fermeture des shunt physiologique (canal art</w:t>
      </w:r>
      <w:r>
        <w:rPr>
          <w:sz w:val="18"/>
          <w:szCs w:val="18"/>
          <w:rtl w:val="0"/>
          <w:lang w:val="fr-FR"/>
        </w:rPr>
        <w:t>é</w:t>
      </w:r>
      <w:r>
        <w:rPr>
          <w:sz w:val="18"/>
          <w:szCs w:val="18"/>
          <w:rtl w:val="0"/>
          <w:lang w:val="fr-FR"/>
        </w:rPr>
        <w:t>riel, foramen oval)</w:t>
      </w:r>
    </w:p>
    <w:p>
      <w:pPr>
        <w:pStyle w:val="Corps"/>
        <w:rPr>
          <w:sz w:val="18"/>
          <w:szCs w:val="18"/>
        </w:rPr>
      </w:pPr>
      <w:r>
        <w:rPr>
          <w:sz w:val="18"/>
          <w:szCs w:val="18"/>
          <w:rtl w:val="0"/>
          <w:lang w:val="fr-FR"/>
        </w:rPr>
        <w:t>*Sx survenant lors de l</w:t>
      </w:r>
      <w:r>
        <w:rPr>
          <w:sz w:val="18"/>
          <w:szCs w:val="18"/>
          <w:rtl w:val="0"/>
          <w:lang w:val="fr-FR"/>
        </w:rPr>
        <w:t>’</w:t>
      </w:r>
      <w:r>
        <w:rPr>
          <w:sz w:val="18"/>
          <w:szCs w:val="18"/>
          <w:rtl w:val="0"/>
          <w:lang w:val="fr-FR"/>
        </w:rPr>
        <w:t xml:space="preserve">alimentation chez le nourrisson peuvent </w:t>
      </w:r>
      <w:r>
        <w:rPr>
          <w:sz w:val="18"/>
          <w:szCs w:val="18"/>
          <w:rtl w:val="0"/>
          <w:lang w:val="fr-FR"/>
        </w:rPr>
        <w:t>ê</w:t>
      </w:r>
      <w:r>
        <w:rPr>
          <w:sz w:val="18"/>
          <w:szCs w:val="18"/>
          <w:rtl w:val="0"/>
          <w:lang w:val="fr-FR"/>
        </w:rPr>
        <w:t>tre caus</w:t>
      </w:r>
      <w:r>
        <w:rPr>
          <w:sz w:val="18"/>
          <w:szCs w:val="18"/>
          <w:rtl w:val="0"/>
          <w:lang w:val="fr-FR"/>
        </w:rPr>
        <w:t>é</w:t>
      </w:r>
      <w:r>
        <w:rPr>
          <w:sz w:val="18"/>
          <w:szCs w:val="18"/>
          <w:rtl w:val="0"/>
          <w:lang w:val="fr-FR"/>
        </w:rPr>
        <w:t>s par cardiomyopathie, car cela repr</w:t>
      </w:r>
      <w:r>
        <w:rPr>
          <w:sz w:val="18"/>
          <w:szCs w:val="18"/>
          <w:rtl w:val="0"/>
          <w:lang w:val="fr-FR"/>
        </w:rPr>
        <w:t>é</w:t>
      </w:r>
      <w:r>
        <w:rPr>
          <w:sz w:val="18"/>
          <w:szCs w:val="18"/>
          <w:rtl w:val="0"/>
          <w:lang w:val="fr-FR"/>
        </w:rPr>
        <w:t>sente l</w:t>
      </w:r>
      <w:r>
        <w:rPr>
          <w:sz w:val="18"/>
          <w:szCs w:val="18"/>
          <w:rtl w:val="0"/>
          <w:lang w:val="fr-FR"/>
        </w:rPr>
        <w:t>’</w:t>
      </w:r>
      <w:r>
        <w:rPr>
          <w:sz w:val="18"/>
          <w:szCs w:val="18"/>
          <w:rtl w:val="0"/>
          <w:lang w:val="fr-FR"/>
        </w:rPr>
        <w:t>effort le plus important qu</w:t>
      </w:r>
      <w:r>
        <w:rPr>
          <w:sz w:val="18"/>
          <w:szCs w:val="18"/>
          <w:rtl w:val="0"/>
          <w:lang w:val="fr-FR"/>
        </w:rPr>
        <w:t>’</w:t>
      </w:r>
      <w:r>
        <w:rPr>
          <w:sz w:val="18"/>
          <w:szCs w:val="18"/>
          <w:rtl w:val="0"/>
          <w:lang w:val="fr-FR"/>
        </w:rPr>
        <w:t>ils effectuent.</w:t>
      </w:r>
    </w:p>
    <w:p>
      <w:pPr>
        <w:pStyle w:val="Corps"/>
        <w:bidi w:val="0"/>
      </w:pPr>
    </w:p>
    <w:p>
      <w:pPr>
        <w:pStyle w:val="Corps"/>
        <w:rPr>
          <w:b w:val="1"/>
          <w:bCs w:val="1"/>
        </w:rPr>
      </w:pPr>
      <w:r>
        <w:rPr>
          <w:b w:val="1"/>
          <w:bCs w:val="1"/>
          <w:rtl w:val="0"/>
          <w:lang w:val="fr-FR"/>
        </w:rPr>
        <w:t>NON cyanotiques</w:t>
      </w:r>
    </w:p>
    <w:p>
      <w:pPr>
        <w:pStyle w:val="Corps"/>
        <w:rPr>
          <w:i w:val="0"/>
          <w:iCs w:val="0"/>
        </w:rPr>
      </w:pPr>
      <w:r>
        <w:rPr>
          <w:i w:val="1"/>
          <w:iCs w:val="1"/>
          <w:rtl w:val="0"/>
          <w:lang w:val="fr-FR"/>
        </w:rPr>
        <w:t>Coarctation de l</w:t>
      </w:r>
      <w:r>
        <w:rPr>
          <w:i w:val="1"/>
          <w:iCs w:val="1"/>
          <w:rtl w:val="0"/>
          <w:lang w:val="fr-FR"/>
        </w:rPr>
        <w:t>’</w:t>
      </w:r>
      <w:r>
        <w:rPr>
          <w:i w:val="1"/>
          <w:iCs w:val="1"/>
          <w:rtl w:val="0"/>
          <w:lang w:val="fr-FR"/>
        </w:rPr>
        <w:t>aorte</w:t>
      </w:r>
    </w:p>
    <w:p>
      <w:pPr>
        <w:pStyle w:val="Corps"/>
        <w:rPr>
          <w:i w:val="0"/>
          <w:iCs w:val="0"/>
        </w:rPr>
      </w:pPr>
      <w:r>
        <w:rPr>
          <w:i w:val="0"/>
          <w:iCs w:val="0"/>
          <w:rtl w:val="0"/>
          <w:lang w:val="fr-FR"/>
        </w:rPr>
        <w:t>Pr</w:t>
      </w:r>
      <w:r>
        <w:rPr>
          <w:i w:val="0"/>
          <w:iCs w:val="0"/>
          <w:rtl w:val="0"/>
          <w:lang w:val="fr-FR"/>
        </w:rPr>
        <w:t>é</w:t>
      </w:r>
      <w:r>
        <w:rPr>
          <w:i w:val="0"/>
          <w:iCs w:val="0"/>
          <w:rtl w:val="0"/>
          <w:lang w:val="fr-FR"/>
        </w:rPr>
        <w:t>sentation variable selon s</w:t>
      </w:r>
      <w:r>
        <w:rPr>
          <w:i w:val="0"/>
          <w:iCs w:val="0"/>
          <w:rtl w:val="0"/>
          <w:lang w:val="fr-FR"/>
        </w:rPr>
        <w:t>é</w:t>
      </w:r>
      <w:r>
        <w:rPr>
          <w:i w:val="0"/>
          <w:iCs w:val="0"/>
          <w:rtl w:val="0"/>
          <w:lang w:val="fr-FR"/>
        </w:rPr>
        <w:t>v</w:t>
      </w:r>
      <w:r>
        <w:rPr>
          <w:i w:val="0"/>
          <w:iCs w:val="0"/>
          <w:rtl w:val="0"/>
          <w:lang w:val="fr-FR"/>
        </w:rPr>
        <w:t>é</w:t>
      </w:r>
      <w:r>
        <w:rPr>
          <w:i w:val="0"/>
          <w:iCs w:val="0"/>
          <w:rtl w:val="0"/>
          <w:lang w:val="fr-FR"/>
        </w:rPr>
        <w:t>rit</w:t>
      </w:r>
      <w:r>
        <w:rPr>
          <w:i w:val="0"/>
          <w:iCs w:val="0"/>
          <w:rtl w:val="0"/>
          <w:lang w:val="fr-FR"/>
        </w:rPr>
        <w:t>é</w:t>
      </w:r>
    </w:p>
    <w:p>
      <w:pPr>
        <w:pStyle w:val="Corps"/>
        <w:rPr>
          <w:i w:val="0"/>
          <w:iCs w:val="0"/>
        </w:rPr>
      </w:pPr>
      <w:r>
        <w:rPr>
          <w:i w:val="0"/>
          <w:iCs w:val="0"/>
          <w:rtl w:val="0"/>
          <w:lang w:val="fr-FR"/>
        </w:rPr>
        <w:t>C</w:t>
      </w:r>
      <w:r>
        <w:rPr>
          <w:i w:val="0"/>
          <w:iCs w:val="0"/>
          <w:rtl w:val="0"/>
          <w:lang w:val="fr-FR"/>
        </w:rPr>
        <w:t>é</w:t>
      </w:r>
      <w:r>
        <w:rPr>
          <w:i w:val="0"/>
          <w:iCs w:val="0"/>
          <w:rtl w:val="0"/>
          <w:lang w:val="fr-FR"/>
        </w:rPr>
        <w:t>phal</w:t>
      </w:r>
      <w:r>
        <w:rPr>
          <w:i w:val="0"/>
          <w:iCs w:val="0"/>
          <w:rtl w:val="0"/>
          <w:lang w:val="fr-FR"/>
        </w:rPr>
        <w:t>é</w:t>
      </w:r>
      <w:r>
        <w:rPr>
          <w:i w:val="0"/>
          <w:iCs w:val="0"/>
          <w:rtl w:val="0"/>
          <w:lang w:val="fr-FR"/>
        </w:rPr>
        <w:t xml:space="preserve">e, TA </w:t>
      </w:r>
      <w:r>
        <w:rPr>
          <w:i w:val="0"/>
          <w:iCs w:val="0"/>
          <w:rtl w:val="0"/>
          <w:lang w:val="fr-FR"/>
        </w:rPr>
        <w:t>é</w:t>
      </w:r>
      <w:r>
        <w:rPr>
          <w:i w:val="0"/>
          <w:iCs w:val="0"/>
          <w:rtl w:val="0"/>
          <w:lang w:val="fr-FR"/>
        </w:rPr>
        <w:t>lev</w:t>
      </w:r>
      <w:r>
        <w:rPr>
          <w:i w:val="0"/>
          <w:iCs w:val="0"/>
          <w:rtl w:val="0"/>
          <w:lang w:val="fr-FR"/>
        </w:rPr>
        <w:t>é</w:t>
      </w:r>
      <w:r>
        <w:rPr>
          <w:i w:val="0"/>
          <w:iCs w:val="0"/>
          <w:rtl w:val="0"/>
          <w:lang w:val="fr-FR"/>
        </w:rPr>
        <w:t>e MS et basse MI, parfois diff</w:t>
      </w:r>
      <w:r>
        <w:rPr>
          <w:i w:val="0"/>
          <w:iCs w:val="0"/>
          <w:rtl w:val="0"/>
          <w:lang w:val="fr-FR"/>
        </w:rPr>
        <w:t>é</w:t>
      </w:r>
      <w:r>
        <w:rPr>
          <w:i w:val="0"/>
          <w:iCs w:val="0"/>
          <w:rtl w:val="0"/>
          <w:lang w:val="fr-FR"/>
        </w:rPr>
        <w:t>rence TA aux MS, froid/p</w:t>
      </w:r>
      <w:r>
        <w:rPr>
          <w:i w:val="0"/>
          <w:iCs w:val="0"/>
          <w:rtl w:val="0"/>
          <w:lang w:val="fr-FR"/>
        </w:rPr>
        <w:t>â</w:t>
      </w:r>
      <w:r>
        <w:rPr>
          <w:i w:val="0"/>
          <w:iCs w:val="0"/>
          <w:rtl w:val="0"/>
          <w:lang w:val="fr-FR"/>
        </w:rPr>
        <w:t>leur aux membres inf</w:t>
      </w:r>
      <w:r>
        <w:rPr>
          <w:i w:val="0"/>
          <w:iCs w:val="0"/>
          <w:rtl w:val="0"/>
          <w:lang w:val="fr-FR"/>
        </w:rPr>
        <w:t>é</w:t>
      </w:r>
      <w:r>
        <w:rPr>
          <w:i w:val="0"/>
          <w:iCs w:val="0"/>
          <w:rtl w:val="0"/>
          <w:lang w:val="fr-FR"/>
        </w:rPr>
        <w:t>rieurs, douleur thoracique, essoufflement, claudication intermittente, mauvais</w:t>
      </w:r>
      <w:r>
        <w:rPr>
          <w:i w:val="0"/>
          <w:iCs w:val="0"/>
          <w:rtl w:val="0"/>
          <w:lang w:val="fr-FR"/>
        </w:rPr>
        <w:t>e</w:t>
      </w:r>
      <w:r>
        <w:rPr>
          <w:i w:val="0"/>
          <w:iCs w:val="0"/>
          <w:rtl w:val="0"/>
          <w:lang w:val="fr-FR"/>
        </w:rPr>
        <w:t xml:space="preserve"> perfusions organes abdominaux, ICgauche, choc</w:t>
      </w:r>
    </w:p>
    <w:p>
      <w:pPr>
        <w:pStyle w:val="Corps"/>
        <w:rPr>
          <w:i w:val="0"/>
          <w:iCs w:val="0"/>
        </w:rPr>
      </w:pPr>
    </w:p>
    <w:p>
      <w:pPr>
        <w:pStyle w:val="Corps"/>
        <w:rPr>
          <w:i w:val="0"/>
          <w:iCs w:val="0"/>
        </w:rPr>
      </w:pPr>
      <w:r>
        <w:rPr>
          <w:i w:val="0"/>
          <w:iCs w:val="0"/>
          <w:rtl w:val="0"/>
          <w:lang w:val="fr-FR"/>
        </w:rPr>
        <w:t>Souffle d</w:t>
      </w:r>
      <w:r>
        <w:rPr>
          <w:i w:val="0"/>
          <w:iCs w:val="0"/>
          <w:rtl w:val="0"/>
          <w:lang w:val="fr-FR"/>
        </w:rPr>
        <w:t>’é</w:t>
      </w:r>
      <w:r>
        <w:rPr>
          <w:i w:val="0"/>
          <w:iCs w:val="0"/>
          <w:rtl w:val="0"/>
          <w:lang w:val="fr-FR"/>
        </w:rPr>
        <w:t>jection systolique entendu dans espace interscapulaire gauche.</w:t>
      </w:r>
    </w:p>
    <w:p>
      <w:pPr>
        <w:pStyle w:val="Corps"/>
        <w:rPr>
          <w:i w:val="0"/>
          <w:iCs w:val="0"/>
        </w:rPr>
      </w:pPr>
    </w:p>
    <w:p>
      <w:pPr>
        <w:pStyle w:val="Corps"/>
        <w:rPr>
          <w:i w:val="0"/>
          <w:iCs w:val="0"/>
        </w:rPr>
      </w:pPr>
      <w:r>
        <w:rPr>
          <w:i w:val="0"/>
          <w:iCs w:val="0"/>
          <w:rtl w:val="0"/>
          <w:lang w:val="fr-FR"/>
        </w:rPr>
        <w:t>Pr</w:t>
      </w:r>
      <w:r>
        <w:rPr>
          <w:i w:val="0"/>
          <w:iCs w:val="0"/>
          <w:rtl w:val="0"/>
          <w:lang w:val="fr-FR"/>
        </w:rPr>
        <w:t>é</w:t>
      </w:r>
      <w:r>
        <w:rPr>
          <w:i w:val="0"/>
          <w:iCs w:val="0"/>
          <w:rtl w:val="0"/>
          <w:lang w:val="fr-FR"/>
        </w:rPr>
        <w:t>sence de signes et Sx de maladies concomitantes : CIV, st</w:t>
      </w:r>
      <w:r>
        <w:rPr>
          <w:i w:val="0"/>
          <w:iCs w:val="0"/>
          <w:rtl w:val="0"/>
          <w:lang w:val="fr-FR"/>
        </w:rPr>
        <w:t>é</w:t>
      </w:r>
      <w:r>
        <w:rPr>
          <w:i w:val="0"/>
          <w:iCs w:val="0"/>
          <w:rtl w:val="0"/>
          <w:lang w:val="fr-FR"/>
        </w:rPr>
        <w:t>nose Ao, insuffisance Ao, etc.</w:t>
      </w:r>
    </w:p>
    <w:p>
      <w:pPr>
        <w:pStyle w:val="Corps"/>
        <w:rPr>
          <w:i w:val="0"/>
          <w:iCs w:val="0"/>
        </w:rPr>
      </w:pPr>
    </w:p>
    <w:p>
      <w:pPr>
        <w:pStyle w:val="Corps"/>
        <w:bidi w:val="0"/>
      </w:pPr>
      <w:r>
        <w:rPr>
          <w:i w:val="1"/>
          <w:iCs w:val="1"/>
          <w:rtl w:val="0"/>
          <w:lang w:val="fr-FR"/>
        </w:rPr>
        <w:t>St</w:t>
      </w:r>
      <w:r>
        <w:rPr>
          <w:i w:val="1"/>
          <w:iCs w:val="1"/>
          <w:rtl w:val="0"/>
          <w:lang w:val="fr-FR"/>
        </w:rPr>
        <w:t>é</w:t>
      </w:r>
      <w:r>
        <w:rPr>
          <w:i w:val="1"/>
          <w:iCs w:val="1"/>
          <w:rtl w:val="0"/>
          <w:lang w:val="fr-FR"/>
        </w:rPr>
        <w:t xml:space="preserve">nose </w:t>
      </w:r>
      <w:r>
        <w:rPr>
          <w:i w:val="1"/>
          <w:iCs w:val="1"/>
          <w:rtl w:val="0"/>
          <w:lang w:val="fr-FR"/>
        </w:rPr>
        <w:t>aor</w:t>
      </w:r>
      <w:r>
        <w:rPr>
          <w:i w:val="1"/>
          <w:iCs w:val="1"/>
          <w:rtl w:val="0"/>
          <w:lang w:val="fr-FR"/>
        </w:rPr>
        <w:t>tique</w:t>
      </w:r>
    </w:p>
    <w:p>
      <w:pPr>
        <w:pStyle w:val="Corps"/>
        <w:bidi w:val="0"/>
      </w:pPr>
      <w:r>
        <w:rPr>
          <w:rtl w:val="0"/>
          <w:lang w:val="fr-FR"/>
        </w:rPr>
        <w:t>Causes diverses : valvulaire (75%, ex : bicuspidie, RAA, d</w:t>
      </w:r>
      <w:r>
        <w:rPr>
          <w:rtl w:val="0"/>
          <w:lang w:val="fr-FR"/>
        </w:rPr>
        <w:t>é</w:t>
      </w:r>
      <w:r>
        <w:rPr>
          <w:rtl w:val="0"/>
          <w:lang w:val="fr-FR"/>
        </w:rPr>
        <w:t>g</w:t>
      </w:r>
      <w:r>
        <w:rPr>
          <w:rtl w:val="0"/>
          <w:lang w:val="fr-FR"/>
        </w:rPr>
        <w:t>é</w:t>
      </w:r>
      <w:r>
        <w:rPr>
          <w:rtl w:val="0"/>
          <w:lang w:val="fr-FR"/>
        </w:rPr>
        <w:t>n</w:t>
      </w:r>
      <w:r>
        <w:rPr>
          <w:rtl w:val="0"/>
          <w:lang w:val="fr-FR"/>
        </w:rPr>
        <w:t>é</w:t>
      </w:r>
      <w:r>
        <w:rPr>
          <w:rtl w:val="0"/>
          <w:lang w:val="fr-FR"/>
        </w:rPr>
        <w:t>rescencece aortique idiopathique avec calcification), supravalvulaire, sousvalvulaire (20%) et st</w:t>
      </w:r>
      <w:r>
        <w:rPr>
          <w:rtl w:val="0"/>
          <w:lang w:val="fr-FR"/>
        </w:rPr>
        <w:t>é</w:t>
      </w:r>
      <w:r>
        <w:rPr>
          <w:rtl w:val="0"/>
          <w:lang w:val="fr-FR"/>
        </w:rPr>
        <w:t>nose sous-aortique idiopathique hypertrophique</w:t>
      </w:r>
    </w:p>
    <w:p>
      <w:pPr>
        <w:pStyle w:val="Corps"/>
        <w:bidi w:val="0"/>
      </w:pPr>
    </w:p>
    <w:p>
      <w:pPr>
        <w:pStyle w:val="Corps"/>
        <w:bidi w:val="0"/>
      </w:pPr>
      <w:r>
        <w:rPr>
          <w:rtl w:val="0"/>
          <w:lang w:val="fr-FR"/>
        </w:rPr>
        <w:t>Sx : syncope, angine, dyspn</w:t>
      </w:r>
      <w:r>
        <w:rPr>
          <w:rtl w:val="0"/>
          <w:lang w:val="fr-FR"/>
        </w:rPr>
        <w:t>é</w:t>
      </w:r>
      <w:r>
        <w:rPr>
          <w:rtl w:val="0"/>
          <w:lang w:val="fr-FR"/>
        </w:rPr>
        <w:t>e d</w:t>
      </w:r>
      <w:r>
        <w:rPr>
          <w:rtl w:val="0"/>
          <w:lang w:val="fr-FR"/>
        </w:rPr>
        <w:t>’</w:t>
      </w:r>
      <w:r>
        <w:rPr>
          <w:rtl w:val="0"/>
          <w:lang w:val="fr-FR"/>
        </w:rPr>
        <w:t>effort, IC, arythmie. Souffle augment</w:t>
      </w:r>
      <w:r>
        <w:rPr>
          <w:rtl w:val="0"/>
          <w:lang w:val="fr-FR"/>
        </w:rPr>
        <w:t xml:space="preserve">é </w:t>
      </w:r>
      <w:r>
        <w:rPr>
          <w:rtl w:val="0"/>
          <w:lang w:val="fr-FR"/>
        </w:rPr>
        <w:t>lors squatting et diminu</w:t>
      </w:r>
      <w:r>
        <w:rPr>
          <w:rtl w:val="0"/>
          <w:lang w:val="fr-FR"/>
        </w:rPr>
        <w:t xml:space="preserve">é </w:t>
      </w:r>
      <w:r>
        <w:rPr>
          <w:rtl w:val="0"/>
          <w:lang w:val="fr-FR"/>
        </w:rPr>
        <w:t>lors valsalva. Souffle foyer aortique (sup. droit) pr</w:t>
      </w:r>
      <w:r>
        <w:rPr>
          <w:rtl w:val="0"/>
          <w:lang w:val="fr-FR"/>
        </w:rPr>
        <w:t>é</w:t>
      </w:r>
      <w:r>
        <w:rPr>
          <w:rtl w:val="0"/>
          <w:lang w:val="fr-FR"/>
        </w:rPr>
        <w:t>c</w:t>
      </w:r>
      <w:r>
        <w:rPr>
          <w:rtl w:val="0"/>
          <w:lang w:val="fr-FR"/>
        </w:rPr>
        <w:t>é</w:t>
      </w:r>
      <w:r>
        <w:rPr>
          <w:rtl w:val="0"/>
          <w:lang w:val="fr-FR"/>
        </w:rPr>
        <w:t>d</w:t>
      </w:r>
      <w:r>
        <w:rPr>
          <w:rtl w:val="0"/>
          <w:lang w:val="fr-FR"/>
        </w:rPr>
        <w:t xml:space="preserve">é </w:t>
      </w:r>
      <w:r>
        <w:rPr>
          <w:rtl w:val="0"/>
          <w:lang w:val="fr-FR"/>
        </w:rPr>
        <w:t>d</w:t>
      </w:r>
      <w:r>
        <w:rPr>
          <w:rtl w:val="0"/>
          <w:lang w:val="fr-FR"/>
        </w:rPr>
        <w:t>’</w:t>
      </w:r>
      <w:r>
        <w:rPr>
          <w:rtl w:val="0"/>
          <w:lang w:val="fr-FR"/>
        </w:rPr>
        <w:t>un clic d</w:t>
      </w:r>
      <w:r>
        <w:rPr>
          <w:rtl w:val="0"/>
          <w:lang w:val="fr-FR"/>
        </w:rPr>
        <w:t>’é</w:t>
      </w:r>
      <w:r>
        <w:rPr>
          <w:rtl w:val="0"/>
          <w:lang w:val="fr-FR"/>
        </w:rPr>
        <w:t>jection</w:t>
      </w:r>
    </w:p>
    <w:p>
      <w:pPr>
        <w:pStyle w:val="Corps"/>
        <w:bidi w:val="0"/>
      </w:pPr>
    </w:p>
    <w:p>
      <w:pPr>
        <w:pStyle w:val="Corps"/>
        <w:bidi w:val="0"/>
      </w:pPr>
      <w:r>
        <w:rPr>
          <w:rtl w:val="0"/>
          <w:lang w:val="fr-FR"/>
        </w:rPr>
        <w:t>Exercices intenses sont CONTRE-INDIQU</w:t>
      </w:r>
      <w:r>
        <w:rPr>
          <w:rtl w:val="0"/>
          <w:lang w:val="fr-FR"/>
        </w:rPr>
        <w:t>É</w:t>
      </w:r>
      <w:r>
        <w:rPr>
          <w:rtl w:val="0"/>
          <w:lang w:val="fr-FR"/>
        </w:rPr>
        <w:t>S avant d</w:t>
      </w:r>
      <w:r>
        <w:rPr>
          <w:rtl w:val="0"/>
          <w:lang w:val="fr-FR"/>
        </w:rPr>
        <w:t>’</w:t>
      </w:r>
      <w:r>
        <w:rPr>
          <w:rtl w:val="0"/>
          <w:lang w:val="fr-FR"/>
        </w:rPr>
        <w:t xml:space="preserve">avoir </w:t>
      </w:r>
      <w:r>
        <w:rPr>
          <w:rtl w:val="0"/>
          <w:lang w:val="fr-FR"/>
        </w:rPr>
        <w:t>é</w:t>
      </w:r>
      <w:r>
        <w:rPr>
          <w:rtl w:val="0"/>
          <w:lang w:val="fr-FR"/>
        </w:rPr>
        <w:t>valuer la s</w:t>
      </w:r>
      <w:r>
        <w:rPr>
          <w:rtl w:val="0"/>
          <w:lang w:val="fr-FR"/>
        </w:rPr>
        <w:t>é</w:t>
      </w:r>
      <w:r>
        <w:rPr>
          <w:rtl w:val="0"/>
          <w:lang w:val="fr-FR"/>
        </w:rPr>
        <w:t>v</w:t>
      </w:r>
      <w:r>
        <w:rPr>
          <w:rtl w:val="0"/>
          <w:lang w:val="fr-FR"/>
        </w:rPr>
        <w:t>é</w:t>
      </w:r>
      <w:r>
        <w:rPr>
          <w:rtl w:val="0"/>
          <w:lang w:val="fr-FR"/>
        </w:rPr>
        <w:t>rit</w:t>
      </w:r>
      <w:r>
        <w:rPr>
          <w:rtl w:val="0"/>
          <w:lang w:val="fr-FR"/>
        </w:rPr>
        <w:t xml:space="preserve">é </w:t>
      </w:r>
      <w:r>
        <w:rPr>
          <w:rtl w:val="0"/>
          <w:lang w:val="fr-FR"/>
        </w:rPr>
        <w:t>de la st</w:t>
      </w:r>
      <w:r>
        <w:rPr>
          <w:rtl w:val="0"/>
          <w:lang w:val="fr-FR"/>
        </w:rPr>
        <w:t>é</w:t>
      </w:r>
      <w:r>
        <w:rPr>
          <w:rtl w:val="0"/>
          <w:lang w:val="fr-FR"/>
        </w:rPr>
        <w:t xml:space="preserve">nose, car des cas de morts subites ont </w:t>
      </w:r>
      <w:r>
        <w:rPr>
          <w:rtl w:val="0"/>
          <w:lang w:val="fr-FR"/>
        </w:rPr>
        <w:t>é</w:t>
      </w:r>
      <w:r>
        <w:rPr>
          <w:rtl w:val="0"/>
          <w:lang w:val="fr-FR"/>
        </w:rPr>
        <w:t>t</w:t>
      </w:r>
      <w:r>
        <w:rPr>
          <w:rtl w:val="0"/>
          <w:lang w:val="fr-FR"/>
        </w:rPr>
        <w:t xml:space="preserve">é </w:t>
      </w:r>
      <w:r>
        <w:rPr>
          <w:rtl w:val="0"/>
          <w:lang w:val="fr-FR"/>
        </w:rPr>
        <w:t>rapport</w:t>
      </w:r>
      <w:r>
        <w:rPr>
          <w:rtl w:val="0"/>
          <w:lang w:val="fr-FR"/>
        </w:rPr>
        <w:t>é</w:t>
      </w:r>
      <w:r>
        <w:rPr>
          <w:rtl w:val="0"/>
          <w:lang w:val="fr-FR"/>
        </w:rPr>
        <w:t>s</w:t>
      </w:r>
    </w:p>
    <w:p>
      <w:pPr>
        <w:pStyle w:val="Corps"/>
        <w:bidi w:val="0"/>
      </w:pPr>
    </w:p>
    <w:p>
      <w:pPr>
        <w:pStyle w:val="Corps"/>
        <w:rPr>
          <w:i w:val="1"/>
          <w:iCs w:val="1"/>
        </w:rPr>
      </w:pPr>
      <w:r>
        <w:rPr>
          <w:i w:val="1"/>
          <w:iCs w:val="1"/>
          <w:rtl w:val="0"/>
          <w:lang w:val="fr-FR"/>
        </w:rPr>
        <w:t>Canal art</w:t>
      </w:r>
      <w:r>
        <w:rPr>
          <w:i w:val="1"/>
          <w:iCs w:val="1"/>
          <w:rtl w:val="0"/>
          <w:lang w:val="fr-FR"/>
        </w:rPr>
        <w:t>é</w:t>
      </w:r>
      <w:r>
        <w:rPr>
          <w:i w:val="1"/>
          <w:iCs w:val="1"/>
          <w:rtl w:val="0"/>
          <w:lang w:val="fr-FR"/>
        </w:rPr>
        <w:t>riel perm</w:t>
      </w:r>
      <w:r>
        <w:rPr>
          <w:i w:val="1"/>
          <w:iCs w:val="1"/>
          <w:rtl w:val="0"/>
          <w:lang w:val="fr-FR"/>
        </w:rPr>
        <w:t>é</w:t>
      </w:r>
      <w:r>
        <w:rPr>
          <w:i w:val="1"/>
          <w:iCs w:val="1"/>
          <w:rtl w:val="0"/>
          <w:lang w:val="fr-FR"/>
        </w:rPr>
        <w:t>able</w:t>
      </w:r>
    </w:p>
    <w:p>
      <w:pPr>
        <w:pStyle w:val="Corps"/>
        <w:bidi w:val="0"/>
      </w:pPr>
      <w:r>
        <w:rPr>
          <w:rtl w:val="0"/>
          <w:lang w:val="fr-FR"/>
        </w:rPr>
        <w:t>Persistance du canal art</w:t>
      </w:r>
      <w:r>
        <w:rPr>
          <w:rtl w:val="0"/>
          <w:lang w:val="fr-FR"/>
        </w:rPr>
        <w:t>é</w:t>
      </w:r>
      <w:r>
        <w:rPr>
          <w:rtl w:val="0"/>
          <w:lang w:val="fr-FR"/>
        </w:rPr>
        <w:t>riel entre l</w:t>
      </w:r>
      <w:r>
        <w:rPr>
          <w:rtl w:val="0"/>
          <w:lang w:val="fr-FR"/>
        </w:rPr>
        <w:t>’</w:t>
      </w:r>
      <w:r>
        <w:rPr>
          <w:rtl w:val="0"/>
          <w:lang w:val="fr-FR"/>
        </w:rPr>
        <w:t>aorte et l</w:t>
      </w:r>
      <w:r>
        <w:rPr>
          <w:rtl w:val="0"/>
          <w:lang w:val="fr-FR"/>
        </w:rPr>
        <w:t>’</w:t>
      </w:r>
      <w:r>
        <w:rPr>
          <w:rtl w:val="0"/>
          <w:lang w:val="fr-FR"/>
        </w:rPr>
        <w:t>art</w:t>
      </w:r>
      <w:r>
        <w:rPr>
          <w:rtl w:val="0"/>
          <w:lang w:val="fr-FR"/>
        </w:rPr>
        <w:t>è</w:t>
      </w:r>
      <w:r>
        <w:rPr>
          <w:rtl w:val="0"/>
          <w:lang w:val="fr-FR"/>
        </w:rPr>
        <w:t>re pulmonaire. Fr</w:t>
      </w:r>
      <w:r>
        <w:rPr>
          <w:rtl w:val="0"/>
          <w:lang w:val="fr-FR"/>
        </w:rPr>
        <w:t>é</w:t>
      </w:r>
      <w:r>
        <w:rPr>
          <w:rtl w:val="0"/>
          <w:lang w:val="fr-FR"/>
        </w:rPr>
        <w:t>quent chez les pr</w:t>
      </w:r>
      <w:r>
        <w:rPr>
          <w:rtl w:val="0"/>
          <w:lang w:val="fr-FR"/>
        </w:rPr>
        <w:t>é</w:t>
      </w:r>
      <w:r>
        <w:rPr>
          <w:rtl w:val="0"/>
          <w:lang w:val="fr-FR"/>
        </w:rPr>
        <w:t>matur</w:t>
      </w:r>
      <w:r>
        <w:rPr>
          <w:rtl w:val="0"/>
          <w:lang w:val="fr-FR"/>
        </w:rPr>
        <w:t>é</w:t>
      </w:r>
      <w:r>
        <w:rPr>
          <w:rtl w:val="0"/>
          <w:lang w:val="fr-FR"/>
        </w:rPr>
        <w:t>s (33% si &lt;1750g).</w:t>
      </w:r>
    </w:p>
    <w:p>
      <w:pPr>
        <w:pStyle w:val="Corps"/>
        <w:bidi w:val="0"/>
      </w:pPr>
      <w:r>
        <w:rPr>
          <w:rtl w:val="0"/>
          <w:lang w:val="fr-FR"/>
        </w:rPr>
        <w:t>Sx : asympt</w:t>
      </w:r>
      <w:r>
        <w:rPr>
          <w:rtl w:val="0"/>
          <w:lang w:val="fr-FR"/>
        </w:rPr>
        <w:t>ô</w:t>
      </w:r>
      <w:r>
        <w:rPr>
          <w:rtl w:val="0"/>
          <w:lang w:val="fr-FR"/>
        </w:rPr>
        <w:t>matique, ou apn</w:t>
      </w:r>
      <w:r>
        <w:rPr>
          <w:rtl w:val="0"/>
          <w:lang w:val="fr-FR"/>
        </w:rPr>
        <w:t>é</w:t>
      </w:r>
      <w:r>
        <w:rPr>
          <w:rtl w:val="0"/>
          <w:lang w:val="fr-FR"/>
        </w:rPr>
        <w:t>e et bradycardie, utilisation muscles accessoires et difficult</w:t>
      </w:r>
      <w:r>
        <w:rPr>
          <w:rtl w:val="0"/>
          <w:lang w:val="fr-FR"/>
        </w:rPr>
        <w:t xml:space="preserve">é à </w:t>
      </w:r>
      <w:r>
        <w:rPr>
          <w:rtl w:val="0"/>
          <w:lang w:val="fr-FR"/>
        </w:rPr>
        <w:t>s</w:t>
      </w:r>
      <w:r>
        <w:rPr>
          <w:rtl w:val="0"/>
          <w:lang w:val="fr-FR"/>
        </w:rPr>
        <w:t>’</w:t>
      </w:r>
      <w:r>
        <w:rPr>
          <w:rtl w:val="0"/>
          <w:lang w:val="fr-FR"/>
        </w:rPr>
        <w:t>alimenter.</w:t>
      </w:r>
    </w:p>
    <w:p>
      <w:pPr>
        <w:pStyle w:val="Corps"/>
        <w:bidi w:val="0"/>
      </w:pPr>
      <w:r>
        <w:rPr>
          <w:rtl w:val="0"/>
          <w:lang w:val="fr-FR"/>
        </w:rPr>
        <w:t xml:space="preserve">Souffle systolique initialement, </w:t>
      </w:r>
      <w:r>
        <w:rPr>
          <w:b w:val="1"/>
          <w:bCs w:val="1"/>
          <w:rtl w:val="0"/>
          <w:lang w:val="fr-FR"/>
        </w:rPr>
        <w:t xml:space="preserve">devient continu </w:t>
      </w:r>
      <w:r>
        <w:rPr>
          <w:rtl w:val="0"/>
          <w:lang w:val="fr-FR"/>
        </w:rPr>
        <w:t>(systole-diastole), augmentation choc apexien, pouls bondissants et TA diff</w:t>
      </w:r>
      <w:r>
        <w:rPr>
          <w:rtl w:val="0"/>
          <w:lang w:val="fr-FR"/>
        </w:rPr>
        <w:t>é</w:t>
      </w:r>
      <w:r>
        <w:rPr>
          <w:rtl w:val="0"/>
          <w:lang w:val="fr-FR"/>
        </w:rPr>
        <w:t xml:space="preserve">rentielle </w:t>
      </w:r>
      <w:r>
        <w:rPr>
          <w:rtl w:val="0"/>
          <w:lang w:val="fr-FR"/>
        </w:rPr>
        <w:t>é</w:t>
      </w:r>
      <w:r>
        <w:rPr>
          <w:rtl w:val="0"/>
          <w:lang w:val="fr-FR"/>
        </w:rPr>
        <w:t>lev</w:t>
      </w:r>
      <w:r>
        <w:rPr>
          <w:rtl w:val="0"/>
          <w:lang w:val="fr-FR"/>
        </w:rPr>
        <w:t>é</w:t>
      </w:r>
      <w:r>
        <w:rPr>
          <w:rtl w:val="0"/>
          <w:lang w:val="fr-FR"/>
        </w:rPr>
        <w:t>e</w:t>
      </w:r>
    </w:p>
    <w:p>
      <w:pPr>
        <w:pStyle w:val="Corps"/>
        <w:bidi w:val="0"/>
      </w:pPr>
    </w:p>
    <w:p>
      <w:pPr>
        <w:pStyle w:val="Corps"/>
        <w:bidi w:val="0"/>
      </w:pPr>
      <w:r>
        <w:rPr>
          <w:rtl w:val="0"/>
          <w:lang w:val="fr-FR"/>
        </w:rPr>
        <w:t>Traitement : antiprostaglandine (indomethacin), fonctionne chez enfant pr</w:t>
      </w:r>
      <w:r>
        <w:rPr>
          <w:rtl w:val="0"/>
          <w:lang w:val="fr-FR"/>
        </w:rPr>
        <w:t>é</w:t>
      </w:r>
      <w:r>
        <w:rPr>
          <w:rtl w:val="0"/>
          <w:lang w:val="fr-FR"/>
        </w:rPr>
        <w:t>matur</w:t>
      </w:r>
      <w:r>
        <w:rPr>
          <w:rtl w:val="0"/>
          <w:lang w:val="fr-FR"/>
        </w:rPr>
        <w:t>é</w:t>
      </w:r>
      <w:r>
        <w:rPr>
          <w:rtl w:val="0"/>
          <w:lang w:val="fr-FR"/>
        </w:rPr>
        <w:t>s seulement. Si instable ou persistance 3e mois =&gt; chirurgie</w:t>
      </w:r>
    </w:p>
    <w:p>
      <w:pPr>
        <w:pStyle w:val="Corps"/>
        <w:rPr>
          <w:i w:val="1"/>
          <w:iCs w:val="1"/>
        </w:rPr>
      </w:pPr>
    </w:p>
    <w:p>
      <w:pPr>
        <w:pStyle w:val="Corps"/>
        <w:rPr>
          <w:i w:val="1"/>
          <w:iCs w:val="1"/>
        </w:rPr>
      </w:pPr>
      <w:r>
        <w:rPr>
          <w:i w:val="1"/>
          <w:iCs w:val="1"/>
          <w:rtl w:val="0"/>
          <w:lang w:val="fr-FR"/>
        </w:rPr>
        <w:t>CIA</w:t>
      </w:r>
    </w:p>
    <w:p>
      <w:pPr>
        <w:pStyle w:val="Corps"/>
        <w:rPr>
          <w:i w:val="1"/>
          <w:iCs w:val="1"/>
        </w:rPr>
      </w:pPr>
    </w:p>
    <w:p>
      <w:pPr>
        <w:pStyle w:val="Corps"/>
        <w:rPr>
          <w:i w:val="1"/>
          <w:iCs w:val="1"/>
        </w:rPr>
      </w:pPr>
      <w:r>
        <w:rPr>
          <w:i w:val="1"/>
          <w:iCs w:val="1"/>
          <w:rtl w:val="0"/>
          <w:lang w:val="fr-FR"/>
        </w:rPr>
        <w:t>CIV</w:t>
      </w:r>
      <w:r>
        <w:rPr>
          <w:i w:val="0"/>
          <w:iCs w:val="0"/>
          <w:rtl w:val="0"/>
          <w:lang w:val="fr-FR"/>
        </w:rPr>
        <w:t xml:space="preserve"> : souvent asympt</w:t>
      </w:r>
      <w:r>
        <w:rPr>
          <w:i w:val="0"/>
          <w:iCs w:val="0"/>
          <w:rtl w:val="0"/>
          <w:lang w:val="fr-FR"/>
        </w:rPr>
        <w:t>ô</w:t>
      </w:r>
      <w:r>
        <w:rPr>
          <w:i w:val="0"/>
          <w:iCs w:val="0"/>
          <w:rtl w:val="0"/>
          <w:lang w:val="fr-FR"/>
        </w:rPr>
        <w:t xml:space="preserve">matique </w:t>
      </w:r>
      <w:r>
        <w:rPr>
          <w:i w:val="0"/>
          <w:iCs w:val="0"/>
          <w:rtl w:val="0"/>
          <w:lang w:val="fr-FR"/>
        </w:rPr>
        <w:t xml:space="preserve">à </w:t>
      </w:r>
      <w:r>
        <w:rPr>
          <w:i w:val="0"/>
          <w:iCs w:val="0"/>
          <w:rtl w:val="0"/>
          <w:lang w:val="fr-FR"/>
        </w:rPr>
        <w:t>la naissance outre un souffle holosystolique avec thrill. Peut avoir dyspn</w:t>
      </w:r>
      <w:r>
        <w:rPr>
          <w:i w:val="0"/>
          <w:iCs w:val="0"/>
          <w:rtl w:val="0"/>
          <w:lang w:val="fr-FR"/>
        </w:rPr>
        <w:t>é</w:t>
      </w:r>
      <w:r>
        <w:rPr>
          <w:i w:val="0"/>
          <w:iCs w:val="0"/>
          <w:rtl w:val="0"/>
          <w:lang w:val="fr-FR"/>
        </w:rPr>
        <w:t>e et trouble d</w:t>
      </w:r>
      <w:r>
        <w:rPr>
          <w:i w:val="0"/>
          <w:iCs w:val="0"/>
          <w:rtl w:val="0"/>
          <w:lang w:val="fr-FR"/>
        </w:rPr>
        <w:t>’</w:t>
      </w:r>
      <w:r>
        <w:rPr>
          <w:i w:val="0"/>
          <w:iCs w:val="0"/>
          <w:rtl w:val="0"/>
          <w:lang w:val="fr-FR"/>
        </w:rPr>
        <w:t>alimentation lors des boires si important. La cyanose survient plus tardivement dans la vie alors que les r</w:t>
      </w:r>
      <w:r>
        <w:rPr>
          <w:i w:val="0"/>
          <w:iCs w:val="0"/>
          <w:rtl w:val="0"/>
          <w:lang w:val="fr-FR"/>
        </w:rPr>
        <w:t>é</w:t>
      </w:r>
      <w:r>
        <w:rPr>
          <w:i w:val="0"/>
          <w:iCs w:val="0"/>
          <w:rtl w:val="0"/>
          <w:lang w:val="fr-FR"/>
        </w:rPr>
        <w:t>sistances pulmonaires augmentent avec l</w:t>
      </w:r>
      <w:r>
        <w:rPr>
          <w:i w:val="0"/>
          <w:iCs w:val="0"/>
          <w:rtl w:val="0"/>
          <w:lang w:val="fr-FR"/>
        </w:rPr>
        <w:t>’</w:t>
      </w:r>
      <w:r>
        <w:rPr>
          <w:i w:val="0"/>
          <w:iCs w:val="0"/>
          <w:rtl w:val="0"/>
          <w:lang w:val="fr-FR"/>
        </w:rPr>
        <w:t>hyperd</w:t>
      </w:r>
      <w:r>
        <w:rPr>
          <w:i w:val="0"/>
          <w:iCs w:val="0"/>
          <w:rtl w:val="0"/>
          <w:lang w:val="fr-FR"/>
        </w:rPr>
        <w:t>é</w:t>
      </w:r>
      <w:r>
        <w:rPr>
          <w:i w:val="0"/>
          <w:iCs w:val="0"/>
          <w:rtl w:val="0"/>
          <w:lang w:val="fr-FR"/>
        </w:rPr>
        <w:t>bit et le shunt s</w:t>
      </w:r>
      <w:r>
        <w:rPr>
          <w:i w:val="0"/>
          <w:iCs w:val="0"/>
          <w:rtl w:val="0"/>
          <w:lang w:val="fr-FR"/>
        </w:rPr>
        <w:t>’</w:t>
      </w:r>
      <w:r>
        <w:rPr>
          <w:i w:val="0"/>
          <w:iCs w:val="0"/>
          <w:rtl w:val="0"/>
          <w:lang w:val="fr-FR"/>
        </w:rPr>
        <w:t>inverse (syndrome Eisenmenger)</w:t>
      </w:r>
    </w:p>
    <w:p>
      <w:pPr>
        <w:pStyle w:val="Corps"/>
        <w:rPr>
          <w:i w:val="1"/>
          <w:iCs w:val="1"/>
        </w:rPr>
      </w:pPr>
    </w:p>
    <w:p>
      <w:pPr>
        <w:pStyle w:val="Corps"/>
        <w:bidi w:val="0"/>
      </w:pPr>
      <w:r>
        <w:rPr>
          <w:i w:val="1"/>
          <w:iCs w:val="1"/>
          <w:rtl w:val="0"/>
          <w:lang w:val="fr-FR"/>
        </w:rPr>
        <w:t>St</w:t>
      </w:r>
      <w:r>
        <w:rPr>
          <w:i w:val="1"/>
          <w:iCs w:val="1"/>
          <w:rtl w:val="0"/>
          <w:lang w:val="fr-FR"/>
        </w:rPr>
        <w:t>é</w:t>
      </w:r>
      <w:r>
        <w:rPr>
          <w:i w:val="1"/>
          <w:iCs w:val="1"/>
          <w:rtl w:val="0"/>
          <w:lang w:val="fr-FR"/>
        </w:rPr>
        <w:t>nose Pulmonaire</w:t>
      </w:r>
    </w:p>
    <w:p>
      <w:pPr>
        <w:pStyle w:val="Corps"/>
        <w:rPr>
          <w:i w:val="1"/>
          <w:iCs w:val="1"/>
        </w:rPr>
      </w:pPr>
    </w:p>
    <w:p>
      <w:pPr>
        <w:pStyle w:val="Corps"/>
        <w:rPr>
          <w:b w:val="1"/>
          <w:bCs w:val="1"/>
        </w:rPr>
      </w:pPr>
      <w:r>
        <w:rPr>
          <w:b w:val="1"/>
          <w:bCs w:val="1"/>
          <w:rtl w:val="0"/>
          <w:lang w:val="fr-FR"/>
        </w:rPr>
        <w:t>Cardiomyopathies cyanotiques</w:t>
      </w:r>
      <w:r>
        <w:rPr>
          <w:b w:val="0"/>
          <w:bCs w:val="0"/>
          <w:rtl w:val="0"/>
          <w:lang w:val="fr-FR"/>
        </w:rPr>
        <w:t xml:space="preserve"> </w:t>
      </w:r>
      <w:r>
        <w:rPr>
          <w:b w:val="0"/>
          <w:bCs w:val="0"/>
          <w:sz w:val="16"/>
          <w:szCs w:val="16"/>
          <w:rtl w:val="0"/>
          <w:lang w:val="fr-FR"/>
        </w:rPr>
        <w:t>*50g/L n</w:t>
      </w:r>
      <w:r>
        <w:rPr>
          <w:b w:val="0"/>
          <w:bCs w:val="0"/>
          <w:sz w:val="16"/>
          <w:szCs w:val="16"/>
          <w:rtl w:val="0"/>
          <w:lang w:val="fr-FR"/>
        </w:rPr>
        <w:t>é</w:t>
      </w:r>
      <w:r>
        <w:rPr>
          <w:b w:val="0"/>
          <w:bCs w:val="0"/>
          <w:sz w:val="16"/>
          <w:szCs w:val="16"/>
          <w:rtl w:val="0"/>
          <w:lang w:val="fr-FR"/>
        </w:rPr>
        <w:t>cessaire pour avoir cyanose, donc pas visible si an</w:t>
      </w:r>
      <w:r>
        <w:rPr>
          <w:b w:val="0"/>
          <w:bCs w:val="0"/>
          <w:sz w:val="16"/>
          <w:szCs w:val="16"/>
          <w:rtl w:val="0"/>
          <w:lang w:val="fr-FR"/>
        </w:rPr>
        <w:t>é</w:t>
      </w:r>
      <w:r>
        <w:rPr>
          <w:b w:val="0"/>
          <w:bCs w:val="0"/>
          <w:sz w:val="16"/>
          <w:szCs w:val="16"/>
          <w:rtl w:val="0"/>
          <w:lang w:val="fr-FR"/>
        </w:rPr>
        <w:t>mie s</w:t>
      </w:r>
      <w:r>
        <w:rPr>
          <w:b w:val="0"/>
          <w:bCs w:val="0"/>
          <w:sz w:val="16"/>
          <w:szCs w:val="16"/>
          <w:rtl w:val="0"/>
          <w:lang w:val="fr-FR"/>
        </w:rPr>
        <w:t>é</w:t>
      </w:r>
      <w:r>
        <w:rPr>
          <w:b w:val="0"/>
          <w:bCs w:val="0"/>
          <w:sz w:val="16"/>
          <w:szCs w:val="16"/>
          <w:rtl w:val="0"/>
          <w:lang w:val="fr-FR"/>
        </w:rPr>
        <w:t>v</w:t>
      </w:r>
      <w:r>
        <w:rPr>
          <w:b w:val="0"/>
          <w:bCs w:val="0"/>
          <w:sz w:val="16"/>
          <w:szCs w:val="16"/>
          <w:rtl w:val="0"/>
          <w:lang w:val="fr-FR"/>
        </w:rPr>
        <w:t>è</w:t>
      </w:r>
      <w:r>
        <w:rPr>
          <w:b w:val="0"/>
          <w:bCs w:val="0"/>
          <w:sz w:val="16"/>
          <w:szCs w:val="16"/>
          <w:rtl w:val="0"/>
          <w:lang w:val="fr-FR"/>
        </w:rPr>
        <w:t>re</w:t>
      </w:r>
    </w:p>
    <w:p>
      <w:pPr>
        <w:pStyle w:val="Corps"/>
        <w:rPr>
          <w:i w:val="1"/>
          <w:iCs w:val="1"/>
        </w:rPr>
      </w:pPr>
      <w:r>
        <w:rPr>
          <w:i w:val="1"/>
          <w:iCs w:val="1"/>
          <w:rtl w:val="0"/>
          <w:lang w:val="fr-FR"/>
        </w:rPr>
        <w:t>M</w:t>
      </w:r>
      <w:r>
        <w:rPr>
          <w:i w:val="1"/>
          <w:iCs w:val="1"/>
          <w:rtl w:val="0"/>
          <w:lang w:val="fr-FR"/>
        </w:rPr>
        <w:t>é</w:t>
      </w:r>
      <w:r>
        <w:rPr>
          <w:i w:val="1"/>
          <w:iCs w:val="1"/>
          <w:rtl w:val="0"/>
          <w:lang w:val="fr-FR"/>
        </w:rPr>
        <w:t>mo technique : 1 2 3 4</w:t>
      </w:r>
    </w:p>
    <w:p>
      <w:pPr>
        <w:pStyle w:val="Corps"/>
        <w:bidi w:val="0"/>
      </w:pPr>
      <w:r>
        <w:rPr>
          <w:rtl w:val="0"/>
          <w:lang w:val="fr-FR"/>
        </w:rPr>
        <w:t>1 : truncus arteriosus</w:t>
      </w:r>
    </w:p>
    <w:p>
      <w:pPr>
        <w:pStyle w:val="Corps"/>
        <w:bidi w:val="0"/>
      </w:pPr>
      <w:r>
        <w:rPr>
          <w:rtl w:val="0"/>
          <w:lang w:val="fr-FR"/>
        </w:rPr>
        <w:t>2 : transposition des gros vaisseaux</w:t>
      </w:r>
    </w:p>
    <w:p>
      <w:pPr>
        <w:pStyle w:val="Corps"/>
        <w:bidi w:val="0"/>
      </w:pPr>
      <w:r>
        <w:rPr>
          <w:rtl w:val="0"/>
          <w:lang w:val="fr-FR"/>
        </w:rPr>
        <w:t>3 : tricuspide : atr</w:t>
      </w:r>
      <w:r>
        <w:rPr>
          <w:rtl w:val="0"/>
          <w:lang w:val="fr-FR"/>
        </w:rPr>
        <w:t>é</w:t>
      </w:r>
      <w:r>
        <w:rPr>
          <w:rtl w:val="0"/>
          <w:lang w:val="fr-FR"/>
        </w:rPr>
        <w:t>sie de la valve tricuspide, anomalie d'Ebstein</w:t>
      </w:r>
    </w:p>
    <w:p>
      <w:pPr>
        <w:pStyle w:val="Corps"/>
        <w:bidi w:val="0"/>
      </w:pPr>
      <w:r>
        <w:rPr>
          <w:rtl w:val="0"/>
          <w:lang w:val="fr-FR"/>
        </w:rPr>
        <w:t>4 : t</w:t>
      </w:r>
      <w:r>
        <w:rPr>
          <w:rtl w:val="0"/>
          <w:lang w:val="fr-FR"/>
        </w:rPr>
        <w:t>é</w:t>
      </w:r>
      <w:r>
        <w:rPr>
          <w:rtl w:val="0"/>
          <w:lang w:val="fr-FR"/>
        </w:rPr>
        <w:t>tralogie de falop et retour veines pulmonaires anormal</w:t>
      </w:r>
    </w:p>
    <w:p>
      <w:pPr>
        <w:pStyle w:val="Corps"/>
        <w:rPr>
          <w:i w:val="1"/>
          <w:iCs w:val="1"/>
        </w:rPr>
      </w:pPr>
    </w:p>
    <w:p>
      <w:pPr>
        <w:pStyle w:val="Corps"/>
        <w:rPr>
          <w:i w:val="1"/>
          <w:iCs w:val="1"/>
        </w:rPr>
      </w:pPr>
      <w:r>
        <w:rPr>
          <w:i w:val="1"/>
          <w:iCs w:val="1"/>
          <w:rtl w:val="0"/>
          <w:lang w:val="fr-FR"/>
        </w:rPr>
        <w:t>Transposition des gros vaisseaux</w:t>
      </w:r>
    </w:p>
    <w:p>
      <w:pPr>
        <w:pStyle w:val="Corps"/>
        <w:bidi w:val="0"/>
      </w:pPr>
      <w:r>
        <w:rPr>
          <w:rtl w:val="0"/>
          <w:lang w:val="fr-FR"/>
        </w:rPr>
        <w:t>Cardiomyopathie cong</w:t>
      </w:r>
      <w:r>
        <w:rPr>
          <w:rtl w:val="0"/>
          <w:lang w:val="fr-FR"/>
        </w:rPr>
        <w:t>é</w:t>
      </w:r>
      <w:r>
        <w:rPr>
          <w:rtl w:val="0"/>
          <w:lang w:val="fr-FR"/>
        </w:rPr>
        <w:t>nitale cyanotique la plus fr</w:t>
      </w:r>
      <w:r>
        <w:rPr>
          <w:rtl w:val="0"/>
          <w:lang w:val="fr-FR"/>
        </w:rPr>
        <w:t>é</w:t>
      </w:r>
      <w:r>
        <w:rPr>
          <w:rtl w:val="0"/>
          <w:lang w:val="fr-FR"/>
        </w:rPr>
        <w:t xml:space="preserve">quente chez le </w:t>
      </w:r>
      <w:r>
        <w:rPr>
          <w:b w:val="1"/>
          <w:bCs w:val="1"/>
          <w:rtl w:val="0"/>
          <w:lang w:val="fr-FR"/>
        </w:rPr>
        <w:t>nouveau-n</w:t>
      </w:r>
      <w:r>
        <w:rPr>
          <w:b w:val="1"/>
          <w:bCs w:val="1"/>
          <w:rtl w:val="0"/>
          <w:lang w:val="fr-FR"/>
        </w:rPr>
        <w:t xml:space="preserve">é </w:t>
      </w:r>
      <w:r>
        <w:rPr>
          <w:rtl w:val="0"/>
          <w:lang w:val="fr-FR"/>
        </w:rPr>
        <w:t>(chez l</w:t>
      </w:r>
      <w:r>
        <w:rPr>
          <w:rtl w:val="0"/>
          <w:lang w:val="fr-FR"/>
        </w:rPr>
        <w:t>’</w:t>
      </w:r>
      <w:r>
        <w:rPr>
          <w:rtl w:val="0"/>
          <w:lang w:val="fr-FR"/>
        </w:rPr>
        <w:t>ensemble des enfants la t</w:t>
      </w:r>
      <w:r>
        <w:rPr>
          <w:rtl w:val="0"/>
          <w:lang w:val="fr-FR"/>
        </w:rPr>
        <w:t>é</w:t>
      </w:r>
      <w:r>
        <w:rPr>
          <w:rtl w:val="0"/>
          <w:lang w:val="fr-FR"/>
        </w:rPr>
        <w:t>tralogie de Fallot est plus fr</w:t>
      </w:r>
      <w:r>
        <w:rPr>
          <w:rtl w:val="0"/>
          <w:lang w:val="fr-FR"/>
        </w:rPr>
        <w:t>é</w:t>
      </w:r>
      <w:r>
        <w:rPr>
          <w:rtl w:val="0"/>
          <w:lang w:val="fr-FR"/>
        </w:rPr>
        <w:t>quente)</w:t>
      </w:r>
    </w:p>
    <w:p>
      <w:pPr>
        <w:pStyle w:val="Corps"/>
        <w:bidi w:val="0"/>
      </w:pPr>
      <w:r>
        <w:rPr>
          <w:rtl w:val="0"/>
          <w:lang w:val="fr-FR"/>
        </w:rPr>
        <w:t>Se pr</w:t>
      </w:r>
      <w:r>
        <w:rPr>
          <w:rtl w:val="0"/>
          <w:lang w:val="fr-FR"/>
        </w:rPr>
        <w:t>é</w:t>
      </w:r>
      <w:r>
        <w:rPr>
          <w:rtl w:val="0"/>
          <w:lang w:val="fr-FR"/>
        </w:rPr>
        <w:t>sente avec cyanose important dans les premi</w:t>
      </w:r>
      <w:r>
        <w:rPr>
          <w:rtl w:val="0"/>
          <w:lang w:val="fr-FR"/>
        </w:rPr>
        <w:t>è</w:t>
      </w:r>
      <w:r>
        <w:rPr>
          <w:rtl w:val="0"/>
          <w:lang w:val="fr-FR"/>
        </w:rPr>
        <w:t>res heures suivant la naissance</w:t>
      </w:r>
      <w:r>
        <w:rPr>
          <w:rtl w:val="0"/>
          <w:lang w:val="fr-FR"/>
        </w:rPr>
        <w:t xml:space="preserve"> alors que le canal art</w:t>
      </w:r>
      <w:r>
        <w:rPr>
          <w:rtl w:val="0"/>
          <w:lang w:val="fr-FR"/>
        </w:rPr>
        <w:t>é</w:t>
      </w:r>
      <w:r>
        <w:rPr>
          <w:rtl w:val="0"/>
          <w:lang w:val="fr-FR"/>
        </w:rPr>
        <w:t>riel se ferme. Ne r</w:t>
      </w:r>
      <w:r>
        <w:rPr>
          <w:rtl w:val="0"/>
          <w:lang w:val="fr-FR"/>
        </w:rPr>
        <w:t>é</w:t>
      </w:r>
      <w:r>
        <w:rPr>
          <w:rtl w:val="0"/>
          <w:lang w:val="fr-FR"/>
        </w:rPr>
        <w:t xml:space="preserve">pond pas </w:t>
      </w:r>
      <w:r>
        <w:rPr>
          <w:rtl w:val="0"/>
          <w:lang w:val="fr-FR"/>
        </w:rPr>
        <w:t xml:space="preserve">à </w:t>
      </w:r>
      <w:r>
        <w:rPr>
          <w:rtl w:val="0"/>
          <w:lang w:val="fr-FR"/>
        </w:rPr>
        <w:t>O2 =&gt; acidose =&gt; mort</w:t>
      </w:r>
    </w:p>
    <w:p>
      <w:pPr>
        <w:pStyle w:val="Corps"/>
        <w:bidi w:val="0"/>
      </w:pPr>
    </w:p>
    <w:p>
      <w:pPr>
        <w:pStyle w:val="Corps"/>
        <w:bidi w:val="0"/>
      </w:pPr>
      <w:r>
        <w:rPr>
          <w:rtl w:val="0"/>
          <w:lang w:val="fr-FR"/>
        </w:rPr>
        <w:t xml:space="preserve">Rx pulmonaire : </w:t>
      </w:r>
      <w:r>
        <w:rPr>
          <w:rtl w:val="0"/>
          <w:lang w:val="fr-FR"/>
        </w:rPr>
        <w:t>«</w:t>
      </w:r>
      <w:r>
        <w:rPr>
          <w:rtl w:val="0"/>
          <w:lang w:val="fr-FR"/>
        </w:rPr>
        <w:t>egg on a string</w:t>
      </w:r>
      <w:r>
        <w:rPr>
          <w:rtl w:val="0"/>
          <w:lang w:val="fr-FR"/>
        </w:rPr>
        <w:t>»</w:t>
        <w:tab/>
      </w:r>
      <w:r>
        <w:rPr>
          <w:rtl w:val="0"/>
          <w:lang w:val="fr-FR"/>
        </w:rPr>
        <w:t>ECG : HVD, HOD, normal</w:t>
      </w:r>
    </w:p>
    <w:p>
      <w:pPr>
        <w:pStyle w:val="Corps"/>
        <w:bidi w:val="0"/>
      </w:pPr>
    </w:p>
    <w:p>
      <w:pPr>
        <w:pStyle w:val="Corps"/>
        <w:bidi w:val="0"/>
      </w:pPr>
      <w:r>
        <w:rPr>
          <w:rtl w:val="0"/>
          <w:lang w:val="fr-FR"/>
        </w:rPr>
        <w:t>N</w:t>
      </w:r>
      <w:r>
        <w:rPr>
          <w:rtl w:val="0"/>
          <w:lang w:val="fr-FR"/>
        </w:rPr>
        <w:t>é</w:t>
      </w:r>
      <w:r>
        <w:rPr>
          <w:rtl w:val="0"/>
          <w:lang w:val="fr-FR"/>
        </w:rPr>
        <w:t>cessite une canal art</w:t>
      </w:r>
      <w:r>
        <w:rPr>
          <w:rtl w:val="0"/>
          <w:lang w:val="fr-FR"/>
        </w:rPr>
        <w:t>é</w:t>
      </w:r>
      <w:r>
        <w:rPr>
          <w:rtl w:val="0"/>
          <w:lang w:val="fr-FR"/>
        </w:rPr>
        <w:t>riel perm</w:t>
      </w:r>
      <w:r>
        <w:rPr>
          <w:rtl w:val="0"/>
          <w:lang w:val="fr-FR"/>
        </w:rPr>
        <w:t>é</w:t>
      </w:r>
      <w:r>
        <w:rPr>
          <w:rtl w:val="0"/>
          <w:lang w:val="fr-FR"/>
        </w:rPr>
        <w:t>able pour survivre donc administration prostaglandine et CIA par ballon dans le fora</w:t>
      </w:r>
      <w:r>
        <w:rPr>
          <w:rtl w:val="0"/>
          <w:lang w:val="fr-FR"/>
        </w:rPr>
        <w:t>men</w:t>
      </w:r>
      <w:r>
        <w:rPr>
          <w:rtl w:val="0"/>
          <w:lang w:val="fr-FR"/>
        </w:rPr>
        <w:t xml:space="preserve"> ovale rapidement effectu</w:t>
      </w:r>
      <w:r>
        <w:rPr>
          <w:rtl w:val="0"/>
          <w:lang w:val="fr-FR"/>
        </w:rPr>
        <w:t>é</w:t>
      </w:r>
      <w:r>
        <w:rPr>
          <w:rtl w:val="0"/>
          <w:lang w:val="fr-FR"/>
        </w:rPr>
        <w:t xml:space="preserve">e. Peut </w:t>
      </w:r>
      <w:r>
        <w:rPr>
          <w:rtl w:val="0"/>
          <w:lang w:val="fr-FR"/>
        </w:rPr>
        <w:t>ê</w:t>
      </w:r>
      <w:r>
        <w:rPr>
          <w:rtl w:val="0"/>
          <w:lang w:val="fr-FR"/>
        </w:rPr>
        <w:t>tre bien tol</w:t>
      </w:r>
      <w:r>
        <w:rPr>
          <w:rtl w:val="0"/>
          <w:lang w:val="fr-FR"/>
        </w:rPr>
        <w:t>é</w:t>
      </w:r>
      <w:r>
        <w:rPr>
          <w:rtl w:val="0"/>
          <w:lang w:val="fr-FR"/>
        </w:rPr>
        <w:t>r</w:t>
      </w:r>
      <w:r>
        <w:rPr>
          <w:rtl w:val="0"/>
          <w:lang w:val="fr-FR"/>
        </w:rPr>
        <w:t xml:space="preserve">é </w:t>
      </w:r>
      <w:r>
        <w:rPr>
          <w:rtl w:val="0"/>
          <w:lang w:val="fr-FR"/>
        </w:rPr>
        <w:t>si CIV ou CIA associ</w:t>
      </w:r>
      <w:r>
        <w:rPr>
          <w:rtl w:val="0"/>
          <w:lang w:val="fr-FR"/>
        </w:rPr>
        <w:t>é</w:t>
      </w:r>
      <w:r>
        <w:rPr>
          <w:rtl w:val="0"/>
          <w:lang w:val="fr-FR"/>
        </w:rPr>
        <w:t>e. Chirurgie dans les 2 premi</w:t>
      </w:r>
      <w:r>
        <w:rPr>
          <w:rtl w:val="0"/>
          <w:lang w:val="fr-FR"/>
        </w:rPr>
        <w:t>è</w:t>
      </w:r>
      <w:r>
        <w:rPr>
          <w:rtl w:val="0"/>
          <w:lang w:val="fr-FR"/>
        </w:rPr>
        <w:t>res semaines alors que le VG est encore puissant.</w:t>
      </w:r>
    </w:p>
    <w:p>
      <w:pPr>
        <w:pStyle w:val="Corps"/>
        <w:rPr>
          <w:i w:val="0"/>
          <w:iCs w:val="0"/>
        </w:rPr>
      </w:pPr>
    </w:p>
    <w:p>
      <w:pPr>
        <w:pStyle w:val="Corps"/>
        <w:rPr>
          <w:i w:val="1"/>
          <w:iCs w:val="1"/>
        </w:rPr>
      </w:pPr>
      <w:r>
        <w:rPr>
          <w:i w:val="1"/>
          <w:iCs w:val="1"/>
          <w:rtl w:val="0"/>
          <w:lang w:val="fr-FR"/>
        </w:rPr>
        <w:t>T</w:t>
      </w:r>
      <w:r>
        <w:rPr>
          <w:i w:val="1"/>
          <w:iCs w:val="1"/>
          <w:rtl w:val="0"/>
          <w:lang w:val="fr-FR"/>
        </w:rPr>
        <w:t>é</w:t>
      </w:r>
      <w:r>
        <w:rPr>
          <w:i w:val="1"/>
          <w:iCs w:val="1"/>
          <w:rtl w:val="0"/>
          <w:lang w:val="fr-FR"/>
        </w:rPr>
        <w:t>tralogie de Fallot</w:t>
      </w:r>
    </w:p>
    <w:p>
      <w:pPr>
        <w:pStyle w:val="Corps"/>
        <w:bidi w:val="0"/>
      </w:pPr>
      <w:r>
        <w:rPr>
          <w:rtl w:val="0"/>
          <w:lang w:val="fr-FR"/>
        </w:rPr>
        <w:t>Cardiomyopathie cog</w:t>
      </w:r>
      <w:r>
        <w:rPr>
          <w:rtl w:val="0"/>
          <w:lang w:val="fr-FR"/>
        </w:rPr>
        <w:t>é</w:t>
      </w:r>
      <w:r>
        <w:rPr>
          <w:rtl w:val="0"/>
          <w:lang w:val="fr-FR"/>
        </w:rPr>
        <w:t>nitale cyanotique la plus fr</w:t>
      </w:r>
      <w:r>
        <w:rPr>
          <w:rtl w:val="0"/>
          <w:lang w:val="fr-FR"/>
        </w:rPr>
        <w:t>é</w:t>
      </w:r>
      <w:r>
        <w:rPr>
          <w:rtl w:val="0"/>
          <w:lang w:val="fr-FR"/>
        </w:rPr>
        <w:t xml:space="preserve">quente chez </w:t>
      </w:r>
      <w:r>
        <w:rPr>
          <w:b w:val="1"/>
          <w:bCs w:val="1"/>
          <w:rtl w:val="0"/>
          <w:lang w:val="fr-FR"/>
        </w:rPr>
        <w:t>l</w:t>
      </w:r>
      <w:r>
        <w:rPr>
          <w:b w:val="1"/>
          <w:bCs w:val="1"/>
          <w:rtl w:val="0"/>
          <w:lang w:val="fr-FR"/>
        </w:rPr>
        <w:t>’</w:t>
      </w:r>
      <w:r>
        <w:rPr>
          <w:b w:val="1"/>
          <w:bCs w:val="1"/>
          <w:rtl w:val="0"/>
          <w:lang w:val="fr-FR"/>
        </w:rPr>
        <w:t>enfant</w:t>
      </w:r>
      <w:r>
        <w:rPr>
          <w:rtl w:val="0"/>
          <w:lang w:val="fr-FR"/>
        </w:rPr>
        <w:t>, souvent diagnostiqu</w:t>
      </w:r>
      <w:r>
        <w:rPr>
          <w:rtl w:val="0"/>
          <w:lang w:val="fr-FR"/>
        </w:rPr>
        <w:t xml:space="preserve">é </w:t>
      </w:r>
      <w:r>
        <w:rPr>
          <w:rtl w:val="0"/>
          <w:lang w:val="fr-FR"/>
        </w:rPr>
        <w:t>au 2e-4e mois.</w:t>
      </w:r>
    </w:p>
    <w:p>
      <w:pPr>
        <w:pStyle w:val="Corps"/>
        <w:bidi w:val="0"/>
      </w:pPr>
      <w:r>
        <w:rPr>
          <w:rStyle w:val="Hyperlink.0"/>
        </w:rPr>
        <w:fldChar w:fldCharType="begin" w:fldLock="0"/>
      </w:r>
      <w:r>
        <w:rPr>
          <w:rStyle w:val="Hyperlink.0"/>
        </w:rPr>
        <w:instrText xml:space="preserve"> HYPERLINK "https://www.youtube.com/watch?v=YpxqGb-TrOk"</w:instrText>
      </w:r>
      <w:r>
        <w:rPr>
          <w:rStyle w:val="Hyperlink.0"/>
        </w:rPr>
        <w:fldChar w:fldCharType="separate" w:fldLock="0"/>
      </w:r>
      <w:r>
        <w:rPr>
          <w:rStyle w:val="Hyperlink.0"/>
          <w:rtl w:val="0"/>
          <w:lang w:val="en-US"/>
        </w:rPr>
        <w:t>https://www.youtube.com/watch?v=YpxqGb-TrOk</w:t>
      </w:r>
      <w:r>
        <w:rPr/>
        <w:fldChar w:fldCharType="end" w:fldLock="0"/>
      </w:r>
      <w:r>
        <w:rPr>
          <w:rtl w:val="0"/>
          <w:lang w:val="fr-FR"/>
        </w:rPr>
        <w:t xml:space="preserve"> </w:t>
      </w:r>
    </w:p>
    <w:p>
      <w:pPr>
        <w:pStyle w:val="Corps"/>
        <w:bidi w:val="0"/>
      </w:pPr>
    </w:p>
    <w:p>
      <w:pPr>
        <w:pStyle w:val="Corps"/>
        <w:bidi w:val="0"/>
      </w:pPr>
      <w:r>
        <w:rPr>
          <w:rtl w:val="0"/>
          <w:lang w:val="fr-FR"/>
        </w:rPr>
        <w:t>4composantes</w:t>
      </w:r>
    </w:p>
    <w:p>
      <w:pPr>
        <w:pStyle w:val="Corps"/>
        <w:numPr>
          <w:ilvl w:val="0"/>
          <w:numId w:val="520"/>
        </w:numPr>
        <w:bidi w:val="0"/>
      </w:pPr>
      <w:r>
        <w:rPr>
          <w:rtl w:val="0"/>
          <w:lang w:val="fr-FR"/>
        </w:rPr>
        <w:t>St</w:t>
      </w:r>
      <w:r>
        <w:rPr>
          <w:rtl w:val="0"/>
          <w:lang w:val="fr-FR"/>
        </w:rPr>
        <w:t>é</w:t>
      </w:r>
      <w:r>
        <w:rPr>
          <w:rtl w:val="0"/>
          <w:lang w:val="fr-FR"/>
        </w:rPr>
        <w:t>nose art</w:t>
      </w:r>
      <w:r>
        <w:rPr>
          <w:rtl w:val="0"/>
          <w:lang w:val="fr-FR"/>
        </w:rPr>
        <w:t>è</w:t>
      </w:r>
      <w:r>
        <w:rPr>
          <w:rtl w:val="0"/>
          <w:lang w:val="fr-FR"/>
        </w:rPr>
        <w:t>re pulmonaire (souffle systolique foyer pulmonaire)</w:t>
      </w:r>
    </w:p>
    <w:p>
      <w:pPr>
        <w:pStyle w:val="Corps"/>
        <w:numPr>
          <w:ilvl w:val="0"/>
          <w:numId w:val="17"/>
        </w:numPr>
        <w:bidi w:val="0"/>
      </w:pPr>
      <w:r>
        <w:rPr>
          <w:rtl w:val="0"/>
          <w:lang w:val="fr-FR"/>
        </w:rPr>
        <w:t xml:space="preserve">Communication inter-ventriculaire (souffle holosystolique, </w:t>
      </w:r>
      <w:r>
        <w:rPr>
          <w:rFonts w:ascii="Arial Unicode MS" w:cs="Arial Unicode MS" w:hAnsi="Arial Unicode MS" w:eastAsia="Arial Unicode MS" w:hint="default"/>
          <w:b w:val="0"/>
          <w:bCs w:val="0"/>
          <w:i w:val="0"/>
          <w:iCs w:val="0"/>
          <w:rtl w:val="0"/>
          <w:lang w:val="fr-FR"/>
        </w:rPr>
        <w:t>↑</w:t>
      </w:r>
      <w:r>
        <w:rPr>
          <w:rtl w:val="0"/>
          <w:lang w:val="fr-FR"/>
        </w:rPr>
        <w:t xml:space="preserve"> </w:t>
      </w:r>
      <w:r>
        <w:rPr>
          <w:rtl w:val="0"/>
          <w:lang w:val="fr-FR"/>
        </w:rPr>
        <w:t>si CIV l</w:t>
      </w:r>
      <w:r>
        <w:rPr>
          <w:rtl w:val="0"/>
          <w:lang w:val="fr-FR"/>
        </w:rPr>
        <w:t>é</w:t>
      </w:r>
      <w:r>
        <w:rPr>
          <w:rtl w:val="0"/>
          <w:lang w:val="fr-FR"/>
        </w:rPr>
        <w:t>g</w:t>
      </w:r>
      <w:r>
        <w:rPr>
          <w:rtl w:val="0"/>
          <w:lang w:val="fr-FR"/>
        </w:rPr>
        <w:t>è</w:t>
      </w:r>
      <w:r>
        <w:rPr>
          <w:rtl w:val="0"/>
          <w:lang w:val="fr-FR"/>
        </w:rPr>
        <w:t>re)</w:t>
      </w:r>
    </w:p>
    <w:p>
      <w:pPr>
        <w:pStyle w:val="Corps"/>
        <w:numPr>
          <w:ilvl w:val="0"/>
          <w:numId w:val="17"/>
        </w:numPr>
        <w:bidi w:val="0"/>
      </w:pPr>
      <w:r>
        <w:rPr>
          <w:rtl w:val="0"/>
          <w:lang w:val="fr-FR"/>
        </w:rPr>
        <w:t>Chevauchement de l</w:t>
      </w:r>
      <w:r>
        <w:rPr>
          <w:rtl w:val="0"/>
          <w:lang w:val="fr-FR"/>
        </w:rPr>
        <w:t>’</w:t>
      </w:r>
      <w:r>
        <w:rPr>
          <w:rtl w:val="0"/>
          <w:lang w:val="fr-FR"/>
        </w:rPr>
        <w:t>aorte au dessus de la CIV</w:t>
      </w:r>
    </w:p>
    <w:p>
      <w:pPr>
        <w:pStyle w:val="Corps"/>
        <w:numPr>
          <w:ilvl w:val="0"/>
          <w:numId w:val="17"/>
        </w:numPr>
        <w:bidi w:val="0"/>
      </w:pPr>
      <w:r>
        <w:rPr>
          <w:rtl w:val="0"/>
          <w:lang w:val="fr-FR"/>
        </w:rPr>
        <w:t>Hypertrophie VD</w:t>
      </w:r>
    </w:p>
    <w:p>
      <w:pPr>
        <w:pStyle w:val="Corps"/>
        <w:bidi w:val="0"/>
      </w:pPr>
    </w:p>
    <w:p>
      <w:pPr>
        <w:pStyle w:val="Corps"/>
        <w:bidi w:val="0"/>
      </w:pPr>
      <w:r>
        <w:rPr>
          <w:rtl w:val="0"/>
          <w:lang w:val="fr-FR"/>
        </w:rPr>
        <w:t xml:space="preserve">Sx apparaissent </w:t>
      </w:r>
      <w:r>
        <w:rPr>
          <w:rtl w:val="0"/>
          <w:lang w:val="fr-FR"/>
        </w:rPr>
        <w:t xml:space="preserve">à </w:t>
      </w:r>
      <w:r>
        <w:rPr>
          <w:rtl w:val="0"/>
          <w:lang w:val="fr-FR"/>
        </w:rPr>
        <w:t>l</w:t>
      </w:r>
      <w:r>
        <w:rPr>
          <w:rtl w:val="0"/>
          <w:lang w:val="fr-FR"/>
        </w:rPr>
        <w:t>’</w:t>
      </w:r>
      <w:r>
        <w:rPr>
          <w:rtl w:val="0"/>
          <w:lang w:val="fr-FR"/>
        </w:rPr>
        <w:t>exercice initialement : dyspn</w:t>
      </w:r>
      <w:r>
        <w:rPr>
          <w:rtl w:val="0"/>
          <w:lang w:val="fr-FR"/>
        </w:rPr>
        <w:t>é</w:t>
      </w:r>
      <w:r>
        <w:rPr>
          <w:rtl w:val="0"/>
          <w:lang w:val="fr-FR"/>
        </w:rPr>
        <w:t>e, cyanose, irritabilit</w:t>
      </w:r>
      <w:r>
        <w:rPr>
          <w:rtl w:val="0"/>
          <w:lang w:val="fr-FR"/>
        </w:rPr>
        <w:t xml:space="preserve">é </w:t>
      </w:r>
      <w:r>
        <w:rPr>
          <w:rtl w:val="0"/>
          <w:lang w:val="fr-FR"/>
        </w:rPr>
        <w:t xml:space="preserve">et diminution du souffle =&gt; </w:t>
      </w:r>
      <w:r>
        <w:rPr>
          <w:rtl w:val="0"/>
          <w:lang w:val="fr-FR"/>
        </w:rPr>
        <w:t>«</w:t>
      </w:r>
      <w:r>
        <w:rPr>
          <w:rtl w:val="0"/>
          <w:lang w:val="fr-FR"/>
        </w:rPr>
        <w:t>hypoxique tet spell</w:t>
      </w:r>
      <w:r>
        <w:rPr>
          <w:rtl w:val="0"/>
          <w:lang w:val="fr-FR"/>
        </w:rPr>
        <w:t>»</w:t>
      </w:r>
      <w:r>
        <w:rPr>
          <w:rtl w:val="0"/>
          <w:lang w:val="fr-FR"/>
        </w:rPr>
        <w:t xml:space="preserve"> entre 6 sem et 6 mois, </w:t>
      </w:r>
      <w:r>
        <w:rPr>
          <w:rtl w:val="0"/>
          <w:lang w:val="fr-FR"/>
        </w:rPr>
        <w:t>puis effort n</w:t>
      </w:r>
      <w:r>
        <w:rPr>
          <w:rtl w:val="0"/>
          <w:lang w:val="fr-FR"/>
        </w:rPr>
        <w:t>é</w:t>
      </w:r>
      <w:r>
        <w:rPr>
          <w:rtl w:val="0"/>
          <w:lang w:val="fr-FR"/>
        </w:rPr>
        <w:t>cessaire pour manifestation de plus en plus faible alors que la st</w:t>
      </w:r>
      <w:r>
        <w:rPr>
          <w:rtl w:val="0"/>
          <w:lang w:val="fr-FR"/>
        </w:rPr>
        <w:t>é</w:t>
      </w:r>
      <w:r>
        <w:rPr>
          <w:rtl w:val="0"/>
          <w:lang w:val="fr-FR"/>
        </w:rPr>
        <w:t xml:space="preserve">nose pulmonaire augmente (shunt D-&gt;G). Sx peuvent </w:t>
      </w:r>
      <w:r>
        <w:rPr>
          <w:rtl w:val="0"/>
          <w:lang w:val="fr-FR"/>
        </w:rPr>
        <w:t>ê</w:t>
      </w:r>
      <w:r>
        <w:rPr>
          <w:rtl w:val="0"/>
          <w:lang w:val="fr-FR"/>
        </w:rPr>
        <w:t>tre pr</w:t>
      </w:r>
      <w:r>
        <w:rPr>
          <w:rtl w:val="0"/>
          <w:lang w:val="fr-FR"/>
        </w:rPr>
        <w:t>é</w:t>
      </w:r>
      <w:r>
        <w:rPr>
          <w:rtl w:val="0"/>
          <w:lang w:val="fr-FR"/>
        </w:rPr>
        <w:t xml:space="preserve">sents </w:t>
      </w:r>
      <w:r>
        <w:rPr>
          <w:rtl w:val="0"/>
          <w:lang w:val="fr-FR"/>
        </w:rPr>
        <w:t xml:space="preserve">à </w:t>
      </w:r>
      <w:r>
        <w:rPr>
          <w:rtl w:val="0"/>
          <w:lang w:val="fr-FR"/>
        </w:rPr>
        <w:t>la naissance si la st</w:t>
      </w:r>
      <w:r>
        <w:rPr>
          <w:rtl w:val="0"/>
          <w:lang w:val="fr-FR"/>
        </w:rPr>
        <w:t>é</w:t>
      </w:r>
      <w:r>
        <w:rPr>
          <w:rtl w:val="0"/>
          <w:lang w:val="fr-FR"/>
        </w:rPr>
        <w:t>nose est suffisante pour shunt D-&gt;G</w:t>
      </w:r>
    </w:p>
    <w:p>
      <w:pPr>
        <w:pStyle w:val="Corps"/>
        <w:bidi w:val="0"/>
      </w:pPr>
    </w:p>
    <w:p>
      <w:pPr>
        <w:pStyle w:val="Corps"/>
        <w:bidi w:val="0"/>
      </w:pPr>
      <w:r>
        <w:rPr>
          <w:rtl w:val="0"/>
          <w:lang w:val="fr-FR"/>
        </w:rPr>
        <w:t>Souffle systolique avec B2 unique fort (st</w:t>
      </w:r>
      <w:r>
        <w:rPr>
          <w:rtl w:val="0"/>
          <w:lang w:val="fr-FR"/>
        </w:rPr>
        <w:t>é</w:t>
      </w:r>
      <w:r>
        <w:rPr>
          <w:rtl w:val="0"/>
          <w:lang w:val="fr-FR"/>
        </w:rPr>
        <w:t>nose pulmonaire redirige sang vers Ao)</w:t>
      </w:r>
    </w:p>
    <w:p>
      <w:pPr>
        <w:pStyle w:val="Corps"/>
        <w:bidi w:val="0"/>
      </w:pPr>
    </w:p>
    <w:p>
      <w:pPr>
        <w:pStyle w:val="Corps"/>
        <w:bidi w:val="0"/>
      </w:pPr>
      <w:r>
        <w:rPr>
          <w:rtl w:val="0"/>
          <w:lang w:val="fr-FR"/>
        </w:rPr>
        <w:t>Chirurgie apr</w:t>
      </w:r>
      <w:r>
        <w:rPr>
          <w:rtl w:val="0"/>
          <w:lang w:val="fr-FR"/>
        </w:rPr>
        <w:t>è</w:t>
      </w:r>
      <w:r>
        <w:rPr>
          <w:rtl w:val="0"/>
          <w:lang w:val="fr-FR"/>
        </w:rPr>
        <w:t>s 4-6 mois (plus t</w:t>
      </w:r>
      <w:r>
        <w:rPr>
          <w:rtl w:val="0"/>
          <w:lang w:val="fr-FR"/>
        </w:rPr>
        <w:t>ô</w:t>
      </w:r>
      <w:r>
        <w:rPr>
          <w:rtl w:val="0"/>
          <w:lang w:val="fr-FR"/>
        </w:rPr>
        <w:t>t selon Sx)</w:t>
      </w:r>
    </w:p>
    <w:p>
      <w:pPr>
        <w:pStyle w:val="Corps"/>
        <w:bidi w:val="0"/>
      </w:pPr>
      <w:r>
        <w:rPr>
          <w:rtl w:val="0"/>
          <w:lang w:val="fr-FR"/>
        </w:rPr>
        <w:t>Traitement des crises hypoxiques, calmer le b</w:t>
      </w:r>
      <w:r>
        <w:rPr>
          <w:rtl w:val="0"/>
          <w:lang w:val="fr-FR"/>
        </w:rPr>
        <w:t>é</w:t>
      </w:r>
      <w:r>
        <w:rPr>
          <w:rtl w:val="0"/>
          <w:lang w:val="fr-FR"/>
        </w:rPr>
        <w:t>b</w:t>
      </w:r>
      <w:r>
        <w:rPr>
          <w:rtl w:val="0"/>
          <w:lang w:val="fr-FR"/>
        </w:rPr>
        <w:t>é</w:t>
      </w:r>
      <w:r>
        <w:rPr>
          <w:rtl w:val="0"/>
          <w:lang w:val="fr-FR"/>
        </w:rPr>
        <w:t>*, O2, position genou-torse, bolus IV, morphine sulfate, propanolol, ph</w:t>
      </w:r>
      <w:r>
        <w:rPr>
          <w:rtl w:val="0"/>
          <w:lang w:val="fr-FR"/>
        </w:rPr>
        <w:t>é</w:t>
      </w:r>
      <w:r>
        <w:rPr>
          <w:rtl w:val="0"/>
          <w:lang w:val="fr-FR"/>
        </w:rPr>
        <w:t>nyl</w:t>
      </w:r>
      <w:r>
        <w:rPr>
          <w:rtl w:val="0"/>
          <w:lang w:val="fr-FR"/>
        </w:rPr>
        <w:t>é</w:t>
      </w:r>
      <w:r>
        <w:rPr>
          <w:rtl w:val="0"/>
          <w:lang w:val="fr-FR"/>
        </w:rPr>
        <w:t>ph</w:t>
      </w:r>
      <w:r>
        <w:rPr>
          <w:rtl w:val="0"/>
          <w:lang w:val="fr-FR"/>
        </w:rPr>
        <w:t>é</w:t>
      </w:r>
      <w:r>
        <w:rPr>
          <w:rtl w:val="0"/>
          <w:lang w:val="fr-FR"/>
        </w:rPr>
        <w:t>drine</w:t>
      </w:r>
    </w:p>
    <w:p>
      <w:pPr>
        <w:pStyle w:val="Corps"/>
        <w:rPr>
          <w:sz w:val="20"/>
          <w:szCs w:val="20"/>
        </w:rPr>
      </w:pPr>
      <w:r>
        <w:rPr>
          <w:sz w:val="20"/>
          <w:szCs w:val="20"/>
          <w:rtl w:val="0"/>
          <w:lang w:val="fr-FR"/>
        </w:rPr>
        <w:t>*</w:t>
      </w:r>
      <w:r>
        <w:rPr>
          <w:sz w:val="20"/>
          <w:szCs w:val="20"/>
          <w:rtl w:val="0"/>
          <w:lang w:val="en-US"/>
        </w:rPr>
        <w:t>diminution r</w:t>
      </w:r>
      <w:r>
        <w:rPr>
          <w:sz w:val="20"/>
          <w:szCs w:val="20"/>
          <w:rtl w:val="0"/>
        </w:rPr>
        <w:t>é</w:t>
      </w:r>
      <w:r>
        <w:rPr>
          <w:sz w:val="20"/>
          <w:szCs w:val="20"/>
          <w:rtl w:val="0"/>
          <w:lang w:val="fr-FR"/>
        </w:rPr>
        <w:t>sistances pulm</w:t>
      </w:r>
    </w:p>
    <w:p>
      <w:pPr>
        <w:pStyle w:val="Corps"/>
        <w:bidi w:val="0"/>
      </w:pPr>
    </w:p>
    <w:p>
      <w:pPr>
        <w:pStyle w:val="Corps"/>
        <w:bidi w:val="0"/>
      </w:pPr>
      <w:r>
        <w:rPr>
          <w:rtl w:val="0"/>
          <w:lang w:val="fr-FR"/>
        </w:rPr>
        <w:t xml:space="preserve">Rx pulmonaire : </w:t>
      </w:r>
      <w:r>
        <w:rPr>
          <w:rtl w:val="0"/>
          <w:lang w:val="fr-FR"/>
        </w:rPr>
        <w:t>«</w:t>
      </w:r>
      <w:r>
        <w:rPr>
          <w:rtl w:val="0"/>
          <w:lang w:val="fr-FR"/>
        </w:rPr>
        <w:t>boot shaped heart</w:t>
      </w:r>
      <w:r>
        <w:rPr>
          <w:rtl w:val="0"/>
          <w:lang w:val="fr-FR"/>
        </w:rPr>
        <w:t>»</w:t>
        <w:tab/>
      </w:r>
      <w:r>
        <w:rPr>
          <w:rtl w:val="0"/>
          <w:lang w:val="fr-FR"/>
        </w:rPr>
        <w:t>ECG : HVD, HOD</w:t>
      </w:r>
    </w:p>
    <w:p>
      <w:pPr>
        <w:pStyle w:val="Corps"/>
        <w:bidi w:val="0"/>
      </w:pPr>
    </w:p>
    <w:p>
      <w:pPr>
        <w:pStyle w:val="Corps"/>
        <w:rPr>
          <w:i w:val="0"/>
          <w:iCs w:val="0"/>
        </w:rPr>
      </w:pPr>
      <w:r>
        <w:rPr>
          <w:i w:val="1"/>
          <w:iCs w:val="1"/>
          <w:rtl w:val="0"/>
          <w:lang w:val="fr-FR"/>
        </w:rPr>
        <w:t>Truncus arteriosus</w:t>
      </w:r>
    </w:p>
    <w:p>
      <w:pPr>
        <w:pStyle w:val="Corps"/>
        <w:rPr>
          <w:i w:val="0"/>
          <w:iCs w:val="0"/>
        </w:rPr>
      </w:pPr>
      <w:r>
        <w:rPr>
          <w:i w:val="0"/>
          <w:iCs w:val="0"/>
          <w:rtl w:val="0"/>
          <w:lang w:val="fr-FR"/>
        </w:rPr>
        <w:t>Un seul gros vaisseaux remplace l</w:t>
      </w:r>
      <w:r>
        <w:rPr>
          <w:i w:val="0"/>
          <w:iCs w:val="0"/>
          <w:rtl w:val="0"/>
          <w:lang w:val="fr-FR"/>
        </w:rPr>
        <w:t>’</w:t>
      </w:r>
      <w:r>
        <w:rPr>
          <w:i w:val="0"/>
          <w:iCs w:val="0"/>
          <w:rtl w:val="0"/>
          <w:lang w:val="fr-FR"/>
        </w:rPr>
        <w:t>aorte et le tronc pulmonaire, donc shunt important des deux circulations au dessus d</w:t>
      </w:r>
      <w:r>
        <w:rPr>
          <w:i w:val="0"/>
          <w:iCs w:val="0"/>
          <w:rtl w:val="0"/>
          <w:lang w:val="fr-FR"/>
        </w:rPr>
        <w:t>’</w:t>
      </w:r>
      <w:r>
        <w:rPr>
          <w:i w:val="0"/>
          <w:iCs w:val="0"/>
          <w:rtl w:val="0"/>
          <w:lang w:val="fr-FR"/>
        </w:rPr>
        <w:t xml:space="preserve">une large CIV. </w:t>
      </w:r>
      <w:r>
        <w:rPr>
          <w:i w:val="0"/>
          <w:iCs w:val="0"/>
        </w:rPr>
        <w:br w:type="textWrapping"/>
      </w:r>
      <w:r>
        <w:rPr>
          <w:i w:val="0"/>
          <w:iCs w:val="0"/>
          <w:rtl w:val="0"/>
          <w:lang w:val="fr-FR"/>
        </w:rPr>
        <w:t>Possibilit</w:t>
      </w:r>
      <w:r>
        <w:rPr>
          <w:i w:val="0"/>
          <w:iCs w:val="0"/>
          <w:rtl w:val="0"/>
          <w:lang w:val="fr-FR"/>
        </w:rPr>
        <w:t xml:space="preserve">é </w:t>
      </w:r>
      <w:r>
        <w:rPr>
          <w:i w:val="0"/>
          <w:iCs w:val="0"/>
          <w:rtl w:val="0"/>
          <w:lang w:val="fr-FR"/>
        </w:rPr>
        <w:t>d</w:t>
      </w:r>
      <w:r>
        <w:rPr>
          <w:i w:val="0"/>
          <w:iCs w:val="0"/>
          <w:rtl w:val="0"/>
          <w:lang w:val="fr-FR"/>
        </w:rPr>
        <w:t>’</w:t>
      </w:r>
      <w:r>
        <w:rPr>
          <w:i w:val="0"/>
          <w:iCs w:val="0"/>
          <w:rtl w:val="0"/>
          <w:lang w:val="fr-FR"/>
        </w:rPr>
        <w:t>isch</w:t>
      </w:r>
      <w:r>
        <w:rPr>
          <w:i w:val="0"/>
          <w:iCs w:val="0"/>
          <w:rtl w:val="0"/>
          <w:lang w:val="fr-FR"/>
        </w:rPr>
        <w:t>é</w:t>
      </w:r>
      <w:r>
        <w:rPr>
          <w:i w:val="0"/>
          <w:iCs w:val="0"/>
          <w:rtl w:val="0"/>
          <w:lang w:val="fr-FR"/>
        </w:rPr>
        <w:t xml:space="preserve">mie si </w:t>
      </w:r>
      <w:r>
        <w:rPr>
          <w:i w:val="0"/>
          <w:iCs w:val="0"/>
          <w:rtl w:val="0"/>
          <w:lang w:val="fr-FR"/>
        </w:rPr>
        <w:t>diminution</w:t>
      </w:r>
      <w:r>
        <w:rPr>
          <w:i w:val="0"/>
          <w:iCs w:val="0"/>
          <w:rtl w:val="0"/>
          <w:lang w:val="fr-FR"/>
        </w:rPr>
        <w:t xml:space="preserve"> des r</w:t>
      </w:r>
      <w:r>
        <w:rPr>
          <w:i w:val="0"/>
          <w:iCs w:val="0"/>
          <w:rtl w:val="0"/>
          <w:lang w:val="fr-FR"/>
        </w:rPr>
        <w:t>é</w:t>
      </w:r>
      <w:r>
        <w:rPr>
          <w:i w:val="0"/>
          <w:iCs w:val="0"/>
          <w:rtl w:val="0"/>
          <w:lang w:val="fr-FR"/>
        </w:rPr>
        <w:t>sistances pulmonaires</w:t>
      </w:r>
      <w:r>
        <w:rPr>
          <w:i w:val="0"/>
          <w:iCs w:val="0"/>
        </w:rPr>
        <w:br w:type="textWrapping"/>
      </w:r>
      <w:r>
        <w:rPr>
          <w:i w:val="0"/>
          <w:iCs w:val="0"/>
          <w:rtl w:val="0"/>
          <w:lang w:val="fr-FR"/>
        </w:rPr>
        <w:t>Chirurgie dans les 6 premi</w:t>
      </w:r>
      <w:r>
        <w:rPr>
          <w:i w:val="0"/>
          <w:iCs w:val="0"/>
          <w:rtl w:val="0"/>
          <w:lang w:val="fr-FR"/>
        </w:rPr>
        <w:t>è</w:t>
      </w:r>
      <w:r>
        <w:rPr>
          <w:i w:val="0"/>
          <w:iCs w:val="0"/>
          <w:rtl w:val="0"/>
          <w:lang w:val="fr-FR"/>
        </w:rPr>
        <w:t>res semaines.</w:t>
      </w:r>
    </w:p>
    <w:p>
      <w:pPr>
        <w:pStyle w:val="Corps"/>
        <w:rPr>
          <w:i w:val="0"/>
          <w:iCs w:val="0"/>
        </w:rPr>
      </w:pPr>
    </w:p>
    <w:p>
      <w:pPr>
        <w:pStyle w:val="Corps"/>
        <w:bidi w:val="0"/>
        <w:rPr>
          <w:i w:val="1"/>
          <w:iCs w:val="1"/>
        </w:rPr>
      </w:pPr>
      <w:r>
        <w:rPr>
          <w:i w:val="1"/>
          <w:iCs w:val="1"/>
          <w:rtl w:val="0"/>
          <w:lang w:val="fr-FR"/>
        </w:rPr>
        <w:t>Retour veineux pulmonaire anormal</w:t>
      </w:r>
    </w:p>
    <w:p>
      <w:pPr>
        <w:pStyle w:val="Corps"/>
        <w:rPr>
          <w:i w:val="0"/>
          <w:iCs w:val="0"/>
        </w:rPr>
      </w:pPr>
      <w:r>
        <w:rPr>
          <w:i w:val="0"/>
          <w:iCs w:val="0"/>
          <w:rtl w:val="0"/>
          <w:lang w:val="fr-FR"/>
        </w:rPr>
        <w:t>Sang des veines pulmonaires retourne dans la circulation droite. CIA n</w:t>
      </w:r>
      <w:r>
        <w:rPr>
          <w:i w:val="0"/>
          <w:iCs w:val="0"/>
          <w:rtl w:val="0"/>
          <w:lang w:val="fr-FR"/>
        </w:rPr>
        <w:t>é</w:t>
      </w:r>
      <w:r>
        <w:rPr>
          <w:i w:val="0"/>
          <w:iCs w:val="0"/>
          <w:rtl w:val="0"/>
          <w:lang w:val="fr-FR"/>
        </w:rPr>
        <w:t>cessaire pour retour du sang dans la circulation syst</w:t>
      </w:r>
      <w:r>
        <w:rPr>
          <w:i w:val="0"/>
          <w:iCs w:val="0"/>
          <w:rtl w:val="0"/>
          <w:lang w:val="fr-FR"/>
        </w:rPr>
        <w:t>é</w:t>
      </w:r>
      <w:r>
        <w:rPr>
          <w:i w:val="0"/>
          <w:iCs w:val="0"/>
          <w:rtl w:val="0"/>
          <w:lang w:val="fr-FR"/>
        </w:rPr>
        <w:t>mique.</w:t>
      </w:r>
    </w:p>
    <w:p>
      <w:pPr>
        <w:pStyle w:val="Corps"/>
        <w:rPr>
          <w:i w:val="0"/>
          <w:iCs w:val="0"/>
        </w:rPr>
      </w:pPr>
    </w:p>
    <w:p>
      <w:pPr>
        <w:pStyle w:val="Corps"/>
        <w:rPr>
          <w:i w:val="0"/>
          <w:iCs w:val="0"/>
        </w:rPr>
      </w:pPr>
      <w:r>
        <w:rPr>
          <w:i w:val="0"/>
          <w:iCs w:val="0"/>
          <w:rtl w:val="0"/>
          <w:lang w:val="fr-FR"/>
        </w:rPr>
        <w:t>Souffle systolique 2-3/6 quadrant pulmonaire, avec B2 augment</w:t>
      </w:r>
      <w:r>
        <w:rPr>
          <w:i w:val="0"/>
          <w:iCs w:val="0"/>
          <w:rtl w:val="0"/>
          <w:lang w:val="fr-FR"/>
        </w:rPr>
        <w:t xml:space="preserve">é </w:t>
      </w:r>
      <w:r>
        <w:rPr>
          <w:i w:val="0"/>
          <w:iCs w:val="0"/>
          <w:rtl w:val="0"/>
          <w:lang w:val="fr-FR"/>
        </w:rPr>
        <w:t>et d</w:t>
      </w:r>
      <w:r>
        <w:rPr>
          <w:i w:val="0"/>
          <w:iCs w:val="0"/>
          <w:rtl w:val="0"/>
          <w:lang w:val="fr-FR"/>
        </w:rPr>
        <w:t>é</w:t>
      </w:r>
      <w:r>
        <w:rPr>
          <w:i w:val="0"/>
          <w:iCs w:val="0"/>
          <w:rtl w:val="0"/>
          <w:lang w:val="fr-FR"/>
        </w:rPr>
        <w:t>doublement fixe</w:t>
      </w:r>
    </w:p>
    <w:p>
      <w:pPr>
        <w:pStyle w:val="Corps"/>
        <w:rPr>
          <w:i w:val="0"/>
          <w:iCs w:val="0"/>
        </w:rPr>
      </w:pPr>
    </w:p>
    <w:p>
      <w:pPr>
        <w:pStyle w:val="Corps"/>
        <w:rPr>
          <w:i w:val="1"/>
          <w:iCs w:val="1"/>
        </w:rPr>
      </w:pPr>
      <w:r>
        <w:rPr>
          <w:i w:val="0"/>
          <w:iCs w:val="0"/>
          <w:rtl w:val="0"/>
          <w:lang w:val="fr-FR"/>
        </w:rPr>
        <w:t xml:space="preserve">Rx pulmonaire : </w:t>
      </w:r>
      <w:r>
        <w:rPr>
          <w:i w:val="0"/>
          <w:iCs w:val="0"/>
          <w:rtl w:val="0"/>
          <w:lang w:val="fr-FR"/>
        </w:rPr>
        <w:t>«</w:t>
      </w:r>
      <w:r>
        <w:rPr>
          <w:i w:val="0"/>
          <w:iCs w:val="0"/>
          <w:rtl w:val="0"/>
          <w:lang w:val="fr-FR"/>
        </w:rPr>
        <w:t>snowman in the storm</w:t>
      </w:r>
      <w:r>
        <w:rPr>
          <w:i w:val="0"/>
          <w:iCs w:val="0"/>
          <w:rtl w:val="0"/>
          <w:lang w:val="fr-FR"/>
        </w:rPr>
        <w:t>»</w:t>
        <w:tab/>
      </w:r>
      <w:r>
        <w:rPr>
          <w:i w:val="0"/>
          <w:iCs w:val="0"/>
          <w:rtl w:val="0"/>
          <w:lang w:val="fr-FR"/>
        </w:rPr>
        <w:t>ECG : HVD HOD, d</w:t>
      </w:r>
      <w:r>
        <w:rPr>
          <w:i w:val="0"/>
          <w:iCs w:val="0"/>
          <w:rtl w:val="0"/>
          <w:lang w:val="fr-FR"/>
        </w:rPr>
        <w:t>é</w:t>
      </w:r>
      <w:r>
        <w:rPr>
          <w:i w:val="0"/>
          <w:iCs w:val="0"/>
          <w:rtl w:val="0"/>
          <w:lang w:val="fr-FR"/>
        </w:rPr>
        <w:t>viation axe droite</w:t>
      </w:r>
    </w:p>
    <w:p>
      <w:pPr>
        <w:pStyle w:val="Corps"/>
        <w:rPr>
          <w:i w:val="1"/>
          <w:iCs w:val="1"/>
        </w:rPr>
      </w:pPr>
    </w:p>
    <w:p>
      <w:pPr>
        <w:pStyle w:val="Corps"/>
        <w:rPr>
          <w:i w:val="1"/>
          <w:iCs w:val="1"/>
        </w:rPr>
      </w:pPr>
      <w:r>
        <w:rPr>
          <w:i w:val="1"/>
          <w:iCs w:val="1"/>
          <w:rtl w:val="0"/>
          <w:lang w:val="fr-FR"/>
        </w:rPr>
        <w:t>Anomalies d'Ebstein</w:t>
      </w:r>
    </w:p>
    <w:p>
      <w:pPr>
        <w:pStyle w:val="Corps"/>
        <w:bidi w:val="0"/>
      </w:pPr>
      <w:r>
        <w:rPr>
          <w:rtl w:val="0"/>
          <w:lang w:val="fr-FR"/>
        </w:rPr>
        <w:t>Valve tricuspide plus basse dans le ventricule droit. Donne un portion de l'OD (portion atrialis</w:t>
      </w:r>
      <w:r>
        <w:rPr>
          <w:rtl w:val="0"/>
          <w:lang w:val="fr-FR"/>
        </w:rPr>
        <w:t>é</w:t>
      </w:r>
      <w:r>
        <w:rPr>
          <w:rtl w:val="0"/>
          <w:lang w:val="fr-FR"/>
        </w:rPr>
        <w:t xml:space="preserve">e du VD qui ne se contracte pas durant distole et diminution du remplissage VD avec dysfonction du VD qui ne parvient pas </w:t>
      </w:r>
      <w:r>
        <w:rPr>
          <w:rtl w:val="0"/>
          <w:lang w:val="fr-FR"/>
        </w:rPr>
        <w:t xml:space="preserve">à </w:t>
      </w:r>
      <w:r>
        <w:rPr>
          <w:rtl w:val="0"/>
          <w:lang w:val="fr-FR"/>
        </w:rPr>
        <w:t>bien ouvrir valve pulmonaire. Il y a dilatation de l'OD aussi et augmentation des pressions droites qui shunt par le foramen oval.</w:t>
      </w:r>
    </w:p>
    <w:p>
      <w:pPr>
        <w:pStyle w:val="Corps"/>
        <w:bidi w:val="0"/>
      </w:pPr>
    </w:p>
    <w:p>
      <w:pPr>
        <w:pStyle w:val="Corps"/>
        <w:bidi w:val="0"/>
      </w:pPr>
      <w:r>
        <w:rPr>
          <w:rtl w:val="0"/>
          <w:lang w:val="fr-FR"/>
        </w:rPr>
        <w:t xml:space="preserve">Plus </w:t>
      </w:r>
      <w:r>
        <w:rPr>
          <w:rtl w:val="0"/>
          <w:lang w:val="fr-FR"/>
        </w:rPr>
        <w:t xml:space="preserve">à </w:t>
      </w:r>
      <w:r>
        <w:rPr>
          <w:rtl w:val="0"/>
          <w:lang w:val="fr-FR"/>
        </w:rPr>
        <w:t xml:space="preserve">risque de </w:t>
      </w:r>
      <w:r>
        <w:rPr>
          <w:b w:val="1"/>
          <w:bCs w:val="1"/>
          <w:rtl w:val="0"/>
          <w:lang w:val="fr-FR"/>
        </w:rPr>
        <w:t>WPW</w:t>
      </w:r>
    </w:p>
    <w:p>
      <w:pPr>
        <w:pStyle w:val="Corps"/>
        <w:bidi w:val="0"/>
      </w:pPr>
    </w:p>
    <w:p>
      <w:pPr>
        <w:pStyle w:val="Corps"/>
        <w:bidi w:val="0"/>
      </w:pPr>
      <w:r>
        <w:rPr>
          <w:rtl w:val="0"/>
          <w:lang w:val="fr-FR"/>
        </w:rPr>
        <w:t xml:space="preserve">Tx: plusieurs chirurgies </w:t>
      </w:r>
      <w:r>
        <w:rPr>
          <w:rtl w:val="0"/>
          <w:lang w:val="fr-FR"/>
        </w:rPr>
        <w:t xml:space="preserve">à </w:t>
      </w:r>
      <w:r>
        <w:rPr>
          <w:rtl w:val="0"/>
          <w:lang w:val="fr-FR"/>
        </w:rPr>
        <w:t>diff</w:t>
      </w:r>
      <w:r>
        <w:rPr>
          <w:rtl w:val="0"/>
          <w:lang w:val="fr-FR"/>
        </w:rPr>
        <w:t>é</w:t>
      </w:r>
      <w:r>
        <w:rPr>
          <w:rtl w:val="0"/>
          <w:lang w:val="fr-FR"/>
        </w:rPr>
        <w:t xml:space="preserve">rentes </w:t>
      </w:r>
      <w:r>
        <w:rPr>
          <w:rtl w:val="0"/>
          <w:lang w:val="fr-FR"/>
        </w:rPr>
        <w:t>é</w:t>
      </w:r>
      <w:r>
        <w:rPr>
          <w:rtl w:val="0"/>
          <w:lang w:val="fr-FR"/>
        </w:rPr>
        <w:t>tapes de la vie. Proc</w:t>
      </w:r>
      <w:r>
        <w:rPr>
          <w:rtl w:val="0"/>
          <w:lang w:val="fr-FR"/>
        </w:rPr>
        <w:t>é</w:t>
      </w:r>
      <w:r>
        <w:rPr>
          <w:rtl w:val="0"/>
          <w:lang w:val="fr-FR"/>
        </w:rPr>
        <w:t>dure de Starnes t</w:t>
      </w:r>
      <w:r>
        <w:rPr>
          <w:rtl w:val="0"/>
          <w:lang w:val="fr-FR"/>
        </w:rPr>
        <w:t>ô</w:t>
      </w:r>
      <w:r>
        <w:rPr>
          <w:rtl w:val="0"/>
          <w:lang w:val="fr-FR"/>
        </w:rPr>
        <w:t>t durant la vie (reproduction d'une atr</w:t>
      </w:r>
      <w:r>
        <w:rPr>
          <w:rtl w:val="0"/>
          <w:lang w:val="fr-FR"/>
        </w:rPr>
        <w:t>é</w:t>
      </w:r>
      <w:r>
        <w:rPr>
          <w:rtl w:val="0"/>
          <w:lang w:val="fr-FR"/>
        </w:rPr>
        <w:t>sie tricuspide en fermant la valve et en cr</w:t>
      </w:r>
      <w:r>
        <w:rPr>
          <w:rtl w:val="0"/>
          <w:lang w:val="fr-FR"/>
        </w:rPr>
        <w:t>é</w:t>
      </w:r>
      <w:r>
        <w:rPr>
          <w:rtl w:val="0"/>
          <w:lang w:val="fr-FR"/>
        </w:rPr>
        <w:t>ant un shunt)</w:t>
      </w:r>
    </w:p>
    <w:p>
      <w:pPr>
        <w:pStyle w:val="Corps"/>
        <w:rPr>
          <w:i w:val="1"/>
          <w:iCs w:val="1"/>
        </w:rPr>
      </w:pPr>
    </w:p>
    <w:p>
      <w:pPr>
        <w:pStyle w:val="Corps"/>
        <w:bidi w:val="0"/>
        <w:rPr>
          <w:i w:val="1"/>
          <w:iCs w:val="1"/>
        </w:rPr>
      </w:pPr>
      <w:r>
        <w:rPr>
          <w:i w:val="1"/>
          <w:iCs w:val="1"/>
          <w:rtl w:val="0"/>
          <w:lang w:val="fr-FR"/>
        </w:rPr>
        <w:t>Hypoplasie cong</w:t>
      </w:r>
      <w:r>
        <w:rPr>
          <w:i w:val="1"/>
          <w:iCs w:val="1"/>
          <w:rtl w:val="0"/>
          <w:lang w:val="fr-FR"/>
        </w:rPr>
        <w:t>é</w:t>
      </w:r>
      <w:r>
        <w:rPr>
          <w:i w:val="1"/>
          <w:iCs w:val="1"/>
          <w:rtl w:val="0"/>
          <w:lang w:val="fr-FR"/>
        </w:rPr>
        <w:t>nitale du coeur gauche</w:t>
      </w:r>
    </w:p>
    <w:p>
      <w:pPr>
        <w:pStyle w:val="Corps"/>
        <w:rPr>
          <w:i w:val="1"/>
          <w:iCs w:val="1"/>
        </w:rPr>
      </w:pPr>
      <w:r>
        <w:rPr>
          <w:i w:val="1"/>
          <w:iCs w:val="1"/>
          <w:rtl w:val="0"/>
          <w:lang w:val="fr-FR"/>
        </w:rPr>
        <w:t>Atr</w:t>
      </w:r>
      <w:r>
        <w:rPr>
          <w:i w:val="1"/>
          <w:iCs w:val="1"/>
          <w:rtl w:val="0"/>
          <w:lang w:val="fr-FR"/>
        </w:rPr>
        <w:t>é</w:t>
      </w:r>
      <w:r>
        <w:rPr>
          <w:i w:val="1"/>
          <w:iCs w:val="1"/>
          <w:rtl w:val="0"/>
          <w:lang w:val="fr-FR"/>
        </w:rPr>
        <w:t>sie pulmonaire</w:t>
      </w:r>
    </w:p>
    <w:p>
      <w:pPr>
        <w:pStyle w:val="Corps"/>
        <w:rPr>
          <w:i w:val="1"/>
          <w:iCs w:val="1"/>
        </w:rPr>
      </w:pPr>
      <w:r>
        <w:rPr>
          <w:i w:val="1"/>
          <w:iCs w:val="1"/>
          <w:rtl w:val="0"/>
          <w:lang w:val="fr-FR"/>
        </w:rPr>
        <w:t>Atr</w:t>
      </w:r>
      <w:r>
        <w:rPr>
          <w:i w:val="1"/>
          <w:iCs w:val="1"/>
          <w:rtl w:val="0"/>
          <w:lang w:val="fr-FR"/>
        </w:rPr>
        <w:t>é</w:t>
      </w:r>
      <w:r>
        <w:rPr>
          <w:i w:val="1"/>
          <w:iCs w:val="1"/>
          <w:rtl w:val="0"/>
          <w:lang w:val="fr-FR"/>
        </w:rPr>
        <w:t>sie tricuspidienne</w:t>
      </w:r>
    </w:p>
    <w:p>
      <w:pPr>
        <w:pStyle w:val="Corps"/>
        <w:rPr>
          <w:i w:val="1"/>
          <w:iCs w:val="1"/>
        </w:rPr>
      </w:pPr>
    </w:p>
    <w:p>
      <w:pPr>
        <w:pStyle w:val="Sous-section 3"/>
        <w:bidi w:val="0"/>
      </w:pPr>
      <w:bookmarkStart w:name="_Toc379" w:id="381"/>
      <w:r>
        <w:rPr>
          <w:rtl w:val="0"/>
          <w:lang w:val="fr-FR"/>
        </w:rPr>
        <w:t>Boiterie chez l</w:t>
      </w:r>
      <w:r>
        <w:rPr>
          <w:rtl w:val="0"/>
          <w:lang w:val="fr-FR"/>
        </w:rPr>
        <w:t>’</w:t>
      </w:r>
      <w:r>
        <w:rPr>
          <w:rtl w:val="0"/>
          <w:lang w:val="fr-FR"/>
        </w:rPr>
        <w:t>enfant</w:t>
      </w:r>
      <w:bookmarkEnd w:id="381"/>
    </w:p>
    <w:p>
      <w:pPr>
        <w:pStyle w:val="Corps"/>
        <w:bidi w:val="0"/>
      </w:pPr>
    </w:p>
    <w:p>
      <w:pPr>
        <w:pStyle w:val="Corps"/>
        <w:rPr>
          <w:u w:val="none"/>
        </w:rPr>
      </w:pPr>
      <w:r>
        <w:rPr>
          <w:u w:val="single"/>
          <w:rtl w:val="0"/>
          <w:lang w:val="fr-FR"/>
        </w:rPr>
        <w:t>É</w:t>
      </w:r>
      <w:r>
        <w:rPr>
          <w:u w:val="single"/>
          <w:rtl w:val="0"/>
          <w:lang w:val="fr-FR"/>
        </w:rPr>
        <w:t>tiologies</w:t>
      </w:r>
    </w:p>
    <w:p>
      <w:pPr>
        <w:pStyle w:val="Corps"/>
        <w:numPr>
          <w:ilvl w:val="0"/>
          <w:numId w:val="521"/>
        </w:numPr>
        <w:rPr>
          <w:u w:val="none"/>
          <w:lang w:val="fr-FR"/>
        </w:rPr>
      </w:pPr>
      <w:r>
        <w:rPr>
          <w:u w:val="none"/>
          <w:rtl w:val="0"/>
          <w:lang w:val="fr-FR"/>
        </w:rPr>
        <w:t>D</w:t>
      </w:r>
      <w:r>
        <w:rPr>
          <w:u w:val="none"/>
          <w:rtl w:val="0"/>
          <w:lang w:val="fr-FR"/>
        </w:rPr>
        <w:t>’</w:t>
      </w:r>
      <w:r>
        <w:rPr>
          <w:u w:val="none"/>
          <w:rtl w:val="0"/>
          <w:lang w:val="fr-FR"/>
        </w:rPr>
        <w:t>origine cong</w:t>
      </w:r>
      <w:r>
        <w:rPr>
          <w:u w:val="none"/>
          <w:rtl w:val="0"/>
          <w:lang w:val="fr-FR"/>
        </w:rPr>
        <w:t>é</w:t>
      </w:r>
      <w:r>
        <w:rPr>
          <w:u w:val="none"/>
          <w:rtl w:val="0"/>
          <w:lang w:val="fr-FR"/>
        </w:rPr>
        <w:t>nitale</w:t>
      </w:r>
    </w:p>
    <w:p>
      <w:pPr>
        <w:pStyle w:val="Corps"/>
        <w:numPr>
          <w:ilvl w:val="0"/>
          <w:numId w:val="17"/>
        </w:numPr>
        <w:rPr>
          <w:u w:val="none"/>
          <w:lang w:val="fr-FR"/>
        </w:rPr>
      </w:pPr>
      <w:r>
        <w:rPr>
          <w:u w:val="none"/>
          <w:rtl w:val="0"/>
          <w:lang w:val="fr-FR"/>
        </w:rPr>
        <w:t>D</w:t>
      </w:r>
      <w:r>
        <w:rPr>
          <w:u w:val="none"/>
          <w:rtl w:val="0"/>
          <w:lang w:val="fr-FR"/>
        </w:rPr>
        <w:t>’</w:t>
      </w:r>
      <w:r>
        <w:rPr>
          <w:u w:val="none"/>
          <w:rtl w:val="0"/>
          <w:lang w:val="fr-FR"/>
        </w:rPr>
        <w:t>origine acquise</w:t>
      </w:r>
    </w:p>
    <w:p>
      <w:pPr>
        <w:pStyle w:val="Corps"/>
        <w:numPr>
          <w:ilvl w:val="1"/>
          <w:numId w:val="17"/>
        </w:numPr>
        <w:rPr>
          <w:u w:val="none"/>
          <w:lang w:val="fr-FR"/>
        </w:rPr>
      </w:pPr>
      <w:r>
        <w:rPr>
          <w:u w:val="none"/>
          <w:rtl w:val="0"/>
          <w:lang w:val="fr-FR"/>
        </w:rPr>
        <w:t>Infection : arthrite septique, r</w:t>
      </w:r>
      <w:r>
        <w:rPr>
          <w:u w:val="none"/>
          <w:rtl w:val="0"/>
          <w:lang w:val="fr-FR"/>
        </w:rPr>
        <w:t>é</w:t>
      </w:r>
      <w:r>
        <w:rPr>
          <w:u w:val="none"/>
          <w:rtl w:val="0"/>
          <w:lang w:val="fr-FR"/>
        </w:rPr>
        <w:t>active, RAA, myosite, n</w:t>
      </w:r>
      <w:r>
        <w:rPr>
          <w:u w:val="none"/>
          <w:rtl w:val="0"/>
          <w:lang w:val="fr-FR"/>
        </w:rPr>
        <w:t>é</w:t>
      </w:r>
      <w:r>
        <w:rPr>
          <w:u w:val="none"/>
          <w:rtl w:val="0"/>
          <w:lang w:val="fr-FR"/>
        </w:rPr>
        <w:t>vrite, my</w:t>
      </w:r>
      <w:r>
        <w:rPr>
          <w:u w:val="none"/>
          <w:rtl w:val="0"/>
          <w:lang w:val="fr-FR"/>
        </w:rPr>
        <w:t>é</w:t>
      </w:r>
      <w:r>
        <w:rPr>
          <w:u w:val="none"/>
          <w:rtl w:val="0"/>
          <w:lang w:val="fr-FR"/>
        </w:rPr>
        <w:t>lite, ost</w:t>
      </w:r>
      <w:r>
        <w:rPr>
          <w:u w:val="none"/>
          <w:rtl w:val="0"/>
          <w:lang w:val="fr-FR"/>
        </w:rPr>
        <w:t>é</w:t>
      </w:r>
      <w:r>
        <w:rPr>
          <w:u w:val="none"/>
          <w:rtl w:val="0"/>
          <w:lang w:val="fr-FR"/>
        </w:rPr>
        <w:t>omy</w:t>
      </w:r>
      <w:r>
        <w:rPr>
          <w:u w:val="none"/>
          <w:rtl w:val="0"/>
          <w:lang w:val="fr-FR"/>
        </w:rPr>
        <w:t>é</w:t>
      </w:r>
      <w:r>
        <w:rPr>
          <w:u w:val="none"/>
          <w:rtl w:val="0"/>
          <w:lang w:val="fr-FR"/>
        </w:rPr>
        <w:t>lite</w:t>
      </w:r>
    </w:p>
    <w:p>
      <w:pPr>
        <w:pStyle w:val="Corps"/>
        <w:numPr>
          <w:ilvl w:val="1"/>
          <w:numId w:val="17"/>
        </w:numPr>
        <w:rPr>
          <w:u w:val="none"/>
          <w:lang w:val="fr-FR"/>
        </w:rPr>
      </w:pPr>
      <w:r>
        <w:rPr>
          <w:u w:val="none"/>
          <w:rtl w:val="0"/>
          <w:lang w:val="fr-FR"/>
        </w:rPr>
        <w:t>Inflammation : arthrite associ</w:t>
      </w:r>
      <w:r>
        <w:rPr>
          <w:u w:val="none"/>
          <w:rtl w:val="0"/>
          <w:lang w:val="fr-FR"/>
        </w:rPr>
        <w:t>é</w:t>
      </w:r>
      <w:r>
        <w:rPr>
          <w:u w:val="none"/>
          <w:rtl w:val="0"/>
          <w:lang w:val="fr-FR"/>
        </w:rPr>
        <w:t>e au MII, arthrite idiopathique juv</w:t>
      </w:r>
      <w:r>
        <w:rPr>
          <w:u w:val="none"/>
          <w:rtl w:val="0"/>
          <w:lang w:val="fr-FR"/>
        </w:rPr>
        <w:t>é</w:t>
      </w:r>
      <w:r>
        <w:rPr>
          <w:u w:val="none"/>
          <w:rtl w:val="0"/>
          <w:lang w:val="fr-FR"/>
        </w:rPr>
        <w:t>nile, maladie s</w:t>
      </w:r>
      <w:r>
        <w:rPr>
          <w:u w:val="none"/>
          <w:rtl w:val="0"/>
          <w:lang w:val="fr-FR"/>
        </w:rPr>
        <w:t>é</w:t>
      </w:r>
      <w:r>
        <w:rPr>
          <w:u w:val="none"/>
          <w:rtl w:val="0"/>
          <w:lang w:val="fr-FR"/>
        </w:rPr>
        <w:t>rique/urticaire, connectivite-vasculite</w:t>
      </w:r>
    </w:p>
    <w:p>
      <w:pPr>
        <w:pStyle w:val="Corps"/>
        <w:numPr>
          <w:ilvl w:val="1"/>
          <w:numId w:val="17"/>
        </w:numPr>
        <w:rPr>
          <w:u w:val="none"/>
          <w:lang w:val="fr-FR"/>
        </w:rPr>
      </w:pPr>
      <w:r>
        <w:rPr>
          <w:u w:val="none"/>
          <w:rtl w:val="0"/>
          <w:lang w:val="fr-FR"/>
        </w:rPr>
        <w:t>Tumeurs/h</w:t>
      </w:r>
      <w:r>
        <w:rPr>
          <w:u w:val="none"/>
          <w:rtl w:val="0"/>
          <w:lang w:val="fr-FR"/>
        </w:rPr>
        <w:t>é</w:t>
      </w:r>
      <w:r>
        <w:rPr>
          <w:u w:val="none"/>
          <w:rtl w:val="0"/>
          <w:lang w:val="fr-FR"/>
        </w:rPr>
        <w:t>matologie</w:t>
      </w:r>
    </w:p>
    <w:p>
      <w:pPr>
        <w:pStyle w:val="Corps"/>
        <w:numPr>
          <w:ilvl w:val="2"/>
          <w:numId w:val="17"/>
        </w:numPr>
        <w:rPr>
          <w:u w:val="none"/>
          <w:lang w:val="fr-FR"/>
        </w:rPr>
      </w:pPr>
      <w:r>
        <w:rPr>
          <w:u w:val="none"/>
          <w:rtl w:val="0"/>
          <w:lang w:val="fr-FR"/>
        </w:rPr>
        <w:t>b</w:t>
      </w:r>
      <w:r>
        <w:rPr>
          <w:u w:val="none"/>
          <w:rtl w:val="0"/>
          <w:lang w:val="fr-FR"/>
        </w:rPr>
        <w:t>é</w:t>
      </w:r>
      <w:r>
        <w:rPr>
          <w:u w:val="none"/>
          <w:rtl w:val="0"/>
          <w:lang w:val="fr-FR"/>
        </w:rPr>
        <w:t>nignes</w:t>
      </w:r>
    </w:p>
    <w:p>
      <w:pPr>
        <w:pStyle w:val="Corps"/>
        <w:numPr>
          <w:ilvl w:val="2"/>
          <w:numId w:val="17"/>
        </w:numPr>
        <w:rPr>
          <w:u w:val="none"/>
          <w:lang w:val="fr-FR"/>
        </w:rPr>
      </w:pPr>
      <w:r>
        <w:rPr>
          <w:u w:val="none"/>
          <w:rtl w:val="0"/>
          <w:lang w:val="fr-FR"/>
        </w:rPr>
        <w:t>malignes</w:t>
      </w:r>
    </w:p>
    <w:p>
      <w:pPr>
        <w:pStyle w:val="Corps"/>
        <w:numPr>
          <w:ilvl w:val="2"/>
          <w:numId w:val="17"/>
        </w:numPr>
        <w:rPr>
          <w:u w:val="none"/>
          <w:lang w:val="fr-FR"/>
        </w:rPr>
      </w:pPr>
      <w:r>
        <w:rPr>
          <w:u w:val="none"/>
          <w:rtl w:val="0"/>
          <w:lang w:val="fr-FR"/>
        </w:rPr>
        <w:t>h</w:t>
      </w:r>
      <w:r>
        <w:rPr>
          <w:u w:val="none"/>
          <w:rtl w:val="0"/>
          <w:lang w:val="fr-FR"/>
        </w:rPr>
        <w:t>é</w:t>
      </w:r>
      <w:r>
        <w:rPr>
          <w:u w:val="none"/>
          <w:rtl w:val="0"/>
          <w:lang w:val="fr-FR"/>
        </w:rPr>
        <w:t>matologique : h</w:t>
      </w:r>
      <w:r>
        <w:rPr>
          <w:u w:val="none"/>
          <w:rtl w:val="0"/>
          <w:lang w:val="fr-FR"/>
        </w:rPr>
        <w:t>é</w:t>
      </w:r>
      <w:r>
        <w:rPr>
          <w:u w:val="none"/>
          <w:rtl w:val="0"/>
          <w:lang w:val="fr-FR"/>
        </w:rPr>
        <w:t>mophilie, an</w:t>
      </w:r>
      <w:r>
        <w:rPr>
          <w:u w:val="none"/>
          <w:rtl w:val="0"/>
          <w:lang w:val="fr-FR"/>
        </w:rPr>
        <w:t>é</w:t>
      </w:r>
      <w:r>
        <w:rPr>
          <w:u w:val="none"/>
          <w:rtl w:val="0"/>
          <w:lang w:val="fr-FR"/>
        </w:rPr>
        <w:t>mie falciforme</w:t>
      </w:r>
    </w:p>
    <w:p>
      <w:pPr>
        <w:pStyle w:val="Corps"/>
        <w:numPr>
          <w:ilvl w:val="1"/>
          <w:numId w:val="17"/>
        </w:numPr>
        <w:rPr>
          <w:u w:val="none"/>
          <w:lang w:val="fr-FR"/>
        </w:rPr>
      </w:pPr>
      <w:r>
        <w:rPr>
          <w:u w:val="none"/>
          <w:rtl w:val="0"/>
          <w:lang w:val="fr-FR"/>
        </w:rPr>
        <w:t>biom</w:t>
      </w:r>
      <w:r>
        <w:rPr>
          <w:u w:val="none"/>
          <w:rtl w:val="0"/>
          <w:lang w:val="fr-FR"/>
        </w:rPr>
        <w:t>é</w:t>
      </w:r>
      <w:r>
        <w:rPr>
          <w:u w:val="none"/>
          <w:rtl w:val="0"/>
          <w:lang w:val="fr-FR"/>
        </w:rPr>
        <w:t>caniques</w:t>
      </w:r>
    </w:p>
    <w:p>
      <w:pPr>
        <w:pStyle w:val="Corps"/>
        <w:numPr>
          <w:ilvl w:val="2"/>
          <w:numId w:val="17"/>
        </w:numPr>
        <w:rPr>
          <w:u w:val="none"/>
          <w:lang w:val="fr-FR"/>
        </w:rPr>
      </w:pPr>
      <w:r>
        <w:rPr>
          <w:u w:val="none"/>
          <w:rtl w:val="0"/>
          <w:lang w:val="fr-FR"/>
        </w:rPr>
        <w:t>trauma (entorse, fracture, luxations, contusions, h</w:t>
      </w:r>
      <w:r>
        <w:rPr>
          <w:u w:val="none"/>
          <w:rtl w:val="0"/>
          <w:lang w:val="fr-FR"/>
        </w:rPr>
        <w:t>é</w:t>
      </w:r>
      <w:r>
        <w:rPr>
          <w:u w:val="none"/>
          <w:rtl w:val="0"/>
          <w:lang w:val="fr-FR"/>
        </w:rPr>
        <w:t>matomes)</w:t>
      </w:r>
    </w:p>
    <w:p>
      <w:pPr>
        <w:pStyle w:val="Corps"/>
        <w:numPr>
          <w:ilvl w:val="2"/>
          <w:numId w:val="17"/>
        </w:numPr>
        <w:rPr>
          <w:u w:val="none"/>
          <w:lang w:val="fr-FR"/>
        </w:rPr>
      </w:pPr>
      <w:r>
        <w:rPr>
          <w:u w:val="none"/>
          <w:rtl w:val="0"/>
          <w:lang w:val="fr-FR"/>
        </w:rPr>
        <w:t>structurales</w:t>
      </w:r>
    </w:p>
    <w:p>
      <w:pPr>
        <w:pStyle w:val="Corps"/>
        <w:numPr>
          <w:ilvl w:val="3"/>
          <w:numId w:val="17"/>
        </w:numPr>
        <w:rPr>
          <w:u w:val="none"/>
          <w:lang w:val="fr-FR"/>
        </w:rPr>
      </w:pPr>
      <w:r>
        <w:rPr>
          <w:u w:val="none"/>
          <w:rtl w:val="0"/>
          <w:lang w:val="fr-FR"/>
        </w:rPr>
        <w:t>hanches : n</w:t>
      </w:r>
      <w:r>
        <w:rPr>
          <w:u w:val="none"/>
          <w:rtl w:val="0"/>
          <w:lang w:val="fr-FR"/>
        </w:rPr>
        <w:t>é</w:t>
      </w:r>
      <w:r>
        <w:rPr>
          <w:u w:val="none"/>
          <w:rtl w:val="0"/>
          <w:lang w:val="fr-FR"/>
        </w:rPr>
        <w:t>crose vasculaire l</w:t>
      </w:r>
      <w:r>
        <w:rPr>
          <w:u w:val="none"/>
          <w:rtl w:val="0"/>
          <w:lang w:val="fr-FR"/>
        </w:rPr>
        <w:t>’é</w:t>
      </w:r>
      <w:r>
        <w:rPr>
          <w:u w:val="none"/>
          <w:rtl w:val="0"/>
          <w:lang w:val="fr-FR"/>
        </w:rPr>
        <w:t>piphyse f</w:t>
      </w:r>
      <w:r>
        <w:rPr>
          <w:u w:val="none"/>
          <w:rtl w:val="0"/>
          <w:lang w:val="fr-FR"/>
        </w:rPr>
        <w:t>é</w:t>
      </w:r>
      <w:r>
        <w:rPr>
          <w:u w:val="none"/>
          <w:rtl w:val="0"/>
          <w:lang w:val="fr-FR"/>
        </w:rPr>
        <w:t>morale (Legg-Parthes-Calv</w:t>
      </w:r>
      <w:r>
        <w:rPr>
          <w:u w:val="none"/>
          <w:rtl w:val="0"/>
          <w:lang w:val="fr-FR"/>
        </w:rPr>
        <w:t>é</w:t>
      </w:r>
      <w:r>
        <w:rPr>
          <w:u w:val="none"/>
          <w:rtl w:val="0"/>
          <w:lang w:val="fr-FR"/>
        </w:rPr>
        <w:t>), glissement de la t</w:t>
      </w:r>
      <w:r>
        <w:rPr>
          <w:u w:val="none"/>
          <w:rtl w:val="0"/>
          <w:lang w:val="fr-FR"/>
        </w:rPr>
        <w:t>ê</w:t>
      </w:r>
      <w:r>
        <w:rPr>
          <w:u w:val="none"/>
          <w:rtl w:val="0"/>
          <w:lang w:val="fr-FR"/>
        </w:rPr>
        <w:t>te f</w:t>
      </w:r>
      <w:r>
        <w:rPr>
          <w:u w:val="none"/>
          <w:rtl w:val="0"/>
          <w:lang w:val="fr-FR"/>
        </w:rPr>
        <w:t>é</w:t>
      </w:r>
      <w:r>
        <w:rPr>
          <w:u w:val="none"/>
          <w:rtl w:val="0"/>
          <w:lang w:val="fr-FR"/>
        </w:rPr>
        <w:t>morale</w:t>
      </w:r>
    </w:p>
    <w:p>
      <w:pPr>
        <w:pStyle w:val="Corps"/>
        <w:numPr>
          <w:ilvl w:val="3"/>
          <w:numId w:val="17"/>
        </w:numPr>
        <w:rPr>
          <w:u w:val="none"/>
          <w:lang w:val="fr-FR"/>
        </w:rPr>
      </w:pPr>
      <w:r>
        <w:rPr>
          <w:u w:val="none"/>
          <w:rtl w:val="0"/>
          <w:lang w:val="fr-FR"/>
        </w:rPr>
        <w:t>genou/jambes : syndrome f</w:t>
      </w:r>
      <w:r>
        <w:rPr>
          <w:u w:val="none"/>
          <w:rtl w:val="0"/>
          <w:lang w:val="fr-FR"/>
        </w:rPr>
        <w:t>é</w:t>
      </w:r>
      <w:r>
        <w:rPr>
          <w:u w:val="none"/>
          <w:rtl w:val="0"/>
          <w:lang w:val="fr-FR"/>
        </w:rPr>
        <w:t>moro-patellaire, ost</w:t>
      </w:r>
      <w:r>
        <w:rPr>
          <w:u w:val="none"/>
          <w:rtl w:val="0"/>
          <w:lang w:val="fr-FR"/>
        </w:rPr>
        <w:t>é</w:t>
      </w:r>
      <w:r>
        <w:rPr>
          <w:u w:val="none"/>
          <w:rtl w:val="0"/>
          <w:lang w:val="fr-FR"/>
        </w:rPr>
        <w:t>ochondrite diss</w:t>
      </w:r>
      <w:r>
        <w:rPr>
          <w:u w:val="none"/>
          <w:rtl w:val="0"/>
          <w:lang w:val="fr-FR"/>
        </w:rPr>
        <w:t>é</w:t>
      </w:r>
      <w:r>
        <w:rPr>
          <w:u w:val="none"/>
          <w:rtl w:val="0"/>
          <w:lang w:val="fr-FR"/>
        </w:rPr>
        <w:t>quante, maladie d</w:t>
      </w:r>
      <w:r>
        <w:rPr>
          <w:u w:val="none"/>
          <w:rtl w:val="0"/>
          <w:lang w:val="fr-FR"/>
        </w:rPr>
        <w:t>’</w:t>
      </w:r>
      <w:r>
        <w:rPr>
          <w:u w:val="none"/>
          <w:rtl w:val="0"/>
          <w:lang w:val="fr-FR"/>
        </w:rPr>
        <w:t xml:space="preserve">Osgood-Schatler (apophysite </w:t>
      </w:r>
      <w:r>
        <w:rPr>
          <w:u w:val="none"/>
          <w:rtl w:val="0"/>
          <w:lang w:val="fr-FR"/>
        </w:rPr>
        <w:t>é</w:t>
      </w:r>
      <w:r>
        <w:rPr>
          <w:u w:val="none"/>
          <w:rtl w:val="0"/>
          <w:lang w:val="fr-FR"/>
        </w:rPr>
        <w:t>pine tibiale ant</w:t>
      </w:r>
      <w:r>
        <w:rPr>
          <w:u w:val="none"/>
          <w:rtl w:val="0"/>
          <w:lang w:val="fr-FR"/>
        </w:rPr>
        <w:t>é</w:t>
      </w:r>
      <w:r>
        <w:rPr>
          <w:u w:val="none"/>
          <w:rtl w:val="0"/>
          <w:lang w:val="fr-FR"/>
        </w:rPr>
        <w:t>rieure)</w:t>
      </w:r>
    </w:p>
    <w:p>
      <w:pPr>
        <w:pStyle w:val="Corps"/>
        <w:numPr>
          <w:ilvl w:val="3"/>
          <w:numId w:val="17"/>
        </w:numPr>
        <w:rPr>
          <w:u w:val="none"/>
          <w:lang w:val="fr-FR"/>
        </w:rPr>
      </w:pPr>
      <w:r>
        <w:rPr>
          <w:u w:val="none"/>
          <w:rtl w:val="0"/>
          <w:lang w:val="fr-FR"/>
        </w:rPr>
        <w:t>pieds : ost</w:t>
      </w:r>
      <w:r>
        <w:rPr>
          <w:u w:val="none"/>
          <w:rtl w:val="0"/>
          <w:lang w:val="fr-FR"/>
        </w:rPr>
        <w:t>é</w:t>
      </w:r>
      <w:r>
        <w:rPr>
          <w:u w:val="none"/>
          <w:rtl w:val="0"/>
          <w:lang w:val="fr-FR"/>
        </w:rPr>
        <w:t>chondroses diverses</w:t>
      </w:r>
    </w:p>
    <w:p>
      <w:pPr>
        <w:pStyle w:val="Corps"/>
        <w:numPr>
          <w:ilvl w:val="3"/>
          <w:numId w:val="17"/>
        </w:numPr>
        <w:rPr>
          <w:u w:val="none"/>
          <w:lang w:val="fr-FR"/>
        </w:rPr>
      </w:pPr>
      <w:r>
        <w:rPr>
          <w:u w:val="none"/>
          <w:rtl w:val="0"/>
          <w:lang w:val="fr-FR"/>
        </w:rPr>
        <w:t>bursites, tendinite, hyperlaxicit</w:t>
      </w:r>
      <w:r>
        <w:rPr>
          <w:u w:val="none"/>
          <w:rtl w:val="0"/>
          <w:lang w:val="fr-FR"/>
        </w:rPr>
        <w:t xml:space="preserve">é </w:t>
      </w:r>
      <w:r>
        <w:rPr>
          <w:u w:val="none"/>
          <w:rtl w:val="0"/>
          <w:lang w:val="fr-FR"/>
        </w:rPr>
        <w:t>ligamentaire</w:t>
      </w:r>
    </w:p>
    <w:p>
      <w:pPr>
        <w:pStyle w:val="Corps"/>
        <w:numPr>
          <w:ilvl w:val="1"/>
          <w:numId w:val="17"/>
        </w:numPr>
        <w:rPr>
          <w:u w:val="none"/>
          <w:lang w:val="fr-FR"/>
        </w:rPr>
      </w:pPr>
      <w:r>
        <w:rPr>
          <w:u w:val="none"/>
          <w:rtl w:val="0"/>
          <w:lang w:val="fr-FR"/>
        </w:rPr>
        <w:t>Autres : douleurs de croissance, douleur psychosomatique, fibromyalgie, trouble de conversion, etc.</w:t>
      </w:r>
    </w:p>
    <w:p>
      <w:pPr>
        <w:pStyle w:val="Corps"/>
        <w:rPr>
          <w:u w:val="none"/>
        </w:rPr>
      </w:pPr>
    </w:p>
    <w:p>
      <w:pPr>
        <w:pStyle w:val="Corps"/>
        <w:bidi w:val="0"/>
        <w:rPr>
          <w:u w:val="none"/>
        </w:rPr>
      </w:pPr>
      <w:r>
        <w:rPr>
          <w:u w:val="none"/>
          <w:rtl w:val="0"/>
          <w:lang w:val="fr-FR"/>
        </w:rPr>
        <w:t xml:space="preserve">Voir oligoarthrite (douleur dans 1 </w:t>
      </w:r>
      <w:r>
        <w:rPr>
          <w:u w:val="none"/>
          <w:rtl w:val="0"/>
          <w:lang w:val="fr-FR"/>
        </w:rPr>
        <w:t xml:space="preserve">à </w:t>
      </w:r>
      <w:r>
        <w:rPr>
          <w:u w:val="none"/>
          <w:rtl w:val="0"/>
          <w:lang w:val="fr-FR"/>
        </w:rPr>
        <w:t>4 articulations) : arthrite r</w:t>
      </w:r>
      <w:r>
        <w:rPr>
          <w:u w:val="none"/>
          <w:rtl w:val="0"/>
          <w:lang w:val="fr-FR"/>
        </w:rPr>
        <w:t>é</w:t>
      </w:r>
      <w:r>
        <w:rPr>
          <w:u w:val="none"/>
          <w:rtl w:val="0"/>
          <w:lang w:val="fr-FR"/>
        </w:rPr>
        <w:t>active, RAA</w:t>
      </w:r>
    </w:p>
    <w:p>
      <w:pPr>
        <w:pStyle w:val="Corps"/>
        <w:bidi w:val="0"/>
        <w:rPr>
          <w:u w:val="none"/>
        </w:rPr>
      </w:pPr>
    </w:p>
    <w:p>
      <w:pPr>
        <w:pStyle w:val="Corps"/>
        <w:rPr>
          <w:u w:val="none"/>
        </w:rPr>
      </w:pPr>
      <w:r>
        <w:rPr>
          <w:u w:val="none"/>
          <w:rtl w:val="0"/>
          <w:lang w:val="fr-FR"/>
        </w:rPr>
        <w:t xml:space="preserve">Trauma: </w:t>
      </w:r>
      <w:r>
        <w:rPr>
          <w:u w:val="none"/>
        </w:rPr>
        <w:br w:type="textWrapping"/>
      </w:r>
      <w:r>
        <w:rPr>
          <w:u w:val="single"/>
          <w:rtl w:val="0"/>
          <w:lang w:val="fr-FR"/>
        </w:rPr>
        <w:t>Fracture :</w:t>
      </w:r>
    </w:p>
    <w:p>
      <w:pPr>
        <w:pStyle w:val="Corps"/>
        <w:rPr>
          <w:u w:val="none"/>
        </w:rPr>
      </w:pPr>
      <w:r>
        <w:rPr>
          <w:u w:val="none"/>
          <w:rtl w:val="0"/>
          <w:lang w:val="fr-FR"/>
        </w:rPr>
        <w:t>Si m</w:t>
      </w:r>
      <w:r>
        <w:rPr>
          <w:u w:val="none"/>
          <w:rtl w:val="0"/>
          <w:lang w:val="fr-FR"/>
        </w:rPr>
        <w:t>é</w:t>
      </w:r>
      <w:r>
        <w:rPr>
          <w:u w:val="none"/>
          <w:rtl w:val="0"/>
          <w:lang w:val="fr-FR"/>
        </w:rPr>
        <w:t>canisme incoh</w:t>
      </w:r>
      <w:r>
        <w:rPr>
          <w:u w:val="none"/>
          <w:rtl w:val="0"/>
          <w:lang w:val="fr-FR"/>
        </w:rPr>
        <w:t>é</w:t>
      </w:r>
      <w:r>
        <w:rPr>
          <w:u w:val="none"/>
          <w:rtl w:val="0"/>
          <w:lang w:val="fr-FR"/>
        </w:rPr>
        <w:t xml:space="preserve">rent ou jeune </w:t>
      </w:r>
      <w:r>
        <w:rPr>
          <w:u w:val="none"/>
          <w:rtl w:val="0"/>
          <w:lang w:val="fr-FR"/>
        </w:rPr>
        <w:t>â</w:t>
      </w:r>
      <w:r>
        <w:rPr>
          <w:u w:val="none"/>
          <w:rtl w:val="0"/>
          <w:lang w:val="fr-FR"/>
        </w:rPr>
        <w:t>ge, penser maltraitance.</w:t>
      </w:r>
      <w:r>
        <w:rPr>
          <w:u w:val="none"/>
        </w:rPr>
        <w:br w:type="textWrapping"/>
      </w:r>
      <w:r>
        <w:rPr>
          <w:u w:val="none"/>
          <w:rtl w:val="0"/>
          <w:lang w:val="fr-FR"/>
        </w:rPr>
        <w:t>Pas toujours visible sur la Rx initiale, surtout Fx de stress et Fx dans plaque de croissance, en cas de doute immobiliser le membre jusqu</w:t>
      </w:r>
      <w:r>
        <w:rPr>
          <w:u w:val="none"/>
          <w:rtl w:val="0"/>
          <w:lang w:val="fr-FR"/>
        </w:rPr>
        <w:t xml:space="preserve">’à </w:t>
      </w:r>
      <w:r>
        <w:rPr>
          <w:u w:val="none"/>
          <w:rtl w:val="0"/>
          <w:lang w:val="fr-FR"/>
        </w:rPr>
        <w:t>contr</w:t>
      </w:r>
      <w:r>
        <w:rPr>
          <w:u w:val="none"/>
          <w:rtl w:val="0"/>
          <w:lang w:val="fr-FR"/>
        </w:rPr>
        <w:t>ô</w:t>
      </w:r>
      <w:r>
        <w:rPr>
          <w:u w:val="none"/>
          <w:rtl w:val="0"/>
          <w:lang w:val="fr-FR"/>
        </w:rPr>
        <w:t>le dans 10 jours ou scintigraphie.</w:t>
      </w:r>
    </w:p>
    <w:p>
      <w:pPr>
        <w:pStyle w:val="Corps"/>
        <w:rPr>
          <w:u w:val="none"/>
        </w:rPr>
      </w:pPr>
    </w:p>
    <w:p>
      <w:pPr>
        <w:pStyle w:val="Corps"/>
        <w:bidi w:val="0"/>
        <w:rPr>
          <w:u w:val="single"/>
        </w:rPr>
      </w:pPr>
      <w:r>
        <w:rPr>
          <w:u w:val="single"/>
          <w:rtl w:val="0"/>
          <w:lang w:val="fr-FR"/>
        </w:rPr>
        <w:t>Entorses</w:t>
      </w:r>
    </w:p>
    <w:p>
      <w:pPr>
        <w:pStyle w:val="Corps"/>
        <w:bidi w:val="0"/>
      </w:pPr>
      <w:r>
        <w:rPr>
          <w:rtl w:val="0"/>
          <w:lang w:val="fr-FR"/>
        </w:rPr>
        <w:t>rares avant l</w:t>
      </w:r>
      <w:r>
        <w:rPr>
          <w:rtl w:val="0"/>
          <w:lang w:val="fr-FR"/>
        </w:rPr>
        <w:t>’</w:t>
      </w:r>
      <w:r>
        <w:rPr>
          <w:rtl w:val="0"/>
          <w:lang w:val="fr-FR"/>
        </w:rPr>
        <w:t>adolescence, car ligaments plus solides que les phases</w:t>
      </w:r>
    </w:p>
    <w:p>
      <w:pPr>
        <w:pStyle w:val="Corps"/>
        <w:bidi w:val="0"/>
      </w:pPr>
    </w:p>
    <w:p>
      <w:pPr>
        <w:pStyle w:val="Corps"/>
        <w:rPr>
          <w:u w:val="none"/>
        </w:rPr>
      </w:pPr>
      <w:r>
        <w:rPr>
          <w:u w:val="single"/>
          <w:rtl w:val="0"/>
          <w:lang w:val="fr-FR"/>
        </w:rPr>
        <w:t>Causes h</w:t>
      </w:r>
      <w:r>
        <w:rPr>
          <w:u w:val="single"/>
          <w:rtl w:val="0"/>
          <w:lang w:val="fr-FR"/>
        </w:rPr>
        <w:t>é</w:t>
      </w:r>
      <w:r>
        <w:rPr>
          <w:u w:val="single"/>
          <w:rtl w:val="0"/>
          <w:lang w:val="fr-FR"/>
        </w:rPr>
        <w:t>matologiques</w:t>
      </w:r>
    </w:p>
    <w:p>
      <w:pPr>
        <w:pStyle w:val="Corps"/>
        <w:rPr>
          <w:u w:val="single"/>
        </w:rPr>
      </w:pPr>
      <w:r>
        <w:rPr>
          <w:u w:val="none"/>
          <w:rtl w:val="0"/>
          <w:lang w:val="fr-FR"/>
        </w:rPr>
        <w:t>an</w:t>
      </w:r>
      <w:r>
        <w:rPr>
          <w:u w:val="none"/>
          <w:rtl w:val="0"/>
          <w:lang w:val="fr-FR"/>
        </w:rPr>
        <w:t>é</w:t>
      </w:r>
      <w:r>
        <w:rPr>
          <w:u w:val="none"/>
          <w:rtl w:val="0"/>
          <w:lang w:val="fr-FR"/>
        </w:rPr>
        <w:t>mie falciforme peut causer des crises vase-occlusives douloureuses aux os, particuli</w:t>
      </w:r>
      <w:r>
        <w:rPr>
          <w:u w:val="none"/>
          <w:rtl w:val="0"/>
          <w:lang w:val="fr-FR"/>
        </w:rPr>
        <w:t>è</w:t>
      </w:r>
      <w:r>
        <w:rPr>
          <w:u w:val="none"/>
          <w:rtl w:val="0"/>
          <w:lang w:val="fr-FR"/>
        </w:rPr>
        <w:t>rement membres et vert</w:t>
      </w:r>
      <w:r>
        <w:rPr>
          <w:u w:val="none"/>
          <w:rtl w:val="0"/>
          <w:lang w:val="fr-FR"/>
        </w:rPr>
        <w:t>è</w:t>
      </w:r>
      <w:r>
        <w:rPr>
          <w:u w:val="none"/>
          <w:rtl w:val="0"/>
          <w:lang w:val="fr-FR"/>
        </w:rPr>
        <w:t xml:space="preserve">bres. </w:t>
      </w:r>
      <w:r>
        <w:rPr>
          <w:u w:val="none"/>
        </w:rPr>
        <w:br w:type="textWrapping"/>
      </w:r>
      <w:r>
        <w:rPr>
          <w:u w:val="none"/>
          <w:rtl w:val="0"/>
          <w:lang w:val="fr-FR"/>
        </w:rPr>
        <w:t>H</w:t>
      </w:r>
      <w:r>
        <w:rPr>
          <w:u w:val="none"/>
          <w:rtl w:val="0"/>
          <w:lang w:val="fr-FR"/>
        </w:rPr>
        <w:t>é</w:t>
      </w:r>
      <w:r>
        <w:rPr>
          <w:u w:val="none"/>
          <w:rtl w:val="0"/>
          <w:lang w:val="fr-FR"/>
        </w:rPr>
        <w:t>mophilie : h</w:t>
      </w:r>
      <w:r>
        <w:rPr>
          <w:u w:val="none"/>
          <w:rtl w:val="0"/>
          <w:lang w:val="fr-FR"/>
        </w:rPr>
        <w:t>é</w:t>
      </w:r>
      <w:r>
        <w:rPr>
          <w:u w:val="none"/>
          <w:rtl w:val="0"/>
          <w:lang w:val="fr-FR"/>
        </w:rPr>
        <w:t>marthrose/h</w:t>
      </w:r>
      <w:r>
        <w:rPr>
          <w:u w:val="none"/>
          <w:rtl w:val="0"/>
          <w:lang w:val="fr-FR"/>
        </w:rPr>
        <w:t>é</w:t>
      </w:r>
      <w:r>
        <w:rPr>
          <w:u w:val="none"/>
          <w:rtl w:val="0"/>
          <w:lang w:val="fr-FR"/>
        </w:rPr>
        <w:t>matomes (douleur et gonflement articulaire ou du muscle)</w:t>
      </w:r>
    </w:p>
    <w:p>
      <w:pPr>
        <w:pStyle w:val="Corps"/>
        <w:rPr>
          <w:u w:val="single"/>
        </w:rPr>
      </w:pPr>
    </w:p>
    <w:p>
      <w:pPr>
        <w:pStyle w:val="Corps"/>
        <w:rPr>
          <w:u w:val="single"/>
        </w:rPr>
      </w:pPr>
      <w:r>
        <w:rPr>
          <w:u w:val="single"/>
          <w:rtl w:val="0"/>
          <w:lang w:val="fr-FR"/>
        </w:rPr>
        <w:t>Arthrite septique voir ?infectiologie/orthop</w:t>
      </w:r>
      <w:r>
        <w:rPr>
          <w:u w:val="single"/>
          <w:rtl w:val="0"/>
          <w:lang w:val="fr-FR"/>
        </w:rPr>
        <w:t>é</w:t>
      </w:r>
      <w:r>
        <w:rPr>
          <w:u w:val="single"/>
          <w:rtl w:val="0"/>
          <w:lang w:val="fr-FR"/>
        </w:rPr>
        <w:t>die?</w:t>
      </w:r>
    </w:p>
    <w:p>
      <w:pPr>
        <w:pStyle w:val="Corps"/>
        <w:bidi w:val="0"/>
      </w:pPr>
      <w:r>
        <w:rPr>
          <w:rtl w:val="0"/>
          <w:lang w:val="fr-FR"/>
        </w:rPr>
        <w:t>É</w:t>
      </w:r>
      <w:r>
        <w:rPr>
          <w:rtl w:val="0"/>
          <w:lang w:val="fr-FR"/>
        </w:rPr>
        <w:t>chographie est un bon examen pour d</w:t>
      </w:r>
      <w:r>
        <w:rPr>
          <w:rtl w:val="0"/>
          <w:lang w:val="fr-FR"/>
        </w:rPr>
        <w:t>é</w:t>
      </w:r>
      <w:r>
        <w:rPr>
          <w:rtl w:val="0"/>
          <w:lang w:val="fr-FR"/>
        </w:rPr>
        <w:t xml:space="preserve">tecter une effusion dans la hanche et </w:t>
      </w:r>
      <w:r>
        <w:rPr>
          <w:rtl w:val="0"/>
          <w:lang w:val="fr-FR"/>
        </w:rPr>
        <w:t>é</w:t>
      </w:r>
      <w:r>
        <w:rPr>
          <w:rtl w:val="0"/>
          <w:lang w:val="fr-FR"/>
        </w:rPr>
        <w:t>valuer besoin ponction</w:t>
      </w:r>
    </w:p>
    <w:p>
      <w:pPr>
        <w:pStyle w:val="Corps"/>
        <w:rPr>
          <w:u w:val="single"/>
        </w:rPr>
      </w:pPr>
    </w:p>
    <w:p>
      <w:pPr>
        <w:pStyle w:val="Corps"/>
        <w:rPr>
          <w:u w:val="none"/>
        </w:rPr>
      </w:pPr>
      <w:r>
        <w:rPr>
          <w:u w:val="single"/>
          <w:rtl w:val="0"/>
          <w:lang w:val="fr-FR"/>
        </w:rPr>
        <w:t>Douleurs de croissance</w:t>
      </w:r>
    </w:p>
    <w:p>
      <w:pPr>
        <w:pStyle w:val="Corps"/>
        <w:rPr>
          <w:u w:val="none"/>
        </w:rPr>
      </w:pPr>
      <w:r>
        <w:rPr>
          <w:u w:val="none"/>
          <w:rtl w:val="0"/>
          <w:lang w:val="fr-FR"/>
        </w:rPr>
        <w:t>Douleurs surviennent le soir, la nuit apr</w:t>
      </w:r>
      <w:r>
        <w:rPr>
          <w:u w:val="none"/>
          <w:rtl w:val="0"/>
          <w:lang w:val="fr-FR"/>
        </w:rPr>
        <w:t>è</w:t>
      </w:r>
      <w:r>
        <w:rPr>
          <w:u w:val="none"/>
          <w:rtl w:val="0"/>
          <w:lang w:val="fr-FR"/>
        </w:rPr>
        <w:t>s journ</w:t>
      </w:r>
      <w:r>
        <w:rPr>
          <w:u w:val="none"/>
          <w:rtl w:val="0"/>
          <w:lang w:val="fr-FR"/>
        </w:rPr>
        <w:t>é</w:t>
      </w:r>
      <w:r>
        <w:rPr>
          <w:u w:val="none"/>
          <w:rtl w:val="0"/>
          <w:lang w:val="fr-FR"/>
        </w:rPr>
        <w:t xml:space="preserve">e </w:t>
      </w:r>
      <w:r>
        <w:rPr>
          <w:u w:val="none"/>
          <w:rtl w:val="0"/>
          <w:lang w:val="fr-FR"/>
        </w:rPr>
        <w:t>é</w:t>
      </w:r>
      <w:r>
        <w:rPr>
          <w:u w:val="none"/>
          <w:rtl w:val="0"/>
          <w:lang w:val="fr-FR"/>
        </w:rPr>
        <w:t>prouvantes, mais jamais le matin. Douleur migratrice d</w:t>
      </w:r>
      <w:r>
        <w:rPr>
          <w:u w:val="none"/>
          <w:rtl w:val="0"/>
          <w:lang w:val="fr-FR"/>
        </w:rPr>
        <w:t>’</w:t>
      </w:r>
      <w:r>
        <w:rPr>
          <w:u w:val="none"/>
          <w:rtl w:val="0"/>
          <w:lang w:val="fr-FR"/>
        </w:rPr>
        <w:t>intensit</w:t>
      </w:r>
      <w:r>
        <w:rPr>
          <w:u w:val="none"/>
          <w:rtl w:val="0"/>
          <w:lang w:val="fr-FR"/>
        </w:rPr>
        <w:t xml:space="preserve">é </w:t>
      </w:r>
      <w:r>
        <w:rPr>
          <w:u w:val="none"/>
          <w:rtl w:val="0"/>
          <w:lang w:val="fr-FR"/>
        </w:rPr>
        <w:t>variable souvent bilat</w:t>
      </w:r>
      <w:r>
        <w:rPr>
          <w:u w:val="none"/>
          <w:rtl w:val="0"/>
          <w:lang w:val="fr-FR"/>
        </w:rPr>
        <w:t>é</w:t>
      </w:r>
      <w:r>
        <w:rPr>
          <w:u w:val="none"/>
          <w:rtl w:val="0"/>
          <w:lang w:val="fr-FR"/>
        </w:rPr>
        <w:t>rale, mollets sont un site fr</w:t>
      </w:r>
      <w:r>
        <w:rPr>
          <w:u w:val="none"/>
          <w:rtl w:val="0"/>
          <w:lang w:val="fr-FR"/>
        </w:rPr>
        <w:t>é</w:t>
      </w:r>
      <w:r>
        <w:rPr>
          <w:u w:val="none"/>
          <w:rtl w:val="0"/>
          <w:lang w:val="fr-FR"/>
        </w:rPr>
        <w:t xml:space="preserve">quent. Souvent entre 4-6 ans. Peuvent </w:t>
      </w:r>
      <w:r>
        <w:rPr>
          <w:u w:val="none"/>
          <w:rtl w:val="0"/>
          <w:lang w:val="fr-FR"/>
        </w:rPr>
        <w:t>ê</w:t>
      </w:r>
      <w:r>
        <w:rPr>
          <w:u w:val="none"/>
          <w:rtl w:val="0"/>
          <w:lang w:val="fr-FR"/>
        </w:rPr>
        <w:t>tre soulag</w:t>
      </w:r>
      <w:r>
        <w:rPr>
          <w:u w:val="none"/>
          <w:rtl w:val="0"/>
          <w:lang w:val="fr-FR"/>
        </w:rPr>
        <w:t>é</w:t>
      </w:r>
      <w:r>
        <w:rPr>
          <w:u w:val="none"/>
          <w:rtl w:val="0"/>
          <w:lang w:val="fr-FR"/>
        </w:rPr>
        <w:t>es par massages/chaleur/analg</w:t>
      </w:r>
      <w:r>
        <w:rPr>
          <w:u w:val="none"/>
          <w:rtl w:val="0"/>
          <w:lang w:val="fr-FR"/>
        </w:rPr>
        <w:t>é</w:t>
      </w:r>
      <w:r>
        <w:rPr>
          <w:u w:val="none"/>
          <w:rtl w:val="0"/>
          <w:lang w:val="fr-FR"/>
        </w:rPr>
        <w:t>sique mineurs.</w:t>
      </w:r>
    </w:p>
    <w:p>
      <w:pPr>
        <w:pStyle w:val="Corps"/>
        <w:rPr>
          <w:u w:val="none"/>
        </w:rPr>
      </w:pPr>
    </w:p>
    <w:p>
      <w:pPr>
        <w:pStyle w:val="Corps"/>
        <w:rPr>
          <w:u w:val="none"/>
        </w:rPr>
      </w:pPr>
      <w:r>
        <w:rPr>
          <w:u w:val="single"/>
          <w:rtl w:val="0"/>
          <w:lang w:val="fr-FR"/>
        </w:rPr>
        <w:t>Legg-Perthes-Calv</w:t>
      </w:r>
      <w:r>
        <w:rPr>
          <w:u w:val="single"/>
          <w:rtl w:val="0"/>
          <w:lang w:val="fr-FR"/>
        </w:rPr>
        <w:t>é</w:t>
      </w:r>
    </w:p>
    <w:p>
      <w:pPr>
        <w:pStyle w:val="Corps"/>
        <w:rPr>
          <w:u w:val="none"/>
        </w:rPr>
      </w:pPr>
      <w:r>
        <w:rPr>
          <w:u w:val="none"/>
          <w:rtl w:val="0"/>
          <w:lang w:val="fr-FR"/>
        </w:rPr>
        <w:t>N</w:t>
      </w:r>
      <w:r>
        <w:rPr>
          <w:u w:val="none"/>
          <w:rtl w:val="0"/>
          <w:lang w:val="fr-FR"/>
        </w:rPr>
        <w:t>é</w:t>
      </w:r>
      <w:r>
        <w:rPr>
          <w:u w:val="none"/>
          <w:rtl w:val="0"/>
          <w:lang w:val="fr-FR"/>
        </w:rPr>
        <w:t>crose isch</w:t>
      </w:r>
      <w:r>
        <w:rPr>
          <w:u w:val="none"/>
          <w:rtl w:val="0"/>
          <w:lang w:val="fr-FR"/>
        </w:rPr>
        <w:t>é</w:t>
      </w:r>
      <w:r>
        <w:rPr>
          <w:u w:val="none"/>
          <w:rtl w:val="0"/>
          <w:lang w:val="fr-FR"/>
        </w:rPr>
        <w:t>mique de la t</w:t>
      </w:r>
      <w:r>
        <w:rPr>
          <w:u w:val="none"/>
          <w:rtl w:val="0"/>
          <w:lang w:val="fr-FR"/>
        </w:rPr>
        <w:t>ê</w:t>
      </w:r>
      <w:r>
        <w:rPr>
          <w:u w:val="none"/>
          <w:rtl w:val="0"/>
          <w:lang w:val="fr-FR"/>
        </w:rPr>
        <w:t>te f</w:t>
      </w:r>
      <w:r>
        <w:rPr>
          <w:u w:val="none"/>
          <w:rtl w:val="0"/>
          <w:lang w:val="fr-FR"/>
        </w:rPr>
        <w:t>é</w:t>
      </w:r>
      <w:r>
        <w:rPr>
          <w:u w:val="none"/>
          <w:rtl w:val="0"/>
          <w:lang w:val="fr-FR"/>
        </w:rPr>
        <w:t>morale survenant en 4 phases entre 4-12 ans surtout chez gar</w:t>
      </w:r>
      <w:r>
        <w:rPr>
          <w:u w:val="none"/>
          <w:rtl w:val="0"/>
          <w:lang w:val="fr-FR"/>
        </w:rPr>
        <w:t>ç</w:t>
      </w:r>
      <w:r>
        <w:rPr>
          <w:u w:val="none"/>
          <w:rtl w:val="0"/>
          <w:lang w:val="fr-FR"/>
        </w:rPr>
        <w:t>ons.</w:t>
      </w:r>
    </w:p>
    <w:p>
      <w:pPr>
        <w:pStyle w:val="Corps"/>
        <w:rPr>
          <w:u w:val="none"/>
        </w:rPr>
      </w:pPr>
    </w:p>
    <w:p>
      <w:pPr>
        <w:pStyle w:val="Corps"/>
        <w:rPr>
          <w:u w:val="none"/>
        </w:rPr>
      </w:pPr>
      <w:r>
        <w:rPr>
          <w:u w:val="none"/>
          <w:rtl w:val="0"/>
          <w:lang w:val="fr-FR"/>
        </w:rPr>
        <w:t>phase 1 : synovite 1-3 semaine, Rx souvent normale</w:t>
      </w:r>
    </w:p>
    <w:p>
      <w:pPr>
        <w:pStyle w:val="Corps"/>
        <w:rPr>
          <w:u w:val="none"/>
        </w:rPr>
      </w:pPr>
      <w:r>
        <w:rPr>
          <w:u w:val="none"/>
          <w:rtl w:val="0"/>
          <w:lang w:val="fr-FR"/>
        </w:rPr>
        <w:t>phase 2 : ost</w:t>
      </w:r>
      <w:r>
        <w:rPr>
          <w:u w:val="none"/>
          <w:rtl w:val="0"/>
          <w:lang w:val="fr-FR"/>
        </w:rPr>
        <w:t>é</w:t>
      </w:r>
      <w:r>
        <w:rPr>
          <w:u w:val="none"/>
          <w:rtl w:val="0"/>
          <w:lang w:val="fr-FR"/>
        </w:rPr>
        <w:t>on</w:t>
      </w:r>
      <w:r>
        <w:rPr>
          <w:u w:val="none"/>
          <w:rtl w:val="0"/>
          <w:lang w:val="fr-FR"/>
        </w:rPr>
        <w:t>é</w:t>
      </w:r>
      <w:r>
        <w:rPr>
          <w:u w:val="none"/>
          <w:rtl w:val="0"/>
          <w:lang w:val="fr-FR"/>
        </w:rPr>
        <w:t>crose 6 mois</w:t>
      </w:r>
      <w:r>
        <w:rPr>
          <w:u w:val="none"/>
          <w:rtl w:val="0"/>
          <w:lang w:val="fr-FR"/>
        </w:rPr>
        <w:t xml:space="preserve"> </w:t>
      </w:r>
      <w:r>
        <w:rPr>
          <w:u w:val="none"/>
          <w:rtl w:val="0"/>
          <w:lang w:val="fr-FR"/>
        </w:rPr>
        <w:t>- 1ans, boiterie, douleur, signe croissant (Fx sous-chondrale) sur la Rx</w:t>
      </w:r>
    </w:p>
    <w:p>
      <w:pPr>
        <w:pStyle w:val="Corps"/>
        <w:rPr>
          <w:u w:val="none"/>
        </w:rPr>
      </w:pPr>
      <w:r>
        <w:rPr>
          <w:u w:val="none"/>
          <w:rtl w:val="0"/>
          <w:lang w:val="fr-FR"/>
        </w:rPr>
        <w:t>phase 3 : fragmentation 1-3 ans, boiterie douleur plus marqu</w:t>
      </w:r>
      <w:r>
        <w:rPr>
          <w:u w:val="none"/>
          <w:rtl w:val="0"/>
          <w:lang w:val="fr-FR"/>
        </w:rPr>
        <w:t>é</w:t>
      </w:r>
      <w:r>
        <w:rPr>
          <w:u w:val="none"/>
          <w:rtl w:val="0"/>
          <w:lang w:val="fr-FR"/>
        </w:rPr>
        <w:t>e</w:t>
      </w:r>
    </w:p>
    <w:p>
      <w:pPr>
        <w:pStyle w:val="Corps"/>
        <w:rPr>
          <w:u w:val="none"/>
        </w:rPr>
      </w:pPr>
      <w:r>
        <w:rPr>
          <w:u w:val="none"/>
          <w:rtl w:val="0"/>
          <w:lang w:val="fr-FR"/>
        </w:rPr>
        <w:t xml:space="preserve">phase 4: reconstruction 1-3 ans retour progressif </w:t>
      </w:r>
      <w:r>
        <w:rPr>
          <w:u w:val="none"/>
          <w:rtl w:val="0"/>
          <w:lang w:val="fr-FR"/>
        </w:rPr>
        <w:t xml:space="preserve">à </w:t>
      </w:r>
      <w:r>
        <w:rPr>
          <w:u w:val="none"/>
          <w:rtl w:val="0"/>
          <w:lang w:val="fr-FR"/>
        </w:rPr>
        <w:t>la normale, mais t</w:t>
      </w:r>
      <w:r>
        <w:rPr>
          <w:u w:val="none"/>
          <w:rtl w:val="0"/>
          <w:lang w:val="fr-FR"/>
        </w:rPr>
        <w:t>ê</w:t>
      </w:r>
      <w:r>
        <w:rPr>
          <w:u w:val="none"/>
          <w:rtl w:val="0"/>
          <w:lang w:val="fr-FR"/>
        </w:rPr>
        <w:t>te f</w:t>
      </w:r>
      <w:r>
        <w:rPr>
          <w:u w:val="none"/>
          <w:rtl w:val="0"/>
          <w:lang w:val="fr-FR"/>
        </w:rPr>
        <w:t>é</w:t>
      </w:r>
      <w:r>
        <w:rPr>
          <w:u w:val="none"/>
          <w:rtl w:val="0"/>
          <w:lang w:val="fr-FR"/>
        </w:rPr>
        <w:t>morale peut pr</w:t>
      </w:r>
      <w:r>
        <w:rPr>
          <w:u w:val="none"/>
          <w:rtl w:val="0"/>
          <w:lang w:val="fr-FR"/>
        </w:rPr>
        <w:t>é</w:t>
      </w:r>
      <w:r>
        <w:rPr>
          <w:u w:val="none"/>
          <w:rtl w:val="0"/>
          <w:lang w:val="fr-FR"/>
        </w:rPr>
        <w:t>serv</w:t>
      </w:r>
      <w:r>
        <w:rPr>
          <w:u w:val="none"/>
          <w:rtl w:val="0"/>
          <w:lang w:val="fr-FR"/>
        </w:rPr>
        <w:t>é</w:t>
      </w:r>
      <w:r>
        <w:rPr>
          <w:u w:val="none"/>
          <w:rtl w:val="0"/>
          <w:lang w:val="fr-FR"/>
        </w:rPr>
        <w:t>e une forme anormale.</w:t>
      </w:r>
    </w:p>
    <w:p>
      <w:pPr>
        <w:pStyle w:val="Corps"/>
        <w:rPr>
          <w:u w:val="none"/>
        </w:rPr>
      </w:pPr>
    </w:p>
    <w:p>
      <w:pPr>
        <w:pStyle w:val="Corps"/>
        <w:rPr>
          <w:u w:val="none"/>
        </w:rPr>
      </w:pPr>
      <w:r>
        <w:rPr>
          <w:u w:val="none"/>
          <w:rtl w:val="0"/>
          <w:lang w:val="fr-FR"/>
        </w:rPr>
        <w:t>Traitement : AINS, pr</w:t>
      </w:r>
      <w:r>
        <w:rPr>
          <w:u w:val="none"/>
          <w:rtl w:val="0"/>
          <w:lang w:val="fr-FR"/>
        </w:rPr>
        <w:t>é</w:t>
      </w:r>
      <w:r>
        <w:rPr>
          <w:u w:val="none"/>
          <w:rtl w:val="0"/>
          <w:lang w:val="fr-FR"/>
        </w:rPr>
        <w:t>servation amplitude des mouvements, maintenenir t</w:t>
      </w:r>
      <w:r>
        <w:rPr>
          <w:u w:val="none"/>
          <w:rtl w:val="0"/>
          <w:lang w:val="fr-FR"/>
        </w:rPr>
        <w:t>ê</w:t>
      </w:r>
      <w:r>
        <w:rPr>
          <w:u w:val="none"/>
          <w:rtl w:val="0"/>
          <w:lang w:val="fr-FR"/>
        </w:rPr>
        <w:t>te f</w:t>
      </w:r>
      <w:r>
        <w:rPr>
          <w:u w:val="none"/>
          <w:rtl w:val="0"/>
          <w:lang w:val="fr-FR"/>
        </w:rPr>
        <w:t>é</w:t>
      </w:r>
      <w:r>
        <w:rPr>
          <w:u w:val="none"/>
          <w:rtl w:val="0"/>
          <w:lang w:val="fr-FR"/>
        </w:rPr>
        <w:t>morale en place, physioth</w:t>
      </w:r>
      <w:r>
        <w:rPr>
          <w:u w:val="none"/>
          <w:rtl w:val="0"/>
          <w:lang w:val="fr-FR"/>
        </w:rPr>
        <w:t>é</w:t>
      </w:r>
      <w:r>
        <w:rPr>
          <w:u w:val="none"/>
          <w:rtl w:val="0"/>
          <w:lang w:val="fr-FR"/>
        </w:rPr>
        <w:t>rapie</w:t>
      </w:r>
    </w:p>
    <w:p>
      <w:pPr>
        <w:pStyle w:val="Corps"/>
        <w:rPr>
          <w:u w:val="none"/>
        </w:rPr>
      </w:pPr>
    </w:p>
    <w:p>
      <w:pPr>
        <w:pStyle w:val="Corps"/>
        <w:bidi w:val="0"/>
      </w:pPr>
      <w:r>
        <w:rPr>
          <w:u w:val="single"/>
          <w:rtl w:val="0"/>
          <w:lang w:val="fr-FR"/>
        </w:rPr>
        <w:t>Glissement de l</w:t>
      </w:r>
      <w:r>
        <w:rPr>
          <w:u w:val="single"/>
          <w:rtl w:val="0"/>
          <w:lang w:val="fr-FR"/>
        </w:rPr>
        <w:t>’é</w:t>
      </w:r>
      <w:r>
        <w:rPr>
          <w:u w:val="single"/>
          <w:rtl w:val="0"/>
          <w:lang w:val="fr-FR"/>
        </w:rPr>
        <w:t>piphyse f</w:t>
      </w:r>
      <w:r>
        <w:rPr>
          <w:u w:val="single"/>
          <w:rtl w:val="0"/>
          <w:lang w:val="fr-FR"/>
        </w:rPr>
        <w:t>é</w:t>
      </w:r>
      <w:r>
        <w:rPr>
          <w:u w:val="single"/>
          <w:rtl w:val="0"/>
          <w:lang w:val="fr-FR"/>
        </w:rPr>
        <w:t>morale</w:t>
      </w:r>
    </w:p>
    <w:p>
      <w:pPr>
        <w:pStyle w:val="Corps"/>
        <w:bidi w:val="0"/>
      </w:pPr>
      <w:r>
        <w:rPr>
          <w:rtl w:val="0"/>
          <w:lang w:val="fr-FR"/>
        </w:rPr>
        <w:t>touche surtout gar</w:t>
      </w:r>
      <w:r>
        <w:rPr>
          <w:rtl w:val="0"/>
          <w:lang w:val="fr-FR"/>
        </w:rPr>
        <w:t>ç</w:t>
      </w:r>
      <w:r>
        <w:rPr>
          <w:rtl w:val="0"/>
          <w:lang w:val="fr-FR"/>
        </w:rPr>
        <w:t>on ob</w:t>
      </w:r>
      <w:r>
        <w:rPr>
          <w:rtl w:val="0"/>
          <w:lang w:val="fr-FR"/>
        </w:rPr>
        <w:t>è</w:t>
      </w:r>
      <w:r>
        <w:rPr>
          <w:rtl w:val="0"/>
          <w:lang w:val="fr-FR"/>
        </w:rPr>
        <w:t>se. Douleur hanche avec boiterie aigu</w:t>
      </w:r>
      <w:r>
        <w:rPr>
          <w:rtl w:val="0"/>
          <w:lang w:val="fr-FR"/>
        </w:rPr>
        <w:t xml:space="preserve">ë </w:t>
      </w:r>
      <w:r>
        <w:rPr>
          <w:rtl w:val="0"/>
          <w:lang w:val="fr-FR"/>
        </w:rPr>
        <w:t xml:space="preserve">ou chronique, dlr augmente </w:t>
      </w:r>
      <w:r>
        <w:rPr>
          <w:rtl w:val="0"/>
          <w:lang w:val="fr-FR"/>
        </w:rPr>
        <w:t xml:space="preserve">à </w:t>
      </w:r>
      <w:r>
        <w:rPr>
          <w:rtl w:val="0"/>
          <w:lang w:val="fr-FR"/>
        </w:rPr>
        <w:t>l</w:t>
      </w:r>
      <w:r>
        <w:rPr>
          <w:rtl w:val="0"/>
          <w:lang w:val="fr-FR"/>
        </w:rPr>
        <w:t>’</w:t>
      </w:r>
      <w:r>
        <w:rPr>
          <w:rtl w:val="0"/>
          <w:lang w:val="fr-FR"/>
        </w:rPr>
        <w:t>exercice. Limitation rotation interne surtout. Position antalgique rotation externe/abd. Dx radiologique et traitement chirurgical.</w:t>
      </w:r>
    </w:p>
    <w:p>
      <w:pPr>
        <w:pStyle w:val="Corps"/>
        <w:rPr>
          <w:u w:val="single"/>
        </w:rPr>
      </w:pPr>
    </w:p>
    <w:p>
      <w:pPr>
        <w:pStyle w:val="Corps"/>
        <w:rPr>
          <w:u w:val="single"/>
        </w:rPr>
      </w:pPr>
      <w:r>
        <w:rPr>
          <w:u w:val="single"/>
          <w:rtl w:val="0"/>
          <w:lang w:val="fr-FR"/>
        </w:rPr>
        <w:t>Osgood-Schatler</w:t>
      </w:r>
    </w:p>
    <w:p>
      <w:pPr>
        <w:pStyle w:val="Corps"/>
        <w:bidi w:val="0"/>
      </w:pPr>
      <w:r>
        <w:rPr>
          <w:rtl w:val="0"/>
          <w:lang w:val="fr-FR"/>
        </w:rPr>
        <w:t>Inflammation de la tub</w:t>
      </w:r>
      <w:r>
        <w:rPr>
          <w:rtl w:val="0"/>
          <w:lang w:val="fr-FR"/>
        </w:rPr>
        <w:t>é</w:t>
      </w:r>
      <w:r>
        <w:rPr>
          <w:rtl w:val="0"/>
          <w:lang w:val="fr-FR"/>
        </w:rPr>
        <w:t>rosit</w:t>
      </w:r>
      <w:r>
        <w:rPr>
          <w:rtl w:val="0"/>
          <w:lang w:val="fr-FR"/>
        </w:rPr>
        <w:t xml:space="preserve">é </w:t>
      </w:r>
      <w:r>
        <w:rPr>
          <w:rtl w:val="0"/>
          <w:lang w:val="fr-FR"/>
        </w:rPr>
        <w:t>tibiale par micro traumatisme a force d'extension du quadriceps (surtout chez sportifs) au niveau de son insertion cartilagineuse (non encore ossifi</w:t>
      </w:r>
      <w:r>
        <w:rPr>
          <w:rtl w:val="0"/>
          <w:lang w:val="fr-FR"/>
        </w:rPr>
        <w:t>é</w:t>
      </w:r>
      <w:r>
        <w:rPr>
          <w:rtl w:val="0"/>
          <w:lang w:val="fr-FR"/>
        </w:rPr>
        <w:t>e). Douleur progressive, initialement apr</w:t>
      </w:r>
      <w:r>
        <w:rPr>
          <w:rtl w:val="0"/>
          <w:lang w:val="fr-FR"/>
        </w:rPr>
        <w:t>è</w:t>
      </w:r>
      <w:r>
        <w:rPr>
          <w:rtl w:val="0"/>
          <w:lang w:val="fr-FR"/>
        </w:rPr>
        <w:t>s exercice, puis au repos. Arr</w:t>
      </w:r>
      <w:r>
        <w:rPr>
          <w:rtl w:val="0"/>
          <w:lang w:val="fr-FR"/>
        </w:rPr>
        <w:t>ê</w:t>
      </w:r>
      <w:r>
        <w:rPr>
          <w:rtl w:val="0"/>
          <w:lang w:val="fr-FR"/>
        </w:rPr>
        <w:t>t de l'activit</w:t>
      </w:r>
      <w:r>
        <w:rPr>
          <w:rtl w:val="0"/>
          <w:lang w:val="fr-FR"/>
        </w:rPr>
        <w:t xml:space="preserve">é </w:t>
      </w:r>
      <w:r>
        <w:rPr>
          <w:rtl w:val="0"/>
          <w:lang w:val="fr-FR"/>
        </w:rPr>
        <w:t>physique x qq mois est n</w:t>
      </w:r>
      <w:r>
        <w:rPr>
          <w:rtl w:val="0"/>
          <w:lang w:val="fr-FR"/>
        </w:rPr>
        <w:t>é</w:t>
      </w:r>
      <w:r>
        <w:rPr>
          <w:rtl w:val="0"/>
          <w:lang w:val="fr-FR"/>
        </w:rPr>
        <w:t>cessaire, voir jusqu'</w:t>
      </w:r>
      <w:r>
        <w:rPr>
          <w:rtl w:val="0"/>
          <w:lang w:val="fr-FR"/>
        </w:rPr>
        <w:t xml:space="preserve">à </w:t>
      </w:r>
      <w:r>
        <w:rPr>
          <w:rtl w:val="0"/>
          <w:lang w:val="fr-FR"/>
        </w:rPr>
        <w:t>arr</w:t>
      </w:r>
      <w:r>
        <w:rPr>
          <w:rtl w:val="0"/>
          <w:lang w:val="fr-FR"/>
        </w:rPr>
        <w:t>ê</w:t>
      </w:r>
      <w:r>
        <w:rPr>
          <w:rtl w:val="0"/>
          <w:lang w:val="fr-FR"/>
        </w:rPr>
        <w:t>t de la croissance (ossification de l'insertion de la tub</w:t>
      </w:r>
      <w:r>
        <w:rPr>
          <w:rtl w:val="0"/>
          <w:lang w:val="fr-FR"/>
        </w:rPr>
        <w:t>é</w:t>
      </w:r>
      <w:r>
        <w:rPr>
          <w:rtl w:val="0"/>
          <w:lang w:val="fr-FR"/>
        </w:rPr>
        <w:t>rosit</w:t>
      </w:r>
      <w:r>
        <w:rPr>
          <w:rtl w:val="0"/>
          <w:lang w:val="fr-FR"/>
        </w:rPr>
        <w:t>é</w:t>
      </w:r>
      <w:r>
        <w:rPr>
          <w:rtl w:val="0"/>
          <w:lang w:val="fr-FR"/>
        </w:rPr>
        <w:t>)</w:t>
      </w:r>
    </w:p>
    <w:p>
      <w:pPr>
        <w:pStyle w:val="Corps"/>
        <w:bidi w:val="0"/>
      </w:pPr>
    </w:p>
    <w:p>
      <w:pPr>
        <w:pStyle w:val="Sous-section 3"/>
        <w:bidi w:val="0"/>
      </w:pPr>
      <w:bookmarkStart w:name="_Toc380" w:id="382"/>
      <w:r>
        <w:rPr>
          <w:rtl w:val="0"/>
          <w:lang w:val="fr-FR"/>
        </w:rPr>
        <w:t>Constipation</w:t>
      </w:r>
      <w:bookmarkEnd w:id="382"/>
    </w:p>
    <w:p>
      <w:pPr>
        <w:pStyle w:val="Corps"/>
        <w:rPr>
          <w:u w:val="single"/>
        </w:rPr>
      </w:pPr>
      <w:r>
        <w:rPr>
          <w:u w:val="single"/>
          <w:rtl w:val="0"/>
          <w:lang w:val="fr-FR"/>
        </w:rPr>
        <w:t>É</w:t>
      </w:r>
      <w:r>
        <w:rPr>
          <w:u w:val="single"/>
          <w:rtl w:val="0"/>
          <w:lang w:val="fr-FR"/>
        </w:rPr>
        <w:t>tiologies :</w:t>
      </w:r>
    </w:p>
    <w:p>
      <w:pPr>
        <w:pStyle w:val="Corps"/>
        <w:rPr>
          <w:sz w:val="20"/>
          <w:szCs w:val="20"/>
        </w:rPr>
      </w:pPr>
      <w:r>
        <w:rPr>
          <w:sz w:val="20"/>
          <w:szCs w:val="20"/>
          <w:rtl w:val="0"/>
          <w:lang w:val="fr-FR"/>
        </w:rPr>
        <w:t>*majorit</w:t>
      </w:r>
      <w:r>
        <w:rPr>
          <w:sz w:val="20"/>
          <w:szCs w:val="20"/>
          <w:rtl w:val="0"/>
          <w:lang w:val="fr-FR"/>
        </w:rPr>
        <w:t xml:space="preserve">é </w:t>
      </w:r>
      <w:r>
        <w:rPr>
          <w:sz w:val="20"/>
          <w:szCs w:val="20"/>
          <w:rtl w:val="0"/>
          <w:lang w:val="fr-FR"/>
        </w:rPr>
        <w:t>des constipation chez l</w:t>
      </w:r>
      <w:r>
        <w:rPr>
          <w:sz w:val="20"/>
          <w:szCs w:val="20"/>
          <w:rtl w:val="0"/>
          <w:lang w:val="fr-FR"/>
        </w:rPr>
        <w:t>’</w:t>
      </w:r>
      <w:r>
        <w:rPr>
          <w:sz w:val="20"/>
          <w:szCs w:val="20"/>
          <w:rtl w:val="0"/>
          <w:lang w:val="fr-FR"/>
        </w:rPr>
        <w:t>enfant ne sont pas d</w:t>
      </w:r>
      <w:r>
        <w:rPr>
          <w:sz w:val="20"/>
          <w:szCs w:val="20"/>
          <w:rtl w:val="0"/>
          <w:lang w:val="fr-FR"/>
        </w:rPr>
        <w:t>’</w:t>
      </w:r>
      <w:r>
        <w:rPr>
          <w:sz w:val="20"/>
          <w:szCs w:val="20"/>
          <w:rtl w:val="0"/>
          <w:lang w:val="fr-FR"/>
        </w:rPr>
        <w:t>origine organique (99% fonctionnelle)</w:t>
      </w:r>
    </w:p>
    <w:p>
      <w:pPr>
        <w:pStyle w:val="Corps"/>
        <w:rPr>
          <w:sz w:val="20"/>
          <w:szCs w:val="20"/>
        </w:rPr>
      </w:pPr>
      <w:r>
        <w:rPr>
          <w:sz w:val="20"/>
          <w:szCs w:val="20"/>
          <w:rtl w:val="0"/>
          <w:lang w:val="fr-FR"/>
        </w:rPr>
        <w:t>**l</w:t>
      </w:r>
      <w:r>
        <w:rPr>
          <w:sz w:val="20"/>
          <w:szCs w:val="20"/>
          <w:rtl w:val="0"/>
          <w:lang w:val="fr-FR"/>
        </w:rPr>
        <w:t>’</w:t>
      </w:r>
      <w:r>
        <w:rPr>
          <w:sz w:val="20"/>
          <w:szCs w:val="20"/>
          <w:rtl w:val="0"/>
          <w:lang w:val="fr-FR"/>
        </w:rPr>
        <w:t>obstruction intestinale se manifestera plut</w:t>
      </w:r>
      <w:r>
        <w:rPr>
          <w:sz w:val="20"/>
          <w:szCs w:val="20"/>
          <w:rtl w:val="0"/>
          <w:lang w:val="fr-FR"/>
        </w:rPr>
        <w:t>ô</w:t>
      </w:r>
      <w:r>
        <w:rPr>
          <w:sz w:val="20"/>
          <w:szCs w:val="20"/>
          <w:rtl w:val="0"/>
          <w:lang w:val="fr-FR"/>
        </w:rPr>
        <w:t>t par de la douleur et des vomissements qui domineront le tableau et non la constipation</w:t>
      </w:r>
    </w:p>
    <w:p>
      <w:pPr>
        <w:pStyle w:val="Corps"/>
        <w:rPr>
          <w:u w:val="none"/>
        </w:rPr>
      </w:pPr>
    </w:p>
    <w:p>
      <w:pPr>
        <w:pStyle w:val="Corps"/>
        <w:numPr>
          <w:ilvl w:val="0"/>
          <w:numId w:val="522"/>
        </w:numPr>
        <w:rPr>
          <w:u w:val="none"/>
          <w:lang w:val="fr-FR"/>
        </w:rPr>
      </w:pPr>
      <w:r>
        <w:rPr>
          <w:u w:val="none"/>
          <w:rtl w:val="0"/>
          <w:lang w:val="fr-FR"/>
        </w:rPr>
        <w:t>nouveau-n</w:t>
      </w:r>
      <w:r>
        <w:rPr>
          <w:u w:val="none"/>
          <w:rtl w:val="0"/>
          <w:lang w:val="fr-FR"/>
        </w:rPr>
        <w:t>é</w:t>
      </w:r>
    </w:p>
    <w:p>
      <w:pPr>
        <w:pStyle w:val="Corps"/>
        <w:numPr>
          <w:ilvl w:val="1"/>
          <w:numId w:val="2"/>
        </w:numPr>
        <w:rPr>
          <w:u w:val="none"/>
          <w:lang w:val="fr-FR"/>
        </w:rPr>
      </w:pPr>
      <w:r>
        <w:rPr>
          <w:u w:val="none"/>
          <w:rtl w:val="0"/>
          <w:lang w:val="fr-FR"/>
        </w:rPr>
        <w:t xml:space="preserve">cause </w:t>
      </w:r>
      <w:r>
        <w:rPr>
          <w:b w:val="1"/>
          <w:bCs w:val="1"/>
          <w:u w:val="none"/>
          <w:rtl w:val="0"/>
          <w:lang w:val="fr-FR"/>
        </w:rPr>
        <w:t>anatomique</w:t>
      </w:r>
      <w:r>
        <w:rPr>
          <w:u w:val="none"/>
          <w:rtl w:val="0"/>
          <w:lang w:val="fr-FR"/>
        </w:rPr>
        <w:t xml:space="preserve"> </w:t>
      </w:r>
      <w:r>
        <w:rPr>
          <w:u w:val="none"/>
          <w:rtl w:val="0"/>
          <w:lang w:val="fr-FR"/>
        </w:rPr>
        <w:t xml:space="preserve">: </w:t>
      </w:r>
      <w:r>
        <w:rPr>
          <w:u w:val="none"/>
          <w:rtl w:val="0"/>
          <w:lang w:val="fr-FR"/>
        </w:rPr>
        <w:t>Hirschsprung</w:t>
      </w:r>
      <w:r>
        <w:rPr>
          <w:u w:val="none"/>
          <w:rtl w:val="0"/>
          <w:lang w:val="fr-FR"/>
        </w:rPr>
        <w:t>, atr</w:t>
      </w:r>
      <w:r>
        <w:rPr>
          <w:u w:val="none"/>
          <w:rtl w:val="0"/>
          <w:lang w:val="fr-FR"/>
        </w:rPr>
        <w:t>é</w:t>
      </w:r>
      <w:r>
        <w:rPr>
          <w:u w:val="none"/>
          <w:rtl w:val="0"/>
          <w:lang w:val="fr-FR"/>
        </w:rPr>
        <w:t>sie / st</w:t>
      </w:r>
      <w:r>
        <w:rPr>
          <w:u w:val="none"/>
          <w:rtl w:val="0"/>
          <w:lang w:val="fr-FR"/>
        </w:rPr>
        <w:t>é</w:t>
      </w:r>
      <w:r>
        <w:rPr>
          <w:u w:val="none"/>
          <w:rtl w:val="0"/>
          <w:lang w:val="fr-FR"/>
        </w:rPr>
        <w:t>nose anus</w:t>
      </w:r>
    </w:p>
    <w:p>
      <w:pPr>
        <w:pStyle w:val="Corps"/>
        <w:numPr>
          <w:ilvl w:val="1"/>
          <w:numId w:val="32"/>
        </w:numPr>
        <w:rPr>
          <w:b w:val="1"/>
          <w:bCs w:val="1"/>
          <w:u w:val="none"/>
          <w:lang w:val="fr-FR"/>
        </w:rPr>
      </w:pPr>
      <w:r>
        <w:rPr>
          <w:b w:val="1"/>
          <w:bCs w:val="1"/>
          <w:u w:val="none"/>
          <w:rtl w:val="0"/>
          <w:lang w:val="fr-FR"/>
        </w:rPr>
        <w:t>Fibrose kystique</w:t>
      </w:r>
    </w:p>
    <w:p>
      <w:pPr>
        <w:pStyle w:val="Corps"/>
        <w:numPr>
          <w:ilvl w:val="0"/>
          <w:numId w:val="2"/>
        </w:numPr>
        <w:rPr>
          <w:u w:val="none"/>
          <w:lang w:val="fr-FR"/>
        </w:rPr>
      </w:pPr>
      <w:r>
        <w:rPr>
          <w:u w:val="none"/>
          <w:rtl w:val="0"/>
          <w:lang w:val="fr-FR"/>
        </w:rPr>
        <w:t>enfant</w:t>
      </w:r>
    </w:p>
    <w:p>
      <w:pPr>
        <w:pStyle w:val="Corps"/>
        <w:numPr>
          <w:ilvl w:val="1"/>
          <w:numId w:val="32"/>
        </w:numPr>
        <w:rPr>
          <w:b w:val="1"/>
          <w:bCs w:val="1"/>
          <w:u w:val="none"/>
          <w:lang w:val="fr-FR"/>
        </w:rPr>
      </w:pPr>
      <w:r>
        <w:rPr>
          <w:b w:val="1"/>
          <w:bCs w:val="1"/>
          <w:u w:val="none"/>
          <w:rtl w:val="0"/>
          <w:lang w:val="fr-FR"/>
        </w:rPr>
        <w:t>fonctionnelle</w:t>
      </w:r>
    </w:p>
    <w:p>
      <w:pPr>
        <w:pStyle w:val="Corps"/>
        <w:numPr>
          <w:ilvl w:val="1"/>
          <w:numId w:val="32"/>
        </w:numPr>
        <w:rPr>
          <w:b w:val="1"/>
          <w:bCs w:val="1"/>
          <w:u w:val="none"/>
          <w:lang w:val="fr-FR"/>
        </w:rPr>
      </w:pPr>
      <w:r>
        <w:rPr>
          <w:b w:val="1"/>
          <w:bCs w:val="1"/>
          <w:u w:val="none"/>
          <w:rtl w:val="0"/>
          <w:lang w:val="fr-FR"/>
        </w:rPr>
        <w:t>Psychologique</w:t>
      </w:r>
    </w:p>
    <w:p>
      <w:pPr>
        <w:pStyle w:val="Corps"/>
        <w:numPr>
          <w:ilvl w:val="1"/>
          <w:numId w:val="2"/>
        </w:numPr>
        <w:rPr>
          <w:u w:val="none"/>
          <w:lang w:val="fr-FR"/>
        </w:rPr>
      </w:pPr>
      <w:r>
        <w:rPr>
          <w:b w:val="1"/>
          <w:bCs w:val="1"/>
          <w:u w:val="none"/>
          <w:rtl w:val="0"/>
          <w:lang w:val="fr-FR"/>
        </w:rPr>
        <w:t>anatomiques</w:t>
      </w:r>
      <w:r>
        <w:rPr>
          <w:u w:val="none"/>
          <w:rtl w:val="0"/>
          <w:lang w:val="fr-FR"/>
        </w:rPr>
        <w:t xml:space="preserve"> (occlusion : malrotation, st</w:t>
      </w:r>
      <w:r>
        <w:rPr>
          <w:u w:val="none"/>
          <w:rtl w:val="0"/>
          <w:lang w:val="fr-FR"/>
        </w:rPr>
        <w:t>é</w:t>
      </w:r>
      <w:r>
        <w:rPr>
          <w:u w:val="none"/>
          <w:rtl w:val="0"/>
          <w:lang w:val="fr-FR"/>
        </w:rPr>
        <w:t>nose Pylore, atr</w:t>
      </w:r>
      <w:r>
        <w:rPr>
          <w:u w:val="none"/>
          <w:rtl w:val="0"/>
          <w:lang w:val="fr-FR"/>
        </w:rPr>
        <w:t>é</w:t>
      </w:r>
      <w:r>
        <w:rPr>
          <w:u w:val="none"/>
          <w:rtl w:val="0"/>
          <w:lang w:val="fr-FR"/>
        </w:rPr>
        <w:t>sie/st</w:t>
      </w:r>
      <w:r>
        <w:rPr>
          <w:u w:val="none"/>
          <w:rtl w:val="0"/>
          <w:lang w:val="fr-FR"/>
        </w:rPr>
        <w:t>é</w:t>
      </w:r>
      <w:r>
        <w:rPr>
          <w:u w:val="none"/>
          <w:rtl w:val="0"/>
          <w:lang w:val="fr-FR"/>
        </w:rPr>
        <w:t>nose anus)</w:t>
      </w:r>
    </w:p>
    <w:p>
      <w:pPr>
        <w:pStyle w:val="Corps"/>
        <w:numPr>
          <w:ilvl w:val="1"/>
          <w:numId w:val="2"/>
        </w:numPr>
        <w:rPr>
          <w:u w:val="none"/>
          <w:lang w:val="fr-FR"/>
        </w:rPr>
      </w:pPr>
      <w:r>
        <w:rPr>
          <w:u w:val="none"/>
          <w:rtl w:val="0"/>
          <w:lang w:val="fr-FR"/>
        </w:rPr>
        <w:t>neurologiques (spina bifida)</w:t>
      </w:r>
    </w:p>
    <w:p>
      <w:pPr>
        <w:pStyle w:val="Corps"/>
        <w:numPr>
          <w:ilvl w:val="1"/>
          <w:numId w:val="2"/>
        </w:numPr>
        <w:rPr>
          <w:u w:val="none"/>
          <w:lang w:val="fr-FR"/>
        </w:rPr>
      </w:pPr>
      <w:r>
        <w:rPr>
          <w:u w:val="none"/>
          <w:rtl w:val="0"/>
          <w:lang w:val="fr-FR"/>
        </w:rPr>
        <w:t>endocriniennes, m</w:t>
      </w:r>
      <w:r>
        <w:rPr>
          <w:u w:val="none"/>
          <w:rtl w:val="0"/>
          <w:lang w:val="fr-FR"/>
        </w:rPr>
        <w:t>é</w:t>
      </w:r>
      <w:r>
        <w:rPr>
          <w:u w:val="none"/>
          <w:rtl w:val="0"/>
          <w:lang w:val="fr-FR"/>
        </w:rPr>
        <w:t>taboliques : hypothyro</w:t>
      </w:r>
      <w:r>
        <w:rPr>
          <w:u w:val="none"/>
          <w:rtl w:val="0"/>
          <w:lang w:val="fr-FR"/>
        </w:rPr>
        <w:t>ï</w:t>
      </w:r>
      <w:r>
        <w:rPr>
          <w:u w:val="none"/>
          <w:rtl w:val="0"/>
          <w:lang w:val="fr-FR"/>
        </w:rPr>
        <w:t xml:space="preserve">die, Db, hypo/hyperCa, hypoK </w:t>
      </w:r>
    </w:p>
    <w:p>
      <w:pPr>
        <w:pStyle w:val="Corps"/>
        <w:numPr>
          <w:ilvl w:val="1"/>
          <w:numId w:val="2"/>
        </w:numPr>
        <w:rPr>
          <w:u w:val="single"/>
          <w:lang w:val="fr-FR"/>
        </w:rPr>
      </w:pPr>
      <w:r>
        <w:rPr>
          <w:u w:val="none"/>
          <w:rtl w:val="0"/>
          <w:lang w:val="fr-FR"/>
        </w:rPr>
        <w:t xml:space="preserve">autres : </w:t>
      </w:r>
      <w:r>
        <w:rPr>
          <w:b w:val="1"/>
          <w:bCs w:val="1"/>
          <w:u w:val="none"/>
          <w:rtl w:val="0"/>
          <w:lang w:val="fr-FR"/>
        </w:rPr>
        <w:t>coeliac</w:t>
      </w:r>
      <w:r>
        <w:rPr>
          <w:u w:val="none"/>
          <w:rtl w:val="0"/>
          <w:lang w:val="fr-FR"/>
        </w:rPr>
        <w:t>, plomb, chimiothx, opiac</w:t>
      </w:r>
      <w:r>
        <w:rPr>
          <w:u w:val="none"/>
          <w:rtl w:val="0"/>
          <w:lang w:val="fr-FR"/>
        </w:rPr>
        <w:t>é</w:t>
      </w:r>
      <w:r>
        <w:rPr>
          <w:u w:val="none"/>
          <w:rtl w:val="0"/>
          <w:lang w:val="fr-FR"/>
        </w:rPr>
        <w:t>s</w:t>
      </w:r>
    </w:p>
    <w:p>
      <w:pPr>
        <w:pStyle w:val="Corps"/>
        <w:bidi w:val="0"/>
      </w:pPr>
    </w:p>
    <w:p>
      <w:pPr>
        <w:pStyle w:val="Corps"/>
        <w:rPr>
          <w:u w:val="single"/>
        </w:rPr>
      </w:pPr>
      <w:r>
        <w:rPr>
          <w:u w:val="single"/>
          <w:rtl w:val="0"/>
          <w:lang w:val="fr-FR"/>
        </w:rPr>
        <w:t>Fonctionnelle</w:t>
      </w:r>
    </w:p>
    <w:p>
      <w:pPr>
        <w:pStyle w:val="Corps"/>
        <w:bidi w:val="0"/>
      </w:pPr>
      <w:r>
        <w:rPr>
          <w:rtl w:val="0"/>
          <w:lang w:val="fr-FR"/>
        </w:rPr>
        <w:t>Li</w:t>
      </w:r>
      <w:r>
        <w:rPr>
          <w:rtl w:val="0"/>
          <w:lang w:val="fr-FR"/>
        </w:rPr>
        <w:t>é</w:t>
      </w:r>
      <w:r>
        <w:rPr>
          <w:rtl w:val="0"/>
          <w:lang w:val="fr-FR"/>
        </w:rPr>
        <w:t>e a la di</w:t>
      </w:r>
      <w:r>
        <w:rPr>
          <w:rtl w:val="0"/>
          <w:lang w:val="fr-FR"/>
        </w:rPr>
        <w:t>è</w:t>
      </w:r>
      <w:r>
        <w:rPr>
          <w:rtl w:val="0"/>
          <w:lang w:val="fr-FR"/>
        </w:rPr>
        <w:t xml:space="preserve">te ou </w:t>
      </w:r>
      <w:r>
        <w:rPr>
          <w:rtl w:val="0"/>
          <w:lang w:val="fr-FR"/>
        </w:rPr>
        <w:t xml:space="preserve">à </w:t>
      </w:r>
      <w:r>
        <w:rPr>
          <w:rtl w:val="0"/>
          <w:lang w:val="fr-FR"/>
        </w:rPr>
        <w:t>un des stresseurs (douleur d</w:t>
      </w:r>
      <w:r>
        <w:rPr>
          <w:rtl w:val="0"/>
          <w:lang w:val="fr-FR"/>
        </w:rPr>
        <w:t>é</w:t>
      </w:r>
      <w:r>
        <w:rPr>
          <w:rtl w:val="0"/>
          <w:lang w:val="fr-FR"/>
        </w:rPr>
        <w:t>f</w:t>
      </w:r>
      <w:r>
        <w:rPr>
          <w:rtl w:val="0"/>
          <w:lang w:val="fr-FR"/>
        </w:rPr>
        <w:t>é</w:t>
      </w:r>
      <w:r>
        <w:rPr>
          <w:rtl w:val="0"/>
          <w:lang w:val="fr-FR"/>
        </w:rPr>
        <w:t>cation, environnement, etc.)</w:t>
      </w:r>
    </w:p>
    <w:p>
      <w:pPr>
        <w:pStyle w:val="Corps"/>
        <w:bidi w:val="0"/>
      </w:pPr>
      <w:r>
        <w:rPr>
          <w:rtl w:val="0"/>
          <w:lang w:val="fr-FR"/>
        </w:rPr>
        <w:t>Ex : introduction lait de vache et arr</w:t>
      </w:r>
      <w:r>
        <w:rPr>
          <w:rtl w:val="0"/>
          <w:lang w:val="fr-FR"/>
        </w:rPr>
        <w:t>ê</w:t>
      </w:r>
      <w:r>
        <w:rPr>
          <w:rtl w:val="0"/>
          <w:lang w:val="fr-FR"/>
        </w:rPr>
        <w:t>t lait maternel, apport insuffisant en eau, fibres</w:t>
      </w:r>
      <w:r>
        <w:rPr>
          <w:rtl w:val="0"/>
          <w:lang w:val="fr-FR"/>
        </w:rPr>
        <w:t>…</w:t>
      </w:r>
    </w:p>
    <w:p>
      <w:pPr>
        <w:pStyle w:val="Corps"/>
        <w:bidi w:val="0"/>
      </w:pPr>
    </w:p>
    <w:p>
      <w:pPr>
        <w:pStyle w:val="Corps"/>
        <w:bidi w:val="0"/>
      </w:pPr>
      <w:r>
        <w:rPr>
          <w:rtl w:val="0"/>
          <w:lang w:val="fr-FR"/>
        </w:rPr>
        <w:t>Traitement : lavement/</w:t>
      </w:r>
      <w:r>
        <w:rPr>
          <w:rtl w:val="0"/>
          <w:lang w:val="fr-FR"/>
        </w:rPr>
        <w:t>é</w:t>
      </w:r>
      <w:r>
        <w:rPr>
          <w:rtl w:val="0"/>
          <w:lang w:val="fr-FR"/>
        </w:rPr>
        <w:t>vacuation des selles accumul</w:t>
      </w:r>
      <w:r>
        <w:rPr>
          <w:rtl w:val="0"/>
          <w:lang w:val="fr-FR"/>
        </w:rPr>
        <w:t>é</w:t>
      </w:r>
      <w:r>
        <w:rPr>
          <w:rtl w:val="0"/>
          <w:lang w:val="fr-FR"/>
        </w:rPr>
        <w:t>es et initiation d</w:t>
      </w:r>
      <w:r>
        <w:rPr>
          <w:rtl w:val="0"/>
          <w:lang w:val="fr-FR"/>
        </w:rPr>
        <w:t>’</w:t>
      </w:r>
      <w:r>
        <w:rPr>
          <w:rtl w:val="0"/>
          <w:lang w:val="fr-FR"/>
        </w:rPr>
        <w:t>une bonne di</w:t>
      </w:r>
      <w:r>
        <w:rPr>
          <w:rtl w:val="0"/>
          <w:lang w:val="fr-FR"/>
        </w:rPr>
        <w:t>è</w:t>
      </w:r>
      <w:r>
        <w:rPr>
          <w:rtl w:val="0"/>
          <w:lang w:val="fr-FR"/>
        </w:rPr>
        <w:t xml:space="preserve">te avec bonne hydratation +/- </w:t>
      </w:r>
      <w:r>
        <w:rPr>
          <w:rtl w:val="0"/>
          <w:lang w:val="fr-FR"/>
        </w:rPr>
        <w:t>é</w:t>
      </w:r>
      <w:r>
        <w:rPr>
          <w:rtl w:val="0"/>
          <w:lang w:val="fr-FR"/>
        </w:rPr>
        <w:t>mollients et enseignement vis-</w:t>
      </w:r>
      <w:r>
        <w:rPr>
          <w:rtl w:val="0"/>
          <w:lang w:val="fr-FR"/>
        </w:rPr>
        <w:t>à</w:t>
      </w:r>
      <w:r>
        <w:rPr>
          <w:rtl w:val="0"/>
          <w:lang w:val="fr-FR"/>
        </w:rPr>
        <w:t>-vis habitude des selles.</w:t>
      </w:r>
    </w:p>
    <w:p>
      <w:pPr>
        <w:pStyle w:val="Corps"/>
        <w:bidi w:val="0"/>
      </w:pPr>
    </w:p>
    <w:p>
      <w:pPr>
        <w:pStyle w:val="Corps"/>
        <w:bidi w:val="0"/>
      </w:pPr>
      <w:r>
        <w:rPr>
          <w:rtl w:val="0"/>
          <w:lang w:val="fr-FR"/>
        </w:rPr>
        <w:t xml:space="preserve">Peut se compliquer de </w:t>
      </w:r>
      <w:r>
        <w:rPr>
          <w:b w:val="1"/>
          <w:bCs w:val="1"/>
          <w:rtl w:val="0"/>
          <w:lang w:val="fr-FR"/>
        </w:rPr>
        <w:t>fissure anale</w:t>
      </w:r>
      <w:r>
        <w:rPr>
          <w:rtl w:val="0"/>
          <w:lang w:val="fr-FR"/>
        </w:rPr>
        <w:t xml:space="preserve"> qui exacerbera la constipation par douleur </w:t>
      </w:r>
      <w:r>
        <w:rPr>
          <w:rtl w:val="0"/>
          <w:lang w:val="fr-FR"/>
        </w:rPr>
        <w:t xml:space="preserve">à </w:t>
      </w:r>
      <w:r>
        <w:rPr>
          <w:rtl w:val="0"/>
          <w:lang w:val="fr-FR"/>
        </w:rPr>
        <w:t>la d</w:t>
      </w:r>
      <w:r>
        <w:rPr>
          <w:rtl w:val="0"/>
          <w:lang w:val="fr-FR"/>
        </w:rPr>
        <w:t>é</w:t>
      </w:r>
      <w:r>
        <w:rPr>
          <w:rtl w:val="0"/>
          <w:lang w:val="fr-FR"/>
        </w:rPr>
        <w:t>f</w:t>
      </w:r>
      <w:r>
        <w:rPr>
          <w:rtl w:val="0"/>
          <w:lang w:val="fr-FR"/>
        </w:rPr>
        <w:t>é</w:t>
      </w:r>
      <w:r>
        <w:rPr>
          <w:rtl w:val="0"/>
          <w:lang w:val="fr-FR"/>
        </w:rPr>
        <w:t>cation.</w:t>
      </w:r>
    </w:p>
    <w:p>
      <w:pPr>
        <w:pStyle w:val="Corps"/>
        <w:bidi w:val="0"/>
      </w:pPr>
    </w:p>
    <w:p>
      <w:pPr>
        <w:pStyle w:val="Corps"/>
        <w:rPr>
          <w:u w:val="none"/>
        </w:rPr>
      </w:pPr>
      <w:r>
        <w:rPr>
          <w:u w:val="single"/>
          <w:rtl w:val="0"/>
          <w:lang w:val="fr-FR"/>
        </w:rPr>
        <w:t>Hirschsprung</w:t>
      </w:r>
    </w:p>
    <w:p>
      <w:pPr>
        <w:pStyle w:val="Corps"/>
        <w:rPr>
          <w:u w:val="none"/>
        </w:rPr>
      </w:pPr>
      <w:r>
        <w:rPr>
          <w:u w:val="none"/>
          <w:rtl w:val="0"/>
          <w:lang w:val="fr-FR"/>
        </w:rPr>
        <w:t>D</w:t>
      </w:r>
      <w:r>
        <w:rPr>
          <w:u w:val="none"/>
          <w:rtl w:val="0"/>
          <w:lang w:val="fr-FR"/>
        </w:rPr>
        <w:t>é</w:t>
      </w:r>
      <w:r>
        <w:rPr>
          <w:u w:val="none"/>
          <w:rtl w:val="0"/>
          <w:lang w:val="fr-FR"/>
        </w:rPr>
        <w:t>faut d</w:t>
      </w:r>
      <w:r>
        <w:rPr>
          <w:u w:val="none"/>
          <w:rtl w:val="0"/>
          <w:lang w:val="fr-FR"/>
        </w:rPr>
        <w:t>’</w:t>
      </w:r>
      <w:r>
        <w:rPr>
          <w:u w:val="none"/>
          <w:rtl w:val="0"/>
          <w:lang w:val="fr-FR"/>
        </w:rPr>
        <w:t>innervation de la portion distale du colon (absence plexus myent</w:t>
      </w:r>
      <w:r>
        <w:rPr>
          <w:u w:val="none"/>
          <w:rtl w:val="0"/>
          <w:lang w:val="fr-FR"/>
        </w:rPr>
        <w:t>é</w:t>
      </w:r>
      <w:r>
        <w:rPr>
          <w:u w:val="none"/>
          <w:rtl w:val="0"/>
          <w:lang w:val="fr-FR"/>
        </w:rPr>
        <w:t>rique), distance variable.</w:t>
      </w:r>
    </w:p>
    <w:p>
      <w:pPr>
        <w:pStyle w:val="Corps"/>
        <w:rPr>
          <w:u w:val="none"/>
        </w:rPr>
      </w:pPr>
    </w:p>
    <w:p>
      <w:pPr>
        <w:pStyle w:val="Corps"/>
        <w:rPr>
          <w:u w:val="none"/>
        </w:rPr>
      </w:pPr>
      <w:r>
        <w:rPr>
          <w:u w:val="none"/>
          <w:rtl w:val="0"/>
          <w:lang w:val="fr-FR"/>
        </w:rPr>
        <w:t>Constipation d</w:t>
      </w:r>
      <w:r>
        <w:rPr>
          <w:u w:val="none"/>
          <w:rtl w:val="0"/>
          <w:lang w:val="fr-FR"/>
        </w:rPr>
        <w:t>è</w:t>
      </w:r>
      <w:r>
        <w:rPr>
          <w:u w:val="none"/>
          <w:rtl w:val="0"/>
          <w:lang w:val="fr-FR"/>
        </w:rPr>
        <w:t>s la naissance (pas de m</w:t>
      </w:r>
      <w:r>
        <w:rPr>
          <w:u w:val="none"/>
          <w:rtl w:val="0"/>
          <w:lang w:val="fr-FR"/>
        </w:rPr>
        <w:t>é</w:t>
      </w:r>
      <w:r>
        <w:rPr>
          <w:u w:val="none"/>
          <w:rtl w:val="0"/>
          <w:lang w:val="fr-FR"/>
        </w:rPr>
        <w:t>conium apr</w:t>
      </w:r>
      <w:r>
        <w:rPr>
          <w:u w:val="none"/>
          <w:rtl w:val="0"/>
          <w:lang w:val="fr-FR"/>
        </w:rPr>
        <w:t>è</w:t>
      </w:r>
      <w:r>
        <w:rPr>
          <w:u w:val="none"/>
          <w:rtl w:val="0"/>
          <w:lang w:val="fr-FR"/>
        </w:rPr>
        <w:t>s 24h), distension abdominale/dlr, selles palpables dans l</w:t>
      </w:r>
      <w:r>
        <w:rPr>
          <w:u w:val="none"/>
          <w:rtl w:val="0"/>
          <w:lang w:val="fr-FR"/>
        </w:rPr>
        <w:t>’</w:t>
      </w:r>
      <w:r>
        <w:rPr>
          <w:u w:val="none"/>
          <w:rtl w:val="0"/>
          <w:lang w:val="fr-FR"/>
        </w:rPr>
        <w:t>abdomen malgr</w:t>
      </w:r>
      <w:r>
        <w:rPr>
          <w:u w:val="none"/>
          <w:rtl w:val="0"/>
          <w:lang w:val="fr-FR"/>
        </w:rPr>
        <w:t xml:space="preserve">é </w:t>
      </w:r>
      <w:r>
        <w:rPr>
          <w:u w:val="none"/>
          <w:rtl w:val="0"/>
          <w:lang w:val="fr-FR"/>
        </w:rPr>
        <w:t>ampoule rectale vide au TR, d</w:t>
      </w:r>
      <w:r>
        <w:rPr>
          <w:u w:val="none"/>
          <w:rtl w:val="0"/>
          <w:lang w:val="fr-FR"/>
        </w:rPr>
        <w:t>é</w:t>
      </w:r>
      <w:r>
        <w:rPr>
          <w:u w:val="none"/>
          <w:rtl w:val="0"/>
          <w:lang w:val="fr-FR"/>
        </w:rPr>
        <w:t>b</w:t>
      </w:r>
      <w:r>
        <w:rPr>
          <w:u w:val="none"/>
          <w:rtl w:val="0"/>
          <w:lang w:val="fr-FR"/>
        </w:rPr>
        <w:t>â</w:t>
      </w:r>
      <w:r>
        <w:rPr>
          <w:u w:val="none"/>
          <w:rtl w:val="0"/>
          <w:lang w:val="fr-FR"/>
        </w:rPr>
        <w:t>cle de selles apr</w:t>
      </w:r>
      <w:r>
        <w:rPr>
          <w:u w:val="none"/>
          <w:rtl w:val="0"/>
          <w:lang w:val="fr-FR"/>
        </w:rPr>
        <w:t>è</w:t>
      </w:r>
      <w:r>
        <w:rPr>
          <w:u w:val="none"/>
          <w:rtl w:val="0"/>
          <w:lang w:val="fr-FR"/>
        </w:rPr>
        <w:t>s TR, diarrh</w:t>
      </w:r>
      <w:r>
        <w:rPr>
          <w:u w:val="none"/>
          <w:rtl w:val="0"/>
          <w:lang w:val="fr-FR"/>
        </w:rPr>
        <w:t>é</w:t>
      </w:r>
      <w:r>
        <w:rPr>
          <w:u w:val="none"/>
          <w:rtl w:val="0"/>
          <w:lang w:val="fr-FR"/>
        </w:rPr>
        <w:t>e de regorgement.</w:t>
      </w:r>
    </w:p>
    <w:p>
      <w:pPr>
        <w:pStyle w:val="Corps"/>
        <w:rPr>
          <w:u w:val="none"/>
        </w:rPr>
      </w:pPr>
    </w:p>
    <w:p>
      <w:pPr>
        <w:pStyle w:val="Corps"/>
        <w:rPr>
          <w:u w:val="none"/>
        </w:rPr>
      </w:pPr>
      <w:r>
        <w:rPr>
          <w:u w:val="none"/>
          <w:rtl w:val="0"/>
          <w:lang w:val="fr-FR"/>
        </w:rPr>
        <w:t>Rx abdo : absence d</w:t>
      </w:r>
      <w:r>
        <w:rPr>
          <w:u w:val="none"/>
          <w:rtl w:val="0"/>
          <w:lang w:val="fr-FR"/>
        </w:rPr>
        <w:t>’</w:t>
      </w:r>
      <w:r>
        <w:rPr>
          <w:u w:val="none"/>
          <w:rtl w:val="0"/>
          <w:lang w:val="fr-FR"/>
        </w:rPr>
        <w:t>air dans le rectosigmo</w:t>
      </w:r>
      <w:r>
        <w:rPr>
          <w:u w:val="none"/>
          <w:rtl w:val="0"/>
          <w:lang w:val="fr-FR"/>
        </w:rPr>
        <w:t>ï</w:t>
      </w:r>
      <w:r>
        <w:rPr>
          <w:u w:val="none"/>
          <w:rtl w:val="0"/>
          <w:lang w:val="fr-FR"/>
        </w:rPr>
        <w:t>de</w:t>
      </w:r>
    </w:p>
    <w:p>
      <w:pPr>
        <w:pStyle w:val="Corps"/>
        <w:rPr>
          <w:u w:val="none"/>
        </w:rPr>
      </w:pPr>
      <w:r>
        <w:rPr>
          <w:u w:val="none"/>
          <w:rtl w:val="0"/>
          <w:lang w:val="fr-FR"/>
        </w:rPr>
        <w:t>Barium : obstruction dans colon proximal</w:t>
      </w:r>
    </w:p>
    <w:p>
      <w:pPr>
        <w:pStyle w:val="Corps"/>
        <w:rPr>
          <w:u w:val="none"/>
        </w:rPr>
      </w:pPr>
      <w:r>
        <w:rPr>
          <w:u w:val="none"/>
          <w:rtl w:val="0"/>
          <w:lang w:val="fr-FR"/>
        </w:rPr>
        <w:t xml:space="preserve">Dx final </w:t>
      </w:r>
      <w:r>
        <w:rPr>
          <w:u w:val="none"/>
          <w:rtl w:val="0"/>
          <w:lang w:val="fr-FR"/>
        </w:rPr>
        <w:t>é</w:t>
      </w:r>
      <w:r>
        <w:rPr>
          <w:u w:val="none"/>
          <w:rtl w:val="0"/>
          <w:lang w:val="fr-FR"/>
        </w:rPr>
        <w:t>tabli par biopsie du rectosigmo</w:t>
      </w:r>
      <w:r>
        <w:rPr>
          <w:u w:val="none"/>
          <w:rtl w:val="0"/>
          <w:lang w:val="fr-FR"/>
        </w:rPr>
        <w:t>ï</w:t>
      </w:r>
      <w:r>
        <w:rPr>
          <w:u w:val="none"/>
          <w:rtl w:val="0"/>
          <w:lang w:val="fr-FR"/>
        </w:rPr>
        <w:t>de</w:t>
      </w:r>
    </w:p>
    <w:p>
      <w:pPr>
        <w:pStyle w:val="Corps"/>
        <w:rPr>
          <w:u w:val="none"/>
        </w:rPr>
      </w:pPr>
    </w:p>
    <w:p>
      <w:pPr>
        <w:pStyle w:val="Corps"/>
        <w:rPr>
          <w:u w:val="none"/>
        </w:rPr>
      </w:pPr>
      <w:r>
        <w:rPr>
          <w:u w:val="none"/>
          <w:rtl w:val="0"/>
          <w:lang w:val="fr-FR"/>
        </w:rPr>
        <w:t>Traitement:</w:t>
      </w:r>
    </w:p>
    <w:p>
      <w:pPr>
        <w:pStyle w:val="Corps"/>
        <w:rPr>
          <w:u w:val="none"/>
        </w:rPr>
      </w:pPr>
      <w:r>
        <w:rPr>
          <w:u w:val="none"/>
          <w:rtl w:val="0"/>
          <w:lang w:val="fr-FR"/>
        </w:rPr>
        <w:t>Si segment court : di</w:t>
      </w:r>
      <w:r>
        <w:rPr>
          <w:u w:val="none"/>
          <w:rtl w:val="0"/>
          <w:lang w:val="fr-FR"/>
        </w:rPr>
        <w:t>è</w:t>
      </w:r>
      <w:r>
        <w:rPr>
          <w:u w:val="none"/>
          <w:rtl w:val="0"/>
          <w:lang w:val="fr-FR"/>
        </w:rPr>
        <w:t xml:space="preserve">te et </w:t>
      </w:r>
      <w:r>
        <w:rPr>
          <w:u w:val="none"/>
          <w:rtl w:val="0"/>
          <w:lang w:val="fr-FR"/>
        </w:rPr>
        <w:t>é</w:t>
      </w:r>
      <w:r>
        <w:rPr>
          <w:u w:val="none"/>
          <w:rtl w:val="0"/>
          <w:lang w:val="fr-FR"/>
        </w:rPr>
        <w:t>mollient (huile min</w:t>
      </w:r>
      <w:r>
        <w:rPr>
          <w:u w:val="none"/>
          <w:rtl w:val="0"/>
          <w:lang w:val="fr-FR"/>
        </w:rPr>
        <w:t>é</w:t>
      </w:r>
      <w:r>
        <w:rPr>
          <w:u w:val="none"/>
          <w:rtl w:val="0"/>
          <w:lang w:val="fr-FR"/>
        </w:rPr>
        <w:t>rale)</w:t>
      </w:r>
    </w:p>
    <w:p>
      <w:pPr>
        <w:pStyle w:val="Corps"/>
        <w:rPr>
          <w:u w:val="none"/>
        </w:rPr>
      </w:pPr>
      <w:r>
        <w:rPr>
          <w:u w:val="none"/>
          <w:rtl w:val="0"/>
          <w:lang w:val="fr-FR"/>
        </w:rPr>
        <w:t>Segment long : resection chirurgicale de la portion malade</w:t>
      </w:r>
    </w:p>
    <w:p>
      <w:pPr>
        <w:pStyle w:val="Corps"/>
        <w:rPr>
          <w:u w:val="none"/>
        </w:rPr>
      </w:pPr>
    </w:p>
    <w:p>
      <w:pPr>
        <w:pStyle w:val="Corps"/>
        <w:rPr>
          <w:u w:val="none"/>
        </w:rPr>
      </w:pPr>
      <w:r>
        <w:rPr>
          <w:u w:val="none"/>
          <w:rtl w:val="0"/>
          <w:lang w:val="fr-FR"/>
        </w:rPr>
        <w:t>Complications : ent</w:t>
      </w:r>
      <w:r>
        <w:rPr>
          <w:u w:val="none"/>
          <w:rtl w:val="0"/>
          <w:lang w:val="fr-FR"/>
        </w:rPr>
        <w:t>é</w:t>
      </w:r>
      <w:r>
        <w:rPr>
          <w:u w:val="none"/>
          <w:rtl w:val="0"/>
          <w:lang w:val="fr-FR"/>
        </w:rPr>
        <w:t>rocolite, m</w:t>
      </w:r>
      <w:r>
        <w:rPr>
          <w:u w:val="none"/>
          <w:rtl w:val="0"/>
          <w:lang w:val="fr-FR"/>
        </w:rPr>
        <w:t>é</w:t>
      </w:r>
      <w:r>
        <w:rPr>
          <w:u w:val="none"/>
          <w:rtl w:val="0"/>
          <w:lang w:val="fr-FR"/>
        </w:rPr>
        <w:t>gac</w:t>
      </w:r>
      <w:r>
        <w:rPr>
          <w:u w:val="none"/>
          <w:rtl w:val="0"/>
          <w:lang w:val="fr-FR"/>
        </w:rPr>
        <w:t>ô</w:t>
      </w:r>
      <w:r>
        <w:rPr>
          <w:u w:val="none"/>
          <w:rtl w:val="0"/>
          <w:lang w:val="fr-FR"/>
        </w:rPr>
        <w:t>lon et perforation</w:t>
      </w:r>
    </w:p>
    <w:p>
      <w:pPr>
        <w:pStyle w:val="Corps"/>
        <w:rPr>
          <w:u w:val="single"/>
        </w:rPr>
      </w:pPr>
    </w:p>
    <w:p>
      <w:pPr>
        <w:pStyle w:val="Sous-section 3"/>
        <w:bidi w:val="0"/>
      </w:pPr>
      <w:bookmarkStart w:name="_Toc381" w:id="383"/>
      <w:r>
        <w:rPr>
          <w:rtl w:val="0"/>
          <w:lang w:val="fr-FR"/>
        </w:rPr>
        <w:t>D</w:t>
      </w:r>
      <w:r>
        <w:rPr>
          <w:rtl w:val="0"/>
          <w:lang w:val="fr-FR"/>
        </w:rPr>
        <w:t>é</w:t>
      </w:r>
      <w:r>
        <w:rPr>
          <w:rtl w:val="0"/>
          <w:lang w:val="fr-FR"/>
        </w:rPr>
        <w:t>tresse n</w:t>
      </w:r>
      <w:r>
        <w:rPr>
          <w:rtl w:val="0"/>
          <w:lang w:val="fr-FR"/>
        </w:rPr>
        <w:t>é</w:t>
      </w:r>
      <w:r>
        <w:rPr>
          <w:rtl w:val="0"/>
          <w:lang w:val="fr-FR"/>
        </w:rPr>
        <w:t>onatale</w:t>
      </w:r>
      <w:bookmarkEnd w:id="383"/>
    </w:p>
    <w:p>
      <w:pPr>
        <w:pStyle w:val="Corps"/>
        <w:bidi w:val="0"/>
      </w:pPr>
    </w:p>
    <w:p>
      <w:pPr>
        <w:pStyle w:val="Corps"/>
        <w:rPr>
          <w:u w:val="single"/>
        </w:rPr>
      </w:pPr>
      <w:r>
        <w:rPr>
          <w:u w:val="single"/>
          <w:rtl w:val="0"/>
          <w:lang w:val="fr-FR"/>
        </w:rPr>
        <w:t>É</w:t>
      </w:r>
      <w:r>
        <w:rPr>
          <w:u w:val="single"/>
          <w:rtl w:val="0"/>
          <w:lang w:val="fr-FR"/>
        </w:rPr>
        <w:t>tiologies</w:t>
      </w:r>
    </w:p>
    <w:p>
      <w:pPr>
        <w:pStyle w:val="Corps"/>
        <w:numPr>
          <w:ilvl w:val="0"/>
          <w:numId w:val="523"/>
        </w:numPr>
        <w:bidi w:val="0"/>
      </w:pPr>
      <w:r>
        <w:rPr>
          <w:rtl w:val="0"/>
          <w:lang w:val="fr-FR"/>
        </w:rPr>
        <w:t>Neurologique : immaturit</w:t>
      </w:r>
      <w:r>
        <w:rPr>
          <w:rtl w:val="0"/>
          <w:lang w:val="fr-FR"/>
        </w:rPr>
        <w:t xml:space="preserve">é </w:t>
      </w:r>
      <w:r>
        <w:rPr>
          <w:rtl w:val="0"/>
          <w:lang w:val="fr-FR"/>
        </w:rPr>
        <w:t>des centres respiratoires, pr</w:t>
      </w:r>
      <w:r>
        <w:rPr>
          <w:rtl w:val="0"/>
          <w:lang w:val="fr-FR"/>
        </w:rPr>
        <w:t>é</w:t>
      </w:r>
      <w:r>
        <w:rPr>
          <w:rtl w:val="0"/>
          <w:lang w:val="fr-FR"/>
        </w:rPr>
        <w:t>maturit</w:t>
      </w:r>
      <w:r>
        <w:rPr>
          <w:rtl w:val="0"/>
          <w:lang w:val="fr-FR"/>
        </w:rPr>
        <w:t>é</w:t>
      </w:r>
      <w:r>
        <w:rPr>
          <w:rtl w:val="0"/>
          <w:lang w:val="fr-FR"/>
        </w:rPr>
        <w:t>, anomalies chromosomiques, myopathie cong</w:t>
      </w:r>
      <w:r>
        <w:rPr>
          <w:rtl w:val="0"/>
          <w:lang w:val="fr-FR"/>
        </w:rPr>
        <w:t>é</w:t>
      </w:r>
      <w:r>
        <w:rPr>
          <w:rtl w:val="0"/>
          <w:lang w:val="fr-FR"/>
        </w:rPr>
        <w:t>nitale</w:t>
      </w:r>
      <w:r>
        <w:rPr>
          <w:rtl w:val="0"/>
          <w:lang w:val="fr-FR"/>
        </w:rPr>
        <w:t>…</w:t>
      </w:r>
      <w:r>
        <w:rPr>
          <w:rtl w:val="0"/>
          <w:lang w:val="fr-FR"/>
        </w:rPr>
        <w:t>.</w:t>
      </w:r>
    </w:p>
    <w:p>
      <w:pPr>
        <w:pStyle w:val="Corps"/>
        <w:numPr>
          <w:ilvl w:val="0"/>
          <w:numId w:val="17"/>
        </w:numPr>
        <w:bidi w:val="0"/>
      </w:pPr>
      <w:r>
        <w:rPr>
          <w:rtl w:val="0"/>
          <w:lang w:val="fr-FR"/>
        </w:rPr>
        <w:t xml:space="preserve">Troubles pulmonaires : aspiration, asphyxie, pneumothorax </w:t>
      </w:r>
    </w:p>
    <w:p>
      <w:pPr>
        <w:pStyle w:val="Corps"/>
        <w:numPr>
          <w:ilvl w:val="0"/>
          <w:numId w:val="17"/>
        </w:numPr>
        <w:bidi w:val="0"/>
      </w:pPr>
      <w:r>
        <w:rPr>
          <w:rtl w:val="0"/>
          <w:lang w:val="fr-FR"/>
        </w:rPr>
        <w:t>Troubles anatomiques : laryngomalacie, fistule trach</w:t>
      </w:r>
      <w:r>
        <w:rPr>
          <w:rtl w:val="0"/>
          <w:lang w:val="fr-FR"/>
        </w:rPr>
        <w:t>é</w:t>
      </w:r>
      <w:r>
        <w:rPr>
          <w:rtl w:val="0"/>
          <w:lang w:val="fr-FR"/>
        </w:rPr>
        <w:t>o-oesophagienne, atr</w:t>
      </w:r>
      <w:r>
        <w:rPr>
          <w:rtl w:val="0"/>
          <w:lang w:val="fr-FR"/>
        </w:rPr>
        <w:t>é</w:t>
      </w:r>
      <w:r>
        <w:rPr>
          <w:rtl w:val="0"/>
          <w:lang w:val="fr-FR"/>
        </w:rPr>
        <w:t>sie des choanes, s</w:t>
      </w:r>
      <w:r>
        <w:rPr>
          <w:rtl w:val="0"/>
          <w:lang w:val="fr-FR"/>
        </w:rPr>
        <w:t>é</w:t>
      </w:r>
      <w:r>
        <w:rPr>
          <w:rtl w:val="0"/>
          <w:lang w:val="fr-FR"/>
        </w:rPr>
        <w:t>quence de Pierre-Robin</w:t>
      </w:r>
    </w:p>
    <w:p>
      <w:pPr>
        <w:pStyle w:val="Corps"/>
        <w:numPr>
          <w:ilvl w:val="0"/>
          <w:numId w:val="17"/>
        </w:numPr>
        <w:bidi w:val="0"/>
      </w:pPr>
      <w:r>
        <w:rPr>
          <w:rtl w:val="0"/>
          <w:lang w:val="fr-FR"/>
        </w:rPr>
        <w:t>Troubles cardiaques : cardiopathie cong</w:t>
      </w:r>
      <w:r>
        <w:rPr>
          <w:rtl w:val="0"/>
          <w:lang w:val="fr-FR"/>
        </w:rPr>
        <w:t>é</w:t>
      </w:r>
      <w:r>
        <w:rPr>
          <w:rtl w:val="0"/>
          <w:lang w:val="fr-FR"/>
        </w:rPr>
        <w:t>nitale, an</w:t>
      </w:r>
      <w:r>
        <w:rPr>
          <w:rtl w:val="0"/>
          <w:lang w:val="fr-FR"/>
        </w:rPr>
        <w:t>é</w:t>
      </w:r>
      <w:r>
        <w:rPr>
          <w:rtl w:val="0"/>
          <w:lang w:val="fr-FR"/>
        </w:rPr>
        <w:t>mie</w:t>
      </w:r>
    </w:p>
    <w:p>
      <w:pPr>
        <w:pStyle w:val="Corps"/>
        <w:numPr>
          <w:ilvl w:val="0"/>
          <w:numId w:val="17"/>
        </w:numPr>
        <w:bidi w:val="0"/>
      </w:pPr>
      <w:r>
        <w:rPr>
          <w:rtl w:val="0"/>
          <w:lang w:val="fr-FR"/>
        </w:rPr>
        <w:t>Troubles li</w:t>
      </w:r>
      <w:r>
        <w:rPr>
          <w:rtl w:val="0"/>
          <w:lang w:val="fr-FR"/>
        </w:rPr>
        <w:t>é</w:t>
      </w:r>
      <w:r>
        <w:rPr>
          <w:rtl w:val="0"/>
          <w:lang w:val="fr-FR"/>
        </w:rPr>
        <w:t xml:space="preserve">s </w:t>
      </w:r>
      <w:r>
        <w:rPr>
          <w:rtl w:val="0"/>
          <w:lang w:val="fr-FR"/>
        </w:rPr>
        <w:t xml:space="preserve">à </w:t>
      </w:r>
      <w:r>
        <w:rPr>
          <w:rtl w:val="0"/>
          <w:lang w:val="fr-FR"/>
        </w:rPr>
        <w:t>la m</w:t>
      </w:r>
      <w:r>
        <w:rPr>
          <w:rtl w:val="0"/>
          <w:lang w:val="fr-FR"/>
        </w:rPr>
        <w:t>è</w:t>
      </w:r>
      <w:r>
        <w:rPr>
          <w:rtl w:val="0"/>
          <w:lang w:val="fr-FR"/>
        </w:rPr>
        <w:t>re : prise de m</w:t>
      </w:r>
      <w:r>
        <w:rPr>
          <w:rtl w:val="0"/>
          <w:lang w:val="fr-FR"/>
        </w:rPr>
        <w:t>é</w:t>
      </w:r>
      <w:r>
        <w:rPr>
          <w:rtl w:val="0"/>
          <w:lang w:val="fr-FR"/>
        </w:rPr>
        <w:t>dicaments d</w:t>
      </w:r>
      <w:r>
        <w:rPr>
          <w:rtl w:val="0"/>
          <w:lang w:val="fr-FR"/>
        </w:rPr>
        <w:t>é</w:t>
      </w:r>
      <w:r>
        <w:rPr>
          <w:rtl w:val="0"/>
          <w:lang w:val="fr-FR"/>
        </w:rPr>
        <w:t>presseurs, infection maternelle, m</w:t>
      </w:r>
      <w:r>
        <w:rPr>
          <w:rtl w:val="0"/>
          <w:lang w:val="fr-FR"/>
        </w:rPr>
        <w:t>è</w:t>
      </w:r>
      <w:r>
        <w:rPr>
          <w:rtl w:val="0"/>
          <w:lang w:val="fr-FR"/>
        </w:rPr>
        <w:t>re atteinte de mysath</w:t>
      </w:r>
      <w:r>
        <w:rPr>
          <w:rtl w:val="0"/>
          <w:lang w:val="fr-FR"/>
        </w:rPr>
        <w:t>é</w:t>
      </w:r>
      <w:r>
        <w:rPr>
          <w:rtl w:val="0"/>
          <w:lang w:val="fr-FR"/>
        </w:rPr>
        <w:t>nie grave</w:t>
      </w:r>
    </w:p>
    <w:p>
      <w:pPr>
        <w:pStyle w:val="Corps"/>
        <w:numPr>
          <w:ilvl w:val="0"/>
          <w:numId w:val="17"/>
        </w:numPr>
        <w:bidi w:val="0"/>
      </w:pPr>
      <w:r>
        <w:rPr>
          <w:rtl w:val="0"/>
          <w:lang w:val="fr-FR"/>
        </w:rPr>
        <w:t>Autres : Infection, hypoglyc</w:t>
      </w:r>
      <w:r>
        <w:rPr>
          <w:rtl w:val="0"/>
          <w:lang w:val="fr-FR"/>
        </w:rPr>
        <w:t>é</w:t>
      </w:r>
      <w:r>
        <w:rPr>
          <w:rtl w:val="0"/>
          <w:lang w:val="fr-FR"/>
        </w:rPr>
        <w:t>mie</w:t>
      </w:r>
    </w:p>
    <w:p>
      <w:pPr>
        <w:pStyle w:val="Corps"/>
        <w:bidi w:val="0"/>
      </w:pPr>
    </w:p>
    <w:p>
      <w:pPr>
        <w:pStyle w:val="Corps"/>
        <w:bidi w:val="0"/>
      </w:pPr>
      <w:r>
        <w:rPr>
          <w:rtl w:val="0"/>
          <w:lang w:val="fr-FR"/>
        </w:rPr>
        <w:t>*Une atteinte centrale se manifestera g</w:t>
      </w:r>
      <w:r>
        <w:rPr>
          <w:rtl w:val="0"/>
          <w:lang w:val="fr-FR"/>
        </w:rPr>
        <w:t>é</w:t>
      </w:r>
      <w:r>
        <w:rPr>
          <w:rtl w:val="0"/>
          <w:lang w:val="fr-FR"/>
        </w:rPr>
        <w:t>n</w:t>
      </w:r>
      <w:r>
        <w:rPr>
          <w:rtl w:val="0"/>
          <w:lang w:val="fr-FR"/>
        </w:rPr>
        <w:t>é</w:t>
      </w:r>
      <w:r>
        <w:rPr>
          <w:rtl w:val="0"/>
          <w:lang w:val="fr-FR"/>
        </w:rPr>
        <w:t>ralement par une fr</w:t>
      </w:r>
      <w:r>
        <w:rPr>
          <w:rtl w:val="0"/>
          <w:lang w:val="fr-FR"/>
        </w:rPr>
        <w:t>é</w:t>
      </w:r>
      <w:r>
        <w:rPr>
          <w:rtl w:val="0"/>
          <w:lang w:val="fr-FR"/>
        </w:rPr>
        <w:t>quence respiratoire anormalement basse pour les autres signes de d</w:t>
      </w:r>
      <w:r>
        <w:rPr>
          <w:rtl w:val="0"/>
          <w:lang w:val="fr-FR"/>
        </w:rPr>
        <w:t>é</w:t>
      </w:r>
      <w:r>
        <w:rPr>
          <w:rtl w:val="0"/>
          <w:lang w:val="fr-FR"/>
        </w:rPr>
        <w:t>tresse (d</w:t>
      </w:r>
      <w:r>
        <w:rPr>
          <w:rtl w:val="0"/>
          <w:lang w:val="fr-FR"/>
        </w:rPr>
        <w:t>é</w:t>
      </w:r>
      <w:r>
        <w:rPr>
          <w:rtl w:val="0"/>
          <w:lang w:val="fr-FR"/>
        </w:rPr>
        <w:t>saturation, cyanose)</w:t>
      </w:r>
    </w:p>
    <w:p>
      <w:pPr>
        <w:pStyle w:val="Corps"/>
        <w:bidi w:val="0"/>
      </w:pPr>
      <w:r>
        <w:rPr>
          <w:rtl w:val="0"/>
          <w:lang w:val="fr-FR"/>
        </w:rPr>
        <w:t>*Une atteinte cardiaque aura souvent une d</w:t>
      </w:r>
      <w:r>
        <w:rPr>
          <w:rtl w:val="0"/>
          <w:lang w:val="fr-FR"/>
        </w:rPr>
        <w:t>é</w:t>
      </w:r>
      <w:r>
        <w:rPr>
          <w:rtl w:val="0"/>
          <w:lang w:val="fr-FR"/>
        </w:rPr>
        <w:t>saturation disproportionn</w:t>
      </w:r>
      <w:r>
        <w:rPr>
          <w:rtl w:val="0"/>
          <w:lang w:val="fr-FR"/>
        </w:rPr>
        <w:t>é</w:t>
      </w:r>
      <w:r>
        <w:rPr>
          <w:rtl w:val="0"/>
          <w:lang w:val="fr-FR"/>
        </w:rPr>
        <w:t>e par rapport aux sympt</w:t>
      </w:r>
      <w:r>
        <w:rPr>
          <w:rtl w:val="0"/>
          <w:lang w:val="fr-FR"/>
        </w:rPr>
        <w:t>ô</w:t>
      </w:r>
      <w:r>
        <w:rPr>
          <w:rtl w:val="0"/>
          <w:lang w:val="fr-FR"/>
        </w:rPr>
        <w:t>mes respiratoires et ne sera pas am</w:t>
      </w:r>
      <w:r>
        <w:rPr>
          <w:rtl w:val="0"/>
          <w:lang w:val="fr-FR"/>
        </w:rPr>
        <w:t>é</w:t>
      </w:r>
      <w:r>
        <w:rPr>
          <w:rtl w:val="0"/>
          <w:lang w:val="fr-FR"/>
        </w:rPr>
        <w:t>lior</w:t>
      </w:r>
      <w:r>
        <w:rPr>
          <w:rtl w:val="0"/>
          <w:lang w:val="fr-FR"/>
        </w:rPr>
        <w:t>é</w:t>
      </w:r>
      <w:r>
        <w:rPr>
          <w:rtl w:val="0"/>
          <w:lang w:val="fr-FR"/>
        </w:rPr>
        <w:t>e par l</w:t>
      </w:r>
      <w:r>
        <w:rPr>
          <w:rtl w:val="0"/>
          <w:lang w:val="fr-FR"/>
        </w:rPr>
        <w:t>’</w:t>
      </w:r>
      <w:r>
        <w:rPr>
          <w:rtl w:val="0"/>
          <w:lang w:val="fr-FR"/>
        </w:rPr>
        <w:t>O2.</w:t>
      </w:r>
    </w:p>
    <w:p>
      <w:pPr>
        <w:pStyle w:val="Corps"/>
        <w:bidi w:val="0"/>
      </w:pPr>
      <w:r>
        <w:rPr>
          <w:rtl w:val="0"/>
          <w:lang w:val="fr-FR"/>
        </w:rPr>
        <w:t>Une PaO2 basse avec une PaCO2 normale ou abaiss</w:t>
      </w:r>
      <w:r>
        <w:rPr>
          <w:rtl w:val="0"/>
          <w:lang w:val="fr-FR"/>
        </w:rPr>
        <w:t>é</w:t>
      </w:r>
      <w:r>
        <w:rPr>
          <w:rtl w:val="0"/>
          <w:lang w:val="fr-FR"/>
        </w:rPr>
        <w:t xml:space="preserve">e </w:t>
      </w:r>
      <w:r>
        <w:rPr>
          <w:rtl w:val="0"/>
          <w:lang w:val="fr-FR"/>
        </w:rPr>
        <w:t>é</w:t>
      </w:r>
      <w:r>
        <w:rPr>
          <w:rtl w:val="0"/>
          <w:lang w:val="fr-FR"/>
        </w:rPr>
        <w:t>voque plut</w:t>
      </w:r>
      <w:r>
        <w:rPr>
          <w:rtl w:val="0"/>
          <w:lang w:val="fr-FR"/>
        </w:rPr>
        <w:t>ô</w:t>
      </w:r>
      <w:r>
        <w:rPr>
          <w:rtl w:val="0"/>
          <w:lang w:val="fr-FR"/>
        </w:rPr>
        <w:t>t une cause cardiaque.</w:t>
      </w:r>
    </w:p>
    <w:p>
      <w:pPr>
        <w:pStyle w:val="Corps"/>
        <w:bidi w:val="0"/>
      </w:pPr>
    </w:p>
    <w:p>
      <w:pPr>
        <w:pStyle w:val="Corps"/>
        <w:rPr>
          <w:b w:val="1"/>
          <w:bCs w:val="1"/>
        </w:rPr>
      </w:pPr>
      <w:r>
        <w:rPr>
          <w:b w:val="1"/>
          <w:bCs w:val="1"/>
          <w:rtl w:val="0"/>
          <w:lang w:val="fr-FR"/>
        </w:rPr>
        <w:t>Origine cardiaque vs pulmonaire</w:t>
      </w:r>
    </w:p>
    <w:p>
      <w:pPr>
        <w:pStyle w:val="Corps"/>
        <w:bidi w:val="0"/>
      </w:pPr>
    </w:p>
    <w:p>
      <w:pPr>
        <w:pStyle w:val="Corps"/>
        <w:bidi w:val="0"/>
      </w:pPr>
      <w:r>
        <w:rPr>
          <w:rtl w:val="0"/>
          <w:lang w:val="fr-FR"/>
        </w:rPr>
        <w:t>Test d</w:t>
      </w:r>
      <w:r>
        <w:rPr>
          <w:rtl w:val="0"/>
          <w:lang w:val="fr-FR"/>
        </w:rPr>
        <w:t>’</w:t>
      </w:r>
      <w:r>
        <w:rPr>
          <w:rtl w:val="0"/>
          <w:lang w:val="fr-FR"/>
        </w:rPr>
        <w:t xml:space="preserve">hyperoxie : Mesurer PaO2 </w:t>
      </w:r>
      <w:r>
        <w:rPr>
          <w:rtl w:val="0"/>
          <w:lang w:val="fr-FR"/>
        </w:rPr>
        <w:t xml:space="preserve">à </w:t>
      </w:r>
      <w:r>
        <w:rPr>
          <w:rtl w:val="0"/>
          <w:lang w:val="fr-FR"/>
        </w:rPr>
        <w:t>air libre puis mesurer PaO2 apr</w:t>
      </w:r>
      <w:r>
        <w:rPr>
          <w:rtl w:val="0"/>
          <w:lang w:val="fr-FR"/>
        </w:rPr>
        <w:t>è</w:t>
      </w:r>
      <w:r>
        <w:rPr>
          <w:rtl w:val="0"/>
          <w:lang w:val="fr-FR"/>
        </w:rPr>
        <w:t>s 10 min 100% O2.</w:t>
      </w:r>
    </w:p>
    <w:p>
      <w:pPr>
        <w:pStyle w:val="Corps"/>
        <w:bidi w:val="0"/>
      </w:pPr>
    </w:p>
    <w:p>
      <w:pPr>
        <w:pStyle w:val="Corps"/>
        <w:bidi w:val="0"/>
      </w:pPr>
      <w:r>
        <w:rPr>
          <w:rtl w:val="0"/>
          <w:lang w:val="fr-FR"/>
        </w:rPr>
        <w:t>&gt; 150 Pa O2</w:t>
      </w:r>
    </w:p>
    <w:p>
      <w:pPr>
        <w:pStyle w:val="Corps"/>
        <w:bidi w:val="0"/>
      </w:pPr>
      <w:r>
        <w:rPr>
          <w:rtl w:val="0"/>
          <w:lang w:val="fr-FR"/>
        </w:rPr>
        <w:t>&lt; 150 PaO2 : origine cardiaque probable</w:t>
      </w:r>
    </w:p>
    <w:p>
      <w:pPr>
        <w:pStyle w:val="Corps"/>
        <w:bidi w:val="0"/>
      </w:pPr>
      <w:r>
        <w:tab/>
      </w:r>
      <w:r>
        <w:rPr>
          <w:rtl w:val="0"/>
          <w:lang w:val="fr-FR"/>
        </w:rPr>
        <w:t>50-150 PaO2 : probl</w:t>
      </w:r>
      <w:r>
        <w:rPr>
          <w:rtl w:val="0"/>
          <w:lang w:val="fr-FR"/>
        </w:rPr>
        <w:t>è</w:t>
      </w:r>
      <w:r>
        <w:rPr>
          <w:rtl w:val="0"/>
          <w:lang w:val="fr-FR"/>
        </w:rPr>
        <w:t>me cardiaque sans restriction flot pulmonaire avec shunt</w:t>
      </w:r>
    </w:p>
    <w:p>
      <w:pPr>
        <w:pStyle w:val="Corps"/>
        <w:bidi w:val="0"/>
      </w:pPr>
      <w:r>
        <w:tab/>
      </w:r>
      <w:r>
        <w:rPr>
          <w:rtl w:val="0"/>
          <w:lang w:val="fr-FR"/>
        </w:rPr>
        <w:t>&lt; 50 PaO2 : probl</w:t>
      </w:r>
      <w:r>
        <w:rPr>
          <w:rtl w:val="0"/>
          <w:lang w:val="fr-FR"/>
        </w:rPr>
        <w:t>è</w:t>
      </w:r>
      <w:r>
        <w:rPr>
          <w:rtl w:val="0"/>
          <w:lang w:val="fr-FR"/>
        </w:rPr>
        <w:t>me cardiaque avec restriction du flot pulmonaire ou circulation colat</w:t>
      </w:r>
      <w:r>
        <w:rPr>
          <w:rtl w:val="0"/>
          <w:lang w:val="fr-FR"/>
        </w:rPr>
        <w:t>é</w:t>
      </w:r>
      <w:r>
        <w:rPr>
          <w:rtl w:val="0"/>
          <w:lang w:val="fr-FR"/>
        </w:rPr>
        <w:t>rales</w:t>
      </w:r>
    </w:p>
    <w:p>
      <w:pPr>
        <w:pStyle w:val="Corps"/>
        <w:bidi w:val="0"/>
      </w:pPr>
    </w:p>
    <w:p>
      <w:pPr>
        <w:pStyle w:val="Corps"/>
        <w:rPr>
          <w:b w:val="1"/>
          <w:bCs w:val="1"/>
        </w:rPr>
      </w:pPr>
      <w:r>
        <w:rPr>
          <w:b w:val="1"/>
          <w:bCs w:val="1"/>
          <w:rtl w:val="0"/>
          <w:lang w:val="fr-FR"/>
        </w:rPr>
        <w:t>Causes cardiaques : voir bruits cardiaques chez l</w:t>
      </w:r>
      <w:r>
        <w:rPr>
          <w:b w:val="1"/>
          <w:bCs w:val="1"/>
          <w:rtl w:val="0"/>
          <w:lang w:val="fr-FR"/>
        </w:rPr>
        <w:t>’</w:t>
      </w:r>
      <w:r>
        <w:rPr>
          <w:b w:val="1"/>
          <w:bCs w:val="1"/>
          <w:rtl w:val="0"/>
          <w:lang w:val="fr-FR"/>
        </w:rPr>
        <w:t>enfant</w:t>
      </w:r>
    </w:p>
    <w:p>
      <w:pPr>
        <w:pStyle w:val="Corps"/>
        <w:bidi w:val="0"/>
      </w:pPr>
    </w:p>
    <w:p>
      <w:pPr>
        <w:pStyle w:val="Corps"/>
        <w:rPr>
          <w:u w:val="none"/>
        </w:rPr>
      </w:pPr>
      <w:r>
        <w:rPr>
          <w:b w:val="1"/>
          <w:bCs w:val="1"/>
          <w:u w:val="none"/>
          <w:rtl w:val="0"/>
          <w:lang w:val="fr-FR"/>
        </w:rPr>
        <w:t>Atr</w:t>
      </w:r>
      <w:r>
        <w:rPr>
          <w:b w:val="1"/>
          <w:bCs w:val="1"/>
          <w:u w:val="none"/>
          <w:rtl w:val="0"/>
          <w:lang w:val="fr-FR"/>
        </w:rPr>
        <w:t>é</w:t>
      </w:r>
      <w:r>
        <w:rPr>
          <w:b w:val="1"/>
          <w:bCs w:val="1"/>
          <w:u w:val="none"/>
          <w:rtl w:val="0"/>
          <w:lang w:val="fr-FR"/>
        </w:rPr>
        <w:t>sie des choanes</w:t>
      </w:r>
      <w:r>
        <w:rPr>
          <w:u w:val="none"/>
        </w:rPr>
        <w:br w:type="textWrapping"/>
      </w:r>
      <w:r>
        <w:rPr>
          <w:u w:val="none"/>
          <w:rtl w:val="0"/>
          <w:lang w:val="fr-FR"/>
        </w:rPr>
        <w:t>Se manifeste par une cyanose d</w:t>
      </w:r>
      <w:r>
        <w:rPr>
          <w:u w:val="none"/>
          <w:rtl w:val="0"/>
          <w:lang w:val="fr-FR"/>
        </w:rPr>
        <w:t>è</w:t>
      </w:r>
      <w:r>
        <w:rPr>
          <w:u w:val="none"/>
          <w:rtl w:val="0"/>
          <w:lang w:val="fr-FR"/>
        </w:rPr>
        <w:t>s la naissance qui persiste jusqu</w:t>
      </w:r>
      <w:r>
        <w:rPr>
          <w:u w:val="none"/>
          <w:rtl w:val="0"/>
          <w:lang w:val="fr-FR"/>
        </w:rPr>
        <w:t xml:space="preserve">’à </w:t>
      </w:r>
      <w:r>
        <w:rPr>
          <w:u w:val="none"/>
          <w:rtl w:val="0"/>
          <w:lang w:val="fr-FR"/>
        </w:rPr>
        <w:t>ce que l</w:t>
      </w:r>
      <w:r>
        <w:rPr>
          <w:u w:val="none"/>
          <w:rtl w:val="0"/>
          <w:lang w:val="fr-FR"/>
        </w:rPr>
        <w:t>’</w:t>
      </w:r>
      <w:r>
        <w:rPr>
          <w:u w:val="none"/>
          <w:rtl w:val="0"/>
          <w:lang w:val="fr-FR"/>
        </w:rPr>
        <w:t>enfant pleur et respire ainsi par la bouche, puis le cycle se r</w:t>
      </w:r>
      <w:r>
        <w:rPr>
          <w:u w:val="none"/>
          <w:rtl w:val="0"/>
          <w:lang w:val="fr-FR"/>
        </w:rPr>
        <w:t>é</w:t>
      </w:r>
      <w:r>
        <w:rPr>
          <w:u w:val="none"/>
          <w:rtl w:val="0"/>
          <w:lang w:val="fr-FR"/>
        </w:rPr>
        <w:t>p</w:t>
      </w:r>
      <w:r>
        <w:rPr>
          <w:u w:val="none"/>
          <w:rtl w:val="0"/>
          <w:lang w:val="fr-FR"/>
        </w:rPr>
        <w:t>è</w:t>
      </w:r>
      <w:r>
        <w:rPr>
          <w:u w:val="none"/>
          <w:rtl w:val="0"/>
          <w:lang w:val="fr-FR"/>
        </w:rPr>
        <w:t>te. Cyanose lors des boires aussi (respiration buccale alors impossible), si l</w:t>
      </w:r>
      <w:r>
        <w:rPr>
          <w:u w:val="none"/>
          <w:rtl w:val="0"/>
          <w:lang w:val="fr-FR"/>
        </w:rPr>
        <w:t>’</w:t>
      </w:r>
      <w:r>
        <w:rPr>
          <w:u w:val="none"/>
          <w:rtl w:val="0"/>
          <w:lang w:val="fr-FR"/>
        </w:rPr>
        <w:t>atr</w:t>
      </w:r>
      <w:r>
        <w:rPr>
          <w:u w:val="none"/>
          <w:rtl w:val="0"/>
          <w:lang w:val="fr-FR"/>
        </w:rPr>
        <w:t>é</w:t>
      </w:r>
      <w:r>
        <w:rPr>
          <w:u w:val="none"/>
          <w:rtl w:val="0"/>
          <w:lang w:val="fr-FR"/>
        </w:rPr>
        <w:t>sie est unilat</w:t>
      </w:r>
      <w:r>
        <w:rPr>
          <w:u w:val="none"/>
          <w:rtl w:val="0"/>
          <w:lang w:val="fr-FR"/>
        </w:rPr>
        <w:t>é</w:t>
      </w:r>
      <w:r>
        <w:rPr>
          <w:u w:val="none"/>
          <w:rtl w:val="0"/>
          <w:lang w:val="fr-FR"/>
        </w:rPr>
        <w:t>rale les Sx peuvent se manifester lors d</w:t>
      </w:r>
      <w:r>
        <w:rPr>
          <w:u w:val="none"/>
          <w:rtl w:val="0"/>
          <w:lang w:val="fr-FR"/>
        </w:rPr>
        <w:t>’</w:t>
      </w:r>
      <w:r>
        <w:rPr>
          <w:u w:val="none"/>
          <w:rtl w:val="0"/>
          <w:lang w:val="fr-FR"/>
        </w:rPr>
        <w:t xml:space="preserve">une infection respiratoire </w:t>
      </w:r>
      <w:r>
        <w:rPr>
          <w:u w:val="none"/>
          <w:rtl w:val="0"/>
          <w:lang w:val="fr-FR"/>
        </w:rPr>
        <w:t xml:space="preserve">à </w:t>
      </w:r>
      <w:r>
        <w:rPr>
          <w:u w:val="none"/>
          <w:rtl w:val="0"/>
          <w:lang w:val="fr-FR"/>
        </w:rPr>
        <w:t>cause d</w:t>
      </w:r>
      <w:r>
        <w:rPr>
          <w:u w:val="none"/>
          <w:rtl w:val="0"/>
          <w:lang w:val="fr-FR"/>
        </w:rPr>
        <w:t>’</w:t>
      </w:r>
      <w:r>
        <w:rPr>
          <w:u w:val="none"/>
          <w:rtl w:val="0"/>
          <w:lang w:val="fr-FR"/>
        </w:rPr>
        <w:t>une obstruction nasale ou une persistance de l</w:t>
      </w:r>
      <w:r>
        <w:rPr>
          <w:u w:val="none"/>
          <w:rtl w:val="0"/>
          <w:lang w:val="fr-FR"/>
        </w:rPr>
        <w:t>’é</w:t>
      </w:r>
      <w:r>
        <w:rPr>
          <w:u w:val="none"/>
          <w:rtl w:val="0"/>
          <w:lang w:val="fr-FR"/>
        </w:rPr>
        <w:t>coulement. Diagnostic confirm</w:t>
      </w:r>
      <w:r>
        <w:rPr>
          <w:u w:val="none"/>
          <w:rtl w:val="0"/>
          <w:lang w:val="fr-FR"/>
        </w:rPr>
        <w:t xml:space="preserve">é </w:t>
      </w:r>
      <w:r>
        <w:rPr>
          <w:u w:val="none"/>
          <w:rtl w:val="0"/>
          <w:lang w:val="fr-FR"/>
        </w:rPr>
        <w:t xml:space="preserve">rapidement </w:t>
      </w:r>
      <w:r>
        <w:rPr>
          <w:u w:val="none"/>
          <w:rtl w:val="0"/>
          <w:lang w:val="fr-FR"/>
        </w:rPr>
        <w:t xml:space="preserve">à </w:t>
      </w:r>
      <w:r>
        <w:rPr>
          <w:u w:val="none"/>
          <w:rtl w:val="0"/>
          <w:lang w:val="fr-FR"/>
        </w:rPr>
        <w:t>la naissance alors que la sonde d</w:t>
      </w:r>
      <w:r>
        <w:rPr>
          <w:u w:val="none"/>
          <w:rtl w:val="0"/>
          <w:lang w:val="fr-FR"/>
        </w:rPr>
        <w:t>’</w:t>
      </w:r>
      <w:r>
        <w:rPr>
          <w:u w:val="none"/>
          <w:rtl w:val="0"/>
          <w:lang w:val="fr-FR"/>
        </w:rPr>
        <w:t>aspiration bute dans le fond du cavit</w:t>
      </w:r>
      <w:r>
        <w:rPr>
          <w:u w:val="none"/>
          <w:rtl w:val="0"/>
          <w:lang w:val="fr-FR"/>
        </w:rPr>
        <w:t xml:space="preserve">é </w:t>
      </w:r>
      <w:r>
        <w:rPr>
          <w:u w:val="none"/>
          <w:rtl w:val="0"/>
          <w:lang w:val="fr-FR"/>
        </w:rPr>
        <w:t>nasale.</w:t>
      </w:r>
    </w:p>
    <w:p>
      <w:pPr>
        <w:pStyle w:val="Corps"/>
        <w:rPr>
          <w:u w:val="none"/>
        </w:rPr>
      </w:pPr>
    </w:p>
    <w:p>
      <w:pPr>
        <w:pStyle w:val="Corps"/>
        <w:rPr>
          <w:u w:val="none"/>
        </w:rPr>
      </w:pPr>
      <w:r>
        <w:rPr>
          <w:u w:val="none"/>
          <w:rtl w:val="0"/>
          <w:lang w:val="fr-FR"/>
        </w:rPr>
        <w:t>Traitement chirurgical</w:t>
      </w:r>
    </w:p>
    <w:p>
      <w:pPr>
        <w:pStyle w:val="Corps"/>
        <w:rPr>
          <w:u w:val="none"/>
        </w:rPr>
      </w:pPr>
    </w:p>
    <w:p>
      <w:pPr>
        <w:pStyle w:val="Corps"/>
        <w:rPr>
          <w:b w:val="1"/>
          <w:bCs w:val="1"/>
          <w:u w:val="single"/>
        </w:rPr>
      </w:pPr>
      <w:r>
        <w:rPr>
          <w:b w:val="1"/>
          <w:bCs w:val="1"/>
          <w:rtl w:val="0"/>
          <w:lang w:val="fr-FR"/>
        </w:rPr>
        <w:t>Fistule trach</w:t>
      </w:r>
      <w:r>
        <w:rPr>
          <w:b w:val="1"/>
          <w:bCs w:val="1"/>
          <w:rtl w:val="0"/>
          <w:lang w:val="fr-FR"/>
        </w:rPr>
        <w:t>é</w:t>
      </w:r>
      <w:r>
        <w:rPr>
          <w:b w:val="1"/>
          <w:bCs w:val="1"/>
          <w:rtl w:val="0"/>
          <w:lang w:val="fr-FR"/>
        </w:rPr>
        <w:t>o-oesophagienne : voir vomissements</w:t>
      </w:r>
    </w:p>
    <w:p>
      <w:pPr>
        <w:pStyle w:val="Corps"/>
        <w:bidi w:val="0"/>
        <w:rPr>
          <w:u w:val="single"/>
        </w:rPr>
      </w:pPr>
    </w:p>
    <w:p>
      <w:pPr>
        <w:pStyle w:val="Corps"/>
        <w:rPr>
          <w:b w:val="1"/>
          <w:bCs w:val="1"/>
          <w:u w:val="single"/>
        </w:rPr>
      </w:pPr>
      <w:r>
        <w:rPr>
          <w:b w:val="1"/>
          <w:bCs w:val="1"/>
          <w:rtl w:val="0"/>
          <w:lang w:val="fr-FR"/>
        </w:rPr>
        <w:t>Laryngomalacie</w:t>
      </w:r>
    </w:p>
    <w:p>
      <w:pPr>
        <w:pStyle w:val="Corps"/>
        <w:bidi w:val="0"/>
      </w:pPr>
      <w:r>
        <w:rPr>
          <w:rtl w:val="0"/>
          <w:lang w:val="fr-FR"/>
        </w:rPr>
        <w:t>Se manifeste la plupart du temps par un stridor b</w:t>
      </w:r>
      <w:r>
        <w:rPr>
          <w:rtl w:val="0"/>
          <w:lang w:val="fr-FR"/>
        </w:rPr>
        <w:t>é</w:t>
      </w:r>
      <w:r>
        <w:rPr>
          <w:rtl w:val="0"/>
          <w:lang w:val="fr-FR"/>
        </w:rPr>
        <w:t xml:space="preserve">nin. Rarement dangereuse. </w:t>
      </w:r>
      <w:r>
        <w:rPr>
          <w:rtl w:val="0"/>
          <w:lang w:val="fr-FR"/>
        </w:rPr>
        <w:t>É</w:t>
      </w:r>
      <w:r>
        <w:rPr>
          <w:rtl w:val="0"/>
          <w:lang w:val="fr-FR"/>
        </w:rPr>
        <w:t>volution sur 6 mois dans les 2 premi</w:t>
      </w:r>
      <w:r>
        <w:rPr>
          <w:rtl w:val="0"/>
          <w:lang w:val="fr-FR"/>
        </w:rPr>
        <w:t>è</w:t>
      </w:r>
      <w:r>
        <w:rPr>
          <w:rtl w:val="0"/>
          <w:lang w:val="fr-FR"/>
        </w:rPr>
        <w:t>res ann</w:t>
      </w:r>
      <w:r>
        <w:rPr>
          <w:rtl w:val="0"/>
          <w:lang w:val="fr-FR"/>
        </w:rPr>
        <w:t>é</w:t>
      </w:r>
      <w:r>
        <w:rPr>
          <w:rtl w:val="0"/>
          <w:lang w:val="fr-FR"/>
        </w:rPr>
        <w:t>es de vie, disparait avant 2 ans.</w:t>
      </w:r>
    </w:p>
    <w:p>
      <w:pPr>
        <w:pStyle w:val="Corps"/>
        <w:rPr>
          <w:b w:val="1"/>
          <w:bCs w:val="1"/>
        </w:rPr>
      </w:pPr>
    </w:p>
    <w:p>
      <w:pPr>
        <w:pStyle w:val="Corps"/>
        <w:rPr>
          <w:b w:val="1"/>
          <w:bCs w:val="1"/>
          <w:u w:val="none"/>
        </w:rPr>
      </w:pPr>
      <w:r>
        <w:rPr>
          <w:b w:val="1"/>
          <w:bCs w:val="1"/>
          <w:rtl w:val="0"/>
          <w:lang w:val="fr-FR"/>
        </w:rPr>
        <w:t>Aspiration/encombrement</w:t>
      </w:r>
      <w:r>
        <w:rPr>
          <w:b w:val="1"/>
          <w:bCs w:val="1"/>
          <w:rtl w:val="0"/>
          <w:lang w:val="fr-FR"/>
        </w:rPr>
        <w:t xml:space="preserve"> liquide m</w:t>
      </w:r>
      <w:r>
        <w:rPr>
          <w:b w:val="1"/>
          <w:bCs w:val="1"/>
          <w:rtl w:val="0"/>
          <w:lang w:val="fr-FR"/>
        </w:rPr>
        <w:t>é</w:t>
      </w:r>
      <w:r>
        <w:rPr>
          <w:b w:val="1"/>
          <w:bCs w:val="1"/>
          <w:rtl w:val="0"/>
          <w:lang w:val="fr-FR"/>
        </w:rPr>
        <w:t>conial</w:t>
      </w:r>
    </w:p>
    <w:p>
      <w:pPr>
        <w:pStyle w:val="Corps"/>
        <w:rPr>
          <w:u w:val="none"/>
        </w:rPr>
      </w:pPr>
      <w:r>
        <w:rPr>
          <w:u w:val="none"/>
          <w:rtl w:val="0"/>
          <w:lang w:val="fr-FR"/>
        </w:rPr>
        <w:t>Le b</w:t>
      </w:r>
      <w:r>
        <w:rPr>
          <w:u w:val="none"/>
          <w:rtl w:val="0"/>
          <w:lang w:val="fr-FR"/>
        </w:rPr>
        <w:t>é</w:t>
      </w:r>
      <w:r>
        <w:rPr>
          <w:u w:val="none"/>
          <w:rtl w:val="0"/>
          <w:lang w:val="fr-FR"/>
        </w:rPr>
        <w:t>b</w:t>
      </w:r>
      <w:r>
        <w:rPr>
          <w:u w:val="none"/>
          <w:rtl w:val="0"/>
          <w:lang w:val="fr-FR"/>
        </w:rPr>
        <w:t xml:space="preserve">é </w:t>
      </w:r>
      <w:r>
        <w:rPr>
          <w:u w:val="none"/>
          <w:rtl w:val="0"/>
          <w:lang w:val="fr-FR"/>
        </w:rPr>
        <w:t>n</w:t>
      </w:r>
      <w:r>
        <w:rPr>
          <w:u w:val="none"/>
          <w:rtl w:val="0"/>
          <w:lang w:val="fr-FR"/>
        </w:rPr>
        <w:t>’</w:t>
      </w:r>
      <w:r>
        <w:rPr>
          <w:u w:val="none"/>
          <w:rtl w:val="0"/>
          <w:lang w:val="fr-FR"/>
        </w:rPr>
        <w:t>a pas le reflex de respirer par la bouche et aura donc une d</w:t>
      </w:r>
      <w:r>
        <w:rPr>
          <w:u w:val="none"/>
          <w:rtl w:val="0"/>
          <w:lang w:val="fr-FR"/>
        </w:rPr>
        <w:t>é</w:t>
      </w:r>
      <w:r>
        <w:rPr>
          <w:u w:val="none"/>
          <w:rtl w:val="0"/>
          <w:lang w:val="fr-FR"/>
        </w:rPr>
        <w:t>tresse respiration s</w:t>
      </w:r>
      <w:r>
        <w:rPr>
          <w:u w:val="none"/>
          <w:rtl w:val="0"/>
          <w:lang w:val="fr-FR"/>
        </w:rPr>
        <w:t>’</w:t>
      </w:r>
      <w:r>
        <w:rPr>
          <w:u w:val="none"/>
          <w:rtl w:val="0"/>
          <w:lang w:val="fr-FR"/>
        </w:rPr>
        <w:t>il y a obstruction par des s</w:t>
      </w:r>
      <w:r>
        <w:rPr>
          <w:u w:val="none"/>
          <w:rtl w:val="0"/>
          <w:lang w:val="fr-FR"/>
        </w:rPr>
        <w:t>é</w:t>
      </w:r>
      <w:r>
        <w:rPr>
          <w:u w:val="none"/>
          <w:rtl w:val="0"/>
          <w:lang w:val="fr-FR"/>
        </w:rPr>
        <w:t>cr</w:t>
      </w:r>
      <w:r>
        <w:rPr>
          <w:u w:val="none"/>
          <w:rtl w:val="0"/>
          <w:lang w:val="fr-FR"/>
        </w:rPr>
        <w:t>é</w:t>
      </w:r>
      <w:r>
        <w:rPr>
          <w:u w:val="none"/>
          <w:rtl w:val="0"/>
          <w:lang w:val="fr-FR"/>
        </w:rPr>
        <w:t>tions ou du sang ou liquide m</w:t>
      </w:r>
      <w:r>
        <w:rPr>
          <w:u w:val="none"/>
          <w:rtl w:val="0"/>
          <w:lang w:val="fr-FR"/>
        </w:rPr>
        <w:t>é</w:t>
      </w:r>
      <w:r>
        <w:rPr>
          <w:u w:val="none"/>
          <w:rtl w:val="0"/>
          <w:lang w:val="fr-FR"/>
        </w:rPr>
        <w:t>conial, rapidement am</w:t>
      </w:r>
      <w:r>
        <w:rPr>
          <w:u w:val="none"/>
          <w:rtl w:val="0"/>
          <w:lang w:val="fr-FR"/>
        </w:rPr>
        <w:t>é</w:t>
      </w:r>
      <w:r>
        <w:rPr>
          <w:u w:val="none"/>
          <w:rtl w:val="0"/>
          <w:lang w:val="fr-FR"/>
        </w:rPr>
        <w:t>lior</w:t>
      </w:r>
      <w:r>
        <w:rPr>
          <w:u w:val="none"/>
          <w:rtl w:val="0"/>
          <w:lang w:val="fr-FR"/>
        </w:rPr>
        <w:t xml:space="preserve">é </w:t>
      </w:r>
      <w:r>
        <w:rPr>
          <w:u w:val="none"/>
          <w:rtl w:val="0"/>
          <w:lang w:val="fr-FR"/>
        </w:rPr>
        <w:t>par l</w:t>
      </w:r>
      <w:r>
        <w:rPr>
          <w:u w:val="none"/>
          <w:rtl w:val="0"/>
          <w:lang w:val="fr-FR"/>
        </w:rPr>
        <w:t>’</w:t>
      </w:r>
      <w:r>
        <w:rPr>
          <w:u w:val="none"/>
          <w:rtl w:val="0"/>
          <w:lang w:val="fr-FR"/>
        </w:rPr>
        <w:t>aspiration de la cavit</w:t>
      </w:r>
      <w:r>
        <w:rPr>
          <w:u w:val="none"/>
          <w:rtl w:val="0"/>
          <w:lang w:val="fr-FR"/>
        </w:rPr>
        <w:t xml:space="preserve">é </w:t>
      </w:r>
      <w:r>
        <w:rPr>
          <w:u w:val="none"/>
          <w:rtl w:val="0"/>
          <w:lang w:val="fr-FR"/>
        </w:rPr>
        <w:t>nasale et des voies respiratoires sup</w:t>
      </w:r>
      <w:r>
        <w:rPr>
          <w:u w:val="none"/>
          <w:rtl w:val="0"/>
          <w:lang w:val="fr-FR"/>
        </w:rPr>
        <w:t>é</w:t>
      </w:r>
      <w:r>
        <w:rPr>
          <w:u w:val="none"/>
          <w:rtl w:val="0"/>
          <w:lang w:val="fr-FR"/>
        </w:rPr>
        <w:t>rieures</w:t>
      </w:r>
    </w:p>
    <w:p>
      <w:pPr>
        <w:pStyle w:val="Corps"/>
        <w:rPr>
          <w:u w:val="none"/>
        </w:rPr>
      </w:pPr>
    </w:p>
    <w:p>
      <w:pPr>
        <w:pStyle w:val="Corps"/>
        <w:rPr>
          <w:u w:val="none"/>
        </w:rPr>
      </w:pPr>
      <w:r>
        <w:rPr>
          <w:u w:val="none"/>
          <w:rtl w:val="0"/>
          <w:lang w:val="fr-FR"/>
        </w:rPr>
        <w:t>Si liquide m</w:t>
      </w:r>
      <w:r>
        <w:rPr>
          <w:u w:val="none"/>
          <w:rtl w:val="0"/>
          <w:lang w:val="fr-FR"/>
        </w:rPr>
        <w:t>é</w:t>
      </w:r>
      <w:r>
        <w:rPr>
          <w:u w:val="none"/>
          <w:rtl w:val="0"/>
          <w:lang w:val="fr-FR"/>
        </w:rPr>
        <w:t xml:space="preserve">conial </w:t>
      </w:r>
      <w:r>
        <w:rPr>
          <w:u w:val="none"/>
          <w:rtl w:val="0"/>
          <w:lang w:val="fr-FR"/>
        </w:rPr>
        <w:t>é</w:t>
      </w:r>
      <w:r>
        <w:rPr>
          <w:u w:val="none"/>
          <w:rtl w:val="0"/>
          <w:lang w:val="fr-FR"/>
        </w:rPr>
        <w:t xml:space="preserve">pais + bon </w:t>
      </w:r>
      <w:r>
        <w:rPr>
          <w:u w:val="none"/>
          <w:rtl w:val="0"/>
          <w:lang w:val="fr-FR"/>
        </w:rPr>
        <w:t>é</w:t>
      </w:r>
      <w:r>
        <w:rPr>
          <w:u w:val="none"/>
          <w:rtl w:val="0"/>
          <w:lang w:val="fr-FR"/>
        </w:rPr>
        <w:t>tat g</w:t>
      </w:r>
      <w:r>
        <w:rPr>
          <w:u w:val="none"/>
          <w:rtl w:val="0"/>
          <w:lang w:val="fr-FR"/>
        </w:rPr>
        <w:t>é</w:t>
      </w:r>
      <w:r>
        <w:rPr>
          <w:u w:val="none"/>
          <w:rtl w:val="0"/>
          <w:lang w:val="fr-FR"/>
        </w:rPr>
        <w:t>n</w:t>
      </w:r>
      <w:r>
        <w:rPr>
          <w:u w:val="none"/>
          <w:rtl w:val="0"/>
          <w:lang w:val="fr-FR"/>
        </w:rPr>
        <w:t>é</w:t>
      </w:r>
      <w:r>
        <w:rPr>
          <w:u w:val="none"/>
          <w:rtl w:val="0"/>
          <w:lang w:val="fr-FR"/>
        </w:rPr>
        <w:t>ral =&gt; aspiration</w:t>
      </w:r>
    </w:p>
    <w:p>
      <w:pPr>
        <w:pStyle w:val="Corps"/>
        <w:rPr>
          <w:u w:val="none"/>
        </w:rPr>
      </w:pPr>
      <w:r>
        <w:rPr>
          <w:u w:val="none"/>
          <w:rtl w:val="0"/>
          <w:lang w:val="fr-FR"/>
        </w:rPr>
        <w:t>Si liquide m</w:t>
      </w:r>
      <w:r>
        <w:rPr>
          <w:u w:val="none"/>
          <w:rtl w:val="0"/>
          <w:lang w:val="fr-FR"/>
        </w:rPr>
        <w:t>é</w:t>
      </w:r>
      <w:r>
        <w:rPr>
          <w:u w:val="none"/>
          <w:rtl w:val="0"/>
          <w:lang w:val="fr-FR"/>
        </w:rPr>
        <w:t xml:space="preserve">conial </w:t>
      </w:r>
      <w:r>
        <w:rPr>
          <w:u w:val="none"/>
          <w:rtl w:val="0"/>
          <w:lang w:val="fr-FR"/>
        </w:rPr>
        <w:t>é</w:t>
      </w:r>
      <w:r>
        <w:rPr>
          <w:u w:val="none"/>
          <w:rtl w:val="0"/>
          <w:lang w:val="fr-FR"/>
        </w:rPr>
        <w:t xml:space="preserve">pais + mauvais </w:t>
      </w:r>
      <w:r>
        <w:rPr>
          <w:u w:val="none"/>
          <w:rtl w:val="0"/>
          <w:lang w:val="fr-FR"/>
        </w:rPr>
        <w:t>é</w:t>
      </w:r>
      <w:r>
        <w:rPr>
          <w:u w:val="none"/>
          <w:rtl w:val="0"/>
          <w:lang w:val="fr-FR"/>
        </w:rPr>
        <w:t>tat g</w:t>
      </w:r>
      <w:r>
        <w:rPr>
          <w:u w:val="none"/>
          <w:rtl w:val="0"/>
          <w:lang w:val="fr-FR"/>
        </w:rPr>
        <w:t>é</w:t>
      </w:r>
      <w:r>
        <w:rPr>
          <w:u w:val="none"/>
          <w:rtl w:val="0"/>
          <w:lang w:val="fr-FR"/>
        </w:rPr>
        <w:t>n</w:t>
      </w:r>
      <w:r>
        <w:rPr>
          <w:u w:val="none"/>
          <w:rtl w:val="0"/>
          <w:lang w:val="fr-FR"/>
        </w:rPr>
        <w:t>é</w:t>
      </w:r>
      <w:r>
        <w:rPr>
          <w:u w:val="none"/>
          <w:rtl w:val="0"/>
          <w:lang w:val="fr-FR"/>
        </w:rPr>
        <w:t>ral =&gt; aspiration, O2, intubation endotrach</w:t>
      </w:r>
      <w:r>
        <w:rPr>
          <w:u w:val="none"/>
          <w:rtl w:val="0"/>
          <w:lang w:val="fr-FR"/>
        </w:rPr>
        <w:t>é</w:t>
      </w:r>
      <w:r>
        <w:rPr>
          <w:u w:val="none"/>
          <w:rtl w:val="0"/>
          <w:lang w:val="fr-FR"/>
        </w:rPr>
        <w:t>ale et aspiration trach</w:t>
      </w:r>
      <w:r>
        <w:rPr>
          <w:u w:val="none"/>
          <w:rtl w:val="0"/>
          <w:lang w:val="fr-FR"/>
        </w:rPr>
        <w:t>é</w:t>
      </w:r>
      <w:r>
        <w:rPr>
          <w:u w:val="none"/>
          <w:rtl w:val="0"/>
          <w:lang w:val="fr-FR"/>
        </w:rPr>
        <w:t>ale</w:t>
      </w:r>
    </w:p>
    <w:p>
      <w:pPr>
        <w:pStyle w:val="Corps"/>
        <w:rPr>
          <w:u w:val="none"/>
        </w:rPr>
      </w:pPr>
    </w:p>
    <w:p>
      <w:pPr>
        <w:pStyle w:val="Corps"/>
        <w:rPr>
          <w:u w:val="none"/>
        </w:rPr>
      </w:pPr>
      <w:r>
        <w:rPr>
          <w:u w:val="none"/>
          <w:rtl w:val="0"/>
          <w:lang w:val="fr-FR"/>
        </w:rPr>
        <w:t>*une aspiration de m</w:t>
      </w:r>
      <w:r>
        <w:rPr>
          <w:u w:val="none"/>
          <w:rtl w:val="0"/>
          <w:lang w:val="fr-FR"/>
        </w:rPr>
        <w:t>é</w:t>
      </w:r>
      <w:r>
        <w:rPr>
          <w:u w:val="none"/>
          <w:rtl w:val="0"/>
          <w:lang w:val="fr-FR"/>
        </w:rPr>
        <w:t xml:space="preserve">conium </w:t>
      </w:r>
      <w:r>
        <w:rPr>
          <w:u w:val="none"/>
          <w:rtl w:val="0"/>
          <w:lang w:val="fr-FR"/>
        </w:rPr>
        <w:t>é</w:t>
      </w:r>
      <w:r>
        <w:rPr>
          <w:u w:val="none"/>
          <w:rtl w:val="0"/>
          <w:lang w:val="fr-FR"/>
        </w:rPr>
        <w:t>pais provoque une pneumonie chimique pouvant se compliquer d</w:t>
      </w:r>
      <w:r>
        <w:rPr>
          <w:u w:val="none"/>
          <w:rtl w:val="0"/>
          <w:lang w:val="fr-FR"/>
        </w:rPr>
        <w:t>’</w:t>
      </w:r>
      <w:r>
        <w:rPr>
          <w:u w:val="none"/>
          <w:rtl w:val="0"/>
          <w:lang w:val="fr-FR"/>
        </w:rPr>
        <w:t>une surinfection bact</w:t>
      </w:r>
      <w:r>
        <w:rPr>
          <w:u w:val="none"/>
          <w:rtl w:val="0"/>
          <w:lang w:val="fr-FR"/>
        </w:rPr>
        <w:t>é</w:t>
      </w:r>
      <w:r>
        <w:rPr>
          <w:u w:val="none"/>
          <w:rtl w:val="0"/>
          <w:lang w:val="fr-FR"/>
        </w:rPr>
        <w:t xml:space="preserve">rienne, de pneumothorax </w:t>
      </w:r>
      <w:r>
        <w:rPr>
          <w:u w:val="none"/>
          <w:rtl w:val="0"/>
          <w:lang w:val="fr-FR"/>
        </w:rPr>
        <w:t xml:space="preserve">(par effet de clapet) </w:t>
      </w:r>
      <w:r>
        <w:rPr>
          <w:u w:val="none"/>
          <w:rtl w:val="0"/>
          <w:lang w:val="fr-FR"/>
        </w:rPr>
        <w:t>et de la persistance de la circulation foetale (HTA pulmonaire persistante) ce qui n</w:t>
      </w:r>
      <w:r>
        <w:rPr>
          <w:u w:val="none"/>
          <w:rtl w:val="0"/>
          <w:lang w:val="fr-FR"/>
        </w:rPr>
        <w:t>é</w:t>
      </w:r>
      <w:r>
        <w:rPr>
          <w:u w:val="none"/>
          <w:rtl w:val="0"/>
          <w:lang w:val="fr-FR"/>
        </w:rPr>
        <w:t>cessite une antibioth</w:t>
      </w:r>
      <w:r>
        <w:rPr>
          <w:u w:val="none"/>
          <w:rtl w:val="0"/>
          <w:lang w:val="fr-FR"/>
        </w:rPr>
        <w:t>é</w:t>
      </w:r>
      <w:r>
        <w:rPr>
          <w:u w:val="none"/>
          <w:rtl w:val="0"/>
          <w:lang w:val="fr-FR"/>
        </w:rPr>
        <w:t>rapie IV pr</w:t>
      </w:r>
      <w:r>
        <w:rPr>
          <w:u w:val="none"/>
          <w:rtl w:val="0"/>
          <w:lang w:val="fr-FR"/>
        </w:rPr>
        <w:t>é</w:t>
      </w:r>
      <w:r>
        <w:rPr>
          <w:u w:val="none"/>
          <w:rtl w:val="0"/>
          <w:lang w:val="fr-FR"/>
        </w:rPr>
        <w:t>ventive.</w:t>
      </w:r>
    </w:p>
    <w:p>
      <w:pPr>
        <w:pStyle w:val="Corps"/>
        <w:rPr>
          <w:u w:val="none"/>
        </w:rPr>
      </w:pPr>
    </w:p>
    <w:p>
      <w:pPr>
        <w:pStyle w:val="Corps"/>
        <w:rPr>
          <w:b w:val="1"/>
          <w:bCs w:val="1"/>
        </w:rPr>
      </w:pPr>
      <w:r>
        <w:rPr>
          <w:b w:val="1"/>
          <w:bCs w:val="1"/>
          <w:rtl w:val="0"/>
          <w:lang w:val="fr-FR"/>
        </w:rPr>
        <w:t>É</w:t>
      </w:r>
      <w:r>
        <w:rPr>
          <w:b w:val="1"/>
          <w:bCs w:val="1"/>
          <w:rtl w:val="0"/>
          <w:lang w:val="fr-FR"/>
        </w:rPr>
        <w:t>panchement pleural</w:t>
      </w:r>
    </w:p>
    <w:p>
      <w:pPr>
        <w:pStyle w:val="Corps"/>
        <w:bidi w:val="0"/>
      </w:pPr>
      <w:r>
        <w:rPr>
          <w:rtl w:val="0"/>
          <w:lang w:val="fr-FR"/>
        </w:rPr>
        <w:t>Plusieurs origines possibles</w:t>
      </w:r>
    </w:p>
    <w:p>
      <w:pPr>
        <w:pStyle w:val="Corps"/>
        <w:bidi w:val="0"/>
      </w:pPr>
      <w:r>
        <w:rPr>
          <w:rtl w:val="0"/>
          <w:lang w:val="fr-FR"/>
        </w:rPr>
        <w:t>É</w:t>
      </w:r>
      <w:r>
        <w:rPr>
          <w:rtl w:val="0"/>
          <w:lang w:val="fr-FR"/>
        </w:rPr>
        <w:t>panchement s</w:t>
      </w:r>
      <w:r>
        <w:rPr>
          <w:rtl w:val="0"/>
          <w:lang w:val="fr-FR"/>
        </w:rPr>
        <w:t>é</w:t>
      </w:r>
      <w:r>
        <w:rPr>
          <w:rtl w:val="0"/>
          <w:lang w:val="fr-FR"/>
        </w:rPr>
        <w:t>reux li</w:t>
      </w:r>
      <w:r>
        <w:rPr>
          <w:rtl w:val="0"/>
          <w:lang w:val="fr-FR"/>
        </w:rPr>
        <w:t xml:space="preserve">é à </w:t>
      </w:r>
      <w:r>
        <w:rPr>
          <w:rtl w:val="0"/>
          <w:lang w:val="fr-FR"/>
        </w:rPr>
        <w:t>anasarque foeto-placentaire (hydrops foetalis) ou extravasation d</w:t>
      </w:r>
      <w:r>
        <w:rPr>
          <w:rtl w:val="0"/>
          <w:lang w:val="fr-FR"/>
        </w:rPr>
        <w:t>’</w:t>
      </w:r>
      <w:r>
        <w:rPr>
          <w:rtl w:val="0"/>
          <w:lang w:val="fr-FR"/>
        </w:rPr>
        <w:t>un cath</w:t>
      </w:r>
      <w:r>
        <w:rPr>
          <w:rtl w:val="0"/>
          <w:lang w:val="fr-FR"/>
        </w:rPr>
        <w:t>é</w:t>
      </w:r>
      <w:r>
        <w:rPr>
          <w:rtl w:val="0"/>
          <w:lang w:val="fr-FR"/>
        </w:rPr>
        <w:t>ter veineux mal positionn</w:t>
      </w:r>
      <w:r>
        <w:rPr>
          <w:rtl w:val="0"/>
          <w:lang w:val="fr-FR"/>
        </w:rPr>
        <w:t>é</w:t>
      </w:r>
    </w:p>
    <w:p>
      <w:pPr>
        <w:pStyle w:val="Corps"/>
        <w:bidi w:val="0"/>
      </w:pPr>
      <w:r>
        <w:rPr>
          <w:rtl w:val="0"/>
          <w:lang w:val="fr-FR"/>
        </w:rPr>
        <w:t>Chylothorax: malformation cong</w:t>
      </w:r>
      <w:r>
        <w:rPr>
          <w:rtl w:val="0"/>
          <w:lang w:val="fr-FR"/>
        </w:rPr>
        <w:t>é</w:t>
      </w:r>
      <w:r>
        <w:rPr>
          <w:rtl w:val="0"/>
          <w:lang w:val="fr-FR"/>
        </w:rPr>
        <w:t>nitale ou trauma canal thoracique lors accouchement</w:t>
      </w:r>
    </w:p>
    <w:p>
      <w:pPr>
        <w:pStyle w:val="Corps"/>
        <w:bidi w:val="0"/>
      </w:pPr>
    </w:p>
    <w:p>
      <w:pPr>
        <w:pStyle w:val="Corps"/>
        <w:rPr>
          <w:b w:val="1"/>
          <w:bCs w:val="1"/>
        </w:rPr>
      </w:pPr>
      <w:r>
        <w:rPr>
          <w:b w:val="1"/>
          <w:bCs w:val="1"/>
          <w:rtl w:val="0"/>
          <w:lang w:val="fr-FR"/>
        </w:rPr>
        <w:t>Syndrome de d</w:t>
      </w:r>
      <w:r>
        <w:rPr>
          <w:b w:val="1"/>
          <w:bCs w:val="1"/>
          <w:rtl w:val="0"/>
          <w:lang w:val="fr-FR"/>
        </w:rPr>
        <w:t>é</w:t>
      </w:r>
      <w:r>
        <w:rPr>
          <w:b w:val="1"/>
          <w:bCs w:val="1"/>
          <w:rtl w:val="0"/>
          <w:lang w:val="fr-FR"/>
        </w:rPr>
        <w:t>tresse respiratoire du nouveau-n</w:t>
      </w:r>
      <w:r>
        <w:rPr>
          <w:b w:val="1"/>
          <w:bCs w:val="1"/>
          <w:rtl w:val="0"/>
          <w:lang w:val="fr-FR"/>
        </w:rPr>
        <w:t xml:space="preserve">é </w:t>
      </w:r>
      <w:r>
        <w:rPr>
          <w:b w:val="1"/>
          <w:bCs w:val="1"/>
          <w:rtl w:val="0"/>
          <w:lang w:val="fr-FR"/>
        </w:rPr>
        <w:t>(maladie membranes hyalines)</w:t>
      </w:r>
    </w:p>
    <w:p>
      <w:pPr>
        <w:pStyle w:val="Corps"/>
        <w:bidi w:val="0"/>
      </w:pPr>
      <w:r>
        <w:rPr>
          <w:rtl w:val="0"/>
          <w:lang w:val="fr-FR"/>
        </w:rPr>
        <w:t>Insuffisance de surfactant chez les pr</w:t>
      </w:r>
      <w:r>
        <w:rPr>
          <w:rtl w:val="0"/>
          <w:lang w:val="fr-FR"/>
        </w:rPr>
        <w:t>é</w:t>
      </w:r>
      <w:r>
        <w:rPr>
          <w:rtl w:val="0"/>
          <w:lang w:val="fr-FR"/>
        </w:rPr>
        <w:t>matur</w:t>
      </w:r>
      <w:r>
        <w:rPr>
          <w:rtl w:val="0"/>
          <w:lang w:val="fr-FR"/>
        </w:rPr>
        <w:t>é</w:t>
      </w:r>
      <w:r>
        <w:rPr>
          <w:rtl w:val="0"/>
          <w:lang w:val="fr-FR"/>
        </w:rPr>
        <w:t>s avant 34 sem. D</w:t>
      </w:r>
      <w:r>
        <w:rPr>
          <w:rtl w:val="0"/>
          <w:lang w:val="fr-FR"/>
        </w:rPr>
        <w:t>é</w:t>
      </w:r>
      <w:r>
        <w:rPr>
          <w:rtl w:val="0"/>
          <w:lang w:val="fr-FR"/>
        </w:rPr>
        <w:t>tresse survient au cours des premi</w:t>
      </w:r>
      <w:r>
        <w:rPr>
          <w:rtl w:val="0"/>
          <w:lang w:val="fr-FR"/>
        </w:rPr>
        <w:t>è</w:t>
      </w:r>
      <w:r>
        <w:rPr>
          <w:rtl w:val="0"/>
          <w:lang w:val="fr-FR"/>
        </w:rPr>
        <w:t>res heures et s</w:t>
      </w:r>
      <w:r>
        <w:rPr>
          <w:rtl w:val="0"/>
          <w:lang w:val="fr-FR"/>
        </w:rPr>
        <w:t>’</w:t>
      </w:r>
      <w:r>
        <w:rPr>
          <w:rtl w:val="0"/>
          <w:lang w:val="fr-FR"/>
        </w:rPr>
        <w:t>aggrave sur 4-5 jours, puis am</w:t>
      </w:r>
      <w:r>
        <w:rPr>
          <w:rtl w:val="0"/>
          <w:lang w:val="fr-FR"/>
        </w:rPr>
        <w:t>é</w:t>
      </w:r>
      <w:r>
        <w:rPr>
          <w:rtl w:val="0"/>
          <w:lang w:val="fr-FR"/>
        </w:rPr>
        <w:t>lioration. Rx montre un reticulogramme a</w:t>
      </w:r>
      <w:r>
        <w:rPr>
          <w:rtl w:val="0"/>
          <w:lang w:val="fr-FR"/>
        </w:rPr>
        <w:t>é</w:t>
      </w:r>
      <w:r>
        <w:rPr>
          <w:rtl w:val="0"/>
          <w:lang w:val="fr-FR"/>
        </w:rPr>
        <w:t>rien en verre d</w:t>
      </w:r>
      <w:r>
        <w:rPr>
          <w:rtl w:val="0"/>
          <w:lang w:val="fr-FR"/>
        </w:rPr>
        <w:t>é</w:t>
      </w:r>
      <w:r>
        <w:rPr>
          <w:rtl w:val="0"/>
          <w:lang w:val="fr-FR"/>
        </w:rPr>
        <w:t>poli ainsi qu</w:t>
      </w:r>
      <w:r>
        <w:rPr>
          <w:rtl w:val="0"/>
          <w:lang w:val="fr-FR"/>
        </w:rPr>
        <w:t>’</w:t>
      </w:r>
      <w:r>
        <w:rPr>
          <w:rtl w:val="0"/>
          <w:lang w:val="fr-FR"/>
        </w:rPr>
        <w:t>un bronchogramme a</w:t>
      </w:r>
      <w:r>
        <w:rPr>
          <w:rtl w:val="0"/>
          <w:lang w:val="fr-FR"/>
        </w:rPr>
        <w:t>é</w:t>
      </w:r>
      <w:r>
        <w:rPr>
          <w:rtl w:val="0"/>
          <w:lang w:val="fr-FR"/>
        </w:rPr>
        <w:t>rien.</w:t>
      </w:r>
    </w:p>
    <w:p>
      <w:pPr>
        <w:pStyle w:val="Corps"/>
        <w:bidi w:val="0"/>
      </w:pPr>
    </w:p>
    <w:p>
      <w:pPr>
        <w:pStyle w:val="Corps"/>
        <w:bidi w:val="0"/>
      </w:pPr>
      <w:r>
        <w:rPr>
          <w:rtl w:val="0"/>
          <w:lang w:val="fr-FR"/>
        </w:rPr>
        <w:t>FR : pr</w:t>
      </w:r>
      <w:r>
        <w:rPr>
          <w:rtl w:val="0"/>
          <w:lang w:val="fr-FR"/>
        </w:rPr>
        <w:t>é</w:t>
      </w:r>
      <w:r>
        <w:rPr>
          <w:rtl w:val="0"/>
          <w:lang w:val="fr-FR"/>
        </w:rPr>
        <w:t>maturit</w:t>
      </w:r>
      <w:r>
        <w:rPr>
          <w:rtl w:val="0"/>
          <w:lang w:val="fr-FR"/>
        </w:rPr>
        <w:t xml:space="preserve">é </w:t>
      </w:r>
      <w:r>
        <w:rPr>
          <w:rtl w:val="0"/>
          <w:lang w:val="fr-FR"/>
        </w:rPr>
        <w:t>: 80% &lt; 28 sem / 30% 32-36 sem, diab</w:t>
      </w:r>
      <w:r>
        <w:rPr>
          <w:rtl w:val="0"/>
          <w:lang w:val="fr-FR"/>
        </w:rPr>
        <w:t>è</w:t>
      </w:r>
      <w:r>
        <w:rPr>
          <w:rtl w:val="0"/>
          <w:lang w:val="fr-FR"/>
        </w:rPr>
        <w:t>te, m</w:t>
      </w:r>
      <w:r>
        <w:rPr>
          <w:rtl w:val="0"/>
          <w:lang w:val="fr-FR"/>
        </w:rPr>
        <w:t>â</w:t>
      </w:r>
      <w:r>
        <w:rPr>
          <w:rtl w:val="0"/>
          <w:lang w:val="fr-FR"/>
        </w:rPr>
        <w:t>le, autres</w:t>
      </w:r>
    </w:p>
    <w:p>
      <w:pPr>
        <w:pStyle w:val="Corps"/>
        <w:bidi w:val="0"/>
        <w:rPr>
          <w:sz w:val="20"/>
          <w:szCs w:val="20"/>
        </w:rPr>
      </w:pPr>
      <w:r>
        <w:br w:type="textWrapping"/>
      </w:r>
      <w:r>
        <w:rPr>
          <w:rtl w:val="0"/>
          <w:lang w:val="fr-FR"/>
        </w:rPr>
        <w:t>Traitement : support (O2, intubation) et administration intra-trach</w:t>
      </w:r>
      <w:r>
        <w:rPr>
          <w:rtl w:val="0"/>
          <w:lang w:val="fr-FR"/>
        </w:rPr>
        <w:t>é</w:t>
      </w:r>
      <w:r>
        <w:rPr>
          <w:rtl w:val="0"/>
          <w:lang w:val="fr-FR"/>
        </w:rPr>
        <w:t>ale de surfactant. Hydratation IV l</w:t>
      </w:r>
      <w:r>
        <w:rPr>
          <w:rtl w:val="0"/>
          <w:lang w:val="fr-FR"/>
        </w:rPr>
        <w:t>é</w:t>
      </w:r>
      <w:r>
        <w:rPr>
          <w:rtl w:val="0"/>
          <w:lang w:val="fr-FR"/>
        </w:rPr>
        <w:t>g</w:t>
      </w:r>
      <w:r>
        <w:rPr>
          <w:rtl w:val="0"/>
          <w:lang w:val="fr-FR"/>
        </w:rPr>
        <w:t>è</w:t>
      </w:r>
      <w:r>
        <w:rPr>
          <w:rtl w:val="0"/>
          <w:lang w:val="fr-FR"/>
        </w:rPr>
        <w:t xml:space="preserve">rement sous besoins de base </w:t>
      </w:r>
      <w:r>
        <w:br w:type="textWrapping"/>
      </w:r>
      <w:r>
        <w:rPr>
          <w:sz w:val="20"/>
          <w:szCs w:val="20"/>
          <w:rtl w:val="0"/>
          <w:lang w:val="fr-FR"/>
        </w:rPr>
        <w:t>*(65-75mL/kg/24 plut</w:t>
      </w:r>
      <w:r>
        <w:rPr>
          <w:sz w:val="20"/>
          <w:szCs w:val="20"/>
          <w:rtl w:val="0"/>
          <w:lang w:val="fr-FR"/>
        </w:rPr>
        <w:t>ô</w:t>
      </w:r>
      <w:r>
        <w:rPr>
          <w:sz w:val="20"/>
          <w:szCs w:val="20"/>
          <w:rtl w:val="0"/>
          <w:lang w:val="fr-FR"/>
        </w:rPr>
        <w:t>t que 96mL/kg/24h) avec glucose 10%, car reins immatures ont difficult</w:t>
      </w:r>
      <w:r>
        <w:rPr>
          <w:sz w:val="20"/>
          <w:szCs w:val="20"/>
          <w:rtl w:val="0"/>
          <w:lang w:val="fr-FR"/>
        </w:rPr>
        <w:t xml:space="preserve">é à </w:t>
      </w:r>
      <w:r>
        <w:rPr>
          <w:sz w:val="20"/>
          <w:szCs w:val="20"/>
          <w:rtl w:val="0"/>
          <w:lang w:val="fr-FR"/>
        </w:rPr>
        <w:t>g</w:t>
      </w:r>
      <w:r>
        <w:rPr>
          <w:sz w:val="20"/>
          <w:szCs w:val="20"/>
          <w:rtl w:val="0"/>
          <w:lang w:val="fr-FR"/>
        </w:rPr>
        <w:t>é</w:t>
      </w:r>
      <w:r>
        <w:rPr>
          <w:sz w:val="20"/>
          <w:szCs w:val="20"/>
          <w:rtl w:val="0"/>
          <w:lang w:val="fr-FR"/>
        </w:rPr>
        <w:t xml:space="preserve">rer </w:t>
      </w:r>
      <w:r>
        <w:rPr>
          <w:sz w:val="20"/>
          <w:szCs w:val="20"/>
          <w:rtl w:val="0"/>
          <w:lang w:val="fr-FR"/>
        </w:rPr>
        <w:t>é</w:t>
      </w:r>
      <w:r>
        <w:rPr>
          <w:sz w:val="20"/>
          <w:szCs w:val="20"/>
          <w:rtl w:val="0"/>
          <w:lang w:val="fr-FR"/>
        </w:rPr>
        <w:t>lectrolytes et moins de risque d</w:t>
      </w:r>
      <w:r>
        <w:rPr>
          <w:sz w:val="20"/>
          <w:szCs w:val="20"/>
          <w:rtl w:val="0"/>
          <w:lang w:val="fr-FR"/>
        </w:rPr>
        <w:t>’</w:t>
      </w:r>
      <w:r>
        <w:rPr>
          <w:sz w:val="20"/>
          <w:szCs w:val="20"/>
          <w:rtl w:val="0"/>
          <w:lang w:val="fr-FR"/>
        </w:rPr>
        <w:t>h</w:t>
      </w:r>
      <w:r>
        <w:rPr>
          <w:sz w:val="20"/>
          <w:szCs w:val="20"/>
          <w:rtl w:val="0"/>
          <w:lang w:val="fr-FR"/>
        </w:rPr>
        <w:t>é</w:t>
      </w:r>
      <w:r>
        <w:rPr>
          <w:sz w:val="20"/>
          <w:szCs w:val="20"/>
          <w:rtl w:val="0"/>
          <w:lang w:val="fr-FR"/>
        </w:rPr>
        <w:t>molyse avec fluide hypertonique (10% glucose). La nourriture PO risque l</w:t>
      </w:r>
      <w:r>
        <w:rPr>
          <w:sz w:val="20"/>
          <w:szCs w:val="20"/>
          <w:rtl w:val="0"/>
          <w:lang w:val="fr-FR"/>
        </w:rPr>
        <w:t>’</w:t>
      </w:r>
      <w:r>
        <w:rPr>
          <w:sz w:val="20"/>
          <w:szCs w:val="20"/>
          <w:rtl w:val="0"/>
          <w:lang w:val="fr-FR"/>
        </w:rPr>
        <w:t>aspiration qui pourrait exacerber la condition.</w:t>
      </w:r>
    </w:p>
    <w:p>
      <w:pPr>
        <w:pStyle w:val="Corps"/>
        <w:bidi w:val="0"/>
      </w:pPr>
    </w:p>
    <w:p>
      <w:pPr>
        <w:pStyle w:val="Corps"/>
        <w:rPr>
          <w:b w:val="1"/>
          <w:bCs w:val="1"/>
          <w:u w:val="none"/>
        </w:rPr>
      </w:pPr>
      <w:r>
        <w:rPr>
          <w:b w:val="1"/>
          <w:bCs w:val="1"/>
          <w:rtl w:val="0"/>
          <w:lang w:val="fr-FR"/>
        </w:rPr>
        <w:t>Dysplasie broncho-pulmonaire</w:t>
      </w:r>
    </w:p>
    <w:p>
      <w:pPr>
        <w:pStyle w:val="Corps"/>
        <w:rPr>
          <w:u w:val="none"/>
        </w:rPr>
      </w:pPr>
      <w:r>
        <w:rPr>
          <w:u w:val="none"/>
          <w:rtl w:val="0"/>
          <w:lang w:val="fr-FR"/>
        </w:rPr>
        <w:t>Suite d</w:t>
      </w:r>
      <w:r>
        <w:rPr>
          <w:u w:val="none"/>
          <w:rtl w:val="0"/>
          <w:lang w:val="fr-FR"/>
        </w:rPr>
        <w:t>’</w:t>
      </w:r>
      <w:r>
        <w:rPr>
          <w:u w:val="none"/>
          <w:rtl w:val="0"/>
          <w:lang w:val="fr-FR"/>
        </w:rPr>
        <w:t>une maladie des membranes hyalines lorsque les besoins en O2 persistent apr</w:t>
      </w:r>
      <w:r>
        <w:rPr>
          <w:u w:val="none"/>
          <w:rtl w:val="0"/>
          <w:lang w:val="fr-FR"/>
        </w:rPr>
        <w:t>è</w:t>
      </w:r>
      <w:r>
        <w:rPr>
          <w:u w:val="none"/>
          <w:rtl w:val="0"/>
          <w:lang w:val="fr-FR"/>
        </w:rPr>
        <w:t>s 36 sem.</w:t>
      </w:r>
    </w:p>
    <w:p>
      <w:pPr>
        <w:pStyle w:val="Corps"/>
        <w:rPr>
          <w:u w:val="none"/>
        </w:rPr>
      </w:pPr>
    </w:p>
    <w:p>
      <w:pPr>
        <w:pStyle w:val="Corps"/>
        <w:rPr>
          <w:b w:val="1"/>
          <w:bCs w:val="1"/>
        </w:rPr>
      </w:pPr>
      <w:r>
        <w:rPr>
          <w:b w:val="1"/>
          <w:bCs w:val="1"/>
          <w:rtl w:val="0"/>
          <w:lang w:val="fr-FR"/>
        </w:rPr>
        <w:t>Pneumothorax</w:t>
      </w:r>
    </w:p>
    <w:p>
      <w:pPr>
        <w:pStyle w:val="Corps"/>
        <w:bidi w:val="0"/>
      </w:pPr>
      <w:r>
        <w:rPr>
          <w:rtl w:val="0"/>
          <w:lang w:val="fr-FR"/>
        </w:rPr>
        <w:t xml:space="preserve">Survient suite </w:t>
      </w:r>
      <w:r>
        <w:rPr>
          <w:rtl w:val="0"/>
          <w:lang w:val="fr-FR"/>
        </w:rPr>
        <w:t xml:space="preserve">à </w:t>
      </w:r>
      <w:r>
        <w:rPr>
          <w:rtl w:val="0"/>
          <w:lang w:val="fr-FR"/>
        </w:rPr>
        <w:t>une autre atteinte pulmonaire le plus souvent (aspiration m</w:t>
      </w:r>
      <w:r>
        <w:rPr>
          <w:rtl w:val="0"/>
          <w:lang w:val="fr-FR"/>
        </w:rPr>
        <w:t>é</w:t>
      </w:r>
      <w:r>
        <w:rPr>
          <w:rtl w:val="0"/>
          <w:lang w:val="fr-FR"/>
        </w:rPr>
        <w:t>conium, syndrome d</w:t>
      </w:r>
      <w:r>
        <w:rPr>
          <w:rtl w:val="0"/>
          <w:lang w:val="fr-FR"/>
        </w:rPr>
        <w:t>é</w:t>
      </w:r>
      <w:r>
        <w:rPr>
          <w:rtl w:val="0"/>
          <w:lang w:val="fr-FR"/>
        </w:rPr>
        <w:t>tresse respiratoire, ventilation m</w:t>
      </w:r>
      <w:r>
        <w:rPr>
          <w:rtl w:val="0"/>
          <w:lang w:val="fr-FR"/>
        </w:rPr>
        <w:t>é</w:t>
      </w:r>
      <w:r>
        <w:rPr>
          <w:rtl w:val="0"/>
          <w:lang w:val="fr-FR"/>
        </w:rPr>
        <w:t>canique)</w:t>
      </w:r>
    </w:p>
    <w:p>
      <w:pPr>
        <w:pStyle w:val="Corps"/>
        <w:rPr>
          <w:u w:val="single"/>
        </w:rPr>
      </w:pPr>
    </w:p>
    <w:p>
      <w:pPr>
        <w:pStyle w:val="Corps"/>
        <w:rPr>
          <w:b w:val="1"/>
          <w:bCs w:val="1"/>
        </w:rPr>
      </w:pPr>
      <w:r>
        <w:rPr>
          <w:b w:val="1"/>
          <w:bCs w:val="1"/>
          <w:rtl w:val="0"/>
          <w:lang w:val="fr-FR"/>
        </w:rPr>
        <w:t>Pneumonie</w:t>
      </w:r>
    </w:p>
    <w:p>
      <w:pPr>
        <w:pStyle w:val="Corps"/>
        <w:bidi w:val="0"/>
      </w:pPr>
      <w:r>
        <w:rPr>
          <w:rtl w:val="0"/>
          <w:lang w:val="fr-FR"/>
        </w:rPr>
        <w:t>Virale ou bact</w:t>
      </w:r>
      <w:r>
        <w:rPr>
          <w:rtl w:val="0"/>
          <w:lang w:val="fr-FR"/>
        </w:rPr>
        <w:t>é</w:t>
      </w:r>
      <w:r>
        <w:rPr>
          <w:rtl w:val="0"/>
          <w:lang w:val="fr-FR"/>
        </w:rPr>
        <w:t>rienne, se manifeste dans les premi</w:t>
      </w:r>
      <w:r>
        <w:rPr>
          <w:rtl w:val="0"/>
          <w:lang w:val="fr-FR"/>
        </w:rPr>
        <w:t>è</w:t>
      </w:r>
      <w:r>
        <w:rPr>
          <w:rtl w:val="0"/>
          <w:lang w:val="fr-FR"/>
        </w:rPr>
        <w:t>res heures ou jours apr</w:t>
      </w:r>
      <w:r>
        <w:rPr>
          <w:rtl w:val="0"/>
          <w:lang w:val="fr-FR"/>
        </w:rPr>
        <w:t>è</w:t>
      </w:r>
      <w:r>
        <w:rPr>
          <w:rtl w:val="0"/>
          <w:lang w:val="fr-FR"/>
        </w:rPr>
        <w:t>s naissance. Strep groupe B est le pathog</w:t>
      </w:r>
      <w:r>
        <w:rPr>
          <w:rtl w:val="0"/>
          <w:lang w:val="fr-FR"/>
        </w:rPr>
        <w:t>è</w:t>
      </w:r>
      <w:r>
        <w:rPr>
          <w:rtl w:val="0"/>
          <w:lang w:val="fr-FR"/>
        </w:rPr>
        <w:t>ne le plus fr</w:t>
      </w:r>
      <w:r>
        <w:rPr>
          <w:rtl w:val="0"/>
          <w:lang w:val="fr-FR"/>
        </w:rPr>
        <w:t>é</w:t>
      </w:r>
      <w:r>
        <w:rPr>
          <w:rtl w:val="0"/>
          <w:lang w:val="fr-FR"/>
        </w:rPr>
        <w:t>quent. Rx pulmonaire aide au dx, mais parfois normale si faite pr</w:t>
      </w:r>
      <w:r>
        <w:rPr>
          <w:rtl w:val="0"/>
          <w:lang w:val="fr-FR"/>
        </w:rPr>
        <w:t>é</w:t>
      </w:r>
      <w:r>
        <w:rPr>
          <w:rtl w:val="0"/>
          <w:lang w:val="fr-FR"/>
        </w:rPr>
        <w:t>cocement et parfois apparence de verre d</w:t>
      </w:r>
      <w:r>
        <w:rPr>
          <w:rtl w:val="0"/>
          <w:lang w:val="fr-FR"/>
        </w:rPr>
        <w:t>é</w:t>
      </w:r>
      <w:r>
        <w:rPr>
          <w:rtl w:val="0"/>
          <w:lang w:val="fr-FR"/>
        </w:rPr>
        <w:t>poli comme syndrome de d</w:t>
      </w:r>
      <w:r>
        <w:rPr>
          <w:rtl w:val="0"/>
          <w:lang w:val="fr-FR"/>
        </w:rPr>
        <w:t>é</w:t>
      </w:r>
      <w:r>
        <w:rPr>
          <w:rtl w:val="0"/>
          <w:lang w:val="fr-FR"/>
        </w:rPr>
        <w:t>tresse respiratoire du nouveau-n</w:t>
      </w:r>
      <w:r>
        <w:rPr>
          <w:rtl w:val="0"/>
          <w:lang w:val="fr-FR"/>
        </w:rPr>
        <w:t>é</w:t>
      </w:r>
      <w:r>
        <w:rPr>
          <w:rtl w:val="0"/>
          <w:lang w:val="fr-FR"/>
        </w:rPr>
        <w:t>.</w:t>
      </w:r>
    </w:p>
    <w:p>
      <w:pPr>
        <w:pStyle w:val="Corps"/>
        <w:rPr>
          <w:u w:val="single"/>
        </w:rPr>
      </w:pPr>
    </w:p>
    <w:p>
      <w:pPr>
        <w:pStyle w:val="Corps"/>
        <w:rPr>
          <w:b w:val="1"/>
          <w:bCs w:val="1"/>
          <w:u w:val="none"/>
        </w:rPr>
      </w:pPr>
      <w:r>
        <w:rPr>
          <w:b w:val="1"/>
          <w:bCs w:val="1"/>
          <w:rtl w:val="0"/>
          <w:lang w:val="fr-FR"/>
        </w:rPr>
        <w:t>Tachypn</w:t>
      </w:r>
      <w:r>
        <w:rPr>
          <w:b w:val="1"/>
          <w:bCs w:val="1"/>
          <w:rtl w:val="0"/>
          <w:lang w:val="fr-FR"/>
        </w:rPr>
        <w:t>é</w:t>
      </w:r>
      <w:r>
        <w:rPr>
          <w:b w:val="1"/>
          <w:bCs w:val="1"/>
          <w:rtl w:val="0"/>
          <w:lang w:val="fr-FR"/>
        </w:rPr>
        <w:t>e transitoire du nouveau-n</w:t>
      </w:r>
      <w:r>
        <w:rPr>
          <w:b w:val="1"/>
          <w:bCs w:val="1"/>
          <w:rtl w:val="0"/>
          <w:lang w:val="fr-FR"/>
        </w:rPr>
        <w:t>é</w:t>
      </w:r>
    </w:p>
    <w:p>
      <w:pPr>
        <w:pStyle w:val="Corps"/>
        <w:rPr>
          <w:b w:val="1"/>
          <w:bCs w:val="1"/>
          <w:u w:val="none"/>
        </w:rPr>
      </w:pPr>
      <w:r>
        <w:rPr>
          <w:u w:val="none"/>
          <w:rtl w:val="0"/>
          <w:lang w:val="fr-FR"/>
        </w:rPr>
        <w:t>R</w:t>
      </w:r>
      <w:r>
        <w:rPr>
          <w:u w:val="none"/>
          <w:rtl w:val="0"/>
          <w:lang w:val="fr-FR"/>
        </w:rPr>
        <w:t>é</w:t>
      </w:r>
      <w:r>
        <w:rPr>
          <w:u w:val="none"/>
          <w:rtl w:val="0"/>
          <w:lang w:val="fr-FR"/>
        </w:rPr>
        <w:t>sorption tardive du liquide contenu dans les poumons. Souvent chez l</w:t>
      </w:r>
      <w:r>
        <w:rPr>
          <w:u w:val="none"/>
          <w:rtl w:val="0"/>
          <w:lang w:val="fr-FR"/>
        </w:rPr>
        <w:t>’</w:t>
      </w:r>
      <w:r>
        <w:rPr>
          <w:u w:val="none"/>
          <w:rtl w:val="0"/>
          <w:lang w:val="fr-FR"/>
        </w:rPr>
        <w:t>enfant n</w:t>
      </w:r>
      <w:r>
        <w:rPr>
          <w:u w:val="none"/>
          <w:rtl w:val="0"/>
          <w:lang w:val="fr-FR"/>
        </w:rPr>
        <w:t xml:space="preserve">é </w:t>
      </w:r>
      <w:r>
        <w:rPr>
          <w:u w:val="none"/>
          <w:rtl w:val="0"/>
          <w:lang w:val="fr-FR"/>
        </w:rPr>
        <w:t>par c</w:t>
      </w:r>
      <w:r>
        <w:rPr>
          <w:u w:val="none"/>
          <w:rtl w:val="0"/>
          <w:lang w:val="fr-FR"/>
        </w:rPr>
        <w:t>é</w:t>
      </w:r>
      <w:r>
        <w:rPr>
          <w:u w:val="none"/>
          <w:rtl w:val="0"/>
          <w:lang w:val="fr-FR"/>
        </w:rPr>
        <w:t>sarienne, difficult</w:t>
      </w:r>
      <w:r>
        <w:rPr>
          <w:u w:val="none"/>
          <w:rtl w:val="0"/>
          <w:lang w:val="fr-FR"/>
        </w:rPr>
        <w:t>é</w:t>
      </w:r>
      <w:r>
        <w:rPr>
          <w:u w:val="none"/>
          <w:rtl w:val="0"/>
          <w:lang w:val="fr-FR"/>
        </w:rPr>
        <w:t>s respiratoires disparaissent dans les 24h et n</w:t>
      </w:r>
      <w:r>
        <w:rPr>
          <w:u w:val="none"/>
          <w:rtl w:val="0"/>
          <w:lang w:val="fr-FR"/>
        </w:rPr>
        <w:t>é</w:t>
      </w:r>
      <w:r>
        <w:rPr>
          <w:u w:val="none"/>
          <w:rtl w:val="0"/>
          <w:lang w:val="fr-FR"/>
        </w:rPr>
        <w:t>cessitent parfois de l</w:t>
      </w:r>
      <w:r>
        <w:rPr>
          <w:u w:val="none"/>
          <w:rtl w:val="0"/>
          <w:lang w:val="fr-FR"/>
        </w:rPr>
        <w:t>’</w:t>
      </w:r>
      <w:r>
        <w:rPr>
          <w:u w:val="none"/>
          <w:rtl w:val="0"/>
          <w:lang w:val="fr-FR"/>
        </w:rPr>
        <w:t xml:space="preserve">O2. Augmentation de la trame bronchovasculaire </w:t>
      </w:r>
      <w:r>
        <w:rPr>
          <w:u w:val="none"/>
          <w:rtl w:val="0"/>
          <w:lang w:val="fr-FR"/>
        </w:rPr>
        <w:t xml:space="preserve">à </w:t>
      </w:r>
      <w:r>
        <w:rPr>
          <w:u w:val="none"/>
          <w:rtl w:val="0"/>
          <w:lang w:val="fr-FR"/>
        </w:rPr>
        <w:t xml:space="preserve">la radiographie avec </w:t>
      </w:r>
      <w:r>
        <w:rPr>
          <w:b w:val="1"/>
          <w:bCs w:val="1"/>
          <w:u w:val="none"/>
          <w:rtl w:val="0"/>
          <w:lang w:val="fr-FR"/>
        </w:rPr>
        <w:t>infiltrats p</w:t>
      </w:r>
      <w:r>
        <w:rPr>
          <w:b w:val="1"/>
          <w:bCs w:val="1"/>
          <w:u w:val="none"/>
          <w:rtl w:val="0"/>
          <w:lang w:val="fr-FR"/>
        </w:rPr>
        <w:t>é</w:t>
      </w:r>
      <w:r>
        <w:rPr>
          <w:b w:val="1"/>
          <w:bCs w:val="1"/>
          <w:u w:val="none"/>
          <w:rtl w:val="0"/>
          <w:lang w:val="fr-FR"/>
        </w:rPr>
        <w:t>ri-hilaires.</w:t>
      </w:r>
    </w:p>
    <w:p>
      <w:pPr>
        <w:pStyle w:val="Corps"/>
        <w:bidi w:val="0"/>
        <w:rPr>
          <w:b w:val="1"/>
          <w:bCs w:val="1"/>
          <w:u w:val="none"/>
        </w:rPr>
      </w:pPr>
    </w:p>
    <w:p>
      <w:pPr>
        <w:pStyle w:val="Corps"/>
        <w:bidi w:val="0"/>
      </w:pPr>
      <w:r>
        <w:rPr>
          <w:b w:val="1"/>
          <w:bCs w:val="1"/>
          <w:u w:val="none"/>
          <w:rtl w:val="0"/>
          <w:lang w:val="fr-FR"/>
        </w:rPr>
        <w:t>Hypoglyc</w:t>
      </w:r>
      <w:r>
        <w:rPr>
          <w:b w:val="1"/>
          <w:bCs w:val="1"/>
          <w:u w:val="none"/>
          <w:rtl w:val="0"/>
          <w:lang w:val="fr-FR"/>
        </w:rPr>
        <w:t>é</w:t>
      </w:r>
      <w:r>
        <w:rPr>
          <w:b w:val="1"/>
          <w:bCs w:val="1"/>
          <w:u w:val="none"/>
          <w:rtl w:val="0"/>
          <w:lang w:val="fr-FR"/>
        </w:rPr>
        <w:t>mie</w:t>
      </w:r>
    </w:p>
    <w:p>
      <w:pPr>
        <w:pStyle w:val="Corps"/>
        <w:bidi w:val="0"/>
      </w:pPr>
      <w:r>
        <w:rPr>
          <w:rtl w:val="0"/>
          <w:lang w:val="fr-FR"/>
        </w:rPr>
        <w:t>Survient plus fr</w:t>
      </w:r>
      <w:r>
        <w:rPr>
          <w:rtl w:val="0"/>
          <w:lang w:val="fr-FR"/>
        </w:rPr>
        <w:t>é</w:t>
      </w:r>
      <w:r>
        <w:rPr>
          <w:rtl w:val="0"/>
          <w:lang w:val="fr-FR"/>
        </w:rPr>
        <w:t>quemment chez enfant n</w:t>
      </w:r>
      <w:r>
        <w:rPr>
          <w:rtl w:val="0"/>
          <w:lang w:val="fr-FR"/>
        </w:rPr>
        <w:t xml:space="preserve">é </w:t>
      </w:r>
      <w:r>
        <w:rPr>
          <w:rtl w:val="0"/>
          <w:lang w:val="fr-FR"/>
        </w:rPr>
        <w:t>de m</w:t>
      </w:r>
      <w:r>
        <w:rPr>
          <w:rtl w:val="0"/>
          <w:lang w:val="fr-FR"/>
        </w:rPr>
        <w:t>è</w:t>
      </w:r>
      <w:r>
        <w:rPr>
          <w:rtl w:val="0"/>
          <w:lang w:val="fr-FR"/>
        </w:rPr>
        <w:t>re diab</w:t>
      </w:r>
      <w:r>
        <w:rPr>
          <w:rtl w:val="0"/>
          <w:lang w:val="fr-FR"/>
        </w:rPr>
        <w:t>é</w:t>
      </w:r>
      <w:r>
        <w:rPr>
          <w:rtl w:val="0"/>
          <w:lang w:val="fr-FR"/>
        </w:rPr>
        <w:t>tique car hypertrophie des cellules B du pancr</w:t>
      </w:r>
      <w:r>
        <w:rPr>
          <w:rtl w:val="0"/>
          <w:lang w:val="fr-FR"/>
        </w:rPr>
        <w:t>é</w:t>
      </w:r>
      <w:r>
        <w:rPr>
          <w:rtl w:val="0"/>
          <w:lang w:val="fr-FR"/>
        </w:rPr>
        <w:t>as produit quantit</w:t>
      </w:r>
      <w:r>
        <w:rPr>
          <w:rtl w:val="0"/>
          <w:lang w:val="fr-FR"/>
        </w:rPr>
        <w:t xml:space="preserve">é </w:t>
      </w:r>
      <w:r>
        <w:rPr>
          <w:rtl w:val="0"/>
          <w:lang w:val="fr-FR"/>
        </w:rPr>
        <w:t>plus importante d</w:t>
      </w:r>
      <w:r>
        <w:rPr>
          <w:rtl w:val="0"/>
          <w:lang w:val="fr-FR"/>
        </w:rPr>
        <w:t>’</w:t>
      </w:r>
      <w:r>
        <w:rPr>
          <w:rtl w:val="0"/>
          <w:lang w:val="fr-FR"/>
        </w:rPr>
        <w:t>insuline. Le b</w:t>
      </w:r>
      <w:r>
        <w:rPr>
          <w:rtl w:val="0"/>
          <w:lang w:val="fr-FR"/>
        </w:rPr>
        <w:t>é</w:t>
      </w:r>
      <w:r>
        <w:rPr>
          <w:rtl w:val="0"/>
          <w:lang w:val="fr-FR"/>
        </w:rPr>
        <w:t>b</w:t>
      </w:r>
      <w:r>
        <w:rPr>
          <w:rtl w:val="0"/>
          <w:lang w:val="fr-FR"/>
        </w:rPr>
        <w:t xml:space="preserve">é </w:t>
      </w:r>
      <w:r>
        <w:rPr>
          <w:rtl w:val="0"/>
          <w:lang w:val="fr-FR"/>
        </w:rPr>
        <w:t>peut avoir glyc</w:t>
      </w:r>
      <w:r>
        <w:rPr>
          <w:rtl w:val="0"/>
          <w:lang w:val="fr-FR"/>
        </w:rPr>
        <w:t>é</w:t>
      </w:r>
      <w:r>
        <w:rPr>
          <w:rtl w:val="0"/>
          <w:lang w:val="fr-FR"/>
        </w:rPr>
        <w:t xml:space="preserve">mie normale voir </w:t>
      </w:r>
      <w:r>
        <w:rPr>
          <w:rtl w:val="0"/>
          <w:lang w:val="fr-FR"/>
        </w:rPr>
        <w:t>é</w:t>
      </w:r>
      <w:r>
        <w:rPr>
          <w:rtl w:val="0"/>
          <w:lang w:val="fr-FR"/>
        </w:rPr>
        <w:t>lev</w:t>
      </w:r>
      <w:r>
        <w:rPr>
          <w:rtl w:val="0"/>
          <w:lang w:val="fr-FR"/>
        </w:rPr>
        <w:t>é</w:t>
      </w:r>
      <w:r>
        <w:rPr>
          <w:rtl w:val="0"/>
          <w:lang w:val="fr-FR"/>
        </w:rPr>
        <w:t xml:space="preserve">e </w:t>
      </w:r>
      <w:r>
        <w:rPr>
          <w:rtl w:val="0"/>
          <w:lang w:val="fr-FR"/>
        </w:rPr>
        <w:t xml:space="preserve">à </w:t>
      </w:r>
      <w:r>
        <w:rPr>
          <w:rtl w:val="0"/>
          <w:lang w:val="fr-FR"/>
        </w:rPr>
        <w:t>la naissance, puis hypoglyc</w:t>
      </w:r>
      <w:r>
        <w:rPr>
          <w:rtl w:val="0"/>
          <w:lang w:val="fr-FR"/>
        </w:rPr>
        <w:t>é</w:t>
      </w:r>
      <w:r>
        <w:rPr>
          <w:rtl w:val="0"/>
          <w:lang w:val="fr-FR"/>
        </w:rPr>
        <w:t xml:space="preserve">mie dans les heures suivantes. Donc, </w:t>
      </w:r>
      <w:r>
        <w:rPr>
          <w:b w:val="1"/>
          <w:bCs w:val="1"/>
          <w:rtl w:val="0"/>
          <w:lang w:val="fr-FR"/>
        </w:rPr>
        <w:t>monitoring glyc</w:t>
      </w:r>
      <w:r>
        <w:rPr>
          <w:b w:val="1"/>
          <w:bCs w:val="1"/>
          <w:rtl w:val="0"/>
          <w:lang w:val="fr-FR"/>
        </w:rPr>
        <w:t>é</w:t>
      </w:r>
      <w:r>
        <w:rPr>
          <w:b w:val="1"/>
          <w:bCs w:val="1"/>
          <w:rtl w:val="0"/>
          <w:lang w:val="fr-FR"/>
        </w:rPr>
        <w:t>mie q1h x 12h</w:t>
      </w:r>
      <w:r>
        <w:rPr>
          <w:rtl w:val="0"/>
          <w:lang w:val="fr-FR"/>
        </w:rPr>
        <w:t xml:space="preserve"> chez enfant de m</w:t>
      </w:r>
      <w:r>
        <w:rPr>
          <w:rtl w:val="0"/>
          <w:lang w:val="fr-FR"/>
        </w:rPr>
        <w:t>è</w:t>
      </w:r>
      <w:r>
        <w:rPr>
          <w:rtl w:val="0"/>
          <w:lang w:val="fr-FR"/>
        </w:rPr>
        <w:t xml:space="preserve">re Db. Les Sx sont </w:t>
      </w:r>
      <w:r>
        <w:rPr>
          <w:b w:val="1"/>
          <w:bCs w:val="1"/>
          <w:rtl w:val="0"/>
          <w:lang w:val="fr-FR"/>
        </w:rPr>
        <w:t>non sp</w:t>
      </w:r>
      <w:r>
        <w:rPr>
          <w:b w:val="1"/>
          <w:bCs w:val="1"/>
          <w:rtl w:val="0"/>
          <w:lang w:val="fr-FR"/>
        </w:rPr>
        <w:t>é</w:t>
      </w:r>
      <w:r>
        <w:rPr>
          <w:b w:val="1"/>
          <w:bCs w:val="1"/>
          <w:rtl w:val="0"/>
          <w:lang w:val="fr-FR"/>
        </w:rPr>
        <w:t>cifiques</w:t>
      </w:r>
      <w:r>
        <w:rPr>
          <w:rtl w:val="0"/>
          <w:lang w:val="fr-FR"/>
        </w:rPr>
        <w:t>, ex : dyspn</w:t>
      </w:r>
      <w:r>
        <w:rPr>
          <w:rtl w:val="0"/>
          <w:lang w:val="fr-FR"/>
        </w:rPr>
        <w:t>é</w:t>
      </w:r>
      <w:r>
        <w:rPr>
          <w:rtl w:val="0"/>
          <w:lang w:val="fr-FR"/>
        </w:rPr>
        <w:t>e, cyanose</w:t>
      </w:r>
      <w:r>
        <w:rPr>
          <w:rtl w:val="0"/>
          <w:lang w:val="fr-FR"/>
        </w:rPr>
        <w:t>…</w:t>
      </w:r>
    </w:p>
    <w:p>
      <w:pPr>
        <w:pStyle w:val="Corps"/>
        <w:bidi w:val="0"/>
      </w:pPr>
    </w:p>
    <w:p>
      <w:pPr>
        <w:pStyle w:val="Sous-section 3"/>
        <w:bidi w:val="0"/>
      </w:pPr>
      <w:bookmarkStart w:name="_Toc382" w:id="384"/>
      <w:r>
        <w:rPr>
          <w:rtl w:val="0"/>
        </w:rPr>
        <w:t>D</w:t>
      </w:r>
      <w:r>
        <w:rPr>
          <w:rtl w:val="0"/>
        </w:rPr>
        <w:t>é</w:t>
      </w:r>
      <w:r>
        <w:rPr>
          <w:rtl w:val="0"/>
          <w:lang w:val="fr-FR"/>
        </w:rPr>
        <w:t>tresse respiratoire chez l</w:t>
      </w:r>
      <w:r>
        <w:rPr>
          <w:rtl w:val="0"/>
          <w:lang w:val="fr-FR"/>
        </w:rPr>
        <w:t>’</w:t>
      </w:r>
      <w:r>
        <w:rPr>
          <w:rtl w:val="0"/>
          <w:lang w:val="de-DE"/>
        </w:rPr>
        <w:t>enfant</w:t>
      </w:r>
      <w:bookmarkEnd w:id="384"/>
    </w:p>
    <w:p>
      <w:pPr>
        <w:pStyle w:val="Corps"/>
        <w:bidi w:val="0"/>
      </w:pPr>
      <w:r>
        <w:rPr>
          <w:rtl w:val="0"/>
          <w:lang w:val="fr-FR"/>
        </w:rPr>
        <w:t>*voir aussi d</w:t>
      </w:r>
      <w:r>
        <w:rPr>
          <w:rtl w:val="0"/>
          <w:lang w:val="fr-FR"/>
        </w:rPr>
        <w:t>é</w:t>
      </w:r>
      <w:r>
        <w:rPr>
          <w:rtl w:val="0"/>
          <w:lang w:val="fr-FR"/>
        </w:rPr>
        <w:t>tresse n</w:t>
      </w:r>
      <w:r>
        <w:rPr>
          <w:rtl w:val="0"/>
          <w:lang w:val="fr-FR"/>
        </w:rPr>
        <w:t>é</w:t>
      </w:r>
      <w:r>
        <w:rPr>
          <w:rtl w:val="0"/>
          <w:lang w:val="fr-FR"/>
        </w:rPr>
        <w:t>onatale pour les causes chez les nouveaux-n</w:t>
      </w:r>
      <w:r>
        <w:rPr>
          <w:rtl w:val="0"/>
          <w:lang w:val="fr-FR"/>
        </w:rPr>
        <w:t>é</w:t>
      </w:r>
    </w:p>
    <w:p>
      <w:pPr>
        <w:pStyle w:val="Corps"/>
        <w:rPr>
          <w:u w:val="single"/>
        </w:rPr>
      </w:pPr>
    </w:p>
    <w:p>
      <w:pPr>
        <w:pStyle w:val="Corps"/>
        <w:rPr>
          <w:u w:val="single"/>
        </w:rPr>
      </w:pPr>
      <w:r>
        <w:rPr>
          <w:u w:val="single"/>
          <w:rtl w:val="0"/>
          <w:lang w:val="fr-FR"/>
        </w:rPr>
        <w:t>É</w:t>
      </w:r>
      <w:r>
        <w:rPr>
          <w:u w:val="single"/>
          <w:rtl w:val="0"/>
        </w:rPr>
        <w:t>tiologies</w:t>
      </w:r>
    </w:p>
    <w:p>
      <w:pPr>
        <w:pStyle w:val="Corps"/>
        <w:numPr>
          <w:ilvl w:val="0"/>
          <w:numId w:val="524"/>
        </w:numPr>
        <w:rPr>
          <w:lang w:val="fr-FR"/>
        </w:rPr>
      </w:pPr>
      <w:r>
        <w:rPr>
          <w:rtl w:val="0"/>
          <w:lang w:val="fr-FR"/>
        </w:rPr>
        <w:t>affection voies respiratoire hautes</w:t>
      </w:r>
    </w:p>
    <w:p>
      <w:pPr>
        <w:pStyle w:val="Corps"/>
        <w:numPr>
          <w:ilvl w:val="1"/>
          <w:numId w:val="79"/>
        </w:numPr>
        <w:rPr>
          <w:lang w:val="fr-FR"/>
        </w:rPr>
      </w:pPr>
      <w:r>
        <w:rPr>
          <w:rtl w:val="0"/>
          <w:lang w:val="fr-FR"/>
        </w:rPr>
        <w:t>Laryngite spastique</w:t>
      </w:r>
    </w:p>
    <w:p>
      <w:pPr>
        <w:pStyle w:val="Corps"/>
        <w:numPr>
          <w:ilvl w:val="1"/>
          <w:numId w:val="79"/>
        </w:numPr>
        <w:rPr>
          <w:lang w:val="fr-FR"/>
        </w:rPr>
      </w:pPr>
      <w:r>
        <w:rPr>
          <w:rtl w:val="0"/>
          <w:lang w:val="fr-FR"/>
        </w:rPr>
        <w:t xml:space="preserve">aspiration corps </w:t>
      </w:r>
      <w:r>
        <w:rPr>
          <w:rtl w:val="0"/>
        </w:rPr>
        <w:t>é</w:t>
      </w:r>
      <w:r>
        <w:rPr>
          <w:rtl w:val="0"/>
        </w:rPr>
        <w:t>tranger</w:t>
      </w:r>
    </w:p>
    <w:p>
      <w:pPr>
        <w:pStyle w:val="Corps"/>
        <w:numPr>
          <w:ilvl w:val="1"/>
          <w:numId w:val="79"/>
        </w:numPr>
      </w:pPr>
      <w:r>
        <w:rPr>
          <w:rtl w:val="0"/>
        </w:rPr>
        <w:t>é</w:t>
      </w:r>
      <w:r>
        <w:rPr>
          <w:rtl w:val="0"/>
          <w:lang w:val="es-ES_tradnl"/>
        </w:rPr>
        <w:t>piglottite</w:t>
      </w:r>
    </w:p>
    <w:p>
      <w:pPr>
        <w:pStyle w:val="Corps"/>
        <w:numPr>
          <w:ilvl w:val="1"/>
          <w:numId w:val="79"/>
        </w:numPr>
      </w:pPr>
      <w:r>
        <w:rPr>
          <w:rtl w:val="0"/>
        </w:rPr>
        <w:t>abc</w:t>
      </w:r>
      <w:r>
        <w:rPr>
          <w:rtl w:val="0"/>
          <w:lang w:val="fr-FR"/>
        </w:rPr>
        <w:t>è</w:t>
      </w:r>
      <w:r>
        <w:rPr>
          <w:rtl w:val="0"/>
        </w:rPr>
        <w:t>s r</w:t>
      </w:r>
      <w:r>
        <w:rPr>
          <w:rtl w:val="0"/>
        </w:rPr>
        <w:t>é</w:t>
      </w:r>
      <w:r>
        <w:rPr>
          <w:rtl w:val="0"/>
        </w:rPr>
        <w:t>tropharyng</w:t>
      </w:r>
      <w:r>
        <w:rPr>
          <w:rtl w:val="0"/>
        </w:rPr>
        <w:t>é</w:t>
      </w:r>
    </w:p>
    <w:p>
      <w:pPr>
        <w:pStyle w:val="Corps"/>
        <w:numPr>
          <w:ilvl w:val="1"/>
          <w:numId w:val="79"/>
        </w:numPr>
      </w:pPr>
      <w:r>
        <w:rPr>
          <w:rtl w:val="0"/>
        </w:rPr>
        <w:t>atr</w:t>
      </w:r>
      <w:r>
        <w:rPr>
          <w:rtl w:val="0"/>
        </w:rPr>
        <w:t>é</w:t>
      </w:r>
      <w:r>
        <w:rPr>
          <w:rtl w:val="0"/>
        </w:rPr>
        <w:t>sie choane</w:t>
      </w:r>
    </w:p>
    <w:p>
      <w:pPr>
        <w:pStyle w:val="Corps"/>
        <w:numPr>
          <w:ilvl w:val="1"/>
          <w:numId w:val="79"/>
        </w:numPr>
      </w:pPr>
      <w:r>
        <w:rPr>
          <w:rtl w:val="0"/>
        </w:rPr>
        <w:t>c</w:t>
      </w:r>
      <w:r>
        <w:rPr>
          <w:rtl w:val="0"/>
          <w:lang w:val="fr-FR"/>
        </w:rPr>
        <w:t>roup</w:t>
      </w:r>
    </w:p>
    <w:p>
      <w:pPr>
        <w:pStyle w:val="Corps"/>
        <w:numPr>
          <w:ilvl w:val="0"/>
          <w:numId w:val="79"/>
        </w:numPr>
        <w:rPr>
          <w:lang w:val="fr-FR"/>
        </w:rPr>
      </w:pPr>
      <w:r>
        <w:rPr>
          <w:rtl w:val="0"/>
          <w:lang w:val="fr-FR"/>
        </w:rPr>
        <w:t>Affections des voies respiratoires inf</w:t>
      </w:r>
      <w:r>
        <w:rPr>
          <w:rtl w:val="0"/>
        </w:rPr>
        <w:t>é</w:t>
      </w:r>
      <w:r>
        <w:rPr>
          <w:rtl w:val="0"/>
          <w:lang w:val="fr-FR"/>
        </w:rPr>
        <w:t>rieures</w:t>
      </w:r>
    </w:p>
    <w:p>
      <w:pPr>
        <w:pStyle w:val="Corps"/>
        <w:numPr>
          <w:ilvl w:val="1"/>
          <w:numId w:val="79"/>
        </w:numPr>
        <w:rPr>
          <w:lang w:val="fr-FR"/>
        </w:rPr>
      </w:pPr>
      <w:r>
        <w:rPr>
          <w:rtl w:val="0"/>
          <w:lang w:val="fr-FR"/>
        </w:rPr>
        <w:t>Bronchiolite, pneumonie avec/sans aspiration</w:t>
      </w:r>
    </w:p>
    <w:p>
      <w:pPr>
        <w:pStyle w:val="Corps"/>
        <w:numPr>
          <w:ilvl w:val="1"/>
          <w:numId w:val="79"/>
        </w:numPr>
      </w:pPr>
      <w:r>
        <w:rPr>
          <w:rtl w:val="0"/>
        </w:rPr>
        <w:t>FKP</w:t>
      </w:r>
    </w:p>
    <w:p>
      <w:pPr>
        <w:pStyle w:val="Corps"/>
        <w:numPr>
          <w:ilvl w:val="1"/>
          <w:numId w:val="79"/>
        </w:numPr>
        <w:rPr>
          <w:lang w:val="en-US"/>
        </w:rPr>
      </w:pPr>
      <w:r>
        <w:rPr>
          <w:rtl w:val="0"/>
          <w:lang w:val="en-US"/>
        </w:rPr>
        <w:t>asthme/bronchospasme</w:t>
      </w:r>
    </w:p>
    <w:p>
      <w:pPr>
        <w:pStyle w:val="Corps"/>
        <w:numPr>
          <w:ilvl w:val="1"/>
          <w:numId w:val="79"/>
        </w:numPr>
        <w:rPr>
          <w:lang w:val="fr-FR"/>
        </w:rPr>
      </w:pPr>
      <w:r>
        <w:rPr>
          <w:rtl w:val="0"/>
          <w:lang w:val="fr-FR"/>
        </w:rPr>
        <w:t>syndrome d</w:t>
      </w:r>
      <w:r>
        <w:rPr>
          <w:rtl w:val="0"/>
        </w:rPr>
        <w:t>é</w:t>
      </w:r>
      <w:r>
        <w:rPr>
          <w:rtl w:val="0"/>
          <w:lang w:val="fr-FR"/>
        </w:rPr>
        <w:t>tresse respiratoire nouveau-n</w:t>
      </w:r>
      <w:r>
        <w:rPr>
          <w:rtl w:val="0"/>
        </w:rPr>
        <w:t>é</w:t>
      </w:r>
    </w:p>
    <w:p>
      <w:pPr>
        <w:pStyle w:val="Corps"/>
        <w:numPr>
          <w:ilvl w:val="1"/>
          <w:numId w:val="79"/>
        </w:numPr>
        <w:rPr>
          <w:lang w:val="fr-FR"/>
        </w:rPr>
      </w:pPr>
      <w:r>
        <w:rPr>
          <w:rtl w:val="0"/>
          <w:lang w:val="fr-FR"/>
        </w:rPr>
        <w:t>embolie pulmonaire</w:t>
      </w:r>
    </w:p>
    <w:p>
      <w:pPr>
        <w:pStyle w:val="Corps"/>
        <w:numPr>
          <w:ilvl w:val="1"/>
          <w:numId w:val="79"/>
        </w:numPr>
      </w:pPr>
      <w:r>
        <w:rPr>
          <w:rtl w:val="0"/>
        </w:rPr>
        <w:t>fistule trach</w:t>
      </w:r>
      <w:r>
        <w:rPr>
          <w:rtl w:val="0"/>
        </w:rPr>
        <w:t>é</w:t>
      </w:r>
      <w:r>
        <w:rPr>
          <w:rtl w:val="0"/>
          <w:lang w:val="fr-FR"/>
        </w:rPr>
        <w:t>o-oesophagienne</w:t>
      </w:r>
    </w:p>
    <w:p>
      <w:pPr>
        <w:pStyle w:val="Corps"/>
        <w:numPr>
          <w:ilvl w:val="0"/>
          <w:numId w:val="79"/>
        </w:numPr>
        <w:rPr>
          <w:lang w:val="fr-FR"/>
        </w:rPr>
      </w:pPr>
      <w:r>
        <w:rPr>
          <w:rtl w:val="0"/>
          <w:lang w:val="fr-FR"/>
        </w:rPr>
        <w:t>Affections pleurales</w:t>
      </w:r>
    </w:p>
    <w:p>
      <w:pPr>
        <w:pStyle w:val="Corps"/>
        <w:numPr>
          <w:ilvl w:val="1"/>
          <w:numId w:val="79"/>
        </w:numPr>
      </w:pPr>
      <w:r>
        <w:rPr>
          <w:rtl w:val="0"/>
        </w:rPr>
        <w:t>é</w:t>
      </w:r>
      <w:r>
        <w:rPr>
          <w:rtl w:val="0"/>
          <w:lang w:val="fr-FR"/>
        </w:rPr>
        <w:t>panchement pleural</w:t>
      </w:r>
    </w:p>
    <w:p>
      <w:pPr>
        <w:pStyle w:val="Corps"/>
        <w:numPr>
          <w:ilvl w:val="1"/>
          <w:numId w:val="79"/>
        </w:numPr>
        <w:rPr>
          <w:lang w:val="en-US"/>
        </w:rPr>
      </w:pPr>
      <w:r>
        <w:rPr>
          <w:rtl w:val="0"/>
          <w:lang w:val="en-US"/>
        </w:rPr>
        <w:t>pneumothorax</w:t>
      </w:r>
    </w:p>
    <w:p>
      <w:pPr>
        <w:pStyle w:val="Corps"/>
        <w:numPr>
          <w:ilvl w:val="0"/>
          <w:numId w:val="79"/>
        </w:numPr>
        <w:rPr>
          <w:lang w:val="fr-FR"/>
        </w:rPr>
      </w:pPr>
      <w:r>
        <w:rPr>
          <w:rtl w:val="0"/>
          <w:lang w:val="fr-FR"/>
        </w:rPr>
        <w:t>affections neurologiques (drogues, immaturit</w:t>
      </w:r>
      <w:r>
        <w:rPr>
          <w:rtl w:val="0"/>
        </w:rPr>
        <w:t xml:space="preserve">é </w:t>
      </w:r>
      <w:r>
        <w:rPr>
          <w:rtl w:val="0"/>
          <w:lang w:val="fr-FR"/>
        </w:rPr>
        <w:t>des centres respi)</w:t>
      </w:r>
    </w:p>
    <w:p>
      <w:pPr>
        <w:pStyle w:val="Corps"/>
        <w:numPr>
          <w:ilvl w:val="0"/>
          <w:numId w:val="79"/>
        </w:numPr>
        <w:rPr>
          <w:lang w:val="fr-FR"/>
        </w:rPr>
      </w:pPr>
      <w:r>
        <w:rPr>
          <w:rtl w:val="0"/>
          <w:lang w:val="fr-FR"/>
        </w:rPr>
        <w:t>affection cardiaque</w:t>
      </w:r>
    </w:p>
    <w:p>
      <w:pPr>
        <w:pStyle w:val="Corps"/>
        <w:numPr>
          <w:ilvl w:val="1"/>
          <w:numId w:val="79"/>
        </w:numPr>
        <w:rPr>
          <w:lang w:val="fr-FR"/>
        </w:rPr>
      </w:pPr>
      <w:r>
        <w:rPr>
          <w:rtl w:val="0"/>
          <w:lang w:val="fr-FR"/>
        </w:rPr>
        <w:t>insuffisance cardiaque</w:t>
      </w:r>
    </w:p>
    <w:p>
      <w:pPr>
        <w:pStyle w:val="Corps"/>
        <w:numPr>
          <w:ilvl w:val="1"/>
          <w:numId w:val="79"/>
        </w:numPr>
        <w:rPr>
          <w:lang w:val="fr-FR"/>
        </w:rPr>
      </w:pPr>
      <w:r>
        <w:rPr>
          <w:rtl w:val="0"/>
          <w:lang w:val="fr-FR"/>
        </w:rPr>
        <w:t>tamponnade cardiaque</w:t>
      </w:r>
    </w:p>
    <w:p>
      <w:pPr>
        <w:pStyle w:val="Corps"/>
        <w:numPr>
          <w:ilvl w:val="0"/>
          <w:numId w:val="79"/>
        </w:numPr>
        <w:rPr>
          <w:lang w:val="fr-FR"/>
        </w:rPr>
      </w:pPr>
      <w:r>
        <w:rPr>
          <w:rtl w:val="0"/>
          <w:lang w:val="fr-FR"/>
        </w:rPr>
        <w:t>autres : (restriction extrapulmonaire)</w:t>
      </w:r>
    </w:p>
    <w:p>
      <w:pPr>
        <w:pStyle w:val="Corps"/>
        <w:bidi w:val="0"/>
      </w:pPr>
    </w:p>
    <w:p>
      <w:pPr>
        <w:pStyle w:val="Corps"/>
        <w:rPr>
          <w:b w:val="1"/>
          <w:bCs w:val="1"/>
        </w:rPr>
      </w:pPr>
      <w:r>
        <w:rPr>
          <w:b w:val="1"/>
          <w:bCs w:val="1"/>
          <w:rtl w:val="0"/>
          <w:lang w:val="en-US"/>
        </w:rPr>
        <w:t>Asthme</w:t>
      </w:r>
    </w:p>
    <w:p>
      <w:pPr>
        <w:pStyle w:val="Corps"/>
        <w:bidi w:val="0"/>
      </w:pPr>
      <w:r>
        <w:rPr>
          <w:rtl w:val="0"/>
          <w:lang w:val="fr-FR"/>
        </w:rPr>
        <w:t>Maladie chronique caract</w:t>
      </w:r>
      <w:r>
        <w:rPr>
          <w:rtl w:val="0"/>
        </w:rPr>
        <w:t>é</w:t>
      </w:r>
      <w:r>
        <w:rPr>
          <w:rtl w:val="0"/>
        </w:rPr>
        <w:t>ris</w:t>
      </w:r>
      <w:r>
        <w:rPr>
          <w:rtl w:val="0"/>
        </w:rPr>
        <w:t>é</w:t>
      </w:r>
      <w:r>
        <w:rPr>
          <w:rtl w:val="0"/>
          <w:lang w:val="fr-FR"/>
        </w:rPr>
        <w:t>e par une hypersensibilit</w:t>
      </w:r>
      <w:r>
        <w:rPr>
          <w:rtl w:val="0"/>
        </w:rPr>
        <w:t xml:space="preserve">é </w:t>
      </w:r>
      <w:r>
        <w:rPr>
          <w:rtl w:val="0"/>
          <w:lang w:val="fr-FR"/>
        </w:rPr>
        <w:t>des voies respiratoires aux stimuli endog</w:t>
      </w:r>
      <w:r>
        <w:rPr>
          <w:rtl w:val="0"/>
          <w:lang w:val="fr-FR"/>
        </w:rPr>
        <w:t>è</w:t>
      </w:r>
      <w:r>
        <w:rPr>
          <w:rtl w:val="0"/>
          <w:lang w:val="fr-FR"/>
        </w:rPr>
        <w:t>nes ou exog</w:t>
      </w:r>
      <w:r>
        <w:rPr>
          <w:rtl w:val="0"/>
          <w:lang w:val="fr-FR"/>
        </w:rPr>
        <w:t>è</w:t>
      </w:r>
      <w:r>
        <w:rPr>
          <w:rtl w:val="0"/>
        </w:rPr>
        <w:t>nes. Caract</w:t>
      </w:r>
      <w:r>
        <w:rPr>
          <w:rtl w:val="0"/>
        </w:rPr>
        <w:t>é</w:t>
      </w:r>
      <w:r>
        <w:rPr>
          <w:rtl w:val="0"/>
        </w:rPr>
        <w:t>ris</w:t>
      </w:r>
      <w:r>
        <w:rPr>
          <w:rtl w:val="0"/>
        </w:rPr>
        <w:t>é</w:t>
      </w:r>
      <w:r>
        <w:rPr>
          <w:rtl w:val="0"/>
        </w:rPr>
        <w:t>e par</w:t>
      </w:r>
      <w:r>
        <w:rPr>
          <w:rtl w:val="0"/>
          <w:lang w:val="fr-FR"/>
        </w:rPr>
        <w:t xml:space="preserve"> une</w:t>
      </w:r>
      <w:r>
        <w:rPr>
          <w:rtl w:val="0"/>
          <w:lang w:val="fr-FR"/>
        </w:rPr>
        <w:t xml:space="preserve"> obstruction variable, g</w:t>
      </w:r>
      <w:r>
        <w:rPr>
          <w:rtl w:val="0"/>
        </w:rPr>
        <w:t>é</w:t>
      </w:r>
      <w:r>
        <w:rPr>
          <w:rtl w:val="0"/>
        </w:rPr>
        <w:t>n</w:t>
      </w:r>
      <w:r>
        <w:rPr>
          <w:rtl w:val="0"/>
        </w:rPr>
        <w:t>é</w:t>
      </w:r>
      <w:r>
        <w:rPr>
          <w:rtl w:val="0"/>
          <w:lang w:val="fr-FR"/>
        </w:rPr>
        <w:t>ralement r</w:t>
      </w:r>
      <w:r>
        <w:rPr>
          <w:rtl w:val="0"/>
        </w:rPr>
        <w:t>é</w:t>
      </w:r>
      <w:r>
        <w:rPr>
          <w:rtl w:val="0"/>
          <w:lang w:val="fr-FR"/>
        </w:rPr>
        <w:t>versible. Se manifeste par toux, dyspn</w:t>
      </w:r>
      <w:r>
        <w:rPr>
          <w:rtl w:val="0"/>
        </w:rPr>
        <w:t>é</w:t>
      </w:r>
      <w:r>
        <w:rPr>
          <w:rtl w:val="0"/>
          <w:lang w:val="fr-FR"/>
        </w:rPr>
        <w:t>e, wheezing et infections respiratoires persistantes et plus s</w:t>
      </w:r>
      <w:r>
        <w:rPr>
          <w:rtl w:val="0"/>
        </w:rPr>
        <w:t>é</w:t>
      </w:r>
      <w:r>
        <w:rPr>
          <w:rtl w:val="0"/>
        </w:rPr>
        <w:t>v</w:t>
      </w:r>
      <w:r>
        <w:rPr>
          <w:rtl w:val="0"/>
          <w:lang w:val="fr-FR"/>
        </w:rPr>
        <w:t>è</w:t>
      </w:r>
      <w:r>
        <w:rPr>
          <w:rtl w:val="0"/>
          <w:lang w:val="fr-FR"/>
        </w:rPr>
        <w:t xml:space="preserve">res que la moyenne. Sx parfois pire la nuit ou </w:t>
      </w:r>
      <w:r>
        <w:rPr>
          <w:rtl w:val="0"/>
          <w:lang w:val="fr-FR"/>
        </w:rPr>
        <w:t xml:space="preserve">à </w:t>
      </w:r>
      <w:r>
        <w:rPr>
          <w:rtl w:val="0"/>
        </w:rPr>
        <w:t>l</w:t>
      </w:r>
      <w:r>
        <w:rPr>
          <w:rtl w:val="0"/>
          <w:lang w:val="fr-FR"/>
        </w:rPr>
        <w:t>’</w:t>
      </w:r>
      <w:r>
        <w:rPr>
          <w:rtl w:val="0"/>
        </w:rPr>
        <w:t>effort. Associ</w:t>
      </w:r>
      <w:r>
        <w:rPr>
          <w:rtl w:val="0"/>
          <w:lang w:val="fr-FR"/>
        </w:rPr>
        <w:t xml:space="preserve">é à </w:t>
      </w:r>
      <w:r>
        <w:rPr>
          <w:rtl w:val="0"/>
        </w:rPr>
        <w:t>l</w:t>
      </w:r>
      <w:r>
        <w:rPr>
          <w:rtl w:val="0"/>
          <w:lang w:val="fr-FR"/>
        </w:rPr>
        <w:t>’</w:t>
      </w:r>
      <w:r>
        <w:rPr>
          <w:rtl w:val="0"/>
          <w:lang w:val="fr-FR"/>
        </w:rPr>
        <w:t>atopie (rhinite allergique, dermatite atopique)</w:t>
      </w:r>
    </w:p>
    <w:p>
      <w:pPr>
        <w:pStyle w:val="Corps"/>
        <w:bidi w:val="0"/>
      </w:pPr>
    </w:p>
    <w:p>
      <w:pPr>
        <w:pStyle w:val="Corps"/>
        <w:bidi w:val="0"/>
      </w:pPr>
      <w:r>
        <w:rPr>
          <w:rtl w:val="0"/>
          <w:lang w:val="fr-FR"/>
        </w:rPr>
        <w:t>Plus fr</w:t>
      </w:r>
      <w:r>
        <w:rPr>
          <w:rtl w:val="0"/>
          <w:lang w:val="fr-FR"/>
        </w:rPr>
        <w:t>é</w:t>
      </w:r>
      <w:r>
        <w:rPr>
          <w:rtl w:val="0"/>
          <w:lang w:val="fr-FR"/>
        </w:rPr>
        <w:t>quente chez les gar</w:t>
      </w:r>
      <w:r>
        <w:rPr>
          <w:rtl w:val="0"/>
          <w:lang w:val="fr-FR"/>
        </w:rPr>
        <w:t>ç</w:t>
      </w:r>
      <w:r>
        <w:rPr>
          <w:rtl w:val="0"/>
          <w:lang w:val="fr-FR"/>
        </w:rPr>
        <w:t>ons que chez les filles, mais plus de r</w:t>
      </w:r>
      <w:r>
        <w:rPr>
          <w:rtl w:val="0"/>
          <w:lang w:val="fr-FR"/>
        </w:rPr>
        <w:t>é</w:t>
      </w:r>
      <w:r>
        <w:rPr>
          <w:rtl w:val="0"/>
          <w:lang w:val="fr-FR"/>
        </w:rPr>
        <w:t>solution avec l</w:t>
      </w:r>
      <w:r>
        <w:rPr>
          <w:rtl w:val="0"/>
          <w:lang w:val="fr-FR"/>
        </w:rPr>
        <w:t>’â</w:t>
      </w:r>
      <w:r>
        <w:rPr>
          <w:rtl w:val="0"/>
          <w:lang w:val="fr-FR"/>
        </w:rPr>
        <w:t>ge chez les hommes, donc plus pr</w:t>
      </w:r>
      <w:r>
        <w:rPr>
          <w:rtl w:val="0"/>
          <w:lang w:val="fr-FR"/>
        </w:rPr>
        <w:t>é</w:t>
      </w:r>
      <w:r>
        <w:rPr>
          <w:rtl w:val="0"/>
          <w:lang w:val="fr-FR"/>
        </w:rPr>
        <w:t>valent chez la femme adulte. Plus pr</w:t>
      </w:r>
      <w:r>
        <w:rPr>
          <w:rtl w:val="0"/>
          <w:lang w:val="fr-FR"/>
        </w:rPr>
        <w:t>é</w:t>
      </w:r>
      <w:r>
        <w:rPr>
          <w:rtl w:val="0"/>
          <w:lang w:val="fr-FR"/>
        </w:rPr>
        <w:t>valent dans les pays d</w:t>
      </w:r>
      <w:r>
        <w:rPr>
          <w:rtl w:val="0"/>
          <w:lang w:val="fr-FR"/>
        </w:rPr>
        <w:t>é</w:t>
      </w:r>
      <w:r>
        <w:rPr>
          <w:rtl w:val="0"/>
          <w:lang w:val="fr-FR"/>
        </w:rPr>
        <w:t>velopp</w:t>
      </w:r>
      <w:r>
        <w:rPr>
          <w:rtl w:val="0"/>
          <w:lang w:val="fr-FR"/>
        </w:rPr>
        <w:t>é</w:t>
      </w:r>
      <w:r>
        <w:rPr>
          <w:rtl w:val="0"/>
          <w:lang w:val="fr-FR"/>
        </w:rPr>
        <w:t>s.</w:t>
      </w:r>
    </w:p>
    <w:p>
      <w:pPr>
        <w:pStyle w:val="Corps"/>
        <w:bidi w:val="0"/>
      </w:pPr>
    </w:p>
    <w:p>
      <w:pPr>
        <w:pStyle w:val="Corps"/>
        <w:rPr>
          <w:u w:val="single"/>
        </w:rPr>
      </w:pPr>
      <w:r>
        <w:rPr>
          <w:u w:val="single"/>
          <w:rtl w:val="0"/>
        </w:rPr>
        <w:t>Diagnostic :</w:t>
      </w:r>
    </w:p>
    <w:p>
      <w:pPr>
        <w:pStyle w:val="Corps"/>
        <w:bidi w:val="0"/>
      </w:pPr>
      <w:r>
        <w:rPr>
          <w:rtl w:val="0"/>
          <w:lang w:val="fr-FR"/>
        </w:rPr>
        <w:t>Sx persistants, am</w:t>
      </w:r>
      <w:r>
        <w:rPr>
          <w:rtl w:val="0"/>
        </w:rPr>
        <w:t>é</w:t>
      </w:r>
      <w:r>
        <w:rPr>
          <w:rtl w:val="0"/>
        </w:rPr>
        <w:t>lior</w:t>
      </w:r>
      <w:r>
        <w:rPr>
          <w:rtl w:val="0"/>
        </w:rPr>
        <w:t>é</w:t>
      </w:r>
      <w:r>
        <w:rPr>
          <w:rtl w:val="0"/>
          <w:lang w:val="fr-FR"/>
        </w:rPr>
        <w:t>s par Tx ET test paraclinique de fonction respiratoire positif</w:t>
      </w:r>
    </w:p>
    <w:p>
      <w:pPr>
        <w:pStyle w:val="Corps"/>
        <w:bidi w:val="0"/>
      </w:pPr>
    </w:p>
    <w:p>
      <w:pPr>
        <w:pStyle w:val="Corps"/>
        <w:numPr>
          <w:ilvl w:val="0"/>
          <w:numId w:val="525"/>
        </w:numPr>
      </w:pPr>
      <w:r>
        <w:rPr>
          <w:rtl w:val="0"/>
        </w:rPr>
        <w:t>Sx : Toux, dyspn</w:t>
      </w:r>
      <w:r>
        <w:rPr>
          <w:rtl w:val="0"/>
        </w:rPr>
        <w:t>é</w:t>
      </w:r>
      <w:r>
        <w:rPr>
          <w:rtl w:val="0"/>
          <w:lang w:val="en-US"/>
        </w:rPr>
        <w:t>e, expectorations, intol</w:t>
      </w:r>
      <w:r>
        <w:rPr>
          <w:rtl w:val="0"/>
        </w:rPr>
        <w:t>é</w:t>
      </w:r>
      <w:r>
        <w:rPr>
          <w:rtl w:val="0"/>
          <w:lang w:val="fr-FR"/>
        </w:rPr>
        <w:t xml:space="preserve">rance </w:t>
      </w:r>
      <w:r>
        <w:rPr>
          <w:rtl w:val="0"/>
          <w:lang w:val="fr-FR"/>
        </w:rPr>
        <w:t xml:space="preserve">à </w:t>
      </w:r>
      <w:r>
        <w:rPr>
          <w:rtl w:val="0"/>
        </w:rPr>
        <w:t>l</w:t>
      </w:r>
      <w:r>
        <w:rPr>
          <w:rtl w:val="0"/>
          <w:lang w:val="fr-FR"/>
        </w:rPr>
        <w:t>’</w:t>
      </w:r>
      <w:r>
        <w:rPr>
          <w:rtl w:val="0"/>
          <w:lang w:val="en-US"/>
        </w:rPr>
        <w:t>effort, oppression thoracique, sifflements.</w:t>
      </w:r>
    </w:p>
    <w:p>
      <w:pPr>
        <w:pStyle w:val="Corps"/>
        <w:numPr>
          <w:ilvl w:val="0"/>
          <w:numId w:val="79"/>
        </w:numPr>
        <w:rPr>
          <w:lang w:val="fr-FR"/>
        </w:rPr>
      </w:pPr>
      <w:r>
        <w:rPr>
          <w:rtl w:val="0"/>
          <w:lang w:val="fr-FR"/>
        </w:rPr>
        <w:t>Tests paraclinique de fonction respiratoire</w:t>
      </w:r>
    </w:p>
    <w:p>
      <w:pPr>
        <w:pStyle w:val="Corps"/>
        <w:numPr>
          <w:ilvl w:val="1"/>
          <w:numId w:val="79"/>
        </w:numPr>
      </w:pPr>
      <w:r>
        <w:rPr>
          <w:rtl w:val="0"/>
        </w:rPr>
        <w:t>Spirom</w:t>
      </w:r>
      <w:r>
        <w:rPr>
          <w:rtl w:val="0"/>
        </w:rPr>
        <w:t>é</w:t>
      </w:r>
      <w:r>
        <w:rPr>
          <w:rtl w:val="0"/>
          <w:lang w:val="fr-FR"/>
        </w:rPr>
        <w:t xml:space="preserve">trie (test de choix) : rapport VEMS/CVF et </w:t>
      </w:r>
      <w:r>
        <w:rPr>
          <w:rFonts w:ascii="Arial Unicode MS" w:cs="Arial Unicode MS" w:hAnsi="Arial Unicode MS" w:eastAsia="Arial Unicode MS" w:hint="default"/>
          <w:b w:val="0"/>
          <w:bCs w:val="0"/>
          <w:i w:val="0"/>
          <w:iCs w:val="0"/>
          <w:rtl w:val="0"/>
        </w:rPr>
        <w:t>↑</w:t>
      </w:r>
      <w:r>
        <w:rPr>
          <w:rtl w:val="0"/>
        </w:rPr>
        <w:t xml:space="preserve"> </w:t>
      </w:r>
      <w:r>
        <w:rPr>
          <w:rtl w:val="0"/>
        </w:rPr>
        <w:t>VEMS post tx</w:t>
      </w:r>
      <w:r>
        <w:br w:type="textWrapping"/>
      </w:r>
      <w:r>
        <w:rPr>
          <w:rtl w:val="0"/>
          <w:lang w:val="fr-FR"/>
        </w:rPr>
        <w:t>&lt;0,8-0,9 chez enfant &gt; 6 ans ou &lt;0,7 chez l</w:t>
      </w:r>
      <w:r>
        <w:rPr>
          <w:rtl w:val="0"/>
          <w:lang w:val="fr-FR"/>
        </w:rPr>
        <w:t>’</w:t>
      </w:r>
      <w:r>
        <w:rPr>
          <w:rtl w:val="0"/>
        </w:rPr>
        <w:t>adulte**</w:t>
      </w:r>
      <w:r>
        <w:br w:type="textWrapping"/>
      </w:r>
      <w:r>
        <w:rPr>
          <w:rtl w:val="0"/>
        </w:rPr>
        <w:t>ET &gt; 12% am</w:t>
      </w:r>
      <w:r>
        <w:rPr>
          <w:rtl w:val="0"/>
        </w:rPr>
        <w:t>é</w:t>
      </w:r>
      <w:r>
        <w:rPr>
          <w:rtl w:val="0"/>
          <w:lang w:val="en-US"/>
        </w:rPr>
        <w:t>lioration VEMS + &gt;200mL am</w:t>
      </w:r>
      <w:r>
        <w:rPr>
          <w:rtl w:val="0"/>
        </w:rPr>
        <w:t>é</w:t>
      </w:r>
      <w:r>
        <w:rPr>
          <w:rtl w:val="0"/>
        </w:rPr>
        <w:t>lioration*</w:t>
      </w:r>
    </w:p>
    <w:p>
      <w:pPr>
        <w:pStyle w:val="Corps"/>
        <w:numPr>
          <w:ilvl w:val="1"/>
          <w:numId w:val="79"/>
        </w:numPr>
      </w:pPr>
      <w:r>
        <w:rPr>
          <w:rtl w:val="0"/>
        </w:rPr>
        <w:t>D</w:t>
      </w:r>
      <w:r>
        <w:rPr>
          <w:rtl w:val="0"/>
        </w:rPr>
        <w:t>é</w:t>
      </w:r>
      <w:r>
        <w:rPr>
          <w:rtl w:val="0"/>
          <w:lang w:val="fr-FR"/>
        </w:rPr>
        <w:t xml:space="preserve">bit expiratoire de pointe : </w:t>
      </w:r>
      <w:r>
        <w:br w:type="textWrapping"/>
      </w:r>
      <w:r>
        <w:rPr>
          <w:sz w:val="22"/>
          <w:szCs w:val="22"/>
          <w:rtl w:val="0"/>
        </w:rPr>
        <w:t>&gt;20% am</w:t>
      </w:r>
      <w:r>
        <w:rPr>
          <w:sz w:val="22"/>
          <w:szCs w:val="22"/>
          <w:rtl w:val="0"/>
        </w:rPr>
        <w:t>é</w:t>
      </w:r>
      <w:r>
        <w:rPr>
          <w:sz w:val="22"/>
          <w:szCs w:val="22"/>
          <w:rtl w:val="0"/>
          <w:lang w:val="en-US"/>
        </w:rPr>
        <w:t>lioration apr</w:t>
      </w:r>
      <w:r>
        <w:rPr>
          <w:sz w:val="22"/>
          <w:szCs w:val="22"/>
          <w:rtl w:val="0"/>
          <w:lang w:val="fr-FR"/>
        </w:rPr>
        <w:t>è</w:t>
      </w:r>
      <w:r>
        <w:rPr>
          <w:sz w:val="22"/>
          <w:szCs w:val="22"/>
          <w:rtl w:val="0"/>
          <w:lang w:val="fr-FR"/>
        </w:rPr>
        <w:t>s bronchodilatateur ou th</w:t>
      </w:r>
      <w:r>
        <w:rPr>
          <w:sz w:val="22"/>
          <w:szCs w:val="22"/>
          <w:rtl w:val="0"/>
        </w:rPr>
        <w:t>é</w:t>
      </w:r>
      <w:r>
        <w:rPr>
          <w:sz w:val="22"/>
          <w:szCs w:val="22"/>
          <w:rtl w:val="0"/>
        </w:rPr>
        <w:t>rapie d</w:t>
      </w:r>
      <w:r>
        <w:rPr>
          <w:sz w:val="22"/>
          <w:szCs w:val="22"/>
          <w:rtl w:val="0"/>
          <w:lang w:val="fr-FR"/>
        </w:rPr>
        <w:t>’</w:t>
      </w:r>
      <w:r>
        <w:rPr>
          <w:sz w:val="22"/>
          <w:szCs w:val="22"/>
          <w:rtl w:val="0"/>
          <w:lang w:val="fr-FR"/>
        </w:rPr>
        <w:t xml:space="preserve">entretient et </w:t>
      </w:r>
      <w:r>
        <w:rPr>
          <w:rFonts w:ascii="Arial Unicode MS" w:cs="Arial Unicode MS" w:hAnsi="Arial Unicode MS" w:eastAsia="Arial Unicode MS" w:hint="default"/>
          <w:b w:val="0"/>
          <w:bCs w:val="0"/>
          <w:i w:val="0"/>
          <w:iCs w:val="0"/>
          <w:sz w:val="22"/>
          <w:szCs w:val="22"/>
          <w:rtl w:val="0"/>
          <w:lang w:val="fr-FR"/>
        </w:rPr>
        <w:t>↑</w:t>
      </w:r>
      <w:r>
        <w:rPr>
          <w:sz w:val="22"/>
          <w:szCs w:val="22"/>
          <w:rtl w:val="0"/>
          <w:lang w:val="fr-FR"/>
        </w:rPr>
        <w:t xml:space="preserve"> </w:t>
      </w:r>
      <w:r>
        <w:rPr>
          <w:sz w:val="22"/>
          <w:szCs w:val="22"/>
          <w:rtl w:val="0"/>
        </w:rPr>
        <w:t>60L/min*</w:t>
      </w:r>
      <w:r>
        <w:rPr>
          <w:sz w:val="22"/>
          <w:szCs w:val="22"/>
        </w:rPr>
        <w:br w:type="textWrapping"/>
      </w:r>
      <w:r>
        <w:rPr>
          <w:sz w:val="22"/>
          <w:szCs w:val="22"/>
          <w:rtl w:val="0"/>
        </w:rPr>
        <w:t>&gt;8% am</w:t>
      </w:r>
      <w:r>
        <w:rPr>
          <w:sz w:val="22"/>
          <w:szCs w:val="22"/>
          <w:rtl w:val="0"/>
        </w:rPr>
        <w:t>é</w:t>
      </w:r>
      <w:r>
        <w:rPr>
          <w:sz w:val="22"/>
          <w:szCs w:val="22"/>
          <w:rtl w:val="0"/>
          <w:lang w:val="fr-FR"/>
        </w:rPr>
        <w:t>lioration selon lectures biquotidiennes*, &gt;20% multiples lectures quotidiennes*</w:t>
      </w:r>
    </w:p>
    <w:p>
      <w:pPr>
        <w:pStyle w:val="Corps"/>
        <w:numPr>
          <w:ilvl w:val="1"/>
          <w:numId w:val="79"/>
        </w:numPr>
        <w:rPr>
          <w:lang w:val="en-US"/>
        </w:rPr>
      </w:pPr>
      <w:r>
        <w:rPr>
          <w:rtl w:val="0"/>
          <w:lang w:val="en-US"/>
        </w:rPr>
        <w:t>Test provocation methacholine (CP</w:t>
      </w:r>
      <w:r>
        <w:rPr>
          <w:vertAlign w:val="subscript"/>
          <w:rtl w:val="0"/>
        </w:rPr>
        <w:t>20</w:t>
      </w:r>
      <w:r>
        <w:rPr>
          <w:rtl w:val="0"/>
          <w:lang w:val="it-IT"/>
        </w:rPr>
        <w:t>&lt;4mg/ml, 4-16=zone grise)</w:t>
      </w:r>
    </w:p>
    <w:p>
      <w:pPr>
        <w:pStyle w:val="Corps"/>
        <w:numPr>
          <w:ilvl w:val="1"/>
          <w:numId w:val="79"/>
        </w:numPr>
        <w:rPr>
          <w:lang w:val="en-US"/>
        </w:rPr>
      </w:pPr>
      <w:r>
        <w:rPr>
          <w:rtl w:val="0"/>
          <w:lang w:val="en-US"/>
        </w:rPr>
        <w:t xml:space="preserve">Test provocation </w:t>
      </w:r>
      <w:r>
        <w:rPr>
          <w:rtl w:val="0"/>
          <w:lang w:val="fr-FR"/>
        </w:rPr>
        <w:t xml:space="preserve">à </w:t>
      </w:r>
      <w:r>
        <w:rPr>
          <w:rtl w:val="0"/>
        </w:rPr>
        <w:t>l</w:t>
      </w:r>
      <w:r>
        <w:rPr>
          <w:rtl w:val="0"/>
          <w:lang w:val="fr-FR"/>
        </w:rPr>
        <w:t xml:space="preserve">’ </w:t>
      </w:r>
      <w:r>
        <w:rPr>
          <w:rtl w:val="0"/>
        </w:rPr>
        <w:t xml:space="preserve">effort : </w:t>
      </w:r>
      <w:r>
        <w:rPr>
          <w:rFonts w:ascii="Arial Unicode MS" w:cs="Arial Unicode MS" w:hAnsi="Arial Unicode MS" w:eastAsia="Arial Unicode MS" w:hint="default"/>
          <w:b w:val="0"/>
          <w:bCs w:val="0"/>
          <w:i w:val="0"/>
          <w:iCs w:val="0"/>
          <w:rtl w:val="0"/>
        </w:rPr>
        <w:t>↓</w:t>
      </w:r>
      <w:r>
        <w:rPr>
          <w:rtl w:val="0"/>
        </w:rPr>
        <w:t xml:space="preserve"> </w:t>
      </w:r>
      <w:r>
        <w:rPr>
          <w:rtl w:val="0"/>
        </w:rPr>
        <w:t>10-15 VEMS apr</w:t>
      </w:r>
      <w:r>
        <w:rPr>
          <w:rtl w:val="0"/>
          <w:lang w:val="fr-FR"/>
        </w:rPr>
        <w:t>è</w:t>
      </w:r>
      <w:r>
        <w:rPr>
          <w:rtl w:val="0"/>
        </w:rPr>
        <w:t>s exercice</w:t>
      </w:r>
    </w:p>
    <w:p>
      <w:pPr>
        <w:pStyle w:val="Corps"/>
        <w:bidi w:val="0"/>
      </w:pPr>
    </w:p>
    <w:p>
      <w:pPr>
        <w:pStyle w:val="Corps"/>
        <w:rPr>
          <w:sz w:val="16"/>
          <w:szCs w:val="16"/>
        </w:rPr>
      </w:pPr>
      <w:r>
        <w:rPr>
          <w:sz w:val="16"/>
          <w:szCs w:val="16"/>
          <w:rtl w:val="0"/>
        </w:rPr>
        <w:t>* s</w:t>
      </w:r>
      <w:r>
        <w:rPr>
          <w:sz w:val="16"/>
          <w:szCs w:val="16"/>
          <w:rtl w:val="0"/>
          <w:lang w:val="fr-FR"/>
        </w:rPr>
        <w:t>’</w:t>
      </w:r>
      <w:r>
        <w:rPr>
          <w:sz w:val="16"/>
          <w:szCs w:val="16"/>
          <w:rtl w:val="0"/>
          <w:lang w:val="fr-FR"/>
        </w:rPr>
        <w:t>applique aux adultes seulement pas aux enfants (variation circadienne, &gt;200mL)</w:t>
      </w:r>
    </w:p>
    <w:p>
      <w:pPr>
        <w:pStyle w:val="Corps"/>
        <w:rPr>
          <w:sz w:val="16"/>
          <w:szCs w:val="16"/>
        </w:rPr>
      </w:pPr>
      <w:r>
        <w:rPr>
          <w:sz w:val="16"/>
          <w:szCs w:val="16"/>
          <w:rtl w:val="0"/>
          <w:lang w:val="fr-FR"/>
        </w:rPr>
        <w:t xml:space="preserve">** la normale du rapport VEMS/CVF peut </w:t>
      </w:r>
      <w:r>
        <w:rPr>
          <w:sz w:val="16"/>
          <w:szCs w:val="16"/>
          <w:rtl w:val="0"/>
          <w:lang w:val="fr-FR"/>
        </w:rPr>
        <w:t>ê</w:t>
      </w:r>
      <w:r>
        <w:rPr>
          <w:sz w:val="16"/>
          <w:szCs w:val="16"/>
          <w:rtl w:val="0"/>
        </w:rPr>
        <w:t>tre adapt</w:t>
      </w:r>
      <w:r>
        <w:rPr>
          <w:sz w:val="16"/>
          <w:szCs w:val="16"/>
          <w:rtl w:val="0"/>
        </w:rPr>
        <w:t>é</w:t>
      </w:r>
      <w:r>
        <w:rPr>
          <w:sz w:val="16"/>
          <w:szCs w:val="16"/>
          <w:rtl w:val="0"/>
        </w:rPr>
        <w:t>e de mani</w:t>
      </w:r>
      <w:r>
        <w:rPr>
          <w:sz w:val="16"/>
          <w:szCs w:val="16"/>
          <w:rtl w:val="0"/>
          <w:lang w:val="fr-FR"/>
        </w:rPr>
        <w:t>è</w:t>
      </w:r>
      <w:r>
        <w:rPr>
          <w:sz w:val="16"/>
          <w:szCs w:val="16"/>
          <w:rtl w:val="0"/>
          <w:lang w:val="fr-FR"/>
        </w:rPr>
        <w:t>re plus pr</w:t>
      </w:r>
      <w:r>
        <w:rPr>
          <w:sz w:val="16"/>
          <w:szCs w:val="16"/>
          <w:rtl w:val="0"/>
        </w:rPr>
        <w:t>é</w:t>
      </w:r>
      <w:r>
        <w:rPr>
          <w:sz w:val="16"/>
          <w:szCs w:val="16"/>
          <w:rtl w:val="0"/>
          <w:lang w:val="fr-FR"/>
        </w:rPr>
        <w:t xml:space="preserve">cise selon </w:t>
      </w:r>
      <w:r>
        <w:rPr>
          <w:sz w:val="16"/>
          <w:szCs w:val="16"/>
          <w:rtl w:val="0"/>
        </w:rPr>
        <w:t>â</w:t>
      </w:r>
      <w:r>
        <w:rPr>
          <w:sz w:val="16"/>
          <w:szCs w:val="16"/>
          <w:rtl w:val="0"/>
          <w:lang w:val="fr-FR"/>
        </w:rPr>
        <w:t>ge, sexe, taille, ethnie, etc. afin de cibler la limite inf</w:t>
      </w:r>
      <w:r>
        <w:rPr>
          <w:sz w:val="16"/>
          <w:szCs w:val="16"/>
          <w:rtl w:val="0"/>
        </w:rPr>
        <w:t>é</w:t>
      </w:r>
      <w:r>
        <w:rPr>
          <w:sz w:val="16"/>
          <w:szCs w:val="16"/>
          <w:rtl w:val="0"/>
          <w:lang w:val="fr-FR"/>
        </w:rPr>
        <w:t>rieure de la normale.</w:t>
      </w:r>
    </w:p>
    <w:p>
      <w:pPr>
        <w:pStyle w:val="Corps"/>
        <w:bidi w:val="0"/>
      </w:pPr>
    </w:p>
    <w:p>
      <w:pPr>
        <w:pStyle w:val="Corps"/>
        <w:sectPr>
          <w:headerReference w:type="default" r:id="rId134"/>
          <w:footerReference w:type="default" r:id="rId135"/>
          <w:type w:val="continuous"/>
          <w:pgSz w:w="12240" w:h="15840" w:orient="portrait"/>
          <w:pgMar w:top="1440" w:right="1440" w:bottom="1440" w:left="1440" w:header="720" w:footer="864"/>
          <w:bidi w:val="0"/>
        </w:sectPr>
      </w:pPr>
      <w:r>
        <w:rPr>
          <w:u w:val="single"/>
          <w:rtl w:val="0"/>
          <w:lang w:val="fr-FR"/>
        </w:rPr>
        <w:t>Facteurs d</w:t>
      </w:r>
      <w:r>
        <w:rPr>
          <w:u w:val="single"/>
          <w:rtl w:val="0"/>
        </w:rPr>
        <w:t>é</w:t>
      </w:r>
      <w:r>
        <w:rPr>
          <w:u w:val="single"/>
          <w:rtl w:val="0"/>
          <w:lang w:val="en-US"/>
        </w:rPr>
        <w:t>clenchants</w:t>
      </w:r>
    </w:p>
    <w:p>
      <w:pPr>
        <w:pStyle w:val="Corps"/>
        <w:numPr>
          <w:ilvl w:val="0"/>
          <w:numId w:val="526"/>
        </w:numPr>
      </w:pPr>
      <w:r>
        <w:rPr>
          <w:rtl w:val="0"/>
        </w:rPr>
        <w:t>Froid</w:t>
      </w:r>
    </w:p>
    <w:p>
      <w:pPr>
        <w:pStyle w:val="Corps"/>
        <w:numPr>
          <w:ilvl w:val="0"/>
          <w:numId w:val="526"/>
        </w:numPr>
      </w:pPr>
      <w:r>
        <w:rPr>
          <w:rtl w:val="0"/>
        </w:rPr>
        <w:t>Exercice</w:t>
      </w:r>
    </w:p>
    <w:p>
      <w:pPr>
        <w:pStyle w:val="Corps"/>
        <w:numPr>
          <w:ilvl w:val="0"/>
          <w:numId w:val="526"/>
        </w:numPr>
        <w:rPr>
          <w:lang w:val="fr-FR"/>
        </w:rPr>
      </w:pPr>
      <w:r>
        <w:rPr>
          <w:rtl w:val="0"/>
          <w:lang w:val="fr-FR"/>
        </w:rPr>
        <w:t>Infections respiratoires</w:t>
      </w:r>
    </w:p>
    <w:p>
      <w:pPr>
        <w:pStyle w:val="Corps"/>
        <w:numPr>
          <w:ilvl w:val="0"/>
          <w:numId w:val="526"/>
        </w:numPr>
      </w:pPr>
      <w:r>
        <w:rPr>
          <w:rtl w:val="0"/>
        </w:rPr>
        <w:t>Allerg</w:t>
      </w:r>
      <w:r>
        <w:rPr>
          <w:rtl w:val="0"/>
          <w:lang w:val="fr-FR"/>
        </w:rPr>
        <w:t>è</w:t>
      </w:r>
      <w:r>
        <w:rPr>
          <w:rtl w:val="0"/>
        </w:rPr>
        <w:t xml:space="preserve">nes </w:t>
      </w:r>
      <w:r>
        <w:rPr>
          <w:sz w:val="16"/>
          <w:szCs w:val="16"/>
          <w:rtl w:val="0"/>
          <w:lang w:val="fr-FR"/>
        </w:rPr>
        <w:t>(dont exposition travail et animaux)</w:t>
      </w:r>
    </w:p>
    <w:p>
      <w:pPr>
        <w:pStyle w:val="Corps"/>
        <w:numPr>
          <w:ilvl w:val="0"/>
          <w:numId w:val="526"/>
        </w:numPr>
        <w:rPr>
          <w:lang w:val="fr-FR"/>
        </w:rPr>
      </w:pPr>
      <w:r>
        <w:rPr>
          <w:rtl w:val="0"/>
          <w:lang w:val="fr-FR"/>
        </w:rPr>
        <w:t>AINS/ASA et additifs alimentaires*</w:t>
      </w:r>
    </w:p>
    <w:p>
      <w:pPr>
        <w:pStyle w:val="Corps"/>
        <w:numPr>
          <w:ilvl w:val="0"/>
          <w:numId w:val="526"/>
        </w:numPr>
        <w:rPr>
          <w:lang w:val="fr-FR"/>
        </w:rPr>
      </w:pPr>
      <w:r>
        <w:rPr>
          <w:rtl w:val="0"/>
          <w:lang w:val="fr-FR"/>
        </w:rPr>
        <w:t>b-bloquants</w:t>
      </w:r>
    </w:p>
    <w:p>
      <w:pPr>
        <w:pStyle w:val="Corps"/>
        <w:numPr>
          <w:ilvl w:val="0"/>
          <w:numId w:val="526"/>
        </w:numPr>
        <w:rPr>
          <w:lang w:val="fr-FR"/>
        </w:rPr>
        <w:sectPr>
          <w:headerReference w:type="default" r:id="rId136"/>
          <w:footerReference w:type="default" r:id="rId137"/>
          <w:type w:val="continuous"/>
          <w:pgSz w:w="12240" w:h="15840" w:orient="portrait"/>
          <w:pgMar w:top="1440" w:right="1440" w:bottom="1440" w:left="1440" w:header="720" w:footer="864"/>
          <w:cols w:space="468" w:num="2" w:equalWidth="1"/>
          <w:bidi w:val="0"/>
        </w:sectPr>
      </w:pPr>
      <w:r>
        <w:rPr>
          <w:rtl w:val="0"/>
          <w:lang w:val="fr-FR"/>
        </w:rPr>
        <w:t xml:space="preserve">Irritants </w:t>
      </w:r>
      <w:r>
        <w:rPr>
          <w:sz w:val="16"/>
          <w:szCs w:val="16"/>
          <w:rtl w:val="0"/>
        </w:rPr>
        <w:t xml:space="preserve">(poluants, </w:t>
      </w:r>
      <w:r>
        <w:rPr>
          <w:b w:val="1"/>
          <w:bCs w:val="1"/>
          <w:sz w:val="16"/>
          <w:szCs w:val="16"/>
          <w:rtl w:val="0"/>
        </w:rPr>
        <w:t>fum</w:t>
      </w:r>
      <w:r>
        <w:rPr>
          <w:b w:val="1"/>
          <w:bCs w:val="1"/>
          <w:sz w:val="16"/>
          <w:szCs w:val="16"/>
          <w:rtl w:val="0"/>
        </w:rPr>
        <w:t>é</w:t>
      </w:r>
      <w:r>
        <w:rPr>
          <w:b w:val="1"/>
          <w:bCs w:val="1"/>
          <w:sz w:val="16"/>
          <w:szCs w:val="16"/>
          <w:rtl w:val="0"/>
        </w:rPr>
        <w:t>e,</w:t>
      </w:r>
      <w:r>
        <w:rPr>
          <w:sz w:val="16"/>
          <w:szCs w:val="16"/>
          <w:rtl w:val="0"/>
          <w:lang w:val="fr-FR"/>
        </w:rPr>
        <w:t xml:space="preserve"> odeurs fortes, chauffage)</w:t>
      </w:r>
    </w:p>
    <w:p>
      <w:pPr>
        <w:pStyle w:val="Corps"/>
        <w:rPr>
          <w:sz w:val="16"/>
          <w:szCs w:val="16"/>
        </w:rPr>
      </w:pPr>
      <w:r>
        <w:rPr>
          <w:sz w:val="16"/>
          <w:szCs w:val="16"/>
          <w:rtl w:val="0"/>
          <w:lang w:val="fr-FR"/>
        </w:rPr>
        <w:t>*sulfite, glutamate monosodique</w:t>
      </w:r>
    </w:p>
    <w:p>
      <w:pPr>
        <w:pStyle w:val="Corps"/>
        <w:rPr>
          <w:u w:val="single"/>
        </w:rPr>
      </w:pPr>
    </w:p>
    <w:p>
      <w:pPr>
        <w:pStyle w:val="Corps"/>
        <w:sectPr>
          <w:headerReference w:type="default" r:id="rId138"/>
          <w:footerReference w:type="default" r:id="rId139"/>
          <w:type w:val="continuous"/>
          <w:pgSz w:w="12240" w:h="15840" w:orient="portrait"/>
          <w:pgMar w:top="1440" w:right="1440" w:bottom="1440" w:left="1440" w:header="720" w:footer="864"/>
          <w:bidi w:val="0"/>
        </w:sectPr>
      </w:pPr>
      <w:r>
        <w:rPr>
          <w:u w:val="single"/>
          <w:rtl w:val="0"/>
        </w:rPr>
        <w:t>Comorbidit</w:t>
      </w:r>
      <w:r>
        <w:rPr>
          <w:u w:val="single"/>
          <w:rtl w:val="0"/>
        </w:rPr>
        <w:t>é</w:t>
      </w:r>
      <w:r>
        <w:rPr>
          <w:u w:val="single"/>
          <w:rtl w:val="0"/>
          <w:lang w:val="en-US"/>
        </w:rPr>
        <w:t>s associ</w:t>
      </w:r>
      <w:r>
        <w:rPr>
          <w:u w:val="single"/>
          <w:rtl w:val="0"/>
        </w:rPr>
        <w:t>é</w:t>
      </w:r>
      <w:r>
        <w:rPr>
          <w:u w:val="single"/>
          <w:rtl w:val="0"/>
        </w:rPr>
        <w:t xml:space="preserve">es </w:t>
      </w:r>
      <w:r>
        <w:rPr>
          <w:u w:val="single"/>
          <w:rtl w:val="0"/>
          <w:lang w:val="fr-FR"/>
        </w:rPr>
        <w:t xml:space="preserve">à </w:t>
      </w:r>
      <w:r>
        <w:rPr>
          <w:u w:val="single"/>
          <w:rtl w:val="0"/>
        </w:rPr>
        <w:t>l</w:t>
      </w:r>
      <w:r>
        <w:rPr>
          <w:u w:val="single"/>
          <w:rtl w:val="0"/>
          <w:lang w:val="fr-FR"/>
        </w:rPr>
        <w:t>’</w:t>
      </w:r>
      <w:r>
        <w:rPr>
          <w:u w:val="single"/>
          <w:rtl w:val="0"/>
          <w:lang w:val="en-US"/>
        </w:rPr>
        <w:t>asthme</w:t>
      </w:r>
    </w:p>
    <w:p>
      <w:pPr>
        <w:pStyle w:val="Corps"/>
        <w:numPr>
          <w:ilvl w:val="0"/>
          <w:numId w:val="526"/>
        </w:numPr>
      </w:pPr>
      <w:r>
        <w:rPr>
          <w:rtl w:val="0"/>
        </w:rPr>
        <w:t>Eczema</w:t>
      </w:r>
    </w:p>
    <w:p>
      <w:pPr>
        <w:pStyle w:val="Corps"/>
        <w:numPr>
          <w:ilvl w:val="0"/>
          <w:numId w:val="526"/>
        </w:numPr>
        <w:rPr>
          <w:lang w:val="fr-FR"/>
        </w:rPr>
      </w:pPr>
      <w:r>
        <w:rPr>
          <w:rtl w:val="0"/>
          <w:lang w:val="fr-FR"/>
        </w:rPr>
        <w:t>Rhinite allergique ou non</w:t>
      </w:r>
    </w:p>
    <w:p>
      <w:pPr>
        <w:pStyle w:val="Corps"/>
        <w:numPr>
          <w:ilvl w:val="0"/>
          <w:numId w:val="526"/>
        </w:numPr>
        <w:rPr>
          <w:lang w:val="fr-FR"/>
        </w:rPr>
      </w:pPr>
      <w:r>
        <w:rPr>
          <w:rtl w:val="0"/>
          <w:lang w:val="fr-FR"/>
        </w:rPr>
        <w:t>Sinusite chronique</w:t>
      </w:r>
    </w:p>
    <w:p>
      <w:pPr>
        <w:pStyle w:val="Corps"/>
        <w:numPr>
          <w:ilvl w:val="0"/>
          <w:numId w:val="526"/>
        </w:numPr>
      </w:pPr>
      <w:r>
        <w:rPr>
          <w:rtl w:val="0"/>
        </w:rPr>
        <w:t>Apn</w:t>
      </w:r>
      <w:r>
        <w:rPr>
          <w:rtl w:val="0"/>
        </w:rPr>
        <w:t>é</w:t>
      </w:r>
      <w:r>
        <w:rPr>
          <w:rtl w:val="0"/>
          <w:lang w:val="fr-FR"/>
        </w:rPr>
        <w:t>e du sommeil</w:t>
      </w:r>
    </w:p>
    <w:p>
      <w:pPr>
        <w:pStyle w:val="Corps"/>
        <w:numPr>
          <w:ilvl w:val="0"/>
          <w:numId w:val="526"/>
        </w:numPr>
        <w:rPr>
          <w:lang w:val="fr-FR"/>
        </w:rPr>
      </w:pPr>
      <w:r>
        <w:rPr>
          <w:rtl w:val="0"/>
          <w:lang w:val="fr-FR"/>
        </w:rPr>
        <w:t>infections respiratoires</w:t>
      </w:r>
    </w:p>
    <w:p>
      <w:pPr>
        <w:pStyle w:val="Corps"/>
        <w:numPr>
          <w:ilvl w:val="0"/>
          <w:numId w:val="526"/>
        </w:numPr>
      </w:pPr>
      <w:r>
        <w:rPr>
          <w:rtl w:val="0"/>
        </w:rPr>
        <w:t>MPOC</w:t>
      </w:r>
    </w:p>
    <w:p>
      <w:pPr>
        <w:pStyle w:val="Corps"/>
        <w:numPr>
          <w:ilvl w:val="0"/>
          <w:numId w:val="526"/>
        </w:numPr>
      </w:pPr>
      <w:r>
        <w:rPr>
          <w:rtl w:val="0"/>
        </w:rPr>
        <w:t>RGO</w:t>
      </w:r>
    </w:p>
    <w:p>
      <w:pPr>
        <w:pStyle w:val="Corps"/>
        <w:numPr>
          <w:ilvl w:val="0"/>
          <w:numId w:val="526"/>
        </w:numPr>
        <w:sectPr>
          <w:headerReference w:type="default" r:id="rId140"/>
          <w:footerReference w:type="default" r:id="rId141"/>
          <w:type w:val="continuous"/>
          <w:pgSz w:w="12240" w:h="15840" w:orient="portrait"/>
          <w:pgMar w:top="1440" w:right="1440" w:bottom="1440" w:left="1440" w:header="720" w:footer="864"/>
          <w:cols w:space="468" w:num="2" w:equalWidth="1"/>
          <w:bidi w:val="0"/>
        </w:sectPr>
      </w:pPr>
      <w:r>
        <w:rPr>
          <w:rtl w:val="0"/>
        </w:rPr>
        <w:t>Ob</w:t>
      </w:r>
      <w:r>
        <w:rPr>
          <w:rtl w:val="0"/>
        </w:rPr>
        <w:t>é</w:t>
      </w:r>
      <w:r>
        <w:rPr>
          <w:rtl w:val="0"/>
        </w:rPr>
        <w:t>sit</w:t>
      </w:r>
      <w:r>
        <w:rPr>
          <w:rtl w:val="0"/>
        </w:rPr>
        <w:t>é</w:t>
      </w:r>
    </w:p>
    <w:p>
      <w:pPr>
        <w:pStyle w:val="Corps"/>
        <w:rPr>
          <w:sz w:val="16"/>
          <w:szCs w:val="16"/>
        </w:rPr>
      </w:pPr>
      <w:r>
        <w:rPr>
          <w:sz w:val="16"/>
          <w:szCs w:val="16"/>
          <w:rtl w:val="0"/>
          <w:lang w:val="fr-FR"/>
        </w:rPr>
        <w:t>*histoire personnelle et familiale d</w:t>
      </w:r>
      <w:r>
        <w:rPr>
          <w:sz w:val="16"/>
          <w:szCs w:val="16"/>
          <w:rtl w:val="0"/>
          <w:lang w:val="fr-FR"/>
        </w:rPr>
        <w:t>’</w:t>
      </w:r>
      <w:r>
        <w:rPr>
          <w:sz w:val="16"/>
          <w:szCs w:val="16"/>
          <w:rtl w:val="0"/>
        </w:rPr>
        <w:t>atopie associ</w:t>
      </w:r>
      <w:r>
        <w:rPr>
          <w:sz w:val="16"/>
          <w:szCs w:val="16"/>
          <w:rtl w:val="0"/>
        </w:rPr>
        <w:t>é</w:t>
      </w:r>
      <w:r>
        <w:rPr>
          <w:sz w:val="16"/>
          <w:szCs w:val="16"/>
          <w:rtl w:val="0"/>
        </w:rPr>
        <w:t xml:space="preserve">e </w:t>
      </w:r>
      <w:r>
        <w:rPr>
          <w:sz w:val="16"/>
          <w:szCs w:val="16"/>
          <w:rtl w:val="0"/>
          <w:lang w:val="fr-FR"/>
        </w:rPr>
        <w:t xml:space="preserve">à </w:t>
      </w:r>
      <w:r>
        <w:rPr>
          <w:sz w:val="16"/>
          <w:szCs w:val="16"/>
          <w:rtl w:val="0"/>
          <w:lang w:val="it-IT"/>
        </w:rPr>
        <w:t>la chronicit</w:t>
      </w:r>
      <w:r>
        <w:rPr>
          <w:sz w:val="16"/>
          <w:szCs w:val="16"/>
          <w:rtl w:val="0"/>
        </w:rPr>
        <w:t xml:space="preserve">é </w:t>
      </w:r>
      <w:r>
        <w:rPr>
          <w:sz w:val="16"/>
          <w:szCs w:val="16"/>
          <w:rtl w:val="0"/>
          <w:lang w:val="es-ES_tradnl"/>
        </w:rPr>
        <w:t>de l</w:t>
      </w:r>
      <w:r>
        <w:rPr>
          <w:sz w:val="16"/>
          <w:szCs w:val="16"/>
          <w:rtl w:val="0"/>
          <w:lang w:val="fr-FR"/>
        </w:rPr>
        <w:t>’</w:t>
      </w:r>
      <w:r>
        <w:rPr>
          <w:sz w:val="16"/>
          <w:szCs w:val="16"/>
          <w:rtl w:val="0"/>
          <w:lang w:val="en-US"/>
        </w:rPr>
        <w:t>asthme</w:t>
      </w:r>
    </w:p>
    <w:p>
      <w:pPr>
        <w:pStyle w:val="Corps"/>
        <w:bidi w:val="0"/>
      </w:pPr>
    </w:p>
    <w:p>
      <w:pPr>
        <w:pStyle w:val="Corps"/>
        <w:sectPr>
          <w:headerReference w:type="default" r:id="rId142"/>
          <w:footerReference w:type="default" r:id="rId143"/>
          <w:type w:val="continuous"/>
          <w:pgSz w:w="12240" w:h="15840" w:orient="portrait"/>
          <w:pgMar w:top="1440" w:right="1440" w:bottom="1440" w:left="1440" w:header="720" w:footer="864"/>
          <w:bidi w:val="0"/>
        </w:sectPr>
      </w:pPr>
      <w:r>
        <w:rPr>
          <w:u w:val="single"/>
          <w:rtl w:val="0"/>
        </w:rPr>
        <w:t>Crit</w:t>
      </w:r>
      <w:r>
        <w:rPr>
          <w:u w:val="single"/>
          <w:rtl w:val="0"/>
          <w:lang w:val="fr-FR"/>
        </w:rPr>
        <w:t>è</w:t>
      </w:r>
      <w:r>
        <w:rPr>
          <w:u w:val="single"/>
          <w:rtl w:val="0"/>
          <w:lang w:val="es-ES_tradnl"/>
        </w:rPr>
        <w:t>res de ma</w:t>
      </w:r>
      <w:r>
        <w:rPr>
          <w:u w:val="single"/>
          <w:rtl w:val="0"/>
        </w:rPr>
        <w:t>î</w:t>
      </w:r>
      <w:r>
        <w:rPr>
          <w:u w:val="single"/>
          <w:rtl w:val="0"/>
        </w:rPr>
        <w:t>trise</w:t>
      </w:r>
    </w:p>
    <w:p>
      <w:pPr>
        <w:pStyle w:val="Corps"/>
        <w:numPr>
          <w:ilvl w:val="0"/>
          <w:numId w:val="527"/>
        </w:numPr>
        <w:rPr>
          <w:lang w:val="fr-FR"/>
        </w:rPr>
      </w:pPr>
      <w:r>
        <w:rPr>
          <w:rtl w:val="0"/>
          <w:lang w:val="fr-FR"/>
        </w:rPr>
        <w:t>&lt;4 journ</w:t>
      </w:r>
      <w:r>
        <w:rPr>
          <w:rtl w:val="0"/>
        </w:rPr>
        <w:t>é</w:t>
      </w:r>
      <w:r>
        <w:rPr>
          <w:rtl w:val="0"/>
          <w:lang w:val="fr-FR"/>
        </w:rPr>
        <w:t>es avec Sx / sem</w:t>
      </w:r>
    </w:p>
    <w:p>
      <w:pPr>
        <w:pStyle w:val="Corps"/>
        <w:numPr>
          <w:ilvl w:val="0"/>
          <w:numId w:val="79"/>
        </w:numPr>
        <w:rPr>
          <w:lang w:val="fr-FR"/>
        </w:rPr>
      </w:pPr>
      <w:r>
        <w:rPr>
          <w:rtl w:val="0"/>
          <w:lang w:val="fr-FR"/>
        </w:rPr>
        <w:t>&lt;4 journ</w:t>
      </w:r>
      <w:r>
        <w:rPr>
          <w:rtl w:val="0"/>
        </w:rPr>
        <w:t>é</w:t>
      </w:r>
      <w:r>
        <w:rPr>
          <w:rtl w:val="0"/>
          <w:lang w:val="fr-FR"/>
        </w:rPr>
        <w:t>es avec utilisation BACA/sem</w:t>
      </w:r>
    </w:p>
    <w:p>
      <w:pPr>
        <w:pStyle w:val="Corps"/>
        <w:numPr>
          <w:ilvl w:val="0"/>
          <w:numId w:val="79"/>
        </w:numPr>
        <w:rPr>
          <w:lang w:val="fr-FR"/>
        </w:rPr>
      </w:pPr>
      <w:r>
        <w:rPr>
          <w:rtl w:val="0"/>
          <w:lang w:val="fr-FR"/>
        </w:rPr>
        <w:t>Aucun Sx nocturne</w:t>
      </w:r>
    </w:p>
    <w:p>
      <w:pPr>
        <w:pStyle w:val="Corps"/>
        <w:numPr>
          <w:ilvl w:val="0"/>
          <w:numId w:val="79"/>
        </w:numPr>
        <w:rPr>
          <w:lang w:val="fr-FR"/>
        </w:rPr>
      </w:pPr>
      <w:r>
        <w:rPr>
          <w:rtl w:val="0"/>
          <w:lang w:val="fr-FR"/>
        </w:rPr>
        <w:t xml:space="preserve">Aucune limitation </w:t>
      </w:r>
      <w:r>
        <w:rPr>
          <w:rtl w:val="0"/>
          <w:lang w:val="fr-FR"/>
        </w:rPr>
        <w:t xml:space="preserve">à </w:t>
      </w:r>
      <w:r>
        <w:rPr>
          <w:rtl w:val="0"/>
        </w:rPr>
        <w:t>l</w:t>
      </w:r>
      <w:r>
        <w:rPr>
          <w:rtl w:val="0"/>
          <w:lang w:val="fr-FR"/>
        </w:rPr>
        <w:t>’</w:t>
      </w:r>
      <w:r>
        <w:rPr>
          <w:rtl w:val="0"/>
        </w:rPr>
        <w:t>effort</w:t>
      </w:r>
    </w:p>
    <w:p>
      <w:pPr>
        <w:pStyle w:val="Corps"/>
        <w:numPr>
          <w:ilvl w:val="0"/>
          <w:numId w:val="79"/>
        </w:numPr>
        <w:rPr>
          <w:lang w:val="es-ES_tradnl"/>
        </w:rPr>
      </w:pPr>
      <w:r>
        <w:rPr>
          <w:rtl w:val="0"/>
          <w:lang w:val="es-ES_tradnl"/>
        </w:rPr>
        <w:t>Pas d</w:t>
      </w:r>
      <w:r>
        <w:rPr>
          <w:rtl w:val="0"/>
          <w:lang w:val="fr-FR"/>
        </w:rPr>
        <w:t>’</w:t>
      </w:r>
      <w:r>
        <w:rPr>
          <w:rtl w:val="0"/>
        </w:rPr>
        <w:t>absent</w:t>
      </w:r>
      <w:r>
        <w:rPr>
          <w:rtl w:val="0"/>
        </w:rPr>
        <w:t>é</w:t>
      </w:r>
      <w:r>
        <w:rPr>
          <w:rtl w:val="0"/>
          <w:lang w:val="fr-FR"/>
        </w:rPr>
        <w:t>isme scolaire/autre</w:t>
      </w:r>
    </w:p>
    <w:p>
      <w:pPr>
        <w:pStyle w:val="Corps"/>
        <w:numPr>
          <w:ilvl w:val="0"/>
          <w:numId w:val="79"/>
        </w:numPr>
        <w:rPr>
          <w:lang w:val="fr-FR"/>
        </w:rPr>
      </w:pPr>
      <w:r>
        <w:rPr>
          <w:rtl w:val="0"/>
          <w:lang w:val="fr-FR"/>
        </w:rPr>
        <w:t>VEMS/DEP &gt; 90% valeur optimale</w:t>
      </w:r>
    </w:p>
    <w:p>
      <w:pPr>
        <w:pStyle w:val="Corps"/>
        <w:numPr>
          <w:ilvl w:val="0"/>
          <w:numId w:val="79"/>
        </w:numPr>
      </w:pPr>
      <w:r>
        <w:rPr>
          <w:rtl w:val="0"/>
        </w:rPr>
        <w:t>&lt;10-15% variabilit</w:t>
      </w:r>
      <w:r>
        <w:rPr>
          <w:rtl w:val="0"/>
        </w:rPr>
        <w:t xml:space="preserve">é </w:t>
      </w:r>
      <w:r>
        <w:rPr>
          <w:rtl w:val="0"/>
        </w:rPr>
        <w:t>diurne</w:t>
      </w:r>
    </w:p>
    <w:p>
      <w:pPr>
        <w:pStyle w:val="Corps"/>
        <w:numPr>
          <w:ilvl w:val="0"/>
          <w:numId w:val="79"/>
        </w:numPr>
        <w:rPr>
          <w:lang w:val="fr-FR"/>
        </w:rPr>
        <w:sectPr>
          <w:headerReference w:type="default" r:id="rId144"/>
          <w:footerReference w:type="default" r:id="rId145"/>
          <w:type w:val="continuous"/>
          <w:pgSz w:w="12240" w:h="15840" w:orient="portrait"/>
          <w:pgMar w:top="1440" w:right="1440" w:bottom="1440" w:left="1440" w:header="720" w:footer="864"/>
          <w:cols w:space="468" w:num="2" w:equalWidth="1"/>
          <w:bidi w:val="0"/>
        </w:sectPr>
      </w:pPr>
      <w:r>
        <w:rPr>
          <w:rtl w:val="0"/>
          <w:lang w:val="fr-FR"/>
        </w:rPr>
        <w:t>É</w:t>
      </w:r>
      <w:r>
        <w:rPr>
          <w:rtl w:val="0"/>
          <w:lang w:val="fr-FR"/>
        </w:rPr>
        <w:t>osinophilie de l</w:t>
      </w:r>
      <w:r>
        <w:rPr>
          <w:rtl w:val="0"/>
          <w:lang w:val="fr-FR"/>
        </w:rPr>
        <w:t>’</w:t>
      </w:r>
      <w:r>
        <w:rPr>
          <w:rtl w:val="0"/>
          <w:lang w:val="fr-FR"/>
        </w:rPr>
        <w:t>expectoration &lt;2-3%</w:t>
      </w:r>
    </w:p>
    <w:p>
      <w:pPr>
        <w:pStyle w:val="Corps"/>
        <w:rPr>
          <w:i w:val="1"/>
          <w:iCs w:val="1"/>
        </w:rPr>
      </w:pPr>
    </w:p>
    <w:p>
      <w:pPr>
        <w:pStyle w:val="Corps"/>
        <w:rPr>
          <w:u w:val="single"/>
        </w:rPr>
      </w:pPr>
      <w:r>
        <w:rPr>
          <w:u w:val="single"/>
          <w:rtl w:val="0"/>
          <w:lang w:val="fr-FR"/>
        </w:rPr>
        <w:t>Traitement</w:t>
      </w:r>
      <w:r>
        <w:rPr>
          <w:u w:val="none"/>
          <w:rtl w:val="0"/>
          <w:lang w:val="fr-FR"/>
        </w:rPr>
        <w:t xml:space="preserve"> : </w:t>
      </w:r>
      <w:r>
        <w:rPr>
          <w:u w:val="none"/>
          <w:rtl w:val="0"/>
          <w:lang w:val="fr-FR"/>
        </w:rPr>
        <w:t>CSI au long cours, BACA/O2 lors crises, cortico PO si persistance crise</w:t>
      </w:r>
    </w:p>
    <w:p>
      <w:pPr>
        <w:pStyle w:val="Corps"/>
        <w:numPr>
          <w:ilvl w:val="0"/>
          <w:numId w:val="528"/>
        </w:numPr>
        <w:rPr>
          <w:lang w:val="fr-FR"/>
        </w:rPr>
      </w:pPr>
      <w:r>
        <w:rPr>
          <w:rtl w:val="0"/>
          <w:lang w:val="fr-FR"/>
        </w:rPr>
        <w:t>limiter facteur aggravants : cesser cigarette, assainir l</w:t>
      </w:r>
      <w:r>
        <w:rPr>
          <w:rtl w:val="0"/>
          <w:lang w:val="fr-FR"/>
        </w:rPr>
        <w:t>’</w:t>
      </w:r>
      <w:r>
        <w:rPr>
          <w:rtl w:val="0"/>
          <w:lang w:val="fr-FR"/>
        </w:rPr>
        <w:t>environnement</w:t>
      </w:r>
    </w:p>
    <w:p>
      <w:pPr>
        <w:pStyle w:val="Corps"/>
        <w:numPr>
          <w:ilvl w:val="0"/>
          <w:numId w:val="79"/>
        </w:numPr>
      </w:pPr>
      <w:r>
        <w:rPr>
          <w:rtl w:val="0"/>
        </w:rPr>
        <w:t>Activit</w:t>
      </w:r>
      <w:r>
        <w:rPr>
          <w:rtl w:val="0"/>
        </w:rPr>
        <w:t xml:space="preserve">é </w:t>
      </w:r>
      <w:r>
        <w:rPr>
          <w:rtl w:val="0"/>
          <w:lang w:val="fr-FR"/>
        </w:rPr>
        <w:t>physique r</w:t>
      </w:r>
      <w:r>
        <w:rPr>
          <w:rtl w:val="0"/>
        </w:rPr>
        <w:t>é</w:t>
      </w:r>
      <w:r>
        <w:rPr>
          <w:rtl w:val="0"/>
        </w:rPr>
        <w:t>guli</w:t>
      </w:r>
      <w:r>
        <w:rPr>
          <w:rtl w:val="0"/>
          <w:lang w:val="fr-FR"/>
        </w:rPr>
        <w:t>è</w:t>
      </w:r>
      <w:r>
        <w:rPr>
          <w:rtl w:val="0"/>
        </w:rPr>
        <w:t>re</w:t>
      </w:r>
    </w:p>
    <w:p>
      <w:pPr>
        <w:pStyle w:val="Corps"/>
        <w:numPr>
          <w:ilvl w:val="0"/>
          <w:numId w:val="79"/>
        </w:numPr>
        <w:rPr>
          <w:lang w:val="fr-FR"/>
        </w:rPr>
      </w:pPr>
      <w:r>
        <w:rPr>
          <w:rtl w:val="0"/>
          <w:lang w:val="fr-FR"/>
        </w:rPr>
        <w:t>Perte de poids chez ob</w:t>
      </w:r>
      <w:r>
        <w:rPr>
          <w:rtl w:val="0"/>
          <w:lang w:val="fr-FR"/>
        </w:rPr>
        <w:t>è</w:t>
      </w:r>
      <w:r>
        <w:rPr>
          <w:rtl w:val="0"/>
        </w:rPr>
        <w:t>se</w:t>
      </w:r>
    </w:p>
    <w:p>
      <w:pPr>
        <w:pStyle w:val="Corps"/>
        <w:numPr>
          <w:ilvl w:val="0"/>
          <w:numId w:val="79"/>
        </w:numPr>
        <w:rPr>
          <w:lang w:val="fr-FR"/>
        </w:rPr>
      </w:pPr>
      <w:r>
        <w:rPr>
          <w:rtl w:val="0"/>
          <w:lang w:val="fr-FR"/>
        </w:rPr>
        <w:t>É</w:t>
      </w:r>
      <w:r>
        <w:rPr>
          <w:rtl w:val="0"/>
          <w:lang w:val="en-US"/>
        </w:rPr>
        <w:t>ducation</w:t>
      </w:r>
    </w:p>
    <w:p>
      <w:pPr>
        <w:pStyle w:val="Corps"/>
        <w:numPr>
          <w:ilvl w:val="0"/>
          <w:numId w:val="79"/>
        </w:numPr>
        <w:rPr>
          <w:lang w:val="fr-FR"/>
        </w:rPr>
      </w:pPr>
      <w:r>
        <w:rPr>
          <w:rtl w:val="0"/>
          <w:lang w:val="fr-FR"/>
        </w:rPr>
        <w:t>Traitement des comorbidit</w:t>
      </w:r>
      <w:r>
        <w:rPr>
          <w:rtl w:val="0"/>
        </w:rPr>
        <w:t>é</w:t>
      </w:r>
      <w:r>
        <w:rPr>
          <w:rtl w:val="0"/>
        </w:rPr>
        <w:t>s</w:t>
      </w:r>
    </w:p>
    <w:p>
      <w:pPr>
        <w:pStyle w:val="Corps"/>
        <w:numPr>
          <w:ilvl w:val="0"/>
          <w:numId w:val="79"/>
        </w:numPr>
        <w:rPr>
          <w:lang w:val="fr-FR"/>
        </w:rPr>
      </w:pPr>
      <w:r>
        <w:rPr>
          <w:rtl w:val="0"/>
          <w:lang w:val="fr-FR"/>
        </w:rPr>
        <w:t>Traitement pharmacologique</w:t>
      </w:r>
    </w:p>
    <w:p>
      <w:pPr>
        <w:pStyle w:val="Corps"/>
        <w:bidi w:val="0"/>
      </w:pPr>
    </w:p>
    <w:p>
      <w:pPr>
        <w:pStyle w:val="Corps"/>
        <w:bidi w:val="0"/>
      </w:pPr>
      <w:r>
        <w:rPr>
          <w:i w:val="1"/>
          <w:iCs w:val="1"/>
          <w:rtl w:val="0"/>
          <w:lang w:val="fr-FR"/>
        </w:rPr>
        <w:t xml:space="preserve">6. Traitement pharmacologique : </w:t>
      </w:r>
      <w:r>
        <w:rPr>
          <w:i w:val="1"/>
          <w:iCs w:val="1"/>
        </w:rPr>
        <w:br w:type="textWrapping"/>
      </w:r>
      <w:r>
        <w:rPr>
          <w:rtl w:val="0"/>
          <w:lang w:val="fr-FR"/>
        </w:rPr>
        <w:t>CSI sont la pierre angulaire du traitement de l</w:t>
      </w:r>
      <w:r>
        <w:rPr>
          <w:rtl w:val="0"/>
          <w:lang w:val="fr-FR"/>
        </w:rPr>
        <w:t>’</w:t>
      </w:r>
      <w:r>
        <w:rPr>
          <w:rtl w:val="0"/>
          <w:lang w:val="en-US"/>
        </w:rPr>
        <w:t>asthme, l</w:t>
      </w:r>
      <w:r>
        <w:rPr>
          <w:rtl w:val="0"/>
          <w:lang w:val="fr-FR"/>
        </w:rPr>
        <w:t>’</w:t>
      </w:r>
      <w:r>
        <w:rPr>
          <w:rtl w:val="0"/>
          <w:lang w:val="fr-FR"/>
        </w:rPr>
        <w:t>effet se manifeste au long cours et le patient doit recevoir de l</w:t>
      </w:r>
      <w:r>
        <w:rPr>
          <w:rtl w:val="0"/>
          <w:lang w:val="fr-FR"/>
        </w:rPr>
        <w:t>’é</w:t>
      </w:r>
      <w:r>
        <w:rPr>
          <w:rtl w:val="0"/>
          <w:lang w:val="en-US"/>
        </w:rPr>
        <w:t xml:space="preserve">ducation </w:t>
      </w:r>
      <w:r>
        <w:rPr>
          <w:rtl w:val="0"/>
          <w:lang w:val="fr-FR"/>
        </w:rPr>
        <w:t xml:space="preserve">à </w:t>
      </w:r>
      <w:r>
        <w:rPr>
          <w:rtl w:val="0"/>
          <w:lang w:val="es-ES_tradnl"/>
        </w:rPr>
        <w:t>ce propos.</w:t>
      </w:r>
    </w:p>
    <w:p>
      <w:pPr>
        <w:pStyle w:val="Corps"/>
        <w:bidi w:val="0"/>
      </w:pPr>
      <w:r>
        <w:rPr>
          <w:rtl w:val="0"/>
          <w:lang w:val="fr-FR"/>
        </w:rPr>
        <w:t>BACA sont le traitement de choix lors des exacerbations, les patients avec un asthme l</w:t>
      </w:r>
      <w:r>
        <w:rPr>
          <w:rtl w:val="0"/>
        </w:rPr>
        <w:t>é</w:t>
      </w:r>
      <w:r>
        <w:rPr>
          <w:rtl w:val="0"/>
        </w:rPr>
        <w:t xml:space="preserve">ger </w:t>
      </w:r>
      <w:r>
        <w:rPr>
          <w:rtl w:val="0"/>
          <w:lang w:val="fr-FR"/>
        </w:rPr>
        <w:t>et intermittent (ex :</w:t>
      </w:r>
      <w:r>
        <w:rPr>
          <w:rtl w:val="0"/>
          <w:lang w:val="fr-FR"/>
        </w:rPr>
        <w:t xml:space="preserve"> à </w:t>
      </w:r>
      <w:r>
        <w:rPr>
          <w:rtl w:val="0"/>
        </w:rPr>
        <w:t>l</w:t>
      </w:r>
      <w:r>
        <w:rPr>
          <w:rtl w:val="0"/>
          <w:lang w:val="fr-FR"/>
        </w:rPr>
        <w:t>’</w:t>
      </w:r>
      <w:r>
        <w:rPr>
          <w:rtl w:val="0"/>
        </w:rPr>
        <w:t>effort</w:t>
      </w:r>
      <w:r>
        <w:rPr>
          <w:rtl w:val="0"/>
          <w:lang w:val="fr-FR"/>
        </w:rPr>
        <w:t>)</w:t>
      </w:r>
      <w:r>
        <w:rPr>
          <w:rtl w:val="0"/>
          <w:lang w:val="fr-FR"/>
        </w:rPr>
        <w:t xml:space="preserve"> uniquement peuvent se contenter de BACA PRN sans CSI au long cours</w:t>
      </w:r>
      <w:r>
        <w:br w:type="textWrapping"/>
      </w:r>
      <w:r>
        <w:rPr>
          <w:rtl w:val="0"/>
        </w:rPr>
        <w:t xml:space="preserve">BALA </w:t>
      </w:r>
      <w:r>
        <w:rPr>
          <w:rtl w:val="0"/>
          <w:lang w:val="fr-FR"/>
        </w:rPr>
        <w:t xml:space="preserve">à </w:t>
      </w:r>
      <w:r>
        <w:rPr>
          <w:rtl w:val="0"/>
          <w:lang w:val="fr-FR"/>
        </w:rPr>
        <w:t xml:space="preserve">ajouter avant les ARLT chez &gt;12 ans, alors que chez &lt;12 ans BALA ou ARLT peuvent </w:t>
      </w:r>
      <w:r>
        <w:rPr>
          <w:rtl w:val="0"/>
          <w:lang w:val="fr-FR"/>
        </w:rPr>
        <w:t>ê</w:t>
      </w:r>
      <w:r>
        <w:rPr>
          <w:rtl w:val="0"/>
          <w:lang w:val="fr-FR"/>
        </w:rPr>
        <w:t>tre utilis</w:t>
      </w:r>
      <w:r>
        <w:rPr>
          <w:rtl w:val="0"/>
        </w:rPr>
        <w:t>é</w:t>
      </w:r>
      <w:r>
        <w:rPr>
          <w:rtl w:val="0"/>
          <w:lang w:val="fr-FR"/>
        </w:rPr>
        <w:t>s apr</w:t>
      </w:r>
      <w:r>
        <w:rPr>
          <w:rtl w:val="0"/>
          <w:lang w:val="fr-FR"/>
        </w:rPr>
        <w:t>è</w:t>
      </w:r>
      <w:r>
        <w:rPr>
          <w:rtl w:val="0"/>
          <w:lang w:val="pt-PT"/>
        </w:rPr>
        <w:t>s doses mod</w:t>
      </w:r>
      <w:r>
        <w:rPr>
          <w:rtl w:val="0"/>
        </w:rPr>
        <w:t>é</w:t>
      </w:r>
      <w:r>
        <w:rPr>
          <w:rtl w:val="0"/>
        </w:rPr>
        <w:t>r</w:t>
      </w:r>
      <w:r>
        <w:rPr>
          <w:rtl w:val="0"/>
        </w:rPr>
        <w:t>é</w:t>
      </w:r>
      <w:r>
        <w:rPr>
          <w:rtl w:val="0"/>
          <w:lang w:val="es-ES_tradnl"/>
        </w:rPr>
        <w:t>es de CSI.</w:t>
      </w:r>
    </w:p>
    <w:p>
      <w:pPr>
        <w:pStyle w:val="Corps"/>
        <w:bidi w:val="0"/>
      </w:pPr>
      <w:r>
        <w:rPr>
          <w:rtl w:val="0"/>
          <w:lang w:val="fr-FR"/>
        </w:rPr>
        <w:t>Ajuster Rx aux 1-3 mois initialement puis aux 3-12 mois</w:t>
      </w:r>
    </w:p>
    <w:p>
      <w:pPr>
        <w:pStyle w:val="Corps"/>
        <w:bidi w:val="0"/>
      </w:pPr>
      <w:r>
        <w:drawing>
          <wp:anchor distT="152400" distB="152400" distL="152400" distR="152400" simplePos="0" relativeHeight="251670528" behindDoc="0" locked="0" layoutInCell="1" allowOverlap="0">
            <wp:simplePos x="0" y="0"/>
            <wp:positionH relativeFrom="column">
              <wp:align>center</wp:align>
            </wp:positionH>
            <wp:positionV relativeFrom="line">
              <wp:posOffset>0</wp:posOffset>
            </wp:positionV>
            <wp:extent cx="5156366" cy="3790360"/>
            <wp:effectExtent l="0" t="0" r="0" b="0"/>
            <wp:wrapTopAndBottom distT="152400" distB="152400"/>
            <wp:docPr id="1073741952" name="officeArt object"/>
            <wp:cNvGraphicFramePr/>
            <a:graphic xmlns:a="http://schemas.openxmlformats.org/drawingml/2006/main">
              <a:graphicData uri="http://schemas.openxmlformats.org/drawingml/2006/picture">
                <pic:pic xmlns:pic="http://schemas.openxmlformats.org/drawingml/2006/picture">
                  <pic:nvPicPr>
                    <pic:cNvPr id="1073741952" name="asthme.png"/>
                    <pic:cNvPicPr>
                      <a:picLocks noChangeAspect="1"/>
                    </pic:cNvPicPr>
                  </pic:nvPicPr>
                  <pic:blipFill>
                    <a:blip r:embed="rId146">
                      <a:extLst/>
                    </a:blip>
                    <a:stretch>
                      <a:fillRect/>
                    </a:stretch>
                  </pic:blipFill>
                  <pic:spPr>
                    <a:xfrm>
                      <a:off x="0" y="0"/>
                      <a:ext cx="5156366" cy="3790360"/>
                    </a:xfrm>
                    <a:prstGeom prst="rect">
                      <a:avLst/>
                    </a:prstGeom>
                    <a:ln w="12700" cap="flat">
                      <a:noFill/>
                      <a:miter lim="400000"/>
                    </a:ln>
                    <a:effectLst/>
                  </pic:spPr>
                </pic:pic>
              </a:graphicData>
            </a:graphic>
          </wp:anchor>
        </w:drawing>
      </w:r>
      <w:r>
        <w:rPr>
          <w:rtl w:val="0"/>
          <w:lang w:val="fr-FR"/>
        </w:rPr>
        <w:t>Voir document pharmacologie</w:t>
      </w:r>
    </w:p>
    <w:p>
      <w:pPr>
        <w:pStyle w:val="Corps"/>
        <w:bidi w:val="0"/>
      </w:pPr>
    </w:p>
    <w:p>
      <w:pPr>
        <w:pStyle w:val="Corps"/>
        <w:bidi w:val="0"/>
      </w:pPr>
      <w:r>
        <w:rPr>
          <w:rtl w:val="0"/>
          <w:lang w:val="fr-FR"/>
        </w:rPr>
        <w:t>Autres : cromolyn, theophylline, montelukast, zafirlukast, zileuton</w:t>
      </w:r>
    </w:p>
    <w:p>
      <w:pPr>
        <w:pStyle w:val="Corps"/>
        <w:bidi w:val="0"/>
      </w:pPr>
    </w:p>
    <w:p>
      <w:pPr>
        <w:pStyle w:val="Corps"/>
        <w:bidi w:val="0"/>
      </w:pPr>
      <w:r>
        <w:rPr>
          <w:rtl w:val="0"/>
          <w:lang w:val="fr-FR"/>
        </w:rPr>
        <w:t>ATRL : utilis</w:t>
      </w:r>
      <w:r>
        <w:rPr>
          <w:rtl w:val="0"/>
          <w:lang w:val="fr-FR"/>
        </w:rPr>
        <w:t xml:space="preserve">é </w:t>
      </w:r>
      <w:r>
        <w:rPr>
          <w:rtl w:val="0"/>
          <w:lang w:val="fr-FR"/>
        </w:rPr>
        <w:t xml:space="preserve">en 3e ligne. Parfois peuvent </w:t>
      </w:r>
      <w:r>
        <w:rPr>
          <w:rtl w:val="0"/>
          <w:lang w:val="fr-FR"/>
        </w:rPr>
        <w:t>ê</w:t>
      </w:r>
      <w:r>
        <w:rPr>
          <w:rtl w:val="0"/>
          <w:lang w:val="fr-FR"/>
        </w:rPr>
        <w:t>tre utilis</w:t>
      </w:r>
      <w:r>
        <w:rPr>
          <w:rtl w:val="0"/>
          <w:lang w:val="fr-FR"/>
        </w:rPr>
        <w:t>é</w:t>
      </w:r>
      <w:r>
        <w:rPr>
          <w:rtl w:val="0"/>
          <w:lang w:val="fr-FR"/>
        </w:rPr>
        <w:t>s seuls si CSI mal tol</w:t>
      </w:r>
      <w:r>
        <w:rPr>
          <w:rtl w:val="0"/>
          <w:lang w:val="fr-FR"/>
        </w:rPr>
        <w:t>é</w:t>
      </w:r>
      <w:r>
        <w:rPr>
          <w:rtl w:val="0"/>
          <w:lang w:val="fr-FR"/>
        </w:rPr>
        <w:t>r</w:t>
      </w:r>
      <w:r>
        <w:rPr>
          <w:rtl w:val="0"/>
          <w:lang w:val="fr-FR"/>
        </w:rPr>
        <w:t>é</w:t>
      </w:r>
      <w:r>
        <w:rPr>
          <w:rtl w:val="0"/>
          <w:lang w:val="fr-FR"/>
        </w:rPr>
        <w:t>s/non compliance ou asthme l</w:t>
      </w:r>
      <w:r>
        <w:rPr>
          <w:rtl w:val="0"/>
          <w:lang w:val="fr-FR"/>
        </w:rPr>
        <w:t>é</w:t>
      </w:r>
      <w:r>
        <w:rPr>
          <w:rtl w:val="0"/>
          <w:lang w:val="fr-FR"/>
        </w:rPr>
        <w:t>ger allergique.</w:t>
      </w:r>
    </w:p>
    <w:p>
      <w:pPr>
        <w:pStyle w:val="Corps"/>
        <w:bidi w:val="0"/>
      </w:pPr>
    </w:p>
    <w:p>
      <w:pPr>
        <w:pStyle w:val="Corps"/>
        <w:bidi w:val="0"/>
      </w:pPr>
      <w:r>
        <w:rPr>
          <w:rtl w:val="0"/>
          <w:lang w:val="fr-FR"/>
        </w:rPr>
        <w:t>Theophylline : surtout bon pour Sx nocturnes. Beaucoup interactions et effets 2nd.</w:t>
      </w:r>
    </w:p>
    <w:p>
      <w:pPr>
        <w:pStyle w:val="Corps"/>
        <w:rPr>
          <w:u w:val="single"/>
        </w:rPr>
      </w:pPr>
    </w:p>
    <w:p>
      <w:pPr>
        <w:pStyle w:val="Corps"/>
        <w:bidi w:val="0"/>
      </w:pPr>
      <w:r>
        <w:rPr>
          <w:rtl w:val="0"/>
          <w:lang w:val="fr-FR"/>
        </w:rPr>
        <w:t>anticholinergiques : peu utilis</w:t>
      </w:r>
      <w:r>
        <w:rPr>
          <w:rtl w:val="0"/>
          <w:lang w:val="fr-FR"/>
        </w:rPr>
        <w:t>é</w:t>
      </w:r>
      <w:r>
        <w:rPr>
          <w:rtl w:val="0"/>
          <w:lang w:val="fr-FR"/>
        </w:rPr>
        <w:t>s dans l</w:t>
      </w:r>
      <w:r>
        <w:rPr>
          <w:rtl w:val="0"/>
          <w:lang w:val="fr-FR"/>
        </w:rPr>
        <w:t>’</w:t>
      </w:r>
      <w:r>
        <w:rPr>
          <w:rtl w:val="0"/>
          <w:lang w:val="fr-FR"/>
        </w:rPr>
        <w:t>asthme. Consid</w:t>
      </w:r>
      <w:r>
        <w:rPr>
          <w:rtl w:val="0"/>
          <w:lang w:val="fr-FR"/>
        </w:rPr>
        <w:t>é</w:t>
      </w:r>
      <w:r>
        <w:rPr>
          <w:rtl w:val="0"/>
          <w:lang w:val="fr-FR"/>
        </w:rPr>
        <w:t>rer si intol</w:t>
      </w:r>
      <w:r>
        <w:rPr>
          <w:rtl w:val="0"/>
          <w:lang w:val="fr-FR"/>
        </w:rPr>
        <w:t>é</w:t>
      </w:r>
      <w:r>
        <w:rPr>
          <w:rtl w:val="0"/>
          <w:lang w:val="fr-FR"/>
        </w:rPr>
        <w:t>rance / CI (ex : MCAS) au b-agonistes ou si MPCO concomittante</w:t>
      </w:r>
    </w:p>
    <w:p>
      <w:pPr>
        <w:pStyle w:val="Corps"/>
        <w:bidi w:val="0"/>
      </w:pPr>
    </w:p>
    <w:p>
      <w:pPr>
        <w:pStyle w:val="Corps"/>
        <w:bidi w:val="0"/>
      </w:pPr>
      <w:r>
        <w:rPr>
          <w:rtl w:val="0"/>
          <w:lang w:val="fr-FR"/>
        </w:rPr>
        <w:t xml:space="preserve">Omalizumab : si asthme grave allergique avec IgE </w:t>
      </w:r>
      <w:r>
        <w:rPr>
          <w:rtl w:val="0"/>
          <w:lang w:val="fr-FR"/>
        </w:rPr>
        <w:t>é</w:t>
      </w:r>
      <w:r>
        <w:rPr>
          <w:rtl w:val="0"/>
          <w:lang w:val="fr-FR"/>
        </w:rPr>
        <w:t>lev</w:t>
      </w:r>
      <w:r>
        <w:rPr>
          <w:rtl w:val="0"/>
          <w:lang w:val="fr-FR"/>
        </w:rPr>
        <w:t>é</w:t>
      </w:r>
    </w:p>
    <w:p>
      <w:pPr>
        <w:pStyle w:val="Corps"/>
        <w:bidi w:val="0"/>
      </w:pPr>
    </w:p>
    <w:p>
      <w:pPr>
        <w:pStyle w:val="Corps"/>
        <w:bidi w:val="0"/>
      </w:pPr>
      <w:r>
        <w:rPr>
          <w:rtl w:val="0"/>
          <w:lang w:val="fr-FR"/>
        </w:rPr>
        <w:t>Prednisone PO : asthme grave r</w:t>
      </w:r>
      <w:r>
        <w:rPr>
          <w:rtl w:val="0"/>
          <w:lang w:val="fr-FR"/>
        </w:rPr>
        <w:t>é</w:t>
      </w:r>
      <w:r>
        <w:rPr>
          <w:rtl w:val="0"/>
          <w:lang w:val="fr-FR"/>
        </w:rPr>
        <w:t>fractaire, possibilit</w:t>
      </w:r>
      <w:r>
        <w:rPr>
          <w:rtl w:val="0"/>
          <w:lang w:val="fr-FR"/>
        </w:rPr>
        <w:t xml:space="preserve">é </w:t>
      </w:r>
      <w:r>
        <w:rPr>
          <w:rtl w:val="0"/>
          <w:lang w:val="fr-FR"/>
        </w:rPr>
        <w:t>de consid</w:t>
      </w:r>
      <w:r>
        <w:rPr>
          <w:rtl w:val="0"/>
          <w:lang w:val="fr-FR"/>
        </w:rPr>
        <w:t>é</w:t>
      </w:r>
      <w:r>
        <w:rPr>
          <w:rtl w:val="0"/>
          <w:lang w:val="fr-FR"/>
        </w:rPr>
        <w:t>rer aussi immunosuppresseurs non st</w:t>
      </w:r>
      <w:r>
        <w:rPr>
          <w:rtl w:val="0"/>
          <w:lang w:val="fr-FR"/>
        </w:rPr>
        <w:t>é</w:t>
      </w:r>
      <w:r>
        <w:rPr>
          <w:rtl w:val="0"/>
          <w:lang w:val="fr-FR"/>
        </w:rPr>
        <w:t>ro</w:t>
      </w:r>
      <w:r>
        <w:rPr>
          <w:rtl w:val="0"/>
          <w:lang w:val="fr-FR"/>
        </w:rPr>
        <w:t>ï</w:t>
      </w:r>
      <w:r>
        <w:rPr>
          <w:rtl w:val="0"/>
          <w:lang w:val="fr-FR"/>
        </w:rPr>
        <w:t>diens si prise corticos au long cours (MTX, cyclosporine, sels d</w:t>
      </w:r>
      <w:r>
        <w:rPr>
          <w:rtl w:val="0"/>
          <w:lang w:val="fr-FR"/>
        </w:rPr>
        <w:t>’</w:t>
      </w:r>
      <w:r>
        <w:rPr>
          <w:rtl w:val="0"/>
          <w:lang w:val="fr-FR"/>
        </w:rPr>
        <w:t>or, etc.)</w:t>
      </w:r>
    </w:p>
    <w:p>
      <w:pPr>
        <w:pStyle w:val="Corps"/>
        <w:bidi w:val="0"/>
      </w:pPr>
    </w:p>
    <w:p>
      <w:pPr>
        <w:pStyle w:val="Corps"/>
        <w:bidi w:val="0"/>
      </w:pPr>
      <w:r>
        <w:rPr>
          <w:rtl w:val="0"/>
          <w:lang w:val="fr-FR"/>
        </w:rPr>
        <w:t>Thermoplastie bronchique</w:t>
      </w:r>
    </w:p>
    <w:p>
      <w:pPr>
        <w:pStyle w:val="Corps"/>
        <w:rPr>
          <w:u w:val="single"/>
        </w:rPr>
      </w:pPr>
    </w:p>
    <w:p>
      <w:pPr>
        <w:pStyle w:val="Corps"/>
        <w:rPr>
          <w:sz w:val="16"/>
          <w:szCs w:val="16"/>
          <w:u w:val="none"/>
        </w:rPr>
      </w:pPr>
      <w:r>
        <w:rPr>
          <w:u w:val="single"/>
          <w:rtl w:val="0"/>
          <w:lang w:val="fr-FR"/>
        </w:rPr>
        <w:t>Traitement exacerbation asthme</w:t>
      </w:r>
      <w:r>
        <w:rPr>
          <w:u w:val="none"/>
          <w:rtl w:val="0"/>
        </w:rPr>
        <w:t xml:space="preserve"> </w:t>
      </w:r>
      <w:r>
        <w:rPr>
          <w:sz w:val="16"/>
          <w:szCs w:val="16"/>
          <w:u w:val="none"/>
          <w:rtl w:val="0"/>
          <w:lang w:val="fr-FR"/>
        </w:rPr>
        <w:t xml:space="preserve">(O2, BACA, prednisone le plus souvent) </w:t>
      </w:r>
    </w:p>
    <w:p>
      <w:pPr>
        <w:pStyle w:val="Corps"/>
        <w:rPr>
          <w:i w:val="1"/>
          <w:iCs w:val="1"/>
          <w:sz w:val="20"/>
          <w:szCs w:val="20"/>
        </w:rPr>
      </w:pPr>
      <w:r>
        <w:rPr>
          <w:i w:val="1"/>
          <w:iCs w:val="1"/>
          <w:sz w:val="20"/>
          <w:szCs w:val="20"/>
          <w:rtl w:val="0"/>
          <w:lang w:val="fr-FR"/>
        </w:rPr>
        <w:t xml:space="preserve">source : </w:t>
      </w:r>
      <w:r>
        <w:rPr>
          <w:rStyle w:val="Hyperlink.5"/>
          <w:i w:val="1"/>
          <w:iCs w:val="1"/>
          <w:sz w:val="20"/>
          <w:szCs w:val="20"/>
        </w:rPr>
        <w:fldChar w:fldCharType="begin" w:fldLock="0"/>
      </w:r>
      <w:r>
        <w:rPr>
          <w:rStyle w:val="Hyperlink.5"/>
          <w:i w:val="1"/>
          <w:iCs w:val="1"/>
          <w:sz w:val="20"/>
          <w:szCs w:val="20"/>
        </w:rPr>
        <w:instrText xml:space="preserve"> HYPERLINK "http://www.cps.ca/fr/documents/position/prise-en-charge-exacerbation-aigue-asthme#"</w:instrText>
      </w:r>
      <w:r>
        <w:rPr>
          <w:rStyle w:val="Hyperlink.5"/>
          <w:i w:val="1"/>
          <w:iCs w:val="1"/>
          <w:sz w:val="20"/>
          <w:szCs w:val="20"/>
        </w:rPr>
        <w:fldChar w:fldCharType="separate" w:fldLock="0"/>
      </w:r>
      <w:r>
        <w:rPr>
          <w:rStyle w:val="Hyperlink.5"/>
          <w:i w:val="1"/>
          <w:iCs w:val="1"/>
          <w:sz w:val="20"/>
          <w:szCs w:val="20"/>
          <w:rtl w:val="0"/>
          <w:lang w:val="en-US"/>
        </w:rPr>
        <w:t>http://www.cps.ca/fr/documents/position/prise-en-charge-exacerbation-aigue-asthme#</w:t>
      </w:r>
      <w:r>
        <w:rPr>
          <w:i w:val="1"/>
          <w:iCs w:val="1"/>
          <w:sz w:val="20"/>
          <w:szCs w:val="20"/>
        </w:rPr>
        <w:fldChar w:fldCharType="end" w:fldLock="0"/>
      </w:r>
      <w:r>
        <w:rPr>
          <w:i w:val="1"/>
          <w:iCs w:val="1"/>
          <w:sz w:val="20"/>
          <w:szCs w:val="20"/>
          <w:rtl w:val="0"/>
        </w:rPr>
        <w:t xml:space="preserve">Figure1 </w:t>
      </w:r>
    </w:p>
    <w:p>
      <w:pPr>
        <w:pStyle w:val="Corps"/>
        <w:rPr>
          <w:sz w:val="16"/>
          <w:szCs w:val="16"/>
          <w:u w:val="none"/>
        </w:rPr>
      </w:pPr>
    </w:p>
    <w:p>
      <w:pPr>
        <w:pStyle w:val="Corps"/>
        <w:rPr>
          <w:u w:val="single"/>
        </w:rPr>
      </w:pPr>
    </w:p>
    <w:p>
      <w:pPr>
        <w:pStyle w:val="Corps"/>
        <w:numPr>
          <w:ilvl w:val="0"/>
          <w:numId w:val="529"/>
        </w:numPr>
        <w:rPr>
          <w:lang w:val="fr-FR"/>
        </w:rPr>
      </w:pPr>
      <w:r>
        <w:rPr>
          <w:rtl w:val="0"/>
          <w:lang w:val="fr-FR"/>
        </w:rPr>
        <w:t>É</w:t>
      </w:r>
      <w:r>
        <w:rPr>
          <w:rtl w:val="0"/>
          <w:lang w:val="fr-FR"/>
        </w:rPr>
        <w:t>valuer la s</w:t>
      </w:r>
      <w:r>
        <w:rPr>
          <w:rtl w:val="0"/>
        </w:rPr>
        <w:t>é</w:t>
      </w:r>
      <w:r>
        <w:rPr>
          <w:rtl w:val="0"/>
        </w:rPr>
        <w:t>v</w:t>
      </w:r>
      <w:r>
        <w:rPr>
          <w:rtl w:val="0"/>
        </w:rPr>
        <w:t>é</w:t>
      </w:r>
      <w:r>
        <w:rPr>
          <w:rtl w:val="0"/>
        </w:rPr>
        <w:t>rit</w:t>
      </w:r>
      <w:r>
        <w:rPr>
          <w:rtl w:val="0"/>
        </w:rPr>
        <w:t xml:space="preserve">é </w:t>
      </w:r>
      <w:r>
        <w:rPr>
          <w:rtl w:val="0"/>
          <w:lang w:val="fr-FR"/>
        </w:rPr>
        <w:t xml:space="preserve">de la crise et traiter en fonction. </w:t>
      </w:r>
      <w:r>
        <w:rPr>
          <w:sz w:val="20"/>
          <w:szCs w:val="20"/>
          <w:rtl w:val="0"/>
          <w:lang w:val="fr-FR"/>
        </w:rPr>
        <w:t>*un thorax silencieux est signe gravit</w:t>
      </w:r>
      <w:r>
        <w:rPr>
          <w:sz w:val="20"/>
          <w:szCs w:val="20"/>
          <w:rtl w:val="0"/>
        </w:rPr>
        <w:t>é</w:t>
      </w:r>
      <w:r>
        <w:br w:type="textWrapping"/>
      </w:r>
      <w:r>
        <w:rPr>
          <w:rtl w:val="0"/>
          <w:lang w:val="fr-FR"/>
        </w:rPr>
        <w:t>**</w:t>
      </w:r>
      <w:r>
        <w:rPr>
          <w:b w:val="1"/>
          <w:bCs w:val="1"/>
          <w:rtl w:val="0"/>
          <w:lang w:val="fr-FR"/>
        </w:rPr>
        <w:t xml:space="preserve">R/O obstruction corps </w:t>
      </w:r>
      <w:r>
        <w:rPr>
          <w:b w:val="1"/>
          <w:bCs w:val="1"/>
          <w:rtl w:val="0"/>
          <w:lang w:val="fr-FR"/>
        </w:rPr>
        <w:t>é</w:t>
      </w:r>
      <w:r>
        <w:rPr>
          <w:b w:val="1"/>
          <w:bCs w:val="1"/>
          <w:rtl w:val="0"/>
          <w:lang w:val="fr-FR"/>
        </w:rPr>
        <w:t>tranger ou anaphylaxie</w:t>
      </w:r>
    </w:p>
    <w:p>
      <w:pPr>
        <w:pStyle w:val="Corps"/>
        <w:numPr>
          <w:ilvl w:val="0"/>
          <w:numId w:val="79"/>
        </w:numPr>
        <w:rPr>
          <w:lang w:val="fr-FR"/>
        </w:rPr>
      </w:pPr>
      <w:r>
        <w:rPr>
          <w:rtl w:val="0"/>
          <w:lang w:val="fr-FR"/>
        </w:rPr>
        <w:t>É</w:t>
      </w:r>
      <w:r>
        <w:rPr>
          <w:rtl w:val="0"/>
          <w:lang w:val="fr-FR"/>
        </w:rPr>
        <w:t>valuer besoin O2 pour Sat&gt;94%</w:t>
      </w:r>
    </w:p>
    <w:p>
      <w:pPr>
        <w:pStyle w:val="Corps"/>
        <w:numPr>
          <w:ilvl w:val="0"/>
          <w:numId w:val="79"/>
        </w:numPr>
        <w:rPr>
          <w:lang w:val="en-US"/>
        </w:rPr>
      </w:pPr>
      <w:r>
        <w:rPr>
          <w:rtl w:val="0"/>
          <w:lang w:val="en-US"/>
        </w:rPr>
        <w:t>Options th</w:t>
      </w:r>
      <w:r>
        <w:rPr>
          <w:rtl w:val="0"/>
        </w:rPr>
        <w:t>é</w:t>
      </w:r>
      <w:r>
        <w:rPr>
          <w:rtl w:val="0"/>
          <w:lang w:val="fr-FR"/>
        </w:rPr>
        <w:t>rapeutiques en ordre de s</w:t>
      </w:r>
      <w:r>
        <w:rPr>
          <w:rtl w:val="0"/>
        </w:rPr>
        <w:t>é</w:t>
      </w:r>
      <w:r>
        <w:rPr>
          <w:rtl w:val="0"/>
        </w:rPr>
        <w:t>v</w:t>
      </w:r>
      <w:r>
        <w:rPr>
          <w:rtl w:val="0"/>
        </w:rPr>
        <w:t>é</w:t>
      </w:r>
      <w:r>
        <w:rPr>
          <w:rtl w:val="0"/>
        </w:rPr>
        <w:t>rit</w:t>
      </w:r>
      <w:r>
        <w:rPr>
          <w:rtl w:val="0"/>
        </w:rPr>
        <w:t xml:space="preserve">é </w:t>
      </w:r>
      <w:r>
        <w:rPr>
          <w:rtl w:val="0"/>
          <w:lang w:val="fr-FR"/>
        </w:rPr>
        <w:t>(moins s</w:t>
      </w:r>
      <w:r>
        <w:rPr>
          <w:rtl w:val="0"/>
        </w:rPr>
        <w:t>é</w:t>
      </w:r>
      <w:r>
        <w:rPr>
          <w:rtl w:val="0"/>
        </w:rPr>
        <w:t>v</w:t>
      </w:r>
      <w:r>
        <w:rPr>
          <w:rtl w:val="0"/>
          <w:lang w:val="fr-FR"/>
        </w:rPr>
        <w:t>è</w:t>
      </w:r>
      <w:r>
        <w:rPr>
          <w:rtl w:val="0"/>
          <w:lang w:val="fr-FR"/>
        </w:rPr>
        <w:t>re au plus s</w:t>
      </w:r>
      <w:r>
        <w:rPr>
          <w:rtl w:val="0"/>
        </w:rPr>
        <w:t>é</w:t>
      </w:r>
      <w:r>
        <w:rPr>
          <w:rtl w:val="0"/>
        </w:rPr>
        <w:t>v</w:t>
      </w:r>
      <w:r>
        <w:rPr>
          <w:rtl w:val="0"/>
          <w:lang w:val="fr-FR"/>
        </w:rPr>
        <w:t>è</w:t>
      </w:r>
      <w:r>
        <w:rPr>
          <w:rtl w:val="0"/>
        </w:rPr>
        <w:t>re)</w:t>
      </w:r>
    </w:p>
    <w:p>
      <w:pPr>
        <w:pStyle w:val="Corps"/>
        <w:numPr>
          <w:ilvl w:val="1"/>
          <w:numId w:val="79"/>
        </w:numPr>
        <w:rPr>
          <w:lang w:val="en-US"/>
        </w:rPr>
      </w:pPr>
      <w:r>
        <w:rPr>
          <w:rtl w:val="0"/>
          <w:lang w:val="en-US"/>
        </w:rPr>
        <w:t>salbutamol en a</w:t>
      </w:r>
      <w:r>
        <w:rPr>
          <w:rtl w:val="0"/>
        </w:rPr>
        <w:t>é</w:t>
      </w:r>
      <w:r>
        <w:rPr>
          <w:rtl w:val="0"/>
          <w:lang w:val="fr-FR"/>
        </w:rPr>
        <w:t>rosol doseur 1-4 inh q4h</w:t>
      </w:r>
    </w:p>
    <w:p>
      <w:pPr>
        <w:pStyle w:val="Corps"/>
        <w:numPr>
          <w:ilvl w:val="1"/>
          <w:numId w:val="79"/>
        </w:numPr>
        <w:rPr>
          <w:lang w:val="en-US"/>
        </w:rPr>
      </w:pPr>
      <w:r>
        <w:rPr>
          <w:rtl w:val="0"/>
          <w:lang w:val="en-US"/>
        </w:rPr>
        <w:t>salbutamol en a</w:t>
      </w:r>
      <w:r>
        <w:rPr>
          <w:rtl w:val="0"/>
        </w:rPr>
        <w:t>é</w:t>
      </w:r>
      <w:r>
        <w:rPr>
          <w:rtl w:val="0"/>
          <w:lang w:val="fr-FR"/>
        </w:rPr>
        <w:t>rosol doseur 5-10 bouff</w:t>
      </w:r>
      <w:r>
        <w:rPr>
          <w:rtl w:val="0"/>
        </w:rPr>
        <w:t>é</w:t>
      </w:r>
      <w:r>
        <w:rPr>
          <w:rtl w:val="0"/>
          <w:lang w:val="fr-FR"/>
        </w:rPr>
        <w:t>es q 20min x 3, puis r</w:t>
      </w:r>
      <w:r>
        <w:rPr>
          <w:rtl w:val="0"/>
          <w:lang w:val="nl-NL"/>
        </w:rPr>
        <w:t>éé</w:t>
      </w:r>
      <w:r>
        <w:rPr>
          <w:rtl w:val="0"/>
        </w:rPr>
        <w:t>valuer</w:t>
      </w:r>
    </w:p>
    <w:p>
      <w:pPr>
        <w:pStyle w:val="Corps"/>
        <w:numPr>
          <w:ilvl w:val="1"/>
          <w:numId w:val="79"/>
        </w:numPr>
        <w:rPr>
          <w:lang w:val="en-US"/>
        </w:rPr>
      </w:pPr>
      <w:r>
        <w:rPr>
          <w:rtl w:val="0"/>
          <w:lang w:val="en-US"/>
        </w:rPr>
        <w:t>salbutamol en n</w:t>
      </w:r>
      <w:r>
        <w:rPr>
          <w:rtl w:val="0"/>
        </w:rPr>
        <w:t>é</w:t>
      </w:r>
      <w:r>
        <w:rPr>
          <w:rtl w:val="0"/>
          <w:lang w:val="fr-FR"/>
        </w:rPr>
        <w:t xml:space="preserve">bulisation </w:t>
      </w:r>
      <w:r>
        <w:rPr>
          <w:rtl w:val="0"/>
          <w:lang w:val="fr-FR"/>
        </w:rPr>
        <w:t xml:space="preserve">0,5-1cc de 0,5% (5mg) </w:t>
      </w:r>
      <w:r>
        <w:rPr>
          <w:rtl w:val="0"/>
          <w:lang w:val="fr-FR"/>
        </w:rPr>
        <w:t>dans 2ml NS aux 20 min x 3</w:t>
      </w:r>
    </w:p>
    <w:p>
      <w:pPr>
        <w:pStyle w:val="Corps"/>
        <w:numPr>
          <w:ilvl w:val="1"/>
          <w:numId w:val="79"/>
        </w:numPr>
        <w:rPr>
          <w:lang w:val="es-ES_tradnl"/>
        </w:rPr>
      </w:pPr>
      <w:r>
        <w:rPr>
          <w:rtl w:val="0"/>
          <w:lang w:val="es-ES_tradnl"/>
        </w:rPr>
        <w:t>corticost</w:t>
      </w:r>
      <w:r>
        <w:rPr>
          <w:rtl w:val="0"/>
        </w:rPr>
        <w:t>é</w:t>
      </w:r>
      <w:r>
        <w:rPr>
          <w:rtl w:val="0"/>
        </w:rPr>
        <w:t>ro</w:t>
      </w:r>
      <w:r>
        <w:rPr>
          <w:rtl w:val="0"/>
          <w:lang w:val="nl-NL"/>
        </w:rPr>
        <w:t>ï</w:t>
      </w:r>
      <w:r>
        <w:rPr>
          <w:rtl w:val="0"/>
          <w:lang w:val="da-DK"/>
        </w:rPr>
        <w:t>des PO 1mg/kg  id x 3-5 jr</w:t>
      </w:r>
    </w:p>
    <w:p>
      <w:pPr>
        <w:pStyle w:val="Corps"/>
        <w:numPr>
          <w:ilvl w:val="1"/>
          <w:numId w:val="79"/>
        </w:numPr>
        <w:rPr>
          <w:lang w:val="fr-FR"/>
        </w:rPr>
      </w:pPr>
      <w:r>
        <w:rPr>
          <w:rtl w:val="0"/>
          <w:lang w:val="fr-FR"/>
        </w:rPr>
        <w:t>bromure d</w:t>
      </w:r>
      <w:r>
        <w:rPr>
          <w:rtl w:val="0"/>
          <w:lang w:val="fr-FR"/>
        </w:rPr>
        <w:t>’</w:t>
      </w:r>
      <w:r>
        <w:rPr>
          <w:rtl w:val="0"/>
        </w:rPr>
        <w:t>ipratropium en a</w:t>
      </w:r>
      <w:r>
        <w:rPr>
          <w:rtl w:val="0"/>
        </w:rPr>
        <w:t>é</w:t>
      </w:r>
      <w:r>
        <w:rPr>
          <w:rtl w:val="0"/>
          <w:lang w:val="fr-FR"/>
        </w:rPr>
        <w:t>rosol-doseur 3-6 bouff</w:t>
      </w:r>
      <w:r>
        <w:rPr>
          <w:rtl w:val="0"/>
        </w:rPr>
        <w:t>é</w:t>
      </w:r>
      <w:r>
        <w:rPr>
          <w:rtl w:val="0"/>
          <w:lang w:val="es-ES_tradnl"/>
        </w:rPr>
        <w:t xml:space="preserve">s de </w:t>
      </w:r>
      <w:r>
        <w:rPr>
          <w:rtl w:val="0"/>
          <w:lang w:val="fr-FR"/>
        </w:rPr>
        <w:t>17</w:t>
      </w:r>
      <w:r>
        <w:rPr>
          <w:rtl w:val="0"/>
          <w:lang w:val="fr-FR"/>
        </w:rPr>
        <w:t xml:space="preserve"> ug aux 20 min x 3</w:t>
      </w:r>
    </w:p>
    <w:p>
      <w:pPr>
        <w:pStyle w:val="Corps"/>
        <w:numPr>
          <w:ilvl w:val="1"/>
          <w:numId w:val="79"/>
        </w:numPr>
        <w:rPr>
          <w:lang w:val="en-US"/>
        </w:rPr>
      </w:pPr>
      <w:r>
        <w:rPr>
          <w:rtl w:val="0"/>
          <w:lang w:val="en-US"/>
        </w:rPr>
        <w:t>salbutamol en n</w:t>
      </w:r>
      <w:r>
        <w:rPr>
          <w:rtl w:val="0"/>
        </w:rPr>
        <w:t>é</w:t>
      </w:r>
      <w:r>
        <w:rPr>
          <w:rtl w:val="0"/>
          <w:lang w:val="fr-FR"/>
        </w:rPr>
        <w:t>bulisation continue 0,3 mg/kg/h avec 5mg dans 4 ml NS</w:t>
      </w:r>
    </w:p>
    <w:p>
      <w:pPr>
        <w:pStyle w:val="Corps"/>
        <w:numPr>
          <w:ilvl w:val="1"/>
          <w:numId w:val="79"/>
        </w:numPr>
      </w:pPr>
      <w:r>
        <w:rPr>
          <w:rtl w:val="0"/>
        </w:rPr>
        <w:t>bromure ipratropium en n</w:t>
      </w:r>
      <w:r>
        <w:rPr>
          <w:rtl w:val="0"/>
        </w:rPr>
        <w:t>é</w:t>
      </w:r>
      <w:r>
        <w:rPr>
          <w:rtl w:val="0"/>
          <w:lang w:val="fr-FR"/>
        </w:rPr>
        <w:t>bulisation 0,25-0,5mg aux 20 min x 3</w:t>
      </w:r>
    </w:p>
    <w:p>
      <w:pPr>
        <w:pStyle w:val="Corps"/>
        <w:numPr>
          <w:ilvl w:val="1"/>
          <w:numId w:val="79"/>
        </w:numPr>
        <w:rPr>
          <w:lang w:val="es-ES_tradnl"/>
        </w:rPr>
      </w:pPr>
      <w:r>
        <w:rPr>
          <w:rtl w:val="0"/>
          <w:lang w:val="es-ES_tradnl"/>
        </w:rPr>
        <w:t>corticost</w:t>
      </w:r>
      <w:r>
        <w:rPr>
          <w:rtl w:val="0"/>
        </w:rPr>
        <w:t>é</w:t>
      </w:r>
      <w:r>
        <w:rPr>
          <w:rtl w:val="0"/>
        </w:rPr>
        <w:t>ro</w:t>
      </w:r>
      <w:r>
        <w:rPr>
          <w:rtl w:val="0"/>
          <w:lang w:val="nl-NL"/>
        </w:rPr>
        <w:t>ï</w:t>
      </w:r>
      <w:r>
        <w:rPr>
          <w:rtl w:val="0"/>
          <w:lang w:val="pt-PT"/>
        </w:rPr>
        <w:t>des IV : methylprednisolone 1-2mg/kg max 60mg q6h ou hydrocortisone 5-7mg/kg max 400mg q6h</w:t>
      </w:r>
    </w:p>
    <w:p>
      <w:pPr>
        <w:pStyle w:val="Corps"/>
        <w:numPr>
          <w:ilvl w:val="1"/>
          <w:numId w:val="79"/>
        </w:numPr>
      </w:pPr>
      <w:r>
        <w:rPr>
          <w:rtl w:val="0"/>
        </w:rPr>
        <w:t>Sulfate de magn</w:t>
      </w:r>
      <w:r>
        <w:rPr>
          <w:rtl w:val="0"/>
        </w:rPr>
        <w:t>é</w:t>
      </w:r>
      <w:r>
        <w:rPr>
          <w:rtl w:val="0"/>
          <w:lang w:val="fr-FR"/>
        </w:rPr>
        <w:t>sium IV bolus de 25-50mg/kg sur 20 min max 2g</w:t>
      </w:r>
    </w:p>
    <w:p>
      <w:pPr>
        <w:pStyle w:val="Corps"/>
        <w:numPr>
          <w:ilvl w:val="1"/>
          <w:numId w:val="79"/>
        </w:numPr>
        <w:rPr>
          <w:lang w:val="fr-FR"/>
        </w:rPr>
      </w:pPr>
      <w:r>
        <w:rPr>
          <w:rtl w:val="0"/>
          <w:lang w:val="fr-FR"/>
        </w:rPr>
        <w:t>salbutamol IV 7,5mcg/kg sur 2-5 min, puis 1mcg/kg/min et titrer ad 5mcg/kg</w:t>
      </w:r>
    </w:p>
    <w:p>
      <w:pPr>
        <w:pStyle w:val="Corps"/>
        <w:numPr>
          <w:ilvl w:val="1"/>
          <w:numId w:val="79"/>
        </w:numPr>
        <w:rPr>
          <w:lang w:val="fr-FR"/>
        </w:rPr>
      </w:pPr>
      <w:r>
        <w:rPr>
          <w:rtl w:val="0"/>
          <w:lang w:val="fr-FR"/>
        </w:rPr>
        <w:t xml:space="preserve">aminophyline/ theophylline IV </w:t>
      </w:r>
    </w:p>
    <w:p>
      <w:pPr>
        <w:pStyle w:val="Corps"/>
        <w:numPr>
          <w:ilvl w:val="1"/>
          <w:numId w:val="79"/>
        </w:numPr>
        <w:rPr>
          <w:lang w:val="fr-FR"/>
        </w:rPr>
      </w:pPr>
      <w:r>
        <w:rPr>
          <w:rtl w:val="0"/>
          <w:lang w:val="fr-FR"/>
        </w:rPr>
        <w:t>si craint risque anaphylaxie imm</w:t>
      </w:r>
      <w:r>
        <w:rPr>
          <w:rtl w:val="0"/>
        </w:rPr>
        <w:t>é</w:t>
      </w:r>
      <w:r>
        <w:rPr>
          <w:rtl w:val="0"/>
          <w:lang w:val="en-US"/>
        </w:rPr>
        <w:t>diate : adr</w:t>
      </w:r>
      <w:r>
        <w:rPr>
          <w:rtl w:val="0"/>
        </w:rPr>
        <w:t>é</w:t>
      </w:r>
      <w:r>
        <w:rPr>
          <w:rtl w:val="0"/>
        </w:rPr>
        <w:t>naline s/c</w:t>
      </w:r>
    </w:p>
    <w:p>
      <w:pPr>
        <w:pStyle w:val="Corps"/>
        <w:numPr>
          <w:ilvl w:val="1"/>
          <w:numId w:val="79"/>
        </w:numPr>
        <w:rPr>
          <w:lang w:val="fr-FR"/>
        </w:rPr>
      </w:pPr>
      <w:r>
        <w:rPr>
          <w:rtl w:val="0"/>
          <w:lang w:val="fr-FR"/>
        </w:rPr>
        <w:t>si intubation : Heliox (m</w:t>
      </w:r>
      <w:r>
        <w:rPr>
          <w:rtl w:val="0"/>
          <w:lang w:val="fr-FR"/>
        </w:rPr>
        <w:t>é</w:t>
      </w:r>
      <w:r>
        <w:rPr>
          <w:rtl w:val="0"/>
          <w:lang w:val="fr-FR"/>
        </w:rPr>
        <w:t>lange h</w:t>
      </w:r>
      <w:r>
        <w:rPr>
          <w:rtl w:val="0"/>
          <w:lang w:val="fr-FR"/>
        </w:rPr>
        <w:t>é</w:t>
      </w:r>
      <w:r>
        <w:rPr>
          <w:rtl w:val="0"/>
          <w:lang w:val="fr-FR"/>
        </w:rPr>
        <w:t>lium / O2)</w:t>
      </w:r>
    </w:p>
    <w:p>
      <w:pPr>
        <w:pStyle w:val="Corps"/>
        <w:numPr>
          <w:ilvl w:val="0"/>
          <w:numId w:val="79"/>
        </w:numPr>
        <w:rPr>
          <w:lang w:val="fr-FR"/>
        </w:rPr>
      </w:pPr>
      <w:r>
        <w:rPr>
          <w:rtl w:val="0"/>
          <w:lang w:val="fr-FR"/>
        </w:rPr>
        <w:t>É</w:t>
      </w:r>
      <w:r>
        <w:rPr>
          <w:rtl w:val="0"/>
          <w:lang w:val="fr-FR"/>
        </w:rPr>
        <w:t>valuer besoin d</w:t>
      </w:r>
      <w:r>
        <w:rPr>
          <w:rtl w:val="0"/>
          <w:lang w:val="fr-FR"/>
        </w:rPr>
        <w:t>’</w:t>
      </w:r>
      <w:r>
        <w:rPr>
          <w:rtl w:val="0"/>
        </w:rPr>
        <w:t xml:space="preserve">assistance, monitoring, transfert USI, intubation* </w:t>
      </w:r>
      <w:r>
        <w:br w:type="textWrapping"/>
      </w:r>
      <w:r>
        <w:rPr>
          <w:sz w:val="16"/>
          <w:szCs w:val="16"/>
          <w:rtl w:val="0"/>
          <w:lang w:val="fr-FR"/>
        </w:rPr>
        <w:t>*ne pas utiliser Rx PO si risque intubation</w:t>
      </w:r>
    </w:p>
    <w:p>
      <w:pPr>
        <w:pStyle w:val="Corps"/>
        <w:bidi w:val="0"/>
      </w:pPr>
    </w:p>
    <w:p>
      <w:pPr>
        <w:pStyle w:val="Corps"/>
        <w:numPr>
          <w:ilvl w:val="0"/>
          <w:numId w:val="530"/>
        </w:numPr>
      </w:pPr>
      <w:r>
        <w:rPr>
          <w:rtl w:val="0"/>
        </w:rPr>
        <w:t>R</w:t>
      </w:r>
      <w:r>
        <w:rPr>
          <w:rtl w:val="0"/>
          <w:lang w:val="nl-NL"/>
        </w:rPr>
        <w:t>éé</w:t>
      </w:r>
      <w:r>
        <w:rPr>
          <w:rtl w:val="0"/>
          <w:lang w:val="fr-FR"/>
        </w:rPr>
        <w:t>valuer patient apr</w:t>
      </w:r>
      <w:r>
        <w:rPr>
          <w:rtl w:val="0"/>
          <w:lang w:val="fr-FR"/>
        </w:rPr>
        <w:t>è</w:t>
      </w:r>
      <w:r>
        <w:rPr>
          <w:rtl w:val="0"/>
          <w:lang w:val="fr-FR"/>
        </w:rPr>
        <w:t>s 1 h (ou plus rapproch</w:t>
      </w:r>
      <w:r>
        <w:rPr>
          <w:rtl w:val="0"/>
        </w:rPr>
        <w:t xml:space="preserve">é </w:t>
      </w:r>
      <w:r>
        <w:rPr>
          <w:rtl w:val="0"/>
          <w:lang w:val="fr-FR"/>
        </w:rPr>
        <w:t xml:space="preserve">selon </w:t>
      </w:r>
      <w:r>
        <w:rPr>
          <w:rtl w:val="0"/>
        </w:rPr>
        <w:t>é</w:t>
      </w:r>
      <w:r>
        <w:rPr>
          <w:rtl w:val="0"/>
          <w:lang w:val="fr-FR"/>
        </w:rPr>
        <w:t>tat) pour r</w:t>
      </w:r>
      <w:r>
        <w:rPr>
          <w:rtl w:val="0"/>
        </w:rPr>
        <w:t>é</w:t>
      </w:r>
      <w:r>
        <w:rPr>
          <w:rtl w:val="0"/>
          <w:lang w:val="fr-FR"/>
        </w:rPr>
        <w:t>adapter traitement</w:t>
      </w:r>
    </w:p>
    <w:p>
      <w:pPr>
        <w:pStyle w:val="Corps"/>
        <w:numPr>
          <w:ilvl w:val="0"/>
          <w:numId w:val="530"/>
        </w:numPr>
      </w:pPr>
      <w:r>
        <w:rPr>
          <w:rtl w:val="0"/>
        </w:rPr>
        <w:t>Favoriser a</w:t>
      </w:r>
      <w:r>
        <w:rPr>
          <w:rtl w:val="0"/>
        </w:rPr>
        <w:t>é</w:t>
      </w:r>
      <w:r>
        <w:rPr>
          <w:rtl w:val="0"/>
          <w:lang w:val="fr-FR"/>
        </w:rPr>
        <w:t>rochambre pour a</w:t>
      </w:r>
      <w:r>
        <w:rPr>
          <w:rtl w:val="0"/>
        </w:rPr>
        <w:t>é</w:t>
      </w:r>
      <w:r>
        <w:rPr>
          <w:rtl w:val="0"/>
          <w:lang w:val="fr-FR"/>
        </w:rPr>
        <w:t>rosol-doseur</w:t>
      </w:r>
    </w:p>
    <w:p>
      <w:pPr>
        <w:pStyle w:val="Corps"/>
        <w:numPr>
          <w:ilvl w:val="0"/>
          <w:numId w:val="530"/>
        </w:numPr>
        <w:rPr>
          <w:lang w:val="fr-FR"/>
        </w:rPr>
      </w:pPr>
      <w:r>
        <w:rPr>
          <w:rtl w:val="0"/>
          <w:lang w:val="fr-FR"/>
        </w:rPr>
        <w:t>Surveillance effets 2nd si doses importantes utilis</w:t>
      </w:r>
      <w:r>
        <w:rPr>
          <w:rtl w:val="0"/>
        </w:rPr>
        <w:t>é</w:t>
      </w:r>
      <w:r>
        <w:rPr>
          <w:rtl w:val="0"/>
        </w:rPr>
        <w:t xml:space="preserve">es </w:t>
      </w:r>
      <w:r>
        <w:rPr>
          <w:sz w:val="16"/>
          <w:szCs w:val="16"/>
          <w:rtl w:val="0"/>
          <w:lang w:val="sv-SE"/>
        </w:rPr>
        <w:t>(hypoK, hyperglyc</w:t>
      </w:r>
      <w:r>
        <w:rPr>
          <w:sz w:val="16"/>
          <w:szCs w:val="16"/>
          <w:rtl w:val="0"/>
        </w:rPr>
        <w:t>é</w:t>
      </w:r>
      <w:r>
        <w:rPr>
          <w:sz w:val="16"/>
          <w:szCs w:val="16"/>
          <w:rtl w:val="0"/>
        </w:rPr>
        <w:t>mie, tachycardie, arythmie)</w:t>
      </w:r>
    </w:p>
    <w:p>
      <w:pPr>
        <w:pStyle w:val="Corps"/>
        <w:numPr>
          <w:ilvl w:val="0"/>
          <w:numId w:val="530"/>
        </w:numPr>
        <w:rPr>
          <w:lang w:val="fr-FR"/>
        </w:rPr>
      </w:pPr>
      <w:r>
        <w:rPr>
          <w:rtl w:val="0"/>
          <w:lang w:val="fr-FR"/>
        </w:rPr>
        <w:t>Adapter le traitement au long cours en plus du traitement d</w:t>
      </w:r>
      <w:r>
        <w:rPr>
          <w:rtl w:val="0"/>
          <w:lang w:val="fr-FR"/>
        </w:rPr>
        <w:t>’</w:t>
      </w:r>
      <w:r>
        <w:rPr>
          <w:rtl w:val="0"/>
          <w:lang w:val="fr-FR"/>
        </w:rPr>
        <w:t>urgence ex : augmenter CSI</w:t>
      </w:r>
    </w:p>
    <w:p>
      <w:pPr>
        <w:pStyle w:val="Corps"/>
        <w:numPr>
          <w:ilvl w:val="0"/>
          <w:numId w:val="530"/>
        </w:numPr>
        <w:rPr>
          <w:lang w:val="it-IT"/>
        </w:rPr>
      </w:pPr>
      <w:r>
        <w:rPr>
          <w:rtl w:val="0"/>
          <w:lang w:val="it-IT"/>
        </w:rPr>
        <w:t>Possibilit</w:t>
      </w:r>
      <w:r>
        <w:rPr>
          <w:rtl w:val="0"/>
        </w:rPr>
        <w:t xml:space="preserve">é </w:t>
      </w:r>
      <w:r>
        <w:rPr>
          <w:rtl w:val="0"/>
        </w:rPr>
        <w:t>d</w:t>
      </w:r>
      <w:r>
        <w:rPr>
          <w:rtl w:val="0"/>
          <w:lang w:val="fr-FR"/>
        </w:rPr>
        <w:t>’</w:t>
      </w:r>
      <w:r>
        <w:rPr>
          <w:rtl w:val="0"/>
          <w:lang w:val="fr-FR"/>
        </w:rPr>
        <w:t xml:space="preserve">augmenter doses CSI et ajout BALA temporairement pendant un </w:t>
      </w:r>
      <w:r>
        <w:rPr>
          <w:rtl w:val="0"/>
        </w:rPr>
        <w:t>é</w:t>
      </w:r>
      <w:r>
        <w:rPr>
          <w:rtl w:val="0"/>
        </w:rPr>
        <w:t>pisode d</w:t>
      </w:r>
      <w:r>
        <w:rPr>
          <w:rtl w:val="0"/>
          <w:lang w:val="fr-FR"/>
        </w:rPr>
        <w:t>’</w:t>
      </w:r>
      <w:r>
        <w:rPr>
          <w:rtl w:val="0"/>
          <w:lang w:val="fr-FR"/>
        </w:rPr>
        <w:t>exacerbation et de diminuer lorsque crit</w:t>
      </w:r>
      <w:r>
        <w:rPr>
          <w:rtl w:val="0"/>
          <w:lang w:val="fr-FR"/>
        </w:rPr>
        <w:t>è</w:t>
      </w:r>
      <w:r>
        <w:rPr>
          <w:rtl w:val="0"/>
          <w:lang w:val="fr-FR"/>
        </w:rPr>
        <w:t>res de maitrise de l</w:t>
      </w:r>
      <w:r>
        <w:rPr>
          <w:rtl w:val="0"/>
          <w:lang w:val="fr-FR"/>
        </w:rPr>
        <w:t>’</w:t>
      </w:r>
      <w:r>
        <w:rPr>
          <w:rtl w:val="0"/>
          <w:lang w:val="fr-FR"/>
        </w:rPr>
        <w:t>asthme sont rempli pour avoir les doses les plus faibles efficaces (peu preuves pour CSI intermittent)</w:t>
      </w:r>
    </w:p>
    <w:p>
      <w:pPr>
        <w:pStyle w:val="Corps"/>
      </w:pPr>
    </w:p>
    <w:p>
      <w:pPr>
        <w:pStyle w:val="Corps"/>
      </w:pPr>
      <w:r>
        <w:rPr>
          <w:rtl w:val="0"/>
          <w:lang w:val="fr-FR"/>
        </w:rPr>
        <w:t>Monitorer aussi s</w:t>
      </w:r>
      <w:r>
        <w:rPr>
          <w:rtl w:val="0"/>
          <w:lang w:val="fr-FR"/>
        </w:rPr>
        <w:t>é</w:t>
      </w:r>
      <w:r>
        <w:rPr>
          <w:rtl w:val="0"/>
          <w:lang w:val="fr-FR"/>
        </w:rPr>
        <w:t>v</w:t>
      </w:r>
      <w:r>
        <w:rPr>
          <w:rtl w:val="0"/>
          <w:lang w:val="fr-FR"/>
        </w:rPr>
        <w:t>é</w:t>
      </w:r>
      <w:r>
        <w:rPr>
          <w:rtl w:val="0"/>
          <w:lang w:val="fr-FR"/>
        </w:rPr>
        <w:t>rit</w:t>
      </w:r>
      <w:r>
        <w:rPr>
          <w:rtl w:val="0"/>
          <w:lang w:val="fr-FR"/>
        </w:rPr>
        <w:t xml:space="preserve">é </w:t>
      </w:r>
      <w:r>
        <w:rPr>
          <w:rtl w:val="0"/>
          <w:lang w:val="fr-FR"/>
        </w:rPr>
        <w:t>avec bilan, gaz art</w:t>
      </w:r>
      <w:r>
        <w:rPr>
          <w:rtl w:val="0"/>
          <w:lang w:val="fr-FR"/>
        </w:rPr>
        <w:t>é</w:t>
      </w:r>
      <w:r>
        <w:rPr>
          <w:rtl w:val="0"/>
          <w:lang w:val="fr-FR"/>
        </w:rPr>
        <w:t>riel, etc.</w:t>
      </w:r>
    </w:p>
    <w:p>
      <w:pPr>
        <w:pStyle w:val="Corps"/>
      </w:pPr>
    </w:p>
    <w:p>
      <w:pPr>
        <w:pStyle w:val="Corps"/>
      </w:pPr>
      <w:r>
        <w:rPr>
          <w:rtl w:val="0"/>
          <w:lang w:val="fr-FR"/>
        </w:rPr>
        <w:t>Pression plateau max 30 et autopeep : 15</w:t>
      </w:r>
    </w:p>
    <w:p>
      <w:pPr>
        <w:pStyle w:val="Corps"/>
      </w:pPr>
      <w:r>
        <w:rPr>
          <w:rtl w:val="0"/>
          <w:lang w:val="fr-FR"/>
        </w:rPr>
        <w:t>Diminuer FR, g</w:t>
      </w:r>
      <w:r>
        <w:rPr>
          <w:rtl w:val="0"/>
          <w:lang w:val="fr-FR"/>
        </w:rPr>
        <w:t>é</w:t>
      </w:r>
      <w:r>
        <w:rPr>
          <w:rtl w:val="0"/>
          <w:lang w:val="fr-FR"/>
        </w:rPr>
        <w:t>n</w:t>
      </w:r>
      <w:r>
        <w:rPr>
          <w:rtl w:val="0"/>
          <w:lang w:val="fr-FR"/>
        </w:rPr>
        <w:t>é</w:t>
      </w:r>
      <w:r>
        <w:rPr>
          <w:rtl w:val="0"/>
          <w:lang w:val="fr-FR"/>
        </w:rPr>
        <w:t>ralement peu de diff</w:t>
      </w:r>
      <w:r>
        <w:rPr>
          <w:rtl w:val="0"/>
          <w:lang w:val="fr-FR"/>
        </w:rPr>
        <w:t>é</w:t>
      </w:r>
      <w:r>
        <w:rPr>
          <w:rtl w:val="0"/>
          <w:lang w:val="fr-FR"/>
        </w:rPr>
        <w:t>rence en dessous de 12-10 car flot tr</w:t>
      </w:r>
      <w:r>
        <w:rPr>
          <w:rtl w:val="0"/>
          <w:lang w:val="fr-FR"/>
        </w:rPr>
        <w:t>è</w:t>
      </w:r>
      <w:r>
        <w:rPr>
          <w:rtl w:val="0"/>
          <w:lang w:val="fr-FR"/>
        </w:rPr>
        <w:t>s faible apres qq sec expi (?3-4?)</w:t>
      </w:r>
    </w:p>
    <w:p>
      <w:pPr>
        <w:pStyle w:val="Corps"/>
      </w:pPr>
      <w:r>
        <w:rPr>
          <w:rtl w:val="0"/>
          <w:lang w:val="fr-FR"/>
        </w:rPr>
        <w:t>É</w:t>
      </w:r>
      <w:r>
        <w:rPr>
          <w:rtl w:val="0"/>
          <w:lang w:val="fr-FR"/>
        </w:rPr>
        <w:t>l</w:t>
      </w:r>
      <w:r>
        <w:rPr>
          <w:rtl w:val="0"/>
          <w:lang w:val="fr-FR"/>
        </w:rPr>
        <w:t>é</w:t>
      </w:r>
      <w:r>
        <w:rPr>
          <w:rtl w:val="0"/>
          <w:lang w:val="fr-FR"/>
        </w:rPr>
        <w:t>vation du PEEP (extrins</w:t>
      </w:r>
      <w:r>
        <w:rPr>
          <w:rtl w:val="0"/>
          <w:lang w:val="fr-FR"/>
        </w:rPr>
        <w:t>è</w:t>
      </w:r>
      <w:r>
        <w:rPr>
          <w:rtl w:val="0"/>
          <w:lang w:val="fr-FR"/>
        </w:rPr>
        <w:t>que) n'a peu d'effet sur le PEEP (intrins</w:t>
      </w:r>
      <w:r>
        <w:rPr>
          <w:rtl w:val="0"/>
          <w:lang w:val="fr-FR"/>
        </w:rPr>
        <w:t>è</w:t>
      </w:r>
      <w:r>
        <w:rPr>
          <w:rtl w:val="0"/>
          <w:lang w:val="fr-FR"/>
        </w:rPr>
        <w:t>que) donc pas de r</w:t>
      </w:r>
      <w:r>
        <w:rPr>
          <w:rtl w:val="0"/>
          <w:lang w:val="fr-FR"/>
        </w:rPr>
        <w:t>ô</w:t>
      </w:r>
      <w:r>
        <w:rPr>
          <w:rtl w:val="0"/>
          <w:lang w:val="fr-FR"/>
        </w:rPr>
        <w:t>le m</w:t>
      </w:r>
      <w:r>
        <w:rPr>
          <w:rtl w:val="0"/>
          <w:lang w:val="fr-FR"/>
        </w:rPr>
        <w:t>ê</w:t>
      </w:r>
      <w:r>
        <w:rPr>
          <w:rtl w:val="0"/>
          <w:lang w:val="fr-FR"/>
        </w:rPr>
        <w:t>me surtout si modification pression plateau.</w:t>
      </w:r>
    </w:p>
    <w:p>
      <w:pPr>
        <w:pStyle w:val="Corps"/>
      </w:pPr>
      <w:r>
        <w:rPr>
          <w:rtl w:val="0"/>
          <w:lang w:val="fr-FR"/>
        </w:rPr>
        <w:t xml:space="preserve">Heliox : gaz "visqueux" </w:t>
      </w:r>
      <w:r>
        <w:rPr>
          <w:rtl w:val="0"/>
          <w:lang w:val="fr-FR"/>
        </w:rPr>
        <w:t xml:space="preserve">à </w:t>
      </w:r>
      <w:r>
        <w:rPr>
          <w:rtl w:val="0"/>
          <w:lang w:val="fr-FR"/>
        </w:rPr>
        <w:t>basse densit</w:t>
      </w:r>
      <w:r>
        <w:rPr>
          <w:rtl w:val="0"/>
          <w:lang w:val="fr-FR"/>
        </w:rPr>
        <w:t xml:space="preserve">é </w:t>
      </w:r>
      <w:r>
        <w:rPr>
          <w:rtl w:val="0"/>
          <w:lang w:val="fr-FR"/>
        </w:rPr>
        <w:t>et flot plus laminaire surtout dans obstruction haute, peu d'effet dans obstruction basse (asthme). N</w:t>
      </w:r>
      <w:r>
        <w:rPr>
          <w:rtl w:val="0"/>
          <w:lang w:val="fr-FR"/>
        </w:rPr>
        <w:t>é</w:t>
      </w:r>
      <w:r>
        <w:rPr>
          <w:rtl w:val="0"/>
          <w:lang w:val="fr-FR"/>
        </w:rPr>
        <w:t>cessite g</w:t>
      </w:r>
      <w:r>
        <w:rPr>
          <w:rtl w:val="0"/>
          <w:lang w:val="fr-FR"/>
        </w:rPr>
        <w:t>é</w:t>
      </w:r>
      <w:r>
        <w:rPr>
          <w:rtl w:val="0"/>
          <w:lang w:val="fr-FR"/>
        </w:rPr>
        <w:t>n</w:t>
      </w:r>
      <w:r>
        <w:rPr>
          <w:rtl w:val="0"/>
          <w:lang w:val="fr-FR"/>
        </w:rPr>
        <w:t>é</w:t>
      </w:r>
      <w:r>
        <w:rPr>
          <w:rtl w:val="0"/>
          <w:lang w:val="fr-FR"/>
        </w:rPr>
        <w:t>ralement taux d'h</w:t>
      </w:r>
      <w:r>
        <w:rPr>
          <w:rtl w:val="0"/>
          <w:lang w:val="fr-FR"/>
        </w:rPr>
        <w:t>é</w:t>
      </w:r>
      <w:r>
        <w:rPr>
          <w:rtl w:val="0"/>
          <w:lang w:val="fr-FR"/>
        </w:rPr>
        <w:t>lium a 70-80% donc pas si pt est tr</w:t>
      </w:r>
      <w:r>
        <w:rPr>
          <w:rtl w:val="0"/>
          <w:lang w:val="fr-FR"/>
        </w:rPr>
        <w:t>è</w:t>
      </w:r>
      <w:r>
        <w:rPr>
          <w:rtl w:val="0"/>
          <w:lang w:val="fr-FR"/>
        </w:rPr>
        <w:t>s hypox</w:t>
      </w:r>
      <w:r>
        <w:rPr>
          <w:rtl w:val="0"/>
          <w:lang w:val="fr-FR"/>
        </w:rPr>
        <w:t>é</w:t>
      </w:r>
      <w:r>
        <w:rPr>
          <w:rtl w:val="0"/>
          <w:lang w:val="fr-FR"/>
        </w:rPr>
        <w:t>mie. Possible b</w:t>
      </w:r>
      <w:r>
        <w:rPr>
          <w:rtl w:val="0"/>
          <w:lang w:val="fr-FR"/>
        </w:rPr>
        <w:t>é</w:t>
      </w:r>
      <w:r>
        <w:rPr>
          <w:rtl w:val="0"/>
          <w:lang w:val="fr-FR"/>
        </w:rPr>
        <w:t>n</w:t>
      </w:r>
      <w:r>
        <w:rPr>
          <w:rtl w:val="0"/>
          <w:lang w:val="fr-FR"/>
        </w:rPr>
        <w:t>é</w:t>
      </w:r>
      <w:r>
        <w:rPr>
          <w:rtl w:val="0"/>
          <w:lang w:val="fr-FR"/>
        </w:rPr>
        <w:t>fice pour amener salbutamol plus distalement.</w:t>
      </w:r>
    </w:p>
    <w:p>
      <w:pPr>
        <w:pStyle w:val="Corps"/>
        <w:rPr>
          <w:i w:val="1"/>
          <w:iCs w:val="1"/>
        </w:rPr>
      </w:pPr>
      <w:r>
        <w:rPr>
          <w:i w:val="1"/>
          <w:iCs w:val="1"/>
        </w:rPr>
        <w:drawing>
          <wp:inline distT="0" distB="0" distL="0" distR="0">
            <wp:extent cx="5943600" cy="8059883"/>
            <wp:effectExtent l="0" t="0" r="0" b="0"/>
            <wp:docPr id="1073741953" name="officeArt object"/>
            <wp:cNvGraphicFramePr/>
            <a:graphic xmlns:a="http://schemas.openxmlformats.org/drawingml/2006/main">
              <a:graphicData uri="http://schemas.openxmlformats.org/drawingml/2006/picture">
                <pic:pic xmlns:pic="http://schemas.openxmlformats.org/drawingml/2006/picture">
                  <pic:nvPicPr>
                    <pic:cNvPr id="1073741953" name="droppedImage.png"/>
                    <pic:cNvPicPr>
                      <a:picLocks noChangeAspect="1"/>
                    </pic:cNvPicPr>
                  </pic:nvPicPr>
                  <pic:blipFill>
                    <a:blip r:embed="rId147">
                      <a:extLst/>
                    </a:blip>
                    <a:stretch>
                      <a:fillRect/>
                    </a:stretch>
                  </pic:blipFill>
                  <pic:spPr>
                    <a:xfrm>
                      <a:off x="0" y="0"/>
                      <a:ext cx="5943600" cy="8059883"/>
                    </a:xfrm>
                    <a:prstGeom prst="rect">
                      <a:avLst/>
                    </a:prstGeom>
                    <a:ln w="12700" cap="flat">
                      <a:noFill/>
                      <a:miter lim="400000"/>
                    </a:ln>
                    <a:effectLst/>
                  </pic:spPr>
                </pic:pic>
              </a:graphicData>
            </a:graphic>
          </wp:inline>
        </w:drawing>
      </w:r>
    </w:p>
    <w:p>
      <w:pPr>
        <w:pStyle w:val="Corps"/>
        <w:rPr>
          <w:i w:val="1"/>
          <w:iCs w:val="1"/>
        </w:rPr>
      </w:pPr>
      <w:r>
        <w:rPr>
          <w:i w:val="1"/>
          <w:iCs w:val="1"/>
          <w:rtl w:val="0"/>
          <w:lang w:val="it-IT"/>
        </w:rPr>
        <w:t>Bronchiolite</w:t>
      </w:r>
    </w:p>
    <w:p>
      <w:pPr>
        <w:pStyle w:val="Corps"/>
        <w:bidi w:val="0"/>
      </w:pPr>
      <w:r>
        <w:rPr>
          <w:rtl w:val="0"/>
        </w:rPr>
        <w:t>Caus</w:t>
      </w:r>
      <w:r>
        <w:rPr>
          <w:rtl w:val="0"/>
        </w:rPr>
        <w:t>é</w:t>
      </w:r>
      <w:r>
        <w:rPr>
          <w:rtl w:val="0"/>
          <w:lang w:val="fr-FR"/>
        </w:rPr>
        <w:t xml:space="preserve">e par virus, souvent </w:t>
      </w:r>
      <w:r>
        <w:rPr>
          <w:i w:val="1"/>
          <w:iCs w:val="1"/>
          <w:rtl w:val="0"/>
          <w:lang w:val="fr-FR"/>
        </w:rPr>
        <w:t xml:space="preserve">virus respiratoire syncytial. </w:t>
      </w:r>
      <w:r>
        <w:rPr>
          <w:rtl w:val="0"/>
          <w:lang w:val="fr-FR"/>
        </w:rPr>
        <w:t>Tableau IVRS avec rhinorr</w:t>
      </w:r>
      <w:r>
        <w:rPr>
          <w:rtl w:val="0"/>
        </w:rPr>
        <w:t>é</w:t>
      </w:r>
      <w:r>
        <w:rPr>
          <w:rtl w:val="0"/>
          <w:lang w:val="fr-FR"/>
        </w:rPr>
        <w:t>e dans les 48 premi</w:t>
      </w:r>
      <w:r>
        <w:rPr>
          <w:rtl w:val="0"/>
          <w:lang w:val="fr-FR"/>
        </w:rPr>
        <w:t>è</w:t>
      </w:r>
      <w:r>
        <w:rPr>
          <w:rtl w:val="0"/>
          <w:lang w:val="fr-FR"/>
        </w:rPr>
        <w:t>res heures, puis d</w:t>
      </w:r>
      <w:r>
        <w:rPr>
          <w:rtl w:val="0"/>
        </w:rPr>
        <w:t>é</w:t>
      </w:r>
      <w:r>
        <w:rPr>
          <w:rtl w:val="0"/>
        </w:rPr>
        <w:t>t</w:t>
      </w:r>
      <w:r>
        <w:rPr>
          <w:rtl w:val="0"/>
        </w:rPr>
        <w:t>é</w:t>
      </w:r>
      <w:r>
        <w:rPr>
          <w:rtl w:val="0"/>
          <w:lang w:val="fr-FR"/>
        </w:rPr>
        <w:t>rioration respiratoire avec r</w:t>
      </w:r>
      <w:r>
        <w:rPr>
          <w:rtl w:val="0"/>
        </w:rPr>
        <w:t>é</w:t>
      </w:r>
      <w:r>
        <w:rPr>
          <w:rtl w:val="0"/>
          <w:lang w:val="en-US"/>
        </w:rPr>
        <w:t>solution apr</w:t>
      </w:r>
      <w:r>
        <w:rPr>
          <w:rtl w:val="0"/>
          <w:lang w:val="fr-FR"/>
        </w:rPr>
        <w:t>è</w:t>
      </w:r>
      <w:r>
        <w:rPr>
          <w:rtl w:val="0"/>
          <w:lang w:val="fr-FR"/>
        </w:rPr>
        <w:t>s 7-10 jours. Survient avant 2 ans. Fi</w:t>
      </w:r>
      <w:r>
        <w:rPr>
          <w:rtl w:val="0"/>
          <w:lang w:val="fr-FR"/>
        </w:rPr>
        <w:t>è</w:t>
      </w:r>
      <w:r>
        <w:rPr>
          <w:rtl w:val="0"/>
          <w:lang w:val="fr-FR"/>
        </w:rPr>
        <w:t>vre l</w:t>
      </w:r>
      <w:r>
        <w:rPr>
          <w:rtl w:val="0"/>
        </w:rPr>
        <w:t>é</w:t>
      </w:r>
      <w:r>
        <w:rPr>
          <w:rtl w:val="0"/>
        </w:rPr>
        <w:t>g</w:t>
      </w:r>
      <w:r>
        <w:rPr>
          <w:rtl w:val="0"/>
          <w:lang w:val="fr-FR"/>
        </w:rPr>
        <w:t>è</w:t>
      </w:r>
      <w:r>
        <w:rPr>
          <w:rtl w:val="0"/>
          <w:lang w:val="fr-FR"/>
        </w:rPr>
        <w:t>re. Diminution de l</w:t>
      </w:r>
      <w:r>
        <w:rPr>
          <w:rtl w:val="0"/>
          <w:lang w:val="fr-FR"/>
        </w:rPr>
        <w:t>’</w:t>
      </w:r>
      <w:r>
        <w:rPr>
          <w:rtl w:val="0"/>
          <w:lang w:val="en-US"/>
        </w:rPr>
        <w:t>alimentation. Diminution MV, sibiliances, cr</w:t>
      </w:r>
      <w:r>
        <w:rPr>
          <w:rtl w:val="0"/>
        </w:rPr>
        <w:t>é</w:t>
      </w:r>
      <w:r>
        <w:rPr>
          <w:rtl w:val="0"/>
          <w:lang w:val="fr-FR"/>
        </w:rPr>
        <w:t>pitants et ronchis si s</w:t>
      </w:r>
      <w:r>
        <w:rPr>
          <w:rtl w:val="0"/>
        </w:rPr>
        <w:t>é</w:t>
      </w:r>
      <w:r>
        <w:rPr>
          <w:rtl w:val="0"/>
        </w:rPr>
        <w:t>cr</w:t>
      </w:r>
      <w:r>
        <w:rPr>
          <w:rtl w:val="0"/>
        </w:rPr>
        <w:t>é</w:t>
      </w:r>
      <w:r>
        <w:rPr>
          <w:rtl w:val="0"/>
          <w:lang w:val="fr-FR"/>
        </w:rPr>
        <w:t xml:space="preserve">tions importantes. </w:t>
      </w:r>
      <w:r>
        <w:rPr>
          <w:rtl w:val="0"/>
          <w:lang w:val="fr-FR"/>
        </w:rPr>
        <w:t xml:space="preserve"> Le Dx est clinique et la Rx doit </w:t>
      </w:r>
      <w:r>
        <w:rPr>
          <w:rtl w:val="0"/>
          <w:lang w:val="fr-FR"/>
        </w:rPr>
        <w:t>ê</w:t>
      </w:r>
      <w:r>
        <w:rPr>
          <w:rtl w:val="0"/>
          <w:lang w:val="fr-FR"/>
        </w:rPr>
        <w:t>tre r</w:t>
      </w:r>
      <w:r>
        <w:rPr>
          <w:rtl w:val="0"/>
          <w:lang w:val="fr-FR"/>
        </w:rPr>
        <w:t>é</w:t>
      </w:r>
      <w:r>
        <w:rPr>
          <w:rtl w:val="0"/>
          <w:lang w:val="fr-FR"/>
        </w:rPr>
        <w:t>serv</w:t>
      </w:r>
      <w:r>
        <w:rPr>
          <w:rtl w:val="0"/>
          <w:lang w:val="fr-FR"/>
        </w:rPr>
        <w:t>é</w:t>
      </w:r>
      <w:r>
        <w:rPr>
          <w:rtl w:val="0"/>
          <w:lang w:val="fr-FR"/>
        </w:rPr>
        <w:t>e au r</w:t>
      </w:r>
      <w:r>
        <w:rPr>
          <w:rtl w:val="0"/>
          <w:lang w:val="fr-FR"/>
        </w:rPr>
        <w:t>é</w:t>
      </w:r>
      <w:r>
        <w:rPr>
          <w:rtl w:val="0"/>
          <w:lang w:val="fr-FR"/>
        </w:rPr>
        <w:t>fractaire au tx / atypique</w:t>
      </w:r>
    </w:p>
    <w:p>
      <w:pPr>
        <w:pStyle w:val="Corps"/>
        <w:bidi w:val="0"/>
      </w:pPr>
    </w:p>
    <w:p>
      <w:pPr>
        <w:pStyle w:val="Corps"/>
        <w:bidi w:val="0"/>
      </w:pPr>
      <w:r>
        <w:rPr>
          <w:rtl w:val="0"/>
          <w:lang w:val="fr-FR"/>
        </w:rPr>
        <w:t>Traitement de support : aspiration s</w:t>
      </w:r>
      <w:r>
        <w:rPr>
          <w:rtl w:val="0"/>
        </w:rPr>
        <w:t>é</w:t>
      </w:r>
      <w:r>
        <w:rPr>
          <w:rtl w:val="0"/>
        </w:rPr>
        <w:t>cr</w:t>
      </w:r>
      <w:r>
        <w:rPr>
          <w:rtl w:val="0"/>
        </w:rPr>
        <w:t>é</w:t>
      </w:r>
      <w:r>
        <w:rPr>
          <w:rtl w:val="0"/>
          <w:lang w:val="fr-FR"/>
        </w:rPr>
        <w:t>tion, alimentation par petites quantit</w:t>
      </w:r>
      <w:r>
        <w:rPr>
          <w:rtl w:val="0"/>
        </w:rPr>
        <w:t>é</w:t>
      </w:r>
      <w:r>
        <w:rPr>
          <w:rtl w:val="0"/>
          <w:lang w:val="en-US"/>
        </w:rPr>
        <w:t>s. Salbutamol, adr</w:t>
      </w:r>
      <w:r>
        <w:rPr>
          <w:rtl w:val="0"/>
        </w:rPr>
        <w:t>é</w:t>
      </w:r>
      <w:r>
        <w:rPr>
          <w:rtl w:val="0"/>
          <w:lang w:val="fr-FR"/>
        </w:rPr>
        <w:t xml:space="preserve">naline et salin hypertonique </w:t>
      </w:r>
      <w:r>
        <w:rPr>
          <w:rtl w:val="0"/>
          <w:lang w:val="fr-FR"/>
        </w:rPr>
        <w:t xml:space="preserve">à </w:t>
      </w:r>
      <w:r>
        <w:rPr>
          <w:rtl w:val="0"/>
        </w:rPr>
        <w:t>consid</w:t>
      </w:r>
      <w:r>
        <w:rPr>
          <w:rtl w:val="0"/>
        </w:rPr>
        <w:t>é</w:t>
      </w:r>
      <w:r>
        <w:rPr>
          <w:rtl w:val="0"/>
          <w:lang w:val="fr-FR"/>
        </w:rPr>
        <w:t>rer, pas de routine, pas de preuves fortes. Salin serait mieux lorsque tr</w:t>
      </w:r>
      <w:r>
        <w:rPr>
          <w:rtl w:val="0"/>
          <w:lang w:val="fr-FR"/>
        </w:rPr>
        <w:t>è</w:t>
      </w:r>
      <w:r>
        <w:rPr>
          <w:rtl w:val="0"/>
        </w:rPr>
        <w:t>s s</w:t>
      </w:r>
      <w:r>
        <w:rPr>
          <w:rtl w:val="0"/>
        </w:rPr>
        <w:t>é</w:t>
      </w:r>
      <w:r>
        <w:rPr>
          <w:rtl w:val="0"/>
        </w:rPr>
        <w:t>cr</w:t>
      </w:r>
      <w:r>
        <w:rPr>
          <w:rtl w:val="0"/>
        </w:rPr>
        <w:t>é</w:t>
      </w:r>
      <w:r>
        <w:rPr>
          <w:rtl w:val="0"/>
          <w:lang w:val="fr-FR"/>
        </w:rPr>
        <w:t>toire. Corticost</w:t>
      </w:r>
      <w:r>
        <w:rPr>
          <w:rtl w:val="0"/>
        </w:rPr>
        <w:t>é</w:t>
      </w:r>
      <w:r>
        <w:rPr>
          <w:rtl w:val="0"/>
        </w:rPr>
        <w:t>ro</w:t>
      </w:r>
      <w:r>
        <w:rPr>
          <w:rtl w:val="0"/>
          <w:lang w:val="nl-NL"/>
        </w:rPr>
        <w:t>ï</w:t>
      </w:r>
      <w:r>
        <w:rPr>
          <w:rtl w:val="0"/>
          <w:lang w:val="it-IT"/>
        </w:rPr>
        <w:t>des non recommand</w:t>
      </w:r>
      <w:r>
        <w:rPr>
          <w:rtl w:val="0"/>
        </w:rPr>
        <w:t>é</w:t>
      </w:r>
      <w:r>
        <w:rPr>
          <w:rtl w:val="0"/>
          <w:lang w:val="fr-FR"/>
        </w:rPr>
        <w:t>s, parfois utilis</w:t>
      </w:r>
      <w:r>
        <w:rPr>
          <w:rtl w:val="0"/>
        </w:rPr>
        <w:t>é</w:t>
      </w:r>
      <w:r>
        <w:rPr>
          <w:rtl w:val="0"/>
          <w:lang w:val="fr-FR"/>
        </w:rPr>
        <w:t>s si spastique. Antibiotiques si doute sur pneumonie/fi</w:t>
      </w:r>
      <w:r>
        <w:rPr>
          <w:rtl w:val="0"/>
          <w:lang w:val="fr-FR"/>
        </w:rPr>
        <w:t>è</w:t>
      </w:r>
      <w:r>
        <w:rPr>
          <w:rtl w:val="0"/>
          <w:lang w:val="fr-FR"/>
        </w:rPr>
        <w:t xml:space="preserve">vre </w:t>
      </w:r>
      <w:r>
        <w:rPr>
          <w:rtl w:val="0"/>
        </w:rPr>
        <w:t>é</w:t>
      </w:r>
      <w:r>
        <w:rPr>
          <w:rtl w:val="0"/>
        </w:rPr>
        <w:t>lev</w:t>
      </w:r>
      <w:r>
        <w:rPr>
          <w:rtl w:val="0"/>
        </w:rPr>
        <w:t>é</w:t>
      </w:r>
      <w:r>
        <w:rPr>
          <w:rtl w:val="0"/>
        </w:rPr>
        <w:t>e.</w:t>
      </w:r>
    </w:p>
    <w:p>
      <w:pPr>
        <w:pStyle w:val="Corps"/>
        <w:bidi w:val="0"/>
      </w:pPr>
    </w:p>
    <w:p>
      <w:pPr>
        <w:pStyle w:val="Corps"/>
        <w:rPr>
          <w:b w:val="1"/>
          <w:bCs w:val="1"/>
          <w:i w:val="1"/>
          <w:iCs w:val="1"/>
        </w:rPr>
      </w:pPr>
      <w:r>
        <w:rPr>
          <w:b w:val="1"/>
          <w:bCs w:val="1"/>
          <w:i w:val="1"/>
          <w:iCs w:val="1"/>
          <w:rtl w:val="0"/>
          <w:lang w:val="fr-FR"/>
        </w:rPr>
        <w:t>Laryngotrach</w:t>
      </w:r>
      <w:r>
        <w:rPr>
          <w:b w:val="1"/>
          <w:bCs w:val="1"/>
          <w:i w:val="1"/>
          <w:iCs w:val="1"/>
          <w:rtl w:val="0"/>
          <w:lang w:val="fr-FR"/>
        </w:rPr>
        <w:t>é</w:t>
      </w:r>
      <w:r>
        <w:rPr>
          <w:b w:val="1"/>
          <w:bCs w:val="1"/>
          <w:i w:val="1"/>
          <w:iCs w:val="1"/>
          <w:rtl w:val="0"/>
          <w:lang w:val="fr-FR"/>
        </w:rPr>
        <w:t>obronchite (Croup)</w:t>
      </w:r>
    </w:p>
    <w:p>
      <w:pPr>
        <w:pStyle w:val="Corps"/>
        <w:bidi w:val="0"/>
      </w:pPr>
      <w:r>
        <w:rPr>
          <w:rtl w:val="0"/>
          <w:lang w:val="fr-FR"/>
        </w:rPr>
        <w:t>Infection des voies respiratoires sup</w:t>
      </w:r>
      <w:r>
        <w:rPr>
          <w:rtl w:val="0"/>
          <w:lang w:val="fr-FR"/>
        </w:rPr>
        <w:t>é</w:t>
      </w:r>
      <w:r>
        <w:rPr>
          <w:rtl w:val="0"/>
          <w:lang w:val="fr-FR"/>
        </w:rPr>
        <w:t>rieures et inf</w:t>
      </w:r>
      <w:r>
        <w:rPr>
          <w:rtl w:val="0"/>
          <w:lang w:val="fr-FR"/>
        </w:rPr>
        <w:t>é</w:t>
      </w:r>
      <w:r>
        <w:rPr>
          <w:rtl w:val="0"/>
          <w:lang w:val="fr-FR"/>
        </w:rPr>
        <w:t>rieures caus</w:t>
      </w:r>
      <w:r>
        <w:rPr>
          <w:rtl w:val="0"/>
          <w:lang w:val="fr-FR"/>
        </w:rPr>
        <w:t>é</w:t>
      </w:r>
      <w:r>
        <w:rPr>
          <w:rtl w:val="0"/>
          <w:lang w:val="fr-FR"/>
        </w:rPr>
        <w:t xml:space="preserve">e par virus </w:t>
      </w:r>
      <w:r>
        <w:rPr>
          <w:b w:val="1"/>
          <w:bCs w:val="1"/>
          <w:rtl w:val="0"/>
          <w:lang w:val="fr-FR"/>
        </w:rPr>
        <w:t>parainfluenza type I</w:t>
      </w:r>
      <w:r>
        <w:rPr>
          <w:rtl w:val="0"/>
          <w:lang w:val="fr-FR"/>
        </w:rPr>
        <w:t xml:space="preserve"> (inflammation tissus sub-glottiques et arbre trach</w:t>
      </w:r>
      <w:r>
        <w:rPr>
          <w:rtl w:val="0"/>
          <w:lang w:val="fr-FR"/>
        </w:rPr>
        <w:t>é</w:t>
      </w:r>
      <w:r>
        <w:rPr>
          <w:rtl w:val="0"/>
          <w:lang w:val="fr-FR"/>
        </w:rPr>
        <w:t xml:space="preserve">obronchique). </w:t>
      </w:r>
    </w:p>
    <w:p>
      <w:pPr>
        <w:pStyle w:val="Corps"/>
        <w:bidi w:val="0"/>
      </w:pPr>
    </w:p>
    <w:p>
      <w:pPr>
        <w:pStyle w:val="Corps"/>
        <w:bidi w:val="0"/>
      </w:pPr>
      <w:r>
        <w:rPr>
          <w:rtl w:val="0"/>
          <w:lang w:val="fr-FR"/>
        </w:rPr>
        <w:t>D</w:t>
      </w:r>
      <w:r>
        <w:rPr>
          <w:rtl w:val="0"/>
          <w:lang w:val="fr-FR"/>
        </w:rPr>
        <w:t>é</w:t>
      </w:r>
      <w:r>
        <w:rPr>
          <w:rtl w:val="0"/>
          <w:lang w:val="fr-FR"/>
        </w:rPr>
        <w:t>bute par Sx IVRS simple compliqu</w:t>
      </w:r>
      <w:r>
        <w:rPr>
          <w:rtl w:val="0"/>
          <w:lang w:val="fr-FR"/>
        </w:rPr>
        <w:t>é</w:t>
      </w:r>
      <w:r>
        <w:rPr>
          <w:rtl w:val="0"/>
          <w:lang w:val="fr-FR"/>
        </w:rPr>
        <w:t>e le plus souvent la nuit par une t</w:t>
      </w:r>
      <w:r>
        <w:rPr>
          <w:b w:val="1"/>
          <w:bCs w:val="1"/>
          <w:rtl w:val="0"/>
          <w:lang w:val="fr-FR"/>
        </w:rPr>
        <w:t>oux s</w:t>
      </w:r>
      <w:r>
        <w:rPr>
          <w:b w:val="1"/>
          <w:bCs w:val="1"/>
          <w:rtl w:val="0"/>
          <w:lang w:val="fr-FR"/>
        </w:rPr>
        <w:t>è</w:t>
      </w:r>
      <w:r>
        <w:rPr>
          <w:b w:val="1"/>
          <w:bCs w:val="1"/>
          <w:rtl w:val="0"/>
          <w:lang w:val="fr-FR"/>
        </w:rPr>
        <w:t>che/aboyante</w:t>
      </w:r>
      <w:r>
        <w:rPr>
          <w:rtl w:val="0"/>
          <w:lang w:val="fr-FR"/>
        </w:rPr>
        <w:t xml:space="preserve"> et </w:t>
      </w:r>
      <w:r>
        <w:rPr>
          <w:b w:val="1"/>
          <w:bCs w:val="1"/>
          <w:rtl w:val="0"/>
          <w:lang w:val="fr-FR"/>
        </w:rPr>
        <w:t>stridor</w:t>
      </w:r>
      <w:r>
        <w:rPr>
          <w:rtl w:val="0"/>
          <w:lang w:val="fr-FR"/>
        </w:rPr>
        <w:t xml:space="preserve"> inspiratoire +/- expiratoire. Associ</w:t>
      </w:r>
      <w:r>
        <w:rPr>
          <w:rtl w:val="0"/>
          <w:lang w:val="fr-FR"/>
        </w:rPr>
        <w:t xml:space="preserve">é à </w:t>
      </w:r>
      <w:r>
        <w:rPr>
          <w:rtl w:val="0"/>
          <w:lang w:val="fr-FR"/>
        </w:rPr>
        <w:t>Sx IVRS (rhinorr</w:t>
      </w:r>
      <w:r>
        <w:rPr>
          <w:rtl w:val="0"/>
          <w:lang w:val="fr-FR"/>
        </w:rPr>
        <w:t>é</w:t>
      </w:r>
      <w:r>
        <w:rPr>
          <w:rtl w:val="0"/>
          <w:lang w:val="fr-FR"/>
        </w:rPr>
        <w:t>e). Auscultation pulmonaire anormale : sibilances, ronchi</w:t>
      </w:r>
    </w:p>
    <w:p>
      <w:pPr>
        <w:pStyle w:val="Corps"/>
        <w:bidi w:val="0"/>
      </w:pPr>
    </w:p>
    <w:p>
      <w:pPr>
        <w:pStyle w:val="Corps"/>
        <w:bidi w:val="0"/>
      </w:pPr>
      <w:r>
        <w:rPr>
          <w:rtl w:val="0"/>
          <w:lang w:val="fr-FR"/>
        </w:rPr>
        <w:t>Rx pulmonaire peut aider au Dx.</w:t>
      </w:r>
    </w:p>
    <w:p>
      <w:pPr>
        <w:pStyle w:val="Corps"/>
        <w:bidi w:val="0"/>
      </w:pPr>
    </w:p>
    <w:p>
      <w:pPr>
        <w:pStyle w:val="Corps"/>
        <w:bidi w:val="0"/>
      </w:pPr>
      <w:r>
        <w:rPr>
          <w:rtl w:val="0"/>
          <w:lang w:val="fr-FR"/>
        </w:rPr>
        <w:t>Tx : air humidifi</w:t>
      </w:r>
      <w:r>
        <w:rPr>
          <w:rtl w:val="0"/>
          <w:lang w:val="fr-FR"/>
        </w:rPr>
        <w:t xml:space="preserve">é </w:t>
      </w:r>
      <w:r>
        <w:rPr>
          <w:rtl w:val="0"/>
          <w:lang w:val="fr-FR"/>
        </w:rPr>
        <w:t xml:space="preserve">peut aider, </w:t>
      </w:r>
      <w:r>
        <w:rPr>
          <w:b w:val="1"/>
          <w:bCs w:val="1"/>
          <w:rtl w:val="0"/>
          <w:lang w:val="fr-FR"/>
        </w:rPr>
        <w:t>a</w:t>
      </w:r>
      <w:r>
        <w:rPr>
          <w:b w:val="1"/>
          <w:bCs w:val="1"/>
          <w:rtl w:val="0"/>
          <w:lang w:val="fr-FR"/>
        </w:rPr>
        <w:t>é</w:t>
      </w:r>
      <w:r>
        <w:rPr>
          <w:b w:val="1"/>
          <w:bCs w:val="1"/>
          <w:rtl w:val="0"/>
          <w:lang w:val="fr-FR"/>
        </w:rPr>
        <w:t>rosol d</w:t>
      </w:r>
      <w:r>
        <w:rPr>
          <w:b w:val="1"/>
          <w:bCs w:val="1"/>
          <w:rtl w:val="0"/>
          <w:lang w:val="fr-FR"/>
        </w:rPr>
        <w:t>’é</w:t>
      </w:r>
      <w:r>
        <w:rPr>
          <w:b w:val="1"/>
          <w:bCs w:val="1"/>
          <w:rtl w:val="0"/>
          <w:lang w:val="fr-FR"/>
        </w:rPr>
        <w:t>pin</w:t>
      </w:r>
      <w:r>
        <w:rPr>
          <w:b w:val="1"/>
          <w:bCs w:val="1"/>
          <w:rtl w:val="0"/>
          <w:lang w:val="fr-FR"/>
        </w:rPr>
        <w:t>é</w:t>
      </w:r>
      <w:r>
        <w:rPr>
          <w:b w:val="1"/>
          <w:bCs w:val="1"/>
          <w:rtl w:val="0"/>
          <w:lang w:val="fr-FR"/>
        </w:rPr>
        <w:t>phrine</w:t>
      </w:r>
      <w:r>
        <w:rPr>
          <w:rtl w:val="0"/>
          <w:lang w:val="fr-FR"/>
        </w:rPr>
        <w:t xml:space="preserve"> et injection unique de </w:t>
      </w:r>
      <w:r>
        <w:rPr>
          <w:b w:val="1"/>
          <w:bCs w:val="1"/>
          <w:rtl w:val="0"/>
          <w:lang w:val="fr-FR"/>
        </w:rPr>
        <w:t>dexam</w:t>
      </w:r>
      <w:r>
        <w:rPr>
          <w:b w:val="1"/>
          <w:bCs w:val="1"/>
          <w:rtl w:val="0"/>
          <w:lang w:val="fr-FR"/>
        </w:rPr>
        <w:t>é</w:t>
      </w:r>
      <w:r>
        <w:rPr>
          <w:b w:val="1"/>
          <w:bCs w:val="1"/>
          <w:rtl w:val="0"/>
          <w:lang w:val="fr-FR"/>
        </w:rPr>
        <w:t>thasone</w:t>
      </w:r>
      <w:r>
        <w:rPr>
          <w:rtl w:val="0"/>
          <w:lang w:val="fr-FR"/>
        </w:rPr>
        <w:t xml:space="preserve"> (maintenant donn</w:t>
      </w:r>
      <w:r>
        <w:rPr>
          <w:rtl w:val="0"/>
          <w:lang w:val="fr-FR"/>
        </w:rPr>
        <w:t>é</w:t>
      </w:r>
      <w:r>
        <w:rPr>
          <w:rtl w:val="0"/>
          <w:lang w:val="fr-FR"/>
        </w:rPr>
        <w:t>e peut importe la s</w:t>
      </w:r>
      <w:r>
        <w:rPr>
          <w:rtl w:val="0"/>
          <w:lang w:val="fr-FR"/>
        </w:rPr>
        <w:t>é</w:t>
      </w:r>
      <w:r>
        <w:rPr>
          <w:rtl w:val="0"/>
          <w:lang w:val="fr-FR"/>
        </w:rPr>
        <w:t>v</w:t>
      </w:r>
      <w:r>
        <w:rPr>
          <w:rtl w:val="0"/>
          <w:lang w:val="fr-FR"/>
        </w:rPr>
        <w:t>é</w:t>
      </w:r>
      <w:r>
        <w:rPr>
          <w:rtl w:val="0"/>
          <w:lang w:val="fr-FR"/>
        </w:rPr>
        <w:t>rit</w:t>
      </w:r>
      <w:r>
        <w:rPr>
          <w:rtl w:val="0"/>
          <w:lang w:val="fr-FR"/>
        </w:rPr>
        <w:t>é</w:t>
      </w:r>
      <w:r>
        <w:rPr>
          <w:rtl w:val="0"/>
          <w:lang w:val="fr-FR"/>
        </w:rPr>
        <w:t>). Antibiotiques sont inutiles la plupart du temps. Sauf si atteinte basse (poumons +/- bronches) ou persistance des Sx.</w:t>
      </w:r>
    </w:p>
    <w:p>
      <w:pPr>
        <w:pStyle w:val="Corps"/>
        <w:rPr>
          <w:sz w:val="18"/>
          <w:szCs w:val="18"/>
        </w:rPr>
      </w:pPr>
    </w:p>
    <w:p>
      <w:pPr>
        <w:pStyle w:val="Sous-section 3"/>
        <w:bidi w:val="0"/>
      </w:pPr>
      <w:bookmarkStart w:name="_Toc383" w:id="385"/>
      <w:r>
        <w:rPr>
          <w:rtl w:val="0"/>
          <w:lang w:val="fr-FR"/>
        </w:rPr>
        <w:t>Diarrh</w:t>
      </w:r>
      <w:r>
        <w:rPr>
          <w:rtl w:val="0"/>
          <w:lang w:val="fr-FR"/>
        </w:rPr>
        <w:t>é</w:t>
      </w:r>
      <w:r>
        <w:rPr>
          <w:rtl w:val="0"/>
          <w:lang w:val="fr-FR"/>
        </w:rPr>
        <w:t>e chez l</w:t>
      </w:r>
      <w:r>
        <w:rPr>
          <w:rtl w:val="0"/>
          <w:lang w:val="fr-FR"/>
        </w:rPr>
        <w:t>’</w:t>
      </w:r>
      <w:r>
        <w:rPr>
          <w:rtl w:val="0"/>
          <w:lang w:val="fr-FR"/>
        </w:rPr>
        <w:t>enfant</w:t>
      </w:r>
      <w:bookmarkEnd w:id="385"/>
    </w:p>
    <w:p>
      <w:pPr>
        <w:pStyle w:val="Corps"/>
        <w:rPr>
          <w:sz w:val="18"/>
          <w:szCs w:val="18"/>
        </w:rPr>
      </w:pPr>
      <w:r>
        <w:rPr>
          <w:sz w:val="18"/>
          <w:szCs w:val="18"/>
          <w:rtl w:val="0"/>
          <w:lang w:val="fr-FR"/>
        </w:rPr>
        <w:t>*diarrh</w:t>
      </w:r>
      <w:r>
        <w:rPr>
          <w:sz w:val="18"/>
          <w:szCs w:val="18"/>
          <w:rtl w:val="0"/>
          <w:lang w:val="fr-FR"/>
        </w:rPr>
        <w:t>é</w:t>
      </w:r>
      <w:r>
        <w:rPr>
          <w:sz w:val="18"/>
          <w:szCs w:val="18"/>
          <w:rtl w:val="0"/>
          <w:lang w:val="fr-FR"/>
        </w:rPr>
        <w:t>e aigue chez enfant &lt; 6 mois et s</w:t>
      </w:r>
      <w:r>
        <w:rPr>
          <w:sz w:val="18"/>
          <w:szCs w:val="18"/>
          <w:rtl w:val="0"/>
          <w:lang w:val="fr-FR"/>
        </w:rPr>
        <w:t>é</w:t>
      </w:r>
      <w:r>
        <w:rPr>
          <w:sz w:val="18"/>
          <w:szCs w:val="18"/>
          <w:rtl w:val="0"/>
          <w:lang w:val="fr-FR"/>
        </w:rPr>
        <w:t>v</w:t>
      </w:r>
      <w:r>
        <w:rPr>
          <w:sz w:val="18"/>
          <w:szCs w:val="18"/>
          <w:rtl w:val="0"/>
          <w:lang w:val="fr-FR"/>
        </w:rPr>
        <w:t>è</w:t>
      </w:r>
      <w:r>
        <w:rPr>
          <w:sz w:val="18"/>
          <w:szCs w:val="18"/>
          <w:rtl w:val="0"/>
          <w:lang w:val="fr-FR"/>
        </w:rPr>
        <w:t>re (sang, fi</w:t>
      </w:r>
      <w:r>
        <w:rPr>
          <w:sz w:val="18"/>
          <w:szCs w:val="18"/>
          <w:rtl w:val="0"/>
          <w:lang w:val="fr-FR"/>
        </w:rPr>
        <w:t>è</w:t>
      </w:r>
      <w:r>
        <w:rPr>
          <w:sz w:val="18"/>
          <w:szCs w:val="18"/>
          <w:rtl w:val="0"/>
          <w:lang w:val="fr-FR"/>
        </w:rPr>
        <w:t>vre, d</w:t>
      </w:r>
      <w:r>
        <w:rPr>
          <w:sz w:val="18"/>
          <w:szCs w:val="18"/>
          <w:rtl w:val="0"/>
          <w:lang w:val="fr-FR"/>
        </w:rPr>
        <w:t>é</w:t>
      </w:r>
      <w:r>
        <w:rPr>
          <w:sz w:val="18"/>
          <w:szCs w:val="18"/>
          <w:rtl w:val="0"/>
          <w:lang w:val="fr-FR"/>
        </w:rPr>
        <w:t>shydratatio) n</w:t>
      </w:r>
      <w:r>
        <w:rPr>
          <w:sz w:val="18"/>
          <w:szCs w:val="18"/>
          <w:rtl w:val="0"/>
          <w:lang w:val="fr-FR"/>
        </w:rPr>
        <w:t>é</w:t>
      </w:r>
      <w:r>
        <w:rPr>
          <w:sz w:val="18"/>
          <w:szCs w:val="18"/>
          <w:rtl w:val="0"/>
          <w:lang w:val="fr-FR"/>
        </w:rPr>
        <w:t>cessite investigation</w:t>
      </w:r>
    </w:p>
    <w:p>
      <w:pPr>
        <w:pStyle w:val="Corps"/>
        <w:bidi w:val="0"/>
      </w:pPr>
    </w:p>
    <w:p>
      <w:pPr>
        <w:pStyle w:val="Corps"/>
        <w:rPr>
          <w:u w:val="none"/>
        </w:rPr>
      </w:pPr>
      <w:r>
        <w:rPr>
          <w:u w:val="single"/>
          <w:rtl w:val="0"/>
          <w:lang w:val="fr-FR"/>
        </w:rPr>
        <w:t>É</w:t>
      </w:r>
      <w:r>
        <w:rPr>
          <w:u w:val="single"/>
          <w:rtl w:val="0"/>
          <w:lang w:val="fr-FR"/>
        </w:rPr>
        <w:t>tiologies :</w:t>
      </w:r>
    </w:p>
    <w:p>
      <w:pPr>
        <w:pStyle w:val="Corps"/>
        <w:numPr>
          <w:ilvl w:val="0"/>
          <w:numId w:val="531"/>
        </w:numPr>
        <w:rPr>
          <w:u w:val="none"/>
          <w:lang w:val="fr-FR"/>
        </w:rPr>
      </w:pPr>
      <w:r>
        <w:rPr>
          <w:u w:val="none"/>
          <w:rtl w:val="0"/>
          <w:lang w:val="fr-FR"/>
        </w:rPr>
        <w:t>Nouveau-n</w:t>
      </w:r>
      <w:r>
        <w:rPr>
          <w:u w:val="none"/>
          <w:rtl w:val="0"/>
          <w:lang w:val="fr-FR"/>
        </w:rPr>
        <w:t>é</w:t>
      </w:r>
    </w:p>
    <w:p>
      <w:pPr>
        <w:pStyle w:val="Corps"/>
        <w:numPr>
          <w:ilvl w:val="1"/>
          <w:numId w:val="17"/>
        </w:numPr>
        <w:rPr>
          <w:u w:val="none"/>
          <w:lang w:val="fr-FR"/>
        </w:rPr>
      </w:pPr>
      <w:r>
        <w:rPr>
          <w:u w:val="none"/>
          <w:rtl w:val="0"/>
          <w:lang w:val="fr-FR"/>
        </w:rPr>
        <w:t>Infections</w:t>
      </w:r>
    </w:p>
    <w:p>
      <w:pPr>
        <w:pStyle w:val="Corps"/>
        <w:numPr>
          <w:ilvl w:val="1"/>
          <w:numId w:val="17"/>
        </w:numPr>
        <w:rPr>
          <w:u w:val="none"/>
          <w:lang w:val="fr-FR"/>
        </w:rPr>
      </w:pPr>
      <w:r>
        <w:rPr>
          <w:u w:val="none"/>
          <w:rtl w:val="0"/>
          <w:lang w:val="fr-FR"/>
        </w:rPr>
        <w:t>Alimentation/malabsorption (intol</w:t>
      </w:r>
      <w:r>
        <w:rPr>
          <w:u w:val="none"/>
          <w:rtl w:val="0"/>
          <w:lang w:val="fr-FR"/>
        </w:rPr>
        <w:t>é</w:t>
      </w:r>
      <w:r>
        <w:rPr>
          <w:u w:val="none"/>
          <w:rtl w:val="0"/>
          <w:lang w:val="fr-FR"/>
        </w:rPr>
        <w:t>rance prot</w:t>
      </w:r>
      <w:r>
        <w:rPr>
          <w:u w:val="none"/>
          <w:rtl w:val="0"/>
          <w:lang w:val="fr-FR"/>
        </w:rPr>
        <w:t>é</w:t>
      </w:r>
      <w:r>
        <w:rPr>
          <w:u w:val="none"/>
          <w:rtl w:val="0"/>
          <w:lang w:val="fr-FR"/>
        </w:rPr>
        <w:t>ines de lait, Fibrose kystique)</w:t>
      </w:r>
    </w:p>
    <w:p>
      <w:pPr>
        <w:pStyle w:val="Corps"/>
        <w:numPr>
          <w:ilvl w:val="1"/>
          <w:numId w:val="17"/>
        </w:numPr>
        <w:rPr>
          <w:u w:val="none"/>
          <w:lang w:val="fr-FR"/>
        </w:rPr>
      </w:pPr>
      <w:r>
        <w:rPr>
          <w:u w:val="none"/>
          <w:rtl w:val="0"/>
          <w:lang w:val="fr-FR"/>
        </w:rPr>
        <w:t>Isch</w:t>
      </w:r>
      <w:r>
        <w:rPr>
          <w:u w:val="none"/>
          <w:rtl w:val="0"/>
          <w:lang w:val="fr-FR"/>
        </w:rPr>
        <w:t>é</w:t>
      </w:r>
      <w:r>
        <w:rPr>
          <w:u w:val="none"/>
          <w:rtl w:val="0"/>
          <w:lang w:val="fr-FR"/>
        </w:rPr>
        <w:t>mique  (intussusception)</w:t>
      </w:r>
    </w:p>
    <w:p>
      <w:pPr>
        <w:pStyle w:val="Corps"/>
        <w:numPr>
          <w:ilvl w:val="0"/>
          <w:numId w:val="17"/>
        </w:numPr>
        <w:rPr>
          <w:u w:val="none"/>
          <w:lang w:val="fr-FR"/>
        </w:rPr>
      </w:pPr>
      <w:r>
        <w:rPr>
          <w:u w:val="none"/>
          <w:rtl w:val="0"/>
          <w:lang w:val="fr-FR"/>
        </w:rPr>
        <w:t>Enfant</w:t>
      </w:r>
    </w:p>
    <w:p>
      <w:pPr>
        <w:pStyle w:val="Corps"/>
        <w:numPr>
          <w:ilvl w:val="1"/>
          <w:numId w:val="17"/>
        </w:numPr>
        <w:rPr>
          <w:u w:val="none"/>
          <w:lang w:val="fr-FR"/>
        </w:rPr>
      </w:pPr>
      <w:r>
        <w:rPr>
          <w:u w:val="none"/>
          <w:rtl w:val="0"/>
          <w:lang w:val="fr-FR"/>
        </w:rPr>
        <w:t>Infection</w:t>
      </w:r>
    </w:p>
    <w:p>
      <w:pPr>
        <w:pStyle w:val="Corps"/>
        <w:numPr>
          <w:ilvl w:val="1"/>
          <w:numId w:val="17"/>
        </w:numPr>
        <w:rPr>
          <w:u w:val="none"/>
          <w:lang w:val="fr-FR"/>
        </w:rPr>
      </w:pPr>
      <w:r>
        <w:rPr>
          <w:u w:val="none"/>
          <w:rtl w:val="0"/>
          <w:lang w:val="fr-FR"/>
        </w:rPr>
        <w:t>alimentation/malabsorption : (maladie coeliaque, intol</w:t>
      </w:r>
      <w:r>
        <w:rPr>
          <w:u w:val="none"/>
          <w:rtl w:val="0"/>
          <w:lang w:val="fr-FR"/>
        </w:rPr>
        <w:t>é</w:t>
      </w:r>
      <w:r>
        <w:rPr>
          <w:u w:val="none"/>
          <w:rtl w:val="0"/>
          <w:lang w:val="fr-FR"/>
        </w:rPr>
        <w:t>rance au</w:t>
      </w:r>
      <w:r>
        <w:rPr>
          <w:u w:val="none"/>
          <w:rtl w:val="0"/>
          <w:lang w:val="fr-FR"/>
        </w:rPr>
        <w:t>x prot</w:t>
      </w:r>
      <w:r>
        <w:rPr>
          <w:u w:val="none"/>
          <w:rtl w:val="0"/>
          <w:lang w:val="fr-FR"/>
        </w:rPr>
        <w:t>é</w:t>
      </w:r>
      <w:r>
        <w:rPr>
          <w:u w:val="none"/>
          <w:rtl w:val="0"/>
          <w:lang w:val="fr-FR"/>
        </w:rPr>
        <w:t>ine de lait/</w:t>
      </w:r>
      <w:r>
        <w:rPr>
          <w:u w:val="none"/>
          <w:rtl w:val="0"/>
          <w:lang w:val="fr-FR"/>
        </w:rPr>
        <w:t>lactose, MII</w:t>
      </w:r>
      <w:r>
        <w:rPr>
          <w:u w:val="none"/>
          <w:rtl w:val="0"/>
          <w:lang w:val="fr-FR"/>
        </w:rPr>
        <w:t>, FKP</w:t>
      </w:r>
      <w:r>
        <w:rPr>
          <w:u w:val="none"/>
          <w:rtl w:val="0"/>
          <w:lang w:val="fr-FR"/>
        </w:rPr>
        <w:t>)</w:t>
      </w:r>
    </w:p>
    <w:p>
      <w:pPr>
        <w:pStyle w:val="Corps"/>
        <w:numPr>
          <w:ilvl w:val="1"/>
          <w:numId w:val="17"/>
        </w:numPr>
        <w:rPr>
          <w:u w:val="none"/>
          <w:lang w:val="fr-FR"/>
        </w:rPr>
      </w:pPr>
      <w:r>
        <w:rPr>
          <w:u w:val="none"/>
          <w:rtl w:val="0"/>
          <w:lang w:val="fr-FR"/>
        </w:rPr>
        <w:t>endocrinologiques (hyperthyro</w:t>
      </w:r>
      <w:r>
        <w:rPr>
          <w:u w:val="none"/>
          <w:rtl w:val="0"/>
          <w:lang w:val="fr-FR"/>
        </w:rPr>
        <w:t>ï</w:t>
      </w:r>
      <w:r>
        <w:rPr>
          <w:u w:val="none"/>
          <w:rtl w:val="0"/>
          <w:lang w:val="fr-FR"/>
        </w:rPr>
        <w:t>die, maladie Addison)</w:t>
      </w:r>
    </w:p>
    <w:p>
      <w:pPr>
        <w:pStyle w:val="Corps"/>
        <w:numPr>
          <w:ilvl w:val="1"/>
          <w:numId w:val="17"/>
        </w:numPr>
        <w:rPr>
          <w:u w:val="none"/>
          <w:lang w:val="fr-FR"/>
        </w:rPr>
      </w:pPr>
      <w:r>
        <w:rPr>
          <w:u w:val="none"/>
          <w:rtl w:val="0"/>
          <w:lang w:val="fr-FR"/>
        </w:rPr>
        <w:t>N</w:t>
      </w:r>
      <w:r>
        <w:rPr>
          <w:u w:val="none"/>
          <w:rtl w:val="0"/>
          <w:lang w:val="fr-FR"/>
        </w:rPr>
        <w:t>é</w:t>
      </w:r>
      <w:r>
        <w:rPr>
          <w:u w:val="none"/>
          <w:rtl w:val="0"/>
          <w:lang w:val="fr-FR"/>
        </w:rPr>
        <w:t>oplasiques (lymphome, ph</w:t>
      </w:r>
      <w:r>
        <w:rPr>
          <w:u w:val="none"/>
          <w:rtl w:val="0"/>
          <w:lang w:val="fr-FR"/>
        </w:rPr>
        <w:t>é</w:t>
      </w:r>
      <w:r>
        <w:rPr>
          <w:u w:val="none"/>
          <w:rtl w:val="0"/>
          <w:lang w:val="fr-FR"/>
        </w:rPr>
        <w:t>ochromocytome)</w:t>
      </w:r>
    </w:p>
    <w:p>
      <w:pPr>
        <w:pStyle w:val="Corps"/>
        <w:numPr>
          <w:ilvl w:val="1"/>
          <w:numId w:val="17"/>
        </w:numPr>
        <w:rPr>
          <w:u w:val="none"/>
          <w:lang w:val="fr-FR"/>
        </w:rPr>
      </w:pPr>
      <w:r>
        <w:rPr>
          <w:u w:val="none"/>
          <w:rtl w:val="0"/>
          <w:lang w:val="fr-FR"/>
        </w:rPr>
        <w:t>autres</w:t>
      </w:r>
    </w:p>
    <w:p>
      <w:pPr>
        <w:pStyle w:val="Corps"/>
        <w:numPr>
          <w:ilvl w:val="2"/>
          <w:numId w:val="17"/>
        </w:numPr>
        <w:rPr>
          <w:u w:val="single"/>
          <w:lang w:val="fr-FR"/>
        </w:rPr>
      </w:pPr>
      <w:r>
        <w:rPr>
          <w:u w:val="none"/>
          <w:rtl w:val="0"/>
          <w:lang w:val="fr-FR"/>
        </w:rPr>
        <w:t xml:space="preserve">Rx : laxatifs, </w:t>
      </w:r>
      <w:r>
        <w:rPr>
          <w:u w:val="none"/>
          <w:rtl w:val="0"/>
          <w:lang w:val="fr-FR"/>
        </w:rPr>
        <w:t xml:space="preserve">antibiotiques, SCI, toddler diarrhea, hirshsprung, </w:t>
      </w:r>
      <w:r>
        <w:rPr>
          <w:u w:val="none"/>
          <w:rtl w:val="0"/>
          <w:lang w:val="fr-FR"/>
        </w:rPr>
        <w:t>au</w:t>
      </w:r>
      <w:r>
        <w:rPr>
          <w:u w:val="none"/>
          <w:rtl w:val="0"/>
          <w:lang w:val="fr-FR"/>
        </w:rPr>
        <w:t>tres</w:t>
      </w:r>
    </w:p>
    <w:p>
      <w:pPr>
        <w:pStyle w:val="Corps"/>
        <w:bidi w:val="0"/>
      </w:pPr>
    </w:p>
    <w:p>
      <w:pPr>
        <w:pStyle w:val="Corps"/>
        <w:rPr>
          <w:b w:val="1"/>
          <w:bCs w:val="1"/>
        </w:rPr>
      </w:pPr>
      <w:r>
        <w:rPr>
          <w:b w:val="1"/>
          <w:bCs w:val="1"/>
          <w:rtl w:val="0"/>
          <w:lang w:val="fr-FR"/>
        </w:rPr>
        <w:t>Diarrh</w:t>
      </w:r>
      <w:r>
        <w:rPr>
          <w:b w:val="1"/>
          <w:bCs w:val="1"/>
          <w:rtl w:val="0"/>
          <w:lang w:val="fr-FR"/>
        </w:rPr>
        <w:t>é</w:t>
      </w:r>
      <w:r>
        <w:rPr>
          <w:b w:val="1"/>
          <w:bCs w:val="1"/>
          <w:rtl w:val="0"/>
          <w:lang w:val="fr-FR"/>
        </w:rPr>
        <w:t>e infectieuse ?</w:t>
      </w:r>
      <w:r>
        <w:rPr>
          <w:b w:val="1"/>
          <w:bCs w:val="1"/>
          <w:rtl w:val="0"/>
          <w:lang w:val="fr-FR"/>
        </w:rPr>
        <w:t xml:space="preserve">à </w:t>
      </w:r>
      <w:r>
        <w:rPr>
          <w:b w:val="1"/>
          <w:bCs w:val="1"/>
          <w:rtl w:val="0"/>
          <w:lang w:val="fr-FR"/>
        </w:rPr>
        <w:t>compl</w:t>
      </w:r>
      <w:r>
        <w:rPr>
          <w:b w:val="1"/>
          <w:bCs w:val="1"/>
          <w:rtl w:val="0"/>
          <w:lang w:val="fr-FR"/>
        </w:rPr>
        <w:t>é</w:t>
      </w:r>
      <w:r>
        <w:rPr>
          <w:b w:val="1"/>
          <w:bCs w:val="1"/>
          <w:rtl w:val="0"/>
          <w:lang w:val="fr-FR"/>
        </w:rPr>
        <w:t>ter?</w:t>
      </w:r>
    </w:p>
    <w:p>
      <w:pPr>
        <w:pStyle w:val="Corps"/>
        <w:bidi w:val="0"/>
      </w:pPr>
      <w:r>
        <w:rPr>
          <w:rtl w:val="0"/>
          <w:lang w:val="fr-FR"/>
        </w:rPr>
        <w:t>80% sont virales (Rotavirus, Norwalk virus, astrovirus, ad</w:t>
      </w:r>
      <w:r>
        <w:rPr>
          <w:rtl w:val="0"/>
          <w:lang w:val="fr-FR"/>
        </w:rPr>
        <w:t>é</w:t>
      </w:r>
      <w:r>
        <w:rPr>
          <w:rtl w:val="0"/>
          <w:lang w:val="fr-FR"/>
        </w:rPr>
        <w:t>novirus ent</w:t>
      </w:r>
      <w:r>
        <w:rPr>
          <w:rtl w:val="0"/>
          <w:lang w:val="fr-FR"/>
        </w:rPr>
        <w:t>é</w:t>
      </w:r>
      <w:r>
        <w:rPr>
          <w:rtl w:val="0"/>
          <w:lang w:val="fr-FR"/>
        </w:rPr>
        <w:t>rique) associ</w:t>
      </w:r>
      <w:r>
        <w:rPr>
          <w:rtl w:val="0"/>
          <w:lang w:val="fr-FR"/>
        </w:rPr>
        <w:t>é</w:t>
      </w:r>
      <w:r>
        <w:rPr>
          <w:rtl w:val="0"/>
          <w:lang w:val="fr-FR"/>
        </w:rPr>
        <w:t xml:space="preserve">es </w:t>
      </w:r>
      <w:r>
        <w:rPr>
          <w:rtl w:val="0"/>
          <w:lang w:val="fr-FR"/>
        </w:rPr>
        <w:t xml:space="preserve">à </w:t>
      </w:r>
      <w:r>
        <w:rPr>
          <w:rtl w:val="0"/>
          <w:lang w:val="fr-FR"/>
        </w:rPr>
        <w:t>Sx syst</w:t>
      </w:r>
      <w:r>
        <w:rPr>
          <w:rtl w:val="0"/>
          <w:lang w:val="fr-FR"/>
        </w:rPr>
        <w:t>é</w:t>
      </w:r>
      <w:r>
        <w:rPr>
          <w:rtl w:val="0"/>
          <w:lang w:val="fr-FR"/>
        </w:rPr>
        <w:t>mique comme IVRS, malaise, etc.</w:t>
      </w:r>
    </w:p>
    <w:p>
      <w:pPr>
        <w:pStyle w:val="Corps"/>
        <w:bidi w:val="0"/>
      </w:pPr>
      <w:r>
        <w:rPr>
          <w:rtl w:val="0"/>
          <w:lang w:val="fr-FR"/>
        </w:rPr>
        <w:t>Bact</w:t>
      </w:r>
      <w:r>
        <w:rPr>
          <w:rtl w:val="0"/>
          <w:lang w:val="fr-FR"/>
        </w:rPr>
        <w:t>é</w:t>
      </w:r>
      <w:r>
        <w:rPr>
          <w:rtl w:val="0"/>
          <w:lang w:val="fr-FR"/>
        </w:rPr>
        <w:t>ries les plus fr</w:t>
      </w:r>
      <w:r>
        <w:rPr>
          <w:rtl w:val="0"/>
          <w:lang w:val="fr-FR"/>
        </w:rPr>
        <w:t>é</w:t>
      </w:r>
      <w:r>
        <w:rPr>
          <w:rtl w:val="0"/>
          <w:lang w:val="fr-FR"/>
        </w:rPr>
        <w:t>quentes : Salmonelle, Campylobacter, Shigella</w:t>
      </w:r>
    </w:p>
    <w:p>
      <w:pPr>
        <w:pStyle w:val="Corps"/>
        <w:bidi w:val="0"/>
        <w:rPr>
          <w:sz w:val="20"/>
          <w:szCs w:val="20"/>
        </w:rPr>
      </w:pPr>
      <w:r>
        <w:rPr>
          <w:rtl w:val="0"/>
          <w:lang w:val="fr-FR"/>
        </w:rPr>
        <w:t>C difficile si ATB r</w:t>
      </w:r>
      <w:r>
        <w:rPr>
          <w:rtl w:val="0"/>
          <w:lang w:val="fr-FR"/>
        </w:rPr>
        <w:t>é</w:t>
      </w:r>
      <w:r>
        <w:rPr>
          <w:rtl w:val="0"/>
          <w:lang w:val="fr-FR"/>
        </w:rPr>
        <w:t xml:space="preserve">cent </w:t>
      </w:r>
      <w:r>
        <w:rPr>
          <w:sz w:val="20"/>
          <w:szCs w:val="20"/>
          <w:rtl w:val="0"/>
          <w:lang w:val="fr-FR"/>
        </w:rPr>
        <w:t xml:space="preserve">*certains </w:t>
      </w:r>
      <w:r>
        <w:rPr>
          <w:sz w:val="20"/>
          <w:szCs w:val="20"/>
          <w:rtl w:val="0"/>
          <w:lang w:val="fr-FR"/>
        </w:rPr>
        <w:t>patients</w:t>
      </w:r>
      <w:r>
        <w:rPr>
          <w:sz w:val="20"/>
          <w:szCs w:val="20"/>
          <w:rtl w:val="0"/>
          <w:lang w:val="fr-FR"/>
        </w:rPr>
        <w:t xml:space="preserve"> colonis</w:t>
      </w:r>
      <w:r>
        <w:rPr>
          <w:sz w:val="20"/>
          <w:szCs w:val="20"/>
          <w:rtl w:val="0"/>
          <w:lang w:val="fr-FR"/>
        </w:rPr>
        <w:t>é</w:t>
      </w:r>
      <w:r>
        <w:rPr>
          <w:sz w:val="20"/>
          <w:szCs w:val="20"/>
          <w:rtl w:val="0"/>
          <w:lang w:val="fr-FR"/>
        </w:rPr>
        <w:t>s mais aSx au c. Diff</w:t>
      </w:r>
    </w:p>
    <w:p>
      <w:pPr>
        <w:pStyle w:val="Corps"/>
        <w:bidi w:val="0"/>
        <w:rPr>
          <w:sz w:val="20"/>
          <w:szCs w:val="20"/>
        </w:rPr>
      </w:pPr>
    </w:p>
    <w:p>
      <w:pPr>
        <w:pStyle w:val="Corps"/>
        <w:bidi w:val="0"/>
      </w:pPr>
      <w:r>
        <w:rPr>
          <w:rtl w:val="0"/>
          <w:lang w:val="fr-FR"/>
        </w:rPr>
        <w:t>Investigation si Sx de gravit</w:t>
      </w:r>
      <w:r>
        <w:rPr>
          <w:rtl w:val="0"/>
          <w:lang w:val="fr-FR"/>
        </w:rPr>
        <w:t xml:space="preserve">é </w:t>
      </w:r>
      <w:r>
        <w:rPr>
          <w:rtl w:val="0"/>
          <w:lang w:val="fr-FR"/>
        </w:rPr>
        <w:t xml:space="preserve">ou FR </w:t>
      </w:r>
      <w:r>
        <w:rPr>
          <w:rtl w:val="0"/>
          <w:lang w:val="fr-FR"/>
        </w:rPr>
        <w:t>: sang</w:t>
      </w:r>
      <w:r>
        <w:rPr>
          <w:rtl w:val="0"/>
          <w:lang w:val="fr-FR"/>
        </w:rPr>
        <w:t xml:space="preserve"> / mucus</w:t>
      </w:r>
      <w:r>
        <w:rPr>
          <w:rtl w:val="0"/>
          <w:lang w:val="fr-FR"/>
        </w:rPr>
        <w:t>, fi</w:t>
      </w:r>
      <w:r>
        <w:rPr>
          <w:rtl w:val="0"/>
          <w:lang w:val="fr-FR"/>
        </w:rPr>
        <w:t>è</w:t>
      </w:r>
      <w:r>
        <w:rPr>
          <w:rtl w:val="0"/>
          <w:lang w:val="fr-FR"/>
        </w:rPr>
        <w:t xml:space="preserve">vre </w:t>
      </w:r>
      <w:r>
        <w:rPr>
          <w:rtl w:val="0"/>
          <w:lang w:val="fr-FR"/>
        </w:rPr>
        <w:t>é</w:t>
      </w:r>
      <w:r>
        <w:rPr>
          <w:rtl w:val="0"/>
          <w:lang w:val="fr-FR"/>
        </w:rPr>
        <w:t>lev</w:t>
      </w:r>
      <w:r>
        <w:rPr>
          <w:rtl w:val="0"/>
          <w:lang w:val="fr-FR"/>
        </w:rPr>
        <w:t>é</w:t>
      </w:r>
      <w:r>
        <w:rPr>
          <w:rtl w:val="0"/>
          <w:lang w:val="fr-FR"/>
        </w:rPr>
        <w:t xml:space="preserve">e, &gt; 14 jours, toxique, </w:t>
      </w:r>
      <w:r>
        <w:rPr>
          <w:rtl w:val="0"/>
          <w:lang w:val="fr-FR"/>
        </w:rPr>
        <w:t>voyage r</w:t>
      </w:r>
      <w:r>
        <w:rPr>
          <w:rtl w:val="0"/>
          <w:lang w:val="fr-FR"/>
        </w:rPr>
        <w:t>é</w:t>
      </w:r>
      <w:r>
        <w:rPr>
          <w:rtl w:val="0"/>
          <w:lang w:val="fr-FR"/>
        </w:rPr>
        <w:t>cent, antibio ou hospitalisation r</w:t>
      </w:r>
      <w:r>
        <w:rPr>
          <w:rtl w:val="0"/>
          <w:lang w:val="fr-FR"/>
        </w:rPr>
        <w:t>é</w:t>
      </w:r>
      <w:r>
        <w:rPr>
          <w:rtl w:val="0"/>
          <w:lang w:val="fr-FR"/>
        </w:rPr>
        <w:t>cente, viande non cuite, etc.</w:t>
      </w:r>
    </w:p>
    <w:p>
      <w:pPr>
        <w:pStyle w:val="Corps"/>
        <w:bidi w:val="0"/>
      </w:pPr>
    </w:p>
    <w:p>
      <w:pPr>
        <w:pStyle w:val="Corps"/>
        <w:bidi w:val="0"/>
      </w:pPr>
      <w:r>
        <w:rPr>
          <w:rtl w:val="0"/>
          <w:lang w:val="fr-FR"/>
        </w:rPr>
        <w:t>Tx : rehydratation support, vaccin rota virus en pr</w:t>
      </w:r>
      <w:r>
        <w:rPr>
          <w:rtl w:val="0"/>
          <w:lang w:val="fr-FR"/>
        </w:rPr>
        <w:t>é</w:t>
      </w:r>
      <w:r>
        <w:rPr>
          <w:rtl w:val="0"/>
          <w:lang w:val="fr-FR"/>
        </w:rPr>
        <w:t>vention et ATB pour certaines bact</w:t>
      </w:r>
      <w:r>
        <w:rPr>
          <w:rtl w:val="0"/>
          <w:lang w:val="fr-FR"/>
        </w:rPr>
        <w:t>é</w:t>
      </w:r>
      <w:r>
        <w:rPr>
          <w:rtl w:val="0"/>
          <w:lang w:val="fr-FR"/>
        </w:rPr>
        <w:t>ries seulement.</w:t>
      </w:r>
    </w:p>
    <w:p>
      <w:pPr>
        <w:pStyle w:val="Corps"/>
        <w:bidi w:val="0"/>
      </w:pPr>
    </w:p>
    <w:p>
      <w:pPr>
        <w:pStyle w:val="Corps"/>
        <w:rPr>
          <w:b w:val="1"/>
          <w:bCs w:val="1"/>
        </w:rPr>
      </w:pPr>
      <w:r>
        <w:rPr>
          <w:b w:val="1"/>
          <w:bCs w:val="1"/>
          <w:rtl w:val="0"/>
          <w:lang w:val="fr-FR"/>
        </w:rPr>
        <w:t>Maladie coeliaque</w:t>
      </w:r>
    </w:p>
    <w:p>
      <w:pPr>
        <w:pStyle w:val="Corps"/>
        <w:bidi w:val="0"/>
      </w:pPr>
      <w:r>
        <w:rPr>
          <w:rtl w:val="0"/>
          <w:lang w:val="fr-FR"/>
        </w:rPr>
        <w:t>R</w:t>
      </w:r>
      <w:r>
        <w:rPr>
          <w:rtl w:val="0"/>
          <w:lang w:val="fr-FR"/>
        </w:rPr>
        <w:t>é</w:t>
      </w:r>
      <w:r>
        <w:rPr>
          <w:rtl w:val="0"/>
          <w:lang w:val="fr-FR"/>
        </w:rPr>
        <w:t>action inflammatoire et destruction des villosit</w:t>
      </w:r>
      <w:r>
        <w:rPr>
          <w:rtl w:val="0"/>
          <w:lang w:val="fr-FR"/>
        </w:rPr>
        <w:t>é</w:t>
      </w:r>
      <w:r>
        <w:rPr>
          <w:rtl w:val="0"/>
          <w:lang w:val="fr-FR"/>
        </w:rPr>
        <w:t>s intestinales en r</w:t>
      </w:r>
      <w:r>
        <w:rPr>
          <w:rtl w:val="0"/>
          <w:lang w:val="fr-FR"/>
        </w:rPr>
        <w:t>é</w:t>
      </w:r>
      <w:r>
        <w:rPr>
          <w:rtl w:val="0"/>
          <w:lang w:val="fr-FR"/>
        </w:rPr>
        <w:t>ponse au Gluten de l</w:t>
      </w:r>
      <w:r>
        <w:rPr>
          <w:rtl w:val="0"/>
          <w:lang w:val="fr-FR"/>
        </w:rPr>
        <w:t>’</w:t>
      </w:r>
      <w:r>
        <w:rPr>
          <w:rtl w:val="0"/>
          <w:lang w:val="fr-FR"/>
        </w:rPr>
        <w:t>alimentation.</w:t>
      </w:r>
    </w:p>
    <w:p>
      <w:pPr>
        <w:pStyle w:val="Corps"/>
        <w:bidi w:val="0"/>
      </w:pPr>
    </w:p>
    <w:p>
      <w:pPr>
        <w:pStyle w:val="Corps"/>
        <w:rPr>
          <w:u w:val="single"/>
        </w:rPr>
      </w:pPr>
      <w:r>
        <w:rPr>
          <w:u w:val="single"/>
          <w:rtl w:val="0"/>
          <w:lang w:val="fr-FR"/>
        </w:rPr>
        <w:t>Pr</w:t>
      </w:r>
      <w:r>
        <w:rPr>
          <w:u w:val="single"/>
          <w:rtl w:val="0"/>
          <w:lang w:val="fr-FR"/>
        </w:rPr>
        <w:t>é</w:t>
      </w:r>
      <w:r>
        <w:rPr>
          <w:u w:val="single"/>
          <w:rtl w:val="0"/>
          <w:lang w:val="fr-FR"/>
        </w:rPr>
        <w:t>sentation :</w:t>
      </w:r>
    </w:p>
    <w:p>
      <w:pPr>
        <w:pStyle w:val="Corps"/>
        <w:bidi w:val="0"/>
      </w:pPr>
      <w:r>
        <w:rPr>
          <w:rtl w:val="0"/>
          <w:lang w:val="fr-FR"/>
        </w:rPr>
        <w:t>Pr</w:t>
      </w:r>
      <w:r>
        <w:rPr>
          <w:rtl w:val="0"/>
          <w:lang w:val="fr-FR"/>
        </w:rPr>
        <w:t>é</w:t>
      </w:r>
      <w:r>
        <w:rPr>
          <w:rtl w:val="0"/>
          <w:lang w:val="fr-FR"/>
        </w:rPr>
        <w:t>sente g</w:t>
      </w:r>
      <w:r>
        <w:rPr>
          <w:rtl w:val="0"/>
          <w:lang w:val="fr-FR"/>
        </w:rPr>
        <w:t>é</w:t>
      </w:r>
      <w:r>
        <w:rPr>
          <w:rtl w:val="0"/>
          <w:lang w:val="fr-FR"/>
        </w:rPr>
        <w:t>n</w:t>
      </w:r>
      <w:r>
        <w:rPr>
          <w:rtl w:val="0"/>
          <w:lang w:val="fr-FR"/>
        </w:rPr>
        <w:t>é</w:t>
      </w:r>
      <w:r>
        <w:rPr>
          <w:rtl w:val="0"/>
          <w:lang w:val="fr-FR"/>
        </w:rPr>
        <w:t>ralement entre 4 et 24 mois apr</w:t>
      </w:r>
      <w:r>
        <w:rPr>
          <w:rtl w:val="0"/>
          <w:lang w:val="fr-FR"/>
        </w:rPr>
        <w:t>è</w:t>
      </w:r>
      <w:r>
        <w:rPr>
          <w:rtl w:val="0"/>
          <w:lang w:val="fr-FR"/>
        </w:rPr>
        <w:t xml:space="preserve">s ajout de gluten </w:t>
      </w:r>
      <w:r>
        <w:rPr>
          <w:rtl w:val="0"/>
          <w:lang w:val="fr-FR"/>
        </w:rPr>
        <w:t xml:space="preserve">à </w:t>
      </w:r>
      <w:r>
        <w:rPr>
          <w:rtl w:val="0"/>
          <w:lang w:val="fr-FR"/>
        </w:rPr>
        <w:t>l</w:t>
      </w:r>
      <w:r>
        <w:rPr>
          <w:rtl w:val="0"/>
          <w:lang w:val="fr-FR"/>
        </w:rPr>
        <w:t>’</w:t>
      </w:r>
      <w:r>
        <w:rPr>
          <w:rtl w:val="0"/>
          <w:lang w:val="fr-FR"/>
        </w:rPr>
        <w:t>alimentation par de la diarrh</w:t>
      </w:r>
      <w:r>
        <w:rPr>
          <w:rtl w:val="0"/>
          <w:lang w:val="fr-FR"/>
        </w:rPr>
        <w:t>é</w:t>
      </w:r>
      <w:r>
        <w:rPr>
          <w:rtl w:val="0"/>
          <w:lang w:val="fr-FR"/>
        </w:rPr>
        <w:t>es, douleur abdominale, distension abdominale, flatulence. Malabsorption importante : perte de poids, an</w:t>
      </w:r>
      <w:r>
        <w:rPr>
          <w:rtl w:val="0"/>
          <w:lang w:val="fr-FR"/>
        </w:rPr>
        <w:t>é</w:t>
      </w:r>
      <w:r>
        <w:rPr>
          <w:rtl w:val="0"/>
          <w:lang w:val="fr-FR"/>
        </w:rPr>
        <w:t>mie f</w:t>
      </w:r>
      <w:r>
        <w:rPr>
          <w:rtl w:val="0"/>
          <w:lang w:val="fr-FR"/>
        </w:rPr>
        <w:t>é</w:t>
      </w:r>
      <w:r>
        <w:rPr>
          <w:rtl w:val="0"/>
          <w:lang w:val="fr-FR"/>
        </w:rPr>
        <w:t>rriprive, st</w:t>
      </w:r>
      <w:r>
        <w:rPr>
          <w:rtl w:val="0"/>
          <w:lang w:val="fr-FR"/>
        </w:rPr>
        <w:t>é</w:t>
      </w:r>
      <w:r>
        <w:rPr>
          <w:rtl w:val="0"/>
          <w:lang w:val="fr-FR"/>
        </w:rPr>
        <w:t>atorrh</w:t>
      </w:r>
      <w:r>
        <w:rPr>
          <w:rtl w:val="0"/>
          <w:lang w:val="fr-FR"/>
        </w:rPr>
        <w:t>é</w:t>
      </w:r>
      <w:r>
        <w:rPr>
          <w:rtl w:val="0"/>
          <w:lang w:val="fr-FR"/>
        </w:rPr>
        <w:t>e</w:t>
      </w:r>
    </w:p>
    <w:p>
      <w:pPr>
        <w:pStyle w:val="Corps"/>
        <w:bidi w:val="0"/>
      </w:pPr>
    </w:p>
    <w:p>
      <w:pPr>
        <w:pStyle w:val="Corps"/>
        <w:bidi w:val="0"/>
      </w:pPr>
      <w:r>
        <w:rPr>
          <w:rtl w:val="0"/>
          <w:lang w:val="fr-FR"/>
        </w:rPr>
        <w:t>Des cas plus l</w:t>
      </w:r>
      <w:r>
        <w:rPr>
          <w:rtl w:val="0"/>
          <w:lang w:val="fr-FR"/>
        </w:rPr>
        <w:t>é</w:t>
      </w:r>
      <w:r>
        <w:rPr>
          <w:rtl w:val="0"/>
          <w:lang w:val="fr-FR"/>
        </w:rPr>
        <w:t xml:space="preserve">gers de malabsorption sont possibles et peuvent </w:t>
      </w:r>
      <w:r>
        <w:rPr>
          <w:rtl w:val="0"/>
          <w:lang w:val="fr-FR"/>
        </w:rPr>
        <w:t>ê</w:t>
      </w:r>
      <w:r>
        <w:rPr>
          <w:rtl w:val="0"/>
          <w:lang w:val="fr-FR"/>
        </w:rPr>
        <w:t>tre diagnostiqu</w:t>
      </w:r>
      <w:r>
        <w:rPr>
          <w:rtl w:val="0"/>
          <w:lang w:val="fr-FR"/>
        </w:rPr>
        <w:t>é</w:t>
      </w:r>
      <w:r>
        <w:rPr>
          <w:rtl w:val="0"/>
          <w:lang w:val="fr-FR"/>
        </w:rPr>
        <w:t>s plus tardivement (adulte), souvent dans un contexte d</w:t>
      </w:r>
      <w:r>
        <w:rPr>
          <w:rtl w:val="0"/>
          <w:lang w:val="fr-FR"/>
        </w:rPr>
        <w:t>’</w:t>
      </w:r>
      <w:r>
        <w:rPr>
          <w:rtl w:val="0"/>
          <w:lang w:val="fr-FR"/>
        </w:rPr>
        <w:t>an</w:t>
      </w:r>
      <w:r>
        <w:rPr>
          <w:rtl w:val="0"/>
          <w:lang w:val="fr-FR"/>
        </w:rPr>
        <w:t>é</w:t>
      </w:r>
      <w:r>
        <w:rPr>
          <w:rtl w:val="0"/>
          <w:lang w:val="fr-FR"/>
        </w:rPr>
        <w:t>mie ferriprive.</w:t>
      </w:r>
    </w:p>
    <w:p>
      <w:pPr>
        <w:pStyle w:val="Corps"/>
        <w:bidi w:val="0"/>
      </w:pPr>
    </w:p>
    <w:p>
      <w:pPr>
        <w:pStyle w:val="Corps"/>
        <w:bidi w:val="0"/>
      </w:pPr>
      <w:r>
        <w:rPr>
          <w:rtl w:val="0"/>
          <w:lang w:val="fr-FR"/>
        </w:rPr>
        <w:t>D</w:t>
      </w:r>
      <w:r>
        <w:rPr>
          <w:rtl w:val="0"/>
          <w:lang w:val="fr-FR"/>
        </w:rPr>
        <w:t>é</w:t>
      </w:r>
      <w:r>
        <w:rPr>
          <w:rtl w:val="0"/>
          <w:lang w:val="fr-FR"/>
        </w:rPr>
        <w:t xml:space="preserve">ficits : </w:t>
      </w:r>
      <w:r>
        <w:br w:type="textWrapping"/>
      </w:r>
      <w:r>
        <w:rPr>
          <w:rtl w:val="0"/>
          <w:lang w:val="fr-FR"/>
        </w:rPr>
        <w:t>Atteinte proximale : Ca, Fer, acide folique</w:t>
      </w:r>
    </w:p>
    <w:p>
      <w:pPr>
        <w:pStyle w:val="Corps"/>
        <w:bidi w:val="0"/>
      </w:pPr>
      <w:r>
        <w:rPr>
          <w:rtl w:val="0"/>
          <w:lang w:val="fr-FR"/>
        </w:rPr>
        <w:t>B12 moins fr</w:t>
      </w:r>
      <w:r>
        <w:rPr>
          <w:rtl w:val="0"/>
          <w:lang w:val="fr-FR"/>
        </w:rPr>
        <w:t>é</w:t>
      </w:r>
      <w:r>
        <w:rPr>
          <w:rtl w:val="0"/>
          <w:lang w:val="fr-FR"/>
        </w:rPr>
        <w:t>quent</w:t>
      </w:r>
    </w:p>
    <w:p>
      <w:pPr>
        <w:pStyle w:val="Corps"/>
        <w:bidi w:val="0"/>
      </w:pPr>
      <w:r>
        <w:rPr>
          <w:rtl w:val="0"/>
          <w:lang w:val="fr-FR"/>
        </w:rPr>
        <w:t>autres : albumine, cholest</w:t>
      </w:r>
      <w:r>
        <w:rPr>
          <w:rtl w:val="0"/>
          <w:lang w:val="fr-FR"/>
        </w:rPr>
        <w:t>é</w:t>
      </w:r>
      <w:r>
        <w:rPr>
          <w:rtl w:val="0"/>
          <w:lang w:val="fr-FR"/>
        </w:rPr>
        <w:t>rol, carot</w:t>
      </w:r>
      <w:r>
        <w:rPr>
          <w:rtl w:val="0"/>
          <w:lang w:val="fr-FR"/>
        </w:rPr>
        <w:t>è</w:t>
      </w:r>
      <w:r>
        <w:rPr>
          <w:rtl w:val="0"/>
          <w:lang w:val="fr-FR"/>
        </w:rPr>
        <w:t>ne, Vit D, Vit K</w:t>
      </w:r>
    </w:p>
    <w:p>
      <w:pPr>
        <w:pStyle w:val="Corps"/>
        <w:bidi w:val="0"/>
      </w:pPr>
    </w:p>
    <w:p>
      <w:pPr>
        <w:pStyle w:val="Corps"/>
        <w:bidi w:val="0"/>
      </w:pPr>
      <w:r>
        <w:rPr>
          <w:rtl w:val="0"/>
          <w:lang w:val="fr-FR"/>
        </w:rPr>
        <w:t>Ces d</w:t>
      </w:r>
      <w:r>
        <w:rPr>
          <w:rtl w:val="0"/>
          <w:lang w:val="fr-FR"/>
        </w:rPr>
        <w:t>é</w:t>
      </w:r>
      <w:r>
        <w:rPr>
          <w:rtl w:val="0"/>
          <w:lang w:val="fr-FR"/>
        </w:rPr>
        <w:t>ficits donnent : an</w:t>
      </w:r>
      <w:r>
        <w:rPr>
          <w:rtl w:val="0"/>
          <w:lang w:val="fr-FR"/>
        </w:rPr>
        <w:t>é</w:t>
      </w:r>
      <w:r>
        <w:rPr>
          <w:rtl w:val="0"/>
          <w:lang w:val="fr-FR"/>
        </w:rPr>
        <w:t>mie (f</w:t>
      </w:r>
      <w:r>
        <w:rPr>
          <w:rtl w:val="0"/>
          <w:lang w:val="fr-FR"/>
        </w:rPr>
        <w:t>é</w:t>
      </w:r>
      <w:r>
        <w:rPr>
          <w:rtl w:val="0"/>
          <w:lang w:val="fr-FR"/>
        </w:rPr>
        <w:t>rriprive), Sx neurologiques (hypoCa), Ost</w:t>
      </w:r>
      <w:r>
        <w:rPr>
          <w:rtl w:val="0"/>
          <w:lang w:val="fr-FR"/>
        </w:rPr>
        <w:t>é</w:t>
      </w:r>
      <w:r>
        <w:rPr>
          <w:rtl w:val="0"/>
          <w:lang w:val="fr-FR"/>
        </w:rPr>
        <w:t>oporose (Vit D et Ca), saignements augment</w:t>
      </w:r>
      <w:r>
        <w:rPr>
          <w:rtl w:val="0"/>
          <w:lang w:val="fr-FR"/>
        </w:rPr>
        <w:t>é</w:t>
      </w:r>
      <w:r>
        <w:rPr>
          <w:rtl w:val="0"/>
          <w:lang w:val="fr-FR"/>
        </w:rPr>
        <w:t>s (Vit K).</w:t>
      </w:r>
    </w:p>
    <w:p>
      <w:pPr>
        <w:pStyle w:val="Corps"/>
        <w:bidi w:val="0"/>
      </w:pPr>
    </w:p>
    <w:p>
      <w:pPr>
        <w:pStyle w:val="Corps"/>
        <w:bidi w:val="0"/>
      </w:pPr>
      <w:r>
        <w:rPr>
          <w:u w:val="single"/>
          <w:rtl w:val="0"/>
          <w:lang w:val="fr-FR"/>
        </w:rPr>
        <w:t>Comorbidit</w:t>
      </w:r>
      <w:r>
        <w:rPr>
          <w:u w:val="single"/>
          <w:rtl w:val="0"/>
          <w:lang w:val="fr-FR"/>
        </w:rPr>
        <w:t>é</w:t>
      </w:r>
      <w:r>
        <w:rPr>
          <w:u w:val="single"/>
          <w:rtl w:val="0"/>
          <w:lang w:val="fr-FR"/>
        </w:rPr>
        <w:t>s (associ</w:t>
      </w:r>
      <w:r>
        <w:rPr>
          <w:u w:val="single"/>
          <w:rtl w:val="0"/>
          <w:lang w:val="fr-FR"/>
        </w:rPr>
        <w:t>é</w:t>
      </w:r>
      <w:r>
        <w:rPr>
          <w:u w:val="single"/>
          <w:rtl w:val="0"/>
          <w:lang w:val="fr-FR"/>
        </w:rPr>
        <w:t xml:space="preserve">e </w:t>
      </w:r>
      <w:r>
        <w:rPr>
          <w:u w:val="single"/>
          <w:rtl w:val="0"/>
          <w:lang w:val="fr-FR"/>
        </w:rPr>
        <w:t xml:space="preserve">à </w:t>
      </w:r>
      <w:r>
        <w:rPr>
          <w:u w:val="single"/>
          <w:rtl w:val="0"/>
          <w:lang w:val="fr-FR"/>
        </w:rPr>
        <w:t>d</w:t>
      </w:r>
      <w:r>
        <w:rPr>
          <w:u w:val="single"/>
          <w:rtl w:val="0"/>
          <w:lang w:val="fr-FR"/>
        </w:rPr>
        <w:t>’</w:t>
      </w:r>
      <w:r>
        <w:rPr>
          <w:u w:val="single"/>
          <w:rtl w:val="0"/>
          <w:lang w:val="fr-FR"/>
        </w:rPr>
        <w:t>autres maladies)</w:t>
      </w:r>
      <w:r>
        <w:br w:type="textWrapping"/>
      </w:r>
      <w:r>
        <w:rPr>
          <w:b w:val="1"/>
          <w:bCs w:val="1"/>
          <w:rtl w:val="0"/>
          <w:lang w:val="fr-FR"/>
        </w:rPr>
        <w:t>dermatite herp</w:t>
      </w:r>
      <w:r>
        <w:rPr>
          <w:b w:val="1"/>
          <w:bCs w:val="1"/>
          <w:rtl w:val="0"/>
          <w:lang w:val="fr-FR"/>
        </w:rPr>
        <w:t>é</w:t>
      </w:r>
      <w:r>
        <w:rPr>
          <w:b w:val="1"/>
          <w:bCs w:val="1"/>
          <w:rtl w:val="0"/>
          <w:lang w:val="fr-FR"/>
        </w:rPr>
        <w:t>tiforme</w:t>
      </w:r>
      <w:r>
        <w:rPr>
          <w:rtl w:val="0"/>
          <w:lang w:val="fr-FR"/>
        </w:rPr>
        <w:t xml:space="preserve"> : </w:t>
      </w:r>
      <w:r>
        <w:rPr>
          <w:rtl w:val="0"/>
          <w:lang w:val="fr-FR"/>
        </w:rPr>
        <w:t>é</w:t>
      </w:r>
      <w:r>
        <w:rPr>
          <w:rtl w:val="0"/>
          <w:lang w:val="fr-FR"/>
        </w:rPr>
        <w:t>ruption v</w:t>
      </w:r>
      <w:r>
        <w:rPr>
          <w:rtl w:val="0"/>
          <w:lang w:val="fr-FR"/>
        </w:rPr>
        <w:t>é</w:t>
      </w:r>
      <w:r>
        <w:rPr>
          <w:rtl w:val="0"/>
          <w:lang w:val="fr-FR"/>
        </w:rPr>
        <w:t xml:space="preserve">siculaire sur les extenseurs (secondaire </w:t>
      </w:r>
      <w:r>
        <w:rPr>
          <w:rtl w:val="0"/>
          <w:lang w:val="fr-FR"/>
        </w:rPr>
        <w:t xml:space="preserve">à </w:t>
      </w:r>
      <w:r>
        <w:rPr>
          <w:rtl w:val="0"/>
          <w:lang w:val="fr-FR"/>
        </w:rPr>
        <w:t>d</w:t>
      </w:r>
      <w:r>
        <w:rPr>
          <w:rtl w:val="0"/>
          <w:lang w:val="fr-FR"/>
        </w:rPr>
        <w:t>é</w:t>
      </w:r>
      <w:r>
        <w:rPr>
          <w:rtl w:val="0"/>
          <w:lang w:val="fr-FR"/>
        </w:rPr>
        <w:t>pots IgA)</w:t>
      </w:r>
    </w:p>
    <w:p>
      <w:pPr>
        <w:pStyle w:val="Corps"/>
        <w:bidi w:val="0"/>
      </w:pPr>
      <w:r>
        <w:rPr>
          <w:rtl w:val="0"/>
          <w:lang w:val="fr-FR"/>
        </w:rPr>
        <w:t xml:space="preserve">Myopathie, </w:t>
      </w:r>
      <w:r>
        <w:rPr>
          <w:rtl w:val="0"/>
          <w:lang w:val="fr-FR"/>
        </w:rPr>
        <w:t>é</w:t>
      </w:r>
      <w:r>
        <w:rPr>
          <w:rtl w:val="0"/>
          <w:lang w:val="fr-FR"/>
        </w:rPr>
        <w:t>pilepsie, infertilit</w:t>
      </w:r>
      <w:r>
        <w:rPr>
          <w:rtl w:val="0"/>
          <w:lang w:val="fr-FR"/>
        </w:rPr>
        <w:t>é</w:t>
      </w:r>
      <w:r>
        <w:rPr>
          <w:rtl w:val="0"/>
          <w:lang w:val="fr-FR"/>
        </w:rPr>
        <w:t>, Fx osseuse/</w:t>
      </w:r>
      <w:r>
        <w:rPr>
          <w:rtl w:val="0"/>
          <w:lang w:val="fr-FR"/>
        </w:rPr>
        <w:t>«</w:t>
      </w:r>
      <w:r>
        <w:rPr>
          <w:rtl w:val="0"/>
          <w:lang w:val="fr-FR"/>
        </w:rPr>
        <w:t>metabolic bone disease</w:t>
      </w:r>
      <w:r>
        <w:rPr>
          <w:rtl w:val="0"/>
          <w:lang w:val="fr-FR"/>
        </w:rPr>
        <w:t>»</w:t>
      </w:r>
      <w:r>
        <w:rPr>
          <w:rtl w:val="0"/>
          <w:lang w:val="fr-FR"/>
        </w:rPr>
        <w:t>, d</w:t>
      </w:r>
      <w:r>
        <w:rPr>
          <w:rtl w:val="0"/>
          <w:lang w:val="fr-FR"/>
        </w:rPr>
        <w:t>é</w:t>
      </w:r>
      <w:r>
        <w:rPr>
          <w:rtl w:val="0"/>
          <w:lang w:val="fr-FR"/>
        </w:rPr>
        <w:t>pression, paranoia, diab</w:t>
      </w:r>
      <w:r>
        <w:rPr>
          <w:rtl w:val="0"/>
          <w:lang w:val="fr-FR"/>
        </w:rPr>
        <w:t>è</w:t>
      </w:r>
      <w:r>
        <w:rPr>
          <w:rtl w:val="0"/>
          <w:lang w:val="fr-FR"/>
        </w:rPr>
        <w:t>te type I, hypothyro</w:t>
      </w:r>
      <w:r>
        <w:rPr>
          <w:rtl w:val="0"/>
          <w:lang w:val="fr-FR"/>
        </w:rPr>
        <w:t>ï</w:t>
      </w:r>
      <w:r>
        <w:rPr>
          <w:rtl w:val="0"/>
          <w:lang w:val="fr-FR"/>
        </w:rPr>
        <w:t>die</w:t>
      </w:r>
    </w:p>
    <w:p>
      <w:pPr>
        <w:pStyle w:val="Corps"/>
        <w:bidi w:val="0"/>
      </w:pPr>
    </w:p>
    <w:p>
      <w:pPr>
        <w:pStyle w:val="Corps"/>
        <w:bidi w:val="0"/>
      </w:pPr>
      <w:r>
        <w:rPr>
          <w:rFonts w:ascii="Arial Unicode MS" w:cs="Arial Unicode MS" w:hAnsi="Arial Unicode MS" w:eastAsia="Arial Unicode MS" w:hint="default"/>
          <w:b w:val="0"/>
          <w:bCs w:val="0"/>
          <w:i w:val="0"/>
          <w:iCs w:val="0"/>
          <w:rtl w:val="0"/>
          <w:lang w:val="fr-FR"/>
        </w:rPr>
        <w:t>↑</w:t>
      </w:r>
      <w:r>
        <w:rPr>
          <w:rtl w:val="0"/>
          <w:lang w:val="fr-FR"/>
        </w:rPr>
        <w:t xml:space="preserve"> </w:t>
      </w:r>
      <w:r>
        <w:rPr>
          <w:rtl w:val="0"/>
          <w:lang w:val="fr-FR"/>
        </w:rPr>
        <w:t>risques : lymphome digestif et carcinome (intestin / colon)</w:t>
      </w:r>
    </w:p>
    <w:p>
      <w:pPr>
        <w:pStyle w:val="Corps"/>
        <w:bidi w:val="0"/>
      </w:pPr>
    </w:p>
    <w:p>
      <w:pPr>
        <w:pStyle w:val="Corps"/>
        <w:rPr>
          <w:u w:val="single"/>
        </w:rPr>
      </w:pPr>
      <w:r>
        <w:rPr>
          <w:u w:val="single"/>
          <w:rtl w:val="0"/>
          <w:lang w:val="fr-FR"/>
        </w:rPr>
        <w:t>Dx :</w:t>
      </w:r>
    </w:p>
    <w:p>
      <w:pPr>
        <w:pStyle w:val="Corps"/>
        <w:bidi w:val="0"/>
        <w:rPr>
          <w:b w:val="1"/>
          <w:bCs w:val="1"/>
        </w:rPr>
      </w:pPr>
      <w:r>
        <w:rPr>
          <w:rtl w:val="0"/>
          <w:lang w:val="fr-FR"/>
        </w:rPr>
        <w:t>Diagnostique confirm</w:t>
      </w:r>
      <w:r>
        <w:rPr>
          <w:rtl w:val="0"/>
          <w:lang w:val="fr-FR"/>
        </w:rPr>
        <w:t xml:space="preserve">é </w:t>
      </w:r>
      <w:r>
        <w:rPr>
          <w:rtl w:val="0"/>
          <w:lang w:val="fr-FR"/>
        </w:rPr>
        <w:t>par pr</w:t>
      </w:r>
      <w:r>
        <w:rPr>
          <w:rtl w:val="0"/>
          <w:lang w:val="fr-FR"/>
        </w:rPr>
        <w:t>é</w:t>
      </w:r>
      <w:r>
        <w:rPr>
          <w:rtl w:val="0"/>
          <w:lang w:val="fr-FR"/>
        </w:rPr>
        <w:t xml:space="preserve">sence </w:t>
      </w:r>
      <w:r>
        <w:rPr>
          <w:b w:val="1"/>
          <w:bCs w:val="1"/>
          <w:rtl w:val="0"/>
          <w:lang w:val="fr-FR"/>
        </w:rPr>
        <w:t>anticorps</w:t>
      </w:r>
      <w:r>
        <w:rPr>
          <w:rtl w:val="0"/>
          <w:lang w:val="fr-FR"/>
        </w:rPr>
        <w:t xml:space="preserve"> </w:t>
      </w:r>
      <w:r>
        <w:rPr>
          <w:rtl w:val="0"/>
          <w:lang w:val="fr-FR"/>
        </w:rPr>
        <w:t xml:space="preserve">(anti transglutaminase) </w:t>
      </w:r>
      <w:r>
        <w:rPr>
          <w:rtl w:val="0"/>
          <w:lang w:val="fr-FR"/>
        </w:rPr>
        <w:t xml:space="preserve">et une </w:t>
      </w:r>
      <w:r>
        <w:rPr>
          <w:b w:val="1"/>
          <w:bCs w:val="1"/>
          <w:rtl w:val="0"/>
          <w:lang w:val="fr-FR"/>
        </w:rPr>
        <w:t>biopsie du duod</w:t>
      </w:r>
      <w:r>
        <w:rPr>
          <w:b w:val="1"/>
          <w:bCs w:val="1"/>
          <w:rtl w:val="0"/>
          <w:lang w:val="fr-FR"/>
        </w:rPr>
        <w:t>é</w:t>
      </w:r>
      <w:r>
        <w:rPr>
          <w:b w:val="1"/>
          <w:bCs w:val="1"/>
          <w:rtl w:val="0"/>
          <w:lang w:val="fr-FR"/>
        </w:rPr>
        <w:t xml:space="preserve">num. </w:t>
      </w:r>
      <w:r>
        <w:rPr>
          <w:b w:val="1"/>
          <w:bCs w:val="1"/>
        </w:rPr>
        <w:br w:type="textWrapping"/>
      </w:r>
      <w:r>
        <w:rPr>
          <w:sz w:val="20"/>
          <w:szCs w:val="20"/>
          <w:rtl w:val="0"/>
          <w:lang w:val="fr-FR"/>
        </w:rPr>
        <w:t>*certains auteurs remettent en question la n</w:t>
      </w:r>
      <w:r>
        <w:rPr>
          <w:sz w:val="20"/>
          <w:szCs w:val="20"/>
          <w:rtl w:val="0"/>
          <w:lang w:val="fr-FR"/>
        </w:rPr>
        <w:t>é</w:t>
      </w:r>
      <w:r>
        <w:rPr>
          <w:sz w:val="20"/>
          <w:szCs w:val="20"/>
          <w:rtl w:val="0"/>
          <w:lang w:val="fr-FR"/>
        </w:rPr>
        <w:t>cessit</w:t>
      </w:r>
      <w:r>
        <w:rPr>
          <w:sz w:val="20"/>
          <w:szCs w:val="20"/>
          <w:rtl w:val="0"/>
          <w:lang w:val="fr-FR"/>
        </w:rPr>
        <w:t xml:space="preserve">é </w:t>
      </w:r>
      <w:r>
        <w:rPr>
          <w:sz w:val="20"/>
          <w:szCs w:val="20"/>
          <w:rtl w:val="0"/>
          <w:lang w:val="fr-FR"/>
        </w:rPr>
        <w:t>Bx si anticorps positif et clinique franche</w:t>
      </w:r>
    </w:p>
    <w:p>
      <w:pPr>
        <w:pStyle w:val="Corps"/>
        <w:bidi w:val="0"/>
      </w:pPr>
      <w:r>
        <w:rPr>
          <w:rtl w:val="0"/>
          <w:lang w:val="fr-FR"/>
        </w:rPr>
        <w:t>Doser anticorps : IgA antitransglutaminase et IgA totaux</w:t>
      </w:r>
    </w:p>
    <w:p>
      <w:pPr>
        <w:pStyle w:val="Corps"/>
        <w:bidi w:val="0"/>
      </w:pPr>
    </w:p>
    <w:p>
      <w:pPr>
        <w:pStyle w:val="Corps"/>
        <w:bidi w:val="0"/>
      </w:pPr>
      <w:r>
        <w:rPr>
          <w:rtl w:val="0"/>
          <w:lang w:val="fr-FR"/>
        </w:rPr>
        <w:t>Si IgA abaiss</w:t>
      </w:r>
      <w:r>
        <w:rPr>
          <w:rtl w:val="0"/>
          <w:lang w:val="fr-FR"/>
        </w:rPr>
        <w:t>é</w:t>
      </w:r>
      <w:r>
        <w:rPr>
          <w:rtl w:val="0"/>
          <w:lang w:val="fr-FR"/>
        </w:rPr>
        <w:t>, doser autre anticorps :</w:t>
      </w:r>
    </w:p>
    <w:p>
      <w:pPr>
        <w:pStyle w:val="Corps"/>
        <w:numPr>
          <w:ilvl w:val="1"/>
          <w:numId w:val="532"/>
        </w:numPr>
        <w:bidi w:val="0"/>
      </w:pPr>
      <w:r>
        <w:rPr>
          <w:rtl w:val="0"/>
          <w:lang w:val="en-US"/>
        </w:rPr>
        <w:t>IgA endomysial antibody (IgA EMA)</w:t>
      </w:r>
      <w:r>
        <w:rPr>
          <w:rtl w:val="0"/>
          <w:lang w:val="fr-FR"/>
        </w:rPr>
        <w:t xml:space="preserve"> Se 85-98 Sp 97-100</w:t>
      </w:r>
    </w:p>
    <w:p>
      <w:pPr>
        <w:pStyle w:val="Corps"/>
        <w:numPr>
          <w:ilvl w:val="1"/>
          <w:numId w:val="59"/>
        </w:numPr>
        <w:rPr>
          <w:b w:val="1"/>
          <w:bCs w:val="1"/>
          <w:lang w:val="fr-FR"/>
        </w:rPr>
      </w:pPr>
      <w:r>
        <w:rPr>
          <w:b w:val="1"/>
          <w:bCs w:val="1"/>
          <w:rtl w:val="0"/>
          <w:lang w:val="fr-FR"/>
        </w:rPr>
        <w:t>I</w:t>
      </w:r>
      <w:r>
        <w:rPr>
          <w:b w:val="1"/>
          <w:bCs w:val="1"/>
          <w:rtl w:val="0"/>
          <w:lang w:val="en-US"/>
        </w:rPr>
        <w:t>gA tissue transglutaminase antibody (IgA tTG)</w:t>
      </w:r>
      <w:r>
        <w:rPr>
          <w:b w:val="1"/>
          <w:bCs w:val="1"/>
          <w:rtl w:val="0"/>
          <w:lang w:val="fr-FR"/>
        </w:rPr>
        <w:t xml:space="preserve"> -&gt; doser en premier </w:t>
      </w:r>
      <w:r>
        <w:rPr>
          <w:b w:val="1"/>
          <w:bCs w:val="1"/>
        </w:rPr>
        <w:br w:type="textWrapping"/>
      </w:r>
      <w:r>
        <w:rPr>
          <w:b w:val="0"/>
          <w:bCs w:val="0"/>
          <w:rtl w:val="0"/>
          <w:lang w:val="fr-FR"/>
        </w:rPr>
        <w:t>Se 90-98 Sp 95-97</w:t>
      </w:r>
    </w:p>
    <w:p>
      <w:pPr>
        <w:pStyle w:val="Corps"/>
        <w:numPr>
          <w:ilvl w:val="1"/>
          <w:numId w:val="17"/>
        </w:numPr>
        <w:bidi w:val="0"/>
      </w:pPr>
      <w:r>
        <w:rPr>
          <w:rtl w:val="0"/>
          <w:lang w:val="en-US"/>
        </w:rPr>
        <w:t>IgG tissue transglutaminase antibody (IgG tTG)</w:t>
      </w:r>
    </w:p>
    <w:p>
      <w:pPr>
        <w:pStyle w:val="Corps"/>
        <w:numPr>
          <w:ilvl w:val="1"/>
          <w:numId w:val="17"/>
        </w:numPr>
        <w:bidi w:val="0"/>
      </w:pPr>
      <w:r>
        <w:rPr>
          <w:rtl w:val="0"/>
          <w:lang w:val="en-US"/>
        </w:rPr>
        <w:t>IgA deamidated gliadin peptide (IgA DGP)</w:t>
      </w:r>
      <w:r>
        <w:rPr>
          <w:rtl w:val="0"/>
          <w:lang w:val="fr-FR"/>
        </w:rPr>
        <w:t xml:space="preserve"> Se 94 Sp 99</w:t>
      </w:r>
    </w:p>
    <w:p>
      <w:pPr>
        <w:pStyle w:val="Corps"/>
        <w:numPr>
          <w:ilvl w:val="1"/>
          <w:numId w:val="59"/>
        </w:numPr>
        <w:rPr>
          <w:b w:val="1"/>
          <w:bCs w:val="1"/>
          <w:lang w:val="en-US"/>
        </w:rPr>
      </w:pPr>
      <w:r>
        <w:rPr>
          <w:b w:val="1"/>
          <w:bCs w:val="1"/>
          <w:rtl w:val="0"/>
          <w:lang w:val="en-US"/>
        </w:rPr>
        <w:t>IgG deamidated gliadin peptide (IgG DGP)</w:t>
      </w:r>
      <w:r>
        <w:rPr>
          <w:b w:val="1"/>
          <w:bCs w:val="1"/>
          <w:rtl w:val="0"/>
          <w:lang w:val="fr-FR"/>
        </w:rPr>
        <w:t xml:space="preserve"> -&gt; Si d</w:t>
      </w:r>
      <w:r>
        <w:rPr>
          <w:b w:val="1"/>
          <w:bCs w:val="1"/>
          <w:rtl w:val="0"/>
          <w:lang w:val="fr-FR"/>
        </w:rPr>
        <w:t>é</w:t>
      </w:r>
      <w:r>
        <w:rPr>
          <w:b w:val="1"/>
          <w:bCs w:val="1"/>
          <w:rtl w:val="0"/>
          <w:lang w:val="fr-FR"/>
        </w:rPr>
        <w:t xml:space="preserve">ficit IgA </w:t>
      </w:r>
      <w:r>
        <w:rPr>
          <w:b w:val="0"/>
          <w:bCs w:val="0"/>
          <w:rtl w:val="0"/>
        </w:rPr>
        <w:t>Se 94 Sp 99</w:t>
      </w:r>
    </w:p>
    <w:p>
      <w:pPr>
        <w:pStyle w:val="Corps"/>
        <w:bidi w:val="0"/>
      </w:pPr>
    </w:p>
    <w:p>
      <w:pPr>
        <w:pStyle w:val="Corps"/>
        <w:bidi w:val="0"/>
      </w:pPr>
      <w:r>
        <w:rPr>
          <w:rtl w:val="0"/>
          <w:lang w:val="fr-FR"/>
        </w:rPr>
        <w:t>Doser d</w:t>
      </w:r>
      <w:r>
        <w:rPr>
          <w:rtl w:val="0"/>
          <w:lang w:val="fr-FR"/>
        </w:rPr>
        <w:t>é</w:t>
      </w:r>
      <w:r>
        <w:rPr>
          <w:rtl w:val="0"/>
          <w:lang w:val="fr-FR"/>
        </w:rPr>
        <w:t xml:space="preserve">ficits en nutriments </w:t>
      </w:r>
      <w:r>
        <w:rPr>
          <w:rtl w:val="0"/>
          <w:lang w:val="fr-FR"/>
        </w:rPr>
        <w:t>é</w:t>
      </w:r>
      <w:r>
        <w:rPr>
          <w:rtl w:val="0"/>
          <w:lang w:val="fr-FR"/>
        </w:rPr>
        <w:t>ventuels</w:t>
      </w:r>
    </w:p>
    <w:p>
      <w:pPr>
        <w:pStyle w:val="Corps"/>
        <w:bidi w:val="0"/>
      </w:pPr>
      <w:r>
        <w:rPr>
          <w:rtl w:val="0"/>
          <w:lang w:val="fr-FR"/>
        </w:rPr>
        <w:t xml:space="preserve">Genre HLA DQ2 ou DQ8 dans 99,6% des cas, donc </w:t>
      </w:r>
      <w:r>
        <w:rPr>
          <w:rtl w:val="0"/>
          <w:lang w:val="fr-FR"/>
        </w:rPr>
        <w:t>é</w:t>
      </w:r>
      <w:r>
        <w:rPr>
          <w:rtl w:val="0"/>
          <w:lang w:val="fr-FR"/>
        </w:rPr>
        <w:t>limine la maladie (30% de la population ont les g</w:t>
      </w:r>
      <w:r>
        <w:rPr>
          <w:rtl w:val="0"/>
          <w:lang w:val="fr-FR"/>
        </w:rPr>
        <w:t>è</w:t>
      </w:r>
      <w:r>
        <w:rPr>
          <w:rtl w:val="0"/>
          <w:lang w:val="fr-FR"/>
        </w:rPr>
        <w:t>nes donc ne peut confirmer)</w:t>
      </w:r>
    </w:p>
    <w:p>
      <w:pPr>
        <w:pStyle w:val="Corps"/>
        <w:bidi w:val="0"/>
      </w:pPr>
      <w:r>
        <w:rPr>
          <w:rtl w:val="0"/>
          <w:lang w:val="fr-FR"/>
        </w:rPr>
        <w:t>Gras selles &gt; 7%</w:t>
      </w:r>
    </w:p>
    <w:p>
      <w:pPr>
        <w:pStyle w:val="Corps"/>
        <w:rPr>
          <w:sz w:val="20"/>
          <w:szCs w:val="20"/>
        </w:rPr>
      </w:pPr>
      <w:r>
        <w:rPr>
          <w:sz w:val="20"/>
          <w:szCs w:val="20"/>
          <w:rtl w:val="0"/>
          <w:lang w:val="fr-FR"/>
        </w:rPr>
        <w:t>*Attention faux-n</w:t>
      </w:r>
      <w:r>
        <w:rPr>
          <w:sz w:val="20"/>
          <w:szCs w:val="20"/>
          <w:rtl w:val="0"/>
          <w:lang w:val="fr-FR"/>
        </w:rPr>
        <w:t>é</w:t>
      </w:r>
      <w:r>
        <w:rPr>
          <w:sz w:val="20"/>
          <w:szCs w:val="20"/>
          <w:rtl w:val="0"/>
          <w:lang w:val="fr-FR"/>
        </w:rPr>
        <w:t>gatif si di</w:t>
      </w:r>
      <w:r>
        <w:rPr>
          <w:sz w:val="20"/>
          <w:szCs w:val="20"/>
          <w:rtl w:val="0"/>
          <w:lang w:val="fr-FR"/>
        </w:rPr>
        <w:t>è</w:t>
      </w:r>
      <w:r>
        <w:rPr>
          <w:sz w:val="20"/>
          <w:szCs w:val="20"/>
          <w:rtl w:val="0"/>
          <w:lang w:val="fr-FR"/>
        </w:rPr>
        <w:t>te sans gluten d</w:t>
      </w:r>
      <w:r>
        <w:rPr>
          <w:sz w:val="20"/>
          <w:szCs w:val="20"/>
          <w:rtl w:val="0"/>
          <w:lang w:val="fr-FR"/>
        </w:rPr>
        <w:t>é</w:t>
      </w:r>
      <w:r>
        <w:rPr>
          <w:sz w:val="20"/>
          <w:szCs w:val="20"/>
          <w:rtl w:val="0"/>
          <w:lang w:val="fr-FR"/>
        </w:rPr>
        <w:t>j</w:t>
      </w:r>
      <w:r>
        <w:rPr>
          <w:sz w:val="20"/>
          <w:szCs w:val="20"/>
          <w:rtl w:val="0"/>
          <w:lang w:val="fr-FR"/>
        </w:rPr>
        <w:t xml:space="preserve">à </w:t>
      </w:r>
      <w:r>
        <w:rPr>
          <w:sz w:val="20"/>
          <w:szCs w:val="20"/>
          <w:rtl w:val="0"/>
          <w:lang w:val="fr-FR"/>
        </w:rPr>
        <w:t>entam</w:t>
      </w:r>
      <w:r>
        <w:rPr>
          <w:sz w:val="20"/>
          <w:szCs w:val="20"/>
          <w:rtl w:val="0"/>
          <w:lang w:val="fr-FR"/>
        </w:rPr>
        <w:t>é</w:t>
      </w:r>
      <w:r>
        <w:rPr>
          <w:sz w:val="20"/>
          <w:szCs w:val="20"/>
          <w:rtl w:val="0"/>
          <w:lang w:val="fr-FR"/>
        </w:rPr>
        <w:t>e</w:t>
      </w:r>
    </w:p>
    <w:p>
      <w:pPr>
        <w:pStyle w:val="Corps"/>
        <w:rPr>
          <w:sz w:val="20"/>
          <w:szCs w:val="20"/>
        </w:rPr>
      </w:pPr>
      <w:r>
        <w:rPr>
          <w:sz w:val="20"/>
          <w:szCs w:val="20"/>
          <w:rtl w:val="0"/>
          <w:lang w:val="fr-FR"/>
        </w:rPr>
        <w:t xml:space="preserve">**le test dose les IgA et les pts atteints de maladie coeliaque sont plus </w:t>
      </w:r>
      <w:r>
        <w:rPr>
          <w:sz w:val="20"/>
          <w:szCs w:val="20"/>
          <w:rtl w:val="0"/>
          <w:lang w:val="fr-FR"/>
        </w:rPr>
        <w:t xml:space="preserve">à </w:t>
      </w:r>
      <w:r>
        <w:rPr>
          <w:sz w:val="20"/>
          <w:szCs w:val="20"/>
          <w:rtl w:val="0"/>
          <w:lang w:val="fr-FR"/>
        </w:rPr>
        <w:t>risque d</w:t>
      </w:r>
      <w:r>
        <w:rPr>
          <w:sz w:val="20"/>
          <w:szCs w:val="20"/>
          <w:rtl w:val="0"/>
          <w:lang w:val="fr-FR"/>
        </w:rPr>
        <w:t>’</w:t>
      </w:r>
      <w:r>
        <w:rPr>
          <w:sz w:val="20"/>
          <w:szCs w:val="20"/>
          <w:rtl w:val="0"/>
          <w:lang w:val="fr-FR"/>
        </w:rPr>
        <w:t>avoir un d</w:t>
      </w:r>
      <w:r>
        <w:rPr>
          <w:sz w:val="20"/>
          <w:szCs w:val="20"/>
          <w:rtl w:val="0"/>
          <w:lang w:val="fr-FR"/>
        </w:rPr>
        <w:t>é</w:t>
      </w:r>
      <w:r>
        <w:rPr>
          <w:sz w:val="20"/>
          <w:szCs w:val="20"/>
          <w:rtl w:val="0"/>
          <w:lang w:val="fr-FR"/>
        </w:rPr>
        <w:t>ficit en IgA, donc doser IgA concomitant pour faux-n</w:t>
      </w:r>
      <w:r>
        <w:rPr>
          <w:sz w:val="20"/>
          <w:szCs w:val="20"/>
          <w:rtl w:val="0"/>
          <w:lang w:val="fr-FR"/>
        </w:rPr>
        <w:t>é</w:t>
      </w:r>
      <w:r>
        <w:rPr>
          <w:sz w:val="20"/>
          <w:szCs w:val="20"/>
          <w:rtl w:val="0"/>
          <w:lang w:val="fr-FR"/>
        </w:rPr>
        <w:t>gatifs.</w:t>
      </w:r>
      <w:r>
        <w:rPr>
          <w:sz w:val="20"/>
          <w:szCs w:val="20"/>
        </w:rPr>
        <w:drawing>
          <wp:anchor distT="152400" distB="152400" distL="152400" distR="152400" simplePos="0" relativeHeight="251705344" behindDoc="0" locked="0" layoutInCell="1" allowOverlap="1">
            <wp:simplePos x="0" y="0"/>
            <wp:positionH relativeFrom="margin">
              <wp:posOffset>-118110</wp:posOffset>
            </wp:positionH>
            <wp:positionV relativeFrom="line">
              <wp:posOffset>236220</wp:posOffset>
            </wp:positionV>
            <wp:extent cx="5943600" cy="4479660"/>
            <wp:effectExtent l="0" t="0" r="0" b="0"/>
            <wp:wrapTopAndBottom distT="152400" distB="152400"/>
            <wp:docPr id="1073741954" name="officeArt object"/>
            <wp:cNvGraphicFramePr/>
            <a:graphic xmlns:a="http://schemas.openxmlformats.org/drawingml/2006/main">
              <a:graphicData uri="http://schemas.openxmlformats.org/drawingml/2006/picture">
                <pic:pic xmlns:pic="http://schemas.openxmlformats.org/drawingml/2006/picture">
                  <pic:nvPicPr>
                    <pic:cNvPr id="1073741954" name="coeliac.tiff"/>
                    <pic:cNvPicPr>
                      <a:picLocks noChangeAspect="1"/>
                    </pic:cNvPicPr>
                  </pic:nvPicPr>
                  <pic:blipFill>
                    <a:blip r:embed="rId148">
                      <a:extLst/>
                    </a:blip>
                    <a:stretch>
                      <a:fillRect/>
                    </a:stretch>
                  </pic:blipFill>
                  <pic:spPr>
                    <a:xfrm>
                      <a:off x="0" y="0"/>
                      <a:ext cx="5943600" cy="4479660"/>
                    </a:xfrm>
                    <a:prstGeom prst="rect">
                      <a:avLst/>
                    </a:prstGeom>
                    <a:ln w="12700" cap="flat">
                      <a:noFill/>
                      <a:miter lim="400000"/>
                    </a:ln>
                    <a:effectLst/>
                  </pic:spPr>
                </pic:pic>
              </a:graphicData>
            </a:graphic>
          </wp:anchor>
        </w:drawing>
      </w:r>
    </w:p>
    <w:p>
      <w:pPr>
        <w:pStyle w:val="Corps"/>
        <w:bidi w:val="0"/>
      </w:pPr>
    </w:p>
    <w:p>
      <w:pPr>
        <w:pStyle w:val="Corps"/>
        <w:bidi w:val="0"/>
      </w:pPr>
      <w:r>
        <w:rPr>
          <w:rtl w:val="0"/>
          <w:lang w:val="fr-FR"/>
        </w:rPr>
        <w:t xml:space="preserve">Traitement: </w:t>
      </w:r>
      <w:r>
        <w:rPr>
          <w:b w:val="1"/>
          <w:bCs w:val="1"/>
          <w:rtl w:val="0"/>
          <w:lang w:val="fr-FR"/>
        </w:rPr>
        <w:t>é</w:t>
      </w:r>
      <w:r>
        <w:rPr>
          <w:b w:val="1"/>
          <w:bCs w:val="1"/>
          <w:rtl w:val="0"/>
          <w:lang w:val="fr-FR"/>
        </w:rPr>
        <w:t>liminer gluten</w:t>
      </w:r>
      <w:r>
        <w:rPr>
          <w:rtl w:val="0"/>
          <w:lang w:val="fr-FR"/>
        </w:rPr>
        <w:t xml:space="preserve"> de la di</w:t>
      </w:r>
      <w:r>
        <w:rPr>
          <w:rtl w:val="0"/>
          <w:lang w:val="fr-FR"/>
        </w:rPr>
        <w:t>è</w:t>
      </w:r>
      <w:r>
        <w:rPr>
          <w:rtl w:val="0"/>
          <w:lang w:val="fr-FR"/>
        </w:rPr>
        <w:t xml:space="preserve">te et </w:t>
      </w:r>
      <w:r>
        <w:rPr>
          <w:rtl w:val="0"/>
          <w:lang w:val="fr-FR"/>
        </w:rPr>
        <w:t xml:space="preserve">prescription de </w:t>
      </w:r>
      <w:r>
        <w:rPr>
          <w:b w:val="1"/>
          <w:bCs w:val="1"/>
          <w:rtl w:val="0"/>
          <w:lang w:val="fr-FR"/>
        </w:rPr>
        <w:t>dapsone</w:t>
      </w:r>
      <w:r>
        <w:rPr>
          <w:rtl w:val="0"/>
          <w:lang w:val="fr-FR"/>
        </w:rPr>
        <w:t xml:space="preserve"> à </w:t>
      </w:r>
      <w:r>
        <w:rPr>
          <w:rtl w:val="0"/>
          <w:lang w:val="fr-FR"/>
        </w:rPr>
        <w:t>consid</w:t>
      </w:r>
      <w:r>
        <w:rPr>
          <w:rtl w:val="0"/>
          <w:lang w:val="fr-FR"/>
        </w:rPr>
        <w:t>é</w:t>
      </w:r>
      <w:r>
        <w:rPr>
          <w:rtl w:val="0"/>
          <w:lang w:val="fr-FR"/>
        </w:rPr>
        <w:t>rer avant l'effet de l'arr</w:t>
      </w:r>
      <w:r>
        <w:rPr>
          <w:rtl w:val="0"/>
          <w:lang w:val="fr-FR"/>
        </w:rPr>
        <w:t>ê</w:t>
      </w:r>
      <w:r>
        <w:rPr>
          <w:rtl w:val="0"/>
          <w:lang w:val="fr-FR"/>
        </w:rPr>
        <w:t>t du gluten</w:t>
      </w:r>
      <w:r>
        <w:rPr>
          <w:rtl w:val="0"/>
          <w:lang w:val="fr-FR"/>
        </w:rPr>
        <w:t xml:space="preserve"> pour la dermatite herp</w:t>
      </w:r>
      <w:r>
        <w:rPr>
          <w:rtl w:val="0"/>
          <w:lang w:val="fr-FR"/>
        </w:rPr>
        <w:t>é</w:t>
      </w:r>
      <w:r>
        <w:rPr>
          <w:rtl w:val="0"/>
          <w:lang w:val="fr-FR"/>
        </w:rPr>
        <w:t>tiforme (m</w:t>
      </w:r>
      <w:r>
        <w:rPr>
          <w:rtl w:val="0"/>
          <w:lang w:val="fr-FR"/>
        </w:rPr>
        <w:t>é</w:t>
      </w:r>
      <w:r>
        <w:rPr>
          <w:rtl w:val="0"/>
          <w:lang w:val="fr-FR"/>
        </w:rPr>
        <w:t>canisme action inconnue sur cette affection cutan</w:t>
      </w:r>
      <w:r>
        <w:rPr>
          <w:rtl w:val="0"/>
          <w:lang w:val="fr-FR"/>
        </w:rPr>
        <w:t>é</w:t>
      </w:r>
      <w:r>
        <w:rPr>
          <w:rtl w:val="0"/>
          <w:lang w:val="fr-FR"/>
        </w:rPr>
        <w:t>e)</w:t>
      </w:r>
      <w:r>
        <w:rPr>
          <w:rtl w:val="0"/>
          <w:lang w:val="fr-FR"/>
        </w:rPr>
        <w:t>. Attention dapsone tr</w:t>
      </w:r>
      <w:r>
        <w:rPr>
          <w:rtl w:val="0"/>
          <w:lang w:val="fr-FR"/>
        </w:rPr>
        <w:t>è</w:t>
      </w:r>
      <w:r>
        <w:rPr>
          <w:rtl w:val="0"/>
          <w:lang w:val="fr-FR"/>
        </w:rPr>
        <w:t>s hepatotoxique et hematotoxique et rare r</w:t>
      </w:r>
      <w:r>
        <w:rPr>
          <w:rtl w:val="0"/>
          <w:lang w:val="fr-FR"/>
        </w:rPr>
        <w:t>é</w:t>
      </w:r>
      <w:r>
        <w:rPr>
          <w:rtl w:val="0"/>
          <w:lang w:val="fr-FR"/>
        </w:rPr>
        <w:t>action cutan</w:t>
      </w:r>
      <w:r>
        <w:rPr>
          <w:rtl w:val="0"/>
          <w:lang w:val="fr-FR"/>
        </w:rPr>
        <w:t>é</w:t>
      </w:r>
      <w:r>
        <w:rPr>
          <w:rtl w:val="0"/>
          <w:lang w:val="fr-FR"/>
        </w:rPr>
        <w:t>e.</w:t>
      </w:r>
    </w:p>
    <w:p>
      <w:pPr>
        <w:pStyle w:val="Corps"/>
        <w:bidi w:val="0"/>
      </w:pPr>
    </w:p>
    <w:p>
      <w:pPr>
        <w:pStyle w:val="Corps"/>
        <w:bidi w:val="0"/>
      </w:pPr>
      <w:r>
        <w:rPr>
          <w:rtl w:val="0"/>
          <w:lang w:val="fr-FR"/>
        </w:rPr>
        <w:t>Gluten retrouv</w:t>
      </w:r>
      <w:r>
        <w:rPr>
          <w:rtl w:val="0"/>
          <w:lang w:val="fr-FR"/>
        </w:rPr>
        <w:t xml:space="preserve">é </w:t>
      </w:r>
      <w:r>
        <w:rPr>
          <w:rtl w:val="0"/>
          <w:lang w:val="fr-FR"/>
        </w:rPr>
        <w:t>dans : seigle, avoine, bl</w:t>
      </w:r>
      <w:r>
        <w:rPr>
          <w:rtl w:val="0"/>
          <w:lang w:val="fr-FR"/>
        </w:rPr>
        <w:t>é</w:t>
      </w:r>
      <w:r>
        <w:rPr>
          <w:rtl w:val="0"/>
          <w:lang w:val="fr-FR"/>
        </w:rPr>
        <w:t>, orge (SABO)</w:t>
      </w:r>
    </w:p>
    <w:p>
      <w:pPr>
        <w:pStyle w:val="Corps"/>
        <w:bidi w:val="0"/>
      </w:pPr>
    </w:p>
    <w:p>
      <w:pPr>
        <w:pStyle w:val="Corps"/>
        <w:rPr>
          <w:b w:val="1"/>
          <w:bCs w:val="1"/>
        </w:rPr>
      </w:pPr>
      <w:r>
        <w:rPr>
          <w:b w:val="1"/>
          <w:bCs w:val="1"/>
          <w:rtl w:val="0"/>
          <w:lang w:val="fr-FR"/>
        </w:rPr>
        <w:t>Intol</w:t>
      </w:r>
      <w:r>
        <w:rPr>
          <w:b w:val="1"/>
          <w:bCs w:val="1"/>
          <w:rtl w:val="0"/>
          <w:lang w:val="fr-FR"/>
        </w:rPr>
        <w:t>é</w:t>
      </w:r>
      <w:r>
        <w:rPr>
          <w:b w:val="1"/>
          <w:bCs w:val="1"/>
          <w:rtl w:val="0"/>
          <w:lang w:val="fr-FR"/>
        </w:rPr>
        <w:t>rance au lactose</w:t>
      </w:r>
    </w:p>
    <w:p>
      <w:pPr>
        <w:pStyle w:val="Corps"/>
        <w:bidi w:val="0"/>
      </w:pPr>
      <w:r>
        <w:rPr>
          <w:rtl w:val="0"/>
          <w:lang w:val="fr-FR"/>
        </w:rPr>
        <w:t>Distinguer de l</w:t>
      </w:r>
      <w:r>
        <w:rPr>
          <w:rtl w:val="0"/>
          <w:lang w:val="fr-FR"/>
        </w:rPr>
        <w:t>’</w:t>
      </w:r>
      <w:r>
        <w:rPr>
          <w:rtl w:val="0"/>
          <w:lang w:val="fr-FR"/>
        </w:rPr>
        <w:t>allergie aux prot</w:t>
      </w:r>
      <w:r>
        <w:rPr>
          <w:rtl w:val="0"/>
          <w:lang w:val="fr-FR"/>
        </w:rPr>
        <w:t>é</w:t>
      </w:r>
      <w:r>
        <w:rPr>
          <w:rtl w:val="0"/>
          <w:lang w:val="fr-FR"/>
        </w:rPr>
        <w:t>ines bovines, cette derni</w:t>
      </w:r>
      <w:r>
        <w:rPr>
          <w:rtl w:val="0"/>
          <w:lang w:val="fr-FR"/>
        </w:rPr>
        <w:t>è</w:t>
      </w:r>
      <w:r>
        <w:rPr>
          <w:rtl w:val="0"/>
          <w:lang w:val="fr-FR"/>
        </w:rPr>
        <w:t>re ce pr</w:t>
      </w:r>
      <w:r>
        <w:rPr>
          <w:rtl w:val="0"/>
          <w:lang w:val="fr-FR"/>
        </w:rPr>
        <w:t>é</w:t>
      </w:r>
      <w:r>
        <w:rPr>
          <w:rtl w:val="0"/>
          <w:lang w:val="fr-FR"/>
        </w:rPr>
        <w:t xml:space="preserve">sente en bas </w:t>
      </w:r>
      <w:r>
        <w:rPr>
          <w:rtl w:val="0"/>
          <w:lang w:val="fr-FR"/>
        </w:rPr>
        <w:t>â</w:t>
      </w:r>
      <w:r>
        <w:rPr>
          <w:rtl w:val="0"/>
          <w:lang w:val="fr-FR"/>
        </w:rPr>
        <w:t>ge (1</w:t>
      </w:r>
      <w:r>
        <w:rPr>
          <w:rtl w:val="0"/>
          <w:lang w:val="fr-FR"/>
        </w:rPr>
        <w:t>è</w:t>
      </w:r>
      <w:r>
        <w:rPr>
          <w:rtl w:val="0"/>
          <w:lang w:val="fr-FR"/>
        </w:rPr>
        <w:t>re ann</w:t>
      </w:r>
      <w:r>
        <w:rPr>
          <w:rtl w:val="0"/>
          <w:lang w:val="fr-FR"/>
        </w:rPr>
        <w:t>é</w:t>
      </w:r>
      <w:r>
        <w:rPr>
          <w:rtl w:val="0"/>
          <w:lang w:val="fr-FR"/>
        </w:rPr>
        <w:t>e de vie), alors que l</w:t>
      </w:r>
      <w:r>
        <w:rPr>
          <w:rtl w:val="0"/>
          <w:lang w:val="fr-FR"/>
        </w:rPr>
        <w:t>’</w:t>
      </w:r>
      <w:r>
        <w:rPr>
          <w:rtl w:val="0"/>
          <w:lang w:val="fr-FR"/>
        </w:rPr>
        <w:t>intol</w:t>
      </w:r>
      <w:r>
        <w:rPr>
          <w:rtl w:val="0"/>
          <w:lang w:val="fr-FR"/>
        </w:rPr>
        <w:t>é</w:t>
      </w:r>
      <w:r>
        <w:rPr>
          <w:rtl w:val="0"/>
          <w:lang w:val="fr-FR"/>
        </w:rPr>
        <w:t>rance au lactose se pr</w:t>
      </w:r>
      <w:r>
        <w:rPr>
          <w:rtl w:val="0"/>
          <w:lang w:val="fr-FR"/>
        </w:rPr>
        <w:t>é</w:t>
      </w:r>
      <w:r>
        <w:rPr>
          <w:rtl w:val="0"/>
          <w:lang w:val="fr-FR"/>
        </w:rPr>
        <w:t>sente chez enfant plus vieux</w:t>
      </w:r>
      <w:r>
        <w:rPr>
          <w:rtl w:val="0"/>
          <w:lang w:val="fr-FR"/>
        </w:rPr>
        <w:t>.</w:t>
      </w:r>
    </w:p>
    <w:p>
      <w:pPr>
        <w:pStyle w:val="Corps"/>
        <w:bidi w:val="0"/>
      </w:pPr>
    </w:p>
    <w:p>
      <w:pPr>
        <w:pStyle w:val="Corps"/>
        <w:bidi w:val="0"/>
        <w:rPr>
          <w:b w:val="1"/>
          <w:bCs w:val="1"/>
        </w:rPr>
      </w:pPr>
      <w:r>
        <w:rPr>
          <w:rtl w:val="0"/>
          <w:lang w:val="fr-FR"/>
        </w:rPr>
        <w:t>Sx : diarrh</w:t>
      </w:r>
      <w:r>
        <w:rPr>
          <w:rtl w:val="0"/>
          <w:lang w:val="fr-FR"/>
        </w:rPr>
        <w:t>é</w:t>
      </w:r>
      <w:r>
        <w:rPr>
          <w:rtl w:val="0"/>
          <w:lang w:val="fr-FR"/>
        </w:rPr>
        <w:t>e chronique et liquide, douleur abdominale, ballonnement abdominal en lien avec l</w:t>
      </w:r>
      <w:r>
        <w:rPr>
          <w:rtl w:val="0"/>
          <w:lang w:val="fr-FR"/>
        </w:rPr>
        <w:t>’</w:t>
      </w:r>
      <w:r>
        <w:rPr>
          <w:rtl w:val="0"/>
          <w:lang w:val="fr-FR"/>
        </w:rPr>
        <w:t xml:space="preserve">ingestion de produits laitiers. </w:t>
      </w:r>
      <w:r>
        <w:rPr>
          <w:b w:val="1"/>
          <w:bCs w:val="1"/>
          <w:rtl w:val="0"/>
          <w:lang w:val="fr-FR"/>
        </w:rPr>
        <w:t>Ne provoque pas de retard de croissance.</w:t>
      </w:r>
    </w:p>
    <w:p>
      <w:pPr>
        <w:pStyle w:val="Corps"/>
        <w:bidi w:val="0"/>
      </w:pPr>
    </w:p>
    <w:p>
      <w:pPr>
        <w:pStyle w:val="Corps"/>
        <w:bidi w:val="0"/>
      </w:pPr>
      <w:r>
        <w:rPr>
          <w:rtl w:val="0"/>
          <w:lang w:val="fr-FR"/>
        </w:rPr>
        <w:t>Dx : test avec di</w:t>
      </w:r>
      <w:r>
        <w:rPr>
          <w:rtl w:val="0"/>
          <w:lang w:val="fr-FR"/>
        </w:rPr>
        <w:t>è</w:t>
      </w:r>
      <w:r>
        <w:rPr>
          <w:rtl w:val="0"/>
          <w:lang w:val="fr-FR"/>
        </w:rPr>
        <w:t xml:space="preserve">te sans lactose, </w:t>
      </w:r>
      <w:r>
        <w:rPr>
          <w:rtl w:val="0"/>
          <w:lang w:val="fr-FR"/>
        </w:rPr>
        <w:t>«</w:t>
      </w:r>
      <w:r>
        <w:rPr>
          <w:rtl w:val="0"/>
          <w:lang w:val="fr-FR"/>
        </w:rPr>
        <w:t>positive breath hydrogen test</w:t>
      </w:r>
      <w:r>
        <w:rPr>
          <w:rtl w:val="0"/>
          <w:lang w:val="fr-FR"/>
        </w:rPr>
        <w:t xml:space="preserve">» </w:t>
      </w:r>
      <w:r>
        <w:rPr>
          <w:rtl w:val="0"/>
          <w:lang w:val="fr-FR"/>
        </w:rPr>
        <w:t>si &gt; 6 ans, pH acide dans les selles et ?</w:t>
      </w:r>
      <w:r>
        <w:rPr>
          <w:rtl w:val="0"/>
          <w:lang w:val="fr-FR"/>
        </w:rPr>
        <w:t>«</w:t>
      </w:r>
      <w:r>
        <w:rPr>
          <w:rtl w:val="0"/>
          <w:lang w:val="fr-FR"/>
        </w:rPr>
        <w:t>positive reducing sugar</w:t>
      </w:r>
      <w:r>
        <w:rPr>
          <w:rtl w:val="0"/>
          <w:lang w:val="fr-FR"/>
        </w:rPr>
        <w:t>»</w:t>
      </w:r>
      <w:r>
        <w:rPr>
          <w:rtl w:val="0"/>
          <w:lang w:val="fr-FR"/>
        </w:rPr>
        <w:t>?</w:t>
      </w:r>
    </w:p>
    <w:p>
      <w:pPr>
        <w:pStyle w:val="Corps"/>
        <w:bidi w:val="0"/>
      </w:pPr>
    </w:p>
    <w:p>
      <w:pPr>
        <w:pStyle w:val="Corps"/>
        <w:bidi w:val="0"/>
      </w:pPr>
      <w:r>
        <w:rPr>
          <w:rtl w:val="0"/>
          <w:lang w:val="fr-FR"/>
        </w:rPr>
        <w:t>Traitement : di</w:t>
      </w:r>
      <w:r>
        <w:rPr>
          <w:rtl w:val="0"/>
          <w:lang w:val="fr-FR"/>
        </w:rPr>
        <w:t>è</w:t>
      </w:r>
      <w:r>
        <w:rPr>
          <w:rtl w:val="0"/>
          <w:lang w:val="fr-FR"/>
        </w:rPr>
        <w:t>te sans lactose ou tablettes de lactase</w:t>
      </w:r>
    </w:p>
    <w:p>
      <w:pPr>
        <w:pStyle w:val="Corps"/>
        <w:bidi w:val="0"/>
      </w:pPr>
    </w:p>
    <w:p>
      <w:pPr>
        <w:pStyle w:val="Corps"/>
        <w:rPr>
          <w:b w:val="1"/>
          <w:bCs w:val="1"/>
          <w:u w:val="none"/>
        </w:rPr>
      </w:pPr>
      <w:r>
        <w:rPr>
          <w:b w:val="1"/>
          <w:bCs w:val="1"/>
          <w:rtl w:val="0"/>
          <w:lang w:val="fr-FR"/>
        </w:rPr>
        <w:t>Allergie aux prot</w:t>
      </w:r>
      <w:r>
        <w:rPr>
          <w:b w:val="1"/>
          <w:bCs w:val="1"/>
          <w:rtl w:val="0"/>
          <w:lang w:val="fr-FR"/>
        </w:rPr>
        <w:t>é</w:t>
      </w:r>
      <w:r>
        <w:rPr>
          <w:b w:val="1"/>
          <w:bCs w:val="1"/>
          <w:rtl w:val="0"/>
          <w:lang w:val="fr-FR"/>
        </w:rPr>
        <w:t>ines bovines</w:t>
      </w:r>
    </w:p>
    <w:p>
      <w:pPr>
        <w:pStyle w:val="Corps"/>
        <w:rPr>
          <w:u w:val="none"/>
        </w:rPr>
      </w:pPr>
      <w:r>
        <w:rPr>
          <w:u w:val="none"/>
          <w:rtl w:val="0"/>
          <w:lang w:val="fr-FR"/>
        </w:rPr>
        <w:t>Plus fr</w:t>
      </w:r>
      <w:r>
        <w:rPr>
          <w:u w:val="none"/>
          <w:rtl w:val="0"/>
          <w:lang w:val="fr-FR"/>
        </w:rPr>
        <w:t>é</w:t>
      </w:r>
      <w:r>
        <w:rPr>
          <w:u w:val="none"/>
          <w:rtl w:val="0"/>
          <w:lang w:val="fr-FR"/>
        </w:rPr>
        <w:t>quent si histoire d</w:t>
      </w:r>
      <w:r>
        <w:rPr>
          <w:u w:val="none"/>
          <w:rtl w:val="0"/>
          <w:lang w:val="fr-FR"/>
        </w:rPr>
        <w:t>’</w:t>
      </w:r>
      <w:r>
        <w:rPr>
          <w:u w:val="none"/>
          <w:rtl w:val="0"/>
          <w:lang w:val="fr-FR"/>
        </w:rPr>
        <w:t>atopie</w:t>
      </w:r>
    </w:p>
    <w:p>
      <w:pPr>
        <w:pStyle w:val="Corps"/>
        <w:rPr>
          <w:u w:val="none"/>
        </w:rPr>
      </w:pPr>
    </w:p>
    <w:p>
      <w:pPr>
        <w:pStyle w:val="Corps"/>
        <w:rPr>
          <w:b w:val="1"/>
          <w:bCs w:val="1"/>
          <w:u w:val="none"/>
        </w:rPr>
      </w:pPr>
      <w:r>
        <w:rPr>
          <w:u w:val="none"/>
          <w:rtl w:val="0"/>
          <w:lang w:val="fr-FR"/>
        </w:rPr>
        <w:t>Sympt</w:t>
      </w:r>
      <w:r>
        <w:rPr>
          <w:u w:val="none"/>
          <w:rtl w:val="0"/>
          <w:lang w:val="fr-FR"/>
        </w:rPr>
        <w:t>ô</w:t>
      </w:r>
      <w:r>
        <w:rPr>
          <w:u w:val="none"/>
          <w:rtl w:val="0"/>
          <w:lang w:val="fr-FR"/>
        </w:rPr>
        <w:t>mes : vomissements, diarrh</w:t>
      </w:r>
      <w:r>
        <w:rPr>
          <w:u w:val="none"/>
          <w:rtl w:val="0"/>
          <w:lang w:val="fr-FR"/>
        </w:rPr>
        <w:t>é</w:t>
      </w:r>
      <w:r>
        <w:rPr>
          <w:u w:val="none"/>
          <w:rtl w:val="0"/>
          <w:lang w:val="fr-FR"/>
        </w:rPr>
        <w:t>e, an</w:t>
      </w:r>
      <w:r>
        <w:rPr>
          <w:u w:val="none"/>
          <w:rtl w:val="0"/>
          <w:lang w:val="fr-FR"/>
        </w:rPr>
        <w:t>é</w:t>
      </w:r>
      <w:r>
        <w:rPr>
          <w:u w:val="none"/>
          <w:rtl w:val="0"/>
          <w:lang w:val="fr-FR"/>
        </w:rPr>
        <w:t>mie ferriprive (sang occult</w:t>
      </w:r>
      <w:r>
        <w:rPr>
          <w:u w:val="none"/>
          <w:rtl w:val="0"/>
          <w:lang w:val="fr-FR"/>
        </w:rPr>
        <w:t>e ou visible)</w:t>
      </w:r>
      <w:r>
        <w:rPr>
          <w:u w:val="none"/>
          <w:rtl w:val="0"/>
          <w:lang w:val="fr-FR"/>
        </w:rPr>
        <w:t xml:space="preserve">, </w:t>
      </w:r>
      <w:r>
        <w:rPr>
          <w:rFonts w:ascii="Arial Unicode MS" w:cs="Arial Unicode MS" w:hAnsi="Arial Unicode MS" w:eastAsia="Arial Unicode MS" w:hint="default"/>
          <w:b w:val="0"/>
          <w:bCs w:val="0"/>
          <w:i w:val="0"/>
          <w:iCs w:val="0"/>
          <w:u w:val="none"/>
          <w:rtl w:val="0"/>
          <w:lang w:val="fr-FR"/>
        </w:rPr>
        <w:t>↓</w:t>
      </w:r>
      <w:r>
        <w:rPr>
          <w:u w:val="none"/>
          <w:rtl w:val="0"/>
          <w:lang w:val="fr-FR"/>
        </w:rPr>
        <w:t xml:space="preserve"> </w:t>
      </w:r>
      <w:r>
        <w:rPr>
          <w:u w:val="none"/>
          <w:rtl w:val="0"/>
          <w:lang w:val="fr-FR"/>
        </w:rPr>
        <w:t xml:space="preserve">albumine, </w:t>
      </w:r>
      <w:r>
        <w:rPr>
          <w:b w:val="1"/>
          <w:bCs w:val="1"/>
          <w:u w:val="none"/>
          <w:rtl w:val="0"/>
          <w:lang w:val="fr-FR"/>
        </w:rPr>
        <w:t>retard de croissance possible</w:t>
      </w:r>
    </w:p>
    <w:p>
      <w:pPr>
        <w:pStyle w:val="Corps"/>
        <w:rPr>
          <w:u w:val="none"/>
        </w:rPr>
      </w:pPr>
    </w:p>
    <w:p>
      <w:pPr>
        <w:pStyle w:val="Corps"/>
        <w:rPr>
          <w:u w:val="none"/>
        </w:rPr>
      </w:pPr>
      <w:r>
        <w:rPr>
          <w:u w:val="none"/>
          <w:rtl w:val="0"/>
          <w:lang w:val="fr-FR"/>
        </w:rPr>
        <w:t>D</w:t>
      </w:r>
      <w:r>
        <w:rPr>
          <w:u w:val="none"/>
          <w:rtl w:val="0"/>
          <w:lang w:val="fr-FR"/>
        </w:rPr>
        <w:t>é</w:t>
      </w:r>
      <w:r>
        <w:rPr>
          <w:u w:val="none"/>
          <w:rtl w:val="0"/>
          <w:lang w:val="fr-FR"/>
        </w:rPr>
        <w:t>clench</w:t>
      </w:r>
      <w:r>
        <w:rPr>
          <w:u w:val="none"/>
          <w:rtl w:val="0"/>
          <w:lang w:val="fr-FR"/>
        </w:rPr>
        <w:t xml:space="preserve">é </w:t>
      </w:r>
      <w:r>
        <w:rPr>
          <w:u w:val="none"/>
          <w:rtl w:val="0"/>
          <w:lang w:val="fr-FR"/>
        </w:rPr>
        <w:t>par la pr</w:t>
      </w:r>
      <w:r>
        <w:rPr>
          <w:u w:val="none"/>
          <w:rtl w:val="0"/>
          <w:lang w:val="fr-FR"/>
        </w:rPr>
        <w:t>é</w:t>
      </w:r>
      <w:r>
        <w:rPr>
          <w:u w:val="none"/>
          <w:rtl w:val="0"/>
          <w:lang w:val="fr-FR"/>
        </w:rPr>
        <w:t>sences de prot</w:t>
      </w:r>
      <w:r>
        <w:rPr>
          <w:u w:val="none"/>
          <w:rtl w:val="0"/>
          <w:lang w:val="fr-FR"/>
        </w:rPr>
        <w:t>é</w:t>
      </w:r>
      <w:r>
        <w:rPr>
          <w:u w:val="none"/>
          <w:rtl w:val="0"/>
          <w:lang w:val="fr-FR"/>
        </w:rPr>
        <w:t>ines bovines dans l</w:t>
      </w:r>
      <w:r>
        <w:rPr>
          <w:u w:val="none"/>
          <w:rtl w:val="0"/>
          <w:lang w:val="fr-FR"/>
        </w:rPr>
        <w:t>’</w:t>
      </w:r>
      <w:r>
        <w:rPr>
          <w:u w:val="none"/>
          <w:rtl w:val="0"/>
          <w:lang w:val="fr-FR"/>
        </w:rPr>
        <w:t>alimentation (produits laitiers), incluant dans le lait maternel si la m</w:t>
      </w:r>
      <w:r>
        <w:rPr>
          <w:u w:val="none"/>
          <w:rtl w:val="0"/>
          <w:lang w:val="fr-FR"/>
        </w:rPr>
        <w:t>è</w:t>
      </w:r>
      <w:r>
        <w:rPr>
          <w:u w:val="none"/>
          <w:rtl w:val="0"/>
          <w:lang w:val="fr-FR"/>
        </w:rPr>
        <w:t>re consomme des prot</w:t>
      </w:r>
      <w:r>
        <w:rPr>
          <w:u w:val="none"/>
          <w:rtl w:val="0"/>
          <w:lang w:val="fr-FR"/>
        </w:rPr>
        <w:t>é</w:t>
      </w:r>
      <w:r>
        <w:rPr>
          <w:u w:val="none"/>
          <w:rtl w:val="0"/>
          <w:lang w:val="fr-FR"/>
        </w:rPr>
        <w:t>ines bovines.</w:t>
      </w:r>
    </w:p>
    <w:p>
      <w:pPr>
        <w:pStyle w:val="Corps"/>
        <w:rPr>
          <w:u w:val="none"/>
        </w:rPr>
      </w:pPr>
      <w:r>
        <w:rPr>
          <w:u w:val="none"/>
          <w:rtl w:val="0"/>
          <w:lang w:val="fr-FR"/>
        </w:rPr>
        <w:t>Traitement : exclusion des prot</w:t>
      </w:r>
      <w:r>
        <w:rPr>
          <w:u w:val="none"/>
          <w:rtl w:val="0"/>
          <w:lang w:val="fr-FR"/>
        </w:rPr>
        <w:t>é</w:t>
      </w:r>
      <w:r>
        <w:rPr>
          <w:u w:val="none"/>
          <w:rtl w:val="0"/>
          <w:lang w:val="fr-FR"/>
        </w:rPr>
        <w:t>ines bovine et du soya (taux allergie crois</w:t>
      </w:r>
      <w:r>
        <w:rPr>
          <w:u w:val="none"/>
          <w:rtl w:val="0"/>
          <w:lang w:val="fr-FR"/>
        </w:rPr>
        <w:t>é</w:t>
      </w:r>
      <w:r>
        <w:rPr>
          <w:u w:val="none"/>
          <w:rtl w:val="0"/>
          <w:lang w:val="fr-FR"/>
        </w:rPr>
        <w:t xml:space="preserve">e </w:t>
      </w:r>
      <w:r>
        <w:rPr>
          <w:u w:val="none"/>
          <w:rtl w:val="0"/>
          <w:lang w:val="fr-FR"/>
        </w:rPr>
        <w:t>é</w:t>
      </w:r>
      <w:r>
        <w:rPr>
          <w:u w:val="none"/>
          <w:rtl w:val="0"/>
          <w:lang w:val="fr-FR"/>
        </w:rPr>
        <w:t>lev</w:t>
      </w:r>
      <w:r>
        <w:rPr>
          <w:u w:val="none"/>
          <w:rtl w:val="0"/>
          <w:lang w:val="fr-FR"/>
        </w:rPr>
        <w:t>é</w:t>
      </w:r>
      <w:r>
        <w:rPr>
          <w:u w:val="none"/>
          <w:rtl w:val="0"/>
          <w:lang w:val="fr-FR"/>
        </w:rPr>
        <w:t>) de l</w:t>
      </w:r>
      <w:r>
        <w:rPr>
          <w:u w:val="none"/>
          <w:rtl w:val="0"/>
          <w:lang w:val="fr-FR"/>
        </w:rPr>
        <w:t>’</w:t>
      </w:r>
      <w:r>
        <w:rPr>
          <w:u w:val="none"/>
          <w:rtl w:val="0"/>
          <w:lang w:val="fr-FR"/>
        </w:rPr>
        <w:t>alimentation de la m</w:t>
      </w:r>
      <w:r>
        <w:rPr>
          <w:u w:val="none"/>
          <w:rtl w:val="0"/>
          <w:lang w:val="fr-FR"/>
        </w:rPr>
        <w:t>è</w:t>
      </w:r>
      <w:r>
        <w:rPr>
          <w:u w:val="none"/>
          <w:rtl w:val="0"/>
          <w:lang w:val="fr-FR"/>
        </w:rPr>
        <w:t>re si possible, sinon formule lait avec hydrosylat de cas</w:t>
      </w:r>
      <w:r>
        <w:rPr>
          <w:u w:val="none"/>
          <w:rtl w:val="0"/>
          <w:lang w:val="fr-FR"/>
        </w:rPr>
        <w:t>é</w:t>
      </w:r>
      <w:r>
        <w:rPr>
          <w:u w:val="none"/>
          <w:rtl w:val="0"/>
          <w:lang w:val="fr-FR"/>
        </w:rPr>
        <w:t>ine (nutramigen, Alimentum, Pregestimil) plut</w:t>
      </w:r>
      <w:r>
        <w:rPr>
          <w:u w:val="none"/>
          <w:rtl w:val="0"/>
          <w:lang w:val="fr-FR"/>
        </w:rPr>
        <w:t>ô</w:t>
      </w:r>
      <w:r>
        <w:rPr>
          <w:u w:val="none"/>
          <w:rtl w:val="0"/>
          <w:lang w:val="fr-FR"/>
        </w:rPr>
        <w:t>t que prot</w:t>
      </w:r>
      <w:r>
        <w:rPr>
          <w:u w:val="none"/>
          <w:rtl w:val="0"/>
          <w:lang w:val="fr-FR"/>
        </w:rPr>
        <w:t>é</w:t>
      </w:r>
      <w:r>
        <w:rPr>
          <w:u w:val="none"/>
          <w:rtl w:val="0"/>
          <w:lang w:val="fr-FR"/>
        </w:rPr>
        <w:t>ines bovines, si enfant toujours intol</w:t>
      </w:r>
      <w:r>
        <w:rPr>
          <w:u w:val="none"/>
          <w:rtl w:val="0"/>
          <w:lang w:val="fr-FR"/>
        </w:rPr>
        <w:t>é</w:t>
      </w:r>
      <w:r>
        <w:rPr>
          <w:u w:val="none"/>
          <w:rtl w:val="0"/>
          <w:lang w:val="fr-FR"/>
        </w:rPr>
        <w:t xml:space="preserve">rant (5%) lait </w:t>
      </w:r>
      <w:r>
        <w:rPr>
          <w:u w:val="none"/>
          <w:rtl w:val="0"/>
          <w:lang w:val="fr-FR"/>
        </w:rPr>
        <w:t xml:space="preserve">à </w:t>
      </w:r>
      <w:r>
        <w:rPr>
          <w:u w:val="none"/>
          <w:rtl w:val="0"/>
          <w:lang w:val="fr-FR"/>
        </w:rPr>
        <w:t>base d</w:t>
      </w:r>
      <w:r>
        <w:rPr>
          <w:u w:val="none"/>
          <w:rtl w:val="0"/>
          <w:lang w:val="fr-FR"/>
        </w:rPr>
        <w:t>’</w:t>
      </w:r>
      <w:r>
        <w:rPr>
          <w:u w:val="none"/>
          <w:rtl w:val="0"/>
          <w:lang w:val="fr-FR"/>
        </w:rPr>
        <w:t>acides amin</w:t>
      </w:r>
      <w:r>
        <w:rPr>
          <w:u w:val="none"/>
          <w:rtl w:val="0"/>
          <w:lang w:val="fr-FR"/>
        </w:rPr>
        <w:t>é</w:t>
      </w:r>
      <w:r>
        <w:rPr>
          <w:u w:val="none"/>
          <w:rtl w:val="0"/>
          <w:lang w:val="fr-FR"/>
        </w:rPr>
        <w:t>s (Neocate).</w:t>
      </w:r>
    </w:p>
    <w:p>
      <w:pPr>
        <w:pStyle w:val="Corps"/>
        <w:rPr>
          <w:u w:val="none"/>
        </w:rPr>
      </w:pPr>
    </w:p>
    <w:p>
      <w:pPr>
        <w:pStyle w:val="Corps"/>
        <w:rPr>
          <w:u w:val="single"/>
        </w:rPr>
      </w:pPr>
      <w:r>
        <w:rPr>
          <w:u w:val="none"/>
          <w:rtl w:val="0"/>
          <w:lang w:val="fr-FR"/>
        </w:rPr>
        <w:t>L</w:t>
      </w:r>
      <w:r>
        <w:rPr>
          <w:u w:val="none"/>
          <w:rtl w:val="0"/>
          <w:lang w:val="fr-FR"/>
        </w:rPr>
        <w:t>’</w:t>
      </w:r>
      <w:r>
        <w:rPr>
          <w:u w:val="none"/>
          <w:rtl w:val="0"/>
          <w:lang w:val="fr-FR"/>
        </w:rPr>
        <w:t>allergie disparait g</w:t>
      </w:r>
      <w:r>
        <w:rPr>
          <w:u w:val="none"/>
          <w:rtl w:val="0"/>
          <w:lang w:val="fr-FR"/>
        </w:rPr>
        <w:t>é</w:t>
      </w:r>
      <w:r>
        <w:rPr>
          <w:u w:val="none"/>
          <w:rtl w:val="0"/>
          <w:lang w:val="fr-FR"/>
        </w:rPr>
        <w:t>n</w:t>
      </w:r>
      <w:r>
        <w:rPr>
          <w:u w:val="none"/>
          <w:rtl w:val="0"/>
          <w:lang w:val="fr-FR"/>
        </w:rPr>
        <w:t>é</w:t>
      </w:r>
      <w:r>
        <w:rPr>
          <w:u w:val="none"/>
          <w:rtl w:val="0"/>
          <w:lang w:val="fr-FR"/>
        </w:rPr>
        <w:t xml:space="preserve">ralement vers 18 mois. </w:t>
      </w:r>
      <w:r>
        <w:rPr>
          <w:u w:val="none"/>
        </w:rPr>
        <w:br w:type="textWrapping"/>
      </w:r>
      <w:r>
        <w:rPr>
          <w:sz w:val="18"/>
          <w:szCs w:val="18"/>
          <w:u w:val="none"/>
          <w:rtl w:val="0"/>
          <w:lang w:val="fr-FR"/>
        </w:rPr>
        <w:t xml:space="preserve">*allergie aux oeufs vers 3-5 ans </w:t>
      </w:r>
      <w:r>
        <w:rPr>
          <w:sz w:val="18"/>
          <w:szCs w:val="18"/>
          <w:u w:val="none"/>
        </w:rPr>
        <w:br w:type="textWrapping"/>
      </w:r>
      <w:r>
        <w:rPr>
          <w:sz w:val="18"/>
          <w:szCs w:val="18"/>
          <w:u w:val="none"/>
          <w:rtl w:val="0"/>
          <w:lang w:val="fr-FR"/>
        </w:rPr>
        <w:t>*allergie aux arachide, noix, poisson et crustac</w:t>
      </w:r>
      <w:r>
        <w:rPr>
          <w:sz w:val="18"/>
          <w:szCs w:val="18"/>
          <w:u w:val="none"/>
          <w:rtl w:val="0"/>
          <w:lang w:val="fr-FR"/>
        </w:rPr>
        <w:t xml:space="preserve">é </w:t>
      </w:r>
      <w:r>
        <w:rPr>
          <w:sz w:val="18"/>
          <w:szCs w:val="18"/>
          <w:u w:val="none"/>
          <w:rtl w:val="0"/>
          <w:lang w:val="fr-FR"/>
        </w:rPr>
        <w:t xml:space="preserve">souvent </w:t>
      </w:r>
      <w:r>
        <w:rPr>
          <w:sz w:val="18"/>
          <w:szCs w:val="18"/>
          <w:u w:val="none"/>
          <w:rtl w:val="0"/>
          <w:lang w:val="fr-FR"/>
        </w:rPr>
        <w:t xml:space="preserve">à </w:t>
      </w:r>
      <w:r>
        <w:rPr>
          <w:sz w:val="18"/>
          <w:szCs w:val="18"/>
          <w:u w:val="none"/>
          <w:rtl w:val="0"/>
          <w:lang w:val="fr-FR"/>
        </w:rPr>
        <w:t>vie</w:t>
      </w:r>
    </w:p>
    <w:p>
      <w:pPr>
        <w:pStyle w:val="Corps"/>
        <w:bidi w:val="0"/>
      </w:pPr>
    </w:p>
    <w:p>
      <w:pPr>
        <w:pStyle w:val="Corps"/>
        <w:rPr>
          <w:b w:val="1"/>
          <w:bCs w:val="1"/>
        </w:rPr>
      </w:pPr>
      <w:r>
        <w:rPr>
          <w:b w:val="1"/>
          <w:bCs w:val="1"/>
          <w:rtl w:val="0"/>
          <w:lang w:val="fr-FR"/>
        </w:rPr>
        <w:t xml:space="preserve">Fibrose Kystique (mucoviscidose) </w:t>
      </w:r>
      <w:r>
        <w:rPr>
          <w:b w:val="1"/>
          <w:bCs w:val="1"/>
          <w:sz w:val="20"/>
          <w:szCs w:val="20"/>
          <w:rtl w:val="0"/>
          <w:lang w:val="fr-FR"/>
        </w:rPr>
        <w:t>voir cyanose/hypoxie dans pneumologie</w:t>
      </w:r>
    </w:p>
    <w:p>
      <w:pPr>
        <w:pStyle w:val="Corps"/>
        <w:rPr>
          <w:b w:val="1"/>
          <w:bCs w:val="1"/>
        </w:rPr>
      </w:pPr>
    </w:p>
    <w:p>
      <w:pPr>
        <w:pStyle w:val="Corps"/>
        <w:rPr>
          <w:b w:val="1"/>
          <w:bCs w:val="1"/>
          <w:sz w:val="20"/>
          <w:szCs w:val="20"/>
        </w:rPr>
      </w:pPr>
      <w:r>
        <w:rPr>
          <w:b w:val="1"/>
          <w:bCs w:val="1"/>
          <w:rtl w:val="0"/>
          <w:lang w:val="fr-FR"/>
        </w:rPr>
        <w:t xml:space="preserve">Maladies intestinales inflammatoires </w:t>
      </w:r>
      <w:r>
        <w:rPr>
          <w:b w:val="1"/>
          <w:bCs w:val="1"/>
          <w:sz w:val="20"/>
          <w:szCs w:val="20"/>
          <w:rtl w:val="0"/>
          <w:lang w:val="fr-FR"/>
        </w:rPr>
        <w:t>voir gastroent</w:t>
      </w:r>
      <w:r>
        <w:rPr>
          <w:b w:val="1"/>
          <w:bCs w:val="1"/>
          <w:sz w:val="20"/>
          <w:szCs w:val="20"/>
          <w:rtl w:val="0"/>
          <w:lang w:val="fr-FR"/>
        </w:rPr>
        <w:t>é</w:t>
      </w:r>
      <w:r>
        <w:rPr>
          <w:b w:val="1"/>
          <w:bCs w:val="1"/>
          <w:sz w:val="20"/>
          <w:szCs w:val="20"/>
          <w:rtl w:val="0"/>
          <w:lang w:val="fr-FR"/>
        </w:rPr>
        <w:t>rologie</w:t>
      </w:r>
    </w:p>
    <w:p>
      <w:pPr>
        <w:pStyle w:val="Corps"/>
        <w:rPr>
          <w:b w:val="1"/>
          <w:bCs w:val="1"/>
          <w:sz w:val="20"/>
          <w:szCs w:val="20"/>
        </w:rPr>
      </w:pPr>
    </w:p>
    <w:p>
      <w:pPr>
        <w:pStyle w:val="Corps"/>
        <w:rPr>
          <w:b w:val="1"/>
          <w:bCs w:val="1"/>
        </w:rPr>
      </w:pPr>
      <w:r>
        <w:rPr>
          <w:b w:val="1"/>
          <w:bCs w:val="1"/>
          <w:rtl w:val="0"/>
          <w:lang w:val="fr-FR"/>
        </w:rPr>
        <w:t>Pathologies endocriniennes et n</w:t>
      </w:r>
      <w:r>
        <w:rPr>
          <w:b w:val="1"/>
          <w:bCs w:val="1"/>
          <w:rtl w:val="0"/>
          <w:lang w:val="fr-FR"/>
        </w:rPr>
        <w:t>é</w:t>
      </w:r>
      <w:r>
        <w:rPr>
          <w:b w:val="1"/>
          <w:bCs w:val="1"/>
          <w:rtl w:val="0"/>
          <w:lang w:val="fr-FR"/>
        </w:rPr>
        <w:t>oplasiques</w:t>
      </w:r>
    </w:p>
    <w:p>
      <w:pPr>
        <w:pStyle w:val="Corps"/>
        <w:rPr>
          <w:u w:val="single"/>
        </w:rPr>
      </w:pPr>
    </w:p>
    <w:p>
      <w:pPr>
        <w:pStyle w:val="Sous-section 3"/>
        <w:bidi w:val="0"/>
      </w:pPr>
      <w:bookmarkStart w:name="_Toc384" w:id="386"/>
      <w:r>
        <w:rPr>
          <w:rtl w:val="0"/>
          <w:lang w:val="fr-FR"/>
        </w:rPr>
        <w:t>D</w:t>
      </w:r>
      <w:r>
        <w:rPr>
          <w:rtl w:val="0"/>
          <w:lang w:val="fr-FR"/>
        </w:rPr>
        <w:t>é</w:t>
      </w:r>
      <w:r>
        <w:rPr>
          <w:rtl w:val="0"/>
          <w:lang w:val="fr-FR"/>
        </w:rPr>
        <w:t>veloppement de l</w:t>
      </w:r>
      <w:r>
        <w:rPr>
          <w:rtl w:val="0"/>
          <w:lang w:val="fr-FR"/>
        </w:rPr>
        <w:t>’</w:t>
      </w:r>
      <w:r>
        <w:rPr>
          <w:rtl w:val="0"/>
          <w:lang w:val="fr-FR"/>
        </w:rPr>
        <w:t>enfant</w:t>
      </w:r>
      <w:bookmarkEnd w:id="386"/>
    </w:p>
    <w:p>
      <w:pPr>
        <w:pStyle w:val="Corps"/>
        <w:bidi w:val="0"/>
      </w:pPr>
    </w:p>
    <w:p>
      <w:pPr>
        <w:pStyle w:val="Corps"/>
        <w:rPr>
          <w:b w:val="1"/>
          <w:bCs w:val="1"/>
        </w:rPr>
      </w:pPr>
      <w:r>
        <w:rPr>
          <w:b w:val="1"/>
          <w:bCs w:val="1"/>
          <w:rtl w:val="0"/>
          <w:lang w:val="fr-FR"/>
        </w:rPr>
        <w:t>B</w:t>
      </w:r>
      <w:r>
        <w:rPr>
          <w:b w:val="1"/>
          <w:bCs w:val="1"/>
          <w:rtl w:val="0"/>
          <w:lang w:val="fr-FR"/>
        </w:rPr>
        <w:t>é</w:t>
      </w:r>
      <w:r>
        <w:rPr>
          <w:b w:val="1"/>
          <w:bCs w:val="1"/>
          <w:rtl w:val="0"/>
          <w:lang w:val="fr-FR"/>
        </w:rPr>
        <w:t>gaiement</w:t>
      </w:r>
    </w:p>
    <w:p>
      <w:pPr>
        <w:pStyle w:val="Corps"/>
        <w:bidi w:val="0"/>
      </w:pPr>
      <w:r>
        <w:rPr>
          <w:rtl w:val="0"/>
          <w:lang w:val="fr-FR"/>
        </w:rPr>
        <w:t>Normal : 1,5-3 ans, syllabes en d</w:t>
      </w:r>
      <w:r>
        <w:rPr>
          <w:rtl w:val="0"/>
          <w:lang w:val="fr-FR"/>
        </w:rPr>
        <w:t>é</w:t>
      </w:r>
      <w:r>
        <w:rPr>
          <w:rtl w:val="0"/>
          <w:lang w:val="fr-FR"/>
        </w:rPr>
        <w:t>but de phrase, enfant n</w:t>
      </w:r>
      <w:r>
        <w:rPr>
          <w:rtl w:val="0"/>
          <w:lang w:val="fr-FR"/>
        </w:rPr>
        <w:t>’</w:t>
      </w:r>
      <w:r>
        <w:rPr>
          <w:rtl w:val="0"/>
          <w:lang w:val="fr-FR"/>
        </w:rPr>
        <w:t>en a pas conscience</w:t>
      </w:r>
    </w:p>
    <w:p>
      <w:pPr>
        <w:pStyle w:val="Corps"/>
        <w:bidi w:val="0"/>
      </w:pPr>
      <w:r>
        <w:rPr>
          <w:rtl w:val="0"/>
          <w:lang w:val="fr-FR"/>
        </w:rPr>
        <w:t>L</w:t>
      </w:r>
      <w:r>
        <w:rPr>
          <w:rtl w:val="0"/>
          <w:lang w:val="fr-FR"/>
        </w:rPr>
        <w:t>é</w:t>
      </w:r>
      <w:r>
        <w:rPr>
          <w:rtl w:val="0"/>
          <w:lang w:val="fr-FR"/>
        </w:rPr>
        <w:t xml:space="preserve">ger : 3-5 ans, semblable </w:t>
      </w:r>
      <w:r>
        <w:rPr>
          <w:rtl w:val="0"/>
          <w:lang w:val="fr-FR"/>
        </w:rPr>
        <w:t>à «</w:t>
      </w:r>
      <w:r>
        <w:rPr>
          <w:rtl w:val="0"/>
          <w:lang w:val="fr-FR"/>
        </w:rPr>
        <w:t>normal</w:t>
      </w:r>
      <w:r>
        <w:rPr>
          <w:rtl w:val="0"/>
          <w:lang w:val="fr-FR"/>
        </w:rPr>
        <w:t>»</w:t>
      </w:r>
      <w:r>
        <w:rPr>
          <w:rtl w:val="0"/>
          <w:lang w:val="fr-FR"/>
        </w:rPr>
        <w:t>, comportements associ</w:t>
      </w:r>
      <w:r>
        <w:rPr>
          <w:rtl w:val="0"/>
          <w:lang w:val="fr-FR"/>
        </w:rPr>
        <w:t>é</w:t>
      </w:r>
      <w:r>
        <w:rPr>
          <w:rtl w:val="0"/>
          <w:lang w:val="fr-FR"/>
        </w:rPr>
        <w:t>s</w:t>
      </w:r>
    </w:p>
    <w:p>
      <w:pPr>
        <w:pStyle w:val="Corps"/>
        <w:bidi w:val="0"/>
      </w:pPr>
      <w:r>
        <w:rPr>
          <w:rtl w:val="0"/>
          <w:lang w:val="fr-FR"/>
        </w:rPr>
        <w:t>s</w:t>
      </w:r>
      <w:r>
        <w:rPr>
          <w:rtl w:val="0"/>
          <w:lang w:val="fr-FR"/>
        </w:rPr>
        <w:t>é</w:t>
      </w:r>
      <w:r>
        <w:rPr>
          <w:rtl w:val="0"/>
          <w:lang w:val="fr-FR"/>
        </w:rPr>
        <w:t>v</w:t>
      </w:r>
      <w:r>
        <w:rPr>
          <w:rtl w:val="0"/>
          <w:lang w:val="fr-FR"/>
        </w:rPr>
        <w:t>è</w:t>
      </w:r>
      <w:r>
        <w:rPr>
          <w:rtl w:val="0"/>
          <w:lang w:val="fr-FR"/>
        </w:rPr>
        <w:t>re : 1-7 ans, b</w:t>
      </w:r>
      <w:r>
        <w:rPr>
          <w:rtl w:val="0"/>
          <w:lang w:val="fr-FR"/>
        </w:rPr>
        <w:t>é</w:t>
      </w:r>
      <w:r>
        <w:rPr>
          <w:rtl w:val="0"/>
          <w:lang w:val="fr-FR"/>
        </w:rPr>
        <w:t>gaiement dans presque toutes les phrases.</w:t>
      </w:r>
    </w:p>
    <w:p>
      <w:pPr>
        <w:pStyle w:val="Corps"/>
        <w:bidi w:val="0"/>
      </w:pPr>
    </w:p>
    <w:p>
      <w:pPr>
        <w:pStyle w:val="Corps"/>
        <w:bidi w:val="0"/>
      </w:pPr>
      <w:r>
        <w:rPr>
          <w:rtl w:val="0"/>
          <w:lang w:val="fr-FR"/>
        </w:rPr>
        <w:t>R</w:t>
      </w:r>
      <w:r>
        <w:rPr>
          <w:rtl w:val="0"/>
          <w:lang w:val="fr-FR"/>
        </w:rPr>
        <w:t>é</w:t>
      </w:r>
      <w:r>
        <w:rPr>
          <w:rtl w:val="0"/>
          <w:lang w:val="fr-FR"/>
        </w:rPr>
        <w:t>f</w:t>
      </w:r>
      <w:r>
        <w:rPr>
          <w:rtl w:val="0"/>
          <w:lang w:val="fr-FR"/>
        </w:rPr>
        <w:t>é</w:t>
      </w:r>
      <w:r>
        <w:rPr>
          <w:rtl w:val="0"/>
          <w:lang w:val="fr-FR"/>
        </w:rPr>
        <w:t>rer chez orthophoniste seulement si l</w:t>
      </w:r>
      <w:r>
        <w:rPr>
          <w:rtl w:val="0"/>
          <w:lang w:val="fr-FR"/>
        </w:rPr>
        <w:t>é</w:t>
      </w:r>
      <w:r>
        <w:rPr>
          <w:rtl w:val="0"/>
          <w:lang w:val="fr-FR"/>
        </w:rPr>
        <w:t>ger ou s</w:t>
      </w:r>
      <w:r>
        <w:rPr>
          <w:rtl w:val="0"/>
          <w:lang w:val="fr-FR"/>
        </w:rPr>
        <w:t>é</w:t>
      </w:r>
      <w:r>
        <w:rPr>
          <w:rtl w:val="0"/>
          <w:lang w:val="fr-FR"/>
        </w:rPr>
        <w:t>v</w:t>
      </w:r>
      <w:r>
        <w:rPr>
          <w:rtl w:val="0"/>
          <w:lang w:val="fr-FR"/>
        </w:rPr>
        <w:t>è</w:t>
      </w:r>
      <w:r>
        <w:rPr>
          <w:rtl w:val="0"/>
          <w:lang w:val="fr-FR"/>
        </w:rPr>
        <w:t xml:space="preserve">re. </w:t>
      </w:r>
      <w:r>
        <w:rPr>
          <w:rtl w:val="0"/>
          <w:lang w:val="fr-FR"/>
        </w:rPr>
        <w:t>É</w:t>
      </w:r>
      <w:r>
        <w:rPr>
          <w:rtl w:val="0"/>
          <w:lang w:val="fr-FR"/>
        </w:rPr>
        <w:t>valuation avant 3 ans recommand</w:t>
      </w:r>
      <w:r>
        <w:rPr>
          <w:rtl w:val="0"/>
          <w:lang w:val="fr-FR"/>
        </w:rPr>
        <w:t>é</w:t>
      </w:r>
      <w:r>
        <w:rPr>
          <w:rtl w:val="0"/>
          <w:lang w:val="fr-FR"/>
        </w:rPr>
        <w:t>e, surtout si fr</w:t>
      </w:r>
      <w:r>
        <w:rPr>
          <w:rtl w:val="0"/>
          <w:lang w:val="fr-FR"/>
        </w:rPr>
        <w:t>é</w:t>
      </w:r>
      <w:r>
        <w:rPr>
          <w:rtl w:val="0"/>
          <w:lang w:val="fr-FR"/>
        </w:rPr>
        <w:t>quent, d</w:t>
      </w:r>
      <w:r>
        <w:rPr>
          <w:rtl w:val="0"/>
          <w:lang w:val="fr-FR"/>
        </w:rPr>
        <w:t>é</w:t>
      </w:r>
      <w:r>
        <w:rPr>
          <w:rtl w:val="0"/>
          <w:lang w:val="fr-FR"/>
        </w:rPr>
        <w:t>t</w:t>
      </w:r>
      <w:r>
        <w:rPr>
          <w:rtl w:val="0"/>
          <w:lang w:val="fr-FR"/>
        </w:rPr>
        <w:t>é</w:t>
      </w:r>
      <w:r>
        <w:rPr>
          <w:rtl w:val="0"/>
          <w:lang w:val="fr-FR"/>
        </w:rPr>
        <w:t>rioration, accompagn</w:t>
      </w:r>
      <w:r>
        <w:rPr>
          <w:rtl w:val="0"/>
          <w:lang w:val="fr-FR"/>
        </w:rPr>
        <w:t xml:space="preserve">é </w:t>
      </w:r>
      <w:r>
        <w:rPr>
          <w:rtl w:val="0"/>
          <w:lang w:val="fr-FR"/>
        </w:rPr>
        <w:t>de mouvements faciaux-corporels anormaux.</w:t>
      </w:r>
    </w:p>
    <w:p>
      <w:pPr>
        <w:pStyle w:val="Corps"/>
        <w:bidi w:val="0"/>
      </w:pPr>
    </w:p>
    <w:p>
      <w:pPr>
        <w:pStyle w:val="Sous-section 3"/>
        <w:bidi w:val="0"/>
      </w:pPr>
      <w:bookmarkStart w:name="_Toc385" w:id="387"/>
      <w:r>
        <w:rPr>
          <w:rtl w:val="0"/>
        </w:rPr>
        <w:t>Fi</w:t>
      </w:r>
      <w:r>
        <w:rPr>
          <w:rtl w:val="0"/>
          <w:lang w:val="fr-FR"/>
        </w:rPr>
        <w:t>è</w:t>
      </w:r>
      <w:r>
        <w:rPr>
          <w:rtl w:val="0"/>
          <w:lang w:val="fr-FR"/>
        </w:rPr>
        <w:t>vre chez un nouveau-n</w:t>
      </w:r>
      <w:r>
        <w:rPr>
          <w:rtl w:val="0"/>
        </w:rPr>
        <w:t xml:space="preserve">é </w:t>
      </w:r>
      <w:r>
        <w:rPr>
          <w:rtl w:val="0"/>
        </w:rPr>
        <w:t>/ fi</w:t>
      </w:r>
      <w:r>
        <w:rPr>
          <w:rtl w:val="0"/>
          <w:lang w:val="fr-FR"/>
        </w:rPr>
        <w:t>è</w:t>
      </w:r>
      <w:r>
        <w:rPr>
          <w:rtl w:val="0"/>
          <w:lang w:val="fr-FR"/>
        </w:rPr>
        <w:t>vre chez l</w:t>
      </w:r>
      <w:r>
        <w:rPr>
          <w:rtl w:val="0"/>
          <w:lang w:val="fr-FR"/>
        </w:rPr>
        <w:t>’</w:t>
      </w:r>
      <w:r>
        <w:rPr>
          <w:rtl w:val="0"/>
          <w:lang w:val="de-DE"/>
        </w:rPr>
        <w:t>enfant</w:t>
      </w:r>
      <w:bookmarkEnd w:id="387"/>
    </w:p>
    <w:p>
      <w:pPr>
        <w:pStyle w:val="Corps"/>
        <w:bidi w:val="0"/>
      </w:pPr>
    </w:p>
    <w:p>
      <w:pPr>
        <w:pStyle w:val="Corps"/>
        <w:bidi w:val="0"/>
      </w:pPr>
      <w:r>
        <w:rPr>
          <w:rtl w:val="0"/>
          <w:lang w:val="fr-FR"/>
        </w:rPr>
        <w:t>É</w:t>
      </w:r>
      <w:r>
        <w:rPr>
          <w:rtl w:val="0"/>
          <w:lang w:val="fr-FR"/>
        </w:rPr>
        <w:t xml:space="preserve">tiologies : - voir </w:t>
      </w:r>
      <w:r>
        <w:rPr>
          <w:rStyle w:val="Hyperlink.6"/>
        </w:rPr>
        <w:fldChar w:fldCharType="begin" w:fldLock="0"/>
      </w:r>
      <w:r>
        <w:rPr>
          <w:rStyle w:val="Hyperlink.6"/>
        </w:rPr>
        <w:instrText xml:space="preserve"> HYPERLINK \l "Dermatologie" </w:instrText>
      </w:r>
      <w:r>
        <w:rPr>
          <w:rStyle w:val="Hyperlink.6"/>
        </w:rPr>
        <w:fldChar w:fldCharType="separate" w:fldLock="0"/>
      </w:r>
      <w:r>
        <w:rPr>
          <w:rStyle w:val="Hyperlink.6"/>
          <w:rtl w:val="0"/>
        </w:rPr>
        <w:t>dermatologie</w:t>
      </w:r>
      <w:r>
        <w:rPr/>
        <w:fldChar w:fldCharType="end" w:fldLock="0"/>
      </w:r>
      <w:r>
        <w:rPr>
          <w:rtl w:val="0"/>
        </w:rPr>
        <w:t xml:space="preserve"> - </w:t>
      </w:r>
      <w:r>
        <w:rPr>
          <w:rStyle w:val="Aucun"/>
          <w:i w:val="1"/>
          <w:iCs w:val="1"/>
          <w:rtl w:val="0"/>
        </w:rPr>
        <w:t>FR</w:t>
      </w:r>
      <w:r>
        <w:rPr>
          <w:rtl w:val="0"/>
        </w:rPr>
        <w:t xml:space="preserve"> = fi</w:t>
      </w:r>
      <w:r>
        <w:rPr>
          <w:rtl w:val="0"/>
          <w:lang w:val="fr-FR"/>
        </w:rPr>
        <w:t>è</w:t>
      </w:r>
      <w:r>
        <w:rPr>
          <w:rtl w:val="0"/>
          <w:lang w:val="fr-FR"/>
        </w:rPr>
        <w:t>vre rare</w:t>
      </w:r>
    </w:p>
    <w:p>
      <w:pPr>
        <w:pStyle w:val="Corps"/>
        <w:bidi w:val="0"/>
      </w:pPr>
      <w:r>
        <w:rPr>
          <w:rtl w:val="0"/>
        </w:rPr>
        <w:t>Aigu</w:t>
      </w:r>
      <w:r>
        <w:rPr>
          <w:rtl w:val="0"/>
          <w:lang w:val="nl-NL"/>
        </w:rPr>
        <w:t xml:space="preserve">ë </w:t>
      </w:r>
      <w:r>
        <w:rPr>
          <w:rtl w:val="0"/>
          <w:lang w:val="fr-FR"/>
        </w:rPr>
        <w:t>(&lt;2 sem) Infectieux</w:t>
      </w:r>
    </w:p>
    <w:p>
      <w:pPr>
        <w:pStyle w:val="Corps"/>
        <w:numPr>
          <w:ilvl w:val="0"/>
          <w:numId w:val="533"/>
        </w:numPr>
        <w:ind w:left="261" w:firstLine="0"/>
      </w:pPr>
      <w:r>
        <w:rPr>
          <w:rtl w:val="0"/>
        </w:rPr>
        <w:t>Viral</w:t>
      </w:r>
    </w:p>
    <w:p>
      <w:pPr>
        <w:pStyle w:val="Corps"/>
        <w:numPr>
          <w:ilvl w:val="1"/>
          <w:numId w:val="533"/>
        </w:numPr>
        <w:ind w:left="261" w:firstLine="0"/>
      </w:pPr>
      <w:r>
        <w:rPr>
          <w:rtl w:val="0"/>
        </w:rPr>
        <w:t>atteinte cutan</w:t>
      </w:r>
      <w:r>
        <w:rPr>
          <w:rtl w:val="0"/>
        </w:rPr>
        <w:t xml:space="preserve">é </w:t>
      </w:r>
      <w:r>
        <w:rPr>
          <w:rtl w:val="0"/>
        </w:rPr>
        <w:t>: Ros</w:t>
      </w:r>
      <w:r>
        <w:rPr>
          <w:rtl w:val="0"/>
        </w:rPr>
        <w:t>é</w:t>
      </w:r>
      <w:r>
        <w:rPr>
          <w:rtl w:val="0"/>
          <w:lang w:val="en-US"/>
        </w:rPr>
        <w:t>ole, Rougeole, Varicelle, Cinqui</w:t>
      </w:r>
      <w:r>
        <w:rPr>
          <w:rtl w:val="0"/>
          <w:lang w:val="fr-FR"/>
        </w:rPr>
        <w:t>è</w:t>
      </w:r>
      <w:r>
        <w:rPr>
          <w:rtl w:val="0"/>
          <w:lang w:val="de-DE"/>
        </w:rPr>
        <w:t>me maladie (</w:t>
      </w:r>
      <w:r>
        <w:rPr>
          <w:rStyle w:val="Aucun"/>
          <w:i w:val="1"/>
          <w:iCs w:val="1"/>
          <w:rtl w:val="0"/>
        </w:rPr>
        <w:t>FR</w:t>
      </w:r>
      <w:r>
        <w:rPr>
          <w:rtl w:val="0"/>
        </w:rPr>
        <w:t>), mononucl</w:t>
      </w:r>
      <w:r>
        <w:rPr>
          <w:rtl w:val="0"/>
        </w:rPr>
        <w:t>é</w:t>
      </w:r>
      <w:r>
        <w:rPr>
          <w:rtl w:val="0"/>
        </w:rPr>
        <w:t>ose+amoxicilline</w:t>
      </w:r>
    </w:p>
    <w:p>
      <w:pPr>
        <w:pStyle w:val="Corps"/>
        <w:numPr>
          <w:ilvl w:val="1"/>
          <w:numId w:val="533"/>
        </w:numPr>
        <w:ind w:left="261" w:firstLine="0"/>
        <w:rPr>
          <w:lang w:val="fr-FR"/>
        </w:rPr>
      </w:pPr>
      <w:r>
        <w:rPr>
          <w:rtl w:val="0"/>
          <w:lang w:val="fr-FR"/>
        </w:rPr>
        <w:t>sans atteinte cutan</w:t>
      </w:r>
      <w:r>
        <w:rPr>
          <w:rtl w:val="0"/>
        </w:rPr>
        <w:t xml:space="preserve">é </w:t>
      </w:r>
      <w:r>
        <w:rPr>
          <w:rtl w:val="0"/>
        </w:rPr>
        <w:t>: Oreillons, mononucl</w:t>
      </w:r>
      <w:r>
        <w:rPr>
          <w:rtl w:val="0"/>
        </w:rPr>
        <w:t>é</w:t>
      </w:r>
      <w:r>
        <w:rPr>
          <w:rtl w:val="0"/>
        </w:rPr>
        <w:t>ose</w:t>
      </w:r>
    </w:p>
    <w:p>
      <w:pPr>
        <w:pStyle w:val="Corps"/>
        <w:numPr>
          <w:ilvl w:val="0"/>
          <w:numId w:val="533"/>
        </w:numPr>
        <w:ind w:left="261" w:firstLine="0"/>
      </w:pPr>
      <w:r>
        <w:rPr>
          <w:rtl w:val="0"/>
        </w:rPr>
        <w:t>Bact</w:t>
      </w:r>
      <w:r>
        <w:rPr>
          <w:rtl w:val="0"/>
        </w:rPr>
        <w:t>é</w:t>
      </w:r>
      <w:r>
        <w:rPr>
          <w:rtl w:val="0"/>
          <w:lang w:val="fr-FR"/>
        </w:rPr>
        <w:t>rienne</w:t>
      </w:r>
    </w:p>
    <w:p>
      <w:pPr>
        <w:pStyle w:val="Corps"/>
        <w:numPr>
          <w:ilvl w:val="1"/>
          <w:numId w:val="533"/>
        </w:numPr>
        <w:ind w:left="261" w:firstLine="0"/>
      </w:pPr>
      <w:r>
        <w:rPr>
          <w:rtl w:val="0"/>
        </w:rPr>
        <w:t>atteinte cutan</w:t>
      </w:r>
      <w:r>
        <w:rPr>
          <w:rtl w:val="0"/>
        </w:rPr>
        <w:t>é</w:t>
      </w:r>
      <w:r>
        <w:rPr>
          <w:rtl w:val="0"/>
          <w:lang w:val="it-IT"/>
        </w:rPr>
        <w:t>e : scarlatine, cellulite, imp</w:t>
      </w:r>
      <w:r>
        <w:rPr>
          <w:rtl w:val="0"/>
        </w:rPr>
        <w:t>é</w:t>
      </w:r>
      <w:r>
        <w:rPr>
          <w:rtl w:val="0"/>
          <w:lang w:val="pt-PT"/>
        </w:rPr>
        <w:t>tigo (</w:t>
      </w:r>
      <w:r>
        <w:rPr>
          <w:rStyle w:val="Aucun"/>
          <w:i w:val="1"/>
          <w:iCs w:val="1"/>
          <w:rtl w:val="0"/>
        </w:rPr>
        <w:t>FR</w:t>
      </w:r>
      <w:r>
        <w:rPr>
          <w:rtl w:val="0"/>
        </w:rPr>
        <w:t>)</w:t>
      </w:r>
    </w:p>
    <w:p>
      <w:pPr>
        <w:pStyle w:val="Corps"/>
        <w:numPr>
          <w:ilvl w:val="1"/>
          <w:numId w:val="533"/>
        </w:numPr>
        <w:ind w:left="261" w:firstLine="0"/>
        <w:rPr>
          <w:lang w:val="fr-FR"/>
        </w:rPr>
      </w:pPr>
      <w:r>
        <w:rPr>
          <w:rtl w:val="0"/>
          <w:lang w:val="fr-FR"/>
        </w:rPr>
        <w:t>sans atteinte cutan</w:t>
      </w:r>
      <w:r>
        <w:rPr>
          <w:rtl w:val="0"/>
        </w:rPr>
        <w:t>é</w:t>
      </w:r>
      <w:r>
        <w:rPr>
          <w:rtl w:val="0"/>
          <w:lang w:val="en-US"/>
        </w:rPr>
        <w:t>e : pharyngite SGA +/- abc</w:t>
      </w:r>
      <w:r>
        <w:rPr>
          <w:rtl w:val="0"/>
          <w:lang w:val="fr-FR"/>
        </w:rPr>
        <w:t>è</w:t>
      </w:r>
      <w:r>
        <w:rPr>
          <w:rtl w:val="0"/>
        </w:rPr>
        <w:t>s</w:t>
      </w:r>
    </w:p>
    <w:p>
      <w:pPr>
        <w:pStyle w:val="Corps"/>
        <w:bidi w:val="0"/>
      </w:pPr>
      <w:r>
        <w:rPr>
          <w:rtl w:val="0"/>
          <w:lang w:val="fr-FR"/>
        </w:rPr>
        <w:t>Chronique (&gt;2 sem) syst</w:t>
      </w:r>
      <w:r>
        <w:rPr>
          <w:rtl w:val="0"/>
        </w:rPr>
        <w:t>é</w:t>
      </w:r>
      <w:r>
        <w:rPr>
          <w:rtl w:val="0"/>
          <w:lang w:val="fr-FR"/>
        </w:rPr>
        <w:t>mique</w:t>
      </w:r>
    </w:p>
    <w:p>
      <w:pPr>
        <w:pStyle w:val="Corps"/>
        <w:numPr>
          <w:ilvl w:val="0"/>
          <w:numId w:val="534"/>
        </w:numPr>
        <w:ind w:left="261" w:firstLine="0"/>
      </w:pPr>
      <w:r>
        <w:rPr>
          <w:rtl w:val="0"/>
        </w:rPr>
        <w:t>N</w:t>
      </w:r>
      <w:r>
        <w:rPr>
          <w:rtl w:val="0"/>
        </w:rPr>
        <w:t>é</w:t>
      </w:r>
      <w:r>
        <w:rPr>
          <w:rtl w:val="0"/>
          <w:lang w:val="fr-FR"/>
        </w:rPr>
        <w:t>oplasie : leuc</w:t>
      </w:r>
      <w:r>
        <w:rPr>
          <w:rtl w:val="0"/>
        </w:rPr>
        <w:t>é</w:t>
      </w:r>
      <w:r>
        <w:rPr>
          <w:rtl w:val="0"/>
        </w:rPr>
        <w:t>mie</w:t>
      </w:r>
    </w:p>
    <w:p>
      <w:pPr>
        <w:pStyle w:val="Corps"/>
        <w:numPr>
          <w:ilvl w:val="0"/>
          <w:numId w:val="533"/>
        </w:numPr>
        <w:ind w:left="261" w:firstLine="0"/>
        <w:rPr>
          <w:lang w:val="fr-FR"/>
        </w:rPr>
      </w:pPr>
      <w:r>
        <w:rPr>
          <w:rtl w:val="0"/>
          <w:lang w:val="fr-FR"/>
        </w:rPr>
        <w:t>Inflammatoire : polyarthrite juv</w:t>
      </w:r>
      <w:r>
        <w:rPr>
          <w:rtl w:val="0"/>
        </w:rPr>
        <w:t>é</w:t>
      </w:r>
      <w:r>
        <w:rPr>
          <w:rtl w:val="0"/>
        </w:rPr>
        <w:t>nile</w:t>
      </w:r>
    </w:p>
    <w:p>
      <w:pPr>
        <w:pStyle w:val="Corps"/>
        <w:numPr>
          <w:ilvl w:val="0"/>
          <w:numId w:val="533"/>
        </w:numPr>
        <w:ind w:left="261" w:firstLine="0"/>
      </w:pPr>
      <w:r>
        <w:rPr>
          <w:rtl w:val="0"/>
        </w:rPr>
        <w:t>Familiale/h</w:t>
      </w:r>
      <w:r>
        <w:rPr>
          <w:rtl w:val="0"/>
        </w:rPr>
        <w:t>é</w:t>
      </w:r>
      <w:r>
        <w:rPr>
          <w:rtl w:val="0"/>
        </w:rPr>
        <w:t>r</w:t>
      </w:r>
      <w:r>
        <w:rPr>
          <w:rtl w:val="0"/>
        </w:rPr>
        <w:t>é</w:t>
      </w:r>
      <w:r>
        <w:rPr>
          <w:rtl w:val="0"/>
          <w:lang w:val="fr-FR"/>
        </w:rPr>
        <w:t>ditaire : diab</w:t>
      </w:r>
      <w:r>
        <w:rPr>
          <w:rtl w:val="0"/>
          <w:lang w:val="fr-FR"/>
        </w:rPr>
        <w:t>è</w:t>
      </w:r>
      <w:r>
        <w:rPr>
          <w:rtl w:val="0"/>
          <w:lang w:val="fr-FR"/>
        </w:rPr>
        <w:t>te insipide n</w:t>
      </w:r>
      <w:r>
        <w:rPr>
          <w:rtl w:val="0"/>
        </w:rPr>
        <w:t>é</w:t>
      </w:r>
      <w:r>
        <w:rPr>
          <w:rtl w:val="0"/>
          <w:lang w:val="fr-FR"/>
        </w:rPr>
        <w:t>phrotique</w:t>
      </w:r>
    </w:p>
    <w:p>
      <w:pPr>
        <w:pStyle w:val="Corps"/>
        <w:bidi w:val="0"/>
      </w:pPr>
      <w:r>
        <w:tab/>
      </w:r>
    </w:p>
    <w:p>
      <w:pPr>
        <w:pStyle w:val="Corps"/>
        <w:bidi w:val="0"/>
      </w:pPr>
    </w:p>
    <w:p>
      <w:pPr>
        <w:pStyle w:val="Corps"/>
        <w:rPr>
          <w:u w:val="single"/>
        </w:rPr>
      </w:pPr>
      <w:r>
        <w:rPr>
          <w:u w:val="single"/>
          <w:rtl w:val="0"/>
          <w:lang w:val="fr-FR"/>
        </w:rPr>
        <w:t>Approche de la fi</w:t>
      </w:r>
      <w:r>
        <w:rPr>
          <w:u w:val="single"/>
          <w:rtl w:val="0"/>
          <w:lang w:val="fr-FR"/>
        </w:rPr>
        <w:t>è</w:t>
      </w:r>
      <w:r>
        <w:rPr>
          <w:u w:val="single"/>
          <w:rtl w:val="0"/>
          <w:lang w:val="fr-FR"/>
        </w:rPr>
        <w:t>vre chez l</w:t>
      </w:r>
      <w:r>
        <w:rPr>
          <w:u w:val="single"/>
          <w:rtl w:val="0"/>
          <w:lang w:val="fr-FR"/>
        </w:rPr>
        <w:t>’</w:t>
      </w:r>
      <w:r>
        <w:rPr>
          <w:u w:val="single"/>
          <w:rtl w:val="0"/>
          <w:lang w:val="fr-FR"/>
        </w:rPr>
        <w:t>enfant selon l</w:t>
      </w:r>
      <w:r>
        <w:rPr>
          <w:u w:val="single"/>
          <w:rtl w:val="0"/>
          <w:lang w:val="fr-FR"/>
        </w:rPr>
        <w:t>’â</w:t>
      </w:r>
      <w:r>
        <w:rPr>
          <w:u w:val="single"/>
          <w:rtl w:val="0"/>
          <w:lang w:val="fr-FR"/>
        </w:rPr>
        <w:t>ge</w:t>
      </w:r>
    </w:p>
    <w:p>
      <w:pPr>
        <w:pStyle w:val="Corps"/>
        <w:numPr>
          <w:ilvl w:val="0"/>
          <w:numId w:val="4"/>
        </w:numPr>
        <w:bidi w:val="0"/>
      </w:pPr>
      <w:r>
        <w:rPr>
          <w:rtl w:val="0"/>
          <w:lang w:val="fr-FR"/>
        </w:rPr>
        <w:t>Les vomissements sont non sp</w:t>
      </w:r>
      <w:r>
        <w:rPr>
          <w:rtl w:val="0"/>
          <w:lang w:val="fr-FR"/>
        </w:rPr>
        <w:t>é</w:t>
      </w:r>
      <w:r>
        <w:rPr>
          <w:rtl w:val="0"/>
          <w:lang w:val="fr-FR"/>
        </w:rPr>
        <w:t>cifiques chez l</w:t>
      </w:r>
      <w:r>
        <w:rPr>
          <w:rtl w:val="0"/>
          <w:lang w:val="fr-FR"/>
        </w:rPr>
        <w:t>’</w:t>
      </w:r>
      <w:r>
        <w:rPr>
          <w:rtl w:val="0"/>
          <w:lang w:val="fr-FR"/>
        </w:rPr>
        <w:t xml:space="preserve">enfant et peuvent </w:t>
      </w:r>
      <w:r>
        <w:rPr>
          <w:rtl w:val="0"/>
          <w:lang w:val="fr-FR"/>
        </w:rPr>
        <w:t>ê</w:t>
      </w:r>
      <w:r>
        <w:rPr>
          <w:rtl w:val="0"/>
          <w:lang w:val="fr-FR"/>
        </w:rPr>
        <w:t>tre pr</w:t>
      </w:r>
      <w:r>
        <w:rPr>
          <w:rtl w:val="0"/>
          <w:lang w:val="fr-FR"/>
        </w:rPr>
        <w:t>é</w:t>
      </w:r>
      <w:r>
        <w:rPr>
          <w:rtl w:val="0"/>
          <w:lang w:val="fr-FR"/>
        </w:rPr>
        <w:t>sents dans toutes les infections (ex : OMA). Consid</w:t>
      </w:r>
      <w:r>
        <w:rPr>
          <w:rtl w:val="0"/>
          <w:lang w:val="fr-FR"/>
        </w:rPr>
        <w:t>é</w:t>
      </w:r>
      <w:r>
        <w:rPr>
          <w:rtl w:val="0"/>
          <w:lang w:val="fr-FR"/>
        </w:rPr>
        <w:t>rer Vo pour choisir voie PO vs IV</w:t>
      </w:r>
    </w:p>
    <w:p>
      <w:pPr>
        <w:pStyle w:val="Corps"/>
        <w:numPr>
          <w:ilvl w:val="0"/>
          <w:numId w:val="4"/>
        </w:numPr>
        <w:bidi w:val="0"/>
      </w:pPr>
      <w:r>
        <w:rPr>
          <w:rtl w:val="0"/>
          <w:lang w:val="fr-FR"/>
        </w:rPr>
        <w:t>20% des fi</w:t>
      </w:r>
      <w:r>
        <w:rPr>
          <w:rtl w:val="0"/>
          <w:lang w:val="fr-FR"/>
        </w:rPr>
        <w:t>è</w:t>
      </w:r>
      <w:r>
        <w:rPr>
          <w:rtl w:val="0"/>
          <w:lang w:val="fr-FR"/>
        </w:rPr>
        <w:t>vres sans foyers resteront sans foyers et sont ainsi consid</w:t>
      </w:r>
      <w:r>
        <w:rPr>
          <w:rtl w:val="0"/>
          <w:lang w:val="fr-FR"/>
        </w:rPr>
        <w:t>é</w:t>
      </w:r>
      <w:r>
        <w:rPr>
          <w:rtl w:val="0"/>
          <w:lang w:val="fr-FR"/>
        </w:rPr>
        <w:t>r</w:t>
      </w:r>
      <w:r>
        <w:rPr>
          <w:rtl w:val="0"/>
          <w:lang w:val="fr-FR"/>
        </w:rPr>
        <w:t>é</w:t>
      </w:r>
      <w:r>
        <w:rPr>
          <w:rtl w:val="0"/>
          <w:lang w:val="fr-FR"/>
        </w:rPr>
        <w:t>es virales.</w:t>
      </w:r>
    </w:p>
    <w:p>
      <w:pPr>
        <w:pStyle w:val="Corps"/>
        <w:numPr>
          <w:ilvl w:val="0"/>
          <w:numId w:val="4"/>
        </w:numPr>
        <w:bidi w:val="0"/>
      </w:pPr>
      <w:r>
        <w:rPr>
          <w:rtl w:val="0"/>
          <w:lang w:val="fr-FR"/>
        </w:rPr>
        <w:t>Import</w:t>
      </w:r>
      <w:r>
        <w:rPr>
          <w:rtl w:val="0"/>
          <w:lang w:val="fr-FR"/>
        </w:rPr>
        <w:t>ant</w:t>
      </w:r>
      <w:r>
        <w:rPr>
          <w:rtl w:val="0"/>
          <w:lang w:val="fr-FR"/>
        </w:rPr>
        <w:t xml:space="preserve"> d</w:t>
      </w:r>
      <w:r>
        <w:rPr>
          <w:rtl w:val="0"/>
          <w:lang w:val="fr-FR"/>
        </w:rPr>
        <w:t>’é</w:t>
      </w:r>
      <w:r>
        <w:rPr>
          <w:rtl w:val="0"/>
          <w:lang w:val="fr-FR"/>
        </w:rPr>
        <w:t>valuer capacit</w:t>
      </w:r>
      <w:r>
        <w:rPr>
          <w:rtl w:val="0"/>
          <w:lang w:val="fr-FR"/>
        </w:rPr>
        <w:t xml:space="preserve">é </w:t>
      </w:r>
      <w:r>
        <w:rPr>
          <w:rtl w:val="0"/>
          <w:lang w:val="fr-FR"/>
        </w:rPr>
        <w:t>d</w:t>
      </w:r>
      <w:r>
        <w:rPr>
          <w:rtl w:val="0"/>
          <w:lang w:val="fr-FR"/>
        </w:rPr>
        <w:t>’</w:t>
      </w:r>
      <w:r>
        <w:rPr>
          <w:rtl w:val="0"/>
          <w:lang w:val="fr-FR"/>
        </w:rPr>
        <w:t>hydratation de l</w:t>
      </w:r>
      <w:r>
        <w:rPr>
          <w:rtl w:val="0"/>
          <w:lang w:val="fr-FR"/>
        </w:rPr>
        <w:t>’</w:t>
      </w:r>
      <w:r>
        <w:rPr>
          <w:rtl w:val="0"/>
          <w:lang w:val="fr-FR"/>
        </w:rPr>
        <w:t>enfant et niveau de d</w:t>
      </w:r>
      <w:r>
        <w:rPr>
          <w:rtl w:val="0"/>
          <w:lang w:val="fr-FR"/>
        </w:rPr>
        <w:t>é</w:t>
      </w:r>
      <w:r>
        <w:rPr>
          <w:rtl w:val="0"/>
          <w:lang w:val="fr-FR"/>
        </w:rPr>
        <w:t>shydratation</w:t>
      </w:r>
    </w:p>
    <w:p>
      <w:pPr>
        <w:pStyle w:val="Corps"/>
        <w:rPr>
          <w:u w:val="single"/>
        </w:rPr>
      </w:pPr>
    </w:p>
    <w:p>
      <w:pPr>
        <w:pStyle w:val="Corps"/>
        <w:bidi w:val="0"/>
      </w:pPr>
      <w:r>
        <w:rPr>
          <w:rtl w:val="0"/>
          <w:lang w:val="fr-FR"/>
        </w:rPr>
        <w:t>Bact</w:t>
      </w:r>
      <w:r>
        <w:rPr>
          <w:rtl w:val="0"/>
          <w:lang w:val="fr-FR"/>
        </w:rPr>
        <w:t>é</w:t>
      </w:r>
      <w:r>
        <w:rPr>
          <w:rtl w:val="0"/>
          <w:lang w:val="fr-FR"/>
        </w:rPr>
        <w:t>ries du nouveau-n</w:t>
      </w:r>
      <w:r>
        <w:rPr>
          <w:rtl w:val="0"/>
          <w:lang w:val="fr-FR"/>
        </w:rPr>
        <w:t xml:space="preserve">é </w:t>
      </w:r>
      <w:r>
        <w:rPr>
          <w:rtl w:val="0"/>
          <w:lang w:val="fr-FR"/>
        </w:rPr>
        <w:t>: Strep goupe B (vagin) &gt; E. Coli (?rectum?) &gt; Listeria (passage trans-placentaire) Aussi : H. Influenzae, Staph coag -</w:t>
      </w:r>
    </w:p>
    <w:p>
      <w:pPr>
        <w:pStyle w:val="Corps"/>
        <w:rPr>
          <w:u w:val="single"/>
        </w:rPr>
      </w:pPr>
    </w:p>
    <w:p>
      <w:pPr>
        <w:pStyle w:val="Corps"/>
        <w:bidi w:val="0"/>
      </w:pPr>
      <w:r>
        <w:rPr>
          <w:rtl w:val="0"/>
          <w:lang w:val="fr-FR"/>
        </w:rPr>
        <w:t>Approche divis</w:t>
      </w:r>
      <w:r>
        <w:rPr>
          <w:rtl w:val="0"/>
          <w:lang w:val="fr-FR"/>
        </w:rPr>
        <w:t>é</w:t>
      </w:r>
      <w:r>
        <w:rPr>
          <w:rtl w:val="0"/>
          <w:lang w:val="fr-FR"/>
        </w:rPr>
        <w:t>e selon 0-28 jours, 29-90jours, &gt;3mois</w:t>
      </w:r>
    </w:p>
    <w:p>
      <w:pPr>
        <w:pStyle w:val="Corps"/>
        <w:bidi w:val="0"/>
      </w:pPr>
    </w:p>
    <w:p>
      <w:pPr>
        <w:pStyle w:val="Corps"/>
        <w:rPr>
          <w:b w:val="1"/>
          <w:bCs w:val="1"/>
        </w:rPr>
      </w:pPr>
      <w:r>
        <w:rPr>
          <w:b w:val="1"/>
          <w:bCs w:val="1"/>
          <w:rtl w:val="0"/>
          <w:lang w:val="fr-FR"/>
        </w:rPr>
        <w:t>0-28 jours</w:t>
      </w:r>
    </w:p>
    <w:p>
      <w:pPr>
        <w:pStyle w:val="Corps"/>
        <w:bidi w:val="0"/>
      </w:pPr>
      <w:r>
        <w:rPr>
          <w:rtl w:val="0"/>
          <w:lang w:val="fr-FR"/>
        </w:rPr>
        <w:t>Taux d</w:t>
      </w:r>
      <w:r>
        <w:rPr>
          <w:rtl w:val="0"/>
          <w:lang w:val="fr-FR"/>
        </w:rPr>
        <w:t>’</w:t>
      </w:r>
      <w:r>
        <w:rPr>
          <w:rtl w:val="0"/>
          <w:lang w:val="fr-FR"/>
        </w:rPr>
        <w:t>infections bact</w:t>
      </w:r>
      <w:r>
        <w:rPr>
          <w:rtl w:val="0"/>
          <w:lang w:val="fr-FR"/>
        </w:rPr>
        <w:t>é</w:t>
      </w:r>
      <w:r>
        <w:rPr>
          <w:rtl w:val="0"/>
          <w:lang w:val="fr-FR"/>
        </w:rPr>
        <w:t xml:space="preserve">riennes graves le plus </w:t>
      </w:r>
      <w:r>
        <w:rPr>
          <w:rtl w:val="0"/>
          <w:lang w:val="fr-FR"/>
        </w:rPr>
        <w:t>é</w:t>
      </w:r>
      <w:r>
        <w:rPr>
          <w:rtl w:val="0"/>
          <w:lang w:val="fr-FR"/>
        </w:rPr>
        <w:t>lev</w:t>
      </w:r>
      <w:r>
        <w:rPr>
          <w:rtl w:val="0"/>
          <w:lang w:val="fr-FR"/>
        </w:rPr>
        <w:t xml:space="preserve">é </w:t>
      </w:r>
      <w:r>
        <w:rPr>
          <w:rtl w:val="0"/>
          <w:lang w:val="fr-FR"/>
        </w:rPr>
        <w:t>(13-18%), m</w:t>
      </w:r>
      <w:r>
        <w:rPr>
          <w:rtl w:val="0"/>
          <w:lang w:val="fr-FR"/>
        </w:rPr>
        <w:t>ê</w:t>
      </w:r>
      <w:r>
        <w:rPr>
          <w:rtl w:val="0"/>
          <w:lang w:val="fr-FR"/>
        </w:rPr>
        <w:t xml:space="preserve">me si bon </w:t>
      </w:r>
      <w:r>
        <w:rPr>
          <w:rtl w:val="0"/>
          <w:lang w:val="fr-FR"/>
        </w:rPr>
        <w:t>é</w:t>
      </w:r>
      <w:r>
        <w:rPr>
          <w:rtl w:val="0"/>
          <w:lang w:val="fr-FR"/>
        </w:rPr>
        <w:t>tat g</w:t>
      </w:r>
      <w:r>
        <w:rPr>
          <w:rtl w:val="0"/>
          <w:lang w:val="fr-FR"/>
        </w:rPr>
        <w:t>é</w:t>
      </w:r>
      <w:r>
        <w:rPr>
          <w:rtl w:val="0"/>
          <w:lang w:val="fr-FR"/>
        </w:rPr>
        <w:t>n</w:t>
      </w:r>
      <w:r>
        <w:rPr>
          <w:rtl w:val="0"/>
          <w:lang w:val="fr-FR"/>
        </w:rPr>
        <w:t>é</w:t>
      </w:r>
      <w:r>
        <w:rPr>
          <w:rtl w:val="0"/>
          <w:lang w:val="fr-FR"/>
        </w:rPr>
        <w:t>ral (7%) ou germe bronchiolite au VRS (13%)</w:t>
      </w:r>
    </w:p>
    <w:p>
      <w:pPr>
        <w:pStyle w:val="Corps"/>
        <w:bidi w:val="0"/>
      </w:pPr>
    </w:p>
    <w:p>
      <w:pPr>
        <w:pStyle w:val="Corps"/>
        <w:bidi w:val="0"/>
      </w:pPr>
      <w:r>
        <w:rPr>
          <w:rtl w:val="0"/>
          <w:lang w:val="fr-FR"/>
        </w:rPr>
        <w:t>=&gt; Investigation + Tx empirique</w:t>
      </w:r>
      <w:r>
        <w:br w:type="textWrapping"/>
      </w:r>
      <w:r>
        <w:rPr>
          <w:rtl w:val="0"/>
          <w:lang w:val="fr-FR"/>
        </w:rPr>
        <w:t>FSC, culture urine, ponction lombaire (culture + PCR herp</w:t>
      </w:r>
      <w:r>
        <w:rPr>
          <w:rtl w:val="0"/>
          <w:lang w:val="fr-FR"/>
        </w:rPr>
        <w:t>è</w:t>
      </w:r>
      <w:r>
        <w:rPr>
          <w:rtl w:val="0"/>
          <w:lang w:val="fr-FR"/>
        </w:rPr>
        <w:t>s), h</w:t>
      </w:r>
      <w:r>
        <w:rPr>
          <w:rtl w:val="0"/>
          <w:lang w:val="fr-FR"/>
        </w:rPr>
        <w:t>é</w:t>
      </w:r>
      <w:r>
        <w:rPr>
          <w:rtl w:val="0"/>
          <w:lang w:val="fr-FR"/>
        </w:rPr>
        <w:t>mocultures</w:t>
      </w:r>
      <w:r>
        <w:br w:type="textWrapping"/>
      </w:r>
      <w:r>
        <w:rPr>
          <w:rtl w:val="0"/>
          <w:lang w:val="fr-FR"/>
        </w:rPr>
        <w:t>si &gt;20 000 GB =&gt; Rx pulm</w:t>
        <w:tab/>
        <w:tab/>
        <w:t>Si diarrh</w:t>
      </w:r>
      <w:r>
        <w:rPr>
          <w:rtl w:val="0"/>
          <w:lang w:val="fr-FR"/>
        </w:rPr>
        <w:t>é</w:t>
      </w:r>
      <w:r>
        <w:rPr>
          <w:rtl w:val="0"/>
          <w:lang w:val="fr-FR"/>
        </w:rPr>
        <w:t>e =&gt; culture selles</w:t>
      </w:r>
    </w:p>
    <w:p>
      <w:pPr>
        <w:pStyle w:val="Corps"/>
        <w:bidi w:val="0"/>
      </w:pPr>
    </w:p>
    <w:p>
      <w:pPr>
        <w:pStyle w:val="Corps"/>
        <w:bidi w:val="0"/>
      </w:pPr>
      <w:r>
        <w:rPr>
          <w:rtl w:val="0"/>
          <w:lang w:val="fr-FR"/>
        </w:rPr>
        <w:t xml:space="preserve">=&gt;ampicilline + (cefotaxime* OU gentamicine) </w:t>
      </w:r>
      <w:r>
        <w:rPr>
          <w:rStyle w:val="Aucun"/>
          <w:sz w:val="18"/>
          <w:szCs w:val="18"/>
          <w:rtl w:val="0"/>
          <w:lang w:val="fr-FR"/>
        </w:rPr>
        <w:t>*cefotaxime si m</w:t>
      </w:r>
      <w:r>
        <w:rPr>
          <w:rStyle w:val="Aucun"/>
          <w:sz w:val="18"/>
          <w:szCs w:val="18"/>
          <w:rtl w:val="0"/>
          <w:lang w:val="fr-FR"/>
        </w:rPr>
        <w:t>é</w:t>
      </w:r>
      <w:r>
        <w:rPr>
          <w:rStyle w:val="Aucun"/>
          <w:sz w:val="18"/>
          <w:szCs w:val="18"/>
          <w:rtl w:val="0"/>
          <w:lang w:val="fr-FR"/>
        </w:rPr>
        <w:t>ningite</w:t>
      </w:r>
    </w:p>
    <w:p>
      <w:pPr>
        <w:pStyle w:val="Corps"/>
        <w:bidi w:val="0"/>
      </w:pPr>
    </w:p>
    <w:p>
      <w:pPr>
        <w:pStyle w:val="Corps"/>
        <w:bidi w:val="0"/>
      </w:pPr>
      <w:r>
        <w:rPr>
          <w:rtl w:val="0"/>
          <w:lang w:val="fr-FR"/>
        </w:rPr>
        <w:t xml:space="preserve">=&gt; Acyclovir si : </w:t>
      </w:r>
      <w:r>
        <w:br w:type="textWrapping"/>
      </w:r>
      <w:r>
        <w:rPr>
          <w:rtl w:val="0"/>
          <w:lang w:val="fr-FR"/>
        </w:rPr>
        <w:t>contact herp</w:t>
      </w:r>
      <w:r>
        <w:rPr>
          <w:rtl w:val="0"/>
          <w:lang w:val="fr-FR"/>
        </w:rPr>
        <w:t>è</w:t>
      </w:r>
      <w:r>
        <w:rPr>
          <w:rtl w:val="0"/>
          <w:lang w:val="fr-FR"/>
        </w:rPr>
        <w:t>s, AEG marqu</w:t>
      </w:r>
      <w:r>
        <w:rPr>
          <w:rtl w:val="0"/>
          <w:lang w:val="fr-FR"/>
        </w:rPr>
        <w:t>é</w:t>
      </w:r>
      <w:r>
        <w:rPr>
          <w:rtl w:val="0"/>
          <w:lang w:val="fr-FR"/>
        </w:rPr>
        <w:t>e, convulsions, v</w:t>
      </w:r>
      <w:r>
        <w:rPr>
          <w:rtl w:val="0"/>
          <w:lang w:val="fr-FR"/>
        </w:rPr>
        <w:t>é</w:t>
      </w:r>
      <w:r>
        <w:rPr>
          <w:rtl w:val="0"/>
          <w:lang w:val="fr-FR"/>
        </w:rPr>
        <w:t>sicules muco-cutan</w:t>
      </w:r>
      <w:r>
        <w:rPr>
          <w:rtl w:val="0"/>
          <w:lang w:val="fr-FR"/>
        </w:rPr>
        <w:t>é</w:t>
      </w:r>
      <w:r>
        <w:rPr>
          <w:rtl w:val="0"/>
          <w:lang w:val="fr-FR"/>
        </w:rPr>
        <w:t>es, PL anormale</w:t>
      </w:r>
    </w:p>
    <w:p>
      <w:pPr>
        <w:pStyle w:val="Corps"/>
        <w:bidi w:val="0"/>
      </w:pPr>
    </w:p>
    <w:p>
      <w:pPr>
        <w:pStyle w:val="Corps"/>
        <w:bidi w:val="0"/>
      </w:pPr>
      <w:r>
        <w:rPr>
          <w:rtl w:val="0"/>
          <w:lang w:val="fr-FR"/>
        </w:rPr>
        <w:t>Arr</w:t>
      </w:r>
      <w:r>
        <w:rPr>
          <w:rtl w:val="0"/>
          <w:lang w:val="fr-FR"/>
        </w:rPr>
        <w:t>ê</w:t>
      </w:r>
      <w:r>
        <w:rPr>
          <w:rtl w:val="0"/>
          <w:lang w:val="fr-FR"/>
        </w:rPr>
        <w:t>t ATB si cultures n</w:t>
      </w:r>
      <w:r>
        <w:rPr>
          <w:rtl w:val="0"/>
          <w:lang w:val="fr-FR"/>
        </w:rPr>
        <w:t>é</w:t>
      </w:r>
      <w:r>
        <w:rPr>
          <w:rtl w:val="0"/>
          <w:lang w:val="fr-FR"/>
        </w:rPr>
        <w:t>g apr</w:t>
      </w:r>
      <w:r>
        <w:rPr>
          <w:rtl w:val="0"/>
          <w:lang w:val="fr-FR"/>
        </w:rPr>
        <w:t>è</w:t>
      </w:r>
      <w:r>
        <w:rPr>
          <w:rtl w:val="0"/>
          <w:lang w:val="fr-FR"/>
        </w:rPr>
        <w:t>s 48h</w:t>
      </w:r>
    </w:p>
    <w:p>
      <w:pPr>
        <w:pStyle w:val="Corps"/>
        <w:bidi w:val="0"/>
      </w:pPr>
    </w:p>
    <w:p>
      <w:pPr>
        <w:pStyle w:val="Corps"/>
        <w:bidi w:val="0"/>
      </w:pPr>
      <w:r>
        <w:rPr>
          <w:rtl w:val="0"/>
          <w:lang w:val="fr-FR"/>
        </w:rPr>
        <w:t>On peut subdiviser cette cat</w:t>
      </w:r>
      <w:r>
        <w:rPr>
          <w:rtl w:val="0"/>
          <w:lang w:val="fr-FR"/>
        </w:rPr>
        <w:t>é</w:t>
      </w:r>
      <w:r>
        <w:rPr>
          <w:rtl w:val="0"/>
          <w:lang w:val="fr-FR"/>
        </w:rPr>
        <w:t>gorie en sepsis n</w:t>
      </w:r>
      <w:r>
        <w:rPr>
          <w:rtl w:val="0"/>
          <w:lang w:val="fr-FR"/>
        </w:rPr>
        <w:t>é</w:t>
      </w:r>
      <w:r>
        <w:rPr>
          <w:rtl w:val="0"/>
          <w:lang w:val="fr-FR"/>
        </w:rPr>
        <w:t>ontal pr</w:t>
      </w:r>
      <w:r>
        <w:rPr>
          <w:rtl w:val="0"/>
          <w:lang w:val="fr-FR"/>
        </w:rPr>
        <w:t>é</w:t>
      </w:r>
      <w:r>
        <w:rPr>
          <w:rtl w:val="0"/>
          <w:lang w:val="fr-FR"/>
        </w:rPr>
        <w:t>coce 0-3 jrs et tardif 4-90 jrs.</w:t>
      </w:r>
    </w:p>
    <w:p>
      <w:pPr>
        <w:pStyle w:val="Corps"/>
        <w:bidi w:val="0"/>
      </w:pPr>
      <w:r>
        <w:rPr>
          <w:rtl w:val="0"/>
          <w:lang w:val="fr-FR"/>
        </w:rPr>
        <w:t>Pr</w:t>
      </w:r>
      <w:r>
        <w:rPr>
          <w:rtl w:val="0"/>
          <w:lang w:val="fr-FR"/>
        </w:rPr>
        <w:t>é</w:t>
      </w:r>
      <w:r>
        <w:rPr>
          <w:rtl w:val="0"/>
          <w:lang w:val="fr-FR"/>
        </w:rPr>
        <w:t>coce : pneumonie &gt; m</w:t>
      </w:r>
      <w:r>
        <w:rPr>
          <w:rtl w:val="0"/>
          <w:lang w:val="fr-FR"/>
        </w:rPr>
        <w:t>é</w:t>
      </w:r>
      <w:r>
        <w:rPr>
          <w:rtl w:val="0"/>
          <w:lang w:val="fr-FR"/>
        </w:rPr>
        <w:t>ningite</w:t>
      </w:r>
    </w:p>
    <w:p>
      <w:pPr>
        <w:pStyle w:val="Corps"/>
        <w:bidi w:val="0"/>
      </w:pPr>
      <w:r>
        <w:rPr>
          <w:rtl w:val="0"/>
          <w:lang w:val="fr-FR"/>
        </w:rPr>
        <w:t>Tardif : m</w:t>
      </w:r>
      <w:r>
        <w:rPr>
          <w:rtl w:val="0"/>
          <w:lang w:val="fr-FR"/>
        </w:rPr>
        <w:t>é</w:t>
      </w:r>
      <w:r>
        <w:rPr>
          <w:rtl w:val="0"/>
          <w:lang w:val="fr-FR"/>
        </w:rPr>
        <w:t>ningite/bact</w:t>
      </w:r>
      <w:r>
        <w:rPr>
          <w:rtl w:val="0"/>
          <w:lang w:val="fr-FR"/>
        </w:rPr>
        <w:t>é</w:t>
      </w:r>
      <w:r>
        <w:rPr>
          <w:rtl w:val="0"/>
          <w:lang w:val="fr-FR"/>
        </w:rPr>
        <w:t>ri</w:t>
      </w:r>
      <w:r>
        <w:rPr>
          <w:rtl w:val="0"/>
          <w:lang w:val="fr-FR"/>
        </w:rPr>
        <w:t>é</w:t>
      </w:r>
      <w:r>
        <w:rPr>
          <w:rtl w:val="0"/>
          <w:lang w:val="fr-FR"/>
        </w:rPr>
        <w:t>mie &gt; pneumonie</w:t>
      </w:r>
    </w:p>
    <w:p>
      <w:pPr>
        <w:pStyle w:val="Corps"/>
        <w:bidi w:val="0"/>
      </w:pPr>
    </w:p>
    <w:p>
      <w:pPr>
        <w:pStyle w:val="Corps"/>
        <w:bidi w:val="0"/>
      </w:pPr>
      <w:r>
        <w:rPr>
          <w:rtl w:val="0"/>
          <w:lang w:val="fr-FR"/>
        </w:rPr>
        <w:t>FR d</w:t>
      </w:r>
      <w:r>
        <w:rPr>
          <w:rtl w:val="0"/>
          <w:lang w:val="fr-FR"/>
        </w:rPr>
        <w:t>’</w:t>
      </w:r>
      <w:r>
        <w:rPr>
          <w:rtl w:val="0"/>
          <w:lang w:val="fr-FR"/>
        </w:rPr>
        <w:t>infection n</w:t>
      </w:r>
      <w:r>
        <w:rPr>
          <w:rtl w:val="0"/>
          <w:lang w:val="fr-FR"/>
        </w:rPr>
        <w:t>é</w:t>
      </w:r>
      <w:r>
        <w:rPr>
          <w:rtl w:val="0"/>
          <w:lang w:val="fr-FR"/>
        </w:rPr>
        <w:t xml:space="preserve">onatal *pour </w:t>
      </w:r>
      <w:r>
        <w:rPr>
          <w:rStyle w:val="Aucun"/>
          <w:b w:val="1"/>
          <w:bCs w:val="1"/>
          <w:rtl w:val="0"/>
          <w:lang w:val="fr-FR"/>
        </w:rPr>
        <w:t>pr</w:t>
      </w:r>
      <w:r>
        <w:rPr>
          <w:rStyle w:val="Aucun"/>
          <w:b w:val="1"/>
          <w:bCs w:val="1"/>
          <w:rtl w:val="0"/>
          <w:lang w:val="fr-FR"/>
        </w:rPr>
        <w:t>é</w:t>
      </w:r>
      <w:r>
        <w:rPr>
          <w:rStyle w:val="Aucun"/>
          <w:b w:val="1"/>
          <w:bCs w:val="1"/>
          <w:rtl w:val="0"/>
          <w:lang w:val="fr-FR"/>
        </w:rPr>
        <w:t>coce 0-3jrs</w:t>
      </w:r>
      <w:r>
        <w:rPr>
          <w:rtl w:val="0"/>
          <w:lang w:val="fr-FR"/>
        </w:rPr>
        <w:t xml:space="preserve"> : </w:t>
      </w:r>
      <w:r>
        <w:br w:type="textWrapping"/>
      </w:r>
      <w:r>
        <w:rPr>
          <w:rtl w:val="0"/>
          <w:lang w:val="fr-FR"/>
        </w:rPr>
        <w:t>SGB +, &gt;18 rupture membrane, Temp. maternelle, ATCD infx n</w:t>
      </w:r>
      <w:r>
        <w:rPr>
          <w:rtl w:val="0"/>
          <w:lang w:val="fr-FR"/>
        </w:rPr>
        <w:t>é</w:t>
      </w:r>
      <w:r>
        <w:rPr>
          <w:rtl w:val="0"/>
          <w:lang w:val="fr-FR"/>
        </w:rPr>
        <w:t>onatale chez autre enfant, m</w:t>
      </w:r>
      <w:r>
        <w:rPr>
          <w:rtl w:val="0"/>
          <w:lang w:val="fr-FR"/>
        </w:rPr>
        <w:t>é</w:t>
      </w:r>
      <w:r>
        <w:rPr>
          <w:rtl w:val="0"/>
          <w:lang w:val="fr-FR"/>
        </w:rPr>
        <w:t>conium?</w:t>
      </w:r>
    </w:p>
    <w:p>
      <w:pPr>
        <w:pStyle w:val="Corps"/>
        <w:bidi w:val="0"/>
      </w:pPr>
    </w:p>
    <w:p>
      <w:pPr>
        <w:pStyle w:val="Corps"/>
        <w:rPr>
          <w:rStyle w:val="Aucun"/>
          <w:b w:val="0"/>
          <w:bCs w:val="0"/>
        </w:rPr>
      </w:pPr>
      <w:r>
        <w:rPr>
          <w:b w:val="1"/>
          <w:bCs w:val="1"/>
          <w:rtl w:val="0"/>
          <w:lang w:val="fr-FR"/>
        </w:rPr>
        <w:t>29-90 jours</w:t>
      </w:r>
    </w:p>
    <w:p>
      <w:pPr>
        <w:pStyle w:val="Corps"/>
        <w:numPr>
          <w:ilvl w:val="0"/>
          <w:numId w:val="4"/>
        </w:numPr>
        <w:bidi w:val="0"/>
        <w:rPr>
          <w:rStyle w:val="Aucun"/>
        </w:rPr>
      </w:pPr>
      <w:r>
        <w:rPr>
          <w:rStyle w:val="Aucun"/>
          <w:rtl w:val="0"/>
          <w:lang w:val="fr-FR"/>
        </w:rPr>
        <w:t>Taux infection bact</w:t>
      </w:r>
      <w:r>
        <w:rPr>
          <w:rStyle w:val="Aucun"/>
          <w:rtl w:val="0"/>
          <w:lang w:val="fr-FR"/>
        </w:rPr>
        <w:t>é</w:t>
      </w:r>
      <w:r>
        <w:rPr>
          <w:rStyle w:val="Aucun"/>
          <w:rtl w:val="0"/>
          <w:lang w:val="fr-FR"/>
        </w:rPr>
        <w:t xml:space="preserve">rienne grave demeure </w:t>
      </w:r>
      <w:r>
        <w:rPr>
          <w:rStyle w:val="Aucun"/>
          <w:rtl w:val="0"/>
          <w:lang w:val="fr-FR"/>
        </w:rPr>
        <w:t>é</w:t>
      </w:r>
      <w:r>
        <w:rPr>
          <w:rStyle w:val="Aucun"/>
          <w:rtl w:val="0"/>
          <w:lang w:val="fr-FR"/>
        </w:rPr>
        <w:t>lev</w:t>
      </w:r>
      <w:r>
        <w:rPr>
          <w:rStyle w:val="Aucun"/>
          <w:rtl w:val="0"/>
          <w:lang w:val="fr-FR"/>
        </w:rPr>
        <w:t xml:space="preserve">é </w:t>
      </w:r>
      <w:r>
        <w:rPr>
          <w:rStyle w:val="Aucun"/>
          <w:rtl w:val="0"/>
          <w:lang w:val="fr-FR"/>
        </w:rPr>
        <w:t>(11-12%)</w:t>
      </w:r>
    </w:p>
    <w:p>
      <w:pPr>
        <w:pStyle w:val="Corps"/>
        <w:numPr>
          <w:ilvl w:val="0"/>
          <w:numId w:val="4"/>
        </w:numPr>
        <w:bidi w:val="0"/>
        <w:rPr>
          <w:rStyle w:val="Aucun"/>
        </w:rPr>
      </w:pPr>
      <w:r>
        <w:rPr>
          <w:rStyle w:val="Aucun"/>
          <w:rtl w:val="0"/>
          <w:lang w:val="fr-FR"/>
        </w:rPr>
        <w:t>Taux infection bact</w:t>
      </w:r>
      <w:r>
        <w:rPr>
          <w:rStyle w:val="Aucun"/>
          <w:rtl w:val="0"/>
          <w:lang w:val="fr-FR"/>
        </w:rPr>
        <w:t>é</w:t>
      </w:r>
      <w:r>
        <w:rPr>
          <w:rStyle w:val="Aucun"/>
          <w:rtl w:val="0"/>
          <w:lang w:val="fr-FR"/>
        </w:rPr>
        <w:t>rienne malgr</w:t>
      </w:r>
      <w:r>
        <w:rPr>
          <w:rStyle w:val="Aucun"/>
          <w:rtl w:val="0"/>
          <w:lang w:val="fr-FR"/>
        </w:rPr>
        <w:t xml:space="preserve">é </w:t>
      </w:r>
      <w:r>
        <w:rPr>
          <w:rStyle w:val="Aucun"/>
          <w:rtl w:val="0"/>
          <w:lang w:val="fr-FR"/>
        </w:rPr>
        <w:t xml:space="preserve">bronchiolite </w:t>
      </w:r>
      <w:r>
        <w:rPr>
          <w:rStyle w:val="Aucun"/>
          <w:rtl w:val="0"/>
          <w:lang w:val="fr-FR"/>
        </w:rPr>
        <w:t xml:space="preserve">à </w:t>
      </w:r>
      <w:r>
        <w:rPr>
          <w:rStyle w:val="Aucun"/>
          <w:rtl w:val="0"/>
          <w:lang w:val="fr-FR"/>
        </w:rPr>
        <w:t>VRS 7%</w:t>
      </w:r>
    </w:p>
    <w:p>
      <w:pPr>
        <w:pStyle w:val="Corps"/>
        <w:bidi w:val="0"/>
        <w:rPr>
          <w:rStyle w:val="Aucun"/>
        </w:rPr>
      </w:pPr>
    </w:p>
    <w:p>
      <w:pPr>
        <w:pStyle w:val="Corps"/>
        <w:bidi w:val="0"/>
        <w:rPr>
          <w:rStyle w:val="Aucun"/>
        </w:rPr>
      </w:pPr>
      <w:r>
        <w:rPr>
          <w:rStyle w:val="Aucun"/>
          <w:rtl w:val="0"/>
          <w:lang w:val="fr-FR"/>
        </w:rPr>
        <w:t>=&gt; Investigation : FSC, culture d</w:t>
      </w:r>
      <w:r>
        <w:rPr>
          <w:rStyle w:val="Aucun"/>
          <w:rtl w:val="0"/>
          <w:lang w:val="fr-FR"/>
        </w:rPr>
        <w:t>’</w:t>
      </w:r>
      <w:r>
        <w:rPr>
          <w:rStyle w:val="Aucun"/>
          <w:rtl w:val="0"/>
          <w:lang w:val="fr-FR"/>
        </w:rPr>
        <w:t>urine +/- PL +/- h</w:t>
      </w:r>
      <w:r>
        <w:rPr>
          <w:rStyle w:val="Aucun"/>
          <w:rtl w:val="0"/>
          <w:lang w:val="fr-FR"/>
        </w:rPr>
        <w:t>é</w:t>
      </w:r>
      <w:r>
        <w:rPr>
          <w:rStyle w:val="Aucun"/>
          <w:rtl w:val="0"/>
          <w:lang w:val="fr-FR"/>
        </w:rPr>
        <w:t xml:space="preserve">mocultures selon </w:t>
      </w:r>
      <w:r>
        <w:rPr>
          <w:rStyle w:val="Aucun"/>
          <w:rtl w:val="0"/>
          <w:lang w:val="fr-FR"/>
        </w:rPr>
        <w:t>é</w:t>
      </w:r>
      <w:r>
        <w:rPr>
          <w:rStyle w:val="Aucun"/>
          <w:rtl w:val="0"/>
          <w:lang w:val="fr-FR"/>
        </w:rPr>
        <w:t>tat clinique</w:t>
      </w:r>
      <w:r>
        <w:rPr>
          <w:rStyle w:val="Aucun"/>
          <w:rtl w:val="0"/>
          <w:lang w:val="fr-FR"/>
        </w:rPr>
        <w:t xml:space="preserve">. </w:t>
      </w:r>
    </w:p>
    <w:p>
      <w:pPr>
        <w:pStyle w:val="Corps"/>
        <w:bidi w:val="0"/>
      </w:pPr>
      <w:r>
        <w:rPr>
          <w:rtl w:val="0"/>
          <w:lang w:val="fr-FR"/>
        </w:rPr>
        <w:t>si Sx pulmonaire =&gt; Rx pulmonaire</w:t>
      </w:r>
    </w:p>
    <w:p>
      <w:pPr>
        <w:pStyle w:val="Corps"/>
        <w:bidi w:val="0"/>
      </w:pPr>
    </w:p>
    <w:p>
      <w:pPr>
        <w:pStyle w:val="Corps"/>
        <w:bidi w:val="0"/>
        <w:rPr>
          <w:rStyle w:val="Aucun"/>
        </w:rPr>
      </w:pPr>
      <w:r>
        <w:rPr>
          <w:rStyle w:val="Aucun"/>
          <w:rtl w:val="0"/>
          <w:lang w:val="fr-FR"/>
        </w:rPr>
        <w:t xml:space="preserve">On peut </w:t>
      </w:r>
      <w:r>
        <w:rPr>
          <w:rStyle w:val="Aucun"/>
          <w:rtl w:val="0"/>
          <w:lang w:val="fr-FR"/>
        </w:rPr>
        <w:t>é</w:t>
      </w:r>
      <w:r>
        <w:rPr>
          <w:rStyle w:val="Aucun"/>
          <w:rtl w:val="0"/>
          <w:lang w:val="fr-FR"/>
        </w:rPr>
        <w:t>viter la PL si les crit</w:t>
      </w:r>
      <w:r>
        <w:rPr>
          <w:rStyle w:val="Aucun"/>
          <w:rtl w:val="0"/>
          <w:lang w:val="fr-FR"/>
        </w:rPr>
        <w:t>è</w:t>
      </w:r>
      <w:r>
        <w:rPr>
          <w:rStyle w:val="Aucun"/>
          <w:rtl w:val="0"/>
          <w:lang w:val="fr-FR"/>
        </w:rPr>
        <w:t>res de faibles risque sont remplis soit :</w:t>
      </w:r>
    </w:p>
    <w:p>
      <w:pPr>
        <w:pStyle w:val="Corps"/>
        <w:bidi w:val="0"/>
        <w:rPr>
          <w:rStyle w:val="Aucun"/>
        </w:rPr>
      </w:pPr>
      <w:r>
        <w:rPr>
          <w:rStyle w:val="Aucun"/>
          <w:b w:val="1"/>
          <w:bCs w:val="1"/>
          <w:rtl w:val="0"/>
          <w:lang w:val="fr-FR"/>
        </w:rPr>
        <w:t>N</w:t>
      </w:r>
      <w:r>
        <w:rPr>
          <w:rStyle w:val="Aucun"/>
          <w:b w:val="1"/>
          <w:bCs w:val="1"/>
          <w:rtl w:val="0"/>
          <w:lang w:val="fr-FR"/>
        </w:rPr>
        <w:t xml:space="preserve">é à </w:t>
      </w:r>
      <w:r>
        <w:rPr>
          <w:rStyle w:val="Aucun"/>
          <w:b w:val="1"/>
          <w:bCs w:val="1"/>
          <w:rtl w:val="0"/>
          <w:lang w:val="fr-FR"/>
        </w:rPr>
        <w:t>terme (&gt;37 sem)</w:t>
      </w:r>
      <w:r>
        <w:rPr>
          <w:rStyle w:val="Aucun"/>
          <w:rtl w:val="0"/>
          <w:lang w:val="fr-FR"/>
        </w:rPr>
        <w:t xml:space="preserve">, </w:t>
      </w:r>
      <w:r>
        <w:rPr>
          <w:rStyle w:val="Aucun"/>
          <w:b w:val="1"/>
          <w:bCs w:val="1"/>
          <w:rtl w:val="0"/>
          <w:lang w:val="fr-FR"/>
        </w:rPr>
        <w:t>hospitalisation plus courte</w:t>
      </w:r>
      <w:r>
        <w:rPr>
          <w:rStyle w:val="Aucun"/>
          <w:rtl w:val="0"/>
          <w:lang w:val="fr-FR"/>
        </w:rPr>
        <w:t xml:space="preserve"> que celle de la m</w:t>
      </w:r>
      <w:r>
        <w:rPr>
          <w:rStyle w:val="Aucun"/>
          <w:rtl w:val="0"/>
          <w:lang w:val="fr-FR"/>
        </w:rPr>
        <w:t>è</w:t>
      </w:r>
      <w:r>
        <w:rPr>
          <w:rStyle w:val="Aucun"/>
          <w:rtl w:val="0"/>
          <w:lang w:val="fr-FR"/>
        </w:rPr>
        <w:t xml:space="preserve">re, bon </w:t>
      </w:r>
      <w:r>
        <w:rPr>
          <w:rStyle w:val="Aucun"/>
          <w:rtl w:val="0"/>
          <w:lang w:val="fr-FR"/>
        </w:rPr>
        <w:t>é</w:t>
      </w:r>
      <w:r>
        <w:rPr>
          <w:rStyle w:val="Aucun"/>
          <w:rtl w:val="0"/>
          <w:lang w:val="fr-FR"/>
        </w:rPr>
        <w:t>tat g</w:t>
      </w:r>
      <w:r>
        <w:rPr>
          <w:rStyle w:val="Aucun"/>
          <w:rtl w:val="0"/>
          <w:lang w:val="fr-FR"/>
        </w:rPr>
        <w:t>é</w:t>
      </w:r>
      <w:r>
        <w:rPr>
          <w:rStyle w:val="Aucun"/>
          <w:rtl w:val="0"/>
          <w:lang w:val="fr-FR"/>
        </w:rPr>
        <w:t>n</w:t>
      </w:r>
      <w:r>
        <w:rPr>
          <w:rStyle w:val="Aucun"/>
          <w:rtl w:val="0"/>
          <w:lang w:val="fr-FR"/>
        </w:rPr>
        <w:t>é</w:t>
      </w:r>
      <w:r>
        <w:rPr>
          <w:rStyle w:val="Aucun"/>
          <w:rtl w:val="0"/>
          <w:lang w:val="fr-FR"/>
        </w:rPr>
        <w:t>ral, bonne sant</w:t>
      </w:r>
      <w:r>
        <w:rPr>
          <w:rStyle w:val="Aucun"/>
          <w:rtl w:val="0"/>
          <w:lang w:val="fr-FR"/>
        </w:rPr>
        <w:t>é</w:t>
      </w:r>
      <w:r>
        <w:rPr>
          <w:rStyle w:val="Aucun"/>
          <w:rtl w:val="0"/>
          <w:lang w:val="fr-FR"/>
        </w:rPr>
        <w:t>, pas de foyers bact</w:t>
      </w:r>
      <w:r>
        <w:rPr>
          <w:rStyle w:val="Aucun"/>
          <w:rtl w:val="0"/>
          <w:lang w:val="fr-FR"/>
        </w:rPr>
        <w:t>é</w:t>
      </w:r>
      <w:r>
        <w:rPr>
          <w:rStyle w:val="Aucun"/>
          <w:rtl w:val="0"/>
          <w:lang w:val="fr-FR"/>
        </w:rPr>
        <w:t>riens identifi</w:t>
      </w:r>
      <w:r>
        <w:rPr>
          <w:rStyle w:val="Aucun"/>
          <w:rtl w:val="0"/>
          <w:lang w:val="fr-FR"/>
        </w:rPr>
        <w:t>é</w:t>
      </w:r>
      <w:r>
        <w:rPr>
          <w:rStyle w:val="Aucun"/>
          <w:rtl w:val="0"/>
          <w:lang w:val="fr-FR"/>
        </w:rPr>
        <w:t xml:space="preserve">s, </w:t>
      </w:r>
      <w:r>
        <w:rPr>
          <w:rStyle w:val="Aucun"/>
          <w:b w:val="1"/>
          <w:bCs w:val="1"/>
          <w:rtl w:val="0"/>
          <w:lang w:val="fr-FR"/>
        </w:rPr>
        <w:t>suivi rapproch</w:t>
      </w:r>
      <w:r>
        <w:rPr>
          <w:rStyle w:val="Aucun"/>
          <w:b w:val="1"/>
          <w:bCs w:val="1"/>
          <w:rtl w:val="0"/>
          <w:lang w:val="fr-FR"/>
        </w:rPr>
        <w:t xml:space="preserve">é </w:t>
      </w:r>
      <w:r>
        <w:rPr>
          <w:rStyle w:val="Aucun"/>
          <w:b w:val="1"/>
          <w:bCs w:val="1"/>
          <w:rtl w:val="0"/>
          <w:lang w:val="fr-FR"/>
        </w:rPr>
        <w:t>possible</w:t>
      </w:r>
    </w:p>
    <w:p>
      <w:pPr>
        <w:pStyle w:val="Corps"/>
        <w:bidi w:val="0"/>
        <w:rPr>
          <w:rStyle w:val="Aucun"/>
        </w:rPr>
      </w:pPr>
    </w:p>
    <w:p>
      <w:pPr>
        <w:pStyle w:val="Corps"/>
        <w:bidi w:val="0"/>
        <w:rPr>
          <w:rStyle w:val="Aucun"/>
        </w:rPr>
      </w:pPr>
      <w:r>
        <w:rPr>
          <w:rStyle w:val="Aucun"/>
          <w:rtl w:val="0"/>
          <w:lang w:val="fr-FR"/>
        </w:rPr>
        <w:t xml:space="preserve">=&gt; Traitement empirique si </w:t>
      </w:r>
      <w:r>
        <w:rPr>
          <w:rStyle w:val="Aucun"/>
          <w:rtl w:val="0"/>
          <w:lang w:val="fr-FR"/>
        </w:rPr>
        <w:t>é</w:t>
      </w:r>
      <w:r>
        <w:rPr>
          <w:rStyle w:val="Aucun"/>
          <w:rtl w:val="0"/>
          <w:lang w:val="fr-FR"/>
        </w:rPr>
        <w:t>tat g</w:t>
      </w:r>
      <w:r>
        <w:rPr>
          <w:rStyle w:val="Aucun"/>
          <w:rtl w:val="0"/>
          <w:lang w:val="fr-FR"/>
        </w:rPr>
        <w:t>é</w:t>
      </w:r>
      <w:r>
        <w:rPr>
          <w:rStyle w:val="Aucun"/>
          <w:rtl w:val="0"/>
          <w:lang w:val="fr-FR"/>
        </w:rPr>
        <w:t>n</w:t>
      </w:r>
      <w:r>
        <w:rPr>
          <w:rStyle w:val="Aucun"/>
          <w:rtl w:val="0"/>
          <w:lang w:val="fr-FR"/>
        </w:rPr>
        <w:t>é</w:t>
      </w:r>
      <w:r>
        <w:rPr>
          <w:rStyle w:val="Aucun"/>
          <w:rtl w:val="0"/>
          <w:lang w:val="fr-FR"/>
        </w:rPr>
        <w:t>ral alt</w:t>
      </w:r>
      <w:r>
        <w:rPr>
          <w:rStyle w:val="Aucun"/>
          <w:rtl w:val="0"/>
          <w:lang w:val="fr-FR"/>
        </w:rPr>
        <w:t>é</w:t>
      </w:r>
      <w:r>
        <w:rPr>
          <w:rStyle w:val="Aucun"/>
          <w:rtl w:val="0"/>
          <w:lang w:val="fr-FR"/>
        </w:rPr>
        <w:t>r</w:t>
      </w:r>
      <w:r>
        <w:rPr>
          <w:rStyle w:val="Aucun"/>
          <w:rtl w:val="0"/>
          <w:lang w:val="fr-FR"/>
        </w:rPr>
        <w:t>é</w:t>
      </w:r>
    </w:p>
    <w:p>
      <w:pPr>
        <w:pStyle w:val="Corps"/>
        <w:bidi w:val="0"/>
        <w:rPr>
          <w:rStyle w:val="Aucun"/>
        </w:rPr>
      </w:pPr>
      <w:r>
        <w:rPr>
          <w:rStyle w:val="Aucun"/>
          <w:rtl w:val="0"/>
          <w:lang w:val="fr-FR"/>
        </w:rPr>
        <w:t>ampicilline + (cefotaxime ou ceftriaxone)</w:t>
      </w:r>
    </w:p>
    <w:p>
      <w:pPr>
        <w:pStyle w:val="Corps"/>
        <w:bidi w:val="0"/>
        <w:rPr>
          <w:rStyle w:val="Aucun"/>
        </w:rPr>
      </w:pPr>
      <w:r>
        <w:rPr>
          <w:rStyle w:val="Aucun"/>
          <w:rtl w:val="0"/>
          <w:lang w:val="fr-FR"/>
        </w:rPr>
        <w:t>=&gt; si m</w:t>
      </w:r>
      <w:r>
        <w:rPr>
          <w:rStyle w:val="Aucun"/>
          <w:rtl w:val="0"/>
          <w:lang w:val="fr-FR"/>
        </w:rPr>
        <w:t>é</w:t>
      </w:r>
      <w:r>
        <w:rPr>
          <w:rStyle w:val="Aucun"/>
          <w:rtl w:val="0"/>
          <w:lang w:val="fr-FR"/>
        </w:rPr>
        <w:t>ningite suspect</w:t>
      </w:r>
      <w:r>
        <w:rPr>
          <w:rStyle w:val="Aucun"/>
          <w:rtl w:val="0"/>
          <w:lang w:val="fr-FR"/>
        </w:rPr>
        <w:t>é</w:t>
      </w:r>
      <w:r>
        <w:rPr>
          <w:rStyle w:val="Aucun"/>
          <w:rtl w:val="0"/>
          <w:lang w:val="fr-FR"/>
        </w:rPr>
        <w:t xml:space="preserve">e : </w:t>
      </w:r>
      <w:r>
        <w:rPr>
          <w:rStyle w:val="Aucun"/>
        </w:rPr>
        <w:br w:type="textWrapping"/>
      </w:r>
      <w:r>
        <w:rPr>
          <w:rStyle w:val="Aucun"/>
          <w:rtl w:val="0"/>
          <w:lang w:val="fr-FR"/>
        </w:rPr>
        <w:t>vancomycine + (ceftriaxone OU cefotaxime) et consid</w:t>
      </w:r>
      <w:r>
        <w:rPr>
          <w:rStyle w:val="Aucun"/>
          <w:rtl w:val="0"/>
          <w:lang w:val="fr-FR"/>
        </w:rPr>
        <w:t>é</w:t>
      </w:r>
      <w:r>
        <w:rPr>
          <w:rStyle w:val="Aucun"/>
          <w:rtl w:val="0"/>
          <w:lang w:val="fr-FR"/>
        </w:rPr>
        <w:t>rer Acyclovir</w:t>
      </w:r>
    </w:p>
    <w:p>
      <w:pPr>
        <w:pStyle w:val="Corps"/>
        <w:bidi w:val="0"/>
        <w:rPr>
          <w:rStyle w:val="Aucun"/>
        </w:rPr>
      </w:pPr>
      <w:r>
        <w:rPr>
          <w:rStyle w:val="Aucun"/>
          <w:rtl w:val="0"/>
          <w:lang w:val="fr-FR"/>
        </w:rPr>
        <w:t xml:space="preserve">=&gt; si bon </w:t>
      </w:r>
      <w:r>
        <w:rPr>
          <w:rStyle w:val="Aucun"/>
          <w:rtl w:val="0"/>
          <w:lang w:val="fr-FR"/>
        </w:rPr>
        <w:t>é</w:t>
      </w:r>
      <w:r>
        <w:rPr>
          <w:rStyle w:val="Aucun"/>
          <w:rtl w:val="0"/>
          <w:lang w:val="fr-FR"/>
        </w:rPr>
        <w:t>tat g</w:t>
      </w:r>
      <w:r>
        <w:rPr>
          <w:rStyle w:val="Aucun"/>
          <w:rtl w:val="0"/>
          <w:lang w:val="fr-FR"/>
        </w:rPr>
        <w:t>é</w:t>
      </w:r>
      <w:r>
        <w:rPr>
          <w:rStyle w:val="Aucun"/>
          <w:rtl w:val="0"/>
          <w:lang w:val="fr-FR"/>
        </w:rPr>
        <w:t>n</w:t>
      </w:r>
      <w:r>
        <w:rPr>
          <w:rStyle w:val="Aucun"/>
          <w:rtl w:val="0"/>
          <w:lang w:val="fr-FR"/>
        </w:rPr>
        <w:t>é</w:t>
      </w:r>
      <w:r>
        <w:rPr>
          <w:rStyle w:val="Aucun"/>
          <w:rtl w:val="0"/>
          <w:lang w:val="fr-FR"/>
        </w:rPr>
        <w:t>ral : aucun tx et revoir dans 24-48h</w:t>
      </w:r>
    </w:p>
    <w:p>
      <w:pPr>
        <w:pStyle w:val="Corps"/>
        <w:bidi w:val="0"/>
        <w:rPr>
          <w:rStyle w:val="Aucun"/>
        </w:rPr>
      </w:pPr>
    </w:p>
    <w:p>
      <w:pPr>
        <w:pStyle w:val="Corps"/>
        <w:rPr>
          <w:rStyle w:val="Aucun"/>
          <w:b w:val="0"/>
          <w:bCs w:val="0"/>
        </w:rPr>
      </w:pPr>
      <w:r>
        <w:rPr>
          <w:b w:val="1"/>
          <w:bCs w:val="1"/>
          <w:rtl w:val="0"/>
          <w:lang w:val="fr-FR"/>
        </w:rPr>
        <w:t>&gt; 3 mois</w:t>
      </w:r>
    </w:p>
    <w:p>
      <w:pPr>
        <w:pStyle w:val="Corps"/>
        <w:rPr>
          <w:rStyle w:val="Aucun"/>
          <w:b w:val="0"/>
          <w:bCs w:val="0"/>
        </w:rPr>
      </w:pPr>
      <w:r>
        <w:rPr>
          <w:rStyle w:val="Aucun"/>
          <w:b w:val="0"/>
          <w:bCs w:val="0"/>
          <w:rtl w:val="0"/>
          <w:lang w:val="fr-FR"/>
        </w:rPr>
        <w:t>Taux infections bact</w:t>
      </w:r>
      <w:r>
        <w:rPr>
          <w:rStyle w:val="Aucun"/>
          <w:b w:val="0"/>
          <w:bCs w:val="0"/>
          <w:rtl w:val="0"/>
          <w:lang w:val="fr-FR"/>
        </w:rPr>
        <w:t>é</w:t>
      </w:r>
      <w:r>
        <w:rPr>
          <w:rStyle w:val="Aucun"/>
          <w:b w:val="0"/>
          <w:bCs w:val="0"/>
          <w:rtl w:val="0"/>
          <w:lang w:val="fr-FR"/>
        </w:rPr>
        <w:t>riennes graves chez l</w:t>
      </w:r>
      <w:r>
        <w:rPr>
          <w:rStyle w:val="Aucun"/>
          <w:b w:val="0"/>
          <w:bCs w:val="0"/>
          <w:rtl w:val="0"/>
          <w:lang w:val="fr-FR"/>
        </w:rPr>
        <w:t>’</w:t>
      </w:r>
      <w:r>
        <w:rPr>
          <w:rStyle w:val="Aucun"/>
          <w:b w:val="0"/>
          <w:bCs w:val="0"/>
          <w:rtl w:val="0"/>
          <w:lang w:val="fr-FR"/>
        </w:rPr>
        <w:t>enfant non vaccin</w:t>
      </w:r>
      <w:r>
        <w:rPr>
          <w:rStyle w:val="Aucun"/>
          <w:b w:val="0"/>
          <w:bCs w:val="0"/>
          <w:rtl w:val="0"/>
          <w:lang w:val="fr-FR"/>
        </w:rPr>
        <w:t xml:space="preserve">é </w:t>
      </w:r>
      <w:r>
        <w:rPr>
          <w:rStyle w:val="Aucun"/>
          <w:b w:val="0"/>
          <w:bCs w:val="0"/>
          <w:rtl w:val="0"/>
          <w:lang w:val="fr-FR"/>
        </w:rPr>
        <w:t xml:space="preserve">et avec un bon </w:t>
      </w:r>
      <w:r>
        <w:rPr>
          <w:rStyle w:val="Aucun"/>
          <w:b w:val="0"/>
          <w:bCs w:val="0"/>
          <w:rtl w:val="0"/>
          <w:lang w:val="fr-FR"/>
        </w:rPr>
        <w:t>é</w:t>
      </w:r>
      <w:r>
        <w:rPr>
          <w:rStyle w:val="Aucun"/>
          <w:b w:val="0"/>
          <w:bCs w:val="0"/>
          <w:rtl w:val="0"/>
          <w:lang w:val="fr-FR"/>
        </w:rPr>
        <w:t>tat g</w:t>
      </w:r>
      <w:r>
        <w:rPr>
          <w:rStyle w:val="Aucun"/>
          <w:b w:val="0"/>
          <w:bCs w:val="0"/>
          <w:rtl w:val="0"/>
          <w:lang w:val="fr-FR"/>
        </w:rPr>
        <w:t>é</w:t>
      </w:r>
      <w:r>
        <w:rPr>
          <w:rStyle w:val="Aucun"/>
          <w:b w:val="0"/>
          <w:bCs w:val="0"/>
          <w:rtl w:val="0"/>
          <w:lang w:val="fr-FR"/>
        </w:rPr>
        <w:t>n</w:t>
      </w:r>
      <w:r>
        <w:rPr>
          <w:rStyle w:val="Aucun"/>
          <w:b w:val="0"/>
          <w:bCs w:val="0"/>
          <w:rtl w:val="0"/>
          <w:lang w:val="fr-FR"/>
        </w:rPr>
        <w:t>é</w:t>
      </w:r>
      <w:r>
        <w:rPr>
          <w:rStyle w:val="Aucun"/>
          <w:b w:val="0"/>
          <w:bCs w:val="0"/>
          <w:rtl w:val="0"/>
          <w:lang w:val="fr-FR"/>
        </w:rPr>
        <w:t>ral est bas 0,5%</w:t>
      </w:r>
    </w:p>
    <w:p>
      <w:pPr>
        <w:pStyle w:val="Corps"/>
        <w:rPr>
          <w:rStyle w:val="Aucun"/>
          <w:b w:val="0"/>
          <w:bCs w:val="0"/>
        </w:rPr>
      </w:pPr>
      <w:r>
        <w:rPr>
          <w:rStyle w:val="Aucun"/>
          <w:b w:val="0"/>
          <w:bCs w:val="0"/>
          <w:rtl w:val="0"/>
          <w:lang w:val="fr-FR"/>
        </w:rPr>
        <w:t>É</w:t>
      </w:r>
      <w:r>
        <w:rPr>
          <w:rStyle w:val="Aucun"/>
          <w:b w:val="0"/>
          <w:bCs w:val="0"/>
          <w:rtl w:val="0"/>
          <w:lang w:val="fr-FR"/>
        </w:rPr>
        <w:t>tat g</w:t>
      </w:r>
      <w:r>
        <w:rPr>
          <w:rStyle w:val="Aucun"/>
          <w:b w:val="0"/>
          <w:bCs w:val="0"/>
          <w:rtl w:val="0"/>
          <w:lang w:val="fr-FR"/>
        </w:rPr>
        <w:t>é</w:t>
      </w:r>
      <w:r>
        <w:rPr>
          <w:rStyle w:val="Aucun"/>
          <w:b w:val="0"/>
          <w:bCs w:val="0"/>
          <w:rtl w:val="0"/>
          <w:lang w:val="fr-FR"/>
        </w:rPr>
        <w:t>n</w:t>
      </w:r>
      <w:r>
        <w:rPr>
          <w:rStyle w:val="Aucun"/>
          <w:b w:val="0"/>
          <w:bCs w:val="0"/>
          <w:rtl w:val="0"/>
          <w:lang w:val="fr-FR"/>
        </w:rPr>
        <w:t>é</w:t>
      </w:r>
      <w:r>
        <w:rPr>
          <w:rStyle w:val="Aucun"/>
          <w:b w:val="0"/>
          <w:bCs w:val="0"/>
          <w:rtl w:val="0"/>
          <w:lang w:val="fr-FR"/>
        </w:rPr>
        <w:t>ral du patient est plus fiable pour orienter le diagnostique et anticiper la s</w:t>
      </w:r>
      <w:r>
        <w:rPr>
          <w:rStyle w:val="Aucun"/>
          <w:b w:val="0"/>
          <w:bCs w:val="0"/>
          <w:rtl w:val="0"/>
          <w:lang w:val="fr-FR"/>
        </w:rPr>
        <w:t>é</w:t>
      </w:r>
      <w:r>
        <w:rPr>
          <w:rStyle w:val="Aucun"/>
          <w:b w:val="0"/>
          <w:bCs w:val="0"/>
          <w:rtl w:val="0"/>
          <w:lang w:val="fr-FR"/>
        </w:rPr>
        <w:t>v</w:t>
      </w:r>
      <w:r>
        <w:rPr>
          <w:rStyle w:val="Aucun"/>
          <w:b w:val="0"/>
          <w:bCs w:val="0"/>
          <w:rtl w:val="0"/>
          <w:lang w:val="fr-FR"/>
        </w:rPr>
        <w:t>é</w:t>
      </w:r>
      <w:r>
        <w:rPr>
          <w:rStyle w:val="Aucun"/>
          <w:b w:val="0"/>
          <w:bCs w:val="0"/>
          <w:rtl w:val="0"/>
          <w:lang w:val="fr-FR"/>
        </w:rPr>
        <w:t>rit</w:t>
      </w:r>
      <w:r>
        <w:rPr>
          <w:rStyle w:val="Aucun"/>
          <w:b w:val="0"/>
          <w:bCs w:val="0"/>
          <w:rtl w:val="0"/>
          <w:lang w:val="fr-FR"/>
        </w:rPr>
        <w:t xml:space="preserve">é </w:t>
      </w:r>
      <w:r>
        <w:rPr>
          <w:rStyle w:val="Aucun"/>
          <w:b w:val="0"/>
          <w:bCs w:val="0"/>
          <w:rtl w:val="0"/>
          <w:lang w:val="fr-FR"/>
        </w:rPr>
        <w:t>de la condition</w:t>
      </w:r>
      <w:r>
        <w:rPr>
          <w:rStyle w:val="Aucun"/>
          <w:b w:val="0"/>
          <w:bCs w:val="0"/>
        </w:rPr>
        <w:br w:type="textWrapping"/>
      </w:r>
      <w:r>
        <w:rPr>
          <w:b w:val="1"/>
          <w:bCs w:val="1"/>
          <w:rtl w:val="0"/>
          <w:lang w:val="fr-FR"/>
        </w:rPr>
        <w:t>Pneumonies occultes</w:t>
      </w:r>
      <w:r>
        <w:rPr>
          <w:rStyle w:val="Aucun"/>
          <w:b w:val="0"/>
          <w:bCs w:val="0"/>
          <w:rtl w:val="0"/>
          <w:lang w:val="fr-FR"/>
        </w:rPr>
        <w:t xml:space="preserve"> fr</w:t>
      </w:r>
      <w:r>
        <w:rPr>
          <w:rStyle w:val="Aucun"/>
          <w:b w:val="0"/>
          <w:bCs w:val="0"/>
          <w:rtl w:val="0"/>
          <w:lang w:val="fr-FR"/>
        </w:rPr>
        <w:t>é</w:t>
      </w:r>
      <w:r>
        <w:rPr>
          <w:rStyle w:val="Aucun"/>
          <w:b w:val="0"/>
          <w:bCs w:val="0"/>
          <w:rtl w:val="0"/>
          <w:lang w:val="fr-FR"/>
        </w:rPr>
        <w:t>quentes demander Rx pulmonaire si doute</w:t>
      </w:r>
      <w:r>
        <w:rPr>
          <w:rStyle w:val="Aucun"/>
          <w:b w:val="0"/>
          <w:bCs w:val="0"/>
          <w:rtl w:val="0"/>
          <w:lang w:val="fr-FR"/>
        </w:rPr>
        <w:t>.</w:t>
      </w:r>
    </w:p>
    <w:p>
      <w:pPr>
        <w:pStyle w:val="Corps"/>
        <w:rPr>
          <w:rStyle w:val="Aucun"/>
          <w:b w:val="0"/>
          <w:bCs w:val="0"/>
        </w:rPr>
      </w:pPr>
      <w:r>
        <w:rPr>
          <w:rStyle w:val="Aucun"/>
          <w:b w:val="0"/>
          <w:bCs w:val="0"/>
          <w:rtl w:val="0"/>
          <w:lang w:val="fr-FR"/>
        </w:rPr>
        <w:t>Infection urinaire 7% infection occulte (surtout fille)</w:t>
      </w:r>
    </w:p>
    <w:p>
      <w:pPr>
        <w:pStyle w:val="Corps"/>
        <w:rPr>
          <w:rStyle w:val="Aucun"/>
          <w:b w:val="0"/>
          <w:bCs w:val="0"/>
        </w:rPr>
      </w:pPr>
    </w:p>
    <w:p>
      <w:pPr>
        <w:pStyle w:val="Corps"/>
        <w:rPr>
          <w:rStyle w:val="Aucun"/>
          <w:b w:val="0"/>
          <w:bCs w:val="0"/>
        </w:rPr>
      </w:pPr>
      <w:r>
        <w:rPr>
          <w:rStyle w:val="Aucun"/>
          <w:b w:val="0"/>
          <w:bCs w:val="0"/>
          <w:rtl w:val="0"/>
          <w:lang w:val="fr-FR"/>
        </w:rPr>
        <w:t xml:space="preserve">=&gt; Investigation : investigations requises selon clinique et </w:t>
      </w:r>
      <w:r>
        <w:rPr>
          <w:rStyle w:val="Aucun"/>
          <w:b w:val="0"/>
          <w:bCs w:val="0"/>
          <w:rtl w:val="0"/>
          <w:lang w:val="fr-FR"/>
        </w:rPr>
        <w:t>é</w:t>
      </w:r>
      <w:r>
        <w:rPr>
          <w:rStyle w:val="Aucun"/>
          <w:b w:val="0"/>
          <w:bCs w:val="0"/>
          <w:rtl w:val="0"/>
          <w:lang w:val="fr-FR"/>
        </w:rPr>
        <w:t>tat g</w:t>
      </w:r>
      <w:r>
        <w:rPr>
          <w:rStyle w:val="Aucun"/>
          <w:b w:val="0"/>
          <w:bCs w:val="0"/>
          <w:rtl w:val="0"/>
          <w:lang w:val="fr-FR"/>
        </w:rPr>
        <w:t>é</w:t>
      </w:r>
      <w:r>
        <w:rPr>
          <w:rStyle w:val="Aucun"/>
          <w:b w:val="0"/>
          <w:bCs w:val="0"/>
          <w:rtl w:val="0"/>
          <w:lang w:val="fr-FR"/>
        </w:rPr>
        <w:t>n</w:t>
      </w:r>
      <w:r>
        <w:rPr>
          <w:rStyle w:val="Aucun"/>
          <w:b w:val="0"/>
          <w:bCs w:val="0"/>
          <w:rtl w:val="0"/>
          <w:lang w:val="fr-FR"/>
        </w:rPr>
        <w:t>é</w:t>
      </w:r>
      <w:r>
        <w:rPr>
          <w:rStyle w:val="Aucun"/>
          <w:b w:val="0"/>
          <w:bCs w:val="0"/>
          <w:rtl w:val="0"/>
          <w:lang w:val="fr-FR"/>
        </w:rPr>
        <w:t>ral</w:t>
      </w:r>
    </w:p>
    <w:p>
      <w:pPr>
        <w:pStyle w:val="Corps"/>
        <w:rPr>
          <w:rStyle w:val="Aucun"/>
          <w:b w:val="0"/>
          <w:bCs w:val="0"/>
        </w:rPr>
      </w:pPr>
      <w:r>
        <w:rPr>
          <w:rStyle w:val="Aucun"/>
          <w:b w:val="0"/>
          <w:bCs w:val="0"/>
          <w:rtl w:val="0"/>
          <w:lang w:val="fr-FR"/>
        </w:rPr>
        <w:t>analyse et</w:t>
      </w:r>
      <w:r>
        <w:rPr>
          <w:b w:val="1"/>
          <w:bCs w:val="1"/>
          <w:rtl w:val="0"/>
          <w:lang w:val="fr-FR"/>
        </w:rPr>
        <w:t xml:space="preserve"> culture d</w:t>
      </w:r>
      <w:r>
        <w:rPr>
          <w:b w:val="1"/>
          <w:bCs w:val="1"/>
          <w:rtl w:val="0"/>
          <w:lang w:val="fr-FR"/>
        </w:rPr>
        <w:t>’</w:t>
      </w:r>
      <w:r>
        <w:rPr>
          <w:b w:val="1"/>
          <w:bCs w:val="1"/>
          <w:rtl w:val="0"/>
          <w:lang w:val="fr-FR"/>
        </w:rPr>
        <w:t>urine</w:t>
      </w:r>
      <w:r>
        <w:rPr>
          <w:rStyle w:val="Aucun"/>
          <w:b w:val="0"/>
          <w:bCs w:val="0"/>
          <w:rtl w:val="0"/>
          <w:lang w:val="fr-FR"/>
        </w:rPr>
        <w:t xml:space="preserve"> (7% des fi</w:t>
      </w:r>
      <w:r>
        <w:rPr>
          <w:rStyle w:val="Aucun"/>
          <w:b w:val="0"/>
          <w:bCs w:val="0"/>
          <w:rtl w:val="0"/>
          <w:lang w:val="fr-FR"/>
        </w:rPr>
        <w:t>è</w:t>
      </w:r>
      <w:r>
        <w:rPr>
          <w:rStyle w:val="Aucun"/>
          <w:b w:val="0"/>
          <w:bCs w:val="0"/>
          <w:rtl w:val="0"/>
          <w:lang w:val="fr-FR"/>
        </w:rPr>
        <w:t>vres sans foyer) - souvent le seul bilan</w:t>
      </w:r>
    </w:p>
    <w:p>
      <w:pPr>
        <w:pStyle w:val="Corps"/>
        <w:rPr>
          <w:rStyle w:val="Aucun"/>
          <w:b w:val="0"/>
          <w:bCs w:val="0"/>
        </w:rPr>
      </w:pPr>
      <w:r>
        <w:rPr>
          <w:rStyle w:val="Aucun"/>
          <w:b w:val="0"/>
          <w:bCs w:val="0"/>
          <w:rtl w:val="0"/>
          <w:lang w:val="fr-FR"/>
        </w:rPr>
        <w:t>FSC, h</w:t>
      </w:r>
      <w:r>
        <w:rPr>
          <w:rStyle w:val="Aucun"/>
          <w:b w:val="0"/>
          <w:bCs w:val="0"/>
          <w:rtl w:val="0"/>
          <w:lang w:val="fr-FR"/>
        </w:rPr>
        <w:t>é</w:t>
      </w:r>
      <w:r>
        <w:rPr>
          <w:rStyle w:val="Aucun"/>
          <w:b w:val="0"/>
          <w:bCs w:val="0"/>
          <w:rtl w:val="0"/>
          <w:lang w:val="fr-FR"/>
        </w:rPr>
        <w:t>mocultures si fi</w:t>
      </w:r>
      <w:r>
        <w:rPr>
          <w:rStyle w:val="Aucun"/>
          <w:b w:val="0"/>
          <w:bCs w:val="0"/>
          <w:rtl w:val="0"/>
          <w:lang w:val="fr-FR"/>
        </w:rPr>
        <w:t>è</w:t>
      </w:r>
      <w:r>
        <w:rPr>
          <w:rStyle w:val="Aucun"/>
          <w:b w:val="0"/>
          <w:bCs w:val="0"/>
          <w:rtl w:val="0"/>
          <w:lang w:val="fr-FR"/>
        </w:rPr>
        <w:t>vre prolong</w:t>
      </w:r>
      <w:r>
        <w:rPr>
          <w:rStyle w:val="Aucun"/>
          <w:b w:val="0"/>
          <w:bCs w:val="0"/>
          <w:rtl w:val="0"/>
          <w:lang w:val="fr-FR"/>
        </w:rPr>
        <w:t>é</w:t>
      </w:r>
      <w:r>
        <w:rPr>
          <w:rStyle w:val="Aucun"/>
          <w:b w:val="0"/>
          <w:bCs w:val="0"/>
          <w:rtl w:val="0"/>
          <w:lang w:val="fr-FR"/>
        </w:rPr>
        <w:t>e, hyperpyrexie, FR infectieux (immunosuppression, pr</w:t>
      </w:r>
      <w:r>
        <w:rPr>
          <w:rStyle w:val="Aucun"/>
          <w:b w:val="0"/>
          <w:bCs w:val="0"/>
          <w:rtl w:val="0"/>
          <w:lang w:val="fr-FR"/>
        </w:rPr>
        <w:t>é</w:t>
      </w:r>
      <w:r>
        <w:rPr>
          <w:rStyle w:val="Aucun"/>
          <w:b w:val="0"/>
          <w:bCs w:val="0"/>
          <w:rtl w:val="0"/>
          <w:lang w:val="fr-FR"/>
        </w:rPr>
        <w:t>maturit</w:t>
      </w:r>
      <w:r>
        <w:rPr>
          <w:rStyle w:val="Aucun"/>
          <w:b w:val="0"/>
          <w:bCs w:val="0"/>
          <w:rtl w:val="0"/>
          <w:lang w:val="fr-FR"/>
        </w:rPr>
        <w:t>é</w:t>
      </w:r>
      <w:r>
        <w:rPr>
          <w:rStyle w:val="Aucun"/>
          <w:b w:val="0"/>
          <w:bCs w:val="0"/>
          <w:rtl w:val="0"/>
          <w:lang w:val="fr-FR"/>
        </w:rPr>
        <w:t>, etc.)</w:t>
      </w:r>
    </w:p>
    <w:p>
      <w:pPr>
        <w:pStyle w:val="Corps"/>
        <w:rPr>
          <w:rStyle w:val="Aucun"/>
          <w:b w:val="0"/>
          <w:bCs w:val="0"/>
        </w:rPr>
      </w:pPr>
      <w:r>
        <w:rPr>
          <w:rStyle w:val="Aucun"/>
          <w:b w:val="0"/>
          <w:bCs w:val="0"/>
          <w:rtl w:val="0"/>
          <w:lang w:val="fr-FR"/>
        </w:rPr>
        <w:t>Rx pulmonaire si doute clinique (souvent pneumonie occulte), ex : T&gt;39, d</w:t>
      </w:r>
      <w:r>
        <w:rPr>
          <w:rStyle w:val="Aucun"/>
          <w:b w:val="0"/>
          <w:bCs w:val="0"/>
          <w:rtl w:val="0"/>
          <w:lang w:val="fr-FR"/>
        </w:rPr>
        <w:t>é</w:t>
      </w:r>
      <w:r>
        <w:rPr>
          <w:rStyle w:val="Aucun"/>
          <w:b w:val="0"/>
          <w:bCs w:val="0"/>
          <w:rtl w:val="0"/>
          <w:lang w:val="fr-FR"/>
        </w:rPr>
        <w:t>saturation, tachypn</w:t>
      </w:r>
      <w:r>
        <w:rPr>
          <w:rStyle w:val="Aucun"/>
          <w:b w:val="0"/>
          <w:bCs w:val="0"/>
          <w:rtl w:val="0"/>
          <w:lang w:val="fr-FR"/>
        </w:rPr>
        <w:t>é</w:t>
      </w:r>
      <w:r>
        <w:rPr>
          <w:rStyle w:val="Aucun"/>
          <w:b w:val="0"/>
          <w:bCs w:val="0"/>
          <w:rtl w:val="0"/>
          <w:lang w:val="fr-FR"/>
        </w:rPr>
        <w:t>e, douleur abdo, GR &gt; 20 000, etc.</w:t>
      </w:r>
    </w:p>
    <w:p>
      <w:pPr>
        <w:pStyle w:val="Corps"/>
        <w:rPr>
          <w:rStyle w:val="Aucun"/>
          <w:b w:val="0"/>
          <w:bCs w:val="0"/>
        </w:rPr>
      </w:pPr>
      <w:r>
        <w:rPr>
          <w:rStyle w:val="Aucun"/>
          <w:b w:val="0"/>
          <w:bCs w:val="0"/>
          <w:rtl w:val="0"/>
          <w:lang w:val="fr-FR"/>
        </w:rPr>
        <w:t>PL selon clinique</w:t>
      </w:r>
    </w:p>
    <w:p>
      <w:pPr>
        <w:pStyle w:val="Corps"/>
        <w:bidi w:val="0"/>
        <w:rPr>
          <w:rStyle w:val="Aucun"/>
        </w:rPr>
      </w:pPr>
    </w:p>
    <w:p>
      <w:pPr>
        <w:pStyle w:val="Corps"/>
        <w:bidi w:val="0"/>
        <w:rPr>
          <w:rStyle w:val="Aucun"/>
        </w:rPr>
      </w:pPr>
      <w:r>
        <w:rPr>
          <w:rStyle w:val="Aucun"/>
          <w:rtl w:val="0"/>
          <w:lang w:val="fr-FR"/>
        </w:rPr>
        <w:t>=&gt; traitement empirique si forte atteinte de l</w:t>
      </w:r>
      <w:r>
        <w:rPr>
          <w:rStyle w:val="Aucun"/>
          <w:rtl w:val="0"/>
          <w:lang w:val="fr-FR"/>
        </w:rPr>
        <w:t>’é</w:t>
      </w:r>
      <w:r>
        <w:rPr>
          <w:rStyle w:val="Aucun"/>
          <w:rtl w:val="0"/>
          <w:lang w:val="fr-FR"/>
        </w:rPr>
        <w:t>tat g</w:t>
      </w:r>
      <w:r>
        <w:rPr>
          <w:rStyle w:val="Aucun"/>
          <w:rtl w:val="0"/>
          <w:lang w:val="fr-FR"/>
        </w:rPr>
        <w:t>é</w:t>
      </w:r>
      <w:r>
        <w:rPr>
          <w:rStyle w:val="Aucun"/>
          <w:rtl w:val="0"/>
          <w:lang w:val="fr-FR"/>
        </w:rPr>
        <w:t>n</w:t>
      </w:r>
      <w:r>
        <w:rPr>
          <w:rStyle w:val="Aucun"/>
          <w:rtl w:val="0"/>
          <w:lang w:val="fr-FR"/>
        </w:rPr>
        <w:t>é</w:t>
      </w:r>
      <w:r>
        <w:rPr>
          <w:rStyle w:val="Aucun"/>
          <w:rtl w:val="0"/>
          <w:lang w:val="fr-FR"/>
        </w:rPr>
        <w:t>ral ou Dx confirm</w:t>
      </w:r>
      <w:r>
        <w:rPr>
          <w:rStyle w:val="Aucun"/>
          <w:rtl w:val="0"/>
          <w:lang w:val="fr-FR"/>
        </w:rPr>
        <w:t>é</w:t>
        <w:br w:type="textWrapping"/>
      </w:r>
      <w:r>
        <w:rPr>
          <w:rStyle w:val="Aucun"/>
          <w:rtl w:val="0"/>
          <w:lang w:val="fr-FR"/>
        </w:rPr>
        <w:t>ceftriaxone ou cefotaxime, ajouter vancomycine si suspicion m</w:t>
      </w:r>
      <w:r>
        <w:rPr>
          <w:rStyle w:val="Aucun"/>
          <w:rtl w:val="0"/>
          <w:lang w:val="fr-FR"/>
        </w:rPr>
        <w:t>é</w:t>
      </w:r>
      <w:r>
        <w:rPr>
          <w:rStyle w:val="Aucun"/>
          <w:rtl w:val="0"/>
          <w:lang w:val="fr-FR"/>
        </w:rPr>
        <w:t>ningite</w:t>
      </w:r>
    </w:p>
    <w:p>
      <w:pPr>
        <w:pStyle w:val="Corps"/>
        <w:bidi w:val="0"/>
      </w:pPr>
    </w:p>
    <w:p>
      <w:pPr>
        <w:pStyle w:val="Corps"/>
        <w:rPr>
          <w:i w:val="1"/>
          <w:iCs w:val="1"/>
        </w:rPr>
      </w:pPr>
      <w:r>
        <w:rPr>
          <w:i w:val="1"/>
          <w:iCs w:val="1"/>
          <w:rtl w:val="0"/>
          <w:lang w:val="fr-FR"/>
        </w:rPr>
        <w:t>Oreillons</w:t>
      </w:r>
    </w:p>
    <w:p>
      <w:pPr>
        <w:pStyle w:val="Corps"/>
        <w:bidi w:val="0"/>
      </w:pPr>
      <w:r>
        <w:rPr>
          <w:rtl w:val="0"/>
        </w:rPr>
        <w:t>Caus</w:t>
      </w:r>
      <w:r>
        <w:rPr>
          <w:rtl w:val="0"/>
        </w:rPr>
        <w:t xml:space="preserve">é </w:t>
      </w:r>
      <w:r>
        <w:rPr>
          <w:rtl w:val="0"/>
          <w:lang w:val="fr-FR"/>
        </w:rPr>
        <w:t>par paramyxovirus. Incubation 14-21 jours, contagiosit</w:t>
      </w:r>
      <w:r>
        <w:rPr>
          <w:rtl w:val="0"/>
        </w:rPr>
        <w:t xml:space="preserve">é </w:t>
      </w:r>
      <w:r>
        <w:rPr>
          <w:rtl w:val="0"/>
          <w:lang w:val="fr-FR"/>
        </w:rPr>
        <w:t>2 jours avant Sx pour 10 jours moyenne. Inflammation des parotides (70%) bilat</w:t>
      </w:r>
      <w:r>
        <w:rPr>
          <w:rtl w:val="0"/>
        </w:rPr>
        <w:t>é</w:t>
      </w:r>
      <w:r>
        <w:rPr>
          <w:rtl w:val="0"/>
          <w:lang w:val="fr-FR"/>
        </w:rPr>
        <w:t>rales, glandes sub-linguale et sous-maxillaire (visage en poire), Sx GI, c</w:t>
      </w:r>
      <w:r>
        <w:rPr>
          <w:rtl w:val="0"/>
        </w:rPr>
        <w:t>é</w:t>
      </w:r>
      <w:r>
        <w:rPr>
          <w:rtl w:val="0"/>
        </w:rPr>
        <w:t>phal</w:t>
      </w:r>
      <w:r>
        <w:rPr>
          <w:rtl w:val="0"/>
        </w:rPr>
        <w:t>é</w:t>
      </w:r>
      <w:r>
        <w:rPr>
          <w:rtl w:val="0"/>
          <w:lang w:val="pt-PT"/>
        </w:rPr>
        <w:t>e, anorexie.</w:t>
      </w:r>
    </w:p>
    <w:p>
      <w:pPr>
        <w:pStyle w:val="Corps"/>
        <w:bidi w:val="0"/>
      </w:pPr>
    </w:p>
    <w:p>
      <w:pPr>
        <w:pStyle w:val="Corps"/>
        <w:bidi w:val="0"/>
      </w:pPr>
      <w:r>
        <w:rPr>
          <w:rtl w:val="0"/>
          <w:lang w:val="fr-FR"/>
        </w:rPr>
        <w:t>Complications : m</w:t>
      </w:r>
      <w:r>
        <w:rPr>
          <w:rtl w:val="0"/>
        </w:rPr>
        <w:t>é</w:t>
      </w:r>
      <w:r>
        <w:rPr>
          <w:rtl w:val="0"/>
          <w:lang w:val="fr-FR"/>
        </w:rPr>
        <w:t>ningite aseptique, enc</w:t>
      </w:r>
      <w:r>
        <w:rPr>
          <w:rtl w:val="0"/>
        </w:rPr>
        <w:t>é</w:t>
      </w:r>
      <w:r>
        <w:rPr>
          <w:rtl w:val="0"/>
          <w:lang w:val="fr-FR"/>
        </w:rPr>
        <w:t>phalite (risque s</w:t>
      </w:r>
      <w:r>
        <w:rPr>
          <w:rtl w:val="0"/>
        </w:rPr>
        <w:t>é</w:t>
      </w:r>
      <w:r>
        <w:rPr>
          <w:rtl w:val="0"/>
          <w:lang w:val="fr-FR"/>
        </w:rPr>
        <w:t>quelles), surdit</w:t>
      </w:r>
      <w:r>
        <w:rPr>
          <w:rtl w:val="0"/>
        </w:rPr>
        <w:t xml:space="preserve">é </w:t>
      </w:r>
      <w:r>
        <w:rPr>
          <w:rtl w:val="0"/>
          <w:lang w:val="fr-FR"/>
        </w:rPr>
        <w:t>neurosensorielle, orchite (surtout ado/adulte, risque infertilit</w:t>
      </w:r>
      <w:r>
        <w:rPr>
          <w:rtl w:val="0"/>
        </w:rPr>
        <w:t>é</w:t>
      </w:r>
      <w:r>
        <w:rPr>
          <w:rtl w:val="0"/>
          <w:lang w:val="fr-FR"/>
        </w:rPr>
        <w:t>), autres (myocardite, ...)</w:t>
      </w:r>
    </w:p>
    <w:p>
      <w:pPr>
        <w:pStyle w:val="Corps"/>
        <w:bidi w:val="0"/>
      </w:pPr>
    </w:p>
    <w:p>
      <w:pPr>
        <w:pStyle w:val="Corps"/>
        <w:bidi w:val="0"/>
      </w:pPr>
      <w:r>
        <w:rPr>
          <w:rtl w:val="0"/>
          <w:lang w:val="fr-FR"/>
        </w:rPr>
        <w:t>traitement de support, AINS, ac</w:t>
      </w:r>
      <w:r>
        <w:rPr>
          <w:rtl w:val="0"/>
        </w:rPr>
        <w:t>é</w:t>
      </w:r>
      <w:r>
        <w:rPr>
          <w:rtl w:val="0"/>
        </w:rPr>
        <w:t>taminoph</w:t>
      </w:r>
      <w:r>
        <w:rPr>
          <w:rtl w:val="0"/>
          <w:lang w:val="fr-FR"/>
        </w:rPr>
        <w:t>è</w:t>
      </w:r>
      <w:r>
        <w:rPr>
          <w:rtl w:val="0"/>
          <w:lang w:val="es-ES_tradnl"/>
        </w:rPr>
        <w:t>ne +/- corticost</w:t>
      </w:r>
      <w:r>
        <w:rPr>
          <w:rtl w:val="0"/>
        </w:rPr>
        <w:t>é</w:t>
      </w:r>
      <w:r>
        <w:rPr>
          <w:rtl w:val="0"/>
        </w:rPr>
        <w:t>ro</w:t>
      </w:r>
      <w:r>
        <w:rPr>
          <w:rtl w:val="0"/>
          <w:lang w:val="nl-NL"/>
        </w:rPr>
        <w:t>ï</w:t>
      </w:r>
      <w:r>
        <w:rPr>
          <w:rtl w:val="0"/>
          <w:lang w:val="fr-FR"/>
        </w:rPr>
        <w:t>des si orchite</w:t>
      </w:r>
    </w:p>
    <w:p>
      <w:pPr>
        <w:pStyle w:val="Corps"/>
        <w:bidi w:val="0"/>
      </w:pPr>
    </w:p>
    <w:p>
      <w:pPr>
        <w:pStyle w:val="Corps"/>
        <w:bidi w:val="0"/>
      </w:pPr>
      <w:r>
        <w:rPr>
          <w:rtl w:val="0"/>
          <w:lang w:val="fr-FR"/>
        </w:rPr>
        <w:t>Vaccination de routine dans 2e ann</w:t>
      </w:r>
      <w:r>
        <w:rPr>
          <w:rtl w:val="0"/>
        </w:rPr>
        <w:t>é</w:t>
      </w:r>
      <w:r>
        <w:rPr>
          <w:rtl w:val="0"/>
          <w:lang w:val="fr-FR"/>
        </w:rPr>
        <w:t>e de vie avec rub</w:t>
      </w:r>
      <w:r>
        <w:rPr>
          <w:rtl w:val="0"/>
        </w:rPr>
        <w:t>é</w:t>
      </w:r>
      <w:r>
        <w:rPr>
          <w:rtl w:val="0"/>
          <w:lang w:val="en-US"/>
        </w:rPr>
        <w:t>ole/rougeole (MMR)</w:t>
      </w:r>
    </w:p>
    <w:p>
      <w:pPr>
        <w:pStyle w:val="Corps"/>
        <w:bidi w:val="0"/>
      </w:pPr>
    </w:p>
    <w:p>
      <w:pPr>
        <w:pStyle w:val="Corps"/>
        <w:rPr>
          <w:i w:val="1"/>
          <w:iCs w:val="1"/>
        </w:rPr>
      </w:pPr>
      <w:r>
        <w:rPr>
          <w:i w:val="1"/>
          <w:iCs w:val="1"/>
          <w:rtl w:val="0"/>
          <w:lang w:val="es-ES_tradnl"/>
        </w:rPr>
        <w:t>Coqueluche</w:t>
      </w:r>
    </w:p>
    <w:p>
      <w:pPr>
        <w:pStyle w:val="Corps"/>
        <w:bidi w:val="0"/>
      </w:pPr>
      <w:r>
        <w:rPr>
          <w:rtl w:val="0"/>
        </w:rPr>
        <w:t>Caus</w:t>
      </w:r>
      <w:r>
        <w:rPr>
          <w:rtl w:val="0"/>
        </w:rPr>
        <w:t>é</w:t>
      </w:r>
      <w:r>
        <w:rPr>
          <w:rtl w:val="0"/>
          <w:lang w:val="fr-FR"/>
        </w:rPr>
        <w:t>e par Brodetella Pertussis. Incubation 7-14 jours. Contagiosit</w:t>
      </w:r>
      <w:r>
        <w:rPr>
          <w:rtl w:val="0"/>
        </w:rPr>
        <w:t xml:space="preserve">é </w:t>
      </w:r>
      <w:r>
        <w:rPr>
          <w:rtl w:val="0"/>
          <w:lang w:val="fr-FR"/>
        </w:rPr>
        <w:t>dans la premi</w:t>
      </w:r>
      <w:r>
        <w:rPr>
          <w:rtl w:val="0"/>
          <w:lang w:val="fr-FR"/>
        </w:rPr>
        <w:t>è</w:t>
      </w:r>
      <w:r>
        <w:rPr>
          <w:rtl w:val="0"/>
          <w:lang w:val="fr-FR"/>
        </w:rPr>
        <w:t>re phase catarrhale et les 3 premi</w:t>
      </w:r>
      <w:r>
        <w:rPr>
          <w:rtl w:val="0"/>
          <w:lang w:val="fr-FR"/>
        </w:rPr>
        <w:t>è</w:t>
      </w:r>
      <w:r>
        <w:rPr>
          <w:rtl w:val="0"/>
          <w:lang w:val="fr-FR"/>
        </w:rPr>
        <w:t>res semaines de la phase des quintes de toux. Se pr</w:t>
      </w:r>
      <w:r>
        <w:rPr>
          <w:rtl w:val="0"/>
        </w:rPr>
        <w:t>é</w:t>
      </w:r>
      <w:r>
        <w:rPr>
          <w:rtl w:val="0"/>
          <w:lang w:val="fr-FR"/>
        </w:rPr>
        <w:t xml:space="preserve">sente comme IVRS pendant 2 semaines (phase catarrhale), puis de quintes de toux </w:t>
      </w:r>
      <w:r>
        <w:rPr>
          <w:rtl w:val="0"/>
        </w:rPr>
        <w:t>é</w:t>
      </w:r>
      <w:r>
        <w:rPr>
          <w:rtl w:val="0"/>
        </w:rPr>
        <w:t>m</w:t>
      </w:r>
      <w:r>
        <w:rPr>
          <w:rtl w:val="0"/>
        </w:rPr>
        <w:t>é</w:t>
      </w:r>
      <w:r>
        <w:rPr>
          <w:rtl w:val="0"/>
          <w:lang w:val="fr-FR"/>
        </w:rPr>
        <w:t>tisantes pendant 4-6 sem. Les quintes sont suivies d</w:t>
      </w:r>
      <w:r>
        <w:rPr>
          <w:rtl w:val="0"/>
          <w:lang w:val="fr-FR"/>
        </w:rPr>
        <w:t>’</w:t>
      </w:r>
      <w:r>
        <w:rPr>
          <w:rtl w:val="0"/>
        </w:rPr>
        <w:t>apn</w:t>
      </w:r>
      <w:r>
        <w:rPr>
          <w:rtl w:val="0"/>
        </w:rPr>
        <w:t>é</w:t>
      </w:r>
      <w:r>
        <w:rPr>
          <w:rtl w:val="0"/>
          <w:lang w:val="fr-FR"/>
        </w:rPr>
        <w:t>e et de bradycardie pouvant entrainer arr</w:t>
      </w:r>
      <w:r>
        <w:rPr>
          <w:rtl w:val="0"/>
          <w:lang w:val="fr-FR"/>
        </w:rPr>
        <w:t>ê</w:t>
      </w:r>
      <w:r>
        <w:rPr>
          <w:rtl w:val="0"/>
          <w:lang w:val="fr-FR"/>
        </w:rPr>
        <w:t>t cardiorespiratoire. PCR nasopharyng</w:t>
      </w:r>
      <w:r>
        <w:rPr>
          <w:rtl w:val="0"/>
        </w:rPr>
        <w:t xml:space="preserve">é </w:t>
      </w:r>
      <w:r>
        <w:rPr>
          <w:rtl w:val="0"/>
          <w:lang w:val="en-US"/>
        </w:rPr>
        <w:t>&gt; cultures</w:t>
      </w:r>
    </w:p>
    <w:p>
      <w:pPr>
        <w:pStyle w:val="Corps"/>
        <w:bidi w:val="0"/>
      </w:pPr>
    </w:p>
    <w:p>
      <w:pPr>
        <w:pStyle w:val="Corps"/>
        <w:bidi w:val="0"/>
      </w:pPr>
      <w:r>
        <w:rPr>
          <w:rtl w:val="0"/>
          <w:lang w:val="fr-FR"/>
        </w:rPr>
        <w:t>Complications : d</w:t>
      </w:r>
      <w:r>
        <w:rPr>
          <w:rtl w:val="0"/>
        </w:rPr>
        <w:t>é</w:t>
      </w:r>
      <w:r>
        <w:rPr>
          <w:rtl w:val="0"/>
          <w:lang w:val="de-DE"/>
        </w:rPr>
        <w:t>nutrition, h</w:t>
      </w:r>
      <w:r>
        <w:rPr>
          <w:rtl w:val="0"/>
        </w:rPr>
        <w:t>é</w:t>
      </w:r>
      <w:r>
        <w:rPr>
          <w:rtl w:val="0"/>
          <w:lang w:val="fr-FR"/>
        </w:rPr>
        <w:t>morragie intra-cranienne et conjonctivale, pneumonie/pneumothorax, Fx c</w:t>
      </w:r>
      <w:r>
        <w:rPr>
          <w:rtl w:val="0"/>
        </w:rPr>
        <w:t>ô</w:t>
      </w:r>
      <w:r>
        <w:rPr>
          <w:rtl w:val="0"/>
        </w:rPr>
        <w:t>tes, arr</w:t>
      </w:r>
      <w:r>
        <w:rPr>
          <w:rtl w:val="0"/>
          <w:lang w:val="fr-FR"/>
        </w:rPr>
        <w:t>ê</w:t>
      </w:r>
      <w:r>
        <w:rPr>
          <w:rtl w:val="0"/>
          <w:lang w:val="fr-FR"/>
        </w:rPr>
        <w:t>t cardio-respiratoire.</w:t>
      </w:r>
    </w:p>
    <w:p>
      <w:pPr>
        <w:pStyle w:val="Corps"/>
        <w:bidi w:val="0"/>
      </w:pPr>
    </w:p>
    <w:p>
      <w:pPr>
        <w:pStyle w:val="Corps"/>
        <w:bidi w:val="0"/>
      </w:pPr>
      <w:r>
        <w:rPr>
          <w:rtl w:val="0"/>
          <w:lang w:val="fr-FR"/>
        </w:rPr>
        <w:t>Traitement : macrolides (erythromycine 7-14 jours), diminue fortement la p</w:t>
      </w:r>
      <w:r>
        <w:rPr>
          <w:rtl w:val="0"/>
        </w:rPr>
        <w:t>é</w:t>
      </w:r>
      <w:r>
        <w:rPr>
          <w:rtl w:val="0"/>
          <w:lang w:val="it-IT"/>
        </w:rPr>
        <w:t>riode de contagiosit</w:t>
      </w:r>
      <w:r>
        <w:rPr>
          <w:rtl w:val="0"/>
          <w:lang w:val="fr-FR"/>
        </w:rPr>
        <w:t xml:space="preserve">é à </w:t>
      </w:r>
      <w:r>
        <w:rPr>
          <w:rtl w:val="0"/>
          <w:lang w:val="fr-FR"/>
        </w:rPr>
        <w:t>4-7 jours apr</w:t>
      </w:r>
      <w:r>
        <w:rPr>
          <w:rtl w:val="0"/>
          <w:lang w:val="fr-FR"/>
        </w:rPr>
        <w:t>è</w:t>
      </w:r>
      <w:r>
        <w:rPr>
          <w:rtl w:val="0"/>
        </w:rPr>
        <w:t>s d</w:t>
      </w:r>
      <w:r>
        <w:rPr>
          <w:rtl w:val="0"/>
        </w:rPr>
        <w:t>é</w:t>
      </w:r>
      <w:r>
        <w:rPr>
          <w:rtl w:val="0"/>
          <w:lang w:val="fr-FR"/>
        </w:rPr>
        <w:t>but antibio, peu impact sur les Sx si donn</w:t>
      </w:r>
      <w:r>
        <w:rPr>
          <w:rtl w:val="0"/>
        </w:rPr>
        <w:t xml:space="preserve">é </w:t>
      </w:r>
      <w:r>
        <w:rPr>
          <w:rtl w:val="0"/>
          <w:lang w:val="fr-FR"/>
        </w:rPr>
        <w:t>en phase paroxystique. Traitement de l</w:t>
      </w:r>
      <w:r>
        <w:rPr>
          <w:rtl w:val="0"/>
          <w:lang w:val="fr-FR"/>
        </w:rPr>
        <w:t>’</w:t>
      </w:r>
      <w:r>
        <w:rPr>
          <w:rtl w:val="0"/>
          <w:lang w:val="fr-FR"/>
        </w:rPr>
        <w:t>entourage aussi.</w:t>
      </w:r>
    </w:p>
    <w:p>
      <w:pPr>
        <w:pStyle w:val="Corps"/>
        <w:bidi w:val="0"/>
      </w:pPr>
    </w:p>
    <w:p>
      <w:pPr>
        <w:pStyle w:val="Corps"/>
      </w:pPr>
      <w:r>
        <w:rPr>
          <w:rFonts w:ascii="Arial Unicode MS" w:cs="Arial Unicode MS" w:hAnsi="Arial Unicode MS" w:eastAsia="Arial Unicode MS"/>
          <w:b w:val="0"/>
          <w:bCs w:val="0"/>
          <w:i w:val="0"/>
          <w:iCs w:val="0"/>
        </w:rPr>
        <w:br w:type="page"/>
      </w:r>
    </w:p>
    <w:p>
      <w:pPr>
        <w:pStyle w:val="Corps"/>
        <w:rPr>
          <w:i w:val="1"/>
          <w:iCs w:val="1"/>
        </w:rPr>
      </w:pPr>
      <w:r>
        <w:rPr>
          <w:i w:val="1"/>
          <w:iCs w:val="1"/>
          <w:rtl w:val="0"/>
        </w:rPr>
        <w:t xml:space="preserve">Pharyngite/amygdalite </w:t>
      </w:r>
      <w:r>
        <w:rPr>
          <w:i w:val="1"/>
          <w:iCs w:val="1"/>
          <w:rtl w:val="0"/>
          <w:lang w:val="fr-FR"/>
        </w:rPr>
        <w:t xml:space="preserve">à </w:t>
      </w:r>
      <w:r>
        <w:rPr>
          <w:i w:val="1"/>
          <w:iCs w:val="1"/>
          <w:rtl w:val="0"/>
        </w:rPr>
        <w:t>SGA</w:t>
      </w:r>
    </w:p>
    <w:p>
      <w:pPr>
        <w:pStyle w:val="Corps"/>
        <w:bidi w:val="0"/>
      </w:pPr>
      <w:r>
        <w:rPr>
          <w:rtl w:val="0"/>
          <w:lang w:val="fr-FR"/>
        </w:rPr>
        <w:t>=&gt; Voir ORL mal de gorge</w:t>
      </w:r>
    </w:p>
    <w:p>
      <w:pPr>
        <w:pStyle w:val="Corps"/>
        <w:rPr>
          <w:rStyle w:val="Aucun"/>
          <w:i w:val="0"/>
          <w:iCs w:val="0"/>
        </w:rPr>
      </w:pPr>
      <w:r>
        <w:rPr>
          <w:i w:val="1"/>
          <w:iCs w:val="1"/>
        </w:rPr>
        <w:drawing>
          <wp:anchor distT="152400" distB="152400" distL="152400" distR="152400" simplePos="0" relativeHeight="251671552" behindDoc="0" locked="0" layoutInCell="1" allowOverlap="0">
            <wp:simplePos x="0" y="0"/>
            <wp:positionH relativeFrom="column">
              <wp:align>center</wp:align>
            </wp:positionH>
            <wp:positionV relativeFrom="line">
              <wp:posOffset>0</wp:posOffset>
            </wp:positionV>
            <wp:extent cx="5677462" cy="6375400"/>
            <wp:effectExtent l="0" t="0" r="0" b="0"/>
            <wp:wrapTopAndBottom distT="152400" distB="152400"/>
            <wp:docPr id="1073741955" name="officeArt object"/>
            <wp:cNvGraphicFramePr/>
            <a:graphic xmlns:a="http://schemas.openxmlformats.org/drawingml/2006/main">
              <a:graphicData uri="http://schemas.openxmlformats.org/drawingml/2006/picture">
                <pic:pic xmlns:pic="http://schemas.openxmlformats.org/drawingml/2006/picture">
                  <pic:nvPicPr>
                    <pic:cNvPr id="1073741955" name="droppedImage.pdf"/>
                    <pic:cNvPicPr>
                      <a:picLocks noChangeAspect="1"/>
                    </pic:cNvPicPr>
                  </pic:nvPicPr>
                  <pic:blipFill>
                    <a:blip r:embed="rId36">
                      <a:extLst/>
                    </a:blip>
                    <a:srcRect l="2908" t="20208" r="55541" b="11218"/>
                    <a:stretch>
                      <a:fillRect/>
                    </a:stretch>
                  </pic:blipFill>
                  <pic:spPr>
                    <a:xfrm>
                      <a:off x="0" y="0"/>
                      <a:ext cx="5677462" cy="6375400"/>
                    </a:xfrm>
                    <a:prstGeom prst="rect">
                      <a:avLst/>
                    </a:prstGeom>
                    <a:ln w="12700" cap="flat">
                      <a:noFill/>
                      <a:miter lim="400000"/>
                    </a:ln>
                    <a:effectLst/>
                  </pic:spPr>
                </pic:pic>
              </a:graphicData>
            </a:graphic>
          </wp:anchor>
        </w:drawing>
      </w:r>
    </w:p>
    <w:p>
      <w:pPr>
        <w:pStyle w:val="Corps"/>
        <w:rPr>
          <w:rStyle w:val="Aucun"/>
          <w:i w:val="0"/>
          <w:iCs w:val="0"/>
        </w:rPr>
      </w:pPr>
    </w:p>
    <w:p>
      <w:pPr>
        <w:pStyle w:val="Corps"/>
        <w:rPr>
          <w:rStyle w:val="Aucun"/>
          <w:i w:val="0"/>
          <w:iCs w:val="0"/>
        </w:rPr>
      </w:pPr>
    </w:p>
    <w:p>
      <w:pPr>
        <w:pStyle w:val="Corps"/>
        <w:rPr>
          <w:rStyle w:val="Aucun"/>
          <w:i w:val="0"/>
          <w:iCs w:val="0"/>
        </w:rPr>
      </w:pPr>
    </w:p>
    <w:p>
      <w:pPr>
        <w:pStyle w:val="Corps"/>
        <w:rPr>
          <w:i w:val="1"/>
          <w:iCs w:val="1"/>
        </w:rPr>
      </w:pPr>
      <w:r>
        <w:rPr>
          <w:rStyle w:val="Aucun"/>
          <w:i w:val="0"/>
          <w:iCs w:val="0"/>
        </w:rPr>
        <w:drawing>
          <wp:anchor distT="152400" distB="152400" distL="152400" distR="152400" simplePos="0" relativeHeight="251672576" behindDoc="0" locked="0" layoutInCell="1" allowOverlap="0">
            <wp:simplePos x="0" y="0"/>
            <wp:positionH relativeFrom="column">
              <wp:align>center</wp:align>
            </wp:positionH>
            <wp:positionV relativeFrom="line">
              <wp:posOffset>0</wp:posOffset>
            </wp:positionV>
            <wp:extent cx="5943600" cy="3700246"/>
            <wp:effectExtent l="0" t="0" r="0" b="0"/>
            <wp:wrapTopAndBottom distT="152400" distB="152400"/>
            <wp:docPr id="1073741956" name="officeArt object"/>
            <wp:cNvGraphicFramePr/>
            <a:graphic xmlns:a="http://schemas.openxmlformats.org/drawingml/2006/main">
              <a:graphicData uri="http://schemas.openxmlformats.org/drawingml/2006/picture">
                <pic:pic xmlns:pic="http://schemas.openxmlformats.org/drawingml/2006/picture">
                  <pic:nvPicPr>
                    <pic:cNvPr id="1073741956" name="droppedImage.pdf"/>
                    <pic:cNvPicPr>
                      <a:picLocks noChangeAspect="1"/>
                    </pic:cNvPicPr>
                  </pic:nvPicPr>
                  <pic:blipFill>
                    <a:blip r:embed="rId37">
                      <a:extLst/>
                    </a:blip>
                    <a:srcRect l="8131" t="8330" r="7774" b="14726"/>
                    <a:stretch>
                      <a:fillRect/>
                    </a:stretch>
                  </pic:blipFill>
                  <pic:spPr>
                    <a:xfrm>
                      <a:off x="0" y="0"/>
                      <a:ext cx="5943600" cy="3700246"/>
                    </a:xfrm>
                    <a:prstGeom prst="rect">
                      <a:avLst/>
                    </a:prstGeom>
                    <a:ln w="12700" cap="flat">
                      <a:noFill/>
                      <a:miter lim="400000"/>
                    </a:ln>
                    <a:effectLst/>
                  </pic:spPr>
                </pic:pic>
              </a:graphicData>
            </a:graphic>
          </wp:anchor>
        </w:drawing>
      </w:r>
    </w:p>
    <w:p>
      <w:pPr>
        <w:pStyle w:val="Corps"/>
        <w:bidi w:val="0"/>
      </w:pPr>
      <w:r>
        <w:rPr>
          <w:rtl w:val="0"/>
          <w:lang w:val="fr-FR"/>
        </w:rPr>
        <w:t>Complications :</w:t>
      </w:r>
    </w:p>
    <w:p>
      <w:pPr>
        <w:pStyle w:val="Corps"/>
        <w:bidi w:val="0"/>
      </w:pPr>
      <w:r>
        <w:rPr>
          <w:rtl w:val="0"/>
        </w:rPr>
        <w:t>bact</w:t>
      </w:r>
      <w:r>
        <w:rPr>
          <w:rtl w:val="0"/>
        </w:rPr>
        <w:t>é</w:t>
      </w:r>
      <w:r>
        <w:rPr>
          <w:rtl w:val="0"/>
          <w:lang w:val="fr-FR"/>
        </w:rPr>
        <w:t>rienne : cellulite, ad</w:t>
      </w:r>
      <w:r>
        <w:rPr>
          <w:rtl w:val="0"/>
        </w:rPr>
        <w:t>é</w:t>
      </w:r>
      <w:r>
        <w:rPr>
          <w:rtl w:val="0"/>
        </w:rPr>
        <w:t>nite cervicale, abc</w:t>
      </w:r>
      <w:r>
        <w:rPr>
          <w:rtl w:val="0"/>
          <w:lang w:val="fr-FR"/>
        </w:rPr>
        <w:t>è</w:t>
      </w:r>
      <w:r>
        <w:rPr>
          <w:rtl w:val="0"/>
        </w:rPr>
        <w:t>s r</w:t>
      </w:r>
      <w:r>
        <w:rPr>
          <w:rtl w:val="0"/>
        </w:rPr>
        <w:t>é</w:t>
      </w:r>
      <w:r>
        <w:rPr>
          <w:rtl w:val="0"/>
        </w:rPr>
        <w:t>tro-pharyngien/amygdalien</w:t>
      </w:r>
    </w:p>
    <w:p>
      <w:pPr>
        <w:pStyle w:val="Corps"/>
        <w:bidi w:val="0"/>
      </w:pPr>
      <w:r>
        <w:rPr>
          <w:rtl w:val="0"/>
          <w:lang w:val="fr-FR"/>
        </w:rPr>
        <w:t>immunologique : glom</w:t>
      </w:r>
      <w:r>
        <w:rPr>
          <w:rtl w:val="0"/>
        </w:rPr>
        <w:t>é</w:t>
      </w:r>
      <w:r>
        <w:rPr>
          <w:rtl w:val="0"/>
        </w:rPr>
        <w:t>rulon</w:t>
      </w:r>
      <w:r>
        <w:rPr>
          <w:rtl w:val="0"/>
        </w:rPr>
        <w:t>é</w:t>
      </w:r>
      <w:r>
        <w:rPr>
          <w:rtl w:val="0"/>
        </w:rPr>
        <w:t>phrite aigu</w:t>
      </w:r>
      <w:r>
        <w:rPr>
          <w:rtl w:val="0"/>
          <w:lang w:val="nl-NL"/>
        </w:rPr>
        <w:t>ë</w:t>
      </w:r>
      <w:r>
        <w:rPr>
          <w:rtl w:val="0"/>
        </w:rPr>
        <w:t>, RAA</w:t>
      </w:r>
    </w:p>
    <w:p>
      <w:pPr>
        <w:pStyle w:val="Corps"/>
        <w:bidi w:val="0"/>
      </w:pPr>
      <w:r>
        <w:rPr>
          <w:rtl w:val="0"/>
          <w:lang w:val="fr-FR"/>
        </w:rPr>
        <w:t>Chor</w:t>
      </w:r>
      <w:r>
        <w:rPr>
          <w:rtl w:val="0"/>
          <w:lang w:val="fr-FR"/>
        </w:rPr>
        <w:t>é</w:t>
      </w:r>
      <w:r>
        <w:rPr>
          <w:rtl w:val="0"/>
          <w:lang w:val="fr-FR"/>
        </w:rPr>
        <w:t>e de Sydenham</w:t>
      </w:r>
    </w:p>
    <w:p>
      <w:pPr>
        <w:pStyle w:val="Corps"/>
        <w:rPr>
          <w:i w:val="1"/>
          <w:iCs w:val="1"/>
        </w:rPr>
      </w:pPr>
    </w:p>
    <w:p>
      <w:pPr>
        <w:pStyle w:val="Corps"/>
        <w:rPr>
          <w:i w:val="1"/>
          <w:iCs w:val="1"/>
        </w:rPr>
      </w:pPr>
      <w:r>
        <w:rPr>
          <w:i w:val="1"/>
          <w:iCs w:val="1"/>
          <w:rtl w:val="0"/>
          <w:lang w:val="fr-FR"/>
        </w:rPr>
        <w:t>Dipht</w:t>
      </w:r>
      <w:r>
        <w:rPr>
          <w:i w:val="1"/>
          <w:iCs w:val="1"/>
          <w:rtl w:val="0"/>
          <w:lang w:val="fr-FR"/>
        </w:rPr>
        <w:t>é</w:t>
      </w:r>
      <w:r>
        <w:rPr>
          <w:i w:val="1"/>
          <w:iCs w:val="1"/>
          <w:rtl w:val="0"/>
          <w:lang w:val="fr-FR"/>
        </w:rPr>
        <w:t>rie</w:t>
      </w:r>
    </w:p>
    <w:p>
      <w:pPr>
        <w:pStyle w:val="Corps"/>
        <w:bidi w:val="0"/>
      </w:pPr>
      <w:r>
        <w:rPr>
          <w:rtl w:val="0"/>
          <w:lang w:val="fr-FR"/>
        </w:rPr>
        <w:t>Donn</w:t>
      </w:r>
      <w:r>
        <w:rPr>
          <w:rtl w:val="0"/>
          <w:lang w:val="fr-FR"/>
        </w:rPr>
        <w:t xml:space="preserve">é </w:t>
      </w:r>
      <w:r>
        <w:rPr>
          <w:rtl w:val="0"/>
          <w:lang w:val="fr-FR"/>
        </w:rPr>
        <w:t xml:space="preserve">par souches </w:t>
      </w:r>
      <w:r>
        <w:rPr>
          <w:rStyle w:val="Aucun"/>
          <w:i w:val="1"/>
          <w:iCs w:val="1"/>
          <w:rtl w:val="0"/>
          <w:lang w:val="en-US"/>
        </w:rPr>
        <w:t>Corynebacterium diphtheriae</w:t>
      </w:r>
      <w:r>
        <w:rPr>
          <w:rtl w:val="0"/>
          <w:lang w:val="fr-FR"/>
        </w:rPr>
        <w:t xml:space="preserve"> qui produisent des toxines (certaines souches ne produisent pas de toxines). Rarement autres corynebacterium productrices (</w:t>
      </w:r>
      <w:r>
        <w:rPr>
          <w:rStyle w:val="Aucun"/>
          <w:i w:val="1"/>
          <w:iCs w:val="1"/>
          <w:rtl w:val="0"/>
          <w:lang w:val="sv-SE"/>
        </w:rPr>
        <w:t>C. ulcerans</w:t>
      </w:r>
      <w:r>
        <w:rPr>
          <w:rtl w:val="0"/>
        </w:rPr>
        <w:t xml:space="preserve">, </w:t>
      </w:r>
      <w:r>
        <w:rPr>
          <w:rStyle w:val="Aucun"/>
          <w:i w:val="1"/>
          <w:iCs w:val="1"/>
          <w:rtl w:val="0"/>
        </w:rPr>
        <w:t>C. hemolyticum</w:t>
      </w:r>
      <w:r>
        <w:rPr>
          <w:rtl w:val="0"/>
        </w:rPr>
        <w:t xml:space="preserve">, </w:t>
      </w:r>
      <w:r>
        <w:rPr>
          <w:rtl w:val="0"/>
          <w:lang w:val="fr-FR"/>
        </w:rPr>
        <w:t>ou</w:t>
      </w:r>
      <w:r>
        <w:rPr>
          <w:rtl w:val="0"/>
        </w:rPr>
        <w:t xml:space="preserve"> </w:t>
      </w:r>
      <w:r>
        <w:rPr>
          <w:rStyle w:val="Aucun"/>
          <w:i w:val="1"/>
          <w:iCs w:val="1"/>
          <w:rtl w:val="0"/>
          <w:lang w:val="pt-PT"/>
        </w:rPr>
        <w:t>C. pseudotuberculosis</w:t>
      </w:r>
      <w:r>
        <w:rPr>
          <w:rtl w:val="0"/>
          <w:lang w:val="fr-FR"/>
        </w:rPr>
        <w:t>).</w:t>
      </w:r>
    </w:p>
    <w:p>
      <w:pPr>
        <w:pStyle w:val="Corps"/>
        <w:bidi w:val="0"/>
      </w:pPr>
    </w:p>
    <w:p>
      <w:pPr>
        <w:pStyle w:val="Corps"/>
        <w:bidi w:val="0"/>
      </w:pPr>
      <w:r>
        <w:rPr>
          <w:rtl w:val="0"/>
          <w:lang w:val="fr-FR"/>
        </w:rPr>
        <w:t>Donne Sx IVRS / pharyngite avec lymphad</w:t>
      </w:r>
      <w:r>
        <w:rPr>
          <w:rtl w:val="0"/>
          <w:lang w:val="fr-FR"/>
        </w:rPr>
        <w:t>é</w:t>
      </w:r>
      <w:r>
        <w:rPr>
          <w:rtl w:val="0"/>
          <w:lang w:val="fr-FR"/>
        </w:rPr>
        <w:t>nopathies. Il y d</w:t>
      </w:r>
      <w:r>
        <w:rPr>
          <w:rtl w:val="0"/>
          <w:lang w:val="fr-FR"/>
        </w:rPr>
        <w:t>é</w:t>
      </w:r>
      <w:r>
        <w:rPr>
          <w:rtl w:val="0"/>
          <w:lang w:val="fr-FR"/>
        </w:rPr>
        <w:t>veloppement d</w:t>
      </w:r>
      <w:r>
        <w:rPr>
          <w:rtl w:val="0"/>
          <w:lang w:val="fr-FR"/>
        </w:rPr>
        <w:t>’</w:t>
      </w:r>
      <w:r>
        <w:rPr>
          <w:rtl w:val="0"/>
          <w:lang w:val="fr-FR"/>
        </w:rPr>
        <w:t>une pseudomembrane dans 1/3 des cas. La membrane est adh</w:t>
      </w:r>
      <w:r>
        <w:rPr>
          <w:rtl w:val="0"/>
          <w:lang w:val="fr-FR"/>
        </w:rPr>
        <w:t>é</w:t>
      </w:r>
      <w:r>
        <w:rPr>
          <w:rtl w:val="0"/>
          <w:lang w:val="fr-FR"/>
        </w:rPr>
        <w:t>rente et saignement lorsque frott</w:t>
      </w:r>
      <w:r>
        <w:rPr>
          <w:rtl w:val="0"/>
          <w:lang w:val="fr-FR"/>
        </w:rPr>
        <w:t>é</w:t>
      </w:r>
      <w:r>
        <w:rPr>
          <w:rtl w:val="0"/>
          <w:lang w:val="fr-FR"/>
        </w:rPr>
        <w:t>e, le plus souvent situ</w:t>
      </w:r>
      <w:r>
        <w:rPr>
          <w:rtl w:val="0"/>
          <w:lang w:val="fr-FR"/>
        </w:rPr>
        <w:t>é</w:t>
      </w:r>
      <w:r>
        <w:rPr>
          <w:rtl w:val="0"/>
          <w:lang w:val="fr-FR"/>
        </w:rPr>
        <w:t>e au niveau des amygdales et pharynx, mais peut s</w:t>
      </w:r>
      <w:r>
        <w:rPr>
          <w:rtl w:val="0"/>
          <w:lang w:val="fr-FR"/>
        </w:rPr>
        <w:t>’é</w:t>
      </w:r>
      <w:r>
        <w:rPr>
          <w:rtl w:val="0"/>
          <w:lang w:val="fr-FR"/>
        </w:rPr>
        <w:t>tendre au larynx, au naso-pharynx (rhinorh</w:t>
      </w:r>
      <w:r>
        <w:rPr>
          <w:rtl w:val="0"/>
          <w:lang w:val="fr-FR"/>
        </w:rPr>
        <w:t>é</w:t>
      </w:r>
      <w:r>
        <w:rPr>
          <w:rtl w:val="0"/>
          <w:lang w:val="fr-FR"/>
        </w:rPr>
        <w:t>e purulentes/sanglantes) et m</w:t>
      </w:r>
      <w:r>
        <w:rPr>
          <w:rtl w:val="0"/>
          <w:lang w:val="fr-FR"/>
        </w:rPr>
        <w:t>ê</w:t>
      </w:r>
      <w:r>
        <w:rPr>
          <w:rtl w:val="0"/>
          <w:lang w:val="fr-FR"/>
        </w:rPr>
        <w:t xml:space="preserve">me </w:t>
      </w:r>
      <w:r>
        <w:rPr>
          <w:rtl w:val="0"/>
          <w:lang w:val="fr-FR"/>
        </w:rPr>
        <w:t xml:space="preserve">à </w:t>
      </w:r>
      <w:r>
        <w:rPr>
          <w:rtl w:val="0"/>
          <w:lang w:val="fr-FR"/>
        </w:rPr>
        <w:t>l</w:t>
      </w:r>
      <w:r>
        <w:rPr>
          <w:rtl w:val="0"/>
          <w:lang w:val="fr-FR"/>
        </w:rPr>
        <w:t>’</w:t>
      </w:r>
      <w:r>
        <w:rPr>
          <w:rtl w:val="0"/>
          <w:lang w:val="fr-FR"/>
        </w:rPr>
        <w:t>arbre trach</w:t>
      </w:r>
      <w:r>
        <w:rPr>
          <w:rtl w:val="0"/>
          <w:lang w:val="fr-FR"/>
        </w:rPr>
        <w:t>é</w:t>
      </w:r>
      <w:r>
        <w:rPr>
          <w:rtl w:val="0"/>
          <w:lang w:val="fr-FR"/>
        </w:rPr>
        <w:t xml:space="preserve">obronchique. Son extension est proportionnelle </w:t>
      </w:r>
      <w:r>
        <w:rPr>
          <w:rtl w:val="0"/>
          <w:lang w:val="fr-FR"/>
        </w:rPr>
        <w:t xml:space="preserve">à </w:t>
      </w:r>
      <w:r>
        <w:rPr>
          <w:rtl w:val="0"/>
          <w:lang w:val="fr-FR"/>
        </w:rPr>
        <w:t xml:space="preserve">la production de toxines et donc </w:t>
      </w:r>
      <w:r>
        <w:rPr>
          <w:rtl w:val="0"/>
          <w:lang w:val="fr-FR"/>
        </w:rPr>
        <w:t xml:space="preserve">à </w:t>
      </w:r>
      <w:r>
        <w:rPr>
          <w:rtl w:val="0"/>
          <w:lang w:val="fr-FR"/>
        </w:rPr>
        <w:t>la s</w:t>
      </w:r>
      <w:r>
        <w:rPr>
          <w:rtl w:val="0"/>
          <w:lang w:val="fr-FR"/>
        </w:rPr>
        <w:t>é</w:t>
      </w:r>
      <w:r>
        <w:rPr>
          <w:rtl w:val="0"/>
          <w:lang w:val="fr-FR"/>
        </w:rPr>
        <w:t>v</w:t>
      </w:r>
      <w:r>
        <w:rPr>
          <w:rtl w:val="0"/>
          <w:lang w:val="fr-FR"/>
        </w:rPr>
        <w:t>é</w:t>
      </w:r>
      <w:r>
        <w:rPr>
          <w:rtl w:val="0"/>
          <w:lang w:val="fr-FR"/>
        </w:rPr>
        <w:t>rit</w:t>
      </w:r>
      <w:r>
        <w:rPr>
          <w:rtl w:val="0"/>
          <w:lang w:val="fr-FR"/>
        </w:rPr>
        <w:t xml:space="preserve">é </w:t>
      </w:r>
      <w:r>
        <w:rPr>
          <w:rtl w:val="0"/>
          <w:lang w:val="fr-FR"/>
        </w:rPr>
        <w:t>de la maladie. Lorsqu</w:t>
      </w:r>
      <w:r>
        <w:rPr>
          <w:rtl w:val="0"/>
          <w:lang w:val="fr-FR"/>
        </w:rPr>
        <w:t>’</w:t>
      </w:r>
      <w:r>
        <w:rPr>
          <w:rtl w:val="0"/>
          <w:lang w:val="fr-FR"/>
        </w:rPr>
        <w:t>il y a production de beaucoup de toxines, il y a atteinte cardiaque (myocardite avec arythmie) et plus rarement Sx neurologiques avec Sx locaux de paralysie du palais mou et pharynx post</w:t>
      </w:r>
      <w:r>
        <w:rPr>
          <w:rtl w:val="0"/>
          <w:lang w:val="fr-FR"/>
        </w:rPr>
        <w:t>é</w:t>
      </w:r>
      <w:r>
        <w:rPr>
          <w:rtl w:val="0"/>
          <w:lang w:val="fr-FR"/>
        </w:rPr>
        <w:t>rieur, puis extension aux nerfs craniens, puis neuropathie p</w:t>
      </w:r>
      <w:r>
        <w:rPr>
          <w:rtl w:val="0"/>
          <w:lang w:val="fr-FR"/>
        </w:rPr>
        <w:t>é</w:t>
      </w:r>
      <w:r>
        <w:rPr>
          <w:rtl w:val="0"/>
          <w:lang w:val="fr-FR"/>
        </w:rPr>
        <w:t>riph</w:t>
      </w:r>
      <w:r>
        <w:rPr>
          <w:rtl w:val="0"/>
          <w:lang w:val="fr-FR"/>
        </w:rPr>
        <w:t>é</w:t>
      </w:r>
      <w:r>
        <w:rPr>
          <w:rtl w:val="0"/>
          <w:lang w:val="fr-FR"/>
        </w:rPr>
        <w:t>rique.</w:t>
      </w:r>
    </w:p>
    <w:p>
      <w:pPr>
        <w:pStyle w:val="Corps"/>
        <w:bidi w:val="0"/>
      </w:pPr>
    </w:p>
    <w:p>
      <w:pPr>
        <w:pStyle w:val="Corps"/>
        <w:bidi w:val="0"/>
      </w:pPr>
      <w:r>
        <w:rPr>
          <w:rtl w:val="0"/>
          <w:lang w:val="fr-FR"/>
        </w:rPr>
        <w:t>Complications d</w:t>
      </w:r>
      <w:r>
        <w:rPr>
          <w:rtl w:val="0"/>
          <w:lang w:val="fr-FR"/>
        </w:rPr>
        <w:t>’</w:t>
      </w:r>
      <w:r>
        <w:rPr>
          <w:rtl w:val="0"/>
          <w:lang w:val="fr-FR"/>
        </w:rPr>
        <w:t>obstruction/d</w:t>
      </w:r>
      <w:r>
        <w:rPr>
          <w:rtl w:val="0"/>
          <w:lang w:val="fr-FR"/>
        </w:rPr>
        <w:t>é</w:t>
      </w:r>
      <w:r>
        <w:rPr>
          <w:rtl w:val="0"/>
          <w:lang w:val="fr-FR"/>
        </w:rPr>
        <w:t>tressse respiratoire par la membrane (extension ou bris et aspiration).</w:t>
      </w:r>
    </w:p>
    <w:p>
      <w:pPr>
        <w:pStyle w:val="Corps"/>
        <w:bidi w:val="0"/>
      </w:pPr>
    </w:p>
    <w:p>
      <w:pPr>
        <w:pStyle w:val="Corps"/>
        <w:bidi w:val="0"/>
      </w:pPr>
      <w:r>
        <w:rPr>
          <w:rtl w:val="0"/>
          <w:lang w:val="fr-FR"/>
        </w:rPr>
        <w:t xml:space="preserve">On appelle parfois </w:t>
      </w:r>
      <w:r>
        <w:rPr>
          <w:rtl w:val="0"/>
          <w:lang w:val="fr-FR"/>
        </w:rPr>
        <w:t>«</w:t>
      </w:r>
      <w:r>
        <w:rPr>
          <w:rtl w:val="0"/>
          <w:lang w:val="fr-FR"/>
        </w:rPr>
        <w:t>malignant diphteria</w:t>
      </w:r>
      <w:r>
        <w:rPr>
          <w:rtl w:val="0"/>
          <w:lang w:val="fr-FR"/>
        </w:rPr>
        <w:t xml:space="preserve">» </w:t>
      </w:r>
      <w:r>
        <w:rPr>
          <w:rtl w:val="0"/>
          <w:lang w:val="fr-FR"/>
        </w:rPr>
        <w:t>une forme s</w:t>
      </w:r>
      <w:r>
        <w:rPr>
          <w:rtl w:val="0"/>
          <w:lang w:val="fr-FR"/>
        </w:rPr>
        <w:t>é</w:t>
      </w:r>
      <w:r>
        <w:rPr>
          <w:rtl w:val="0"/>
          <w:lang w:val="fr-FR"/>
        </w:rPr>
        <w:t>v</w:t>
      </w:r>
      <w:r>
        <w:rPr>
          <w:rtl w:val="0"/>
          <w:lang w:val="fr-FR"/>
        </w:rPr>
        <w:t>è</w:t>
      </w:r>
      <w:r>
        <w:rPr>
          <w:rtl w:val="0"/>
          <w:lang w:val="fr-FR"/>
        </w:rPr>
        <w:t>re avec membrane extensive dans le pharynx, gonflement amygdales et luette, lymphad</w:t>
      </w:r>
      <w:r>
        <w:rPr>
          <w:rtl w:val="0"/>
          <w:lang w:val="fr-FR"/>
        </w:rPr>
        <w:t>é</w:t>
      </w:r>
      <w:r>
        <w:rPr>
          <w:rtl w:val="0"/>
          <w:lang w:val="fr-FR"/>
        </w:rPr>
        <w:t>nopathies s</w:t>
      </w:r>
      <w:r>
        <w:rPr>
          <w:rtl w:val="0"/>
          <w:lang w:val="fr-FR"/>
        </w:rPr>
        <w:t>é</w:t>
      </w:r>
      <w:r>
        <w:rPr>
          <w:rtl w:val="0"/>
          <w:lang w:val="fr-FR"/>
        </w:rPr>
        <w:t>v</w:t>
      </w:r>
      <w:r>
        <w:rPr>
          <w:rtl w:val="0"/>
          <w:lang w:val="fr-FR"/>
        </w:rPr>
        <w:t>è</w:t>
      </w:r>
      <w:r>
        <w:rPr>
          <w:rtl w:val="0"/>
          <w:lang w:val="fr-FR"/>
        </w:rPr>
        <w:t xml:space="preserve">res cervicales et sub-mandibulaires donnant </w:t>
      </w:r>
      <w:r>
        <w:rPr>
          <w:rtl w:val="0"/>
          <w:lang w:val="fr-FR"/>
        </w:rPr>
        <w:t>«</w:t>
      </w:r>
      <w:r>
        <w:rPr>
          <w:rtl w:val="0"/>
          <w:lang w:val="fr-FR"/>
        </w:rPr>
        <w:t>bull-neck</w:t>
      </w:r>
      <w:r>
        <w:rPr>
          <w:rtl w:val="0"/>
          <w:lang w:val="fr-FR"/>
        </w:rPr>
        <w:t xml:space="preserve">» </w:t>
      </w:r>
      <w:r>
        <w:rPr>
          <w:rtl w:val="0"/>
          <w:lang w:val="fr-FR"/>
        </w:rPr>
        <w:t>apparence. Se compliquera la majorit</w:t>
      </w:r>
      <w:r>
        <w:rPr>
          <w:rtl w:val="0"/>
          <w:lang w:val="fr-FR"/>
        </w:rPr>
        <w:t xml:space="preserve">é </w:t>
      </w:r>
      <w:r>
        <w:rPr>
          <w:rtl w:val="0"/>
          <w:lang w:val="fr-FR"/>
        </w:rPr>
        <w:t>du temps par atteinte cardiaque 7 - 14 jours apr</w:t>
      </w:r>
      <w:r>
        <w:rPr>
          <w:rtl w:val="0"/>
          <w:lang w:val="fr-FR"/>
        </w:rPr>
        <w:t>è</w:t>
      </w:r>
      <w:r>
        <w:rPr>
          <w:rtl w:val="0"/>
          <w:lang w:val="fr-FR"/>
        </w:rPr>
        <w:t>s d</w:t>
      </w:r>
      <w:r>
        <w:rPr>
          <w:rtl w:val="0"/>
          <w:lang w:val="fr-FR"/>
        </w:rPr>
        <w:t>é</w:t>
      </w:r>
      <w:r>
        <w:rPr>
          <w:rtl w:val="0"/>
          <w:lang w:val="fr-FR"/>
        </w:rPr>
        <w:t>but Sx respi.</w:t>
      </w:r>
    </w:p>
    <w:p>
      <w:pPr>
        <w:pStyle w:val="Corps"/>
        <w:bidi w:val="0"/>
      </w:pPr>
    </w:p>
    <w:p>
      <w:pPr>
        <w:pStyle w:val="Corps"/>
        <w:bidi w:val="0"/>
      </w:pPr>
      <w:r>
        <w:rPr>
          <w:rtl w:val="0"/>
          <w:lang w:val="fr-FR"/>
        </w:rPr>
        <w:t>Dx : culture (n</w:t>
      </w:r>
      <w:r>
        <w:rPr>
          <w:rtl w:val="0"/>
          <w:lang w:val="fr-FR"/>
        </w:rPr>
        <w:t>é</w:t>
      </w:r>
      <w:r>
        <w:rPr>
          <w:rtl w:val="0"/>
          <w:lang w:val="fr-FR"/>
        </w:rPr>
        <w:t>cessite milieu sp</w:t>
      </w:r>
      <w:r>
        <w:rPr>
          <w:rtl w:val="0"/>
          <w:lang w:val="fr-FR"/>
        </w:rPr>
        <w:t>é</w:t>
      </w:r>
      <w:r>
        <w:rPr>
          <w:rtl w:val="0"/>
          <w:lang w:val="fr-FR"/>
        </w:rPr>
        <w:t>cial, aviser laboratoire), d</w:t>
      </w:r>
      <w:r>
        <w:rPr>
          <w:rtl w:val="0"/>
          <w:lang w:val="fr-FR"/>
        </w:rPr>
        <w:t>é</w:t>
      </w:r>
      <w:r>
        <w:rPr>
          <w:rtl w:val="0"/>
          <w:lang w:val="fr-FR"/>
        </w:rPr>
        <w:t>tection de toxines sur le milieu de culture (PCR aussi possible*)</w:t>
      </w:r>
    </w:p>
    <w:p>
      <w:pPr>
        <w:pStyle w:val="Corps"/>
        <w:rPr>
          <w:sz w:val="20"/>
          <w:szCs w:val="20"/>
        </w:rPr>
      </w:pPr>
      <w:r>
        <w:rPr>
          <w:sz w:val="20"/>
          <w:szCs w:val="20"/>
          <w:rtl w:val="0"/>
          <w:lang w:val="fr-FR"/>
        </w:rPr>
        <w:t>*d</w:t>
      </w:r>
      <w:r>
        <w:rPr>
          <w:sz w:val="20"/>
          <w:szCs w:val="20"/>
          <w:rtl w:val="0"/>
          <w:lang w:val="fr-FR"/>
        </w:rPr>
        <w:t>é</w:t>
      </w:r>
      <w:r>
        <w:rPr>
          <w:sz w:val="20"/>
          <w:szCs w:val="20"/>
          <w:rtl w:val="0"/>
          <w:lang w:val="fr-FR"/>
        </w:rPr>
        <w:t>tecte la pr</w:t>
      </w:r>
      <w:r>
        <w:rPr>
          <w:sz w:val="20"/>
          <w:szCs w:val="20"/>
          <w:rtl w:val="0"/>
          <w:lang w:val="fr-FR"/>
        </w:rPr>
        <w:t>é</w:t>
      </w:r>
      <w:r>
        <w:rPr>
          <w:sz w:val="20"/>
          <w:szCs w:val="20"/>
          <w:rtl w:val="0"/>
          <w:lang w:val="fr-FR"/>
        </w:rPr>
        <w:t>sence du g</w:t>
      </w:r>
      <w:r>
        <w:rPr>
          <w:sz w:val="20"/>
          <w:szCs w:val="20"/>
          <w:rtl w:val="0"/>
          <w:lang w:val="fr-FR"/>
        </w:rPr>
        <w:t>è</w:t>
      </w:r>
      <w:r>
        <w:rPr>
          <w:sz w:val="20"/>
          <w:szCs w:val="20"/>
          <w:rtl w:val="0"/>
          <w:lang w:val="fr-FR"/>
        </w:rPr>
        <w:t>ne produisant portion de la toxine, mais ne confirme pas qu</w:t>
      </w:r>
      <w:r>
        <w:rPr>
          <w:sz w:val="20"/>
          <w:szCs w:val="20"/>
          <w:rtl w:val="0"/>
          <w:lang w:val="fr-FR"/>
        </w:rPr>
        <w:t>’</w:t>
      </w:r>
      <w:r>
        <w:rPr>
          <w:sz w:val="20"/>
          <w:szCs w:val="20"/>
          <w:rtl w:val="0"/>
          <w:lang w:val="fr-FR"/>
        </w:rPr>
        <w:t>il y a production m</w:t>
      </w:r>
      <w:r>
        <w:rPr>
          <w:sz w:val="20"/>
          <w:szCs w:val="20"/>
          <w:rtl w:val="0"/>
          <w:lang w:val="fr-FR"/>
        </w:rPr>
        <w:t>ê</w:t>
      </w:r>
      <w:r>
        <w:rPr>
          <w:sz w:val="20"/>
          <w:szCs w:val="20"/>
          <w:rtl w:val="0"/>
          <w:lang w:val="fr-FR"/>
        </w:rPr>
        <w:t>me si le g</w:t>
      </w:r>
      <w:r>
        <w:rPr>
          <w:sz w:val="20"/>
          <w:szCs w:val="20"/>
          <w:rtl w:val="0"/>
          <w:lang w:val="fr-FR"/>
        </w:rPr>
        <w:t>è</w:t>
      </w:r>
      <w:r>
        <w:rPr>
          <w:sz w:val="20"/>
          <w:szCs w:val="20"/>
          <w:rtl w:val="0"/>
          <w:lang w:val="fr-FR"/>
        </w:rPr>
        <w:t>ne est pr</w:t>
      </w:r>
      <w:r>
        <w:rPr>
          <w:sz w:val="20"/>
          <w:szCs w:val="20"/>
          <w:rtl w:val="0"/>
          <w:lang w:val="fr-FR"/>
        </w:rPr>
        <w:t>é</w:t>
      </w:r>
      <w:r>
        <w:rPr>
          <w:sz w:val="20"/>
          <w:szCs w:val="20"/>
          <w:rtl w:val="0"/>
          <w:lang w:val="fr-FR"/>
        </w:rPr>
        <w:t>sent, donc test n</w:t>
      </w:r>
      <w:r>
        <w:rPr>
          <w:sz w:val="20"/>
          <w:szCs w:val="20"/>
          <w:rtl w:val="0"/>
          <w:lang w:val="fr-FR"/>
        </w:rPr>
        <w:t>é</w:t>
      </w:r>
      <w:r>
        <w:rPr>
          <w:sz w:val="20"/>
          <w:szCs w:val="20"/>
          <w:rtl w:val="0"/>
          <w:lang w:val="fr-FR"/>
        </w:rPr>
        <w:t>gatif l</w:t>
      </w:r>
      <w:r>
        <w:rPr>
          <w:sz w:val="20"/>
          <w:szCs w:val="20"/>
          <w:rtl w:val="0"/>
          <w:lang w:val="fr-FR"/>
        </w:rPr>
        <w:t>’</w:t>
      </w:r>
      <w:r>
        <w:rPr>
          <w:sz w:val="20"/>
          <w:szCs w:val="20"/>
          <w:rtl w:val="0"/>
          <w:lang w:val="fr-FR"/>
        </w:rPr>
        <w:t>exclue, mais positif ne confirme pas</w:t>
      </w:r>
    </w:p>
    <w:p>
      <w:pPr>
        <w:pStyle w:val="Corps"/>
        <w:rPr>
          <w:i w:val="1"/>
          <w:iCs w:val="1"/>
        </w:rPr>
      </w:pPr>
    </w:p>
    <w:p>
      <w:pPr>
        <w:pStyle w:val="Corps"/>
        <w:bidi w:val="0"/>
      </w:pPr>
      <w:r>
        <w:rPr>
          <w:rtl w:val="0"/>
          <w:lang w:val="fr-FR"/>
        </w:rPr>
        <w:t>Tx :</w:t>
      </w:r>
    </w:p>
    <w:p>
      <w:pPr>
        <w:pStyle w:val="Corps"/>
        <w:bidi w:val="0"/>
      </w:pPr>
      <w:r>
        <w:rPr>
          <w:rtl w:val="0"/>
          <w:lang w:val="fr-FR"/>
        </w:rPr>
        <w:t>Administrer antitoxines rapidement (avant confirmation Dx) dans cas s</w:t>
      </w:r>
      <w:r>
        <w:rPr>
          <w:rtl w:val="0"/>
          <w:lang w:val="fr-FR"/>
        </w:rPr>
        <w:t>é</w:t>
      </w:r>
      <w:r>
        <w:rPr>
          <w:rtl w:val="0"/>
          <w:lang w:val="fr-FR"/>
        </w:rPr>
        <w:t>v</w:t>
      </w:r>
      <w:r>
        <w:rPr>
          <w:rtl w:val="0"/>
          <w:lang w:val="fr-FR"/>
        </w:rPr>
        <w:t>è</w:t>
      </w:r>
      <w:r>
        <w:rPr>
          <w:rtl w:val="0"/>
          <w:lang w:val="fr-FR"/>
        </w:rPr>
        <w:t>re. 10% hypersensibilit</w:t>
      </w:r>
      <w:r>
        <w:rPr>
          <w:rtl w:val="0"/>
          <w:lang w:val="fr-FR"/>
        </w:rPr>
        <w:t>é</w:t>
      </w:r>
      <w:r>
        <w:rPr>
          <w:rtl w:val="0"/>
          <w:lang w:val="fr-FR"/>
        </w:rPr>
        <w:t>/maladie s</w:t>
      </w:r>
      <w:r>
        <w:rPr>
          <w:rtl w:val="0"/>
          <w:lang w:val="fr-FR"/>
        </w:rPr>
        <w:t>é</w:t>
      </w:r>
      <w:r>
        <w:rPr>
          <w:rtl w:val="0"/>
          <w:lang w:val="fr-FR"/>
        </w:rPr>
        <w:t>rique, car provient de s</w:t>
      </w:r>
      <w:r>
        <w:rPr>
          <w:rtl w:val="0"/>
          <w:lang w:val="fr-FR"/>
        </w:rPr>
        <w:t>é</w:t>
      </w:r>
      <w:r>
        <w:rPr>
          <w:rtl w:val="0"/>
          <w:lang w:val="fr-FR"/>
        </w:rPr>
        <w:t>rum chevaux, donc faire test cutan</w:t>
      </w:r>
      <w:r>
        <w:rPr>
          <w:rtl w:val="0"/>
          <w:lang w:val="fr-FR"/>
        </w:rPr>
        <w:t xml:space="preserve">é </w:t>
      </w:r>
      <w:r>
        <w:rPr>
          <w:rtl w:val="0"/>
          <w:lang w:val="fr-FR"/>
        </w:rPr>
        <w:t>avant.</w:t>
      </w:r>
    </w:p>
    <w:p>
      <w:pPr>
        <w:pStyle w:val="Corps"/>
        <w:bidi w:val="0"/>
      </w:pPr>
      <w:r>
        <w:rPr>
          <w:rtl w:val="0"/>
          <w:lang w:val="fr-FR"/>
        </w:rPr>
        <w:t>Antibiotiques : erythromycine, p</w:t>
      </w:r>
      <w:r>
        <w:rPr>
          <w:rtl w:val="0"/>
          <w:lang w:val="fr-FR"/>
        </w:rPr>
        <w:t>é</w:t>
      </w:r>
      <w:r>
        <w:rPr>
          <w:rtl w:val="0"/>
          <w:lang w:val="fr-FR"/>
        </w:rPr>
        <w:t>nicilline G IV</w:t>
      </w:r>
    </w:p>
    <w:p>
      <w:pPr>
        <w:pStyle w:val="Corps"/>
        <w:rPr>
          <w:i w:val="1"/>
          <w:iCs w:val="1"/>
        </w:rPr>
      </w:pPr>
    </w:p>
    <w:p>
      <w:pPr>
        <w:pStyle w:val="Corps"/>
        <w:rPr>
          <w:rStyle w:val="Aucun"/>
          <w:i w:val="0"/>
          <w:iCs w:val="0"/>
        </w:rPr>
      </w:pPr>
      <w:r>
        <w:rPr>
          <w:i w:val="1"/>
          <w:iCs w:val="1"/>
          <w:rtl w:val="0"/>
          <w:lang w:val="en-US"/>
        </w:rPr>
        <w:t>Rougeole</w:t>
      </w:r>
    </w:p>
    <w:p>
      <w:pPr>
        <w:pStyle w:val="Corps"/>
        <w:rPr>
          <w:rStyle w:val="Aucun"/>
          <w:i w:val="0"/>
          <w:iCs w:val="0"/>
        </w:rPr>
      </w:pPr>
      <w:r>
        <w:rPr>
          <w:rStyle w:val="Aucun"/>
          <w:i w:val="0"/>
          <w:iCs w:val="0"/>
          <w:rtl w:val="0"/>
        </w:rPr>
        <w:t>Caus</w:t>
      </w:r>
      <w:r>
        <w:rPr>
          <w:rStyle w:val="Aucun"/>
          <w:i w:val="0"/>
          <w:iCs w:val="0"/>
          <w:rtl w:val="0"/>
        </w:rPr>
        <w:t>é</w:t>
      </w:r>
      <w:r>
        <w:rPr>
          <w:rStyle w:val="Aucun"/>
          <w:i w:val="0"/>
          <w:iCs w:val="0"/>
          <w:rtl w:val="0"/>
          <w:lang w:val="fr-FR"/>
        </w:rPr>
        <w:t>e par paramyxovirus. Incubation 8-12 jours. Contagiosit</w:t>
      </w:r>
      <w:r>
        <w:rPr>
          <w:rStyle w:val="Aucun"/>
          <w:i w:val="0"/>
          <w:iCs w:val="0"/>
          <w:rtl w:val="0"/>
        </w:rPr>
        <w:t xml:space="preserve">é </w:t>
      </w:r>
      <w:r>
        <w:rPr>
          <w:rStyle w:val="Aucun"/>
          <w:i w:val="0"/>
          <w:iCs w:val="0"/>
          <w:rtl w:val="0"/>
          <w:lang w:val="fr-FR"/>
        </w:rPr>
        <w:t>2 jours avant Sx et 4 jours apr</w:t>
      </w:r>
      <w:r>
        <w:rPr>
          <w:rStyle w:val="Aucun"/>
          <w:i w:val="0"/>
          <w:iCs w:val="0"/>
          <w:rtl w:val="0"/>
          <w:lang w:val="fr-FR"/>
        </w:rPr>
        <w:t>è</w:t>
      </w:r>
      <w:r>
        <w:rPr>
          <w:rStyle w:val="Aucun"/>
          <w:i w:val="0"/>
          <w:iCs w:val="0"/>
          <w:rtl w:val="0"/>
        </w:rPr>
        <w:t>s d</w:t>
      </w:r>
      <w:r>
        <w:rPr>
          <w:rStyle w:val="Aucun"/>
          <w:i w:val="0"/>
          <w:iCs w:val="0"/>
          <w:rtl w:val="0"/>
        </w:rPr>
        <w:t>é</w:t>
      </w:r>
      <w:r>
        <w:rPr>
          <w:rStyle w:val="Aucun"/>
          <w:i w:val="0"/>
          <w:iCs w:val="0"/>
          <w:rtl w:val="0"/>
          <w:lang w:val="en-US"/>
        </w:rPr>
        <w:t>but rash. 1</w:t>
      </w:r>
      <w:r>
        <w:rPr>
          <w:rStyle w:val="Aucun"/>
          <w:i w:val="0"/>
          <w:iCs w:val="0"/>
          <w:rtl w:val="0"/>
          <w:lang w:val="fr-FR"/>
        </w:rPr>
        <w:t>è</w:t>
      </w:r>
      <w:r>
        <w:rPr>
          <w:rStyle w:val="Aucun"/>
          <w:i w:val="0"/>
          <w:iCs w:val="0"/>
          <w:rtl w:val="0"/>
          <w:lang w:val="fr-FR"/>
        </w:rPr>
        <w:t>re phase de 3-5 jours de catarrhe avec toux et fi</w:t>
      </w:r>
      <w:r>
        <w:rPr>
          <w:rStyle w:val="Aucun"/>
          <w:i w:val="0"/>
          <w:iCs w:val="0"/>
          <w:rtl w:val="0"/>
          <w:lang w:val="fr-FR"/>
        </w:rPr>
        <w:t>è</w:t>
      </w:r>
      <w:r>
        <w:rPr>
          <w:rStyle w:val="Aucun"/>
          <w:i w:val="0"/>
          <w:iCs w:val="0"/>
          <w:rtl w:val="0"/>
          <w:lang w:val="fr-FR"/>
        </w:rPr>
        <w:t xml:space="preserve">vre </w:t>
      </w:r>
      <w:r>
        <w:rPr>
          <w:rStyle w:val="Aucun"/>
          <w:i w:val="0"/>
          <w:iCs w:val="0"/>
          <w:rtl w:val="0"/>
        </w:rPr>
        <w:t>é</w:t>
      </w:r>
      <w:r>
        <w:rPr>
          <w:rStyle w:val="Aucun"/>
          <w:i w:val="0"/>
          <w:iCs w:val="0"/>
          <w:rtl w:val="0"/>
        </w:rPr>
        <w:t>lev</w:t>
      </w:r>
      <w:r>
        <w:rPr>
          <w:rStyle w:val="Aucun"/>
          <w:i w:val="0"/>
          <w:iCs w:val="0"/>
          <w:rtl w:val="0"/>
        </w:rPr>
        <w:t>é</w:t>
      </w:r>
      <w:r>
        <w:rPr>
          <w:rStyle w:val="Aucun"/>
          <w:i w:val="0"/>
          <w:iCs w:val="0"/>
          <w:rtl w:val="0"/>
          <w:lang w:val="en-US"/>
        </w:rPr>
        <w:t>e. Eryth</w:t>
      </w:r>
      <w:r>
        <w:rPr>
          <w:rStyle w:val="Aucun"/>
          <w:i w:val="0"/>
          <w:iCs w:val="0"/>
          <w:rtl w:val="0"/>
          <w:lang w:val="fr-FR"/>
        </w:rPr>
        <w:t>è</w:t>
      </w:r>
      <w:r>
        <w:rPr>
          <w:rStyle w:val="Aucun"/>
          <w:i w:val="0"/>
          <w:iCs w:val="0"/>
          <w:rtl w:val="0"/>
          <w:lang w:val="fr-FR"/>
        </w:rPr>
        <w:t xml:space="preserve">me maculo-papuleux confluant </w:t>
      </w:r>
      <w:r>
        <w:rPr>
          <w:rStyle w:val="Aucun"/>
          <w:i w:val="0"/>
          <w:iCs w:val="0"/>
          <w:rtl w:val="0"/>
        </w:rPr>
        <w:t>é</w:t>
      </w:r>
      <w:r>
        <w:rPr>
          <w:rStyle w:val="Aucun"/>
          <w:i w:val="0"/>
          <w:iCs w:val="0"/>
          <w:rtl w:val="0"/>
          <w:lang w:val="fr-FR"/>
        </w:rPr>
        <w:t>voluant de la t</w:t>
      </w:r>
      <w:r>
        <w:rPr>
          <w:rStyle w:val="Aucun"/>
          <w:i w:val="0"/>
          <w:iCs w:val="0"/>
          <w:rtl w:val="0"/>
          <w:lang w:val="fr-FR"/>
        </w:rPr>
        <w:t>ê</w:t>
      </w:r>
      <w:r>
        <w:rPr>
          <w:rStyle w:val="Aucun"/>
          <w:i w:val="0"/>
          <w:iCs w:val="0"/>
          <w:rtl w:val="0"/>
        </w:rPr>
        <w:t>te (</w:t>
      </w:r>
      <w:r>
        <w:rPr>
          <w:rStyle w:val="Aucun"/>
          <w:b w:val="1"/>
          <w:bCs w:val="1"/>
          <w:i w:val="0"/>
          <w:iCs w:val="0"/>
          <w:rtl w:val="0"/>
        </w:rPr>
        <w:t>r</w:t>
      </w:r>
      <w:r>
        <w:rPr>
          <w:rStyle w:val="Aucun"/>
          <w:b w:val="1"/>
          <w:bCs w:val="1"/>
          <w:i w:val="0"/>
          <w:iCs w:val="0"/>
          <w:rtl w:val="0"/>
        </w:rPr>
        <w:t>é</w:t>
      </w:r>
      <w:r>
        <w:rPr>
          <w:rStyle w:val="Aucun"/>
          <w:b w:val="1"/>
          <w:bCs w:val="1"/>
          <w:i w:val="0"/>
          <w:iCs w:val="0"/>
          <w:rtl w:val="0"/>
          <w:lang w:val="fr-FR"/>
        </w:rPr>
        <w:t>tro-auriculaire</w:t>
      </w:r>
      <w:r>
        <w:rPr>
          <w:rStyle w:val="Aucun"/>
          <w:i w:val="0"/>
          <w:iCs w:val="0"/>
          <w:rtl w:val="0"/>
          <w:lang w:val="fr-FR"/>
        </w:rPr>
        <w:t>) aux pieds. Signe de Koplick : petites t</w:t>
      </w:r>
      <w:r>
        <w:rPr>
          <w:rStyle w:val="Aucun"/>
          <w:i w:val="0"/>
          <w:iCs w:val="0"/>
          <w:rtl w:val="0"/>
        </w:rPr>
        <w:t>â</w:t>
      </w:r>
      <w:r>
        <w:rPr>
          <w:rStyle w:val="Aucun"/>
          <w:i w:val="0"/>
          <w:iCs w:val="0"/>
          <w:rtl w:val="0"/>
          <w:lang w:val="fr-FR"/>
        </w:rPr>
        <w:t xml:space="preserve">ches en grain de sel </w:t>
      </w:r>
      <w:r>
        <w:rPr>
          <w:rStyle w:val="Aucun"/>
          <w:i w:val="0"/>
          <w:iCs w:val="0"/>
          <w:rtl w:val="0"/>
          <w:lang w:val="fr-FR"/>
        </w:rPr>
        <w:t xml:space="preserve">à </w:t>
      </w:r>
      <w:r>
        <w:rPr>
          <w:rStyle w:val="Aucun"/>
          <w:i w:val="0"/>
          <w:iCs w:val="0"/>
          <w:rtl w:val="0"/>
        </w:rPr>
        <w:t>l</w:t>
      </w:r>
      <w:r>
        <w:rPr>
          <w:rStyle w:val="Aucun"/>
          <w:i w:val="0"/>
          <w:iCs w:val="0"/>
          <w:rtl w:val="0"/>
          <w:lang w:val="fr-FR"/>
        </w:rPr>
        <w:t>’</w:t>
      </w:r>
      <w:r>
        <w:rPr>
          <w:rStyle w:val="Aucun"/>
          <w:i w:val="0"/>
          <w:iCs w:val="0"/>
          <w:rtl w:val="0"/>
        </w:rPr>
        <w:t>int</w:t>
      </w:r>
      <w:r>
        <w:rPr>
          <w:rStyle w:val="Aucun"/>
          <w:i w:val="0"/>
          <w:iCs w:val="0"/>
          <w:rtl w:val="0"/>
        </w:rPr>
        <w:t>é</w:t>
      </w:r>
      <w:r>
        <w:rPr>
          <w:rStyle w:val="Aucun"/>
          <w:i w:val="0"/>
          <w:iCs w:val="0"/>
          <w:rtl w:val="0"/>
          <w:lang w:val="fr-FR"/>
        </w:rPr>
        <w:t>rieur des joues sur muqueuse hyperh</w:t>
      </w:r>
      <w:r>
        <w:rPr>
          <w:rStyle w:val="Aucun"/>
          <w:i w:val="0"/>
          <w:iCs w:val="0"/>
          <w:rtl w:val="0"/>
        </w:rPr>
        <w:t>é</w:t>
      </w:r>
      <w:r>
        <w:rPr>
          <w:rStyle w:val="Aucun"/>
          <w:i w:val="0"/>
          <w:iCs w:val="0"/>
          <w:rtl w:val="0"/>
        </w:rPr>
        <w:t>mi</w:t>
      </w:r>
      <w:r>
        <w:rPr>
          <w:rStyle w:val="Aucun"/>
          <w:i w:val="0"/>
          <w:iCs w:val="0"/>
          <w:rtl w:val="0"/>
        </w:rPr>
        <w:t>é</w:t>
      </w:r>
      <w:r>
        <w:rPr>
          <w:rStyle w:val="Aucun"/>
          <w:i w:val="0"/>
          <w:iCs w:val="0"/>
          <w:rtl w:val="0"/>
          <w:lang w:val="fr-FR"/>
        </w:rPr>
        <w:t>e entourant l</w:t>
      </w:r>
      <w:r>
        <w:rPr>
          <w:rStyle w:val="Aucun"/>
          <w:i w:val="0"/>
          <w:iCs w:val="0"/>
          <w:rtl w:val="0"/>
          <w:lang w:val="fr-FR"/>
        </w:rPr>
        <w:t>’</w:t>
      </w:r>
      <w:r>
        <w:rPr>
          <w:rStyle w:val="Aucun"/>
          <w:i w:val="0"/>
          <w:iCs w:val="0"/>
          <w:rtl w:val="0"/>
          <w:lang w:val="fr-FR"/>
        </w:rPr>
        <w:t>apparition du rash. Atteinte des conjonctives avec yeux rouges et larmoyants.</w:t>
      </w:r>
    </w:p>
    <w:p>
      <w:pPr>
        <w:pStyle w:val="Corps"/>
        <w:rPr>
          <w:rStyle w:val="Aucun"/>
          <w:i w:val="0"/>
          <w:iCs w:val="0"/>
        </w:rPr>
      </w:pPr>
    </w:p>
    <w:p>
      <w:pPr>
        <w:pStyle w:val="Corps"/>
        <w:rPr>
          <w:rStyle w:val="Aucun"/>
          <w:i w:val="0"/>
          <w:iCs w:val="0"/>
        </w:rPr>
      </w:pPr>
      <w:r>
        <w:rPr>
          <w:rStyle w:val="Aucun"/>
          <w:i w:val="0"/>
          <w:iCs w:val="0"/>
          <w:rtl w:val="0"/>
          <w:lang w:val="fr-FR"/>
        </w:rPr>
        <w:t xml:space="preserve">Complications : surtout chez </w:t>
      </w:r>
      <w:r>
        <w:rPr>
          <w:rStyle w:val="Aucun"/>
          <w:b w:val="1"/>
          <w:bCs w:val="1"/>
          <w:i w:val="0"/>
          <w:iCs w:val="0"/>
          <w:rtl w:val="0"/>
        </w:rPr>
        <w:t>immunocompromis</w:t>
      </w:r>
      <w:r>
        <w:rPr>
          <w:rStyle w:val="Aucun"/>
          <w:i w:val="0"/>
          <w:iCs w:val="0"/>
          <w:rtl w:val="0"/>
          <w:lang w:val="es-ES_tradnl"/>
        </w:rPr>
        <w:t>. enc</w:t>
      </w:r>
      <w:r>
        <w:rPr>
          <w:rStyle w:val="Aucun"/>
          <w:i w:val="0"/>
          <w:iCs w:val="0"/>
          <w:rtl w:val="0"/>
        </w:rPr>
        <w:t>é</w:t>
      </w:r>
      <w:r>
        <w:rPr>
          <w:rStyle w:val="Aucun"/>
          <w:i w:val="0"/>
          <w:iCs w:val="0"/>
          <w:rtl w:val="0"/>
          <w:lang w:val="fr-FR"/>
        </w:rPr>
        <w:t>phalite 1/1000 et panenc</w:t>
      </w:r>
      <w:r>
        <w:rPr>
          <w:rStyle w:val="Aucun"/>
          <w:i w:val="0"/>
          <w:iCs w:val="0"/>
          <w:rtl w:val="0"/>
        </w:rPr>
        <w:t>é</w:t>
      </w:r>
      <w:r>
        <w:rPr>
          <w:rStyle w:val="Aucun"/>
          <w:i w:val="0"/>
          <w:iCs w:val="0"/>
          <w:rtl w:val="0"/>
        </w:rPr>
        <w:t>phalite subaigu</w:t>
      </w:r>
      <w:r>
        <w:rPr>
          <w:rStyle w:val="Aucun"/>
          <w:i w:val="0"/>
          <w:iCs w:val="0"/>
          <w:rtl w:val="0"/>
          <w:lang w:val="nl-NL"/>
        </w:rPr>
        <w:t xml:space="preserve">ë </w:t>
      </w:r>
      <w:r>
        <w:rPr>
          <w:rStyle w:val="Aucun"/>
          <w:i w:val="0"/>
          <w:iCs w:val="0"/>
          <w:rtl w:val="0"/>
        </w:rPr>
        <w:t>scl</w:t>
      </w:r>
      <w:r>
        <w:rPr>
          <w:rStyle w:val="Aucun"/>
          <w:i w:val="0"/>
          <w:iCs w:val="0"/>
          <w:rtl w:val="0"/>
        </w:rPr>
        <w:t>é</w:t>
      </w:r>
      <w:r>
        <w:rPr>
          <w:rStyle w:val="Aucun"/>
          <w:i w:val="0"/>
          <w:iCs w:val="0"/>
          <w:rtl w:val="0"/>
          <w:lang w:val="fr-FR"/>
        </w:rPr>
        <w:t>rosante en moyenne 10 ans suivant la maladie, surinfection bact</w:t>
      </w:r>
      <w:r>
        <w:rPr>
          <w:rStyle w:val="Aucun"/>
          <w:i w:val="0"/>
          <w:iCs w:val="0"/>
          <w:rtl w:val="0"/>
        </w:rPr>
        <w:t>é</w:t>
      </w:r>
      <w:r>
        <w:rPr>
          <w:rStyle w:val="Aucun"/>
          <w:i w:val="0"/>
          <w:iCs w:val="0"/>
          <w:rtl w:val="0"/>
        </w:rPr>
        <w:t xml:space="preserve">rienne pneumonie, pneumonie </w:t>
      </w:r>
      <w:r>
        <w:rPr>
          <w:rStyle w:val="Aucun"/>
          <w:i w:val="0"/>
          <w:iCs w:val="0"/>
          <w:rtl w:val="0"/>
          <w:lang w:val="fr-FR"/>
        </w:rPr>
        <w:t xml:space="preserve">à </w:t>
      </w:r>
      <w:r>
        <w:rPr>
          <w:rStyle w:val="Aucun"/>
          <w:i w:val="0"/>
          <w:iCs w:val="0"/>
          <w:rtl w:val="0"/>
          <w:lang w:val="fr-FR"/>
        </w:rPr>
        <w:t>cellules g</w:t>
      </w:r>
      <w:r>
        <w:rPr>
          <w:rStyle w:val="Aucun"/>
          <w:i w:val="0"/>
          <w:iCs w:val="0"/>
          <w:rtl w:val="0"/>
        </w:rPr>
        <w:t>é</w:t>
      </w:r>
      <w:r>
        <w:rPr>
          <w:rStyle w:val="Aucun"/>
          <w:i w:val="0"/>
          <w:iCs w:val="0"/>
          <w:rtl w:val="0"/>
          <w:lang w:val="fr-FR"/>
        </w:rPr>
        <w:t>antes chez immunocompromis</w:t>
      </w:r>
    </w:p>
    <w:p>
      <w:pPr>
        <w:pStyle w:val="Corps"/>
        <w:rPr>
          <w:rStyle w:val="Aucun"/>
          <w:i w:val="0"/>
          <w:iCs w:val="0"/>
        </w:rPr>
      </w:pPr>
    </w:p>
    <w:p>
      <w:pPr>
        <w:pStyle w:val="Corps"/>
        <w:rPr>
          <w:rStyle w:val="Aucun"/>
          <w:i w:val="0"/>
          <w:iCs w:val="0"/>
        </w:rPr>
      </w:pPr>
      <w:r>
        <w:rPr>
          <w:rStyle w:val="Aucun"/>
          <w:i w:val="0"/>
          <w:iCs w:val="0"/>
          <w:rtl w:val="0"/>
          <w:lang w:val="fr-FR"/>
        </w:rPr>
        <w:t>Dx : clinique souvent (ex : koplick), s</w:t>
      </w:r>
      <w:r>
        <w:rPr>
          <w:rStyle w:val="Aucun"/>
          <w:i w:val="0"/>
          <w:iCs w:val="0"/>
          <w:rtl w:val="0"/>
        </w:rPr>
        <w:t>é</w:t>
      </w:r>
      <w:r>
        <w:rPr>
          <w:rStyle w:val="Aucun"/>
          <w:i w:val="0"/>
          <w:iCs w:val="0"/>
          <w:rtl w:val="0"/>
          <w:lang w:val="fr-FR"/>
        </w:rPr>
        <w:t>rologie IgM &gt; cultures virales difficiles dans sang</w:t>
      </w:r>
    </w:p>
    <w:p>
      <w:pPr>
        <w:pStyle w:val="Corps"/>
        <w:rPr>
          <w:rStyle w:val="Aucun"/>
          <w:i w:val="0"/>
          <w:iCs w:val="0"/>
        </w:rPr>
      </w:pPr>
    </w:p>
    <w:p>
      <w:pPr>
        <w:pStyle w:val="Corps"/>
        <w:rPr>
          <w:rStyle w:val="Aucun"/>
          <w:i w:val="0"/>
          <w:iCs w:val="0"/>
        </w:rPr>
      </w:pPr>
      <w:r>
        <w:rPr>
          <w:rStyle w:val="Aucun"/>
          <w:i w:val="0"/>
          <w:iCs w:val="0"/>
          <w:rtl w:val="0"/>
          <w:lang w:val="fr-FR"/>
        </w:rPr>
        <w:t>Traitement : immnuglobuline max 5 jours post exposition si non vaccin</w:t>
      </w:r>
      <w:r>
        <w:rPr>
          <w:rStyle w:val="Aucun"/>
          <w:i w:val="0"/>
          <w:iCs w:val="0"/>
          <w:rtl w:val="0"/>
        </w:rPr>
        <w:t xml:space="preserve">é </w:t>
      </w:r>
      <w:r>
        <w:rPr>
          <w:rStyle w:val="Aucun"/>
          <w:i w:val="0"/>
          <w:iCs w:val="0"/>
          <w:rtl w:val="0"/>
          <w:lang w:val="it-IT"/>
        </w:rPr>
        <w:t>ou immuncompromis, sinon support, ac</w:t>
      </w:r>
      <w:r>
        <w:rPr>
          <w:rStyle w:val="Aucun"/>
          <w:i w:val="0"/>
          <w:iCs w:val="0"/>
          <w:rtl w:val="0"/>
        </w:rPr>
        <w:t>é</w:t>
      </w:r>
      <w:r>
        <w:rPr>
          <w:rStyle w:val="Aucun"/>
          <w:i w:val="0"/>
          <w:iCs w:val="0"/>
          <w:rtl w:val="0"/>
        </w:rPr>
        <w:t>taminoph</w:t>
      </w:r>
      <w:r>
        <w:rPr>
          <w:rStyle w:val="Aucun"/>
          <w:i w:val="0"/>
          <w:iCs w:val="0"/>
          <w:rtl w:val="0"/>
          <w:lang w:val="fr-FR"/>
        </w:rPr>
        <w:t>è</w:t>
      </w:r>
      <w:r>
        <w:rPr>
          <w:rStyle w:val="Aucun"/>
          <w:i w:val="0"/>
          <w:iCs w:val="0"/>
          <w:rtl w:val="0"/>
          <w:lang w:val="fr-FR"/>
        </w:rPr>
        <w:t>ne et vitamine A si atteinte occulaire ou risque d</w:t>
      </w:r>
      <w:r>
        <w:rPr>
          <w:rStyle w:val="Aucun"/>
          <w:i w:val="0"/>
          <w:iCs w:val="0"/>
          <w:rtl w:val="0"/>
          <w:lang w:val="fr-FR"/>
        </w:rPr>
        <w:t>’</w:t>
      </w:r>
      <w:r>
        <w:rPr>
          <w:rStyle w:val="Aucun"/>
          <w:i w:val="0"/>
          <w:iCs w:val="0"/>
          <w:rtl w:val="0"/>
          <w:lang w:val="fr-FR"/>
        </w:rPr>
        <w:t>apport alimentaire insuffisant/malabsorption</w:t>
      </w:r>
    </w:p>
    <w:p>
      <w:pPr>
        <w:pStyle w:val="Corps"/>
        <w:rPr>
          <w:rStyle w:val="Aucun"/>
          <w:i w:val="0"/>
          <w:iCs w:val="0"/>
        </w:rPr>
      </w:pPr>
    </w:p>
    <w:p>
      <w:pPr>
        <w:pStyle w:val="Corps"/>
        <w:rPr>
          <w:rStyle w:val="Aucun"/>
          <w:i w:val="0"/>
          <w:iCs w:val="0"/>
        </w:rPr>
      </w:pPr>
      <w:r>
        <w:rPr>
          <w:i w:val="1"/>
          <w:iCs w:val="1"/>
          <w:rtl w:val="0"/>
        </w:rPr>
        <w:t>Rub</w:t>
      </w:r>
      <w:r>
        <w:rPr>
          <w:i w:val="1"/>
          <w:iCs w:val="1"/>
          <w:rtl w:val="0"/>
        </w:rPr>
        <w:t>é</w:t>
      </w:r>
      <w:r>
        <w:rPr>
          <w:i w:val="1"/>
          <w:iCs w:val="1"/>
          <w:rtl w:val="0"/>
        </w:rPr>
        <w:t>ole</w:t>
      </w:r>
    </w:p>
    <w:p>
      <w:pPr>
        <w:pStyle w:val="Corps"/>
        <w:rPr>
          <w:rStyle w:val="Aucun"/>
          <w:i w:val="0"/>
          <w:iCs w:val="0"/>
        </w:rPr>
      </w:pPr>
      <w:r>
        <w:rPr>
          <w:rStyle w:val="Aucun"/>
          <w:i w:val="0"/>
          <w:iCs w:val="0"/>
          <w:rtl w:val="0"/>
        </w:rPr>
        <w:t>Caus</w:t>
      </w:r>
      <w:r>
        <w:rPr>
          <w:rStyle w:val="Aucun"/>
          <w:i w:val="0"/>
          <w:iCs w:val="0"/>
          <w:rtl w:val="0"/>
        </w:rPr>
        <w:t>é</w:t>
      </w:r>
      <w:r>
        <w:rPr>
          <w:rStyle w:val="Aucun"/>
          <w:i w:val="0"/>
          <w:iCs w:val="0"/>
          <w:rtl w:val="0"/>
          <w:lang w:val="fr-FR"/>
        </w:rPr>
        <w:t>e par virus de la rub</w:t>
      </w:r>
      <w:r>
        <w:rPr>
          <w:rStyle w:val="Aucun"/>
          <w:i w:val="0"/>
          <w:iCs w:val="0"/>
          <w:rtl w:val="0"/>
        </w:rPr>
        <w:t>é</w:t>
      </w:r>
      <w:r>
        <w:rPr>
          <w:rStyle w:val="Aucun"/>
          <w:i w:val="0"/>
          <w:iCs w:val="0"/>
          <w:rtl w:val="0"/>
          <w:lang w:val="fr-FR"/>
        </w:rPr>
        <w:t>ole (togavirus). Incubation 14-21 jours. Contagiosit</w:t>
      </w:r>
      <w:r>
        <w:rPr>
          <w:rStyle w:val="Aucun"/>
          <w:i w:val="0"/>
          <w:iCs w:val="0"/>
          <w:rtl w:val="0"/>
        </w:rPr>
        <w:t xml:space="preserve">é </w:t>
      </w:r>
      <w:r>
        <w:rPr>
          <w:rStyle w:val="Aucun"/>
          <w:i w:val="0"/>
          <w:iCs w:val="0"/>
          <w:rtl w:val="0"/>
          <w:lang w:val="fr-FR"/>
        </w:rPr>
        <w:t xml:space="preserve">7 jours avant </w:t>
      </w:r>
      <w:r>
        <w:rPr>
          <w:rStyle w:val="Aucun"/>
          <w:i w:val="0"/>
          <w:iCs w:val="0"/>
          <w:rtl w:val="0"/>
          <w:lang w:val="fr-FR"/>
        </w:rPr>
        <w:t xml:space="preserve">à </w:t>
      </w:r>
      <w:r>
        <w:rPr>
          <w:rStyle w:val="Aucun"/>
          <w:i w:val="0"/>
          <w:iCs w:val="0"/>
          <w:rtl w:val="0"/>
          <w:lang w:val="fr-FR"/>
        </w:rPr>
        <w:t>7 jours apr</w:t>
      </w:r>
      <w:r>
        <w:rPr>
          <w:rStyle w:val="Aucun"/>
          <w:i w:val="0"/>
          <w:iCs w:val="0"/>
          <w:rtl w:val="0"/>
          <w:lang w:val="fr-FR"/>
        </w:rPr>
        <w:t>è</w:t>
      </w:r>
      <w:r>
        <w:rPr>
          <w:rStyle w:val="Aucun"/>
          <w:i w:val="0"/>
          <w:iCs w:val="0"/>
          <w:rtl w:val="0"/>
          <w:lang w:val="fr-FR"/>
        </w:rPr>
        <w:t>s le rash. 25-50% asympt</w:t>
      </w:r>
      <w:r>
        <w:rPr>
          <w:rStyle w:val="Aucun"/>
          <w:i w:val="0"/>
          <w:iCs w:val="0"/>
          <w:rtl w:val="0"/>
        </w:rPr>
        <w:t>ô</w:t>
      </w:r>
      <w:r>
        <w:rPr>
          <w:rStyle w:val="Aucun"/>
          <w:i w:val="0"/>
          <w:iCs w:val="0"/>
          <w:rtl w:val="0"/>
          <w:lang w:val="fr-FR"/>
        </w:rPr>
        <w:t>matique. Podrome catarrhale mineur avec IVRS, parfois atteinte l</w:t>
      </w:r>
      <w:r>
        <w:rPr>
          <w:rStyle w:val="Aucun"/>
          <w:i w:val="0"/>
          <w:iCs w:val="0"/>
          <w:rtl w:val="0"/>
        </w:rPr>
        <w:t>é</w:t>
      </w:r>
      <w:r>
        <w:rPr>
          <w:rStyle w:val="Aucun"/>
          <w:i w:val="0"/>
          <w:iCs w:val="0"/>
          <w:rtl w:val="0"/>
        </w:rPr>
        <w:t>g</w:t>
      </w:r>
      <w:r>
        <w:rPr>
          <w:rStyle w:val="Aucun"/>
          <w:i w:val="0"/>
          <w:iCs w:val="0"/>
          <w:rtl w:val="0"/>
          <w:lang w:val="fr-FR"/>
        </w:rPr>
        <w:t>è</w:t>
      </w:r>
      <w:r>
        <w:rPr>
          <w:rStyle w:val="Aucun"/>
          <w:i w:val="0"/>
          <w:iCs w:val="0"/>
          <w:rtl w:val="0"/>
          <w:lang w:val="fr-FR"/>
        </w:rPr>
        <w:t>re des conjonctives et muqueuses. Apparition d</w:t>
      </w:r>
      <w:r>
        <w:rPr>
          <w:rStyle w:val="Aucun"/>
          <w:i w:val="0"/>
          <w:iCs w:val="0"/>
          <w:rtl w:val="0"/>
          <w:lang w:val="fr-FR"/>
        </w:rPr>
        <w:t>’</w:t>
      </w:r>
      <w:r>
        <w:rPr>
          <w:rStyle w:val="Aucun"/>
          <w:i w:val="0"/>
          <w:iCs w:val="0"/>
          <w:rtl w:val="0"/>
        </w:rPr>
        <w:t>ad</w:t>
      </w:r>
      <w:r>
        <w:rPr>
          <w:rStyle w:val="Aucun"/>
          <w:i w:val="0"/>
          <w:iCs w:val="0"/>
          <w:rtl w:val="0"/>
        </w:rPr>
        <w:t>é</w:t>
      </w:r>
      <w:r>
        <w:rPr>
          <w:rStyle w:val="Aucun"/>
          <w:i w:val="0"/>
          <w:iCs w:val="0"/>
          <w:rtl w:val="0"/>
          <w:lang w:val="fr-FR"/>
        </w:rPr>
        <w:t>nopathies occipitales post. et r</w:t>
      </w:r>
      <w:r>
        <w:rPr>
          <w:rStyle w:val="Aucun"/>
          <w:i w:val="0"/>
          <w:iCs w:val="0"/>
          <w:rtl w:val="0"/>
        </w:rPr>
        <w:t>é</w:t>
      </w:r>
      <w:r>
        <w:rPr>
          <w:rStyle w:val="Aucun"/>
          <w:i w:val="0"/>
          <w:iCs w:val="0"/>
          <w:rtl w:val="0"/>
          <w:lang w:val="fr-FR"/>
        </w:rPr>
        <w:t xml:space="preserve">tro-auriculaires 48 h avant rash. </w:t>
      </w:r>
      <w:r>
        <w:rPr>
          <w:rStyle w:val="Aucun"/>
          <w:i w:val="0"/>
          <w:iCs w:val="0"/>
          <w:rtl w:val="0"/>
          <w:lang w:val="fr-FR"/>
        </w:rPr>
        <w:t>P</w:t>
      </w:r>
      <w:r>
        <w:rPr>
          <w:rStyle w:val="Aucun"/>
          <w:i w:val="0"/>
          <w:iCs w:val="0"/>
          <w:rtl w:val="0"/>
        </w:rPr>
        <w:t>é</w:t>
      </w:r>
      <w:r>
        <w:rPr>
          <w:rStyle w:val="Aucun"/>
          <w:i w:val="0"/>
          <w:iCs w:val="0"/>
          <w:rtl w:val="0"/>
        </w:rPr>
        <w:t>t</w:t>
      </w:r>
      <w:r>
        <w:rPr>
          <w:rStyle w:val="Aucun"/>
          <w:i w:val="0"/>
          <w:iCs w:val="0"/>
          <w:rtl w:val="0"/>
        </w:rPr>
        <w:t>é</w:t>
      </w:r>
      <w:r>
        <w:rPr>
          <w:rStyle w:val="Aucun"/>
          <w:i w:val="0"/>
          <w:iCs w:val="0"/>
          <w:rtl w:val="0"/>
          <w:lang w:val="fr-FR"/>
        </w:rPr>
        <w:t>chies sur palais mou survient parfois durant podrome. Rash d</w:t>
      </w:r>
      <w:r>
        <w:rPr>
          <w:rStyle w:val="Aucun"/>
          <w:i w:val="0"/>
          <w:iCs w:val="0"/>
          <w:rtl w:val="0"/>
        </w:rPr>
        <w:t>é</w:t>
      </w:r>
      <w:r>
        <w:rPr>
          <w:rStyle w:val="Aucun"/>
          <w:i w:val="0"/>
          <w:iCs w:val="0"/>
          <w:rtl w:val="0"/>
          <w:lang w:val="fr-FR"/>
        </w:rPr>
        <w:t>bute sur le visage et s</w:t>
      </w:r>
      <w:r>
        <w:rPr>
          <w:rStyle w:val="Aucun"/>
          <w:i w:val="0"/>
          <w:iCs w:val="0"/>
          <w:rtl w:val="0"/>
          <w:lang w:val="fr-FR"/>
        </w:rPr>
        <w:t>’é</w:t>
      </w:r>
      <w:r>
        <w:rPr>
          <w:rStyle w:val="Aucun"/>
          <w:i w:val="0"/>
          <w:iCs w:val="0"/>
          <w:rtl w:val="0"/>
          <w:lang w:val="fr-FR"/>
        </w:rPr>
        <w:t xml:space="preserve">tend au tronc. Maculo-papulaire non/peu confluant. Arthralgie chez plus </w:t>
      </w:r>
      <w:r>
        <w:rPr>
          <w:rStyle w:val="Aucun"/>
          <w:i w:val="0"/>
          <w:iCs w:val="0"/>
          <w:rtl w:val="0"/>
        </w:rPr>
        <w:t>â</w:t>
      </w:r>
      <w:r>
        <w:rPr>
          <w:rStyle w:val="Aucun"/>
          <w:i w:val="0"/>
          <w:iCs w:val="0"/>
          <w:rtl w:val="0"/>
        </w:rPr>
        <w:t>g</w:t>
      </w:r>
      <w:r>
        <w:rPr>
          <w:rStyle w:val="Aucun"/>
          <w:i w:val="0"/>
          <w:iCs w:val="0"/>
          <w:rtl w:val="0"/>
        </w:rPr>
        <w:t>é</w:t>
      </w:r>
      <w:r>
        <w:rPr>
          <w:rStyle w:val="Aucun"/>
          <w:i w:val="0"/>
          <w:iCs w:val="0"/>
          <w:rtl w:val="0"/>
          <w:lang w:val="fr-FR"/>
        </w:rPr>
        <w:t>. Rash dure 3 jours.</w:t>
      </w:r>
    </w:p>
    <w:p>
      <w:pPr>
        <w:pStyle w:val="Corps"/>
        <w:rPr>
          <w:rStyle w:val="Aucun"/>
          <w:i w:val="0"/>
          <w:iCs w:val="0"/>
        </w:rPr>
      </w:pPr>
    </w:p>
    <w:p>
      <w:pPr>
        <w:pStyle w:val="Corps"/>
        <w:rPr>
          <w:rStyle w:val="Aucun"/>
          <w:i w:val="0"/>
          <w:iCs w:val="0"/>
        </w:rPr>
      </w:pPr>
      <w:r>
        <w:rPr>
          <w:rStyle w:val="Aucun"/>
          <w:i w:val="0"/>
          <w:iCs w:val="0"/>
          <w:rtl w:val="0"/>
          <w:lang w:val="fr-FR"/>
        </w:rPr>
        <w:t>Complications : Rare, enc</w:t>
      </w:r>
      <w:r>
        <w:rPr>
          <w:rStyle w:val="Aucun"/>
          <w:i w:val="0"/>
          <w:iCs w:val="0"/>
          <w:rtl w:val="0"/>
        </w:rPr>
        <w:t>é</w:t>
      </w:r>
      <w:r>
        <w:rPr>
          <w:rStyle w:val="Aucun"/>
          <w:i w:val="0"/>
          <w:iCs w:val="0"/>
          <w:rtl w:val="0"/>
        </w:rPr>
        <w:t>phalite, purpura, an</w:t>
      </w:r>
      <w:r>
        <w:rPr>
          <w:rStyle w:val="Aucun"/>
          <w:i w:val="0"/>
          <w:iCs w:val="0"/>
          <w:rtl w:val="0"/>
        </w:rPr>
        <w:t>é</w:t>
      </w:r>
      <w:r>
        <w:rPr>
          <w:rStyle w:val="Aucun"/>
          <w:i w:val="0"/>
          <w:iCs w:val="0"/>
          <w:rtl w:val="0"/>
          <w:lang w:val="nl-NL"/>
        </w:rPr>
        <w:t>mie h</w:t>
      </w:r>
      <w:r>
        <w:rPr>
          <w:rStyle w:val="Aucun"/>
          <w:i w:val="0"/>
          <w:iCs w:val="0"/>
          <w:rtl w:val="0"/>
        </w:rPr>
        <w:t>é</w:t>
      </w:r>
      <w:r>
        <w:rPr>
          <w:rStyle w:val="Aucun"/>
          <w:i w:val="0"/>
          <w:iCs w:val="0"/>
          <w:rtl w:val="0"/>
          <w:lang w:val="fr-FR"/>
        </w:rPr>
        <w:t xml:space="preserve">molytique, </w:t>
      </w:r>
      <w:r>
        <w:rPr>
          <w:rStyle w:val="Aucun"/>
          <w:i w:val="0"/>
          <w:iCs w:val="0"/>
          <w:rtl w:val="0"/>
          <w:lang w:val="fr-FR"/>
        </w:rPr>
        <w:t>thrombocytop</w:t>
      </w:r>
      <w:r>
        <w:rPr>
          <w:rStyle w:val="Aucun"/>
          <w:i w:val="0"/>
          <w:iCs w:val="0"/>
          <w:rtl w:val="0"/>
          <w:lang w:val="fr-FR"/>
        </w:rPr>
        <w:t>é</w:t>
      </w:r>
      <w:r>
        <w:rPr>
          <w:rStyle w:val="Aucun"/>
          <w:i w:val="0"/>
          <w:iCs w:val="0"/>
          <w:rtl w:val="0"/>
          <w:lang w:val="fr-FR"/>
        </w:rPr>
        <w:t xml:space="preserve">nie, </w:t>
      </w:r>
      <w:r>
        <w:rPr>
          <w:rStyle w:val="Aucun"/>
          <w:i w:val="0"/>
          <w:iCs w:val="0"/>
          <w:rtl w:val="0"/>
        </w:rPr>
        <w:t>myocardite, p</w:t>
      </w:r>
      <w:r>
        <w:rPr>
          <w:rStyle w:val="Aucun"/>
          <w:i w:val="0"/>
          <w:iCs w:val="0"/>
          <w:rtl w:val="0"/>
        </w:rPr>
        <w:t>é</w:t>
      </w:r>
      <w:r>
        <w:rPr>
          <w:rStyle w:val="Aucun"/>
          <w:i w:val="0"/>
          <w:iCs w:val="0"/>
          <w:rtl w:val="0"/>
          <w:lang w:val="fr-FR"/>
        </w:rPr>
        <w:t>ricardite. Principal danger chez femme enceinte, car risque t</w:t>
      </w:r>
      <w:r>
        <w:rPr>
          <w:rStyle w:val="Aucun"/>
          <w:i w:val="0"/>
          <w:iCs w:val="0"/>
          <w:rtl w:val="0"/>
        </w:rPr>
        <w:t>é</w:t>
      </w:r>
      <w:r>
        <w:rPr>
          <w:rStyle w:val="Aucun"/>
          <w:i w:val="0"/>
          <w:iCs w:val="0"/>
          <w:rtl w:val="0"/>
        </w:rPr>
        <w:t>ratog</w:t>
      </w:r>
      <w:r>
        <w:rPr>
          <w:rStyle w:val="Aucun"/>
          <w:i w:val="0"/>
          <w:iCs w:val="0"/>
          <w:rtl w:val="0"/>
          <w:lang w:val="fr-FR"/>
        </w:rPr>
        <w:t>è</w:t>
      </w:r>
      <w:r>
        <w:rPr>
          <w:rStyle w:val="Aucun"/>
          <w:i w:val="0"/>
          <w:iCs w:val="0"/>
          <w:rtl w:val="0"/>
        </w:rPr>
        <w:t>ne important</w:t>
      </w:r>
      <w:r>
        <w:rPr>
          <w:rStyle w:val="Aucun"/>
          <w:i w:val="0"/>
          <w:iCs w:val="0"/>
          <w:rtl w:val="0"/>
          <w:lang w:val="fr-FR"/>
        </w:rPr>
        <w:t>, rub</w:t>
      </w:r>
      <w:r>
        <w:rPr>
          <w:rStyle w:val="Aucun"/>
          <w:i w:val="0"/>
          <w:iCs w:val="0"/>
          <w:rtl w:val="0"/>
          <w:lang w:val="fr-FR"/>
        </w:rPr>
        <w:t>é</w:t>
      </w:r>
      <w:r>
        <w:rPr>
          <w:rStyle w:val="Aucun"/>
          <w:i w:val="0"/>
          <w:iCs w:val="0"/>
          <w:rtl w:val="0"/>
          <w:lang w:val="fr-FR"/>
        </w:rPr>
        <w:t>ole cong</w:t>
      </w:r>
      <w:r>
        <w:rPr>
          <w:rStyle w:val="Aucun"/>
          <w:i w:val="0"/>
          <w:iCs w:val="0"/>
          <w:rtl w:val="0"/>
          <w:lang w:val="fr-FR"/>
        </w:rPr>
        <w:t>é</w:t>
      </w:r>
      <w:r>
        <w:rPr>
          <w:rStyle w:val="Aucun"/>
          <w:i w:val="0"/>
          <w:iCs w:val="0"/>
          <w:rtl w:val="0"/>
          <w:lang w:val="fr-FR"/>
        </w:rPr>
        <w:t>nitale reste la principale cause de surdit</w:t>
      </w:r>
      <w:r>
        <w:rPr>
          <w:rStyle w:val="Aucun"/>
          <w:i w:val="0"/>
          <w:iCs w:val="0"/>
          <w:rtl w:val="0"/>
          <w:lang w:val="fr-FR"/>
        </w:rPr>
        <w:t xml:space="preserve">é </w:t>
      </w:r>
      <w:r>
        <w:rPr>
          <w:rStyle w:val="Aucun"/>
          <w:i w:val="0"/>
          <w:iCs w:val="0"/>
          <w:rtl w:val="0"/>
          <w:lang w:val="fr-FR"/>
        </w:rPr>
        <w:t>et c</w:t>
      </w:r>
      <w:r>
        <w:rPr>
          <w:rStyle w:val="Aucun"/>
          <w:i w:val="0"/>
          <w:iCs w:val="0"/>
          <w:rtl w:val="0"/>
          <w:lang w:val="fr-FR"/>
        </w:rPr>
        <w:t>é</w:t>
      </w:r>
      <w:r>
        <w:rPr>
          <w:rStyle w:val="Aucun"/>
          <w:i w:val="0"/>
          <w:iCs w:val="0"/>
          <w:rtl w:val="0"/>
          <w:lang w:val="fr-FR"/>
        </w:rPr>
        <w:t>cit</w:t>
      </w:r>
      <w:r>
        <w:rPr>
          <w:rStyle w:val="Aucun"/>
          <w:i w:val="0"/>
          <w:iCs w:val="0"/>
          <w:rtl w:val="0"/>
          <w:lang w:val="fr-FR"/>
        </w:rPr>
        <w:t xml:space="preserve">é </w:t>
      </w:r>
      <w:r>
        <w:rPr>
          <w:rStyle w:val="Aucun"/>
          <w:i w:val="0"/>
          <w:iCs w:val="0"/>
          <w:rtl w:val="0"/>
          <w:lang w:val="fr-FR"/>
        </w:rPr>
        <w:t>chez le nouveau-n</w:t>
      </w:r>
      <w:r>
        <w:rPr>
          <w:rStyle w:val="Aucun"/>
          <w:i w:val="0"/>
          <w:iCs w:val="0"/>
          <w:rtl w:val="0"/>
          <w:lang w:val="fr-FR"/>
        </w:rPr>
        <w:t>é</w:t>
      </w:r>
      <w:r>
        <w:rPr>
          <w:rStyle w:val="Aucun"/>
          <w:i w:val="0"/>
          <w:iCs w:val="0"/>
          <w:rtl w:val="0"/>
          <w:lang w:val="fr-FR"/>
        </w:rPr>
        <w:t>.</w:t>
      </w:r>
    </w:p>
    <w:p>
      <w:pPr>
        <w:pStyle w:val="Corps"/>
        <w:rPr>
          <w:rStyle w:val="Aucun"/>
          <w:i w:val="0"/>
          <w:iCs w:val="0"/>
        </w:rPr>
      </w:pPr>
    </w:p>
    <w:p>
      <w:pPr>
        <w:pStyle w:val="Corps"/>
        <w:rPr>
          <w:rStyle w:val="Aucun"/>
          <w:i w:val="0"/>
          <w:iCs w:val="0"/>
        </w:rPr>
      </w:pPr>
      <w:r>
        <w:rPr>
          <w:rStyle w:val="Aucun"/>
          <w:i w:val="0"/>
          <w:iCs w:val="0"/>
          <w:rtl w:val="0"/>
          <w:lang w:val="fr-FR"/>
        </w:rPr>
        <w:t>Traitement : vaccin (pr</w:t>
      </w:r>
      <w:r>
        <w:rPr>
          <w:rStyle w:val="Aucun"/>
          <w:i w:val="0"/>
          <w:iCs w:val="0"/>
          <w:rtl w:val="0"/>
        </w:rPr>
        <w:t>é</w:t>
      </w:r>
      <w:r>
        <w:rPr>
          <w:rStyle w:val="Aucun"/>
          <w:i w:val="0"/>
          <w:iCs w:val="0"/>
          <w:rtl w:val="0"/>
          <w:lang w:val="fr-FR"/>
        </w:rPr>
        <w:t>ventif), chez femme enceinte doser anticoprs si IgG &lt;10 donner immunoglobuline (b</w:t>
      </w:r>
      <w:r>
        <w:rPr>
          <w:rStyle w:val="Aucun"/>
          <w:i w:val="0"/>
          <w:iCs w:val="0"/>
          <w:rtl w:val="0"/>
        </w:rPr>
        <w:t>é</w:t>
      </w:r>
      <w:r>
        <w:rPr>
          <w:rStyle w:val="Aucun"/>
          <w:i w:val="0"/>
          <w:iCs w:val="0"/>
          <w:rtl w:val="0"/>
        </w:rPr>
        <w:t>n</w:t>
      </w:r>
      <w:r>
        <w:rPr>
          <w:rStyle w:val="Aucun"/>
          <w:i w:val="0"/>
          <w:iCs w:val="0"/>
          <w:rtl w:val="0"/>
        </w:rPr>
        <w:t>é</w:t>
      </w:r>
      <w:r>
        <w:rPr>
          <w:rStyle w:val="Aucun"/>
          <w:i w:val="0"/>
          <w:iCs w:val="0"/>
          <w:rtl w:val="0"/>
          <w:lang w:val="fr-FR"/>
        </w:rPr>
        <w:t xml:space="preserve">fice incertain pour foetus), redoser IgM 2-3 sem plus tard </w:t>
      </w:r>
      <w:r>
        <w:rPr>
          <w:rStyle w:val="Aucun"/>
          <w:i w:val="0"/>
          <w:iCs w:val="0"/>
          <w:rtl w:val="0"/>
          <w:lang w:val="fr-FR"/>
        </w:rPr>
        <w:t xml:space="preserve">(N </w:t>
      </w:r>
      <w:r>
        <w:rPr>
          <w:rStyle w:val="Aucun"/>
          <w:i w:val="0"/>
          <w:iCs w:val="0"/>
          <w:rtl w:val="0"/>
          <w:lang w:val="fr-FR"/>
        </w:rPr>
        <w:t>é</w:t>
      </w:r>
      <w:r>
        <w:rPr>
          <w:rStyle w:val="Aucun"/>
          <w:i w:val="0"/>
          <w:iCs w:val="0"/>
          <w:rtl w:val="0"/>
          <w:lang w:val="fr-FR"/>
        </w:rPr>
        <w:t>lev</w:t>
      </w:r>
      <w:r>
        <w:rPr>
          <w:rStyle w:val="Aucun"/>
          <w:i w:val="0"/>
          <w:iCs w:val="0"/>
          <w:rtl w:val="0"/>
          <w:lang w:val="fr-FR"/>
        </w:rPr>
        <w:t xml:space="preserve">é </w:t>
      </w:r>
      <w:r>
        <w:rPr>
          <w:rStyle w:val="Aucun"/>
          <w:i w:val="0"/>
          <w:iCs w:val="0"/>
          <w:rtl w:val="0"/>
          <w:lang w:val="fr-FR"/>
        </w:rPr>
        <w:t>apr</w:t>
      </w:r>
      <w:r>
        <w:rPr>
          <w:rStyle w:val="Aucun"/>
          <w:i w:val="0"/>
          <w:iCs w:val="0"/>
          <w:rtl w:val="0"/>
          <w:lang w:val="fr-FR"/>
        </w:rPr>
        <w:t>è</w:t>
      </w:r>
      <w:r>
        <w:rPr>
          <w:rStyle w:val="Aucun"/>
          <w:i w:val="0"/>
          <w:iCs w:val="0"/>
          <w:rtl w:val="0"/>
          <w:lang w:val="fr-FR"/>
        </w:rPr>
        <w:t xml:space="preserve">s 7-10jrs infx) </w:t>
      </w:r>
      <w:r>
        <w:rPr>
          <w:rStyle w:val="Aucun"/>
          <w:i w:val="0"/>
          <w:iCs w:val="0"/>
          <w:rtl w:val="0"/>
        </w:rPr>
        <w:t>et s</w:t>
      </w:r>
      <w:r>
        <w:rPr>
          <w:rStyle w:val="Aucun"/>
          <w:i w:val="0"/>
          <w:iCs w:val="0"/>
          <w:rtl w:val="0"/>
          <w:lang w:val="fr-FR"/>
        </w:rPr>
        <w:t>’</w:t>
      </w:r>
      <w:r>
        <w:rPr>
          <w:rStyle w:val="Aucun"/>
          <w:i w:val="0"/>
          <w:iCs w:val="0"/>
          <w:rtl w:val="0"/>
          <w:lang w:val="fr-FR"/>
        </w:rPr>
        <w:t>ils se positivent on interrompt grossesse (selon pte).</w:t>
      </w:r>
    </w:p>
    <w:p>
      <w:pPr>
        <w:pStyle w:val="Corps"/>
        <w:rPr>
          <w:rStyle w:val="Aucun"/>
          <w:i w:val="0"/>
          <w:iCs w:val="0"/>
        </w:rPr>
      </w:pPr>
    </w:p>
    <w:p>
      <w:pPr>
        <w:pStyle w:val="Sous-section 3"/>
        <w:bidi w:val="0"/>
        <w:rPr>
          <w:rStyle w:val="Aucun"/>
        </w:rPr>
      </w:pPr>
      <w:bookmarkStart w:name="_Toc386" w:id="388"/>
      <w:r>
        <w:rPr>
          <w:rStyle w:val="Aucun"/>
          <w:rtl w:val="0"/>
          <w:lang w:val="fr-FR"/>
        </w:rPr>
        <w:t>Hypertension art</w:t>
      </w:r>
      <w:r>
        <w:rPr>
          <w:rStyle w:val="Aucun"/>
          <w:rtl w:val="0"/>
          <w:lang w:val="fr-FR"/>
        </w:rPr>
        <w:t>é</w:t>
      </w:r>
      <w:r>
        <w:rPr>
          <w:rStyle w:val="Aucun"/>
          <w:rtl w:val="0"/>
          <w:lang w:val="fr-FR"/>
        </w:rPr>
        <w:t>rielle chez l</w:t>
      </w:r>
      <w:r>
        <w:rPr>
          <w:rStyle w:val="Aucun"/>
          <w:rtl w:val="0"/>
          <w:lang w:val="fr-FR"/>
        </w:rPr>
        <w:t>’</w:t>
      </w:r>
      <w:r>
        <w:rPr>
          <w:rStyle w:val="Aucun"/>
          <w:rtl w:val="0"/>
          <w:lang w:val="fr-FR"/>
        </w:rPr>
        <w:t>enfant</w:t>
      </w:r>
      <w:bookmarkEnd w:id="388"/>
    </w:p>
    <w:p>
      <w:pPr>
        <w:pStyle w:val="Corps"/>
        <w:rPr>
          <w:rStyle w:val="Aucun"/>
          <w:u w:val="single"/>
        </w:rPr>
      </w:pPr>
      <w:r>
        <w:rPr>
          <w:rStyle w:val="Aucun"/>
          <w:u w:val="single"/>
          <w:rtl w:val="0"/>
          <w:lang w:val="fr-FR"/>
        </w:rPr>
        <w:t>É</w:t>
      </w:r>
      <w:r>
        <w:rPr>
          <w:rStyle w:val="Aucun"/>
          <w:u w:val="single"/>
          <w:rtl w:val="0"/>
          <w:lang w:val="fr-FR"/>
        </w:rPr>
        <w:t xml:space="preserve">tiologies : </w:t>
      </w:r>
      <w:r>
        <w:rPr>
          <w:rStyle w:val="Aucun"/>
          <w:b w:val="1"/>
          <w:bCs w:val="1"/>
          <w:u w:val="single"/>
          <w:rtl w:val="0"/>
          <w:lang w:val="fr-FR"/>
        </w:rPr>
        <w:t>reins, aorte/vasculaire, endocrino, neurologique, Rx blouse blanche</w:t>
      </w:r>
    </w:p>
    <w:p>
      <w:pPr>
        <w:pStyle w:val="Corps"/>
        <w:numPr>
          <w:ilvl w:val="0"/>
          <w:numId w:val="535"/>
        </w:numPr>
        <w:bidi w:val="0"/>
        <w:rPr>
          <w:rStyle w:val="Aucun"/>
        </w:rPr>
      </w:pPr>
      <w:r>
        <w:rPr>
          <w:rStyle w:val="Aucun"/>
          <w:rtl w:val="0"/>
          <w:lang w:val="fr-FR"/>
        </w:rPr>
        <w:t>nouveau-n</w:t>
      </w:r>
      <w:r>
        <w:rPr>
          <w:rStyle w:val="Aucun"/>
          <w:rtl w:val="0"/>
          <w:lang w:val="fr-FR"/>
        </w:rPr>
        <w:t>é</w:t>
      </w:r>
    </w:p>
    <w:p>
      <w:pPr>
        <w:pStyle w:val="Corps"/>
        <w:numPr>
          <w:ilvl w:val="1"/>
          <w:numId w:val="17"/>
        </w:numPr>
        <w:bidi w:val="0"/>
        <w:rPr>
          <w:rStyle w:val="Aucun"/>
        </w:rPr>
      </w:pPr>
      <w:r>
        <w:rPr>
          <w:rStyle w:val="Aucun"/>
          <w:rtl w:val="0"/>
          <w:lang w:val="fr-FR"/>
        </w:rPr>
        <w:t>Maladie r</w:t>
      </w:r>
      <w:r>
        <w:rPr>
          <w:rStyle w:val="Aucun"/>
          <w:rtl w:val="0"/>
          <w:lang w:val="fr-FR"/>
        </w:rPr>
        <w:t>é</w:t>
      </w:r>
      <w:r>
        <w:rPr>
          <w:rStyle w:val="Aucun"/>
          <w:rtl w:val="0"/>
          <w:lang w:val="fr-FR"/>
        </w:rPr>
        <w:t>nale cong</w:t>
      </w:r>
      <w:r>
        <w:rPr>
          <w:rStyle w:val="Aucun"/>
          <w:rtl w:val="0"/>
          <w:lang w:val="fr-FR"/>
        </w:rPr>
        <w:t>é</w:t>
      </w:r>
      <w:r>
        <w:rPr>
          <w:rStyle w:val="Aucun"/>
          <w:rtl w:val="0"/>
          <w:lang w:val="fr-FR"/>
        </w:rPr>
        <w:t>nitale</w:t>
      </w:r>
    </w:p>
    <w:p>
      <w:pPr>
        <w:pStyle w:val="Corps"/>
        <w:numPr>
          <w:ilvl w:val="1"/>
          <w:numId w:val="17"/>
        </w:numPr>
        <w:bidi w:val="0"/>
        <w:rPr>
          <w:rStyle w:val="Aucun"/>
        </w:rPr>
      </w:pPr>
      <w:r>
        <w:rPr>
          <w:rStyle w:val="Aucun"/>
          <w:rtl w:val="0"/>
          <w:lang w:val="fr-FR"/>
        </w:rPr>
        <w:t>Thrombose des art</w:t>
      </w:r>
      <w:r>
        <w:rPr>
          <w:rStyle w:val="Aucun"/>
          <w:rtl w:val="0"/>
          <w:lang w:val="fr-FR"/>
        </w:rPr>
        <w:t>è</w:t>
      </w:r>
      <w:r>
        <w:rPr>
          <w:rStyle w:val="Aucun"/>
          <w:rtl w:val="0"/>
          <w:lang w:val="fr-FR"/>
        </w:rPr>
        <w:t>res r</w:t>
      </w:r>
      <w:r>
        <w:rPr>
          <w:rStyle w:val="Aucun"/>
          <w:rtl w:val="0"/>
          <w:lang w:val="fr-FR"/>
        </w:rPr>
        <w:t>é</w:t>
      </w:r>
      <w:r>
        <w:rPr>
          <w:rStyle w:val="Aucun"/>
          <w:rtl w:val="0"/>
          <w:lang w:val="fr-FR"/>
        </w:rPr>
        <w:t xml:space="preserve">nales </w:t>
      </w:r>
      <w:r>
        <w:rPr>
          <w:rtl w:val="0"/>
          <w:lang w:val="fr-FR"/>
        </w:rPr>
        <w:t>(post cath</w:t>
      </w:r>
      <w:r>
        <w:rPr>
          <w:rtl w:val="0"/>
          <w:lang w:val="fr-FR"/>
        </w:rPr>
        <w:t>é</w:t>
      </w:r>
      <w:r>
        <w:rPr>
          <w:rtl w:val="0"/>
          <w:lang w:val="fr-FR"/>
        </w:rPr>
        <w:t>ter ombilical)</w:t>
      </w:r>
    </w:p>
    <w:p>
      <w:pPr>
        <w:pStyle w:val="Corps"/>
        <w:numPr>
          <w:ilvl w:val="1"/>
          <w:numId w:val="17"/>
        </w:numPr>
        <w:bidi w:val="0"/>
        <w:rPr>
          <w:rStyle w:val="Aucun"/>
        </w:rPr>
      </w:pPr>
      <w:r>
        <w:rPr>
          <w:rStyle w:val="Aucun"/>
          <w:rtl w:val="0"/>
          <w:lang w:val="fr-FR"/>
        </w:rPr>
        <w:t>St</w:t>
      </w:r>
      <w:r>
        <w:rPr>
          <w:rStyle w:val="Aucun"/>
          <w:rtl w:val="0"/>
          <w:lang w:val="fr-FR"/>
        </w:rPr>
        <w:t>é</w:t>
      </w:r>
      <w:r>
        <w:rPr>
          <w:rStyle w:val="Aucun"/>
          <w:rtl w:val="0"/>
          <w:lang w:val="fr-FR"/>
        </w:rPr>
        <w:t>nose art</w:t>
      </w:r>
      <w:r>
        <w:rPr>
          <w:rStyle w:val="Aucun"/>
          <w:rtl w:val="0"/>
          <w:lang w:val="fr-FR"/>
        </w:rPr>
        <w:t>è</w:t>
      </w:r>
      <w:r>
        <w:rPr>
          <w:rStyle w:val="Aucun"/>
          <w:rtl w:val="0"/>
          <w:lang w:val="fr-FR"/>
        </w:rPr>
        <w:t>res r</w:t>
      </w:r>
      <w:r>
        <w:rPr>
          <w:rStyle w:val="Aucun"/>
          <w:rtl w:val="0"/>
          <w:lang w:val="fr-FR"/>
        </w:rPr>
        <w:t>é</w:t>
      </w:r>
      <w:r>
        <w:rPr>
          <w:rStyle w:val="Aucun"/>
          <w:rtl w:val="0"/>
          <w:lang w:val="fr-FR"/>
        </w:rPr>
        <w:t>nales</w:t>
      </w:r>
    </w:p>
    <w:p>
      <w:pPr>
        <w:pStyle w:val="Corps"/>
        <w:numPr>
          <w:ilvl w:val="1"/>
          <w:numId w:val="17"/>
        </w:numPr>
        <w:bidi w:val="0"/>
        <w:rPr>
          <w:rStyle w:val="Aucun"/>
        </w:rPr>
      </w:pPr>
      <w:r>
        <w:rPr>
          <w:rStyle w:val="Aucun"/>
          <w:rtl w:val="0"/>
          <w:lang w:val="fr-FR"/>
        </w:rPr>
        <w:t>Coarctation de l</w:t>
      </w:r>
      <w:r>
        <w:rPr>
          <w:rStyle w:val="Aucun"/>
          <w:rtl w:val="0"/>
          <w:lang w:val="fr-FR"/>
        </w:rPr>
        <w:t>’</w:t>
      </w:r>
      <w:r>
        <w:rPr>
          <w:rStyle w:val="Aucun"/>
          <w:rtl w:val="0"/>
          <w:lang w:val="fr-FR"/>
        </w:rPr>
        <w:t>aorte</w:t>
      </w:r>
    </w:p>
    <w:p>
      <w:pPr>
        <w:pStyle w:val="Corps"/>
        <w:numPr>
          <w:ilvl w:val="1"/>
          <w:numId w:val="17"/>
        </w:numPr>
        <w:bidi w:val="0"/>
        <w:rPr>
          <w:rStyle w:val="Aucun"/>
        </w:rPr>
      </w:pPr>
      <w:r>
        <w:rPr>
          <w:rStyle w:val="Aucun"/>
          <w:rtl w:val="0"/>
          <w:lang w:val="fr-FR"/>
        </w:rPr>
        <w:t>Hyperplasie cong</w:t>
      </w:r>
      <w:r>
        <w:rPr>
          <w:rStyle w:val="Aucun"/>
          <w:rtl w:val="0"/>
          <w:lang w:val="fr-FR"/>
        </w:rPr>
        <w:t>é</w:t>
      </w:r>
      <w:r>
        <w:rPr>
          <w:rStyle w:val="Aucun"/>
          <w:rtl w:val="0"/>
          <w:lang w:val="fr-FR"/>
        </w:rPr>
        <w:t>nitale des surr</w:t>
      </w:r>
      <w:r>
        <w:rPr>
          <w:rStyle w:val="Aucun"/>
          <w:rtl w:val="0"/>
          <w:lang w:val="fr-FR"/>
        </w:rPr>
        <w:t>é</w:t>
      </w:r>
      <w:r>
        <w:rPr>
          <w:rStyle w:val="Aucun"/>
          <w:rtl w:val="0"/>
          <w:lang w:val="fr-FR"/>
        </w:rPr>
        <w:t>nales</w:t>
      </w:r>
    </w:p>
    <w:p>
      <w:pPr>
        <w:pStyle w:val="Corps"/>
        <w:numPr>
          <w:ilvl w:val="1"/>
          <w:numId w:val="17"/>
        </w:numPr>
        <w:bidi w:val="0"/>
        <w:rPr>
          <w:rStyle w:val="Aucun"/>
        </w:rPr>
      </w:pPr>
      <w:r>
        <w:rPr>
          <w:rStyle w:val="Aucun"/>
          <w:rtl w:val="0"/>
          <w:lang w:val="fr-FR"/>
        </w:rPr>
        <w:t>neurofibromatose</w:t>
      </w:r>
    </w:p>
    <w:p>
      <w:pPr>
        <w:pStyle w:val="Corps"/>
        <w:numPr>
          <w:ilvl w:val="1"/>
          <w:numId w:val="17"/>
        </w:numPr>
        <w:bidi w:val="0"/>
        <w:rPr>
          <w:rStyle w:val="Aucun"/>
        </w:rPr>
      </w:pPr>
      <w:r>
        <w:rPr>
          <w:rStyle w:val="Aucun"/>
          <w:rtl w:val="0"/>
          <w:lang w:val="fr-FR"/>
        </w:rPr>
        <w:t>Hyperplasie cong</w:t>
      </w:r>
      <w:r>
        <w:rPr>
          <w:rStyle w:val="Aucun"/>
          <w:rtl w:val="0"/>
          <w:lang w:val="fr-FR"/>
        </w:rPr>
        <w:t>é</w:t>
      </w:r>
      <w:r>
        <w:rPr>
          <w:rStyle w:val="Aucun"/>
          <w:rtl w:val="0"/>
          <w:lang w:val="fr-FR"/>
        </w:rPr>
        <w:t>nitale des surr</w:t>
      </w:r>
      <w:r>
        <w:rPr>
          <w:rStyle w:val="Aucun"/>
          <w:rtl w:val="0"/>
          <w:lang w:val="fr-FR"/>
        </w:rPr>
        <w:t>é</w:t>
      </w:r>
      <w:r>
        <w:rPr>
          <w:rStyle w:val="Aucun"/>
          <w:rtl w:val="0"/>
          <w:lang w:val="fr-FR"/>
        </w:rPr>
        <w:t>nales (certaines formes rares)</w:t>
      </w:r>
    </w:p>
    <w:p>
      <w:pPr>
        <w:pStyle w:val="Corps"/>
        <w:numPr>
          <w:ilvl w:val="0"/>
          <w:numId w:val="17"/>
        </w:numPr>
        <w:bidi w:val="0"/>
        <w:rPr>
          <w:rStyle w:val="Aucun"/>
        </w:rPr>
      </w:pPr>
      <w:r>
        <w:rPr>
          <w:rStyle w:val="Aucun"/>
          <w:rtl w:val="0"/>
          <w:lang w:val="fr-FR"/>
        </w:rPr>
        <w:t xml:space="preserve">1 mois  </w:t>
      </w:r>
      <w:r>
        <w:rPr>
          <w:rStyle w:val="Aucun"/>
          <w:rtl w:val="0"/>
          <w:lang w:val="fr-FR"/>
        </w:rPr>
        <w:t xml:space="preserve">à </w:t>
      </w:r>
      <w:r>
        <w:rPr>
          <w:rStyle w:val="Aucun"/>
          <w:rtl w:val="0"/>
          <w:lang w:val="fr-FR"/>
        </w:rPr>
        <w:t>6 ans</w:t>
      </w:r>
    </w:p>
    <w:p>
      <w:pPr>
        <w:pStyle w:val="Corps"/>
        <w:numPr>
          <w:ilvl w:val="1"/>
          <w:numId w:val="17"/>
        </w:numPr>
        <w:bidi w:val="0"/>
        <w:rPr>
          <w:rStyle w:val="Aucun"/>
        </w:rPr>
      </w:pPr>
      <w:r>
        <w:rPr>
          <w:rStyle w:val="Aucun"/>
          <w:rtl w:val="0"/>
          <w:lang w:val="fr-FR"/>
        </w:rPr>
        <w:t>IRC</w:t>
      </w:r>
    </w:p>
    <w:p>
      <w:pPr>
        <w:pStyle w:val="Corps"/>
        <w:numPr>
          <w:ilvl w:val="1"/>
          <w:numId w:val="17"/>
        </w:numPr>
        <w:bidi w:val="0"/>
        <w:rPr>
          <w:rStyle w:val="Aucun"/>
        </w:rPr>
      </w:pPr>
      <w:r>
        <w:rPr>
          <w:rStyle w:val="Aucun"/>
          <w:rtl w:val="0"/>
          <w:lang w:val="fr-FR"/>
        </w:rPr>
        <w:t>St</w:t>
      </w:r>
      <w:r>
        <w:rPr>
          <w:rStyle w:val="Aucun"/>
          <w:rtl w:val="0"/>
          <w:lang w:val="fr-FR"/>
        </w:rPr>
        <w:t>é</w:t>
      </w:r>
      <w:r>
        <w:rPr>
          <w:rStyle w:val="Aucun"/>
          <w:rtl w:val="0"/>
          <w:lang w:val="fr-FR"/>
        </w:rPr>
        <w:t>nose art</w:t>
      </w:r>
      <w:r>
        <w:rPr>
          <w:rStyle w:val="Aucun"/>
          <w:rtl w:val="0"/>
          <w:lang w:val="fr-FR"/>
        </w:rPr>
        <w:t>è</w:t>
      </w:r>
      <w:r>
        <w:rPr>
          <w:rStyle w:val="Aucun"/>
          <w:rtl w:val="0"/>
          <w:lang w:val="fr-FR"/>
        </w:rPr>
        <w:t>res r</w:t>
      </w:r>
      <w:r>
        <w:rPr>
          <w:rStyle w:val="Aucun"/>
          <w:rtl w:val="0"/>
          <w:lang w:val="fr-FR"/>
        </w:rPr>
        <w:t>é</w:t>
      </w:r>
      <w:r>
        <w:rPr>
          <w:rStyle w:val="Aucun"/>
          <w:rtl w:val="0"/>
          <w:lang w:val="fr-FR"/>
        </w:rPr>
        <w:t>nales</w:t>
      </w:r>
    </w:p>
    <w:p>
      <w:pPr>
        <w:pStyle w:val="Corps"/>
        <w:numPr>
          <w:ilvl w:val="1"/>
          <w:numId w:val="17"/>
        </w:numPr>
        <w:bidi w:val="0"/>
        <w:rPr>
          <w:rStyle w:val="Aucun"/>
        </w:rPr>
      </w:pPr>
      <w:r>
        <w:rPr>
          <w:rStyle w:val="Aucun"/>
          <w:rtl w:val="0"/>
          <w:lang w:val="fr-FR"/>
        </w:rPr>
        <w:t>Coarctation de l</w:t>
      </w:r>
      <w:r>
        <w:rPr>
          <w:rStyle w:val="Aucun"/>
          <w:rtl w:val="0"/>
          <w:lang w:val="fr-FR"/>
        </w:rPr>
        <w:t>’</w:t>
      </w:r>
      <w:r>
        <w:rPr>
          <w:rStyle w:val="Aucun"/>
          <w:rtl w:val="0"/>
          <w:lang w:val="fr-FR"/>
        </w:rPr>
        <w:t>aorte</w:t>
      </w:r>
    </w:p>
    <w:p>
      <w:pPr>
        <w:pStyle w:val="Corps"/>
        <w:numPr>
          <w:ilvl w:val="1"/>
          <w:numId w:val="17"/>
        </w:numPr>
        <w:bidi w:val="0"/>
        <w:rPr>
          <w:rStyle w:val="Aucun"/>
        </w:rPr>
      </w:pPr>
      <w:r>
        <w:rPr>
          <w:rStyle w:val="Aucun"/>
          <w:rtl w:val="0"/>
          <w:lang w:val="fr-FR"/>
        </w:rPr>
        <w:t>Tumer de Wilms (s</w:t>
      </w:r>
      <w:r>
        <w:rPr>
          <w:rStyle w:val="Aucun"/>
          <w:rtl w:val="0"/>
          <w:lang w:val="fr-FR"/>
        </w:rPr>
        <w:t>é</w:t>
      </w:r>
      <w:r>
        <w:rPr>
          <w:rStyle w:val="Aucun"/>
          <w:rtl w:val="0"/>
          <w:lang w:val="fr-FR"/>
        </w:rPr>
        <w:t>cr</w:t>
      </w:r>
      <w:r>
        <w:rPr>
          <w:rStyle w:val="Aucun"/>
          <w:rtl w:val="0"/>
          <w:lang w:val="fr-FR"/>
        </w:rPr>
        <w:t>è</w:t>
      </w:r>
      <w:r>
        <w:rPr>
          <w:rStyle w:val="Aucun"/>
          <w:rtl w:val="0"/>
          <w:lang w:val="fr-FR"/>
        </w:rPr>
        <w:t>te r</w:t>
      </w:r>
      <w:r>
        <w:rPr>
          <w:rStyle w:val="Aucun"/>
          <w:rtl w:val="0"/>
          <w:lang w:val="fr-FR"/>
        </w:rPr>
        <w:t>é</w:t>
      </w:r>
      <w:r>
        <w:rPr>
          <w:rStyle w:val="Aucun"/>
          <w:rtl w:val="0"/>
          <w:lang w:val="fr-FR"/>
        </w:rPr>
        <w:t>nine)</w:t>
      </w:r>
    </w:p>
    <w:p>
      <w:pPr>
        <w:pStyle w:val="Corps"/>
        <w:numPr>
          <w:ilvl w:val="1"/>
          <w:numId w:val="17"/>
        </w:numPr>
        <w:bidi w:val="0"/>
        <w:rPr>
          <w:rStyle w:val="Aucun"/>
        </w:rPr>
      </w:pPr>
      <w:r>
        <w:rPr>
          <w:rStyle w:val="Aucun"/>
          <w:rtl w:val="0"/>
          <w:lang w:val="fr-FR"/>
        </w:rPr>
        <w:t>Neuroblastome (cat</w:t>
      </w:r>
      <w:r>
        <w:rPr>
          <w:rStyle w:val="Aucun"/>
          <w:rtl w:val="0"/>
          <w:lang w:val="fr-FR"/>
        </w:rPr>
        <w:t>é</w:t>
      </w:r>
      <w:r>
        <w:rPr>
          <w:rStyle w:val="Aucun"/>
          <w:rtl w:val="0"/>
          <w:lang w:val="fr-FR"/>
        </w:rPr>
        <w:t>cholamines)</w:t>
      </w:r>
    </w:p>
    <w:p>
      <w:pPr>
        <w:pStyle w:val="Corps"/>
        <w:numPr>
          <w:ilvl w:val="1"/>
          <w:numId w:val="17"/>
        </w:numPr>
        <w:bidi w:val="0"/>
        <w:rPr>
          <w:rStyle w:val="Aucun"/>
        </w:rPr>
      </w:pPr>
      <w:r>
        <w:rPr>
          <w:rStyle w:val="Aucun"/>
          <w:rtl w:val="0"/>
          <w:lang w:val="fr-FR"/>
        </w:rPr>
        <w:t>Rx : cortico, tacrolimus, cyclosporine</w:t>
      </w:r>
    </w:p>
    <w:p>
      <w:pPr>
        <w:pStyle w:val="Corps"/>
        <w:numPr>
          <w:ilvl w:val="0"/>
          <w:numId w:val="17"/>
        </w:numPr>
        <w:bidi w:val="0"/>
        <w:rPr>
          <w:rStyle w:val="Aucun"/>
        </w:rPr>
      </w:pPr>
      <w:r>
        <w:rPr>
          <w:rStyle w:val="Aucun"/>
          <w:rtl w:val="0"/>
          <w:lang w:val="fr-FR"/>
        </w:rPr>
        <w:t xml:space="preserve">6 ans </w:t>
      </w:r>
      <w:r>
        <w:rPr>
          <w:rStyle w:val="Aucun"/>
          <w:rtl w:val="0"/>
          <w:lang w:val="fr-FR"/>
        </w:rPr>
        <w:t xml:space="preserve">à </w:t>
      </w:r>
      <w:r>
        <w:rPr>
          <w:rStyle w:val="Aucun"/>
          <w:rtl w:val="0"/>
          <w:lang w:val="fr-FR"/>
        </w:rPr>
        <w:t>12 ans</w:t>
      </w:r>
    </w:p>
    <w:p>
      <w:pPr>
        <w:pStyle w:val="Corps"/>
        <w:numPr>
          <w:ilvl w:val="1"/>
          <w:numId w:val="17"/>
        </w:numPr>
        <w:bidi w:val="0"/>
        <w:rPr>
          <w:rStyle w:val="Aucun"/>
        </w:rPr>
      </w:pPr>
      <w:r>
        <w:rPr>
          <w:rStyle w:val="Aucun"/>
          <w:rtl w:val="0"/>
          <w:lang w:val="fr-FR"/>
        </w:rPr>
        <w:t>IRC</w:t>
      </w:r>
    </w:p>
    <w:p>
      <w:pPr>
        <w:pStyle w:val="Corps"/>
        <w:numPr>
          <w:ilvl w:val="1"/>
          <w:numId w:val="17"/>
        </w:numPr>
        <w:bidi w:val="0"/>
        <w:rPr>
          <w:rStyle w:val="Aucun"/>
        </w:rPr>
      </w:pPr>
      <w:r>
        <w:rPr>
          <w:rStyle w:val="Aucun"/>
          <w:rtl w:val="0"/>
          <w:lang w:val="fr-FR"/>
        </w:rPr>
        <w:t>maladie vasculaire (st</w:t>
      </w:r>
      <w:r>
        <w:rPr>
          <w:rStyle w:val="Aucun"/>
          <w:rtl w:val="0"/>
          <w:lang w:val="fr-FR"/>
        </w:rPr>
        <w:t>é</w:t>
      </w:r>
      <w:r>
        <w:rPr>
          <w:rStyle w:val="Aucun"/>
          <w:rtl w:val="0"/>
          <w:lang w:val="fr-FR"/>
        </w:rPr>
        <w:t>nose a. r</w:t>
      </w:r>
      <w:r>
        <w:rPr>
          <w:rStyle w:val="Aucun"/>
          <w:rtl w:val="0"/>
          <w:lang w:val="fr-FR"/>
        </w:rPr>
        <w:t>é</w:t>
      </w:r>
      <w:r>
        <w:rPr>
          <w:rStyle w:val="Aucun"/>
          <w:rtl w:val="0"/>
          <w:lang w:val="fr-FR"/>
        </w:rPr>
        <w:t>nale)</w:t>
      </w:r>
    </w:p>
    <w:p>
      <w:pPr>
        <w:pStyle w:val="Corps"/>
        <w:numPr>
          <w:ilvl w:val="1"/>
          <w:numId w:val="17"/>
        </w:numPr>
        <w:bidi w:val="0"/>
        <w:rPr>
          <w:rStyle w:val="Aucun"/>
        </w:rPr>
      </w:pPr>
      <w:r>
        <w:rPr>
          <w:rStyle w:val="Aucun"/>
          <w:rtl w:val="0"/>
          <w:lang w:val="fr-FR"/>
        </w:rPr>
        <w:t>Hyperaldost</w:t>
      </w:r>
      <w:r>
        <w:rPr>
          <w:rStyle w:val="Aucun"/>
          <w:rtl w:val="0"/>
          <w:lang w:val="fr-FR"/>
        </w:rPr>
        <w:t>é</w:t>
      </w:r>
      <w:r>
        <w:rPr>
          <w:rStyle w:val="Aucun"/>
          <w:rtl w:val="0"/>
          <w:lang w:val="fr-FR"/>
        </w:rPr>
        <w:t>ronisme (syndrome de Conn)</w:t>
      </w:r>
    </w:p>
    <w:p>
      <w:pPr>
        <w:pStyle w:val="Corps"/>
        <w:numPr>
          <w:ilvl w:val="1"/>
          <w:numId w:val="17"/>
        </w:numPr>
        <w:bidi w:val="0"/>
        <w:rPr>
          <w:rStyle w:val="Aucun"/>
        </w:rPr>
      </w:pPr>
      <w:r>
        <w:rPr>
          <w:rStyle w:val="Aucun"/>
          <w:rtl w:val="0"/>
          <w:lang w:val="fr-FR"/>
        </w:rPr>
        <w:t>Cushing</w:t>
      </w:r>
    </w:p>
    <w:p>
      <w:pPr>
        <w:pStyle w:val="Corps"/>
        <w:numPr>
          <w:ilvl w:val="1"/>
          <w:numId w:val="17"/>
        </w:numPr>
        <w:bidi w:val="0"/>
        <w:rPr>
          <w:rStyle w:val="Aucun"/>
        </w:rPr>
      </w:pPr>
      <w:r>
        <w:rPr>
          <w:rStyle w:val="Aucun"/>
          <w:rtl w:val="0"/>
          <w:lang w:val="fr-FR"/>
        </w:rPr>
        <w:t>hyperT4</w:t>
      </w:r>
    </w:p>
    <w:p>
      <w:pPr>
        <w:pStyle w:val="Corps"/>
        <w:numPr>
          <w:ilvl w:val="1"/>
          <w:numId w:val="17"/>
        </w:numPr>
        <w:bidi w:val="0"/>
        <w:rPr>
          <w:rStyle w:val="Aucun"/>
        </w:rPr>
      </w:pPr>
      <w:r>
        <w:rPr>
          <w:rStyle w:val="Aucun"/>
          <w:rtl w:val="0"/>
          <w:lang w:val="fr-FR"/>
        </w:rPr>
        <w:t>hyperparathyro</w:t>
      </w:r>
      <w:r>
        <w:rPr>
          <w:rStyle w:val="Aucun"/>
          <w:rtl w:val="0"/>
          <w:lang w:val="fr-FR"/>
        </w:rPr>
        <w:t>ï</w:t>
      </w:r>
      <w:r>
        <w:rPr>
          <w:rStyle w:val="Aucun"/>
          <w:rtl w:val="0"/>
          <w:lang w:val="fr-FR"/>
        </w:rPr>
        <w:t>die</w:t>
      </w:r>
    </w:p>
    <w:p>
      <w:pPr>
        <w:pStyle w:val="Corps"/>
        <w:numPr>
          <w:ilvl w:val="1"/>
          <w:numId w:val="17"/>
        </w:numPr>
        <w:bidi w:val="0"/>
        <w:rPr>
          <w:rStyle w:val="Aucun"/>
        </w:rPr>
      </w:pPr>
      <w:r>
        <w:rPr>
          <w:rStyle w:val="Aucun"/>
          <w:rtl w:val="0"/>
          <w:lang w:val="fr-FR"/>
        </w:rPr>
        <w:t>ph</w:t>
      </w:r>
      <w:r>
        <w:rPr>
          <w:rStyle w:val="Aucun"/>
          <w:rtl w:val="0"/>
          <w:lang w:val="fr-FR"/>
        </w:rPr>
        <w:t>é</w:t>
      </w:r>
      <w:r>
        <w:rPr>
          <w:rStyle w:val="Aucun"/>
          <w:rtl w:val="0"/>
          <w:lang w:val="fr-FR"/>
        </w:rPr>
        <w:t>ochromocytome</w:t>
      </w:r>
    </w:p>
    <w:p>
      <w:pPr>
        <w:pStyle w:val="Corps"/>
        <w:numPr>
          <w:ilvl w:val="1"/>
          <w:numId w:val="17"/>
        </w:numPr>
        <w:bidi w:val="0"/>
        <w:rPr>
          <w:rStyle w:val="Aucun"/>
        </w:rPr>
      </w:pPr>
      <w:r>
        <w:rPr>
          <w:rStyle w:val="Aucun"/>
          <w:rtl w:val="0"/>
          <w:lang w:val="fr-FR"/>
        </w:rPr>
        <w:t>Rx : cortico, tacrolimus, cyclosporine, contraceptifs oraux</w:t>
      </w:r>
    </w:p>
    <w:p>
      <w:pPr>
        <w:pStyle w:val="Corps"/>
        <w:numPr>
          <w:ilvl w:val="0"/>
          <w:numId w:val="17"/>
        </w:numPr>
        <w:bidi w:val="0"/>
        <w:rPr>
          <w:rStyle w:val="Aucun"/>
        </w:rPr>
      </w:pPr>
      <w:r>
        <w:rPr>
          <w:rStyle w:val="Aucun"/>
          <w:rtl w:val="0"/>
          <w:lang w:val="fr-FR"/>
        </w:rPr>
        <w:t>&gt; 12 ans</w:t>
      </w:r>
    </w:p>
    <w:p>
      <w:pPr>
        <w:pStyle w:val="Corps"/>
        <w:numPr>
          <w:ilvl w:val="1"/>
          <w:numId w:val="17"/>
        </w:numPr>
        <w:bidi w:val="0"/>
        <w:rPr>
          <w:rStyle w:val="Aucun"/>
        </w:rPr>
      </w:pPr>
      <w:r>
        <w:rPr>
          <w:rStyle w:val="Aucun"/>
          <w:rtl w:val="0"/>
          <w:lang w:val="fr-FR"/>
        </w:rPr>
        <w:t>Idem + drogues illicites (coca</w:t>
      </w:r>
      <w:r>
        <w:rPr>
          <w:rStyle w:val="Aucun"/>
          <w:rtl w:val="0"/>
          <w:lang w:val="fr-FR"/>
        </w:rPr>
        <w:t>ï</w:t>
      </w:r>
      <w:r>
        <w:rPr>
          <w:rStyle w:val="Aucun"/>
          <w:rtl w:val="0"/>
          <w:lang w:val="fr-FR"/>
        </w:rPr>
        <w:t>ne, amph</w:t>
      </w:r>
      <w:r>
        <w:rPr>
          <w:rStyle w:val="Aucun"/>
          <w:rtl w:val="0"/>
          <w:lang w:val="fr-FR"/>
        </w:rPr>
        <w:t>é</w:t>
      </w:r>
      <w:r>
        <w:rPr>
          <w:rStyle w:val="Aucun"/>
          <w:rtl w:val="0"/>
          <w:lang w:val="fr-FR"/>
        </w:rPr>
        <w:t xml:space="preserve">tamine, etc.) </w:t>
      </w:r>
    </w:p>
    <w:p>
      <w:pPr>
        <w:pStyle w:val="Corps"/>
        <w:numPr>
          <w:ilvl w:val="0"/>
          <w:numId w:val="17"/>
        </w:numPr>
        <w:bidi w:val="0"/>
        <w:rPr>
          <w:rStyle w:val="Aucun"/>
        </w:rPr>
      </w:pPr>
      <w:r>
        <w:rPr>
          <w:rStyle w:val="Aucun"/>
          <w:rtl w:val="0"/>
          <w:lang w:val="fr-FR"/>
        </w:rPr>
        <w:t xml:space="preserve">Blouse blanche et douleur </w:t>
      </w:r>
      <w:r>
        <w:rPr>
          <w:rStyle w:val="Aucun"/>
          <w:rtl w:val="0"/>
          <w:lang w:val="fr-FR"/>
        </w:rPr>
        <w:t xml:space="preserve">à </w:t>
      </w:r>
      <w:r>
        <w:rPr>
          <w:rStyle w:val="Aucun"/>
          <w:rtl w:val="0"/>
          <w:lang w:val="fr-FR"/>
        </w:rPr>
        <w:t xml:space="preserve">tout </w:t>
      </w:r>
      <w:r>
        <w:rPr>
          <w:rStyle w:val="Aucun"/>
          <w:rtl w:val="0"/>
          <w:lang w:val="fr-FR"/>
        </w:rPr>
        <w:t>â</w:t>
      </w:r>
      <w:r>
        <w:rPr>
          <w:rStyle w:val="Aucun"/>
          <w:rtl w:val="0"/>
          <w:lang w:val="fr-FR"/>
        </w:rPr>
        <w:t>ge</w:t>
      </w:r>
    </w:p>
    <w:p>
      <w:pPr>
        <w:pStyle w:val="Corps"/>
        <w:numPr>
          <w:ilvl w:val="0"/>
          <w:numId w:val="17"/>
        </w:numPr>
        <w:bidi w:val="0"/>
        <w:rPr>
          <w:rStyle w:val="Aucun"/>
        </w:rPr>
      </w:pPr>
      <w:r>
        <w:rPr>
          <w:rStyle w:val="Aucun"/>
          <w:rtl w:val="0"/>
          <w:lang w:val="fr-FR"/>
        </w:rPr>
        <w:t>HTIC, convulsions</w:t>
      </w:r>
    </w:p>
    <w:p>
      <w:pPr>
        <w:pStyle w:val="Corps"/>
        <w:rPr>
          <w:rStyle w:val="Aucun"/>
          <w:u w:val="none"/>
        </w:rPr>
      </w:pPr>
      <w:r>
        <w:rPr>
          <w:rStyle w:val="Aucun"/>
          <w:u w:val="single"/>
          <w:rtl w:val="0"/>
          <w:lang w:val="fr-FR"/>
        </w:rPr>
        <w:t>Traitement</w:t>
      </w:r>
    </w:p>
    <w:p>
      <w:pPr>
        <w:pStyle w:val="Corps"/>
        <w:numPr>
          <w:ilvl w:val="0"/>
          <w:numId w:val="536"/>
        </w:numPr>
        <w:rPr>
          <w:rStyle w:val="Aucun"/>
          <w:u w:val="none"/>
          <w:lang w:val="fr-FR"/>
        </w:rPr>
      </w:pPr>
      <w:r>
        <w:rPr>
          <w:rStyle w:val="Aucun"/>
          <w:u w:val="none"/>
          <w:rtl w:val="0"/>
          <w:lang w:val="fr-FR"/>
        </w:rPr>
        <w:t>traiter la cause si possible</w:t>
      </w:r>
    </w:p>
    <w:p>
      <w:pPr>
        <w:pStyle w:val="Corps"/>
        <w:numPr>
          <w:ilvl w:val="0"/>
          <w:numId w:val="2"/>
        </w:numPr>
        <w:rPr>
          <w:rStyle w:val="Aucun"/>
          <w:u w:val="none"/>
          <w:lang w:val="fr-FR"/>
        </w:rPr>
      </w:pPr>
      <w:r>
        <w:rPr>
          <w:rStyle w:val="Aucun"/>
          <w:u w:val="none"/>
          <w:rtl w:val="0"/>
          <w:lang w:val="fr-FR"/>
        </w:rPr>
        <w:t>traitement imm</w:t>
      </w:r>
      <w:r>
        <w:rPr>
          <w:rStyle w:val="Aucun"/>
          <w:u w:val="none"/>
          <w:rtl w:val="0"/>
          <w:lang w:val="fr-FR"/>
        </w:rPr>
        <w:t>é</w:t>
      </w:r>
      <w:r>
        <w:rPr>
          <w:rStyle w:val="Aucun"/>
          <w:u w:val="none"/>
          <w:rtl w:val="0"/>
          <w:lang w:val="fr-FR"/>
        </w:rPr>
        <w:t>diat agressif si urgence/crise hypertensive</w:t>
      </w:r>
    </w:p>
    <w:p>
      <w:pPr>
        <w:pStyle w:val="Corps"/>
        <w:numPr>
          <w:ilvl w:val="0"/>
          <w:numId w:val="2"/>
        </w:numPr>
        <w:rPr>
          <w:rStyle w:val="Aucun"/>
          <w:u w:val="none"/>
          <w:lang w:val="fr-FR"/>
        </w:rPr>
      </w:pPr>
      <w:r>
        <w:rPr>
          <w:rStyle w:val="Aucun"/>
          <w:u w:val="none"/>
          <w:rtl w:val="0"/>
          <w:lang w:val="fr-FR"/>
        </w:rPr>
        <w:t>sinon traitement par habitus en premier (diminution sel, exercice, perte de poids</w:t>
      </w:r>
      <w:r>
        <w:rPr>
          <w:rStyle w:val="Aucun"/>
          <w:u w:val="none"/>
          <w:rtl w:val="0"/>
          <w:lang w:val="fr-FR"/>
        </w:rPr>
        <w:t>…</w:t>
      </w:r>
      <w:r>
        <w:rPr>
          <w:rStyle w:val="Aucun"/>
          <w:u w:val="none"/>
          <w:rtl w:val="0"/>
          <w:lang w:val="fr-FR"/>
        </w:rPr>
        <w:t>)</w:t>
      </w:r>
    </w:p>
    <w:p>
      <w:pPr>
        <w:pStyle w:val="Corps"/>
        <w:numPr>
          <w:ilvl w:val="0"/>
          <w:numId w:val="2"/>
        </w:numPr>
        <w:rPr>
          <w:u w:val="single"/>
          <w:lang w:val="fr-FR"/>
        </w:rPr>
      </w:pPr>
      <w:r>
        <w:rPr>
          <w:rStyle w:val="Aucun"/>
          <w:u w:val="none"/>
          <w:rtl w:val="0"/>
          <w:lang w:val="fr-FR"/>
        </w:rPr>
        <w:t>IECA, BB ou diur</w:t>
      </w:r>
      <w:r>
        <w:rPr>
          <w:rStyle w:val="Aucun"/>
          <w:u w:val="none"/>
          <w:rtl w:val="0"/>
          <w:lang w:val="fr-FR"/>
        </w:rPr>
        <w:t>é</w:t>
      </w:r>
      <w:r>
        <w:rPr>
          <w:rStyle w:val="Aucun"/>
          <w:u w:val="none"/>
          <w:rtl w:val="0"/>
          <w:lang w:val="fr-FR"/>
        </w:rPr>
        <w:t>tique selon effets secondaires et profil du patient</w:t>
      </w:r>
    </w:p>
    <w:p>
      <w:pPr>
        <w:pStyle w:val="Corps"/>
        <w:bidi w:val="0"/>
        <w:rPr>
          <w:rStyle w:val="Aucun"/>
        </w:rPr>
      </w:pPr>
    </w:p>
    <w:p>
      <w:pPr>
        <w:pStyle w:val="Sous-section 3"/>
        <w:bidi w:val="0"/>
        <w:rPr>
          <w:rStyle w:val="Aucun"/>
        </w:rPr>
      </w:pPr>
      <w:bookmarkStart w:name="_Toc387" w:id="389"/>
      <w:r>
        <w:rPr>
          <w:rStyle w:val="Aucun"/>
          <w:rtl w:val="0"/>
          <w:lang w:val="fr-FR"/>
        </w:rPr>
        <w:t>Ict</w:t>
      </w:r>
      <w:r>
        <w:rPr>
          <w:rStyle w:val="Aucun"/>
          <w:rtl w:val="0"/>
          <w:lang w:val="fr-FR"/>
        </w:rPr>
        <w:t>è</w:t>
      </w:r>
      <w:r>
        <w:rPr>
          <w:rStyle w:val="Aucun"/>
          <w:rtl w:val="0"/>
          <w:lang w:val="fr-FR"/>
        </w:rPr>
        <w:t>re chez le nouveau-n</w:t>
      </w:r>
      <w:r>
        <w:rPr>
          <w:rStyle w:val="Aucun"/>
          <w:rtl w:val="0"/>
          <w:lang w:val="fr-FR"/>
        </w:rPr>
        <w:t>é</w:t>
      </w:r>
      <w:bookmarkEnd w:id="389"/>
    </w:p>
    <w:p>
      <w:pPr>
        <w:pStyle w:val="Corps"/>
        <w:bidi w:val="0"/>
        <w:rPr>
          <w:rStyle w:val="Aucun"/>
        </w:rPr>
      </w:pPr>
      <w:r>
        <w:rPr>
          <w:rStyle w:val="Aucun"/>
          <w:rtl w:val="0"/>
          <w:lang w:val="fr-FR"/>
        </w:rPr>
        <w:t>*60% des nouveau-n</w:t>
      </w:r>
      <w:r>
        <w:rPr>
          <w:rStyle w:val="Aucun"/>
          <w:rtl w:val="0"/>
          <w:lang w:val="fr-FR"/>
        </w:rPr>
        <w:t>é</w:t>
      </w:r>
      <w:r>
        <w:rPr>
          <w:rStyle w:val="Aucun"/>
          <w:rtl w:val="0"/>
          <w:lang w:val="fr-FR"/>
        </w:rPr>
        <w:t>s  ont un ict</w:t>
      </w:r>
      <w:r>
        <w:rPr>
          <w:rStyle w:val="Aucun"/>
          <w:rtl w:val="0"/>
          <w:lang w:val="fr-FR"/>
        </w:rPr>
        <w:t>è</w:t>
      </w:r>
      <w:r>
        <w:rPr>
          <w:rStyle w:val="Aucun"/>
          <w:rtl w:val="0"/>
          <w:lang w:val="fr-FR"/>
        </w:rPr>
        <w:t>re physiologique</w:t>
      </w:r>
    </w:p>
    <w:p>
      <w:pPr>
        <w:pStyle w:val="Corps"/>
        <w:bidi w:val="0"/>
        <w:rPr>
          <w:rStyle w:val="Aucun"/>
        </w:rPr>
      </w:pPr>
      <w:r>
        <w:rPr>
          <w:rStyle w:val="Aucun"/>
          <w:rtl w:val="0"/>
          <w:lang w:val="fr-FR"/>
        </w:rPr>
        <w:t>*Ict</w:t>
      </w:r>
      <w:r>
        <w:rPr>
          <w:rStyle w:val="Aucun"/>
          <w:rtl w:val="0"/>
          <w:lang w:val="fr-FR"/>
        </w:rPr>
        <w:t>è</w:t>
      </w:r>
      <w:r>
        <w:rPr>
          <w:rStyle w:val="Aucun"/>
          <w:rtl w:val="0"/>
          <w:lang w:val="fr-FR"/>
        </w:rPr>
        <w:t xml:space="preserve">re visible </w:t>
      </w:r>
      <w:r>
        <w:rPr>
          <w:rStyle w:val="Aucun"/>
          <w:rtl w:val="0"/>
          <w:lang w:val="fr-FR"/>
        </w:rPr>
        <w:t xml:space="preserve">à </w:t>
      </w:r>
      <w:r>
        <w:rPr>
          <w:rStyle w:val="Aucun"/>
          <w:rtl w:val="0"/>
          <w:lang w:val="fr-FR"/>
        </w:rPr>
        <w:t>partir 70 umol/L</w:t>
      </w:r>
    </w:p>
    <w:p>
      <w:pPr>
        <w:pStyle w:val="Corps"/>
        <w:bidi w:val="0"/>
        <w:rPr>
          <w:rStyle w:val="Aucun"/>
        </w:rPr>
      </w:pPr>
      <w:r>
        <w:rPr>
          <w:rStyle w:val="Aucun"/>
          <w:rtl w:val="0"/>
          <w:lang w:val="fr-FR"/>
        </w:rPr>
        <w:t>*selles p</w:t>
      </w:r>
      <w:r>
        <w:rPr>
          <w:rStyle w:val="Aucun"/>
          <w:rtl w:val="0"/>
          <w:lang w:val="fr-FR"/>
        </w:rPr>
        <w:t>â</w:t>
      </w:r>
      <w:r>
        <w:rPr>
          <w:rStyle w:val="Aucun"/>
          <w:rtl w:val="0"/>
          <w:lang w:val="fr-FR"/>
        </w:rPr>
        <w:t>les, urine fonc</w:t>
      </w:r>
      <w:r>
        <w:rPr>
          <w:rStyle w:val="Aucun"/>
          <w:rtl w:val="0"/>
          <w:lang w:val="fr-FR"/>
        </w:rPr>
        <w:t>é</w:t>
      </w:r>
      <w:r>
        <w:rPr>
          <w:rStyle w:val="Aucun"/>
          <w:rtl w:val="0"/>
          <w:lang w:val="fr-FR"/>
        </w:rPr>
        <w:t>e retrouv</w:t>
      </w:r>
      <w:r>
        <w:rPr>
          <w:rStyle w:val="Aucun"/>
          <w:rtl w:val="0"/>
          <w:lang w:val="fr-FR"/>
        </w:rPr>
        <w:t>é</w:t>
      </w:r>
      <w:r>
        <w:rPr>
          <w:rStyle w:val="Aucun"/>
          <w:rtl w:val="0"/>
          <w:lang w:val="fr-FR"/>
        </w:rPr>
        <w:t>e dans augmentation bilirubine directe seulement</w:t>
      </w:r>
    </w:p>
    <w:p>
      <w:pPr>
        <w:pStyle w:val="Corps"/>
        <w:bidi w:val="0"/>
        <w:rPr>
          <w:rStyle w:val="Aucun"/>
        </w:rPr>
      </w:pPr>
      <w:r>
        <w:rPr>
          <w:rStyle w:val="Aucun"/>
          <w:rtl w:val="0"/>
          <w:lang w:val="fr-FR"/>
        </w:rPr>
        <w:t>*atteinte neurologique dans bilirubine indirecte</w:t>
      </w:r>
    </w:p>
    <w:p>
      <w:pPr>
        <w:pStyle w:val="Corps"/>
        <w:bidi w:val="0"/>
        <w:rPr>
          <w:rStyle w:val="Aucun"/>
        </w:rPr>
      </w:pPr>
    </w:p>
    <w:p>
      <w:pPr>
        <w:pStyle w:val="Corps"/>
        <w:rPr>
          <w:u w:val="single"/>
        </w:rPr>
      </w:pPr>
      <w:r>
        <w:rPr>
          <w:rStyle w:val="Aucun"/>
          <w:u w:val="single"/>
          <w:rtl w:val="0"/>
          <w:lang w:val="fr-FR"/>
        </w:rPr>
        <w:t>É</w:t>
      </w:r>
      <w:r>
        <w:rPr>
          <w:rStyle w:val="Aucun"/>
          <w:u w:val="single"/>
          <w:rtl w:val="0"/>
          <w:lang w:val="fr-FR"/>
        </w:rPr>
        <w:t>tiologies</w:t>
      </w:r>
    </w:p>
    <w:p>
      <w:pPr>
        <w:pStyle w:val="Corps"/>
        <w:numPr>
          <w:ilvl w:val="0"/>
          <w:numId w:val="537"/>
        </w:numPr>
        <w:bidi w:val="0"/>
      </w:pPr>
      <w:r>
        <w:rPr>
          <w:rtl w:val="0"/>
          <w:lang w:val="fr-FR"/>
        </w:rPr>
        <w:t>Non-conjugu</w:t>
      </w:r>
      <w:r>
        <w:rPr>
          <w:rtl w:val="0"/>
          <w:lang w:val="fr-FR"/>
        </w:rPr>
        <w:t>é</w:t>
      </w:r>
      <w:r>
        <w:rPr>
          <w:rtl w:val="0"/>
          <w:lang w:val="fr-FR"/>
        </w:rPr>
        <w:t>e</w:t>
      </w:r>
    </w:p>
    <w:p>
      <w:pPr>
        <w:pStyle w:val="Corps"/>
        <w:numPr>
          <w:ilvl w:val="1"/>
          <w:numId w:val="17"/>
        </w:numPr>
        <w:bidi w:val="0"/>
      </w:pPr>
      <w:r>
        <w:rPr>
          <w:rtl w:val="0"/>
          <w:lang w:val="fr-FR"/>
        </w:rPr>
        <w:t xml:space="preserve">Physiologique </w:t>
      </w:r>
    </w:p>
    <w:p>
      <w:pPr>
        <w:pStyle w:val="Corps"/>
        <w:numPr>
          <w:ilvl w:val="2"/>
          <w:numId w:val="17"/>
        </w:numPr>
        <w:bidi w:val="0"/>
      </w:pPr>
      <w:r>
        <w:rPr>
          <w:rtl w:val="0"/>
          <w:lang w:val="fr-FR"/>
        </w:rPr>
        <w:t>augmentation du cycle ent</w:t>
      </w:r>
      <w:r>
        <w:rPr>
          <w:rtl w:val="0"/>
          <w:lang w:val="fr-FR"/>
        </w:rPr>
        <w:t>é</w:t>
      </w:r>
      <w:r>
        <w:rPr>
          <w:rtl w:val="0"/>
          <w:lang w:val="fr-FR"/>
        </w:rPr>
        <w:t>ro-h</w:t>
      </w:r>
      <w:r>
        <w:rPr>
          <w:rtl w:val="0"/>
          <w:lang w:val="fr-FR"/>
        </w:rPr>
        <w:t>é</w:t>
      </w:r>
      <w:r>
        <w:rPr>
          <w:rtl w:val="0"/>
          <w:lang w:val="fr-FR"/>
        </w:rPr>
        <w:t>patique, immaturit</w:t>
      </w:r>
      <w:r>
        <w:rPr>
          <w:rtl w:val="0"/>
          <w:lang w:val="fr-FR"/>
        </w:rPr>
        <w:t xml:space="preserve">é </w:t>
      </w:r>
      <w:r>
        <w:rPr>
          <w:rtl w:val="0"/>
          <w:lang w:val="fr-FR"/>
        </w:rPr>
        <w:t>de la glucorono-conjugaison, destruction plus rapide des GR</w:t>
      </w:r>
    </w:p>
    <w:p>
      <w:pPr>
        <w:pStyle w:val="Corps"/>
        <w:numPr>
          <w:ilvl w:val="2"/>
          <w:numId w:val="17"/>
        </w:numPr>
        <w:bidi w:val="0"/>
      </w:pPr>
      <w:r>
        <w:rPr>
          <w:rtl w:val="0"/>
          <w:lang w:val="fr-FR"/>
        </w:rPr>
        <w:t>Ict</w:t>
      </w:r>
      <w:r>
        <w:rPr>
          <w:rtl w:val="0"/>
          <w:lang w:val="fr-FR"/>
        </w:rPr>
        <w:t>è</w:t>
      </w:r>
      <w:r>
        <w:rPr>
          <w:rtl w:val="0"/>
          <w:lang w:val="fr-FR"/>
        </w:rPr>
        <w:t>re au lait maternel (5-7e jour)</w:t>
      </w:r>
    </w:p>
    <w:p>
      <w:pPr>
        <w:pStyle w:val="Corps"/>
        <w:numPr>
          <w:ilvl w:val="1"/>
          <w:numId w:val="17"/>
        </w:numPr>
        <w:bidi w:val="0"/>
      </w:pPr>
      <w:r>
        <w:rPr>
          <w:rtl w:val="0"/>
          <w:lang w:val="fr-FR"/>
        </w:rPr>
        <w:t>Pathologique</w:t>
      </w:r>
    </w:p>
    <w:p>
      <w:pPr>
        <w:pStyle w:val="Corps"/>
        <w:numPr>
          <w:ilvl w:val="2"/>
          <w:numId w:val="17"/>
        </w:numPr>
        <w:bidi w:val="0"/>
      </w:pPr>
      <w:r>
        <w:rPr>
          <w:rtl w:val="0"/>
          <w:lang w:val="fr-FR"/>
        </w:rPr>
        <w:t>H</w:t>
      </w:r>
      <w:r>
        <w:rPr>
          <w:rtl w:val="0"/>
          <w:lang w:val="fr-FR"/>
        </w:rPr>
        <w:t>é</w:t>
      </w:r>
      <w:r>
        <w:rPr>
          <w:rtl w:val="0"/>
          <w:lang w:val="fr-FR"/>
        </w:rPr>
        <w:t>molytique</w:t>
      </w:r>
    </w:p>
    <w:p>
      <w:pPr>
        <w:pStyle w:val="Corps"/>
        <w:numPr>
          <w:ilvl w:val="3"/>
          <w:numId w:val="17"/>
        </w:numPr>
        <w:bidi w:val="0"/>
      </w:pPr>
      <w:r>
        <w:rPr>
          <w:rtl w:val="0"/>
          <w:lang w:val="fr-FR"/>
        </w:rPr>
        <w:t>incompatibilit</w:t>
      </w:r>
      <w:r>
        <w:rPr>
          <w:rtl w:val="0"/>
          <w:lang w:val="fr-FR"/>
        </w:rPr>
        <w:t xml:space="preserve">é </w:t>
      </w:r>
      <w:r>
        <w:rPr>
          <w:rStyle w:val="Aucun"/>
          <w:b w:val="1"/>
          <w:bCs w:val="1"/>
          <w:rtl w:val="0"/>
          <w:lang w:val="fr-FR"/>
        </w:rPr>
        <w:t>Rh</w:t>
      </w:r>
      <w:r>
        <w:rPr>
          <w:rStyle w:val="Aucun"/>
          <w:b w:val="1"/>
          <w:bCs w:val="1"/>
          <w:rtl w:val="0"/>
          <w:lang w:val="fr-FR"/>
        </w:rPr>
        <w:t>é</w:t>
      </w:r>
      <w:r>
        <w:rPr>
          <w:rStyle w:val="Aucun"/>
          <w:b w:val="1"/>
          <w:bCs w:val="1"/>
          <w:rtl w:val="0"/>
          <w:lang w:val="fr-FR"/>
        </w:rPr>
        <w:t>sus</w:t>
      </w:r>
      <w:r>
        <w:rPr>
          <w:rtl w:val="0"/>
          <w:lang w:val="fr-FR"/>
        </w:rPr>
        <w:t xml:space="preserve"> ou ABO (&lt;36H)</w:t>
      </w:r>
    </w:p>
    <w:p>
      <w:pPr>
        <w:pStyle w:val="Corps"/>
        <w:numPr>
          <w:ilvl w:val="3"/>
          <w:numId w:val="17"/>
        </w:numPr>
        <w:bidi w:val="0"/>
      </w:pPr>
      <w:r>
        <w:rPr>
          <w:rtl w:val="0"/>
          <w:lang w:val="fr-FR"/>
        </w:rPr>
        <w:t>An</w:t>
      </w:r>
      <w:r>
        <w:rPr>
          <w:rtl w:val="0"/>
          <w:lang w:val="fr-FR"/>
        </w:rPr>
        <w:t>é</w:t>
      </w:r>
      <w:r>
        <w:rPr>
          <w:rtl w:val="0"/>
          <w:lang w:val="fr-FR"/>
        </w:rPr>
        <w:t>mie h</w:t>
      </w:r>
      <w:r>
        <w:rPr>
          <w:rtl w:val="0"/>
          <w:lang w:val="fr-FR"/>
        </w:rPr>
        <w:t>é</w:t>
      </w:r>
      <w:r>
        <w:rPr>
          <w:rtl w:val="0"/>
          <w:lang w:val="fr-FR"/>
        </w:rPr>
        <w:t>molytique cong</w:t>
      </w:r>
      <w:r>
        <w:rPr>
          <w:rtl w:val="0"/>
          <w:lang w:val="fr-FR"/>
        </w:rPr>
        <w:t>é</w:t>
      </w:r>
      <w:r>
        <w:rPr>
          <w:rtl w:val="0"/>
          <w:lang w:val="fr-FR"/>
        </w:rPr>
        <w:t>nitale (d</w:t>
      </w:r>
      <w:r>
        <w:rPr>
          <w:rtl w:val="0"/>
          <w:lang w:val="fr-FR"/>
        </w:rPr>
        <w:t>é</w:t>
      </w:r>
      <w:r>
        <w:rPr>
          <w:rtl w:val="0"/>
          <w:lang w:val="fr-FR"/>
        </w:rPr>
        <w:t>ficit G6PD, sph</w:t>
      </w:r>
      <w:r>
        <w:rPr>
          <w:rtl w:val="0"/>
          <w:lang w:val="fr-FR"/>
        </w:rPr>
        <w:t>é</w:t>
      </w:r>
      <w:r>
        <w:rPr>
          <w:rtl w:val="0"/>
          <w:lang w:val="fr-FR"/>
        </w:rPr>
        <w:t>rocytose, thalass</w:t>
      </w:r>
      <w:r>
        <w:rPr>
          <w:rtl w:val="0"/>
          <w:lang w:val="fr-FR"/>
        </w:rPr>
        <w:t>é</w:t>
      </w:r>
      <w:r>
        <w:rPr>
          <w:rtl w:val="0"/>
          <w:lang w:val="fr-FR"/>
        </w:rPr>
        <w:t>mie, pyruvate kinase) (24-72h)</w:t>
      </w:r>
    </w:p>
    <w:p>
      <w:pPr>
        <w:pStyle w:val="Corps"/>
        <w:numPr>
          <w:ilvl w:val="3"/>
          <w:numId w:val="17"/>
        </w:numPr>
        <w:bidi w:val="0"/>
      </w:pPr>
      <w:r>
        <w:rPr>
          <w:rtl w:val="0"/>
          <w:lang w:val="fr-FR"/>
        </w:rPr>
        <w:t>H</w:t>
      </w:r>
      <w:r>
        <w:rPr>
          <w:rtl w:val="0"/>
          <w:lang w:val="fr-FR"/>
        </w:rPr>
        <w:t>é</w:t>
      </w:r>
      <w:r>
        <w:rPr>
          <w:rtl w:val="0"/>
          <w:lang w:val="fr-FR"/>
        </w:rPr>
        <w:t>matome (24h-72h)</w:t>
      </w:r>
    </w:p>
    <w:p>
      <w:pPr>
        <w:pStyle w:val="Corps"/>
        <w:numPr>
          <w:ilvl w:val="2"/>
          <w:numId w:val="17"/>
        </w:numPr>
        <w:bidi w:val="0"/>
      </w:pPr>
      <w:r>
        <w:rPr>
          <w:rtl w:val="0"/>
          <w:lang w:val="fr-FR"/>
        </w:rPr>
        <w:t>Non-H</w:t>
      </w:r>
      <w:r>
        <w:rPr>
          <w:rtl w:val="0"/>
          <w:lang w:val="fr-FR"/>
        </w:rPr>
        <w:t>é</w:t>
      </w:r>
      <w:r>
        <w:rPr>
          <w:rtl w:val="0"/>
          <w:lang w:val="fr-FR"/>
        </w:rPr>
        <w:t>molytique</w:t>
      </w:r>
    </w:p>
    <w:p>
      <w:pPr>
        <w:pStyle w:val="Corps"/>
        <w:numPr>
          <w:ilvl w:val="3"/>
          <w:numId w:val="17"/>
        </w:numPr>
        <w:bidi w:val="0"/>
      </w:pPr>
      <w:r>
        <w:rPr>
          <w:rtl w:val="0"/>
          <w:lang w:val="fr-FR"/>
        </w:rPr>
        <w:t>Hypothyro</w:t>
      </w:r>
      <w:r>
        <w:rPr>
          <w:rtl w:val="0"/>
          <w:lang w:val="fr-FR"/>
        </w:rPr>
        <w:t>ï</w:t>
      </w:r>
      <w:r>
        <w:rPr>
          <w:rtl w:val="0"/>
          <w:lang w:val="fr-FR"/>
        </w:rPr>
        <w:t>die</w:t>
      </w:r>
    </w:p>
    <w:p>
      <w:pPr>
        <w:pStyle w:val="Corps"/>
        <w:numPr>
          <w:ilvl w:val="3"/>
          <w:numId w:val="17"/>
        </w:numPr>
        <w:bidi w:val="0"/>
      </w:pPr>
      <w:r>
        <w:rPr>
          <w:rtl w:val="0"/>
          <w:lang w:val="fr-FR"/>
        </w:rPr>
        <w:t>Sepsis</w:t>
      </w:r>
    </w:p>
    <w:p>
      <w:pPr>
        <w:pStyle w:val="Corps"/>
        <w:numPr>
          <w:ilvl w:val="3"/>
          <w:numId w:val="17"/>
        </w:numPr>
        <w:bidi w:val="0"/>
      </w:pPr>
      <w:r>
        <w:rPr>
          <w:rtl w:val="0"/>
          <w:lang w:val="fr-FR"/>
        </w:rPr>
        <w:t>Anomalies de conjugaison : Syndrome Gilbert, Crigler-Najjar</w:t>
      </w:r>
    </w:p>
    <w:p>
      <w:pPr>
        <w:pStyle w:val="Corps"/>
        <w:numPr>
          <w:ilvl w:val="0"/>
          <w:numId w:val="17"/>
        </w:numPr>
        <w:bidi w:val="0"/>
      </w:pPr>
      <w:r>
        <w:rPr>
          <w:rtl w:val="0"/>
          <w:lang w:val="fr-FR"/>
        </w:rPr>
        <w:t>Conjugu</w:t>
      </w:r>
      <w:r>
        <w:rPr>
          <w:rtl w:val="0"/>
          <w:lang w:val="fr-FR"/>
        </w:rPr>
        <w:t>é</w:t>
      </w:r>
      <w:r>
        <w:rPr>
          <w:rtl w:val="0"/>
          <w:lang w:val="fr-FR"/>
        </w:rPr>
        <w:t>e</w:t>
      </w:r>
    </w:p>
    <w:p>
      <w:pPr>
        <w:pStyle w:val="Corps"/>
        <w:numPr>
          <w:ilvl w:val="1"/>
          <w:numId w:val="17"/>
        </w:numPr>
        <w:bidi w:val="0"/>
      </w:pPr>
      <w:r>
        <w:rPr>
          <w:rtl w:val="0"/>
          <w:lang w:val="fr-FR"/>
        </w:rPr>
        <w:t>H</w:t>
      </w:r>
      <w:r>
        <w:rPr>
          <w:rtl w:val="0"/>
          <w:lang w:val="fr-FR"/>
        </w:rPr>
        <w:t>é</w:t>
      </w:r>
      <w:r>
        <w:rPr>
          <w:rtl w:val="0"/>
          <w:lang w:val="fr-FR"/>
        </w:rPr>
        <w:t>patique</w:t>
      </w:r>
    </w:p>
    <w:p>
      <w:pPr>
        <w:pStyle w:val="Corps"/>
        <w:numPr>
          <w:ilvl w:val="2"/>
          <w:numId w:val="17"/>
        </w:numPr>
        <w:bidi w:val="0"/>
      </w:pPr>
      <w:r>
        <w:rPr>
          <w:rtl w:val="0"/>
          <w:lang w:val="fr-FR"/>
        </w:rPr>
        <w:t>Infection : h</w:t>
      </w:r>
      <w:r>
        <w:rPr>
          <w:rtl w:val="0"/>
          <w:lang w:val="fr-FR"/>
        </w:rPr>
        <w:t>é</w:t>
      </w:r>
      <w:r>
        <w:rPr>
          <w:rtl w:val="0"/>
          <w:lang w:val="fr-FR"/>
        </w:rPr>
        <w:t>patite, TORCH, sepsis</w:t>
      </w:r>
    </w:p>
    <w:p>
      <w:pPr>
        <w:pStyle w:val="Corps"/>
        <w:numPr>
          <w:ilvl w:val="2"/>
          <w:numId w:val="17"/>
        </w:numPr>
        <w:bidi w:val="0"/>
      </w:pPr>
      <w:r>
        <w:rPr>
          <w:rtl w:val="0"/>
          <w:lang w:val="fr-FR"/>
        </w:rPr>
        <w:t>M</w:t>
      </w:r>
      <w:r>
        <w:rPr>
          <w:rtl w:val="0"/>
          <w:lang w:val="fr-FR"/>
        </w:rPr>
        <w:t>é</w:t>
      </w:r>
      <w:r>
        <w:rPr>
          <w:rtl w:val="0"/>
          <w:lang w:val="fr-FR"/>
        </w:rPr>
        <w:t>tabolique : d</w:t>
      </w:r>
      <w:r>
        <w:rPr>
          <w:rtl w:val="0"/>
          <w:lang w:val="fr-FR"/>
        </w:rPr>
        <w:t>é</w:t>
      </w:r>
      <w:r>
        <w:rPr>
          <w:rtl w:val="0"/>
          <w:lang w:val="fr-FR"/>
        </w:rPr>
        <w:t>ficit-a-1-antitrypsine, galactos</w:t>
      </w:r>
      <w:r>
        <w:rPr>
          <w:rtl w:val="0"/>
          <w:lang w:val="fr-FR"/>
        </w:rPr>
        <w:t>é</w:t>
      </w:r>
      <w:r>
        <w:rPr>
          <w:rtl w:val="0"/>
          <w:lang w:val="fr-FR"/>
        </w:rPr>
        <w:t>mie</w:t>
      </w:r>
    </w:p>
    <w:p>
      <w:pPr>
        <w:pStyle w:val="Corps"/>
        <w:numPr>
          <w:ilvl w:val="1"/>
          <w:numId w:val="17"/>
        </w:numPr>
        <w:bidi w:val="0"/>
      </w:pPr>
      <w:r>
        <w:rPr>
          <w:rtl w:val="0"/>
          <w:lang w:val="fr-FR"/>
        </w:rPr>
        <w:t>Post-H</w:t>
      </w:r>
      <w:r>
        <w:rPr>
          <w:rtl w:val="0"/>
          <w:lang w:val="fr-FR"/>
        </w:rPr>
        <w:t>é</w:t>
      </w:r>
      <w:r>
        <w:rPr>
          <w:rtl w:val="0"/>
          <w:lang w:val="fr-FR"/>
        </w:rPr>
        <w:t>patique</w:t>
      </w:r>
    </w:p>
    <w:p>
      <w:pPr>
        <w:pStyle w:val="Corps"/>
        <w:numPr>
          <w:ilvl w:val="2"/>
          <w:numId w:val="17"/>
        </w:numPr>
        <w:bidi w:val="0"/>
      </w:pPr>
      <w:r>
        <w:rPr>
          <w:rtl w:val="0"/>
          <w:lang w:val="fr-FR"/>
        </w:rPr>
        <w:t>Atr</w:t>
      </w:r>
      <w:r>
        <w:rPr>
          <w:rtl w:val="0"/>
          <w:lang w:val="fr-FR"/>
        </w:rPr>
        <w:t>é</w:t>
      </w:r>
      <w:r>
        <w:rPr>
          <w:rtl w:val="0"/>
          <w:lang w:val="fr-FR"/>
        </w:rPr>
        <w:t>sie des voies biliaires</w:t>
      </w:r>
    </w:p>
    <w:p>
      <w:pPr>
        <w:pStyle w:val="Corps"/>
        <w:numPr>
          <w:ilvl w:val="2"/>
          <w:numId w:val="17"/>
        </w:numPr>
        <w:bidi w:val="0"/>
      </w:pPr>
      <w:r>
        <w:rPr>
          <w:rtl w:val="0"/>
          <w:lang w:val="fr-FR"/>
        </w:rPr>
        <w:t>Kyste du chol</w:t>
      </w:r>
      <w:r>
        <w:rPr>
          <w:rtl w:val="0"/>
          <w:lang w:val="fr-FR"/>
        </w:rPr>
        <w:t>é</w:t>
      </w:r>
      <w:r>
        <w:rPr>
          <w:rtl w:val="0"/>
          <w:lang w:val="fr-FR"/>
        </w:rPr>
        <w:t>doque</w:t>
      </w:r>
    </w:p>
    <w:p>
      <w:pPr>
        <w:pStyle w:val="Corps"/>
        <w:bidi w:val="0"/>
      </w:pPr>
    </w:p>
    <w:p>
      <w:pPr>
        <w:pStyle w:val="Corps"/>
        <w:rPr>
          <w:b w:val="1"/>
          <w:bCs w:val="1"/>
        </w:rPr>
      </w:pPr>
      <w:r>
        <w:rPr>
          <w:b w:val="1"/>
          <w:bCs w:val="1"/>
          <w:rtl w:val="0"/>
          <w:lang w:val="fr-FR"/>
        </w:rPr>
        <w:t>Pathologique (si un crit</w:t>
      </w:r>
      <w:r>
        <w:rPr>
          <w:b w:val="1"/>
          <w:bCs w:val="1"/>
          <w:rtl w:val="0"/>
          <w:lang w:val="fr-FR"/>
        </w:rPr>
        <w:t>è</w:t>
      </w:r>
      <w:r>
        <w:rPr>
          <w:b w:val="1"/>
          <w:bCs w:val="1"/>
          <w:rtl w:val="0"/>
          <w:lang w:val="fr-FR"/>
        </w:rPr>
        <w:t>re est rempli)</w:t>
      </w:r>
    </w:p>
    <w:p>
      <w:pPr>
        <w:pStyle w:val="Corps"/>
        <w:numPr>
          <w:ilvl w:val="0"/>
          <w:numId w:val="538"/>
        </w:numPr>
        <w:bidi w:val="0"/>
      </w:pPr>
      <w:r>
        <w:rPr>
          <w:rtl w:val="0"/>
          <w:lang w:val="fr-FR"/>
        </w:rPr>
        <w:t>Ict</w:t>
      </w:r>
      <w:r>
        <w:rPr>
          <w:rtl w:val="0"/>
          <w:lang w:val="fr-FR"/>
        </w:rPr>
        <w:t>è</w:t>
      </w:r>
      <w:r>
        <w:rPr>
          <w:rtl w:val="0"/>
          <w:lang w:val="fr-FR"/>
        </w:rPr>
        <w:t>re avant 24h</w:t>
      </w:r>
    </w:p>
    <w:p>
      <w:pPr>
        <w:pStyle w:val="Corps"/>
        <w:numPr>
          <w:ilvl w:val="0"/>
          <w:numId w:val="17"/>
        </w:numPr>
        <w:bidi w:val="0"/>
      </w:pPr>
      <w:r>
        <w:rPr>
          <w:rtl w:val="0"/>
          <w:lang w:val="fr-FR"/>
        </w:rPr>
        <w:t>Taux de bilirubine non-conjugu</w:t>
      </w:r>
      <w:r>
        <w:rPr>
          <w:rtl w:val="0"/>
          <w:lang w:val="fr-FR"/>
        </w:rPr>
        <w:t>é</w:t>
      </w:r>
      <w:r>
        <w:rPr>
          <w:rtl w:val="0"/>
          <w:lang w:val="fr-FR"/>
        </w:rPr>
        <w:t>e augmente &gt;8umol/L/h (85umol/L/24h)</w:t>
      </w:r>
    </w:p>
    <w:p>
      <w:pPr>
        <w:pStyle w:val="Corps"/>
        <w:numPr>
          <w:ilvl w:val="0"/>
          <w:numId w:val="17"/>
        </w:numPr>
        <w:bidi w:val="0"/>
      </w:pPr>
      <w:r>
        <w:rPr>
          <w:rtl w:val="0"/>
          <w:lang w:val="fr-FR"/>
        </w:rPr>
        <w:t>bilirubine non-conjugu</w:t>
      </w:r>
      <w:r>
        <w:rPr>
          <w:rtl w:val="0"/>
          <w:lang w:val="fr-FR"/>
        </w:rPr>
        <w:t>é</w:t>
      </w:r>
      <w:r>
        <w:rPr>
          <w:rtl w:val="0"/>
          <w:lang w:val="fr-FR"/>
        </w:rPr>
        <w:t xml:space="preserve">e &gt; 340umol/L </w:t>
      </w:r>
      <w:r>
        <w:rPr>
          <w:rtl w:val="0"/>
          <w:lang w:val="fr-FR"/>
        </w:rPr>
        <w:t xml:space="preserve">    </w:t>
      </w:r>
      <w:r>
        <w:rPr>
          <w:rtl w:val="0"/>
          <w:lang w:val="fr-FR"/>
        </w:rPr>
        <w:t>jour 1 : 150 jour 2: 200</w:t>
      </w:r>
    </w:p>
    <w:p>
      <w:pPr>
        <w:pStyle w:val="Corps"/>
        <w:numPr>
          <w:ilvl w:val="0"/>
          <w:numId w:val="17"/>
        </w:numPr>
        <w:bidi w:val="0"/>
      </w:pPr>
      <w:r>
        <w:rPr>
          <w:rtl w:val="0"/>
          <w:lang w:val="fr-FR"/>
        </w:rPr>
        <w:t>bilirubine conjugu</w:t>
      </w:r>
      <w:r>
        <w:rPr>
          <w:rtl w:val="0"/>
          <w:lang w:val="fr-FR"/>
        </w:rPr>
        <w:t>é</w:t>
      </w:r>
      <w:r>
        <w:rPr>
          <w:rtl w:val="0"/>
          <w:lang w:val="fr-FR"/>
        </w:rPr>
        <w:t>e &gt; 17 umol/L ou 15-20% de la bilirubine totale</w:t>
      </w:r>
    </w:p>
    <w:p>
      <w:pPr>
        <w:pStyle w:val="Corps"/>
        <w:bidi w:val="0"/>
      </w:pPr>
      <w:r>
        <w:rPr>
          <w:rtl w:val="0"/>
          <w:lang w:val="fr-FR"/>
        </w:rPr>
        <w:t>*34 umol/L = 20mg/L</w:t>
      </w:r>
    </w:p>
    <w:p>
      <w:pPr>
        <w:pStyle w:val="Corps"/>
        <w:bidi w:val="0"/>
      </w:pPr>
      <w:r>
        <w:rPr>
          <w:rtl w:val="0"/>
          <w:lang w:val="fr-FR"/>
        </w:rPr>
        <w:t>**aussi doser bilirubine si ict</w:t>
      </w:r>
      <w:r>
        <w:rPr>
          <w:rtl w:val="0"/>
          <w:lang w:val="fr-FR"/>
        </w:rPr>
        <w:t>è</w:t>
      </w:r>
      <w:r>
        <w:rPr>
          <w:rtl w:val="0"/>
          <w:lang w:val="fr-FR"/>
        </w:rPr>
        <w:t xml:space="preserve">re aux mollets (car bilirubine </w:t>
      </w:r>
      <w:r>
        <w:rPr>
          <w:rtl w:val="0"/>
          <w:lang w:val="fr-FR"/>
        </w:rPr>
        <w:t>é</w:t>
      </w:r>
      <w:r>
        <w:rPr>
          <w:rtl w:val="0"/>
          <w:lang w:val="fr-FR"/>
        </w:rPr>
        <w:t>lev</w:t>
      </w:r>
      <w:r>
        <w:rPr>
          <w:rtl w:val="0"/>
          <w:lang w:val="fr-FR"/>
        </w:rPr>
        <w:t>é</w:t>
      </w:r>
      <w:r>
        <w:rPr>
          <w:rtl w:val="0"/>
          <w:lang w:val="fr-FR"/>
        </w:rPr>
        <w:t>e), infection ou persistance &gt; 5jr ict</w:t>
      </w:r>
      <w:r>
        <w:rPr>
          <w:rtl w:val="0"/>
          <w:lang w:val="fr-FR"/>
        </w:rPr>
        <w:t>è</w:t>
      </w:r>
      <w:r>
        <w:rPr>
          <w:rtl w:val="0"/>
          <w:lang w:val="fr-FR"/>
        </w:rPr>
        <w:t>re.</w:t>
      </w:r>
    </w:p>
    <w:p>
      <w:pPr>
        <w:pStyle w:val="Corps"/>
        <w:bidi w:val="0"/>
      </w:pPr>
    </w:p>
    <w:p>
      <w:pPr>
        <w:pStyle w:val="Corps"/>
        <w:bidi w:val="0"/>
      </w:pPr>
      <w:r>
        <w:rPr>
          <w:rtl w:val="0"/>
          <w:lang w:val="fr-FR"/>
        </w:rPr>
        <w:t xml:space="preserve">En pratique on regarde des courbes en fonction du poids et du temps depuis la naissance pour </w:t>
      </w:r>
      <w:r>
        <w:rPr>
          <w:rtl w:val="0"/>
          <w:lang w:val="fr-FR"/>
        </w:rPr>
        <w:t>é</w:t>
      </w:r>
      <w:r>
        <w:rPr>
          <w:rtl w:val="0"/>
          <w:lang w:val="fr-FR"/>
        </w:rPr>
        <w:t>tablir les taux de bilirubines non-conjugu</w:t>
      </w:r>
      <w:r>
        <w:rPr>
          <w:rtl w:val="0"/>
          <w:lang w:val="fr-FR"/>
        </w:rPr>
        <w:t>é</w:t>
      </w:r>
      <w:r>
        <w:rPr>
          <w:rtl w:val="0"/>
          <w:lang w:val="fr-FR"/>
        </w:rPr>
        <w:t>es pour d</w:t>
      </w:r>
      <w:r>
        <w:rPr>
          <w:rtl w:val="0"/>
          <w:lang w:val="fr-FR"/>
        </w:rPr>
        <w:t>é</w:t>
      </w:r>
      <w:r>
        <w:rPr>
          <w:rtl w:val="0"/>
          <w:lang w:val="fr-FR"/>
        </w:rPr>
        <w:t>terminer le besoin ou non de phototh</w:t>
      </w:r>
      <w:r>
        <w:rPr>
          <w:rtl w:val="0"/>
          <w:lang w:val="fr-FR"/>
        </w:rPr>
        <w:t>é</w:t>
      </w:r>
      <w:r>
        <w:rPr>
          <w:rtl w:val="0"/>
          <w:lang w:val="fr-FR"/>
        </w:rPr>
        <w:t xml:space="preserve">rapie/exsanguino-transfusion et </w:t>
      </w:r>
      <w:r>
        <w:rPr>
          <w:rtl w:val="0"/>
          <w:lang w:val="fr-FR"/>
        </w:rPr>
        <w:t>é</w:t>
      </w:r>
      <w:r>
        <w:rPr>
          <w:rtl w:val="0"/>
          <w:lang w:val="fr-FR"/>
        </w:rPr>
        <w:t>tablir les seuils pathologiques</w:t>
      </w:r>
    </w:p>
    <w:p>
      <w:pPr>
        <w:pStyle w:val="Corps"/>
        <w:bidi w:val="0"/>
      </w:pPr>
    </w:p>
    <w:p>
      <w:pPr>
        <w:pStyle w:val="Corps"/>
        <w:rPr>
          <w:rStyle w:val="Aucun"/>
          <w:u w:val="none"/>
        </w:rPr>
      </w:pPr>
      <w:r>
        <w:rPr>
          <w:u w:val="single"/>
          <w:rtl w:val="0"/>
          <w:lang w:val="fr-FR"/>
        </w:rPr>
        <w:t>Ict</w:t>
      </w:r>
      <w:r>
        <w:rPr>
          <w:u w:val="single"/>
          <w:rtl w:val="0"/>
          <w:lang w:val="fr-FR"/>
        </w:rPr>
        <w:t>è</w:t>
      </w:r>
      <w:r>
        <w:rPr>
          <w:u w:val="single"/>
          <w:rtl w:val="0"/>
          <w:lang w:val="fr-FR"/>
        </w:rPr>
        <w:t>re physiologique</w:t>
      </w:r>
    </w:p>
    <w:p>
      <w:pPr>
        <w:pStyle w:val="Corps"/>
        <w:rPr>
          <w:rStyle w:val="Aucun"/>
          <w:b w:val="1"/>
          <w:bCs w:val="1"/>
          <w:u w:val="none"/>
        </w:rPr>
      </w:pPr>
      <w:r>
        <w:rPr>
          <w:rStyle w:val="Aucun"/>
          <w:u w:val="none"/>
          <w:rtl w:val="0"/>
          <w:lang w:val="fr-FR"/>
        </w:rPr>
        <w:t>D</w:t>
      </w:r>
      <w:r>
        <w:rPr>
          <w:rStyle w:val="Aucun"/>
          <w:u w:val="none"/>
          <w:rtl w:val="0"/>
          <w:lang w:val="fr-FR"/>
        </w:rPr>
        <w:t>û</w:t>
      </w:r>
      <w:r>
        <w:rPr>
          <w:rStyle w:val="Aucun"/>
          <w:u w:val="none"/>
          <w:rtl w:val="0"/>
          <w:lang w:val="fr-FR"/>
        </w:rPr>
        <w:t xml:space="preserve"> à </w:t>
      </w:r>
      <w:r>
        <w:rPr>
          <w:rStyle w:val="Aucun"/>
          <w:u w:val="none"/>
          <w:rtl w:val="0"/>
          <w:lang w:val="fr-FR"/>
        </w:rPr>
        <w:t>plusieurs m</w:t>
      </w:r>
      <w:r>
        <w:rPr>
          <w:rStyle w:val="Aucun"/>
          <w:u w:val="none"/>
          <w:rtl w:val="0"/>
          <w:lang w:val="fr-FR"/>
        </w:rPr>
        <w:t>é</w:t>
      </w:r>
      <w:r>
        <w:rPr>
          <w:rStyle w:val="Aucun"/>
          <w:u w:val="none"/>
          <w:rtl w:val="0"/>
          <w:lang w:val="fr-FR"/>
        </w:rPr>
        <w:t>canismes physiologiques du nouveau-n</w:t>
      </w:r>
      <w:r>
        <w:rPr>
          <w:rStyle w:val="Aucun"/>
          <w:u w:val="none"/>
          <w:rtl w:val="0"/>
          <w:lang w:val="fr-FR"/>
        </w:rPr>
        <w:t>é</w:t>
      </w:r>
      <w:r>
        <w:rPr>
          <w:rStyle w:val="Aucun"/>
          <w:u w:val="none"/>
          <w:rtl w:val="0"/>
          <w:lang w:val="fr-FR"/>
        </w:rPr>
        <w:t>, comme une augmentation du cycle-ent</w:t>
      </w:r>
      <w:r>
        <w:rPr>
          <w:rStyle w:val="Aucun"/>
          <w:u w:val="none"/>
          <w:rtl w:val="0"/>
          <w:lang w:val="fr-FR"/>
        </w:rPr>
        <w:t>é</w:t>
      </w:r>
      <w:r>
        <w:rPr>
          <w:rStyle w:val="Aucun"/>
          <w:u w:val="none"/>
          <w:rtl w:val="0"/>
          <w:lang w:val="fr-FR"/>
        </w:rPr>
        <w:t>ro-h</w:t>
      </w:r>
      <w:r>
        <w:rPr>
          <w:rStyle w:val="Aucun"/>
          <w:u w:val="none"/>
          <w:rtl w:val="0"/>
          <w:lang w:val="fr-FR"/>
        </w:rPr>
        <w:t>é</w:t>
      </w:r>
      <w:r>
        <w:rPr>
          <w:rStyle w:val="Aucun"/>
          <w:u w:val="none"/>
          <w:rtl w:val="0"/>
          <w:lang w:val="fr-FR"/>
        </w:rPr>
        <w:t xml:space="preserve">patique (par ralentissement du transit ce qui permet </w:t>
      </w:r>
      <w:r>
        <w:rPr>
          <w:rStyle w:val="Aucun"/>
          <w:u w:val="none"/>
          <w:rtl w:val="0"/>
          <w:lang w:val="fr-FR"/>
        </w:rPr>
        <w:t xml:space="preserve">à </w:t>
      </w:r>
      <w:r>
        <w:rPr>
          <w:rStyle w:val="Aucun"/>
          <w:u w:val="none"/>
          <w:rtl w:val="0"/>
          <w:lang w:val="fr-FR"/>
        </w:rPr>
        <w:t>la b-glucoronidase d</w:t>
      </w:r>
      <w:r>
        <w:rPr>
          <w:rStyle w:val="Aucun"/>
          <w:u w:val="none"/>
          <w:rtl w:val="0"/>
          <w:lang w:val="fr-FR"/>
        </w:rPr>
        <w:t>’</w:t>
      </w:r>
      <w:r>
        <w:rPr>
          <w:rStyle w:val="Aucun"/>
          <w:u w:val="none"/>
          <w:rtl w:val="0"/>
          <w:lang w:val="fr-FR"/>
        </w:rPr>
        <w:t>agir plus longtemps), une immaturit</w:t>
      </w:r>
      <w:r>
        <w:rPr>
          <w:rStyle w:val="Aucun"/>
          <w:u w:val="none"/>
          <w:rtl w:val="0"/>
          <w:lang w:val="fr-FR"/>
        </w:rPr>
        <w:t xml:space="preserve">é </w:t>
      </w:r>
      <w:r>
        <w:rPr>
          <w:rStyle w:val="Aucun"/>
          <w:u w:val="none"/>
          <w:rtl w:val="0"/>
          <w:lang w:val="fr-FR"/>
        </w:rPr>
        <w:t xml:space="preserve">de la glucorono-conjugaison et une destruction plus rapide des GR. Taux bilirubine plus </w:t>
      </w:r>
      <w:r>
        <w:rPr>
          <w:rStyle w:val="Aucun"/>
          <w:u w:val="none"/>
          <w:rtl w:val="0"/>
          <w:lang w:val="fr-FR"/>
        </w:rPr>
        <w:t>é</w:t>
      </w:r>
      <w:r>
        <w:rPr>
          <w:rStyle w:val="Aucun"/>
          <w:u w:val="none"/>
          <w:rtl w:val="0"/>
          <w:lang w:val="fr-FR"/>
        </w:rPr>
        <w:t>lev</w:t>
      </w:r>
      <w:r>
        <w:rPr>
          <w:rStyle w:val="Aucun"/>
          <w:u w:val="none"/>
          <w:rtl w:val="0"/>
          <w:lang w:val="fr-FR"/>
        </w:rPr>
        <w:t xml:space="preserve">é </w:t>
      </w:r>
      <w:r>
        <w:rPr>
          <w:rStyle w:val="Aucun"/>
          <w:u w:val="none"/>
          <w:rtl w:val="0"/>
          <w:lang w:val="fr-FR"/>
        </w:rPr>
        <w:t>chez pr</w:t>
      </w:r>
      <w:r>
        <w:rPr>
          <w:rStyle w:val="Aucun"/>
          <w:u w:val="none"/>
          <w:rtl w:val="0"/>
          <w:lang w:val="fr-FR"/>
        </w:rPr>
        <w:t>é</w:t>
      </w:r>
      <w:r>
        <w:rPr>
          <w:rStyle w:val="Aucun"/>
          <w:u w:val="none"/>
          <w:rtl w:val="0"/>
          <w:lang w:val="fr-FR"/>
        </w:rPr>
        <w:t>matur</w:t>
      </w:r>
      <w:r>
        <w:rPr>
          <w:rStyle w:val="Aucun"/>
          <w:u w:val="none"/>
          <w:rtl w:val="0"/>
          <w:lang w:val="fr-FR"/>
        </w:rPr>
        <w:t>é</w:t>
      </w:r>
      <w:r>
        <w:rPr>
          <w:rStyle w:val="Aucun"/>
          <w:u w:val="none"/>
          <w:rtl w:val="0"/>
          <w:lang w:val="fr-FR"/>
        </w:rPr>
        <w:t>, d</w:t>
      </w:r>
      <w:r>
        <w:rPr>
          <w:rStyle w:val="Aucun"/>
          <w:u w:val="none"/>
          <w:rtl w:val="0"/>
          <w:lang w:val="fr-FR"/>
        </w:rPr>
        <w:t>é</w:t>
      </w:r>
      <w:r>
        <w:rPr>
          <w:rStyle w:val="Aucun"/>
          <w:u w:val="none"/>
          <w:rtl w:val="0"/>
          <w:lang w:val="fr-FR"/>
        </w:rPr>
        <w:t>shydratation, acidose, hypoalbumin</w:t>
      </w:r>
      <w:r>
        <w:rPr>
          <w:rStyle w:val="Aucun"/>
          <w:u w:val="none"/>
          <w:rtl w:val="0"/>
          <w:lang w:val="fr-FR"/>
        </w:rPr>
        <w:t>é</w:t>
      </w:r>
      <w:r>
        <w:rPr>
          <w:rStyle w:val="Aucun"/>
          <w:u w:val="none"/>
          <w:rtl w:val="0"/>
          <w:lang w:val="fr-FR"/>
        </w:rPr>
        <w:t>mie. L</w:t>
      </w:r>
      <w:r>
        <w:rPr>
          <w:rStyle w:val="Aucun"/>
          <w:u w:val="none"/>
          <w:rtl w:val="0"/>
          <w:lang w:val="fr-FR"/>
        </w:rPr>
        <w:t>’</w:t>
      </w:r>
      <w:r>
        <w:rPr>
          <w:rStyle w:val="Aucun"/>
          <w:u w:val="none"/>
          <w:rtl w:val="0"/>
          <w:lang w:val="fr-FR"/>
        </w:rPr>
        <w:t>ict</w:t>
      </w:r>
      <w:r>
        <w:rPr>
          <w:rStyle w:val="Aucun"/>
          <w:u w:val="none"/>
          <w:rtl w:val="0"/>
          <w:lang w:val="fr-FR"/>
        </w:rPr>
        <w:t>è</w:t>
      </w:r>
      <w:r>
        <w:rPr>
          <w:rStyle w:val="Aucun"/>
          <w:u w:val="none"/>
          <w:rtl w:val="0"/>
          <w:lang w:val="fr-FR"/>
        </w:rPr>
        <w:t>re d</w:t>
      </w:r>
      <w:r>
        <w:rPr>
          <w:rStyle w:val="Aucun"/>
          <w:u w:val="none"/>
          <w:rtl w:val="0"/>
          <w:lang w:val="fr-FR"/>
        </w:rPr>
        <w:t>é</w:t>
      </w:r>
      <w:r>
        <w:rPr>
          <w:rStyle w:val="Aucun"/>
          <w:u w:val="none"/>
          <w:rtl w:val="0"/>
          <w:lang w:val="fr-FR"/>
        </w:rPr>
        <w:t xml:space="preserve">but entre 24 et 36h et atteint un pic </w:t>
      </w:r>
      <w:r>
        <w:rPr>
          <w:rStyle w:val="Aucun"/>
          <w:u w:val="none"/>
          <w:rtl w:val="0"/>
          <w:lang w:val="fr-FR"/>
        </w:rPr>
        <w:t xml:space="preserve">à </w:t>
      </w:r>
      <w:r>
        <w:rPr>
          <w:rStyle w:val="Aucun"/>
          <w:u w:val="none"/>
          <w:rtl w:val="0"/>
          <w:lang w:val="fr-FR"/>
        </w:rPr>
        <w:t xml:space="preserve">3-4 jours, dure &lt; 1 sem, mais peut </w:t>
      </w:r>
      <w:r>
        <w:rPr>
          <w:rStyle w:val="Aucun"/>
          <w:u w:val="none"/>
          <w:rtl w:val="0"/>
          <w:lang w:val="fr-FR"/>
        </w:rPr>
        <w:t>ê</w:t>
      </w:r>
      <w:r>
        <w:rPr>
          <w:rStyle w:val="Aucun"/>
          <w:u w:val="none"/>
          <w:rtl w:val="0"/>
          <w:lang w:val="fr-FR"/>
        </w:rPr>
        <w:t>tre suivi d</w:t>
      </w:r>
      <w:r>
        <w:rPr>
          <w:rStyle w:val="Aucun"/>
          <w:u w:val="none"/>
          <w:rtl w:val="0"/>
          <w:lang w:val="fr-FR"/>
        </w:rPr>
        <w:t>’</w:t>
      </w:r>
      <w:r>
        <w:rPr>
          <w:rStyle w:val="Aucun"/>
          <w:u w:val="none"/>
          <w:rtl w:val="0"/>
          <w:lang w:val="fr-FR"/>
        </w:rPr>
        <w:t>un ict</w:t>
      </w:r>
      <w:r>
        <w:rPr>
          <w:rStyle w:val="Aucun"/>
          <w:u w:val="none"/>
          <w:rtl w:val="0"/>
          <w:lang w:val="fr-FR"/>
        </w:rPr>
        <w:t>è</w:t>
      </w:r>
      <w:r>
        <w:rPr>
          <w:rStyle w:val="Aucun"/>
          <w:u w:val="none"/>
          <w:rtl w:val="0"/>
          <w:lang w:val="fr-FR"/>
        </w:rPr>
        <w:t>re au lait maternel. Sera g</w:t>
      </w:r>
      <w:r>
        <w:rPr>
          <w:rStyle w:val="Aucun"/>
          <w:u w:val="none"/>
          <w:rtl w:val="0"/>
          <w:lang w:val="fr-FR"/>
        </w:rPr>
        <w:t>é</w:t>
      </w:r>
      <w:r>
        <w:rPr>
          <w:rStyle w:val="Aucun"/>
          <w:u w:val="none"/>
          <w:rtl w:val="0"/>
          <w:lang w:val="fr-FR"/>
        </w:rPr>
        <w:t>n</w:t>
      </w:r>
      <w:r>
        <w:rPr>
          <w:rStyle w:val="Aucun"/>
          <w:u w:val="none"/>
          <w:rtl w:val="0"/>
          <w:lang w:val="fr-FR"/>
        </w:rPr>
        <w:t>é</w:t>
      </w:r>
      <w:r>
        <w:rPr>
          <w:rStyle w:val="Aucun"/>
          <w:u w:val="none"/>
          <w:rtl w:val="0"/>
          <w:lang w:val="fr-FR"/>
        </w:rPr>
        <w:t>ralement remarqu</w:t>
      </w:r>
      <w:r>
        <w:rPr>
          <w:rStyle w:val="Aucun"/>
          <w:u w:val="none"/>
          <w:rtl w:val="0"/>
          <w:lang w:val="fr-FR"/>
        </w:rPr>
        <w:t xml:space="preserve">é </w:t>
      </w:r>
      <w:r>
        <w:rPr>
          <w:rStyle w:val="Aucun"/>
          <w:u w:val="none"/>
          <w:rtl w:val="0"/>
          <w:lang w:val="fr-FR"/>
        </w:rPr>
        <w:t xml:space="preserve">j3 </w:t>
      </w:r>
      <w:r>
        <w:rPr>
          <w:rStyle w:val="Aucun"/>
          <w:u w:val="none"/>
          <w:rtl w:val="0"/>
          <w:lang w:val="fr-FR"/>
        </w:rPr>
        <w:t xml:space="preserve">à </w:t>
      </w:r>
      <w:r>
        <w:rPr>
          <w:rStyle w:val="Aucun"/>
          <w:u w:val="none"/>
          <w:rtl w:val="0"/>
          <w:lang w:val="fr-FR"/>
        </w:rPr>
        <w:t>7 cependant.</w:t>
      </w:r>
    </w:p>
    <w:p>
      <w:pPr>
        <w:pStyle w:val="Corps"/>
        <w:rPr>
          <w:rStyle w:val="Aucun"/>
          <w:b w:val="1"/>
          <w:bCs w:val="1"/>
          <w:u w:val="none"/>
        </w:rPr>
      </w:pPr>
    </w:p>
    <w:p>
      <w:pPr>
        <w:pStyle w:val="Corps"/>
        <w:rPr>
          <w:u w:val="single"/>
        </w:rPr>
      </w:pPr>
      <w:r>
        <w:rPr>
          <w:u w:val="single"/>
          <w:rtl w:val="0"/>
          <w:lang w:val="fr-FR"/>
        </w:rPr>
        <w:t>Ict</w:t>
      </w:r>
      <w:r>
        <w:rPr>
          <w:u w:val="single"/>
          <w:rtl w:val="0"/>
          <w:lang w:val="fr-FR"/>
        </w:rPr>
        <w:t>è</w:t>
      </w:r>
      <w:r>
        <w:rPr>
          <w:u w:val="single"/>
          <w:rtl w:val="0"/>
          <w:lang w:val="fr-FR"/>
        </w:rPr>
        <w:t>re au lait maternel</w:t>
      </w:r>
    </w:p>
    <w:p>
      <w:pPr>
        <w:pStyle w:val="Corps"/>
        <w:bidi w:val="0"/>
        <w:rPr>
          <w:rStyle w:val="Aucun"/>
          <w:u w:val="none"/>
        </w:rPr>
      </w:pPr>
      <w:r>
        <w:rPr>
          <w:rtl w:val="0"/>
          <w:lang w:val="fr-FR"/>
        </w:rPr>
        <w:t>Le lait maternel augmente les taux de bilirubine non-conjugu</w:t>
      </w:r>
      <w:r>
        <w:rPr>
          <w:rtl w:val="0"/>
          <w:lang w:val="fr-FR"/>
        </w:rPr>
        <w:t>é</w:t>
      </w:r>
      <w:r>
        <w:rPr>
          <w:rtl w:val="0"/>
          <w:lang w:val="fr-FR"/>
        </w:rPr>
        <w:t>e par plusieurs m</w:t>
      </w:r>
      <w:r>
        <w:rPr>
          <w:rtl w:val="0"/>
          <w:lang w:val="fr-FR"/>
        </w:rPr>
        <w:t>é</w:t>
      </w:r>
      <w:r>
        <w:rPr>
          <w:rtl w:val="0"/>
          <w:lang w:val="fr-FR"/>
        </w:rPr>
        <w:t>canismes dont la pr</w:t>
      </w:r>
      <w:r>
        <w:rPr>
          <w:rtl w:val="0"/>
          <w:lang w:val="fr-FR"/>
        </w:rPr>
        <w:t>é</w:t>
      </w:r>
      <w:r>
        <w:rPr>
          <w:rtl w:val="0"/>
          <w:lang w:val="fr-FR"/>
        </w:rPr>
        <w:t>sence de b-glucoronidase dans le lait. L</w:t>
      </w:r>
      <w:r>
        <w:rPr>
          <w:rtl w:val="0"/>
          <w:lang w:val="fr-FR"/>
        </w:rPr>
        <w:t>’</w:t>
      </w:r>
      <w:r>
        <w:rPr>
          <w:rtl w:val="0"/>
          <w:lang w:val="fr-FR"/>
        </w:rPr>
        <w:t>ict</w:t>
      </w:r>
      <w:r>
        <w:rPr>
          <w:rtl w:val="0"/>
          <w:lang w:val="fr-FR"/>
        </w:rPr>
        <w:t>è</w:t>
      </w:r>
      <w:r>
        <w:rPr>
          <w:rtl w:val="0"/>
          <w:lang w:val="fr-FR"/>
        </w:rPr>
        <w:t>re survient entre le 5-7e jour et peut durer 2 mois. En cas de doute diagnostique on peut arr</w:t>
      </w:r>
      <w:r>
        <w:rPr>
          <w:rtl w:val="0"/>
          <w:lang w:val="fr-FR"/>
        </w:rPr>
        <w:t>ê</w:t>
      </w:r>
      <w:r>
        <w:rPr>
          <w:rtl w:val="0"/>
          <w:lang w:val="fr-FR"/>
        </w:rPr>
        <w:t>ter l</w:t>
      </w:r>
      <w:r>
        <w:rPr>
          <w:rtl w:val="0"/>
          <w:lang w:val="fr-FR"/>
        </w:rPr>
        <w:t>’</w:t>
      </w:r>
      <w:r>
        <w:rPr>
          <w:rtl w:val="0"/>
          <w:lang w:val="fr-FR"/>
        </w:rPr>
        <w:t>allaitement 24h et observer une chute importante de la bilirubine.</w:t>
      </w:r>
    </w:p>
    <w:p>
      <w:pPr>
        <w:pStyle w:val="Corps"/>
        <w:rPr>
          <w:rStyle w:val="Aucun"/>
          <w:u w:val="none"/>
        </w:rPr>
      </w:pPr>
    </w:p>
    <w:p>
      <w:pPr>
        <w:pStyle w:val="Corps"/>
        <w:rPr>
          <w:rStyle w:val="Aucun"/>
          <w:u w:val="none"/>
        </w:rPr>
      </w:pPr>
      <w:r>
        <w:rPr>
          <w:u w:val="single"/>
          <w:rtl w:val="0"/>
          <w:lang w:val="fr-FR"/>
        </w:rPr>
        <w:t>Ict</w:t>
      </w:r>
      <w:r>
        <w:rPr>
          <w:u w:val="single"/>
          <w:rtl w:val="0"/>
          <w:lang w:val="fr-FR"/>
        </w:rPr>
        <w:t>è</w:t>
      </w:r>
      <w:r>
        <w:rPr>
          <w:u w:val="single"/>
          <w:rtl w:val="0"/>
          <w:lang w:val="fr-FR"/>
        </w:rPr>
        <w:t>re h</w:t>
      </w:r>
      <w:r>
        <w:rPr>
          <w:u w:val="single"/>
          <w:rtl w:val="0"/>
          <w:lang w:val="fr-FR"/>
        </w:rPr>
        <w:t>é</w:t>
      </w:r>
      <w:r>
        <w:rPr>
          <w:u w:val="single"/>
          <w:rtl w:val="0"/>
          <w:lang w:val="fr-FR"/>
        </w:rPr>
        <w:t>molytique</w:t>
      </w:r>
    </w:p>
    <w:p>
      <w:pPr>
        <w:pStyle w:val="Corps"/>
        <w:rPr>
          <w:rStyle w:val="Aucun"/>
          <w:u w:val="none"/>
        </w:rPr>
      </w:pPr>
      <w:r>
        <w:rPr>
          <w:rStyle w:val="Aucun"/>
          <w:u w:val="none"/>
          <w:rtl w:val="0"/>
          <w:lang w:val="fr-FR"/>
        </w:rPr>
        <w:t>En cas d</w:t>
      </w:r>
      <w:r>
        <w:rPr>
          <w:rStyle w:val="Aucun"/>
          <w:u w:val="none"/>
          <w:rtl w:val="0"/>
          <w:lang w:val="fr-FR"/>
        </w:rPr>
        <w:t>’</w:t>
      </w:r>
      <w:r>
        <w:rPr>
          <w:rStyle w:val="Aucun"/>
          <w:u w:val="none"/>
          <w:rtl w:val="0"/>
          <w:lang w:val="fr-FR"/>
        </w:rPr>
        <w:t>incompatibilit</w:t>
      </w:r>
      <w:r>
        <w:rPr>
          <w:rStyle w:val="Aucun"/>
          <w:u w:val="none"/>
          <w:rtl w:val="0"/>
          <w:lang w:val="fr-FR"/>
        </w:rPr>
        <w:t xml:space="preserve">é </w:t>
      </w:r>
      <w:r>
        <w:rPr>
          <w:rStyle w:val="Aucun"/>
          <w:u w:val="none"/>
          <w:rtl w:val="0"/>
          <w:lang w:val="fr-FR"/>
        </w:rPr>
        <w:t>Rh</w:t>
      </w:r>
      <w:r>
        <w:rPr>
          <w:rStyle w:val="Aucun"/>
          <w:u w:val="none"/>
          <w:rtl w:val="0"/>
          <w:lang w:val="fr-FR"/>
        </w:rPr>
        <w:t>é</w:t>
      </w:r>
      <w:r>
        <w:rPr>
          <w:rStyle w:val="Aucun"/>
          <w:u w:val="none"/>
          <w:rtl w:val="0"/>
          <w:lang w:val="fr-FR"/>
        </w:rPr>
        <w:t>sus chez une m</w:t>
      </w:r>
      <w:r>
        <w:rPr>
          <w:rStyle w:val="Aucun"/>
          <w:u w:val="none"/>
          <w:rtl w:val="0"/>
          <w:lang w:val="fr-FR"/>
        </w:rPr>
        <w:t>è</w:t>
      </w:r>
      <w:r>
        <w:rPr>
          <w:rStyle w:val="Aucun"/>
          <w:u w:val="none"/>
          <w:rtl w:val="0"/>
          <w:lang w:val="fr-FR"/>
        </w:rPr>
        <w:t>re d</w:t>
      </w:r>
      <w:r>
        <w:rPr>
          <w:rStyle w:val="Aucun"/>
          <w:u w:val="none"/>
          <w:rtl w:val="0"/>
          <w:lang w:val="fr-FR"/>
        </w:rPr>
        <w:t>é</w:t>
      </w:r>
      <w:r>
        <w:rPr>
          <w:rStyle w:val="Aucun"/>
          <w:u w:val="none"/>
          <w:rtl w:val="0"/>
          <w:lang w:val="fr-FR"/>
        </w:rPr>
        <w:t>j</w:t>
      </w:r>
      <w:r>
        <w:rPr>
          <w:rStyle w:val="Aucun"/>
          <w:u w:val="none"/>
          <w:rtl w:val="0"/>
          <w:lang w:val="fr-FR"/>
        </w:rPr>
        <w:t xml:space="preserve">à </w:t>
      </w:r>
      <w:r>
        <w:rPr>
          <w:rStyle w:val="Aucun"/>
          <w:u w:val="none"/>
          <w:rtl w:val="0"/>
          <w:lang w:val="fr-FR"/>
        </w:rPr>
        <w:t>expos</w:t>
      </w:r>
      <w:r>
        <w:rPr>
          <w:rStyle w:val="Aucun"/>
          <w:u w:val="none"/>
          <w:rtl w:val="0"/>
          <w:lang w:val="fr-FR"/>
        </w:rPr>
        <w:t>é</w:t>
      </w:r>
      <w:r>
        <w:rPr>
          <w:rStyle w:val="Aucun"/>
          <w:u w:val="none"/>
          <w:rtl w:val="0"/>
          <w:lang w:val="fr-FR"/>
        </w:rPr>
        <w:t>e (grossesse ou avortement pr</w:t>
      </w:r>
      <w:r>
        <w:rPr>
          <w:rStyle w:val="Aucun"/>
          <w:u w:val="none"/>
          <w:rtl w:val="0"/>
          <w:lang w:val="fr-FR"/>
        </w:rPr>
        <w:t>é</w:t>
      </w:r>
      <w:r>
        <w:rPr>
          <w:rStyle w:val="Aucun"/>
          <w:u w:val="none"/>
          <w:rtl w:val="0"/>
          <w:lang w:val="fr-FR"/>
        </w:rPr>
        <w:t>c</w:t>
      </w:r>
      <w:r>
        <w:rPr>
          <w:rStyle w:val="Aucun"/>
          <w:u w:val="none"/>
          <w:rtl w:val="0"/>
          <w:lang w:val="fr-FR"/>
        </w:rPr>
        <w:t>é</w:t>
      </w:r>
      <w:r>
        <w:rPr>
          <w:rStyle w:val="Aucun"/>
          <w:u w:val="none"/>
          <w:rtl w:val="0"/>
          <w:lang w:val="fr-FR"/>
        </w:rPr>
        <w:t>dent sans Immunoglobuline), l</w:t>
      </w:r>
      <w:r>
        <w:rPr>
          <w:rStyle w:val="Aucun"/>
          <w:u w:val="none"/>
          <w:rtl w:val="0"/>
          <w:lang w:val="fr-FR"/>
        </w:rPr>
        <w:t>’</w:t>
      </w:r>
      <w:r>
        <w:rPr>
          <w:rStyle w:val="Aucun"/>
          <w:u w:val="none"/>
          <w:rtl w:val="0"/>
          <w:lang w:val="fr-FR"/>
        </w:rPr>
        <w:t>ict</w:t>
      </w:r>
      <w:r>
        <w:rPr>
          <w:rStyle w:val="Aucun"/>
          <w:u w:val="none"/>
          <w:rtl w:val="0"/>
          <w:lang w:val="fr-FR"/>
        </w:rPr>
        <w:t>è</w:t>
      </w:r>
      <w:r>
        <w:rPr>
          <w:rStyle w:val="Aucun"/>
          <w:u w:val="none"/>
          <w:rtl w:val="0"/>
          <w:lang w:val="fr-FR"/>
        </w:rPr>
        <w:t xml:space="preserve">re peut </w:t>
      </w:r>
      <w:r>
        <w:rPr>
          <w:rStyle w:val="Aucun"/>
          <w:u w:val="none"/>
          <w:rtl w:val="0"/>
          <w:lang w:val="fr-FR"/>
        </w:rPr>
        <w:t>ê</w:t>
      </w:r>
      <w:r>
        <w:rPr>
          <w:rStyle w:val="Aucun"/>
          <w:u w:val="none"/>
          <w:rtl w:val="0"/>
          <w:lang w:val="fr-FR"/>
        </w:rPr>
        <w:t>tre s</w:t>
      </w:r>
      <w:r>
        <w:rPr>
          <w:rStyle w:val="Aucun"/>
          <w:u w:val="none"/>
          <w:rtl w:val="0"/>
          <w:lang w:val="fr-FR"/>
        </w:rPr>
        <w:t>é</w:t>
      </w:r>
      <w:r>
        <w:rPr>
          <w:rStyle w:val="Aucun"/>
          <w:u w:val="none"/>
          <w:rtl w:val="0"/>
          <w:lang w:val="fr-FR"/>
        </w:rPr>
        <w:t>v</w:t>
      </w:r>
      <w:r>
        <w:rPr>
          <w:rStyle w:val="Aucun"/>
          <w:u w:val="none"/>
          <w:rtl w:val="0"/>
          <w:lang w:val="fr-FR"/>
        </w:rPr>
        <w:t>è</w:t>
      </w:r>
      <w:r>
        <w:rPr>
          <w:rStyle w:val="Aucun"/>
          <w:u w:val="none"/>
          <w:rtl w:val="0"/>
          <w:lang w:val="fr-FR"/>
        </w:rPr>
        <w:t>re et appara</w:t>
      </w:r>
      <w:r>
        <w:rPr>
          <w:rStyle w:val="Aucun"/>
          <w:u w:val="none"/>
          <w:rtl w:val="0"/>
          <w:lang w:val="fr-FR"/>
        </w:rPr>
        <w:t>î</w:t>
      </w:r>
      <w:r>
        <w:rPr>
          <w:rStyle w:val="Aucun"/>
          <w:u w:val="none"/>
          <w:rtl w:val="0"/>
          <w:lang w:val="fr-FR"/>
        </w:rPr>
        <w:t>tre rapidement &lt;24h. Le b</w:t>
      </w:r>
      <w:r>
        <w:rPr>
          <w:rStyle w:val="Aucun"/>
          <w:u w:val="none"/>
          <w:rtl w:val="0"/>
          <w:lang w:val="fr-FR"/>
        </w:rPr>
        <w:t>é</w:t>
      </w:r>
      <w:r>
        <w:rPr>
          <w:rStyle w:val="Aucun"/>
          <w:u w:val="none"/>
          <w:rtl w:val="0"/>
          <w:lang w:val="fr-FR"/>
        </w:rPr>
        <w:t>b</w:t>
      </w:r>
      <w:r>
        <w:rPr>
          <w:rStyle w:val="Aucun"/>
          <w:u w:val="none"/>
          <w:rtl w:val="0"/>
          <w:lang w:val="fr-FR"/>
        </w:rPr>
        <w:t xml:space="preserve">é </w:t>
      </w:r>
      <w:r>
        <w:rPr>
          <w:rStyle w:val="Aucun"/>
          <w:u w:val="none"/>
          <w:rtl w:val="0"/>
          <w:lang w:val="fr-FR"/>
        </w:rPr>
        <w:t>peut aussi avoir un hydropsfoetalis, IC, h</w:t>
      </w:r>
      <w:r>
        <w:rPr>
          <w:rStyle w:val="Aucun"/>
          <w:u w:val="none"/>
          <w:rtl w:val="0"/>
          <w:lang w:val="fr-FR"/>
        </w:rPr>
        <w:t>é</w:t>
      </w:r>
      <w:r>
        <w:rPr>
          <w:rStyle w:val="Aucun"/>
          <w:u w:val="none"/>
          <w:rtl w:val="0"/>
          <w:lang w:val="fr-FR"/>
        </w:rPr>
        <w:t>pato-spl</w:t>
      </w:r>
      <w:r>
        <w:rPr>
          <w:rStyle w:val="Aucun"/>
          <w:u w:val="none"/>
          <w:rtl w:val="0"/>
          <w:lang w:val="fr-FR"/>
        </w:rPr>
        <w:t>é</w:t>
      </w:r>
      <w:r>
        <w:rPr>
          <w:rStyle w:val="Aucun"/>
          <w:u w:val="none"/>
          <w:rtl w:val="0"/>
          <w:lang w:val="fr-FR"/>
        </w:rPr>
        <w:t>nom</w:t>
      </w:r>
      <w:r>
        <w:rPr>
          <w:rStyle w:val="Aucun"/>
          <w:u w:val="none"/>
          <w:rtl w:val="0"/>
          <w:lang w:val="fr-FR"/>
        </w:rPr>
        <w:t>é</w:t>
      </w:r>
      <w:r>
        <w:rPr>
          <w:rStyle w:val="Aucun"/>
          <w:u w:val="none"/>
          <w:rtl w:val="0"/>
          <w:lang w:val="fr-FR"/>
        </w:rPr>
        <w:t>galie, anasarque foetale.</w:t>
      </w:r>
    </w:p>
    <w:p>
      <w:pPr>
        <w:pStyle w:val="Corps"/>
        <w:rPr>
          <w:rStyle w:val="Aucun"/>
          <w:u w:val="none"/>
        </w:rPr>
      </w:pPr>
    </w:p>
    <w:p>
      <w:pPr>
        <w:pStyle w:val="Corps"/>
        <w:rPr>
          <w:rStyle w:val="Aucun"/>
          <w:b w:val="1"/>
          <w:bCs w:val="1"/>
          <w:u w:val="none"/>
        </w:rPr>
      </w:pPr>
      <w:r>
        <w:rPr>
          <w:rStyle w:val="Aucun"/>
          <w:u w:val="none"/>
          <w:rtl w:val="0"/>
          <w:lang w:val="fr-FR"/>
        </w:rPr>
        <w:t>En cas d</w:t>
      </w:r>
      <w:r>
        <w:rPr>
          <w:rStyle w:val="Aucun"/>
          <w:u w:val="none"/>
          <w:rtl w:val="0"/>
          <w:lang w:val="fr-FR"/>
        </w:rPr>
        <w:t>’</w:t>
      </w:r>
      <w:r>
        <w:rPr>
          <w:rStyle w:val="Aucun"/>
          <w:u w:val="none"/>
          <w:rtl w:val="0"/>
          <w:lang w:val="fr-FR"/>
        </w:rPr>
        <w:t>incompatibilit</w:t>
      </w:r>
      <w:r>
        <w:rPr>
          <w:rStyle w:val="Aucun"/>
          <w:u w:val="none"/>
          <w:rtl w:val="0"/>
          <w:lang w:val="fr-FR"/>
        </w:rPr>
        <w:t xml:space="preserve">é </w:t>
      </w:r>
      <w:r>
        <w:rPr>
          <w:rStyle w:val="Aucun"/>
          <w:u w:val="none"/>
          <w:rtl w:val="0"/>
          <w:lang w:val="fr-FR"/>
        </w:rPr>
        <w:t>ABO, l</w:t>
      </w:r>
      <w:r>
        <w:rPr>
          <w:rStyle w:val="Aucun"/>
          <w:u w:val="none"/>
          <w:rtl w:val="0"/>
          <w:lang w:val="fr-FR"/>
        </w:rPr>
        <w:t>’</w:t>
      </w:r>
      <w:r>
        <w:rPr>
          <w:rStyle w:val="Aucun"/>
          <w:u w:val="none"/>
          <w:rtl w:val="0"/>
          <w:lang w:val="fr-FR"/>
        </w:rPr>
        <w:t>Ict</w:t>
      </w:r>
      <w:r>
        <w:rPr>
          <w:rStyle w:val="Aucun"/>
          <w:u w:val="none"/>
          <w:rtl w:val="0"/>
          <w:lang w:val="fr-FR"/>
        </w:rPr>
        <w:t>è</w:t>
      </w:r>
      <w:r>
        <w:rPr>
          <w:rStyle w:val="Aucun"/>
          <w:u w:val="none"/>
          <w:rtl w:val="0"/>
          <w:lang w:val="fr-FR"/>
        </w:rPr>
        <w:t>re est moindre et survient g</w:t>
      </w:r>
      <w:r>
        <w:rPr>
          <w:rStyle w:val="Aucun"/>
          <w:u w:val="none"/>
          <w:rtl w:val="0"/>
          <w:lang w:val="fr-FR"/>
        </w:rPr>
        <w:t>é</w:t>
      </w:r>
      <w:r>
        <w:rPr>
          <w:rStyle w:val="Aucun"/>
          <w:u w:val="none"/>
          <w:rtl w:val="0"/>
          <w:lang w:val="fr-FR"/>
        </w:rPr>
        <w:t>n</w:t>
      </w:r>
      <w:r>
        <w:rPr>
          <w:rStyle w:val="Aucun"/>
          <w:u w:val="none"/>
          <w:rtl w:val="0"/>
          <w:lang w:val="fr-FR"/>
        </w:rPr>
        <w:t>é</w:t>
      </w:r>
      <w:r>
        <w:rPr>
          <w:rStyle w:val="Aucun"/>
          <w:u w:val="none"/>
          <w:rtl w:val="0"/>
          <w:lang w:val="fr-FR"/>
        </w:rPr>
        <w:t xml:space="preserve">ralement plus tardivement. </w:t>
      </w:r>
      <w:r>
        <w:rPr>
          <w:rStyle w:val="Aucun"/>
          <w:b w:val="1"/>
          <w:bCs w:val="1"/>
          <w:u w:val="none"/>
          <w:rtl w:val="0"/>
          <w:lang w:val="fr-FR"/>
        </w:rPr>
        <w:t xml:space="preserve">Coombs direct </w:t>
      </w:r>
      <w:r>
        <w:rPr>
          <w:rStyle w:val="Aucun"/>
          <w:b w:val="1"/>
          <w:bCs w:val="1"/>
          <w:u w:val="none"/>
          <w:rtl w:val="0"/>
          <w:lang w:val="fr-FR"/>
        </w:rPr>
        <w:t>positif (pas tjrs).</w:t>
      </w:r>
      <w:r>
        <w:rPr>
          <w:rStyle w:val="Aucun"/>
          <w:u w:val="none"/>
          <w:rtl w:val="0"/>
          <w:lang w:val="fr-FR"/>
        </w:rPr>
        <w:t xml:space="preserve"> On peut aussi mesurer le CO2 expir</w:t>
      </w:r>
      <w:r>
        <w:rPr>
          <w:rStyle w:val="Aucun"/>
          <w:u w:val="none"/>
          <w:rtl w:val="0"/>
          <w:lang w:val="fr-FR"/>
        </w:rPr>
        <w:t xml:space="preserve">é </w:t>
      </w:r>
      <w:r>
        <w:rPr>
          <w:rStyle w:val="Aucun"/>
          <w:u w:val="none"/>
          <w:rtl w:val="0"/>
          <w:lang w:val="fr-FR"/>
        </w:rPr>
        <w:t>(end title CO2) qui sera augment</w:t>
      </w:r>
      <w:r>
        <w:rPr>
          <w:rStyle w:val="Aucun"/>
          <w:u w:val="none"/>
          <w:rtl w:val="0"/>
          <w:lang w:val="fr-FR"/>
        </w:rPr>
        <w:t xml:space="preserve">é </w:t>
      </w:r>
      <w:r>
        <w:rPr>
          <w:rStyle w:val="Aucun"/>
          <w:u w:val="none"/>
          <w:rtl w:val="0"/>
          <w:lang w:val="fr-FR"/>
        </w:rPr>
        <w:t>car c'est un produit de d</w:t>
      </w:r>
      <w:r>
        <w:rPr>
          <w:rStyle w:val="Aucun"/>
          <w:u w:val="none"/>
          <w:rtl w:val="0"/>
          <w:lang w:val="fr-FR"/>
        </w:rPr>
        <w:t>é</w:t>
      </w:r>
      <w:r>
        <w:rPr>
          <w:rStyle w:val="Aucun"/>
          <w:u w:val="none"/>
          <w:rtl w:val="0"/>
          <w:lang w:val="fr-FR"/>
        </w:rPr>
        <w:t>gradation de l'h</w:t>
      </w:r>
      <w:r>
        <w:rPr>
          <w:rStyle w:val="Aucun"/>
          <w:u w:val="none"/>
          <w:rtl w:val="0"/>
          <w:lang w:val="fr-FR"/>
        </w:rPr>
        <w:t>è</w:t>
      </w:r>
      <w:r>
        <w:rPr>
          <w:rStyle w:val="Aucun"/>
          <w:u w:val="none"/>
          <w:rtl w:val="0"/>
          <w:lang w:val="fr-FR"/>
        </w:rPr>
        <w:t>me des GR</w:t>
      </w:r>
    </w:p>
    <w:p>
      <w:pPr>
        <w:pStyle w:val="Corps"/>
        <w:rPr>
          <w:rStyle w:val="Aucun"/>
          <w:u w:val="none"/>
        </w:rPr>
      </w:pPr>
    </w:p>
    <w:p>
      <w:pPr>
        <w:pStyle w:val="Corps"/>
        <w:rPr>
          <w:rStyle w:val="Aucun"/>
          <w:u w:val="none"/>
        </w:rPr>
      </w:pPr>
      <w:r>
        <w:rPr>
          <w:u w:val="single"/>
          <w:rtl w:val="0"/>
          <w:lang w:val="fr-FR"/>
        </w:rPr>
        <w:t>Complications :</w:t>
      </w:r>
    </w:p>
    <w:p>
      <w:pPr>
        <w:pStyle w:val="Corps"/>
        <w:rPr>
          <w:rStyle w:val="Aucun"/>
          <w:u w:val="none"/>
        </w:rPr>
      </w:pPr>
      <w:r>
        <w:rPr>
          <w:rStyle w:val="Aucun"/>
          <w:u w:val="none"/>
          <w:rtl w:val="0"/>
          <w:lang w:val="fr-FR"/>
        </w:rPr>
        <w:t>Ict</w:t>
      </w:r>
      <w:r>
        <w:rPr>
          <w:rStyle w:val="Aucun"/>
          <w:u w:val="none"/>
          <w:rtl w:val="0"/>
          <w:lang w:val="fr-FR"/>
        </w:rPr>
        <w:t>è</w:t>
      </w:r>
      <w:r>
        <w:rPr>
          <w:rStyle w:val="Aucun"/>
          <w:u w:val="none"/>
          <w:rtl w:val="0"/>
          <w:lang w:val="fr-FR"/>
        </w:rPr>
        <w:t>re nucl</w:t>
      </w:r>
      <w:r>
        <w:rPr>
          <w:rStyle w:val="Aucun"/>
          <w:u w:val="none"/>
          <w:rtl w:val="0"/>
          <w:lang w:val="fr-FR"/>
        </w:rPr>
        <w:t>é</w:t>
      </w:r>
      <w:r>
        <w:rPr>
          <w:rStyle w:val="Aucun"/>
          <w:u w:val="none"/>
          <w:rtl w:val="0"/>
          <w:lang w:val="fr-FR"/>
        </w:rPr>
        <w:t>aire (kernict</w:t>
      </w:r>
      <w:r>
        <w:rPr>
          <w:rStyle w:val="Aucun"/>
          <w:u w:val="none"/>
          <w:rtl w:val="0"/>
          <w:lang w:val="fr-FR"/>
        </w:rPr>
        <w:t>è</w:t>
      </w:r>
      <w:r>
        <w:rPr>
          <w:rStyle w:val="Aucun"/>
          <w:u w:val="none"/>
          <w:rtl w:val="0"/>
          <w:lang w:val="fr-FR"/>
        </w:rPr>
        <w:t>re) : toxicit</w:t>
      </w:r>
      <w:r>
        <w:rPr>
          <w:rStyle w:val="Aucun"/>
          <w:u w:val="none"/>
          <w:rtl w:val="0"/>
          <w:lang w:val="fr-FR"/>
        </w:rPr>
        <w:t xml:space="preserve">é </w:t>
      </w:r>
      <w:r>
        <w:rPr>
          <w:rStyle w:val="Aucun"/>
          <w:u w:val="none"/>
          <w:rtl w:val="0"/>
          <w:lang w:val="fr-FR"/>
        </w:rPr>
        <w:t>du SNC avec d</w:t>
      </w:r>
      <w:r>
        <w:rPr>
          <w:rStyle w:val="Aucun"/>
          <w:u w:val="none"/>
          <w:rtl w:val="0"/>
          <w:lang w:val="fr-FR"/>
        </w:rPr>
        <w:t>é</w:t>
      </w:r>
      <w:r>
        <w:rPr>
          <w:rStyle w:val="Aucun"/>
          <w:u w:val="none"/>
          <w:rtl w:val="0"/>
          <w:lang w:val="fr-FR"/>
        </w:rPr>
        <w:t>p</w:t>
      </w:r>
      <w:r>
        <w:rPr>
          <w:rStyle w:val="Aucun"/>
          <w:u w:val="none"/>
          <w:rtl w:val="0"/>
          <w:lang w:val="fr-FR"/>
        </w:rPr>
        <w:t>ô</w:t>
      </w:r>
      <w:r>
        <w:rPr>
          <w:rStyle w:val="Aucun"/>
          <w:u w:val="none"/>
          <w:rtl w:val="0"/>
          <w:lang w:val="fr-FR"/>
        </w:rPr>
        <w:t>ts de pigments causant la mort neuronale notamment dans les ganglions de la base et le cervelet.</w:t>
      </w:r>
    </w:p>
    <w:p>
      <w:pPr>
        <w:pStyle w:val="Corps"/>
        <w:rPr>
          <w:rStyle w:val="Aucun"/>
          <w:u w:val="none"/>
        </w:rPr>
      </w:pPr>
      <w:r>
        <w:rPr>
          <w:rStyle w:val="Aucun"/>
          <w:u w:val="none"/>
          <w:rtl w:val="0"/>
          <w:lang w:val="fr-FR"/>
        </w:rPr>
        <w:t>Sx : hypotonie, Vo, l</w:t>
      </w:r>
      <w:r>
        <w:rPr>
          <w:rStyle w:val="Aucun"/>
          <w:u w:val="none"/>
          <w:rtl w:val="0"/>
          <w:lang w:val="fr-FR"/>
        </w:rPr>
        <w:t>é</w:t>
      </w:r>
      <w:r>
        <w:rPr>
          <w:rStyle w:val="Aucun"/>
          <w:u w:val="none"/>
          <w:rtl w:val="0"/>
          <w:lang w:val="fr-FR"/>
        </w:rPr>
        <w:t>thargie, perte du Moro =&gt; hypertonie, opisthotonos, convulsions, convulsions</w:t>
      </w:r>
    </w:p>
    <w:p>
      <w:pPr>
        <w:pStyle w:val="Corps"/>
        <w:rPr>
          <w:u w:val="single"/>
        </w:rPr>
      </w:pPr>
      <w:r>
        <w:rPr>
          <w:rStyle w:val="Aucun"/>
          <w:u w:val="none"/>
          <w:rtl w:val="0"/>
          <w:lang w:val="fr-FR"/>
        </w:rPr>
        <w:t>Long terme : paralysie c</w:t>
      </w:r>
      <w:r>
        <w:rPr>
          <w:rStyle w:val="Aucun"/>
          <w:u w:val="none"/>
          <w:rtl w:val="0"/>
          <w:lang w:val="fr-FR"/>
        </w:rPr>
        <w:t>é</w:t>
      </w:r>
      <w:r>
        <w:rPr>
          <w:rStyle w:val="Aucun"/>
          <w:u w:val="none"/>
          <w:rtl w:val="0"/>
          <w:lang w:val="fr-FR"/>
        </w:rPr>
        <w:t>r</w:t>
      </w:r>
      <w:r>
        <w:rPr>
          <w:rStyle w:val="Aucun"/>
          <w:u w:val="none"/>
          <w:rtl w:val="0"/>
          <w:lang w:val="fr-FR"/>
        </w:rPr>
        <w:t>é</w:t>
      </w:r>
      <w:r>
        <w:rPr>
          <w:rStyle w:val="Aucun"/>
          <w:u w:val="none"/>
          <w:rtl w:val="0"/>
          <w:lang w:val="fr-FR"/>
        </w:rPr>
        <w:t>brale, retard mental, surdit</w:t>
      </w:r>
      <w:r>
        <w:rPr>
          <w:rStyle w:val="Aucun"/>
          <w:u w:val="none"/>
          <w:rtl w:val="0"/>
          <w:lang w:val="fr-FR"/>
        </w:rPr>
        <w:t>é</w:t>
      </w:r>
      <w:r>
        <w:rPr>
          <w:rStyle w:val="Aucun"/>
          <w:u w:val="none"/>
          <w:rtl w:val="0"/>
          <w:lang w:val="fr-FR"/>
        </w:rPr>
        <w:t>, chor</w:t>
      </w:r>
      <w:r>
        <w:rPr>
          <w:rStyle w:val="Aucun"/>
          <w:u w:val="none"/>
          <w:rtl w:val="0"/>
          <w:lang w:val="fr-FR"/>
        </w:rPr>
        <w:t>é</w:t>
      </w:r>
      <w:r>
        <w:rPr>
          <w:rStyle w:val="Aucun"/>
          <w:u w:val="none"/>
          <w:rtl w:val="0"/>
          <w:lang w:val="fr-FR"/>
        </w:rPr>
        <w:t>o-ath</w:t>
      </w:r>
      <w:r>
        <w:rPr>
          <w:rStyle w:val="Aucun"/>
          <w:u w:val="none"/>
          <w:rtl w:val="0"/>
          <w:lang w:val="fr-FR"/>
        </w:rPr>
        <w:t>é</w:t>
      </w:r>
      <w:r>
        <w:rPr>
          <w:rStyle w:val="Aucun"/>
          <w:u w:val="none"/>
          <w:rtl w:val="0"/>
          <w:lang w:val="fr-FR"/>
        </w:rPr>
        <w:t xml:space="preserve">tose, </w:t>
      </w:r>
    </w:p>
    <w:p>
      <w:pPr>
        <w:pStyle w:val="Corps"/>
        <w:bidi w:val="0"/>
        <w:rPr>
          <w:rStyle w:val="Aucun"/>
        </w:rPr>
      </w:pPr>
    </w:p>
    <w:p>
      <w:pPr>
        <w:pStyle w:val="Sous-section 3"/>
        <w:bidi w:val="0"/>
        <w:rPr>
          <w:rStyle w:val="Aucun"/>
        </w:rPr>
      </w:pPr>
      <w:bookmarkStart w:name="_Toc388" w:id="390"/>
      <w:r>
        <w:rPr>
          <w:rStyle w:val="Aucun"/>
          <w:rtl w:val="0"/>
          <w:lang w:val="fr-FR"/>
        </w:rPr>
        <w:t>Incontinence urinaire chez l</w:t>
      </w:r>
      <w:r>
        <w:rPr>
          <w:rStyle w:val="Aucun"/>
          <w:rtl w:val="0"/>
          <w:lang w:val="fr-FR"/>
        </w:rPr>
        <w:t>’</w:t>
      </w:r>
      <w:r>
        <w:rPr>
          <w:rStyle w:val="Aucun"/>
          <w:rtl w:val="0"/>
          <w:lang w:val="fr-FR"/>
        </w:rPr>
        <w:t xml:space="preserve">enfant, </w:t>
      </w:r>
      <w:r>
        <w:rPr>
          <w:rStyle w:val="Aucun"/>
          <w:rtl w:val="0"/>
          <w:lang w:val="fr-FR"/>
        </w:rPr>
        <w:t>é</w:t>
      </w:r>
      <w:r>
        <w:rPr>
          <w:rStyle w:val="Aucun"/>
          <w:rtl w:val="0"/>
          <w:lang w:val="fr-FR"/>
        </w:rPr>
        <w:t>nur</w:t>
      </w:r>
      <w:r>
        <w:rPr>
          <w:rStyle w:val="Aucun"/>
          <w:rtl w:val="0"/>
          <w:lang w:val="fr-FR"/>
        </w:rPr>
        <w:t>é</w:t>
      </w:r>
      <w:r>
        <w:rPr>
          <w:rStyle w:val="Aucun"/>
          <w:rtl w:val="0"/>
          <w:lang w:val="fr-FR"/>
        </w:rPr>
        <w:t>sie (incomplet)</w:t>
      </w:r>
      <w:bookmarkEnd w:id="390"/>
    </w:p>
    <w:p>
      <w:pPr>
        <w:pStyle w:val="Corps"/>
        <w:bidi w:val="0"/>
        <w:rPr>
          <w:rStyle w:val="Aucun"/>
          <w:sz w:val="18"/>
          <w:szCs w:val="18"/>
        </w:rPr>
      </w:pPr>
      <w:r>
        <w:rPr>
          <w:rStyle w:val="Aucun"/>
          <w:rtl w:val="0"/>
          <w:lang w:val="fr-FR"/>
        </w:rPr>
        <w:t>Obstruction urinaire</w:t>
      </w:r>
    </w:p>
    <w:p>
      <w:pPr>
        <w:pStyle w:val="Corps"/>
        <w:rPr>
          <w:rStyle w:val="Aucun"/>
          <w:sz w:val="18"/>
          <w:szCs w:val="18"/>
          <w:u w:val="single"/>
        </w:rPr>
      </w:pPr>
    </w:p>
    <w:p>
      <w:pPr>
        <w:pStyle w:val="Corps"/>
        <w:rPr>
          <w:rStyle w:val="Aucun"/>
          <w:sz w:val="18"/>
          <w:szCs w:val="18"/>
          <w:u w:val="single"/>
        </w:rPr>
      </w:pPr>
      <w:r>
        <w:rPr>
          <w:u w:val="single"/>
          <w:rtl w:val="0"/>
          <w:lang w:val="fr-FR"/>
        </w:rPr>
        <w:t>Valve ur</w:t>
      </w:r>
      <w:r>
        <w:rPr>
          <w:u w:val="single"/>
          <w:rtl w:val="0"/>
          <w:lang w:val="fr-FR"/>
        </w:rPr>
        <w:t>é</w:t>
      </w:r>
      <w:r>
        <w:rPr>
          <w:u w:val="single"/>
          <w:rtl w:val="0"/>
          <w:lang w:val="fr-FR"/>
        </w:rPr>
        <w:t>trale post</w:t>
      </w:r>
      <w:r>
        <w:rPr>
          <w:u w:val="single"/>
          <w:rtl w:val="0"/>
          <w:lang w:val="fr-FR"/>
        </w:rPr>
        <w:t>é</w:t>
      </w:r>
      <w:r>
        <w:rPr>
          <w:u w:val="single"/>
          <w:rtl w:val="0"/>
          <w:lang w:val="fr-FR"/>
        </w:rPr>
        <w:t>rieure</w:t>
      </w:r>
    </w:p>
    <w:p>
      <w:pPr>
        <w:pStyle w:val="Corps"/>
        <w:bidi w:val="0"/>
      </w:pPr>
      <w:r>
        <w:rPr>
          <w:rtl w:val="0"/>
          <w:lang w:val="fr-FR"/>
        </w:rPr>
        <w:t>Cause la plus fr</w:t>
      </w:r>
      <w:r>
        <w:rPr>
          <w:rtl w:val="0"/>
          <w:lang w:val="fr-FR"/>
        </w:rPr>
        <w:t>é</w:t>
      </w:r>
      <w:r>
        <w:rPr>
          <w:rtl w:val="0"/>
          <w:lang w:val="fr-FR"/>
        </w:rPr>
        <w:t>quente d</w:t>
      </w:r>
      <w:r>
        <w:rPr>
          <w:rtl w:val="0"/>
          <w:lang w:val="fr-FR"/>
        </w:rPr>
        <w:t>’</w:t>
      </w:r>
      <w:r>
        <w:rPr>
          <w:rtl w:val="0"/>
          <w:lang w:val="fr-FR"/>
        </w:rPr>
        <w:t>obstruction urinaire chez le nouveau-n</w:t>
      </w:r>
      <w:r>
        <w:rPr>
          <w:rtl w:val="0"/>
          <w:lang w:val="fr-FR"/>
        </w:rPr>
        <w:t>é</w:t>
      </w:r>
      <w:r>
        <w:rPr>
          <w:rtl w:val="0"/>
          <w:lang w:val="fr-FR"/>
        </w:rPr>
        <w:t>/jeune gar</w:t>
      </w:r>
      <w:r>
        <w:rPr>
          <w:rtl w:val="0"/>
          <w:lang w:val="fr-FR"/>
        </w:rPr>
        <w:t>ç</w:t>
      </w:r>
      <w:r>
        <w:rPr>
          <w:rtl w:val="0"/>
          <w:lang w:val="fr-FR"/>
        </w:rPr>
        <w:t>on. Valve au niveau de la prostate, pronostic d</w:t>
      </w:r>
      <w:r>
        <w:rPr>
          <w:rtl w:val="0"/>
          <w:lang w:val="fr-FR"/>
        </w:rPr>
        <w:t>é</w:t>
      </w:r>
      <w:r>
        <w:rPr>
          <w:rtl w:val="0"/>
          <w:lang w:val="fr-FR"/>
        </w:rPr>
        <w:t>pend du dommage r</w:t>
      </w:r>
      <w:r>
        <w:rPr>
          <w:rtl w:val="0"/>
          <w:lang w:val="fr-FR"/>
        </w:rPr>
        <w:t>é</w:t>
      </w:r>
      <w:r>
        <w:rPr>
          <w:rtl w:val="0"/>
          <w:lang w:val="fr-FR"/>
        </w:rPr>
        <w:t>nal au moment du Dx.</w:t>
      </w:r>
    </w:p>
    <w:p>
      <w:pPr>
        <w:pStyle w:val="Corps"/>
        <w:bidi w:val="0"/>
        <w:rPr>
          <w:rStyle w:val="Aucun"/>
        </w:rPr>
      </w:pPr>
    </w:p>
    <w:p>
      <w:pPr>
        <w:pStyle w:val="Sous-section 3"/>
        <w:bidi w:val="0"/>
        <w:rPr>
          <w:rStyle w:val="Aucun"/>
        </w:rPr>
      </w:pPr>
      <w:bookmarkStart w:name="_Toc389" w:id="391"/>
      <w:r>
        <w:rPr>
          <w:rStyle w:val="Aucun"/>
          <w:rtl w:val="0"/>
          <w:lang w:val="fr-FR"/>
        </w:rPr>
        <w:t>Infection p</w:t>
      </w:r>
      <w:r>
        <w:rPr>
          <w:rStyle w:val="Aucun"/>
          <w:rtl w:val="0"/>
          <w:lang w:val="fr-FR"/>
        </w:rPr>
        <w:t>é</w:t>
      </w:r>
      <w:r>
        <w:rPr>
          <w:rStyle w:val="Aucun"/>
          <w:rtl w:val="0"/>
          <w:lang w:val="fr-FR"/>
        </w:rPr>
        <w:t>rinatales</w:t>
      </w:r>
      <w:bookmarkEnd w:id="391"/>
    </w:p>
    <w:p>
      <w:pPr>
        <w:pStyle w:val="Corps"/>
        <w:bidi w:val="0"/>
        <w:rPr>
          <w:rStyle w:val="Aucun"/>
        </w:rPr>
      </w:pPr>
    </w:p>
    <w:p>
      <w:pPr>
        <w:pStyle w:val="Corps"/>
        <w:rPr>
          <w:rStyle w:val="Aucun"/>
          <w:u w:val="none"/>
        </w:rPr>
      </w:pPr>
      <w:r>
        <w:rPr>
          <w:rStyle w:val="Aucun"/>
          <w:u w:val="single"/>
          <w:rtl w:val="0"/>
          <w:lang w:val="fr-FR"/>
        </w:rPr>
        <w:t>Chlamydia</w:t>
      </w:r>
      <w:r>
        <w:rPr>
          <w:rStyle w:val="Aucun"/>
          <w:u w:val="none"/>
        </w:rPr>
        <w:br w:type="textWrapping"/>
      </w:r>
      <w:r>
        <w:rPr>
          <w:rStyle w:val="Aucun"/>
          <w:u w:val="none"/>
          <w:rtl w:val="0"/>
          <w:lang w:val="fr-FR"/>
        </w:rPr>
        <w:t>Provient de la m</w:t>
      </w:r>
      <w:r>
        <w:rPr>
          <w:rStyle w:val="Aucun"/>
          <w:u w:val="none"/>
          <w:rtl w:val="0"/>
          <w:lang w:val="fr-FR"/>
        </w:rPr>
        <w:t>è</w:t>
      </w:r>
      <w:r>
        <w:rPr>
          <w:rStyle w:val="Aucun"/>
          <w:u w:val="none"/>
          <w:rtl w:val="0"/>
          <w:lang w:val="fr-FR"/>
        </w:rPr>
        <w:t>re. Nombreux sites d</w:t>
      </w:r>
      <w:r>
        <w:rPr>
          <w:rStyle w:val="Aucun"/>
          <w:u w:val="none"/>
          <w:rtl w:val="0"/>
          <w:lang w:val="fr-FR"/>
        </w:rPr>
        <w:t>’</w:t>
      </w:r>
      <w:r>
        <w:rPr>
          <w:rStyle w:val="Aucun"/>
          <w:u w:val="none"/>
          <w:rtl w:val="0"/>
          <w:lang w:val="fr-FR"/>
        </w:rPr>
        <w:t xml:space="preserve">infections possibles. </w:t>
      </w:r>
      <w:r>
        <w:rPr>
          <w:rStyle w:val="Aucun"/>
          <w:u w:val="none"/>
        </w:rPr>
        <w:br w:type="textWrapping"/>
      </w:r>
      <w:r>
        <w:rPr>
          <w:rStyle w:val="Aucun"/>
          <w:u w:val="none"/>
          <w:rtl w:val="0"/>
          <w:lang w:val="fr-FR"/>
        </w:rPr>
        <w:t>Taux transmission verticale &gt; 50%</w:t>
      </w:r>
    </w:p>
    <w:p>
      <w:pPr>
        <w:pStyle w:val="Corps"/>
        <w:rPr>
          <w:rStyle w:val="Aucun"/>
          <w:u w:val="none"/>
        </w:rPr>
      </w:pPr>
    </w:p>
    <w:p>
      <w:pPr>
        <w:pStyle w:val="Corps"/>
        <w:rPr>
          <w:rStyle w:val="Aucun"/>
          <w:u w:val="none"/>
        </w:rPr>
      </w:pPr>
      <w:r>
        <w:rPr>
          <w:rStyle w:val="Aucun"/>
          <w:u w:val="none"/>
          <w:rtl w:val="0"/>
          <w:lang w:val="fr-FR"/>
        </w:rPr>
        <w:t>Conjonctivite plus fr</w:t>
      </w:r>
      <w:r>
        <w:rPr>
          <w:rStyle w:val="Aucun"/>
          <w:u w:val="none"/>
          <w:rtl w:val="0"/>
          <w:lang w:val="fr-FR"/>
        </w:rPr>
        <w:t>é</w:t>
      </w:r>
      <w:r>
        <w:rPr>
          <w:rStyle w:val="Aucun"/>
          <w:u w:val="none"/>
          <w:rtl w:val="0"/>
          <w:lang w:val="fr-FR"/>
        </w:rPr>
        <w:t>quent et 50% atteinte nasopharyng</w:t>
      </w:r>
      <w:r>
        <w:rPr>
          <w:rStyle w:val="Aucun"/>
          <w:u w:val="none"/>
          <w:rtl w:val="0"/>
          <w:lang w:val="fr-FR"/>
        </w:rPr>
        <w:t>é</w:t>
      </w:r>
      <w:r>
        <w:rPr>
          <w:rStyle w:val="Aucun"/>
          <w:u w:val="none"/>
          <w:rtl w:val="0"/>
          <w:lang w:val="fr-FR"/>
        </w:rPr>
        <w:t xml:space="preserve">e chez enfant avec conjonctivite chlamydia. 10-20% ont pneumonie </w:t>
      </w:r>
      <w:r>
        <w:rPr>
          <w:rStyle w:val="Aucun"/>
          <w:u w:val="none"/>
          <w:rtl w:val="0"/>
          <w:lang w:val="fr-FR"/>
        </w:rPr>
        <w:t xml:space="preserve">à </w:t>
      </w:r>
      <w:r>
        <w:rPr>
          <w:rStyle w:val="Aucun"/>
          <w:u w:val="none"/>
          <w:rtl w:val="0"/>
          <w:lang w:val="fr-FR"/>
        </w:rPr>
        <w:t>Chlamydia.</w:t>
      </w:r>
    </w:p>
    <w:p>
      <w:pPr>
        <w:pStyle w:val="Corps"/>
        <w:rPr>
          <w:u w:val="single"/>
        </w:rPr>
      </w:pPr>
    </w:p>
    <w:p>
      <w:pPr>
        <w:pStyle w:val="Sous-section 3"/>
        <w:bidi w:val="0"/>
        <w:rPr>
          <w:rStyle w:val="Aucun"/>
        </w:rPr>
      </w:pPr>
      <w:bookmarkStart w:name="_Toc390" w:id="392"/>
      <w:r>
        <w:rPr>
          <w:rStyle w:val="Aucun"/>
          <w:rtl w:val="0"/>
          <w:lang w:val="fr-FR"/>
        </w:rPr>
        <w:t>Malformation</w:t>
      </w:r>
      <w:bookmarkEnd w:id="392"/>
    </w:p>
    <w:p>
      <w:pPr>
        <w:pStyle w:val="Corps"/>
        <w:bidi w:val="0"/>
        <w:rPr>
          <w:rStyle w:val="Aucun"/>
        </w:rPr>
      </w:pPr>
    </w:p>
    <w:p>
      <w:pPr>
        <w:pStyle w:val="Corps"/>
        <w:rPr>
          <w:u w:val="single"/>
        </w:rPr>
      </w:pPr>
      <w:r>
        <w:rPr>
          <w:u w:val="single"/>
          <w:rtl w:val="0"/>
          <w:lang w:val="fr-FR"/>
        </w:rPr>
        <w:t>Fente palatine/labiale</w:t>
      </w:r>
    </w:p>
    <w:p>
      <w:pPr>
        <w:pStyle w:val="Corps"/>
        <w:bidi w:val="0"/>
      </w:pPr>
      <w:r>
        <w:rPr>
          <w:rtl w:val="0"/>
          <w:lang w:val="fr-FR"/>
        </w:rPr>
        <w:t>Comprend deux anomalies distinctes g</w:t>
      </w:r>
      <w:r>
        <w:rPr>
          <w:rtl w:val="0"/>
          <w:lang w:val="fr-FR"/>
        </w:rPr>
        <w:t>é</w:t>
      </w:r>
      <w:r>
        <w:rPr>
          <w:rtl w:val="0"/>
          <w:lang w:val="fr-FR"/>
        </w:rPr>
        <w:t>n</w:t>
      </w:r>
      <w:r>
        <w:rPr>
          <w:rtl w:val="0"/>
          <w:lang w:val="fr-FR"/>
        </w:rPr>
        <w:t>é</w:t>
      </w:r>
      <w:r>
        <w:rPr>
          <w:rtl w:val="0"/>
          <w:lang w:val="fr-FR"/>
        </w:rPr>
        <w:t>tiquement :</w:t>
      </w:r>
    </w:p>
    <w:p>
      <w:pPr>
        <w:pStyle w:val="Corps"/>
        <w:bidi w:val="0"/>
      </w:pPr>
    </w:p>
    <w:p>
      <w:pPr>
        <w:pStyle w:val="Corps"/>
        <w:numPr>
          <w:ilvl w:val="0"/>
          <w:numId w:val="539"/>
        </w:numPr>
        <w:bidi w:val="0"/>
      </w:pPr>
      <w:r>
        <w:rPr>
          <w:rtl w:val="0"/>
          <w:lang w:val="fr-FR"/>
        </w:rPr>
        <w:t>Fente labiale avec ou sans fente palatine : implique le palais primaire</w:t>
      </w:r>
    </w:p>
    <w:p>
      <w:pPr>
        <w:pStyle w:val="Corps"/>
        <w:numPr>
          <w:ilvl w:val="0"/>
          <w:numId w:val="17"/>
        </w:numPr>
        <w:bidi w:val="0"/>
      </w:pPr>
      <w:r>
        <w:rPr>
          <w:rtl w:val="0"/>
          <w:lang w:val="fr-FR"/>
        </w:rPr>
        <w:t>Fente palatine (sans labiale) : implique le palais secondaire</w:t>
      </w:r>
    </w:p>
    <w:p>
      <w:pPr>
        <w:pStyle w:val="Corps"/>
        <w:bidi w:val="0"/>
      </w:pPr>
    </w:p>
    <w:p>
      <w:pPr>
        <w:pStyle w:val="Corps"/>
        <w:bidi w:val="0"/>
      </w:pPr>
      <w:r>
        <w:rPr>
          <w:rtl w:val="0"/>
          <w:lang w:val="fr-FR"/>
        </w:rPr>
        <w:t>D</w:t>
      </w:r>
      <w:r>
        <w:rPr>
          <w:rtl w:val="0"/>
          <w:lang w:val="fr-FR"/>
        </w:rPr>
        <w:t>é</w:t>
      </w:r>
      <w:r>
        <w:rPr>
          <w:rtl w:val="0"/>
          <w:lang w:val="fr-FR"/>
        </w:rPr>
        <w:t>faut de la p</w:t>
      </w:r>
      <w:r>
        <w:rPr>
          <w:rtl w:val="0"/>
          <w:lang w:val="fr-FR"/>
        </w:rPr>
        <w:t>é</w:t>
      </w:r>
      <w:r>
        <w:rPr>
          <w:rtl w:val="0"/>
          <w:lang w:val="fr-FR"/>
        </w:rPr>
        <w:t>riode critique du d</w:t>
      </w:r>
      <w:r>
        <w:rPr>
          <w:rtl w:val="0"/>
          <w:lang w:val="fr-FR"/>
        </w:rPr>
        <w:t>é</w:t>
      </w:r>
      <w:r>
        <w:rPr>
          <w:rtl w:val="0"/>
          <w:lang w:val="fr-FR"/>
        </w:rPr>
        <w:t>veloppement du foetus. Le palais primaire se d</w:t>
      </w:r>
      <w:r>
        <w:rPr>
          <w:rtl w:val="0"/>
          <w:lang w:val="fr-FR"/>
        </w:rPr>
        <w:t>é</w:t>
      </w:r>
      <w:r>
        <w:rPr>
          <w:rtl w:val="0"/>
          <w:lang w:val="fr-FR"/>
        </w:rPr>
        <w:t xml:space="preserve">veloppe/fusionne de la 5e </w:t>
      </w:r>
      <w:r>
        <w:rPr>
          <w:rtl w:val="0"/>
          <w:lang w:val="fr-FR"/>
        </w:rPr>
        <w:t xml:space="preserve">à </w:t>
      </w:r>
      <w:r>
        <w:rPr>
          <w:rtl w:val="0"/>
          <w:lang w:val="fr-FR"/>
        </w:rPr>
        <w:t>la 7e semaine (d</w:t>
      </w:r>
      <w:r>
        <w:rPr>
          <w:rtl w:val="0"/>
          <w:lang w:val="fr-FR"/>
        </w:rPr>
        <w:t>é</w:t>
      </w:r>
      <w:r>
        <w:rPr>
          <w:rtl w:val="0"/>
          <w:lang w:val="fr-FR"/>
        </w:rPr>
        <w:t>faut = fente labiale +/- palatine), alors que le palais secondaire se d</w:t>
      </w:r>
      <w:r>
        <w:rPr>
          <w:rtl w:val="0"/>
          <w:lang w:val="fr-FR"/>
        </w:rPr>
        <w:t>é</w:t>
      </w:r>
      <w:r>
        <w:rPr>
          <w:rtl w:val="0"/>
          <w:lang w:val="fr-FR"/>
        </w:rPr>
        <w:t xml:space="preserve">veloppe/fusionne de la 8e </w:t>
      </w:r>
      <w:r>
        <w:rPr>
          <w:rtl w:val="0"/>
          <w:lang w:val="fr-FR"/>
        </w:rPr>
        <w:t xml:space="preserve">à </w:t>
      </w:r>
      <w:r>
        <w:rPr>
          <w:rtl w:val="0"/>
          <w:lang w:val="fr-FR"/>
        </w:rPr>
        <w:t>la 12e semaines. Ces anomalies sont li</w:t>
      </w:r>
      <w:r>
        <w:rPr>
          <w:rtl w:val="0"/>
          <w:lang w:val="fr-FR"/>
        </w:rPr>
        <w:t>é</w:t>
      </w:r>
      <w:r>
        <w:rPr>
          <w:rtl w:val="0"/>
          <w:lang w:val="fr-FR"/>
        </w:rPr>
        <w:t xml:space="preserve">es </w:t>
      </w:r>
      <w:r>
        <w:rPr>
          <w:rtl w:val="0"/>
          <w:lang w:val="fr-FR"/>
        </w:rPr>
        <w:t xml:space="preserve">à </w:t>
      </w:r>
      <w:r>
        <w:rPr>
          <w:rtl w:val="0"/>
          <w:lang w:val="fr-FR"/>
        </w:rPr>
        <w:t>de nombreux syndrome g</w:t>
      </w:r>
      <w:r>
        <w:rPr>
          <w:rtl w:val="0"/>
          <w:lang w:val="fr-FR"/>
        </w:rPr>
        <w:t>é</w:t>
      </w:r>
      <w:r>
        <w:rPr>
          <w:rtl w:val="0"/>
          <w:lang w:val="fr-FR"/>
        </w:rPr>
        <w:t>n</w:t>
      </w:r>
      <w:r>
        <w:rPr>
          <w:rtl w:val="0"/>
          <w:lang w:val="fr-FR"/>
        </w:rPr>
        <w:t>é</w:t>
      </w:r>
      <w:r>
        <w:rPr>
          <w:rtl w:val="0"/>
          <w:lang w:val="fr-FR"/>
        </w:rPr>
        <w:t xml:space="preserve">tiques qui doivent </w:t>
      </w:r>
      <w:r>
        <w:rPr>
          <w:rtl w:val="0"/>
          <w:lang w:val="fr-FR"/>
        </w:rPr>
        <w:t>ê</w:t>
      </w:r>
      <w:r>
        <w:rPr>
          <w:rtl w:val="0"/>
          <w:lang w:val="fr-FR"/>
        </w:rPr>
        <w:t>tre recherch</w:t>
      </w:r>
      <w:r>
        <w:rPr>
          <w:rtl w:val="0"/>
          <w:lang w:val="fr-FR"/>
        </w:rPr>
        <w:t>é</w:t>
      </w:r>
      <w:r>
        <w:rPr>
          <w:rtl w:val="0"/>
          <w:lang w:val="fr-FR"/>
        </w:rPr>
        <w:t>, mais on trouvera souvent aucune cause.</w:t>
      </w:r>
    </w:p>
    <w:p>
      <w:pPr>
        <w:pStyle w:val="Corps"/>
        <w:bidi w:val="0"/>
      </w:pPr>
    </w:p>
    <w:p>
      <w:pPr>
        <w:pStyle w:val="Corps"/>
        <w:bidi w:val="0"/>
      </w:pPr>
      <w:r>
        <w:rPr>
          <w:rtl w:val="0"/>
          <w:lang w:val="fr-FR"/>
        </w:rPr>
        <w:t>Plusieurs facteurs de risque identifi</w:t>
      </w:r>
      <w:r>
        <w:rPr>
          <w:rtl w:val="0"/>
          <w:lang w:val="fr-FR"/>
        </w:rPr>
        <w:t>é</w:t>
      </w:r>
      <w:r>
        <w:rPr>
          <w:rtl w:val="0"/>
          <w:lang w:val="fr-FR"/>
        </w:rPr>
        <w:t>s : alcool, cigarette, m</w:t>
      </w:r>
      <w:r>
        <w:rPr>
          <w:rtl w:val="0"/>
          <w:lang w:val="fr-FR"/>
        </w:rPr>
        <w:t>é</w:t>
      </w:r>
      <w:r>
        <w:rPr>
          <w:rtl w:val="0"/>
          <w:lang w:val="fr-FR"/>
        </w:rPr>
        <w:t>dicaments (r</w:t>
      </w:r>
      <w:r>
        <w:rPr>
          <w:rtl w:val="0"/>
          <w:lang w:val="fr-FR"/>
        </w:rPr>
        <w:t>é</w:t>
      </w:r>
      <w:r>
        <w:rPr>
          <w:rtl w:val="0"/>
          <w:lang w:val="fr-FR"/>
        </w:rPr>
        <w:t>tino</w:t>
      </w:r>
      <w:r>
        <w:rPr>
          <w:rtl w:val="0"/>
          <w:lang w:val="fr-FR"/>
        </w:rPr>
        <w:t>ï</w:t>
      </w:r>
      <w:r>
        <w:rPr>
          <w:rtl w:val="0"/>
          <w:lang w:val="fr-FR"/>
        </w:rPr>
        <w:t>des, anti</w:t>
      </w:r>
      <w:r>
        <w:rPr>
          <w:rtl w:val="0"/>
          <w:lang w:val="fr-FR"/>
        </w:rPr>
        <w:t>é</w:t>
      </w:r>
      <w:r>
        <w:rPr>
          <w:rtl w:val="0"/>
          <w:lang w:val="fr-FR"/>
        </w:rPr>
        <w:t>pileptiques, etc.). Possible lien avec caf</w:t>
      </w:r>
      <w:r>
        <w:rPr>
          <w:rtl w:val="0"/>
          <w:lang w:val="fr-FR"/>
        </w:rPr>
        <w:t>é</w:t>
      </w:r>
      <w:r>
        <w:rPr>
          <w:rtl w:val="0"/>
          <w:lang w:val="fr-FR"/>
        </w:rPr>
        <w:t>ine, mais pas de preuve forte.</w:t>
      </w:r>
    </w:p>
    <w:p>
      <w:pPr>
        <w:pStyle w:val="Corps"/>
        <w:bidi w:val="0"/>
      </w:pPr>
    </w:p>
    <w:p>
      <w:pPr>
        <w:pStyle w:val="Sous-section 3"/>
        <w:bidi w:val="0"/>
        <w:rPr>
          <w:rStyle w:val="Aucun"/>
        </w:rPr>
      </w:pPr>
      <w:bookmarkStart w:name="_Toc391" w:id="393"/>
      <w:r>
        <w:rPr>
          <w:rStyle w:val="Aucun"/>
          <w:rtl w:val="0"/>
          <w:lang w:val="fr-FR"/>
        </w:rPr>
        <w:t>Anomalies staturales (grande taille/petite taille)</w:t>
      </w:r>
      <w:bookmarkEnd w:id="393"/>
    </w:p>
    <w:p>
      <w:pPr>
        <w:pStyle w:val="Corps"/>
        <w:bidi w:val="0"/>
        <w:rPr>
          <w:rStyle w:val="Aucun"/>
        </w:rPr>
      </w:pPr>
      <w:r>
        <w:rPr>
          <w:rStyle w:val="Aucun"/>
          <w:rtl w:val="0"/>
          <w:lang w:val="fr-FR"/>
        </w:rPr>
        <w:t>Voir aussi retard staturo-pond</w:t>
      </w:r>
      <w:r>
        <w:rPr>
          <w:rStyle w:val="Aucun"/>
          <w:rtl w:val="0"/>
          <w:lang w:val="fr-FR"/>
        </w:rPr>
        <w:t>é</w:t>
      </w:r>
      <w:r>
        <w:rPr>
          <w:rStyle w:val="Aucun"/>
          <w:rtl w:val="0"/>
          <w:lang w:val="fr-FR"/>
        </w:rPr>
        <w:t>ral pour d</w:t>
      </w:r>
      <w:r>
        <w:rPr>
          <w:rStyle w:val="Aucun"/>
          <w:rtl w:val="0"/>
          <w:lang w:val="fr-FR"/>
        </w:rPr>
        <w:t>é</w:t>
      </w:r>
      <w:r>
        <w:rPr>
          <w:rStyle w:val="Aucun"/>
          <w:rtl w:val="0"/>
          <w:lang w:val="fr-FR"/>
        </w:rPr>
        <w:t xml:space="preserve">tail sur </w:t>
      </w:r>
      <w:r>
        <w:rPr>
          <w:rStyle w:val="Aucun"/>
          <w:rtl w:val="0"/>
          <w:lang w:val="fr-FR"/>
        </w:rPr>
        <w:t>é</w:t>
      </w:r>
      <w:r>
        <w:rPr>
          <w:rStyle w:val="Aucun"/>
          <w:rtl w:val="0"/>
          <w:lang w:val="fr-FR"/>
        </w:rPr>
        <w:t>tiologies communes</w:t>
      </w:r>
    </w:p>
    <w:p>
      <w:pPr>
        <w:pStyle w:val="Corps"/>
        <w:bidi w:val="0"/>
        <w:rPr>
          <w:rStyle w:val="Aucun"/>
        </w:rPr>
      </w:pPr>
    </w:p>
    <w:p>
      <w:pPr>
        <w:pStyle w:val="Corps"/>
        <w:rPr>
          <w:rStyle w:val="Aucun"/>
          <w:u w:val="single"/>
        </w:rPr>
      </w:pPr>
      <w:r>
        <w:rPr>
          <w:rStyle w:val="Aucun"/>
          <w:u w:val="single"/>
          <w:rtl w:val="0"/>
          <w:lang w:val="fr-FR"/>
        </w:rPr>
        <w:t>É</w:t>
      </w:r>
      <w:r>
        <w:rPr>
          <w:rStyle w:val="Aucun"/>
          <w:u w:val="single"/>
          <w:rtl w:val="0"/>
          <w:lang w:val="fr-FR"/>
        </w:rPr>
        <w:t>tiologies :</w:t>
      </w:r>
    </w:p>
    <w:p>
      <w:pPr>
        <w:pStyle w:val="Corps"/>
        <w:numPr>
          <w:ilvl w:val="0"/>
          <w:numId w:val="540"/>
        </w:numPr>
        <w:bidi w:val="0"/>
        <w:rPr>
          <w:rStyle w:val="Aucun"/>
        </w:rPr>
      </w:pPr>
      <w:r>
        <w:rPr>
          <w:rStyle w:val="Aucun"/>
          <w:rtl w:val="0"/>
          <w:lang w:val="fr-FR"/>
        </w:rPr>
        <w:t>Grande taille</w:t>
      </w:r>
    </w:p>
    <w:p>
      <w:pPr>
        <w:pStyle w:val="Corps"/>
        <w:numPr>
          <w:ilvl w:val="1"/>
          <w:numId w:val="17"/>
        </w:numPr>
        <w:bidi w:val="0"/>
        <w:rPr>
          <w:rStyle w:val="Aucun"/>
        </w:rPr>
      </w:pPr>
      <w:r>
        <w:rPr>
          <w:rStyle w:val="Aucun"/>
          <w:rtl w:val="0"/>
          <w:lang w:val="fr-FR"/>
        </w:rPr>
        <w:t>Causes g</w:t>
      </w:r>
      <w:r>
        <w:rPr>
          <w:rStyle w:val="Aucun"/>
          <w:rtl w:val="0"/>
          <w:lang w:val="fr-FR"/>
        </w:rPr>
        <w:t>é</w:t>
      </w:r>
      <w:r>
        <w:rPr>
          <w:rStyle w:val="Aucun"/>
          <w:rtl w:val="0"/>
          <w:lang w:val="fr-FR"/>
        </w:rPr>
        <w:t>n</w:t>
      </w:r>
      <w:r>
        <w:rPr>
          <w:rStyle w:val="Aucun"/>
          <w:rtl w:val="0"/>
          <w:lang w:val="fr-FR"/>
        </w:rPr>
        <w:t>é</w:t>
      </w:r>
      <w:r>
        <w:rPr>
          <w:rStyle w:val="Aucun"/>
          <w:rtl w:val="0"/>
          <w:lang w:val="fr-FR"/>
        </w:rPr>
        <w:t>tiques : syndrome Marfan</w:t>
      </w:r>
    </w:p>
    <w:p>
      <w:pPr>
        <w:pStyle w:val="Corps"/>
        <w:numPr>
          <w:ilvl w:val="1"/>
          <w:numId w:val="17"/>
        </w:numPr>
        <w:bidi w:val="0"/>
        <w:rPr>
          <w:rStyle w:val="Aucun"/>
        </w:rPr>
      </w:pPr>
      <w:r>
        <w:rPr>
          <w:rStyle w:val="Aucun"/>
          <w:rtl w:val="0"/>
          <w:lang w:val="fr-FR"/>
        </w:rPr>
        <w:t>Causes endocrinienne : exc</w:t>
      </w:r>
      <w:r>
        <w:rPr>
          <w:rStyle w:val="Aucun"/>
          <w:rtl w:val="0"/>
          <w:lang w:val="fr-FR"/>
        </w:rPr>
        <w:t>è</w:t>
      </w:r>
      <w:r>
        <w:rPr>
          <w:rStyle w:val="Aucun"/>
          <w:rtl w:val="0"/>
          <w:lang w:val="fr-FR"/>
        </w:rPr>
        <w:t>s hormone croissance (acrom</w:t>
      </w:r>
      <w:r>
        <w:rPr>
          <w:rStyle w:val="Aucun"/>
          <w:rtl w:val="0"/>
          <w:lang w:val="fr-FR"/>
        </w:rPr>
        <w:t>é</w:t>
      </w:r>
      <w:r>
        <w:rPr>
          <w:rStyle w:val="Aucun"/>
          <w:rtl w:val="0"/>
          <w:lang w:val="fr-FR"/>
        </w:rPr>
        <w:t>galie)</w:t>
      </w:r>
    </w:p>
    <w:p>
      <w:pPr>
        <w:pStyle w:val="Corps"/>
        <w:numPr>
          <w:ilvl w:val="0"/>
          <w:numId w:val="17"/>
        </w:numPr>
        <w:bidi w:val="0"/>
        <w:rPr>
          <w:rStyle w:val="Aucun"/>
        </w:rPr>
      </w:pPr>
      <w:r>
        <w:rPr>
          <w:rStyle w:val="Aucun"/>
          <w:rtl w:val="0"/>
          <w:lang w:val="fr-FR"/>
        </w:rPr>
        <w:t>Petites taille : voir retard staturo-pond</w:t>
      </w:r>
      <w:r>
        <w:rPr>
          <w:rStyle w:val="Aucun"/>
          <w:rtl w:val="0"/>
          <w:lang w:val="fr-FR"/>
        </w:rPr>
        <w:t>é</w:t>
      </w:r>
      <w:r>
        <w:rPr>
          <w:rStyle w:val="Aucun"/>
          <w:rtl w:val="0"/>
          <w:lang w:val="fr-FR"/>
        </w:rPr>
        <w:t>ral chez le nourrisson et l</w:t>
      </w:r>
      <w:r>
        <w:rPr>
          <w:rStyle w:val="Aucun"/>
          <w:rtl w:val="0"/>
          <w:lang w:val="fr-FR"/>
        </w:rPr>
        <w:t>’</w:t>
      </w:r>
      <w:r>
        <w:rPr>
          <w:rStyle w:val="Aucun"/>
          <w:rtl w:val="0"/>
          <w:lang w:val="fr-FR"/>
        </w:rPr>
        <w:t>enfant</w:t>
      </w:r>
    </w:p>
    <w:p>
      <w:pPr>
        <w:pStyle w:val="Corps"/>
        <w:bidi w:val="0"/>
        <w:rPr>
          <w:rStyle w:val="Aucun"/>
        </w:rPr>
      </w:pPr>
    </w:p>
    <w:p>
      <w:pPr>
        <w:pStyle w:val="Corps"/>
        <w:rPr>
          <w:rStyle w:val="Aucun"/>
          <w:u w:val="single"/>
        </w:rPr>
      </w:pPr>
      <w:r>
        <w:rPr>
          <w:rStyle w:val="Aucun"/>
          <w:u w:val="single"/>
          <w:rtl w:val="0"/>
          <w:lang w:val="fr-FR"/>
        </w:rPr>
        <w:t>Syndrome Marfan (1/3000-5000)</w:t>
      </w:r>
    </w:p>
    <w:p>
      <w:pPr>
        <w:pStyle w:val="Corps"/>
        <w:bidi w:val="0"/>
        <w:rPr>
          <w:rStyle w:val="Aucun"/>
        </w:rPr>
      </w:pPr>
      <w:r>
        <w:rPr>
          <w:rStyle w:val="Aucun"/>
          <w:rtl w:val="0"/>
          <w:lang w:val="fr-FR"/>
        </w:rPr>
        <w:t>d</w:t>
      </w:r>
      <w:r>
        <w:rPr>
          <w:rStyle w:val="Aucun"/>
          <w:rtl w:val="0"/>
          <w:lang w:val="fr-FR"/>
        </w:rPr>
        <w:t>é</w:t>
      </w:r>
      <w:r>
        <w:rPr>
          <w:rStyle w:val="Aucun"/>
          <w:rtl w:val="0"/>
          <w:lang w:val="fr-FR"/>
        </w:rPr>
        <w:t>sordre tissus conjonctifs</w:t>
      </w:r>
    </w:p>
    <w:p>
      <w:pPr>
        <w:pStyle w:val="Corps"/>
        <w:bidi w:val="0"/>
      </w:pPr>
      <w:r>
        <w:rPr>
          <w:rStyle w:val="Aucun"/>
          <w:rtl w:val="0"/>
          <w:lang w:val="fr-FR"/>
        </w:rPr>
        <w:t xml:space="preserve">atteintes surtout : </w:t>
      </w:r>
      <w:r>
        <w:rPr>
          <w:rStyle w:val="Aucun"/>
          <w:b w:val="1"/>
          <w:bCs w:val="1"/>
          <w:rtl w:val="0"/>
          <w:lang w:val="fr-FR"/>
        </w:rPr>
        <w:t xml:space="preserve">cardiovasculaire, yeux, musculo-squelettique, </w:t>
      </w:r>
      <w:r>
        <w:rPr>
          <w:rtl w:val="0"/>
          <w:lang w:val="fr-FR"/>
        </w:rPr>
        <w:t>mais aussi SNC, peau, poumons</w:t>
      </w:r>
    </w:p>
    <w:p>
      <w:pPr>
        <w:pStyle w:val="Corps"/>
        <w:bidi w:val="0"/>
      </w:pPr>
      <w:r>
        <w:rPr>
          <w:rtl w:val="0"/>
          <w:lang w:val="fr-FR"/>
        </w:rPr>
        <w:t>coeur : dilatation de l</w:t>
      </w:r>
      <w:r>
        <w:rPr>
          <w:rtl w:val="0"/>
          <w:lang w:val="fr-FR"/>
        </w:rPr>
        <w:t>’</w:t>
      </w:r>
      <w:r>
        <w:rPr>
          <w:rtl w:val="0"/>
          <w:lang w:val="fr-FR"/>
        </w:rPr>
        <w:t>aorte et insuffisance aortique secondaire, prolapsus valve mitrale</w:t>
      </w:r>
      <w:r>
        <w:br w:type="textWrapping"/>
      </w:r>
      <w:r>
        <w:rPr>
          <w:rtl w:val="0"/>
          <w:lang w:val="fr-FR"/>
        </w:rPr>
        <w:t>MSQ : grande taille, laxicit</w:t>
      </w:r>
      <w:r>
        <w:rPr>
          <w:rtl w:val="0"/>
          <w:lang w:val="fr-FR"/>
        </w:rPr>
        <w:t xml:space="preserve">é </w:t>
      </w:r>
      <w:r>
        <w:rPr>
          <w:rtl w:val="0"/>
          <w:lang w:val="fr-FR"/>
        </w:rPr>
        <w:t>des articulations, os longs, archanodactylie</w:t>
      </w:r>
    </w:p>
    <w:p>
      <w:pPr>
        <w:pStyle w:val="Corps"/>
        <w:bidi w:val="0"/>
      </w:pPr>
      <w:r>
        <w:rPr>
          <w:rtl w:val="0"/>
          <w:lang w:val="fr-FR"/>
        </w:rPr>
        <w:t>Ophtalmo : luxation du cystallin (ectopia lentis)</w:t>
      </w:r>
    </w:p>
    <w:p>
      <w:pPr>
        <w:pStyle w:val="Corps"/>
        <w:bidi w:val="0"/>
      </w:pPr>
      <w:r>
        <w:rPr>
          <w:rtl w:val="0"/>
          <w:lang w:val="fr-FR"/>
        </w:rPr>
        <w:t>SNC : ectasie dure m</w:t>
      </w:r>
      <w:r>
        <w:rPr>
          <w:rtl w:val="0"/>
          <w:lang w:val="fr-FR"/>
        </w:rPr>
        <w:t>è</w:t>
      </w:r>
      <w:r>
        <w:rPr>
          <w:rtl w:val="0"/>
          <w:lang w:val="fr-FR"/>
        </w:rPr>
        <w:t>re</w:t>
      </w:r>
    </w:p>
    <w:p>
      <w:pPr>
        <w:pStyle w:val="Corps"/>
        <w:bidi w:val="0"/>
      </w:pPr>
      <w:r>
        <w:rPr>
          <w:rtl w:val="0"/>
          <w:lang w:val="fr-FR"/>
        </w:rPr>
        <w:t>poumons : emphys</w:t>
      </w:r>
      <w:r>
        <w:rPr>
          <w:rtl w:val="0"/>
          <w:lang w:val="fr-FR"/>
        </w:rPr>
        <w:t>è</w:t>
      </w:r>
      <w:r>
        <w:rPr>
          <w:rtl w:val="0"/>
          <w:lang w:val="fr-FR"/>
        </w:rPr>
        <w:t>me pr</w:t>
      </w:r>
      <w:r>
        <w:rPr>
          <w:rtl w:val="0"/>
          <w:lang w:val="fr-FR"/>
        </w:rPr>
        <w:t>é</w:t>
      </w:r>
      <w:r>
        <w:rPr>
          <w:rtl w:val="0"/>
          <w:lang w:val="fr-FR"/>
        </w:rPr>
        <w:t>disposant aux pneumothorax</w:t>
      </w:r>
    </w:p>
    <w:p>
      <w:pPr>
        <w:pStyle w:val="Corps"/>
        <w:rPr>
          <w:rStyle w:val="Aucun"/>
          <w:u w:val="single"/>
        </w:rPr>
      </w:pPr>
    </w:p>
    <w:p>
      <w:pPr>
        <w:pStyle w:val="Corps"/>
        <w:rPr>
          <w:rStyle w:val="Aucun"/>
          <w:u w:val="single"/>
        </w:rPr>
      </w:pPr>
      <w:r>
        <w:rPr>
          <w:rStyle w:val="Aucun"/>
          <w:u w:val="single"/>
          <w:rtl w:val="0"/>
          <w:lang w:val="fr-FR"/>
        </w:rPr>
        <w:t>Acrom</w:t>
      </w:r>
      <w:r>
        <w:rPr>
          <w:rStyle w:val="Aucun"/>
          <w:u w:val="single"/>
          <w:rtl w:val="0"/>
          <w:lang w:val="fr-FR"/>
        </w:rPr>
        <w:t>é</w:t>
      </w:r>
      <w:r>
        <w:rPr>
          <w:rStyle w:val="Aucun"/>
          <w:u w:val="single"/>
          <w:rtl w:val="0"/>
          <w:lang w:val="fr-FR"/>
        </w:rPr>
        <w:t>galie vs gigantisme pituitaire(rare, mais sous-estim</w:t>
      </w:r>
      <w:r>
        <w:rPr>
          <w:rStyle w:val="Aucun"/>
          <w:u w:val="single"/>
          <w:rtl w:val="0"/>
          <w:lang w:val="fr-FR"/>
        </w:rPr>
        <w:t>é</w:t>
      </w:r>
      <w:r>
        <w:rPr>
          <w:rStyle w:val="Aucun"/>
          <w:u w:val="single"/>
          <w:rtl w:val="0"/>
          <w:lang w:val="fr-FR"/>
        </w:rPr>
        <w:t>?)</w:t>
      </w:r>
    </w:p>
    <w:p>
      <w:pPr>
        <w:pStyle w:val="Corps"/>
        <w:bidi w:val="0"/>
        <w:rPr>
          <w:rStyle w:val="Aucun"/>
        </w:rPr>
      </w:pPr>
      <w:r>
        <w:rPr>
          <w:rStyle w:val="Aucun"/>
          <w:rtl w:val="0"/>
          <w:lang w:val="fr-FR"/>
        </w:rPr>
        <w:t xml:space="preserve">Surplus GH </w:t>
      </w:r>
      <w:r>
        <w:rPr>
          <w:rStyle w:val="Aucun"/>
          <w:rtl w:val="0"/>
          <w:lang w:val="fr-FR"/>
        </w:rPr>
        <w:t>â</w:t>
      </w:r>
      <w:r>
        <w:rPr>
          <w:rStyle w:val="Aucun"/>
          <w:rtl w:val="0"/>
          <w:lang w:val="fr-FR"/>
        </w:rPr>
        <w:t>ge adulte : acrom</w:t>
      </w:r>
      <w:r>
        <w:rPr>
          <w:rStyle w:val="Aucun"/>
          <w:rtl w:val="0"/>
          <w:lang w:val="fr-FR"/>
        </w:rPr>
        <w:t>é</w:t>
      </w:r>
      <w:r>
        <w:rPr>
          <w:rStyle w:val="Aucun"/>
          <w:rtl w:val="0"/>
          <w:lang w:val="fr-FR"/>
        </w:rPr>
        <w:t xml:space="preserve">galie, surplus GH avant fermeture de la fusion des </w:t>
      </w:r>
      <w:r>
        <w:rPr>
          <w:rStyle w:val="Aucun"/>
          <w:rtl w:val="0"/>
          <w:lang w:val="fr-FR"/>
        </w:rPr>
        <w:t>é</w:t>
      </w:r>
      <w:r>
        <w:rPr>
          <w:rStyle w:val="Aucun"/>
          <w:rtl w:val="0"/>
          <w:lang w:val="fr-FR"/>
        </w:rPr>
        <w:t>piphyses : gigantisme</w:t>
      </w:r>
    </w:p>
    <w:p>
      <w:pPr>
        <w:pStyle w:val="Corps"/>
        <w:bidi w:val="0"/>
        <w:rPr>
          <w:rStyle w:val="Aucun"/>
        </w:rPr>
      </w:pPr>
      <w:r>
        <w:rPr>
          <w:rStyle w:val="Aucun"/>
          <w:rtl w:val="0"/>
          <w:lang w:val="fr-FR"/>
        </w:rPr>
        <w:t>Surproduction d</w:t>
      </w:r>
      <w:r>
        <w:rPr>
          <w:rStyle w:val="Aucun"/>
          <w:rtl w:val="0"/>
          <w:lang w:val="fr-FR"/>
        </w:rPr>
        <w:t>’</w:t>
      </w:r>
      <w:r>
        <w:rPr>
          <w:rStyle w:val="Aucun"/>
          <w:rtl w:val="0"/>
          <w:lang w:val="fr-FR"/>
        </w:rPr>
        <w:t>hormones de croissance (GH), induisant surproduction ILG-1 au niveau du foie.</w:t>
      </w:r>
    </w:p>
    <w:p>
      <w:pPr>
        <w:pStyle w:val="Corps"/>
        <w:bidi w:val="0"/>
        <w:rPr>
          <w:rStyle w:val="Aucun"/>
        </w:rPr>
      </w:pPr>
      <w:r>
        <w:rPr>
          <w:rStyle w:val="Aucun"/>
          <w:rtl w:val="0"/>
          <w:lang w:val="fr-FR"/>
        </w:rPr>
        <w:t>grande taille chez gigantisme, taille normale chez acrom</w:t>
      </w:r>
      <w:r>
        <w:rPr>
          <w:rStyle w:val="Aucun"/>
          <w:rtl w:val="0"/>
          <w:lang w:val="fr-FR"/>
        </w:rPr>
        <w:t>é</w:t>
      </w:r>
      <w:r>
        <w:rPr>
          <w:rStyle w:val="Aucun"/>
          <w:rtl w:val="0"/>
          <w:lang w:val="fr-FR"/>
        </w:rPr>
        <w:t xml:space="preserve">galie, marcognatie, grands pieds et mains, os frontaux et nez </w:t>
      </w:r>
      <w:r>
        <w:rPr>
          <w:rStyle w:val="Aucun"/>
          <w:rtl w:val="0"/>
          <w:lang w:val="fr-FR"/>
        </w:rPr>
        <w:t>é</w:t>
      </w:r>
      <w:r>
        <w:rPr>
          <w:rStyle w:val="Aucun"/>
          <w:rtl w:val="0"/>
          <w:lang w:val="fr-FR"/>
        </w:rPr>
        <w:t>largi, le tout se produit tr</w:t>
      </w:r>
      <w:r>
        <w:rPr>
          <w:rStyle w:val="Aucun"/>
          <w:rtl w:val="0"/>
          <w:lang w:val="fr-FR"/>
        </w:rPr>
        <w:t>è</w:t>
      </w:r>
      <w:r>
        <w:rPr>
          <w:rStyle w:val="Aucun"/>
          <w:rtl w:val="0"/>
          <w:lang w:val="fr-FR"/>
        </w:rPr>
        <w:t>s progressivement et le pt ne consultera g</w:t>
      </w:r>
      <w:r>
        <w:rPr>
          <w:rStyle w:val="Aucun"/>
          <w:rtl w:val="0"/>
          <w:lang w:val="fr-FR"/>
        </w:rPr>
        <w:t>é</w:t>
      </w:r>
      <w:r>
        <w:rPr>
          <w:rStyle w:val="Aucun"/>
          <w:rtl w:val="0"/>
          <w:lang w:val="fr-FR"/>
        </w:rPr>
        <w:t>n</w:t>
      </w:r>
      <w:r>
        <w:rPr>
          <w:rStyle w:val="Aucun"/>
          <w:rtl w:val="0"/>
          <w:lang w:val="fr-FR"/>
        </w:rPr>
        <w:t>é</w:t>
      </w:r>
      <w:r>
        <w:rPr>
          <w:rStyle w:val="Aucun"/>
          <w:rtl w:val="0"/>
          <w:lang w:val="fr-FR"/>
        </w:rPr>
        <w:t xml:space="preserve">ralement pas pour </w:t>
      </w:r>
      <w:r>
        <w:rPr>
          <w:rStyle w:val="Aucun"/>
          <w:rtl w:val="0"/>
          <w:lang w:val="fr-FR"/>
        </w:rPr>
        <w:t>ç</w:t>
      </w:r>
      <w:r>
        <w:rPr>
          <w:rStyle w:val="Aucun"/>
          <w:rtl w:val="0"/>
          <w:lang w:val="fr-FR"/>
        </w:rPr>
        <w:t>a.</w:t>
      </w:r>
    </w:p>
    <w:p>
      <w:pPr>
        <w:pStyle w:val="Corps"/>
        <w:bidi w:val="0"/>
      </w:pPr>
      <w:r>
        <w:rPr>
          <w:rStyle w:val="Aucun"/>
          <w:rtl w:val="0"/>
          <w:lang w:val="fr-FR"/>
        </w:rPr>
        <w:t>SAOS, Db2, arthropathie, probl</w:t>
      </w:r>
      <w:r>
        <w:rPr>
          <w:rStyle w:val="Aucun"/>
          <w:rtl w:val="0"/>
          <w:lang w:val="fr-FR"/>
        </w:rPr>
        <w:t>è</w:t>
      </w:r>
      <w:r>
        <w:rPr>
          <w:rStyle w:val="Aucun"/>
          <w:rtl w:val="0"/>
          <w:lang w:val="fr-FR"/>
        </w:rPr>
        <w:t>mes cardiovasculaires, Sx li</w:t>
      </w:r>
      <w:r>
        <w:rPr>
          <w:rStyle w:val="Aucun"/>
          <w:rtl w:val="0"/>
          <w:lang w:val="fr-FR"/>
        </w:rPr>
        <w:t xml:space="preserve">é </w:t>
      </w:r>
      <w:r>
        <w:rPr>
          <w:rStyle w:val="Aucun"/>
          <w:rtl w:val="0"/>
          <w:lang w:val="fr-FR"/>
        </w:rPr>
        <w:t>masse hypophyse (c</w:t>
      </w:r>
      <w:r>
        <w:rPr>
          <w:rStyle w:val="Aucun"/>
          <w:rtl w:val="0"/>
          <w:lang w:val="fr-FR"/>
        </w:rPr>
        <w:t>é</w:t>
      </w:r>
      <w:r>
        <w:rPr>
          <w:rStyle w:val="Aucun"/>
          <w:rtl w:val="0"/>
          <w:lang w:val="fr-FR"/>
        </w:rPr>
        <w:t>phal</w:t>
      </w:r>
      <w:r>
        <w:rPr>
          <w:rStyle w:val="Aucun"/>
          <w:rtl w:val="0"/>
          <w:lang w:val="fr-FR"/>
        </w:rPr>
        <w:t>é</w:t>
      </w:r>
      <w:r>
        <w:rPr>
          <w:rStyle w:val="Aucun"/>
          <w:rtl w:val="0"/>
          <w:lang w:val="fr-FR"/>
        </w:rPr>
        <w:t>e, h</w:t>
      </w:r>
      <w:r>
        <w:rPr>
          <w:rStyle w:val="Aucun"/>
          <w:rtl w:val="0"/>
          <w:lang w:val="fr-FR"/>
        </w:rPr>
        <w:t>é</w:t>
      </w:r>
      <w:r>
        <w:rPr>
          <w:rStyle w:val="Aucun"/>
          <w:rtl w:val="0"/>
          <w:lang w:val="fr-FR"/>
        </w:rPr>
        <w:t>mi-anopsie bitemporale, atteintes autres voies endocrino)</w:t>
      </w:r>
    </w:p>
    <w:p>
      <w:pPr>
        <w:pStyle w:val="Corps"/>
        <w:bidi w:val="0"/>
        <w:rPr>
          <w:rStyle w:val="Aucun"/>
        </w:rPr>
      </w:pPr>
    </w:p>
    <w:p>
      <w:pPr>
        <w:pStyle w:val="Sous-section 3"/>
        <w:bidi w:val="0"/>
        <w:rPr>
          <w:rStyle w:val="Aucun"/>
        </w:rPr>
      </w:pPr>
      <w:bookmarkStart w:name="_Toc392" w:id="394"/>
      <w:r>
        <w:rPr>
          <w:rStyle w:val="Aucun"/>
          <w:rtl w:val="0"/>
          <w:lang w:val="fr-FR"/>
        </w:rPr>
        <w:t>Retard staturo-pond</w:t>
      </w:r>
      <w:r>
        <w:rPr>
          <w:rStyle w:val="Aucun"/>
          <w:rtl w:val="0"/>
          <w:lang w:val="fr-FR"/>
        </w:rPr>
        <w:t>é</w:t>
      </w:r>
      <w:r>
        <w:rPr>
          <w:rStyle w:val="Aucun"/>
          <w:rtl w:val="0"/>
          <w:lang w:val="fr-FR"/>
        </w:rPr>
        <w:t>ral chez le nourrisson et l</w:t>
      </w:r>
      <w:r>
        <w:rPr>
          <w:rStyle w:val="Aucun"/>
          <w:rtl w:val="0"/>
          <w:lang w:val="fr-FR"/>
        </w:rPr>
        <w:t>’</w:t>
      </w:r>
      <w:r>
        <w:rPr>
          <w:rStyle w:val="Aucun"/>
          <w:rtl w:val="0"/>
          <w:lang w:val="fr-FR"/>
        </w:rPr>
        <w:t>enfant</w:t>
      </w:r>
      <w:bookmarkEnd w:id="394"/>
    </w:p>
    <w:p>
      <w:pPr>
        <w:pStyle w:val="Corps"/>
        <w:bidi w:val="0"/>
        <w:rPr>
          <w:rStyle w:val="Aucun"/>
        </w:rPr>
      </w:pPr>
    </w:p>
    <w:p>
      <w:pPr>
        <w:pStyle w:val="Corps"/>
        <w:bidi w:val="0"/>
        <w:rPr>
          <w:rStyle w:val="Aucun"/>
        </w:rPr>
      </w:pPr>
      <w:r>
        <w:rPr>
          <w:rStyle w:val="Aucun"/>
          <w:rtl w:val="0"/>
          <w:lang w:val="fr-FR"/>
        </w:rPr>
        <w:t>D</w:t>
      </w:r>
      <w:r>
        <w:rPr>
          <w:rStyle w:val="Aucun"/>
          <w:rtl w:val="0"/>
          <w:lang w:val="fr-FR"/>
        </w:rPr>
        <w:t>é</w:t>
      </w:r>
      <w:r>
        <w:rPr>
          <w:rStyle w:val="Aucun"/>
          <w:rtl w:val="0"/>
          <w:lang w:val="fr-FR"/>
        </w:rPr>
        <w:t>finition : &lt;3e percentile, saut de 2 sections sur la courbe de croissance, &lt;80% du poids attendu pour la taille et l</w:t>
      </w:r>
      <w:r>
        <w:rPr>
          <w:rStyle w:val="Aucun"/>
          <w:rtl w:val="0"/>
          <w:lang w:val="fr-FR"/>
        </w:rPr>
        <w:t>’â</w:t>
      </w:r>
      <w:r>
        <w:rPr>
          <w:rStyle w:val="Aucun"/>
          <w:rtl w:val="0"/>
          <w:lang w:val="fr-FR"/>
        </w:rPr>
        <w:t>ge</w:t>
      </w:r>
    </w:p>
    <w:p>
      <w:pPr>
        <w:pStyle w:val="Corps"/>
        <w:bidi w:val="0"/>
        <w:rPr>
          <w:rStyle w:val="Aucun"/>
        </w:rPr>
      </w:pPr>
    </w:p>
    <w:p>
      <w:pPr>
        <w:pStyle w:val="Corps"/>
        <w:bidi w:val="0"/>
        <w:rPr>
          <w:rStyle w:val="Aucun"/>
        </w:rPr>
      </w:pPr>
      <w:r>
        <w:rPr>
          <w:rStyle w:val="Aucun"/>
          <w:rtl w:val="0"/>
          <w:lang w:val="fr-FR"/>
        </w:rPr>
        <w:t>Poids N : 3,25 kg moyenne. Perte max 10% dans premi</w:t>
      </w:r>
      <w:r>
        <w:rPr>
          <w:rStyle w:val="Aucun"/>
          <w:rtl w:val="0"/>
          <w:lang w:val="fr-FR"/>
        </w:rPr>
        <w:t>è</w:t>
      </w:r>
      <w:r>
        <w:rPr>
          <w:rStyle w:val="Aucun"/>
          <w:rtl w:val="0"/>
          <w:lang w:val="fr-FR"/>
        </w:rPr>
        <w:t>re semaine, retour au poids naissance apr</w:t>
      </w:r>
      <w:r>
        <w:rPr>
          <w:rStyle w:val="Aucun"/>
          <w:rtl w:val="0"/>
          <w:lang w:val="fr-FR"/>
        </w:rPr>
        <w:t>è</w:t>
      </w:r>
      <w:r>
        <w:rPr>
          <w:rStyle w:val="Aucun"/>
          <w:rtl w:val="0"/>
          <w:lang w:val="fr-FR"/>
        </w:rPr>
        <w:t xml:space="preserve">s 10-14j. gain 20-30g/j. </w:t>
      </w:r>
      <w:r>
        <w:rPr>
          <w:rStyle w:val="Aucun"/>
        </w:rPr>
        <w:br w:type="textWrapping"/>
      </w:r>
      <w:r>
        <w:rPr>
          <w:rStyle w:val="Aucun"/>
          <w:rtl w:val="0"/>
          <w:lang w:val="fr-FR"/>
        </w:rPr>
        <w:t>2</w:t>
      </w:r>
      <w:r>
        <w:rPr>
          <w:rtl w:val="0"/>
          <w:lang w:val="fr-FR"/>
        </w:rPr>
        <w:t>x poids naissance 4-5m</w:t>
      </w:r>
    </w:p>
    <w:p>
      <w:pPr>
        <w:pStyle w:val="Corps"/>
        <w:bidi w:val="0"/>
        <w:rPr>
          <w:rStyle w:val="Aucun"/>
        </w:rPr>
      </w:pPr>
      <w:r>
        <w:rPr>
          <w:rStyle w:val="Aucun"/>
          <w:rtl w:val="0"/>
          <w:lang w:val="fr-FR"/>
        </w:rPr>
        <w:t>3x poids naissance 1a</w:t>
      </w:r>
      <w:r>
        <w:rPr>
          <w:rStyle w:val="Aucun"/>
        </w:rPr>
        <w:br w:type="textWrapping"/>
      </w:r>
      <w:r>
        <w:rPr>
          <w:rStyle w:val="Aucun"/>
          <w:rtl w:val="0"/>
          <w:lang w:val="fr-FR"/>
        </w:rPr>
        <w:t>4x poids naissance 2 a</w:t>
      </w:r>
    </w:p>
    <w:p>
      <w:pPr>
        <w:pStyle w:val="Corps"/>
        <w:bidi w:val="0"/>
        <w:rPr>
          <w:rStyle w:val="Aucun"/>
        </w:rPr>
      </w:pPr>
    </w:p>
    <w:p>
      <w:pPr>
        <w:pStyle w:val="Corps"/>
        <w:rPr>
          <w:u w:val="single"/>
        </w:rPr>
      </w:pPr>
      <w:r>
        <w:rPr>
          <w:u w:val="single"/>
          <w:rtl w:val="0"/>
          <w:lang w:val="fr-FR"/>
        </w:rPr>
        <w:t>É</w:t>
      </w:r>
      <w:r>
        <w:rPr>
          <w:u w:val="single"/>
          <w:rtl w:val="0"/>
          <w:lang w:val="fr-FR"/>
        </w:rPr>
        <w:t>tiologies :</w:t>
      </w:r>
    </w:p>
    <w:p>
      <w:pPr>
        <w:pStyle w:val="Corps"/>
        <w:numPr>
          <w:ilvl w:val="0"/>
          <w:numId w:val="541"/>
        </w:numPr>
        <w:bidi w:val="0"/>
      </w:pPr>
      <w:r>
        <w:rPr>
          <w:rtl w:val="0"/>
          <w:lang w:val="fr-FR"/>
        </w:rPr>
        <w:t>Causes foetales : voir poids (petit) de naissance/retard de croissance intra-ut</w:t>
      </w:r>
      <w:r>
        <w:rPr>
          <w:rtl w:val="0"/>
          <w:lang w:val="fr-FR"/>
        </w:rPr>
        <w:t>é</w:t>
      </w:r>
      <w:r>
        <w:rPr>
          <w:rtl w:val="0"/>
          <w:lang w:val="fr-FR"/>
        </w:rPr>
        <w:t>rin</w:t>
      </w:r>
    </w:p>
    <w:p>
      <w:pPr>
        <w:pStyle w:val="Corps"/>
        <w:numPr>
          <w:ilvl w:val="1"/>
          <w:numId w:val="17"/>
        </w:numPr>
        <w:bidi w:val="0"/>
      </w:pPr>
      <w:r>
        <w:rPr>
          <w:rtl w:val="0"/>
          <w:lang w:val="fr-FR"/>
        </w:rPr>
        <w:t>insuffisance placentaire</w:t>
      </w:r>
    </w:p>
    <w:p>
      <w:pPr>
        <w:pStyle w:val="Corps"/>
        <w:numPr>
          <w:ilvl w:val="1"/>
          <w:numId w:val="17"/>
        </w:numPr>
        <w:bidi w:val="0"/>
      </w:pPr>
      <w:r>
        <w:rPr>
          <w:rtl w:val="0"/>
          <w:lang w:val="fr-FR"/>
        </w:rPr>
        <w:t>infection intra-ut</w:t>
      </w:r>
      <w:r>
        <w:rPr>
          <w:rtl w:val="0"/>
          <w:lang w:val="fr-FR"/>
        </w:rPr>
        <w:t>é</w:t>
      </w:r>
      <w:r>
        <w:rPr>
          <w:rtl w:val="0"/>
          <w:lang w:val="fr-FR"/>
        </w:rPr>
        <w:t>rine (TORCH)</w:t>
      </w:r>
    </w:p>
    <w:p>
      <w:pPr>
        <w:pStyle w:val="Corps"/>
        <w:numPr>
          <w:ilvl w:val="1"/>
          <w:numId w:val="17"/>
        </w:numPr>
        <w:bidi w:val="0"/>
      </w:pPr>
      <w:r>
        <w:rPr>
          <w:rtl w:val="0"/>
          <w:lang w:val="fr-FR"/>
        </w:rPr>
        <w:t>causes g</w:t>
      </w:r>
      <w:r>
        <w:rPr>
          <w:rtl w:val="0"/>
          <w:lang w:val="fr-FR"/>
        </w:rPr>
        <w:t>é</w:t>
      </w:r>
      <w:r>
        <w:rPr>
          <w:rtl w:val="0"/>
          <w:lang w:val="fr-FR"/>
        </w:rPr>
        <w:t>n</w:t>
      </w:r>
      <w:r>
        <w:rPr>
          <w:rtl w:val="0"/>
          <w:lang w:val="fr-FR"/>
        </w:rPr>
        <w:t>é</w:t>
      </w:r>
      <w:r>
        <w:rPr>
          <w:rtl w:val="0"/>
          <w:lang w:val="fr-FR"/>
        </w:rPr>
        <w:t>tiques : Turner, Down</w:t>
      </w:r>
    </w:p>
    <w:p>
      <w:pPr>
        <w:pStyle w:val="Corps"/>
        <w:numPr>
          <w:ilvl w:val="1"/>
          <w:numId w:val="17"/>
        </w:numPr>
        <w:bidi w:val="0"/>
      </w:pPr>
      <w:r>
        <w:rPr>
          <w:rtl w:val="0"/>
          <w:lang w:val="fr-FR"/>
        </w:rPr>
        <w:t>causes maternelles</w:t>
      </w:r>
    </w:p>
    <w:p>
      <w:pPr>
        <w:pStyle w:val="Corps"/>
        <w:numPr>
          <w:ilvl w:val="0"/>
          <w:numId w:val="17"/>
        </w:numPr>
        <w:bidi w:val="0"/>
      </w:pPr>
      <w:r>
        <w:rPr>
          <w:rtl w:val="0"/>
          <w:lang w:val="fr-FR"/>
        </w:rPr>
        <w:t>Causes post-natales</w:t>
      </w:r>
    </w:p>
    <w:p>
      <w:pPr>
        <w:pStyle w:val="Corps"/>
        <w:numPr>
          <w:ilvl w:val="1"/>
          <w:numId w:val="17"/>
        </w:numPr>
        <w:bidi w:val="0"/>
      </w:pPr>
      <w:r>
        <w:rPr>
          <w:rtl w:val="0"/>
          <w:lang w:val="fr-FR"/>
        </w:rPr>
        <w:t>Apport calorique insuffisant</w:t>
      </w:r>
    </w:p>
    <w:p>
      <w:pPr>
        <w:pStyle w:val="Corps"/>
        <w:numPr>
          <w:ilvl w:val="2"/>
          <w:numId w:val="17"/>
        </w:numPr>
        <w:bidi w:val="0"/>
      </w:pPr>
      <w:r>
        <w:rPr>
          <w:rtl w:val="0"/>
          <w:lang w:val="fr-FR"/>
        </w:rPr>
        <w:t>D</w:t>
      </w:r>
      <w:r>
        <w:rPr>
          <w:rtl w:val="0"/>
          <w:lang w:val="fr-FR"/>
        </w:rPr>
        <w:t>’</w:t>
      </w:r>
      <w:r>
        <w:rPr>
          <w:rtl w:val="0"/>
          <w:lang w:val="fr-FR"/>
        </w:rPr>
        <w:t>origine parentale</w:t>
      </w:r>
    </w:p>
    <w:p>
      <w:pPr>
        <w:pStyle w:val="Corps"/>
        <w:numPr>
          <w:ilvl w:val="3"/>
          <w:numId w:val="17"/>
        </w:numPr>
        <w:bidi w:val="0"/>
      </w:pPr>
      <w:r>
        <w:rPr>
          <w:rtl w:val="0"/>
          <w:lang w:val="fr-FR"/>
        </w:rPr>
        <w:t xml:space="preserve">inaptitude </w:t>
      </w:r>
      <w:r>
        <w:rPr>
          <w:rtl w:val="0"/>
          <w:lang w:val="fr-FR"/>
        </w:rPr>
        <w:t xml:space="preserve">à </w:t>
      </w:r>
      <w:r>
        <w:rPr>
          <w:rtl w:val="0"/>
          <w:lang w:val="fr-FR"/>
        </w:rPr>
        <w:t>nourrir l</w:t>
      </w:r>
      <w:r>
        <w:rPr>
          <w:rtl w:val="0"/>
          <w:lang w:val="fr-FR"/>
        </w:rPr>
        <w:t>’</w:t>
      </w:r>
      <w:r>
        <w:rPr>
          <w:rtl w:val="0"/>
          <w:lang w:val="fr-FR"/>
        </w:rPr>
        <w:t>enfant</w:t>
      </w:r>
    </w:p>
    <w:p>
      <w:pPr>
        <w:pStyle w:val="Corps"/>
        <w:numPr>
          <w:ilvl w:val="3"/>
          <w:numId w:val="17"/>
        </w:numPr>
        <w:bidi w:val="0"/>
      </w:pPr>
      <w:r>
        <w:rPr>
          <w:rtl w:val="0"/>
          <w:lang w:val="fr-FR"/>
        </w:rPr>
        <w:t>nourriture inappropri</w:t>
      </w:r>
      <w:r>
        <w:rPr>
          <w:rtl w:val="0"/>
          <w:lang w:val="fr-FR"/>
        </w:rPr>
        <w:t>é</w:t>
      </w:r>
      <w:r>
        <w:rPr>
          <w:rtl w:val="0"/>
          <w:lang w:val="fr-FR"/>
        </w:rPr>
        <w:t>e pour l</w:t>
      </w:r>
      <w:r>
        <w:rPr>
          <w:rtl w:val="0"/>
          <w:lang w:val="fr-FR"/>
        </w:rPr>
        <w:t>’â</w:t>
      </w:r>
      <w:r>
        <w:rPr>
          <w:rtl w:val="0"/>
          <w:lang w:val="fr-FR"/>
        </w:rPr>
        <w:t>ge</w:t>
      </w:r>
    </w:p>
    <w:p>
      <w:pPr>
        <w:pStyle w:val="Corps"/>
        <w:numPr>
          <w:ilvl w:val="3"/>
          <w:numId w:val="17"/>
        </w:numPr>
        <w:bidi w:val="0"/>
      </w:pPr>
      <w:r>
        <w:rPr>
          <w:rtl w:val="0"/>
          <w:lang w:val="fr-FR"/>
        </w:rPr>
        <w:t>n</w:t>
      </w:r>
      <w:r>
        <w:rPr>
          <w:rtl w:val="0"/>
          <w:lang w:val="fr-FR"/>
        </w:rPr>
        <w:t>é</w:t>
      </w:r>
      <w:r>
        <w:rPr>
          <w:rtl w:val="0"/>
          <w:lang w:val="fr-FR"/>
        </w:rPr>
        <w:t>gligence</w:t>
      </w:r>
    </w:p>
    <w:p>
      <w:pPr>
        <w:pStyle w:val="Corps"/>
        <w:numPr>
          <w:ilvl w:val="3"/>
          <w:numId w:val="17"/>
        </w:numPr>
        <w:bidi w:val="0"/>
      </w:pPr>
      <w:r>
        <w:rPr>
          <w:rtl w:val="0"/>
          <w:lang w:val="fr-FR"/>
        </w:rPr>
        <w:t>lactation insuffisante</w:t>
      </w:r>
    </w:p>
    <w:p>
      <w:pPr>
        <w:pStyle w:val="Corps"/>
        <w:numPr>
          <w:ilvl w:val="2"/>
          <w:numId w:val="17"/>
        </w:numPr>
        <w:bidi w:val="0"/>
      </w:pPr>
      <w:r>
        <w:rPr>
          <w:rtl w:val="0"/>
          <w:lang w:val="fr-FR"/>
        </w:rPr>
        <w:t>Intrins</w:t>
      </w:r>
      <w:r>
        <w:rPr>
          <w:rtl w:val="0"/>
          <w:lang w:val="fr-FR"/>
        </w:rPr>
        <w:t>è</w:t>
      </w:r>
      <w:r>
        <w:rPr>
          <w:rtl w:val="0"/>
          <w:lang w:val="fr-FR"/>
        </w:rPr>
        <w:t xml:space="preserve">que </w:t>
      </w:r>
      <w:r>
        <w:rPr>
          <w:rtl w:val="0"/>
          <w:lang w:val="fr-FR"/>
        </w:rPr>
        <w:t xml:space="preserve">à </w:t>
      </w:r>
      <w:r>
        <w:rPr>
          <w:rtl w:val="0"/>
          <w:lang w:val="fr-FR"/>
        </w:rPr>
        <w:t>l</w:t>
      </w:r>
      <w:r>
        <w:rPr>
          <w:rtl w:val="0"/>
          <w:lang w:val="fr-FR"/>
        </w:rPr>
        <w:t>’</w:t>
      </w:r>
      <w:r>
        <w:rPr>
          <w:rtl w:val="0"/>
          <w:lang w:val="fr-FR"/>
        </w:rPr>
        <w:t>enfant</w:t>
      </w:r>
    </w:p>
    <w:p>
      <w:pPr>
        <w:pStyle w:val="Corps"/>
        <w:numPr>
          <w:ilvl w:val="3"/>
          <w:numId w:val="17"/>
        </w:numPr>
        <w:bidi w:val="0"/>
      </w:pPr>
      <w:r>
        <w:rPr>
          <w:rtl w:val="0"/>
          <w:lang w:val="fr-FR"/>
        </w:rPr>
        <w:t>dysfonction de la succion/d</w:t>
      </w:r>
      <w:r>
        <w:rPr>
          <w:rtl w:val="0"/>
          <w:lang w:val="fr-FR"/>
        </w:rPr>
        <w:t>é</w:t>
      </w:r>
      <w:r>
        <w:rPr>
          <w:rtl w:val="0"/>
          <w:lang w:val="fr-FR"/>
        </w:rPr>
        <w:t>glutition</w:t>
      </w:r>
    </w:p>
    <w:p>
      <w:pPr>
        <w:pStyle w:val="Corps"/>
        <w:numPr>
          <w:ilvl w:val="3"/>
          <w:numId w:val="17"/>
        </w:numPr>
        <w:bidi w:val="0"/>
      </w:pPr>
      <w:r>
        <w:rPr>
          <w:rtl w:val="0"/>
          <w:lang w:val="fr-FR"/>
        </w:rPr>
        <w:t>maladies chroniques : infections, troubles m</w:t>
      </w:r>
      <w:r>
        <w:rPr>
          <w:rtl w:val="0"/>
          <w:lang w:val="fr-FR"/>
        </w:rPr>
        <w:t>é</w:t>
      </w:r>
      <w:r>
        <w:rPr>
          <w:rtl w:val="0"/>
          <w:lang w:val="fr-FR"/>
        </w:rPr>
        <w:t>taboliques, MII</w:t>
      </w:r>
    </w:p>
    <w:p>
      <w:pPr>
        <w:pStyle w:val="Corps"/>
        <w:numPr>
          <w:ilvl w:val="1"/>
          <w:numId w:val="17"/>
        </w:numPr>
        <w:bidi w:val="0"/>
      </w:pPr>
      <w:r>
        <w:rPr>
          <w:rtl w:val="0"/>
          <w:lang w:val="fr-FR"/>
        </w:rPr>
        <w:t>Absorption calorique insuffisante : RGO, Vo, MII, diarrh</w:t>
      </w:r>
      <w:r>
        <w:rPr>
          <w:rtl w:val="0"/>
          <w:lang w:val="fr-FR"/>
        </w:rPr>
        <w:t>é</w:t>
      </w:r>
      <w:r>
        <w:rPr>
          <w:rtl w:val="0"/>
          <w:lang w:val="fr-FR"/>
        </w:rPr>
        <w:t>e chronique, fibrose kystique, maladie coeliaque, insuffisance pancr</w:t>
      </w:r>
      <w:r>
        <w:rPr>
          <w:rtl w:val="0"/>
          <w:lang w:val="fr-FR"/>
        </w:rPr>
        <w:t>é</w:t>
      </w:r>
      <w:r>
        <w:rPr>
          <w:rtl w:val="0"/>
          <w:lang w:val="fr-FR"/>
        </w:rPr>
        <w:t>atique</w:t>
      </w:r>
    </w:p>
    <w:p>
      <w:pPr>
        <w:pStyle w:val="Corps"/>
        <w:numPr>
          <w:ilvl w:val="1"/>
          <w:numId w:val="17"/>
        </w:numPr>
        <w:bidi w:val="0"/>
      </w:pPr>
      <w:r>
        <w:rPr>
          <w:rtl w:val="0"/>
          <w:lang w:val="fr-FR"/>
        </w:rPr>
        <w:t xml:space="preserve">consommation </w:t>
      </w:r>
      <w:r>
        <w:rPr>
          <w:rtl w:val="0"/>
          <w:lang w:val="fr-FR"/>
        </w:rPr>
        <w:t>é</w:t>
      </w:r>
      <w:r>
        <w:rPr>
          <w:rtl w:val="0"/>
          <w:lang w:val="fr-FR"/>
        </w:rPr>
        <w:t xml:space="preserve">nergique trop </w:t>
      </w:r>
      <w:r>
        <w:rPr>
          <w:rtl w:val="0"/>
          <w:lang w:val="fr-FR"/>
        </w:rPr>
        <w:t>é</w:t>
      </w:r>
      <w:r>
        <w:rPr>
          <w:rtl w:val="0"/>
          <w:lang w:val="fr-FR"/>
        </w:rPr>
        <w:t>lev</w:t>
      </w:r>
      <w:r>
        <w:rPr>
          <w:rtl w:val="0"/>
          <w:lang w:val="fr-FR"/>
        </w:rPr>
        <w:t>é</w:t>
      </w:r>
      <w:r>
        <w:rPr>
          <w:rtl w:val="0"/>
          <w:lang w:val="fr-FR"/>
        </w:rPr>
        <w:t>e : HyperT4, hypopitiutarisme, cardiopathie cong</w:t>
      </w:r>
      <w:r>
        <w:rPr>
          <w:rtl w:val="0"/>
          <w:lang w:val="fr-FR"/>
        </w:rPr>
        <w:t>é</w:t>
      </w:r>
      <w:r>
        <w:rPr>
          <w:rtl w:val="0"/>
          <w:lang w:val="fr-FR"/>
        </w:rPr>
        <w:t>nitale, maladies pulmonaires, n</w:t>
      </w:r>
      <w:r>
        <w:rPr>
          <w:rtl w:val="0"/>
          <w:lang w:val="fr-FR"/>
        </w:rPr>
        <w:t>é</w:t>
      </w:r>
      <w:r>
        <w:rPr>
          <w:rtl w:val="0"/>
          <w:lang w:val="fr-FR"/>
        </w:rPr>
        <w:t>oplasme, infection/inflammation chronique</w:t>
      </w:r>
    </w:p>
    <w:p>
      <w:pPr>
        <w:pStyle w:val="Corps"/>
        <w:numPr>
          <w:ilvl w:val="1"/>
          <w:numId w:val="17"/>
        </w:numPr>
        <w:bidi w:val="0"/>
      </w:pPr>
      <w:r>
        <w:rPr>
          <w:rtl w:val="0"/>
          <w:lang w:val="fr-FR"/>
        </w:rPr>
        <w:t>pertes r</w:t>
      </w:r>
      <w:r>
        <w:rPr>
          <w:rtl w:val="0"/>
          <w:lang w:val="fr-FR"/>
        </w:rPr>
        <w:t>é</w:t>
      </w:r>
      <w:r>
        <w:rPr>
          <w:rtl w:val="0"/>
          <w:lang w:val="fr-FR"/>
        </w:rPr>
        <w:t>nales : DI, Db type 1, hypopituitarism, syndrome cong</w:t>
      </w:r>
      <w:r>
        <w:rPr>
          <w:rtl w:val="0"/>
          <w:lang w:val="fr-FR"/>
        </w:rPr>
        <w:t>é</w:t>
      </w:r>
      <w:r>
        <w:rPr>
          <w:rtl w:val="0"/>
          <w:lang w:val="fr-FR"/>
        </w:rPr>
        <w:t>nital, maladie m</w:t>
      </w:r>
      <w:r>
        <w:rPr>
          <w:rtl w:val="0"/>
          <w:lang w:val="fr-FR"/>
        </w:rPr>
        <w:t>é</w:t>
      </w:r>
      <w:r>
        <w:rPr>
          <w:rtl w:val="0"/>
          <w:lang w:val="fr-FR"/>
        </w:rPr>
        <w:t>tabolisme</w:t>
      </w:r>
    </w:p>
    <w:p>
      <w:pPr>
        <w:pStyle w:val="Corps"/>
        <w:numPr>
          <w:ilvl w:val="1"/>
          <w:numId w:val="17"/>
        </w:numPr>
        <w:bidi w:val="0"/>
      </w:pPr>
      <w:r>
        <w:rPr>
          <w:rtl w:val="0"/>
          <w:lang w:val="fr-FR"/>
        </w:rPr>
        <w:t>d</w:t>
      </w:r>
      <w:r>
        <w:rPr>
          <w:rtl w:val="0"/>
          <w:lang w:val="fr-FR"/>
        </w:rPr>
        <w:t>é</w:t>
      </w:r>
      <w:r>
        <w:rPr>
          <w:rtl w:val="0"/>
          <w:lang w:val="fr-FR"/>
        </w:rPr>
        <w:t>terminants sociaux : pauvret</w:t>
      </w:r>
      <w:r>
        <w:rPr>
          <w:rtl w:val="0"/>
          <w:lang w:val="fr-FR"/>
        </w:rPr>
        <w:t>é</w:t>
      </w:r>
    </w:p>
    <w:p>
      <w:pPr>
        <w:pStyle w:val="Corps"/>
        <w:numPr>
          <w:ilvl w:val="1"/>
          <w:numId w:val="17"/>
        </w:numPr>
        <w:bidi w:val="0"/>
      </w:pPr>
      <w:r>
        <w:rPr>
          <w:rtl w:val="0"/>
          <w:lang w:val="fr-FR"/>
        </w:rPr>
        <w:t>exp</w:t>
      </w:r>
      <w:r>
        <w:rPr>
          <w:rtl w:val="0"/>
          <w:lang w:val="fr-FR"/>
        </w:rPr>
        <w:t>é</w:t>
      </w:r>
      <w:r>
        <w:rPr>
          <w:rtl w:val="0"/>
          <w:lang w:val="fr-FR"/>
        </w:rPr>
        <w:t>rience difficile durant l</w:t>
      </w:r>
      <w:r>
        <w:rPr>
          <w:rtl w:val="0"/>
          <w:lang w:val="fr-FR"/>
        </w:rPr>
        <w:t>’</w:t>
      </w:r>
      <w:r>
        <w:rPr>
          <w:rtl w:val="0"/>
          <w:lang w:val="fr-FR"/>
        </w:rPr>
        <w:t>enfance (stresseurs)</w:t>
      </w:r>
    </w:p>
    <w:p>
      <w:pPr>
        <w:pStyle w:val="Corps"/>
        <w:numPr>
          <w:ilvl w:val="0"/>
          <w:numId w:val="17"/>
        </w:numPr>
        <w:bidi w:val="0"/>
      </w:pPr>
      <w:r>
        <w:rPr>
          <w:rtl w:val="0"/>
          <w:lang w:val="fr-FR"/>
        </w:rPr>
        <w:t xml:space="preserve">Autres : </w:t>
      </w:r>
      <w:r>
        <w:rPr>
          <w:rStyle w:val="Aucun"/>
          <w:b w:val="1"/>
          <w:bCs w:val="1"/>
          <w:rtl w:val="0"/>
          <w:lang w:val="fr-FR"/>
        </w:rPr>
        <w:t>retard constitutionnel, petite taille familiale, hypoT4</w:t>
      </w:r>
    </w:p>
    <w:p>
      <w:pPr>
        <w:pStyle w:val="Corps"/>
        <w:rPr>
          <w:sz w:val="20"/>
          <w:szCs w:val="20"/>
        </w:rPr>
      </w:pPr>
      <w:r>
        <w:rPr>
          <w:sz w:val="20"/>
          <w:szCs w:val="20"/>
          <w:rtl w:val="0"/>
          <w:lang w:val="fr-FR"/>
        </w:rPr>
        <w:t>*causes non organiques repr</w:t>
      </w:r>
      <w:r>
        <w:rPr>
          <w:sz w:val="20"/>
          <w:szCs w:val="20"/>
          <w:rtl w:val="0"/>
          <w:lang w:val="fr-FR"/>
        </w:rPr>
        <w:t>é</w:t>
      </w:r>
      <w:r>
        <w:rPr>
          <w:sz w:val="20"/>
          <w:szCs w:val="20"/>
          <w:rtl w:val="0"/>
          <w:lang w:val="fr-FR"/>
        </w:rPr>
        <w:t xml:space="preserve">sentent 90% des </w:t>
      </w:r>
      <w:r>
        <w:rPr>
          <w:sz w:val="20"/>
          <w:szCs w:val="20"/>
          <w:rtl w:val="0"/>
          <w:lang w:val="fr-FR"/>
        </w:rPr>
        <w:t>é</w:t>
      </w:r>
      <w:r>
        <w:rPr>
          <w:sz w:val="20"/>
          <w:szCs w:val="20"/>
          <w:rtl w:val="0"/>
          <w:lang w:val="fr-FR"/>
        </w:rPr>
        <w:t>tiologies</w:t>
      </w:r>
    </w:p>
    <w:p>
      <w:pPr>
        <w:pStyle w:val="Corps"/>
        <w:bidi w:val="0"/>
      </w:pPr>
    </w:p>
    <w:p>
      <w:pPr>
        <w:pStyle w:val="Corps"/>
        <w:rPr>
          <w:b w:val="1"/>
          <w:bCs w:val="1"/>
        </w:rPr>
      </w:pPr>
      <w:r>
        <w:rPr>
          <w:b w:val="1"/>
          <w:bCs w:val="1"/>
          <w:rtl w:val="0"/>
          <w:lang w:val="fr-FR"/>
        </w:rPr>
        <w:t>Sympt</w:t>
      </w:r>
      <w:r>
        <w:rPr>
          <w:b w:val="1"/>
          <w:bCs w:val="1"/>
          <w:rtl w:val="0"/>
          <w:lang w:val="fr-FR"/>
        </w:rPr>
        <w:t>ô</w:t>
      </w:r>
      <w:r>
        <w:rPr>
          <w:b w:val="1"/>
          <w:bCs w:val="1"/>
          <w:rtl w:val="0"/>
          <w:lang w:val="fr-FR"/>
        </w:rPr>
        <w:t>mes g</w:t>
      </w:r>
      <w:r>
        <w:rPr>
          <w:b w:val="1"/>
          <w:bCs w:val="1"/>
          <w:rtl w:val="0"/>
          <w:lang w:val="fr-FR"/>
        </w:rPr>
        <w:t>é</w:t>
      </w:r>
      <w:r>
        <w:rPr>
          <w:b w:val="1"/>
          <w:bCs w:val="1"/>
          <w:rtl w:val="0"/>
          <w:lang w:val="fr-FR"/>
        </w:rPr>
        <w:t>n</w:t>
      </w:r>
      <w:r>
        <w:rPr>
          <w:b w:val="1"/>
          <w:bCs w:val="1"/>
          <w:rtl w:val="0"/>
          <w:lang w:val="fr-FR"/>
        </w:rPr>
        <w:t>é</w:t>
      </w:r>
      <w:r>
        <w:rPr>
          <w:b w:val="1"/>
          <w:bCs w:val="1"/>
          <w:rtl w:val="0"/>
          <w:lang w:val="fr-FR"/>
        </w:rPr>
        <w:t>raux de retard staturo-pond</w:t>
      </w:r>
      <w:r>
        <w:rPr>
          <w:b w:val="1"/>
          <w:bCs w:val="1"/>
          <w:rtl w:val="0"/>
          <w:lang w:val="fr-FR"/>
        </w:rPr>
        <w:t>é</w:t>
      </w:r>
      <w:r>
        <w:rPr>
          <w:b w:val="1"/>
          <w:bCs w:val="1"/>
          <w:rtl w:val="0"/>
          <w:lang w:val="fr-FR"/>
        </w:rPr>
        <w:t>ral</w:t>
      </w:r>
    </w:p>
    <w:p>
      <w:pPr>
        <w:pStyle w:val="Corps"/>
        <w:bidi w:val="0"/>
      </w:pPr>
      <w:r>
        <w:rPr>
          <w:rtl w:val="0"/>
          <w:lang w:val="fr-FR"/>
        </w:rPr>
        <w:t>SMALL KID</w:t>
      </w:r>
    </w:p>
    <w:p>
      <w:pPr>
        <w:pStyle w:val="Corps"/>
        <w:bidi w:val="0"/>
      </w:pPr>
      <w:r>
        <w:rPr>
          <w:rtl w:val="0"/>
          <w:lang w:val="fr-FR"/>
        </w:rPr>
        <w:t>sub-cutaneous fat loss</w:t>
      </w:r>
    </w:p>
    <w:p>
      <w:pPr>
        <w:pStyle w:val="Corps"/>
        <w:bidi w:val="0"/>
      </w:pPr>
      <w:r>
        <w:rPr>
          <w:rtl w:val="0"/>
          <w:lang w:val="fr-FR"/>
        </w:rPr>
        <w:t>muscle atrophy</w:t>
      </w:r>
    </w:p>
    <w:p>
      <w:pPr>
        <w:pStyle w:val="Corps"/>
        <w:bidi w:val="0"/>
      </w:pPr>
      <w:r>
        <w:rPr>
          <w:rtl w:val="0"/>
          <w:lang w:val="fr-FR"/>
        </w:rPr>
        <w:t>alopecie</w:t>
      </w:r>
    </w:p>
    <w:p>
      <w:pPr>
        <w:pStyle w:val="Corps"/>
        <w:bidi w:val="0"/>
      </w:pPr>
      <w:r>
        <w:rPr>
          <w:rtl w:val="0"/>
          <w:lang w:val="fr-FR"/>
        </w:rPr>
        <w:t>lethargy</w:t>
      </w:r>
    </w:p>
    <w:p>
      <w:pPr>
        <w:pStyle w:val="Corps"/>
        <w:bidi w:val="0"/>
      </w:pPr>
      <w:r>
        <w:rPr>
          <w:rtl w:val="0"/>
          <w:lang w:val="fr-FR"/>
        </w:rPr>
        <w:t>lagging behind normal</w:t>
      </w:r>
    </w:p>
    <w:p>
      <w:pPr>
        <w:pStyle w:val="Corps"/>
        <w:bidi w:val="0"/>
      </w:pPr>
      <w:r>
        <w:rPr>
          <w:rtl w:val="0"/>
          <w:lang w:val="fr-FR"/>
        </w:rPr>
        <w:t>kwarshiorkor</w:t>
      </w:r>
    </w:p>
    <w:p>
      <w:pPr>
        <w:pStyle w:val="Corps"/>
        <w:bidi w:val="0"/>
      </w:pPr>
      <w:r>
        <w:rPr>
          <w:rtl w:val="0"/>
          <w:lang w:val="fr-FR"/>
        </w:rPr>
        <w:t>infection (recurrent)</w:t>
      </w:r>
    </w:p>
    <w:p>
      <w:pPr>
        <w:pStyle w:val="Corps"/>
        <w:bidi w:val="0"/>
      </w:pPr>
      <w:r>
        <w:rPr>
          <w:rtl w:val="0"/>
          <w:lang w:val="fr-FR"/>
        </w:rPr>
        <w:t>dermatitis</w:t>
      </w:r>
    </w:p>
    <w:p>
      <w:pPr>
        <w:pStyle w:val="Corps"/>
        <w:bidi w:val="0"/>
      </w:pPr>
    </w:p>
    <w:p>
      <w:pPr>
        <w:pStyle w:val="Corps"/>
        <w:rPr>
          <w:b w:val="1"/>
          <w:bCs w:val="1"/>
        </w:rPr>
      </w:pPr>
      <w:r>
        <w:rPr>
          <w:b w:val="1"/>
          <w:bCs w:val="1"/>
          <w:rtl w:val="0"/>
          <w:lang w:val="fr-FR"/>
        </w:rPr>
        <w:t>Investigation</w:t>
      </w:r>
    </w:p>
    <w:p>
      <w:pPr>
        <w:pStyle w:val="Corps"/>
        <w:bidi w:val="0"/>
      </w:pPr>
      <w:r>
        <w:rPr>
          <w:rtl w:val="0"/>
          <w:lang w:val="fr-FR"/>
        </w:rPr>
        <w:t xml:space="preserve">Selon les causes possibles </w:t>
      </w:r>
      <w:r>
        <w:rPr>
          <w:rtl w:val="0"/>
          <w:lang w:val="fr-FR"/>
        </w:rPr>
        <w:t xml:space="preserve">à </w:t>
      </w:r>
      <w:r>
        <w:rPr>
          <w:rtl w:val="0"/>
          <w:lang w:val="fr-FR"/>
        </w:rPr>
        <w:t>l</w:t>
      </w:r>
      <w:r>
        <w:rPr>
          <w:rtl w:val="0"/>
          <w:lang w:val="fr-FR"/>
        </w:rPr>
        <w:t>’</w:t>
      </w:r>
      <w:r>
        <w:rPr>
          <w:rtl w:val="0"/>
          <w:lang w:val="fr-FR"/>
        </w:rPr>
        <w:t xml:space="preserve">examen clinique. FSC, </w:t>
      </w:r>
      <w:r>
        <w:rPr>
          <w:rtl w:val="0"/>
          <w:lang w:val="fr-FR"/>
        </w:rPr>
        <w:t>é</w:t>
      </w:r>
      <w:r>
        <w:rPr>
          <w:rtl w:val="0"/>
          <w:lang w:val="fr-FR"/>
        </w:rPr>
        <w:t>lectrolytes, ur</w:t>
      </w:r>
      <w:r>
        <w:rPr>
          <w:rtl w:val="0"/>
          <w:lang w:val="fr-FR"/>
        </w:rPr>
        <w:t>é</w:t>
      </w:r>
      <w:r>
        <w:rPr>
          <w:rtl w:val="0"/>
          <w:lang w:val="fr-FR"/>
        </w:rPr>
        <w:t xml:space="preserve">e, VS, T4-TSH, </w:t>
      </w:r>
      <w:r>
        <w:rPr>
          <w:rtl w:val="0"/>
          <w:lang w:val="fr-FR"/>
        </w:rPr>
        <w:t>â</w:t>
      </w:r>
      <w:r>
        <w:rPr>
          <w:rtl w:val="0"/>
          <w:lang w:val="fr-FR"/>
        </w:rPr>
        <w:t>ge osseux, karyotype, nombreux autres tests</w:t>
      </w:r>
    </w:p>
    <w:p>
      <w:pPr>
        <w:pStyle w:val="Corps"/>
        <w:bidi w:val="0"/>
      </w:pPr>
    </w:p>
    <w:tbl>
      <w:tblPr>
        <w:tblW w:w="9073" w:type="dxa"/>
        <w:jc w:val="left"/>
        <w:tblInd w:w="108" w:type="dxa"/>
        <w:tblBorders>
          <w:top w:val="single" w:color="000000" w:sz="2" w:space="0" w:shadow="0" w:frame="0"/>
          <w:left w:val="single" w:color="000000" w:sz="2" w:space="0" w:shadow="0" w:frame="0"/>
          <w:bottom w:val="single" w:color="000000" w:sz="2" w:space="0" w:shadow="0" w:frame="0"/>
          <w:right w:val="single" w:color="000000" w:sz="2" w:space="0" w:shadow="0" w:frame="0"/>
          <w:insideH w:val="single" w:color="000000" w:sz="2" w:space="0" w:shadow="0" w:frame="0"/>
          <w:insideV w:val="single" w:color="000000" w:sz="2" w:space="0" w:shadow="0" w:frame="0"/>
        </w:tblBorders>
        <w:shd w:val="clear" w:color="auto" w:fill="auto"/>
        <w:tblLayout w:type="fixed"/>
      </w:tblPr>
      <w:tblGrid>
        <w:gridCol w:w="2114"/>
        <w:gridCol w:w="2115"/>
        <w:gridCol w:w="2115"/>
        <w:gridCol w:w="2729"/>
      </w:tblGrid>
      <w:tr>
        <w:tblPrEx>
          <w:shd w:val="clear" w:color="auto" w:fill="bdc0bf"/>
        </w:tblPrEx>
        <w:trPr>
          <w:trHeight w:val="488" w:hRule="atLeast"/>
          <w:tblHeader/>
        </w:trPr>
        <w:tc>
          <w:tcPr>
            <w:tcW w:type="dxa" w:w="2114"/>
            <w:tcBorders>
              <w:top w:val="single" w:color="000000" w:sz="2" w:space="0" w:shadow="0" w:frame="0"/>
              <w:left w:val="single" w:color="000000" w:sz="2" w:space="0" w:shadow="0" w:frame="0"/>
              <w:bottom w:val="single" w:color="000000" w:sz="4" w:space="0" w:shadow="0" w:frame="0"/>
              <w:right w:val="single" w:color="000000" w:sz="2" w:space="0" w:shadow="0" w:frame="0"/>
            </w:tcBorders>
            <w:shd w:val="clear" w:color="auto" w:fill="bdc0bf"/>
            <w:tcMar>
              <w:top w:type="dxa" w:w="80"/>
              <w:left w:type="dxa" w:w="80"/>
              <w:bottom w:type="dxa" w:w="80"/>
              <w:right w:type="dxa" w:w="80"/>
            </w:tcMar>
            <w:vAlign w:val="top"/>
          </w:tcPr>
          <w:p>
            <w:pPr>
              <w:pStyle w:val="Format libre"/>
              <w:jc w:val="left"/>
            </w:pPr>
            <w:r>
              <w:rPr>
                <w:rFonts w:ascii="Helvetica" w:hAnsi="Helvetica"/>
                <w:b w:val="1"/>
                <w:bCs w:val="1"/>
                <w:sz w:val="20"/>
                <w:szCs w:val="20"/>
                <w:rtl w:val="0"/>
              </w:rPr>
              <w:t>Poids</w:t>
            </w:r>
          </w:p>
        </w:tc>
        <w:tc>
          <w:tcPr>
            <w:tcW w:type="dxa" w:w="2114"/>
            <w:tcBorders>
              <w:top w:val="single" w:color="000000" w:sz="2" w:space="0" w:shadow="0" w:frame="0"/>
              <w:left w:val="single" w:color="000000" w:sz="2" w:space="0" w:shadow="0" w:frame="0"/>
              <w:bottom w:val="single" w:color="000000" w:sz="4" w:space="0" w:shadow="0" w:frame="0"/>
              <w:right w:val="single" w:color="000000" w:sz="2" w:space="0" w:shadow="0" w:frame="0"/>
            </w:tcBorders>
            <w:shd w:val="clear" w:color="auto" w:fill="bdc0bf"/>
            <w:tcMar>
              <w:top w:type="dxa" w:w="80"/>
              <w:left w:type="dxa" w:w="80"/>
              <w:bottom w:type="dxa" w:w="80"/>
              <w:right w:type="dxa" w:w="80"/>
            </w:tcMar>
            <w:vAlign w:val="top"/>
          </w:tcPr>
          <w:p>
            <w:pPr>
              <w:pStyle w:val="Format libre"/>
              <w:jc w:val="left"/>
            </w:pPr>
            <w:r>
              <w:rPr>
                <w:rFonts w:ascii="Helvetica" w:hAnsi="Helvetica"/>
                <w:b w:val="1"/>
                <w:bCs w:val="1"/>
                <w:sz w:val="20"/>
                <w:szCs w:val="20"/>
                <w:rtl w:val="0"/>
              </w:rPr>
              <w:t>Hauteur</w:t>
            </w:r>
          </w:p>
        </w:tc>
        <w:tc>
          <w:tcPr>
            <w:tcW w:type="dxa" w:w="2114"/>
            <w:tcBorders>
              <w:top w:val="single" w:color="000000" w:sz="2" w:space="0" w:shadow="0" w:frame="0"/>
              <w:left w:val="single" w:color="000000" w:sz="2" w:space="0" w:shadow="0" w:frame="0"/>
              <w:bottom w:val="single" w:color="000000" w:sz="4" w:space="0" w:shadow="0" w:frame="0"/>
              <w:right w:val="single" w:color="000000" w:sz="2" w:space="0" w:shadow="0" w:frame="0"/>
            </w:tcBorders>
            <w:shd w:val="clear" w:color="auto" w:fill="bdc0bf"/>
            <w:tcMar>
              <w:top w:type="dxa" w:w="80"/>
              <w:left w:type="dxa" w:w="80"/>
              <w:bottom w:type="dxa" w:w="80"/>
              <w:right w:type="dxa" w:w="80"/>
            </w:tcMar>
            <w:vAlign w:val="top"/>
          </w:tcPr>
          <w:p>
            <w:pPr>
              <w:pStyle w:val="Format libre"/>
              <w:jc w:val="left"/>
            </w:pPr>
            <w:r>
              <w:rPr>
                <w:rFonts w:ascii="Helvetica" w:hAnsi="Helvetica"/>
                <w:b w:val="1"/>
                <w:bCs w:val="1"/>
                <w:sz w:val="20"/>
                <w:szCs w:val="20"/>
                <w:rtl w:val="0"/>
              </w:rPr>
              <w:t>Circonf</w:t>
            </w:r>
            <w:r>
              <w:rPr>
                <w:rFonts w:ascii="Helvetica" w:hAnsi="Helvetica" w:hint="default"/>
                <w:b w:val="1"/>
                <w:bCs w:val="1"/>
                <w:sz w:val="20"/>
                <w:szCs w:val="20"/>
                <w:rtl w:val="0"/>
              </w:rPr>
              <w:t>é</w:t>
            </w:r>
            <w:r>
              <w:rPr>
                <w:rFonts w:ascii="Helvetica" w:hAnsi="Helvetica"/>
                <w:b w:val="1"/>
                <w:bCs w:val="1"/>
                <w:sz w:val="20"/>
                <w:szCs w:val="20"/>
                <w:rtl w:val="0"/>
              </w:rPr>
              <w:t>rence t</w:t>
            </w:r>
            <w:r>
              <w:rPr>
                <w:rFonts w:ascii="Helvetica" w:hAnsi="Helvetica" w:hint="default"/>
                <w:b w:val="1"/>
                <w:bCs w:val="1"/>
                <w:sz w:val="20"/>
                <w:szCs w:val="20"/>
                <w:rtl w:val="0"/>
              </w:rPr>
              <w:t>ê</w:t>
            </w:r>
            <w:r>
              <w:rPr>
                <w:rFonts w:ascii="Helvetica" w:hAnsi="Helvetica"/>
                <w:b w:val="1"/>
                <w:bCs w:val="1"/>
                <w:sz w:val="20"/>
                <w:szCs w:val="20"/>
                <w:rtl w:val="0"/>
              </w:rPr>
              <w:t>te</w:t>
            </w:r>
          </w:p>
        </w:tc>
        <w:tc>
          <w:tcPr>
            <w:tcW w:type="dxa" w:w="2729"/>
            <w:tcBorders>
              <w:top w:val="single" w:color="000000" w:sz="2" w:space="0" w:shadow="0" w:frame="0"/>
              <w:left w:val="single" w:color="000000" w:sz="2" w:space="0" w:shadow="0" w:frame="0"/>
              <w:bottom w:val="single" w:color="000000" w:sz="4" w:space="0" w:shadow="0" w:frame="0"/>
              <w:right w:val="single" w:color="000000" w:sz="2" w:space="0" w:shadow="0" w:frame="0"/>
            </w:tcBorders>
            <w:shd w:val="clear" w:color="auto" w:fill="bdc0bf"/>
            <w:tcMar>
              <w:top w:type="dxa" w:w="80"/>
              <w:left w:type="dxa" w:w="80"/>
              <w:bottom w:type="dxa" w:w="80"/>
              <w:right w:type="dxa" w:w="80"/>
            </w:tcMar>
            <w:vAlign w:val="top"/>
          </w:tcPr>
          <w:p>
            <w:pPr>
              <w:pStyle w:val="Format libre"/>
              <w:jc w:val="left"/>
            </w:pPr>
            <w:r>
              <w:rPr>
                <w:rFonts w:ascii="Helvetica" w:hAnsi="Helvetica"/>
                <w:b w:val="1"/>
                <w:bCs w:val="1"/>
                <w:sz w:val="20"/>
                <w:szCs w:val="20"/>
                <w:rtl w:val="0"/>
              </w:rPr>
              <w:t>Causes</w:t>
            </w:r>
          </w:p>
        </w:tc>
      </w:tr>
      <w:tr>
        <w:tblPrEx>
          <w:shd w:val="clear" w:color="auto" w:fill="auto"/>
        </w:tblPrEx>
        <w:trPr>
          <w:trHeight w:val="488" w:hRule="atLeast"/>
        </w:trPr>
        <w:tc>
          <w:tcPr>
            <w:tcW w:type="dxa" w:w="2114"/>
            <w:tcBorders>
              <w:top w:val="single" w:color="000000" w:sz="4" w:space="0" w:shadow="0" w:frame="0"/>
              <w:left w:val="single" w:color="000000" w:sz="2" w:space="0" w:shadow="0" w:frame="0"/>
              <w:bottom w:val="single" w:color="000000" w:sz="2" w:space="0" w:shadow="0" w:frame="0"/>
              <w:right w:val="single" w:color="000000" w:sz="2" w:space="0" w:shadow="0" w:frame="0"/>
            </w:tcBorders>
            <w:shd w:val="clear" w:color="auto" w:fill="auto"/>
            <w:tcMar>
              <w:top w:type="dxa" w:w="80"/>
              <w:left w:type="dxa" w:w="80"/>
              <w:bottom w:type="dxa" w:w="80"/>
              <w:right w:type="dxa" w:w="80"/>
            </w:tcMar>
            <w:vAlign w:val="top"/>
          </w:tcPr>
          <w:p>
            <w:pPr>
              <w:pStyle w:val="Format libre"/>
              <w:jc w:val="center"/>
            </w:pPr>
            <w:r>
              <w:rPr>
                <w:rFonts w:ascii="Helvetica" w:hAnsi="Helvetica" w:hint="default"/>
                <w:sz w:val="20"/>
                <w:szCs w:val="20"/>
                <w:rtl w:val="0"/>
              </w:rPr>
              <w:t>↓</w:t>
            </w:r>
          </w:p>
        </w:tc>
        <w:tc>
          <w:tcPr>
            <w:tcW w:type="dxa" w:w="2114"/>
            <w:tcBorders>
              <w:top w:val="single" w:color="000000" w:sz="4" w:space="0" w:shadow="0" w:frame="0"/>
              <w:left w:val="single" w:color="000000" w:sz="2" w:space="0" w:shadow="0" w:frame="0"/>
              <w:bottom w:val="single" w:color="000000" w:sz="2" w:space="0" w:shadow="0" w:frame="0"/>
              <w:right w:val="single" w:color="000000" w:sz="2" w:space="0" w:shadow="0" w:frame="0"/>
            </w:tcBorders>
            <w:shd w:val="clear" w:color="auto" w:fill="auto"/>
            <w:tcMar>
              <w:top w:type="dxa" w:w="80"/>
              <w:left w:type="dxa" w:w="80"/>
              <w:bottom w:type="dxa" w:w="80"/>
              <w:right w:type="dxa" w:w="80"/>
            </w:tcMar>
            <w:vAlign w:val="top"/>
          </w:tcPr>
          <w:p>
            <w:pPr>
              <w:pStyle w:val="Format libre"/>
              <w:jc w:val="center"/>
            </w:pPr>
            <w:r>
              <w:rPr>
                <w:rFonts w:ascii="Helvetica" w:hAnsi="Helvetica"/>
                <w:sz w:val="20"/>
                <w:szCs w:val="20"/>
                <w:rtl w:val="0"/>
              </w:rPr>
              <w:t>N</w:t>
            </w:r>
          </w:p>
        </w:tc>
        <w:tc>
          <w:tcPr>
            <w:tcW w:type="dxa" w:w="2114"/>
            <w:tcBorders>
              <w:top w:val="single" w:color="000000" w:sz="4" w:space="0" w:shadow="0" w:frame="0"/>
              <w:left w:val="single" w:color="000000" w:sz="2" w:space="0" w:shadow="0" w:frame="0"/>
              <w:bottom w:val="single" w:color="000000" w:sz="2" w:space="0" w:shadow="0" w:frame="0"/>
              <w:right w:val="single" w:color="000000" w:sz="2" w:space="0" w:shadow="0" w:frame="0"/>
            </w:tcBorders>
            <w:shd w:val="clear" w:color="auto" w:fill="auto"/>
            <w:tcMar>
              <w:top w:type="dxa" w:w="80"/>
              <w:left w:type="dxa" w:w="80"/>
              <w:bottom w:type="dxa" w:w="80"/>
              <w:right w:type="dxa" w:w="80"/>
            </w:tcMar>
            <w:vAlign w:val="top"/>
          </w:tcPr>
          <w:p>
            <w:pPr>
              <w:pStyle w:val="Format libre"/>
              <w:jc w:val="center"/>
            </w:pPr>
            <w:r>
              <w:rPr>
                <w:rFonts w:ascii="Helvetica" w:hAnsi="Helvetica"/>
                <w:sz w:val="20"/>
                <w:szCs w:val="20"/>
                <w:rtl w:val="0"/>
              </w:rPr>
              <w:t>N</w:t>
            </w:r>
          </w:p>
        </w:tc>
        <w:tc>
          <w:tcPr>
            <w:tcW w:type="dxa" w:w="2729"/>
            <w:tcBorders>
              <w:top w:val="single" w:color="000000" w:sz="4" w:space="0" w:shadow="0" w:frame="0"/>
              <w:left w:val="single" w:color="000000" w:sz="2" w:space="0" w:shadow="0" w:frame="0"/>
              <w:bottom w:val="single" w:color="000000" w:sz="2" w:space="0" w:shadow="0" w:frame="0"/>
              <w:right w:val="single" w:color="000000" w:sz="2" w:space="0" w:shadow="0" w:frame="0"/>
            </w:tcBorders>
            <w:shd w:val="clear" w:color="auto" w:fill="auto"/>
            <w:tcMar>
              <w:top w:type="dxa" w:w="80"/>
              <w:left w:type="dxa" w:w="80"/>
              <w:bottom w:type="dxa" w:w="80"/>
              <w:right w:type="dxa" w:w="80"/>
            </w:tcMar>
            <w:vAlign w:val="top"/>
          </w:tcPr>
          <w:p>
            <w:pPr>
              <w:pStyle w:val="Format libre"/>
              <w:jc w:val="left"/>
            </w:pPr>
            <w:r>
              <w:rPr>
                <w:rFonts w:ascii="Helvetica" w:hAnsi="Helvetica"/>
                <w:sz w:val="20"/>
                <w:szCs w:val="20"/>
                <w:rtl w:val="0"/>
              </w:rPr>
              <w:t>D</w:t>
            </w:r>
            <w:r>
              <w:rPr>
                <w:rFonts w:ascii="Helvetica" w:hAnsi="Helvetica" w:hint="default"/>
                <w:sz w:val="20"/>
                <w:szCs w:val="20"/>
                <w:rtl w:val="0"/>
              </w:rPr>
              <w:t>é</w:t>
            </w:r>
            <w:r>
              <w:rPr>
                <w:rFonts w:ascii="Helvetica" w:hAnsi="Helvetica"/>
                <w:sz w:val="20"/>
                <w:szCs w:val="20"/>
                <w:rtl w:val="0"/>
              </w:rPr>
              <w:t>balancement apport/d</w:t>
            </w:r>
            <w:r>
              <w:rPr>
                <w:rFonts w:ascii="Helvetica" w:hAnsi="Helvetica" w:hint="default"/>
                <w:sz w:val="20"/>
                <w:szCs w:val="20"/>
                <w:rtl w:val="0"/>
              </w:rPr>
              <w:t>é</w:t>
            </w:r>
            <w:r>
              <w:rPr>
                <w:rFonts w:ascii="Helvetica" w:hAnsi="Helvetica"/>
                <w:sz w:val="20"/>
                <w:szCs w:val="20"/>
                <w:rtl w:val="0"/>
              </w:rPr>
              <w:t>penses</w:t>
            </w:r>
          </w:p>
        </w:tc>
      </w:tr>
      <w:tr>
        <w:tblPrEx>
          <w:shd w:val="clear" w:color="auto" w:fill="auto"/>
        </w:tblPrEx>
        <w:trPr>
          <w:trHeight w:val="685" w:hRule="atLeast"/>
        </w:trPr>
        <w:tc>
          <w:tcPr>
            <w:tcW w:type="dxa" w:w="2114"/>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eeeeee"/>
            <w:tcMar>
              <w:top w:type="dxa" w:w="80"/>
              <w:left w:type="dxa" w:w="80"/>
              <w:bottom w:type="dxa" w:w="80"/>
              <w:right w:type="dxa" w:w="80"/>
            </w:tcMar>
            <w:vAlign w:val="top"/>
          </w:tcPr>
          <w:p>
            <w:pPr>
              <w:pStyle w:val="Format libre"/>
              <w:jc w:val="center"/>
            </w:pPr>
            <w:r>
              <w:rPr>
                <w:rFonts w:ascii="Helvetica" w:hAnsi="Helvetica" w:hint="default"/>
                <w:sz w:val="20"/>
                <w:szCs w:val="20"/>
                <w:rtl w:val="0"/>
              </w:rPr>
              <w:t>↓</w:t>
            </w:r>
          </w:p>
        </w:tc>
        <w:tc>
          <w:tcPr>
            <w:tcW w:type="dxa" w:w="2114"/>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eeeeee"/>
            <w:tcMar>
              <w:top w:type="dxa" w:w="80"/>
              <w:left w:type="dxa" w:w="80"/>
              <w:bottom w:type="dxa" w:w="80"/>
              <w:right w:type="dxa" w:w="80"/>
            </w:tcMar>
            <w:vAlign w:val="top"/>
          </w:tcPr>
          <w:p>
            <w:pPr>
              <w:pStyle w:val="Format libre"/>
              <w:jc w:val="center"/>
            </w:pPr>
            <w:r>
              <w:rPr>
                <w:rFonts w:ascii="Helvetica" w:hAnsi="Helvetica" w:hint="default"/>
                <w:sz w:val="20"/>
                <w:szCs w:val="20"/>
                <w:rtl w:val="0"/>
              </w:rPr>
              <w:t>↓</w:t>
            </w:r>
          </w:p>
        </w:tc>
        <w:tc>
          <w:tcPr>
            <w:tcW w:type="dxa" w:w="2114"/>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eeeeee"/>
            <w:tcMar>
              <w:top w:type="dxa" w:w="80"/>
              <w:left w:type="dxa" w:w="80"/>
              <w:bottom w:type="dxa" w:w="80"/>
              <w:right w:type="dxa" w:w="80"/>
            </w:tcMar>
            <w:vAlign w:val="top"/>
          </w:tcPr>
          <w:p>
            <w:pPr>
              <w:pStyle w:val="Format libre"/>
              <w:jc w:val="center"/>
            </w:pPr>
            <w:r>
              <w:rPr>
                <w:rFonts w:ascii="Helvetica" w:hAnsi="Helvetica"/>
                <w:sz w:val="20"/>
                <w:szCs w:val="20"/>
                <w:rtl w:val="0"/>
              </w:rPr>
              <w:t>N</w:t>
            </w:r>
          </w:p>
        </w:tc>
        <w:tc>
          <w:tcPr>
            <w:tcW w:type="dxa" w:w="2729"/>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eeeeee"/>
            <w:tcMar>
              <w:top w:type="dxa" w:w="80"/>
              <w:left w:type="dxa" w:w="80"/>
              <w:bottom w:type="dxa" w:w="80"/>
              <w:right w:type="dxa" w:w="80"/>
            </w:tcMar>
            <w:vAlign w:val="top"/>
          </w:tcPr>
          <w:p>
            <w:pPr>
              <w:pStyle w:val="Format libre"/>
              <w:jc w:val="left"/>
            </w:pPr>
            <w:r>
              <w:rPr>
                <w:sz w:val="20"/>
                <w:szCs w:val="20"/>
                <w:rtl w:val="0"/>
                <w:lang w:val="fr-FR"/>
              </w:rPr>
              <w:t xml:space="preserve">Endocriniennes, dystrophie structurelles, petite taille, </w:t>
            </w:r>
            <w:r>
              <w:rPr>
                <w:rStyle w:val="Aucun"/>
                <w:sz w:val="16"/>
                <w:szCs w:val="16"/>
                <w:rtl w:val="0"/>
                <w:lang w:val="fr-FR"/>
              </w:rPr>
              <w:t>retard croissance constitutionnel</w:t>
            </w:r>
          </w:p>
        </w:tc>
      </w:tr>
      <w:tr>
        <w:tblPrEx>
          <w:shd w:val="clear" w:color="auto" w:fill="auto"/>
        </w:tblPrEx>
        <w:trPr>
          <w:trHeight w:val="485" w:hRule="atLeast"/>
        </w:trPr>
        <w:tc>
          <w:tcPr>
            <w:tcW w:type="dxa" w:w="2114"/>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auto"/>
            <w:tcMar>
              <w:top w:type="dxa" w:w="80"/>
              <w:left w:type="dxa" w:w="80"/>
              <w:bottom w:type="dxa" w:w="80"/>
              <w:right w:type="dxa" w:w="80"/>
            </w:tcMar>
            <w:vAlign w:val="top"/>
          </w:tcPr>
          <w:p>
            <w:pPr>
              <w:pStyle w:val="Format libre"/>
              <w:jc w:val="center"/>
            </w:pPr>
            <w:r>
              <w:rPr>
                <w:rFonts w:ascii="Helvetica" w:hAnsi="Helvetica" w:hint="default"/>
                <w:sz w:val="20"/>
                <w:szCs w:val="20"/>
                <w:rtl w:val="0"/>
              </w:rPr>
              <w:t>↓</w:t>
            </w:r>
          </w:p>
        </w:tc>
        <w:tc>
          <w:tcPr>
            <w:tcW w:type="dxa" w:w="2114"/>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auto"/>
            <w:tcMar>
              <w:top w:type="dxa" w:w="80"/>
              <w:left w:type="dxa" w:w="80"/>
              <w:bottom w:type="dxa" w:w="80"/>
              <w:right w:type="dxa" w:w="80"/>
            </w:tcMar>
            <w:vAlign w:val="top"/>
          </w:tcPr>
          <w:p>
            <w:pPr>
              <w:pStyle w:val="Format libre"/>
              <w:jc w:val="center"/>
            </w:pPr>
            <w:r>
              <w:rPr>
                <w:rFonts w:ascii="Helvetica" w:hAnsi="Helvetica" w:hint="default"/>
                <w:sz w:val="20"/>
                <w:szCs w:val="20"/>
                <w:rtl w:val="0"/>
              </w:rPr>
              <w:t>↓</w:t>
            </w:r>
          </w:p>
        </w:tc>
        <w:tc>
          <w:tcPr>
            <w:tcW w:type="dxa" w:w="2114"/>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auto"/>
            <w:tcMar>
              <w:top w:type="dxa" w:w="80"/>
              <w:left w:type="dxa" w:w="80"/>
              <w:bottom w:type="dxa" w:w="80"/>
              <w:right w:type="dxa" w:w="80"/>
            </w:tcMar>
            <w:vAlign w:val="top"/>
          </w:tcPr>
          <w:p>
            <w:pPr>
              <w:pStyle w:val="Format libre"/>
              <w:jc w:val="center"/>
            </w:pPr>
            <w:r>
              <w:rPr>
                <w:rFonts w:ascii="Helvetica" w:hAnsi="Helvetica" w:hint="default"/>
                <w:sz w:val="20"/>
                <w:szCs w:val="20"/>
                <w:rtl w:val="0"/>
              </w:rPr>
              <w:t>↓</w:t>
            </w:r>
          </w:p>
        </w:tc>
        <w:tc>
          <w:tcPr>
            <w:tcW w:type="dxa" w:w="2729"/>
            <w:tcBorders>
              <w:top w:val="single" w:color="000000" w:sz="2" w:space="0" w:shadow="0" w:frame="0"/>
              <w:left w:val="single" w:color="000000" w:sz="2" w:space="0" w:shadow="0" w:frame="0"/>
              <w:bottom w:val="single" w:color="000000" w:sz="2" w:space="0" w:shadow="0" w:frame="0"/>
              <w:right w:val="single" w:color="000000" w:sz="2" w:space="0" w:shadow="0" w:frame="0"/>
            </w:tcBorders>
            <w:shd w:val="clear" w:color="auto" w:fill="auto"/>
            <w:tcMar>
              <w:top w:type="dxa" w:w="80"/>
              <w:left w:type="dxa" w:w="80"/>
              <w:bottom w:type="dxa" w:w="80"/>
              <w:right w:type="dxa" w:w="80"/>
            </w:tcMar>
            <w:vAlign w:val="top"/>
          </w:tcPr>
          <w:p>
            <w:pPr>
              <w:pStyle w:val="Format libre"/>
              <w:jc w:val="left"/>
            </w:pPr>
            <w:r>
              <w:rPr>
                <w:rFonts w:ascii="Helvetica" w:hAnsi="Helvetica"/>
                <w:sz w:val="20"/>
                <w:szCs w:val="20"/>
                <w:rtl w:val="0"/>
              </w:rPr>
              <w:t>Insulte intra-ut</w:t>
            </w:r>
            <w:r>
              <w:rPr>
                <w:rFonts w:ascii="Helvetica" w:hAnsi="Helvetica" w:hint="default"/>
                <w:sz w:val="20"/>
                <w:szCs w:val="20"/>
                <w:rtl w:val="0"/>
              </w:rPr>
              <w:t>é</w:t>
            </w:r>
            <w:r>
              <w:rPr>
                <w:rFonts w:ascii="Helvetica" w:hAnsi="Helvetica"/>
                <w:sz w:val="20"/>
                <w:szCs w:val="20"/>
                <w:rtl w:val="0"/>
              </w:rPr>
              <w:t>rine</w:t>
            </w:r>
          </w:p>
          <w:p>
            <w:pPr>
              <w:pStyle w:val="Format libre"/>
              <w:jc w:val="left"/>
            </w:pPr>
            <w:r>
              <w:rPr>
                <w:rFonts w:ascii="Helvetica" w:hAnsi="Helvetica"/>
                <w:sz w:val="20"/>
                <w:szCs w:val="20"/>
                <w:rtl w:val="0"/>
              </w:rPr>
              <w:t>G</w:t>
            </w:r>
            <w:r>
              <w:rPr>
                <w:rFonts w:ascii="Helvetica" w:hAnsi="Helvetica" w:hint="default"/>
                <w:sz w:val="20"/>
                <w:szCs w:val="20"/>
                <w:rtl w:val="0"/>
              </w:rPr>
              <w:t>é</w:t>
            </w:r>
            <w:r>
              <w:rPr>
                <w:rFonts w:ascii="Helvetica" w:hAnsi="Helvetica"/>
                <w:sz w:val="20"/>
                <w:szCs w:val="20"/>
                <w:rtl w:val="0"/>
              </w:rPr>
              <w:t>n</w:t>
            </w:r>
            <w:r>
              <w:rPr>
                <w:rFonts w:ascii="Helvetica" w:hAnsi="Helvetica" w:hint="default"/>
                <w:sz w:val="20"/>
                <w:szCs w:val="20"/>
                <w:rtl w:val="0"/>
              </w:rPr>
              <w:t>é</w:t>
            </w:r>
            <w:r>
              <w:rPr>
                <w:rFonts w:ascii="Helvetica" w:hAnsi="Helvetica"/>
                <w:sz w:val="20"/>
                <w:szCs w:val="20"/>
                <w:rtl w:val="0"/>
              </w:rPr>
              <w:t>tique</w:t>
            </w:r>
          </w:p>
        </w:tc>
      </w:tr>
    </w:tbl>
    <w:p>
      <w:pPr>
        <w:pStyle w:val="Corps"/>
        <w:bidi w:val="0"/>
      </w:pPr>
    </w:p>
    <w:p>
      <w:pPr>
        <w:pStyle w:val="Corps"/>
        <w:bidi w:val="0"/>
      </w:pPr>
    </w:p>
    <w:p>
      <w:pPr>
        <w:pStyle w:val="Corps"/>
        <w:bidi w:val="0"/>
      </w:pPr>
      <w:r>
        <w:rPr>
          <w:rtl w:val="0"/>
          <w:lang w:val="fr-FR"/>
        </w:rPr>
        <w:t>Ratio segment sup</w:t>
      </w:r>
      <w:r>
        <w:rPr>
          <w:rtl w:val="0"/>
          <w:lang w:val="fr-FR"/>
        </w:rPr>
        <w:t>é</w:t>
      </w:r>
      <w:r>
        <w:rPr>
          <w:rtl w:val="0"/>
          <w:lang w:val="fr-FR"/>
        </w:rPr>
        <w:t>rieur / inf</w:t>
      </w:r>
      <w:r>
        <w:rPr>
          <w:rtl w:val="0"/>
          <w:lang w:val="fr-FR"/>
        </w:rPr>
        <w:t>é</w:t>
      </w:r>
      <w:r>
        <w:rPr>
          <w:rtl w:val="0"/>
          <w:lang w:val="fr-FR"/>
        </w:rPr>
        <w:t>rieur : N : 1,7 nouveau-n</w:t>
      </w:r>
      <w:r>
        <w:rPr>
          <w:rtl w:val="0"/>
          <w:lang w:val="fr-FR"/>
        </w:rPr>
        <w:t>é</w:t>
      </w:r>
      <w:r>
        <w:rPr>
          <w:rtl w:val="0"/>
          <w:lang w:val="fr-FR"/>
        </w:rPr>
        <w:t>, adulte: 1 homme 0,97 femme</w:t>
      </w:r>
    </w:p>
    <w:p>
      <w:pPr>
        <w:pStyle w:val="Corps"/>
        <w:bidi w:val="0"/>
      </w:pPr>
      <w:r>
        <w:rPr>
          <w:rtl w:val="0"/>
          <w:lang w:val="fr-FR"/>
        </w:rPr>
        <w:t>augment</w:t>
      </w:r>
      <w:r>
        <w:rPr>
          <w:rtl w:val="0"/>
          <w:lang w:val="fr-FR"/>
        </w:rPr>
        <w:t xml:space="preserve">é </w:t>
      </w:r>
      <w:r>
        <w:rPr>
          <w:rtl w:val="0"/>
          <w:lang w:val="fr-FR"/>
        </w:rPr>
        <w:t>: achondroplasie, hypoT4, short-limb syndrome, storage disease</w:t>
      </w:r>
    </w:p>
    <w:p>
      <w:pPr>
        <w:pStyle w:val="Corps"/>
        <w:bidi w:val="0"/>
      </w:pPr>
      <w:r>
        <w:rPr>
          <w:rtl w:val="0"/>
          <w:lang w:val="fr-FR"/>
        </w:rPr>
        <w:t>diminu</w:t>
      </w:r>
      <w:r>
        <w:rPr>
          <w:rtl w:val="0"/>
          <w:lang w:val="fr-FR"/>
        </w:rPr>
        <w:t xml:space="preserve">é </w:t>
      </w:r>
      <w:r>
        <w:rPr>
          <w:rtl w:val="0"/>
          <w:lang w:val="fr-FR"/>
        </w:rPr>
        <w:t>: Marfan, Klinefelter, Kallman, d</w:t>
      </w:r>
      <w:r>
        <w:rPr>
          <w:rtl w:val="0"/>
          <w:lang w:val="fr-FR"/>
        </w:rPr>
        <w:t>é</w:t>
      </w:r>
      <w:r>
        <w:rPr>
          <w:rtl w:val="0"/>
          <w:lang w:val="fr-FR"/>
        </w:rPr>
        <w:t>ficit testost</w:t>
      </w:r>
      <w:r>
        <w:rPr>
          <w:rtl w:val="0"/>
          <w:lang w:val="fr-FR"/>
        </w:rPr>
        <w:t>é</w:t>
      </w:r>
      <w:r>
        <w:rPr>
          <w:rtl w:val="0"/>
          <w:lang w:val="fr-FR"/>
        </w:rPr>
        <w:t>rone</w:t>
      </w:r>
    </w:p>
    <w:p>
      <w:pPr>
        <w:pStyle w:val="Corps"/>
        <w:bidi w:val="0"/>
      </w:pPr>
    </w:p>
    <w:p>
      <w:pPr>
        <w:pStyle w:val="Corps"/>
        <w:bidi w:val="0"/>
      </w:pPr>
      <w:r>
        <w:rPr>
          <w:rtl w:val="0"/>
          <w:lang w:val="fr-FR"/>
        </w:rPr>
        <w:t>*le retard de croissance intra-ut</w:t>
      </w:r>
      <w:r>
        <w:rPr>
          <w:rtl w:val="0"/>
          <w:lang w:val="fr-FR"/>
        </w:rPr>
        <w:t>é</w:t>
      </w:r>
      <w:r>
        <w:rPr>
          <w:rtl w:val="0"/>
          <w:lang w:val="fr-FR"/>
        </w:rPr>
        <w:t>rin sym</w:t>
      </w:r>
      <w:r>
        <w:rPr>
          <w:rtl w:val="0"/>
          <w:lang w:val="fr-FR"/>
        </w:rPr>
        <w:t>é</w:t>
      </w:r>
      <w:r>
        <w:rPr>
          <w:rtl w:val="0"/>
          <w:lang w:val="fr-FR"/>
        </w:rPr>
        <w:t>trique d</w:t>
      </w:r>
      <w:r>
        <w:rPr>
          <w:rtl w:val="0"/>
          <w:lang w:val="fr-FR"/>
        </w:rPr>
        <w:t>é</w:t>
      </w:r>
      <w:r>
        <w:rPr>
          <w:rtl w:val="0"/>
          <w:lang w:val="fr-FR"/>
        </w:rPr>
        <w:t>bute g</w:t>
      </w:r>
      <w:r>
        <w:rPr>
          <w:rtl w:val="0"/>
          <w:lang w:val="fr-FR"/>
        </w:rPr>
        <w:t>é</w:t>
      </w:r>
      <w:r>
        <w:rPr>
          <w:rtl w:val="0"/>
          <w:lang w:val="fr-FR"/>
        </w:rPr>
        <w:t>n</w:t>
      </w:r>
      <w:r>
        <w:rPr>
          <w:rtl w:val="0"/>
          <w:lang w:val="fr-FR"/>
        </w:rPr>
        <w:t>é</w:t>
      </w:r>
      <w:r>
        <w:rPr>
          <w:rtl w:val="0"/>
          <w:lang w:val="fr-FR"/>
        </w:rPr>
        <w:t>ralement en d</w:t>
      </w:r>
      <w:r>
        <w:rPr>
          <w:rtl w:val="0"/>
          <w:lang w:val="fr-FR"/>
        </w:rPr>
        <w:t>é</w:t>
      </w:r>
      <w:r>
        <w:rPr>
          <w:rtl w:val="0"/>
          <w:lang w:val="fr-FR"/>
        </w:rPr>
        <w:t>but de grossesse, alors que la forme asym</w:t>
      </w:r>
      <w:r>
        <w:rPr>
          <w:rtl w:val="0"/>
          <w:lang w:val="fr-FR"/>
        </w:rPr>
        <w:t>é</w:t>
      </w:r>
      <w:r>
        <w:rPr>
          <w:rtl w:val="0"/>
          <w:lang w:val="fr-FR"/>
        </w:rPr>
        <w:t xml:space="preserve">trique survient au 3e trimestre, alors que le placenta ne parvient plus </w:t>
      </w:r>
      <w:r>
        <w:rPr>
          <w:rtl w:val="0"/>
          <w:lang w:val="fr-FR"/>
        </w:rPr>
        <w:t xml:space="preserve">à </w:t>
      </w:r>
      <w:r>
        <w:rPr>
          <w:rtl w:val="0"/>
          <w:lang w:val="fr-FR"/>
        </w:rPr>
        <w:t>suffire aux besoins de l</w:t>
      </w:r>
      <w:r>
        <w:rPr>
          <w:rtl w:val="0"/>
          <w:lang w:val="fr-FR"/>
        </w:rPr>
        <w:t>’</w:t>
      </w:r>
      <w:r>
        <w:rPr>
          <w:rtl w:val="0"/>
          <w:lang w:val="fr-FR"/>
        </w:rPr>
        <w:t>enfant.</w:t>
      </w:r>
    </w:p>
    <w:p>
      <w:pPr>
        <w:pStyle w:val="Corps"/>
        <w:bidi w:val="0"/>
      </w:pPr>
    </w:p>
    <w:p>
      <w:pPr>
        <w:pStyle w:val="Corps"/>
        <w:rPr>
          <w:u w:val="single"/>
        </w:rPr>
      </w:pPr>
      <w:r>
        <w:rPr>
          <w:u w:val="single"/>
          <w:rtl w:val="0"/>
          <w:lang w:val="fr-FR"/>
        </w:rPr>
        <w:t>Petite taille familiale</w:t>
      </w:r>
    </w:p>
    <w:p>
      <w:pPr>
        <w:pStyle w:val="Corps"/>
        <w:bidi w:val="0"/>
      </w:pPr>
      <w:r>
        <w:rPr>
          <w:rtl w:val="0"/>
          <w:lang w:val="fr-FR"/>
        </w:rPr>
        <w:t>Â</w:t>
      </w:r>
      <w:r>
        <w:rPr>
          <w:rtl w:val="0"/>
          <w:lang w:val="fr-FR"/>
        </w:rPr>
        <w:t>ge osseux normal, d</w:t>
      </w:r>
      <w:r>
        <w:rPr>
          <w:rtl w:val="0"/>
          <w:lang w:val="fr-FR"/>
        </w:rPr>
        <w:t>é</w:t>
      </w:r>
      <w:r>
        <w:rPr>
          <w:rtl w:val="0"/>
          <w:lang w:val="fr-FR"/>
        </w:rPr>
        <w:t>veloppement pubertaire normal, taille normale selon l</w:t>
      </w:r>
      <w:r>
        <w:rPr>
          <w:rtl w:val="0"/>
          <w:lang w:val="fr-FR"/>
        </w:rPr>
        <w:t>’</w:t>
      </w:r>
      <w:r>
        <w:rPr>
          <w:rtl w:val="0"/>
          <w:lang w:val="fr-FR"/>
        </w:rPr>
        <w:t>estimation de celle des parents (m</w:t>
      </w:r>
      <w:r>
        <w:rPr>
          <w:rtl w:val="0"/>
          <w:lang w:val="fr-FR"/>
        </w:rPr>
        <w:t>è</w:t>
      </w:r>
      <w:r>
        <w:rPr>
          <w:rtl w:val="0"/>
          <w:lang w:val="fr-FR"/>
        </w:rPr>
        <w:t>re + p</w:t>
      </w:r>
      <w:r>
        <w:rPr>
          <w:rtl w:val="0"/>
          <w:lang w:val="fr-FR"/>
        </w:rPr>
        <w:t>è</w:t>
      </w:r>
      <w:r>
        <w:rPr>
          <w:rtl w:val="0"/>
          <w:lang w:val="fr-FR"/>
        </w:rPr>
        <w:t>re / 2)+6 cm pour gar</w:t>
      </w:r>
      <w:r>
        <w:rPr>
          <w:rtl w:val="0"/>
          <w:lang w:val="fr-FR"/>
        </w:rPr>
        <w:t>ç</w:t>
      </w:r>
      <w:r>
        <w:rPr>
          <w:rtl w:val="0"/>
          <w:lang w:val="fr-FR"/>
        </w:rPr>
        <w:t>on -6 cm pour fille, courbe croissance d</w:t>
      </w:r>
      <w:r>
        <w:rPr>
          <w:rtl w:val="0"/>
          <w:lang w:val="fr-FR"/>
        </w:rPr>
        <w:t>’é</w:t>
      </w:r>
      <w:r>
        <w:rPr>
          <w:rtl w:val="0"/>
          <w:lang w:val="fr-FR"/>
        </w:rPr>
        <w:t>volution normale, mais &lt; 3e percentile, poids naissance &gt; 2,5kg</w:t>
      </w:r>
    </w:p>
    <w:p>
      <w:pPr>
        <w:pStyle w:val="Corps"/>
        <w:bidi w:val="0"/>
      </w:pPr>
    </w:p>
    <w:p>
      <w:pPr>
        <w:pStyle w:val="Corps"/>
        <w:rPr>
          <w:u w:val="single"/>
        </w:rPr>
      </w:pPr>
      <w:r>
        <w:rPr>
          <w:u w:val="single"/>
          <w:rtl w:val="0"/>
          <w:lang w:val="fr-FR"/>
        </w:rPr>
        <w:t>Retard constitutionnel</w:t>
      </w:r>
    </w:p>
    <w:p>
      <w:pPr>
        <w:pStyle w:val="Corps"/>
        <w:bidi w:val="0"/>
      </w:pPr>
      <w:r>
        <w:rPr>
          <w:rtl w:val="0"/>
          <w:lang w:val="fr-FR"/>
        </w:rPr>
        <w:t>â</w:t>
      </w:r>
      <w:r>
        <w:rPr>
          <w:rtl w:val="0"/>
          <w:lang w:val="fr-FR"/>
        </w:rPr>
        <w:t>ge osseux avec retard, mais normal pour taille, taille adulte normale, retard pubertaire</w:t>
      </w:r>
    </w:p>
    <w:p>
      <w:pPr>
        <w:pStyle w:val="Corps"/>
        <w:bidi w:val="0"/>
      </w:pPr>
    </w:p>
    <w:p>
      <w:pPr>
        <w:pStyle w:val="Corps"/>
        <w:rPr>
          <w:u w:val="single"/>
        </w:rPr>
      </w:pPr>
      <w:r>
        <w:rPr>
          <w:u w:val="single"/>
          <w:rtl w:val="0"/>
          <w:lang w:val="fr-FR"/>
        </w:rPr>
        <w:t>Malnutrition</w:t>
      </w:r>
    </w:p>
    <w:p>
      <w:pPr>
        <w:pStyle w:val="Corps"/>
        <w:bidi w:val="0"/>
      </w:pPr>
      <w:r>
        <w:rPr>
          <w:rtl w:val="0"/>
          <w:lang w:val="fr-FR"/>
        </w:rPr>
        <w:t xml:space="preserve">Atteinte du poids avant la hauteur et PC normal. Retard </w:t>
      </w:r>
      <w:r>
        <w:rPr>
          <w:rtl w:val="0"/>
          <w:lang w:val="fr-FR"/>
        </w:rPr>
        <w:t>â</w:t>
      </w:r>
      <w:r>
        <w:rPr>
          <w:rtl w:val="0"/>
          <w:lang w:val="fr-FR"/>
        </w:rPr>
        <w:t>ge osseux</w:t>
      </w:r>
    </w:p>
    <w:p>
      <w:pPr>
        <w:pStyle w:val="Corps"/>
        <w:bidi w:val="0"/>
      </w:pPr>
    </w:p>
    <w:p>
      <w:pPr>
        <w:pStyle w:val="Corps"/>
        <w:rPr>
          <w:u w:val="single"/>
        </w:rPr>
      </w:pPr>
      <w:r>
        <w:rPr>
          <w:u w:val="single"/>
          <w:rtl w:val="0"/>
          <w:lang w:val="fr-FR"/>
        </w:rPr>
        <w:t>HypoT4</w:t>
      </w:r>
    </w:p>
    <w:p>
      <w:pPr>
        <w:pStyle w:val="Corps"/>
        <w:bidi w:val="0"/>
      </w:pPr>
      <w:r>
        <w:rPr>
          <w:rtl w:val="0"/>
          <w:lang w:val="fr-FR"/>
        </w:rPr>
        <w:t xml:space="preserve">Retard </w:t>
      </w:r>
      <w:r>
        <w:rPr>
          <w:rtl w:val="0"/>
          <w:lang w:val="fr-FR"/>
        </w:rPr>
        <w:t>â</w:t>
      </w:r>
      <w:r>
        <w:rPr>
          <w:rtl w:val="0"/>
          <w:lang w:val="fr-FR"/>
        </w:rPr>
        <w:t>ge osseux, de taille et de poids</w:t>
      </w:r>
    </w:p>
    <w:p>
      <w:pPr>
        <w:pStyle w:val="Corps"/>
        <w:bidi w:val="0"/>
      </w:pPr>
    </w:p>
    <w:p>
      <w:pPr>
        <w:pStyle w:val="Corps"/>
        <w:rPr>
          <w:rStyle w:val="Aucun"/>
          <w:u w:val="none"/>
        </w:rPr>
      </w:pPr>
      <w:r>
        <w:rPr>
          <w:u w:val="single"/>
          <w:rtl w:val="0"/>
          <w:lang w:val="fr-FR"/>
        </w:rPr>
        <w:t>Syndrome Down (trisomie 21)</w:t>
      </w:r>
    </w:p>
    <w:p>
      <w:pPr>
        <w:pStyle w:val="Corps"/>
        <w:rPr>
          <w:rStyle w:val="Aucun"/>
          <w:u w:val="none"/>
        </w:rPr>
      </w:pPr>
      <w:r>
        <w:rPr>
          <w:rStyle w:val="Aucun"/>
          <w:u w:val="none"/>
          <w:rtl w:val="0"/>
          <w:lang w:val="fr-FR"/>
        </w:rPr>
        <w:t xml:space="preserve">1/600-1/800 (augmente beaucoup avec </w:t>
      </w:r>
      <w:r>
        <w:rPr>
          <w:rStyle w:val="Aucun"/>
          <w:u w:val="none"/>
          <w:rtl w:val="0"/>
          <w:lang w:val="fr-FR"/>
        </w:rPr>
        <w:t>â</w:t>
      </w:r>
      <w:r>
        <w:rPr>
          <w:rStyle w:val="Aucun"/>
          <w:u w:val="none"/>
          <w:rtl w:val="0"/>
          <w:lang w:val="fr-FR"/>
        </w:rPr>
        <w:t>ge de la m</w:t>
      </w:r>
      <w:r>
        <w:rPr>
          <w:rStyle w:val="Aucun"/>
          <w:u w:val="none"/>
          <w:rtl w:val="0"/>
          <w:lang w:val="fr-FR"/>
        </w:rPr>
        <w:t>è</w:t>
      </w:r>
      <w:r>
        <w:rPr>
          <w:rStyle w:val="Aucun"/>
          <w:u w:val="none"/>
          <w:rtl w:val="0"/>
          <w:lang w:val="fr-FR"/>
        </w:rPr>
        <w:t>re)</w:t>
      </w:r>
    </w:p>
    <w:p>
      <w:pPr>
        <w:pStyle w:val="Corps"/>
        <w:rPr>
          <w:rStyle w:val="Aucun"/>
          <w:u w:val="none"/>
        </w:rPr>
      </w:pPr>
      <w:r>
        <w:rPr>
          <w:rStyle w:val="Aucun"/>
          <w:u w:val="none"/>
          <w:rtl w:val="0"/>
          <w:lang w:val="fr-FR"/>
        </w:rPr>
        <w:t xml:space="preserve">1/1500 </w:t>
      </w:r>
      <w:r>
        <w:rPr>
          <w:rStyle w:val="Aucun"/>
          <w:u w:val="none"/>
          <w:rtl w:val="0"/>
          <w:lang w:val="fr-FR"/>
        </w:rPr>
        <w:t xml:space="preserve">à </w:t>
      </w:r>
      <w:r>
        <w:rPr>
          <w:rStyle w:val="Aucun"/>
          <w:u w:val="none"/>
          <w:rtl w:val="0"/>
          <w:lang w:val="fr-FR"/>
        </w:rPr>
        <w:t>20 ans jusqu</w:t>
      </w:r>
      <w:r>
        <w:rPr>
          <w:rStyle w:val="Aucun"/>
          <w:u w:val="none"/>
          <w:rtl w:val="0"/>
          <w:lang w:val="fr-FR"/>
        </w:rPr>
        <w:t xml:space="preserve">’à </w:t>
      </w:r>
      <w:r>
        <w:rPr>
          <w:rStyle w:val="Aucun"/>
          <w:u w:val="none"/>
          <w:rtl w:val="0"/>
          <w:lang w:val="fr-FR"/>
        </w:rPr>
        <w:t xml:space="preserve">1/20 </w:t>
      </w:r>
      <w:r>
        <w:rPr>
          <w:rStyle w:val="Aucun"/>
          <w:u w:val="none"/>
          <w:rtl w:val="0"/>
          <w:lang w:val="fr-FR"/>
        </w:rPr>
        <w:t xml:space="preserve">à </w:t>
      </w:r>
      <w:r>
        <w:rPr>
          <w:rStyle w:val="Aucun"/>
          <w:u w:val="none"/>
          <w:rtl w:val="0"/>
          <w:lang w:val="fr-FR"/>
        </w:rPr>
        <w:t>45 ans</w:t>
      </w:r>
    </w:p>
    <w:p>
      <w:pPr>
        <w:pStyle w:val="Corps"/>
        <w:numPr>
          <w:ilvl w:val="0"/>
          <w:numId w:val="4"/>
        </w:numPr>
        <w:rPr>
          <w:rStyle w:val="Aucun"/>
          <w:u w:val="none"/>
          <w:lang w:val="fr-FR"/>
        </w:rPr>
      </w:pPr>
      <w:r>
        <w:rPr>
          <w:rStyle w:val="Aucun"/>
          <w:u w:val="none"/>
          <w:rtl w:val="0"/>
          <w:lang w:val="fr-FR"/>
        </w:rPr>
        <w:t xml:space="preserve">Petite taille, </w:t>
      </w:r>
      <w:r>
        <w:rPr>
          <w:rStyle w:val="Aucun"/>
          <w:u w:val="none"/>
          <w:rtl w:val="0"/>
          <w:lang w:val="fr-FR"/>
        </w:rPr>
        <w:t>é</w:t>
      </w:r>
      <w:r>
        <w:rPr>
          <w:rStyle w:val="Aucun"/>
          <w:u w:val="none"/>
          <w:rtl w:val="0"/>
          <w:lang w:val="fr-FR"/>
        </w:rPr>
        <w:t>picanthus interne, cou court et surplus de peau au cou, petites oreilles basses, phalange moyenne hypoplasique, espace entre 1-2e orteil, pli transverse paume de main, ob</w:t>
      </w:r>
      <w:r>
        <w:rPr>
          <w:rStyle w:val="Aucun"/>
          <w:u w:val="none"/>
          <w:rtl w:val="0"/>
          <w:lang w:val="fr-FR"/>
        </w:rPr>
        <w:t>é</w:t>
      </w:r>
      <w:r>
        <w:rPr>
          <w:rStyle w:val="Aucun"/>
          <w:u w:val="none"/>
          <w:rtl w:val="0"/>
          <w:lang w:val="fr-FR"/>
        </w:rPr>
        <w:t>sit</w:t>
      </w:r>
      <w:r>
        <w:rPr>
          <w:rStyle w:val="Aucun"/>
          <w:u w:val="none"/>
          <w:rtl w:val="0"/>
          <w:lang w:val="fr-FR"/>
        </w:rPr>
        <w:t>é</w:t>
      </w:r>
    </w:p>
    <w:p>
      <w:pPr>
        <w:pStyle w:val="Corps"/>
        <w:numPr>
          <w:ilvl w:val="0"/>
          <w:numId w:val="4"/>
        </w:numPr>
        <w:rPr>
          <w:rStyle w:val="Aucun"/>
          <w:u w:val="none"/>
          <w:lang w:val="fr-FR"/>
        </w:rPr>
      </w:pPr>
      <w:r>
        <w:rPr>
          <w:rStyle w:val="Aucun"/>
          <w:u w:val="none"/>
          <w:rtl w:val="0"/>
          <w:lang w:val="fr-FR"/>
        </w:rPr>
        <w:t>malformations cardiaques (50%) : CIA, persistance canal art</w:t>
      </w:r>
      <w:r>
        <w:rPr>
          <w:rStyle w:val="Aucun"/>
          <w:u w:val="none"/>
          <w:rtl w:val="0"/>
          <w:lang w:val="fr-FR"/>
        </w:rPr>
        <w:t>é</w:t>
      </w:r>
      <w:r>
        <w:rPr>
          <w:rStyle w:val="Aucun"/>
          <w:u w:val="none"/>
          <w:rtl w:val="0"/>
          <w:lang w:val="fr-FR"/>
        </w:rPr>
        <w:t>riel, CIAV, CIV, Fallot, coarctation de l</w:t>
      </w:r>
      <w:r>
        <w:rPr>
          <w:rStyle w:val="Aucun"/>
          <w:u w:val="none"/>
          <w:rtl w:val="0"/>
          <w:lang w:val="fr-FR"/>
        </w:rPr>
        <w:t>’</w:t>
      </w:r>
      <w:r>
        <w:rPr>
          <w:rStyle w:val="Aucun"/>
          <w:u w:val="none"/>
          <w:rtl w:val="0"/>
          <w:lang w:val="fr-FR"/>
        </w:rPr>
        <w:t>aorte. autres plus tardif : prolapsus valve mitral et r</w:t>
      </w:r>
      <w:r>
        <w:rPr>
          <w:rStyle w:val="Aucun"/>
          <w:u w:val="none"/>
          <w:rtl w:val="0"/>
          <w:lang w:val="fr-FR"/>
        </w:rPr>
        <w:t>é</w:t>
      </w:r>
      <w:r>
        <w:rPr>
          <w:rStyle w:val="Aucun"/>
          <w:u w:val="none"/>
          <w:rtl w:val="0"/>
          <w:lang w:val="fr-FR"/>
        </w:rPr>
        <w:t>gurgitation aortique</w:t>
      </w:r>
    </w:p>
    <w:p>
      <w:pPr>
        <w:pStyle w:val="Corps"/>
        <w:numPr>
          <w:ilvl w:val="0"/>
          <w:numId w:val="4"/>
        </w:numPr>
        <w:rPr>
          <w:rStyle w:val="Aucun"/>
          <w:u w:val="none"/>
          <w:lang w:val="fr-FR"/>
        </w:rPr>
      </w:pPr>
      <w:r>
        <w:rPr>
          <w:rStyle w:val="Aucun"/>
          <w:u w:val="none"/>
          <w:rtl w:val="0"/>
          <w:lang w:val="fr-FR"/>
        </w:rPr>
        <w:t>CNS : retard mental, Alzheimer pr</w:t>
      </w:r>
      <w:r>
        <w:rPr>
          <w:rStyle w:val="Aucun"/>
          <w:u w:val="none"/>
          <w:rtl w:val="0"/>
          <w:lang w:val="fr-FR"/>
        </w:rPr>
        <w:t>é</w:t>
      </w:r>
      <w:r>
        <w:rPr>
          <w:rStyle w:val="Aucun"/>
          <w:u w:val="none"/>
          <w:rtl w:val="0"/>
          <w:lang w:val="fr-FR"/>
        </w:rPr>
        <w:t>coce, hypotonie naissance, probl</w:t>
      </w:r>
      <w:r>
        <w:rPr>
          <w:rStyle w:val="Aucun"/>
          <w:u w:val="none"/>
          <w:rtl w:val="0"/>
          <w:lang w:val="fr-FR"/>
        </w:rPr>
        <w:t>è</w:t>
      </w:r>
      <w:r>
        <w:rPr>
          <w:rStyle w:val="Aucun"/>
          <w:u w:val="none"/>
          <w:rtl w:val="0"/>
          <w:lang w:val="fr-FR"/>
        </w:rPr>
        <w:t>me auditif</w:t>
      </w:r>
    </w:p>
    <w:p>
      <w:pPr>
        <w:pStyle w:val="Corps"/>
        <w:numPr>
          <w:ilvl w:val="0"/>
          <w:numId w:val="4"/>
        </w:numPr>
        <w:rPr>
          <w:rStyle w:val="Aucun"/>
          <w:u w:val="none"/>
          <w:lang w:val="fr-FR"/>
        </w:rPr>
      </w:pPr>
      <w:r>
        <w:rPr>
          <w:rStyle w:val="Aucun"/>
          <w:u w:val="none"/>
          <w:rtl w:val="0"/>
          <w:lang w:val="fr-FR"/>
        </w:rPr>
        <w:t>GI : atr</w:t>
      </w:r>
      <w:r>
        <w:rPr>
          <w:rStyle w:val="Aucun"/>
          <w:u w:val="none"/>
          <w:rtl w:val="0"/>
          <w:lang w:val="fr-FR"/>
        </w:rPr>
        <w:t>é</w:t>
      </w:r>
      <w:r>
        <w:rPr>
          <w:rStyle w:val="Aucun"/>
          <w:u w:val="none"/>
          <w:rtl w:val="0"/>
          <w:lang w:val="fr-FR"/>
        </w:rPr>
        <w:t>sie duod</w:t>
      </w:r>
      <w:r>
        <w:rPr>
          <w:rStyle w:val="Aucun"/>
          <w:u w:val="none"/>
          <w:rtl w:val="0"/>
          <w:lang w:val="fr-FR"/>
        </w:rPr>
        <w:t>é</w:t>
      </w:r>
      <w:r>
        <w:rPr>
          <w:rStyle w:val="Aucun"/>
          <w:u w:val="none"/>
          <w:rtl w:val="0"/>
          <w:lang w:val="fr-FR"/>
        </w:rPr>
        <w:t>nale, anale et oesophagienne, hirschprung, fistule trach</w:t>
      </w:r>
      <w:r>
        <w:rPr>
          <w:rStyle w:val="Aucun"/>
          <w:u w:val="none"/>
          <w:rtl w:val="0"/>
          <w:lang w:val="fr-FR"/>
        </w:rPr>
        <w:t>é</w:t>
      </w:r>
      <w:r>
        <w:rPr>
          <w:rStyle w:val="Aucun"/>
          <w:u w:val="none"/>
          <w:rtl w:val="0"/>
          <w:lang w:val="fr-FR"/>
        </w:rPr>
        <w:t>o-oesophag. maladie coeliaque</w:t>
      </w:r>
    </w:p>
    <w:p>
      <w:pPr>
        <w:pStyle w:val="Corps"/>
        <w:numPr>
          <w:ilvl w:val="0"/>
          <w:numId w:val="4"/>
        </w:numPr>
        <w:rPr>
          <w:rStyle w:val="Aucun"/>
          <w:u w:val="none"/>
          <w:lang w:val="fr-FR"/>
        </w:rPr>
      </w:pPr>
      <w:r>
        <w:rPr>
          <w:rStyle w:val="Aucun"/>
          <w:u w:val="none"/>
          <w:rtl w:val="0"/>
          <w:lang w:val="fr-FR"/>
        </w:rPr>
        <w:t>Poumons : SAOS, infection r</w:t>
      </w:r>
      <w:r>
        <w:rPr>
          <w:rStyle w:val="Aucun"/>
          <w:u w:val="none"/>
          <w:rtl w:val="0"/>
          <w:lang w:val="fr-FR"/>
        </w:rPr>
        <w:t>é</w:t>
      </w:r>
      <w:r>
        <w:rPr>
          <w:rStyle w:val="Aucun"/>
          <w:u w:val="none"/>
          <w:rtl w:val="0"/>
          <w:lang w:val="fr-FR"/>
        </w:rPr>
        <w:t>cidivantes, autres</w:t>
      </w:r>
    </w:p>
    <w:p>
      <w:pPr>
        <w:pStyle w:val="Corps"/>
        <w:numPr>
          <w:ilvl w:val="0"/>
          <w:numId w:val="4"/>
        </w:numPr>
        <w:rPr>
          <w:rStyle w:val="Aucun"/>
          <w:u w:val="none"/>
          <w:lang w:val="fr-FR"/>
        </w:rPr>
      </w:pPr>
      <w:r>
        <w:rPr>
          <w:rStyle w:val="Aucun"/>
          <w:u w:val="none"/>
          <w:rtl w:val="0"/>
          <w:lang w:val="fr-FR"/>
        </w:rPr>
        <w:t>ORL/ophtalmo : perte d</w:t>
      </w:r>
      <w:r>
        <w:rPr>
          <w:rStyle w:val="Aucun"/>
          <w:u w:val="none"/>
          <w:rtl w:val="0"/>
          <w:lang w:val="fr-FR"/>
        </w:rPr>
        <w:t>’</w:t>
      </w:r>
      <w:r>
        <w:rPr>
          <w:rStyle w:val="Aucun"/>
          <w:u w:val="none"/>
          <w:rtl w:val="0"/>
          <w:lang w:val="fr-FR"/>
        </w:rPr>
        <w:t>audition, erreur r</w:t>
      </w:r>
      <w:r>
        <w:rPr>
          <w:rStyle w:val="Aucun"/>
          <w:u w:val="none"/>
          <w:rtl w:val="0"/>
          <w:lang w:val="fr-FR"/>
        </w:rPr>
        <w:t>é</w:t>
      </w:r>
      <w:r>
        <w:rPr>
          <w:rStyle w:val="Aucun"/>
          <w:u w:val="none"/>
          <w:rtl w:val="0"/>
          <w:lang w:val="fr-FR"/>
        </w:rPr>
        <w:t>fractive, cataractes, strabisme, nystagmus</w:t>
      </w:r>
      <w:r>
        <w:rPr>
          <w:rStyle w:val="Aucun"/>
          <w:u w:val="none"/>
          <w:rtl w:val="0"/>
          <w:lang w:val="fr-FR"/>
        </w:rPr>
        <w:t>…</w:t>
      </w:r>
    </w:p>
    <w:p>
      <w:pPr>
        <w:pStyle w:val="Corps"/>
        <w:numPr>
          <w:ilvl w:val="0"/>
          <w:numId w:val="4"/>
        </w:numPr>
        <w:rPr>
          <w:rStyle w:val="Aucun"/>
          <w:u w:val="none"/>
          <w:lang w:val="fr-FR"/>
        </w:rPr>
      </w:pPr>
      <w:r>
        <w:rPr>
          <w:rStyle w:val="Aucun"/>
          <w:u w:val="none"/>
          <w:rtl w:val="0"/>
          <w:lang w:val="fr-FR"/>
        </w:rPr>
        <w:t>Endocrino : hypoT4</w:t>
      </w:r>
      <w:r>
        <w:rPr>
          <w:rStyle w:val="Aucun"/>
          <w:u w:val="none"/>
          <w:rtl w:val="0"/>
        </w:rPr>
        <w:t xml:space="preserve"> </w:t>
      </w:r>
      <w:r>
        <w:rPr>
          <w:rStyle w:val="Aucun"/>
          <w:u w:val="none"/>
          <w:rtl w:val="0"/>
          <w:lang w:val="fr-FR"/>
        </w:rPr>
        <w:t>(30%) &gt;&gt;Diab</w:t>
      </w:r>
      <w:r>
        <w:rPr>
          <w:rStyle w:val="Aucun"/>
          <w:u w:val="none"/>
          <w:rtl w:val="0"/>
          <w:lang w:val="fr-FR"/>
        </w:rPr>
        <w:t>è</w:t>
      </w:r>
      <w:r>
        <w:rPr>
          <w:rStyle w:val="Aucun"/>
          <w:u w:val="none"/>
          <w:rtl w:val="0"/>
          <w:lang w:val="fr-FR"/>
        </w:rPr>
        <w:t>te</w:t>
      </w:r>
    </w:p>
    <w:p>
      <w:pPr>
        <w:pStyle w:val="Corps"/>
        <w:numPr>
          <w:ilvl w:val="0"/>
          <w:numId w:val="4"/>
        </w:numPr>
        <w:rPr>
          <w:rStyle w:val="Aucun"/>
          <w:u w:val="none"/>
          <w:lang w:val="fr-FR"/>
        </w:rPr>
      </w:pPr>
      <w:r>
        <w:rPr>
          <w:rStyle w:val="Aucun"/>
          <w:u w:val="none"/>
          <w:rtl w:val="0"/>
          <w:lang w:val="fr-FR"/>
        </w:rPr>
        <w:t>Retard de croissance et infertilit</w:t>
      </w:r>
      <w:r>
        <w:rPr>
          <w:rStyle w:val="Aucun"/>
          <w:u w:val="none"/>
          <w:rtl w:val="0"/>
          <w:lang w:val="fr-FR"/>
        </w:rPr>
        <w:t>é</w:t>
      </w:r>
    </w:p>
    <w:p>
      <w:pPr>
        <w:pStyle w:val="Corps"/>
        <w:numPr>
          <w:ilvl w:val="0"/>
          <w:numId w:val="4"/>
        </w:numPr>
        <w:rPr>
          <w:u w:val="single"/>
          <w:lang w:val="fr-FR"/>
        </w:rPr>
      </w:pPr>
      <w:r>
        <w:rPr>
          <w:rStyle w:val="Aucun"/>
          <w:u w:val="none"/>
          <w:rtl w:val="0"/>
          <w:lang w:val="fr-FR"/>
        </w:rPr>
        <w:t>instabilit</w:t>
      </w:r>
      <w:r>
        <w:rPr>
          <w:rStyle w:val="Aucun"/>
          <w:u w:val="none"/>
          <w:rtl w:val="0"/>
          <w:lang w:val="fr-FR"/>
        </w:rPr>
        <w:t xml:space="preserve">é </w:t>
      </w:r>
      <w:r>
        <w:rPr>
          <w:rStyle w:val="Aucun"/>
          <w:u w:val="none"/>
          <w:rtl w:val="0"/>
          <w:lang w:val="fr-FR"/>
        </w:rPr>
        <w:t>atlanto-axiale</w:t>
      </w:r>
    </w:p>
    <w:p>
      <w:pPr>
        <w:pStyle w:val="Corps"/>
        <w:bidi w:val="0"/>
      </w:pPr>
    </w:p>
    <w:p>
      <w:pPr>
        <w:pStyle w:val="Corps"/>
        <w:bidi w:val="0"/>
      </w:pPr>
      <w:r>
        <w:rPr>
          <w:rtl w:val="0"/>
          <w:lang w:val="fr-FR"/>
        </w:rPr>
        <w:t>Retard de croissance, trait</w:t>
      </w:r>
      <w:r>
        <w:rPr>
          <w:rtl w:val="0"/>
          <w:lang w:val="fr-FR"/>
        </w:rPr>
        <w:t xml:space="preserve">é </w:t>
      </w:r>
      <w:r>
        <w:rPr>
          <w:rtl w:val="0"/>
          <w:lang w:val="fr-FR"/>
        </w:rPr>
        <w:t>avec hormone de croissance. On donnera une suppl</w:t>
      </w:r>
      <w:r>
        <w:rPr>
          <w:rtl w:val="0"/>
          <w:lang w:val="fr-FR"/>
        </w:rPr>
        <w:t>é</w:t>
      </w:r>
      <w:r>
        <w:rPr>
          <w:rtl w:val="0"/>
          <w:lang w:val="fr-FR"/>
        </w:rPr>
        <w:t>mentation d</w:t>
      </w:r>
      <w:r>
        <w:rPr>
          <w:rtl w:val="0"/>
          <w:lang w:val="fr-FR"/>
        </w:rPr>
        <w:t>’</w:t>
      </w:r>
      <w:r>
        <w:rPr>
          <w:rtl w:val="0"/>
          <w:lang w:val="fr-FR"/>
        </w:rPr>
        <w:t>oestrog</w:t>
      </w:r>
      <w:r>
        <w:rPr>
          <w:rtl w:val="0"/>
          <w:lang w:val="fr-FR"/>
        </w:rPr>
        <w:t>è</w:t>
      </w:r>
      <w:r>
        <w:rPr>
          <w:rtl w:val="0"/>
          <w:lang w:val="fr-FR"/>
        </w:rPr>
        <w:t>ne pour l</w:t>
      </w:r>
      <w:r>
        <w:rPr>
          <w:rtl w:val="0"/>
          <w:lang w:val="fr-FR"/>
        </w:rPr>
        <w:t>’</w:t>
      </w:r>
      <w:r>
        <w:rPr>
          <w:rtl w:val="0"/>
          <w:lang w:val="fr-FR"/>
        </w:rPr>
        <w:t>absence de pubert</w:t>
      </w:r>
      <w:r>
        <w:rPr>
          <w:rtl w:val="0"/>
          <w:lang w:val="fr-FR"/>
        </w:rPr>
        <w:t>é</w:t>
      </w:r>
      <w:r>
        <w:rPr>
          <w:rtl w:val="0"/>
          <w:lang w:val="fr-FR"/>
        </w:rPr>
        <w:t>. On retrouvera cependant une pilosit</w:t>
      </w:r>
      <w:r>
        <w:rPr>
          <w:rtl w:val="0"/>
          <w:lang w:val="fr-FR"/>
        </w:rPr>
        <w:t xml:space="preserve">é </w:t>
      </w:r>
      <w:r>
        <w:rPr>
          <w:rtl w:val="0"/>
          <w:lang w:val="fr-FR"/>
        </w:rPr>
        <w:t>normale, car les surr</w:t>
      </w:r>
      <w:r>
        <w:rPr>
          <w:rtl w:val="0"/>
          <w:lang w:val="fr-FR"/>
        </w:rPr>
        <w:t>é</w:t>
      </w:r>
      <w:r>
        <w:rPr>
          <w:rtl w:val="0"/>
          <w:lang w:val="fr-FR"/>
        </w:rPr>
        <w:t>nales et production hormones st</w:t>
      </w:r>
      <w:r>
        <w:rPr>
          <w:rtl w:val="0"/>
          <w:lang w:val="fr-FR"/>
        </w:rPr>
        <w:t>é</w:t>
      </w:r>
      <w:r>
        <w:rPr>
          <w:rtl w:val="0"/>
          <w:lang w:val="fr-FR"/>
        </w:rPr>
        <w:t>ro</w:t>
      </w:r>
      <w:r>
        <w:rPr>
          <w:rtl w:val="0"/>
          <w:lang w:val="fr-FR"/>
        </w:rPr>
        <w:t>ï</w:t>
      </w:r>
      <w:r>
        <w:rPr>
          <w:rtl w:val="0"/>
          <w:lang w:val="fr-FR"/>
        </w:rPr>
        <w:t>diennes fonctionnent normalement.</w:t>
      </w:r>
      <w:r>
        <w:br w:type="textWrapping"/>
      </w:r>
      <w:r>
        <w:rPr>
          <w:rStyle w:val="Aucun"/>
          <w:b w:val="1"/>
          <w:bCs w:val="1"/>
          <w:sz w:val="20"/>
          <w:szCs w:val="20"/>
          <w:rtl w:val="0"/>
          <w:lang w:val="fr-FR"/>
        </w:rPr>
        <w:t>*attention</w:t>
      </w:r>
      <w:r>
        <w:rPr>
          <w:rStyle w:val="Aucun"/>
          <w:sz w:val="20"/>
          <w:szCs w:val="20"/>
          <w:rtl w:val="0"/>
          <w:lang w:val="fr-FR"/>
        </w:rPr>
        <w:t xml:space="preserve"> oestrog</w:t>
      </w:r>
      <w:r>
        <w:rPr>
          <w:rStyle w:val="Aucun"/>
          <w:sz w:val="20"/>
          <w:szCs w:val="20"/>
          <w:rtl w:val="0"/>
          <w:lang w:val="fr-FR"/>
        </w:rPr>
        <w:t>è</w:t>
      </w:r>
      <w:r>
        <w:rPr>
          <w:rStyle w:val="Aucun"/>
          <w:sz w:val="20"/>
          <w:szCs w:val="20"/>
          <w:rtl w:val="0"/>
          <w:lang w:val="fr-FR"/>
        </w:rPr>
        <w:t>ne donn</w:t>
      </w:r>
      <w:r>
        <w:rPr>
          <w:rStyle w:val="Aucun"/>
          <w:sz w:val="20"/>
          <w:szCs w:val="20"/>
          <w:rtl w:val="0"/>
          <w:lang w:val="fr-FR"/>
        </w:rPr>
        <w:t xml:space="preserve">é </w:t>
      </w:r>
      <w:r>
        <w:rPr>
          <w:rStyle w:val="Aucun"/>
          <w:sz w:val="20"/>
          <w:szCs w:val="20"/>
          <w:rtl w:val="0"/>
          <w:lang w:val="fr-FR"/>
        </w:rPr>
        <w:t>pr</w:t>
      </w:r>
      <w:r>
        <w:rPr>
          <w:rStyle w:val="Aucun"/>
          <w:sz w:val="20"/>
          <w:szCs w:val="20"/>
          <w:rtl w:val="0"/>
          <w:lang w:val="fr-FR"/>
        </w:rPr>
        <w:t>é</w:t>
      </w:r>
      <w:r>
        <w:rPr>
          <w:rStyle w:val="Aucun"/>
          <w:sz w:val="20"/>
          <w:szCs w:val="20"/>
          <w:rtl w:val="0"/>
          <w:lang w:val="fr-FR"/>
        </w:rPr>
        <w:t xml:space="preserve">cocement engendre fermeture des plaques de croissances et doit </w:t>
      </w:r>
      <w:r>
        <w:rPr>
          <w:rStyle w:val="Aucun"/>
          <w:sz w:val="20"/>
          <w:szCs w:val="20"/>
          <w:rtl w:val="0"/>
          <w:lang w:val="fr-FR"/>
        </w:rPr>
        <w:t>ê</w:t>
      </w:r>
      <w:r>
        <w:rPr>
          <w:rStyle w:val="Aucun"/>
          <w:sz w:val="20"/>
          <w:szCs w:val="20"/>
          <w:rtl w:val="0"/>
          <w:lang w:val="fr-FR"/>
        </w:rPr>
        <w:t>tre donn</w:t>
      </w:r>
      <w:r>
        <w:rPr>
          <w:rStyle w:val="Aucun"/>
          <w:sz w:val="20"/>
          <w:szCs w:val="20"/>
          <w:rtl w:val="0"/>
          <w:lang w:val="fr-FR"/>
        </w:rPr>
        <w:t xml:space="preserve">é </w:t>
      </w:r>
      <w:r>
        <w:rPr>
          <w:rStyle w:val="Aucun"/>
          <w:sz w:val="20"/>
          <w:szCs w:val="20"/>
          <w:rtl w:val="0"/>
          <w:lang w:val="fr-FR"/>
        </w:rPr>
        <w:t xml:space="preserve">plus tardivement. </w:t>
      </w:r>
    </w:p>
    <w:p>
      <w:pPr>
        <w:pStyle w:val="Corps"/>
        <w:bidi w:val="0"/>
      </w:pPr>
    </w:p>
    <w:p>
      <w:pPr>
        <w:pStyle w:val="Corps"/>
        <w:rPr>
          <w:u w:val="single"/>
        </w:rPr>
      </w:pPr>
      <w:r>
        <w:rPr>
          <w:u w:val="single"/>
          <w:rtl w:val="0"/>
          <w:lang w:val="fr-FR"/>
        </w:rPr>
        <w:t>Syndrome X-Fragile (1/3600 hommes et 1/6000 femmes)</w:t>
      </w:r>
    </w:p>
    <w:p>
      <w:pPr>
        <w:pStyle w:val="Corps"/>
        <w:bidi w:val="0"/>
      </w:pPr>
      <w:r>
        <w:rPr>
          <w:rtl w:val="0"/>
          <w:lang w:val="fr-FR"/>
        </w:rPr>
        <w:t>Chromosome X anormal avec r</w:t>
      </w:r>
      <w:r>
        <w:rPr>
          <w:rtl w:val="0"/>
          <w:lang w:val="fr-FR"/>
        </w:rPr>
        <w:t>é</w:t>
      </w:r>
      <w:r>
        <w:rPr>
          <w:rtl w:val="0"/>
          <w:lang w:val="fr-FR"/>
        </w:rPr>
        <w:t>p</w:t>
      </w:r>
      <w:r>
        <w:rPr>
          <w:rtl w:val="0"/>
          <w:lang w:val="fr-FR"/>
        </w:rPr>
        <w:t>é</w:t>
      </w:r>
      <w:r>
        <w:rPr>
          <w:rtl w:val="0"/>
          <w:lang w:val="fr-FR"/>
        </w:rPr>
        <w:t xml:space="preserve">tition trop </w:t>
      </w:r>
      <w:r>
        <w:rPr>
          <w:rtl w:val="0"/>
          <w:lang w:val="fr-FR"/>
        </w:rPr>
        <w:t>é</w:t>
      </w:r>
      <w:r>
        <w:rPr>
          <w:rtl w:val="0"/>
          <w:lang w:val="fr-FR"/>
        </w:rPr>
        <w:t>lev</w:t>
      </w:r>
      <w:r>
        <w:rPr>
          <w:rtl w:val="0"/>
          <w:lang w:val="fr-FR"/>
        </w:rPr>
        <w:t>é</w:t>
      </w:r>
      <w:r>
        <w:rPr>
          <w:rtl w:val="0"/>
          <w:lang w:val="fr-FR"/>
        </w:rPr>
        <w:t xml:space="preserve">e de CGG. Les Sx sont proportionnels </w:t>
      </w:r>
      <w:r>
        <w:rPr>
          <w:rtl w:val="0"/>
          <w:lang w:val="fr-FR"/>
        </w:rPr>
        <w:t xml:space="preserve">à </w:t>
      </w:r>
      <w:r>
        <w:rPr>
          <w:rtl w:val="0"/>
          <w:lang w:val="fr-FR"/>
        </w:rPr>
        <w:t>l</w:t>
      </w:r>
      <w:r>
        <w:rPr>
          <w:rtl w:val="0"/>
          <w:lang w:val="fr-FR"/>
        </w:rPr>
        <w:t>’</w:t>
      </w:r>
      <w:r>
        <w:rPr>
          <w:rtl w:val="0"/>
          <w:lang w:val="fr-FR"/>
        </w:rPr>
        <w:t>ampleur de la r</w:t>
      </w:r>
      <w:r>
        <w:rPr>
          <w:rtl w:val="0"/>
          <w:lang w:val="fr-FR"/>
        </w:rPr>
        <w:t>é</w:t>
      </w:r>
      <w:r>
        <w:rPr>
          <w:rtl w:val="0"/>
          <w:lang w:val="fr-FR"/>
        </w:rPr>
        <w:t>p</w:t>
      </w:r>
      <w:r>
        <w:rPr>
          <w:rtl w:val="0"/>
          <w:lang w:val="fr-FR"/>
        </w:rPr>
        <w:t>é</w:t>
      </w:r>
      <w:r>
        <w:rPr>
          <w:rtl w:val="0"/>
          <w:lang w:val="fr-FR"/>
        </w:rPr>
        <w:t>tition. Li</w:t>
      </w:r>
      <w:r>
        <w:rPr>
          <w:rtl w:val="0"/>
          <w:lang w:val="fr-FR"/>
        </w:rPr>
        <w:t xml:space="preserve">é </w:t>
      </w:r>
      <w:r>
        <w:rPr>
          <w:rtl w:val="0"/>
          <w:lang w:val="fr-FR"/>
        </w:rPr>
        <w:t>au sexe, parfois l</w:t>
      </w:r>
      <w:r>
        <w:rPr>
          <w:rtl w:val="0"/>
          <w:lang w:val="fr-FR"/>
        </w:rPr>
        <w:t>é</w:t>
      </w:r>
      <w:r>
        <w:rPr>
          <w:rtl w:val="0"/>
          <w:lang w:val="fr-FR"/>
        </w:rPr>
        <w:t>g</w:t>
      </w:r>
      <w:r>
        <w:rPr>
          <w:rtl w:val="0"/>
          <w:lang w:val="fr-FR"/>
        </w:rPr>
        <w:t>è</w:t>
      </w:r>
      <w:r>
        <w:rPr>
          <w:rtl w:val="0"/>
          <w:lang w:val="fr-FR"/>
        </w:rPr>
        <w:t>re d</w:t>
      </w:r>
      <w:r>
        <w:rPr>
          <w:rtl w:val="0"/>
          <w:lang w:val="fr-FR"/>
        </w:rPr>
        <w:t>é</w:t>
      </w:r>
      <w:r>
        <w:rPr>
          <w:rtl w:val="0"/>
          <w:lang w:val="fr-FR"/>
        </w:rPr>
        <w:t>ficience chez les femmes et insuffisance ovarienne pr</w:t>
      </w:r>
      <w:r>
        <w:rPr>
          <w:rtl w:val="0"/>
          <w:lang w:val="fr-FR"/>
        </w:rPr>
        <w:t>é</w:t>
      </w:r>
      <w:r>
        <w:rPr>
          <w:rtl w:val="0"/>
          <w:lang w:val="fr-FR"/>
        </w:rPr>
        <w:t>coce.</w:t>
      </w:r>
    </w:p>
    <w:p>
      <w:pPr>
        <w:pStyle w:val="Corps"/>
        <w:bidi w:val="0"/>
      </w:pPr>
    </w:p>
    <w:p>
      <w:pPr>
        <w:pStyle w:val="Corps"/>
        <w:bidi w:val="0"/>
      </w:pPr>
      <w:r>
        <w:rPr>
          <w:rtl w:val="0"/>
          <w:lang w:val="fr-FR"/>
        </w:rPr>
        <w:t>Premi</w:t>
      </w:r>
      <w:r>
        <w:rPr>
          <w:rtl w:val="0"/>
          <w:lang w:val="fr-FR"/>
        </w:rPr>
        <w:t>è</w:t>
      </w:r>
      <w:r>
        <w:rPr>
          <w:rtl w:val="0"/>
          <w:lang w:val="fr-FR"/>
        </w:rPr>
        <w:t>re cause h</w:t>
      </w:r>
      <w:r>
        <w:rPr>
          <w:rtl w:val="0"/>
          <w:lang w:val="fr-FR"/>
        </w:rPr>
        <w:t>é</w:t>
      </w:r>
      <w:r>
        <w:rPr>
          <w:rtl w:val="0"/>
          <w:lang w:val="fr-FR"/>
        </w:rPr>
        <w:t>r</w:t>
      </w:r>
      <w:r>
        <w:rPr>
          <w:rtl w:val="0"/>
          <w:lang w:val="fr-FR"/>
        </w:rPr>
        <w:t>é</w:t>
      </w:r>
      <w:r>
        <w:rPr>
          <w:rtl w:val="0"/>
          <w:lang w:val="fr-FR"/>
        </w:rPr>
        <w:t xml:space="preserve">ditaire de </w:t>
      </w:r>
      <w:r>
        <w:rPr>
          <w:rStyle w:val="Aucun"/>
          <w:b w:val="1"/>
          <w:bCs w:val="1"/>
          <w:rtl w:val="0"/>
          <w:lang w:val="fr-FR"/>
        </w:rPr>
        <w:t>retard mentale chez le gar</w:t>
      </w:r>
      <w:r>
        <w:rPr>
          <w:rStyle w:val="Aucun"/>
          <w:b w:val="1"/>
          <w:bCs w:val="1"/>
          <w:rtl w:val="0"/>
          <w:lang w:val="fr-FR"/>
        </w:rPr>
        <w:t>ç</w:t>
      </w:r>
      <w:r>
        <w:rPr>
          <w:rStyle w:val="Aucun"/>
          <w:b w:val="1"/>
          <w:bCs w:val="1"/>
          <w:rtl w:val="0"/>
          <w:lang w:val="fr-FR"/>
        </w:rPr>
        <w:t>on</w:t>
      </w:r>
      <w:r>
        <w:rPr>
          <w:rtl w:val="0"/>
          <w:lang w:val="fr-FR"/>
        </w:rPr>
        <w:t>.</w:t>
      </w:r>
    </w:p>
    <w:p>
      <w:pPr>
        <w:pStyle w:val="Corps"/>
        <w:bidi w:val="0"/>
      </w:pPr>
    </w:p>
    <w:p>
      <w:pPr>
        <w:pStyle w:val="Corps"/>
        <w:bidi w:val="0"/>
      </w:pPr>
      <w:r>
        <w:rPr>
          <w:rtl w:val="0"/>
          <w:lang w:val="fr-FR"/>
        </w:rPr>
        <w:t>Dx : avec PCR-ADN (X apparence normale au karyotype)</w:t>
      </w:r>
    </w:p>
    <w:p>
      <w:pPr>
        <w:pStyle w:val="Corps"/>
        <w:bidi w:val="0"/>
      </w:pPr>
    </w:p>
    <w:p>
      <w:pPr>
        <w:pStyle w:val="Corps"/>
        <w:bidi w:val="0"/>
      </w:pPr>
      <w:r>
        <w:rPr>
          <w:rtl w:val="0"/>
          <w:lang w:val="fr-FR"/>
        </w:rPr>
        <w:t>Menton/m</w:t>
      </w:r>
      <w:r>
        <w:rPr>
          <w:rtl w:val="0"/>
          <w:lang w:val="fr-FR"/>
        </w:rPr>
        <w:t>â</w:t>
      </w:r>
      <w:r>
        <w:rPr>
          <w:rtl w:val="0"/>
          <w:lang w:val="fr-FR"/>
        </w:rPr>
        <w:t>choire et front pro</w:t>
      </w:r>
      <w:r>
        <w:rPr>
          <w:rtl w:val="0"/>
          <w:lang w:val="fr-FR"/>
        </w:rPr>
        <w:t>é</w:t>
      </w:r>
      <w:r>
        <w:rPr>
          <w:rtl w:val="0"/>
          <w:lang w:val="fr-FR"/>
        </w:rPr>
        <w:t>minent, oreilles d</w:t>
      </w:r>
      <w:r>
        <w:rPr>
          <w:rtl w:val="0"/>
          <w:lang w:val="fr-FR"/>
        </w:rPr>
        <w:t>é</w:t>
      </w:r>
      <w:r>
        <w:rPr>
          <w:rtl w:val="0"/>
          <w:lang w:val="fr-FR"/>
        </w:rPr>
        <w:t>coll</w:t>
      </w:r>
      <w:r>
        <w:rPr>
          <w:rtl w:val="0"/>
          <w:lang w:val="fr-FR"/>
        </w:rPr>
        <w:t>é</w:t>
      </w:r>
      <w:r>
        <w:rPr>
          <w:rtl w:val="0"/>
          <w:lang w:val="fr-FR"/>
        </w:rPr>
        <w:t xml:space="preserve">es. </w:t>
      </w:r>
      <w:r>
        <w:rPr>
          <w:rStyle w:val="Aucun"/>
          <w:b w:val="1"/>
          <w:bCs w:val="1"/>
          <w:rtl w:val="0"/>
          <w:lang w:val="fr-FR"/>
        </w:rPr>
        <w:t>Macroorchisme</w:t>
      </w:r>
      <w:r>
        <w:rPr>
          <w:rtl w:val="0"/>
          <w:lang w:val="fr-FR"/>
        </w:rPr>
        <w:t xml:space="preserve"> et femme </w:t>
      </w:r>
      <w:r>
        <w:rPr>
          <w:rtl w:val="0"/>
          <w:lang w:val="fr-FR"/>
        </w:rPr>
        <w:t xml:space="preserve">à </w:t>
      </w:r>
      <w:r>
        <w:rPr>
          <w:rtl w:val="0"/>
          <w:lang w:val="fr-FR"/>
        </w:rPr>
        <w:t>risque d</w:t>
      </w:r>
      <w:r>
        <w:rPr>
          <w:rtl w:val="0"/>
          <w:lang w:val="fr-FR"/>
        </w:rPr>
        <w:t>’</w:t>
      </w:r>
      <w:r>
        <w:rPr>
          <w:rtl w:val="0"/>
          <w:lang w:val="fr-FR"/>
        </w:rPr>
        <w:t>insuffisance ovarienne pr</w:t>
      </w:r>
      <w:r>
        <w:rPr>
          <w:rtl w:val="0"/>
          <w:lang w:val="fr-FR"/>
        </w:rPr>
        <w:t>é</w:t>
      </w:r>
      <w:r>
        <w:rPr>
          <w:rtl w:val="0"/>
          <w:lang w:val="fr-FR"/>
        </w:rPr>
        <w:t>coce. Convulsions, scoliose, prolapsus valve mitrale. Fortement associ</w:t>
      </w:r>
      <w:r>
        <w:rPr>
          <w:rtl w:val="0"/>
          <w:lang w:val="fr-FR"/>
        </w:rPr>
        <w:t xml:space="preserve">é à </w:t>
      </w:r>
      <w:r>
        <w:rPr>
          <w:rStyle w:val="Aucun"/>
          <w:b w:val="1"/>
          <w:bCs w:val="1"/>
          <w:rtl w:val="0"/>
          <w:lang w:val="fr-FR"/>
        </w:rPr>
        <w:t>l</w:t>
      </w:r>
      <w:r>
        <w:rPr>
          <w:rStyle w:val="Aucun"/>
          <w:b w:val="1"/>
          <w:bCs w:val="1"/>
          <w:rtl w:val="0"/>
          <w:lang w:val="fr-FR"/>
        </w:rPr>
        <w:t>’</w:t>
      </w:r>
      <w:r>
        <w:rPr>
          <w:rStyle w:val="Aucun"/>
          <w:b w:val="1"/>
          <w:bCs w:val="1"/>
          <w:rtl w:val="0"/>
          <w:lang w:val="fr-FR"/>
        </w:rPr>
        <w:t>autisme</w:t>
      </w:r>
      <w:r>
        <w:rPr>
          <w:rtl w:val="0"/>
          <w:lang w:val="fr-FR"/>
        </w:rPr>
        <w:t xml:space="preserve"> et au </w:t>
      </w:r>
      <w:r>
        <w:rPr>
          <w:rStyle w:val="Aucun"/>
          <w:b w:val="1"/>
          <w:bCs w:val="1"/>
          <w:rtl w:val="0"/>
          <w:lang w:val="fr-FR"/>
        </w:rPr>
        <w:t>TDAH.</w:t>
      </w:r>
      <w:r>
        <w:rPr>
          <w:rtl w:val="0"/>
          <w:lang w:val="fr-FR"/>
        </w:rPr>
        <w:t xml:space="preserve"> </w:t>
      </w:r>
    </w:p>
    <w:p>
      <w:pPr>
        <w:pStyle w:val="Corps"/>
        <w:bidi w:val="0"/>
      </w:pPr>
    </w:p>
    <w:p>
      <w:pPr>
        <w:pStyle w:val="Corps"/>
        <w:rPr>
          <w:u w:val="single"/>
        </w:rPr>
      </w:pPr>
      <w:r>
        <w:rPr>
          <w:u w:val="single"/>
          <w:rtl w:val="0"/>
          <w:lang w:val="fr-FR"/>
        </w:rPr>
        <w:t>Syndrome Turner : 45X (1/4000 naissance femme)</w:t>
      </w:r>
    </w:p>
    <w:p>
      <w:pPr>
        <w:pStyle w:val="Corps"/>
        <w:bidi w:val="0"/>
      </w:pPr>
      <w:r>
        <w:rPr>
          <w:rtl w:val="0"/>
          <w:lang w:val="fr-FR"/>
        </w:rPr>
        <w:t>Insuffisance ovarienne (</w:t>
      </w:r>
      <w:r>
        <w:rPr>
          <w:rFonts w:ascii="Arial Unicode MS" w:cs="Arial Unicode MS" w:hAnsi="Arial Unicode MS" w:eastAsia="Arial Unicode MS" w:hint="default"/>
          <w:b w:val="0"/>
          <w:bCs w:val="0"/>
          <w:i w:val="0"/>
          <w:iCs w:val="0"/>
          <w:rtl w:val="0"/>
          <w:lang w:val="fr-FR"/>
        </w:rPr>
        <w:t>↑</w:t>
      </w:r>
      <w:r>
        <w:rPr>
          <w:rtl w:val="0"/>
          <w:lang w:val="fr-FR"/>
        </w:rPr>
        <w:t xml:space="preserve"> </w:t>
      </w:r>
      <w:r>
        <w:rPr>
          <w:rtl w:val="0"/>
          <w:lang w:val="fr-FR"/>
        </w:rPr>
        <w:t xml:space="preserve">FSH/LH </w:t>
      </w:r>
      <w:r>
        <w:rPr>
          <w:rFonts w:ascii="Arial Unicode MS" w:cs="Arial Unicode MS" w:hAnsi="Arial Unicode MS" w:eastAsia="Arial Unicode MS" w:hint="default"/>
          <w:b w:val="0"/>
          <w:bCs w:val="0"/>
          <w:i w:val="0"/>
          <w:iCs w:val="0"/>
          <w:rtl w:val="0"/>
        </w:rPr>
        <w:t>↓</w:t>
      </w:r>
      <w:r>
        <w:rPr>
          <w:rtl w:val="0"/>
          <w:lang w:val="fr-FR"/>
        </w:rPr>
        <w:t xml:space="preserve"> oestrog</w:t>
      </w:r>
      <w:r>
        <w:rPr>
          <w:rtl w:val="0"/>
          <w:lang w:val="fr-FR"/>
        </w:rPr>
        <w:t>è</w:t>
      </w:r>
      <w:r>
        <w:rPr>
          <w:rtl w:val="0"/>
          <w:lang w:val="fr-FR"/>
        </w:rPr>
        <w:t>ne): am</w:t>
      </w:r>
      <w:r>
        <w:rPr>
          <w:rtl w:val="0"/>
          <w:lang w:val="fr-FR"/>
        </w:rPr>
        <w:t>é</w:t>
      </w:r>
      <w:r>
        <w:rPr>
          <w:rtl w:val="0"/>
          <w:lang w:val="fr-FR"/>
        </w:rPr>
        <w:t>norrh</w:t>
      </w:r>
      <w:r>
        <w:rPr>
          <w:rtl w:val="0"/>
          <w:lang w:val="fr-FR"/>
        </w:rPr>
        <w:t>é</w:t>
      </w:r>
      <w:r>
        <w:rPr>
          <w:rtl w:val="0"/>
          <w:lang w:val="fr-FR"/>
        </w:rPr>
        <w:t>e primaire, d</w:t>
      </w:r>
      <w:r>
        <w:rPr>
          <w:rtl w:val="0"/>
          <w:lang w:val="fr-FR"/>
        </w:rPr>
        <w:t>é</w:t>
      </w:r>
      <w:r>
        <w:rPr>
          <w:rtl w:val="0"/>
          <w:lang w:val="fr-FR"/>
        </w:rPr>
        <w:t>veloppement incomplet des caract</w:t>
      </w:r>
      <w:r>
        <w:rPr>
          <w:rtl w:val="0"/>
          <w:lang w:val="fr-FR"/>
        </w:rPr>
        <w:t>è</w:t>
      </w:r>
      <w:r>
        <w:rPr>
          <w:rtl w:val="0"/>
          <w:lang w:val="fr-FR"/>
        </w:rPr>
        <w:t>res sexuels secondaires, infertilit</w:t>
      </w:r>
      <w:r>
        <w:rPr>
          <w:rtl w:val="0"/>
          <w:lang w:val="fr-FR"/>
        </w:rPr>
        <w:t>é</w:t>
      </w:r>
    </w:p>
    <w:p>
      <w:pPr>
        <w:pStyle w:val="Corps"/>
        <w:bidi w:val="0"/>
      </w:pPr>
      <w:r>
        <w:rPr>
          <w:rtl w:val="0"/>
          <w:lang w:val="fr-FR"/>
        </w:rPr>
        <w:t>Intelligence l</w:t>
      </w:r>
      <w:r>
        <w:rPr>
          <w:rtl w:val="0"/>
          <w:lang w:val="fr-FR"/>
        </w:rPr>
        <w:t>é</w:t>
      </w:r>
      <w:r>
        <w:rPr>
          <w:rtl w:val="0"/>
          <w:lang w:val="fr-FR"/>
        </w:rPr>
        <w:t>g</w:t>
      </w:r>
      <w:r>
        <w:rPr>
          <w:rtl w:val="0"/>
          <w:lang w:val="fr-FR"/>
        </w:rPr>
        <w:t>è</w:t>
      </w:r>
      <w:r>
        <w:rPr>
          <w:rtl w:val="0"/>
          <w:lang w:val="fr-FR"/>
        </w:rPr>
        <w:t>rement d</w:t>
      </w:r>
      <w:r>
        <w:rPr>
          <w:rtl w:val="0"/>
          <w:lang w:val="fr-FR"/>
        </w:rPr>
        <w:t>é</w:t>
      </w:r>
      <w:r>
        <w:rPr>
          <w:rtl w:val="0"/>
          <w:lang w:val="fr-FR"/>
        </w:rPr>
        <w:t>ficiente ou normale</w:t>
      </w:r>
      <w:r>
        <w:br w:type="textWrapping"/>
      </w:r>
      <w:r>
        <w:rPr>
          <w:rtl w:val="0"/>
        </w:rPr>
        <w:t>Caract</w:t>
      </w:r>
      <w:r>
        <w:rPr>
          <w:rtl w:val="0"/>
        </w:rPr>
        <w:t>é</w:t>
      </w:r>
      <w:r>
        <w:rPr>
          <w:rtl w:val="0"/>
          <w:lang w:val="fr-FR"/>
        </w:rPr>
        <w:t>ristiques ph</w:t>
      </w:r>
      <w:r>
        <w:rPr>
          <w:rtl w:val="0"/>
        </w:rPr>
        <w:t>é</w:t>
      </w:r>
      <w:r>
        <w:rPr>
          <w:rtl w:val="0"/>
          <w:lang w:val="fr-FR"/>
        </w:rPr>
        <w:t>notypiques</w:t>
      </w:r>
      <w:r>
        <w:rPr>
          <w:rtl w:val="0"/>
          <w:lang w:val="fr-FR"/>
        </w:rPr>
        <w:t xml:space="preserve"> : petite taille, cou palm</w:t>
      </w:r>
      <w:r>
        <w:rPr>
          <w:rtl w:val="0"/>
          <w:lang w:val="fr-FR"/>
        </w:rPr>
        <w:t>é</w:t>
      </w:r>
      <w:r>
        <w:rPr>
          <w:rtl w:val="0"/>
          <w:lang w:val="fr-FR"/>
        </w:rPr>
        <w:t xml:space="preserve">, mamelons </w:t>
      </w:r>
      <w:r>
        <w:rPr>
          <w:rtl w:val="0"/>
          <w:lang w:val="fr-FR"/>
        </w:rPr>
        <w:t>é</w:t>
      </w:r>
      <w:r>
        <w:rPr>
          <w:rtl w:val="0"/>
          <w:lang w:val="fr-FR"/>
        </w:rPr>
        <w:t>loign</w:t>
      </w:r>
      <w:r>
        <w:rPr>
          <w:rtl w:val="0"/>
          <w:lang w:val="fr-FR"/>
        </w:rPr>
        <w:t>é</w:t>
      </w:r>
      <w:r>
        <w:rPr>
          <w:rtl w:val="0"/>
          <w:lang w:val="fr-FR"/>
        </w:rPr>
        <w:t>s, ligne cheveux basse en post</w:t>
      </w:r>
      <w:r>
        <w:rPr>
          <w:rtl w:val="0"/>
          <w:lang w:val="fr-FR"/>
        </w:rPr>
        <w:t>é</w:t>
      </w:r>
      <w:r>
        <w:rPr>
          <w:rtl w:val="0"/>
          <w:lang w:val="fr-FR"/>
        </w:rPr>
        <w:t>rieur, d</w:t>
      </w:r>
      <w:r>
        <w:rPr>
          <w:rtl w:val="0"/>
          <w:lang w:val="fr-FR"/>
        </w:rPr>
        <w:t>é</w:t>
      </w:r>
      <w:r>
        <w:rPr>
          <w:rtl w:val="0"/>
          <w:lang w:val="fr-FR"/>
        </w:rPr>
        <w:t>formation mandelung,4e m</w:t>
      </w:r>
      <w:r>
        <w:rPr>
          <w:rtl w:val="0"/>
          <w:lang w:val="fr-FR"/>
        </w:rPr>
        <w:t>é</w:t>
      </w:r>
      <w:r>
        <w:rPr>
          <w:rtl w:val="0"/>
          <w:lang w:val="fr-FR"/>
        </w:rPr>
        <w:t>tacarpe court, palais profond, lymphoed</w:t>
      </w:r>
      <w:r>
        <w:rPr>
          <w:rtl w:val="0"/>
          <w:lang w:val="fr-FR"/>
        </w:rPr>
        <w:t>è</w:t>
      </w:r>
      <w:r>
        <w:rPr>
          <w:rtl w:val="0"/>
          <w:lang w:val="fr-FR"/>
        </w:rPr>
        <w:t>me des extr</w:t>
      </w:r>
      <w:r>
        <w:rPr>
          <w:rtl w:val="0"/>
          <w:lang w:val="fr-FR"/>
        </w:rPr>
        <w:t>é</w:t>
      </w:r>
      <w:r>
        <w:rPr>
          <w:rtl w:val="0"/>
          <w:lang w:val="fr-FR"/>
        </w:rPr>
        <w:t>mit</w:t>
      </w:r>
      <w:r>
        <w:rPr>
          <w:rtl w:val="0"/>
          <w:lang w:val="fr-FR"/>
        </w:rPr>
        <w:t>é</w:t>
      </w:r>
      <w:r>
        <w:rPr>
          <w:rtl w:val="0"/>
          <w:lang w:val="fr-FR"/>
        </w:rPr>
        <w:t>s et cystique hygroma chez nouveau-n</w:t>
      </w:r>
      <w:r>
        <w:rPr>
          <w:rtl w:val="0"/>
          <w:lang w:val="fr-FR"/>
        </w:rPr>
        <w:t xml:space="preserve">é </w:t>
      </w:r>
      <w:r>
        <w:rPr>
          <w:rtl w:val="0"/>
          <w:lang w:val="fr-FR"/>
        </w:rPr>
        <w:t>avec polyhydramnios</w:t>
      </w:r>
      <w:r>
        <w:br w:type="textWrapping"/>
      </w:r>
      <w:r>
        <w:rPr>
          <w:rtl w:val="0"/>
          <w:lang w:val="fr-FR"/>
        </w:rPr>
        <w:t xml:space="preserve">Malformations cardiovasculaire : </w:t>
      </w:r>
      <w:r>
        <w:rPr>
          <w:rStyle w:val="Aucun"/>
          <w:b w:val="1"/>
          <w:bCs w:val="1"/>
          <w:rtl w:val="0"/>
          <w:lang w:val="fr-FR"/>
        </w:rPr>
        <w:t>coarctation aorte</w:t>
      </w:r>
      <w:r>
        <w:rPr>
          <w:rtl w:val="0"/>
          <w:lang w:val="fr-FR"/>
        </w:rPr>
        <w:t>, bicuspidie aortique, HTA, autres</w:t>
      </w:r>
    </w:p>
    <w:p>
      <w:pPr>
        <w:pStyle w:val="Corps"/>
        <w:bidi w:val="0"/>
      </w:pPr>
      <w:r>
        <w:rPr>
          <w:rtl w:val="0"/>
          <w:lang w:val="fr-FR"/>
        </w:rPr>
        <w:t>Malformations r</w:t>
      </w:r>
      <w:r>
        <w:rPr>
          <w:rtl w:val="0"/>
          <w:lang w:val="fr-FR"/>
        </w:rPr>
        <w:t>é</w:t>
      </w:r>
      <w:r>
        <w:rPr>
          <w:rtl w:val="0"/>
          <w:lang w:val="fr-FR"/>
        </w:rPr>
        <w:t>nales et pulmonaires (hypoplasie).</w:t>
      </w:r>
    </w:p>
    <w:p>
      <w:pPr>
        <w:pStyle w:val="Corps"/>
        <w:bidi w:val="0"/>
      </w:pPr>
      <w:r>
        <w:rPr>
          <w:rtl w:val="0"/>
          <w:lang w:val="fr-FR"/>
        </w:rPr>
        <w:t>D</w:t>
      </w:r>
      <w:r>
        <w:rPr>
          <w:rtl w:val="0"/>
          <w:lang w:val="fr-FR"/>
        </w:rPr>
        <w:t>é</w:t>
      </w:r>
      <w:r>
        <w:rPr>
          <w:rtl w:val="0"/>
          <w:lang w:val="fr-FR"/>
        </w:rPr>
        <w:t>sordres endocrinologiques : hypoT4, Db2</w:t>
      </w:r>
    </w:p>
    <w:p>
      <w:pPr>
        <w:pStyle w:val="Corps"/>
        <w:bidi w:val="0"/>
      </w:pPr>
      <w:r>
        <w:rPr>
          <w:rtl w:val="0"/>
          <w:lang w:val="fr-FR"/>
        </w:rPr>
        <w:t>Autres</w:t>
      </w:r>
      <w:r>
        <w:rPr>
          <w:rtl w:val="0"/>
          <w:lang w:val="fr-FR"/>
        </w:rPr>
        <w:t>…</w:t>
      </w:r>
    </w:p>
    <w:p>
      <w:pPr>
        <w:pStyle w:val="Corps"/>
        <w:bidi w:val="0"/>
      </w:pPr>
      <w:r>
        <w:rPr>
          <w:rtl w:val="0"/>
          <w:lang w:val="fr-FR"/>
        </w:rPr>
        <w:t>Esp</w:t>
      </w:r>
      <w:r>
        <w:rPr>
          <w:rtl w:val="0"/>
          <w:lang w:val="fr-FR"/>
        </w:rPr>
        <w:t>é</w:t>
      </w:r>
      <w:r>
        <w:rPr>
          <w:rtl w:val="0"/>
          <w:lang w:val="fr-FR"/>
        </w:rPr>
        <w:t>rance de vie normale si pas d</w:t>
      </w:r>
      <w:r>
        <w:rPr>
          <w:rtl w:val="0"/>
          <w:lang w:val="fr-FR"/>
        </w:rPr>
        <w:t>’</w:t>
      </w:r>
      <w:r>
        <w:rPr>
          <w:rtl w:val="0"/>
          <w:lang w:val="fr-FR"/>
        </w:rPr>
        <w:t>anomalies majeures, augmentation des maladies associ</w:t>
      </w:r>
      <w:r>
        <w:rPr>
          <w:rtl w:val="0"/>
          <w:lang w:val="fr-FR"/>
        </w:rPr>
        <w:t>é</w:t>
      </w:r>
      <w:r>
        <w:rPr>
          <w:rtl w:val="0"/>
          <w:lang w:val="fr-FR"/>
        </w:rPr>
        <w:t>es au X</w:t>
      </w:r>
    </w:p>
    <w:p>
      <w:pPr>
        <w:pStyle w:val="Corps"/>
        <w:bidi w:val="0"/>
      </w:pPr>
    </w:p>
    <w:p>
      <w:pPr>
        <w:pStyle w:val="Corps"/>
        <w:bidi w:val="0"/>
      </w:pPr>
      <w:r>
        <w:rPr>
          <w:rtl w:val="0"/>
          <w:lang w:val="fr-FR"/>
        </w:rPr>
        <w:t xml:space="preserve">Tx : suivi </w:t>
      </w:r>
      <w:r>
        <w:rPr>
          <w:rtl w:val="0"/>
          <w:lang w:val="fr-FR"/>
        </w:rPr>
        <w:t>é</w:t>
      </w:r>
      <w:r>
        <w:rPr>
          <w:rtl w:val="0"/>
          <w:lang w:val="fr-FR"/>
        </w:rPr>
        <w:t>chographie et ECG, GH pour petite taille, hormonoth</w:t>
      </w:r>
      <w:r>
        <w:rPr>
          <w:rtl w:val="0"/>
          <w:lang w:val="fr-FR"/>
        </w:rPr>
        <w:t>é</w:t>
      </w:r>
      <w:r>
        <w:rPr>
          <w:rtl w:val="0"/>
          <w:lang w:val="fr-FR"/>
        </w:rPr>
        <w:t>rapie pour caract</w:t>
      </w:r>
      <w:r>
        <w:rPr>
          <w:rtl w:val="0"/>
          <w:lang w:val="fr-FR"/>
        </w:rPr>
        <w:t>è</w:t>
      </w:r>
      <w:r>
        <w:rPr>
          <w:rtl w:val="0"/>
          <w:lang w:val="fr-FR"/>
        </w:rPr>
        <w:t>res sexuels secondaires</w:t>
      </w:r>
      <w:r>
        <w:rPr>
          <w:rtl w:val="0"/>
          <w:lang w:val="fr-FR"/>
        </w:rPr>
        <w:t xml:space="preserve"> : d</w:t>
      </w:r>
      <w:r>
        <w:rPr>
          <w:rtl w:val="0"/>
          <w:lang w:val="fr-FR"/>
        </w:rPr>
        <w:t>é</w:t>
      </w:r>
      <w:r>
        <w:rPr>
          <w:rtl w:val="0"/>
          <w:lang w:val="fr-FR"/>
        </w:rPr>
        <w:t xml:space="preserve">buter avec </w:t>
      </w:r>
      <w:r>
        <w:rPr>
          <w:rtl w:val="0"/>
          <w:lang w:val="fr-FR"/>
        </w:rPr>
        <w:t>œ</w:t>
      </w:r>
      <w:r>
        <w:rPr>
          <w:rtl w:val="0"/>
          <w:lang w:val="fr-FR"/>
        </w:rPr>
        <w:t>strog</w:t>
      </w:r>
      <w:r>
        <w:rPr>
          <w:rtl w:val="0"/>
          <w:lang w:val="fr-FR"/>
        </w:rPr>
        <w:t>è</w:t>
      </w:r>
      <w:r>
        <w:rPr>
          <w:rtl w:val="0"/>
          <w:lang w:val="fr-FR"/>
        </w:rPr>
        <w:t>ne (?cyclique?), puis ajouter progest</w:t>
      </w:r>
      <w:r>
        <w:rPr>
          <w:rtl w:val="0"/>
          <w:lang w:val="fr-FR"/>
        </w:rPr>
        <w:t>é</w:t>
      </w:r>
      <w:r>
        <w:rPr>
          <w:rtl w:val="0"/>
          <w:lang w:val="fr-FR"/>
        </w:rPr>
        <w:t>rone lorsque saignement de retrait.</w:t>
      </w:r>
    </w:p>
    <w:p>
      <w:pPr>
        <w:pStyle w:val="Corps"/>
        <w:bidi w:val="0"/>
      </w:pPr>
    </w:p>
    <w:p>
      <w:pPr>
        <w:pStyle w:val="Corps"/>
        <w:rPr>
          <w:u w:val="single"/>
        </w:rPr>
      </w:pPr>
      <w:r>
        <w:rPr>
          <w:u w:val="single"/>
          <w:rtl w:val="0"/>
          <w:lang w:val="fr-FR"/>
        </w:rPr>
        <w:t>Syndrome de DiGeorge</w:t>
      </w:r>
    </w:p>
    <w:p>
      <w:pPr>
        <w:pStyle w:val="Corps"/>
        <w:bidi w:val="0"/>
      </w:pPr>
      <w:r>
        <w:rPr>
          <w:rtl w:val="0"/>
          <w:lang w:val="fr-FR"/>
        </w:rPr>
        <w:t>Anomalie chromosomique : d</w:t>
      </w:r>
      <w:r>
        <w:rPr>
          <w:rtl w:val="0"/>
          <w:lang w:val="fr-FR"/>
        </w:rPr>
        <w:t>é</w:t>
      </w:r>
      <w:r>
        <w:rPr>
          <w:rtl w:val="0"/>
          <w:lang w:val="fr-FR"/>
        </w:rPr>
        <w:t>l</w:t>
      </w:r>
      <w:r>
        <w:rPr>
          <w:rtl w:val="0"/>
          <w:lang w:val="fr-FR"/>
        </w:rPr>
        <w:t>é</w:t>
      </w:r>
      <w:r>
        <w:rPr>
          <w:rtl w:val="0"/>
          <w:lang w:val="fr-FR"/>
        </w:rPr>
        <w:t>tion chromosome 22q11. Anomalie g</w:t>
      </w:r>
      <w:r>
        <w:rPr>
          <w:rtl w:val="0"/>
          <w:lang w:val="fr-FR"/>
        </w:rPr>
        <w:t>é</w:t>
      </w:r>
      <w:r>
        <w:rPr>
          <w:rtl w:val="0"/>
          <w:lang w:val="fr-FR"/>
        </w:rPr>
        <w:t>n</w:t>
      </w:r>
      <w:r>
        <w:rPr>
          <w:rtl w:val="0"/>
          <w:lang w:val="fr-FR"/>
        </w:rPr>
        <w:t>é</w:t>
      </w:r>
      <w:r>
        <w:rPr>
          <w:rtl w:val="0"/>
          <w:lang w:val="fr-FR"/>
        </w:rPr>
        <w:t>tique la 2e plus fr</w:t>
      </w:r>
      <w:r>
        <w:rPr>
          <w:rtl w:val="0"/>
          <w:lang w:val="fr-FR"/>
        </w:rPr>
        <w:t>é</w:t>
      </w:r>
      <w:r>
        <w:rPr>
          <w:rtl w:val="0"/>
          <w:lang w:val="fr-FR"/>
        </w:rPr>
        <w:t>quente apr</w:t>
      </w:r>
      <w:r>
        <w:rPr>
          <w:rtl w:val="0"/>
          <w:lang w:val="fr-FR"/>
        </w:rPr>
        <w:t>è</w:t>
      </w:r>
      <w:r>
        <w:rPr>
          <w:rtl w:val="0"/>
          <w:lang w:val="fr-FR"/>
        </w:rPr>
        <w:t>s syndrome de Down. D</w:t>
      </w:r>
      <w:r>
        <w:rPr>
          <w:rtl w:val="0"/>
          <w:lang w:val="fr-FR"/>
        </w:rPr>
        <w:t>é</w:t>
      </w:r>
      <w:r>
        <w:rPr>
          <w:rtl w:val="0"/>
          <w:lang w:val="fr-FR"/>
        </w:rPr>
        <w:t>faut de formation des 3e et 4e arcs branchiaux. 3e arc donne thymus et parathyro</w:t>
      </w:r>
      <w:r>
        <w:rPr>
          <w:rtl w:val="0"/>
          <w:lang w:val="fr-FR"/>
        </w:rPr>
        <w:t>ï</w:t>
      </w:r>
      <w:r>
        <w:rPr>
          <w:rtl w:val="0"/>
          <w:lang w:val="fr-FR"/>
        </w:rPr>
        <w:t>de inf., 4e donne parathyro</w:t>
      </w:r>
      <w:r>
        <w:rPr>
          <w:rtl w:val="0"/>
          <w:lang w:val="fr-FR"/>
        </w:rPr>
        <w:t>ï</w:t>
      </w:r>
      <w:r>
        <w:rPr>
          <w:rtl w:val="0"/>
          <w:lang w:val="fr-FR"/>
        </w:rPr>
        <w:t>de sup</w:t>
      </w:r>
      <w:r>
        <w:rPr>
          <w:rtl w:val="0"/>
          <w:lang w:val="fr-FR"/>
        </w:rPr>
        <w:t>é</w:t>
      </w:r>
      <w:r>
        <w:rPr>
          <w:rtl w:val="0"/>
          <w:lang w:val="fr-FR"/>
        </w:rPr>
        <w:t>rieure.</w:t>
      </w:r>
    </w:p>
    <w:p>
      <w:pPr>
        <w:pStyle w:val="Corps"/>
        <w:bidi w:val="0"/>
      </w:pPr>
      <w:r>
        <w:rPr>
          <w:rStyle w:val="Hyperlink.0"/>
        </w:rPr>
        <w:fldChar w:fldCharType="begin" w:fldLock="0"/>
      </w:r>
      <w:r>
        <w:rPr>
          <w:rStyle w:val="Hyperlink.0"/>
        </w:rPr>
        <w:instrText xml:space="preserve"> HYPERLINK "http://en.wikipedia.org/wiki/Pharyngeal_arch"</w:instrText>
      </w:r>
      <w:r>
        <w:rPr>
          <w:rStyle w:val="Hyperlink.0"/>
        </w:rPr>
        <w:fldChar w:fldCharType="separate" w:fldLock="0"/>
      </w:r>
      <w:r>
        <w:rPr>
          <w:rStyle w:val="Hyperlink.0"/>
          <w:rtl w:val="0"/>
          <w:lang w:val="en-US"/>
        </w:rPr>
        <w:t>http://en.wikipedia.org/wiki/Pharyngeal_arch</w:t>
      </w:r>
      <w:r>
        <w:rPr/>
        <w:fldChar w:fldCharType="end" w:fldLock="0"/>
      </w:r>
      <w:r>
        <w:rPr>
          <w:rtl w:val="0"/>
          <w:lang w:val="fr-FR"/>
        </w:rPr>
        <w:t xml:space="preserve">  </w:t>
      </w:r>
    </w:p>
    <w:p>
      <w:pPr>
        <w:pStyle w:val="Corps"/>
        <w:bidi w:val="0"/>
      </w:pPr>
    </w:p>
    <w:p>
      <w:pPr>
        <w:pStyle w:val="Corps"/>
        <w:rPr>
          <w:rStyle w:val="Aucun"/>
          <w:b w:val="0"/>
          <w:bCs w:val="0"/>
        </w:rPr>
      </w:pPr>
      <w:r>
        <w:rPr>
          <w:b w:val="1"/>
          <w:bCs w:val="1"/>
          <w:rtl w:val="0"/>
          <w:lang w:val="fr-FR"/>
        </w:rPr>
        <w:t>CATCH-22</w:t>
      </w:r>
    </w:p>
    <w:p>
      <w:pPr>
        <w:pStyle w:val="Corps"/>
        <w:numPr>
          <w:ilvl w:val="0"/>
          <w:numId w:val="126"/>
        </w:numPr>
        <w:rPr>
          <w:rStyle w:val="Aucun"/>
          <w:b w:val="0"/>
          <w:bCs w:val="0"/>
          <w:lang w:val="fr-FR"/>
        </w:rPr>
      </w:pPr>
      <w:r>
        <w:rPr>
          <w:b w:val="1"/>
          <w:bCs w:val="1"/>
          <w:rtl w:val="0"/>
          <w:lang w:val="fr-FR"/>
        </w:rPr>
        <w:t>C</w:t>
      </w:r>
      <w:r>
        <w:rPr>
          <w:rStyle w:val="Aucun"/>
          <w:b w:val="0"/>
          <w:bCs w:val="0"/>
          <w:rtl w:val="0"/>
          <w:lang w:val="fr-FR"/>
        </w:rPr>
        <w:t xml:space="preserve">ardiac malformations </w:t>
      </w:r>
      <w:r>
        <w:rPr>
          <w:b w:val="1"/>
          <w:bCs w:val="1"/>
          <w:rtl w:val="0"/>
          <w:lang w:val="fr-FR"/>
        </w:rPr>
        <w:t>C</w:t>
      </w:r>
      <w:r>
        <w:rPr>
          <w:rStyle w:val="Aucun"/>
          <w:b w:val="0"/>
          <w:bCs w:val="0"/>
          <w:rtl w:val="0"/>
          <w:lang w:val="fr-FR"/>
        </w:rPr>
        <w:t>yanotique : truncus art</w:t>
      </w:r>
      <w:r>
        <w:rPr>
          <w:rStyle w:val="Aucun"/>
          <w:b w:val="0"/>
          <w:bCs w:val="0"/>
          <w:rtl w:val="0"/>
          <w:lang w:val="fr-FR"/>
        </w:rPr>
        <w:t>é</w:t>
      </w:r>
      <w:r>
        <w:rPr>
          <w:rStyle w:val="Aucun"/>
          <w:b w:val="0"/>
          <w:bCs w:val="0"/>
          <w:rtl w:val="0"/>
          <w:lang w:val="fr-FR"/>
        </w:rPr>
        <w:t>riosus</w:t>
      </w:r>
    </w:p>
    <w:p>
      <w:pPr>
        <w:pStyle w:val="Corps"/>
        <w:numPr>
          <w:ilvl w:val="0"/>
          <w:numId w:val="126"/>
        </w:numPr>
        <w:rPr>
          <w:rStyle w:val="Aucun"/>
          <w:b w:val="0"/>
          <w:bCs w:val="0"/>
          <w:lang w:val="fr-FR"/>
        </w:rPr>
      </w:pPr>
      <w:r>
        <w:rPr>
          <w:b w:val="1"/>
          <w:bCs w:val="1"/>
          <w:rtl w:val="0"/>
          <w:lang w:val="fr-FR"/>
        </w:rPr>
        <w:t>A</w:t>
      </w:r>
      <w:r>
        <w:rPr>
          <w:rStyle w:val="Aucun"/>
          <w:b w:val="0"/>
          <w:bCs w:val="0"/>
          <w:rtl w:val="0"/>
          <w:lang w:val="fr-FR"/>
        </w:rPr>
        <w:t>nomalies carniofaciale : micrognatie, oreilles basses</w:t>
      </w:r>
    </w:p>
    <w:p>
      <w:pPr>
        <w:pStyle w:val="Corps"/>
        <w:numPr>
          <w:ilvl w:val="0"/>
          <w:numId w:val="126"/>
        </w:numPr>
        <w:rPr>
          <w:rStyle w:val="Aucun"/>
          <w:b w:val="0"/>
          <w:bCs w:val="0"/>
          <w:lang w:val="fr-FR"/>
        </w:rPr>
      </w:pPr>
      <w:r>
        <w:rPr>
          <w:b w:val="1"/>
          <w:bCs w:val="1"/>
          <w:rtl w:val="0"/>
          <w:lang w:val="fr-FR"/>
        </w:rPr>
        <w:t>T</w:t>
      </w:r>
      <w:r>
        <w:rPr>
          <w:rStyle w:val="Aucun"/>
          <w:b w:val="0"/>
          <w:bCs w:val="0"/>
          <w:rtl w:val="0"/>
          <w:lang w:val="fr-FR"/>
        </w:rPr>
        <w:t>hymus absent : immunsuppression -&gt; d</w:t>
      </w:r>
      <w:r>
        <w:rPr>
          <w:rStyle w:val="Aucun"/>
          <w:b w:val="0"/>
          <w:bCs w:val="0"/>
          <w:rtl w:val="0"/>
          <w:lang w:val="fr-FR"/>
        </w:rPr>
        <w:t>é</w:t>
      </w:r>
      <w:r>
        <w:rPr>
          <w:rStyle w:val="Aucun"/>
          <w:b w:val="0"/>
          <w:bCs w:val="0"/>
          <w:rtl w:val="0"/>
          <w:lang w:val="fr-FR"/>
        </w:rPr>
        <w:t>faut l</w:t>
      </w:r>
      <w:r>
        <w:rPr>
          <w:rStyle w:val="Aucun"/>
          <w:b w:val="0"/>
          <w:bCs w:val="0"/>
          <w:rtl w:val="0"/>
          <w:lang w:val="fr-FR"/>
        </w:rPr>
        <w:t>é</w:t>
      </w:r>
      <w:r>
        <w:rPr>
          <w:rStyle w:val="Aucun"/>
          <w:b w:val="0"/>
          <w:bCs w:val="0"/>
          <w:rtl w:val="0"/>
          <w:lang w:val="fr-FR"/>
        </w:rPr>
        <w:t>ger-mod</w:t>
      </w:r>
      <w:r>
        <w:rPr>
          <w:rStyle w:val="Aucun"/>
          <w:b w:val="0"/>
          <w:bCs w:val="0"/>
          <w:rtl w:val="0"/>
          <w:lang w:val="fr-FR"/>
        </w:rPr>
        <w:t>é</w:t>
      </w:r>
      <w:r>
        <w:rPr>
          <w:rStyle w:val="Aucun"/>
          <w:b w:val="0"/>
          <w:bCs w:val="0"/>
          <w:rtl w:val="0"/>
          <w:lang w:val="fr-FR"/>
        </w:rPr>
        <w:t>r</w:t>
      </w:r>
      <w:r>
        <w:rPr>
          <w:rStyle w:val="Aucun"/>
          <w:b w:val="0"/>
          <w:bCs w:val="0"/>
          <w:rtl w:val="0"/>
          <w:lang w:val="fr-FR"/>
        </w:rPr>
        <w:t xml:space="preserve">é </w:t>
      </w:r>
      <w:r>
        <w:rPr>
          <w:rStyle w:val="Aucun"/>
          <w:b w:val="0"/>
          <w:bCs w:val="0"/>
          <w:rtl w:val="0"/>
          <w:lang w:val="fr-FR"/>
        </w:rPr>
        <w:t xml:space="preserve">des cellules T ou </w:t>
      </w:r>
      <w:r>
        <w:rPr>
          <w:rStyle w:val="Aucun"/>
          <w:b w:val="0"/>
          <w:bCs w:val="0"/>
          <w:rtl w:val="0"/>
          <w:lang w:val="fr-FR"/>
        </w:rPr>
        <w:t>«</w:t>
      </w:r>
      <w:r>
        <w:rPr>
          <w:rStyle w:val="Aucun"/>
          <w:b w:val="0"/>
          <w:bCs w:val="0"/>
          <w:rtl w:val="0"/>
          <w:lang w:val="fr-FR"/>
        </w:rPr>
        <w:t>severe combined immunodeficiency</w:t>
      </w:r>
      <w:r>
        <w:rPr>
          <w:rStyle w:val="Aucun"/>
          <w:b w:val="0"/>
          <w:bCs w:val="0"/>
          <w:rtl w:val="0"/>
          <w:lang w:val="fr-FR"/>
        </w:rPr>
        <w:t xml:space="preserve">» </w:t>
      </w:r>
      <w:r>
        <w:rPr>
          <w:rStyle w:val="Aucun"/>
          <w:b w:val="0"/>
          <w:bCs w:val="0"/>
          <w:rtl w:val="0"/>
          <w:lang w:val="fr-FR"/>
        </w:rPr>
        <w:t>si absence totale de thymus</w:t>
      </w:r>
    </w:p>
    <w:p>
      <w:pPr>
        <w:pStyle w:val="Corps"/>
        <w:numPr>
          <w:ilvl w:val="0"/>
          <w:numId w:val="126"/>
        </w:numPr>
        <w:rPr>
          <w:rStyle w:val="Aucun"/>
          <w:b w:val="0"/>
          <w:bCs w:val="0"/>
          <w:lang w:val="fr-FR"/>
        </w:rPr>
      </w:pPr>
      <w:r>
        <w:rPr>
          <w:b w:val="1"/>
          <w:bCs w:val="1"/>
          <w:rtl w:val="0"/>
          <w:lang w:val="fr-FR"/>
        </w:rPr>
        <w:t>C</w:t>
      </w:r>
      <w:r>
        <w:rPr>
          <w:rStyle w:val="Aucun"/>
          <w:b w:val="0"/>
          <w:bCs w:val="0"/>
          <w:rtl w:val="0"/>
          <w:lang w:val="fr-FR"/>
        </w:rPr>
        <w:t>left palate (fente palatine)</w:t>
      </w:r>
    </w:p>
    <w:p>
      <w:pPr>
        <w:pStyle w:val="Corps"/>
        <w:numPr>
          <w:ilvl w:val="0"/>
          <w:numId w:val="126"/>
        </w:numPr>
        <w:rPr>
          <w:rStyle w:val="Aucun"/>
          <w:b w:val="0"/>
          <w:bCs w:val="0"/>
          <w:lang w:val="fr-FR"/>
        </w:rPr>
      </w:pPr>
      <w:r>
        <w:rPr>
          <w:b w:val="1"/>
          <w:bCs w:val="1"/>
          <w:rtl w:val="0"/>
          <w:lang w:val="fr-FR"/>
        </w:rPr>
        <w:t>H</w:t>
      </w:r>
      <w:r>
        <w:rPr>
          <w:rStyle w:val="Aucun"/>
          <w:b w:val="0"/>
          <w:bCs w:val="0"/>
          <w:rtl w:val="0"/>
          <w:lang w:val="fr-FR"/>
        </w:rPr>
        <w:t>ypocalc</w:t>
      </w:r>
      <w:r>
        <w:rPr>
          <w:rStyle w:val="Aucun"/>
          <w:b w:val="0"/>
          <w:bCs w:val="0"/>
          <w:rtl w:val="0"/>
          <w:lang w:val="fr-FR"/>
        </w:rPr>
        <w:t>é</w:t>
      </w:r>
      <w:r>
        <w:rPr>
          <w:rStyle w:val="Aucun"/>
          <w:b w:val="0"/>
          <w:bCs w:val="0"/>
          <w:rtl w:val="0"/>
          <w:lang w:val="fr-FR"/>
        </w:rPr>
        <w:t>mie par hypoparathyro</w:t>
      </w:r>
      <w:r>
        <w:rPr>
          <w:rStyle w:val="Aucun"/>
          <w:b w:val="0"/>
          <w:bCs w:val="0"/>
          <w:rtl w:val="0"/>
          <w:lang w:val="fr-FR"/>
        </w:rPr>
        <w:t>ï</w:t>
      </w:r>
      <w:r>
        <w:rPr>
          <w:rStyle w:val="Aucun"/>
          <w:b w:val="0"/>
          <w:bCs w:val="0"/>
          <w:rtl w:val="0"/>
          <w:lang w:val="fr-FR"/>
        </w:rPr>
        <w:t>disme -&gt; convulsions</w:t>
      </w:r>
    </w:p>
    <w:p>
      <w:pPr>
        <w:pStyle w:val="Corps"/>
        <w:numPr>
          <w:ilvl w:val="0"/>
          <w:numId w:val="126"/>
        </w:numPr>
        <w:rPr>
          <w:b w:val="1"/>
          <w:bCs w:val="1"/>
          <w:lang w:val="fr-FR"/>
        </w:rPr>
      </w:pPr>
      <w:r>
        <w:rPr>
          <w:b w:val="1"/>
          <w:bCs w:val="1"/>
          <w:rtl w:val="0"/>
          <w:lang w:val="fr-FR"/>
        </w:rPr>
        <w:t>22</w:t>
      </w:r>
      <w:r>
        <w:rPr>
          <w:rStyle w:val="Aucun"/>
          <w:b w:val="0"/>
          <w:bCs w:val="0"/>
          <w:rtl w:val="0"/>
          <w:lang w:val="fr-FR"/>
        </w:rPr>
        <w:t>q11 d</w:t>
      </w:r>
      <w:r>
        <w:rPr>
          <w:rStyle w:val="Aucun"/>
          <w:b w:val="0"/>
          <w:bCs w:val="0"/>
          <w:rtl w:val="0"/>
          <w:lang w:val="fr-FR"/>
        </w:rPr>
        <w:t>é</w:t>
      </w:r>
      <w:r>
        <w:rPr>
          <w:rStyle w:val="Aucun"/>
          <w:b w:val="0"/>
          <w:bCs w:val="0"/>
          <w:rtl w:val="0"/>
          <w:lang w:val="fr-FR"/>
        </w:rPr>
        <w:t>l</w:t>
      </w:r>
      <w:r>
        <w:rPr>
          <w:rStyle w:val="Aucun"/>
          <w:b w:val="0"/>
          <w:bCs w:val="0"/>
          <w:rtl w:val="0"/>
          <w:lang w:val="fr-FR"/>
        </w:rPr>
        <w:t>é</w:t>
      </w:r>
      <w:r>
        <w:rPr>
          <w:rStyle w:val="Aucun"/>
          <w:b w:val="0"/>
          <w:bCs w:val="0"/>
          <w:rtl w:val="0"/>
          <w:lang w:val="fr-FR"/>
        </w:rPr>
        <w:t>tion chromosomique</w:t>
      </w:r>
    </w:p>
    <w:p>
      <w:pPr>
        <w:pStyle w:val="Corps"/>
        <w:rPr>
          <w:rStyle w:val="Aucun"/>
          <w:u w:val="single"/>
        </w:rPr>
      </w:pPr>
    </w:p>
    <w:p>
      <w:pPr>
        <w:pStyle w:val="Corps"/>
        <w:rPr>
          <w:rStyle w:val="Aucun"/>
          <w:i w:val="0"/>
          <w:iCs w:val="0"/>
        </w:rPr>
      </w:pPr>
      <w:r>
        <w:rPr>
          <w:rStyle w:val="Aucun"/>
          <w:i w:val="0"/>
          <w:iCs w:val="0"/>
          <w:rtl w:val="0"/>
          <w:lang w:val="fr-FR"/>
        </w:rPr>
        <w:t>Suivi multidisciplinaire complexe, n</w:t>
      </w:r>
      <w:r>
        <w:rPr>
          <w:rStyle w:val="Aucun"/>
          <w:i w:val="0"/>
          <w:iCs w:val="0"/>
          <w:rtl w:val="0"/>
          <w:lang w:val="fr-FR"/>
        </w:rPr>
        <w:t>é</w:t>
      </w:r>
      <w:r>
        <w:rPr>
          <w:rStyle w:val="Aucun"/>
          <w:i w:val="0"/>
          <w:iCs w:val="0"/>
          <w:rtl w:val="0"/>
          <w:lang w:val="fr-FR"/>
        </w:rPr>
        <w:t>cessite calcium.</w:t>
      </w:r>
    </w:p>
    <w:p>
      <w:pPr>
        <w:pStyle w:val="Corps"/>
        <w:rPr>
          <w:rStyle w:val="Aucun"/>
          <w:i w:val="0"/>
          <w:iCs w:val="0"/>
        </w:rPr>
      </w:pPr>
    </w:p>
    <w:p>
      <w:pPr>
        <w:pStyle w:val="Sous-section 3"/>
        <w:bidi w:val="0"/>
        <w:rPr>
          <w:rStyle w:val="Aucun"/>
        </w:rPr>
      </w:pPr>
      <w:bookmarkStart w:name="_Toc393" w:id="395"/>
      <w:r>
        <w:rPr>
          <w:rStyle w:val="Aucun"/>
          <w:rtl w:val="0"/>
          <w:lang w:val="fr-FR"/>
        </w:rPr>
        <w:t>D</w:t>
      </w:r>
      <w:r>
        <w:rPr>
          <w:rStyle w:val="Aucun"/>
          <w:rtl w:val="0"/>
          <w:lang w:val="fr-FR"/>
        </w:rPr>
        <w:t>é</w:t>
      </w:r>
      <w:r>
        <w:rPr>
          <w:rStyle w:val="Aucun"/>
          <w:rtl w:val="0"/>
          <w:lang w:val="fr-FR"/>
        </w:rPr>
        <w:t>veloppement pubertaire anormal</w:t>
      </w:r>
      <w:bookmarkEnd w:id="395"/>
    </w:p>
    <w:p>
      <w:pPr>
        <w:pStyle w:val="Corps"/>
        <w:rPr>
          <w:rStyle w:val="Aucun"/>
          <w:u w:val="single"/>
        </w:rPr>
      </w:pPr>
    </w:p>
    <w:p>
      <w:pPr>
        <w:pStyle w:val="Corps"/>
        <w:rPr>
          <w:rStyle w:val="Aucun"/>
          <w:u w:val="single"/>
        </w:rPr>
      </w:pPr>
      <w:r>
        <w:rPr>
          <w:rStyle w:val="Aucun"/>
          <w:u w:val="single"/>
          <w:rtl w:val="0"/>
          <w:lang w:val="fr-FR"/>
        </w:rPr>
        <w:t>D</w:t>
      </w:r>
      <w:r>
        <w:rPr>
          <w:rStyle w:val="Aucun"/>
          <w:u w:val="single"/>
          <w:rtl w:val="0"/>
          <w:lang w:val="fr-FR"/>
        </w:rPr>
        <w:t>é</w:t>
      </w:r>
      <w:r>
        <w:rPr>
          <w:rStyle w:val="Aucun"/>
          <w:u w:val="single"/>
          <w:rtl w:val="0"/>
          <w:lang w:val="fr-FR"/>
        </w:rPr>
        <w:t>veloppement normal :</w:t>
      </w:r>
    </w:p>
    <w:p>
      <w:pPr>
        <w:pStyle w:val="Corps"/>
        <w:bidi w:val="0"/>
        <w:rPr>
          <w:rStyle w:val="Aucun"/>
        </w:rPr>
      </w:pPr>
      <w:r>
        <w:rPr>
          <w:rStyle w:val="Aucun"/>
          <w:rtl w:val="0"/>
          <w:lang w:val="fr-FR"/>
        </w:rPr>
        <w:t>Femme :</w:t>
      </w:r>
    </w:p>
    <w:p>
      <w:pPr>
        <w:pStyle w:val="Corps"/>
        <w:bidi w:val="0"/>
        <w:rPr>
          <w:rStyle w:val="Aucun"/>
        </w:rPr>
      </w:pPr>
      <w:r>
        <w:rPr>
          <w:rStyle w:val="Aucun"/>
          <w:rtl w:val="0"/>
          <w:lang w:val="fr-FR"/>
        </w:rPr>
        <w:t>D</w:t>
      </w:r>
      <w:r>
        <w:rPr>
          <w:rStyle w:val="Aucun"/>
          <w:rtl w:val="0"/>
          <w:lang w:val="fr-FR"/>
        </w:rPr>
        <w:t>é</w:t>
      </w:r>
      <w:r>
        <w:rPr>
          <w:rStyle w:val="Aucun"/>
          <w:rtl w:val="0"/>
          <w:lang w:val="fr-FR"/>
        </w:rPr>
        <w:t>bute entre 8-13 ans</w:t>
      </w:r>
    </w:p>
    <w:p>
      <w:pPr>
        <w:pStyle w:val="Corps"/>
        <w:numPr>
          <w:ilvl w:val="0"/>
          <w:numId w:val="542"/>
        </w:numPr>
        <w:bidi w:val="0"/>
        <w:rPr>
          <w:rStyle w:val="Aucun"/>
        </w:rPr>
      </w:pPr>
      <w:r>
        <w:rPr>
          <w:rStyle w:val="Aucun"/>
          <w:rtl w:val="0"/>
          <w:lang w:val="fr-FR"/>
        </w:rPr>
        <w:t>T</w:t>
      </w:r>
      <w:r>
        <w:rPr>
          <w:rStyle w:val="Aucun"/>
          <w:rtl w:val="0"/>
          <w:lang w:val="fr-FR"/>
        </w:rPr>
        <w:t>é</w:t>
      </w:r>
      <w:r>
        <w:rPr>
          <w:rStyle w:val="Aucun"/>
          <w:rtl w:val="0"/>
          <w:lang w:val="fr-FR"/>
        </w:rPr>
        <w:t>larche</w:t>
      </w:r>
    </w:p>
    <w:p>
      <w:pPr>
        <w:pStyle w:val="Corps"/>
        <w:numPr>
          <w:ilvl w:val="0"/>
          <w:numId w:val="2"/>
        </w:numPr>
        <w:bidi w:val="0"/>
        <w:rPr>
          <w:rStyle w:val="Aucun"/>
        </w:rPr>
      </w:pPr>
      <w:r>
        <w:rPr>
          <w:rStyle w:val="Aucun"/>
          <w:rtl w:val="0"/>
          <w:lang w:val="fr-FR"/>
        </w:rPr>
        <w:t>Pubarche, odeur, acn</w:t>
      </w:r>
      <w:r>
        <w:rPr>
          <w:rStyle w:val="Aucun"/>
          <w:rtl w:val="0"/>
          <w:lang w:val="fr-FR"/>
        </w:rPr>
        <w:t>é</w:t>
      </w:r>
      <w:r>
        <w:rPr>
          <w:rStyle w:val="Aucun"/>
          <w:rtl w:val="0"/>
          <w:lang w:val="fr-FR"/>
        </w:rPr>
        <w:t>e</w:t>
      </w:r>
    </w:p>
    <w:p>
      <w:pPr>
        <w:pStyle w:val="Corps"/>
        <w:numPr>
          <w:ilvl w:val="0"/>
          <w:numId w:val="2"/>
        </w:numPr>
        <w:bidi w:val="0"/>
        <w:rPr>
          <w:rStyle w:val="Aucun"/>
        </w:rPr>
      </w:pPr>
      <w:r>
        <w:rPr>
          <w:rStyle w:val="Aucun"/>
          <w:rtl w:val="0"/>
          <w:lang w:val="fr-FR"/>
        </w:rPr>
        <w:t>Pouss</w:t>
      </w:r>
      <w:r>
        <w:rPr>
          <w:rStyle w:val="Aucun"/>
          <w:rtl w:val="0"/>
          <w:lang w:val="fr-FR"/>
        </w:rPr>
        <w:t>é</w:t>
      </w:r>
      <w:r>
        <w:rPr>
          <w:rStyle w:val="Aucun"/>
          <w:rtl w:val="0"/>
          <w:lang w:val="fr-FR"/>
        </w:rPr>
        <w:t>e croissance</w:t>
      </w:r>
    </w:p>
    <w:p>
      <w:pPr>
        <w:pStyle w:val="Corps"/>
        <w:numPr>
          <w:ilvl w:val="0"/>
          <w:numId w:val="2"/>
        </w:numPr>
        <w:bidi w:val="0"/>
        <w:rPr>
          <w:rStyle w:val="Aucun"/>
        </w:rPr>
      </w:pPr>
      <w:r>
        <w:rPr>
          <w:rStyle w:val="Aucun"/>
          <w:rtl w:val="0"/>
          <w:lang w:val="fr-FR"/>
        </w:rPr>
        <w:t>M</w:t>
      </w:r>
      <w:r>
        <w:rPr>
          <w:rStyle w:val="Aucun"/>
          <w:rtl w:val="0"/>
          <w:lang w:val="fr-FR"/>
        </w:rPr>
        <w:t>é</w:t>
      </w:r>
      <w:r>
        <w:rPr>
          <w:rStyle w:val="Aucun"/>
          <w:rtl w:val="0"/>
          <w:lang w:val="fr-FR"/>
        </w:rPr>
        <w:t xml:space="preserve">narche : </w:t>
      </w:r>
      <w:r>
        <w:rPr>
          <w:rStyle w:val="Aucun"/>
          <w:rtl w:val="0"/>
          <w:lang w:val="fr-FR"/>
        </w:rPr>
        <w:t>â</w:t>
      </w:r>
      <w:r>
        <w:rPr>
          <w:rStyle w:val="Aucun"/>
          <w:rtl w:val="0"/>
          <w:lang w:val="fr-FR"/>
        </w:rPr>
        <w:t>ge moyen 12,5 ans</w:t>
      </w:r>
    </w:p>
    <w:p>
      <w:pPr>
        <w:pStyle w:val="Corps"/>
        <w:bidi w:val="0"/>
      </w:pPr>
      <w:r>
        <w:rPr>
          <w:rStyle w:val="Aucun"/>
          <w:rtl w:val="0"/>
          <w:lang w:val="fr-FR"/>
        </w:rPr>
        <w:t>*pubert</w:t>
      </w:r>
      <w:r>
        <w:rPr>
          <w:rStyle w:val="Aucun"/>
          <w:rtl w:val="0"/>
          <w:lang w:val="fr-FR"/>
        </w:rPr>
        <w:t xml:space="preserve">é </w:t>
      </w:r>
      <w:r>
        <w:rPr>
          <w:rStyle w:val="Aucun"/>
          <w:rtl w:val="0"/>
          <w:lang w:val="fr-FR"/>
        </w:rPr>
        <w:t>pr</w:t>
      </w:r>
      <w:r>
        <w:rPr>
          <w:rStyle w:val="Aucun"/>
          <w:rtl w:val="0"/>
          <w:lang w:val="fr-FR"/>
        </w:rPr>
        <w:t>é</w:t>
      </w:r>
      <w:r>
        <w:rPr>
          <w:rStyle w:val="Aucun"/>
          <w:rtl w:val="0"/>
          <w:lang w:val="fr-FR"/>
        </w:rPr>
        <w:t>coce beaucoup PLUS fr</w:t>
      </w:r>
      <w:r>
        <w:rPr>
          <w:rStyle w:val="Aucun"/>
          <w:rtl w:val="0"/>
          <w:lang w:val="fr-FR"/>
        </w:rPr>
        <w:t>é</w:t>
      </w:r>
      <w:r>
        <w:rPr>
          <w:rStyle w:val="Aucun"/>
          <w:rtl w:val="0"/>
          <w:lang w:val="fr-FR"/>
        </w:rPr>
        <w:t>quente que pubert</w:t>
      </w:r>
      <w:r>
        <w:rPr>
          <w:rStyle w:val="Aucun"/>
          <w:rtl w:val="0"/>
          <w:lang w:val="fr-FR"/>
        </w:rPr>
        <w:t xml:space="preserve">é </w:t>
      </w:r>
      <w:r>
        <w:rPr>
          <w:rStyle w:val="Aucun"/>
          <w:rtl w:val="0"/>
          <w:lang w:val="fr-FR"/>
        </w:rPr>
        <w:t>tardive</w:t>
      </w:r>
    </w:p>
    <w:p>
      <w:pPr>
        <w:pStyle w:val="Corps"/>
        <w:rPr>
          <w:u w:val="single"/>
        </w:rPr>
      </w:pPr>
    </w:p>
    <w:p>
      <w:pPr>
        <w:pStyle w:val="Corps"/>
        <w:bidi w:val="0"/>
      </w:pPr>
      <w:r>
        <w:rPr>
          <w:rtl w:val="0"/>
          <w:lang w:val="fr-FR"/>
        </w:rPr>
        <w:t>Homme :</w:t>
      </w:r>
    </w:p>
    <w:p>
      <w:pPr>
        <w:pStyle w:val="Corps"/>
        <w:bidi w:val="0"/>
      </w:pPr>
      <w:r>
        <w:rPr>
          <w:rtl w:val="0"/>
          <w:lang w:val="fr-FR"/>
        </w:rPr>
        <w:t>D</w:t>
      </w:r>
      <w:r>
        <w:rPr>
          <w:rtl w:val="0"/>
          <w:lang w:val="fr-FR"/>
        </w:rPr>
        <w:t>é</w:t>
      </w:r>
      <w:r>
        <w:rPr>
          <w:rtl w:val="0"/>
          <w:lang w:val="fr-FR"/>
        </w:rPr>
        <w:t>but 9-14 ans</w:t>
      </w:r>
    </w:p>
    <w:p>
      <w:pPr>
        <w:pStyle w:val="Corps"/>
        <w:numPr>
          <w:ilvl w:val="0"/>
          <w:numId w:val="543"/>
        </w:numPr>
        <w:bidi w:val="0"/>
      </w:pPr>
      <w:r>
        <w:rPr>
          <w:rtl w:val="0"/>
          <w:lang w:val="fr-FR"/>
        </w:rPr>
        <w:t>Augmentation volume testicules</w:t>
      </w:r>
    </w:p>
    <w:p>
      <w:pPr>
        <w:pStyle w:val="Corps"/>
        <w:numPr>
          <w:ilvl w:val="0"/>
          <w:numId w:val="2"/>
        </w:numPr>
        <w:bidi w:val="0"/>
      </w:pPr>
      <w:r>
        <w:rPr>
          <w:rtl w:val="0"/>
          <w:lang w:val="fr-FR"/>
        </w:rPr>
        <w:t>Augmentation volume du p</w:t>
      </w:r>
      <w:r>
        <w:rPr>
          <w:rtl w:val="0"/>
          <w:lang w:val="fr-FR"/>
        </w:rPr>
        <w:t>é</w:t>
      </w:r>
      <w:r>
        <w:rPr>
          <w:rtl w:val="0"/>
          <w:lang w:val="fr-FR"/>
        </w:rPr>
        <w:t>nis</w:t>
      </w:r>
    </w:p>
    <w:p>
      <w:pPr>
        <w:pStyle w:val="Corps"/>
        <w:numPr>
          <w:ilvl w:val="0"/>
          <w:numId w:val="2"/>
        </w:numPr>
        <w:bidi w:val="0"/>
      </w:pPr>
      <w:r>
        <w:rPr>
          <w:rtl w:val="0"/>
          <w:lang w:val="fr-FR"/>
        </w:rPr>
        <w:t>Pubarche, odeur, acn</w:t>
      </w:r>
      <w:r>
        <w:rPr>
          <w:rtl w:val="0"/>
          <w:lang w:val="fr-FR"/>
        </w:rPr>
        <w:t>é</w:t>
      </w:r>
      <w:r>
        <w:rPr>
          <w:rtl w:val="0"/>
          <w:lang w:val="fr-FR"/>
        </w:rPr>
        <w:t>e</w:t>
      </w:r>
    </w:p>
    <w:p>
      <w:pPr>
        <w:pStyle w:val="Corps"/>
        <w:numPr>
          <w:ilvl w:val="0"/>
          <w:numId w:val="2"/>
        </w:numPr>
        <w:bidi w:val="0"/>
      </w:pPr>
      <w:r>
        <w:rPr>
          <w:rtl w:val="0"/>
          <w:lang w:val="fr-FR"/>
        </w:rPr>
        <w:t>Pic croissance</w:t>
      </w:r>
    </w:p>
    <w:p>
      <w:pPr>
        <w:pStyle w:val="Corps"/>
        <w:bidi w:val="0"/>
      </w:pPr>
      <w:r>
        <w:rPr>
          <w:rtl w:val="0"/>
          <w:lang w:val="fr-FR"/>
        </w:rPr>
        <w:t>*Pubert</w:t>
      </w:r>
      <w:r>
        <w:rPr>
          <w:rtl w:val="0"/>
          <w:lang w:val="fr-FR"/>
        </w:rPr>
        <w:t xml:space="preserve">é </w:t>
      </w:r>
      <w:r>
        <w:rPr>
          <w:rtl w:val="0"/>
          <w:lang w:val="fr-FR"/>
        </w:rPr>
        <w:t>pr</w:t>
      </w:r>
      <w:r>
        <w:rPr>
          <w:rtl w:val="0"/>
          <w:lang w:val="fr-FR"/>
        </w:rPr>
        <w:t>é</w:t>
      </w:r>
      <w:r>
        <w:rPr>
          <w:rtl w:val="0"/>
          <w:lang w:val="fr-FR"/>
        </w:rPr>
        <w:t>coce est MOINS fr</w:t>
      </w:r>
      <w:r>
        <w:rPr>
          <w:rtl w:val="0"/>
          <w:lang w:val="fr-FR"/>
        </w:rPr>
        <w:t>é</w:t>
      </w:r>
      <w:r>
        <w:rPr>
          <w:rtl w:val="0"/>
          <w:lang w:val="fr-FR"/>
        </w:rPr>
        <w:t>quente que pubert</w:t>
      </w:r>
      <w:r>
        <w:rPr>
          <w:rtl w:val="0"/>
          <w:lang w:val="fr-FR"/>
        </w:rPr>
        <w:t xml:space="preserve">é </w:t>
      </w:r>
      <w:r>
        <w:rPr>
          <w:rtl w:val="0"/>
          <w:lang w:val="fr-FR"/>
        </w:rPr>
        <w:t>tardive</w:t>
      </w:r>
    </w:p>
    <w:p>
      <w:pPr>
        <w:pStyle w:val="Corps"/>
        <w:bidi w:val="0"/>
      </w:pPr>
      <w:r>
        <w:rPr>
          <w:rFonts w:ascii="Arial Unicode MS" w:cs="Arial Unicode MS" w:hAnsi="Arial Unicode MS" w:eastAsia="Arial Unicode MS"/>
          <w:b w:val="0"/>
          <w:bCs w:val="0"/>
          <w:i w:val="0"/>
          <w:iCs w:val="0"/>
        </w:rPr>
        <w:br w:type="page"/>
      </w:r>
    </w:p>
    <w:p>
      <w:pPr>
        <w:pStyle w:val="Corps"/>
        <w:rPr>
          <w:rStyle w:val="Aucun"/>
          <w:u w:val="single"/>
        </w:rPr>
      </w:pPr>
      <w:r>
        <w:rPr>
          <w:u w:val="single"/>
        </w:rPr>
        <w:drawing>
          <wp:anchor distT="152400" distB="152400" distL="152400" distR="152400" simplePos="0" relativeHeight="251673600" behindDoc="0" locked="0" layoutInCell="1" allowOverlap="1">
            <wp:simplePos x="0" y="0"/>
            <wp:positionH relativeFrom="margin">
              <wp:posOffset>332387</wp:posOffset>
            </wp:positionH>
            <wp:positionV relativeFrom="page">
              <wp:posOffset>914400</wp:posOffset>
            </wp:positionV>
            <wp:extent cx="4841077" cy="5159230"/>
            <wp:effectExtent l="0" t="0" r="0" b="0"/>
            <wp:wrapTopAndBottom distT="152400" distB="152400"/>
            <wp:docPr id="1073741957" name="officeArt object"/>
            <wp:cNvGraphicFramePr/>
            <a:graphic xmlns:a="http://schemas.openxmlformats.org/drawingml/2006/main">
              <a:graphicData uri="http://schemas.openxmlformats.org/drawingml/2006/picture">
                <pic:pic xmlns:pic="http://schemas.openxmlformats.org/drawingml/2006/picture">
                  <pic:nvPicPr>
                    <pic:cNvPr id="1073741957" name="pasted-image.png"/>
                    <pic:cNvPicPr>
                      <a:picLocks noChangeAspect="1"/>
                    </pic:cNvPicPr>
                  </pic:nvPicPr>
                  <pic:blipFill>
                    <a:blip r:embed="rId149">
                      <a:extLst/>
                    </a:blip>
                    <a:stretch>
                      <a:fillRect/>
                    </a:stretch>
                  </pic:blipFill>
                  <pic:spPr>
                    <a:xfrm>
                      <a:off x="0" y="0"/>
                      <a:ext cx="4841077" cy="5159230"/>
                    </a:xfrm>
                    <a:prstGeom prst="rect">
                      <a:avLst/>
                    </a:prstGeom>
                    <a:ln w="12700" cap="flat">
                      <a:noFill/>
                      <a:miter lim="400000"/>
                    </a:ln>
                    <a:effectLst/>
                  </pic:spPr>
                </pic:pic>
              </a:graphicData>
            </a:graphic>
          </wp:anchor>
        </w:drawing>
      </w:r>
    </w:p>
    <w:p>
      <w:pPr>
        <w:pStyle w:val="Corps"/>
        <w:rPr>
          <w:rStyle w:val="Aucun"/>
          <w:u w:val="single"/>
        </w:rPr>
      </w:pPr>
      <w:r>
        <w:rPr>
          <w:rStyle w:val="Aucun"/>
          <w:u w:val="single"/>
          <w:rtl w:val="0"/>
          <w:lang w:val="fr-FR"/>
        </w:rPr>
        <w:t xml:space="preserve">Retard pubertaire </w:t>
      </w:r>
      <w:r>
        <w:rPr>
          <w:rStyle w:val="Aucun"/>
          <w:u w:val="single"/>
          <w:rtl w:val="0"/>
          <w:lang w:val="fr-FR"/>
        </w:rPr>
        <w:t>é</w:t>
      </w:r>
      <w:r>
        <w:rPr>
          <w:rStyle w:val="Aucun"/>
          <w:u w:val="single"/>
          <w:rtl w:val="0"/>
          <w:lang w:val="fr-FR"/>
        </w:rPr>
        <w:t>tiologies :</w:t>
      </w:r>
    </w:p>
    <w:p>
      <w:pPr>
        <w:pStyle w:val="Corps"/>
        <w:bidi w:val="0"/>
      </w:pPr>
      <w:r>
        <w:rPr>
          <w:rStyle w:val="Aucun"/>
          <w:rtl w:val="0"/>
          <w:lang w:val="fr-FR"/>
        </w:rPr>
        <w:t>*souvent retard constitutionnel chez homme et anormal chez femme</w:t>
      </w:r>
    </w:p>
    <w:p>
      <w:pPr>
        <w:pStyle w:val="Corps"/>
        <w:numPr>
          <w:ilvl w:val="0"/>
          <w:numId w:val="544"/>
        </w:numPr>
        <w:bidi w:val="0"/>
      </w:pPr>
      <w:r>
        <w:rPr>
          <w:rtl w:val="0"/>
          <w:lang w:val="fr-FR"/>
        </w:rPr>
        <w:t>Causes centrales</w:t>
      </w:r>
    </w:p>
    <w:p>
      <w:pPr>
        <w:pStyle w:val="Corps"/>
        <w:numPr>
          <w:ilvl w:val="1"/>
          <w:numId w:val="17"/>
        </w:numPr>
        <w:bidi w:val="0"/>
      </w:pPr>
      <w:r>
        <w:rPr>
          <w:rtl w:val="0"/>
          <w:lang w:val="fr-FR"/>
        </w:rPr>
        <w:t>Hypogonadotropic hypogonadisme : (</w:t>
      </w:r>
      <w:r>
        <w:rPr>
          <w:rStyle w:val="Aucun"/>
          <w:b w:val="1"/>
          <w:bCs w:val="1"/>
          <w:rtl w:val="0"/>
          <w:lang w:val="fr-FR"/>
        </w:rPr>
        <w:t>maladie chronique</w:t>
      </w:r>
      <w:r>
        <w:rPr>
          <w:rtl w:val="0"/>
          <w:lang w:val="fr-FR"/>
        </w:rPr>
        <w:t xml:space="preserve">, </w:t>
      </w:r>
      <w:r>
        <w:rPr>
          <w:rStyle w:val="Aucun"/>
          <w:b w:val="1"/>
          <w:bCs w:val="1"/>
          <w:rtl w:val="0"/>
          <w:lang w:val="fr-FR"/>
        </w:rPr>
        <w:t>malnutrition</w:t>
      </w:r>
      <w:r>
        <w:rPr>
          <w:rtl w:val="0"/>
          <w:lang w:val="fr-FR"/>
        </w:rPr>
        <w:t>)</w:t>
      </w:r>
    </w:p>
    <w:p>
      <w:pPr>
        <w:pStyle w:val="Corps"/>
        <w:numPr>
          <w:ilvl w:val="1"/>
          <w:numId w:val="17"/>
        </w:numPr>
        <w:bidi w:val="0"/>
      </w:pPr>
      <w:r>
        <w:rPr>
          <w:rtl w:val="0"/>
          <w:lang w:val="fr-FR"/>
        </w:rPr>
        <w:t>Retard constitutionnel d</w:t>
      </w:r>
      <w:r>
        <w:rPr>
          <w:rtl w:val="0"/>
          <w:lang w:val="fr-FR"/>
        </w:rPr>
        <w:t>’</w:t>
      </w:r>
      <w:r>
        <w:rPr>
          <w:rtl w:val="0"/>
          <w:lang w:val="fr-FR"/>
        </w:rPr>
        <w:t>activation de l</w:t>
      </w:r>
      <w:r>
        <w:rPr>
          <w:rtl w:val="0"/>
          <w:lang w:val="fr-FR"/>
        </w:rPr>
        <w:t>’</w:t>
      </w:r>
      <w:r>
        <w:rPr>
          <w:rtl w:val="0"/>
          <w:lang w:val="fr-FR"/>
        </w:rPr>
        <w:t>axe hypothalamic-hypophysaire-gonade</w:t>
      </w:r>
    </w:p>
    <w:p>
      <w:pPr>
        <w:pStyle w:val="Corps"/>
        <w:numPr>
          <w:ilvl w:val="1"/>
          <w:numId w:val="17"/>
        </w:numPr>
        <w:bidi w:val="0"/>
      </w:pPr>
      <w:r>
        <w:rPr>
          <w:rtl w:val="0"/>
          <w:lang w:val="fr-FR"/>
        </w:rPr>
        <w:t>Autres : Tumeur SNC, St</w:t>
      </w:r>
      <w:r>
        <w:rPr>
          <w:rtl w:val="0"/>
          <w:lang w:val="fr-FR"/>
        </w:rPr>
        <w:t>é</w:t>
      </w:r>
      <w:r>
        <w:rPr>
          <w:rtl w:val="0"/>
          <w:lang w:val="fr-FR"/>
        </w:rPr>
        <w:t>ro</w:t>
      </w:r>
      <w:r>
        <w:rPr>
          <w:rtl w:val="0"/>
          <w:lang w:val="fr-FR"/>
        </w:rPr>
        <w:t>ï</w:t>
      </w:r>
      <w:r>
        <w:rPr>
          <w:rtl w:val="0"/>
          <w:lang w:val="fr-FR"/>
        </w:rPr>
        <w:t>des exog</w:t>
      </w:r>
      <w:r>
        <w:rPr>
          <w:rtl w:val="0"/>
          <w:lang w:val="fr-FR"/>
        </w:rPr>
        <w:t>è</w:t>
      </w:r>
      <w:r>
        <w:rPr>
          <w:rtl w:val="0"/>
          <w:lang w:val="fr-FR"/>
        </w:rPr>
        <w:t>nes, Hyperprolactin</w:t>
      </w:r>
      <w:r>
        <w:rPr>
          <w:rtl w:val="0"/>
          <w:lang w:val="fr-FR"/>
        </w:rPr>
        <w:t>é</w:t>
      </w:r>
      <w:r>
        <w:rPr>
          <w:rtl w:val="0"/>
          <w:lang w:val="fr-FR"/>
        </w:rPr>
        <w:t>mie (hypoT4)</w:t>
      </w:r>
    </w:p>
    <w:p>
      <w:pPr>
        <w:pStyle w:val="Corps"/>
        <w:numPr>
          <w:ilvl w:val="0"/>
          <w:numId w:val="17"/>
        </w:numPr>
        <w:bidi w:val="0"/>
      </w:pPr>
      <w:r>
        <w:rPr>
          <w:rtl w:val="0"/>
          <w:lang w:val="fr-FR"/>
        </w:rPr>
        <w:t>Causes p</w:t>
      </w:r>
      <w:r>
        <w:rPr>
          <w:rtl w:val="0"/>
          <w:lang w:val="fr-FR"/>
        </w:rPr>
        <w:t>é</w:t>
      </w:r>
      <w:r>
        <w:rPr>
          <w:rtl w:val="0"/>
          <w:lang w:val="fr-FR"/>
        </w:rPr>
        <w:t>riph</w:t>
      </w:r>
      <w:r>
        <w:rPr>
          <w:rtl w:val="0"/>
          <w:lang w:val="fr-FR"/>
        </w:rPr>
        <w:t>é</w:t>
      </w:r>
      <w:r>
        <w:rPr>
          <w:rtl w:val="0"/>
          <w:lang w:val="fr-FR"/>
        </w:rPr>
        <w:t>riques</w:t>
      </w:r>
    </w:p>
    <w:p>
      <w:pPr>
        <w:pStyle w:val="Corps"/>
        <w:numPr>
          <w:ilvl w:val="1"/>
          <w:numId w:val="17"/>
        </w:numPr>
        <w:bidi w:val="0"/>
      </w:pPr>
      <w:r>
        <w:rPr>
          <w:rtl w:val="0"/>
          <w:lang w:val="fr-FR"/>
        </w:rPr>
        <w:t>Trouble gonadique acquis (radiations, infection, n</w:t>
      </w:r>
      <w:r>
        <w:rPr>
          <w:rtl w:val="0"/>
          <w:lang w:val="fr-FR"/>
        </w:rPr>
        <w:t>é</w:t>
      </w:r>
      <w:r>
        <w:rPr>
          <w:rtl w:val="0"/>
          <w:lang w:val="fr-FR"/>
        </w:rPr>
        <w:t>oplasie, trauma)</w:t>
      </w:r>
    </w:p>
    <w:p>
      <w:pPr>
        <w:pStyle w:val="Corps"/>
        <w:numPr>
          <w:ilvl w:val="1"/>
          <w:numId w:val="17"/>
        </w:numPr>
        <w:bidi w:val="0"/>
        <w:rPr>
          <w:rStyle w:val="Aucun"/>
        </w:rPr>
      </w:pPr>
      <w:r>
        <w:rPr>
          <w:rtl w:val="0"/>
          <w:lang w:val="fr-FR"/>
        </w:rPr>
        <w:t>Insuffisance gonadique cong</w:t>
      </w:r>
      <w:r>
        <w:rPr>
          <w:rtl w:val="0"/>
          <w:lang w:val="fr-FR"/>
        </w:rPr>
        <w:t>é</w:t>
      </w:r>
      <w:r>
        <w:rPr>
          <w:rtl w:val="0"/>
          <w:lang w:val="fr-FR"/>
        </w:rPr>
        <w:t>nitale (Turner, Klinfelter, autres)</w:t>
      </w:r>
    </w:p>
    <w:p>
      <w:pPr>
        <w:pStyle w:val="Corps"/>
        <w:rPr>
          <w:rStyle w:val="Aucun"/>
          <w:u w:val="single"/>
        </w:rPr>
      </w:pPr>
    </w:p>
    <w:p>
      <w:pPr>
        <w:pStyle w:val="Corps"/>
        <w:rPr>
          <w:rStyle w:val="Aucun"/>
          <w:u w:val="none"/>
        </w:rPr>
      </w:pPr>
      <w:r>
        <w:rPr>
          <w:rStyle w:val="Aucun"/>
          <w:u w:val="single"/>
          <w:rtl w:val="0"/>
          <w:lang w:val="fr-FR"/>
        </w:rPr>
        <w:t>Pubert</w:t>
      </w:r>
      <w:r>
        <w:rPr>
          <w:rStyle w:val="Aucun"/>
          <w:u w:val="single"/>
          <w:rtl w:val="0"/>
          <w:lang w:val="fr-FR"/>
        </w:rPr>
        <w:t xml:space="preserve">é </w:t>
      </w:r>
      <w:r>
        <w:rPr>
          <w:rStyle w:val="Aucun"/>
          <w:u w:val="single"/>
          <w:rtl w:val="0"/>
          <w:lang w:val="fr-FR"/>
        </w:rPr>
        <w:t>pr</w:t>
      </w:r>
      <w:r>
        <w:rPr>
          <w:rStyle w:val="Aucun"/>
          <w:u w:val="single"/>
          <w:rtl w:val="0"/>
          <w:lang w:val="fr-FR"/>
        </w:rPr>
        <w:t>é</w:t>
      </w:r>
      <w:r>
        <w:rPr>
          <w:rStyle w:val="Aucun"/>
          <w:u w:val="single"/>
          <w:rtl w:val="0"/>
          <w:lang w:val="fr-FR"/>
        </w:rPr>
        <w:t>coce (&lt;8 ans fille, &lt;9 ans gar</w:t>
      </w:r>
      <w:r>
        <w:rPr>
          <w:rStyle w:val="Aucun"/>
          <w:u w:val="single"/>
          <w:rtl w:val="0"/>
          <w:lang w:val="fr-FR"/>
        </w:rPr>
        <w:t>ç</w:t>
      </w:r>
      <w:r>
        <w:rPr>
          <w:rStyle w:val="Aucun"/>
          <w:u w:val="single"/>
          <w:rtl w:val="0"/>
          <w:lang w:val="fr-FR"/>
        </w:rPr>
        <w:t xml:space="preserve">on) </w:t>
      </w:r>
      <w:r>
        <w:rPr>
          <w:rStyle w:val="Aucun"/>
          <w:u w:val="single"/>
          <w:rtl w:val="0"/>
          <w:lang w:val="fr-FR"/>
        </w:rPr>
        <w:t>é</w:t>
      </w:r>
      <w:r>
        <w:rPr>
          <w:rStyle w:val="Aucun"/>
          <w:u w:val="single"/>
          <w:rtl w:val="0"/>
          <w:lang w:val="fr-FR"/>
        </w:rPr>
        <w:t>tiologies :</w:t>
      </w:r>
      <w:r>
        <w:rPr>
          <w:rStyle w:val="Aucun"/>
          <w:u w:val="single"/>
        </w:rPr>
        <w:br w:type="textWrapping"/>
      </w:r>
      <w:r>
        <w:rPr>
          <w:rStyle w:val="Aucun"/>
          <w:u w:val="none"/>
          <w:rtl w:val="0"/>
          <w:lang w:val="fr-FR"/>
        </w:rPr>
        <w:t>*Souvent idiopathique chez femme et anormal chez hommes</w:t>
      </w:r>
    </w:p>
    <w:p>
      <w:pPr>
        <w:pStyle w:val="Corps"/>
        <w:numPr>
          <w:ilvl w:val="0"/>
          <w:numId w:val="545"/>
        </w:numPr>
        <w:rPr>
          <w:rStyle w:val="Aucun"/>
          <w:u w:val="none"/>
          <w:lang w:val="fr-FR"/>
        </w:rPr>
      </w:pPr>
      <w:r>
        <w:rPr>
          <w:rStyle w:val="Aucun"/>
          <w:u w:val="none"/>
          <w:rtl w:val="0"/>
          <w:lang w:val="fr-FR"/>
        </w:rPr>
        <w:t>Causes centrales</w:t>
      </w:r>
    </w:p>
    <w:p>
      <w:pPr>
        <w:pStyle w:val="Corps"/>
        <w:numPr>
          <w:ilvl w:val="1"/>
          <w:numId w:val="17"/>
        </w:numPr>
        <w:rPr>
          <w:rStyle w:val="Aucun"/>
          <w:u w:val="none"/>
          <w:lang w:val="fr-FR"/>
        </w:rPr>
      </w:pPr>
      <w:r>
        <w:rPr>
          <w:rStyle w:val="Aucun"/>
          <w:u w:val="none"/>
          <w:rtl w:val="0"/>
          <w:lang w:val="fr-FR"/>
        </w:rPr>
        <w:t>Idiopathique</w:t>
      </w:r>
    </w:p>
    <w:p>
      <w:pPr>
        <w:pStyle w:val="Corps"/>
        <w:numPr>
          <w:ilvl w:val="1"/>
          <w:numId w:val="17"/>
        </w:numPr>
        <w:rPr>
          <w:rStyle w:val="Aucun"/>
          <w:u w:val="none"/>
          <w:lang w:val="fr-FR"/>
        </w:rPr>
      </w:pPr>
      <w:r>
        <w:rPr>
          <w:rStyle w:val="Aucun"/>
          <w:u w:val="none"/>
          <w:rtl w:val="0"/>
          <w:lang w:val="fr-FR"/>
        </w:rPr>
        <w:t>SNC (n</w:t>
      </w:r>
      <w:r>
        <w:rPr>
          <w:rStyle w:val="Aucun"/>
          <w:u w:val="none"/>
          <w:rtl w:val="0"/>
          <w:lang w:val="fr-FR"/>
        </w:rPr>
        <w:t>é</w:t>
      </w:r>
      <w:r>
        <w:rPr>
          <w:rStyle w:val="Aucun"/>
          <w:u w:val="none"/>
          <w:rtl w:val="0"/>
          <w:lang w:val="fr-FR"/>
        </w:rPr>
        <w:t>oplasie, hydroc</w:t>
      </w:r>
      <w:r>
        <w:rPr>
          <w:rStyle w:val="Aucun"/>
          <w:u w:val="none"/>
          <w:rtl w:val="0"/>
          <w:lang w:val="fr-FR"/>
        </w:rPr>
        <w:t>é</w:t>
      </w:r>
      <w:r>
        <w:rPr>
          <w:rStyle w:val="Aucun"/>
          <w:u w:val="none"/>
          <w:rtl w:val="0"/>
          <w:lang w:val="fr-FR"/>
        </w:rPr>
        <w:t>phalie)</w:t>
      </w:r>
    </w:p>
    <w:p>
      <w:pPr>
        <w:pStyle w:val="Corps"/>
        <w:numPr>
          <w:ilvl w:val="0"/>
          <w:numId w:val="17"/>
        </w:numPr>
        <w:rPr>
          <w:rStyle w:val="Aucun"/>
          <w:u w:val="none"/>
          <w:lang w:val="fr-FR"/>
        </w:rPr>
      </w:pPr>
      <w:r>
        <w:rPr>
          <w:rStyle w:val="Aucun"/>
          <w:u w:val="none"/>
          <w:rtl w:val="0"/>
          <w:lang w:val="fr-FR"/>
        </w:rPr>
        <w:t>Causes p</w:t>
      </w:r>
      <w:r>
        <w:rPr>
          <w:rStyle w:val="Aucun"/>
          <w:u w:val="none"/>
          <w:rtl w:val="0"/>
          <w:lang w:val="fr-FR"/>
        </w:rPr>
        <w:t>é</w:t>
      </w:r>
      <w:r>
        <w:rPr>
          <w:rStyle w:val="Aucun"/>
          <w:u w:val="none"/>
          <w:rtl w:val="0"/>
          <w:lang w:val="fr-FR"/>
        </w:rPr>
        <w:t>riph</w:t>
      </w:r>
      <w:r>
        <w:rPr>
          <w:rStyle w:val="Aucun"/>
          <w:u w:val="none"/>
          <w:rtl w:val="0"/>
          <w:lang w:val="fr-FR"/>
        </w:rPr>
        <w:t>é</w:t>
      </w:r>
      <w:r>
        <w:rPr>
          <w:rStyle w:val="Aucun"/>
          <w:u w:val="none"/>
          <w:rtl w:val="0"/>
          <w:lang w:val="fr-FR"/>
        </w:rPr>
        <w:t>riques</w:t>
      </w:r>
    </w:p>
    <w:p>
      <w:pPr>
        <w:pStyle w:val="Corps"/>
        <w:numPr>
          <w:ilvl w:val="1"/>
          <w:numId w:val="17"/>
        </w:numPr>
        <w:rPr>
          <w:rStyle w:val="Aucun"/>
          <w:u w:val="none"/>
          <w:lang w:val="fr-FR"/>
        </w:rPr>
      </w:pPr>
      <w:r>
        <w:rPr>
          <w:rStyle w:val="Aucun"/>
          <w:u w:val="none"/>
          <w:rtl w:val="0"/>
          <w:lang w:val="fr-FR"/>
        </w:rPr>
        <w:t>Surr</w:t>
      </w:r>
      <w:r>
        <w:rPr>
          <w:rStyle w:val="Aucun"/>
          <w:u w:val="none"/>
          <w:rtl w:val="0"/>
          <w:lang w:val="fr-FR"/>
        </w:rPr>
        <w:t>é</w:t>
      </w:r>
      <w:r>
        <w:rPr>
          <w:rStyle w:val="Aucun"/>
          <w:u w:val="none"/>
          <w:rtl w:val="0"/>
          <w:lang w:val="fr-FR"/>
        </w:rPr>
        <w:t>nales (tumeurs, hyperplasie cong</w:t>
      </w:r>
      <w:r>
        <w:rPr>
          <w:rStyle w:val="Aucun"/>
          <w:u w:val="none"/>
          <w:rtl w:val="0"/>
          <w:lang w:val="fr-FR"/>
        </w:rPr>
        <w:t>é</w:t>
      </w:r>
      <w:r>
        <w:rPr>
          <w:rStyle w:val="Aucun"/>
          <w:u w:val="none"/>
          <w:rtl w:val="0"/>
          <w:lang w:val="fr-FR"/>
        </w:rPr>
        <w:t>nitale des surr</w:t>
      </w:r>
      <w:r>
        <w:rPr>
          <w:rStyle w:val="Aucun"/>
          <w:u w:val="none"/>
          <w:rtl w:val="0"/>
          <w:lang w:val="fr-FR"/>
        </w:rPr>
        <w:t>é</w:t>
      </w:r>
      <w:r>
        <w:rPr>
          <w:rStyle w:val="Aucun"/>
          <w:u w:val="none"/>
          <w:rtl w:val="0"/>
          <w:lang w:val="fr-FR"/>
        </w:rPr>
        <w:t>nales)</w:t>
      </w:r>
    </w:p>
    <w:p>
      <w:pPr>
        <w:pStyle w:val="Corps"/>
        <w:numPr>
          <w:ilvl w:val="1"/>
          <w:numId w:val="17"/>
        </w:numPr>
        <w:rPr>
          <w:rStyle w:val="Aucun"/>
          <w:u w:val="none"/>
          <w:lang w:val="fr-FR"/>
        </w:rPr>
      </w:pPr>
      <w:r>
        <w:rPr>
          <w:rStyle w:val="Aucun"/>
          <w:u w:val="none"/>
          <w:rtl w:val="0"/>
          <w:lang w:val="fr-FR"/>
        </w:rPr>
        <w:t>Gonades (kyste ovarien, tumeur des c. de Leydig, tumeur ovarienne)</w:t>
      </w:r>
    </w:p>
    <w:p>
      <w:pPr>
        <w:pStyle w:val="Corps"/>
        <w:numPr>
          <w:ilvl w:val="1"/>
          <w:numId w:val="17"/>
        </w:numPr>
        <w:rPr>
          <w:rStyle w:val="Aucun"/>
          <w:u w:val="none"/>
          <w:lang w:val="fr-FR"/>
        </w:rPr>
      </w:pPr>
      <w:r>
        <w:rPr>
          <w:rStyle w:val="Aucun"/>
          <w:u w:val="none"/>
          <w:rtl w:val="0"/>
          <w:lang w:val="fr-FR"/>
        </w:rPr>
        <w:t>oestrog</w:t>
      </w:r>
      <w:r>
        <w:rPr>
          <w:rStyle w:val="Aucun"/>
          <w:u w:val="none"/>
          <w:rtl w:val="0"/>
          <w:lang w:val="fr-FR"/>
        </w:rPr>
        <w:t>è</w:t>
      </w:r>
      <w:r>
        <w:rPr>
          <w:rStyle w:val="Aucun"/>
          <w:u w:val="none"/>
          <w:rtl w:val="0"/>
          <w:lang w:val="fr-FR"/>
        </w:rPr>
        <w:t>nes exog</w:t>
      </w:r>
      <w:r>
        <w:rPr>
          <w:rStyle w:val="Aucun"/>
          <w:u w:val="none"/>
          <w:rtl w:val="0"/>
          <w:lang w:val="fr-FR"/>
        </w:rPr>
        <w:t>è</w:t>
      </w:r>
      <w:r>
        <w:rPr>
          <w:rStyle w:val="Aucun"/>
          <w:u w:val="none"/>
          <w:rtl w:val="0"/>
          <w:lang w:val="fr-FR"/>
        </w:rPr>
        <w:t>nes</w:t>
      </w:r>
    </w:p>
    <w:p>
      <w:pPr>
        <w:pStyle w:val="Corps"/>
        <w:numPr>
          <w:ilvl w:val="1"/>
          <w:numId w:val="17"/>
        </w:numPr>
        <w:rPr>
          <w:rStyle w:val="Aucun"/>
          <w:u w:val="none"/>
          <w:lang w:val="fr-FR"/>
        </w:rPr>
      </w:pPr>
      <w:r>
        <w:rPr>
          <w:rStyle w:val="Aucun"/>
          <w:u w:val="none"/>
          <w:rtl w:val="0"/>
          <w:lang w:val="fr-FR"/>
        </w:rPr>
        <w:t>hypothyro</w:t>
      </w:r>
      <w:r>
        <w:rPr>
          <w:rStyle w:val="Aucun"/>
          <w:u w:val="none"/>
          <w:rtl w:val="0"/>
          <w:lang w:val="fr-FR"/>
        </w:rPr>
        <w:t>ï</w:t>
      </w:r>
      <w:r>
        <w:rPr>
          <w:rStyle w:val="Aucun"/>
          <w:u w:val="none"/>
          <w:rtl w:val="0"/>
          <w:lang w:val="fr-FR"/>
        </w:rPr>
        <w:t>die chronique</w:t>
      </w:r>
    </w:p>
    <w:p>
      <w:pPr>
        <w:pStyle w:val="Corps"/>
        <w:rPr>
          <w:rStyle w:val="Aucun"/>
          <w:u w:val="single"/>
        </w:rPr>
      </w:pPr>
      <w:r>
        <w:rPr>
          <w:rStyle w:val="Aucun"/>
          <w:u w:val="none"/>
          <w:rtl w:val="0"/>
          <w:lang w:val="fr-FR"/>
        </w:rPr>
        <w:t>*les tumeurs ovarienne, testiculaire, surr</w:t>
      </w:r>
      <w:r>
        <w:rPr>
          <w:rStyle w:val="Aucun"/>
          <w:u w:val="none"/>
          <w:rtl w:val="0"/>
          <w:lang w:val="fr-FR"/>
        </w:rPr>
        <w:t>é</w:t>
      </w:r>
      <w:r>
        <w:rPr>
          <w:rStyle w:val="Aucun"/>
          <w:u w:val="none"/>
          <w:rtl w:val="0"/>
          <w:lang w:val="fr-FR"/>
        </w:rPr>
        <w:t>nale ou autre peuvent s</w:t>
      </w:r>
      <w:r>
        <w:rPr>
          <w:rStyle w:val="Aucun"/>
          <w:u w:val="none"/>
          <w:rtl w:val="0"/>
          <w:lang w:val="fr-FR"/>
        </w:rPr>
        <w:t>é</w:t>
      </w:r>
      <w:r>
        <w:rPr>
          <w:rStyle w:val="Aucun"/>
          <w:u w:val="none"/>
          <w:rtl w:val="0"/>
          <w:lang w:val="fr-FR"/>
        </w:rPr>
        <w:t>cr</w:t>
      </w:r>
      <w:r>
        <w:rPr>
          <w:rStyle w:val="Aucun"/>
          <w:u w:val="none"/>
          <w:rtl w:val="0"/>
          <w:lang w:val="fr-FR"/>
        </w:rPr>
        <w:t>é</w:t>
      </w:r>
      <w:r>
        <w:rPr>
          <w:rStyle w:val="Aucun"/>
          <w:u w:val="none"/>
          <w:rtl w:val="0"/>
          <w:lang w:val="fr-FR"/>
        </w:rPr>
        <w:t>ter de l</w:t>
      </w:r>
      <w:r>
        <w:rPr>
          <w:rStyle w:val="Aucun"/>
          <w:u w:val="none"/>
          <w:rtl w:val="0"/>
          <w:lang w:val="fr-FR"/>
        </w:rPr>
        <w:t>’</w:t>
      </w:r>
      <w:r>
        <w:rPr>
          <w:rStyle w:val="Aucun"/>
          <w:u w:val="none"/>
          <w:rtl w:val="0"/>
          <w:lang w:val="fr-FR"/>
        </w:rPr>
        <w:t>oestrog</w:t>
      </w:r>
      <w:r>
        <w:rPr>
          <w:rStyle w:val="Aucun"/>
          <w:u w:val="none"/>
          <w:rtl w:val="0"/>
          <w:lang w:val="fr-FR"/>
        </w:rPr>
        <w:t>è</w:t>
      </w:r>
      <w:r>
        <w:rPr>
          <w:rStyle w:val="Aucun"/>
          <w:u w:val="none"/>
          <w:rtl w:val="0"/>
          <w:lang w:val="fr-FR"/>
        </w:rPr>
        <w:t>ne, testost</w:t>
      </w:r>
      <w:r>
        <w:rPr>
          <w:rStyle w:val="Aucun"/>
          <w:u w:val="none"/>
          <w:rtl w:val="0"/>
          <w:lang w:val="fr-FR"/>
        </w:rPr>
        <w:t>é</w:t>
      </w:r>
      <w:r>
        <w:rPr>
          <w:rStyle w:val="Aucun"/>
          <w:u w:val="none"/>
          <w:rtl w:val="0"/>
          <w:lang w:val="fr-FR"/>
        </w:rPr>
        <w:t xml:space="preserve">rone ou HCG amenant </w:t>
      </w:r>
      <w:r>
        <w:rPr>
          <w:rStyle w:val="Aucun"/>
          <w:u w:val="none"/>
          <w:rtl w:val="0"/>
          <w:lang w:val="fr-FR"/>
        </w:rPr>
        <w:t xml:space="preserve">à </w:t>
      </w:r>
      <w:r>
        <w:rPr>
          <w:rStyle w:val="Aucun"/>
          <w:u w:val="none"/>
          <w:rtl w:val="0"/>
          <w:lang w:val="fr-FR"/>
        </w:rPr>
        <w:t>une pubert</w:t>
      </w:r>
      <w:r>
        <w:rPr>
          <w:rStyle w:val="Aucun"/>
          <w:u w:val="none"/>
          <w:rtl w:val="0"/>
          <w:lang w:val="fr-FR"/>
        </w:rPr>
        <w:t xml:space="preserve">é </w:t>
      </w:r>
      <w:r>
        <w:rPr>
          <w:rStyle w:val="Aucun"/>
          <w:u w:val="none"/>
          <w:rtl w:val="0"/>
          <w:lang w:val="fr-FR"/>
        </w:rPr>
        <w:t>pr</w:t>
      </w:r>
      <w:r>
        <w:rPr>
          <w:rStyle w:val="Aucun"/>
          <w:u w:val="none"/>
          <w:rtl w:val="0"/>
          <w:lang w:val="fr-FR"/>
        </w:rPr>
        <w:t>é</w:t>
      </w:r>
      <w:r>
        <w:rPr>
          <w:rStyle w:val="Aucun"/>
          <w:u w:val="none"/>
          <w:rtl w:val="0"/>
          <w:lang w:val="fr-FR"/>
        </w:rPr>
        <w:t>coce</w:t>
      </w:r>
    </w:p>
    <w:p>
      <w:pPr>
        <w:pStyle w:val="Corps"/>
        <w:rPr>
          <w:rStyle w:val="Aucun"/>
          <w:u w:val="single"/>
        </w:rPr>
      </w:pPr>
    </w:p>
    <w:p>
      <w:pPr>
        <w:pStyle w:val="Corps"/>
        <w:rPr>
          <w:rStyle w:val="Aucun"/>
          <w:u w:val="single"/>
        </w:rPr>
      </w:pPr>
      <w:r>
        <w:rPr>
          <w:rStyle w:val="Aucun"/>
          <w:u w:val="single"/>
          <w:rtl w:val="0"/>
          <w:lang w:val="fr-FR"/>
        </w:rPr>
        <w:t>Hyperplasie cong</w:t>
      </w:r>
      <w:r>
        <w:rPr>
          <w:rStyle w:val="Aucun"/>
          <w:u w:val="single"/>
          <w:rtl w:val="0"/>
          <w:lang w:val="fr-FR"/>
        </w:rPr>
        <w:t>é</w:t>
      </w:r>
      <w:r>
        <w:rPr>
          <w:rStyle w:val="Aucun"/>
          <w:u w:val="single"/>
          <w:rtl w:val="0"/>
          <w:lang w:val="fr-FR"/>
        </w:rPr>
        <w:t>nitale des surr</w:t>
      </w:r>
      <w:r>
        <w:rPr>
          <w:rStyle w:val="Aucun"/>
          <w:u w:val="single"/>
          <w:rtl w:val="0"/>
          <w:lang w:val="fr-FR"/>
        </w:rPr>
        <w:t>é</w:t>
      </w:r>
      <w:r>
        <w:rPr>
          <w:rStyle w:val="Aucun"/>
          <w:u w:val="single"/>
          <w:rtl w:val="0"/>
          <w:lang w:val="fr-FR"/>
        </w:rPr>
        <w:t>nales</w:t>
      </w:r>
    </w:p>
    <w:p>
      <w:pPr>
        <w:pStyle w:val="Corps"/>
        <w:bidi w:val="0"/>
        <w:rPr>
          <w:rStyle w:val="Aucun"/>
        </w:rPr>
      </w:pPr>
    </w:p>
    <w:p>
      <w:pPr>
        <w:pStyle w:val="Corps"/>
        <w:rPr>
          <w:rStyle w:val="Aucun"/>
          <w:u w:val="single"/>
        </w:rPr>
      </w:pPr>
      <w:r>
        <w:rPr>
          <w:rStyle w:val="Aucun"/>
          <w:u w:val="single"/>
          <w:rtl w:val="0"/>
          <w:lang w:val="fr-FR"/>
        </w:rPr>
        <w:t>T</w:t>
      </w:r>
      <w:r>
        <w:rPr>
          <w:rStyle w:val="Aucun"/>
          <w:u w:val="single"/>
          <w:rtl w:val="0"/>
          <w:lang w:val="fr-FR"/>
        </w:rPr>
        <w:t>é</w:t>
      </w:r>
      <w:r>
        <w:rPr>
          <w:rStyle w:val="Aucun"/>
          <w:u w:val="single"/>
          <w:rtl w:val="0"/>
          <w:lang w:val="fr-FR"/>
        </w:rPr>
        <w:t>larche pr</w:t>
      </w:r>
      <w:r>
        <w:rPr>
          <w:rStyle w:val="Aucun"/>
          <w:u w:val="single"/>
          <w:rtl w:val="0"/>
          <w:lang w:val="fr-FR"/>
        </w:rPr>
        <w:t>é</w:t>
      </w:r>
      <w:r>
        <w:rPr>
          <w:rStyle w:val="Aucun"/>
          <w:u w:val="single"/>
          <w:rtl w:val="0"/>
          <w:lang w:val="fr-FR"/>
        </w:rPr>
        <w:t>matur</w:t>
      </w:r>
      <w:r>
        <w:rPr>
          <w:rStyle w:val="Aucun"/>
          <w:u w:val="single"/>
          <w:rtl w:val="0"/>
          <w:lang w:val="fr-FR"/>
        </w:rPr>
        <w:t>é</w:t>
      </w:r>
      <w:r>
        <w:rPr>
          <w:rStyle w:val="Aucun"/>
          <w:u w:val="single"/>
          <w:rtl w:val="0"/>
          <w:lang w:val="fr-FR"/>
        </w:rPr>
        <w:t>e</w:t>
      </w:r>
    </w:p>
    <w:p>
      <w:pPr>
        <w:pStyle w:val="Corps"/>
        <w:bidi w:val="0"/>
        <w:rPr>
          <w:rStyle w:val="Aucun"/>
        </w:rPr>
      </w:pPr>
      <w:r>
        <w:rPr>
          <w:rStyle w:val="Aucun"/>
          <w:rtl w:val="0"/>
          <w:lang w:val="fr-FR"/>
        </w:rPr>
        <w:t>Survient vers 2 ans, souvent b</w:t>
      </w:r>
      <w:r>
        <w:rPr>
          <w:rStyle w:val="Aucun"/>
          <w:rtl w:val="0"/>
          <w:lang w:val="fr-FR"/>
        </w:rPr>
        <w:t>é</w:t>
      </w:r>
      <w:r>
        <w:rPr>
          <w:rStyle w:val="Aucun"/>
          <w:rtl w:val="0"/>
          <w:lang w:val="fr-FR"/>
        </w:rPr>
        <w:t>nigne et autor</w:t>
      </w:r>
      <w:r>
        <w:rPr>
          <w:rStyle w:val="Aucun"/>
          <w:rtl w:val="0"/>
          <w:lang w:val="fr-FR"/>
        </w:rPr>
        <w:t>é</w:t>
      </w:r>
      <w:r>
        <w:rPr>
          <w:rStyle w:val="Aucun"/>
          <w:rtl w:val="0"/>
          <w:lang w:val="fr-FR"/>
        </w:rPr>
        <w:t>solutive vers 3 ans. S</w:t>
      </w:r>
      <w:r>
        <w:rPr>
          <w:rStyle w:val="Aucun"/>
          <w:rtl w:val="0"/>
          <w:lang w:val="fr-FR"/>
        </w:rPr>
        <w:t>’</w:t>
      </w:r>
      <w:r>
        <w:rPr>
          <w:rStyle w:val="Aucun"/>
          <w:rtl w:val="0"/>
          <w:lang w:val="fr-FR"/>
        </w:rPr>
        <w:t>assurer d</w:t>
      </w:r>
      <w:r>
        <w:rPr>
          <w:rStyle w:val="Aucun"/>
          <w:rtl w:val="0"/>
          <w:lang w:val="fr-FR"/>
        </w:rPr>
        <w:t>’</w:t>
      </w:r>
      <w:r>
        <w:rPr>
          <w:rStyle w:val="Aucun"/>
          <w:rtl w:val="0"/>
          <w:lang w:val="fr-FR"/>
        </w:rPr>
        <w:t xml:space="preserve">un stade </w:t>
      </w:r>
      <w:r>
        <w:rPr>
          <w:rStyle w:val="Aucun"/>
          <w:b w:val="1"/>
          <w:bCs w:val="1"/>
          <w:rtl w:val="0"/>
          <w:lang w:val="fr-FR"/>
        </w:rPr>
        <w:t>Tanner 3 ou moindre</w:t>
      </w:r>
      <w:r>
        <w:rPr>
          <w:rStyle w:val="Aucun"/>
          <w:rtl w:val="0"/>
          <w:lang w:val="fr-FR"/>
        </w:rPr>
        <w:t>, absence de pubarche et de pouss</w:t>
      </w:r>
      <w:r>
        <w:rPr>
          <w:rStyle w:val="Aucun"/>
          <w:rtl w:val="0"/>
          <w:lang w:val="fr-FR"/>
        </w:rPr>
        <w:t>é</w:t>
      </w:r>
      <w:r>
        <w:rPr>
          <w:rStyle w:val="Aucun"/>
          <w:rtl w:val="0"/>
          <w:lang w:val="fr-FR"/>
        </w:rPr>
        <w:t>e croissance et m</w:t>
      </w:r>
      <w:r>
        <w:rPr>
          <w:rStyle w:val="Aucun"/>
          <w:rtl w:val="0"/>
          <w:lang w:val="fr-FR"/>
        </w:rPr>
        <w:t>é</w:t>
      </w:r>
      <w:r>
        <w:rPr>
          <w:rStyle w:val="Aucun"/>
          <w:rtl w:val="0"/>
          <w:lang w:val="fr-FR"/>
        </w:rPr>
        <w:t xml:space="preserve">narche. Absence de Sx neurologiques ou de masse abdominale, </w:t>
      </w:r>
      <w:r>
        <w:rPr>
          <w:rStyle w:val="Aucun"/>
          <w:rtl w:val="0"/>
          <w:lang w:val="fr-FR"/>
        </w:rPr>
        <w:t>â</w:t>
      </w:r>
      <w:r>
        <w:rPr>
          <w:rStyle w:val="Aucun"/>
          <w:rtl w:val="0"/>
          <w:lang w:val="fr-FR"/>
        </w:rPr>
        <w:t>ge osseux normal et muqueuse vaginale non oestrog</w:t>
      </w:r>
      <w:r>
        <w:rPr>
          <w:rStyle w:val="Aucun"/>
          <w:rtl w:val="0"/>
          <w:lang w:val="fr-FR"/>
        </w:rPr>
        <w:t>é</w:t>
      </w:r>
      <w:r>
        <w:rPr>
          <w:rStyle w:val="Aucun"/>
          <w:rtl w:val="0"/>
          <w:lang w:val="fr-FR"/>
        </w:rPr>
        <w:t>nis</w:t>
      </w:r>
      <w:r>
        <w:rPr>
          <w:rStyle w:val="Aucun"/>
          <w:rtl w:val="0"/>
          <w:lang w:val="fr-FR"/>
        </w:rPr>
        <w:t>é</w:t>
      </w:r>
      <w:r>
        <w:rPr>
          <w:rStyle w:val="Aucun"/>
          <w:rtl w:val="0"/>
          <w:lang w:val="fr-FR"/>
        </w:rPr>
        <w:t>e.</w:t>
      </w:r>
    </w:p>
    <w:p>
      <w:pPr>
        <w:pStyle w:val="Corps"/>
        <w:bidi w:val="0"/>
        <w:rPr>
          <w:rStyle w:val="Aucun"/>
        </w:rPr>
      </w:pPr>
    </w:p>
    <w:p>
      <w:pPr>
        <w:pStyle w:val="Corps"/>
        <w:rPr>
          <w:u w:val="single"/>
        </w:rPr>
      </w:pPr>
      <w:r>
        <w:rPr>
          <w:rStyle w:val="Aucun"/>
          <w:u w:val="single"/>
          <w:rtl w:val="0"/>
          <w:lang w:val="fr-FR"/>
        </w:rPr>
        <w:t>Pubarche</w:t>
      </w:r>
      <w:r>
        <w:rPr>
          <w:u w:val="single"/>
          <w:rtl w:val="0"/>
          <w:lang w:val="fr-FR"/>
        </w:rPr>
        <w:t xml:space="preserve"> pr</w:t>
      </w:r>
      <w:r>
        <w:rPr>
          <w:u w:val="single"/>
          <w:rtl w:val="0"/>
          <w:lang w:val="fr-FR"/>
        </w:rPr>
        <w:t>é</w:t>
      </w:r>
      <w:r>
        <w:rPr>
          <w:u w:val="single"/>
          <w:rtl w:val="0"/>
          <w:lang w:val="fr-FR"/>
        </w:rPr>
        <w:t>matur</w:t>
      </w:r>
      <w:r>
        <w:rPr>
          <w:u w:val="single"/>
          <w:rtl w:val="0"/>
          <w:lang w:val="fr-FR"/>
        </w:rPr>
        <w:t>é</w:t>
      </w:r>
      <w:r>
        <w:rPr>
          <w:u w:val="single"/>
          <w:rtl w:val="0"/>
          <w:lang w:val="fr-FR"/>
        </w:rPr>
        <w:t>e</w:t>
      </w:r>
    </w:p>
    <w:p>
      <w:pPr>
        <w:pStyle w:val="Corps"/>
        <w:bidi w:val="0"/>
      </w:pPr>
      <w:r>
        <w:rPr>
          <w:rtl w:val="0"/>
          <w:lang w:val="fr-FR"/>
        </w:rPr>
        <w:t>Survient chez les deux sexes, plus fr</w:t>
      </w:r>
      <w:r>
        <w:rPr>
          <w:rtl w:val="0"/>
          <w:lang w:val="fr-FR"/>
        </w:rPr>
        <w:t>é</w:t>
      </w:r>
      <w:r>
        <w:rPr>
          <w:rtl w:val="0"/>
          <w:lang w:val="fr-FR"/>
        </w:rPr>
        <w:t>quent chez les filles. Aucun autre signe de d</w:t>
      </w:r>
      <w:r>
        <w:rPr>
          <w:rtl w:val="0"/>
          <w:lang w:val="fr-FR"/>
        </w:rPr>
        <w:t>é</w:t>
      </w:r>
      <w:r>
        <w:rPr>
          <w:rtl w:val="0"/>
          <w:lang w:val="fr-FR"/>
        </w:rPr>
        <w:t>veloppement pubertaire (croissance, m</w:t>
      </w:r>
      <w:r>
        <w:rPr>
          <w:rtl w:val="0"/>
          <w:lang w:val="fr-FR"/>
        </w:rPr>
        <w:t>é</w:t>
      </w:r>
      <w:r>
        <w:rPr>
          <w:rtl w:val="0"/>
          <w:lang w:val="fr-FR"/>
        </w:rPr>
        <w:t>narche, t</w:t>
      </w:r>
      <w:r>
        <w:rPr>
          <w:rtl w:val="0"/>
          <w:lang w:val="fr-FR"/>
        </w:rPr>
        <w:t>é</w:t>
      </w:r>
      <w:r>
        <w:rPr>
          <w:rtl w:val="0"/>
          <w:lang w:val="fr-FR"/>
        </w:rPr>
        <w:t>larche, testicules). S</w:t>
      </w:r>
      <w:r>
        <w:rPr>
          <w:rtl w:val="0"/>
          <w:lang w:val="fr-FR"/>
        </w:rPr>
        <w:t>’</w:t>
      </w:r>
      <w:r>
        <w:rPr>
          <w:rtl w:val="0"/>
          <w:lang w:val="fr-FR"/>
        </w:rPr>
        <w:t>assurer de l</w:t>
      </w:r>
      <w:r>
        <w:rPr>
          <w:rtl w:val="0"/>
          <w:lang w:val="fr-FR"/>
        </w:rPr>
        <w:t>’</w:t>
      </w:r>
      <w:r>
        <w:rPr>
          <w:rtl w:val="0"/>
          <w:lang w:val="fr-FR"/>
        </w:rPr>
        <w:t>absence de virilisation : acn</w:t>
      </w:r>
      <w:r>
        <w:rPr>
          <w:rtl w:val="0"/>
          <w:lang w:val="fr-FR"/>
        </w:rPr>
        <w:t>é</w:t>
      </w:r>
      <w:r>
        <w:rPr>
          <w:rtl w:val="0"/>
          <w:lang w:val="fr-FR"/>
        </w:rPr>
        <w:t>e, clitorom</w:t>
      </w:r>
      <w:r>
        <w:rPr>
          <w:rtl w:val="0"/>
          <w:lang w:val="fr-FR"/>
        </w:rPr>
        <w:t>é</w:t>
      </w:r>
      <w:r>
        <w:rPr>
          <w:rtl w:val="0"/>
          <w:lang w:val="fr-FR"/>
        </w:rPr>
        <w:t xml:space="preserve">galie, hirsutisme, maturation osseuse normale. DHEAS </w:t>
      </w:r>
      <w:r>
        <w:rPr>
          <w:rtl w:val="0"/>
          <w:lang w:val="fr-FR"/>
        </w:rPr>
        <w:t>é</w:t>
      </w:r>
      <w:r>
        <w:rPr>
          <w:rtl w:val="0"/>
          <w:lang w:val="fr-FR"/>
        </w:rPr>
        <w:t>lev</w:t>
      </w:r>
      <w:r>
        <w:rPr>
          <w:rtl w:val="0"/>
          <w:lang w:val="fr-FR"/>
        </w:rPr>
        <w:t>é</w:t>
      </w:r>
      <w:r>
        <w:rPr>
          <w:rtl w:val="0"/>
          <w:lang w:val="fr-FR"/>
        </w:rPr>
        <w:t>, testost</w:t>
      </w:r>
      <w:r>
        <w:rPr>
          <w:rtl w:val="0"/>
          <w:lang w:val="fr-FR"/>
        </w:rPr>
        <w:t>é</w:t>
      </w:r>
      <w:r>
        <w:rPr>
          <w:rtl w:val="0"/>
          <w:lang w:val="fr-FR"/>
        </w:rPr>
        <w:t>rone et 17-hydroprogestrone normale. Si 17-hydroprogest</w:t>
      </w:r>
      <w:r>
        <w:rPr>
          <w:rtl w:val="0"/>
          <w:lang w:val="fr-FR"/>
        </w:rPr>
        <w:t>é</w:t>
      </w:r>
      <w:r>
        <w:rPr>
          <w:rtl w:val="0"/>
          <w:lang w:val="fr-FR"/>
        </w:rPr>
        <w:t xml:space="preserve">rone </w:t>
      </w:r>
      <w:r>
        <w:rPr>
          <w:rtl w:val="0"/>
          <w:lang w:val="fr-FR"/>
        </w:rPr>
        <w:t>é</w:t>
      </w:r>
      <w:r>
        <w:rPr>
          <w:rtl w:val="0"/>
          <w:lang w:val="fr-FR"/>
        </w:rPr>
        <w:t>lev</w:t>
      </w:r>
      <w:r>
        <w:rPr>
          <w:rtl w:val="0"/>
          <w:lang w:val="fr-FR"/>
        </w:rPr>
        <w:t>é</w:t>
      </w:r>
      <w:r>
        <w:rPr>
          <w:rtl w:val="0"/>
          <w:lang w:val="fr-FR"/>
        </w:rPr>
        <w:t>e : hyperplasie cong</w:t>
      </w:r>
      <w:r>
        <w:rPr>
          <w:rtl w:val="0"/>
          <w:lang w:val="fr-FR"/>
        </w:rPr>
        <w:t>é</w:t>
      </w:r>
      <w:r>
        <w:rPr>
          <w:rtl w:val="0"/>
          <w:lang w:val="fr-FR"/>
        </w:rPr>
        <w:t>nitale des surr</w:t>
      </w:r>
      <w:r>
        <w:rPr>
          <w:rtl w:val="0"/>
          <w:lang w:val="fr-FR"/>
        </w:rPr>
        <w:t>é</w:t>
      </w:r>
      <w:r>
        <w:rPr>
          <w:rtl w:val="0"/>
          <w:lang w:val="fr-FR"/>
        </w:rPr>
        <w:t>nales</w:t>
      </w:r>
    </w:p>
    <w:p>
      <w:pPr>
        <w:pStyle w:val="Corps"/>
        <w:rPr>
          <w:u w:val="single"/>
        </w:rPr>
      </w:pPr>
    </w:p>
    <w:p>
      <w:pPr>
        <w:pStyle w:val="Corps"/>
        <w:rPr>
          <w:u w:val="single"/>
        </w:rPr>
      </w:pPr>
      <w:r>
        <w:rPr>
          <w:u w:val="single"/>
          <w:rtl w:val="0"/>
          <w:lang w:val="fr-FR"/>
        </w:rPr>
        <w:t>M</w:t>
      </w:r>
      <w:r>
        <w:rPr>
          <w:u w:val="single"/>
          <w:rtl w:val="0"/>
          <w:lang w:val="fr-FR"/>
        </w:rPr>
        <w:t>é</w:t>
      </w:r>
      <w:r>
        <w:rPr>
          <w:u w:val="single"/>
          <w:rtl w:val="0"/>
          <w:lang w:val="fr-FR"/>
        </w:rPr>
        <w:t>narche pr</w:t>
      </w:r>
      <w:r>
        <w:rPr>
          <w:u w:val="single"/>
          <w:rtl w:val="0"/>
          <w:lang w:val="fr-FR"/>
        </w:rPr>
        <w:t>é</w:t>
      </w:r>
      <w:r>
        <w:rPr>
          <w:u w:val="single"/>
          <w:rtl w:val="0"/>
          <w:lang w:val="fr-FR"/>
        </w:rPr>
        <w:t>matur</w:t>
      </w:r>
      <w:r>
        <w:rPr>
          <w:u w:val="single"/>
          <w:rtl w:val="0"/>
          <w:lang w:val="fr-FR"/>
        </w:rPr>
        <w:t>é</w:t>
      </w:r>
      <w:r>
        <w:rPr>
          <w:u w:val="single"/>
          <w:rtl w:val="0"/>
          <w:lang w:val="fr-FR"/>
        </w:rPr>
        <w:t>e</w:t>
      </w:r>
    </w:p>
    <w:p>
      <w:pPr>
        <w:pStyle w:val="Corps"/>
        <w:rPr>
          <w:rStyle w:val="Aucun"/>
          <w:u w:val="single"/>
        </w:rPr>
      </w:pPr>
    </w:p>
    <w:p>
      <w:pPr>
        <w:pStyle w:val="Corps"/>
        <w:rPr>
          <w:rStyle w:val="Aucun"/>
          <w:u w:val="single"/>
        </w:rPr>
      </w:pPr>
      <w:r>
        <w:rPr>
          <w:rStyle w:val="Aucun"/>
          <w:u w:val="single"/>
          <w:rtl w:val="0"/>
          <w:lang w:val="fr-FR"/>
        </w:rPr>
        <w:t>Gyn</w:t>
      </w:r>
      <w:r>
        <w:rPr>
          <w:rStyle w:val="Aucun"/>
          <w:u w:val="single"/>
          <w:rtl w:val="0"/>
          <w:lang w:val="fr-FR"/>
        </w:rPr>
        <w:t>é</w:t>
      </w:r>
      <w:r>
        <w:rPr>
          <w:rStyle w:val="Aucun"/>
          <w:u w:val="single"/>
          <w:rtl w:val="0"/>
          <w:lang w:val="fr-FR"/>
        </w:rPr>
        <w:t>comastie</w:t>
      </w:r>
    </w:p>
    <w:p>
      <w:pPr>
        <w:pStyle w:val="Corps"/>
        <w:bidi w:val="0"/>
        <w:rPr>
          <w:rStyle w:val="Aucun"/>
        </w:rPr>
      </w:pPr>
      <w:r>
        <w:rPr>
          <w:rStyle w:val="Aucun"/>
          <w:rtl w:val="0"/>
          <w:lang w:val="fr-FR"/>
        </w:rPr>
        <w:t>Cause inconnue. Souvent b</w:t>
      </w:r>
      <w:r>
        <w:rPr>
          <w:rStyle w:val="Aucun"/>
          <w:rtl w:val="0"/>
          <w:lang w:val="fr-FR"/>
        </w:rPr>
        <w:t>é</w:t>
      </w:r>
      <w:r>
        <w:rPr>
          <w:rStyle w:val="Aucun"/>
          <w:rtl w:val="0"/>
          <w:lang w:val="fr-FR"/>
        </w:rPr>
        <w:t>nigne et autor</w:t>
      </w:r>
      <w:r>
        <w:rPr>
          <w:rStyle w:val="Aucun"/>
          <w:rtl w:val="0"/>
          <w:lang w:val="fr-FR"/>
        </w:rPr>
        <w:t>é</w:t>
      </w:r>
      <w:r>
        <w:rPr>
          <w:rStyle w:val="Aucun"/>
          <w:rtl w:val="0"/>
          <w:lang w:val="fr-FR"/>
        </w:rPr>
        <w:t xml:space="preserve">solutive, survient </w:t>
      </w:r>
      <w:r>
        <w:rPr>
          <w:rStyle w:val="Aucun"/>
          <w:rtl w:val="0"/>
          <w:lang w:val="fr-FR"/>
        </w:rPr>
        <w:t xml:space="preserve">à </w:t>
      </w:r>
      <w:r>
        <w:rPr>
          <w:rStyle w:val="Aucun"/>
          <w:rtl w:val="0"/>
          <w:lang w:val="fr-FR"/>
        </w:rPr>
        <w:t>trois moment dans le d</w:t>
      </w:r>
      <w:r>
        <w:rPr>
          <w:rStyle w:val="Aucun"/>
          <w:rtl w:val="0"/>
          <w:lang w:val="fr-FR"/>
        </w:rPr>
        <w:t>é</w:t>
      </w:r>
      <w:r>
        <w:rPr>
          <w:rStyle w:val="Aucun"/>
          <w:rtl w:val="0"/>
          <w:lang w:val="fr-FR"/>
        </w:rPr>
        <w:t>veloppement de l</w:t>
      </w:r>
      <w:r>
        <w:rPr>
          <w:rStyle w:val="Aucun"/>
          <w:rtl w:val="0"/>
          <w:lang w:val="fr-FR"/>
        </w:rPr>
        <w:t>’</w:t>
      </w:r>
      <w:r>
        <w:rPr>
          <w:rStyle w:val="Aucun"/>
          <w:rtl w:val="0"/>
          <w:lang w:val="fr-FR"/>
        </w:rPr>
        <w:t>homme : n</w:t>
      </w:r>
      <w:r>
        <w:rPr>
          <w:rStyle w:val="Aucun"/>
          <w:rtl w:val="0"/>
          <w:lang w:val="fr-FR"/>
        </w:rPr>
        <w:t>é</w:t>
      </w:r>
      <w:r>
        <w:rPr>
          <w:rStyle w:val="Aucun"/>
          <w:rtl w:val="0"/>
          <w:lang w:val="fr-FR"/>
        </w:rPr>
        <w:t xml:space="preserve">onatal, pubertaire et homme </w:t>
      </w:r>
      <w:r>
        <w:rPr>
          <w:rStyle w:val="Aucun"/>
          <w:rtl w:val="0"/>
          <w:lang w:val="fr-FR"/>
        </w:rPr>
        <w:t>â</w:t>
      </w:r>
      <w:r>
        <w:rPr>
          <w:rStyle w:val="Aucun"/>
          <w:rtl w:val="0"/>
          <w:lang w:val="fr-FR"/>
        </w:rPr>
        <w:t>g</w:t>
      </w:r>
      <w:r>
        <w:rPr>
          <w:rStyle w:val="Aucun"/>
          <w:rtl w:val="0"/>
          <w:lang w:val="fr-FR"/>
        </w:rPr>
        <w:t>é</w:t>
      </w:r>
      <w:r>
        <w:rPr>
          <w:rStyle w:val="Aucun"/>
          <w:rtl w:val="0"/>
          <w:lang w:val="fr-FR"/>
        </w:rPr>
        <w:t xml:space="preserve">. Peut </w:t>
      </w:r>
      <w:r>
        <w:rPr>
          <w:rStyle w:val="Aucun"/>
          <w:rtl w:val="0"/>
          <w:lang w:val="fr-FR"/>
        </w:rPr>
        <w:t>ê</w:t>
      </w:r>
      <w:r>
        <w:rPr>
          <w:rStyle w:val="Aucun"/>
          <w:rtl w:val="0"/>
          <w:lang w:val="fr-FR"/>
        </w:rPr>
        <w:t>tre unilat</w:t>
      </w:r>
      <w:r>
        <w:rPr>
          <w:rStyle w:val="Aucun"/>
          <w:rtl w:val="0"/>
          <w:lang w:val="fr-FR"/>
        </w:rPr>
        <w:t>é</w:t>
      </w:r>
      <w:r>
        <w:rPr>
          <w:rStyle w:val="Aucun"/>
          <w:rtl w:val="0"/>
          <w:lang w:val="fr-FR"/>
        </w:rPr>
        <w:t>ral et bilat</w:t>
      </w:r>
      <w:r>
        <w:rPr>
          <w:rStyle w:val="Aucun"/>
          <w:rtl w:val="0"/>
          <w:lang w:val="fr-FR"/>
        </w:rPr>
        <w:t>é</w:t>
      </w:r>
      <w:r>
        <w:rPr>
          <w:rStyle w:val="Aucun"/>
          <w:rtl w:val="0"/>
          <w:lang w:val="fr-FR"/>
        </w:rPr>
        <w:t xml:space="preserve">ral, </w:t>
      </w:r>
      <w:r>
        <w:rPr>
          <w:rStyle w:val="Aucun"/>
          <w:rtl w:val="0"/>
          <w:lang w:val="fr-FR"/>
        </w:rPr>
        <w:t>é</w:t>
      </w:r>
      <w:r>
        <w:rPr>
          <w:rStyle w:val="Aucun"/>
          <w:rtl w:val="0"/>
          <w:lang w:val="fr-FR"/>
        </w:rPr>
        <w:t>largissement du tissu sous ar</w:t>
      </w:r>
      <w:r>
        <w:rPr>
          <w:rStyle w:val="Aucun"/>
          <w:rtl w:val="0"/>
          <w:lang w:val="fr-FR"/>
        </w:rPr>
        <w:t>é</w:t>
      </w:r>
      <w:r>
        <w:rPr>
          <w:rStyle w:val="Aucun"/>
          <w:rtl w:val="0"/>
          <w:lang w:val="fr-FR"/>
        </w:rPr>
        <w:t>olaire. Plusieurs m</w:t>
      </w:r>
      <w:r>
        <w:rPr>
          <w:rStyle w:val="Aucun"/>
          <w:rtl w:val="0"/>
          <w:lang w:val="fr-FR"/>
        </w:rPr>
        <w:t>é</w:t>
      </w:r>
      <w:r>
        <w:rPr>
          <w:rStyle w:val="Aucun"/>
          <w:rtl w:val="0"/>
          <w:lang w:val="fr-FR"/>
        </w:rPr>
        <w:t>dicaments peuvent provoquer cela : cim</w:t>
      </w:r>
      <w:r>
        <w:rPr>
          <w:rStyle w:val="Aucun"/>
          <w:rtl w:val="0"/>
          <w:lang w:val="fr-FR"/>
        </w:rPr>
        <w:t>é</w:t>
      </w:r>
      <w:r>
        <w:rPr>
          <w:rStyle w:val="Aucun"/>
          <w:rtl w:val="0"/>
          <w:lang w:val="fr-FR"/>
        </w:rPr>
        <w:t>tidine, spironolactone, ketoconazole, oestrog</w:t>
      </w:r>
      <w:r>
        <w:rPr>
          <w:rStyle w:val="Aucun"/>
          <w:rtl w:val="0"/>
          <w:lang w:val="fr-FR"/>
        </w:rPr>
        <w:t>è</w:t>
      </w:r>
      <w:r>
        <w:rPr>
          <w:rStyle w:val="Aucun"/>
          <w:rtl w:val="0"/>
          <w:lang w:val="fr-FR"/>
        </w:rPr>
        <w:t>ne, inhibiteur 5-a-reductase</w:t>
      </w:r>
    </w:p>
    <w:p>
      <w:pPr>
        <w:pStyle w:val="Corps"/>
        <w:bidi w:val="0"/>
      </w:pPr>
      <w:r>
        <w:rPr>
          <w:rStyle w:val="Aucun"/>
          <w:rtl w:val="0"/>
          <w:lang w:val="fr-FR"/>
        </w:rPr>
        <w:t xml:space="preserve">Anormal si </w:t>
      </w:r>
      <w:r>
        <w:rPr>
          <w:rStyle w:val="Aucun"/>
          <w:rtl w:val="0"/>
          <w:lang w:val="fr-FR"/>
        </w:rPr>
        <w:t>é</w:t>
      </w:r>
      <w:r>
        <w:rPr>
          <w:rStyle w:val="Aucun"/>
          <w:rtl w:val="0"/>
          <w:lang w:val="fr-FR"/>
        </w:rPr>
        <w:t>coulement mammaire ou masse fixe</w:t>
      </w:r>
    </w:p>
    <w:p>
      <w:pPr>
        <w:pStyle w:val="Corps"/>
        <w:bidi w:val="0"/>
      </w:pPr>
    </w:p>
    <w:p>
      <w:pPr>
        <w:pStyle w:val="Sous-section 3"/>
        <w:bidi w:val="0"/>
      </w:pPr>
      <w:bookmarkStart w:name="_Toc394" w:id="396"/>
      <w:r>
        <w:rPr>
          <w:rtl w:val="0"/>
          <w:lang w:val="fr-FR"/>
        </w:rPr>
        <w:t>Neoplasie p</w:t>
      </w:r>
      <w:r>
        <w:rPr>
          <w:rtl w:val="0"/>
          <w:lang w:val="fr-FR"/>
        </w:rPr>
        <w:t>é</w:t>
      </w:r>
      <w:r>
        <w:rPr>
          <w:rtl w:val="0"/>
          <w:lang w:val="fr-FR"/>
        </w:rPr>
        <w:t>diatrique</w:t>
      </w:r>
      <w:bookmarkEnd w:id="396"/>
    </w:p>
    <w:p>
      <w:pPr>
        <w:pStyle w:val="Corps"/>
        <w:bidi w:val="0"/>
      </w:pPr>
    </w:p>
    <w:p>
      <w:pPr>
        <w:pStyle w:val="Corps"/>
        <w:bidi w:val="0"/>
      </w:pPr>
      <w:r>
        <w:rPr>
          <w:rtl w:val="0"/>
          <w:lang w:val="fr-FR"/>
        </w:rPr>
        <w:t>Plus fr</w:t>
      </w:r>
      <w:r>
        <w:rPr>
          <w:rtl w:val="0"/>
          <w:lang w:val="fr-FR"/>
        </w:rPr>
        <w:t>é</w:t>
      </w:r>
      <w:r>
        <w:rPr>
          <w:rtl w:val="0"/>
          <w:lang w:val="fr-FR"/>
        </w:rPr>
        <w:t>quentes</w:t>
      </w:r>
    </w:p>
    <w:p>
      <w:pPr>
        <w:pStyle w:val="Corps"/>
        <w:bidi w:val="0"/>
      </w:pPr>
      <w:r>
        <w:rPr>
          <w:rtl w:val="0"/>
          <w:lang w:val="fr-FR"/>
        </w:rPr>
        <w:t>Nourrisson : neuroblastome, wilms (nephroblastome) et retinoblastome</w:t>
      </w:r>
    </w:p>
    <w:p>
      <w:pPr>
        <w:pStyle w:val="Corps"/>
        <w:bidi w:val="0"/>
      </w:pPr>
      <w:r>
        <w:rPr>
          <w:rtl w:val="0"/>
          <w:lang w:val="fr-FR"/>
        </w:rPr>
        <w:t>Enfance : leuc</w:t>
      </w:r>
      <w:r>
        <w:rPr>
          <w:rtl w:val="0"/>
          <w:lang w:val="fr-FR"/>
        </w:rPr>
        <w:t>é</w:t>
      </w:r>
      <w:r>
        <w:rPr>
          <w:rtl w:val="0"/>
          <w:lang w:val="fr-FR"/>
        </w:rPr>
        <w:t>mie, neuroblastome, nephroblastome, retinoblastome</w:t>
      </w:r>
    </w:p>
    <w:p>
      <w:pPr>
        <w:pStyle w:val="Corps"/>
        <w:bidi w:val="0"/>
        <w:rPr>
          <w:rStyle w:val="Aucun"/>
        </w:rPr>
      </w:pPr>
      <w:r>
        <w:rPr>
          <w:rtl w:val="0"/>
          <w:lang w:val="fr-FR"/>
        </w:rPr>
        <w:t>Adolescence : lymphome, tumeurs osseuses tumeurs gonadiques</w:t>
      </w:r>
    </w:p>
    <w:p>
      <w:pPr>
        <w:pStyle w:val="Corps"/>
        <w:rPr>
          <w:rStyle w:val="Aucun"/>
          <w:u w:val="single"/>
        </w:rPr>
      </w:pPr>
    </w:p>
    <w:p>
      <w:pPr>
        <w:pStyle w:val="Corps"/>
        <w:rPr>
          <w:rStyle w:val="Aucun"/>
          <w:b w:val="1"/>
          <w:bCs w:val="1"/>
        </w:rPr>
      </w:pPr>
      <w:r>
        <w:rPr>
          <w:rStyle w:val="Aucun"/>
          <w:b w:val="1"/>
          <w:bCs w:val="1"/>
          <w:rtl w:val="0"/>
          <w:lang w:val="fr-FR"/>
        </w:rPr>
        <w:t>Neuroblastome</w:t>
      </w:r>
    </w:p>
    <w:p>
      <w:pPr>
        <w:pStyle w:val="Corps"/>
        <w:rPr>
          <w:rStyle w:val="Aucun"/>
          <w:b w:val="1"/>
          <w:bCs w:val="1"/>
        </w:rPr>
      </w:pPr>
    </w:p>
    <w:p>
      <w:pPr>
        <w:pStyle w:val="Corps"/>
        <w:bidi w:val="0"/>
      </w:pPr>
      <w:r>
        <w:rPr>
          <w:rStyle w:val="Aucun"/>
          <w:rtl w:val="0"/>
          <w:lang w:val="fr-FR"/>
        </w:rPr>
        <w:t>souvent 1</w:t>
      </w:r>
      <w:r>
        <w:rPr>
          <w:rStyle w:val="Aucun"/>
          <w:rtl w:val="0"/>
          <w:lang w:val="fr-FR"/>
        </w:rPr>
        <w:t>è</w:t>
      </w:r>
      <w:r>
        <w:rPr>
          <w:rStyle w:val="Aucun"/>
          <w:rtl w:val="0"/>
          <w:lang w:val="fr-FR"/>
        </w:rPr>
        <w:t>re ann</w:t>
      </w:r>
      <w:r>
        <w:rPr>
          <w:rStyle w:val="Aucun"/>
          <w:rtl w:val="0"/>
          <w:lang w:val="fr-FR"/>
        </w:rPr>
        <w:t>é</w:t>
      </w:r>
      <w:r>
        <w:rPr>
          <w:rStyle w:val="Aucun"/>
          <w:rtl w:val="0"/>
          <w:lang w:val="fr-FR"/>
        </w:rPr>
        <w:t>e vie (vs 2-5 ans pour n</w:t>
      </w:r>
      <w:r>
        <w:rPr>
          <w:rStyle w:val="Aucun"/>
          <w:rtl w:val="0"/>
          <w:lang w:val="fr-FR"/>
        </w:rPr>
        <w:t>é</w:t>
      </w:r>
      <w:r>
        <w:rPr>
          <w:rStyle w:val="Aucun"/>
          <w:rtl w:val="0"/>
          <w:lang w:val="fr-FR"/>
        </w:rPr>
        <w:t>phroblastome)</w:t>
      </w:r>
    </w:p>
    <w:p>
      <w:pPr>
        <w:pStyle w:val="Corps"/>
        <w:rPr>
          <w:rStyle w:val="Aucun"/>
          <w:b w:val="1"/>
          <w:bCs w:val="1"/>
        </w:rPr>
      </w:pPr>
    </w:p>
    <w:p>
      <w:pPr>
        <w:pStyle w:val="Corps"/>
        <w:bidi w:val="0"/>
        <w:rPr>
          <w:rStyle w:val="Aucun"/>
        </w:rPr>
      </w:pPr>
      <w:r>
        <w:rPr>
          <w:rStyle w:val="Aucun"/>
          <w:rtl w:val="0"/>
          <w:lang w:val="fr-FR"/>
        </w:rPr>
        <w:t>Provient des neurones sympathiques</w:t>
      </w:r>
    </w:p>
    <w:p>
      <w:pPr>
        <w:pStyle w:val="Corps"/>
        <w:bidi w:val="0"/>
        <w:rPr>
          <w:rStyle w:val="Aucun"/>
        </w:rPr>
      </w:pPr>
      <w:r>
        <w:rPr>
          <w:rStyle w:val="Aucun"/>
          <w:rtl w:val="0"/>
          <w:lang w:val="fr-FR"/>
        </w:rPr>
        <w:t>40% surr</w:t>
      </w:r>
      <w:r>
        <w:rPr>
          <w:rStyle w:val="Aucun"/>
          <w:rtl w:val="0"/>
          <w:lang w:val="fr-FR"/>
        </w:rPr>
        <w:t>é</w:t>
      </w:r>
      <w:r>
        <w:rPr>
          <w:rStyle w:val="Aucun"/>
          <w:rtl w:val="0"/>
          <w:lang w:val="fr-FR"/>
        </w:rPr>
        <w:t>nales</w:t>
      </w:r>
    </w:p>
    <w:p>
      <w:pPr>
        <w:pStyle w:val="Corps"/>
        <w:bidi w:val="0"/>
        <w:rPr>
          <w:rStyle w:val="Aucun"/>
        </w:rPr>
      </w:pPr>
      <w:r>
        <w:rPr>
          <w:rStyle w:val="Aucun"/>
          <w:rtl w:val="0"/>
          <w:lang w:val="fr-FR"/>
        </w:rPr>
        <w:t>25% r</w:t>
      </w:r>
      <w:r>
        <w:rPr>
          <w:rStyle w:val="Aucun"/>
          <w:rtl w:val="0"/>
          <w:lang w:val="fr-FR"/>
        </w:rPr>
        <w:t>é</w:t>
      </w:r>
      <w:r>
        <w:rPr>
          <w:rStyle w:val="Aucun"/>
          <w:rtl w:val="0"/>
          <w:lang w:val="fr-FR"/>
        </w:rPr>
        <w:t>tro p</w:t>
      </w:r>
      <w:r>
        <w:rPr>
          <w:rStyle w:val="Aucun"/>
          <w:rtl w:val="0"/>
          <w:lang w:val="fr-FR"/>
        </w:rPr>
        <w:t>é</w:t>
      </w:r>
      <w:r>
        <w:rPr>
          <w:rStyle w:val="Aucun"/>
          <w:rtl w:val="0"/>
          <w:lang w:val="fr-FR"/>
        </w:rPr>
        <w:t>riton</w:t>
      </w:r>
      <w:r>
        <w:rPr>
          <w:rStyle w:val="Aucun"/>
          <w:rtl w:val="0"/>
          <w:lang w:val="fr-FR"/>
        </w:rPr>
        <w:t>é</w:t>
      </w:r>
      <w:r>
        <w:rPr>
          <w:rStyle w:val="Aucun"/>
          <w:rtl w:val="0"/>
          <w:lang w:val="fr-FR"/>
        </w:rPr>
        <w:t>al</w:t>
      </w:r>
    </w:p>
    <w:p>
      <w:pPr>
        <w:pStyle w:val="Corps"/>
        <w:bidi w:val="0"/>
        <w:rPr>
          <w:rStyle w:val="Aucun"/>
        </w:rPr>
      </w:pPr>
      <w:r>
        <w:rPr>
          <w:rStyle w:val="Aucun"/>
          <w:rtl w:val="0"/>
          <w:lang w:val="fr-FR"/>
        </w:rPr>
        <w:t>20% m</w:t>
      </w:r>
      <w:r>
        <w:rPr>
          <w:rStyle w:val="Aucun"/>
          <w:rtl w:val="0"/>
          <w:lang w:val="fr-FR"/>
        </w:rPr>
        <w:t>é</w:t>
      </w:r>
      <w:r>
        <w:rPr>
          <w:rStyle w:val="Aucun"/>
          <w:rtl w:val="0"/>
          <w:lang w:val="fr-FR"/>
        </w:rPr>
        <w:t>diastin post</w:t>
      </w:r>
      <w:r>
        <w:rPr>
          <w:rStyle w:val="Aucun"/>
          <w:rtl w:val="0"/>
          <w:lang w:val="fr-FR"/>
        </w:rPr>
        <w:t>é</w:t>
      </w:r>
      <w:r>
        <w:rPr>
          <w:rStyle w:val="Aucun"/>
          <w:rtl w:val="0"/>
          <w:lang w:val="fr-FR"/>
        </w:rPr>
        <w:t>rieur</w:t>
      </w:r>
    </w:p>
    <w:p>
      <w:pPr>
        <w:pStyle w:val="Corps"/>
        <w:bidi w:val="0"/>
      </w:pPr>
      <w:r>
        <w:rPr>
          <w:rStyle w:val="Aucun"/>
          <w:rtl w:val="0"/>
          <w:lang w:val="fr-FR"/>
        </w:rPr>
        <w:t>4% pelvien et 4% cervical</w:t>
      </w:r>
    </w:p>
    <w:p>
      <w:pPr>
        <w:pStyle w:val="Corps"/>
        <w:bidi w:val="0"/>
      </w:pPr>
    </w:p>
    <w:p>
      <w:pPr>
        <w:pStyle w:val="Corps"/>
        <w:bidi w:val="0"/>
      </w:pPr>
      <w:r>
        <w:rPr>
          <w:rtl w:val="0"/>
          <w:lang w:val="fr-FR"/>
        </w:rPr>
        <w:t>Sx d</w:t>
      </w:r>
      <w:r>
        <w:rPr>
          <w:rtl w:val="0"/>
          <w:lang w:val="fr-FR"/>
        </w:rPr>
        <w:t xml:space="preserve">û à </w:t>
      </w:r>
      <w:r>
        <w:rPr>
          <w:rtl w:val="0"/>
          <w:lang w:val="fr-FR"/>
        </w:rPr>
        <w:t>compression et paran</w:t>
      </w:r>
      <w:r>
        <w:rPr>
          <w:rtl w:val="0"/>
          <w:lang w:val="fr-FR"/>
        </w:rPr>
        <w:t>é</w:t>
      </w:r>
      <w:r>
        <w:rPr>
          <w:rtl w:val="0"/>
          <w:lang w:val="fr-FR"/>
        </w:rPr>
        <w:t>oplasique</w:t>
      </w:r>
    </w:p>
    <w:p>
      <w:pPr>
        <w:pStyle w:val="Corps"/>
        <w:bidi w:val="0"/>
      </w:pPr>
      <w:r>
        <w:rPr>
          <w:rtl w:val="0"/>
          <w:lang w:val="fr-FR"/>
        </w:rPr>
        <w:t>Masse abdominale, difficult</w:t>
      </w:r>
      <w:r>
        <w:rPr>
          <w:rtl w:val="0"/>
          <w:lang w:val="fr-FR"/>
        </w:rPr>
        <w:t xml:space="preserve">é </w:t>
      </w:r>
      <w:r>
        <w:rPr>
          <w:rtl w:val="0"/>
          <w:lang w:val="fr-FR"/>
        </w:rPr>
        <w:t>respiratoire, Horner, compression spinale, etc.</w:t>
      </w:r>
    </w:p>
    <w:p>
      <w:pPr>
        <w:pStyle w:val="Corps"/>
        <w:bidi w:val="0"/>
      </w:pPr>
      <w:r>
        <w:rPr>
          <w:rtl w:val="0"/>
          <w:lang w:val="fr-FR"/>
        </w:rPr>
        <w:t>Fi</w:t>
      </w:r>
      <w:r>
        <w:rPr>
          <w:rtl w:val="0"/>
          <w:lang w:val="fr-FR"/>
        </w:rPr>
        <w:t>è</w:t>
      </w:r>
      <w:r>
        <w:rPr>
          <w:rtl w:val="0"/>
          <w:lang w:val="fr-FR"/>
        </w:rPr>
        <w:t>vre, exc</w:t>
      </w:r>
      <w:r>
        <w:rPr>
          <w:rtl w:val="0"/>
          <w:lang w:val="fr-FR"/>
        </w:rPr>
        <w:t>è</w:t>
      </w:r>
      <w:r>
        <w:rPr>
          <w:rtl w:val="0"/>
          <w:lang w:val="fr-FR"/>
        </w:rPr>
        <w:t>s cathecholamines : sueurs, palpitations, HTA</w:t>
      </w:r>
    </w:p>
    <w:p>
      <w:pPr>
        <w:pStyle w:val="Corps"/>
        <w:bidi w:val="0"/>
      </w:pPr>
      <w:r>
        <w:rPr>
          <w:rtl w:val="0"/>
          <w:lang w:val="fr-FR"/>
        </w:rPr>
        <w:t>Peptide vasoactif intestinal : diarrh</w:t>
      </w:r>
      <w:r>
        <w:rPr>
          <w:rtl w:val="0"/>
          <w:lang w:val="fr-FR"/>
        </w:rPr>
        <w:t>é</w:t>
      </w:r>
      <w:r>
        <w:rPr>
          <w:rtl w:val="0"/>
          <w:lang w:val="fr-FR"/>
        </w:rPr>
        <w:t>e.</w:t>
      </w:r>
    </w:p>
    <w:p>
      <w:pPr>
        <w:pStyle w:val="Corps"/>
        <w:bidi w:val="0"/>
      </w:pPr>
      <w:r>
        <w:rPr>
          <w:rtl w:val="0"/>
          <w:lang w:val="fr-FR"/>
        </w:rPr>
        <w:t>Opsomyoclonie. Hepatomegalie.</w:t>
      </w:r>
    </w:p>
    <w:p>
      <w:pPr>
        <w:pStyle w:val="Corps"/>
        <w:bidi w:val="0"/>
      </w:pPr>
    </w:p>
    <w:p>
      <w:pPr>
        <w:pStyle w:val="Corps"/>
        <w:bidi w:val="0"/>
      </w:pPr>
      <w:r>
        <w:rPr>
          <w:rStyle w:val="Aucun"/>
          <w:rtl w:val="0"/>
          <w:lang w:val="fr-FR"/>
        </w:rPr>
        <w:t>M</w:t>
      </w:r>
      <w:r>
        <w:rPr>
          <w:rStyle w:val="Aucun"/>
          <w:rtl w:val="0"/>
          <w:lang w:val="fr-FR"/>
        </w:rPr>
        <w:t>é</w:t>
      </w:r>
      <w:r>
        <w:rPr>
          <w:rStyle w:val="Aucun"/>
          <w:rtl w:val="0"/>
          <w:lang w:val="fr-FR"/>
        </w:rPr>
        <w:t>tastases osseuses et moelle osseuse</w:t>
      </w:r>
    </w:p>
    <w:p>
      <w:pPr>
        <w:pStyle w:val="Corps"/>
        <w:bidi w:val="0"/>
      </w:pPr>
    </w:p>
    <w:p>
      <w:pPr>
        <w:pStyle w:val="Corps"/>
        <w:bidi w:val="0"/>
      </w:pPr>
      <w:r>
        <w:rPr>
          <w:rtl w:val="0"/>
          <w:lang w:val="fr-FR"/>
        </w:rPr>
        <w:t>Tx : selon stage : chx, radio, chimio, greffe de moelle</w:t>
      </w:r>
    </w:p>
    <w:p>
      <w:pPr>
        <w:pStyle w:val="Corps"/>
        <w:bidi w:val="0"/>
      </w:pPr>
    </w:p>
    <w:p>
      <w:pPr>
        <w:pStyle w:val="Corps"/>
        <w:rPr>
          <w:b w:val="1"/>
          <w:bCs w:val="1"/>
        </w:rPr>
      </w:pPr>
      <w:r>
        <w:rPr>
          <w:b w:val="1"/>
          <w:bCs w:val="1"/>
          <w:rtl w:val="0"/>
          <w:lang w:val="fr-FR"/>
        </w:rPr>
        <w:t xml:space="preserve">Nephroblastome (tumeur de </w:t>
      </w:r>
      <w:r>
        <w:rPr>
          <w:b w:val="1"/>
          <w:bCs w:val="1"/>
          <w:rtl w:val="0"/>
          <w:lang w:val="fr-FR"/>
        </w:rPr>
        <w:t>W</w:t>
      </w:r>
      <w:r>
        <w:rPr>
          <w:b w:val="1"/>
          <w:bCs w:val="1"/>
          <w:rtl w:val="0"/>
          <w:lang w:val="fr-FR"/>
        </w:rPr>
        <w:t>ilms)</w:t>
      </w:r>
    </w:p>
    <w:p>
      <w:pPr>
        <w:pStyle w:val="Corps"/>
        <w:bidi w:val="0"/>
      </w:pPr>
    </w:p>
    <w:p>
      <w:pPr>
        <w:pStyle w:val="Corps"/>
        <w:bidi w:val="0"/>
      </w:pPr>
      <w:r>
        <w:rPr>
          <w:rtl w:val="0"/>
          <w:lang w:val="fr-FR"/>
        </w:rPr>
        <w:t>pic 2-5 ans</w:t>
      </w:r>
    </w:p>
    <w:p>
      <w:pPr>
        <w:pStyle w:val="Corps"/>
        <w:bidi w:val="0"/>
      </w:pPr>
    </w:p>
    <w:p>
      <w:pPr>
        <w:pStyle w:val="Corps"/>
        <w:bidi w:val="0"/>
      </w:pPr>
      <w:r>
        <w:rPr>
          <w:rtl w:val="0"/>
          <w:lang w:val="fr-FR"/>
        </w:rPr>
        <w:t>80% masse abdominale asymptomatique. Sinon dlr abdominale, h</w:t>
      </w:r>
      <w:r>
        <w:rPr>
          <w:rtl w:val="0"/>
          <w:lang w:val="fr-FR"/>
        </w:rPr>
        <w:t>é</w:t>
      </w:r>
      <w:r>
        <w:rPr>
          <w:rtl w:val="0"/>
          <w:lang w:val="fr-FR"/>
        </w:rPr>
        <w:t>maturie, sx respiratoires (m</w:t>
      </w:r>
      <w:r>
        <w:rPr>
          <w:rtl w:val="0"/>
          <w:lang w:val="fr-FR"/>
        </w:rPr>
        <w:t>é</w:t>
      </w:r>
      <w:r>
        <w:rPr>
          <w:rtl w:val="0"/>
          <w:lang w:val="fr-FR"/>
        </w:rPr>
        <w:t>tastases respiratoires)</w:t>
      </w:r>
    </w:p>
    <w:p>
      <w:pPr>
        <w:pStyle w:val="Corps"/>
        <w:bidi w:val="0"/>
        <w:rPr>
          <w:rStyle w:val="Aucun"/>
        </w:rPr>
      </w:pPr>
    </w:p>
    <w:p>
      <w:pPr>
        <w:pStyle w:val="Sous-section 3"/>
        <w:bidi w:val="0"/>
        <w:rPr>
          <w:rStyle w:val="Aucun"/>
        </w:rPr>
      </w:pPr>
      <w:bookmarkStart w:name="_Toc395" w:id="397"/>
      <w:r>
        <w:rPr>
          <w:rStyle w:val="Aucun"/>
          <w:rtl w:val="0"/>
          <w:lang w:val="fr-FR"/>
        </w:rPr>
        <w:t>Syndrome de mort subite du nourrisson / accident aigu potentiellement fatal</w:t>
      </w:r>
      <w:bookmarkEnd w:id="397"/>
    </w:p>
    <w:p>
      <w:pPr>
        <w:pStyle w:val="Corps"/>
        <w:rPr>
          <w:u w:val="single"/>
        </w:rPr>
      </w:pPr>
      <w:r>
        <w:rPr>
          <w:rStyle w:val="Aucun"/>
          <w:u w:val="single"/>
          <w:rtl w:val="0"/>
          <w:lang w:val="fr-FR"/>
        </w:rPr>
        <w:t>Syndrome de mort subite du nourrisson</w:t>
      </w:r>
    </w:p>
    <w:p>
      <w:pPr>
        <w:pStyle w:val="Corps"/>
        <w:rPr>
          <w:rStyle w:val="Aucun"/>
          <w:u w:val="none"/>
        </w:rPr>
      </w:pPr>
      <w:r>
        <w:rPr>
          <w:rStyle w:val="Aucun"/>
          <w:u w:val="none"/>
          <w:rtl w:val="0"/>
          <w:lang w:val="fr-FR"/>
        </w:rPr>
        <w:t>D</w:t>
      </w:r>
      <w:r>
        <w:rPr>
          <w:rStyle w:val="Aucun"/>
          <w:u w:val="none"/>
          <w:rtl w:val="0"/>
          <w:lang w:val="fr-FR"/>
        </w:rPr>
        <w:t>é</w:t>
      </w:r>
      <w:r>
        <w:rPr>
          <w:rStyle w:val="Aucun"/>
          <w:u w:val="none"/>
          <w:rtl w:val="0"/>
          <w:lang w:val="fr-FR"/>
        </w:rPr>
        <w:t>finition : Mort subite et inattendue chez enfant &lt;12 mois</w:t>
      </w:r>
    </w:p>
    <w:p>
      <w:pPr>
        <w:pStyle w:val="Corps"/>
        <w:rPr>
          <w:rStyle w:val="Aucun"/>
          <w:u w:val="none"/>
        </w:rPr>
      </w:pPr>
    </w:p>
    <w:p>
      <w:pPr>
        <w:pStyle w:val="Corps"/>
        <w:rPr>
          <w:rStyle w:val="Aucun"/>
          <w:u w:val="none"/>
        </w:rPr>
      </w:pPr>
      <w:r>
        <w:rPr>
          <w:rStyle w:val="Aucun"/>
          <w:u w:val="none"/>
          <w:rtl w:val="0"/>
          <w:lang w:val="fr-FR"/>
        </w:rPr>
        <w:t>1/2000, pic vers 2-4 mois, 95% vers 6 mois, pic durant saison VRS</w:t>
      </w:r>
    </w:p>
    <w:p>
      <w:pPr>
        <w:pStyle w:val="Corps"/>
        <w:rPr>
          <w:rStyle w:val="Aucun"/>
          <w:u w:val="none"/>
        </w:rPr>
      </w:pPr>
      <w:r>
        <w:rPr>
          <w:rStyle w:val="Aucun"/>
          <w:u w:val="none"/>
          <w:rtl w:val="0"/>
          <w:lang w:val="fr-FR"/>
        </w:rPr>
        <w:t>Plupart des d</w:t>
      </w:r>
      <w:r>
        <w:rPr>
          <w:rStyle w:val="Aucun"/>
          <w:u w:val="none"/>
          <w:rtl w:val="0"/>
          <w:lang w:val="fr-FR"/>
        </w:rPr>
        <w:t>é</w:t>
      </w:r>
      <w:r>
        <w:rPr>
          <w:rStyle w:val="Aucun"/>
          <w:u w:val="none"/>
          <w:rtl w:val="0"/>
          <w:lang w:val="fr-FR"/>
        </w:rPr>
        <w:t>c</w:t>
      </w:r>
      <w:r>
        <w:rPr>
          <w:rStyle w:val="Aucun"/>
          <w:u w:val="none"/>
          <w:rtl w:val="0"/>
          <w:lang w:val="fr-FR"/>
        </w:rPr>
        <w:t>è</w:t>
      </w:r>
      <w:r>
        <w:rPr>
          <w:rStyle w:val="Aucun"/>
          <w:u w:val="none"/>
          <w:rtl w:val="0"/>
          <w:lang w:val="fr-FR"/>
        </w:rPr>
        <w:t>s entre minuit et 8 AM</w:t>
      </w:r>
    </w:p>
    <w:p>
      <w:pPr>
        <w:pStyle w:val="Corps"/>
        <w:rPr>
          <w:rStyle w:val="Aucun"/>
          <w:u w:val="none"/>
        </w:rPr>
      </w:pPr>
    </w:p>
    <w:p>
      <w:pPr>
        <w:pStyle w:val="Corps"/>
        <w:rPr>
          <w:rStyle w:val="Aucun"/>
          <w:u w:val="none"/>
        </w:rPr>
      </w:pPr>
      <w:r>
        <w:rPr>
          <w:rStyle w:val="Aucun"/>
          <w:u w:val="none"/>
          <w:rtl w:val="0"/>
          <w:lang w:val="fr-FR"/>
        </w:rPr>
        <w:t>FR : tabagisme, pr</w:t>
      </w:r>
      <w:r>
        <w:rPr>
          <w:rStyle w:val="Aucun"/>
          <w:u w:val="none"/>
          <w:rtl w:val="0"/>
          <w:lang w:val="fr-FR"/>
        </w:rPr>
        <w:t>é</w:t>
      </w:r>
      <w:r>
        <w:rPr>
          <w:rStyle w:val="Aucun"/>
          <w:u w:val="none"/>
          <w:rtl w:val="0"/>
          <w:lang w:val="fr-FR"/>
        </w:rPr>
        <w:t>maturit</w:t>
      </w:r>
      <w:r>
        <w:rPr>
          <w:rStyle w:val="Aucun"/>
          <w:u w:val="none"/>
          <w:rtl w:val="0"/>
          <w:lang w:val="fr-FR"/>
        </w:rPr>
        <w:t>é</w:t>
      </w:r>
      <w:r>
        <w:rPr>
          <w:rStyle w:val="Aucun"/>
          <w:u w:val="none"/>
          <w:rtl w:val="0"/>
          <w:lang w:val="fr-FR"/>
        </w:rPr>
        <w:t>, ATCD familiaux, bas niveau socio-</w:t>
      </w:r>
      <w:r>
        <w:rPr>
          <w:rStyle w:val="Aucun"/>
          <w:u w:val="none"/>
          <w:rtl w:val="0"/>
          <w:lang w:val="fr-FR"/>
        </w:rPr>
        <w:t>é</w:t>
      </w:r>
      <w:r>
        <w:rPr>
          <w:rStyle w:val="Aucun"/>
          <w:u w:val="none"/>
          <w:rtl w:val="0"/>
          <w:lang w:val="fr-FR"/>
        </w:rPr>
        <w:t>conomique</w:t>
      </w:r>
    </w:p>
    <w:p>
      <w:pPr>
        <w:pStyle w:val="Corps"/>
        <w:bidi w:val="0"/>
        <w:rPr>
          <w:rStyle w:val="Aucun"/>
          <w:u w:val="none"/>
        </w:rPr>
      </w:pPr>
    </w:p>
    <w:p>
      <w:pPr>
        <w:pStyle w:val="Corps"/>
        <w:bidi w:val="0"/>
        <w:rPr>
          <w:rStyle w:val="Aucun"/>
          <w:u w:val="none"/>
        </w:rPr>
      </w:pPr>
      <w:r>
        <w:rPr>
          <w:rStyle w:val="Aucun"/>
          <w:u w:val="none"/>
          <w:rtl w:val="0"/>
          <w:lang w:val="fr-FR"/>
        </w:rPr>
        <w:t>Pr</w:t>
      </w:r>
      <w:r>
        <w:rPr>
          <w:rStyle w:val="Aucun"/>
          <w:u w:val="none"/>
          <w:rtl w:val="0"/>
          <w:lang w:val="fr-FR"/>
        </w:rPr>
        <w:t>é</w:t>
      </w:r>
      <w:r>
        <w:rPr>
          <w:rStyle w:val="Aucun"/>
          <w:u w:val="none"/>
          <w:rtl w:val="0"/>
          <w:lang w:val="fr-FR"/>
        </w:rPr>
        <w:t xml:space="preserve">vention : </w:t>
      </w:r>
      <w:r>
        <w:rPr>
          <w:rStyle w:val="Aucun"/>
          <w:u w:val="none"/>
        </w:rPr>
        <w:br w:type="textWrapping"/>
      </w:r>
      <w:r>
        <w:rPr>
          <w:rStyle w:val="Aucun"/>
          <w:u w:val="none"/>
          <w:rtl w:val="0"/>
          <w:lang w:val="fr-FR"/>
        </w:rPr>
        <w:t>dormir sur le dos (jouer sur le ventre est OK)</w:t>
      </w:r>
      <w:r>
        <w:rPr>
          <w:rStyle w:val="Aucun"/>
          <w:u w:val="none"/>
        </w:rPr>
        <w:br w:type="textWrapping"/>
      </w:r>
      <w:r>
        <w:rPr>
          <w:rStyle w:val="Aucun"/>
          <w:u w:val="none"/>
          <w:rtl w:val="0"/>
          <w:lang w:val="fr-FR"/>
        </w:rPr>
        <w:t>lit s</w:t>
      </w:r>
      <w:r>
        <w:rPr>
          <w:rStyle w:val="Aucun"/>
          <w:u w:val="none"/>
          <w:rtl w:val="0"/>
          <w:lang w:val="fr-FR"/>
        </w:rPr>
        <w:t>é</w:t>
      </w:r>
      <w:r>
        <w:rPr>
          <w:rStyle w:val="Aucun"/>
          <w:u w:val="none"/>
          <w:rtl w:val="0"/>
          <w:lang w:val="fr-FR"/>
        </w:rPr>
        <w:t>par</w:t>
      </w:r>
      <w:r>
        <w:rPr>
          <w:rStyle w:val="Aucun"/>
          <w:u w:val="none"/>
          <w:rtl w:val="0"/>
          <w:lang w:val="fr-FR"/>
        </w:rPr>
        <w:t>é</w:t>
      </w:r>
      <w:r>
        <w:rPr>
          <w:rStyle w:val="Aucun"/>
          <w:u w:val="none"/>
          <w:rtl w:val="0"/>
          <w:lang w:val="fr-FR"/>
        </w:rPr>
        <w:t>, avec de la literie/matelas ferme (exc</w:t>
      </w:r>
      <w:r>
        <w:rPr>
          <w:rStyle w:val="Aucun"/>
          <w:u w:val="none"/>
          <w:rtl w:val="0"/>
          <w:lang w:val="fr-FR"/>
        </w:rPr>
        <w:t>è</w:t>
      </w:r>
      <w:r>
        <w:rPr>
          <w:rStyle w:val="Aucun"/>
          <w:u w:val="none"/>
          <w:rtl w:val="0"/>
          <w:lang w:val="fr-FR"/>
        </w:rPr>
        <w:t>s couvertures augmente le risque de SMSN)</w:t>
      </w:r>
      <w:r>
        <w:rPr>
          <w:rStyle w:val="Aucun"/>
          <w:u w:val="none"/>
        </w:rPr>
        <w:br w:type="textWrapping"/>
      </w:r>
      <w:r>
        <w:rPr>
          <w:rStyle w:val="Aucun"/>
          <w:u w:val="none"/>
          <w:rtl w:val="0"/>
          <w:lang w:val="fr-FR"/>
        </w:rPr>
        <w:t>cesser tabac</w:t>
      </w:r>
    </w:p>
    <w:p>
      <w:pPr>
        <w:pStyle w:val="Corps"/>
        <w:bidi w:val="0"/>
        <w:rPr>
          <w:rStyle w:val="Aucun"/>
          <w:u w:val="none"/>
        </w:rPr>
      </w:pPr>
    </w:p>
    <w:p>
      <w:pPr>
        <w:pStyle w:val="Corps"/>
        <w:bidi w:val="0"/>
      </w:pPr>
      <w:r>
        <w:rPr>
          <w:rStyle w:val="Aucun"/>
          <w:u w:val="single"/>
          <w:rtl w:val="0"/>
          <w:lang w:val="fr-FR"/>
        </w:rPr>
        <w:t>Accident aigu potentiellement fatal</w:t>
      </w:r>
    </w:p>
    <w:p>
      <w:pPr>
        <w:pStyle w:val="Corps"/>
        <w:bidi w:val="0"/>
      </w:pPr>
      <w:r>
        <w:rPr>
          <w:rtl w:val="0"/>
          <w:lang w:val="fr-FR"/>
        </w:rPr>
        <w:t>Majorit</w:t>
      </w:r>
      <w:r>
        <w:rPr>
          <w:rtl w:val="0"/>
          <w:lang w:val="fr-FR"/>
        </w:rPr>
        <w:t xml:space="preserve">é </w:t>
      </w:r>
      <w:r>
        <w:rPr>
          <w:rtl w:val="0"/>
          <w:lang w:val="fr-FR"/>
        </w:rPr>
        <w:t xml:space="preserve">des cas sont idiopathiques, mais certaines causes doivent </w:t>
      </w:r>
      <w:r>
        <w:rPr>
          <w:rtl w:val="0"/>
          <w:lang w:val="fr-FR"/>
        </w:rPr>
        <w:t>ê</w:t>
      </w:r>
      <w:r>
        <w:rPr>
          <w:rtl w:val="0"/>
          <w:lang w:val="fr-FR"/>
        </w:rPr>
        <w:t>tre recherch</w:t>
      </w:r>
      <w:r>
        <w:rPr>
          <w:rtl w:val="0"/>
          <w:lang w:val="fr-FR"/>
        </w:rPr>
        <w:t>é</w:t>
      </w:r>
      <w:r>
        <w:rPr>
          <w:rtl w:val="0"/>
          <w:lang w:val="fr-FR"/>
        </w:rPr>
        <w:t>es</w:t>
      </w:r>
    </w:p>
    <w:p>
      <w:pPr>
        <w:pStyle w:val="Corps"/>
        <w:numPr>
          <w:ilvl w:val="0"/>
          <w:numId w:val="546"/>
        </w:numPr>
        <w:bidi w:val="0"/>
      </w:pPr>
      <w:r>
        <w:rPr>
          <w:rtl w:val="0"/>
          <w:lang w:val="fr-FR"/>
        </w:rPr>
        <w:t>Gastro-intestinale (RGO)</w:t>
      </w:r>
    </w:p>
    <w:p>
      <w:pPr>
        <w:pStyle w:val="Corps"/>
        <w:numPr>
          <w:ilvl w:val="0"/>
          <w:numId w:val="2"/>
        </w:numPr>
        <w:bidi w:val="0"/>
      </w:pPr>
      <w:r>
        <w:rPr>
          <w:rtl w:val="0"/>
          <w:lang w:val="fr-FR"/>
        </w:rPr>
        <w:t>Probl</w:t>
      </w:r>
      <w:r>
        <w:rPr>
          <w:rtl w:val="0"/>
          <w:lang w:val="fr-FR"/>
        </w:rPr>
        <w:t>è</w:t>
      </w:r>
      <w:r>
        <w:rPr>
          <w:rtl w:val="0"/>
          <w:lang w:val="fr-FR"/>
        </w:rPr>
        <w:t>mes SNC</w:t>
      </w:r>
    </w:p>
    <w:p>
      <w:pPr>
        <w:pStyle w:val="Corps"/>
        <w:numPr>
          <w:ilvl w:val="0"/>
          <w:numId w:val="2"/>
        </w:numPr>
        <w:bidi w:val="0"/>
      </w:pPr>
      <w:r>
        <w:rPr>
          <w:rtl w:val="0"/>
          <w:lang w:val="fr-FR"/>
        </w:rPr>
        <w:t>Probl</w:t>
      </w:r>
      <w:r>
        <w:rPr>
          <w:rtl w:val="0"/>
          <w:lang w:val="fr-FR"/>
        </w:rPr>
        <w:t>è</w:t>
      </w:r>
      <w:r>
        <w:rPr>
          <w:rtl w:val="0"/>
          <w:lang w:val="fr-FR"/>
        </w:rPr>
        <w:t>mes respiratoires (infection, obstruction)</w:t>
      </w:r>
    </w:p>
    <w:p>
      <w:pPr>
        <w:pStyle w:val="Corps"/>
        <w:numPr>
          <w:ilvl w:val="0"/>
          <w:numId w:val="2"/>
        </w:numPr>
        <w:bidi w:val="0"/>
      </w:pPr>
      <w:r>
        <w:rPr>
          <w:rtl w:val="0"/>
          <w:lang w:val="fr-FR"/>
        </w:rPr>
        <w:t>Probl</w:t>
      </w:r>
      <w:r>
        <w:rPr>
          <w:rtl w:val="0"/>
          <w:lang w:val="fr-FR"/>
        </w:rPr>
        <w:t>è</w:t>
      </w:r>
      <w:r>
        <w:rPr>
          <w:rtl w:val="0"/>
          <w:lang w:val="fr-FR"/>
        </w:rPr>
        <w:t>mes cardiaques (cardiopathie cong</w:t>
      </w:r>
      <w:r>
        <w:rPr>
          <w:rtl w:val="0"/>
          <w:lang w:val="fr-FR"/>
        </w:rPr>
        <w:t>é</w:t>
      </w:r>
      <w:r>
        <w:rPr>
          <w:rtl w:val="0"/>
          <w:lang w:val="fr-FR"/>
        </w:rPr>
        <w:t>nitale)</w:t>
      </w:r>
    </w:p>
    <w:p>
      <w:pPr>
        <w:pStyle w:val="Corps"/>
        <w:numPr>
          <w:ilvl w:val="0"/>
          <w:numId w:val="2"/>
        </w:numPr>
        <w:bidi w:val="0"/>
      </w:pPr>
      <w:r>
        <w:rPr>
          <w:rtl w:val="0"/>
          <w:lang w:val="fr-FR"/>
        </w:rPr>
        <w:t>Autres (sepsis, empoisonnement)</w:t>
      </w:r>
    </w:p>
    <w:p>
      <w:pPr>
        <w:pStyle w:val="Corps"/>
        <w:bidi w:val="0"/>
      </w:pPr>
    </w:p>
    <w:p>
      <w:pPr>
        <w:pStyle w:val="Corps"/>
        <w:bidi w:val="0"/>
      </w:pPr>
      <w:r>
        <w:rPr>
          <w:rtl w:val="0"/>
          <w:lang w:val="fr-FR"/>
        </w:rPr>
        <w:t>Pas d</w:t>
      </w:r>
      <w:r>
        <w:rPr>
          <w:rtl w:val="0"/>
          <w:lang w:val="fr-FR"/>
        </w:rPr>
        <w:t>’</w:t>
      </w:r>
      <w:r>
        <w:rPr>
          <w:rtl w:val="0"/>
          <w:lang w:val="fr-FR"/>
        </w:rPr>
        <w:t xml:space="preserve">association clairement </w:t>
      </w:r>
      <w:r>
        <w:rPr>
          <w:rtl w:val="0"/>
          <w:lang w:val="fr-FR"/>
        </w:rPr>
        <w:t>é</w:t>
      </w:r>
      <w:r>
        <w:rPr>
          <w:rtl w:val="0"/>
          <w:lang w:val="fr-FR"/>
        </w:rPr>
        <w:t>tablie entre SMSN et ALTE</w:t>
      </w:r>
    </w:p>
    <w:p>
      <w:pPr>
        <w:pStyle w:val="Corps"/>
        <w:bidi w:val="0"/>
        <w:rPr>
          <w:rStyle w:val="Aucun"/>
        </w:rPr>
      </w:pPr>
    </w:p>
    <w:p>
      <w:pPr>
        <w:pStyle w:val="Sous-section 3"/>
        <w:bidi w:val="0"/>
        <w:rPr>
          <w:rStyle w:val="Aucun"/>
        </w:rPr>
      </w:pPr>
      <w:bookmarkStart w:name="_Toc396" w:id="398"/>
      <w:r>
        <w:rPr>
          <w:rStyle w:val="Aucun"/>
          <w:rtl w:val="0"/>
          <w:lang w:val="fr-FR"/>
        </w:rPr>
        <w:t>Vomissements et/ou naus</w:t>
      </w:r>
      <w:r>
        <w:rPr>
          <w:rStyle w:val="Aucun"/>
          <w:rtl w:val="0"/>
          <w:lang w:val="fr-FR"/>
        </w:rPr>
        <w:t>é</w:t>
      </w:r>
      <w:r>
        <w:rPr>
          <w:rStyle w:val="Aucun"/>
          <w:rtl w:val="0"/>
          <w:lang w:val="fr-FR"/>
        </w:rPr>
        <w:t>es chez l</w:t>
      </w:r>
      <w:r>
        <w:rPr>
          <w:rStyle w:val="Aucun"/>
          <w:rtl w:val="0"/>
          <w:lang w:val="fr-FR"/>
        </w:rPr>
        <w:t>’</w:t>
      </w:r>
      <w:r>
        <w:rPr>
          <w:rStyle w:val="Aucun"/>
          <w:rtl w:val="0"/>
          <w:lang w:val="fr-FR"/>
        </w:rPr>
        <w:t>enfant</w:t>
      </w:r>
      <w:r>
        <w:rPr>
          <w:rStyle w:val="Aucun"/>
          <w:b w:val="0"/>
          <w:bCs w:val="0"/>
          <w:rtl w:val="0"/>
          <w:lang w:val="fr-FR"/>
        </w:rPr>
        <w:t xml:space="preserve"> voir aussi gastroent</w:t>
      </w:r>
      <w:r>
        <w:rPr>
          <w:rStyle w:val="Aucun"/>
          <w:b w:val="0"/>
          <w:bCs w:val="0"/>
          <w:rtl w:val="0"/>
          <w:lang w:val="fr-FR"/>
        </w:rPr>
        <w:t>é</w:t>
      </w:r>
      <w:r>
        <w:rPr>
          <w:rStyle w:val="Aucun"/>
          <w:b w:val="0"/>
          <w:bCs w:val="0"/>
          <w:rtl w:val="0"/>
          <w:lang w:val="fr-FR"/>
        </w:rPr>
        <w:t>rologie</w:t>
      </w:r>
      <w:bookmarkEnd w:id="398"/>
    </w:p>
    <w:p>
      <w:pPr>
        <w:pStyle w:val="Corps"/>
        <w:rPr>
          <w:u w:val="single"/>
        </w:rPr>
      </w:pPr>
      <w:r>
        <w:rPr>
          <w:u w:val="single"/>
          <w:rtl w:val="0"/>
          <w:lang w:val="fr-FR"/>
        </w:rPr>
        <w:t>É</w:t>
      </w:r>
      <w:r>
        <w:rPr>
          <w:u w:val="single"/>
          <w:rtl w:val="0"/>
          <w:lang w:val="fr-FR"/>
        </w:rPr>
        <w:t>tiologies</w:t>
      </w:r>
    </w:p>
    <w:p>
      <w:pPr>
        <w:pStyle w:val="Corps"/>
        <w:numPr>
          <w:ilvl w:val="0"/>
          <w:numId w:val="547"/>
        </w:numPr>
        <w:bidi w:val="0"/>
      </w:pPr>
      <w:r>
        <w:rPr>
          <w:rtl w:val="0"/>
          <w:lang w:val="fr-FR"/>
        </w:rPr>
        <w:t>Nouveau-n</w:t>
      </w:r>
      <w:r>
        <w:rPr>
          <w:rtl w:val="0"/>
          <w:lang w:val="fr-FR"/>
        </w:rPr>
        <w:t>é</w:t>
      </w:r>
    </w:p>
    <w:p>
      <w:pPr>
        <w:pStyle w:val="Corps"/>
        <w:numPr>
          <w:ilvl w:val="1"/>
          <w:numId w:val="17"/>
        </w:numPr>
        <w:bidi w:val="0"/>
      </w:pPr>
      <w:r>
        <w:rPr>
          <w:rtl w:val="0"/>
          <w:lang w:val="fr-FR"/>
        </w:rPr>
        <w:t>Bileux</w:t>
      </w:r>
    </w:p>
    <w:p>
      <w:pPr>
        <w:pStyle w:val="Corps"/>
        <w:numPr>
          <w:ilvl w:val="2"/>
          <w:numId w:val="17"/>
        </w:numPr>
        <w:bidi w:val="0"/>
      </w:pPr>
      <w:r>
        <w:rPr>
          <w:rtl w:val="0"/>
          <w:lang w:val="fr-FR"/>
        </w:rPr>
        <w:t>Atr</w:t>
      </w:r>
      <w:r>
        <w:rPr>
          <w:rtl w:val="0"/>
          <w:lang w:val="fr-FR"/>
        </w:rPr>
        <w:t>é</w:t>
      </w:r>
      <w:r>
        <w:rPr>
          <w:rtl w:val="0"/>
          <w:lang w:val="fr-FR"/>
        </w:rPr>
        <w:t>sie duod</w:t>
      </w:r>
      <w:r>
        <w:rPr>
          <w:rtl w:val="0"/>
          <w:lang w:val="fr-FR"/>
        </w:rPr>
        <w:t>é</w:t>
      </w:r>
      <w:r>
        <w:rPr>
          <w:rtl w:val="0"/>
          <w:lang w:val="fr-FR"/>
        </w:rPr>
        <w:t>nale</w:t>
      </w:r>
    </w:p>
    <w:p>
      <w:pPr>
        <w:pStyle w:val="Corps"/>
        <w:numPr>
          <w:ilvl w:val="2"/>
          <w:numId w:val="17"/>
        </w:numPr>
        <w:bidi w:val="0"/>
      </w:pPr>
      <w:r>
        <w:rPr>
          <w:rtl w:val="0"/>
          <w:lang w:val="fr-FR"/>
        </w:rPr>
        <w:t>Malrotation avec volvulus</w:t>
      </w:r>
    </w:p>
    <w:p>
      <w:pPr>
        <w:pStyle w:val="Corps"/>
        <w:numPr>
          <w:ilvl w:val="2"/>
          <w:numId w:val="17"/>
        </w:numPr>
        <w:bidi w:val="0"/>
      </w:pPr>
      <w:r>
        <w:rPr>
          <w:rtl w:val="0"/>
          <w:lang w:val="fr-FR"/>
        </w:rPr>
        <w:t>Hirshsprung</w:t>
      </w:r>
    </w:p>
    <w:p>
      <w:pPr>
        <w:pStyle w:val="Corps"/>
        <w:numPr>
          <w:ilvl w:val="1"/>
          <w:numId w:val="17"/>
        </w:numPr>
        <w:bidi w:val="0"/>
      </w:pPr>
      <w:r>
        <w:rPr>
          <w:rtl w:val="0"/>
          <w:lang w:val="fr-FR"/>
        </w:rPr>
        <w:t>Non-bileux</w:t>
      </w:r>
    </w:p>
    <w:p>
      <w:pPr>
        <w:pStyle w:val="Corps"/>
        <w:numPr>
          <w:ilvl w:val="2"/>
          <w:numId w:val="17"/>
        </w:numPr>
        <w:bidi w:val="0"/>
      </w:pPr>
      <w:r>
        <w:rPr>
          <w:rtl w:val="0"/>
          <w:lang w:val="fr-FR"/>
        </w:rPr>
        <w:t>St</w:t>
      </w:r>
      <w:r>
        <w:rPr>
          <w:rtl w:val="0"/>
          <w:lang w:val="fr-FR"/>
        </w:rPr>
        <w:t>é</w:t>
      </w:r>
      <w:r>
        <w:rPr>
          <w:rtl w:val="0"/>
          <w:lang w:val="fr-FR"/>
        </w:rPr>
        <w:t>nose pylorique</w:t>
      </w:r>
    </w:p>
    <w:p>
      <w:pPr>
        <w:pStyle w:val="Corps"/>
        <w:numPr>
          <w:ilvl w:val="2"/>
          <w:numId w:val="17"/>
        </w:numPr>
        <w:bidi w:val="0"/>
      </w:pPr>
      <w:r>
        <w:rPr>
          <w:rtl w:val="0"/>
          <w:lang w:val="fr-FR"/>
        </w:rPr>
        <w:t>Fistule trach</w:t>
      </w:r>
      <w:r>
        <w:rPr>
          <w:rtl w:val="0"/>
          <w:lang w:val="fr-FR"/>
        </w:rPr>
        <w:t>é</w:t>
      </w:r>
      <w:r>
        <w:rPr>
          <w:rtl w:val="0"/>
          <w:lang w:val="fr-FR"/>
        </w:rPr>
        <w:t>o-oesophagienne</w:t>
      </w:r>
    </w:p>
    <w:p>
      <w:pPr>
        <w:pStyle w:val="Corps"/>
        <w:numPr>
          <w:ilvl w:val="2"/>
          <w:numId w:val="17"/>
        </w:numPr>
        <w:bidi w:val="0"/>
      </w:pPr>
      <w:r>
        <w:rPr>
          <w:rtl w:val="0"/>
          <w:lang w:val="fr-FR"/>
        </w:rPr>
        <w:t>RGO</w:t>
      </w:r>
    </w:p>
    <w:p>
      <w:pPr>
        <w:pStyle w:val="Corps"/>
        <w:numPr>
          <w:ilvl w:val="2"/>
          <w:numId w:val="17"/>
        </w:numPr>
        <w:bidi w:val="0"/>
      </w:pPr>
      <w:r>
        <w:rPr>
          <w:rtl w:val="0"/>
          <w:lang w:val="fr-FR"/>
        </w:rPr>
        <w:t>Erreur du m</w:t>
      </w:r>
      <w:r>
        <w:rPr>
          <w:rtl w:val="0"/>
          <w:lang w:val="fr-FR"/>
        </w:rPr>
        <w:t>é</w:t>
      </w:r>
      <w:r>
        <w:rPr>
          <w:rtl w:val="0"/>
          <w:lang w:val="fr-FR"/>
        </w:rPr>
        <w:t>tabolisme</w:t>
      </w:r>
    </w:p>
    <w:p>
      <w:pPr>
        <w:pStyle w:val="Corps"/>
        <w:numPr>
          <w:ilvl w:val="2"/>
          <w:numId w:val="17"/>
        </w:numPr>
        <w:bidi w:val="0"/>
      </w:pPr>
      <w:r>
        <w:rPr>
          <w:rtl w:val="0"/>
          <w:lang w:val="fr-FR"/>
        </w:rPr>
        <w:t>Sepsis ou autre condition s</w:t>
      </w:r>
      <w:r>
        <w:rPr>
          <w:rtl w:val="0"/>
          <w:lang w:val="fr-FR"/>
        </w:rPr>
        <w:t>é</w:t>
      </w:r>
      <w:r>
        <w:rPr>
          <w:rtl w:val="0"/>
          <w:lang w:val="fr-FR"/>
        </w:rPr>
        <w:t>v</w:t>
      </w:r>
      <w:r>
        <w:rPr>
          <w:rtl w:val="0"/>
          <w:lang w:val="fr-FR"/>
        </w:rPr>
        <w:t>è</w:t>
      </w:r>
      <w:r>
        <w:rPr>
          <w:rtl w:val="0"/>
          <w:lang w:val="fr-FR"/>
        </w:rPr>
        <w:t>re (toux, etc.)</w:t>
      </w:r>
    </w:p>
    <w:p>
      <w:pPr>
        <w:pStyle w:val="Corps"/>
        <w:numPr>
          <w:ilvl w:val="0"/>
          <w:numId w:val="17"/>
        </w:numPr>
        <w:bidi w:val="0"/>
      </w:pPr>
      <w:r>
        <w:rPr>
          <w:rtl w:val="0"/>
          <w:lang w:val="fr-FR"/>
        </w:rPr>
        <w:t>Enfant et adolescent</w:t>
      </w:r>
    </w:p>
    <w:p>
      <w:pPr>
        <w:pStyle w:val="Corps"/>
        <w:numPr>
          <w:ilvl w:val="1"/>
          <w:numId w:val="17"/>
        </w:numPr>
        <w:bidi w:val="0"/>
      </w:pPr>
      <w:r>
        <w:rPr>
          <w:rtl w:val="0"/>
          <w:lang w:val="fr-FR"/>
        </w:rPr>
        <w:t>Infectieux : gastroent</w:t>
      </w:r>
      <w:r>
        <w:rPr>
          <w:rtl w:val="0"/>
          <w:lang w:val="fr-FR"/>
        </w:rPr>
        <w:t>é</w:t>
      </w:r>
      <w:r>
        <w:rPr>
          <w:rtl w:val="0"/>
          <w:lang w:val="fr-FR"/>
        </w:rPr>
        <w:t>rite ou infection non GI (ex : py</w:t>
      </w:r>
      <w:r>
        <w:rPr>
          <w:rtl w:val="0"/>
          <w:lang w:val="fr-FR"/>
        </w:rPr>
        <w:t>é</w:t>
      </w:r>
      <w:r>
        <w:rPr>
          <w:rtl w:val="0"/>
          <w:lang w:val="fr-FR"/>
        </w:rPr>
        <w:t>lon</w:t>
      </w:r>
      <w:r>
        <w:rPr>
          <w:rtl w:val="0"/>
          <w:lang w:val="fr-FR"/>
        </w:rPr>
        <w:t>é</w:t>
      </w:r>
      <w:r>
        <w:rPr>
          <w:rtl w:val="0"/>
          <w:lang w:val="fr-FR"/>
        </w:rPr>
        <w:t>phrite)</w:t>
      </w:r>
    </w:p>
    <w:p>
      <w:pPr>
        <w:pStyle w:val="Corps"/>
        <w:numPr>
          <w:ilvl w:val="1"/>
          <w:numId w:val="17"/>
        </w:numPr>
        <w:bidi w:val="0"/>
      </w:pPr>
      <w:r>
        <w:rPr>
          <w:rtl w:val="0"/>
          <w:lang w:val="fr-FR"/>
        </w:rPr>
        <w:t>Occlusion (intussusception) *avec ou sans bile</w:t>
      </w:r>
    </w:p>
    <w:p>
      <w:pPr>
        <w:pStyle w:val="Corps"/>
        <w:numPr>
          <w:ilvl w:val="1"/>
          <w:numId w:val="17"/>
        </w:numPr>
        <w:bidi w:val="0"/>
      </w:pPr>
      <w:r>
        <w:rPr>
          <w:rtl w:val="0"/>
          <w:lang w:val="fr-FR"/>
        </w:rPr>
        <w:t>Appendicite, chol</w:t>
      </w:r>
      <w:r>
        <w:rPr>
          <w:rtl w:val="0"/>
          <w:lang w:val="fr-FR"/>
        </w:rPr>
        <w:t>é</w:t>
      </w:r>
      <w:r>
        <w:rPr>
          <w:rtl w:val="0"/>
          <w:lang w:val="fr-FR"/>
        </w:rPr>
        <w:t>cystite, etc.</w:t>
      </w:r>
    </w:p>
    <w:p>
      <w:pPr>
        <w:pStyle w:val="Corps"/>
        <w:numPr>
          <w:ilvl w:val="1"/>
          <w:numId w:val="17"/>
        </w:numPr>
        <w:bidi w:val="0"/>
      </w:pPr>
      <w:r>
        <w:rPr>
          <w:rtl w:val="0"/>
          <w:lang w:val="fr-FR"/>
        </w:rPr>
        <w:t>Diab</w:t>
      </w:r>
      <w:r>
        <w:rPr>
          <w:rtl w:val="0"/>
          <w:lang w:val="fr-FR"/>
        </w:rPr>
        <w:t>è</w:t>
      </w:r>
      <w:r>
        <w:rPr>
          <w:rtl w:val="0"/>
          <w:lang w:val="fr-FR"/>
        </w:rPr>
        <w:t>te</w:t>
      </w:r>
    </w:p>
    <w:p>
      <w:pPr>
        <w:pStyle w:val="Corps"/>
        <w:numPr>
          <w:ilvl w:val="1"/>
          <w:numId w:val="17"/>
        </w:numPr>
        <w:bidi w:val="0"/>
      </w:pPr>
      <w:r>
        <w:rPr>
          <w:rtl w:val="0"/>
          <w:lang w:val="fr-FR"/>
        </w:rPr>
        <w:t>HTIC</w:t>
      </w:r>
    </w:p>
    <w:p>
      <w:pPr>
        <w:pStyle w:val="Corps"/>
        <w:numPr>
          <w:ilvl w:val="1"/>
          <w:numId w:val="17"/>
        </w:numPr>
        <w:bidi w:val="0"/>
      </w:pPr>
      <w:r>
        <w:rPr>
          <w:rtl w:val="0"/>
          <w:lang w:val="fr-FR"/>
        </w:rPr>
        <w:t>Intoxication</w:t>
      </w:r>
    </w:p>
    <w:p>
      <w:pPr>
        <w:pStyle w:val="Corps"/>
        <w:bidi w:val="0"/>
      </w:pPr>
      <w:r>
        <w:rPr>
          <w:rtl w:val="0"/>
          <w:lang w:val="fr-FR"/>
        </w:rPr>
        <w:t xml:space="preserve">*Les Sx GI sont </w:t>
      </w:r>
      <w:r>
        <w:rPr>
          <w:rStyle w:val="Aucun"/>
          <w:b w:val="1"/>
          <w:bCs w:val="1"/>
          <w:rtl w:val="0"/>
          <w:lang w:val="fr-FR"/>
        </w:rPr>
        <w:t>non sp</w:t>
      </w:r>
      <w:r>
        <w:rPr>
          <w:rStyle w:val="Aucun"/>
          <w:b w:val="1"/>
          <w:bCs w:val="1"/>
          <w:rtl w:val="0"/>
          <w:lang w:val="fr-FR"/>
        </w:rPr>
        <w:t>é</w:t>
      </w:r>
      <w:r>
        <w:rPr>
          <w:rStyle w:val="Aucun"/>
          <w:b w:val="1"/>
          <w:bCs w:val="1"/>
          <w:rtl w:val="0"/>
          <w:lang w:val="fr-FR"/>
        </w:rPr>
        <w:t>cifiques</w:t>
      </w:r>
      <w:r>
        <w:rPr>
          <w:rtl w:val="0"/>
          <w:lang w:val="fr-FR"/>
        </w:rPr>
        <w:t xml:space="preserve"> chez les enfants et peuvent </w:t>
      </w:r>
      <w:r>
        <w:rPr>
          <w:rtl w:val="0"/>
          <w:lang w:val="fr-FR"/>
        </w:rPr>
        <w:t>ê</w:t>
      </w:r>
      <w:r>
        <w:rPr>
          <w:rtl w:val="0"/>
          <w:lang w:val="fr-FR"/>
        </w:rPr>
        <w:t>tre la manifestation de maladies non digestives comme une infection urinaire</w:t>
      </w:r>
    </w:p>
    <w:p>
      <w:pPr>
        <w:pStyle w:val="Corps"/>
        <w:bidi w:val="0"/>
      </w:pPr>
      <w:r>
        <w:rPr>
          <w:rtl w:val="0"/>
          <w:lang w:val="fr-FR"/>
        </w:rPr>
        <w:t xml:space="preserve">**la </w:t>
      </w:r>
      <w:r>
        <w:rPr>
          <w:rStyle w:val="Aucun"/>
          <w:b w:val="1"/>
          <w:bCs w:val="1"/>
          <w:rtl w:val="0"/>
          <w:lang w:val="fr-FR"/>
        </w:rPr>
        <w:t>d</w:t>
      </w:r>
      <w:r>
        <w:rPr>
          <w:rStyle w:val="Aucun"/>
          <w:b w:val="1"/>
          <w:bCs w:val="1"/>
          <w:rtl w:val="0"/>
          <w:lang w:val="fr-FR"/>
        </w:rPr>
        <w:t>é</w:t>
      </w:r>
      <w:r>
        <w:rPr>
          <w:rStyle w:val="Aucun"/>
          <w:b w:val="1"/>
          <w:bCs w:val="1"/>
          <w:rtl w:val="0"/>
          <w:lang w:val="fr-FR"/>
        </w:rPr>
        <w:t>shydratation</w:t>
      </w:r>
      <w:r>
        <w:rPr>
          <w:rtl w:val="0"/>
          <w:lang w:val="fr-FR"/>
        </w:rPr>
        <w:t xml:space="preserve"> est toujours </w:t>
      </w:r>
      <w:r>
        <w:rPr>
          <w:rtl w:val="0"/>
          <w:lang w:val="fr-FR"/>
        </w:rPr>
        <w:t xml:space="preserve">à </w:t>
      </w:r>
      <w:r>
        <w:rPr>
          <w:rtl w:val="0"/>
          <w:lang w:val="fr-FR"/>
        </w:rPr>
        <w:t>surveiller chez les enfants notamment en cas de Vo</w:t>
      </w:r>
    </w:p>
    <w:p>
      <w:pPr>
        <w:pStyle w:val="Corps"/>
        <w:rPr>
          <w:u w:val="single"/>
        </w:rPr>
      </w:pPr>
    </w:p>
    <w:p>
      <w:pPr>
        <w:pStyle w:val="Corps"/>
        <w:rPr>
          <w:rStyle w:val="Aucun"/>
          <w:u w:val="single"/>
        </w:rPr>
      </w:pPr>
      <w:r>
        <w:rPr>
          <w:u w:val="single"/>
          <w:rtl w:val="0"/>
          <w:lang w:val="fr-FR"/>
        </w:rPr>
        <w:t>Reflux gastro-oesophagien</w:t>
      </w:r>
    </w:p>
    <w:p>
      <w:pPr>
        <w:pStyle w:val="Corps"/>
        <w:rPr>
          <w:rStyle w:val="Aucun"/>
          <w:i w:val="0"/>
          <w:iCs w:val="0"/>
        </w:rPr>
      </w:pPr>
      <w:r>
        <w:rPr>
          <w:rStyle w:val="Aucun"/>
          <w:i w:val="0"/>
          <w:iCs w:val="0"/>
          <w:rtl w:val="0"/>
          <w:lang w:val="fr-FR"/>
        </w:rPr>
        <w:t>Tr</w:t>
      </w:r>
      <w:r>
        <w:rPr>
          <w:rStyle w:val="Aucun"/>
          <w:i w:val="0"/>
          <w:iCs w:val="0"/>
          <w:rtl w:val="0"/>
          <w:lang w:val="fr-FR"/>
        </w:rPr>
        <w:t>è</w:t>
      </w:r>
      <w:r>
        <w:rPr>
          <w:rStyle w:val="Aucun"/>
          <w:i w:val="0"/>
          <w:iCs w:val="0"/>
          <w:rtl w:val="0"/>
          <w:lang w:val="fr-FR"/>
        </w:rPr>
        <w:t>s fr</w:t>
      </w:r>
      <w:r>
        <w:rPr>
          <w:rStyle w:val="Aucun"/>
          <w:i w:val="0"/>
          <w:iCs w:val="0"/>
          <w:rtl w:val="0"/>
          <w:lang w:val="fr-FR"/>
        </w:rPr>
        <w:t>é</w:t>
      </w:r>
      <w:r>
        <w:rPr>
          <w:rStyle w:val="Aucun"/>
          <w:i w:val="0"/>
          <w:iCs w:val="0"/>
          <w:rtl w:val="0"/>
          <w:lang w:val="fr-FR"/>
        </w:rPr>
        <w:t xml:space="preserve">quent en bas </w:t>
      </w:r>
      <w:r>
        <w:rPr>
          <w:rStyle w:val="Aucun"/>
          <w:i w:val="0"/>
          <w:iCs w:val="0"/>
          <w:rtl w:val="0"/>
          <w:lang w:val="fr-FR"/>
        </w:rPr>
        <w:t>â</w:t>
      </w:r>
      <w:r>
        <w:rPr>
          <w:rStyle w:val="Aucun"/>
          <w:i w:val="0"/>
          <w:iCs w:val="0"/>
          <w:rtl w:val="0"/>
          <w:lang w:val="fr-FR"/>
        </w:rPr>
        <w:t>ge &lt;50%, r</w:t>
      </w:r>
      <w:r>
        <w:rPr>
          <w:rStyle w:val="Aucun"/>
          <w:i w:val="0"/>
          <w:iCs w:val="0"/>
          <w:rtl w:val="0"/>
          <w:lang w:val="fr-FR"/>
        </w:rPr>
        <w:t>é</w:t>
      </w:r>
      <w:r>
        <w:rPr>
          <w:rStyle w:val="Aucun"/>
          <w:i w:val="0"/>
          <w:iCs w:val="0"/>
          <w:rtl w:val="0"/>
          <w:lang w:val="fr-FR"/>
        </w:rPr>
        <w:t>solution spontan</w:t>
      </w:r>
      <w:r>
        <w:rPr>
          <w:rStyle w:val="Aucun"/>
          <w:i w:val="0"/>
          <w:iCs w:val="0"/>
          <w:rtl w:val="0"/>
          <w:lang w:val="fr-FR"/>
        </w:rPr>
        <w:t>é</w:t>
      </w:r>
      <w:r>
        <w:rPr>
          <w:rStyle w:val="Aucun"/>
          <w:i w:val="0"/>
          <w:iCs w:val="0"/>
          <w:rtl w:val="0"/>
          <w:lang w:val="fr-FR"/>
        </w:rPr>
        <w:t>e avant 1 ans fr</w:t>
      </w:r>
      <w:r>
        <w:rPr>
          <w:rStyle w:val="Aucun"/>
          <w:i w:val="0"/>
          <w:iCs w:val="0"/>
          <w:rtl w:val="0"/>
          <w:lang w:val="fr-FR"/>
        </w:rPr>
        <w:t>é</w:t>
      </w:r>
      <w:r>
        <w:rPr>
          <w:rStyle w:val="Aucun"/>
          <w:i w:val="0"/>
          <w:iCs w:val="0"/>
          <w:rtl w:val="0"/>
          <w:lang w:val="fr-FR"/>
        </w:rPr>
        <w:t>quente.</w:t>
      </w:r>
    </w:p>
    <w:p>
      <w:pPr>
        <w:pStyle w:val="Corps"/>
        <w:rPr>
          <w:rStyle w:val="Aucun"/>
          <w:i w:val="0"/>
          <w:iCs w:val="0"/>
        </w:rPr>
      </w:pPr>
    </w:p>
    <w:p>
      <w:pPr>
        <w:pStyle w:val="Corps"/>
        <w:rPr>
          <w:rStyle w:val="Aucun"/>
          <w:i w:val="0"/>
          <w:iCs w:val="0"/>
        </w:rPr>
      </w:pPr>
      <w:r>
        <w:rPr>
          <w:rStyle w:val="Aucun"/>
          <w:i w:val="0"/>
          <w:iCs w:val="0"/>
          <w:rtl w:val="0"/>
          <w:lang w:val="fr-FR"/>
        </w:rPr>
        <w:t>Distinguer compliqu</w:t>
      </w:r>
      <w:r>
        <w:rPr>
          <w:rStyle w:val="Aucun"/>
          <w:i w:val="0"/>
          <w:iCs w:val="0"/>
          <w:rtl w:val="0"/>
          <w:lang w:val="fr-FR"/>
        </w:rPr>
        <w:t xml:space="preserve">é </w:t>
      </w:r>
      <w:r>
        <w:rPr>
          <w:rStyle w:val="Aucun"/>
          <w:i w:val="0"/>
          <w:iCs w:val="0"/>
          <w:rtl w:val="0"/>
          <w:lang w:val="fr-FR"/>
        </w:rPr>
        <w:t>vs non compliqu</w:t>
      </w:r>
      <w:r>
        <w:rPr>
          <w:rStyle w:val="Aucun"/>
          <w:i w:val="0"/>
          <w:iCs w:val="0"/>
          <w:rtl w:val="0"/>
          <w:lang w:val="fr-FR"/>
        </w:rPr>
        <w:t>é</w:t>
      </w:r>
      <w:r>
        <w:rPr>
          <w:rStyle w:val="Aucun"/>
          <w:i w:val="0"/>
          <w:iCs w:val="0"/>
          <w:rtl w:val="0"/>
          <w:lang w:val="fr-FR"/>
        </w:rPr>
        <w:t>.</w:t>
      </w:r>
    </w:p>
    <w:p>
      <w:pPr>
        <w:pStyle w:val="Corps"/>
        <w:rPr>
          <w:rStyle w:val="Aucun"/>
          <w:i w:val="0"/>
          <w:iCs w:val="0"/>
        </w:rPr>
      </w:pPr>
      <w:r>
        <w:rPr>
          <w:rStyle w:val="Aucun"/>
          <w:i w:val="0"/>
          <w:iCs w:val="0"/>
          <w:rtl w:val="0"/>
          <w:lang w:val="fr-FR"/>
        </w:rPr>
        <w:t>Compliqu</w:t>
      </w:r>
      <w:r>
        <w:rPr>
          <w:rStyle w:val="Aucun"/>
          <w:i w:val="0"/>
          <w:iCs w:val="0"/>
          <w:rtl w:val="0"/>
          <w:lang w:val="fr-FR"/>
        </w:rPr>
        <w:t xml:space="preserve">é </w:t>
      </w:r>
      <w:r>
        <w:rPr>
          <w:rStyle w:val="Aucun"/>
          <w:i w:val="0"/>
          <w:iCs w:val="0"/>
          <w:rtl w:val="0"/>
          <w:lang w:val="fr-FR"/>
        </w:rPr>
        <w:t>si : perte de poids, difficult</w:t>
      </w:r>
      <w:r>
        <w:rPr>
          <w:rStyle w:val="Aucun"/>
          <w:i w:val="0"/>
          <w:iCs w:val="0"/>
          <w:rtl w:val="0"/>
          <w:lang w:val="fr-FR"/>
        </w:rPr>
        <w:t xml:space="preserve">é </w:t>
      </w:r>
      <w:r>
        <w:rPr>
          <w:rStyle w:val="Aucun"/>
          <w:i w:val="0"/>
          <w:iCs w:val="0"/>
          <w:rtl w:val="0"/>
          <w:lang w:val="fr-FR"/>
        </w:rPr>
        <w:t>d</w:t>
      </w:r>
      <w:r>
        <w:rPr>
          <w:rStyle w:val="Aucun"/>
          <w:i w:val="0"/>
          <w:iCs w:val="0"/>
          <w:rtl w:val="0"/>
          <w:lang w:val="fr-FR"/>
        </w:rPr>
        <w:t>’</w:t>
      </w:r>
      <w:r>
        <w:rPr>
          <w:rStyle w:val="Aucun"/>
          <w:i w:val="0"/>
          <w:iCs w:val="0"/>
          <w:rtl w:val="0"/>
          <w:lang w:val="fr-FR"/>
        </w:rPr>
        <w:t>alimentation, irritabilit</w:t>
      </w:r>
      <w:r>
        <w:rPr>
          <w:rStyle w:val="Aucun"/>
          <w:i w:val="0"/>
          <w:iCs w:val="0"/>
          <w:rtl w:val="0"/>
          <w:lang w:val="fr-FR"/>
        </w:rPr>
        <w:t>é</w:t>
      </w:r>
      <w:r>
        <w:rPr>
          <w:rStyle w:val="Aucun"/>
          <w:i w:val="0"/>
          <w:iCs w:val="0"/>
          <w:rtl w:val="0"/>
          <w:lang w:val="fr-FR"/>
        </w:rPr>
        <w:t>, douleur associ</w:t>
      </w:r>
      <w:r>
        <w:rPr>
          <w:rStyle w:val="Aucun"/>
          <w:i w:val="0"/>
          <w:iCs w:val="0"/>
          <w:rtl w:val="0"/>
          <w:lang w:val="fr-FR"/>
        </w:rPr>
        <w:t>é</w:t>
      </w:r>
      <w:r>
        <w:rPr>
          <w:rStyle w:val="Aucun"/>
          <w:i w:val="0"/>
          <w:iCs w:val="0"/>
          <w:rtl w:val="0"/>
          <w:lang w:val="fr-FR"/>
        </w:rPr>
        <w:t>e, Vo, Sx pulmonaires associ</w:t>
      </w:r>
      <w:r>
        <w:rPr>
          <w:rStyle w:val="Aucun"/>
          <w:i w:val="0"/>
          <w:iCs w:val="0"/>
          <w:rtl w:val="0"/>
          <w:lang w:val="fr-FR"/>
        </w:rPr>
        <w:t>é</w:t>
      </w:r>
      <w:r>
        <w:rPr>
          <w:rStyle w:val="Aucun"/>
          <w:i w:val="0"/>
          <w:iCs w:val="0"/>
          <w:rtl w:val="0"/>
          <w:lang w:val="fr-FR"/>
        </w:rPr>
        <w:t>s</w:t>
      </w:r>
    </w:p>
    <w:p>
      <w:pPr>
        <w:pStyle w:val="Corps"/>
        <w:rPr>
          <w:rStyle w:val="Aucun"/>
          <w:i w:val="0"/>
          <w:iCs w:val="0"/>
        </w:rPr>
      </w:pPr>
    </w:p>
    <w:p>
      <w:pPr>
        <w:pStyle w:val="Corps"/>
        <w:rPr>
          <w:rStyle w:val="Aucun"/>
          <w:i w:val="0"/>
          <w:iCs w:val="0"/>
        </w:rPr>
      </w:pPr>
      <w:r>
        <w:rPr>
          <w:rStyle w:val="Aucun"/>
          <w:i w:val="0"/>
          <w:iCs w:val="0"/>
          <w:rtl w:val="0"/>
          <w:lang w:val="fr-FR"/>
        </w:rPr>
        <w:t xml:space="preserve">Investigation : si </w:t>
      </w:r>
      <w:r>
        <w:rPr>
          <w:rStyle w:val="Aucun"/>
          <w:b w:val="1"/>
          <w:bCs w:val="1"/>
          <w:i w:val="0"/>
          <w:iCs w:val="0"/>
          <w:rtl w:val="0"/>
          <w:lang w:val="fr-FR"/>
        </w:rPr>
        <w:t>compliqu</w:t>
      </w:r>
      <w:r>
        <w:rPr>
          <w:rStyle w:val="Aucun"/>
          <w:b w:val="1"/>
          <w:bCs w:val="1"/>
          <w:i w:val="0"/>
          <w:iCs w:val="0"/>
          <w:rtl w:val="0"/>
          <w:lang w:val="fr-FR"/>
        </w:rPr>
        <w:t>é</w:t>
      </w:r>
      <w:r>
        <w:rPr>
          <w:rStyle w:val="Aucun"/>
          <w:i w:val="0"/>
          <w:iCs w:val="0"/>
          <w:rtl w:val="0"/>
          <w:lang w:val="fr-FR"/>
        </w:rPr>
        <w:t xml:space="preserve"> ou </w:t>
      </w:r>
      <w:r>
        <w:rPr>
          <w:rStyle w:val="Aucun"/>
          <w:b w:val="1"/>
          <w:bCs w:val="1"/>
          <w:i w:val="0"/>
          <w:iCs w:val="0"/>
          <w:rtl w:val="0"/>
          <w:lang w:val="fr-FR"/>
        </w:rPr>
        <w:t>persiste apr</w:t>
      </w:r>
      <w:r>
        <w:rPr>
          <w:rStyle w:val="Aucun"/>
          <w:b w:val="1"/>
          <w:bCs w:val="1"/>
          <w:i w:val="0"/>
          <w:iCs w:val="0"/>
          <w:rtl w:val="0"/>
          <w:lang w:val="fr-FR"/>
        </w:rPr>
        <w:t>è</w:t>
      </w:r>
      <w:r>
        <w:rPr>
          <w:rStyle w:val="Aucun"/>
          <w:b w:val="1"/>
          <w:bCs w:val="1"/>
          <w:i w:val="0"/>
          <w:iCs w:val="0"/>
          <w:rtl w:val="0"/>
          <w:lang w:val="fr-FR"/>
        </w:rPr>
        <w:t>s 18 mois</w:t>
      </w:r>
      <w:r>
        <w:rPr>
          <w:rStyle w:val="Aucun"/>
          <w:i w:val="0"/>
          <w:iCs w:val="0"/>
          <w:rtl w:val="0"/>
          <w:lang w:val="fr-FR"/>
        </w:rPr>
        <w:t xml:space="preserve"> : OGD, pH m</w:t>
      </w:r>
      <w:r>
        <w:rPr>
          <w:rStyle w:val="Aucun"/>
          <w:i w:val="0"/>
          <w:iCs w:val="0"/>
          <w:rtl w:val="0"/>
          <w:lang w:val="fr-FR"/>
        </w:rPr>
        <w:t>é</w:t>
      </w:r>
      <w:r>
        <w:rPr>
          <w:rStyle w:val="Aucun"/>
          <w:i w:val="0"/>
          <w:iCs w:val="0"/>
          <w:rtl w:val="0"/>
          <w:lang w:val="fr-FR"/>
        </w:rPr>
        <w:t>trie</w:t>
      </w:r>
    </w:p>
    <w:p>
      <w:pPr>
        <w:pStyle w:val="Corps"/>
        <w:rPr>
          <w:rStyle w:val="Aucun"/>
          <w:i w:val="0"/>
          <w:iCs w:val="0"/>
        </w:rPr>
      </w:pPr>
    </w:p>
    <w:p>
      <w:pPr>
        <w:pStyle w:val="Corps"/>
        <w:rPr>
          <w:rStyle w:val="Aucun"/>
          <w:i w:val="0"/>
          <w:iCs w:val="0"/>
        </w:rPr>
      </w:pPr>
      <w:r>
        <w:rPr>
          <w:rStyle w:val="Aucun"/>
          <w:i w:val="0"/>
          <w:iCs w:val="0"/>
          <w:rtl w:val="0"/>
          <w:lang w:val="fr-FR"/>
        </w:rPr>
        <w:t>Complications : oesophagite, Barrett, retard croissance, aspiration, asthme, pneumonie</w:t>
      </w:r>
    </w:p>
    <w:p>
      <w:pPr>
        <w:pStyle w:val="Corps"/>
        <w:rPr>
          <w:rStyle w:val="Aucun"/>
          <w:i w:val="0"/>
          <w:iCs w:val="0"/>
        </w:rPr>
      </w:pPr>
    </w:p>
    <w:p>
      <w:pPr>
        <w:pStyle w:val="Corps"/>
        <w:rPr>
          <w:rStyle w:val="Aucun"/>
          <w:i w:val="0"/>
          <w:iCs w:val="0"/>
        </w:rPr>
      </w:pPr>
      <w:r>
        <w:rPr>
          <w:rStyle w:val="Aucun"/>
          <w:i w:val="0"/>
          <w:iCs w:val="0"/>
          <w:rtl w:val="0"/>
          <w:lang w:val="fr-FR"/>
        </w:rPr>
        <w:t>Traitement</w:t>
      </w:r>
    </w:p>
    <w:p>
      <w:pPr>
        <w:pStyle w:val="Corps"/>
        <w:rPr>
          <w:rStyle w:val="Aucun"/>
          <w:i w:val="0"/>
          <w:iCs w:val="0"/>
        </w:rPr>
      </w:pPr>
      <w:r>
        <w:rPr>
          <w:rStyle w:val="Aucun"/>
          <w:b w:val="1"/>
          <w:bCs w:val="1"/>
          <w:i w:val="0"/>
          <w:iCs w:val="0"/>
          <w:rtl w:val="0"/>
          <w:lang w:val="fr-FR"/>
        </w:rPr>
        <w:t>Non-compliqu</w:t>
      </w:r>
      <w:r>
        <w:rPr>
          <w:rStyle w:val="Aucun"/>
          <w:b w:val="1"/>
          <w:bCs w:val="1"/>
          <w:i w:val="0"/>
          <w:iCs w:val="0"/>
          <w:rtl w:val="0"/>
          <w:lang w:val="fr-FR"/>
        </w:rPr>
        <w:t xml:space="preserve">é </w:t>
      </w:r>
      <w:r>
        <w:rPr>
          <w:rStyle w:val="Aucun"/>
          <w:b w:val="1"/>
          <w:bCs w:val="1"/>
          <w:i w:val="0"/>
          <w:iCs w:val="0"/>
          <w:rtl w:val="0"/>
          <w:lang w:val="fr-FR"/>
        </w:rPr>
        <w:t xml:space="preserve">: </w:t>
      </w:r>
      <w:r>
        <w:rPr>
          <w:rStyle w:val="Aucun"/>
          <w:i w:val="0"/>
          <w:iCs w:val="0"/>
          <w:rtl w:val="0"/>
          <w:lang w:val="fr-FR"/>
        </w:rPr>
        <w:t>traitement non m</w:t>
      </w:r>
      <w:r>
        <w:rPr>
          <w:rStyle w:val="Aucun"/>
          <w:i w:val="0"/>
          <w:iCs w:val="0"/>
          <w:rtl w:val="0"/>
          <w:lang w:val="fr-FR"/>
        </w:rPr>
        <w:t>é</w:t>
      </w:r>
      <w:r>
        <w:rPr>
          <w:rStyle w:val="Aucun"/>
          <w:i w:val="0"/>
          <w:iCs w:val="0"/>
          <w:rtl w:val="0"/>
          <w:lang w:val="fr-FR"/>
        </w:rPr>
        <w:t>dicamenteux : r</w:t>
      </w:r>
      <w:r>
        <w:rPr>
          <w:rStyle w:val="Aucun"/>
          <w:i w:val="0"/>
          <w:iCs w:val="0"/>
          <w:rtl w:val="0"/>
          <w:lang w:val="fr-FR"/>
        </w:rPr>
        <w:t>é</w:t>
      </w:r>
      <w:r>
        <w:rPr>
          <w:rStyle w:val="Aucun"/>
          <w:i w:val="0"/>
          <w:iCs w:val="0"/>
          <w:rtl w:val="0"/>
          <w:lang w:val="fr-FR"/>
        </w:rPr>
        <w:t xml:space="preserve">assurance, </w:t>
      </w:r>
      <w:r>
        <w:rPr>
          <w:rStyle w:val="Aucun"/>
          <w:i w:val="0"/>
          <w:iCs w:val="0"/>
          <w:rtl w:val="0"/>
          <w:lang w:val="fr-FR"/>
        </w:rPr>
        <w:t>é</w:t>
      </w:r>
      <w:r>
        <w:rPr>
          <w:rStyle w:val="Aucun"/>
          <w:i w:val="0"/>
          <w:iCs w:val="0"/>
          <w:rtl w:val="0"/>
          <w:lang w:val="fr-FR"/>
        </w:rPr>
        <w:t>paissir le lait, multiples petits repas, mettre enfant verticale (dans bras des parents) 30-45min apr</w:t>
      </w:r>
      <w:r>
        <w:rPr>
          <w:rStyle w:val="Aucun"/>
          <w:i w:val="0"/>
          <w:iCs w:val="0"/>
          <w:rtl w:val="0"/>
          <w:lang w:val="fr-FR"/>
        </w:rPr>
        <w:t>è</w:t>
      </w:r>
      <w:r>
        <w:rPr>
          <w:rStyle w:val="Aucun"/>
          <w:i w:val="0"/>
          <w:iCs w:val="0"/>
          <w:rtl w:val="0"/>
          <w:lang w:val="fr-FR"/>
        </w:rPr>
        <w:t xml:space="preserve">s repas. </w:t>
      </w:r>
      <w:r>
        <w:rPr>
          <w:rStyle w:val="Aucun"/>
          <w:i w:val="0"/>
          <w:iCs w:val="0"/>
          <w:rtl w:val="0"/>
          <w:lang w:val="fr-FR"/>
        </w:rPr>
        <w:t>É</w:t>
      </w:r>
      <w:r>
        <w:rPr>
          <w:rStyle w:val="Aucun"/>
          <w:i w:val="0"/>
          <w:iCs w:val="0"/>
          <w:rtl w:val="0"/>
          <w:lang w:val="fr-FR"/>
        </w:rPr>
        <w:t>liminer fum</w:t>
      </w:r>
      <w:r>
        <w:rPr>
          <w:rStyle w:val="Aucun"/>
          <w:i w:val="0"/>
          <w:iCs w:val="0"/>
          <w:rtl w:val="0"/>
          <w:lang w:val="fr-FR"/>
        </w:rPr>
        <w:t>é</w:t>
      </w:r>
      <w:r>
        <w:rPr>
          <w:rStyle w:val="Aucun"/>
          <w:i w:val="0"/>
          <w:iCs w:val="0"/>
          <w:rtl w:val="0"/>
          <w:lang w:val="fr-FR"/>
        </w:rPr>
        <w:t xml:space="preserve">e secondaire, </w:t>
      </w:r>
      <w:r>
        <w:rPr>
          <w:rStyle w:val="Aucun"/>
          <w:i w:val="0"/>
          <w:iCs w:val="0"/>
          <w:rtl w:val="0"/>
          <w:lang w:val="fr-FR"/>
        </w:rPr>
        <w:t>é</w:t>
      </w:r>
      <w:r>
        <w:rPr>
          <w:rStyle w:val="Aucun"/>
          <w:i w:val="0"/>
          <w:iCs w:val="0"/>
          <w:rtl w:val="0"/>
          <w:lang w:val="fr-FR"/>
        </w:rPr>
        <w:t>liminer les prot</w:t>
      </w:r>
      <w:r>
        <w:rPr>
          <w:rStyle w:val="Aucun"/>
          <w:i w:val="0"/>
          <w:iCs w:val="0"/>
          <w:rtl w:val="0"/>
          <w:lang w:val="fr-FR"/>
        </w:rPr>
        <w:t>é</w:t>
      </w:r>
      <w:r>
        <w:rPr>
          <w:rStyle w:val="Aucun"/>
          <w:i w:val="0"/>
          <w:iCs w:val="0"/>
          <w:rtl w:val="0"/>
          <w:lang w:val="fr-FR"/>
        </w:rPr>
        <w:t xml:space="preserve">ines de vache peut </w:t>
      </w:r>
      <w:r>
        <w:rPr>
          <w:rStyle w:val="Aucun"/>
          <w:i w:val="0"/>
          <w:iCs w:val="0"/>
          <w:rtl w:val="0"/>
          <w:lang w:val="fr-FR"/>
        </w:rPr>
        <w:t>ê</w:t>
      </w:r>
      <w:r>
        <w:rPr>
          <w:rStyle w:val="Aucun"/>
          <w:i w:val="0"/>
          <w:iCs w:val="0"/>
          <w:rtl w:val="0"/>
          <w:lang w:val="fr-FR"/>
        </w:rPr>
        <w:t>tre tenter, car association intol</w:t>
      </w:r>
      <w:r>
        <w:rPr>
          <w:rStyle w:val="Aucun"/>
          <w:i w:val="0"/>
          <w:iCs w:val="0"/>
          <w:rtl w:val="0"/>
          <w:lang w:val="fr-FR"/>
        </w:rPr>
        <w:t>é</w:t>
      </w:r>
      <w:r>
        <w:rPr>
          <w:rStyle w:val="Aucun"/>
          <w:i w:val="0"/>
          <w:iCs w:val="0"/>
          <w:rtl w:val="0"/>
          <w:lang w:val="fr-FR"/>
        </w:rPr>
        <w:t>rance prot</w:t>
      </w:r>
      <w:r>
        <w:rPr>
          <w:rStyle w:val="Aucun"/>
          <w:i w:val="0"/>
          <w:iCs w:val="0"/>
          <w:rtl w:val="0"/>
          <w:lang w:val="fr-FR"/>
        </w:rPr>
        <w:t>é</w:t>
      </w:r>
      <w:r>
        <w:rPr>
          <w:rStyle w:val="Aucun"/>
          <w:i w:val="0"/>
          <w:iCs w:val="0"/>
          <w:rtl w:val="0"/>
          <w:lang w:val="fr-FR"/>
        </w:rPr>
        <w:t>ines vache et reflux</w:t>
      </w:r>
    </w:p>
    <w:p>
      <w:pPr>
        <w:pStyle w:val="Corps"/>
        <w:rPr>
          <w:rStyle w:val="Aucun"/>
          <w:i w:val="0"/>
          <w:iCs w:val="0"/>
        </w:rPr>
      </w:pPr>
      <w:r>
        <w:rPr>
          <w:rStyle w:val="Aucun"/>
          <w:b w:val="1"/>
          <w:bCs w:val="1"/>
          <w:i w:val="0"/>
          <w:iCs w:val="0"/>
          <w:rtl w:val="0"/>
          <w:lang w:val="fr-FR"/>
        </w:rPr>
        <w:t>Compliqu</w:t>
      </w:r>
      <w:r>
        <w:rPr>
          <w:rStyle w:val="Aucun"/>
          <w:b w:val="1"/>
          <w:bCs w:val="1"/>
          <w:i w:val="0"/>
          <w:iCs w:val="0"/>
          <w:rtl w:val="0"/>
          <w:lang w:val="fr-FR"/>
        </w:rPr>
        <w:t xml:space="preserve">é </w:t>
      </w:r>
      <w:r>
        <w:rPr>
          <w:rStyle w:val="Aucun"/>
          <w:b w:val="1"/>
          <w:bCs w:val="1"/>
          <w:i w:val="0"/>
          <w:iCs w:val="0"/>
          <w:rtl w:val="0"/>
          <w:lang w:val="fr-FR"/>
        </w:rPr>
        <w:t>:</w:t>
      </w:r>
      <w:r>
        <w:rPr>
          <w:rStyle w:val="Aucun"/>
          <w:i w:val="0"/>
          <w:iCs w:val="0"/>
          <w:rtl w:val="0"/>
          <w:lang w:val="fr-FR"/>
        </w:rPr>
        <w:t xml:space="preserve"> antiacides (IPP, antiH2)</w:t>
      </w:r>
    </w:p>
    <w:p>
      <w:pPr>
        <w:pStyle w:val="Corps"/>
        <w:rPr>
          <w:i w:val="1"/>
          <w:iCs w:val="1"/>
        </w:rPr>
      </w:pPr>
      <w:r>
        <w:rPr>
          <w:rStyle w:val="Aucun"/>
          <w:i w:val="0"/>
          <w:iCs w:val="0"/>
          <w:rtl w:val="0"/>
          <w:lang w:val="fr-FR"/>
        </w:rPr>
        <w:t>Si lien temporel entre irritabilit</w:t>
      </w:r>
      <w:r>
        <w:rPr>
          <w:rStyle w:val="Aucun"/>
          <w:i w:val="0"/>
          <w:iCs w:val="0"/>
          <w:rtl w:val="0"/>
          <w:lang w:val="fr-FR"/>
        </w:rPr>
        <w:t xml:space="preserve">é </w:t>
      </w:r>
      <w:r>
        <w:rPr>
          <w:rStyle w:val="Aucun"/>
          <w:i w:val="0"/>
          <w:iCs w:val="0"/>
          <w:rtl w:val="0"/>
          <w:lang w:val="fr-FR"/>
        </w:rPr>
        <w:t>et RGO possibilit</w:t>
      </w:r>
      <w:r>
        <w:rPr>
          <w:rStyle w:val="Aucun"/>
          <w:i w:val="0"/>
          <w:iCs w:val="0"/>
          <w:rtl w:val="0"/>
          <w:lang w:val="fr-FR"/>
        </w:rPr>
        <w:t xml:space="preserve">é </w:t>
      </w:r>
      <w:r>
        <w:rPr>
          <w:rStyle w:val="Aucun"/>
          <w:i w:val="0"/>
          <w:iCs w:val="0"/>
          <w:rtl w:val="0"/>
          <w:lang w:val="fr-FR"/>
        </w:rPr>
        <w:t>d</w:t>
      </w:r>
      <w:r>
        <w:rPr>
          <w:rStyle w:val="Aucun"/>
          <w:i w:val="0"/>
          <w:iCs w:val="0"/>
          <w:rtl w:val="0"/>
          <w:lang w:val="fr-FR"/>
        </w:rPr>
        <w:t>’</w:t>
      </w:r>
      <w:r>
        <w:rPr>
          <w:rStyle w:val="Aucun"/>
          <w:i w:val="0"/>
          <w:iCs w:val="0"/>
          <w:rtl w:val="0"/>
          <w:lang w:val="fr-FR"/>
        </w:rPr>
        <w:t>essayer Rx et de r</w:t>
      </w:r>
      <w:r>
        <w:rPr>
          <w:rStyle w:val="Aucun"/>
          <w:i w:val="0"/>
          <w:iCs w:val="0"/>
          <w:rtl w:val="0"/>
          <w:lang w:val="fr-FR"/>
        </w:rPr>
        <w:t>éé</w:t>
      </w:r>
      <w:r>
        <w:rPr>
          <w:rStyle w:val="Aucun"/>
          <w:i w:val="0"/>
          <w:iCs w:val="0"/>
          <w:rtl w:val="0"/>
          <w:lang w:val="fr-FR"/>
        </w:rPr>
        <w:t>valuer si am</w:t>
      </w:r>
      <w:r>
        <w:rPr>
          <w:rStyle w:val="Aucun"/>
          <w:i w:val="0"/>
          <w:iCs w:val="0"/>
          <w:rtl w:val="0"/>
          <w:lang w:val="fr-FR"/>
        </w:rPr>
        <w:t>é</w:t>
      </w:r>
      <w:r>
        <w:rPr>
          <w:rStyle w:val="Aucun"/>
          <w:i w:val="0"/>
          <w:iCs w:val="0"/>
          <w:rtl w:val="0"/>
          <w:lang w:val="fr-FR"/>
        </w:rPr>
        <w:t xml:space="preserve">lioration pour continuer ou non le Rx. </w:t>
      </w:r>
      <w:r>
        <w:rPr>
          <w:rStyle w:val="Aucun"/>
          <w:b w:val="1"/>
          <w:bCs w:val="1"/>
          <w:i w:val="0"/>
          <w:iCs w:val="0"/>
          <w:rtl w:val="0"/>
          <w:lang w:val="fr-FR"/>
        </w:rPr>
        <w:t>R</w:t>
      </w:r>
      <w:r>
        <w:rPr>
          <w:rStyle w:val="Aucun"/>
          <w:b w:val="1"/>
          <w:bCs w:val="1"/>
          <w:i w:val="0"/>
          <w:iCs w:val="0"/>
          <w:rtl w:val="0"/>
          <w:lang w:val="fr-FR"/>
        </w:rPr>
        <w:t>éé</w:t>
      </w:r>
      <w:r>
        <w:rPr>
          <w:rStyle w:val="Aucun"/>
          <w:b w:val="1"/>
          <w:bCs w:val="1"/>
          <w:i w:val="0"/>
          <w:iCs w:val="0"/>
          <w:rtl w:val="0"/>
          <w:lang w:val="fr-FR"/>
        </w:rPr>
        <w:t>valuer</w:t>
      </w:r>
      <w:r>
        <w:rPr>
          <w:rStyle w:val="Aucun"/>
          <w:i w:val="0"/>
          <w:iCs w:val="0"/>
          <w:rtl w:val="0"/>
          <w:lang w:val="fr-FR"/>
        </w:rPr>
        <w:t xml:space="preserve"> Rx apr</w:t>
      </w:r>
      <w:r>
        <w:rPr>
          <w:rStyle w:val="Aucun"/>
          <w:i w:val="0"/>
          <w:iCs w:val="0"/>
          <w:rtl w:val="0"/>
          <w:lang w:val="fr-FR"/>
        </w:rPr>
        <w:t>è</w:t>
      </w:r>
      <w:r>
        <w:rPr>
          <w:rStyle w:val="Aucun"/>
          <w:i w:val="0"/>
          <w:iCs w:val="0"/>
          <w:rtl w:val="0"/>
          <w:lang w:val="fr-FR"/>
        </w:rPr>
        <w:t>s 3-6 mois chez tout patient trait</w:t>
      </w:r>
      <w:r>
        <w:rPr>
          <w:rStyle w:val="Aucun"/>
          <w:i w:val="0"/>
          <w:iCs w:val="0"/>
          <w:rtl w:val="0"/>
          <w:lang w:val="fr-FR"/>
        </w:rPr>
        <w:t>é</w:t>
        <w:br w:type="textWrapping"/>
      </w:r>
      <w:r>
        <w:rPr>
          <w:rStyle w:val="Aucun"/>
          <w:i w:val="0"/>
          <w:iCs w:val="0"/>
          <w:rtl w:val="0"/>
          <w:lang w:val="fr-FR"/>
        </w:rPr>
        <w:t>Oesophagite mod</w:t>
      </w:r>
      <w:r>
        <w:rPr>
          <w:rStyle w:val="Aucun"/>
          <w:i w:val="0"/>
          <w:iCs w:val="0"/>
          <w:rtl w:val="0"/>
          <w:lang w:val="fr-FR"/>
        </w:rPr>
        <w:t>é</w:t>
      </w:r>
      <w:r>
        <w:rPr>
          <w:rStyle w:val="Aucun"/>
          <w:i w:val="0"/>
          <w:iCs w:val="0"/>
          <w:rtl w:val="0"/>
          <w:lang w:val="fr-FR"/>
        </w:rPr>
        <w:t>r</w:t>
      </w:r>
      <w:r>
        <w:rPr>
          <w:rStyle w:val="Aucun"/>
          <w:i w:val="0"/>
          <w:iCs w:val="0"/>
          <w:rtl w:val="0"/>
          <w:lang w:val="fr-FR"/>
        </w:rPr>
        <w:t>é</w:t>
      </w:r>
      <w:r>
        <w:rPr>
          <w:rStyle w:val="Aucun"/>
          <w:i w:val="0"/>
          <w:iCs w:val="0"/>
          <w:rtl w:val="0"/>
          <w:lang w:val="fr-FR"/>
        </w:rPr>
        <w:t xml:space="preserve">e </w:t>
      </w:r>
      <w:r>
        <w:rPr>
          <w:rStyle w:val="Aucun"/>
          <w:i w:val="0"/>
          <w:iCs w:val="0"/>
          <w:rtl w:val="0"/>
          <w:lang w:val="fr-FR"/>
        </w:rPr>
        <w:t xml:space="preserve">à </w:t>
      </w:r>
      <w:r>
        <w:rPr>
          <w:rStyle w:val="Aucun"/>
          <w:i w:val="0"/>
          <w:iCs w:val="0"/>
          <w:rtl w:val="0"/>
          <w:lang w:val="fr-FR"/>
        </w:rPr>
        <w:t>s</w:t>
      </w:r>
      <w:r>
        <w:rPr>
          <w:rStyle w:val="Aucun"/>
          <w:i w:val="0"/>
          <w:iCs w:val="0"/>
          <w:rtl w:val="0"/>
          <w:lang w:val="fr-FR"/>
        </w:rPr>
        <w:t>é</w:t>
      </w:r>
      <w:r>
        <w:rPr>
          <w:rStyle w:val="Aucun"/>
          <w:i w:val="0"/>
          <w:iCs w:val="0"/>
          <w:rtl w:val="0"/>
          <w:lang w:val="fr-FR"/>
        </w:rPr>
        <w:t>v</w:t>
      </w:r>
      <w:r>
        <w:rPr>
          <w:rStyle w:val="Aucun"/>
          <w:i w:val="0"/>
          <w:iCs w:val="0"/>
          <w:rtl w:val="0"/>
          <w:lang w:val="fr-FR"/>
        </w:rPr>
        <w:t>è</w:t>
      </w:r>
      <w:r>
        <w:rPr>
          <w:rStyle w:val="Aucun"/>
          <w:i w:val="0"/>
          <w:iCs w:val="0"/>
          <w:rtl w:val="0"/>
          <w:lang w:val="fr-FR"/>
        </w:rPr>
        <w:t>re : IPP directement, L</w:t>
      </w:r>
      <w:r>
        <w:rPr>
          <w:rStyle w:val="Aucun"/>
          <w:i w:val="0"/>
          <w:iCs w:val="0"/>
          <w:rtl w:val="0"/>
          <w:lang w:val="fr-FR"/>
        </w:rPr>
        <w:t>é</w:t>
      </w:r>
      <w:r>
        <w:rPr>
          <w:rStyle w:val="Aucun"/>
          <w:i w:val="0"/>
          <w:iCs w:val="0"/>
          <w:rtl w:val="0"/>
          <w:lang w:val="fr-FR"/>
        </w:rPr>
        <w:t>g</w:t>
      </w:r>
      <w:r>
        <w:rPr>
          <w:rStyle w:val="Aucun"/>
          <w:i w:val="0"/>
          <w:iCs w:val="0"/>
          <w:rtl w:val="0"/>
          <w:lang w:val="fr-FR"/>
        </w:rPr>
        <w:t>è</w:t>
      </w:r>
      <w:r>
        <w:rPr>
          <w:rStyle w:val="Aucun"/>
          <w:i w:val="0"/>
          <w:iCs w:val="0"/>
          <w:rtl w:val="0"/>
          <w:lang w:val="fr-FR"/>
        </w:rPr>
        <w:t>re : modification habitudes de vie avant.</w:t>
      </w:r>
    </w:p>
    <w:p>
      <w:pPr>
        <w:pStyle w:val="Corps"/>
        <w:rPr>
          <w:u w:val="single"/>
        </w:rPr>
      </w:pPr>
    </w:p>
    <w:p>
      <w:pPr>
        <w:pStyle w:val="Corps"/>
        <w:rPr>
          <w:u w:val="single"/>
        </w:rPr>
      </w:pPr>
      <w:r>
        <w:rPr>
          <w:u w:val="single"/>
          <w:rtl w:val="0"/>
          <w:lang w:val="fr-FR"/>
        </w:rPr>
        <w:t>Hirshsprung voir constipation</w:t>
      </w:r>
    </w:p>
    <w:p>
      <w:pPr>
        <w:pStyle w:val="Corps"/>
        <w:rPr>
          <w:u w:val="single"/>
        </w:rPr>
      </w:pPr>
    </w:p>
    <w:p>
      <w:pPr>
        <w:pStyle w:val="Corps"/>
        <w:rPr>
          <w:rStyle w:val="Aucun"/>
          <w:u w:val="none"/>
        </w:rPr>
      </w:pPr>
      <w:r>
        <w:rPr>
          <w:u w:val="single"/>
          <w:rtl w:val="0"/>
          <w:lang w:val="fr-FR"/>
        </w:rPr>
        <w:t>Fistule trach</w:t>
      </w:r>
      <w:r>
        <w:rPr>
          <w:u w:val="single"/>
          <w:rtl w:val="0"/>
          <w:lang w:val="fr-FR"/>
        </w:rPr>
        <w:t>é</w:t>
      </w:r>
      <w:r>
        <w:rPr>
          <w:u w:val="single"/>
          <w:rtl w:val="0"/>
          <w:lang w:val="fr-FR"/>
        </w:rPr>
        <w:t>o-oesophagienne</w:t>
      </w:r>
    </w:p>
    <w:p>
      <w:pPr>
        <w:pStyle w:val="Corps"/>
        <w:rPr>
          <w:rStyle w:val="Aucun"/>
          <w:u w:val="none"/>
        </w:rPr>
      </w:pPr>
      <w:r>
        <w:rPr>
          <w:rStyle w:val="Aucun"/>
          <w:u w:val="none"/>
          <w:rtl w:val="0"/>
          <w:lang w:val="fr-FR"/>
        </w:rPr>
        <w:t>Sx : peut se pr</w:t>
      </w:r>
      <w:r>
        <w:rPr>
          <w:rStyle w:val="Aucun"/>
          <w:u w:val="none"/>
          <w:rtl w:val="0"/>
          <w:lang w:val="fr-FR"/>
        </w:rPr>
        <w:t>é</w:t>
      </w:r>
      <w:r>
        <w:rPr>
          <w:rStyle w:val="Aucun"/>
          <w:u w:val="none"/>
          <w:rtl w:val="0"/>
          <w:lang w:val="fr-FR"/>
        </w:rPr>
        <w:t>senter avec un tableau de Sx respiratoires avec les premiers boires, cyanose, d</w:t>
      </w:r>
      <w:r>
        <w:rPr>
          <w:rStyle w:val="Aucun"/>
          <w:u w:val="none"/>
          <w:rtl w:val="0"/>
          <w:lang w:val="fr-FR"/>
        </w:rPr>
        <w:t>é</w:t>
      </w:r>
      <w:r>
        <w:rPr>
          <w:rStyle w:val="Aucun"/>
          <w:u w:val="none"/>
          <w:rtl w:val="0"/>
          <w:lang w:val="fr-FR"/>
        </w:rPr>
        <w:t>tresse respiratoire, pneumonie, sepsis, etc.</w:t>
      </w:r>
    </w:p>
    <w:p>
      <w:pPr>
        <w:pStyle w:val="Corps"/>
        <w:rPr>
          <w:rStyle w:val="Aucun"/>
          <w:u w:val="none"/>
        </w:rPr>
      </w:pPr>
    </w:p>
    <w:p>
      <w:pPr>
        <w:pStyle w:val="Corps"/>
        <w:rPr>
          <w:rStyle w:val="Aucun"/>
          <w:u w:val="none"/>
        </w:rPr>
      </w:pPr>
      <w:r>
        <w:rPr>
          <w:rStyle w:val="Aucun"/>
          <w:u w:val="none"/>
          <w:rtl w:val="0"/>
          <w:lang w:val="fr-FR"/>
        </w:rPr>
        <w:t>Pr</w:t>
      </w:r>
      <w:r>
        <w:rPr>
          <w:rStyle w:val="Aucun"/>
          <w:u w:val="none"/>
          <w:rtl w:val="0"/>
          <w:lang w:val="fr-FR"/>
        </w:rPr>
        <w:t>é</w:t>
      </w:r>
      <w:r>
        <w:rPr>
          <w:rStyle w:val="Aucun"/>
          <w:u w:val="none"/>
          <w:rtl w:val="0"/>
          <w:lang w:val="fr-FR"/>
        </w:rPr>
        <w:t xml:space="preserve">sentation plus tardive (qq mois) avec vomissements non-bileux, toux, </w:t>
      </w:r>
      <w:r>
        <w:rPr>
          <w:rStyle w:val="Aucun"/>
          <w:u w:val="none"/>
          <w:rtl w:val="0"/>
          <w:lang w:val="fr-FR"/>
        </w:rPr>
        <w:t>é</w:t>
      </w:r>
      <w:r>
        <w:rPr>
          <w:rStyle w:val="Aucun"/>
          <w:u w:val="none"/>
          <w:rtl w:val="0"/>
          <w:lang w:val="fr-FR"/>
        </w:rPr>
        <w:t>touffement</w:t>
      </w:r>
    </w:p>
    <w:p>
      <w:pPr>
        <w:pStyle w:val="Corps"/>
        <w:rPr>
          <w:rStyle w:val="Aucun"/>
          <w:u w:val="none"/>
        </w:rPr>
      </w:pPr>
    </w:p>
    <w:p>
      <w:pPr>
        <w:pStyle w:val="Corps"/>
        <w:rPr>
          <w:rStyle w:val="Aucun"/>
          <w:u w:val="none"/>
        </w:rPr>
      </w:pPr>
      <w:r>
        <w:rPr>
          <w:rStyle w:val="Aucun"/>
          <w:u w:val="none"/>
          <w:rtl w:val="0"/>
          <w:lang w:val="fr-FR"/>
        </w:rPr>
        <w:t>Associ</w:t>
      </w:r>
      <w:r>
        <w:rPr>
          <w:rStyle w:val="Aucun"/>
          <w:u w:val="none"/>
          <w:rtl w:val="0"/>
          <w:lang w:val="fr-FR"/>
        </w:rPr>
        <w:t>é</w:t>
      </w:r>
      <w:r>
        <w:rPr>
          <w:rStyle w:val="Aucun"/>
          <w:u w:val="none"/>
          <w:rtl w:val="0"/>
          <w:lang w:val="fr-FR"/>
        </w:rPr>
        <w:t xml:space="preserve">e </w:t>
      </w:r>
      <w:r>
        <w:rPr>
          <w:rStyle w:val="Aucun"/>
          <w:u w:val="none"/>
          <w:rtl w:val="0"/>
          <w:lang w:val="fr-FR"/>
        </w:rPr>
        <w:t xml:space="preserve">à </w:t>
      </w:r>
      <w:r>
        <w:rPr>
          <w:rStyle w:val="Aucun"/>
          <w:u w:val="none"/>
          <w:rtl w:val="0"/>
          <w:lang w:val="fr-FR"/>
        </w:rPr>
        <w:t>d</w:t>
      </w:r>
      <w:r>
        <w:rPr>
          <w:rStyle w:val="Aucun"/>
          <w:u w:val="none"/>
          <w:rtl w:val="0"/>
          <w:lang w:val="fr-FR"/>
        </w:rPr>
        <w:t>’</w:t>
      </w:r>
      <w:r>
        <w:rPr>
          <w:rStyle w:val="Aucun"/>
          <w:u w:val="none"/>
          <w:rtl w:val="0"/>
          <w:lang w:val="fr-FR"/>
        </w:rPr>
        <w:t xml:space="preserve">autres malformations qui sont </w:t>
      </w:r>
      <w:r>
        <w:rPr>
          <w:rStyle w:val="Aucun"/>
          <w:u w:val="none"/>
          <w:rtl w:val="0"/>
          <w:lang w:val="fr-FR"/>
        </w:rPr>
        <w:t xml:space="preserve">à </w:t>
      </w:r>
      <w:r>
        <w:rPr>
          <w:rStyle w:val="Aucun"/>
          <w:u w:val="none"/>
          <w:rtl w:val="0"/>
          <w:lang w:val="fr-FR"/>
        </w:rPr>
        <w:t>rechercher</w:t>
      </w:r>
    </w:p>
    <w:p>
      <w:pPr>
        <w:pStyle w:val="Corps"/>
        <w:rPr>
          <w:rStyle w:val="Aucun"/>
          <w:u w:val="none"/>
        </w:rPr>
      </w:pPr>
    </w:p>
    <w:p>
      <w:pPr>
        <w:pStyle w:val="Corps"/>
        <w:rPr>
          <w:u w:val="single"/>
        </w:rPr>
      </w:pPr>
      <w:r>
        <w:rPr>
          <w:u w:val="single"/>
          <w:rtl w:val="0"/>
          <w:lang w:val="fr-FR"/>
        </w:rPr>
        <w:t>St</w:t>
      </w:r>
      <w:r>
        <w:rPr>
          <w:u w:val="single"/>
          <w:rtl w:val="0"/>
          <w:lang w:val="fr-FR"/>
        </w:rPr>
        <w:t>é</w:t>
      </w:r>
      <w:r>
        <w:rPr>
          <w:u w:val="single"/>
          <w:rtl w:val="0"/>
          <w:lang w:val="fr-FR"/>
        </w:rPr>
        <w:t xml:space="preserve">nose pylorique (hyertrophie* des cellules du pylore) </w:t>
      </w:r>
      <w:r>
        <w:rPr>
          <w:rStyle w:val="Aucun"/>
          <w:sz w:val="18"/>
          <w:szCs w:val="18"/>
          <w:u w:val="single"/>
          <w:rtl w:val="0"/>
          <w:lang w:val="fr-FR"/>
        </w:rPr>
        <w:t>*pas hyperplasie</w:t>
      </w:r>
    </w:p>
    <w:p>
      <w:pPr>
        <w:pStyle w:val="Corps"/>
        <w:bidi w:val="0"/>
      </w:pPr>
      <w:r>
        <w:rPr>
          <w:rtl w:val="0"/>
          <w:lang w:val="fr-FR"/>
        </w:rPr>
        <w:t>Se manifeste souvent entre</w:t>
      </w:r>
      <w:r>
        <w:rPr>
          <w:rStyle w:val="Aucun"/>
          <w:b w:val="1"/>
          <w:bCs w:val="1"/>
          <w:rtl w:val="0"/>
          <w:lang w:val="fr-FR"/>
        </w:rPr>
        <w:t xml:space="preserve"> 2 et 6 mois</w:t>
      </w:r>
      <w:r>
        <w:rPr>
          <w:rtl w:val="0"/>
          <w:lang w:val="fr-FR"/>
        </w:rPr>
        <w:t xml:space="preserve"> par vomissements non bileux, enfant </w:t>
      </w:r>
      <w:r>
        <w:rPr>
          <w:rtl w:val="0"/>
          <w:lang w:val="fr-FR"/>
        </w:rPr>
        <w:t xml:space="preserve">à </w:t>
      </w:r>
      <w:r>
        <w:rPr>
          <w:rtl w:val="0"/>
          <w:lang w:val="fr-FR"/>
        </w:rPr>
        <w:t>toujours faim malgr</w:t>
      </w:r>
      <w:r>
        <w:rPr>
          <w:rtl w:val="0"/>
          <w:lang w:val="fr-FR"/>
        </w:rPr>
        <w:t xml:space="preserve">é </w:t>
      </w:r>
      <w:r>
        <w:rPr>
          <w:rtl w:val="0"/>
          <w:lang w:val="fr-FR"/>
        </w:rPr>
        <w:t>vomissements, olive pylorique palpable, p</w:t>
      </w:r>
      <w:r>
        <w:rPr>
          <w:rtl w:val="0"/>
          <w:lang w:val="fr-FR"/>
        </w:rPr>
        <w:t>é</w:t>
      </w:r>
      <w:r>
        <w:rPr>
          <w:rtl w:val="0"/>
          <w:lang w:val="fr-FR"/>
        </w:rPr>
        <w:t>ristaltisme visible, retard de croissance, d</w:t>
      </w:r>
      <w:r>
        <w:rPr>
          <w:rtl w:val="0"/>
          <w:lang w:val="fr-FR"/>
        </w:rPr>
        <w:t>é</w:t>
      </w:r>
      <w:r>
        <w:rPr>
          <w:rtl w:val="0"/>
          <w:lang w:val="fr-FR"/>
        </w:rPr>
        <w:t>shydratation, constipation, ict</w:t>
      </w:r>
      <w:r>
        <w:rPr>
          <w:rtl w:val="0"/>
          <w:lang w:val="fr-FR"/>
        </w:rPr>
        <w:t>è</w:t>
      </w:r>
      <w:r>
        <w:rPr>
          <w:rtl w:val="0"/>
          <w:lang w:val="fr-FR"/>
        </w:rPr>
        <w:t>re parfois. Alcalose hypochlor</w:t>
      </w:r>
      <w:r>
        <w:rPr>
          <w:rtl w:val="0"/>
          <w:lang w:val="fr-FR"/>
        </w:rPr>
        <w:t>é</w:t>
      </w:r>
      <w:r>
        <w:rPr>
          <w:rtl w:val="0"/>
          <w:lang w:val="fr-FR"/>
        </w:rPr>
        <w:t>mique.</w:t>
      </w:r>
    </w:p>
    <w:p>
      <w:pPr>
        <w:pStyle w:val="Corps"/>
        <w:bidi w:val="0"/>
      </w:pPr>
    </w:p>
    <w:p>
      <w:pPr>
        <w:pStyle w:val="Corps"/>
        <w:bidi w:val="0"/>
        <w:rPr>
          <w:rStyle w:val="Aucun"/>
          <w:u w:val="none"/>
        </w:rPr>
      </w:pPr>
      <w:r>
        <w:rPr>
          <w:rtl w:val="0"/>
          <w:lang w:val="fr-FR"/>
        </w:rPr>
        <w:t>Traitement : d</w:t>
      </w:r>
      <w:r>
        <w:rPr>
          <w:rtl w:val="0"/>
          <w:lang w:val="fr-FR"/>
        </w:rPr>
        <w:t>é</w:t>
      </w:r>
      <w:r>
        <w:rPr>
          <w:rtl w:val="0"/>
          <w:lang w:val="fr-FR"/>
        </w:rPr>
        <w:t>compression avec TNG, chirurgie, traitement de l</w:t>
      </w:r>
      <w:r>
        <w:rPr>
          <w:rtl w:val="0"/>
          <w:lang w:val="fr-FR"/>
        </w:rPr>
        <w:t>’</w:t>
      </w:r>
      <w:r>
        <w:rPr>
          <w:rtl w:val="0"/>
          <w:lang w:val="fr-FR"/>
        </w:rPr>
        <w:t>alcalose</w:t>
      </w:r>
    </w:p>
    <w:p>
      <w:pPr>
        <w:pStyle w:val="Corps"/>
        <w:rPr>
          <w:rStyle w:val="Aucun"/>
          <w:u w:val="none"/>
        </w:rPr>
      </w:pPr>
    </w:p>
    <w:p>
      <w:pPr>
        <w:pStyle w:val="Corps"/>
        <w:bidi w:val="0"/>
      </w:pPr>
      <w:r>
        <w:rPr>
          <w:rStyle w:val="Aucun"/>
          <w:u w:val="single"/>
          <w:rtl w:val="0"/>
          <w:lang w:val="fr-FR"/>
        </w:rPr>
        <w:t>Atr</w:t>
      </w:r>
      <w:r>
        <w:rPr>
          <w:rStyle w:val="Aucun"/>
          <w:u w:val="single"/>
          <w:rtl w:val="0"/>
          <w:lang w:val="fr-FR"/>
        </w:rPr>
        <w:t>é</w:t>
      </w:r>
      <w:r>
        <w:rPr>
          <w:rStyle w:val="Aucun"/>
          <w:u w:val="single"/>
          <w:rtl w:val="0"/>
          <w:lang w:val="fr-FR"/>
        </w:rPr>
        <w:t>sie duod</w:t>
      </w:r>
      <w:r>
        <w:rPr>
          <w:rStyle w:val="Aucun"/>
          <w:u w:val="single"/>
          <w:rtl w:val="0"/>
          <w:lang w:val="fr-FR"/>
        </w:rPr>
        <w:t>é</w:t>
      </w:r>
      <w:r>
        <w:rPr>
          <w:rStyle w:val="Aucun"/>
          <w:u w:val="single"/>
          <w:rtl w:val="0"/>
          <w:lang w:val="fr-FR"/>
        </w:rPr>
        <w:t>nale</w:t>
      </w:r>
    </w:p>
    <w:p>
      <w:pPr>
        <w:pStyle w:val="Corps"/>
        <w:bidi w:val="0"/>
      </w:pPr>
      <w:r>
        <w:rPr>
          <w:rtl w:val="0"/>
          <w:lang w:val="fr-FR"/>
        </w:rPr>
        <w:t xml:space="preserve">Vomissements bileux </w:t>
      </w:r>
      <w:r>
        <w:rPr>
          <w:rStyle w:val="Aucun"/>
          <w:b w:val="1"/>
          <w:bCs w:val="1"/>
          <w:rtl w:val="0"/>
          <w:lang w:val="fr-FR"/>
        </w:rPr>
        <w:t>aux premiers boires</w:t>
      </w:r>
      <w:r>
        <w:rPr>
          <w:rtl w:val="0"/>
          <w:lang w:val="fr-FR"/>
        </w:rPr>
        <w:t>?, d</w:t>
      </w:r>
      <w:r>
        <w:rPr>
          <w:rtl w:val="0"/>
          <w:lang w:val="fr-FR"/>
        </w:rPr>
        <w:t>é</w:t>
      </w:r>
      <w:r>
        <w:rPr>
          <w:rtl w:val="0"/>
          <w:lang w:val="fr-FR"/>
        </w:rPr>
        <w:t>shydratation. Fortement associ</w:t>
      </w:r>
      <w:r>
        <w:rPr>
          <w:rtl w:val="0"/>
          <w:lang w:val="fr-FR"/>
        </w:rPr>
        <w:t xml:space="preserve">é à </w:t>
      </w:r>
      <w:r>
        <w:rPr>
          <w:rtl w:val="0"/>
          <w:lang w:val="fr-FR"/>
        </w:rPr>
        <w:t>la maladie de Down, polyhydramnios et pr</w:t>
      </w:r>
      <w:r>
        <w:rPr>
          <w:rtl w:val="0"/>
          <w:lang w:val="fr-FR"/>
        </w:rPr>
        <w:t>é</w:t>
      </w:r>
      <w:r>
        <w:rPr>
          <w:rtl w:val="0"/>
          <w:lang w:val="fr-FR"/>
        </w:rPr>
        <w:t>maturit</w:t>
      </w:r>
      <w:r>
        <w:rPr>
          <w:rtl w:val="0"/>
          <w:lang w:val="fr-FR"/>
        </w:rPr>
        <w:t xml:space="preserve">é </w:t>
      </w:r>
      <w:r>
        <w:rPr>
          <w:rtl w:val="0"/>
          <w:lang w:val="fr-FR"/>
        </w:rPr>
        <w:t>(incapable de boire liquide amniotique)</w:t>
      </w:r>
    </w:p>
    <w:p>
      <w:pPr>
        <w:pStyle w:val="Corps"/>
        <w:rPr>
          <w:u w:val="single"/>
        </w:rPr>
      </w:pPr>
    </w:p>
    <w:p>
      <w:pPr>
        <w:pStyle w:val="Corps"/>
        <w:rPr>
          <w:u w:val="single"/>
        </w:rPr>
      </w:pPr>
      <w:r>
        <w:rPr>
          <w:rStyle w:val="Aucun"/>
          <w:u w:val="none"/>
          <w:rtl w:val="0"/>
          <w:lang w:val="fr-FR"/>
        </w:rPr>
        <w:t>Traitement : D</w:t>
      </w:r>
      <w:r>
        <w:rPr>
          <w:rStyle w:val="Aucun"/>
          <w:u w:val="none"/>
          <w:rtl w:val="0"/>
          <w:lang w:val="fr-FR"/>
        </w:rPr>
        <w:t>é</w:t>
      </w:r>
      <w:r>
        <w:rPr>
          <w:rStyle w:val="Aucun"/>
          <w:u w:val="none"/>
          <w:rtl w:val="0"/>
          <w:lang w:val="fr-FR"/>
        </w:rPr>
        <w:t>compression avec TNG, chirurgie, correction anomalies m</w:t>
      </w:r>
      <w:r>
        <w:rPr>
          <w:rStyle w:val="Aucun"/>
          <w:u w:val="none"/>
          <w:rtl w:val="0"/>
          <w:lang w:val="fr-FR"/>
        </w:rPr>
        <w:t>é</w:t>
      </w:r>
      <w:r>
        <w:rPr>
          <w:rStyle w:val="Aucun"/>
          <w:u w:val="none"/>
          <w:rtl w:val="0"/>
          <w:lang w:val="fr-FR"/>
        </w:rPr>
        <w:t>taboliques</w:t>
      </w:r>
    </w:p>
    <w:p>
      <w:pPr>
        <w:pStyle w:val="Corps"/>
        <w:rPr>
          <w:u w:val="single"/>
        </w:rPr>
      </w:pPr>
    </w:p>
    <w:p>
      <w:pPr>
        <w:pStyle w:val="Corps"/>
        <w:rPr>
          <w:rStyle w:val="Aucun"/>
          <w:u w:val="none"/>
        </w:rPr>
      </w:pPr>
      <w:r>
        <w:rPr>
          <w:u w:val="single"/>
          <w:rtl w:val="0"/>
          <w:lang w:val="fr-FR"/>
        </w:rPr>
        <w:t>Malrotation des intestins</w:t>
      </w:r>
    </w:p>
    <w:p>
      <w:pPr>
        <w:pStyle w:val="Corps"/>
        <w:rPr>
          <w:rStyle w:val="Aucun"/>
          <w:u w:val="none"/>
        </w:rPr>
      </w:pPr>
      <w:r>
        <w:rPr>
          <w:rStyle w:val="Aucun"/>
          <w:u w:val="none"/>
          <w:rtl w:val="0"/>
          <w:lang w:val="fr-FR"/>
        </w:rPr>
        <w:t>Se pr</w:t>
      </w:r>
      <w:r>
        <w:rPr>
          <w:rStyle w:val="Aucun"/>
          <w:u w:val="none"/>
          <w:rtl w:val="0"/>
          <w:lang w:val="fr-FR"/>
        </w:rPr>
        <w:t>é</w:t>
      </w:r>
      <w:r>
        <w:rPr>
          <w:rStyle w:val="Aucun"/>
          <w:u w:val="none"/>
          <w:rtl w:val="0"/>
          <w:lang w:val="fr-FR"/>
        </w:rPr>
        <w:t xml:space="preserve">sente souvent dans les </w:t>
      </w:r>
      <w:r>
        <w:rPr>
          <w:rStyle w:val="Aucun"/>
          <w:b w:val="1"/>
          <w:bCs w:val="1"/>
          <w:u w:val="none"/>
          <w:rtl w:val="0"/>
          <w:lang w:val="fr-FR"/>
        </w:rPr>
        <w:t>2 premiers mois de vie</w:t>
      </w:r>
      <w:r>
        <w:rPr>
          <w:rStyle w:val="Aucun"/>
          <w:u w:val="none"/>
          <w:rtl w:val="0"/>
          <w:lang w:val="fr-FR"/>
        </w:rPr>
        <w:t>. 3 types de pr</w:t>
      </w:r>
      <w:r>
        <w:rPr>
          <w:rStyle w:val="Aucun"/>
          <w:u w:val="none"/>
          <w:rtl w:val="0"/>
          <w:lang w:val="fr-FR"/>
        </w:rPr>
        <w:t>é</w:t>
      </w:r>
      <w:r>
        <w:rPr>
          <w:rStyle w:val="Aucun"/>
          <w:u w:val="none"/>
          <w:rtl w:val="0"/>
          <w:lang w:val="fr-FR"/>
        </w:rPr>
        <w:t>sentations</w:t>
      </w:r>
    </w:p>
    <w:p>
      <w:pPr>
        <w:pStyle w:val="Corps"/>
        <w:numPr>
          <w:ilvl w:val="0"/>
          <w:numId w:val="4"/>
        </w:numPr>
        <w:rPr>
          <w:rStyle w:val="Aucun"/>
          <w:u w:val="none"/>
          <w:lang w:val="fr-FR"/>
        </w:rPr>
      </w:pPr>
      <w:r>
        <w:rPr>
          <w:rStyle w:val="Aucun"/>
          <w:u w:val="none"/>
          <w:rtl w:val="0"/>
          <w:lang w:val="fr-FR"/>
        </w:rPr>
        <w:t>Vomissements r</w:t>
      </w:r>
      <w:r>
        <w:rPr>
          <w:rStyle w:val="Aucun"/>
          <w:u w:val="none"/>
          <w:rtl w:val="0"/>
          <w:lang w:val="fr-FR"/>
        </w:rPr>
        <w:t>é</w:t>
      </w:r>
      <w:r>
        <w:rPr>
          <w:rStyle w:val="Aucun"/>
          <w:u w:val="none"/>
          <w:rtl w:val="0"/>
          <w:lang w:val="fr-FR"/>
        </w:rPr>
        <w:t>currents</w:t>
      </w:r>
    </w:p>
    <w:p>
      <w:pPr>
        <w:pStyle w:val="Corps"/>
        <w:numPr>
          <w:ilvl w:val="0"/>
          <w:numId w:val="4"/>
        </w:numPr>
        <w:rPr>
          <w:rStyle w:val="Aucun"/>
          <w:u w:val="none"/>
          <w:lang w:val="fr-FR"/>
        </w:rPr>
      </w:pPr>
      <w:r>
        <w:rPr>
          <w:rStyle w:val="Aucun"/>
          <w:u w:val="none"/>
          <w:rtl w:val="0"/>
          <w:lang w:val="fr-FR"/>
        </w:rPr>
        <w:t>Retard staturo-pond</w:t>
      </w:r>
      <w:r>
        <w:rPr>
          <w:rStyle w:val="Aucun"/>
          <w:u w:val="none"/>
          <w:rtl w:val="0"/>
          <w:lang w:val="fr-FR"/>
        </w:rPr>
        <w:t>é</w:t>
      </w:r>
      <w:r>
        <w:rPr>
          <w:rStyle w:val="Aucun"/>
          <w:u w:val="none"/>
          <w:rtl w:val="0"/>
          <w:lang w:val="fr-FR"/>
        </w:rPr>
        <w:t>rale avec vomissements</w:t>
      </w:r>
    </w:p>
    <w:p>
      <w:pPr>
        <w:pStyle w:val="Corps"/>
        <w:numPr>
          <w:ilvl w:val="0"/>
          <w:numId w:val="4"/>
        </w:numPr>
        <w:rPr>
          <w:rStyle w:val="Aucun"/>
          <w:u w:val="none"/>
          <w:lang w:val="fr-FR"/>
        </w:rPr>
      </w:pPr>
      <w:r>
        <w:rPr>
          <w:rStyle w:val="Aucun"/>
          <w:u w:val="none"/>
          <w:rtl w:val="0"/>
          <w:lang w:val="fr-FR"/>
        </w:rPr>
        <w:t>Douleur abdominale aigu</w:t>
      </w:r>
      <w:r>
        <w:rPr>
          <w:rStyle w:val="Aucun"/>
          <w:u w:val="none"/>
          <w:rtl w:val="0"/>
          <w:lang w:val="fr-FR"/>
        </w:rPr>
        <w:t xml:space="preserve">ë </w:t>
      </w:r>
      <w:r>
        <w:rPr>
          <w:rStyle w:val="Aucun"/>
          <w:u w:val="none"/>
          <w:rtl w:val="0"/>
          <w:lang w:val="fr-FR"/>
        </w:rPr>
        <w:t>avec choc et vomissements</w:t>
      </w:r>
    </w:p>
    <w:p>
      <w:pPr>
        <w:pStyle w:val="Corps"/>
        <w:rPr>
          <w:rStyle w:val="Aucun"/>
          <w:u w:val="none"/>
        </w:rPr>
      </w:pPr>
    </w:p>
    <w:p>
      <w:pPr>
        <w:pStyle w:val="Corps"/>
        <w:rPr>
          <w:rStyle w:val="Aucun"/>
          <w:u w:val="none"/>
        </w:rPr>
      </w:pPr>
      <w:r>
        <w:rPr>
          <w:rStyle w:val="Aucun"/>
          <w:u w:val="none"/>
          <w:rtl w:val="0"/>
          <w:lang w:val="fr-FR"/>
        </w:rPr>
        <w:t>Peut se compliquer de n</w:t>
      </w:r>
      <w:r>
        <w:rPr>
          <w:rStyle w:val="Aucun"/>
          <w:u w:val="none"/>
          <w:rtl w:val="0"/>
          <w:lang w:val="fr-FR"/>
        </w:rPr>
        <w:t>é</w:t>
      </w:r>
      <w:r>
        <w:rPr>
          <w:rStyle w:val="Aucun"/>
          <w:u w:val="none"/>
          <w:rtl w:val="0"/>
          <w:lang w:val="fr-FR"/>
        </w:rPr>
        <w:t>crose et perforation intestinale avec p</w:t>
      </w:r>
      <w:r>
        <w:rPr>
          <w:rStyle w:val="Aucun"/>
          <w:u w:val="none"/>
          <w:rtl w:val="0"/>
          <w:lang w:val="fr-FR"/>
        </w:rPr>
        <w:t>é</w:t>
      </w:r>
      <w:r>
        <w:rPr>
          <w:rStyle w:val="Aucun"/>
          <w:u w:val="none"/>
          <w:rtl w:val="0"/>
          <w:lang w:val="fr-FR"/>
        </w:rPr>
        <w:t>ritonite</w:t>
      </w:r>
    </w:p>
    <w:p>
      <w:pPr>
        <w:pStyle w:val="Corps"/>
        <w:rPr>
          <w:rStyle w:val="Aucun"/>
          <w:u w:val="none"/>
        </w:rPr>
      </w:pPr>
    </w:p>
    <w:p>
      <w:pPr>
        <w:pStyle w:val="Corps"/>
        <w:rPr>
          <w:u w:val="single"/>
        </w:rPr>
      </w:pPr>
      <w:r>
        <w:rPr>
          <w:rStyle w:val="Aucun"/>
          <w:u w:val="none"/>
          <w:rtl w:val="0"/>
          <w:lang w:val="fr-FR"/>
        </w:rPr>
        <w:t>Traitement : d</w:t>
      </w:r>
      <w:r>
        <w:rPr>
          <w:rStyle w:val="Aucun"/>
          <w:u w:val="none"/>
          <w:rtl w:val="0"/>
          <w:lang w:val="fr-FR"/>
        </w:rPr>
        <w:t>é</w:t>
      </w:r>
      <w:r>
        <w:rPr>
          <w:rStyle w:val="Aucun"/>
          <w:u w:val="none"/>
          <w:rtl w:val="0"/>
          <w:lang w:val="fr-FR"/>
        </w:rPr>
        <w:t>compression TNG, chirurgie, support</w:t>
      </w:r>
    </w:p>
    <w:p>
      <w:pPr>
        <w:pStyle w:val="Corps"/>
        <w:rPr>
          <w:u w:val="single"/>
        </w:rPr>
      </w:pPr>
    </w:p>
    <w:p>
      <w:pPr>
        <w:pStyle w:val="Sous-section 3"/>
        <w:bidi w:val="0"/>
        <w:rPr>
          <w:rStyle w:val="Aucun"/>
        </w:rPr>
      </w:pPr>
      <w:bookmarkStart w:name="_Toc397" w:id="399"/>
      <w:r>
        <w:rPr>
          <w:rtl w:val="0"/>
          <w:lang w:val="fr-FR"/>
        </w:rPr>
        <w:t>autre</w:t>
      </w:r>
      <w:r>
        <w:rPr>
          <w:rStyle w:val="Aucun"/>
          <w:rtl w:val="0"/>
          <w:lang w:val="fr-FR"/>
        </w:rPr>
        <w:t>s</w:t>
      </w:r>
      <w:bookmarkEnd w:id="399"/>
    </w:p>
    <w:p>
      <w:pPr>
        <w:pStyle w:val="Corps"/>
        <w:bidi w:val="0"/>
        <w:rPr>
          <w:rStyle w:val="Aucun"/>
        </w:rPr>
      </w:pPr>
    </w:p>
    <w:p>
      <w:pPr>
        <w:pStyle w:val="Corps"/>
        <w:numPr>
          <w:ilvl w:val="0"/>
          <w:numId w:val="4"/>
        </w:numPr>
        <w:bidi w:val="0"/>
        <w:rPr>
          <w:rStyle w:val="Aucun"/>
        </w:rPr>
      </w:pPr>
      <w:r>
        <w:rPr>
          <w:rStyle w:val="Aucun"/>
          <w:rtl w:val="0"/>
          <w:lang w:val="fr-FR"/>
        </w:rPr>
        <w:t>MII</w:t>
      </w:r>
    </w:p>
    <w:p>
      <w:pPr>
        <w:pStyle w:val="Corps"/>
        <w:numPr>
          <w:ilvl w:val="0"/>
          <w:numId w:val="4"/>
        </w:numPr>
        <w:bidi w:val="0"/>
        <w:rPr>
          <w:rStyle w:val="Aucun"/>
        </w:rPr>
      </w:pPr>
      <w:r>
        <w:rPr>
          <w:rStyle w:val="Aucun"/>
          <w:rtl w:val="0"/>
          <w:lang w:val="fr-FR"/>
        </w:rPr>
        <w:t>lymphad</w:t>
      </w:r>
      <w:r>
        <w:rPr>
          <w:rStyle w:val="Aucun"/>
          <w:rtl w:val="0"/>
          <w:lang w:val="fr-FR"/>
        </w:rPr>
        <w:t>é</w:t>
      </w:r>
      <w:r>
        <w:rPr>
          <w:rStyle w:val="Aucun"/>
          <w:rtl w:val="0"/>
          <w:lang w:val="fr-FR"/>
        </w:rPr>
        <w:t>nite m</w:t>
      </w:r>
      <w:r>
        <w:rPr>
          <w:rStyle w:val="Aucun"/>
          <w:rtl w:val="0"/>
          <w:lang w:val="fr-FR"/>
        </w:rPr>
        <w:t>é</w:t>
      </w:r>
      <w:r>
        <w:rPr>
          <w:rStyle w:val="Aucun"/>
          <w:rtl w:val="0"/>
          <w:lang w:val="fr-FR"/>
        </w:rPr>
        <w:t>sent</w:t>
      </w:r>
      <w:r>
        <w:rPr>
          <w:rStyle w:val="Aucun"/>
          <w:rtl w:val="0"/>
          <w:lang w:val="fr-FR"/>
        </w:rPr>
        <w:t>é</w:t>
      </w:r>
      <w:r>
        <w:rPr>
          <w:rStyle w:val="Aucun"/>
          <w:rtl w:val="0"/>
          <w:lang w:val="fr-FR"/>
        </w:rPr>
        <w:t>rique</w:t>
      </w:r>
    </w:p>
    <w:p>
      <w:pPr>
        <w:pStyle w:val="Corps"/>
        <w:numPr>
          <w:ilvl w:val="0"/>
          <w:numId w:val="4"/>
        </w:numPr>
        <w:bidi w:val="0"/>
        <w:rPr>
          <w:rStyle w:val="Aucun"/>
        </w:rPr>
      </w:pPr>
      <w:r>
        <w:rPr>
          <w:rStyle w:val="Aucun"/>
          <w:rtl w:val="0"/>
          <w:lang w:val="fr-FR"/>
        </w:rPr>
        <w:t xml:space="preserve">intussusception </w:t>
      </w:r>
    </w:p>
    <w:p>
      <w:pPr>
        <w:pStyle w:val="Corps"/>
        <w:numPr>
          <w:ilvl w:val="0"/>
          <w:numId w:val="4"/>
        </w:numPr>
        <w:bidi w:val="0"/>
        <w:rPr>
          <w:rStyle w:val="Aucun"/>
        </w:rPr>
      </w:pPr>
      <w:r>
        <w:rPr>
          <w:rStyle w:val="Aucun"/>
          <w:rtl w:val="0"/>
          <w:lang w:val="fr-FR"/>
        </w:rPr>
        <w:t>gale</w:t>
      </w:r>
    </w:p>
    <w:p>
      <w:pPr>
        <w:pStyle w:val="Corps"/>
        <w:numPr>
          <w:ilvl w:val="0"/>
          <w:numId w:val="4"/>
        </w:numPr>
        <w:bidi w:val="0"/>
        <w:rPr>
          <w:rStyle w:val="Aucun"/>
        </w:rPr>
      </w:pPr>
      <w:r>
        <w:rPr>
          <w:rStyle w:val="Aucun"/>
          <w:rtl w:val="0"/>
          <w:lang w:val="fr-FR"/>
        </w:rPr>
        <w:t xml:space="preserve">laryngomalacie : stridor </w:t>
      </w:r>
      <w:r>
        <w:rPr>
          <w:rStyle w:val="Aucun"/>
          <w:rtl w:val="0"/>
          <w:lang w:val="fr-FR"/>
        </w:rPr>
        <w:t>é</w:t>
      </w:r>
      <w:r>
        <w:rPr>
          <w:rStyle w:val="Aucun"/>
          <w:rtl w:val="0"/>
          <w:lang w:val="fr-FR"/>
        </w:rPr>
        <w:t>volue sur 6 mois dans les 2 premi</w:t>
      </w:r>
      <w:r>
        <w:rPr>
          <w:rStyle w:val="Aucun"/>
          <w:rtl w:val="0"/>
          <w:lang w:val="fr-FR"/>
        </w:rPr>
        <w:t>è</w:t>
      </w:r>
      <w:r>
        <w:rPr>
          <w:rStyle w:val="Aucun"/>
          <w:rtl w:val="0"/>
          <w:lang w:val="fr-FR"/>
        </w:rPr>
        <w:t>res ann</w:t>
      </w:r>
      <w:r>
        <w:rPr>
          <w:rStyle w:val="Aucun"/>
          <w:rtl w:val="0"/>
          <w:lang w:val="fr-FR"/>
        </w:rPr>
        <w:t>é</w:t>
      </w:r>
      <w:r>
        <w:rPr>
          <w:rStyle w:val="Aucun"/>
          <w:rtl w:val="0"/>
          <w:lang w:val="fr-FR"/>
        </w:rPr>
        <w:t>es de vie, augmenter lorsque couch</w:t>
      </w:r>
      <w:r>
        <w:rPr>
          <w:rStyle w:val="Aucun"/>
          <w:rtl w:val="0"/>
          <w:lang w:val="fr-FR"/>
        </w:rPr>
        <w:t xml:space="preserve">é </w:t>
      </w:r>
      <w:r>
        <w:rPr>
          <w:rStyle w:val="Aucun"/>
          <w:rtl w:val="0"/>
          <w:lang w:val="fr-FR"/>
        </w:rPr>
        <w:t>ou infection, attendre et autor</w:t>
      </w:r>
      <w:r>
        <w:rPr>
          <w:rStyle w:val="Aucun"/>
          <w:rtl w:val="0"/>
          <w:lang w:val="fr-FR"/>
        </w:rPr>
        <w:t>é</w:t>
      </w:r>
      <w:r>
        <w:rPr>
          <w:rStyle w:val="Aucun"/>
          <w:rtl w:val="0"/>
          <w:lang w:val="fr-FR"/>
        </w:rPr>
        <w:t>solutif</w:t>
      </w:r>
    </w:p>
    <w:p>
      <w:pPr>
        <w:pStyle w:val="Corps"/>
        <w:numPr>
          <w:ilvl w:val="0"/>
          <w:numId w:val="4"/>
        </w:numPr>
        <w:bidi w:val="0"/>
        <w:rPr>
          <w:rStyle w:val="Aucun"/>
        </w:rPr>
      </w:pPr>
      <w:r>
        <w:rPr>
          <w:rStyle w:val="Aucun"/>
          <w:rtl w:val="0"/>
          <w:lang w:val="fr-FR"/>
        </w:rPr>
        <w:t>aspiration d</w:t>
      </w:r>
      <w:r>
        <w:rPr>
          <w:rStyle w:val="Aucun"/>
          <w:rtl w:val="0"/>
          <w:lang w:val="fr-FR"/>
        </w:rPr>
        <w:t>’</w:t>
      </w:r>
      <w:r>
        <w:rPr>
          <w:rStyle w:val="Aucun"/>
          <w:rtl w:val="0"/>
          <w:lang w:val="fr-FR"/>
        </w:rPr>
        <w:t>un objet : si &lt;24 h possible d</w:t>
      </w:r>
      <w:r>
        <w:rPr>
          <w:rStyle w:val="Aucun"/>
          <w:rtl w:val="0"/>
          <w:lang w:val="fr-FR"/>
        </w:rPr>
        <w:t>’</w:t>
      </w:r>
      <w:r>
        <w:rPr>
          <w:rStyle w:val="Aucun"/>
          <w:rtl w:val="0"/>
          <w:lang w:val="fr-FR"/>
        </w:rPr>
        <w:t>attendre ou tenter de le pousser dans l</w:t>
      </w:r>
      <w:r>
        <w:rPr>
          <w:rStyle w:val="Aucun"/>
          <w:rtl w:val="0"/>
          <w:lang w:val="fr-FR"/>
        </w:rPr>
        <w:t>’</w:t>
      </w:r>
      <w:r>
        <w:rPr>
          <w:rStyle w:val="Aucun"/>
          <w:rtl w:val="0"/>
          <w:lang w:val="fr-FR"/>
        </w:rPr>
        <w:t xml:space="preserve">estomac avec Bougienage si asymptomatique si &gt;24h endoscopie, si &gt; 2sem consultation chirurgie car risque </w:t>
      </w:r>
      <w:r>
        <w:rPr>
          <w:rStyle w:val="Aucun"/>
          <w:rtl w:val="0"/>
          <w:lang w:val="fr-FR"/>
        </w:rPr>
        <w:t>é</w:t>
      </w:r>
      <w:r>
        <w:rPr>
          <w:rStyle w:val="Aucun"/>
          <w:rtl w:val="0"/>
          <w:lang w:val="fr-FR"/>
        </w:rPr>
        <w:t>rosion des tissus avoisinant</w:t>
      </w:r>
    </w:p>
    <w:p>
      <w:pPr>
        <w:pStyle w:val="Corps"/>
        <w:numPr>
          <w:ilvl w:val="0"/>
          <w:numId w:val="4"/>
        </w:numPr>
        <w:bidi w:val="0"/>
        <w:sectPr>
          <w:headerReference w:type="default" r:id="rId150"/>
          <w:footerReference w:type="default" r:id="rId151"/>
          <w:type w:val="continuous"/>
          <w:pgSz w:w="12240" w:h="15840" w:orient="portrait"/>
          <w:pgMar w:top="1440" w:right="1440" w:bottom="1440" w:left="1440" w:header="720" w:footer="864"/>
          <w:bidi w:val="0"/>
        </w:sectPr>
      </w:pPr>
      <w:r>
        <w:rPr>
          <w:rStyle w:val="Aucun"/>
          <w:rtl w:val="0"/>
          <w:lang w:val="fr-FR"/>
        </w:rPr>
        <w:t>Alimentation nourrisson : 4-6 mois d</w:t>
      </w:r>
      <w:r>
        <w:rPr>
          <w:rStyle w:val="Aucun"/>
          <w:rtl w:val="0"/>
          <w:lang w:val="fr-FR"/>
        </w:rPr>
        <w:t>é</w:t>
      </w:r>
      <w:r>
        <w:rPr>
          <w:rStyle w:val="Aucun"/>
          <w:rtl w:val="0"/>
          <w:lang w:val="fr-FR"/>
        </w:rPr>
        <w:t>buter nourriture solide + jus, 9 mois possibilit</w:t>
      </w:r>
      <w:r>
        <w:rPr>
          <w:rStyle w:val="Aucun"/>
          <w:rtl w:val="0"/>
          <w:lang w:val="fr-FR"/>
        </w:rPr>
        <w:t xml:space="preserve">é </w:t>
      </w:r>
      <w:r>
        <w:rPr>
          <w:rStyle w:val="Aucun"/>
          <w:rtl w:val="0"/>
          <w:lang w:val="fr-FR"/>
        </w:rPr>
        <w:t>de lait de vache, 12-14mois : oeufs, patates, c</w:t>
      </w:r>
      <w:r>
        <w:rPr>
          <w:rStyle w:val="Aucun"/>
          <w:rtl w:val="0"/>
          <w:lang w:val="fr-FR"/>
        </w:rPr>
        <w:t>é</w:t>
      </w:r>
      <w:r>
        <w:rPr>
          <w:rStyle w:val="Aucun"/>
          <w:rtl w:val="0"/>
          <w:lang w:val="fr-FR"/>
        </w:rPr>
        <w:t>r</w:t>
      </w:r>
      <w:r>
        <w:rPr>
          <w:rStyle w:val="Aucun"/>
          <w:rtl w:val="0"/>
          <w:lang w:val="fr-FR"/>
        </w:rPr>
        <w:t>é</w:t>
      </w:r>
      <w:r>
        <w:rPr>
          <w:rStyle w:val="Aucun"/>
          <w:rtl w:val="0"/>
          <w:lang w:val="fr-FR"/>
        </w:rPr>
        <w:t xml:space="preserve">ales, margarine, 18 mois : viande, pain, fruits, dessert </w:t>
      </w:r>
    </w:p>
    <w:p>
      <w:pPr>
        <w:pStyle w:val="Sous-section 1"/>
        <w:pBdr>
          <w:top w:val="single" w:color="000000" w:sz="24" w:space="0" w:shadow="0" w:frame="0"/>
          <w:left w:val="nil"/>
          <w:bottom w:val="single" w:color="000000" w:sz="24" w:space="0" w:shadow="0" w:frame="0"/>
          <w:right w:val="nil"/>
        </w:pBdr>
      </w:pPr>
      <w:bookmarkStart w:name="_Toc398" w:id="400"/>
      <w:r>
        <w:rPr>
          <w:rtl w:val="0"/>
        </w:rPr>
        <w:t>Psychiatrie</w:t>
      </w:r>
      <w:bookmarkEnd w:id="400"/>
    </w:p>
    <w:p>
      <w:pPr>
        <w:pStyle w:val="Sous-section 3"/>
        <w:pBdr>
          <w:bottom w:val="dotted" w:color="000000" w:sz="8" w:space="0" w:shadow="0" w:frame="0"/>
        </w:pBdr>
      </w:pPr>
      <w:bookmarkStart w:name="_Toc399" w:id="401"/>
      <w:r>
        <w:rPr>
          <w:rtl w:val="0"/>
        </w:rPr>
        <w:t>Anxi</w:t>
      </w:r>
      <w:r>
        <w:rPr>
          <w:rtl w:val="0"/>
        </w:rPr>
        <w:t>é</w:t>
      </w:r>
      <w:r>
        <w:rPr>
          <w:rtl w:val="0"/>
        </w:rPr>
        <w:t>t</w:t>
      </w:r>
      <w:r>
        <w:rPr>
          <w:rtl w:val="0"/>
        </w:rPr>
        <w:t>é</w:t>
      </w:r>
      <w:bookmarkEnd w:id="401"/>
    </w:p>
    <w:p>
      <w:pPr>
        <w:pStyle w:val="Corps"/>
        <w:bidi w:val="0"/>
      </w:pPr>
      <w:r>
        <w:rPr>
          <w:rtl w:val="0"/>
        </w:rPr>
        <w:t>Anxi</w:t>
      </w:r>
      <w:r>
        <w:rPr>
          <w:rtl w:val="0"/>
        </w:rPr>
        <w:t>é</w:t>
      </w:r>
      <w:r>
        <w:rPr>
          <w:rtl w:val="0"/>
        </w:rPr>
        <w:t>t</w:t>
      </w:r>
      <w:r>
        <w:rPr>
          <w:rtl w:val="0"/>
        </w:rPr>
        <w:t xml:space="preserve">é </w:t>
      </w:r>
      <w:r>
        <w:rPr>
          <w:rtl w:val="0"/>
          <w:lang w:val="fr-FR"/>
        </w:rPr>
        <w:t>est souvent physiologique, mais devient pathologique lorsque la r</w:t>
      </w:r>
      <w:r>
        <w:rPr>
          <w:rtl w:val="0"/>
        </w:rPr>
        <w:t>é</w:t>
      </w:r>
      <w:r>
        <w:rPr>
          <w:rtl w:val="0"/>
          <w:lang w:val="fr-FR"/>
        </w:rPr>
        <w:t>ponse est disproportionn</w:t>
      </w:r>
      <w:r>
        <w:rPr>
          <w:rtl w:val="0"/>
        </w:rPr>
        <w:t>é</w:t>
      </w:r>
      <w:r>
        <w:rPr>
          <w:rtl w:val="0"/>
          <w:lang w:val="fr-FR"/>
        </w:rPr>
        <w:t>e au stresseur, lorsqu</w:t>
      </w:r>
      <w:r>
        <w:rPr>
          <w:rtl w:val="0"/>
          <w:lang w:val="fr-FR"/>
        </w:rPr>
        <w:t>’</w:t>
      </w:r>
      <w:r>
        <w:rPr>
          <w:rtl w:val="0"/>
          <w:lang w:val="fr-FR"/>
        </w:rPr>
        <w:t>elle atteint le fonctionnement d</w:t>
      </w:r>
      <w:r>
        <w:rPr>
          <w:rtl w:val="0"/>
          <w:lang w:val="fr-FR"/>
        </w:rPr>
        <w:t>’</w:t>
      </w:r>
      <w:r>
        <w:rPr>
          <w:rtl w:val="0"/>
          <w:lang w:val="fr-FR"/>
        </w:rPr>
        <w:t>un individu ou lorsqu</w:t>
      </w:r>
      <w:r>
        <w:rPr>
          <w:rtl w:val="0"/>
          <w:lang w:val="fr-FR"/>
        </w:rPr>
        <w:t>’</w:t>
      </w:r>
      <w:r>
        <w:rPr>
          <w:rtl w:val="0"/>
          <w:lang w:val="fr-FR"/>
        </w:rPr>
        <w:t>elle continue au del</w:t>
      </w:r>
      <w:r>
        <w:rPr>
          <w:rtl w:val="0"/>
          <w:lang w:val="fr-FR"/>
        </w:rPr>
        <w:t xml:space="preserve">à </w:t>
      </w:r>
      <w:r>
        <w:rPr>
          <w:rtl w:val="0"/>
          <w:lang w:val="fr-FR"/>
        </w:rPr>
        <w:t>du stresseur ou dans des situations apparent</w:t>
      </w:r>
      <w:r>
        <w:rPr>
          <w:rtl w:val="0"/>
        </w:rPr>
        <w:t>é</w:t>
      </w:r>
      <w:r>
        <w:rPr>
          <w:rtl w:val="0"/>
          <w:lang w:val="fr-FR"/>
        </w:rPr>
        <w:t>es au stresseur.</w:t>
      </w:r>
    </w:p>
    <w:p>
      <w:pPr>
        <w:pStyle w:val="Corps"/>
        <w:bidi w:val="0"/>
      </w:pPr>
    </w:p>
    <w:p>
      <w:pPr>
        <w:pStyle w:val="Corps"/>
        <w:bidi w:val="0"/>
      </w:pPr>
      <w:r>
        <w:rPr>
          <w:rtl w:val="0"/>
        </w:rPr>
        <w:t>Anix</w:t>
      </w:r>
      <w:r>
        <w:rPr>
          <w:rtl w:val="0"/>
        </w:rPr>
        <w:t>é</w:t>
      </w:r>
      <w:r>
        <w:rPr>
          <w:rtl w:val="0"/>
        </w:rPr>
        <w:t>t</w:t>
      </w:r>
      <w:r>
        <w:rPr>
          <w:rtl w:val="0"/>
        </w:rPr>
        <w:t xml:space="preserve">é </w:t>
      </w:r>
      <w:r>
        <w:rPr>
          <w:rtl w:val="0"/>
          <w:lang w:val="fr-FR"/>
        </w:rPr>
        <w:t>pathologiques:</w:t>
      </w:r>
    </w:p>
    <w:p>
      <w:pPr>
        <w:pStyle w:val="Corps"/>
        <w:numPr>
          <w:ilvl w:val="0"/>
          <w:numId w:val="548"/>
        </w:numPr>
        <w:rPr>
          <w:i w:val="1"/>
          <w:iCs w:val="1"/>
          <w:lang w:val="fr-FR"/>
        </w:rPr>
      </w:pPr>
      <w:r>
        <w:rPr>
          <w:i w:val="1"/>
          <w:iCs w:val="1"/>
          <w:rtl w:val="0"/>
          <w:lang w:val="fr-FR"/>
        </w:rPr>
        <w:t>Trouble panique avec ou sans agoraphobie</w:t>
      </w:r>
    </w:p>
    <w:p>
      <w:pPr>
        <w:pStyle w:val="Corps"/>
        <w:numPr>
          <w:ilvl w:val="0"/>
          <w:numId w:val="548"/>
        </w:numPr>
        <w:rPr>
          <w:i w:val="1"/>
          <w:iCs w:val="1"/>
        </w:rPr>
      </w:pPr>
      <w:r>
        <w:rPr>
          <w:i w:val="1"/>
          <w:iCs w:val="1"/>
          <w:rtl w:val="0"/>
        </w:rPr>
        <w:t>Trouble Anxi</w:t>
      </w:r>
      <w:r>
        <w:rPr>
          <w:i w:val="1"/>
          <w:iCs w:val="1"/>
          <w:rtl w:val="0"/>
        </w:rPr>
        <w:t>é</w:t>
      </w:r>
      <w:r>
        <w:rPr>
          <w:i w:val="1"/>
          <w:iCs w:val="1"/>
          <w:rtl w:val="0"/>
        </w:rPr>
        <w:t>t</w:t>
      </w:r>
      <w:r>
        <w:rPr>
          <w:i w:val="1"/>
          <w:iCs w:val="1"/>
          <w:rtl w:val="0"/>
        </w:rPr>
        <w:t xml:space="preserve">é </w:t>
      </w:r>
      <w:r>
        <w:rPr>
          <w:i w:val="1"/>
          <w:iCs w:val="1"/>
          <w:rtl w:val="0"/>
        </w:rPr>
        <w:t>g</w:t>
      </w:r>
      <w:r>
        <w:rPr>
          <w:i w:val="1"/>
          <w:iCs w:val="1"/>
          <w:rtl w:val="0"/>
        </w:rPr>
        <w:t>é</w:t>
      </w:r>
      <w:r>
        <w:rPr>
          <w:i w:val="1"/>
          <w:iCs w:val="1"/>
          <w:rtl w:val="0"/>
        </w:rPr>
        <w:t>n</w:t>
      </w:r>
      <w:r>
        <w:rPr>
          <w:i w:val="1"/>
          <w:iCs w:val="1"/>
          <w:rtl w:val="0"/>
        </w:rPr>
        <w:t>é</w:t>
      </w:r>
      <w:r>
        <w:rPr>
          <w:i w:val="1"/>
          <w:iCs w:val="1"/>
          <w:rtl w:val="0"/>
        </w:rPr>
        <w:t>ralis</w:t>
      </w:r>
      <w:r>
        <w:rPr>
          <w:i w:val="1"/>
          <w:iCs w:val="1"/>
          <w:rtl w:val="0"/>
        </w:rPr>
        <w:t>é</w:t>
      </w:r>
    </w:p>
    <w:p>
      <w:pPr>
        <w:pStyle w:val="Corps"/>
        <w:numPr>
          <w:ilvl w:val="0"/>
          <w:numId w:val="548"/>
        </w:numPr>
        <w:rPr>
          <w:i w:val="1"/>
          <w:iCs w:val="1"/>
        </w:rPr>
      </w:pPr>
      <w:r>
        <w:rPr>
          <w:i w:val="1"/>
          <w:iCs w:val="1"/>
          <w:rtl w:val="0"/>
        </w:rPr>
        <w:t>Phobie sp</w:t>
      </w:r>
      <w:r>
        <w:rPr>
          <w:i w:val="1"/>
          <w:iCs w:val="1"/>
          <w:rtl w:val="0"/>
        </w:rPr>
        <w:t>é</w:t>
      </w:r>
      <w:r>
        <w:rPr>
          <w:i w:val="1"/>
          <w:iCs w:val="1"/>
          <w:rtl w:val="0"/>
          <w:lang w:val="fr-FR"/>
        </w:rPr>
        <w:t>cifique ou sociale</w:t>
      </w:r>
    </w:p>
    <w:p>
      <w:pPr>
        <w:pStyle w:val="Corps"/>
        <w:numPr>
          <w:ilvl w:val="0"/>
          <w:numId w:val="548"/>
        </w:numPr>
        <w:rPr>
          <w:i w:val="1"/>
          <w:iCs w:val="1"/>
        </w:rPr>
      </w:pPr>
      <w:r>
        <w:rPr>
          <w:i w:val="1"/>
          <w:iCs w:val="1"/>
          <w:rtl w:val="0"/>
        </w:rPr>
        <w:t>Trouble d</w:t>
      </w:r>
      <w:r>
        <w:rPr>
          <w:i w:val="1"/>
          <w:iCs w:val="1"/>
          <w:rtl w:val="0"/>
          <w:lang w:val="fr-FR"/>
        </w:rPr>
        <w:t>’</w:t>
      </w:r>
      <w:r>
        <w:rPr>
          <w:i w:val="1"/>
          <w:iCs w:val="1"/>
          <w:rtl w:val="0"/>
        </w:rPr>
        <w:t>adaptation</w:t>
      </w:r>
    </w:p>
    <w:p>
      <w:pPr>
        <w:pStyle w:val="Corps"/>
        <w:numPr>
          <w:ilvl w:val="0"/>
          <w:numId w:val="548"/>
        </w:numPr>
        <w:rPr>
          <w:i w:val="1"/>
          <w:iCs w:val="1"/>
          <w:lang w:val="fr-FR"/>
        </w:rPr>
      </w:pPr>
      <w:r>
        <w:rPr>
          <w:i w:val="1"/>
          <w:iCs w:val="1"/>
          <w:rtl w:val="0"/>
          <w:lang w:val="fr-FR"/>
        </w:rPr>
        <w:t>É</w:t>
      </w:r>
      <w:r>
        <w:rPr>
          <w:i w:val="1"/>
          <w:iCs w:val="1"/>
          <w:rtl w:val="0"/>
          <w:lang w:val="fr-FR"/>
        </w:rPr>
        <w:t>tat de stress post-traumatique</w:t>
      </w:r>
    </w:p>
    <w:p>
      <w:pPr>
        <w:pStyle w:val="Corps"/>
        <w:numPr>
          <w:ilvl w:val="0"/>
          <w:numId w:val="548"/>
        </w:numPr>
        <w:rPr>
          <w:i w:val="1"/>
          <w:iCs w:val="1"/>
          <w:lang w:val="fr-FR"/>
        </w:rPr>
      </w:pPr>
      <w:r>
        <w:rPr>
          <w:i w:val="1"/>
          <w:iCs w:val="1"/>
          <w:rtl w:val="0"/>
          <w:lang w:val="fr-FR"/>
        </w:rPr>
        <w:t>Angoisse de s</w:t>
      </w:r>
      <w:r>
        <w:rPr>
          <w:i w:val="1"/>
          <w:iCs w:val="1"/>
          <w:rtl w:val="0"/>
        </w:rPr>
        <w:t>é</w:t>
      </w:r>
      <w:r>
        <w:rPr>
          <w:i w:val="1"/>
          <w:iCs w:val="1"/>
          <w:rtl w:val="0"/>
        </w:rPr>
        <w:t>paration</w:t>
      </w:r>
    </w:p>
    <w:p>
      <w:pPr>
        <w:pStyle w:val="Corps"/>
        <w:numPr>
          <w:ilvl w:val="0"/>
          <w:numId w:val="548"/>
        </w:numPr>
        <w:rPr>
          <w:i w:val="1"/>
          <w:iCs w:val="1"/>
          <w:lang w:val="en-US"/>
        </w:rPr>
      </w:pPr>
      <w:r>
        <w:rPr>
          <w:i w:val="1"/>
          <w:iCs w:val="1"/>
          <w:rtl w:val="0"/>
          <w:lang w:val="en-US"/>
        </w:rPr>
        <w:t>Trouble obsessif compulsif</w:t>
      </w:r>
    </w:p>
    <w:p>
      <w:pPr>
        <w:pStyle w:val="Corps"/>
        <w:rPr>
          <w:i w:val="1"/>
          <w:iCs w:val="1"/>
        </w:rPr>
      </w:pPr>
    </w:p>
    <w:p>
      <w:pPr>
        <w:pStyle w:val="Corps"/>
        <w:rPr>
          <w:u w:val="single"/>
        </w:rPr>
      </w:pPr>
      <w:r>
        <w:rPr>
          <w:u w:val="single"/>
          <w:rtl w:val="0"/>
          <w:lang w:val="fr-FR"/>
        </w:rPr>
        <w:t>Prise en charge</w:t>
      </w:r>
    </w:p>
    <w:p>
      <w:pPr>
        <w:pStyle w:val="Corps"/>
        <w:numPr>
          <w:ilvl w:val="0"/>
          <w:numId w:val="549"/>
        </w:numPr>
        <w:rPr>
          <w:rStyle w:val="Aucun"/>
          <w:b w:val="1"/>
          <w:bCs w:val="1"/>
          <w:lang w:val="fr-FR"/>
        </w:rPr>
      </w:pPr>
      <w:r>
        <w:rPr>
          <w:rtl w:val="0"/>
          <w:lang w:val="fr-FR"/>
        </w:rPr>
        <w:t>Cerner les sympt</w:t>
      </w:r>
      <w:r>
        <w:rPr>
          <w:rtl w:val="0"/>
        </w:rPr>
        <w:t>ô</w:t>
      </w:r>
      <w:r>
        <w:rPr>
          <w:rtl w:val="0"/>
          <w:lang w:val="fr-FR"/>
        </w:rPr>
        <w:t>mes d</w:t>
      </w:r>
      <w:r>
        <w:rPr>
          <w:rtl w:val="0"/>
          <w:lang w:val="fr-FR"/>
        </w:rPr>
        <w:t>’</w:t>
      </w:r>
      <w:r>
        <w:rPr>
          <w:rtl w:val="0"/>
        </w:rPr>
        <w:t>anxi</w:t>
      </w:r>
      <w:r>
        <w:rPr>
          <w:rtl w:val="0"/>
        </w:rPr>
        <w:t>é</w:t>
      </w:r>
      <w:r>
        <w:rPr>
          <w:rtl w:val="0"/>
        </w:rPr>
        <w:t>t</w:t>
      </w:r>
      <w:r>
        <w:rPr>
          <w:rtl w:val="0"/>
        </w:rPr>
        <w:t xml:space="preserve">é </w:t>
      </w:r>
      <w:r>
        <w:rPr>
          <w:rtl w:val="0"/>
          <w:lang w:val="en-US"/>
        </w:rPr>
        <w:t>: cause d</w:t>
      </w:r>
      <w:r>
        <w:rPr>
          <w:rtl w:val="0"/>
        </w:rPr>
        <w:t>é</w:t>
      </w:r>
      <w:r>
        <w:rPr>
          <w:rtl w:val="0"/>
          <w:lang w:val="es-ES_tradnl"/>
        </w:rPr>
        <w:t>tresse/incapacit</w:t>
      </w:r>
      <w:r>
        <w:rPr>
          <w:rtl w:val="0"/>
        </w:rPr>
        <w:t xml:space="preserve">é </w:t>
      </w:r>
      <w:r>
        <w:rPr>
          <w:rtl w:val="0"/>
          <w:lang w:val="fr-FR"/>
        </w:rPr>
        <w:t>fonctionnelle/</w:t>
      </w:r>
      <w:r>
        <w:rPr>
          <w:rStyle w:val="Aucun"/>
          <w:b w:val="1"/>
          <w:bCs w:val="1"/>
          <w:rtl w:val="0"/>
          <w:lang w:val="fr-FR"/>
        </w:rPr>
        <w:t>risque suicidaire</w:t>
      </w:r>
    </w:p>
    <w:p>
      <w:pPr>
        <w:pStyle w:val="Corps"/>
        <w:numPr>
          <w:ilvl w:val="0"/>
          <w:numId w:val="549"/>
        </w:numPr>
        <w:rPr>
          <w:lang w:val="en-US"/>
        </w:rPr>
      </w:pPr>
      <w:r>
        <w:rPr>
          <w:rtl w:val="0"/>
          <w:lang w:val="en-US"/>
        </w:rPr>
        <w:t>Diagnostic diff</w:t>
      </w:r>
      <w:r>
        <w:rPr>
          <w:rtl w:val="0"/>
        </w:rPr>
        <w:t>é</w:t>
      </w:r>
      <w:r>
        <w:rPr>
          <w:rtl w:val="0"/>
          <w:lang w:val="fr-FR"/>
        </w:rPr>
        <w:t>rentiel : lien avec pathologie organique, m</w:t>
      </w:r>
      <w:r>
        <w:rPr>
          <w:rtl w:val="0"/>
        </w:rPr>
        <w:t>é</w:t>
      </w:r>
      <w:r>
        <w:rPr>
          <w:rtl w:val="0"/>
          <w:lang w:val="fr-FR"/>
        </w:rPr>
        <w:t>dicaments/drogues, autres troubles psychiatrique</w:t>
      </w:r>
    </w:p>
    <w:p>
      <w:pPr>
        <w:pStyle w:val="Corps"/>
        <w:numPr>
          <w:ilvl w:val="0"/>
          <w:numId w:val="549"/>
        </w:numPr>
        <w:rPr>
          <w:lang w:val="fr-FR"/>
        </w:rPr>
      </w:pPr>
      <w:r>
        <w:rPr>
          <w:rtl w:val="0"/>
          <w:lang w:val="fr-FR"/>
        </w:rPr>
        <w:t>Poser diagnostique : TP, phobie, PS, TAG, TSPT, TOC, etc.</w:t>
      </w:r>
    </w:p>
    <w:p>
      <w:pPr>
        <w:pStyle w:val="Corps"/>
        <w:numPr>
          <w:ilvl w:val="0"/>
          <w:numId w:val="549"/>
        </w:numPr>
        <w:rPr>
          <w:lang w:val="fr-FR"/>
        </w:rPr>
      </w:pPr>
      <w:r>
        <w:rPr>
          <w:rtl w:val="0"/>
          <w:lang w:val="fr-FR"/>
        </w:rPr>
        <w:t>Traitement psychologique ou pharmacologique (consid</w:t>
      </w:r>
      <w:r>
        <w:rPr>
          <w:rtl w:val="0"/>
        </w:rPr>
        <w:t>é</w:t>
      </w:r>
      <w:r>
        <w:rPr>
          <w:rtl w:val="0"/>
          <w:lang w:val="fr-FR"/>
        </w:rPr>
        <w:t>rer choix patient)</w:t>
      </w:r>
    </w:p>
    <w:p>
      <w:pPr>
        <w:pStyle w:val="Corps"/>
        <w:numPr>
          <w:ilvl w:val="1"/>
          <w:numId w:val="549"/>
        </w:numPr>
        <w:rPr>
          <w:lang w:val="fr-FR"/>
        </w:rPr>
      </w:pPr>
      <w:r>
        <w:rPr>
          <w:rtl w:val="0"/>
          <w:lang w:val="fr-FR"/>
        </w:rPr>
        <w:t>É</w:t>
      </w:r>
      <w:r>
        <w:rPr>
          <w:rtl w:val="0"/>
          <w:lang w:val="fr-FR"/>
        </w:rPr>
        <w:t>tape 1 : agent premi</w:t>
      </w:r>
      <w:r>
        <w:rPr>
          <w:rtl w:val="0"/>
          <w:lang w:val="fr-FR"/>
        </w:rPr>
        <w:t>è</w:t>
      </w:r>
      <w:r>
        <w:rPr>
          <w:rtl w:val="0"/>
          <w:lang w:val="fr-FR"/>
        </w:rPr>
        <w:t>re ligne : optimiser dosage et dur</w:t>
      </w:r>
      <w:r>
        <w:rPr>
          <w:rtl w:val="0"/>
        </w:rPr>
        <w:t>é</w:t>
      </w:r>
      <w:r>
        <w:rPr>
          <w:rtl w:val="0"/>
        </w:rPr>
        <w:t>e</w:t>
      </w:r>
    </w:p>
    <w:p>
      <w:pPr>
        <w:pStyle w:val="Corps"/>
        <w:numPr>
          <w:ilvl w:val="1"/>
          <w:numId w:val="549"/>
        </w:numPr>
        <w:rPr>
          <w:lang w:val="fr-FR"/>
        </w:rPr>
      </w:pPr>
      <w:r>
        <w:rPr>
          <w:rtl w:val="0"/>
          <w:lang w:val="fr-FR"/>
        </w:rPr>
        <w:t>É</w:t>
      </w:r>
      <w:r>
        <w:rPr>
          <w:rtl w:val="0"/>
          <w:lang w:val="it-IT"/>
        </w:rPr>
        <w:t>tape 2 : non r</w:t>
      </w:r>
      <w:r>
        <w:rPr>
          <w:rtl w:val="0"/>
        </w:rPr>
        <w:t>é</w:t>
      </w:r>
      <w:r>
        <w:rPr>
          <w:rtl w:val="0"/>
          <w:lang w:val="fr-FR"/>
        </w:rPr>
        <w:t>ponse en 1 : essayer autre agent de 1</w:t>
      </w:r>
      <w:r>
        <w:rPr>
          <w:rtl w:val="0"/>
          <w:lang w:val="fr-FR"/>
        </w:rPr>
        <w:t>è</w:t>
      </w:r>
      <w:r>
        <w:rPr>
          <w:rtl w:val="0"/>
          <w:lang w:val="fr-FR"/>
        </w:rPr>
        <w:t>re ligne ou possibilit</w:t>
      </w:r>
      <w:r>
        <w:rPr>
          <w:rtl w:val="0"/>
        </w:rPr>
        <w:t xml:space="preserve">é </w:t>
      </w:r>
      <w:r>
        <w:rPr>
          <w:rtl w:val="0"/>
        </w:rPr>
        <w:t>d</w:t>
      </w:r>
      <w:r>
        <w:rPr>
          <w:rtl w:val="0"/>
          <w:lang w:val="fr-FR"/>
        </w:rPr>
        <w:t>’</w:t>
      </w:r>
      <w:r>
        <w:rPr>
          <w:rtl w:val="0"/>
          <w:lang w:val="fr-FR"/>
        </w:rPr>
        <w:t>ajouter agent de 1</w:t>
      </w:r>
      <w:r>
        <w:rPr>
          <w:rtl w:val="0"/>
          <w:lang w:val="fr-FR"/>
        </w:rPr>
        <w:t>è</w:t>
      </w:r>
      <w:r>
        <w:rPr>
          <w:rtl w:val="0"/>
          <w:lang w:val="fr-FR"/>
        </w:rPr>
        <w:t>re ligne si r</w:t>
      </w:r>
      <w:r>
        <w:rPr>
          <w:rtl w:val="0"/>
        </w:rPr>
        <w:t>é</w:t>
      </w:r>
      <w:r>
        <w:rPr>
          <w:rtl w:val="0"/>
          <w:lang w:val="fr-FR"/>
        </w:rPr>
        <w:t>ponse partielle</w:t>
      </w:r>
    </w:p>
    <w:p>
      <w:pPr>
        <w:pStyle w:val="Corps"/>
        <w:numPr>
          <w:ilvl w:val="1"/>
          <w:numId w:val="549"/>
        </w:numPr>
        <w:rPr>
          <w:lang w:val="fr-FR"/>
        </w:rPr>
      </w:pPr>
      <w:r>
        <w:rPr>
          <w:rtl w:val="0"/>
          <w:lang w:val="fr-FR"/>
        </w:rPr>
        <w:t>É</w:t>
      </w:r>
      <w:r>
        <w:rPr>
          <w:rtl w:val="0"/>
        </w:rPr>
        <w:t>tape 3 : envoi sp</w:t>
      </w:r>
      <w:r>
        <w:rPr>
          <w:rtl w:val="0"/>
        </w:rPr>
        <w:t>é</w:t>
      </w:r>
      <w:r>
        <w:rPr>
          <w:rtl w:val="0"/>
          <w:lang w:val="fr-FR"/>
        </w:rPr>
        <w:t>cialiste, agent 2e ligne/3e ligne, traitement combin</w:t>
      </w:r>
      <w:r>
        <w:rPr>
          <w:rtl w:val="0"/>
        </w:rPr>
        <w:t>é</w:t>
      </w:r>
    </w:p>
    <w:p>
      <w:pPr>
        <w:pStyle w:val="Corps"/>
        <w:numPr>
          <w:ilvl w:val="0"/>
          <w:numId w:val="549"/>
        </w:numPr>
        <w:rPr>
          <w:lang w:val="fr-FR"/>
        </w:rPr>
      </w:pPr>
      <w:r>
        <w:rPr>
          <w:rtl w:val="0"/>
          <w:lang w:val="fr-FR"/>
        </w:rPr>
        <w:t>Suivi, titrer Rx progressivement, r</w:t>
      </w:r>
      <w:r>
        <w:rPr>
          <w:rtl w:val="0"/>
        </w:rPr>
        <w:t>é</w:t>
      </w:r>
      <w:r>
        <w:rPr>
          <w:rtl w:val="0"/>
          <w:lang w:val="pt-PT"/>
        </w:rPr>
        <w:t>ponse optimale apr</w:t>
      </w:r>
      <w:r>
        <w:rPr>
          <w:rtl w:val="0"/>
          <w:lang w:val="fr-FR"/>
        </w:rPr>
        <w:t>è</w:t>
      </w:r>
      <w:r>
        <w:rPr>
          <w:rtl w:val="0"/>
          <w:lang w:val="fr-FR"/>
        </w:rPr>
        <w:t>s 8-12 sem parfois +</w:t>
      </w:r>
    </w:p>
    <w:p>
      <w:pPr>
        <w:pStyle w:val="Corps"/>
        <w:rPr>
          <w:i w:val="1"/>
          <w:iCs w:val="1"/>
        </w:rPr>
      </w:pPr>
    </w:p>
    <w:p>
      <w:pPr>
        <w:pStyle w:val="Corps"/>
        <w:rPr>
          <w:u w:val="single"/>
        </w:rPr>
      </w:pPr>
      <w:r>
        <w:rPr>
          <w:u w:val="single"/>
          <w:rtl w:val="0"/>
          <w:lang w:val="fr-FR"/>
        </w:rPr>
        <w:t xml:space="preserve">Causes organiques </w:t>
      </w:r>
      <w:r>
        <w:rPr>
          <w:u w:val="single"/>
          <w:rtl w:val="0"/>
          <w:lang w:val="fr-FR"/>
        </w:rPr>
        <w:t xml:space="preserve">à </w:t>
      </w:r>
      <w:r>
        <w:rPr>
          <w:u w:val="single"/>
          <w:rtl w:val="0"/>
          <w:lang w:val="fr-FR"/>
        </w:rPr>
        <w:t>consid</w:t>
      </w:r>
      <w:r>
        <w:rPr>
          <w:u w:val="single"/>
          <w:rtl w:val="0"/>
          <w:lang w:val="fr-FR"/>
        </w:rPr>
        <w:t>é</w:t>
      </w:r>
      <w:r>
        <w:rPr>
          <w:u w:val="single"/>
          <w:rtl w:val="0"/>
          <w:lang w:val="fr-FR"/>
        </w:rPr>
        <w:t>rer dans DDx des troubles anxieux</w:t>
      </w:r>
    </w:p>
    <w:p>
      <w:pPr>
        <w:pStyle w:val="Corps"/>
        <w:numPr>
          <w:ilvl w:val="0"/>
          <w:numId w:val="550"/>
        </w:numPr>
        <w:bidi w:val="0"/>
      </w:pPr>
      <w:r>
        <w:rPr>
          <w:rtl w:val="0"/>
          <w:lang w:val="fr-FR"/>
        </w:rPr>
        <w:t xml:space="preserve">Cardiovasculaire : arythmie, post-infarctus, IC, EP, </w:t>
      </w:r>
      <w:r>
        <w:rPr>
          <w:rtl w:val="0"/>
          <w:lang w:val="fr-FR"/>
        </w:rPr>
        <w:t>…</w:t>
      </w:r>
    </w:p>
    <w:p>
      <w:pPr>
        <w:pStyle w:val="Corps"/>
        <w:numPr>
          <w:ilvl w:val="0"/>
          <w:numId w:val="17"/>
        </w:numPr>
        <w:bidi w:val="0"/>
      </w:pPr>
      <w:r>
        <w:rPr>
          <w:rtl w:val="0"/>
          <w:lang w:val="fr-FR"/>
        </w:rPr>
        <w:t xml:space="preserve">Respiratoire : asthme, MPOC, hyperventilation, pneumonie </w:t>
      </w:r>
      <w:r>
        <w:rPr>
          <w:rStyle w:val="Aucun"/>
          <w:sz w:val="20"/>
          <w:szCs w:val="20"/>
          <w:rtl w:val="0"/>
          <w:lang w:val="fr-FR"/>
        </w:rPr>
        <w:t>- ddx attaque panique</w:t>
      </w:r>
    </w:p>
    <w:p>
      <w:pPr>
        <w:pStyle w:val="Corps"/>
        <w:numPr>
          <w:ilvl w:val="0"/>
          <w:numId w:val="17"/>
        </w:numPr>
        <w:bidi w:val="0"/>
      </w:pPr>
      <w:r>
        <w:rPr>
          <w:rtl w:val="0"/>
          <w:lang w:val="fr-FR"/>
        </w:rPr>
        <w:t xml:space="preserve">Endocrinologique : </w:t>
      </w:r>
      <w:r>
        <w:rPr>
          <w:rStyle w:val="Aucun"/>
          <w:b w:val="1"/>
          <w:bCs w:val="1"/>
          <w:rtl w:val="0"/>
          <w:lang w:val="fr-FR"/>
        </w:rPr>
        <w:t>hyperthyro</w:t>
      </w:r>
      <w:r>
        <w:rPr>
          <w:rStyle w:val="Aucun"/>
          <w:b w:val="1"/>
          <w:bCs w:val="1"/>
          <w:rtl w:val="0"/>
          <w:lang w:val="fr-FR"/>
        </w:rPr>
        <w:t>ï</w:t>
      </w:r>
      <w:r>
        <w:rPr>
          <w:rStyle w:val="Aucun"/>
          <w:b w:val="1"/>
          <w:bCs w:val="1"/>
          <w:rtl w:val="0"/>
          <w:lang w:val="fr-FR"/>
        </w:rPr>
        <w:t xml:space="preserve">die, </w:t>
      </w:r>
      <w:r>
        <w:rPr>
          <w:rtl w:val="0"/>
          <w:lang w:val="fr-FR"/>
        </w:rPr>
        <w:t>hyperparathyro</w:t>
      </w:r>
      <w:r>
        <w:rPr>
          <w:rtl w:val="0"/>
          <w:lang w:val="fr-FR"/>
        </w:rPr>
        <w:t>ï</w:t>
      </w:r>
      <w:r>
        <w:rPr>
          <w:rtl w:val="0"/>
          <w:lang w:val="fr-FR"/>
        </w:rPr>
        <w:t>die, ph</w:t>
      </w:r>
      <w:r>
        <w:rPr>
          <w:rtl w:val="0"/>
          <w:lang w:val="fr-FR"/>
        </w:rPr>
        <w:t>é</w:t>
      </w:r>
      <w:r>
        <w:rPr>
          <w:rtl w:val="0"/>
          <w:lang w:val="fr-FR"/>
        </w:rPr>
        <w:t>ochromocytome, hypoglyc</w:t>
      </w:r>
      <w:r>
        <w:rPr>
          <w:rtl w:val="0"/>
          <w:lang w:val="fr-FR"/>
        </w:rPr>
        <w:t>é</w:t>
      </w:r>
      <w:r>
        <w:rPr>
          <w:rtl w:val="0"/>
          <w:lang w:val="fr-FR"/>
        </w:rPr>
        <w:t xml:space="preserve">mie, hypercorticisme, </w:t>
      </w:r>
      <w:r>
        <w:rPr>
          <w:rtl w:val="0"/>
          <w:lang w:val="fr-FR"/>
        </w:rPr>
        <w:t>…</w:t>
      </w:r>
    </w:p>
    <w:p>
      <w:pPr>
        <w:pStyle w:val="Corps"/>
        <w:numPr>
          <w:ilvl w:val="0"/>
          <w:numId w:val="17"/>
        </w:numPr>
        <w:bidi w:val="0"/>
      </w:pPr>
      <w:r>
        <w:rPr>
          <w:rtl w:val="0"/>
          <w:lang w:val="fr-FR"/>
        </w:rPr>
        <w:t>M</w:t>
      </w:r>
      <w:r>
        <w:rPr>
          <w:rtl w:val="0"/>
          <w:lang w:val="fr-FR"/>
        </w:rPr>
        <w:t>é</w:t>
      </w:r>
      <w:r>
        <w:rPr>
          <w:rtl w:val="0"/>
          <w:lang w:val="fr-FR"/>
        </w:rPr>
        <w:t>tabolique : d</w:t>
      </w:r>
      <w:r>
        <w:rPr>
          <w:rtl w:val="0"/>
          <w:lang w:val="fr-FR"/>
        </w:rPr>
        <w:t>é</w:t>
      </w:r>
      <w:r>
        <w:rPr>
          <w:rtl w:val="0"/>
          <w:lang w:val="fr-FR"/>
        </w:rPr>
        <w:t xml:space="preserve">ficit B12, porphyrie, </w:t>
      </w:r>
      <w:r>
        <w:rPr>
          <w:rtl w:val="0"/>
          <w:lang w:val="fr-FR"/>
        </w:rPr>
        <w:t>…</w:t>
      </w:r>
    </w:p>
    <w:p>
      <w:pPr>
        <w:pStyle w:val="Corps"/>
        <w:numPr>
          <w:ilvl w:val="0"/>
          <w:numId w:val="17"/>
        </w:numPr>
        <w:bidi w:val="0"/>
      </w:pPr>
      <w:r>
        <w:rPr>
          <w:rtl w:val="0"/>
          <w:lang w:val="fr-FR"/>
        </w:rPr>
        <w:t xml:space="preserve">Neurologique : </w:t>
      </w:r>
    </w:p>
    <w:p>
      <w:pPr>
        <w:pStyle w:val="Corps"/>
        <w:numPr>
          <w:ilvl w:val="0"/>
          <w:numId w:val="17"/>
        </w:numPr>
        <w:bidi w:val="0"/>
      </w:pPr>
      <w:r>
        <w:rPr>
          <w:rtl w:val="0"/>
          <w:lang w:val="fr-FR"/>
        </w:rPr>
        <w:t>Li</w:t>
      </w:r>
      <w:r>
        <w:rPr>
          <w:rtl w:val="0"/>
          <w:lang w:val="fr-FR"/>
        </w:rPr>
        <w:t>é</w:t>
      </w:r>
      <w:r>
        <w:rPr>
          <w:rtl w:val="0"/>
          <w:lang w:val="fr-FR"/>
        </w:rPr>
        <w:t xml:space="preserve">s </w:t>
      </w:r>
      <w:r>
        <w:rPr>
          <w:rtl w:val="0"/>
          <w:lang w:val="fr-FR"/>
        </w:rPr>
        <w:t xml:space="preserve">à </w:t>
      </w:r>
      <w:r>
        <w:rPr>
          <w:rtl w:val="0"/>
          <w:lang w:val="fr-FR"/>
        </w:rPr>
        <w:t>substances : caf</w:t>
      </w:r>
      <w:r>
        <w:rPr>
          <w:rtl w:val="0"/>
          <w:lang w:val="fr-FR"/>
        </w:rPr>
        <w:t>é</w:t>
      </w:r>
      <w:r>
        <w:rPr>
          <w:rtl w:val="0"/>
          <w:lang w:val="fr-FR"/>
        </w:rPr>
        <w:t>ine, amph</w:t>
      </w:r>
      <w:r>
        <w:rPr>
          <w:rtl w:val="0"/>
          <w:lang w:val="fr-FR"/>
        </w:rPr>
        <w:t>é</w:t>
      </w:r>
      <w:r>
        <w:rPr>
          <w:rtl w:val="0"/>
          <w:lang w:val="fr-FR"/>
        </w:rPr>
        <w:t>tamines, coca</w:t>
      </w:r>
      <w:r>
        <w:rPr>
          <w:rtl w:val="0"/>
          <w:lang w:val="fr-FR"/>
        </w:rPr>
        <w:t>ï</w:t>
      </w:r>
      <w:r>
        <w:rPr>
          <w:rtl w:val="0"/>
          <w:lang w:val="fr-FR"/>
        </w:rPr>
        <w:t>ne, d</w:t>
      </w:r>
      <w:r>
        <w:rPr>
          <w:rtl w:val="0"/>
          <w:lang w:val="fr-FR"/>
        </w:rPr>
        <w:t>é</w:t>
      </w:r>
      <w:r>
        <w:rPr>
          <w:rtl w:val="0"/>
          <w:lang w:val="fr-FR"/>
        </w:rPr>
        <w:t>congestionnant (sympathicomim</w:t>
      </w:r>
      <w:r>
        <w:rPr>
          <w:rtl w:val="0"/>
          <w:lang w:val="fr-FR"/>
        </w:rPr>
        <w:t>é</w:t>
      </w:r>
      <w:r>
        <w:rPr>
          <w:rtl w:val="0"/>
          <w:lang w:val="fr-FR"/>
        </w:rPr>
        <w:t>tiques), sevrage (benzodiaz</w:t>
      </w:r>
      <w:r>
        <w:rPr>
          <w:rtl w:val="0"/>
          <w:lang w:val="fr-FR"/>
        </w:rPr>
        <w:t>é</w:t>
      </w:r>
      <w:r>
        <w:rPr>
          <w:rtl w:val="0"/>
          <w:lang w:val="fr-FR"/>
        </w:rPr>
        <w:t>pines, alcool)</w:t>
      </w:r>
    </w:p>
    <w:p>
      <w:pPr>
        <w:pStyle w:val="Corps"/>
        <w:numPr>
          <w:ilvl w:val="0"/>
          <w:numId w:val="17"/>
        </w:numPr>
        <w:bidi w:val="0"/>
      </w:pPr>
      <w:r>
        <w:rPr>
          <w:rtl w:val="0"/>
          <w:lang w:val="fr-FR"/>
        </w:rPr>
        <w:t>Psychiatrique* : trouble psychotique, trouble personnalit</w:t>
      </w:r>
      <w:r>
        <w:rPr>
          <w:rtl w:val="0"/>
          <w:lang w:val="fr-FR"/>
        </w:rPr>
        <w:t>é</w:t>
      </w:r>
      <w:r>
        <w:rPr>
          <w:rtl w:val="0"/>
          <w:lang w:val="fr-FR"/>
        </w:rPr>
        <w:t>, trouble humeur, etc.</w:t>
      </w:r>
    </w:p>
    <w:p>
      <w:pPr>
        <w:pStyle w:val="Corps"/>
        <w:rPr>
          <w:sz w:val="20"/>
          <w:szCs w:val="20"/>
        </w:rPr>
      </w:pPr>
      <w:r>
        <w:rPr>
          <w:sz w:val="20"/>
          <w:szCs w:val="20"/>
          <w:rtl w:val="0"/>
          <w:lang w:val="fr-FR"/>
        </w:rPr>
        <w:t>*7e point ne sont pas des causes organiques!!</w:t>
      </w:r>
    </w:p>
    <w:p>
      <w:pPr>
        <w:pStyle w:val="Corps"/>
        <w:rPr>
          <w:i w:val="1"/>
          <w:iCs w:val="1"/>
        </w:rPr>
      </w:pPr>
    </w:p>
    <w:p>
      <w:pPr>
        <w:pStyle w:val="Corps"/>
        <w:rPr>
          <w:u w:val="single"/>
        </w:rPr>
      </w:pPr>
      <w:r>
        <w:rPr>
          <w:u w:val="single"/>
          <w:rtl w:val="0"/>
          <w:lang w:val="fr-FR"/>
        </w:rPr>
        <w:t>Indication d</w:t>
      </w:r>
      <w:r>
        <w:rPr>
          <w:u w:val="single"/>
          <w:rtl w:val="0"/>
        </w:rPr>
        <w:t>é</w:t>
      </w:r>
      <w:r>
        <w:rPr>
          <w:u w:val="single"/>
          <w:rtl w:val="0"/>
          <w:lang w:val="en-US"/>
        </w:rPr>
        <w:t>but Tx (non-exhaustif)</w:t>
      </w:r>
    </w:p>
    <w:p>
      <w:pPr>
        <w:pStyle w:val="Corps"/>
        <w:bidi w:val="0"/>
      </w:pPr>
      <w:r>
        <w:rPr>
          <w:rtl w:val="0"/>
          <w:lang w:val="fr-FR"/>
        </w:rPr>
        <w:t>Souffrance marqu</w:t>
      </w:r>
      <w:r>
        <w:rPr>
          <w:rtl w:val="0"/>
        </w:rPr>
        <w:t>é</w:t>
      </w:r>
      <w:r>
        <w:rPr>
          <w:rtl w:val="0"/>
        </w:rPr>
        <w:t>e</w:t>
      </w:r>
    </w:p>
    <w:p>
      <w:pPr>
        <w:pStyle w:val="Corps"/>
        <w:bidi w:val="0"/>
      </w:pPr>
      <w:r>
        <w:rPr>
          <w:rtl w:val="0"/>
          <w:lang w:val="fr-FR"/>
        </w:rPr>
        <w:t>Atteinte fonction</w:t>
      </w:r>
      <w:r>
        <w:rPr>
          <w:rtl w:val="0"/>
          <w:lang w:val="fr-FR"/>
        </w:rPr>
        <w:t>n</w:t>
      </w:r>
      <w:r>
        <w:rPr>
          <w:rtl w:val="0"/>
        </w:rPr>
        <w:t>elle</w:t>
      </w:r>
    </w:p>
    <w:p>
      <w:pPr>
        <w:pStyle w:val="Corps"/>
        <w:bidi w:val="0"/>
      </w:pPr>
      <w:r>
        <w:rPr>
          <w:rtl w:val="0"/>
          <w:lang w:val="en-US"/>
        </w:rPr>
        <w:t>Diagnostic clair</w:t>
      </w:r>
    </w:p>
    <w:p>
      <w:pPr>
        <w:pStyle w:val="Corps"/>
        <w:bidi w:val="0"/>
      </w:pPr>
      <w:r>
        <w:rPr>
          <w:rtl w:val="0"/>
          <w:lang w:val="fr-FR"/>
        </w:rPr>
        <w:t>risque de suicide</w:t>
      </w:r>
    </w:p>
    <w:p>
      <w:pPr>
        <w:pStyle w:val="Corps"/>
        <w:bidi w:val="0"/>
      </w:pPr>
      <w:r>
        <w:rPr>
          <w:rtl w:val="0"/>
          <w:lang w:val="es-ES_tradnl"/>
        </w:rPr>
        <w:t>comorbidit</w:t>
      </w:r>
      <w:r>
        <w:rPr>
          <w:rtl w:val="0"/>
        </w:rPr>
        <w:t xml:space="preserve">é </w:t>
      </w:r>
      <w:r>
        <w:rPr>
          <w:rtl w:val="0"/>
        </w:rPr>
        <w:t>associ</w:t>
      </w:r>
      <w:r>
        <w:rPr>
          <w:rtl w:val="0"/>
        </w:rPr>
        <w:t>é</w:t>
      </w:r>
      <w:r>
        <w:rPr>
          <w:rtl w:val="0"/>
        </w:rPr>
        <w:t xml:space="preserve">e </w:t>
      </w:r>
      <w:r>
        <w:rPr>
          <w:rtl w:val="0"/>
          <w:lang w:val="fr-FR"/>
        </w:rPr>
        <w:t xml:space="preserve">à </w:t>
      </w:r>
      <w:r>
        <w:rPr>
          <w:rtl w:val="0"/>
          <w:lang w:val="fr-FR"/>
        </w:rPr>
        <w:t xml:space="preserve">la condition : </w:t>
      </w:r>
      <w:r>
        <w:rPr>
          <w:rStyle w:val="Aucun"/>
          <w:sz w:val="20"/>
          <w:szCs w:val="20"/>
          <w:rtl w:val="0"/>
        </w:rPr>
        <w:t>d</w:t>
      </w:r>
      <w:r>
        <w:rPr>
          <w:rStyle w:val="Aucun"/>
          <w:sz w:val="20"/>
          <w:szCs w:val="20"/>
          <w:rtl w:val="0"/>
        </w:rPr>
        <w:t>é</w:t>
      </w:r>
      <w:r>
        <w:rPr>
          <w:rStyle w:val="Aucun"/>
          <w:sz w:val="20"/>
          <w:szCs w:val="20"/>
          <w:rtl w:val="0"/>
          <w:lang w:val="fr-FR"/>
        </w:rPr>
        <w:t>pression majeure, toxicomanie, autres pathos physique</w:t>
      </w:r>
    </w:p>
    <w:p>
      <w:pPr>
        <w:pStyle w:val="Corps"/>
        <w:rPr>
          <w:i w:val="1"/>
          <w:iCs w:val="1"/>
        </w:rPr>
      </w:pPr>
    </w:p>
    <w:p>
      <w:pPr>
        <w:pStyle w:val="Corps"/>
        <w:rPr>
          <w:u w:val="single"/>
        </w:rPr>
      </w:pPr>
      <w:r>
        <w:rPr>
          <w:u w:val="single"/>
          <w:rtl w:val="0"/>
          <w:lang w:val="fr-FR"/>
        </w:rPr>
        <w:t>Principes de traitement :</w:t>
      </w:r>
    </w:p>
    <w:p>
      <w:pPr>
        <w:pStyle w:val="Corps"/>
        <w:bidi w:val="0"/>
      </w:pPr>
      <w:r>
        <w:rPr>
          <w:rtl w:val="0"/>
          <w:lang w:val="fr-FR"/>
        </w:rPr>
        <w:t>Effet secondaire plus important en d</w:t>
      </w:r>
      <w:r>
        <w:rPr>
          <w:rtl w:val="0"/>
        </w:rPr>
        <w:t>é</w:t>
      </w:r>
      <w:r>
        <w:rPr>
          <w:rtl w:val="0"/>
          <w:lang w:val="fr-FR"/>
        </w:rPr>
        <w:t>but de traitement (</w:t>
      </w:r>
      <w:r>
        <w:rPr>
          <w:rStyle w:val="Aucun"/>
          <w:b w:val="1"/>
          <w:bCs w:val="1"/>
          <w:rtl w:val="0"/>
        </w:rPr>
        <w:t>anxi</w:t>
      </w:r>
      <w:r>
        <w:rPr>
          <w:rStyle w:val="Aucun"/>
          <w:b w:val="1"/>
          <w:bCs w:val="1"/>
          <w:rtl w:val="0"/>
        </w:rPr>
        <w:t>é</w:t>
      </w:r>
      <w:r>
        <w:rPr>
          <w:rStyle w:val="Aucun"/>
          <w:b w:val="1"/>
          <w:bCs w:val="1"/>
          <w:rtl w:val="0"/>
        </w:rPr>
        <w:t>t</w:t>
      </w:r>
      <w:r>
        <w:rPr>
          <w:rStyle w:val="Aucun"/>
          <w:b w:val="1"/>
          <w:bCs w:val="1"/>
          <w:rtl w:val="0"/>
        </w:rPr>
        <w:t xml:space="preserve">é </w:t>
      </w:r>
      <w:r>
        <w:rPr>
          <w:rStyle w:val="Aucun"/>
          <w:b w:val="1"/>
          <w:bCs w:val="1"/>
          <w:rtl w:val="0"/>
        </w:rPr>
        <w:t>2-3 sem</w:t>
      </w:r>
      <w:r>
        <w:rPr>
          <w:rtl w:val="0"/>
        </w:rPr>
        <w:t>)</w:t>
      </w:r>
    </w:p>
    <w:p>
      <w:pPr>
        <w:pStyle w:val="Corps"/>
        <w:bidi w:val="0"/>
      </w:pPr>
      <w:r>
        <w:rPr>
          <w:rStyle w:val="Aucun"/>
          <w:b w:val="1"/>
          <w:bCs w:val="1"/>
          <w:rtl w:val="0"/>
        </w:rPr>
        <w:t>D</w:t>
      </w:r>
      <w:r>
        <w:rPr>
          <w:rStyle w:val="Aucun"/>
          <w:b w:val="1"/>
          <w:bCs w:val="1"/>
          <w:rtl w:val="0"/>
        </w:rPr>
        <w:t>é</w:t>
      </w:r>
      <w:r>
        <w:rPr>
          <w:rStyle w:val="Aucun"/>
          <w:b w:val="1"/>
          <w:bCs w:val="1"/>
          <w:rtl w:val="0"/>
          <w:lang w:val="fr-FR"/>
        </w:rPr>
        <w:t>but effet 2-4 sem</w:t>
      </w:r>
      <w:r>
        <w:rPr>
          <w:rtl w:val="0"/>
          <w:lang w:val="fr-FR"/>
        </w:rPr>
        <w:t xml:space="preserve">, mais effet </w:t>
      </w:r>
      <w:r>
        <w:rPr>
          <w:rStyle w:val="Aucun"/>
          <w:b w:val="1"/>
          <w:bCs w:val="1"/>
          <w:rtl w:val="0"/>
        </w:rPr>
        <w:t>optimal 8-12 sem</w:t>
      </w:r>
      <w:r>
        <w:rPr>
          <w:rStyle w:val="Aucun"/>
          <w:b w:val="1"/>
          <w:bCs w:val="1"/>
        </w:rPr>
        <w:br w:type="textWrapping"/>
      </w:r>
      <w:r>
        <w:rPr>
          <w:rtl w:val="0"/>
          <w:lang w:val="fr-FR"/>
        </w:rPr>
        <w:t xml:space="preserve">benzo temporairement </w:t>
      </w:r>
      <w:r>
        <w:rPr>
          <w:rtl w:val="0"/>
          <w:lang w:val="fr-FR"/>
        </w:rPr>
        <w:t xml:space="preserve">à </w:t>
      </w:r>
      <w:r>
        <w:rPr>
          <w:rtl w:val="0"/>
          <w:lang w:val="fr-FR"/>
        </w:rPr>
        <w:t>consid</w:t>
      </w:r>
      <w:r>
        <w:rPr>
          <w:rtl w:val="0"/>
          <w:lang w:val="fr-FR"/>
        </w:rPr>
        <w:t>é</w:t>
      </w:r>
      <w:r>
        <w:rPr>
          <w:rtl w:val="0"/>
          <w:lang w:val="fr-FR"/>
        </w:rPr>
        <w:t>rer si atteinte fonctionnelle</w:t>
      </w:r>
      <w:r>
        <w:br w:type="textWrapping"/>
      </w:r>
      <w:r>
        <w:rPr>
          <w:rtl w:val="0"/>
          <w:lang w:val="fr-FR"/>
        </w:rPr>
        <w:t>dose + forte et d</w:t>
      </w:r>
      <w:r>
        <w:rPr>
          <w:rtl w:val="0"/>
        </w:rPr>
        <w:t>é</w:t>
      </w:r>
      <w:r>
        <w:rPr>
          <w:rtl w:val="0"/>
          <w:lang w:val="fr-FR"/>
        </w:rPr>
        <w:t>lais + long que troubles humeur</w:t>
      </w:r>
    </w:p>
    <w:p>
      <w:pPr>
        <w:pStyle w:val="Corps"/>
        <w:bidi w:val="0"/>
      </w:pPr>
      <w:r>
        <w:rPr>
          <w:rtl w:val="0"/>
          <w:lang w:val="fr-FR"/>
        </w:rPr>
        <w:t>Titrer lentement les doses de m</w:t>
      </w:r>
      <w:r>
        <w:rPr>
          <w:rtl w:val="0"/>
        </w:rPr>
        <w:t>é</w:t>
      </w:r>
      <w:r>
        <w:rPr>
          <w:rtl w:val="0"/>
          <w:lang w:val="fr-FR"/>
        </w:rPr>
        <w:t xml:space="preserve">dicaments (augmenter </w:t>
      </w:r>
      <w:r>
        <w:rPr>
          <w:rtl w:val="0"/>
          <w:lang w:val="fr-FR"/>
        </w:rPr>
        <w:t xml:space="preserve">à </w:t>
      </w:r>
      <w:r>
        <w:rPr>
          <w:rtl w:val="0"/>
          <w:lang w:val="fr-FR"/>
        </w:rPr>
        <w:t>chaque semaine)</w:t>
      </w:r>
    </w:p>
    <w:p>
      <w:pPr>
        <w:pStyle w:val="Corps"/>
        <w:bidi w:val="0"/>
      </w:pPr>
      <w:r>
        <w:rPr>
          <w:rtl w:val="0"/>
        </w:rPr>
        <w:t>Consid</w:t>
      </w:r>
      <w:r>
        <w:rPr>
          <w:rtl w:val="0"/>
        </w:rPr>
        <w:t>é</w:t>
      </w:r>
      <w:r>
        <w:rPr>
          <w:rtl w:val="0"/>
          <w:lang w:val="fr-FR"/>
        </w:rPr>
        <w:t>rer risque d</w:t>
      </w:r>
      <w:r>
        <w:rPr>
          <w:rtl w:val="0"/>
          <w:lang w:val="fr-FR"/>
        </w:rPr>
        <w:t>’</w:t>
      </w:r>
      <w:r>
        <w:rPr>
          <w:rtl w:val="0"/>
          <w:lang w:val="fr-FR"/>
        </w:rPr>
        <w:t>abus de substance et risque suicidaire dans choix Rx</w:t>
      </w:r>
    </w:p>
    <w:p>
      <w:pPr>
        <w:pStyle w:val="Corps"/>
        <w:bidi w:val="0"/>
      </w:pPr>
      <w:r>
        <w:rPr>
          <w:rtl w:val="0"/>
        </w:rPr>
        <w:t>Consid</w:t>
      </w:r>
      <w:r>
        <w:rPr>
          <w:rtl w:val="0"/>
        </w:rPr>
        <w:t>é</w:t>
      </w:r>
      <w:r>
        <w:rPr>
          <w:rtl w:val="0"/>
        </w:rPr>
        <w:t>rer probl</w:t>
      </w:r>
      <w:r>
        <w:rPr>
          <w:rtl w:val="0"/>
          <w:lang w:val="fr-FR"/>
        </w:rPr>
        <w:t>è</w:t>
      </w:r>
      <w:r>
        <w:rPr>
          <w:rtl w:val="0"/>
        </w:rPr>
        <w:t>mes m</w:t>
      </w:r>
      <w:r>
        <w:rPr>
          <w:rtl w:val="0"/>
        </w:rPr>
        <w:t>é</w:t>
      </w:r>
      <w:r>
        <w:rPr>
          <w:rtl w:val="0"/>
          <w:lang w:val="fr-FR"/>
        </w:rPr>
        <w:t>dicaux concomitants dans choix Rx</w:t>
      </w:r>
    </w:p>
    <w:p>
      <w:pPr>
        <w:pStyle w:val="Corps"/>
        <w:bidi w:val="0"/>
      </w:pPr>
      <w:r>
        <w:rPr>
          <w:rtl w:val="0"/>
          <w:lang w:val="en-US"/>
        </w:rPr>
        <w:t>Pharmacoth</w:t>
      </w:r>
      <w:r>
        <w:rPr>
          <w:rtl w:val="0"/>
        </w:rPr>
        <w:t>é</w:t>
      </w:r>
      <w:r>
        <w:rPr>
          <w:rtl w:val="0"/>
          <w:lang w:val="fr-FR"/>
        </w:rPr>
        <w:t>rapie plus efficace si coupl</w:t>
      </w:r>
      <w:r>
        <w:rPr>
          <w:rtl w:val="0"/>
        </w:rPr>
        <w:t>é</w:t>
      </w:r>
      <w:r>
        <w:rPr>
          <w:rtl w:val="0"/>
        </w:rPr>
        <w:t xml:space="preserve">e </w:t>
      </w:r>
      <w:r>
        <w:rPr>
          <w:rtl w:val="0"/>
          <w:lang w:val="fr-FR"/>
        </w:rPr>
        <w:t xml:space="preserve">à </w:t>
      </w:r>
      <w:r>
        <w:rPr>
          <w:rStyle w:val="Aucun"/>
          <w:b w:val="1"/>
          <w:bCs w:val="1"/>
          <w:rtl w:val="0"/>
          <w:lang w:val="en-US"/>
        </w:rPr>
        <w:t>th</w:t>
      </w:r>
      <w:r>
        <w:rPr>
          <w:rStyle w:val="Aucun"/>
          <w:b w:val="1"/>
          <w:bCs w:val="1"/>
          <w:rtl w:val="0"/>
        </w:rPr>
        <w:t>é</w:t>
      </w:r>
      <w:r>
        <w:rPr>
          <w:rStyle w:val="Aucun"/>
          <w:b w:val="1"/>
          <w:bCs w:val="1"/>
          <w:rtl w:val="0"/>
          <w:lang w:val="it-IT"/>
        </w:rPr>
        <w:t>rapie cognitivo-comportementale</w:t>
      </w:r>
    </w:p>
    <w:p>
      <w:pPr>
        <w:pStyle w:val="Corps"/>
        <w:bidi w:val="0"/>
      </w:pPr>
      <w:r>
        <w:rPr>
          <w:rtl w:val="0"/>
          <w:lang w:val="fr-FR"/>
        </w:rPr>
        <w:t>*IMAO contre-indiqu</w:t>
      </w:r>
      <w:r>
        <w:rPr>
          <w:rtl w:val="0"/>
        </w:rPr>
        <w:t>é</w:t>
      </w:r>
      <w:r>
        <w:rPr>
          <w:rtl w:val="0"/>
          <w:lang w:val="fr-FR"/>
        </w:rPr>
        <w:t>s avec ISRS, ISRSN, ATC, buspirone</w:t>
      </w:r>
    </w:p>
    <w:p>
      <w:pPr>
        <w:pStyle w:val="Corps"/>
        <w:rPr>
          <w:i w:val="1"/>
          <w:iCs w:val="1"/>
        </w:rPr>
      </w:pPr>
    </w:p>
    <w:p>
      <w:pPr>
        <w:pStyle w:val="Corps"/>
        <w:numPr>
          <w:ilvl w:val="0"/>
          <w:numId w:val="551"/>
        </w:numPr>
        <w:rPr>
          <w:i w:val="1"/>
          <w:iCs w:val="1"/>
          <w:lang w:val="fr-FR"/>
        </w:rPr>
      </w:pPr>
      <w:r>
        <w:rPr>
          <w:i w:val="1"/>
          <w:iCs w:val="1"/>
          <w:rtl w:val="0"/>
          <w:lang w:val="fr-FR"/>
        </w:rPr>
        <w:t>Trouble panique avec ou sans agoraphobie</w:t>
      </w:r>
    </w:p>
    <w:p>
      <w:pPr>
        <w:pStyle w:val="Corps"/>
        <w:rPr>
          <w:u w:val="single"/>
        </w:rPr>
      </w:pPr>
      <w:r>
        <w:rPr>
          <w:u w:val="single"/>
          <w:rtl w:val="0"/>
          <w:lang w:val="fr-FR"/>
        </w:rPr>
        <w:t>Traitement</w:t>
      </w:r>
    </w:p>
    <w:p>
      <w:pPr>
        <w:pStyle w:val="Corps"/>
        <w:bidi w:val="0"/>
      </w:pPr>
      <w:r>
        <w:rPr>
          <w:rtl w:val="0"/>
        </w:rPr>
        <w:t>1</w:t>
      </w:r>
      <w:r>
        <w:rPr>
          <w:rtl w:val="0"/>
          <w:lang w:val="fr-FR"/>
        </w:rPr>
        <w:t>è</w:t>
      </w:r>
      <w:r>
        <w:rPr>
          <w:rtl w:val="0"/>
          <w:lang w:val="fr-FR"/>
        </w:rPr>
        <w:t xml:space="preserve">re ligne : </w:t>
        <w:tab/>
        <w:t xml:space="preserve">ISRS </w:t>
      </w:r>
      <w:r>
        <w:rPr>
          <w:rtl w:val="0"/>
          <w:lang w:val="fr-FR"/>
        </w:rPr>
        <w:t>(paroxetine),</w:t>
      </w:r>
      <w:r>
        <w:rPr>
          <w:rtl w:val="0"/>
        </w:rPr>
        <w:t xml:space="preserve"> venlafaxine XR</w:t>
      </w:r>
    </w:p>
    <w:p>
      <w:pPr>
        <w:pStyle w:val="Corps"/>
        <w:tabs>
          <w:tab w:val="left" w:pos="1395"/>
        </w:tabs>
      </w:pPr>
      <w:r>
        <w:rPr>
          <w:rtl w:val="0"/>
          <w:lang w:val="fr-FR"/>
        </w:rPr>
        <w:t xml:space="preserve">2e ligne : </w:t>
        <w:tab/>
        <w:t>benzodiaz</w:t>
      </w:r>
      <w:r>
        <w:rPr>
          <w:rtl w:val="0"/>
        </w:rPr>
        <w:t>é</w:t>
      </w:r>
      <w:r>
        <w:rPr>
          <w:rtl w:val="0"/>
          <w:lang w:val="fr-FR"/>
        </w:rPr>
        <w:t>pines CDA (terme), clomipramine, imipramine, mirtazapine</w:t>
      </w:r>
    </w:p>
    <w:p>
      <w:pPr>
        <w:pStyle w:val="Corps"/>
        <w:tabs>
          <w:tab w:val="left" w:pos="1395"/>
        </w:tabs>
      </w:pPr>
      <w:r>
        <w:rPr>
          <w:rtl w:val="0"/>
          <w:lang w:val="fr-FR"/>
        </w:rPr>
        <w:t xml:space="preserve">3e ligne : </w:t>
        <w:tab/>
        <w:t>antipsychotique atypiques, anticonvulsivants (divalproex, gabapentine, bupropion, IMAO (phenelzine, moclob</w:t>
      </w:r>
      <w:r>
        <w:rPr>
          <w:rtl w:val="0"/>
        </w:rPr>
        <w:t>é</w:t>
      </w:r>
      <w:r>
        <w:rPr>
          <w:rtl w:val="0"/>
        </w:rPr>
        <w:t>mide)</w:t>
      </w:r>
    </w:p>
    <w:p>
      <w:pPr>
        <w:pStyle w:val="Corps"/>
        <w:tabs>
          <w:tab w:val="left" w:pos="1395"/>
        </w:tabs>
      </w:pPr>
    </w:p>
    <w:p>
      <w:pPr>
        <w:pStyle w:val="Corps"/>
        <w:tabs>
          <w:tab w:val="left" w:pos="1395"/>
        </w:tabs>
      </w:pPr>
      <w:r>
        <w:rPr>
          <w:rtl w:val="0"/>
          <w:lang w:val="fr-FR"/>
        </w:rPr>
        <w:t>Th</w:t>
      </w:r>
      <w:r>
        <w:rPr>
          <w:rtl w:val="0"/>
          <w:lang w:val="fr-FR"/>
        </w:rPr>
        <w:t>é</w:t>
      </w:r>
      <w:r>
        <w:rPr>
          <w:rtl w:val="0"/>
          <w:lang w:val="fr-FR"/>
        </w:rPr>
        <w:t>rapie : TCC, th</w:t>
      </w:r>
      <w:r>
        <w:rPr>
          <w:rtl w:val="0"/>
          <w:lang w:val="fr-FR"/>
        </w:rPr>
        <w:t>é</w:t>
      </w:r>
      <w:r>
        <w:rPr>
          <w:rtl w:val="0"/>
          <w:lang w:val="fr-FR"/>
        </w:rPr>
        <w:t>rapie de support</w:t>
      </w:r>
    </w:p>
    <w:p>
      <w:pPr>
        <w:pStyle w:val="Corps"/>
        <w:tabs>
          <w:tab w:val="left" w:pos="1395"/>
        </w:tabs>
      </w:pPr>
    </w:p>
    <w:p>
      <w:pPr>
        <w:pStyle w:val="Corps"/>
        <w:tabs>
          <w:tab w:val="left" w:pos="1395"/>
        </w:tabs>
      </w:pPr>
      <w:r>
        <w:rPr>
          <w:rtl w:val="0"/>
          <w:lang w:val="fr-FR"/>
        </w:rPr>
        <w:t>*attention bupropipon peut avoir effets stimulants, moins recommand</w:t>
      </w:r>
      <w:r>
        <w:rPr>
          <w:rtl w:val="0"/>
          <w:lang w:val="fr-FR"/>
        </w:rPr>
        <w:t>é</w:t>
      </w:r>
      <w:r>
        <w:rPr>
          <w:rtl w:val="0"/>
          <w:lang w:val="fr-FR"/>
        </w:rPr>
        <w:t>.</w:t>
      </w:r>
    </w:p>
    <w:p>
      <w:pPr>
        <w:pStyle w:val="Corps"/>
        <w:tabs>
          <w:tab w:val="left" w:pos="1395"/>
        </w:tabs>
      </w:pPr>
      <w:r>
        <w:rPr>
          <w:rtl w:val="0"/>
          <w:lang w:val="en-US"/>
        </w:rPr>
        <w:t>Non recommand</w:t>
      </w:r>
      <w:r>
        <w:rPr>
          <w:rtl w:val="0"/>
        </w:rPr>
        <w:t xml:space="preserve">é </w:t>
      </w:r>
      <w:r>
        <w:rPr>
          <w:rtl w:val="0"/>
          <w:lang w:val="pt-PT"/>
        </w:rPr>
        <w:t>: buspirone, trazodone, propranolol, carbamaz</w:t>
      </w:r>
      <w:r>
        <w:rPr>
          <w:rtl w:val="0"/>
        </w:rPr>
        <w:t>é</w:t>
      </w:r>
      <w:r>
        <w:rPr>
          <w:rtl w:val="0"/>
        </w:rPr>
        <w:t>pine</w:t>
      </w:r>
    </w:p>
    <w:p>
      <w:pPr>
        <w:pStyle w:val="Corps"/>
        <w:tabs>
          <w:tab w:val="left" w:pos="1395"/>
        </w:tabs>
      </w:pPr>
      <w:r>
        <w:rPr>
          <w:rtl w:val="0"/>
        </w:rPr>
        <w:t>Dur</w:t>
      </w:r>
      <w:r>
        <w:rPr>
          <w:rtl w:val="0"/>
        </w:rPr>
        <w:t>é</w:t>
      </w:r>
      <w:r>
        <w:rPr>
          <w:rtl w:val="0"/>
          <w:lang w:val="fr-FR"/>
        </w:rPr>
        <w:t>e du Tx : souvent min 12 mois, puis arr</w:t>
      </w:r>
      <w:r>
        <w:rPr>
          <w:rtl w:val="0"/>
          <w:lang w:val="fr-FR"/>
        </w:rPr>
        <w:t>ê</w:t>
      </w:r>
      <w:r>
        <w:rPr>
          <w:rtl w:val="0"/>
          <w:lang w:val="fr-FR"/>
        </w:rPr>
        <w:t xml:space="preserve">t ou diminution des doses, si rechute un tx </w:t>
      </w:r>
      <w:r>
        <w:rPr>
          <w:rtl w:val="0"/>
          <w:lang w:val="fr-FR"/>
        </w:rPr>
        <w:t xml:space="preserve">à </w:t>
      </w:r>
      <w:r>
        <w:rPr>
          <w:rtl w:val="0"/>
          <w:lang w:val="fr-FR"/>
        </w:rPr>
        <w:t xml:space="preserve">long terme doit </w:t>
      </w:r>
      <w:r>
        <w:rPr>
          <w:rtl w:val="0"/>
          <w:lang w:val="fr-FR"/>
        </w:rPr>
        <w:t>ê</w:t>
      </w:r>
      <w:r>
        <w:rPr>
          <w:rtl w:val="0"/>
          <w:lang w:val="fr-FR"/>
        </w:rPr>
        <w:t>tre envisag</w:t>
      </w:r>
      <w:r>
        <w:rPr>
          <w:rtl w:val="0"/>
        </w:rPr>
        <w:t>é</w:t>
      </w:r>
      <w:r>
        <w:rPr>
          <w:rtl w:val="0"/>
        </w:rPr>
        <w:t>.</w:t>
      </w:r>
    </w:p>
    <w:p>
      <w:pPr>
        <w:pStyle w:val="Corps"/>
        <w:tabs>
          <w:tab w:val="left" w:pos="1395"/>
        </w:tabs>
      </w:pPr>
    </w:p>
    <w:p>
      <w:pPr>
        <w:pStyle w:val="Corps"/>
        <w:rPr>
          <w:i w:val="1"/>
          <w:iCs w:val="1"/>
        </w:rPr>
      </w:pPr>
      <w:r>
        <w:rPr>
          <w:i w:val="1"/>
          <w:iCs w:val="1"/>
          <w:rtl w:val="0"/>
        </w:rPr>
        <w:t>2. Trouble anxi</w:t>
      </w:r>
      <w:r>
        <w:rPr>
          <w:i w:val="1"/>
          <w:iCs w:val="1"/>
          <w:rtl w:val="0"/>
        </w:rPr>
        <w:t>é</w:t>
      </w:r>
      <w:r>
        <w:rPr>
          <w:i w:val="1"/>
          <w:iCs w:val="1"/>
          <w:rtl w:val="0"/>
        </w:rPr>
        <w:t>t</w:t>
      </w:r>
      <w:r>
        <w:rPr>
          <w:i w:val="1"/>
          <w:iCs w:val="1"/>
          <w:rtl w:val="0"/>
        </w:rPr>
        <w:t xml:space="preserve">é </w:t>
      </w:r>
      <w:r>
        <w:rPr>
          <w:i w:val="1"/>
          <w:iCs w:val="1"/>
          <w:rtl w:val="0"/>
        </w:rPr>
        <w:t>g</w:t>
      </w:r>
      <w:r>
        <w:rPr>
          <w:i w:val="1"/>
          <w:iCs w:val="1"/>
          <w:rtl w:val="0"/>
        </w:rPr>
        <w:t>é</w:t>
      </w:r>
      <w:r>
        <w:rPr>
          <w:i w:val="1"/>
          <w:iCs w:val="1"/>
          <w:rtl w:val="0"/>
        </w:rPr>
        <w:t>n</w:t>
      </w:r>
      <w:r>
        <w:rPr>
          <w:i w:val="1"/>
          <w:iCs w:val="1"/>
          <w:rtl w:val="0"/>
        </w:rPr>
        <w:t>é</w:t>
      </w:r>
      <w:r>
        <w:rPr>
          <w:i w:val="1"/>
          <w:iCs w:val="1"/>
          <w:rtl w:val="0"/>
        </w:rPr>
        <w:t>ralis</w:t>
      </w:r>
      <w:r>
        <w:rPr>
          <w:i w:val="1"/>
          <w:iCs w:val="1"/>
          <w:rtl w:val="0"/>
        </w:rPr>
        <w:t>é</w:t>
      </w:r>
    </w:p>
    <w:p>
      <w:pPr>
        <w:pStyle w:val="Corps"/>
        <w:rPr>
          <w:u w:val="single"/>
        </w:rPr>
      </w:pPr>
      <w:r>
        <w:rPr>
          <w:u w:val="single"/>
          <w:rtl w:val="0"/>
          <w:lang w:val="fr-FR"/>
        </w:rPr>
        <w:t>Traitement</w:t>
      </w:r>
    </w:p>
    <w:p>
      <w:pPr>
        <w:pStyle w:val="Corps"/>
        <w:bidi w:val="0"/>
      </w:pPr>
      <w:r>
        <w:rPr>
          <w:rtl w:val="0"/>
        </w:rPr>
        <w:t>1</w:t>
      </w:r>
      <w:r>
        <w:rPr>
          <w:rtl w:val="0"/>
          <w:lang w:val="fr-FR"/>
        </w:rPr>
        <w:t>è</w:t>
      </w:r>
      <w:r>
        <w:rPr>
          <w:rtl w:val="0"/>
          <w:lang w:val="fr-FR"/>
        </w:rPr>
        <w:t xml:space="preserve">re ligne : </w:t>
        <w:tab/>
        <w:t xml:space="preserve">ISRS* et venlafaxine XR </w:t>
      </w:r>
      <w:r>
        <w:rPr>
          <w:rStyle w:val="Aucun"/>
          <w:sz w:val="18"/>
          <w:szCs w:val="18"/>
          <w:rtl w:val="0"/>
          <w:lang w:val="fr-FR"/>
        </w:rPr>
        <w:t>(*sauf citalopram en 3e ligne et pas fluox</w:t>
      </w:r>
      <w:r>
        <w:rPr>
          <w:rStyle w:val="Aucun"/>
          <w:sz w:val="18"/>
          <w:szCs w:val="18"/>
          <w:rtl w:val="0"/>
        </w:rPr>
        <w:t>é</w:t>
      </w:r>
      <w:r>
        <w:rPr>
          <w:rStyle w:val="Aucun"/>
          <w:sz w:val="18"/>
          <w:szCs w:val="18"/>
          <w:rtl w:val="0"/>
        </w:rPr>
        <w:t>tine, fluvoxamine)</w:t>
      </w:r>
    </w:p>
    <w:p>
      <w:pPr>
        <w:pStyle w:val="Corps"/>
        <w:tabs>
          <w:tab w:val="left" w:pos="1395"/>
        </w:tabs>
      </w:pPr>
      <w:r>
        <w:rPr>
          <w:rtl w:val="0"/>
          <w:lang w:val="fr-FR"/>
        </w:rPr>
        <w:t xml:space="preserve">2e ligne : </w:t>
        <w:tab/>
        <w:t>benzo CDA (terme), imipramine, buspirone, bupropion</w:t>
      </w:r>
      <w:r>
        <w:rPr>
          <w:rtl w:val="0"/>
          <w:lang w:val="fr-FR"/>
        </w:rPr>
        <w:t>*</w:t>
      </w:r>
      <w:r>
        <w:rPr>
          <w:rtl w:val="0"/>
        </w:rPr>
        <w:t>, pr</w:t>
      </w:r>
      <w:r>
        <w:rPr>
          <w:rtl w:val="0"/>
        </w:rPr>
        <w:t>é</w:t>
      </w:r>
      <w:r>
        <w:rPr>
          <w:rtl w:val="0"/>
          <w:lang w:val="pt-PT"/>
        </w:rPr>
        <w:t>gabaline</w:t>
      </w:r>
    </w:p>
    <w:p>
      <w:pPr>
        <w:pStyle w:val="Corps"/>
        <w:tabs>
          <w:tab w:val="left" w:pos="1395"/>
        </w:tabs>
      </w:pPr>
      <w:r>
        <w:rPr>
          <w:rtl w:val="0"/>
          <w:lang w:val="fr-FR"/>
        </w:rPr>
        <w:t xml:space="preserve">3e ligne : </w:t>
        <w:tab/>
        <w:t xml:space="preserve">trazodone, mirtazapine, hydroxyzine, citalopram, </w:t>
      </w:r>
      <w:r>
        <w:br w:type="textWrapping"/>
      </w:r>
      <w:r>
        <w:rPr>
          <w:rtl w:val="0"/>
          <w:lang w:val="fr-FR"/>
        </w:rPr>
        <w:t>antipsychotique atypiques (adjuvant)</w:t>
      </w:r>
    </w:p>
    <w:p>
      <w:pPr>
        <w:pStyle w:val="Corps"/>
        <w:tabs>
          <w:tab w:val="left" w:pos="1395"/>
        </w:tabs>
        <w:rPr>
          <w:sz w:val="20"/>
          <w:szCs w:val="20"/>
        </w:rPr>
      </w:pPr>
      <w:r>
        <w:rPr>
          <w:sz w:val="20"/>
          <w:szCs w:val="20"/>
          <w:rtl w:val="0"/>
          <w:lang w:val="fr-FR"/>
        </w:rPr>
        <w:t>*possibilit</w:t>
      </w:r>
      <w:r>
        <w:rPr>
          <w:sz w:val="20"/>
          <w:szCs w:val="20"/>
          <w:rtl w:val="0"/>
          <w:lang w:val="fr-FR"/>
        </w:rPr>
        <w:t xml:space="preserve">é </w:t>
      </w:r>
      <w:r>
        <w:rPr>
          <w:sz w:val="20"/>
          <w:szCs w:val="20"/>
          <w:rtl w:val="0"/>
          <w:lang w:val="fr-FR"/>
        </w:rPr>
        <w:t>aussi d</w:t>
      </w:r>
      <w:r>
        <w:rPr>
          <w:sz w:val="20"/>
          <w:szCs w:val="20"/>
          <w:rtl w:val="0"/>
          <w:lang w:val="fr-FR"/>
        </w:rPr>
        <w:t>’</w:t>
      </w:r>
      <w:r>
        <w:rPr>
          <w:sz w:val="20"/>
          <w:szCs w:val="20"/>
          <w:rtl w:val="0"/>
          <w:lang w:val="fr-FR"/>
        </w:rPr>
        <w:t>utiliser B-bloquants pour diminuer Sx (tachycardie, etc.) atenolol/propranolol</w:t>
      </w:r>
    </w:p>
    <w:p>
      <w:pPr>
        <w:pStyle w:val="Corps"/>
        <w:tabs>
          <w:tab w:val="left" w:pos="1395"/>
        </w:tabs>
      </w:pPr>
    </w:p>
    <w:p>
      <w:pPr>
        <w:pStyle w:val="Corps"/>
        <w:tabs>
          <w:tab w:val="left" w:pos="1395"/>
        </w:tabs>
      </w:pPr>
      <w:r>
        <w:rPr>
          <w:rtl w:val="0"/>
          <w:lang w:val="fr-FR"/>
        </w:rPr>
        <w:t>Th</w:t>
      </w:r>
      <w:r>
        <w:rPr>
          <w:rtl w:val="0"/>
          <w:lang w:val="fr-FR"/>
        </w:rPr>
        <w:t>é</w:t>
      </w:r>
      <w:r>
        <w:rPr>
          <w:rtl w:val="0"/>
          <w:lang w:val="fr-FR"/>
        </w:rPr>
        <w:t>rapie : TCC</w:t>
      </w:r>
    </w:p>
    <w:p>
      <w:pPr>
        <w:pStyle w:val="Corps"/>
        <w:tabs>
          <w:tab w:val="left" w:pos="1395"/>
        </w:tabs>
      </w:pPr>
    </w:p>
    <w:p>
      <w:pPr>
        <w:pStyle w:val="Corps"/>
        <w:tabs>
          <w:tab w:val="left" w:pos="1395"/>
        </w:tabs>
      </w:pPr>
      <w:r>
        <w:rPr>
          <w:rtl w:val="0"/>
          <w:lang w:val="fr-FR"/>
        </w:rPr>
        <w:t>*attention bupropipon peut avoir effets stimulants, moins recommand</w:t>
      </w:r>
      <w:r>
        <w:rPr>
          <w:rtl w:val="0"/>
          <w:lang w:val="fr-FR"/>
        </w:rPr>
        <w:t>é</w:t>
      </w:r>
      <w:r>
        <w:rPr>
          <w:rtl w:val="0"/>
          <w:lang w:val="fr-FR"/>
        </w:rPr>
        <w:t>.</w:t>
      </w:r>
    </w:p>
    <w:p>
      <w:pPr>
        <w:pStyle w:val="Corps"/>
        <w:tabs>
          <w:tab w:val="left" w:pos="1395"/>
        </w:tabs>
      </w:pPr>
      <w:r>
        <w:rPr>
          <w:rtl w:val="0"/>
        </w:rPr>
        <w:t>Dur</w:t>
      </w:r>
      <w:r>
        <w:rPr>
          <w:rtl w:val="0"/>
        </w:rPr>
        <w:t>é</w:t>
      </w:r>
      <w:r>
        <w:rPr>
          <w:rtl w:val="0"/>
          <w:lang w:val="fr-FR"/>
        </w:rPr>
        <w:t>e du Tx : souvent min 12 mois, puis arr</w:t>
      </w:r>
      <w:r>
        <w:rPr>
          <w:rtl w:val="0"/>
          <w:lang w:val="fr-FR"/>
        </w:rPr>
        <w:t>ê</w:t>
      </w:r>
      <w:r>
        <w:rPr>
          <w:rtl w:val="0"/>
          <w:lang w:val="fr-FR"/>
        </w:rPr>
        <w:t xml:space="preserve">t ou diminution des doses, si rechute un tx </w:t>
      </w:r>
      <w:r>
        <w:rPr>
          <w:rtl w:val="0"/>
          <w:lang w:val="fr-FR"/>
        </w:rPr>
        <w:t xml:space="preserve">à </w:t>
      </w:r>
      <w:r>
        <w:rPr>
          <w:rtl w:val="0"/>
          <w:lang w:val="fr-FR"/>
        </w:rPr>
        <w:t xml:space="preserve">long terme doit </w:t>
      </w:r>
      <w:r>
        <w:rPr>
          <w:rtl w:val="0"/>
          <w:lang w:val="fr-FR"/>
        </w:rPr>
        <w:t>ê</w:t>
      </w:r>
      <w:r>
        <w:rPr>
          <w:rtl w:val="0"/>
          <w:lang w:val="fr-FR"/>
        </w:rPr>
        <w:t>tre envisag</w:t>
      </w:r>
      <w:r>
        <w:rPr>
          <w:rtl w:val="0"/>
        </w:rPr>
        <w:t>é</w:t>
      </w:r>
      <w:r>
        <w:rPr>
          <w:rtl w:val="0"/>
        </w:rPr>
        <w:t>.</w:t>
      </w:r>
    </w:p>
    <w:p>
      <w:pPr>
        <w:pStyle w:val="Corps"/>
        <w:tabs>
          <w:tab w:val="left" w:pos="1395"/>
        </w:tabs>
      </w:pPr>
    </w:p>
    <w:p>
      <w:pPr>
        <w:pStyle w:val="Corps"/>
        <w:rPr>
          <w:i w:val="1"/>
          <w:iCs w:val="1"/>
        </w:rPr>
      </w:pPr>
      <w:r>
        <w:rPr>
          <w:i w:val="1"/>
          <w:iCs w:val="1"/>
          <w:rtl w:val="0"/>
          <w:lang w:val="fr-FR"/>
        </w:rPr>
        <w:t>3. Trouble obsessif-compulsif</w:t>
      </w:r>
    </w:p>
    <w:p>
      <w:pPr>
        <w:pStyle w:val="Corps"/>
        <w:bidi w:val="0"/>
      </w:pPr>
      <w:r>
        <w:rPr>
          <w:rtl w:val="0"/>
          <w:lang w:val="fr-FR"/>
        </w:rPr>
        <w:t>Combinaison de psychoth</w:t>
      </w:r>
      <w:r>
        <w:rPr>
          <w:rtl w:val="0"/>
          <w:lang w:val="fr-FR"/>
        </w:rPr>
        <w:t>é</w:t>
      </w:r>
      <w:r>
        <w:rPr>
          <w:rtl w:val="0"/>
          <w:lang w:val="fr-FR"/>
        </w:rPr>
        <w:t>rapie (TCC) et tx m</w:t>
      </w:r>
      <w:r>
        <w:rPr>
          <w:rtl w:val="0"/>
          <w:lang w:val="fr-FR"/>
        </w:rPr>
        <w:t>é</w:t>
      </w:r>
      <w:r>
        <w:rPr>
          <w:rtl w:val="0"/>
          <w:lang w:val="fr-FR"/>
        </w:rPr>
        <w:t>dicamenteux est l</w:t>
      </w:r>
      <w:r>
        <w:rPr>
          <w:rtl w:val="0"/>
          <w:lang w:val="fr-FR"/>
        </w:rPr>
        <w:t>’</w:t>
      </w:r>
      <w:r>
        <w:rPr>
          <w:rtl w:val="0"/>
          <w:lang w:val="fr-FR"/>
        </w:rPr>
        <w:t>id</w:t>
      </w:r>
      <w:r>
        <w:rPr>
          <w:rtl w:val="0"/>
          <w:lang w:val="fr-FR"/>
        </w:rPr>
        <w:t>é</w:t>
      </w:r>
      <w:r>
        <w:rPr>
          <w:rtl w:val="0"/>
          <w:lang w:val="fr-FR"/>
        </w:rPr>
        <w:t>al.</w:t>
      </w:r>
    </w:p>
    <w:p>
      <w:pPr>
        <w:pStyle w:val="Corps"/>
        <w:bidi w:val="0"/>
      </w:pPr>
      <w:r>
        <w:rPr>
          <w:rtl w:val="0"/>
          <w:lang w:val="fr-FR"/>
        </w:rPr>
        <w:t xml:space="preserve">Les </w:t>
      </w:r>
      <w:r>
        <w:rPr>
          <w:rStyle w:val="Aucun"/>
          <w:b w:val="1"/>
          <w:bCs w:val="1"/>
          <w:rtl w:val="0"/>
          <w:lang w:val="fr-FR"/>
        </w:rPr>
        <w:t>ISRS</w:t>
      </w:r>
      <w:r>
        <w:rPr>
          <w:rtl w:val="0"/>
          <w:lang w:val="fr-FR"/>
        </w:rPr>
        <w:t xml:space="preserve"> (</w:t>
      </w:r>
      <w:r>
        <w:rPr>
          <w:rStyle w:val="Aucun"/>
          <w:b w:val="1"/>
          <w:bCs w:val="1"/>
          <w:rtl w:val="0"/>
          <w:lang w:val="fr-FR"/>
        </w:rPr>
        <w:t>fluoxetine</w:t>
      </w:r>
      <w:r>
        <w:rPr>
          <w:rtl w:val="0"/>
          <w:lang w:val="fr-FR"/>
        </w:rPr>
        <w:t xml:space="preserve">) et la </w:t>
      </w:r>
      <w:r>
        <w:rPr>
          <w:rStyle w:val="Aucun"/>
          <w:b w:val="1"/>
          <w:bCs w:val="1"/>
          <w:rtl w:val="0"/>
          <w:lang w:val="fr-FR"/>
        </w:rPr>
        <w:t>clomipramine</w:t>
      </w:r>
      <w:r>
        <w:rPr>
          <w:rtl w:val="0"/>
          <w:lang w:val="fr-FR"/>
        </w:rPr>
        <w:t xml:space="preserve"> ont d</w:t>
      </w:r>
      <w:r>
        <w:rPr>
          <w:rtl w:val="0"/>
          <w:lang w:val="fr-FR"/>
        </w:rPr>
        <w:t>é</w:t>
      </w:r>
      <w:r>
        <w:rPr>
          <w:rtl w:val="0"/>
          <w:lang w:val="fr-FR"/>
        </w:rPr>
        <w:t>montr</w:t>
      </w:r>
      <w:r>
        <w:rPr>
          <w:rtl w:val="0"/>
          <w:lang w:val="fr-FR"/>
        </w:rPr>
        <w:t xml:space="preserve">é </w:t>
      </w:r>
      <w:r>
        <w:rPr>
          <w:rtl w:val="0"/>
          <w:lang w:val="fr-FR"/>
        </w:rPr>
        <w:t>des effets b</w:t>
      </w:r>
      <w:r>
        <w:rPr>
          <w:rtl w:val="0"/>
          <w:lang w:val="fr-FR"/>
        </w:rPr>
        <w:t>é</w:t>
      </w:r>
      <w:r>
        <w:rPr>
          <w:rtl w:val="0"/>
          <w:lang w:val="fr-FR"/>
        </w:rPr>
        <w:t>n</w:t>
      </w:r>
      <w:r>
        <w:rPr>
          <w:rtl w:val="0"/>
          <w:lang w:val="fr-FR"/>
        </w:rPr>
        <w:t>é</w:t>
      </w:r>
      <w:r>
        <w:rPr>
          <w:rtl w:val="0"/>
          <w:lang w:val="fr-FR"/>
        </w:rPr>
        <w:t>fiques.</w:t>
      </w:r>
    </w:p>
    <w:p>
      <w:pPr>
        <w:pStyle w:val="Corps"/>
        <w:bidi w:val="0"/>
      </w:pPr>
    </w:p>
    <w:p>
      <w:pPr>
        <w:pStyle w:val="Corps"/>
        <w:bidi w:val="0"/>
      </w:pPr>
      <w:r>
        <w:rPr>
          <w:rtl w:val="0"/>
          <w:lang w:val="fr-FR"/>
        </w:rPr>
        <w:t>Des traitements de neurochirurgie sont aussi possibles pour les cas tr</w:t>
      </w:r>
      <w:r>
        <w:rPr>
          <w:rtl w:val="0"/>
          <w:lang w:val="fr-FR"/>
        </w:rPr>
        <w:t>è</w:t>
      </w:r>
      <w:r>
        <w:rPr>
          <w:rtl w:val="0"/>
          <w:lang w:val="fr-FR"/>
        </w:rPr>
        <w:t>s s</w:t>
      </w:r>
      <w:r>
        <w:rPr>
          <w:rtl w:val="0"/>
          <w:lang w:val="fr-FR"/>
        </w:rPr>
        <w:t>é</w:t>
      </w:r>
      <w:r>
        <w:rPr>
          <w:rtl w:val="0"/>
          <w:lang w:val="fr-FR"/>
        </w:rPr>
        <w:t>v</w:t>
      </w:r>
      <w:r>
        <w:rPr>
          <w:rtl w:val="0"/>
          <w:lang w:val="fr-FR"/>
        </w:rPr>
        <w:t>è</w:t>
      </w:r>
      <w:r>
        <w:rPr>
          <w:rtl w:val="0"/>
          <w:lang w:val="fr-FR"/>
        </w:rPr>
        <w:t>res et r</w:t>
      </w:r>
      <w:r>
        <w:rPr>
          <w:rtl w:val="0"/>
          <w:lang w:val="fr-FR"/>
        </w:rPr>
        <w:t>é</w:t>
      </w:r>
      <w:r>
        <w:rPr>
          <w:rtl w:val="0"/>
          <w:lang w:val="fr-FR"/>
        </w:rPr>
        <w:t>fractaires aux autres traitements.</w:t>
      </w:r>
    </w:p>
    <w:p>
      <w:pPr>
        <w:pStyle w:val="Corps"/>
        <w:rPr>
          <w:u w:val="single"/>
        </w:rPr>
      </w:pPr>
    </w:p>
    <w:p>
      <w:pPr>
        <w:pStyle w:val="Corps"/>
        <w:rPr>
          <w:i w:val="1"/>
          <w:iCs w:val="1"/>
        </w:rPr>
      </w:pPr>
      <w:r>
        <w:rPr>
          <w:i w:val="1"/>
          <w:iCs w:val="1"/>
          <w:rtl w:val="0"/>
          <w:lang w:val="fr-FR"/>
        </w:rPr>
        <w:t>4. Phobie social ou phobie sp</w:t>
      </w:r>
      <w:r>
        <w:rPr>
          <w:i w:val="1"/>
          <w:iCs w:val="1"/>
          <w:rtl w:val="0"/>
          <w:lang w:val="fr-FR"/>
        </w:rPr>
        <w:t>é</w:t>
      </w:r>
      <w:r>
        <w:rPr>
          <w:i w:val="1"/>
          <w:iCs w:val="1"/>
          <w:rtl w:val="0"/>
          <w:lang w:val="fr-FR"/>
        </w:rPr>
        <w:t>cifique</w:t>
      </w:r>
    </w:p>
    <w:p>
      <w:pPr>
        <w:pStyle w:val="Corps"/>
        <w:rPr>
          <w:i w:val="1"/>
          <w:iCs w:val="1"/>
        </w:rPr>
      </w:pPr>
    </w:p>
    <w:p>
      <w:pPr>
        <w:pStyle w:val="Corps"/>
        <w:rPr>
          <w:u w:val="single"/>
        </w:rPr>
      </w:pPr>
      <w:r>
        <w:rPr>
          <w:u w:val="single"/>
          <w:rtl w:val="0"/>
          <w:lang w:val="fr-FR"/>
        </w:rPr>
        <w:t>Traitement :</w:t>
      </w:r>
    </w:p>
    <w:p>
      <w:pPr>
        <w:pStyle w:val="Corps"/>
        <w:bidi w:val="0"/>
      </w:pPr>
      <w:r>
        <w:rPr>
          <w:rtl w:val="0"/>
          <w:lang w:val="fr-FR"/>
        </w:rPr>
        <w:t>ISRS, IMAO, clomipramide</w:t>
      </w:r>
    </w:p>
    <w:p>
      <w:pPr>
        <w:pStyle w:val="Corps"/>
        <w:bidi w:val="0"/>
      </w:pPr>
      <w:r>
        <w:rPr>
          <w:rtl w:val="0"/>
          <w:lang w:val="fr-FR"/>
        </w:rPr>
        <w:t>b-bloquants ou benzodiaz</w:t>
      </w:r>
      <w:r>
        <w:rPr>
          <w:rtl w:val="0"/>
          <w:lang w:val="fr-FR"/>
        </w:rPr>
        <w:t>é</w:t>
      </w:r>
      <w:r>
        <w:rPr>
          <w:rtl w:val="0"/>
          <w:lang w:val="fr-FR"/>
        </w:rPr>
        <w:t>pines devant stresseurs (discours publique)</w:t>
      </w:r>
    </w:p>
    <w:p>
      <w:pPr>
        <w:pStyle w:val="Corps"/>
        <w:bidi w:val="0"/>
      </w:pPr>
    </w:p>
    <w:p>
      <w:pPr>
        <w:pStyle w:val="Corps"/>
        <w:bidi w:val="0"/>
      </w:pPr>
      <w:r>
        <w:rPr>
          <w:rtl w:val="0"/>
          <w:lang w:val="fr-FR"/>
        </w:rPr>
        <w:t>Th</w:t>
      </w:r>
      <w:r>
        <w:rPr>
          <w:rtl w:val="0"/>
          <w:lang w:val="fr-FR"/>
        </w:rPr>
        <w:t>é</w:t>
      </w:r>
      <w:r>
        <w:rPr>
          <w:rtl w:val="0"/>
          <w:lang w:val="fr-FR"/>
        </w:rPr>
        <w:t xml:space="preserve">rapie : </w:t>
      </w:r>
      <w:r>
        <w:rPr>
          <w:rStyle w:val="Aucun"/>
          <w:b w:val="1"/>
          <w:bCs w:val="1"/>
          <w:rtl w:val="0"/>
          <w:lang w:val="fr-FR"/>
        </w:rPr>
        <w:t>TCC plus efficace que m</w:t>
      </w:r>
      <w:r>
        <w:rPr>
          <w:rStyle w:val="Aucun"/>
          <w:b w:val="1"/>
          <w:bCs w:val="1"/>
          <w:rtl w:val="0"/>
          <w:lang w:val="fr-FR"/>
        </w:rPr>
        <w:t>é</w:t>
      </w:r>
      <w:r>
        <w:rPr>
          <w:rStyle w:val="Aucun"/>
          <w:b w:val="1"/>
          <w:bCs w:val="1"/>
          <w:rtl w:val="0"/>
          <w:lang w:val="fr-FR"/>
        </w:rPr>
        <w:t>dication</w:t>
      </w:r>
      <w:r>
        <w:rPr>
          <w:rtl w:val="0"/>
          <w:lang w:val="fr-FR"/>
        </w:rPr>
        <w:t>, exposition/d</w:t>
      </w:r>
      <w:r>
        <w:rPr>
          <w:rtl w:val="0"/>
          <w:lang w:val="fr-FR"/>
        </w:rPr>
        <w:t>é</w:t>
      </w:r>
      <w:r>
        <w:rPr>
          <w:rtl w:val="0"/>
          <w:lang w:val="fr-FR"/>
        </w:rPr>
        <w:t>sensibilisation</w:t>
      </w:r>
    </w:p>
    <w:p>
      <w:pPr>
        <w:pStyle w:val="Corps"/>
        <w:bidi w:val="0"/>
      </w:pPr>
    </w:p>
    <w:p>
      <w:pPr>
        <w:pStyle w:val="Sous-section 3"/>
        <w:pBdr>
          <w:bottom w:val="dotted" w:color="000000" w:sz="8" w:space="0" w:shadow="0" w:frame="0"/>
        </w:pBdr>
      </w:pPr>
      <w:bookmarkStart w:name="_Toc400" w:id="402"/>
      <w:r>
        <w:rPr>
          <w:rtl w:val="0"/>
          <w:lang w:val="fr-FR"/>
        </w:rPr>
        <w:t>Comportement suicidaire</w:t>
      </w:r>
      <w:bookmarkEnd w:id="402"/>
    </w:p>
    <w:p>
      <w:pPr>
        <w:pStyle w:val="Corps"/>
        <w:bidi w:val="0"/>
      </w:pPr>
      <w:r>
        <w:br w:type="textWrapping"/>
      </w:r>
      <w:r>
        <w:rPr>
          <w:rtl w:val="0"/>
          <w:lang w:val="fr-FR"/>
        </w:rPr>
        <w:t>Facteurs de risque</w:t>
      </w:r>
    </w:p>
    <w:p>
      <w:pPr>
        <w:pStyle w:val="Corps"/>
        <w:bidi w:val="0"/>
      </w:pPr>
      <w:r>
        <w:rPr>
          <w:rtl w:val="0"/>
          <w:lang w:val="fr-FR"/>
        </w:rPr>
        <w:t>SAD PERSONS</w:t>
      </w:r>
    </w:p>
    <w:p>
      <w:pPr>
        <w:pStyle w:val="Corps"/>
        <w:bidi w:val="0"/>
      </w:pPr>
      <w:r>
        <w:rPr>
          <w:rtl w:val="0"/>
          <w:lang w:val="fr-FR"/>
        </w:rPr>
        <w:t>S: sexe (suicide compl</w:t>
      </w:r>
      <w:r>
        <w:rPr>
          <w:rtl w:val="0"/>
          <w:lang w:val="fr-FR"/>
        </w:rPr>
        <w:t>é</w:t>
      </w:r>
      <w:r>
        <w:rPr>
          <w:rtl w:val="0"/>
          <w:lang w:val="fr-FR"/>
        </w:rPr>
        <w:t>t</w:t>
      </w:r>
      <w:r>
        <w:rPr>
          <w:rtl w:val="0"/>
          <w:lang w:val="fr-FR"/>
        </w:rPr>
        <w:t xml:space="preserve">é </w:t>
      </w:r>
      <w:r>
        <w:rPr>
          <w:rtl w:val="0"/>
          <w:lang w:val="fr-FR"/>
        </w:rPr>
        <w:t xml:space="preserve">: homme&gt;femme 3:1, tentative </w:t>
      </w:r>
      <w:r>
        <w:rPr>
          <w:rtl w:val="0"/>
          <w:lang w:val="fr-FR"/>
        </w:rPr>
        <w:t>é</w:t>
      </w:r>
      <w:r>
        <w:rPr>
          <w:rtl w:val="0"/>
          <w:lang w:val="fr-FR"/>
        </w:rPr>
        <w:t>chou</w:t>
      </w:r>
      <w:r>
        <w:rPr>
          <w:rtl w:val="0"/>
          <w:lang w:val="fr-FR"/>
        </w:rPr>
        <w:t>é</w:t>
      </w:r>
      <w:r>
        <w:rPr>
          <w:rtl w:val="0"/>
          <w:lang w:val="fr-FR"/>
        </w:rPr>
        <w:t>e femme&gt;homme4:1)</w:t>
      </w:r>
    </w:p>
    <w:p>
      <w:pPr>
        <w:pStyle w:val="Corps"/>
        <w:bidi w:val="0"/>
      </w:pPr>
      <w:r>
        <w:rPr>
          <w:rtl w:val="0"/>
          <w:lang w:val="fr-FR"/>
        </w:rPr>
        <w:t xml:space="preserve">A: </w:t>
      </w:r>
      <w:r>
        <w:rPr>
          <w:rtl w:val="0"/>
          <w:lang w:val="fr-FR"/>
        </w:rPr>
        <w:t>â</w:t>
      </w:r>
      <w:r>
        <w:rPr>
          <w:rtl w:val="0"/>
          <w:lang w:val="fr-FR"/>
        </w:rPr>
        <w:t>ge : 14-25 ans et &gt; 65 ans</w:t>
      </w:r>
    </w:p>
    <w:p>
      <w:pPr>
        <w:pStyle w:val="Corps"/>
        <w:bidi w:val="0"/>
      </w:pPr>
      <w:r>
        <w:rPr>
          <w:rtl w:val="0"/>
          <w:lang w:val="fr-FR"/>
        </w:rPr>
        <w:t>D: D</w:t>
      </w:r>
      <w:r>
        <w:rPr>
          <w:rtl w:val="0"/>
          <w:lang w:val="fr-FR"/>
        </w:rPr>
        <w:t>é</w:t>
      </w:r>
      <w:r>
        <w:rPr>
          <w:rtl w:val="0"/>
          <w:lang w:val="fr-FR"/>
        </w:rPr>
        <w:t>pression</w:t>
      </w:r>
    </w:p>
    <w:p>
      <w:pPr>
        <w:pStyle w:val="Corps"/>
        <w:bidi w:val="0"/>
      </w:pPr>
      <w:r>
        <w:rPr>
          <w:rtl w:val="0"/>
          <w:lang w:val="fr-FR"/>
        </w:rPr>
        <w:t xml:space="preserve">P: </w:t>
      </w:r>
      <w:r>
        <w:rPr>
          <w:rStyle w:val="Aucun"/>
          <w:b w:val="1"/>
          <w:bCs w:val="1"/>
          <w:rtl w:val="0"/>
          <w:lang w:val="fr-FR"/>
        </w:rPr>
        <w:t>previous attempt</w:t>
      </w:r>
      <w:r>
        <w:rPr>
          <w:rtl w:val="0"/>
          <w:lang w:val="fr-FR"/>
        </w:rPr>
        <w:t xml:space="preserve"> </w:t>
      </w:r>
      <w:r>
        <w:rPr>
          <w:rStyle w:val="Aucun"/>
          <w:sz w:val="20"/>
          <w:szCs w:val="20"/>
          <w:rtl w:val="0"/>
          <w:lang w:val="fr-FR"/>
        </w:rPr>
        <w:t>*plus grand FR de suicide compl</w:t>
      </w:r>
      <w:r>
        <w:rPr>
          <w:rStyle w:val="Aucun"/>
          <w:sz w:val="20"/>
          <w:szCs w:val="20"/>
          <w:rtl w:val="0"/>
          <w:lang w:val="fr-FR"/>
        </w:rPr>
        <w:t>é</w:t>
      </w:r>
      <w:r>
        <w:rPr>
          <w:rStyle w:val="Aucun"/>
          <w:sz w:val="20"/>
          <w:szCs w:val="20"/>
          <w:rtl w:val="0"/>
          <w:lang w:val="fr-FR"/>
        </w:rPr>
        <w:t>t</w:t>
      </w:r>
      <w:r>
        <w:rPr>
          <w:rStyle w:val="Aucun"/>
          <w:sz w:val="20"/>
          <w:szCs w:val="20"/>
          <w:rtl w:val="0"/>
          <w:lang w:val="fr-FR"/>
        </w:rPr>
        <w:t>é</w:t>
      </w:r>
    </w:p>
    <w:p>
      <w:pPr>
        <w:pStyle w:val="Corps"/>
        <w:bidi w:val="0"/>
      </w:pPr>
      <w:r>
        <w:rPr>
          <w:rtl w:val="0"/>
          <w:lang w:val="fr-FR"/>
        </w:rPr>
        <w:t xml:space="preserve">E: etyhlisme (15% risque </w:t>
      </w:r>
      <w:r>
        <w:rPr>
          <w:rtl w:val="0"/>
          <w:lang w:val="fr-FR"/>
        </w:rPr>
        <w:t xml:space="preserve">à </w:t>
      </w:r>
      <w:r>
        <w:rPr>
          <w:rtl w:val="0"/>
          <w:lang w:val="fr-FR"/>
        </w:rPr>
        <w:t>vie) ou autre abus substance</w:t>
      </w:r>
    </w:p>
    <w:p>
      <w:pPr>
        <w:pStyle w:val="Corps"/>
        <w:bidi w:val="0"/>
      </w:pPr>
      <w:r>
        <w:rPr>
          <w:rtl w:val="0"/>
          <w:lang w:val="fr-FR"/>
        </w:rPr>
        <w:t>R: reasoning (jugement)</w:t>
      </w:r>
    </w:p>
    <w:p>
      <w:pPr>
        <w:pStyle w:val="Corps"/>
        <w:bidi w:val="0"/>
      </w:pPr>
      <w:r>
        <w:rPr>
          <w:rtl w:val="0"/>
          <w:lang w:val="fr-FR"/>
        </w:rPr>
        <w:t>S: social network (r</w:t>
      </w:r>
      <w:r>
        <w:rPr>
          <w:rtl w:val="0"/>
          <w:lang w:val="fr-FR"/>
        </w:rPr>
        <w:t>é</w:t>
      </w:r>
      <w:r>
        <w:rPr>
          <w:rtl w:val="0"/>
          <w:lang w:val="fr-FR"/>
        </w:rPr>
        <w:t>seau social)</w:t>
      </w:r>
      <w:r>
        <w:br w:type="textWrapping"/>
      </w:r>
      <w:r>
        <w:rPr>
          <w:rtl w:val="0"/>
          <w:lang w:val="fr-FR"/>
        </w:rPr>
        <w:t>O: organised plan (COQ : comment, o</w:t>
      </w:r>
      <w:r>
        <w:rPr>
          <w:rtl w:val="0"/>
          <w:lang w:val="fr-FR"/>
        </w:rPr>
        <w:t>ù</w:t>
      </w:r>
      <w:r>
        <w:rPr>
          <w:rtl w:val="0"/>
          <w:lang w:val="fr-FR"/>
        </w:rPr>
        <w:t>, quand, l</w:t>
      </w:r>
      <w:r>
        <w:rPr>
          <w:rtl w:val="0"/>
          <w:lang w:val="fr-FR"/>
        </w:rPr>
        <w:t>é</w:t>
      </w:r>
      <w:r>
        <w:rPr>
          <w:rtl w:val="0"/>
          <w:lang w:val="fr-FR"/>
        </w:rPr>
        <w:t>talit</w:t>
      </w:r>
      <w:r>
        <w:rPr>
          <w:rtl w:val="0"/>
          <w:lang w:val="fr-FR"/>
        </w:rPr>
        <w:t xml:space="preserve">é </w:t>
      </w:r>
      <w:r>
        <w:rPr>
          <w:rtl w:val="0"/>
          <w:lang w:val="fr-FR"/>
        </w:rPr>
        <w:t>du moyen : Rx vs pont</w:t>
      </w:r>
      <w:r>
        <w:rPr>
          <w:rtl w:val="0"/>
          <w:lang w:val="fr-FR"/>
        </w:rPr>
        <w:t>…</w:t>
      </w:r>
      <w:r>
        <w:rPr>
          <w:rtl w:val="0"/>
          <w:lang w:val="fr-FR"/>
        </w:rPr>
        <w:t>)</w:t>
      </w:r>
      <w:r>
        <w:br w:type="textWrapping"/>
      </w:r>
      <w:r>
        <w:rPr>
          <w:rtl w:val="0"/>
          <w:lang w:val="fr-FR"/>
        </w:rPr>
        <w:t>N: no spouse (c</w:t>
      </w:r>
      <w:r>
        <w:rPr>
          <w:rtl w:val="0"/>
          <w:lang w:val="fr-FR"/>
        </w:rPr>
        <w:t>é</w:t>
      </w:r>
      <w:r>
        <w:rPr>
          <w:rtl w:val="0"/>
          <w:lang w:val="fr-FR"/>
        </w:rPr>
        <w:t>libataire) no children (pas d</w:t>
      </w:r>
      <w:r>
        <w:rPr>
          <w:rtl w:val="0"/>
          <w:lang w:val="fr-FR"/>
        </w:rPr>
        <w:t>’</w:t>
      </w:r>
      <w:r>
        <w:rPr>
          <w:rtl w:val="0"/>
          <w:lang w:val="fr-FR"/>
        </w:rPr>
        <w:t xml:space="preserve">enfants </w:t>
      </w:r>
      <w:r>
        <w:rPr>
          <w:rtl w:val="0"/>
          <w:lang w:val="fr-FR"/>
        </w:rPr>
        <w:t xml:space="preserve">à </w:t>
      </w:r>
      <w:r>
        <w:rPr>
          <w:rtl w:val="0"/>
          <w:lang w:val="fr-FR"/>
        </w:rPr>
        <w:t>la maison)</w:t>
      </w:r>
      <w:r>
        <w:br w:type="textWrapping"/>
      </w:r>
      <w:r>
        <w:rPr>
          <w:rtl w:val="0"/>
          <w:lang w:val="fr-FR"/>
        </w:rPr>
        <w:t>S: sickness/stress : comorbidit</w:t>
      </w:r>
      <w:r>
        <w:rPr>
          <w:rtl w:val="0"/>
          <w:lang w:val="fr-FR"/>
        </w:rPr>
        <w:t>é</w:t>
      </w:r>
      <w:r>
        <w:rPr>
          <w:rtl w:val="0"/>
          <w:lang w:val="fr-FR"/>
        </w:rPr>
        <w:t>s physiques ou psychiatriques (</w:t>
      </w:r>
      <w:r>
        <w:rPr>
          <w:rStyle w:val="Aucun"/>
          <w:b w:val="1"/>
          <w:bCs w:val="1"/>
          <w:rtl w:val="0"/>
          <w:lang w:val="fr-FR"/>
        </w:rPr>
        <w:t>MAB&gt;D</w:t>
      </w:r>
      <w:r>
        <w:rPr>
          <w:rStyle w:val="Aucun"/>
          <w:b w:val="1"/>
          <w:bCs w:val="1"/>
          <w:rtl w:val="0"/>
          <w:lang w:val="fr-FR"/>
        </w:rPr>
        <w:t>é</w:t>
      </w:r>
      <w:r>
        <w:rPr>
          <w:rStyle w:val="Aucun"/>
          <w:b w:val="1"/>
          <w:bCs w:val="1"/>
          <w:rtl w:val="0"/>
          <w:lang w:val="fr-FR"/>
        </w:rPr>
        <w:t>pression</w:t>
      </w:r>
      <w:r>
        <w:rPr>
          <w:rtl w:val="0"/>
          <w:lang w:val="fr-FR"/>
        </w:rPr>
        <w:t xml:space="preserve">). </w:t>
      </w:r>
      <w:r>
        <w:rPr>
          <w:rtl w:val="0"/>
          <w:lang w:val="fr-FR"/>
        </w:rPr>
        <w:t>É</w:t>
      </w:r>
      <w:r>
        <w:rPr>
          <w:rtl w:val="0"/>
          <w:lang w:val="fr-FR"/>
        </w:rPr>
        <w:t>v</w:t>
      </w:r>
      <w:r>
        <w:rPr>
          <w:rtl w:val="0"/>
          <w:lang w:val="fr-FR"/>
        </w:rPr>
        <w:t>è</w:t>
      </w:r>
      <w:r>
        <w:rPr>
          <w:rtl w:val="0"/>
          <w:lang w:val="fr-FR"/>
        </w:rPr>
        <w:t>nements stressants</w:t>
      </w:r>
    </w:p>
    <w:p>
      <w:pPr>
        <w:pStyle w:val="Corps"/>
        <w:bidi w:val="0"/>
      </w:pPr>
      <w:r>
        <w:rPr>
          <w:rtl w:val="0"/>
          <w:lang w:val="fr-FR"/>
        </w:rPr>
        <w:t>autres : acc</w:t>
      </w:r>
      <w:r>
        <w:rPr>
          <w:rtl w:val="0"/>
          <w:lang w:val="fr-FR"/>
        </w:rPr>
        <w:t>è</w:t>
      </w:r>
      <w:r>
        <w:rPr>
          <w:rtl w:val="0"/>
          <w:lang w:val="fr-FR"/>
        </w:rPr>
        <w:t xml:space="preserve">s armes </w:t>
      </w:r>
      <w:r>
        <w:rPr>
          <w:rtl w:val="0"/>
          <w:lang w:val="fr-FR"/>
        </w:rPr>
        <w:t xml:space="preserve">à </w:t>
      </w:r>
      <w:r>
        <w:rPr>
          <w:rtl w:val="0"/>
          <w:lang w:val="fr-FR"/>
        </w:rPr>
        <w:t>feux, ATCD familiaux</w:t>
      </w:r>
    </w:p>
    <w:p>
      <w:pPr>
        <w:pStyle w:val="Corps"/>
        <w:bidi w:val="0"/>
      </w:pPr>
    </w:p>
    <w:p>
      <w:pPr>
        <w:pStyle w:val="Corps"/>
        <w:bidi w:val="0"/>
      </w:pPr>
      <w:r>
        <w:rPr>
          <w:rtl w:val="0"/>
          <w:lang w:val="fr-FR"/>
        </w:rPr>
        <w:t xml:space="preserve">pathologies psychiatriques </w:t>
      </w:r>
      <w:r>
        <w:rPr>
          <w:rtl w:val="0"/>
          <w:lang w:val="fr-FR"/>
        </w:rPr>
        <w:t xml:space="preserve">à </w:t>
      </w:r>
      <w:r>
        <w:rPr>
          <w:rtl w:val="0"/>
          <w:lang w:val="fr-FR"/>
        </w:rPr>
        <w:t>risque</w:t>
      </w:r>
      <w:r>
        <w:br w:type="textWrapping"/>
      </w:r>
      <w:r>
        <w:rPr>
          <w:rStyle w:val="Aucun"/>
          <w:b w:val="1"/>
          <w:bCs w:val="1"/>
          <w:rtl w:val="0"/>
          <w:lang w:val="fr-FR"/>
        </w:rPr>
        <w:t xml:space="preserve">troubles humeur </w:t>
      </w:r>
      <w:r>
        <w:rPr>
          <w:rtl w:val="0"/>
          <w:lang w:val="fr-FR"/>
        </w:rPr>
        <w:t>: MAB &gt; D</w:t>
      </w:r>
      <w:r>
        <w:rPr>
          <w:rtl w:val="0"/>
          <w:lang w:val="fr-FR"/>
        </w:rPr>
        <w:t>é</w:t>
      </w:r>
      <w:r>
        <w:rPr>
          <w:rtl w:val="0"/>
          <w:lang w:val="fr-FR"/>
        </w:rPr>
        <w:t>pression</w:t>
      </w:r>
    </w:p>
    <w:p>
      <w:pPr>
        <w:pStyle w:val="Corps"/>
        <w:bidi w:val="0"/>
      </w:pPr>
      <w:r>
        <w:rPr>
          <w:rtl w:val="0"/>
          <w:lang w:val="fr-FR"/>
        </w:rPr>
        <w:t>troubles anxieux (surtout trouble panique)</w:t>
      </w:r>
    </w:p>
    <w:p>
      <w:pPr>
        <w:pStyle w:val="Corps"/>
        <w:bidi w:val="0"/>
      </w:pPr>
      <w:r>
        <w:rPr>
          <w:rtl w:val="0"/>
          <w:lang w:val="fr-FR"/>
        </w:rPr>
        <w:t>trouble d</w:t>
      </w:r>
      <w:r>
        <w:rPr>
          <w:rtl w:val="0"/>
          <w:lang w:val="fr-FR"/>
        </w:rPr>
        <w:t>’</w:t>
      </w:r>
      <w:r>
        <w:rPr>
          <w:rtl w:val="0"/>
          <w:lang w:val="fr-FR"/>
        </w:rPr>
        <w:t>adaptation</w:t>
      </w:r>
    </w:p>
    <w:p>
      <w:pPr>
        <w:pStyle w:val="Corps"/>
        <w:bidi w:val="0"/>
      </w:pPr>
      <w:r>
        <w:rPr>
          <w:rtl w:val="0"/>
          <w:lang w:val="fr-FR"/>
        </w:rPr>
        <w:t>schizophr</w:t>
      </w:r>
      <w:r>
        <w:rPr>
          <w:rtl w:val="0"/>
          <w:lang w:val="fr-FR"/>
        </w:rPr>
        <w:t>é</w:t>
      </w:r>
      <w:r>
        <w:rPr>
          <w:rtl w:val="0"/>
          <w:lang w:val="fr-FR"/>
        </w:rPr>
        <w:t>nie</w:t>
      </w:r>
    </w:p>
    <w:p>
      <w:pPr>
        <w:pStyle w:val="Corps"/>
        <w:bidi w:val="0"/>
      </w:pPr>
      <w:r>
        <w:rPr>
          <w:rtl w:val="0"/>
          <w:lang w:val="fr-FR"/>
        </w:rPr>
        <w:t>trouble des conduites</w:t>
      </w:r>
    </w:p>
    <w:p>
      <w:pPr>
        <w:pStyle w:val="Corps"/>
        <w:bidi w:val="0"/>
      </w:pPr>
      <w:r>
        <w:rPr>
          <w:rtl w:val="0"/>
          <w:lang w:val="fr-FR"/>
        </w:rPr>
        <w:t xml:space="preserve">troubles alimentaires (5% </w:t>
      </w:r>
      <w:r>
        <w:rPr>
          <w:rtl w:val="0"/>
          <w:lang w:val="fr-FR"/>
        </w:rPr>
        <w:t xml:space="preserve">à </w:t>
      </w:r>
      <w:r>
        <w:rPr>
          <w:rtl w:val="0"/>
          <w:lang w:val="fr-FR"/>
        </w:rPr>
        <w:t>vie)</w:t>
      </w:r>
    </w:p>
    <w:p>
      <w:pPr>
        <w:pStyle w:val="Corps"/>
        <w:rPr>
          <w:b w:val="1"/>
          <w:bCs w:val="1"/>
        </w:rPr>
      </w:pPr>
      <w:r>
        <w:rPr>
          <w:b w:val="1"/>
          <w:bCs w:val="1"/>
          <w:rtl w:val="0"/>
          <w:lang w:val="fr-FR"/>
        </w:rPr>
        <w:t>abus de substance</w:t>
      </w:r>
    </w:p>
    <w:p>
      <w:pPr>
        <w:pStyle w:val="Corps"/>
        <w:bidi w:val="0"/>
      </w:pPr>
      <w:r>
        <w:rPr>
          <w:rtl w:val="0"/>
          <w:lang w:val="fr-FR"/>
        </w:rPr>
        <w:t>TP : borderline et antisociale</w:t>
      </w:r>
    </w:p>
    <w:p>
      <w:pPr>
        <w:pStyle w:val="Corps"/>
        <w:rPr>
          <w:b w:val="1"/>
          <w:bCs w:val="1"/>
          <w:sz w:val="20"/>
          <w:szCs w:val="20"/>
        </w:rPr>
      </w:pPr>
      <w:r>
        <w:rPr>
          <w:b w:val="1"/>
          <w:bCs w:val="1"/>
          <w:sz w:val="20"/>
          <w:szCs w:val="20"/>
          <w:rtl w:val="0"/>
          <w:lang w:val="fr-FR"/>
        </w:rPr>
        <w:t>*gras</w:t>
      </w:r>
      <w:r>
        <w:rPr>
          <w:rStyle w:val="Aucun"/>
          <w:b w:val="0"/>
          <w:bCs w:val="0"/>
          <w:sz w:val="20"/>
          <w:szCs w:val="20"/>
          <w:rtl w:val="0"/>
          <w:lang w:val="fr-FR"/>
        </w:rPr>
        <w:t xml:space="preserve"> associ</w:t>
      </w:r>
      <w:r>
        <w:rPr>
          <w:rStyle w:val="Aucun"/>
          <w:b w:val="0"/>
          <w:bCs w:val="0"/>
          <w:sz w:val="20"/>
          <w:szCs w:val="20"/>
          <w:rtl w:val="0"/>
          <w:lang w:val="fr-FR"/>
        </w:rPr>
        <w:t xml:space="preserve">é à </w:t>
      </w:r>
      <w:r>
        <w:rPr>
          <w:rStyle w:val="Aucun"/>
          <w:b w:val="0"/>
          <w:bCs w:val="0"/>
          <w:sz w:val="20"/>
          <w:szCs w:val="20"/>
          <w:rtl w:val="0"/>
          <w:lang w:val="fr-FR"/>
        </w:rPr>
        <w:t>pathologies psy. les plus associ</w:t>
      </w:r>
      <w:r>
        <w:rPr>
          <w:rStyle w:val="Aucun"/>
          <w:b w:val="0"/>
          <w:bCs w:val="0"/>
          <w:sz w:val="20"/>
          <w:szCs w:val="20"/>
          <w:rtl w:val="0"/>
          <w:lang w:val="fr-FR"/>
        </w:rPr>
        <w:t>é</w:t>
      </w:r>
      <w:r>
        <w:rPr>
          <w:rStyle w:val="Aucun"/>
          <w:b w:val="0"/>
          <w:bCs w:val="0"/>
          <w:sz w:val="20"/>
          <w:szCs w:val="20"/>
          <w:rtl w:val="0"/>
          <w:lang w:val="fr-FR"/>
        </w:rPr>
        <w:t xml:space="preserve">es </w:t>
      </w:r>
      <w:r>
        <w:rPr>
          <w:rStyle w:val="Aucun"/>
          <w:b w:val="0"/>
          <w:bCs w:val="0"/>
          <w:sz w:val="20"/>
          <w:szCs w:val="20"/>
          <w:rtl w:val="0"/>
          <w:lang w:val="fr-FR"/>
        </w:rPr>
        <w:t xml:space="preserve">à </w:t>
      </w:r>
      <w:r>
        <w:rPr>
          <w:rStyle w:val="Aucun"/>
          <w:b w:val="0"/>
          <w:bCs w:val="0"/>
          <w:sz w:val="20"/>
          <w:szCs w:val="20"/>
          <w:rtl w:val="0"/>
          <w:lang w:val="fr-FR"/>
        </w:rPr>
        <w:t>suicide compl</w:t>
      </w:r>
      <w:r>
        <w:rPr>
          <w:rStyle w:val="Aucun"/>
          <w:b w:val="0"/>
          <w:bCs w:val="0"/>
          <w:sz w:val="20"/>
          <w:szCs w:val="20"/>
          <w:rtl w:val="0"/>
          <w:lang w:val="fr-FR"/>
        </w:rPr>
        <w:t>é</w:t>
      </w:r>
      <w:r>
        <w:rPr>
          <w:rStyle w:val="Aucun"/>
          <w:b w:val="0"/>
          <w:bCs w:val="0"/>
          <w:sz w:val="20"/>
          <w:szCs w:val="20"/>
          <w:rtl w:val="0"/>
          <w:lang w:val="fr-FR"/>
        </w:rPr>
        <w:t>t</w:t>
      </w:r>
      <w:r>
        <w:rPr>
          <w:rStyle w:val="Aucun"/>
          <w:b w:val="0"/>
          <w:bCs w:val="0"/>
          <w:sz w:val="20"/>
          <w:szCs w:val="20"/>
          <w:rtl w:val="0"/>
          <w:lang w:val="fr-FR"/>
        </w:rPr>
        <w:t>é</w:t>
      </w:r>
    </w:p>
    <w:p>
      <w:pPr>
        <w:pStyle w:val="Corps"/>
        <w:bidi w:val="0"/>
      </w:pPr>
    </w:p>
    <w:p>
      <w:pPr>
        <w:pStyle w:val="Corps"/>
        <w:bidi w:val="0"/>
      </w:pPr>
      <w:r>
        <w:rPr>
          <w:rtl w:val="0"/>
          <w:lang w:val="fr-FR"/>
        </w:rPr>
        <w:t>É</w:t>
      </w:r>
      <w:r>
        <w:rPr>
          <w:rtl w:val="0"/>
          <w:lang w:val="fr-FR"/>
        </w:rPr>
        <w:t>liminer l</w:t>
      </w:r>
      <w:r>
        <w:rPr>
          <w:rtl w:val="0"/>
          <w:lang w:val="fr-FR"/>
        </w:rPr>
        <w:t>’</w:t>
      </w:r>
      <w:r>
        <w:rPr>
          <w:rtl w:val="0"/>
          <w:lang w:val="fr-FR"/>
        </w:rPr>
        <w:t>effet de substance active lorsque le d</w:t>
      </w:r>
      <w:r>
        <w:rPr>
          <w:rtl w:val="0"/>
          <w:lang w:val="fr-FR"/>
        </w:rPr>
        <w:t>é</w:t>
      </w:r>
      <w:r>
        <w:rPr>
          <w:rtl w:val="0"/>
          <w:lang w:val="fr-FR"/>
        </w:rPr>
        <w:t>sir de suicide est ressenti, l</w:t>
      </w:r>
      <w:r>
        <w:rPr>
          <w:rtl w:val="0"/>
          <w:lang w:val="fr-FR"/>
        </w:rPr>
        <w:t>’</w:t>
      </w:r>
      <w:r>
        <w:rPr>
          <w:rtl w:val="0"/>
          <w:lang w:val="fr-FR"/>
        </w:rPr>
        <w:t>abstinence d</w:t>
      </w:r>
      <w:r>
        <w:rPr>
          <w:rtl w:val="0"/>
          <w:lang w:val="fr-FR"/>
        </w:rPr>
        <w:t>’</w:t>
      </w:r>
      <w:r>
        <w:rPr>
          <w:rtl w:val="0"/>
          <w:lang w:val="fr-FR"/>
        </w:rPr>
        <w:t>alcool pour quelques jours arr</w:t>
      </w:r>
      <w:r>
        <w:rPr>
          <w:rtl w:val="0"/>
          <w:lang w:val="fr-FR"/>
        </w:rPr>
        <w:t>ê</w:t>
      </w:r>
      <w:r>
        <w:rPr>
          <w:rtl w:val="0"/>
          <w:lang w:val="fr-FR"/>
        </w:rPr>
        <w:t>te les id</w:t>
      </w:r>
      <w:r>
        <w:rPr>
          <w:rtl w:val="0"/>
          <w:lang w:val="fr-FR"/>
        </w:rPr>
        <w:t>é</w:t>
      </w:r>
      <w:r>
        <w:rPr>
          <w:rtl w:val="0"/>
          <w:lang w:val="fr-FR"/>
        </w:rPr>
        <w:t>es suicidaires provoqu</w:t>
      </w:r>
      <w:r>
        <w:rPr>
          <w:rtl w:val="0"/>
          <w:lang w:val="fr-FR"/>
        </w:rPr>
        <w:t>é</w:t>
      </w:r>
      <w:r>
        <w:rPr>
          <w:rtl w:val="0"/>
          <w:lang w:val="fr-FR"/>
        </w:rPr>
        <w:t xml:space="preserve">es par la consommation, si elles persistent penser </w:t>
      </w:r>
      <w:r>
        <w:rPr>
          <w:rtl w:val="0"/>
          <w:lang w:val="fr-FR"/>
        </w:rPr>
        <w:t xml:space="preserve">à </w:t>
      </w:r>
      <w:r>
        <w:rPr>
          <w:rtl w:val="0"/>
          <w:lang w:val="fr-FR"/>
        </w:rPr>
        <w:t>une d</w:t>
      </w:r>
      <w:r>
        <w:rPr>
          <w:rtl w:val="0"/>
          <w:lang w:val="fr-FR"/>
        </w:rPr>
        <w:t>é</w:t>
      </w:r>
      <w:r>
        <w:rPr>
          <w:rtl w:val="0"/>
          <w:lang w:val="fr-FR"/>
        </w:rPr>
        <w:t>pression surajout</w:t>
      </w:r>
      <w:r>
        <w:rPr>
          <w:rtl w:val="0"/>
          <w:lang w:val="fr-FR"/>
        </w:rPr>
        <w:t>é</w:t>
      </w:r>
      <w:r>
        <w:rPr>
          <w:rtl w:val="0"/>
          <w:lang w:val="fr-FR"/>
        </w:rPr>
        <w:t>e.</w:t>
      </w:r>
    </w:p>
    <w:p>
      <w:pPr>
        <w:pStyle w:val="Corps"/>
        <w:bidi w:val="0"/>
      </w:pPr>
    </w:p>
    <w:p>
      <w:pPr>
        <w:pStyle w:val="Corps"/>
        <w:bidi w:val="0"/>
      </w:pPr>
    </w:p>
    <w:p>
      <w:pPr>
        <w:pStyle w:val="Corps"/>
        <w:bidi w:val="0"/>
      </w:pPr>
    </w:p>
    <w:p>
      <w:pPr>
        <w:pStyle w:val="Format libre"/>
        <w:rPr>
          <w:color w:val="0000ee"/>
          <w:u w:val="single"/>
        </w:rPr>
      </w:pPr>
    </w:p>
    <w:p>
      <w:pPr>
        <w:pStyle w:val="Sous-section 3"/>
        <w:pBdr>
          <w:bottom w:val="dotted" w:color="000000" w:sz="8" w:space="0" w:shadow="0" w:frame="0"/>
        </w:pBdr>
      </w:pPr>
      <w:bookmarkStart w:name="_Toc401" w:id="403"/>
      <w:r>
        <w:rPr>
          <w:rtl w:val="0"/>
          <w:lang w:val="fr-FR"/>
        </w:rPr>
        <w:t>Perte de poids / troubles alimentaires / anorexie</w:t>
      </w:r>
      <w:bookmarkEnd w:id="403"/>
    </w:p>
    <w:p>
      <w:pPr>
        <w:pStyle w:val="Corps"/>
        <w:bidi w:val="0"/>
      </w:pPr>
    </w:p>
    <w:p>
      <w:pPr>
        <w:pStyle w:val="Corps"/>
        <w:numPr>
          <w:ilvl w:val="0"/>
          <w:numId w:val="552"/>
        </w:numPr>
        <w:bidi w:val="0"/>
      </w:pPr>
      <w:r>
        <w:rPr>
          <w:rtl w:val="0"/>
          <w:lang w:val="fr-FR"/>
        </w:rPr>
        <w:t>Anorexie mentale (anorexia nervosa)</w:t>
      </w:r>
    </w:p>
    <w:p>
      <w:pPr>
        <w:pStyle w:val="Corps"/>
        <w:numPr>
          <w:ilvl w:val="0"/>
          <w:numId w:val="2"/>
        </w:numPr>
        <w:bidi w:val="0"/>
      </w:pPr>
      <w:r>
        <w:rPr>
          <w:rtl w:val="0"/>
          <w:lang w:val="fr-FR"/>
        </w:rPr>
        <w:t>Boulimie (bulimia nervosa)</w:t>
      </w:r>
    </w:p>
    <w:p>
      <w:pPr>
        <w:pStyle w:val="Corps"/>
        <w:bidi w:val="0"/>
      </w:pPr>
    </w:p>
    <w:p>
      <w:pPr>
        <w:pStyle w:val="Corps"/>
        <w:rPr>
          <w:u w:val="single"/>
        </w:rPr>
      </w:pPr>
      <w:r>
        <w:rPr>
          <w:u w:val="single"/>
          <w:rtl w:val="0"/>
          <w:lang w:val="fr-FR"/>
        </w:rPr>
        <w:t>Anorexie</w:t>
      </w:r>
    </w:p>
    <w:p>
      <w:pPr>
        <w:pStyle w:val="Corps"/>
        <w:numPr>
          <w:ilvl w:val="0"/>
          <w:numId w:val="553"/>
        </w:numPr>
        <w:bidi w:val="0"/>
      </w:pPr>
      <w:r>
        <w:rPr>
          <w:rtl w:val="0"/>
          <w:lang w:val="fr-FR"/>
        </w:rPr>
        <w:t>Poids de moins de 85% de la normale attendue associ</w:t>
      </w:r>
      <w:r>
        <w:rPr>
          <w:rtl w:val="0"/>
          <w:lang w:val="fr-FR"/>
        </w:rPr>
        <w:t xml:space="preserve">é à </w:t>
      </w:r>
      <w:r>
        <w:rPr>
          <w:rtl w:val="0"/>
          <w:lang w:val="fr-FR"/>
        </w:rPr>
        <w:t>un refus de prendre du poids ou de maintenir un poids normal</w:t>
      </w:r>
    </w:p>
    <w:p>
      <w:pPr>
        <w:pStyle w:val="Corps"/>
        <w:numPr>
          <w:ilvl w:val="0"/>
          <w:numId w:val="2"/>
        </w:numPr>
        <w:bidi w:val="0"/>
      </w:pPr>
      <w:r>
        <w:rPr>
          <w:rtl w:val="0"/>
          <w:lang w:val="fr-FR"/>
        </w:rPr>
        <w:t>Peur intense de prendre du poids ou de devenir gros</w:t>
      </w:r>
    </w:p>
    <w:p>
      <w:pPr>
        <w:pStyle w:val="Corps"/>
        <w:numPr>
          <w:ilvl w:val="0"/>
          <w:numId w:val="2"/>
        </w:numPr>
        <w:bidi w:val="0"/>
      </w:pPr>
      <w:r>
        <w:rPr>
          <w:rtl w:val="0"/>
          <w:lang w:val="fr-FR"/>
        </w:rPr>
        <w:t>Alt</w:t>
      </w:r>
      <w:r>
        <w:rPr>
          <w:rtl w:val="0"/>
          <w:lang w:val="fr-FR"/>
        </w:rPr>
        <w:t>é</w:t>
      </w:r>
      <w:r>
        <w:rPr>
          <w:rtl w:val="0"/>
          <w:lang w:val="fr-FR"/>
        </w:rPr>
        <w:t>ration de la perception du poids ou de la forme de son corps (d</w:t>
      </w:r>
      <w:r>
        <w:rPr>
          <w:rtl w:val="0"/>
          <w:lang w:val="fr-FR"/>
        </w:rPr>
        <w:t>é</w:t>
      </w:r>
      <w:r>
        <w:rPr>
          <w:rtl w:val="0"/>
          <w:lang w:val="fr-FR"/>
        </w:rPr>
        <w:t>ni aussi)</w:t>
      </w:r>
    </w:p>
    <w:p>
      <w:pPr>
        <w:pStyle w:val="Corps"/>
        <w:numPr>
          <w:ilvl w:val="0"/>
          <w:numId w:val="2"/>
        </w:numPr>
        <w:bidi w:val="0"/>
      </w:pPr>
      <w:r>
        <w:rPr>
          <w:rtl w:val="0"/>
          <w:lang w:val="fr-FR"/>
        </w:rPr>
        <w:t>Chez les femmes post-pub</w:t>
      </w:r>
      <w:r>
        <w:rPr>
          <w:rtl w:val="0"/>
          <w:lang w:val="fr-FR"/>
        </w:rPr>
        <w:t>è</w:t>
      </w:r>
      <w:r>
        <w:rPr>
          <w:rtl w:val="0"/>
          <w:lang w:val="fr-FR"/>
        </w:rPr>
        <w:t>res, am</w:t>
      </w:r>
      <w:r>
        <w:rPr>
          <w:rtl w:val="0"/>
          <w:lang w:val="fr-FR"/>
        </w:rPr>
        <w:t>é</w:t>
      </w:r>
      <w:r>
        <w:rPr>
          <w:rtl w:val="0"/>
          <w:lang w:val="fr-FR"/>
        </w:rPr>
        <w:t>norrh</w:t>
      </w:r>
      <w:r>
        <w:rPr>
          <w:rtl w:val="0"/>
          <w:lang w:val="fr-FR"/>
        </w:rPr>
        <w:t>é</w:t>
      </w:r>
      <w:r>
        <w:rPr>
          <w:rtl w:val="0"/>
          <w:lang w:val="fr-FR"/>
        </w:rPr>
        <w:t>e pour au moins trois cycle cons</w:t>
      </w:r>
      <w:r>
        <w:rPr>
          <w:rtl w:val="0"/>
          <w:lang w:val="fr-FR"/>
        </w:rPr>
        <w:t>é</w:t>
      </w:r>
      <w:r>
        <w:rPr>
          <w:rtl w:val="0"/>
          <w:lang w:val="fr-FR"/>
        </w:rPr>
        <w:t>cutifs</w:t>
      </w:r>
    </w:p>
    <w:p>
      <w:pPr>
        <w:pStyle w:val="Corps"/>
        <w:bidi w:val="0"/>
      </w:pPr>
      <w:r>
        <w:rPr>
          <w:rtl w:val="0"/>
          <w:lang w:val="fr-FR"/>
        </w:rPr>
        <w:t>É</w:t>
      </w:r>
      <w:r>
        <w:rPr>
          <w:rtl w:val="0"/>
          <w:lang w:val="fr-FR"/>
        </w:rPr>
        <w:t>pisode</w:t>
      </w:r>
    </w:p>
    <w:p>
      <w:pPr>
        <w:pStyle w:val="Corps"/>
        <w:numPr>
          <w:ilvl w:val="0"/>
          <w:numId w:val="4"/>
        </w:numPr>
        <w:bidi w:val="0"/>
      </w:pPr>
      <w:r>
        <w:rPr>
          <w:rtl w:val="0"/>
          <w:lang w:val="fr-FR"/>
        </w:rPr>
        <w:t>Type restrictif : pas de crises de boulimie ou de prise de purgatifs ou de Vo r</w:t>
      </w:r>
      <w:r>
        <w:rPr>
          <w:rtl w:val="0"/>
          <w:lang w:val="fr-FR"/>
        </w:rPr>
        <w:t>é</w:t>
      </w:r>
      <w:r>
        <w:rPr>
          <w:rtl w:val="0"/>
          <w:lang w:val="fr-FR"/>
        </w:rPr>
        <w:t>p</w:t>
      </w:r>
      <w:r>
        <w:rPr>
          <w:rtl w:val="0"/>
          <w:lang w:val="fr-FR"/>
        </w:rPr>
        <w:t>é</w:t>
      </w:r>
      <w:r>
        <w:rPr>
          <w:rtl w:val="0"/>
          <w:lang w:val="fr-FR"/>
        </w:rPr>
        <w:t>t</w:t>
      </w:r>
      <w:r>
        <w:rPr>
          <w:rtl w:val="0"/>
          <w:lang w:val="fr-FR"/>
        </w:rPr>
        <w:t>é</w:t>
      </w:r>
      <w:r>
        <w:rPr>
          <w:rtl w:val="0"/>
          <w:lang w:val="fr-FR"/>
        </w:rPr>
        <w:t>s</w:t>
      </w:r>
    </w:p>
    <w:p>
      <w:pPr>
        <w:pStyle w:val="Corps"/>
        <w:numPr>
          <w:ilvl w:val="0"/>
          <w:numId w:val="4"/>
        </w:numPr>
        <w:bidi w:val="0"/>
      </w:pPr>
      <w:r>
        <w:rPr>
          <w:rtl w:val="0"/>
          <w:lang w:val="fr-FR"/>
        </w:rPr>
        <w:t>Type avec crise de boulimie/Vo ou prise de purgatif : crises de boulimie et/ou Vo r</w:t>
      </w:r>
      <w:r>
        <w:rPr>
          <w:rtl w:val="0"/>
          <w:lang w:val="fr-FR"/>
        </w:rPr>
        <w:t>é</w:t>
      </w:r>
      <w:r>
        <w:rPr>
          <w:rtl w:val="0"/>
          <w:lang w:val="fr-FR"/>
        </w:rPr>
        <w:t>p</w:t>
      </w:r>
      <w:r>
        <w:rPr>
          <w:rtl w:val="0"/>
          <w:lang w:val="fr-FR"/>
        </w:rPr>
        <w:t>é</w:t>
      </w:r>
      <w:r>
        <w:rPr>
          <w:rtl w:val="0"/>
          <w:lang w:val="fr-FR"/>
        </w:rPr>
        <w:t>t</w:t>
      </w:r>
      <w:r>
        <w:rPr>
          <w:rtl w:val="0"/>
          <w:lang w:val="fr-FR"/>
        </w:rPr>
        <w:t>é</w:t>
      </w:r>
      <w:r>
        <w:rPr>
          <w:rtl w:val="0"/>
          <w:lang w:val="fr-FR"/>
        </w:rPr>
        <w:t>s ou prise de purgatifs de mani</w:t>
      </w:r>
      <w:r>
        <w:rPr>
          <w:rtl w:val="0"/>
          <w:lang w:val="fr-FR"/>
        </w:rPr>
        <w:t>è</w:t>
      </w:r>
      <w:r>
        <w:rPr>
          <w:rtl w:val="0"/>
          <w:lang w:val="fr-FR"/>
        </w:rPr>
        <w:t>re r</w:t>
      </w:r>
      <w:r>
        <w:rPr>
          <w:rtl w:val="0"/>
          <w:lang w:val="fr-FR"/>
        </w:rPr>
        <w:t>é</w:t>
      </w:r>
      <w:r>
        <w:rPr>
          <w:rtl w:val="0"/>
          <w:lang w:val="fr-FR"/>
        </w:rPr>
        <w:t>guli</w:t>
      </w:r>
      <w:r>
        <w:rPr>
          <w:rtl w:val="0"/>
          <w:lang w:val="fr-FR"/>
        </w:rPr>
        <w:t>è</w:t>
      </w:r>
      <w:r>
        <w:rPr>
          <w:rtl w:val="0"/>
          <w:lang w:val="fr-FR"/>
        </w:rPr>
        <w:t>re</w:t>
      </w:r>
    </w:p>
    <w:p>
      <w:pPr>
        <w:pStyle w:val="Corps"/>
        <w:bidi w:val="0"/>
      </w:pPr>
      <w:r>
        <w:rPr>
          <w:rtl w:val="0"/>
          <w:lang w:val="fr-FR"/>
        </w:rPr>
        <w:t>*Diff</w:t>
      </w:r>
      <w:r>
        <w:rPr>
          <w:rtl w:val="0"/>
          <w:lang w:val="fr-FR"/>
        </w:rPr>
        <w:t>é</w:t>
      </w:r>
      <w:r>
        <w:rPr>
          <w:rtl w:val="0"/>
          <w:lang w:val="fr-FR"/>
        </w:rPr>
        <w:t>rent de boulimie ou le poids est souvent normal, pas d</w:t>
      </w:r>
      <w:r>
        <w:rPr>
          <w:rtl w:val="0"/>
          <w:lang w:val="fr-FR"/>
        </w:rPr>
        <w:t>’</w:t>
      </w:r>
      <w:r>
        <w:rPr>
          <w:rtl w:val="0"/>
          <w:lang w:val="fr-FR"/>
        </w:rPr>
        <w:t>am</w:t>
      </w:r>
      <w:r>
        <w:rPr>
          <w:rtl w:val="0"/>
          <w:lang w:val="fr-FR"/>
        </w:rPr>
        <w:t>é</w:t>
      </w:r>
      <w:r>
        <w:rPr>
          <w:rtl w:val="0"/>
          <w:lang w:val="fr-FR"/>
        </w:rPr>
        <w:t>norrh</w:t>
      </w:r>
      <w:r>
        <w:rPr>
          <w:rtl w:val="0"/>
          <w:lang w:val="fr-FR"/>
        </w:rPr>
        <w:t>é</w:t>
      </w:r>
      <w:r>
        <w:rPr>
          <w:rtl w:val="0"/>
          <w:lang w:val="fr-FR"/>
        </w:rPr>
        <w:t>e (les crises boulimiques sont n</w:t>
      </w:r>
      <w:r>
        <w:rPr>
          <w:rtl w:val="0"/>
          <w:lang w:val="fr-FR"/>
        </w:rPr>
        <w:t>é</w:t>
      </w:r>
      <w:r>
        <w:rPr>
          <w:rtl w:val="0"/>
          <w:lang w:val="fr-FR"/>
        </w:rPr>
        <w:t xml:space="preserve">cessaires au Dx de boulimie, mais peuvent aussi </w:t>
      </w:r>
      <w:r>
        <w:rPr>
          <w:rtl w:val="0"/>
          <w:lang w:val="fr-FR"/>
        </w:rPr>
        <w:t>ê</w:t>
      </w:r>
      <w:r>
        <w:rPr>
          <w:rtl w:val="0"/>
          <w:lang w:val="fr-FR"/>
        </w:rPr>
        <w:t>tres pr</w:t>
      </w:r>
      <w:r>
        <w:rPr>
          <w:rtl w:val="0"/>
          <w:lang w:val="fr-FR"/>
        </w:rPr>
        <w:t>é</w:t>
      </w:r>
      <w:r>
        <w:rPr>
          <w:rtl w:val="0"/>
          <w:lang w:val="fr-FR"/>
        </w:rPr>
        <w:t>sentes dans l</w:t>
      </w:r>
      <w:r>
        <w:rPr>
          <w:rtl w:val="0"/>
          <w:lang w:val="fr-FR"/>
        </w:rPr>
        <w:t>’</w:t>
      </w:r>
      <w:r>
        <w:rPr>
          <w:rtl w:val="0"/>
          <w:lang w:val="fr-FR"/>
        </w:rPr>
        <w:t>anorexie type crises boulimie</w:t>
      </w:r>
    </w:p>
    <w:p>
      <w:pPr>
        <w:pStyle w:val="Corps"/>
        <w:bidi w:val="0"/>
      </w:pPr>
    </w:p>
    <w:p>
      <w:pPr>
        <w:pStyle w:val="Corps"/>
        <w:bidi w:val="0"/>
      </w:pPr>
      <w:r>
        <w:rPr>
          <w:rtl w:val="0"/>
          <w:lang w:val="fr-FR"/>
        </w:rPr>
        <w:t>Hospitalisation si 1 crit</w:t>
      </w:r>
      <w:r>
        <w:rPr>
          <w:rtl w:val="0"/>
          <w:lang w:val="fr-FR"/>
        </w:rPr>
        <w:t>è</w:t>
      </w:r>
      <w:r>
        <w:rPr>
          <w:rtl w:val="0"/>
          <w:lang w:val="fr-FR"/>
        </w:rPr>
        <w:t>re pr</w:t>
      </w:r>
      <w:r>
        <w:rPr>
          <w:rtl w:val="0"/>
          <w:lang w:val="fr-FR"/>
        </w:rPr>
        <w:t>é</w:t>
      </w:r>
      <w:r>
        <w:rPr>
          <w:rtl w:val="0"/>
          <w:lang w:val="fr-FR"/>
        </w:rPr>
        <w:t>sent</w:t>
      </w:r>
    </w:p>
    <w:p>
      <w:pPr>
        <w:pStyle w:val="Corps"/>
        <w:bidi w:val="0"/>
      </w:pPr>
      <w:r>
        <w:rPr>
          <w:rtl w:val="0"/>
          <w:lang w:val="fr-FR"/>
        </w:rPr>
        <w:t xml:space="preserve">&lt;65 % masse N, anomalies </w:t>
      </w:r>
      <w:r>
        <w:rPr>
          <w:rtl w:val="0"/>
          <w:lang w:val="fr-FR"/>
        </w:rPr>
        <w:t>é</w:t>
      </w:r>
      <w:r>
        <w:rPr>
          <w:rtl w:val="0"/>
          <w:lang w:val="fr-FR"/>
        </w:rPr>
        <w:t>lectrolytiques, besoin IV pour hypovol</w:t>
      </w:r>
      <w:r>
        <w:rPr>
          <w:rtl w:val="0"/>
          <w:lang w:val="fr-FR"/>
        </w:rPr>
        <w:t>é</w:t>
      </w:r>
      <w:r>
        <w:rPr>
          <w:rtl w:val="0"/>
          <w:lang w:val="fr-FR"/>
        </w:rPr>
        <w:t>mie, FC &lt; 40,</w:t>
      </w:r>
    </w:p>
    <w:p>
      <w:pPr>
        <w:pStyle w:val="Corps"/>
        <w:bidi w:val="0"/>
      </w:pPr>
    </w:p>
    <w:p>
      <w:pPr>
        <w:pStyle w:val="Corps"/>
        <w:bidi w:val="0"/>
      </w:pPr>
      <w:r>
        <w:rPr>
          <w:rtl w:val="0"/>
          <w:lang w:val="fr-FR"/>
        </w:rPr>
        <w:t>Associ</w:t>
      </w:r>
      <w:r>
        <w:rPr>
          <w:rtl w:val="0"/>
          <w:lang w:val="fr-FR"/>
        </w:rPr>
        <w:t xml:space="preserve">é à </w:t>
      </w:r>
      <w:r>
        <w:rPr>
          <w:rtl w:val="0"/>
          <w:lang w:val="fr-FR"/>
        </w:rPr>
        <w:t>: TPOC, d</w:t>
      </w:r>
      <w:r>
        <w:rPr>
          <w:rtl w:val="0"/>
          <w:lang w:val="fr-FR"/>
        </w:rPr>
        <w:t>é</w:t>
      </w:r>
      <w:r>
        <w:rPr>
          <w:rtl w:val="0"/>
          <w:lang w:val="fr-FR"/>
        </w:rPr>
        <w:t>pression</w:t>
      </w:r>
    </w:p>
    <w:p>
      <w:pPr>
        <w:pStyle w:val="Corps"/>
        <w:bidi w:val="0"/>
      </w:pPr>
    </w:p>
    <w:p>
      <w:pPr>
        <w:pStyle w:val="Corps"/>
        <w:bidi w:val="0"/>
      </w:pPr>
      <w:r>
        <w:rPr>
          <w:rtl w:val="0"/>
          <w:lang w:val="fr-FR"/>
        </w:rPr>
        <w:t>Traitement :</w:t>
      </w:r>
    </w:p>
    <w:p>
      <w:pPr>
        <w:pStyle w:val="Corps"/>
        <w:numPr>
          <w:ilvl w:val="0"/>
          <w:numId w:val="4"/>
        </w:numPr>
        <w:bidi w:val="0"/>
      </w:pPr>
      <w:r>
        <w:rPr>
          <w:rtl w:val="0"/>
          <w:lang w:val="fr-FR"/>
        </w:rPr>
        <w:t>Monitoring des complications</w:t>
      </w:r>
    </w:p>
    <w:p>
      <w:pPr>
        <w:pStyle w:val="Corps"/>
        <w:numPr>
          <w:ilvl w:val="0"/>
          <w:numId w:val="4"/>
        </w:numPr>
        <w:bidi w:val="0"/>
      </w:pPr>
      <w:r>
        <w:rPr>
          <w:rtl w:val="0"/>
          <w:lang w:val="fr-FR"/>
        </w:rPr>
        <w:t>Reprise progressive de la di</w:t>
      </w:r>
      <w:r>
        <w:rPr>
          <w:rtl w:val="0"/>
          <w:lang w:val="fr-FR"/>
        </w:rPr>
        <w:t>è</w:t>
      </w:r>
      <w:r>
        <w:rPr>
          <w:rtl w:val="0"/>
          <w:lang w:val="fr-FR"/>
        </w:rPr>
        <w:t xml:space="preserve">te pour </w:t>
      </w:r>
      <w:r>
        <w:rPr>
          <w:rtl w:val="0"/>
          <w:lang w:val="fr-FR"/>
        </w:rPr>
        <w:t>é</w:t>
      </w:r>
      <w:r>
        <w:rPr>
          <w:rtl w:val="0"/>
          <w:lang w:val="fr-FR"/>
        </w:rPr>
        <w:t xml:space="preserve">viter </w:t>
      </w:r>
      <w:r>
        <w:rPr>
          <w:rtl w:val="0"/>
          <w:lang w:val="fr-FR"/>
        </w:rPr>
        <w:t>«</w:t>
      </w:r>
      <w:r>
        <w:rPr>
          <w:rtl w:val="0"/>
          <w:lang w:val="fr-FR"/>
        </w:rPr>
        <w:t>refeeding syndrome</w:t>
      </w:r>
      <w:r>
        <w:rPr>
          <w:rtl w:val="0"/>
          <w:lang w:val="fr-FR"/>
        </w:rPr>
        <w:t>»</w:t>
      </w:r>
    </w:p>
    <w:p>
      <w:pPr>
        <w:pStyle w:val="Corps"/>
        <w:bidi w:val="0"/>
      </w:pPr>
    </w:p>
    <w:p>
      <w:pPr>
        <w:pStyle w:val="Corps"/>
        <w:rPr>
          <w:b w:val="1"/>
          <w:bCs w:val="1"/>
        </w:rPr>
      </w:pPr>
      <w:r>
        <w:rPr>
          <w:b w:val="1"/>
          <w:bCs w:val="1"/>
          <w:rtl w:val="0"/>
          <w:lang w:val="fr-FR"/>
        </w:rPr>
        <w:t>Complications</w:t>
      </w:r>
    </w:p>
    <w:p>
      <w:pPr>
        <w:pStyle w:val="Corps"/>
        <w:numPr>
          <w:ilvl w:val="0"/>
          <w:numId w:val="4"/>
        </w:numPr>
        <w:bidi w:val="0"/>
      </w:pPr>
      <w:r>
        <w:rPr>
          <w:rtl w:val="0"/>
          <w:lang w:val="fr-FR"/>
        </w:rPr>
        <w:t xml:space="preserve">Coeur : IC, arythmie, bradycardie, HTO, syncope, prolapsus mitral, </w:t>
      </w:r>
      <w:r>
        <w:rPr>
          <w:rFonts w:ascii="Arial Unicode MS" w:cs="Arial Unicode MS" w:hAnsi="Arial Unicode MS" w:eastAsia="Arial Unicode MS" w:hint="default"/>
          <w:b w:val="0"/>
          <w:bCs w:val="0"/>
          <w:i w:val="0"/>
          <w:iCs w:val="0"/>
          <w:rtl w:val="0"/>
          <w:lang w:val="fr-FR"/>
        </w:rPr>
        <w:t>↑</w:t>
      </w:r>
      <w:r>
        <w:rPr>
          <w:rtl w:val="0"/>
          <w:lang w:val="fr-FR"/>
        </w:rPr>
        <w:t xml:space="preserve"> </w:t>
      </w:r>
      <w:r>
        <w:rPr>
          <w:rtl w:val="0"/>
          <w:lang w:val="fr-FR"/>
        </w:rPr>
        <w:t>QT</w:t>
      </w:r>
    </w:p>
    <w:p>
      <w:pPr>
        <w:pStyle w:val="Corps"/>
        <w:numPr>
          <w:ilvl w:val="0"/>
          <w:numId w:val="4"/>
        </w:numPr>
        <w:bidi w:val="0"/>
      </w:pPr>
      <w:r>
        <w:rPr>
          <w:rtl w:val="0"/>
          <w:lang w:val="fr-FR"/>
        </w:rPr>
        <w:t>GI : RGO, constipation, retard vidange gastrique (sati</w:t>
      </w:r>
      <w:r>
        <w:rPr>
          <w:rtl w:val="0"/>
          <w:lang w:val="fr-FR"/>
        </w:rPr>
        <w:t>é</w:t>
      </w:r>
      <w:r>
        <w:rPr>
          <w:rtl w:val="0"/>
          <w:lang w:val="fr-FR"/>
        </w:rPr>
        <w:t>t</w:t>
      </w:r>
      <w:r>
        <w:rPr>
          <w:rtl w:val="0"/>
          <w:lang w:val="fr-FR"/>
        </w:rPr>
        <w:t xml:space="preserve">é </w:t>
      </w:r>
      <w:r>
        <w:rPr>
          <w:rtl w:val="0"/>
          <w:lang w:val="fr-FR"/>
        </w:rPr>
        <w:t>pr</w:t>
      </w:r>
      <w:r>
        <w:rPr>
          <w:rtl w:val="0"/>
          <w:lang w:val="fr-FR"/>
        </w:rPr>
        <w:t>é</w:t>
      </w:r>
      <w:r>
        <w:rPr>
          <w:rtl w:val="0"/>
          <w:lang w:val="fr-FR"/>
        </w:rPr>
        <w:t>coce)</w:t>
      </w:r>
    </w:p>
    <w:p>
      <w:pPr>
        <w:pStyle w:val="Corps"/>
        <w:numPr>
          <w:ilvl w:val="0"/>
          <w:numId w:val="4"/>
        </w:numPr>
        <w:bidi w:val="0"/>
      </w:pPr>
      <w:r>
        <w:rPr>
          <w:rtl w:val="0"/>
          <w:lang w:val="fr-FR"/>
        </w:rPr>
        <w:t>Reins : Ipr</w:t>
      </w:r>
      <w:r>
        <w:rPr>
          <w:rtl w:val="0"/>
          <w:lang w:val="fr-FR"/>
        </w:rPr>
        <w:t>é</w:t>
      </w:r>
      <w:r>
        <w:rPr>
          <w:rtl w:val="0"/>
          <w:lang w:val="fr-FR"/>
        </w:rPr>
        <w:t xml:space="preserve">-R, calculs, </w:t>
      </w:r>
      <w:r>
        <w:rPr>
          <w:rFonts w:ascii="Arial Unicode MS" w:cs="Arial Unicode MS" w:hAnsi="Arial Unicode MS" w:eastAsia="Arial Unicode MS" w:hint="default"/>
          <w:b w:val="0"/>
          <w:bCs w:val="0"/>
          <w:i w:val="0"/>
          <w:iCs w:val="0"/>
          <w:rtl w:val="0"/>
          <w:lang w:val="fr-FR"/>
        </w:rPr>
        <w:t>↑</w:t>
      </w:r>
      <w:r>
        <w:rPr>
          <w:rtl w:val="0"/>
          <w:lang w:val="fr-FR"/>
        </w:rPr>
        <w:t xml:space="preserve"> </w:t>
      </w:r>
      <w:r>
        <w:rPr>
          <w:rtl w:val="0"/>
          <w:lang w:val="fr-FR"/>
        </w:rPr>
        <w:t>ur</w:t>
      </w:r>
      <w:r>
        <w:rPr>
          <w:rtl w:val="0"/>
          <w:lang w:val="fr-FR"/>
        </w:rPr>
        <w:t>é</w:t>
      </w:r>
      <w:r>
        <w:rPr>
          <w:rtl w:val="0"/>
          <w:lang w:val="fr-FR"/>
        </w:rPr>
        <w:t xml:space="preserve">e, trbl </w:t>
      </w:r>
      <w:r>
        <w:rPr>
          <w:rtl w:val="0"/>
          <w:lang w:val="fr-FR"/>
        </w:rPr>
        <w:t>é</w:t>
      </w:r>
      <w:r>
        <w:rPr>
          <w:rtl w:val="0"/>
          <w:lang w:val="fr-FR"/>
        </w:rPr>
        <w:t>lectrolytiques</w:t>
      </w:r>
    </w:p>
    <w:p>
      <w:pPr>
        <w:pStyle w:val="Corps"/>
        <w:numPr>
          <w:ilvl w:val="0"/>
          <w:numId w:val="4"/>
        </w:numPr>
        <w:bidi w:val="0"/>
      </w:pPr>
      <w:r>
        <w:rPr>
          <w:rtl w:val="0"/>
          <w:lang w:val="fr-FR"/>
        </w:rPr>
        <w:t>Endocrinien : am</w:t>
      </w:r>
      <w:r>
        <w:rPr>
          <w:rtl w:val="0"/>
          <w:lang w:val="fr-FR"/>
        </w:rPr>
        <w:t>é</w:t>
      </w:r>
      <w:r>
        <w:rPr>
          <w:rtl w:val="0"/>
          <w:lang w:val="fr-FR"/>
        </w:rPr>
        <w:t>norrh</w:t>
      </w:r>
      <w:r>
        <w:rPr>
          <w:rtl w:val="0"/>
          <w:lang w:val="fr-FR"/>
        </w:rPr>
        <w:t>é</w:t>
      </w:r>
      <w:r>
        <w:rPr>
          <w:rtl w:val="0"/>
          <w:lang w:val="fr-FR"/>
        </w:rPr>
        <w:t xml:space="preserve">e primaire ou secondaire (diminution FSH/LH), </w:t>
      </w:r>
      <w:r>
        <w:rPr>
          <w:rFonts w:ascii="Arial Unicode MS" w:cs="Arial Unicode MS" w:hAnsi="Arial Unicode MS" w:eastAsia="Arial Unicode MS" w:hint="default"/>
          <w:b w:val="0"/>
          <w:bCs w:val="0"/>
          <w:i w:val="0"/>
          <w:iCs w:val="0"/>
          <w:rtl w:val="0"/>
          <w:lang w:val="fr-FR"/>
        </w:rPr>
        <w:t>↓</w:t>
      </w:r>
      <w:r>
        <w:rPr>
          <w:rtl w:val="0"/>
          <w:lang w:val="fr-FR"/>
        </w:rPr>
        <w:t xml:space="preserve">  </w:t>
      </w:r>
      <w:r>
        <w:rPr>
          <w:rtl w:val="0"/>
          <w:lang w:val="fr-FR"/>
        </w:rPr>
        <w:t>oestrog</w:t>
      </w:r>
      <w:r>
        <w:rPr>
          <w:rtl w:val="0"/>
          <w:lang w:val="fr-FR"/>
        </w:rPr>
        <w:t>è</w:t>
      </w:r>
      <w:r>
        <w:rPr>
          <w:rtl w:val="0"/>
          <w:lang w:val="fr-FR"/>
        </w:rPr>
        <w:t>ne/testost</w:t>
      </w:r>
      <w:r>
        <w:rPr>
          <w:rtl w:val="0"/>
          <w:lang w:val="fr-FR"/>
        </w:rPr>
        <w:t>é</w:t>
      </w:r>
      <w:r>
        <w:rPr>
          <w:rtl w:val="0"/>
          <w:lang w:val="fr-FR"/>
        </w:rPr>
        <w:t xml:space="preserve">rone, </w:t>
      </w:r>
      <w:r>
        <w:rPr>
          <w:rFonts w:ascii="Arial Unicode MS" w:cs="Arial Unicode MS" w:hAnsi="Arial Unicode MS" w:eastAsia="Arial Unicode MS" w:hint="default"/>
          <w:b w:val="0"/>
          <w:bCs w:val="0"/>
          <w:i w:val="0"/>
          <w:iCs w:val="0"/>
          <w:rtl w:val="0"/>
          <w:lang w:val="fr-FR"/>
        </w:rPr>
        <w:t>↑</w:t>
      </w:r>
      <w:r>
        <w:rPr>
          <w:rtl w:val="0"/>
          <w:lang w:val="fr-FR"/>
        </w:rPr>
        <w:t xml:space="preserve">hormone croissance, </w:t>
      </w:r>
      <w:r>
        <w:rPr>
          <w:rFonts w:ascii="Arial Unicode MS" w:cs="Arial Unicode MS" w:hAnsi="Arial Unicode MS" w:eastAsia="Arial Unicode MS" w:hint="default"/>
          <w:b w:val="0"/>
          <w:bCs w:val="0"/>
          <w:i w:val="0"/>
          <w:iCs w:val="0"/>
          <w:rtl w:val="0"/>
          <w:lang w:val="fr-FR"/>
        </w:rPr>
        <w:t>↑</w:t>
      </w:r>
      <w:r>
        <w:rPr>
          <w:rtl w:val="0"/>
          <w:lang w:val="fr-FR"/>
        </w:rPr>
        <w:t xml:space="preserve"> </w:t>
      </w:r>
      <w:r>
        <w:rPr>
          <w:rtl w:val="0"/>
          <w:lang w:val="fr-FR"/>
        </w:rPr>
        <w:t>cholest</w:t>
      </w:r>
      <w:r>
        <w:rPr>
          <w:rtl w:val="0"/>
          <w:lang w:val="fr-FR"/>
        </w:rPr>
        <w:t>é</w:t>
      </w:r>
      <w:r>
        <w:rPr>
          <w:rtl w:val="0"/>
          <w:lang w:val="fr-FR"/>
        </w:rPr>
        <w:t>rol,</w:t>
      </w:r>
      <w:r>
        <w:rPr>
          <w:rFonts w:ascii="Arial Unicode MS" w:cs="Arial Unicode MS" w:hAnsi="Arial Unicode MS" w:eastAsia="Arial Unicode MS" w:hint="default"/>
          <w:b w:val="0"/>
          <w:bCs w:val="0"/>
          <w:i w:val="0"/>
          <w:iCs w:val="0"/>
          <w:rtl w:val="0"/>
          <w:lang w:val="fr-FR"/>
        </w:rPr>
        <w:t>↓</w:t>
      </w:r>
      <w:r>
        <w:rPr>
          <w:rtl w:val="0"/>
          <w:lang w:val="fr-FR"/>
        </w:rPr>
        <w:t xml:space="preserve"> </w:t>
      </w:r>
      <w:r>
        <w:rPr>
          <w:rtl w:val="0"/>
          <w:lang w:val="fr-FR"/>
        </w:rPr>
        <w:t>T3/T4</w:t>
      </w:r>
    </w:p>
    <w:p>
      <w:pPr>
        <w:pStyle w:val="Corps"/>
        <w:numPr>
          <w:ilvl w:val="0"/>
          <w:numId w:val="4"/>
        </w:numPr>
        <w:bidi w:val="0"/>
      </w:pPr>
      <w:r>
        <w:rPr>
          <w:rtl w:val="0"/>
          <w:lang w:val="fr-FR"/>
        </w:rPr>
        <w:t>Neurologique : convulsions (2</w:t>
      </w:r>
      <w:r>
        <w:rPr>
          <w:rtl w:val="0"/>
          <w:lang w:val="fr-FR"/>
        </w:rPr>
        <w:t xml:space="preserve">’ </w:t>
      </w:r>
      <w:r>
        <w:rPr>
          <w:rFonts w:ascii="Arial Unicode MS" w:cs="Arial Unicode MS" w:hAnsi="Arial Unicode MS" w:eastAsia="Arial Unicode MS" w:hint="default"/>
          <w:b w:val="0"/>
          <w:bCs w:val="0"/>
          <w:i w:val="0"/>
          <w:iCs w:val="0"/>
          <w:rtl w:val="0"/>
          <w:lang w:val="fr-FR"/>
        </w:rPr>
        <w:t>↓</w:t>
      </w:r>
      <w:r>
        <w:rPr>
          <w:rtl w:val="0"/>
          <w:lang w:val="fr-FR"/>
        </w:rPr>
        <w:t xml:space="preserve"> </w:t>
      </w:r>
      <w:r>
        <w:rPr>
          <w:rtl w:val="0"/>
          <w:lang w:val="fr-FR"/>
        </w:rPr>
        <w:t>Mg, Ca, PO)</w:t>
      </w:r>
    </w:p>
    <w:p>
      <w:pPr>
        <w:pStyle w:val="Corps"/>
        <w:numPr>
          <w:ilvl w:val="0"/>
          <w:numId w:val="4"/>
        </w:numPr>
        <w:bidi w:val="0"/>
      </w:pPr>
      <w:r>
        <w:rPr>
          <w:rtl w:val="0"/>
          <w:lang w:val="fr-FR"/>
        </w:rPr>
        <w:t>MSK : ost</w:t>
      </w:r>
      <w:r>
        <w:rPr>
          <w:rtl w:val="0"/>
          <w:lang w:val="fr-FR"/>
        </w:rPr>
        <w:t>é</w:t>
      </w:r>
      <w:r>
        <w:rPr>
          <w:rtl w:val="0"/>
          <w:lang w:val="fr-FR"/>
        </w:rPr>
        <w:t>oporose (diminution oestrog</w:t>
      </w:r>
      <w:r>
        <w:rPr>
          <w:rtl w:val="0"/>
          <w:lang w:val="fr-FR"/>
        </w:rPr>
        <w:t>è</w:t>
      </w:r>
      <w:r>
        <w:rPr>
          <w:rtl w:val="0"/>
          <w:lang w:val="fr-FR"/>
        </w:rPr>
        <w:t>ne)</w:t>
      </w:r>
    </w:p>
    <w:p>
      <w:pPr>
        <w:pStyle w:val="Corps"/>
        <w:bidi w:val="0"/>
      </w:pPr>
      <w:r>
        <w:rPr>
          <w:rtl w:val="0"/>
          <w:lang w:val="fr-FR"/>
        </w:rPr>
        <w:t>Dermato : lanugo, peau s</w:t>
      </w:r>
      <w:r>
        <w:rPr>
          <w:rtl w:val="0"/>
          <w:lang w:val="fr-FR"/>
        </w:rPr>
        <w:t>è</w:t>
      </w:r>
      <w:r>
        <w:rPr>
          <w:rtl w:val="0"/>
          <w:lang w:val="fr-FR"/>
        </w:rPr>
        <w:t>che, cheveux friable, ongles friable, peau jaune (</w:t>
      </w:r>
      <w:r>
        <w:rPr>
          <w:rFonts w:ascii="Arial Unicode MS" w:cs="Arial Unicode MS" w:hAnsi="Arial Unicode MS" w:eastAsia="Arial Unicode MS" w:hint="default"/>
          <w:b w:val="0"/>
          <w:bCs w:val="0"/>
          <w:i w:val="0"/>
          <w:iCs w:val="0"/>
          <w:rtl w:val="0"/>
          <w:lang w:val="fr-FR"/>
        </w:rPr>
        <w:t>↑</w:t>
      </w:r>
      <w:r>
        <w:rPr>
          <w:rtl w:val="0"/>
          <w:lang w:val="fr-FR"/>
        </w:rPr>
        <w:t xml:space="preserve"> </w:t>
      </w:r>
      <w:r>
        <w:rPr>
          <w:rtl w:val="0"/>
          <w:lang w:val="fr-FR"/>
        </w:rPr>
        <w:t>carot</w:t>
      </w:r>
      <w:r>
        <w:rPr>
          <w:rtl w:val="0"/>
          <w:lang w:val="fr-FR"/>
        </w:rPr>
        <w:t>è</w:t>
      </w:r>
      <w:r>
        <w:rPr>
          <w:rtl w:val="0"/>
          <w:lang w:val="fr-FR"/>
        </w:rPr>
        <w:t>ne)</w:t>
      </w:r>
    </w:p>
    <w:p>
      <w:pPr>
        <w:pStyle w:val="Corps"/>
        <w:bidi w:val="0"/>
      </w:pPr>
      <w:r>
        <w:rPr>
          <w:rtl w:val="0"/>
          <w:lang w:val="fr-FR"/>
        </w:rPr>
        <w:t>Autres : hypothermie, d</w:t>
      </w:r>
      <w:r>
        <w:rPr>
          <w:rtl w:val="0"/>
          <w:lang w:val="fr-FR"/>
        </w:rPr>
        <w:t>é</w:t>
      </w:r>
      <w:r>
        <w:rPr>
          <w:rtl w:val="0"/>
          <w:lang w:val="fr-FR"/>
        </w:rPr>
        <w:t>ficits vitamines, oed</w:t>
      </w:r>
      <w:r>
        <w:rPr>
          <w:rtl w:val="0"/>
          <w:lang w:val="fr-FR"/>
        </w:rPr>
        <w:t>è</w:t>
      </w:r>
      <w:r>
        <w:rPr>
          <w:rtl w:val="0"/>
          <w:lang w:val="fr-FR"/>
        </w:rPr>
        <w:t>me p</w:t>
      </w:r>
      <w:r>
        <w:rPr>
          <w:rtl w:val="0"/>
          <w:lang w:val="fr-FR"/>
        </w:rPr>
        <w:t>é</w:t>
      </w:r>
      <w:r>
        <w:rPr>
          <w:rtl w:val="0"/>
          <w:lang w:val="fr-FR"/>
        </w:rPr>
        <w:t>riph</w:t>
      </w:r>
      <w:r>
        <w:rPr>
          <w:rtl w:val="0"/>
          <w:lang w:val="fr-FR"/>
        </w:rPr>
        <w:t>é</w:t>
      </w:r>
      <w:r>
        <w:rPr>
          <w:rtl w:val="0"/>
          <w:lang w:val="fr-FR"/>
        </w:rPr>
        <w:t>rique (</w:t>
      </w:r>
      <w:r>
        <w:rPr>
          <w:rFonts w:ascii="Arial Unicode MS" w:cs="Arial Unicode MS" w:hAnsi="Arial Unicode MS" w:eastAsia="Arial Unicode MS" w:hint="default"/>
          <w:b w:val="0"/>
          <w:bCs w:val="0"/>
          <w:i w:val="0"/>
          <w:iCs w:val="0"/>
          <w:rtl w:val="0"/>
          <w:lang w:val="fr-FR"/>
        </w:rPr>
        <w:t>↓</w:t>
      </w:r>
      <w:r>
        <w:rPr>
          <w:rtl w:val="0"/>
          <w:lang w:val="fr-FR"/>
        </w:rPr>
        <w:t xml:space="preserve"> </w:t>
      </w:r>
      <w:r>
        <w:rPr>
          <w:rtl w:val="0"/>
          <w:lang w:val="fr-FR"/>
        </w:rPr>
        <w:t>albumine, rare)</w:t>
      </w:r>
    </w:p>
    <w:p>
      <w:pPr>
        <w:pStyle w:val="Corps"/>
        <w:bidi w:val="0"/>
      </w:pPr>
    </w:p>
    <w:p>
      <w:pPr>
        <w:pStyle w:val="Corps"/>
        <w:rPr>
          <w:u w:val="single"/>
        </w:rPr>
      </w:pPr>
      <w:r>
        <w:rPr>
          <w:u w:val="single"/>
          <w:rtl w:val="0"/>
          <w:lang w:val="fr-FR"/>
        </w:rPr>
        <w:t>Boulimie</w:t>
      </w:r>
    </w:p>
    <w:p>
      <w:pPr>
        <w:pStyle w:val="Corps"/>
        <w:numPr>
          <w:ilvl w:val="0"/>
          <w:numId w:val="554"/>
        </w:numPr>
        <w:bidi w:val="0"/>
      </w:pPr>
      <w:r>
        <w:rPr>
          <w:rtl w:val="0"/>
          <w:lang w:val="fr-FR"/>
        </w:rPr>
        <w:t>Survenue r</w:t>
      </w:r>
      <w:r>
        <w:rPr>
          <w:rtl w:val="0"/>
          <w:lang w:val="fr-FR"/>
        </w:rPr>
        <w:t>é</w:t>
      </w:r>
      <w:r>
        <w:rPr>
          <w:rtl w:val="0"/>
          <w:lang w:val="fr-FR"/>
        </w:rPr>
        <w:t>currente de crises de boulimie r</w:t>
      </w:r>
      <w:r>
        <w:rPr>
          <w:rtl w:val="0"/>
          <w:lang w:val="fr-FR"/>
        </w:rPr>
        <w:t>é</w:t>
      </w:r>
      <w:r>
        <w:rPr>
          <w:rtl w:val="0"/>
          <w:lang w:val="fr-FR"/>
        </w:rPr>
        <w:t>pondant aux 2 caract</w:t>
      </w:r>
      <w:r>
        <w:rPr>
          <w:rtl w:val="0"/>
          <w:lang w:val="fr-FR"/>
        </w:rPr>
        <w:t>é</w:t>
      </w:r>
      <w:r>
        <w:rPr>
          <w:rtl w:val="0"/>
          <w:lang w:val="fr-FR"/>
        </w:rPr>
        <w:t>ristiques</w:t>
      </w:r>
    </w:p>
    <w:p>
      <w:pPr>
        <w:pStyle w:val="Corps"/>
        <w:numPr>
          <w:ilvl w:val="1"/>
          <w:numId w:val="17"/>
        </w:numPr>
        <w:bidi w:val="0"/>
      </w:pPr>
      <w:r>
        <w:rPr>
          <w:rtl w:val="0"/>
          <w:lang w:val="fr-FR"/>
        </w:rPr>
        <w:t>Absorption d</w:t>
      </w:r>
      <w:r>
        <w:rPr>
          <w:rtl w:val="0"/>
          <w:lang w:val="fr-FR"/>
        </w:rPr>
        <w:t>’</w:t>
      </w:r>
      <w:r>
        <w:rPr>
          <w:rtl w:val="0"/>
          <w:lang w:val="fr-FR"/>
        </w:rPr>
        <w:t>une quantit</w:t>
      </w:r>
      <w:r>
        <w:rPr>
          <w:rtl w:val="0"/>
          <w:lang w:val="fr-FR"/>
        </w:rPr>
        <w:t xml:space="preserve">é </w:t>
      </w:r>
      <w:r>
        <w:rPr>
          <w:rtl w:val="0"/>
          <w:lang w:val="fr-FR"/>
        </w:rPr>
        <w:t>de nourriture largement sup</w:t>
      </w:r>
      <w:r>
        <w:rPr>
          <w:rtl w:val="0"/>
          <w:lang w:val="fr-FR"/>
        </w:rPr>
        <w:t>é</w:t>
      </w:r>
      <w:r>
        <w:rPr>
          <w:rtl w:val="0"/>
          <w:lang w:val="fr-FR"/>
        </w:rPr>
        <w:t xml:space="preserve">rieure </w:t>
      </w:r>
      <w:r>
        <w:rPr>
          <w:rtl w:val="0"/>
          <w:lang w:val="fr-FR"/>
        </w:rPr>
        <w:t xml:space="preserve">à </w:t>
      </w:r>
      <w:r>
        <w:rPr>
          <w:rtl w:val="0"/>
          <w:lang w:val="fr-FR"/>
        </w:rPr>
        <w:t>ce que la plupart des gens absorberaient dans une p</w:t>
      </w:r>
      <w:r>
        <w:rPr>
          <w:rtl w:val="0"/>
          <w:lang w:val="fr-FR"/>
        </w:rPr>
        <w:t>é</w:t>
      </w:r>
      <w:r>
        <w:rPr>
          <w:rtl w:val="0"/>
          <w:lang w:val="fr-FR"/>
        </w:rPr>
        <w:t>riode de temps similaire.</w:t>
      </w:r>
    </w:p>
    <w:p>
      <w:pPr>
        <w:pStyle w:val="Corps"/>
        <w:numPr>
          <w:ilvl w:val="1"/>
          <w:numId w:val="17"/>
        </w:numPr>
        <w:bidi w:val="0"/>
      </w:pPr>
      <w:r>
        <w:rPr>
          <w:rtl w:val="0"/>
          <w:lang w:val="fr-FR"/>
        </w:rPr>
        <w:t>Sentiment de perte de contr</w:t>
      </w:r>
      <w:r>
        <w:rPr>
          <w:rtl w:val="0"/>
          <w:lang w:val="fr-FR"/>
        </w:rPr>
        <w:t>ô</w:t>
      </w:r>
      <w:r>
        <w:rPr>
          <w:rtl w:val="0"/>
          <w:lang w:val="fr-FR"/>
        </w:rPr>
        <w:t>le sur le comportement alimentaire.</w:t>
      </w:r>
    </w:p>
    <w:p>
      <w:pPr>
        <w:pStyle w:val="Corps"/>
        <w:numPr>
          <w:ilvl w:val="0"/>
          <w:numId w:val="17"/>
        </w:numPr>
        <w:bidi w:val="0"/>
      </w:pPr>
      <w:r>
        <w:rPr>
          <w:rtl w:val="0"/>
          <w:lang w:val="fr-FR"/>
        </w:rPr>
        <w:t>Comportements compensatoires inappropri</w:t>
      </w:r>
      <w:r>
        <w:rPr>
          <w:rtl w:val="0"/>
          <w:lang w:val="fr-FR"/>
        </w:rPr>
        <w:t>é</w:t>
      </w:r>
      <w:r>
        <w:rPr>
          <w:rtl w:val="0"/>
          <w:lang w:val="fr-FR"/>
        </w:rPr>
        <w:t>s et r</w:t>
      </w:r>
      <w:r>
        <w:rPr>
          <w:rtl w:val="0"/>
          <w:lang w:val="fr-FR"/>
        </w:rPr>
        <w:t>é</w:t>
      </w:r>
      <w:r>
        <w:rPr>
          <w:rtl w:val="0"/>
          <w:lang w:val="fr-FR"/>
        </w:rPr>
        <w:t xml:space="preserve">currents visant </w:t>
      </w:r>
      <w:r>
        <w:rPr>
          <w:rtl w:val="0"/>
          <w:lang w:val="fr-FR"/>
        </w:rPr>
        <w:t xml:space="preserve">à </w:t>
      </w:r>
      <w:r>
        <w:rPr>
          <w:rtl w:val="0"/>
          <w:lang w:val="fr-FR"/>
        </w:rPr>
        <w:t>pr</w:t>
      </w:r>
      <w:r>
        <w:rPr>
          <w:rtl w:val="0"/>
          <w:lang w:val="fr-FR"/>
        </w:rPr>
        <w:t>é</w:t>
      </w:r>
      <w:r>
        <w:rPr>
          <w:rtl w:val="0"/>
          <w:lang w:val="fr-FR"/>
        </w:rPr>
        <w:t>venir la perte de poids : Vo, prise de purgatif, emploi abusif de laxatifs, diur</w:t>
      </w:r>
      <w:r>
        <w:rPr>
          <w:rtl w:val="0"/>
          <w:lang w:val="fr-FR"/>
        </w:rPr>
        <w:t>é</w:t>
      </w:r>
      <w:r>
        <w:rPr>
          <w:rtl w:val="0"/>
          <w:lang w:val="fr-FR"/>
        </w:rPr>
        <w:t>tiques, etc., je</w:t>
      </w:r>
      <w:r>
        <w:rPr>
          <w:rtl w:val="0"/>
          <w:lang w:val="fr-FR"/>
        </w:rPr>
        <w:t>û</w:t>
      </w:r>
      <w:r>
        <w:rPr>
          <w:rtl w:val="0"/>
          <w:lang w:val="fr-FR"/>
        </w:rPr>
        <w:t>ne, exercice physique excessif</w:t>
      </w:r>
    </w:p>
    <w:p>
      <w:pPr>
        <w:pStyle w:val="Corps"/>
        <w:numPr>
          <w:ilvl w:val="0"/>
          <w:numId w:val="17"/>
        </w:numPr>
        <w:bidi w:val="0"/>
      </w:pPr>
      <w:r>
        <w:rPr>
          <w:rtl w:val="0"/>
          <w:lang w:val="fr-FR"/>
        </w:rPr>
        <w:t>Crises de boulimie et comportements compensatoires surviennent 2 fois semaine pendant 3 mois</w:t>
      </w:r>
    </w:p>
    <w:p>
      <w:pPr>
        <w:pStyle w:val="Corps"/>
        <w:numPr>
          <w:ilvl w:val="0"/>
          <w:numId w:val="17"/>
        </w:numPr>
        <w:bidi w:val="0"/>
      </w:pPr>
      <w:r>
        <w:rPr>
          <w:rtl w:val="0"/>
          <w:lang w:val="fr-FR"/>
        </w:rPr>
        <w:t>Estime de soi influenc</w:t>
      </w:r>
      <w:r>
        <w:rPr>
          <w:rtl w:val="0"/>
          <w:lang w:val="fr-FR"/>
        </w:rPr>
        <w:t>é</w:t>
      </w:r>
      <w:r>
        <w:rPr>
          <w:rtl w:val="0"/>
          <w:lang w:val="fr-FR"/>
        </w:rPr>
        <w:t>e de mani</w:t>
      </w:r>
      <w:r>
        <w:rPr>
          <w:rtl w:val="0"/>
          <w:lang w:val="fr-FR"/>
        </w:rPr>
        <w:t>è</w:t>
      </w:r>
      <w:r>
        <w:rPr>
          <w:rtl w:val="0"/>
          <w:lang w:val="fr-FR"/>
        </w:rPr>
        <w:t>re excessive par le poids et la forme corporelle</w:t>
      </w:r>
    </w:p>
    <w:p>
      <w:pPr>
        <w:pStyle w:val="Corps"/>
        <w:numPr>
          <w:ilvl w:val="0"/>
          <w:numId w:val="17"/>
        </w:numPr>
        <w:bidi w:val="0"/>
      </w:pPr>
      <w:r>
        <w:rPr>
          <w:rtl w:val="0"/>
          <w:lang w:val="fr-FR"/>
        </w:rPr>
        <w:t xml:space="preserve">Ne survient pas seulement durant les </w:t>
      </w:r>
      <w:r>
        <w:rPr>
          <w:rtl w:val="0"/>
          <w:lang w:val="fr-FR"/>
        </w:rPr>
        <w:t>é</w:t>
      </w:r>
      <w:r>
        <w:rPr>
          <w:rtl w:val="0"/>
          <w:lang w:val="fr-FR"/>
        </w:rPr>
        <w:t>pisodes anorexie mentale</w:t>
      </w:r>
    </w:p>
    <w:p>
      <w:pPr>
        <w:pStyle w:val="Corps"/>
        <w:bidi w:val="0"/>
      </w:pPr>
      <w:r>
        <w:rPr>
          <w:rtl w:val="0"/>
          <w:lang w:val="fr-FR"/>
        </w:rPr>
        <w:t>En gros : crises de boulimie et comportement compensatoire 2x/sem pendant 3 mois avec atteinte de l</w:t>
      </w:r>
      <w:r>
        <w:rPr>
          <w:rtl w:val="0"/>
          <w:lang w:val="fr-FR"/>
        </w:rPr>
        <w:t>’</w:t>
      </w:r>
      <w:r>
        <w:rPr>
          <w:rtl w:val="0"/>
          <w:lang w:val="fr-FR"/>
        </w:rPr>
        <w:t>estime de soi.</w:t>
      </w:r>
    </w:p>
    <w:p>
      <w:pPr>
        <w:pStyle w:val="Corps"/>
        <w:bidi w:val="0"/>
      </w:pPr>
    </w:p>
    <w:p>
      <w:pPr>
        <w:pStyle w:val="Corps"/>
        <w:bidi w:val="0"/>
      </w:pPr>
      <w:r>
        <w:rPr>
          <w:rtl w:val="0"/>
          <w:lang w:val="fr-FR"/>
        </w:rPr>
        <w:t>Bradycardie, HTO</w:t>
      </w:r>
    </w:p>
    <w:p>
      <w:pPr>
        <w:pStyle w:val="Corps"/>
        <w:bidi w:val="0"/>
      </w:pPr>
      <w:r>
        <w:rPr>
          <w:rtl w:val="0"/>
          <w:lang w:val="fr-FR"/>
        </w:rPr>
        <w:t>Diminution FSH/LH (am</w:t>
      </w:r>
      <w:r>
        <w:rPr>
          <w:rtl w:val="0"/>
          <w:lang w:val="fr-FR"/>
        </w:rPr>
        <w:t>é</w:t>
      </w:r>
      <w:r>
        <w:rPr>
          <w:rtl w:val="0"/>
          <w:lang w:val="fr-FR"/>
        </w:rPr>
        <w:t>norrh</w:t>
      </w:r>
      <w:r>
        <w:rPr>
          <w:rtl w:val="0"/>
          <w:lang w:val="fr-FR"/>
        </w:rPr>
        <w:t>é</w:t>
      </w:r>
      <w:r>
        <w:rPr>
          <w:rtl w:val="0"/>
          <w:lang w:val="fr-FR"/>
        </w:rPr>
        <w:t>e secondaire)</w:t>
      </w:r>
    </w:p>
    <w:p>
      <w:pPr>
        <w:pStyle w:val="Corps"/>
        <w:bidi w:val="0"/>
      </w:pPr>
      <w:r>
        <w:rPr>
          <w:rtl w:val="0"/>
          <w:lang w:val="fr-FR"/>
        </w:rPr>
        <w:t>hypocalc</w:t>
      </w:r>
      <w:r>
        <w:rPr>
          <w:rtl w:val="0"/>
          <w:lang w:val="fr-FR"/>
        </w:rPr>
        <w:t>é</w:t>
      </w:r>
      <w:r>
        <w:rPr>
          <w:rtl w:val="0"/>
          <w:lang w:val="fr-FR"/>
        </w:rPr>
        <w:t>mie provoque QT</w:t>
      </w:r>
    </w:p>
    <w:p>
      <w:pPr>
        <w:pStyle w:val="Corps"/>
        <w:bidi w:val="0"/>
      </w:pPr>
      <w:r>
        <w:rPr>
          <w:rtl w:val="0"/>
          <w:lang w:val="fr-FR"/>
        </w:rPr>
        <w:t>Le niveau de prot</w:t>
      </w:r>
      <w:r>
        <w:rPr>
          <w:rtl w:val="0"/>
          <w:lang w:val="fr-FR"/>
        </w:rPr>
        <w:t>é</w:t>
      </w:r>
      <w:r>
        <w:rPr>
          <w:rtl w:val="0"/>
          <w:lang w:val="fr-FR"/>
        </w:rPr>
        <w:t>ines/albumine est normal la plupart du temps.</w:t>
      </w:r>
    </w:p>
    <w:p>
      <w:pPr>
        <w:pStyle w:val="Corps"/>
        <w:bidi w:val="0"/>
      </w:pPr>
    </w:p>
    <w:p>
      <w:pPr>
        <w:pStyle w:val="Corps"/>
        <w:rPr>
          <w:rStyle w:val="Aucun"/>
          <w:b w:val="0"/>
          <w:bCs w:val="0"/>
        </w:rPr>
      </w:pPr>
      <w:r>
        <w:rPr>
          <w:b w:val="1"/>
          <w:bCs w:val="1"/>
          <w:rtl w:val="0"/>
          <w:lang w:val="fr-FR"/>
        </w:rPr>
        <w:t>Complications :</w:t>
      </w:r>
    </w:p>
    <w:p>
      <w:pPr>
        <w:pStyle w:val="Corps"/>
        <w:numPr>
          <w:ilvl w:val="0"/>
          <w:numId w:val="126"/>
        </w:numPr>
        <w:rPr>
          <w:rStyle w:val="Aucun"/>
          <w:b w:val="0"/>
          <w:bCs w:val="0"/>
          <w:lang w:val="fr-FR"/>
        </w:rPr>
      </w:pPr>
      <w:r>
        <w:rPr>
          <w:rStyle w:val="Aucun"/>
          <w:b w:val="0"/>
          <w:bCs w:val="0"/>
          <w:rtl w:val="0"/>
          <w:lang w:val="fr-FR"/>
        </w:rPr>
        <w:t>Coeur : arythmie (d</w:t>
      </w:r>
      <w:r>
        <w:rPr>
          <w:rStyle w:val="Aucun"/>
          <w:b w:val="0"/>
          <w:bCs w:val="0"/>
          <w:rtl w:val="0"/>
          <w:lang w:val="fr-FR"/>
        </w:rPr>
        <w:t>é</w:t>
      </w:r>
      <w:r>
        <w:rPr>
          <w:rStyle w:val="Aucun"/>
          <w:b w:val="0"/>
          <w:bCs w:val="0"/>
          <w:rtl w:val="0"/>
          <w:lang w:val="fr-FR"/>
        </w:rPr>
        <w:t xml:space="preserve">sordres </w:t>
      </w:r>
      <w:r>
        <w:rPr>
          <w:rStyle w:val="Aucun"/>
          <w:b w:val="0"/>
          <w:bCs w:val="0"/>
          <w:rtl w:val="0"/>
          <w:lang w:val="fr-FR"/>
        </w:rPr>
        <w:t>é</w:t>
      </w:r>
      <w:r>
        <w:rPr>
          <w:rStyle w:val="Aucun"/>
          <w:b w:val="0"/>
          <w:bCs w:val="0"/>
          <w:rtl w:val="0"/>
          <w:lang w:val="fr-FR"/>
        </w:rPr>
        <w:t>lectrolytiques dont K), cardiomyopathie si Ipecac</w:t>
      </w:r>
    </w:p>
    <w:p>
      <w:pPr>
        <w:pStyle w:val="Corps"/>
        <w:numPr>
          <w:ilvl w:val="0"/>
          <w:numId w:val="126"/>
        </w:numPr>
        <w:rPr>
          <w:rStyle w:val="Aucun"/>
          <w:b w:val="0"/>
          <w:bCs w:val="0"/>
          <w:lang w:val="fr-FR"/>
        </w:rPr>
      </w:pPr>
      <w:r>
        <w:rPr>
          <w:rStyle w:val="Aucun"/>
          <w:b w:val="0"/>
          <w:bCs w:val="0"/>
          <w:rtl w:val="0"/>
          <w:lang w:val="fr-FR"/>
        </w:rPr>
        <w:t>GI : RGO, rupture gastrique, pancr</w:t>
      </w:r>
      <w:r>
        <w:rPr>
          <w:rStyle w:val="Aucun"/>
          <w:b w:val="0"/>
          <w:bCs w:val="0"/>
          <w:rtl w:val="0"/>
          <w:lang w:val="fr-FR"/>
        </w:rPr>
        <w:t>é</w:t>
      </w:r>
      <w:r>
        <w:rPr>
          <w:rStyle w:val="Aucun"/>
          <w:b w:val="0"/>
          <w:bCs w:val="0"/>
          <w:rtl w:val="0"/>
          <w:lang w:val="fr-FR"/>
        </w:rPr>
        <w:t>atite, Mallory-Weiss</w:t>
      </w:r>
    </w:p>
    <w:p>
      <w:pPr>
        <w:pStyle w:val="Corps"/>
        <w:numPr>
          <w:ilvl w:val="0"/>
          <w:numId w:val="126"/>
        </w:numPr>
        <w:rPr>
          <w:rStyle w:val="Aucun"/>
          <w:b w:val="0"/>
          <w:bCs w:val="0"/>
          <w:lang w:val="fr-FR"/>
        </w:rPr>
      </w:pPr>
      <w:r>
        <w:rPr>
          <w:rStyle w:val="Aucun"/>
          <w:b w:val="0"/>
          <w:bCs w:val="0"/>
          <w:rtl w:val="0"/>
          <w:lang w:val="fr-FR"/>
        </w:rPr>
        <w:t xml:space="preserve">Reins : troubles </w:t>
      </w:r>
      <w:r>
        <w:rPr>
          <w:rStyle w:val="Aucun"/>
          <w:b w:val="0"/>
          <w:bCs w:val="0"/>
          <w:rtl w:val="0"/>
          <w:lang w:val="fr-FR"/>
        </w:rPr>
        <w:t>é</w:t>
      </w:r>
      <w:r>
        <w:rPr>
          <w:rStyle w:val="Aucun"/>
          <w:b w:val="0"/>
          <w:bCs w:val="0"/>
          <w:rtl w:val="0"/>
          <w:lang w:val="fr-FR"/>
        </w:rPr>
        <w:t>lectrolytiques (</w:t>
      </w:r>
      <w:r>
        <w:rPr>
          <w:rStyle w:val="Aucun"/>
          <w:rFonts w:ascii="Arial Unicode MS" w:cs="Arial Unicode MS" w:hAnsi="Arial Unicode MS" w:eastAsia="Arial Unicode MS" w:hint="default"/>
          <w:b w:val="0"/>
          <w:bCs w:val="0"/>
          <w:i w:val="0"/>
          <w:iCs w:val="0"/>
          <w:rtl w:val="0"/>
          <w:lang w:val="fr-FR"/>
        </w:rPr>
        <w:t>↓</w:t>
      </w:r>
      <w:r>
        <w:rPr>
          <w:rStyle w:val="Aucun"/>
          <w:b w:val="0"/>
          <w:bCs w:val="0"/>
          <w:rtl w:val="0"/>
          <w:lang w:val="fr-FR"/>
        </w:rPr>
        <w:t xml:space="preserve"> </w:t>
      </w:r>
      <w:r>
        <w:rPr>
          <w:rStyle w:val="Aucun"/>
          <w:b w:val="0"/>
          <w:bCs w:val="0"/>
          <w:rtl w:val="0"/>
          <w:lang w:val="fr-FR"/>
        </w:rPr>
        <w:t xml:space="preserve">Na/Cl, </w:t>
      </w:r>
      <w:r>
        <w:rPr>
          <w:rStyle w:val="Aucun"/>
          <w:rFonts w:ascii="Arial Unicode MS" w:cs="Arial Unicode MS" w:hAnsi="Arial Unicode MS" w:eastAsia="Arial Unicode MS" w:hint="default"/>
          <w:b w:val="0"/>
          <w:bCs w:val="0"/>
          <w:i w:val="0"/>
          <w:iCs w:val="0"/>
          <w:rtl w:val="0"/>
          <w:lang w:val="fr-FR"/>
        </w:rPr>
        <w:t>↓</w:t>
      </w:r>
      <w:r>
        <w:rPr>
          <w:rStyle w:val="Aucun"/>
          <w:b w:val="0"/>
          <w:bCs w:val="0"/>
          <w:rtl w:val="0"/>
          <w:lang w:val="fr-FR"/>
        </w:rPr>
        <w:t xml:space="preserve"> </w:t>
      </w:r>
      <w:r>
        <w:rPr>
          <w:rStyle w:val="Aucun"/>
          <w:b w:val="0"/>
          <w:bCs w:val="0"/>
          <w:rtl w:val="0"/>
          <w:lang w:val="fr-FR"/>
        </w:rPr>
        <w:t xml:space="preserve">K, </w:t>
      </w:r>
      <w:r>
        <w:rPr>
          <w:rStyle w:val="Aucun"/>
          <w:rFonts w:ascii="Arial Unicode MS" w:cs="Arial Unicode MS" w:hAnsi="Arial Unicode MS" w:eastAsia="Arial Unicode MS" w:hint="default"/>
          <w:b w:val="0"/>
          <w:bCs w:val="0"/>
          <w:i w:val="0"/>
          <w:iCs w:val="0"/>
          <w:rtl w:val="0"/>
          <w:lang w:val="fr-FR"/>
        </w:rPr>
        <w:t>↑</w:t>
      </w:r>
      <w:r>
        <w:rPr>
          <w:rStyle w:val="Aucun"/>
          <w:b w:val="0"/>
          <w:bCs w:val="0"/>
          <w:rtl w:val="0"/>
          <w:lang w:val="fr-FR"/>
        </w:rPr>
        <w:t xml:space="preserve"> </w:t>
      </w:r>
      <w:r>
        <w:rPr>
          <w:rStyle w:val="Aucun"/>
          <w:b w:val="0"/>
          <w:bCs w:val="0"/>
          <w:rtl w:val="0"/>
          <w:lang w:val="fr-FR"/>
        </w:rPr>
        <w:t xml:space="preserve">ou </w:t>
      </w:r>
      <w:r>
        <w:rPr>
          <w:rStyle w:val="Aucun"/>
          <w:rFonts w:ascii="Arial Unicode MS" w:cs="Arial Unicode MS" w:hAnsi="Arial Unicode MS" w:eastAsia="Arial Unicode MS" w:hint="default"/>
          <w:b w:val="0"/>
          <w:bCs w:val="0"/>
          <w:i w:val="0"/>
          <w:iCs w:val="0"/>
          <w:rtl w:val="0"/>
          <w:lang w:val="fr-FR"/>
        </w:rPr>
        <w:t>↓</w:t>
      </w:r>
      <w:r>
        <w:rPr>
          <w:rStyle w:val="Aucun"/>
          <w:b w:val="0"/>
          <w:bCs w:val="0"/>
          <w:rtl w:val="0"/>
          <w:lang w:val="fr-FR"/>
        </w:rPr>
        <w:t xml:space="preserve"> </w:t>
      </w:r>
      <w:r>
        <w:rPr>
          <w:rStyle w:val="Aucun"/>
          <w:b w:val="0"/>
          <w:bCs w:val="0"/>
          <w:rtl w:val="0"/>
          <w:lang w:val="fr-FR"/>
        </w:rPr>
        <w:t>H)</w:t>
      </w:r>
    </w:p>
    <w:p>
      <w:pPr>
        <w:pStyle w:val="Corps"/>
        <w:numPr>
          <w:ilvl w:val="0"/>
          <w:numId w:val="126"/>
        </w:numPr>
        <w:rPr>
          <w:b w:val="1"/>
          <w:bCs w:val="1"/>
          <w:lang w:val="fr-FR"/>
        </w:rPr>
      </w:pPr>
      <w:r>
        <w:rPr>
          <w:rStyle w:val="Aucun"/>
          <w:b w:val="0"/>
          <w:bCs w:val="0"/>
          <w:rtl w:val="0"/>
          <w:lang w:val="fr-FR"/>
        </w:rPr>
        <w:t>MSK : faiblesse</w:t>
      </w:r>
    </w:p>
    <w:p>
      <w:pPr>
        <w:pStyle w:val="Corps"/>
        <w:numPr>
          <w:ilvl w:val="0"/>
          <w:numId w:val="4"/>
        </w:numPr>
        <w:bidi w:val="0"/>
      </w:pPr>
      <w:r>
        <w:rPr>
          <w:rtl w:val="0"/>
          <w:lang w:val="fr-FR"/>
        </w:rPr>
        <w:t xml:space="preserve">Peut se compliquer de rupture gastrique, perte </w:t>
      </w:r>
      <w:r>
        <w:rPr>
          <w:rtl w:val="0"/>
          <w:lang w:val="fr-FR"/>
        </w:rPr>
        <w:t>é</w:t>
      </w:r>
      <w:r>
        <w:rPr>
          <w:rtl w:val="0"/>
          <w:lang w:val="fr-FR"/>
        </w:rPr>
        <w:t>mail des dents, alkalose et hypokali</w:t>
      </w:r>
      <w:r>
        <w:rPr>
          <w:rtl w:val="0"/>
          <w:lang w:val="fr-FR"/>
        </w:rPr>
        <w:t>é</w:t>
      </w:r>
      <w:r>
        <w:rPr>
          <w:rtl w:val="0"/>
          <w:lang w:val="fr-FR"/>
        </w:rPr>
        <w:t>mie (2</w:t>
      </w:r>
      <w:r>
        <w:rPr>
          <w:rtl w:val="0"/>
          <w:lang w:val="fr-FR"/>
        </w:rPr>
        <w:t xml:space="preserve">’ </w:t>
      </w:r>
      <w:r>
        <w:rPr>
          <w:rtl w:val="0"/>
          <w:lang w:val="fr-FR"/>
        </w:rPr>
        <w:t xml:space="preserve">Vo), </w:t>
      </w:r>
      <w:r>
        <w:rPr>
          <w:rtl w:val="0"/>
          <w:lang w:val="fr-FR"/>
        </w:rPr>
        <w:t>é</w:t>
      </w:r>
      <w:r>
        <w:rPr>
          <w:rtl w:val="0"/>
          <w:lang w:val="fr-FR"/>
        </w:rPr>
        <w:t>largissement des glandes salivaires</w:t>
      </w:r>
    </w:p>
    <w:p>
      <w:pPr>
        <w:pStyle w:val="Corps"/>
        <w:numPr>
          <w:ilvl w:val="0"/>
          <w:numId w:val="4"/>
        </w:numPr>
        <w:bidi w:val="0"/>
      </w:pPr>
      <w:r>
        <w:rPr>
          <w:rtl w:val="0"/>
          <w:lang w:val="fr-FR"/>
        </w:rPr>
        <w:t>Dermato : signe Russell (l</w:t>
      </w:r>
      <w:r>
        <w:rPr>
          <w:rtl w:val="0"/>
          <w:lang w:val="fr-FR"/>
        </w:rPr>
        <w:t>é</w:t>
      </w:r>
      <w:r>
        <w:rPr>
          <w:rtl w:val="0"/>
          <w:lang w:val="fr-FR"/>
        </w:rPr>
        <w:t>sions aux jointures), Agrandissement glandes salivaires (surtout parotides), p</w:t>
      </w:r>
      <w:r>
        <w:rPr>
          <w:rtl w:val="0"/>
          <w:lang w:val="fr-FR"/>
        </w:rPr>
        <w:t>é</w:t>
      </w:r>
      <w:r>
        <w:rPr>
          <w:rtl w:val="0"/>
          <w:lang w:val="fr-FR"/>
        </w:rPr>
        <w:t>t</w:t>
      </w:r>
      <w:r>
        <w:rPr>
          <w:rtl w:val="0"/>
          <w:lang w:val="fr-FR"/>
        </w:rPr>
        <w:t>é</w:t>
      </w:r>
      <w:r>
        <w:rPr>
          <w:rtl w:val="0"/>
          <w:lang w:val="fr-FR"/>
        </w:rPr>
        <w:t xml:space="preserve">chies au palais, perte </w:t>
      </w:r>
      <w:r>
        <w:rPr>
          <w:rtl w:val="0"/>
          <w:lang w:val="fr-FR"/>
        </w:rPr>
        <w:t>é</w:t>
      </w:r>
      <w:r>
        <w:rPr>
          <w:rtl w:val="0"/>
          <w:lang w:val="fr-FR"/>
        </w:rPr>
        <w:t>mail des dents et caries, pneumonie d</w:t>
      </w:r>
      <w:r>
        <w:rPr>
          <w:rtl w:val="0"/>
          <w:lang w:val="fr-FR"/>
        </w:rPr>
        <w:t>’</w:t>
      </w:r>
      <w:r>
        <w:rPr>
          <w:rtl w:val="0"/>
          <w:lang w:val="fr-FR"/>
        </w:rPr>
        <w:t>aspiration, irritation p</w:t>
      </w:r>
      <w:r>
        <w:rPr>
          <w:rtl w:val="0"/>
          <w:lang w:val="fr-FR"/>
        </w:rPr>
        <w:t>é</w:t>
      </w:r>
      <w:r>
        <w:rPr>
          <w:rtl w:val="0"/>
          <w:lang w:val="fr-FR"/>
        </w:rPr>
        <w:t>riorale</w:t>
      </w:r>
    </w:p>
    <w:p>
      <w:pPr>
        <w:pStyle w:val="Corps"/>
        <w:numPr>
          <w:ilvl w:val="0"/>
          <w:numId w:val="4"/>
        </w:numPr>
        <w:bidi w:val="0"/>
      </w:pPr>
      <w:r>
        <w:rPr>
          <w:rtl w:val="0"/>
          <w:lang w:val="fr-FR"/>
        </w:rPr>
        <w:t xml:space="preserve">Vo : </w:t>
      </w:r>
      <w:r>
        <w:rPr>
          <w:rFonts w:ascii="Arial Unicode MS" w:cs="Arial Unicode MS" w:hAnsi="Arial Unicode MS" w:eastAsia="Arial Unicode MS" w:hint="default"/>
          <w:b w:val="0"/>
          <w:bCs w:val="0"/>
          <w:i w:val="0"/>
          <w:iCs w:val="0"/>
          <w:rtl w:val="0"/>
          <w:lang w:val="fr-FR"/>
        </w:rPr>
        <w:t>↓</w:t>
      </w:r>
      <w:r>
        <w:rPr>
          <w:rtl w:val="0"/>
          <w:lang w:val="fr-FR"/>
        </w:rPr>
        <w:t xml:space="preserve"> </w:t>
      </w:r>
      <w:r>
        <w:rPr>
          <w:rtl w:val="0"/>
          <w:lang w:val="fr-FR"/>
        </w:rPr>
        <w:t xml:space="preserve">Na/Cl, </w:t>
      </w:r>
      <w:r>
        <w:rPr>
          <w:rFonts w:ascii="Arial Unicode MS" w:cs="Arial Unicode MS" w:hAnsi="Arial Unicode MS" w:eastAsia="Arial Unicode MS" w:hint="default"/>
          <w:b w:val="0"/>
          <w:bCs w:val="0"/>
          <w:i w:val="0"/>
          <w:iCs w:val="0"/>
          <w:rtl w:val="0"/>
          <w:lang w:val="fr-FR"/>
        </w:rPr>
        <w:t>↓</w:t>
      </w:r>
      <w:r>
        <w:rPr>
          <w:rtl w:val="0"/>
          <w:lang w:val="fr-FR"/>
        </w:rPr>
        <w:t xml:space="preserve"> </w:t>
      </w:r>
      <w:r>
        <w:rPr>
          <w:rtl w:val="0"/>
          <w:lang w:val="fr-FR"/>
        </w:rPr>
        <w:t xml:space="preserve">K, </w:t>
      </w:r>
      <w:r>
        <w:rPr>
          <w:rStyle w:val="Aucun"/>
          <w:rFonts w:ascii="Arial Unicode MS" w:cs="Arial Unicode MS" w:hAnsi="Arial Unicode MS" w:eastAsia="Arial Unicode MS" w:hint="default"/>
          <w:b w:val="0"/>
          <w:bCs w:val="0"/>
          <w:i w:val="0"/>
          <w:iCs w:val="0"/>
          <w:rtl w:val="0"/>
          <w:lang w:val="fr-FR"/>
        </w:rPr>
        <w:t>↓</w:t>
      </w:r>
      <w:r>
        <w:rPr>
          <w:rStyle w:val="Aucun"/>
          <w:b w:val="1"/>
          <w:bCs w:val="1"/>
          <w:rtl w:val="0"/>
          <w:lang w:val="fr-FR"/>
        </w:rPr>
        <w:t xml:space="preserve"> </w:t>
      </w:r>
      <w:r>
        <w:rPr>
          <w:rStyle w:val="Aucun"/>
          <w:b w:val="1"/>
          <w:bCs w:val="1"/>
          <w:rtl w:val="0"/>
          <w:lang w:val="fr-FR"/>
        </w:rPr>
        <w:t>H -&gt; alcalose</w:t>
      </w:r>
    </w:p>
    <w:p>
      <w:pPr>
        <w:pStyle w:val="Corps"/>
        <w:numPr>
          <w:ilvl w:val="0"/>
          <w:numId w:val="4"/>
        </w:numPr>
        <w:bidi w:val="0"/>
        <w:rPr>
          <w:rStyle w:val="Aucun"/>
          <w:b w:val="1"/>
          <w:bCs w:val="1"/>
        </w:rPr>
      </w:pPr>
      <w:r>
        <w:rPr>
          <w:rtl w:val="0"/>
          <w:lang w:val="fr-FR"/>
        </w:rPr>
        <w:t xml:space="preserve">Laxatifs : </w:t>
      </w:r>
      <w:r>
        <w:rPr>
          <w:rFonts w:ascii="Arial Unicode MS" w:cs="Arial Unicode MS" w:hAnsi="Arial Unicode MS" w:eastAsia="Arial Unicode MS" w:hint="default"/>
          <w:b w:val="0"/>
          <w:bCs w:val="0"/>
          <w:i w:val="0"/>
          <w:iCs w:val="0"/>
          <w:rtl w:val="0"/>
          <w:lang w:val="fr-FR"/>
        </w:rPr>
        <w:t>↓</w:t>
      </w:r>
      <w:r>
        <w:rPr>
          <w:rtl w:val="0"/>
          <w:lang w:val="fr-FR"/>
        </w:rPr>
        <w:t xml:space="preserve"> </w:t>
      </w:r>
      <w:r>
        <w:rPr>
          <w:rtl w:val="0"/>
          <w:lang w:val="fr-FR"/>
        </w:rPr>
        <w:t xml:space="preserve">Na/Cl, </w:t>
      </w:r>
      <w:r>
        <w:rPr>
          <w:rFonts w:ascii="Arial Unicode MS" w:cs="Arial Unicode MS" w:hAnsi="Arial Unicode MS" w:eastAsia="Arial Unicode MS" w:hint="default"/>
          <w:b w:val="0"/>
          <w:bCs w:val="0"/>
          <w:i w:val="0"/>
          <w:iCs w:val="0"/>
          <w:rtl w:val="0"/>
          <w:lang w:val="fr-FR"/>
        </w:rPr>
        <w:t>↓</w:t>
      </w:r>
      <w:r>
        <w:rPr>
          <w:rtl w:val="0"/>
          <w:lang w:val="fr-FR"/>
        </w:rPr>
        <w:t xml:space="preserve"> </w:t>
      </w:r>
      <w:r>
        <w:rPr>
          <w:rtl w:val="0"/>
          <w:lang w:val="fr-FR"/>
        </w:rPr>
        <w:t xml:space="preserve">K, </w:t>
      </w:r>
      <w:r>
        <w:rPr>
          <w:rStyle w:val="Aucun"/>
          <w:rFonts w:ascii="Arial Unicode MS" w:cs="Arial Unicode MS" w:hAnsi="Arial Unicode MS" w:eastAsia="Arial Unicode MS" w:hint="default"/>
          <w:b w:val="0"/>
          <w:bCs w:val="0"/>
          <w:i w:val="0"/>
          <w:iCs w:val="0"/>
          <w:rtl w:val="0"/>
          <w:lang w:val="fr-FR"/>
        </w:rPr>
        <w:t>↑</w:t>
      </w:r>
      <w:r>
        <w:rPr>
          <w:rStyle w:val="Aucun"/>
          <w:b w:val="1"/>
          <w:bCs w:val="1"/>
          <w:rtl w:val="0"/>
          <w:lang w:val="fr-FR"/>
        </w:rPr>
        <w:t xml:space="preserve"> </w:t>
      </w:r>
      <w:r>
        <w:rPr>
          <w:rStyle w:val="Aucun"/>
          <w:b w:val="1"/>
          <w:bCs w:val="1"/>
          <w:rtl w:val="0"/>
          <w:lang w:val="fr-FR"/>
        </w:rPr>
        <w:t>H -&gt; acidose</w:t>
      </w:r>
    </w:p>
    <w:p>
      <w:pPr>
        <w:pStyle w:val="Corps"/>
        <w:bidi w:val="0"/>
        <w:rPr>
          <w:rStyle w:val="Aucun"/>
          <w:b w:val="1"/>
          <w:bCs w:val="1"/>
        </w:rPr>
      </w:pPr>
    </w:p>
    <w:p>
      <w:pPr>
        <w:pStyle w:val="Corps"/>
        <w:bidi w:val="0"/>
      </w:pPr>
      <w:r>
        <w:rPr>
          <w:rtl w:val="0"/>
          <w:lang w:val="fr-FR"/>
        </w:rPr>
        <w:t>Traitement : semblable anorexie ET ISRS (surtout</w:t>
      </w:r>
      <w:r>
        <w:rPr>
          <w:rStyle w:val="Aucun"/>
          <w:b w:val="1"/>
          <w:bCs w:val="1"/>
          <w:rtl w:val="0"/>
          <w:lang w:val="fr-FR"/>
        </w:rPr>
        <w:t xml:space="preserve"> fluox</w:t>
      </w:r>
      <w:r>
        <w:rPr>
          <w:rStyle w:val="Aucun"/>
          <w:b w:val="1"/>
          <w:bCs w:val="1"/>
          <w:rtl w:val="0"/>
          <w:lang w:val="fr-FR"/>
        </w:rPr>
        <w:t>é</w:t>
      </w:r>
      <w:r>
        <w:rPr>
          <w:rStyle w:val="Aucun"/>
          <w:b w:val="1"/>
          <w:bCs w:val="1"/>
          <w:rtl w:val="0"/>
          <w:lang w:val="fr-FR"/>
        </w:rPr>
        <w:t>tine)</w:t>
      </w:r>
    </w:p>
    <w:p>
      <w:pPr>
        <w:pStyle w:val="Corps"/>
        <w:bidi w:val="0"/>
        <w:rPr>
          <w:rStyle w:val="Aucun"/>
          <w:b w:val="1"/>
          <w:bCs w:val="1"/>
        </w:rPr>
      </w:pPr>
      <w:r>
        <w:rPr>
          <w:rtl w:val="0"/>
          <w:lang w:val="fr-FR"/>
        </w:rPr>
        <w:t>Pronostic meilleur si d</w:t>
      </w:r>
      <w:r>
        <w:rPr>
          <w:rtl w:val="0"/>
          <w:lang w:val="fr-FR"/>
        </w:rPr>
        <w:t>é</w:t>
      </w:r>
      <w:r>
        <w:rPr>
          <w:rtl w:val="0"/>
          <w:lang w:val="fr-FR"/>
        </w:rPr>
        <w:t>bute jeune</w:t>
      </w:r>
    </w:p>
    <w:p>
      <w:pPr>
        <w:pStyle w:val="Corps"/>
        <w:bidi w:val="0"/>
        <w:rPr>
          <w:rStyle w:val="Aucun"/>
          <w:b w:val="1"/>
          <w:bCs w:val="1"/>
        </w:rPr>
      </w:pPr>
    </w:p>
    <w:p>
      <w:pPr>
        <w:pStyle w:val="Corps"/>
        <w:rPr>
          <w:u w:val="single"/>
        </w:rPr>
      </w:pPr>
      <w:r>
        <w:rPr>
          <w:u w:val="single"/>
          <w:rtl w:val="0"/>
          <w:lang w:val="fr-FR"/>
        </w:rPr>
        <w:t>Syndrome de l</w:t>
      </w:r>
      <w:r>
        <w:rPr>
          <w:u w:val="single"/>
          <w:rtl w:val="0"/>
          <w:lang w:val="fr-FR"/>
        </w:rPr>
        <w:t>’</w:t>
      </w:r>
      <w:r>
        <w:rPr>
          <w:u w:val="single"/>
          <w:rtl w:val="0"/>
          <w:lang w:val="fr-FR"/>
        </w:rPr>
        <w:t>athl</w:t>
      </w:r>
      <w:r>
        <w:rPr>
          <w:u w:val="single"/>
          <w:rtl w:val="0"/>
          <w:lang w:val="fr-FR"/>
        </w:rPr>
        <w:t>è</w:t>
      </w:r>
      <w:r>
        <w:rPr>
          <w:u w:val="single"/>
          <w:rtl w:val="0"/>
          <w:lang w:val="fr-FR"/>
        </w:rPr>
        <w:t>te</w:t>
      </w:r>
    </w:p>
    <w:p>
      <w:pPr>
        <w:pStyle w:val="Corps"/>
        <w:bidi w:val="0"/>
      </w:pPr>
      <w:r>
        <w:rPr>
          <w:rtl w:val="0"/>
          <w:lang w:val="fr-FR"/>
        </w:rPr>
        <w:t>Association d</w:t>
      </w:r>
      <w:r>
        <w:rPr>
          <w:rtl w:val="0"/>
          <w:lang w:val="fr-FR"/>
        </w:rPr>
        <w:t>’</w:t>
      </w:r>
      <w:r>
        <w:rPr>
          <w:rtl w:val="0"/>
          <w:lang w:val="fr-FR"/>
        </w:rPr>
        <w:t>exercice intense et d</w:t>
      </w:r>
      <w:r>
        <w:rPr>
          <w:rtl w:val="0"/>
          <w:lang w:val="fr-FR"/>
        </w:rPr>
        <w:t>’</w:t>
      </w:r>
      <w:r>
        <w:rPr>
          <w:rtl w:val="0"/>
          <w:lang w:val="fr-FR"/>
        </w:rPr>
        <w:t>apports alimentaires insuffisants pour les besoins.</w:t>
      </w:r>
    </w:p>
    <w:p>
      <w:pPr>
        <w:pStyle w:val="Corps"/>
        <w:bidi w:val="0"/>
      </w:pPr>
    </w:p>
    <w:p>
      <w:pPr>
        <w:pStyle w:val="Corps"/>
        <w:bidi w:val="0"/>
      </w:pPr>
      <w:r>
        <w:rPr>
          <w:rtl w:val="0"/>
          <w:lang w:val="fr-FR"/>
        </w:rPr>
        <w:t>Triade : trouble de conduite alimentaire, am</w:t>
      </w:r>
      <w:r>
        <w:rPr>
          <w:rtl w:val="0"/>
          <w:lang w:val="fr-FR"/>
        </w:rPr>
        <w:t>é</w:t>
      </w:r>
      <w:r>
        <w:rPr>
          <w:rtl w:val="0"/>
          <w:lang w:val="fr-FR"/>
        </w:rPr>
        <w:t>norrh</w:t>
      </w:r>
      <w:r>
        <w:rPr>
          <w:rtl w:val="0"/>
          <w:lang w:val="fr-FR"/>
        </w:rPr>
        <w:t>é</w:t>
      </w:r>
      <w:r>
        <w:rPr>
          <w:rtl w:val="0"/>
          <w:lang w:val="fr-FR"/>
        </w:rPr>
        <w:t>e et ost</w:t>
      </w:r>
      <w:r>
        <w:rPr>
          <w:rtl w:val="0"/>
          <w:lang w:val="fr-FR"/>
        </w:rPr>
        <w:t>é</w:t>
      </w:r>
      <w:r>
        <w:rPr>
          <w:rtl w:val="0"/>
          <w:lang w:val="fr-FR"/>
        </w:rPr>
        <w:t>oporose.</w:t>
      </w:r>
    </w:p>
    <w:p>
      <w:pPr>
        <w:pStyle w:val="Corps"/>
        <w:bidi w:val="0"/>
      </w:pPr>
    </w:p>
    <w:p>
      <w:pPr>
        <w:pStyle w:val="Corps"/>
        <w:bidi w:val="0"/>
        <w:rPr>
          <w:rStyle w:val="Aucun"/>
          <w:b w:val="1"/>
          <w:bCs w:val="1"/>
        </w:rPr>
      </w:pPr>
      <w:r>
        <w:rPr>
          <w:rtl w:val="0"/>
          <w:lang w:val="fr-FR"/>
        </w:rPr>
        <w:t>Soup</w:t>
      </w:r>
      <w:r>
        <w:rPr>
          <w:rtl w:val="0"/>
          <w:lang w:val="fr-FR"/>
        </w:rPr>
        <w:t>ç</w:t>
      </w:r>
      <w:r>
        <w:rPr>
          <w:rtl w:val="0"/>
          <w:lang w:val="fr-FR"/>
        </w:rPr>
        <w:t>onner chez athl</w:t>
      </w:r>
      <w:r>
        <w:rPr>
          <w:rtl w:val="0"/>
          <w:lang w:val="fr-FR"/>
        </w:rPr>
        <w:t>è</w:t>
      </w:r>
      <w:r>
        <w:rPr>
          <w:rtl w:val="0"/>
          <w:lang w:val="fr-FR"/>
        </w:rPr>
        <w:t>tes avec &gt; 6 mois am</w:t>
      </w:r>
      <w:r>
        <w:rPr>
          <w:rtl w:val="0"/>
          <w:lang w:val="fr-FR"/>
        </w:rPr>
        <w:t>é</w:t>
      </w:r>
      <w:r>
        <w:rPr>
          <w:rtl w:val="0"/>
          <w:lang w:val="fr-FR"/>
        </w:rPr>
        <w:t>norrh</w:t>
      </w:r>
      <w:r>
        <w:rPr>
          <w:rtl w:val="0"/>
          <w:lang w:val="fr-FR"/>
        </w:rPr>
        <w:t>é</w:t>
      </w:r>
      <w:r>
        <w:rPr>
          <w:rtl w:val="0"/>
          <w:lang w:val="fr-FR"/>
        </w:rPr>
        <w:t>e et faire investigation pour ost</w:t>
      </w:r>
      <w:r>
        <w:rPr>
          <w:rtl w:val="0"/>
          <w:lang w:val="fr-FR"/>
        </w:rPr>
        <w:t>é</w:t>
      </w:r>
      <w:r>
        <w:rPr>
          <w:rtl w:val="0"/>
          <w:lang w:val="fr-FR"/>
        </w:rPr>
        <w:t>oporose.</w:t>
      </w:r>
    </w:p>
    <w:p>
      <w:pPr>
        <w:pStyle w:val="Corps"/>
        <w:bidi w:val="0"/>
      </w:pPr>
    </w:p>
    <w:p>
      <w:pPr>
        <w:pStyle w:val="Sous-section 3"/>
        <w:pBdr>
          <w:bottom w:val="dotted" w:color="000000" w:sz="8" w:space="0" w:shadow="0" w:frame="0"/>
        </w:pBdr>
      </w:pPr>
      <w:bookmarkStart w:name="_Toc402" w:id="404"/>
      <w:r>
        <w:rPr>
          <w:rtl w:val="0"/>
          <w:lang w:val="fr-FR"/>
        </w:rPr>
        <w:t>Psychose</w:t>
      </w:r>
      <w:bookmarkEnd w:id="404"/>
    </w:p>
    <w:p>
      <w:pPr>
        <w:pStyle w:val="Corps"/>
        <w:bidi w:val="0"/>
      </w:pPr>
    </w:p>
    <w:p>
      <w:pPr>
        <w:pStyle w:val="Corps"/>
        <w:bidi w:val="0"/>
      </w:pPr>
      <w:r>
        <w:rPr>
          <w:rtl w:val="0"/>
          <w:lang w:val="fr-FR"/>
        </w:rPr>
        <w:t>D</w:t>
      </w:r>
      <w:r>
        <w:rPr>
          <w:rtl w:val="0"/>
          <w:lang w:val="fr-FR"/>
        </w:rPr>
        <w:t>é</w:t>
      </w:r>
      <w:r>
        <w:rPr>
          <w:rtl w:val="0"/>
          <w:lang w:val="fr-FR"/>
        </w:rPr>
        <w:t>finition : Perte de contact avec la r</w:t>
      </w:r>
      <w:r>
        <w:rPr>
          <w:rtl w:val="0"/>
          <w:lang w:val="fr-FR"/>
        </w:rPr>
        <w:t>é</w:t>
      </w:r>
      <w:r>
        <w:rPr>
          <w:rtl w:val="0"/>
          <w:lang w:val="fr-FR"/>
        </w:rPr>
        <w:t>alit</w:t>
      </w:r>
      <w:r>
        <w:rPr>
          <w:rtl w:val="0"/>
          <w:lang w:val="fr-FR"/>
        </w:rPr>
        <w:t>é</w:t>
      </w:r>
      <w:r>
        <w:rPr>
          <w:rtl w:val="0"/>
          <w:lang w:val="fr-FR"/>
        </w:rPr>
        <w:t>. Notamment : hallucinations, d</w:t>
      </w:r>
      <w:r>
        <w:rPr>
          <w:rtl w:val="0"/>
          <w:lang w:val="fr-FR"/>
        </w:rPr>
        <w:t>é</w:t>
      </w:r>
      <w:r>
        <w:rPr>
          <w:rtl w:val="0"/>
          <w:lang w:val="fr-FR"/>
        </w:rPr>
        <w:t>lires, discours d</w:t>
      </w:r>
      <w:r>
        <w:rPr>
          <w:rtl w:val="0"/>
          <w:lang w:val="fr-FR"/>
        </w:rPr>
        <w:t>é</w:t>
      </w:r>
      <w:r>
        <w:rPr>
          <w:rtl w:val="0"/>
          <w:lang w:val="fr-FR"/>
        </w:rPr>
        <w:t>sorganis</w:t>
      </w:r>
      <w:r>
        <w:rPr>
          <w:rtl w:val="0"/>
          <w:lang w:val="fr-FR"/>
        </w:rPr>
        <w:t>é</w:t>
      </w:r>
      <w:r>
        <w:rPr>
          <w:rtl w:val="0"/>
          <w:lang w:val="fr-FR"/>
        </w:rPr>
        <w:t>, comportement d</w:t>
      </w:r>
      <w:r>
        <w:rPr>
          <w:rtl w:val="0"/>
          <w:lang w:val="fr-FR"/>
        </w:rPr>
        <w:t>é</w:t>
      </w:r>
      <w:r>
        <w:rPr>
          <w:rtl w:val="0"/>
          <w:lang w:val="fr-FR"/>
        </w:rPr>
        <w:t>sorganis</w:t>
      </w:r>
      <w:r>
        <w:rPr>
          <w:rtl w:val="0"/>
          <w:lang w:val="fr-FR"/>
        </w:rPr>
        <w:t>é</w:t>
      </w:r>
      <w:r>
        <w:rPr>
          <w:rtl w:val="0"/>
          <w:lang w:val="fr-FR"/>
        </w:rPr>
        <w:t>. Ce n</w:t>
      </w:r>
      <w:r>
        <w:rPr>
          <w:rtl w:val="0"/>
          <w:lang w:val="fr-FR"/>
        </w:rPr>
        <w:t>’</w:t>
      </w:r>
      <w:r>
        <w:rPr>
          <w:rtl w:val="0"/>
          <w:lang w:val="fr-FR"/>
        </w:rPr>
        <w:t>est PAS un diagnostique, mais le sympt</w:t>
      </w:r>
      <w:r>
        <w:rPr>
          <w:rtl w:val="0"/>
          <w:lang w:val="fr-FR"/>
        </w:rPr>
        <w:t>ô</w:t>
      </w:r>
      <w:r>
        <w:rPr>
          <w:rtl w:val="0"/>
          <w:lang w:val="fr-FR"/>
        </w:rPr>
        <w:t>me d</w:t>
      </w:r>
      <w:r>
        <w:rPr>
          <w:rtl w:val="0"/>
          <w:lang w:val="fr-FR"/>
        </w:rPr>
        <w:t>’</w:t>
      </w:r>
      <w:r>
        <w:rPr>
          <w:rtl w:val="0"/>
          <w:lang w:val="fr-FR"/>
        </w:rPr>
        <w:t>une maladie (qui elle est un Dx)</w:t>
      </w:r>
    </w:p>
    <w:p>
      <w:pPr>
        <w:pStyle w:val="Corps"/>
        <w:bidi w:val="0"/>
      </w:pPr>
    </w:p>
    <w:p>
      <w:pPr>
        <w:pStyle w:val="Corps"/>
        <w:rPr>
          <w:rStyle w:val="Aucun"/>
          <w:u w:val="none"/>
        </w:rPr>
      </w:pPr>
      <w:r>
        <w:rPr>
          <w:u w:val="single"/>
          <w:rtl w:val="0"/>
          <w:lang w:val="fr-FR"/>
        </w:rPr>
        <w:t>É</w:t>
      </w:r>
      <w:r>
        <w:rPr>
          <w:u w:val="single"/>
          <w:rtl w:val="0"/>
          <w:lang w:val="fr-FR"/>
        </w:rPr>
        <w:t>tiologies</w:t>
      </w:r>
    </w:p>
    <w:p>
      <w:pPr>
        <w:pStyle w:val="Corps"/>
        <w:numPr>
          <w:ilvl w:val="0"/>
          <w:numId w:val="555"/>
        </w:numPr>
        <w:rPr>
          <w:rStyle w:val="Aucun"/>
          <w:b w:val="1"/>
          <w:bCs w:val="1"/>
          <w:u w:val="none"/>
          <w:lang w:val="fr-FR"/>
        </w:rPr>
      </w:pPr>
      <w:r>
        <w:rPr>
          <w:rStyle w:val="Aucun"/>
          <w:u w:val="none"/>
          <w:rtl w:val="0"/>
          <w:lang w:val="fr-FR"/>
        </w:rPr>
        <w:t xml:space="preserve">Troubles </w:t>
      </w:r>
      <w:r>
        <w:rPr>
          <w:rStyle w:val="Aucun"/>
          <w:b w:val="1"/>
          <w:bCs w:val="1"/>
          <w:u w:val="none"/>
          <w:rtl w:val="0"/>
          <w:lang w:val="fr-FR"/>
        </w:rPr>
        <w:t>psychiatriques</w:t>
      </w:r>
    </w:p>
    <w:p>
      <w:pPr>
        <w:pStyle w:val="Corps"/>
        <w:numPr>
          <w:ilvl w:val="1"/>
          <w:numId w:val="17"/>
        </w:numPr>
        <w:rPr>
          <w:rStyle w:val="Aucun"/>
          <w:u w:val="none"/>
          <w:lang w:val="fr-FR"/>
        </w:rPr>
      </w:pPr>
      <w:r>
        <w:rPr>
          <w:rStyle w:val="Aucun"/>
          <w:b w:val="1"/>
          <w:bCs w:val="1"/>
          <w:u w:val="none"/>
          <w:rtl w:val="0"/>
          <w:lang w:val="fr-FR"/>
        </w:rPr>
        <w:t>psychotiques :</w:t>
      </w:r>
      <w:r>
        <w:rPr>
          <w:rStyle w:val="Aucun"/>
          <w:u w:val="none"/>
          <w:rtl w:val="0"/>
          <w:lang w:val="fr-FR"/>
        </w:rPr>
        <w:t xml:space="preserve"> schizophr</w:t>
      </w:r>
      <w:r>
        <w:rPr>
          <w:rStyle w:val="Aucun"/>
          <w:u w:val="none"/>
          <w:rtl w:val="0"/>
          <w:lang w:val="fr-FR"/>
        </w:rPr>
        <w:t>é</w:t>
      </w:r>
      <w:r>
        <w:rPr>
          <w:rStyle w:val="Aucun"/>
          <w:u w:val="none"/>
          <w:rtl w:val="0"/>
          <w:lang w:val="fr-FR"/>
        </w:rPr>
        <w:t>nie, schizo-affectif, schizophr</w:t>
      </w:r>
      <w:r>
        <w:rPr>
          <w:rStyle w:val="Aucun"/>
          <w:u w:val="none"/>
          <w:rtl w:val="0"/>
          <w:lang w:val="fr-FR"/>
        </w:rPr>
        <w:t>é</w:t>
      </w:r>
      <w:r>
        <w:rPr>
          <w:rStyle w:val="Aucun"/>
          <w:u w:val="none"/>
          <w:rtl w:val="0"/>
          <w:lang w:val="fr-FR"/>
        </w:rPr>
        <w:t>niforme, trouble psychotique bref, trouble d</w:t>
      </w:r>
      <w:r>
        <w:rPr>
          <w:rStyle w:val="Aucun"/>
          <w:u w:val="none"/>
          <w:rtl w:val="0"/>
          <w:lang w:val="fr-FR"/>
        </w:rPr>
        <w:t>é</w:t>
      </w:r>
      <w:r>
        <w:rPr>
          <w:rStyle w:val="Aucun"/>
          <w:u w:val="none"/>
          <w:rtl w:val="0"/>
          <w:lang w:val="fr-FR"/>
        </w:rPr>
        <w:t>lirant</w:t>
      </w:r>
    </w:p>
    <w:p>
      <w:pPr>
        <w:pStyle w:val="Corps"/>
        <w:numPr>
          <w:ilvl w:val="1"/>
          <w:numId w:val="17"/>
        </w:numPr>
        <w:rPr>
          <w:rStyle w:val="Aucun"/>
          <w:u w:val="none"/>
          <w:lang w:val="fr-FR"/>
        </w:rPr>
      </w:pPr>
      <w:r>
        <w:rPr>
          <w:rStyle w:val="Aucun"/>
          <w:u w:val="none"/>
          <w:rtl w:val="0"/>
          <w:lang w:val="fr-FR"/>
        </w:rPr>
        <w:t xml:space="preserve">affectif : psychose induit par </w:t>
      </w:r>
      <w:r>
        <w:rPr>
          <w:rStyle w:val="Aucun"/>
          <w:u w:val="none"/>
          <w:rtl w:val="0"/>
          <w:lang w:val="fr-FR"/>
        </w:rPr>
        <w:t>é</w:t>
      </w:r>
      <w:r>
        <w:rPr>
          <w:rStyle w:val="Aucun"/>
          <w:u w:val="none"/>
          <w:rtl w:val="0"/>
          <w:lang w:val="fr-FR"/>
        </w:rPr>
        <w:t>pisode d</w:t>
      </w:r>
      <w:r>
        <w:rPr>
          <w:rStyle w:val="Aucun"/>
          <w:u w:val="none"/>
          <w:rtl w:val="0"/>
          <w:lang w:val="fr-FR"/>
        </w:rPr>
        <w:t>é</w:t>
      </w:r>
      <w:r>
        <w:rPr>
          <w:rStyle w:val="Aucun"/>
          <w:u w:val="none"/>
          <w:rtl w:val="0"/>
          <w:lang w:val="fr-FR"/>
        </w:rPr>
        <w:t>pressif ou maniaque ou mixte</w:t>
      </w:r>
    </w:p>
    <w:p>
      <w:pPr>
        <w:pStyle w:val="Corps"/>
        <w:numPr>
          <w:ilvl w:val="1"/>
          <w:numId w:val="17"/>
        </w:numPr>
        <w:rPr>
          <w:rStyle w:val="Aucun"/>
          <w:u w:val="none"/>
          <w:lang w:val="fr-FR"/>
        </w:rPr>
      </w:pPr>
      <w:r>
        <w:rPr>
          <w:rStyle w:val="Aucun"/>
          <w:u w:val="none"/>
          <w:rtl w:val="0"/>
          <w:lang w:val="fr-FR"/>
        </w:rPr>
        <w:t>personnalit</w:t>
      </w:r>
      <w:r>
        <w:rPr>
          <w:rStyle w:val="Aucun"/>
          <w:u w:val="none"/>
          <w:rtl w:val="0"/>
          <w:lang w:val="fr-FR"/>
        </w:rPr>
        <w:t xml:space="preserve">é </w:t>
      </w:r>
      <w:r>
        <w:rPr>
          <w:rStyle w:val="Aucun"/>
          <w:u w:val="none"/>
          <w:rtl w:val="0"/>
          <w:lang w:val="fr-FR"/>
        </w:rPr>
        <w:t>: schizo</w:t>
      </w:r>
      <w:r>
        <w:rPr>
          <w:rStyle w:val="Aucun"/>
          <w:u w:val="none"/>
          <w:rtl w:val="0"/>
          <w:lang w:val="fr-FR"/>
        </w:rPr>
        <w:t>ï</w:t>
      </w:r>
      <w:r>
        <w:rPr>
          <w:rStyle w:val="Aucun"/>
          <w:u w:val="none"/>
          <w:rtl w:val="0"/>
          <w:lang w:val="fr-FR"/>
        </w:rPr>
        <w:t>de, schizotypique, parano</w:t>
      </w:r>
      <w:r>
        <w:rPr>
          <w:rStyle w:val="Aucun"/>
          <w:u w:val="none"/>
          <w:rtl w:val="0"/>
          <w:lang w:val="fr-FR"/>
        </w:rPr>
        <w:t>ï</w:t>
      </w:r>
      <w:r>
        <w:rPr>
          <w:rStyle w:val="Aucun"/>
          <w:u w:val="none"/>
          <w:rtl w:val="0"/>
          <w:lang w:val="fr-FR"/>
        </w:rPr>
        <w:t>de, borderline, TPOC</w:t>
      </w:r>
    </w:p>
    <w:p>
      <w:pPr>
        <w:pStyle w:val="Corps"/>
        <w:numPr>
          <w:ilvl w:val="0"/>
          <w:numId w:val="17"/>
        </w:numPr>
        <w:rPr>
          <w:rStyle w:val="Aucun"/>
          <w:u w:val="none"/>
          <w:lang w:val="fr-FR"/>
        </w:rPr>
      </w:pPr>
      <w:r>
        <w:rPr>
          <w:rStyle w:val="Aucun"/>
          <w:u w:val="none"/>
          <w:rtl w:val="0"/>
          <w:lang w:val="fr-FR"/>
        </w:rPr>
        <w:t xml:space="preserve">Induits pas une </w:t>
      </w:r>
      <w:r>
        <w:rPr>
          <w:rStyle w:val="Aucun"/>
          <w:b w:val="1"/>
          <w:bCs w:val="1"/>
          <w:u w:val="none"/>
          <w:rtl w:val="0"/>
          <w:lang w:val="fr-FR"/>
        </w:rPr>
        <w:t>substance :</w:t>
      </w:r>
      <w:r>
        <w:rPr>
          <w:rStyle w:val="Aucun"/>
          <w:u w:val="none"/>
          <w:rtl w:val="0"/>
          <w:lang w:val="fr-FR"/>
        </w:rPr>
        <w:t xml:space="preserve"> drogues/Rx (prise ou sevrage), corticost</w:t>
      </w:r>
      <w:r>
        <w:rPr>
          <w:rStyle w:val="Aucun"/>
          <w:u w:val="none"/>
          <w:rtl w:val="0"/>
          <w:lang w:val="fr-FR"/>
        </w:rPr>
        <w:t>é</w:t>
      </w:r>
      <w:r>
        <w:rPr>
          <w:rStyle w:val="Aucun"/>
          <w:u w:val="none"/>
          <w:rtl w:val="0"/>
          <w:lang w:val="fr-FR"/>
        </w:rPr>
        <w:t>ro</w:t>
      </w:r>
      <w:r>
        <w:rPr>
          <w:rStyle w:val="Aucun"/>
          <w:u w:val="none"/>
          <w:rtl w:val="0"/>
          <w:lang w:val="fr-FR"/>
        </w:rPr>
        <w:t>ï</w:t>
      </w:r>
      <w:r>
        <w:rPr>
          <w:rStyle w:val="Aucun"/>
          <w:u w:val="none"/>
          <w:rtl w:val="0"/>
          <w:lang w:val="fr-FR"/>
        </w:rPr>
        <w:t xml:space="preserve">des, </w:t>
      </w:r>
      <w:r>
        <w:rPr>
          <w:rStyle w:val="Aucun"/>
          <w:u w:val="none"/>
          <w:rtl w:val="0"/>
          <w:lang w:val="fr-FR"/>
        </w:rPr>
        <w:t xml:space="preserve">… </w:t>
      </w:r>
    </w:p>
    <w:p>
      <w:pPr>
        <w:pStyle w:val="Corps"/>
        <w:numPr>
          <w:ilvl w:val="0"/>
          <w:numId w:val="17"/>
        </w:numPr>
        <w:rPr>
          <w:rStyle w:val="Aucun"/>
          <w:u w:val="none"/>
          <w:lang w:val="fr-FR"/>
        </w:rPr>
      </w:pPr>
      <w:r>
        <w:rPr>
          <w:rStyle w:val="Aucun"/>
          <w:u w:val="none"/>
          <w:rtl w:val="0"/>
          <w:lang w:val="fr-FR"/>
        </w:rPr>
        <w:t>Trouble psychotique d</w:t>
      </w:r>
      <w:r>
        <w:rPr>
          <w:rStyle w:val="Aucun"/>
          <w:u w:val="none"/>
          <w:rtl w:val="0"/>
          <w:lang w:val="fr-FR"/>
        </w:rPr>
        <w:t xml:space="preserve">û à </w:t>
      </w:r>
      <w:r>
        <w:rPr>
          <w:rStyle w:val="Aucun"/>
          <w:u w:val="none"/>
          <w:rtl w:val="0"/>
          <w:lang w:val="fr-FR"/>
        </w:rPr>
        <w:t xml:space="preserve">une </w:t>
      </w:r>
      <w:r>
        <w:rPr>
          <w:rStyle w:val="Aucun"/>
          <w:b w:val="1"/>
          <w:bCs w:val="1"/>
          <w:u w:val="none"/>
          <w:rtl w:val="0"/>
          <w:lang w:val="fr-FR"/>
        </w:rPr>
        <w:t>affection m</w:t>
      </w:r>
      <w:r>
        <w:rPr>
          <w:rStyle w:val="Aucun"/>
          <w:b w:val="1"/>
          <w:bCs w:val="1"/>
          <w:u w:val="none"/>
          <w:rtl w:val="0"/>
          <w:lang w:val="fr-FR"/>
        </w:rPr>
        <w:t>é</w:t>
      </w:r>
      <w:r>
        <w:rPr>
          <w:rStyle w:val="Aucun"/>
          <w:b w:val="1"/>
          <w:bCs w:val="1"/>
          <w:u w:val="none"/>
          <w:rtl w:val="0"/>
          <w:lang w:val="fr-FR"/>
        </w:rPr>
        <w:t>dicale</w:t>
      </w:r>
      <w:r>
        <w:rPr>
          <w:rStyle w:val="Aucun"/>
          <w:u w:val="none"/>
          <w:rtl w:val="0"/>
          <w:lang w:val="fr-FR"/>
        </w:rPr>
        <w:t xml:space="preserve"> : tumeur SNC, </w:t>
      </w:r>
      <w:r>
        <w:rPr>
          <w:rStyle w:val="Aucun"/>
          <w:u w:val="none"/>
          <w:rtl w:val="0"/>
          <w:lang w:val="fr-FR"/>
        </w:rPr>
        <w:t>é</w:t>
      </w:r>
      <w:r>
        <w:rPr>
          <w:rStyle w:val="Aucun"/>
          <w:u w:val="none"/>
          <w:rtl w:val="0"/>
          <w:lang w:val="fr-FR"/>
        </w:rPr>
        <w:t>pilepsie (lobe temporal), d</w:t>
      </w:r>
      <w:r>
        <w:rPr>
          <w:rStyle w:val="Aucun"/>
          <w:u w:val="none"/>
          <w:rtl w:val="0"/>
          <w:lang w:val="fr-FR"/>
        </w:rPr>
        <w:t>é</w:t>
      </w:r>
      <w:r>
        <w:rPr>
          <w:rStyle w:val="Aucun"/>
          <w:u w:val="none"/>
          <w:rtl w:val="0"/>
          <w:lang w:val="fr-FR"/>
        </w:rPr>
        <w:t>lirium, AVC, m</w:t>
      </w:r>
      <w:r>
        <w:rPr>
          <w:rStyle w:val="Aucun"/>
          <w:u w:val="none"/>
          <w:rtl w:val="0"/>
          <w:lang w:val="fr-FR"/>
        </w:rPr>
        <w:t>é</w:t>
      </w:r>
      <w:r>
        <w:rPr>
          <w:rStyle w:val="Aucun"/>
          <w:u w:val="none"/>
          <w:rtl w:val="0"/>
          <w:lang w:val="fr-FR"/>
        </w:rPr>
        <w:t>tabolique, infection, trauma cr</w:t>
      </w:r>
      <w:r>
        <w:rPr>
          <w:rStyle w:val="Aucun"/>
          <w:u w:val="none"/>
          <w:rtl w:val="0"/>
          <w:lang w:val="fr-FR"/>
        </w:rPr>
        <w:t>â</w:t>
      </w:r>
      <w:r>
        <w:rPr>
          <w:rStyle w:val="Aucun"/>
          <w:u w:val="none"/>
          <w:rtl w:val="0"/>
          <w:lang w:val="fr-FR"/>
        </w:rPr>
        <w:t>nien.</w:t>
      </w:r>
    </w:p>
    <w:p>
      <w:pPr>
        <w:pStyle w:val="Corps"/>
        <w:rPr>
          <w:rStyle w:val="Aucun"/>
          <w:sz w:val="20"/>
          <w:szCs w:val="20"/>
          <w:u w:val="none"/>
        </w:rPr>
      </w:pPr>
      <w:r>
        <w:rPr>
          <w:rStyle w:val="Aucun"/>
          <w:sz w:val="20"/>
          <w:szCs w:val="20"/>
          <w:u w:val="none"/>
          <w:rtl w:val="0"/>
          <w:lang w:val="fr-FR"/>
        </w:rPr>
        <w:t>Aide m</w:t>
      </w:r>
      <w:r>
        <w:rPr>
          <w:rStyle w:val="Aucun"/>
          <w:sz w:val="20"/>
          <w:szCs w:val="20"/>
          <w:u w:val="none"/>
          <w:rtl w:val="0"/>
          <w:lang w:val="fr-FR"/>
        </w:rPr>
        <w:t>é</w:t>
      </w:r>
      <w:r>
        <w:rPr>
          <w:rStyle w:val="Aucun"/>
          <w:sz w:val="20"/>
          <w:szCs w:val="20"/>
          <w:u w:val="none"/>
          <w:rtl w:val="0"/>
          <w:lang w:val="fr-FR"/>
        </w:rPr>
        <w:t>moire : GASPP (General medical condition, Affectif, Substance, Psychotic, Personnality disorder)</w:t>
      </w:r>
    </w:p>
    <w:p>
      <w:pPr>
        <w:pStyle w:val="Corps"/>
        <w:rPr>
          <w:rStyle w:val="Aucun"/>
          <w:sz w:val="20"/>
          <w:szCs w:val="20"/>
          <w:u w:val="none"/>
        </w:rPr>
      </w:pPr>
    </w:p>
    <w:p>
      <w:pPr>
        <w:pStyle w:val="Corps"/>
        <w:bidi w:val="0"/>
        <w:rPr>
          <w:rStyle w:val="Aucun"/>
          <w:u w:val="none"/>
        </w:rPr>
      </w:pPr>
      <w:r>
        <w:rPr>
          <w:rStyle w:val="Aucun"/>
          <w:u w:val="none"/>
        </w:rPr>
        <w:drawing>
          <wp:inline distT="0" distB="0" distL="0" distR="0">
            <wp:extent cx="5943600" cy="2202916"/>
            <wp:effectExtent l="0" t="0" r="0" b="0"/>
            <wp:docPr id="1073741958" name="officeArt object"/>
            <wp:cNvGraphicFramePr/>
            <a:graphic xmlns:a="http://schemas.openxmlformats.org/drawingml/2006/main">
              <a:graphicData uri="http://schemas.openxmlformats.org/drawingml/2006/picture">
                <pic:pic xmlns:pic="http://schemas.openxmlformats.org/drawingml/2006/picture">
                  <pic:nvPicPr>
                    <pic:cNvPr id="1073741958" name="sadf.tiff"/>
                    <pic:cNvPicPr>
                      <a:picLocks noChangeAspect="1"/>
                    </pic:cNvPicPr>
                  </pic:nvPicPr>
                  <pic:blipFill>
                    <a:blip r:embed="rId152">
                      <a:extLst/>
                    </a:blip>
                    <a:stretch>
                      <a:fillRect/>
                    </a:stretch>
                  </pic:blipFill>
                  <pic:spPr>
                    <a:xfrm>
                      <a:off x="0" y="0"/>
                      <a:ext cx="5943600" cy="2202916"/>
                    </a:xfrm>
                    <a:prstGeom prst="rect">
                      <a:avLst/>
                    </a:prstGeom>
                    <a:ln w="12700" cap="flat">
                      <a:noFill/>
                      <a:miter lim="400000"/>
                    </a:ln>
                    <a:effectLst/>
                  </pic:spPr>
                </pic:pic>
              </a:graphicData>
            </a:graphic>
          </wp:inline>
        </w:drawing>
      </w:r>
    </w:p>
    <w:p>
      <w:pPr>
        <w:pStyle w:val="Corps"/>
        <w:bidi w:val="0"/>
        <w:rPr>
          <w:rStyle w:val="Aucun"/>
          <w:u w:val="none"/>
        </w:rPr>
      </w:pPr>
    </w:p>
    <w:p>
      <w:pPr>
        <w:pStyle w:val="Corps"/>
        <w:bidi w:val="0"/>
        <w:rPr>
          <w:rStyle w:val="Aucun"/>
          <w:u w:val="single"/>
        </w:rPr>
      </w:pPr>
      <w:r>
        <w:rPr>
          <w:rStyle w:val="Aucun"/>
          <w:u w:val="single"/>
          <w:rtl w:val="0"/>
          <w:lang w:val="fr-FR"/>
        </w:rPr>
        <w:t>Schizophr</w:t>
      </w:r>
      <w:r>
        <w:rPr>
          <w:rStyle w:val="Aucun"/>
          <w:u w:val="single"/>
          <w:rtl w:val="0"/>
          <w:lang w:val="fr-FR"/>
        </w:rPr>
        <w:t>é</w:t>
      </w:r>
      <w:r>
        <w:rPr>
          <w:rStyle w:val="Aucun"/>
          <w:u w:val="single"/>
          <w:rtl w:val="0"/>
          <w:lang w:val="fr-FR"/>
        </w:rPr>
        <w:t>nie</w:t>
      </w:r>
    </w:p>
    <w:p>
      <w:pPr>
        <w:pStyle w:val="Corps"/>
        <w:numPr>
          <w:ilvl w:val="0"/>
          <w:numId w:val="556"/>
        </w:numPr>
        <w:rPr>
          <w:rStyle w:val="Aucun"/>
          <w:u w:val="none"/>
          <w:lang w:val="fr-FR"/>
        </w:rPr>
      </w:pPr>
      <w:r>
        <w:rPr>
          <w:rStyle w:val="Aucun"/>
          <w:u w:val="none"/>
          <w:rtl w:val="0"/>
          <w:lang w:val="fr-FR"/>
        </w:rPr>
        <w:t>&gt;2 Sx parmi les suivants pendant &gt; 1 mois (moins si Tx)</w:t>
      </w:r>
    </w:p>
    <w:p>
      <w:pPr>
        <w:pStyle w:val="Corps"/>
        <w:numPr>
          <w:ilvl w:val="1"/>
          <w:numId w:val="556"/>
        </w:numPr>
        <w:rPr>
          <w:rStyle w:val="Aucun"/>
          <w:u w:val="none"/>
          <w:lang w:val="fr-FR"/>
        </w:rPr>
      </w:pPr>
      <w:r>
        <w:rPr>
          <w:rStyle w:val="Aucun"/>
          <w:u w:val="none"/>
          <w:rtl w:val="0"/>
          <w:lang w:val="fr-FR"/>
        </w:rPr>
        <w:t>Hallucinations</w:t>
      </w:r>
    </w:p>
    <w:p>
      <w:pPr>
        <w:pStyle w:val="Corps"/>
        <w:numPr>
          <w:ilvl w:val="1"/>
          <w:numId w:val="556"/>
        </w:numPr>
        <w:rPr>
          <w:rStyle w:val="Aucun"/>
          <w:u w:val="none"/>
          <w:lang w:val="fr-FR"/>
        </w:rPr>
      </w:pPr>
      <w:r>
        <w:rPr>
          <w:rStyle w:val="Aucun"/>
          <w:u w:val="none"/>
          <w:rtl w:val="0"/>
          <w:lang w:val="fr-FR"/>
        </w:rPr>
        <w:t>D</w:t>
      </w:r>
      <w:r>
        <w:rPr>
          <w:rStyle w:val="Aucun"/>
          <w:u w:val="none"/>
          <w:rtl w:val="0"/>
          <w:lang w:val="fr-FR"/>
        </w:rPr>
        <w:t>é</w:t>
      </w:r>
      <w:r>
        <w:rPr>
          <w:rStyle w:val="Aucun"/>
          <w:u w:val="none"/>
          <w:rtl w:val="0"/>
          <w:lang w:val="fr-FR"/>
        </w:rPr>
        <w:t>lires</w:t>
      </w:r>
    </w:p>
    <w:p>
      <w:pPr>
        <w:pStyle w:val="Corps"/>
        <w:numPr>
          <w:ilvl w:val="1"/>
          <w:numId w:val="556"/>
        </w:numPr>
        <w:rPr>
          <w:rStyle w:val="Aucun"/>
          <w:u w:val="none"/>
          <w:lang w:val="fr-FR"/>
        </w:rPr>
      </w:pPr>
      <w:r>
        <w:rPr>
          <w:rStyle w:val="Aucun"/>
          <w:u w:val="none"/>
          <w:rtl w:val="0"/>
          <w:lang w:val="fr-FR"/>
        </w:rPr>
        <w:t>Comportements d</w:t>
      </w:r>
      <w:r>
        <w:rPr>
          <w:rStyle w:val="Aucun"/>
          <w:u w:val="none"/>
          <w:rtl w:val="0"/>
          <w:lang w:val="fr-FR"/>
        </w:rPr>
        <w:t>é</w:t>
      </w:r>
      <w:r>
        <w:rPr>
          <w:rStyle w:val="Aucun"/>
          <w:u w:val="none"/>
          <w:rtl w:val="0"/>
          <w:lang w:val="fr-FR"/>
        </w:rPr>
        <w:t>sorganis</w:t>
      </w:r>
      <w:r>
        <w:rPr>
          <w:rStyle w:val="Aucun"/>
          <w:u w:val="none"/>
          <w:rtl w:val="0"/>
          <w:lang w:val="fr-FR"/>
        </w:rPr>
        <w:t>é</w:t>
      </w:r>
      <w:r>
        <w:rPr>
          <w:rStyle w:val="Aucun"/>
          <w:u w:val="none"/>
          <w:rtl w:val="0"/>
          <w:lang w:val="fr-FR"/>
        </w:rPr>
        <w:t>s</w:t>
      </w:r>
    </w:p>
    <w:p>
      <w:pPr>
        <w:pStyle w:val="Corps"/>
        <w:numPr>
          <w:ilvl w:val="1"/>
          <w:numId w:val="556"/>
        </w:numPr>
        <w:rPr>
          <w:rStyle w:val="Aucun"/>
          <w:u w:val="none"/>
          <w:lang w:val="fr-FR"/>
        </w:rPr>
      </w:pPr>
      <w:r>
        <w:rPr>
          <w:rStyle w:val="Aucun"/>
          <w:u w:val="none"/>
          <w:rtl w:val="0"/>
          <w:lang w:val="fr-FR"/>
        </w:rPr>
        <w:t>Discours d</w:t>
      </w:r>
      <w:r>
        <w:rPr>
          <w:rStyle w:val="Aucun"/>
          <w:u w:val="none"/>
          <w:rtl w:val="0"/>
          <w:lang w:val="fr-FR"/>
        </w:rPr>
        <w:t>é</w:t>
      </w:r>
      <w:r>
        <w:rPr>
          <w:rStyle w:val="Aucun"/>
          <w:u w:val="none"/>
          <w:rtl w:val="0"/>
          <w:lang w:val="fr-FR"/>
        </w:rPr>
        <w:t>sorganis</w:t>
      </w:r>
      <w:r>
        <w:rPr>
          <w:rStyle w:val="Aucun"/>
          <w:u w:val="none"/>
          <w:rtl w:val="0"/>
          <w:lang w:val="fr-FR"/>
        </w:rPr>
        <w:t xml:space="preserve">é </w:t>
      </w:r>
      <w:r>
        <w:rPr>
          <w:rStyle w:val="Aucun"/>
          <w:u w:val="none"/>
          <w:rtl w:val="0"/>
          <w:lang w:val="fr-FR"/>
        </w:rPr>
        <w:t>ou catatonique</w:t>
      </w:r>
    </w:p>
    <w:p>
      <w:pPr>
        <w:pStyle w:val="Corps"/>
        <w:numPr>
          <w:ilvl w:val="1"/>
          <w:numId w:val="556"/>
        </w:numPr>
        <w:rPr>
          <w:rStyle w:val="Aucun"/>
          <w:u w:val="none"/>
          <w:lang w:val="fr-FR"/>
        </w:rPr>
      </w:pPr>
      <w:r>
        <w:rPr>
          <w:rStyle w:val="Aucun"/>
          <w:u w:val="none"/>
          <w:rtl w:val="0"/>
          <w:lang w:val="fr-FR"/>
        </w:rPr>
        <w:t>Sx n</w:t>
      </w:r>
      <w:r>
        <w:rPr>
          <w:rStyle w:val="Aucun"/>
          <w:u w:val="none"/>
          <w:rtl w:val="0"/>
          <w:lang w:val="fr-FR"/>
        </w:rPr>
        <w:t>é</w:t>
      </w:r>
      <w:r>
        <w:rPr>
          <w:rStyle w:val="Aucun"/>
          <w:u w:val="none"/>
          <w:rtl w:val="0"/>
          <w:lang w:val="fr-FR"/>
        </w:rPr>
        <w:t>gatifs : affect plat, alogie (incapacit</w:t>
      </w:r>
      <w:r>
        <w:rPr>
          <w:rStyle w:val="Aucun"/>
          <w:u w:val="none"/>
          <w:rtl w:val="0"/>
          <w:lang w:val="fr-FR"/>
        </w:rPr>
        <w:t xml:space="preserve">é </w:t>
      </w:r>
      <w:r>
        <w:rPr>
          <w:rStyle w:val="Aucun"/>
          <w:u w:val="none"/>
          <w:rtl w:val="0"/>
          <w:lang w:val="fr-FR"/>
        </w:rPr>
        <w:t>de parler), avolition (pas de volont</w:t>
      </w:r>
      <w:r>
        <w:rPr>
          <w:rStyle w:val="Aucun"/>
          <w:u w:val="none"/>
          <w:rtl w:val="0"/>
          <w:lang w:val="fr-FR"/>
        </w:rPr>
        <w:t xml:space="preserve">é </w:t>
      </w:r>
      <w:r>
        <w:rPr>
          <w:rStyle w:val="Aucun"/>
          <w:u w:val="none"/>
          <w:rtl w:val="0"/>
          <w:lang w:val="fr-FR"/>
        </w:rPr>
        <w:t>d</w:t>
      </w:r>
      <w:r>
        <w:rPr>
          <w:rStyle w:val="Aucun"/>
          <w:u w:val="none"/>
          <w:rtl w:val="0"/>
          <w:lang w:val="fr-FR"/>
        </w:rPr>
        <w:t>’</w:t>
      </w:r>
      <w:r>
        <w:rPr>
          <w:rStyle w:val="Aucun"/>
          <w:u w:val="none"/>
          <w:rtl w:val="0"/>
          <w:lang w:val="fr-FR"/>
        </w:rPr>
        <w:t>agir/initiative)</w:t>
      </w:r>
    </w:p>
    <w:p>
      <w:pPr>
        <w:pStyle w:val="Corps"/>
        <w:numPr>
          <w:ilvl w:val="0"/>
          <w:numId w:val="556"/>
        </w:numPr>
        <w:rPr>
          <w:rStyle w:val="Aucun"/>
          <w:u w:val="none"/>
          <w:lang w:val="fr-FR"/>
        </w:rPr>
      </w:pPr>
      <w:r>
        <w:rPr>
          <w:rStyle w:val="Aucun"/>
          <w:u w:val="none"/>
          <w:rtl w:val="0"/>
          <w:lang w:val="fr-FR"/>
        </w:rPr>
        <w:t>Atteinte fonctionnelle sur au moins un plan : professionnel, social, personnel</w:t>
      </w:r>
    </w:p>
    <w:p>
      <w:pPr>
        <w:pStyle w:val="Corps"/>
        <w:numPr>
          <w:ilvl w:val="0"/>
          <w:numId w:val="556"/>
        </w:numPr>
        <w:rPr>
          <w:rStyle w:val="Aucun"/>
          <w:u w:val="none"/>
          <w:lang w:val="fr-FR"/>
        </w:rPr>
      </w:pPr>
      <w:r>
        <w:rPr>
          <w:rStyle w:val="Aucun"/>
          <w:u w:val="none"/>
          <w:rtl w:val="0"/>
          <w:lang w:val="fr-FR"/>
        </w:rPr>
        <w:t>Sx pr</w:t>
      </w:r>
      <w:r>
        <w:rPr>
          <w:rStyle w:val="Aucun"/>
          <w:u w:val="none"/>
          <w:rtl w:val="0"/>
          <w:lang w:val="fr-FR"/>
        </w:rPr>
        <w:t>é</w:t>
      </w:r>
      <w:r>
        <w:rPr>
          <w:rStyle w:val="Aucun"/>
          <w:u w:val="none"/>
          <w:rtl w:val="0"/>
          <w:lang w:val="fr-FR"/>
        </w:rPr>
        <w:t>sents &gt; 6 mois (dont au moins 1 mois r</w:t>
      </w:r>
      <w:r>
        <w:rPr>
          <w:rStyle w:val="Aucun"/>
          <w:u w:val="none"/>
          <w:rtl w:val="0"/>
          <w:lang w:val="fr-FR"/>
        </w:rPr>
        <w:t>é</w:t>
      </w:r>
      <w:r>
        <w:rPr>
          <w:rStyle w:val="Aucun"/>
          <w:u w:val="none"/>
          <w:rtl w:val="0"/>
          <w:lang w:val="fr-FR"/>
        </w:rPr>
        <w:t>pond au crit</w:t>
      </w:r>
      <w:r>
        <w:rPr>
          <w:rStyle w:val="Aucun"/>
          <w:u w:val="none"/>
          <w:rtl w:val="0"/>
          <w:lang w:val="fr-FR"/>
        </w:rPr>
        <w:t>è</w:t>
      </w:r>
      <w:r>
        <w:rPr>
          <w:rStyle w:val="Aucun"/>
          <w:u w:val="none"/>
          <w:rtl w:val="0"/>
          <w:lang w:val="fr-FR"/>
        </w:rPr>
        <w:t>re A), mais pas n</w:t>
      </w:r>
      <w:r>
        <w:rPr>
          <w:rStyle w:val="Aucun"/>
          <w:u w:val="none"/>
          <w:rtl w:val="0"/>
          <w:lang w:val="fr-FR"/>
        </w:rPr>
        <w:t>é</w:t>
      </w:r>
      <w:r>
        <w:rPr>
          <w:rStyle w:val="Aucun"/>
          <w:u w:val="none"/>
          <w:rtl w:val="0"/>
          <w:lang w:val="fr-FR"/>
        </w:rPr>
        <w:t>cessaire d</w:t>
      </w:r>
      <w:r>
        <w:rPr>
          <w:rStyle w:val="Aucun"/>
          <w:u w:val="none"/>
          <w:rtl w:val="0"/>
          <w:lang w:val="fr-FR"/>
        </w:rPr>
        <w:t>’</w:t>
      </w:r>
      <w:r>
        <w:rPr>
          <w:rStyle w:val="Aucun"/>
          <w:u w:val="none"/>
          <w:rtl w:val="0"/>
          <w:lang w:val="fr-FR"/>
        </w:rPr>
        <w:t>avoir 6 mois remplissants les crit</w:t>
      </w:r>
      <w:r>
        <w:rPr>
          <w:rStyle w:val="Aucun"/>
          <w:u w:val="none"/>
          <w:rtl w:val="0"/>
          <w:lang w:val="fr-FR"/>
        </w:rPr>
        <w:t>è</w:t>
      </w:r>
      <w:r>
        <w:rPr>
          <w:rStyle w:val="Aucun"/>
          <w:u w:val="none"/>
          <w:rtl w:val="0"/>
          <w:lang w:val="fr-FR"/>
        </w:rPr>
        <w:t>res A</w:t>
      </w:r>
    </w:p>
    <w:p>
      <w:pPr>
        <w:pStyle w:val="Corps"/>
        <w:numPr>
          <w:ilvl w:val="0"/>
          <w:numId w:val="556"/>
        </w:numPr>
        <w:rPr>
          <w:rStyle w:val="Aucun"/>
          <w:u w:val="none"/>
          <w:lang w:val="fr-FR"/>
        </w:rPr>
      </w:pPr>
      <w:r>
        <w:rPr>
          <w:rStyle w:val="Aucun"/>
          <w:u w:val="none"/>
          <w:rtl w:val="0"/>
          <w:lang w:val="fr-FR"/>
        </w:rPr>
        <w:t>Pas de Dx de trouble schizoaffectif</w:t>
      </w:r>
    </w:p>
    <w:p>
      <w:pPr>
        <w:pStyle w:val="Corps"/>
        <w:numPr>
          <w:ilvl w:val="0"/>
          <w:numId w:val="556"/>
        </w:numPr>
        <w:rPr>
          <w:rStyle w:val="Aucun"/>
          <w:u w:val="none"/>
          <w:lang w:val="fr-FR"/>
        </w:rPr>
      </w:pPr>
      <w:r>
        <w:rPr>
          <w:rStyle w:val="Aucun"/>
          <w:u w:val="none"/>
          <w:rtl w:val="0"/>
          <w:lang w:val="fr-FR"/>
        </w:rPr>
        <w:t>Pas caus</w:t>
      </w:r>
      <w:r>
        <w:rPr>
          <w:rStyle w:val="Aucun"/>
          <w:u w:val="none"/>
          <w:rtl w:val="0"/>
          <w:lang w:val="fr-FR"/>
        </w:rPr>
        <w:t xml:space="preserve">é </w:t>
      </w:r>
      <w:r>
        <w:rPr>
          <w:rStyle w:val="Aucun"/>
          <w:u w:val="none"/>
          <w:rtl w:val="0"/>
          <w:lang w:val="fr-FR"/>
        </w:rPr>
        <w:t>par l</w:t>
      </w:r>
      <w:r>
        <w:rPr>
          <w:rStyle w:val="Aucun"/>
          <w:u w:val="none"/>
          <w:rtl w:val="0"/>
          <w:lang w:val="fr-FR"/>
        </w:rPr>
        <w:t>’</w:t>
      </w:r>
      <w:r>
        <w:rPr>
          <w:rStyle w:val="Aucun"/>
          <w:u w:val="none"/>
          <w:rtl w:val="0"/>
          <w:lang w:val="fr-FR"/>
        </w:rPr>
        <w:t>effet directe d</w:t>
      </w:r>
      <w:r>
        <w:rPr>
          <w:rStyle w:val="Aucun"/>
          <w:u w:val="none"/>
          <w:rtl w:val="0"/>
          <w:lang w:val="fr-FR"/>
        </w:rPr>
        <w:t>’</w:t>
      </w:r>
      <w:r>
        <w:rPr>
          <w:rStyle w:val="Aucun"/>
          <w:u w:val="none"/>
          <w:rtl w:val="0"/>
          <w:lang w:val="fr-FR"/>
        </w:rPr>
        <w:t>une substance</w:t>
      </w:r>
    </w:p>
    <w:p>
      <w:pPr>
        <w:pStyle w:val="Corps"/>
        <w:rPr>
          <w:rStyle w:val="Aucun"/>
          <w:u w:val="none"/>
        </w:rPr>
      </w:pPr>
    </w:p>
    <w:p>
      <w:pPr>
        <w:pStyle w:val="Corps"/>
        <w:rPr>
          <w:rStyle w:val="Aucun"/>
          <w:u w:val="none"/>
        </w:rPr>
      </w:pPr>
      <w:r>
        <w:rPr>
          <w:rStyle w:val="Aucun"/>
          <w:u w:val="none"/>
          <w:rtl w:val="0"/>
          <w:lang w:val="fr-FR"/>
        </w:rPr>
        <w:t xml:space="preserve">Pronostic : </w:t>
      </w:r>
    </w:p>
    <w:p>
      <w:pPr>
        <w:pStyle w:val="Corps"/>
        <w:rPr>
          <w:rStyle w:val="Aucun"/>
          <w:u w:val="none"/>
        </w:rPr>
      </w:pPr>
      <w:r>
        <w:rPr>
          <w:rStyle w:val="Aucun"/>
          <w:u w:val="none"/>
          <w:rtl w:val="0"/>
          <w:lang w:val="fr-FR"/>
        </w:rPr>
        <w:t>podrome souvent pr</w:t>
      </w:r>
      <w:r>
        <w:rPr>
          <w:rStyle w:val="Aucun"/>
          <w:u w:val="none"/>
          <w:rtl w:val="0"/>
          <w:lang w:val="fr-FR"/>
        </w:rPr>
        <w:t>é</w:t>
      </w:r>
      <w:r>
        <w:rPr>
          <w:rStyle w:val="Aucun"/>
          <w:u w:val="none"/>
          <w:rtl w:val="0"/>
          <w:lang w:val="fr-FR"/>
        </w:rPr>
        <w:t>sent (podrome plus long = mauvais pronostic)</w:t>
      </w:r>
    </w:p>
    <w:p>
      <w:pPr>
        <w:pStyle w:val="Corps"/>
        <w:rPr>
          <w:rStyle w:val="Aucun"/>
          <w:u w:val="none"/>
        </w:rPr>
      </w:pPr>
      <w:r>
        <w:rPr>
          <w:rStyle w:val="Aucun"/>
          <w:u w:val="none"/>
          <w:rtl w:val="0"/>
          <w:lang w:val="fr-FR"/>
        </w:rPr>
        <w:t>1/3 stable 1/3 d</w:t>
      </w:r>
      <w:r>
        <w:rPr>
          <w:rStyle w:val="Aucun"/>
          <w:u w:val="none"/>
          <w:rtl w:val="0"/>
          <w:lang w:val="fr-FR"/>
        </w:rPr>
        <w:t>é</w:t>
      </w:r>
      <w:r>
        <w:rPr>
          <w:rStyle w:val="Aucun"/>
          <w:u w:val="none"/>
          <w:rtl w:val="0"/>
          <w:lang w:val="fr-FR"/>
        </w:rPr>
        <w:t>t</w:t>
      </w:r>
      <w:r>
        <w:rPr>
          <w:rStyle w:val="Aucun"/>
          <w:u w:val="none"/>
          <w:rtl w:val="0"/>
          <w:lang w:val="fr-FR"/>
        </w:rPr>
        <w:t>é</w:t>
      </w:r>
      <w:r>
        <w:rPr>
          <w:rStyle w:val="Aucun"/>
          <w:u w:val="none"/>
          <w:rtl w:val="0"/>
          <w:lang w:val="fr-FR"/>
        </w:rPr>
        <w:t>riore 1/3 am</w:t>
      </w:r>
      <w:r>
        <w:rPr>
          <w:rStyle w:val="Aucun"/>
          <w:u w:val="none"/>
          <w:rtl w:val="0"/>
          <w:lang w:val="fr-FR"/>
        </w:rPr>
        <w:t>é</w:t>
      </w:r>
      <w:r>
        <w:rPr>
          <w:rStyle w:val="Aucun"/>
          <w:u w:val="none"/>
          <w:rtl w:val="0"/>
          <w:lang w:val="fr-FR"/>
        </w:rPr>
        <w:t>liore</w:t>
      </w:r>
    </w:p>
    <w:p>
      <w:pPr>
        <w:pStyle w:val="Corps"/>
        <w:rPr>
          <w:rStyle w:val="Aucun"/>
          <w:u w:val="none"/>
        </w:rPr>
      </w:pPr>
      <w:r>
        <w:rPr>
          <w:rStyle w:val="Aucun"/>
          <w:u w:val="none"/>
          <w:rtl w:val="0"/>
          <w:lang w:val="fr-FR"/>
        </w:rPr>
        <w:t>Sx positifs augmentent et diminuent, alors que les Sx n</w:t>
      </w:r>
      <w:r>
        <w:rPr>
          <w:rStyle w:val="Aucun"/>
          <w:u w:val="none"/>
          <w:rtl w:val="0"/>
          <w:lang w:val="fr-FR"/>
        </w:rPr>
        <w:t>é</w:t>
      </w:r>
      <w:r>
        <w:rPr>
          <w:rStyle w:val="Aucun"/>
          <w:u w:val="none"/>
          <w:rtl w:val="0"/>
          <w:lang w:val="fr-FR"/>
        </w:rPr>
        <w:t>gatifs persistent, voir augmentent avec le temps.</w:t>
      </w:r>
    </w:p>
    <w:p>
      <w:pPr>
        <w:pStyle w:val="Corps"/>
        <w:rPr>
          <w:rStyle w:val="Aucun"/>
          <w:u w:val="none"/>
        </w:rPr>
      </w:pPr>
    </w:p>
    <w:p>
      <w:pPr>
        <w:pStyle w:val="Corps"/>
        <w:bidi w:val="0"/>
        <w:rPr>
          <w:rStyle w:val="Aucun"/>
          <w:u w:val="none"/>
        </w:rPr>
      </w:pPr>
      <w:r>
        <w:rPr>
          <w:rStyle w:val="Aucun"/>
          <w:u w:val="none"/>
          <w:rtl w:val="0"/>
          <w:lang w:val="fr-FR"/>
        </w:rPr>
        <w:t>Tx : antipsychotiques, anxiolytiques, anticonvulsivants</w:t>
      </w:r>
    </w:p>
    <w:p>
      <w:pPr>
        <w:pStyle w:val="Corps"/>
        <w:bidi w:val="0"/>
        <w:rPr>
          <w:rStyle w:val="Aucun"/>
          <w:u w:val="none"/>
        </w:rPr>
      </w:pPr>
      <w:r>
        <w:rPr>
          <w:rStyle w:val="Aucun"/>
          <w:u w:val="none"/>
          <w:rtl w:val="0"/>
          <w:lang w:val="fr-FR"/>
        </w:rPr>
        <w:t>psychoth</w:t>
      </w:r>
      <w:r>
        <w:rPr>
          <w:rStyle w:val="Aucun"/>
          <w:u w:val="none"/>
          <w:rtl w:val="0"/>
          <w:lang w:val="fr-FR"/>
        </w:rPr>
        <w:t>é</w:t>
      </w:r>
      <w:r>
        <w:rPr>
          <w:rStyle w:val="Aucun"/>
          <w:u w:val="none"/>
          <w:rtl w:val="0"/>
          <w:lang w:val="fr-FR"/>
        </w:rPr>
        <w:t>rapie : TCC, support, etc.</w:t>
      </w:r>
    </w:p>
    <w:p>
      <w:pPr>
        <w:pStyle w:val="Corps"/>
        <w:bidi w:val="0"/>
        <w:rPr>
          <w:rStyle w:val="Aucun"/>
          <w:u w:val="none"/>
        </w:rPr>
      </w:pPr>
      <w:r>
        <w:rPr>
          <w:rStyle w:val="Aucun"/>
          <w:u w:val="none"/>
          <w:rtl w:val="0"/>
          <w:lang w:val="fr-FR"/>
        </w:rPr>
        <w:t xml:space="preserve">support dans la vie quotidienne, </w:t>
      </w:r>
      <w:r>
        <w:rPr>
          <w:rStyle w:val="Aucun"/>
          <w:u w:val="none"/>
          <w:rtl w:val="0"/>
          <w:lang w:val="fr-FR"/>
        </w:rPr>
        <w:t>é</w:t>
      </w:r>
      <w:r>
        <w:rPr>
          <w:rStyle w:val="Aucun"/>
          <w:u w:val="none"/>
          <w:rtl w:val="0"/>
          <w:lang w:val="fr-FR"/>
        </w:rPr>
        <w:t>quipe de sant</w:t>
      </w:r>
      <w:r>
        <w:rPr>
          <w:rStyle w:val="Aucun"/>
          <w:u w:val="none"/>
          <w:rtl w:val="0"/>
          <w:lang w:val="fr-FR"/>
        </w:rPr>
        <w:t xml:space="preserve">é </w:t>
      </w:r>
      <w:r>
        <w:rPr>
          <w:rStyle w:val="Aucun"/>
          <w:u w:val="none"/>
          <w:rtl w:val="0"/>
          <w:lang w:val="fr-FR"/>
        </w:rPr>
        <w:t>mentale</w:t>
      </w:r>
    </w:p>
    <w:p>
      <w:pPr>
        <w:pStyle w:val="Corps"/>
        <w:rPr>
          <w:rStyle w:val="Aucun"/>
          <w:u w:val="none"/>
        </w:rPr>
      </w:pPr>
    </w:p>
    <w:p>
      <w:pPr>
        <w:pStyle w:val="Corps"/>
        <w:rPr>
          <w:rStyle w:val="Aucun"/>
          <w:u w:val="none"/>
        </w:rPr>
      </w:pPr>
      <w:r>
        <w:rPr>
          <w:u w:val="single"/>
          <w:rtl w:val="0"/>
          <w:lang w:val="fr-FR"/>
        </w:rPr>
        <w:t>Schizophr</w:t>
      </w:r>
      <w:r>
        <w:rPr>
          <w:u w:val="single"/>
          <w:rtl w:val="0"/>
          <w:lang w:val="fr-FR"/>
        </w:rPr>
        <w:t>é</w:t>
      </w:r>
      <w:r>
        <w:rPr>
          <w:u w:val="single"/>
          <w:rtl w:val="0"/>
          <w:lang w:val="fr-FR"/>
        </w:rPr>
        <w:t>niforme</w:t>
      </w:r>
    </w:p>
    <w:p>
      <w:pPr>
        <w:pStyle w:val="Corps"/>
        <w:bidi w:val="0"/>
        <w:rPr>
          <w:rStyle w:val="Aucun"/>
          <w:u w:val="none"/>
        </w:rPr>
      </w:pPr>
      <w:r>
        <w:rPr>
          <w:rStyle w:val="Aucun"/>
          <w:u w:val="none"/>
          <w:rtl w:val="0"/>
          <w:lang w:val="fr-FR"/>
        </w:rPr>
        <w:t>M</w:t>
      </w:r>
      <w:r>
        <w:rPr>
          <w:rStyle w:val="Aucun"/>
          <w:u w:val="none"/>
          <w:rtl w:val="0"/>
          <w:lang w:val="fr-FR"/>
        </w:rPr>
        <w:t>ê</w:t>
      </w:r>
      <w:r>
        <w:rPr>
          <w:rStyle w:val="Aucun"/>
          <w:u w:val="none"/>
          <w:rtl w:val="0"/>
          <w:lang w:val="fr-FR"/>
        </w:rPr>
        <w:t>me crit</w:t>
      </w:r>
      <w:r>
        <w:rPr>
          <w:rStyle w:val="Aucun"/>
          <w:u w:val="none"/>
          <w:rtl w:val="0"/>
          <w:lang w:val="fr-FR"/>
        </w:rPr>
        <w:t>è</w:t>
      </w:r>
      <w:r>
        <w:rPr>
          <w:rStyle w:val="Aucun"/>
          <w:u w:val="none"/>
          <w:rtl w:val="0"/>
          <w:lang w:val="fr-FR"/>
        </w:rPr>
        <w:t>res que schizophr</w:t>
      </w:r>
      <w:r>
        <w:rPr>
          <w:rStyle w:val="Aucun"/>
          <w:u w:val="none"/>
          <w:rtl w:val="0"/>
          <w:lang w:val="fr-FR"/>
        </w:rPr>
        <w:t>é</w:t>
      </w:r>
      <w:r>
        <w:rPr>
          <w:rStyle w:val="Aucun"/>
          <w:u w:val="none"/>
          <w:rtl w:val="0"/>
          <w:lang w:val="fr-FR"/>
        </w:rPr>
        <w:t>nie, mais Sx 1-6 mois</w:t>
      </w:r>
    </w:p>
    <w:p>
      <w:pPr>
        <w:pStyle w:val="Corps"/>
        <w:bidi w:val="0"/>
        <w:rPr>
          <w:rStyle w:val="Aucun"/>
          <w:u w:val="none"/>
        </w:rPr>
      </w:pPr>
    </w:p>
    <w:p>
      <w:pPr>
        <w:pStyle w:val="Corps"/>
        <w:bidi w:val="0"/>
        <w:rPr>
          <w:rStyle w:val="Aucun"/>
          <w:u w:val="none"/>
        </w:rPr>
      </w:pPr>
      <w:r>
        <w:rPr>
          <w:rStyle w:val="Aucun"/>
          <w:u w:val="none"/>
          <w:rtl w:val="0"/>
          <w:lang w:val="fr-FR"/>
        </w:rPr>
        <w:t xml:space="preserve">Tx : semblable </w:t>
      </w:r>
      <w:r>
        <w:rPr>
          <w:rStyle w:val="Aucun"/>
          <w:u w:val="none"/>
          <w:rtl w:val="0"/>
          <w:lang w:val="fr-FR"/>
        </w:rPr>
        <w:t xml:space="preserve">à </w:t>
      </w:r>
      <w:r>
        <w:rPr>
          <w:rStyle w:val="Aucun"/>
          <w:u w:val="none"/>
          <w:rtl w:val="0"/>
          <w:lang w:val="fr-FR"/>
        </w:rPr>
        <w:t>schizophr</w:t>
      </w:r>
      <w:r>
        <w:rPr>
          <w:rStyle w:val="Aucun"/>
          <w:u w:val="none"/>
          <w:rtl w:val="0"/>
          <w:lang w:val="fr-FR"/>
        </w:rPr>
        <w:t>é</w:t>
      </w:r>
      <w:r>
        <w:rPr>
          <w:rStyle w:val="Aucun"/>
          <w:u w:val="none"/>
          <w:rtl w:val="0"/>
          <w:lang w:val="fr-FR"/>
        </w:rPr>
        <w:t>nie</w:t>
      </w:r>
    </w:p>
    <w:p>
      <w:pPr>
        <w:pStyle w:val="Corps"/>
        <w:bidi w:val="0"/>
        <w:rPr>
          <w:rStyle w:val="Aucun"/>
          <w:u w:val="none"/>
        </w:rPr>
      </w:pPr>
    </w:p>
    <w:p>
      <w:pPr>
        <w:pStyle w:val="Corps"/>
        <w:rPr>
          <w:rStyle w:val="Aucun"/>
          <w:u w:val="none"/>
        </w:rPr>
      </w:pPr>
      <w:r>
        <w:rPr>
          <w:u w:val="single"/>
          <w:rtl w:val="0"/>
          <w:lang w:val="fr-FR"/>
        </w:rPr>
        <w:t>Trouble psychotique bref</w:t>
      </w:r>
    </w:p>
    <w:p>
      <w:pPr>
        <w:pStyle w:val="Corps"/>
        <w:rPr>
          <w:rStyle w:val="Aucun"/>
          <w:u w:val="none"/>
        </w:rPr>
      </w:pPr>
      <w:r>
        <w:rPr>
          <w:rStyle w:val="Aucun"/>
          <w:u w:val="none"/>
          <w:rtl w:val="0"/>
          <w:lang w:val="fr-FR"/>
        </w:rPr>
        <w:t>M</w:t>
      </w:r>
      <w:r>
        <w:rPr>
          <w:rStyle w:val="Aucun"/>
          <w:u w:val="none"/>
          <w:rtl w:val="0"/>
          <w:lang w:val="fr-FR"/>
        </w:rPr>
        <w:t>ê</w:t>
      </w:r>
      <w:r>
        <w:rPr>
          <w:rStyle w:val="Aucun"/>
          <w:u w:val="none"/>
          <w:rtl w:val="0"/>
          <w:lang w:val="fr-FR"/>
        </w:rPr>
        <w:t>me crit</w:t>
      </w:r>
      <w:r>
        <w:rPr>
          <w:rStyle w:val="Aucun"/>
          <w:u w:val="none"/>
          <w:rtl w:val="0"/>
          <w:lang w:val="fr-FR"/>
        </w:rPr>
        <w:t>è</w:t>
      </w:r>
      <w:r>
        <w:rPr>
          <w:rStyle w:val="Aucun"/>
          <w:u w:val="none"/>
          <w:rtl w:val="0"/>
          <w:lang w:val="fr-FR"/>
        </w:rPr>
        <w:t>res que schizophr</w:t>
      </w:r>
      <w:r>
        <w:rPr>
          <w:rStyle w:val="Aucun"/>
          <w:u w:val="none"/>
          <w:rtl w:val="0"/>
          <w:lang w:val="fr-FR"/>
        </w:rPr>
        <w:t>é</w:t>
      </w:r>
      <w:r>
        <w:rPr>
          <w:rStyle w:val="Aucun"/>
          <w:u w:val="none"/>
          <w:rtl w:val="0"/>
          <w:lang w:val="fr-FR"/>
        </w:rPr>
        <w:t>nie, mais Sx 1jr-1mois.</w:t>
      </w:r>
      <w:r>
        <w:rPr>
          <w:rStyle w:val="Aucun"/>
          <w:u w:val="none"/>
        </w:rPr>
        <w:br w:type="textWrapping"/>
      </w:r>
      <w:r>
        <w:rPr>
          <w:rStyle w:val="Aucun"/>
          <w:u w:val="none"/>
          <w:rtl w:val="0"/>
          <w:lang w:val="fr-FR"/>
        </w:rPr>
        <w:t>Survient souvent dans un contexte de stresseur importants ou post-partum</w:t>
      </w:r>
    </w:p>
    <w:p>
      <w:pPr>
        <w:pStyle w:val="Corps"/>
        <w:rPr>
          <w:rStyle w:val="Aucun"/>
          <w:u w:val="none"/>
        </w:rPr>
      </w:pPr>
    </w:p>
    <w:p>
      <w:pPr>
        <w:pStyle w:val="Corps"/>
        <w:rPr>
          <w:rStyle w:val="Aucun"/>
          <w:u w:val="none"/>
        </w:rPr>
      </w:pPr>
      <w:r>
        <w:rPr>
          <w:rStyle w:val="Aucun"/>
          <w:u w:val="none"/>
          <w:rtl w:val="0"/>
          <w:lang w:val="fr-FR"/>
        </w:rPr>
        <w:t xml:space="preserve">Tx : antipsychotique, anxiolytique, </w:t>
      </w:r>
      <w:r>
        <w:rPr>
          <w:rStyle w:val="Aucun"/>
          <w:b w:val="1"/>
          <w:bCs w:val="1"/>
          <w:u w:val="none"/>
          <w:rtl w:val="0"/>
          <w:lang w:val="fr-FR"/>
        </w:rPr>
        <w:t>environnement s</w:t>
      </w:r>
      <w:r>
        <w:rPr>
          <w:rStyle w:val="Aucun"/>
          <w:b w:val="1"/>
          <w:bCs w:val="1"/>
          <w:u w:val="none"/>
          <w:rtl w:val="0"/>
          <w:lang w:val="fr-FR"/>
        </w:rPr>
        <w:t>é</w:t>
      </w:r>
      <w:r>
        <w:rPr>
          <w:rStyle w:val="Aucun"/>
          <w:b w:val="1"/>
          <w:bCs w:val="1"/>
          <w:u w:val="none"/>
          <w:rtl w:val="0"/>
          <w:lang w:val="fr-FR"/>
        </w:rPr>
        <w:t>curitaire</w:t>
      </w:r>
    </w:p>
    <w:p>
      <w:pPr>
        <w:pStyle w:val="Corps"/>
        <w:rPr>
          <w:rStyle w:val="Aucun"/>
          <w:u w:val="none"/>
        </w:rPr>
      </w:pPr>
    </w:p>
    <w:p>
      <w:pPr>
        <w:pStyle w:val="Corps"/>
        <w:rPr>
          <w:rStyle w:val="Aucun"/>
          <w:sz w:val="22"/>
          <w:szCs w:val="22"/>
          <w:u w:val="none"/>
        </w:rPr>
      </w:pPr>
      <w:r>
        <w:rPr>
          <w:rStyle w:val="Aucun"/>
          <w:sz w:val="22"/>
          <w:szCs w:val="22"/>
          <w:u w:val="none"/>
          <w:rtl w:val="0"/>
          <w:lang w:val="fr-FR"/>
        </w:rPr>
        <w:t>=&gt; Donc si Pt avec crit</w:t>
      </w:r>
      <w:r>
        <w:rPr>
          <w:rStyle w:val="Aucun"/>
          <w:sz w:val="22"/>
          <w:szCs w:val="22"/>
          <w:u w:val="none"/>
          <w:rtl w:val="0"/>
          <w:lang w:val="fr-FR"/>
        </w:rPr>
        <w:t>è</w:t>
      </w:r>
      <w:r>
        <w:rPr>
          <w:rStyle w:val="Aucun"/>
          <w:sz w:val="22"/>
          <w:szCs w:val="22"/>
          <w:u w:val="none"/>
          <w:rtl w:val="0"/>
          <w:lang w:val="fr-FR"/>
        </w:rPr>
        <w:t>re A de la schizophr</w:t>
      </w:r>
      <w:r>
        <w:rPr>
          <w:rStyle w:val="Aucun"/>
          <w:sz w:val="22"/>
          <w:szCs w:val="22"/>
          <w:u w:val="none"/>
          <w:rtl w:val="0"/>
          <w:lang w:val="fr-FR"/>
        </w:rPr>
        <w:t>é</w:t>
      </w:r>
      <w:r>
        <w:rPr>
          <w:rStyle w:val="Aucun"/>
          <w:sz w:val="22"/>
          <w:szCs w:val="22"/>
          <w:u w:val="none"/>
          <w:rtl w:val="0"/>
          <w:lang w:val="fr-FR"/>
        </w:rPr>
        <w:t>nie aura Dx de Trouble psychotique bref dans le 1er mois, puis schizophr</w:t>
      </w:r>
      <w:r>
        <w:rPr>
          <w:rStyle w:val="Aucun"/>
          <w:sz w:val="22"/>
          <w:szCs w:val="22"/>
          <w:u w:val="none"/>
          <w:rtl w:val="0"/>
          <w:lang w:val="fr-FR"/>
        </w:rPr>
        <w:t>é</w:t>
      </w:r>
      <w:r>
        <w:rPr>
          <w:rStyle w:val="Aucun"/>
          <w:sz w:val="22"/>
          <w:szCs w:val="22"/>
          <w:u w:val="none"/>
          <w:rtl w:val="0"/>
          <w:lang w:val="fr-FR"/>
        </w:rPr>
        <w:t xml:space="preserve">niforme de 1 </w:t>
      </w:r>
      <w:r>
        <w:rPr>
          <w:rStyle w:val="Aucun"/>
          <w:sz w:val="22"/>
          <w:szCs w:val="22"/>
          <w:u w:val="none"/>
          <w:rtl w:val="0"/>
          <w:lang w:val="fr-FR"/>
        </w:rPr>
        <w:t xml:space="preserve">à </w:t>
      </w:r>
      <w:r>
        <w:rPr>
          <w:rStyle w:val="Aucun"/>
          <w:sz w:val="22"/>
          <w:szCs w:val="22"/>
          <w:u w:val="none"/>
          <w:rtl w:val="0"/>
          <w:lang w:val="fr-FR"/>
        </w:rPr>
        <w:t>6 mois, puis schizophr</w:t>
      </w:r>
      <w:r>
        <w:rPr>
          <w:rStyle w:val="Aucun"/>
          <w:sz w:val="22"/>
          <w:szCs w:val="22"/>
          <w:u w:val="none"/>
          <w:rtl w:val="0"/>
          <w:lang w:val="fr-FR"/>
        </w:rPr>
        <w:t>é</w:t>
      </w:r>
      <w:r>
        <w:rPr>
          <w:rStyle w:val="Aucun"/>
          <w:sz w:val="22"/>
          <w:szCs w:val="22"/>
          <w:u w:val="none"/>
          <w:rtl w:val="0"/>
          <w:lang w:val="fr-FR"/>
        </w:rPr>
        <w:t>nie apr</w:t>
      </w:r>
      <w:r>
        <w:rPr>
          <w:rStyle w:val="Aucun"/>
          <w:sz w:val="22"/>
          <w:szCs w:val="22"/>
          <w:u w:val="none"/>
          <w:rtl w:val="0"/>
          <w:lang w:val="fr-FR"/>
        </w:rPr>
        <w:t>è</w:t>
      </w:r>
      <w:r>
        <w:rPr>
          <w:rStyle w:val="Aucun"/>
          <w:sz w:val="22"/>
          <w:szCs w:val="22"/>
          <w:u w:val="none"/>
          <w:rtl w:val="0"/>
          <w:lang w:val="fr-FR"/>
        </w:rPr>
        <w:t>s 6 mois.</w:t>
      </w:r>
    </w:p>
    <w:p>
      <w:pPr>
        <w:pStyle w:val="Corps"/>
        <w:rPr>
          <w:rStyle w:val="Aucun"/>
          <w:u w:val="none"/>
        </w:rPr>
      </w:pPr>
    </w:p>
    <w:p>
      <w:pPr>
        <w:pStyle w:val="Corps"/>
        <w:rPr>
          <w:u w:val="single"/>
        </w:rPr>
      </w:pPr>
      <w:r>
        <w:rPr>
          <w:u w:val="single"/>
          <w:rtl w:val="0"/>
          <w:lang w:val="fr-FR"/>
        </w:rPr>
        <w:t>Schizoaffectif</w:t>
      </w:r>
    </w:p>
    <w:p>
      <w:pPr>
        <w:pStyle w:val="Corps"/>
        <w:bidi w:val="0"/>
      </w:pPr>
      <w:r>
        <w:rPr>
          <w:rtl w:val="0"/>
          <w:lang w:val="fr-FR"/>
        </w:rPr>
        <w:t>Crit</w:t>
      </w:r>
      <w:r>
        <w:rPr>
          <w:rtl w:val="0"/>
          <w:lang w:val="fr-FR"/>
        </w:rPr>
        <w:t>è</w:t>
      </w:r>
      <w:r>
        <w:rPr>
          <w:rtl w:val="0"/>
          <w:lang w:val="fr-FR"/>
        </w:rPr>
        <w:t>res A schizophr</w:t>
      </w:r>
      <w:r>
        <w:rPr>
          <w:rtl w:val="0"/>
          <w:lang w:val="fr-FR"/>
        </w:rPr>
        <w:t>é</w:t>
      </w:r>
      <w:r>
        <w:rPr>
          <w:rtl w:val="0"/>
          <w:lang w:val="fr-FR"/>
        </w:rPr>
        <w:t xml:space="preserve">nie + Sx de </w:t>
      </w:r>
      <w:r>
        <w:rPr>
          <w:rtl w:val="0"/>
          <w:lang w:val="fr-FR"/>
        </w:rPr>
        <w:t>é</w:t>
      </w:r>
      <w:r>
        <w:rPr>
          <w:rtl w:val="0"/>
          <w:lang w:val="fr-FR"/>
        </w:rPr>
        <w:t>pisode d</w:t>
      </w:r>
      <w:r>
        <w:rPr>
          <w:rtl w:val="0"/>
          <w:lang w:val="fr-FR"/>
        </w:rPr>
        <w:t>é</w:t>
      </w:r>
      <w:r>
        <w:rPr>
          <w:rtl w:val="0"/>
          <w:lang w:val="fr-FR"/>
        </w:rPr>
        <w:t>pressif majeur ou maniaque ou mixte. Au moins 2 semaines</w:t>
      </w:r>
    </w:p>
    <w:p>
      <w:pPr>
        <w:pStyle w:val="Corps"/>
        <w:bidi w:val="0"/>
        <w:rPr>
          <w:rStyle w:val="Aucun"/>
          <w:u w:val="none"/>
        </w:rPr>
      </w:pPr>
      <w:r>
        <w:rPr>
          <w:rtl w:val="0"/>
          <w:lang w:val="fr-FR"/>
        </w:rPr>
        <w:t>Pr</w:t>
      </w:r>
      <w:r>
        <w:rPr>
          <w:rtl w:val="0"/>
          <w:lang w:val="fr-FR"/>
        </w:rPr>
        <w:t>é</w:t>
      </w:r>
      <w:r>
        <w:rPr>
          <w:rtl w:val="0"/>
          <w:lang w:val="fr-FR"/>
        </w:rPr>
        <w:t>sence d</w:t>
      </w:r>
      <w:r>
        <w:rPr>
          <w:rtl w:val="0"/>
          <w:lang w:val="fr-FR"/>
        </w:rPr>
        <w:t>’</w:t>
      </w:r>
      <w:r>
        <w:rPr>
          <w:rtl w:val="0"/>
          <w:lang w:val="fr-FR"/>
        </w:rPr>
        <w:t>hallucinations et/ou d</w:t>
      </w:r>
      <w:r>
        <w:rPr>
          <w:rtl w:val="0"/>
          <w:lang w:val="fr-FR"/>
        </w:rPr>
        <w:t>é</w:t>
      </w:r>
      <w:r>
        <w:rPr>
          <w:rtl w:val="0"/>
          <w:lang w:val="fr-FR"/>
        </w:rPr>
        <w:t>lire alors que les crit</w:t>
      </w:r>
      <w:r>
        <w:rPr>
          <w:rtl w:val="0"/>
          <w:lang w:val="fr-FR"/>
        </w:rPr>
        <w:t>è</w:t>
      </w:r>
      <w:r>
        <w:rPr>
          <w:rtl w:val="0"/>
          <w:lang w:val="fr-FR"/>
        </w:rPr>
        <w:t>res d</w:t>
      </w:r>
      <w:r>
        <w:rPr>
          <w:rtl w:val="0"/>
          <w:lang w:val="fr-FR"/>
        </w:rPr>
        <w:t>’</w:t>
      </w:r>
      <w:r>
        <w:rPr>
          <w:rtl w:val="0"/>
          <w:lang w:val="fr-FR"/>
        </w:rPr>
        <w:t xml:space="preserve">un </w:t>
      </w:r>
      <w:r>
        <w:rPr>
          <w:rtl w:val="0"/>
          <w:lang w:val="fr-FR"/>
        </w:rPr>
        <w:t>é</w:t>
      </w:r>
      <w:r>
        <w:rPr>
          <w:rtl w:val="0"/>
          <w:lang w:val="fr-FR"/>
        </w:rPr>
        <w:t>pisode de trouble de l</w:t>
      </w:r>
      <w:r>
        <w:rPr>
          <w:rtl w:val="0"/>
          <w:lang w:val="fr-FR"/>
        </w:rPr>
        <w:t>’</w:t>
      </w:r>
      <w:r>
        <w:rPr>
          <w:rtl w:val="0"/>
          <w:lang w:val="fr-FR"/>
        </w:rPr>
        <w:t xml:space="preserve">humeur ne sont pas remplis. </w:t>
      </w:r>
      <w:r>
        <w:rPr>
          <w:rStyle w:val="Aucun"/>
          <w:sz w:val="20"/>
          <w:szCs w:val="20"/>
          <w:rtl w:val="0"/>
          <w:lang w:val="fr-FR"/>
        </w:rPr>
        <w:t>*Si psychose toujours pr</w:t>
      </w:r>
      <w:r>
        <w:rPr>
          <w:rStyle w:val="Aucun"/>
          <w:sz w:val="20"/>
          <w:szCs w:val="20"/>
          <w:rtl w:val="0"/>
          <w:lang w:val="fr-FR"/>
        </w:rPr>
        <w:t>é</w:t>
      </w:r>
      <w:r>
        <w:rPr>
          <w:rStyle w:val="Aucun"/>
          <w:sz w:val="20"/>
          <w:szCs w:val="20"/>
          <w:rtl w:val="0"/>
          <w:lang w:val="fr-FR"/>
        </w:rPr>
        <w:t>sentes avec Sx humeur =&gt; trouble de l</w:t>
      </w:r>
      <w:r>
        <w:rPr>
          <w:rStyle w:val="Aucun"/>
          <w:sz w:val="20"/>
          <w:szCs w:val="20"/>
          <w:rtl w:val="0"/>
          <w:lang w:val="fr-FR"/>
        </w:rPr>
        <w:t>’</w:t>
      </w:r>
      <w:r>
        <w:rPr>
          <w:rStyle w:val="Aucun"/>
          <w:sz w:val="20"/>
          <w:szCs w:val="20"/>
          <w:rtl w:val="0"/>
          <w:lang w:val="fr-FR"/>
        </w:rPr>
        <w:t>humeur avec composante pyschotique</w:t>
      </w:r>
    </w:p>
    <w:p>
      <w:pPr>
        <w:pStyle w:val="Corps"/>
        <w:rPr>
          <w:rStyle w:val="Aucun"/>
          <w:u w:val="none"/>
        </w:rPr>
      </w:pPr>
    </w:p>
    <w:p>
      <w:pPr>
        <w:pStyle w:val="Corps"/>
        <w:rPr>
          <w:rStyle w:val="Aucun"/>
          <w:u w:val="none"/>
        </w:rPr>
      </w:pPr>
      <w:r>
        <w:rPr>
          <w:rStyle w:val="Aucun"/>
          <w:u w:val="none"/>
          <w:rtl w:val="0"/>
          <w:lang w:val="fr-FR"/>
        </w:rPr>
        <w:t>Tx : antipsychotique + antid</w:t>
      </w:r>
      <w:r>
        <w:rPr>
          <w:rStyle w:val="Aucun"/>
          <w:u w:val="none"/>
          <w:rtl w:val="0"/>
          <w:lang w:val="fr-FR"/>
        </w:rPr>
        <w:t>é</w:t>
      </w:r>
      <w:r>
        <w:rPr>
          <w:rStyle w:val="Aucun"/>
          <w:u w:val="none"/>
          <w:rtl w:val="0"/>
          <w:lang w:val="fr-FR"/>
        </w:rPr>
        <w:t>presseurs ou modulateurs de l</w:t>
      </w:r>
      <w:r>
        <w:rPr>
          <w:rStyle w:val="Aucun"/>
          <w:u w:val="none"/>
          <w:rtl w:val="0"/>
          <w:lang w:val="fr-FR"/>
        </w:rPr>
        <w:t>’</w:t>
      </w:r>
      <w:r>
        <w:rPr>
          <w:rStyle w:val="Aucun"/>
          <w:u w:val="none"/>
          <w:rtl w:val="0"/>
          <w:lang w:val="fr-FR"/>
        </w:rPr>
        <w:t>humeur selon Sx affectifs</w:t>
      </w:r>
    </w:p>
    <w:p>
      <w:pPr>
        <w:pStyle w:val="Corps"/>
        <w:rPr>
          <w:rStyle w:val="Aucun"/>
          <w:u w:val="none"/>
        </w:rPr>
      </w:pPr>
    </w:p>
    <w:p>
      <w:pPr>
        <w:pStyle w:val="Corps"/>
        <w:rPr>
          <w:rStyle w:val="Aucun"/>
          <w:u w:val="none"/>
        </w:rPr>
      </w:pPr>
      <w:r>
        <w:rPr>
          <w:u w:val="single"/>
          <w:rtl w:val="0"/>
          <w:lang w:val="fr-FR"/>
        </w:rPr>
        <w:t>Trouble d</w:t>
      </w:r>
      <w:r>
        <w:rPr>
          <w:u w:val="single"/>
          <w:rtl w:val="0"/>
          <w:lang w:val="fr-FR"/>
        </w:rPr>
        <w:t>é</w:t>
      </w:r>
      <w:r>
        <w:rPr>
          <w:u w:val="single"/>
          <w:rtl w:val="0"/>
          <w:lang w:val="fr-FR"/>
        </w:rPr>
        <w:t>lirant</w:t>
      </w:r>
    </w:p>
    <w:p>
      <w:pPr>
        <w:pStyle w:val="Corps"/>
        <w:numPr>
          <w:ilvl w:val="0"/>
          <w:numId w:val="557"/>
        </w:numPr>
        <w:rPr>
          <w:rStyle w:val="Aucun"/>
          <w:u w:val="none"/>
          <w:lang w:val="fr-FR"/>
        </w:rPr>
      </w:pPr>
      <w:r>
        <w:rPr>
          <w:rStyle w:val="Aucun"/>
          <w:u w:val="none"/>
          <w:rtl w:val="0"/>
          <w:lang w:val="fr-FR"/>
        </w:rPr>
        <w:t>d</w:t>
      </w:r>
      <w:r>
        <w:rPr>
          <w:rStyle w:val="Aucun"/>
          <w:u w:val="none"/>
          <w:rtl w:val="0"/>
          <w:lang w:val="fr-FR"/>
        </w:rPr>
        <w:t>é</w:t>
      </w:r>
      <w:r>
        <w:rPr>
          <w:rStyle w:val="Aucun"/>
          <w:u w:val="none"/>
          <w:rtl w:val="0"/>
          <w:lang w:val="fr-FR"/>
        </w:rPr>
        <w:t xml:space="preserve">lire </w:t>
      </w:r>
      <w:r>
        <w:rPr>
          <w:rStyle w:val="Aucun"/>
          <w:u w:val="none"/>
          <w:rtl w:val="0"/>
          <w:lang w:val="fr-FR"/>
        </w:rPr>
        <w:t>«</w:t>
      </w:r>
      <w:r>
        <w:rPr>
          <w:rStyle w:val="Aucun"/>
          <w:u w:val="none"/>
          <w:rtl w:val="0"/>
          <w:lang w:val="fr-FR"/>
        </w:rPr>
        <w:t>non-bizarre</w:t>
      </w:r>
      <w:r>
        <w:rPr>
          <w:rStyle w:val="Aucun"/>
          <w:u w:val="none"/>
          <w:rtl w:val="0"/>
          <w:lang w:val="fr-FR"/>
        </w:rPr>
        <w:t xml:space="preserve">» </w:t>
      </w:r>
      <w:r>
        <w:rPr>
          <w:rStyle w:val="Aucun"/>
          <w:u w:val="none"/>
          <w:rtl w:val="0"/>
          <w:lang w:val="fr-FR"/>
        </w:rPr>
        <w:t>&gt; 1 mois sans remplir les crit</w:t>
      </w:r>
      <w:r>
        <w:rPr>
          <w:rStyle w:val="Aucun"/>
          <w:u w:val="none"/>
          <w:rtl w:val="0"/>
          <w:lang w:val="fr-FR"/>
        </w:rPr>
        <w:t>è</w:t>
      </w:r>
      <w:r>
        <w:rPr>
          <w:rStyle w:val="Aucun"/>
          <w:u w:val="none"/>
          <w:rtl w:val="0"/>
          <w:lang w:val="fr-FR"/>
        </w:rPr>
        <w:t>res A de la schizophr</w:t>
      </w:r>
      <w:r>
        <w:rPr>
          <w:rStyle w:val="Aucun"/>
          <w:u w:val="none"/>
          <w:rtl w:val="0"/>
          <w:lang w:val="fr-FR"/>
        </w:rPr>
        <w:t>é</w:t>
      </w:r>
      <w:r>
        <w:rPr>
          <w:rStyle w:val="Aucun"/>
          <w:u w:val="none"/>
          <w:rtl w:val="0"/>
          <w:lang w:val="fr-FR"/>
        </w:rPr>
        <w:t>nie</w:t>
      </w:r>
    </w:p>
    <w:p>
      <w:pPr>
        <w:pStyle w:val="Corps"/>
        <w:numPr>
          <w:ilvl w:val="0"/>
          <w:numId w:val="2"/>
        </w:numPr>
        <w:rPr>
          <w:rStyle w:val="Aucun"/>
          <w:u w:val="none"/>
          <w:lang w:val="fr-FR"/>
        </w:rPr>
      </w:pPr>
      <w:r>
        <w:rPr>
          <w:rStyle w:val="Aucun"/>
          <w:u w:val="none"/>
          <w:rtl w:val="0"/>
          <w:lang w:val="fr-FR"/>
        </w:rPr>
        <w:t>Fonctionnement pr</w:t>
      </w:r>
      <w:r>
        <w:rPr>
          <w:rStyle w:val="Aucun"/>
          <w:u w:val="none"/>
          <w:rtl w:val="0"/>
          <w:lang w:val="fr-FR"/>
        </w:rPr>
        <w:t>é</w:t>
      </w:r>
      <w:r>
        <w:rPr>
          <w:rStyle w:val="Aucun"/>
          <w:u w:val="none"/>
          <w:rtl w:val="0"/>
          <w:lang w:val="fr-FR"/>
        </w:rPr>
        <w:t>serv</w:t>
      </w:r>
      <w:r>
        <w:rPr>
          <w:rStyle w:val="Aucun"/>
          <w:u w:val="none"/>
          <w:rtl w:val="0"/>
          <w:lang w:val="fr-FR"/>
        </w:rPr>
        <w:t xml:space="preserve">é </w:t>
      </w:r>
      <w:r>
        <w:rPr>
          <w:rStyle w:val="Aucun"/>
          <w:u w:val="none"/>
          <w:rtl w:val="0"/>
          <w:lang w:val="fr-FR"/>
        </w:rPr>
        <w:t xml:space="preserve">(peut toutefois </w:t>
      </w:r>
      <w:r>
        <w:rPr>
          <w:rStyle w:val="Aucun"/>
          <w:u w:val="none"/>
          <w:rtl w:val="0"/>
          <w:lang w:val="fr-FR"/>
        </w:rPr>
        <w:t>ê</w:t>
      </w:r>
      <w:r>
        <w:rPr>
          <w:rStyle w:val="Aucun"/>
          <w:u w:val="none"/>
          <w:rtl w:val="0"/>
          <w:lang w:val="fr-FR"/>
        </w:rPr>
        <w:t>tre l</w:t>
      </w:r>
      <w:r>
        <w:rPr>
          <w:rStyle w:val="Aucun"/>
          <w:u w:val="none"/>
          <w:rtl w:val="0"/>
          <w:lang w:val="fr-FR"/>
        </w:rPr>
        <w:t>é</w:t>
      </w:r>
      <w:r>
        <w:rPr>
          <w:rStyle w:val="Aucun"/>
          <w:u w:val="none"/>
          <w:rtl w:val="0"/>
          <w:lang w:val="fr-FR"/>
        </w:rPr>
        <w:t>g</w:t>
      </w:r>
      <w:r>
        <w:rPr>
          <w:rStyle w:val="Aucun"/>
          <w:u w:val="none"/>
          <w:rtl w:val="0"/>
          <w:lang w:val="fr-FR"/>
        </w:rPr>
        <w:t>è</w:t>
      </w:r>
      <w:r>
        <w:rPr>
          <w:rStyle w:val="Aucun"/>
          <w:u w:val="none"/>
          <w:rtl w:val="0"/>
          <w:lang w:val="fr-FR"/>
        </w:rPr>
        <w:t>rement perturb</w:t>
      </w:r>
      <w:r>
        <w:rPr>
          <w:rStyle w:val="Aucun"/>
          <w:u w:val="none"/>
          <w:rtl w:val="0"/>
          <w:lang w:val="fr-FR"/>
        </w:rPr>
        <w:t>é</w:t>
      </w:r>
      <w:r>
        <w:rPr>
          <w:rStyle w:val="Aucun"/>
          <w:u w:val="none"/>
          <w:rtl w:val="0"/>
          <w:lang w:val="fr-FR"/>
        </w:rPr>
        <w:t>)</w:t>
      </w:r>
    </w:p>
    <w:p>
      <w:pPr>
        <w:pStyle w:val="Corps"/>
        <w:numPr>
          <w:ilvl w:val="0"/>
          <w:numId w:val="2"/>
        </w:numPr>
        <w:rPr>
          <w:rStyle w:val="Aucun"/>
          <w:u w:val="none"/>
          <w:lang w:val="fr-FR"/>
        </w:rPr>
      </w:pPr>
      <w:r>
        <w:rPr>
          <w:rStyle w:val="Aucun"/>
          <w:u w:val="none"/>
          <w:rtl w:val="0"/>
          <w:lang w:val="fr-FR"/>
        </w:rPr>
        <w:t>É</w:t>
      </w:r>
      <w:r>
        <w:rPr>
          <w:rStyle w:val="Aucun"/>
          <w:u w:val="none"/>
          <w:rtl w:val="0"/>
          <w:lang w:val="fr-FR"/>
        </w:rPr>
        <w:t>pisodes affectifs en lien avec d</w:t>
      </w:r>
      <w:r>
        <w:rPr>
          <w:rStyle w:val="Aucun"/>
          <w:u w:val="none"/>
          <w:rtl w:val="0"/>
          <w:lang w:val="fr-FR"/>
        </w:rPr>
        <w:t>é</w:t>
      </w:r>
      <w:r>
        <w:rPr>
          <w:rStyle w:val="Aucun"/>
          <w:u w:val="none"/>
          <w:rtl w:val="0"/>
          <w:lang w:val="fr-FR"/>
        </w:rPr>
        <w:t>lire et le d</w:t>
      </w:r>
      <w:r>
        <w:rPr>
          <w:rStyle w:val="Aucun"/>
          <w:u w:val="none"/>
          <w:rtl w:val="0"/>
          <w:lang w:val="fr-FR"/>
        </w:rPr>
        <w:t>é</w:t>
      </w:r>
      <w:r>
        <w:rPr>
          <w:rStyle w:val="Aucun"/>
          <w:u w:val="none"/>
          <w:rtl w:val="0"/>
          <w:lang w:val="fr-FR"/>
        </w:rPr>
        <w:t xml:space="preserve">lire persiste au travers du retour </w:t>
      </w:r>
      <w:r>
        <w:rPr>
          <w:rStyle w:val="Aucun"/>
          <w:u w:val="none"/>
          <w:rtl w:val="0"/>
          <w:lang w:val="fr-FR"/>
        </w:rPr>
        <w:t xml:space="preserve">à </w:t>
      </w:r>
      <w:r>
        <w:rPr>
          <w:rStyle w:val="Aucun"/>
          <w:u w:val="none"/>
          <w:rtl w:val="0"/>
          <w:lang w:val="fr-FR"/>
        </w:rPr>
        <w:t>une humeur normale.</w:t>
      </w:r>
    </w:p>
    <w:p>
      <w:pPr>
        <w:pStyle w:val="Corps"/>
        <w:rPr>
          <w:rStyle w:val="Aucun"/>
          <w:u w:val="none"/>
        </w:rPr>
      </w:pPr>
      <w:r>
        <w:rPr>
          <w:rStyle w:val="Aucun"/>
          <w:u w:val="none"/>
          <w:rtl w:val="0"/>
          <w:lang w:val="fr-FR"/>
        </w:rPr>
        <w:t xml:space="preserve">Types : </w:t>
      </w:r>
      <w:r>
        <w:rPr>
          <w:rStyle w:val="Aucun"/>
          <w:u w:val="none"/>
          <w:rtl w:val="0"/>
          <w:lang w:val="fr-FR"/>
        </w:rPr>
        <w:t>é</w:t>
      </w:r>
      <w:r>
        <w:rPr>
          <w:rStyle w:val="Aucun"/>
          <w:u w:val="none"/>
          <w:rtl w:val="0"/>
          <w:lang w:val="fr-FR"/>
        </w:rPr>
        <w:t>rotomaniaque, grandiose, pers</w:t>
      </w:r>
      <w:r>
        <w:rPr>
          <w:rStyle w:val="Aucun"/>
          <w:u w:val="none"/>
          <w:rtl w:val="0"/>
          <w:lang w:val="fr-FR"/>
        </w:rPr>
        <w:t>é</w:t>
      </w:r>
      <w:r>
        <w:rPr>
          <w:rStyle w:val="Aucun"/>
          <w:u w:val="none"/>
          <w:rtl w:val="0"/>
          <w:lang w:val="fr-FR"/>
        </w:rPr>
        <w:t xml:space="preserve">cutoire, somatique, </w:t>
      </w:r>
      <w:r>
        <w:rPr>
          <w:rStyle w:val="Aucun"/>
          <w:u w:val="none"/>
          <w:rtl w:val="0"/>
          <w:lang w:val="fr-FR"/>
        </w:rPr>
        <w:t>…</w:t>
      </w:r>
    </w:p>
    <w:p>
      <w:pPr>
        <w:pStyle w:val="Corps"/>
        <w:rPr>
          <w:rStyle w:val="Aucun"/>
          <w:u w:val="none"/>
        </w:rPr>
      </w:pPr>
    </w:p>
    <w:p>
      <w:pPr>
        <w:pStyle w:val="Corps"/>
        <w:rPr>
          <w:rStyle w:val="Aucun"/>
          <w:u w:val="none"/>
        </w:rPr>
      </w:pPr>
      <w:r>
        <w:rPr>
          <w:rStyle w:val="Aucun"/>
          <w:u w:val="none"/>
          <w:rtl w:val="0"/>
          <w:lang w:val="fr-FR"/>
        </w:rPr>
        <w:t>Tx : antipsychotique, psychoth</w:t>
      </w:r>
      <w:r>
        <w:rPr>
          <w:rStyle w:val="Aucun"/>
          <w:u w:val="none"/>
          <w:rtl w:val="0"/>
          <w:lang w:val="fr-FR"/>
        </w:rPr>
        <w:t>é</w:t>
      </w:r>
      <w:r>
        <w:rPr>
          <w:rStyle w:val="Aucun"/>
          <w:u w:val="none"/>
          <w:rtl w:val="0"/>
          <w:lang w:val="fr-FR"/>
        </w:rPr>
        <w:t>rapie +/- antid</w:t>
      </w:r>
      <w:r>
        <w:rPr>
          <w:rStyle w:val="Aucun"/>
          <w:u w:val="none"/>
          <w:rtl w:val="0"/>
          <w:lang w:val="fr-FR"/>
        </w:rPr>
        <w:t>é</w:t>
      </w:r>
      <w:r>
        <w:rPr>
          <w:rStyle w:val="Aucun"/>
          <w:u w:val="none"/>
          <w:rtl w:val="0"/>
          <w:lang w:val="fr-FR"/>
        </w:rPr>
        <w:t>presseurs</w:t>
      </w:r>
    </w:p>
    <w:p>
      <w:pPr>
        <w:pStyle w:val="Corps"/>
        <w:rPr>
          <w:rStyle w:val="Aucun"/>
          <w:u w:val="none"/>
        </w:rPr>
      </w:pPr>
    </w:p>
    <w:p>
      <w:pPr>
        <w:pStyle w:val="Corps"/>
        <w:rPr>
          <w:rStyle w:val="Aucun"/>
          <w:u w:val="none"/>
        </w:rPr>
      </w:pPr>
      <w:r>
        <w:rPr>
          <w:rStyle w:val="Aucun"/>
          <w:u w:val="none"/>
          <w:rtl w:val="0"/>
          <w:lang w:val="fr-FR"/>
        </w:rPr>
        <w:t>Pronostic : chronique, mais pr</w:t>
      </w:r>
      <w:r>
        <w:rPr>
          <w:rStyle w:val="Aucun"/>
          <w:u w:val="none"/>
          <w:rtl w:val="0"/>
          <w:lang w:val="fr-FR"/>
        </w:rPr>
        <w:t>é</w:t>
      </w:r>
      <w:r>
        <w:rPr>
          <w:rStyle w:val="Aucun"/>
          <w:u w:val="none"/>
          <w:rtl w:val="0"/>
          <w:lang w:val="fr-FR"/>
        </w:rPr>
        <w:t>servation du fonctionnement</w:t>
      </w:r>
    </w:p>
    <w:p>
      <w:pPr>
        <w:pStyle w:val="Corps"/>
        <w:rPr>
          <w:rStyle w:val="Aucun"/>
          <w:u w:val="none"/>
        </w:rPr>
      </w:pPr>
    </w:p>
    <w:p>
      <w:pPr>
        <w:pStyle w:val="Corps"/>
        <w:rPr>
          <w:u w:val="single"/>
        </w:rPr>
      </w:pPr>
      <w:r>
        <w:rPr>
          <w:u w:val="single"/>
          <w:rtl w:val="0"/>
          <w:lang w:val="fr-FR"/>
        </w:rPr>
        <w:t>Trouble psychotique induit par une substance</w:t>
      </w:r>
    </w:p>
    <w:p>
      <w:pPr>
        <w:pStyle w:val="Corps"/>
        <w:numPr>
          <w:ilvl w:val="0"/>
          <w:numId w:val="558"/>
        </w:numPr>
        <w:bidi w:val="0"/>
      </w:pPr>
      <w:r>
        <w:rPr>
          <w:rtl w:val="0"/>
          <w:lang w:val="fr-FR"/>
        </w:rPr>
        <w:t>Hallucinations ou id</w:t>
      </w:r>
      <w:r>
        <w:rPr>
          <w:rtl w:val="0"/>
          <w:lang w:val="fr-FR"/>
        </w:rPr>
        <w:t>é</w:t>
      </w:r>
      <w:r>
        <w:rPr>
          <w:rtl w:val="0"/>
          <w:lang w:val="fr-FR"/>
        </w:rPr>
        <w:t>es d</w:t>
      </w:r>
      <w:r>
        <w:rPr>
          <w:rtl w:val="0"/>
          <w:lang w:val="fr-FR"/>
        </w:rPr>
        <w:t>é</w:t>
      </w:r>
      <w:r>
        <w:rPr>
          <w:rtl w:val="0"/>
          <w:lang w:val="fr-FR"/>
        </w:rPr>
        <w:t>lirantes au premier plan. Ne pas tenir compte d</w:t>
      </w:r>
      <w:r>
        <w:rPr>
          <w:rtl w:val="0"/>
          <w:lang w:val="fr-FR"/>
        </w:rPr>
        <w:t>’</w:t>
      </w:r>
      <w:r>
        <w:rPr>
          <w:rtl w:val="0"/>
          <w:lang w:val="fr-FR"/>
        </w:rPr>
        <w:t>hallucinations dont le sujet est conscient qu</w:t>
      </w:r>
      <w:r>
        <w:rPr>
          <w:rtl w:val="0"/>
          <w:lang w:val="fr-FR"/>
        </w:rPr>
        <w:t>’</w:t>
      </w:r>
      <w:r>
        <w:rPr>
          <w:rtl w:val="0"/>
          <w:lang w:val="fr-FR"/>
        </w:rPr>
        <w:t>elles sont induites par une subtance.</w:t>
      </w:r>
    </w:p>
    <w:p>
      <w:pPr>
        <w:pStyle w:val="Corps"/>
        <w:numPr>
          <w:ilvl w:val="0"/>
          <w:numId w:val="2"/>
        </w:numPr>
        <w:bidi w:val="0"/>
      </w:pPr>
      <w:r>
        <w:rPr>
          <w:rtl w:val="0"/>
          <w:lang w:val="fr-FR"/>
        </w:rPr>
        <w:t>Sx crit</w:t>
      </w:r>
      <w:r>
        <w:rPr>
          <w:rtl w:val="0"/>
          <w:lang w:val="fr-FR"/>
        </w:rPr>
        <w:t>è</w:t>
      </w:r>
      <w:r>
        <w:rPr>
          <w:rtl w:val="0"/>
          <w:lang w:val="fr-FR"/>
        </w:rPr>
        <w:t>re A apparus pendant une intoxication ou un sevrage ou dans le mois qui a suivi. Ou prise de Rx li</w:t>
      </w:r>
      <w:r>
        <w:rPr>
          <w:rtl w:val="0"/>
          <w:lang w:val="fr-FR"/>
        </w:rPr>
        <w:t>é</w:t>
      </w:r>
      <w:r>
        <w:rPr>
          <w:rtl w:val="0"/>
          <w:lang w:val="fr-FR"/>
        </w:rPr>
        <w:t xml:space="preserve">e </w:t>
      </w:r>
      <w:r>
        <w:rPr>
          <w:rtl w:val="0"/>
          <w:lang w:val="fr-FR"/>
        </w:rPr>
        <w:t>é</w:t>
      </w:r>
      <w:r>
        <w:rPr>
          <w:rtl w:val="0"/>
          <w:lang w:val="fr-FR"/>
        </w:rPr>
        <w:t>tiologiquement aux Sx crit</w:t>
      </w:r>
      <w:r>
        <w:rPr>
          <w:rtl w:val="0"/>
          <w:lang w:val="fr-FR"/>
        </w:rPr>
        <w:t>è</w:t>
      </w:r>
      <w:r>
        <w:rPr>
          <w:rtl w:val="0"/>
          <w:lang w:val="fr-FR"/>
        </w:rPr>
        <w:t xml:space="preserve">re 1 </w:t>
      </w:r>
    </w:p>
    <w:p>
      <w:pPr>
        <w:pStyle w:val="Corps"/>
        <w:numPr>
          <w:ilvl w:val="0"/>
          <w:numId w:val="241"/>
        </w:numPr>
        <w:bidi w:val="0"/>
      </w:pPr>
      <w:r>
        <w:rPr>
          <w:rtl w:val="0"/>
          <w:lang w:val="fr-FR"/>
        </w:rPr>
        <w:t>Distinguer de l</w:t>
      </w:r>
      <w:r>
        <w:rPr>
          <w:rtl w:val="0"/>
          <w:lang w:val="fr-FR"/>
        </w:rPr>
        <w:t>’</w:t>
      </w:r>
      <w:r>
        <w:rPr>
          <w:rtl w:val="0"/>
          <w:lang w:val="fr-FR"/>
        </w:rPr>
        <w:t>intoxication quand les sympt</w:t>
      </w:r>
      <w:r>
        <w:rPr>
          <w:rtl w:val="0"/>
          <w:lang w:val="fr-FR"/>
        </w:rPr>
        <w:t>ô</w:t>
      </w:r>
      <w:r>
        <w:rPr>
          <w:rtl w:val="0"/>
          <w:lang w:val="fr-FR"/>
        </w:rPr>
        <w:t>mes d</w:t>
      </w:r>
      <w:r>
        <w:rPr>
          <w:rtl w:val="0"/>
          <w:lang w:val="fr-FR"/>
        </w:rPr>
        <w:t>é</w:t>
      </w:r>
      <w:r>
        <w:rPr>
          <w:rtl w:val="0"/>
          <w:lang w:val="fr-FR"/>
        </w:rPr>
        <w:t xml:space="preserve">passent ceux attendus par une intoxication ou un sevrage </w:t>
      </w:r>
      <w:r>
        <w:rPr>
          <w:rtl w:val="0"/>
          <w:lang w:val="fr-FR"/>
        </w:rPr>
        <w:t xml:space="preserve">à </w:t>
      </w:r>
      <w:r>
        <w:rPr>
          <w:rtl w:val="0"/>
          <w:lang w:val="fr-FR"/>
        </w:rPr>
        <w:t>la substance (?ex: bad-trip?)</w:t>
      </w:r>
    </w:p>
    <w:p>
      <w:pPr>
        <w:pStyle w:val="Corps"/>
        <w:bidi w:val="0"/>
      </w:pPr>
      <w:r>
        <w:rPr>
          <w:rtl w:val="0"/>
          <w:lang w:val="fr-FR"/>
        </w:rPr>
        <w:t>** G</w:t>
      </w:r>
      <w:r>
        <w:rPr>
          <w:rtl w:val="0"/>
          <w:lang w:val="fr-FR"/>
        </w:rPr>
        <w:t>é</w:t>
      </w:r>
      <w:r>
        <w:rPr>
          <w:rtl w:val="0"/>
          <w:lang w:val="fr-FR"/>
        </w:rPr>
        <w:t>n</w:t>
      </w:r>
      <w:r>
        <w:rPr>
          <w:rtl w:val="0"/>
          <w:lang w:val="fr-FR"/>
        </w:rPr>
        <w:t>é</w:t>
      </w:r>
      <w:r>
        <w:rPr>
          <w:rtl w:val="0"/>
          <w:lang w:val="fr-FR"/>
        </w:rPr>
        <w:t>ralement de courte dur</w:t>
      </w:r>
      <w:r>
        <w:rPr>
          <w:rtl w:val="0"/>
          <w:lang w:val="fr-FR"/>
        </w:rPr>
        <w:t>é</w:t>
      </w:r>
      <w:r>
        <w:rPr>
          <w:rtl w:val="0"/>
          <w:lang w:val="fr-FR"/>
        </w:rPr>
        <w:t>e (bien que peut durer plus longtemps que les effets de la substance en soit, &lt;1 mois souvent)</w:t>
      </w:r>
    </w:p>
    <w:p>
      <w:pPr>
        <w:pStyle w:val="Corps"/>
        <w:bidi w:val="0"/>
      </w:pPr>
      <w:r>
        <w:rPr>
          <w:rtl w:val="0"/>
          <w:lang w:val="fr-FR"/>
        </w:rPr>
        <w:t xml:space="preserve">*** Penser </w:t>
      </w:r>
      <w:r>
        <w:rPr>
          <w:rtl w:val="0"/>
          <w:lang w:val="fr-FR"/>
        </w:rPr>
        <w:t xml:space="preserve">à </w:t>
      </w:r>
      <w:r>
        <w:rPr>
          <w:rtl w:val="0"/>
          <w:lang w:val="fr-FR"/>
        </w:rPr>
        <w:t>un autre trouble psychiatrique si Sx d</w:t>
      </w:r>
      <w:r>
        <w:rPr>
          <w:rtl w:val="0"/>
          <w:lang w:val="fr-FR"/>
        </w:rPr>
        <w:t>é</w:t>
      </w:r>
      <w:r>
        <w:rPr>
          <w:rtl w:val="0"/>
          <w:lang w:val="fr-FR"/>
        </w:rPr>
        <w:t>j</w:t>
      </w:r>
      <w:r>
        <w:rPr>
          <w:rtl w:val="0"/>
          <w:lang w:val="fr-FR"/>
        </w:rPr>
        <w:t xml:space="preserve">à </w:t>
      </w:r>
      <w:r>
        <w:rPr>
          <w:rtl w:val="0"/>
          <w:lang w:val="fr-FR"/>
        </w:rPr>
        <w:t>pr</w:t>
      </w:r>
      <w:r>
        <w:rPr>
          <w:rtl w:val="0"/>
          <w:lang w:val="fr-FR"/>
        </w:rPr>
        <w:t>é</w:t>
      </w:r>
      <w:r>
        <w:rPr>
          <w:rtl w:val="0"/>
          <w:lang w:val="fr-FR"/>
        </w:rPr>
        <w:t>sents avant</w:t>
      </w:r>
    </w:p>
    <w:p>
      <w:pPr>
        <w:pStyle w:val="Format libre"/>
        <w:rPr>
          <w:color w:val="0000ee"/>
          <w:u w:val="single"/>
        </w:rPr>
      </w:pPr>
    </w:p>
    <w:p>
      <w:pPr>
        <w:pStyle w:val="Sous-section 3"/>
        <w:pBdr>
          <w:bottom w:val="dotted" w:color="000000" w:sz="8" w:space="0" w:shadow="0" w:frame="0"/>
        </w:pBdr>
      </w:pPr>
      <w:bookmarkStart w:name="_Toc403" w:id="405"/>
      <w:r>
        <w:rPr>
          <w:rtl w:val="0"/>
          <w:lang w:val="fr-FR"/>
        </w:rPr>
        <w:t>Troubles d'attention, d'apprentissage et difficult</w:t>
      </w:r>
      <w:r>
        <w:rPr>
          <w:rtl w:val="0"/>
        </w:rPr>
        <w:t>é</w:t>
      </w:r>
      <w:r>
        <w:rPr>
          <w:rtl w:val="0"/>
          <w:lang w:val="fr-FR"/>
        </w:rPr>
        <w:t>s scolaires</w:t>
      </w:r>
      <w:bookmarkEnd w:id="405"/>
    </w:p>
    <w:p>
      <w:pPr>
        <w:pStyle w:val="Corps"/>
        <w:bidi w:val="0"/>
      </w:pPr>
    </w:p>
    <w:p>
      <w:pPr>
        <w:pStyle w:val="Corps"/>
        <w:rPr>
          <w:u w:val="single"/>
        </w:rPr>
      </w:pPr>
      <w:r>
        <w:rPr>
          <w:u w:val="single"/>
          <w:rtl w:val="0"/>
          <w:lang w:val="fr-FR"/>
        </w:rPr>
        <w:t>É</w:t>
      </w:r>
      <w:r>
        <w:rPr>
          <w:u w:val="single"/>
          <w:rtl w:val="0"/>
          <w:lang w:val="fr-FR"/>
        </w:rPr>
        <w:t>tiologies</w:t>
      </w:r>
    </w:p>
    <w:p>
      <w:pPr>
        <w:pStyle w:val="Corps"/>
        <w:numPr>
          <w:ilvl w:val="0"/>
          <w:numId w:val="559"/>
        </w:numPr>
        <w:bidi w:val="0"/>
      </w:pPr>
      <w:r>
        <w:rPr>
          <w:rtl w:val="0"/>
          <w:lang w:val="fr-FR"/>
        </w:rPr>
        <w:t xml:space="preserve">Troubles du </w:t>
      </w:r>
      <w:r>
        <w:rPr>
          <w:rStyle w:val="Aucun"/>
          <w:b w:val="1"/>
          <w:bCs w:val="1"/>
          <w:rtl w:val="0"/>
          <w:lang w:val="fr-FR"/>
        </w:rPr>
        <w:t>d</w:t>
      </w:r>
      <w:r>
        <w:rPr>
          <w:rStyle w:val="Aucun"/>
          <w:b w:val="1"/>
          <w:bCs w:val="1"/>
          <w:rtl w:val="0"/>
          <w:lang w:val="fr-FR"/>
        </w:rPr>
        <w:t>é</w:t>
      </w:r>
      <w:r>
        <w:rPr>
          <w:rStyle w:val="Aucun"/>
          <w:b w:val="1"/>
          <w:bCs w:val="1"/>
          <w:rtl w:val="0"/>
          <w:lang w:val="fr-FR"/>
        </w:rPr>
        <w:t>veloppement</w:t>
      </w:r>
      <w:r>
        <w:rPr>
          <w:rtl w:val="0"/>
          <w:lang w:val="fr-FR"/>
        </w:rPr>
        <w:t xml:space="preserve"> : TDAH, trouble envahissement du d</w:t>
      </w:r>
      <w:r>
        <w:rPr>
          <w:rtl w:val="0"/>
          <w:lang w:val="fr-FR"/>
        </w:rPr>
        <w:t>é</w:t>
      </w:r>
      <w:r>
        <w:rPr>
          <w:rtl w:val="0"/>
          <w:lang w:val="fr-FR"/>
        </w:rPr>
        <w:t>veloppement, trouble d</w:t>
      </w:r>
      <w:r>
        <w:rPr>
          <w:rtl w:val="0"/>
          <w:lang w:val="fr-FR"/>
        </w:rPr>
        <w:t>’</w:t>
      </w:r>
      <w:r>
        <w:rPr>
          <w:rtl w:val="0"/>
          <w:lang w:val="fr-FR"/>
        </w:rPr>
        <w:t>apprentissage sp</w:t>
      </w:r>
      <w:r>
        <w:rPr>
          <w:rtl w:val="0"/>
          <w:lang w:val="fr-FR"/>
        </w:rPr>
        <w:t>é</w:t>
      </w:r>
      <w:r>
        <w:rPr>
          <w:rtl w:val="0"/>
          <w:lang w:val="fr-FR"/>
        </w:rPr>
        <w:t>cifique</w:t>
      </w:r>
    </w:p>
    <w:p>
      <w:pPr>
        <w:pStyle w:val="Corps"/>
        <w:numPr>
          <w:ilvl w:val="0"/>
          <w:numId w:val="2"/>
        </w:numPr>
        <w:bidi w:val="0"/>
      </w:pPr>
      <w:r>
        <w:rPr>
          <w:rtl w:val="0"/>
          <w:lang w:val="fr-FR"/>
        </w:rPr>
        <w:t>Trouble psychologiques : d</w:t>
      </w:r>
      <w:r>
        <w:rPr>
          <w:rtl w:val="0"/>
          <w:lang w:val="fr-FR"/>
        </w:rPr>
        <w:t>é</w:t>
      </w:r>
      <w:r>
        <w:rPr>
          <w:rtl w:val="0"/>
          <w:lang w:val="fr-FR"/>
        </w:rPr>
        <w:t>pression, etc.</w:t>
      </w:r>
    </w:p>
    <w:p>
      <w:pPr>
        <w:pStyle w:val="Corps"/>
        <w:numPr>
          <w:ilvl w:val="0"/>
          <w:numId w:val="2"/>
        </w:numPr>
        <w:bidi w:val="0"/>
      </w:pPr>
      <w:r>
        <w:rPr>
          <w:rtl w:val="0"/>
          <w:lang w:val="fr-FR"/>
        </w:rPr>
        <w:t>Troubles li</w:t>
      </w:r>
      <w:r>
        <w:rPr>
          <w:rtl w:val="0"/>
          <w:lang w:val="fr-FR"/>
        </w:rPr>
        <w:t>é</w:t>
      </w:r>
      <w:r>
        <w:rPr>
          <w:rtl w:val="0"/>
          <w:lang w:val="fr-FR"/>
        </w:rPr>
        <w:t xml:space="preserve">s </w:t>
      </w:r>
      <w:r>
        <w:rPr>
          <w:rtl w:val="0"/>
          <w:lang w:val="fr-FR"/>
        </w:rPr>
        <w:t xml:space="preserve">à </w:t>
      </w:r>
      <w:r>
        <w:rPr>
          <w:rtl w:val="0"/>
          <w:lang w:val="fr-FR"/>
        </w:rPr>
        <w:t xml:space="preserve">la </w:t>
      </w:r>
      <w:r>
        <w:rPr>
          <w:rStyle w:val="Aucun"/>
          <w:b w:val="1"/>
          <w:bCs w:val="1"/>
          <w:rtl w:val="0"/>
          <w:lang w:val="fr-FR"/>
        </w:rPr>
        <w:t>consommation</w:t>
      </w:r>
    </w:p>
    <w:p>
      <w:pPr>
        <w:pStyle w:val="Corps"/>
        <w:numPr>
          <w:ilvl w:val="0"/>
          <w:numId w:val="2"/>
        </w:numPr>
        <w:bidi w:val="0"/>
      </w:pPr>
      <w:r>
        <w:rPr>
          <w:rtl w:val="0"/>
          <w:lang w:val="fr-FR"/>
        </w:rPr>
        <w:t xml:space="preserve">Troubles </w:t>
      </w:r>
      <w:r>
        <w:rPr>
          <w:rStyle w:val="Aucun"/>
          <w:b w:val="1"/>
          <w:bCs w:val="1"/>
          <w:rtl w:val="0"/>
          <w:lang w:val="fr-FR"/>
        </w:rPr>
        <w:t>sensoriels</w:t>
      </w:r>
      <w:r>
        <w:rPr>
          <w:rtl w:val="0"/>
          <w:lang w:val="fr-FR"/>
        </w:rPr>
        <w:t xml:space="preserve"> : trouble de l</w:t>
      </w:r>
      <w:r>
        <w:rPr>
          <w:rtl w:val="0"/>
          <w:lang w:val="fr-FR"/>
        </w:rPr>
        <w:t>’</w:t>
      </w:r>
      <w:r>
        <w:rPr>
          <w:rtl w:val="0"/>
          <w:lang w:val="fr-FR"/>
        </w:rPr>
        <w:t>ou</w:t>
      </w:r>
      <w:r>
        <w:rPr>
          <w:rtl w:val="0"/>
          <w:lang w:val="fr-FR"/>
        </w:rPr>
        <w:t>ï</w:t>
      </w:r>
      <w:r>
        <w:rPr>
          <w:rtl w:val="0"/>
          <w:lang w:val="fr-FR"/>
        </w:rPr>
        <w:t xml:space="preserve">e, de la vue, </w:t>
      </w:r>
      <w:r>
        <w:rPr>
          <w:rtl w:val="0"/>
          <w:lang w:val="fr-FR"/>
        </w:rPr>
        <w:t>…</w:t>
      </w:r>
    </w:p>
    <w:p>
      <w:pPr>
        <w:pStyle w:val="Corps"/>
        <w:numPr>
          <w:ilvl w:val="0"/>
          <w:numId w:val="2"/>
        </w:numPr>
        <w:bidi w:val="0"/>
      </w:pPr>
      <w:r>
        <w:rPr>
          <w:rtl w:val="0"/>
          <w:lang w:val="fr-FR"/>
        </w:rPr>
        <w:t xml:space="preserve">Troubles neurologiques : troubles </w:t>
      </w:r>
      <w:r>
        <w:rPr>
          <w:rtl w:val="0"/>
          <w:lang w:val="fr-FR"/>
        </w:rPr>
        <w:t>é</w:t>
      </w:r>
      <w:r>
        <w:rPr>
          <w:rtl w:val="0"/>
          <w:lang w:val="fr-FR"/>
        </w:rPr>
        <w:t>pileptiques, syndrome alcoolisation foetal, kernict</w:t>
      </w:r>
      <w:r>
        <w:rPr>
          <w:rtl w:val="0"/>
          <w:lang w:val="fr-FR"/>
        </w:rPr>
        <w:t>è</w:t>
      </w:r>
      <w:r>
        <w:rPr>
          <w:rtl w:val="0"/>
          <w:lang w:val="fr-FR"/>
        </w:rPr>
        <w:t>re, intox au plomb, etc.</w:t>
      </w:r>
    </w:p>
    <w:p>
      <w:pPr>
        <w:pStyle w:val="Corps"/>
        <w:numPr>
          <w:ilvl w:val="0"/>
          <w:numId w:val="2"/>
        </w:numPr>
        <w:bidi w:val="0"/>
      </w:pPr>
      <w:r>
        <w:rPr>
          <w:rStyle w:val="Aucun"/>
          <w:b w:val="1"/>
          <w:bCs w:val="1"/>
          <w:rtl w:val="0"/>
          <w:lang w:val="fr-FR"/>
        </w:rPr>
        <w:t>Stresseurs</w:t>
      </w:r>
      <w:r>
        <w:rPr>
          <w:rtl w:val="0"/>
          <w:lang w:val="fr-FR"/>
        </w:rPr>
        <w:t xml:space="preserve"> psychosociaux</w:t>
      </w:r>
    </w:p>
    <w:p>
      <w:pPr>
        <w:pStyle w:val="Corps"/>
        <w:numPr>
          <w:ilvl w:val="0"/>
          <w:numId w:val="2"/>
        </w:numPr>
        <w:bidi w:val="0"/>
      </w:pPr>
      <w:r>
        <w:rPr>
          <w:rtl w:val="0"/>
          <w:lang w:val="fr-FR"/>
        </w:rPr>
        <w:t>Maladie chronique</w:t>
      </w:r>
    </w:p>
    <w:p>
      <w:pPr>
        <w:pStyle w:val="Corps"/>
        <w:bidi w:val="0"/>
      </w:pPr>
    </w:p>
    <w:p>
      <w:pPr>
        <w:pStyle w:val="Corps"/>
        <w:rPr>
          <w:u w:val="single"/>
        </w:rPr>
      </w:pPr>
      <w:r>
        <w:rPr>
          <w:u w:val="single"/>
          <w:rtl w:val="0"/>
          <w:lang w:val="fr-FR"/>
        </w:rPr>
        <w:t>Trouble de d</w:t>
      </w:r>
      <w:r>
        <w:rPr>
          <w:u w:val="single"/>
          <w:rtl w:val="0"/>
          <w:lang w:val="fr-FR"/>
        </w:rPr>
        <w:t>é</w:t>
      </w:r>
      <w:r>
        <w:rPr>
          <w:u w:val="single"/>
          <w:rtl w:val="0"/>
          <w:lang w:val="fr-FR"/>
        </w:rPr>
        <w:t>ficit d</w:t>
      </w:r>
      <w:r>
        <w:rPr>
          <w:u w:val="single"/>
          <w:rtl w:val="0"/>
          <w:lang w:val="fr-FR"/>
        </w:rPr>
        <w:t>’</w:t>
      </w:r>
      <w:r>
        <w:rPr>
          <w:u w:val="single"/>
          <w:rtl w:val="0"/>
          <w:lang w:val="fr-FR"/>
        </w:rPr>
        <w:t>attention, hyperactivit</w:t>
      </w:r>
      <w:r>
        <w:rPr>
          <w:u w:val="single"/>
          <w:rtl w:val="0"/>
          <w:lang w:val="fr-FR"/>
        </w:rPr>
        <w:t>é</w:t>
      </w:r>
    </w:p>
    <w:p>
      <w:pPr>
        <w:pStyle w:val="Corps"/>
        <w:bidi w:val="0"/>
      </w:pPr>
      <w:r>
        <w:rPr>
          <w:rtl w:val="0"/>
          <w:lang w:val="fr-FR"/>
        </w:rPr>
        <w:t>M:F = 4:1, 5-12% des enfants</w:t>
      </w:r>
    </w:p>
    <w:p>
      <w:pPr>
        <w:pStyle w:val="Corps"/>
        <w:bidi w:val="0"/>
      </w:pPr>
    </w:p>
    <w:p>
      <w:pPr>
        <w:pStyle w:val="Corps"/>
        <w:bidi w:val="0"/>
      </w:pPr>
      <w:r>
        <w:rPr>
          <w:rtl w:val="0"/>
          <w:lang w:val="fr-FR"/>
        </w:rPr>
        <w:t xml:space="preserve">Types : </w:t>
      </w:r>
    </w:p>
    <w:p>
      <w:pPr>
        <w:pStyle w:val="Corps"/>
        <w:bidi w:val="0"/>
      </w:pPr>
      <w:r>
        <w:rPr>
          <w:rtl w:val="0"/>
          <w:lang w:val="fr-FR"/>
        </w:rPr>
        <w:t>composante mixte (&gt;6 Sx inattenton ET &gt; 6 Sx hyper-impul.)</w:t>
      </w:r>
      <w:r>
        <w:br w:type="textWrapping"/>
      </w:r>
      <w:r>
        <w:rPr>
          <w:rtl w:val="0"/>
          <w:lang w:val="fr-FR"/>
        </w:rPr>
        <w:t>inattention (6&gt; Sx inattention)</w:t>
      </w:r>
      <w:r>
        <w:br w:type="textWrapping"/>
      </w:r>
      <w:r>
        <w:rPr>
          <w:rtl w:val="0"/>
          <w:lang w:val="fr-FR"/>
        </w:rPr>
        <w:t>hyperactif-impulsif (&gt;6 Sx hyperactivit</w:t>
      </w:r>
      <w:r>
        <w:rPr>
          <w:rtl w:val="0"/>
          <w:lang w:val="fr-FR"/>
        </w:rPr>
        <w:t>é</w:t>
      </w:r>
      <w:r>
        <w:rPr>
          <w:rtl w:val="0"/>
          <w:lang w:val="fr-FR"/>
        </w:rPr>
        <w:t>-impulsivit</w:t>
      </w:r>
      <w:r>
        <w:rPr>
          <w:rtl w:val="0"/>
          <w:lang w:val="fr-FR"/>
        </w:rPr>
        <w:t>é</w:t>
      </w:r>
      <w:r>
        <w:rPr>
          <w:rtl w:val="0"/>
          <w:lang w:val="fr-FR"/>
        </w:rPr>
        <w:t>)</w:t>
      </w:r>
    </w:p>
    <w:p>
      <w:pPr>
        <w:pStyle w:val="Corps"/>
        <w:bidi w:val="0"/>
      </w:pPr>
    </w:p>
    <w:p>
      <w:pPr>
        <w:pStyle w:val="Corps"/>
        <w:bidi w:val="0"/>
      </w:pPr>
      <w:r>
        <w:rPr>
          <w:rtl w:val="0"/>
          <w:lang w:val="fr-FR"/>
        </w:rPr>
        <w:t>Sx &gt; 6 mois, avant 7 ans, atteinte du fonctionnement dans 2 sph</w:t>
      </w:r>
      <w:r>
        <w:rPr>
          <w:rtl w:val="0"/>
          <w:lang w:val="fr-FR"/>
        </w:rPr>
        <w:t>è</w:t>
      </w:r>
      <w:r>
        <w:rPr>
          <w:rtl w:val="0"/>
          <w:lang w:val="fr-FR"/>
        </w:rPr>
        <w:t>res (</w:t>
      </w:r>
      <w:r>
        <w:rPr>
          <w:rtl w:val="0"/>
          <w:lang w:val="fr-FR"/>
        </w:rPr>
        <w:t>é</w:t>
      </w:r>
      <w:r>
        <w:rPr>
          <w:rtl w:val="0"/>
          <w:lang w:val="fr-FR"/>
        </w:rPr>
        <w:t>cole, maison, travail)</w:t>
      </w:r>
    </w:p>
    <w:p>
      <w:pPr>
        <w:pStyle w:val="Corps"/>
        <w:bidi w:val="0"/>
      </w:pPr>
    </w:p>
    <w:p>
      <w:pPr>
        <w:pStyle w:val="Corps"/>
        <w:bidi w:val="0"/>
      </w:pPr>
      <w:r>
        <w:rPr>
          <w:rtl w:val="0"/>
          <w:lang w:val="fr-FR"/>
        </w:rPr>
        <w:t xml:space="preserve">Traitement : </w:t>
      </w:r>
    </w:p>
    <w:p>
      <w:pPr>
        <w:pStyle w:val="Corps"/>
        <w:bidi w:val="0"/>
      </w:pPr>
      <w:r>
        <w:rPr>
          <w:rtl w:val="0"/>
          <w:lang w:val="fr-FR"/>
        </w:rPr>
        <w:t xml:space="preserve">Non pharmaco : </w:t>
      </w:r>
      <w:r>
        <w:rPr>
          <w:rtl w:val="0"/>
          <w:lang w:val="fr-FR"/>
        </w:rPr>
        <w:t>é</w:t>
      </w:r>
      <w:r>
        <w:rPr>
          <w:rtl w:val="0"/>
          <w:lang w:val="fr-FR"/>
        </w:rPr>
        <w:t>ducation parents, renforcement positif, tuteur, routine d</w:t>
      </w:r>
      <w:r>
        <w:rPr>
          <w:rtl w:val="0"/>
          <w:lang w:val="fr-FR"/>
        </w:rPr>
        <w:t>’</w:t>
      </w:r>
      <w:r>
        <w:rPr>
          <w:rtl w:val="0"/>
          <w:lang w:val="fr-FR"/>
        </w:rPr>
        <w:t>activit</w:t>
      </w:r>
      <w:r>
        <w:rPr>
          <w:rtl w:val="0"/>
          <w:lang w:val="fr-FR"/>
        </w:rPr>
        <w:t>é</w:t>
      </w:r>
      <w:r>
        <w:rPr>
          <w:rtl w:val="0"/>
          <w:lang w:val="fr-FR"/>
        </w:rPr>
        <w:t>s</w:t>
      </w:r>
    </w:p>
    <w:p>
      <w:pPr>
        <w:pStyle w:val="Corps"/>
        <w:bidi w:val="0"/>
      </w:pPr>
      <w:r>
        <w:rPr>
          <w:rtl w:val="0"/>
          <w:lang w:val="fr-FR"/>
        </w:rPr>
        <w:t xml:space="preserve">Pharmacologique : stimulants : </w:t>
      </w:r>
      <w:r>
        <w:rPr>
          <w:rStyle w:val="Aucun"/>
          <w:b w:val="1"/>
          <w:bCs w:val="1"/>
          <w:rtl w:val="0"/>
          <w:lang w:val="fr-FR"/>
        </w:rPr>
        <w:t>methylphenidate</w:t>
      </w:r>
      <w:r>
        <w:rPr>
          <w:rtl w:val="0"/>
          <w:lang w:val="fr-FR"/>
        </w:rPr>
        <w:t xml:space="preserve"> - Ritalin ou Concerta (longue action), dextroamphetamine - Adderall, </w:t>
      </w:r>
      <w:r>
        <w:rPr>
          <w:rStyle w:val="Aucun"/>
          <w:b w:val="1"/>
          <w:bCs w:val="1"/>
          <w:rtl w:val="0"/>
          <w:lang w:val="fr-FR"/>
        </w:rPr>
        <w:t>lisdexamfetamine</w:t>
      </w:r>
      <w:r>
        <w:rPr>
          <w:rtl w:val="0"/>
          <w:lang w:val="fr-FR"/>
        </w:rPr>
        <w:t xml:space="preserve"> - Vyvanse, </w:t>
      </w:r>
      <w:r>
        <w:rPr>
          <w:rStyle w:val="Aucun"/>
          <w:b w:val="1"/>
          <w:bCs w:val="1"/>
          <w:rtl w:val="0"/>
          <w:lang w:val="fr-FR"/>
        </w:rPr>
        <w:t xml:space="preserve">atomoxetine </w:t>
      </w:r>
      <w:r>
        <w:rPr>
          <w:rtl w:val="0"/>
          <w:lang w:val="fr-FR"/>
        </w:rPr>
        <w:t>(ISRN- Strattera)</w:t>
      </w:r>
    </w:p>
    <w:p>
      <w:pPr>
        <w:pStyle w:val="Corps"/>
        <w:bidi w:val="0"/>
      </w:pPr>
    </w:p>
    <w:p>
      <w:pPr>
        <w:pStyle w:val="Corps"/>
        <w:bidi w:val="0"/>
      </w:pPr>
      <w:r>
        <w:rPr>
          <w:rtl w:val="0"/>
          <w:lang w:val="fr-FR"/>
        </w:rPr>
        <w:t xml:space="preserve">Pronostic : 65% persistent </w:t>
      </w:r>
      <w:r>
        <w:rPr>
          <w:rtl w:val="0"/>
          <w:lang w:val="fr-FR"/>
        </w:rPr>
        <w:t xml:space="preserve">à </w:t>
      </w:r>
      <w:r>
        <w:rPr>
          <w:rtl w:val="0"/>
          <w:lang w:val="fr-FR"/>
        </w:rPr>
        <w:t>l</w:t>
      </w:r>
      <w:r>
        <w:rPr>
          <w:rtl w:val="0"/>
          <w:lang w:val="fr-FR"/>
        </w:rPr>
        <w:t>’â</w:t>
      </w:r>
      <w:r>
        <w:rPr>
          <w:rtl w:val="0"/>
          <w:lang w:val="fr-FR"/>
        </w:rPr>
        <w:t>ge adulte, mais diminution des Sx d</w:t>
      </w:r>
      <w:r>
        <w:rPr>
          <w:rtl w:val="0"/>
          <w:lang w:val="fr-FR"/>
        </w:rPr>
        <w:t>’</w:t>
      </w:r>
      <w:r>
        <w:rPr>
          <w:rtl w:val="0"/>
          <w:lang w:val="fr-FR"/>
        </w:rPr>
        <w:t>hyperractivit</w:t>
      </w:r>
      <w:r>
        <w:rPr>
          <w:rtl w:val="0"/>
          <w:lang w:val="fr-FR"/>
        </w:rPr>
        <w:t xml:space="preserve">é </w:t>
      </w:r>
      <w:r>
        <w:rPr>
          <w:rtl w:val="0"/>
          <w:lang w:val="fr-FR"/>
        </w:rPr>
        <w:t>avec persistance de l</w:t>
      </w:r>
      <w:r>
        <w:rPr>
          <w:rtl w:val="0"/>
          <w:lang w:val="fr-FR"/>
        </w:rPr>
        <w:t>’</w:t>
      </w:r>
      <w:r>
        <w:rPr>
          <w:rtl w:val="0"/>
          <w:lang w:val="fr-FR"/>
        </w:rPr>
        <w:t>inattention.</w:t>
      </w:r>
    </w:p>
    <w:p>
      <w:pPr>
        <w:pStyle w:val="Corps"/>
        <w:bidi w:val="0"/>
      </w:pPr>
    </w:p>
    <w:p>
      <w:pPr>
        <w:pStyle w:val="Corps"/>
        <w:rPr>
          <w:u w:val="single"/>
        </w:rPr>
      </w:pPr>
      <w:r>
        <w:rPr>
          <w:u w:val="single"/>
          <w:rtl w:val="0"/>
          <w:lang w:val="fr-FR"/>
        </w:rPr>
        <w:t>Troubles envahissants du d</w:t>
      </w:r>
      <w:r>
        <w:rPr>
          <w:u w:val="single"/>
          <w:rtl w:val="0"/>
          <w:lang w:val="fr-FR"/>
        </w:rPr>
        <w:t>é</w:t>
      </w:r>
      <w:r>
        <w:rPr>
          <w:u w:val="single"/>
          <w:rtl w:val="0"/>
          <w:lang w:val="fr-FR"/>
        </w:rPr>
        <w:t>veloppement</w:t>
      </w:r>
    </w:p>
    <w:p>
      <w:pPr>
        <w:pStyle w:val="Corps"/>
        <w:bidi w:val="0"/>
      </w:pPr>
      <w:r>
        <w:rPr>
          <w:rtl w:val="0"/>
          <w:lang w:val="fr-FR"/>
        </w:rPr>
        <w:t>DSM IV reconnaissait l</w:t>
      </w:r>
      <w:r>
        <w:rPr>
          <w:rtl w:val="0"/>
          <w:lang w:val="fr-FR"/>
        </w:rPr>
        <w:t>’</w:t>
      </w:r>
      <w:r>
        <w:rPr>
          <w:rtl w:val="0"/>
          <w:lang w:val="fr-FR"/>
        </w:rPr>
        <w:t>autisme et le syndrome d</w:t>
      </w:r>
      <w:r>
        <w:rPr>
          <w:rtl w:val="0"/>
          <w:lang w:val="fr-FR"/>
        </w:rPr>
        <w:t>’</w:t>
      </w:r>
      <w:r>
        <w:rPr>
          <w:rtl w:val="0"/>
          <w:lang w:val="fr-FR"/>
        </w:rPr>
        <w:t>asperger comme des entit</w:t>
      </w:r>
      <w:r>
        <w:rPr>
          <w:rtl w:val="0"/>
          <w:lang w:val="fr-FR"/>
        </w:rPr>
        <w:t>é</w:t>
      </w:r>
      <w:r>
        <w:rPr>
          <w:rtl w:val="0"/>
          <w:lang w:val="fr-FR"/>
        </w:rPr>
        <w:t>s diff</w:t>
      </w:r>
      <w:r>
        <w:rPr>
          <w:rtl w:val="0"/>
          <w:lang w:val="fr-FR"/>
        </w:rPr>
        <w:t>é</w:t>
      </w:r>
      <w:r>
        <w:rPr>
          <w:rtl w:val="0"/>
          <w:lang w:val="fr-FR"/>
        </w:rPr>
        <w:t>rentes, le DSM V les regroupe.</w:t>
      </w:r>
    </w:p>
    <w:p>
      <w:pPr>
        <w:pStyle w:val="Corps"/>
        <w:bidi w:val="0"/>
      </w:pPr>
    </w:p>
    <w:p>
      <w:pPr>
        <w:pStyle w:val="Corps"/>
        <w:rPr>
          <w:rStyle w:val="Aucun"/>
          <w:u w:val="none"/>
        </w:rPr>
      </w:pPr>
      <w:r>
        <w:rPr>
          <w:u w:val="single"/>
          <w:rtl w:val="0"/>
          <w:lang w:val="fr-FR"/>
        </w:rPr>
        <w:t>Autisme</w:t>
      </w:r>
    </w:p>
    <w:p>
      <w:pPr>
        <w:pStyle w:val="Corps"/>
        <w:rPr>
          <w:rStyle w:val="Aucun"/>
          <w:u w:val="none"/>
        </w:rPr>
      </w:pPr>
      <w:r>
        <w:rPr>
          <w:rStyle w:val="Aucun"/>
          <w:u w:val="none"/>
          <w:rtl w:val="0"/>
          <w:lang w:val="fr-FR"/>
        </w:rPr>
        <w:t>D</w:t>
      </w:r>
      <w:r>
        <w:rPr>
          <w:rStyle w:val="Aucun"/>
          <w:u w:val="none"/>
          <w:rtl w:val="0"/>
          <w:lang w:val="fr-FR"/>
        </w:rPr>
        <w:t>é</w:t>
      </w:r>
      <w:r>
        <w:rPr>
          <w:rStyle w:val="Aucun"/>
          <w:u w:val="none"/>
          <w:rtl w:val="0"/>
          <w:lang w:val="fr-FR"/>
        </w:rPr>
        <w:t xml:space="preserve">ficit dans 3 domaines avec au moins 6 atteintes totales avant </w:t>
      </w:r>
      <w:r>
        <w:rPr>
          <w:rStyle w:val="Aucun"/>
          <w:b w:val="1"/>
          <w:bCs w:val="1"/>
          <w:u w:val="none"/>
          <w:rtl w:val="0"/>
          <w:lang w:val="fr-FR"/>
        </w:rPr>
        <w:t>3 ans</w:t>
      </w:r>
      <w:r>
        <w:rPr>
          <w:rStyle w:val="Aucun"/>
          <w:u w:val="none"/>
          <w:rtl w:val="0"/>
          <w:lang w:val="fr-FR"/>
        </w:rPr>
        <w:t xml:space="preserve"> (2 en interactions sociales et 1 dans les 2 autres domaines)</w:t>
      </w:r>
    </w:p>
    <w:p>
      <w:pPr>
        <w:pStyle w:val="Corps"/>
        <w:numPr>
          <w:ilvl w:val="0"/>
          <w:numId w:val="560"/>
        </w:numPr>
        <w:rPr>
          <w:rStyle w:val="Aucun"/>
          <w:b w:val="1"/>
          <w:bCs w:val="1"/>
          <w:u w:val="none"/>
          <w:lang w:val="fr-FR"/>
        </w:rPr>
      </w:pPr>
      <w:r>
        <w:rPr>
          <w:rStyle w:val="Aucun"/>
          <w:b w:val="1"/>
          <w:bCs w:val="1"/>
          <w:u w:val="none"/>
          <w:rtl w:val="0"/>
          <w:lang w:val="fr-FR"/>
        </w:rPr>
        <w:t>Interaction sociale</w:t>
      </w:r>
    </w:p>
    <w:p>
      <w:pPr>
        <w:pStyle w:val="Corps"/>
        <w:numPr>
          <w:ilvl w:val="0"/>
          <w:numId w:val="2"/>
        </w:numPr>
        <w:rPr>
          <w:rStyle w:val="Aucun"/>
          <w:u w:val="none"/>
          <w:lang w:val="fr-FR"/>
        </w:rPr>
      </w:pPr>
      <w:r>
        <w:rPr>
          <w:rStyle w:val="Aucun"/>
          <w:b w:val="1"/>
          <w:bCs w:val="1"/>
          <w:u w:val="none"/>
          <w:rtl w:val="0"/>
          <w:lang w:val="fr-FR"/>
        </w:rPr>
        <w:t>Communication</w:t>
      </w:r>
      <w:r>
        <w:rPr>
          <w:rStyle w:val="Aucun"/>
          <w:u w:val="none"/>
          <w:rtl w:val="0"/>
          <w:lang w:val="fr-FR"/>
        </w:rPr>
        <w:t xml:space="preserve"> : atteinte du langage ou retard de d</w:t>
      </w:r>
      <w:r>
        <w:rPr>
          <w:rStyle w:val="Aucun"/>
          <w:u w:val="none"/>
          <w:rtl w:val="0"/>
          <w:lang w:val="fr-FR"/>
        </w:rPr>
        <w:t>é</w:t>
      </w:r>
      <w:r>
        <w:rPr>
          <w:rStyle w:val="Aucun"/>
          <w:u w:val="none"/>
          <w:rtl w:val="0"/>
          <w:lang w:val="fr-FR"/>
        </w:rPr>
        <w:t>veloppement du langage</w:t>
      </w:r>
    </w:p>
    <w:p>
      <w:pPr>
        <w:pStyle w:val="Corps"/>
        <w:numPr>
          <w:ilvl w:val="0"/>
          <w:numId w:val="2"/>
        </w:numPr>
        <w:rPr>
          <w:u w:val="single"/>
          <w:lang w:val="fr-FR"/>
        </w:rPr>
      </w:pPr>
      <w:r>
        <w:rPr>
          <w:rStyle w:val="Aucun"/>
          <w:b w:val="1"/>
          <w:bCs w:val="1"/>
          <w:u w:val="none"/>
          <w:rtl w:val="0"/>
          <w:lang w:val="fr-FR"/>
        </w:rPr>
        <w:t>Comportements, activit</w:t>
      </w:r>
      <w:r>
        <w:rPr>
          <w:rStyle w:val="Aucun"/>
          <w:b w:val="1"/>
          <w:bCs w:val="1"/>
          <w:u w:val="none"/>
          <w:rtl w:val="0"/>
          <w:lang w:val="fr-FR"/>
        </w:rPr>
        <w:t>é</w:t>
      </w:r>
      <w:r>
        <w:rPr>
          <w:rStyle w:val="Aucun"/>
          <w:b w:val="1"/>
          <w:bCs w:val="1"/>
          <w:u w:val="none"/>
          <w:rtl w:val="0"/>
          <w:lang w:val="fr-FR"/>
        </w:rPr>
        <w:t>s et int</w:t>
      </w:r>
      <w:r>
        <w:rPr>
          <w:rStyle w:val="Aucun"/>
          <w:b w:val="1"/>
          <w:bCs w:val="1"/>
          <w:u w:val="none"/>
          <w:rtl w:val="0"/>
          <w:lang w:val="fr-FR"/>
        </w:rPr>
        <w:t>é</w:t>
      </w:r>
      <w:r>
        <w:rPr>
          <w:rStyle w:val="Aucun"/>
          <w:b w:val="1"/>
          <w:bCs w:val="1"/>
          <w:u w:val="none"/>
          <w:rtl w:val="0"/>
          <w:lang w:val="fr-FR"/>
        </w:rPr>
        <w:t>r</w:t>
      </w:r>
      <w:r>
        <w:rPr>
          <w:rStyle w:val="Aucun"/>
          <w:b w:val="1"/>
          <w:bCs w:val="1"/>
          <w:u w:val="none"/>
          <w:rtl w:val="0"/>
          <w:lang w:val="fr-FR"/>
        </w:rPr>
        <w:t>ê</w:t>
      </w:r>
      <w:r>
        <w:rPr>
          <w:rStyle w:val="Aucun"/>
          <w:b w:val="1"/>
          <w:bCs w:val="1"/>
          <w:u w:val="none"/>
          <w:rtl w:val="0"/>
          <w:lang w:val="fr-FR"/>
        </w:rPr>
        <w:t>ts restreints et r</w:t>
      </w:r>
      <w:r>
        <w:rPr>
          <w:rStyle w:val="Aucun"/>
          <w:b w:val="1"/>
          <w:bCs w:val="1"/>
          <w:u w:val="none"/>
          <w:rtl w:val="0"/>
          <w:lang w:val="fr-FR"/>
        </w:rPr>
        <w:t>é</w:t>
      </w:r>
      <w:r>
        <w:rPr>
          <w:rStyle w:val="Aucun"/>
          <w:b w:val="1"/>
          <w:bCs w:val="1"/>
          <w:u w:val="none"/>
          <w:rtl w:val="0"/>
          <w:lang w:val="fr-FR"/>
        </w:rPr>
        <w:t>p</w:t>
      </w:r>
      <w:r>
        <w:rPr>
          <w:rStyle w:val="Aucun"/>
          <w:b w:val="1"/>
          <w:bCs w:val="1"/>
          <w:u w:val="none"/>
          <w:rtl w:val="0"/>
          <w:lang w:val="fr-FR"/>
        </w:rPr>
        <w:t>é</w:t>
      </w:r>
      <w:r>
        <w:rPr>
          <w:rStyle w:val="Aucun"/>
          <w:b w:val="1"/>
          <w:bCs w:val="1"/>
          <w:u w:val="none"/>
          <w:rtl w:val="0"/>
          <w:lang w:val="fr-FR"/>
        </w:rPr>
        <w:t>titifs</w:t>
      </w:r>
      <w:r>
        <w:rPr>
          <w:rStyle w:val="Aucun"/>
          <w:u w:val="none"/>
          <w:rtl w:val="0"/>
          <w:lang w:val="fr-FR"/>
        </w:rPr>
        <w:t xml:space="preserve"> : possibilit</w:t>
      </w:r>
      <w:r>
        <w:rPr>
          <w:rStyle w:val="Aucun"/>
          <w:u w:val="none"/>
          <w:rtl w:val="0"/>
          <w:lang w:val="fr-FR"/>
        </w:rPr>
        <w:t xml:space="preserve">é </w:t>
      </w:r>
      <w:r>
        <w:rPr>
          <w:rStyle w:val="Aucun"/>
          <w:u w:val="none"/>
          <w:rtl w:val="0"/>
          <w:lang w:val="fr-FR"/>
        </w:rPr>
        <w:t>de mouvements st</w:t>
      </w:r>
      <w:r>
        <w:rPr>
          <w:rStyle w:val="Aucun"/>
          <w:u w:val="none"/>
          <w:rtl w:val="0"/>
          <w:lang w:val="fr-FR"/>
        </w:rPr>
        <w:t>é</w:t>
      </w:r>
      <w:r>
        <w:rPr>
          <w:rStyle w:val="Aucun"/>
          <w:u w:val="none"/>
          <w:rtl w:val="0"/>
          <w:lang w:val="fr-FR"/>
        </w:rPr>
        <w:t>r</w:t>
      </w:r>
      <w:r>
        <w:rPr>
          <w:rStyle w:val="Aucun"/>
          <w:u w:val="none"/>
          <w:rtl w:val="0"/>
          <w:lang w:val="fr-FR"/>
        </w:rPr>
        <w:t>é</w:t>
      </w:r>
      <w:r>
        <w:rPr>
          <w:rStyle w:val="Aucun"/>
          <w:u w:val="none"/>
          <w:rtl w:val="0"/>
          <w:lang w:val="fr-FR"/>
        </w:rPr>
        <w:t>otyp</w:t>
      </w:r>
      <w:r>
        <w:rPr>
          <w:rStyle w:val="Aucun"/>
          <w:u w:val="none"/>
          <w:rtl w:val="0"/>
          <w:lang w:val="fr-FR"/>
        </w:rPr>
        <w:t>é</w:t>
      </w:r>
      <w:r>
        <w:rPr>
          <w:rStyle w:val="Aucun"/>
          <w:u w:val="none"/>
          <w:rtl w:val="0"/>
          <w:lang w:val="fr-FR"/>
        </w:rPr>
        <w:t>s aussi.</w:t>
      </w:r>
    </w:p>
    <w:p>
      <w:pPr>
        <w:pStyle w:val="Corps"/>
        <w:bidi w:val="0"/>
      </w:pPr>
      <w:r>
        <w:rPr>
          <w:rtl w:val="0"/>
          <w:lang w:val="fr-FR"/>
        </w:rPr>
        <w:t>*Autisme associ</w:t>
      </w:r>
      <w:r>
        <w:rPr>
          <w:rtl w:val="0"/>
          <w:lang w:val="fr-FR"/>
        </w:rPr>
        <w:t xml:space="preserve">é à </w:t>
      </w:r>
      <w:r>
        <w:rPr>
          <w:rtl w:val="0"/>
          <w:lang w:val="fr-FR"/>
        </w:rPr>
        <w:t>d</w:t>
      </w:r>
      <w:r>
        <w:rPr>
          <w:rtl w:val="0"/>
          <w:lang w:val="fr-FR"/>
        </w:rPr>
        <w:t>é</w:t>
      </w:r>
      <w:r>
        <w:rPr>
          <w:rtl w:val="0"/>
          <w:lang w:val="fr-FR"/>
        </w:rPr>
        <w:t>ficit intellectuel, MAIS n</w:t>
      </w:r>
      <w:r>
        <w:rPr>
          <w:rtl w:val="0"/>
          <w:lang w:val="fr-FR"/>
        </w:rPr>
        <w:t>’</w:t>
      </w:r>
      <w:r>
        <w:rPr>
          <w:rtl w:val="0"/>
          <w:lang w:val="fr-FR"/>
        </w:rPr>
        <w:t>est PAS essentiel au diagnostic (autiste avec QI normal)</w:t>
      </w:r>
    </w:p>
    <w:p>
      <w:pPr>
        <w:pStyle w:val="Corps"/>
        <w:bidi w:val="0"/>
      </w:pPr>
    </w:p>
    <w:p>
      <w:pPr>
        <w:pStyle w:val="Corps"/>
        <w:bidi w:val="0"/>
      </w:pPr>
      <w:r>
        <w:rPr>
          <w:rtl w:val="0"/>
          <w:lang w:val="fr-FR"/>
        </w:rPr>
        <w:t>É</w:t>
      </w:r>
      <w:r>
        <w:rPr>
          <w:rtl w:val="0"/>
          <w:lang w:val="fr-FR"/>
        </w:rPr>
        <w:t>liminer autres atteintes de troubles d</w:t>
      </w:r>
      <w:r>
        <w:rPr>
          <w:rtl w:val="0"/>
          <w:lang w:val="fr-FR"/>
        </w:rPr>
        <w:t>é</w:t>
      </w:r>
      <w:r>
        <w:rPr>
          <w:rtl w:val="0"/>
          <w:lang w:val="fr-FR"/>
        </w:rPr>
        <w:t>veloppementaux (audition, stresseurs, environnement, anomalies chromosomiques, etc.)</w:t>
      </w:r>
    </w:p>
    <w:p>
      <w:pPr>
        <w:pStyle w:val="Corps"/>
        <w:bidi w:val="0"/>
      </w:pPr>
    </w:p>
    <w:p>
      <w:pPr>
        <w:pStyle w:val="Corps"/>
        <w:bidi w:val="0"/>
      </w:pPr>
      <w:r>
        <w:rPr>
          <w:rtl w:val="0"/>
          <w:lang w:val="fr-FR"/>
        </w:rPr>
        <w:t xml:space="preserve">Tx : encadrement important, </w:t>
      </w:r>
      <w:r>
        <w:rPr>
          <w:rtl w:val="0"/>
          <w:lang w:val="fr-FR"/>
        </w:rPr>
        <w:t>é</w:t>
      </w:r>
      <w:r>
        <w:rPr>
          <w:rtl w:val="0"/>
          <w:lang w:val="fr-FR"/>
        </w:rPr>
        <w:t>ducatrice sp</w:t>
      </w:r>
      <w:r>
        <w:rPr>
          <w:rtl w:val="0"/>
          <w:lang w:val="fr-FR"/>
        </w:rPr>
        <w:t>é</w:t>
      </w:r>
      <w:r>
        <w:rPr>
          <w:rtl w:val="0"/>
          <w:lang w:val="fr-FR"/>
        </w:rPr>
        <w:t>cialis</w:t>
      </w:r>
      <w:r>
        <w:rPr>
          <w:rtl w:val="0"/>
          <w:lang w:val="fr-FR"/>
        </w:rPr>
        <w:t>é</w:t>
      </w:r>
      <w:r>
        <w:rPr>
          <w:rtl w:val="0"/>
          <w:lang w:val="fr-FR"/>
        </w:rPr>
        <w:t xml:space="preserve">e, psychologue, psychiatre, encadrement </w:t>
      </w:r>
      <w:r>
        <w:rPr>
          <w:rtl w:val="0"/>
          <w:lang w:val="fr-FR"/>
        </w:rPr>
        <w:t xml:space="preserve">à </w:t>
      </w:r>
      <w:r>
        <w:rPr>
          <w:rtl w:val="0"/>
          <w:lang w:val="fr-FR"/>
        </w:rPr>
        <w:t>l</w:t>
      </w:r>
      <w:r>
        <w:rPr>
          <w:rtl w:val="0"/>
          <w:lang w:val="fr-FR"/>
        </w:rPr>
        <w:t>’é</w:t>
      </w:r>
      <w:r>
        <w:rPr>
          <w:rtl w:val="0"/>
          <w:lang w:val="fr-FR"/>
        </w:rPr>
        <w:t>cole, support des parents, etc.</w:t>
      </w:r>
    </w:p>
    <w:p>
      <w:pPr>
        <w:pStyle w:val="Corps"/>
        <w:bidi w:val="0"/>
      </w:pPr>
    </w:p>
    <w:p>
      <w:pPr>
        <w:pStyle w:val="Corps"/>
        <w:rPr>
          <w:u w:val="single"/>
        </w:rPr>
      </w:pPr>
      <w:r>
        <w:rPr>
          <w:u w:val="single"/>
          <w:rtl w:val="0"/>
          <w:lang w:val="fr-FR"/>
        </w:rPr>
        <w:t>Asperger</w:t>
      </w:r>
    </w:p>
    <w:p>
      <w:pPr>
        <w:pStyle w:val="Corps"/>
        <w:bidi w:val="0"/>
      </w:pPr>
      <w:r>
        <w:rPr>
          <w:rtl w:val="0"/>
          <w:lang w:val="fr-FR"/>
        </w:rPr>
        <w:t xml:space="preserve">Atteinte des </w:t>
      </w:r>
      <w:r>
        <w:rPr>
          <w:rStyle w:val="Aucun"/>
          <w:b w:val="1"/>
          <w:bCs w:val="1"/>
          <w:rtl w:val="0"/>
          <w:lang w:val="fr-FR"/>
        </w:rPr>
        <w:t>interactions sociales</w:t>
      </w:r>
      <w:r>
        <w:rPr>
          <w:rtl w:val="0"/>
          <w:lang w:val="fr-FR"/>
        </w:rPr>
        <w:t xml:space="preserve"> et </w:t>
      </w:r>
      <w:r>
        <w:rPr>
          <w:rStyle w:val="Aucun"/>
          <w:b w:val="1"/>
          <w:bCs w:val="1"/>
          <w:rtl w:val="0"/>
          <w:lang w:val="fr-FR"/>
        </w:rPr>
        <w:t>comportements r</w:t>
      </w:r>
      <w:r>
        <w:rPr>
          <w:rStyle w:val="Aucun"/>
          <w:b w:val="1"/>
          <w:bCs w:val="1"/>
          <w:rtl w:val="0"/>
          <w:lang w:val="fr-FR"/>
        </w:rPr>
        <w:t>é</w:t>
      </w:r>
      <w:r>
        <w:rPr>
          <w:rStyle w:val="Aucun"/>
          <w:b w:val="1"/>
          <w:bCs w:val="1"/>
          <w:rtl w:val="0"/>
          <w:lang w:val="fr-FR"/>
        </w:rPr>
        <w:t>p</w:t>
      </w:r>
      <w:r>
        <w:rPr>
          <w:rStyle w:val="Aucun"/>
          <w:b w:val="1"/>
          <w:bCs w:val="1"/>
          <w:rtl w:val="0"/>
          <w:lang w:val="fr-FR"/>
        </w:rPr>
        <w:t>é</w:t>
      </w:r>
      <w:r>
        <w:rPr>
          <w:rStyle w:val="Aucun"/>
          <w:b w:val="1"/>
          <w:bCs w:val="1"/>
          <w:rtl w:val="0"/>
          <w:lang w:val="fr-FR"/>
        </w:rPr>
        <w:t>titifs.</w:t>
      </w:r>
      <w:r>
        <w:rPr>
          <w:rtl w:val="0"/>
          <w:lang w:val="fr-FR"/>
        </w:rPr>
        <w:t xml:space="preserve"> PAS d</w:t>
      </w:r>
      <w:r>
        <w:rPr>
          <w:rtl w:val="0"/>
          <w:lang w:val="fr-FR"/>
        </w:rPr>
        <w:t>’</w:t>
      </w:r>
      <w:r>
        <w:rPr>
          <w:rtl w:val="0"/>
          <w:lang w:val="fr-FR"/>
        </w:rPr>
        <w:t>atteinte/retard de d</w:t>
      </w:r>
      <w:r>
        <w:rPr>
          <w:rtl w:val="0"/>
          <w:lang w:val="fr-FR"/>
        </w:rPr>
        <w:t>é</w:t>
      </w:r>
      <w:r>
        <w:rPr>
          <w:rtl w:val="0"/>
          <w:lang w:val="fr-FR"/>
        </w:rPr>
        <w:t>veloppement du langage ou de d</w:t>
      </w:r>
      <w:r>
        <w:rPr>
          <w:rtl w:val="0"/>
          <w:lang w:val="fr-FR"/>
        </w:rPr>
        <w:t>é</w:t>
      </w:r>
      <w:r>
        <w:rPr>
          <w:rtl w:val="0"/>
          <w:lang w:val="fr-FR"/>
        </w:rPr>
        <w:t>ficit cognitif.</w:t>
      </w:r>
    </w:p>
    <w:p>
      <w:pPr>
        <w:pStyle w:val="Corps"/>
        <w:bidi w:val="0"/>
      </w:pPr>
    </w:p>
    <w:p>
      <w:pPr>
        <w:pStyle w:val="Corps"/>
        <w:rPr>
          <w:u w:val="single"/>
        </w:rPr>
      </w:pPr>
      <w:r>
        <w:rPr>
          <w:u w:val="single"/>
          <w:rtl w:val="0"/>
          <w:lang w:val="fr-FR"/>
        </w:rPr>
        <w:t>Syndrome de Rett</w:t>
      </w:r>
    </w:p>
    <w:p>
      <w:pPr>
        <w:pStyle w:val="Corps"/>
        <w:bidi w:val="0"/>
      </w:pPr>
      <w:r>
        <w:rPr>
          <w:rtl w:val="0"/>
          <w:lang w:val="fr-FR"/>
        </w:rPr>
        <w:t>Maladie g</w:t>
      </w:r>
      <w:r>
        <w:rPr>
          <w:rtl w:val="0"/>
          <w:lang w:val="fr-FR"/>
        </w:rPr>
        <w:t>é</w:t>
      </w:r>
      <w:r>
        <w:rPr>
          <w:rtl w:val="0"/>
          <w:lang w:val="fr-FR"/>
        </w:rPr>
        <w:t>n</w:t>
      </w:r>
      <w:r>
        <w:rPr>
          <w:rtl w:val="0"/>
          <w:lang w:val="fr-FR"/>
        </w:rPr>
        <w:t>é</w:t>
      </w:r>
      <w:r>
        <w:rPr>
          <w:rtl w:val="0"/>
          <w:lang w:val="fr-FR"/>
        </w:rPr>
        <w:t>tique dominante neurologique li</w:t>
      </w:r>
      <w:r>
        <w:rPr>
          <w:rtl w:val="0"/>
          <w:lang w:val="fr-FR"/>
        </w:rPr>
        <w:t>é</w:t>
      </w:r>
      <w:r>
        <w:rPr>
          <w:rtl w:val="0"/>
          <w:lang w:val="fr-FR"/>
        </w:rPr>
        <w:t xml:space="preserve">e </w:t>
      </w:r>
      <w:r>
        <w:rPr>
          <w:rtl w:val="0"/>
          <w:lang w:val="fr-FR"/>
        </w:rPr>
        <w:t xml:space="preserve">à </w:t>
      </w:r>
      <w:r>
        <w:rPr>
          <w:rtl w:val="0"/>
          <w:lang w:val="fr-FR"/>
        </w:rPr>
        <w:t>l</w:t>
      </w:r>
      <w:r>
        <w:rPr>
          <w:rtl w:val="0"/>
          <w:lang w:val="fr-FR"/>
        </w:rPr>
        <w:t>’</w:t>
      </w:r>
      <w:r>
        <w:rPr>
          <w:rtl w:val="0"/>
          <w:lang w:val="fr-FR"/>
        </w:rPr>
        <w:t>X (donc plus pr</w:t>
      </w:r>
      <w:r>
        <w:rPr>
          <w:rtl w:val="0"/>
          <w:lang w:val="fr-FR"/>
        </w:rPr>
        <w:t>é</w:t>
      </w:r>
      <w:r>
        <w:rPr>
          <w:rtl w:val="0"/>
          <w:lang w:val="fr-FR"/>
        </w:rPr>
        <w:t xml:space="preserve">valante chez les filles, car dominante). Se manifeste par une </w:t>
      </w:r>
      <w:r>
        <w:rPr>
          <w:rStyle w:val="Aucun"/>
          <w:b w:val="1"/>
          <w:bCs w:val="1"/>
          <w:rtl w:val="0"/>
          <w:lang w:val="fr-FR"/>
        </w:rPr>
        <w:t>r</w:t>
      </w:r>
      <w:r>
        <w:rPr>
          <w:rStyle w:val="Aucun"/>
          <w:b w:val="1"/>
          <w:bCs w:val="1"/>
          <w:rtl w:val="0"/>
          <w:lang w:val="fr-FR"/>
        </w:rPr>
        <w:t>é</w:t>
      </w:r>
      <w:r>
        <w:rPr>
          <w:rStyle w:val="Aucun"/>
          <w:b w:val="1"/>
          <w:bCs w:val="1"/>
          <w:rtl w:val="0"/>
          <w:lang w:val="fr-FR"/>
        </w:rPr>
        <w:t>gression</w:t>
      </w:r>
      <w:r>
        <w:rPr>
          <w:rtl w:val="0"/>
          <w:lang w:val="fr-FR"/>
        </w:rPr>
        <w:t xml:space="preserve"> d</w:t>
      </w:r>
      <w:r>
        <w:rPr>
          <w:rtl w:val="0"/>
          <w:lang w:val="fr-FR"/>
        </w:rPr>
        <w:t>’</w:t>
      </w:r>
      <w:r>
        <w:rPr>
          <w:rtl w:val="0"/>
          <w:lang w:val="fr-FR"/>
        </w:rPr>
        <w:t>un d</w:t>
      </w:r>
      <w:r>
        <w:rPr>
          <w:rtl w:val="0"/>
          <w:lang w:val="fr-FR"/>
        </w:rPr>
        <w:t>é</w:t>
      </w:r>
      <w:r>
        <w:rPr>
          <w:rtl w:val="0"/>
          <w:lang w:val="fr-FR"/>
        </w:rPr>
        <w:t xml:space="preserve">veloppement initialement </w:t>
      </w:r>
      <w:r>
        <w:rPr>
          <w:rStyle w:val="Aucun"/>
          <w:b w:val="1"/>
          <w:bCs w:val="1"/>
          <w:rtl w:val="0"/>
          <w:lang w:val="fr-FR"/>
        </w:rPr>
        <w:t>normal.</w:t>
      </w:r>
      <w:r>
        <w:rPr>
          <w:rtl w:val="0"/>
          <w:lang w:val="fr-FR"/>
        </w:rPr>
        <w:t xml:space="preserve"> La transition a lieu entre 6 mois et 4 ans. </w:t>
      </w:r>
      <w:r>
        <w:rPr>
          <w:rStyle w:val="Aucun"/>
          <w:b w:val="1"/>
          <w:bCs w:val="1"/>
          <w:rtl w:val="0"/>
          <w:lang w:val="fr-FR"/>
        </w:rPr>
        <w:t>Perte de la motricit</w:t>
      </w:r>
      <w:r>
        <w:rPr>
          <w:rStyle w:val="Aucun"/>
          <w:b w:val="1"/>
          <w:bCs w:val="1"/>
          <w:rtl w:val="0"/>
          <w:lang w:val="fr-FR"/>
        </w:rPr>
        <w:t xml:space="preserve">é </w:t>
      </w:r>
      <w:r>
        <w:rPr>
          <w:rStyle w:val="Aucun"/>
          <w:b w:val="1"/>
          <w:bCs w:val="1"/>
          <w:rtl w:val="0"/>
          <w:lang w:val="fr-FR"/>
        </w:rPr>
        <w:t>de la main</w:t>
      </w:r>
      <w:r>
        <w:rPr>
          <w:rtl w:val="0"/>
          <w:lang w:val="fr-FR"/>
        </w:rPr>
        <w:t xml:space="preserve"> est souvent la premi</w:t>
      </w:r>
      <w:r>
        <w:rPr>
          <w:rtl w:val="0"/>
          <w:lang w:val="fr-FR"/>
        </w:rPr>
        <w:t>è</w:t>
      </w:r>
      <w:r>
        <w:rPr>
          <w:rtl w:val="0"/>
          <w:lang w:val="fr-FR"/>
        </w:rPr>
        <w:t>re manifestation (mouvements moins coordonn</w:t>
      </w:r>
      <w:r>
        <w:rPr>
          <w:rtl w:val="0"/>
          <w:lang w:val="fr-FR"/>
        </w:rPr>
        <w:t>é</w:t>
      </w:r>
      <w:r>
        <w:rPr>
          <w:rtl w:val="0"/>
          <w:lang w:val="fr-FR"/>
        </w:rPr>
        <w:t>s, plus st</w:t>
      </w:r>
      <w:r>
        <w:rPr>
          <w:rtl w:val="0"/>
          <w:lang w:val="fr-FR"/>
        </w:rPr>
        <w:t>é</w:t>
      </w:r>
      <w:r>
        <w:rPr>
          <w:rtl w:val="0"/>
          <w:lang w:val="fr-FR"/>
        </w:rPr>
        <w:t>r</w:t>
      </w:r>
      <w:r>
        <w:rPr>
          <w:rtl w:val="0"/>
          <w:lang w:val="fr-FR"/>
        </w:rPr>
        <w:t>é</w:t>
      </w:r>
      <w:r>
        <w:rPr>
          <w:rtl w:val="0"/>
          <w:lang w:val="fr-FR"/>
        </w:rPr>
        <w:t>otyp</w:t>
      </w:r>
      <w:r>
        <w:rPr>
          <w:rtl w:val="0"/>
          <w:lang w:val="fr-FR"/>
        </w:rPr>
        <w:t>é</w:t>
      </w:r>
      <w:r>
        <w:rPr>
          <w:rtl w:val="0"/>
          <w:lang w:val="fr-FR"/>
        </w:rPr>
        <w:t>s). Limitation de la croissance du cerveau/t</w:t>
      </w:r>
      <w:r>
        <w:rPr>
          <w:rtl w:val="0"/>
          <w:lang w:val="fr-FR"/>
        </w:rPr>
        <w:t>ê</w:t>
      </w:r>
      <w:r>
        <w:rPr>
          <w:rtl w:val="0"/>
          <w:lang w:val="fr-FR"/>
        </w:rPr>
        <w:t>te, convulsions, diminution des acquis de langage, sociaux et moteurs.</w:t>
      </w:r>
    </w:p>
    <w:p>
      <w:pPr>
        <w:pStyle w:val="Corps"/>
        <w:bidi w:val="0"/>
      </w:pPr>
    </w:p>
    <w:p>
      <w:pPr>
        <w:pStyle w:val="Corps"/>
        <w:rPr>
          <w:rStyle w:val="Aucun"/>
          <w:u w:val="none"/>
        </w:rPr>
      </w:pPr>
      <w:r>
        <w:rPr>
          <w:u w:val="single"/>
          <w:rtl w:val="0"/>
          <w:lang w:val="fr-FR"/>
        </w:rPr>
        <w:t>Trouble d</w:t>
      </w:r>
      <w:r>
        <w:rPr>
          <w:u w:val="single"/>
          <w:rtl w:val="0"/>
          <w:lang w:val="fr-FR"/>
        </w:rPr>
        <w:t>é</w:t>
      </w:r>
      <w:r>
        <w:rPr>
          <w:u w:val="single"/>
          <w:rtl w:val="0"/>
          <w:lang w:val="fr-FR"/>
        </w:rPr>
        <w:t>sint</w:t>
      </w:r>
      <w:r>
        <w:rPr>
          <w:u w:val="single"/>
          <w:rtl w:val="0"/>
          <w:lang w:val="fr-FR"/>
        </w:rPr>
        <w:t>é</w:t>
      </w:r>
      <w:r>
        <w:rPr>
          <w:u w:val="single"/>
          <w:rtl w:val="0"/>
          <w:lang w:val="fr-FR"/>
        </w:rPr>
        <w:t>grant de l</w:t>
      </w:r>
      <w:r>
        <w:rPr>
          <w:u w:val="single"/>
          <w:rtl w:val="0"/>
          <w:lang w:val="fr-FR"/>
        </w:rPr>
        <w:t>’</w:t>
      </w:r>
      <w:r>
        <w:rPr>
          <w:u w:val="single"/>
          <w:rtl w:val="0"/>
          <w:lang w:val="fr-FR"/>
        </w:rPr>
        <w:t>enfance</w:t>
      </w:r>
    </w:p>
    <w:p>
      <w:pPr>
        <w:pStyle w:val="Corps"/>
        <w:rPr>
          <w:u w:val="single"/>
        </w:rPr>
      </w:pPr>
      <w:r>
        <w:rPr>
          <w:rStyle w:val="Aucun"/>
          <w:u w:val="none"/>
          <w:rtl w:val="0"/>
          <w:lang w:val="fr-FR"/>
        </w:rPr>
        <w:t xml:space="preserve">Semblable </w:t>
      </w:r>
      <w:r>
        <w:rPr>
          <w:rStyle w:val="Aucun"/>
          <w:u w:val="none"/>
          <w:rtl w:val="0"/>
          <w:lang w:val="fr-FR"/>
        </w:rPr>
        <w:t xml:space="preserve">à </w:t>
      </w:r>
      <w:r>
        <w:rPr>
          <w:rStyle w:val="Aucun"/>
          <w:b w:val="1"/>
          <w:bCs w:val="1"/>
          <w:u w:val="none"/>
          <w:rtl w:val="0"/>
          <w:lang w:val="fr-FR"/>
        </w:rPr>
        <w:t>l</w:t>
      </w:r>
      <w:r>
        <w:rPr>
          <w:rStyle w:val="Aucun"/>
          <w:b w:val="1"/>
          <w:bCs w:val="1"/>
          <w:u w:val="none"/>
          <w:rtl w:val="0"/>
          <w:lang w:val="fr-FR"/>
        </w:rPr>
        <w:t>’</w:t>
      </w:r>
      <w:r>
        <w:rPr>
          <w:rStyle w:val="Aucun"/>
          <w:b w:val="1"/>
          <w:bCs w:val="1"/>
          <w:u w:val="none"/>
          <w:rtl w:val="0"/>
          <w:lang w:val="fr-FR"/>
        </w:rPr>
        <w:t>autisme</w:t>
      </w:r>
      <w:r>
        <w:rPr>
          <w:rStyle w:val="Aucun"/>
          <w:u w:val="none"/>
          <w:rtl w:val="0"/>
          <w:lang w:val="fr-FR"/>
        </w:rPr>
        <w:t>, mais d</w:t>
      </w:r>
      <w:r>
        <w:rPr>
          <w:rStyle w:val="Aucun"/>
          <w:u w:val="none"/>
          <w:rtl w:val="0"/>
          <w:lang w:val="fr-FR"/>
        </w:rPr>
        <w:t>é</w:t>
      </w:r>
      <w:r>
        <w:rPr>
          <w:rStyle w:val="Aucun"/>
          <w:u w:val="none"/>
          <w:rtl w:val="0"/>
          <w:lang w:val="fr-FR"/>
        </w:rPr>
        <w:t>veloppement initialement normal jusqu</w:t>
      </w:r>
      <w:r>
        <w:rPr>
          <w:rStyle w:val="Aucun"/>
          <w:u w:val="none"/>
          <w:rtl w:val="0"/>
          <w:lang w:val="fr-FR"/>
        </w:rPr>
        <w:t xml:space="preserve">’à </w:t>
      </w:r>
      <w:r>
        <w:rPr>
          <w:rStyle w:val="Aucun"/>
          <w:b w:val="1"/>
          <w:bCs w:val="1"/>
          <w:u w:val="none"/>
          <w:rtl w:val="0"/>
          <w:lang w:val="fr-FR"/>
        </w:rPr>
        <w:t xml:space="preserve">environ 2 ans, </w:t>
      </w:r>
      <w:r>
        <w:rPr>
          <w:rStyle w:val="Aucun"/>
          <w:u w:val="none"/>
          <w:rtl w:val="0"/>
          <w:lang w:val="fr-FR"/>
        </w:rPr>
        <w:t>puis r</w:t>
      </w:r>
      <w:r>
        <w:rPr>
          <w:rStyle w:val="Aucun"/>
          <w:u w:val="none"/>
          <w:rtl w:val="0"/>
          <w:lang w:val="fr-FR"/>
        </w:rPr>
        <w:t>é</w:t>
      </w:r>
      <w:r>
        <w:rPr>
          <w:rStyle w:val="Aucun"/>
          <w:u w:val="none"/>
          <w:rtl w:val="0"/>
          <w:lang w:val="fr-FR"/>
        </w:rPr>
        <w:t>gression. Plus fr</w:t>
      </w:r>
      <w:r>
        <w:rPr>
          <w:rStyle w:val="Aucun"/>
          <w:u w:val="none"/>
          <w:rtl w:val="0"/>
          <w:lang w:val="fr-FR"/>
        </w:rPr>
        <w:t>é</w:t>
      </w:r>
      <w:r>
        <w:rPr>
          <w:rStyle w:val="Aucun"/>
          <w:u w:val="none"/>
          <w:rtl w:val="0"/>
          <w:lang w:val="fr-FR"/>
        </w:rPr>
        <w:t>quent chez le gar</w:t>
      </w:r>
      <w:r>
        <w:rPr>
          <w:rStyle w:val="Aucun"/>
          <w:u w:val="none"/>
          <w:rtl w:val="0"/>
          <w:lang w:val="fr-FR"/>
        </w:rPr>
        <w:t>ç</w:t>
      </w:r>
      <w:r>
        <w:rPr>
          <w:rStyle w:val="Aucun"/>
          <w:u w:val="none"/>
          <w:rtl w:val="0"/>
          <w:lang w:val="fr-FR"/>
        </w:rPr>
        <w:t>on. R</w:t>
      </w:r>
      <w:r>
        <w:rPr>
          <w:rStyle w:val="Aucun"/>
          <w:u w:val="none"/>
          <w:rtl w:val="0"/>
          <w:lang w:val="fr-FR"/>
        </w:rPr>
        <w:t>é</w:t>
      </w:r>
      <w:r>
        <w:rPr>
          <w:rStyle w:val="Aucun"/>
          <w:u w:val="none"/>
          <w:rtl w:val="0"/>
          <w:lang w:val="fr-FR"/>
        </w:rPr>
        <w:t xml:space="preserve">gression sur les </w:t>
      </w:r>
      <w:r>
        <w:rPr>
          <w:rStyle w:val="Aucun"/>
          <w:b w:val="1"/>
          <w:bCs w:val="1"/>
          <w:u w:val="none"/>
          <w:rtl w:val="0"/>
          <w:lang w:val="fr-FR"/>
        </w:rPr>
        <w:t>plans moteur, langagier et social, contr</w:t>
      </w:r>
      <w:r>
        <w:rPr>
          <w:rStyle w:val="Aucun"/>
          <w:b w:val="1"/>
          <w:bCs w:val="1"/>
          <w:u w:val="none"/>
          <w:rtl w:val="0"/>
          <w:lang w:val="fr-FR"/>
        </w:rPr>
        <w:t>ô</w:t>
      </w:r>
      <w:r>
        <w:rPr>
          <w:rStyle w:val="Aucun"/>
          <w:b w:val="1"/>
          <w:bCs w:val="1"/>
          <w:u w:val="none"/>
          <w:rtl w:val="0"/>
          <w:lang w:val="fr-FR"/>
        </w:rPr>
        <w:t>le vessie/selles.</w:t>
      </w:r>
    </w:p>
    <w:p>
      <w:pPr>
        <w:pStyle w:val="Corps"/>
        <w:bidi w:val="0"/>
      </w:pPr>
    </w:p>
    <w:p>
      <w:pPr>
        <w:pStyle w:val="Sous-section 3"/>
        <w:pBdr>
          <w:bottom w:val="dotted" w:color="000000" w:sz="8" w:space="0" w:shadow="0" w:frame="0"/>
        </w:pBdr>
      </w:pPr>
      <w:bookmarkStart w:name="_Toc404" w:id="406"/>
      <w:r>
        <w:rPr>
          <w:rtl w:val="0"/>
          <w:lang w:val="fr-FR"/>
        </w:rPr>
        <w:t xml:space="preserve">Troubles </w:t>
      </w:r>
      <w:r>
        <w:rPr>
          <w:rtl w:val="0"/>
          <w:lang w:val="fr-FR"/>
        </w:rPr>
        <w:t>de la personnalit</w:t>
      </w:r>
      <w:r>
        <w:rPr>
          <w:rtl w:val="0"/>
          <w:lang w:val="fr-FR"/>
        </w:rPr>
        <w:t>é</w:t>
      </w:r>
      <w:bookmarkEnd w:id="406"/>
    </w:p>
    <w:p>
      <w:pPr>
        <w:pStyle w:val="Corps"/>
        <w:bidi w:val="0"/>
      </w:pPr>
      <w:r>
        <w:rPr>
          <w:rtl w:val="0"/>
          <w:lang w:val="fr-FR"/>
        </w:rPr>
        <w:t>*Tableaux copier-coller d</w:t>
      </w:r>
      <w:r>
        <w:rPr>
          <w:rtl w:val="0"/>
          <w:lang w:val="fr-FR"/>
        </w:rPr>
        <w:t>’</w:t>
      </w:r>
      <w:r>
        <w:rPr>
          <w:rtl w:val="0"/>
          <w:lang w:val="fr-FR"/>
        </w:rPr>
        <w:t xml:space="preserve">un </w:t>
      </w:r>
      <w:r>
        <w:rPr>
          <w:rtl w:val="0"/>
          <w:lang w:val="fr-FR"/>
        </w:rPr>
        <w:t>é</w:t>
      </w:r>
      <w:r>
        <w:rPr>
          <w:rtl w:val="0"/>
          <w:lang w:val="fr-FR"/>
        </w:rPr>
        <w:t>tudiant bein motiv</w:t>
      </w:r>
      <w:r>
        <w:rPr>
          <w:rtl w:val="0"/>
          <w:lang w:val="fr-FR"/>
        </w:rPr>
        <w:t xml:space="preserve">é </w:t>
      </w:r>
      <w:r>
        <w:rPr>
          <w:rtl w:val="0"/>
          <w:lang w:val="fr-FR"/>
        </w:rPr>
        <w:t>pour la psy au pr</w:t>
      </w:r>
      <w:r>
        <w:rPr>
          <w:rtl w:val="0"/>
          <w:lang w:val="fr-FR"/>
        </w:rPr>
        <w:t>é</w:t>
      </w:r>
      <w:r>
        <w:rPr>
          <w:rtl w:val="0"/>
          <w:lang w:val="fr-FR"/>
        </w:rPr>
        <w:t>-clinique, aucune v</w:t>
      </w:r>
      <w:r>
        <w:rPr>
          <w:rtl w:val="0"/>
          <w:lang w:val="fr-FR"/>
        </w:rPr>
        <w:t>é</w:t>
      </w:r>
      <w:r>
        <w:rPr>
          <w:rtl w:val="0"/>
          <w:lang w:val="fr-FR"/>
        </w:rPr>
        <w:t>rification de l</w:t>
      </w:r>
      <w:r>
        <w:rPr>
          <w:rtl w:val="0"/>
          <w:lang w:val="fr-FR"/>
        </w:rPr>
        <w:t>’</w:t>
      </w:r>
      <w:r>
        <w:rPr>
          <w:rtl w:val="0"/>
          <w:lang w:val="fr-FR"/>
        </w:rPr>
        <w:t>information n</w:t>
      </w:r>
      <w:r>
        <w:rPr>
          <w:rtl w:val="0"/>
          <w:lang w:val="fr-FR"/>
        </w:rPr>
        <w:t>’</w:t>
      </w:r>
      <w:r>
        <w:rPr>
          <w:rtl w:val="0"/>
          <w:lang w:val="fr-FR"/>
        </w:rPr>
        <w:t xml:space="preserve">a </w:t>
      </w:r>
      <w:r>
        <w:rPr>
          <w:rtl w:val="0"/>
          <w:lang w:val="fr-FR"/>
        </w:rPr>
        <w:t>é</w:t>
      </w:r>
      <w:r>
        <w:rPr>
          <w:rtl w:val="0"/>
          <w:lang w:val="fr-FR"/>
        </w:rPr>
        <w:t>t</w:t>
      </w:r>
      <w:r>
        <w:rPr>
          <w:rtl w:val="0"/>
          <w:lang w:val="fr-FR"/>
        </w:rPr>
        <w:t xml:space="preserve">é </w:t>
      </w:r>
      <w:r>
        <w:rPr>
          <w:rtl w:val="0"/>
          <w:lang w:val="fr-FR"/>
        </w:rPr>
        <w:t>faite</w:t>
      </w:r>
      <w:r>
        <w:rPr>
          <w:rtl w:val="0"/>
          <w:lang w:val="fr-FR"/>
        </w:rPr>
        <w:t>…</w:t>
      </w:r>
    </w:p>
    <w:p>
      <w:pPr>
        <w:pStyle w:val="Corps"/>
        <w:bidi w:val="0"/>
      </w:pPr>
    </w:p>
    <w:p>
      <w:pPr>
        <w:pStyle w:val="Corps"/>
        <w:bidi w:val="0"/>
      </w:pPr>
      <w:r>
        <w:rPr>
          <w:rtl w:val="0"/>
          <w:lang w:val="fr-FR"/>
        </w:rPr>
        <w:t>De mani</w:t>
      </w:r>
      <w:r>
        <w:rPr>
          <w:rtl w:val="0"/>
          <w:lang w:val="fr-FR"/>
        </w:rPr>
        <w:t>è</w:t>
      </w:r>
      <w:r>
        <w:rPr>
          <w:rtl w:val="0"/>
          <w:lang w:val="fr-FR"/>
        </w:rPr>
        <w:t>re g</w:t>
      </w:r>
      <w:r>
        <w:rPr>
          <w:rtl w:val="0"/>
          <w:lang w:val="fr-FR"/>
        </w:rPr>
        <w:t>é</w:t>
      </w:r>
      <w:r>
        <w:rPr>
          <w:rtl w:val="0"/>
          <w:lang w:val="fr-FR"/>
        </w:rPr>
        <w:t>n</w:t>
      </w:r>
      <w:r>
        <w:rPr>
          <w:rtl w:val="0"/>
          <w:lang w:val="fr-FR"/>
        </w:rPr>
        <w:t>é</w:t>
      </w:r>
      <w:r>
        <w:rPr>
          <w:rtl w:val="0"/>
          <w:lang w:val="fr-FR"/>
        </w:rPr>
        <w:t>rale : trouble de personnalit</w:t>
      </w:r>
      <w:r>
        <w:rPr>
          <w:rtl w:val="0"/>
          <w:lang w:val="fr-FR"/>
        </w:rPr>
        <w:t xml:space="preserve">é </w:t>
      </w:r>
      <w:r>
        <w:rPr>
          <w:rtl w:val="0"/>
          <w:lang w:val="fr-FR"/>
        </w:rPr>
        <w:t xml:space="preserve">sont </w:t>
      </w:r>
      <w:r>
        <w:rPr>
          <w:rStyle w:val="Aucun"/>
          <w:b w:val="1"/>
          <w:bCs w:val="1"/>
          <w:rtl w:val="0"/>
          <w:lang w:val="fr-FR"/>
        </w:rPr>
        <w:t>é</w:t>
      </w:r>
      <w:r>
        <w:rPr>
          <w:rStyle w:val="Aucun"/>
          <w:b w:val="1"/>
          <w:bCs w:val="1"/>
          <w:rtl w:val="0"/>
          <w:lang w:val="fr-FR"/>
        </w:rPr>
        <w:t>go-syntones</w:t>
      </w:r>
      <w:r>
        <w:rPr>
          <w:rtl w:val="0"/>
          <w:lang w:val="fr-FR"/>
        </w:rPr>
        <w:t xml:space="preserve">, donc le patient est en </w:t>
      </w:r>
      <w:r>
        <w:rPr>
          <w:rtl w:val="0"/>
          <w:lang w:val="fr-FR"/>
        </w:rPr>
        <w:t>«</w:t>
      </w:r>
      <w:r>
        <w:rPr>
          <w:rtl w:val="0"/>
          <w:lang w:val="fr-FR"/>
        </w:rPr>
        <w:t>accord</w:t>
      </w:r>
      <w:r>
        <w:rPr>
          <w:rtl w:val="0"/>
          <w:lang w:val="fr-FR"/>
        </w:rPr>
        <w:t xml:space="preserve">» </w:t>
      </w:r>
      <w:r>
        <w:rPr>
          <w:rtl w:val="0"/>
          <w:lang w:val="fr-FR"/>
        </w:rPr>
        <w:t>avec ses comportements, bien qu</w:t>
      </w:r>
      <w:r>
        <w:rPr>
          <w:rtl w:val="0"/>
          <w:lang w:val="fr-FR"/>
        </w:rPr>
        <w:t>’</w:t>
      </w:r>
      <w:r>
        <w:rPr>
          <w:rtl w:val="0"/>
          <w:lang w:val="fr-FR"/>
        </w:rPr>
        <w:t>ils puissent reconna</w:t>
      </w:r>
      <w:r>
        <w:rPr>
          <w:rtl w:val="0"/>
          <w:lang w:val="fr-FR"/>
        </w:rPr>
        <w:t>î</w:t>
      </w:r>
      <w:r>
        <w:rPr>
          <w:rtl w:val="0"/>
          <w:lang w:val="fr-FR"/>
        </w:rPr>
        <w:t xml:space="preserve">tre que ceux-ci occasionnent de la souffrance (ex: </w:t>
      </w:r>
      <w:r>
        <w:rPr>
          <w:rtl w:val="0"/>
          <w:lang w:val="fr-FR"/>
        </w:rPr>
        <w:t>é</w:t>
      </w:r>
      <w:r>
        <w:rPr>
          <w:rtl w:val="0"/>
          <w:lang w:val="fr-FR"/>
        </w:rPr>
        <w:t>vitant). Permet de diff</w:t>
      </w:r>
      <w:r>
        <w:rPr>
          <w:rtl w:val="0"/>
          <w:lang w:val="fr-FR"/>
        </w:rPr>
        <w:t>é</w:t>
      </w:r>
      <w:r>
        <w:rPr>
          <w:rtl w:val="0"/>
          <w:lang w:val="fr-FR"/>
        </w:rPr>
        <w:t>rencier TOC de TPOC (o</w:t>
      </w:r>
      <w:r>
        <w:rPr>
          <w:rtl w:val="0"/>
          <w:lang w:val="fr-FR"/>
        </w:rPr>
        <w:t xml:space="preserve">ù </w:t>
      </w:r>
      <w:r>
        <w:rPr>
          <w:rtl w:val="0"/>
          <w:lang w:val="fr-FR"/>
        </w:rPr>
        <w:t>le TPOC consid</w:t>
      </w:r>
      <w:r>
        <w:rPr>
          <w:rtl w:val="0"/>
          <w:lang w:val="fr-FR"/>
        </w:rPr>
        <w:t>è</w:t>
      </w:r>
      <w:r>
        <w:rPr>
          <w:rtl w:val="0"/>
          <w:lang w:val="fr-FR"/>
        </w:rPr>
        <w:t>re sa rigueur et son obsession comme justifi</w:t>
      </w:r>
      <w:r>
        <w:rPr>
          <w:rtl w:val="0"/>
          <w:lang w:val="fr-FR"/>
        </w:rPr>
        <w:t>é</w:t>
      </w:r>
      <w:r>
        <w:rPr>
          <w:rtl w:val="0"/>
          <w:lang w:val="fr-FR"/>
        </w:rPr>
        <w:t>e). Intrins</w:t>
      </w:r>
      <w:r>
        <w:rPr>
          <w:rtl w:val="0"/>
          <w:lang w:val="fr-FR"/>
        </w:rPr>
        <w:t>è</w:t>
      </w:r>
      <w:r>
        <w:rPr>
          <w:rtl w:val="0"/>
          <w:lang w:val="fr-FR"/>
        </w:rPr>
        <w:t xml:space="preserve">que </w:t>
      </w:r>
      <w:r>
        <w:rPr>
          <w:rtl w:val="0"/>
          <w:lang w:val="fr-FR"/>
        </w:rPr>
        <w:t xml:space="preserve">à </w:t>
      </w:r>
      <w:r>
        <w:rPr>
          <w:rtl w:val="0"/>
          <w:lang w:val="fr-FR"/>
        </w:rPr>
        <w:t>la personnalit</w:t>
      </w:r>
      <w:r>
        <w:rPr>
          <w:rtl w:val="0"/>
          <w:lang w:val="fr-FR"/>
        </w:rPr>
        <w:t xml:space="preserve">é </w:t>
      </w:r>
      <w:r>
        <w:rPr>
          <w:rtl w:val="0"/>
          <w:lang w:val="fr-FR"/>
        </w:rPr>
        <w:t>de la personne, donc se manifeste durant l</w:t>
      </w:r>
      <w:r>
        <w:rPr>
          <w:rtl w:val="0"/>
          <w:lang w:val="fr-FR"/>
        </w:rPr>
        <w:t>’</w:t>
      </w:r>
      <w:r>
        <w:rPr>
          <w:rStyle w:val="Aucun"/>
          <w:b w:val="1"/>
          <w:bCs w:val="1"/>
          <w:rtl w:val="0"/>
          <w:lang w:val="fr-FR"/>
        </w:rPr>
        <w:t>enfance/adolescence et caract</w:t>
      </w:r>
      <w:r>
        <w:rPr>
          <w:rStyle w:val="Aucun"/>
          <w:b w:val="1"/>
          <w:bCs w:val="1"/>
          <w:rtl w:val="0"/>
          <w:lang w:val="fr-FR"/>
        </w:rPr>
        <w:t>è</w:t>
      </w:r>
      <w:r>
        <w:rPr>
          <w:rStyle w:val="Aucun"/>
          <w:b w:val="1"/>
          <w:bCs w:val="1"/>
          <w:rtl w:val="0"/>
          <w:lang w:val="fr-FR"/>
        </w:rPr>
        <w:t>re permanent</w:t>
      </w:r>
      <w:r>
        <w:rPr>
          <w:rtl w:val="0"/>
          <w:lang w:val="fr-FR"/>
        </w:rPr>
        <w:t>. Peut toutefois s</w:t>
      </w:r>
      <w:r>
        <w:rPr>
          <w:rtl w:val="0"/>
          <w:lang w:val="fr-FR"/>
        </w:rPr>
        <w:t>’</w:t>
      </w:r>
      <w:r>
        <w:rPr>
          <w:rStyle w:val="Aucun"/>
          <w:b w:val="1"/>
          <w:bCs w:val="1"/>
          <w:rtl w:val="0"/>
          <w:lang w:val="fr-FR"/>
        </w:rPr>
        <w:t>am</w:t>
      </w:r>
      <w:r>
        <w:rPr>
          <w:rStyle w:val="Aucun"/>
          <w:b w:val="1"/>
          <w:bCs w:val="1"/>
          <w:rtl w:val="0"/>
          <w:lang w:val="fr-FR"/>
        </w:rPr>
        <w:t>é</w:t>
      </w:r>
      <w:r>
        <w:rPr>
          <w:rStyle w:val="Aucun"/>
          <w:b w:val="1"/>
          <w:bCs w:val="1"/>
          <w:rtl w:val="0"/>
          <w:lang w:val="fr-FR"/>
        </w:rPr>
        <w:t>liorer sur le plan fonctionnel avec l</w:t>
      </w:r>
      <w:r>
        <w:rPr>
          <w:rStyle w:val="Aucun"/>
          <w:b w:val="1"/>
          <w:bCs w:val="1"/>
          <w:rtl w:val="0"/>
          <w:lang w:val="fr-FR"/>
        </w:rPr>
        <w:t>’â</w:t>
      </w:r>
      <w:r>
        <w:rPr>
          <w:rStyle w:val="Aucun"/>
          <w:b w:val="1"/>
          <w:bCs w:val="1"/>
          <w:rtl w:val="0"/>
          <w:lang w:val="fr-FR"/>
        </w:rPr>
        <w:t>ge</w:t>
      </w:r>
      <w:r>
        <w:rPr>
          <w:rtl w:val="0"/>
          <w:lang w:val="fr-FR"/>
        </w:rPr>
        <w:t xml:space="preserve"> et les th</w:t>
      </w:r>
      <w:r>
        <w:rPr>
          <w:rtl w:val="0"/>
          <w:lang w:val="fr-FR"/>
        </w:rPr>
        <w:t>é</w:t>
      </w:r>
      <w:r>
        <w:rPr>
          <w:rtl w:val="0"/>
          <w:lang w:val="fr-FR"/>
        </w:rPr>
        <w:t xml:space="preserve">rapies. Le principal traitement des TP est la </w:t>
      </w:r>
      <w:r>
        <w:rPr>
          <w:rStyle w:val="Aucun"/>
          <w:b w:val="1"/>
          <w:bCs w:val="1"/>
          <w:rtl w:val="0"/>
          <w:lang w:val="fr-FR"/>
        </w:rPr>
        <w:t>th</w:t>
      </w:r>
      <w:r>
        <w:rPr>
          <w:rStyle w:val="Aucun"/>
          <w:b w:val="1"/>
          <w:bCs w:val="1"/>
          <w:rtl w:val="0"/>
          <w:lang w:val="fr-FR"/>
        </w:rPr>
        <w:t>é</w:t>
      </w:r>
      <w:r>
        <w:rPr>
          <w:rStyle w:val="Aucun"/>
          <w:b w:val="1"/>
          <w:bCs w:val="1"/>
          <w:rtl w:val="0"/>
          <w:lang w:val="fr-FR"/>
        </w:rPr>
        <w:t>rapie</w:t>
      </w:r>
      <w:r>
        <w:rPr>
          <w:rtl w:val="0"/>
          <w:lang w:val="fr-FR"/>
        </w:rPr>
        <w:t>, les m</w:t>
      </w:r>
      <w:r>
        <w:rPr>
          <w:rtl w:val="0"/>
          <w:lang w:val="fr-FR"/>
        </w:rPr>
        <w:t>é</w:t>
      </w:r>
      <w:r>
        <w:rPr>
          <w:rtl w:val="0"/>
          <w:lang w:val="fr-FR"/>
        </w:rPr>
        <w:t>dicaments ont un r</w:t>
      </w:r>
      <w:r>
        <w:rPr>
          <w:rtl w:val="0"/>
          <w:lang w:val="fr-FR"/>
        </w:rPr>
        <w:t>ô</w:t>
      </w:r>
      <w:r>
        <w:rPr>
          <w:rtl w:val="0"/>
          <w:lang w:val="fr-FR"/>
        </w:rPr>
        <w:t>le secondaire, surtout pour les comorbidit</w:t>
      </w:r>
      <w:r>
        <w:rPr>
          <w:rtl w:val="0"/>
          <w:lang w:val="fr-FR"/>
        </w:rPr>
        <w:t>é</w:t>
      </w:r>
      <w:r>
        <w:rPr>
          <w:rtl w:val="0"/>
          <w:lang w:val="fr-FR"/>
        </w:rPr>
        <w:t>s psychiatriques et les sympt</w:t>
      </w:r>
      <w:r>
        <w:rPr>
          <w:rtl w:val="0"/>
          <w:lang w:val="fr-FR"/>
        </w:rPr>
        <w:t>ô</w:t>
      </w:r>
      <w:r>
        <w:rPr>
          <w:rtl w:val="0"/>
          <w:lang w:val="fr-FR"/>
        </w:rPr>
        <w:t>mes.</w:t>
      </w:r>
    </w:p>
    <w:tbl>
      <w:tblPr>
        <w:tblW w:w="13146" w:type="dxa"/>
        <w:jc w:val="left"/>
        <w:tblInd w:w="108" w:type="dxa"/>
        <w:tblBorders>
          <w:top w:val="single" w:color="000000" w:sz="2" w:space="0" w:shadow="0" w:frame="0"/>
          <w:left w:val="single" w:color="000000" w:sz="2" w:space="0" w:shadow="0" w:frame="0"/>
          <w:bottom w:val="single" w:color="000000" w:sz="2" w:space="0" w:shadow="0" w:frame="0"/>
          <w:right w:val="single" w:color="000000" w:sz="2" w:space="0" w:shadow="0" w:frame="0"/>
          <w:insideH w:val="single" w:color="000000" w:sz="2" w:space="0" w:shadow="0" w:frame="0"/>
          <w:insideV w:val="single" w:color="000000" w:sz="2" w:space="0" w:shadow="0" w:frame="0"/>
        </w:tblBorders>
        <w:shd w:val="clear" w:color="auto" w:fill="auto"/>
        <w:tblLayout w:type="fixed"/>
      </w:tblPr>
      <w:tblGrid>
        <w:gridCol w:w="1908"/>
        <w:gridCol w:w="3746"/>
        <w:gridCol w:w="3746"/>
        <w:gridCol w:w="3746"/>
      </w:tblGrid>
      <w:tr>
        <w:tblPrEx>
          <w:shd w:val="clear" w:color="auto" w:fill="auto"/>
        </w:tblPrEx>
        <w:trPr>
          <w:trHeight w:val="320" w:hRule="atLeast"/>
        </w:trPr>
        <w:tc>
          <w:tcPr>
            <w:tcW w:type="dxa" w:w="1908"/>
            <w:tcBorders>
              <w:top w:val="nil"/>
              <w:left w:val="nil"/>
              <w:bottom w:val="single" w:color="000000" w:sz="4" w:space="0" w:shadow="0" w:frame="0"/>
              <w:right w:val="single" w:color="000000" w:sz="4" w:space="0" w:shadow="0" w:frame="0"/>
            </w:tcBorders>
            <w:shd w:val="clear" w:color="auto" w:fill="auto"/>
            <w:tcMar>
              <w:top w:type="dxa" w:w="0"/>
              <w:left w:type="dxa" w:w="0"/>
              <w:bottom w:type="dxa" w:w="0"/>
              <w:right w:type="dxa" w:w="0"/>
            </w:tcMar>
            <w:vAlign w:val="center"/>
          </w:tcPr>
          <w:p>
            <w:pPr>
              <w:pStyle w:val="Normal.0"/>
              <w:tabs>
                <w:tab w:val="left" w:pos="708"/>
                <w:tab w:val="left" w:pos="1416"/>
              </w:tabs>
              <w:jc w:val="center"/>
            </w:pPr>
            <w:r>
              <w:rPr>
                <w:rStyle w:val="Aucun"/>
                <w:rFonts w:ascii="Franklin Gothic Medium" w:cs="Franklin Gothic Medium" w:hAnsi="Franklin Gothic Medium" w:eastAsia="Franklin Gothic Medium"/>
                <w:b w:val="1"/>
                <w:bCs w:val="1"/>
                <w:sz w:val="14"/>
                <w:szCs w:val="14"/>
                <w:rtl w:val="0"/>
                <w:lang w:val="fr-FR"/>
              </w:rPr>
              <w:t>GROUPE A</w:t>
            </w:r>
          </w:p>
        </w:tc>
        <w:tc>
          <w:tcPr>
            <w:tcW w:type="dxa" w:w="3746"/>
            <w:tcBorders>
              <w:top w:val="nil"/>
              <w:left w:val="single" w:color="000000" w:sz="4" w:space="0" w:shadow="0" w:frame="0"/>
              <w:bottom w:val="single" w:color="000000" w:sz="4" w:space="0" w:shadow="0" w:frame="0"/>
              <w:right w:val="single" w:color="000000" w:sz="4" w:space="0" w:shadow="0" w:frame="0"/>
            </w:tcBorders>
            <w:shd w:val="clear" w:color="auto" w:fill="auto"/>
            <w:tcMar>
              <w:top w:type="dxa" w:w="0"/>
              <w:left w:type="dxa" w:w="0"/>
              <w:bottom w:type="dxa" w:w="0"/>
              <w:right w:type="dxa" w:w="0"/>
            </w:tcMar>
            <w:vAlign w:val="center"/>
          </w:tcPr>
          <w:p>
            <w:pPr>
              <w:pStyle w:val="Normal.0"/>
              <w:tabs>
                <w:tab w:val="left" w:pos="708"/>
                <w:tab w:val="left" w:pos="1416"/>
                <w:tab w:val="left" w:pos="2124"/>
                <w:tab w:val="left" w:pos="2832"/>
                <w:tab w:val="left" w:pos="3540"/>
              </w:tabs>
              <w:jc w:val="center"/>
            </w:pPr>
            <w:r>
              <w:rPr>
                <w:rStyle w:val="Aucun"/>
                <w:rFonts w:ascii="Franklin Gothic Medium" w:cs="Franklin Gothic Medium" w:hAnsi="Franklin Gothic Medium" w:eastAsia="Franklin Gothic Medium"/>
                <w:b w:val="1"/>
                <w:bCs w:val="1"/>
                <w:sz w:val="14"/>
                <w:szCs w:val="14"/>
                <w:rtl w:val="0"/>
                <w:lang w:val="fr-FR"/>
              </w:rPr>
              <w:t>Parano</w:t>
            </w:r>
            <w:r>
              <w:rPr>
                <w:rStyle w:val="Aucun"/>
                <w:rFonts w:ascii="Franklin Gothic Medium" w:cs="Franklin Gothic Medium" w:hAnsi="Franklin Gothic Medium" w:eastAsia="Franklin Gothic Medium" w:hint="default"/>
                <w:b w:val="1"/>
                <w:bCs w:val="1"/>
                <w:sz w:val="14"/>
                <w:szCs w:val="14"/>
                <w:rtl w:val="0"/>
                <w:lang w:val="fr-FR"/>
              </w:rPr>
              <w:t>ï</w:t>
            </w:r>
            <w:r>
              <w:rPr>
                <w:rStyle w:val="Aucun"/>
                <w:rFonts w:ascii="Franklin Gothic Medium" w:cs="Franklin Gothic Medium" w:hAnsi="Franklin Gothic Medium" w:eastAsia="Franklin Gothic Medium"/>
                <w:b w:val="1"/>
                <w:bCs w:val="1"/>
                <w:sz w:val="14"/>
                <w:szCs w:val="14"/>
                <w:rtl w:val="0"/>
                <w:lang w:val="fr-FR"/>
              </w:rPr>
              <w:t>de</w:t>
            </w:r>
          </w:p>
        </w:tc>
        <w:tc>
          <w:tcPr>
            <w:tcW w:type="dxa" w:w="3746"/>
            <w:tcBorders>
              <w:top w:val="nil"/>
              <w:left w:val="single" w:color="000000" w:sz="4" w:space="0" w:shadow="0" w:frame="0"/>
              <w:bottom w:val="single" w:color="000000" w:sz="4" w:space="0" w:shadow="0" w:frame="0"/>
              <w:right w:val="single" w:color="000000" w:sz="4" w:space="0" w:shadow="0" w:frame="0"/>
            </w:tcBorders>
            <w:shd w:val="clear" w:color="auto" w:fill="auto"/>
            <w:tcMar>
              <w:top w:type="dxa" w:w="0"/>
              <w:left w:type="dxa" w:w="0"/>
              <w:bottom w:type="dxa" w:w="0"/>
              <w:right w:type="dxa" w:w="0"/>
            </w:tcMar>
            <w:vAlign w:val="center"/>
          </w:tcPr>
          <w:p>
            <w:pPr>
              <w:pStyle w:val="Normal.0"/>
              <w:tabs>
                <w:tab w:val="left" w:pos="708"/>
                <w:tab w:val="left" w:pos="1416"/>
                <w:tab w:val="left" w:pos="2124"/>
                <w:tab w:val="left" w:pos="2832"/>
                <w:tab w:val="left" w:pos="3540"/>
              </w:tabs>
              <w:jc w:val="center"/>
            </w:pPr>
            <w:r>
              <w:rPr>
                <w:rStyle w:val="Aucun"/>
                <w:rFonts w:ascii="Franklin Gothic Medium" w:cs="Franklin Gothic Medium" w:hAnsi="Franklin Gothic Medium" w:eastAsia="Franklin Gothic Medium"/>
                <w:b w:val="1"/>
                <w:bCs w:val="1"/>
                <w:sz w:val="14"/>
                <w:szCs w:val="14"/>
                <w:rtl w:val="0"/>
                <w:lang w:val="fr-FR"/>
              </w:rPr>
              <w:t>Schizo</w:t>
            </w:r>
            <w:r>
              <w:rPr>
                <w:rStyle w:val="Aucun"/>
                <w:rFonts w:ascii="Franklin Gothic Medium" w:cs="Franklin Gothic Medium" w:hAnsi="Franklin Gothic Medium" w:eastAsia="Franklin Gothic Medium" w:hint="default"/>
                <w:b w:val="1"/>
                <w:bCs w:val="1"/>
                <w:sz w:val="14"/>
                <w:szCs w:val="14"/>
                <w:rtl w:val="0"/>
                <w:lang w:val="fr-FR"/>
              </w:rPr>
              <w:t>ï</w:t>
            </w:r>
            <w:r>
              <w:rPr>
                <w:rStyle w:val="Aucun"/>
                <w:rFonts w:ascii="Franklin Gothic Medium" w:cs="Franklin Gothic Medium" w:hAnsi="Franklin Gothic Medium" w:eastAsia="Franklin Gothic Medium"/>
                <w:b w:val="1"/>
                <w:bCs w:val="1"/>
                <w:sz w:val="14"/>
                <w:szCs w:val="14"/>
                <w:rtl w:val="0"/>
                <w:lang w:val="fr-FR"/>
              </w:rPr>
              <w:t>de</w:t>
            </w:r>
          </w:p>
        </w:tc>
        <w:tc>
          <w:tcPr>
            <w:tcW w:type="dxa" w:w="3746"/>
            <w:tcBorders>
              <w:top w:val="nil"/>
              <w:left w:val="single" w:color="000000" w:sz="4" w:space="0" w:shadow="0" w:frame="0"/>
              <w:bottom w:val="single" w:color="000000" w:sz="4" w:space="0" w:shadow="0" w:frame="0"/>
              <w:right w:val="nil"/>
            </w:tcBorders>
            <w:shd w:val="clear" w:color="auto" w:fill="auto"/>
            <w:tcMar>
              <w:top w:type="dxa" w:w="0"/>
              <w:left w:type="dxa" w:w="0"/>
              <w:bottom w:type="dxa" w:w="0"/>
              <w:right w:type="dxa" w:w="0"/>
            </w:tcMar>
            <w:vAlign w:val="center"/>
          </w:tcPr>
          <w:p>
            <w:pPr>
              <w:pStyle w:val="Normal.0"/>
              <w:tabs>
                <w:tab w:val="left" w:pos="708"/>
                <w:tab w:val="left" w:pos="1416"/>
                <w:tab w:val="left" w:pos="2124"/>
                <w:tab w:val="left" w:pos="2832"/>
                <w:tab w:val="left" w:pos="3540"/>
              </w:tabs>
              <w:jc w:val="center"/>
            </w:pPr>
            <w:r>
              <w:rPr>
                <w:rStyle w:val="Aucun"/>
                <w:rFonts w:ascii="Franklin Gothic Medium" w:cs="Franklin Gothic Medium" w:hAnsi="Franklin Gothic Medium" w:eastAsia="Franklin Gothic Medium"/>
                <w:b w:val="1"/>
                <w:bCs w:val="1"/>
                <w:sz w:val="14"/>
                <w:szCs w:val="14"/>
                <w:rtl w:val="0"/>
                <w:lang w:val="fr-FR"/>
              </w:rPr>
              <w:t>Schizotypique</w:t>
            </w:r>
          </w:p>
        </w:tc>
      </w:tr>
      <w:tr>
        <w:tblPrEx>
          <w:shd w:val="clear" w:color="auto" w:fill="auto"/>
        </w:tblPrEx>
        <w:trPr>
          <w:trHeight w:val="981" w:hRule="atLeast"/>
        </w:trPr>
        <w:tc>
          <w:tcPr>
            <w:tcW w:type="dxa" w:w="1908"/>
            <w:tcBorders>
              <w:top w:val="single" w:color="000000" w:sz="4" w:space="0" w:shadow="0" w:frame="0"/>
              <w:left w:val="nil"/>
              <w:bottom w:val="single" w:color="000000" w:sz="4" w:space="0" w:shadow="0" w:frame="0"/>
              <w:right w:val="single" w:color="000000" w:sz="4" w:space="0" w:shadow="0" w:frame="0"/>
            </w:tcBorders>
            <w:shd w:val="clear" w:color="auto" w:fill="auto"/>
            <w:tcMar>
              <w:top w:type="dxa" w:w="0"/>
              <w:left w:type="dxa" w:w="0"/>
              <w:bottom w:type="dxa" w:w="0"/>
              <w:right w:type="dxa" w:w="0"/>
            </w:tcMar>
            <w:vAlign w:val="center"/>
          </w:tcPr>
          <w:p>
            <w:pPr>
              <w:pStyle w:val="Normal.0"/>
              <w:tabs>
                <w:tab w:val="left" w:pos="708"/>
                <w:tab w:val="left" w:pos="1416"/>
              </w:tabs>
              <w:jc w:val="center"/>
            </w:pPr>
            <w:r>
              <w:rPr>
                <w:rStyle w:val="Aucun"/>
                <w:rFonts w:ascii="Franklin Gothic Medium" w:cs="Franklin Gothic Medium" w:hAnsi="Franklin Gothic Medium" w:eastAsia="Franklin Gothic Medium"/>
                <w:sz w:val="14"/>
                <w:szCs w:val="14"/>
                <w:rtl w:val="0"/>
                <w:lang w:val="fr-FR"/>
              </w:rPr>
              <w:t>É</w:t>
            </w:r>
            <w:r>
              <w:rPr>
                <w:rStyle w:val="Aucun"/>
                <w:rFonts w:ascii="Franklin Gothic Medium" w:cs="Franklin Gothic Medium" w:hAnsi="Franklin Gothic Medium" w:eastAsia="Franklin Gothic Medium"/>
                <w:sz w:val="14"/>
                <w:szCs w:val="14"/>
                <w:rtl w:val="0"/>
                <w:lang w:val="fr-FR"/>
              </w:rPr>
              <w:t>pid</w:t>
            </w:r>
            <w:r>
              <w:rPr>
                <w:rStyle w:val="Aucun"/>
                <w:rFonts w:ascii="Franklin Gothic Medium" w:cs="Franklin Gothic Medium" w:hAnsi="Franklin Gothic Medium" w:eastAsia="Franklin Gothic Medium"/>
                <w:sz w:val="14"/>
                <w:szCs w:val="14"/>
                <w:rtl w:val="0"/>
                <w:lang w:val="fr-FR"/>
              </w:rPr>
              <w:t>é</w:t>
            </w:r>
            <w:r>
              <w:rPr>
                <w:rStyle w:val="Aucun"/>
                <w:rFonts w:ascii="Franklin Gothic Medium" w:cs="Franklin Gothic Medium" w:hAnsi="Franklin Gothic Medium" w:eastAsia="Franklin Gothic Medium"/>
                <w:sz w:val="14"/>
                <w:szCs w:val="14"/>
                <w:rtl w:val="0"/>
                <w:lang w:val="fr-FR"/>
              </w:rPr>
              <w:t>miologie</w:t>
            </w:r>
          </w:p>
        </w:tc>
        <w:tc>
          <w:tcPr>
            <w:tcW w:type="dxa" w:w="3746"/>
            <w:tcBorders>
              <w:top w:val="single" w:color="000000" w:sz="4" w:space="0" w:shadow="0" w:frame="0"/>
              <w:left w:val="single" w:color="000000" w:sz="4" w:space="0" w:shadow="0" w:frame="0"/>
              <w:bottom w:val="single" w:color="000000" w:sz="4" w:space="0" w:shadow="0" w:frame="0"/>
              <w:right w:val="single" w:color="000000" w:sz="4" w:space="0" w:shadow="0" w:frame="0"/>
            </w:tcBorders>
            <w:shd w:val="clear" w:color="auto" w:fill="auto"/>
            <w:tcMar>
              <w:top w:type="dxa" w:w="0"/>
              <w:left w:type="dxa" w:w="132"/>
              <w:bottom w:type="dxa" w:w="0"/>
              <w:right w:type="dxa" w:w="0"/>
            </w:tcMar>
            <w:vAlign w:val="center"/>
          </w:tcPr>
          <w:p>
            <w:pPr>
              <w:pStyle w:val="Normal.0"/>
              <w:tabs>
                <w:tab w:val="left" w:pos="708"/>
                <w:tab w:val="left" w:pos="1416"/>
                <w:tab w:val="left" w:pos="2124"/>
                <w:tab w:val="left" w:pos="2832"/>
                <w:tab w:val="left" w:pos="3540"/>
              </w:tabs>
              <w:ind w:left="132" w:hanging="132"/>
              <w:rPr>
                <w:rStyle w:val="Aucun"/>
                <w:rFonts w:ascii="Franklin Gothic Medium" w:cs="Franklin Gothic Medium" w:hAnsi="Franklin Gothic Medium" w:eastAsia="Franklin Gothic Medium"/>
                <w:sz w:val="14"/>
                <w:szCs w:val="14"/>
                <w:lang w:val="fr-FR"/>
              </w:rPr>
            </w:pPr>
            <w:r>
              <w:rPr>
                <w:rStyle w:val="Aucun"/>
                <w:rFonts w:ascii="Franklin Gothic Medium" w:cs="Franklin Gothic Medium" w:hAnsi="Franklin Gothic Medium" w:eastAsia="Franklin Gothic Medium"/>
                <w:sz w:val="14"/>
                <w:szCs w:val="14"/>
                <w:rtl w:val="0"/>
                <w:lang w:val="fr-FR"/>
              </w:rPr>
              <w:t>▪</w:t>
              <w:tab/>
            </w:r>
            <w:r>
              <w:rPr>
                <w:rStyle w:val="Aucun"/>
                <w:rFonts w:ascii="Franklin Gothic Medium" w:cs="Franklin Gothic Medium" w:hAnsi="Franklin Gothic Medium" w:eastAsia="Franklin Gothic Medium"/>
                <w:sz w:val="14"/>
                <w:szCs w:val="14"/>
                <w:rtl w:val="0"/>
                <w:lang w:val="fr-FR"/>
              </w:rPr>
              <w:t>Pr</w:t>
            </w:r>
            <w:r>
              <w:rPr>
                <w:rStyle w:val="Aucun"/>
                <w:rFonts w:ascii="Franklin Gothic Medium" w:cs="Franklin Gothic Medium" w:hAnsi="Franklin Gothic Medium" w:eastAsia="Franklin Gothic Medium"/>
                <w:sz w:val="14"/>
                <w:szCs w:val="14"/>
                <w:rtl w:val="0"/>
                <w:lang w:val="fr-FR"/>
              </w:rPr>
              <w:t>é</w:t>
            </w:r>
            <w:r>
              <w:rPr>
                <w:rStyle w:val="Aucun"/>
                <w:rFonts w:ascii="Franklin Gothic Medium" w:cs="Franklin Gothic Medium" w:hAnsi="Franklin Gothic Medium" w:eastAsia="Franklin Gothic Medium"/>
                <w:sz w:val="14"/>
                <w:szCs w:val="14"/>
                <w:rtl w:val="0"/>
                <w:lang w:val="fr-FR"/>
              </w:rPr>
              <w:t>valence = 0,5-2,5%</w:t>
            </w:r>
          </w:p>
          <w:p>
            <w:pPr>
              <w:pStyle w:val="Normal.0"/>
              <w:tabs>
                <w:tab w:val="left" w:pos="708"/>
                <w:tab w:val="left" w:pos="1416"/>
                <w:tab w:val="left" w:pos="2124"/>
                <w:tab w:val="left" w:pos="2832"/>
                <w:tab w:val="left" w:pos="3540"/>
              </w:tabs>
              <w:ind w:left="132" w:hanging="132"/>
              <w:rPr>
                <w:rStyle w:val="Aucun"/>
                <w:rFonts w:ascii="Franklin Gothic Medium" w:cs="Franklin Gothic Medium" w:hAnsi="Franklin Gothic Medium" w:eastAsia="Franklin Gothic Medium"/>
                <w:sz w:val="14"/>
                <w:szCs w:val="14"/>
                <w:lang w:val="fr-FR"/>
              </w:rPr>
            </w:pPr>
            <w:r>
              <w:rPr>
                <w:rStyle w:val="Aucun"/>
                <w:rFonts w:ascii="Franklin Gothic Medium" w:cs="Franklin Gothic Medium" w:hAnsi="Franklin Gothic Medium" w:eastAsia="Franklin Gothic Medium"/>
                <w:sz w:val="14"/>
                <w:szCs w:val="14"/>
                <w:rtl w:val="0"/>
                <w:lang w:val="fr-FR"/>
              </w:rPr>
              <w:t>▪</w:t>
              <w:tab/>
            </w:r>
            <w:r>
              <w:rPr>
                <w:rStyle w:val="Aucun"/>
                <w:rFonts w:ascii="Franklin Gothic Medium" w:cs="Franklin Gothic Medium" w:hAnsi="Franklin Gothic Medium" w:eastAsia="Franklin Gothic Medium"/>
                <w:sz w:val="14"/>
                <w:szCs w:val="14"/>
                <w:rtl w:val="0"/>
                <w:lang w:val="fr-FR"/>
              </w:rPr>
              <w:t>H &gt; F</w:t>
            </w:r>
          </w:p>
          <w:p>
            <w:pPr>
              <w:pStyle w:val="Normal.0"/>
              <w:tabs>
                <w:tab w:val="left" w:pos="708"/>
                <w:tab w:val="left" w:pos="1416"/>
                <w:tab w:val="left" w:pos="2124"/>
                <w:tab w:val="left" w:pos="2832"/>
                <w:tab w:val="left" w:pos="3540"/>
              </w:tabs>
              <w:ind w:left="132" w:hanging="132"/>
              <w:rPr>
                <w:rStyle w:val="Aucun"/>
                <w:rFonts w:ascii="Franklin Gothic Medium" w:cs="Franklin Gothic Medium" w:hAnsi="Franklin Gothic Medium" w:eastAsia="Franklin Gothic Medium"/>
                <w:sz w:val="14"/>
                <w:szCs w:val="14"/>
                <w:lang w:val="fr-FR"/>
              </w:rPr>
            </w:pPr>
            <w:r>
              <w:rPr>
                <w:rStyle w:val="Aucun"/>
                <w:rFonts w:ascii="Franklin Gothic Medium" w:cs="Franklin Gothic Medium" w:hAnsi="Franklin Gothic Medium" w:eastAsia="Franklin Gothic Medium"/>
                <w:sz w:val="14"/>
                <w:szCs w:val="14"/>
                <w:rtl w:val="0"/>
                <w:lang w:val="fr-FR"/>
              </w:rPr>
              <w:t>▪</w:t>
              <w:tab/>
            </w:r>
            <w:r>
              <w:rPr>
                <w:rStyle w:val="Aucun"/>
                <w:rFonts w:ascii="Franklin Gothic Medium" w:cs="Franklin Gothic Medium" w:hAnsi="Franklin Gothic Medium" w:eastAsia="Franklin Gothic Medium"/>
                <w:sz w:val="14"/>
                <w:szCs w:val="14"/>
                <w:rtl w:val="0"/>
                <w:lang w:val="fr-FR"/>
              </w:rPr>
              <w:t xml:space="preserve">Incidence accrue chez pts </w:t>
            </w:r>
            <w:r>
              <w:rPr>
                <w:rStyle w:val="Aucun"/>
                <w:rFonts w:ascii="Franklin Gothic Medium" w:cs="Franklin Gothic Medium" w:hAnsi="Franklin Gothic Medium" w:eastAsia="Franklin Gothic Medium"/>
                <w:sz w:val="14"/>
                <w:szCs w:val="14"/>
                <w:rtl w:val="0"/>
                <w:lang w:val="fr-FR"/>
              </w:rPr>
              <w:t xml:space="preserve">ā </w:t>
            </w:r>
            <w:r>
              <w:rPr>
                <w:rStyle w:val="Aucun"/>
                <w:rFonts w:ascii="Franklin Gothic Medium" w:cs="Franklin Gothic Medium" w:hAnsi="Franklin Gothic Medium" w:eastAsia="Franklin Gothic Medium"/>
                <w:sz w:val="14"/>
                <w:szCs w:val="14"/>
                <w:rtl w:val="0"/>
                <w:lang w:val="fr-FR"/>
              </w:rPr>
              <w:t>ATCD familiaux de schizophr</w:t>
            </w:r>
            <w:r>
              <w:rPr>
                <w:rStyle w:val="Aucun"/>
                <w:rFonts w:ascii="Franklin Gothic Medium" w:cs="Franklin Gothic Medium" w:hAnsi="Franklin Gothic Medium" w:eastAsia="Franklin Gothic Medium"/>
                <w:sz w:val="14"/>
                <w:szCs w:val="14"/>
                <w:rtl w:val="0"/>
                <w:lang w:val="fr-FR"/>
              </w:rPr>
              <w:t>é</w:t>
            </w:r>
            <w:r>
              <w:rPr>
                <w:rStyle w:val="Aucun"/>
                <w:rFonts w:ascii="Franklin Gothic Medium" w:cs="Franklin Gothic Medium" w:hAnsi="Franklin Gothic Medium" w:eastAsia="Franklin Gothic Medium"/>
                <w:sz w:val="14"/>
                <w:szCs w:val="14"/>
                <w:rtl w:val="0"/>
                <w:lang w:val="fr-FR"/>
              </w:rPr>
              <w:t>nie, gr. minoritaires et individus d</w:t>
            </w:r>
            <w:r>
              <w:rPr>
                <w:rStyle w:val="Aucun"/>
                <w:rFonts w:ascii="Franklin Gothic Medium" w:cs="Franklin Gothic Medium" w:hAnsi="Franklin Gothic Medium" w:eastAsia="Franklin Gothic Medium"/>
                <w:sz w:val="14"/>
                <w:szCs w:val="14"/>
                <w:rtl w:val="0"/>
                <w:lang w:val="fr-FR"/>
              </w:rPr>
              <w:t>é</w:t>
            </w:r>
            <w:r>
              <w:rPr>
                <w:rStyle w:val="Aucun"/>
                <w:rFonts w:ascii="Franklin Gothic Medium" w:cs="Franklin Gothic Medium" w:hAnsi="Franklin Gothic Medium" w:eastAsia="Franklin Gothic Medium"/>
                <w:sz w:val="14"/>
                <w:szCs w:val="14"/>
                <w:rtl w:val="0"/>
                <w:lang w:val="fr-FR"/>
              </w:rPr>
              <w:t>saff</w:t>
            </w:r>
            <w:r>
              <w:rPr>
                <w:rStyle w:val="Aucun"/>
                <w:rFonts w:ascii="Franklin Gothic Medium" w:cs="Franklin Gothic Medium" w:hAnsi="Franklin Gothic Medium" w:eastAsia="Franklin Gothic Medium"/>
                <w:sz w:val="14"/>
                <w:szCs w:val="14"/>
                <w:rtl w:val="0"/>
                <w:lang w:val="fr-FR"/>
              </w:rPr>
              <w:t>é</w:t>
            </w:r>
            <w:r>
              <w:rPr>
                <w:rStyle w:val="Aucun"/>
                <w:rFonts w:ascii="Franklin Gothic Medium" w:cs="Franklin Gothic Medium" w:hAnsi="Franklin Gothic Medium" w:eastAsia="Franklin Gothic Medium"/>
                <w:sz w:val="14"/>
                <w:szCs w:val="14"/>
                <w:rtl w:val="0"/>
                <w:lang w:val="fr-FR"/>
              </w:rPr>
              <w:t>rent</w:t>
            </w:r>
            <w:r>
              <w:rPr>
                <w:rStyle w:val="Aucun"/>
                <w:rFonts w:ascii="Franklin Gothic Medium" w:cs="Franklin Gothic Medium" w:hAnsi="Franklin Gothic Medium" w:eastAsia="Franklin Gothic Medium"/>
                <w:sz w:val="14"/>
                <w:szCs w:val="14"/>
                <w:rtl w:val="0"/>
                <w:lang w:val="fr-FR"/>
              </w:rPr>
              <w:t>é</w:t>
            </w:r>
            <w:r>
              <w:rPr>
                <w:rStyle w:val="Aucun"/>
                <w:rFonts w:ascii="Franklin Gothic Medium" w:cs="Franklin Gothic Medium" w:hAnsi="Franklin Gothic Medium" w:eastAsia="Franklin Gothic Medium"/>
                <w:sz w:val="14"/>
                <w:szCs w:val="14"/>
                <w:rtl w:val="0"/>
                <w:lang w:val="fr-FR"/>
              </w:rPr>
              <w:t>s</w:t>
            </w:r>
          </w:p>
          <w:p>
            <w:pPr>
              <w:pStyle w:val="Normal.0"/>
              <w:tabs>
                <w:tab w:val="left" w:pos="708"/>
                <w:tab w:val="left" w:pos="1416"/>
                <w:tab w:val="left" w:pos="2124"/>
                <w:tab w:val="left" w:pos="2832"/>
                <w:tab w:val="left" w:pos="3540"/>
              </w:tabs>
              <w:ind w:left="132" w:hanging="132"/>
            </w:pPr>
            <w:r>
              <w:rPr>
                <w:rStyle w:val="Aucun"/>
                <w:rFonts w:ascii="Franklin Gothic Medium" w:cs="Franklin Gothic Medium" w:hAnsi="Franklin Gothic Medium" w:eastAsia="Franklin Gothic Medium"/>
                <w:sz w:val="14"/>
                <w:szCs w:val="14"/>
                <w:rtl w:val="0"/>
                <w:lang w:val="fr-FR"/>
              </w:rPr>
              <w:t>▪</w:t>
              <w:tab/>
            </w:r>
            <w:r>
              <w:rPr>
                <w:rStyle w:val="Aucun"/>
                <w:rFonts w:ascii="Franklin Gothic Medium" w:cs="Franklin Gothic Medium" w:hAnsi="Franklin Gothic Medium" w:eastAsia="Franklin Gothic Medium"/>
                <w:sz w:val="14"/>
                <w:szCs w:val="14"/>
                <w:rtl w:val="0"/>
                <w:lang w:val="fr-FR"/>
              </w:rPr>
              <w:t>N</w:t>
            </w:r>
            <w:r>
              <w:rPr>
                <w:rStyle w:val="Aucun"/>
                <w:rFonts w:ascii="Franklin Gothic Medium" w:cs="Franklin Gothic Medium" w:hAnsi="Franklin Gothic Medium" w:eastAsia="Franklin Gothic Medium"/>
                <w:sz w:val="14"/>
                <w:szCs w:val="14"/>
                <w:rtl w:val="0"/>
                <w:lang w:val="fr-FR"/>
              </w:rPr>
              <w:t>’</w:t>
            </w:r>
            <w:r>
              <w:rPr>
                <w:rStyle w:val="Aucun"/>
                <w:rFonts w:ascii="Franklin Gothic Medium" w:cs="Franklin Gothic Medium" w:hAnsi="Franklin Gothic Medium" w:eastAsia="Franklin Gothic Medium"/>
                <w:sz w:val="14"/>
                <w:szCs w:val="14"/>
                <w:rtl w:val="0"/>
                <w:lang w:val="fr-FR"/>
              </w:rPr>
              <w:t>entre pas en th</w:t>
            </w:r>
            <w:r>
              <w:rPr>
                <w:rStyle w:val="Aucun"/>
                <w:rFonts w:ascii="Franklin Gothic Medium" w:cs="Franklin Gothic Medium" w:hAnsi="Franklin Gothic Medium" w:eastAsia="Franklin Gothic Medium"/>
                <w:sz w:val="14"/>
                <w:szCs w:val="14"/>
                <w:rtl w:val="0"/>
                <w:lang w:val="fr-FR"/>
              </w:rPr>
              <w:t>é</w:t>
            </w:r>
            <w:r>
              <w:rPr>
                <w:rStyle w:val="Aucun"/>
                <w:rFonts w:ascii="Franklin Gothic Medium" w:cs="Franklin Gothic Medium" w:hAnsi="Franklin Gothic Medium" w:eastAsia="Franklin Gothic Medium"/>
                <w:sz w:val="14"/>
                <w:szCs w:val="14"/>
                <w:rtl w:val="0"/>
                <w:lang w:val="fr-FR"/>
              </w:rPr>
              <w:t>rapie</w:t>
            </w:r>
          </w:p>
        </w:tc>
        <w:tc>
          <w:tcPr>
            <w:tcW w:type="dxa" w:w="3746"/>
            <w:tcBorders>
              <w:top w:val="single" w:color="000000" w:sz="4" w:space="0" w:shadow="0" w:frame="0"/>
              <w:left w:val="single" w:color="000000" w:sz="4" w:space="0" w:shadow="0" w:frame="0"/>
              <w:bottom w:val="single" w:color="000000" w:sz="4" w:space="0" w:shadow="0" w:frame="0"/>
              <w:right w:val="single" w:color="000000" w:sz="4" w:space="0" w:shadow="0" w:frame="0"/>
            </w:tcBorders>
            <w:shd w:val="clear" w:color="auto" w:fill="auto"/>
            <w:tcMar>
              <w:top w:type="dxa" w:w="0"/>
              <w:left w:type="dxa" w:w="141"/>
              <w:bottom w:type="dxa" w:w="0"/>
              <w:right w:type="dxa" w:w="0"/>
            </w:tcMar>
            <w:vAlign w:val="center"/>
          </w:tcPr>
          <w:p>
            <w:pPr>
              <w:pStyle w:val="Normal.0"/>
              <w:tabs>
                <w:tab w:val="left" w:pos="708"/>
                <w:tab w:val="left" w:pos="1416"/>
                <w:tab w:val="left" w:pos="2124"/>
                <w:tab w:val="left" w:pos="2832"/>
                <w:tab w:val="left" w:pos="3540"/>
              </w:tabs>
              <w:ind w:left="141" w:hanging="141"/>
              <w:rPr>
                <w:rStyle w:val="Aucun"/>
                <w:rFonts w:ascii="Franklin Gothic Medium" w:cs="Franklin Gothic Medium" w:hAnsi="Franklin Gothic Medium" w:eastAsia="Franklin Gothic Medium"/>
                <w:sz w:val="14"/>
                <w:szCs w:val="14"/>
                <w:lang w:val="fr-FR"/>
              </w:rPr>
            </w:pPr>
            <w:r>
              <w:rPr>
                <w:rStyle w:val="Aucun"/>
                <w:rFonts w:ascii="Franklin Gothic Medium" w:cs="Franklin Gothic Medium" w:hAnsi="Franklin Gothic Medium" w:eastAsia="Franklin Gothic Medium"/>
                <w:sz w:val="14"/>
                <w:szCs w:val="14"/>
                <w:rtl w:val="0"/>
                <w:lang w:val="fr-FR"/>
              </w:rPr>
              <w:t>▪</w:t>
              <w:tab/>
            </w:r>
            <w:r>
              <w:rPr>
                <w:rStyle w:val="Aucun"/>
                <w:rFonts w:ascii="Franklin Gothic Medium" w:cs="Franklin Gothic Medium" w:hAnsi="Franklin Gothic Medium" w:eastAsia="Franklin Gothic Medium"/>
                <w:sz w:val="14"/>
                <w:szCs w:val="14"/>
                <w:rtl w:val="0"/>
                <w:lang w:val="fr-FR"/>
              </w:rPr>
              <w:t>Pr</w:t>
            </w:r>
            <w:r>
              <w:rPr>
                <w:rStyle w:val="Aucun"/>
                <w:rFonts w:ascii="Franklin Gothic Medium" w:cs="Franklin Gothic Medium" w:hAnsi="Franklin Gothic Medium" w:eastAsia="Franklin Gothic Medium"/>
                <w:sz w:val="14"/>
                <w:szCs w:val="14"/>
                <w:rtl w:val="0"/>
                <w:lang w:val="fr-FR"/>
              </w:rPr>
              <w:t>é</w:t>
            </w:r>
            <w:r>
              <w:rPr>
                <w:rStyle w:val="Aucun"/>
                <w:rFonts w:ascii="Franklin Gothic Medium" w:cs="Franklin Gothic Medium" w:hAnsi="Franklin Gothic Medium" w:eastAsia="Franklin Gothic Medium"/>
                <w:sz w:val="14"/>
                <w:szCs w:val="14"/>
                <w:rtl w:val="0"/>
                <w:lang w:val="fr-FR"/>
              </w:rPr>
              <w:t>valence ad 7,5%</w:t>
            </w:r>
          </w:p>
          <w:p>
            <w:pPr>
              <w:pStyle w:val="Normal.0"/>
              <w:tabs>
                <w:tab w:val="left" w:pos="708"/>
                <w:tab w:val="left" w:pos="1416"/>
                <w:tab w:val="left" w:pos="2124"/>
                <w:tab w:val="left" w:pos="2832"/>
                <w:tab w:val="left" w:pos="3540"/>
              </w:tabs>
              <w:ind w:left="141" w:hanging="141"/>
              <w:rPr>
                <w:rStyle w:val="Aucun"/>
                <w:rFonts w:ascii="Franklin Gothic Medium" w:cs="Franklin Gothic Medium" w:hAnsi="Franklin Gothic Medium" w:eastAsia="Franklin Gothic Medium"/>
                <w:sz w:val="14"/>
                <w:szCs w:val="14"/>
                <w:lang w:val="fr-FR"/>
              </w:rPr>
            </w:pPr>
            <w:r>
              <w:rPr>
                <w:rStyle w:val="Aucun"/>
                <w:rFonts w:ascii="Franklin Gothic Medium" w:cs="Franklin Gothic Medium" w:hAnsi="Franklin Gothic Medium" w:eastAsia="Franklin Gothic Medium"/>
                <w:sz w:val="14"/>
                <w:szCs w:val="14"/>
                <w:rtl w:val="0"/>
                <w:lang w:val="fr-FR"/>
              </w:rPr>
              <w:t>▪</w:t>
              <w:tab/>
            </w:r>
            <w:r>
              <w:rPr>
                <w:rStyle w:val="Aucun"/>
                <w:rFonts w:ascii="Franklin Gothic Medium" w:cs="Franklin Gothic Medium" w:hAnsi="Franklin Gothic Medium" w:eastAsia="Franklin Gothic Medium"/>
                <w:sz w:val="14"/>
                <w:szCs w:val="14"/>
                <w:rtl w:val="0"/>
                <w:lang w:val="fr-FR"/>
              </w:rPr>
              <w:t>2 H</w:t>
            </w:r>
            <w:r>
              <w:rPr>
                <w:rStyle w:val="Aucun"/>
                <w:rFonts w:ascii="Franklin Gothic Medium" w:cs="Franklin Gothic Medium" w:hAnsi="Franklin Gothic Medium" w:eastAsia="Franklin Gothic Medium"/>
                <w:sz w:val="14"/>
                <w:szCs w:val="14"/>
                <w:rtl w:val="0"/>
                <w:lang w:val="fr-FR"/>
              </w:rPr>
              <w:t> </w:t>
            </w:r>
            <w:r>
              <w:rPr>
                <w:rStyle w:val="Aucun"/>
                <w:rFonts w:ascii="Franklin Gothic Medium" w:cs="Franklin Gothic Medium" w:hAnsi="Franklin Gothic Medium" w:eastAsia="Franklin Gothic Medium"/>
                <w:sz w:val="14"/>
                <w:szCs w:val="14"/>
                <w:rtl w:val="0"/>
                <w:lang w:val="fr-FR"/>
              </w:rPr>
              <w:t>: 1 F</w:t>
            </w:r>
          </w:p>
          <w:p>
            <w:pPr>
              <w:pStyle w:val="Normal.0"/>
              <w:tabs>
                <w:tab w:val="left" w:pos="708"/>
                <w:tab w:val="left" w:pos="1416"/>
                <w:tab w:val="left" w:pos="2124"/>
                <w:tab w:val="left" w:pos="2832"/>
                <w:tab w:val="left" w:pos="3540"/>
              </w:tabs>
              <w:ind w:left="141" w:hanging="141"/>
              <w:rPr>
                <w:rStyle w:val="Aucun"/>
                <w:rFonts w:ascii="Franklin Gothic Medium" w:cs="Franklin Gothic Medium" w:hAnsi="Franklin Gothic Medium" w:eastAsia="Franklin Gothic Medium"/>
                <w:sz w:val="14"/>
                <w:szCs w:val="14"/>
                <w:lang w:val="fr-FR"/>
              </w:rPr>
            </w:pPr>
            <w:r>
              <w:rPr>
                <w:rStyle w:val="Aucun"/>
                <w:rFonts w:ascii="Franklin Gothic Medium" w:cs="Franklin Gothic Medium" w:hAnsi="Franklin Gothic Medium" w:eastAsia="Franklin Gothic Medium"/>
                <w:sz w:val="14"/>
                <w:szCs w:val="14"/>
                <w:rtl w:val="0"/>
                <w:lang w:val="fr-FR"/>
              </w:rPr>
              <w:t>▪</w:t>
              <w:tab/>
            </w:r>
            <w:r>
              <w:rPr>
                <w:rStyle w:val="Aucun"/>
                <w:rFonts w:ascii="Franklin Gothic Medium" w:cs="Franklin Gothic Medium" w:hAnsi="Franklin Gothic Medium" w:eastAsia="Franklin Gothic Medium"/>
                <w:sz w:val="14"/>
                <w:szCs w:val="14"/>
                <w:rtl w:val="0"/>
                <w:lang w:val="fr-FR"/>
              </w:rPr>
              <w:t>Emploi svt solitaire qui n</w:t>
            </w:r>
            <w:r>
              <w:rPr>
                <w:rStyle w:val="Aucun"/>
                <w:rFonts w:ascii="Franklin Gothic Medium" w:cs="Franklin Gothic Medium" w:hAnsi="Franklin Gothic Medium" w:eastAsia="Franklin Gothic Medium"/>
                <w:sz w:val="14"/>
                <w:szCs w:val="14"/>
                <w:rtl w:val="0"/>
                <w:lang w:val="fr-FR"/>
              </w:rPr>
              <w:t>é</w:t>
            </w:r>
            <w:r>
              <w:rPr>
                <w:rStyle w:val="Aucun"/>
                <w:rFonts w:ascii="Franklin Gothic Medium" w:cs="Franklin Gothic Medium" w:hAnsi="Franklin Gothic Medium" w:eastAsia="Franklin Gothic Medium"/>
                <w:sz w:val="14"/>
                <w:szCs w:val="14"/>
                <w:rtl w:val="0"/>
                <w:lang w:val="fr-FR"/>
              </w:rPr>
              <w:t xml:space="preserve">cessite peu contact </w:t>
            </w:r>
            <w:r>
              <w:rPr>
                <w:rStyle w:val="Aucun"/>
                <w:rFonts w:ascii="Franklin Gothic Medium" w:cs="Franklin Gothic Medium" w:hAnsi="Franklin Gothic Medium" w:eastAsia="Franklin Gothic Medium"/>
                <w:sz w:val="14"/>
                <w:szCs w:val="14"/>
                <w:rtl w:val="0"/>
                <w:lang w:val="fr-FR"/>
              </w:rPr>
              <w:t xml:space="preserve">ā </w:t>
            </w:r>
            <w:r>
              <w:rPr>
                <w:rStyle w:val="Aucun"/>
                <w:rFonts w:ascii="Franklin Gothic Medium" w:cs="Franklin Gothic Medium" w:hAnsi="Franklin Gothic Medium" w:eastAsia="Franklin Gothic Medium"/>
                <w:sz w:val="14"/>
                <w:szCs w:val="14"/>
                <w:rtl w:val="0"/>
                <w:lang w:val="fr-FR"/>
              </w:rPr>
              <w:t>autrui</w:t>
            </w:r>
          </w:p>
          <w:p>
            <w:pPr>
              <w:pStyle w:val="Normal.0"/>
              <w:tabs>
                <w:tab w:val="left" w:pos="708"/>
                <w:tab w:val="left" w:pos="1416"/>
                <w:tab w:val="left" w:pos="2124"/>
                <w:tab w:val="left" w:pos="2832"/>
                <w:tab w:val="left" w:pos="3540"/>
              </w:tabs>
              <w:ind w:left="141" w:hanging="141"/>
            </w:pPr>
            <w:r>
              <w:rPr>
                <w:rStyle w:val="Aucun"/>
                <w:rFonts w:ascii="Franklin Gothic Medium" w:cs="Franklin Gothic Medium" w:hAnsi="Franklin Gothic Medium" w:eastAsia="Franklin Gothic Medium"/>
                <w:sz w:val="14"/>
                <w:szCs w:val="14"/>
                <w:rtl w:val="0"/>
                <w:lang w:val="fr-FR"/>
              </w:rPr>
              <w:t>▪</w:t>
              <w:tab/>
            </w:r>
            <w:r>
              <w:rPr>
                <w:rStyle w:val="Aucun"/>
                <w:rFonts w:ascii="Franklin Gothic Medium" w:cs="Franklin Gothic Medium" w:hAnsi="Franklin Gothic Medium" w:eastAsia="Franklin Gothic Medium"/>
                <w:sz w:val="14"/>
                <w:szCs w:val="14"/>
                <w:rtl w:val="0"/>
                <w:lang w:val="fr-FR"/>
              </w:rPr>
              <w:t>Peut finir par entrer en th</w:t>
            </w:r>
            <w:r>
              <w:rPr>
                <w:rStyle w:val="Aucun"/>
                <w:rFonts w:ascii="Franklin Gothic Medium" w:cs="Franklin Gothic Medium" w:hAnsi="Franklin Gothic Medium" w:eastAsia="Franklin Gothic Medium"/>
                <w:sz w:val="14"/>
                <w:szCs w:val="14"/>
                <w:rtl w:val="0"/>
                <w:lang w:val="fr-FR"/>
              </w:rPr>
              <w:t>é</w:t>
            </w:r>
            <w:r>
              <w:rPr>
                <w:rStyle w:val="Aucun"/>
                <w:rFonts w:ascii="Franklin Gothic Medium" w:cs="Franklin Gothic Medium" w:hAnsi="Franklin Gothic Medium" w:eastAsia="Franklin Gothic Medium"/>
                <w:sz w:val="14"/>
                <w:szCs w:val="14"/>
                <w:rtl w:val="0"/>
                <w:lang w:val="fr-FR"/>
              </w:rPr>
              <w:t>rapie</w:t>
            </w:r>
          </w:p>
        </w:tc>
        <w:tc>
          <w:tcPr>
            <w:tcW w:type="dxa" w:w="3746"/>
            <w:tcBorders>
              <w:top w:val="single" w:color="000000" w:sz="4" w:space="0" w:shadow="0" w:frame="0"/>
              <w:left w:val="single" w:color="000000" w:sz="4" w:space="0" w:shadow="0" w:frame="0"/>
              <w:bottom w:val="single" w:color="000000" w:sz="4" w:space="0" w:shadow="0" w:frame="0"/>
              <w:right w:val="nil"/>
            </w:tcBorders>
            <w:shd w:val="clear" w:color="auto" w:fill="auto"/>
            <w:tcMar>
              <w:top w:type="dxa" w:w="0"/>
              <w:left w:type="dxa" w:w="147"/>
              <w:bottom w:type="dxa" w:w="0"/>
              <w:right w:type="dxa" w:w="0"/>
            </w:tcMar>
            <w:vAlign w:val="center"/>
          </w:tcPr>
          <w:p>
            <w:pPr>
              <w:pStyle w:val="Normal.0"/>
              <w:tabs>
                <w:tab w:val="left" w:pos="708"/>
                <w:tab w:val="left" w:pos="1416"/>
                <w:tab w:val="left" w:pos="2124"/>
                <w:tab w:val="left" w:pos="2832"/>
                <w:tab w:val="left" w:pos="3540"/>
              </w:tabs>
              <w:ind w:left="147" w:hanging="147"/>
              <w:rPr>
                <w:rStyle w:val="Aucun"/>
                <w:rFonts w:ascii="Franklin Gothic Medium" w:cs="Franklin Gothic Medium" w:hAnsi="Franklin Gothic Medium" w:eastAsia="Franklin Gothic Medium"/>
                <w:sz w:val="14"/>
                <w:szCs w:val="14"/>
                <w:lang w:val="fr-FR"/>
              </w:rPr>
            </w:pPr>
            <w:r>
              <w:rPr>
                <w:rStyle w:val="Aucun"/>
                <w:rFonts w:ascii="Franklin Gothic Medium" w:cs="Franklin Gothic Medium" w:hAnsi="Franklin Gothic Medium" w:eastAsia="Franklin Gothic Medium"/>
                <w:sz w:val="14"/>
                <w:szCs w:val="14"/>
                <w:rtl w:val="0"/>
                <w:lang w:val="fr-FR"/>
              </w:rPr>
              <w:t>▪</w:t>
              <w:tab/>
            </w:r>
            <w:r>
              <w:rPr>
                <w:rStyle w:val="Aucun"/>
                <w:rFonts w:ascii="Franklin Gothic Medium" w:cs="Franklin Gothic Medium" w:hAnsi="Franklin Gothic Medium" w:eastAsia="Franklin Gothic Medium"/>
                <w:sz w:val="14"/>
                <w:szCs w:val="14"/>
                <w:rtl w:val="0"/>
                <w:lang w:val="fr-FR"/>
              </w:rPr>
              <w:t>Pr</w:t>
            </w:r>
            <w:r>
              <w:rPr>
                <w:rStyle w:val="Aucun"/>
                <w:rFonts w:ascii="Franklin Gothic Medium" w:cs="Franklin Gothic Medium" w:hAnsi="Franklin Gothic Medium" w:eastAsia="Franklin Gothic Medium"/>
                <w:sz w:val="14"/>
                <w:szCs w:val="14"/>
                <w:rtl w:val="0"/>
                <w:lang w:val="fr-FR"/>
              </w:rPr>
              <w:t>é</w:t>
            </w:r>
            <w:r>
              <w:rPr>
                <w:rStyle w:val="Aucun"/>
                <w:rFonts w:ascii="Franklin Gothic Medium" w:cs="Franklin Gothic Medium" w:hAnsi="Franklin Gothic Medium" w:eastAsia="Franklin Gothic Medium"/>
                <w:sz w:val="14"/>
                <w:szCs w:val="14"/>
                <w:rtl w:val="0"/>
                <w:lang w:val="fr-FR"/>
              </w:rPr>
              <w:t>valence = 3%</w:t>
            </w:r>
          </w:p>
          <w:p>
            <w:pPr>
              <w:pStyle w:val="Normal.0"/>
              <w:tabs>
                <w:tab w:val="left" w:pos="708"/>
                <w:tab w:val="left" w:pos="1416"/>
                <w:tab w:val="left" w:pos="2124"/>
                <w:tab w:val="left" w:pos="2832"/>
                <w:tab w:val="left" w:pos="3540"/>
              </w:tabs>
              <w:ind w:left="147" w:hanging="147"/>
              <w:rPr>
                <w:rStyle w:val="Aucun"/>
                <w:rFonts w:ascii="Franklin Gothic Medium" w:cs="Franklin Gothic Medium" w:hAnsi="Franklin Gothic Medium" w:eastAsia="Franklin Gothic Medium"/>
                <w:sz w:val="14"/>
                <w:szCs w:val="14"/>
                <w:lang w:val="fr-FR"/>
              </w:rPr>
            </w:pPr>
            <w:r>
              <w:rPr>
                <w:rStyle w:val="Aucun"/>
                <w:rFonts w:ascii="Franklin Gothic Medium" w:cs="Franklin Gothic Medium" w:hAnsi="Franklin Gothic Medium" w:eastAsia="Franklin Gothic Medium"/>
                <w:sz w:val="14"/>
                <w:szCs w:val="14"/>
                <w:rtl w:val="0"/>
                <w:lang w:val="fr-FR"/>
              </w:rPr>
              <w:t>▪</w:t>
              <w:tab/>
            </w:r>
            <w:r>
              <w:rPr>
                <w:rStyle w:val="Aucun"/>
                <w:rFonts w:ascii="Franklin Gothic Medium" w:cs="Franklin Gothic Medium" w:hAnsi="Franklin Gothic Medium" w:eastAsia="Franklin Gothic Medium"/>
                <w:sz w:val="14"/>
                <w:szCs w:val="14"/>
                <w:rtl w:val="0"/>
                <w:lang w:val="fr-FR"/>
              </w:rPr>
              <w:t>Pas de pr</w:t>
            </w:r>
            <w:r>
              <w:rPr>
                <w:rStyle w:val="Aucun"/>
                <w:rFonts w:ascii="Franklin Gothic Medium" w:cs="Franklin Gothic Medium" w:hAnsi="Franklin Gothic Medium" w:eastAsia="Franklin Gothic Medium"/>
                <w:sz w:val="14"/>
                <w:szCs w:val="14"/>
                <w:rtl w:val="0"/>
                <w:lang w:val="fr-FR"/>
              </w:rPr>
              <w:t>é</w:t>
            </w:r>
            <w:r>
              <w:rPr>
                <w:rStyle w:val="Aucun"/>
                <w:rFonts w:ascii="Franklin Gothic Medium" w:cs="Franklin Gothic Medium" w:hAnsi="Franklin Gothic Medium" w:eastAsia="Franklin Gothic Medium"/>
                <w:sz w:val="14"/>
                <w:szCs w:val="14"/>
                <w:rtl w:val="0"/>
                <w:lang w:val="fr-FR"/>
              </w:rPr>
              <w:t>f</w:t>
            </w:r>
            <w:r>
              <w:rPr>
                <w:rStyle w:val="Aucun"/>
                <w:rFonts w:ascii="Franklin Gothic Medium" w:cs="Franklin Gothic Medium" w:hAnsi="Franklin Gothic Medium" w:eastAsia="Franklin Gothic Medium"/>
                <w:sz w:val="14"/>
                <w:szCs w:val="14"/>
                <w:rtl w:val="0"/>
                <w:lang w:val="fr-FR"/>
              </w:rPr>
              <w:t>é</w:t>
            </w:r>
            <w:r>
              <w:rPr>
                <w:rStyle w:val="Aucun"/>
                <w:rFonts w:ascii="Franklin Gothic Medium" w:cs="Franklin Gothic Medium" w:hAnsi="Franklin Gothic Medium" w:eastAsia="Franklin Gothic Medium"/>
                <w:sz w:val="14"/>
                <w:szCs w:val="14"/>
                <w:rtl w:val="0"/>
                <w:lang w:val="fr-FR"/>
              </w:rPr>
              <w:t>rence de sexe</w:t>
            </w:r>
          </w:p>
          <w:p>
            <w:pPr>
              <w:pStyle w:val="Normal.0"/>
              <w:tabs>
                <w:tab w:val="left" w:pos="708"/>
                <w:tab w:val="left" w:pos="1416"/>
                <w:tab w:val="left" w:pos="2124"/>
                <w:tab w:val="left" w:pos="2832"/>
                <w:tab w:val="left" w:pos="3540"/>
              </w:tabs>
              <w:ind w:left="147" w:hanging="147"/>
              <w:rPr>
                <w:rStyle w:val="Aucun"/>
                <w:rFonts w:ascii="Franklin Gothic Medium" w:cs="Franklin Gothic Medium" w:hAnsi="Franklin Gothic Medium" w:eastAsia="Franklin Gothic Medium"/>
                <w:sz w:val="14"/>
                <w:szCs w:val="14"/>
                <w:lang w:val="fr-FR"/>
              </w:rPr>
            </w:pPr>
            <w:r>
              <w:rPr>
                <w:rStyle w:val="Aucun"/>
                <w:rFonts w:ascii="Franklin Gothic Medium" w:cs="Franklin Gothic Medium" w:hAnsi="Franklin Gothic Medium" w:eastAsia="Franklin Gothic Medium"/>
                <w:sz w:val="14"/>
                <w:szCs w:val="14"/>
                <w:rtl w:val="0"/>
                <w:lang w:val="fr-FR"/>
              </w:rPr>
              <w:t>▪</w:t>
              <w:tab/>
            </w:r>
            <w:r>
              <w:rPr>
                <w:rStyle w:val="Aucun"/>
                <w:rFonts w:ascii="Franklin Gothic Medium" w:cs="Franklin Gothic Medium" w:hAnsi="Franklin Gothic Medium" w:eastAsia="Franklin Gothic Medium"/>
                <w:sz w:val="14"/>
                <w:szCs w:val="14"/>
                <w:rtl w:val="0"/>
                <w:lang w:val="fr-FR"/>
              </w:rPr>
              <w:t xml:space="preserve">Incidence accrue chez pts </w:t>
            </w:r>
            <w:r>
              <w:rPr>
                <w:rStyle w:val="Aucun"/>
                <w:rFonts w:ascii="Franklin Gothic Medium" w:cs="Franklin Gothic Medium" w:hAnsi="Franklin Gothic Medium" w:eastAsia="Franklin Gothic Medium"/>
                <w:sz w:val="14"/>
                <w:szCs w:val="14"/>
                <w:rtl w:val="0"/>
                <w:lang w:val="fr-FR"/>
              </w:rPr>
              <w:t xml:space="preserve">ā </w:t>
            </w:r>
            <w:r>
              <w:rPr>
                <w:rStyle w:val="Aucun"/>
                <w:rFonts w:ascii="Franklin Gothic Medium" w:cs="Franklin Gothic Medium" w:hAnsi="Franklin Gothic Medium" w:eastAsia="Franklin Gothic Medium"/>
                <w:sz w:val="14"/>
                <w:szCs w:val="14"/>
                <w:rtl w:val="0"/>
                <w:lang w:val="fr-FR"/>
              </w:rPr>
              <w:t>ATCD familiaux de schizophr</w:t>
            </w:r>
            <w:r>
              <w:rPr>
                <w:rStyle w:val="Aucun"/>
                <w:rFonts w:ascii="Franklin Gothic Medium" w:cs="Franklin Gothic Medium" w:hAnsi="Franklin Gothic Medium" w:eastAsia="Franklin Gothic Medium"/>
                <w:sz w:val="14"/>
                <w:szCs w:val="14"/>
                <w:rtl w:val="0"/>
                <w:lang w:val="fr-FR"/>
              </w:rPr>
              <w:t>é</w:t>
            </w:r>
            <w:r>
              <w:rPr>
                <w:rStyle w:val="Aucun"/>
                <w:rFonts w:ascii="Franklin Gothic Medium" w:cs="Franklin Gothic Medium" w:hAnsi="Franklin Gothic Medium" w:eastAsia="Franklin Gothic Medium"/>
                <w:sz w:val="14"/>
                <w:szCs w:val="14"/>
                <w:rtl w:val="0"/>
                <w:lang w:val="fr-FR"/>
              </w:rPr>
              <w:t>nie</w:t>
            </w:r>
          </w:p>
          <w:p>
            <w:pPr>
              <w:pStyle w:val="Normal.0"/>
              <w:tabs>
                <w:tab w:val="left" w:pos="708"/>
                <w:tab w:val="left" w:pos="1416"/>
                <w:tab w:val="left" w:pos="2124"/>
                <w:tab w:val="left" w:pos="2832"/>
                <w:tab w:val="left" w:pos="3540"/>
              </w:tabs>
              <w:ind w:left="147" w:hanging="147"/>
            </w:pPr>
            <w:r>
              <w:rPr>
                <w:rStyle w:val="Aucun"/>
                <w:rFonts w:ascii="Franklin Gothic Medium" w:cs="Franklin Gothic Medium" w:hAnsi="Franklin Gothic Medium" w:eastAsia="Franklin Gothic Medium"/>
                <w:sz w:val="14"/>
                <w:szCs w:val="14"/>
                <w:rtl w:val="0"/>
                <w:lang w:val="fr-FR"/>
              </w:rPr>
              <w:t>▪</w:t>
              <w:tab/>
            </w:r>
            <w:r>
              <w:rPr>
                <w:rStyle w:val="Aucun"/>
                <w:rFonts w:ascii="Franklin Gothic Medium" w:cs="Franklin Gothic Medium" w:hAnsi="Franklin Gothic Medium" w:eastAsia="Franklin Gothic Medium"/>
                <w:sz w:val="14"/>
                <w:szCs w:val="14"/>
                <w:rtl w:val="0"/>
                <w:lang w:val="fr-FR"/>
              </w:rPr>
              <w:t>Incidence sup</w:t>
            </w:r>
            <w:r>
              <w:rPr>
                <w:rStyle w:val="Aucun"/>
                <w:rFonts w:ascii="Franklin Gothic Medium" w:cs="Franklin Gothic Medium" w:hAnsi="Franklin Gothic Medium" w:eastAsia="Franklin Gothic Medium"/>
                <w:sz w:val="14"/>
                <w:szCs w:val="14"/>
                <w:rtl w:val="0"/>
                <w:lang w:val="fr-FR"/>
              </w:rPr>
              <w:t>é</w:t>
            </w:r>
            <w:r>
              <w:rPr>
                <w:rStyle w:val="Aucun"/>
                <w:rFonts w:ascii="Franklin Gothic Medium" w:cs="Franklin Gothic Medium" w:hAnsi="Franklin Gothic Medium" w:eastAsia="Franklin Gothic Medium"/>
                <w:sz w:val="14"/>
                <w:szCs w:val="14"/>
                <w:rtl w:val="0"/>
                <w:lang w:val="fr-FR"/>
              </w:rPr>
              <w:t>rieure chez monozygotes que chez dizygotes</w:t>
            </w:r>
          </w:p>
        </w:tc>
      </w:tr>
      <w:tr>
        <w:tblPrEx>
          <w:shd w:val="clear" w:color="auto" w:fill="auto"/>
        </w:tblPrEx>
        <w:trPr>
          <w:trHeight w:val="335" w:hRule="atLeast"/>
        </w:trPr>
        <w:tc>
          <w:tcPr>
            <w:tcW w:type="dxa" w:w="1908"/>
            <w:tcBorders>
              <w:top w:val="single" w:color="000000" w:sz="4" w:space="0" w:shadow="0" w:frame="0"/>
              <w:left w:val="nil"/>
              <w:bottom w:val="single" w:color="000000" w:sz="4" w:space="0" w:shadow="0" w:frame="0"/>
              <w:right w:val="single" w:color="000000" w:sz="4" w:space="0" w:shadow="0" w:frame="0"/>
            </w:tcBorders>
            <w:shd w:val="clear" w:color="auto" w:fill="auto"/>
            <w:tcMar>
              <w:top w:type="dxa" w:w="0"/>
              <w:left w:type="dxa" w:w="0"/>
              <w:bottom w:type="dxa" w:w="0"/>
              <w:right w:type="dxa" w:w="0"/>
            </w:tcMar>
            <w:vAlign w:val="center"/>
          </w:tcPr>
          <w:p>
            <w:pPr>
              <w:pStyle w:val="Normal.0"/>
              <w:tabs>
                <w:tab w:val="left" w:pos="708"/>
                <w:tab w:val="left" w:pos="1416"/>
              </w:tabs>
              <w:jc w:val="center"/>
            </w:pPr>
            <w:r>
              <w:rPr>
                <w:rStyle w:val="Aucun"/>
                <w:rFonts w:ascii="Franklin Gothic Medium" w:cs="Franklin Gothic Medium" w:hAnsi="Franklin Gothic Medium" w:eastAsia="Franklin Gothic Medium"/>
                <w:sz w:val="14"/>
                <w:szCs w:val="14"/>
                <w:rtl w:val="0"/>
                <w:lang w:val="fr-FR"/>
              </w:rPr>
              <w:t>É</w:t>
            </w:r>
            <w:r>
              <w:rPr>
                <w:rStyle w:val="Aucun"/>
                <w:rFonts w:ascii="Franklin Gothic Medium" w:cs="Franklin Gothic Medium" w:hAnsi="Franklin Gothic Medium" w:eastAsia="Franklin Gothic Medium"/>
                <w:sz w:val="14"/>
                <w:szCs w:val="14"/>
                <w:rtl w:val="0"/>
                <w:lang w:val="fr-FR"/>
              </w:rPr>
              <w:t>tiologie</w:t>
            </w:r>
          </w:p>
        </w:tc>
        <w:tc>
          <w:tcPr>
            <w:tcW w:type="dxa" w:w="3746"/>
            <w:tcBorders>
              <w:top w:val="single" w:color="000000" w:sz="4" w:space="0" w:shadow="0" w:frame="0"/>
              <w:left w:val="single" w:color="000000" w:sz="4" w:space="0" w:shadow="0" w:frame="0"/>
              <w:bottom w:val="single" w:color="000000" w:sz="4" w:space="0" w:shadow="0" w:frame="0"/>
              <w:right w:val="single" w:color="000000" w:sz="4" w:space="0" w:shadow="0" w:frame="0"/>
            </w:tcBorders>
            <w:shd w:val="clear" w:color="auto" w:fill="auto"/>
            <w:tcMar>
              <w:top w:type="dxa" w:w="0"/>
              <w:left w:type="dxa" w:w="132"/>
              <w:bottom w:type="dxa" w:w="0"/>
              <w:right w:type="dxa" w:w="0"/>
            </w:tcMar>
            <w:vAlign w:val="center"/>
          </w:tcPr>
          <w:p/>
        </w:tc>
        <w:tc>
          <w:tcPr>
            <w:tcW w:type="dxa" w:w="3746"/>
            <w:tcBorders>
              <w:top w:val="single" w:color="000000" w:sz="4" w:space="0" w:shadow="0" w:frame="0"/>
              <w:left w:val="single" w:color="000000" w:sz="4" w:space="0" w:shadow="0" w:frame="0"/>
              <w:bottom w:val="single" w:color="000000" w:sz="4" w:space="0" w:shadow="0" w:frame="0"/>
              <w:right w:val="single" w:color="000000" w:sz="4" w:space="0" w:shadow="0" w:frame="0"/>
            </w:tcBorders>
            <w:shd w:val="clear" w:color="auto" w:fill="auto"/>
            <w:tcMar>
              <w:top w:type="dxa" w:w="0"/>
              <w:left w:type="dxa" w:w="141"/>
              <w:bottom w:type="dxa" w:w="0"/>
              <w:right w:type="dxa" w:w="0"/>
            </w:tcMar>
            <w:vAlign w:val="center"/>
          </w:tcPr>
          <w:p/>
        </w:tc>
        <w:tc>
          <w:tcPr>
            <w:tcW w:type="dxa" w:w="3746"/>
            <w:tcBorders>
              <w:top w:val="single" w:color="000000" w:sz="4" w:space="0" w:shadow="0" w:frame="0"/>
              <w:left w:val="single" w:color="000000" w:sz="4" w:space="0" w:shadow="0" w:frame="0"/>
              <w:bottom w:val="single" w:color="000000" w:sz="4" w:space="0" w:shadow="0" w:frame="0"/>
              <w:right w:val="nil"/>
            </w:tcBorders>
            <w:shd w:val="clear" w:color="auto" w:fill="auto"/>
            <w:tcMar>
              <w:top w:type="dxa" w:w="0"/>
              <w:left w:type="dxa" w:w="147"/>
              <w:bottom w:type="dxa" w:w="0"/>
              <w:right w:type="dxa" w:w="0"/>
            </w:tcMar>
            <w:vAlign w:val="center"/>
          </w:tcPr>
          <w:p>
            <w:pPr>
              <w:pStyle w:val="Normal.0"/>
              <w:tabs>
                <w:tab w:val="left" w:pos="708"/>
                <w:tab w:val="left" w:pos="1416"/>
                <w:tab w:val="left" w:pos="2124"/>
                <w:tab w:val="left" w:pos="2832"/>
                <w:tab w:val="left" w:pos="3540"/>
              </w:tabs>
              <w:ind w:left="147" w:hanging="147"/>
              <w:rPr>
                <w:rStyle w:val="Aucun"/>
                <w:rFonts w:ascii="Franklin Gothic Medium" w:cs="Franklin Gothic Medium" w:hAnsi="Franklin Gothic Medium" w:eastAsia="Franklin Gothic Medium"/>
                <w:sz w:val="14"/>
                <w:szCs w:val="14"/>
                <w:lang w:val="fr-FR"/>
              </w:rPr>
            </w:pPr>
            <w:r>
              <w:rPr>
                <w:rStyle w:val="Aucun"/>
                <w:rFonts w:ascii="Franklin Gothic Medium" w:cs="Franklin Gothic Medium" w:hAnsi="Franklin Gothic Medium" w:eastAsia="Franklin Gothic Medium"/>
                <w:sz w:val="14"/>
                <w:szCs w:val="14"/>
                <w:rtl w:val="0"/>
                <w:lang w:val="fr-FR"/>
              </w:rPr>
              <w:t>▪</w:t>
              <w:tab/>
            </w:r>
            <w:r>
              <w:rPr>
                <w:rStyle w:val="Aucun"/>
                <w:rFonts w:ascii="Franklin Gothic Medium" w:cs="Franklin Gothic Medium" w:hAnsi="Franklin Gothic Medium" w:eastAsia="Franklin Gothic Medium"/>
                <w:sz w:val="14"/>
                <w:szCs w:val="14"/>
                <w:rtl w:val="0"/>
                <w:lang w:val="fr-FR"/>
              </w:rPr>
              <w:t>Faible taux MAO plaquettaire</w:t>
            </w:r>
          </w:p>
          <w:p>
            <w:pPr>
              <w:pStyle w:val="Normal.0"/>
              <w:tabs>
                <w:tab w:val="left" w:pos="708"/>
                <w:tab w:val="left" w:pos="1416"/>
                <w:tab w:val="left" w:pos="2124"/>
                <w:tab w:val="left" w:pos="2832"/>
                <w:tab w:val="left" w:pos="3540"/>
              </w:tabs>
              <w:ind w:left="147" w:hanging="147"/>
            </w:pPr>
            <w:r>
              <w:rPr>
                <w:rStyle w:val="Aucun"/>
                <w:rFonts w:ascii="Franklin Gothic Medium" w:cs="Franklin Gothic Medium" w:hAnsi="Franklin Gothic Medium" w:eastAsia="Franklin Gothic Medium"/>
                <w:sz w:val="14"/>
                <w:szCs w:val="14"/>
                <w:rtl w:val="0"/>
                <w:lang w:val="fr-FR"/>
              </w:rPr>
              <w:t>▪</w:t>
              <w:tab/>
            </w:r>
            <w:r>
              <w:rPr>
                <w:rStyle w:val="Aucun"/>
                <w:rFonts w:ascii="Franklin Gothic Medium" w:cs="Franklin Gothic Medium" w:hAnsi="Franklin Gothic Medium" w:eastAsia="Franklin Gothic Medium"/>
                <w:sz w:val="14"/>
                <w:szCs w:val="14"/>
                <w:rtl w:val="0"/>
                <w:lang w:val="fr-FR"/>
              </w:rPr>
              <w:t>Mvts saccad</w:t>
            </w:r>
            <w:r>
              <w:rPr>
                <w:rStyle w:val="Aucun"/>
                <w:rFonts w:ascii="Franklin Gothic Medium" w:cs="Franklin Gothic Medium" w:hAnsi="Franklin Gothic Medium" w:eastAsia="Franklin Gothic Medium"/>
                <w:sz w:val="14"/>
                <w:szCs w:val="14"/>
                <w:rtl w:val="0"/>
                <w:lang w:val="fr-FR"/>
              </w:rPr>
              <w:t>é</w:t>
            </w:r>
            <w:r>
              <w:rPr>
                <w:rStyle w:val="Aucun"/>
                <w:rFonts w:ascii="Franklin Gothic Medium" w:cs="Franklin Gothic Medium" w:hAnsi="Franklin Gothic Medium" w:eastAsia="Franklin Gothic Medium"/>
                <w:sz w:val="14"/>
                <w:szCs w:val="14"/>
                <w:rtl w:val="0"/>
                <w:lang w:val="fr-FR"/>
              </w:rPr>
              <w:t>s de poursuite oculaire</w:t>
            </w:r>
          </w:p>
        </w:tc>
      </w:tr>
      <w:tr>
        <w:tblPrEx>
          <w:shd w:val="clear" w:color="auto" w:fill="auto"/>
        </w:tblPrEx>
        <w:trPr>
          <w:trHeight w:val="5013" w:hRule="atLeast"/>
        </w:trPr>
        <w:tc>
          <w:tcPr>
            <w:tcW w:type="dxa" w:w="1908"/>
            <w:tcBorders>
              <w:top w:val="single" w:color="000000" w:sz="4" w:space="0" w:shadow="0" w:frame="0"/>
              <w:left w:val="nil"/>
              <w:bottom w:val="single" w:color="000000" w:sz="4" w:space="0" w:shadow="0" w:frame="0"/>
              <w:right w:val="single" w:color="000000" w:sz="4" w:space="0" w:shadow="0" w:frame="0"/>
            </w:tcBorders>
            <w:shd w:val="clear" w:color="auto" w:fill="auto"/>
            <w:tcMar>
              <w:top w:type="dxa" w:w="0"/>
              <w:left w:type="dxa" w:w="0"/>
              <w:bottom w:type="dxa" w:w="0"/>
              <w:right w:type="dxa" w:w="0"/>
            </w:tcMar>
            <w:vAlign w:val="center"/>
          </w:tcPr>
          <w:p>
            <w:pPr>
              <w:pStyle w:val="Normal.0"/>
              <w:tabs>
                <w:tab w:val="left" w:pos="708"/>
                <w:tab w:val="left" w:pos="1416"/>
              </w:tabs>
              <w:jc w:val="center"/>
            </w:pPr>
            <w:r>
              <w:rPr>
                <w:rStyle w:val="Aucun"/>
                <w:rFonts w:ascii="Franklin Gothic Medium" w:cs="Franklin Gothic Medium" w:hAnsi="Franklin Gothic Medium" w:eastAsia="Franklin Gothic Medium"/>
                <w:sz w:val="14"/>
                <w:szCs w:val="14"/>
                <w:rtl w:val="0"/>
                <w:lang w:val="fr-FR"/>
              </w:rPr>
              <w:t>Diagnostic et pr</w:t>
            </w:r>
            <w:r>
              <w:rPr>
                <w:rStyle w:val="Aucun"/>
                <w:rFonts w:ascii="Franklin Gothic Medium" w:cs="Franklin Gothic Medium" w:hAnsi="Franklin Gothic Medium" w:eastAsia="Franklin Gothic Medium"/>
                <w:sz w:val="14"/>
                <w:szCs w:val="14"/>
                <w:rtl w:val="0"/>
                <w:lang w:val="fr-FR"/>
              </w:rPr>
              <w:t>é</w:t>
            </w:r>
            <w:r>
              <w:rPr>
                <w:rStyle w:val="Aucun"/>
                <w:rFonts w:ascii="Franklin Gothic Medium" w:cs="Franklin Gothic Medium" w:hAnsi="Franklin Gothic Medium" w:eastAsia="Franklin Gothic Medium"/>
                <w:sz w:val="14"/>
                <w:szCs w:val="14"/>
                <w:rtl w:val="0"/>
                <w:lang w:val="fr-FR"/>
              </w:rPr>
              <w:t>sentation clinique</w:t>
            </w:r>
          </w:p>
        </w:tc>
        <w:tc>
          <w:tcPr>
            <w:tcW w:type="dxa" w:w="3746"/>
            <w:tcBorders>
              <w:top w:val="single" w:color="000000" w:sz="4" w:space="0" w:shadow="0" w:frame="0"/>
              <w:left w:val="single" w:color="000000" w:sz="4" w:space="0" w:shadow="0" w:frame="0"/>
              <w:bottom w:val="single" w:color="000000" w:sz="4" w:space="0" w:shadow="0" w:frame="0"/>
              <w:right w:val="single" w:color="000000" w:sz="4" w:space="0" w:shadow="0" w:frame="0"/>
            </w:tcBorders>
            <w:shd w:val="clear" w:color="auto" w:fill="auto"/>
            <w:tcMar>
              <w:top w:type="dxa" w:w="0"/>
              <w:left w:type="dxa" w:w="132"/>
              <w:bottom w:type="dxa" w:w="0"/>
              <w:right w:type="dxa" w:w="0"/>
            </w:tcMar>
            <w:vAlign w:val="center"/>
          </w:tcPr>
          <w:p>
            <w:pPr>
              <w:pStyle w:val="Normal.0"/>
              <w:tabs>
                <w:tab w:val="left" w:pos="708"/>
                <w:tab w:val="left" w:pos="1416"/>
                <w:tab w:val="left" w:pos="2124"/>
                <w:tab w:val="left" w:pos="2832"/>
                <w:tab w:val="left" w:pos="3540"/>
              </w:tabs>
              <w:ind w:left="132" w:hanging="132"/>
              <w:rPr>
                <w:rStyle w:val="Aucun"/>
                <w:rFonts w:ascii="Franklin Gothic Medium" w:cs="Franklin Gothic Medium" w:hAnsi="Franklin Gothic Medium" w:eastAsia="Franklin Gothic Medium"/>
                <w:sz w:val="14"/>
                <w:szCs w:val="14"/>
                <w:lang w:val="fr-FR"/>
              </w:rPr>
            </w:pPr>
            <w:r>
              <w:rPr>
                <w:rStyle w:val="Aucun"/>
                <w:rFonts w:ascii="Franklin Gothic Medium" w:cs="Franklin Gothic Medium" w:hAnsi="Franklin Gothic Medium" w:eastAsia="Franklin Gothic Medium"/>
                <w:sz w:val="14"/>
                <w:szCs w:val="14"/>
                <w:rtl w:val="0"/>
                <w:lang w:val="fr-FR"/>
              </w:rPr>
              <w:t>▪</w:t>
              <w:tab/>
            </w:r>
            <w:r>
              <w:rPr>
                <w:rStyle w:val="Aucun"/>
                <w:rFonts w:ascii="Franklin Gothic Medium" w:cs="Franklin Gothic Medium" w:hAnsi="Franklin Gothic Medium" w:eastAsia="Franklin Gothic Medium"/>
                <w:sz w:val="14"/>
                <w:szCs w:val="14"/>
                <w:rtl w:val="0"/>
                <w:lang w:val="fr-FR"/>
              </w:rPr>
              <w:t>Voir DSM pages 286-287</w:t>
            </w:r>
          </w:p>
          <w:p>
            <w:pPr>
              <w:pStyle w:val="Normal.0"/>
              <w:tabs>
                <w:tab w:val="left" w:pos="708"/>
                <w:tab w:val="left" w:pos="1416"/>
                <w:tab w:val="left" w:pos="2124"/>
                <w:tab w:val="left" w:pos="2832"/>
                <w:tab w:val="left" w:pos="3540"/>
              </w:tabs>
              <w:ind w:left="132" w:hanging="132"/>
              <w:rPr>
                <w:rStyle w:val="Aucun"/>
                <w:rFonts w:ascii="Franklin Gothic Medium" w:cs="Franklin Gothic Medium" w:hAnsi="Franklin Gothic Medium" w:eastAsia="Franklin Gothic Medium"/>
                <w:sz w:val="14"/>
                <w:szCs w:val="14"/>
                <w:lang w:val="fr-FR"/>
              </w:rPr>
            </w:pPr>
            <w:r>
              <w:rPr>
                <w:rStyle w:val="Aucun"/>
                <w:rFonts w:ascii="Franklin Gothic Medium" w:cs="Franklin Gothic Medium" w:hAnsi="Franklin Gothic Medium" w:eastAsia="Franklin Gothic Medium"/>
                <w:sz w:val="14"/>
                <w:szCs w:val="14"/>
                <w:rtl w:val="0"/>
                <w:lang w:val="fr-FR"/>
              </w:rPr>
              <w:t>▪</w:t>
              <w:tab/>
            </w:r>
            <w:r>
              <w:rPr>
                <w:rStyle w:val="Aucun"/>
                <w:rFonts w:ascii="Franklin Gothic Medium" w:cs="Franklin Gothic Medium" w:hAnsi="Franklin Gothic Medium" w:eastAsia="Franklin Gothic Medium"/>
                <w:sz w:val="14"/>
                <w:szCs w:val="14"/>
                <w:rtl w:val="0"/>
                <w:lang w:val="fr-FR"/>
              </w:rPr>
              <w:t>M</w:t>
            </w:r>
            <w:r>
              <w:rPr>
                <w:rStyle w:val="Aucun"/>
                <w:rFonts w:ascii="Franklin Gothic Medium" w:cs="Franklin Gothic Medium" w:hAnsi="Franklin Gothic Medium" w:eastAsia="Franklin Gothic Medium"/>
                <w:sz w:val="14"/>
                <w:szCs w:val="14"/>
                <w:rtl w:val="0"/>
                <w:lang w:val="fr-FR"/>
              </w:rPr>
              <w:t>é</w:t>
            </w:r>
            <w:r>
              <w:rPr>
                <w:rStyle w:val="Aucun"/>
                <w:rFonts w:ascii="Franklin Gothic Medium" w:cs="Franklin Gothic Medium" w:hAnsi="Franklin Gothic Medium" w:eastAsia="Franklin Gothic Medium"/>
                <w:sz w:val="14"/>
                <w:szCs w:val="14"/>
                <w:rtl w:val="0"/>
                <w:lang w:val="fr-FR"/>
              </w:rPr>
              <w:t>fiance et suspicion g</w:t>
            </w:r>
            <w:r>
              <w:rPr>
                <w:rStyle w:val="Aucun"/>
                <w:rFonts w:ascii="Franklin Gothic Medium" w:cs="Franklin Gothic Medium" w:hAnsi="Franklin Gothic Medium" w:eastAsia="Franklin Gothic Medium"/>
                <w:sz w:val="14"/>
                <w:szCs w:val="14"/>
                <w:rtl w:val="0"/>
                <w:lang w:val="fr-FR"/>
              </w:rPr>
              <w:t>é</w:t>
            </w:r>
            <w:r>
              <w:rPr>
                <w:rStyle w:val="Aucun"/>
                <w:rFonts w:ascii="Franklin Gothic Medium" w:cs="Franklin Gothic Medium" w:hAnsi="Franklin Gothic Medium" w:eastAsia="Franklin Gothic Medium"/>
                <w:sz w:val="14"/>
                <w:szCs w:val="14"/>
                <w:rtl w:val="0"/>
                <w:lang w:val="fr-FR"/>
              </w:rPr>
              <w:t>n</w:t>
            </w:r>
            <w:r>
              <w:rPr>
                <w:rStyle w:val="Aucun"/>
                <w:rFonts w:ascii="Franklin Gothic Medium" w:cs="Franklin Gothic Medium" w:hAnsi="Franklin Gothic Medium" w:eastAsia="Franklin Gothic Medium"/>
                <w:sz w:val="14"/>
                <w:szCs w:val="14"/>
                <w:rtl w:val="0"/>
                <w:lang w:val="fr-FR"/>
              </w:rPr>
              <w:t>é</w:t>
            </w:r>
            <w:r>
              <w:rPr>
                <w:rStyle w:val="Aucun"/>
                <w:rFonts w:ascii="Franklin Gothic Medium" w:cs="Franklin Gothic Medium" w:hAnsi="Franklin Gothic Medium" w:eastAsia="Franklin Gothic Medium"/>
                <w:sz w:val="14"/>
                <w:szCs w:val="14"/>
                <w:rtl w:val="0"/>
                <w:lang w:val="fr-FR"/>
              </w:rPr>
              <w:t>ralis</w:t>
            </w:r>
            <w:r>
              <w:rPr>
                <w:rStyle w:val="Aucun"/>
                <w:rFonts w:ascii="Franklin Gothic Medium" w:cs="Franklin Gothic Medium" w:hAnsi="Franklin Gothic Medium" w:eastAsia="Franklin Gothic Medium"/>
                <w:sz w:val="14"/>
                <w:szCs w:val="14"/>
                <w:rtl w:val="0"/>
                <w:lang w:val="fr-FR"/>
              </w:rPr>
              <w:t>é</w:t>
            </w:r>
            <w:r>
              <w:rPr>
                <w:rStyle w:val="Aucun"/>
                <w:rFonts w:ascii="Franklin Gothic Medium" w:cs="Franklin Gothic Medium" w:hAnsi="Franklin Gothic Medium" w:eastAsia="Franklin Gothic Medium"/>
                <w:sz w:val="14"/>
                <w:szCs w:val="14"/>
                <w:rtl w:val="0"/>
                <w:lang w:val="fr-FR"/>
              </w:rPr>
              <w:t>e envers autrui</w:t>
            </w:r>
          </w:p>
          <w:p>
            <w:pPr>
              <w:pStyle w:val="Normal.0"/>
              <w:tabs>
                <w:tab w:val="left" w:pos="708"/>
                <w:tab w:val="left" w:pos="1416"/>
                <w:tab w:val="left" w:pos="2124"/>
                <w:tab w:val="left" w:pos="2832"/>
                <w:tab w:val="left" w:pos="3540"/>
              </w:tabs>
              <w:ind w:left="132" w:hanging="132"/>
              <w:rPr>
                <w:rStyle w:val="Aucun"/>
                <w:rFonts w:ascii="Franklin Gothic Medium" w:cs="Franklin Gothic Medium" w:hAnsi="Franklin Gothic Medium" w:eastAsia="Franklin Gothic Medium"/>
                <w:sz w:val="14"/>
                <w:szCs w:val="14"/>
                <w:lang w:val="fr-FR"/>
              </w:rPr>
            </w:pPr>
            <w:r>
              <w:rPr>
                <w:rStyle w:val="Aucun"/>
                <w:rFonts w:ascii="Franklin Gothic Medium" w:cs="Franklin Gothic Medium" w:hAnsi="Franklin Gothic Medium" w:eastAsia="Franklin Gothic Medium"/>
                <w:sz w:val="14"/>
                <w:szCs w:val="14"/>
                <w:rtl w:val="0"/>
                <w:lang w:val="fr-FR"/>
              </w:rPr>
              <w:t>▪</w:t>
              <w:tab/>
            </w:r>
            <w:r>
              <w:rPr>
                <w:rStyle w:val="Aucun"/>
                <w:rFonts w:ascii="Franklin Gothic Medium" w:cs="Franklin Gothic Medium" w:hAnsi="Franklin Gothic Medium" w:eastAsia="Franklin Gothic Medium"/>
                <w:sz w:val="14"/>
                <w:szCs w:val="14"/>
                <w:rtl w:val="0"/>
                <w:lang w:val="fr-FR"/>
              </w:rPr>
              <w:t>Hostile, irritable, col</w:t>
            </w:r>
            <w:r>
              <w:rPr>
                <w:rStyle w:val="Aucun"/>
                <w:rFonts w:ascii="Franklin Gothic Medium" w:cs="Franklin Gothic Medium" w:hAnsi="Franklin Gothic Medium" w:eastAsia="Franklin Gothic Medium"/>
                <w:sz w:val="14"/>
                <w:szCs w:val="14"/>
                <w:rtl w:val="0"/>
                <w:lang w:val="fr-FR"/>
              </w:rPr>
              <w:t>é</w:t>
            </w:r>
            <w:r>
              <w:rPr>
                <w:rStyle w:val="Aucun"/>
                <w:rFonts w:ascii="Franklin Gothic Medium" w:cs="Franklin Gothic Medium" w:hAnsi="Franklin Gothic Medium" w:eastAsia="Franklin Gothic Medium"/>
                <w:sz w:val="14"/>
                <w:szCs w:val="14"/>
                <w:rtl w:val="0"/>
                <w:lang w:val="fr-FR"/>
              </w:rPr>
              <w:t>rique, intol</w:t>
            </w:r>
            <w:r>
              <w:rPr>
                <w:rStyle w:val="Aucun"/>
                <w:rFonts w:ascii="Franklin Gothic Medium" w:cs="Franklin Gothic Medium" w:hAnsi="Franklin Gothic Medium" w:eastAsia="Franklin Gothic Medium"/>
                <w:sz w:val="14"/>
                <w:szCs w:val="14"/>
                <w:rtl w:val="0"/>
                <w:lang w:val="fr-FR"/>
              </w:rPr>
              <w:t>é</w:t>
            </w:r>
            <w:r>
              <w:rPr>
                <w:rStyle w:val="Aucun"/>
                <w:rFonts w:ascii="Franklin Gothic Medium" w:cs="Franklin Gothic Medium" w:hAnsi="Franklin Gothic Medium" w:eastAsia="Franklin Gothic Medium"/>
                <w:sz w:val="14"/>
                <w:szCs w:val="14"/>
                <w:rtl w:val="0"/>
                <w:lang w:val="fr-FR"/>
              </w:rPr>
              <w:t>rant</w:t>
            </w:r>
          </w:p>
          <w:p>
            <w:pPr>
              <w:pStyle w:val="Normal.0"/>
              <w:tabs>
                <w:tab w:val="left" w:pos="708"/>
                <w:tab w:val="left" w:pos="1416"/>
                <w:tab w:val="left" w:pos="2124"/>
                <w:tab w:val="left" w:pos="2832"/>
                <w:tab w:val="left" w:pos="3540"/>
              </w:tabs>
              <w:ind w:left="132" w:hanging="132"/>
              <w:rPr>
                <w:rStyle w:val="Aucun"/>
                <w:rFonts w:ascii="Franklin Gothic Medium" w:cs="Franklin Gothic Medium" w:hAnsi="Franklin Gothic Medium" w:eastAsia="Franklin Gothic Medium"/>
                <w:sz w:val="14"/>
                <w:szCs w:val="14"/>
                <w:lang w:val="fr-FR"/>
              </w:rPr>
            </w:pPr>
            <w:r>
              <w:rPr>
                <w:rStyle w:val="Aucun"/>
                <w:rFonts w:ascii="Franklin Gothic Medium" w:cs="Franklin Gothic Medium" w:hAnsi="Franklin Gothic Medium" w:eastAsia="Franklin Gothic Medium"/>
                <w:sz w:val="14"/>
                <w:szCs w:val="14"/>
                <w:rtl w:val="0"/>
                <w:lang w:val="fr-FR"/>
              </w:rPr>
              <w:t>▪</w:t>
              <w:tab/>
            </w:r>
            <w:r>
              <w:rPr>
                <w:rStyle w:val="Aucun"/>
                <w:rFonts w:ascii="Franklin Gothic Medium" w:cs="Franklin Gothic Medium" w:hAnsi="Franklin Gothic Medium" w:eastAsia="Franklin Gothic Medium"/>
                <w:sz w:val="14"/>
                <w:szCs w:val="14"/>
                <w:rtl w:val="0"/>
                <w:lang w:val="fr-FR"/>
              </w:rPr>
              <w:t>Mani</w:t>
            </w:r>
            <w:r>
              <w:rPr>
                <w:rStyle w:val="Aucun"/>
                <w:rFonts w:ascii="Franklin Gothic Medium" w:cs="Franklin Gothic Medium" w:hAnsi="Franklin Gothic Medium" w:eastAsia="Franklin Gothic Medium"/>
                <w:sz w:val="14"/>
                <w:szCs w:val="14"/>
                <w:rtl w:val="0"/>
                <w:lang w:val="fr-FR"/>
              </w:rPr>
              <w:t>è</w:t>
            </w:r>
            <w:r>
              <w:rPr>
                <w:rStyle w:val="Aucun"/>
                <w:rFonts w:ascii="Franklin Gothic Medium" w:cs="Franklin Gothic Medium" w:hAnsi="Franklin Gothic Medium" w:eastAsia="Franklin Gothic Medium"/>
                <w:sz w:val="14"/>
                <w:szCs w:val="14"/>
                <w:rtl w:val="0"/>
                <w:lang w:val="fr-FR"/>
              </w:rPr>
              <w:t>res s</w:t>
            </w:r>
            <w:r>
              <w:rPr>
                <w:rStyle w:val="Aucun"/>
                <w:rFonts w:ascii="Franklin Gothic Medium" w:cs="Franklin Gothic Medium" w:hAnsi="Franklin Gothic Medium" w:eastAsia="Franklin Gothic Medium"/>
                <w:sz w:val="14"/>
                <w:szCs w:val="14"/>
                <w:rtl w:val="0"/>
                <w:lang w:val="fr-FR"/>
              </w:rPr>
              <w:t>é</w:t>
            </w:r>
            <w:r>
              <w:rPr>
                <w:rStyle w:val="Aucun"/>
                <w:rFonts w:ascii="Franklin Gothic Medium" w:cs="Franklin Gothic Medium" w:hAnsi="Franklin Gothic Medium" w:eastAsia="Franklin Gothic Medium"/>
                <w:sz w:val="14"/>
                <w:szCs w:val="14"/>
                <w:rtl w:val="0"/>
                <w:lang w:val="fr-FR"/>
              </w:rPr>
              <w:t>rieuses et formelles</w:t>
            </w:r>
          </w:p>
          <w:p>
            <w:pPr>
              <w:pStyle w:val="Normal.0"/>
              <w:tabs>
                <w:tab w:val="left" w:pos="708"/>
                <w:tab w:val="left" w:pos="1416"/>
                <w:tab w:val="left" w:pos="2124"/>
                <w:tab w:val="left" w:pos="2832"/>
                <w:tab w:val="left" w:pos="3540"/>
              </w:tabs>
              <w:ind w:left="132" w:hanging="132"/>
              <w:rPr>
                <w:rStyle w:val="Aucun"/>
                <w:rFonts w:ascii="Franklin Gothic Medium" w:cs="Franklin Gothic Medium" w:hAnsi="Franklin Gothic Medium" w:eastAsia="Franklin Gothic Medium"/>
                <w:sz w:val="14"/>
                <w:szCs w:val="14"/>
                <w:lang w:val="fr-FR"/>
              </w:rPr>
            </w:pPr>
            <w:r>
              <w:rPr>
                <w:rStyle w:val="Aucun"/>
                <w:rFonts w:ascii="Franklin Gothic Medium" w:cs="Franklin Gothic Medium" w:hAnsi="Franklin Gothic Medium" w:eastAsia="Franklin Gothic Medium"/>
                <w:sz w:val="14"/>
                <w:szCs w:val="14"/>
                <w:rtl w:val="0"/>
                <w:lang w:val="fr-FR"/>
              </w:rPr>
              <w:t>▪</w:t>
              <w:tab/>
            </w:r>
            <w:r>
              <w:rPr>
                <w:rStyle w:val="Aucun"/>
                <w:rFonts w:ascii="Franklin Gothic Medium" w:cs="Franklin Gothic Medium" w:hAnsi="Franklin Gothic Medium" w:eastAsia="Franklin Gothic Medium"/>
                <w:sz w:val="14"/>
                <w:szCs w:val="14"/>
                <w:rtl w:val="0"/>
                <w:lang w:val="fr-FR"/>
              </w:rPr>
              <w:t>Froid, peu d</w:t>
            </w:r>
            <w:r>
              <w:rPr>
                <w:rStyle w:val="Aucun"/>
                <w:rFonts w:ascii="Franklin Gothic Medium" w:cs="Franklin Gothic Medium" w:hAnsi="Franklin Gothic Medium" w:eastAsia="Franklin Gothic Medium"/>
                <w:sz w:val="14"/>
                <w:szCs w:val="14"/>
                <w:rtl w:val="0"/>
                <w:lang w:val="fr-FR"/>
              </w:rPr>
              <w:t>’</w:t>
            </w:r>
            <w:r>
              <w:rPr>
                <w:rStyle w:val="Aucun"/>
                <w:rFonts w:ascii="Franklin Gothic Medium" w:cs="Franklin Gothic Medium" w:hAnsi="Franklin Gothic Medium" w:eastAsia="Franklin Gothic Medium"/>
                <w:sz w:val="14"/>
                <w:szCs w:val="14"/>
                <w:rtl w:val="0"/>
                <w:lang w:val="fr-FR"/>
              </w:rPr>
              <w:t>humour, rancunier</w:t>
            </w:r>
          </w:p>
          <w:p>
            <w:pPr>
              <w:pStyle w:val="Normal.0"/>
              <w:tabs>
                <w:tab w:val="left" w:pos="708"/>
                <w:tab w:val="left" w:pos="1416"/>
                <w:tab w:val="left" w:pos="2124"/>
                <w:tab w:val="left" w:pos="2832"/>
                <w:tab w:val="left" w:pos="3540"/>
              </w:tabs>
              <w:ind w:left="132" w:hanging="132"/>
              <w:rPr>
                <w:rStyle w:val="Aucun"/>
                <w:rFonts w:ascii="Franklin Gothic Medium" w:cs="Franklin Gothic Medium" w:hAnsi="Franklin Gothic Medium" w:eastAsia="Franklin Gothic Medium"/>
                <w:sz w:val="14"/>
                <w:szCs w:val="14"/>
                <w:lang w:val="fr-FR"/>
              </w:rPr>
            </w:pPr>
            <w:r>
              <w:rPr>
                <w:rStyle w:val="Aucun"/>
                <w:rFonts w:ascii="Franklin Gothic Medium" w:cs="Franklin Gothic Medium" w:hAnsi="Franklin Gothic Medium" w:eastAsia="Franklin Gothic Medium"/>
                <w:sz w:val="14"/>
                <w:szCs w:val="14"/>
                <w:rtl w:val="0"/>
                <w:lang w:val="fr-FR"/>
              </w:rPr>
              <w:t>▪</w:t>
              <w:tab/>
            </w:r>
            <w:r>
              <w:rPr>
                <w:rStyle w:val="Aucun"/>
                <w:rFonts w:ascii="Franklin Gothic Medium" w:cs="Franklin Gothic Medium" w:hAnsi="Franklin Gothic Medium" w:eastAsia="Franklin Gothic Medium"/>
                <w:sz w:val="14"/>
                <w:szCs w:val="14"/>
                <w:rtl w:val="0"/>
                <w:lang w:val="fr-FR"/>
              </w:rPr>
              <w:t>Tendu, incapable de relaxer, sur la d</w:t>
            </w:r>
            <w:r>
              <w:rPr>
                <w:rStyle w:val="Aucun"/>
                <w:rFonts w:ascii="Franklin Gothic Medium" w:cs="Franklin Gothic Medium" w:hAnsi="Franklin Gothic Medium" w:eastAsia="Franklin Gothic Medium"/>
                <w:sz w:val="14"/>
                <w:szCs w:val="14"/>
                <w:rtl w:val="0"/>
                <w:lang w:val="fr-FR"/>
              </w:rPr>
              <w:t>é</w:t>
            </w:r>
            <w:r>
              <w:rPr>
                <w:rStyle w:val="Aucun"/>
                <w:rFonts w:ascii="Franklin Gothic Medium" w:cs="Franklin Gothic Medium" w:hAnsi="Franklin Gothic Medium" w:eastAsia="Franklin Gothic Medium"/>
                <w:sz w:val="14"/>
                <w:szCs w:val="14"/>
                <w:rtl w:val="0"/>
                <w:lang w:val="fr-FR"/>
              </w:rPr>
              <w:t>fensive</w:t>
            </w:r>
          </w:p>
          <w:p>
            <w:pPr>
              <w:pStyle w:val="Normal.0"/>
              <w:tabs>
                <w:tab w:val="left" w:pos="708"/>
                <w:tab w:val="left" w:pos="1416"/>
                <w:tab w:val="left" w:pos="2124"/>
                <w:tab w:val="left" w:pos="2832"/>
                <w:tab w:val="left" w:pos="3540"/>
              </w:tabs>
              <w:ind w:left="132" w:hanging="132"/>
              <w:rPr>
                <w:rStyle w:val="Aucun"/>
                <w:rFonts w:ascii="Franklin Gothic Medium" w:cs="Franklin Gothic Medium" w:hAnsi="Franklin Gothic Medium" w:eastAsia="Franklin Gothic Medium"/>
                <w:sz w:val="14"/>
                <w:szCs w:val="14"/>
                <w:lang w:val="fr-FR"/>
              </w:rPr>
            </w:pPr>
            <w:r>
              <w:rPr>
                <w:rStyle w:val="Aucun"/>
                <w:rFonts w:ascii="Franklin Gothic Medium" w:cs="Franklin Gothic Medium" w:hAnsi="Franklin Gothic Medium" w:eastAsia="Franklin Gothic Medium"/>
                <w:sz w:val="14"/>
                <w:szCs w:val="14"/>
                <w:rtl w:val="0"/>
                <w:lang w:val="fr-FR"/>
              </w:rPr>
              <w:t>▪</w:t>
              <w:tab/>
            </w:r>
            <w:r>
              <w:rPr>
                <w:rStyle w:val="Aucun"/>
                <w:rFonts w:ascii="Franklin Gothic Medium" w:cs="Franklin Gothic Medium" w:hAnsi="Franklin Gothic Medium" w:eastAsia="Franklin Gothic Medium"/>
                <w:sz w:val="14"/>
                <w:szCs w:val="14"/>
                <w:rtl w:val="0"/>
                <w:lang w:val="fr-FR"/>
              </w:rPr>
              <w:t>Discours orient</w:t>
            </w:r>
            <w:r>
              <w:rPr>
                <w:rStyle w:val="Aucun"/>
                <w:rFonts w:ascii="Franklin Gothic Medium" w:cs="Franklin Gothic Medium" w:hAnsi="Franklin Gothic Medium" w:eastAsia="Franklin Gothic Medium"/>
                <w:sz w:val="14"/>
                <w:szCs w:val="14"/>
                <w:rtl w:val="0"/>
                <w:lang w:val="fr-FR"/>
              </w:rPr>
              <w:t xml:space="preserve">é </w:t>
            </w:r>
            <w:r>
              <w:rPr>
                <w:rStyle w:val="Aucun"/>
                <w:rFonts w:ascii="Franklin Gothic Medium" w:cs="Franklin Gothic Medium" w:hAnsi="Franklin Gothic Medium" w:eastAsia="Franklin Gothic Medium"/>
                <w:sz w:val="14"/>
                <w:szCs w:val="14"/>
                <w:rtl w:val="0"/>
                <w:lang w:val="fr-FR"/>
              </w:rPr>
              <w:t>et logique</w:t>
            </w:r>
          </w:p>
          <w:p>
            <w:pPr>
              <w:pStyle w:val="Normal.0"/>
              <w:tabs>
                <w:tab w:val="left" w:pos="708"/>
                <w:tab w:val="left" w:pos="1416"/>
                <w:tab w:val="left" w:pos="2124"/>
                <w:tab w:val="left" w:pos="2832"/>
                <w:tab w:val="left" w:pos="3540"/>
              </w:tabs>
              <w:ind w:left="132" w:hanging="132"/>
              <w:rPr>
                <w:rStyle w:val="Aucun"/>
                <w:rFonts w:ascii="Franklin Gothic Medium" w:cs="Franklin Gothic Medium" w:hAnsi="Franklin Gothic Medium" w:eastAsia="Franklin Gothic Medium"/>
                <w:sz w:val="14"/>
                <w:szCs w:val="14"/>
                <w:lang w:val="fr-FR"/>
              </w:rPr>
            </w:pPr>
            <w:r>
              <w:rPr>
                <w:rStyle w:val="Aucun"/>
                <w:rFonts w:ascii="Franklin Gothic Medium" w:cs="Franklin Gothic Medium" w:hAnsi="Franklin Gothic Medium" w:eastAsia="Franklin Gothic Medium"/>
                <w:sz w:val="14"/>
                <w:szCs w:val="14"/>
                <w:rtl w:val="0"/>
                <w:lang w:val="fr-FR"/>
              </w:rPr>
              <w:t>▪</w:t>
              <w:tab/>
            </w:r>
            <w:r>
              <w:rPr>
                <w:rStyle w:val="Aucun"/>
                <w:rFonts w:ascii="Franklin Gothic Medium" w:cs="Franklin Gothic Medium" w:hAnsi="Franklin Gothic Medium" w:eastAsia="Franklin Gothic Medium"/>
                <w:sz w:val="14"/>
                <w:szCs w:val="14"/>
                <w:u w:val="single"/>
                <w:rtl w:val="0"/>
                <w:lang w:val="fr-FR"/>
              </w:rPr>
              <w:t>Projection</w:t>
            </w:r>
            <w:r>
              <w:rPr>
                <w:rStyle w:val="Aucun"/>
                <w:rFonts w:ascii="Franklin Gothic Medium" w:cs="Franklin Gothic Medium" w:hAnsi="Franklin Gothic Medium" w:eastAsia="Franklin Gothic Medium"/>
                <w:sz w:val="14"/>
                <w:szCs w:val="14"/>
                <w:rtl w:val="0"/>
                <w:lang w:val="fr-FR"/>
              </w:rPr>
              <w:t>, pr</w:t>
            </w:r>
            <w:r>
              <w:rPr>
                <w:rStyle w:val="Aucun"/>
                <w:rFonts w:ascii="Franklin Gothic Medium" w:cs="Franklin Gothic Medium" w:hAnsi="Franklin Gothic Medium" w:eastAsia="Franklin Gothic Medium"/>
                <w:sz w:val="14"/>
                <w:szCs w:val="14"/>
                <w:rtl w:val="0"/>
                <w:lang w:val="fr-FR"/>
              </w:rPr>
              <w:t>é</w:t>
            </w:r>
            <w:r>
              <w:rPr>
                <w:rStyle w:val="Aucun"/>
                <w:rFonts w:ascii="Franklin Gothic Medium" w:cs="Franklin Gothic Medium" w:hAnsi="Franklin Gothic Medium" w:eastAsia="Franklin Gothic Medium"/>
                <w:sz w:val="14"/>
                <w:szCs w:val="14"/>
                <w:rtl w:val="0"/>
                <w:lang w:val="fr-FR"/>
              </w:rPr>
              <w:t>jug</w:t>
            </w:r>
            <w:r>
              <w:rPr>
                <w:rStyle w:val="Aucun"/>
                <w:rFonts w:ascii="Franklin Gothic Medium" w:cs="Franklin Gothic Medium" w:hAnsi="Franklin Gothic Medium" w:eastAsia="Franklin Gothic Medium"/>
                <w:sz w:val="14"/>
                <w:szCs w:val="14"/>
                <w:rtl w:val="0"/>
                <w:lang w:val="fr-FR"/>
              </w:rPr>
              <w:t>é</w:t>
            </w:r>
            <w:r>
              <w:rPr>
                <w:rStyle w:val="Aucun"/>
                <w:rFonts w:ascii="Franklin Gothic Medium" w:cs="Franklin Gothic Medium" w:hAnsi="Franklin Gothic Medium" w:eastAsia="Franklin Gothic Medium"/>
                <w:sz w:val="14"/>
                <w:szCs w:val="14"/>
                <w:rtl w:val="0"/>
                <w:lang w:val="fr-FR"/>
              </w:rPr>
              <w:t>s et id</w:t>
            </w:r>
            <w:r>
              <w:rPr>
                <w:rStyle w:val="Aucun"/>
                <w:rFonts w:ascii="Franklin Gothic Medium" w:cs="Franklin Gothic Medium" w:hAnsi="Franklin Gothic Medium" w:eastAsia="Franklin Gothic Medium"/>
                <w:sz w:val="14"/>
                <w:szCs w:val="14"/>
                <w:rtl w:val="0"/>
                <w:lang w:val="fr-FR"/>
              </w:rPr>
              <w:t>é</w:t>
            </w:r>
            <w:r>
              <w:rPr>
                <w:rStyle w:val="Aucun"/>
                <w:rFonts w:ascii="Franklin Gothic Medium" w:cs="Franklin Gothic Medium" w:hAnsi="Franklin Gothic Medium" w:eastAsia="Franklin Gothic Medium"/>
                <w:sz w:val="14"/>
                <w:szCs w:val="14"/>
                <w:rtl w:val="0"/>
                <w:lang w:val="fr-FR"/>
              </w:rPr>
              <w:t>es de r</w:t>
            </w:r>
            <w:r>
              <w:rPr>
                <w:rStyle w:val="Aucun"/>
                <w:rFonts w:ascii="Franklin Gothic Medium" w:cs="Franklin Gothic Medium" w:hAnsi="Franklin Gothic Medium" w:eastAsia="Franklin Gothic Medium"/>
                <w:sz w:val="14"/>
                <w:szCs w:val="14"/>
                <w:rtl w:val="0"/>
                <w:lang w:val="fr-FR"/>
              </w:rPr>
              <w:t>é</w:t>
            </w:r>
            <w:r>
              <w:rPr>
                <w:rStyle w:val="Aucun"/>
                <w:rFonts w:ascii="Franklin Gothic Medium" w:cs="Franklin Gothic Medium" w:hAnsi="Franklin Gothic Medium" w:eastAsia="Franklin Gothic Medium"/>
                <w:sz w:val="14"/>
                <w:szCs w:val="14"/>
                <w:rtl w:val="0"/>
                <w:lang w:val="fr-FR"/>
              </w:rPr>
              <w:t>f</w:t>
            </w:r>
            <w:r>
              <w:rPr>
                <w:rStyle w:val="Aucun"/>
                <w:rFonts w:ascii="Franklin Gothic Medium" w:cs="Franklin Gothic Medium" w:hAnsi="Franklin Gothic Medium" w:eastAsia="Franklin Gothic Medium"/>
                <w:sz w:val="14"/>
                <w:szCs w:val="14"/>
                <w:rtl w:val="0"/>
                <w:lang w:val="fr-FR"/>
              </w:rPr>
              <w:t>é</w:t>
            </w:r>
            <w:r>
              <w:rPr>
                <w:rStyle w:val="Aucun"/>
                <w:rFonts w:ascii="Franklin Gothic Medium" w:cs="Franklin Gothic Medium" w:hAnsi="Franklin Gothic Medium" w:eastAsia="Franklin Gothic Medium"/>
                <w:sz w:val="14"/>
                <w:szCs w:val="14"/>
                <w:rtl w:val="0"/>
                <w:lang w:val="fr-FR"/>
              </w:rPr>
              <w:t>rence</w:t>
            </w:r>
          </w:p>
          <w:p>
            <w:pPr>
              <w:pStyle w:val="Normal.0"/>
              <w:tabs>
                <w:tab w:val="left" w:pos="708"/>
                <w:tab w:val="left" w:pos="1416"/>
                <w:tab w:val="left" w:pos="2124"/>
                <w:tab w:val="left" w:pos="2832"/>
                <w:tab w:val="left" w:pos="3540"/>
              </w:tabs>
              <w:ind w:left="132" w:hanging="132"/>
              <w:rPr>
                <w:rStyle w:val="Aucun"/>
                <w:rFonts w:ascii="Franklin Gothic Medium" w:cs="Franklin Gothic Medium" w:hAnsi="Franklin Gothic Medium" w:eastAsia="Franklin Gothic Medium"/>
                <w:sz w:val="14"/>
                <w:szCs w:val="14"/>
                <w:lang w:val="fr-FR"/>
              </w:rPr>
            </w:pPr>
            <w:r>
              <w:rPr>
                <w:rStyle w:val="Aucun"/>
                <w:rFonts w:ascii="Franklin Gothic Medium" w:cs="Franklin Gothic Medium" w:hAnsi="Franklin Gothic Medium" w:eastAsia="Franklin Gothic Medium"/>
                <w:sz w:val="14"/>
                <w:szCs w:val="14"/>
                <w:rtl w:val="0"/>
                <w:lang w:val="fr-FR"/>
              </w:rPr>
              <w:t>▪</w:t>
              <w:tab/>
            </w:r>
            <w:r>
              <w:rPr>
                <w:rStyle w:val="Aucun"/>
                <w:rFonts w:ascii="Franklin Gothic Medium" w:cs="Franklin Gothic Medium" w:hAnsi="Franklin Gothic Medium" w:eastAsia="Franklin Gothic Medium"/>
                <w:sz w:val="14"/>
                <w:szCs w:val="14"/>
                <w:rtl w:val="0"/>
                <w:lang w:val="fr-FR"/>
              </w:rPr>
              <w:t>Interpr</w:t>
            </w:r>
            <w:r>
              <w:rPr>
                <w:rStyle w:val="Aucun"/>
                <w:rFonts w:ascii="Franklin Gothic Medium" w:cs="Franklin Gothic Medium" w:hAnsi="Franklin Gothic Medium" w:eastAsia="Franklin Gothic Medium"/>
                <w:sz w:val="14"/>
                <w:szCs w:val="14"/>
                <w:rtl w:val="0"/>
                <w:lang w:val="fr-FR"/>
              </w:rPr>
              <w:t>è</w:t>
            </w:r>
            <w:r>
              <w:rPr>
                <w:rStyle w:val="Aucun"/>
                <w:rFonts w:ascii="Franklin Gothic Medium" w:cs="Franklin Gothic Medium" w:hAnsi="Franklin Gothic Medium" w:eastAsia="Franklin Gothic Medium"/>
                <w:sz w:val="14"/>
                <w:szCs w:val="14"/>
                <w:rtl w:val="0"/>
                <w:lang w:val="fr-FR"/>
              </w:rPr>
              <w:t>te actes d</w:t>
            </w:r>
            <w:r>
              <w:rPr>
                <w:rStyle w:val="Aucun"/>
                <w:rFonts w:ascii="Franklin Gothic Medium" w:cs="Franklin Gothic Medium" w:hAnsi="Franklin Gothic Medium" w:eastAsia="Franklin Gothic Medium"/>
                <w:sz w:val="14"/>
                <w:szCs w:val="14"/>
                <w:rtl w:val="0"/>
                <w:lang w:val="fr-FR"/>
              </w:rPr>
              <w:t>’</w:t>
            </w:r>
            <w:r>
              <w:rPr>
                <w:rStyle w:val="Aucun"/>
                <w:rFonts w:ascii="Franklin Gothic Medium" w:cs="Franklin Gothic Medium" w:hAnsi="Franklin Gothic Medium" w:eastAsia="Franklin Gothic Medium"/>
                <w:sz w:val="14"/>
                <w:szCs w:val="14"/>
                <w:rtl w:val="0"/>
                <w:lang w:val="fr-FR"/>
              </w:rPr>
              <w:t xml:space="preserve">autrui comme </w:t>
            </w:r>
            <w:r>
              <w:rPr>
                <w:rStyle w:val="Aucun"/>
                <w:rFonts w:ascii="Franklin Gothic Medium" w:cs="Franklin Gothic Medium" w:hAnsi="Franklin Gothic Medium" w:eastAsia="Franklin Gothic Medium"/>
                <w:sz w:val="14"/>
                <w:szCs w:val="14"/>
                <w:rtl w:val="0"/>
                <w:lang w:val="fr-FR"/>
              </w:rPr>
              <w:t>é</w:t>
            </w:r>
            <w:r>
              <w:rPr>
                <w:rStyle w:val="Aucun"/>
                <w:rFonts w:ascii="Franklin Gothic Medium" w:cs="Franklin Gothic Medium" w:hAnsi="Franklin Gothic Medium" w:eastAsia="Franklin Gothic Medium"/>
                <w:sz w:val="14"/>
                <w:szCs w:val="14"/>
                <w:rtl w:val="0"/>
                <w:lang w:val="fr-FR"/>
              </w:rPr>
              <w:t>tant humiliants ou mena</w:t>
            </w:r>
            <w:r>
              <w:rPr>
                <w:rStyle w:val="Aucun"/>
                <w:rFonts w:ascii="Franklin Gothic Medium" w:cs="Franklin Gothic Medium" w:hAnsi="Franklin Gothic Medium" w:eastAsia="Franklin Gothic Medium"/>
                <w:sz w:val="14"/>
                <w:szCs w:val="14"/>
                <w:rtl w:val="0"/>
                <w:lang w:val="fr-FR"/>
              </w:rPr>
              <w:t>ç</w:t>
            </w:r>
            <w:r>
              <w:rPr>
                <w:rStyle w:val="Aucun"/>
                <w:rFonts w:ascii="Franklin Gothic Medium" w:cs="Franklin Gothic Medium" w:hAnsi="Franklin Gothic Medium" w:eastAsia="Franklin Gothic Medium"/>
                <w:sz w:val="14"/>
                <w:szCs w:val="14"/>
                <w:rtl w:val="0"/>
                <w:lang w:val="fr-FR"/>
              </w:rPr>
              <w:t>ants</w:t>
            </w:r>
          </w:p>
          <w:p>
            <w:pPr>
              <w:pStyle w:val="Normal.0"/>
              <w:tabs>
                <w:tab w:val="left" w:pos="708"/>
                <w:tab w:val="left" w:pos="1416"/>
                <w:tab w:val="left" w:pos="2124"/>
                <w:tab w:val="left" w:pos="2832"/>
                <w:tab w:val="left" w:pos="3540"/>
              </w:tabs>
              <w:ind w:left="132" w:hanging="132"/>
              <w:rPr>
                <w:rStyle w:val="Aucun"/>
                <w:rFonts w:ascii="Franklin Gothic Medium" w:cs="Franklin Gothic Medium" w:hAnsi="Franklin Gothic Medium" w:eastAsia="Franklin Gothic Medium"/>
                <w:sz w:val="14"/>
                <w:szCs w:val="14"/>
                <w:lang w:val="fr-FR"/>
              </w:rPr>
            </w:pPr>
            <w:r>
              <w:rPr>
                <w:rStyle w:val="Aucun"/>
                <w:rFonts w:ascii="Franklin Gothic Medium" w:cs="Franklin Gothic Medium" w:hAnsi="Franklin Gothic Medium" w:eastAsia="Franklin Gothic Medium"/>
                <w:sz w:val="14"/>
                <w:szCs w:val="14"/>
                <w:rtl w:val="0"/>
                <w:lang w:val="fr-FR"/>
              </w:rPr>
              <w:t>▪</w:t>
              <w:tab/>
            </w:r>
            <w:r>
              <w:rPr>
                <w:rStyle w:val="Aucun"/>
                <w:rFonts w:ascii="Franklin Gothic Medium" w:cs="Franklin Gothic Medium" w:hAnsi="Franklin Gothic Medium" w:eastAsia="Franklin Gothic Medium"/>
                <w:sz w:val="14"/>
                <w:szCs w:val="14"/>
                <w:rtl w:val="0"/>
                <w:lang w:val="fr-FR"/>
              </w:rPr>
              <w:t>S</w:t>
            </w:r>
            <w:r>
              <w:rPr>
                <w:rStyle w:val="Aucun"/>
                <w:rFonts w:ascii="Franklin Gothic Medium" w:cs="Franklin Gothic Medium" w:hAnsi="Franklin Gothic Medium" w:eastAsia="Franklin Gothic Medium"/>
                <w:sz w:val="14"/>
                <w:szCs w:val="14"/>
                <w:rtl w:val="0"/>
                <w:lang w:val="fr-FR"/>
              </w:rPr>
              <w:t>’</w:t>
            </w:r>
            <w:r>
              <w:rPr>
                <w:rStyle w:val="Aucun"/>
                <w:rFonts w:ascii="Franklin Gothic Medium" w:cs="Franklin Gothic Medium" w:hAnsi="Franklin Gothic Medium" w:eastAsia="Franklin Gothic Medium"/>
                <w:sz w:val="14"/>
                <w:szCs w:val="14"/>
                <w:rtl w:val="0"/>
                <w:lang w:val="fr-FR"/>
              </w:rPr>
              <w:t xml:space="preserve">attend </w:t>
            </w:r>
            <w:r>
              <w:rPr>
                <w:rStyle w:val="Aucun"/>
                <w:rFonts w:ascii="Franklin Gothic Medium" w:cs="Franklin Gothic Medium" w:hAnsi="Franklin Gothic Medium" w:eastAsia="Franklin Gothic Medium"/>
                <w:sz w:val="14"/>
                <w:szCs w:val="14"/>
                <w:rtl w:val="0"/>
                <w:lang w:val="fr-FR"/>
              </w:rPr>
              <w:t>à ê</w:t>
            </w:r>
            <w:r>
              <w:rPr>
                <w:rStyle w:val="Aucun"/>
                <w:rFonts w:ascii="Franklin Gothic Medium" w:cs="Franklin Gothic Medium" w:hAnsi="Franklin Gothic Medium" w:eastAsia="Franklin Gothic Medium"/>
                <w:sz w:val="14"/>
                <w:szCs w:val="14"/>
                <w:rtl w:val="0"/>
                <w:lang w:val="fr-FR"/>
              </w:rPr>
              <w:t>tre exploit</w:t>
            </w:r>
            <w:r>
              <w:rPr>
                <w:rStyle w:val="Aucun"/>
                <w:rFonts w:ascii="Franklin Gothic Medium" w:cs="Franklin Gothic Medium" w:hAnsi="Franklin Gothic Medium" w:eastAsia="Franklin Gothic Medium"/>
                <w:sz w:val="14"/>
                <w:szCs w:val="14"/>
                <w:rtl w:val="0"/>
                <w:lang w:val="fr-FR"/>
              </w:rPr>
              <w:t xml:space="preserve">é </w:t>
            </w:r>
            <w:r>
              <w:rPr>
                <w:rStyle w:val="Aucun"/>
                <w:rFonts w:ascii="Franklin Gothic Medium" w:cs="Franklin Gothic Medium" w:hAnsi="Franklin Gothic Medium" w:eastAsia="Franklin Gothic Medium"/>
                <w:sz w:val="14"/>
                <w:szCs w:val="14"/>
                <w:rtl w:val="0"/>
                <w:lang w:val="fr-FR"/>
              </w:rPr>
              <w:t>ou bless</w:t>
            </w:r>
            <w:r>
              <w:rPr>
                <w:rStyle w:val="Aucun"/>
                <w:rFonts w:ascii="Franklin Gothic Medium" w:cs="Franklin Gothic Medium" w:hAnsi="Franklin Gothic Medium" w:eastAsia="Franklin Gothic Medium"/>
                <w:sz w:val="14"/>
                <w:szCs w:val="14"/>
                <w:rtl w:val="0"/>
                <w:lang w:val="fr-FR"/>
              </w:rPr>
              <w:t xml:space="preserve">é </w:t>
            </w:r>
            <w:r>
              <w:rPr>
                <w:rStyle w:val="Aucun"/>
                <w:rFonts w:ascii="Franklin Gothic Medium" w:cs="Franklin Gothic Medium" w:hAnsi="Franklin Gothic Medium" w:eastAsia="Franklin Gothic Medium"/>
                <w:sz w:val="14"/>
                <w:szCs w:val="14"/>
                <w:rtl w:val="0"/>
                <w:lang w:val="fr-FR"/>
              </w:rPr>
              <w:t>par autrui,</w:t>
            </w:r>
          </w:p>
          <w:p>
            <w:pPr>
              <w:pStyle w:val="Normal.0"/>
              <w:tabs>
                <w:tab w:val="left" w:pos="708"/>
                <w:tab w:val="left" w:pos="1416"/>
                <w:tab w:val="left" w:pos="2124"/>
                <w:tab w:val="left" w:pos="2832"/>
                <w:tab w:val="left" w:pos="3540"/>
              </w:tabs>
              <w:ind w:left="132" w:hanging="132"/>
              <w:rPr>
                <w:rStyle w:val="Aucun"/>
                <w:rFonts w:ascii="Franklin Gothic Medium" w:cs="Franklin Gothic Medium" w:hAnsi="Franklin Gothic Medium" w:eastAsia="Franklin Gothic Medium"/>
                <w:sz w:val="14"/>
                <w:szCs w:val="14"/>
                <w:lang w:val="fr-FR"/>
              </w:rPr>
            </w:pPr>
            <w:r>
              <w:rPr>
                <w:rStyle w:val="Aucun"/>
                <w:rFonts w:ascii="Franklin Gothic Medium" w:cs="Franklin Gothic Medium" w:hAnsi="Franklin Gothic Medium" w:eastAsia="Franklin Gothic Medium"/>
                <w:sz w:val="14"/>
                <w:szCs w:val="14"/>
                <w:rtl w:val="0"/>
                <w:lang w:val="fr-FR"/>
              </w:rPr>
              <w:t>▪</w:t>
              <w:tab/>
            </w:r>
            <w:r>
              <w:rPr>
                <w:rStyle w:val="Aucun"/>
                <w:rFonts w:ascii="Franklin Gothic Medium" w:cs="Franklin Gothic Medium" w:hAnsi="Franklin Gothic Medium" w:eastAsia="Franklin Gothic Medium"/>
                <w:sz w:val="14"/>
                <w:szCs w:val="14"/>
                <w:rtl w:val="0"/>
                <w:lang w:val="fr-FR"/>
              </w:rPr>
              <w:t>Met en doute loyaut</w:t>
            </w:r>
            <w:r>
              <w:rPr>
                <w:rStyle w:val="Aucun"/>
                <w:rFonts w:ascii="Franklin Gothic Medium" w:cs="Franklin Gothic Medium" w:hAnsi="Franklin Gothic Medium" w:eastAsia="Franklin Gothic Medium"/>
                <w:sz w:val="14"/>
                <w:szCs w:val="14"/>
                <w:rtl w:val="0"/>
                <w:lang w:val="fr-FR"/>
              </w:rPr>
              <w:t xml:space="preserve">é </w:t>
            </w:r>
            <w:r>
              <w:rPr>
                <w:rStyle w:val="Aucun"/>
                <w:rFonts w:ascii="Franklin Gothic Medium" w:cs="Franklin Gothic Medium" w:hAnsi="Franklin Gothic Medium" w:eastAsia="Franklin Gothic Medium"/>
                <w:sz w:val="14"/>
                <w:szCs w:val="14"/>
                <w:rtl w:val="0"/>
                <w:lang w:val="fr-FR"/>
              </w:rPr>
              <w:t>d</w:t>
            </w:r>
            <w:r>
              <w:rPr>
                <w:rStyle w:val="Aucun"/>
                <w:rFonts w:ascii="Franklin Gothic Medium" w:cs="Franklin Gothic Medium" w:hAnsi="Franklin Gothic Medium" w:eastAsia="Franklin Gothic Medium"/>
                <w:sz w:val="14"/>
                <w:szCs w:val="14"/>
                <w:rtl w:val="0"/>
                <w:lang w:val="fr-FR"/>
              </w:rPr>
              <w:t>’</w:t>
            </w:r>
            <w:r>
              <w:rPr>
                <w:rStyle w:val="Aucun"/>
                <w:rFonts w:ascii="Franklin Gothic Medium" w:cs="Franklin Gothic Medium" w:hAnsi="Franklin Gothic Medium" w:eastAsia="Franklin Gothic Medium"/>
                <w:sz w:val="14"/>
                <w:szCs w:val="14"/>
                <w:rtl w:val="0"/>
                <w:lang w:val="fr-FR"/>
              </w:rPr>
              <w:t>autrui</w:t>
            </w:r>
          </w:p>
          <w:p>
            <w:pPr>
              <w:pStyle w:val="Normal.0"/>
              <w:tabs>
                <w:tab w:val="left" w:pos="708"/>
                <w:tab w:val="left" w:pos="1416"/>
                <w:tab w:val="left" w:pos="2124"/>
                <w:tab w:val="left" w:pos="2832"/>
                <w:tab w:val="left" w:pos="3540"/>
              </w:tabs>
              <w:ind w:left="132" w:hanging="132"/>
              <w:rPr>
                <w:rStyle w:val="Aucun"/>
                <w:rFonts w:ascii="Franklin Gothic Medium" w:cs="Franklin Gothic Medium" w:hAnsi="Franklin Gothic Medium" w:eastAsia="Franklin Gothic Medium"/>
                <w:sz w:val="14"/>
                <w:szCs w:val="14"/>
                <w:lang w:val="fr-FR"/>
              </w:rPr>
            </w:pPr>
            <w:r>
              <w:rPr>
                <w:rStyle w:val="Aucun"/>
                <w:rFonts w:ascii="Franklin Gothic Medium" w:cs="Franklin Gothic Medium" w:hAnsi="Franklin Gothic Medium" w:eastAsia="Franklin Gothic Medium"/>
                <w:sz w:val="14"/>
                <w:szCs w:val="14"/>
                <w:rtl w:val="0"/>
                <w:lang w:val="fr-FR"/>
              </w:rPr>
              <w:t>▪</w:t>
              <w:tab/>
            </w:r>
            <w:r>
              <w:rPr>
                <w:rStyle w:val="Aucun"/>
                <w:rFonts w:ascii="Franklin Gothic Medium" w:cs="Franklin Gothic Medium" w:hAnsi="Franklin Gothic Medium" w:eastAsia="Franklin Gothic Medium"/>
                <w:sz w:val="14"/>
                <w:szCs w:val="14"/>
                <w:rtl w:val="0"/>
                <w:lang w:val="fr-FR"/>
              </w:rPr>
              <w:t>Svtt jaloux, doute de fid</w:t>
            </w:r>
            <w:r>
              <w:rPr>
                <w:rStyle w:val="Aucun"/>
                <w:rFonts w:ascii="Franklin Gothic Medium" w:cs="Franklin Gothic Medium" w:hAnsi="Franklin Gothic Medium" w:eastAsia="Franklin Gothic Medium"/>
                <w:sz w:val="14"/>
                <w:szCs w:val="14"/>
                <w:rtl w:val="0"/>
                <w:lang w:val="fr-FR"/>
              </w:rPr>
              <w:t>é</w:t>
            </w:r>
            <w:r>
              <w:rPr>
                <w:rStyle w:val="Aucun"/>
                <w:rFonts w:ascii="Franklin Gothic Medium" w:cs="Franklin Gothic Medium" w:hAnsi="Franklin Gothic Medium" w:eastAsia="Franklin Gothic Medium"/>
                <w:sz w:val="14"/>
                <w:szCs w:val="14"/>
                <w:rtl w:val="0"/>
                <w:lang w:val="fr-FR"/>
              </w:rPr>
              <w:t>lit</w:t>
            </w:r>
            <w:r>
              <w:rPr>
                <w:rStyle w:val="Aucun"/>
                <w:rFonts w:ascii="Franklin Gothic Medium" w:cs="Franklin Gothic Medium" w:hAnsi="Franklin Gothic Medium" w:eastAsia="Franklin Gothic Medium"/>
                <w:sz w:val="14"/>
                <w:szCs w:val="14"/>
                <w:rtl w:val="0"/>
                <w:lang w:val="fr-FR"/>
              </w:rPr>
              <w:t xml:space="preserve">é </w:t>
            </w:r>
            <w:r>
              <w:rPr>
                <w:rStyle w:val="Aucun"/>
                <w:rFonts w:ascii="Franklin Gothic Medium" w:cs="Franklin Gothic Medium" w:hAnsi="Franklin Gothic Medium" w:eastAsia="Franklin Gothic Medium"/>
                <w:sz w:val="14"/>
                <w:szCs w:val="14"/>
                <w:rtl w:val="0"/>
                <w:lang w:val="fr-FR"/>
              </w:rPr>
              <w:t>du conjoint</w:t>
            </w:r>
          </w:p>
          <w:p>
            <w:pPr>
              <w:pStyle w:val="Normal.0"/>
              <w:tabs>
                <w:tab w:val="left" w:pos="708"/>
                <w:tab w:val="left" w:pos="1416"/>
                <w:tab w:val="left" w:pos="2124"/>
                <w:tab w:val="left" w:pos="2832"/>
                <w:tab w:val="left" w:pos="3540"/>
              </w:tabs>
              <w:ind w:left="132" w:hanging="132"/>
              <w:rPr>
                <w:rStyle w:val="Aucun"/>
                <w:rFonts w:ascii="Franklin Gothic Medium" w:cs="Franklin Gothic Medium" w:hAnsi="Franklin Gothic Medium" w:eastAsia="Franklin Gothic Medium"/>
                <w:sz w:val="14"/>
                <w:szCs w:val="14"/>
                <w:lang w:val="fr-FR"/>
              </w:rPr>
            </w:pPr>
            <w:r>
              <w:rPr>
                <w:rStyle w:val="Aucun"/>
                <w:rFonts w:ascii="Franklin Gothic Medium" w:cs="Franklin Gothic Medium" w:hAnsi="Franklin Gothic Medium" w:eastAsia="Franklin Gothic Medium"/>
                <w:sz w:val="14"/>
                <w:szCs w:val="14"/>
                <w:rtl w:val="0"/>
                <w:lang w:val="fr-FR"/>
              </w:rPr>
              <w:t>▪</w:t>
              <w:tab/>
            </w:r>
            <w:r>
              <w:rPr>
                <w:rStyle w:val="Aucun"/>
                <w:rFonts w:ascii="Franklin Gothic Medium" w:cs="Franklin Gothic Medium" w:hAnsi="Franklin Gothic Medium" w:eastAsia="Franklin Gothic Medium"/>
                <w:sz w:val="14"/>
                <w:szCs w:val="14"/>
                <w:rtl w:val="0"/>
                <w:lang w:val="fr-FR"/>
              </w:rPr>
              <w:t xml:space="preserve">Peu </w:t>
            </w:r>
            <w:r>
              <w:rPr>
                <w:rStyle w:val="Aucun"/>
                <w:rFonts w:ascii="Franklin Gothic Medium" w:cs="Franklin Gothic Medium" w:hAnsi="Franklin Gothic Medium" w:eastAsia="Franklin Gothic Medium"/>
                <w:sz w:val="14"/>
                <w:szCs w:val="14"/>
                <w:rtl w:val="0"/>
                <w:lang w:val="fr-FR"/>
              </w:rPr>
              <w:t>é</w:t>
            </w:r>
            <w:r>
              <w:rPr>
                <w:rStyle w:val="Aucun"/>
                <w:rFonts w:ascii="Franklin Gothic Medium" w:cs="Franklin Gothic Medium" w:hAnsi="Franklin Gothic Medium" w:eastAsia="Franklin Gothic Medium"/>
                <w:sz w:val="14"/>
                <w:szCs w:val="14"/>
                <w:rtl w:val="0"/>
                <w:lang w:val="fr-FR"/>
              </w:rPr>
              <w:t>motif, affect restreint</w:t>
            </w:r>
          </w:p>
          <w:p>
            <w:pPr>
              <w:pStyle w:val="Normal.0"/>
              <w:tabs>
                <w:tab w:val="left" w:pos="708"/>
                <w:tab w:val="left" w:pos="1416"/>
                <w:tab w:val="left" w:pos="2124"/>
                <w:tab w:val="left" w:pos="2832"/>
                <w:tab w:val="left" w:pos="3540"/>
              </w:tabs>
              <w:ind w:left="132" w:hanging="132"/>
              <w:rPr>
                <w:rStyle w:val="Aucun"/>
                <w:rFonts w:ascii="Franklin Gothic Medium" w:cs="Franklin Gothic Medium" w:hAnsi="Franklin Gothic Medium" w:eastAsia="Franklin Gothic Medium"/>
                <w:sz w:val="14"/>
                <w:szCs w:val="14"/>
                <w:lang w:val="fr-FR"/>
              </w:rPr>
            </w:pPr>
            <w:r>
              <w:rPr>
                <w:rStyle w:val="Aucun"/>
                <w:rFonts w:ascii="Franklin Gothic Medium" w:cs="Franklin Gothic Medium" w:hAnsi="Franklin Gothic Medium" w:eastAsia="Franklin Gothic Medium"/>
                <w:sz w:val="14"/>
                <w:szCs w:val="14"/>
                <w:rtl w:val="0"/>
                <w:lang w:val="fr-FR"/>
              </w:rPr>
              <w:t>▪</w:t>
              <w:tab/>
            </w:r>
            <w:r>
              <w:rPr>
                <w:rStyle w:val="Aucun"/>
                <w:rFonts w:ascii="Franklin Gothic Medium" w:cs="Franklin Gothic Medium" w:hAnsi="Franklin Gothic Medium" w:eastAsia="Franklin Gothic Medium"/>
                <w:sz w:val="14"/>
                <w:szCs w:val="14"/>
                <w:rtl w:val="0"/>
                <w:lang w:val="fr-FR"/>
              </w:rPr>
              <w:t>Se dit rationnel et objectif, mais ne l</w:t>
            </w:r>
            <w:r>
              <w:rPr>
                <w:rStyle w:val="Aucun"/>
                <w:rFonts w:ascii="Franklin Gothic Medium" w:cs="Franklin Gothic Medium" w:hAnsi="Franklin Gothic Medium" w:eastAsia="Franklin Gothic Medium"/>
                <w:sz w:val="14"/>
                <w:szCs w:val="14"/>
                <w:rtl w:val="0"/>
                <w:lang w:val="fr-FR"/>
              </w:rPr>
              <w:t>’</w:t>
            </w:r>
            <w:r>
              <w:rPr>
                <w:rStyle w:val="Aucun"/>
                <w:rFonts w:ascii="Franklin Gothic Medium" w:cs="Franklin Gothic Medium" w:hAnsi="Franklin Gothic Medium" w:eastAsia="Franklin Gothic Medium"/>
                <w:sz w:val="14"/>
                <w:szCs w:val="14"/>
                <w:rtl w:val="0"/>
                <w:lang w:val="fr-FR"/>
              </w:rPr>
              <w:t>est pas</w:t>
            </w:r>
          </w:p>
          <w:p>
            <w:pPr>
              <w:pStyle w:val="Normal.0"/>
              <w:tabs>
                <w:tab w:val="left" w:pos="708"/>
                <w:tab w:val="left" w:pos="1416"/>
                <w:tab w:val="left" w:pos="2124"/>
                <w:tab w:val="left" w:pos="2832"/>
                <w:tab w:val="left" w:pos="3540"/>
              </w:tabs>
              <w:ind w:left="132" w:hanging="132"/>
              <w:rPr>
                <w:rStyle w:val="Aucun"/>
                <w:rFonts w:ascii="Franklin Gothic Medium" w:cs="Franklin Gothic Medium" w:hAnsi="Franklin Gothic Medium" w:eastAsia="Franklin Gothic Medium"/>
                <w:sz w:val="14"/>
                <w:szCs w:val="14"/>
                <w:u w:val="single"/>
                <w:lang w:val="fr-FR"/>
              </w:rPr>
            </w:pPr>
            <w:r>
              <w:rPr>
                <w:rStyle w:val="Aucun"/>
                <w:rFonts w:ascii="Franklin Gothic Medium" w:cs="Franklin Gothic Medium" w:hAnsi="Franklin Gothic Medium" w:eastAsia="Franklin Gothic Medium"/>
                <w:sz w:val="14"/>
                <w:szCs w:val="14"/>
                <w:rtl w:val="0"/>
                <w:lang w:val="fr-FR"/>
              </w:rPr>
              <w:t>▪</w:t>
              <w:tab/>
            </w:r>
            <w:r>
              <w:rPr>
                <w:rStyle w:val="Aucun"/>
                <w:rFonts w:ascii="Franklin Gothic Medium" w:cs="Franklin Gothic Medium" w:hAnsi="Franklin Gothic Medium" w:eastAsia="Franklin Gothic Medium"/>
                <w:sz w:val="14"/>
                <w:szCs w:val="14"/>
                <w:u w:val="single"/>
                <w:rtl w:val="0"/>
                <w:lang w:val="fr-FR"/>
              </w:rPr>
              <w:t>Impressionn</w:t>
            </w:r>
            <w:r>
              <w:rPr>
                <w:rStyle w:val="Aucun"/>
                <w:rFonts w:ascii="Franklin Gothic Medium" w:cs="Franklin Gothic Medium" w:hAnsi="Franklin Gothic Medium" w:eastAsia="Franklin Gothic Medium"/>
                <w:sz w:val="14"/>
                <w:szCs w:val="14"/>
                <w:u w:val="single"/>
                <w:rtl w:val="0"/>
                <w:lang w:val="fr-FR"/>
              </w:rPr>
              <w:t xml:space="preserve">é </w:t>
            </w:r>
            <w:r>
              <w:rPr>
                <w:rStyle w:val="Aucun"/>
                <w:rFonts w:ascii="Franklin Gothic Medium" w:cs="Franklin Gothic Medium" w:hAnsi="Franklin Gothic Medium" w:eastAsia="Franklin Gothic Medium"/>
                <w:sz w:val="14"/>
                <w:szCs w:val="14"/>
                <w:u w:val="single"/>
                <w:rtl w:val="0"/>
                <w:lang w:val="fr-FR"/>
              </w:rPr>
              <w:t>par pouvoir et rangs</w:t>
            </w:r>
          </w:p>
          <w:p>
            <w:pPr>
              <w:pStyle w:val="Normal.0"/>
              <w:tabs>
                <w:tab w:val="left" w:pos="708"/>
                <w:tab w:val="left" w:pos="1416"/>
                <w:tab w:val="left" w:pos="2124"/>
                <w:tab w:val="left" w:pos="2832"/>
                <w:tab w:val="left" w:pos="3540"/>
              </w:tabs>
              <w:ind w:left="132" w:hanging="132"/>
              <w:rPr>
                <w:rStyle w:val="Aucun"/>
                <w:rFonts w:ascii="Franklin Gothic Medium" w:cs="Franklin Gothic Medium" w:hAnsi="Franklin Gothic Medium" w:eastAsia="Franklin Gothic Medium"/>
                <w:sz w:val="14"/>
                <w:szCs w:val="14"/>
                <w:u w:val="single"/>
                <w:lang w:val="fr-FR"/>
              </w:rPr>
            </w:pPr>
            <w:r>
              <w:rPr>
                <w:rStyle w:val="Aucun"/>
                <w:rFonts w:ascii="Franklin Gothic Medium" w:cs="Franklin Gothic Medium" w:hAnsi="Franklin Gothic Medium" w:eastAsia="Franklin Gothic Medium"/>
                <w:sz w:val="14"/>
                <w:szCs w:val="14"/>
                <w:rtl w:val="0"/>
                <w:lang w:val="fr-FR"/>
              </w:rPr>
              <w:t>▪</w:t>
              <w:tab/>
            </w:r>
            <w:r>
              <w:rPr>
                <w:rStyle w:val="Aucun"/>
                <w:rFonts w:ascii="Franklin Gothic Medium" w:cs="Franklin Gothic Medium" w:hAnsi="Franklin Gothic Medium" w:eastAsia="Franklin Gothic Medium"/>
                <w:sz w:val="14"/>
                <w:szCs w:val="14"/>
                <w:u w:val="single"/>
                <w:rtl w:val="0"/>
                <w:lang w:val="fr-FR"/>
              </w:rPr>
              <w:t>D</w:t>
            </w:r>
            <w:r>
              <w:rPr>
                <w:rStyle w:val="Aucun"/>
                <w:rFonts w:ascii="Franklin Gothic Medium" w:cs="Franklin Gothic Medium" w:hAnsi="Franklin Gothic Medium" w:eastAsia="Franklin Gothic Medium"/>
                <w:sz w:val="14"/>
                <w:szCs w:val="14"/>
                <w:u w:val="single"/>
                <w:rtl w:val="0"/>
                <w:lang w:val="fr-FR"/>
              </w:rPr>
              <w:t>é</w:t>
            </w:r>
            <w:r>
              <w:rPr>
                <w:rStyle w:val="Aucun"/>
                <w:rFonts w:ascii="Franklin Gothic Medium" w:cs="Franklin Gothic Medium" w:hAnsi="Franklin Gothic Medium" w:eastAsia="Franklin Gothic Medium"/>
                <w:sz w:val="14"/>
                <w:szCs w:val="14"/>
                <w:u w:val="single"/>
                <w:rtl w:val="0"/>
                <w:lang w:val="fr-FR"/>
              </w:rPr>
              <w:t xml:space="preserve">dain envers </w:t>
            </w:r>
            <w:r>
              <w:rPr>
                <w:rStyle w:val="Aucun"/>
                <w:rFonts w:ascii="Franklin Gothic Medium" w:cs="Franklin Gothic Medium" w:hAnsi="Franklin Gothic Medium" w:eastAsia="Franklin Gothic Medium"/>
                <w:sz w:val="14"/>
                <w:szCs w:val="14"/>
                <w:u w:val="single"/>
                <w:rtl w:val="0"/>
                <w:lang w:val="fr-FR"/>
              </w:rPr>
              <w:t>« </w:t>
            </w:r>
            <w:r>
              <w:rPr>
                <w:rStyle w:val="Aucun"/>
                <w:rFonts w:ascii="Franklin Gothic Medium" w:cs="Franklin Gothic Medium" w:hAnsi="Franklin Gothic Medium" w:eastAsia="Franklin Gothic Medium"/>
                <w:sz w:val="14"/>
                <w:szCs w:val="14"/>
                <w:u w:val="single"/>
                <w:rtl w:val="0"/>
                <w:lang w:val="fr-FR"/>
              </w:rPr>
              <w:t>faibles</w:t>
            </w:r>
            <w:r>
              <w:rPr>
                <w:rStyle w:val="Aucun"/>
                <w:rFonts w:ascii="Franklin Gothic Medium" w:cs="Franklin Gothic Medium" w:hAnsi="Franklin Gothic Medium" w:eastAsia="Franklin Gothic Medium"/>
                <w:sz w:val="14"/>
                <w:szCs w:val="14"/>
                <w:u w:val="single"/>
                <w:rtl w:val="0"/>
                <w:lang w:val="fr-FR"/>
              </w:rPr>
              <w:t> »</w:t>
            </w:r>
          </w:p>
          <w:p>
            <w:pPr>
              <w:pStyle w:val="Normal.0"/>
              <w:tabs>
                <w:tab w:val="left" w:pos="708"/>
                <w:tab w:val="left" w:pos="1416"/>
                <w:tab w:val="left" w:pos="2124"/>
                <w:tab w:val="left" w:pos="2832"/>
                <w:tab w:val="left" w:pos="3540"/>
              </w:tabs>
              <w:ind w:left="132" w:hanging="132"/>
            </w:pPr>
            <w:r>
              <w:rPr>
                <w:rStyle w:val="Aucun"/>
                <w:rFonts w:ascii="Franklin Gothic Medium" w:cs="Franklin Gothic Medium" w:hAnsi="Franklin Gothic Medium" w:eastAsia="Franklin Gothic Medium"/>
                <w:sz w:val="14"/>
                <w:szCs w:val="14"/>
                <w:rtl w:val="0"/>
                <w:lang w:val="fr-FR"/>
              </w:rPr>
              <w:t>▪</w:t>
              <w:tab/>
            </w:r>
            <w:r>
              <w:rPr>
                <w:rStyle w:val="Aucun"/>
                <w:rFonts w:ascii="Franklin Gothic Medium" w:cs="Franklin Gothic Medium" w:hAnsi="Franklin Gothic Medium" w:eastAsia="Franklin Gothic Medium"/>
                <w:sz w:val="14"/>
                <w:szCs w:val="14"/>
                <w:rtl w:val="0"/>
                <w:lang w:val="fr-FR"/>
              </w:rPr>
              <w:t>Peut appara</w:t>
            </w:r>
            <w:r>
              <w:rPr>
                <w:rStyle w:val="Aucun"/>
                <w:rFonts w:ascii="Franklin Gothic Medium" w:cs="Franklin Gothic Medium" w:hAnsi="Franklin Gothic Medium" w:eastAsia="Franklin Gothic Medium"/>
                <w:sz w:val="14"/>
                <w:szCs w:val="14"/>
                <w:rtl w:val="0"/>
                <w:lang w:val="fr-FR"/>
              </w:rPr>
              <w:t>î</w:t>
            </w:r>
            <w:r>
              <w:rPr>
                <w:rStyle w:val="Aucun"/>
                <w:rFonts w:ascii="Franklin Gothic Medium" w:cs="Franklin Gothic Medium" w:hAnsi="Franklin Gothic Medium" w:eastAsia="Franklin Gothic Medium"/>
                <w:sz w:val="14"/>
                <w:szCs w:val="14"/>
                <w:rtl w:val="0"/>
                <w:lang w:val="fr-FR"/>
              </w:rPr>
              <w:t>tre efficace au travail, mais g</w:t>
            </w:r>
            <w:r>
              <w:rPr>
                <w:rStyle w:val="Aucun"/>
                <w:rFonts w:ascii="Franklin Gothic Medium" w:cs="Franklin Gothic Medium" w:hAnsi="Franklin Gothic Medium" w:eastAsia="Franklin Gothic Medium"/>
                <w:sz w:val="14"/>
                <w:szCs w:val="14"/>
                <w:rtl w:val="0"/>
                <w:lang w:val="fr-FR"/>
              </w:rPr>
              <w:t>é</w:t>
            </w:r>
            <w:r>
              <w:rPr>
                <w:rStyle w:val="Aucun"/>
                <w:rFonts w:ascii="Franklin Gothic Medium" w:cs="Franklin Gothic Medium" w:hAnsi="Franklin Gothic Medium" w:eastAsia="Franklin Gothic Medium"/>
                <w:sz w:val="14"/>
                <w:szCs w:val="14"/>
                <w:rtl w:val="0"/>
                <w:lang w:val="fr-FR"/>
              </w:rPr>
              <w:t>n</w:t>
            </w:r>
            <w:r>
              <w:rPr>
                <w:rStyle w:val="Aucun"/>
                <w:rFonts w:ascii="Franklin Gothic Medium" w:cs="Franklin Gothic Medium" w:hAnsi="Franklin Gothic Medium" w:eastAsia="Franklin Gothic Medium"/>
                <w:sz w:val="14"/>
                <w:szCs w:val="14"/>
                <w:rtl w:val="0"/>
                <w:lang w:val="fr-FR"/>
              </w:rPr>
              <w:t>è</w:t>
            </w:r>
            <w:r>
              <w:rPr>
                <w:rStyle w:val="Aucun"/>
                <w:rFonts w:ascii="Franklin Gothic Medium" w:cs="Franklin Gothic Medium" w:hAnsi="Franklin Gothic Medium" w:eastAsia="Franklin Gothic Medium"/>
                <w:sz w:val="14"/>
                <w:szCs w:val="14"/>
                <w:rtl w:val="0"/>
                <w:lang w:val="fr-FR"/>
              </w:rPr>
              <w:t>re svt peur et conflits</w:t>
            </w:r>
          </w:p>
        </w:tc>
        <w:tc>
          <w:tcPr>
            <w:tcW w:type="dxa" w:w="3746"/>
            <w:tcBorders>
              <w:top w:val="single" w:color="000000" w:sz="4" w:space="0" w:shadow="0" w:frame="0"/>
              <w:left w:val="single" w:color="000000" w:sz="4" w:space="0" w:shadow="0" w:frame="0"/>
              <w:bottom w:val="single" w:color="000000" w:sz="4" w:space="0" w:shadow="0" w:frame="0"/>
              <w:right w:val="single" w:color="000000" w:sz="4" w:space="0" w:shadow="0" w:frame="0"/>
            </w:tcBorders>
            <w:shd w:val="clear" w:color="auto" w:fill="auto"/>
            <w:tcMar>
              <w:top w:type="dxa" w:w="0"/>
              <w:left w:type="dxa" w:w="141"/>
              <w:bottom w:type="dxa" w:w="0"/>
              <w:right w:type="dxa" w:w="0"/>
            </w:tcMar>
            <w:vAlign w:val="center"/>
          </w:tcPr>
          <w:p>
            <w:pPr>
              <w:pStyle w:val="Normal.0"/>
              <w:tabs>
                <w:tab w:val="left" w:pos="708"/>
                <w:tab w:val="left" w:pos="1416"/>
                <w:tab w:val="left" w:pos="2124"/>
                <w:tab w:val="left" w:pos="2832"/>
                <w:tab w:val="left" w:pos="3540"/>
              </w:tabs>
              <w:ind w:left="141" w:hanging="141"/>
              <w:rPr>
                <w:rStyle w:val="Aucun"/>
                <w:rFonts w:ascii="Franklin Gothic Medium" w:cs="Franklin Gothic Medium" w:hAnsi="Franklin Gothic Medium" w:eastAsia="Franklin Gothic Medium"/>
                <w:sz w:val="14"/>
                <w:szCs w:val="14"/>
                <w:lang w:val="fr-FR"/>
              </w:rPr>
            </w:pPr>
            <w:r>
              <w:rPr>
                <w:rStyle w:val="Aucun"/>
                <w:rFonts w:ascii="Franklin Gothic Medium" w:cs="Franklin Gothic Medium" w:hAnsi="Franklin Gothic Medium" w:eastAsia="Franklin Gothic Medium"/>
                <w:sz w:val="14"/>
                <w:szCs w:val="14"/>
                <w:rtl w:val="0"/>
                <w:lang w:val="fr-FR"/>
              </w:rPr>
              <w:t>▪</w:t>
              <w:tab/>
            </w:r>
            <w:r>
              <w:rPr>
                <w:rStyle w:val="Aucun"/>
                <w:rFonts w:ascii="Franklin Gothic Medium" w:cs="Franklin Gothic Medium" w:hAnsi="Franklin Gothic Medium" w:eastAsia="Franklin Gothic Medium"/>
                <w:sz w:val="14"/>
                <w:szCs w:val="14"/>
                <w:rtl w:val="0"/>
                <w:lang w:val="fr-FR"/>
              </w:rPr>
              <w:t>Voir DSM pages 287-288</w:t>
            </w:r>
          </w:p>
          <w:p>
            <w:pPr>
              <w:pStyle w:val="Normal.0"/>
              <w:tabs>
                <w:tab w:val="left" w:pos="708"/>
                <w:tab w:val="left" w:pos="1416"/>
                <w:tab w:val="left" w:pos="2124"/>
                <w:tab w:val="left" w:pos="2832"/>
                <w:tab w:val="left" w:pos="3540"/>
              </w:tabs>
              <w:ind w:left="141" w:hanging="141"/>
              <w:rPr>
                <w:rStyle w:val="Aucun"/>
                <w:rFonts w:ascii="Franklin Gothic Medium" w:cs="Franklin Gothic Medium" w:hAnsi="Franklin Gothic Medium" w:eastAsia="Franklin Gothic Medium"/>
                <w:sz w:val="14"/>
                <w:szCs w:val="14"/>
                <w:lang w:val="fr-FR"/>
              </w:rPr>
            </w:pPr>
            <w:r>
              <w:rPr>
                <w:rStyle w:val="Aucun"/>
                <w:rFonts w:ascii="Franklin Gothic Medium" w:cs="Franklin Gothic Medium" w:hAnsi="Franklin Gothic Medium" w:eastAsia="Franklin Gothic Medium"/>
                <w:sz w:val="14"/>
                <w:szCs w:val="14"/>
                <w:rtl w:val="0"/>
                <w:lang w:val="fr-FR"/>
              </w:rPr>
              <w:t>▪</w:t>
              <w:tab/>
            </w:r>
            <w:r>
              <w:rPr>
                <w:rStyle w:val="Aucun"/>
                <w:rFonts w:ascii="Franklin Gothic Medium" w:cs="Franklin Gothic Medium" w:hAnsi="Franklin Gothic Medium" w:eastAsia="Franklin Gothic Medium"/>
                <w:sz w:val="14"/>
                <w:szCs w:val="14"/>
                <w:rtl w:val="0"/>
                <w:lang w:val="fr-FR"/>
              </w:rPr>
              <w:t>Difficult</w:t>
            </w:r>
            <w:r>
              <w:rPr>
                <w:rStyle w:val="Aucun"/>
                <w:rFonts w:ascii="Franklin Gothic Medium" w:cs="Franklin Gothic Medium" w:hAnsi="Franklin Gothic Medium" w:eastAsia="Franklin Gothic Medium"/>
                <w:sz w:val="14"/>
                <w:szCs w:val="14"/>
                <w:rtl w:val="0"/>
                <w:lang w:val="fr-FR"/>
              </w:rPr>
              <w:t>é</w:t>
            </w:r>
            <w:r>
              <w:rPr>
                <w:rStyle w:val="Aucun"/>
                <w:rFonts w:ascii="Franklin Gothic Medium" w:cs="Franklin Gothic Medium" w:hAnsi="Franklin Gothic Medium" w:eastAsia="Franklin Gothic Medium"/>
                <w:sz w:val="14"/>
                <w:szCs w:val="14"/>
                <w:rtl w:val="0"/>
                <w:lang w:val="fr-FR"/>
              </w:rPr>
              <w:t>s relationnelles et sociales</w:t>
            </w:r>
          </w:p>
          <w:p>
            <w:pPr>
              <w:pStyle w:val="Normal.0"/>
              <w:tabs>
                <w:tab w:val="left" w:pos="708"/>
                <w:tab w:val="left" w:pos="1416"/>
                <w:tab w:val="left" w:pos="2124"/>
                <w:tab w:val="left" w:pos="2832"/>
                <w:tab w:val="left" w:pos="3540"/>
              </w:tabs>
              <w:ind w:left="141" w:hanging="141"/>
              <w:rPr>
                <w:rStyle w:val="Aucun"/>
                <w:rFonts w:ascii="Franklin Gothic Medium" w:cs="Franklin Gothic Medium" w:hAnsi="Franklin Gothic Medium" w:eastAsia="Franklin Gothic Medium"/>
                <w:sz w:val="14"/>
                <w:szCs w:val="14"/>
                <w:lang w:val="fr-FR"/>
              </w:rPr>
            </w:pPr>
            <w:r>
              <w:rPr>
                <w:rStyle w:val="Aucun"/>
                <w:rFonts w:ascii="Franklin Gothic Medium" w:cs="Franklin Gothic Medium" w:hAnsi="Franklin Gothic Medium" w:eastAsia="Franklin Gothic Medium"/>
                <w:sz w:val="14"/>
                <w:szCs w:val="14"/>
                <w:rtl w:val="0"/>
                <w:lang w:val="fr-FR"/>
              </w:rPr>
              <w:t>▪</w:t>
              <w:tab/>
            </w:r>
            <w:r>
              <w:rPr>
                <w:rStyle w:val="Aucun"/>
                <w:rFonts w:ascii="Franklin Gothic Medium" w:cs="Franklin Gothic Medium" w:hAnsi="Franklin Gothic Medium" w:eastAsia="Franklin Gothic Medium"/>
                <w:sz w:val="14"/>
                <w:szCs w:val="14"/>
                <w:rtl w:val="0"/>
                <w:lang w:val="fr-FR"/>
              </w:rPr>
              <w:t>Tol</w:t>
            </w:r>
            <w:r>
              <w:rPr>
                <w:rStyle w:val="Aucun"/>
                <w:rFonts w:ascii="Franklin Gothic Medium" w:cs="Franklin Gothic Medium" w:hAnsi="Franklin Gothic Medium" w:eastAsia="Franklin Gothic Medium"/>
                <w:sz w:val="14"/>
                <w:szCs w:val="14"/>
                <w:rtl w:val="0"/>
                <w:lang w:val="fr-FR"/>
              </w:rPr>
              <w:t>è</w:t>
            </w:r>
            <w:r>
              <w:rPr>
                <w:rStyle w:val="Aucun"/>
                <w:rFonts w:ascii="Franklin Gothic Medium" w:cs="Franklin Gothic Medium" w:hAnsi="Franklin Gothic Medium" w:eastAsia="Franklin Gothic Medium"/>
                <w:sz w:val="14"/>
                <w:szCs w:val="14"/>
                <w:rtl w:val="0"/>
                <w:lang w:val="fr-FR"/>
              </w:rPr>
              <w:t>re mal contact visuel</w:t>
            </w:r>
          </w:p>
          <w:p>
            <w:pPr>
              <w:pStyle w:val="Normal.0"/>
              <w:tabs>
                <w:tab w:val="left" w:pos="708"/>
                <w:tab w:val="left" w:pos="1416"/>
                <w:tab w:val="left" w:pos="2124"/>
                <w:tab w:val="left" w:pos="2832"/>
                <w:tab w:val="left" w:pos="3540"/>
              </w:tabs>
              <w:ind w:left="141" w:hanging="141"/>
              <w:rPr>
                <w:rStyle w:val="Aucun"/>
                <w:rFonts w:ascii="Franklin Gothic Medium" w:cs="Franklin Gothic Medium" w:hAnsi="Franklin Gothic Medium" w:eastAsia="Franklin Gothic Medium"/>
                <w:sz w:val="14"/>
                <w:szCs w:val="14"/>
                <w:lang w:val="fr-FR"/>
              </w:rPr>
            </w:pPr>
            <w:r>
              <w:rPr>
                <w:rStyle w:val="Aucun"/>
                <w:rFonts w:ascii="Franklin Gothic Medium" w:cs="Franklin Gothic Medium" w:hAnsi="Franklin Gothic Medium" w:eastAsia="Franklin Gothic Medium"/>
                <w:sz w:val="14"/>
                <w:szCs w:val="14"/>
                <w:rtl w:val="0"/>
                <w:lang w:val="fr-FR"/>
              </w:rPr>
              <w:t>▪</w:t>
              <w:tab/>
            </w:r>
            <w:r>
              <w:rPr>
                <w:rStyle w:val="Aucun"/>
                <w:rFonts w:ascii="Franklin Gothic Medium" w:cs="Franklin Gothic Medium" w:hAnsi="Franklin Gothic Medium" w:eastAsia="Franklin Gothic Medium"/>
                <w:sz w:val="14"/>
                <w:szCs w:val="14"/>
                <w:rtl w:val="0"/>
                <w:lang w:val="fr-FR"/>
              </w:rPr>
              <w:t>Affect g</w:t>
            </w:r>
            <w:r>
              <w:rPr>
                <w:rStyle w:val="Aucun"/>
                <w:rFonts w:ascii="Franklin Gothic Medium" w:cs="Franklin Gothic Medium" w:hAnsi="Franklin Gothic Medium" w:eastAsia="Franklin Gothic Medium"/>
                <w:sz w:val="14"/>
                <w:szCs w:val="14"/>
                <w:rtl w:val="0"/>
                <w:lang w:val="fr-FR"/>
              </w:rPr>
              <w:t>ê</w:t>
            </w:r>
            <w:r>
              <w:rPr>
                <w:rStyle w:val="Aucun"/>
                <w:rFonts w:ascii="Franklin Gothic Medium" w:cs="Franklin Gothic Medium" w:hAnsi="Franklin Gothic Medium" w:eastAsia="Franklin Gothic Medium"/>
                <w:sz w:val="14"/>
                <w:szCs w:val="14"/>
                <w:rtl w:val="0"/>
                <w:lang w:val="fr-FR"/>
              </w:rPr>
              <w:t>n</w:t>
            </w:r>
            <w:r>
              <w:rPr>
                <w:rStyle w:val="Aucun"/>
                <w:rFonts w:ascii="Franklin Gothic Medium" w:cs="Franklin Gothic Medium" w:hAnsi="Franklin Gothic Medium" w:eastAsia="Franklin Gothic Medium"/>
                <w:sz w:val="14"/>
                <w:szCs w:val="14"/>
                <w:rtl w:val="0"/>
                <w:lang w:val="fr-FR"/>
              </w:rPr>
              <w:t>é</w:t>
            </w:r>
            <w:r>
              <w:rPr>
                <w:rStyle w:val="Aucun"/>
                <w:rFonts w:ascii="Franklin Gothic Medium" w:cs="Franklin Gothic Medium" w:hAnsi="Franklin Gothic Medium" w:eastAsia="Franklin Gothic Medium"/>
                <w:sz w:val="14"/>
                <w:szCs w:val="14"/>
                <w:rtl w:val="0"/>
                <w:lang w:val="fr-FR"/>
              </w:rPr>
              <w:t>, distant, s</w:t>
            </w:r>
            <w:r>
              <w:rPr>
                <w:rStyle w:val="Aucun"/>
                <w:rFonts w:ascii="Franklin Gothic Medium" w:cs="Franklin Gothic Medium" w:hAnsi="Franklin Gothic Medium" w:eastAsia="Franklin Gothic Medium"/>
                <w:sz w:val="14"/>
                <w:szCs w:val="14"/>
                <w:rtl w:val="0"/>
                <w:lang w:val="fr-FR"/>
              </w:rPr>
              <w:t>é</w:t>
            </w:r>
            <w:r>
              <w:rPr>
                <w:rStyle w:val="Aucun"/>
                <w:rFonts w:ascii="Franklin Gothic Medium" w:cs="Franklin Gothic Medium" w:hAnsi="Franklin Gothic Medium" w:eastAsia="Franklin Gothic Medium"/>
                <w:sz w:val="14"/>
                <w:szCs w:val="14"/>
                <w:rtl w:val="0"/>
                <w:lang w:val="fr-FR"/>
              </w:rPr>
              <w:t>rieux, mais peur sous-jacente</w:t>
            </w:r>
          </w:p>
          <w:p>
            <w:pPr>
              <w:pStyle w:val="Normal.0"/>
              <w:tabs>
                <w:tab w:val="left" w:pos="708"/>
                <w:tab w:val="left" w:pos="1416"/>
                <w:tab w:val="left" w:pos="2124"/>
                <w:tab w:val="left" w:pos="2832"/>
                <w:tab w:val="left" w:pos="3540"/>
              </w:tabs>
              <w:ind w:left="141" w:hanging="141"/>
              <w:rPr>
                <w:rStyle w:val="Aucun"/>
                <w:rFonts w:ascii="Franklin Gothic Medium" w:cs="Franklin Gothic Medium" w:hAnsi="Franklin Gothic Medium" w:eastAsia="Franklin Gothic Medium"/>
                <w:sz w:val="14"/>
                <w:szCs w:val="14"/>
                <w:lang w:val="fr-FR"/>
              </w:rPr>
            </w:pPr>
            <w:r>
              <w:rPr>
                <w:rStyle w:val="Aucun"/>
                <w:rFonts w:ascii="Franklin Gothic Medium" w:cs="Franklin Gothic Medium" w:hAnsi="Franklin Gothic Medium" w:eastAsia="Franklin Gothic Medium"/>
                <w:sz w:val="14"/>
                <w:szCs w:val="14"/>
                <w:rtl w:val="0"/>
                <w:lang w:val="fr-FR"/>
              </w:rPr>
              <w:t>▪</w:t>
              <w:tab/>
            </w:r>
            <w:r>
              <w:rPr>
                <w:rStyle w:val="Aucun"/>
                <w:rFonts w:ascii="Franklin Gothic Medium" w:cs="Franklin Gothic Medium" w:hAnsi="Franklin Gothic Medium" w:eastAsia="Franklin Gothic Medium"/>
                <w:sz w:val="14"/>
                <w:szCs w:val="14"/>
                <w:rtl w:val="0"/>
                <w:lang w:val="fr-FR"/>
              </w:rPr>
              <w:t>Discours orient</w:t>
            </w:r>
            <w:r>
              <w:rPr>
                <w:rStyle w:val="Aucun"/>
                <w:rFonts w:ascii="Franklin Gothic Medium" w:cs="Franklin Gothic Medium" w:hAnsi="Franklin Gothic Medium" w:eastAsia="Franklin Gothic Medium"/>
                <w:sz w:val="14"/>
                <w:szCs w:val="14"/>
                <w:rtl w:val="0"/>
                <w:lang w:val="fr-FR"/>
              </w:rPr>
              <w:t>é</w:t>
            </w:r>
            <w:r>
              <w:rPr>
                <w:rStyle w:val="Aucun"/>
                <w:rFonts w:ascii="Franklin Gothic Medium" w:cs="Franklin Gothic Medium" w:hAnsi="Franklin Gothic Medium" w:eastAsia="Franklin Gothic Medium"/>
                <w:sz w:val="14"/>
                <w:szCs w:val="14"/>
                <w:rtl w:val="0"/>
                <w:lang w:val="fr-FR"/>
              </w:rPr>
              <w:t>, mais peu volubile</w:t>
            </w:r>
          </w:p>
          <w:p>
            <w:pPr>
              <w:pStyle w:val="Normal.0"/>
              <w:tabs>
                <w:tab w:val="left" w:pos="708"/>
                <w:tab w:val="left" w:pos="1416"/>
                <w:tab w:val="left" w:pos="2124"/>
                <w:tab w:val="left" w:pos="2832"/>
                <w:tab w:val="left" w:pos="3540"/>
              </w:tabs>
              <w:ind w:left="141" w:hanging="141"/>
              <w:rPr>
                <w:rStyle w:val="Aucun"/>
                <w:rFonts w:ascii="Franklin Gothic Medium" w:cs="Franklin Gothic Medium" w:hAnsi="Franklin Gothic Medium" w:eastAsia="Franklin Gothic Medium"/>
                <w:sz w:val="14"/>
                <w:szCs w:val="14"/>
                <w:lang w:val="fr-FR"/>
              </w:rPr>
            </w:pPr>
            <w:r>
              <w:rPr>
                <w:rStyle w:val="Aucun"/>
                <w:rFonts w:ascii="Franklin Gothic Medium" w:cs="Franklin Gothic Medium" w:hAnsi="Franklin Gothic Medium" w:eastAsia="Franklin Gothic Medium"/>
                <w:sz w:val="14"/>
                <w:szCs w:val="14"/>
                <w:rtl w:val="0"/>
                <w:lang w:val="fr-FR"/>
              </w:rPr>
              <w:t>▪</w:t>
              <w:tab/>
            </w:r>
            <w:r>
              <w:rPr>
                <w:rStyle w:val="Aucun"/>
                <w:rFonts w:ascii="Franklin Gothic Medium" w:cs="Franklin Gothic Medium" w:hAnsi="Franklin Gothic Medium" w:eastAsia="Franklin Gothic Medium"/>
                <w:sz w:val="14"/>
                <w:szCs w:val="14"/>
                <w:rtl w:val="0"/>
                <w:lang w:val="fr-FR"/>
              </w:rPr>
              <w:t>R</w:t>
            </w:r>
            <w:r>
              <w:rPr>
                <w:rStyle w:val="Aucun"/>
                <w:rFonts w:ascii="Franklin Gothic Medium" w:cs="Franklin Gothic Medium" w:hAnsi="Franklin Gothic Medium" w:eastAsia="Franklin Gothic Medium"/>
                <w:sz w:val="14"/>
                <w:szCs w:val="14"/>
                <w:rtl w:val="0"/>
                <w:lang w:val="fr-FR"/>
              </w:rPr>
              <w:t>é</w:t>
            </w:r>
            <w:r>
              <w:rPr>
                <w:rStyle w:val="Aucun"/>
                <w:rFonts w:ascii="Franklin Gothic Medium" w:cs="Franklin Gothic Medium" w:hAnsi="Franklin Gothic Medium" w:eastAsia="Franklin Gothic Medium"/>
                <w:sz w:val="14"/>
                <w:szCs w:val="14"/>
                <w:rtl w:val="0"/>
                <w:lang w:val="fr-FR"/>
              </w:rPr>
              <w:t xml:space="preserve">ponses courtes, </w:t>
            </w:r>
            <w:r>
              <w:rPr>
                <w:rStyle w:val="Aucun"/>
                <w:rFonts w:ascii="Franklin Gothic Medium" w:cs="Franklin Gothic Medium" w:hAnsi="Franklin Gothic Medium" w:eastAsia="Franklin Gothic Medium"/>
                <w:sz w:val="14"/>
                <w:szCs w:val="14"/>
                <w:rtl w:val="0"/>
                <w:lang w:val="fr-FR"/>
              </w:rPr>
              <w:t>é</w:t>
            </w:r>
            <w:r>
              <w:rPr>
                <w:rStyle w:val="Aucun"/>
                <w:rFonts w:ascii="Franklin Gothic Medium" w:cs="Franklin Gothic Medium" w:hAnsi="Franklin Gothic Medium" w:eastAsia="Franklin Gothic Medium"/>
                <w:sz w:val="14"/>
                <w:szCs w:val="14"/>
                <w:rtl w:val="0"/>
                <w:lang w:val="fr-FR"/>
              </w:rPr>
              <w:t>vite conversation</w:t>
            </w:r>
          </w:p>
          <w:p>
            <w:pPr>
              <w:pStyle w:val="Normal.0"/>
              <w:tabs>
                <w:tab w:val="left" w:pos="708"/>
                <w:tab w:val="left" w:pos="1416"/>
                <w:tab w:val="left" w:pos="2124"/>
                <w:tab w:val="left" w:pos="2832"/>
                <w:tab w:val="left" w:pos="3540"/>
              </w:tabs>
              <w:ind w:left="141" w:hanging="141"/>
              <w:rPr>
                <w:rStyle w:val="Aucun"/>
                <w:rFonts w:ascii="Franklin Gothic Medium" w:cs="Franklin Gothic Medium" w:hAnsi="Franklin Gothic Medium" w:eastAsia="Franklin Gothic Medium"/>
                <w:sz w:val="14"/>
                <w:szCs w:val="14"/>
                <w:lang w:val="fr-FR"/>
              </w:rPr>
            </w:pPr>
            <w:r>
              <w:rPr>
                <w:rStyle w:val="Aucun"/>
                <w:rFonts w:ascii="Franklin Gothic Medium" w:cs="Franklin Gothic Medium" w:hAnsi="Franklin Gothic Medium" w:eastAsia="Franklin Gothic Medium"/>
                <w:sz w:val="14"/>
                <w:szCs w:val="14"/>
                <w:rtl w:val="0"/>
                <w:lang w:val="fr-FR"/>
              </w:rPr>
              <w:t>▪</w:t>
              <w:tab/>
            </w:r>
            <w:r>
              <w:rPr>
                <w:rStyle w:val="Aucun"/>
                <w:rFonts w:ascii="Franklin Gothic Medium" w:cs="Franklin Gothic Medium" w:hAnsi="Franklin Gothic Medium" w:eastAsia="Franklin Gothic Medium"/>
                <w:sz w:val="14"/>
                <w:szCs w:val="14"/>
                <w:rtl w:val="0"/>
                <w:lang w:val="fr-FR"/>
              </w:rPr>
              <w:t>Utilise modes d</w:t>
            </w:r>
            <w:r>
              <w:rPr>
                <w:rStyle w:val="Aucun"/>
                <w:rFonts w:ascii="Franklin Gothic Medium" w:cs="Franklin Gothic Medium" w:hAnsi="Franklin Gothic Medium" w:eastAsia="Franklin Gothic Medium"/>
                <w:sz w:val="14"/>
                <w:szCs w:val="14"/>
                <w:rtl w:val="0"/>
                <w:lang w:val="fr-FR"/>
              </w:rPr>
              <w:t>’</w:t>
            </w:r>
            <w:r>
              <w:rPr>
                <w:rStyle w:val="Aucun"/>
                <w:rFonts w:ascii="Franklin Gothic Medium" w:cs="Franklin Gothic Medium" w:hAnsi="Franklin Gothic Medium" w:eastAsia="Franklin Gothic Medium"/>
                <w:sz w:val="14"/>
                <w:szCs w:val="14"/>
                <w:rtl w:val="0"/>
                <w:lang w:val="fr-FR"/>
              </w:rPr>
              <w:t xml:space="preserve">expression verbale </w:t>
            </w:r>
            <w:r>
              <w:rPr>
                <w:rStyle w:val="Aucun"/>
                <w:rFonts w:ascii="Franklin Gothic Medium" w:cs="Franklin Gothic Medium" w:hAnsi="Franklin Gothic Medium" w:eastAsia="Franklin Gothic Medium"/>
                <w:sz w:val="14"/>
                <w:szCs w:val="14"/>
                <w:rtl w:val="0"/>
                <w:lang w:val="fr-FR"/>
              </w:rPr>
              <w:t>é</w:t>
            </w:r>
            <w:r>
              <w:rPr>
                <w:rStyle w:val="Aucun"/>
                <w:rFonts w:ascii="Franklin Gothic Medium" w:cs="Franklin Gothic Medium" w:hAnsi="Franklin Gothic Medium" w:eastAsia="Franklin Gothic Medium"/>
                <w:sz w:val="14"/>
                <w:szCs w:val="14"/>
                <w:rtl w:val="0"/>
                <w:lang w:val="fr-FR"/>
              </w:rPr>
              <w:t>tranges (m</w:t>
            </w:r>
            <w:r>
              <w:rPr>
                <w:rStyle w:val="Aucun"/>
                <w:rFonts w:ascii="Franklin Gothic Medium" w:cs="Franklin Gothic Medium" w:hAnsi="Franklin Gothic Medium" w:eastAsia="Franklin Gothic Medium"/>
                <w:sz w:val="14"/>
                <w:szCs w:val="14"/>
                <w:rtl w:val="0"/>
                <w:lang w:val="fr-FR"/>
              </w:rPr>
              <w:t>é</w:t>
            </w:r>
            <w:r>
              <w:rPr>
                <w:rStyle w:val="Aucun"/>
                <w:rFonts w:ascii="Franklin Gothic Medium" w:cs="Franklin Gothic Medium" w:hAnsi="Franklin Gothic Medium" w:eastAsia="Franklin Gothic Medium"/>
                <w:sz w:val="14"/>
                <w:szCs w:val="14"/>
                <w:rtl w:val="0"/>
                <w:lang w:val="fr-FR"/>
              </w:rPr>
              <w:t>taphores, etc.)</w:t>
            </w:r>
          </w:p>
          <w:p>
            <w:pPr>
              <w:pStyle w:val="Normal.0"/>
              <w:tabs>
                <w:tab w:val="left" w:pos="708"/>
                <w:tab w:val="left" w:pos="1416"/>
                <w:tab w:val="left" w:pos="2124"/>
                <w:tab w:val="left" w:pos="2832"/>
                <w:tab w:val="left" w:pos="3540"/>
              </w:tabs>
              <w:ind w:left="141" w:hanging="141"/>
              <w:rPr>
                <w:rStyle w:val="Aucun"/>
                <w:rFonts w:ascii="Franklin Gothic Medium" w:cs="Franklin Gothic Medium" w:hAnsi="Franklin Gothic Medium" w:eastAsia="Franklin Gothic Medium"/>
                <w:sz w:val="14"/>
                <w:szCs w:val="14"/>
                <w:lang w:val="fr-FR"/>
              </w:rPr>
            </w:pPr>
            <w:r>
              <w:rPr>
                <w:rStyle w:val="Aucun"/>
                <w:rFonts w:ascii="Franklin Gothic Medium" w:cs="Franklin Gothic Medium" w:hAnsi="Franklin Gothic Medium" w:eastAsia="Franklin Gothic Medium"/>
                <w:sz w:val="14"/>
                <w:szCs w:val="14"/>
                <w:rtl w:val="0"/>
                <w:lang w:val="fr-FR"/>
              </w:rPr>
              <w:t>▪</w:t>
              <w:tab/>
            </w:r>
            <w:r>
              <w:rPr>
                <w:rStyle w:val="Aucun"/>
                <w:rFonts w:ascii="Franklin Gothic Medium" w:cs="Franklin Gothic Medium" w:hAnsi="Franklin Gothic Medium" w:eastAsia="Franklin Gothic Medium"/>
                <w:sz w:val="14"/>
                <w:szCs w:val="14"/>
                <w:rtl w:val="0"/>
                <w:lang w:val="fr-FR"/>
              </w:rPr>
              <w:t>Fascin</w:t>
            </w:r>
            <w:r>
              <w:rPr>
                <w:rStyle w:val="Aucun"/>
                <w:rFonts w:ascii="Franklin Gothic Medium" w:cs="Franklin Gothic Medium" w:hAnsi="Franklin Gothic Medium" w:eastAsia="Franklin Gothic Medium"/>
                <w:sz w:val="14"/>
                <w:szCs w:val="14"/>
                <w:rtl w:val="0"/>
                <w:lang w:val="fr-FR"/>
              </w:rPr>
              <w:t xml:space="preserve">é </w:t>
            </w:r>
            <w:r>
              <w:rPr>
                <w:rStyle w:val="Aucun"/>
                <w:rFonts w:ascii="Franklin Gothic Medium" w:cs="Franklin Gothic Medium" w:hAnsi="Franklin Gothic Medium" w:eastAsia="Franklin Gothic Medium"/>
                <w:sz w:val="14"/>
                <w:szCs w:val="14"/>
                <w:rtl w:val="0"/>
                <w:lang w:val="fr-FR"/>
              </w:rPr>
              <w:t>par objets inanim</w:t>
            </w:r>
            <w:r>
              <w:rPr>
                <w:rStyle w:val="Aucun"/>
                <w:rFonts w:ascii="Franklin Gothic Medium" w:cs="Franklin Gothic Medium" w:hAnsi="Franklin Gothic Medium" w:eastAsia="Franklin Gothic Medium"/>
                <w:sz w:val="14"/>
                <w:szCs w:val="14"/>
                <w:rtl w:val="0"/>
                <w:lang w:val="fr-FR"/>
              </w:rPr>
              <w:t>é</w:t>
            </w:r>
            <w:r>
              <w:rPr>
                <w:rStyle w:val="Aucun"/>
                <w:rFonts w:ascii="Franklin Gothic Medium" w:cs="Franklin Gothic Medium" w:hAnsi="Franklin Gothic Medium" w:eastAsia="Franklin Gothic Medium"/>
                <w:sz w:val="14"/>
                <w:szCs w:val="14"/>
                <w:rtl w:val="0"/>
                <w:lang w:val="fr-FR"/>
              </w:rPr>
              <w:t>s ou constructions m</w:t>
            </w:r>
            <w:r>
              <w:rPr>
                <w:rStyle w:val="Aucun"/>
                <w:rFonts w:ascii="Franklin Gothic Medium" w:cs="Franklin Gothic Medium" w:hAnsi="Franklin Gothic Medium" w:eastAsia="Franklin Gothic Medium"/>
                <w:sz w:val="14"/>
                <w:szCs w:val="14"/>
                <w:rtl w:val="0"/>
                <w:lang w:val="fr-FR"/>
              </w:rPr>
              <w:t>é</w:t>
            </w:r>
            <w:r>
              <w:rPr>
                <w:rStyle w:val="Aucun"/>
                <w:rFonts w:ascii="Franklin Gothic Medium" w:cs="Franklin Gothic Medium" w:hAnsi="Franklin Gothic Medium" w:eastAsia="Franklin Gothic Medium"/>
                <w:sz w:val="14"/>
                <w:szCs w:val="14"/>
                <w:rtl w:val="0"/>
                <w:lang w:val="fr-FR"/>
              </w:rPr>
              <w:t>taphysiques</w:t>
            </w:r>
          </w:p>
          <w:p>
            <w:pPr>
              <w:pStyle w:val="Normal.0"/>
              <w:tabs>
                <w:tab w:val="left" w:pos="708"/>
                <w:tab w:val="left" w:pos="1416"/>
                <w:tab w:val="left" w:pos="2124"/>
                <w:tab w:val="left" w:pos="2832"/>
                <w:tab w:val="left" w:pos="3540"/>
              </w:tabs>
              <w:ind w:left="141" w:hanging="141"/>
              <w:rPr>
                <w:rStyle w:val="Aucun"/>
                <w:rFonts w:ascii="Franklin Gothic Medium" w:cs="Franklin Gothic Medium" w:hAnsi="Franklin Gothic Medium" w:eastAsia="Franklin Gothic Medium"/>
                <w:sz w:val="14"/>
                <w:szCs w:val="14"/>
                <w:lang w:val="fr-FR"/>
              </w:rPr>
            </w:pPr>
            <w:r>
              <w:rPr>
                <w:rStyle w:val="Aucun"/>
                <w:rFonts w:ascii="Franklin Gothic Medium" w:cs="Franklin Gothic Medium" w:hAnsi="Franklin Gothic Medium" w:eastAsia="Franklin Gothic Medium"/>
                <w:sz w:val="14"/>
                <w:szCs w:val="14"/>
                <w:rtl w:val="0"/>
                <w:lang w:val="fr-FR"/>
              </w:rPr>
              <w:t>▪</w:t>
              <w:tab/>
            </w:r>
            <w:r>
              <w:rPr>
                <w:rStyle w:val="Aucun"/>
                <w:rFonts w:ascii="Franklin Gothic Medium" w:cs="Franklin Gothic Medium" w:hAnsi="Franklin Gothic Medium" w:eastAsia="Franklin Gothic Medium"/>
                <w:sz w:val="14"/>
                <w:szCs w:val="14"/>
                <w:rtl w:val="0"/>
                <w:lang w:val="fr-FR"/>
              </w:rPr>
              <w:t>Ds contenu mental, besoin injustifi</w:t>
            </w:r>
            <w:r>
              <w:rPr>
                <w:rStyle w:val="Aucun"/>
                <w:rFonts w:ascii="Franklin Gothic Medium" w:cs="Franklin Gothic Medium" w:hAnsi="Franklin Gothic Medium" w:eastAsia="Franklin Gothic Medium"/>
                <w:sz w:val="14"/>
                <w:szCs w:val="14"/>
                <w:rtl w:val="0"/>
                <w:lang w:val="fr-FR"/>
              </w:rPr>
              <w:t xml:space="preserve">é </w:t>
            </w:r>
            <w:r>
              <w:rPr>
                <w:rStyle w:val="Aucun"/>
                <w:rFonts w:ascii="Franklin Gothic Medium" w:cs="Franklin Gothic Medium" w:hAnsi="Franklin Gothic Medium" w:eastAsia="Franklin Gothic Medium"/>
                <w:sz w:val="14"/>
                <w:szCs w:val="14"/>
                <w:rtl w:val="0"/>
                <w:lang w:val="fr-FR"/>
              </w:rPr>
              <w:t>d</w:t>
            </w:r>
            <w:r>
              <w:rPr>
                <w:rStyle w:val="Aucun"/>
                <w:rFonts w:ascii="Franklin Gothic Medium" w:cs="Franklin Gothic Medium" w:hAnsi="Franklin Gothic Medium" w:eastAsia="Franklin Gothic Medium"/>
                <w:sz w:val="14"/>
                <w:szCs w:val="14"/>
                <w:rtl w:val="0"/>
                <w:lang w:val="fr-FR"/>
              </w:rPr>
              <w:t>’</w:t>
            </w:r>
            <w:r>
              <w:rPr>
                <w:rStyle w:val="Aucun"/>
                <w:rFonts w:ascii="Franklin Gothic Medium" w:cs="Franklin Gothic Medium" w:hAnsi="Franklin Gothic Medium" w:eastAsia="Franklin Gothic Medium"/>
                <w:sz w:val="14"/>
                <w:szCs w:val="14"/>
                <w:rtl w:val="0"/>
                <w:lang w:val="fr-FR"/>
              </w:rPr>
              <w:t>intimit</w:t>
            </w:r>
            <w:r>
              <w:rPr>
                <w:rStyle w:val="Aucun"/>
                <w:rFonts w:ascii="Franklin Gothic Medium" w:cs="Franklin Gothic Medium" w:hAnsi="Franklin Gothic Medium" w:eastAsia="Franklin Gothic Medium"/>
                <w:sz w:val="14"/>
                <w:szCs w:val="14"/>
                <w:rtl w:val="0"/>
                <w:lang w:val="fr-FR"/>
              </w:rPr>
              <w:t xml:space="preserve">é ā </w:t>
            </w:r>
            <w:r>
              <w:rPr>
                <w:rStyle w:val="Aucun"/>
                <w:rFonts w:ascii="Franklin Gothic Medium" w:cs="Franklin Gothic Medium" w:hAnsi="Franklin Gothic Medium" w:eastAsia="Franklin Gothic Medium"/>
                <w:sz w:val="14"/>
                <w:szCs w:val="14"/>
                <w:rtl w:val="0"/>
                <w:lang w:val="fr-FR"/>
              </w:rPr>
              <w:t>personnes quasi inconnues ou depuis lgt disparues</w:t>
            </w:r>
          </w:p>
          <w:p>
            <w:pPr>
              <w:pStyle w:val="Normal.0"/>
              <w:tabs>
                <w:tab w:val="left" w:pos="708"/>
                <w:tab w:val="left" w:pos="1416"/>
                <w:tab w:val="left" w:pos="2124"/>
                <w:tab w:val="left" w:pos="2832"/>
                <w:tab w:val="left" w:pos="3540"/>
              </w:tabs>
              <w:ind w:left="141" w:hanging="141"/>
              <w:rPr>
                <w:rStyle w:val="Aucun"/>
                <w:rFonts w:ascii="Franklin Gothic Medium" w:cs="Franklin Gothic Medium" w:hAnsi="Franklin Gothic Medium" w:eastAsia="Franklin Gothic Medium"/>
                <w:sz w:val="14"/>
                <w:szCs w:val="14"/>
                <w:lang w:val="fr-FR"/>
              </w:rPr>
            </w:pPr>
            <w:r>
              <w:rPr>
                <w:rStyle w:val="Aucun"/>
                <w:rFonts w:ascii="Franklin Gothic Medium" w:cs="Franklin Gothic Medium" w:hAnsi="Franklin Gothic Medium" w:eastAsia="Franklin Gothic Medium"/>
                <w:sz w:val="14"/>
                <w:szCs w:val="14"/>
                <w:rtl w:val="0"/>
                <w:lang w:val="fr-FR"/>
              </w:rPr>
              <w:t>▪</w:t>
              <w:tab/>
              <w:t>É</w:t>
            </w:r>
            <w:r>
              <w:rPr>
                <w:rStyle w:val="Aucun"/>
                <w:rFonts w:ascii="Franklin Gothic Medium" w:cs="Franklin Gothic Medium" w:hAnsi="Franklin Gothic Medium" w:eastAsia="Franklin Gothic Medium"/>
                <w:sz w:val="14"/>
                <w:szCs w:val="14"/>
                <w:rtl w:val="0"/>
                <w:lang w:val="fr-FR"/>
              </w:rPr>
              <w:t>trange, excentrique, froid, r</w:t>
            </w:r>
            <w:r>
              <w:rPr>
                <w:rStyle w:val="Aucun"/>
                <w:rFonts w:ascii="Franklin Gothic Medium" w:cs="Franklin Gothic Medium" w:hAnsi="Franklin Gothic Medium" w:eastAsia="Franklin Gothic Medium"/>
                <w:sz w:val="14"/>
                <w:szCs w:val="14"/>
                <w:rtl w:val="0"/>
                <w:lang w:val="fr-FR"/>
              </w:rPr>
              <w:t>é</w:t>
            </w:r>
            <w:r>
              <w:rPr>
                <w:rStyle w:val="Aucun"/>
                <w:rFonts w:ascii="Franklin Gothic Medium" w:cs="Franklin Gothic Medium" w:hAnsi="Franklin Gothic Medium" w:eastAsia="Franklin Gothic Medium"/>
                <w:sz w:val="14"/>
                <w:szCs w:val="14"/>
                <w:rtl w:val="0"/>
                <w:lang w:val="fr-FR"/>
              </w:rPr>
              <w:t>serv</w:t>
            </w:r>
            <w:r>
              <w:rPr>
                <w:rStyle w:val="Aucun"/>
                <w:rFonts w:ascii="Franklin Gothic Medium" w:cs="Franklin Gothic Medium" w:hAnsi="Franklin Gothic Medium" w:eastAsia="Franklin Gothic Medium"/>
                <w:sz w:val="14"/>
                <w:szCs w:val="14"/>
                <w:rtl w:val="0"/>
                <w:lang w:val="fr-FR"/>
              </w:rPr>
              <w:t>é</w:t>
            </w:r>
            <w:r>
              <w:rPr>
                <w:rStyle w:val="Aucun"/>
                <w:rFonts w:ascii="Franklin Gothic Medium" w:cs="Franklin Gothic Medium" w:hAnsi="Franklin Gothic Medium" w:eastAsia="Franklin Gothic Medium"/>
                <w:sz w:val="14"/>
                <w:szCs w:val="14"/>
                <w:rtl w:val="0"/>
                <w:lang w:val="fr-FR"/>
              </w:rPr>
              <w:t>, distant, silencieux, insociable</w:t>
            </w:r>
          </w:p>
          <w:p>
            <w:pPr>
              <w:pStyle w:val="Normal.0"/>
              <w:tabs>
                <w:tab w:val="left" w:pos="708"/>
                <w:tab w:val="left" w:pos="1416"/>
                <w:tab w:val="left" w:pos="2124"/>
                <w:tab w:val="left" w:pos="2832"/>
                <w:tab w:val="left" w:pos="3540"/>
              </w:tabs>
              <w:ind w:left="141" w:hanging="141"/>
              <w:rPr>
                <w:rStyle w:val="Aucun"/>
                <w:rFonts w:ascii="Franklin Gothic Medium" w:cs="Franklin Gothic Medium" w:hAnsi="Franklin Gothic Medium" w:eastAsia="Franklin Gothic Medium"/>
                <w:sz w:val="14"/>
                <w:szCs w:val="14"/>
                <w:lang w:val="fr-FR"/>
              </w:rPr>
            </w:pPr>
            <w:r>
              <w:rPr>
                <w:rStyle w:val="Aucun"/>
                <w:rFonts w:ascii="Franklin Gothic Medium" w:cs="Franklin Gothic Medium" w:hAnsi="Franklin Gothic Medium" w:eastAsia="Franklin Gothic Medium"/>
                <w:sz w:val="14"/>
                <w:szCs w:val="14"/>
                <w:rtl w:val="0"/>
                <w:lang w:val="fr-FR"/>
              </w:rPr>
              <w:t>▪</w:t>
              <w:tab/>
            </w:r>
            <w:r>
              <w:rPr>
                <w:rStyle w:val="Aucun"/>
                <w:rFonts w:ascii="Franklin Gothic Medium" w:cs="Franklin Gothic Medium" w:hAnsi="Franklin Gothic Medium" w:eastAsia="Franklin Gothic Medium"/>
                <w:sz w:val="14"/>
                <w:szCs w:val="14"/>
                <w:rtl w:val="0"/>
                <w:lang w:val="fr-FR"/>
              </w:rPr>
              <w:t>Ne recherche pas/ne d</w:t>
            </w:r>
            <w:r>
              <w:rPr>
                <w:rStyle w:val="Aucun"/>
                <w:rFonts w:ascii="Franklin Gothic Medium" w:cs="Franklin Gothic Medium" w:hAnsi="Franklin Gothic Medium" w:eastAsia="Franklin Gothic Medium"/>
                <w:sz w:val="14"/>
                <w:szCs w:val="14"/>
                <w:rtl w:val="0"/>
                <w:lang w:val="fr-FR"/>
              </w:rPr>
              <w:t>é</w:t>
            </w:r>
            <w:r>
              <w:rPr>
                <w:rStyle w:val="Aucun"/>
                <w:rFonts w:ascii="Franklin Gothic Medium" w:cs="Franklin Gothic Medium" w:hAnsi="Franklin Gothic Medium" w:eastAsia="Franklin Gothic Medium"/>
                <w:sz w:val="14"/>
                <w:szCs w:val="14"/>
                <w:rtl w:val="0"/>
                <w:lang w:val="fr-FR"/>
              </w:rPr>
              <w:t>sire pas d</w:t>
            </w:r>
            <w:r>
              <w:rPr>
                <w:rStyle w:val="Aucun"/>
                <w:rFonts w:ascii="Franklin Gothic Medium" w:cs="Franklin Gothic Medium" w:hAnsi="Franklin Gothic Medium" w:eastAsia="Franklin Gothic Medium"/>
                <w:sz w:val="14"/>
                <w:szCs w:val="14"/>
                <w:rtl w:val="0"/>
                <w:lang w:val="fr-FR"/>
              </w:rPr>
              <w:t>’</w:t>
            </w:r>
            <w:r>
              <w:rPr>
                <w:rStyle w:val="Aucun"/>
                <w:rFonts w:ascii="Franklin Gothic Medium" w:cs="Franklin Gothic Medium" w:hAnsi="Franklin Gothic Medium" w:eastAsia="Franklin Gothic Medium"/>
                <w:sz w:val="14"/>
                <w:szCs w:val="14"/>
                <w:rtl w:val="0"/>
                <w:lang w:val="fr-FR"/>
              </w:rPr>
              <w:t xml:space="preserve">attaches </w:t>
            </w:r>
            <w:r>
              <w:rPr>
                <w:rStyle w:val="Aucun"/>
                <w:rFonts w:ascii="Franklin Gothic Medium" w:cs="Franklin Gothic Medium" w:hAnsi="Franklin Gothic Medium" w:eastAsia="Franklin Gothic Medium"/>
                <w:sz w:val="14"/>
                <w:szCs w:val="14"/>
                <w:rtl w:val="0"/>
                <w:lang w:val="fr-FR"/>
              </w:rPr>
              <w:t>é</w:t>
            </w:r>
            <w:r>
              <w:rPr>
                <w:rStyle w:val="Aucun"/>
                <w:rFonts w:ascii="Franklin Gothic Medium" w:cs="Franklin Gothic Medium" w:hAnsi="Franklin Gothic Medium" w:eastAsia="Franklin Gothic Medium"/>
                <w:sz w:val="14"/>
                <w:szCs w:val="14"/>
                <w:rtl w:val="0"/>
                <w:lang w:val="fr-FR"/>
              </w:rPr>
              <w:t>motionnelles</w:t>
            </w:r>
          </w:p>
          <w:p>
            <w:pPr>
              <w:pStyle w:val="Normal.0"/>
              <w:tabs>
                <w:tab w:val="left" w:pos="708"/>
                <w:tab w:val="left" w:pos="1416"/>
                <w:tab w:val="left" w:pos="2124"/>
                <w:tab w:val="left" w:pos="2832"/>
                <w:tab w:val="left" w:pos="3540"/>
              </w:tabs>
              <w:ind w:left="141" w:hanging="141"/>
              <w:rPr>
                <w:rStyle w:val="Aucun"/>
                <w:rFonts w:ascii="Franklin Gothic Medium" w:cs="Franklin Gothic Medium" w:hAnsi="Franklin Gothic Medium" w:eastAsia="Franklin Gothic Medium"/>
                <w:sz w:val="14"/>
                <w:szCs w:val="14"/>
                <w:lang w:val="fr-FR"/>
              </w:rPr>
            </w:pPr>
            <w:r>
              <w:rPr>
                <w:rStyle w:val="Aucun"/>
                <w:rFonts w:ascii="Franklin Gothic Medium" w:cs="Franklin Gothic Medium" w:hAnsi="Franklin Gothic Medium" w:eastAsia="Franklin Gothic Medium"/>
                <w:sz w:val="14"/>
                <w:szCs w:val="14"/>
                <w:rtl w:val="0"/>
                <w:lang w:val="fr-FR"/>
              </w:rPr>
              <w:t>▪</w:t>
              <w:tab/>
            </w:r>
            <w:r>
              <w:rPr>
                <w:rStyle w:val="Aucun"/>
                <w:rFonts w:ascii="Franklin Gothic Medium" w:cs="Franklin Gothic Medium" w:hAnsi="Franklin Gothic Medium" w:eastAsia="Franklin Gothic Medium"/>
                <w:sz w:val="14"/>
                <w:szCs w:val="14"/>
                <w:rtl w:val="0"/>
                <w:lang w:val="fr-FR"/>
              </w:rPr>
              <w:t>Int</w:t>
            </w:r>
            <w:r>
              <w:rPr>
                <w:rStyle w:val="Aucun"/>
                <w:rFonts w:ascii="Franklin Gothic Medium" w:cs="Franklin Gothic Medium" w:hAnsi="Franklin Gothic Medium" w:eastAsia="Franklin Gothic Medium"/>
                <w:sz w:val="14"/>
                <w:szCs w:val="14"/>
                <w:rtl w:val="0"/>
                <w:lang w:val="fr-FR"/>
              </w:rPr>
              <w:t>é</w:t>
            </w:r>
            <w:r>
              <w:rPr>
                <w:rStyle w:val="Aucun"/>
                <w:rFonts w:ascii="Franklin Gothic Medium" w:cs="Franklin Gothic Medium" w:hAnsi="Franklin Gothic Medium" w:eastAsia="Franklin Gothic Medium"/>
                <w:sz w:val="14"/>
                <w:szCs w:val="14"/>
                <w:rtl w:val="0"/>
                <w:lang w:val="fr-FR"/>
              </w:rPr>
              <w:t>r</w:t>
            </w:r>
            <w:r>
              <w:rPr>
                <w:rStyle w:val="Aucun"/>
                <w:rFonts w:ascii="Franklin Gothic Medium" w:cs="Franklin Gothic Medium" w:hAnsi="Franklin Gothic Medium" w:eastAsia="Franklin Gothic Medium"/>
                <w:sz w:val="14"/>
                <w:szCs w:val="14"/>
                <w:rtl w:val="0"/>
                <w:lang w:val="fr-FR"/>
              </w:rPr>
              <w:t>ê</w:t>
            </w:r>
            <w:r>
              <w:rPr>
                <w:rStyle w:val="Aucun"/>
                <w:rFonts w:ascii="Franklin Gothic Medium" w:cs="Franklin Gothic Medium" w:hAnsi="Franklin Gothic Medium" w:eastAsia="Franklin Gothic Medium"/>
                <w:sz w:val="14"/>
                <w:szCs w:val="14"/>
                <w:rtl w:val="0"/>
                <w:lang w:val="fr-FR"/>
              </w:rPr>
              <w:t>ts et emploi solitaires</w:t>
            </w:r>
          </w:p>
          <w:p>
            <w:pPr>
              <w:pStyle w:val="Normal.0"/>
              <w:tabs>
                <w:tab w:val="left" w:pos="708"/>
                <w:tab w:val="left" w:pos="1416"/>
                <w:tab w:val="left" w:pos="2124"/>
                <w:tab w:val="left" w:pos="2832"/>
                <w:tab w:val="left" w:pos="3540"/>
              </w:tabs>
              <w:ind w:left="141" w:hanging="141"/>
              <w:rPr>
                <w:rStyle w:val="Aucun"/>
                <w:rFonts w:ascii="Franklin Gothic Medium" w:cs="Franklin Gothic Medium" w:hAnsi="Franklin Gothic Medium" w:eastAsia="Franklin Gothic Medium"/>
                <w:sz w:val="14"/>
                <w:szCs w:val="14"/>
                <w:lang w:val="fr-FR"/>
              </w:rPr>
            </w:pPr>
            <w:r>
              <w:rPr>
                <w:rStyle w:val="Aucun"/>
                <w:rFonts w:ascii="Franklin Gothic Medium" w:cs="Franklin Gothic Medium" w:hAnsi="Franklin Gothic Medium" w:eastAsia="Franklin Gothic Medium"/>
                <w:sz w:val="14"/>
                <w:szCs w:val="14"/>
                <w:rtl w:val="0"/>
                <w:lang w:val="fr-FR"/>
              </w:rPr>
              <w:t>▪</w:t>
              <w:tab/>
            </w:r>
            <w:r>
              <w:rPr>
                <w:rStyle w:val="Aucun"/>
                <w:rFonts w:ascii="Franklin Gothic Medium" w:cs="Franklin Gothic Medium" w:hAnsi="Franklin Gothic Medium" w:eastAsia="Franklin Gothic Medium"/>
                <w:sz w:val="14"/>
                <w:szCs w:val="14"/>
                <w:rtl w:val="0"/>
                <w:lang w:val="fr-FR"/>
              </w:rPr>
              <w:t>Vie sexuelle svt fantasmatique seulement</w:t>
            </w:r>
          </w:p>
          <w:p>
            <w:pPr>
              <w:pStyle w:val="Normal.0"/>
              <w:tabs>
                <w:tab w:val="left" w:pos="708"/>
                <w:tab w:val="left" w:pos="1416"/>
                <w:tab w:val="left" w:pos="2124"/>
                <w:tab w:val="left" w:pos="2832"/>
                <w:tab w:val="left" w:pos="3540"/>
              </w:tabs>
              <w:ind w:left="141" w:hanging="141"/>
              <w:rPr>
                <w:rStyle w:val="Aucun"/>
                <w:rFonts w:ascii="Franklin Gothic Medium" w:cs="Franklin Gothic Medium" w:hAnsi="Franklin Gothic Medium" w:eastAsia="Franklin Gothic Medium"/>
                <w:sz w:val="14"/>
                <w:szCs w:val="14"/>
                <w:lang w:val="fr-FR"/>
              </w:rPr>
            </w:pPr>
            <w:r>
              <w:rPr>
                <w:rStyle w:val="Aucun"/>
                <w:rFonts w:ascii="Franklin Gothic Medium" w:cs="Franklin Gothic Medium" w:hAnsi="Franklin Gothic Medium" w:eastAsia="Franklin Gothic Medium"/>
                <w:sz w:val="14"/>
                <w:szCs w:val="14"/>
                <w:rtl w:val="0"/>
                <w:lang w:val="fr-FR"/>
              </w:rPr>
              <w:t>▪</w:t>
              <w:tab/>
            </w:r>
            <w:r>
              <w:rPr>
                <w:rStyle w:val="Aucun"/>
                <w:rFonts w:ascii="Franklin Gothic Medium" w:cs="Franklin Gothic Medium" w:hAnsi="Franklin Gothic Medium" w:eastAsia="Franklin Gothic Medium"/>
                <w:sz w:val="14"/>
                <w:szCs w:val="14"/>
                <w:rtl w:val="0"/>
                <w:lang w:val="fr-FR"/>
              </w:rPr>
              <w:t>C</w:t>
            </w:r>
            <w:r>
              <w:rPr>
                <w:rStyle w:val="Aucun"/>
                <w:rFonts w:ascii="Franklin Gothic Medium" w:cs="Franklin Gothic Medium" w:hAnsi="Franklin Gothic Medium" w:eastAsia="Franklin Gothic Medium"/>
                <w:sz w:val="14"/>
                <w:szCs w:val="14"/>
                <w:rtl w:val="0"/>
                <w:lang w:val="fr-FR"/>
              </w:rPr>
              <w:t>é</w:t>
            </w:r>
            <w:r>
              <w:rPr>
                <w:rStyle w:val="Aucun"/>
                <w:rFonts w:ascii="Franklin Gothic Medium" w:cs="Franklin Gothic Medium" w:hAnsi="Franklin Gothic Medium" w:eastAsia="Franklin Gothic Medium"/>
                <w:sz w:val="14"/>
                <w:szCs w:val="14"/>
                <w:rtl w:val="0"/>
                <w:lang w:val="fr-FR"/>
              </w:rPr>
              <w:t>libataire car ne peut tol</w:t>
            </w:r>
            <w:r>
              <w:rPr>
                <w:rStyle w:val="Aucun"/>
                <w:rFonts w:ascii="Franklin Gothic Medium" w:cs="Franklin Gothic Medium" w:hAnsi="Franklin Gothic Medium" w:eastAsia="Franklin Gothic Medium"/>
                <w:sz w:val="14"/>
                <w:szCs w:val="14"/>
                <w:rtl w:val="0"/>
                <w:lang w:val="fr-FR"/>
              </w:rPr>
              <w:t>é</w:t>
            </w:r>
            <w:r>
              <w:rPr>
                <w:rStyle w:val="Aucun"/>
                <w:rFonts w:ascii="Franklin Gothic Medium" w:cs="Franklin Gothic Medium" w:hAnsi="Franklin Gothic Medium" w:eastAsia="Franklin Gothic Medium"/>
                <w:sz w:val="14"/>
                <w:szCs w:val="14"/>
                <w:rtl w:val="0"/>
                <w:lang w:val="fr-FR"/>
              </w:rPr>
              <w:t>rer intimit</w:t>
            </w:r>
            <w:r>
              <w:rPr>
                <w:rStyle w:val="Aucun"/>
                <w:rFonts w:ascii="Franklin Gothic Medium" w:cs="Franklin Gothic Medium" w:hAnsi="Franklin Gothic Medium" w:eastAsia="Franklin Gothic Medium"/>
                <w:sz w:val="14"/>
                <w:szCs w:val="14"/>
                <w:rtl w:val="0"/>
                <w:lang w:val="fr-FR"/>
              </w:rPr>
              <w:t>é</w:t>
            </w:r>
          </w:p>
          <w:p>
            <w:pPr>
              <w:pStyle w:val="Normal.0"/>
              <w:tabs>
                <w:tab w:val="left" w:pos="708"/>
                <w:tab w:val="left" w:pos="1416"/>
                <w:tab w:val="left" w:pos="2124"/>
                <w:tab w:val="left" w:pos="2832"/>
                <w:tab w:val="left" w:pos="3540"/>
              </w:tabs>
              <w:ind w:left="141" w:hanging="141"/>
              <w:rPr>
                <w:rStyle w:val="Aucun"/>
                <w:rFonts w:ascii="Franklin Gothic Medium" w:cs="Franklin Gothic Medium" w:hAnsi="Franklin Gothic Medium" w:eastAsia="Franklin Gothic Medium"/>
                <w:sz w:val="14"/>
                <w:szCs w:val="14"/>
                <w:lang w:val="fr-FR"/>
              </w:rPr>
            </w:pPr>
            <w:r>
              <w:rPr>
                <w:rStyle w:val="Aucun"/>
                <w:rFonts w:ascii="Franklin Gothic Medium" w:cs="Franklin Gothic Medium" w:hAnsi="Franklin Gothic Medium" w:eastAsia="Franklin Gothic Medium"/>
                <w:sz w:val="14"/>
                <w:szCs w:val="14"/>
                <w:rtl w:val="0"/>
                <w:lang w:val="fr-FR"/>
              </w:rPr>
              <w:t>▪</w:t>
              <w:tab/>
            </w:r>
            <w:r>
              <w:rPr>
                <w:rStyle w:val="Aucun"/>
                <w:rFonts w:ascii="Franklin Gothic Medium" w:cs="Franklin Gothic Medium" w:hAnsi="Franklin Gothic Medium" w:eastAsia="Franklin Gothic Medium"/>
                <w:sz w:val="14"/>
                <w:szCs w:val="14"/>
                <w:rtl w:val="0"/>
                <w:lang w:val="fr-FR"/>
              </w:rPr>
              <w:t>Ne peut exprimer directement col</w:t>
            </w:r>
            <w:r>
              <w:rPr>
                <w:rStyle w:val="Aucun"/>
                <w:rFonts w:ascii="Franklin Gothic Medium" w:cs="Franklin Gothic Medium" w:hAnsi="Franklin Gothic Medium" w:eastAsia="Franklin Gothic Medium"/>
                <w:sz w:val="14"/>
                <w:szCs w:val="14"/>
                <w:rtl w:val="0"/>
                <w:lang w:val="fr-FR"/>
              </w:rPr>
              <w:t>è</w:t>
            </w:r>
            <w:r>
              <w:rPr>
                <w:rStyle w:val="Aucun"/>
                <w:rFonts w:ascii="Franklin Gothic Medium" w:cs="Franklin Gothic Medium" w:hAnsi="Franklin Gothic Medium" w:eastAsia="Franklin Gothic Medium"/>
                <w:sz w:val="14"/>
                <w:szCs w:val="14"/>
                <w:rtl w:val="0"/>
                <w:lang w:val="fr-FR"/>
              </w:rPr>
              <w:t>re</w:t>
            </w:r>
          </w:p>
          <w:p>
            <w:pPr>
              <w:pStyle w:val="Normal.0"/>
              <w:tabs>
                <w:tab w:val="left" w:pos="708"/>
                <w:tab w:val="left" w:pos="1416"/>
                <w:tab w:val="left" w:pos="2124"/>
                <w:tab w:val="left" w:pos="2832"/>
                <w:tab w:val="left" w:pos="3540"/>
              </w:tabs>
              <w:ind w:left="141" w:hanging="141"/>
              <w:rPr>
                <w:rStyle w:val="Aucun"/>
                <w:rFonts w:ascii="Franklin Gothic Medium" w:cs="Franklin Gothic Medium" w:hAnsi="Franklin Gothic Medium" w:eastAsia="Franklin Gothic Medium"/>
                <w:sz w:val="14"/>
                <w:szCs w:val="14"/>
                <w:lang w:val="fr-FR"/>
              </w:rPr>
            </w:pPr>
            <w:r>
              <w:rPr>
                <w:rStyle w:val="Aucun"/>
                <w:rFonts w:ascii="Franklin Gothic Medium" w:cs="Franklin Gothic Medium" w:hAnsi="Franklin Gothic Medium" w:eastAsia="Franklin Gothic Medium"/>
                <w:sz w:val="14"/>
                <w:szCs w:val="14"/>
                <w:rtl w:val="0"/>
                <w:lang w:val="fr-FR"/>
              </w:rPr>
              <w:t>▪</w:t>
              <w:tab/>
            </w:r>
            <w:r>
              <w:rPr>
                <w:rStyle w:val="Aucun"/>
                <w:rFonts w:ascii="Franklin Gothic Medium" w:cs="Franklin Gothic Medium" w:hAnsi="Franklin Gothic Medium" w:eastAsia="Franklin Gothic Medium"/>
                <w:sz w:val="14"/>
                <w:szCs w:val="14"/>
                <w:rtl w:val="0"/>
                <w:lang w:val="fr-FR"/>
              </w:rPr>
              <w:t>Met bcp d</w:t>
            </w:r>
            <w:r>
              <w:rPr>
                <w:rStyle w:val="Aucun"/>
                <w:rFonts w:ascii="Franklin Gothic Medium" w:cs="Franklin Gothic Medium" w:hAnsi="Franklin Gothic Medium" w:eastAsia="Franklin Gothic Medium"/>
                <w:sz w:val="14"/>
                <w:szCs w:val="14"/>
                <w:rtl w:val="0"/>
                <w:lang w:val="fr-FR"/>
              </w:rPr>
              <w:t>’é</w:t>
            </w:r>
            <w:r>
              <w:rPr>
                <w:rStyle w:val="Aucun"/>
                <w:rFonts w:ascii="Franklin Gothic Medium" w:cs="Franklin Gothic Medium" w:hAnsi="Franklin Gothic Medium" w:eastAsia="Franklin Gothic Medium"/>
                <w:sz w:val="14"/>
                <w:szCs w:val="14"/>
                <w:rtl w:val="0"/>
                <w:lang w:val="fr-FR"/>
              </w:rPr>
              <w:t>nergie ds int</w:t>
            </w:r>
            <w:r>
              <w:rPr>
                <w:rStyle w:val="Aucun"/>
                <w:rFonts w:ascii="Franklin Gothic Medium" w:cs="Franklin Gothic Medium" w:hAnsi="Franklin Gothic Medium" w:eastAsia="Franklin Gothic Medium"/>
                <w:sz w:val="14"/>
                <w:szCs w:val="14"/>
                <w:rtl w:val="0"/>
                <w:lang w:val="fr-FR"/>
              </w:rPr>
              <w:t>é</w:t>
            </w:r>
            <w:r>
              <w:rPr>
                <w:rStyle w:val="Aucun"/>
                <w:rFonts w:ascii="Franklin Gothic Medium" w:cs="Franklin Gothic Medium" w:hAnsi="Franklin Gothic Medium" w:eastAsia="Franklin Gothic Medium"/>
                <w:sz w:val="14"/>
                <w:szCs w:val="14"/>
                <w:rtl w:val="0"/>
                <w:lang w:val="fr-FR"/>
              </w:rPr>
              <w:t>r</w:t>
            </w:r>
            <w:r>
              <w:rPr>
                <w:rStyle w:val="Aucun"/>
                <w:rFonts w:ascii="Franklin Gothic Medium" w:cs="Franklin Gothic Medium" w:hAnsi="Franklin Gothic Medium" w:eastAsia="Franklin Gothic Medium"/>
                <w:sz w:val="14"/>
                <w:szCs w:val="14"/>
                <w:rtl w:val="0"/>
                <w:lang w:val="fr-FR"/>
              </w:rPr>
              <w:t>ê</w:t>
            </w:r>
            <w:r>
              <w:rPr>
                <w:rStyle w:val="Aucun"/>
                <w:rFonts w:ascii="Franklin Gothic Medium" w:cs="Franklin Gothic Medium" w:hAnsi="Franklin Gothic Medium" w:eastAsia="Franklin Gothic Medium"/>
                <w:sz w:val="14"/>
                <w:szCs w:val="14"/>
                <w:rtl w:val="0"/>
                <w:lang w:val="fr-FR"/>
              </w:rPr>
              <w:t>ts comme maths ou ds animaux</w:t>
            </w:r>
          </w:p>
          <w:p>
            <w:pPr>
              <w:pStyle w:val="Normal.0"/>
              <w:tabs>
                <w:tab w:val="left" w:pos="708"/>
                <w:tab w:val="left" w:pos="1416"/>
                <w:tab w:val="left" w:pos="2124"/>
                <w:tab w:val="left" w:pos="2832"/>
                <w:tab w:val="left" w:pos="3540"/>
              </w:tabs>
              <w:ind w:left="141" w:hanging="141"/>
              <w:rPr>
                <w:rStyle w:val="Aucun"/>
                <w:rFonts w:ascii="Franklin Gothic Medium" w:cs="Franklin Gothic Medium" w:hAnsi="Franklin Gothic Medium" w:eastAsia="Franklin Gothic Medium"/>
                <w:sz w:val="14"/>
                <w:szCs w:val="14"/>
                <w:lang w:val="fr-FR"/>
              </w:rPr>
            </w:pPr>
            <w:r>
              <w:rPr>
                <w:rStyle w:val="Aucun"/>
                <w:rFonts w:ascii="Franklin Gothic Medium" w:cs="Franklin Gothic Medium" w:hAnsi="Franklin Gothic Medium" w:eastAsia="Franklin Gothic Medium"/>
                <w:sz w:val="14"/>
                <w:szCs w:val="14"/>
                <w:rtl w:val="0"/>
                <w:lang w:val="fr-FR"/>
              </w:rPr>
              <w:t>▪</w:t>
              <w:tab/>
            </w:r>
            <w:r>
              <w:rPr>
                <w:rStyle w:val="Aucun"/>
                <w:rFonts w:ascii="Franklin Gothic Medium" w:cs="Franklin Gothic Medium" w:hAnsi="Franklin Gothic Medium" w:eastAsia="Franklin Gothic Medium"/>
                <w:sz w:val="14"/>
                <w:szCs w:val="14"/>
                <w:rtl w:val="0"/>
                <w:lang w:val="fr-FR"/>
              </w:rPr>
              <w:t>Imaginaire et cr</w:t>
            </w:r>
            <w:r>
              <w:rPr>
                <w:rStyle w:val="Aucun"/>
                <w:rFonts w:ascii="Franklin Gothic Medium" w:cs="Franklin Gothic Medium" w:hAnsi="Franklin Gothic Medium" w:eastAsia="Franklin Gothic Medium"/>
                <w:sz w:val="14"/>
                <w:szCs w:val="14"/>
                <w:rtl w:val="0"/>
                <w:lang w:val="fr-FR"/>
              </w:rPr>
              <w:t>é</w:t>
            </w:r>
            <w:r>
              <w:rPr>
                <w:rStyle w:val="Aucun"/>
                <w:rFonts w:ascii="Franklin Gothic Medium" w:cs="Franklin Gothic Medium" w:hAnsi="Franklin Gothic Medium" w:eastAsia="Franklin Gothic Medium"/>
                <w:sz w:val="14"/>
                <w:szCs w:val="14"/>
                <w:rtl w:val="0"/>
                <w:lang w:val="fr-FR"/>
              </w:rPr>
              <w:t>ativit</w:t>
            </w:r>
            <w:r>
              <w:rPr>
                <w:rStyle w:val="Aucun"/>
                <w:rFonts w:ascii="Franklin Gothic Medium" w:cs="Franklin Gothic Medium" w:hAnsi="Franklin Gothic Medium" w:eastAsia="Franklin Gothic Medium"/>
                <w:sz w:val="14"/>
                <w:szCs w:val="14"/>
                <w:rtl w:val="0"/>
                <w:lang w:val="fr-FR"/>
              </w:rPr>
              <w:t xml:space="preserve">é </w:t>
            </w:r>
            <w:r>
              <w:rPr>
                <w:rStyle w:val="Aucun"/>
                <w:rFonts w:ascii="Franklin Gothic Medium" w:cs="Franklin Gothic Medium" w:hAnsi="Franklin Gothic Medium" w:eastAsia="Franklin Gothic Medium"/>
                <w:sz w:val="14"/>
                <w:szCs w:val="14"/>
                <w:rtl w:val="0"/>
                <w:lang w:val="fr-FR"/>
              </w:rPr>
              <w:t>d</w:t>
            </w:r>
            <w:r>
              <w:rPr>
                <w:rStyle w:val="Aucun"/>
                <w:rFonts w:ascii="Franklin Gothic Medium" w:cs="Franklin Gothic Medium" w:hAnsi="Franklin Gothic Medium" w:eastAsia="Franklin Gothic Medium"/>
                <w:sz w:val="14"/>
                <w:szCs w:val="14"/>
                <w:rtl w:val="0"/>
                <w:lang w:val="fr-FR"/>
              </w:rPr>
              <w:t>é</w:t>
            </w:r>
            <w:r>
              <w:rPr>
                <w:rStyle w:val="Aucun"/>
                <w:rFonts w:ascii="Franklin Gothic Medium" w:cs="Franklin Gothic Medium" w:hAnsi="Franklin Gothic Medium" w:eastAsia="Franklin Gothic Medium"/>
                <w:sz w:val="14"/>
                <w:szCs w:val="14"/>
                <w:rtl w:val="0"/>
                <w:lang w:val="fr-FR"/>
              </w:rPr>
              <w:t>velopp</w:t>
            </w:r>
            <w:r>
              <w:rPr>
                <w:rStyle w:val="Aucun"/>
                <w:rFonts w:ascii="Franklin Gothic Medium" w:cs="Franklin Gothic Medium" w:hAnsi="Franklin Gothic Medium" w:eastAsia="Franklin Gothic Medium"/>
                <w:sz w:val="14"/>
                <w:szCs w:val="14"/>
                <w:rtl w:val="0"/>
                <w:lang w:val="fr-FR"/>
              </w:rPr>
              <w:t>é</w:t>
            </w:r>
            <w:r>
              <w:rPr>
                <w:rStyle w:val="Aucun"/>
                <w:rFonts w:ascii="Franklin Gothic Medium" w:cs="Franklin Gothic Medium" w:hAnsi="Franklin Gothic Medium" w:eastAsia="Franklin Gothic Medium"/>
                <w:sz w:val="14"/>
                <w:szCs w:val="14"/>
                <w:rtl w:val="0"/>
                <w:lang w:val="fr-FR"/>
              </w:rPr>
              <w:t>s, monde int</w:t>
            </w:r>
            <w:r>
              <w:rPr>
                <w:rStyle w:val="Aucun"/>
                <w:rFonts w:ascii="Franklin Gothic Medium" w:cs="Franklin Gothic Medium" w:hAnsi="Franklin Gothic Medium" w:eastAsia="Franklin Gothic Medium"/>
                <w:sz w:val="14"/>
                <w:szCs w:val="14"/>
                <w:rtl w:val="0"/>
                <w:lang w:val="fr-FR"/>
              </w:rPr>
              <w:t>é</w:t>
            </w:r>
            <w:r>
              <w:rPr>
                <w:rStyle w:val="Aucun"/>
                <w:rFonts w:ascii="Franklin Gothic Medium" w:cs="Franklin Gothic Medium" w:hAnsi="Franklin Gothic Medium" w:eastAsia="Franklin Gothic Medium"/>
                <w:sz w:val="14"/>
                <w:szCs w:val="14"/>
                <w:rtl w:val="0"/>
                <w:lang w:val="fr-FR"/>
              </w:rPr>
              <w:t>rieur riche</w:t>
            </w:r>
          </w:p>
          <w:p>
            <w:pPr>
              <w:pStyle w:val="Normal.0"/>
              <w:tabs>
                <w:tab w:val="left" w:pos="708"/>
                <w:tab w:val="left" w:pos="1416"/>
                <w:tab w:val="left" w:pos="2124"/>
                <w:tab w:val="left" w:pos="2832"/>
                <w:tab w:val="left" w:pos="3540"/>
              </w:tabs>
              <w:ind w:left="141" w:hanging="141"/>
            </w:pPr>
            <w:r>
              <w:rPr>
                <w:rStyle w:val="Aucun"/>
                <w:rFonts w:ascii="Franklin Gothic Medium" w:cs="Franklin Gothic Medium" w:hAnsi="Franklin Gothic Medium" w:eastAsia="Franklin Gothic Medium"/>
                <w:sz w:val="14"/>
                <w:szCs w:val="14"/>
                <w:rtl w:val="0"/>
                <w:lang w:val="fr-FR"/>
              </w:rPr>
              <w:t>▪</w:t>
              <w:tab/>
            </w:r>
            <w:r>
              <w:rPr>
                <w:rStyle w:val="Aucun"/>
                <w:rFonts w:ascii="Franklin Gothic Medium" w:cs="Franklin Gothic Medium" w:hAnsi="Franklin Gothic Medium" w:eastAsia="Franklin Gothic Medium"/>
                <w:sz w:val="14"/>
                <w:szCs w:val="14"/>
                <w:rtl w:val="0"/>
                <w:lang w:val="fr-FR"/>
              </w:rPr>
              <w:t>Semble absorb</w:t>
            </w:r>
            <w:r>
              <w:rPr>
                <w:rStyle w:val="Aucun"/>
                <w:rFonts w:ascii="Franklin Gothic Medium" w:cs="Franklin Gothic Medium" w:hAnsi="Franklin Gothic Medium" w:eastAsia="Franklin Gothic Medium"/>
                <w:sz w:val="14"/>
                <w:szCs w:val="14"/>
                <w:rtl w:val="0"/>
                <w:lang w:val="fr-FR"/>
              </w:rPr>
              <w:t xml:space="preserve">é </w:t>
            </w:r>
            <w:r>
              <w:rPr>
                <w:rStyle w:val="Aucun"/>
                <w:rFonts w:ascii="Franklin Gothic Medium" w:cs="Franklin Gothic Medium" w:hAnsi="Franklin Gothic Medium" w:eastAsia="Franklin Gothic Medium"/>
                <w:sz w:val="14"/>
                <w:szCs w:val="14"/>
                <w:rtl w:val="0"/>
                <w:lang w:val="fr-FR"/>
              </w:rPr>
              <w:t xml:space="preserve">dans son petit monde, mais bon contact </w:t>
            </w:r>
            <w:r>
              <w:rPr>
                <w:rStyle w:val="Aucun"/>
                <w:rFonts w:ascii="Franklin Gothic Medium" w:cs="Franklin Gothic Medium" w:hAnsi="Franklin Gothic Medium" w:eastAsia="Franklin Gothic Medium"/>
                <w:sz w:val="14"/>
                <w:szCs w:val="14"/>
                <w:rtl w:val="0"/>
                <w:lang w:val="fr-FR"/>
              </w:rPr>
              <w:t xml:space="preserve">ā </w:t>
            </w:r>
            <w:r>
              <w:rPr>
                <w:rStyle w:val="Aucun"/>
                <w:rFonts w:ascii="Franklin Gothic Medium" w:cs="Franklin Gothic Medium" w:hAnsi="Franklin Gothic Medium" w:eastAsia="Franklin Gothic Medium"/>
                <w:sz w:val="14"/>
                <w:szCs w:val="14"/>
                <w:rtl w:val="0"/>
                <w:lang w:val="fr-FR"/>
              </w:rPr>
              <w:t>r</w:t>
            </w:r>
            <w:r>
              <w:rPr>
                <w:rStyle w:val="Aucun"/>
                <w:rFonts w:ascii="Franklin Gothic Medium" w:cs="Franklin Gothic Medium" w:hAnsi="Franklin Gothic Medium" w:eastAsia="Franklin Gothic Medium"/>
                <w:sz w:val="14"/>
                <w:szCs w:val="14"/>
                <w:rtl w:val="0"/>
                <w:lang w:val="fr-FR"/>
              </w:rPr>
              <w:t>é</w:t>
            </w:r>
            <w:r>
              <w:rPr>
                <w:rStyle w:val="Aucun"/>
                <w:rFonts w:ascii="Franklin Gothic Medium" w:cs="Franklin Gothic Medium" w:hAnsi="Franklin Gothic Medium" w:eastAsia="Franklin Gothic Medium"/>
                <w:sz w:val="14"/>
                <w:szCs w:val="14"/>
                <w:rtl w:val="0"/>
                <w:lang w:val="fr-FR"/>
              </w:rPr>
              <w:t>alit</w:t>
            </w:r>
            <w:r>
              <w:rPr>
                <w:rStyle w:val="Aucun"/>
                <w:rFonts w:ascii="Franklin Gothic Medium" w:cs="Franklin Gothic Medium" w:hAnsi="Franklin Gothic Medium" w:eastAsia="Franklin Gothic Medium"/>
                <w:sz w:val="14"/>
                <w:szCs w:val="14"/>
                <w:rtl w:val="0"/>
                <w:lang w:val="fr-FR"/>
              </w:rPr>
              <w:t>é</w:t>
            </w:r>
          </w:p>
        </w:tc>
        <w:tc>
          <w:tcPr>
            <w:tcW w:type="dxa" w:w="3746"/>
            <w:tcBorders>
              <w:top w:val="single" w:color="000000" w:sz="4" w:space="0" w:shadow="0" w:frame="0"/>
              <w:left w:val="single" w:color="000000" w:sz="4" w:space="0" w:shadow="0" w:frame="0"/>
              <w:bottom w:val="single" w:color="000000" w:sz="4" w:space="0" w:shadow="0" w:frame="0"/>
              <w:right w:val="nil"/>
            </w:tcBorders>
            <w:shd w:val="clear" w:color="auto" w:fill="auto"/>
            <w:tcMar>
              <w:top w:type="dxa" w:w="0"/>
              <w:left w:type="dxa" w:w="147"/>
              <w:bottom w:type="dxa" w:w="0"/>
              <w:right w:type="dxa" w:w="0"/>
            </w:tcMar>
            <w:vAlign w:val="center"/>
          </w:tcPr>
          <w:p>
            <w:pPr>
              <w:pStyle w:val="Normal.0"/>
              <w:tabs>
                <w:tab w:val="left" w:pos="708"/>
                <w:tab w:val="left" w:pos="1416"/>
                <w:tab w:val="left" w:pos="2124"/>
                <w:tab w:val="left" w:pos="2832"/>
                <w:tab w:val="left" w:pos="3540"/>
              </w:tabs>
              <w:ind w:left="147" w:hanging="147"/>
              <w:rPr>
                <w:rStyle w:val="Aucun"/>
                <w:rFonts w:ascii="Franklin Gothic Medium" w:cs="Franklin Gothic Medium" w:hAnsi="Franklin Gothic Medium" w:eastAsia="Franklin Gothic Medium"/>
                <w:sz w:val="14"/>
                <w:szCs w:val="14"/>
                <w:lang w:val="fr-FR"/>
              </w:rPr>
            </w:pPr>
            <w:r>
              <w:rPr>
                <w:rStyle w:val="Aucun"/>
                <w:rFonts w:ascii="Franklin Gothic Medium" w:cs="Franklin Gothic Medium" w:hAnsi="Franklin Gothic Medium" w:eastAsia="Franklin Gothic Medium"/>
                <w:sz w:val="14"/>
                <w:szCs w:val="14"/>
                <w:rtl w:val="0"/>
                <w:lang w:val="fr-FR"/>
              </w:rPr>
              <w:t>▪</w:t>
              <w:tab/>
            </w:r>
            <w:r>
              <w:rPr>
                <w:rStyle w:val="Aucun"/>
                <w:rFonts w:ascii="Franklin Gothic Medium" w:cs="Franklin Gothic Medium" w:hAnsi="Franklin Gothic Medium" w:eastAsia="Franklin Gothic Medium"/>
                <w:sz w:val="14"/>
                <w:szCs w:val="14"/>
                <w:rtl w:val="0"/>
                <w:lang w:val="fr-FR"/>
              </w:rPr>
              <w:t>Voir DSM pages 288-289</w:t>
            </w:r>
          </w:p>
          <w:p>
            <w:pPr>
              <w:pStyle w:val="Normal.0"/>
              <w:tabs>
                <w:tab w:val="left" w:pos="708"/>
                <w:tab w:val="left" w:pos="1416"/>
                <w:tab w:val="left" w:pos="2124"/>
                <w:tab w:val="left" w:pos="2832"/>
                <w:tab w:val="left" w:pos="3540"/>
              </w:tabs>
              <w:ind w:left="147" w:hanging="147"/>
              <w:rPr>
                <w:rStyle w:val="Aucun"/>
                <w:rFonts w:ascii="Franklin Gothic Medium" w:cs="Franklin Gothic Medium" w:hAnsi="Franklin Gothic Medium" w:eastAsia="Franklin Gothic Medium"/>
                <w:b w:val="1"/>
                <w:bCs w:val="1"/>
                <w:sz w:val="14"/>
                <w:szCs w:val="14"/>
                <w:lang w:val="fr-FR"/>
              </w:rPr>
            </w:pPr>
            <w:r>
              <w:rPr>
                <w:rStyle w:val="Aucun"/>
                <w:rFonts w:ascii="Franklin Gothic Medium" w:cs="Franklin Gothic Medium" w:hAnsi="Franklin Gothic Medium" w:eastAsia="Franklin Gothic Medium"/>
                <w:sz w:val="14"/>
                <w:szCs w:val="14"/>
                <w:rtl w:val="0"/>
                <w:lang w:val="fr-FR"/>
              </w:rPr>
              <w:t>▪</w:t>
            </w:r>
            <w:r>
              <w:rPr>
                <w:rStyle w:val="Aucun"/>
                <w:rFonts w:ascii="Franklin Gothic Medium" w:cs="Franklin Gothic Medium" w:hAnsi="Franklin Gothic Medium" w:eastAsia="Franklin Gothic Medium"/>
                <w:b w:val="1"/>
                <w:bCs w:val="1"/>
                <w:sz w:val="14"/>
                <w:szCs w:val="14"/>
                <w:rtl w:val="0"/>
                <w:lang w:val="fr-FR"/>
              </w:rPr>
              <w:tab/>
              <w:t>Cmpts, attitudes ou modes de pens</w:t>
            </w:r>
            <w:r>
              <w:rPr>
                <w:rStyle w:val="Aucun"/>
                <w:rFonts w:ascii="Franklin Gothic Medium" w:cs="Franklin Gothic Medium" w:hAnsi="Franklin Gothic Medium" w:eastAsia="Franklin Gothic Medium"/>
                <w:b w:val="1"/>
                <w:bCs w:val="1"/>
                <w:sz w:val="14"/>
                <w:szCs w:val="14"/>
                <w:rtl w:val="0"/>
                <w:lang w:val="fr-FR"/>
              </w:rPr>
              <w:t>é</w:t>
            </w:r>
            <w:r>
              <w:rPr>
                <w:rStyle w:val="Aucun"/>
                <w:rFonts w:ascii="Franklin Gothic Medium" w:cs="Franklin Gothic Medium" w:hAnsi="Franklin Gothic Medium" w:eastAsia="Franklin Gothic Medium"/>
                <w:b w:val="1"/>
                <w:bCs w:val="1"/>
                <w:sz w:val="14"/>
                <w:szCs w:val="14"/>
                <w:rtl w:val="0"/>
                <w:lang w:val="fr-FR"/>
              </w:rPr>
              <w:t xml:space="preserve">e </w:t>
            </w:r>
            <w:r>
              <w:rPr>
                <w:rStyle w:val="Aucun"/>
                <w:rFonts w:ascii="Franklin Gothic Medium" w:cs="Franklin Gothic Medium" w:hAnsi="Franklin Gothic Medium" w:eastAsia="Franklin Gothic Medium"/>
                <w:b w:val="1"/>
                <w:bCs w:val="1"/>
                <w:sz w:val="14"/>
                <w:szCs w:val="14"/>
                <w:rtl w:val="0"/>
                <w:lang w:val="fr-FR"/>
              </w:rPr>
              <w:t>é</w:t>
            </w:r>
            <w:r>
              <w:rPr>
                <w:rStyle w:val="Aucun"/>
                <w:rFonts w:ascii="Franklin Gothic Medium" w:cs="Franklin Gothic Medium" w:hAnsi="Franklin Gothic Medium" w:eastAsia="Franklin Gothic Medium"/>
                <w:b w:val="1"/>
                <w:bCs w:val="1"/>
                <w:sz w:val="14"/>
                <w:szCs w:val="14"/>
                <w:rtl w:val="0"/>
                <w:lang w:val="fr-FR"/>
              </w:rPr>
              <w:t>tranges et bizarres</w:t>
            </w:r>
          </w:p>
          <w:p>
            <w:pPr>
              <w:pStyle w:val="Normal.0"/>
              <w:tabs>
                <w:tab w:val="left" w:pos="708"/>
                <w:tab w:val="left" w:pos="1416"/>
                <w:tab w:val="left" w:pos="2124"/>
                <w:tab w:val="left" w:pos="2832"/>
                <w:tab w:val="left" w:pos="3540"/>
              </w:tabs>
              <w:ind w:left="147" w:hanging="147"/>
              <w:rPr>
                <w:rStyle w:val="Aucun"/>
                <w:rFonts w:ascii="Franklin Gothic Medium" w:cs="Franklin Gothic Medium" w:hAnsi="Franklin Gothic Medium" w:eastAsia="Franklin Gothic Medium"/>
                <w:sz w:val="14"/>
                <w:szCs w:val="14"/>
                <w:lang w:val="fr-FR"/>
              </w:rPr>
            </w:pPr>
            <w:r>
              <w:rPr>
                <w:rStyle w:val="Aucun"/>
                <w:rFonts w:ascii="Franklin Gothic Medium" w:cs="Franklin Gothic Medium" w:hAnsi="Franklin Gothic Medium" w:eastAsia="Franklin Gothic Medium"/>
                <w:sz w:val="14"/>
                <w:szCs w:val="14"/>
                <w:rtl w:val="0"/>
                <w:lang w:val="fr-FR"/>
              </w:rPr>
              <w:t>▪</w:t>
              <w:tab/>
            </w:r>
            <w:r>
              <w:rPr>
                <w:rStyle w:val="Aucun"/>
                <w:rFonts w:ascii="Franklin Gothic Medium" w:cs="Franklin Gothic Medium" w:hAnsi="Franklin Gothic Medium" w:eastAsia="Franklin Gothic Medium"/>
                <w:sz w:val="14"/>
                <w:szCs w:val="14"/>
                <w:rtl w:val="0"/>
                <w:lang w:val="fr-FR"/>
              </w:rPr>
              <w:t>Pens</w:t>
            </w:r>
            <w:r>
              <w:rPr>
                <w:rStyle w:val="Aucun"/>
                <w:rFonts w:ascii="Franklin Gothic Medium" w:cs="Franklin Gothic Medium" w:hAnsi="Franklin Gothic Medium" w:eastAsia="Franklin Gothic Medium"/>
                <w:sz w:val="14"/>
                <w:szCs w:val="14"/>
                <w:rtl w:val="0"/>
                <w:lang w:val="fr-FR"/>
              </w:rPr>
              <w:t>é</w:t>
            </w:r>
            <w:r>
              <w:rPr>
                <w:rStyle w:val="Aucun"/>
                <w:rFonts w:ascii="Franklin Gothic Medium" w:cs="Franklin Gothic Medium" w:hAnsi="Franklin Gothic Medium" w:eastAsia="Franklin Gothic Medium"/>
                <w:sz w:val="14"/>
                <w:szCs w:val="14"/>
                <w:rtl w:val="0"/>
                <w:lang w:val="fr-FR"/>
              </w:rPr>
              <w:t>e magique, id</w:t>
            </w:r>
            <w:r>
              <w:rPr>
                <w:rStyle w:val="Aucun"/>
                <w:rFonts w:ascii="Franklin Gothic Medium" w:cs="Franklin Gothic Medium" w:hAnsi="Franklin Gothic Medium" w:eastAsia="Franklin Gothic Medium"/>
                <w:sz w:val="14"/>
                <w:szCs w:val="14"/>
                <w:rtl w:val="0"/>
                <w:lang w:val="fr-FR"/>
              </w:rPr>
              <w:t>é</w:t>
            </w:r>
            <w:r>
              <w:rPr>
                <w:rStyle w:val="Aucun"/>
                <w:rFonts w:ascii="Franklin Gothic Medium" w:cs="Franklin Gothic Medium" w:hAnsi="Franklin Gothic Medium" w:eastAsia="Franklin Gothic Medium"/>
                <w:sz w:val="14"/>
                <w:szCs w:val="14"/>
                <w:rtl w:val="0"/>
                <w:lang w:val="fr-FR"/>
              </w:rPr>
              <w:t>es de r</w:t>
            </w:r>
            <w:r>
              <w:rPr>
                <w:rStyle w:val="Aucun"/>
                <w:rFonts w:ascii="Franklin Gothic Medium" w:cs="Franklin Gothic Medium" w:hAnsi="Franklin Gothic Medium" w:eastAsia="Franklin Gothic Medium"/>
                <w:sz w:val="14"/>
                <w:szCs w:val="14"/>
                <w:rtl w:val="0"/>
                <w:lang w:val="fr-FR"/>
              </w:rPr>
              <w:t>é</w:t>
            </w:r>
            <w:r>
              <w:rPr>
                <w:rStyle w:val="Aucun"/>
                <w:rFonts w:ascii="Franklin Gothic Medium" w:cs="Franklin Gothic Medium" w:hAnsi="Franklin Gothic Medium" w:eastAsia="Franklin Gothic Medium"/>
                <w:sz w:val="14"/>
                <w:szCs w:val="14"/>
                <w:rtl w:val="0"/>
                <w:lang w:val="fr-FR"/>
              </w:rPr>
              <w:t>f</w:t>
            </w:r>
            <w:r>
              <w:rPr>
                <w:rStyle w:val="Aucun"/>
                <w:rFonts w:ascii="Franklin Gothic Medium" w:cs="Franklin Gothic Medium" w:hAnsi="Franklin Gothic Medium" w:eastAsia="Franklin Gothic Medium"/>
                <w:sz w:val="14"/>
                <w:szCs w:val="14"/>
                <w:rtl w:val="0"/>
                <w:lang w:val="fr-FR"/>
              </w:rPr>
              <w:t>é</w:t>
            </w:r>
            <w:r>
              <w:rPr>
                <w:rStyle w:val="Aucun"/>
                <w:rFonts w:ascii="Franklin Gothic Medium" w:cs="Franklin Gothic Medium" w:hAnsi="Franklin Gothic Medium" w:eastAsia="Franklin Gothic Medium"/>
                <w:sz w:val="14"/>
                <w:szCs w:val="14"/>
                <w:rtl w:val="0"/>
                <w:lang w:val="fr-FR"/>
              </w:rPr>
              <w:t>rence, illusions, sentiment de d</w:t>
            </w:r>
            <w:r>
              <w:rPr>
                <w:rStyle w:val="Aucun"/>
                <w:rFonts w:ascii="Franklin Gothic Medium" w:cs="Franklin Gothic Medium" w:hAnsi="Franklin Gothic Medium" w:eastAsia="Franklin Gothic Medium"/>
                <w:sz w:val="14"/>
                <w:szCs w:val="14"/>
                <w:rtl w:val="0"/>
                <w:lang w:val="fr-FR"/>
              </w:rPr>
              <w:t>é</w:t>
            </w:r>
            <w:r>
              <w:rPr>
                <w:rStyle w:val="Aucun"/>
                <w:rFonts w:ascii="Franklin Gothic Medium" w:cs="Franklin Gothic Medium" w:hAnsi="Franklin Gothic Medium" w:eastAsia="Franklin Gothic Medium"/>
                <w:sz w:val="14"/>
                <w:szCs w:val="14"/>
                <w:rtl w:val="0"/>
                <w:lang w:val="fr-FR"/>
              </w:rPr>
              <w:t>r</w:t>
            </w:r>
            <w:r>
              <w:rPr>
                <w:rStyle w:val="Aucun"/>
                <w:rFonts w:ascii="Franklin Gothic Medium" w:cs="Franklin Gothic Medium" w:hAnsi="Franklin Gothic Medium" w:eastAsia="Franklin Gothic Medium"/>
                <w:sz w:val="14"/>
                <w:szCs w:val="14"/>
                <w:rtl w:val="0"/>
                <w:lang w:val="fr-FR"/>
              </w:rPr>
              <w:t>é</w:t>
            </w:r>
            <w:r>
              <w:rPr>
                <w:rStyle w:val="Aucun"/>
                <w:rFonts w:ascii="Franklin Gothic Medium" w:cs="Franklin Gothic Medium" w:hAnsi="Franklin Gothic Medium" w:eastAsia="Franklin Gothic Medium"/>
                <w:sz w:val="14"/>
                <w:szCs w:val="14"/>
                <w:rtl w:val="0"/>
                <w:lang w:val="fr-FR"/>
              </w:rPr>
              <w:t>alisation</w:t>
            </w:r>
          </w:p>
          <w:p>
            <w:pPr>
              <w:pStyle w:val="Normal.0"/>
              <w:tabs>
                <w:tab w:val="left" w:pos="708"/>
                <w:tab w:val="left" w:pos="1416"/>
                <w:tab w:val="left" w:pos="2124"/>
                <w:tab w:val="left" w:pos="2832"/>
                <w:tab w:val="left" w:pos="3540"/>
              </w:tabs>
              <w:ind w:left="147" w:hanging="147"/>
              <w:rPr>
                <w:rStyle w:val="Aucun"/>
                <w:rFonts w:ascii="Franklin Gothic Medium" w:cs="Franklin Gothic Medium" w:hAnsi="Franklin Gothic Medium" w:eastAsia="Franklin Gothic Medium"/>
                <w:sz w:val="14"/>
                <w:szCs w:val="14"/>
                <w:lang w:val="fr-FR"/>
              </w:rPr>
            </w:pPr>
            <w:r>
              <w:rPr>
                <w:rStyle w:val="Aucun"/>
                <w:rFonts w:ascii="Franklin Gothic Medium" w:cs="Franklin Gothic Medium" w:hAnsi="Franklin Gothic Medium" w:eastAsia="Franklin Gothic Medium"/>
                <w:sz w:val="14"/>
                <w:szCs w:val="14"/>
                <w:rtl w:val="0"/>
                <w:lang w:val="fr-FR"/>
              </w:rPr>
              <w:t>▪</w:t>
              <w:tab/>
            </w:r>
            <w:r>
              <w:rPr>
                <w:rStyle w:val="Aucun"/>
                <w:rFonts w:ascii="Franklin Gothic Medium" w:cs="Franklin Gothic Medium" w:hAnsi="Franklin Gothic Medium" w:eastAsia="Franklin Gothic Medium"/>
                <w:sz w:val="14"/>
                <w:szCs w:val="14"/>
                <w:rtl w:val="0"/>
                <w:lang w:val="fr-FR"/>
              </w:rPr>
              <w:t>Communication d</w:t>
            </w:r>
            <w:r>
              <w:rPr>
                <w:rStyle w:val="Aucun"/>
                <w:rFonts w:ascii="Franklin Gothic Medium" w:cs="Franklin Gothic Medium" w:hAnsi="Franklin Gothic Medium" w:eastAsia="Franklin Gothic Medium"/>
                <w:sz w:val="14"/>
                <w:szCs w:val="14"/>
                <w:rtl w:val="0"/>
                <w:lang w:val="fr-FR"/>
              </w:rPr>
              <w:t>é</w:t>
            </w:r>
            <w:r>
              <w:rPr>
                <w:rStyle w:val="Aucun"/>
                <w:rFonts w:ascii="Franklin Gothic Medium" w:cs="Franklin Gothic Medium" w:hAnsi="Franklin Gothic Medium" w:eastAsia="Franklin Gothic Medium"/>
                <w:sz w:val="14"/>
                <w:szCs w:val="14"/>
                <w:rtl w:val="0"/>
                <w:lang w:val="fr-FR"/>
              </w:rPr>
              <w:t>rang</w:t>
            </w:r>
            <w:r>
              <w:rPr>
                <w:rStyle w:val="Aucun"/>
                <w:rFonts w:ascii="Franklin Gothic Medium" w:cs="Franklin Gothic Medium" w:hAnsi="Franklin Gothic Medium" w:eastAsia="Franklin Gothic Medium"/>
                <w:sz w:val="14"/>
                <w:szCs w:val="14"/>
                <w:rtl w:val="0"/>
                <w:lang w:val="fr-FR"/>
              </w:rPr>
              <w:t>é</w:t>
            </w:r>
            <w:r>
              <w:rPr>
                <w:rStyle w:val="Aucun"/>
                <w:rFonts w:ascii="Franklin Gothic Medium" w:cs="Franklin Gothic Medium" w:hAnsi="Franklin Gothic Medium" w:eastAsia="Franklin Gothic Medium"/>
                <w:sz w:val="14"/>
                <w:szCs w:val="14"/>
                <w:rtl w:val="0"/>
                <w:lang w:val="fr-FR"/>
              </w:rPr>
              <w:t>e</w:t>
            </w:r>
          </w:p>
          <w:p>
            <w:pPr>
              <w:pStyle w:val="Normal.0"/>
              <w:tabs>
                <w:tab w:val="left" w:pos="708"/>
                <w:tab w:val="left" w:pos="1416"/>
                <w:tab w:val="left" w:pos="2124"/>
                <w:tab w:val="left" w:pos="2832"/>
                <w:tab w:val="left" w:pos="3540"/>
              </w:tabs>
              <w:ind w:left="147" w:hanging="147"/>
              <w:rPr>
                <w:rStyle w:val="Aucun"/>
                <w:rFonts w:ascii="Franklin Gothic Medium" w:cs="Franklin Gothic Medium" w:hAnsi="Franklin Gothic Medium" w:eastAsia="Franklin Gothic Medium"/>
                <w:sz w:val="14"/>
                <w:szCs w:val="14"/>
                <w:lang w:val="fr-FR"/>
              </w:rPr>
            </w:pPr>
            <w:r>
              <w:rPr>
                <w:rStyle w:val="Aucun"/>
                <w:rFonts w:ascii="Franklin Gothic Medium" w:cs="Franklin Gothic Medium" w:hAnsi="Franklin Gothic Medium" w:eastAsia="Franklin Gothic Medium"/>
                <w:sz w:val="14"/>
                <w:szCs w:val="14"/>
                <w:rtl w:val="0"/>
                <w:lang w:val="fr-FR"/>
              </w:rPr>
              <w:t>▪</w:t>
              <w:tab/>
            </w:r>
            <w:r>
              <w:rPr>
                <w:rStyle w:val="Aucun"/>
                <w:rFonts w:ascii="Franklin Gothic Medium" w:cs="Franklin Gothic Medium" w:hAnsi="Franklin Gothic Medium" w:eastAsia="Franklin Gothic Medium"/>
                <w:b w:val="1"/>
                <w:bCs w:val="1"/>
                <w:sz w:val="14"/>
                <w:szCs w:val="14"/>
                <w:rtl w:val="0"/>
                <w:lang w:val="fr-FR"/>
              </w:rPr>
              <w:t xml:space="preserve">Discours particulier, distinctif, </w:t>
            </w:r>
            <w:r>
              <w:rPr>
                <w:rStyle w:val="Aucun"/>
                <w:rFonts w:ascii="Franklin Gothic Medium" w:cs="Franklin Gothic Medium" w:hAnsi="Franklin Gothic Medium" w:eastAsia="Franklin Gothic Medium"/>
                <w:sz w:val="14"/>
                <w:szCs w:val="14"/>
                <w:rtl w:val="0"/>
                <w:lang w:val="fr-FR"/>
              </w:rPr>
              <w:t>n</w:t>
            </w:r>
            <w:r>
              <w:rPr>
                <w:rStyle w:val="Aucun"/>
                <w:rFonts w:ascii="Franklin Gothic Medium" w:cs="Franklin Gothic Medium" w:hAnsi="Franklin Gothic Medium" w:eastAsia="Franklin Gothic Medium"/>
                <w:sz w:val="14"/>
                <w:szCs w:val="14"/>
                <w:rtl w:val="0"/>
                <w:lang w:val="fr-FR"/>
              </w:rPr>
              <w:t>é</w:t>
            </w:r>
            <w:r>
              <w:rPr>
                <w:rStyle w:val="Aucun"/>
                <w:rFonts w:ascii="Franklin Gothic Medium" w:cs="Franklin Gothic Medium" w:hAnsi="Franklin Gothic Medium" w:eastAsia="Franklin Gothic Medium"/>
                <w:sz w:val="14"/>
                <w:szCs w:val="14"/>
                <w:rtl w:val="0"/>
                <w:lang w:val="fr-FR"/>
              </w:rPr>
              <w:t>cessitant svt interpr</w:t>
            </w:r>
            <w:r>
              <w:rPr>
                <w:rStyle w:val="Aucun"/>
                <w:rFonts w:ascii="Franklin Gothic Medium" w:cs="Franklin Gothic Medium" w:hAnsi="Franklin Gothic Medium" w:eastAsia="Franklin Gothic Medium"/>
                <w:sz w:val="14"/>
                <w:szCs w:val="14"/>
                <w:rtl w:val="0"/>
                <w:lang w:val="fr-FR"/>
              </w:rPr>
              <w:t>é</w:t>
            </w:r>
            <w:r>
              <w:rPr>
                <w:rStyle w:val="Aucun"/>
                <w:rFonts w:ascii="Franklin Gothic Medium" w:cs="Franklin Gothic Medium" w:hAnsi="Franklin Gothic Medium" w:eastAsia="Franklin Gothic Medium"/>
                <w:sz w:val="14"/>
                <w:szCs w:val="14"/>
                <w:rtl w:val="0"/>
                <w:lang w:val="fr-FR"/>
              </w:rPr>
              <w:t>tation</w:t>
            </w:r>
          </w:p>
          <w:p>
            <w:pPr>
              <w:pStyle w:val="Normal.0"/>
              <w:tabs>
                <w:tab w:val="left" w:pos="708"/>
                <w:tab w:val="left" w:pos="1416"/>
                <w:tab w:val="left" w:pos="2124"/>
                <w:tab w:val="left" w:pos="2832"/>
                <w:tab w:val="left" w:pos="3540"/>
              </w:tabs>
              <w:ind w:left="147" w:hanging="147"/>
              <w:rPr>
                <w:rStyle w:val="Aucun"/>
                <w:rFonts w:ascii="Franklin Gothic Medium" w:cs="Franklin Gothic Medium" w:hAnsi="Franklin Gothic Medium" w:eastAsia="Franklin Gothic Medium"/>
                <w:b w:val="1"/>
                <w:bCs w:val="1"/>
                <w:sz w:val="14"/>
                <w:szCs w:val="14"/>
                <w:lang w:val="fr-FR"/>
              </w:rPr>
            </w:pPr>
            <w:r>
              <w:rPr>
                <w:rStyle w:val="Aucun"/>
                <w:rFonts w:ascii="Franklin Gothic Medium" w:cs="Franklin Gothic Medium" w:hAnsi="Franklin Gothic Medium" w:eastAsia="Franklin Gothic Medium"/>
                <w:sz w:val="14"/>
                <w:szCs w:val="14"/>
                <w:rtl w:val="0"/>
                <w:lang w:val="fr-FR"/>
              </w:rPr>
              <w:t>▪</w:t>
            </w:r>
            <w:r>
              <w:rPr>
                <w:rStyle w:val="Aucun"/>
                <w:rFonts w:ascii="Franklin Gothic Medium" w:cs="Franklin Gothic Medium" w:hAnsi="Franklin Gothic Medium" w:eastAsia="Franklin Gothic Medium"/>
                <w:b w:val="1"/>
                <w:bCs w:val="1"/>
                <w:sz w:val="14"/>
                <w:szCs w:val="14"/>
                <w:rtl w:val="0"/>
                <w:lang w:val="fr-FR"/>
              </w:rPr>
              <w:tab/>
              <w:t>Ne sait pas reconna</w:t>
            </w:r>
            <w:r>
              <w:rPr>
                <w:rStyle w:val="Aucun"/>
                <w:rFonts w:ascii="Franklin Gothic Medium" w:cs="Franklin Gothic Medium" w:hAnsi="Franklin Gothic Medium" w:eastAsia="Franklin Gothic Medium"/>
                <w:b w:val="1"/>
                <w:bCs w:val="1"/>
                <w:sz w:val="14"/>
                <w:szCs w:val="14"/>
                <w:rtl w:val="0"/>
                <w:lang w:val="fr-FR"/>
              </w:rPr>
              <w:t>î</w:t>
            </w:r>
            <w:r>
              <w:rPr>
                <w:rStyle w:val="Aucun"/>
                <w:rFonts w:ascii="Franklin Gothic Medium" w:cs="Franklin Gothic Medium" w:hAnsi="Franklin Gothic Medium" w:eastAsia="Franklin Gothic Medium"/>
                <w:b w:val="1"/>
                <w:bCs w:val="1"/>
                <w:sz w:val="14"/>
                <w:szCs w:val="14"/>
                <w:rtl w:val="0"/>
                <w:lang w:val="fr-FR"/>
              </w:rPr>
              <w:t xml:space="preserve">tre ses propres </w:t>
            </w:r>
            <w:r>
              <w:rPr>
                <w:rStyle w:val="Aucun"/>
                <w:rFonts w:ascii="Franklin Gothic Medium" w:cs="Franklin Gothic Medium" w:hAnsi="Franklin Gothic Medium" w:eastAsia="Franklin Gothic Medium"/>
                <w:b w:val="1"/>
                <w:bCs w:val="1"/>
                <w:sz w:val="14"/>
                <w:szCs w:val="14"/>
                <w:rtl w:val="0"/>
                <w:lang w:val="fr-FR"/>
              </w:rPr>
              <w:t>é</w:t>
            </w:r>
            <w:r>
              <w:rPr>
                <w:rStyle w:val="Aucun"/>
                <w:rFonts w:ascii="Franklin Gothic Medium" w:cs="Franklin Gothic Medium" w:hAnsi="Franklin Gothic Medium" w:eastAsia="Franklin Gothic Medium"/>
                <w:b w:val="1"/>
                <w:bCs w:val="1"/>
                <w:sz w:val="14"/>
                <w:szCs w:val="14"/>
                <w:rtl w:val="0"/>
                <w:lang w:val="fr-FR"/>
              </w:rPr>
              <w:t>motions, mais appara</w:t>
            </w:r>
            <w:r>
              <w:rPr>
                <w:rStyle w:val="Aucun"/>
                <w:rFonts w:ascii="Franklin Gothic Medium" w:cs="Franklin Gothic Medium" w:hAnsi="Franklin Gothic Medium" w:eastAsia="Franklin Gothic Medium"/>
                <w:b w:val="1"/>
                <w:bCs w:val="1"/>
                <w:sz w:val="14"/>
                <w:szCs w:val="14"/>
                <w:rtl w:val="0"/>
                <w:lang w:val="fr-FR"/>
              </w:rPr>
              <w:t>î</w:t>
            </w:r>
            <w:r>
              <w:rPr>
                <w:rStyle w:val="Aucun"/>
                <w:rFonts w:ascii="Franklin Gothic Medium" w:cs="Franklin Gothic Medium" w:hAnsi="Franklin Gothic Medium" w:eastAsia="Franklin Gothic Medium"/>
                <w:b w:val="1"/>
                <w:bCs w:val="1"/>
                <w:sz w:val="14"/>
                <w:szCs w:val="14"/>
                <w:rtl w:val="0"/>
                <w:lang w:val="fr-FR"/>
              </w:rPr>
              <w:t xml:space="preserve">t sensibles </w:t>
            </w:r>
            <w:r>
              <w:rPr>
                <w:rStyle w:val="Aucun"/>
                <w:rFonts w:ascii="Franklin Gothic Medium" w:cs="Franklin Gothic Medium" w:hAnsi="Franklin Gothic Medium" w:eastAsia="Franklin Gothic Medium"/>
                <w:b w:val="1"/>
                <w:bCs w:val="1"/>
                <w:sz w:val="14"/>
                <w:szCs w:val="14"/>
                <w:rtl w:val="0"/>
                <w:lang w:val="fr-FR"/>
              </w:rPr>
              <w:t xml:space="preserve">à </w:t>
            </w:r>
            <w:r>
              <w:rPr>
                <w:rStyle w:val="Aucun"/>
                <w:rFonts w:ascii="Franklin Gothic Medium" w:cs="Franklin Gothic Medium" w:hAnsi="Franklin Gothic Medium" w:eastAsia="Franklin Gothic Medium"/>
                <w:b w:val="1"/>
                <w:bCs w:val="1"/>
                <w:sz w:val="14"/>
                <w:szCs w:val="14"/>
                <w:rtl w:val="0"/>
                <w:lang w:val="fr-FR"/>
              </w:rPr>
              <w:t>celles des autres, particuli</w:t>
            </w:r>
            <w:r>
              <w:rPr>
                <w:rStyle w:val="Aucun"/>
                <w:rFonts w:ascii="Franklin Gothic Medium" w:cs="Franklin Gothic Medium" w:hAnsi="Franklin Gothic Medium" w:eastAsia="Franklin Gothic Medium"/>
                <w:b w:val="1"/>
                <w:bCs w:val="1"/>
                <w:sz w:val="14"/>
                <w:szCs w:val="14"/>
                <w:rtl w:val="0"/>
                <w:lang w:val="fr-FR"/>
              </w:rPr>
              <w:t>è</w:t>
            </w:r>
            <w:r>
              <w:rPr>
                <w:rStyle w:val="Aucun"/>
                <w:rFonts w:ascii="Franklin Gothic Medium" w:cs="Franklin Gothic Medium" w:hAnsi="Franklin Gothic Medium" w:eastAsia="Franklin Gothic Medium"/>
                <w:b w:val="1"/>
                <w:bCs w:val="1"/>
                <w:sz w:val="14"/>
                <w:szCs w:val="14"/>
                <w:rtl w:val="0"/>
                <w:lang w:val="fr-FR"/>
              </w:rPr>
              <w:t>rement la col</w:t>
            </w:r>
            <w:r>
              <w:rPr>
                <w:rStyle w:val="Aucun"/>
                <w:rFonts w:ascii="Franklin Gothic Medium" w:cs="Franklin Gothic Medium" w:hAnsi="Franklin Gothic Medium" w:eastAsia="Franklin Gothic Medium"/>
                <w:b w:val="1"/>
                <w:bCs w:val="1"/>
                <w:sz w:val="14"/>
                <w:szCs w:val="14"/>
                <w:rtl w:val="0"/>
                <w:lang w:val="fr-FR"/>
              </w:rPr>
              <w:t>è</w:t>
            </w:r>
            <w:r>
              <w:rPr>
                <w:rStyle w:val="Aucun"/>
                <w:rFonts w:ascii="Franklin Gothic Medium" w:cs="Franklin Gothic Medium" w:hAnsi="Franklin Gothic Medium" w:eastAsia="Franklin Gothic Medium"/>
                <w:b w:val="1"/>
                <w:bCs w:val="1"/>
                <w:sz w:val="14"/>
                <w:szCs w:val="14"/>
                <w:rtl w:val="0"/>
                <w:lang w:val="fr-FR"/>
              </w:rPr>
              <w:t>re</w:t>
            </w:r>
          </w:p>
          <w:p>
            <w:pPr>
              <w:pStyle w:val="Normal.0"/>
              <w:tabs>
                <w:tab w:val="left" w:pos="708"/>
                <w:tab w:val="left" w:pos="1416"/>
                <w:tab w:val="left" w:pos="2124"/>
                <w:tab w:val="left" w:pos="2832"/>
                <w:tab w:val="left" w:pos="3540"/>
              </w:tabs>
              <w:ind w:left="147" w:hanging="147"/>
              <w:rPr>
                <w:rStyle w:val="Aucun"/>
                <w:rFonts w:ascii="Franklin Gothic Medium" w:cs="Franklin Gothic Medium" w:hAnsi="Franklin Gothic Medium" w:eastAsia="Franklin Gothic Medium"/>
                <w:sz w:val="14"/>
                <w:szCs w:val="14"/>
                <w:lang w:val="fr-FR"/>
              </w:rPr>
            </w:pPr>
            <w:r>
              <w:rPr>
                <w:rStyle w:val="Aucun"/>
                <w:rFonts w:ascii="Franklin Gothic Medium" w:cs="Franklin Gothic Medium" w:hAnsi="Franklin Gothic Medium" w:eastAsia="Franklin Gothic Medium"/>
                <w:sz w:val="14"/>
                <w:szCs w:val="14"/>
                <w:rtl w:val="0"/>
                <w:lang w:val="fr-FR"/>
              </w:rPr>
              <w:t>▪</w:t>
              <w:tab/>
            </w:r>
            <w:r>
              <w:rPr>
                <w:rStyle w:val="Aucun"/>
                <w:rFonts w:ascii="Franklin Gothic Medium" w:cs="Franklin Gothic Medium" w:hAnsi="Franklin Gothic Medium" w:eastAsia="Franklin Gothic Medium"/>
                <w:sz w:val="14"/>
                <w:szCs w:val="14"/>
                <w:rtl w:val="0"/>
                <w:lang w:val="fr-FR"/>
              </w:rPr>
              <w:t>Superstitieux</w:t>
            </w:r>
          </w:p>
          <w:p>
            <w:pPr>
              <w:pStyle w:val="Normal.0"/>
              <w:tabs>
                <w:tab w:val="left" w:pos="708"/>
                <w:tab w:val="left" w:pos="1416"/>
                <w:tab w:val="left" w:pos="2124"/>
                <w:tab w:val="left" w:pos="2832"/>
                <w:tab w:val="left" w:pos="3540"/>
              </w:tabs>
              <w:ind w:left="147" w:hanging="147"/>
              <w:rPr>
                <w:rStyle w:val="Aucun"/>
                <w:rFonts w:ascii="Franklin Gothic Medium" w:cs="Franklin Gothic Medium" w:hAnsi="Franklin Gothic Medium" w:eastAsia="Franklin Gothic Medium"/>
                <w:sz w:val="14"/>
                <w:szCs w:val="14"/>
                <w:lang w:val="fr-FR"/>
              </w:rPr>
            </w:pPr>
            <w:r>
              <w:rPr>
                <w:rStyle w:val="Aucun"/>
                <w:rFonts w:ascii="Franklin Gothic Medium" w:cs="Franklin Gothic Medium" w:hAnsi="Franklin Gothic Medium" w:eastAsia="Franklin Gothic Medium"/>
                <w:sz w:val="14"/>
                <w:szCs w:val="14"/>
                <w:rtl w:val="0"/>
                <w:lang w:val="fr-FR"/>
              </w:rPr>
              <w:t>▪</w:t>
              <w:tab/>
            </w:r>
            <w:r>
              <w:rPr>
                <w:rStyle w:val="Aucun"/>
                <w:rFonts w:ascii="Franklin Gothic Medium" w:cs="Franklin Gothic Medium" w:hAnsi="Franklin Gothic Medium" w:eastAsia="Franklin Gothic Medium"/>
                <w:sz w:val="14"/>
                <w:szCs w:val="14"/>
                <w:rtl w:val="0"/>
                <w:lang w:val="fr-FR"/>
              </w:rPr>
              <w:t>Revendique pouvoirs de clairvoyance et autres pouvoirs sp</w:t>
            </w:r>
            <w:r>
              <w:rPr>
                <w:rStyle w:val="Aucun"/>
                <w:rFonts w:ascii="Franklin Gothic Medium" w:cs="Franklin Gothic Medium" w:hAnsi="Franklin Gothic Medium" w:eastAsia="Franklin Gothic Medium"/>
                <w:sz w:val="14"/>
                <w:szCs w:val="14"/>
                <w:rtl w:val="0"/>
                <w:lang w:val="fr-FR"/>
              </w:rPr>
              <w:t>é</w:t>
            </w:r>
            <w:r>
              <w:rPr>
                <w:rStyle w:val="Aucun"/>
                <w:rFonts w:ascii="Franklin Gothic Medium" w:cs="Franklin Gothic Medium" w:hAnsi="Franklin Gothic Medium" w:eastAsia="Franklin Gothic Medium"/>
                <w:sz w:val="14"/>
                <w:szCs w:val="14"/>
                <w:rtl w:val="0"/>
                <w:lang w:val="fr-FR"/>
              </w:rPr>
              <w:t>ciaux de la pens</w:t>
            </w:r>
            <w:r>
              <w:rPr>
                <w:rStyle w:val="Aucun"/>
                <w:rFonts w:ascii="Franklin Gothic Medium" w:cs="Franklin Gothic Medium" w:hAnsi="Franklin Gothic Medium" w:eastAsia="Franklin Gothic Medium"/>
                <w:sz w:val="14"/>
                <w:szCs w:val="14"/>
                <w:rtl w:val="0"/>
                <w:lang w:val="fr-FR"/>
              </w:rPr>
              <w:t>é</w:t>
            </w:r>
            <w:r>
              <w:rPr>
                <w:rStyle w:val="Aucun"/>
                <w:rFonts w:ascii="Franklin Gothic Medium" w:cs="Franklin Gothic Medium" w:hAnsi="Franklin Gothic Medium" w:eastAsia="Franklin Gothic Medium"/>
                <w:sz w:val="14"/>
                <w:szCs w:val="14"/>
                <w:rtl w:val="0"/>
                <w:lang w:val="fr-FR"/>
              </w:rPr>
              <w:t>e</w:t>
            </w:r>
          </w:p>
          <w:p>
            <w:pPr>
              <w:pStyle w:val="Normal.0"/>
              <w:tabs>
                <w:tab w:val="left" w:pos="708"/>
                <w:tab w:val="left" w:pos="1416"/>
                <w:tab w:val="left" w:pos="2124"/>
                <w:tab w:val="left" w:pos="2832"/>
                <w:tab w:val="left" w:pos="3540"/>
              </w:tabs>
              <w:ind w:left="147" w:hanging="147"/>
              <w:rPr>
                <w:rStyle w:val="Aucun"/>
                <w:rFonts w:ascii="Franklin Gothic Medium" w:cs="Franklin Gothic Medium" w:hAnsi="Franklin Gothic Medium" w:eastAsia="Franklin Gothic Medium"/>
                <w:sz w:val="14"/>
                <w:szCs w:val="14"/>
                <w:lang w:val="fr-FR"/>
              </w:rPr>
            </w:pPr>
            <w:r>
              <w:rPr>
                <w:rStyle w:val="Aucun"/>
                <w:rFonts w:ascii="Franklin Gothic Medium" w:cs="Franklin Gothic Medium" w:hAnsi="Franklin Gothic Medium" w:eastAsia="Franklin Gothic Medium"/>
                <w:sz w:val="14"/>
                <w:szCs w:val="14"/>
                <w:rtl w:val="0"/>
                <w:lang w:val="fr-FR"/>
              </w:rPr>
              <w:t>▪</w:t>
              <w:tab/>
            </w:r>
            <w:r>
              <w:rPr>
                <w:rStyle w:val="Aucun"/>
                <w:rFonts w:ascii="Franklin Gothic Medium" w:cs="Franklin Gothic Medium" w:hAnsi="Franklin Gothic Medium" w:eastAsia="Franklin Gothic Medium"/>
                <w:sz w:val="14"/>
                <w:szCs w:val="14"/>
                <w:rtl w:val="0"/>
                <w:lang w:val="fr-FR"/>
              </w:rPr>
              <w:t>Ds monde int</w:t>
            </w:r>
            <w:r>
              <w:rPr>
                <w:rStyle w:val="Aucun"/>
                <w:rFonts w:ascii="Franklin Gothic Medium" w:cs="Franklin Gothic Medium" w:hAnsi="Franklin Gothic Medium" w:eastAsia="Franklin Gothic Medium"/>
                <w:sz w:val="14"/>
                <w:szCs w:val="14"/>
                <w:rtl w:val="0"/>
                <w:lang w:val="fr-FR"/>
              </w:rPr>
              <w:t>é</w:t>
            </w:r>
            <w:r>
              <w:rPr>
                <w:rStyle w:val="Aucun"/>
                <w:rFonts w:ascii="Franklin Gothic Medium" w:cs="Franklin Gothic Medium" w:hAnsi="Franklin Gothic Medium" w:eastAsia="Franklin Gothic Medium"/>
                <w:sz w:val="14"/>
                <w:szCs w:val="14"/>
                <w:rtl w:val="0"/>
                <w:lang w:val="fr-FR"/>
              </w:rPr>
              <w:t>rieur, relations imaginaires et fantasmes/peurs enfantines</w:t>
            </w:r>
          </w:p>
          <w:p>
            <w:pPr>
              <w:pStyle w:val="Normal.0"/>
              <w:tabs>
                <w:tab w:val="left" w:pos="708"/>
                <w:tab w:val="left" w:pos="1416"/>
                <w:tab w:val="left" w:pos="2124"/>
                <w:tab w:val="left" w:pos="2832"/>
                <w:tab w:val="left" w:pos="3540"/>
              </w:tabs>
              <w:ind w:left="147" w:hanging="147"/>
              <w:rPr>
                <w:rStyle w:val="Aucun"/>
                <w:rFonts w:ascii="Franklin Gothic Medium" w:cs="Franklin Gothic Medium" w:hAnsi="Franklin Gothic Medium" w:eastAsia="Franklin Gothic Medium"/>
                <w:sz w:val="14"/>
                <w:szCs w:val="14"/>
                <w:lang w:val="fr-FR"/>
              </w:rPr>
            </w:pPr>
            <w:r>
              <w:rPr>
                <w:rStyle w:val="Aucun"/>
                <w:rFonts w:ascii="Franklin Gothic Medium" w:cs="Franklin Gothic Medium" w:hAnsi="Franklin Gothic Medium" w:eastAsia="Franklin Gothic Medium"/>
                <w:sz w:val="14"/>
                <w:szCs w:val="14"/>
                <w:rtl w:val="0"/>
                <w:lang w:val="fr-FR"/>
              </w:rPr>
              <w:t>▪</w:t>
              <w:tab/>
            </w:r>
            <w:r>
              <w:rPr>
                <w:rStyle w:val="Aucun"/>
                <w:rFonts w:ascii="Franklin Gothic Medium" w:cs="Franklin Gothic Medium" w:hAnsi="Franklin Gothic Medium" w:eastAsia="Franklin Gothic Medium"/>
                <w:sz w:val="14"/>
                <w:szCs w:val="14"/>
                <w:rtl w:val="0"/>
                <w:lang w:val="fr-FR"/>
              </w:rPr>
              <w:t>Relations interpersonnelles pauvres</w:t>
            </w:r>
          </w:p>
          <w:p>
            <w:pPr>
              <w:pStyle w:val="Normal.0"/>
              <w:tabs>
                <w:tab w:val="left" w:pos="708"/>
                <w:tab w:val="left" w:pos="1416"/>
                <w:tab w:val="left" w:pos="2124"/>
                <w:tab w:val="left" w:pos="2832"/>
                <w:tab w:val="left" w:pos="3540"/>
              </w:tabs>
              <w:ind w:left="147" w:hanging="147"/>
              <w:rPr>
                <w:rStyle w:val="Aucun"/>
                <w:rFonts w:ascii="Franklin Gothic Medium" w:cs="Franklin Gothic Medium" w:hAnsi="Franklin Gothic Medium" w:eastAsia="Franklin Gothic Medium"/>
                <w:sz w:val="14"/>
                <w:szCs w:val="14"/>
                <w:lang w:val="fr-FR"/>
              </w:rPr>
            </w:pPr>
            <w:r>
              <w:rPr>
                <w:rStyle w:val="Aucun"/>
                <w:rFonts w:ascii="Franklin Gothic Medium" w:cs="Franklin Gothic Medium" w:hAnsi="Franklin Gothic Medium" w:eastAsia="Franklin Gothic Medium"/>
                <w:sz w:val="14"/>
                <w:szCs w:val="14"/>
                <w:rtl w:val="0"/>
                <w:lang w:val="fr-FR"/>
              </w:rPr>
              <w:t xml:space="preserve">▪ </w:t>
            </w:r>
            <w:r>
              <w:rPr>
                <w:rStyle w:val="Aucun"/>
                <w:rFonts w:ascii="Franklin Gothic Medium" w:cs="Franklin Gothic Medium" w:hAnsi="Franklin Gothic Medium" w:eastAsia="Franklin Gothic Medium"/>
                <w:sz w:val="14"/>
                <w:szCs w:val="14"/>
                <w:rtl w:val="0"/>
                <w:lang w:val="fr-FR"/>
              </w:rPr>
              <w:t xml:space="preserve"> Anix</w:t>
            </w:r>
            <w:r>
              <w:rPr>
                <w:rStyle w:val="Aucun"/>
                <w:rFonts w:ascii="Franklin Gothic Medium" w:cs="Franklin Gothic Medium" w:hAnsi="Franklin Gothic Medium" w:eastAsia="Franklin Gothic Medium"/>
                <w:sz w:val="14"/>
                <w:szCs w:val="14"/>
                <w:rtl w:val="0"/>
                <w:lang w:val="fr-FR"/>
              </w:rPr>
              <w:t>é</w:t>
            </w:r>
            <w:r>
              <w:rPr>
                <w:rStyle w:val="Aucun"/>
                <w:rFonts w:ascii="Franklin Gothic Medium" w:cs="Franklin Gothic Medium" w:hAnsi="Franklin Gothic Medium" w:eastAsia="Franklin Gothic Medium"/>
                <w:sz w:val="14"/>
                <w:szCs w:val="14"/>
                <w:rtl w:val="0"/>
                <w:lang w:val="fr-FR"/>
              </w:rPr>
              <w:t>t</w:t>
            </w:r>
            <w:r>
              <w:rPr>
                <w:rStyle w:val="Aucun"/>
                <w:rFonts w:ascii="Franklin Gothic Medium" w:cs="Franklin Gothic Medium" w:hAnsi="Franklin Gothic Medium" w:eastAsia="Franklin Gothic Medium"/>
                <w:sz w:val="14"/>
                <w:szCs w:val="14"/>
                <w:rtl w:val="0"/>
                <w:lang w:val="fr-FR"/>
              </w:rPr>
              <w:t xml:space="preserve">é </w:t>
            </w:r>
            <w:r>
              <w:rPr>
                <w:rStyle w:val="Aucun"/>
                <w:rFonts w:ascii="Franklin Gothic Medium" w:cs="Franklin Gothic Medium" w:hAnsi="Franklin Gothic Medium" w:eastAsia="Franklin Gothic Medium"/>
                <w:sz w:val="14"/>
                <w:szCs w:val="14"/>
                <w:rtl w:val="0"/>
                <w:lang w:val="fr-FR"/>
              </w:rPr>
              <w:t>sociale excessive</w:t>
            </w:r>
          </w:p>
          <w:p>
            <w:pPr>
              <w:pStyle w:val="Normal.0"/>
              <w:tabs>
                <w:tab w:val="left" w:pos="708"/>
                <w:tab w:val="left" w:pos="1416"/>
                <w:tab w:val="left" w:pos="2124"/>
                <w:tab w:val="left" w:pos="2832"/>
                <w:tab w:val="left" w:pos="3540"/>
              </w:tabs>
              <w:ind w:left="147" w:hanging="147"/>
              <w:rPr>
                <w:rStyle w:val="Aucun"/>
                <w:rFonts w:ascii="Franklin Gothic Medium" w:cs="Franklin Gothic Medium" w:hAnsi="Franklin Gothic Medium" w:eastAsia="Franklin Gothic Medium"/>
                <w:sz w:val="14"/>
                <w:szCs w:val="14"/>
                <w:lang w:val="fr-FR"/>
              </w:rPr>
            </w:pPr>
            <w:r>
              <w:rPr>
                <w:rStyle w:val="Aucun"/>
                <w:rFonts w:ascii="Franklin Gothic Medium" w:cs="Franklin Gothic Medium" w:hAnsi="Franklin Gothic Medium" w:eastAsia="Franklin Gothic Medium"/>
                <w:sz w:val="14"/>
                <w:szCs w:val="14"/>
                <w:rtl w:val="0"/>
                <w:lang w:val="fr-FR"/>
              </w:rPr>
              <w:t>▪</w:t>
              <w:tab/>
            </w:r>
            <w:r>
              <w:rPr>
                <w:rStyle w:val="Aucun"/>
                <w:rFonts w:ascii="Franklin Gothic Medium" w:cs="Franklin Gothic Medium" w:hAnsi="Franklin Gothic Medium" w:eastAsia="Franklin Gothic Medium"/>
                <w:sz w:val="14"/>
                <w:szCs w:val="14"/>
                <w:rtl w:val="0"/>
                <w:lang w:val="fr-FR"/>
              </w:rPr>
              <w:t>Admet avoir illusions perceptuelles</w:t>
            </w:r>
          </w:p>
          <w:p>
            <w:pPr>
              <w:pStyle w:val="Normal.0"/>
              <w:tabs>
                <w:tab w:val="left" w:pos="708"/>
                <w:tab w:val="left" w:pos="1416"/>
                <w:tab w:val="left" w:pos="2124"/>
                <w:tab w:val="left" w:pos="2832"/>
                <w:tab w:val="left" w:pos="3540"/>
              </w:tabs>
              <w:ind w:left="147" w:hanging="147"/>
              <w:rPr>
                <w:rStyle w:val="Aucun"/>
                <w:rFonts w:ascii="Franklin Gothic Medium" w:cs="Franklin Gothic Medium" w:hAnsi="Franklin Gothic Medium" w:eastAsia="Franklin Gothic Medium"/>
                <w:b w:val="1"/>
                <w:bCs w:val="1"/>
                <w:sz w:val="14"/>
                <w:szCs w:val="14"/>
                <w:lang w:val="fr-FR"/>
              </w:rPr>
            </w:pPr>
            <w:r>
              <w:rPr>
                <w:rStyle w:val="Aucun"/>
                <w:rFonts w:ascii="Franklin Gothic Medium" w:cs="Franklin Gothic Medium" w:hAnsi="Franklin Gothic Medium" w:eastAsia="Franklin Gothic Medium" w:hint="default"/>
                <w:b w:val="1"/>
                <w:bCs w:val="1"/>
                <w:sz w:val="14"/>
                <w:szCs w:val="14"/>
                <w:rtl w:val="0"/>
                <w:lang w:val="fr-FR"/>
              </w:rPr>
              <w:t>▪</w:t>
              <w:tab/>
            </w:r>
            <w:r>
              <w:rPr>
                <w:rStyle w:val="Aucun"/>
                <w:rFonts w:ascii="Franklin Gothic Medium" w:cs="Franklin Gothic Medium" w:hAnsi="Franklin Gothic Medium" w:eastAsia="Franklin Gothic Medium"/>
                <w:b w:val="1"/>
                <w:bCs w:val="1"/>
                <w:sz w:val="14"/>
                <w:szCs w:val="14"/>
                <w:rtl w:val="0"/>
                <w:lang w:val="fr-FR"/>
              </w:rPr>
              <w:t>Isol</w:t>
            </w:r>
            <w:r>
              <w:rPr>
                <w:rStyle w:val="Aucun"/>
                <w:rFonts w:ascii="Franklin Gothic Medium" w:cs="Franklin Gothic Medium" w:hAnsi="Franklin Gothic Medium" w:eastAsia="Franklin Gothic Medium" w:hint="default"/>
                <w:b w:val="1"/>
                <w:bCs w:val="1"/>
                <w:sz w:val="14"/>
                <w:szCs w:val="14"/>
                <w:rtl w:val="0"/>
                <w:lang w:val="fr-FR"/>
              </w:rPr>
              <w:t>é</w:t>
            </w:r>
            <w:r>
              <w:rPr>
                <w:rStyle w:val="Aucun"/>
                <w:rFonts w:ascii="Franklin Gothic Medium" w:cs="Franklin Gothic Medium" w:hAnsi="Franklin Gothic Medium" w:eastAsia="Franklin Gothic Medium"/>
                <w:b w:val="1"/>
                <w:bCs w:val="1"/>
                <w:sz w:val="14"/>
                <w:szCs w:val="14"/>
                <w:rtl w:val="0"/>
                <w:lang w:val="fr-FR"/>
              </w:rPr>
              <w:t>, peu d</w:t>
            </w:r>
            <w:r>
              <w:rPr>
                <w:rStyle w:val="Aucun"/>
                <w:rFonts w:ascii="Franklin Gothic Medium" w:cs="Franklin Gothic Medium" w:hAnsi="Franklin Gothic Medium" w:eastAsia="Franklin Gothic Medium" w:hint="default"/>
                <w:b w:val="1"/>
                <w:bCs w:val="1"/>
                <w:sz w:val="14"/>
                <w:szCs w:val="14"/>
                <w:rtl w:val="0"/>
                <w:lang w:val="fr-FR"/>
              </w:rPr>
              <w:t>’</w:t>
            </w:r>
            <w:r>
              <w:rPr>
                <w:rStyle w:val="Aucun"/>
                <w:rFonts w:ascii="Franklin Gothic Medium" w:cs="Franklin Gothic Medium" w:hAnsi="Franklin Gothic Medium" w:eastAsia="Franklin Gothic Medium"/>
                <w:b w:val="1"/>
                <w:bCs w:val="1"/>
                <w:sz w:val="14"/>
                <w:szCs w:val="14"/>
                <w:rtl w:val="0"/>
                <w:lang w:val="fr-FR"/>
              </w:rPr>
              <w:t>amis</w:t>
            </w:r>
          </w:p>
          <w:p>
            <w:pPr>
              <w:pStyle w:val="Normal.0"/>
              <w:tabs>
                <w:tab w:val="left" w:pos="708"/>
                <w:tab w:val="left" w:pos="1416"/>
                <w:tab w:val="left" w:pos="2124"/>
                <w:tab w:val="left" w:pos="2832"/>
                <w:tab w:val="left" w:pos="3540"/>
              </w:tabs>
              <w:ind w:left="147" w:hanging="147"/>
              <w:rPr>
                <w:rStyle w:val="Aucun"/>
                <w:rFonts w:ascii="Franklin Gothic Medium" w:cs="Franklin Gothic Medium" w:hAnsi="Franklin Gothic Medium" w:eastAsia="Franklin Gothic Medium"/>
                <w:sz w:val="14"/>
                <w:szCs w:val="14"/>
                <w:lang w:val="fr-FR"/>
              </w:rPr>
            </w:pPr>
            <w:r>
              <w:rPr>
                <w:rStyle w:val="Aucun"/>
                <w:rFonts w:ascii="Franklin Gothic Medium" w:cs="Franklin Gothic Medium" w:hAnsi="Franklin Gothic Medium" w:eastAsia="Franklin Gothic Medium"/>
                <w:sz w:val="14"/>
                <w:szCs w:val="14"/>
                <w:rtl w:val="0"/>
                <w:lang w:val="fr-FR"/>
              </w:rPr>
              <w:t>▪</w:t>
              <w:tab/>
            </w:r>
            <w:r>
              <w:rPr>
                <w:rStyle w:val="Aucun"/>
                <w:rFonts w:ascii="Franklin Gothic Medium" w:cs="Franklin Gothic Medium" w:hAnsi="Franklin Gothic Medium" w:eastAsia="Franklin Gothic Medium"/>
                <w:sz w:val="14"/>
                <w:szCs w:val="14"/>
                <w:rtl w:val="0"/>
                <w:lang w:val="fr-FR"/>
              </w:rPr>
              <w:t>Peut montrer des traits de personnalit</w:t>
            </w:r>
            <w:r>
              <w:rPr>
                <w:rStyle w:val="Aucun"/>
                <w:rFonts w:ascii="Franklin Gothic Medium" w:cs="Franklin Gothic Medium" w:hAnsi="Franklin Gothic Medium" w:eastAsia="Franklin Gothic Medium"/>
                <w:sz w:val="14"/>
                <w:szCs w:val="14"/>
                <w:rtl w:val="0"/>
                <w:lang w:val="fr-FR"/>
              </w:rPr>
              <w:t xml:space="preserve">é </w:t>
            </w:r>
            <w:r>
              <w:rPr>
                <w:rStyle w:val="Aucun"/>
                <w:rFonts w:ascii="Franklin Gothic Medium" w:cs="Franklin Gothic Medium" w:hAnsi="Franklin Gothic Medium" w:eastAsia="Franklin Gothic Medium"/>
                <w:sz w:val="14"/>
                <w:szCs w:val="14"/>
                <w:rtl w:val="0"/>
                <w:lang w:val="fr-FR"/>
              </w:rPr>
              <w:t>limite</w:t>
            </w:r>
          </w:p>
          <w:p>
            <w:pPr>
              <w:pStyle w:val="Normal.0"/>
              <w:tabs>
                <w:tab w:val="left" w:pos="708"/>
                <w:tab w:val="left" w:pos="1416"/>
                <w:tab w:val="left" w:pos="2124"/>
                <w:tab w:val="left" w:pos="2832"/>
                <w:tab w:val="left" w:pos="3540"/>
              </w:tabs>
              <w:ind w:left="147" w:hanging="147"/>
              <w:rPr>
                <w:rStyle w:val="Aucun"/>
                <w:rFonts w:ascii="Franklin Gothic Medium" w:cs="Franklin Gothic Medium" w:hAnsi="Franklin Gothic Medium" w:eastAsia="Franklin Gothic Medium"/>
                <w:sz w:val="14"/>
                <w:szCs w:val="14"/>
                <w:lang w:val="fr-FR"/>
              </w:rPr>
            </w:pPr>
            <w:r>
              <w:rPr>
                <w:rStyle w:val="Aucun"/>
                <w:rFonts w:ascii="Franklin Gothic Medium" w:cs="Franklin Gothic Medium" w:hAnsi="Franklin Gothic Medium" w:eastAsia="Franklin Gothic Medium"/>
                <w:sz w:val="14"/>
                <w:szCs w:val="14"/>
                <w:rtl w:val="0"/>
                <w:lang w:val="fr-FR"/>
              </w:rPr>
              <w:t>▪</w:t>
              <w:tab/>
            </w:r>
            <w:r>
              <w:rPr>
                <w:rStyle w:val="Aucun"/>
                <w:rFonts w:ascii="Franklin Gothic Medium" w:cs="Franklin Gothic Medium" w:hAnsi="Franklin Gothic Medium" w:eastAsia="Franklin Gothic Medium"/>
                <w:sz w:val="14"/>
                <w:szCs w:val="14"/>
                <w:rtl w:val="0"/>
                <w:lang w:val="fr-FR"/>
              </w:rPr>
              <w:t>Sous stress, peut d</w:t>
            </w:r>
            <w:r>
              <w:rPr>
                <w:rStyle w:val="Aucun"/>
                <w:rFonts w:ascii="Franklin Gothic Medium" w:cs="Franklin Gothic Medium" w:hAnsi="Franklin Gothic Medium" w:eastAsia="Franklin Gothic Medium"/>
                <w:sz w:val="14"/>
                <w:szCs w:val="14"/>
                <w:rtl w:val="0"/>
                <w:lang w:val="fr-FR"/>
              </w:rPr>
              <w:t>é</w:t>
            </w:r>
            <w:r>
              <w:rPr>
                <w:rStyle w:val="Aucun"/>
                <w:rFonts w:ascii="Franklin Gothic Medium" w:cs="Franklin Gothic Medium" w:hAnsi="Franklin Gothic Medium" w:eastAsia="Franklin Gothic Medium"/>
                <w:sz w:val="14"/>
                <w:szCs w:val="14"/>
                <w:rtl w:val="0"/>
                <w:lang w:val="fr-FR"/>
              </w:rPr>
              <w:t>compenser et pr</w:t>
            </w:r>
            <w:r>
              <w:rPr>
                <w:rStyle w:val="Aucun"/>
                <w:rFonts w:ascii="Franklin Gothic Medium" w:cs="Franklin Gothic Medium" w:hAnsi="Franklin Gothic Medium" w:eastAsia="Franklin Gothic Medium"/>
                <w:sz w:val="14"/>
                <w:szCs w:val="14"/>
                <w:rtl w:val="0"/>
                <w:lang w:val="fr-FR"/>
              </w:rPr>
              <w:t>é</w:t>
            </w:r>
            <w:r>
              <w:rPr>
                <w:rStyle w:val="Aucun"/>
                <w:rFonts w:ascii="Franklin Gothic Medium" w:cs="Franklin Gothic Medium" w:hAnsi="Franklin Gothic Medium" w:eastAsia="Franklin Gothic Medium"/>
                <w:sz w:val="14"/>
                <w:szCs w:val="14"/>
                <w:rtl w:val="0"/>
                <w:lang w:val="fr-FR"/>
              </w:rPr>
              <w:t>senter sympt</w:t>
            </w:r>
            <w:r>
              <w:rPr>
                <w:rStyle w:val="Aucun"/>
                <w:rFonts w:ascii="Franklin Gothic Medium" w:cs="Franklin Gothic Medium" w:hAnsi="Franklin Gothic Medium" w:eastAsia="Franklin Gothic Medium"/>
                <w:sz w:val="14"/>
                <w:szCs w:val="14"/>
                <w:rtl w:val="0"/>
                <w:lang w:val="fr-FR"/>
              </w:rPr>
              <w:t>ô</w:t>
            </w:r>
            <w:r>
              <w:rPr>
                <w:rStyle w:val="Aucun"/>
                <w:rFonts w:ascii="Franklin Gothic Medium" w:cs="Franklin Gothic Medium" w:hAnsi="Franklin Gothic Medium" w:eastAsia="Franklin Gothic Medium"/>
                <w:sz w:val="14"/>
                <w:szCs w:val="14"/>
                <w:rtl w:val="0"/>
                <w:lang w:val="fr-FR"/>
              </w:rPr>
              <w:t>mes psychotiques, mais psychoses demeurent br</w:t>
            </w:r>
            <w:r>
              <w:rPr>
                <w:rStyle w:val="Aucun"/>
                <w:rFonts w:ascii="Franklin Gothic Medium" w:cs="Franklin Gothic Medium" w:hAnsi="Franklin Gothic Medium" w:eastAsia="Franklin Gothic Medium"/>
                <w:sz w:val="14"/>
                <w:szCs w:val="14"/>
                <w:rtl w:val="0"/>
                <w:lang w:val="fr-FR"/>
              </w:rPr>
              <w:t>è</w:t>
            </w:r>
            <w:r>
              <w:rPr>
                <w:rStyle w:val="Aucun"/>
                <w:rFonts w:ascii="Franklin Gothic Medium" w:cs="Franklin Gothic Medium" w:hAnsi="Franklin Gothic Medium" w:eastAsia="Franklin Gothic Medium"/>
                <w:sz w:val="14"/>
                <w:szCs w:val="14"/>
                <w:rtl w:val="0"/>
                <w:lang w:val="fr-FR"/>
              </w:rPr>
              <w:t>ves et fragment</w:t>
            </w:r>
            <w:r>
              <w:rPr>
                <w:rStyle w:val="Aucun"/>
                <w:rFonts w:ascii="Franklin Gothic Medium" w:cs="Franklin Gothic Medium" w:hAnsi="Franklin Gothic Medium" w:eastAsia="Franklin Gothic Medium"/>
                <w:sz w:val="14"/>
                <w:szCs w:val="14"/>
                <w:rtl w:val="0"/>
                <w:lang w:val="fr-FR"/>
              </w:rPr>
              <w:t>é</w:t>
            </w:r>
            <w:r>
              <w:rPr>
                <w:rStyle w:val="Aucun"/>
                <w:rFonts w:ascii="Franklin Gothic Medium" w:cs="Franklin Gothic Medium" w:hAnsi="Franklin Gothic Medium" w:eastAsia="Franklin Gothic Medium"/>
                <w:sz w:val="14"/>
                <w:szCs w:val="14"/>
                <w:rtl w:val="0"/>
                <w:lang w:val="fr-FR"/>
              </w:rPr>
              <w:t>es</w:t>
            </w:r>
          </w:p>
          <w:p>
            <w:pPr>
              <w:pStyle w:val="Normal.0"/>
              <w:tabs>
                <w:tab w:val="left" w:pos="708"/>
                <w:tab w:val="left" w:pos="1416"/>
                <w:tab w:val="left" w:pos="2124"/>
                <w:tab w:val="left" w:pos="2832"/>
                <w:tab w:val="left" w:pos="3540"/>
              </w:tabs>
              <w:ind w:left="147" w:hanging="147"/>
            </w:pPr>
            <w:r>
              <w:rPr>
                <w:rStyle w:val="Aucun"/>
                <w:rFonts w:ascii="Franklin Gothic Medium" w:cs="Franklin Gothic Medium" w:hAnsi="Franklin Gothic Medium" w:eastAsia="Franklin Gothic Medium"/>
                <w:sz w:val="14"/>
                <w:szCs w:val="14"/>
                <w:rtl w:val="0"/>
                <w:lang w:val="fr-FR"/>
              </w:rPr>
              <w:t>▪</w:t>
              <w:tab/>
            </w:r>
            <w:r>
              <w:rPr>
                <w:rStyle w:val="Aucun"/>
                <w:rFonts w:ascii="Franklin Gothic Medium" w:cs="Franklin Gothic Medium" w:hAnsi="Franklin Gothic Medium" w:eastAsia="Franklin Gothic Medium"/>
                <w:sz w:val="14"/>
                <w:szCs w:val="14"/>
                <w:rtl w:val="0"/>
                <w:lang w:val="fr-FR"/>
              </w:rPr>
              <w:t>Si forme grave, d</w:t>
            </w:r>
            <w:r>
              <w:rPr>
                <w:rStyle w:val="Aucun"/>
                <w:rFonts w:ascii="Franklin Gothic Medium" w:cs="Franklin Gothic Medium" w:hAnsi="Franklin Gothic Medium" w:eastAsia="Franklin Gothic Medium"/>
                <w:sz w:val="14"/>
                <w:szCs w:val="14"/>
                <w:rtl w:val="0"/>
                <w:lang w:val="fr-FR"/>
              </w:rPr>
              <w:t>é</w:t>
            </w:r>
            <w:r>
              <w:rPr>
                <w:rStyle w:val="Aucun"/>
                <w:rFonts w:ascii="Franklin Gothic Medium" w:cs="Franklin Gothic Medium" w:hAnsi="Franklin Gothic Medium" w:eastAsia="Franklin Gothic Medium"/>
                <w:sz w:val="14"/>
                <w:szCs w:val="14"/>
                <w:rtl w:val="0"/>
                <w:lang w:val="fr-FR"/>
              </w:rPr>
              <w:t>pression et anh</w:t>
            </w:r>
            <w:r>
              <w:rPr>
                <w:rStyle w:val="Aucun"/>
                <w:rFonts w:ascii="Franklin Gothic Medium" w:cs="Franklin Gothic Medium" w:hAnsi="Franklin Gothic Medium" w:eastAsia="Franklin Gothic Medium"/>
                <w:sz w:val="14"/>
                <w:szCs w:val="14"/>
                <w:rtl w:val="0"/>
                <w:lang w:val="fr-FR"/>
              </w:rPr>
              <w:t>é</w:t>
            </w:r>
            <w:r>
              <w:rPr>
                <w:rStyle w:val="Aucun"/>
                <w:rFonts w:ascii="Franklin Gothic Medium" w:cs="Franklin Gothic Medium" w:hAnsi="Franklin Gothic Medium" w:eastAsia="Franklin Gothic Medium"/>
                <w:sz w:val="14"/>
                <w:szCs w:val="14"/>
                <w:rtl w:val="0"/>
                <w:lang w:val="fr-FR"/>
              </w:rPr>
              <w:t>donie (= Insensibilit</w:t>
            </w:r>
            <w:r>
              <w:rPr>
                <w:rStyle w:val="Aucun"/>
                <w:rFonts w:ascii="Franklin Gothic Medium" w:cs="Franklin Gothic Medium" w:hAnsi="Franklin Gothic Medium" w:eastAsia="Franklin Gothic Medium"/>
                <w:sz w:val="14"/>
                <w:szCs w:val="14"/>
                <w:rtl w:val="0"/>
                <w:lang w:val="fr-FR"/>
              </w:rPr>
              <w:t xml:space="preserve">é </w:t>
            </w:r>
            <w:r>
              <w:rPr>
                <w:rStyle w:val="Aucun"/>
                <w:rFonts w:ascii="Franklin Gothic Medium" w:cs="Franklin Gothic Medium" w:hAnsi="Franklin Gothic Medium" w:eastAsia="Franklin Gothic Medium"/>
                <w:sz w:val="14"/>
                <w:szCs w:val="14"/>
                <w:rtl w:val="0"/>
                <w:lang w:val="fr-FR"/>
              </w:rPr>
              <w:t>au plaisir)</w:t>
            </w:r>
          </w:p>
        </w:tc>
      </w:tr>
      <w:tr>
        <w:tblPrEx>
          <w:shd w:val="clear" w:color="auto" w:fill="auto"/>
        </w:tblPrEx>
        <w:trPr>
          <w:trHeight w:val="2583" w:hRule="atLeast"/>
        </w:trPr>
        <w:tc>
          <w:tcPr>
            <w:tcW w:type="dxa" w:w="1908"/>
            <w:tcBorders>
              <w:top w:val="single" w:color="000000" w:sz="4" w:space="0" w:shadow="0" w:frame="0"/>
              <w:left w:val="nil"/>
              <w:bottom w:val="single" w:color="000000" w:sz="4" w:space="0" w:shadow="0" w:frame="0"/>
              <w:right w:val="single" w:color="000000" w:sz="4" w:space="0" w:shadow="0" w:frame="0"/>
            </w:tcBorders>
            <w:shd w:val="clear" w:color="auto" w:fill="auto"/>
            <w:tcMar>
              <w:top w:type="dxa" w:w="0"/>
              <w:left w:type="dxa" w:w="0"/>
              <w:bottom w:type="dxa" w:w="0"/>
              <w:right w:type="dxa" w:w="0"/>
            </w:tcMar>
            <w:vAlign w:val="center"/>
          </w:tcPr>
          <w:p>
            <w:pPr>
              <w:pStyle w:val="Normal.0"/>
              <w:tabs>
                <w:tab w:val="left" w:pos="708"/>
                <w:tab w:val="left" w:pos="1416"/>
              </w:tabs>
              <w:jc w:val="center"/>
            </w:pPr>
            <w:r>
              <w:rPr>
                <w:rStyle w:val="Aucun"/>
                <w:rFonts w:ascii="Franklin Gothic Medium" w:cs="Franklin Gothic Medium" w:hAnsi="Franklin Gothic Medium" w:eastAsia="Franklin Gothic Medium"/>
                <w:sz w:val="14"/>
                <w:szCs w:val="14"/>
                <w:rtl w:val="0"/>
                <w:lang w:val="fr-FR"/>
              </w:rPr>
              <w:t>Diagnostic diff</w:t>
            </w:r>
            <w:r>
              <w:rPr>
                <w:rStyle w:val="Aucun"/>
                <w:rFonts w:ascii="Franklin Gothic Medium" w:cs="Franklin Gothic Medium" w:hAnsi="Franklin Gothic Medium" w:eastAsia="Franklin Gothic Medium"/>
                <w:sz w:val="14"/>
                <w:szCs w:val="14"/>
                <w:rtl w:val="0"/>
                <w:lang w:val="fr-FR"/>
              </w:rPr>
              <w:t>é</w:t>
            </w:r>
            <w:r>
              <w:rPr>
                <w:rStyle w:val="Aucun"/>
                <w:rFonts w:ascii="Franklin Gothic Medium" w:cs="Franklin Gothic Medium" w:hAnsi="Franklin Gothic Medium" w:eastAsia="Franklin Gothic Medium"/>
                <w:sz w:val="14"/>
                <w:szCs w:val="14"/>
                <w:rtl w:val="0"/>
                <w:lang w:val="fr-FR"/>
              </w:rPr>
              <w:t>rentiel</w:t>
            </w:r>
          </w:p>
        </w:tc>
        <w:tc>
          <w:tcPr>
            <w:tcW w:type="dxa" w:w="3746"/>
            <w:tcBorders>
              <w:top w:val="single" w:color="000000" w:sz="4" w:space="0" w:shadow="0" w:frame="0"/>
              <w:left w:val="single" w:color="000000" w:sz="4" w:space="0" w:shadow="0" w:frame="0"/>
              <w:bottom w:val="single" w:color="000000" w:sz="4" w:space="0" w:shadow="0" w:frame="0"/>
              <w:right w:val="single" w:color="000000" w:sz="4" w:space="0" w:shadow="0" w:frame="0"/>
            </w:tcBorders>
            <w:shd w:val="clear" w:color="auto" w:fill="auto"/>
            <w:tcMar>
              <w:top w:type="dxa" w:w="0"/>
              <w:left w:type="dxa" w:w="132"/>
              <w:bottom w:type="dxa" w:w="0"/>
              <w:right w:type="dxa" w:w="0"/>
            </w:tcMar>
            <w:vAlign w:val="center"/>
          </w:tcPr>
          <w:p>
            <w:pPr>
              <w:pStyle w:val="Normal.0"/>
              <w:tabs>
                <w:tab w:val="left" w:pos="708"/>
                <w:tab w:val="left" w:pos="1416"/>
                <w:tab w:val="left" w:pos="2124"/>
                <w:tab w:val="left" w:pos="2832"/>
                <w:tab w:val="left" w:pos="3540"/>
              </w:tabs>
              <w:ind w:left="132" w:hanging="132"/>
              <w:rPr>
                <w:rStyle w:val="Aucun"/>
                <w:rFonts w:ascii="Franklin Gothic Medium" w:cs="Franklin Gothic Medium" w:hAnsi="Franklin Gothic Medium" w:eastAsia="Franklin Gothic Medium"/>
                <w:sz w:val="14"/>
                <w:szCs w:val="14"/>
                <w:lang w:val="fr-FR"/>
              </w:rPr>
            </w:pPr>
            <w:r>
              <w:rPr>
                <w:rStyle w:val="Aucun"/>
                <w:rFonts w:ascii="Franklin Gothic Medium" w:cs="Franklin Gothic Medium" w:hAnsi="Franklin Gothic Medium" w:eastAsia="Franklin Gothic Medium"/>
                <w:sz w:val="14"/>
                <w:szCs w:val="14"/>
                <w:rtl w:val="0"/>
                <w:lang w:val="fr-FR"/>
              </w:rPr>
              <w:t>▪</w:t>
              <w:tab/>
            </w:r>
            <w:r>
              <w:rPr>
                <w:rStyle w:val="Aucun"/>
                <w:rFonts w:ascii="Franklin Gothic Medium" w:cs="Franklin Gothic Medium" w:hAnsi="Franklin Gothic Medium" w:eastAsia="Franklin Gothic Medium"/>
                <w:sz w:val="14"/>
                <w:szCs w:val="14"/>
                <w:rtl w:val="0"/>
                <w:lang w:val="fr-FR"/>
              </w:rPr>
              <w:t>Tr. d</w:t>
            </w:r>
            <w:r>
              <w:rPr>
                <w:rStyle w:val="Aucun"/>
                <w:rFonts w:ascii="Franklin Gothic Medium" w:cs="Franklin Gothic Medium" w:hAnsi="Franklin Gothic Medium" w:eastAsia="Franklin Gothic Medium"/>
                <w:sz w:val="14"/>
                <w:szCs w:val="14"/>
                <w:rtl w:val="0"/>
                <w:lang w:val="fr-FR"/>
              </w:rPr>
              <w:t>é</w:t>
            </w:r>
            <w:r>
              <w:rPr>
                <w:rStyle w:val="Aucun"/>
                <w:rFonts w:ascii="Franklin Gothic Medium" w:cs="Franklin Gothic Medium" w:hAnsi="Franklin Gothic Medium" w:eastAsia="Franklin Gothic Medium"/>
                <w:sz w:val="14"/>
                <w:szCs w:val="14"/>
                <w:rtl w:val="0"/>
                <w:lang w:val="fr-FR"/>
              </w:rPr>
              <w:t>lirant</w:t>
            </w:r>
            <w:r>
              <w:rPr>
                <w:rStyle w:val="Aucun"/>
                <w:rFonts w:ascii="Franklin Gothic Medium" w:cs="Franklin Gothic Medium" w:hAnsi="Franklin Gothic Medium" w:eastAsia="Franklin Gothic Medium"/>
                <w:sz w:val="14"/>
                <w:szCs w:val="14"/>
                <w:rtl w:val="0"/>
                <w:lang w:val="fr-FR"/>
              </w:rPr>
              <w:t> </w:t>
            </w:r>
            <w:r>
              <w:rPr>
                <w:rStyle w:val="Aucun"/>
                <w:rFonts w:ascii="Franklin Gothic Medium" w:cs="Franklin Gothic Medium" w:hAnsi="Franklin Gothic Medium" w:eastAsia="Franklin Gothic Medium"/>
                <w:sz w:val="14"/>
                <w:szCs w:val="14"/>
                <w:rtl w:val="0"/>
                <w:lang w:val="fr-FR"/>
              </w:rPr>
              <w:t>: Pens</w:t>
            </w:r>
            <w:r>
              <w:rPr>
                <w:rStyle w:val="Aucun"/>
                <w:rFonts w:ascii="Franklin Gothic Medium" w:cs="Franklin Gothic Medium" w:hAnsi="Franklin Gothic Medium" w:eastAsia="Franklin Gothic Medium"/>
                <w:sz w:val="14"/>
                <w:szCs w:val="14"/>
                <w:rtl w:val="0"/>
                <w:lang w:val="fr-FR"/>
              </w:rPr>
              <w:t>é</w:t>
            </w:r>
            <w:r>
              <w:rPr>
                <w:rStyle w:val="Aucun"/>
                <w:rFonts w:ascii="Franklin Gothic Medium" w:cs="Franklin Gothic Medium" w:hAnsi="Franklin Gothic Medium" w:eastAsia="Franklin Gothic Medium"/>
                <w:sz w:val="14"/>
                <w:szCs w:val="14"/>
                <w:rtl w:val="0"/>
                <w:lang w:val="fr-FR"/>
              </w:rPr>
              <w:t>es d</w:t>
            </w:r>
            <w:r>
              <w:rPr>
                <w:rStyle w:val="Aucun"/>
                <w:rFonts w:ascii="Franklin Gothic Medium" w:cs="Franklin Gothic Medium" w:hAnsi="Franklin Gothic Medium" w:eastAsia="Franklin Gothic Medium"/>
                <w:sz w:val="14"/>
                <w:szCs w:val="14"/>
                <w:rtl w:val="0"/>
                <w:lang w:val="fr-FR"/>
              </w:rPr>
              <w:t>é</w:t>
            </w:r>
            <w:r>
              <w:rPr>
                <w:rStyle w:val="Aucun"/>
                <w:rFonts w:ascii="Franklin Gothic Medium" w:cs="Franklin Gothic Medium" w:hAnsi="Franklin Gothic Medium" w:eastAsia="Franklin Gothic Medium"/>
                <w:sz w:val="14"/>
                <w:szCs w:val="14"/>
                <w:rtl w:val="0"/>
                <w:lang w:val="fr-FR"/>
              </w:rPr>
              <w:t>lirantes permanentes et non plausibles</w:t>
            </w:r>
          </w:p>
          <w:p>
            <w:pPr>
              <w:pStyle w:val="Normal.0"/>
              <w:tabs>
                <w:tab w:val="left" w:pos="708"/>
                <w:tab w:val="left" w:pos="1416"/>
                <w:tab w:val="left" w:pos="2124"/>
                <w:tab w:val="left" w:pos="2832"/>
                <w:tab w:val="left" w:pos="3540"/>
              </w:tabs>
              <w:ind w:left="132" w:hanging="132"/>
              <w:rPr>
                <w:rStyle w:val="Aucun"/>
                <w:rFonts w:ascii="Franklin Gothic Medium" w:cs="Franklin Gothic Medium" w:hAnsi="Franklin Gothic Medium" w:eastAsia="Franklin Gothic Medium"/>
                <w:sz w:val="14"/>
                <w:szCs w:val="14"/>
                <w:lang w:val="fr-FR"/>
              </w:rPr>
            </w:pPr>
            <w:r>
              <w:rPr>
                <w:rStyle w:val="Aucun"/>
                <w:rFonts w:ascii="Franklin Gothic Medium" w:cs="Franklin Gothic Medium" w:hAnsi="Franklin Gothic Medium" w:eastAsia="Franklin Gothic Medium"/>
                <w:sz w:val="14"/>
                <w:szCs w:val="14"/>
                <w:rtl w:val="0"/>
                <w:lang w:val="fr-FR"/>
              </w:rPr>
              <w:t>▪</w:t>
              <w:tab/>
            </w:r>
            <w:r>
              <w:rPr>
                <w:rStyle w:val="Aucun"/>
                <w:rFonts w:ascii="Franklin Gothic Medium" w:cs="Franklin Gothic Medium" w:hAnsi="Franklin Gothic Medium" w:eastAsia="Franklin Gothic Medium"/>
                <w:sz w:val="14"/>
                <w:szCs w:val="14"/>
                <w:rtl w:val="0"/>
                <w:lang w:val="fr-FR"/>
              </w:rPr>
              <w:t>Schizophr</w:t>
            </w:r>
            <w:r>
              <w:rPr>
                <w:rStyle w:val="Aucun"/>
                <w:rFonts w:ascii="Franklin Gothic Medium" w:cs="Franklin Gothic Medium" w:hAnsi="Franklin Gothic Medium" w:eastAsia="Franklin Gothic Medium"/>
                <w:sz w:val="14"/>
                <w:szCs w:val="14"/>
                <w:rtl w:val="0"/>
                <w:lang w:val="fr-FR"/>
              </w:rPr>
              <w:t>é</w:t>
            </w:r>
            <w:r>
              <w:rPr>
                <w:rStyle w:val="Aucun"/>
                <w:rFonts w:ascii="Franklin Gothic Medium" w:cs="Franklin Gothic Medium" w:hAnsi="Franklin Gothic Medium" w:eastAsia="Franklin Gothic Medium"/>
                <w:sz w:val="14"/>
                <w:szCs w:val="14"/>
                <w:rtl w:val="0"/>
                <w:lang w:val="fr-FR"/>
              </w:rPr>
              <w:t>nie</w:t>
            </w:r>
            <w:r>
              <w:rPr>
                <w:rStyle w:val="Aucun"/>
                <w:rFonts w:ascii="Franklin Gothic Medium" w:cs="Franklin Gothic Medium" w:hAnsi="Franklin Gothic Medium" w:eastAsia="Franklin Gothic Medium"/>
                <w:sz w:val="14"/>
                <w:szCs w:val="14"/>
                <w:rtl w:val="0"/>
                <w:lang w:val="fr-FR"/>
              </w:rPr>
              <w:t> </w:t>
            </w:r>
            <w:r>
              <w:rPr>
                <w:rStyle w:val="Aucun"/>
                <w:rFonts w:ascii="Franklin Gothic Medium" w:cs="Franklin Gothic Medium" w:hAnsi="Franklin Gothic Medium" w:eastAsia="Franklin Gothic Medium"/>
                <w:sz w:val="14"/>
                <w:szCs w:val="14"/>
                <w:rtl w:val="0"/>
                <w:lang w:val="fr-FR"/>
              </w:rPr>
              <w:t>: Hallucinations, troubles du cours de la pens</w:t>
            </w:r>
            <w:r>
              <w:rPr>
                <w:rStyle w:val="Aucun"/>
                <w:rFonts w:ascii="Franklin Gothic Medium" w:cs="Franklin Gothic Medium" w:hAnsi="Franklin Gothic Medium" w:eastAsia="Franklin Gothic Medium"/>
                <w:sz w:val="14"/>
                <w:szCs w:val="14"/>
                <w:rtl w:val="0"/>
                <w:lang w:val="fr-FR"/>
              </w:rPr>
              <w:t>é</w:t>
            </w:r>
            <w:r>
              <w:rPr>
                <w:rStyle w:val="Aucun"/>
                <w:rFonts w:ascii="Franklin Gothic Medium" w:cs="Franklin Gothic Medium" w:hAnsi="Franklin Gothic Medium" w:eastAsia="Franklin Gothic Medium"/>
                <w:sz w:val="14"/>
                <w:szCs w:val="14"/>
                <w:rtl w:val="0"/>
                <w:lang w:val="fr-FR"/>
              </w:rPr>
              <w:t>e, d</w:t>
            </w:r>
            <w:r>
              <w:rPr>
                <w:rStyle w:val="Aucun"/>
                <w:rFonts w:ascii="Franklin Gothic Medium" w:cs="Franklin Gothic Medium" w:hAnsi="Franklin Gothic Medium" w:eastAsia="Franklin Gothic Medium"/>
                <w:sz w:val="14"/>
                <w:szCs w:val="14"/>
                <w:rtl w:val="0"/>
                <w:lang w:val="fr-FR"/>
              </w:rPr>
              <w:t>é</w:t>
            </w:r>
            <w:r>
              <w:rPr>
                <w:rStyle w:val="Aucun"/>
                <w:rFonts w:ascii="Franklin Gothic Medium" w:cs="Franklin Gothic Medium" w:hAnsi="Franklin Gothic Medium" w:eastAsia="Franklin Gothic Medium"/>
                <w:sz w:val="14"/>
                <w:szCs w:val="14"/>
                <w:rtl w:val="0"/>
                <w:lang w:val="fr-FR"/>
              </w:rPr>
              <w:t>sorganisation du cmpt</w:t>
            </w:r>
          </w:p>
          <w:p>
            <w:pPr>
              <w:pStyle w:val="Normal.0"/>
              <w:tabs>
                <w:tab w:val="left" w:pos="708"/>
                <w:tab w:val="left" w:pos="1416"/>
                <w:tab w:val="left" w:pos="2124"/>
                <w:tab w:val="left" w:pos="2832"/>
                <w:tab w:val="left" w:pos="3540"/>
              </w:tabs>
              <w:ind w:left="132" w:hanging="132"/>
              <w:rPr>
                <w:rStyle w:val="Aucun"/>
                <w:rFonts w:ascii="Franklin Gothic Medium" w:cs="Franklin Gothic Medium" w:hAnsi="Franklin Gothic Medium" w:eastAsia="Franklin Gothic Medium"/>
                <w:sz w:val="14"/>
                <w:szCs w:val="14"/>
                <w:lang w:val="fr-FR"/>
              </w:rPr>
            </w:pPr>
            <w:r>
              <w:rPr>
                <w:rStyle w:val="Aucun"/>
                <w:rFonts w:ascii="Franklin Gothic Medium" w:cs="Franklin Gothic Medium" w:hAnsi="Franklin Gothic Medium" w:eastAsia="Franklin Gothic Medium"/>
                <w:sz w:val="14"/>
                <w:szCs w:val="14"/>
                <w:rtl w:val="0"/>
                <w:lang w:val="fr-FR"/>
              </w:rPr>
              <w:t>▪</w:t>
              <w:tab/>
            </w:r>
            <w:r>
              <w:rPr>
                <w:rStyle w:val="Aucun"/>
                <w:rFonts w:ascii="Franklin Gothic Medium" w:cs="Franklin Gothic Medium" w:hAnsi="Franklin Gothic Medium" w:eastAsia="Franklin Gothic Medium"/>
                <w:sz w:val="14"/>
                <w:szCs w:val="14"/>
                <w:rtl w:val="0"/>
                <w:lang w:val="fr-FR"/>
              </w:rPr>
              <w:t>Pers. limite</w:t>
            </w:r>
            <w:r>
              <w:rPr>
                <w:rStyle w:val="Aucun"/>
                <w:rFonts w:ascii="Franklin Gothic Medium" w:cs="Franklin Gothic Medium" w:hAnsi="Franklin Gothic Medium" w:eastAsia="Franklin Gothic Medium"/>
                <w:sz w:val="14"/>
                <w:szCs w:val="14"/>
                <w:rtl w:val="0"/>
                <w:lang w:val="fr-FR"/>
              </w:rPr>
              <w:t> </w:t>
            </w:r>
            <w:r>
              <w:rPr>
                <w:rStyle w:val="Aucun"/>
                <w:rFonts w:ascii="Franklin Gothic Medium" w:cs="Franklin Gothic Medium" w:hAnsi="Franklin Gothic Medium" w:eastAsia="Franklin Gothic Medium"/>
                <w:sz w:val="14"/>
                <w:szCs w:val="14"/>
                <w:rtl w:val="0"/>
                <w:lang w:val="fr-FR"/>
              </w:rPr>
              <w:t>: S</w:t>
            </w:r>
            <w:r>
              <w:rPr>
                <w:rStyle w:val="Aucun"/>
                <w:rFonts w:ascii="Franklin Gothic Medium" w:cs="Franklin Gothic Medium" w:hAnsi="Franklin Gothic Medium" w:eastAsia="Franklin Gothic Medium"/>
                <w:sz w:val="14"/>
                <w:szCs w:val="14"/>
                <w:rtl w:val="0"/>
                <w:lang w:val="fr-FR"/>
              </w:rPr>
              <w:t>’</w:t>
            </w:r>
            <w:r>
              <w:rPr>
                <w:rStyle w:val="Aucun"/>
                <w:rFonts w:ascii="Franklin Gothic Medium" w:cs="Franklin Gothic Medium" w:hAnsi="Franklin Gothic Medium" w:eastAsia="Franklin Gothic Medium"/>
                <w:sz w:val="14"/>
                <w:szCs w:val="14"/>
                <w:rtl w:val="0"/>
                <w:lang w:val="fr-FR"/>
              </w:rPr>
              <w:t xml:space="preserve">expose </w:t>
            </w:r>
            <w:r>
              <w:rPr>
                <w:rStyle w:val="Aucun"/>
                <w:rFonts w:ascii="Franklin Gothic Medium" w:cs="Franklin Gothic Medium" w:hAnsi="Franklin Gothic Medium" w:eastAsia="Franklin Gothic Medium"/>
                <w:sz w:val="14"/>
                <w:szCs w:val="14"/>
                <w:rtl w:val="0"/>
                <w:lang w:val="fr-FR"/>
              </w:rPr>
              <w:t xml:space="preserve">à </w:t>
            </w:r>
            <w:r>
              <w:rPr>
                <w:rStyle w:val="Aucun"/>
                <w:rFonts w:ascii="Franklin Gothic Medium" w:cs="Franklin Gothic Medium" w:hAnsi="Franklin Gothic Medium" w:eastAsia="Franklin Gothic Medium"/>
                <w:sz w:val="14"/>
                <w:szCs w:val="14"/>
                <w:rtl w:val="0"/>
                <w:lang w:val="fr-FR"/>
              </w:rPr>
              <w:t>relations affectives tumultueuses</w:t>
            </w:r>
          </w:p>
          <w:p>
            <w:pPr>
              <w:pStyle w:val="Normal.0"/>
              <w:tabs>
                <w:tab w:val="left" w:pos="708"/>
                <w:tab w:val="left" w:pos="1416"/>
                <w:tab w:val="left" w:pos="2124"/>
                <w:tab w:val="left" w:pos="2832"/>
                <w:tab w:val="left" w:pos="3540"/>
              </w:tabs>
              <w:ind w:left="132" w:hanging="132"/>
              <w:rPr>
                <w:rStyle w:val="Aucun"/>
                <w:rFonts w:ascii="Franklin Gothic Medium" w:cs="Franklin Gothic Medium" w:hAnsi="Franklin Gothic Medium" w:eastAsia="Franklin Gothic Medium"/>
                <w:sz w:val="14"/>
                <w:szCs w:val="14"/>
                <w:lang w:val="fr-FR"/>
              </w:rPr>
            </w:pPr>
            <w:r>
              <w:rPr>
                <w:rStyle w:val="Aucun"/>
                <w:rFonts w:ascii="Franklin Gothic Medium" w:cs="Franklin Gothic Medium" w:hAnsi="Franklin Gothic Medium" w:eastAsia="Franklin Gothic Medium"/>
                <w:sz w:val="14"/>
                <w:szCs w:val="14"/>
                <w:rtl w:val="0"/>
                <w:lang w:val="fr-FR"/>
              </w:rPr>
              <w:t>▪</w:t>
              <w:tab/>
            </w:r>
            <w:r>
              <w:rPr>
                <w:rStyle w:val="Aucun"/>
                <w:rFonts w:ascii="Franklin Gothic Medium" w:cs="Franklin Gothic Medium" w:hAnsi="Franklin Gothic Medium" w:eastAsia="Franklin Gothic Medium"/>
                <w:sz w:val="14"/>
                <w:szCs w:val="14"/>
                <w:rtl w:val="0"/>
                <w:lang w:val="fr-FR"/>
              </w:rPr>
              <w:t>Pers. antisociale</w:t>
            </w:r>
            <w:r>
              <w:rPr>
                <w:rStyle w:val="Aucun"/>
                <w:rFonts w:ascii="Franklin Gothic Medium" w:cs="Franklin Gothic Medium" w:hAnsi="Franklin Gothic Medium" w:eastAsia="Franklin Gothic Medium"/>
                <w:sz w:val="14"/>
                <w:szCs w:val="14"/>
                <w:rtl w:val="0"/>
                <w:lang w:val="fr-FR"/>
              </w:rPr>
              <w:t> </w:t>
            </w:r>
            <w:r>
              <w:rPr>
                <w:rStyle w:val="Aucun"/>
                <w:rFonts w:ascii="Franklin Gothic Medium" w:cs="Franklin Gothic Medium" w:hAnsi="Franklin Gothic Medium" w:eastAsia="Franklin Gothic Medium"/>
                <w:sz w:val="14"/>
                <w:szCs w:val="14"/>
                <w:rtl w:val="0"/>
                <w:lang w:val="fr-FR"/>
              </w:rPr>
              <w:t>: Cmpts antisociaux</w:t>
            </w:r>
          </w:p>
          <w:p>
            <w:pPr>
              <w:pStyle w:val="Normal.0"/>
              <w:tabs>
                <w:tab w:val="left" w:pos="708"/>
                <w:tab w:val="left" w:pos="1416"/>
                <w:tab w:val="left" w:pos="2124"/>
                <w:tab w:val="left" w:pos="2832"/>
                <w:tab w:val="left" w:pos="3540"/>
              </w:tabs>
              <w:ind w:left="132" w:hanging="132"/>
            </w:pPr>
            <w:r>
              <w:rPr>
                <w:rStyle w:val="Aucun"/>
                <w:rFonts w:ascii="Franklin Gothic Medium" w:cs="Franklin Gothic Medium" w:hAnsi="Franklin Gothic Medium" w:eastAsia="Franklin Gothic Medium"/>
                <w:sz w:val="14"/>
                <w:szCs w:val="14"/>
                <w:rtl w:val="0"/>
                <w:lang w:val="fr-FR"/>
              </w:rPr>
              <w:t>▪</w:t>
              <w:tab/>
            </w:r>
            <w:r>
              <w:rPr>
                <w:rStyle w:val="Aucun"/>
                <w:rFonts w:ascii="Franklin Gothic Medium" w:cs="Franklin Gothic Medium" w:hAnsi="Franklin Gothic Medium" w:eastAsia="Franklin Gothic Medium"/>
                <w:sz w:val="14"/>
                <w:szCs w:val="14"/>
                <w:rtl w:val="0"/>
                <w:lang w:val="fr-FR"/>
              </w:rPr>
              <w:t>Pers. schizo</w:t>
            </w:r>
            <w:r>
              <w:rPr>
                <w:rStyle w:val="Aucun"/>
                <w:rFonts w:ascii="Franklin Gothic Medium" w:cs="Franklin Gothic Medium" w:hAnsi="Franklin Gothic Medium" w:eastAsia="Franklin Gothic Medium"/>
                <w:sz w:val="14"/>
                <w:szCs w:val="14"/>
                <w:rtl w:val="0"/>
                <w:lang w:val="fr-FR"/>
              </w:rPr>
              <w:t>ï</w:t>
            </w:r>
            <w:r>
              <w:rPr>
                <w:rStyle w:val="Aucun"/>
                <w:rFonts w:ascii="Franklin Gothic Medium" w:cs="Franklin Gothic Medium" w:hAnsi="Franklin Gothic Medium" w:eastAsia="Franklin Gothic Medium"/>
                <w:sz w:val="14"/>
                <w:szCs w:val="14"/>
                <w:rtl w:val="0"/>
                <w:lang w:val="fr-FR"/>
              </w:rPr>
              <w:t>de</w:t>
            </w:r>
            <w:r>
              <w:rPr>
                <w:rStyle w:val="Aucun"/>
                <w:rFonts w:ascii="Franklin Gothic Medium" w:cs="Franklin Gothic Medium" w:hAnsi="Franklin Gothic Medium" w:eastAsia="Franklin Gothic Medium"/>
                <w:sz w:val="14"/>
                <w:szCs w:val="14"/>
                <w:rtl w:val="0"/>
                <w:lang w:val="fr-FR"/>
              </w:rPr>
              <w:t> </w:t>
            </w:r>
            <w:r>
              <w:rPr>
                <w:rStyle w:val="Aucun"/>
                <w:rFonts w:ascii="Franklin Gothic Medium" w:cs="Franklin Gothic Medium" w:hAnsi="Franklin Gothic Medium" w:eastAsia="Franklin Gothic Medium"/>
                <w:sz w:val="14"/>
                <w:szCs w:val="14"/>
                <w:rtl w:val="0"/>
                <w:lang w:val="fr-FR"/>
              </w:rPr>
              <w:t>: Isolation, repli social</w:t>
            </w:r>
          </w:p>
        </w:tc>
        <w:tc>
          <w:tcPr>
            <w:tcW w:type="dxa" w:w="3746"/>
            <w:tcBorders>
              <w:top w:val="single" w:color="000000" w:sz="4" w:space="0" w:shadow="0" w:frame="0"/>
              <w:left w:val="single" w:color="000000" w:sz="4" w:space="0" w:shadow="0" w:frame="0"/>
              <w:bottom w:val="single" w:color="000000" w:sz="4" w:space="0" w:shadow="0" w:frame="0"/>
              <w:right w:val="single" w:color="000000" w:sz="4" w:space="0" w:shadow="0" w:frame="0"/>
            </w:tcBorders>
            <w:shd w:val="clear" w:color="auto" w:fill="auto"/>
            <w:tcMar>
              <w:top w:type="dxa" w:w="0"/>
              <w:left w:type="dxa" w:w="141"/>
              <w:bottom w:type="dxa" w:w="0"/>
              <w:right w:type="dxa" w:w="0"/>
            </w:tcMar>
            <w:vAlign w:val="center"/>
          </w:tcPr>
          <w:p>
            <w:pPr>
              <w:pStyle w:val="Normal.0"/>
              <w:tabs>
                <w:tab w:val="left" w:pos="708"/>
                <w:tab w:val="left" w:pos="1416"/>
                <w:tab w:val="left" w:pos="2124"/>
                <w:tab w:val="left" w:pos="2832"/>
                <w:tab w:val="left" w:pos="3540"/>
              </w:tabs>
              <w:ind w:left="141" w:hanging="141"/>
              <w:rPr>
                <w:rStyle w:val="Aucun"/>
                <w:rFonts w:ascii="Franklin Gothic Medium" w:cs="Franklin Gothic Medium" w:hAnsi="Franklin Gothic Medium" w:eastAsia="Franklin Gothic Medium"/>
                <w:sz w:val="14"/>
                <w:szCs w:val="14"/>
                <w:lang w:val="fr-FR"/>
              </w:rPr>
            </w:pPr>
            <w:r>
              <w:rPr>
                <w:rStyle w:val="Aucun"/>
                <w:rFonts w:ascii="Franklin Gothic Medium" w:cs="Franklin Gothic Medium" w:hAnsi="Franklin Gothic Medium" w:eastAsia="Franklin Gothic Medium"/>
                <w:sz w:val="14"/>
                <w:szCs w:val="14"/>
                <w:rtl w:val="0"/>
                <w:lang w:val="fr-FR"/>
              </w:rPr>
              <w:t>▪</w:t>
              <w:tab/>
            </w:r>
            <w:r>
              <w:rPr>
                <w:rStyle w:val="Aucun"/>
                <w:rFonts w:ascii="Franklin Gothic Medium" w:cs="Franklin Gothic Medium" w:hAnsi="Franklin Gothic Medium" w:eastAsia="Franklin Gothic Medium"/>
                <w:sz w:val="14"/>
                <w:szCs w:val="14"/>
                <w:rtl w:val="0"/>
                <w:lang w:val="fr-FR"/>
              </w:rPr>
              <w:t>Schizophr</w:t>
            </w:r>
            <w:r>
              <w:rPr>
                <w:rStyle w:val="Aucun"/>
                <w:rFonts w:ascii="Franklin Gothic Medium" w:cs="Franklin Gothic Medium" w:hAnsi="Franklin Gothic Medium" w:eastAsia="Franklin Gothic Medium"/>
                <w:sz w:val="14"/>
                <w:szCs w:val="14"/>
                <w:rtl w:val="0"/>
                <w:lang w:val="fr-FR"/>
              </w:rPr>
              <w:t>é</w:t>
            </w:r>
            <w:r>
              <w:rPr>
                <w:rStyle w:val="Aucun"/>
                <w:rFonts w:ascii="Franklin Gothic Medium" w:cs="Franklin Gothic Medium" w:hAnsi="Franklin Gothic Medium" w:eastAsia="Franklin Gothic Medium"/>
                <w:sz w:val="14"/>
                <w:szCs w:val="14"/>
                <w:rtl w:val="0"/>
                <w:lang w:val="fr-FR"/>
              </w:rPr>
              <w:t>nie</w:t>
            </w:r>
            <w:r>
              <w:rPr>
                <w:rStyle w:val="Aucun"/>
                <w:rFonts w:ascii="Franklin Gothic Medium" w:cs="Franklin Gothic Medium" w:hAnsi="Franklin Gothic Medium" w:eastAsia="Franklin Gothic Medium"/>
                <w:sz w:val="14"/>
                <w:szCs w:val="14"/>
                <w:rtl w:val="0"/>
                <w:lang w:val="fr-FR"/>
              </w:rPr>
              <w:t> </w:t>
            </w:r>
            <w:r>
              <w:rPr>
                <w:rStyle w:val="Aucun"/>
                <w:rFonts w:ascii="Franklin Gothic Medium" w:cs="Franklin Gothic Medium" w:hAnsi="Franklin Gothic Medium" w:eastAsia="Franklin Gothic Medium"/>
                <w:sz w:val="14"/>
                <w:szCs w:val="14"/>
                <w:rtl w:val="0"/>
                <w:lang w:val="fr-FR"/>
              </w:rPr>
              <w:t>: ATCD familiaux de schizophr</w:t>
            </w:r>
            <w:r>
              <w:rPr>
                <w:rStyle w:val="Aucun"/>
                <w:rFonts w:ascii="Franklin Gothic Medium" w:cs="Franklin Gothic Medium" w:hAnsi="Franklin Gothic Medium" w:eastAsia="Franklin Gothic Medium"/>
                <w:sz w:val="14"/>
                <w:szCs w:val="14"/>
                <w:rtl w:val="0"/>
                <w:lang w:val="fr-FR"/>
              </w:rPr>
              <w:t>é</w:t>
            </w:r>
            <w:r>
              <w:rPr>
                <w:rStyle w:val="Aucun"/>
                <w:rFonts w:ascii="Franklin Gothic Medium" w:cs="Franklin Gothic Medium" w:hAnsi="Franklin Gothic Medium" w:eastAsia="Franklin Gothic Medium"/>
                <w:sz w:val="14"/>
                <w:szCs w:val="14"/>
                <w:rtl w:val="0"/>
                <w:lang w:val="fr-FR"/>
              </w:rPr>
              <w:t>nie, pas de succ</w:t>
            </w:r>
            <w:r>
              <w:rPr>
                <w:rStyle w:val="Aucun"/>
                <w:rFonts w:ascii="Franklin Gothic Medium" w:cs="Franklin Gothic Medium" w:hAnsi="Franklin Gothic Medium" w:eastAsia="Franklin Gothic Medium"/>
                <w:sz w:val="14"/>
                <w:szCs w:val="14"/>
                <w:rtl w:val="0"/>
                <w:lang w:val="fr-FR"/>
              </w:rPr>
              <w:t>è</w:t>
            </w:r>
            <w:r>
              <w:rPr>
                <w:rStyle w:val="Aucun"/>
                <w:rFonts w:ascii="Franklin Gothic Medium" w:cs="Franklin Gothic Medium" w:hAnsi="Franklin Gothic Medium" w:eastAsia="Franklin Gothic Medium"/>
                <w:sz w:val="14"/>
                <w:szCs w:val="14"/>
                <w:rtl w:val="0"/>
                <w:lang w:val="fr-FR"/>
              </w:rPr>
              <w:t>s professionnel, d</w:t>
            </w:r>
            <w:r>
              <w:rPr>
                <w:rStyle w:val="Aucun"/>
                <w:rFonts w:ascii="Franklin Gothic Medium" w:cs="Franklin Gothic Medium" w:hAnsi="Franklin Gothic Medium" w:eastAsia="Franklin Gothic Medium"/>
                <w:sz w:val="14"/>
                <w:szCs w:val="14"/>
                <w:rtl w:val="0"/>
                <w:lang w:val="fr-FR"/>
              </w:rPr>
              <w:t>é</w:t>
            </w:r>
            <w:r>
              <w:rPr>
                <w:rStyle w:val="Aucun"/>
                <w:rFonts w:ascii="Franklin Gothic Medium" w:cs="Franklin Gothic Medium" w:hAnsi="Franklin Gothic Medium" w:eastAsia="Franklin Gothic Medium"/>
                <w:sz w:val="14"/>
                <w:szCs w:val="14"/>
                <w:rtl w:val="0"/>
                <w:lang w:val="fr-FR"/>
              </w:rPr>
              <w:t>sordre de la pens</w:t>
            </w:r>
            <w:r>
              <w:rPr>
                <w:rStyle w:val="Aucun"/>
                <w:rFonts w:ascii="Franklin Gothic Medium" w:cs="Franklin Gothic Medium" w:hAnsi="Franklin Gothic Medium" w:eastAsia="Franklin Gothic Medium"/>
                <w:sz w:val="14"/>
                <w:szCs w:val="14"/>
                <w:rtl w:val="0"/>
                <w:lang w:val="fr-FR"/>
              </w:rPr>
              <w:t>é</w:t>
            </w:r>
            <w:r>
              <w:rPr>
                <w:rStyle w:val="Aucun"/>
                <w:rFonts w:ascii="Franklin Gothic Medium" w:cs="Franklin Gothic Medium" w:hAnsi="Franklin Gothic Medium" w:eastAsia="Franklin Gothic Medium"/>
                <w:sz w:val="14"/>
                <w:szCs w:val="14"/>
                <w:rtl w:val="0"/>
                <w:lang w:val="fr-FR"/>
              </w:rPr>
              <w:t>e</w:t>
            </w:r>
          </w:p>
          <w:p>
            <w:pPr>
              <w:pStyle w:val="Normal.0"/>
              <w:tabs>
                <w:tab w:val="left" w:pos="708"/>
                <w:tab w:val="left" w:pos="1416"/>
                <w:tab w:val="left" w:pos="2124"/>
                <w:tab w:val="left" w:pos="2832"/>
                <w:tab w:val="left" w:pos="3540"/>
              </w:tabs>
              <w:ind w:left="141" w:hanging="141"/>
              <w:rPr>
                <w:rStyle w:val="Aucun"/>
                <w:rFonts w:ascii="Franklin Gothic Medium" w:cs="Franklin Gothic Medium" w:hAnsi="Franklin Gothic Medium" w:eastAsia="Franklin Gothic Medium"/>
                <w:sz w:val="14"/>
                <w:szCs w:val="14"/>
                <w:lang w:val="fr-FR"/>
              </w:rPr>
            </w:pPr>
            <w:r>
              <w:rPr>
                <w:rStyle w:val="Aucun"/>
                <w:rFonts w:ascii="Franklin Gothic Medium" w:cs="Franklin Gothic Medium" w:hAnsi="Franklin Gothic Medium" w:eastAsia="Franklin Gothic Medium"/>
                <w:sz w:val="14"/>
                <w:szCs w:val="14"/>
                <w:rtl w:val="0"/>
                <w:lang w:val="fr-FR"/>
              </w:rPr>
              <w:t>▪</w:t>
              <w:tab/>
            </w:r>
            <w:r>
              <w:rPr>
                <w:rStyle w:val="Aucun"/>
                <w:rFonts w:ascii="Franklin Gothic Medium" w:cs="Franklin Gothic Medium" w:hAnsi="Franklin Gothic Medium" w:eastAsia="Franklin Gothic Medium"/>
                <w:sz w:val="14"/>
                <w:szCs w:val="14"/>
                <w:rtl w:val="0"/>
                <w:lang w:val="fr-FR"/>
              </w:rPr>
              <w:t>Pers. schizotypique</w:t>
            </w:r>
            <w:r>
              <w:rPr>
                <w:rStyle w:val="Aucun"/>
                <w:rFonts w:ascii="Franklin Gothic Medium" w:cs="Franklin Gothic Medium" w:hAnsi="Franklin Gothic Medium" w:eastAsia="Franklin Gothic Medium"/>
                <w:sz w:val="14"/>
                <w:szCs w:val="14"/>
                <w:rtl w:val="0"/>
                <w:lang w:val="fr-FR"/>
              </w:rPr>
              <w:t> </w:t>
            </w:r>
            <w:r>
              <w:rPr>
                <w:rStyle w:val="Aucun"/>
                <w:rFonts w:ascii="Franklin Gothic Medium" w:cs="Franklin Gothic Medium" w:hAnsi="Franklin Gothic Medium" w:eastAsia="Franklin Gothic Medium"/>
                <w:sz w:val="14"/>
                <w:szCs w:val="14"/>
                <w:rtl w:val="0"/>
                <w:lang w:val="fr-FR"/>
              </w:rPr>
              <w:t>: Perception, pens</w:t>
            </w:r>
            <w:r>
              <w:rPr>
                <w:rStyle w:val="Aucun"/>
                <w:rFonts w:ascii="Franklin Gothic Medium" w:cs="Franklin Gothic Medium" w:hAnsi="Franklin Gothic Medium" w:eastAsia="Franklin Gothic Medium"/>
                <w:sz w:val="14"/>
                <w:szCs w:val="14"/>
                <w:rtl w:val="0"/>
                <w:lang w:val="fr-FR"/>
              </w:rPr>
              <w:t>é</w:t>
            </w:r>
            <w:r>
              <w:rPr>
                <w:rStyle w:val="Aucun"/>
                <w:rFonts w:ascii="Franklin Gothic Medium" w:cs="Franklin Gothic Medium" w:hAnsi="Franklin Gothic Medium" w:eastAsia="Franklin Gothic Medium"/>
                <w:sz w:val="14"/>
                <w:szCs w:val="14"/>
                <w:rtl w:val="0"/>
                <w:lang w:val="fr-FR"/>
              </w:rPr>
              <w:t xml:space="preserve">es, cmpts et aptitudes de communications semblables </w:t>
            </w:r>
            <w:r>
              <w:rPr>
                <w:rStyle w:val="Aucun"/>
                <w:rFonts w:ascii="Franklin Gothic Medium" w:cs="Franklin Gothic Medium" w:hAnsi="Franklin Gothic Medium" w:eastAsia="Franklin Gothic Medium"/>
                <w:sz w:val="14"/>
                <w:szCs w:val="14"/>
                <w:rtl w:val="0"/>
                <w:lang w:val="fr-FR"/>
              </w:rPr>
              <w:t xml:space="preserve">à </w:t>
            </w:r>
            <w:r>
              <w:rPr>
                <w:rStyle w:val="Aucun"/>
                <w:rFonts w:ascii="Franklin Gothic Medium" w:cs="Franklin Gothic Medium" w:hAnsi="Franklin Gothic Medium" w:eastAsia="Franklin Gothic Medium"/>
                <w:sz w:val="14"/>
                <w:szCs w:val="14"/>
                <w:rtl w:val="0"/>
                <w:lang w:val="fr-FR"/>
              </w:rPr>
              <w:t>schizophr</w:t>
            </w:r>
            <w:r>
              <w:rPr>
                <w:rStyle w:val="Aucun"/>
                <w:rFonts w:ascii="Franklin Gothic Medium" w:cs="Franklin Gothic Medium" w:hAnsi="Franklin Gothic Medium" w:eastAsia="Franklin Gothic Medium"/>
                <w:sz w:val="14"/>
                <w:szCs w:val="14"/>
                <w:rtl w:val="0"/>
                <w:lang w:val="fr-FR"/>
              </w:rPr>
              <w:t>è</w:t>
            </w:r>
            <w:r>
              <w:rPr>
                <w:rStyle w:val="Aucun"/>
                <w:rFonts w:ascii="Franklin Gothic Medium" w:cs="Franklin Gothic Medium" w:hAnsi="Franklin Gothic Medium" w:eastAsia="Franklin Gothic Medium"/>
                <w:sz w:val="14"/>
                <w:szCs w:val="14"/>
                <w:rtl w:val="0"/>
                <w:lang w:val="fr-FR"/>
              </w:rPr>
              <w:t>ne</w:t>
            </w:r>
          </w:p>
          <w:p>
            <w:pPr>
              <w:pStyle w:val="Normal.0"/>
              <w:tabs>
                <w:tab w:val="left" w:pos="708"/>
                <w:tab w:val="left" w:pos="1416"/>
                <w:tab w:val="left" w:pos="2124"/>
                <w:tab w:val="left" w:pos="2832"/>
                <w:tab w:val="left" w:pos="3540"/>
              </w:tabs>
              <w:ind w:left="141" w:hanging="141"/>
              <w:rPr>
                <w:rStyle w:val="Aucun"/>
                <w:rFonts w:ascii="Franklin Gothic Medium" w:cs="Franklin Gothic Medium" w:hAnsi="Franklin Gothic Medium" w:eastAsia="Franklin Gothic Medium"/>
                <w:sz w:val="14"/>
                <w:szCs w:val="14"/>
                <w:lang w:val="fr-FR"/>
              </w:rPr>
            </w:pPr>
            <w:r>
              <w:rPr>
                <w:rStyle w:val="Aucun"/>
                <w:rFonts w:ascii="Franklin Gothic Medium" w:cs="Franklin Gothic Medium" w:hAnsi="Franklin Gothic Medium" w:eastAsia="Franklin Gothic Medium"/>
                <w:sz w:val="14"/>
                <w:szCs w:val="14"/>
                <w:rtl w:val="0"/>
                <w:lang w:val="fr-FR"/>
              </w:rPr>
              <w:t>▪</w:t>
              <w:tab/>
            </w:r>
            <w:r>
              <w:rPr>
                <w:rStyle w:val="Aucun"/>
                <w:rFonts w:ascii="Franklin Gothic Medium" w:cs="Franklin Gothic Medium" w:hAnsi="Franklin Gothic Medium" w:eastAsia="Franklin Gothic Medium"/>
                <w:sz w:val="14"/>
                <w:szCs w:val="14"/>
                <w:rtl w:val="0"/>
                <w:lang w:val="fr-FR"/>
              </w:rPr>
              <w:t>Pers. parano</w:t>
            </w:r>
            <w:r>
              <w:rPr>
                <w:rStyle w:val="Aucun"/>
                <w:rFonts w:ascii="Franklin Gothic Medium" w:cs="Franklin Gothic Medium" w:hAnsi="Franklin Gothic Medium" w:eastAsia="Franklin Gothic Medium"/>
                <w:sz w:val="14"/>
                <w:szCs w:val="14"/>
                <w:rtl w:val="0"/>
                <w:lang w:val="fr-FR"/>
              </w:rPr>
              <w:t>ï</w:t>
            </w:r>
            <w:r>
              <w:rPr>
                <w:rStyle w:val="Aucun"/>
                <w:rFonts w:ascii="Franklin Gothic Medium" w:cs="Franklin Gothic Medium" w:hAnsi="Franklin Gothic Medium" w:eastAsia="Franklin Gothic Medium"/>
                <w:sz w:val="14"/>
                <w:szCs w:val="14"/>
                <w:rtl w:val="0"/>
                <w:lang w:val="fr-FR"/>
              </w:rPr>
              <w:t>de</w:t>
            </w:r>
            <w:r>
              <w:rPr>
                <w:rStyle w:val="Aucun"/>
                <w:rFonts w:ascii="Franklin Gothic Medium" w:cs="Franklin Gothic Medium" w:hAnsi="Franklin Gothic Medium" w:eastAsia="Franklin Gothic Medium"/>
                <w:sz w:val="14"/>
                <w:szCs w:val="14"/>
                <w:rtl w:val="0"/>
                <w:lang w:val="fr-FR"/>
              </w:rPr>
              <w:t> </w:t>
            </w:r>
            <w:r>
              <w:rPr>
                <w:rStyle w:val="Aucun"/>
                <w:rFonts w:ascii="Franklin Gothic Medium" w:cs="Franklin Gothic Medium" w:hAnsi="Franklin Gothic Medium" w:eastAsia="Franklin Gothic Medium"/>
                <w:sz w:val="14"/>
                <w:szCs w:val="14"/>
                <w:rtl w:val="0"/>
                <w:lang w:val="fr-FR"/>
              </w:rPr>
              <w:t xml:space="preserve">: Vit en contact </w:t>
            </w:r>
            <w:r>
              <w:rPr>
                <w:rStyle w:val="Aucun"/>
                <w:rFonts w:ascii="Franklin Gothic Medium" w:cs="Franklin Gothic Medium" w:hAnsi="Franklin Gothic Medium" w:eastAsia="Franklin Gothic Medium"/>
                <w:sz w:val="14"/>
                <w:szCs w:val="14"/>
                <w:rtl w:val="0"/>
                <w:lang w:val="fr-FR"/>
              </w:rPr>
              <w:t xml:space="preserve">ā </w:t>
            </w:r>
            <w:r>
              <w:rPr>
                <w:rStyle w:val="Aucun"/>
                <w:rFonts w:ascii="Franklin Gothic Medium" w:cs="Franklin Gothic Medium" w:hAnsi="Franklin Gothic Medium" w:eastAsia="Franklin Gothic Medium"/>
                <w:sz w:val="14"/>
                <w:szCs w:val="14"/>
                <w:rtl w:val="0"/>
                <w:lang w:val="fr-FR"/>
              </w:rPr>
              <w:t>autrui, agressivit</w:t>
            </w:r>
            <w:r>
              <w:rPr>
                <w:rStyle w:val="Aucun"/>
                <w:rFonts w:ascii="Franklin Gothic Medium" w:cs="Franklin Gothic Medium" w:hAnsi="Franklin Gothic Medium" w:eastAsia="Franklin Gothic Medium"/>
                <w:sz w:val="14"/>
                <w:szCs w:val="14"/>
                <w:rtl w:val="0"/>
                <w:lang w:val="fr-FR"/>
              </w:rPr>
              <w:t xml:space="preserve">é </w:t>
            </w:r>
            <w:r>
              <w:rPr>
                <w:rStyle w:val="Aucun"/>
                <w:rFonts w:ascii="Franklin Gothic Medium" w:cs="Franklin Gothic Medium" w:hAnsi="Franklin Gothic Medium" w:eastAsia="Franklin Gothic Medium"/>
                <w:sz w:val="14"/>
                <w:szCs w:val="14"/>
                <w:rtl w:val="0"/>
                <w:lang w:val="fr-FR"/>
              </w:rPr>
              <w:t>verbale, projection ++</w:t>
            </w:r>
          </w:p>
          <w:p>
            <w:pPr>
              <w:pStyle w:val="Normal.0"/>
              <w:tabs>
                <w:tab w:val="left" w:pos="708"/>
                <w:tab w:val="left" w:pos="1416"/>
                <w:tab w:val="left" w:pos="2124"/>
                <w:tab w:val="left" w:pos="2832"/>
                <w:tab w:val="left" w:pos="3540"/>
              </w:tabs>
              <w:ind w:left="141" w:hanging="141"/>
              <w:rPr>
                <w:rStyle w:val="Aucun"/>
                <w:rFonts w:ascii="Franklin Gothic Medium" w:cs="Franklin Gothic Medium" w:hAnsi="Franklin Gothic Medium" w:eastAsia="Franklin Gothic Medium"/>
                <w:sz w:val="14"/>
                <w:szCs w:val="14"/>
                <w:lang w:val="fr-FR"/>
              </w:rPr>
            </w:pPr>
            <w:r>
              <w:rPr>
                <w:rStyle w:val="Aucun"/>
                <w:rFonts w:ascii="Franklin Gothic Medium" w:cs="Franklin Gothic Medium" w:hAnsi="Franklin Gothic Medium" w:eastAsia="Franklin Gothic Medium"/>
                <w:sz w:val="14"/>
                <w:szCs w:val="14"/>
                <w:rtl w:val="0"/>
                <w:lang w:val="fr-FR"/>
              </w:rPr>
              <w:t>▪</w:t>
              <w:tab/>
            </w:r>
            <w:r>
              <w:rPr>
                <w:rStyle w:val="Aucun"/>
                <w:rFonts w:ascii="Franklin Gothic Medium" w:cs="Franklin Gothic Medium" w:hAnsi="Franklin Gothic Medium" w:eastAsia="Franklin Gothic Medium"/>
                <w:sz w:val="14"/>
                <w:szCs w:val="14"/>
                <w:rtl w:val="0"/>
                <w:lang w:val="fr-FR"/>
              </w:rPr>
              <w:t xml:space="preserve">Pers. </w:t>
            </w:r>
            <w:r>
              <w:rPr>
                <w:rStyle w:val="Aucun"/>
                <w:rFonts w:ascii="Franklin Gothic Medium" w:cs="Franklin Gothic Medium" w:hAnsi="Franklin Gothic Medium" w:eastAsia="Franklin Gothic Medium"/>
                <w:sz w:val="14"/>
                <w:szCs w:val="14"/>
                <w:rtl w:val="0"/>
                <w:lang w:val="fr-FR"/>
              </w:rPr>
              <w:t>é</w:t>
            </w:r>
            <w:r>
              <w:rPr>
                <w:rStyle w:val="Aucun"/>
                <w:rFonts w:ascii="Franklin Gothic Medium" w:cs="Franklin Gothic Medium" w:hAnsi="Franklin Gothic Medium" w:eastAsia="Franklin Gothic Medium"/>
                <w:sz w:val="14"/>
                <w:szCs w:val="14"/>
                <w:rtl w:val="0"/>
                <w:lang w:val="fr-FR"/>
              </w:rPr>
              <w:t>vitante</w:t>
            </w:r>
            <w:r>
              <w:rPr>
                <w:rStyle w:val="Aucun"/>
                <w:rFonts w:ascii="Franklin Gothic Medium" w:cs="Franklin Gothic Medium" w:hAnsi="Franklin Gothic Medium" w:eastAsia="Franklin Gothic Medium"/>
                <w:sz w:val="14"/>
                <w:szCs w:val="14"/>
                <w:rtl w:val="0"/>
                <w:lang w:val="fr-FR"/>
              </w:rPr>
              <w:t> </w:t>
            </w:r>
            <w:r>
              <w:rPr>
                <w:rStyle w:val="Aucun"/>
                <w:rFonts w:ascii="Franklin Gothic Medium" w:cs="Franklin Gothic Medium" w:hAnsi="Franklin Gothic Medium" w:eastAsia="Franklin Gothic Medium"/>
                <w:sz w:val="14"/>
                <w:szCs w:val="14"/>
                <w:rtl w:val="0"/>
                <w:lang w:val="fr-FR"/>
              </w:rPr>
              <w:t>: Isol</w:t>
            </w:r>
            <w:r>
              <w:rPr>
                <w:rStyle w:val="Aucun"/>
                <w:rFonts w:ascii="Franklin Gothic Medium" w:cs="Franklin Gothic Medium" w:hAnsi="Franklin Gothic Medium" w:eastAsia="Franklin Gothic Medium"/>
                <w:sz w:val="14"/>
                <w:szCs w:val="14"/>
                <w:rtl w:val="0"/>
                <w:lang w:val="fr-FR"/>
              </w:rPr>
              <w:t>é</w:t>
            </w:r>
            <w:r>
              <w:rPr>
                <w:rStyle w:val="Aucun"/>
                <w:rFonts w:ascii="Franklin Gothic Medium" w:cs="Franklin Gothic Medium" w:hAnsi="Franklin Gothic Medium" w:eastAsia="Franklin Gothic Medium"/>
                <w:sz w:val="14"/>
                <w:szCs w:val="14"/>
                <w:rtl w:val="0"/>
                <w:lang w:val="fr-FR"/>
              </w:rPr>
              <w:t>, mais aimerait participer et capable de nouer relations + fortes</w:t>
            </w:r>
          </w:p>
          <w:p>
            <w:pPr>
              <w:pStyle w:val="Normal.0"/>
              <w:tabs>
                <w:tab w:val="left" w:pos="708"/>
                <w:tab w:val="left" w:pos="1416"/>
                <w:tab w:val="left" w:pos="2124"/>
                <w:tab w:val="left" w:pos="2832"/>
                <w:tab w:val="left" w:pos="3540"/>
              </w:tabs>
              <w:ind w:left="141" w:hanging="141"/>
            </w:pPr>
            <w:r>
              <w:rPr>
                <w:rStyle w:val="Aucun"/>
                <w:rFonts w:ascii="Franklin Gothic Medium" w:cs="Franklin Gothic Medium" w:hAnsi="Franklin Gothic Medium" w:eastAsia="Franklin Gothic Medium"/>
                <w:sz w:val="14"/>
                <w:szCs w:val="14"/>
                <w:rtl w:val="0"/>
                <w:lang w:val="fr-FR"/>
              </w:rPr>
              <w:t>▪</w:t>
              <w:tab/>
            </w:r>
            <w:r>
              <w:rPr>
                <w:rStyle w:val="Aucun"/>
                <w:rFonts w:ascii="Franklin Gothic Medium" w:cs="Franklin Gothic Medium" w:hAnsi="Franklin Gothic Medium" w:eastAsia="Franklin Gothic Medium"/>
                <w:sz w:val="14"/>
                <w:szCs w:val="14"/>
                <w:rtl w:val="0"/>
                <w:lang w:val="fr-FR"/>
              </w:rPr>
              <w:t>Pers. obsessive-compulsive</w:t>
            </w:r>
            <w:r>
              <w:rPr>
                <w:rStyle w:val="Aucun"/>
                <w:rFonts w:ascii="Franklin Gothic Medium" w:cs="Franklin Gothic Medium" w:hAnsi="Franklin Gothic Medium" w:eastAsia="Franklin Gothic Medium"/>
                <w:sz w:val="14"/>
                <w:szCs w:val="14"/>
                <w:rtl w:val="0"/>
                <w:lang w:val="fr-FR"/>
              </w:rPr>
              <w:t> </w:t>
            </w:r>
            <w:r>
              <w:rPr>
                <w:rStyle w:val="Aucun"/>
                <w:rFonts w:ascii="Franklin Gothic Medium" w:cs="Franklin Gothic Medium" w:hAnsi="Franklin Gothic Medium" w:eastAsia="Franklin Gothic Medium"/>
                <w:sz w:val="14"/>
                <w:szCs w:val="14"/>
                <w:rtl w:val="0"/>
                <w:lang w:val="fr-FR"/>
              </w:rPr>
              <w:t>: N</w:t>
            </w:r>
            <w:r>
              <w:rPr>
                <w:rStyle w:val="Aucun"/>
                <w:rFonts w:ascii="Franklin Gothic Medium" w:cs="Franklin Gothic Medium" w:hAnsi="Franklin Gothic Medium" w:eastAsia="Franklin Gothic Medium"/>
                <w:sz w:val="14"/>
                <w:szCs w:val="14"/>
                <w:rtl w:val="0"/>
                <w:lang w:val="fr-FR"/>
              </w:rPr>
              <w:t>’</w:t>
            </w:r>
            <w:r>
              <w:rPr>
                <w:rStyle w:val="Aucun"/>
                <w:rFonts w:ascii="Franklin Gothic Medium" w:cs="Franklin Gothic Medium" w:hAnsi="Franklin Gothic Medium" w:eastAsia="Franklin Gothic Medium"/>
                <w:sz w:val="14"/>
                <w:szCs w:val="14"/>
                <w:rtl w:val="0"/>
                <w:lang w:val="fr-FR"/>
              </w:rPr>
              <w:t xml:space="preserve">aime pas solitude, capable de nouer relations + fortes, attitude </w:t>
            </w:r>
            <w:r>
              <w:rPr>
                <w:rStyle w:val="Aucun"/>
                <w:rFonts w:ascii="Franklin Gothic Medium" w:cs="Franklin Gothic Medium" w:hAnsi="Franklin Gothic Medium" w:eastAsia="Franklin Gothic Medium"/>
                <w:sz w:val="14"/>
                <w:szCs w:val="14"/>
                <w:rtl w:val="0"/>
                <w:lang w:val="fr-FR"/>
              </w:rPr>
              <w:t xml:space="preserve">— </w:t>
            </w:r>
            <w:r>
              <w:rPr>
                <w:rStyle w:val="Aucun"/>
                <w:rFonts w:ascii="Franklin Gothic Medium" w:cs="Franklin Gothic Medium" w:hAnsi="Franklin Gothic Medium" w:eastAsia="Franklin Gothic Medium"/>
                <w:sz w:val="14"/>
                <w:szCs w:val="14"/>
                <w:rtl w:val="0"/>
                <w:lang w:val="fr-FR"/>
              </w:rPr>
              <w:t>autistique</w:t>
            </w:r>
          </w:p>
        </w:tc>
        <w:tc>
          <w:tcPr>
            <w:tcW w:type="dxa" w:w="3746"/>
            <w:tcBorders>
              <w:top w:val="single" w:color="000000" w:sz="4" w:space="0" w:shadow="0" w:frame="0"/>
              <w:left w:val="single" w:color="000000" w:sz="4" w:space="0" w:shadow="0" w:frame="0"/>
              <w:bottom w:val="single" w:color="000000" w:sz="4" w:space="0" w:shadow="0" w:frame="0"/>
              <w:right w:val="nil"/>
            </w:tcBorders>
            <w:shd w:val="clear" w:color="auto" w:fill="auto"/>
            <w:tcMar>
              <w:top w:type="dxa" w:w="0"/>
              <w:left w:type="dxa" w:w="147"/>
              <w:bottom w:type="dxa" w:w="0"/>
              <w:right w:type="dxa" w:w="0"/>
            </w:tcMar>
            <w:vAlign w:val="center"/>
          </w:tcPr>
          <w:p>
            <w:pPr>
              <w:pStyle w:val="Normal.0"/>
              <w:tabs>
                <w:tab w:val="left" w:pos="708"/>
                <w:tab w:val="left" w:pos="1416"/>
                <w:tab w:val="left" w:pos="2124"/>
                <w:tab w:val="left" w:pos="2832"/>
                <w:tab w:val="left" w:pos="3540"/>
              </w:tabs>
              <w:ind w:left="147" w:hanging="147"/>
              <w:rPr>
                <w:rStyle w:val="Aucun"/>
                <w:rFonts w:ascii="Franklin Gothic Medium" w:cs="Franklin Gothic Medium" w:hAnsi="Franklin Gothic Medium" w:eastAsia="Franklin Gothic Medium"/>
                <w:sz w:val="14"/>
                <w:szCs w:val="14"/>
                <w:lang w:val="fr-FR"/>
              </w:rPr>
            </w:pPr>
            <w:r>
              <w:rPr>
                <w:rStyle w:val="Aucun"/>
                <w:rFonts w:ascii="Franklin Gothic Medium" w:cs="Franklin Gothic Medium" w:hAnsi="Franklin Gothic Medium" w:eastAsia="Franklin Gothic Medium"/>
                <w:sz w:val="14"/>
                <w:szCs w:val="14"/>
                <w:rtl w:val="0"/>
                <w:lang w:val="fr-FR"/>
              </w:rPr>
              <w:t>▪</w:t>
              <w:tab/>
            </w:r>
            <w:r>
              <w:rPr>
                <w:rStyle w:val="Aucun"/>
                <w:rFonts w:ascii="Franklin Gothic Medium" w:cs="Franklin Gothic Medium" w:hAnsi="Franklin Gothic Medium" w:eastAsia="Franklin Gothic Medium"/>
                <w:sz w:val="14"/>
                <w:szCs w:val="14"/>
                <w:rtl w:val="0"/>
                <w:lang w:val="fr-FR"/>
              </w:rPr>
              <w:t>Pers. schizo</w:t>
            </w:r>
            <w:r>
              <w:rPr>
                <w:rStyle w:val="Aucun"/>
                <w:rFonts w:ascii="Franklin Gothic Medium" w:cs="Franklin Gothic Medium" w:hAnsi="Franklin Gothic Medium" w:eastAsia="Franklin Gothic Medium"/>
                <w:sz w:val="14"/>
                <w:szCs w:val="14"/>
                <w:rtl w:val="0"/>
                <w:lang w:val="fr-FR"/>
              </w:rPr>
              <w:t>ï</w:t>
            </w:r>
            <w:r>
              <w:rPr>
                <w:rStyle w:val="Aucun"/>
                <w:rFonts w:ascii="Franklin Gothic Medium" w:cs="Franklin Gothic Medium" w:hAnsi="Franklin Gothic Medium" w:eastAsia="Franklin Gothic Medium"/>
                <w:sz w:val="14"/>
                <w:szCs w:val="14"/>
                <w:rtl w:val="0"/>
                <w:lang w:val="fr-FR"/>
              </w:rPr>
              <w:t xml:space="preserve">de et </w:t>
            </w:r>
            <w:r>
              <w:rPr>
                <w:rStyle w:val="Aucun"/>
                <w:rFonts w:ascii="Franklin Gothic Medium" w:cs="Franklin Gothic Medium" w:hAnsi="Franklin Gothic Medium" w:eastAsia="Franklin Gothic Medium"/>
                <w:sz w:val="14"/>
                <w:szCs w:val="14"/>
                <w:rtl w:val="0"/>
                <w:lang w:val="fr-FR"/>
              </w:rPr>
              <w:t>é</w:t>
            </w:r>
            <w:r>
              <w:rPr>
                <w:rStyle w:val="Aucun"/>
                <w:rFonts w:ascii="Franklin Gothic Medium" w:cs="Franklin Gothic Medium" w:hAnsi="Franklin Gothic Medium" w:eastAsia="Franklin Gothic Medium"/>
                <w:sz w:val="14"/>
                <w:szCs w:val="14"/>
                <w:rtl w:val="0"/>
                <w:lang w:val="fr-FR"/>
              </w:rPr>
              <w:t>vitante</w:t>
            </w:r>
            <w:r>
              <w:rPr>
                <w:rStyle w:val="Aucun"/>
                <w:rFonts w:ascii="Franklin Gothic Medium" w:cs="Franklin Gothic Medium" w:hAnsi="Franklin Gothic Medium" w:eastAsia="Franklin Gothic Medium"/>
                <w:sz w:val="14"/>
                <w:szCs w:val="14"/>
                <w:rtl w:val="0"/>
                <w:lang w:val="fr-FR"/>
              </w:rPr>
              <w:t> </w:t>
            </w:r>
            <w:r>
              <w:rPr>
                <w:rStyle w:val="Aucun"/>
                <w:rFonts w:ascii="Franklin Gothic Medium" w:cs="Franklin Gothic Medium" w:hAnsi="Franklin Gothic Medium" w:eastAsia="Franklin Gothic Medium"/>
                <w:sz w:val="14"/>
                <w:szCs w:val="14"/>
                <w:rtl w:val="0"/>
                <w:lang w:val="fr-FR"/>
              </w:rPr>
              <w:t>: Pas de bizarreries a/n cmpt, pens</w:t>
            </w:r>
            <w:r>
              <w:rPr>
                <w:rStyle w:val="Aucun"/>
                <w:rFonts w:ascii="Franklin Gothic Medium" w:cs="Franklin Gothic Medium" w:hAnsi="Franklin Gothic Medium" w:eastAsia="Franklin Gothic Medium"/>
                <w:sz w:val="14"/>
                <w:szCs w:val="14"/>
                <w:rtl w:val="0"/>
                <w:lang w:val="fr-FR"/>
              </w:rPr>
              <w:t>é</w:t>
            </w:r>
            <w:r>
              <w:rPr>
                <w:rStyle w:val="Aucun"/>
                <w:rFonts w:ascii="Franklin Gothic Medium" w:cs="Franklin Gothic Medium" w:hAnsi="Franklin Gothic Medium" w:eastAsia="Franklin Gothic Medium"/>
                <w:sz w:val="14"/>
                <w:szCs w:val="14"/>
                <w:rtl w:val="0"/>
                <w:lang w:val="fr-FR"/>
              </w:rPr>
              <w:t>e, perception, communication</w:t>
            </w:r>
          </w:p>
          <w:p>
            <w:pPr>
              <w:pStyle w:val="Normal.0"/>
              <w:tabs>
                <w:tab w:val="left" w:pos="708"/>
                <w:tab w:val="left" w:pos="1416"/>
                <w:tab w:val="left" w:pos="2124"/>
                <w:tab w:val="left" w:pos="2832"/>
                <w:tab w:val="left" w:pos="3540"/>
              </w:tabs>
              <w:ind w:left="147" w:hanging="147"/>
              <w:rPr>
                <w:rStyle w:val="Aucun"/>
                <w:rFonts w:ascii="Franklin Gothic Medium" w:cs="Franklin Gothic Medium" w:hAnsi="Franklin Gothic Medium" w:eastAsia="Franklin Gothic Medium"/>
                <w:sz w:val="14"/>
                <w:szCs w:val="14"/>
                <w:lang w:val="fr-FR"/>
              </w:rPr>
            </w:pPr>
            <w:r>
              <w:rPr>
                <w:rStyle w:val="Aucun"/>
                <w:rFonts w:ascii="Franklin Gothic Medium" w:cs="Franklin Gothic Medium" w:hAnsi="Franklin Gothic Medium" w:eastAsia="Franklin Gothic Medium"/>
                <w:sz w:val="14"/>
                <w:szCs w:val="14"/>
                <w:rtl w:val="0"/>
                <w:lang w:val="fr-FR"/>
              </w:rPr>
              <w:t>▪</w:t>
              <w:tab/>
            </w:r>
            <w:r>
              <w:rPr>
                <w:rStyle w:val="Aucun"/>
                <w:rFonts w:ascii="Franklin Gothic Medium" w:cs="Franklin Gothic Medium" w:hAnsi="Franklin Gothic Medium" w:eastAsia="Franklin Gothic Medium"/>
                <w:sz w:val="14"/>
                <w:szCs w:val="14"/>
                <w:rtl w:val="0"/>
                <w:lang w:val="fr-FR"/>
              </w:rPr>
              <w:t>Schizophr</w:t>
            </w:r>
            <w:r>
              <w:rPr>
                <w:rStyle w:val="Aucun"/>
                <w:rFonts w:ascii="Franklin Gothic Medium" w:cs="Franklin Gothic Medium" w:hAnsi="Franklin Gothic Medium" w:eastAsia="Franklin Gothic Medium"/>
                <w:sz w:val="14"/>
                <w:szCs w:val="14"/>
                <w:rtl w:val="0"/>
                <w:lang w:val="fr-FR"/>
              </w:rPr>
              <w:t>é</w:t>
            </w:r>
            <w:r>
              <w:rPr>
                <w:rStyle w:val="Aucun"/>
                <w:rFonts w:ascii="Franklin Gothic Medium" w:cs="Franklin Gothic Medium" w:hAnsi="Franklin Gothic Medium" w:eastAsia="Franklin Gothic Medium"/>
                <w:sz w:val="14"/>
                <w:szCs w:val="14"/>
                <w:rtl w:val="0"/>
                <w:lang w:val="fr-FR"/>
              </w:rPr>
              <w:t>nie</w:t>
            </w:r>
            <w:r>
              <w:rPr>
                <w:rStyle w:val="Aucun"/>
                <w:rFonts w:ascii="Franklin Gothic Medium" w:cs="Franklin Gothic Medium" w:hAnsi="Franklin Gothic Medium" w:eastAsia="Franklin Gothic Medium"/>
                <w:sz w:val="14"/>
                <w:szCs w:val="14"/>
                <w:rtl w:val="0"/>
                <w:lang w:val="fr-FR"/>
              </w:rPr>
              <w:t> </w:t>
            </w:r>
            <w:r>
              <w:rPr>
                <w:rStyle w:val="Aucun"/>
                <w:rFonts w:ascii="Franklin Gothic Medium" w:cs="Franklin Gothic Medium" w:hAnsi="Franklin Gothic Medium" w:eastAsia="Franklin Gothic Medium"/>
                <w:sz w:val="14"/>
                <w:szCs w:val="14"/>
                <w:rtl w:val="0"/>
                <w:lang w:val="fr-FR"/>
              </w:rPr>
              <w:t>: Psychoses</w:t>
            </w:r>
          </w:p>
          <w:p>
            <w:pPr>
              <w:pStyle w:val="Normal.0"/>
              <w:tabs>
                <w:tab w:val="left" w:pos="708"/>
                <w:tab w:val="left" w:pos="1416"/>
                <w:tab w:val="left" w:pos="2124"/>
                <w:tab w:val="left" w:pos="2832"/>
                <w:tab w:val="left" w:pos="3540"/>
              </w:tabs>
              <w:ind w:left="147" w:hanging="147"/>
            </w:pPr>
            <w:r>
              <w:rPr>
                <w:rStyle w:val="Aucun"/>
                <w:rFonts w:ascii="Franklin Gothic Medium" w:cs="Franklin Gothic Medium" w:hAnsi="Franklin Gothic Medium" w:eastAsia="Franklin Gothic Medium"/>
                <w:sz w:val="14"/>
                <w:szCs w:val="14"/>
                <w:rtl w:val="0"/>
                <w:lang w:val="fr-FR"/>
              </w:rPr>
              <w:t>▪</w:t>
              <w:tab/>
            </w:r>
            <w:r>
              <w:rPr>
                <w:rStyle w:val="Aucun"/>
                <w:rFonts w:ascii="Franklin Gothic Medium" w:cs="Franklin Gothic Medium" w:hAnsi="Franklin Gothic Medium" w:eastAsia="Franklin Gothic Medium"/>
                <w:sz w:val="14"/>
                <w:szCs w:val="14"/>
                <w:rtl w:val="0"/>
                <w:lang w:val="fr-FR"/>
              </w:rPr>
              <w:t>Pers. parano</w:t>
            </w:r>
            <w:r>
              <w:rPr>
                <w:rStyle w:val="Aucun"/>
                <w:rFonts w:ascii="Franklin Gothic Medium" w:cs="Franklin Gothic Medium" w:hAnsi="Franklin Gothic Medium" w:eastAsia="Franklin Gothic Medium"/>
                <w:sz w:val="14"/>
                <w:szCs w:val="14"/>
                <w:rtl w:val="0"/>
                <w:lang w:val="fr-FR"/>
              </w:rPr>
              <w:t>ï</w:t>
            </w:r>
            <w:r>
              <w:rPr>
                <w:rStyle w:val="Aucun"/>
                <w:rFonts w:ascii="Franklin Gothic Medium" w:cs="Franklin Gothic Medium" w:hAnsi="Franklin Gothic Medium" w:eastAsia="Franklin Gothic Medium"/>
                <w:sz w:val="14"/>
                <w:szCs w:val="14"/>
                <w:rtl w:val="0"/>
                <w:lang w:val="fr-FR"/>
              </w:rPr>
              <w:t>de</w:t>
            </w:r>
            <w:r>
              <w:rPr>
                <w:rStyle w:val="Aucun"/>
                <w:rFonts w:ascii="Franklin Gothic Medium" w:cs="Franklin Gothic Medium" w:hAnsi="Franklin Gothic Medium" w:eastAsia="Franklin Gothic Medium"/>
                <w:sz w:val="14"/>
                <w:szCs w:val="14"/>
                <w:rtl w:val="0"/>
                <w:lang w:val="fr-FR"/>
              </w:rPr>
              <w:t> </w:t>
            </w:r>
            <w:r>
              <w:rPr>
                <w:rStyle w:val="Aucun"/>
                <w:rFonts w:ascii="Franklin Gothic Medium" w:cs="Franklin Gothic Medium" w:hAnsi="Franklin Gothic Medium" w:eastAsia="Franklin Gothic Medium"/>
                <w:sz w:val="14"/>
                <w:szCs w:val="14"/>
                <w:rtl w:val="0"/>
                <w:lang w:val="fr-FR"/>
              </w:rPr>
              <w:t>: Suspicieux et peu sociables, mais pas de cmpts bizarres</w:t>
            </w:r>
          </w:p>
        </w:tc>
      </w:tr>
      <w:tr>
        <w:tblPrEx>
          <w:shd w:val="clear" w:color="auto" w:fill="auto"/>
        </w:tblPrEx>
        <w:trPr>
          <w:trHeight w:val="1143" w:hRule="atLeast"/>
        </w:trPr>
        <w:tc>
          <w:tcPr>
            <w:tcW w:type="dxa" w:w="1908"/>
            <w:tcBorders>
              <w:top w:val="single" w:color="000000" w:sz="4" w:space="0" w:shadow="0" w:frame="0"/>
              <w:left w:val="nil"/>
              <w:bottom w:val="single" w:color="000000" w:sz="4" w:space="0" w:shadow="0" w:frame="0"/>
              <w:right w:val="single" w:color="000000" w:sz="4" w:space="0" w:shadow="0" w:frame="0"/>
            </w:tcBorders>
            <w:shd w:val="clear" w:color="auto" w:fill="auto"/>
            <w:tcMar>
              <w:top w:type="dxa" w:w="0"/>
              <w:left w:type="dxa" w:w="0"/>
              <w:bottom w:type="dxa" w:w="0"/>
              <w:right w:type="dxa" w:w="0"/>
            </w:tcMar>
            <w:vAlign w:val="center"/>
          </w:tcPr>
          <w:p>
            <w:pPr>
              <w:pStyle w:val="Normal.0"/>
              <w:tabs>
                <w:tab w:val="left" w:pos="708"/>
                <w:tab w:val="left" w:pos="1416"/>
              </w:tabs>
              <w:jc w:val="center"/>
            </w:pPr>
            <w:r>
              <w:rPr>
                <w:rStyle w:val="Aucun"/>
                <w:rFonts w:ascii="Franklin Gothic Medium" w:cs="Franklin Gothic Medium" w:hAnsi="Franklin Gothic Medium" w:eastAsia="Franklin Gothic Medium"/>
                <w:sz w:val="14"/>
                <w:szCs w:val="14"/>
                <w:rtl w:val="0"/>
                <w:lang w:val="fr-FR"/>
              </w:rPr>
              <w:t>Pronostic</w:t>
            </w:r>
          </w:p>
        </w:tc>
        <w:tc>
          <w:tcPr>
            <w:tcW w:type="dxa" w:w="3746"/>
            <w:tcBorders>
              <w:top w:val="single" w:color="000000" w:sz="4" w:space="0" w:shadow="0" w:frame="0"/>
              <w:left w:val="single" w:color="000000" w:sz="4" w:space="0" w:shadow="0" w:frame="0"/>
              <w:bottom w:val="single" w:color="000000" w:sz="4" w:space="0" w:shadow="0" w:frame="0"/>
              <w:right w:val="single" w:color="000000" w:sz="4" w:space="0" w:shadow="0" w:frame="0"/>
            </w:tcBorders>
            <w:shd w:val="clear" w:color="auto" w:fill="auto"/>
            <w:tcMar>
              <w:top w:type="dxa" w:w="0"/>
              <w:left w:type="dxa" w:w="132"/>
              <w:bottom w:type="dxa" w:w="0"/>
              <w:right w:type="dxa" w:w="0"/>
            </w:tcMar>
            <w:vAlign w:val="center"/>
          </w:tcPr>
          <w:p>
            <w:pPr>
              <w:pStyle w:val="Normal.0"/>
              <w:tabs>
                <w:tab w:val="left" w:pos="708"/>
                <w:tab w:val="left" w:pos="1416"/>
                <w:tab w:val="left" w:pos="2124"/>
                <w:tab w:val="left" w:pos="2832"/>
                <w:tab w:val="left" w:pos="3540"/>
              </w:tabs>
              <w:ind w:left="132" w:hanging="132"/>
              <w:rPr>
                <w:rStyle w:val="Aucun"/>
                <w:rFonts w:ascii="Franklin Gothic Medium" w:cs="Franklin Gothic Medium" w:hAnsi="Franklin Gothic Medium" w:eastAsia="Franklin Gothic Medium"/>
                <w:sz w:val="14"/>
                <w:szCs w:val="14"/>
                <w:lang w:val="fr-FR"/>
              </w:rPr>
            </w:pPr>
            <w:r>
              <w:rPr>
                <w:rStyle w:val="Aucun"/>
                <w:rFonts w:ascii="Franklin Gothic Medium" w:cs="Franklin Gothic Medium" w:hAnsi="Franklin Gothic Medium" w:eastAsia="Franklin Gothic Medium"/>
                <w:sz w:val="14"/>
                <w:szCs w:val="14"/>
                <w:rtl w:val="0"/>
                <w:lang w:val="fr-FR"/>
              </w:rPr>
              <w:t>▪</w:t>
              <w:tab/>
            </w:r>
            <w:r>
              <w:rPr>
                <w:rStyle w:val="Aucun"/>
                <w:rFonts w:ascii="Franklin Gothic Medium" w:cs="Franklin Gothic Medium" w:hAnsi="Franklin Gothic Medium" w:eastAsia="Franklin Gothic Medium"/>
                <w:sz w:val="14"/>
                <w:szCs w:val="14"/>
                <w:rtl w:val="0"/>
                <w:lang w:val="fr-FR"/>
              </w:rPr>
              <w:t>En g</w:t>
            </w:r>
            <w:r>
              <w:rPr>
                <w:rStyle w:val="Aucun"/>
                <w:rFonts w:ascii="Franklin Gothic Medium" w:cs="Franklin Gothic Medium" w:hAnsi="Franklin Gothic Medium" w:eastAsia="Franklin Gothic Medium"/>
                <w:sz w:val="14"/>
                <w:szCs w:val="14"/>
                <w:rtl w:val="0"/>
                <w:lang w:val="fr-FR"/>
              </w:rPr>
              <w:t>é</w:t>
            </w:r>
            <w:r>
              <w:rPr>
                <w:rStyle w:val="Aucun"/>
                <w:rFonts w:ascii="Franklin Gothic Medium" w:cs="Franklin Gothic Medium" w:hAnsi="Franklin Gothic Medium" w:eastAsia="Franklin Gothic Medium"/>
                <w:sz w:val="14"/>
                <w:szCs w:val="14"/>
                <w:rtl w:val="0"/>
                <w:lang w:val="fr-FR"/>
              </w:rPr>
              <w:t>n</w:t>
            </w:r>
            <w:r>
              <w:rPr>
                <w:rStyle w:val="Aucun"/>
                <w:rFonts w:ascii="Franklin Gothic Medium" w:cs="Franklin Gothic Medium" w:hAnsi="Franklin Gothic Medium" w:eastAsia="Franklin Gothic Medium"/>
                <w:sz w:val="14"/>
                <w:szCs w:val="14"/>
                <w:rtl w:val="0"/>
                <w:lang w:val="fr-FR"/>
              </w:rPr>
              <w:t>é</w:t>
            </w:r>
            <w:r>
              <w:rPr>
                <w:rStyle w:val="Aucun"/>
                <w:rFonts w:ascii="Franklin Gothic Medium" w:cs="Franklin Gothic Medium" w:hAnsi="Franklin Gothic Medium" w:eastAsia="Franklin Gothic Medium"/>
                <w:sz w:val="14"/>
                <w:szCs w:val="14"/>
                <w:rtl w:val="0"/>
                <w:lang w:val="fr-FR"/>
              </w:rPr>
              <w:t xml:space="preserve">ral, persiste </w:t>
            </w:r>
            <w:r>
              <w:rPr>
                <w:rStyle w:val="Aucun"/>
                <w:rFonts w:ascii="Franklin Gothic Medium" w:cs="Franklin Gothic Medium" w:hAnsi="Franklin Gothic Medium" w:eastAsia="Franklin Gothic Medium"/>
                <w:sz w:val="14"/>
                <w:szCs w:val="14"/>
                <w:rtl w:val="0"/>
                <w:lang w:val="fr-FR"/>
              </w:rPr>
              <w:t xml:space="preserve">à </w:t>
            </w:r>
            <w:r>
              <w:rPr>
                <w:rStyle w:val="Aucun"/>
                <w:rFonts w:ascii="Franklin Gothic Medium" w:cs="Franklin Gothic Medium" w:hAnsi="Franklin Gothic Medium" w:eastAsia="Franklin Gothic Medium"/>
                <w:sz w:val="14"/>
                <w:szCs w:val="14"/>
                <w:rtl w:val="0"/>
                <w:lang w:val="fr-FR"/>
              </w:rPr>
              <w:t>vie</w:t>
            </w:r>
          </w:p>
          <w:p>
            <w:pPr>
              <w:pStyle w:val="Normal.0"/>
              <w:tabs>
                <w:tab w:val="left" w:pos="708"/>
                <w:tab w:val="left" w:pos="1416"/>
                <w:tab w:val="left" w:pos="2124"/>
                <w:tab w:val="left" w:pos="2832"/>
                <w:tab w:val="left" w:pos="3540"/>
              </w:tabs>
              <w:ind w:left="132" w:hanging="132"/>
              <w:rPr>
                <w:rStyle w:val="Aucun"/>
                <w:rFonts w:ascii="Franklin Gothic Medium" w:cs="Franklin Gothic Medium" w:hAnsi="Franklin Gothic Medium" w:eastAsia="Franklin Gothic Medium"/>
                <w:sz w:val="14"/>
                <w:szCs w:val="14"/>
                <w:lang w:val="fr-FR"/>
              </w:rPr>
            </w:pPr>
            <w:r>
              <w:rPr>
                <w:rStyle w:val="Aucun"/>
                <w:rFonts w:ascii="Franklin Gothic Medium" w:cs="Franklin Gothic Medium" w:hAnsi="Franklin Gothic Medium" w:eastAsia="Franklin Gothic Medium"/>
                <w:sz w:val="14"/>
                <w:szCs w:val="14"/>
                <w:rtl w:val="0"/>
                <w:lang w:val="fr-FR"/>
              </w:rPr>
              <w:t>▪</w:t>
              <w:tab/>
            </w:r>
            <w:r>
              <w:rPr>
                <w:rStyle w:val="Aucun"/>
                <w:rFonts w:ascii="Franklin Gothic Medium" w:cs="Franklin Gothic Medium" w:hAnsi="Franklin Gothic Medium" w:eastAsia="Franklin Gothic Medium"/>
                <w:sz w:val="14"/>
                <w:szCs w:val="14"/>
                <w:rtl w:val="0"/>
                <w:lang w:val="fr-FR"/>
              </w:rPr>
              <w:t>Parfois signe avant-coureur de schizophr</w:t>
            </w:r>
            <w:r>
              <w:rPr>
                <w:rStyle w:val="Aucun"/>
                <w:rFonts w:ascii="Franklin Gothic Medium" w:cs="Franklin Gothic Medium" w:hAnsi="Franklin Gothic Medium" w:eastAsia="Franklin Gothic Medium"/>
                <w:sz w:val="14"/>
                <w:szCs w:val="14"/>
                <w:rtl w:val="0"/>
                <w:lang w:val="fr-FR"/>
              </w:rPr>
              <w:t>é</w:t>
            </w:r>
            <w:r>
              <w:rPr>
                <w:rStyle w:val="Aucun"/>
                <w:rFonts w:ascii="Franklin Gothic Medium" w:cs="Franklin Gothic Medium" w:hAnsi="Franklin Gothic Medium" w:eastAsia="Franklin Gothic Medium"/>
                <w:sz w:val="14"/>
                <w:szCs w:val="14"/>
                <w:rtl w:val="0"/>
                <w:lang w:val="fr-FR"/>
              </w:rPr>
              <w:t>nie</w:t>
            </w:r>
          </w:p>
          <w:p>
            <w:pPr>
              <w:pStyle w:val="Normal.0"/>
              <w:tabs>
                <w:tab w:val="left" w:pos="708"/>
                <w:tab w:val="left" w:pos="1416"/>
                <w:tab w:val="left" w:pos="2124"/>
                <w:tab w:val="left" w:pos="2832"/>
                <w:tab w:val="left" w:pos="3540"/>
              </w:tabs>
              <w:ind w:left="132" w:hanging="132"/>
              <w:rPr>
                <w:rStyle w:val="Aucun"/>
                <w:rFonts w:ascii="Franklin Gothic Medium" w:cs="Franklin Gothic Medium" w:hAnsi="Franklin Gothic Medium" w:eastAsia="Franklin Gothic Medium"/>
                <w:sz w:val="14"/>
                <w:szCs w:val="14"/>
                <w:lang w:val="fr-FR"/>
              </w:rPr>
            </w:pPr>
            <w:r>
              <w:rPr>
                <w:rStyle w:val="Aucun"/>
                <w:rFonts w:ascii="Franklin Gothic Medium" w:cs="Franklin Gothic Medium" w:hAnsi="Franklin Gothic Medium" w:eastAsia="Franklin Gothic Medium"/>
                <w:sz w:val="14"/>
                <w:szCs w:val="14"/>
                <w:rtl w:val="0"/>
                <w:lang w:val="fr-FR"/>
              </w:rPr>
              <w:t>▪</w:t>
              <w:tab/>
            </w:r>
            <w:r>
              <w:rPr>
                <w:rStyle w:val="Aucun"/>
                <w:rFonts w:ascii="Franklin Gothic Medium" w:cs="Franklin Gothic Medium" w:hAnsi="Franklin Gothic Medium" w:eastAsia="Franklin Gothic Medium"/>
                <w:sz w:val="14"/>
                <w:szCs w:val="14"/>
                <w:rtl w:val="0"/>
                <w:lang w:val="fr-FR"/>
              </w:rPr>
              <w:t>Parfois formation r</w:t>
            </w:r>
            <w:r>
              <w:rPr>
                <w:rStyle w:val="Aucun"/>
                <w:rFonts w:ascii="Franklin Gothic Medium" w:cs="Franklin Gothic Medium" w:hAnsi="Franklin Gothic Medium" w:eastAsia="Franklin Gothic Medium"/>
                <w:sz w:val="14"/>
                <w:szCs w:val="14"/>
                <w:rtl w:val="0"/>
                <w:lang w:val="fr-FR"/>
              </w:rPr>
              <w:t>é</w:t>
            </w:r>
            <w:r>
              <w:rPr>
                <w:rStyle w:val="Aucun"/>
                <w:rFonts w:ascii="Franklin Gothic Medium" w:cs="Franklin Gothic Medium" w:hAnsi="Franklin Gothic Medium" w:eastAsia="Franklin Gothic Medium"/>
                <w:sz w:val="14"/>
                <w:szCs w:val="14"/>
                <w:rtl w:val="0"/>
                <w:lang w:val="fr-FR"/>
              </w:rPr>
              <w:t xml:space="preserve">actionnelle quand patient mature ou quand stress </w:t>
            </w:r>
            <w:r>
              <w:rPr>
                <w:rStyle w:val="Aucun"/>
                <w:rFonts w:ascii="Franklin Gothic Medium" w:cs="Franklin Gothic Medium" w:hAnsi="Franklin Gothic Medium" w:eastAsia="Franklin Gothic Medium"/>
                <w:sz w:val="14"/>
                <w:szCs w:val="14"/>
                <w:rtl w:val="0"/>
                <w:lang w:val="fr-FR"/>
              </w:rPr>
              <w:t>↓</w:t>
            </w:r>
          </w:p>
          <w:p>
            <w:pPr>
              <w:pStyle w:val="Normal.0"/>
              <w:tabs>
                <w:tab w:val="left" w:pos="708"/>
                <w:tab w:val="left" w:pos="1416"/>
                <w:tab w:val="left" w:pos="2124"/>
                <w:tab w:val="left" w:pos="2832"/>
                <w:tab w:val="left" w:pos="3540"/>
              </w:tabs>
              <w:ind w:left="132" w:hanging="132"/>
            </w:pPr>
            <w:r>
              <w:rPr>
                <w:rStyle w:val="Aucun"/>
                <w:rFonts w:ascii="Franklin Gothic Medium" w:cs="Franklin Gothic Medium" w:hAnsi="Franklin Gothic Medium" w:eastAsia="Franklin Gothic Medium"/>
                <w:sz w:val="14"/>
                <w:szCs w:val="14"/>
                <w:rtl w:val="0"/>
                <w:lang w:val="fr-FR"/>
              </w:rPr>
              <w:t>▪</w:t>
              <w:tab/>
            </w:r>
            <w:r>
              <w:rPr>
                <w:rStyle w:val="Aucun"/>
                <w:rFonts w:ascii="Franklin Gothic Medium" w:cs="Franklin Gothic Medium" w:hAnsi="Franklin Gothic Medium" w:eastAsia="Franklin Gothic Medium"/>
                <w:sz w:val="14"/>
                <w:szCs w:val="14"/>
                <w:rtl w:val="0"/>
                <w:lang w:val="fr-FR"/>
              </w:rPr>
              <w:t>Difficult</w:t>
            </w:r>
            <w:r>
              <w:rPr>
                <w:rStyle w:val="Aucun"/>
                <w:rFonts w:ascii="Franklin Gothic Medium" w:cs="Franklin Gothic Medium" w:hAnsi="Franklin Gothic Medium" w:eastAsia="Franklin Gothic Medium"/>
                <w:sz w:val="14"/>
                <w:szCs w:val="14"/>
                <w:rtl w:val="0"/>
                <w:lang w:val="fr-FR"/>
              </w:rPr>
              <w:t>é</w:t>
            </w:r>
            <w:r>
              <w:rPr>
                <w:rStyle w:val="Aucun"/>
                <w:rFonts w:ascii="Franklin Gothic Medium" w:cs="Franklin Gothic Medium" w:hAnsi="Franklin Gothic Medium" w:eastAsia="Franklin Gothic Medium"/>
                <w:sz w:val="14"/>
                <w:szCs w:val="14"/>
                <w:rtl w:val="0"/>
                <w:lang w:val="fr-FR"/>
              </w:rPr>
              <w:t>s professionnelles et conjugales fr</w:t>
            </w:r>
            <w:r>
              <w:rPr>
                <w:rStyle w:val="Aucun"/>
                <w:rFonts w:ascii="Franklin Gothic Medium" w:cs="Franklin Gothic Medium" w:hAnsi="Franklin Gothic Medium" w:eastAsia="Franklin Gothic Medium"/>
                <w:sz w:val="14"/>
                <w:szCs w:val="14"/>
                <w:rtl w:val="0"/>
                <w:lang w:val="fr-FR"/>
              </w:rPr>
              <w:t>é</w:t>
            </w:r>
            <w:r>
              <w:rPr>
                <w:rStyle w:val="Aucun"/>
                <w:rFonts w:ascii="Franklin Gothic Medium" w:cs="Franklin Gothic Medium" w:hAnsi="Franklin Gothic Medium" w:eastAsia="Franklin Gothic Medium"/>
                <w:sz w:val="14"/>
                <w:szCs w:val="14"/>
                <w:rtl w:val="0"/>
                <w:lang w:val="fr-FR"/>
              </w:rPr>
              <w:t>quentes</w:t>
            </w:r>
          </w:p>
        </w:tc>
        <w:tc>
          <w:tcPr>
            <w:tcW w:type="dxa" w:w="3746"/>
            <w:tcBorders>
              <w:top w:val="single" w:color="000000" w:sz="4" w:space="0" w:shadow="0" w:frame="0"/>
              <w:left w:val="single" w:color="000000" w:sz="4" w:space="0" w:shadow="0" w:frame="0"/>
              <w:bottom w:val="single" w:color="000000" w:sz="4" w:space="0" w:shadow="0" w:frame="0"/>
              <w:right w:val="single" w:color="000000" w:sz="4" w:space="0" w:shadow="0" w:frame="0"/>
            </w:tcBorders>
            <w:shd w:val="clear" w:color="auto" w:fill="auto"/>
            <w:tcMar>
              <w:top w:type="dxa" w:w="0"/>
              <w:left w:type="dxa" w:w="141"/>
              <w:bottom w:type="dxa" w:w="0"/>
              <w:right w:type="dxa" w:w="0"/>
            </w:tcMar>
            <w:vAlign w:val="center"/>
          </w:tcPr>
          <w:p>
            <w:pPr>
              <w:pStyle w:val="Normal.0"/>
              <w:tabs>
                <w:tab w:val="left" w:pos="708"/>
                <w:tab w:val="left" w:pos="1416"/>
                <w:tab w:val="left" w:pos="2124"/>
                <w:tab w:val="left" w:pos="2832"/>
                <w:tab w:val="left" w:pos="3540"/>
              </w:tabs>
              <w:ind w:left="141" w:hanging="141"/>
              <w:rPr>
                <w:rStyle w:val="Aucun"/>
                <w:rFonts w:ascii="Franklin Gothic Medium" w:cs="Franklin Gothic Medium" w:hAnsi="Franklin Gothic Medium" w:eastAsia="Franklin Gothic Medium"/>
                <w:sz w:val="14"/>
                <w:szCs w:val="14"/>
                <w:lang w:val="fr-FR"/>
              </w:rPr>
            </w:pPr>
            <w:r>
              <w:rPr>
                <w:rStyle w:val="Aucun"/>
                <w:rFonts w:ascii="Franklin Gothic Medium" w:cs="Franklin Gothic Medium" w:hAnsi="Franklin Gothic Medium" w:eastAsia="Franklin Gothic Medium"/>
                <w:sz w:val="14"/>
                <w:szCs w:val="14"/>
                <w:rtl w:val="0"/>
                <w:lang w:val="fr-FR"/>
              </w:rPr>
              <w:t>▪</w:t>
              <w:tab/>
            </w:r>
            <w:r>
              <w:rPr>
                <w:rStyle w:val="Aucun"/>
                <w:rFonts w:ascii="Franklin Gothic Medium" w:cs="Franklin Gothic Medium" w:hAnsi="Franklin Gothic Medium" w:eastAsia="Franklin Gothic Medium"/>
                <w:sz w:val="14"/>
                <w:szCs w:val="14"/>
                <w:rtl w:val="0"/>
                <w:lang w:val="fr-FR"/>
              </w:rPr>
              <w:t>D</w:t>
            </w:r>
            <w:r>
              <w:rPr>
                <w:rStyle w:val="Aucun"/>
                <w:rFonts w:ascii="Franklin Gothic Medium" w:cs="Franklin Gothic Medium" w:hAnsi="Franklin Gothic Medium" w:eastAsia="Franklin Gothic Medium"/>
                <w:sz w:val="14"/>
                <w:szCs w:val="14"/>
                <w:rtl w:val="0"/>
                <w:lang w:val="fr-FR"/>
              </w:rPr>
              <w:t>é</w:t>
            </w:r>
            <w:r>
              <w:rPr>
                <w:rStyle w:val="Aucun"/>
                <w:rFonts w:ascii="Franklin Gothic Medium" w:cs="Franklin Gothic Medium" w:hAnsi="Franklin Gothic Medium" w:eastAsia="Franklin Gothic Medium"/>
                <w:sz w:val="14"/>
                <w:szCs w:val="14"/>
                <w:rtl w:val="0"/>
                <w:lang w:val="fr-FR"/>
              </w:rPr>
              <w:t xml:space="preserve">but des sx </w:t>
            </w:r>
            <w:r>
              <w:rPr>
                <w:rStyle w:val="Aucun"/>
                <w:rFonts w:ascii="Franklin Gothic Medium" w:cs="Franklin Gothic Medium" w:hAnsi="Franklin Gothic Medium" w:eastAsia="Franklin Gothic Medium"/>
                <w:sz w:val="14"/>
                <w:szCs w:val="14"/>
                <w:rtl w:val="0"/>
                <w:lang w:val="fr-FR"/>
              </w:rPr>
              <w:t xml:space="preserve">à </w:t>
            </w:r>
            <w:r>
              <w:rPr>
                <w:rStyle w:val="Aucun"/>
                <w:rFonts w:ascii="Franklin Gothic Medium" w:cs="Franklin Gothic Medium" w:hAnsi="Franklin Gothic Medium" w:eastAsia="Franklin Gothic Medium"/>
                <w:sz w:val="14"/>
                <w:szCs w:val="14"/>
                <w:rtl w:val="0"/>
                <w:lang w:val="fr-FR"/>
              </w:rPr>
              <w:t>l</w:t>
            </w:r>
            <w:r>
              <w:rPr>
                <w:rStyle w:val="Aucun"/>
                <w:rFonts w:ascii="Franklin Gothic Medium" w:cs="Franklin Gothic Medium" w:hAnsi="Franklin Gothic Medium" w:eastAsia="Franklin Gothic Medium"/>
                <w:sz w:val="14"/>
                <w:szCs w:val="14"/>
                <w:rtl w:val="0"/>
                <w:lang w:val="fr-FR"/>
              </w:rPr>
              <w:t>’</w:t>
            </w:r>
            <w:r>
              <w:rPr>
                <w:rStyle w:val="Aucun"/>
                <w:rFonts w:ascii="Franklin Gothic Medium" w:cs="Franklin Gothic Medium" w:hAnsi="Franklin Gothic Medium" w:eastAsia="Franklin Gothic Medium"/>
                <w:sz w:val="14"/>
                <w:szCs w:val="14"/>
                <w:rtl w:val="0"/>
                <w:lang w:val="fr-FR"/>
              </w:rPr>
              <w:t>enfance</w:t>
            </w:r>
          </w:p>
          <w:p>
            <w:pPr>
              <w:pStyle w:val="Normal.0"/>
              <w:tabs>
                <w:tab w:val="left" w:pos="708"/>
                <w:tab w:val="left" w:pos="1416"/>
                <w:tab w:val="left" w:pos="2124"/>
                <w:tab w:val="left" w:pos="2832"/>
                <w:tab w:val="left" w:pos="3540"/>
              </w:tabs>
              <w:ind w:left="141" w:hanging="141"/>
            </w:pPr>
            <w:r>
              <w:rPr>
                <w:rStyle w:val="Aucun"/>
                <w:rFonts w:ascii="Franklin Gothic Medium" w:cs="Franklin Gothic Medium" w:hAnsi="Franklin Gothic Medium" w:eastAsia="Franklin Gothic Medium"/>
                <w:sz w:val="14"/>
                <w:szCs w:val="14"/>
                <w:rtl w:val="0"/>
                <w:lang w:val="fr-FR"/>
              </w:rPr>
              <w:t>▪</w:t>
              <w:tab/>
            </w:r>
            <w:r>
              <w:rPr>
                <w:rStyle w:val="Aucun"/>
                <w:rFonts w:ascii="Franklin Gothic Medium" w:cs="Franklin Gothic Medium" w:hAnsi="Franklin Gothic Medium" w:eastAsia="Franklin Gothic Medium"/>
                <w:sz w:val="14"/>
                <w:szCs w:val="14"/>
                <w:rtl w:val="0"/>
                <w:lang w:val="fr-FR"/>
              </w:rPr>
              <w:t xml:space="preserve">Mx </w:t>
            </w:r>
            <w:r>
              <w:rPr>
                <w:rStyle w:val="Aucun"/>
                <w:rFonts w:ascii="Franklin Gothic Medium" w:cs="Franklin Gothic Medium" w:hAnsi="Franklin Gothic Medium" w:eastAsia="Franklin Gothic Medium"/>
                <w:sz w:val="14"/>
                <w:szCs w:val="14"/>
                <w:rtl w:val="0"/>
                <w:lang w:val="fr-FR"/>
              </w:rPr>
              <w:t xml:space="preserve">à </w:t>
            </w:r>
            <w:r>
              <w:rPr>
                <w:rStyle w:val="Aucun"/>
                <w:rFonts w:ascii="Franklin Gothic Medium" w:cs="Franklin Gothic Medium" w:hAnsi="Franklin Gothic Medium" w:eastAsia="Franklin Gothic Medium"/>
                <w:sz w:val="14"/>
                <w:szCs w:val="14"/>
                <w:rtl w:val="0"/>
                <w:lang w:val="fr-FR"/>
              </w:rPr>
              <w:t>long terme</w:t>
            </w:r>
          </w:p>
        </w:tc>
        <w:tc>
          <w:tcPr>
            <w:tcW w:type="dxa" w:w="3746"/>
            <w:tcBorders>
              <w:top w:val="single" w:color="000000" w:sz="4" w:space="0" w:shadow="0" w:frame="0"/>
              <w:left w:val="single" w:color="000000" w:sz="4" w:space="0" w:shadow="0" w:frame="0"/>
              <w:bottom w:val="single" w:color="000000" w:sz="4" w:space="0" w:shadow="0" w:frame="0"/>
              <w:right w:val="nil"/>
            </w:tcBorders>
            <w:shd w:val="clear" w:color="auto" w:fill="auto"/>
            <w:tcMar>
              <w:top w:type="dxa" w:w="0"/>
              <w:left w:type="dxa" w:w="147"/>
              <w:bottom w:type="dxa" w:w="0"/>
              <w:right w:type="dxa" w:w="0"/>
            </w:tcMar>
            <w:vAlign w:val="center"/>
          </w:tcPr>
          <w:p>
            <w:pPr>
              <w:pStyle w:val="Normal.0"/>
              <w:tabs>
                <w:tab w:val="left" w:pos="708"/>
                <w:tab w:val="left" w:pos="1416"/>
                <w:tab w:val="left" w:pos="2124"/>
                <w:tab w:val="left" w:pos="2832"/>
                <w:tab w:val="left" w:pos="3540"/>
              </w:tabs>
              <w:ind w:left="147" w:hanging="147"/>
              <w:rPr>
                <w:rStyle w:val="Aucun"/>
                <w:rFonts w:ascii="Franklin Gothic Medium" w:cs="Franklin Gothic Medium" w:hAnsi="Franklin Gothic Medium" w:eastAsia="Franklin Gothic Medium"/>
                <w:sz w:val="14"/>
                <w:szCs w:val="14"/>
                <w:lang w:val="fr-FR"/>
              </w:rPr>
            </w:pPr>
            <w:r>
              <w:rPr>
                <w:rStyle w:val="Aucun"/>
                <w:rFonts w:ascii="Franklin Gothic Medium" w:cs="Franklin Gothic Medium" w:hAnsi="Franklin Gothic Medium" w:eastAsia="Franklin Gothic Medium"/>
                <w:sz w:val="14"/>
                <w:szCs w:val="14"/>
                <w:rtl w:val="0"/>
                <w:lang w:val="fr-FR"/>
              </w:rPr>
              <w:t>▪</w:t>
              <w:tab/>
            </w:r>
            <w:r>
              <w:rPr>
                <w:rStyle w:val="Aucun"/>
                <w:rFonts w:ascii="Franklin Gothic Medium" w:cs="Franklin Gothic Medium" w:hAnsi="Franklin Gothic Medium" w:eastAsia="Franklin Gothic Medium"/>
                <w:sz w:val="14"/>
                <w:szCs w:val="14"/>
                <w:u w:val="single"/>
                <w:rtl w:val="0"/>
                <w:lang w:val="fr-FR"/>
              </w:rPr>
              <w:t>Suicide chez 10% des pts</w:t>
            </w:r>
          </w:p>
          <w:p>
            <w:pPr>
              <w:pStyle w:val="Normal.0"/>
              <w:tabs>
                <w:tab w:val="left" w:pos="708"/>
                <w:tab w:val="left" w:pos="1416"/>
                <w:tab w:val="left" w:pos="2124"/>
                <w:tab w:val="left" w:pos="2832"/>
                <w:tab w:val="left" w:pos="3540"/>
              </w:tabs>
              <w:ind w:left="147" w:hanging="147"/>
              <w:rPr>
                <w:rStyle w:val="Aucun"/>
                <w:rFonts w:ascii="Franklin Gothic Medium" w:cs="Franklin Gothic Medium" w:hAnsi="Franklin Gothic Medium" w:eastAsia="Franklin Gothic Medium"/>
                <w:sz w:val="14"/>
                <w:szCs w:val="14"/>
                <w:lang w:val="fr-FR"/>
              </w:rPr>
            </w:pPr>
            <w:r>
              <w:rPr>
                <w:rStyle w:val="Aucun"/>
                <w:rFonts w:ascii="Franklin Gothic Medium" w:cs="Franklin Gothic Medium" w:hAnsi="Franklin Gothic Medium" w:eastAsia="Franklin Gothic Medium"/>
                <w:sz w:val="14"/>
                <w:szCs w:val="14"/>
                <w:rtl w:val="0"/>
                <w:lang w:val="fr-FR"/>
              </w:rPr>
              <w:t>▪</w:t>
              <w:tab/>
            </w:r>
            <w:r>
              <w:rPr>
                <w:rStyle w:val="Aucun"/>
                <w:rFonts w:ascii="Franklin Gothic Medium" w:cs="Franklin Gothic Medium" w:hAnsi="Franklin Gothic Medium" w:eastAsia="Franklin Gothic Medium"/>
                <w:sz w:val="14"/>
                <w:szCs w:val="14"/>
                <w:rtl w:val="0"/>
                <w:lang w:val="fr-FR"/>
              </w:rPr>
              <w:t>Diagnostic non stable</w:t>
            </w:r>
          </w:p>
          <w:p>
            <w:pPr>
              <w:pStyle w:val="Normal.0"/>
              <w:tabs>
                <w:tab w:val="left" w:pos="708"/>
                <w:tab w:val="left" w:pos="1416"/>
                <w:tab w:val="left" w:pos="2124"/>
                <w:tab w:val="left" w:pos="2832"/>
                <w:tab w:val="left" w:pos="3540"/>
              </w:tabs>
              <w:ind w:left="147" w:hanging="147"/>
              <w:rPr>
                <w:rStyle w:val="Aucun"/>
                <w:rFonts w:ascii="Franklin Gothic Medium" w:cs="Franklin Gothic Medium" w:hAnsi="Franklin Gothic Medium" w:eastAsia="Franklin Gothic Medium"/>
                <w:sz w:val="14"/>
                <w:szCs w:val="14"/>
                <w:lang w:val="fr-FR"/>
              </w:rPr>
            </w:pPr>
            <w:r>
              <w:rPr>
                <w:rStyle w:val="Aucun"/>
                <w:rFonts w:ascii="Franklin Gothic Medium" w:cs="Franklin Gothic Medium" w:hAnsi="Franklin Gothic Medium" w:eastAsia="Franklin Gothic Medium"/>
                <w:sz w:val="14"/>
                <w:szCs w:val="14"/>
                <w:rtl w:val="0"/>
                <w:lang w:val="fr-FR"/>
              </w:rPr>
              <w:t>▪</w:t>
              <w:tab/>
            </w:r>
            <w:r>
              <w:rPr>
                <w:rStyle w:val="Aucun"/>
                <w:rFonts w:ascii="Franklin Gothic Medium" w:cs="Franklin Gothic Medium" w:hAnsi="Franklin Gothic Medium" w:eastAsia="Franklin Gothic Medium"/>
                <w:sz w:val="14"/>
                <w:szCs w:val="14"/>
                <w:rtl w:val="0"/>
                <w:lang w:val="fr-FR"/>
              </w:rPr>
              <w:t xml:space="preserve">Peut </w:t>
            </w:r>
            <w:r>
              <w:rPr>
                <w:rStyle w:val="Aucun"/>
                <w:rFonts w:ascii="Franklin Gothic Medium" w:cs="Franklin Gothic Medium" w:hAnsi="Franklin Gothic Medium" w:eastAsia="Franklin Gothic Medium"/>
                <w:sz w:val="14"/>
                <w:szCs w:val="14"/>
                <w:rtl w:val="0"/>
                <w:lang w:val="fr-FR"/>
              </w:rPr>
              <w:t>é</w:t>
            </w:r>
            <w:r>
              <w:rPr>
                <w:rStyle w:val="Aucun"/>
                <w:rFonts w:ascii="Franklin Gothic Medium" w:cs="Franklin Gothic Medium" w:hAnsi="Franklin Gothic Medium" w:eastAsia="Franklin Gothic Medium"/>
                <w:sz w:val="14"/>
                <w:szCs w:val="14"/>
                <w:rtl w:val="0"/>
                <w:lang w:val="fr-FR"/>
              </w:rPr>
              <w:t xml:space="preserve">voluer vers </w:t>
            </w:r>
            <w:r>
              <w:rPr>
                <w:rStyle w:val="Aucun"/>
                <w:rFonts w:ascii="Franklin Gothic Medium" w:cs="Franklin Gothic Medium" w:hAnsi="Franklin Gothic Medium" w:eastAsia="Franklin Gothic Medium"/>
                <w:sz w:val="14"/>
                <w:szCs w:val="14"/>
                <w:u w:val="single"/>
                <w:rtl w:val="0"/>
                <w:lang w:val="fr-FR"/>
              </w:rPr>
              <w:t>schizophr</w:t>
            </w:r>
            <w:r>
              <w:rPr>
                <w:rStyle w:val="Aucun"/>
                <w:rFonts w:ascii="Franklin Gothic Medium" w:cs="Franklin Gothic Medium" w:hAnsi="Franklin Gothic Medium" w:eastAsia="Franklin Gothic Medium"/>
                <w:sz w:val="14"/>
                <w:szCs w:val="14"/>
                <w:u w:val="single"/>
                <w:rtl w:val="0"/>
                <w:lang w:val="fr-FR"/>
              </w:rPr>
              <w:t>é</w:t>
            </w:r>
            <w:r>
              <w:rPr>
                <w:rStyle w:val="Aucun"/>
                <w:rFonts w:ascii="Franklin Gothic Medium" w:cs="Franklin Gothic Medium" w:hAnsi="Franklin Gothic Medium" w:eastAsia="Franklin Gothic Medium"/>
                <w:sz w:val="14"/>
                <w:szCs w:val="14"/>
                <w:u w:val="single"/>
                <w:rtl w:val="0"/>
                <w:lang w:val="fr-FR"/>
              </w:rPr>
              <w:t>nie</w:t>
            </w:r>
            <w:r>
              <w:rPr>
                <w:rStyle w:val="Aucun"/>
                <w:rFonts w:ascii="Franklin Gothic Medium" w:cs="Franklin Gothic Medium" w:hAnsi="Franklin Gothic Medium" w:eastAsia="Franklin Gothic Medium"/>
                <w:sz w:val="14"/>
                <w:szCs w:val="14"/>
                <w:rtl w:val="0"/>
                <w:lang w:val="fr-FR"/>
              </w:rPr>
              <w:t xml:space="preserve"> (</w:t>
            </w:r>
            <w:r>
              <w:rPr>
                <w:rStyle w:val="Aucun"/>
                <w:rFonts w:ascii="Franklin Gothic Medium" w:cs="Franklin Gothic Medium" w:hAnsi="Franklin Gothic Medium" w:eastAsia="Franklin Gothic Medium"/>
                <w:sz w:val="14"/>
                <w:szCs w:val="14"/>
                <w:rtl w:val="0"/>
                <w:lang w:val="fr-FR"/>
              </w:rPr>
              <w:t>é</w:t>
            </w:r>
            <w:r>
              <w:rPr>
                <w:rStyle w:val="Aucun"/>
                <w:rFonts w:ascii="Franklin Gothic Medium" w:cs="Franklin Gothic Medium" w:hAnsi="Franklin Gothic Medium" w:eastAsia="Franklin Gothic Medium"/>
                <w:sz w:val="14"/>
                <w:szCs w:val="14"/>
                <w:rtl w:val="0"/>
                <w:lang w:val="fr-FR"/>
              </w:rPr>
              <w:t>tat pr</w:t>
            </w:r>
            <w:r>
              <w:rPr>
                <w:rStyle w:val="Aucun"/>
                <w:rFonts w:ascii="Franklin Gothic Medium" w:cs="Franklin Gothic Medium" w:hAnsi="Franklin Gothic Medium" w:eastAsia="Franklin Gothic Medium"/>
                <w:sz w:val="14"/>
                <w:szCs w:val="14"/>
                <w:rtl w:val="0"/>
                <w:lang w:val="fr-FR"/>
              </w:rPr>
              <w:t>é</w:t>
            </w:r>
            <w:r>
              <w:rPr>
                <w:rStyle w:val="Aucun"/>
                <w:rFonts w:ascii="Franklin Gothic Medium" w:cs="Franklin Gothic Medium" w:hAnsi="Franklin Gothic Medium" w:eastAsia="Franklin Gothic Medium"/>
                <w:sz w:val="14"/>
                <w:szCs w:val="14"/>
                <w:rtl w:val="0"/>
                <w:lang w:val="fr-FR"/>
              </w:rPr>
              <w:t>morbide)</w:t>
            </w:r>
          </w:p>
          <w:p>
            <w:pPr>
              <w:pStyle w:val="Normal.0"/>
              <w:tabs>
                <w:tab w:val="left" w:pos="708"/>
                <w:tab w:val="left" w:pos="1416"/>
                <w:tab w:val="left" w:pos="2124"/>
                <w:tab w:val="left" w:pos="2832"/>
                <w:tab w:val="left" w:pos="3540"/>
              </w:tabs>
              <w:ind w:left="147" w:hanging="147"/>
              <w:rPr>
                <w:rStyle w:val="Aucun"/>
                <w:rFonts w:ascii="Franklin Gothic Medium" w:cs="Franklin Gothic Medium" w:hAnsi="Franklin Gothic Medium" w:eastAsia="Franklin Gothic Medium"/>
                <w:sz w:val="14"/>
                <w:szCs w:val="14"/>
                <w:lang w:val="fr-FR"/>
              </w:rPr>
            </w:pPr>
            <w:r>
              <w:rPr>
                <w:rStyle w:val="Aucun"/>
                <w:rFonts w:ascii="Franklin Gothic Medium" w:cs="Franklin Gothic Medium" w:hAnsi="Franklin Gothic Medium" w:eastAsia="Franklin Gothic Medium"/>
                <w:sz w:val="14"/>
                <w:szCs w:val="14"/>
                <w:rtl w:val="0"/>
                <w:lang w:val="fr-FR"/>
              </w:rPr>
              <w:t>▪</w:t>
              <w:tab/>
              <w:t>É</w:t>
            </w:r>
            <w:r>
              <w:rPr>
                <w:rStyle w:val="Aucun"/>
                <w:rFonts w:ascii="Franklin Gothic Medium" w:cs="Franklin Gothic Medium" w:hAnsi="Franklin Gothic Medium" w:eastAsia="Franklin Gothic Medium"/>
                <w:sz w:val="14"/>
                <w:szCs w:val="14"/>
                <w:rtl w:val="0"/>
                <w:lang w:val="fr-FR"/>
              </w:rPr>
              <w:t xml:space="preserve">tat demeure parfois stable </w:t>
            </w:r>
            <w:r>
              <w:rPr>
                <w:rStyle w:val="Aucun"/>
                <w:rFonts w:ascii="Franklin Gothic Medium" w:cs="Franklin Gothic Medium" w:hAnsi="Franklin Gothic Medium" w:eastAsia="Franklin Gothic Medium"/>
                <w:sz w:val="14"/>
                <w:szCs w:val="14"/>
                <w:rtl w:val="0"/>
                <w:lang w:val="fr-FR"/>
              </w:rPr>
              <w:t xml:space="preserve">ā </w:t>
            </w:r>
            <w:r>
              <w:rPr>
                <w:rStyle w:val="Aucun"/>
                <w:rFonts w:ascii="Franklin Gothic Medium" w:cs="Franklin Gothic Medium" w:hAnsi="Franklin Gothic Medium" w:eastAsia="Franklin Gothic Medium"/>
                <w:sz w:val="14"/>
                <w:szCs w:val="14"/>
                <w:rtl w:val="0"/>
                <w:lang w:val="fr-FR"/>
              </w:rPr>
              <w:t>vie conjugale et professionnelle normales</w:t>
            </w:r>
          </w:p>
          <w:p>
            <w:pPr>
              <w:pStyle w:val="Normal.0"/>
              <w:tabs>
                <w:tab w:val="left" w:pos="708"/>
                <w:tab w:val="left" w:pos="1416"/>
                <w:tab w:val="left" w:pos="2124"/>
                <w:tab w:val="left" w:pos="2832"/>
                <w:tab w:val="left" w:pos="3540"/>
              </w:tabs>
              <w:ind w:left="147" w:hanging="147"/>
            </w:pPr>
            <w:r>
              <w:rPr>
                <w:rStyle w:val="Aucun"/>
                <w:rFonts w:ascii="Franklin Gothic Medium" w:cs="Franklin Gothic Medium" w:hAnsi="Franklin Gothic Medium" w:eastAsia="Franklin Gothic Medium"/>
                <w:sz w:val="14"/>
                <w:szCs w:val="14"/>
                <w:rtl w:val="0"/>
                <w:lang w:val="fr-FR"/>
              </w:rPr>
              <w:t>▪</w:t>
              <w:tab/>
            </w:r>
            <w:r>
              <w:rPr>
                <w:rStyle w:val="Aucun"/>
                <w:rFonts w:ascii="Franklin Gothic Medium" w:cs="Franklin Gothic Medium" w:hAnsi="Franklin Gothic Medium" w:eastAsia="Franklin Gothic Medium"/>
                <w:sz w:val="14"/>
                <w:szCs w:val="14"/>
                <w:u w:val="single"/>
                <w:rtl w:val="0"/>
                <w:lang w:val="fr-FR"/>
              </w:rPr>
              <w:t>S</w:t>
            </w:r>
            <w:r>
              <w:rPr>
                <w:rStyle w:val="Aucun"/>
                <w:rFonts w:ascii="Franklin Gothic Medium" w:cs="Franklin Gothic Medium" w:hAnsi="Franklin Gothic Medium" w:eastAsia="Franklin Gothic Medium"/>
                <w:sz w:val="14"/>
                <w:szCs w:val="14"/>
                <w:u w:val="single"/>
                <w:rtl w:val="0"/>
                <w:lang w:val="fr-FR"/>
              </w:rPr>
              <w:t>’</w:t>
            </w:r>
            <w:r>
              <w:rPr>
                <w:rStyle w:val="Aucun"/>
                <w:rFonts w:ascii="Franklin Gothic Medium" w:cs="Franklin Gothic Medium" w:hAnsi="Franklin Gothic Medium" w:eastAsia="Franklin Gothic Medium"/>
                <w:sz w:val="14"/>
                <w:szCs w:val="14"/>
                <w:u w:val="single"/>
                <w:rtl w:val="0"/>
                <w:lang w:val="fr-FR"/>
              </w:rPr>
              <w:t xml:space="preserve">associe svt </w:t>
            </w:r>
            <w:r>
              <w:rPr>
                <w:rStyle w:val="Aucun"/>
                <w:rFonts w:ascii="Franklin Gothic Medium" w:cs="Franklin Gothic Medium" w:hAnsi="Franklin Gothic Medium" w:eastAsia="Franklin Gothic Medium"/>
                <w:sz w:val="14"/>
                <w:szCs w:val="14"/>
                <w:u w:val="single"/>
                <w:rtl w:val="0"/>
                <w:lang w:val="fr-FR"/>
              </w:rPr>
              <w:t xml:space="preserve">ā </w:t>
            </w:r>
            <w:r>
              <w:rPr>
                <w:rStyle w:val="Aucun"/>
                <w:rFonts w:ascii="Franklin Gothic Medium" w:cs="Franklin Gothic Medium" w:hAnsi="Franklin Gothic Medium" w:eastAsia="Franklin Gothic Medium"/>
                <w:sz w:val="14"/>
                <w:szCs w:val="14"/>
                <w:u w:val="single"/>
                <w:rtl w:val="0"/>
                <w:lang w:val="fr-FR"/>
              </w:rPr>
              <w:t>pers. limite</w:t>
            </w:r>
          </w:p>
        </w:tc>
      </w:tr>
      <w:tr>
        <w:tblPrEx>
          <w:shd w:val="clear" w:color="auto" w:fill="auto"/>
        </w:tblPrEx>
        <w:trPr>
          <w:trHeight w:val="1941" w:hRule="atLeast"/>
        </w:trPr>
        <w:tc>
          <w:tcPr>
            <w:tcW w:type="dxa" w:w="1908"/>
            <w:tcBorders>
              <w:top w:val="single" w:color="000000" w:sz="4" w:space="0" w:shadow="0" w:frame="0"/>
              <w:left w:val="nil"/>
              <w:bottom w:val="nil"/>
              <w:right w:val="single" w:color="000000" w:sz="4" w:space="0" w:shadow="0" w:frame="0"/>
            </w:tcBorders>
            <w:shd w:val="clear" w:color="auto" w:fill="auto"/>
            <w:tcMar>
              <w:top w:type="dxa" w:w="0"/>
              <w:left w:type="dxa" w:w="0"/>
              <w:bottom w:type="dxa" w:w="0"/>
              <w:right w:type="dxa" w:w="0"/>
            </w:tcMar>
            <w:vAlign w:val="center"/>
          </w:tcPr>
          <w:p>
            <w:pPr>
              <w:pStyle w:val="Normal.0"/>
              <w:tabs>
                <w:tab w:val="left" w:pos="708"/>
                <w:tab w:val="left" w:pos="1416"/>
              </w:tabs>
              <w:jc w:val="center"/>
            </w:pPr>
            <w:r>
              <w:rPr>
                <w:rStyle w:val="Aucun"/>
                <w:rFonts w:ascii="Franklin Gothic Medium" w:cs="Franklin Gothic Medium" w:hAnsi="Franklin Gothic Medium" w:eastAsia="Franklin Gothic Medium"/>
                <w:sz w:val="14"/>
                <w:szCs w:val="14"/>
                <w:rtl w:val="0"/>
                <w:lang w:val="fr-FR"/>
              </w:rPr>
              <w:t>Traitement</w:t>
            </w:r>
          </w:p>
        </w:tc>
        <w:tc>
          <w:tcPr>
            <w:tcW w:type="dxa" w:w="3746"/>
            <w:tcBorders>
              <w:top w:val="single" w:color="000000" w:sz="4" w:space="0" w:shadow="0" w:frame="0"/>
              <w:left w:val="single" w:color="000000" w:sz="4" w:space="0" w:shadow="0" w:frame="0"/>
              <w:bottom w:val="nil"/>
              <w:right w:val="single" w:color="000000" w:sz="4" w:space="0" w:shadow="0" w:frame="0"/>
            </w:tcBorders>
            <w:shd w:val="clear" w:color="auto" w:fill="auto"/>
            <w:tcMar>
              <w:top w:type="dxa" w:w="0"/>
              <w:left w:type="dxa" w:w="132"/>
              <w:bottom w:type="dxa" w:w="0"/>
              <w:right w:type="dxa" w:w="0"/>
            </w:tcMar>
            <w:vAlign w:val="center"/>
          </w:tcPr>
          <w:p>
            <w:pPr>
              <w:pStyle w:val="Normal.0"/>
              <w:tabs>
                <w:tab w:val="left" w:pos="708"/>
                <w:tab w:val="left" w:pos="1416"/>
                <w:tab w:val="left" w:pos="2124"/>
                <w:tab w:val="left" w:pos="2832"/>
                <w:tab w:val="left" w:pos="3540"/>
              </w:tabs>
              <w:ind w:left="132" w:hanging="132"/>
              <w:rPr>
                <w:rStyle w:val="Aucun"/>
                <w:rFonts w:ascii="Franklin Gothic Medium" w:cs="Franklin Gothic Medium" w:hAnsi="Franklin Gothic Medium" w:eastAsia="Franklin Gothic Medium"/>
                <w:sz w:val="14"/>
                <w:szCs w:val="14"/>
                <w:u w:val="single"/>
                <w:lang w:val="fr-FR"/>
              </w:rPr>
            </w:pPr>
            <w:r>
              <w:rPr>
                <w:rStyle w:val="Aucun"/>
                <w:rFonts w:ascii="Franklin Gothic Medium" w:cs="Franklin Gothic Medium" w:hAnsi="Franklin Gothic Medium" w:eastAsia="Franklin Gothic Medium"/>
                <w:sz w:val="14"/>
                <w:szCs w:val="14"/>
                <w:rtl w:val="0"/>
                <w:lang w:val="fr-FR"/>
              </w:rPr>
              <w:t>▪</w:t>
            </w:r>
            <w:r>
              <w:rPr>
                <w:rStyle w:val="Aucun"/>
                <w:rFonts w:ascii="Franklin Gothic Medium" w:cs="Franklin Gothic Medium" w:hAnsi="Franklin Gothic Medium" w:eastAsia="Franklin Gothic Medium"/>
                <w:sz w:val="14"/>
                <w:szCs w:val="14"/>
                <w:u w:val="single"/>
                <w:rtl w:val="0"/>
                <w:lang w:val="fr-FR"/>
              </w:rPr>
              <w:tab/>
              <w:t xml:space="preserve">Psychotx = </w:t>
            </w:r>
            <w:r>
              <w:rPr>
                <w:rStyle w:val="Aucun"/>
                <w:rFonts w:ascii="Franklin Gothic Medium" w:cs="Franklin Gothic Medium" w:hAnsi="Franklin Gothic Medium" w:eastAsia="Franklin Gothic Medium"/>
                <w:sz w:val="14"/>
                <w:szCs w:val="14"/>
                <w:rtl w:val="0"/>
                <w:lang w:val="fr-FR"/>
              </w:rPr>
              <w:t>Tx de choix. MD doit avoir attitude professionnelle, pas trop intime</w:t>
            </w:r>
            <w:r>
              <w:rPr>
                <w:rStyle w:val="Aucun"/>
                <w:rFonts w:ascii="Franklin Gothic Medium" w:cs="Franklin Gothic Medium" w:hAnsi="Franklin Gothic Medium" w:eastAsia="Franklin Gothic Medium"/>
                <w:sz w:val="14"/>
                <w:szCs w:val="14"/>
                <w:u w:val="single"/>
                <w:rtl w:val="0"/>
                <w:lang w:val="fr-FR"/>
              </w:rPr>
              <w:t>. Si pt accuse MD, honn</w:t>
            </w:r>
            <w:r>
              <w:rPr>
                <w:rStyle w:val="Aucun"/>
                <w:rFonts w:ascii="Franklin Gothic Medium" w:cs="Franklin Gothic Medium" w:hAnsi="Franklin Gothic Medium" w:eastAsia="Franklin Gothic Medium"/>
                <w:sz w:val="14"/>
                <w:szCs w:val="14"/>
                <w:u w:val="single"/>
                <w:rtl w:val="0"/>
                <w:lang w:val="fr-FR"/>
              </w:rPr>
              <w:t>ê</w:t>
            </w:r>
            <w:r>
              <w:rPr>
                <w:rStyle w:val="Aucun"/>
                <w:rFonts w:ascii="Franklin Gothic Medium" w:cs="Franklin Gothic Medium" w:hAnsi="Franklin Gothic Medium" w:eastAsia="Franklin Gothic Medium"/>
                <w:sz w:val="14"/>
                <w:szCs w:val="14"/>
                <w:u w:val="single"/>
                <w:rtl w:val="0"/>
                <w:lang w:val="fr-FR"/>
              </w:rPr>
              <w:t>tet</w:t>
            </w:r>
            <w:r>
              <w:rPr>
                <w:rStyle w:val="Aucun"/>
                <w:rFonts w:ascii="Franklin Gothic Medium" w:cs="Franklin Gothic Medium" w:hAnsi="Franklin Gothic Medium" w:eastAsia="Franklin Gothic Medium"/>
                <w:sz w:val="14"/>
                <w:szCs w:val="14"/>
                <w:u w:val="single"/>
                <w:rtl w:val="0"/>
                <w:lang w:val="fr-FR"/>
              </w:rPr>
              <w:t xml:space="preserve">é </w:t>
            </w:r>
            <w:r>
              <w:rPr>
                <w:rStyle w:val="Aucun"/>
                <w:rFonts w:ascii="Franklin Gothic Medium" w:cs="Franklin Gothic Medium" w:hAnsi="Franklin Gothic Medium" w:eastAsia="Franklin Gothic Medium"/>
                <w:sz w:val="14"/>
                <w:szCs w:val="14"/>
                <w:u w:val="single"/>
                <w:rtl w:val="0"/>
                <w:lang w:val="fr-FR"/>
              </w:rPr>
              <w:t>et excuses au lieu d</w:t>
            </w:r>
            <w:r>
              <w:rPr>
                <w:rStyle w:val="Aucun"/>
                <w:rFonts w:ascii="Franklin Gothic Medium" w:cs="Franklin Gothic Medium" w:hAnsi="Franklin Gothic Medium" w:eastAsia="Franklin Gothic Medium"/>
                <w:sz w:val="14"/>
                <w:szCs w:val="14"/>
                <w:u w:val="single"/>
                <w:rtl w:val="0"/>
                <w:lang w:val="fr-FR"/>
              </w:rPr>
              <w:t>’</w:t>
            </w:r>
            <w:r>
              <w:rPr>
                <w:rStyle w:val="Aucun"/>
                <w:rFonts w:ascii="Franklin Gothic Medium" w:cs="Franklin Gothic Medium" w:hAnsi="Franklin Gothic Medium" w:eastAsia="Franklin Gothic Medium"/>
                <w:sz w:val="14"/>
                <w:szCs w:val="14"/>
                <w:u w:val="single"/>
                <w:rtl w:val="0"/>
                <w:lang w:val="fr-FR"/>
              </w:rPr>
              <w:t>explications d</w:t>
            </w:r>
            <w:r>
              <w:rPr>
                <w:rStyle w:val="Aucun"/>
                <w:rFonts w:ascii="Franklin Gothic Medium" w:cs="Franklin Gothic Medium" w:hAnsi="Franklin Gothic Medium" w:eastAsia="Franklin Gothic Medium"/>
                <w:sz w:val="14"/>
                <w:szCs w:val="14"/>
                <w:u w:val="single"/>
                <w:rtl w:val="0"/>
                <w:lang w:val="fr-FR"/>
              </w:rPr>
              <w:t>é</w:t>
            </w:r>
            <w:r>
              <w:rPr>
                <w:rStyle w:val="Aucun"/>
                <w:rFonts w:ascii="Franklin Gothic Medium" w:cs="Franklin Gothic Medium" w:hAnsi="Franklin Gothic Medium" w:eastAsia="Franklin Gothic Medium"/>
                <w:sz w:val="14"/>
                <w:szCs w:val="14"/>
                <w:u w:val="single"/>
                <w:rtl w:val="0"/>
                <w:lang w:val="fr-FR"/>
              </w:rPr>
              <w:t>fensives</w:t>
            </w:r>
          </w:p>
          <w:p>
            <w:pPr>
              <w:pStyle w:val="Normal.0"/>
              <w:tabs>
                <w:tab w:val="left" w:pos="708"/>
                <w:tab w:val="left" w:pos="1416"/>
                <w:tab w:val="left" w:pos="2124"/>
                <w:tab w:val="left" w:pos="2832"/>
                <w:tab w:val="left" w:pos="3540"/>
              </w:tabs>
              <w:ind w:left="132" w:hanging="132"/>
              <w:rPr>
                <w:rStyle w:val="Aucun"/>
                <w:rFonts w:ascii="Franklin Gothic Medium" w:cs="Franklin Gothic Medium" w:hAnsi="Franklin Gothic Medium" w:eastAsia="Franklin Gothic Medium"/>
                <w:sz w:val="14"/>
                <w:szCs w:val="14"/>
                <w:lang w:val="fr-FR"/>
              </w:rPr>
            </w:pPr>
            <w:r>
              <w:rPr>
                <w:rStyle w:val="Aucun"/>
                <w:rFonts w:ascii="Franklin Gothic Medium" w:cs="Franklin Gothic Medium" w:hAnsi="Franklin Gothic Medium" w:eastAsia="Franklin Gothic Medium"/>
                <w:sz w:val="14"/>
                <w:szCs w:val="14"/>
                <w:rtl w:val="0"/>
                <w:lang w:val="fr-FR"/>
              </w:rPr>
              <w:t>▪</w:t>
              <w:tab/>
            </w:r>
            <w:r>
              <w:rPr>
                <w:rStyle w:val="Aucun"/>
                <w:rFonts w:ascii="Franklin Gothic Medium" w:cs="Franklin Gothic Medium" w:hAnsi="Franklin Gothic Medium" w:eastAsia="Franklin Gothic Medium"/>
                <w:sz w:val="14"/>
                <w:szCs w:val="14"/>
                <w:rtl w:val="0"/>
                <w:lang w:val="fr-FR"/>
              </w:rPr>
              <w:t>Tx de groupe svt mal tol</w:t>
            </w:r>
            <w:r>
              <w:rPr>
                <w:rStyle w:val="Aucun"/>
                <w:rFonts w:ascii="Franklin Gothic Medium" w:cs="Franklin Gothic Medium" w:hAnsi="Franklin Gothic Medium" w:eastAsia="Franklin Gothic Medium"/>
                <w:sz w:val="14"/>
                <w:szCs w:val="14"/>
                <w:rtl w:val="0"/>
                <w:lang w:val="fr-FR"/>
              </w:rPr>
              <w:t>é</w:t>
            </w:r>
            <w:r>
              <w:rPr>
                <w:rStyle w:val="Aucun"/>
                <w:rFonts w:ascii="Franklin Gothic Medium" w:cs="Franklin Gothic Medium" w:hAnsi="Franklin Gothic Medium" w:eastAsia="Franklin Gothic Medium"/>
                <w:sz w:val="14"/>
                <w:szCs w:val="14"/>
                <w:rtl w:val="0"/>
                <w:lang w:val="fr-FR"/>
              </w:rPr>
              <w:t>r</w:t>
            </w:r>
            <w:r>
              <w:rPr>
                <w:rStyle w:val="Aucun"/>
                <w:rFonts w:ascii="Franklin Gothic Medium" w:cs="Franklin Gothic Medium" w:hAnsi="Franklin Gothic Medium" w:eastAsia="Franklin Gothic Medium"/>
                <w:sz w:val="14"/>
                <w:szCs w:val="14"/>
                <w:rtl w:val="0"/>
                <w:lang w:val="fr-FR"/>
              </w:rPr>
              <w:t>é</w:t>
            </w:r>
            <w:r>
              <w:rPr>
                <w:rStyle w:val="Aucun"/>
                <w:rFonts w:ascii="Franklin Gothic Medium" w:cs="Franklin Gothic Medium" w:hAnsi="Franklin Gothic Medium" w:eastAsia="Franklin Gothic Medium"/>
                <w:sz w:val="14"/>
                <w:szCs w:val="14"/>
                <w:rtl w:val="0"/>
                <w:lang w:val="fr-FR"/>
              </w:rPr>
              <w:t xml:space="preserve">e, mais peut </w:t>
            </w:r>
            <w:r>
              <w:rPr>
                <w:rStyle w:val="Aucun"/>
                <w:rFonts w:ascii="Franklin Gothic Medium" w:cs="Franklin Gothic Medium" w:hAnsi="Franklin Gothic Medium" w:eastAsia="Franklin Gothic Medium"/>
                <w:sz w:val="14"/>
                <w:szCs w:val="14"/>
                <w:rtl w:val="0"/>
                <w:lang w:val="fr-FR"/>
              </w:rPr>
              <w:t xml:space="preserve">↑ </w:t>
            </w:r>
            <w:r>
              <w:rPr>
                <w:rStyle w:val="Aucun"/>
                <w:rFonts w:ascii="Franklin Gothic Medium" w:cs="Franklin Gothic Medium" w:hAnsi="Franklin Gothic Medium" w:eastAsia="Franklin Gothic Medium"/>
                <w:sz w:val="14"/>
                <w:szCs w:val="14"/>
                <w:rtl w:val="0"/>
                <w:lang w:val="fr-FR"/>
              </w:rPr>
              <w:t>sociabilit</w:t>
            </w:r>
            <w:r>
              <w:rPr>
                <w:rStyle w:val="Aucun"/>
                <w:rFonts w:ascii="Franklin Gothic Medium" w:cs="Franklin Gothic Medium" w:hAnsi="Franklin Gothic Medium" w:eastAsia="Franklin Gothic Medium"/>
                <w:sz w:val="14"/>
                <w:szCs w:val="14"/>
                <w:rtl w:val="0"/>
                <w:lang w:val="fr-FR"/>
              </w:rPr>
              <w:t xml:space="preserve">é </w:t>
            </w:r>
            <w:r>
              <w:rPr>
                <w:rStyle w:val="Aucun"/>
                <w:rFonts w:ascii="Franklin Gothic Medium" w:cs="Franklin Gothic Medium" w:hAnsi="Franklin Gothic Medium" w:eastAsia="Franklin Gothic Medium"/>
                <w:sz w:val="14"/>
                <w:szCs w:val="14"/>
                <w:rtl w:val="0"/>
                <w:lang w:val="fr-FR"/>
              </w:rPr>
              <w:t xml:space="preserve">et </w:t>
            </w:r>
            <w:r>
              <w:rPr>
                <w:rStyle w:val="Aucun"/>
                <w:rFonts w:ascii="Franklin Gothic Medium" w:cs="Franklin Gothic Medium" w:hAnsi="Franklin Gothic Medium" w:eastAsia="Franklin Gothic Medium"/>
                <w:sz w:val="14"/>
                <w:szCs w:val="14"/>
                <w:rtl w:val="0"/>
                <w:lang w:val="fr-FR"/>
              </w:rPr>
              <w:t xml:space="preserve">↓ </w:t>
            </w:r>
            <w:r>
              <w:rPr>
                <w:rStyle w:val="Aucun"/>
                <w:rFonts w:ascii="Franklin Gothic Medium" w:cs="Franklin Gothic Medium" w:hAnsi="Franklin Gothic Medium" w:eastAsia="Franklin Gothic Medium"/>
                <w:sz w:val="14"/>
                <w:szCs w:val="14"/>
                <w:rtl w:val="0"/>
                <w:lang w:val="fr-FR"/>
              </w:rPr>
              <w:t>suspicions</w:t>
            </w:r>
          </w:p>
          <w:p>
            <w:pPr>
              <w:pStyle w:val="Normal.0"/>
              <w:tabs>
                <w:tab w:val="left" w:pos="708"/>
                <w:tab w:val="left" w:pos="1416"/>
                <w:tab w:val="left" w:pos="2124"/>
                <w:tab w:val="left" w:pos="2832"/>
                <w:tab w:val="left" w:pos="3540"/>
              </w:tabs>
              <w:ind w:left="132" w:hanging="132"/>
              <w:rPr>
                <w:rStyle w:val="Aucun"/>
                <w:rFonts w:ascii="Franklin Gothic Medium" w:cs="Franklin Gothic Medium" w:hAnsi="Franklin Gothic Medium" w:eastAsia="Franklin Gothic Medium"/>
                <w:sz w:val="14"/>
                <w:szCs w:val="14"/>
                <w:lang w:val="fr-FR"/>
              </w:rPr>
            </w:pPr>
            <w:r>
              <w:rPr>
                <w:rStyle w:val="Aucun"/>
                <w:rFonts w:ascii="Franklin Gothic Medium" w:cs="Franklin Gothic Medium" w:hAnsi="Franklin Gothic Medium" w:eastAsia="Franklin Gothic Medium"/>
                <w:sz w:val="14"/>
                <w:szCs w:val="14"/>
                <w:rtl w:val="0"/>
                <w:lang w:val="fr-FR"/>
              </w:rPr>
              <w:t>▪</w:t>
              <w:tab/>
            </w:r>
            <w:r>
              <w:rPr>
                <w:rStyle w:val="Aucun"/>
                <w:rFonts w:ascii="Franklin Gothic Medium" w:cs="Franklin Gothic Medium" w:hAnsi="Franklin Gothic Medium" w:eastAsia="Franklin Gothic Medium"/>
                <w:sz w:val="14"/>
                <w:szCs w:val="14"/>
                <w:rtl w:val="0"/>
                <w:lang w:val="fr-FR"/>
              </w:rPr>
              <w:t>Tx comportementale svt non tol</w:t>
            </w:r>
            <w:r>
              <w:rPr>
                <w:rStyle w:val="Aucun"/>
                <w:rFonts w:ascii="Franklin Gothic Medium" w:cs="Franklin Gothic Medium" w:hAnsi="Franklin Gothic Medium" w:eastAsia="Franklin Gothic Medium"/>
                <w:sz w:val="14"/>
                <w:szCs w:val="14"/>
                <w:rtl w:val="0"/>
                <w:lang w:val="fr-FR"/>
              </w:rPr>
              <w:t>é</w:t>
            </w:r>
            <w:r>
              <w:rPr>
                <w:rStyle w:val="Aucun"/>
                <w:rFonts w:ascii="Franklin Gothic Medium" w:cs="Franklin Gothic Medium" w:hAnsi="Franklin Gothic Medium" w:eastAsia="Franklin Gothic Medium"/>
                <w:sz w:val="14"/>
                <w:szCs w:val="14"/>
                <w:rtl w:val="0"/>
                <w:lang w:val="fr-FR"/>
              </w:rPr>
              <w:t>r</w:t>
            </w:r>
            <w:r>
              <w:rPr>
                <w:rStyle w:val="Aucun"/>
                <w:rFonts w:ascii="Franklin Gothic Medium" w:cs="Franklin Gothic Medium" w:hAnsi="Franklin Gothic Medium" w:eastAsia="Franklin Gothic Medium"/>
                <w:sz w:val="14"/>
                <w:szCs w:val="14"/>
                <w:rtl w:val="0"/>
                <w:lang w:val="fr-FR"/>
              </w:rPr>
              <w:t>é</w:t>
            </w:r>
            <w:r>
              <w:rPr>
                <w:rStyle w:val="Aucun"/>
                <w:rFonts w:ascii="Franklin Gothic Medium" w:cs="Franklin Gothic Medium" w:hAnsi="Franklin Gothic Medium" w:eastAsia="Franklin Gothic Medium"/>
                <w:sz w:val="14"/>
                <w:szCs w:val="14"/>
                <w:rtl w:val="0"/>
                <w:lang w:val="fr-FR"/>
              </w:rPr>
              <w:t>e</w:t>
            </w:r>
          </w:p>
          <w:p>
            <w:pPr>
              <w:pStyle w:val="Normal.0"/>
              <w:tabs>
                <w:tab w:val="left" w:pos="708"/>
                <w:tab w:val="left" w:pos="1416"/>
                <w:tab w:val="left" w:pos="2124"/>
                <w:tab w:val="left" w:pos="2832"/>
                <w:tab w:val="left" w:pos="3540"/>
              </w:tabs>
              <w:ind w:left="132" w:hanging="132"/>
              <w:rPr>
                <w:rStyle w:val="Aucun"/>
                <w:rFonts w:ascii="Franklin Gothic Medium" w:cs="Franklin Gothic Medium" w:hAnsi="Franklin Gothic Medium" w:eastAsia="Franklin Gothic Medium"/>
                <w:sz w:val="14"/>
                <w:szCs w:val="14"/>
                <w:lang w:val="fr-FR"/>
              </w:rPr>
            </w:pPr>
            <w:r>
              <w:rPr>
                <w:rStyle w:val="Aucun"/>
                <w:rFonts w:ascii="Franklin Gothic Medium" w:cs="Franklin Gothic Medium" w:hAnsi="Franklin Gothic Medium" w:eastAsia="Franklin Gothic Medium"/>
                <w:sz w:val="14"/>
                <w:szCs w:val="14"/>
                <w:rtl w:val="0"/>
                <w:lang w:val="fr-FR"/>
              </w:rPr>
              <w:t>▪</w:t>
              <w:tab/>
            </w:r>
            <w:r>
              <w:rPr>
                <w:rStyle w:val="Aucun"/>
                <w:rFonts w:ascii="Franklin Gothic Medium" w:cs="Franklin Gothic Medium" w:hAnsi="Franklin Gothic Medium" w:eastAsia="Franklin Gothic Medium"/>
                <w:sz w:val="14"/>
                <w:szCs w:val="14"/>
                <w:u w:val="single"/>
                <w:rtl w:val="0"/>
                <w:lang w:val="fr-FR"/>
              </w:rPr>
              <w:t xml:space="preserve">Anxiolytiques </w:t>
            </w:r>
            <w:r>
              <w:rPr>
                <w:rStyle w:val="Aucun"/>
                <w:rFonts w:ascii="Franklin Gothic Medium" w:cs="Franklin Gothic Medium" w:hAnsi="Franklin Gothic Medium" w:eastAsia="Franklin Gothic Medium"/>
                <w:sz w:val="14"/>
                <w:szCs w:val="14"/>
                <w:rtl w:val="0"/>
                <w:lang w:val="fr-FR"/>
              </w:rPr>
              <w:t>svt suffisants si angoisse ou agitation</w:t>
            </w:r>
          </w:p>
          <w:p>
            <w:pPr>
              <w:pStyle w:val="Normal.0"/>
              <w:tabs>
                <w:tab w:val="left" w:pos="708"/>
                <w:tab w:val="left" w:pos="1416"/>
                <w:tab w:val="left" w:pos="2124"/>
                <w:tab w:val="left" w:pos="2832"/>
                <w:tab w:val="left" w:pos="3540"/>
              </w:tabs>
              <w:ind w:left="132" w:hanging="132"/>
            </w:pPr>
            <w:r>
              <w:rPr>
                <w:rStyle w:val="Aucun"/>
                <w:rFonts w:ascii="Franklin Gothic Medium" w:cs="Franklin Gothic Medium" w:hAnsi="Franklin Gothic Medium" w:eastAsia="Franklin Gothic Medium"/>
                <w:sz w:val="14"/>
                <w:szCs w:val="14"/>
                <w:rtl w:val="0"/>
                <w:lang w:val="fr-FR"/>
              </w:rPr>
              <w:t>▪</w:t>
              <w:tab/>
            </w:r>
            <w:r>
              <w:rPr>
                <w:rStyle w:val="Aucun"/>
                <w:rFonts w:ascii="Franklin Gothic Medium" w:cs="Franklin Gothic Medium" w:hAnsi="Franklin Gothic Medium" w:eastAsia="Franklin Gothic Medium"/>
                <w:sz w:val="14"/>
                <w:szCs w:val="14"/>
                <w:rtl w:val="0"/>
                <w:lang w:val="fr-FR"/>
              </w:rPr>
              <w:t>Antipsychotiques PRN si agitation s</w:t>
            </w:r>
            <w:r>
              <w:rPr>
                <w:rStyle w:val="Aucun"/>
                <w:rFonts w:ascii="Franklin Gothic Medium" w:cs="Franklin Gothic Medium" w:hAnsi="Franklin Gothic Medium" w:eastAsia="Franklin Gothic Medium"/>
                <w:sz w:val="14"/>
                <w:szCs w:val="14"/>
                <w:rtl w:val="0"/>
                <w:lang w:val="fr-FR"/>
              </w:rPr>
              <w:t>é</w:t>
            </w:r>
            <w:r>
              <w:rPr>
                <w:rStyle w:val="Aucun"/>
                <w:rFonts w:ascii="Franklin Gothic Medium" w:cs="Franklin Gothic Medium" w:hAnsi="Franklin Gothic Medium" w:eastAsia="Franklin Gothic Medium"/>
                <w:sz w:val="14"/>
                <w:szCs w:val="14"/>
                <w:rtl w:val="0"/>
                <w:lang w:val="fr-FR"/>
              </w:rPr>
              <w:t>v</w:t>
            </w:r>
            <w:r>
              <w:rPr>
                <w:rStyle w:val="Aucun"/>
                <w:rFonts w:ascii="Franklin Gothic Medium" w:cs="Franklin Gothic Medium" w:hAnsi="Franklin Gothic Medium" w:eastAsia="Franklin Gothic Medium"/>
                <w:sz w:val="14"/>
                <w:szCs w:val="14"/>
                <w:rtl w:val="0"/>
                <w:lang w:val="fr-FR"/>
              </w:rPr>
              <w:t>è</w:t>
            </w:r>
            <w:r>
              <w:rPr>
                <w:rStyle w:val="Aucun"/>
                <w:rFonts w:ascii="Franklin Gothic Medium" w:cs="Franklin Gothic Medium" w:hAnsi="Franklin Gothic Medium" w:eastAsia="Franklin Gothic Medium"/>
                <w:sz w:val="14"/>
                <w:szCs w:val="14"/>
                <w:rtl w:val="0"/>
                <w:lang w:val="fr-FR"/>
              </w:rPr>
              <w:t>re ou pens</w:t>
            </w:r>
            <w:r>
              <w:rPr>
                <w:rStyle w:val="Aucun"/>
                <w:rFonts w:ascii="Franklin Gothic Medium" w:cs="Franklin Gothic Medium" w:hAnsi="Franklin Gothic Medium" w:eastAsia="Franklin Gothic Medium"/>
                <w:sz w:val="14"/>
                <w:szCs w:val="14"/>
                <w:rtl w:val="0"/>
                <w:lang w:val="fr-FR"/>
              </w:rPr>
              <w:t>é</w:t>
            </w:r>
            <w:r>
              <w:rPr>
                <w:rStyle w:val="Aucun"/>
                <w:rFonts w:ascii="Franklin Gothic Medium" w:cs="Franklin Gothic Medium" w:hAnsi="Franklin Gothic Medium" w:eastAsia="Franklin Gothic Medium"/>
                <w:sz w:val="14"/>
                <w:szCs w:val="14"/>
                <w:rtl w:val="0"/>
                <w:lang w:val="fr-FR"/>
              </w:rPr>
              <w:t>es quasi-d</w:t>
            </w:r>
            <w:r>
              <w:rPr>
                <w:rStyle w:val="Aucun"/>
                <w:rFonts w:ascii="Franklin Gothic Medium" w:cs="Franklin Gothic Medium" w:hAnsi="Franklin Gothic Medium" w:eastAsia="Franklin Gothic Medium"/>
                <w:sz w:val="14"/>
                <w:szCs w:val="14"/>
                <w:rtl w:val="0"/>
                <w:lang w:val="fr-FR"/>
              </w:rPr>
              <w:t>é</w:t>
            </w:r>
            <w:r>
              <w:rPr>
                <w:rStyle w:val="Aucun"/>
                <w:rFonts w:ascii="Franklin Gothic Medium" w:cs="Franklin Gothic Medium" w:hAnsi="Franklin Gothic Medium" w:eastAsia="Franklin Gothic Medium"/>
                <w:sz w:val="14"/>
                <w:szCs w:val="14"/>
                <w:rtl w:val="0"/>
                <w:lang w:val="fr-FR"/>
              </w:rPr>
              <w:t>lirantes</w:t>
            </w:r>
          </w:p>
        </w:tc>
        <w:tc>
          <w:tcPr>
            <w:tcW w:type="dxa" w:w="3746"/>
            <w:tcBorders>
              <w:top w:val="single" w:color="000000" w:sz="4" w:space="0" w:shadow="0" w:frame="0"/>
              <w:left w:val="single" w:color="000000" w:sz="4" w:space="0" w:shadow="0" w:frame="0"/>
              <w:bottom w:val="nil"/>
              <w:right w:val="single" w:color="000000" w:sz="4" w:space="0" w:shadow="0" w:frame="0"/>
            </w:tcBorders>
            <w:shd w:val="clear" w:color="auto" w:fill="auto"/>
            <w:tcMar>
              <w:top w:type="dxa" w:w="0"/>
              <w:left w:type="dxa" w:w="141"/>
              <w:bottom w:type="dxa" w:w="0"/>
              <w:right w:type="dxa" w:w="0"/>
            </w:tcMar>
            <w:vAlign w:val="center"/>
          </w:tcPr>
          <w:p>
            <w:pPr>
              <w:pStyle w:val="Normal.0"/>
              <w:tabs>
                <w:tab w:val="left" w:pos="708"/>
                <w:tab w:val="left" w:pos="1416"/>
                <w:tab w:val="left" w:pos="2124"/>
                <w:tab w:val="left" w:pos="2832"/>
                <w:tab w:val="left" w:pos="3540"/>
              </w:tabs>
              <w:ind w:left="141" w:hanging="141"/>
              <w:rPr>
                <w:rStyle w:val="Aucun"/>
                <w:rFonts w:ascii="Franklin Gothic Medium" w:cs="Franklin Gothic Medium" w:hAnsi="Franklin Gothic Medium" w:eastAsia="Franklin Gothic Medium"/>
                <w:sz w:val="14"/>
                <w:szCs w:val="14"/>
                <w:lang w:val="fr-FR"/>
              </w:rPr>
            </w:pPr>
            <w:r>
              <w:rPr>
                <w:rStyle w:val="Aucun"/>
                <w:rFonts w:ascii="Franklin Gothic Medium" w:cs="Franklin Gothic Medium" w:hAnsi="Franklin Gothic Medium" w:eastAsia="Franklin Gothic Medium"/>
                <w:sz w:val="14"/>
                <w:szCs w:val="14"/>
                <w:rtl w:val="0"/>
                <w:lang w:val="fr-FR"/>
              </w:rPr>
              <w:t>▪</w:t>
              <w:tab/>
            </w:r>
            <w:r>
              <w:rPr>
                <w:rStyle w:val="Aucun"/>
                <w:rFonts w:ascii="Franklin Gothic Medium" w:cs="Franklin Gothic Medium" w:hAnsi="Franklin Gothic Medium" w:eastAsia="Franklin Gothic Medium"/>
                <w:sz w:val="14"/>
                <w:szCs w:val="14"/>
                <w:u w:val="single"/>
                <w:rtl w:val="0"/>
                <w:lang w:val="fr-FR"/>
              </w:rPr>
              <w:t>Psychotx</w:t>
            </w:r>
            <w:r>
              <w:rPr>
                <w:rStyle w:val="Aucun"/>
                <w:rFonts w:ascii="Franklin Gothic Medium" w:cs="Franklin Gothic Medium" w:hAnsi="Franklin Gothic Medium" w:eastAsia="Franklin Gothic Medium"/>
                <w:sz w:val="14"/>
                <w:szCs w:val="14"/>
                <w:rtl w:val="0"/>
                <w:lang w:val="fr-FR"/>
              </w:rPr>
              <w:t xml:space="preserve"> semblable </w:t>
            </w:r>
            <w:r>
              <w:rPr>
                <w:rStyle w:val="Aucun"/>
                <w:rFonts w:ascii="Franklin Gothic Medium" w:cs="Franklin Gothic Medium" w:hAnsi="Franklin Gothic Medium" w:eastAsia="Franklin Gothic Medium"/>
                <w:sz w:val="14"/>
                <w:szCs w:val="14"/>
                <w:rtl w:val="0"/>
                <w:lang w:val="fr-FR"/>
              </w:rPr>
              <w:t xml:space="preserve">à </w:t>
            </w:r>
            <w:r>
              <w:rPr>
                <w:rStyle w:val="Aucun"/>
                <w:rFonts w:ascii="Franklin Gothic Medium" w:cs="Franklin Gothic Medium" w:hAnsi="Franklin Gothic Medium" w:eastAsia="Franklin Gothic Medium"/>
                <w:sz w:val="14"/>
                <w:szCs w:val="14"/>
                <w:rtl w:val="0"/>
                <w:lang w:val="fr-FR"/>
              </w:rPr>
              <w:t>celle pour pers. parano</w:t>
            </w:r>
            <w:r>
              <w:rPr>
                <w:rStyle w:val="Aucun"/>
                <w:rFonts w:ascii="Franklin Gothic Medium" w:cs="Franklin Gothic Medium" w:hAnsi="Franklin Gothic Medium" w:eastAsia="Franklin Gothic Medium"/>
                <w:sz w:val="14"/>
                <w:szCs w:val="14"/>
                <w:rtl w:val="0"/>
                <w:lang w:val="fr-FR"/>
              </w:rPr>
              <w:t>ï</w:t>
            </w:r>
            <w:r>
              <w:rPr>
                <w:rStyle w:val="Aucun"/>
                <w:rFonts w:ascii="Franklin Gothic Medium" w:cs="Franklin Gothic Medium" w:hAnsi="Franklin Gothic Medium" w:eastAsia="Franklin Gothic Medium"/>
                <w:sz w:val="14"/>
                <w:szCs w:val="14"/>
                <w:rtl w:val="0"/>
                <w:lang w:val="fr-FR"/>
              </w:rPr>
              <w:t>de, mais capacit</w:t>
            </w:r>
            <w:r>
              <w:rPr>
                <w:rStyle w:val="Aucun"/>
                <w:rFonts w:ascii="Franklin Gothic Medium" w:cs="Franklin Gothic Medium" w:hAnsi="Franklin Gothic Medium" w:eastAsia="Franklin Gothic Medium"/>
                <w:sz w:val="14"/>
                <w:szCs w:val="14"/>
                <w:rtl w:val="0"/>
                <w:lang w:val="fr-FR"/>
              </w:rPr>
              <w:t xml:space="preserve">é </w:t>
            </w:r>
            <w:r>
              <w:rPr>
                <w:rStyle w:val="Aucun"/>
                <w:rFonts w:ascii="Franklin Gothic Medium" w:cs="Franklin Gothic Medium" w:hAnsi="Franklin Gothic Medium" w:eastAsia="Franklin Gothic Medium"/>
                <w:sz w:val="14"/>
                <w:szCs w:val="14"/>
                <w:rtl w:val="0"/>
                <w:lang w:val="fr-FR"/>
              </w:rPr>
              <w:t>++ introspection</w:t>
            </w:r>
          </w:p>
          <w:p>
            <w:pPr>
              <w:pStyle w:val="Normal.0"/>
              <w:tabs>
                <w:tab w:val="left" w:pos="708"/>
                <w:tab w:val="left" w:pos="1416"/>
                <w:tab w:val="left" w:pos="2124"/>
                <w:tab w:val="left" w:pos="2832"/>
                <w:tab w:val="left" w:pos="3540"/>
              </w:tabs>
              <w:ind w:left="141" w:hanging="141"/>
              <w:rPr>
                <w:rStyle w:val="Aucun"/>
                <w:rFonts w:ascii="Franklin Gothic Medium" w:cs="Franklin Gothic Medium" w:hAnsi="Franklin Gothic Medium" w:eastAsia="Franklin Gothic Medium"/>
                <w:sz w:val="14"/>
                <w:szCs w:val="14"/>
                <w:lang w:val="fr-FR"/>
              </w:rPr>
            </w:pPr>
            <w:r>
              <w:rPr>
                <w:rStyle w:val="Aucun"/>
                <w:rFonts w:ascii="Franklin Gothic Medium" w:cs="Franklin Gothic Medium" w:hAnsi="Franklin Gothic Medium" w:eastAsia="Franklin Gothic Medium"/>
                <w:sz w:val="14"/>
                <w:szCs w:val="14"/>
                <w:rtl w:val="0"/>
                <w:lang w:val="fr-FR"/>
              </w:rPr>
              <w:t>▪</w:t>
              <w:tab/>
            </w:r>
            <w:r>
              <w:rPr>
                <w:rStyle w:val="Aucun"/>
                <w:rFonts w:ascii="Franklin Gothic Medium" w:cs="Franklin Gothic Medium" w:hAnsi="Franklin Gothic Medium" w:eastAsia="Franklin Gothic Medium"/>
                <w:sz w:val="14"/>
                <w:szCs w:val="14"/>
                <w:rtl w:val="0"/>
                <w:lang w:val="fr-FR"/>
              </w:rPr>
              <w:t>En tx de groupe, peut rester silencieux lgt, mais finit par participer. Prot</w:t>
            </w:r>
            <w:r>
              <w:rPr>
                <w:rStyle w:val="Aucun"/>
                <w:rFonts w:ascii="Franklin Gothic Medium" w:cs="Franklin Gothic Medium" w:hAnsi="Franklin Gothic Medium" w:eastAsia="Franklin Gothic Medium"/>
                <w:sz w:val="14"/>
                <w:szCs w:val="14"/>
                <w:rtl w:val="0"/>
                <w:lang w:val="fr-FR"/>
              </w:rPr>
              <w:t>é</w:t>
            </w:r>
            <w:r>
              <w:rPr>
                <w:rStyle w:val="Aucun"/>
                <w:rFonts w:ascii="Franklin Gothic Medium" w:cs="Franklin Gothic Medium" w:hAnsi="Franklin Gothic Medium" w:eastAsia="Franklin Gothic Medium"/>
                <w:sz w:val="14"/>
                <w:szCs w:val="14"/>
                <w:rtl w:val="0"/>
                <w:lang w:val="fr-FR"/>
              </w:rPr>
              <w:t>ger pt des attaques agressives que son silence peut provoquer chez autrui</w:t>
            </w:r>
          </w:p>
          <w:p>
            <w:pPr>
              <w:pStyle w:val="Normal.0"/>
              <w:tabs>
                <w:tab w:val="left" w:pos="708"/>
                <w:tab w:val="left" w:pos="1416"/>
                <w:tab w:val="left" w:pos="2124"/>
                <w:tab w:val="left" w:pos="2832"/>
                <w:tab w:val="left" w:pos="3540"/>
              </w:tabs>
              <w:ind w:left="141" w:hanging="141"/>
            </w:pPr>
            <w:r>
              <w:rPr>
                <w:rStyle w:val="Aucun"/>
                <w:rFonts w:ascii="Franklin Gothic Medium" w:cs="Franklin Gothic Medium" w:hAnsi="Franklin Gothic Medium" w:eastAsia="Franklin Gothic Medium"/>
                <w:sz w:val="14"/>
                <w:szCs w:val="14"/>
                <w:rtl w:val="0"/>
                <w:lang w:val="fr-FR"/>
              </w:rPr>
              <w:t>▪</w:t>
              <w:tab/>
            </w:r>
            <w:r>
              <w:rPr>
                <w:rStyle w:val="Aucun"/>
                <w:rFonts w:ascii="Franklin Gothic Medium" w:cs="Franklin Gothic Medium" w:hAnsi="Franklin Gothic Medium" w:eastAsia="Franklin Gothic Medium"/>
                <w:sz w:val="14"/>
                <w:szCs w:val="14"/>
                <w:rtl w:val="0"/>
                <w:lang w:val="fr-FR"/>
              </w:rPr>
              <w:t>Antipsychotiques, antid</w:t>
            </w:r>
            <w:r>
              <w:rPr>
                <w:rStyle w:val="Aucun"/>
                <w:rFonts w:ascii="Franklin Gothic Medium" w:cs="Franklin Gothic Medium" w:hAnsi="Franklin Gothic Medium" w:eastAsia="Franklin Gothic Medium"/>
                <w:sz w:val="14"/>
                <w:szCs w:val="14"/>
                <w:rtl w:val="0"/>
                <w:lang w:val="fr-FR"/>
              </w:rPr>
              <w:t>é</w:t>
            </w:r>
            <w:r>
              <w:rPr>
                <w:rStyle w:val="Aucun"/>
                <w:rFonts w:ascii="Franklin Gothic Medium" w:cs="Franklin Gothic Medium" w:hAnsi="Franklin Gothic Medium" w:eastAsia="Franklin Gothic Medium"/>
                <w:sz w:val="14"/>
                <w:szCs w:val="14"/>
                <w:rtl w:val="0"/>
                <w:lang w:val="fr-FR"/>
              </w:rPr>
              <w:t xml:space="preserve">presseurs et psychostimulants </w:t>
            </w:r>
            <w:r>
              <w:rPr>
                <w:rStyle w:val="Aucun"/>
                <w:rFonts w:ascii="Franklin Gothic Medium" w:cs="Franklin Gothic Medium" w:hAnsi="Franklin Gothic Medium" w:eastAsia="Franklin Gothic Medium"/>
                <w:sz w:val="14"/>
                <w:szCs w:val="14"/>
                <w:rtl w:val="0"/>
                <w:lang w:val="fr-FR"/>
              </w:rPr>
              <w:t xml:space="preserve">à </w:t>
            </w:r>
            <w:r>
              <w:rPr>
                <w:rStyle w:val="Aucun"/>
                <w:rFonts w:ascii="Franklin Gothic Medium" w:cs="Franklin Gothic Medium" w:hAnsi="Franklin Gothic Medium" w:eastAsia="Franklin Gothic Medium"/>
                <w:sz w:val="14"/>
                <w:szCs w:val="14"/>
                <w:rtl w:val="0"/>
                <w:lang w:val="fr-FR"/>
              </w:rPr>
              <w:t>faibles doses PRN</w:t>
            </w:r>
          </w:p>
        </w:tc>
        <w:tc>
          <w:tcPr>
            <w:tcW w:type="dxa" w:w="3746"/>
            <w:tcBorders>
              <w:top w:val="single" w:color="000000" w:sz="4" w:space="0" w:shadow="0" w:frame="0"/>
              <w:left w:val="single" w:color="000000" w:sz="4" w:space="0" w:shadow="0" w:frame="0"/>
              <w:bottom w:val="nil"/>
              <w:right w:val="nil"/>
            </w:tcBorders>
            <w:shd w:val="clear" w:color="auto" w:fill="auto"/>
            <w:tcMar>
              <w:top w:type="dxa" w:w="0"/>
              <w:left w:type="dxa" w:w="147"/>
              <w:bottom w:type="dxa" w:w="0"/>
              <w:right w:type="dxa" w:w="0"/>
            </w:tcMar>
            <w:vAlign w:val="center"/>
          </w:tcPr>
          <w:p>
            <w:pPr>
              <w:pStyle w:val="Normal.0"/>
              <w:tabs>
                <w:tab w:val="left" w:pos="708"/>
                <w:tab w:val="left" w:pos="1416"/>
                <w:tab w:val="left" w:pos="2124"/>
                <w:tab w:val="left" w:pos="2832"/>
                <w:tab w:val="left" w:pos="3540"/>
              </w:tabs>
              <w:ind w:left="147" w:hanging="147"/>
              <w:rPr>
                <w:rStyle w:val="Aucun"/>
                <w:rFonts w:ascii="Franklin Gothic Medium" w:cs="Franklin Gothic Medium" w:hAnsi="Franklin Gothic Medium" w:eastAsia="Franklin Gothic Medium"/>
                <w:sz w:val="14"/>
                <w:szCs w:val="14"/>
                <w:lang w:val="fr-FR"/>
              </w:rPr>
            </w:pPr>
            <w:r>
              <w:rPr>
                <w:rStyle w:val="Aucun"/>
                <w:rFonts w:ascii="Franklin Gothic Medium" w:cs="Franklin Gothic Medium" w:hAnsi="Franklin Gothic Medium" w:eastAsia="Franklin Gothic Medium"/>
                <w:sz w:val="14"/>
                <w:szCs w:val="14"/>
                <w:rtl w:val="0"/>
                <w:lang w:val="fr-FR"/>
              </w:rPr>
              <w:t>▪</w:t>
              <w:tab/>
            </w:r>
            <w:r>
              <w:rPr>
                <w:rStyle w:val="Aucun"/>
                <w:rFonts w:ascii="Franklin Gothic Medium" w:cs="Franklin Gothic Medium" w:hAnsi="Franklin Gothic Medium" w:eastAsia="Franklin Gothic Medium"/>
                <w:sz w:val="14"/>
                <w:szCs w:val="14"/>
                <w:u w:val="single"/>
                <w:rtl w:val="0"/>
                <w:lang w:val="fr-FR"/>
              </w:rPr>
              <w:t>Psychotx</w:t>
            </w:r>
            <w:r>
              <w:rPr>
                <w:rStyle w:val="Aucun"/>
                <w:rFonts w:ascii="Franklin Gothic Medium" w:cs="Franklin Gothic Medium" w:hAnsi="Franklin Gothic Medium" w:eastAsia="Franklin Gothic Medium"/>
                <w:sz w:val="14"/>
                <w:szCs w:val="14"/>
                <w:rtl w:val="0"/>
                <w:lang w:val="fr-FR"/>
              </w:rPr>
              <w:t xml:space="preserve"> semblable </w:t>
            </w:r>
            <w:r>
              <w:rPr>
                <w:rStyle w:val="Aucun"/>
                <w:rFonts w:ascii="Franklin Gothic Medium" w:cs="Franklin Gothic Medium" w:hAnsi="Franklin Gothic Medium" w:eastAsia="Franklin Gothic Medium"/>
                <w:sz w:val="14"/>
                <w:szCs w:val="14"/>
                <w:rtl w:val="0"/>
                <w:lang w:val="fr-FR"/>
              </w:rPr>
              <w:t xml:space="preserve">à </w:t>
            </w:r>
            <w:r>
              <w:rPr>
                <w:rStyle w:val="Aucun"/>
                <w:rFonts w:ascii="Franklin Gothic Medium" w:cs="Franklin Gothic Medium" w:hAnsi="Franklin Gothic Medium" w:eastAsia="Franklin Gothic Medium"/>
                <w:sz w:val="14"/>
                <w:szCs w:val="14"/>
                <w:rtl w:val="0"/>
                <w:lang w:val="fr-FR"/>
              </w:rPr>
              <w:t>celle pour pers. schizo</w:t>
            </w:r>
            <w:r>
              <w:rPr>
                <w:rStyle w:val="Aucun"/>
                <w:rFonts w:ascii="Franklin Gothic Medium" w:cs="Franklin Gothic Medium" w:hAnsi="Franklin Gothic Medium" w:eastAsia="Franklin Gothic Medium"/>
                <w:sz w:val="14"/>
                <w:szCs w:val="14"/>
                <w:rtl w:val="0"/>
                <w:lang w:val="fr-FR"/>
              </w:rPr>
              <w:t>ï</w:t>
            </w:r>
            <w:r>
              <w:rPr>
                <w:rStyle w:val="Aucun"/>
                <w:rFonts w:ascii="Franklin Gothic Medium" w:cs="Franklin Gothic Medium" w:hAnsi="Franklin Gothic Medium" w:eastAsia="Franklin Gothic Medium"/>
                <w:sz w:val="14"/>
                <w:szCs w:val="14"/>
                <w:rtl w:val="0"/>
                <w:lang w:val="fr-FR"/>
              </w:rPr>
              <w:t>de. MD doit faire preuve de sensibilit</w:t>
            </w:r>
            <w:r>
              <w:rPr>
                <w:rStyle w:val="Aucun"/>
                <w:rFonts w:ascii="Franklin Gothic Medium" w:cs="Franklin Gothic Medium" w:hAnsi="Franklin Gothic Medium" w:eastAsia="Franklin Gothic Medium"/>
                <w:sz w:val="14"/>
                <w:szCs w:val="14"/>
                <w:rtl w:val="0"/>
                <w:lang w:val="fr-FR"/>
              </w:rPr>
              <w:t xml:space="preserve">é </w:t>
            </w:r>
            <w:r>
              <w:rPr>
                <w:rStyle w:val="Aucun"/>
                <w:rFonts w:ascii="Franklin Gothic Medium" w:cs="Franklin Gothic Medium" w:hAnsi="Franklin Gothic Medium" w:eastAsia="Franklin Gothic Medium"/>
                <w:sz w:val="14"/>
                <w:szCs w:val="14"/>
                <w:rtl w:val="0"/>
                <w:lang w:val="fr-FR"/>
              </w:rPr>
              <w:t>et ne doit pas ridiculiser activit</w:t>
            </w:r>
            <w:r>
              <w:rPr>
                <w:rStyle w:val="Aucun"/>
                <w:rFonts w:ascii="Franklin Gothic Medium" w:cs="Franklin Gothic Medium" w:hAnsi="Franklin Gothic Medium" w:eastAsia="Franklin Gothic Medium"/>
                <w:sz w:val="14"/>
                <w:szCs w:val="14"/>
                <w:rtl w:val="0"/>
                <w:lang w:val="fr-FR"/>
              </w:rPr>
              <w:t>é</w:t>
            </w:r>
            <w:r>
              <w:rPr>
                <w:rStyle w:val="Aucun"/>
                <w:rFonts w:ascii="Franklin Gothic Medium" w:cs="Franklin Gothic Medium" w:hAnsi="Franklin Gothic Medium" w:eastAsia="Franklin Gothic Medium"/>
                <w:sz w:val="14"/>
                <w:szCs w:val="14"/>
                <w:rtl w:val="0"/>
                <w:lang w:val="fr-FR"/>
              </w:rPr>
              <w:t xml:space="preserve">s </w:t>
            </w:r>
            <w:r>
              <w:rPr>
                <w:rStyle w:val="Aucun"/>
                <w:rFonts w:ascii="Franklin Gothic Medium" w:cs="Franklin Gothic Medium" w:hAnsi="Franklin Gothic Medium" w:eastAsia="Franklin Gothic Medium"/>
                <w:sz w:val="14"/>
                <w:szCs w:val="14"/>
                <w:rtl w:val="0"/>
                <w:lang w:val="fr-FR"/>
              </w:rPr>
              <w:t>é</w:t>
            </w:r>
            <w:r>
              <w:rPr>
                <w:rStyle w:val="Aucun"/>
                <w:rFonts w:ascii="Franklin Gothic Medium" w:cs="Franklin Gothic Medium" w:hAnsi="Franklin Gothic Medium" w:eastAsia="Franklin Gothic Medium"/>
                <w:sz w:val="14"/>
                <w:szCs w:val="14"/>
                <w:rtl w:val="0"/>
                <w:lang w:val="fr-FR"/>
              </w:rPr>
              <w:t>tranges du pt</w:t>
            </w:r>
          </w:p>
          <w:p>
            <w:pPr>
              <w:pStyle w:val="Normal.0"/>
              <w:tabs>
                <w:tab w:val="left" w:pos="708"/>
                <w:tab w:val="left" w:pos="1416"/>
                <w:tab w:val="left" w:pos="2124"/>
                <w:tab w:val="left" w:pos="2832"/>
                <w:tab w:val="left" w:pos="3540"/>
              </w:tabs>
              <w:ind w:left="147" w:hanging="147"/>
            </w:pPr>
            <w:r>
              <w:rPr>
                <w:rStyle w:val="Aucun"/>
                <w:rFonts w:ascii="Franklin Gothic Medium" w:cs="Franklin Gothic Medium" w:hAnsi="Franklin Gothic Medium" w:eastAsia="Franklin Gothic Medium"/>
                <w:sz w:val="14"/>
                <w:szCs w:val="14"/>
                <w:rtl w:val="0"/>
                <w:lang w:val="fr-FR"/>
              </w:rPr>
              <w:t>▪</w:t>
              <w:tab/>
            </w:r>
            <w:r>
              <w:rPr>
                <w:rStyle w:val="Aucun"/>
                <w:rFonts w:ascii="Franklin Gothic Medium" w:cs="Franklin Gothic Medium" w:hAnsi="Franklin Gothic Medium" w:eastAsia="Franklin Gothic Medium"/>
                <w:sz w:val="14"/>
                <w:szCs w:val="14"/>
                <w:rtl w:val="0"/>
                <w:lang w:val="fr-FR"/>
              </w:rPr>
              <w:t>Antipsychotiques et antid</w:t>
            </w:r>
            <w:r>
              <w:rPr>
                <w:rStyle w:val="Aucun"/>
                <w:rFonts w:ascii="Franklin Gothic Medium" w:cs="Franklin Gothic Medium" w:hAnsi="Franklin Gothic Medium" w:eastAsia="Franklin Gothic Medium"/>
                <w:sz w:val="14"/>
                <w:szCs w:val="14"/>
                <w:rtl w:val="0"/>
                <w:lang w:val="fr-FR"/>
              </w:rPr>
              <w:t>é</w:t>
            </w:r>
            <w:r>
              <w:rPr>
                <w:rStyle w:val="Aucun"/>
                <w:rFonts w:ascii="Franklin Gothic Medium" w:cs="Franklin Gothic Medium" w:hAnsi="Franklin Gothic Medium" w:eastAsia="Franklin Gothic Medium"/>
                <w:sz w:val="14"/>
                <w:szCs w:val="14"/>
                <w:rtl w:val="0"/>
                <w:lang w:val="fr-FR"/>
              </w:rPr>
              <w:t>presseurs PRN</w:t>
            </w:r>
          </w:p>
        </w:tc>
      </w:tr>
    </w:tbl>
    <w:p>
      <w:pPr>
        <w:pStyle w:val="Corps"/>
        <w:bidi w:val="0"/>
      </w:pPr>
    </w:p>
    <w:tbl>
      <w:tblPr>
        <w:tblW w:w="9360" w:type="dxa"/>
        <w:jc w:val="left"/>
        <w:tblInd w:w="108" w:type="dxa"/>
        <w:tblBorders>
          <w:top w:val="single" w:color="000000" w:sz="2" w:space="0" w:shadow="0" w:frame="0"/>
          <w:left w:val="single" w:color="000000" w:sz="2" w:space="0" w:shadow="0" w:frame="0"/>
          <w:bottom w:val="single" w:color="000000" w:sz="2" w:space="0" w:shadow="0" w:frame="0"/>
          <w:right w:val="single" w:color="000000" w:sz="2" w:space="0" w:shadow="0" w:frame="0"/>
          <w:insideH w:val="single" w:color="000000" w:sz="2" w:space="0" w:shadow="0" w:frame="0"/>
          <w:insideV w:val="single" w:color="000000" w:sz="2" w:space="0" w:shadow="0" w:frame="0"/>
        </w:tblBorders>
        <w:shd w:val="clear" w:color="auto" w:fill="auto"/>
        <w:tblLayout w:type="fixed"/>
      </w:tblPr>
      <w:tblGrid>
        <w:gridCol w:w="1358"/>
        <w:gridCol w:w="2000"/>
        <w:gridCol w:w="2001"/>
        <w:gridCol w:w="2000"/>
        <w:gridCol w:w="2001"/>
      </w:tblGrid>
      <w:tr>
        <w:tblPrEx>
          <w:shd w:val="clear" w:color="auto" w:fill="auto"/>
        </w:tblPrEx>
        <w:trPr>
          <w:trHeight w:val="320" w:hRule="atLeast"/>
        </w:trPr>
        <w:tc>
          <w:tcPr>
            <w:tcW w:type="dxa" w:w="1358"/>
            <w:tcBorders>
              <w:top w:val="nil"/>
              <w:left w:val="nil"/>
              <w:bottom w:val="single" w:color="000000" w:sz="4" w:space="0" w:shadow="0" w:frame="0"/>
              <w:right w:val="single" w:color="000000" w:sz="4" w:space="0" w:shadow="0" w:frame="0"/>
            </w:tcBorders>
            <w:shd w:val="clear" w:color="auto" w:fill="auto"/>
            <w:tcMar>
              <w:top w:type="dxa" w:w="0"/>
              <w:left w:type="dxa" w:w="0"/>
              <w:bottom w:type="dxa" w:w="0"/>
              <w:right w:type="dxa" w:w="0"/>
            </w:tcMar>
            <w:vAlign w:val="center"/>
          </w:tcPr>
          <w:p>
            <w:pPr>
              <w:pStyle w:val="Style de tableau 2"/>
              <w:jc w:val="center"/>
            </w:pPr>
            <w:r>
              <w:rPr>
                <w:rStyle w:val="Aucun"/>
                <w:rFonts w:ascii="Franklin Gothic Medium" w:cs="Franklin Gothic Medium" w:hAnsi="Franklin Gothic Medium" w:eastAsia="Franklin Gothic Medium"/>
                <w:b w:val="1"/>
                <w:bCs w:val="1"/>
                <w:sz w:val="16"/>
                <w:szCs w:val="16"/>
                <w:rtl w:val="0"/>
                <w:lang w:val="fr-FR"/>
              </w:rPr>
              <w:t>GROUPE B</w:t>
            </w:r>
          </w:p>
        </w:tc>
        <w:tc>
          <w:tcPr>
            <w:tcW w:type="dxa" w:w="2000"/>
            <w:tcBorders>
              <w:top w:val="nil"/>
              <w:left w:val="single" w:color="000000" w:sz="4" w:space="0" w:shadow="0" w:frame="0"/>
              <w:bottom w:val="single" w:color="000000" w:sz="4" w:space="0" w:shadow="0" w:frame="0"/>
              <w:right w:val="single" w:color="000000" w:sz="4" w:space="0" w:shadow="0" w:frame="0"/>
            </w:tcBorders>
            <w:shd w:val="clear" w:color="auto" w:fill="auto"/>
            <w:tcMar>
              <w:top w:type="dxa" w:w="0"/>
              <w:left w:type="dxa" w:w="0"/>
              <w:bottom w:type="dxa" w:w="0"/>
              <w:right w:type="dxa" w:w="0"/>
            </w:tcMar>
            <w:vAlign w:val="center"/>
          </w:tcPr>
          <w:p>
            <w:pPr>
              <w:pStyle w:val="Style de tableau 2"/>
              <w:jc w:val="center"/>
            </w:pPr>
            <w:r>
              <w:rPr>
                <w:rStyle w:val="Aucun"/>
                <w:rFonts w:ascii="Franklin Gothic Medium" w:cs="Franklin Gothic Medium" w:hAnsi="Franklin Gothic Medium" w:eastAsia="Franklin Gothic Medium"/>
                <w:b w:val="1"/>
                <w:bCs w:val="1"/>
                <w:sz w:val="16"/>
                <w:szCs w:val="16"/>
                <w:rtl w:val="0"/>
                <w:lang w:val="fr-FR"/>
              </w:rPr>
              <w:t>Antisocial</w:t>
            </w:r>
          </w:p>
        </w:tc>
        <w:tc>
          <w:tcPr>
            <w:tcW w:type="dxa" w:w="2000"/>
            <w:tcBorders>
              <w:top w:val="nil"/>
              <w:left w:val="single" w:color="000000" w:sz="4" w:space="0" w:shadow="0" w:frame="0"/>
              <w:bottom w:val="single" w:color="000000" w:sz="4" w:space="0" w:shadow="0" w:frame="0"/>
              <w:right w:val="single" w:color="000000" w:sz="4" w:space="0" w:shadow="0" w:frame="0"/>
            </w:tcBorders>
            <w:shd w:val="clear" w:color="auto" w:fill="auto"/>
            <w:tcMar>
              <w:top w:type="dxa" w:w="0"/>
              <w:left w:type="dxa" w:w="0"/>
              <w:bottom w:type="dxa" w:w="0"/>
              <w:right w:type="dxa" w:w="0"/>
            </w:tcMar>
            <w:vAlign w:val="center"/>
          </w:tcPr>
          <w:p>
            <w:pPr>
              <w:pStyle w:val="Style de tableau 2"/>
              <w:jc w:val="center"/>
            </w:pPr>
            <w:r>
              <w:rPr>
                <w:rStyle w:val="Aucun"/>
                <w:rFonts w:ascii="Franklin Gothic Medium" w:cs="Franklin Gothic Medium" w:hAnsi="Franklin Gothic Medium" w:eastAsia="Franklin Gothic Medium"/>
                <w:b w:val="1"/>
                <w:bCs w:val="1"/>
                <w:sz w:val="16"/>
                <w:szCs w:val="16"/>
                <w:rtl w:val="0"/>
                <w:lang w:val="fr-FR"/>
              </w:rPr>
              <w:t>Limite</w:t>
            </w:r>
          </w:p>
        </w:tc>
        <w:tc>
          <w:tcPr>
            <w:tcW w:type="dxa" w:w="2000"/>
            <w:tcBorders>
              <w:top w:val="nil"/>
              <w:left w:val="single" w:color="000000" w:sz="4" w:space="0" w:shadow="0" w:frame="0"/>
              <w:bottom w:val="single" w:color="000000" w:sz="4" w:space="0" w:shadow="0" w:frame="0"/>
              <w:right w:val="single" w:color="000000" w:sz="4" w:space="0" w:shadow="0" w:frame="0"/>
            </w:tcBorders>
            <w:shd w:val="clear" w:color="auto" w:fill="auto"/>
            <w:tcMar>
              <w:top w:type="dxa" w:w="0"/>
              <w:left w:type="dxa" w:w="0"/>
              <w:bottom w:type="dxa" w:w="0"/>
              <w:right w:type="dxa" w:w="0"/>
            </w:tcMar>
            <w:vAlign w:val="center"/>
          </w:tcPr>
          <w:p>
            <w:pPr>
              <w:pStyle w:val="Style de tableau 2"/>
              <w:jc w:val="center"/>
            </w:pPr>
            <w:r>
              <w:rPr>
                <w:rStyle w:val="Aucun"/>
                <w:rFonts w:ascii="Franklin Gothic Medium" w:cs="Franklin Gothic Medium" w:hAnsi="Franklin Gothic Medium" w:eastAsia="Franklin Gothic Medium"/>
                <w:b w:val="1"/>
                <w:bCs w:val="1"/>
                <w:sz w:val="16"/>
                <w:szCs w:val="16"/>
                <w:rtl w:val="0"/>
                <w:lang w:val="fr-FR"/>
              </w:rPr>
              <w:t>Histrionique</w:t>
            </w:r>
          </w:p>
        </w:tc>
        <w:tc>
          <w:tcPr>
            <w:tcW w:type="dxa" w:w="2000"/>
            <w:tcBorders>
              <w:top w:val="nil"/>
              <w:left w:val="single" w:color="000000" w:sz="4" w:space="0" w:shadow="0" w:frame="0"/>
              <w:bottom w:val="single" w:color="000000" w:sz="4" w:space="0" w:shadow="0" w:frame="0"/>
              <w:right w:val="nil"/>
            </w:tcBorders>
            <w:shd w:val="clear" w:color="auto" w:fill="auto"/>
            <w:tcMar>
              <w:top w:type="dxa" w:w="0"/>
              <w:left w:type="dxa" w:w="0"/>
              <w:bottom w:type="dxa" w:w="0"/>
              <w:right w:type="dxa" w:w="0"/>
            </w:tcMar>
            <w:vAlign w:val="center"/>
          </w:tcPr>
          <w:p>
            <w:pPr>
              <w:pStyle w:val="Style de tableau 2"/>
              <w:jc w:val="center"/>
            </w:pPr>
            <w:r>
              <w:rPr>
                <w:rStyle w:val="Aucun"/>
                <w:rFonts w:ascii="Franklin Gothic Medium" w:cs="Franklin Gothic Medium" w:hAnsi="Franklin Gothic Medium" w:eastAsia="Franklin Gothic Medium"/>
                <w:b w:val="1"/>
                <w:bCs w:val="1"/>
                <w:sz w:val="16"/>
                <w:szCs w:val="16"/>
                <w:rtl w:val="0"/>
                <w:lang w:val="fr-FR"/>
              </w:rPr>
              <w:t>Narcissique</w:t>
            </w:r>
          </w:p>
        </w:tc>
      </w:tr>
      <w:tr>
        <w:tblPrEx>
          <w:shd w:val="clear" w:color="auto" w:fill="auto"/>
        </w:tblPrEx>
        <w:trPr>
          <w:trHeight w:val="2428" w:hRule="atLeast"/>
        </w:trPr>
        <w:tc>
          <w:tcPr>
            <w:tcW w:type="dxa" w:w="1358"/>
            <w:tcBorders>
              <w:top w:val="single" w:color="000000" w:sz="4" w:space="0" w:shadow="0" w:frame="0"/>
              <w:left w:val="nil"/>
              <w:bottom w:val="single" w:color="000000" w:sz="4" w:space="0" w:shadow="0" w:frame="0"/>
              <w:right w:val="single" w:color="000000" w:sz="4" w:space="0" w:shadow="0" w:frame="0"/>
            </w:tcBorders>
            <w:shd w:val="clear" w:color="auto" w:fill="auto"/>
            <w:tcMar>
              <w:top w:type="dxa" w:w="0"/>
              <w:left w:type="dxa" w:w="0"/>
              <w:bottom w:type="dxa" w:w="0"/>
              <w:right w:type="dxa" w:w="0"/>
            </w:tcMar>
            <w:vAlign w:val="center"/>
          </w:tcPr>
          <w:p>
            <w:pPr>
              <w:pStyle w:val="Normal.0"/>
              <w:tabs>
                <w:tab w:val="left" w:pos="708"/>
              </w:tabs>
              <w:jc w:val="center"/>
            </w:pP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pid</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miologie</w:t>
            </w:r>
          </w:p>
        </w:tc>
        <w:tc>
          <w:tcPr>
            <w:tcW w:type="dxa" w:w="2000"/>
            <w:tcBorders>
              <w:top w:val="single" w:color="000000" w:sz="4" w:space="0" w:shadow="0" w:frame="0"/>
              <w:left w:val="single" w:color="000000" w:sz="4" w:space="0" w:shadow="0" w:frame="0"/>
              <w:bottom w:val="single" w:color="000000" w:sz="4" w:space="0" w:shadow="0" w:frame="0"/>
              <w:right w:val="single" w:color="000000" w:sz="4" w:space="0" w:shadow="0" w:frame="0"/>
            </w:tcBorders>
            <w:shd w:val="clear" w:color="auto" w:fill="auto"/>
            <w:tcMar>
              <w:top w:type="dxa" w:w="0"/>
              <w:left w:type="dxa" w:w="132"/>
              <w:bottom w:type="dxa" w:w="0"/>
              <w:right w:type="dxa" w:w="0"/>
            </w:tcMar>
            <w:vAlign w:val="center"/>
          </w:tcPr>
          <w:p>
            <w:pPr>
              <w:pStyle w:val="Normal.0"/>
              <w:tabs>
                <w:tab w:val="left" w:pos="708"/>
                <w:tab w:val="left" w:pos="1416"/>
              </w:tabs>
              <w:ind w:left="132" w:hanging="132"/>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Pr</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valence H = 3%</w:t>
            </w:r>
          </w:p>
          <w:p>
            <w:pPr>
              <w:pStyle w:val="Normal.0"/>
              <w:tabs>
                <w:tab w:val="left" w:pos="708"/>
                <w:tab w:val="left" w:pos="1416"/>
              </w:tabs>
              <w:ind w:left="132" w:hanging="132"/>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Pr</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valence F = 1%</w:t>
            </w:r>
          </w:p>
          <w:p>
            <w:pPr>
              <w:pStyle w:val="Normal.0"/>
              <w:tabs>
                <w:tab w:val="left" w:pos="708"/>
                <w:tab w:val="left" w:pos="1416"/>
              </w:tabs>
              <w:ind w:left="132" w:hanging="132"/>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Incidence accrue chez population urbaine d</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favoris</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e et mobile</w:t>
            </w:r>
          </w:p>
          <w:p>
            <w:pPr>
              <w:pStyle w:val="Normal.0"/>
              <w:tabs>
                <w:tab w:val="left" w:pos="708"/>
                <w:tab w:val="left" w:pos="1416"/>
              </w:tabs>
              <w:ind w:left="132" w:hanging="132"/>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D</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but des sx avant 15 ans, plus tard chez F que chez H</w:t>
            </w:r>
          </w:p>
          <w:p>
            <w:pPr>
              <w:pStyle w:val="Normal.0"/>
              <w:tabs>
                <w:tab w:val="left" w:pos="708"/>
                <w:tab w:val="left" w:pos="1416"/>
              </w:tabs>
              <w:ind w:left="132" w:hanging="132"/>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Pr</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valence chez population carc</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rale = 75%</w:t>
            </w:r>
          </w:p>
          <w:p>
            <w:pPr>
              <w:pStyle w:val="Normal.0"/>
              <w:tabs>
                <w:tab w:val="left" w:pos="708"/>
                <w:tab w:val="left" w:pos="1416"/>
              </w:tabs>
              <w:ind w:left="132" w:hanging="132"/>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Patron familial +++</w:t>
            </w:r>
          </w:p>
        </w:tc>
        <w:tc>
          <w:tcPr>
            <w:tcW w:type="dxa" w:w="2000"/>
            <w:tcBorders>
              <w:top w:val="single" w:color="000000" w:sz="4" w:space="0" w:shadow="0" w:frame="0"/>
              <w:left w:val="single" w:color="000000" w:sz="4" w:space="0" w:shadow="0" w:frame="0"/>
              <w:bottom w:val="single" w:color="000000" w:sz="4" w:space="0" w:shadow="0" w:frame="0"/>
              <w:right w:val="single" w:color="000000" w:sz="4" w:space="0" w:shadow="0" w:frame="0"/>
            </w:tcBorders>
            <w:shd w:val="clear" w:color="auto" w:fill="auto"/>
            <w:tcMar>
              <w:top w:type="dxa" w:w="0"/>
              <w:left w:type="dxa" w:w="155"/>
              <w:bottom w:type="dxa" w:w="0"/>
              <w:right w:type="dxa" w:w="0"/>
            </w:tcMar>
            <w:vAlign w:val="center"/>
          </w:tcPr>
          <w:p>
            <w:pPr>
              <w:pStyle w:val="Normal.0"/>
              <w:tabs>
                <w:tab w:val="left" w:pos="708"/>
                <w:tab w:val="left" w:pos="1416"/>
              </w:tabs>
              <w:ind w:left="155" w:hanging="155"/>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Pr</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valence = 1-2%</w:t>
            </w:r>
          </w:p>
          <w:p>
            <w:pPr>
              <w:pStyle w:val="Normal.0"/>
              <w:tabs>
                <w:tab w:val="left" w:pos="708"/>
                <w:tab w:val="left" w:pos="1416"/>
              </w:tabs>
              <w:ind w:left="155" w:hanging="155"/>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2 F</w:t>
            </w:r>
            <w:r>
              <w:rPr>
                <w:rStyle w:val="Aucun"/>
                <w:rFonts w:ascii="Franklin Gothic Medium" w:cs="Franklin Gothic Medium" w:hAnsi="Franklin Gothic Medium" w:eastAsia="Franklin Gothic Medium"/>
                <w:sz w:val="16"/>
                <w:szCs w:val="16"/>
                <w:rtl w:val="0"/>
                <w:lang w:val="fr-FR"/>
              </w:rPr>
              <w:t> </w:t>
            </w:r>
            <w:r>
              <w:rPr>
                <w:rStyle w:val="Aucun"/>
                <w:rFonts w:ascii="Franklin Gothic Medium" w:cs="Franklin Gothic Medium" w:hAnsi="Franklin Gothic Medium" w:eastAsia="Franklin Gothic Medium"/>
                <w:sz w:val="16"/>
                <w:szCs w:val="16"/>
                <w:rtl w:val="0"/>
                <w:lang w:val="fr-FR"/>
              </w:rPr>
              <w:t>: 1 H</w:t>
            </w:r>
          </w:p>
          <w:p>
            <w:pPr>
              <w:pStyle w:val="Normal.0"/>
              <w:tabs>
                <w:tab w:val="left" w:pos="708"/>
                <w:tab w:val="left" w:pos="1416"/>
              </w:tabs>
              <w:ind w:left="155" w:hanging="155"/>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 xml:space="preserve">Incidence accrue chez pts </w:t>
            </w:r>
            <w:r>
              <w:rPr>
                <w:rStyle w:val="Aucun"/>
                <w:rFonts w:ascii="Franklin Gothic Medium" w:cs="Franklin Gothic Medium" w:hAnsi="Franklin Gothic Medium" w:eastAsia="Franklin Gothic Medium"/>
                <w:sz w:val="16"/>
                <w:szCs w:val="16"/>
                <w:rtl w:val="0"/>
                <w:lang w:val="fr-FR"/>
              </w:rPr>
              <w:t xml:space="preserve">ā </w:t>
            </w:r>
            <w:r>
              <w:rPr>
                <w:rStyle w:val="Aucun"/>
                <w:rFonts w:ascii="Franklin Gothic Medium" w:cs="Franklin Gothic Medium" w:hAnsi="Franklin Gothic Medium" w:eastAsia="Franklin Gothic Medium"/>
                <w:sz w:val="16"/>
                <w:szCs w:val="16"/>
                <w:rtl w:val="0"/>
                <w:lang w:val="fr-FR"/>
              </w:rPr>
              <w:t>ATCD familiaux de d</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pression, alcoolisme et abus de substances</w:t>
            </w:r>
          </w:p>
        </w:tc>
        <w:tc>
          <w:tcPr>
            <w:tcW w:type="dxa" w:w="2000"/>
            <w:tcBorders>
              <w:top w:val="single" w:color="000000" w:sz="4" w:space="0" w:shadow="0" w:frame="0"/>
              <w:left w:val="single" w:color="000000" w:sz="4" w:space="0" w:shadow="0" w:frame="0"/>
              <w:bottom w:val="single" w:color="000000" w:sz="4" w:space="0" w:shadow="0" w:frame="0"/>
              <w:right w:val="single" w:color="000000" w:sz="4" w:space="0" w:shadow="0" w:frame="0"/>
            </w:tcBorders>
            <w:shd w:val="clear" w:color="auto" w:fill="auto"/>
            <w:tcMar>
              <w:top w:type="dxa" w:w="0"/>
              <w:left w:type="dxa" w:w="153"/>
              <w:bottom w:type="dxa" w:w="0"/>
              <w:right w:type="dxa" w:w="0"/>
            </w:tcMar>
            <w:vAlign w:val="center"/>
          </w:tcPr>
          <w:p>
            <w:pPr>
              <w:pStyle w:val="Normal.0"/>
              <w:tabs>
                <w:tab w:val="left" w:pos="708"/>
                <w:tab w:val="left" w:pos="1416"/>
              </w:tabs>
              <w:ind w:left="153" w:hanging="153"/>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Pr</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valence = 2-3%</w:t>
            </w:r>
          </w:p>
          <w:p>
            <w:pPr>
              <w:pStyle w:val="Normal.0"/>
              <w:tabs>
                <w:tab w:val="left" w:pos="708"/>
                <w:tab w:val="left" w:pos="1416"/>
              </w:tabs>
              <w:ind w:left="153" w:hanging="153"/>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F &gt; H</w:t>
            </w:r>
          </w:p>
          <w:p>
            <w:pPr>
              <w:pStyle w:val="Normal.0"/>
              <w:tabs>
                <w:tab w:val="left" w:pos="708"/>
                <w:tab w:val="left" w:pos="1416"/>
              </w:tabs>
              <w:ind w:left="153" w:hanging="153"/>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 xml:space="preserve">Association </w:t>
            </w:r>
            <w:r>
              <w:rPr>
                <w:rStyle w:val="Aucun"/>
                <w:rFonts w:ascii="Franklin Gothic Medium" w:cs="Franklin Gothic Medium" w:hAnsi="Franklin Gothic Medium" w:eastAsia="Franklin Gothic Medium"/>
                <w:sz w:val="16"/>
                <w:szCs w:val="16"/>
                <w:rtl w:val="0"/>
                <w:lang w:val="fr-FR"/>
              </w:rPr>
              <w:t xml:space="preserve">ā </w:t>
            </w:r>
            <w:r>
              <w:rPr>
                <w:rStyle w:val="Aucun"/>
                <w:rFonts w:ascii="Franklin Gothic Medium" w:cs="Franklin Gothic Medium" w:hAnsi="Franklin Gothic Medium" w:eastAsia="Franklin Gothic Medium"/>
                <w:sz w:val="16"/>
                <w:szCs w:val="16"/>
                <w:rtl w:val="0"/>
                <w:lang w:val="fr-FR"/>
              </w:rPr>
              <w:t>somatisation et alcoolisme</w:t>
            </w:r>
          </w:p>
        </w:tc>
        <w:tc>
          <w:tcPr>
            <w:tcW w:type="dxa" w:w="2000"/>
            <w:tcBorders>
              <w:top w:val="single" w:color="000000" w:sz="4" w:space="0" w:shadow="0" w:frame="0"/>
              <w:left w:val="single" w:color="000000" w:sz="4" w:space="0" w:shadow="0" w:frame="0"/>
              <w:bottom w:val="single" w:color="000000" w:sz="4" w:space="0" w:shadow="0" w:frame="0"/>
              <w:right w:val="nil"/>
            </w:tcBorders>
            <w:shd w:val="clear" w:color="auto" w:fill="auto"/>
            <w:tcMar>
              <w:top w:type="dxa" w:w="0"/>
              <w:left w:type="dxa" w:w="163"/>
              <w:bottom w:type="dxa" w:w="0"/>
              <w:right w:type="dxa" w:w="0"/>
            </w:tcMar>
            <w:vAlign w:val="center"/>
          </w:tcPr>
          <w:p>
            <w:pPr>
              <w:pStyle w:val="Normal.0"/>
              <w:tabs>
                <w:tab w:val="left" w:pos="708"/>
                <w:tab w:val="left" w:pos="1416"/>
              </w:tabs>
              <w:ind w:left="163" w:hanging="163"/>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Pr</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valence &lt; 1%</w:t>
            </w:r>
          </w:p>
          <w:p>
            <w:pPr>
              <w:pStyle w:val="Normal.0"/>
              <w:tabs>
                <w:tab w:val="left" w:pos="708"/>
                <w:tab w:val="left" w:pos="1416"/>
              </w:tabs>
              <w:ind w:left="163" w:hanging="163"/>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Pr</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valence chez pts consultant en psy = 2-16%</w:t>
            </w:r>
          </w:p>
          <w:p>
            <w:pPr>
              <w:pStyle w:val="Normal.0"/>
              <w:tabs>
                <w:tab w:val="left" w:pos="708"/>
                <w:tab w:val="left" w:pos="1416"/>
              </w:tabs>
              <w:ind w:left="163" w:hanging="163"/>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Incidence accrue chez enfants de parents narcissiques</w:t>
            </w:r>
          </w:p>
          <w:p>
            <w:pPr>
              <w:pStyle w:val="Normal.0"/>
              <w:tabs>
                <w:tab w:val="left" w:pos="708"/>
                <w:tab w:val="left" w:pos="1416"/>
              </w:tabs>
              <w:ind w:left="163" w:hanging="163"/>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Nbre croissant de cas rapport</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s</w:t>
            </w:r>
          </w:p>
        </w:tc>
      </w:tr>
      <w:tr>
        <w:tblPrEx>
          <w:shd w:val="clear" w:color="auto" w:fill="auto"/>
        </w:tblPrEx>
        <w:trPr>
          <w:trHeight w:val="2028" w:hRule="atLeast"/>
        </w:trPr>
        <w:tc>
          <w:tcPr>
            <w:tcW w:type="dxa" w:w="1358"/>
            <w:tcBorders>
              <w:top w:val="single" w:color="000000" w:sz="4" w:space="0" w:shadow="0" w:frame="0"/>
              <w:left w:val="nil"/>
              <w:bottom w:val="single" w:color="000000" w:sz="4" w:space="0" w:shadow="0" w:frame="0"/>
              <w:right w:val="single" w:color="000000" w:sz="4" w:space="0" w:shadow="0" w:frame="0"/>
            </w:tcBorders>
            <w:shd w:val="clear" w:color="auto" w:fill="auto"/>
            <w:tcMar>
              <w:top w:type="dxa" w:w="0"/>
              <w:left w:type="dxa" w:w="0"/>
              <w:bottom w:type="dxa" w:w="0"/>
              <w:right w:type="dxa" w:w="0"/>
            </w:tcMar>
            <w:vAlign w:val="center"/>
          </w:tcPr>
          <w:p>
            <w:pPr>
              <w:pStyle w:val="Normal.0"/>
              <w:tabs>
                <w:tab w:val="left" w:pos="708"/>
              </w:tabs>
              <w:jc w:val="center"/>
            </w:pP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tiologie</w:t>
            </w:r>
          </w:p>
        </w:tc>
        <w:tc>
          <w:tcPr>
            <w:tcW w:type="dxa" w:w="2000"/>
            <w:tcBorders>
              <w:top w:val="single" w:color="000000" w:sz="4" w:space="0" w:shadow="0" w:frame="0"/>
              <w:left w:val="single" w:color="000000" w:sz="4" w:space="0" w:shadow="0" w:frame="0"/>
              <w:bottom w:val="single" w:color="000000" w:sz="4" w:space="0" w:shadow="0" w:frame="0"/>
              <w:right w:val="single" w:color="000000" w:sz="4" w:space="0" w:shadow="0" w:frame="0"/>
            </w:tcBorders>
            <w:shd w:val="clear" w:color="auto" w:fill="auto"/>
            <w:tcMar>
              <w:top w:type="dxa" w:w="0"/>
              <w:left w:type="dxa" w:w="132"/>
              <w:bottom w:type="dxa" w:w="0"/>
              <w:right w:type="dxa" w:w="0"/>
            </w:tcMar>
            <w:vAlign w:val="center"/>
          </w:tcPr>
          <w:p>
            <w:pPr>
              <w:pStyle w:val="Normal.0"/>
              <w:tabs>
                <w:tab w:val="left" w:pos="708"/>
                <w:tab w:val="left" w:pos="1416"/>
              </w:tabs>
              <w:ind w:left="132" w:hanging="132"/>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 xml:space="preserve">Ondes lentes </w:t>
            </w:r>
            <w:r>
              <w:rPr>
                <w:rStyle w:val="Aucun"/>
                <w:rFonts w:ascii="Franklin Gothic Medium" w:cs="Franklin Gothic Medium" w:hAnsi="Franklin Gothic Medium" w:eastAsia="Franklin Gothic Medium"/>
                <w:sz w:val="16"/>
                <w:szCs w:val="16"/>
                <w:rtl w:val="0"/>
                <w:lang w:val="fr-FR"/>
              </w:rPr>
              <w:t xml:space="preserve">à </w:t>
            </w:r>
            <w:r>
              <w:rPr>
                <w:rStyle w:val="Aucun"/>
                <w:rFonts w:ascii="Franklin Gothic Medium" w:cs="Franklin Gothic Medium" w:hAnsi="Franklin Gothic Medium" w:eastAsia="Franklin Gothic Medium"/>
                <w:sz w:val="16"/>
                <w:szCs w:val="16"/>
                <w:rtl w:val="0"/>
                <w:lang w:val="fr-FR"/>
              </w:rPr>
              <w:t>l</w:t>
            </w:r>
            <w:r>
              <w:rPr>
                <w:rStyle w:val="Aucun"/>
                <w:rFonts w:ascii="Franklin Gothic Medium" w:cs="Franklin Gothic Medium" w:hAnsi="Franklin Gothic Medium" w:eastAsia="Franklin Gothic Medium"/>
                <w:sz w:val="16"/>
                <w:szCs w:val="16"/>
                <w:rtl w:val="0"/>
                <w:lang w:val="fr-FR"/>
              </w:rPr>
              <w:t>’</w:t>
            </w:r>
            <w:r>
              <w:rPr>
                <w:rStyle w:val="Aucun"/>
                <w:rFonts w:ascii="Franklin Gothic Medium" w:cs="Franklin Gothic Medium" w:hAnsi="Franklin Gothic Medium" w:eastAsia="Franklin Gothic Medium"/>
                <w:sz w:val="16"/>
                <w:szCs w:val="16"/>
                <w:rtl w:val="0"/>
                <w:lang w:val="fr-FR"/>
              </w:rPr>
              <w:t>EEG</w:t>
            </w:r>
          </w:p>
          <w:p>
            <w:pPr>
              <w:pStyle w:val="Normal.0"/>
              <w:tabs>
                <w:tab w:val="left" w:pos="708"/>
                <w:tab w:val="left" w:pos="1416"/>
              </w:tabs>
              <w:ind w:left="132" w:hanging="132"/>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Svt, pr</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sence de qques signes neurologiques sugg</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rant minimes l</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sions c</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r</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brales ds l</w:t>
            </w:r>
            <w:r>
              <w:rPr>
                <w:rStyle w:val="Aucun"/>
                <w:rFonts w:ascii="Franklin Gothic Medium" w:cs="Franklin Gothic Medium" w:hAnsi="Franklin Gothic Medium" w:eastAsia="Franklin Gothic Medium"/>
                <w:sz w:val="16"/>
                <w:szCs w:val="16"/>
                <w:rtl w:val="0"/>
                <w:lang w:val="fr-FR"/>
              </w:rPr>
              <w:t>’</w:t>
            </w:r>
            <w:r>
              <w:rPr>
                <w:rStyle w:val="Aucun"/>
                <w:rFonts w:ascii="Franklin Gothic Medium" w:cs="Franklin Gothic Medium" w:hAnsi="Franklin Gothic Medium" w:eastAsia="Franklin Gothic Medium"/>
                <w:sz w:val="16"/>
                <w:szCs w:val="16"/>
                <w:rtl w:val="0"/>
                <w:lang w:val="fr-FR"/>
              </w:rPr>
              <w:t>enfance</w:t>
            </w:r>
          </w:p>
          <w:p>
            <w:pPr>
              <w:pStyle w:val="Normal.0"/>
              <w:tabs>
                <w:tab w:val="left" w:pos="708"/>
                <w:tab w:val="left" w:pos="1416"/>
              </w:tabs>
              <w:ind w:left="132" w:hanging="132"/>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bas taux s</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rotonine</w:t>
            </w:r>
          </w:p>
        </w:tc>
        <w:tc>
          <w:tcPr>
            <w:tcW w:type="dxa" w:w="2000"/>
            <w:tcBorders>
              <w:top w:val="single" w:color="000000" w:sz="4" w:space="0" w:shadow="0" w:frame="0"/>
              <w:left w:val="single" w:color="000000" w:sz="4" w:space="0" w:shadow="0" w:frame="0"/>
              <w:bottom w:val="single" w:color="000000" w:sz="4" w:space="0" w:shadow="0" w:frame="0"/>
              <w:right w:val="single" w:color="000000" w:sz="4" w:space="0" w:shadow="0" w:frame="0"/>
            </w:tcBorders>
            <w:shd w:val="clear" w:color="auto" w:fill="auto"/>
            <w:tcMar>
              <w:top w:type="dxa" w:w="0"/>
              <w:left w:type="dxa" w:w="155"/>
              <w:bottom w:type="dxa" w:w="0"/>
              <w:right w:type="dxa" w:w="0"/>
            </w:tcMar>
            <w:vAlign w:val="center"/>
          </w:tcPr>
          <w:p>
            <w:pPr>
              <w:pStyle w:val="Normal.0"/>
              <w:tabs>
                <w:tab w:val="left" w:pos="708"/>
                <w:tab w:val="left" w:pos="1416"/>
              </w:tabs>
              <w:ind w:left="155" w:hanging="155"/>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 xml:space="preserve">Association </w:t>
            </w:r>
            <w:r>
              <w:rPr>
                <w:rStyle w:val="Aucun"/>
                <w:rFonts w:ascii="Franklin Gothic Medium" w:cs="Franklin Gothic Medium" w:hAnsi="Franklin Gothic Medium" w:eastAsia="Franklin Gothic Medium"/>
                <w:sz w:val="16"/>
                <w:szCs w:val="16"/>
                <w:rtl w:val="0"/>
                <w:lang w:val="fr-FR"/>
              </w:rPr>
              <w:t xml:space="preserve">ā </w:t>
            </w:r>
            <w:r>
              <w:rPr>
                <w:rStyle w:val="Aucun"/>
                <w:rFonts w:ascii="Franklin Gothic Medium" w:cs="Franklin Gothic Medium" w:hAnsi="Franklin Gothic Medium" w:eastAsia="Franklin Gothic Medium"/>
                <w:sz w:val="16"/>
                <w:szCs w:val="16"/>
                <w:rtl w:val="0"/>
                <w:lang w:val="fr-FR"/>
              </w:rPr>
              <w:t>troubles de l</w:t>
            </w:r>
            <w:r>
              <w:rPr>
                <w:rStyle w:val="Aucun"/>
                <w:rFonts w:ascii="Franklin Gothic Medium" w:cs="Franklin Gothic Medium" w:hAnsi="Franklin Gothic Medium" w:eastAsia="Franklin Gothic Medium"/>
                <w:sz w:val="16"/>
                <w:szCs w:val="16"/>
                <w:rtl w:val="0"/>
                <w:lang w:val="fr-FR"/>
              </w:rPr>
              <w:t>’</w:t>
            </w:r>
            <w:r>
              <w:rPr>
                <w:rStyle w:val="Aucun"/>
                <w:rFonts w:ascii="Franklin Gothic Medium" w:cs="Franklin Gothic Medium" w:hAnsi="Franklin Gothic Medium" w:eastAsia="Franklin Gothic Medium"/>
                <w:sz w:val="16"/>
                <w:szCs w:val="16"/>
                <w:rtl w:val="0"/>
                <w:lang w:val="fr-FR"/>
              </w:rPr>
              <w:t>humeur</w:t>
            </w:r>
          </w:p>
          <w:p>
            <w:pPr>
              <w:pStyle w:val="Normal.0"/>
              <w:tabs>
                <w:tab w:val="left" w:pos="708"/>
                <w:tab w:val="left" w:pos="1416"/>
              </w:tabs>
              <w:ind w:left="155" w:hanging="155"/>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 xml:space="preserve">Ondes lentes </w:t>
            </w:r>
            <w:r>
              <w:rPr>
                <w:rStyle w:val="Aucun"/>
                <w:rFonts w:ascii="Franklin Gothic Medium" w:cs="Franklin Gothic Medium" w:hAnsi="Franklin Gothic Medium" w:eastAsia="Franklin Gothic Medium"/>
                <w:sz w:val="16"/>
                <w:szCs w:val="16"/>
                <w:rtl w:val="0"/>
                <w:lang w:val="fr-FR"/>
              </w:rPr>
              <w:t xml:space="preserve">à </w:t>
            </w:r>
            <w:r>
              <w:rPr>
                <w:rStyle w:val="Aucun"/>
                <w:rFonts w:ascii="Franklin Gothic Medium" w:cs="Franklin Gothic Medium" w:hAnsi="Franklin Gothic Medium" w:eastAsia="Franklin Gothic Medium"/>
                <w:sz w:val="16"/>
                <w:szCs w:val="16"/>
                <w:rtl w:val="0"/>
                <w:lang w:val="fr-FR"/>
              </w:rPr>
              <w:t>l</w:t>
            </w:r>
            <w:r>
              <w:rPr>
                <w:rStyle w:val="Aucun"/>
                <w:rFonts w:ascii="Franklin Gothic Medium" w:cs="Franklin Gothic Medium" w:hAnsi="Franklin Gothic Medium" w:eastAsia="Franklin Gothic Medium"/>
                <w:sz w:val="16"/>
                <w:szCs w:val="16"/>
                <w:rtl w:val="0"/>
                <w:lang w:val="fr-FR"/>
              </w:rPr>
              <w:t>’</w:t>
            </w:r>
            <w:r>
              <w:rPr>
                <w:rStyle w:val="Aucun"/>
                <w:rFonts w:ascii="Franklin Gothic Medium" w:cs="Franklin Gothic Medium" w:hAnsi="Franklin Gothic Medium" w:eastAsia="Franklin Gothic Medium"/>
                <w:sz w:val="16"/>
                <w:szCs w:val="16"/>
                <w:rtl w:val="0"/>
                <w:lang w:val="fr-FR"/>
              </w:rPr>
              <w:t>EEG</w:t>
            </w:r>
          </w:p>
          <w:p>
            <w:pPr>
              <w:pStyle w:val="Normal.0"/>
              <w:tabs>
                <w:tab w:val="left" w:pos="708"/>
                <w:tab w:val="left" w:pos="1416"/>
              </w:tabs>
              <w:ind w:left="155" w:hanging="155"/>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Diminution du temps de latence REM</w:t>
            </w:r>
          </w:p>
          <w:p>
            <w:pPr>
              <w:pStyle w:val="Normal.0"/>
              <w:tabs>
                <w:tab w:val="left" w:pos="708"/>
                <w:tab w:val="left" w:pos="1416"/>
              </w:tabs>
              <w:ind w:left="155" w:hanging="155"/>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Sommeil perturb</w:t>
            </w:r>
            <w:r>
              <w:rPr>
                <w:rStyle w:val="Aucun"/>
                <w:rFonts w:ascii="Franklin Gothic Medium" w:cs="Franklin Gothic Medium" w:hAnsi="Franklin Gothic Medium" w:eastAsia="Franklin Gothic Medium"/>
                <w:sz w:val="16"/>
                <w:szCs w:val="16"/>
                <w:rtl w:val="0"/>
                <w:lang w:val="fr-FR"/>
              </w:rPr>
              <w:t>é</w:t>
            </w:r>
          </w:p>
          <w:p>
            <w:pPr>
              <w:pStyle w:val="Normal.0"/>
              <w:tabs>
                <w:tab w:val="left" w:pos="708"/>
                <w:tab w:val="left" w:pos="1416"/>
              </w:tabs>
              <w:ind w:left="155" w:hanging="155"/>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 xml:space="preserve">Tests de suppression </w:t>
            </w:r>
            <w:r>
              <w:rPr>
                <w:rStyle w:val="Aucun"/>
                <w:rFonts w:ascii="Franklin Gothic Medium" w:cs="Franklin Gothic Medium" w:hAnsi="Franklin Gothic Medium" w:eastAsia="Franklin Gothic Medium"/>
                <w:sz w:val="16"/>
                <w:szCs w:val="16"/>
                <w:rtl w:val="0"/>
                <w:lang w:val="fr-FR"/>
              </w:rPr>
              <w:t xml:space="preserve">à </w:t>
            </w:r>
            <w:r>
              <w:rPr>
                <w:rStyle w:val="Aucun"/>
                <w:rFonts w:ascii="Franklin Gothic Medium" w:cs="Franklin Gothic Medium" w:hAnsi="Franklin Gothic Medium" w:eastAsia="Franklin Gothic Medium"/>
                <w:sz w:val="16"/>
                <w:szCs w:val="16"/>
                <w:rtl w:val="0"/>
                <w:lang w:val="fr-FR"/>
              </w:rPr>
              <w:t>la dextram</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thasone anormaux</w:t>
            </w:r>
          </w:p>
          <w:p>
            <w:pPr>
              <w:pStyle w:val="Normal.0"/>
              <w:tabs>
                <w:tab w:val="left" w:pos="708"/>
                <w:tab w:val="left" w:pos="1416"/>
              </w:tabs>
              <w:ind w:left="155" w:hanging="155"/>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bas taux s</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rotonine</w:t>
            </w:r>
          </w:p>
        </w:tc>
        <w:tc>
          <w:tcPr>
            <w:tcW w:type="dxa" w:w="2000"/>
            <w:tcBorders>
              <w:top w:val="single" w:color="000000" w:sz="4" w:space="0" w:shadow="0" w:frame="0"/>
              <w:left w:val="single" w:color="000000" w:sz="4" w:space="0" w:shadow="0" w:frame="0"/>
              <w:bottom w:val="single" w:color="000000" w:sz="4" w:space="0" w:shadow="0" w:frame="0"/>
              <w:right w:val="single" w:color="000000" w:sz="4" w:space="0" w:shadow="0" w:frame="0"/>
            </w:tcBorders>
            <w:shd w:val="clear" w:color="auto" w:fill="auto"/>
            <w:tcMar>
              <w:top w:type="dxa" w:w="0"/>
              <w:left w:type="dxa" w:w="153"/>
              <w:bottom w:type="dxa" w:w="0"/>
              <w:right w:type="dxa" w:w="0"/>
            </w:tcMar>
            <w:vAlign w:val="center"/>
          </w:tcPr>
          <w:p/>
        </w:tc>
        <w:tc>
          <w:tcPr>
            <w:tcW w:type="dxa" w:w="2000"/>
            <w:tcBorders>
              <w:top w:val="single" w:color="000000" w:sz="4" w:space="0" w:shadow="0" w:frame="0"/>
              <w:left w:val="single" w:color="000000" w:sz="4" w:space="0" w:shadow="0" w:frame="0"/>
              <w:bottom w:val="single" w:color="000000" w:sz="4" w:space="0" w:shadow="0" w:frame="0"/>
              <w:right w:val="nil"/>
            </w:tcBorders>
            <w:shd w:val="clear" w:color="auto" w:fill="auto"/>
            <w:tcMar>
              <w:top w:type="dxa" w:w="0"/>
              <w:left w:type="dxa" w:w="163"/>
              <w:bottom w:type="dxa" w:w="0"/>
              <w:right w:type="dxa" w:w="0"/>
            </w:tcMar>
            <w:vAlign w:val="center"/>
          </w:tcPr>
          <w:p/>
        </w:tc>
      </w:tr>
      <w:tr>
        <w:tblPrEx>
          <w:shd w:val="clear" w:color="auto" w:fill="auto"/>
        </w:tblPrEx>
        <w:trPr>
          <w:trHeight w:val="8042" w:hRule="atLeast"/>
        </w:trPr>
        <w:tc>
          <w:tcPr>
            <w:tcW w:type="dxa" w:w="1358"/>
            <w:tcBorders>
              <w:top w:val="single" w:color="000000" w:sz="4" w:space="0" w:shadow="0" w:frame="0"/>
              <w:left w:val="nil"/>
              <w:bottom w:val="single" w:color="000000" w:sz="4" w:space="0" w:shadow="0" w:frame="0"/>
              <w:right w:val="single" w:color="000000" w:sz="4" w:space="0" w:shadow="0" w:frame="0"/>
            </w:tcBorders>
            <w:shd w:val="clear" w:color="auto" w:fill="auto"/>
            <w:tcMar>
              <w:top w:type="dxa" w:w="0"/>
              <w:left w:type="dxa" w:w="0"/>
              <w:bottom w:type="dxa" w:w="0"/>
              <w:right w:type="dxa" w:w="0"/>
            </w:tcMar>
            <w:vAlign w:val="center"/>
          </w:tcPr>
          <w:p>
            <w:pPr>
              <w:pStyle w:val="Normal.0"/>
              <w:tabs>
                <w:tab w:val="left" w:pos="708"/>
              </w:tabs>
              <w:jc w:val="center"/>
            </w:pPr>
            <w:r>
              <w:rPr>
                <w:rStyle w:val="Aucun"/>
                <w:rFonts w:ascii="Franklin Gothic Medium" w:cs="Franklin Gothic Medium" w:hAnsi="Franklin Gothic Medium" w:eastAsia="Franklin Gothic Medium"/>
                <w:sz w:val="16"/>
                <w:szCs w:val="16"/>
                <w:rtl w:val="0"/>
                <w:lang w:val="fr-FR"/>
              </w:rPr>
              <w:t>Diagnostic et pr</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sentation clinique</w:t>
            </w:r>
          </w:p>
        </w:tc>
        <w:tc>
          <w:tcPr>
            <w:tcW w:type="dxa" w:w="2000"/>
            <w:tcBorders>
              <w:top w:val="single" w:color="000000" w:sz="4" w:space="0" w:shadow="0" w:frame="0"/>
              <w:left w:val="single" w:color="000000" w:sz="4" w:space="0" w:shadow="0" w:frame="0"/>
              <w:bottom w:val="single" w:color="000000" w:sz="4" w:space="0" w:shadow="0" w:frame="0"/>
              <w:right w:val="single" w:color="000000" w:sz="4" w:space="0" w:shadow="0" w:frame="0"/>
            </w:tcBorders>
            <w:shd w:val="clear" w:color="auto" w:fill="auto"/>
            <w:tcMar>
              <w:top w:type="dxa" w:w="0"/>
              <w:left w:type="dxa" w:w="132"/>
              <w:bottom w:type="dxa" w:w="0"/>
              <w:right w:type="dxa" w:w="0"/>
            </w:tcMar>
            <w:vAlign w:val="center"/>
          </w:tcPr>
          <w:p>
            <w:pPr>
              <w:pStyle w:val="Normal.0"/>
              <w:tabs>
                <w:tab w:val="left" w:pos="708"/>
                <w:tab w:val="left" w:pos="1416"/>
              </w:tabs>
              <w:ind w:left="132" w:hanging="132"/>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Voir DSM pages 289-290</w:t>
            </w:r>
          </w:p>
          <w:p>
            <w:pPr>
              <w:pStyle w:val="Normal.0"/>
              <w:tabs>
                <w:tab w:val="left" w:pos="708"/>
                <w:tab w:val="left" w:pos="1416"/>
              </w:tabs>
              <w:ind w:left="132" w:hanging="132"/>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Incapable de se conformer aux normes sociales</w:t>
            </w:r>
          </w:p>
          <w:p>
            <w:pPr>
              <w:pStyle w:val="Normal.0"/>
              <w:tabs>
                <w:tab w:val="left" w:pos="708"/>
                <w:tab w:val="left" w:pos="1416"/>
              </w:tabs>
              <w:ind w:left="132" w:hanging="132"/>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Appara</w:t>
            </w:r>
            <w:r>
              <w:rPr>
                <w:rStyle w:val="Aucun"/>
                <w:rFonts w:ascii="Franklin Gothic Medium" w:cs="Franklin Gothic Medium" w:hAnsi="Franklin Gothic Medium" w:eastAsia="Franklin Gothic Medium"/>
                <w:sz w:val="16"/>
                <w:szCs w:val="16"/>
                <w:rtl w:val="0"/>
                <w:lang w:val="fr-FR"/>
              </w:rPr>
              <w:t>î</w:t>
            </w:r>
            <w:r>
              <w:rPr>
                <w:rStyle w:val="Aucun"/>
                <w:rFonts w:ascii="Franklin Gothic Medium" w:cs="Franklin Gothic Medium" w:hAnsi="Franklin Gothic Medium" w:eastAsia="Franklin Gothic Medium"/>
                <w:sz w:val="16"/>
                <w:szCs w:val="16"/>
                <w:rtl w:val="0"/>
                <w:lang w:val="fr-FR"/>
              </w:rPr>
              <w:t>t calme et pos</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 mais cache svt tension, hostilit</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 irritabilit</w:t>
            </w:r>
            <w:r>
              <w:rPr>
                <w:rStyle w:val="Aucun"/>
                <w:rFonts w:ascii="Franklin Gothic Medium" w:cs="Franklin Gothic Medium" w:hAnsi="Franklin Gothic Medium" w:eastAsia="Franklin Gothic Medium"/>
                <w:sz w:val="16"/>
                <w:szCs w:val="16"/>
                <w:rtl w:val="0"/>
                <w:lang w:val="fr-FR"/>
              </w:rPr>
              <w:t xml:space="preserve">é </w:t>
            </w:r>
            <w:r>
              <w:rPr>
                <w:rStyle w:val="Aucun"/>
                <w:rFonts w:ascii="Franklin Gothic Medium" w:cs="Franklin Gothic Medium" w:hAnsi="Franklin Gothic Medium" w:eastAsia="Franklin Gothic Medium"/>
                <w:sz w:val="16"/>
                <w:szCs w:val="16"/>
                <w:rtl w:val="0"/>
                <w:lang w:val="fr-FR"/>
              </w:rPr>
              <w:t>et fureur</w:t>
            </w:r>
          </w:p>
          <w:p>
            <w:pPr>
              <w:pStyle w:val="Normal.0"/>
              <w:tabs>
                <w:tab w:val="left" w:pos="708"/>
                <w:tab w:val="left" w:pos="1416"/>
              </w:tabs>
              <w:ind w:left="132" w:hanging="132"/>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Entretien de stress parfois n</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cessaire pour r</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v</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ler vraie personnalit</w:t>
            </w:r>
            <w:r>
              <w:rPr>
                <w:rStyle w:val="Aucun"/>
                <w:rFonts w:ascii="Franklin Gothic Medium" w:cs="Franklin Gothic Medium" w:hAnsi="Franklin Gothic Medium" w:eastAsia="Franklin Gothic Medium"/>
                <w:sz w:val="16"/>
                <w:szCs w:val="16"/>
                <w:rtl w:val="0"/>
                <w:lang w:val="fr-FR"/>
              </w:rPr>
              <w:t>é</w:t>
            </w:r>
          </w:p>
          <w:p>
            <w:pPr>
              <w:pStyle w:val="Normal.0"/>
              <w:tabs>
                <w:tab w:val="left" w:pos="708"/>
                <w:tab w:val="left" w:pos="1416"/>
              </w:tabs>
              <w:ind w:left="132" w:hanging="132"/>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Depuis enfance, menteur, truand, fugueur, voleur, batailleur, d</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 xml:space="preserve">pendant </w:t>
            </w:r>
            <w:r>
              <w:rPr>
                <w:rStyle w:val="Aucun"/>
                <w:rFonts w:ascii="Franklin Gothic Medium" w:cs="Franklin Gothic Medium" w:hAnsi="Franklin Gothic Medium" w:eastAsia="Franklin Gothic Medium"/>
                <w:sz w:val="16"/>
                <w:szCs w:val="16"/>
                <w:rtl w:val="0"/>
                <w:lang w:val="fr-FR"/>
              </w:rPr>
              <w:t xml:space="preserve">à </w:t>
            </w:r>
            <w:r>
              <w:rPr>
                <w:rStyle w:val="Aucun"/>
                <w:rFonts w:ascii="Franklin Gothic Medium" w:cs="Franklin Gothic Medium" w:hAnsi="Franklin Gothic Medium" w:eastAsia="Franklin Gothic Medium"/>
                <w:sz w:val="16"/>
                <w:szCs w:val="16"/>
                <w:rtl w:val="0"/>
                <w:lang w:val="fr-FR"/>
              </w:rPr>
              <w:t>une/plusieurs substances</w:t>
            </w:r>
          </w:p>
          <w:p>
            <w:pPr>
              <w:pStyle w:val="Normal.0"/>
              <w:tabs>
                <w:tab w:val="left" w:pos="708"/>
                <w:tab w:val="left" w:pos="1416"/>
              </w:tabs>
              <w:ind w:left="132" w:hanging="132"/>
              <w:rPr>
                <w:rStyle w:val="Aucun"/>
                <w:rFonts w:ascii="Franklin Gothic Medium" w:cs="Franklin Gothic Medium" w:hAnsi="Franklin Gothic Medium" w:eastAsia="Franklin Gothic Medium"/>
                <w:sz w:val="16"/>
                <w:szCs w:val="16"/>
                <w:u w:val="single"/>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u w:val="single"/>
                <w:rtl w:val="0"/>
                <w:lang w:val="fr-FR"/>
              </w:rPr>
              <w:t xml:space="preserve">Attitude </w:t>
            </w:r>
            <w:r>
              <w:rPr>
                <w:rStyle w:val="Aucun"/>
                <w:rFonts w:ascii="Franklin Gothic Medium" w:cs="Franklin Gothic Medium" w:hAnsi="Franklin Gothic Medium" w:eastAsia="Franklin Gothic Medium"/>
                <w:sz w:val="16"/>
                <w:szCs w:val="16"/>
                <w:u w:val="single"/>
                <w:rtl w:val="0"/>
                <w:lang w:val="fr-FR"/>
              </w:rPr>
              <w:t xml:space="preserve">à </w:t>
            </w:r>
            <w:r>
              <w:rPr>
                <w:rStyle w:val="Aucun"/>
                <w:rFonts w:ascii="Franklin Gothic Medium" w:cs="Franklin Gothic Medium" w:hAnsi="Franklin Gothic Medium" w:eastAsia="Franklin Gothic Medium"/>
                <w:sz w:val="16"/>
                <w:szCs w:val="16"/>
                <w:u w:val="single"/>
                <w:rtl w:val="0"/>
                <w:lang w:val="fr-FR"/>
              </w:rPr>
              <w:t>la fois charmante/s</w:t>
            </w:r>
            <w:r>
              <w:rPr>
                <w:rStyle w:val="Aucun"/>
                <w:rFonts w:ascii="Franklin Gothic Medium" w:cs="Franklin Gothic Medium" w:hAnsi="Franklin Gothic Medium" w:eastAsia="Franklin Gothic Medium"/>
                <w:sz w:val="16"/>
                <w:szCs w:val="16"/>
                <w:u w:val="single"/>
                <w:rtl w:val="0"/>
                <w:lang w:val="fr-FR"/>
              </w:rPr>
              <w:t>é</w:t>
            </w:r>
            <w:r>
              <w:rPr>
                <w:rStyle w:val="Aucun"/>
                <w:rFonts w:ascii="Franklin Gothic Medium" w:cs="Franklin Gothic Medium" w:hAnsi="Franklin Gothic Medium" w:eastAsia="Franklin Gothic Medium"/>
                <w:sz w:val="16"/>
                <w:szCs w:val="16"/>
                <w:u w:val="single"/>
                <w:rtl w:val="0"/>
                <w:lang w:val="fr-FR"/>
              </w:rPr>
              <w:t>ductrice et manipulatrice</w:t>
            </w:r>
          </w:p>
          <w:p>
            <w:pPr>
              <w:pStyle w:val="Normal.0"/>
              <w:tabs>
                <w:tab w:val="left" w:pos="708"/>
                <w:tab w:val="left" w:pos="1416"/>
              </w:tabs>
              <w:ind w:left="132" w:hanging="132"/>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u w:val="single"/>
                <w:rtl w:val="0"/>
                <w:lang w:val="fr-FR"/>
              </w:rPr>
              <w:t>▪</w:t>
              <w:tab/>
            </w:r>
            <w:r>
              <w:rPr>
                <w:rStyle w:val="Aucun"/>
                <w:rFonts w:ascii="Franklin Gothic Medium" w:cs="Franklin Gothic Medium" w:hAnsi="Franklin Gothic Medium" w:eastAsia="Franklin Gothic Medium"/>
                <w:sz w:val="16"/>
                <w:szCs w:val="16"/>
                <w:u w:val="single"/>
                <w:rtl w:val="0"/>
                <w:lang w:val="fr-FR"/>
              </w:rPr>
              <w:t>Ne montre aucune anxi</w:t>
            </w:r>
            <w:r>
              <w:rPr>
                <w:rStyle w:val="Aucun"/>
                <w:rFonts w:ascii="Franklin Gothic Medium" w:cs="Franklin Gothic Medium" w:hAnsi="Franklin Gothic Medium" w:eastAsia="Franklin Gothic Medium"/>
                <w:sz w:val="16"/>
                <w:szCs w:val="16"/>
                <w:u w:val="single"/>
                <w:rtl w:val="0"/>
                <w:lang w:val="fr-FR"/>
              </w:rPr>
              <w:t>é</w:t>
            </w:r>
            <w:r>
              <w:rPr>
                <w:rStyle w:val="Aucun"/>
                <w:rFonts w:ascii="Franklin Gothic Medium" w:cs="Franklin Gothic Medium" w:hAnsi="Franklin Gothic Medium" w:eastAsia="Franklin Gothic Medium"/>
                <w:sz w:val="16"/>
                <w:szCs w:val="16"/>
                <w:u w:val="single"/>
                <w:rtl w:val="0"/>
                <w:lang w:val="fr-FR"/>
              </w:rPr>
              <w:t>t</w:t>
            </w:r>
            <w:r>
              <w:rPr>
                <w:rStyle w:val="Aucun"/>
                <w:rFonts w:ascii="Franklin Gothic Medium" w:cs="Franklin Gothic Medium" w:hAnsi="Franklin Gothic Medium" w:eastAsia="Franklin Gothic Medium"/>
                <w:sz w:val="16"/>
                <w:szCs w:val="16"/>
                <w:u w:val="single"/>
                <w:rtl w:val="0"/>
                <w:lang w:val="fr-FR"/>
              </w:rPr>
              <w:t xml:space="preserve">é </w:t>
            </w:r>
            <w:r>
              <w:rPr>
                <w:rStyle w:val="Aucun"/>
                <w:rFonts w:ascii="Franklin Gothic Medium" w:cs="Franklin Gothic Medium" w:hAnsi="Franklin Gothic Medium" w:eastAsia="Franklin Gothic Medium"/>
                <w:sz w:val="16"/>
                <w:szCs w:val="16"/>
                <w:u w:val="single"/>
                <w:rtl w:val="0"/>
                <w:lang w:val="fr-FR"/>
              </w:rPr>
              <w:t>ou d</w:t>
            </w:r>
            <w:r>
              <w:rPr>
                <w:rStyle w:val="Aucun"/>
                <w:rFonts w:ascii="Franklin Gothic Medium" w:cs="Franklin Gothic Medium" w:hAnsi="Franklin Gothic Medium" w:eastAsia="Franklin Gothic Medium"/>
                <w:sz w:val="16"/>
                <w:szCs w:val="16"/>
                <w:u w:val="single"/>
                <w:rtl w:val="0"/>
                <w:lang w:val="fr-FR"/>
              </w:rPr>
              <w:t>é</w:t>
            </w:r>
            <w:r>
              <w:rPr>
                <w:rStyle w:val="Aucun"/>
                <w:rFonts w:ascii="Franklin Gothic Medium" w:cs="Franklin Gothic Medium" w:hAnsi="Franklin Gothic Medium" w:eastAsia="Franklin Gothic Medium"/>
                <w:sz w:val="16"/>
                <w:szCs w:val="16"/>
                <w:u w:val="single"/>
                <w:rtl w:val="0"/>
                <w:lang w:val="fr-FR"/>
              </w:rPr>
              <w:t>pression,</w:t>
            </w:r>
            <w:r>
              <w:rPr>
                <w:rStyle w:val="Aucun"/>
                <w:rFonts w:ascii="Franklin Gothic Medium" w:cs="Franklin Gothic Medium" w:hAnsi="Franklin Gothic Medium" w:eastAsia="Franklin Gothic Medium"/>
                <w:sz w:val="16"/>
                <w:szCs w:val="16"/>
                <w:rtl w:val="0"/>
                <w:lang w:val="fr-FR"/>
              </w:rPr>
              <w:t xml:space="preserve"> m</w:t>
            </w:r>
            <w:r>
              <w:rPr>
                <w:rStyle w:val="Aucun"/>
                <w:rFonts w:ascii="Franklin Gothic Medium" w:cs="Franklin Gothic Medium" w:hAnsi="Franklin Gothic Medium" w:eastAsia="Franklin Gothic Medium"/>
                <w:sz w:val="16"/>
                <w:szCs w:val="16"/>
                <w:rtl w:val="0"/>
                <w:lang w:val="fr-FR"/>
              </w:rPr>
              <w:t>ê</w:t>
            </w:r>
            <w:r>
              <w:rPr>
                <w:rStyle w:val="Aucun"/>
                <w:rFonts w:ascii="Franklin Gothic Medium" w:cs="Franklin Gothic Medium" w:hAnsi="Franklin Gothic Medium" w:eastAsia="Franklin Gothic Medium"/>
                <w:sz w:val="16"/>
                <w:szCs w:val="16"/>
                <w:rtl w:val="0"/>
                <w:lang w:val="fr-FR"/>
              </w:rPr>
              <w:t>me si sa situation dicte autrement</w:t>
            </w:r>
          </w:p>
          <w:p>
            <w:pPr>
              <w:pStyle w:val="Normal.0"/>
              <w:tabs>
                <w:tab w:val="left" w:pos="708"/>
                <w:tab w:val="left" w:pos="1416"/>
              </w:tabs>
              <w:ind w:left="132" w:hanging="132"/>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Sans remords, indiff</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rent</w:t>
            </w:r>
          </w:p>
        </w:tc>
        <w:tc>
          <w:tcPr>
            <w:tcW w:type="dxa" w:w="2000"/>
            <w:tcBorders>
              <w:top w:val="single" w:color="000000" w:sz="4" w:space="0" w:shadow="0" w:frame="0"/>
              <w:left w:val="single" w:color="000000" w:sz="4" w:space="0" w:shadow="0" w:frame="0"/>
              <w:bottom w:val="single" w:color="000000" w:sz="4" w:space="0" w:shadow="0" w:frame="0"/>
              <w:right w:val="single" w:color="000000" w:sz="4" w:space="0" w:shadow="0" w:frame="0"/>
            </w:tcBorders>
            <w:shd w:val="clear" w:color="auto" w:fill="auto"/>
            <w:tcMar>
              <w:top w:type="dxa" w:w="0"/>
              <w:left w:type="dxa" w:w="155"/>
              <w:bottom w:type="dxa" w:w="0"/>
              <w:right w:type="dxa" w:w="0"/>
            </w:tcMar>
            <w:vAlign w:val="center"/>
          </w:tcPr>
          <w:p>
            <w:pPr>
              <w:pStyle w:val="Normal.0"/>
              <w:tabs>
                <w:tab w:val="left" w:pos="708"/>
                <w:tab w:val="left" w:pos="1416"/>
              </w:tabs>
              <w:ind w:left="155" w:hanging="155"/>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Voir DSM pages 290-291</w:t>
            </w:r>
          </w:p>
          <w:p>
            <w:pPr>
              <w:pStyle w:val="Normal.0"/>
              <w:tabs>
                <w:tab w:val="left" w:pos="708"/>
                <w:tab w:val="left" w:pos="1416"/>
              </w:tabs>
              <w:ind w:left="155" w:hanging="155"/>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Affect, humeur, compt, relations objectales et image de soi tr</w:t>
            </w:r>
            <w:r>
              <w:rPr>
                <w:rStyle w:val="Aucun"/>
                <w:rFonts w:ascii="Franklin Gothic Medium" w:cs="Franklin Gothic Medium" w:hAnsi="Franklin Gothic Medium" w:eastAsia="Franklin Gothic Medium"/>
                <w:sz w:val="16"/>
                <w:szCs w:val="16"/>
                <w:rtl w:val="0"/>
                <w:lang w:val="fr-FR"/>
              </w:rPr>
              <w:t>è</w:t>
            </w:r>
            <w:r>
              <w:rPr>
                <w:rStyle w:val="Aucun"/>
                <w:rFonts w:ascii="Franklin Gothic Medium" w:cs="Franklin Gothic Medium" w:hAnsi="Franklin Gothic Medium" w:eastAsia="Franklin Gothic Medium"/>
                <w:sz w:val="16"/>
                <w:szCs w:val="16"/>
                <w:rtl w:val="0"/>
                <w:lang w:val="fr-FR"/>
              </w:rPr>
              <w:t>s instables</w:t>
            </w:r>
          </w:p>
          <w:p>
            <w:pPr>
              <w:pStyle w:val="Normal.0"/>
              <w:tabs>
                <w:tab w:val="left" w:pos="708"/>
                <w:tab w:val="left" w:pos="1416"/>
              </w:tabs>
              <w:ind w:left="155" w:hanging="155"/>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u w:val="single"/>
                <w:rtl w:val="0"/>
                <w:lang w:val="fr-FR"/>
              </w:rPr>
              <w:t>Appara</w:t>
            </w:r>
            <w:r>
              <w:rPr>
                <w:rStyle w:val="Aucun"/>
                <w:rFonts w:ascii="Franklin Gothic Medium" w:cs="Franklin Gothic Medium" w:hAnsi="Franklin Gothic Medium" w:eastAsia="Franklin Gothic Medium"/>
                <w:sz w:val="16"/>
                <w:szCs w:val="16"/>
                <w:u w:val="single"/>
                <w:rtl w:val="0"/>
                <w:lang w:val="fr-FR"/>
              </w:rPr>
              <w:t>î</w:t>
            </w:r>
            <w:r>
              <w:rPr>
                <w:rStyle w:val="Aucun"/>
                <w:rFonts w:ascii="Franklin Gothic Medium" w:cs="Franklin Gothic Medium" w:hAnsi="Franklin Gothic Medium" w:eastAsia="Franklin Gothic Medium"/>
                <w:sz w:val="16"/>
                <w:szCs w:val="16"/>
                <w:u w:val="single"/>
                <w:rtl w:val="0"/>
                <w:lang w:val="fr-FR"/>
              </w:rPr>
              <w:t>t tjrs comme en situation de crise</w:t>
            </w:r>
          </w:p>
          <w:p>
            <w:pPr>
              <w:pStyle w:val="Normal.0"/>
              <w:tabs>
                <w:tab w:val="left" w:pos="708"/>
                <w:tab w:val="left" w:pos="1416"/>
              </w:tabs>
              <w:ind w:left="155" w:hanging="155"/>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Chgs d</w:t>
            </w:r>
            <w:r>
              <w:rPr>
                <w:rStyle w:val="Aucun"/>
                <w:rFonts w:ascii="Franklin Gothic Medium" w:cs="Franklin Gothic Medium" w:hAnsi="Franklin Gothic Medium" w:eastAsia="Franklin Gothic Medium"/>
                <w:sz w:val="16"/>
                <w:szCs w:val="16"/>
                <w:rtl w:val="0"/>
                <w:lang w:val="fr-FR"/>
              </w:rPr>
              <w:t>’</w:t>
            </w:r>
            <w:r>
              <w:rPr>
                <w:rStyle w:val="Aucun"/>
                <w:rFonts w:ascii="Franklin Gothic Medium" w:cs="Franklin Gothic Medium" w:hAnsi="Franklin Gothic Medium" w:eastAsia="Franklin Gothic Medium"/>
                <w:sz w:val="16"/>
                <w:szCs w:val="16"/>
                <w:rtl w:val="0"/>
                <w:lang w:val="fr-FR"/>
              </w:rPr>
              <w:t>humeur fr</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quents</w:t>
            </w:r>
          </w:p>
          <w:p>
            <w:pPr>
              <w:pStyle w:val="Normal.0"/>
              <w:tabs>
                <w:tab w:val="left" w:pos="708"/>
                <w:tab w:val="left" w:pos="1416"/>
              </w:tabs>
              <w:ind w:left="155" w:hanging="155"/>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t>É</w:t>
            </w:r>
            <w:r>
              <w:rPr>
                <w:rStyle w:val="Aucun"/>
                <w:rFonts w:ascii="Franklin Gothic Medium" w:cs="Franklin Gothic Medium" w:hAnsi="Franklin Gothic Medium" w:eastAsia="Franklin Gothic Medium"/>
                <w:sz w:val="16"/>
                <w:szCs w:val="16"/>
                <w:rtl w:val="0"/>
                <w:lang w:val="fr-FR"/>
              </w:rPr>
              <w:t>pisodes psychotiques brefs</w:t>
            </w:r>
          </w:p>
          <w:p>
            <w:pPr>
              <w:pStyle w:val="Normal.0"/>
              <w:tabs>
                <w:tab w:val="left" w:pos="708"/>
                <w:tab w:val="left" w:pos="1416"/>
              </w:tabs>
              <w:ind w:left="155" w:hanging="155"/>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Cmpt impr</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visible</w:t>
            </w:r>
          </w:p>
          <w:p>
            <w:pPr>
              <w:pStyle w:val="Normal.0"/>
              <w:tabs>
                <w:tab w:val="left" w:pos="708"/>
                <w:tab w:val="left" w:pos="1416"/>
              </w:tabs>
              <w:ind w:left="155" w:hanging="155"/>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r>
            <w:r>
              <w:rPr>
                <w:rStyle w:val="Aucun"/>
                <w:rFonts w:ascii="Franklin Gothic Medium" w:cs="Franklin Gothic Medium" w:hAnsi="Franklin Gothic Medium" w:eastAsia="Franklin Gothic Medium"/>
                <w:sz w:val="16"/>
                <w:szCs w:val="16"/>
                <w:u w:val="single"/>
                <w:rtl w:val="0"/>
                <w:lang w:val="fr-FR"/>
              </w:rPr>
              <w:tab/>
              <w:t>Impulsivit</w:t>
            </w:r>
            <w:r>
              <w:rPr>
                <w:rStyle w:val="Aucun"/>
                <w:rFonts w:ascii="Franklin Gothic Medium" w:cs="Franklin Gothic Medium" w:hAnsi="Franklin Gothic Medium" w:eastAsia="Franklin Gothic Medium"/>
                <w:sz w:val="16"/>
                <w:szCs w:val="16"/>
                <w:u w:val="single"/>
                <w:rtl w:val="0"/>
                <w:lang w:val="fr-FR"/>
              </w:rPr>
              <w:t xml:space="preserve">é </w:t>
            </w:r>
            <w:r>
              <w:rPr>
                <w:rStyle w:val="Aucun"/>
                <w:rFonts w:ascii="Franklin Gothic Medium" w:cs="Franklin Gothic Medium" w:hAnsi="Franklin Gothic Medium" w:eastAsia="Franklin Gothic Medium"/>
                <w:sz w:val="16"/>
                <w:szCs w:val="16"/>
                <w:u w:val="single"/>
                <w:rtl w:val="0"/>
                <w:lang w:val="fr-FR"/>
              </w:rPr>
              <w:t>++ et actes d</w:t>
            </w:r>
            <w:r>
              <w:rPr>
                <w:rStyle w:val="Aucun"/>
                <w:rFonts w:ascii="Franklin Gothic Medium" w:cs="Franklin Gothic Medium" w:hAnsi="Franklin Gothic Medium" w:eastAsia="Franklin Gothic Medium"/>
                <w:sz w:val="16"/>
                <w:szCs w:val="16"/>
                <w:u w:val="single"/>
                <w:rtl w:val="0"/>
                <w:lang w:val="fr-FR"/>
              </w:rPr>
              <w:t>’</w:t>
            </w:r>
            <w:r>
              <w:rPr>
                <w:rStyle w:val="Aucun"/>
                <w:rFonts w:ascii="Franklin Gothic Medium" w:cs="Franklin Gothic Medium" w:hAnsi="Franklin Gothic Medium" w:eastAsia="Franklin Gothic Medium"/>
                <w:sz w:val="16"/>
                <w:szCs w:val="16"/>
                <w:u w:val="single"/>
                <w:rtl w:val="0"/>
                <w:lang w:val="fr-FR"/>
              </w:rPr>
              <w:t>auto-destruction r</w:t>
            </w:r>
            <w:r>
              <w:rPr>
                <w:rStyle w:val="Aucun"/>
                <w:rFonts w:ascii="Franklin Gothic Medium" w:cs="Franklin Gothic Medium" w:hAnsi="Franklin Gothic Medium" w:eastAsia="Franklin Gothic Medium"/>
                <w:sz w:val="16"/>
                <w:szCs w:val="16"/>
                <w:u w:val="single"/>
                <w:rtl w:val="0"/>
                <w:lang w:val="fr-FR"/>
              </w:rPr>
              <w:t>é</w:t>
            </w:r>
            <w:r>
              <w:rPr>
                <w:rStyle w:val="Aucun"/>
                <w:rFonts w:ascii="Franklin Gothic Medium" w:cs="Franklin Gothic Medium" w:hAnsi="Franklin Gothic Medium" w:eastAsia="Franklin Gothic Medium"/>
                <w:sz w:val="16"/>
                <w:szCs w:val="16"/>
                <w:u w:val="single"/>
                <w:rtl w:val="0"/>
                <w:lang w:val="fr-FR"/>
              </w:rPr>
              <w:t>p</w:t>
            </w:r>
            <w:r>
              <w:rPr>
                <w:rStyle w:val="Aucun"/>
                <w:rFonts w:ascii="Franklin Gothic Medium" w:cs="Franklin Gothic Medium" w:hAnsi="Franklin Gothic Medium" w:eastAsia="Franklin Gothic Medium"/>
                <w:sz w:val="16"/>
                <w:szCs w:val="16"/>
                <w:u w:val="single"/>
                <w:rtl w:val="0"/>
                <w:lang w:val="fr-FR"/>
              </w:rPr>
              <w:t>é</w:t>
            </w:r>
            <w:r>
              <w:rPr>
                <w:rStyle w:val="Aucun"/>
                <w:rFonts w:ascii="Franklin Gothic Medium" w:cs="Franklin Gothic Medium" w:hAnsi="Franklin Gothic Medium" w:eastAsia="Franklin Gothic Medium"/>
                <w:sz w:val="16"/>
                <w:szCs w:val="16"/>
                <w:u w:val="single"/>
                <w:rtl w:val="0"/>
                <w:lang w:val="fr-FR"/>
              </w:rPr>
              <w:t>t</w:t>
            </w:r>
            <w:r>
              <w:rPr>
                <w:rStyle w:val="Aucun"/>
                <w:rFonts w:ascii="Franklin Gothic Medium" w:cs="Franklin Gothic Medium" w:hAnsi="Franklin Gothic Medium" w:eastAsia="Franklin Gothic Medium"/>
                <w:sz w:val="16"/>
                <w:szCs w:val="16"/>
                <w:u w:val="single"/>
                <w:rtl w:val="0"/>
                <w:lang w:val="fr-FR"/>
              </w:rPr>
              <w:t>é</w:t>
            </w:r>
            <w:r>
              <w:rPr>
                <w:rStyle w:val="Aucun"/>
                <w:rFonts w:ascii="Franklin Gothic Medium" w:cs="Franklin Gothic Medium" w:hAnsi="Franklin Gothic Medium" w:eastAsia="Franklin Gothic Medium"/>
                <w:sz w:val="16"/>
                <w:szCs w:val="16"/>
                <w:u w:val="single"/>
                <w:rtl w:val="0"/>
                <w:lang w:val="fr-FR"/>
              </w:rPr>
              <w:t>s</w:t>
            </w:r>
          </w:p>
          <w:p>
            <w:pPr>
              <w:pStyle w:val="Normal.0"/>
              <w:tabs>
                <w:tab w:val="left" w:pos="708"/>
                <w:tab w:val="left" w:pos="1416"/>
              </w:tabs>
              <w:ind w:left="155" w:hanging="155"/>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 xml:space="preserve">Relations interpersonnelles tumultueuses car pt </w:t>
            </w:r>
            <w:r>
              <w:rPr>
                <w:rStyle w:val="Aucun"/>
                <w:rFonts w:ascii="Franklin Gothic Medium" w:cs="Franklin Gothic Medium" w:hAnsi="Franklin Gothic Medium" w:eastAsia="Franklin Gothic Medium"/>
                <w:sz w:val="16"/>
                <w:szCs w:val="16"/>
                <w:rtl w:val="0"/>
                <w:lang w:val="fr-FR"/>
              </w:rPr>
              <w:t xml:space="preserve">à </w:t>
            </w:r>
            <w:r>
              <w:rPr>
                <w:rStyle w:val="Aucun"/>
                <w:rFonts w:ascii="Franklin Gothic Medium" w:cs="Franklin Gothic Medium" w:hAnsi="Franklin Gothic Medium" w:eastAsia="Franklin Gothic Medium"/>
                <w:sz w:val="16"/>
                <w:szCs w:val="16"/>
                <w:rtl w:val="0"/>
                <w:lang w:val="fr-FR"/>
              </w:rPr>
              <w:t>la fois d</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pendant de ses proches et col</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rique envers eux puisqu</w:t>
            </w:r>
            <w:r>
              <w:rPr>
                <w:rStyle w:val="Aucun"/>
                <w:rFonts w:ascii="Franklin Gothic Medium" w:cs="Franklin Gothic Medium" w:hAnsi="Franklin Gothic Medium" w:eastAsia="Franklin Gothic Medium"/>
                <w:sz w:val="16"/>
                <w:szCs w:val="16"/>
                <w:rtl w:val="0"/>
                <w:lang w:val="fr-FR"/>
              </w:rPr>
              <w:t>’</w:t>
            </w:r>
            <w:r>
              <w:rPr>
                <w:rStyle w:val="Aucun"/>
                <w:rFonts w:ascii="Franklin Gothic Medium" w:cs="Franklin Gothic Medium" w:hAnsi="Franklin Gothic Medium" w:eastAsia="Franklin Gothic Medium"/>
                <w:sz w:val="16"/>
                <w:szCs w:val="16"/>
                <w:rtl w:val="0"/>
                <w:lang w:val="fr-FR"/>
              </w:rPr>
              <w:t>il se sait d</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pendant</w:t>
            </w:r>
          </w:p>
          <w:p>
            <w:pPr>
              <w:pStyle w:val="Normal.0"/>
              <w:tabs>
                <w:tab w:val="left" w:pos="708"/>
                <w:tab w:val="left" w:pos="1416"/>
              </w:tabs>
              <w:ind w:left="155" w:hanging="155"/>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Rejette avant d</w:t>
            </w:r>
            <w:r>
              <w:rPr>
                <w:rStyle w:val="Aucun"/>
                <w:rFonts w:ascii="Franklin Gothic Medium" w:cs="Franklin Gothic Medium" w:hAnsi="Franklin Gothic Medium" w:eastAsia="Franklin Gothic Medium"/>
                <w:sz w:val="16"/>
                <w:szCs w:val="16"/>
                <w:rtl w:val="0"/>
                <w:lang w:val="fr-FR"/>
              </w:rPr>
              <w:t>’ê</w:t>
            </w:r>
            <w:r>
              <w:rPr>
                <w:rStyle w:val="Aucun"/>
                <w:rFonts w:ascii="Franklin Gothic Medium" w:cs="Franklin Gothic Medium" w:hAnsi="Franklin Gothic Medium" w:eastAsia="Franklin Gothic Medium"/>
                <w:sz w:val="16"/>
                <w:szCs w:val="16"/>
                <w:rtl w:val="0"/>
                <w:lang w:val="fr-FR"/>
              </w:rPr>
              <w:t>tre rejet</w:t>
            </w:r>
            <w:r>
              <w:rPr>
                <w:rStyle w:val="Aucun"/>
                <w:rFonts w:ascii="Franklin Gothic Medium" w:cs="Franklin Gothic Medium" w:hAnsi="Franklin Gothic Medium" w:eastAsia="Franklin Gothic Medium"/>
                <w:sz w:val="16"/>
                <w:szCs w:val="16"/>
                <w:rtl w:val="0"/>
                <w:lang w:val="fr-FR"/>
              </w:rPr>
              <w:t>é</w:t>
            </w:r>
          </w:p>
          <w:p>
            <w:pPr>
              <w:pStyle w:val="Normal.0"/>
              <w:tabs>
                <w:tab w:val="left" w:pos="708"/>
                <w:tab w:val="left" w:pos="1416"/>
              </w:tabs>
              <w:ind w:left="155" w:hanging="155"/>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u w:val="single"/>
                <w:rtl w:val="0"/>
                <w:lang w:val="fr-FR"/>
              </w:rPr>
              <w:t>É</w:t>
            </w:r>
            <w:r>
              <w:rPr>
                <w:rStyle w:val="Aucun"/>
                <w:rFonts w:ascii="Franklin Gothic Medium" w:cs="Franklin Gothic Medium" w:hAnsi="Franklin Gothic Medium" w:eastAsia="Franklin Gothic Medium"/>
                <w:sz w:val="16"/>
                <w:szCs w:val="16"/>
                <w:u w:val="single"/>
                <w:rtl w:val="0"/>
                <w:lang w:val="fr-FR"/>
              </w:rPr>
              <w:t xml:space="preserve">vite solitude </w:t>
            </w:r>
            <w:r>
              <w:rPr>
                <w:rStyle w:val="Aucun"/>
                <w:rFonts w:ascii="Franklin Gothic Medium" w:cs="Franklin Gothic Medium" w:hAnsi="Franklin Gothic Medium" w:eastAsia="Franklin Gothic Medium"/>
                <w:sz w:val="16"/>
                <w:szCs w:val="16"/>
                <w:u w:val="single"/>
                <w:rtl w:val="0"/>
                <w:lang w:val="fr-FR"/>
              </w:rPr>
              <w:t xml:space="preserve">à </w:t>
            </w:r>
            <w:r>
              <w:rPr>
                <w:rStyle w:val="Aucun"/>
                <w:rFonts w:ascii="Franklin Gothic Medium" w:cs="Franklin Gothic Medium" w:hAnsi="Franklin Gothic Medium" w:eastAsia="Franklin Gothic Medium"/>
                <w:sz w:val="16"/>
                <w:szCs w:val="16"/>
                <w:u w:val="single"/>
                <w:rtl w:val="0"/>
                <w:lang w:val="fr-FR"/>
              </w:rPr>
              <w:t>tout prix</w:t>
            </w:r>
          </w:p>
          <w:p>
            <w:pPr>
              <w:pStyle w:val="Normal.0"/>
              <w:tabs>
                <w:tab w:val="left" w:pos="708"/>
                <w:tab w:val="left" w:pos="1416"/>
              </w:tabs>
              <w:ind w:left="155" w:hanging="155"/>
              <w:rPr>
                <w:rStyle w:val="Aucun"/>
                <w:rFonts w:ascii="Franklin Gothic Medium" w:cs="Franklin Gothic Medium" w:hAnsi="Franklin Gothic Medium" w:eastAsia="Franklin Gothic Medium"/>
                <w:sz w:val="16"/>
                <w:szCs w:val="16"/>
                <w:u w:val="single"/>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Sentiment chronique de vide et d</w:t>
            </w:r>
            <w:r>
              <w:rPr>
                <w:rStyle w:val="Aucun"/>
                <w:rFonts w:ascii="Franklin Gothic Medium" w:cs="Franklin Gothic Medium" w:hAnsi="Franklin Gothic Medium" w:eastAsia="Franklin Gothic Medium"/>
                <w:sz w:val="16"/>
                <w:szCs w:val="16"/>
                <w:rtl w:val="0"/>
                <w:lang w:val="fr-FR"/>
              </w:rPr>
              <w:t>’</w:t>
            </w:r>
            <w:r>
              <w:rPr>
                <w:rStyle w:val="Aucun"/>
                <w:rFonts w:ascii="Franklin Gothic Medium" w:cs="Franklin Gothic Medium" w:hAnsi="Franklin Gothic Medium" w:eastAsia="Franklin Gothic Medium"/>
                <w:sz w:val="16"/>
                <w:szCs w:val="16"/>
                <w:rtl w:val="0"/>
                <w:lang w:val="fr-FR"/>
              </w:rPr>
              <w:t xml:space="preserve">ennui, </w:t>
            </w:r>
            <w:r>
              <w:rPr>
                <w:rStyle w:val="Aucun"/>
                <w:rFonts w:ascii="Franklin Gothic Medium" w:cs="Franklin Gothic Medium" w:hAnsi="Franklin Gothic Medium" w:eastAsia="Franklin Gothic Medium"/>
                <w:sz w:val="16"/>
                <w:szCs w:val="16"/>
                <w:u w:val="single"/>
                <w:rtl w:val="0"/>
                <w:lang w:val="fr-FR"/>
              </w:rPr>
              <w:t>clivage</w:t>
            </w:r>
          </w:p>
          <w:p>
            <w:pPr>
              <w:pStyle w:val="Normal.0"/>
              <w:tabs>
                <w:tab w:val="left" w:pos="708"/>
                <w:tab w:val="left" w:pos="1416"/>
              </w:tabs>
              <w:ind w:left="155" w:hanging="155"/>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u w:val="single"/>
                <w:rtl w:val="0"/>
                <w:lang w:val="fr-FR"/>
              </w:rPr>
              <w:t>Diffusion de l</w:t>
            </w:r>
            <w:r>
              <w:rPr>
                <w:rStyle w:val="Aucun"/>
                <w:rFonts w:ascii="Franklin Gothic Medium" w:cs="Franklin Gothic Medium" w:hAnsi="Franklin Gothic Medium" w:eastAsia="Franklin Gothic Medium"/>
                <w:sz w:val="16"/>
                <w:szCs w:val="16"/>
                <w:u w:val="single"/>
                <w:rtl w:val="0"/>
                <w:lang w:val="fr-FR"/>
              </w:rPr>
              <w:t>’</w:t>
            </w:r>
            <w:r>
              <w:rPr>
                <w:rStyle w:val="Aucun"/>
                <w:rFonts w:ascii="Franklin Gothic Medium" w:cs="Franklin Gothic Medium" w:hAnsi="Franklin Gothic Medium" w:eastAsia="Franklin Gothic Medium"/>
                <w:sz w:val="16"/>
                <w:szCs w:val="16"/>
                <w:u w:val="single"/>
                <w:rtl w:val="0"/>
                <w:lang w:val="fr-FR"/>
              </w:rPr>
              <w:t>identit</w:t>
            </w:r>
            <w:r>
              <w:rPr>
                <w:rStyle w:val="Aucun"/>
                <w:rFonts w:ascii="Franklin Gothic Medium" w:cs="Franklin Gothic Medium" w:hAnsi="Franklin Gothic Medium" w:eastAsia="Franklin Gothic Medium"/>
                <w:sz w:val="16"/>
                <w:szCs w:val="16"/>
                <w:u w:val="single"/>
                <w:rtl w:val="0"/>
                <w:lang w:val="fr-FR"/>
              </w:rPr>
              <w:t xml:space="preserve">é </w:t>
            </w:r>
            <w:r>
              <w:rPr>
                <w:rStyle w:val="Aucun"/>
                <w:rFonts w:ascii="Franklin Gothic Medium" w:cs="Franklin Gothic Medium" w:hAnsi="Franklin Gothic Medium" w:eastAsia="Franklin Gothic Medium"/>
                <w:sz w:val="16"/>
                <w:szCs w:val="16"/>
                <w:u w:val="single"/>
                <w:rtl w:val="0"/>
                <w:lang w:val="fr-FR"/>
              </w:rPr>
              <w:t>identification projective</w:t>
            </w:r>
          </w:p>
        </w:tc>
        <w:tc>
          <w:tcPr>
            <w:tcW w:type="dxa" w:w="2000"/>
            <w:tcBorders>
              <w:top w:val="single" w:color="000000" w:sz="4" w:space="0" w:shadow="0" w:frame="0"/>
              <w:left w:val="single" w:color="000000" w:sz="4" w:space="0" w:shadow="0" w:frame="0"/>
              <w:bottom w:val="single" w:color="000000" w:sz="4" w:space="0" w:shadow="0" w:frame="0"/>
              <w:right w:val="single" w:color="000000" w:sz="4" w:space="0" w:shadow="0" w:frame="0"/>
            </w:tcBorders>
            <w:shd w:val="clear" w:color="auto" w:fill="auto"/>
            <w:tcMar>
              <w:top w:type="dxa" w:w="0"/>
              <w:left w:type="dxa" w:w="155"/>
              <w:bottom w:type="dxa" w:w="0"/>
              <w:right w:type="dxa" w:w="0"/>
            </w:tcMar>
            <w:vAlign w:val="center"/>
          </w:tcPr>
          <w:p>
            <w:pPr>
              <w:pStyle w:val="Normal.0"/>
              <w:tabs>
                <w:tab w:val="left" w:pos="708"/>
                <w:tab w:val="left" w:pos="1416"/>
              </w:tabs>
              <w:ind w:left="155" w:hanging="155"/>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Voir DSM page 291</w:t>
            </w:r>
          </w:p>
          <w:p>
            <w:pPr>
              <w:pStyle w:val="Normal.0"/>
              <w:tabs>
                <w:tab w:val="left" w:pos="708"/>
                <w:tab w:val="left" w:pos="1416"/>
              </w:tabs>
              <w:ind w:left="153" w:hanging="153"/>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Color</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 dramatique et extroverti</w:t>
            </w:r>
          </w:p>
          <w:p>
            <w:pPr>
              <w:pStyle w:val="Normal.0"/>
              <w:tabs>
                <w:tab w:val="left" w:pos="708"/>
                <w:tab w:val="left" w:pos="1416"/>
              </w:tabs>
              <w:ind w:left="153" w:hanging="153"/>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Coop</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ratif et volubile</w:t>
            </w:r>
          </w:p>
          <w:p>
            <w:pPr>
              <w:pStyle w:val="Normal.0"/>
              <w:tabs>
                <w:tab w:val="left" w:pos="708"/>
                <w:tab w:val="left" w:pos="1416"/>
              </w:tabs>
              <w:ind w:left="153" w:hanging="153"/>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u w:val="single"/>
                <w:rtl w:val="0"/>
                <w:lang w:val="fr-FR"/>
              </w:rPr>
              <w:t>Discours color</w:t>
            </w:r>
            <w:r>
              <w:rPr>
                <w:rStyle w:val="Aucun"/>
                <w:rFonts w:ascii="Franklin Gothic Medium" w:cs="Franklin Gothic Medium" w:hAnsi="Franklin Gothic Medium" w:eastAsia="Franklin Gothic Medium"/>
                <w:sz w:val="16"/>
                <w:szCs w:val="16"/>
                <w:u w:val="single"/>
                <w:rtl w:val="0"/>
                <w:lang w:val="fr-FR"/>
              </w:rPr>
              <w:t xml:space="preserve">é </w:t>
            </w:r>
            <w:r>
              <w:rPr>
                <w:rStyle w:val="Aucun"/>
                <w:rFonts w:ascii="Franklin Gothic Medium" w:cs="Franklin Gothic Medium" w:hAnsi="Franklin Gothic Medium" w:eastAsia="Franklin Gothic Medium"/>
                <w:sz w:val="16"/>
                <w:szCs w:val="16"/>
                <w:u w:val="single"/>
                <w:rtl w:val="0"/>
                <w:lang w:val="fr-FR"/>
              </w:rPr>
              <w:t>et dramatique</w:t>
            </w:r>
            <w:r>
              <w:rPr>
                <w:rStyle w:val="Aucun"/>
                <w:rFonts w:ascii="Franklin Gothic Medium" w:cs="Franklin Gothic Medium" w:hAnsi="Franklin Gothic Medium" w:eastAsia="Franklin Gothic Medium"/>
                <w:sz w:val="16"/>
                <w:szCs w:val="16"/>
                <w:rtl w:val="0"/>
                <w:lang w:val="fr-FR"/>
              </w:rPr>
              <w:t xml:space="preserve"> ā </w:t>
            </w:r>
            <w:r>
              <w:rPr>
                <w:rStyle w:val="Aucun"/>
                <w:rFonts w:ascii="Franklin Gothic Medium" w:cs="Franklin Gothic Medium" w:hAnsi="Franklin Gothic Medium" w:eastAsia="Franklin Gothic Medium"/>
                <w:sz w:val="16"/>
                <w:szCs w:val="16"/>
                <w:rtl w:val="0"/>
                <w:lang w:val="fr-FR"/>
              </w:rPr>
              <w:t>commentaires abondants et imag</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s</w:t>
            </w:r>
          </w:p>
          <w:p>
            <w:pPr>
              <w:pStyle w:val="Normal.0"/>
              <w:tabs>
                <w:tab w:val="left" w:pos="708"/>
                <w:tab w:val="left" w:pos="1416"/>
              </w:tabs>
              <w:ind w:left="153" w:hanging="153"/>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Incapacit</w:t>
            </w:r>
            <w:r>
              <w:rPr>
                <w:rStyle w:val="Aucun"/>
                <w:rFonts w:ascii="Franklin Gothic Medium" w:cs="Franklin Gothic Medium" w:hAnsi="Franklin Gothic Medium" w:eastAsia="Franklin Gothic Medium"/>
                <w:sz w:val="16"/>
                <w:szCs w:val="16"/>
                <w:rtl w:val="0"/>
                <w:lang w:val="fr-FR"/>
              </w:rPr>
              <w:t xml:space="preserve">é à </w:t>
            </w:r>
            <w:r>
              <w:rPr>
                <w:rStyle w:val="Aucun"/>
                <w:rFonts w:ascii="Franklin Gothic Medium" w:cs="Franklin Gothic Medium" w:hAnsi="Franklin Gothic Medium" w:eastAsia="Franklin Gothic Medium"/>
                <w:sz w:val="16"/>
                <w:szCs w:val="16"/>
                <w:rtl w:val="0"/>
                <w:lang w:val="fr-FR"/>
              </w:rPr>
              <w:t xml:space="preserve">maintenir relations </w:t>
            </w:r>
            <w:r>
              <w:rPr>
                <w:rStyle w:val="Aucun"/>
                <w:rFonts w:ascii="Franklin Gothic Medium" w:cs="Franklin Gothic Medium" w:hAnsi="Franklin Gothic Medium" w:eastAsia="Franklin Gothic Medium"/>
                <w:sz w:val="16"/>
                <w:szCs w:val="16"/>
                <w:rtl w:val="0"/>
                <w:lang w:val="fr-FR"/>
              </w:rPr>
              <w:t xml:space="preserve">à </w:t>
            </w:r>
            <w:r>
              <w:rPr>
                <w:rStyle w:val="Aucun"/>
                <w:rFonts w:ascii="Franklin Gothic Medium" w:cs="Franklin Gothic Medium" w:hAnsi="Franklin Gothic Medium" w:eastAsia="Franklin Gothic Medium"/>
                <w:sz w:val="16"/>
                <w:szCs w:val="16"/>
                <w:rtl w:val="0"/>
                <w:lang w:val="fr-FR"/>
              </w:rPr>
              <w:t>long terme</w:t>
            </w:r>
          </w:p>
          <w:p>
            <w:pPr>
              <w:pStyle w:val="Normal.0"/>
              <w:tabs>
                <w:tab w:val="left" w:pos="708"/>
                <w:tab w:val="left" w:pos="1416"/>
              </w:tabs>
              <w:ind w:left="153" w:hanging="153"/>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 xml:space="preserve">Affiche ouvertement ses </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motions</w:t>
            </w:r>
          </w:p>
          <w:p>
            <w:pPr>
              <w:pStyle w:val="Normal.0"/>
              <w:tabs>
                <w:tab w:val="left" w:pos="708"/>
                <w:tab w:val="left" w:pos="1416"/>
              </w:tabs>
              <w:ind w:left="153" w:hanging="153"/>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Tests cognitifs normaux, mais peut montrer difficult</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s attentionnelles ou mn</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siques</w:t>
            </w:r>
          </w:p>
          <w:p>
            <w:pPr>
              <w:pStyle w:val="Normal.0"/>
              <w:tabs>
                <w:tab w:val="left" w:pos="708"/>
                <w:tab w:val="left" w:pos="1416"/>
              </w:tabs>
              <w:ind w:left="153" w:hanging="153"/>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Cmpts qui attirent attention</w:t>
            </w:r>
          </w:p>
          <w:p>
            <w:pPr>
              <w:pStyle w:val="Normal.0"/>
              <w:tabs>
                <w:tab w:val="left" w:pos="708"/>
                <w:tab w:val="left" w:pos="1416"/>
              </w:tabs>
              <w:ind w:left="153" w:hanging="153"/>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Exag</w:t>
            </w:r>
            <w:r>
              <w:rPr>
                <w:rStyle w:val="Aucun"/>
                <w:rFonts w:ascii="Franklin Gothic Medium" w:cs="Franklin Gothic Medium" w:hAnsi="Franklin Gothic Medium" w:eastAsia="Franklin Gothic Medium"/>
                <w:sz w:val="16"/>
                <w:szCs w:val="16"/>
                <w:rtl w:val="0"/>
                <w:lang w:val="fr-FR"/>
              </w:rPr>
              <w:t>è</w:t>
            </w:r>
            <w:r>
              <w:rPr>
                <w:rStyle w:val="Aucun"/>
                <w:rFonts w:ascii="Franklin Gothic Medium" w:cs="Franklin Gothic Medium" w:hAnsi="Franklin Gothic Medium" w:eastAsia="Franklin Gothic Medium"/>
                <w:sz w:val="16"/>
                <w:szCs w:val="16"/>
                <w:rtl w:val="0"/>
                <w:lang w:val="fr-FR"/>
              </w:rPr>
              <w:t>re pens</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es et sentiments</w:t>
            </w:r>
          </w:p>
          <w:p>
            <w:pPr>
              <w:pStyle w:val="Normal.0"/>
              <w:tabs>
                <w:tab w:val="left" w:pos="708"/>
                <w:tab w:val="left" w:pos="1416"/>
              </w:tabs>
              <w:ind w:left="153" w:hanging="153"/>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u w:val="single"/>
                <w:rtl w:val="0"/>
                <w:lang w:val="fr-FR"/>
              </w:rPr>
              <w:t>Acc</w:t>
            </w:r>
            <w:r>
              <w:rPr>
                <w:rStyle w:val="Aucun"/>
                <w:rFonts w:ascii="Franklin Gothic Medium" w:cs="Franklin Gothic Medium" w:hAnsi="Franklin Gothic Medium" w:eastAsia="Franklin Gothic Medium"/>
                <w:sz w:val="16"/>
                <w:szCs w:val="16"/>
                <w:u w:val="single"/>
                <w:rtl w:val="0"/>
                <w:lang w:val="fr-FR"/>
              </w:rPr>
              <w:t>è</w:t>
            </w:r>
            <w:r>
              <w:rPr>
                <w:rStyle w:val="Aucun"/>
                <w:rFonts w:ascii="Franklin Gothic Medium" w:cs="Franklin Gothic Medium" w:hAnsi="Franklin Gothic Medium" w:eastAsia="Franklin Gothic Medium"/>
                <w:sz w:val="16"/>
                <w:szCs w:val="16"/>
                <w:u w:val="single"/>
                <w:rtl w:val="0"/>
                <w:lang w:val="fr-FR"/>
              </w:rPr>
              <w:t>s de col</w:t>
            </w:r>
            <w:r>
              <w:rPr>
                <w:rStyle w:val="Aucun"/>
                <w:rFonts w:ascii="Franklin Gothic Medium" w:cs="Franklin Gothic Medium" w:hAnsi="Franklin Gothic Medium" w:eastAsia="Franklin Gothic Medium"/>
                <w:sz w:val="16"/>
                <w:szCs w:val="16"/>
                <w:u w:val="single"/>
                <w:rtl w:val="0"/>
                <w:lang w:val="fr-FR"/>
              </w:rPr>
              <w:t>è</w:t>
            </w:r>
            <w:r>
              <w:rPr>
                <w:rStyle w:val="Aucun"/>
                <w:rFonts w:ascii="Franklin Gothic Medium" w:cs="Franklin Gothic Medium" w:hAnsi="Franklin Gothic Medium" w:eastAsia="Franklin Gothic Medium"/>
                <w:sz w:val="16"/>
                <w:szCs w:val="16"/>
                <w:u w:val="single"/>
                <w:rtl w:val="0"/>
                <w:lang w:val="fr-FR"/>
              </w:rPr>
              <w:t>re et pleurs s</w:t>
            </w:r>
            <w:r>
              <w:rPr>
                <w:rStyle w:val="Aucun"/>
                <w:rFonts w:ascii="Franklin Gothic Medium" w:cs="Franklin Gothic Medium" w:hAnsi="Franklin Gothic Medium" w:eastAsia="Franklin Gothic Medium"/>
                <w:sz w:val="16"/>
                <w:szCs w:val="16"/>
                <w:u w:val="single"/>
                <w:rtl w:val="0"/>
                <w:lang w:val="fr-FR"/>
              </w:rPr>
              <w:t>’</w:t>
            </w:r>
            <w:r>
              <w:rPr>
                <w:rStyle w:val="Aucun"/>
                <w:rFonts w:ascii="Franklin Gothic Medium" w:cs="Franklin Gothic Medium" w:hAnsi="Franklin Gothic Medium" w:eastAsia="Franklin Gothic Medium"/>
                <w:sz w:val="16"/>
                <w:szCs w:val="16"/>
                <w:u w:val="single"/>
                <w:rtl w:val="0"/>
                <w:lang w:val="fr-FR"/>
              </w:rPr>
              <w:t>il n</w:t>
            </w:r>
            <w:r>
              <w:rPr>
                <w:rStyle w:val="Aucun"/>
                <w:rFonts w:ascii="Franklin Gothic Medium" w:cs="Franklin Gothic Medium" w:hAnsi="Franklin Gothic Medium" w:eastAsia="Franklin Gothic Medium"/>
                <w:sz w:val="16"/>
                <w:szCs w:val="16"/>
                <w:u w:val="single"/>
                <w:rtl w:val="0"/>
                <w:lang w:val="fr-FR"/>
              </w:rPr>
              <w:t>’</w:t>
            </w:r>
            <w:r>
              <w:rPr>
                <w:rStyle w:val="Aucun"/>
                <w:rFonts w:ascii="Franklin Gothic Medium" w:cs="Franklin Gothic Medium" w:hAnsi="Franklin Gothic Medium" w:eastAsia="Franklin Gothic Medium"/>
                <w:sz w:val="16"/>
                <w:szCs w:val="16"/>
                <w:u w:val="single"/>
                <w:rtl w:val="0"/>
                <w:lang w:val="fr-FR"/>
              </w:rPr>
              <w:t>est pas le centre d</w:t>
            </w:r>
            <w:r>
              <w:rPr>
                <w:rStyle w:val="Aucun"/>
                <w:rFonts w:ascii="Franklin Gothic Medium" w:cs="Franklin Gothic Medium" w:hAnsi="Franklin Gothic Medium" w:eastAsia="Franklin Gothic Medium"/>
                <w:sz w:val="16"/>
                <w:szCs w:val="16"/>
                <w:u w:val="single"/>
                <w:rtl w:val="0"/>
                <w:lang w:val="fr-FR"/>
              </w:rPr>
              <w:t>’</w:t>
            </w:r>
            <w:r>
              <w:rPr>
                <w:rStyle w:val="Aucun"/>
                <w:rFonts w:ascii="Franklin Gothic Medium" w:cs="Franklin Gothic Medium" w:hAnsi="Franklin Gothic Medium" w:eastAsia="Franklin Gothic Medium"/>
                <w:sz w:val="16"/>
                <w:szCs w:val="16"/>
                <w:u w:val="single"/>
                <w:rtl w:val="0"/>
                <w:lang w:val="fr-FR"/>
              </w:rPr>
              <w:t>attention</w:t>
            </w:r>
          </w:p>
        </w:tc>
        <w:tc>
          <w:tcPr>
            <w:tcW w:type="dxa" w:w="2000"/>
            <w:tcBorders>
              <w:top w:val="single" w:color="000000" w:sz="4" w:space="0" w:shadow="0" w:frame="0"/>
              <w:left w:val="single" w:color="000000" w:sz="4" w:space="0" w:shadow="0" w:frame="0"/>
              <w:bottom w:val="single" w:color="000000" w:sz="4" w:space="0" w:shadow="0" w:frame="0"/>
              <w:right w:val="nil"/>
            </w:tcBorders>
            <w:shd w:val="clear" w:color="auto" w:fill="auto"/>
            <w:tcMar>
              <w:top w:type="dxa" w:w="0"/>
              <w:left w:type="dxa" w:w="163"/>
              <w:bottom w:type="dxa" w:w="0"/>
              <w:right w:type="dxa" w:w="0"/>
            </w:tcMar>
            <w:vAlign w:val="center"/>
          </w:tcPr>
          <w:p>
            <w:pPr>
              <w:pStyle w:val="Normal.0"/>
              <w:tabs>
                <w:tab w:val="left" w:pos="708"/>
                <w:tab w:val="left" w:pos="1416"/>
              </w:tabs>
              <w:ind w:left="163" w:hanging="163"/>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Voir DSM page 292</w:t>
            </w:r>
          </w:p>
          <w:p>
            <w:pPr>
              <w:pStyle w:val="Normal.0"/>
              <w:tabs>
                <w:tab w:val="left" w:pos="708"/>
                <w:tab w:val="left" w:pos="1416"/>
              </w:tabs>
              <w:ind w:left="163" w:hanging="163"/>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Sens aigu de valeur propre</w:t>
            </w:r>
          </w:p>
          <w:p>
            <w:pPr>
              <w:pStyle w:val="Normal.0"/>
              <w:tabs>
                <w:tab w:val="left" w:pos="708"/>
                <w:tab w:val="left" w:pos="1416"/>
              </w:tabs>
              <w:ind w:left="163" w:hanging="163"/>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 xml:space="preserve">Croit avoir droit </w:t>
            </w:r>
            <w:r>
              <w:rPr>
                <w:rStyle w:val="Aucun"/>
                <w:rFonts w:ascii="Franklin Gothic Medium" w:cs="Franklin Gothic Medium" w:hAnsi="Franklin Gothic Medium" w:eastAsia="Franklin Gothic Medium"/>
                <w:sz w:val="16"/>
                <w:szCs w:val="16"/>
                <w:rtl w:val="0"/>
                <w:lang w:val="fr-FR"/>
              </w:rPr>
              <w:t xml:space="preserve">à </w:t>
            </w:r>
            <w:r>
              <w:rPr>
                <w:rStyle w:val="Aucun"/>
                <w:rFonts w:ascii="Franklin Gothic Medium" w:cs="Franklin Gothic Medium" w:hAnsi="Franklin Gothic Medium" w:eastAsia="Franklin Gothic Medium"/>
                <w:sz w:val="16"/>
                <w:szCs w:val="16"/>
                <w:rtl w:val="0"/>
                <w:lang w:val="fr-FR"/>
              </w:rPr>
              <w:t>traitements de faveur</w:t>
            </w:r>
          </w:p>
          <w:p>
            <w:pPr>
              <w:pStyle w:val="Normal.0"/>
              <w:tabs>
                <w:tab w:val="left" w:pos="708"/>
                <w:tab w:val="left" w:pos="1416"/>
              </w:tabs>
              <w:ind w:left="163" w:hanging="163"/>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Supporte mal la critique</w:t>
            </w:r>
          </w:p>
          <w:p>
            <w:pPr>
              <w:pStyle w:val="Normal.0"/>
              <w:tabs>
                <w:tab w:val="left" w:pos="708"/>
                <w:tab w:val="left" w:pos="1416"/>
              </w:tabs>
              <w:ind w:left="163" w:hanging="163"/>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Ambitieux, veut acqu</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rir c</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l</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brit</w:t>
            </w:r>
            <w:r>
              <w:rPr>
                <w:rStyle w:val="Aucun"/>
                <w:rFonts w:ascii="Franklin Gothic Medium" w:cs="Franklin Gothic Medium" w:hAnsi="Franklin Gothic Medium" w:eastAsia="Franklin Gothic Medium"/>
                <w:sz w:val="16"/>
                <w:szCs w:val="16"/>
                <w:rtl w:val="0"/>
                <w:lang w:val="fr-FR"/>
              </w:rPr>
              <w:t xml:space="preserve">é </w:t>
            </w:r>
            <w:r>
              <w:rPr>
                <w:rStyle w:val="Aucun"/>
                <w:rFonts w:ascii="Franklin Gothic Medium" w:cs="Franklin Gothic Medium" w:hAnsi="Franklin Gothic Medium" w:eastAsia="Franklin Gothic Medium"/>
                <w:sz w:val="16"/>
                <w:szCs w:val="16"/>
                <w:rtl w:val="0"/>
                <w:lang w:val="fr-FR"/>
              </w:rPr>
              <w:t>et fortune</w:t>
            </w:r>
          </w:p>
          <w:p>
            <w:pPr>
              <w:pStyle w:val="Normal.0"/>
              <w:tabs>
                <w:tab w:val="left" w:pos="708"/>
                <w:tab w:val="left" w:pos="1416"/>
              </w:tabs>
              <w:ind w:left="163" w:hanging="163"/>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Relations fragiles</w:t>
            </w:r>
          </w:p>
          <w:p>
            <w:pPr>
              <w:pStyle w:val="Normal.0"/>
              <w:tabs>
                <w:tab w:val="left" w:pos="708"/>
                <w:tab w:val="left" w:pos="1416"/>
              </w:tabs>
              <w:ind w:left="163" w:hanging="163"/>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Cmpt arrogant et hautain</w:t>
            </w:r>
          </w:p>
          <w:p>
            <w:pPr>
              <w:pStyle w:val="Normal.0"/>
              <w:tabs>
                <w:tab w:val="left" w:pos="708"/>
                <w:tab w:val="left" w:pos="1416"/>
              </w:tabs>
              <w:ind w:left="163" w:hanging="163"/>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Exploite autrui</w:t>
            </w:r>
          </w:p>
          <w:p>
            <w:pPr>
              <w:pStyle w:val="Normal.0"/>
              <w:tabs>
                <w:tab w:val="left" w:pos="708"/>
                <w:tab w:val="left" w:pos="1416"/>
              </w:tabs>
              <w:ind w:left="163" w:hanging="163"/>
              <w:rPr>
                <w:rStyle w:val="Aucun"/>
                <w:rFonts w:ascii="Franklin Gothic Medium" w:cs="Franklin Gothic Medium" w:hAnsi="Franklin Gothic Medium" w:eastAsia="Franklin Gothic Medium"/>
                <w:sz w:val="16"/>
                <w:szCs w:val="16"/>
                <w:u w:val="single"/>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u w:val="single"/>
                <w:rtl w:val="0"/>
                <w:lang w:val="fr-FR"/>
              </w:rPr>
              <w:t>Peu empathique</w:t>
            </w:r>
          </w:p>
          <w:p>
            <w:pPr>
              <w:pStyle w:val="Normal.0"/>
              <w:tabs>
                <w:tab w:val="left" w:pos="708"/>
                <w:tab w:val="left" w:pos="1416"/>
              </w:tabs>
              <w:ind w:left="163" w:hanging="163"/>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Sympathique seulement pour servir ses propres fins</w:t>
            </w:r>
          </w:p>
          <w:p>
            <w:pPr>
              <w:pStyle w:val="Normal.0"/>
              <w:tabs>
                <w:tab w:val="left" w:pos="708"/>
                <w:tab w:val="left" w:pos="1416"/>
              </w:tabs>
              <w:ind w:left="163" w:hanging="163"/>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u w:val="single"/>
                <w:rtl w:val="0"/>
                <w:lang w:val="fr-FR"/>
              </w:rPr>
              <w:t>Faible estime de soi</w:t>
            </w:r>
          </w:p>
          <w:p>
            <w:pPr>
              <w:pStyle w:val="Normal.0"/>
              <w:tabs>
                <w:tab w:val="left" w:pos="708"/>
                <w:tab w:val="left" w:pos="1416"/>
              </w:tabs>
              <w:ind w:left="163" w:hanging="163"/>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 xml:space="preserve">Tendance </w:t>
            </w:r>
            <w:r>
              <w:rPr>
                <w:rStyle w:val="Aucun"/>
                <w:rFonts w:ascii="Franklin Gothic Medium" w:cs="Franklin Gothic Medium" w:hAnsi="Franklin Gothic Medium" w:eastAsia="Franklin Gothic Medium"/>
                <w:sz w:val="16"/>
                <w:szCs w:val="16"/>
                <w:rtl w:val="0"/>
                <w:lang w:val="fr-FR"/>
              </w:rPr>
              <w:t xml:space="preserve">à </w:t>
            </w:r>
            <w:r>
              <w:rPr>
                <w:rStyle w:val="Aucun"/>
                <w:rFonts w:ascii="Franklin Gothic Medium" w:cs="Franklin Gothic Medium" w:hAnsi="Franklin Gothic Medium" w:eastAsia="Franklin Gothic Medium"/>
                <w:sz w:val="16"/>
                <w:szCs w:val="16"/>
                <w:rtl w:val="0"/>
                <w:lang w:val="fr-FR"/>
              </w:rPr>
              <w:t>la d</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pression</w:t>
            </w:r>
          </w:p>
          <w:p>
            <w:pPr>
              <w:pStyle w:val="Normal.0"/>
              <w:tabs>
                <w:tab w:val="left" w:pos="708"/>
                <w:tab w:val="left" w:pos="1416"/>
              </w:tabs>
              <w:ind w:left="163" w:hanging="163"/>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Cmpt qui engendre difficult</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s interpersonnelles et professionnelles mal support</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es</w:t>
            </w:r>
          </w:p>
          <w:p>
            <w:pPr>
              <w:pStyle w:val="Normal.0"/>
              <w:tabs>
                <w:tab w:val="left" w:pos="708"/>
                <w:tab w:val="left" w:pos="1416"/>
              </w:tabs>
              <w:ind w:left="163" w:hanging="163"/>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Subit svt rejet et pertes</w:t>
            </w:r>
          </w:p>
        </w:tc>
      </w:tr>
      <w:tr>
        <w:tblPrEx>
          <w:shd w:val="clear" w:color="auto" w:fill="auto"/>
        </w:tblPrEx>
        <w:trPr>
          <w:trHeight w:val="312" w:hRule="atLeast"/>
        </w:trPr>
        <w:tc>
          <w:tcPr>
            <w:tcW w:type="dxa" w:w="1358"/>
            <w:tcBorders>
              <w:top w:val="single" w:color="000000" w:sz="4" w:space="0" w:shadow="0" w:frame="0"/>
              <w:left w:val="nil"/>
              <w:bottom w:val="single" w:color="000000" w:sz="4" w:space="0" w:shadow="0" w:frame="0"/>
              <w:right w:val="single" w:color="000000" w:sz="4" w:space="0" w:shadow="0" w:frame="0"/>
            </w:tcBorders>
            <w:shd w:val="clear" w:color="auto" w:fill="auto"/>
            <w:tcMar>
              <w:top w:type="dxa" w:w="0"/>
              <w:left w:type="dxa" w:w="0"/>
              <w:bottom w:type="dxa" w:w="0"/>
              <w:right w:type="dxa" w:w="0"/>
            </w:tcMar>
            <w:vAlign w:val="center"/>
          </w:tcPr>
          <w:p>
            <w:pPr>
              <w:pStyle w:val="Normal.0"/>
              <w:tabs>
                <w:tab w:val="left" w:pos="708"/>
              </w:tabs>
              <w:jc w:val="center"/>
            </w:pPr>
            <w:r>
              <w:rPr>
                <w:rStyle w:val="Aucun"/>
                <w:rFonts w:ascii="Franklin Gothic Medium" w:cs="Franklin Gothic Medium" w:hAnsi="Franklin Gothic Medium" w:eastAsia="Franklin Gothic Medium"/>
                <w:b w:val="1"/>
                <w:bCs w:val="1"/>
                <w:sz w:val="16"/>
                <w:szCs w:val="16"/>
                <w:rtl w:val="0"/>
                <w:lang w:val="fr-FR"/>
              </w:rPr>
              <w:t>GROUPE B</w:t>
            </w:r>
          </w:p>
        </w:tc>
        <w:tc>
          <w:tcPr>
            <w:tcW w:type="dxa" w:w="2000"/>
            <w:tcBorders>
              <w:top w:val="single" w:color="000000" w:sz="4" w:space="0" w:shadow="0" w:frame="0"/>
              <w:left w:val="single" w:color="000000" w:sz="4" w:space="0" w:shadow="0" w:frame="0"/>
              <w:bottom w:val="single" w:color="000000" w:sz="4" w:space="0" w:shadow="0" w:frame="0"/>
              <w:right w:val="single" w:color="000000" w:sz="4" w:space="0" w:shadow="0" w:frame="0"/>
            </w:tcBorders>
            <w:shd w:val="clear" w:color="auto" w:fill="auto"/>
            <w:tcMar>
              <w:top w:type="dxa" w:w="0"/>
              <w:left w:type="dxa" w:w="0"/>
              <w:bottom w:type="dxa" w:w="0"/>
              <w:right w:type="dxa" w:w="0"/>
            </w:tcMar>
            <w:vAlign w:val="center"/>
          </w:tcPr>
          <w:p>
            <w:pPr>
              <w:pStyle w:val="Normal.0"/>
              <w:tabs>
                <w:tab w:val="left" w:pos="708"/>
                <w:tab w:val="left" w:pos="1416"/>
              </w:tabs>
              <w:jc w:val="center"/>
            </w:pPr>
            <w:r>
              <w:rPr>
                <w:rStyle w:val="Aucun"/>
                <w:rFonts w:ascii="Franklin Gothic Medium" w:cs="Franklin Gothic Medium" w:hAnsi="Franklin Gothic Medium" w:eastAsia="Franklin Gothic Medium"/>
                <w:b w:val="1"/>
                <w:bCs w:val="1"/>
                <w:sz w:val="16"/>
                <w:szCs w:val="16"/>
                <w:rtl w:val="0"/>
                <w:lang w:val="fr-FR"/>
              </w:rPr>
              <w:t>Antisocial</w:t>
            </w:r>
          </w:p>
        </w:tc>
        <w:tc>
          <w:tcPr>
            <w:tcW w:type="dxa" w:w="2000"/>
            <w:tcBorders>
              <w:top w:val="single" w:color="000000" w:sz="4" w:space="0" w:shadow="0" w:frame="0"/>
              <w:left w:val="single" w:color="000000" w:sz="4" w:space="0" w:shadow="0" w:frame="0"/>
              <w:bottom w:val="single" w:color="000000" w:sz="4" w:space="0" w:shadow="0" w:frame="0"/>
              <w:right w:val="single" w:color="000000" w:sz="4" w:space="0" w:shadow="0" w:frame="0"/>
            </w:tcBorders>
            <w:shd w:val="clear" w:color="auto" w:fill="auto"/>
            <w:tcMar>
              <w:top w:type="dxa" w:w="0"/>
              <w:left w:type="dxa" w:w="0"/>
              <w:bottom w:type="dxa" w:w="0"/>
              <w:right w:type="dxa" w:w="0"/>
            </w:tcMar>
            <w:vAlign w:val="center"/>
          </w:tcPr>
          <w:p>
            <w:pPr>
              <w:pStyle w:val="Normal.0"/>
              <w:tabs>
                <w:tab w:val="left" w:pos="708"/>
                <w:tab w:val="left" w:pos="1416"/>
              </w:tabs>
              <w:jc w:val="center"/>
            </w:pPr>
            <w:r>
              <w:rPr>
                <w:rStyle w:val="Aucun"/>
                <w:rFonts w:ascii="Franklin Gothic Medium" w:cs="Franklin Gothic Medium" w:hAnsi="Franklin Gothic Medium" w:eastAsia="Franklin Gothic Medium"/>
                <w:b w:val="1"/>
                <w:bCs w:val="1"/>
                <w:sz w:val="16"/>
                <w:szCs w:val="16"/>
                <w:rtl w:val="0"/>
                <w:lang w:val="fr-FR"/>
              </w:rPr>
              <w:t>Limite</w:t>
            </w:r>
          </w:p>
        </w:tc>
        <w:tc>
          <w:tcPr>
            <w:tcW w:type="dxa" w:w="2000"/>
            <w:tcBorders>
              <w:top w:val="single" w:color="000000" w:sz="4" w:space="0" w:shadow="0" w:frame="0"/>
              <w:left w:val="single" w:color="000000" w:sz="4" w:space="0" w:shadow="0" w:frame="0"/>
              <w:bottom w:val="single" w:color="000000" w:sz="4" w:space="0" w:shadow="0" w:frame="0"/>
              <w:right w:val="single" w:color="000000" w:sz="4" w:space="0" w:shadow="0" w:frame="0"/>
            </w:tcBorders>
            <w:shd w:val="clear" w:color="auto" w:fill="auto"/>
            <w:tcMar>
              <w:top w:type="dxa" w:w="0"/>
              <w:left w:type="dxa" w:w="0"/>
              <w:bottom w:type="dxa" w:w="0"/>
              <w:right w:type="dxa" w:w="0"/>
            </w:tcMar>
            <w:vAlign w:val="center"/>
          </w:tcPr>
          <w:p>
            <w:pPr>
              <w:pStyle w:val="Normal.0"/>
              <w:tabs>
                <w:tab w:val="left" w:pos="708"/>
                <w:tab w:val="left" w:pos="1416"/>
              </w:tabs>
              <w:jc w:val="center"/>
            </w:pPr>
            <w:r>
              <w:rPr>
                <w:rStyle w:val="Aucun"/>
                <w:rFonts w:ascii="Franklin Gothic Medium" w:cs="Franklin Gothic Medium" w:hAnsi="Franklin Gothic Medium" w:eastAsia="Franklin Gothic Medium"/>
                <w:b w:val="1"/>
                <w:bCs w:val="1"/>
                <w:sz w:val="16"/>
                <w:szCs w:val="16"/>
                <w:rtl w:val="0"/>
                <w:lang w:val="fr-FR"/>
              </w:rPr>
              <w:t>Histrionique</w:t>
            </w:r>
          </w:p>
        </w:tc>
        <w:tc>
          <w:tcPr>
            <w:tcW w:type="dxa" w:w="2000"/>
            <w:tcBorders>
              <w:top w:val="single" w:color="000000" w:sz="4" w:space="0" w:shadow="0" w:frame="0"/>
              <w:left w:val="single" w:color="000000" w:sz="4" w:space="0" w:shadow="0" w:frame="0"/>
              <w:bottom w:val="single" w:color="000000" w:sz="4" w:space="0" w:shadow="0" w:frame="0"/>
              <w:right w:val="nil"/>
            </w:tcBorders>
            <w:shd w:val="clear" w:color="auto" w:fill="auto"/>
            <w:tcMar>
              <w:top w:type="dxa" w:w="0"/>
              <w:left w:type="dxa" w:w="0"/>
              <w:bottom w:type="dxa" w:w="0"/>
              <w:right w:type="dxa" w:w="0"/>
            </w:tcMar>
            <w:vAlign w:val="center"/>
          </w:tcPr>
          <w:p>
            <w:pPr>
              <w:pStyle w:val="Normal.0"/>
              <w:tabs>
                <w:tab w:val="left" w:pos="708"/>
                <w:tab w:val="left" w:pos="1416"/>
              </w:tabs>
              <w:jc w:val="center"/>
            </w:pPr>
            <w:r>
              <w:rPr>
                <w:rStyle w:val="Aucun"/>
                <w:rFonts w:ascii="Franklin Gothic Medium" w:cs="Franklin Gothic Medium" w:hAnsi="Franklin Gothic Medium" w:eastAsia="Franklin Gothic Medium"/>
                <w:b w:val="1"/>
                <w:bCs w:val="1"/>
                <w:sz w:val="16"/>
                <w:szCs w:val="16"/>
                <w:rtl w:val="0"/>
                <w:lang w:val="fr-FR"/>
              </w:rPr>
              <w:t>Narcissique</w:t>
            </w:r>
          </w:p>
        </w:tc>
      </w:tr>
      <w:tr>
        <w:tblPrEx>
          <w:shd w:val="clear" w:color="auto" w:fill="auto"/>
        </w:tblPrEx>
        <w:trPr>
          <w:trHeight w:val="3831" w:hRule="atLeast"/>
        </w:trPr>
        <w:tc>
          <w:tcPr>
            <w:tcW w:type="dxa" w:w="1358"/>
            <w:tcBorders>
              <w:top w:val="single" w:color="000000" w:sz="4" w:space="0" w:shadow="0" w:frame="0"/>
              <w:left w:val="nil"/>
              <w:bottom w:val="single" w:color="000000" w:sz="4" w:space="0" w:shadow="0" w:frame="0"/>
              <w:right w:val="single" w:color="000000" w:sz="4" w:space="0" w:shadow="0" w:frame="0"/>
            </w:tcBorders>
            <w:shd w:val="clear" w:color="auto" w:fill="auto"/>
            <w:tcMar>
              <w:top w:type="dxa" w:w="0"/>
              <w:left w:type="dxa" w:w="0"/>
              <w:bottom w:type="dxa" w:w="0"/>
              <w:right w:type="dxa" w:w="0"/>
            </w:tcMar>
            <w:vAlign w:val="center"/>
          </w:tcPr>
          <w:p>
            <w:pPr>
              <w:pStyle w:val="Normal.0"/>
              <w:tabs>
                <w:tab w:val="left" w:pos="708"/>
              </w:tabs>
              <w:jc w:val="center"/>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Diagnostic et pr</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sentation clinique</w:t>
            </w:r>
          </w:p>
          <w:p>
            <w:pPr>
              <w:pStyle w:val="Normal.0"/>
              <w:tabs>
                <w:tab w:val="left" w:pos="708"/>
              </w:tabs>
              <w:jc w:val="center"/>
            </w:pPr>
            <w:r>
              <w:rPr>
                <w:rStyle w:val="Aucun"/>
                <w:rFonts w:ascii="Franklin Gothic Medium" w:cs="Franklin Gothic Medium" w:hAnsi="Franklin Gothic Medium" w:eastAsia="Franklin Gothic Medium"/>
                <w:sz w:val="16"/>
                <w:szCs w:val="16"/>
                <w:rtl w:val="0"/>
                <w:lang w:val="fr-FR"/>
              </w:rPr>
              <w:t>(suite)</w:t>
            </w:r>
          </w:p>
        </w:tc>
        <w:tc>
          <w:tcPr>
            <w:tcW w:type="dxa" w:w="2000"/>
            <w:tcBorders>
              <w:top w:val="single" w:color="000000" w:sz="4" w:space="0" w:shadow="0" w:frame="0"/>
              <w:left w:val="single" w:color="000000" w:sz="4" w:space="0" w:shadow="0" w:frame="0"/>
              <w:bottom w:val="single" w:color="000000" w:sz="4" w:space="0" w:shadow="0" w:frame="0"/>
              <w:right w:val="single" w:color="000000" w:sz="4" w:space="0" w:shadow="0" w:frame="0"/>
            </w:tcBorders>
            <w:shd w:val="clear" w:color="auto" w:fill="auto"/>
            <w:tcMar>
              <w:top w:type="dxa" w:w="0"/>
              <w:left w:type="dxa" w:w="132"/>
              <w:bottom w:type="dxa" w:w="0"/>
              <w:right w:type="dxa" w:w="0"/>
            </w:tcMar>
            <w:vAlign w:val="center"/>
          </w:tcPr>
          <w:p>
            <w:pPr>
              <w:pStyle w:val="Normal.0"/>
              <w:tabs>
                <w:tab w:val="left" w:pos="708"/>
                <w:tab w:val="left" w:pos="1416"/>
              </w:tabs>
              <w:ind w:left="132" w:hanging="132"/>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Menaces de suicide et plaintes somatiques</w:t>
            </w:r>
          </w:p>
          <w:p>
            <w:pPr>
              <w:pStyle w:val="Normal.0"/>
              <w:tabs>
                <w:tab w:val="left" w:pos="708"/>
                <w:tab w:val="left" w:pos="1416"/>
              </w:tabs>
              <w:ind w:left="132" w:hanging="132"/>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Absence d</w:t>
            </w:r>
            <w:r>
              <w:rPr>
                <w:rStyle w:val="Aucun"/>
                <w:rFonts w:ascii="Franklin Gothic Medium" w:cs="Franklin Gothic Medium" w:hAnsi="Franklin Gothic Medium" w:eastAsia="Franklin Gothic Medium"/>
                <w:sz w:val="16"/>
                <w:szCs w:val="16"/>
                <w:rtl w:val="0"/>
                <w:lang w:val="fr-FR"/>
              </w:rPr>
              <w:t>’</w:t>
            </w:r>
            <w:r>
              <w:rPr>
                <w:rStyle w:val="Aucun"/>
                <w:rFonts w:ascii="Franklin Gothic Medium" w:cs="Franklin Gothic Medium" w:hAnsi="Franklin Gothic Medium" w:eastAsia="Franklin Gothic Medium"/>
                <w:sz w:val="16"/>
                <w:szCs w:val="16"/>
                <w:rtl w:val="0"/>
                <w:lang w:val="fr-FR"/>
              </w:rPr>
              <w:t>illusions ou de pens</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es irrationnelles</w:t>
            </w:r>
          </w:p>
          <w:p>
            <w:pPr>
              <w:pStyle w:val="Normal.0"/>
              <w:tabs>
                <w:tab w:val="left" w:pos="708"/>
                <w:tab w:val="left" w:pos="1416"/>
              </w:tabs>
              <w:ind w:left="132" w:hanging="132"/>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 xml:space="preserve">Bonne intelligence verbale et bon contact </w:t>
            </w:r>
            <w:r>
              <w:rPr>
                <w:rStyle w:val="Aucun"/>
                <w:rFonts w:ascii="Franklin Gothic Medium" w:cs="Franklin Gothic Medium" w:hAnsi="Franklin Gothic Medium" w:eastAsia="Franklin Gothic Medium"/>
                <w:sz w:val="16"/>
                <w:szCs w:val="16"/>
                <w:rtl w:val="0"/>
                <w:lang w:val="fr-FR"/>
              </w:rPr>
              <w:t xml:space="preserve">ā </w:t>
            </w:r>
            <w:r>
              <w:rPr>
                <w:rStyle w:val="Aucun"/>
                <w:rFonts w:ascii="Franklin Gothic Medium" w:cs="Franklin Gothic Medium" w:hAnsi="Franklin Gothic Medium" w:eastAsia="Franklin Gothic Medium"/>
                <w:sz w:val="16"/>
                <w:szCs w:val="16"/>
                <w:rtl w:val="0"/>
                <w:lang w:val="fr-FR"/>
              </w:rPr>
              <w:t>r</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alit</w:t>
            </w:r>
            <w:r>
              <w:rPr>
                <w:rStyle w:val="Aucun"/>
                <w:rFonts w:ascii="Franklin Gothic Medium" w:cs="Franklin Gothic Medium" w:hAnsi="Franklin Gothic Medium" w:eastAsia="Franklin Gothic Medium"/>
                <w:sz w:val="16"/>
                <w:szCs w:val="16"/>
                <w:rtl w:val="0"/>
                <w:lang w:val="fr-FR"/>
              </w:rPr>
              <w:t>é</w:t>
            </w:r>
          </w:p>
          <w:p>
            <w:pPr>
              <w:pStyle w:val="Normal.0"/>
              <w:tabs>
                <w:tab w:val="left" w:pos="708"/>
                <w:tab w:val="left" w:pos="1416"/>
              </w:tabs>
              <w:ind w:left="132" w:hanging="132"/>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Escroc et manipulateur</w:t>
            </w:r>
          </w:p>
          <w:p>
            <w:pPr>
              <w:pStyle w:val="Normal.0"/>
              <w:tabs>
                <w:tab w:val="left" w:pos="708"/>
                <w:tab w:val="left" w:pos="1416"/>
              </w:tabs>
              <w:ind w:left="132" w:hanging="132"/>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N</w:t>
            </w:r>
            <w:r>
              <w:rPr>
                <w:rStyle w:val="Aucun"/>
                <w:rFonts w:ascii="Franklin Gothic Medium" w:cs="Franklin Gothic Medium" w:hAnsi="Franklin Gothic Medium" w:eastAsia="Franklin Gothic Medium"/>
                <w:sz w:val="16"/>
                <w:szCs w:val="16"/>
                <w:rtl w:val="0"/>
                <w:lang w:val="fr-FR"/>
              </w:rPr>
              <w:t>’</w:t>
            </w:r>
            <w:r>
              <w:rPr>
                <w:rStyle w:val="Aucun"/>
                <w:rFonts w:ascii="Franklin Gothic Medium" w:cs="Franklin Gothic Medium" w:hAnsi="Franklin Gothic Medium" w:eastAsia="Franklin Gothic Medium"/>
                <w:sz w:val="16"/>
                <w:szCs w:val="16"/>
                <w:rtl w:val="0"/>
                <w:lang w:val="fr-FR"/>
              </w:rPr>
              <w:t>adh</w:t>
            </w:r>
            <w:r>
              <w:rPr>
                <w:rStyle w:val="Aucun"/>
                <w:rFonts w:ascii="Franklin Gothic Medium" w:cs="Franklin Gothic Medium" w:hAnsi="Franklin Gothic Medium" w:eastAsia="Franklin Gothic Medium"/>
                <w:sz w:val="16"/>
                <w:szCs w:val="16"/>
                <w:rtl w:val="0"/>
                <w:lang w:val="fr-FR"/>
              </w:rPr>
              <w:t>è</w:t>
            </w:r>
            <w:r>
              <w:rPr>
                <w:rStyle w:val="Aucun"/>
                <w:rFonts w:ascii="Franklin Gothic Medium" w:cs="Franklin Gothic Medium" w:hAnsi="Franklin Gothic Medium" w:eastAsia="Franklin Gothic Medium"/>
                <w:sz w:val="16"/>
                <w:szCs w:val="16"/>
                <w:rtl w:val="0"/>
                <w:lang w:val="fr-FR"/>
              </w:rPr>
              <w:t xml:space="preserve">re </w:t>
            </w:r>
            <w:r>
              <w:rPr>
                <w:rStyle w:val="Aucun"/>
                <w:rFonts w:ascii="Franklin Gothic Medium" w:cs="Franklin Gothic Medium" w:hAnsi="Franklin Gothic Medium" w:eastAsia="Franklin Gothic Medium"/>
                <w:sz w:val="16"/>
                <w:szCs w:val="16"/>
                <w:rtl w:val="0"/>
                <w:lang w:val="fr-FR"/>
              </w:rPr>
              <w:t xml:space="preserve">à </w:t>
            </w:r>
            <w:r>
              <w:rPr>
                <w:rStyle w:val="Aucun"/>
                <w:rFonts w:ascii="Franklin Gothic Medium" w:cs="Franklin Gothic Medium" w:hAnsi="Franklin Gothic Medium" w:eastAsia="Franklin Gothic Medium"/>
                <w:sz w:val="16"/>
                <w:szCs w:val="16"/>
                <w:rtl w:val="0"/>
                <w:lang w:val="fr-FR"/>
              </w:rPr>
              <w:t>aucune r</w:t>
            </w:r>
            <w:r>
              <w:rPr>
                <w:rStyle w:val="Aucun"/>
                <w:rFonts w:ascii="Franklin Gothic Medium" w:cs="Franklin Gothic Medium" w:hAnsi="Franklin Gothic Medium" w:eastAsia="Franklin Gothic Medium"/>
                <w:sz w:val="16"/>
                <w:szCs w:val="16"/>
                <w:rtl w:val="0"/>
                <w:lang w:val="fr-FR"/>
              </w:rPr>
              <w:t>è</w:t>
            </w:r>
            <w:r>
              <w:rPr>
                <w:rStyle w:val="Aucun"/>
                <w:rFonts w:ascii="Franklin Gothic Medium" w:cs="Franklin Gothic Medium" w:hAnsi="Franklin Gothic Medium" w:eastAsia="Franklin Gothic Medium"/>
                <w:sz w:val="16"/>
                <w:szCs w:val="16"/>
                <w:rtl w:val="0"/>
                <w:lang w:val="fr-FR"/>
              </w:rPr>
              <w:t>gle morale</w:t>
            </w:r>
          </w:p>
          <w:p>
            <w:pPr>
              <w:pStyle w:val="Normal.0"/>
              <w:tabs>
                <w:tab w:val="left" w:pos="708"/>
                <w:tab w:val="left" w:pos="1416"/>
              </w:tabs>
              <w:ind w:left="132" w:hanging="132"/>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Promiscuit</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 xml:space="preserve">, violence conjugale ou envers enfants, conduite en </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tat d</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bri</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t</w:t>
            </w:r>
            <w:r>
              <w:rPr>
                <w:rStyle w:val="Aucun"/>
                <w:rFonts w:ascii="Franklin Gothic Medium" w:cs="Franklin Gothic Medium" w:hAnsi="Franklin Gothic Medium" w:eastAsia="Franklin Gothic Medium"/>
                <w:sz w:val="16"/>
                <w:szCs w:val="16"/>
                <w:rtl w:val="0"/>
                <w:lang w:val="fr-FR"/>
              </w:rPr>
              <w:t>é</w:t>
            </w:r>
          </w:p>
        </w:tc>
        <w:tc>
          <w:tcPr>
            <w:tcW w:type="dxa" w:w="2000"/>
            <w:tcBorders>
              <w:top w:val="single" w:color="000000" w:sz="4" w:space="0" w:shadow="0" w:frame="0"/>
              <w:left w:val="single" w:color="000000" w:sz="4" w:space="0" w:shadow="0" w:frame="0"/>
              <w:bottom w:val="single" w:color="000000" w:sz="4" w:space="0" w:shadow="0" w:frame="0"/>
              <w:right w:val="single" w:color="000000" w:sz="4" w:space="0" w:shadow="0" w:frame="0"/>
            </w:tcBorders>
            <w:shd w:val="clear" w:color="auto" w:fill="auto"/>
            <w:tcMar>
              <w:top w:type="dxa" w:w="0"/>
              <w:left w:type="dxa" w:w="155"/>
              <w:bottom w:type="dxa" w:w="0"/>
              <w:right w:type="dxa" w:w="0"/>
            </w:tcMar>
            <w:vAlign w:val="center"/>
          </w:tcPr>
          <w:p>
            <w:pPr>
              <w:pStyle w:val="Normal.0"/>
              <w:tabs>
                <w:tab w:val="left" w:pos="708"/>
                <w:tab w:val="left" w:pos="1416"/>
              </w:tabs>
              <w:ind w:left="155" w:hanging="155"/>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R</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sultats normaux aux tests structur</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s</w:t>
            </w:r>
          </w:p>
          <w:p>
            <w:pPr>
              <w:pStyle w:val="Normal.0"/>
              <w:tabs>
                <w:tab w:val="left" w:pos="708"/>
                <w:tab w:val="left" w:pos="1416"/>
              </w:tabs>
              <w:ind w:left="155" w:hanging="155"/>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R</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sultats d</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viants aux tests projectifs non structur</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s</w:t>
            </w:r>
          </w:p>
          <w:p>
            <w:pPr>
              <w:pStyle w:val="Normal.0"/>
              <w:tabs>
                <w:tab w:val="left" w:pos="708"/>
                <w:tab w:val="left" w:pos="1416"/>
              </w:tabs>
              <w:ind w:left="155" w:hanging="155"/>
              <w:rPr>
                <w:rStyle w:val="Aucun"/>
                <w:rFonts w:ascii="Franklin Gothic Medium" w:cs="Franklin Gothic Medium" w:hAnsi="Franklin Gothic Medium" w:eastAsia="Franklin Gothic Medium"/>
                <w:sz w:val="16"/>
                <w:szCs w:val="16"/>
                <w:u w:val="single"/>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u w:val="single"/>
                <w:rtl w:val="0"/>
                <w:lang w:val="fr-FR"/>
              </w:rPr>
              <w:t>Vision dichotomique</w:t>
            </w:r>
            <w:r>
              <w:rPr>
                <w:rStyle w:val="Aucun"/>
                <w:rFonts w:ascii="Franklin Gothic Medium" w:cs="Franklin Gothic Medium" w:hAnsi="Franklin Gothic Medium" w:eastAsia="Franklin Gothic Medium"/>
                <w:sz w:val="16"/>
                <w:szCs w:val="16"/>
                <w:u w:val="single"/>
                <w:rtl w:val="0"/>
                <w:lang w:val="fr-FR"/>
              </w:rPr>
              <w:t> </w:t>
            </w:r>
            <w:r>
              <w:rPr>
                <w:rStyle w:val="Aucun"/>
                <w:rFonts w:ascii="Franklin Gothic Medium" w:cs="Franklin Gothic Medium" w:hAnsi="Franklin Gothic Medium" w:eastAsia="Franklin Gothic Medium"/>
                <w:sz w:val="16"/>
                <w:szCs w:val="16"/>
                <w:u w:val="single"/>
                <w:rtl w:val="0"/>
                <w:lang w:val="fr-FR"/>
              </w:rPr>
              <w:t>: Gens sont soit id</w:t>
            </w:r>
            <w:r>
              <w:rPr>
                <w:rStyle w:val="Aucun"/>
                <w:rFonts w:ascii="Franklin Gothic Medium" w:cs="Franklin Gothic Medium" w:hAnsi="Franklin Gothic Medium" w:eastAsia="Franklin Gothic Medium"/>
                <w:sz w:val="16"/>
                <w:szCs w:val="16"/>
                <w:u w:val="single"/>
                <w:rtl w:val="0"/>
                <w:lang w:val="fr-FR"/>
              </w:rPr>
              <w:t>é</w:t>
            </w:r>
            <w:r>
              <w:rPr>
                <w:rStyle w:val="Aucun"/>
                <w:rFonts w:ascii="Franklin Gothic Medium" w:cs="Franklin Gothic Medium" w:hAnsi="Franklin Gothic Medium" w:eastAsia="Franklin Gothic Medium"/>
                <w:sz w:val="16"/>
                <w:szCs w:val="16"/>
                <w:u w:val="single"/>
                <w:rtl w:val="0"/>
                <w:lang w:val="fr-FR"/>
              </w:rPr>
              <w:t>alis</w:t>
            </w:r>
            <w:r>
              <w:rPr>
                <w:rStyle w:val="Aucun"/>
                <w:rFonts w:ascii="Franklin Gothic Medium" w:cs="Franklin Gothic Medium" w:hAnsi="Franklin Gothic Medium" w:eastAsia="Franklin Gothic Medium"/>
                <w:sz w:val="16"/>
                <w:szCs w:val="16"/>
                <w:u w:val="single"/>
                <w:rtl w:val="0"/>
                <w:lang w:val="fr-FR"/>
              </w:rPr>
              <w:t>é</w:t>
            </w:r>
            <w:r>
              <w:rPr>
                <w:rStyle w:val="Aucun"/>
                <w:rFonts w:ascii="Franklin Gothic Medium" w:cs="Franklin Gothic Medium" w:hAnsi="Franklin Gothic Medium" w:eastAsia="Franklin Gothic Medium"/>
                <w:sz w:val="16"/>
                <w:szCs w:val="16"/>
                <w:u w:val="single"/>
                <w:rtl w:val="0"/>
                <w:lang w:val="fr-FR"/>
              </w:rPr>
              <w:t>s (</w:t>
            </w:r>
            <w:r>
              <w:rPr>
                <w:rStyle w:val="Aucun"/>
                <w:rFonts w:ascii="Franklin Gothic Medium" w:cs="Franklin Gothic Medium" w:hAnsi="Franklin Gothic Medium" w:eastAsia="Franklin Gothic Medium"/>
                <w:sz w:val="16"/>
                <w:szCs w:val="16"/>
                <w:u w:val="single"/>
                <w:rtl w:val="0"/>
                <w:lang w:val="fr-FR"/>
              </w:rPr>
              <w:t>« </w:t>
            </w:r>
            <w:r>
              <w:rPr>
                <w:rStyle w:val="Aucun"/>
                <w:rFonts w:ascii="Franklin Gothic Medium" w:cs="Franklin Gothic Medium" w:hAnsi="Franklin Gothic Medium" w:eastAsia="Franklin Gothic Medium"/>
                <w:sz w:val="16"/>
                <w:szCs w:val="16"/>
                <w:u w:val="single"/>
                <w:rtl w:val="0"/>
                <w:lang w:val="fr-FR"/>
              </w:rPr>
              <w:t>all good</w:t>
            </w:r>
            <w:r>
              <w:rPr>
                <w:rStyle w:val="Aucun"/>
                <w:rFonts w:ascii="Franklin Gothic Medium" w:cs="Franklin Gothic Medium" w:hAnsi="Franklin Gothic Medium" w:eastAsia="Franklin Gothic Medium"/>
                <w:sz w:val="16"/>
                <w:szCs w:val="16"/>
                <w:u w:val="single"/>
                <w:rtl w:val="0"/>
                <w:lang w:val="fr-FR"/>
              </w:rPr>
              <w:t> »</w:t>
            </w:r>
            <w:r>
              <w:rPr>
                <w:rStyle w:val="Aucun"/>
                <w:rFonts w:ascii="Franklin Gothic Medium" w:cs="Franklin Gothic Medium" w:hAnsi="Franklin Gothic Medium" w:eastAsia="Franklin Gothic Medium"/>
                <w:sz w:val="16"/>
                <w:szCs w:val="16"/>
                <w:u w:val="single"/>
                <w:rtl w:val="0"/>
                <w:lang w:val="fr-FR"/>
              </w:rPr>
              <w:t>), soit d</w:t>
            </w:r>
            <w:r>
              <w:rPr>
                <w:rStyle w:val="Aucun"/>
                <w:rFonts w:ascii="Franklin Gothic Medium" w:cs="Franklin Gothic Medium" w:hAnsi="Franklin Gothic Medium" w:eastAsia="Franklin Gothic Medium"/>
                <w:sz w:val="16"/>
                <w:szCs w:val="16"/>
                <w:u w:val="single"/>
                <w:rtl w:val="0"/>
                <w:lang w:val="fr-FR"/>
              </w:rPr>
              <w:t>é</w:t>
            </w:r>
            <w:r>
              <w:rPr>
                <w:rStyle w:val="Aucun"/>
                <w:rFonts w:ascii="Franklin Gothic Medium" w:cs="Franklin Gothic Medium" w:hAnsi="Franklin Gothic Medium" w:eastAsia="Franklin Gothic Medium"/>
                <w:sz w:val="16"/>
                <w:szCs w:val="16"/>
                <w:u w:val="single"/>
                <w:rtl w:val="0"/>
                <w:lang w:val="fr-FR"/>
              </w:rPr>
              <w:t>valoris</w:t>
            </w:r>
            <w:r>
              <w:rPr>
                <w:rStyle w:val="Aucun"/>
                <w:rFonts w:ascii="Franklin Gothic Medium" w:cs="Franklin Gothic Medium" w:hAnsi="Franklin Gothic Medium" w:eastAsia="Franklin Gothic Medium"/>
                <w:sz w:val="16"/>
                <w:szCs w:val="16"/>
                <w:u w:val="single"/>
                <w:rtl w:val="0"/>
                <w:lang w:val="fr-FR"/>
              </w:rPr>
              <w:t>é</w:t>
            </w:r>
            <w:r>
              <w:rPr>
                <w:rStyle w:val="Aucun"/>
                <w:rFonts w:ascii="Franklin Gothic Medium" w:cs="Franklin Gothic Medium" w:hAnsi="Franklin Gothic Medium" w:eastAsia="Franklin Gothic Medium"/>
                <w:sz w:val="16"/>
                <w:szCs w:val="16"/>
                <w:u w:val="single"/>
                <w:rtl w:val="0"/>
                <w:lang w:val="fr-FR"/>
              </w:rPr>
              <w:t>s (</w:t>
            </w:r>
            <w:r>
              <w:rPr>
                <w:rStyle w:val="Aucun"/>
                <w:rFonts w:ascii="Franklin Gothic Medium" w:cs="Franklin Gothic Medium" w:hAnsi="Franklin Gothic Medium" w:eastAsia="Franklin Gothic Medium"/>
                <w:sz w:val="16"/>
                <w:szCs w:val="16"/>
                <w:u w:val="single"/>
                <w:rtl w:val="0"/>
                <w:lang w:val="fr-FR"/>
              </w:rPr>
              <w:t>« </w:t>
            </w:r>
            <w:r>
              <w:rPr>
                <w:rStyle w:val="Aucun"/>
                <w:rFonts w:ascii="Franklin Gothic Medium" w:cs="Franklin Gothic Medium" w:hAnsi="Franklin Gothic Medium" w:eastAsia="Franklin Gothic Medium"/>
                <w:sz w:val="16"/>
                <w:szCs w:val="16"/>
                <w:u w:val="single"/>
                <w:rtl w:val="0"/>
                <w:lang w:val="fr-FR"/>
              </w:rPr>
              <w:t>all bad</w:t>
            </w:r>
            <w:r>
              <w:rPr>
                <w:rStyle w:val="Aucun"/>
                <w:rFonts w:ascii="Franklin Gothic Medium" w:cs="Franklin Gothic Medium" w:hAnsi="Franklin Gothic Medium" w:eastAsia="Franklin Gothic Medium"/>
                <w:sz w:val="16"/>
                <w:szCs w:val="16"/>
                <w:u w:val="single"/>
                <w:rtl w:val="0"/>
                <w:lang w:val="fr-FR"/>
              </w:rPr>
              <w:t> »</w:t>
            </w:r>
            <w:r>
              <w:rPr>
                <w:rStyle w:val="Aucun"/>
                <w:rFonts w:ascii="Franklin Gothic Medium" w:cs="Franklin Gothic Medium" w:hAnsi="Franklin Gothic Medium" w:eastAsia="Franklin Gothic Medium"/>
                <w:sz w:val="16"/>
                <w:szCs w:val="16"/>
                <w:u w:val="single"/>
                <w:rtl w:val="0"/>
                <w:lang w:val="fr-FR"/>
              </w:rPr>
              <w:t>)</w:t>
            </w:r>
          </w:p>
          <w:p>
            <w:pPr>
              <w:pStyle w:val="Normal.0"/>
              <w:tabs>
                <w:tab w:val="left" w:pos="708"/>
                <w:tab w:val="left" w:pos="1416"/>
              </w:tabs>
              <w:ind w:left="155" w:hanging="155"/>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Tentatives de suicide</w:t>
            </w:r>
          </w:p>
          <w:p>
            <w:pPr>
              <w:pStyle w:val="Normal.0"/>
              <w:tabs>
                <w:tab w:val="left" w:pos="708"/>
                <w:tab w:val="left" w:pos="1416"/>
              </w:tabs>
              <w:ind w:left="155" w:hanging="155"/>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 xml:space="preserve">Passage </w:t>
            </w:r>
            <w:r>
              <w:rPr>
                <w:rStyle w:val="Aucun"/>
                <w:rFonts w:ascii="Franklin Gothic Medium" w:cs="Franklin Gothic Medium" w:hAnsi="Franklin Gothic Medium" w:eastAsia="Franklin Gothic Medium"/>
                <w:sz w:val="16"/>
                <w:szCs w:val="16"/>
                <w:rtl w:val="0"/>
                <w:lang w:val="fr-FR"/>
              </w:rPr>
              <w:t xml:space="preserve">à </w:t>
            </w:r>
            <w:r>
              <w:rPr>
                <w:rStyle w:val="Aucun"/>
                <w:rFonts w:ascii="Franklin Gothic Medium" w:cs="Franklin Gothic Medium" w:hAnsi="Franklin Gothic Medium" w:eastAsia="Franklin Gothic Medium"/>
                <w:sz w:val="16"/>
                <w:szCs w:val="16"/>
                <w:rtl w:val="0"/>
                <w:lang w:val="fr-FR"/>
              </w:rPr>
              <w:t>l</w:t>
            </w:r>
            <w:r>
              <w:rPr>
                <w:rStyle w:val="Aucun"/>
                <w:rFonts w:ascii="Franklin Gothic Medium" w:cs="Franklin Gothic Medium" w:hAnsi="Franklin Gothic Medium" w:eastAsia="Franklin Gothic Medium"/>
                <w:sz w:val="16"/>
                <w:szCs w:val="16"/>
                <w:rtl w:val="0"/>
                <w:lang w:val="fr-FR"/>
              </w:rPr>
              <w:t>’</w:t>
            </w:r>
            <w:r>
              <w:rPr>
                <w:rStyle w:val="Aucun"/>
                <w:rFonts w:ascii="Franklin Gothic Medium" w:cs="Franklin Gothic Medium" w:hAnsi="Franklin Gothic Medium" w:eastAsia="Franklin Gothic Medium"/>
                <w:sz w:val="16"/>
                <w:szCs w:val="16"/>
                <w:rtl w:val="0"/>
                <w:lang w:val="fr-FR"/>
              </w:rPr>
              <w:t>acte</w:t>
            </w:r>
          </w:p>
        </w:tc>
        <w:tc>
          <w:tcPr>
            <w:tcW w:type="dxa" w:w="2000"/>
            <w:tcBorders>
              <w:top w:val="single" w:color="000000" w:sz="4" w:space="0" w:shadow="0" w:frame="0"/>
              <w:left w:val="single" w:color="000000" w:sz="4" w:space="0" w:shadow="0" w:frame="0"/>
              <w:bottom w:val="single" w:color="000000" w:sz="4" w:space="0" w:shadow="0" w:frame="0"/>
              <w:right w:val="single" w:color="000000" w:sz="4" w:space="0" w:shadow="0" w:frame="0"/>
            </w:tcBorders>
            <w:shd w:val="clear" w:color="auto" w:fill="auto"/>
            <w:tcMar>
              <w:top w:type="dxa" w:w="0"/>
              <w:left w:type="dxa" w:w="153"/>
              <w:bottom w:type="dxa" w:w="0"/>
              <w:right w:type="dxa" w:w="0"/>
            </w:tcMar>
            <w:vAlign w:val="center"/>
          </w:tcPr>
          <w:p>
            <w:pPr>
              <w:pStyle w:val="Normal.0"/>
              <w:tabs>
                <w:tab w:val="left" w:pos="708"/>
                <w:tab w:val="left" w:pos="1416"/>
              </w:tabs>
              <w:ind w:left="153" w:hanging="153"/>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Cmpts s</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ducteurs, mais pas sexuellement agressifs</w:t>
            </w:r>
          </w:p>
          <w:p>
            <w:pPr>
              <w:pStyle w:val="Normal.0"/>
              <w:tabs>
                <w:tab w:val="left" w:pos="708"/>
                <w:tab w:val="left" w:pos="1416"/>
              </w:tabs>
              <w:ind w:left="153" w:hanging="153"/>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F svt anorgasmiques et H impuissants, sexualit</w:t>
            </w:r>
            <w:r>
              <w:rPr>
                <w:rStyle w:val="Aucun"/>
                <w:rFonts w:ascii="Franklin Gothic Medium" w:cs="Franklin Gothic Medium" w:hAnsi="Franklin Gothic Medium" w:eastAsia="Franklin Gothic Medium"/>
                <w:sz w:val="16"/>
                <w:szCs w:val="16"/>
                <w:rtl w:val="0"/>
                <w:lang w:val="fr-FR"/>
              </w:rPr>
              <w:t xml:space="preserve">é </w:t>
            </w:r>
            <w:r>
              <w:rPr>
                <w:rStyle w:val="Aucun"/>
                <w:rFonts w:ascii="Franklin Gothic Medium" w:cs="Franklin Gothic Medium" w:hAnsi="Franklin Gothic Medium" w:eastAsia="Franklin Gothic Medium"/>
                <w:sz w:val="16"/>
                <w:szCs w:val="16"/>
                <w:rtl w:val="0"/>
                <w:lang w:val="fr-FR"/>
              </w:rPr>
              <w:t>infantilis</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e</w:t>
            </w:r>
          </w:p>
          <w:p>
            <w:pPr>
              <w:pStyle w:val="Normal.0"/>
              <w:tabs>
                <w:tab w:val="left" w:pos="708"/>
                <w:tab w:val="left" w:pos="1416"/>
              </w:tabs>
              <w:ind w:left="153" w:hanging="153"/>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A besoin d</w:t>
            </w:r>
            <w:r>
              <w:rPr>
                <w:rStyle w:val="Aucun"/>
                <w:rFonts w:ascii="Franklin Gothic Medium" w:cs="Franklin Gothic Medium" w:hAnsi="Franklin Gothic Medium" w:eastAsia="Franklin Gothic Medium"/>
                <w:sz w:val="16"/>
                <w:szCs w:val="16"/>
                <w:rtl w:val="0"/>
                <w:lang w:val="fr-FR"/>
              </w:rPr>
              <w:t>’ê</w:t>
            </w:r>
            <w:r>
              <w:rPr>
                <w:rStyle w:val="Aucun"/>
                <w:rFonts w:ascii="Franklin Gothic Medium" w:cs="Franklin Gothic Medium" w:hAnsi="Franklin Gothic Medium" w:eastAsia="Franklin Gothic Medium"/>
                <w:sz w:val="16"/>
                <w:szCs w:val="16"/>
                <w:rtl w:val="0"/>
                <w:lang w:val="fr-FR"/>
              </w:rPr>
              <w:t>tre rassur</w:t>
            </w:r>
            <w:r>
              <w:rPr>
                <w:rStyle w:val="Aucun"/>
                <w:rFonts w:ascii="Franklin Gothic Medium" w:cs="Franklin Gothic Medium" w:hAnsi="Franklin Gothic Medium" w:eastAsia="Franklin Gothic Medium"/>
                <w:sz w:val="16"/>
                <w:szCs w:val="16"/>
                <w:rtl w:val="0"/>
                <w:lang w:val="fr-FR"/>
              </w:rPr>
              <w:t>é</w:t>
            </w:r>
          </w:p>
          <w:p>
            <w:pPr>
              <w:pStyle w:val="Normal.0"/>
              <w:tabs>
                <w:tab w:val="left" w:pos="708"/>
                <w:tab w:val="left" w:pos="1416"/>
              </w:tabs>
              <w:ind w:left="153" w:hanging="153"/>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u w:val="single"/>
                <w:rtl w:val="0"/>
                <w:lang w:val="fr-FR"/>
              </w:rPr>
              <w:t>Relations interpersonnelles superficielles</w:t>
            </w:r>
          </w:p>
          <w:p>
            <w:pPr>
              <w:pStyle w:val="Normal.0"/>
              <w:tabs>
                <w:tab w:val="left" w:pos="708"/>
                <w:tab w:val="left" w:pos="1416"/>
              </w:tabs>
              <w:ind w:left="153" w:hanging="153"/>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D</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pendance envers autrui qui le rend confiant et na</w:t>
            </w:r>
            <w:r>
              <w:rPr>
                <w:rStyle w:val="Aucun"/>
                <w:rFonts w:ascii="Franklin Gothic Medium" w:cs="Franklin Gothic Medium" w:hAnsi="Franklin Gothic Medium" w:eastAsia="Franklin Gothic Medium"/>
                <w:sz w:val="16"/>
                <w:szCs w:val="16"/>
                <w:rtl w:val="0"/>
                <w:lang w:val="fr-FR"/>
              </w:rPr>
              <w:t>ï</w:t>
            </w:r>
            <w:r>
              <w:rPr>
                <w:rStyle w:val="Aucun"/>
                <w:rFonts w:ascii="Franklin Gothic Medium" w:cs="Franklin Gothic Medium" w:hAnsi="Franklin Gothic Medium" w:eastAsia="Franklin Gothic Medium"/>
                <w:sz w:val="16"/>
                <w:szCs w:val="16"/>
                <w:rtl w:val="0"/>
                <w:lang w:val="fr-FR"/>
              </w:rPr>
              <w:t>f</w:t>
            </w:r>
          </w:p>
          <w:p>
            <w:pPr>
              <w:pStyle w:val="Normal.0"/>
              <w:tabs>
                <w:tab w:val="left" w:pos="708"/>
                <w:tab w:val="left" w:pos="1416"/>
              </w:tabs>
              <w:ind w:left="153" w:hanging="153"/>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Refoulement et dissociation</w:t>
            </w:r>
          </w:p>
          <w:p>
            <w:pPr>
              <w:pStyle w:val="Normal.0"/>
              <w:tabs>
                <w:tab w:val="left" w:pos="708"/>
                <w:tab w:val="left" w:pos="1416"/>
              </w:tabs>
              <w:ind w:left="153" w:hanging="153"/>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u w:val="single"/>
                <w:rtl w:val="0"/>
                <w:lang w:val="fr-FR"/>
              </w:rPr>
              <w:t>Inconscient de ses sentiments r</w:t>
            </w:r>
            <w:r>
              <w:rPr>
                <w:rStyle w:val="Aucun"/>
                <w:rFonts w:ascii="Franklin Gothic Medium" w:cs="Franklin Gothic Medium" w:hAnsi="Franklin Gothic Medium" w:eastAsia="Franklin Gothic Medium"/>
                <w:sz w:val="16"/>
                <w:szCs w:val="16"/>
                <w:u w:val="single"/>
                <w:rtl w:val="0"/>
                <w:lang w:val="fr-FR"/>
              </w:rPr>
              <w:t>é</w:t>
            </w:r>
            <w:r>
              <w:rPr>
                <w:rStyle w:val="Aucun"/>
                <w:rFonts w:ascii="Franklin Gothic Medium" w:cs="Franklin Gothic Medium" w:hAnsi="Franklin Gothic Medium" w:eastAsia="Franklin Gothic Medium"/>
                <w:sz w:val="16"/>
                <w:szCs w:val="16"/>
                <w:u w:val="single"/>
                <w:rtl w:val="0"/>
                <w:lang w:val="fr-FR"/>
              </w:rPr>
              <w:t>els et incapable d</w:t>
            </w:r>
            <w:r>
              <w:rPr>
                <w:rStyle w:val="Aucun"/>
                <w:rFonts w:ascii="Franklin Gothic Medium" w:cs="Franklin Gothic Medium" w:hAnsi="Franklin Gothic Medium" w:eastAsia="Franklin Gothic Medium"/>
                <w:sz w:val="16"/>
                <w:szCs w:val="16"/>
                <w:u w:val="single"/>
                <w:rtl w:val="0"/>
                <w:lang w:val="fr-FR"/>
              </w:rPr>
              <w:t>’</w:t>
            </w:r>
            <w:r>
              <w:rPr>
                <w:rStyle w:val="Aucun"/>
                <w:rFonts w:ascii="Franklin Gothic Medium" w:cs="Franklin Gothic Medium" w:hAnsi="Franklin Gothic Medium" w:eastAsia="Franklin Gothic Medium"/>
                <w:sz w:val="16"/>
                <w:szCs w:val="16"/>
                <w:u w:val="single"/>
                <w:rtl w:val="0"/>
                <w:lang w:val="fr-FR"/>
              </w:rPr>
              <w:t>expliquer ses motivations</w:t>
            </w:r>
          </w:p>
        </w:tc>
        <w:tc>
          <w:tcPr>
            <w:tcW w:type="dxa" w:w="2000"/>
            <w:tcBorders>
              <w:top w:val="single" w:color="000000" w:sz="4" w:space="0" w:shadow="0" w:frame="0"/>
              <w:left w:val="single" w:color="000000" w:sz="4" w:space="0" w:shadow="0" w:frame="0"/>
              <w:bottom w:val="single" w:color="000000" w:sz="4" w:space="0" w:shadow="0" w:frame="0"/>
              <w:right w:val="nil"/>
            </w:tcBorders>
            <w:shd w:val="clear" w:color="auto" w:fill="auto"/>
            <w:tcMar>
              <w:top w:type="dxa" w:w="0"/>
              <w:left w:type="dxa" w:w="163"/>
              <w:bottom w:type="dxa" w:w="0"/>
              <w:right w:type="dxa" w:w="0"/>
            </w:tcMar>
            <w:vAlign w:val="center"/>
          </w:tcPr>
          <w:p>
            <w:pPr>
              <w:pStyle w:val="Normal.0"/>
              <w:tabs>
                <w:tab w:val="left" w:pos="708"/>
                <w:tab w:val="left" w:pos="1416"/>
              </w:tabs>
              <w:ind w:left="163" w:hanging="163"/>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L</w:t>
            </w:r>
            <w:r>
              <w:rPr>
                <w:rStyle w:val="Aucun"/>
                <w:rFonts w:ascii="Franklin Gothic Medium" w:cs="Franklin Gothic Medium" w:hAnsi="Franklin Gothic Medium" w:eastAsia="Franklin Gothic Medium"/>
                <w:sz w:val="16"/>
                <w:szCs w:val="16"/>
                <w:rtl w:val="0"/>
                <w:lang w:val="fr-FR"/>
              </w:rPr>
              <w:t>’</w:t>
            </w:r>
            <w:r>
              <w:rPr>
                <w:rStyle w:val="Aucun"/>
                <w:rFonts w:ascii="Franklin Gothic Medium" w:cs="Franklin Gothic Medium" w:hAnsi="Franklin Gothic Medium" w:eastAsia="Franklin Gothic Medium"/>
                <w:sz w:val="16"/>
                <w:szCs w:val="16"/>
                <w:rtl w:val="0"/>
                <w:lang w:val="fr-FR"/>
              </w:rPr>
              <w:t>autre et l</w:t>
            </w:r>
            <w:r>
              <w:rPr>
                <w:rStyle w:val="Aucun"/>
                <w:rFonts w:ascii="Franklin Gothic Medium" w:cs="Franklin Gothic Medium" w:hAnsi="Franklin Gothic Medium" w:eastAsia="Franklin Gothic Medium"/>
                <w:sz w:val="16"/>
                <w:szCs w:val="16"/>
                <w:rtl w:val="0"/>
                <w:lang w:val="fr-FR"/>
              </w:rPr>
              <w:t>’</w:t>
            </w:r>
            <w:r>
              <w:rPr>
                <w:rStyle w:val="Aucun"/>
                <w:rFonts w:ascii="Franklin Gothic Medium" w:cs="Franklin Gothic Medium" w:hAnsi="Franklin Gothic Medium" w:eastAsia="Franklin Gothic Medium"/>
                <w:sz w:val="16"/>
                <w:szCs w:val="16"/>
                <w:rtl w:val="0"/>
                <w:lang w:val="fr-FR"/>
              </w:rPr>
              <w:t>environnement n</w:t>
            </w:r>
            <w:r>
              <w:rPr>
                <w:rStyle w:val="Aucun"/>
                <w:rFonts w:ascii="Franklin Gothic Medium" w:cs="Franklin Gothic Medium" w:hAnsi="Franklin Gothic Medium" w:eastAsia="Franklin Gothic Medium"/>
                <w:sz w:val="16"/>
                <w:szCs w:val="16"/>
                <w:rtl w:val="0"/>
                <w:lang w:val="fr-FR"/>
              </w:rPr>
              <w:t>’</w:t>
            </w:r>
            <w:r>
              <w:rPr>
                <w:rStyle w:val="Aucun"/>
                <w:rFonts w:ascii="Franklin Gothic Medium" w:cs="Franklin Gothic Medium" w:hAnsi="Franklin Gothic Medium" w:eastAsia="Franklin Gothic Medium"/>
                <w:sz w:val="16"/>
                <w:szCs w:val="16"/>
                <w:rtl w:val="0"/>
                <w:lang w:val="fr-FR"/>
              </w:rPr>
              <w:t>existent que parce qu</w:t>
            </w:r>
            <w:r>
              <w:rPr>
                <w:rStyle w:val="Aucun"/>
                <w:rFonts w:ascii="Franklin Gothic Medium" w:cs="Franklin Gothic Medium" w:hAnsi="Franklin Gothic Medium" w:eastAsia="Franklin Gothic Medium"/>
                <w:sz w:val="16"/>
                <w:szCs w:val="16"/>
                <w:rtl w:val="0"/>
                <w:lang w:val="fr-FR"/>
              </w:rPr>
              <w:t>’</w:t>
            </w:r>
            <w:r>
              <w:rPr>
                <w:rStyle w:val="Aucun"/>
                <w:rFonts w:ascii="Franklin Gothic Medium" w:cs="Franklin Gothic Medium" w:hAnsi="Franklin Gothic Medium" w:eastAsia="Franklin Gothic Medium"/>
                <w:sz w:val="16"/>
                <w:szCs w:val="16"/>
                <w:rtl w:val="0"/>
                <w:lang w:val="fr-FR"/>
              </w:rPr>
              <w:t>ils sont l</w:t>
            </w:r>
            <w:r>
              <w:rPr>
                <w:rStyle w:val="Aucun"/>
                <w:rFonts w:ascii="Franklin Gothic Medium" w:cs="Franklin Gothic Medium" w:hAnsi="Franklin Gothic Medium" w:eastAsia="Franklin Gothic Medium"/>
                <w:sz w:val="16"/>
                <w:szCs w:val="16"/>
                <w:rtl w:val="0"/>
                <w:lang w:val="fr-FR"/>
              </w:rPr>
              <w:t>’</w:t>
            </w:r>
            <w:r>
              <w:rPr>
                <w:rStyle w:val="Aucun"/>
                <w:rFonts w:ascii="Franklin Gothic Medium" w:cs="Franklin Gothic Medium" w:hAnsi="Franklin Gothic Medium" w:eastAsia="Franklin Gothic Medium"/>
                <w:sz w:val="16"/>
                <w:szCs w:val="16"/>
                <w:rtl w:val="0"/>
                <w:lang w:val="fr-FR"/>
              </w:rPr>
              <w:t>extension de la personne elle-m</w:t>
            </w:r>
            <w:r>
              <w:rPr>
                <w:rStyle w:val="Aucun"/>
                <w:rFonts w:ascii="Franklin Gothic Medium" w:cs="Franklin Gothic Medium" w:hAnsi="Franklin Gothic Medium" w:eastAsia="Franklin Gothic Medium"/>
                <w:sz w:val="16"/>
                <w:szCs w:val="16"/>
                <w:rtl w:val="0"/>
                <w:lang w:val="fr-FR"/>
              </w:rPr>
              <w:t>ê</w:t>
            </w:r>
            <w:r>
              <w:rPr>
                <w:rStyle w:val="Aucun"/>
                <w:rFonts w:ascii="Franklin Gothic Medium" w:cs="Franklin Gothic Medium" w:hAnsi="Franklin Gothic Medium" w:eastAsia="Franklin Gothic Medium"/>
                <w:sz w:val="16"/>
                <w:szCs w:val="16"/>
                <w:rtl w:val="0"/>
                <w:lang w:val="fr-FR"/>
              </w:rPr>
              <w:t>me</w:t>
            </w:r>
          </w:p>
        </w:tc>
      </w:tr>
      <w:tr>
        <w:tblPrEx>
          <w:shd w:val="clear" w:color="auto" w:fill="auto"/>
        </w:tblPrEx>
        <w:trPr>
          <w:trHeight w:val="2022" w:hRule="atLeast"/>
        </w:trPr>
        <w:tc>
          <w:tcPr>
            <w:tcW w:type="dxa" w:w="1358"/>
            <w:tcBorders>
              <w:top w:val="single" w:color="000000" w:sz="4" w:space="0" w:shadow="0" w:frame="0"/>
              <w:left w:val="nil"/>
              <w:bottom w:val="single" w:color="000000" w:sz="4" w:space="0" w:shadow="0" w:frame="0"/>
              <w:right w:val="single" w:color="000000" w:sz="4" w:space="0" w:shadow="0" w:frame="0"/>
            </w:tcBorders>
            <w:shd w:val="clear" w:color="auto" w:fill="auto"/>
            <w:tcMar>
              <w:top w:type="dxa" w:w="0"/>
              <w:left w:type="dxa" w:w="0"/>
              <w:bottom w:type="dxa" w:w="0"/>
              <w:right w:type="dxa" w:w="0"/>
            </w:tcMar>
            <w:vAlign w:val="center"/>
          </w:tcPr>
          <w:p>
            <w:pPr>
              <w:pStyle w:val="Normal.0"/>
              <w:tabs>
                <w:tab w:val="left" w:pos="708"/>
              </w:tabs>
              <w:jc w:val="center"/>
            </w:pPr>
            <w:r>
              <w:rPr>
                <w:rStyle w:val="Aucun"/>
                <w:rFonts w:ascii="Franklin Gothic Medium" w:cs="Franklin Gothic Medium" w:hAnsi="Franklin Gothic Medium" w:eastAsia="Franklin Gothic Medium"/>
                <w:sz w:val="16"/>
                <w:szCs w:val="16"/>
                <w:rtl w:val="0"/>
                <w:lang w:val="fr-FR"/>
              </w:rPr>
              <w:t>Diagnostic diff</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rentiel</w:t>
            </w:r>
          </w:p>
        </w:tc>
        <w:tc>
          <w:tcPr>
            <w:tcW w:type="dxa" w:w="2000"/>
            <w:tcBorders>
              <w:top w:val="single" w:color="000000" w:sz="4" w:space="0" w:shadow="0" w:frame="0"/>
              <w:left w:val="single" w:color="000000" w:sz="4" w:space="0" w:shadow="0" w:frame="0"/>
              <w:bottom w:val="single" w:color="000000" w:sz="4" w:space="0" w:shadow="0" w:frame="0"/>
              <w:right w:val="single" w:color="000000" w:sz="4" w:space="0" w:shadow="0" w:frame="0"/>
            </w:tcBorders>
            <w:shd w:val="clear" w:color="auto" w:fill="auto"/>
            <w:tcMar>
              <w:top w:type="dxa" w:w="0"/>
              <w:left w:type="dxa" w:w="132"/>
              <w:bottom w:type="dxa" w:w="0"/>
              <w:right w:type="dxa" w:w="0"/>
            </w:tcMar>
            <w:vAlign w:val="center"/>
          </w:tcPr>
          <w:p>
            <w:pPr>
              <w:pStyle w:val="Normal.0"/>
              <w:tabs>
                <w:tab w:val="left" w:pos="708"/>
                <w:tab w:val="left" w:pos="1416"/>
              </w:tabs>
              <w:ind w:left="132" w:hanging="132"/>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Cmpt ill</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gal</w:t>
            </w:r>
            <w:r>
              <w:rPr>
                <w:rStyle w:val="Aucun"/>
                <w:rFonts w:ascii="Franklin Gothic Medium" w:cs="Franklin Gothic Medium" w:hAnsi="Franklin Gothic Medium" w:eastAsia="Franklin Gothic Medium"/>
                <w:sz w:val="16"/>
                <w:szCs w:val="16"/>
                <w:rtl w:val="0"/>
                <w:lang w:val="fr-FR"/>
              </w:rPr>
              <w:t> </w:t>
            </w:r>
            <w:r>
              <w:rPr>
                <w:rStyle w:val="Aucun"/>
                <w:rFonts w:ascii="Franklin Gothic Medium" w:cs="Franklin Gothic Medium" w:hAnsi="Franklin Gothic Medium" w:eastAsia="Franklin Gothic Medium"/>
                <w:sz w:val="16"/>
                <w:szCs w:val="16"/>
                <w:rtl w:val="0"/>
                <w:lang w:val="fr-FR"/>
              </w:rPr>
              <w:t>: N</w:t>
            </w:r>
            <w:r>
              <w:rPr>
                <w:rStyle w:val="Aucun"/>
                <w:rFonts w:ascii="Franklin Gothic Medium" w:cs="Franklin Gothic Medium" w:hAnsi="Franklin Gothic Medium" w:eastAsia="Franklin Gothic Medium"/>
                <w:sz w:val="16"/>
                <w:szCs w:val="16"/>
                <w:rtl w:val="0"/>
                <w:lang w:val="fr-FR"/>
              </w:rPr>
              <w:t>’</w:t>
            </w:r>
            <w:r>
              <w:rPr>
                <w:rStyle w:val="Aucun"/>
                <w:rFonts w:ascii="Franklin Gothic Medium" w:cs="Franklin Gothic Medium" w:hAnsi="Franklin Gothic Medium" w:eastAsia="Franklin Gothic Medium"/>
                <w:sz w:val="16"/>
                <w:szCs w:val="16"/>
                <w:rtl w:val="0"/>
                <w:lang w:val="fr-FR"/>
              </w:rPr>
              <w:t>implique qu</w:t>
            </w:r>
            <w:r>
              <w:rPr>
                <w:rStyle w:val="Aucun"/>
                <w:rFonts w:ascii="Franklin Gothic Medium" w:cs="Franklin Gothic Medium" w:hAnsi="Franklin Gothic Medium" w:eastAsia="Franklin Gothic Medium"/>
                <w:sz w:val="16"/>
                <w:szCs w:val="16"/>
                <w:rtl w:val="0"/>
                <w:lang w:val="fr-FR"/>
              </w:rPr>
              <w:t>’</w:t>
            </w:r>
            <w:r>
              <w:rPr>
                <w:rStyle w:val="Aucun"/>
                <w:rFonts w:ascii="Franklin Gothic Medium" w:cs="Franklin Gothic Medium" w:hAnsi="Franklin Gothic Medium" w:eastAsia="Franklin Gothic Medium"/>
                <w:sz w:val="16"/>
                <w:szCs w:val="16"/>
                <w:rtl w:val="0"/>
                <w:lang w:val="fr-FR"/>
              </w:rPr>
              <w:t>un aspect de vie du pt</w:t>
            </w:r>
          </w:p>
          <w:p>
            <w:pPr>
              <w:pStyle w:val="Normal.0"/>
              <w:tabs>
                <w:tab w:val="left" w:pos="708"/>
                <w:tab w:val="left" w:pos="1416"/>
              </w:tabs>
              <w:ind w:left="132" w:hanging="132"/>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Cmpt anti-social de l</w:t>
            </w:r>
            <w:r>
              <w:rPr>
                <w:rStyle w:val="Aucun"/>
                <w:rFonts w:ascii="Franklin Gothic Medium" w:cs="Franklin Gothic Medium" w:hAnsi="Franklin Gothic Medium" w:eastAsia="Franklin Gothic Medium"/>
                <w:sz w:val="16"/>
                <w:szCs w:val="16"/>
                <w:rtl w:val="0"/>
                <w:lang w:val="fr-FR"/>
              </w:rPr>
              <w:t>’</w:t>
            </w:r>
            <w:r>
              <w:rPr>
                <w:rStyle w:val="Aucun"/>
                <w:rFonts w:ascii="Franklin Gothic Medium" w:cs="Franklin Gothic Medium" w:hAnsi="Franklin Gothic Medium" w:eastAsia="Franklin Gothic Medium"/>
                <w:sz w:val="16"/>
                <w:szCs w:val="16"/>
                <w:rtl w:val="0"/>
                <w:lang w:val="fr-FR"/>
              </w:rPr>
              <w:t>adulte</w:t>
            </w:r>
          </w:p>
          <w:p>
            <w:pPr>
              <w:pStyle w:val="Normal.0"/>
              <w:tabs>
                <w:tab w:val="left" w:pos="708"/>
                <w:tab w:val="left" w:pos="1416"/>
              </w:tabs>
              <w:ind w:left="132" w:hanging="132"/>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Abus de subst.</w:t>
            </w:r>
            <w:r>
              <w:rPr>
                <w:rStyle w:val="Aucun"/>
                <w:rFonts w:ascii="Franklin Gothic Medium" w:cs="Franklin Gothic Medium" w:hAnsi="Franklin Gothic Medium" w:eastAsia="Franklin Gothic Medium"/>
                <w:sz w:val="16"/>
                <w:szCs w:val="16"/>
                <w:rtl w:val="0"/>
                <w:lang w:val="fr-FR"/>
              </w:rPr>
              <w:t> </w:t>
            </w:r>
            <w:r>
              <w:rPr>
                <w:rStyle w:val="Aucun"/>
                <w:rFonts w:ascii="Franklin Gothic Medium" w:cs="Franklin Gothic Medium" w:hAnsi="Franklin Gothic Medium" w:eastAsia="Franklin Gothic Medium"/>
                <w:sz w:val="16"/>
                <w:szCs w:val="16"/>
                <w:rtl w:val="0"/>
                <w:lang w:val="fr-FR"/>
              </w:rPr>
              <w:t>: D</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terminer si l</w:t>
            </w:r>
            <w:r>
              <w:rPr>
                <w:rStyle w:val="Aucun"/>
                <w:rFonts w:ascii="Franklin Gothic Medium" w:cs="Franklin Gothic Medium" w:hAnsi="Franklin Gothic Medium" w:eastAsia="Franklin Gothic Medium"/>
                <w:sz w:val="16"/>
                <w:szCs w:val="16"/>
                <w:rtl w:val="0"/>
                <w:lang w:val="fr-FR"/>
              </w:rPr>
              <w:t>’</w:t>
            </w:r>
            <w:r>
              <w:rPr>
                <w:rStyle w:val="Aucun"/>
                <w:rFonts w:ascii="Franklin Gothic Medium" w:cs="Franklin Gothic Medium" w:hAnsi="Franklin Gothic Medium" w:eastAsia="Franklin Gothic Medium"/>
                <w:sz w:val="16"/>
                <w:szCs w:val="16"/>
                <w:rtl w:val="0"/>
                <w:lang w:val="fr-FR"/>
              </w:rPr>
              <w:t xml:space="preserve">abus est concomitant </w:t>
            </w:r>
            <w:r>
              <w:rPr>
                <w:rStyle w:val="Aucun"/>
                <w:rFonts w:ascii="Franklin Gothic Medium" w:cs="Franklin Gothic Medium" w:hAnsi="Franklin Gothic Medium" w:eastAsia="Franklin Gothic Medium"/>
                <w:sz w:val="16"/>
                <w:szCs w:val="16"/>
                <w:rtl w:val="0"/>
                <w:lang w:val="fr-FR"/>
              </w:rPr>
              <w:t xml:space="preserve">à </w:t>
            </w:r>
            <w:r>
              <w:rPr>
                <w:rStyle w:val="Aucun"/>
                <w:rFonts w:ascii="Franklin Gothic Medium" w:cs="Franklin Gothic Medium" w:hAnsi="Franklin Gothic Medium" w:eastAsia="Franklin Gothic Medium"/>
                <w:sz w:val="16"/>
                <w:szCs w:val="16"/>
                <w:rtl w:val="0"/>
                <w:lang w:val="fr-FR"/>
              </w:rPr>
              <w:t>pers. antisociale ou s</w:t>
            </w:r>
            <w:r>
              <w:rPr>
                <w:rStyle w:val="Aucun"/>
                <w:rFonts w:ascii="Franklin Gothic Medium" w:cs="Franklin Gothic Medium" w:hAnsi="Franklin Gothic Medium" w:eastAsia="Franklin Gothic Medium"/>
                <w:sz w:val="16"/>
                <w:szCs w:val="16"/>
                <w:rtl w:val="0"/>
                <w:lang w:val="fr-FR"/>
              </w:rPr>
              <w:t>’</w:t>
            </w:r>
            <w:r>
              <w:rPr>
                <w:rStyle w:val="Aucun"/>
                <w:rFonts w:ascii="Franklin Gothic Medium" w:cs="Franklin Gothic Medium" w:hAnsi="Franklin Gothic Medium" w:eastAsia="Franklin Gothic Medium"/>
                <w:sz w:val="16"/>
                <w:szCs w:val="16"/>
                <w:rtl w:val="0"/>
                <w:lang w:val="fr-FR"/>
              </w:rPr>
              <w:t>il cause pers. antisociale</w:t>
            </w:r>
          </w:p>
        </w:tc>
        <w:tc>
          <w:tcPr>
            <w:tcW w:type="dxa" w:w="2000"/>
            <w:tcBorders>
              <w:top w:val="single" w:color="000000" w:sz="4" w:space="0" w:shadow="0" w:frame="0"/>
              <w:left w:val="single" w:color="000000" w:sz="4" w:space="0" w:shadow="0" w:frame="0"/>
              <w:bottom w:val="single" w:color="000000" w:sz="4" w:space="0" w:shadow="0" w:frame="0"/>
              <w:right w:val="single" w:color="000000" w:sz="4" w:space="0" w:shadow="0" w:frame="0"/>
            </w:tcBorders>
            <w:shd w:val="clear" w:color="auto" w:fill="auto"/>
            <w:tcMar>
              <w:top w:type="dxa" w:w="0"/>
              <w:left w:type="dxa" w:w="155"/>
              <w:bottom w:type="dxa" w:w="0"/>
              <w:right w:type="dxa" w:w="0"/>
            </w:tcMar>
            <w:vAlign w:val="center"/>
          </w:tcPr>
          <w:p>
            <w:pPr>
              <w:pStyle w:val="Normal.0"/>
              <w:tabs>
                <w:tab w:val="left" w:pos="708"/>
                <w:tab w:val="left" w:pos="1416"/>
              </w:tabs>
              <w:ind w:left="155" w:hanging="155"/>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Schizophr</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nie</w:t>
            </w:r>
            <w:r>
              <w:rPr>
                <w:rStyle w:val="Aucun"/>
                <w:rFonts w:ascii="Franklin Gothic Medium" w:cs="Franklin Gothic Medium" w:hAnsi="Franklin Gothic Medium" w:eastAsia="Franklin Gothic Medium"/>
                <w:sz w:val="16"/>
                <w:szCs w:val="16"/>
                <w:rtl w:val="0"/>
                <w:lang w:val="fr-FR"/>
              </w:rPr>
              <w:t> </w:t>
            </w:r>
            <w:r>
              <w:rPr>
                <w:rStyle w:val="Aucun"/>
                <w:rFonts w:ascii="Franklin Gothic Medium" w:cs="Franklin Gothic Medium" w:hAnsi="Franklin Gothic Medium" w:eastAsia="Franklin Gothic Medium"/>
                <w:sz w:val="16"/>
                <w:szCs w:val="16"/>
                <w:rtl w:val="0"/>
                <w:lang w:val="fr-FR"/>
              </w:rPr>
              <w:t xml:space="preserve">: </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pisodes psychotiques prolong</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s, d</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sordre de la pens</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e</w:t>
            </w:r>
          </w:p>
          <w:p>
            <w:pPr>
              <w:pStyle w:val="Normal.0"/>
              <w:tabs>
                <w:tab w:val="left" w:pos="708"/>
                <w:tab w:val="left" w:pos="1416"/>
              </w:tabs>
              <w:ind w:left="155" w:hanging="155"/>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Pers. schizotypique</w:t>
            </w:r>
            <w:r>
              <w:rPr>
                <w:rStyle w:val="Aucun"/>
                <w:rFonts w:ascii="Franklin Gothic Medium" w:cs="Franklin Gothic Medium" w:hAnsi="Franklin Gothic Medium" w:eastAsia="Franklin Gothic Medium"/>
                <w:sz w:val="16"/>
                <w:szCs w:val="16"/>
                <w:rtl w:val="0"/>
                <w:lang w:val="fr-FR"/>
              </w:rPr>
              <w:t> </w:t>
            </w:r>
            <w:r>
              <w:rPr>
                <w:rStyle w:val="Aucun"/>
                <w:rFonts w:ascii="Franklin Gothic Medium" w:cs="Franklin Gothic Medium" w:hAnsi="Franklin Gothic Medium" w:eastAsia="Franklin Gothic Medium"/>
                <w:sz w:val="16"/>
                <w:szCs w:val="16"/>
                <w:rtl w:val="0"/>
                <w:lang w:val="fr-FR"/>
              </w:rPr>
              <w:t>: Pens</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es bizarres, id</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es de r</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f</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rence r</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currentes</w:t>
            </w:r>
          </w:p>
          <w:p>
            <w:pPr>
              <w:pStyle w:val="Normal.0"/>
              <w:tabs>
                <w:tab w:val="left" w:pos="708"/>
                <w:tab w:val="left" w:pos="1416"/>
              </w:tabs>
              <w:ind w:left="155" w:hanging="155"/>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Pers. parano</w:t>
            </w:r>
            <w:r>
              <w:rPr>
                <w:rStyle w:val="Aucun"/>
                <w:rFonts w:ascii="Franklin Gothic Medium" w:cs="Franklin Gothic Medium" w:hAnsi="Franklin Gothic Medium" w:eastAsia="Franklin Gothic Medium"/>
                <w:sz w:val="16"/>
                <w:szCs w:val="16"/>
                <w:rtl w:val="0"/>
                <w:lang w:val="fr-FR"/>
              </w:rPr>
              <w:t>ï</w:t>
            </w:r>
            <w:r>
              <w:rPr>
                <w:rStyle w:val="Aucun"/>
                <w:rFonts w:ascii="Franklin Gothic Medium" w:cs="Franklin Gothic Medium" w:hAnsi="Franklin Gothic Medium" w:eastAsia="Franklin Gothic Medium"/>
                <w:sz w:val="16"/>
                <w:szCs w:val="16"/>
                <w:rtl w:val="0"/>
                <w:lang w:val="fr-FR"/>
              </w:rPr>
              <w:t>de</w:t>
            </w:r>
            <w:r>
              <w:rPr>
                <w:rStyle w:val="Aucun"/>
                <w:rFonts w:ascii="Franklin Gothic Medium" w:cs="Franklin Gothic Medium" w:hAnsi="Franklin Gothic Medium" w:eastAsia="Franklin Gothic Medium"/>
                <w:sz w:val="16"/>
                <w:szCs w:val="16"/>
                <w:rtl w:val="0"/>
                <w:lang w:val="fr-FR"/>
              </w:rPr>
              <w:t> </w:t>
            </w:r>
            <w:r>
              <w:rPr>
                <w:rStyle w:val="Aucun"/>
                <w:rFonts w:ascii="Franklin Gothic Medium" w:cs="Franklin Gothic Medium" w:hAnsi="Franklin Gothic Medium" w:eastAsia="Franklin Gothic Medium"/>
                <w:sz w:val="16"/>
                <w:szCs w:val="16"/>
                <w:rtl w:val="0"/>
                <w:lang w:val="fr-FR"/>
              </w:rPr>
              <w:t>: Suspicieux</w:t>
            </w:r>
          </w:p>
        </w:tc>
        <w:tc>
          <w:tcPr>
            <w:tcW w:type="dxa" w:w="2000"/>
            <w:tcBorders>
              <w:top w:val="single" w:color="000000" w:sz="4" w:space="0" w:shadow="0" w:frame="0"/>
              <w:left w:val="single" w:color="000000" w:sz="4" w:space="0" w:shadow="0" w:frame="0"/>
              <w:bottom w:val="single" w:color="000000" w:sz="4" w:space="0" w:shadow="0" w:frame="0"/>
              <w:right w:val="single" w:color="000000" w:sz="4" w:space="0" w:shadow="0" w:frame="0"/>
            </w:tcBorders>
            <w:shd w:val="clear" w:color="auto" w:fill="auto"/>
            <w:tcMar>
              <w:top w:type="dxa" w:w="0"/>
              <w:left w:type="dxa" w:w="153"/>
              <w:bottom w:type="dxa" w:w="0"/>
              <w:right w:type="dxa" w:w="0"/>
            </w:tcMar>
            <w:vAlign w:val="center"/>
          </w:tcPr>
          <w:p>
            <w:pPr>
              <w:pStyle w:val="Normal.0"/>
              <w:tabs>
                <w:tab w:val="left" w:pos="708"/>
                <w:tab w:val="left" w:pos="1416"/>
              </w:tabs>
              <w:ind w:left="153" w:hanging="153"/>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Pers. limite</w:t>
            </w:r>
            <w:r>
              <w:rPr>
                <w:rStyle w:val="Aucun"/>
                <w:rFonts w:ascii="Franklin Gothic Medium" w:cs="Franklin Gothic Medium" w:hAnsi="Franklin Gothic Medium" w:eastAsia="Franklin Gothic Medium"/>
                <w:sz w:val="16"/>
                <w:szCs w:val="16"/>
                <w:rtl w:val="0"/>
                <w:lang w:val="fr-FR"/>
              </w:rPr>
              <w:t> </w:t>
            </w:r>
            <w:r>
              <w:rPr>
                <w:rStyle w:val="Aucun"/>
                <w:rFonts w:ascii="Franklin Gothic Medium" w:cs="Franklin Gothic Medium" w:hAnsi="Franklin Gothic Medium" w:eastAsia="Franklin Gothic Medium"/>
                <w:sz w:val="16"/>
                <w:szCs w:val="16"/>
                <w:rtl w:val="0"/>
                <w:lang w:val="fr-FR"/>
              </w:rPr>
              <w:t>: Tentatives de suicide, diffusion de l</w:t>
            </w:r>
            <w:r>
              <w:rPr>
                <w:rStyle w:val="Aucun"/>
                <w:rFonts w:ascii="Franklin Gothic Medium" w:cs="Franklin Gothic Medium" w:hAnsi="Franklin Gothic Medium" w:eastAsia="Franklin Gothic Medium"/>
                <w:sz w:val="16"/>
                <w:szCs w:val="16"/>
                <w:rtl w:val="0"/>
                <w:lang w:val="fr-FR"/>
              </w:rPr>
              <w:t>’</w:t>
            </w:r>
            <w:r>
              <w:rPr>
                <w:rStyle w:val="Aucun"/>
                <w:rFonts w:ascii="Franklin Gothic Medium" w:cs="Franklin Gothic Medium" w:hAnsi="Franklin Gothic Medium" w:eastAsia="Franklin Gothic Medium"/>
                <w:sz w:val="16"/>
                <w:szCs w:val="16"/>
                <w:rtl w:val="0"/>
                <w:lang w:val="fr-FR"/>
              </w:rPr>
              <w:t>identit</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 xml:space="preserve">, </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pisodes psychotiques brefs</w:t>
            </w:r>
          </w:p>
        </w:tc>
        <w:tc>
          <w:tcPr>
            <w:tcW w:type="dxa" w:w="2000"/>
            <w:tcBorders>
              <w:top w:val="single" w:color="000000" w:sz="4" w:space="0" w:shadow="0" w:frame="0"/>
              <w:left w:val="single" w:color="000000" w:sz="4" w:space="0" w:shadow="0" w:frame="0"/>
              <w:bottom w:val="single" w:color="000000" w:sz="4" w:space="0" w:shadow="0" w:frame="0"/>
              <w:right w:val="nil"/>
            </w:tcBorders>
            <w:shd w:val="clear" w:color="auto" w:fill="auto"/>
            <w:tcMar>
              <w:top w:type="dxa" w:w="0"/>
              <w:left w:type="dxa" w:w="163"/>
              <w:bottom w:type="dxa" w:w="0"/>
              <w:right w:type="dxa" w:w="0"/>
            </w:tcMar>
            <w:vAlign w:val="center"/>
          </w:tcPr>
          <w:p>
            <w:pPr>
              <w:pStyle w:val="Normal.0"/>
              <w:tabs>
                <w:tab w:val="left" w:pos="708"/>
                <w:tab w:val="left" w:pos="1416"/>
              </w:tabs>
              <w:ind w:left="163" w:hanging="163"/>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Narcissisme normal</w:t>
            </w:r>
          </w:p>
          <w:p>
            <w:pPr>
              <w:pStyle w:val="Normal.0"/>
              <w:tabs>
                <w:tab w:val="left" w:pos="708"/>
                <w:tab w:val="left" w:pos="1416"/>
              </w:tabs>
              <w:ind w:left="163" w:hanging="163"/>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Pers. limite</w:t>
            </w:r>
            <w:r>
              <w:rPr>
                <w:rStyle w:val="Aucun"/>
                <w:rFonts w:ascii="Franklin Gothic Medium" w:cs="Franklin Gothic Medium" w:hAnsi="Franklin Gothic Medium" w:eastAsia="Franklin Gothic Medium"/>
                <w:sz w:val="16"/>
                <w:szCs w:val="16"/>
                <w:rtl w:val="0"/>
                <w:lang w:val="fr-FR"/>
              </w:rPr>
              <w:t> </w:t>
            </w:r>
            <w:r>
              <w:rPr>
                <w:rStyle w:val="Aucun"/>
                <w:rFonts w:ascii="Franklin Gothic Medium" w:cs="Franklin Gothic Medium" w:hAnsi="Franklin Gothic Medium" w:eastAsia="Franklin Gothic Medium"/>
                <w:sz w:val="16"/>
                <w:szCs w:val="16"/>
                <w:rtl w:val="0"/>
                <w:lang w:val="fr-FR"/>
              </w:rPr>
              <w:t>: Plus anxieux, vie plus chaotique, tentatives de suicide</w:t>
            </w:r>
          </w:p>
          <w:p>
            <w:pPr>
              <w:pStyle w:val="Normal.0"/>
              <w:tabs>
                <w:tab w:val="left" w:pos="708"/>
                <w:tab w:val="left" w:pos="1416"/>
              </w:tabs>
              <w:ind w:left="163" w:hanging="163"/>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Pers. antisociale</w:t>
            </w:r>
            <w:r>
              <w:rPr>
                <w:rStyle w:val="Aucun"/>
                <w:rFonts w:ascii="Franklin Gothic Medium" w:cs="Franklin Gothic Medium" w:hAnsi="Franklin Gothic Medium" w:eastAsia="Franklin Gothic Medium"/>
                <w:sz w:val="16"/>
                <w:szCs w:val="16"/>
                <w:rtl w:val="0"/>
                <w:lang w:val="fr-FR"/>
              </w:rPr>
              <w:t> </w:t>
            </w:r>
            <w:r>
              <w:rPr>
                <w:rStyle w:val="Aucun"/>
                <w:rFonts w:ascii="Franklin Gothic Medium" w:cs="Franklin Gothic Medium" w:hAnsi="Franklin Gothic Medium" w:eastAsia="Franklin Gothic Medium"/>
                <w:sz w:val="16"/>
                <w:szCs w:val="16"/>
                <w:rtl w:val="0"/>
                <w:lang w:val="fr-FR"/>
              </w:rPr>
              <w:t>: Cmpt impulsif, probl</w:t>
            </w:r>
            <w:r>
              <w:rPr>
                <w:rStyle w:val="Aucun"/>
                <w:rFonts w:ascii="Franklin Gothic Medium" w:cs="Franklin Gothic Medium" w:hAnsi="Franklin Gothic Medium" w:eastAsia="Franklin Gothic Medium"/>
                <w:sz w:val="16"/>
                <w:szCs w:val="16"/>
                <w:rtl w:val="0"/>
                <w:lang w:val="fr-FR"/>
              </w:rPr>
              <w:t>è</w:t>
            </w:r>
            <w:r>
              <w:rPr>
                <w:rStyle w:val="Aucun"/>
                <w:rFonts w:ascii="Franklin Gothic Medium" w:cs="Franklin Gothic Medium" w:hAnsi="Franklin Gothic Medium" w:eastAsia="Franklin Gothic Medium"/>
                <w:sz w:val="16"/>
                <w:szCs w:val="16"/>
                <w:rtl w:val="0"/>
                <w:lang w:val="fr-FR"/>
              </w:rPr>
              <w:t>mes l</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gaux, alcoolisme</w:t>
            </w:r>
          </w:p>
          <w:p>
            <w:pPr>
              <w:pStyle w:val="Normal.0"/>
              <w:tabs>
                <w:tab w:val="left" w:pos="708"/>
                <w:tab w:val="left" w:pos="1416"/>
              </w:tabs>
              <w:ind w:left="163" w:hanging="163"/>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Pers. histrionique</w:t>
            </w:r>
            <w:r>
              <w:rPr>
                <w:rStyle w:val="Aucun"/>
                <w:rFonts w:ascii="Franklin Gothic Medium" w:cs="Franklin Gothic Medium" w:hAnsi="Franklin Gothic Medium" w:eastAsia="Franklin Gothic Medium"/>
                <w:sz w:val="16"/>
                <w:szCs w:val="16"/>
                <w:rtl w:val="0"/>
                <w:lang w:val="fr-FR"/>
              </w:rPr>
              <w:t> </w:t>
            </w:r>
            <w:r>
              <w:rPr>
                <w:rStyle w:val="Aucun"/>
                <w:rFonts w:ascii="Franklin Gothic Medium" w:cs="Franklin Gothic Medium" w:hAnsi="Franklin Gothic Medium" w:eastAsia="Franklin Gothic Medium"/>
                <w:sz w:val="16"/>
                <w:szCs w:val="16"/>
                <w:rtl w:val="0"/>
                <w:lang w:val="fr-FR"/>
              </w:rPr>
              <w:t>: Manipule, s</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duit</w:t>
            </w:r>
          </w:p>
        </w:tc>
      </w:tr>
      <w:tr>
        <w:tblPrEx>
          <w:shd w:val="clear" w:color="auto" w:fill="auto"/>
        </w:tblPrEx>
        <w:trPr>
          <w:trHeight w:val="1222" w:hRule="atLeast"/>
        </w:trPr>
        <w:tc>
          <w:tcPr>
            <w:tcW w:type="dxa" w:w="1358"/>
            <w:tcBorders>
              <w:top w:val="single" w:color="000000" w:sz="4" w:space="0" w:shadow="0" w:frame="0"/>
              <w:left w:val="nil"/>
              <w:bottom w:val="single" w:color="000000" w:sz="4" w:space="0" w:shadow="0" w:frame="0"/>
              <w:right w:val="single" w:color="000000" w:sz="4" w:space="0" w:shadow="0" w:frame="0"/>
            </w:tcBorders>
            <w:shd w:val="clear" w:color="auto" w:fill="auto"/>
            <w:tcMar>
              <w:top w:type="dxa" w:w="0"/>
              <w:left w:type="dxa" w:w="0"/>
              <w:bottom w:type="dxa" w:w="0"/>
              <w:right w:type="dxa" w:w="0"/>
            </w:tcMar>
            <w:vAlign w:val="center"/>
          </w:tcPr>
          <w:p>
            <w:pPr>
              <w:pStyle w:val="Normal.0"/>
              <w:tabs>
                <w:tab w:val="left" w:pos="708"/>
              </w:tabs>
              <w:jc w:val="center"/>
            </w:pPr>
            <w:r>
              <w:rPr>
                <w:rStyle w:val="Aucun"/>
                <w:rFonts w:ascii="Franklin Gothic Medium" w:cs="Franklin Gothic Medium" w:hAnsi="Franklin Gothic Medium" w:eastAsia="Franklin Gothic Medium"/>
                <w:sz w:val="16"/>
                <w:szCs w:val="16"/>
                <w:rtl w:val="0"/>
                <w:lang w:val="fr-FR"/>
              </w:rPr>
              <w:t>Pronostic</w:t>
            </w:r>
          </w:p>
        </w:tc>
        <w:tc>
          <w:tcPr>
            <w:tcW w:type="dxa" w:w="2000"/>
            <w:tcBorders>
              <w:top w:val="single" w:color="000000" w:sz="4" w:space="0" w:shadow="0" w:frame="0"/>
              <w:left w:val="single" w:color="000000" w:sz="4" w:space="0" w:shadow="0" w:frame="0"/>
              <w:bottom w:val="single" w:color="000000" w:sz="4" w:space="0" w:shadow="0" w:frame="0"/>
              <w:right w:val="single" w:color="000000" w:sz="4" w:space="0" w:shadow="0" w:frame="0"/>
            </w:tcBorders>
            <w:shd w:val="clear" w:color="auto" w:fill="auto"/>
            <w:tcMar>
              <w:top w:type="dxa" w:w="0"/>
              <w:left w:type="dxa" w:w="132"/>
              <w:bottom w:type="dxa" w:w="0"/>
              <w:right w:type="dxa" w:w="0"/>
            </w:tcMar>
            <w:vAlign w:val="center"/>
          </w:tcPr>
          <w:p>
            <w:pPr>
              <w:pStyle w:val="Normal.0"/>
              <w:tabs>
                <w:tab w:val="left" w:pos="708"/>
                <w:tab w:val="left" w:pos="1416"/>
              </w:tabs>
              <w:ind w:left="132" w:hanging="132"/>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D</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 xml:space="preserve">bute </w:t>
            </w:r>
            <w:r>
              <w:rPr>
                <w:rStyle w:val="Aucun"/>
                <w:rFonts w:ascii="Franklin Gothic Medium" w:cs="Franklin Gothic Medium" w:hAnsi="Franklin Gothic Medium" w:eastAsia="Franklin Gothic Medium"/>
                <w:sz w:val="16"/>
                <w:szCs w:val="16"/>
                <w:rtl w:val="0"/>
                <w:lang w:val="fr-FR"/>
              </w:rPr>
              <w:t xml:space="preserve">à </w:t>
            </w:r>
            <w:r>
              <w:rPr>
                <w:rStyle w:val="Aucun"/>
                <w:rFonts w:ascii="Franklin Gothic Medium" w:cs="Franklin Gothic Medium" w:hAnsi="Franklin Gothic Medium" w:eastAsia="Franklin Gothic Medium"/>
                <w:sz w:val="16"/>
                <w:szCs w:val="16"/>
                <w:rtl w:val="0"/>
                <w:lang w:val="fr-FR"/>
              </w:rPr>
              <w:t>l</w:t>
            </w:r>
            <w:r>
              <w:rPr>
                <w:rStyle w:val="Aucun"/>
                <w:rFonts w:ascii="Franklin Gothic Medium" w:cs="Franklin Gothic Medium" w:hAnsi="Franklin Gothic Medium" w:eastAsia="Franklin Gothic Medium"/>
                <w:sz w:val="16"/>
                <w:szCs w:val="16"/>
                <w:rtl w:val="0"/>
                <w:lang w:val="fr-FR"/>
              </w:rPr>
              <w:t>’</w:t>
            </w:r>
            <w:r>
              <w:rPr>
                <w:rStyle w:val="Aucun"/>
                <w:rFonts w:ascii="Franklin Gothic Medium" w:cs="Franklin Gothic Medium" w:hAnsi="Franklin Gothic Medium" w:eastAsia="Franklin Gothic Medium"/>
                <w:sz w:val="16"/>
                <w:szCs w:val="16"/>
                <w:rtl w:val="0"/>
                <w:lang w:val="fr-FR"/>
              </w:rPr>
              <w:t>adolescence</w:t>
            </w:r>
          </w:p>
          <w:p>
            <w:pPr>
              <w:pStyle w:val="Normal.0"/>
              <w:tabs>
                <w:tab w:val="left" w:pos="708"/>
                <w:tab w:val="left" w:pos="1416"/>
              </w:tabs>
              <w:ind w:left="132" w:hanging="132"/>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Aucune r</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mission</w:t>
            </w:r>
          </w:p>
          <w:p>
            <w:pPr>
              <w:pStyle w:val="Normal.0"/>
              <w:tabs>
                <w:tab w:val="left" w:pos="708"/>
                <w:tab w:val="left" w:pos="1416"/>
              </w:tabs>
              <w:ind w:left="132" w:hanging="132"/>
              <w:rPr>
                <w:rStyle w:val="Aucun"/>
                <w:rFonts w:ascii="Franklin Gothic Medium" w:cs="Franklin Gothic Medium" w:hAnsi="Franklin Gothic Medium" w:eastAsia="Franklin Gothic Medium"/>
                <w:sz w:val="16"/>
                <w:szCs w:val="16"/>
                <w:u w:val="single"/>
                <w:lang w:val="fr-FR"/>
              </w:rPr>
            </w:pPr>
            <w:r>
              <w:rPr>
                <w:rStyle w:val="Aucun"/>
                <w:rFonts w:ascii="Franklin Gothic Medium" w:cs="Franklin Gothic Medium" w:hAnsi="Franklin Gothic Medium" w:eastAsia="Franklin Gothic Medium"/>
                <w:sz w:val="16"/>
                <w:szCs w:val="16"/>
                <w:rtl w:val="0"/>
                <w:lang w:val="fr-FR"/>
              </w:rPr>
              <w:t>▪</w:t>
            </w:r>
            <w:r>
              <w:rPr>
                <w:rStyle w:val="Aucun"/>
                <w:rFonts w:ascii="Franklin Gothic Medium" w:cs="Franklin Gothic Medium" w:hAnsi="Franklin Gothic Medium" w:eastAsia="Franklin Gothic Medium"/>
                <w:sz w:val="16"/>
                <w:szCs w:val="16"/>
                <w:u w:val="single"/>
                <w:rtl w:val="0"/>
                <w:lang w:val="fr-FR"/>
              </w:rPr>
              <w:tab/>
              <w:t xml:space="preserve">Sx </w:t>
            </w:r>
            <w:r>
              <w:rPr>
                <w:rStyle w:val="Aucun"/>
                <w:rFonts w:ascii="Franklin Gothic Medium" w:cs="Franklin Gothic Medium" w:hAnsi="Franklin Gothic Medium" w:eastAsia="Franklin Gothic Medium"/>
                <w:sz w:val="16"/>
                <w:szCs w:val="16"/>
                <w:u w:val="single"/>
                <w:rtl w:val="0"/>
                <w:lang w:val="fr-FR"/>
              </w:rPr>
              <w:t>↓ ā â</w:t>
            </w:r>
            <w:r>
              <w:rPr>
                <w:rStyle w:val="Aucun"/>
                <w:rFonts w:ascii="Franklin Gothic Medium" w:cs="Franklin Gothic Medium" w:hAnsi="Franklin Gothic Medium" w:eastAsia="Franklin Gothic Medium"/>
                <w:sz w:val="16"/>
                <w:szCs w:val="16"/>
                <w:u w:val="single"/>
                <w:rtl w:val="0"/>
                <w:lang w:val="fr-FR"/>
              </w:rPr>
              <w:t>ge</w:t>
            </w:r>
          </w:p>
          <w:p>
            <w:pPr>
              <w:pStyle w:val="Normal.0"/>
              <w:tabs>
                <w:tab w:val="left" w:pos="708"/>
                <w:tab w:val="left" w:pos="1416"/>
              </w:tabs>
              <w:ind w:left="132" w:hanging="132"/>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Association fr</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 xml:space="preserve">quente </w:t>
            </w:r>
            <w:r>
              <w:rPr>
                <w:rStyle w:val="Aucun"/>
                <w:rFonts w:ascii="Franklin Gothic Medium" w:cs="Franklin Gothic Medium" w:hAnsi="Franklin Gothic Medium" w:eastAsia="Franklin Gothic Medium"/>
                <w:sz w:val="16"/>
                <w:szCs w:val="16"/>
                <w:rtl w:val="0"/>
                <w:lang w:val="fr-FR"/>
              </w:rPr>
              <w:t xml:space="preserve">ā </w:t>
            </w:r>
            <w:r>
              <w:rPr>
                <w:rStyle w:val="Aucun"/>
                <w:rFonts w:ascii="Franklin Gothic Medium" w:cs="Franklin Gothic Medium" w:hAnsi="Franklin Gothic Medium" w:eastAsia="Franklin Gothic Medium"/>
                <w:sz w:val="16"/>
                <w:szCs w:val="16"/>
                <w:rtl w:val="0"/>
                <w:lang w:val="fr-FR"/>
              </w:rPr>
              <w:t>somatisation, alcoolisme et d</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pression</w:t>
            </w:r>
          </w:p>
        </w:tc>
        <w:tc>
          <w:tcPr>
            <w:tcW w:type="dxa" w:w="2000"/>
            <w:tcBorders>
              <w:top w:val="single" w:color="000000" w:sz="4" w:space="0" w:shadow="0" w:frame="0"/>
              <w:left w:val="single" w:color="000000" w:sz="4" w:space="0" w:shadow="0" w:frame="0"/>
              <w:bottom w:val="single" w:color="000000" w:sz="4" w:space="0" w:shadow="0" w:frame="0"/>
              <w:right w:val="single" w:color="000000" w:sz="4" w:space="0" w:shadow="0" w:frame="0"/>
            </w:tcBorders>
            <w:shd w:val="clear" w:color="auto" w:fill="auto"/>
            <w:tcMar>
              <w:top w:type="dxa" w:w="0"/>
              <w:left w:type="dxa" w:w="155"/>
              <w:bottom w:type="dxa" w:w="0"/>
              <w:right w:type="dxa" w:w="0"/>
            </w:tcMar>
            <w:vAlign w:val="center"/>
          </w:tcPr>
          <w:p>
            <w:pPr>
              <w:pStyle w:val="Normal.0"/>
              <w:tabs>
                <w:tab w:val="left" w:pos="708"/>
                <w:tab w:val="left" w:pos="1416"/>
              </w:tabs>
              <w:ind w:left="155" w:hanging="155"/>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Diagnostic vers 40 ans</w:t>
            </w:r>
          </w:p>
          <w:p>
            <w:pPr>
              <w:pStyle w:val="Normal.0"/>
              <w:tabs>
                <w:tab w:val="left" w:pos="708"/>
                <w:tab w:val="left" w:pos="1416"/>
              </w:tabs>
              <w:ind w:left="155" w:hanging="155"/>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Diagnostic stable, sans progression vers schizophr</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nie</w:t>
            </w:r>
          </w:p>
          <w:p>
            <w:pPr>
              <w:pStyle w:val="Normal.0"/>
              <w:tabs>
                <w:tab w:val="left" w:pos="708"/>
                <w:tab w:val="left" w:pos="1416"/>
              </w:tabs>
              <w:ind w:left="155" w:hanging="155"/>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Incidence accrue d</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pression</w:t>
            </w:r>
          </w:p>
        </w:tc>
        <w:tc>
          <w:tcPr>
            <w:tcW w:type="dxa" w:w="2000"/>
            <w:tcBorders>
              <w:top w:val="single" w:color="000000" w:sz="4" w:space="0" w:shadow="0" w:frame="0"/>
              <w:left w:val="single" w:color="000000" w:sz="4" w:space="0" w:shadow="0" w:frame="0"/>
              <w:bottom w:val="single" w:color="000000" w:sz="4" w:space="0" w:shadow="0" w:frame="0"/>
              <w:right w:val="single" w:color="000000" w:sz="4" w:space="0" w:shadow="0" w:frame="0"/>
            </w:tcBorders>
            <w:shd w:val="clear" w:color="auto" w:fill="auto"/>
            <w:tcMar>
              <w:top w:type="dxa" w:w="0"/>
              <w:left w:type="dxa" w:w="132"/>
              <w:bottom w:type="dxa" w:w="0"/>
              <w:right w:type="dxa" w:w="0"/>
            </w:tcMar>
            <w:vAlign w:val="center"/>
          </w:tcPr>
          <w:p>
            <w:pPr>
              <w:pStyle w:val="Normal.0"/>
              <w:tabs>
                <w:tab w:val="left" w:pos="708"/>
                <w:tab w:val="left" w:pos="1416"/>
              </w:tabs>
              <w:ind w:left="132" w:hanging="132"/>
              <w:rPr>
                <w:rStyle w:val="Aucun"/>
                <w:rFonts w:ascii="Franklin Gothic Medium" w:cs="Franklin Gothic Medium" w:hAnsi="Franklin Gothic Medium" w:eastAsia="Franklin Gothic Medium"/>
                <w:sz w:val="16"/>
                <w:szCs w:val="16"/>
                <w:u w:val="single"/>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u w:val="single"/>
                <w:rtl w:val="0"/>
                <w:lang w:val="fr-FR"/>
              </w:rPr>
              <w:t xml:space="preserve">Sx </w:t>
            </w:r>
            <w:r>
              <w:rPr>
                <w:rStyle w:val="Aucun"/>
                <w:rFonts w:ascii="Franklin Gothic Medium" w:cs="Franklin Gothic Medium" w:hAnsi="Franklin Gothic Medium" w:eastAsia="Franklin Gothic Medium"/>
                <w:sz w:val="16"/>
                <w:szCs w:val="16"/>
                <w:u w:val="single"/>
                <w:rtl w:val="0"/>
                <w:lang w:val="fr-FR"/>
              </w:rPr>
              <w:t>↓ ā â</w:t>
            </w:r>
            <w:r>
              <w:rPr>
                <w:rStyle w:val="Aucun"/>
                <w:rFonts w:ascii="Franklin Gothic Medium" w:cs="Franklin Gothic Medium" w:hAnsi="Franklin Gothic Medium" w:eastAsia="Franklin Gothic Medium"/>
                <w:sz w:val="16"/>
                <w:szCs w:val="16"/>
                <w:u w:val="single"/>
                <w:rtl w:val="0"/>
                <w:lang w:val="fr-FR"/>
              </w:rPr>
              <w:t>ge</w:t>
            </w:r>
          </w:p>
          <w:p>
            <w:pPr>
              <w:pStyle w:val="Normal.0"/>
              <w:tabs>
                <w:tab w:val="left" w:pos="708"/>
                <w:tab w:val="left" w:pos="1416"/>
              </w:tabs>
              <w:ind w:left="153" w:hanging="153"/>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Probl</w:t>
            </w:r>
            <w:r>
              <w:rPr>
                <w:rStyle w:val="Aucun"/>
                <w:rFonts w:ascii="Franklin Gothic Medium" w:cs="Franklin Gothic Medium" w:hAnsi="Franklin Gothic Medium" w:eastAsia="Franklin Gothic Medium"/>
                <w:sz w:val="16"/>
                <w:szCs w:val="16"/>
                <w:rtl w:val="0"/>
                <w:lang w:val="fr-FR"/>
              </w:rPr>
              <w:t>è</w:t>
            </w:r>
            <w:r>
              <w:rPr>
                <w:rStyle w:val="Aucun"/>
                <w:rFonts w:ascii="Franklin Gothic Medium" w:cs="Franklin Gothic Medium" w:hAnsi="Franklin Gothic Medium" w:eastAsia="Franklin Gothic Medium"/>
                <w:sz w:val="16"/>
                <w:szCs w:val="16"/>
                <w:rtl w:val="0"/>
                <w:lang w:val="fr-FR"/>
              </w:rPr>
              <w:t>mes juridiques possibles</w:t>
            </w:r>
          </w:p>
          <w:p>
            <w:pPr>
              <w:pStyle w:val="Normal.0"/>
              <w:tabs>
                <w:tab w:val="left" w:pos="708"/>
                <w:tab w:val="left" w:pos="1416"/>
              </w:tabs>
              <w:ind w:left="153" w:hanging="153"/>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Abus de substances</w:t>
            </w:r>
          </w:p>
          <w:p>
            <w:pPr>
              <w:pStyle w:val="Normal.0"/>
              <w:tabs>
                <w:tab w:val="left" w:pos="708"/>
                <w:tab w:val="left" w:pos="1416"/>
              </w:tabs>
              <w:ind w:left="153" w:hanging="153"/>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Promiscuit</w:t>
            </w:r>
            <w:r>
              <w:rPr>
                <w:rStyle w:val="Aucun"/>
                <w:rFonts w:ascii="Franklin Gothic Medium" w:cs="Franklin Gothic Medium" w:hAnsi="Franklin Gothic Medium" w:eastAsia="Franklin Gothic Medium"/>
                <w:sz w:val="16"/>
                <w:szCs w:val="16"/>
                <w:rtl w:val="0"/>
                <w:lang w:val="fr-FR"/>
              </w:rPr>
              <w:t>é</w:t>
            </w:r>
          </w:p>
          <w:p>
            <w:pPr>
              <w:pStyle w:val="Normal.0"/>
              <w:tabs>
                <w:tab w:val="left" w:pos="708"/>
                <w:tab w:val="left" w:pos="1416"/>
              </w:tabs>
              <w:ind w:left="153" w:hanging="153"/>
            </w:pPr>
            <w:r>
              <w:rPr>
                <w:rStyle w:val="Aucun"/>
                <w:rFonts w:ascii="Franklin Gothic Medium" w:cs="Franklin Gothic Medium" w:hAnsi="Franklin Gothic Medium" w:eastAsia="Franklin Gothic Medium"/>
                <w:sz w:val="16"/>
                <w:szCs w:val="16"/>
                <w:u w:val="single"/>
                <w:rtl w:val="0"/>
                <w:lang w:val="fr-FR"/>
              </w:rPr>
              <w:t>somatisation</w:t>
            </w:r>
          </w:p>
        </w:tc>
        <w:tc>
          <w:tcPr>
            <w:tcW w:type="dxa" w:w="2000"/>
            <w:tcBorders>
              <w:top w:val="single" w:color="000000" w:sz="4" w:space="0" w:shadow="0" w:frame="0"/>
              <w:left w:val="single" w:color="000000" w:sz="4" w:space="0" w:shadow="0" w:frame="0"/>
              <w:bottom w:val="single" w:color="000000" w:sz="4" w:space="0" w:shadow="0" w:frame="0"/>
              <w:right w:val="nil"/>
            </w:tcBorders>
            <w:shd w:val="clear" w:color="auto" w:fill="auto"/>
            <w:tcMar>
              <w:top w:type="dxa" w:w="0"/>
              <w:left w:type="dxa" w:w="163"/>
              <w:bottom w:type="dxa" w:w="0"/>
              <w:right w:type="dxa" w:w="0"/>
            </w:tcMar>
            <w:vAlign w:val="center"/>
          </w:tcPr>
          <w:p>
            <w:pPr>
              <w:pStyle w:val="Normal.0"/>
              <w:tabs>
                <w:tab w:val="left" w:pos="708"/>
                <w:tab w:val="left" w:pos="1416"/>
              </w:tabs>
              <w:ind w:left="163" w:hanging="163"/>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t>É</w:t>
            </w:r>
            <w:r>
              <w:rPr>
                <w:rStyle w:val="Aucun"/>
                <w:rFonts w:ascii="Franklin Gothic Medium" w:cs="Franklin Gothic Medium" w:hAnsi="Franklin Gothic Medium" w:eastAsia="Franklin Gothic Medium"/>
                <w:sz w:val="16"/>
                <w:szCs w:val="16"/>
                <w:rtl w:val="0"/>
                <w:lang w:val="fr-FR"/>
              </w:rPr>
              <w:t>volution chronique</w:t>
            </w:r>
          </w:p>
          <w:p>
            <w:pPr>
              <w:pStyle w:val="Normal.0"/>
              <w:tabs>
                <w:tab w:val="left" w:pos="708"/>
                <w:tab w:val="left" w:pos="1416"/>
              </w:tabs>
              <w:ind w:left="163" w:hanging="163"/>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 xml:space="preserve">Difficile </w:t>
            </w:r>
            <w:r>
              <w:rPr>
                <w:rStyle w:val="Aucun"/>
                <w:rFonts w:ascii="Franklin Gothic Medium" w:cs="Franklin Gothic Medium" w:hAnsi="Franklin Gothic Medium" w:eastAsia="Franklin Gothic Medium"/>
                <w:sz w:val="16"/>
                <w:szCs w:val="16"/>
                <w:rtl w:val="0"/>
                <w:lang w:val="fr-FR"/>
              </w:rPr>
              <w:t xml:space="preserve">à </w:t>
            </w:r>
            <w:r>
              <w:rPr>
                <w:rStyle w:val="Aucun"/>
                <w:rFonts w:ascii="Franklin Gothic Medium" w:cs="Franklin Gothic Medium" w:hAnsi="Franklin Gothic Medium" w:eastAsia="Franklin Gothic Medium"/>
                <w:sz w:val="16"/>
                <w:szCs w:val="16"/>
                <w:rtl w:val="0"/>
                <w:lang w:val="fr-FR"/>
              </w:rPr>
              <w:t>traiter</w:t>
            </w:r>
          </w:p>
          <w:p>
            <w:pPr>
              <w:pStyle w:val="Normal.0"/>
              <w:tabs>
                <w:tab w:val="left" w:pos="708"/>
                <w:tab w:val="left" w:pos="1416"/>
              </w:tabs>
              <w:ind w:left="163" w:hanging="163"/>
              <w:rPr>
                <w:rStyle w:val="Aucun"/>
                <w:rFonts w:ascii="Franklin Gothic Medium" w:cs="Franklin Gothic Medium" w:hAnsi="Franklin Gothic Medium" w:eastAsia="Franklin Gothic Medium"/>
                <w:sz w:val="16"/>
                <w:szCs w:val="16"/>
                <w:u w:val="single"/>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u w:val="single"/>
                <w:rtl w:val="0"/>
                <w:lang w:val="fr-FR"/>
              </w:rPr>
              <w:t>Supporte mal vieillissement</w:t>
            </w:r>
          </w:p>
          <w:p>
            <w:pPr>
              <w:pStyle w:val="Normal.0"/>
              <w:tabs>
                <w:tab w:val="left" w:pos="708"/>
                <w:tab w:val="left" w:pos="1416"/>
              </w:tabs>
              <w:ind w:left="163" w:hanging="163"/>
            </w:pPr>
            <w:r>
              <w:rPr>
                <w:rStyle w:val="Aucun"/>
                <w:rFonts w:ascii="Franklin Gothic Medium" w:cs="Franklin Gothic Medium" w:hAnsi="Franklin Gothic Medium" w:eastAsia="Franklin Gothic Medium"/>
                <w:sz w:val="16"/>
                <w:szCs w:val="16"/>
                <w:u w:val="single"/>
                <w:rtl w:val="0"/>
                <w:lang w:val="fr-FR"/>
              </w:rPr>
              <w:t>▪</w:t>
              <w:tab/>
            </w:r>
            <w:r>
              <w:rPr>
                <w:rStyle w:val="Aucun"/>
                <w:rFonts w:ascii="Franklin Gothic Medium" w:cs="Franklin Gothic Medium" w:hAnsi="Franklin Gothic Medium" w:eastAsia="Franklin Gothic Medium"/>
                <w:sz w:val="16"/>
                <w:szCs w:val="16"/>
                <w:u w:val="single"/>
                <w:rtl w:val="0"/>
                <w:lang w:val="fr-FR"/>
              </w:rPr>
              <w:t>Plus vuln</w:t>
            </w:r>
            <w:r>
              <w:rPr>
                <w:rStyle w:val="Aucun"/>
                <w:rFonts w:ascii="Franklin Gothic Medium" w:cs="Franklin Gothic Medium" w:hAnsi="Franklin Gothic Medium" w:eastAsia="Franklin Gothic Medium"/>
                <w:sz w:val="16"/>
                <w:szCs w:val="16"/>
                <w:u w:val="single"/>
                <w:rtl w:val="0"/>
                <w:lang w:val="fr-FR"/>
              </w:rPr>
              <w:t>é</w:t>
            </w:r>
            <w:r>
              <w:rPr>
                <w:rStyle w:val="Aucun"/>
                <w:rFonts w:ascii="Franklin Gothic Medium" w:cs="Franklin Gothic Medium" w:hAnsi="Franklin Gothic Medium" w:eastAsia="Franklin Gothic Medium"/>
                <w:sz w:val="16"/>
                <w:szCs w:val="16"/>
                <w:u w:val="single"/>
                <w:rtl w:val="0"/>
                <w:lang w:val="fr-FR"/>
              </w:rPr>
              <w:t xml:space="preserve">rables aux crises </w:t>
            </w:r>
            <w:r>
              <w:rPr>
                <w:rStyle w:val="Aucun"/>
                <w:rFonts w:ascii="Franklin Gothic Medium" w:cs="Franklin Gothic Medium" w:hAnsi="Franklin Gothic Medium" w:eastAsia="Franklin Gothic Medium"/>
                <w:sz w:val="16"/>
                <w:szCs w:val="16"/>
                <w:u w:val="single"/>
                <w:rtl w:val="0"/>
                <w:lang w:val="fr-FR"/>
              </w:rPr>
              <w:t>â</w:t>
            </w:r>
            <w:r>
              <w:rPr>
                <w:rStyle w:val="Aucun"/>
                <w:rFonts w:ascii="Franklin Gothic Medium" w:cs="Franklin Gothic Medium" w:hAnsi="Franklin Gothic Medium" w:eastAsia="Franklin Gothic Medium"/>
                <w:sz w:val="16"/>
                <w:szCs w:val="16"/>
                <w:u w:val="single"/>
                <w:rtl w:val="0"/>
                <w:lang w:val="fr-FR"/>
              </w:rPr>
              <w:t>ge moyen</w:t>
            </w:r>
          </w:p>
        </w:tc>
      </w:tr>
      <w:tr>
        <w:tblPrEx>
          <w:shd w:val="clear" w:color="auto" w:fill="auto"/>
        </w:tblPrEx>
        <w:trPr>
          <w:trHeight w:val="3228" w:hRule="atLeast"/>
        </w:trPr>
        <w:tc>
          <w:tcPr>
            <w:tcW w:type="dxa" w:w="1358"/>
            <w:tcBorders>
              <w:top w:val="single" w:color="000000" w:sz="4" w:space="0" w:shadow="0" w:frame="0"/>
              <w:left w:val="nil"/>
              <w:bottom w:val="single" w:color="000000" w:sz="4" w:space="0" w:shadow="0" w:frame="0"/>
              <w:right w:val="single" w:color="000000" w:sz="4" w:space="0" w:shadow="0" w:frame="0"/>
            </w:tcBorders>
            <w:shd w:val="clear" w:color="auto" w:fill="auto"/>
            <w:tcMar>
              <w:top w:type="dxa" w:w="0"/>
              <w:left w:type="dxa" w:w="0"/>
              <w:bottom w:type="dxa" w:w="0"/>
              <w:right w:type="dxa" w:w="0"/>
            </w:tcMar>
            <w:vAlign w:val="center"/>
          </w:tcPr>
          <w:p>
            <w:pPr>
              <w:pStyle w:val="Normal.0"/>
              <w:tabs>
                <w:tab w:val="left" w:pos="708"/>
              </w:tabs>
              <w:jc w:val="center"/>
            </w:pPr>
            <w:r>
              <w:rPr>
                <w:rStyle w:val="Aucun"/>
                <w:rFonts w:ascii="Franklin Gothic Medium" w:cs="Franklin Gothic Medium" w:hAnsi="Franklin Gothic Medium" w:eastAsia="Franklin Gothic Medium"/>
                <w:sz w:val="16"/>
                <w:szCs w:val="16"/>
                <w:rtl w:val="0"/>
                <w:lang w:val="fr-FR"/>
              </w:rPr>
              <w:t>Traitement</w:t>
            </w:r>
          </w:p>
        </w:tc>
        <w:tc>
          <w:tcPr>
            <w:tcW w:type="dxa" w:w="2000"/>
            <w:tcBorders>
              <w:top w:val="single" w:color="000000" w:sz="4" w:space="0" w:shadow="0" w:frame="0"/>
              <w:left w:val="single" w:color="000000" w:sz="4" w:space="0" w:shadow="0" w:frame="0"/>
              <w:bottom w:val="single" w:color="000000" w:sz="4" w:space="0" w:shadow="0" w:frame="0"/>
              <w:right w:val="single" w:color="000000" w:sz="4" w:space="0" w:shadow="0" w:frame="0"/>
            </w:tcBorders>
            <w:shd w:val="clear" w:color="auto" w:fill="auto"/>
            <w:tcMar>
              <w:top w:type="dxa" w:w="0"/>
              <w:left w:type="dxa" w:w="132"/>
              <w:bottom w:type="dxa" w:w="0"/>
              <w:right w:type="dxa" w:w="0"/>
            </w:tcMar>
            <w:vAlign w:val="center"/>
          </w:tcPr>
          <w:p>
            <w:pPr>
              <w:pStyle w:val="Normal.0"/>
              <w:tabs>
                <w:tab w:val="left" w:pos="708"/>
                <w:tab w:val="left" w:pos="1416"/>
              </w:tabs>
              <w:ind w:left="132" w:hanging="132"/>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u w:val="single"/>
                <w:rtl w:val="0"/>
                <w:lang w:val="fr-FR"/>
              </w:rPr>
              <w:t>Psychotx</w:t>
            </w:r>
            <w:r>
              <w:rPr>
                <w:rStyle w:val="Aucun"/>
                <w:rFonts w:ascii="Franklin Gothic Medium" w:cs="Franklin Gothic Medium" w:hAnsi="Franklin Gothic Medium" w:eastAsia="Franklin Gothic Medium"/>
                <w:sz w:val="16"/>
                <w:szCs w:val="16"/>
                <w:rtl w:val="0"/>
                <w:lang w:val="fr-FR"/>
              </w:rPr>
              <w:t xml:space="preserve"> de groupe peut amener pt </w:t>
            </w:r>
            <w:r>
              <w:rPr>
                <w:rStyle w:val="Aucun"/>
                <w:rFonts w:ascii="Franklin Gothic Medium" w:cs="Franklin Gothic Medium" w:hAnsi="Franklin Gothic Medium" w:eastAsia="Franklin Gothic Medium"/>
                <w:sz w:val="16"/>
                <w:szCs w:val="16"/>
                <w:rtl w:val="0"/>
                <w:lang w:val="fr-FR"/>
              </w:rPr>
              <w:t xml:space="preserve">à </w:t>
            </w:r>
            <w:r>
              <w:rPr>
                <w:rStyle w:val="Aucun"/>
                <w:rFonts w:ascii="Franklin Gothic Medium" w:cs="Franklin Gothic Medium" w:hAnsi="Franklin Gothic Medium" w:eastAsia="Franklin Gothic Medium"/>
                <w:sz w:val="16"/>
                <w:szCs w:val="16"/>
                <w:rtl w:val="0"/>
                <w:lang w:val="fr-FR"/>
              </w:rPr>
              <w:t>vouloir changer, mais besoin d</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tablir limites et g</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rer cmpts auto-destructeurs</w:t>
            </w:r>
          </w:p>
          <w:p>
            <w:pPr>
              <w:pStyle w:val="Normal.0"/>
              <w:tabs>
                <w:tab w:val="left" w:pos="708"/>
                <w:tab w:val="left" w:pos="1416"/>
              </w:tabs>
              <w:ind w:left="132" w:hanging="132"/>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Psychostimulants, anti</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 xml:space="preserve">pileptiques et antagonistes </w:t>
            </w:r>
            <w:r>
              <w:rPr>
                <w:rStyle w:val="Aucun"/>
                <w:rFonts w:ascii="Franklin Gothic Medium" w:cs="Franklin Gothic Medium" w:hAnsi="Franklin Gothic Medium" w:eastAsia="Franklin Gothic Medium"/>
                <w:sz w:val="16"/>
                <w:szCs w:val="16"/>
                <w:rtl w:val="0"/>
                <w:lang w:val="fr-FR"/>
              </w:rPr>
              <w:t>β</w:t>
            </w:r>
            <w:r>
              <w:rPr>
                <w:rStyle w:val="Aucun"/>
                <w:rFonts w:ascii="Franklin Gothic Medium" w:cs="Franklin Gothic Medium" w:hAnsi="Franklin Gothic Medium" w:eastAsia="Franklin Gothic Medium"/>
                <w:sz w:val="16"/>
                <w:szCs w:val="16"/>
                <w:rtl w:val="0"/>
                <w:lang w:val="fr-FR"/>
              </w:rPr>
              <w:t>-adr</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 xml:space="preserve">nergiques PRN, mais attention car forte tendance </w:t>
            </w:r>
            <w:r>
              <w:rPr>
                <w:rStyle w:val="Aucun"/>
                <w:rFonts w:ascii="Franklin Gothic Medium" w:cs="Franklin Gothic Medium" w:hAnsi="Franklin Gothic Medium" w:eastAsia="Franklin Gothic Medium"/>
                <w:sz w:val="16"/>
                <w:szCs w:val="16"/>
                <w:rtl w:val="0"/>
                <w:lang w:val="fr-FR"/>
              </w:rPr>
              <w:t xml:space="preserve">à </w:t>
            </w:r>
            <w:r>
              <w:rPr>
                <w:rStyle w:val="Aucun"/>
                <w:rFonts w:ascii="Franklin Gothic Medium" w:cs="Franklin Gothic Medium" w:hAnsi="Franklin Gothic Medium" w:eastAsia="Franklin Gothic Medium"/>
                <w:sz w:val="16"/>
                <w:szCs w:val="16"/>
                <w:rtl w:val="0"/>
                <w:lang w:val="fr-FR"/>
              </w:rPr>
              <w:t>d</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pendance</w:t>
            </w:r>
          </w:p>
        </w:tc>
        <w:tc>
          <w:tcPr>
            <w:tcW w:type="dxa" w:w="2000"/>
            <w:tcBorders>
              <w:top w:val="single" w:color="000000" w:sz="4" w:space="0" w:shadow="0" w:frame="0"/>
              <w:left w:val="single" w:color="000000" w:sz="4" w:space="0" w:shadow="0" w:frame="0"/>
              <w:bottom w:val="single" w:color="000000" w:sz="4" w:space="0" w:shadow="0" w:frame="0"/>
              <w:right w:val="single" w:color="000000" w:sz="4" w:space="0" w:shadow="0" w:frame="0"/>
            </w:tcBorders>
            <w:shd w:val="clear" w:color="auto" w:fill="auto"/>
            <w:tcMar>
              <w:top w:type="dxa" w:w="0"/>
              <w:left w:type="dxa" w:w="155"/>
              <w:bottom w:type="dxa" w:w="0"/>
              <w:right w:type="dxa" w:w="0"/>
            </w:tcMar>
            <w:vAlign w:val="center"/>
          </w:tcPr>
          <w:p>
            <w:pPr>
              <w:pStyle w:val="Normal.0"/>
              <w:tabs>
                <w:tab w:val="left" w:pos="708"/>
                <w:tab w:val="left" w:pos="1416"/>
              </w:tabs>
              <w:ind w:left="155" w:hanging="155"/>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u w:val="single"/>
                <w:rtl w:val="0"/>
                <w:lang w:val="fr-FR"/>
              </w:rPr>
              <w:t>Psychotx</w:t>
            </w:r>
            <w:r>
              <w:rPr>
                <w:rStyle w:val="Aucun"/>
                <w:rFonts w:ascii="Franklin Gothic Medium" w:cs="Franklin Gothic Medium" w:hAnsi="Franklin Gothic Medium" w:eastAsia="Franklin Gothic Medium"/>
                <w:sz w:val="16"/>
                <w:szCs w:val="16"/>
                <w:rtl w:val="0"/>
                <w:lang w:val="fr-FR"/>
              </w:rPr>
              <w:t xml:space="preserve"> = Tx de choix. Doit </w:t>
            </w:r>
            <w:r>
              <w:rPr>
                <w:rStyle w:val="Aucun"/>
                <w:rFonts w:ascii="Franklin Gothic Medium" w:cs="Franklin Gothic Medium" w:hAnsi="Franklin Gothic Medium" w:eastAsia="Franklin Gothic Medium"/>
                <w:sz w:val="16"/>
                <w:szCs w:val="16"/>
                <w:rtl w:val="0"/>
                <w:lang w:val="fr-FR"/>
              </w:rPr>
              <w:t>ê</w:t>
            </w:r>
            <w:r>
              <w:rPr>
                <w:rStyle w:val="Aucun"/>
                <w:rFonts w:ascii="Franklin Gothic Medium" w:cs="Franklin Gothic Medium" w:hAnsi="Franklin Gothic Medium" w:eastAsia="Franklin Gothic Medium"/>
                <w:sz w:val="16"/>
                <w:szCs w:val="16"/>
                <w:rtl w:val="0"/>
                <w:lang w:val="fr-FR"/>
              </w:rPr>
              <w:t>tre orient</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e vers la r</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alit</w:t>
            </w:r>
            <w:r>
              <w:rPr>
                <w:rStyle w:val="Aucun"/>
                <w:rFonts w:ascii="Franklin Gothic Medium" w:cs="Franklin Gothic Medium" w:hAnsi="Franklin Gothic Medium" w:eastAsia="Franklin Gothic Medium"/>
                <w:sz w:val="16"/>
                <w:szCs w:val="16"/>
                <w:rtl w:val="0"/>
                <w:lang w:val="fr-FR"/>
              </w:rPr>
              <w:t xml:space="preserve">é </w:t>
            </w:r>
            <w:r>
              <w:rPr>
                <w:rStyle w:val="Aucun"/>
                <w:rFonts w:ascii="Franklin Gothic Medium" w:cs="Franklin Gothic Medium" w:hAnsi="Franklin Gothic Medium" w:eastAsia="Franklin Gothic Medium"/>
                <w:sz w:val="16"/>
                <w:szCs w:val="16"/>
                <w:rtl w:val="0"/>
                <w:lang w:val="fr-FR"/>
              </w:rPr>
              <w:t>plut</w:t>
            </w:r>
            <w:r>
              <w:rPr>
                <w:rStyle w:val="Aucun"/>
                <w:rFonts w:ascii="Franklin Gothic Medium" w:cs="Franklin Gothic Medium" w:hAnsi="Franklin Gothic Medium" w:eastAsia="Franklin Gothic Medium"/>
                <w:sz w:val="16"/>
                <w:szCs w:val="16"/>
                <w:rtl w:val="0"/>
                <w:lang w:val="fr-FR"/>
              </w:rPr>
              <w:t>ô</w:t>
            </w:r>
            <w:r>
              <w:rPr>
                <w:rStyle w:val="Aucun"/>
                <w:rFonts w:ascii="Franklin Gothic Medium" w:cs="Franklin Gothic Medium" w:hAnsi="Franklin Gothic Medium" w:eastAsia="Franklin Gothic Medium"/>
                <w:sz w:val="16"/>
                <w:szCs w:val="16"/>
                <w:rtl w:val="0"/>
                <w:lang w:val="fr-FR"/>
              </w:rPr>
              <w:t>t que vers l</w:t>
            </w:r>
            <w:r>
              <w:rPr>
                <w:rStyle w:val="Aucun"/>
                <w:rFonts w:ascii="Franklin Gothic Medium" w:cs="Franklin Gothic Medium" w:hAnsi="Franklin Gothic Medium" w:eastAsia="Franklin Gothic Medium"/>
                <w:sz w:val="16"/>
                <w:szCs w:val="16"/>
                <w:rtl w:val="0"/>
                <w:lang w:val="fr-FR"/>
              </w:rPr>
              <w:t>’</w:t>
            </w:r>
            <w:r>
              <w:rPr>
                <w:rStyle w:val="Aucun"/>
                <w:rFonts w:ascii="Franklin Gothic Medium" w:cs="Franklin Gothic Medium" w:hAnsi="Franklin Gothic Medium" w:eastAsia="Franklin Gothic Medium"/>
                <w:sz w:val="16"/>
                <w:szCs w:val="16"/>
                <w:rtl w:val="0"/>
                <w:lang w:val="fr-FR"/>
              </w:rPr>
              <w:t>inconscient</w:t>
            </w:r>
          </w:p>
          <w:p>
            <w:pPr>
              <w:pStyle w:val="Normal.0"/>
              <w:tabs>
                <w:tab w:val="left" w:pos="708"/>
                <w:tab w:val="left" w:pos="1416"/>
              </w:tabs>
              <w:ind w:left="155" w:hanging="155"/>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Tx comportementale utile</w:t>
            </w:r>
          </w:p>
          <w:p>
            <w:pPr>
              <w:pStyle w:val="Normal.0"/>
              <w:tabs>
                <w:tab w:val="left" w:pos="708"/>
                <w:tab w:val="left" w:pos="1416"/>
              </w:tabs>
              <w:ind w:left="155" w:hanging="155"/>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Associer tx ind. et tx groupe</w:t>
            </w:r>
          </w:p>
          <w:p>
            <w:pPr>
              <w:pStyle w:val="Normal.0"/>
              <w:tabs>
                <w:tab w:val="left" w:pos="708"/>
                <w:tab w:val="left" w:pos="1416"/>
              </w:tabs>
              <w:ind w:left="155" w:hanging="155"/>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Tx efficace surtout en milieu hospitalier</w:t>
            </w:r>
          </w:p>
          <w:p>
            <w:pPr>
              <w:pStyle w:val="Normal.0"/>
              <w:tabs>
                <w:tab w:val="left" w:pos="708"/>
                <w:tab w:val="left" w:pos="1416"/>
              </w:tabs>
              <w:ind w:left="155" w:hanging="155"/>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Antipsychotiques</w:t>
            </w:r>
            <w:r>
              <w:rPr>
                <w:rStyle w:val="Aucun"/>
                <w:rFonts w:ascii="Franklin Gothic Medium" w:cs="Franklin Gothic Medium" w:hAnsi="Franklin Gothic Medium" w:eastAsia="Franklin Gothic Medium"/>
                <w:sz w:val="16"/>
                <w:szCs w:val="16"/>
                <w:rtl w:val="0"/>
                <w:lang w:val="fr-FR"/>
              </w:rPr>
              <w:t xml:space="preserve"> (olanzapine)</w:t>
            </w:r>
            <w:r>
              <w:rPr>
                <w:rStyle w:val="Aucun"/>
                <w:rFonts w:ascii="Franklin Gothic Medium" w:cs="Franklin Gothic Medium" w:hAnsi="Franklin Gothic Medium" w:eastAsia="Franklin Gothic Medium"/>
                <w:sz w:val="16"/>
                <w:szCs w:val="16"/>
                <w:rtl w:val="0"/>
                <w:lang w:val="fr-FR"/>
              </w:rPr>
              <w:t xml:space="preserve">, </w:t>
            </w:r>
            <w:r>
              <w:rPr>
                <w:rStyle w:val="Aucun"/>
                <w:rFonts w:ascii="Franklin Gothic Medium" w:cs="Franklin Gothic Medium" w:hAnsi="Franklin Gothic Medium" w:eastAsia="Franklin Gothic Medium"/>
                <w:sz w:val="16"/>
                <w:szCs w:val="16"/>
                <w:rtl w:val="0"/>
                <w:lang w:val="fr-FR"/>
              </w:rPr>
              <w:t>stabilisateurs de l</w:t>
            </w:r>
            <w:r>
              <w:rPr>
                <w:rStyle w:val="Aucun"/>
                <w:rFonts w:ascii="Franklin Gothic Medium" w:cs="Franklin Gothic Medium" w:hAnsi="Franklin Gothic Medium" w:eastAsia="Franklin Gothic Medium"/>
                <w:sz w:val="16"/>
                <w:szCs w:val="16"/>
                <w:rtl w:val="0"/>
                <w:lang w:val="fr-FR"/>
              </w:rPr>
              <w:t>’</w:t>
            </w:r>
            <w:r>
              <w:rPr>
                <w:rStyle w:val="Aucun"/>
                <w:rFonts w:ascii="Franklin Gothic Medium" w:cs="Franklin Gothic Medium" w:hAnsi="Franklin Gothic Medium" w:eastAsia="Franklin Gothic Medium"/>
                <w:sz w:val="16"/>
                <w:szCs w:val="16"/>
                <w:rtl w:val="0"/>
                <w:lang w:val="fr-FR"/>
              </w:rPr>
              <w:t>humeur</w:t>
            </w:r>
          </w:p>
          <w:p>
            <w:pPr>
              <w:pStyle w:val="Normal.0"/>
              <w:tabs>
                <w:tab w:val="left" w:pos="708"/>
                <w:tab w:val="left" w:pos="1416"/>
              </w:tabs>
              <w:ind w:left="155" w:hanging="155"/>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Bonne r</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ponse au traitement en g</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n</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ral</w:t>
            </w:r>
          </w:p>
        </w:tc>
        <w:tc>
          <w:tcPr>
            <w:tcW w:type="dxa" w:w="2000"/>
            <w:tcBorders>
              <w:top w:val="single" w:color="000000" w:sz="4" w:space="0" w:shadow="0" w:frame="0"/>
              <w:left w:val="single" w:color="000000" w:sz="4" w:space="0" w:shadow="0" w:frame="0"/>
              <w:bottom w:val="single" w:color="000000" w:sz="4" w:space="0" w:shadow="0" w:frame="0"/>
              <w:right w:val="single" w:color="000000" w:sz="4" w:space="0" w:shadow="0" w:frame="0"/>
            </w:tcBorders>
            <w:shd w:val="clear" w:color="auto" w:fill="auto"/>
            <w:tcMar>
              <w:top w:type="dxa" w:w="0"/>
              <w:left w:type="dxa" w:w="153"/>
              <w:bottom w:type="dxa" w:w="0"/>
              <w:right w:type="dxa" w:w="0"/>
            </w:tcMar>
            <w:vAlign w:val="center"/>
          </w:tcPr>
          <w:p>
            <w:pPr>
              <w:pStyle w:val="Normal.0"/>
              <w:tabs>
                <w:tab w:val="left" w:pos="708"/>
                <w:tab w:val="left" w:pos="1416"/>
              </w:tabs>
              <w:ind w:left="153" w:hanging="153"/>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u w:val="single"/>
                <w:rtl w:val="0"/>
                <w:lang w:val="fr-FR"/>
              </w:rPr>
              <w:t>Psychotx</w:t>
            </w:r>
            <w:r>
              <w:rPr>
                <w:rStyle w:val="Aucun"/>
                <w:rFonts w:ascii="Franklin Gothic Medium" w:cs="Franklin Gothic Medium" w:hAnsi="Franklin Gothic Medium" w:eastAsia="Franklin Gothic Medium"/>
                <w:sz w:val="16"/>
                <w:szCs w:val="16"/>
                <w:rtl w:val="0"/>
                <w:lang w:val="fr-FR"/>
              </w:rPr>
              <w:t xml:space="preserve"> psychanalytique individuelle ou de groupe</w:t>
            </w:r>
          </w:p>
          <w:p>
            <w:pPr>
              <w:pStyle w:val="Normal.0"/>
              <w:tabs>
                <w:tab w:val="left" w:pos="708"/>
                <w:tab w:val="left" w:pos="1416"/>
              </w:tabs>
              <w:ind w:left="153" w:hanging="153"/>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Pharmacotx adjuvante PRN</w:t>
            </w:r>
          </w:p>
        </w:tc>
        <w:tc>
          <w:tcPr>
            <w:tcW w:type="dxa" w:w="2000"/>
            <w:tcBorders>
              <w:top w:val="single" w:color="000000" w:sz="4" w:space="0" w:shadow="0" w:frame="0"/>
              <w:left w:val="single" w:color="000000" w:sz="4" w:space="0" w:shadow="0" w:frame="0"/>
              <w:bottom w:val="single" w:color="000000" w:sz="4" w:space="0" w:shadow="0" w:frame="0"/>
              <w:right w:val="nil"/>
            </w:tcBorders>
            <w:shd w:val="clear" w:color="auto" w:fill="auto"/>
            <w:tcMar>
              <w:top w:type="dxa" w:w="0"/>
              <w:left w:type="dxa" w:w="163"/>
              <w:bottom w:type="dxa" w:w="0"/>
              <w:right w:type="dxa" w:w="0"/>
            </w:tcMar>
            <w:vAlign w:val="center"/>
          </w:tcPr>
          <w:p>
            <w:pPr>
              <w:pStyle w:val="Normal.0"/>
              <w:tabs>
                <w:tab w:val="left" w:pos="708"/>
                <w:tab w:val="left" w:pos="1416"/>
              </w:tabs>
              <w:ind w:left="163" w:hanging="163"/>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u w:val="single"/>
                <w:rtl w:val="0"/>
                <w:lang w:val="fr-FR"/>
              </w:rPr>
              <w:t>Psychotx</w:t>
            </w:r>
            <w:r>
              <w:rPr>
                <w:rStyle w:val="Aucun"/>
                <w:rFonts w:ascii="Franklin Gothic Medium" w:cs="Franklin Gothic Medium" w:hAnsi="Franklin Gothic Medium" w:eastAsia="Franklin Gothic Medium"/>
                <w:sz w:val="16"/>
                <w:szCs w:val="16"/>
                <w:rtl w:val="0"/>
                <w:lang w:val="fr-FR"/>
              </w:rPr>
              <w:t xml:space="preserve"> encore sous investigation</w:t>
            </w:r>
          </w:p>
          <w:p>
            <w:pPr>
              <w:pStyle w:val="Normal.0"/>
              <w:tabs>
                <w:tab w:val="left" w:pos="708"/>
                <w:tab w:val="left" w:pos="1416"/>
              </w:tabs>
              <w:ind w:left="163" w:hanging="163"/>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Psychanalyse et tx groupe</w:t>
            </w:r>
          </w:p>
          <w:p>
            <w:pPr>
              <w:pStyle w:val="Normal.0"/>
              <w:tabs>
                <w:tab w:val="left" w:pos="708"/>
                <w:tab w:val="left" w:pos="1416"/>
              </w:tabs>
              <w:ind w:left="163" w:hanging="163"/>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Lithium et antid</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presseurs</w:t>
            </w:r>
          </w:p>
          <w:p>
            <w:pPr>
              <w:pStyle w:val="Normal.0"/>
              <w:tabs>
                <w:tab w:val="left" w:pos="708"/>
                <w:tab w:val="left" w:pos="1416"/>
              </w:tabs>
              <w:ind w:left="163" w:hanging="163"/>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Traitement peut bien fonctionner</w:t>
            </w:r>
          </w:p>
        </w:tc>
      </w:tr>
    </w:tbl>
    <w:p>
      <w:pPr>
        <w:pStyle w:val="Corps"/>
        <w:bidi w:val="0"/>
      </w:pPr>
    </w:p>
    <w:tbl>
      <w:tblPr>
        <w:tblW w:w="9360" w:type="dxa"/>
        <w:jc w:val="left"/>
        <w:tblInd w:w="108" w:type="dxa"/>
        <w:tblBorders>
          <w:top w:val="single" w:color="000000" w:sz="2" w:space="0" w:shadow="0" w:frame="0"/>
          <w:left w:val="single" w:color="000000" w:sz="2" w:space="0" w:shadow="0" w:frame="0"/>
          <w:bottom w:val="single" w:color="000000" w:sz="2" w:space="0" w:shadow="0" w:frame="0"/>
          <w:right w:val="single" w:color="000000" w:sz="2" w:space="0" w:shadow="0" w:frame="0"/>
          <w:insideH w:val="single" w:color="000000" w:sz="2" w:space="0" w:shadow="0" w:frame="0"/>
          <w:insideV w:val="single" w:color="000000" w:sz="2" w:space="0" w:shadow="0" w:frame="0"/>
        </w:tblBorders>
        <w:shd w:val="clear" w:color="auto" w:fill="auto"/>
        <w:tblLayout w:type="fixed"/>
      </w:tblPr>
      <w:tblGrid>
        <w:gridCol w:w="1358"/>
        <w:gridCol w:w="2667"/>
        <w:gridCol w:w="2667"/>
        <w:gridCol w:w="2668"/>
      </w:tblGrid>
      <w:tr>
        <w:tblPrEx>
          <w:shd w:val="clear" w:color="auto" w:fill="auto"/>
        </w:tblPrEx>
        <w:trPr>
          <w:trHeight w:val="320" w:hRule="atLeast"/>
        </w:trPr>
        <w:tc>
          <w:tcPr>
            <w:tcW w:type="dxa" w:w="1358"/>
            <w:tcBorders>
              <w:top w:val="single" w:color="000000" w:sz="4" w:space="0" w:shadow="0" w:frame="0"/>
              <w:left w:val="nil"/>
              <w:bottom w:val="single" w:color="000000" w:sz="4" w:space="0" w:shadow="0" w:frame="0"/>
              <w:right w:val="single" w:color="000000" w:sz="4" w:space="0" w:shadow="0" w:frame="0"/>
            </w:tcBorders>
            <w:shd w:val="clear" w:color="auto" w:fill="auto"/>
            <w:tcMar>
              <w:top w:type="dxa" w:w="0"/>
              <w:left w:type="dxa" w:w="0"/>
              <w:bottom w:type="dxa" w:w="0"/>
              <w:right w:type="dxa" w:w="0"/>
            </w:tcMar>
            <w:vAlign w:val="center"/>
          </w:tcPr>
          <w:p>
            <w:pPr>
              <w:pStyle w:val="Normal.0"/>
              <w:tabs>
                <w:tab w:val="left" w:pos="708"/>
              </w:tabs>
              <w:jc w:val="center"/>
            </w:pPr>
            <w:r>
              <w:rPr>
                <w:rStyle w:val="Aucun"/>
                <w:rFonts w:ascii="Franklin Gothic Medium" w:cs="Franklin Gothic Medium" w:hAnsi="Franklin Gothic Medium" w:eastAsia="Franklin Gothic Medium"/>
                <w:b w:val="1"/>
                <w:bCs w:val="1"/>
                <w:sz w:val="16"/>
                <w:szCs w:val="16"/>
                <w:rtl w:val="0"/>
                <w:lang w:val="fr-FR"/>
              </w:rPr>
              <w:t>GROUPE C</w:t>
            </w:r>
          </w:p>
        </w:tc>
        <w:tc>
          <w:tcPr>
            <w:tcW w:type="dxa" w:w="2667"/>
            <w:tcBorders>
              <w:top w:val="single" w:color="000000" w:sz="4" w:space="0" w:shadow="0" w:frame="0"/>
              <w:left w:val="single" w:color="000000" w:sz="4" w:space="0" w:shadow="0" w:frame="0"/>
              <w:bottom w:val="single" w:color="000000" w:sz="4" w:space="0" w:shadow="0" w:frame="0"/>
              <w:right w:val="single" w:color="000000" w:sz="4" w:space="0" w:shadow="0" w:frame="0"/>
            </w:tcBorders>
            <w:shd w:val="clear" w:color="auto" w:fill="auto"/>
            <w:tcMar>
              <w:top w:type="dxa" w:w="0"/>
              <w:left w:type="dxa" w:w="0"/>
              <w:bottom w:type="dxa" w:w="0"/>
              <w:right w:type="dxa" w:w="0"/>
            </w:tcMar>
            <w:vAlign w:val="center"/>
          </w:tcPr>
          <w:p>
            <w:pPr>
              <w:pStyle w:val="Normal.0"/>
              <w:tabs>
                <w:tab w:val="left" w:pos="708"/>
                <w:tab w:val="left" w:pos="1416"/>
                <w:tab w:val="left" w:pos="2124"/>
              </w:tabs>
              <w:jc w:val="center"/>
            </w:pPr>
            <w:r>
              <w:rPr>
                <w:rStyle w:val="Aucun"/>
                <w:rFonts w:ascii="Franklin Gothic Medium" w:cs="Franklin Gothic Medium" w:hAnsi="Franklin Gothic Medium" w:eastAsia="Franklin Gothic Medium" w:hint="default"/>
                <w:b w:val="1"/>
                <w:bCs w:val="1"/>
                <w:sz w:val="16"/>
                <w:szCs w:val="16"/>
                <w:rtl w:val="0"/>
                <w:lang w:val="fr-FR"/>
              </w:rPr>
              <w:t>É</w:t>
            </w:r>
            <w:r>
              <w:rPr>
                <w:rStyle w:val="Aucun"/>
                <w:rFonts w:ascii="Franklin Gothic Medium" w:cs="Franklin Gothic Medium" w:hAnsi="Franklin Gothic Medium" w:eastAsia="Franklin Gothic Medium"/>
                <w:b w:val="1"/>
                <w:bCs w:val="1"/>
                <w:sz w:val="16"/>
                <w:szCs w:val="16"/>
                <w:rtl w:val="0"/>
                <w:lang w:val="fr-FR"/>
              </w:rPr>
              <w:t>vitant</w:t>
            </w:r>
          </w:p>
        </w:tc>
        <w:tc>
          <w:tcPr>
            <w:tcW w:type="dxa" w:w="2667"/>
            <w:tcBorders>
              <w:top w:val="single" w:color="000000" w:sz="4" w:space="0" w:shadow="0" w:frame="0"/>
              <w:left w:val="single" w:color="000000" w:sz="4" w:space="0" w:shadow="0" w:frame="0"/>
              <w:bottom w:val="single" w:color="000000" w:sz="4" w:space="0" w:shadow="0" w:frame="0"/>
              <w:right w:val="single" w:color="000000" w:sz="4" w:space="0" w:shadow="0" w:frame="0"/>
            </w:tcBorders>
            <w:shd w:val="clear" w:color="auto" w:fill="auto"/>
            <w:tcMar>
              <w:top w:type="dxa" w:w="0"/>
              <w:left w:type="dxa" w:w="0"/>
              <w:bottom w:type="dxa" w:w="0"/>
              <w:right w:type="dxa" w:w="0"/>
            </w:tcMar>
            <w:vAlign w:val="center"/>
          </w:tcPr>
          <w:p>
            <w:pPr>
              <w:pStyle w:val="Normal.0"/>
              <w:tabs>
                <w:tab w:val="left" w:pos="708"/>
                <w:tab w:val="left" w:pos="1416"/>
                <w:tab w:val="left" w:pos="2124"/>
              </w:tabs>
              <w:jc w:val="center"/>
            </w:pPr>
            <w:r>
              <w:rPr>
                <w:rStyle w:val="Aucun"/>
                <w:rFonts w:ascii="Franklin Gothic Medium" w:cs="Franklin Gothic Medium" w:hAnsi="Franklin Gothic Medium" w:eastAsia="Franklin Gothic Medium"/>
                <w:b w:val="1"/>
                <w:bCs w:val="1"/>
                <w:sz w:val="16"/>
                <w:szCs w:val="16"/>
                <w:rtl w:val="0"/>
                <w:lang w:val="fr-FR"/>
              </w:rPr>
              <w:t>D</w:t>
            </w:r>
            <w:r>
              <w:rPr>
                <w:rStyle w:val="Aucun"/>
                <w:rFonts w:ascii="Franklin Gothic Medium" w:cs="Franklin Gothic Medium" w:hAnsi="Franklin Gothic Medium" w:eastAsia="Franklin Gothic Medium" w:hint="default"/>
                <w:b w:val="1"/>
                <w:bCs w:val="1"/>
                <w:sz w:val="16"/>
                <w:szCs w:val="16"/>
                <w:rtl w:val="0"/>
                <w:lang w:val="fr-FR"/>
              </w:rPr>
              <w:t>é</w:t>
            </w:r>
            <w:r>
              <w:rPr>
                <w:rStyle w:val="Aucun"/>
                <w:rFonts w:ascii="Franklin Gothic Medium" w:cs="Franklin Gothic Medium" w:hAnsi="Franklin Gothic Medium" w:eastAsia="Franklin Gothic Medium"/>
                <w:b w:val="1"/>
                <w:bCs w:val="1"/>
                <w:sz w:val="16"/>
                <w:szCs w:val="16"/>
                <w:rtl w:val="0"/>
                <w:lang w:val="fr-FR"/>
              </w:rPr>
              <w:t>pendant</w:t>
            </w:r>
          </w:p>
        </w:tc>
        <w:tc>
          <w:tcPr>
            <w:tcW w:type="dxa" w:w="2667"/>
            <w:tcBorders>
              <w:top w:val="single" w:color="000000" w:sz="4" w:space="0" w:shadow="0" w:frame="0"/>
              <w:left w:val="single" w:color="000000" w:sz="4" w:space="0" w:shadow="0" w:frame="0"/>
              <w:bottom w:val="single" w:color="000000" w:sz="4" w:space="0" w:shadow="0" w:frame="0"/>
              <w:right w:val="nil"/>
            </w:tcBorders>
            <w:shd w:val="clear" w:color="auto" w:fill="auto"/>
            <w:tcMar>
              <w:top w:type="dxa" w:w="0"/>
              <w:left w:type="dxa" w:w="0"/>
              <w:bottom w:type="dxa" w:w="0"/>
              <w:right w:type="dxa" w:w="0"/>
            </w:tcMar>
            <w:vAlign w:val="center"/>
          </w:tcPr>
          <w:p>
            <w:pPr>
              <w:pStyle w:val="Normal.0"/>
              <w:tabs>
                <w:tab w:val="left" w:pos="708"/>
                <w:tab w:val="left" w:pos="1416"/>
                <w:tab w:val="left" w:pos="2124"/>
              </w:tabs>
              <w:jc w:val="center"/>
            </w:pPr>
            <w:r>
              <w:rPr>
                <w:rStyle w:val="Aucun"/>
                <w:rFonts w:ascii="Franklin Gothic Medium" w:cs="Franklin Gothic Medium" w:hAnsi="Franklin Gothic Medium" w:eastAsia="Franklin Gothic Medium"/>
                <w:b w:val="1"/>
                <w:bCs w:val="1"/>
                <w:sz w:val="16"/>
                <w:szCs w:val="16"/>
                <w:rtl w:val="0"/>
                <w:lang w:val="fr-FR"/>
              </w:rPr>
              <w:t>Obsessif-compulsif</w:t>
            </w:r>
          </w:p>
        </w:tc>
      </w:tr>
      <w:tr>
        <w:tblPrEx>
          <w:shd w:val="clear" w:color="auto" w:fill="auto"/>
        </w:tblPrEx>
        <w:trPr>
          <w:trHeight w:val="1422" w:hRule="atLeast"/>
        </w:trPr>
        <w:tc>
          <w:tcPr>
            <w:tcW w:type="dxa" w:w="1358"/>
            <w:tcBorders>
              <w:top w:val="single" w:color="000000" w:sz="4" w:space="0" w:shadow="0" w:frame="0"/>
              <w:left w:val="nil"/>
              <w:bottom w:val="single" w:color="000000" w:sz="4" w:space="0" w:shadow="0" w:frame="0"/>
              <w:right w:val="single" w:color="000000" w:sz="4" w:space="0" w:shadow="0" w:frame="0"/>
            </w:tcBorders>
            <w:shd w:val="clear" w:color="auto" w:fill="auto"/>
            <w:tcMar>
              <w:top w:type="dxa" w:w="0"/>
              <w:left w:type="dxa" w:w="0"/>
              <w:bottom w:type="dxa" w:w="0"/>
              <w:right w:type="dxa" w:w="0"/>
            </w:tcMar>
            <w:vAlign w:val="center"/>
          </w:tcPr>
          <w:p>
            <w:pPr>
              <w:pStyle w:val="Normal.0"/>
              <w:tabs>
                <w:tab w:val="left" w:pos="708"/>
              </w:tabs>
              <w:jc w:val="center"/>
            </w:pP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pid</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miologie</w:t>
            </w:r>
          </w:p>
        </w:tc>
        <w:tc>
          <w:tcPr>
            <w:tcW w:type="dxa" w:w="2667"/>
            <w:tcBorders>
              <w:top w:val="single" w:color="000000" w:sz="4" w:space="0" w:shadow="0" w:frame="0"/>
              <w:left w:val="single" w:color="000000" w:sz="4" w:space="0" w:shadow="0" w:frame="0"/>
              <w:bottom w:val="single" w:color="000000" w:sz="4" w:space="0" w:shadow="0" w:frame="0"/>
              <w:right w:val="single" w:color="000000" w:sz="4" w:space="0" w:shadow="0" w:frame="0"/>
            </w:tcBorders>
            <w:shd w:val="clear" w:color="auto" w:fill="auto"/>
            <w:tcMar>
              <w:top w:type="dxa" w:w="0"/>
              <w:left w:type="dxa" w:w="132"/>
              <w:bottom w:type="dxa" w:w="0"/>
              <w:right w:type="dxa" w:w="0"/>
            </w:tcMar>
            <w:vAlign w:val="center"/>
          </w:tcPr>
          <w:p>
            <w:pPr>
              <w:pStyle w:val="Normal.0"/>
              <w:tabs>
                <w:tab w:val="left" w:pos="708"/>
                <w:tab w:val="left" w:pos="1416"/>
                <w:tab w:val="left" w:pos="2124"/>
              </w:tabs>
              <w:ind w:left="132" w:hanging="132"/>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Pr</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valence = 1-10%</w:t>
            </w:r>
          </w:p>
          <w:p>
            <w:pPr>
              <w:pStyle w:val="Normal.0"/>
              <w:tabs>
                <w:tab w:val="left" w:pos="708"/>
                <w:tab w:val="left" w:pos="1416"/>
                <w:tab w:val="left" w:pos="2124"/>
              </w:tabs>
              <w:ind w:left="132" w:hanging="132"/>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Risque accru chez enfants au temp</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rament timide</w:t>
            </w:r>
          </w:p>
        </w:tc>
        <w:tc>
          <w:tcPr>
            <w:tcW w:type="dxa" w:w="2667"/>
            <w:tcBorders>
              <w:top w:val="single" w:color="000000" w:sz="4" w:space="0" w:shadow="0" w:frame="0"/>
              <w:left w:val="single" w:color="000000" w:sz="4" w:space="0" w:shadow="0" w:frame="0"/>
              <w:bottom w:val="single" w:color="000000" w:sz="4" w:space="0" w:shadow="0" w:frame="0"/>
              <w:right w:val="single" w:color="000000" w:sz="4" w:space="0" w:shadow="0" w:frame="0"/>
            </w:tcBorders>
            <w:shd w:val="clear" w:color="auto" w:fill="auto"/>
            <w:tcMar>
              <w:top w:type="dxa" w:w="0"/>
              <w:left w:type="dxa" w:w="141"/>
              <w:bottom w:type="dxa" w:w="0"/>
              <w:right w:type="dxa" w:w="0"/>
            </w:tcMar>
            <w:vAlign w:val="center"/>
          </w:tcPr>
          <w:p>
            <w:pPr>
              <w:pStyle w:val="Normal.0"/>
              <w:tabs>
                <w:tab w:val="left" w:pos="708"/>
                <w:tab w:val="left" w:pos="1416"/>
                <w:tab w:val="left" w:pos="2124"/>
              </w:tabs>
              <w:ind w:left="141" w:hanging="141"/>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Repr</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sente 2,5% de l</w:t>
            </w:r>
            <w:r>
              <w:rPr>
                <w:rStyle w:val="Aucun"/>
                <w:rFonts w:ascii="Franklin Gothic Medium" w:cs="Franklin Gothic Medium" w:hAnsi="Franklin Gothic Medium" w:eastAsia="Franklin Gothic Medium"/>
                <w:sz w:val="16"/>
                <w:szCs w:val="16"/>
                <w:rtl w:val="0"/>
                <w:lang w:val="fr-FR"/>
              </w:rPr>
              <w:t>’</w:t>
            </w:r>
            <w:r>
              <w:rPr>
                <w:rStyle w:val="Aucun"/>
                <w:rFonts w:ascii="Franklin Gothic Medium" w:cs="Franklin Gothic Medium" w:hAnsi="Franklin Gothic Medium" w:eastAsia="Franklin Gothic Medium"/>
                <w:sz w:val="16"/>
                <w:szCs w:val="16"/>
                <w:rtl w:val="0"/>
                <w:lang w:val="fr-FR"/>
              </w:rPr>
              <w:t>ensemble des troubles de personnalit</w:t>
            </w:r>
            <w:r>
              <w:rPr>
                <w:rStyle w:val="Aucun"/>
                <w:rFonts w:ascii="Franklin Gothic Medium" w:cs="Franklin Gothic Medium" w:hAnsi="Franklin Gothic Medium" w:eastAsia="Franklin Gothic Medium"/>
                <w:sz w:val="16"/>
                <w:szCs w:val="16"/>
                <w:rtl w:val="0"/>
                <w:lang w:val="fr-FR"/>
              </w:rPr>
              <w:t xml:space="preserve">é </w:t>
            </w:r>
            <w:r>
              <w:rPr>
                <w:rStyle w:val="Aucun"/>
                <w:rFonts w:ascii="Franklin Gothic Medium" w:cs="Franklin Gothic Medium" w:hAnsi="Franklin Gothic Medium" w:eastAsia="Franklin Gothic Medium"/>
                <w:sz w:val="16"/>
                <w:szCs w:val="16"/>
                <w:rtl w:val="0"/>
                <w:lang w:val="fr-FR"/>
              </w:rPr>
              <w:t>diagnostiqu</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s</w:t>
            </w:r>
          </w:p>
          <w:p>
            <w:pPr>
              <w:pStyle w:val="Normal.0"/>
              <w:tabs>
                <w:tab w:val="left" w:pos="708"/>
                <w:tab w:val="left" w:pos="1416"/>
                <w:tab w:val="left" w:pos="2124"/>
              </w:tabs>
              <w:ind w:left="141" w:hanging="141"/>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F &gt; H</w:t>
            </w:r>
          </w:p>
          <w:p>
            <w:pPr>
              <w:pStyle w:val="Normal.0"/>
              <w:tabs>
                <w:tab w:val="left" w:pos="708"/>
                <w:tab w:val="left" w:pos="1416"/>
                <w:tab w:val="left" w:pos="2124"/>
              </w:tabs>
              <w:ind w:left="141" w:hanging="141"/>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Jeunes enfants &gt; Vieux enfants</w:t>
            </w:r>
          </w:p>
          <w:p>
            <w:pPr>
              <w:pStyle w:val="Normal.0"/>
              <w:tabs>
                <w:tab w:val="left" w:pos="708"/>
                <w:tab w:val="left" w:pos="1416"/>
                <w:tab w:val="left" w:pos="2124"/>
              </w:tabs>
              <w:ind w:left="141" w:hanging="141"/>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Risque accru chez enfants atteints d</w:t>
            </w:r>
            <w:r>
              <w:rPr>
                <w:rStyle w:val="Aucun"/>
                <w:rFonts w:ascii="Franklin Gothic Medium" w:cs="Franklin Gothic Medium" w:hAnsi="Franklin Gothic Medium" w:eastAsia="Franklin Gothic Medium"/>
                <w:sz w:val="16"/>
                <w:szCs w:val="16"/>
                <w:rtl w:val="0"/>
                <w:lang w:val="fr-FR"/>
              </w:rPr>
              <w:t>’</w:t>
            </w:r>
            <w:r>
              <w:rPr>
                <w:rStyle w:val="Aucun"/>
                <w:rFonts w:ascii="Franklin Gothic Medium" w:cs="Franklin Gothic Medium" w:hAnsi="Franklin Gothic Medium" w:eastAsia="Franklin Gothic Medium"/>
                <w:sz w:val="16"/>
                <w:szCs w:val="16"/>
                <w:rtl w:val="0"/>
                <w:lang w:val="fr-FR"/>
              </w:rPr>
              <w:t>une maladie chronique</w:t>
            </w:r>
          </w:p>
        </w:tc>
        <w:tc>
          <w:tcPr>
            <w:tcW w:type="dxa" w:w="2667"/>
            <w:tcBorders>
              <w:top w:val="single" w:color="000000" w:sz="4" w:space="0" w:shadow="0" w:frame="0"/>
              <w:left w:val="single" w:color="000000" w:sz="4" w:space="0" w:shadow="0" w:frame="0"/>
              <w:bottom w:val="single" w:color="000000" w:sz="4" w:space="0" w:shadow="0" w:frame="0"/>
              <w:right w:val="nil"/>
            </w:tcBorders>
            <w:shd w:val="clear" w:color="auto" w:fill="auto"/>
            <w:tcMar>
              <w:top w:type="dxa" w:w="0"/>
              <w:left w:type="dxa" w:w="175"/>
              <w:bottom w:type="dxa" w:w="0"/>
              <w:right w:type="dxa" w:w="0"/>
            </w:tcMar>
            <w:vAlign w:val="center"/>
          </w:tcPr>
          <w:p>
            <w:pPr>
              <w:pStyle w:val="Normal.0"/>
              <w:tabs>
                <w:tab w:val="left" w:pos="708"/>
                <w:tab w:val="left" w:pos="1416"/>
                <w:tab w:val="left" w:pos="2124"/>
              </w:tabs>
              <w:ind w:left="175" w:hanging="175"/>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Pr</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valence inconnue</w:t>
            </w:r>
          </w:p>
          <w:p>
            <w:pPr>
              <w:pStyle w:val="Normal.0"/>
              <w:tabs>
                <w:tab w:val="left" w:pos="708"/>
                <w:tab w:val="left" w:pos="1416"/>
                <w:tab w:val="left" w:pos="2124"/>
              </w:tabs>
              <w:ind w:left="175" w:hanging="175"/>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H &gt; F</w:t>
            </w:r>
          </w:p>
          <w:p>
            <w:pPr>
              <w:pStyle w:val="Normal.0"/>
              <w:tabs>
                <w:tab w:val="left" w:pos="708"/>
                <w:tab w:val="left" w:pos="1416"/>
                <w:tab w:val="left" w:pos="2124"/>
              </w:tabs>
              <w:ind w:left="175" w:hanging="175"/>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Incidence accrue chez parents proches de personnes atteintes</w:t>
            </w:r>
          </w:p>
        </w:tc>
      </w:tr>
      <w:tr>
        <w:tblPrEx>
          <w:shd w:val="clear" w:color="auto" w:fill="auto"/>
        </w:tblPrEx>
        <w:trPr>
          <w:trHeight w:val="1622" w:hRule="atLeast"/>
        </w:trPr>
        <w:tc>
          <w:tcPr>
            <w:tcW w:type="dxa" w:w="1358"/>
            <w:tcBorders>
              <w:top w:val="single" w:color="000000" w:sz="4" w:space="0" w:shadow="0" w:frame="0"/>
              <w:left w:val="nil"/>
              <w:bottom w:val="single" w:color="000000" w:sz="4" w:space="0" w:shadow="0" w:frame="0"/>
              <w:right w:val="single" w:color="000000" w:sz="4" w:space="0" w:shadow="0" w:frame="0"/>
            </w:tcBorders>
            <w:shd w:val="clear" w:color="auto" w:fill="auto"/>
            <w:tcMar>
              <w:top w:type="dxa" w:w="0"/>
              <w:left w:type="dxa" w:w="0"/>
              <w:bottom w:type="dxa" w:w="0"/>
              <w:right w:type="dxa" w:w="0"/>
            </w:tcMar>
            <w:vAlign w:val="center"/>
          </w:tcPr>
          <w:p>
            <w:pPr>
              <w:pStyle w:val="Normal.0"/>
              <w:tabs>
                <w:tab w:val="left" w:pos="708"/>
              </w:tabs>
              <w:jc w:val="center"/>
            </w:pP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tiologie</w:t>
            </w:r>
          </w:p>
        </w:tc>
        <w:tc>
          <w:tcPr>
            <w:tcW w:type="dxa" w:w="2667"/>
            <w:tcBorders>
              <w:top w:val="single" w:color="000000" w:sz="4" w:space="0" w:shadow="0" w:frame="0"/>
              <w:left w:val="single" w:color="000000" w:sz="4" w:space="0" w:shadow="0" w:frame="0"/>
              <w:bottom w:val="single" w:color="000000" w:sz="4" w:space="0" w:shadow="0" w:frame="0"/>
              <w:right w:val="single" w:color="000000" w:sz="4" w:space="0" w:shadow="0" w:frame="0"/>
            </w:tcBorders>
            <w:shd w:val="clear" w:color="auto" w:fill="auto"/>
            <w:tcMar>
              <w:top w:type="dxa" w:w="0"/>
              <w:left w:type="dxa" w:w="132"/>
              <w:bottom w:type="dxa" w:w="0"/>
              <w:right w:type="dxa" w:w="0"/>
            </w:tcMar>
            <w:vAlign w:val="center"/>
          </w:tcPr>
          <w:p>
            <w:pPr>
              <w:pStyle w:val="Normal.0"/>
              <w:tabs>
                <w:tab w:val="left" w:pos="708"/>
                <w:tab w:val="left" w:pos="1416"/>
                <w:tab w:val="left" w:pos="2124"/>
              </w:tabs>
              <w:ind w:left="132" w:hanging="132"/>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 xml:space="preserve">Association </w:t>
            </w:r>
            <w:r>
              <w:rPr>
                <w:rStyle w:val="Aucun"/>
                <w:rFonts w:ascii="Franklin Gothic Medium" w:cs="Franklin Gothic Medium" w:hAnsi="Franklin Gothic Medium" w:eastAsia="Franklin Gothic Medium"/>
                <w:sz w:val="16"/>
                <w:szCs w:val="16"/>
                <w:rtl w:val="0"/>
                <w:lang w:val="fr-FR"/>
              </w:rPr>
              <w:t xml:space="preserve">ā </w:t>
            </w:r>
            <w:r>
              <w:rPr>
                <w:rStyle w:val="Aucun"/>
                <w:rFonts w:ascii="Franklin Gothic Medium" w:cs="Franklin Gothic Medium" w:hAnsi="Franklin Gothic Medium" w:eastAsia="Franklin Gothic Medium"/>
                <w:sz w:val="16"/>
                <w:szCs w:val="16"/>
                <w:rtl w:val="0"/>
                <w:lang w:val="fr-FR"/>
              </w:rPr>
              <w:t>haut taux d</w:t>
            </w:r>
            <w:r>
              <w:rPr>
                <w:rStyle w:val="Aucun"/>
                <w:rFonts w:ascii="Franklin Gothic Medium" w:cs="Franklin Gothic Medium" w:hAnsi="Franklin Gothic Medium" w:eastAsia="Franklin Gothic Medium"/>
                <w:sz w:val="16"/>
                <w:szCs w:val="16"/>
                <w:rtl w:val="0"/>
                <w:lang w:val="fr-FR"/>
              </w:rPr>
              <w:t>’</w:t>
            </w:r>
            <w:r>
              <w:rPr>
                <w:rStyle w:val="Aucun"/>
                <w:rFonts w:ascii="Franklin Gothic Medium" w:cs="Franklin Gothic Medium" w:hAnsi="Franklin Gothic Medium" w:eastAsia="Franklin Gothic Medium"/>
                <w:sz w:val="16"/>
                <w:szCs w:val="16"/>
                <w:rtl w:val="0"/>
                <w:lang w:val="fr-FR"/>
              </w:rPr>
              <w:t>anxi</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t</w:t>
            </w:r>
            <w:r>
              <w:rPr>
                <w:rStyle w:val="Aucun"/>
                <w:rFonts w:ascii="Franklin Gothic Medium" w:cs="Franklin Gothic Medium" w:hAnsi="Franklin Gothic Medium" w:eastAsia="Franklin Gothic Medium"/>
                <w:sz w:val="16"/>
                <w:szCs w:val="16"/>
                <w:rtl w:val="0"/>
                <w:lang w:val="fr-FR"/>
              </w:rPr>
              <w:t>é</w:t>
            </w:r>
          </w:p>
        </w:tc>
        <w:tc>
          <w:tcPr>
            <w:tcW w:type="dxa" w:w="2667"/>
            <w:tcBorders>
              <w:top w:val="single" w:color="000000" w:sz="4" w:space="0" w:shadow="0" w:frame="0"/>
              <w:left w:val="single" w:color="000000" w:sz="4" w:space="0" w:shadow="0" w:frame="0"/>
              <w:bottom w:val="single" w:color="000000" w:sz="4" w:space="0" w:shadow="0" w:frame="0"/>
              <w:right w:val="single" w:color="000000" w:sz="4" w:space="0" w:shadow="0" w:frame="0"/>
            </w:tcBorders>
            <w:shd w:val="clear" w:color="auto" w:fill="auto"/>
            <w:tcMar>
              <w:top w:type="dxa" w:w="0"/>
              <w:left w:type="dxa" w:w="141"/>
              <w:bottom w:type="dxa" w:w="0"/>
              <w:right w:type="dxa" w:w="0"/>
            </w:tcMar>
            <w:vAlign w:val="center"/>
          </w:tcPr>
          <w:p/>
        </w:tc>
        <w:tc>
          <w:tcPr>
            <w:tcW w:type="dxa" w:w="2667"/>
            <w:tcBorders>
              <w:top w:val="single" w:color="000000" w:sz="4" w:space="0" w:shadow="0" w:frame="0"/>
              <w:left w:val="single" w:color="000000" w:sz="4" w:space="0" w:shadow="0" w:frame="0"/>
              <w:bottom w:val="single" w:color="000000" w:sz="4" w:space="0" w:shadow="0" w:frame="0"/>
              <w:right w:val="nil"/>
            </w:tcBorders>
            <w:shd w:val="clear" w:color="auto" w:fill="auto"/>
            <w:tcMar>
              <w:top w:type="dxa" w:w="0"/>
              <w:left w:type="dxa" w:w="175"/>
              <w:bottom w:type="dxa" w:w="0"/>
              <w:right w:type="dxa" w:w="0"/>
            </w:tcMar>
            <w:vAlign w:val="center"/>
          </w:tcPr>
          <w:p>
            <w:pPr>
              <w:pStyle w:val="Normal.0"/>
              <w:tabs>
                <w:tab w:val="left" w:pos="708"/>
                <w:tab w:val="left" w:pos="1416"/>
                <w:tab w:val="left" w:pos="2124"/>
              </w:tabs>
              <w:ind w:left="175" w:hanging="175"/>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 xml:space="preserve">Association </w:t>
            </w:r>
            <w:r>
              <w:rPr>
                <w:rStyle w:val="Aucun"/>
                <w:rFonts w:ascii="Franklin Gothic Medium" w:cs="Franklin Gothic Medium" w:hAnsi="Franklin Gothic Medium" w:eastAsia="Franklin Gothic Medium"/>
                <w:sz w:val="16"/>
                <w:szCs w:val="16"/>
                <w:rtl w:val="0"/>
                <w:lang w:val="fr-FR"/>
              </w:rPr>
              <w:t xml:space="preserve">ā </w:t>
            </w:r>
            <w:r>
              <w:rPr>
                <w:rStyle w:val="Aucun"/>
                <w:rFonts w:ascii="Franklin Gothic Medium" w:cs="Franklin Gothic Medium" w:hAnsi="Franklin Gothic Medium" w:eastAsia="Franklin Gothic Medium"/>
                <w:sz w:val="16"/>
                <w:szCs w:val="16"/>
                <w:rtl w:val="0"/>
                <w:lang w:val="fr-FR"/>
              </w:rPr>
              <w:t>d</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pression</w:t>
            </w:r>
          </w:p>
          <w:p>
            <w:pPr>
              <w:pStyle w:val="Normal.0"/>
              <w:tabs>
                <w:tab w:val="left" w:pos="708"/>
                <w:tab w:val="left" w:pos="1416"/>
                <w:tab w:val="left" w:pos="2124"/>
              </w:tabs>
              <w:ind w:left="175" w:hanging="175"/>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Diminution du temps de latence du REM</w:t>
            </w:r>
          </w:p>
          <w:p>
            <w:pPr>
              <w:pStyle w:val="Normal.0"/>
              <w:tabs>
                <w:tab w:val="left" w:pos="708"/>
                <w:tab w:val="left" w:pos="1416"/>
                <w:tab w:val="left" w:pos="2124"/>
              </w:tabs>
              <w:ind w:left="175" w:hanging="175"/>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R</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 xml:space="preserve">sultats anormaux aux tests de suppression </w:t>
            </w:r>
            <w:r>
              <w:rPr>
                <w:rStyle w:val="Aucun"/>
                <w:rFonts w:ascii="Franklin Gothic Medium" w:cs="Franklin Gothic Medium" w:hAnsi="Franklin Gothic Medium" w:eastAsia="Franklin Gothic Medium"/>
                <w:sz w:val="16"/>
                <w:szCs w:val="16"/>
                <w:rtl w:val="0"/>
                <w:lang w:val="fr-FR"/>
              </w:rPr>
              <w:t xml:space="preserve">à </w:t>
            </w:r>
            <w:r>
              <w:rPr>
                <w:rStyle w:val="Aucun"/>
                <w:rFonts w:ascii="Franklin Gothic Medium" w:cs="Franklin Gothic Medium" w:hAnsi="Franklin Gothic Medium" w:eastAsia="Franklin Gothic Medium"/>
                <w:sz w:val="16"/>
                <w:szCs w:val="16"/>
                <w:rtl w:val="0"/>
                <w:lang w:val="fr-FR"/>
              </w:rPr>
              <w:t>la dextram</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thasone</w:t>
            </w:r>
          </w:p>
          <w:p>
            <w:pPr>
              <w:pStyle w:val="Normal.0"/>
              <w:tabs>
                <w:tab w:val="left" w:pos="708"/>
                <w:tab w:val="left" w:pos="1416"/>
                <w:tab w:val="left" w:pos="2124"/>
              </w:tabs>
              <w:ind w:left="175" w:hanging="175"/>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Traits plus fr</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quents chez monozygotes que chez dizygotes</w:t>
            </w:r>
          </w:p>
        </w:tc>
      </w:tr>
      <w:tr>
        <w:tblPrEx>
          <w:shd w:val="clear" w:color="auto" w:fill="auto"/>
        </w:tblPrEx>
        <w:trPr>
          <w:trHeight w:val="4450" w:hRule="atLeast"/>
        </w:trPr>
        <w:tc>
          <w:tcPr>
            <w:tcW w:type="dxa" w:w="1358"/>
            <w:tcBorders>
              <w:top w:val="single" w:color="000000" w:sz="4" w:space="0" w:shadow="0" w:frame="0"/>
              <w:left w:val="nil"/>
              <w:bottom w:val="single" w:color="000000" w:sz="4" w:space="0" w:shadow="0" w:frame="0"/>
              <w:right w:val="single" w:color="000000" w:sz="4" w:space="0" w:shadow="0" w:frame="0"/>
            </w:tcBorders>
            <w:shd w:val="clear" w:color="auto" w:fill="auto"/>
            <w:tcMar>
              <w:top w:type="dxa" w:w="0"/>
              <w:left w:type="dxa" w:w="0"/>
              <w:bottom w:type="dxa" w:w="0"/>
              <w:right w:type="dxa" w:w="0"/>
            </w:tcMar>
            <w:vAlign w:val="center"/>
          </w:tcPr>
          <w:p>
            <w:pPr>
              <w:pStyle w:val="Normal.0"/>
              <w:tabs>
                <w:tab w:val="left" w:pos="708"/>
              </w:tabs>
              <w:jc w:val="center"/>
            </w:pPr>
            <w:r>
              <w:rPr>
                <w:rStyle w:val="Aucun"/>
                <w:rFonts w:ascii="Franklin Gothic Medium" w:cs="Franklin Gothic Medium" w:hAnsi="Franklin Gothic Medium" w:eastAsia="Franklin Gothic Medium"/>
                <w:sz w:val="16"/>
                <w:szCs w:val="16"/>
                <w:rtl w:val="0"/>
                <w:lang w:val="fr-FR"/>
              </w:rPr>
              <w:t>Diagnostic et pr</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sentation clinique</w:t>
            </w:r>
          </w:p>
        </w:tc>
        <w:tc>
          <w:tcPr>
            <w:tcW w:type="dxa" w:w="2667"/>
            <w:tcBorders>
              <w:top w:val="single" w:color="000000" w:sz="4" w:space="0" w:shadow="0" w:frame="0"/>
              <w:left w:val="single" w:color="000000" w:sz="4" w:space="0" w:shadow="0" w:frame="0"/>
              <w:bottom w:val="single" w:color="000000" w:sz="4" w:space="0" w:shadow="0" w:frame="0"/>
              <w:right w:val="single" w:color="000000" w:sz="4" w:space="0" w:shadow="0" w:frame="0"/>
            </w:tcBorders>
            <w:shd w:val="clear" w:color="auto" w:fill="auto"/>
            <w:tcMar>
              <w:top w:type="dxa" w:w="0"/>
              <w:left w:type="dxa" w:w="132"/>
              <w:bottom w:type="dxa" w:w="0"/>
              <w:right w:type="dxa" w:w="0"/>
            </w:tcMar>
            <w:vAlign w:val="center"/>
          </w:tcPr>
          <w:p>
            <w:pPr>
              <w:pStyle w:val="Normal.0"/>
              <w:tabs>
                <w:tab w:val="left" w:pos="708"/>
                <w:tab w:val="left" w:pos="1416"/>
                <w:tab w:val="left" w:pos="2124"/>
              </w:tabs>
              <w:ind w:left="132" w:hanging="132"/>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Voir DSM pages 292-293</w:t>
            </w:r>
          </w:p>
          <w:p>
            <w:pPr>
              <w:pStyle w:val="Normal.0"/>
              <w:tabs>
                <w:tab w:val="left" w:pos="708"/>
                <w:tab w:val="left" w:pos="1416"/>
                <w:tab w:val="left" w:pos="2124"/>
              </w:tabs>
              <w:ind w:left="132" w:hanging="132"/>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u w:val="single"/>
                <w:rtl w:val="0"/>
                <w:lang w:val="fr-FR"/>
              </w:rPr>
              <w:t>Tr</w:t>
            </w:r>
            <w:r>
              <w:rPr>
                <w:rStyle w:val="Aucun"/>
                <w:rFonts w:ascii="Franklin Gothic Medium" w:cs="Franklin Gothic Medium" w:hAnsi="Franklin Gothic Medium" w:eastAsia="Franklin Gothic Medium"/>
                <w:sz w:val="16"/>
                <w:szCs w:val="16"/>
                <w:u w:val="single"/>
                <w:rtl w:val="0"/>
                <w:lang w:val="fr-FR"/>
              </w:rPr>
              <w:t>è</w:t>
            </w:r>
            <w:r>
              <w:rPr>
                <w:rStyle w:val="Aucun"/>
                <w:rFonts w:ascii="Franklin Gothic Medium" w:cs="Franklin Gothic Medium" w:hAnsi="Franklin Gothic Medium" w:eastAsia="Franklin Gothic Medium"/>
                <w:sz w:val="16"/>
                <w:szCs w:val="16"/>
                <w:u w:val="single"/>
                <w:rtl w:val="0"/>
                <w:lang w:val="fr-FR"/>
              </w:rPr>
              <w:t>s sensible aux critiques et aux rejets</w:t>
            </w:r>
          </w:p>
          <w:p>
            <w:pPr>
              <w:pStyle w:val="Normal.0"/>
              <w:tabs>
                <w:tab w:val="left" w:pos="708"/>
                <w:tab w:val="left" w:pos="1416"/>
                <w:tab w:val="left" w:pos="2124"/>
              </w:tabs>
              <w:ind w:left="132" w:hanging="132"/>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Timide</w:t>
            </w:r>
          </w:p>
          <w:p>
            <w:pPr>
              <w:pStyle w:val="Normal.0"/>
              <w:tabs>
                <w:tab w:val="left" w:pos="708"/>
                <w:tab w:val="left" w:pos="1416"/>
                <w:tab w:val="left" w:pos="2124"/>
              </w:tabs>
              <w:ind w:left="132" w:hanging="132"/>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D</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 xml:space="preserve">sire </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 xml:space="preserve">tablir des relations, mais </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vite de le faire par peur d</w:t>
            </w:r>
            <w:r>
              <w:rPr>
                <w:rStyle w:val="Aucun"/>
                <w:rFonts w:ascii="Franklin Gothic Medium" w:cs="Franklin Gothic Medium" w:hAnsi="Franklin Gothic Medium" w:eastAsia="Franklin Gothic Medium"/>
                <w:sz w:val="16"/>
                <w:szCs w:val="16"/>
                <w:rtl w:val="0"/>
                <w:lang w:val="fr-FR"/>
              </w:rPr>
              <w:t>’ê</w:t>
            </w:r>
            <w:r>
              <w:rPr>
                <w:rStyle w:val="Aucun"/>
                <w:rFonts w:ascii="Franklin Gothic Medium" w:cs="Franklin Gothic Medium" w:hAnsi="Franklin Gothic Medium" w:eastAsia="Franklin Gothic Medium"/>
                <w:sz w:val="16"/>
                <w:szCs w:val="16"/>
                <w:rtl w:val="0"/>
                <w:lang w:val="fr-FR"/>
              </w:rPr>
              <w:t>tre rejet</w:t>
            </w:r>
            <w:r>
              <w:rPr>
                <w:rStyle w:val="Aucun"/>
                <w:rFonts w:ascii="Franklin Gothic Medium" w:cs="Franklin Gothic Medium" w:hAnsi="Franklin Gothic Medium" w:eastAsia="Franklin Gothic Medium"/>
                <w:sz w:val="16"/>
                <w:szCs w:val="16"/>
                <w:rtl w:val="0"/>
                <w:lang w:val="fr-FR"/>
              </w:rPr>
              <w:t>é</w:t>
            </w:r>
          </w:p>
          <w:p>
            <w:pPr>
              <w:pStyle w:val="Normal.0"/>
              <w:tabs>
                <w:tab w:val="left" w:pos="708"/>
                <w:tab w:val="left" w:pos="1416"/>
                <w:tab w:val="left" w:pos="2124"/>
              </w:tabs>
              <w:ind w:left="132" w:hanging="132"/>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Discours incertain, effac</w:t>
            </w:r>
            <w:r>
              <w:rPr>
                <w:rStyle w:val="Aucun"/>
                <w:rFonts w:ascii="Franklin Gothic Medium" w:cs="Franklin Gothic Medium" w:hAnsi="Franklin Gothic Medium" w:eastAsia="Franklin Gothic Medium"/>
                <w:sz w:val="16"/>
                <w:szCs w:val="16"/>
                <w:rtl w:val="0"/>
                <w:lang w:val="fr-FR"/>
              </w:rPr>
              <w:t>é</w:t>
            </w:r>
          </w:p>
          <w:p>
            <w:pPr>
              <w:pStyle w:val="Normal.0"/>
              <w:tabs>
                <w:tab w:val="left" w:pos="708"/>
                <w:tab w:val="left" w:pos="1416"/>
                <w:tab w:val="left" w:pos="2124"/>
              </w:tabs>
              <w:ind w:left="132" w:hanging="132"/>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Manque de confiance en soi</w:t>
            </w:r>
          </w:p>
          <w:p>
            <w:pPr>
              <w:pStyle w:val="Normal.0"/>
              <w:tabs>
                <w:tab w:val="left" w:pos="708"/>
                <w:tab w:val="left" w:pos="1416"/>
                <w:tab w:val="left" w:pos="2124"/>
              </w:tabs>
              <w:ind w:left="132" w:hanging="132"/>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Complexe d</w:t>
            </w:r>
            <w:r>
              <w:rPr>
                <w:rStyle w:val="Aucun"/>
                <w:rFonts w:ascii="Franklin Gothic Medium" w:cs="Franklin Gothic Medium" w:hAnsi="Franklin Gothic Medium" w:eastAsia="Franklin Gothic Medium"/>
                <w:sz w:val="16"/>
                <w:szCs w:val="16"/>
                <w:rtl w:val="0"/>
                <w:lang w:val="fr-FR"/>
              </w:rPr>
              <w:t>’</w:t>
            </w:r>
            <w:r>
              <w:rPr>
                <w:rStyle w:val="Aucun"/>
                <w:rFonts w:ascii="Franklin Gothic Medium" w:cs="Franklin Gothic Medium" w:hAnsi="Franklin Gothic Medium" w:eastAsia="Franklin Gothic Medium"/>
                <w:sz w:val="16"/>
                <w:szCs w:val="16"/>
                <w:rtl w:val="0"/>
                <w:lang w:val="fr-FR"/>
              </w:rPr>
              <w:t>inf</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riorit</w:t>
            </w:r>
            <w:r>
              <w:rPr>
                <w:rStyle w:val="Aucun"/>
                <w:rFonts w:ascii="Franklin Gothic Medium" w:cs="Franklin Gothic Medium" w:hAnsi="Franklin Gothic Medium" w:eastAsia="Franklin Gothic Medium"/>
                <w:sz w:val="16"/>
                <w:szCs w:val="16"/>
                <w:rtl w:val="0"/>
                <w:lang w:val="fr-FR"/>
              </w:rPr>
              <w:t>é</w:t>
            </w:r>
          </w:p>
          <w:p>
            <w:pPr>
              <w:pStyle w:val="Normal.0"/>
              <w:tabs>
                <w:tab w:val="left" w:pos="708"/>
                <w:tab w:val="left" w:pos="1416"/>
                <w:tab w:val="left" w:pos="2124"/>
              </w:tabs>
              <w:ind w:left="132" w:hanging="132"/>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Peur de parler en public</w:t>
            </w:r>
          </w:p>
          <w:p>
            <w:pPr>
              <w:pStyle w:val="Normal.0"/>
              <w:tabs>
                <w:tab w:val="left" w:pos="708"/>
                <w:tab w:val="left" w:pos="1416"/>
                <w:tab w:val="left" w:pos="2124"/>
              </w:tabs>
              <w:ind w:left="132" w:hanging="132"/>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 xml:space="preserve">A tendance </w:t>
            </w:r>
            <w:r>
              <w:rPr>
                <w:rStyle w:val="Aucun"/>
                <w:rFonts w:ascii="Franklin Gothic Medium" w:cs="Franklin Gothic Medium" w:hAnsi="Franklin Gothic Medium" w:eastAsia="Franklin Gothic Medium"/>
                <w:sz w:val="16"/>
                <w:szCs w:val="16"/>
                <w:rtl w:val="0"/>
                <w:lang w:val="fr-FR"/>
              </w:rPr>
              <w:t xml:space="preserve">à </w:t>
            </w:r>
            <w:r>
              <w:rPr>
                <w:rStyle w:val="Aucun"/>
                <w:rFonts w:ascii="Franklin Gothic Medium" w:cs="Franklin Gothic Medium" w:hAnsi="Franklin Gothic Medium" w:eastAsia="Franklin Gothic Medium"/>
                <w:sz w:val="16"/>
                <w:szCs w:val="16"/>
                <w:rtl w:val="0"/>
                <w:lang w:val="fr-FR"/>
              </w:rPr>
              <w:t>interpr</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ter tout commentaire comme une critique</w:t>
            </w:r>
          </w:p>
          <w:p>
            <w:pPr>
              <w:pStyle w:val="Normal.0"/>
              <w:tabs>
                <w:tab w:val="left" w:pos="708"/>
                <w:tab w:val="left" w:pos="1416"/>
                <w:tab w:val="left" w:pos="2124"/>
              </w:tabs>
              <w:ind w:left="132" w:hanging="132"/>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 xml:space="preserve">Un refus les pousse </w:t>
            </w:r>
            <w:r>
              <w:rPr>
                <w:rStyle w:val="Aucun"/>
                <w:rFonts w:ascii="Franklin Gothic Medium" w:cs="Franklin Gothic Medium" w:hAnsi="Franklin Gothic Medium" w:eastAsia="Franklin Gothic Medium"/>
                <w:sz w:val="16"/>
                <w:szCs w:val="16"/>
                <w:rtl w:val="0"/>
                <w:lang w:val="fr-FR"/>
              </w:rPr>
              <w:t xml:space="preserve">à </w:t>
            </w:r>
            <w:r>
              <w:rPr>
                <w:rStyle w:val="Aucun"/>
                <w:rFonts w:ascii="Franklin Gothic Medium" w:cs="Franklin Gothic Medium" w:hAnsi="Franklin Gothic Medium" w:eastAsia="Franklin Gothic Medium"/>
                <w:sz w:val="16"/>
                <w:szCs w:val="16"/>
                <w:rtl w:val="0"/>
                <w:lang w:val="fr-FR"/>
              </w:rPr>
              <w:t>s</w:t>
            </w:r>
            <w:r>
              <w:rPr>
                <w:rStyle w:val="Aucun"/>
                <w:rFonts w:ascii="Franklin Gothic Medium" w:cs="Franklin Gothic Medium" w:hAnsi="Franklin Gothic Medium" w:eastAsia="Franklin Gothic Medium"/>
                <w:sz w:val="16"/>
                <w:szCs w:val="16"/>
                <w:rtl w:val="0"/>
                <w:lang w:val="fr-FR"/>
              </w:rPr>
              <w:t>’</w:t>
            </w:r>
            <w:r>
              <w:rPr>
                <w:rStyle w:val="Aucun"/>
                <w:rFonts w:ascii="Franklin Gothic Medium" w:cs="Franklin Gothic Medium" w:hAnsi="Franklin Gothic Medium" w:eastAsia="Franklin Gothic Medium"/>
                <w:sz w:val="16"/>
                <w:szCs w:val="16"/>
                <w:rtl w:val="0"/>
                <w:lang w:val="fr-FR"/>
              </w:rPr>
              <w:t>isoler</w:t>
            </w:r>
          </w:p>
          <w:p>
            <w:pPr>
              <w:pStyle w:val="Normal.0"/>
              <w:tabs>
                <w:tab w:val="left" w:pos="708"/>
                <w:tab w:val="left" w:pos="1416"/>
                <w:tab w:val="left" w:pos="2124"/>
              </w:tabs>
              <w:ind w:left="132" w:hanging="132"/>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Pour d</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velopper relation, besoin de savoir qu</w:t>
            </w:r>
            <w:r>
              <w:rPr>
                <w:rStyle w:val="Aucun"/>
                <w:rFonts w:ascii="Franklin Gothic Medium" w:cs="Franklin Gothic Medium" w:hAnsi="Franklin Gothic Medium" w:eastAsia="Franklin Gothic Medium"/>
                <w:sz w:val="16"/>
                <w:szCs w:val="16"/>
                <w:rtl w:val="0"/>
                <w:lang w:val="fr-FR"/>
              </w:rPr>
              <w:t>’</w:t>
            </w:r>
            <w:r>
              <w:rPr>
                <w:rStyle w:val="Aucun"/>
                <w:rFonts w:ascii="Franklin Gothic Medium" w:cs="Franklin Gothic Medium" w:hAnsi="Franklin Gothic Medium" w:eastAsia="Franklin Gothic Medium"/>
                <w:sz w:val="16"/>
                <w:szCs w:val="16"/>
                <w:rtl w:val="0"/>
                <w:lang w:val="fr-FR"/>
              </w:rPr>
              <w:t>il sera accept</w:t>
            </w:r>
            <w:r>
              <w:rPr>
                <w:rStyle w:val="Aucun"/>
                <w:rFonts w:ascii="Franklin Gothic Medium" w:cs="Franklin Gothic Medium" w:hAnsi="Franklin Gothic Medium" w:eastAsia="Franklin Gothic Medium"/>
                <w:sz w:val="16"/>
                <w:szCs w:val="16"/>
                <w:rtl w:val="0"/>
                <w:lang w:val="fr-FR"/>
              </w:rPr>
              <w:t xml:space="preserve">é </w:t>
            </w:r>
            <w:r>
              <w:rPr>
                <w:rStyle w:val="Aucun"/>
                <w:rFonts w:ascii="Franklin Gothic Medium" w:cs="Franklin Gothic Medium" w:hAnsi="Franklin Gothic Medium" w:eastAsia="Franklin Gothic Medium"/>
                <w:sz w:val="16"/>
                <w:szCs w:val="16"/>
                <w:rtl w:val="0"/>
                <w:lang w:val="fr-FR"/>
              </w:rPr>
              <w:t>sans critique</w:t>
            </w:r>
          </w:p>
          <w:p>
            <w:pPr>
              <w:pStyle w:val="Normal.0"/>
              <w:tabs>
                <w:tab w:val="left" w:pos="708"/>
                <w:tab w:val="left" w:pos="1416"/>
                <w:tab w:val="left" w:pos="2124"/>
              </w:tabs>
              <w:ind w:left="132" w:hanging="132"/>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Svt pas d</w:t>
            </w:r>
            <w:r>
              <w:rPr>
                <w:rStyle w:val="Aucun"/>
                <w:rFonts w:ascii="Franklin Gothic Medium" w:cs="Franklin Gothic Medium" w:hAnsi="Franklin Gothic Medium" w:eastAsia="Franklin Gothic Medium"/>
                <w:sz w:val="16"/>
                <w:szCs w:val="16"/>
                <w:rtl w:val="0"/>
                <w:lang w:val="fr-FR"/>
              </w:rPr>
              <w:t>’</w:t>
            </w:r>
            <w:r>
              <w:rPr>
                <w:rStyle w:val="Aucun"/>
                <w:rFonts w:ascii="Franklin Gothic Medium" w:cs="Franklin Gothic Medium" w:hAnsi="Franklin Gothic Medium" w:eastAsia="Franklin Gothic Medium"/>
                <w:sz w:val="16"/>
                <w:szCs w:val="16"/>
                <w:rtl w:val="0"/>
                <w:lang w:val="fr-FR"/>
              </w:rPr>
              <w:t>amis ou de confidents</w:t>
            </w:r>
          </w:p>
          <w:p>
            <w:pPr>
              <w:pStyle w:val="Normal.0"/>
              <w:tabs>
                <w:tab w:val="left" w:pos="708"/>
                <w:tab w:val="left" w:pos="1416"/>
                <w:tab w:val="left" w:pos="2124"/>
              </w:tabs>
              <w:ind w:left="132" w:hanging="132"/>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 xml:space="preserve">Tendance </w:t>
            </w:r>
            <w:r>
              <w:rPr>
                <w:rStyle w:val="Aucun"/>
                <w:rFonts w:ascii="Franklin Gothic Medium" w:cs="Franklin Gothic Medium" w:hAnsi="Franklin Gothic Medium" w:eastAsia="Franklin Gothic Medium"/>
                <w:sz w:val="16"/>
                <w:szCs w:val="16"/>
                <w:rtl w:val="0"/>
                <w:lang w:val="fr-FR"/>
              </w:rPr>
              <w:t xml:space="preserve">à </w:t>
            </w:r>
            <w:r>
              <w:rPr>
                <w:rStyle w:val="Aucun"/>
                <w:rFonts w:ascii="Franklin Gothic Medium" w:cs="Franklin Gothic Medium" w:hAnsi="Franklin Gothic Medium" w:eastAsia="Franklin Gothic Medium"/>
                <w:sz w:val="16"/>
                <w:szCs w:val="16"/>
                <w:rtl w:val="0"/>
                <w:lang w:val="fr-FR"/>
              </w:rPr>
              <w:t>l</w:t>
            </w:r>
            <w:r>
              <w:rPr>
                <w:rStyle w:val="Aucun"/>
                <w:rFonts w:ascii="Franklin Gothic Medium" w:cs="Franklin Gothic Medium" w:hAnsi="Franklin Gothic Medium" w:eastAsia="Franklin Gothic Medium"/>
                <w:sz w:val="16"/>
                <w:szCs w:val="16"/>
                <w:rtl w:val="0"/>
                <w:lang w:val="fr-FR"/>
              </w:rPr>
              <w:t>’</w:t>
            </w:r>
            <w:r>
              <w:rPr>
                <w:rStyle w:val="Aucun"/>
                <w:rFonts w:ascii="Franklin Gothic Medium" w:cs="Franklin Gothic Medium" w:hAnsi="Franklin Gothic Medium" w:eastAsia="Franklin Gothic Medium"/>
                <w:sz w:val="16"/>
                <w:szCs w:val="16"/>
                <w:rtl w:val="0"/>
                <w:lang w:val="fr-FR"/>
              </w:rPr>
              <w:t>environnement prot</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g</w:t>
            </w:r>
            <w:r>
              <w:rPr>
                <w:rStyle w:val="Aucun"/>
                <w:rFonts w:ascii="Franklin Gothic Medium" w:cs="Franklin Gothic Medium" w:hAnsi="Franklin Gothic Medium" w:eastAsia="Franklin Gothic Medium"/>
                <w:sz w:val="16"/>
                <w:szCs w:val="16"/>
                <w:rtl w:val="0"/>
                <w:lang w:val="fr-FR"/>
              </w:rPr>
              <w:t>é</w:t>
            </w:r>
          </w:p>
        </w:tc>
        <w:tc>
          <w:tcPr>
            <w:tcW w:type="dxa" w:w="2667"/>
            <w:tcBorders>
              <w:top w:val="single" w:color="000000" w:sz="4" w:space="0" w:shadow="0" w:frame="0"/>
              <w:left w:val="single" w:color="000000" w:sz="4" w:space="0" w:shadow="0" w:frame="0"/>
              <w:bottom w:val="single" w:color="000000" w:sz="4" w:space="0" w:shadow="0" w:frame="0"/>
              <w:right w:val="single" w:color="000000" w:sz="4" w:space="0" w:shadow="0" w:frame="0"/>
            </w:tcBorders>
            <w:shd w:val="clear" w:color="auto" w:fill="auto"/>
            <w:tcMar>
              <w:top w:type="dxa" w:w="0"/>
              <w:left w:type="dxa" w:w="141"/>
              <w:bottom w:type="dxa" w:w="0"/>
              <w:right w:type="dxa" w:w="0"/>
            </w:tcMar>
            <w:vAlign w:val="center"/>
          </w:tcPr>
          <w:p>
            <w:pPr>
              <w:pStyle w:val="Normal.0"/>
              <w:tabs>
                <w:tab w:val="left" w:pos="708"/>
                <w:tab w:val="left" w:pos="1416"/>
                <w:tab w:val="left" w:pos="2124"/>
              </w:tabs>
              <w:ind w:left="141" w:hanging="141"/>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Voir DSM pages 293-294</w:t>
            </w:r>
          </w:p>
          <w:p>
            <w:pPr>
              <w:pStyle w:val="Normal.0"/>
              <w:tabs>
                <w:tab w:val="left" w:pos="708"/>
                <w:tab w:val="left" w:pos="1416"/>
                <w:tab w:val="left" w:pos="2124"/>
              </w:tabs>
              <w:ind w:left="141" w:hanging="141"/>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Comportement soumis et d</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pendant</w:t>
            </w:r>
          </w:p>
          <w:p>
            <w:pPr>
              <w:pStyle w:val="Normal.0"/>
              <w:tabs>
                <w:tab w:val="left" w:pos="708"/>
                <w:tab w:val="left" w:pos="1416"/>
                <w:tab w:val="left" w:pos="2124"/>
              </w:tabs>
              <w:ind w:left="141" w:hanging="141"/>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Ne peut prendre des d</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 xml:space="preserve">cisions sans </w:t>
            </w:r>
            <w:r>
              <w:rPr>
                <w:rStyle w:val="Aucun"/>
                <w:rFonts w:ascii="Franklin Gothic Medium" w:cs="Franklin Gothic Medium" w:hAnsi="Franklin Gothic Medium" w:eastAsia="Franklin Gothic Medium"/>
                <w:sz w:val="16"/>
                <w:szCs w:val="16"/>
                <w:rtl w:val="0"/>
                <w:lang w:val="fr-FR"/>
              </w:rPr>
              <w:t>ê</w:t>
            </w:r>
            <w:r>
              <w:rPr>
                <w:rStyle w:val="Aucun"/>
                <w:rFonts w:ascii="Franklin Gothic Medium" w:cs="Franklin Gothic Medium" w:hAnsi="Franklin Gothic Medium" w:eastAsia="Franklin Gothic Medium"/>
                <w:sz w:val="16"/>
                <w:szCs w:val="16"/>
                <w:rtl w:val="0"/>
                <w:lang w:val="fr-FR"/>
              </w:rPr>
              <w:t>tre rassur</w:t>
            </w:r>
            <w:r>
              <w:rPr>
                <w:rStyle w:val="Aucun"/>
                <w:rFonts w:ascii="Franklin Gothic Medium" w:cs="Franklin Gothic Medium" w:hAnsi="Franklin Gothic Medium" w:eastAsia="Franklin Gothic Medium"/>
                <w:sz w:val="16"/>
                <w:szCs w:val="16"/>
                <w:rtl w:val="0"/>
                <w:lang w:val="fr-FR"/>
              </w:rPr>
              <w:t xml:space="preserve">é </w:t>
            </w:r>
            <w:r>
              <w:rPr>
                <w:rStyle w:val="Aucun"/>
                <w:rFonts w:ascii="Franklin Gothic Medium" w:cs="Franklin Gothic Medium" w:hAnsi="Franklin Gothic Medium" w:eastAsia="Franklin Gothic Medium"/>
                <w:sz w:val="16"/>
                <w:szCs w:val="16"/>
                <w:rtl w:val="0"/>
                <w:lang w:val="fr-FR"/>
              </w:rPr>
              <w:t>et conseill</w:t>
            </w:r>
            <w:r>
              <w:rPr>
                <w:rStyle w:val="Aucun"/>
                <w:rFonts w:ascii="Franklin Gothic Medium" w:cs="Franklin Gothic Medium" w:hAnsi="Franklin Gothic Medium" w:eastAsia="Franklin Gothic Medium"/>
                <w:sz w:val="16"/>
                <w:szCs w:val="16"/>
                <w:rtl w:val="0"/>
                <w:lang w:val="fr-FR"/>
              </w:rPr>
              <w:t xml:space="preserve">é </w:t>
            </w:r>
            <w:r>
              <w:rPr>
                <w:rStyle w:val="Aucun"/>
                <w:rFonts w:ascii="Franklin Gothic Medium" w:cs="Franklin Gothic Medium" w:hAnsi="Franklin Gothic Medium" w:eastAsia="Franklin Gothic Medium"/>
                <w:sz w:val="16"/>
                <w:szCs w:val="16"/>
                <w:rtl w:val="0"/>
                <w:lang w:val="fr-FR"/>
              </w:rPr>
              <w:t>++ par autrui</w:t>
            </w:r>
          </w:p>
          <w:p>
            <w:pPr>
              <w:pStyle w:val="Normal.0"/>
              <w:tabs>
                <w:tab w:val="left" w:pos="708"/>
                <w:tab w:val="left" w:pos="1416"/>
                <w:tab w:val="left" w:pos="2124"/>
              </w:tabs>
              <w:ind w:left="141" w:hanging="141"/>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t>É</w:t>
            </w:r>
            <w:r>
              <w:rPr>
                <w:rStyle w:val="Aucun"/>
                <w:rFonts w:ascii="Franklin Gothic Medium" w:cs="Franklin Gothic Medium" w:hAnsi="Franklin Gothic Medium" w:eastAsia="Franklin Gothic Medium"/>
                <w:sz w:val="16"/>
                <w:szCs w:val="16"/>
                <w:rtl w:val="0"/>
                <w:lang w:val="fr-FR"/>
              </w:rPr>
              <w:t>vite la prise de responsabilit</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s</w:t>
            </w:r>
          </w:p>
          <w:p>
            <w:pPr>
              <w:pStyle w:val="Normal.0"/>
              <w:tabs>
                <w:tab w:val="left" w:pos="708"/>
                <w:tab w:val="left" w:pos="1416"/>
                <w:tab w:val="left" w:pos="2124"/>
              </w:tabs>
              <w:ind w:left="141" w:hanging="141"/>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Anxieux dans le r</w:t>
            </w:r>
            <w:r>
              <w:rPr>
                <w:rStyle w:val="Aucun"/>
                <w:rFonts w:ascii="Franklin Gothic Medium" w:cs="Franklin Gothic Medium" w:hAnsi="Franklin Gothic Medium" w:eastAsia="Franklin Gothic Medium"/>
                <w:sz w:val="16"/>
                <w:szCs w:val="16"/>
                <w:rtl w:val="0"/>
                <w:lang w:val="fr-FR"/>
              </w:rPr>
              <w:t>ô</w:t>
            </w:r>
            <w:r>
              <w:rPr>
                <w:rStyle w:val="Aucun"/>
                <w:rFonts w:ascii="Franklin Gothic Medium" w:cs="Franklin Gothic Medium" w:hAnsi="Franklin Gothic Medium" w:eastAsia="Franklin Gothic Medium"/>
                <w:sz w:val="16"/>
                <w:szCs w:val="16"/>
                <w:rtl w:val="0"/>
                <w:lang w:val="fr-FR"/>
              </w:rPr>
              <w:t>le de leader</w:t>
            </w:r>
          </w:p>
          <w:p>
            <w:pPr>
              <w:pStyle w:val="Normal.0"/>
              <w:tabs>
                <w:tab w:val="left" w:pos="708"/>
                <w:tab w:val="left" w:pos="1416"/>
                <w:tab w:val="left" w:pos="2124"/>
              </w:tabs>
              <w:ind w:left="141" w:hanging="141"/>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Si seul, manque de pers</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v</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rance et difficult</w:t>
            </w:r>
            <w:r>
              <w:rPr>
                <w:rStyle w:val="Aucun"/>
                <w:rFonts w:ascii="Franklin Gothic Medium" w:cs="Franklin Gothic Medium" w:hAnsi="Franklin Gothic Medium" w:eastAsia="Franklin Gothic Medium"/>
                <w:sz w:val="16"/>
                <w:szCs w:val="16"/>
                <w:rtl w:val="0"/>
                <w:lang w:val="fr-FR"/>
              </w:rPr>
              <w:t xml:space="preserve">é à </w:t>
            </w:r>
            <w:r>
              <w:rPr>
                <w:rStyle w:val="Aucun"/>
                <w:rFonts w:ascii="Franklin Gothic Medium" w:cs="Franklin Gothic Medium" w:hAnsi="Franklin Gothic Medium" w:eastAsia="Franklin Gothic Medium"/>
                <w:sz w:val="16"/>
                <w:szCs w:val="16"/>
                <w:rtl w:val="0"/>
                <w:lang w:val="fr-FR"/>
              </w:rPr>
              <w:t>accomplir t</w:t>
            </w:r>
            <w:r>
              <w:rPr>
                <w:rStyle w:val="Aucun"/>
                <w:rFonts w:ascii="Franklin Gothic Medium" w:cs="Franklin Gothic Medium" w:hAnsi="Franklin Gothic Medium" w:eastAsia="Franklin Gothic Medium"/>
                <w:sz w:val="16"/>
                <w:szCs w:val="16"/>
                <w:rtl w:val="0"/>
                <w:lang w:val="fr-FR"/>
              </w:rPr>
              <w:t>â</w:t>
            </w:r>
            <w:r>
              <w:rPr>
                <w:rStyle w:val="Aucun"/>
                <w:rFonts w:ascii="Franklin Gothic Medium" w:cs="Franklin Gothic Medium" w:hAnsi="Franklin Gothic Medium" w:eastAsia="Franklin Gothic Medium"/>
                <w:sz w:val="16"/>
                <w:szCs w:val="16"/>
                <w:rtl w:val="0"/>
                <w:lang w:val="fr-FR"/>
              </w:rPr>
              <w:t>ches</w:t>
            </w:r>
          </w:p>
          <w:p>
            <w:pPr>
              <w:pStyle w:val="Normal.0"/>
              <w:tabs>
                <w:tab w:val="left" w:pos="708"/>
                <w:tab w:val="left" w:pos="1416"/>
                <w:tab w:val="left" w:pos="2124"/>
              </w:tabs>
              <w:ind w:left="141" w:hanging="141"/>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Plus de facilit</w:t>
            </w:r>
            <w:r>
              <w:rPr>
                <w:rStyle w:val="Aucun"/>
                <w:rFonts w:ascii="Franklin Gothic Medium" w:cs="Franklin Gothic Medium" w:hAnsi="Franklin Gothic Medium" w:eastAsia="Franklin Gothic Medium"/>
                <w:sz w:val="16"/>
                <w:szCs w:val="16"/>
                <w:rtl w:val="0"/>
                <w:lang w:val="fr-FR"/>
              </w:rPr>
              <w:t xml:space="preserve">é à </w:t>
            </w:r>
            <w:r>
              <w:rPr>
                <w:rStyle w:val="Aucun"/>
                <w:rFonts w:ascii="Franklin Gothic Medium" w:cs="Franklin Gothic Medium" w:hAnsi="Franklin Gothic Medium" w:eastAsia="Franklin Gothic Medium"/>
                <w:sz w:val="16"/>
                <w:szCs w:val="16"/>
                <w:rtl w:val="0"/>
                <w:lang w:val="fr-FR"/>
              </w:rPr>
              <w:t>accomplir t</w:t>
            </w:r>
            <w:r>
              <w:rPr>
                <w:rStyle w:val="Aucun"/>
                <w:rFonts w:ascii="Franklin Gothic Medium" w:cs="Franklin Gothic Medium" w:hAnsi="Franklin Gothic Medium" w:eastAsia="Franklin Gothic Medium"/>
                <w:sz w:val="16"/>
                <w:szCs w:val="16"/>
                <w:rtl w:val="0"/>
                <w:lang w:val="fr-FR"/>
              </w:rPr>
              <w:t>â</w:t>
            </w:r>
            <w:r>
              <w:rPr>
                <w:rStyle w:val="Aucun"/>
                <w:rFonts w:ascii="Franklin Gothic Medium" w:cs="Franklin Gothic Medium" w:hAnsi="Franklin Gothic Medium" w:eastAsia="Franklin Gothic Medium"/>
                <w:sz w:val="16"/>
                <w:szCs w:val="16"/>
                <w:rtl w:val="0"/>
                <w:lang w:val="fr-FR"/>
              </w:rPr>
              <w:t>ches si elles sont pour servir autrui</w:t>
            </w:r>
          </w:p>
          <w:p>
            <w:pPr>
              <w:pStyle w:val="Normal.0"/>
              <w:tabs>
                <w:tab w:val="left" w:pos="708"/>
                <w:tab w:val="left" w:pos="1416"/>
                <w:tab w:val="left" w:pos="2124"/>
              </w:tabs>
              <w:ind w:left="141" w:hanging="141"/>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Ne peut supporter la solitude, a besoin que quelqu</w:t>
            </w:r>
            <w:r>
              <w:rPr>
                <w:rStyle w:val="Aucun"/>
                <w:rFonts w:ascii="Franklin Gothic Medium" w:cs="Franklin Gothic Medium" w:hAnsi="Franklin Gothic Medium" w:eastAsia="Franklin Gothic Medium"/>
                <w:sz w:val="16"/>
                <w:szCs w:val="16"/>
                <w:rtl w:val="0"/>
                <w:lang w:val="fr-FR"/>
              </w:rPr>
              <w:t>’</w:t>
            </w:r>
            <w:r>
              <w:rPr>
                <w:rStyle w:val="Aucun"/>
                <w:rFonts w:ascii="Franklin Gothic Medium" w:cs="Franklin Gothic Medium" w:hAnsi="Franklin Gothic Medium" w:eastAsia="Franklin Gothic Medium"/>
                <w:sz w:val="16"/>
                <w:szCs w:val="16"/>
                <w:rtl w:val="0"/>
                <w:lang w:val="fr-FR"/>
              </w:rPr>
              <w:t>un prenne sa vie en mains</w:t>
            </w:r>
          </w:p>
          <w:p>
            <w:pPr>
              <w:pStyle w:val="Normal.0"/>
              <w:tabs>
                <w:tab w:val="left" w:pos="708"/>
                <w:tab w:val="left" w:pos="1416"/>
                <w:tab w:val="left" w:pos="2124"/>
              </w:tabs>
              <w:ind w:left="141" w:hanging="141"/>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Pessimiste, passif</w:t>
            </w:r>
          </w:p>
          <w:p>
            <w:pPr>
              <w:pStyle w:val="Normal.0"/>
              <w:tabs>
                <w:tab w:val="left" w:pos="708"/>
                <w:tab w:val="left" w:pos="1416"/>
                <w:tab w:val="left" w:pos="2124"/>
              </w:tabs>
              <w:ind w:left="141" w:hanging="141"/>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Ne se fait pas confiance</w:t>
            </w:r>
          </w:p>
          <w:p>
            <w:pPr>
              <w:pStyle w:val="Normal.0"/>
              <w:tabs>
                <w:tab w:val="left" w:pos="708"/>
                <w:tab w:val="left" w:pos="1416"/>
                <w:tab w:val="left" w:pos="2124"/>
              </w:tabs>
              <w:ind w:left="141" w:hanging="141"/>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A peur d</w:t>
            </w:r>
            <w:r>
              <w:rPr>
                <w:rStyle w:val="Aucun"/>
                <w:rFonts w:ascii="Franklin Gothic Medium" w:cs="Franklin Gothic Medium" w:hAnsi="Franklin Gothic Medium" w:eastAsia="Franklin Gothic Medium"/>
                <w:sz w:val="16"/>
                <w:szCs w:val="16"/>
                <w:rtl w:val="0"/>
                <w:lang w:val="fr-FR"/>
              </w:rPr>
              <w:t>’</w:t>
            </w:r>
            <w:r>
              <w:rPr>
                <w:rStyle w:val="Aucun"/>
                <w:rFonts w:ascii="Franklin Gothic Medium" w:cs="Franklin Gothic Medium" w:hAnsi="Franklin Gothic Medium" w:eastAsia="Franklin Gothic Medium"/>
                <w:sz w:val="16"/>
                <w:szCs w:val="16"/>
                <w:rtl w:val="0"/>
                <w:lang w:val="fr-FR"/>
              </w:rPr>
              <w:t>exprimer ses sentiments agressifs ou sexuels</w:t>
            </w:r>
          </w:p>
        </w:tc>
        <w:tc>
          <w:tcPr>
            <w:tcW w:type="dxa" w:w="2667"/>
            <w:tcBorders>
              <w:top w:val="single" w:color="000000" w:sz="4" w:space="0" w:shadow="0" w:frame="0"/>
              <w:left w:val="single" w:color="000000" w:sz="4" w:space="0" w:shadow="0" w:frame="0"/>
              <w:bottom w:val="single" w:color="000000" w:sz="4" w:space="0" w:shadow="0" w:frame="0"/>
              <w:right w:val="nil"/>
            </w:tcBorders>
            <w:shd w:val="clear" w:color="auto" w:fill="auto"/>
            <w:tcMar>
              <w:top w:type="dxa" w:w="0"/>
              <w:left w:type="dxa" w:w="175"/>
              <w:bottom w:type="dxa" w:w="0"/>
              <w:right w:type="dxa" w:w="0"/>
            </w:tcMar>
            <w:vAlign w:val="center"/>
          </w:tcPr>
          <w:p>
            <w:pPr>
              <w:pStyle w:val="Normal.0"/>
              <w:tabs>
                <w:tab w:val="left" w:pos="708"/>
                <w:tab w:val="left" w:pos="1416"/>
                <w:tab w:val="left" w:pos="2124"/>
              </w:tabs>
              <w:ind w:left="175" w:hanging="175"/>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Voir DSM pages 294-295</w:t>
            </w:r>
          </w:p>
          <w:p>
            <w:pPr>
              <w:pStyle w:val="Normal.0"/>
              <w:tabs>
                <w:tab w:val="left" w:pos="708"/>
                <w:tab w:val="left" w:pos="1416"/>
                <w:tab w:val="left" w:pos="2124"/>
              </w:tabs>
              <w:ind w:left="175" w:hanging="175"/>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u w:val="single"/>
                <w:rtl w:val="0"/>
                <w:lang w:val="fr-FR"/>
              </w:rPr>
              <w:t>Rigide</w:t>
            </w:r>
            <w:r>
              <w:rPr>
                <w:rStyle w:val="Aucun"/>
                <w:rFonts w:ascii="Franklin Gothic Medium" w:cs="Franklin Gothic Medium" w:hAnsi="Franklin Gothic Medium" w:eastAsia="Franklin Gothic Medium"/>
                <w:sz w:val="16"/>
                <w:szCs w:val="16"/>
                <w:rtl w:val="0"/>
                <w:lang w:val="fr-FR"/>
              </w:rPr>
              <w:t>, formel, s</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rieux, peu spontan</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 perfectionniste, autoritaire, rigoureux</w:t>
            </w:r>
          </w:p>
          <w:p>
            <w:pPr>
              <w:pStyle w:val="Normal.0"/>
              <w:tabs>
                <w:tab w:val="left" w:pos="708"/>
                <w:tab w:val="left" w:pos="1416"/>
                <w:tab w:val="left" w:pos="2124"/>
              </w:tabs>
              <w:ind w:left="175" w:hanging="175"/>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Anxieux quand il n</w:t>
            </w:r>
            <w:r>
              <w:rPr>
                <w:rStyle w:val="Aucun"/>
                <w:rFonts w:ascii="Franklin Gothic Medium" w:cs="Franklin Gothic Medium" w:hAnsi="Franklin Gothic Medium" w:eastAsia="Franklin Gothic Medium"/>
                <w:sz w:val="16"/>
                <w:szCs w:val="16"/>
                <w:rtl w:val="0"/>
                <w:lang w:val="fr-FR"/>
              </w:rPr>
              <w:t>’</w:t>
            </w:r>
            <w:r>
              <w:rPr>
                <w:rStyle w:val="Aucun"/>
                <w:rFonts w:ascii="Franklin Gothic Medium" w:cs="Franklin Gothic Medium" w:hAnsi="Franklin Gothic Medium" w:eastAsia="Franklin Gothic Medium"/>
                <w:sz w:val="16"/>
                <w:szCs w:val="16"/>
                <w:rtl w:val="0"/>
                <w:lang w:val="fr-FR"/>
              </w:rPr>
              <w:t>est pas en contr</w:t>
            </w:r>
            <w:r>
              <w:rPr>
                <w:rStyle w:val="Aucun"/>
                <w:rFonts w:ascii="Franklin Gothic Medium" w:cs="Franklin Gothic Medium" w:hAnsi="Franklin Gothic Medium" w:eastAsia="Franklin Gothic Medium"/>
                <w:sz w:val="16"/>
                <w:szCs w:val="16"/>
                <w:rtl w:val="0"/>
                <w:lang w:val="fr-FR"/>
              </w:rPr>
              <w:t>ô</w:t>
            </w:r>
            <w:r>
              <w:rPr>
                <w:rStyle w:val="Aucun"/>
                <w:rFonts w:ascii="Franklin Gothic Medium" w:cs="Franklin Gothic Medium" w:hAnsi="Franklin Gothic Medium" w:eastAsia="Franklin Gothic Medium"/>
                <w:sz w:val="16"/>
                <w:szCs w:val="16"/>
                <w:rtl w:val="0"/>
                <w:lang w:val="fr-FR"/>
              </w:rPr>
              <w:t>le</w:t>
            </w:r>
          </w:p>
          <w:p>
            <w:pPr>
              <w:pStyle w:val="Normal.0"/>
              <w:tabs>
                <w:tab w:val="left" w:pos="708"/>
                <w:tab w:val="left" w:pos="1416"/>
                <w:tab w:val="left" w:pos="2124"/>
              </w:tabs>
              <w:ind w:left="175" w:hanging="175"/>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u w:val="single"/>
                <w:rtl w:val="0"/>
                <w:lang w:val="fr-FR"/>
              </w:rPr>
              <w:t>Rationalisation, intellectualisation, formation rx, isolation de l</w:t>
            </w:r>
            <w:r>
              <w:rPr>
                <w:rStyle w:val="Aucun"/>
                <w:rFonts w:ascii="Franklin Gothic Medium" w:cs="Franklin Gothic Medium" w:hAnsi="Franklin Gothic Medium" w:eastAsia="Franklin Gothic Medium"/>
                <w:sz w:val="16"/>
                <w:szCs w:val="16"/>
                <w:u w:val="single"/>
                <w:rtl w:val="0"/>
                <w:lang w:val="fr-FR"/>
              </w:rPr>
              <w:t>’</w:t>
            </w:r>
            <w:r>
              <w:rPr>
                <w:rStyle w:val="Aucun"/>
                <w:rFonts w:ascii="Franklin Gothic Medium" w:cs="Franklin Gothic Medium" w:hAnsi="Franklin Gothic Medium" w:eastAsia="Franklin Gothic Medium"/>
                <w:sz w:val="16"/>
                <w:szCs w:val="16"/>
                <w:u w:val="single"/>
                <w:rtl w:val="0"/>
                <w:lang w:val="fr-FR"/>
              </w:rPr>
              <w:t>affect</w:t>
            </w:r>
          </w:p>
          <w:p>
            <w:pPr>
              <w:pStyle w:val="Normal.0"/>
              <w:tabs>
                <w:tab w:val="left" w:pos="708"/>
                <w:tab w:val="left" w:pos="1416"/>
                <w:tab w:val="left" w:pos="2124"/>
              </w:tabs>
              <w:ind w:left="175" w:hanging="175"/>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Accorde bcp d</w:t>
            </w:r>
            <w:r>
              <w:rPr>
                <w:rStyle w:val="Aucun"/>
                <w:rFonts w:ascii="Franklin Gothic Medium" w:cs="Franklin Gothic Medium" w:hAnsi="Franklin Gothic Medium" w:eastAsia="Franklin Gothic Medium"/>
                <w:sz w:val="16"/>
                <w:szCs w:val="16"/>
                <w:rtl w:val="0"/>
                <w:lang w:val="fr-FR"/>
              </w:rPr>
              <w:t>’</w:t>
            </w:r>
            <w:r>
              <w:rPr>
                <w:rStyle w:val="Aucun"/>
                <w:rFonts w:ascii="Franklin Gothic Medium" w:cs="Franklin Gothic Medium" w:hAnsi="Franklin Gothic Medium" w:eastAsia="Franklin Gothic Medium"/>
                <w:sz w:val="16"/>
                <w:szCs w:val="16"/>
                <w:rtl w:val="0"/>
                <w:lang w:val="fr-FR"/>
              </w:rPr>
              <w:t>importance aux r</w:t>
            </w:r>
            <w:r>
              <w:rPr>
                <w:rStyle w:val="Aucun"/>
                <w:rFonts w:ascii="Franklin Gothic Medium" w:cs="Franklin Gothic Medium" w:hAnsi="Franklin Gothic Medium" w:eastAsia="Franklin Gothic Medium"/>
                <w:sz w:val="16"/>
                <w:szCs w:val="16"/>
                <w:rtl w:val="0"/>
                <w:lang w:val="fr-FR"/>
              </w:rPr>
              <w:t>è</w:t>
            </w:r>
            <w:r>
              <w:rPr>
                <w:rStyle w:val="Aucun"/>
                <w:rFonts w:ascii="Franklin Gothic Medium" w:cs="Franklin Gothic Medium" w:hAnsi="Franklin Gothic Medium" w:eastAsia="Franklin Gothic Medium"/>
                <w:sz w:val="16"/>
                <w:szCs w:val="16"/>
                <w:rtl w:val="0"/>
                <w:lang w:val="fr-FR"/>
              </w:rPr>
              <w:t>gles, lois, ordre, propret</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 d</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tails, perfection</w:t>
            </w:r>
          </w:p>
          <w:p>
            <w:pPr>
              <w:pStyle w:val="Normal.0"/>
              <w:tabs>
                <w:tab w:val="left" w:pos="708"/>
                <w:tab w:val="left" w:pos="1416"/>
                <w:tab w:val="left" w:pos="2124"/>
              </w:tabs>
              <w:ind w:left="175" w:hanging="175"/>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Tol</w:t>
            </w:r>
            <w:r>
              <w:rPr>
                <w:rStyle w:val="Aucun"/>
                <w:rFonts w:ascii="Franklin Gothic Medium" w:cs="Franklin Gothic Medium" w:hAnsi="Franklin Gothic Medium" w:eastAsia="Franklin Gothic Medium"/>
                <w:sz w:val="16"/>
                <w:szCs w:val="16"/>
                <w:rtl w:val="0"/>
                <w:lang w:val="fr-FR"/>
              </w:rPr>
              <w:t>è</w:t>
            </w:r>
            <w:r>
              <w:rPr>
                <w:rStyle w:val="Aucun"/>
                <w:rFonts w:ascii="Franklin Gothic Medium" w:cs="Franklin Gothic Medium" w:hAnsi="Franklin Gothic Medium" w:eastAsia="Franklin Gothic Medium"/>
                <w:sz w:val="16"/>
                <w:szCs w:val="16"/>
                <w:rtl w:val="0"/>
                <w:lang w:val="fr-FR"/>
              </w:rPr>
              <w:t>re mal changements et impr</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vus</w:t>
            </w:r>
          </w:p>
          <w:p>
            <w:pPr>
              <w:pStyle w:val="Normal.0"/>
              <w:tabs>
                <w:tab w:val="left" w:pos="708"/>
                <w:tab w:val="left" w:pos="1416"/>
                <w:tab w:val="left" w:pos="2124"/>
              </w:tabs>
              <w:ind w:left="175" w:hanging="175"/>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Ob</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 xml:space="preserve">it </w:t>
            </w:r>
            <w:r>
              <w:rPr>
                <w:rStyle w:val="Aucun"/>
                <w:rFonts w:ascii="Franklin Gothic Medium" w:cs="Franklin Gothic Medium" w:hAnsi="Franklin Gothic Medium" w:eastAsia="Franklin Gothic Medium"/>
                <w:sz w:val="16"/>
                <w:szCs w:val="16"/>
                <w:rtl w:val="0"/>
                <w:lang w:val="fr-FR"/>
              </w:rPr>
              <w:t xml:space="preserve">à </w:t>
            </w:r>
            <w:r>
              <w:rPr>
                <w:rStyle w:val="Aucun"/>
                <w:rFonts w:ascii="Franklin Gothic Medium" w:cs="Franklin Gothic Medium" w:hAnsi="Franklin Gothic Medium" w:eastAsia="Franklin Gothic Medium"/>
                <w:sz w:val="16"/>
                <w:szCs w:val="16"/>
                <w:rtl w:val="0"/>
                <w:lang w:val="fr-FR"/>
              </w:rPr>
              <w:t>r</w:t>
            </w:r>
            <w:r>
              <w:rPr>
                <w:rStyle w:val="Aucun"/>
                <w:rFonts w:ascii="Franklin Gothic Medium" w:cs="Franklin Gothic Medium" w:hAnsi="Franklin Gothic Medium" w:eastAsia="Franklin Gothic Medium"/>
                <w:sz w:val="16"/>
                <w:szCs w:val="16"/>
                <w:rtl w:val="0"/>
                <w:lang w:val="fr-FR"/>
              </w:rPr>
              <w:t>è</w:t>
            </w:r>
            <w:r>
              <w:rPr>
                <w:rStyle w:val="Aucun"/>
                <w:rFonts w:ascii="Franklin Gothic Medium" w:cs="Franklin Gothic Medium" w:hAnsi="Franklin Gothic Medium" w:eastAsia="Franklin Gothic Medium"/>
                <w:sz w:val="16"/>
                <w:szCs w:val="16"/>
                <w:rtl w:val="0"/>
                <w:lang w:val="fr-FR"/>
              </w:rPr>
              <w:t>gles auto-proclam</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es</w:t>
            </w:r>
          </w:p>
          <w:p>
            <w:pPr>
              <w:pStyle w:val="Normal.0"/>
              <w:tabs>
                <w:tab w:val="left" w:pos="708"/>
                <w:tab w:val="left" w:pos="1416"/>
                <w:tab w:val="left" w:pos="2124"/>
              </w:tabs>
              <w:ind w:left="175" w:hanging="175"/>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Capacit</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s interpersonnelles limit</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es</w:t>
            </w:r>
          </w:p>
          <w:p>
            <w:pPr>
              <w:pStyle w:val="Normal.0"/>
              <w:tabs>
                <w:tab w:val="left" w:pos="708"/>
                <w:tab w:val="left" w:pos="1416"/>
                <w:tab w:val="left" w:pos="2124"/>
              </w:tabs>
              <w:ind w:left="175" w:hanging="175"/>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Difficult</w:t>
            </w:r>
            <w:r>
              <w:rPr>
                <w:rStyle w:val="Aucun"/>
                <w:rFonts w:ascii="Franklin Gothic Medium" w:cs="Franklin Gothic Medium" w:hAnsi="Franklin Gothic Medium" w:eastAsia="Franklin Gothic Medium"/>
                <w:sz w:val="16"/>
                <w:szCs w:val="16"/>
                <w:rtl w:val="0"/>
                <w:lang w:val="fr-FR"/>
              </w:rPr>
              <w:t xml:space="preserve">é à </w:t>
            </w:r>
            <w:r>
              <w:rPr>
                <w:rStyle w:val="Aucun"/>
                <w:rFonts w:ascii="Franklin Gothic Medium" w:cs="Franklin Gothic Medium" w:hAnsi="Franklin Gothic Medium" w:eastAsia="Franklin Gothic Medium"/>
                <w:sz w:val="16"/>
                <w:szCs w:val="16"/>
                <w:rtl w:val="0"/>
                <w:lang w:val="fr-FR"/>
              </w:rPr>
              <w:t>faire des compromis</w:t>
            </w:r>
          </w:p>
          <w:p>
            <w:pPr>
              <w:pStyle w:val="Normal.0"/>
              <w:tabs>
                <w:tab w:val="left" w:pos="708"/>
                <w:tab w:val="left" w:pos="1416"/>
                <w:tab w:val="left" w:pos="2124"/>
              </w:tabs>
              <w:ind w:left="175" w:hanging="175"/>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A peur de faire des erreurs</w:t>
            </w:r>
          </w:p>
          <w:p>
            <w:pPr>
              <w:pStyle w:val="Normal.0"/>
              <w:tabs>
                <w:tab w:val="left" w:pos="708"/>
                <w:tab w:val="left" w:pos="1416"/>
                <w:tab w:val="left" w:pos="2124"/>
              </w:tabs>
              <w:ind w:left="175" w:hanging="175"/>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Ind</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cision, doute, obstination</w:t>
            </w:r>
          </w:p>
          <w:p>
            <w:pPr>
              <w:pStyle w:val="Normal.0"/>
              <w:tabs>
                <w:tab w:val="left" w:pos="708"/>
                <w:tab w:val="left" w:pos="1416"/>
                <w:tab w:val="left" w:pos="2124"/>
              </w:tabs>
              <w:ind w:left="175" w:hanging="175"/>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Svt peu d</w:t>
            </w:r>
            <w:r>
              <w:rPr>
                <w:rStyle w:val="Aucun"/>
                <w:rFonts w:ascii="Franklin Gothic Medium" w:cs="Franklin Gothic Medium" w:hAnsi="Franklin Gothic Medium" w:eastAsia="Franklin Gothic Medium"/>
                <w:sz w:val="16"/>
                <w:szCs w:val="16"/>
                <w:rtl w:val="0"/>
                <w:lang w:val="fr-FR"/>
              </w:rPr>
              <w:t>’</w:t>
            </w:r>
            <w:r>
              <w:rPr>
                <w:rStyle w:val="Aucun"/>
                <w:rFonts w:ascii="Franklin Gothic Medium" w:cs="Franklin Gothic Medium" w:hAnsi="Franklin Gothic Medium" w:eastAsia="Franklin Gothic Medium"/>
                <w:sz w:val="16"/>
                <w:szCs w:val="16"/>
                <w:rtl w:val="0"/>
                <w:lang w:val="fr-FR"/>
              </w:rPr>
              <w:t>amis</w:t>
            </w:r>
          </w:p>
          <w:p>
            <w:pPr>
              <w:pStyle w:val="Normal.0"/>
              <w:tabs>
                <w:tab w:val="left" w:pos="708"/>
                <w:tab w:val="left" w:pos="1416"/>
                <w:tab w:val="left" w:pos="2124"/>
              </w:tabs>
              <w:ind w:left="175" w:hanging="175"/>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Anxieux si quelque chose menace de perturber sa routine</w:t>
            </w:r>
          </w:p>
        </w:tc>
      </w:tr>
      <w:tr>
        <w:tblPrEx>
          <w:shd w:val="clear" w:color="auto" w:fill="auto"/>
        </w:tblPrEx>
        <w:trPr>
          <w:trHeight w:val="1819" w:hRule="atLeast"/>
        </w:trPr>
        <w:tc>
          <w:tcPr>
            <w:tcW w:type="dxa" w:w="1358"/>
            <w:tcBorders>
              <w:top w:val="single" w:color="000000" w:sz="4" w:space="0" w:shadow="0" w:frame="0"/>
              <w:left w:val="nil"/>
              <w:bottom w:val="single" w:color="000000" w:sz="4" w:space="0" w:shadow="0" w:frame="0"/>
              <w:right w:val="single" w:color="000000" w:sz="4" w:space="0" w:shadow="0" w:frame="0"/>
            </w:tcBorders>
            <w:shd w:val="clear" w:color="auto" w:fill="auto"/>
            <w:tcMar>
              <w:top w:type="dxa" w:w="0"/>
              <w:left w:type="dxa" w:w="0"/>
              <w:bottom w:type="dxa" w:w="0"/>
              <w:right w:type="dxa" w:w="0"/>
            </w:tcMar>
            <w:vAlign w:val="center"/>
          </w:tcPr>
          <w:p>
            <w:pPr>
              <w:pStyle w:val="Normal.0"/>
              <w:tabs>
                <w:tab w:val="left" w:pos="708"/>
              </w:tabs>
              <w:jc w:val="center"/>
            </w:pPr>
            <w:r>
              <w:rPr>
                <w:rStyle w:val="Aucun"/>
                <w:rFonts w:ascii="Franklin Gothic Medium" w:cs="Franklin Gothic Medium" w:hAnsi="Franklin Gothic Medium" w:eastAsia="Franklin Gothic Medium"/>
                <w:sz w:val="16"/>
                <w:szCs w:val="16"/>
                <w:rtl w:val="0"/>
                <w:lang w:val="fr-FR"/>
              </w:rPr>
              <w:t>Diagnostic diff</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rentiel</w:t>
            </w:r>
          </w:p>
        </w:tc>
        <w:tc>
          <w:tcPr>
            <w:tcW w:type="dxa" w:w="2667"/>
            <w:tcBorders>
              <w:top w:val="single" w:color="000000" w:sz="4" w:space="0" w:shadow="0" w:frame="0"/>
              <w:left w:val="single" w:color="000000" w:sz="4" w:space="0" w:shadow="0" w:frame="0"/>
              <w:bottom w:val="single" w:color="000000" w:sz="4" w:space="0" w:shadow="0" w:frame="0"/>
              <w:right w:val="single" w:color="000000" w:sz="4" w:space="0" w:shadow="0" w:frame="0"/>
            </w:tcBorders>
            <w:shd w:val="clear" w:color="auto" w:fill="auto"/>
            <w:tcMar>
              <w:top w:type="dxa" w:w="0"/>
              <w:left w:type="dxa" w:w="132"/>
              <w:bottom w:type="dxa" w:w="0"/>
              <w:right w:type="dxa" w:w="0"/>
            </w:tcMar>
            <w:vAlign w:val="center"/>
          </w:tcPr>
          <w:p>
            <w:pPr>
              <w:pStyle w:val="Normal.0"/>
              <w:tabs>
                <w:tab w:val="left" w:pos="708"/>
                <w:tab w:val="left" w:pos="1416"/>
                <w:tab w:val="left" w:pos="2124"/>
              </w:tabs>
              <w:ind w:left="132" w:hanging="132"/>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Pers. schizo</w:t>
            </w:r>
            <w:r>
              <w:rPr>
                <w:rStyle w:val="Aucun"/>
                <w:rFonts w:ascii="Franklin Gothic Medium" w:cs="Franklin Gothic Medium" w:hAnsi="Franklin Gothic Medium" w:eastAsia="Franklin Gothic Medium"/>
                <w:sz w:val="16"/>
                <w:szCs w:val="16"/>
                <w:rtl w:val="0"/>
                <w:lang w:val="fr-FR"/>
              </w:rPr>
              <w:t>ï</w:t>
            </w:r>
            <w:r>
              <w:rPr>
                <w:rStyle w:val="Aucun"/>
                <w:rFonts w:ascii="Franklin Gothic Medium" w:cs="Franklin Gothic Medium" w:hAnsi="Franklin Gothic Medium" w:eastAsia="Franklin Gothic Medium"/>
                <w:sz w:val="16"/>
                <w:szCs w:val="16"/>
                <w:rtl w:val="0"/>
                <w:lang w:val="fr-FR"/>
              </w:rPr>
              <w:t>de</w:t>
            </w:r>
            <w:r>
              <w:rPr>
                <w:rStyle w:val="Aucun"/>
                <w:rFonts w:ascii="Franklin Gothic Medium" w:cs="Franklin Gothic Medium" w:hAnsi="Franklin Gothic Medium" w:eastAsia="Franklin Gothic Medium"/>
                <w:sz w:val="16"/>
                <w:szCs w:val="16"/>
                <w:rtl w:val="0"/>
                <w:lang w:val="fr-FR"/>
              </w:rPr>
              <w:t> </w:t>
            </w:r>
            <w:r>
              <w:rPr>
                <w:rStyle w:val="Aucun"/>
                <w:rFonts w:ascii="Franklin Gothic Medium" w:cs="Franklin Gothic Medium" w:hAnsi="Franklin Gothic Medium" w:eastAsia="Franklin Gothic Medium"/>
                <w:sz w:val="16"/>
                <w:szCs w:val="16"/>
                <w:rtl w:val="0"/>
                <w:lang w:val="fr-FR"/>
              </w:rPr>
              <w:t>: Ne d</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 xml:space="preserve">sire pas </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tablir de relations.</w:t>
            </w:r>
          </w:p>
          <w:p>
            <w:pPr>
              <w:pStyle w:val="Normal.0"/>
              <w:tabs>
                <w:tab w:val="left" w:pos="708"/>
                <w:tab w:val="left" w:pos="1416"/>
                <w:tab w:val="left" w:pos="2124"/>
              </w:tabs>
              <w:ind w:left="132" w:hanging="132"/>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Pers. limite et histrionique</w:t>
            </w:r>
            <w:r>
              <w:rPr>
                <w:rStyle w:val="Aucun"/>
                <w:rFonts w:ascii="Franklin Gothic Medium" w:cs="Franklin Gothic Medium" w:hAnsi="Franklin Gothic Medium" w:eastAsia="Franklin Gothic Medium"/>
                <w:sz w:val="16"/>
                <w:szCs w:val="16"/>
                <w:rtl w:val="0"/>
                <w:lang w:val="fr-FR"/>
              </w:rPr>
              <w:t> </w:t>
            </w:r>
            <w:r>
              <w:rPr>
                <w:rStyle w:val="Aucun"/>
                <w:rFonts w:ascii="Franklin Gothic Medium" w:cs="Franklin Gothic Medium" w:hAnsi="Franklin Gothic Medium" w:eastAsia="Franklin Gothic Medium"/>
                <w:sz w:val="16"/>
                <w:szCs w:val="16"/>
                <w:rtl w:val="0"/>
                <w:lang w:val="fr-FR"/>
              </w:rPr>
              <w:t>: Plus demandant, irritable et impr</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visible.</w:t>
            </w:r>
          </w:p>
          <w:p>
            <w:pPr>
              <w:pStyle w:val="Normal.0"/>
              <w:tabs>
                <w:tab w:val="left" w:pos="708"/>
                <w:tab w:val="left" w:pos="1416"/>
                <w:tab w:val="left" w:pos="2124"/>
              </w:tabs>
              <w:ind w:left="132" w:hanging="132"/>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Pers. d</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pendante</w:t>
            </w:r>
            <w:r>
              <w:rPr>
                <w:rStyle w:val="Aucun"/>
                <w:rFonts w:ascii="Franklin Gothic Medium" w:cs="Franklin Gothic Medium" w:hAnsi="Franklin Gothic Medium" w:eastAsia="Franklin Gothic Medium"/>
                <w:sz w:val="16"/>
                <w:szCs w:val="16"/>
                <w:rtl w:val="0"/>
                <w:lang w:val="fr-FR"/>
              </w:rPr>
              <w:t> </w:t>
            </w:r>
            <w:r>
              <w:rPr>
                <w:rStyle w:val="Aucun"/>
                <w:rFonts w:ascii="Franklin Gothic Medium" w:cs="Franklin Gothic Medium" w:hAnsi="Franklin Gothic Medium" w:eastAsia="Franklin Gothic Medium"/>
                <w:sz w:val="16"/>
                <w:szCs w:val="16"/>
                <w:rtl w:val="0"/>
                <w:lang w:val="fr-FR"/>
              </w:rPr>
              <w:t>: Ont une peur plus grande d</w:t>
            </w:r>
            <w:r>
              <w:rPr>
                <w:rStyle w:val="Aucun"/>
                <w:rFonts w:ascii="Franklin Gothic Medium" w:cs="Franklin Gothic Medium" w:hAnsi="Franklin Gothic Medium" w:eastAsia="Franklin Gothic Medium"/>
                <w:sz w:val="16"/>
                <w:szCs w:val="16"/>
                <w:rtl w:val="0"/>
                <w:lang w:val="fr-FR"/>
              </w:rPr>
              <w:t>’ê</w:t>
            </w:r>
            <w:r>
              <w:rPr>
                <w:rStyle w:val="Aucun"/>
                <w:rFonts w:ascii="Franklin Gothic Medium" w:cs="Franklin Gothic Medium" w:hAnsi="Franklin Gothic Medium" w:eastAsia="Franklin Gothic Medium"/>
                <w:sz w:val="16"/>
                <w:szCs w:val="16"/>
                <w:rtl w:val="0"/>
                <w:lang w:val="fr-FR"/>
              </w:rPr>
              <w:t>tre abandonn</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s.</w:t>
            </w:r>
          </w:p>
        </w:tc>
        <w:tc>
          <w:tcPr>
            <w:tcW w:type="dxa" w:w="2667"/>
            <w:tcBorders>
              <w:top w:val="single" w:color="000000" w:sz="4" w:space="0" w:shadow="0" w:frame="0"/>
              <w:left w:val="single" w:color="000000" w:sz="4" w:space="0" w:shadow="0" w:frame="0"/>
              <w:bottom w:val="single" w:color="000000" w:sz="4" w:space="0" w:shadow="0" w:frame="0"/>
              <w:right w:val="single" w:color="000000" w:sz="4" w:space="0" w:shadow="0" w:frame="0"/>
            </w:tcBorders>
            <w:shd w:val="clear" w:color="auto" w:fill="auto"/>
            <w:tcMar>
              <w:top w:type="dxa" w:w="0"/>
              <w:left w:type="dxa" w:w="141"/>
              <w:bottom w:type="dxa" w:w="0"/>
              <w:right w:type="dxa" w:w="0"/>
            </w:tcMar>
            <w:vAlign w:val="center"/>
          </w:tcPr>
          <w:p>
            <w:pPr>
              <w:pStyle w:val="Normal.0"/>
              <w:tabs>
                <w:tab w:val="left" w:pos="708"/>
                <w:tab w:val="left" w:pos="1416"/>
                <w:tab w:val="left" w:pos="2124"/>
              </w:tabs>
              <w:ind w:left="141" w:hanging="141"/>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Traits d</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pendants pr</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sents dans plusieurs pathologies psychiatriques</w:t>
            </w:r>
          </w:p>
          <w:p>
            <w:pPr>
              <w:pStyle w:val="Normal.0"/>
              <w:tabs>
                <w:tab w:val="left" w:pos="708"/>
                <w:tab w:val="left" w:pos="1416"/>
                <w:tab w:val="left" w:pos="2124"/>
              </w:tabs>
              <w:ind w:left="141" w:hanging="141"/>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Pers. limite et histrionique</w:t>
            </w:r>
            <w:r>
              <w:rPr>
                <w:rStyle w:val="Aucun"/>
                <w:rFonts w:ascii="Franklin Gothic Medium" w:cs="Franklin Gothic Medium" w:hAnsi="Franklin Gothic Medium" w:eastAsia="Franklin Gothic Medium"/>
                <w:sz w:val="16"/>
                <w:szCs w:val="16"/>
                <w:rtl w:val="0"/>
                <w:lang w:val="fr-FR"/>
              </w:rPr>
              <w:t> </w:t>
            </w:r>
            <w:r>
              <w:rPr>
                <w:rStyle w:val="Aucun"/>
                <w:rFonts w:ascii="Franklin Gothic Medium" w:cs="Franklin Gothic Medium" w:hAnsi="Franklin Gothic Medium" w:eastAsia="Franklin Gothic Medium"/>
                <w:sz w:val="16"/>
                <w:szCs w:val="16"/>
                <w:rtl w:val="0"/>
                <w:lang w:val="fr-FR"/>
              </w:rPr>
              <w:t xml:space="preserve">: Relations </w:t>
            </w:r>
            <w:r>
              <w:rPr>
                <w:rStyle w:val="Aucun"/>
                <w:rFonts w:ascii="Franklin Gothic Medium" w:cs="Franklin Gothic Medium" w:hAnsi="Franklin Gothic Medium" w:eastAsia="Franklin Gothic Medium"/>
                <w:sz w:val="16"/>
                <w:szCs w:val="16"/>
                <w:rtl w:val="0"/>
                <w:lang w:val="fr-FR"/>
              </w:rPr>
              <w:t xml:space="preserve">ā </w:t>
            </w:r>
            <w:r>
              <w:rPr>
                <w:rStyle w:val="Aucun"/>
                <w:rFonts w:ascii="Franklin Gothic Medium" w:cs="Franklin Gothic Medium" w:hAnsi="Franklin Gothic Medium" w:eastAsia="Franklin Gothic Medium"/>
                <w:sz w:val="16"/>
                <w:szCs w:val="16"/>
                <w:rtl w:val="0"/>
                <w:lang w:val="fr-FR"/>
              </w:rPr>
              <w:t>plusieurs personnes diff</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rentes plut</w:t>
            </w:r>
            <w:r>
              <w:rPr>
                <w:rStyle w:val="Aucun"/>
                <w:rFonts w:ascii="Franklin Gothic Medium" w:cs="Franklin Gothic Medium" w:hAnsi="Franklin Gothic Medium" w:eastAsia="Franklin Gothic Medium"/>
                <w:sz w:val="16"/>
                <w:szCs w:val="16"/>
                <w:rtl w:val="0"/>
                <w:lang w:val="fr-FR"/>
              </w:rPr>
              <w:t>ô</w:t>
            </w:r>
            <w:r>
              <w:rPr>
                <w:rStyle w:val="Aucun"/>
                <w:rFonts w:ascii="Franklin Gothic Medium" w:cs="Franklin Gothic Medium" w:hAnsi="Franklin Gothic Medium" w:eastAsia="Franklin Gothic Medium"/>
                <w:sz w:val="16"/>
                <w:szCs w:val="16"/>
                <w:rtl w:val="0"/>
                <w:lang w:val="fr-FR"/>
              </w:rPr>
              <w:t>t qu</w:t>
            </w:r>
            <w:r>
              <w:rPr>
                <w:rStyle w:val="Aucun"/>
                <w:rFonts w:ascii="Franklin Gothic Medium" w:cs="Franklin Gothic Medium" w:hAnsi="Franklin Gothic Medium" w:eastAsia="Franklin Gothic Medium"/>
                <w:sz w:val="16"/>
                <w:szCs w:val="16"/>
                <w:rtl w:val="0"/>
                <w:lang w:val="fr-FR"/>
              </w:rPr>
              <w:t xml:space="preserve">’ā </w:t>
            </w:r>
            <w:r>
              <w:rPr>
                <w:rStyle w:val="Aucun"/>
                <w:rFonts w:ascii="Franklin Gothic Medium" w:cs="Franklin Gothic Medium" w:hAnsi="Franklin Gothic Medium" w:eastAsia="Franklin Gothic Medium"/>
                <w:sz w:val="16"/>
                <w:szCs w:val="16"/>
                <w:rtl w:val="0"/>
                <w:lang w:val="fr-FR"/>
              </w:rPr>
              <w:t>une seule, attitude manipulatrice</w:t>
            </w:r>
          </w:p>
          <w:p>
            <w:pPr>
              <w:pStyle w:val="Normal.0"/>
              <w:tabs>
                <w:tab w:val="left" w:pos="708"/>
                <w:tab w:val="left" w:pos="1416"/>
                <w:tab w:val="left" w:pos="2124"/>
              </w:tabs>
              <w:ind w:left="141" w:hanging="141"/>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Pers. schizo</w:t>
            </w:r>
            <w:r>
              <w:rPr>
                <w:rStyle w:val="Aucun"/>
                <w:rFonts w:ascii="Franklin Gothic Medium" w:cs="Franklin Gothic Medium" w:hAnsi="Franklin Gothic Medium" w:eastAsia="Franklin Gothic Medium"/>
                <w:sz w:val="16"/>
                <w:szCs w:val="16"/>
                <w:rtl w:val="0"/>
                <w:lang w:val="fr-FR"/>
              </w:rPr>
              <w:t>ï</w:t>
            </w:r>
            <w:r>
              <w:rPr>
                <w:rStyle w:val="Aucun"/>
                <w:rFonts w:ascii="Franklin Gothic Medium" w:cs="Franklin Gothic Medium" w:hAnsi="Franklin Gothic Medium" w:eastAsia="Franklin Gothic Medium"/>
                <w:sz w:val="16"/>
                <w:szCs w:val="16"/>
                <w:rtl w:val="0"/>
                <w:lang w:val="fr-FR"/>
              </w:rPr>
              <w:t>de et schizotypique</w:t>
            </w:r>
            <w:r>
              <w:rPr>
                <w:rStyle w:val="Aucun"/>
                <w:rFonts w:ascii="Franklin Gothic Medium" w:cs="Franklin Gothic Medium" w:hAnsi="Franklin Gothic Medium" w:eastAsia="Franklin Gothic Medium"/>
                <w:sz w:val="16"/>
                <w:szCs w:val="16"/>
                <w:rtl w:val="0"/>
                <w:lang w:val="fr-FR"/>
              </w:rPr>
              <w:t> </w:t>
            </w:r>
            <w:r>
              <w:rPr>
                <w:rStyle w:val="Aucun"/>
                <w:rFonts w:ascii="Franklin Gothic Medium" w:cs="Franklin Gothic Medium" w:hAnsi="Franklin Gothic Medium" w:eastAsia="Franklin Gothic Medium"/>
                <w:sz w:val="16"/>
                <w:szCs w:val="16"/>
                <w:rtl w:val="0"/>
                <w:lang w:val="fr-FR"/>
              </w:rPr>
              <w:t xml:space="preserve">: Difficiles </w:t>
            </w:r>
            <w:r>
              <w:rPr>
                <w:rStyle w:val="Aucun"/>
                <w:rFonts w:ascii="Franklin Gothic Medium" w:cs="Franklin Gothic Medium" w:hAnsi="Franklin Gothic Medium" w:eastAsia="Franklin Gothic Medium"/>
                <w:sz w:val="16"/>
                <w:szCs w:val="16"/>
                <w:rtl w:val="0"/>
                <w:lang w:val="fr-FR"/>
              </w:rPr>
              <w:t xml:space="preserve">à </w:t>
            </w:r>
            <w:r>
              <w:rPr>
                <w:rStyle w:val="Aucun"/>
                <w:rFonts w:ascii="Franklin Gothic Medium" w:cs="Franklin Gothic Medium" w:hAnsi="Franklin Gothic Medium" w:eastAsia="Franklin Gothic Medium"/>
                <w:sz w:val="16"/>
                <w:szCs w:val="16"/>
                <w:rtl w:val="0"/>
                <w:lang w:val="fr-FR"/>
              </w:rPr>
              <w:t>distinguer</w:t>
            </w:r>
          </w:p>
        </w:tc>
        <w:tc>
          <w:tcPr>
            <w:tcW w:type="dxa" w:w="2667"/>
            <w:tcBorders>
              <w:top w:val="single" w:color="000000" w:sz="4" w:space="0" w:shadow="0" w:frame="0"/>
              <w:left w:val="single" w:color="000000" w:sz="4" w:space="0" w:shadow="0" w:frame="0"/>
              <w:bottom w:val="single" w:color="000000" w:sz="4" w:space="0" w:shadow="0" w:frame="0"/>
              <w:right w:val="nil"/>
            </w:tcBorders>
            <w:shd w:val="clear" w:color="auto" w:fill="auto"/>
            <w:tcMar>
              <w:top w:type="dxa" w:w="0"/>
              <w:left w:type="dxa" w:w="175"/>
              <w:bottom w:type="dxa" w:w="0"/>
              <w:right w:type="dxa" w:w="0"/>
            </w:tcMar>
            <w:vAlign w:val="center"/>
          </w:tcPr>
          <w:p>
            <w:pPr>
              <w:pStyle w:val="Normal.0"/>
              <w:tabs>
                <w:tab w:val="left" w:pos="708"/>
                <w:tab w:val="left" w:pos="1416"/>
                <w:tab w:val="left" w:pos="2124"/>
              </w:tabs>
              <w:ind w:left="175" w:hanging="175"/>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Tr. obsessif-compulsif (TOC)</w:t>
            </w:r>
            <w:r>
              <w:rPr>
                <w:rStyle w:val="Aucun"/>
                <w:rFonts w:ascii="Franklin Gothic Medium" w:cs="Franklin Gothic Medium" w:hAnsi="Franklin Gothic Medium" w:eastAsia="Franklin Gothic Medium"/>
                <w:sz w:val="16"/>
                <w:szCs w:val="16"/>
                <w:rtl w:val="0"/>
                <w:lang w:val="fr-FR"/>
              </w:rPr>
              <w:t> </w:t>
            </w:r>
            <w:r>
              <w:rPr>
                <w:rStyle w:val="Aucun"/>
                <w:rFonts w:ascii="Franklin Gothic Medium" w:cs="Franklin Gothic Medium" w:hAnsi="Franklin Gothic Medium" w:eastAsia="Franklin Gothic Medium"/>
                <w:sz w:val="16"/>
                <w:szCs w:val="16"/>
                <w:rtl w:val="0"/>
                <w:lang w:val="fr-FR"/>
              </w:rPr>
              <w:t>: Obsessions et compulsions r</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 xml:space="preserve">currentes, doit </w:t>
            </w:r>
            <w:r>
              <w:rPr>
                <w:rStyle w:val="Aucun"/>
                <w:rFonts w:ascii="Franklin Gothic Medium" w:cs="Franklin Gothic Medium" w:hAnsi="Franklin Gothic Medium" w:eastAsia="Franklin Gothic Medium"/>
                <w:sz w:val="16"/>
                <w:szCs w:val="16"/>
                <w:rtl w:val="0"/>
                <w:lang w:val="fr-FR"/>
              </w:rPr>
              <w:t>ê</w:t>
            </w:r>
            <w:r>
              <w:rPr>
                <w:rStyle w:val="Aucun"/>
                <w:rFonts w:ascii="Franklin Gothic Medium" w:cs="Franklin Gothic Medium" w:hAnsi="Franklin Gothic Medium" w:eastAsia="Franklin Gothic Medium"/>
                <w:sz w:val="16"/>
                <w:szCs w:val="16"/>
                <w:rtl w:val="0"/>
                <w:lang w:val="fr-FR"/>
              </w:rPr>
              <w:t>tre not</w:t>
            </w:r>
            <w:r>
              <w:rPr>
                <w:rStyle w:val="Aucun"/>
                <w:rFonts w:ascii="Franklin Gothic Medium" w:cs="Franklin Gothic Medium" w:hAnsi="Franklin Gothic Medium" w:eastAsia="Franklin Gothic Medium"/>
                <w:sz w:val="16"/>
                <w:szCs w:val="16"/>
                <w:rtl w:val="0"/>
                <w:lang w:val="fr-FR"/>
              </w:rPr>
              <w:t xml:space="preserve">é </w:t>
            </w:r>
            <w:r>
              <w:rPr>
                <w:rStyle w:val="Aucun"/>
                <w:rFonts w:ascii="Franklin Gothic Medium" w:cs="Franklin Gothic Medium" w:hAnsi="Franklin Gothic Medium" w:eastAsia="Franklin Gothic Medium"/>
                <w:sz w:val="16"/>
                <w:szCs w:val="16"/>
                <w:rtl w:val="0"/>
                <w:lang w:val="fr-FR"/>
              </w:rPr>
              <w:t>sur Axe I</w:t>
            </w:r>
          </w:p>
          <w:p>
            <w:pPr>
              <w:pStyle w:val="Normal.0"/>
              <w:tabs>
                <w:tab w:val="left" w:pos="708"/>
                <w:tab w:val="left" w:pos="1416"/>
                <w:tab w:val="left" w:pos="2124"/>
              </w:tabs>
            </w:pPr>
            <w:r>
              <w:rPr>
                <w:rStyle w:val="Aucun"/>
                <w:rFonts w:ascii="Franklin Gothic Medium" w:cs="Franklin Gothic Medium" w:hAnsi="Franklin Gothic Medium" w:eastAsia="Franklin Gothic Medium"/>
                <w:sz w:val="16"/>
                <w:szCs w:val="16"/>
                <w:rtl w:val="0"/>
                <w:lang w:val="fr-FR"/>
              </w:rPr>
              <w:t xml:space="preserve">NB. </w:t>
            </w:r>
            <w:r>
              <w:rPr>
                <w:rStyle w:val="Aucun"/>
                <w:rFonts w:ascii="Franklin Gothic Medium" w:cs="Franklin Gothic Medium" w:hAnsi="Franklin Gothic Medium" w:eastAsia="Franklin Gothic Medium"/>
                <w:sz w:val="16"/>
                <w:szCs w:val="16"/>
                <w:u w:val="single"/>
                <w:rtl w:val="0"/>
                <w:lang w:val="fr-FR"/>
              </w:rPr>
              <w:t>Environ 30% des troubles de personnalit</w:t>
            </w:r>
            <w:r>
              <w:rPr>
                <w:rStyle w:val="Aucun"/>
                <w:rFonts w:ascii="Franklin Gothic Medium" w:cs="Franklin Gothic Medium" w:hAnsi="Franklin Gothic Medium" w:eastAsia="Franklin Gothic Medium"/>
                <w:sz w:val="16"/>
                <w:szCs w:val="16"/>
                <w:u w:val="single"/>
                <w:rtl w:val="0"/>
                <w:lang w:val="fr-FR"/>
              </w:rPr>
              <w:t xml:space="preserve">é </w:t>
            </w:r>
            <w:r>
              <w:rPr>
                <w:rStyle w:val="Aucun"/>
                <w:rFonts w:ascii="Franklin Gothic Medium" w:cs="Franklin Gothic Medium" w:hAnsi="Franklin Gothic Medium" w:eastAsia="Franklin Gothic Medium"/>
                <w:sz w:val="16"/>
                <w:szCs w:val="16"/>
                <w:u w:val="single"/>
                <w:rtl w:val="0"/>
                <w:lang w:val="fr-FR"/>
              </w:rPr>
              <w:t>obsessif-compulsif ont un TOC associ</w:t>
            </w:r>
            <w:r>
              <w:rPr>
                <w:rStyle w:val="Aucun"/>
                <w:rFonts w:ascii="Franklin Gothic Medium" w:cs="Franklin Gothic Medium" w:hAnsi="Franklin Gothic Medium" w:eastAsia="Franklin Gothic Medium"/>
                <w:sz w:val="16"/>
                <w:szCs w:val="16"/>
                <w:u w:val="single"/>
                <w:rtl w:val="0"/>
                <w:lang w:val="fr-FR"/>
              </w:rPr>
              <w:t>é</w:t>
            </w:r>
            <w:r>
              <w:rPr>
                <w:rStyle w:val="Aucun"/>
                <w:rFonts w:ascii="Franklin Gothic Medium" w:cs="Franklin Gothic Medium" w:hAnsi="Franklin Gothic Medium" w:eastAsia="Franklin Gothic Medium"/>
                <w:sz w:val="16"/>
                <w:szCs w:val="16"/>
                <w:rtl w:val="0"/>
                <w:lang w:val="fr-FR"/>
              </w:rPr>
              <w:t>.</w:t>
            </w:r>
          </w:p>
        </w:tc>
      </w:tr>
      <w:tr>
        <w:tblPrEx>
          <w:shd w:val="clear" w:color="auto" w:fill="auto"/>
        </w:tblPrEx>
        <w:trPr>
          <w:trHeight w:val="1620" w:hRule="atLeast"/>
        </w:trPr>
        <w:tc>
          <w:tcPr>
            <w:tcW w:type="dxa" w:w="1358"/>
            <w:tcBorders>
              <w:top w:val="single" w:color="000000" w:sz="4" w:space="0" w:shadow="0" w:frame="0"/>
              <w:left w:val="nil"/>
              <w:bottom w:val="nil"/>
              <w:right w:val="single" w:color="000000" w:sz="4" w:space="0" w:shadow="0" w:frame="0"/>
            </w:tcBorders>
            <w:shd w:val="clear" w:color="auto" w:fill="auto"/>
            <w:tcMar>
              <w:top w:type="dxa" w:w="0"/>
              <w:left w:type="dxa" w:w="0"/>
              <w:bottom w:type="dxa" w:w="0"/>
              <w:right w:type="dxa" w:w="0"/>
            </w:tcMar>
            <w:vAlign w:val="center"/>
          </w:tcPr>
          <w:p>
            <w:pPr>
              <w:pStyle w:val="Normal.0"/>
              <w:tabs>
                <w:tab w:val="left" w:pos="708"/>
              </w:tabs>
              <w:jc w:val="center"/>
            </w:pPr>
            <w:r>
              <w:rPr>
                <w:rStyle w:val="Aucun"/>
                <w:rFonts w:ascii="Franklin Gothic Medium" w:cs="Franklin Gothic Medium" w:hAnsi="Franklin Gothic Medium" w:eastAsia="Franklin Gothic Medium"/>
                <w:sz w:val="16"/>
                <w:szCs w:val="16"/>
                <w:rtl w:val="0"/>
                <w:lang w:val="fr-FR"/>
              </w:rPr>
              <w:t>Pronostic</w:t>
            </w:r>
          </w:p>
        </w:tc>
        <w:tc>
          <w:tcPr>
            <w:tcW w:type="dxa" w:w="2667"/>
            <w:tcBorders>
              <w:top w:val="single" w:color="000000" w:sz="4" w:space="0" w:shadow="0" w:frame="0"/>
              <w:left w:val="single" w:color="000000" w:sz="4" w:space="0" w:shadow="0" w:frame="0"/>
              <w:bottom w:val="nil"/>
              <w:right w:val="single" w:color="000000" w:sz="4" w:space="0" w:shadow="0" w:frame="0"/>
            </w:tcBorders>
            <w:shd w:val="clear" w:color="auto" w:fill="auto"/>
            <w:tcMar>
              <w:top w:type="dxa" w:w="0"/>
              <w:left w:type="dxa" w:w="132"/>
              <w:bottom w:type="dxa" w:w="0"/>
              <w:right w:type="dxa" w:w="0"/>
            </w:tcMar>
            <w:vAlign w:val="center"/>
          </w:tcPr>
          <w:p>
            <w:pPr>
              <w:pStyle w:val="Normal.0"/>
              <w:tabs>
                <w:tab w:val="left" w:pos="708"/>
                <w:tab w:val="left" w:pos="1416"/>
                <w:tab w:val="left" w:pos="2124"/>
              </w:tabs>
              <w:ind w:left="132" w:hanging="132"/>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G</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n</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ralement capable de fonctionner si environnement prot</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g</w:t>
            </w:r>
            <w:r>
              <w:rPr>
                <w:rStyle w:val="Aucun"/>
                <w:rFonts w:ascii="Franklin Gothic Medium" w:cs="Franklin Gothic Medium" w:hAnsi="Franklin Gothic Medium" w:eastAsia="Franklin Gothic Medium"/>
                <w:sz w:val="16"/>
                <w:szCs w:val="16"/>
                <w:rtl w:val="0"/>
                <w:lang w:val="fr-FR"/>
              </w:rPr>
              <w:t>é</w:t>
            </w:r>
          </w:p>
          <w:p>
            <w:pPr>
              <w:pStyle w:val="Normal.0"/>
              <w:tabs>
                <w:tab w:val="left" w:pos="708"/>
                <w:tab w:val="left" w:pos="1416"/>
                <w:tab w:val="left" w:pos="2124"/>
              </w:tabs>
              <w:ind w:left="132" w:hanging="132"/>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Si syst</w:t>
            </w:r>
            <w:r>
              <w:rPr>
                <w:rStyle w:val="Aucun"/>
                <w:rFonts w:ascii="Franklin Gothic Medium" w:cs="Franklin Gothic Medium" w:hAnsi="Franklin Gothic Medium" w:eastAsia="Franklin Gothic Medium"/>
                <w:sz w:val="16"/>
                <w:szCs w:val="16"/>
                <w:rtl w:val="0"/>
                <w:lang w:val="fr-FR"/>
              </w:rPr>
              <w:t>è</w:t>
            </w:r>
            <w:r>
              <w:rPr>
                <w:rStyle w:val="Aucun"/>
                <w:rFonts w:ascii="Franklin Gothic Medium" w:cs="Franklin Gothic Medium" w:hAnsi="Franklin Gothic Medium" w:eastAsia="Franklin Gothic Medium"/>
                <w:sz w:val="16"/>
                <w:szCs w:val="16"/>
                <w:rtl w:val="0"/>
                <w:lang w:val="fr-FR"/>
              </w:rPr>
              <w:t>me de support se d</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sagr</w:t>
            </w:r>
            <w:r>
              <w:rPr>
                <w:rStyle w:val="Aucun"/>
                <w:rFonts w:ascii="Franklin Gothic Medium" w:cs="Franklin Gothic Medium" w:hAnsi="Franklin Gothic Medium" w:eastAsia="Franklin Gothic Medium"/>
                <w:sz w:val="16"/>
                <w:szCs w:val="16"/>
                <w:rtl w:val="0"/>
                <w:lang w:val="fr-FR"/>
              </w:rPr>
              <w:t>è</w:t>
            </w:r>
            <w:r>
              <w:rPr>
                <w:rStyle w:val="Aucun"/>
                <w:rFonts w:ascii="Franklin Gothic Medium" w:cs="Franklin Gothic Medium" w:hAnsi="Franklin Gothic Medium" w:eastAsia="Franklin Gothic Medium"/>
                <w:sz w:val="16"/>
                <w:szCs w:val="16"/>
                <w:rtl w:val="0"/>
                <w:lang w:val="fr-FR"/>
              </w:rPr>
              <w:t>ge, risque d</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pression, anxi</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t</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 col</w:t>
            </w:r>
            <w:r>
              <w:rPr>
                <w:rStyle w:val="Aucun"/>
                <w:rFonts w:ascii="Franklin Gothic Medium" w:cs="Franklin Gothic Medium" w:hAnsi="Franklin Gothic Medium" w:eastAsia="Franklin Gothic Medium"/>
                <w:sz w:val="16"/>
                <w:szCs w:val="16"/>
                <w:rtl w:val="0"/>
                <w:lang w:val="fr-FR"/>
              </w:rPr>
              <w:t>è</w:t>
            </w:r>
            <w:r>
              <w:rPr>
                <w:rStyle w:val="Aucun"/>
                <w:rFonts w:ascii="Franklin Gothic Medium" w:cs="Franklin Gothic Medium" w:hAnsi="Franklin Gothic Medium" w:eastAsia="Franklin Gothic Medium"/>
                <w:sz w:val="16"/>
                <w:szCs w:val="16"/>
                <w:rtl w:val="0"/>
                <w:lang w:val="fr-FR"/>
              </w:rPr>
              <w:t>re</w:t>
            </w:r>
          </w:p>
          <w:p>
            <w:pPr>
              <w:pStyle w:val="Normal.0"/>
              <w:tabs>
                <w:tab w:val="left" w:pos="708"/>
                <w:tab w:val="left" w:pos="1416"/>
                <w:tab w:val="left" w:pos="2124"/>
              </w:tabs>
              <w:ind w:left="132" w:hanging="132"/>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Possibles manifestations de phobie sociale</w:t>
            </w:r>
          </w:p>
        </w:tc>
        <w:tc>
          <w:tcPr>
            <w:tcW w:type="dxa" w:w="2667"/>
            <w:tcBorders>
              <w:top w:val="single" w:color="000000" w:sz="4" w:space="0" w:shadow="0" w:frame="0"/>
              <w:left w:val="single" w:color="000000" w:sz="4" w:space="0" w:shadow="0" w:frame="0"/>
              <w:bottom w:val="nil"/>
              <w:right w:val="single" w:color="000000" w:sz="4" w:space="0" w:shadow="0" w:frame="0"/>
            </w:tcBorders>
            <w:shd w:val="clear" w:color="auto" w:fill="auto"/>
            <w:tcMar>
              <w:top w:type="dxa" w:w="0"/>
              <w:left w:type="dxa" w:w="141"/>
              <w:bottom w:type="dxa" w:w="0"/>
              <w:right w:type="dxa" w:w="0"/>
            </w:tcMar>
            <w:vAlign w:val="center"/>
          </w:tcPr>
          <w:p>
            <w:pPr>
              <w:pStyle w:val="Normal.0"/>
              <w:tabs>
                <w:tab w:val="left" w:pos="708"/>
                <w:tab w:val="left" w:pos="1416"/>
                <w:tab w:val="left" w:pos="2124"/>
              </w:tabs>
              <w:ind w:left="141" w:hanging="141"/>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Difficult</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s professionnelles</w:t>
            </w:r>
          </w:p>
          <w:p>
            <w:pPr>
              <w:pStyle w:val="Normal.0"/>
              <w:tabs>
                <w:tab w:val="left" w:pos="708"/>
                <w:tab w:val="left" w:pos="1416"/>
                <w:tab w:val="left" w:pos="2124"/>
              </w:tabs>
              <w:ind w:left="141" w:hanging="141"/>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Relations sociales limit</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es</w:t>
            </w:r>
          </w:p>
          <w:p>
            <w:pPr>
              <w:pStyle w:val="Normal.0"/>
              <w:tabs>
                <w:tab w:val="left" w:pos="708"/>
                <w:tab w:val="left" w:pos="1416"/>
                <w:tab w:val="left" w:pos="2124"/>
              </w:tabs>
              <w:ind w:left="141" w:hanging="141"/>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Risque d</w:t>
            </w:r>
            <w:r>
              <w:rPr>
                <w:rStyle w:val="Aucun"/>
                <w:rFonts w:ascii="Franklin Gothic Medium" w:cs="Franklin Gothic Medium" w:hAnsi="Franklin Gothic Medium" w:eastAsia="Franklin Gothic Medium"/>
                <w:sz w:val="16"/>
                <w:szCs w:val="16"/>
                <w:rtl w:val="0"/>
                <w:lang w:val="fr-FR"/>
              </w:rPr>
              <w:t>’</w:t>
            </w:r>
            <w:r>
              <w:rPr>
                <w:rStyle w:val="Aucun"/>
                <w:rFonts w:ascii="Franklin Gothic Medium" w:cs="Franklin Gothic Medium" w:hAnsi="Franklin Gothic Medium" w:eastAsia="Franklin Gothic Medium"/>
                <w:sz w:val="16"/>
                <w:szCs w:val="16"/>
                <w:rtl w:val="0"/>
                <w:lang w:val="fr-FR"/>
              </w:rPr>
              <w:t>abus physique ou mental</w:t>
            </w:r>
          </w:p>
          <w:p>
            <w:pPr>
              <w:pStyle w:val="Normal.0"/>
              <w:tabs>
                <w:tab w:val="left" w:pos="708"/>
                <w:tab w:val="left" w:pos="1416"/>
                <w:tab w:val="left" w:pos="2124"/>
              </w:tabs>
              <w:ind w:left="141" w:hanging="141"/>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Risque accru de d</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pression si perte de la personne de qui le pt d</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pend</w:t>
            </w:r>
          </w:p>
          <w:p>
            <w:pPr>
              <w:pStyle w:val="Normal.0"/>
              <w:tabs>
                <w:tab w:val="left" w:pos="708"/>
                <w:tab w:val="left" w:pos="1416"/>
                <w:tab w:val="left" w:pos="2124"/>
              </w:tabs>
              <w:ind w:left="141" w:hanging="141"/>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Pronostic favorable si traitement</w:t>
            </w:r>
          </w:p>
        </w:tc>
        <w:tc>
          <w:tcPr>
            <w:tcW w:type="dxa" w:w="2667"/>
            <w:tcBorders>
              <w:top w:val="single" w:color="000000" w:sz="4" w:space="0" w:shadow="0" w:frame="0"/>
              <w:left w:val="single" w:color="000000" w:sz="4" w:space="0" w:shadow="0" w:frame="0"/>
              <w:bottom w:val="nil"/>
              <w:right w:val="nil"/>
            </w:tcBorders>
            <w:shd w:val="clear" w:color="auto" w:fill="auto"/>
            <w:tcMar>
              <w:top w:type="dxa" w:w="0"/>
              <w:left w:type="dxa" w:w="175"/>
              <w:bottom w:type="dxa" w:w="0"/>
              <w:right w:type="dxa" w:w="0"/>
            </w:tcMar>
            <w:vAlign w:val="center"/>
          </w:tcPr>
          <w:p>
            <w:pPr>
              <w:pStyle w:val="Normal.0"/>
              <w:tabs>
                <w:tab w:val="left" w:pos="708"/>
                <w:tab w:val="left" w:pos="1416"/>
                <w:tab w:val="left" w:pos="2124"/>
              </w:tabs>
              <w:ind w:left="175" w:hanging="175"/>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Pronostic variable et impr</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visible</w:t>
            </w:r>
          </w:p>
          <w:p>
            <w:pPr>
              <w:pStyle w:val="Normal.0"/>
              <w:tabs>
                <w:tab w:val="left" w:pos="708"/>
                <w:tab w:val="left" w:pos="1416"/>
                <w:tab w:val="left" w:pos="2124"/>
              </w:tabs>
              <w:ind w:left="175" w:hanging="175"/>
              <w:rPr>
                <w:rStyle w:val="Aucun"/>
                <w:rFonts w:ascii="Franklin Gothic Medium" w:cs="Franklin Gothic Medium" w:hAnsi="Franklin Gothic Medium" w:eastAsia="Franklin Gothic Medium"/>
                <w:sz w:val="16"/>
                <w:szCs w:val="16"/>
                <w:lang w:val="fr-FR"/>
              </w:rPr>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 xml:space="preserve">Parfois </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volution vers TOC</w:t>
            </w:r>
          </w:p>
          <w:p>
            <w:pPr>
              <w:pStyle w:val="Normal.0"/>
              <w:tabs>
                <w:tab w:val="left" w:pos="708"/>
                <w:tab w:val="left" w:pos="1416"/>
                <w:tab w:val="left" w:pos="2124"/>
              </w:tabs>
              <w:ind w:left="175" w:hanging="175"/>
            </w:pPr>
            <w:r>
              <w:rPr>
                <w:rStyle w:val="Aucun"/>
                <w:rFonts w:ascii="Franklin Gothic Medium" w:cs="Franklin Gothic Medium" w:hAnsi="Franklin Gothic Medium" w:eastAsia="Franklin Gothic Medium"/>
                <w:sz w:val="16"/>
                <w:szCs w:val="16"/>
                <w:rtl w:val="0"/>
                <w:lang w:val="fr-FR"/>
              </w:rPr>
              <w:t>▪</w:t>
              <w:tab/>
            </w:r>
            <w:r>
              <w:rPr>
                <w:rStyle w:val="Aucun"/>
                <w:rFonts w:ascii="Franklin Gothic Medium" w:cs="Franklin Gothic Medium" w:hAnsi="Franklin Gothic Medium" w:eastAsia="Franklin Gothic Medium"/>
                <w:sz w:val="16"/>
                <w:szCs w:val="16"/>
                <w:rtl w:val="0"/>
                <w:lang w:val="fr-FR"/>
              </w:rPr>
              <w:t xml:space="preserve">Parfois </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volution vers schizophr</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nie ou d</w:t>
            </w:r>
            <w:r>
              <w:rPr>
                <w:rStyle w:val="Aucun"/>
                <w:rFonts w:ascii="Franklin Gothic Medium" w:cs="Franklin Gothic Medium" w:hAnsi="Franklin Gothic Medium" w:eastAsia="Franklin Gothic Medium"/>
                <w:sz w:val="16"/>
                <w:szCs w:val="16"/>
                <w:rtl w:val="0"/>
                <w:lang w:val="fr-FR"/>
              </w:rPr>
              <w:t>é</w:t>
            </w:r>
            <w:r>
              <w:rPr>
                <w:rStyle w:val="Aucun"/>
                <w:rFonts w:ascii="Franklin Gothic Medium" w:cs="Franklin Gothic Medium" w:hAnsi="Franklin Gothic Medium" w:eastAsia="Franklin Gothic Medium"/>
                <w:sz w:val="16"/>
                <w:szCs w:val="16"/>
                <w:rtl w:val="0"/>
                <w:lang w:val="fr-FR"/>
              </w:rPr>
              <w:t>pression</w:t>
            </w:r>
          </w:p>
        </w:tc>
      </w:tr>
    </w:tbl>
    <w:p>
      <w:pPr>
        <w:pStyle w:val="Corps"/>
        <w:bidi w:val="0"/>
      </w:pPr>
      <w:r>
        <w:rPr>
          <w:rFonts w:ascii="Arial Unicode MS" w:cs="Arial Unicode MS" w:hAnsi="Arial Unicode MS" w:eastAsia="Arial Unicode MS"/>
          <w:b w:val="0"/>
          <w:bCs w:val="0"/>
          <w:i w:val="0"/>
          <w:iCs w:val="0"/>
        </w:rPr>
        <w:br w:type="page"/>
      </w:r>
    </w:p>
    <w:p>
      <w:pPr>
        <w:pStyle w:val="Sous-section 3"/>
        <w:pBdr>
          <w:bottom w:val="dotted" w:color="000000" w:sz="8" w:space="0" w:shadow="0" w:frame="0"/>
        </w:pBdr>
      </w:pPr>
      <w:bookmarkStart w:name="_Toc405" w:id="407"/>
      <w:r>
        <w:rPr>
          <w:rtl w:val="0"/>
          <w:lang w:val="fr-FR"/>
        </w:rPr>
        <w:t>Troubles caract</w:t>
      </w:r>
      <w:r>
        <w:rPr>
          <w:rtl w:val="0"/>
        </w:rPr>
        <w:t>é</w:t>
      </w:r>
      <w:r>
        <w:rPr>
          <w:rtl w:val="0"/>
        </w:rPr>
        <w:t>ris</w:t>
      </w:r>
      <w:r>
        <w:rPr>
          <w:rtl w:val="0"/>
        </w:rPr>
        <w:t>é</w:t>
      </w:r>
      <w:r>
        <w:rPr>
          <w:rtl w:val="0"/>
          <w:lang w:val="fr-FR"/>
        </w:rPr>
        <w:t>es par des douleurs g</w:t>
      </w:r>
      <w:r>
        <w:rPr>
          <w:rtl w:val="0"/>
        </w:rPr>
        <w:t>é</w:t>
      </w:r>
      <w:r>
        <w:rPr>
          <w:rtl w:val="0"/>
        </w:rPr>
        <w:t>n</w:t>
      </w:r>
      <w:r>
        <w:rPr>
          <w:rtl w:val="0"/>
        </w:rPr>
        <w:t>é</w:t>
      </w:r>
      <w:r>
        <w:rPr>
          <w:rtl w:val="0"/>
        </w:rPr>
        <w:t>ralis</w:t>
      </w:r>
      <w:r>
        <w:rPr>
          <w:rtl w:val="0"/>
        </w:rPr>
        <w:t>é</w:t>
      </w:r>
      <w:r>
        <w:rPr>
          <w:rtl w:val="0"/>
        </w:rPr>
        <w:t>es</w:t>
      </w:r>
      <w:bookmarkEnd w:id="407"/>
    </w:p>
    <w:p>
      <w:pPr>
        <w:pStyle w:val="Corps"/>
        <w:bidi w:val="0"/>
      </w:pPr>
    </w:p>
    <w:p>
      <w:pPr>
        <w:pStyle w:val="Corps"/>
        <w:rPr>
          <w:u w:val="single"/>
        </w:rPr>
      </w:pPr>
      <w:r>
        <w:rPr>
          <w:u w:val="single"/>
          <w:rtl w:val="0"/>
          <w:lang w:val="fr-FR"/>
        </w:rPr>
        <w:t>É</w:t>
      </w:r>
      <w:r>
        <w:rPr>
          <w:u w:val="single"/>
          <w:rtl w:val="0"/>
        </w:rPr>
        <w:t>tiologies</w:t>
      </w:r>
    </w:p>
    <w:p>
      <w:pPr>
        <w:pStyle w:val="Corps"/>
        <w:numPr>
          <w:ilvl w:val="0"/>
          <w:numId w:val="561"/>
        </w:numPr>
        <w:rPr>
          <w:lang w:val="fr-FR"/>
        </w:rPr>
      </w:pPr>
      <w:r>
        <w:rPr>
          <w:rtl w:val="0"/>
          <w:lang w:val="fr-FR"/>
        </w:rPr>
        <w:t>Fibromyalgie/syndrome de fatigue chronique</w:t>
      </w:r>
    </w:p>
    <w:p>
      <w:pPr>
        <w:pStyle w:val="Corps"/>
        <w:numPr>
          <w:ilvl w:val="0"/>
          <w:numId w:val="79"/>
        </w:numPr>
      </w:pPr>
      <w:r>
        <w:rPr>
          <w:rtl w:val="0"/>
        </w:rPr>
        <w:t>p</w:t>
      </w:r>
      <w:r>
        <w:rPr>
          <w:rtl w:val="0"/>
          <w:lang w:val="fr-FR"/>
        </w:rPr>
        <w:t>s</w:t>
      </w:r>
      <w:r>
        <w:rPr>
          <w:rtl w:val="0"/>
        </w:rPr>
        <w:t>eu</w:t>
      </w:r>
      <w:r>
        <w:rPr>
          <w:rtl w:val="0"/>
          <w:lang w:val="fr-FR"/>
        </w:rPr>
        <w:t>d</w:t>
      </w:r>
      <w:r>
        <w:rPr>
          <w:rtl w:val="0"/>
        </w:rPr>
        <w:t>opolyarthrite rhizom</w:t>
      </w:r>
      <w:r>
        <w:rPr>
          <w:rtl w:val="0"/>
        </w:rPr>
        <w:t>é</w:t>
      </w:r>
      <w:r>
        <w:rPr>
          <w:rtl w:val="0"/>
          <w:lang w:val="fr-FR"/>
        </w:rPr>
        <w:t>lique</w:t>
      </w:r>
    </w:p>
    <w:p>
      <w:pPr>
        <w:pStyle w:val="Corps"/>
        <w:numPr>
          <w:ilvl w:val="0"/>
          <w:numId w:val="79"/>
        </w:numPr>
        <w:rPr>
          <w:lang w:val="fr-FR"/>
        </w:rPr>
      </w:pPr>
      <w:r>
        <w:rPr>
          <w:rtl w:val="0"/>
          <w:lang w:val="fr-FR"/>
        </w:rPr>
        <w:t>troubles mentaux (d</w:t>
      </w:r>
      <w:r>
        <w:rPr>
          <w:rtl w:val="0"/>
        </w:rPr>
        <w:t>é</w:t>
      </w:r>
      <w:r>
        <w:rPr>
          <w:rtl w:val="0"/>
          <w:lang w:val="fr-FR"/>
        </w:rPr>
        <w:t>pression, troubles de sympt</w:t>
      </w:r>
      <w:r>
        <w:rPr>
          <w:rtl w:val="0"/>
        </w:rPr>
        <w:t>ô</w:t>
      </w:r>
      <w:r>
        <w:rPr>
          <w:rtl w:val="0"/>
          <w:lang w:val="fr-FR"/>
        </w:rPr>
        <w:t>mes somatiques)</w:t>
      </w:r>
    </w:p>
    <w:p>
      <w:pPr>
        <w:pStyle w:val="Corps"/>
        <w:bidi w:val="0"/>
      </w:pPr>
    </w:p>
    <w:p>
      <w:pPr>
        <w:pStyle w:val="Corps"/>
        <w:rPr>
          <w:i w:val="1"/>
          <w:iCs w:val="1"/>
        </w:rPr>
      </w:pPr>
      <w:r>
        <w:rPr>
          <w:i w:val="1"/>
          <w:iCs w:val="1"/>
          <w:rtl w:val="0"/>
        </w:rPr>
        <w:t>Fibromyalgie</w:t>
      </w:r>
    </w:p>
    <w:p>
      <w:pPr>
        <w:pStyle w:val="Corps"/>
        <w:bidi w:val="0"/>
      </w:pPr>
      <w:r>
        <w:rPr>
          <w:rtl w:val="0"/>
          <w:lang w:val="fr-FR"/>
        </w:rPr>
        <w:t>Syndrome de douleur chronique g</w:t>
      </w:r>
      <w:r>
        <w:rPr>
          <w:rtl w:val="0"/>
        </w:rPr>
        <w:t>é</w:t>
      </w:r>
      <w:r>
        <w:rPr>
          <w:rtl w:val="0"/>
        </w:rPr>
        <w:t>n</w:t>
      </w:r>
      <w:r>
        <w:rPr>
          <w:rtl w:val="0"/>
        </w:rPr>
        <w:t>é</w:t>
      </w:r>
      <w:r>
        <w:rPr>
          <w:rtl w:val="0"/>
        </w:rPr>
        <w:t>ralis</w:t>
      </w:r>
      <w:r>
        <w:rPr>
          <w:rtl w:val="0"/>
        </w:rPr>
        <w:t>é</w:t>
      </w:r>
      <w:r>
        <w:rPr>
          <w:rtl w:val="0"/>
          <w:lang w:val="fr-FR"/>
        </w:rPr>
        <w:t>e, retrouv</w:t>
      </w:r>
      <w:r>
        <w:rPr>
          <w:rtl w:val="0"/>
        </w:rPr>
        <w:t xml:space="preserve">é </w:t>
      </w:r>
      <w:r>
        <w:rPr>
          <w:rtl w:val="0"/>
          <w:lang w:val="fr-FR"/>
        </w:rPr>
        <w:t xml:space="preserve">surtout chez les femmes de 25 </w:t>
      </w:r>
      <w:r>
        <w:rPr>
          <w:rtl w:val="0"/>
          <w:lang w:val="fr-FR"/>
        </w:rPr>
        <w:t xml:space="preserve">à </w:t>
      </w:r>
      <w:r>
        <w:rPr>
          <w:rtl w:val="0"/>
        </w:rPr>
        <w:t>45 ans. L</w:t>
      </w:r>
      <w:r>
        <w:rPr>
          <w:rtl w:val="0"/>
          <w:lang w:val="fr-FR"/>
        </w:rPr>
        <w:t>’</w:t>
      </w:r>
      <w:r>
        <w:rPr>
          <w:rtl w:val="0"/>
        </w:rPr>
        <w:t>h</w:t>
      </w:r>
      <w:r>
        <w:rPr>
          <w:rtl w:val="0"/>
        </w:rPr>
        <w:t>é</w:t>
      </w:r>
      <w:r>
        <w:rPr>
          <w:rtl w:val="0"/>
        </w:rPr>
        <w:t>r</w:t>
      </w:r>
      <w:r>
        <w:rPr>
          <w:rtl w:val="0"/>
        </w:rPr>
        <w:t>é</w:t>
      </w:r>
      <w:r>
        <w:rPr>
          <w:rtl w:val="0"/>
        </w:rPr>
        <w:t>dit</w:t>
      </w:r>
      <w:r>
        <w:rPr>
          <w:rtl w:val="0"/>
        </w:rPr>
        <w:t xml:space="preserve">é </w:t>
      </w:r>
      <w:r>
        <w:rPr>
          <w:rtl w:val="0"/>
        </w:rPr>
        <w:t>pr</w:t>
      </w:r>
      <w:r>
        <w:rPr>
          <w:rtl w:val="0"/>
        </w:rPr>
        <w:t>é</w:t>
      </w:r>
      <w:r>
        <w:rPr>
          <w:rtl w:val="0"/>
          <w:lang w:val="fr-FR"/>
        </w:rPr>
        <w:t xml:space="preserve">dispose beaucoup </w:t>
      </w:r>
      <w:r>
        <w:rPr>
          <w:rtl w:val="0"/>
          <w:lang w:val="fr-FR"/>
        </w:rPr>
        <w:t xml:space="preserve">à </w:t>
      </w:r>
      <w:r>
        <w:rPr>
          <w:rtl w:val="0"/>
          <w:lang w:val="fr-FR"/>
        </w:rPr>
        <w:t>cette condition. Forte association avec syndrome de douleur chronique, syndrome de douleur myofasc</w:t>
      </w:r>
      <w:r>
        <w:rPr>
          <w:rtl w:val="0"/>
          <w:lang w:val="fr-FR"/>
        </w:rPr>
        <w:t>i</w:t>
      </w:r>
      <w:r>
        <w:rPr>
          <w:rtl w:val="0"/>
        </w:rPr>
        <w:t>al</w:t>
      </w:r>
      <w:r>
        <w:rPr>
          <w:rtl w:val="0"/>
          <w:lang w:val="fr-FR"/>
        </w:rPr>
        <w:t>e</w:t>
      </w:r>
      <w:r>
        <w:rPr>
          <w:rtl w:val="0"/>
          <w:lang w:val="fr-FR"/>
        </w:rPr>
        <w:t xml:space="preserve"> et conditions psychiatriques.</w:t>
      </w:r>
    </w:p>
    <w:p>
      <w:pPr>
        <w:pStyle w:val="Corps"/>
        <w:bidi w:val="0"/>
      </w:pPr>
    </w:p>
    <w:p>
      <w:pPr>
        <w:pStyle w:val="Corps"/>
        <w:bidi w:val="0"/>
      </w:pPr>
      <w:r>
        <w:rPr>
          <w:rtl w:val="0"/>
          <w:lang w:val="fr-FR"/>
        </w:rPr>
        <w:t>Il existe diff</w:t>
      </w:r>
      <w:r>
        <w:rPr>
          <w:rtl w:val="0"/>
        </w:rPr>
        <w:t>é</w:t>
      </w:r>
      <w:r>
        <w:rPr>
          <w:rtl w:val="0"/>
          <w:lang w:val="fr-FR"/>
        </w:rPr>
        <w:t>rents crit</w:t>
      </w:r>
      <w:r>
        <w:rPr>
          <w:rtl w:val="0"/>
          <w:lang w:val="fr-FR"/>
        </w:rPr>
        <w:t>è</w:t>
      </w:r>
      <w:r>
        <w:rPr>
          <w:rtl w:val="0"/>
          <w:lang w:val="fr-FR"/>
        </w:rPr>
        <w:t>res pour le diagnostique, utiles sur tout pour la recherche. Essentiellement il s</w:t>
      </w:r>
      <w:r>
        <w:rPr>
          <w:rtl w:val="0"/>
          <w:lang w:val="fr-FR"/>
        </w:rPr>
        <w:t>’</w:t>
      </w:r>
      <w:r>
        <w:rPr>
          <w:rtl w:val="0"/>
          <w:lang w:val="de-DE"/>
        </w:rPr>
        <w:t>agit d</w:t>
      </w:r>
      <w:r>
        <w:rPr>
          <w:rtl w:val="0"/>
          <w:lang w:val="fr-FR"/>
        </w:rPr>
        <w:t>’</w:t>
      </w:r>
      <w:r>
        <w:rPr>
          <w:rtl w:val="0"/>
          <w:lang w:val="fr-FR"/>
        </w:rPr>
        <w:t>un patient avec douleur diffuse (4 quadrants) depuis plusieurs mois (&gt;3) avec un seuil douloureux fortement diminu</w:t>
      </w:r>
      <w:r>
        <w:rPr>
          <w:rtl w:val="0"/>
        </w:rPr>
        <w:t>é</w:t>
      </w:r>
      <w:r>
        <w:rPr>
          <w:rtl w:val="0"/>
          <w:lang w:val="fr-FR"/>
        </w:rPr>
        <w:t>e et une sensibilit</w:t>
      </w:r>
      <w:r>
        <w:rPr>
          <w:rtl w:val="0"/>
        </w:rPr>
        <w:t xml:space="preserve">é </w:t>
      </w:r>
      <w:r>
        <w:rPr>
          <w:rtl w:val="0"/>
          <w:lang w:val="fr-FR"/>
        </w:rPr>
        <w:t>plus marqu</w:t>
      </w:r>
      <w:r>
        <w:rPr>
          <w:rtl w:val="0"/>
        </w:rPr>
        <w:t>é</w:t>
      </w:r>
      <w:r>
        <w:rPr>
          <w:rtl w:val="0"/>
          <w:lang w:val="fr-FR"/>
        </w:rPr>
        <w:t>e sur des points pr</w:t>
      </w:r>
      <w:r>
        <w:rPr>
          <w:rtl w:val="0"/>
        </w:rPr>
        <w:t>é</w:t>
      </w:r>
      <w:r>
        <w:rPr>
          <w:rtl w:val="0"/>
        </w:rPr>
        <w:t>cis identifi</w:t>
      </w:r>
      <w:r>
        <w:rPr>
          <w:rtl w:val="0"/>
        </w:rPr>
        <w:t>é</w:t>
      </w:r>
      <w:r>
        <w:rPr>
          <w:rtl w:val="0"/>
        </w:rPr>
        <w:t xml:space="preserve">s </w:t>
      </w:r>
      <w:r>
        <w:rPr>
          <w:rtl w:val="0"/>
          <w:lang w:val="fr-FR"/>
        </w:rPr>
        <w:t xml:space="preserve">à </w:t>
      </w:r>
      <w:r>
        <w:rPr>
          <w:rtl w:val="0"/>
        </w:rPr>
        <w:t>l</w:t>
      </w:r>
      <w:r>
        <w:rPr>
          <w:rtl w:val="0"/>
          <w:lang w:val="fr-FR"/>
        </w:rPr>
        <w:t>’</w:t>
      </w:r>
      <w:r>
        <w:rPr>
          <w:rtl w:val="0"/>
          <w:lang w:val="fr-FR"/>
        </w:rPr>
        <w:t xml:space="preserve">examen physique (notion points tend </w:t>
      </w:r>
      <w:r>
        <w:rPr>
          <w:rtl w:val="0"/>
          <w:lang w:val="fr-FR"/>
        </w:rPr>
        <w:t xml:space="preserve">à </w:t>
      </w:r>
      <w:r>
        <w:rPr>
          <w:rtl w:val="0"/>
        </w:rPr>
        <w:t>dispara</w:t>
      </w:r>
      <w:r>
        <w:rPr>
          <w:rtl w:val="0"/>
        </w:rPr>
        <w:t>î</w:t>
      </w:r>
      <w:r>
        <w:rPr>
          <w:rtl w:val="0"/>
        </w:rPr>
        <w:t>tre).</w:t>
      </w:r>
    </w:p>
    <w:p>
      <w:pPr>
        <w:pStyle w:val="Corps"/>
        <w:bidi w:val="0"/>
      </w:pPr>
    </w:p>
    <w:p>
      <w:pPr>
        <w:pStyle w:val="Corps"/>
        <w:bidi w:val="0"/>
      </w:pPr>
      <w:r>
        <w:drawing>
          <wp:inline distT="0" distB="0" distL="0" distR="0">
            <wp:extent cx="3771900" cy="3317373"/>
            <wp:effectExtent l="0" t="0" r="0" b="0"/>
            <wp:docPr id="1073741959" name="officeArt object"/>
            <wp:cNvGraphicFramePr/>
            <a:graphic xmlns:a="http://schemas.openxmlformats.org/drawingml/2006/main">
              <a:graphicData uri="http://schemas.openxmlformats.org/drawingml/2006/picture">
                <pic:pic xmlns:pic="http://schemas.openxmlformats.org/drawingml/2006/picture">
                  <pic:nvPicPr>
                    <pic:cNvPr id="1073741959" name="droppedImage.png"/>
                    <pic:cNvPicPr>
                      <a:picLocks noChangeAspect="1"/>
                    </pic:cNvPicPr>
                  </pic:nvPicPr>
                  <pic:blipFill>
                    <a:blip r:embed="rId153">
                      <a:extLst/>
                    </a:blip>
                    <a:stretch>
                      <a:fillRect/>
                    </a:stretch>
                  </pic:blipFill>
                  <pic:spPr>
                    <a:xfrm>
                      <a:off x="0" y="0"/>
                      <a:ext cx="3771900" cy="3317373"/>
                    </a:xfrm>
                    <a:prstGeom prst="rect">
                      <a:avLst/>
                    </a:prstGeom>
                    <a:ln w="12700" cap="flat">
                      <a:noFill/>
                      <a:miter lim="400000"/>
                    </a:ln>
                    <a:effectLst/>
                  </pic:spPr>
                </pic:pic>
              </a:graphicData>
            </a:graphic>
          </wp:inline>
        </w:drawing>
      </w:r>
    </w:p>
    <w:p>
      <w:pPr>
        <w:pStyle w:val="Corps"/>
        <w:bidi w:val="0"/>
      </w:pPr>
      <w:r>
        <w:rPr>
          <w:rtl w:val="0"/>
          <w:lang w:val="fr-FR"/>
        </w:rPr>
        <w:t>La douleur est diffuse, mal localis</w:t>
      </w:r>
      <w:r>
        <w:rPr>
          <w:rtl w:val="0"/>
        </w:rPr>
        <w:t>é</w:t>
      </w:r>
      <w:r>
        <w:rPr>
          <w:rtl w:val="0"/>
          <w:lang w:val="fr-FR"/>
        </w:rPr>
        <w:t>e, ressentie comme une br</w:t>
      </w:r>
      <w:r>
        <w:rPr>
          <w:rtl w:val="0"/>
          <w:lang w:val="fr-FR"/>
        </w:rPr>
        <w:t>û</w:t>
      </w:r>
      <w:r>
        <w:rPr>
          <w:rtl w:val="0"/>
          <w:lang w:val="en-US"/>
        </w:rPr>
        <w:t>lure assez s</w:t>
      </w:r>
      <w:r>
        <w:rPr>
          <w:rtl w:val="0"/>
        </w:rPr>
        <w:t>é</w:t>
      </w:r>
      <w:r>
        <w:rPr>
          <w:rtl w:val="0"/>
        </w:rPr>
        <w:t>v</w:t>
      </w:r>
      <w:r>
        <w:rPr>
          <w:rtl w:val="0"/>
          <w:lang w:val="fr-FR"/>
        </w:rPr>
        <w:t>è</w:t>
      </w:r>
      <w:r>
        <w:rPr>
          <w:rtl w:val="0"/>
          <w:lang w:val="fr-FR"/>
        </w:rPr>
        <w:t>re et fluctuante. S</w:t>
      </w:r>
      <w:r>
        <w:rPr>
          <w:rtl w:val="0"/>
          <w:lang w:val="fr-FR"/>
        </w:rPr>
        <w:t>’</w:t>
      </w:r>
      <w:r>
        <w:rPr>
          <w:rtl w:val="0"/>
          <w:lang w:val="fr-FR"/>
        </w:rPr>
        <w:t>intensifie avec fatigue, stress, activit</w:t>
      </w:r>
      <w:r>
        <w:rPr>
          <w:rtl w:val="0"/>
        </w:rPr>
        <w:t>é</w:t>
      </w:r>
      <w:r>
        <w:rPr>
          <w:rtl w:val="0"/>
          <w:lang w:val="fr-FR"/>
        </w:rPr>
        <w:t>s, changements de temp</w:t>
      </w:r>
      <w:r>
        <w:rPr>
          <w:rtl w:val="0"/>
        </w:rPr>
        <w:t>é</w:t>
      </w:r>
      <w:r>
        <w:rPr>
          <w:rtl w:val="0"/>
        </w:rPr>
        <w:t>rature.</w:t>
      </w:r>
    </w:p>
    <w:p>
      <w:pPr>
        <w:pStyle w:val="Corps"/>
        <w:bidi w:val="0"/>
      </w:pPr>
    </w:p>
    <w:p>
      <w:pPr>
        <w:pStyle w:val="Corps"/>
        <w:bidi w:val="0"/>
      </w:pPr>
      <w:r>
        <w:rPr>
          <w:rtl w:val="0"/>
          <w:lang w:val="fr-FR"/>
        </w:rPr>
        <w:t>Association avec autres maladies :</w:t>
      </w:r>
    </w:p>
    <w:p>
      <w:pPr>
        <w:pStyle w:val="Corps"/>
        <w:bidi w:val="0"/>
      </w:pPr>
      <w:r>
        <w:rPr>
          <w:rtl w:val="0"/>
          <w:lang w:val="fr-FR"/>
        </w:rPr>
        <w:t>Troubles mictionnels, douleurs pelviennes chroniques, c</w:t>
      </w:r>
      <w:r>
        <w:rPr>
          <w:rtl w:val="0"/>
        </w:rPr>
        <w:t>é</w:t>
      </w:r>
      <w:r>
        <w:rPr>
          <w:rtl w:val="0"/>
        </w:rPr>
        <w:t>phal</w:t>
      </w:r>
      <w:r>
        <w:rPr>
          <w:rtl w:val="0"/>
        </w:rPr>
        <w:t>é</w:t>
      </w:r>
      <w:r>
        <w:rPr>
          <w:rtl w:val="0"/>
          <w:lang w:val="fr-FR"/>
        </w:rPr>
        <w:t>es chroniques, SCI, hypersensibilit</w:t>
      </w:r>
      <w:r>
        <w:rPr>
          <w:rtl w:val="0"/>
        </w:rPr>
        <w:t xml:space="preserve">é </w:t>
      </w:r>
      <w:r>
        <w:rPr>
          <w:rtl w:val="0"/>
          <w:lang w:val="fr-FR"/>
        </w:rPr>
        <w:t>diffuse, trouble du sommeil.</w:t>
      </w:r>
    </w:p>
    <w:p>
      <w:pPr>
        <w:pStyle w:val="Corps"/>
        <w:bidi w:val="0"/>
      </w:pPr>
      <w:r>
        <w:rPr>
          <w:rtl w:val="0"/>
          <w:lang w:val="fr-FR"/>
        </w:rPr>
        <w:t xml:space="preserve">Peut </w:t>
      </w:r>
      <w:r>
        <w:rPr>
          <w:rtl w:val="0"/>
          <w:lang w:val="fr-FR"/>
        </w:rPr>
        <w:t>ê</w:t>
      </w:r>
      <w:r>
        <w:rPr>
          <w:rtl w:val="0"/>
          <w:lang w:val="fr-FR"/>
        </w:rPr>
        <w:t>tre retrouv</w:t>
      </w:r>
      <w:r>
        <w:rPr>
          <w:rtl w:val="0"/>
        </w:rPr>
        <w:t>é</w:t>
      </w:r>
      <w:r>
        <w:rPr>
          <w:rtl w:val="0"/>
          <w:lang w:val="fr-FR"/>
        </w:rPr>
        <w:t>e chez pt avec Lupus, PAR, ost</w:t>
      </w:r>
      <w:r>
        <w:rPr>
          <w:rtl w:val="0"/>
        </w:rPr>
        <w:t>é</w:t>
      </w:r>
      <w:r>
        <w:rPr>
          <w:rtl w:val="0"/>
          <w:lang w:val="fr-FR"/>
        </w:rPr>
        <w:t>oarthrite, etc. donc pas Dx d</w:t>
      </w:r>
      <w:r>
        <w:rPr>
          <w:rtl w:val="0"/>
          <w:lang w:val="fr-FR"/>
        </w:rPr>
        <w:t>’é</w:t>
      </w:r>
      <w:r>
        <w:rPr>
          <w:rtl w:val="0"/>
        </w:rPr>
        <w:t>clusion</w:t>
      </w:r>
    </w:p>
    <w:p>
      <w:pPr>
        <w:pStyle w:val="Corps"/>
        <w:bidi w:val="0"/>
      </w:pPr>
    </w:p>
    <w:p>
      <w:pPr>
        <w:pStyle w:val="Corps"/>
        <w:bidi w:val="0"/>
      </w:pPr>
      <w:r>
        <w:rPr>
          <w:rtl w:val="0"/>
          <w:lang w:val="en-US"/>
        </w:rPr>
        <w:t xml:space="preserve">Investigation : TSH, FSC, ions, PCR/VS, CPK, </w:t>
      </w:r>
      <w:r>
        <w:rPr>
          <w:rtl w:val="0"/>
        </w:rPr>
        <w:t>é</w:t>
      </w:r>
      <w:r>
        <w:rPr>
          <w:rtl w:val="0"/>
          <w:lang w:val="fr-FR"/>
        </w:rPr>
        <w:t xml:space="preserve">tude du sommeil, ne PAS faire de recherche rhumatologique/anticorps </w:t>
      </w:r>
      <w:r>
        <w:rPr>
          <w:rtl w:val="0"/>
          <w:lang w:val="fr-FR"/>
        </w:rPr>
        <w:t xml:space="preserve">à </w:t>
      </w:r>
      <w:r>
        <w:rPr>
          <w:rtl w:val="0"/>
          <w:lang w:val="fr-FR"/>
        </w:rPr>
        <w:t>moins d</w:t>
      </w:r>
      <w:r>
        <w:rPr>
          <w:rtl w:val="0"/>
          <w:lang w:val="fr-FR"/>
        </w:rPr>
        <w:t>’</w:t>
      </w:r>
      <w:r>
        <w:rPr>
          <w:rtl w:val="0"/>
          <w:lang w:val="fr-FR"/>
        </w:rPr>
        <w:t>avoir des Sx objectifs de telles maladies et ne PAS surinvestiguer, car anxi</w:t>
      </w:r>
      <w:r>
        <w:rPr>
          <w:rtl w:val="0"/>
        </w:rPr>
        <w:t>é</w:t>
      </w:r>
      <w:r>
        <w:rPr>
          <w:rtl w:val="0"/>
        </w:rPr>
        <w:t>t</w:t>
      </w:r>
      <w:r>
        <w:rPr>
          <w:rtl w:val="0"/>
        </w:rPr>
        <w:t xml:space="preserve">é </w:t>
      </w:r>
      <w:r>
        <w:rPr>
          <w:rtl w:val="0"/>
          <w:lang w:val="fr-FR"/>
        </w:rPr>
        <w:t>pour le patient et contre-productif.</w:t>
      </w:r>
    </w:p>
    <w:p>
      <w:pPr>
        <w:pStyle w:val="Corps"/>
        <w:bidi w:val="0"/>
      </w:pPr>
    </w:p>
    <w:p>
      <w:pPr>
        <w:pStyle w:val="Corps"/>
        <w:bidi w:val="0"/>
      </w:pPr>
      <w:r>
        <w:rPr>
          <w:rtl w:val="0"/>
          <w:lang w:val="fr-FR"/>
        </w:rPr>
        <w:t>Traitement : mesure psychologique et pharmacologie, ne pas s</w:t>
      </w:r>
      <w:r>
        <w:rPr>
          <w:rtl w:val="0"/>
          <w:lang w:val="fr-FR"/>
        </w:rPr>
        <w:t>’</w:t>
      </w:r>
      <w:r>
        <w:rPr>
          <w:rtl w:val="0"/>
          <w:lang w:val="fr-FR"/>
        </w:rPr>
        <w:t xml:space="preserve">attendre </w:t>
      </w:r>
      <w:r>
        <w:rPr>
          <w:rtl w:val="0"/>
          <w:lang w:val="fr-FR"/>
        </w:rPr>
        <w:t xml:space="preserve">à </w:t>
      </w:r>
      <w:r>
        <w:rPr>
          <w:rtl w:val="0"/>
          <w:lang w:val="fr-FR"/>
        </w:rPr>
        <w:t>une r</w:t>
      </w:r>
      <w:r>
        <w:rPr>
          <w:rtl w:val="0"/>
        </w:rPr>
        <w:t>é</w:t>
      </w:r>
      <w:r>
        <w:rPr>
          <w:rtl w:val="0"/>
          <w:lang w:val="fr-FR"/>
        </w:rPr>
        <w:t>solution compl</w:t>
      </w:r>
      <w:r>
        <w:rPr>
          <w:rtl w:val="0"/>
          <w:lang w:val="fr-FR"/>
        </w:rPr>
        <w:t>è</w:t>
      </w:r>
      <w:r>
        <w:rPr>
          <w:rtl w:val="0"/>
          <w:lang w:val="en-US"/>
        </w:rPr>
        <w:t>te de sympt</w:t>
      </w:r>
      <w:r>
        <w:rPr>
          <w:rtl w:val="0"/>
        </w:rPr>
        <w:t>ô</w:t>
      </w:r>
      <w:r>
        <w:rPr>
          <w:rtl w:val="0"/>
        </w:rPr>
        <w:t>mes.</w:t>
      </w:r>
    </w:p>
    <w:p>
      <w:pPr>
        <w:pStyle w:val="Corps"/>
        <w:bidi w:val="0"/>
      </w:pPr>
    </w:p>
    <w:p>
      <w:pPr>
        <w:pStyle w:val="Corps"/>
        <w:numPr>
          <w:ilvl w:val="0"/>
          <w:numId w:val="562"/>
        </w:numPr>
        <w:rPr>
          <w:lang w:val="fr-FR"/>
        </w:rPr>
      </w:pPr>
      <w:r>
        <w:rPr>
          <w:rtl w:val="0"/>
          <w:lang w:val="fr-FR"/>
        </w:rPr>
        <w:t xml:space="preserve">Programme exercice </w:t>
      </w:r>
      <w:r>
        <w:rPr>
          <w:rStyle w:val="Aucun"/>
          <w:b w:val="1"/>
          <w:bCs w:val="1"/>
          <w:rtl w:val="0"/>
        </w:rPr>
        <w:t>progressif</w:t>
      </w:r>
      <w:r>
        <w:rPr>
          <w:rtl w:val="0"/>
          <w:lang w:val="fr-FR"/>
        </w:rPr>
        <w:t xml:space="preserve"> (car diminution de la tol</w:t>
      </w:r>
      <w:r>
        <w:rPr>
          <w:rtl w:val="0"/>
        </w:rPr>
        <w:t>é</w:t>
      </w:r>
      <w:r>
        <w:rPr>
          <w:rtl w:val="0"/>
          <w:lang w:val="fr-FR"/>
        </w:rPr>
        <w:t xml:space="preserve">rance </w:t>
      </w:r>
      <w:r>
        <w:rPr>
          <w:rtl w:val="0"/>
          <w:lang w:val="fr-FR"/>
        </w:rPr>
        <w:t xml:space="preserve">à </w:t>
      </w:r>
      <w:r>
        <w:rPr>
          <w:rtl w:val="0"/>
        </w:rPr>
        <w:t>l</w:t>
      </w:r>
      <w:r>
        <w:rPr>
          <w:rtl w:val="0"/>
          <w:lang w:val="fr-FR"/>
        </w:rPr>
        <w:t>’</w:t>
      </w:r>
      <w:r>
        <w:rPr>
          <w:rtl w:val="0"/>
        </w:rPr>
        <w:t>effort)</w:t>
      </w:r>
    </w:p>
    <w:p>
      <w:pPr>
        <w:pStyle w:val="Corps"/>
        <w:numPr>
          <w:ilvl w:val="0"/>
          <w:numId w:val="79"/>
        </w:numPr>
      </w:pPr>
      <w:r>
        <w:rPr>
          <w:rtl w:val="0"/>
        </w:rPr>
        <w:t>hygi</w:t>
      </w:r>
      <w:r>
        <w:rPr>
          <w:rtl w:val="0"/>
          <w:lang w:val="fr-FR"/>
        </w:rPr>
        <w:t>è</w:t>
      </w:r>
      <w:r>
        <w:rPr>
          <w:rtl w:val="0"/>
          <w:lang w:val="fr-FR"/>
        </w:rPr>
        <w:t>ne de vie (sommeil, stresseurs)</w:t>
      </w:r>
    </w:p>
    <w:p>
      <w:pPr>
        <w:pStyle w:val="Corps"/>
        <w:numPr>
          <w:ilvl w:val="0"/>
          <w:numId w:val="79"/>
        </w:numPr>
        <w:rPr>
          <w:lang w:val="en-US"/>
        </w:rPr>
      </w:pPr>
      <w:r>
        <w:rPr>
          <w:rtl w:val="0"/>
          <w:lang w:val="en-US"/>
        </w:rPr>
        <w:t>th</w:t>
      </w:r>
      <w:r>
        <w:rPr>
          <w:rtl w:val="0"/>
        </w:rPr>
        <w:t>é</w:t>
      </w:r>
      <w:r>
        <w:rPr>
          <w:rtl w:val="0"/>
          <w:lang w:val="it-IT"/>
        </w:rPr>
        <w:t>rapie cognitivo-comportementale</w:t>
      </w:r>
    </w:p>
    <w:p>
      <w:pPr>
        <w:pStyle w:val="Corps"/>
        <w:numPr>
          <w:ilvl w:val="0"/>
          <w:numId w:val="79"/>
        </w:numPr>
        <w:rPr>
          <w:lang w:val="es-ES_tradnl"/>
        </w:rPr>
      </w:pPr>
      <w:r>
        <w:rPr>
          <w:rtl w:val="0"/>
          <w:lang w:val="es-ES_tradnl"/>
        </w:rPr>
        <w:t>antid</w:t>
      </w:r>
      <w:r>
        <w:rPr>
          <w:rtl w:val="0"/>
        </w:rPr>
        <w:t>é</w:t>
      </w:r>
      <w:r>
        <w:rPr>
          <w:rtl w:val="0"/>
          <w:lang w:val="fr-FR"/>
        </w:rPr>
        <w:t>presseurs si Sx anxio/d</w:t>
      </w:r>
      <w:r>
        <w:rPr>
          <w:rtl w:val="0"/>
        </w:rPr>
        <w:t>é</w:t>
      </w:r>
      <w:r>
        <w:rPr>
          <w:rtl w:val="0"/>
          <w:lang w:val="fr-FR"/>
        </w:rPr>
        <w:t>pressif, surtout venlafaxine et duloxetine.</w:t>
      </w:r>
    </w:p>
    <w:p>
      <w:pPr>
        <w:pStyle w:val="Corps"/>
        <w:numPr>
          <w:ilvl w:val="0"/>
          <w:numId w:val="79"/>
        </w:numPr>
      </w:pPr>
      <w:r>
        <w:rPr>
          <w:rtl w:val="0"/>
        </w:rPr>
        <w:t>Analg</w:t>
      </w:r>
      <w:r>
        <w:rPr>
          <w:rtl w:val="0"/>
        </w:rPr>
        <w:t>é</w:t>
      </w:r>
      <w:r>
        <w:rPr>
          <w:rtl w:val="0"/>
          <w:lang w:val="fr-FR"/>
        </w:rPr>
        <w:t xml:space="preserve">siques simples avec AINS </w:t>
      </w:r>
      <w:r>
        <w:rPr>
          <w:rtl w:val="0"/>
          <w:lang w:val="fr-FR"/>
        </w:rPr>
        <w:t xml:space="preserve">à </w:t>
      </w:r>
      <w:r>
        <w:rPr>
          <w:rtl w:val="0"/>
        </w:rPr>
        <w:t>l</w:t>
      </w:r>
      <w:r>
        <w:rPr>
          <w:rtl w:val="0"/>
          <w:lang w:val="fr-FR"/>
        </w:rPr>
        <w:t>’</w:t>
      </w:r>
      <w:r>
        <w:rPr>
          <w:rtl w:val="0"/>
          <w:lang w:val="fr-FR"/>
        </w:rPr>
        <w:t>occasion +/- tramadol, aucun autre narcotique.</w:t>
      </w:r>
    </w:p>
    <w:p>
      <w:pPr>
        <w:pStyle w:val="Corps"/>
        <w:numPr>
          <w:ilvl w:val="0"/>
          <w:numId w:val="79"/>
        </w:numPr>
        <w:rPr>
          <w:lang w:val="fr-FR"/>
        </w:rPr>
      </w:pPr>
      <w:r>
        <w:rPr>
          <w:rtl w:val="0"/>
          <w:lang w:val="fr-FR"/>
        </w:rPr>
        <w:t>Traitement de l</w:t>
      </w:r>
      <w:r>
        <w:rPr>
          <w:rtl w:val="0"/>
          <w:lang w:val="fr-FR"/>
        </w:rPr>
        <w:t>’</w:t>
      </w:r>
      <w:r>
        <w:rPr>
          <w:rtl w:val="0"/>
          <w:lang w:val="fr-FR"/>
        </w:rPr>
        <w:t>insomnie avec amitryptilline</w:t>
      </w:r>
    </w:p>
    <w:p>
      <w:pPr>
        <w:pStyle w:val="Corps"/>
        <w:numPr>
          <w:ilvl w:val="0"/>
          <w:numId w:val="79"/>
        </w:numPr>
        <w:rPr>
          <w:lang w:val="it-IT"/>
        </w:rPr>
      </w:pPr>
      <w:r>
        <w:rPr>
          <w:rtl w:val="0"/>
          <w:lang w:val="it-IT"/>
        </w:rPr>
        <w:t>Possibilit</w:t>
      </w:r>
      <w:r>
        <w:rPr>
          <w:rtl w:val="0"/>
        </w:rPr>
        <w:t xml:space="preserve">é </w:t>
      </w:r>
      <w:r>
        <w:rPr>
          <w:rtl w:val="0"/>
        </w:rPr>
        <w:t>de tenter pr</w:t>
      </w:r>
      <w:r>
        <w:rPr>
          <w:rtl w:val="0"/>
        </w:rPr>
        <w:t>é</w:t>
      </w:r>
      <w:r>
        <w:rPr>
          <w:rtl w:val="0"/>
          <w:lang w:val="fr-FR"/>
        </w:rPr>
        <w:t>gabaline et cyclobenzaprine (aide sommeil / douleur)</w:t>
      </w:r>
    </w:p>
    <w:p>
      <w:pPr>
        <w:pStyle w:val="Corps"/>
        <w:numPr>
          <w:ilvl w:val="0"/>
          <w:numId w:val="79"/>
        </w:numPr>
        <w:rPr>
          <w:lang w:val="fr-FR"/>
        </w:rPr>
      </w:pPr>
      <w:r>
        <w:rPr>
          <w:rtl w:val="0"/>
          <w:lang w:val="fr-FR"/>
        </w:rPr>
        <w:t>Pramipexole, oxybate de sodium (agoniste dopa) : syndrome jambes sans repos</w:t>
      </w:r>
    </w:p>
    <w:p>
      <w:pPr>
        <w:pStyle w:val="Corps"/>
        <w:bidi w:val="0"/>
      </w:pPr>
    </w:p>
    <w:p>
      <w:pPr>
        <w:pStyle w:val="Corps"/>
        <w:bidi w:val="0"/>
      </w:pPr>
    </w:p>
    <w:p>
      <w:pPr>
        <w:pStyle w:val="Corps"/>
        <w:bidi w:val="0"/>
      </w:pPr>
    </w:p>
    <w:p>
      <w:pPr>
        <w:pStyle w:val="Sous-section 3"/>
        <w:pBdr>
          <w:bottom w:val="dotted" w:color="000000" w:sz="8" w:space="0" w:shadow="0" w:frame="0"/>
        </w:pBdr>
      </w:pPr>
      <w:bookmarkStart w:name="_Toc406" w:id="408"/>
      <w:r>
        <w:rPr>
          <w:rtl w:val="0"/>
          <w:lang w:val="fr-FR"/>
        </w:rPr>
        <w:t>Trouble de l</w:t>
      </w:r>
      <w:r>
        <w:rPr>
          <w:rtl w:val="0"/>
          <w:lang w:val="fr-FR"/>
        </w:rPr>
        <w:t>’</w:t>
      </w:r>
      <w:r>
        <w:rPr>
          <w:rtl w:val="0"/>
          <w:lang w:val="fr-FR"/>
        </w:rPr>
        <w:t>humeur : Humeur d</w:t>
      </w:r>
      <w:r>
        <w:rPr>
          <w:rtl w:val="0"/>
        </w:rPr>
        <w:t>é</w:t>
      </w:r>
      <w:r>
        <w:rPr>
          <w:rtl w:val="0"/>
          <w:lang w:val="fr-FR"/>
        </w:rPr>
        <w:t>pressive / Manie-hypomanie</w:t>
      </w:r>
      <w:bookmarkEnd w:id="408"/>
    </w:p>
    <w:p>
      <w:pPr>
        <w:pStyle w:val="Corps"/>
        <w:tabs>
          <w:tab w:val="left" w:pos="1395"/>
        </w:tabs>
      </w:pPr>
    </w:p>
    <w:p>
      <w:pPr>
        <w:pStyle w:val="Corps"/>
        <w:tabs>
          <w:tab w:val="left" w:pos="1395"/>
        </w:tabs>
        <w:rPr>
          <w:u w:val="single"/>
        </w:rPr>
      </w:pPr>
      <w:r>
        <w:rPr>
          <w:u w:val="single"/>
          <w:rtl w:val="0"/>
          <w:lang w:val="fr-FR"/>
        </w:rPr>
        <w:t>É</w:t>
      </w:r>
      <w:r>
        <w:rPr>
          <w:u w:val="single"/>
          <w:rtl w:val="0"/>
          <w:lang w:val="en-US"/>
        </w:rPr>
        <w:t xml:space="preserve">tiologies : </w:t>
      </w:r>
    </w:p>
    <w:p>
      <w:pPr>
        <w:pStyle w:val="Corps"/>
        <w:numPr>
          <w:ilvl w:val="0"/>
          <w:numId w:val="563"/>
        </w:numPr>
        <w:tabs>
          <w:tab w:val="left" w:pos="1395"/>
        </w:tabs>
        <w:rPr>
          <w:lang w:val="fr-FR"/>
        </w:rPr>
      </w:pPr>
      <w:r>
        <w:rPr>
          <w:rtl w:val="0"/>
          <w:lang w:val="fr-FR"/>
        </w:rPr>
        <w:t>Troubles d</w:t>
      </w:r>
      <w:r>
        <w:rPr>
          <w:rtl w:val="0"/>
        </w:rPr>
        <w:t>é</w:t>
      </w:r>
      <w:r>
        <w:rPr>
          <w:rtl w:val="0"/>
          <w:lang w:val="fr-FR"/>
        </w:rPr>
        <w:t>pressif majeur</w:t>
      </w:r>
    </w:p>
    <w:p>
      <w:pPr>
        <w:pStyle w:val="Corps"/>
        <w:numPr>
          <w:ilvl w:val="0"/>
          <w:numId w:val="563"/>
        </w:numPr>
        <w:tabs>
          <w:tab w:val="left" w:pos="1395"/>
        </w:tabs>
        <w:rPr>
          <w:lang w:val="fr-FR"/>
        </w:rPr>
      </w:pPr>
      <w:r>
        <w:rPr>
          <w:rtl w:val="0"/>
          <w:lang w:val="fr-FR"/>
        </w:rPr>
        <w:t>Trouble bipolaire type I et II</w:t>
      </w:r>
    </w:p>
    <w:p>
      <w:pPr>
        <w:pStyle w:val="Corps"/>
        <w:numPr>
          <w:ilvl w:val="0"/>
          <w:numId w:val="563"/>
        </w:numPr>
        <w:tabs>
          <w:tab w:val="left" w:pos="1395"/>
        </w:tabs>
      </w:pPr>
      <w:r>
        <w:rPr>
          <w:rtl w:val="0"/>
        </w:rPr>
        <w:t>Trouble d</w:t>
      </w:r>
      <w:r>
        <w:rPr>
          <w:rtl w:val="0"/>
        </w:rPr>
        <w:t>é</w:t>
      </w:r>
      <w:r>
        <w:rPr>
          <w:rtl w:val="0"/>
        </w:rPr>
        <w:t>pressif persistant (dysthymie)</w:t>
      </w:r>
    </w:p>
    <w:p>
      <w:pPr>
        <w:pStyle w:val="Corps"/>
        <w:numPr>
          <w:ilvl w:val="0"/>
          <w:numId w:val="563"/>
        </w:numPr>
        <w:tabs>
          <w:tab w:val="left" w:pos="1395"/>
        </w:tabs>
        <w:rPr>
          <w:lang w:val="fr-FR"/>
        </w:rPr>
      </w:pPr>
      <w:r>
        <w:rPr>
          <w:rtl w:val="0"/>
          <w:lang w:val="fr-FR"/>
        </w:rPr>
        <w:t>Trouble cyclothymique</w:t>
      </w:r>
    </w:p>
    <w:p>
      <w:pPr>
        <w:pStyle w:val="Corps"/>
        <w:numPr>
          <w:ilvl w:val="0"/>
          <w:numId w:val="563"/>
        </w:numPr>
        <w:tabs>
          <w:tab w:val="left" w:pos="1395"/>
        </w:tabs>
        <w:rPr>
          <w:lang w:val="it-IT"/>
        </w:rPr>
      </w:pPr>
      <w:r>
        <w:rPr>
          <w:rtl w:val="0"/>
          <w:lang w:val="it-IT"/>
        </w:rPr>
        <w:t>Deuil normal</w:t>
      </w:r>
    </w:p>
    <w:p>
      <w:pPr>
        <w:pStyle w:val="Corps"/>
        <w:numPr>
          <w:ilvl w:val="0"/>
          <w:numId w:val="563"/>
        </w:numPr>
        <w:tabs>
          <w:tab w:val="left" w:pos="1395"/>
        </w:tabs>
        <w:rPr>
          <w:lang w:val="fr-FR"/>
        </w:rPr>
      </w:pPr>
      <w:r>
        <w:rPr>
          <w:rtl w:val="0"/>
          <w:lang w:val="fr-FR"/>
        </w:rPr>
        <w:t>Trouble induit par une substance toxique</w:t>
      </w:r>
    </w:p>
    <w:p>
      <w:pPr>
        <w:pStyle w:val="Corps"/>
        <w:numPr>
          <w:ilvl w:val="0"/>
          <w:numId w:val="563"/>
        </w:numPr>
        <w:tabs>
          <w:tab w:val="left" w:pos="1395"/>
        </w:tabs>
      </w:pPr>
      <w:r>
        <w:rPr>
          <w:rtl w:val="0"/>
        </w:rPr>
        <w:t>Trouble d</w:t>
      </w:r>
      <w:r>
        <w:rPr>
          <w:rtl w:val="0"/>
          <w:lang w:val="fr-FR"/>
        </w:rPr>
        <w:t>’</w:t>
      </w:r>
      <w:r>
        <w:rPr>
          <w:rtl w:val="0"/>
        </w:rPr>
        <w:t>adaptation</w:t>
      </w:r>
      <w:r>
        <w:rPr>
          <w:rtl w:val="0"/>
          <w:lang w:val="fr-FR"/>
        </w:rPr>
        <w:t xml:space="preserve"> </w:t>
      </w:r>
      <w:r>
        <w:rPr>
          <w:rStyle w:val="Aucun"/>
          <w:sz w:val="20"/>
          <w:szCs w:val="20"/>
          <w:rtl w:val="0"/>
          <w:lang w:val="fr-FR"/>
        </w:rPr>
        <w:t>(type humeur *normalement trouble anxieux)</w:t>
      </w:r>
    </w:p>
    <w:p>
      <w:pPr>
        <w:pStyle w:val="Corps"/>
        <w:numPr>
          <w:ilvl w:val="0"/>
          <w:numId w:val="563"/>
        </w:numPr>
        <w:tabs>
          <w:tab w:val="left" w:pos="1395"/>
        </w:tabs>
        <w:rPr>
          <w:lang w:val="fr-FR"/>
        </w:rPr>
      </w:pPr>
      <w:r>
        <w:rPr>
          <w:rtl w:val="0"/>
          <w:lang w:val="fr-FR"/>
        </w:rPr>
        <w:t>Trouble de l</w:t>
      </w:r>
      <w:r>
        <w:rPr>
          <w:rtl w:val="0"/>
          <w:lang w:val="fr-FR"/>
        </w:rPr>
        <w:t>’</w:t>
      </w:r>
      <w:r>
        <w:rPr>
          <w:rtl w:val="0"/>
          <w:lang w:val="fr-FR"/>
        </w:rPr>
        <w:t xml:space="preserve">humeur secondaire </w:t>
      </w:r>
      <w:r>
        <w:rPr>
          <w:rtl w:val="0"/>
          <w:lang w:val="fr-FR"/>
        </w:rPr>
        <w:t xml:space="preserve">à </w:t>
      </w:r>
      <w:r>
        <w:rPr>
          <w:rtl w:val="0"/>
          <w:lang w:val="fr-FR"/>
        </w:rPr>
        <w:t>une affection m</w:t>
      </w:r>
      <w:r>
        <w:rPr>
          <w:rtl w:val="0"/>
        </w:rPr>
        <w:t>é</w:t>
      </w:r>
      <w:r>
        <w:rPr>
          <w:rtl w:val="0"/>
        </w:rPr>
        <w:t>dicale g</w:t>
      </w:r>
      <w:r>
        <w:rPr>
          <w:rtl w:val="0"/>
        </w:rPr>
        <w:t>é</w:t>
      </w:r>
      <w:r>
        <w:rPr>
          <w:rtl w:val="0"/>
        </w:rPr>
        <w:t>n</w:t>
      </w:r>
      <w:r>
        <w:rPr>
          <w:rtl w:val="0"/>
        </w:rPr>
        <w:t>é</w:t>
      </w:r>
      <w:r>
        <w:rPr>
          <w:rtl w:val="0"/>
        </w:rPr>
        <w:t>rale</w:t>
      </w:r>
    </w:p>
    <w:p>
      <w:pPr>
        <w:pStyle w:val="Corps"/>
        <w:tabs>
          <w:tab w:val="left" w:pos="1395"/>
        </w:tabs>
      </w:pPr>
    </w:p>
    <w:p>
      <w:pPr>
        <w:pStyle w:val="Corps"/>
        <w:tabs>
          <w:tab w:val="left" w:pos="1395"/>
        </w:tabs>
        <w:rPr>
          <w:u w:val="single"/>
        </w:rPr>
      </w:pPr>
      <w:r>
        <w:rPr>
          <w:u w:val="single"/>
          <w:rtl w:val="0"/>
          <w:lang w:val="fr-FR"/>
        </w:rPr>
        <w:t>Indications (non-exhaustives) traitement trouble de l</w:t>
      </w:r>
      <w:r>
        <w:rPr>
          <w:u w:val="single"/>
          <w:rtl w:val="0"/>
          <w:lang w:val="fr-FR"/>
        </w:rPr>
        <w:t>’</w:t>
      </w:r>
      <w:r>
        <w:rPr>
          <w:u w:val="single"/>
          <w:rtl w:val="0"/>
          <w:lang w:val="fr-FR"/>
        </w:rPr>
        <w:t>humeur</w:t>
      </w:r>
    </w:p>
    <w:p>
      <w:pPr>
        <w:pStyle w:val="Corps"/>
        <w:tabs>
          <w:tab w:val="left" w:pos="1395"/>
        </w:tabs>
      </w:pPr>
      <w:r>
        <w:rPr>
          <w:rtl w:val="0"/>
        </w:rPr>
        <w:t>Intensit</w:t>
      </w:r>
      <w:r>
        <w:rPr>
          <w:rtl w:val="0"/>
        </w:rPr>
        <w:t xml:space="preserve">é </w:t>
      </w:r>
      <w:r>
        <w:rPr>
          <w:rtl w:val="0"/>
        </w:rPr>
        <w:t>mod</w:t>
      </w:r>
      <w:r>
        <w:rPr>
          <w:rtl w:val="0"/>
        </w:rPr>
        <w:t>é</w:t>
      </w:r>
      <w:r>
        <w:rPr>
          <w:rtl w:val="0"/>
        </w:rPr>
        <w:t>r</w:t>
      </w:r>
      <w:r>
        <w:rPr>
          <w:rtl w:val="0"/>
        </w:rPr>
        <w:t>é</w:t>
      </w:r>
      <w:r>
        <w:rPr>
          <w:rtl w:val="0"/>
        </w:rPr>
        <w:t>e</w:t>
      </w:r>
    </w:p>
    <w:p>
      <w:pPr>
        <w:pStyle w:val="Corps"/>
        <w:tabs>
          <w:tab w:val="left" w:pos="1395"/>
        </w:tabs>
      </w:pPr>
      <w:r>
        <w:rPr>
          <w:rtl w:val="0"/>
        </w:rPr>
        <w:t>ATCD d</w:t>
      </w:r>
      <w:r>
        <w:rPr>
          <w:rtl w:val="0"/>
          <w:lang w:val="fr-FR"/>
        </w:rPr>
        <w:t>’é</w:t>
      </w:r>
      <w:r>
        <w:rPr>
          <w:rtl w:val="0"/>
          <w:lang w:val="fr-FR"/>
        </w:rPr>
        <w:t>pisodes de trouble de l</w:t>
      </w:r>
      <w:r>
        <w:rPr>
          <w:rtl w:val="0"/>
          <w:lang w:val="fr-FR"/>
        </w:rPr>
        <w:t>’</w:t>
      </w:r>
      <w:r>
        <w:rPr>
          <w:rtl w:val="0"/>
          <w:lang w:val="fr-FR"/>
        </w:rPr>
        <w:t>humeur</w:t>
      </w:r>
    </w:p>
    <w:p>
      <w:pPr>
        <w:pStyle w:val="Corps"/>
        <w:tabs>
          <w:tab w:val="left" w:pos="1395"/>
        </w:tabs>
      </w:pPr>
      <w:r>
        <w:rPr>
          <w:rtl w:val="0"/>
          <w:lang w:val="fr-FR"/>
        </w:rPr>
        <w:t>ATCD familiaux significatifs</w:t>
      </w:r>
    </w:p>
    <w:p>
      <w:pPr>
        <w:pStyle w:val="Corps"/>
        <w:tabs>
          <w:tab w:val="left" w:pos="1395"/>
        </w:tabs>
      </w:pPr>
      <w:r>
        <w:rPr>
          <w:rtl w:val="0"/>
        </w:rPr>
        <w:t>volont</w:t>
      </w:r>
      <w:r>
        <w:rPr>
          <w:rtl w:val="0"/>
        </w:rPr>
        <w:t xml:space="preserve">é </w:t>
      </w:r>
      <w:r>
        <w:rPr>
          <w:rtl w:val="0"/>
          <w:lang w:val="fr-FR"/>
        </w:rPr>
        <w:t>du patient</w:t>
      </w:r>
    </w:p>
    <w:p>
      <w:pPr>
        <w:pStyle w:val="Corps"/>
        <w:tabs>
          <w:tab w:val="left" w:pos="1395"/>
        </w:tabs>
        <w:rPr>
          <w:u w:val="single"/>
        </w:rPr>
      </w:pPr>
    </w:p>
    <w:p>
      <w:pPr>
        <w:pStyle w:val="Corps"/>
        <w:tabs>
          <w:tab w:val="left" w:pos="1395"/>
        </w:tabs>
        <w:rPr>
          <w:u w:val="single"/>
        </w:rPr>
      </w:pPr>
      <w:r>
        <w:rPr>
          <w:u w:val="single"/>
          <w:rtl w:val="0"/>
          <w:lang w:val="fr-FR"/>
        </w:rPr>
        <w:t>Principes de traitement</w:t>
      </w:r>
    </w:p>
    <w:p>
      <w:pPr>
        <w:pStyle w:val="Corps"/>
        <w:tabs>
          <w:tab w:val="left" w:pos="1395"/>
        </w:tabs>
      </w:pPr>
      <w:r>
        <w:rPr>
          <w:rtl w:val="0"/>
          <w:lang w:val="fr-FR"/>
        </w:rPr>
        <w:t>attendre 2-4 sem pour voir effet</w:t>
      </w:r>
    </w:p>
    <w:p>
      <w:pPr>
        <w:pStyle w:val="Corps"/>
        <w:tabs>
          <w:tab w:val="left" w:pos="1395"/>
        </w:tabs>
      </w:pPr>
      <w:r>
        <w:rPr>
          <w:rtl w:val="0"/>
          <w:lang w:val="fr-FR"/>
        </w:rPr>
        <w:t>diminution des Sx neurov</w:t>
      </w:r>
      <w:r>
        <w:rPr>
          <w:rtl w:val="0"/>
        </w:rPr>
        <w:t>é</w:t>
      </w:r>
      <w:r>
        <w:rPr>
          <w:rtl w:val="0"/>
        </w:rPr>
        <w:t>g</w:t>
      </w:r>
      <w:r>
        <w:rPr>
          <w:rtl w:val="0"/>
        </w:rPr>
        <w:t>é</w:t>
      </w:r>
      <w:r>
        <w:rPr>
          <w:rtl w:val="0"/>
          <w:lang w:val="fr-FR"/>
        </w:rPr>
        <w:t xml:space="preserve">tatifs 1-3 sem </w:t>
      </w:r>
      <w:r>
        <w:rPr>
          <w:rStyle w:val="Aucun"/>
          <w:sz w:val="18"/>
          <w:szCs w:val="18"/>
          <w:rtl w:val="0"/>
          <w:lang w:val="fr-FR"/>
        </w:rPr>
        <w:t>(possible augmentation suicide chez les enfants)</w:t>
      </w:r>
    </w:p>
    <w:p>
      <w:pPr>
        <w:pStyle w:val="Corps"/>
        <w:tabs>
          <w:tab w:val="left" w:pos="1395"/>
        </w:tabs>
      </w:pPr>
      <w:r>
        <w:rPr>
          <w:rtl w:val="0"/>
          <w:lang w:val="en-US"/>
        </w:rPr>
        <w:t>Pharmacoth</w:t>
      </w:r>
      <w:r>
        <w:rPr>
          <w:rtl w:val="0"/>
        </w:rPr>
        <w:t>é</w:t>
      </w:r>
      <w:r>
        <w:rPr>
          <w:rtl w:val="0"/>
          <w:lang w:val="fr-FR"/>
        </w:rPr>
        <w:t>rapie plus efficace si coupl</w:t>
      </w:r>
      <w:r>
        <w:rPr>
          <w:rtl w:val="0"/>
          <w:lang w:val="fr-FR"/>
        </w:rPr>
        <w:t xml:space="preserve">é à </w:t>
      </w:r>
      <w:r>
        <w:rPr>
          <w:rtl w:val="0"/>
          <w:lang w:val="en-US"/>
        </w:rPr>
        <w:t>th</w:t>
      </w:r>
      <w:r>
        <w:rPr>
          <w:rtl w:val="0"/>
        </w:rPr>
        <w:t>é</w:t>
      </w:r>
      <w:r>
        <w:rPr>
          <w:rtl w:val="0"/>
          <w:lang w:val="it-IT"/>
        </w:rPr>
        <w:t>rapie cognitivo-comportementale</w:t>
      </w:r>
    </w:p>
    <w:p>
      <w:pPr>
        <w:pStyle w:val="Corps"/>
        <w:tabs>
          <w:tab w:val="left" w:pos="1395"/>
        </w:tabs>
      </w:pPr>
      <w:r>
        <w:rPr>
          <w:rtl w:val="0"/>
          <w:lang w:val="it-IT"/>
        </w:rPr>
        <w:t>Possibilit</w:t>
      </w:r>
      <w:r>
        <w:rPr>
          <w:rtl w:val="0"/>
        </w:rPr>
        <w:t xml:space="preserve">é </w:t>
      </w:r>
      <w:r>
        <w:rPr>
          <w:rtl w:val="0"/>
        </w:rPr>
        <w:t>d</w:t>
      </w:r>
      <w:r>
        <w:rPr>
          <w:rtl w:val="0"/>
          <w:lang w:val="fr-FR"/>
        </w:rPr>
        <w:t>’</w:t>
      </w:r>
      <w:r>
        <w:rPr>
          <w:rtl w:val="0"/>
          <w:lang w:val="fr-FR"/>
        </w:rPr>
        <w:t>ajout d</w:t>
      </w:r>
      <w:r>
        <w:rPr>
          <w:rtl w:val="0"/>
          <w:lang w:val="fr-FR"/>
        </w:rPr>
        <w:t>’</w:t>
      </w:r>
      <w:r>
        <w:rPr>
          <w:rtl w:val="0"/>
          <w:lang w:val="fr-FR"/>
        </w:rPr>
        <w:t>anxiolytique/benzodiaz</w:t>
      </w:r>
      <w:r>
        <w:rPr>
          <w:rtl w:val="0"/>
        </w:rPr>
        <w:t>é</w:t>
      </w:r>
      <w:r>
        <w:rPr>
          <w:rtl w:val="0"/>
          <w:lang w:val="fr-FR"/>
        </w:rPr>
        <w:t>pines temporairement, si Sx insomnie</w:t>
      </w:r>
    </w:p>
    <w:p>
      <w:pPr>
        <w:pStyle w:val="Corps"/>
        <w:tabs>
          <w:tab w:val="left" w:pos="1395"/>
        </w:tabs>
      </w:pPr>
      <w:r>
        <w:rPr>
          <w:rtl w:val="0"/>
          <w:lang w:val="fr-FR"/>
        </w:rPr>
        <w:t>Combinaison de traitement th</w:t>
      </w:r>
      <w:r>
        <w:rPr>
          <w:rtl w:val="0"/>
        </w:rPr>
        <w:t>é</w:t>
      </w:r>
      <w:r>
        <w:rPr>
          <w:rtl w:val="0"/>
          <w:lang w:val="fr-FR"/>
        </w:rPr>
        <w:t>rapie + pharmacologique est plus efficace.</w:t>
      </w:r>
    </w:p>
    <w:p>
      <w:pPr>
        <w:pStyle w:val="Corps"/>
        <w:tabs>
          <w:tab w:val="left" w:pos="1395"/>
        </w:tabs>
      </w:pPr>
    </w:p>
    <w:p>
      <w:pPr>
        <w:pStyle w:val="Corps"/>
        <w:tabs>
          <w:tab w:val="left" w:pos="1395"/>
        </w:tabs>
      </w:pPr>
      <w:r>
        <w:rPr>
          <w:rtl w:val="0"/>
          <w:lang w:val="fr-FR"/>
        </w:rPr>
        <w:t>Fluoxetine/paroxetine : insomnie, prendre matin</w:t>
      </w:r>
    </w:p>
    <w:p>
      <w:pPr>
        <w:pStyle w:val="Corps"/>
        <w:tabs>
          <w:tab w:val="left" w:pos="1395"/>
        </w:tabs>
      </w:pPr>
      <w:r>
        <w:rPr>
          <w:rtl w:val="0"/>
          <w:lang w:val="pt-PT"/>
        </w:rPr>
        <w:t>Fluvoxamine : s</w:t>
      </w:r>
      <w:r>
        <w:rPr>
          <w:rtl w:val="0"/>
        </w:rPr>
        <w:t>é</w:t>
      </w:r>
      <w:r>
        <w:rPr>
          <w:rtl w:val="0"/>
          <w:lang w:val="fr-FR"/>
        </w:rPr>
        <w:t>datif prendre le soir</w:t>
      </w:r>
    </w:p>
    <w:p>
      <w:pPr>
        <w:pStyle w:val="Corps"/>
        <w:tabs>
          <w:tab w:val="left" w:pos="1395"/>
        </w:tabs>
      </w:pPr>
      <w:r>
        <w:rPr>
          <w:rtl w:val="0"/>
          <w:lang w:val="fr-FR"/>
        </w:rPr>
        <w:t>Bupropion : utilis</w:t>
      </w:r>
      <w:r>
        <w:rPr>
          <w:rtl w:val="0"/>
        </w:rPr>
        <w:t xml:space="preserve">é </w:t>
      </w:r>
      <w:r>
        <w:rPr>
          <w:rtl w:val="0"/>
          <w:lang w:val="fr-FR"/>
        </w:rPr>
        <w:t xml:space="preserve">pour contrer Sx dysfct sexuelles. </w:t>
      </w:r>
      <w:r>
        <w:rPr>
          <w:rFonts w:ascii="Arial Unicode MS" w:cs="Arial Unicode MS" w:hAnsi="Arial Unicode MS" w:eastAsia="Arial Unicode MS" w:hint="default"/>
          <w:b w:val="0"/>
          <w:bCs w:val="0"/>
          <w:i w:val="0"/>
          <w:iCs w:val="0"/>
          <w:rtl w:val="0"/>
        </w:rPr>
        <w:t>↑</w:t>
      </w:r>
      <w:r>
        <w:rPr>
          <w:rtl w:val="0"/>
        </w:rPr>
        <w:t xml:space="preserve"> </w:t>
      </w:r>
      <w:r>
        <w:rPr>
          <w:rtl w:val="0"/>
          <w:lang w:val="fr-FR"/>
        </w:rPr>
        <w:t>convulsions (CI si ATCD neuro)</w:t>
      </w:r>
    </w:p>
    <w:p>
      <w:pPr>
        <w:pStyle w:val="Corps"/>
        <w:tabs>
          <w:tab w:val="left" w:pos="1395"/>
        </w:tabs>
      </w:pPr>
      <w:r>
        <w:rPr>
          <w:rtl w:val="0"/>
          <w:lang w:val="fr-FR"/>
        </w:rPr>
        <w:t>Mirtazapine : contrer insomnie (effet antihistaminique s</w:t>
      </w:r>
      <w:r>
        <w:rPr>
          <w:rtl w:val="0"/>
        </w:rPr>
        <w:t>é</w:t>
      </w:r>
      <w:r>
        <w:rPr>
          <w:rtl w:val="0"/>
          <w:lang w:val="fr-FR"/>
        </w:rPr>
        <w:t>datif)</w:t>
      </w:r>
    </w:p>
    <w:p>
      <w:pPr>
        <w:pStyle w:val="Corps"/>
        <w:tabs>
          <w:tab w:val="left" w:pos="1395"/>
        </w:tabs>
      </w:pPr>
      <w:r>
        <w:rPr>
          <w:rtl w:val="0"/>
        </w:rPr>
        <w:t>Trazodone : contrer insomnie des ISRS</w:t>
      </w:r>
    </w:p>
    <w:p>
      <w:pPr>
        <w:pStyle w:val="Corps"/>
        <w:tabs>
          <w:tab w:val="left" w:pos="1395"/>
        </w:tabs>
      </w:pPr>
      <w:r>
        <w:rPr>
          <w:rtl w:val="0"/>
          <w:lang w:val="fr-FR"/>
        </w:rPr>
        <w:t>citalopram, escitalopram et sertaline ont moins d</w:t>
      </w:r>
      <w:r>
        <w:rPr>
          <w:rtl w:val="0"/>
          <w:lang w:val="fr-FR"/>
        </w:rPr>
        <w:t>’</w:t>
      </w:r>
      <w:r>
        <w:rPr>
          <w:rtl w:val="0"/>
          <w:lang w:val="en-US"/>
        </w:rPr>
        <w:t>interactions</w:t>
      </w:r>
    </w:p>
    <w:p>
      <w:pPr>
        <w:pStyle w:val="Corps"/>
        <w:tabs>
          <w:tab w:val="left" w:pos="1395"/>
        </w:tabs>
        <w:rPr>
          <w:u w:val="single"/>
        </w:rPr>
      </w:pPr>
    </w:p>
    <w:p>
      <w:pPr>
        <w:pStyle w:val="Corps"/>
        <w:numPr>
          <w:ilvl w:val="0"/>
          <w:numId w:val="564"/>
        </w:numPr>
        <w:tabs>
          <w:tab w:val="left" w:pos="1395"/>
        </w:tabs>
        <w:rPr>
          <w:i w:val="1"/>
          <w:iCs w:val="1"/>
        </w:rPr>
      </w:pPr>
      <w:r>
        <w:rPr>
          <w:i w:val="1"/>
          <w:iCs w:val="1"/>
          <w:rtl w:val="0"/>
        </w:rPr>
        <w:t>Trouble d</w:t>
      </w:r>
      <w:r>
        <w:rPr>
          <w:i w:val="1"/>
          <w:iCs w:val="1"/>
          <w:rtl w:val="0"/>
        </w:rPr>
        <w:t>é</w:t>
      </w:r>
      <w:r>
        <w:rPr>
          <w:i w:val="1"/>
          <w:iCs w:val="1"/>
          <w:rtl w:val="0"/>
          <w:lang w:val="fr-FR"/>
        </w:rPr>
        <w:t>pressif majeur:</w:t>
      </w:r>
    </w:p>
    <w:p>
      <w:pPr>
        <w:pStyle w:val="Corps"/>
        <w:tabs>
          <w:tab w:val="left" w:pos="1395"/>
        </w:tabs>
        <w:rPr>
          <w:u w:val="single"/>
        </w:rPr>
      </w:pPr>
    </w:p>
    <w:p>
      <w:pPr>
        <w:pStyle w:val="Corps"/>
        <w:tabs>
          <w:tab w:val="left" w:pos="1395"/>
        </w:tabs>
      </w:pPr>
      <w:r>
        <w:rPr>
          <w:rtl w:val="0"/>
          <w:lang w:val="fr-FR"/>
        </w:rPr>
        <w:t>Dans la d</w:t>
      </w:r>
      <w:r>
        <w:rPr>
          <w:rtl w:val="0"/>
          <w:lang w:val="fr-FR"/>
        </w:rPr>
        <w:t>é</w:t>
      </w:r>
      <w:r>
        <w:rPr>
          <w:rtl w:val="0"/>
          <w:lang w:val="fr-FR"/>
        </w:rPr>
        <w:t>pression, le malade a une diminution du temps de latence avant le sommeil REM (rentre en sommeil REM apr</w:t>
      </w:r>
      <w:r>
        <w:rPr>
          <w:rtl w:val="0"/>
          <w:lang w:val="fr-FR"/>
        </w:rPr>
        <w:t>è</w:t>
      </w:r>
      <w:r>
        <w:rPr>
          <w:rtl w:val="0"/>
          <w:lang w:val="fr-FR"/>
        </w:rPr>
        <w:t>s 60min vs 90min normalement) ce qui diminue la dur</w:t>
      </w:r>
      <w:r>
        <w:rPr>
          <w:rtl w:val="0"/>
          <w:lang w:val="fr-FR"/>
        </w:rPr>
        <w:t>é</w:t>
      </w:r>
      <w:r>
        <w:rPr>
          <w:rtl w:val="0"/>
          <w:lang w:val="fr-FR"/>
        </w:rPr>
        <w:t>e du sommeil profond et r</w:t>
      </w:r>
      <w:r>
        <w:rPr>
          <w:rtl w:val="0"/>
          <w:lang w:val="fr-FR"/>
        </w:rPr>
        <w:t>é</w:t>
      </w:r>
      <w:r>
        <w:rPr>
          <w:rtl w:val="0"/>
          <w:lang w:val="fr-FR"/>
        </w:rPr>
        <w:t>parateur qui pr</w:t>
      </w:r>
      <w:r>
        <w:rPr>
          <w:rtl w:val="0"/>
          <w:lang w:val="fr-FR"/>
        </w:rPr>
        <w:t>é</w:t>
      </w:r>
      <w:r>
        <w:rPr>
          <w:rtl w:val="0"/>
          <w:lang w:val="fr-FR"/>
        </w:rPr>
        <w:t>c</w:t>
      </w:r>
      <w:r>
        <w:rPr>
          <w:rtl w:val="0"/>
          <w:lang w:val="fr-FR"/>
        </w:rPr>
        <w:t>è</w:t>
      </w:r>
      <w:r>
        <w:rPr>
          <w:rtl w:val="0"/>
          <w:lang w:val="fr-FR"/>
        </w:rPr>
        <w:t>de le REM</w:t>
      </w:r>
    </w:p>
    <w:p>
      <w:pPr>
        <w:pStyle w:val="Corps"/>
        <w:tabs>
          <w:tab w:val="left" w:pos="1395"/>
        </w:tabs>
        <w:rPr>
          <w:u w:val="single"/>
        </w:rPr>
      </w:pPr>
    </w:p>
    <w:p>
      <w:pPr>
        <w:pStyle w:val="Corps"/>
        <w:tabs>
          <w:tab w:val="left" w:pos="1395"/>
        </w:tabs>
        <w:rPr>
          <w:rStyle w:val="Aucun"/>
          <w:u w:val="none"/>
        </w:rPr>
      </w:pPr>
      <w:r>
        <w:rPr>
          <w:u w:val="single"/>
          <w:rtl w:val="0"/>
          <w:lang w:val="fr-FR"/>
        </w:rPr>
        <w:t>Traitement</w:t>
      </w:r>
    </w:p>
    <w:p>
      <w:pPr>
        <w:pStyle w:val="Corps"/>
        <w:tabs>
          <w:tab w:val="left" w:pos="1395"/>
        </w:tabs>
        <w:rPr>
          <w:rStyle w:val="Aucun"/>
          <w:u w:val="none"/>
        </w:rPr>
      </w:pPr>
      <w:r>
        <w:rPr>
          <w:rStyle w:val="Aucun"/>
          <w:u w:val="none"/>
          <w:rtl w:val="0"/>
        </w:rPr>
        <w:t>1</w:t>
      </w:r>
      <w:r>
        <w:rPr>
          <w:rStyle w:val="Aucun"/>
          <w:u w:val="none"/>
          <w:rtl w:val="0"/>
          <w:lang w:val="fr-FR"/>
        </w:rPr>
        <w:t>è</w:t>
      </w:r>
      <w:r>
        <w:rPr>
          <w:rStyle w:val="Aucun"/>
          <w:u w:val="none"/>
          <w:rtl w:val="0"/>
          <w:lang w:val="fr-FR"/>
        </w:rPr>
        <w:t>re ligne :</w:t>
        <w:tab/>
      </w:r>
      <w:r>
        <w:rPr>
          <w:rStyle w:val="Aucun"/>
          <w:b w:val="1"/>
          <w:bCs w:val="1"/>
          <w:u w:val="none"/>
          <w:rtl w:val="0"/>
        </w:rPr>
        <w:t>ISRS, ISRSN, bupropion, mirtazapine</w:t>
      </w:r>
      <w:r>
        <w:rPr>
          <w:rStyle w:val="Aucun"/>
          <w:u w:val="none"/>
          <w:rtl w:val="0"/>
        </w:rPr>
        <w:t>, ?moclobemide?</w:t>
      </w:r>
    </w:p>
    <w:p>
      <w:pPr>
        <w:pStyle w:val="Corps"/>
        <w:tabs>
          <w:tab w:val="left" w:pos="1395"/>
        </w:tabs>
        <w:rPr>
          <w:rStyle w:val="Aucun"/>
          <w:u w:val="none"/>
        </w:rPr>
      </w:pPr>
      <w:r>
        <w:rPr>
          <w:rStyle w:val="Aucun"/>
          <w:u w:val="none"/>
          <w:rtl w:val="0"/>
          <w:lang w:val="fr-FR"/>
        </w:rPr>
        <w:t>2e ligne :</w:t>
        <w:tab/>
      </w:r>
      <w:r>
        <w:rPr>
          <w:rStyle w:val="Aucun"/>
          <w:b w:val="1"/>
          <w:bCs w:val="1"/>
          <w:u w:val="none"/>
          <w:rtl w:val="0"/>
          <w:lang w:val="fr-FR"/>
        </w:rPr>
        <w:t>tricyclique, trazodone</w:t>
      </w:r>
      <w:r>
        <w:rPr>
          <w:rStyle w:val="Aucun"/>
          <w:u w:val="none"/>
          <w:rtl w:val="0"/>
          <w:lang w:val="it-IT"/>
        </w:rPr>
        <w:t>, selegiline, quetiapine</w:t>
      </w:r>
    </w:p>
    <w:p>
      <w:pPr>
        <w:pStyle w:val="Corps"/>
        <w:tabs>
          <w:tab w:val="left" w:pos="1395"/>
        </w:tabs>
        <w:rPr>
          <w:rStyle w:val="Aucun"/>
          <w:u w:val="none"/>
        </w:rPr>
      </w:pPr>
      <w:r>
        <w:rPr>
          <w:rStyle w:val="Aucun"/>
          <w:u w:val="none"/>
          <w:rtl w:val="0"/>
          <w:lang w:val="en-US"/>
        </w:rPr>
        <w:t>3e ligne :</w:t>
        <w:tab/>
        <w:t>IMAO : ph</w:t>
      </w:r>
      <w:r>
        <w:rPr>
          <w:rStyle w:val="Aucun"/>
          <w:u w:val="none"/>
          <w:rtl w:val="0"/>
        </w:rPr>
        <w:t>é</w:t>
      </w:r>
      <w:r>
        <w:rPr>
          <w:rStyle w:val="Aucun"/>
          <w:u w:val="none"/>
          <w:rtl w:val="0"/>
        </w:rPr>
        <w:t>nelzine, tranylcypromine</w:t>
      </w:r>
    </w:p>
    <w:p>
      <w:pPr>
        <w:pStyle w:val="Corps"/>
        <w:tabs>
          <w:tab w:val="left" w:pos="1395"/>
        </w:tabs>
        <w:rPr>
          <w:rStyle w:val="Aucun"/>
          <w:u w:val="none"/>
        </w:rPr>
      </w:pPr>
    </w:p>
    <w:p>
      <w:pPr>
        <w:pStyle w:val="Corps"/>
        <w:tabs>
          <w:tab w:val="left" w:pos="1395"/>
        </w:tabs>
        <w:rPr>
          <w:rStyle w:val="Aucun"/>
          <w:sz w:val="18"/>
          <w:szCs w:val="18"/>
          <w:u w:val="none"/>
        </w:rPr>
      </w:pPr>
      <w:r>
        <w:rPr>
          <w:rStyle w:val="Aucun"/>
          <w:sz w:val="18"/>
          <w:szCs w:val="18"/>
          <w:u w:val="none"/>
          <w:rtl w:val="0"/>
          <w:lang w:val="fr-FR"/>
        </w:rPr>
        <w:t>*chez les enfants, les ISRS sont les plus b</w:t>
      </w:r>
      <w:r>
        <w:rPr>
          <w:rStyle w:val="Aucun"/>
          <w:sz w:val="18"/>
          <w:szCs w:val="18"/>
          <w:u w:val="none"/>
          <w:rtl w:val="0"/>
          <w:lang w:val="fr-FR"/>
        </w:rPr>
        <w:t>é</w:t>
      </w:r>
      <w:r>
        <w:rPr>
          <w:rStyle w:val="Aucun"/>
          <w:sz w:val="18"/>
          <w:szCs w:val="18"/>
          <w:u w:val="none"/>
          <w:rtl w:val="0"/>
          <w:lang w:val="fr-FR"/>
        </w:rPr>
        <w:t>n</w:t>
      </w:r>
      <w:r>
        <w:rPr>
          <w:rStyle w:val="Aucun"/>
          <w:sz w:val="18"/>
          <w:szCs w:val="18"/>
          <w:u w:val="none"/>
          <w:rtl w:val="0"/>
          <w:lang w:val="fr-FR"/>
        </w:rPr>
        <w:t>é</w:t>
      </w:r>
      <w:r>
        <w:rPr>
          <w:rStyle w:val="Aucun"/>
          <w:sz w:val="18"/>
          <w:szCs w:val="18"/>
          <w:u w:val="none"/>
          <w:rtl w:val="0"/>
          <w:lang w:val="fr-FR"/>
        </w:rPr>
        <w:t>fiques, notamment la fluox</w:t>
      </w:r>
      <w:r>
        <w:rPr>
          <w:rStyle w:val="Aucun"/>
          <w:sz w:val="18"/>
          <w:szCs w:val="18"/>
          <w:u w:val="none"/>
          <w:rtl w:val="0"/>
          <w:lang w:val="fr-FR"/>
        </w:rPr>
        <w:t>é</w:t>
      </w:r>
      <w:r>
        <w:rPr>
          <w:rStyle w:val="Aucun"/>
          <w:sz w:val="18"/>
          <w:szCs w:val="18"/>
          <w:u w:val="none"/>
          <w:rtl w:val="0"/>
          <w:lang w:val="fr-FR"/>
        </w:rPr>
        <w:t>tine qui est la seule approuv</w:t>
      </w:r>
      <w:r>
        <w:rPr>
          <w:rStyle w:val="Aucun"/>
          <w:sz w:val="18"/>
          <w:szCs w:val="18"/>
          <w:u w:val="none"/>
          <w:rtl w:val="0"/>
          <w:lang w:val="fr-FR"/>
        </w:rPr>
        <w:t>é</w:t>
      </w:r>
      <w:r>
        <w:rPr>
          <w:rStyle w:val="Aucun"/>
          <w:sz w:val="18"/>
          <w:szCs w:val="18"/>
          <w:u w:val="none"/>
          <w:rtl w:val="0"/>
          <w:lang w:val="fr-FR"/>
        </w:rPr>
        <w:t>e par la FDA. Les tricycliques sont inefficace chez l</w:t>
      </w:r>
      <w:r>
        <w:rPr>
          <w:rStyle w:val="Aucun"/>
          <w:sz w:val="18"/>
          <w:szCs w:val="18"/>
          <w:u w:val="none"/>
          <w:rtl w:val="0"/>
          <w:lang w:val="fr-FR"/>
        </w:rPr>
        <w:t>’</w:t>
      </w:r>
      <w:r>
        <w:rPr>
          <w:rStyle w:val="Aucun"/>
          <w:sz w:val="18"/>
          <w:szCs w:val="18"/>
          <w:u w:val="none"/>
          <w:rtl w:val="0"/>
          <w:lang w:val="fr-FR"/>
        </w:rPr>
        <w:t>enfant et moins efficace chez les adolescents.</w:t>
      </w:r>
    </w:p>
    <w:p>
      <w:pPr>
        <w:pStyle w:val="Corps"/>
        <w:tabs>
          <w:tab w:val="left" w:pos="1395"/>
        </w:tabs>
        <w:rPr>
          <w:rStyle w:val="Aucun"/>
          <w:u w:val="none"/>
        </w:rPr>
      </w:pPr>
    </w:p>
    <w:p>
      <w:pPr>
        <w:pStyle w:val="Corps"/>
        <w:tabs>
          <w:tab w:val="left" w:pos="1395"/>
        </w:tabs>
        <w:rPr>
          <w:rStyle w:val="Aucun"/>
          <w:u w:val="none"/>
        </w:rPr>
      </w:pPr>
      <w:r>
        <w:rPr>
          <w:rStyle w:val="Aucun"/>
          <w:u w:val="none"/>
          <w:rtl w:val="0"/>
          <w:lang w:val="en-US"/>
        </w:rPr>
        <w:t>Th</w:t>
      </w:r>
      <w:r>
        <w:rPr>
          <w:rStyle w:val="Aucun"/>
          <w:u w:val="none"/>
          <w:rtl w:val="0"/>
        </w:rPr>
        <w:t>é</w:t>
      </w:r>
      <w:r>
        <w:rPr>
          <w:rStyle w:val="Aucun"/>
          <w:u w:val="none"/>
          <w:rtl w:val="0"/>
          <w:lang w:val="fr-FR"/>
        </w:rPr>
        <w:t>rapie cognitivo-comportementale et interpersonnelle sont les plus b</w:t>
      </w:r>
      <w:r>
        <w:rPr>
          <w:rStyle w:val="Aucun"/>
          <w:u w:val="none"/>
          <w:rtl w:val="0"/>
        </w:rPr>
        <w:t>é</w:t>
      </w:r>
      <w:r>
        <w:rPr>
          <w:rStyle w:val="Aucun"/>
          <w:u w:val="none"/>
          <w:rtl w:val="0"/>
        </w:rPr>
        <w:t>n</w:t>
      </w:r>
      <w:r>
        <w:rPr>
          <w:rStyle w:val="Aucun"/>
          <w:u w:val="none"/>
          <w:rtl w:val="0"/>
        </w:rPr>
        <w:t>é</w:t>
      </w:r>
      <w:r>
        <w:rPr>
          <w:rStyle w:val="Aucun"/>
          <w:u w:val="none"/>
          <w:rtl w:val="0"/>
          <w:lang w:val="fr-FR"/>
        </w:rPr>
        <w:t>fiques</w:t>
      </w:r>
    </w:p>
    <w:p>
      <w:pPr>
        <w:pStyle w:val="Corps"/>
        <w:tabs>
          <w:tab w:val="left" w:pos="1395"/>
        </w:tabs>
        <w:rPr>
          <w:rStyle w:val="Aucun"/>
          <w:u w:val="none"/>
        </w:rPr>
      </w:pPr>
      <w:r>
        <w:rPr>
          <w:rStyle w:val="Aucun"/>
          <w:u w:val="none"/>
          <w:rtl w:val="0"/>
          <w:lang w:val="fr-FR"/>
        </w:rPr>
        <w:t>Voir aussi ECT (</w:t>
      </w:r>
      <w:r>
        <w:rPr>
          <w:rStyle w:val="Aucun"/>
          <w:u w:val="none"/>
          <w:rtl w:val="0"/>
          <w:lang w:val="fr-FR"/>
        </w:rPr>
        <w:t>é</w:t>
      </w:r>
      <w:r>
        <w:rPr>
          <w:rStyle w:val="Aucun"/>
          <w:u w:val="none"/>
          <w:rtl w:val="0"/>
          <w:lang w:val="fr-FR"/>
        </w:rPr>
        <w:t>lectroconvulsivoth</w:t>
      </w:r>
      <w:r>
        <w:rPr>
          <w:rStyle w:val="Aucun"/>
          <w:u w:val="none"/>
          <w:rtl w:val="0"/>
          <w:lang w:val="fr-FR"/>
        </w:rPr>
        <w:t>é</w:t>
      </w:r>
      <w:r>
        <w:rPr>
          <w:rStyle w:val="Aucun"/>
          <w:u w:val="none"/>
          <w:rtl w:val="0"/>
          <w:lang w:val="fr-FR"/>
        </w:rPr>
        <w:t>rapie) plus bas</w:t>
      </w:r>
    </w:p>
    <w:p>
      <w:pPr>
        <w:pStyle w:val="Corps"/>
        <w:tabs>
          <w:tab w:val="left" w:pos="1395"/>
        </w:tabs>
        <w:rPr>
          <w:rStyle w:val="Aucun"/>
          <w:u w:val="none"/>
        </w:rPr>
      </w:pPr>
    </w:p>
    <w:p>
      <w:pPr>
        <w:pStyle w:val="Corps"/>
        <w:tabs>
          <w:tab w:val="left" w:pos="1395"/>
        </w:tabs>
        <w:rPr>
          <w:u w:val="single"/>
        </w:rPr>
      </w:pPr>
      <w:r>
        <w:rPr>
          <w:u w:val="single"/>
          <w:rtl w:val="0"/>
        </w:rPr>
        <w:t>Dur</w:t>
      </w:r>
      <w:r>
        <w:rPr>
          <w:u w:val="single"/>
          <w:rtl w:val="0"/>
        </w:rPr>
        <w:t>é</w:t>
      </w:r>
      <w:r>
        <w:rPr>
          <w:u w:val="single"/>
          <w:rtl w:val="0"/>
          <w:lang w:val="fr-FR"/>
        </w:rPr>
        <w:t>e de traitement</w:t>
      </w:r>
    </w:p>
    <w:p>
      <w:pPr>
        <w:pStyle w:val="Corps"/>
        <w:numPr>
          <w:ilvl w:val="0"/>
          <w:numId w:val="565"/>
        </w:numPr>
        <w:tabs>
          <w:tab w:val="left" w:pos="1395"/>
        </w:tabs>
      </w:pPr>
      <w:r>
        <w:rPr>
          <w:rtl w:val="0"/>
        </w:rPr>
        <w:t xml:space="preserve">1er </w:t>
      </w:r>
      <w:r>
        <w:rPr>
          <w:rtl w:val="0"/>
        </w:rPr>
        <w:t>é</w:t>
      </w:r>
      <w:r>
        <w:rPr>
          <w:rtl w:val="0"/>
          <w:lang w:val="fr-FR"/>
        </w:rPr>
        <w:t xml:space="preserve">pisode : 6-12 mois </w:t>
      </w:r>
      <w:r>
        <w:rPr>
          <w:rStyle w:val="Aucun"/>
          <w:b w:val="1"/>
          <w:bCs w:val="1"/>
          <w:rtl w:val="0"/>
        </w:rPr>
        <w:t>apr</w:t>
      </w:r>
      <w:r>
        <w:rPr>
          <w:rStyle w:val="Aucun"/>
          <w:b w:val="1"/>
          <w:bCs w:val="1"/>
          <w:rtl w:val="0"/>
          <w:lang w:val="fr-FR"/>
        </w:rPr>
        <w:t>è</w:t>
      </w:r>
      <w:r>
        <w:rPr>
          <w:rStyle w:val="Aucun"/>
          <w:b w:val="1"/>
          <w:bCs w:val="1"/>
          <w:rtl w:val="0"/>
          <w:lang w:val="en-US"/>
        </w:rPr>
        <w:t>s arr</w:t>
      </w:r>
      <w:r>
        <w:rPr>
          <w:rStyle w:val="Aucun"/>
          <w:b w:val="1"/>
          <w:bCs w:val="1"/>
          <w:rtl w:val="0"/>
          <w:lang w:val="fr-FR"/>
        </w:rPr>
        <w:t>ê</w:t>
      </w:r>
      <w:r>
        <w:rPr>
          <w:rStyle w:val="Aucun"/>
          <w:b w:val="1"/>
          <w:bCs w:val="1"/>
          <w:rtl w:val="0"/>
        </w:rPr>
        <w:t>t Sx,</w:t>
      </w:r>
      <w:r>
        <w:rPr>
          <w:rtl w:val="0"/>
          <w:lang w:val="fr-FR"/>
        </w:rPr>
        <w:t xml:space="preserve"> puis diminution progressive en anticipant effets 2nd semblables </w:t>
      </w:r>
      <w:r>
        <w:rPr>
          <w:rtl w:val="0"/>
          <w:lang w:val="fr-FR"/>
        </w:rPr>
        <w:t xml:space="preserve">à </w:t>
      </w:r>
      <w:r>
        <w:rPr>
          <w:rtl w:val="0"/>
          <w:lang w:val="fr-FR"/>
        </w:rPr>
        <w:t>ceux du commencement (</w:t>
      </w:r>
      <w:r>
        <w:rPr>
          <w:rtl w:val="0"/>
          <w:lang w:val="fr-FR"/>
        </w:rPr>
        <w:t>«</w:t>
      </w:r>
      <w:r>
        <w:rPr>
          <w:rtl w:val="0"/>
          <w:lang w:val="fr-FR"/>
        </w:rPr>
        <w:t xml:space="preserve">parfois choc </w:t>
      </w:r>
      <w:r>
        <w:rPr>
          <w:rtl w:val="0"/>
        </w:rPr>
        <w:t>é</w:t>
      </w:r>
      <w:r>
        <w:rPr>
          <w:rtl w:val="0"/>
          <w:lang w:val="fr-FR"/>
        </w:rPr>
        <w:t>lectrique dans la t</w:t>
      </w:r>
      <w:r>
        <w:rPr>
          <w:rtl w:val="0"/>
          <w:lang w:val="fr-FR"/>
        </w:rPr>
        <w:t>ê</w:t>
      </w:r>
      <w:r>
        <w:rPr>
          <w:rtl w:val="0"/>
        </w:rPr>
        <w:t>te</w:t>
      </w:r>
      <w:r>
        <w:rPr>
          <w:rtl w:val="0"/>
          <w:lang w:val="fr-FR"/>
        </w:rPr>
        <w:t>»</w:t>
      </w:r>
      <w:r>
        <w:rPr>
          <w:rtl w:val="0"/>
        </w:rPr>
        <w:t>)</w:t>
      </w:r>
    </w:p>
    <w:p>
      <w:pPr>
        <w:pStyle w:val="Corps"/>
        <w:numPr>
          <w:ilvl w:val="0"/>
          <w:numId w:val="565"/>
        </w:numPr>
        <w:tabs>
          <w:tab w:val="left" w:pos="1395"/>
        </w:tabs>
      </w:pPr>
      <w:r>
        <w:rPr>
          <w:rtl w:val="0"/>
        </w:rPr>
        <w:t xml:space="preserve">2e </w:t>
      </w:r>
      <w:r>
        <w:rPr>
          <w:rtl w:val="0"/>
        </w:rPr>
        <w:t>é</w:t>
      </w:r>
      <w:r>
        <w:rPr>
          <w:rtl w:val="0"/>
          <w:lang w:val="fr-FR"/>
        </w:rPr>
        <w:t xml:space="preserve">pisode : 2-3ans ou </w:t>
      </w:r>
      <w:r>
        <w:rPr>
          <w:rtl w:val="0"/>
          <w:lang w:val="fr-FR"/>
        </w:rPr>
        <w:t xml:space="preserve">à </w:t>
      </w:r>
      <w:r>
        <w:rPr>
          <w:rtl w:val="0"/>
        </w:rPr>
        <w:t>vie</w:t>
      </w:r>
    </w:p>
    <w:p>
      <w:pPr>
        <w:pStyle w:val="Corps"/>
        <w:numPr>
          <w:ilvl w:val="0"/>
          <w:numId w:val="565"/>
        </w:numPr>
        <w:tabs>
          <w:tab w:val="left" w:pos="1395"/>
        </w:tabs>
      </w:pPr>
      <w:r>
        <w:rPr>
          <w:rtl w:val="0"/>
        </w:rPr>
        <w:t xml:space="preserve">3e </w:t>
      </w:r>
      <w:r>
        <w:rPr>
          <w:rtl w:val="0"/>
        </w:rPr>
        <w:t>é</w:t>
      </w:r>
      <w:r>
        <w:rPr>
          <w:rtl w:val="0"/>
        </w:rPr>
        <w:t xml:space="preserve">pisode : </w:t>
      </w:r>
      <w:r>
        <w:rPr>
          <w:rtl w:val="0"/>
          <w:lang w:val="fr-FR"/>
        </w:rPr>
        <w:t xml:space="preserve">à </w:t>
      </w:r>
      <w:r>
        <w:rPr>
          <w:rtl w:val="0"/>
        </w:rPr>
        <w:t>vie</w:t>
      </w:r>
    </w:p>
    <w:p>
      <w:pPr>
        <w:pStyle w:val="Corps"/>
        <w:tabs>
          <w:tab w:val="left" w:pos="1395"/>
        </w:tabs>
      </w:pPr>
    </w:p>
    <w:p>
      <w:pPr>
        <w:pStyle w:val="Corps"/>
        <w:tabs>
          <w:tab w:val="left" w:pos="1395"/>
        </w:tabs>
      </w:pPr>
      <w:r>
        <w:rPr>
          <w:rtl w:val="0"/>
          <w:lang w:val="fr-FR"/>
        </w:rPr>
        <w:t>Important d</w:t>
      </w:r>
      <w:r>
        <w:rPr>
          <w:rtl w:val="0"/>
          <w:lang w:val="fr-FR"/>
        </w:rPr>
        <w:t>’</w:t>
      </w:r>
      <w:r>
        <w:rPr>
          <w:rtl w:val="0"/>
          <w:lang w:val="fr-FR"/>
        </w:rPr>
        <w:t xml:space="preserve">identifier si Sx dysthimie sous-jacent, car </w:t>
      </w:r>
      <w:r>
        <w:rPr>
          <w:rFonts w:ascii="Arial Unicode MS" w:cs="Arial Unicode MS" w:hAnsi="Arial Unicode MS" w:eastAsia="Arial Unicode MS" w:hint="default"/>
          <w:b w:val="0"/>
          <w:bCs w:val="0"/>
          <w:i w:val="0"/>
          <w:iCs w:val="0"/>
          <w:rtl w:val="0"/>
          <w:lang w:val="fr-FR"/>
        </w:rPr>
        <w:t>↑</w:t>
      </w:r>
      <w:r>
        <w:rPr>
          <w:rtl w:val="0"/>
          <w:lang w:val="fr-FR"/>
        </w:rPr>
        <w:t xml:space="preserve"> </w:t>
      </w:r>
      <w:r>
        <w:rPr>
          <w:rtl w:val="0"/>
          <w:lang w:val="fr-FR"/>
        </w:rPr>
        <w:t>dur</w:t>
      </w:r>
      <w:r>
        <w:rPr>
          <w:rtl w:val="0"/>
          <w:lang w:val="fr-FR"/>
        </w:rPr>
        <w:t>é</w:t>
      </w:r>
      <w:r>
        <w:rPr>
          <w:rtl w:val="0"/>
          <w:lang w:val="fr-FR"/>
        </w:rPr>
        <w:t>e du tx</w:t>
      </w:r>
    </w:p>
    <w:p>
      <w:pPr>
        <w:pStyle w:val="Corps"/>
        <w:tabs>
          <w:tab w:val="left" w:pos="1395"/>
        </w:tabs>
      </w:pPr>
    </w:p>
    <w:p>
      <w:pPr>
        <w:pStyle w:val="Corps"/>
        <w:tabs>
          <w:tab w:val="left" w:pos="1395"/>
        </w:tabs>
      </w:pPr>
      <w:r>
        <w:rPr>
          <w:rtl w:val="0"/>
          <w:lang w:val="fr-FR"/>
        </w:rPr>
        <w:t xml:space="preserve">indications de Tx </w:t>
      </w:r>
      <w:r>
        <w:rPr>
          <w:rtl w:val="0"/>
          <w:lang w:val="fr-FR"/>
        </w:rPr>
        <w:t xml:space="preserve">à </w:t>
      </w:r>
      <w:r>
        <w:rPr>
          <w:rtl w:val="0"/>
        </w:rPr>
        <w:t>vie</w:t>
      </w:r>
    </w:p>
    <w:p>
      <w:pPr>
        <w:pStyle w:val="Corps"/>
        <w:numPr>
          <w:ilvl w:val="0"/>
          <w:numId w:val="566"/>
        </w:numPr>
        <w:tabs>
          <w:tab w:val="left" w:pos="1395"/>
        </w:tabs>
      </w:pPr>
      <w:r>
        <w:rPr>
          <w:rtl w:val="0"/>
        </w:rPr>
        <w:t>â</w:t>
      </w:r>
      <w:r>
        <w:rPr>
          <w:rtl w:val="0"/>
        </w:rPr>
        <w:t>ge avanc</w:t>
      </w:r>
      <w:r>
        <w:rPr>
          <w:rtl w:val="0"/>
        </w:rPr>
        <w:t>é</w:t>
      </w:r>
      <w:r>
        <w:rPr>
          <w:rtl w:val="0"/>
        </w:rPr>
        <w:t>,</w:t>
      </w:r>
    </w:p>
    <w:p>
      <w:pPr>
        <w:pStyle w:val="Corps"/>
        <w:numPr>
          <w:ilvl w:val="0"/>
          <w:numId w:val="563"/>
        </w:numPr>
        <w:tabs>
          <w:tab w:val="left" w:pos="1395"/>
        </w:tabs>
      </w:pPr>
      <w:r>
        <w:rPr>
          <w:rtl w:val="0"/>
        </w:rPr>
        <w:t>é</w:t>
      </w:r>
      <w:r>
        <w:rPr>
          <w:rtl w:val="0"/>
          <w:lang w:val="fr-FR"/>
        </w:rPr>
        <w:t>pisodes r</w:t>
      </w:r>
      <w:r>
        <w:rPr>
          <w:rtl w:val="0"/>
        </w:rPr>
        <w:t>é</w:t>
      </w:r>
      <w:r>
        <w:rPr>
          <w:rtl w:val="0"/>
          <w:lang w:val="en-US"/>
        </w:rPr>
        <w:t>currents (</w:t>
      </w:r>
      <w:r>
        <w:rPr>
          <w:rtl w:val="0"/>
        </w:rPr>
        <w:t>≥</w:t>
      </w:r>
      <w:r>
        <w:rPr>
          <w:rtl w:val="0"/>
          <w:lang w:val="fr-FR"/>
        </w:rPr>
        <w:t>3), chroniques, psychotiques, s</w:t>
      </w:r>
      <w:r>
        <w:rPr>
          <w:rtl w:val="0"/>
        </w:rPr>
        <w:t>é</w:t>
      </w:r>
      <w:r>
        <w:rPr>
          <w:rtl w:val="0"/>
        </w:rPr>
        <w:t>v</w:t>
      </w:r>
      <w:r>
        <w:rPr>
          <w:rtl w:val="0"/>
          <w:lang w:val="fr-FR"/>
        </w:rPr>
        <w:t>è</w:t>
      </w:r>
      <w:r>
        <w:rPr>
          <w:rtl w:val="0"/>
          <w:lang w:val="fr-FR"/>
        </w:rPr>
        <w:t xml:space="preserve">res ou difficiles </w:t>
      </w:r>
      <w:r>
        <w:rPr>
          <w:rtl w:val="0"/>
          <w:lang w:val="fr-FR"/>
        </w:rPr>
        <w:t xml:space="preserve">à </w:t>
      </w:r>
      <w:r>
        <w:rPr>
          <w:rtl w:val="0"/>
          <w:lang w:val="fr-FR"/>
        </w:rPr>
        <w:t>traiter,</w:t>
      </w:r>
    </w:p>
    <w:p>
      <w:pPr>
        <w:pStyle w:val="Corps"/>
        <w:numPr>
          <w:ilvl w:val="0"/>
          <w:numId w:val="563"/>
        </w:numPr>
        <w:tabs>
          <w:tab w:val="left" w:pos="1395"/>
        </w:tabs>
        <w:rPr>
          <w:lang w:val="es-ES_tradnl"/>
        </w:rPr>
      </w:pPr>
      <w:r>
        <w:rPr>
          <w:rtl w:val="0"/>
          <w:lang w:val="es-ES_tradnl"/>
        </w:rPr>
        <w:t>comorbidit</w:t>
      </w:r>
      <w:r>
        <w:rPr>
          <w:rtl w:val="0"/>
        </w:rPr>
        <w:t xml:space="preserve">é </w:t>
      </w:r>
      <w:r>
        <w:rPr>
          <w:rtl w:val="0"/>
          <w:lang w:val="fr-FR"/>
        </w:rPr>
        <w:t>significative (psychiatrique ou m</w:t>
      </w:r>
      <w:r>
        <w:rPr>
          <w:rtl w:val="0"/>
        </w:rPr>
        <w:t>é</w:t>
      </w:r>
      <w:r>
        <w:rPr>
          <w:rtl w:val="0"/>
          <w:lang w:val="en-US"/>
        </w:rPr>
        <w:t>dicale),</w:t>
      </w:r>
    </w:p>
    <w:p>
      <w:pPr>
        <w:pStyle w:val="Corps"/>
        <w:numPr>
          <w:ilvl w:val="0"/>
          <w:numId w:val="563"/>
        </w:numPr>
        <w:tabs>
          <w:tab w:val="left" w:pos="1395"/>
        </w:tabs>
        <w:rPr>
          <w:lang w:val="en-US"/>
        </w:rPr>
      </w:pPr>
      <w:r>
        <w:rPr>
          <w:rtl w:val="0"/>
          <w:lang w:val="en-US"/>
        </w:rPr>
        <w:t>sympt</w:t>
      </w:r>
      <w:r>
        <w:rPr>
          <w:rtl w:val="0"/>
        </w:rPr>
        <w:t>ô</w:t>
      </w:r>
      <w:r>
        <w:rPr>
          <w:rtl w:val="0"/>
          <w:lang w:val="fr-FR"/>
        </w:rPr>
        <w:t>mes r</w:t>
      </w:r>
      <w:r>
        <w:rPr>
          <w:rtl w:val="0"/>
        </w:rPr>
        <w:t>é</w:t>
      </w:r>
      <w:r>
        <w:rPr>
          <w:rtl w:val="0"/>
          <w:lang w:val="fr-FR"/>
        </w:rPr>
        <w:t>siduels ou r</w:t>
      </w:r>
      <w:r>
        <w:rPr>
          <w:rtl w:val="0"/>
        </w:rPr>
        <w:t>é</w:t>
      </w:r>
      <w:r>
        <w:rPr>
          <w:rtl w:val="0"/>
          <w:lang w:val="fr-FR"/>
        </w:rPr>
        <w:t>ponse partielle lors d</w:t>
      </w:r>
      <w:r>
        <w:rPr>
          <w:rtl w:val="0"/>
          <w:lang w:val="fr-FR"/>
        </w:rPr>
        <w:t>’</w:t>
      </w:r>
      <w:r>
        <w:rPr>
          <w:rtl w:val="0"/>
        </w:rPr>
        <w:t xml:space="preserve">un </w:t>
      </w:r>
      <w:r>
        <w:rPr>
          <w:rtl w:val="0"/>
        </w:rPr>
        <w:t>é</w:t>
      </w:r>
      <w:r>
        <w:rPr>
          <w:rtl w:val="0"/>
        </w:rPr>
        <w:t>pisode,</w:t>
      </w:r>
    </w:p>
    <w:p>
      <w:pPr>
        <w:pStyle w:val="Corps"/>
        <w:numPr>
          <w:ilvl w:val="0"/>
          <w:numId w:val="563"/>
        </w:numPr>
        <w:tabs>
          <w:tab w:val="left" w:pos="1395"/>
        </w:tabs>
      </w:pPr>
      <w:r>
        <w:rPr>
          <w:rtl w:val="0"/>
        </w:rPr>
        <w:t>r</w:t>
      </w:r>
      <w:r>
        <w:rPr>
          <w:rtl w:val="0"/>
        </w:rPr>
        <w:t>é</w:t>
      </w:r>
      <w:r>
        <w:rPr>
          <w:rtl w:val="0"/>
          <w:lang w:val="fr-FR"/>
        </w:rPr>
        <w:t>currence de l</w:t>
      </w:r>
      <w:r>
        <w:rPr>
          <w:rtl w:val="0"/>
          <w:lang w:val="fr-FR"/>
        </w:rPr>
        <w:t>’é</w:t>
      </w:r>
      <w:r>
        <w:rPr>
          <w:rtl w:val="0"/>
        </w:rPr>
        <w:t>pisode d</w:t>
      </w:r>
      <w:r>
        <w:rPr>
          <w:rtl w:val="0"/>
        </w:rPr>
        <w:t>é</w:t>
      </w:r>
      <w:r>
        <w:rPr>
          <w:rtl w:val="0"/>
          <w:lang w:val="fr-FR"/>
        </w:rPr>
        <w:t>pressif lors de l</w:t>
      </w:r>
      <w:r>
        <w:rPr>
          <w:rtl w:val="0"/>
          <w:lang w:val="fr-FR"/>
        </w:rPr>
        <w:t>’</w:t>
      </w:r>
      <w:r>
        <w:rPr>
          <w:rtl w:val="0"/>
        </w:rPr>
        <w:t>arr</w:t>
      </w:r>
      <w:r>
        <w:rPr>
          <w:rtl w:val="0"/>
          <w:lang w:val="fr-FR"/>
        </w:rPr>
        <w:t>ê</w:t>
      </w:r>
      <w:r>
        <w:rPr>
          <w:rtl w:val="0"/>
          <w:lang w:val="fr-FR"/>
        </w:rPr>
        <w:t>t de la m</w:t>
      </w:r>
      <w:r>
        <w:rPr>
          <w:rtl w:val="0"/>
        </w:rPr>
        <w:t>é</w:t>
      </w:r>
      <w:r>
        <w:rPr>
          <w:rtl w:val="0"/>
          <w:lang w:val="en-US"/>
        </w:rPr>
        <w:t>dication,</w:t>
      </w:r>
    </w:p>
    <w:p>
      <w:pPr>
        <w:pStyle w:val="Corps"/>
        <w:numPr>
          <w:ilvl w:val="0"/>
          <w:numId w:val="563"/>
        </w:numPr>
        <w:tabs>
          <w:tab w:val="left" w:pos="1395"/>
        </w:tabs>
        <w:rPr>
          <w:lang w:val="fr-FR"/>
        </w:rPr>
      </w:pPr>
      <w:r>
        <w:rPr>
          <w:rtl w:val="0"/>
          <w:lang w:val="fr-FR"/>
        </w:rPr>
        <w:t xml:space="preserve">premier </w:t>
      </w:r>
      <w:r>
        <w:rPr>
          <w:rtl w:val="0"/>
        </w:rPr>
        <w:t>é</w:t>
      </w:r>
      <w:r>
        <w:rPr>
          <w:rtl w:val="0"/>
        </w:rPr>
        <w:t>pisode d</w:t>
      </w:r>
      <w:r>
        <w:rPr>
          <w:rtl w:val="0"/>
        </w:rPr>
        <w:t>é</w:t>
      </w:r>
      <w:r>
        <w:rPr>
          <w:rtl w:val="0"/>
          <w:lang w:val="fr-FR"/>
        </w:rPr>
        <w:t>pressif apparu pr</w:t>
      </w:r>
      <w:r>
        <w:rPr>
          <w:rtl w:val="0"/>
        </w:rPr>
        <w:t>é</w:t>
      </w:r>
      <w:r>
        <w:rPr>
          <w:rtl w:val="0"/>
          <w:lang w:val="fr-FR"/>
        </w:rPr>
        <w:t>cocement dans la vie,</w:t>
      </w:r>
    </w:p>
    <w:p>
      <w:pPr>
        <w:pStyle w:val="Corps"/>
        <w:numPr>
          <w:ilvl w:val="0"/>
          <w:numId w:val="563"/>
        </w:numPr>
        <w:tabs>
          <w:tab w:val="left" w:pos="1395"/>
        </w:tabs>
        <w:rPr>
          <w:lang w:val="fr-FR"/>
        </w:rPr>
      </w:pPr>
      <w:r>
        <w:rPr>
          <w:rtl w:val="0"/>
          <w:lang w:val="fr-FR"/>
        </w:rPr>
        <w:t>multiples stresseurs psycho-sociaux persistants.</w:t>
      </w:r>
    </w:p>
    <w:p>
      <w:pPr>
        <w:pStyle w:val="Corps"/>
        <w:tabs>
          <w:tab w:val="left" w:pos="1395"/>
        </w:tabs>
      </w:pPr>
    </w:p>
    <w:p>
      <w:pPr>
        <w:pStyle w:val="Corps"/>
        <w:tabs>
          <w:tab w:val="left" w:pos="1395"/>
        </w:tabs>
        <w:rPr>
          <w:rStyle w:val="Aucun"/>
          <w:u w:val="none"/>
        </w:rPr>
      </w:pPr>
      <w:r>
        <w:rPr>
          <w:u w:val="single"/>
          <w:rtl w:val="0"/>
          <w:lang w:val="fr-FR"/>
        </w:rPr>
        <w:t>M</w:t>
      </w:r>
      <w:r>
        <w:rPr>
          <w:u w:val="single"/>
          <w:rtl w:val="0"/>
          <w:lang w:val="fr-FR"/>
        </w:rPr>
        <w:t>é</w:t>
      </w:r>
      <w:r>
        <w:rPr>
          <w:u w:val="single"/>
          <w:rtl w:val="0"/>
          <w:lang w:val="fr-FR"/>
        </w:rPr>
        <w:t>dicaments associ</w:t>
      </w:r>
      <w:r>
        <w:rPr>
          <w:u w:val="single"/>
          <w:rtl w:val="0"/>
          <w:lang w:val="fr-FR"/>
        </w:rPr>
        <w:t>é</w:t>
      </w:r>
      <w:r>
        <w:rPr>
          <w:u w:val="single"/>
          <w:rtl w:val="0"/>
          <w:lang w:val="fr-FR"/>
        </w:rPr>
        <w:t xml:space="preserve">s </w:t>
      </w:r>
      <w:r>
        <w:rPr>
          <w:u w:val="single"/>
          <w:rtl w:val="0"/>
          <w:lang w:val="fr-FR"/>
        </w:rPr>
        <w:t xml:space="preserve">à </w:t>
      </w:r>
      <w:r>
        <w:rPr>
          <w:u w:val="single"/>
          <w:rtl w:val="0"/>
          <w:lang w:val="fr-FR"/>
        </w:rPr>
        <w:t>d</w:t>
      </w:r>
      <w:r>
        <w:rPr>
          <w:u w:val="single"/>
          <w:rtl w:val="0"/>
          <w:lang w:val="fr-FR"/>
        </w:rPr>
        <w:t>é</w:t>
      </w:r>
      <w:r>
        <w:rPr>
          <w:u w:val="single"/>
          <w:rtl w:val="0"/>
          <w:lang w:val="fr-FR"/>
        </w:rPr>
        <w:t>pression</w:t>
      </w:r>
    </w:p>
    <w:p>
      <w:pPr>
        <w:pStyle w:val="Corps"/>
        <w:tabs>
          <w:tab w:val="left" w:pos="1395"/>
        </w:tabs>
        <w:rPr>
          <w:u w:val="single"/>
        </w:rPr>
      </w:pPr>
      <w:r>
        <w:rPr>
          <w:rStyle w:val="Aucun"/>
          <w:u w:val="none"/>
          <w:rtl w:val="0"/>
          <w:lang w:val="fr-FR"/>
        </w:rPr>
        <w:t xml:space="preserve">*surtout chez la personne </w:t>
      </w:r>
      <w:r>
        <w:rPr>
          <w:rStyle w:val="Aucun"/>
          <w:u w:val="none"/>
          <w:rtl w:val="0"/>
          <w:lang w:val="fr-FR"/>
        </w:rPr>
        <w:t>â</w:t>
      </w:r>
      <w:r>
        <w:rPr>
          <w:rStyle w:val="Aucun"/>
          <w:u w:val="none"/>
          <w:rtl w:val="0"/>
          <w:lang w:val="fr-FR"/>
        </w:rPr>
        <w:t>g</w:t>
      </w:r>
      <w:r>
        <w:rPr>
          <w:rStyle w:val="Aucun"/>
          <w:u w:val="none"/>
          <w:rtl w:val="0"/>
          <w:lang w:val="fr-FR"/>
        </w:rPr>
        <w:t>é</w:t>
      </w:r>
      <w:r>
        <w:rPr>
          <w:rStyle w:val="Aucun"/>
          <w:u w:val="none"/>
          <w:rtl w:val="0"/>
          <w:lang w:val="fr-FR"/>
        </w:rPr>
        <w:t>e</w:t>
      </w:r>
    </w:p>
    <w:p>
      <w:pPr>
        <w:pStyle w:val="Corps"/>
        <w:tabs>
          <w:tab w:val="left" w:pos="1395"/>
        </w:tabs>
      </w:pPr>
    </w:p>
    <w:p>
      <w:pPr>
        <w:pStyle w:val="Corps"/>
        <w:tabs>
          <w:tab w:val="left" w:pos="1395"/>
        </w:tabs>
      </w:pPr>
      <w:r>
        <w:rPr>
          <w:rtl w:val="0"/>
          <w:lang w:val="fr-FR"/>
        </w:rPr>
        <w:t>Anticonvulsivants, abus de benzodiaz</w:t>
      </w:r>
      <w:r>
        <w:rPr>
          <w:rtl w:val="0"/>
          <w:lang w:val="fr-FR"/>
        </w:rPr>
        <w:t>é</w:t>
      </w:r>
      <w:r>
        <w:rPr>
          <w:rtl w:val="0"/>
          <w:lang w:val="fr-FR"/>
        </w:rPr>
        <w:t>pines/alcool/barbituriques/opiac</w:t>
      </w:r>
      <w:r>
        <w:rPr>
          <w:rtl w:val="0"/>
          <w:lang w:val="fr-FR"/>
        </w:rPr>
        <w:t>é</w:t>
      </w:r>
      <w:r>
        <w:rPr>
          <w:rtl w:val="0"/>
          <w:lang w:val="fr-FR"/>
        </w:rPr>
        <w:t xml:space="preserve">s, b-bloquants, BCC, accutane, bromocriptine, </w:t>
      </w:r>
      <w:r>
        <w:rPr>
          <w:rtl w:val="0"/>
          <w:lang w:val="nl-NL"/>
        </w:rPr>
        <w:t>oestrog</w:t>
      </w:r>
      <w:r>
        <w:rPr>
          <w:rtl w:val="0"/>
          <w:lang w:val="fr-FR"/>
        </w:rPr>
        <w:t>è</w:t>
      </w:r>
      <w:r>
        <w:rPr>
          <w:rtl w:val="0"/>
        </w:rPr>
        <w:t>ne</w:t>
      </w:r>
      <w:r>
        <w:rPr>
          <w:rtl w:val="0"/>
          <w:lang w:val="fr-FR"/>
        </w:rPr>
        <w:t>, statines, quinolones, acyclovir, interferon-alpha,</w:t>
      </w:r>
    </w:p>
    <w:p>
      <w:pPr>
        <w:pStyle w:val="Corps"/>
        <w:tabs>
          <w:tab w:val="left" w:pos="1395"/>
        </w:tabs>
        <w:rPr>
          <w:u w:val="single"/>
        </w:rPr>
      </w:pPr>
      <w:r>
        <w:rPr>
          <w:u w:val="single"/>
          <w:rtl w:val="0"/>
          <w:lang w:val="fr-FR"/>
        </w:rPr>
        <w:t>D</w:t>
      </w:r>
      <w:r>
        <w:rPr>
          <w:u w:val="single"/>
          <w:rtl w:val="0"/>
          <w:lang w:val="fr-FR"/>
        </w:rPr>
        <w:t>é</w:t>
      </w:r>
      <w:r>
        <w:rPr>
          <w:u w:val="single"/>
          <w:rtl w:val="0"/>
          <w:lang w:val="fr-FR"/>
        </w:rPr>
        <w:t xml:space="preserve">pression chez la personne </w:t>
      </w:r>
      <w:r>
        <w:rPr>
          <w:u w:val="single"/>
          <w:rtl w:val="0"/>
          <w:lang w:val="fr-FR"/>
        </w:rPr>
        <w:t>â</w:t>
      </w:r>
      <w:r>
        <w:rPr>
          <w:u w:val="single"/>
          <w:rtl w:val="0"/>
          <w:lang w:val="fr-FR"/>
        </w:rPr>
        <w:t>g</w:t>
      </w:r>
      <w:r>
        <w:rPr>
          <w:u w:val="single"/>
          <w:rtl w:val="0"/>
          <w:lang w:val="fr-FR"/>
        </w:rPr>
        <w:t>é</w:t>
      </w:r>
      <w:r>
        <w:rPr>
          <w:u w:val="single"/>
          <w:rtl w:val="0"/>
          <w:lang w:val="fr-FR"/>
        </w:rPr>
        <w:t>e</w:t>
      </w:r>
    </w:p>
    <w:p>
      <w:pPr>
        <w:pStyle w:val="Corps"/>
        <w:tabs>
          <w:tab w:val="left" w:pos="1395"/>
        </w:tabs>
      </w:pPr>
      <w:r>
        <w:rPr>
          <w:rtl w:val="0"/>
          <w:lang w:val="fr-FR"/>
        </w:rPr>
        <w:t xml:space="preserve">Concept de </w:t>
      </w:r>
      <w:r>
        <w:rPr>
          <w:rtl w:val="0"/>
          <w:lang w:val="fr-FR"/>
        </w:rPr>
        <w:t>«</w:t>
      </w:r>
      <w:r>
        <w:rPr>
          <w:rStyle w:val="Aucun"/>
          <w:b w:val="1"/>
          <w:bCs w:val="1"/>
          <w:rtl w:val="0"/>
          <w:lang w:val="fr-FR"/>
        </w:rPr>
        <w:t>d</w:t>
      </w:r>
      <w:r>
        <w:rPr>
          <w:rStyle w:val="Aucun"/>
          <w:b w:val="1"/>
          <w:bCs w:val="1"/>
          <w:rtl w:val="0"/>
          <w:lang w:val="fr-FR"/>
        </w:rPr>
        <w:t>é</w:t>
      </w:r>
      <w:r>
        <w:rPr>
          <w:rStyle w:val="Aucun"/>
          <w:b w:val="1"/>
          <w:bCs w:val="1"/>
          <w:rtl w:val="0"/>
          <w:lang w:val="fr-FR"/>
        </w:rPr>
        <w:t>pression sub-syndrome</w:t>
      </w:r>
      <w:r>
        <w:rPr>
          <w:rtl w:val="0"/>
          <w:lang w:val="fr-FR"/>
        </w:rPr>
        <w:t>»</w:t>
      </w:r>
      <w:r>
        <w:rPr>
          <w:rtl w:val="0"/>
          <w:lang w:val="fr-FR"/>
        </w:rPr>
        <w:t xml:space="preserve">, </w:t>
      </w:r>
      <w:r>
        <w:rPr>
          <w:rtl w:val="0"/>
          <w:lang w:val="fr-FR"/>
        </w:rPr>
        <w:t>é</w:t>
      </w:r>
      <w:r>
        <w:rPr>
          <w:rtl w:val="0"/>
          <w:lang w:val="fr-FR"/>
        </w:rPr>
        <w:t>tat d</w:t>
      </w:r>
      <w:r>
        <w:rPr>
          <w:rtl w:val="0"/>
          <w:lang w:val="fr-FR"/>
        </w:rPr>
        <w:t>é</w:t>
      </w:r>
      <w:r>
        <w:rPr>
          <w:rtl w:val="0"/>
          <w:lang w:val="fr-FR"/>
        </w:rPr>
        <w:t>pressif ne r</w:t>
      </w:r>
      <w:r>
        <w:rPr>
          <w:rtl w:val="0"/>
          <w:lang w:val="fr-FR"/>
        </w:rPr>
        <w:t>é</w:t>
      </w:r>
      <w:r>
        <w:rPr>
          <w:rtl w:val="0"/>
          <w:lang w:val="fr-FR"/>
        </w:rPr>
        <w:t>pondant pas aux crit</w:t>
      </w:r>
      <w:r>
        <w:rPr>
          <w:rtl w:val="0"/>
          <w:lang w:val="fr-FR"/>
        </w:rPr>
        <w:t>è</w:t>
      </w:r>
      <w:r>
        <w:rPr>
          <w:rtl w:val="0"/>
          <w:lang w:val="fr-FR"/>
        </w:rPr>
        <w:t>res de la d</w:t>
      </w:r>
      <w:r>
        <w:rPr>
          <w:rtl w:val="0"/>
          <w:lang w:val="fr-FR"/>
        </w:rPr>
        <w:t>é</w:t>
      </w:r>
      <w:r>
        <w:rPr>
          <w:rtl w:val="0"/>
          <w:lang w:val="fr-FR"/>
        </w:rPr>
        <w:t xml:space="preserve">pression du DSM-IV chez la personne </w:t>
      </w:r>
      <w:r>
        <w:rPr>
          <w:rtl w:val="0"/>
          <w:lang w:val="fr-FR"/>
        </w:rPr>
        <w:t>â</w:t>
      </w:r>
      <w:r>
        <w:rPr>
          <w:rtl w:val="0"/>
          <w:lang w:val="fr-FR"/>
        </w:rPr>
        <w:t>g</w:t>
      </w:r>
      <w:r>
        <w:rPr>
          <w:rtl w:val="0"/>
          <w:lang w:val="fr-FR"/>
        </w:rPr>
        <w:t>é</w:t>
      </w:r>
      <w:r>
        <w:rPr>
          <w:rtl w:val="0"/>
          <w:lang w:val="fr-FR"/>
        </w:rPr>
        <w:t>e, mais qui est suffisant pour exacerber les conditions m</w:t>
      </w:r>
      <w:r>
        <w:rPr>
          <w:rtl w:val="0"/>
          <w:lang w:val="fr-FR"/>
        </w:rPr>
        <w:t>é</w:t>
      </w:r>
      <w:r>
        <w:rPr>
          <w:rtl w:val="0"/>
          <w:lang w:val="fr-FR"/>
        </w:rPr>
        <w:t>dicales, augmenter les fr</w:t>
      </w:r>
      <w:r>
        <w:rPr>
          <w:rtl w:val="0"/>
          <w:lang w:val="fr-FR"/>
        </w:rPr>
        <w:t>é</w:t>
      </w:r>
      <w:r>
        <w:rPr>
          <w:rtl w:val="0"/>
          <w:lang w:val="fr-FR"/>
        </w:rPr>
        <w:t>quence des consultations et les incapacit</w:t>
      </w:r>
      <w:r>
        <w:rPr>
          <w:rtl w:val="0"/>
          <w:lang w:val="fr-FR"/>
        </w:rPr>
        <w:t>é</w:t>
      </w:r>
      <w:r>
        <w:rPr>
          <w:rtl w:val="0"/>
          <w:lang w:val="fr-FR"/>
        </w:rPr>
        <w:t xml:space="preserve">s physiques. Si la </w:t>
      </w:r>
      <w:r>
        <w:rPr>
          <w:rtl w:val="0"/>
          <w:lang w:val="fr-FR"/>
        </w:rPr>
        <w:t>«</w:t>
      </w:r>
      <w:r>
        <w:rPr>
          <w:rtl w:val="0"/>
          <w:lang w:val="fr-FR"/>
        </w:rPr>
        <w:t>depression sub-syndrome</w:t>
      </w:r>
      <w:r>
        <w:rPr>
          <w:rtl w:val="0"/>
          <w:lang w:val="fr-FR"/>
        </w:rPr>
        <w:t xml:space="preserve">» </w:t>
      </w:r>
      <w:r>
        <w:rPr>
          <w:rtl w:val="0"/>
          <w:lang w:val="fr-FR"/>
        </w:rPr>
        <w:t>survient dans un contexte d</w:t>
      </w:r>
      <w:r>
        <w:rPr>
          <w:rtl w:val="0"/>
          <w:lang w:val="fr-FR"/>
        </w:rPr>
        <w:t>’</w:t>
      </w:r>
      <w:r>
        <w:rPr>
          <w:rtl w:val="0"/>
          <w:lang w:val="fr-FR"/>
        </w:rPr>
        <w:t>incapacit</w:t>
      </w:r>
      <w:r>
        <w:rPr>
          <w:rtl w:val="0"/>
          <w:lang w:val="fr-FR"/>
        </w:rPr>
        <w:t xml:space="preserve">é </w:t>
      </w:r>
      <w:r>
        <w:rPr>
          <w:rtl w:val="0"/>
          <w:lang w:val="fr-FR"/>
        </w:rPr>
        <w:t>importante (AVC), elle peut durer sur une longue p</w:t>
      </w:r>
      <w:r>
        <w:rPr>
          <w:rtl w:val="0"/>
          <w:lang w:val="fr-FR"/>
        </w:rPr>
        <w:t>é</w:t>
      </w:r>
      <w:r>
        <w:rPr>
          <w:rtl w:val="0"/>
          <w:lang w:val="fr-FR"/>
        </w:rPr>
        <w:t>riode. L</w:t>
      </w:r>
      <w:r>
        <w:rPr>
          <w:rtl w:val="0"/>
          <w:lang w:val="fr-FR"/>
        </w:rPr>
        <w:t>’</w:t>
      </w:r>
      <w:r>
        <w:rPr>
          <w:rtl w:val="0"/>
          <w:lang w:val="fr-FR"/>
        </w:rPr>
        <w:t>humeur est souvent pire le matin et l</w:t>
      </w:r>
      <w:r>
        <w:rPr>
          <w:rtl w:val="0"/>
          <w:lang w:val="fr-FR"/>
        </w:rPr>
        <w:t>’</w:t>
      </w:r>
      <w:r>
        <w:rPr>
          <w:rStyle w:val="Aucun"/>
          <w:b w:val="1"/>
          <w:bCs w:val="1"/>
          <w:rtl w:val="0"/>
          <w:lang w:val="fr-FR"/>
        </w:rPr>
        <w:t>anxi</w:t>
      </w:r>
      <w:r>
        <w:rPr>
          <w:rStyle w:val="Aucun"/>
          <w:b w:val="1"/>
          <w:bCs w:val="1"/>
          <w:rtl w:val="0"/>
          <w:lang w:val="fr-FR"/>
        </w:rPr>
        <w:t>é</w:t>
      </w:r>
      <w:r>
        <w:rPr>
          <w:rStyle w:val="Aucun"/>
          <w:b w:val="1"/>
          <w:bCs w:val="1"/>
          <w:rtl w:val="0"/>
          <w:lang w:val="fr-FR"/>
        </w:rPr>
        <w:t>t</w:t>
      </w:r>
      <w:r>
        <w:rPr>
          <w:rStyle w:val="Aucun"/>
          <w:b w:val="1"/>
          <w:bCs w:val="1"/>
          <w:rtl w:val="0"/>
          <w:lang w:val="fr-FR"/>
        </w:rPr>
        <w:t xml:space="preserve">é </w:t>
      </w:r>
      <w:r>
        <w:rPr>
          <w:rtl w:val="0"/>
          <w:lang w:val="fr-FR"/>
        </w:rPr>
        <w:t>est fr</w:t>
      </w:r>
      <w:r>
        <w:rPr>
          <w:rtl w:val="0"/>
          <w:lang w:val="fr-FR"/>
        </w:rPr>
        <w:t>é</w:t>
      </w:r>
      <w:r>
        <w:rPr>
          <w:rtl w:val="0"/>
          <w:lang w:val="fr-FR"/>
        </w:rPr>
        <w:t xml:space="preserve">quente chez la personne </w:t>
      </w:r>
      <w:r>
        <w:rPr>
          <w:rtl w:val="0"/>
          <w:lang w:val="fr-FR"/>
        </w:rPr>
        <w:t>â</w:t>
      </w:r>
      <w:r>
        <w:rPr>
          <w:rtl w:val="0"/>
          <w:lang w:val="fr-FR"/>
        </w:rPr>
        <w:t>g</w:t>
      </w:r>
      <w:r>
        <w:rPr>
          <w:rtl w:val="0"/>
          <w:lang w:val="fr-FR"/>
        </w:rPr>
        <w:t>é</w:t>
      </w:r>
      <w:r>
        <w:rPr>
          <w:rtl w:val="0"/>
          <w:lang w:val="fr-FR"/>
        </w:rPr>
        <w:t>e d</w:t>
      </w:r>
      <w:r>
        <w:rPr>
          <w:rtl w:val="0"/>
          <w:lang w:val="fr-FR"/>
        </w:rPr>
        <w:t>é</w:t>
      </w:r>
      <w:r>
        <w:rPr>
          <w:rtl w:val="0"/>
          <w:lang w:val="fr-FR"/>
        </w:rPr>
        <w:t>prim</w:t>
      </w:r>
      <w:r>
        <w:rPr>
          <w:rtl w:val="0"/>
          <w:lang w:val="fr-FR"/>
        </w:rPr>
        <w:t>é</w:t>
      </w:r>
      <w:r>
        <w:rPr>
          <w:rtl w:val="0"/>
          <w:lang w:val="fr-FR"/>
        </w:rPr>
        <w:t>e</w:t>
      </w:r>
    </w:p>
    <w:p>
      <w:pPr>
        <w:pStyle w:val="Corps"/>
        <w:tabs>
          <w:tab w:val="left" w:pos="1395"/>
        </w:tabs>
      </w:pPr>
    </w:p>
    <w:p>
      <w:pPr>
        <w:pStyle w:val="Corps"/>
        <w:tabs>
          <w:tab w:val="left" w:pos="1395"/>
        </w:tabs>
      </w:pPr>
      <w:r>
        <w:rPr>
          <w:rtl w:val="0"/>
          <w:lang w:val="fr-FR"/>
        </w:rPr>
        <w:t>Sympt</w:t>
      </w:r>
      <w:r>
        <w:rPr>
          <w:rtl w:val="0"/>
          <w:lang w:val="fr-FR"/>
        </w:rPr>
        <w:t>ô</w:t>
      </w:r>
      <w:r>
        <w:rPr>
          <w:rtl w:val="0"/>
          <w:lang w:val="fr-FR"/>
        </w:rPr>
        <w:t>mes biologiques associ</w:t>
      </w:r>
      <w:r>
        <w:rPr>
          <w:rtl w:val="0"/>
          <w:lang w:val="fr-FR"/>
        </w:rPr>
        <w:t>é</w:t>
      </w:r>
      <w:r>
        <w:rPr>
          <w:rtl w:val="0"/>
          <w:lang w:val="fr-FR"/>
        </w:rPr>
        <w:t>s : perte d</w:t>
      </w:r>
      <w:r>
        <w:rPr>
          <w:rtl w:val="0"/>
          <w:lang w:val="fr-FR"/>
        </w:rPr>
        <w:t>’</w:t>
      </w:r>
      <w:r>
        <w:rPr>
          <w:rtl w:val="0"/>
          <w:lang w:val="fr-FR"/>
        </w:rPr>
        <w:t>app</w:t>
      </w:r>
      <w:r>
        <w:rPr>
          <w:rtl w:val="0"/>
          <w:lang w:val="fr-FR"/>
        </w:rPr>
        <w:t>é</w:t>
      </w:r>
      <w:r>
        <w:rPr>
          <w:rtl w:val="0"/>
          <w:lang w:val="fr-FR"/>
        </w:rPr>
        <w:t xml:space="preserve">tit/poids, retard cognitif, constipation. Les Sx biologiques ont tendance </w:t>
      </w:r>
      <w:r>
        <w:rPr>
          <w:rtl w:val="0"/>
          <w:lang w:val="fr-FR"/>
        </w:rPr>
        <w:t xml:space="preserve">à </w:t>
      </w:r>
      <w:r>
        <w:rPr>
          <w:rFonts w:ascii="Arial Unicode MS" w:cs="Arial Unicode MS" w:hAnsi="Arial Unicode MS" w:eastAsia="Arial Unicode MS" w:hint="default"/>
          <w:b w:val="0"/>
          <w:bCs w:val="0"/>
          <w:i w:val="0"/>
          <w:iCs w:val="0"/>
          <w:rtl w:val="0"/>
          <w:lang w:val="fr-FR"/>
        </w:rPr>
        <w:t>↓</w:t>
      </w:r>
      <w:r>
        <w:rPr>
          <w:rtl w:val="0"/>
          <w:lang w:val="fr-FR"/>
        </w:rPr>
        <w:t xml:space="preserve"> </w:t>
      </w:r>
      <w:r>
        <w:rPr>
          <w:rtl w:val="0"/>
          <w:lang w:val="fr-FR"/>
        </w:rPr>
        <w:t>avec temps.</w:t>
      </w:r>
    </w:p>
    <w:p>
      <w:pPr>
        <w:pStyle w:val="Corps"/>
        <w:tabs>
          <w:tab w:val="left" w:pos="1395"/>
        </w:tabs>
      </w:pPr>
    </w:p>
    <w:p>
      <w:pPr>
        <w:pStyle w:val="Corps"/>
        <w:tabs>
          <w:tab w:val="left" w:pos="1395"/>
        </w:tabs>
      </w:pPr>
      <w:r>
        <w:rPr>
          <w:rtl w:val="0"/>
          <w:lang w:val="fr-FR"/>
        </w:rPr>
        <w:t xml:space="preserve">Premier </w:t>
      </w:r>
      <w:r>
        <w:rPr>
          <w:rtl w:val="0"/>
          <w:lang w:val="fr-FR"/>
        </w:rPr>
        <w:t>é</w:t>
      </w:r>
      <w:r>
        <w:rPr>
          <w:rtl w:val="0"/>
          <w:lang w:val="fr-FR"/>
        </w:rPr>
        <w:t>pisode d</w:t>
      </w:r>
      <w:r>
        <w:rPr>
          <w:rtl w:val="0"/>
          <w:lang w:val="fr-FR"/>
        </w:rPr>
        <w:t>é</w:t>
      </w:r>
      <w:r>
        <w:rPr>
          <w:rtl w:val="0"/>
          <w:lang w:val="fr-FR"/>
        </w:rPr>
        <w:t xml:space="preserve">pressif tardif dans la vie </w:t>
      </w:r>
      <w:r>
        <w:rPr>
          <w:rtl w:val="0"/>
          <w:lang w:val="fr-FR"/>
        </w:rPr>
        <w:t xml:space="preserve">à </w:t>
      </w:r>
      <w:r>
        <w:rPr>
          <w:rtl w:val="0"/>
          <w:lang w:val="fr-FR"/>
        </w:rPr>
        <w:t>plus de chance de chronicit</w:t>
      </w:r>
      <w:r>
        <w:rPr>
          <w:rtl w:val="0"/>
          <w:lang w:val="fr-FR"/>
        </w:rPr>
        <w:t xml:space="preserve">é </w:t>
      </w:r>
      <w:r>
        <w:rPr>
          <w:rtl w:val="0"/>
          <w:lang w:val="fr-FR"/>
        </w:rPr>
        <w:t>et une r</w:t>
      </w:r>
      <w:r>
        <w:rPr>
          <w:rtl w:val="0"/>
          <w:lang w:val="fr-FR"/>
        </w:rPr>
        <w:t>é</w:t>
      </w:r>
      <w:r>
        <w:rPr>
          <w:rtl w:val="0"/>
          <w:lang w:val="fr-FR"/>
        </w:rPr>
        <w:t xml:space="preserve">ponse favorable </w:t>
      </w:r>
      <w:r>
        <w:rPr>
          <w:rtl w:val="0"/>
          <w:lang w:val="fr-FR"/>
        </w:rPr>
        <w:t xml:space="preserve">à </w:t>
      </w:r>
      <w:r>
        <w:rPr>
          <w:rtl w:val="0"/>
          <w:lang w:val="fr-FR"/>
        </w:rPr>
        <w:t>antid</w:t>
      </w:r>
      <w:r>
        <w:rPr>
          <w:rtl w:val="0"/>
          <w:lang w:val="fr-FR"/>
        </w:rPr>
        <w:t>é</w:t>
      </w:r>
      <w:r>
        <w:rPr>
          <w:rtl w:val="0"/>
          <w:lang w:val="fr-FR"/>
        </w:rPr>
        <w:t>presseur est associ</w:t>
      </w:r>
      <w:r>
        <w:rPr>
          <w:rtl w:val="0"/>
          <w:lang w:val="fr-FR"/>
        </w:rPr>
        <w:t>é</w:t>
      </w:r>
      <w:r>
        <w:rPr>
          <w:rtl w:val="0"/>
          <w:lang w:val="fr-FR"/>
        </w:rPr>
        <w:t xml:space="preserve">e </w:t>
      </w:r>
      <w:r>
        <w:rPr>
          <w:rtl w:val="0"/>
          <w:lang w:val="fr-FR"/>
        </w:rPr>
        <w:t xml:space="preserve">à </w:t>
      </w:r>
      <w:r>
        <w:rPr>
          <w:rtl w:val="0"/>
          <w:lang w:val="fr-FR"/>
        </w:rPr>
        <w:t>d</w:t>
      </w:r>
      <w:r>
        <w:rPr>
          <w:rtl w:val="0"/>
          <w:lang w:val="fr-FR"/>
        </w:rPr>
        <w:t>é</w:t>
      </w:r>
      <w:r>
        <w:rPr>
          <w:rtl w:val="0"/>
          <w:lang w:val="fr-FR"/>
        </w:rPr>
        <w:t>but de d</w:t>
      </w:r>
      <w:r>
        <w:rPr>
          <w:rtl w:val="0"/>
          <w:lang w:val="fr-FR"/>
        </w:rPr>
        <w:t>é</w:t>
      </w:r>
      <w:r>
        <w:rPr>
          <w:rtl w:val="0"/>
          <w:lang w:val="fr-FR"/>
        </w:rPr>
        <w:t>mence irr</w:t>
      </w:r>
      <w:r>
        <w:rPr>
          <w:rtl w:val="0"/>
          <w:lang w:val="fr-FR"/>
        </w:rPr>
        <w:t>é</w:t>
      </w:r>
      <w:r>
        <w:rPr>
          <w:rtl w:val="0"/>
          <w:lang w:val="fr-FR"/>
        </w:rPr>
        <w:t>versible (Alzheimer / vasculaire).</w:t>
      </w:r>
    </w:p>
    <w:p>
      <w:pPr>
        <w:pStyle w:val="Corps"/>
        <w:tabs>
          <w:tab w:val="left" w:pos="1395"/>
        </w:tabs>
      </w:pPr>
    </w:p>
    <w:p>
      <w:pPr>
        <w:pStyle w:val="Corps"/>
        <w:tabs>
          <w:tab w:val="left" w:pos="1395"/>
        </w:tabs>
      </w:pPr>
      <w:r>
        <w:rPr>
          <w:rtl w:val="0"/>
          <w:lang w:val="fr-FR"/>
        </w:rPr>
        <w:t>Associ</w:t>
      </w:r>
      <w:r>
        <w:rPr>
          <w:rtl w:val="0"/>
          <w:lang w:val="fr-FR"/>
        </w:rPr>
        <w:t>é</w:t>
      </w:r>
      <w:r>
        <w:rPr>
          <w:rtl w:val="0"/>
          <w:lang w:val="fr-FR"/>
        </w:rPr>
        <w:t xml:space="preserve">e </w:t>
      </w:r>
      <w:r>
        <w:rPr>
          <w:rtl w:val="0"/>
          <w:lang w:val="fr-FR"/>
        </w:rPr>
        <w:t xml:space="preserve">à </w:t>
      </w:r>
      <w:r>
        <w:rPr>
          <w:rtl w:val="0"/>
          <w:lang w:val="fr-FR"/>
        </w:rPr>
        <w:t>atteinte vasculaire (ganglions de la base et zone pr</w:t>
      </w:r>
      <w:r>
        <w:rPr>
          <w:rtl w:val="0"/>
          <w:lang w:val="fr-FR"/>
        </w:rPr>
        <w:t>é</w:t>
      </w:r>
      <w:r>
        <w:rPr>
          <w:rtl w:val="0"/>
          <w:lang w:val="fr-FR"/>
        </w:rPr>
        <w:t>-frontale =&gt; diminution auto-critique, fonctions ex</w:t>
      </w:r>
      <w:r>
        <w:rPr>
          <w:rtl w:val="0"/>
          <w:lang w:val="fr-FR"/>
        </w:rPr>
        <w:t>é</w:t>
      </w:r>
      <w:r>
        <w:rPr>
          <w:rtl w:val="0"/>
          <w:lang w:val="fr-FR"/>
        </w:rPr>
        <w:t>cutives et motrices)</w:t>
      </w:r>
    </w:p>
    <w:p>
      <w:pPr>
        <w:pStyle w:val="Corps"/>
        <w:tabs>
          <w:tab w:val="left" w:pos="1395"/>
        </w:tabs>
      </w:pPr>
    </w:p>
    <w:p>
      <w:pPr>
        <w:pStyle w:val="Corps"/>
        <w:tabs>
          <w:tab w:val="left" w:pos="1395"/>
        </w:tabs>
      </w:pPr>
      <w:r>
        <w:rPr>
          <w:rtl w:val="0"/>
          <w:lang w:val="fr-FR"/>
        </w:rPr>
        <w:t>Interaction entre ISRS (P450) et BB, antiarythmiques, benzo, etc.</w:t>
      </w:r>
    </w:p>
    <w:p>
      <w:pPr>
        <w:pStyle w:val="Corps"/>
        <w:tabs>
          <w:tab w:val="left" w:pos="1395"/>
        </w:tabs>
      </w:pPr>
    </w:p>
    <w:p>
      <w:pPr>
        <w:pStyle w:val="Corps"/>
        <w:numPr>
          <w:ilvl w:val="0"/>
          <w:numId w:val="567"/>
        </w:numPr>
        <w:tabs>
          <w:tab w:val="left" w:pos="1395"/>
        </w:tabs>
        <w:rPr>
          <w:i w:val="1"/>
          <w:iCs w:val="1"/>
          <w:lang w:val="fr-FR"/>
        </w:rPr>
      </w:pPr>
      <w:r>
        <w:rPr>
          <w:i w:val="1"/>
          <w:iCs w:val="1"/>
          <w:rtl w:val="0"/>
          <w:lang w:val="fr-FR"/>
        </w:rPr>
        <w:t>Trouble bipolaire type I</w:t>
      </w:r>
    </w:p>
    <w:p>
      <w:pPr>
        <w:pStyle w:val="Corps"/>
        <w:tabs>
          <w:tab w:val="left" w:pos="1395"/>
        </w:tabs>
        <w:rPr>
          <w:rStyle w:val="Aucun"/>
          <w:i w:val="0"/>
          <w:iCs w:val="0"/>
        </w:rPr>
      </w:pPr>
      <w:r>
        <w:rPr>
          <w:rStyle w:val="Aucun"/>
          <w:i w:val="0"/>
          <w:iCs w:val="0"/>
          <w:u w:val="single"/>
          <w:rtl w:val="0"/>
          <w:lang w:val="fr-FR"/>
        </w:rPr>
        <w:t>Traitement</w:t>
      </w:r>
    </w:p>
    <w:p>
      <w:pPr>
        <w:pStyle w:val="Corps"/>
        <w:tabs>
          <w:tab w:val="left" w:pos="1395"/>
        </w:tabs>
        <w:rPr>
          <w:rStyle w:val="Aucun"/>
        </w:rPr>
      </w:pPr>
      <w:r>
        <w:rPr>
          <w:rtl w:val="0"/>
          <w:lang w:val="fr-FR"/>
        </w:rPr>
        <w:t>Lithium, antipsychotiques atypiques, anticonvulsivants classiques : a. valpro</w:t>
      </w:r>
      <w:r>
        <w:rPr>
          <w:rtl w:val="0"/>
          <w:lang w:val="nl-NL"/>
        </w:rPr>
        <w:t>ï</w:t>
      </w:r>
      <w:r>
        <w:rPr>
          <w:rtl w:val="0"/>
          <w:lang w:val="es-ES_tradnl"/>
        </w:rPr>
        <w:t>que</w:t>
      </w:r>
      <w:r>
        <w:rPr>
          <w:rtl w:val="0"/>
          <w:lang w:val="fr-FR"/>
        </w:rPr>
        <w:t xml:space="preserve"> (Epival)</w:t>
      </w:r>
      <w:r>
        <w:rPr>
          <w:rtl w:val="0"/>
        </w:rPr>
        <w:t>, ox/carbamaz</w:t>
      </w:r>
      <w:r>
        <w:rPr>
          <w:rtl w:val="0"/>
        </w:rPr>
        <w:t>é</w:t>
      </w:r>
      <w:r>
        <w:rPr>
          <w:rtl w:val="0"/>
        </w:rPr>
        <w:t>pine</w:t>
      </w:r>
      <w:r>
        <w:rPr>
          <w:rtl w:val="0"/>
          <w:lang w:val="fr-FR"/>
        </w:rPr>
        <w:t xml:space="preserve"> (Tegretol)</w:t>
      </w:r>
      <w:r>
        <w:rPr>
          <w:rtl w:val="0"/>
          <w:lang w:val="fr-FR"/>
        </w:rPr>
        <w:t>, nouveaux anticonvulsivants : lamotrig</w:t>
      </w:r>
      <w:r>
        <w:rPr>
          <w:rtl w:val="0"/>
          <w:lang w:val="fr-FR"/>
        </w:rPr>
        <w:t>i</w:t>
      </w:r>
      <w:r>
        <w:rPr>
          <w:rtl w:val="0"/>
          <w:lang w:val="pt-PT"/>
        </w:rPr>
        <w:t>ne, topiramate, gabapentine</w:t>
      </w:r>
    </w:p>
    <w:p>
      <w:pPr>
        <w:pStyle w:val="Corps"/>
        <w:tabs>
          <w:tab w:val="left" w:pos="1395"/>
        </w:tabs>
        <w:rPr>
          <w:rStyle w:val="Aucun"/>
          <w:u w:val="single"/>
        </w:rPr>
      </w:pPr>
    </w:p>
    <w:p>
      <w:pPr>
        <w:pStyle w:val="Corps"/>
        <w:tabs>
          <w:tab w:val="left" w:pos="1395"/>
        </w:tabs>
        <w:rPr>
          <w:rStyle w:val="Aucun"/>
        </w:rPr>
      </w:pPr>
      <w:r>
        <w:rPr>
          <w:rtl w:val="0"/>
          <w:lang w:val="es-ES_tradnl"/>
        </w:rPr>
        <w:t>*antid</w:t>
      </w:r>
      <w:r>
        <w:rPr>
          <w:rtl w:val="0"/>
        </w:rPr>
        <w:t>é</w:t>
      </w:r>
      <w:r>
        <w:rPr>
          <w:rtl w:val="0"/>
          <w:lang w:val="fr-FR"/>
        </w:rPr>
        <w:t>presseur en combinaison dans les phases d</w:t>
      </w:r>
      <w:r>
        <w:rPr>
          <w:rtl w:val="0"/>
        </w:rPr>
        <w:t>é</w:t>
      </w:r>
      <w:r>
        <w:rPr>
          <w:rtl w:val="0"/>
          <w:lang w:val="it-IT"/>
        </w:rPr>
        <w:t>pressives</w:t>
      </w:r>
    </w:p>
    <w:p>
      <w:pPr>
        <w:pStyle w:val="Corps"/>
        <w:tabs>
          <w:tab w:val="left" w:pos="1395"/>
        </w:tabs>
        <w:rPr>
          <w:rStyle w:val="Aucun"/>
          <w:u w:val="single"/>
        </w:rPr>
      </w:pPr>
    </w:p>
    <w:p>
      <w:pPr>
        <w:pStyle w:val="Corps"/>
        <w:tabs>
          <w:tab w:val="left" w:pos="1395"/>
        </w:tabs>
        <w:rPr>
          <w:rStyle w:val="Aucun"/>
          <w:u w:val="single"/>
        </w:rPr>
      </w:pPr>
      <w:r>
        <w:rPr>
          <w:u w:val="single"/>
          <w:rtl w:val="0"/>
          <w:lang w:val="fr-FR"/>
        </w:rPr>
        <w:t>Phase maniaque</w:t>
      </w:r>
    </w:p>
    <w:p>
      <w:pPr>
        <w:pStyle w:val="Corps"/>
        <w:tabs>
          <w:tab w:val="left" w:pos="1395"/>
        </w:tabs>
        <w:rPr>
          <w:rStyle w:val="Aucun"/>
          <w:u w:val="none"/>
        </w:rPr>
      </w:pPr>
      <w:r>
        <w:rPr>
          <w:rStyle w:val="Aucun"/>
          <w:u w:val="none"/>
          <w:rtl w:val="0"/>
        </w:rPr>
        <w:t>1</w:t>
      </w:r>
      <w:r>
        <w:rPr>
          <w:rStyle w:val="Aucun"/>
          <w:u w:val="none"/>
          <w:rtl w:val="0"/>
          <w:lang w:val="fr-FR"/>
        </w:rPr>
        <w:t>è</w:t>
      </w:r>
      <w:r>
        <w:rPr>
          <w:rStyle w:val="Aucun"/>
          <w:u w:val="none"/>
          <w:rtl w:val="0"/>
          <w:lang w:val="fr-FR"/>
        </w:rPr>
        <w:t>re ligne :</w:t>
        <w:tab/>
        <w:t xml:space="preserve">Lithium, Antipsychotiques atypiques (olanzapine, risperidone, quetiapine, </w:t>
        <w:tab/>
        <w:t>aripiprazole) ou Divalproate</w:t>
      </w:r>
    </w:p>
    <w:p>
      <w:pPr>
        <w:pStyle w:val="Corps"/>
        <w:tabs>
          <w:tab w:val="left" w:pos="1395"/>
        </w:tabs>
        <w:rPr>
          <w:rStyle w:val="Aucun"/>
          <w:b w:val="1"/>
          <w:bCs w:val="1"/>
          <w:u w:val="none"/>
        </w:rPr>
      </w:pPr>
      <w:r>
        <w:rPr>
          <w:rStyle w:val="Aucun"/>
          <w:u w:val="none"/>
          <w:rtl w:val="0"/>
          <w:lang w:val="fr-FR"/>
        </w:rPr>
        <w:t>2e ligne :</w:t>
        <w:tab/>
        <w:t xml:space="preserve">Combiner Lithium ou Divalproate </w:t>
      </w:r>
      <w:r>
        <w:rPr>
          <w:rStyle w:val="Aucun"/>
          <w:u w:val="none"/>
          <w:rtl w:val="0"/>
          <w:lang w:val="fr-FR"/>
        </w:rPr>
        <w:t xml:space="preserve">à </w:t>
      </w:r>
      <w:r>
        <w:rPr>
          <w:rStyle w:val="Aucun"/>
          <w:u w:val="none"/>
          <w:rtl w:val="0"/>
          <w:lang w:val="fr-FR"/>
        </w:rPr>
        <w:t>antipsychotique atypique</w:t>
      </w:r>
    </w:p>
    <w:p>
      <w:pPr>
        <w:pStyle w:val="Corps"/>
        <w:tabs>
          <w:tab w:val="left" w:pos="1395"/>
        </w:tabs>
        <w:rPr>
          <w:rStyle w:val="Aucun"/>
          <w:u w:val="none"/>
        </w:rPr>
      </w:pPr>
      <w:r>
        <w:rPr>
          <w:rStyle w:val="Aucun"/>
          <w:u w:val="none"/>
          <w:rtl w:val="0"/>
          <w:lang w:val="fr-FR"/>
        </w:rPr>
        <w:t xml:space="preserve">3e ligne : </w:t>
        <w:tab/>
        <w:t>Remplacer un ou les deux agents par d</w:t>
      </w:r>
      <w:r>
        <w:rPr>
          <w:rStyle w:val="Aucun"/>
          <w:u w:val="none"/>
          <w:rtl w:val="0"/>
          <w:lang w:val="fr-FR"/>
        </w:rPr>
        <w:t>’</w:t>
      </w:r>
      <w:r>
        <w:rPr>
          <w:rStyle w:val="Aucun"/>
          <w:u w:val="none"/>
          <w:rtl w:val="0"/>
          <w:lang w:val="fr-FR"/>
        </w:rPr>
        <w:t>autres de 1</w:t>
      </w:r>
      <w:r>
        <w:rPr>
          <w:rStyle w:val="Aucun"/>
          <w:u w:val="none"/>
          <w:rtl w:val="0"/>
          <w:lang w:val="fr-FR"/>
        </w:rPr>
        <w:t>è</w:t>
      </w:r>
      <w:r>
        <w:rPr>
          <w:rStyle w:val="Aucun"/>
          <w:u w:val="none"/>
          <w:rtl w:val="0"/>
          <w:lang w:val="fr-FR"/>
        </w:rPr>
        <w:t>re ligne</w:t>
      </w:r>
    </w:p>
    <w:p>
      <w:pPr>
        <w:pStyle w:val="Corps"/>
        <w:tabs>
          <w:tab w:val="left" w:pos="1395"/>
        </w:tabs>
        <w:rPr>
          <w:rStyle w:val="Aucun"/>
          <w:u w:val="none"/>
        </w:rPr>
      </w:pPr>
    </w:p>
    <w:p>
      <w:pPr>
        <w:pStyle w:val="Corps"/>
        <w:tabs>
          <w:tab w:val="left" w:pos="1395"/>
        </w:tabs>
        <w:rPr>
          <w:rStyle w:val="Aucun"/>
          <w:u w:val="none"/>
        </w:rPr>
      </w:pPr>
      <w:r>
        <w:rPr>
          <w:rStyle w:val="Aucun"/>
          <w:u w:val="none"/>
          <w:rtl w:val="0"/>
          <w:lang w:val="fr-FR"/>
        </w:rPr>
        <w:t>Lithium : si le lithium est arr</w:t>
      </w:r>
      <w:r>
        <w:rPr>
          <w:rStyle w:val="Aucun"/>
          <w:u w:val="none"/>
          <w:rtl w:val="0"/>
          <w:lang w:val="fr-FR"/>
        </w:rPr>
        <w:t>ê</w:t>
      </w:r>
      <w:r>
        <w:rPr>
          <w:rStyle w:val="Aucun"/>
          <w:u w:val="none"/>
          <w:rtl w:val="0"/>
          <w:lang w:val="fr-FR"/>
        </w:rPr>
        <w:t>t</w:t>
      </w:r>
      <w:r>
        <w:rPr>
          <w:rStyle w:val="Aucun"/>
          <w:u w:val="none"/>
          <w:rtl w:val="0"/>
          <w:lang w:val="fr-FR"/>
        </w:rPr>
        <w:t xml:space="preserve">é </w:t>
      </w:r>
      <w:r>
        <w:rPr>
          <w:rStyle w:val="Aucun"/>
          <w:u w:val="none"/>
          <w:rtl w:val="0"/>
          <w:lang w:val="fr-FR"/>
        </w:rPr>
        <w:t xml:space="preserve">il y a un taux </w:t>
      </w:r>
      <w:r>
        <w:rPr>
          <w:rStyle w:val="Aucun"/>
          <w:u w:val="none"/>
          <w:rtl w:val="0"/>
          <w:lang w:val="fr-FR"/>
        </w:rPr>
        <w:t>é</w:t>
      </w:r>
      <w:r>
        <w:rPr>
          <w:rStyle w:val="Aucun"/>
          <w:u w:val="none"/>
          <w:rtl w:val="0"/>
          <w:lang w:val="fr-FR"/>
        </w:rPr>
        <w:t>lev</w:t>
      </w:r>
      <w:r>
        <w:rPr>
          <w:rStyle w:val="Aucun"/>
          <w:u w:val="none"/>
          <w:rtl w:val="0"/>
          <w:lang w:val="fr-FR"/>
        </w:rPr>
        <w:t xml:space="preserve">é </w:t>
      </w:r>
      <w:r>
        <w:rPr>
          <w:rStyle w:val="Aucun"/>
          <w:u w:val="none"/>
          <w:rtl w:val="0"/>
          <w:lang w:val="fr-FR"/>
        </w:rPr>
        <w:t xml:space="preserve">de rechute dans les 5 mois (50%). La rechute est le plus souvent un </w:t>
      </w:r>
      <w:r>
        <w:rPr>
          <w:rStyle w:val="Aucun"/>
          <w:u w:val="none"/>
          <w:rtl w:val="0"/>
          <w:lang w:val="fr-FR"/>
        </w:rPr>
        <w:t>é</w:t>
      </w:r>
      <w:r>
        <w:rPr>
          <w:rStyle w:val="Aucun"/>
          <w:u w:val="none"/>
          <w:rtl w:val="0"/>
          <w:lang w:val="fr-FR"/>
        </w:rPr>
        <w:t xml:space="preserve">pisode maniaque (survient </w:t>
      </w:r>
      <w:r>
        <w:rPr>
          <w:rStyle w:val="Aucun"/>
          <w:u w:val="none"/>
          <w:rtl w:val="0"/>
          <w:lang w:val="fr-FR"/>
        </w:rPr>
        <w:t xml:space="preserve">à </w:t>
      </w:r>
      <w:r>
        <w:rPr>
          <w:rStyle w:val="Aucun"/>
          <w:u w:val="none"/>
          <w:rtl w:val="0"/>
          <w:lang w:val="fr-FR"/>
        </w:rPr>
        <w:t xml:space="preserve">2,7 mois moyenne) et moindrement un </w:t>
      </w:r>
      <w:r>
        <w:rPr>
          <w:rStyle w:val="Aucun"/>
          <w:u w:val="none"/>
          <w:rtl w:val="0"/>
          <w:lang w:val="fr-FR"/>
        </w:rPr>
        <w:t>é</w:t>
      </w:r>
      <w:r>
        <w:rPr>
          <w:rStyle w:val="Aucun"/>
          <w:u w:val="none"/>
          <w:rtl w:val="0"/>
          <w:lang w:val="fr-FR"/>
        </w:rPr>
        <w:t>pisode d</w:t>
      </w:r>
      <w:r>
        <w:rPr>
          <w:rStyle w:val="Aucun"/>
          <w:u w:val="none"/>
          <w:rtl w:val="0"/>
          <w:lang w:val="fr-FR"/>
        </w:rPr>
        <w:t>é</w:t>
      </w:r>
      <w:r>
        <w:rPr>
          <w:rStyle w:val="Aucun"/>
          <w:u w:val="none"/>
          <w:rtl w:val="0"/>
          <w:lang w:val="fr-FR"/>
        </w:rPr>
        <w:t xml:space="preserve">pressif (survient </w:t>
      </w:r>
      <w:r>
        <w:rPr>
          <w:rStyle w:val="Aucun"/>
          <w:u w:val="none"/>
          <w:rtl w:val="0"/>
          <w:lang w:val="fr-FR"/>
        </w:rPr>
        <w:t xml:space="preserve">à </w:t>
      </w:r>
      <w:r>
        <w:rPr>
          <w:rStyle w:val="Aucun"/>
          <w:u w:val="none"/>
          <w:rtl w:val="0"/>
          <w:lang w:val="fr-FR"/>
        </w:rPr>
        <w:t>14 mois en moyenne). La rechute sera d</w:t>
      </w:r>
      <w:r>
        <w:rPr>
          <w:rStyle w:val="Aucun"/>
          <w:u w:val="none"/>
          <w:rtl w:val="0"/>
          <w:lang w:val="fr-FR"/>
        </w:rPr>
        <w:t>’</w:t>
      </w:r>
      <w:r>
        <w:rPr>
          <w:rStyle w:val="Aucun"/>
          <w:u w:val="none"/>
          <w:rtl w:val="0"/>
          <w:lang w:val="fr-FR"/>
        </w:rPr>
        <w:t>autant plus pr</w:t>
      </w:r>
      <w:r>
        <w:rPr>
          <w:rStyle w:val="Aucun"/>
          <w:u w:val="none"/>
          <w:rtl w:val="0"/>
          <w:lang w:val="fr-FR"/>
        </w:rPr>
        <w:t>é</w:t>
      </w:r>
      <w:r>
        <w:rPr>
          <w:rStyle w:val="Aucun"/>
          <w:u w:val="none"/>
          <w:rtl w:val="0"/>
          <w:lang w:val="fr-FR"/>
        </w:rPr>
        <w:t>coce que le patient avec des cycles cours.</w:t>
      </w:r>
    </w:p>
    <w:p>
      <w:pPr>
        <w:pStyle w:val="Corps"/>
        <w:tabs>
          <w:tab w:val="left" w:pos="1395"/>
        </w:tabs>
        <w:rPr>
          <w:rStyle w:val="Aucun"/>
          <w:u w:val="none"/>
        </w:rPr>
      </w:pPr>
    </w:p>
    <w:p>
      <w:pPr>
        <w:pStyle w:val="Corps"/>
        <w:tabs>
          <w:tab w:val="left" w:pos="1395"/>
        </w:tabs>
        <w:rPr>
          <w:rStyle w:val="Aucun"/>
          <w:i w:val="0"/>
          <w:iCs w:val="0"/>
        </w:rPr>
      </w:pPr>
      <w:r>
        <w:rPr>
          <w:i w:val="1"/>
          <w:iCs w:val="1"/>
          <w:rtl w:val="0"/>
          <w:lang w:val="fr-FR"/>
        </w:rPr>
        <w:t>3. Blues du post-partum vs d</w:t>
      </w:r>
      <w:r>
        <w:rPr>
          <w:i w:val="1"/>
          <w:iCs w:val="1"/>
          <w:rtl w:val="0"/>
          <w:lang w:val="fr-FR"/>
        </w:rPr>
        <w:t>é</w:t>
      </w:r>
      <w:r>
        <w:rPr>
          <w:i w:val="1"/>
          <w:iCs w:val="1"/>
          <w:rtl w:val="0"/>
          <w:lang w:val="fr-FR"/>
        </w:rPr>
        <w:t>pression post-partum</w:t>
      </w:r>
    </w:p>
    <w:p>
      <w:pPr>
        <w:pStyle w:val="Corps"/>
        <w:tabs>
          <w:tab w:val="left" w:pos="1395"/>
        </w:tabs>
        <w:rPr>
          <w:rStyle w:val="Aucun"/>
        </w:rPr>
      </w:pPr>
      <w:r>
        <w:rPr>
          <w:rStyle w:val="Aucun"/>
          <w:i w:val="1"/>
          <w:iCs w:val="1"/>
          <w:rtl w:val="0"/>
          <w:lang w:val="fr-FR"/>
        </w:rPr>
        <w:t>Blues</w:t>
      </w:r>
      <w:r>
        <w:rPr>
          <w:rStyle w:val="Aucun"/>
          <w:rtl w:val="0"/>
          <w:lang w:val="fr-FR"/>
        </w:rPr>
        <w:t xml:space="preserve"> : dure 1-2 semaines, alors que la d</w:t>
      </w:r>
      <w:r>
        <w:rPr>
          <w:rStyle w:val="Aucun"/>
          <w:rtl w:val="0"/>
          <w:lang w:val="fr-FR"/>
        </w:rPr>
        <w:t>é</w:t>
      </w:r>
      <w:r>
        <w:rPr>
          <w:rStyle w:val="Aucun"/>
          <w:rtl w:val="0"/>
          <w:lang w:val="fr-FR"/>
        </w:rPr>
        <w:t>pression &gt; 2sem et s</w:t>
      </w:r>
      <w:r>
        <w:rPr>
          <w:rStyle w:val="Aucun"/>
          <w:rtl w:val="0"/>
          <w:lang w:val="fr-FR"/>
        </w:rPr>
        <w:t>’é</w:t>
      </w:r>
      <w:r>
        <w:rPr>
          <w:rStyle w:val="Aucun"/>
          <w:rtl w:val="0"/>
          <w:lang w:val="fr-FR"/>
        </w:rPr>
        <w:t>tend sur plusieurs mois. Pour la d</w:t>
      </w:r>
      <w:r>
        <w:rPr>
          <w:rStyle w:val="Aucun"/>
          <w:rtl w:val="0"/>
          <w:lang w:val="fr-FR"/>
        </w:rPr>
        <w:t>é</w:t>
      </w:r>
      <w:r>
        <w:rPr>
          <w:rStyle w:val="Aucun"/>
          <w:rtl w:val="0"/>
          <w:lang w:val="fr-FR"/>
        </w:rPr>
        <w:t>pression du post-partum les Sx d</w:t>
      </w:r>
      <w:r>
        <w:rPr>
          <w:rStyle w:val="Aucun"/>
          <w:rtl w:val="0"/>
          <w:lang w:val="fr-FR"/>
        </w:rPr>
        <w:t>é</w:t>
      </w:r>
      <w:r>
        <w:rPr>
          <w:rStyle w:val="Aucun"/>
          <w:rtl w:val="0"/>
          <w:lang w:val="fr-FR"/>
        </w:rPr>
        <w:t>bute &lt; 6 mois apr</w:t>
      </w:r>
      <w:r>
        <w:rPr>
          <w:rStyle w:val="Aucun"/>
          <w:rtl w:val="0"/>
          <w:lang w:val="fr-FR"/>
        </w:rPr>
        <w:t>è</w:t>
      </w:r>
      <w:r>
        <w:rPr>
          <w:rStyle w:val="Aucun"/>
          <w:rtl w:val="0"/>
          <w:lang w:val="fr-FR"/>
        </w:rPr>
        <w:t>s accouchement. Si les Sx sont particuli</w:t>
      </w:r>
      <w:r>
        <w:rPr>
          <w:rStyle w:val="Aucun"/>
          <w:rtl w:val="0"/>
          <w:lang w:val="fr-FR"/>
        </w:rPr>
        <w:t>è</w:t>
      </w:r>
      <w:r>
        <w:rPr>
          <w:rStyle w:val="Aucun"/>
          <w:rtl w:val="0"/>
          <w:lang w:val="fr-FR"/>
        </w:rPr>
        <w:t>rement s</w:t>
      </w:r>
      <w:r>
        <w:rPr>
          <w:rStyle w:val="Aucun"/>
          <w:rtl w:val="0"/>
          <w:lang w:val="fr-FR"/>
        </w:rPr>
        <w:t>é</w:t>
      </w:r>
      <w:r>
        <w:rPr>
          <w:rStyle w:val="Aucun"/>
          <w:rtl w:val="0"/>
          <w:lang w:val="fr-FR"/>
        </w:rPr>
        <w:t>v</w:t>
      </w:r>
      <w:r>
        <w:rPr>
          <w:rStyle w:val="Aucun"/>
          <w:rtl w:val="0"/>
          <w:lang w:val="fr-FR"/>
        </w:rPr>
        <w:t>è</w:t>
      </w:r>
      <w:r>
        <w:rPr>
          <w:rStyle w:val="Aucun"/>
          <w:rtl w:val="0"/>
          <w:lang w:val="fr-FR"/>
        </w:rPr>
        <w:t>re on peut toutefois consid</w:t>
      </w:r>
      <w:r>
        <w:rPr>
          <w:rStyle w:val="Aucun"/>
          <w:rtl w:val="0"/>
          <w:lang w:val="fr-FR"/>
        </w:rPr>
        <w:t>é</w:t>
      </w:r>
      <w:r>
        <w:rPr>
          <w:rStyle w:val="Aucun"/>
          <w:rtl w:val="0"/>
          <w:lang w:val="fr-FR"/>
        </w:rPr>
        <w:t>rer une d</w:t>
      </w:r>
      <w:r>
        <w:rPr>
          <w:rStyle w:val="Aucun"/>
          <w:rtl w:val="0"/>
          <w:lang w:val="fr-FR"/>
        </w:rPr>
        <w:t>é</w:t>
      </w:r>
      <w:r>
        <w:rPr>
          <w:rStyle w:val="Aucun"/>
          <w:rtl w:val="0"/>
          <w:lang w:val="fr-FR"/>
        </w:rPr>
        <w:t>pression majeure dans les 2 premi</w:t>
      </w:r>
      <w:r>
        <w:rPr>
          <w:rStyle w:val="Aucun"/>
          <w:rtl w:val="0"/>
          <w:lang w:val="fr-FR"/>
        </w:rPr>
        <w:t>è</w:t>
      </w:r>
      <w:r>
        <w:rPr>
          <w:rStyle w:val="Aucun"/>
          <w:rtl w:val="0"/>
          <w:lang w:val="fr-FR"/>
        </w:rPr>
        <w:t>res semaines. La dur</w:t>
      </w:r>
      <w:r>
        <w:rPr>
          <w:rStyle w:val="Aucun"/>
          <w:rtl w:val="0"/>
          <w:lang w:val="fr-FR"/>
        </w:rPr>
        <w:t>é</w:t>
      </w:r>
      <w:r>
        <w:rPr>
          <w:rStyle w:val="Aucun"/>
          <w:rtl w:val="0"/>
          <w:lang w:val="fr-FR"/>
        </w:rPr>
        <w:t xml:space="preserve">e du </w:t>
      </w:r>
      <w:r>
        <w:rPr>
          <w:rStyle w:val="Aucun"/>
          <w:i w:val="1"/>
          <w:iCs w:val="1"/>
          <w:rtl w:val="0"/>
          <w:lang w:val="fr-FR"/>
        </w:rPr>
        <w:t>blues</w:t>
      </w:r>
      <w:r>
        <w:rPr>
          <w:rStyle w:val="Aucun"/>
          <w:rtl w:val="0"/>
          <w:lang w:val="fr-FR"/>
        </w:rPr>
        <w:t xml:space="preserve"> ne laisse pas le temps </w:t>
      </w:r>
      <w:r>
        <w:rPr>
          <w:rStyle w:val="Aucun"/>
          <w:rtl w:val="0"/>
          <w:lang w:val="fr-FR"/>
        </w:rPr>
        <w:t xml:space="preserve">à </w:t>
      </w:r>
      <w:r>
        <w:rPr>
          <w:rStyle w:val="Aucun"/>
          <w:rtl w:val="0"/>
          <w:lang w:val="fr-FR"/>
        </w:rPr>
        <w:t>des antid</w:t>
      </w:r>
      <w:r>
        <w:rPr>
          <w:rStyle w:val="Aucun"/>
          <w:rtl w:val="0"/>
          <w:lang w:val="fr-FR"/>
        </w:rPr>
        <w:t>é</w:t>
      </w:r>
      <w:r>
        <w:rPr>
          <w:rStyle w:val="Aucun"/>
          <w:rtl w:val="0"/>
          <w:lang w:val="fr-FR"/>
        </w:rPr>
        <w:t>presseurs d</w:t>
      </w:r>
      <w:r>
        <w:rPr>
          <w:rStyle w:val="Aucun"/>
          <w:rtl w:val="0"/>
          <w:lang w:val="fr-FR"/>
        </w:rPr>
        <w:t>’</w:t>
      </w:r>
      <w:r>
        <w:rPr>
          <w:rStyle w:val="Aucun"/>
          <w:rtl w:val="0"/>
          <w:lang w:val="fr-FR"/>
        </w:rPr>
        <w:t>agir. On traite la d</w:t>
      </w:r>
      <w:r>
        <w:rPr>
          <w:rStyle w:val="Aucun"/>
          <w:rtl w:val="0"/>
          <w:lang w:val="fr-FR"/>
        </w:rPr>
        <w:t>é</w:t>
      </w:r>
      <w:r>
        <w:rPr>
          <w:rStyle w:val="Aucun"/>
          <w:rtl w:val="0"/>
          <w:lang w:val="fr-FR"/>
        </w:rPr>
        <w:t>pression du post-partum avec antid</w:t>
      </w:r>
      <w:r>
        <w:rPr>
          <w:rStyle w:val="Aucun"/>
          <w:rtl w:val="0"/>
          <w:lang w:val="fr-FR"/>
        </w:rPr>
        <w:t>é</w:t>
      </w:r>
      <w:r>
        <w:rPr>
          <w:rStyle w:val="Aucun"/>
          <w:rtl w:val="0"/>
          <w:lang w:val="fr-FR"/>
        </w:rPr>
        <w:t xml:space="preserve">presseurs (mais pas le simple </w:t>
      </w:r>
      <w:r>
        <w:rPr>
          <w:rStyle w:val="Aucun"/>
          <w:i w:val="1"/>
          <w:iCs w:val="1"/>
          <w:rtl w:val="0"/>
          <w:lang w:val="fr-FR"/>
        </w:rPr>
        <w:t>blues</w:t>
      </w:r>
      <w:r>
        <w:rPr>
          <w:rStyle w:val="Aucun"/>
          <w:rtl w:val="0"/>
          <w:lang w:val="fr-FR"/>
        </w:rPr>
        <w:t>)</w:t>
      </w:r>
    </w:p>
    <w:p>
      <w:pPr>
        <w:pStyle w:val="Corps"/>
        <w:tabs>
          <w:tab w:val="left" w:pos="1395"/>
        </w:tabs>
        <w:rPr>
          <w:rStyle w:val="Aucun"/>
        </w:rPr>
      </w:pPr>
    </w:p>
    <w:p>
      <w:pPr>
        <w:pStyle w:val="Corps"/>
        <w:tabs>
          <w:tab w:val="left" w:pos="1395"/>
        </w:tabs>
        <w:rPr>
          <w:rStyle w:val="Aucun"/>
        </w:rPr>
      </w:pPr>
      <w:r>
        <w:rPr>
          <w:rStyle w:val="Aucun"/>
          <w:rtl w:val="0"/>
          <w:lang w:val="fr-FR"/>
        </w:rPr>
        <w:t>*une psychose du post-partum est aussi possible, elle s</w:t>
      </w:r>
      <w:r>
        <w:rPr>
          <w:rStyle w:val="Aucun"/>
          <w:rtl w:val="0"/>
          <w:lang w:val="fr-FR"/>
        </w:rPr>
        <w:t>’</w:t>
      </w:r>
      <w:r>
        <w:rPr>
          <w:rStyle w:val="Aucun"/>
          <w:rtl w:val="0"/>
          <w:lang w:val="fr-FR"/>
        </w:rPr>
        <w:t>Installe sur 24-72h dans le 1er mois suivant l</w:t>
      </w:r>
      <w:r>
        <w:rPr>
          <w:rStyle w:val="Aucun"/>
          <w:rtl w:val="0"/>
          <w:lang w:val="fr-FR"/>
        </w:rPr>
        <w:t>’</w:t>
      </w:r>
      <w:r>
        <w:rPr>
          <w:rStyle w:val="Aucun"/>
          <w:rtl w:val="0"/>
          <w:lang w:val="fr-FR"/>
        </w:rPr>
        <w:t>accouchement.</w:t>
      </w:r>
    </w:p>
    <w:p>
      <w:pPr>
        <w:pStyle w:val="Corps"/>
        <w:tabs>
          <w:tab w:val="left" w:pos="1395"/>
        </w:tabs>
        <w:rPr>
          <w:rStyle w:val="Aucun"/>
        </w:rPr>
      </w:pPr>
    </w:p>
    <w:p>
      <w:pPr>
        <w:pStyle w:val="Corps"/>
        <w:tabs>
          <w:tab w:val="left" w:pos="1395"/>
        </w:tabs>
        <w:rPr>
          <w:i w:val="1"/>
          <w:iCs w:val="1"/>
        </w:rPr>
      </w:pPr>
      <w:r>
        <w:rPr>
          <w:i w:val="1"/>
          <w:iCs w:val="1"/>
          <w:rtl w:val="0"/>
          <w:lang w:val="fr-FR"/>
        </w:rPr>
        <w:t>É</w:t>
      </w:r>
      <w:r>
        <w:rPr>
          <w:i w:val="1"/>
          <w:iCs w:val="1"/>
          <w:rtl w:val="0"/>
          <w:lang w:val="fr-FR"/>
        </w:rPr>
        <w:t>lectroconvulsivoth</w:t>
      </w:r>
      <w:r>
        <w:rPr>
          <w:i w:val="1"/>
          <w:iCs w:val="1"/>
          <w:rtl w:val="0"/>
          <w:lang w:val="fr-FR"/>
        </w:rPr>
        <w:t>é</w:t>
      </w:r>
      <w:r>
        <w:rPr>
          <w:i w:val="1"/>
          <w:iCs w:val="1"/>
          <w:rtl w:val="0"/>
          <w:lang w:val="fr-FR"/>
        </w:rPr>
        <w:t>rapie (ECT)</w:t>
      </w:r>
    </w:p>
    <w:p>
      <w:pPr>
        <w:pStyle w:val="Corps"/>
        <w:tabs>
          <w:tab w:val="left" w:pos="1395"/>
        </w:tabs>
        <w:rPr>
          <w:b w:val="1"/>
          <w:bCs w:val="1"/>
        </w:rPr>
      </w:pPr>
      <w:r>
        <w:rPr>
          <w:b w:val="1"/>
          <w:bCs w:val="1"/>
          <w:rtl w:val="0"/>
          <w:lang w:val="fr-FR"/>
        </w:rPr>
        <w:t>Indications:</w:t>
      </w:r>
    </w:p>
    <w:p>
      <w:pPr>
        <w:pStyle w:val="Corps"/>
        <w:numPr>
          <w:ilvl w:val="0"/>
          <w:numId w:val="568"/>
        </w:numPr>
        <w:tabs>
          <w:tab w:val="left" w:pos="1395"/>
        </w:tabs>
        <w:rPr>
          <w:b w:val="1"/>
          <w:bCs w:val="1"/>
          <w:lang w:val="fr-FR"/>
        </w:rPr>
      </w:pPr>
      <w:r>
        <w:rPr>
          <w:b w:val="1"/>
          <w:bCs w:val="1"/>
          <w:rtl w:val="0"/>
          <w:lang w:val="fr-FR"/>
        </w:rPr>
        <w:t>d</w:t>
      </w:r>
      <w:r>
        <w:rPr>
          <w:b w:val="1"/>
          <w:bCs w:val="1"/>
          <w:rtl w:val="0"/>
          <w:lang w:val="fr-FR"/>
        </w:rPr>
        <w:t>é</w:t>
      </w:r>
      <w:r>
        <w:rPr>
          <w:b w:val="1"/>
          <w:bCs w:val="1"/>
          <w:rtl w:val="0"/>
          <w:lang w:val="fr-FR"/>
        </w:rPr>
        <w:t>pression r</w:t>
      </w:r>
      <w:r>
        <w:rPr>
          <w:b w:val="1"/>
          <w:bCs w:val="1"/>
          <w:rtl w:val="0"/>
          <w:lang w:val="fr-FR"/>
        </w:rPr>
        <w:t>é</w:t>
      </w:r>
      <w:r>
        <w:rPr>
          <w:b w:val="1"/>
          <w:bCs w:val="1"/>
          <w:rtl w:val="0"/>
          <w:lang w:val="fr-FR"/>
        </w:rPr>
        <w:t>fractaire</w:t>
      </w:r>
    </w:p>
    <w:p>
      <w:pPr>
        <w:pStyle w:val="Corps"/>
        <w:numPr>
          <w:ilvl w:val="0"/>
          <w:numId w:val="569"/>
        </w:numPr>
        <w:tabs>
          <w:tab w:val="left" w:pos="1395"/>
        </w:tabs>
        <w:rPr>
          <w:lang w:val="fr-FR"/>
        </w:rPr>
      </w:pPr>
      <w:r>
        <w:rPr>
          <w:rtl w:val="0"/>
          <w:lang w:val="fr-FR"/>
        </w:rPr>
        <w:t>d</w:t>
      </w:r>
      <w:r>
        <w:rPr>
          <w:rtl w:val="0"/>
          <w:lang w:val="fr-FR"/>
        </w:rPr>
        <w:t>é</w:t>
      </w:r>
      <w:r>
        <w:rPr>
          <w:rtl w:val="0"/>
          <w:lang w:val="fr-FR"/>
        </w:rPr>
        <w:t>pression psychotique</w:t>
      </w:r>
    </w:p>
    <w:p>
      <w:pPr>
        <w:pStyle w:val="Corps"/>
        <w:numPr>
          <w:ilvl w:val="0"/>
          <w:numId w:val="569"/>
        </w:numPr>
        <w:tabs>
          <w:tab w:val="left" w:pos="1395"/>
        </w:tabs>
        <w:rPr>
          <w:lang w:val="fr-FR"/>
        </w:rPr>
      </w:pPr>
      <w:r>
        <w:rPr>
          <w:rtl w:val="0"/>
          <w:lang w:val="fr-FR"/>
        </w:rPr>
        <w:t>haut risque suicidaire</w:t>
      </w:r>
    </w:p>
    <w:p>
      <w:pPr>
        <w:pStyle w:val="Corps"/>
        <w:numPr>
          <w:ilvl w:val="0"/>
          <w:numId w:val="569"/>
        </w:numPr>
        <w:tabs>
          <w:tab w:val="left" w:pos="1395"/>
        </w:tabs>
        <w:rPr>
          <w:lang w:val="fr-FR"/>
        </w:rPr>
      </w:pPr>
      <w:r>
        <w:rPr>
          <w:rtl w:val="0"/>
          <w:lang w:val="fr-FR"/>
        </w:rPr>
        <w:t>é</w:t>
      </w:r>
      <w:r>
        <w:rPr>
          <w:rtl w:val="0"/>
          <w:lang w:val="fr-FR"/>
        </w:rPr>
        <w:t>l</w:t>
      </w:r>
      <w:r>
        <w:rPr>
          <w:rtl w:val="0"/>
          <w:lang w:val="fr-FR"/>
        </w:rPr>
        <w:t>é</w:t>
      </w:r>
      <w:r>
        <w:rPr>
          <w:rtl w:val="0"/>
          <w:lang w:val="fr-FR"/>
        </w:rPr>
        <w:t>ments catatonique ou v</w:t>
      </w:r>
      <w:r>
        <w:rPr>
          <w:rtl w:val="0"/>
          <w:lang w:val="fr-FR"/>
        </w:rPr>
        <w:t>é</w:t>
      </w:r>
      <w:r>
        <w:rPr>
          <w:rtl w:val="0"/>
          <w:lang w:val="fr-FR"/>
        </w:rPr>
        <w:t>g</w:t>
      </w:r>
      <w:r>
        <w:rPr>
          <w:rtl w:val="0"/>
          <w:lang w:val="fr-FR"/>
        </w:rPr>
        <w:t>é</w:t>
      </w:r>
      <w:r>
        <w:rPr>
          <w:rtl w:val="0"/>
          <w:lang w:val="fr-FR"/>
        </w:rPr>
        <w:t>tatifs</w:t>
      </w:r>
    </w:p>
    <w:p>
      <w:pPr>
        <w:pStyle w:val="Corps"/>
        <w:numPr>
          <w:ilvl w:val="0"/>
          <w:numId w:val="569"/>
        </w:numPr>
        <w:tabs>
          <w:tab w:val="left" w:pos="1395"/>
        </w:tabs>
        <w:rPr>
          <w:lang w:val="fr-FR"/>
        </w:rPr>
      </w:pPr>
      <w:r>
        <w:rPr>
          <w:rtl w:val="0"/>
          <w:lang w:val="fr-FR"/>
        </w:rPr>
        <w:t>schizophr</w:t>
      </w:r>
      <w:r>
        <w:rPr>
          <w:rtl w:val="0"/>
          <w:lang w:val="fr-FR"/>
        </w:rPr>
        <w:t>é</w:t>
      </w:r>
      <w:r>
        <w:rPr>
          <w:rtl w:val="0"/>
          <w:lang w:val="fr-FR"/>
        </w:rPr>
        <w:t xml:space="preserve">nie en </w:t>
      </w:r>
      <w:r>
        <w:rPr>
          <w:rtl w:val="0"/>
          <w:lang w:val="fr-FR"/>
        </w:rPr>
        <w:t>é</w:t>
      </w:r>
      <w:r>
        <w:rPr>
          <w:rtl w:val="0"/>
          <w:lang w:val="fr-FR"/>
        </w:rPr>
        <w:t>pisode aigu</w:t>
      </w:r>
      <w:r>
        <w:rPr>
          <w:rtl w:val="0"/>
          <w:lang w:val="fr-FR"/>
        </w:rPr>
        <w:t>ë</w:t>
      </w:r>
    </w:p>
    <w:p>
      <w:pPr>
        <w:pStyle w:val="Corps"/>
        <w:numPr>
          <w:ilvl w:val="0"/>
          <w:numId w:val="569"/>
        </w:numPr>
        <w:tabs>
          <w:tab w:val="left" w:pos="1395"/>
        </w:tabs>
        <w:rPr>
          <w:lang w:val="fr-FR"/>
        </w:rPr>
      </w:pPr>
      <w:r>
        <w:rPr>
          <w:rtl w:val="0"/>
          <w:lang w:val="fr-FR"/>
        </w:rPr>
        <w:t>manie r</w:t>
      </w:r>
      <w:r>
        <w:rPr>
          <w:rtl w:val="0"/>
          <w:lang w:val="fr-FR"/>
        </w:rPr>
        <w:t>é</w:t>
      </w:r>
      <w:r>
        <w:rPr>
          <w:rtl w:val="0"/>
          <w:lang w:val="fr-FR"/>
        </w:rPr>
        <w:t>fractaire</w:t>
      </w:r>
    </w:p>
    <w:p>
      <w:pPr>
        <w:pStyle w:val="Corps"/>
        <w:numPr>
          <w:ilvl w:val="0"/>
          <w:numId w:val="568"/>
        </w:numPr>
        <w:tabs>
          <w:tab w:val="left" w:pos="1395"/>
        </w:tabs>
        <w:rPr>
          <w:b w:val="1"/>
          <w:bCs w:val="1"/>
          <w:lang w:val="fr-FR"/>
        </w:rPr>
      </w:pPr>
      <w:r>
        <w:rPr>
          <w:b w:val="1"/>
          <w:bCs w:val="1"/>
          <w:rtl w:val="0"/>
          <w:lang w:val="fr-FR"/>
        </w:rPr>
        <w:t>femme enceinte avec d</w:t>
      </w:r>
      <w:r>
        <w:rPr>
          <w:b w:val="1"/>
          <w:bCs w:val="1"/>
          <w:rtl w:val="0"/>
          <w:lang w:val="fr-FR"/>
        </w:rPr>
        <w:t>é</w:t>
      </w:r>
      <w:r>
        <w:rPr>
          <w:b w:val="1"/>
          <w:bCs w:val="1"/>
          <w:rtl w:val="0"/>
          <w:lang w:val="fr-FR"/>
        </w:rPr>
        <w:t>pression s</w:t>
      </w:r>
      <w:r>
        <w:rPr>
          <w:b w:val="1"/>
          <w:bCs w:val="1"/>
          <w:rtl w:val="0"/>
          <w:lang w:val="fr-FR"/>
        </w:rPr>
        <w:t>é</w:t>
      </w:r>
      <w:r>
        <w:rPr>
          <w:b w:val="1"/>
          <w:bCs w:val="1"/>
          <w:rtl w:val="0"/>
          <w:lang w:val="fr-FR"/>
        </w:rPr>
        <w:t>v</w:t>
      </w:r>
      <w:r>
        <w:rPr>
          <w:b w:val="1"/>
          <w:bCs w:val="1"/>
          <w:rtl w:val="0"/>
          <w:lang w:val="fr-FR"/>
        </w:rPr>
        <w:t>è</w:t>
      </w:r>
      <w:r>
        <w:rPr>
          <w:b w:val="1"/>
          <w:bCs w:val="1"/>
          <w:rtl w:val="0"/>
          <w:lang w:val="fr-FR"/>
        </w:rPr>
        <w:t>re</w:t>
      </w:r>
    </w:p>
    <w:p>
      <w:pPr>
        <w:pStyle w:val="Corps"/>
        <w:tabs>
          <w:tab w:val="left" w:pos="1395"/>
        </w:tabs>
      </w:pPr>
      <w:r>
        <w:rPr>
          <w:rtl w:val="0"/>
          <w:lang w:val="fr-FR"/>
        </w:rPr>
        <w:t>Meilleur r</w:t>
      </w:r>
      <w:r>
        <w:rPr>
          <w:rtl w:val="0"/>
          <w:lang w:val="fr-FR"/>
        </w:rPr>
        <w:t>é</w:t>
      </w:r>
      <w:r>
        <w:rPr>
          <w:rtl w:val="0"/>
          <w:lang w:val="fr-FR"/>
        </w:rPr>
        <w:t xml:space="preserve">ponse chez : personnes </w:t>
      </w:r>
      <w:r>
        <w:rPr>
          <w:rtl w:val="0"/>
          <w:lang w:val="fr-FR"/>
        </w:rPr>
        <w:t>â</w:t>
      </w:r>
      <w:r>
        <w:rPr>
          <w:rtl w:val="0"/>
          <w:lang w:val="fr-FR"/>
        </w:rPr>
        <w:t>g</w:t>
      </w:r>
      <w:r>
        <w:rPr>
          <w:rtl w:val="0"/>
          <w:lang w:val="fr-FR"/>
        </w:rPr>
        <w:t>é</w:t>
      </w:r>
      <w:r>
        <w:rPr>
          <w:rtl w:val="0"/>
          <w:lang w:val="fr-FR"/>
        </w:rPr>
        <w:t>es, ATCD fam. et perso. de bonne r</w:t>
      </w:r>
      <w:r>
        <w:rPr>
          <w:rtl w:val="0"/>
          <w:lang w:val="fr-FR"/>
        </w:rPr>
        <w:t>é</w:t>
      </w:r>
      <w:r>
        <w:rPr>
          <w:rtl w:val="0"/>
          <w:lang w:val="fr-FR"/>
        </w:rPr>
        <w:t>ponse ECT</w:t>
      </w:r>
    </w:p>
    <w:p>
      <w:pPr>
        <w:pStyle w:val="Corps"/>
        <w:tabs>
          <w:tab w:val="left" w:pos="1395"/>
        </w:tabs>
      </w:pPr>
      <w:r>
        <w:br w:type="textWrapping"/>
      </w:r>
      <w:r>
        <w:rPr>
          <w:rtl w:val="0"/>
          <w:lang w:val="fr-FR"/>
        </w:rPr>
        <w:t>Effets 2nd : perte de m</w:t>
      </w:r>
      <w:r>
        <w:rPr>
          <w:rtl w:val="0"/>
          <w:lang w:val="fr-FR"/>
        </w:rPr>
        <w:t>é</w:t>
      </w:r>
      <w:r>
        <w:rPr>
          <w:rtl w:val="0"/>
          <w:lang w:val="fr-FR"/>
        </w:rPr>
        <w:t>moire (ant</w:t>
      </w:r>
      <w:r>
        <w:rPr>
          <w:rtl w:val="0"/>
          <w:lang w:val="fr-FR"/>
        </w:rPr>
        <w:t>é</w:t>
      </w:r>
      <w:r>
        <w:rPr>
          <w:rtl w:val="0"/>
          <w:lang w:val="fr-FR"/>
        </w:rPr>
        <w:t>rograde et r</w:t>
      </w:r>
      <w:r>
        <w:rPr>
          <w:rtl w:val="0"/>
          <w:lang w:val="fr-FR"/>
        </w:rPr>
        <w:t>é</w:t>
      </w:r>
      <w:r>
        <w:rPr>
          <w:rtl w:val="0"/>
          <w:lang w:val="fr-FR"/>
        </w:rPr>
        <w:t>trograde), r</w:t>
      </w:r>
      <w:r>
        <w:rPr>
          <w:rtl w:val="0"/>
          <w:lang w:val="fr-FR"/>
        </w:rPr>
        <w:t>é</w:t>
      </w:r>
      <w:r>
        <w:rPr>
          <w:rtl w:val="0"/>
          <w:lang w:val="fr-FR"/>
        </w:rPr>
        <w:t>solue le plus souvent en 6-9 mois, myalgie, c</w:t>
      </w:r>
      <w:r>
        <w:rPr>
          <w:rtl w:val="0"/>
          <w:lang w:val="fr-FR"/>
        </w:rPr>
        <w:t>é</w:t>
      </w:r>
      <w:r>
        <w:rPr>
          <w:rtl w:val="0"/>
          <w:lang w:val="fr-FR"/>
        </w:rPr>
        <w:t>phal</w:t>
      </w:r>
      <w:r>
        <w:rPr>
          <w:rtl w:val="0"/>
          <w:lang w:val="fr-FR"/>
        </w:rPr>
        <w:t>é</w:t>
      </w:r>
      <w:r>
        <w:rPr>
          <w:rtl w:val="0"/>
          <w:lang w:val="fr-FR"/>
        </w:rPr>
        <w:t>e</w:t>
      </w:r>
    </w:p>
    <w:p>
      <w:pPr>
        <w:pStyle w:val="Corps"/>
        <w:tabs>
          <w:tab w:val="left" w:pos="1395"/>
        </w:tabs>
      </w:pPr>
    </w:p>
    <w:p>
      <w:pPr>
        <w:pStyle w:val="Corps"/>
        <w:tabs>
          <w:tab w:val="left" w:pos="1395"/>
        </w:tabs>
      </w:pPr>
      <w:r>
        <w:rPr>
          <w:rtl w:val="0"/>
          <w:lang w:val="fr-FR"/>
        </w:rPr>
        <w:t>CI : HTIC</w:t>
      </w:r>
    </w:p>
    <w:p>
      <w:pPr>
        <w:pStyle w:val="Corps"/>
        <w:bidi w:val="0"/>
        <w:rPr>
          <w:rStyle w:val="Aucun"/>
          <w:u w:val="none"/>
        </w:rPr>
      </w:pPr>
    </w:p>
    <w:p>
      <w:pPr>
        <w:pStyle w:val="Sous-section 3"/>
        <w:pBdr>
          <w:bottom w:val="dotted" w:color="000000" w:sz="8" w:space="0" w:shadow="0" w:frame="0"/>
        </w:pBdr>
      </w:pPr>
      <w:bookmarkStart w:name="_Toc407" w:id="409"/>
      <w:r>
        <w:rPr>
          <w:rtl w:val="0"/>
          <w:lang w:val="fr-FR"/>
        </w:rPr>
        <w:t>Trouble du rythme veille-sommeil</w:t>
      </w:r>
      <w:bookmarkEnd w:id="409"/>
    </w:p>
    <w:p>
      <w:pPr>
        <w:pStyle w:val="Corps"/>
        <w:bidi w:val="0"/>
      </w:pPr>
    </w:p>
    <w:p>
      <w:pPr>
        <w:pStyle w:val="Corps"/>
        <w:rPr>
          <w:rStyle w:val="Aucun"/>
          <w:i w:val="1"/>
          <w:iCs w:val="1"/>
          <w:u w:val="none"/>
        </w:rPr>
      </w:pPr>
      <w:r>
        <w:rPr>
          <w:u w:val="single"/>
          <w:rtl w:val="0"/>
          <w:lang w:val="fr-FR"/>
        </w:rPr>
        <w:t>É</w:t>
      </w:r>
      <w:r>
        <w:rPr>
          <w:u w:val="single"/>
          <w:rtl w:val="0"/>
        </w:rPr>
        <w:t>tiologies:</w:t>
      </w:r>
    </w:p>
    <w:p>
      <w:pPr>
        <w:pStyle w:val="Corps"/>
        <w:numPr>
          <w:ilvl w:val="0"/>
          <w:numId w:val="570"/>
        </w:numPr>
        <w:rPr>
          <w:rStyle w:val="Aucun"/>
          <w:u w:val="none"/>
          <w:lang w:val="fr-FR"/>
        </w:rPr>
      </w:pPr>
      <w:r>
        <w:rPr>
          <w:rStyle w:val="Aucun"/>
          <w:u w:val="none"/>
          <w:rtl w:val="0"/>
          <w:lang w:val="fr-FR"/>
        </w:rPr>
        <w:t>Environnement, facteurs externe (bruits, confort, voyages, etc.)</w:t>
      </w:r>
    </w:p>
    <w:p>
      <w:pPr>
        <w:pStyle w:val="Corps"/>
        <w:numPr>
          <w:ilvl w:val="0"/>
          <w:numId w:val="79"/>
        </w:numPr>
        <w:rPr>
          <w:rStyle w:val="Aucun"/>
          <w:u w:val="none"/>
        </w:rPr>
      </w:pPr>
      <w:r>
        <w:rPr>
          <w:rStyle w:val="Aucun"/>
          <w:u w:val="none"/>
          <w:rtl w:val="0"/>
        </w:rPr>
        <w:t>Trouble intrins</w:t>
      </w:r>
      <w:r>
        <w:rPr>
          <w:rStyle w:val="Aucun"/>
          <w:u w:val="none"/>
          <w:rtl w:val="0"/>
          <w:lang w:val="fr-FR"/>
        </w:rPr>
        <w:t>è</w:t>
      </w:r>
      <w:r>
        <w:rPr>
          <w:rStyle w:val="Aucun"/>
          <w:u w:val="none"/>
          <w:rtl w:val="0"/>
          <w:lang w:val="fr-FR"/>
        </w:rPr>
        <w:t xml:space="preserve">que du sommeil : insomnie, rythme circadien, </w:t>
      </w:r>
      <w:r>
        <w:rPr>
          <w:rStyle w:val="Aucun"/>
          <w:b w:val="1"/>
          <w:bCs w:val="1"/>
          <w:u w:val="none"/>
          <w:rtl w:val="0"/>
          <w:lang w:val="fr-FR"/>
        </w:rPr>
        <w:t xml:space="preserve">troubles respiratoires sommeil </w:t>
      </w:r>
      <w:r>
        <w:rPr>
          <w:rStyle w:val="Aucun"/>
          <w:u w:val="none"/>
          <w:rtl w:val="0"/>
        </w:rPr>
        <w:t>(SAS)</w:t>
      </w:r>
      <w:r>
        <w:rPr>
          <w:rStyle w:val="Aucun"/>
          <w:b w:val="1"/>
          <w:bCs w:val="1"/>
          <w:u w:val="none"/>
          <w:rtl w:val="0"/>
        </w:rPr>
        <w:t>,</w:t>
      </w:r>
      <w:r>
        <w:rPr>
          <w:rStyle w:val="Aucun"/>
          <w:u w:val="none"/>
          <w:rtl w:val="0"/>
          <w:lang w:val="fr-FR"/>
        </w:rPr>
        <w:t xml:space="preserve"> syndrome jambes sans repos, narcolepsie</w:t>
      </w:r>
      <w:r>
        <w:rPr>
          <w:rStyle w:val="Aucun"/>
          <w:u w:val="none"/>
          <w:rtl w:val="0"/>
          <w:lang w:val="fr-FR"/>
        </w:rPr>
        <w:t>, insomnie associ</w:t>
      </w:r>
      <w:r>
        <w:rPr>
          <w:rStyle w:val="Aucun"/>
          <w:u w:val="none"/>
          <w:rtl w:val="0"/>
          <w:lang w:val="fr-FR"/>
        </w:rPr>
        <w:t>é</w:t>
      </w:r>
      <w:r>
        <w:rPr>
          <w:rStyle w:val="Aucun"/>
          <w:u w:val="none"/>
          <w:rtl w:val="0"/>
          <w:lang w:val="fr-FR"/>
        </w:rPr>
        <w:t>e au horaire travail (nuit)</w:t>
      </w:r>
    </w:p>
    <w:p>
      <w:pPr>
        <w:pStyle w:val="Corps"/>
        <w:numPr>
          <w:ilvl w:val="0"/>
          <w:numId w:val="79"/>
        </w:numPr>
        <w:rPr>
          <w:rStyle w:val="Aucun"/>
          <w:u w:val="none"/>
        </w:rPr>
      </w:pPr>
      <w:r>
        <w:rPr>
          <w:rStyle w:val="Aucun"/>
          <w:u w:val="none"/>
          <w:rtl w:val="0"/>
        </w:rPr>
        <w:t>Comorbidit</w:t>
      </w:r>
      <w:r>
        <w:rPr>
          <w:rStyle w:val="Aucun"/>
          <w:u w:val="none"/>
          <w:rtl w:val="0"/>
        </w:rPr>
        <w:t>é</w:t>
      </w:r>
      <w:r>
        <w:rPr>
          <w:rStyle w:val="Aucun"/>
          <w:u w:val="none"/>
          <w:rtl w:val="0"/>
          <w:lang w:val="fr-FR"/>
        </w:rPr>
        <w:t>s : Trouble psychiatrique, neurologique, abus de substances, dyspn</w:t>
      </w:r>
      <w:r>
        <w:rPr>
          <w:rStyle w:val="Aucun"/>
          <w:u w:val="none"/>
          <w:rtl w:val="0"/>
        </w:rPr>
        <w:t>é</w:t>
      </w:r>
      <w:r>
        <w:rPr>
          <w:rStyle w:val="Aucun"/>
          <w:u w:val="none"/>
          <w:rtl w:val="0"/>
          <w:lang w:val="fr-FR"/>
        </w:rPr>
        <w:t>e , Rx, douleur chronique</w:t>
      </w:r>
    </w:p>
    <w:p>
      <w:pPr>
        <w:pStyle w:val="Corps"/>
        <w:rPr>
          <w:rStyle w:val="Aucun"/>
          <w:u w:val="none"/>
        </w:rPr>
      </w:pPr>
    </w:p>
    <w:p>
      <w:pPr>
        <w:pStyle w:val="Corps"/>
        <w:rPr>
          <w:rStyle w:val="Aucun"/>
          <w:u w:val="none"/>
        </w:rPr>
      </w:pPr>
      <w:r>
        <w:rPr>
          <w:rStyle w:val="Aucun"/>
          <w:b w:val="1"/>
          <w:bCs w:val="1"/>
          <w:u w:val="none"/>
          <w:rtl w:val="0"/>
          <w:lang w:val="fr-FR"/>
        </w:rPr>
        <w:t>I</w:t>
      </w:r>
      <w:r>
        <w:rPr>
          <w:rStyle w:val="Aucun"/>
          <w:b w:val="1"/>
          <w:bCs w:val="1"/>
          <w:u w:val="none"/>
          <w:rtl w:val="0"/>
        </w:rPr>
        <w:t>nsomnie primaire</w:t>
      </w:r>
      <w:r>
        <w:rPr>
          <w:rStyle w:val="Aucun"/>
          <w:b w:val="1"/>
          <w:bCs w:val="1"/>
          <w:u w:val="none"/>
        </w:rPr>
        <w:br w:type="textWrapping"/>
      </w:r>
      <w:r>
        <w:rPr>
          <w:rStyle w:val="Aucun"/>
          <w:u w:val="none"/>
          <w:rtl w:val="0"/>
        </w:rPr>
        <w:t>1. &gt;</w:t>
      </w:r>
      <w:r>
        <w:rPr>
          <w:rStyle w:val="Aucun"/>
          <w:u w:val="none"/>
          <w:rtl w:val="0"/>
          <w:lang w:val="fr-FR"/>
        </w:rPr>
        <w:t xml:space="preserve"> </w:t>
      </w:r>
      <w:r>
        <w:rPr>
          <w:rStyle w:val="Aucun"/>
          <w:u w:val="none"/>
          <w:rtl w:val="0"/>
          <w:lang w:val="fr-FR"/>
        </w:rPr>
        <w:t>30 min pour s</w:t>
      </w:r>
      <w:r>
        <w:rPr>
          <w:rStyle w:val="Aucun"/>
          <w:u w:val="none"/>
          <w:rtl w:val="0"/>
          <w:lang w:val="fr-FR"/>
        </w:rPr>
        <w:t>’</w:t>
      </w:r>
      <w:r>
        <w:rPr>
          <w:rStyle w:val="Aucun"/>
          <w:u w:val="none"/>
          <w:rtl w:val="0"/>
        </w:rPr>
        <w:t>endormir OU</w:t>
      </w:r>
    </w:p>
    <w:p>
      <w:pPr>
        <w:pStyle w:val="Corps"/>
        <w:numPr>
          <w:ilvl w:val="0"/>
          <w:numId w:val="571"/>
        </w:numPr>
        <w:rPr>
          <w:rStyle w:val="Aucun"/>
          <w:u w:val="none"/>
        </w:rPr>
      </w:pPr>
      <w:r>
        <w:rPr>
          <w:rStyle w:val="Aucun"/>
          <w:u w:val="none"/>
          <w:rtl w:val="0"/>
        </w:rPr>
        <w:t>é</w:t>
      </w:r>
      <w:r>
        <w:rPr>
          <w:rStyle w:val="Aucun"/>
          <w:u w:val="none"/>
          <w:rtl w:val="0"/>
          <w:lang w:val="fr-FR"/>
        </w:rPr>
        <w:t>veils nocturnes de plus de 30-45 min/nuit OU</w:t>
      </w:r>
    </w:p>
    <w:p>
      <w:pPr>
        <w:pStyle w:val="Corps"/>
        <w:numPr>
          <w:ilvl w:val="0"/>
          <w:numId w:val="79"/>
        </w:numPr>
        <w:rPr>
          <w:rStyle w:val="Aucun"/>
          <w:u w:val="none"/>
        </w:rPr>
      </w:pPr>
      <w:r>
        <w:rPr>
          <w:rStyle w:val="Aucun"/>
          <w:u w:val="none"/>
          <w:rtl w:val="0"/>
        </w:rPr>
        <w:t>insomnie terminale significative ET</w:t>
      </w:r>
    </w:p>
    <w:p>
      <w:pPr>
        <w:pStyle w:val="Corps"/>
        <w:numPr>
          <w:ilvl w:val="0"/>
          <w:numId w:val="79"/>
        </w:numPr>
        <w:rPr>
          <w:rStyle w:val="Aucun"/>
          <w:u w:val="none"/>
          <w:lang w:val="fr-FR"/>
        </w:rPr>
      </w:pPr>
      <w:r>
        <w:rPr>
          <w:rStyle w:val="Aucun"/>
          <w:u w:val="none"/>
          <w:rtl w:val="0"/>
          <w:lang w:val="fr-FR"/>
        </w:rPr>
        <w:t>Atteinte fonctionnelle au moins 3 jours/sem pendant 30 jours</w:t>
      </w:r>
    </w:p>
    <w:p>
      <w:pPr>
        <w:pStyle w:val="Corps"/>
        <w:rPr>
          <w:rStyle w:val="Aucun"/>
          <w:u w:val="none"/>
        </w:rPr>
      </w:pPr>
    </w:p>
    <w:p>
      <w:pPr>
        <w:pStyle w:val="Corps"/>
        <w:rPr>
          <w:rStyle w:val="Aucun"/>
          <w:u w:val="none"/>
        </w:rPr>
      </w:pPr>
      <w:r>
        <w:rPr>
          <w:u w:val="single"/>
          <w:rtl w:val="0"/>
          <w:lang w:val="fr-FR"/>
        </w:rPr>
        <w:t>Traitement :</w:t>
      </w:r>
    </w:p>
    <w:p>
      <w:pPr>
        <w:pStyle w:val="Corps"/>
        <w:numPr>
          <w:ilvl w:val="0"/>
          <w:numId w:val="572"/>
        </w:numPr>
        <w:rPr>
          <w:rStyle w:val="Aucun"/>
          <w:u w:val="none"/>
          <w:lang w:val="fr-FR"/>
        </w:rPr>
      </w:pPr>
      <w:r>
        <w:rPr>
          <w:rStyle w:val="Aucun"/>
          <w:u w:val="none"/>
          <w:rtl w:val="0"/>
          <w:lang w:val="fr-FR"/>
        </w:rPr>
        <w:t>traiter la cause (comorbidit</w:t>
      </w:r>
      <w:r>
        <w:rPr>
          <w:rStyle w:val="Aucun"/>
          <w:u w:val="none"/>
          <w:rtl w:val="0"/>
        </w:rPr>
        <w:t>é</w:t>
      </w:r>
      <w:r>
        <w:rPr>
          <w:rStyle w:val="Aucun"/>
          <w:u w:val="none"/>
          <w:rtl w:val="0"/>
          <w:lang w:val="fr-FR"/>
        </w:rPr>
        <w:t>s, environnement,etc.)</w:t>
      </w:r>
    </w:p>
    <w:p>
      <w:pPr>
        <w:pStyle w:val="Corps"/>
        <w:numPr>
          <w:ilvl w:val="0"/>
          <w:numId w:val="79"/>
        </w:numPr>
        <w:rPr>
          <w:rStyle w:val="Aucun"/>
          <w:u w:val="none"/>
          <w:lang w:val="fr-FR"/>
        </w:rPr>
      </w:pPr>
      <w:r>
        <w:rPr>
          <w:rStyle w:val="Aucun"/>
          <w:u w:val="none"/>
          <w:rtl w:val="0"/>
          <w:lang w:val="fr-FR"/>
        </w:rPr>
        <w:t>Mesures comportementales</w:t>
      </w:r>
    </w:p>
    <w:p>
      <w:pPr>
        <w:pStyle w:val="Corps"/>
        <w:numPr>
          <w:ilvl w:val="1"/>
          <w:numId w:val="79"/>
        </w:numPr>
        <w:rPr>
          <w:rStyle w:val="Aucun"/>
          <w:u w:val="none"/>
          <w:lang w:val="fr-FR"/>
        </w:rPr>
      </w:pPr>
      <w:r>
        <w:rPr>
          <w:rStyle w:val="Aucun"/>
          <w:u w:val="none"/>
          <w:rtl w:val="0"/>
          <w:lang w:val="fr-FR"/>
        </w:rPr>
        <w:t>Environnement sain</w:t>
      </w:r>
    </w:p>
    <w:p>
      <w:pPr>
        <w:pStyle w:val="Corps"/>
        <w:numPr>
          <w:ilvl w:val="1"/>
          <w:numId w:val="79"/>
        </w:numPr>
        <w:rPr>
          <w:rStyle w:val="Aucun"/>
          <w:u w:val="none"/>
          <w:lang w:val="fr-FR"/>
        </w:rPr>
      </w:pPr>
      <w:r>
        <w:rPr>
          <w:rStyle w:val="Aucun"/>
          <w:u w:val="none"/>
          <w:rtl w:val="0"/>
          <w:lang w:val="fr-FR"/>
        </w:rPr>
        <w:t>Horaire r</w:t>
      </w:r>
      <w:r>
        <w:rPr>
          <w:rStyle w:val="Aucun"/>
          <w:u w:val="none"/>
          <w:rtl w:val="0"/>
        </w:rPr>
        <w:t>é</w:t>
      </w:r>
      <w:r>
        <w:rPr>
          <w:rStyle w:val="Aucun"/>
          <w:u w:val="none"/>
          <w:rtl w:val="0"/>
          <w:lang w:val="fr-FR"/>
        </w:rPr>
        <w:t>gulier (heure repas, coucher-lever)</w:t>
      </w:r>
    </w:p>
    <w:p>
      <w:pPr>
        <w:pStyle w:val="Corps"/>
        <w:numPr>
          <w:ilvl w:val="1"/>
          <w:numId w:val="79"/>
        </w:numPr>
        <w:rPr>
          <w:rStyle w:val="Aucun"/>
          <w:u w:val="none"/>
          <w:lang w:val="fr-FR"/>
        </w:rPr>
      </w:pPr>
      <w:r>
        <w:rPr>
          <w:rStyle w:val="Aucun"/>
          <w:u w:val="none"/>
          <w:rtl w:val="0"/>
          <w:lang w:val="fr-FR"/>
        </w:rPr>
        <w:t>diminuer stimulants (caf</w:t>
      </w:r>
      <w:r>
        <w:rPr>
          <w:rStyle w:val="Aucun"/>
          <w:u w:val="none"/>
          <w:rtl w:val="0"/>
        </w:rPr>
        <w:t>é</w:t>
      </w:r>
      <w:r>
        <w:rPr>
          <w:rStyle w:val="Aucun"/>
          <w:u w:val="none"/>
          <w:rtl w:val="0"/>
        </w:rPr>
        <w:t>s)</w:t>
      </w:r>
    </w:p>
    <w:p>
      <w:pPr>
        <w:pStyle w:val="Corps"/>
        <w:numPr>
          <w:ilvl w:val="1"/>
          <w:numId w:val="79"/>
        </w:numPr>
        <w:rPr>
          <w:rStyle w:val="Aucun"/>
          <w:u w:val="none"/>
        </w:rPr>
      </w:pPr>
      <w:r>
        <w:rPr>
          <w:rStyle w:val="Aucun"/>
          <w:u w:val="none"/>
          <w:rtl w:val="0"/>
        </w:rPr>
        <w:t>exercice r</w:t>
      </w:r>
      <w:r>
        <w:rPr>
          <w:rStyle w:val="Aucun"/>
          <w:u w:val="none"/>
          <w:rtl w:val="0"/>
        </w:rPr>
        <w:t>é</w:t>
      </w:r>
      <w:r>
        <w:rPr>
          <w:rStyle w:val="Aucun"/>
          <w:u w:val="none"/>
          <w:rtl w:val="0"/>
          <w:lang w:val="fr-FR"/>
        </w:rPr>
        <w:t>gulier</w:t>
      </w:r>
    </w:p>
    <w:p>
      <w:pPr>
        <w:pStyle w:val="Corps"/>
        <w:numPr>
          <w:ilvl w:val="1"/>
          <w:numId w:val="79"/>
        </w:numPr>
        <w:rPr>
          <w:rStyle w:val="Aucun"/>
          <w:u w:val="none"/>
          <w:lang w:val="es-ES_tradnl"/>
        </w:rPr>
      </w:pPr>
      <w:r>
        <w:rPr>
          <w:rStyle w:val="Aucun"/>
          <w:u w:val="none"/>
          <w:rtl w:val="0"/>
          <w:lang w:val="es-ES_tradnl"/>
        </w:rPr>
        <w:t>pas de sieste de &gt;30 min</w:t>
      </w:r>
    </w:p>
    <w:p>
      <w:pPr>
        <w:pStyle w:val="Corps"/>
        <w:numPr>
          <w:ilvl w:val="0"/>
          <w:numId w:val="79"/>
        </w:numPr>
        <w:rPr>
          <w:rStyle w:val="Aucun"/>
          <w:u w:val="none"/>
          <w:lang w:val="fr-FR"/>
        </w:rPr>
      </w:pPr>
      <w:r>
        <w:rPr>
          <w:rStyle w:val="Aucun"/>
          <w:u w:val="none"/>
          <w:rtl w:val="0"/>
          <w:lang w:val="fr-FR"/>
        </w:rPr>
        <w:t>Pharmacologique</w:t>
      </w:r>
    </w:p>
    <w:p>
      <w:pPr>
        <w:pStyle w:val="Corps"/>
        <w:numPr>
          <w:ilvl w:val="1"/>
          <w:numId w:val="79"/>
        </w:numPr>
        <w:rPr>
          <w:rStyle w:val="Aucun"/>
          <w:u w:val="none"/>
          <w:lang w:val="fr-FR"/>
        </w:rPr>
      </w:pPr>
      <w:r>
        <w:rPr>
          <w:rStyle w:val="Aucun"/>
          <w:u w:val="none"/>
          <w:rtl w:val="0"/>
          <w:lang w:val="fr-FR"/>
        </w:rPr>
        <w:t>Tx hypnotique standard (1/2 dose &gt;70 ans)</w:t>
      </w:r>
    </w:p>
    <w:p>
      <w:pPr>
        <w:pStyle w:val="Corps"/>
        <w:numPr>
          <w:ilvl w:val="2"/>
          <w:numId w:val="79"/>
        </w:numPr>
        <w:rPr>
          <w:rStyle w:val="Aucun"/>
          <w:u w:val="none"/>
        </w:rPr>
      </w:pPr>
      <w:r>
        <w:rPr>
          <w:rStyle w:val="Aucun"/>
          <w:u w:val="none"/>
          <w:rtl w:val="0"/>
        </w:rPr>
        <w:t>Lorazepam 1mg HS/temazepam 15-30 mg HS/clonazepam 0,5 mg (longue dur</w:t>
      </w:r>
      <w:r>
        <w:rPr>
          <w:rStyle w:val="Aucun"/>
          <w:u w:val="none"/>
          <w:rtl w:val="0"/>
        </w:rPr>
        <w:t>é</w:t>
      </w:r>
      <w:r>
        <w:rPr>
          <w:rStyle w:val="Aucun"/>
          <w:u w:val="none"/>
          <w:rtl w:val="0"/>
        </w:rPr>
        <w:t>e)</w:t>
      </w:r>
    </w:p>
    <w:p>
      <w:pPr>
        <w:pStyle w:val="Corps"/>
        <w:numPr>
          <w:ilvl w:val="2"/>
          <w:numId w:val="79"/>
        </w:numPr>
        <w:rPr>
          <w:rStyle w:val="Aucun"/>
          <w:u w:val="none"/>
        </w:rPr>
      </w:pPr>
      <w:r>
        <w:rPr>
          <w:rStyle w:val="Aucun"/>
          <w:u w:val="none"/>
          <w:rtl w:val="0"/>
        </w:rPr>
        <w:t>Trazodone 50-150 HS</w:t>
      </w:r>
    </w:p>
    <w:p>
      <w:pPr>
        <w:pStyle w:val="Corps"/>
        <w:numPr>
          <w:ilvl w:val="2"/>
          <w:numId w:val="79"/>
        </w:numPr>
        <w:rPr>
          <w:rStyle w:val="Aucun"/>
          <w:u w:val="none"/>
          <w:lang w:val="it-IT"/>
        </w:rPr>
      </w:pPr>
      <w:r>
        <w:rPr>
          <w:rStyle w:val="Aucun"/>
          <w:u w:val="none"/>
          <w:rtl w:val="0"/>
          <w:lang w:val="it-IT"/>
        </w:rPr>
        <w:t>Zopiclone 5-7,5 HS</w:t>
      </w:r>
    </w:p>
    <w:p>
      <w:pPr>
        <w:pStyle w:val="Corps"/>
        <w:numPr>
          <w:ilvl w:val="1"/>
          <w:numId w:val="79"/>
        </w:numPr>
        <w:rPr>
          <w:rStyle w:val="Aucun"/>
          <w:u w:val="none"/>
          <w:lang w:val="fr-FR"/>
        </w:rPr>
      </w:pPr>
      <w:r>
        <w:rPr>
          <w:rStyle w:val="Aucun"/>
          <w:u w:val="none"/>
          <w:rtl w:val="0"/>
          <w:lang w:val="fr-FR"/>
        </w:rPr>
        <w:t>Tx intermittent durant p</w:t>
      </w:r>
      <w:r>
        <w:rPr>
          <w:rStyle w:val="Aucun"/>
          <w:u w:val="none"/>
          <w:rtl w:val="0"/>
        </w:rPr>
        <w:t>é</w:t>
      </w:r>
      <w:r>
        <w:rPr>
          <w:rStyle w:val="Aucun"/>
          <w:u w:val="none"/>
          <w:rtl w:val="0"/>
          <w:lang w:val="fr-FR"/>
        </w:rPr>
        <w:t>riode changement (ex : travailleur nuit 2-3 jours transition)</w:t>
      </w:r>
    </w:p>
    <w:p>
      <w:pPr>
        <w:pStyle w:val="Corps"/>
        <w:numPr>
          <w:ilvl w:val="1"/>
          <w:numId w:val="79"/>
        </w:numPr>
        <w:rPr>
          <w:rStyle w:val="Aucun"/>
          <w:u w:val="none"/>
          <w:lang w:val="fr-FR"/>
        </w:rPr>
      </w:pPr>
      <w:r>
        <w:rPr>
          <w:rStyle w:val="Aucun"/>
          <w:u w:val="none"/>
          <w:rtl w:val="0"/>
          <w:lang w:val="fr-FR"/>
        </w:rPr>
        <w:t xml:space="preserve">Tx psychiatrique si </w:t>
      </w:r>
      <w:r>
        <w:rPr>
          <w:rStyle w:val="Aucun"/>
          <w:u w:val="none"/>
          <w:rtl w:val="0"/>
        </w:rPr>
        <w:t>é</w:t>
      </w:r>
      <w:r>
        <w:rPr>
          <w:rStyle w:val="Aucun"/>
          <w:u w:val="none"/>
          <w:rtl w:val="0"/>
        </w:rPr>
        <w:t>l</w:t>
      </w:r>
      <w:r>
        <w:rPr>
          <w:rStyle w:val="Aucun"/>
          <w:u w:val="none"/>
          <w:rtl w:val="0"/>
        </w:rPr>
        <w:t>é</w:t>
      </w:r>
      <w:r>
        <w:rPr>
          <w:rStyle w:val="Aucun"/>
          <w:u w:val="none"/>
          <w:rtl w:val="0"/>
          <w:lang w:val="en-US"/>
        </w:rPr>
        <w:t>ments anxio/d</w:t>
      </w:r>
      <w:r>
        <w:rPr>
          <w:rStyle w:val="Aucun"/>
          <w:u w:val="none"/>
          <w:rtl w:val="0"/>
        </w:rPr>
        <w:t>é</w:t>
      </w:r>
      <w:r>
        <w:rPr>
          <w:rStyle w:val="Aucun"/>
          <w:u w:val="none"/>
          <w:rtl w:val="0"/>
          <w:lang w:val="fr-FR"/>
        </w:rPr>
        <w:t>pressifs : mirtazapine HS + ISRS ou venlafaxine  AM</w:t>
      </w:r>
    </w:p>
    <w:p>
      <w:pPr>
        <w:pStyle w:val="Corps"/>
        <w:numPr>
          <w:ilvl w:val="1"/>
          <w:numId w:val="79"/>
        </w:numPr>
        <w:rPr>
          <w:rStyle w:val="Aucun"/>
          <w:u w:val="none"/>
          <w:lang w:val="fr-FR"/>
        </w:rPr>
      </w:pPr>
      <w:r>
        <w:rPr>
          <w:rStyle w:val="Aucun"/>
          <w:u w:val="none"/>
          <w:rtl w:val="0"/>
          <w:lang w:val="fr-FR"/>
        </w:rPr>
        <w:t>Si douleur chronique : gabapentin/amitryptilline/topiramate</w:t>
      </w:r>
    </w:p>
    <w:p>
      <w:pPr>
        <w:pStyle w:val="Corps"/>
        <w:rPr>
          <w:rStyle w:val="Aucun"/>
          <w:u w:val="none"/>
        </w:rPr>
      </w:pPr>
    </w:p>
    <w:p>
      <w:pPr>
        <w:pStyle w:val="Corps"/>
        <w:rPr>
          <w:rStyle w:val="Aucun"/>
          <w:b w:val="0"/>
          <w:bCs w:val="0"/>
          <w:u w:val="none"/>
        </w:rPr>
      </w:pPr>
      <w:r>
        <w:rPr>
          <w:rStyle w:val="Aucun"/>
          <w:b w:val="1"/>
          <w:bCs w:val="1"/>
          <w:u w:val="none"/>
          <w:rtl w:val="0"/>
          <w:lang w:val="fr-FR"/>
        </w:rPr>
        <w:t>Narcolepsie</w:t>
      </w:r>
    </w:p>
    <w:p>
      <w:pPr>
        <w:pStyle w:val="Corps"/>
        <w:rPr>
          <w:rStyle w:val="Aucun"/>
          <w:b w:val="0"/>
          <w:bCs w:val="0"/>
          <w:u w:val="none"/>
        </w:rPr>
      </w:pPr>
      <w:r>
        <w:rPr>
          <w:rStyle w:val="Aucun"/>
          <w:b w:val="0"/>
          <w:bCs w:val="0"/>
          <w:u w:val="none"/>
          <w:rtl w:val="0"/>
          <w:lang w:val="fr-FR"/>
        </w:rPr>
        <w:t>Sommeil diurne excessif, peuvent s</w:t>
      </w:r>
      <w:r>
        <w:rPr>
          <w:rStyle w:val="Aucun"/>
          <w:b w:val="0"/>
          <w:bCs w:val="0"/>
          <w:u w:val="none"/>
          <w:rtl w:val="0"/>
          <w:lang w:val="fr-FR"/>
        </w:rPr>
        <w:t>’</w:t>
      </w:r>
      <w:r>
        <w:rPr>
          <w:rStyle w:val="Aucun"/>
          <w:b w:val="0"/>
          <w:bCs w:val="0"/>
          <w:u w:val="none"/>
          <w:rtl w:val="0"/>
          <w:lang w:val="fr-FR"/>
        </w:rPr>
        <w:t>endormir involontairement de jour</w:t>
      </w:r>
    </w:p>
    <w:p>
      <w:pPr>
        <w:pStyle w:val="Corps"/>
        <w:rPr>
          <w:rStyle w:val="Aucun"/>
          <w:b w:val="0"/>
          <w:bCs w:val="0"/>
          <w:u w:val="none"/>
        </w:rPr>
      </w:pPr>
      <w:r>
        <w:rPr>
          <w:rStyle w:val="Aucun"/>
          <w:b w:val="0"/>
          <w:bCs w:val="0"/>
          <w:u w:val="none"/>
          <w:rtl w:val="0"/>
          <w:lang w:val="fr-FR"/>
        </w:rPr>
        <w:t xml:space="preserve">triade classique : </w:t>
      </w:r>
    </w:p>
    <w:p>
      <w:pPr>
        <w:pStyle w:val="Corps"/>
        <w:numPr>
          <w:ilvl w:val="0"/>
          <w:numId w:val="126"/>
        </w:numPr>
        <w:rPr>
          <w:rStyle w:val="Aucun"/>
          <w:b w:val="0"/>
          <w:bCs w:val="0"/>
          <w:u w:val="none"/>
          <w:lang w:val="fr-FR"/>
        </w:rPr>
      </w:pPr>
      <w:r>
        <w:rPr>
          <w:rStyle w:val="Aucun"/>
          <w:b w:val="0"/>
          <w:bCs w:val="0"/>
          <w:u w:val="none"/>
          <w:rtl w:val="0"/>
          <w:lang w:val="fr-FR"/>
        </w:rPr>
        <w:t xml:space="preserve">cataplexie (perte tonus musculaire avec </w:t>
      </w:r>
      <w:r>
        <w:rPr>
          <w:rStyle w:val="Aucun"/>
          <w:b w:val="0"/>
          <w:bCs w:val="0"/>
          <w:u w:val="none"/>
          <w:rtl w:val="0"/>
          <w:lang w:val="fr-FR"/>
        </w:rPr>
        <w:t>é</w:t>
      </w:r>
      <w:r>
        <w:rPr>
          <w:rStyle w:val="Aucun"/>
          <w:b w:val="0"/>
          <w:bCs w:val="0"/>
          <w:u w:val="none"/>
          <w:rtl w:val="0"/>
          <w:lang w:val="fr-FR"/>
        </w:rPr>
        <w:t xml:space="preserve">motions, mais </w:t>
      </w:r>
      <w:r>
        <w:rPr>
          <w:rStyle w:val="Aucun"/>
          <w:b w:val="0"/>
          <w:bCs w:val="0"/>
          <w:u w:val="none"/>
          <w:rtl w:val="0"/>
          <w:lang w:val="fr-FR"/>
        </w:rPr>
        <w:t>é</w:t>
      </w:r>
      <w:r>
        <w:rPr>
          <w:rStyle w:val="Aucun"/>
          <w:b w:val="0"/>
          <w:bCs w:val="0"/>
          <w:u w:val="none"/>
          <w:rtl w:val="0"/>
          <w:lang w:val="fr-FR"/>
        </w:rPr>
        <w:t>tat conscience pr</w:t>
      </w:r>
      <w:r>
        <w:rPr>
          <w:rStyle w:val="Aucun"/>
          <w:b w:val="0"/>
          <w:bCs w:val="0"/>
          <w:u w:val="none"/>
          <w:rtl w:val="0"/>
          <w:lang w:val="fr-FR"/>
        </w:rPr>
        <w:t>é</w:t>
      </w:r>
      <w:r>
        <w:rPr>
          <w:rStyle w:val="Aucun"/>
          <w:b w:val="0"/>
          <w:bCs w:val="0"/>
          <w:u w:val="none"/>
          <w:rtl w:val="0"/>
          <w:lang w:val="fr-FR"/>
        </w:rPr>
        <w:t>serv</w:t>
      </w:r>
      <w:r>
        <w:rPr>
          <w:rStyle w:val="Aucun"/>
          <w:b w:val="0"/>
          <w:bCs w:val="0"/>
          <w:u w:val="none"/>
          <w:rtl w:val="0"/>
          <w:lang w:val="fr-FR"/>
        </w:rPr>
        <w:t>é</w:t>
      </w:r>
      <w:r>
        <w:rPr>
          <w:rStyle w:val="Aucun"/>
          <w:b w:val="0"/>
          <w:bCs w:val="0"/>
          <w:u w:val="none"/>
          <w:rtl w:val="0"/>
          <w:lang w:val="fr-FR"/>
        </w:rPr>
        <w:t>)</w:t>
      </w:r>
    </w:p>
    <w:p>
      <w:pPr>
        <w:pStyle w:val="Corps"/>
        <w:numPr>
          <w:ilvl w:val="0"/>
          <w:numId w:val="126"/>
        </w:numPr>
        <w:rPr>
          <w:rStyle w:val="Aucun"/>
          <w:b w:val="0"/>
          <w:bCs w:val="0"/>
          <w:u w:val="none"/>
          <w:lang w:val="fr-FR"/>
        </w:rPr>
      </w:pPr>
      <w:r>
        <w:rPr>
          <w:rStyle w:val="Aucun"/>
          <w:b w:val="0"/>
          <w:bCs w:val="0"/>
          <w:u w:val="none"/>
          <w:rtl w:val="0"/>
          <w:lang w:val="fr-FR"/>
        </w:rPr>
        <w:t>hallucinations hypnopompiques</w:t>
      </w:r>
    </w:p>
    <w:p>
      <w:pPr>
        <w:pStyle w:val="Corps"/>
        <w:numPr>
          <w:ilvl w:val="0"/>
          <w:numId w:val="126"/>
        </w:numPr>
        <w:rPr>
          <w:rStyle w:val="Aucun"/>
          <w:b w:val="0"/>
          <w:bCs w:val="0"/>
          <w:u w:val="none"/>
          <w:lang w:val="fr-FR"/>
        </w:rPr>
      </w:pPr>
      <w:r>
        <w:rPr>
          <w:rStyle w:val="Aucun"/>
          <w:b w:val="0"/>
          <w:bCs w:val="0"/>
          <w:u w:val="none"/>
          <w:rtl w:val="0"/>
          <w:lang w:val="fr-FR"/>
        </w:rPr>
        <w:t xml:space="preserve">paralysie du sommeil 2-3min </w:t>
      </w:r>
      <w:r>
        <w:rPr>
          <w:rStyle w:val="Aucun"/>
          <w:b w:val="0"/>
          <w:bCs w:val="0"/>
          <w:u w:val="none"/>
          <w:rtl w:val="0"/>
          <w:lang w:val="fr-FR"/>
        </w:rPr>
        <w:t xml:space="preserve">à </w:t>
      </w:r>
      <w:r>
        <w:rPr>
          <w:rStyle w:val="Aucun"/>
          <w:b w:val="0"/>
          <w:bCs w:val="0"/>
          <w:u w:val="none"/>
          <w:rtl w:val="0"/>
          <w:lang w:val="fr-FR"/>
        </w:rPr>
        <w:t>l</w:t>
      </w:r>
      <w:r>
        <w:rPr>
          <w:rStyle w:val="Aucun"/>
          <w:b w:val="0"/>
          <w:bCs w:val="0"/>
          <w:u w:val="none"/>
          <w:rtl w:val="0"/>
          <w:lang w:val="fr-FR"/>
        </w:rPr>
        <w:t>’é</w:t>
      </w:r>
      <w:r>
        <w:rPr>
          <w:rStyle w:val="Aucun"/>
          <w:b w:val="0"/>
          <w:bCs w:val="0"/>
          <w:u w:val="none"/>
          <w:rtl w:val="0"/>
          <w:lang w:val="fr-FR"/>
        </w:rPr>
        <w:t>veil</w:t>
      </w:r>
    </w:p>
    <w:p>
      <w:pPr>
        <w:pStyle w:val="Corps"/>
        <w:rPr>
          <w:rStyle w:val="Aucun"/>
          <w:b w:val="0"/>
          <w:bCs w:val="0"/>
          <w:u w:val="none"/>
        </w:rPr>
      </w:pPr>
    </w:p>
    <w:p>
      <w:pPr>
        <w:pStyle w:val="Corps"/>
        <w:rPr>
          <w:rStyle w:val="Aucun"/>
          <w:b w:val="0"/>
          <w:bCs w:val="0"/>
          <w:u w:val="none"/>
        </w:rPr>
      </w:pPr>
      <w:r>
        <w:rPr>
          <w:rStyle w:val="Aucun"/>
          <w:b w:val="0"/>
          <w:bCs w:val="0"/>
          <w:u w:val="none"/>
          <w:rtl w:val="0"/>
          <w:lang w:val="fr-FR"/>
        </w:rPr>
        <w:t>Diminution de la latence sommeil REM (&lt;8min) et REM apr</w:t>
      </w:r>
      <w:r>
        <w:rPr>
          <w:rStyle w:val="Aucun"/>
          <w:b w:val="0"/>
          <w:bCs w:val="0"/>
          <w:u w:val="none"/>
          <w:rtl w:val="0"/>
          <w:lang w:val="fr-FR"/>
        </w:rPr>
        <w:t>è</w:t>
      </w:r>
      <w:r>
        <w:rPr>
          <w:rStyle w:val="Aucun"/>
          <w:b w:val="0"/>
          <w:bCs w:val="0"/>
          <w:u w:val="none"/>
          <w:rtl w:val="0"/>
          <w:lang w:val="fr-FR"/>
        </w:rPr>
        <w:t>s 15min dans sur 2/4 sieste</w:t>
      </w:r>
    </w:p>
    <w:p>
      <w:pPr>
        <w:pStyle w:val="Corps"/>
        <w:rPr>
          <w:rStyle w:val="Aucun"/>
          <w:b w:val="0"/>
          <w:bCs w:val="0"/>
          <w:u w:val="none"/>
        </w:rPr>
      </w:pPr>
    </w:p>
    <w:p>
      <w:pPr>
        <w:pStyle w:val="Corps"/>
        <w:rPr>
          <w:rStyle w:val="Aucun"/>
          <w:b w:val="0"/>
          <w:bCs w:val="0"/>
          <w:u w:val="none"/>
        </w:rPr>
      </w:pPr>
      <w:r>
        <w:rPr>
          <w:rStyle w:val="Aucun"/>
          <w:b w:val="0"/>
          <w:bCs w:val="0"/>
          <w:u w:val="single"/>
          <w:rtl w:val="0"/>
          <w:lang w:val="fr-FR"/>
        </w:rPr>
        <w:t xml:space="preserve">Tx : </w:t>
      </w:r>
      <w:r>
        <w:rPr>
          <w:rStyle w:val="Aucun"/>
          <w:b w:val="0"/>
          <w:bCs w:val="0"/>
          <w:u w:val="single"/>
        </w:rPr>
        <w:br w:type="textWrapping"/>
      </w:r>
      <w:r>
        <w:rPr>
          <w:rStyle w:val="Aucun"/>
          <w:b w:val="0"/>
          <w:bCs w:val="0"/>
          <w:u w:val="none"/>
          <w:rtl w:val="0"/>
          <w:lang w:val="fr-FR"/>
        </w:rPr>
        <w:t>stimulants : methylphenidate, modafinil</w:t>
      </w:r>
    </w:p>
    <w:p>
      <w:pPr>
        <w:pStyle w:val="Corps"/>
        <w:rPr>
          <w:rStyle w:val="Aucun"/>
          <w:b w:val="1"/>
          <w:bCs w:val="1"/>
          <w:u w:val="none"/>
        </w:rPr>
      </w:pPr>
      <w:r>
        <w:rPr>
          <w:rStyle w:val="Aucun"/>
          <w:b w:val="0"/>
          <w:bCs w:val="0"/>
          <w:u w:val="none"/>
          <w:rtl w:val="0"/>
          <w:lang w:val="fr-FR"/>
        </w:rPr>
        <w:t>anti-cataplectique : TCA, ISRS</w:t>
      </w:r>
    </w:p>
    <w:p>
      <w:pPr>
        <w:pStyle w:val="Corps"/>
        <w:rPr>
          <w:rStyle w:val="Aucun"/>
          <w:u w:val="none"/>
        </w:rPr>
      </w:pPr>
    </w:p>
    <w:p>
      <w:pPr>
        <w:pStyle w:val="Corps"/>
        <w:rPr>
          <w:rStyle w:val="Aucun"/>
          <w:b w:val="0"/>
          <w:bCs w:val="0"/>
          <w:u w:val="none"/>
        </w:rPr>
      </w:pPr>
      <w:r>
        <w:rPr>
          <w:rStyle w:val="Aucun"/>
          <w:b w:val="1"/>
          <w:bCs w:val="1"/>
          <w:u w:val="none"/>
          <w:rtl w:val="0"/>
          <w:lang w:val="fr-FR"/>
        </w:rPr>
        <w:t>Insomnie associ</w:t>
      </w:r>
      <w:r>
        <w:rPr>
          <w:rStyle w:val="Aucun"/>
          <w:b w:val="1"/>
          <w:bCs w:val="1"/>
          <w:u w:val="none"/>
          <w:rtl w:val="0"/>
          <w:lang w:val="fr-FR"/>
        </w:rPr>
        <w:t>é</w:t>
      </w:r>
      <w:r>
        <w:rPr>
          <w:rStyle w:val="Aucun"/>
          <w:b w:val="1"/>
          <w:bCs w:val="1"/>
          <w:u w:val="none"/>
          <w:rtl w:val="0"/>
          <w:lang w:val="fr-FR"/>
        </w:rPr>
        <w:t>e au travail de nuit</w:t>
      </w:r>
      <w:r>
        <w:rPr>
          <w:rStyle w:val="Aucun"/>
          <w:b w:val="0"/>
          <w:bCs w:val="0"/>
          <w:u w:val="none"/>
          <w:rtl w:val="0"/>
          <w:lang w:val="fr-FR"/>
        </w:rPr>
        <w:t xml:space="preserve"> (horaire variable)</w:t>
      </w:r>
    </w:p>
    <w:p>
      <w:pPr>
        <w:pStyle w:val="Corps"/>
        <w:rPr>
          <w:rStyle w:val="Aucun"/>
          <w:b w:val="0"/>
          <w:bCs w:val="0"/>
          <w:u w:val="none"/>
        </w:rPr>
      </w:pPr>
      <w:r>
        <w:rPr>
          <w:rStyle w:val="Aucun"/>
          <w:b w:val="0"/>
          <w:bCs w:val="0"/>
          <w:u w:val="none"/>
          <w:rtl w:val="0"/>
          <w:lang w:val="fr-FR"/>
        </w:rPr>
        <w:t>«</w:t>
      </w:r>
      <w:r>
        <w:rPr>
          <w:rStyle w:val="Aucun"/>
          <w:b w:val="0"/>
          <w:bCs w:val="0"/>
          <w:u w:val="none"/>
          <w:rtl w:val="0"/>
          <w:lang w:val="fr-FR"/>
        </w:rPr>
        <w:t>bright-light th</w:t>
      </w:r>
      <w:r>
        <w:rPr>
          <w:rStyle w:val="Aucun"/>
          <w:b w:val="0"/>
          <w:bCs w:val="0"/>
          <w:u w:val="none"/>
          <w:rtl w:val="0"/>
          <w:lang w:val="fr-FR"/>
        </w:rPr>
        <w:t>é</w:t>
      </w:r>
      <w:r>
        <w:rPr>
          <w:rStyle w:val="Aucun"/>
          <w:b w:val="0"/>
          <w:bCs w:val="0"/>
          <w:u w:val="none"/>
          <w:rtl w:val="0"/>
          <w:lang w:val="fr-FR"/>
        </w:rPr>
        <w:t>rapie</w:t>
      </w:r>
      <w:r>
        <w:rPr>
          <w:rStyle w:val="Aucun"/>
          <w:b w:val="0"/>
          <w:bCs w:val="0"/>
          <w:u w:val="none"/>
          <w:rtl w:val="0"/>
          <w:lang w:val="fr-FR"/>
        </w:rPr>
        <w:t xml:space="preserve">» </w:t>
      </w:r>
      <w:r>
        <w:rPr>
          <w:rStyle w:val="Aucun"/>
          <w:b w:val="0"/>
          <w:bCs w:val="0"/>
          <w:u w:val="none"/>
          <w:rtl w:val="0"/>
          <w:lang w:val="fr-FR"/>
        </w:rPr>
        <w:t>est utile pour aider aux Sx</w:t>
      </w:r>
    </w:p>
    <w:p>
      <w:pPr>
        <w:pStyle w:val="Corps"/>
        <w:rPr>
          <w:rStyle w:val="Aucun"/>
          <w:b w:val="0"/>
          <w:bCs w:val="0"/>
          <w:u w:val="none"/>
        </w:rPr>
      </w:pPr>
    </w:p>
    <w:p>
      <w:pPr>
        <w:pStyle w:val="Corps"/>
        <w:rPr>
          <w:rStyle w:val="Aucun"/>
          <w:b w:val="1"/>
          <w:bCs w:val="1"/>
          <w:u w:val="none"/>
        </w:rPr>
      </w:pPr>
      <w:r>
        <w:rPr>
          <w:rStyle w:val="Aucun"/>
          <w:b w:val="1"/>
          <w:bCs w:val="1"/>
          <w:u w:val="none"/>
          <w:rtl w:val="0"/>
          <w:lang w:val="fr-FR"/>
        </w:rPr>
        <w:t>Syndrome des jambes sans repos</w:t>
      </w:r>
    </w:p>
    <w:p>
      <w:pPr>
        <w:pStyle w:val="Corps"/>
        <w:rPr>
          <w:rStyle w:val="Aucun"/>
          <w:u w:val="none"/>
        </w:rPr>
      </w:pPr>
      <w:r>
        <w:rPr>
          <w:rStyle w:val="Aucun"/>
          <w:u w:val="none"/>
          <w:rtl w:val="0"/>
          <w:lang w:val="fr-FR"/>
        </w:rPr>
        <w:t>Besoin de bouger inconfortable qui d</w:t>
      </w:r>
      <w:r>
        <w:rPr>
          <w:rStyle w:val="Aucun"/>
          <w:u w:val="none"/>
          <w:rtl w:val="0"/>
          <w:lang w:val="fr-FR"/>
        </w:rPr>
        <w:t>é</w:t>
      </w:r>
      <w:r>
        <w:rPr>
          <w:rStyle w:val="Aucun"/>
          <w:u w:val="none"/>
          <w:rtl w:val="0"/>
          <w:lang w:val="fr-FR"/>
        </w:rPr>
        <w:t>bute ou s</w:t>
      </w:r>
      <w:r>
        <w:rPr>
          <w:rStyle w:val="Aucun"/>
          <w:u w:val="none"/>
          <w:rtl w:val="0"/>
          <w:lang w:val="fr-FR"/>
        </w:rPr>
        <w:t>’</w:t>
      </w:r>
      <w:r>
        <w:rPr>
          <w:rStyle w:val="Aucun"/>
          <w:u w:val="none"/>
          <w:rtl w:val="0"/>
          <w:lang w:val="fr-FR"/>
        </w:rPr>
        <w:t>aggrave avec la fatigue. Soulag</w:t>
      </w:r>
      <w:r>
        <w:rPr>
          <w:rStyle w:val="Aucun"/>
          <w:u w:val="none"/>
          <w:rtl w:val="0"/>
          <w:lang w:val="fr-FR"/>
        </w:rPr>
        <w:t xml:space="preserve">é </w:t>
      </w:r>
      <w:r>
        <w:rPr>
          <w:rStyle w:val="Aucun"/>
          <w:u w:val="none"/>
          <w:rtl w:val="0"/>
          <w:lang w:val="fr-FR"/>
        </w:rPr>
        <w:t>avec mouvements.</w:t>
      </w:r>
    </w:p>
    <w:p>
      <w:pPr>
        <w:pStyle w:val="Corps"/>
        <w:rPr>
          <w:rStyle w:val="Aucun"/>
          <w:u w:val="none"/>
        </w:rPr>
      </w:pPr>
    </w:p>
    <w:p>
      <w:pPr>
        <w:pStyle w:val="Corps"/>
        <w:rPr>
          <w:rStyle w:val="Aucun"/>
          <w:u w:val="none"/>
        </w:rPr>
      </w:pPr>
      <w:r>
        <w:rPr>
          <w:rStyle w:val="Aucun"/>
          <w:u w:val="none"/>
          <w:rtl w:val="0"/>
          <w:lang w:val="fr-FR"/>
        </w:rPr>
        <w:t xml:space="preserve">Tx : </w:t>
      </w:r>
    </w:p>
    <w:p>
      <w:pPr>
        <w:pStyle w:val="Corps"/>
        <w:rPr>
          <w:rStyle w:val="Aucun"/>
          <w:u w:val="none"/>
        </w:rPr>
      </w:pPr>
      <w:r>
        <w:rPr>
          <w:rStyle w:val="Aucun"/>
          <w:u w:val="none"/>
          <w:rtl w:val="0"/>
          <w:lang w:val="fr-FR"/>
        </w:rPr>
        <w:t>tx facteurs contributoires : suppl</w:t>
      </w:r>
      <w:r>
        <w:rPr>
          <w:rStyle w:val="Aucun"/>
          <w:u w:val="none"/>
          <w:rtl w:val="0"/>
          <w:lang w:val="fr-FR"/>
        </w:rPr>
        <w:t>é</w:t>
      </w:r>
      <w:r>
        <w:rPr>
          <w:rStyle w:val="Aucun"/>
          <w:u w:val="none"/>
          <w:rtl w:val="0"/>
          <w:lang w:val="fr-FR"/>
        </w:rPr>
        <w:t>ments Fer/B12</w:t>
      </w:r>
    </w:p>
    <w:p>
      <w:pPr>
        <w:pStyle w:val="Corps"/>
        <w:rPr>
          <w:rStyle w:val="Aucun"/>
          <w:u w:val="none"/>
        </w:rPr>
      </w:pPr>
      <w:r>
        <w:rPr>
          <w:rStyle w:val="Aucun"/>
          <w:u w:val="none"/>
          <w:rtl w:val="0"/>
          <w:lang w:val="fr-FR"/>
        </w:rPr>
        <w:t>1</w:t>
      </w:r>
      <w:r>
        <w:rPr>
          <w:rStyle w:val="Aucun"/>
          <w:u w:val="none"/>
          <w:rtl w:val="0"/>
          <w:lang w:val="fr-FR"/>
        </w:rPr>
        <w:t>è</w:t>
      </w:r>
      <w:r>
        <w:rPr>
          <w:rStyle w:val="Aucun"/>
          <w:u w:val="none"/>
          <w:rtl w:val="0"/>
          <w:lang w:val="fr-FR"/>
        </w:rPr>
        <w:t>re ligne : agonistes dopaminergiques</w:t>
      </w:r>
    </w:p>
    <w:p>
      <w:pPr>
        <w:pStyle w:val="Corps"/>
        <w:rPr>
          <w:rStyle w:val="Aucun"/>
          <w:u w:val="none"/>
        </w:rPr>
      </w:pPr>
      <w:r>
        <w:rPr>
          <w:rStyle w:val="Aucun"/>
          <w:u w:val="none"/>
          <w:rtl w:val="0"/>
          <w:lang w:val="fr-FR"/>
        </w:rPr>
        <w:t>2e : clonazepam (tachyphylaxie)</w:t>
      </w:r>
    </w:p>
    <w:p>
      <w:pPr>
        <w:pStyle w:val="Corps"/>
        <w:rPr>
          <w:rStyle w:val="Aucun"/>
          <w:u w:val="none"/>
        </w:rPr>
      </w:pPr>
    </w:p>
    <w:p>
      <w:pPr>
        <w:pStyle w:val="Corps"/>
        <w:rPr>
          <w:rStyle w:val="Aucun"/>
          <w:b w:val="0"/>
          <w:bCs w:val="0"/>
          <w:u w:val="none"/>
        </w:rPr>
      </w:pPr>
      <w:r>
        <w:rPr>
          <w:rStyle w:val="Aucun"/>
          <w:b w:val="1"/>
          <w:bCs w:val="1"/>
          <w:u w:val="none"/>
          <w:rtl w:val="0"/>
          <w:lang w:val="fr-FR"/>
        </w:rPr>
        <w:t>Myoclonies nocturnes</w:t>
      </w:r>
    </w:p>
    <w:p>
      <w:pPr>
        <w:pStyle w:val="Corps"/>
        <w:rPr>
          <w:rStyle w:val="Aucun"/>
          <w:b w:val="0"/>
          <w:bCs w:val="0"/>
          <w:u w:val="none"/>
        </w:rPr>
      </w:pPr>
      <w:r>
        <w:rPr>
          <w:rStyle w:val="Aucun"/>
          <w:b w:val="0"/>
          <w:bCs w:val="0"/>
          <w:u w:val="none"/>
          <w:rtl w:val="0"/>
          <w:lang w:val="fr-FR"/>
        </w:rPr>
        <w:t>Myoclonies aux 20-40 sec, le patient ne s</w:t>
      </w:r>
      <w:r>
        <w:rPr>
          <w:rStyle w:val="Aucun"/>
          <w:b w:val="0"/>
          <w:bCs w:val="0"/>
          <w:u w:val="none"/>
          <w:rtl w:val="0"/>
          <w:lang w:val="fr-FR"/>
        </w:rPr>
        <w:t>’</w:t>
      </w:r>
      <w:r>
        <w:rPr>
          <w:rStyle w:val="Aucun"/>
          <w:b w:val="0"/>
          <w:bCs w:val="0"/>
          <w:u w:val="none"/>
          <w:rtl w:val="0"/>
          <w:lang w:val="fr-FR"/>
        </w:rPr>
        <w:t>en plaint pas (pas conscience), mais le partenaire oui!</w:t>
      </w:r>
    </w:p>
    <w:p>
      <w:pPr>
        <w:pStyle w:val="Corps"/>
        <w:rPr>
          <w:rStyle w:val="Aucun"/>
          <w:b w:val="0"/>
          <w:bCs w:val="0"/>
          <w:u w:val="none"/>
        </w:rPr>
      </w:pPr>
    </w:p>
    <w:p>
      <w:pPr>
        <w:pStyle w:val="Corps"/>
        <w:rPr>
          <w:rStyle w:val="Aucun"/>
          <w:b w:val="1"/>
          <w:bCs w:val="1"/>
          <w:u w:val="none"/>
        </w:rPr>
      </w:pPr>
      <w:r>
        <w:rPr>
          <w:rStyle w:val="Aucun"/>
          <w:b w:val="0"/>
          <w:bCs w:val="0"/>
          <w:u w:val="none"/>
          <w:rtl w:val="0"/>
          <w:lang w:val="fr-FR"/>
        </w:rPr>
        <w:t>Tx: clonazepam / nitrazepam</w:t>
      </w:r>
    </w:p>
    <w:p>
      <w:pPr>
        <w:pStyle w:val="Corps"/>
        <w:rPr>
          <w:rStyle w:val="Aucun"/>
          <w:u w:val="none"/>
        </w:rPr>
      </w:pPr>
    </w:p>
    <w:p>
      <w:pPr>
        <w:pStyle w:val="Sous-section 3"/>
        <w:pBdr>
          <w:bottom w:val="dotted" w:color="000000" w:sz="8" w:space="0" w:shadow="0" w:frame="0"/>
        </w:pBdr>
        <w:rPr>
          <w:rStyle w:val="Aucun"/>
          <w:u w:val="none"/>
        </w:rPr>
      </w:pPr>
      <w:bookmarkStart w:name="_Toc408" w:id="410"/>
      <w:r>
        <w:rPr>
          <w:rStyle w:val="Aucun"/>
          <w:u w:val="none"/>
          <w:rtl w:val="0"/>
          <w:lang w:val="fr-FR"/>
        </w:rPr>
        <w:t>Troubles moteurs, tics</w:t>
      </w:r>
      <w:bookmarkEnd w:id="410"/>
    </w:p>
    <w:p>
      <w:pPr>
        <w:pStyle w:val="Corps"/>
        <w:bidi w:val="0"/>
        <w:rPr>
          <w:rStyle w:val="Aucun"/>
          <w:u w:val="none"/>
        </w:rPr>
      </w:pPr>
      <w:r>
        <w:rPr>
          <w:rStyle w:val="Aucun"/>
          <w:u w:val="none"/>
          <w:rtl w:val="0"/>
          <w:lang w:val="fr-FR"/>
        </w:rPr>
        <w:t>Voir neurologie pour Gilles de la tourette</w:t>
      </w:r>
    </w:p>
    <w:p>
      <w:pPr>
        <w:pStyle w:val="Corps"/>
        <w:bidi w:val="0"/>
        <w:rPr>
          <w:rStyle w:val="Aucun"/>
          <w:u w:val="none"/>
        </w:rPr>
      </w:pPr>
    </w:p>
    <w:p>
      <w:pPr>
        <w:pStyle w:val="Corps"/>
        <w:rPr>
          <w:u w:val="single"/>
        </w:rPr>
      </w:pPr>
      <w:r>
        <w:rPr>
          <w:u w:val="single"/>
          <w:rtl w:val="0"/>
          <w:lang w:val="fr-FR"/>
        </w:rPr>
        <w:t>Syndrome Gilles de la tourette</w:t>
      </w:r>
    </w:p>
    <w:p>
      <w:pPr>
        <w:pStyle w:val="Corps"/>
        <w:bidi w:val="0"/>
      </w:pPr>
      <w:r>
        <w:rPr>
          <w:rtl w:val="0"/>
          <w:lang w:val="fr-FR"/>
        </w:rPr>
        <w:t>Tics moteurs et verbaux pr</w:t>
      </w:r>
      <w:r>
        <w:rPr>
          <w:rtl w:val="0"/>
          <w:lang w:val="fr-FR"/>
        </w:rPr>
        <w:t>é</w:t>
      </w:r>
      <w:r>
        <w:rPr>
          <w:rtl w:val="0"/>
          <w:lang w:val="fr-FR"/>
        </w:rPr>
        <w:t>sents pendant &gt; 1 ans.</w:t>
      </w:r>
    </w:p>
    <w:p>
      <w:pPr>
        <w:pStyle w:val="Corps"/>
        <w:bidi w:val="0"/>
      </w:pPr>
      <w:r>
        <w:rPr>
          <w:rtl w:val="0"/>
          <w:lang w:val="fr-FR"/>
        </w:rPr>
        <w:t>Fortement associ</w:t>
      </w:r>
      <w:r>
        <w:rPr>
          <w:rtl w:val="0"/>
          <w:lang w:val="fr-FR"/>
        </w:rPr>
        <w:t xml:space="preserve">é à </w:t>
      </w:r>
      <w:r>
        <w:rPr>
          <w:rtl w:val="0"/>
          <w:lang w:val="fr-FR"/>
        </w:rPr>
        <w:t>TDAH et TOC.</w:t>
      </w:r>
    </w:p>
    <w:p>
      <w:pPr>
        <w:pStyle w:val="Corps"/>
        <w:bidi w:val="0"/>
      </w:pPr>
      <w:r>
        <w:rPr>
          <w:rtl w:val="0"/>
          <w:lang w:val="fr-FR"/>
        </w:rPr>
        <w:t>Seulement 15% ont corprolalie, bien que ce Sx soit m</w:t>
      </w:r>
      <w:r>
        <w:rPr>
          <w:rtl w:val="0"/>
          <w:lang w:val="fr-FR"/>
        </w:rPr>
        <w:t>é</w:t>
      </w:r>
      <w:r>
        <w:rPr>
          <w:rtl w:val="0"/>
          <w:lang w:val="fr-FR"/>
        </w:rPr>
        <w:t>diatis</w:t>
      </w:r>
      <w:r>
        <w:rPr>
          <w:rtl w:val="0"/>
          <w:lang w:val="fr-FR"/>
        </w:rPr>
        <w:t>é</w:t>
      </w:r>
      <w:r>
        <w:rPr>
          <w:rtl w:val="0"/>
          <w:lang w:val="fr-FR"/>
        </w:rPr>
        <w:t>.</w:t>
      </w:r>
    </w:p>
    <w:p>
      <w:pPr>
        <w:pStyle w:val="Corps"/>
        <w:rPr>
          <w:u w:val="single"/>
        </w:rPr>
      </w:pPr>
    </w:p>
    <w:p>
      <w:pPr>
        <w:pStyle w:val="Corps"/>
        <w:bidi w:val="0"/>
      </w:pPr>
      <w:r>
        <w:rPr>
          <w:rtl w:val="0"/>
          <w:lang w:val="fr-FR"/>
        </w:rPr>
        <w:t xml:space="preserve">Traitement : </w:t>
      </w:r>
      <w:r>
        <w:rPr>
          <w:rStyle w:val="Aucun"/>
          <w:b w:val="1"/>
          <w:bCs w:val="1"/>
          <w:rtl w:val="0"/>
          <w:lang w:val="fr-FR"/>
        </w:rPr>
        <w:t>clonidine</w:t>
      </w:r>
      <w:r>
        <w:rPr>
          <w:rtl w:val="0"/>
          <w:lang w:val="fr-FR"/>
        </w:rPr>
        <w:t xml:space="preserve"> ou antipsychotiques (</w:t>
      </w:r>
      <w:r>
        <w:rPr>
          <w:rStyle w:val="Aucun"/>
          <w:b w:val="1"/>
          <w:bCs w:val="1"/>
          <w:rtl w:val="0"/>
          <w:lang w:val="fr-FR"/>
        </w:rPr>
        <w:t>pimozide</w:t>
      </w:r>
      <w:r>
        <w:rPr>
          <w:rtl w:val="0"/>
          <w:lang w:val="fr-FR"/>
        </w:rPr>
        <w:t>)</w:t>
      </w:r>
    </w:p>
    <w:p>
      <w:pPr>
        <w:pStyle w:val="Corps"/>
        <w:bidi w:val="0"/>
        <w:rPr>
          <w:rStyle w:val="Aucun"/>
          <w:sz w:val="20"/>
          <w:szCs w:val="20"/>
        </w:rPr>
      </w:pPr>
      <w:r>
        <w:rPr>
          <w:rtl w:val="0"/>
          <w:lang w:val="fr-FR"/>
        </w:rPr>
        <w:t xml:space="preserve">methylphenidate </w:t>
      </w:r>
      <w:r>
        <w:rPr>
          <w:rtl w:val="0"/>
          <w:lang w:val="fr-FR"/>
        </w:rPr>
        <w:t xml:space="preserve">à </w:t>
      </w:r>
      <w:r>
        <w:rPr>
          <w:rtl w:val="0"/>
          <w:lang w:val="fr-FR"/>
        </w:rPr>
        <w:t xml:space="preserve">hautes doses peu aussi </w:t>
      </w:r>
      <w:r>
        <w:rPr>
          <w:rtl w:val="0"/>
          <w:lang w:val="fr-FR"/>
        </w:rPr>
        <w:t>ê</w:t>
      </w:r>
      <w:r>
        <w:rPr>
          <w:rtl w:val="0"/>
          <w:lang w:val="fr-FR"/>
        </w:rPr>
        <w:t>tre consid</w:t>
      </w:r>
      <w:r>
        <w:rPr>
          <w:rtl w:val="0"/>
          <w:lang w:val="fr-FR"/>
        </w:rPr>
        <w:t>é</w:t>
      </w:r>
      <w:r>
        <w:rPr>
          <w:rtl w:val="0"/>
          <w:lang w:val="fr-FR"/>
        </w:rPr>
        <w:t>r</w:t>
      </w:r>
      <w:r>
        <w:rPr>
          <w:rtl w:val="0"/>
          <w:lang w:val="fr-FR"/>
        </w:rPr>
        <w:t xml:space="preserve">é </w:t>
      </w:r>
      <w:r>
        <w:rPr>
          <w:rtl w:val="0"/>
          <w:lang w:val="fr-FR"/>
        </w:rPr>
        <w:t>(petites doses exacerbent)</w:t>
      </w:r>
      <w:r>
        <w:br w:type="textWrapping"/>
      </w:r>
      <w:r>
        <w:rPr>
          <w:rtl w:val="0"/>
          <w:lang w:val="fr-FR"/>
        </w:rPr>
        <w:t>th</w:t>
      </w:r>
      <w:r>
        <w:rPr>
          <w:rtl w:val="0"/>
          <w:lang w:val="fr-FR"/>
        </w:rPr>
        <w:t>é</w:t>
      </w:r>
      <w:r>
        <w:rPr>
          <w:rtl w:val="0"/>
          <w:lang w:val="fr-FR"/>
        </w:rPr>
        <w:t xml:space="preserve">rapie cognitivo-comportementale </w:t>
      </w:r>
      <w:r>
        <w:rPr>
          <w:rStyle w:val="Aucun"/>
          <w:sz w:val="20"/>
          <w:szCs w:val="20"/>
          <w:rtl w:val="0"/>
          <w:lang w:val="fr-FR"/>
        </w:rPr>
        <w:t>*pimozide plus effiace que TCC</w:t>
      </w:r>
    </w:p>
    <w:p>
      <w:pPr>
        <w:pStyle w:val="Corps"/>
        <w:bidi w:val="0"/>
        <w:rPr>
          <w:rStyle w:val="Aucun"/>
          <w:sz w:val="20"/>
          <w:szCs w:val="20"/>
        </w:rPr>
      </w:pPr>
    </w:p>
    <w:p>
      <w:pPr>
        <w:pStyle w:val="Corps"/>
        <w:bidi w:val="0"/>
        <w:rPr>
          <w:rStyle w:val="Aucun"/>
          <w:sz w:val="20"/>
          <w:szCs w:val="20"/>
        </w:rPr>
      </w:pPr>
      <w:r>
        <w:rPr>
          <w:rStyle w:val="Aucun"/>
          <w:sz w:val="20"/>
          <w:szCs w:val="20"/>
          <w:rtl w:val="0"/>
          <w:lang w:val="fr-FR"/>
        </w:rPr>
        <w:t xml:space="preserve">50% n'ont plus de tics </w:t>
      </w:r>
      <w:r>
        <w:rPr>
          <w:rStyle w:val="Aucun"/>
          <w:sz w:val="20"/>
          <w:szCs w:val="20"/>
          <w:rtl w:val="0"/>
          <w:lang w:val="fr-FR"/>
        </w:rPr>
        <w:t xml:space="preserve">à </w:t>
      </w:r>
      <w:r>
        <w:rPr>
          <w:rStyle w:val="Aucun"/>
          <w:sz w:val="20"/>
          <w:szCs w:val="20"/>
          <w:rtl w:val="0"/>
          <w:lang w:val="fr-FR"/>
        </w:rPr>
        <w:t>18 ans et la plupart s'am</w:t>
      </w:r>
      <w:r>
        <w:rPr>
          <w:rStyle w:val="Aucun"/>
          <w:sz w:val="20"/>
          <w:szCs w:val="20"/>
          <w:rtl w:val="0"/>
          <w:lang w:val="fr-FR"/>
        </w:rPr>
        <w:t>é</w:t>
      </w:r>
      <w:r>
        <w:rPr>
          <w:rStyle w:val="Aucun"/>
          <w:sz w:val="20"/>
          <w:szCs w:val="20"/>
          <w:rtl w:val="0"/>
          <w:lang w:val="fr-FR"/>
        </w:rPr>
        <w:t xml:space="preserve">liore </w:t>
      </w:r>
      <w:r>
        <w:rPr>
          <w:rStyle w:val="Aucun"/>
          <w:sz w:val="20"/>
          <w:szCs w:val="20"/>
          <w:rtl w:val="0"/>
          <w:lang w:val="fr-FR"/>
        </w:rPr>
        <w:t xml:space="preserve">à </w:t>
      </w:r>
      <w:r>
        <w:rPr>
          <w:rStyle w:val="Aucun"/>
          <w:sz w:val="20"/>
          <w:szCs w:val="20"/>
          <w:rtl w:val="0"/>
          <w:lang w:val="fr-FR"/>
        </w:rPr>
        <w:t xml:space="preserve">l'adolescence et encore </w:t>
      </w:r>
      <w:r>
        <w:rPr>
          <w:rStyle w:val="Aucun"/>
          <w:sz w:val="20"/>
          <w:szCs w:val="20"/>
          <w:rtl w:val="0"/>
          <w:lang w:val="fr-FR"/>
        </w:rPr>
        <w:t xml:space="preserve">à </w:t>
      </w:r>
      <w:r>
        <w:rPr>
          <w:rStyle w:val="Aucun"/>
          <w:sz w:val="20"/>
          <w:szCs w:val="20"/>
          <w:rtl w:val="0"/>
          <w:lang w:val="fr-FR"/>
        </w:rPr>
        <w:t>l'</w:t>
      </w:r>
      <w:r>
        <w:rPr>
          <w:rStyle w:val="Aucun"/>
          <w:sz w:val="20"/>
          <w:szCs w:val="20"/>
          <w:rtl w:val="0"/>
          <w:lang w:val="fr-FR"/>
        </w:rPr>
        <w:t>â</w:t>
      </w:r>
      <w:r>
        <w:rPr>
          <w:rStyle w:val="Aucun"/>
          <w:sz w:val="20"/>
          <w:szCs w:val="20"/>
          <w:rtl w:val="0"/>
          <w:lang w:val="fr-FR"/>
        </w:rPr>
        <w:t>ge adulte</w:t>
      </w:r>
    </w:p>
    <w:p>
      <w:pPr>
        <w:pStyle w:val="Corps"/>
        <w:bidi w:val="0"/>
      </w:pPr>
    </w:p>
    <w:p>
      <w:pPr>
        <w:pStyle w:val="Corps"/>
        <w:bidi w:val="0"/>
        <w:rPr>
          <w:rStyle w:val="Aucun"/>
          <w:sz w:val="20"/>
          <w:szCs w:val="20"/>
        </w:rPr>
      </w:pPr>
      <w:r>
        <w:rPr>
          <w:rtl w:val="0"/>
          <w:lang w:val="fr-FR"/>
        </w:rPr>
        <w:t xml:space="preserve">Si Sx &lt; 12 mois =&gt; </w:t>
      </w:r>
      <w:r>
        <w:rPr>
          <w:rtl w:val="0"/>
          <w:lang w:val="fr-FR"/>
        </w:rPr>
        <w:t>«</w:t>
      </w:r>
      <w:r>
        <w:rPr>
          <w:rtl w:val="0"/>
          <w:lang w:val="fr-FR"/>
        </w:rPr>
        <w:t>transiant tic disorder</w:t>
      </w:r>
      <w:r>
        <w:rPr>
          <w:rtl w:val="0"/>
          <w:lang w:val="fr-FR"/>
        </w:rPr>
        <w:t>»</w:t>
      </w:r>
    </w:p>
    <w:p>
      <w:pPr>
        <w:pStyle w:val="Corps"/>
        <w:bidi w:val="0"/>
        <w:rPr>
          <w:rStyle w:val="Aucun"/>
          <w:sz w:val="20"/>
          <w:szCs w:val="20"/>
        </w:rPr>
      </w:pPr>
    </w:p>
    <w:p>
      <w:pPr>
        <w:pStyle w:val="Sous-section 3"/>
        <w:pBdr>
          <w:bottom w:val="dotted" w:color="000000" w:sz="8" w:space="0" w:shadow="0" w:frame="0"/>
        </w:pBdr>
      </w:pPr>
      <w:bookmarkStart w:name="_Toc409" w:id="411"/>
      <w:r>
        <w:rPr>
          <w:rtl w:val="0"/>
        </w:rPr>
        <w:t xml:space="preserve">Trouble </w:t>
      </w:r>
      <w:r>
        <w:rPr>
          <w:rtl w:val="0"/>
          <w:lang w:val="fr-FR"/>
        </w:rPr>
        <w:t>somatoforme / factice / simulation</w:t>
      </w:r>
      <w:bookmarkEnd w:id="411"/>
    </w:p>
    <w:p>
      <w:pPr>
        <w:pStyle w:val="Corps"/>
        <w:bidi w:val="0"/>
      </w:pPr>
    </w:p>
    <w:p>
      <w:pPr>
        <w:pStyle w:val="Corps"/>
        <w:numPr>
          <w:ilvl w:val="0"/>
          <w:numId w:val="573"/>
        </w:numPr>
        <w:bidi w:val="0"/>
      </w:pPr>
      <w:r>
        <w:rPr>
          <w:rtl w:val="0"/>
          <w:lang w:val="fr-FR"/>
        </w:rPr>
        <w:t>Trouble de conversion</w:t>
      </w:r>
    </w:p>
    <w:p>
      <w:pPr>
        <w:pStyle w:val="Corps"/>
        <w:numPr>
          <w:ilvl w:val="0"/>
          <w:numId w:val="2"/>
        </w:numPr>
        <w:bidi w:val="0"/>
      </w:pPr>
      <w:r>
        <w:rPr>
          <w:rtl w:val="0"/>
          <w:lang w:val="fr-FR"/>
        </w:rPr>
        <w:t>Trouble de somatisation</w:t>
      </w:r>
    </w:p>
    <w:p>
      <w:pPr>
        <w:pStyle w:val="Corps"/>
        <w:numPr>
          <w:ilvl w:val="0"/>
          <w:numId w:val="2"/>
        </w:numPr>
        <w:bidi w:val="0"/>
      </w:pPr>
      <w:r>
        <w:rPr>
          <w:rtl w:val="0"/>
          <w:lang w:val="fr-FR"/>
        </w:rPr>
        <w:t>Hypochondrie</w:t>
      </w:r>
    </w:p>
    <w:p>
      <w:pPr>
        <w:pStyle w:val="Corps"/>
        <w:bidi w:val="0"/>
      </w:pPr>
    </w:p>
    <w:p>
      <w:pPr>
        <w:pStyle w:val="Corps"/>
        <w:rPr>
          <w:rStyle w:val="Aucun"/>
          <w:b w:val="0"/>
          <w:bCs w:val="0"/>
        </w:rPr>
      </w:pPr>
      <w:r>
        <w:rPr>
          <w:b w:val="1"/>
          <w:bCs w:val="1"/>
          <w:rtl w:val="0"/>
          <w:lang w:val="fr-FR"/>
        </w:rPr>
        <w:t>Trouble de conversion</w:t>
      </w:r>
    </w:p>
    <w:p>
      <w:pPr>
        <w:pStyle w:val="Corps"/>
        <w:rPr>
          <w:rStyle w:val="Aucun"/>
          <w:b w:val="0"/>
          <w:bCs w:val="0"/>
        </w:rPr>
      </w:pPr>
      <w:r>
        <w:rPr>
          <w:rStyle w:val="Aucun"/>
          <w:b w:val="0"/>
          <w:bCs w:val="0"/>
          <w:rtl w:val="0"/>
          <w:lang w:val="fr-FR"/>
        </w:rPr>
        <w:t>Sympt</w:t>
      </w:r>
      <w:r>
        <w:rPr>
          <w:rStyle w:val="Aucun"/>
          <w:b w:val="0"/>
          <w:bCs w:val="0"/>
          <w:rtl w:val="0"/>
          <w:lang w:val="fr-FR"/>
        </w:rPr>
        <w:t>ô</w:t>
      </w:r>
      <w:r>
        <w:rPr>
          <w:rStyle w:val="Aucun"/>
          <w:b w:val="0"/>
          <w:bCs w:val="0"/>
          <w:rtl w:val="0"/>
          <w:lang w:val="fr-FR"/>
        </w:rPr>
        <w:t>me physique en r</w:t>
      </w:r>
      <w:r>
        <w:rPr>
          <w:rStyle w:val="Aucun"/>
          <w:b w:val="0"/>
          <w:bCs w:val="0"/>
          <w:rtl w:val="0"/>
          <w:lang w:val="fr-FR"/>
        </w:rPr>
        <w:t>é</w:t>
      </w:r>
      <w:r>
        <w:rPr>
          <w:rStyle w:val="Aucun"/>
          <w:b w:val="0"/>
          <w:bCs w:val="0"/>
          <w:rtl w:val="0"/>
          <w:lang w:val="fr-FR"/>
        </w:rPr>
        <w:t xml:space="preserve">ponse </w:t>
      </w:r>
      <w:r>
        <w:rPr>
          <w:rStyle w:val="Aucun"/>
          <w:b w:val="0"/>
          <w:bCs w:val="0"/>
          <w:rtl w:val="0"/>
          <w:lang w:val="fr-FR"/>
        </w:rPr>
        <w:t xml:space="preserve">à </w:t>
      </w:r>
      <w:r>
        <w:rPr>
          <w:rStyle w:val="Aucun"/>
          <w:b w:val="0"/>
          <w:bCs w:val="0"/>
          <w:rtl w:val="0"/>
          <w:lang w:val="fr-FR"/>
        </w:rPr>
        <w:t>un stresseur. Survient g</w:t>
      </w:r>
      <w:r>
        <w:rPr>
          <w:rStyle w:val="Aucun"/>
          <w:b w:val="0"/>
          <w:bCs w:val="0"/>
          <w:rtl w:val="0"/>
          <w:lang w:val="fr-FR"/>
        </w:rPr>
        <w:t>é</w:t>
      </w:r>
      <w:r>
        <w:rPr>
          <w:rStyle w:val="Aucun"/>
          <w:b w:val="0"/>
          <w:bCs w:val="0"/>
          <w:rtl w:val="0"/>
          <w:lang w:val="fr-FR"/>
        </w:rPr>
        <w:t>n</w:t>
      </w:r>
      <w:r>
        <w:rPr>
          <w:rStyle w:val="Aucun"/>
          <w:b w:val="0"/>
          <w:bCs w:val="0"/>
          <w:rtl w:val="0"/>
          <w:lang w:val="fr-FR"/>
        </w:rPr>
        <w:t>é</w:t>
      </w:r>
      <w:r>
        <w:rPr>
          <w:rStyle w:val="Aucun"/>
          <w:b w:val="0"/>
          <w:bCs w:val="0"/>
          <w:rtl w:val="0"/>
          <w:lang w:val="fr-FR"/>
        </w:rPr>
        <w:t>ralement de fa</w:t>
      </w:r>
      <w:r>
        <w:rPr>
          <w:rStyle w:val="Aucun"/>
          <w:b w:val="0"/>
          <w:bCs w:val="0"/>
          <w:rtl w:val="0"/>
          <w:lang w:val="fr-FR"/>
        </w:rPr>
        <w:t>ç</w:t>
      </w:r>
      <w:r>
        <w:rPr>
          <w:rStyle w:val="Aucun"/>
          <w:b w:val="0"/>
          <w:bCs w:val="0"/>
          <w:rtl w:val="0"/>
          <w:lang w:val="fr-FR"/>
        </w:rPr>
        <w:t>on abrupte et arr</w:t>
      </w:r>
      <w:r>
        <w:rPr>
          <w:rStyle w:val="Aucun"/>
          <w:b w:val="0"/>
          <w:bCs w:val="0"/>
          <w:rtl w:val="0"/>
          <w:lang w:val="fr-FR"/>
        </w:rPr>
        <w:t>ê</w:t>
      </w:r>
      <w:r>
        <w:rPr>
          <w:rStyle w:val="Aucun"/>
          <w:b w:val="0"/>
          <w:bCs w:val="0"/>
          <w:rtl w:val="0"/>
          <w:lang w:val="fr-FR"/>
        </w:rPr>
        <w:t>t aussi abrupte. Souvent de courte dur</w:t>
      </w:r>
      <w:r>
        <w:rPr>
          <w:rStyle w:val="Aucun"/>
          <w:b w:val="0"/>
          <w:bCs w:val="0"/>
          <w:rtl w:val="0"/>
          <w:lang w:val="fr-FR"/>
        </w:rPr>
        <w:t>é</w:t>
      </w:r>
      <w:r>
        <w:rPr>
          <w:rStyle w:val="Aucun"/>
          <w:b w:val="0"/>
          <w:bCs w:val="0"/>
          <w:rtl w:val="0"/>
          <w:lang w:val="fr-FR"/>
        </w:rPr>
        <w:t>e (&lt;6 mois) et la patient est souvent indiff</w:t>
      </w:r>
      <w:r>
        <w:rPr>
          <w:rStyle w:val="Aucun"/>
          <w:b w:val="0"/>
          <w:bCs w:val="0"/>
          <w:rtl w:val="0"/>
          <w:lang w:val="fr-FR"/>
        </w:rPr>
        <w:t>é</w:t>
      </w:r>
      <w:r>
        <w:rPr>
          <w:rStyle w:val="Aucun"/>
          <w:b w:val="0"/>
          <w:bCs w:val="0"/>
          <w:rtl w:val="0"/>
          <w:lang w:val="fr-FR"/>
        </w:rPr>
        <w:t xml:space="preserve">rent </w:t>
      </w:r>
      <w:r>
        <w:rPr>
          <w:rStyle w:val="Aucun"/>
          <w:b w:val="0"/>
          <w:bCs w:val="0"/>
          <w:rtl w:val="0"/>
          <w:lang w:val="fr-FR"/>
        </w:rPr>
        <w:t xml:space="preserve">à </w:t>
      </w:r>
      <w:r>
        <w:rPr>
          <w:rStyle w:val="Aucun"/>
          <w:b w:val="0"/>
          <w:bCs w:val="0"/>
          <w:rtl w:val="0"/>
          <w:lang w:val="fr-FR"/>
        </w:rPr>
        <w:t>sa condition (</w:t>
      </w:r>
      <w:r>
        <w:rPr>
          <w:rStyle w:val="Aucun"/>
          <w:b w:val="0"/>
          <w:bCs w:val="0"/>
          <w:rtl w:val="0"/>
          <w:lang w:val="fr-FR"/>
        </w:rPr>
        <w:t>«</w:t>
      </w:r>
      <w:r>
        <w:rPr>
          <w:rStyle w:val="Aucun"/>
          <w:b w:val="0"/>
          <w:bCs w:val="0"/>
          <w:rtl w:val="0"/>
          <w:lang w:val="fr-FR"/>
        </w:rPr>
        <w:t>la belle indiff</w:t>
      </w:r>
      <w:r>
        <w:rPr>
          <w:rStyle w:val="Aucun"/>
          <w:b w:val="0"/>
          <w:bCs w:val="0"/>
          <w:rtl w:val="0"/>
          <w:lang w:val="fr-FR"/>
        </w:rPr>
        <w:t>é</w:t>
      </w:r>
      <w:r>
        <w:rPr>
          <w:rStyle w:val="Aucun"/>
          <w:b w:val="0"/>
          <w:bCs w:val="0"/>
          <w:rtl w:val="0"/>
          <w:lang w:val="fr-FR"/>
        </w:rPr>
        <w:t>rence</w:t>
      </w:r>
      <w:r>
        <w:rPr>
          <w:rStyle w:val="Aucun"/>
          <w:b w:val="0"/>
          <w:bCs w:val="0"/>
          <w:rtl w:val="0"/>
          <w:lang w:val="fr-FR"/>
        </w:rPr>
        <w:t>»</w:t>
      </w:r>
      <w:r>
        <w:rPr>
          <w:rStyle w:val="Aucun"/>
          <w:b w:val="0"/>
          <w:bCs w:val="0"/>
          <w:rtl w:val="0"/>
          <w:lang w:val="fr-FR"/>
        </w:rPr>
        <w:t>).</w:t>
      </w:r>
    </w:p>
    <w:p>
      <w:pPr>
        <w:pStyle w:val="Corps"/>
        <w:rPr>
          <w:rStyle w:val="Aucun"/>
          <w:b w:val="0"/>
          <w:bCs w:val="0"/>
        </w:rPr>
      </w:pPr>
      <w:r>
        <w:rPr>
          <w:rStyle w:val="Aucun"/>
          <w:b w:val="0"/>
          <w:bCs w:val="0"/>
          <w:rtl w:val="0"/>
          <w:lang w:val="fr-FR"/>
        </w:rPr>
        <w:t>Ex : Sx moteurs ou sensitifs : d</w:t>
      </w:r>
      <w:r>
        <w:rPr>
          <w:rStyle w:val="Aucun"/>
          <w:b w:val="0"/>
          <w:bCs w:val="0"/>
          <w:rtl w:val="0"/>
          <w:lang w:val="fr-FR"/>
        </w:rPr>
        <w:t>é</w:t>
      </w:r>
      <w:r>
        <w:rPr>
          <w:rStyle w:val="Aucun"/>
          <w:b w:val="0"/>
          <w:bCs w:val="0"/>
          <w:rtl w:val="0"/>
          <w:lang w:val="fr-FR"/>
        </w:rPr>
        <w:t xml:space="preserve">faut coordination, paralysie, vision double, convulsions, </w:t>
      </w:r>
      <w:r>
        <w:rPr>
          <w:rStyle w:val="Aucun"/>
          <w:b w:val="0"/>
          <w:bCs w:val="0"/>
          <w:rtl w:val="0"/>
          <w:lang w:val="fr-FR"/>
        </w:rPr>
        <w:t>é</w:t>
      </w:r>
      <w:r>
        <w:rPr>
          <w:rStyle w:val="Aucun"/>
          <w:b w:val="0"/>
          <w:bCs w:val="0"/>
          <w:rtl w:val="0"/>
          <w:lang w:val="fr-FR"/>
        </w:rPr>
        <w:t>pilepsie, etc.).</w:t>
      </w:r>
    </w:p>
    <w:p>
      <w:pPr>
        <w:pStyle w:val="Corps"/>
        <w:rPr>
          <w:rStyle w:val="Aucun"/>
          <w:b w:val="0"/>
          <w:bCs w:val="0"/>
        </w:rPr>
      </w:pPr>
    </w:p>
    <w:p>
      <w:pPr>
        <w:pStyle w:val="Corps"/>
        <w:rPr>
          <w:b w:val="1"/>
          <w:bCs w:val="1"/>
        </w:rPr>
      </w:pPr>
      <w:r>
        <w:rPr>
          <w:b w:val="1"/>
          <w:bCs w:val="1"/>
          <w:rtl w:val="0"/>
          <w:lang w:val="fr-FR"/>
        </w:rPr>
        <w:t>Hypochondrie</w:t>
      </w:r>
    </w:p>
    <w:p>
      <w:pPr>
        <w:pStyle w:val="Corps"/>
        <w:bidi w:val="0"/>
      </w:pPr>
      <w:r>
        <w:rPr>
          <w:rtl w:val="0"/>
          <w:lang w:val="fr-FR"/>
        </w:rPr>
        <w:t>Pr</w:t>
      </w:r>
      <w:r>
        <w:rPr>
          <w:rtl w:val="0"/>
          <w:lang w:val="fr-FR"/>
        </w:rPr>
        <w:t>é</w:t>
      </w:r>
      <w:r>
        <w:rPr>
          <w:rtl w:val="0"/>
          <w:lang w:val="fr-FR"/>
        </w:rPr>
        <w:t>occupation / peur d</w:t>
      </w:r>
      <w:r>
        <w:rPr>
          <w:rtl w:val="0"/>
          <w:lang w:val="fr-FR"/>
        </w:rPr>
        <w:t>’</w:t>
      </w:r>
      <w:r>
        <w:rPr>
          <w:rtl w:val="0"/>
          <w:lang w:val="fr-FR"/>
        </w:rPr>
        <w:t>avoir une ou plusieurs conditions m</w:t>
      </w:r>
      <w:r>
        <w:rPr>
          <w:rtl w:val="0"/>
          <w:lang w:val="fr-FR"/>
        </w:rPr>
        <w:t>é</w:t>
      </w:r>
      <w:r>
        <w:rPr>
          <w:rtl w:val="0"/>
          <w:lang w:val="fr-FR"/>
        </w:rPr>
        <w:t>dicales s</w:t>
      </w:r>
      <w:r>
        <w:rPr>
          <w:rtl w:val="0"/>
          <w:lang w:val="fr-FR"/>
        </w:rPr>
        <w:t>é</w:t>
      </w:r>
      <w:r>
        <w:rPr>
          <w:rtl w:val="0"/>
          <w:lang w:val="fr-FR"/>
        </w:rPr>
        <w:t>v</w:t>
      </w:r>
      <w:r>
        <w:rPr>
          <w:rtl w:val="0"/>
          <w:lang w:val="fr-FR"/>
        </w:rPr>
        <w:t>è</w:t>
      </w:r>
      <w:r>
        <w:rPr>
          <w:rtl w:val="0"/>
          <w:lang w:val="fr-FR"/>
        </w:rPr>
        <w:t>res bas</w:t>
      </w:r>
      <w:r>
        <w:rPr>
          <w:rtl w:val="0"/>
          <w:lang w:val="fr-FR"/>
        </w:rPr>
        <w:t>é</w:t>
      </w:r>
      <w:r>
        <w:rPr>
          <w:rtl w:val="0"/>
          <w:lang w:val="fr-FR"/>
        </w:rPr>
        <w:t>e sur la mauvaise interpr</w:t>
      </w:r>
      <w:r>
        <w:rPr>
          <w:rtl w:val="0"/>
          <w:lang w:val="fr-FR"/>
        </w:rPr>
        <w:t>é</w:t>
      </w:r>
      <w:r>
        <w:rPr>
          <w:rtl w:val="0"/>
          <w:lang w:val="fr-FR"/>
        </w:rPr>
        <w:t>tation de Sx b</w:t>
      </w:r>
      <w:r>
        <w:rPr>
          <w:rtl w:val="0"/>
          <w:lang w:val="fr-FR"/>
        </w:rPr>
        <w:t>é</w:t>
      </w:r>
      <w:r>
        <w:rPr>
          <w:rtl w:val="0"/>
          <w:lang w:val="fr-FR"/>
        </w:rPr>
        <w:t>nins. &gt; 6 mois. Pas du niveau d</w:t>
      </w:r>
      <w:r>
        <w:rPr>
          <w:rtl w:val="0"/>
          <w:lang w:val="fr-FR"/>
        </w:rPr>
        <w:t>é</w:t>
      </w:r>
      <w:r>
        <w:rPr>
          <w:rtl w:val="0"/>
          <w:lang w:val="fr-FR"/>
        </w:rPr>
        <w:t>lirant (pt peut reconna</w:t>
      </w:r>
      <w:r>
        <w:rPr>
          <w:rtl w:val="0"/>
          <w:lang w:val="fr-FR"/>
        </w:rPr>
        <w:t>î</w:t>
      </w:r>
      <w:r>
        <w:rPr>
          <w:rtl w:val="0"/>
          <w:lang w:val="fr-FR"/>
        </w:rPr>
        <w:t>tre l</w:t>
      </w:r>
      <w:r>
        <w:rPr>
          <w:rtl w:val="0"/>
          <w:lang w:val="fr-FR"/>
        </w:rPr>
        <w:t>’</w:t>
      </w:r>
      <w:r>
        <w:rPr>
          <w:rtl w:val="0"/>
          <w:lang w:val="fr-FR"/>
        </w:rPr>
        <w:t>exag</w:t>
      </w:r>
      <w:r>
        <w:rPr>
          <w:rtl w:val="0"/>
          <w:lang w:val="fr-FR"/>
        </w:rPr>
        <w:t>é</w:t>
      </w:r>
      <w:r>
        <w:rPr>
          <w:rtl w:val="0"/>
          <w:lang w:val="fr-FR"/>
        </w:rPr>
        <w:t>ration de certaines interpr</w:t>
      </w:r>
      <w:r>
        <w:rPr>
          <w:rtl w:val="0"/>
          <w:lang w:val="fr-FR"/>
        </w:rPr>
        <w:t>é</w:t>
      </w:r>
      <w:r>
        <w:rPr>
          <w:rtl w:val="0"/>
          <w:lang w:val="fr-FR"/>
        </w:rPr>
        <w:t>tations). D</w:t>
      </w:r>
      <w:r>
        <w:rPr>
          <w:rtl w:val="0"/>
          <w:lang w:val="fr-FR"/>
        </w:rPr>
        <w:t>é</w:t>
      </w:r>
      <w:r>
        <w:rPr>
          <w:rtl w:val="0"/>
          <w:lang w:val="fr-FR"/>
        </w:rPr>
        <w:t>but souvent 30-50 ans.</w:t>
      </w:r>
    </w:p>
    <w:p>
      <w:pPr>
        <w:pStyle w:val="Corps"/>
        <w:bidi w:val="0"/>
      </w:pPr>
    </w:p>
    <w:p>
      <w:pPr>
        <w:pStyle w:val="Corps"/>
        <w:rPr>
          <w:b w:val="1"/>
          <w:bCs w:val="1"/>
        </w:rPr>
      </w:pPr>
      <w:r>
        <w:rPr>
          <w:b w:val="1"/>
          <w:bCs w:val="1"/>
          <w:rtl w:val="0"/>
          <w:lang w:val="fr-FR"/>
        </w:rPr>
        <w:t>Trouble de Somatisation</w:t>
      </w:r>
    </w:p>
    <w:p>
      <w:pPr>
        <w:pStyle w:val="Corps"/>
        <w:bidi w:val="0"/>
      </w:pPr>
      <w:r>
        <w:rPr>
          <w:rtl w:val="0"/>
          <w:lang w:val="fr-FR"/>
        </w:rPr>
        <w:t>Plaintes physiques multiples sans causes organiques sous-jacente.</w:t>
      </w:r>
    </w:p>
    <w:p>
      <w:pPr>
        <w:pStyle w:val="Corps"/>
        <w:bidi w:val="0"/>
      </w:pPr>
      <w:r>
        <w:rPr>
          <w:rtl w:val="0"/>
          <w:lang w:val="fr-FR"/>
        </w:rPr>
        <w:t xml:space="preserve">&gt; 8 Sx physiques : 4 Sx douloureux </w:t>
      </w:r>
      <w:r>
        <w:rPr>
          <w:rtl w:val="0"/>
          <w:lang w:val="fr-FR"/>
        </w:rPr>
        <w:t xml:space="preserve">à </w:t>
      </w:r>
      <w:r>
        <w:rPr>
          <w:rtl w:val="0"/>
          <w:lang w:val="fr-FR"/>
        </w:rPr>
        <w:t>4 endroits diff</w:t>
      </w:r>
      <w:r>
        <w:rPr>
          <w:rtl w:val="0"/>
          <w:lang w:val="fr-FR"/>
        </w:rPr>
        <w:t>é</w:t>
      </w:r>
      <w:r>
        <w:rPr>
          <w:rtl w:val="0"/>
          <w:lang w:val="fr-FR"/>
        </w:rPr>
        <w:t>rents, 2 Sx gastro-inestinaux autre que la douleur, 1 Sx sexuel (pas douleur), 1 Sx pseudo-neurologique (engourdissements, paresth</w:t>
      </w:r>
      <w:r>
        <w:rPr>
          <w:rtl w:val="0"/>
          <w:lang w:val="fr-FR"/>
        </w:rPr>
        <w:t>é</w:t>
      </w:r>
      <w:r>
        <w:rPr>
          <w:rtl w:val="0"/>
          <w:lang w:val="fr-FR"/>
        </w:rPr>
        <w:t>sies). Survient avant 30 ans.</w:t>
      </w:r>
    </w:p>
    <w:p>
      <w:pPr>
        <w:pStyle w:val="Corps"/>
        <w:bidi w:val="0"/>
      </w:pPr>
    </w:p>
    <w:p>
      <w:pPr>
        <w:pStyle w:val="Corps"/>
        <w:rPr>
          <w:b w:val="1"/>
          <w:bCs w:val="1"/>
        </w:rPr>
      </w:pPr>
      <w:r>
        <w:rPr>
          <w:b w:val="1"/>
          <w:bCs w:val="1"/>
          <w:rtl w:val="0"/>
          <w:lang w:val="fr-FR"/>
        </w:rPr>
        <w:t>Trouble factice et simulation (ne fait pas partie des troubles somatoformes)</w:t>
      </w:r>
    </w:p>
    <w:p>
      <w:pPr>
        <w:pStyle w:val="Corps"/>
        <w:bidi w:val="0"/>
      </w:pPr>
      <w:r>
        <w:rPr>
          <w:rStyle w:val="Aucun"/>
          <w:i w:val="1"/>
          <w:iCs w:val="1"/>
          <w:rtl w:val="0"/>
          <w:lang w:val="fr-FR"/>
        </w:rPr>
        <w:t>Trouble factice (syndrome de Munchaussen) :</w:t>
      </w:r>
      <w:r>
        <w:rPr>
          <w:rtl w:val="0"/>
          <w:lang w:val="fr-FR"/>
        </w:rPr>
        <w:t xml:space="preserve"> le patient a certains comportements qui donnent chez lui des sympt</w:t>
      </w:r>
      <w:r>
        <w:rPr>
          <w:rtl w:val="0"/>
          <w:lang w:val="fr-FR"/>
        </w:rPr>
        <w:t>ô</w:t>
      </w:r>
      <w:r>
        <w:rPr>
          <w:rtl w:val="0"/>
          <w:lang w:val="fr-FR"/>
        </w:rPr>
        <w:t>mes / manifestations comme s</w:t>
      </w:r>
      <w:r>
        <w:rPr>
          <w:rtl w:val="0"/>
          <w:lang w:val="fr-FR"/>
        </w:rPr>
        <w:t>’</w:t>
      </w:r>
      <w:r>
        <w:rPr>
          <w:rtl w:val="0"/>
          <w:lang w:val="fr-FR"/>
        </w:rPr>
        <w:t xml:space="preserve">il </w:t>
      </w:r>
      <w:r>
        <w:rPr>
          <w:rtl w:val="0"/>
          <w:lang w:val="fr-FR"/>
        </w:rPr>
        <w:t>é</w:t>
      </w:r>
      <w:r>
        <w:rPr>
          <w:rtl w:val="0"/>
          <w:lang w:val="fr-FR"/>
        </w:rPr>
        <w:t>tait atteint d</w:t>
      </w:r>
      <w:r>
        <w:rPr>
          <w:rtl w:val="0"/>
          <w:lang w:val="fr-FR"/>
        </w:rPr>
        <w:t>’</w:t>
      </w:r>
      <w:r>
        <w:rPr>
          <w:rtl w:val="0"/>
          <w:lang w:val="fr-FR"/>
        </w:rPr>
        <w:t xml:space="preserve">une maladie. Le patient </w:t>
      </w:r>
      <w:r>
        <w:rPr>
          <w:rStyle w:val="Aucun"/>
          <w:b w:val="1"/>
          <w:bCs w:val="1"/>
          <w:rtl w:val="0"/>
          <w:lang w:val="fr-FR"/>
        </w:rPr>
        <w:t>en a conscience</w:t>
      </w:r>
      <w:r>
        <w:rPr>
          <w:rtl w:val="0"/>
          <w:lang w:val="fr-FR"/>
        </w:rPr>
        <w:t>, mais</w:t>
      </w:r>
      <w:r>
        <w:rPr>
          <w:rStyle w:val="Aucun"/>
          <w:b w:val="1"/>
          <w:bCs w:val="1"/>
          <w:rtl w:val="0"/>
          <w:lang w:val="fr-FR"/>
        </w:rPr>
        <w:t xml:space="preserve"> il n</w:t>
      </w:r>
      <w:r>
        <w:rPr>
          <w:rStyle w:val="Aucun"/>
          <w:b w:val="1"/>
          <w:bCs w:val="1"/>
          <w:rtl w:val="0"/>
          <w:lang w:val="fr-FR"/>
        </w:rPr>
        <w:t>’</w:t>
      </w:r>
      <w:r>
        <w:rPr>
          <w:rStyle w:val="Aucun"/>
          <w:b w:val="1"/>
          <w:bCs w:val="1"/>
          <w:rtl w:val="0"/>
          <w:lang w:val="fr-FR"/>
        </w:rPr>
        <w:t>y a PAS de gain secondaire</w:t>
      </w:r>
      <w:r>
        <w:rPr>
          <w:rtl w:val="0"/>
          <w:lang w:val="fr-FR"/>
        </w:rPr>
        <w:t>. Ex : blessures pour simuler saignements.</w:t>
      </w:r>
    </w:p>
    <w:p>
      <w:pPr>
        <w:pStyle w:val="Corps"/>
        <w:bidi w:val="0"/>
      </w:pPr>
    </w:p>
    <w:p>
      <w:pPr>
        <w:pStyle w:val="Corps"/>
        <w:bidi w:val="0"/>
      </w:pPr>
      <w:r>
        <w:rPr>
          <w:rtl w:val="0"/>
          <w:lang w:val="fr-FR"/>
        </w:rPr>
        <w:t>Un patient confront</w:t>
      </w:r>
      <w:r>
        <w:rPr>
          <w:rtl w:val="0"/>
          <w:lang w:val="fr-FR"/>
        </w:rPr>
        <w:t xml:space="preserve">é </w:t>
      </w:r>
      <w:r>
        <w:rPr>
          <w:rtl w:val="0"/>
          <w:lang w:val="fr-FR"/>
        </w:rPr>
        <w:t xml:space="preserve">aura tendance </w:t>
      </w:r>
      <w:r>
        <w:rPr>
          <w:rtl w:val="0"/>
          <w:lang w:val="fr-FR"/>
        </w:rPr>
        <w:t xml:space="preserve">à </w:t>
      </w:r>
      <w:r>
        <w:rPr>
          <w:rtl w:val="0"/>
          <w:lang w:val="fr-FR"/>
        </w:rPr>
        <w:t>se f</w:t>
      </w:r>
      <w:r>
        <w:rPr>
          <w:rtl w:val="0"/>
          <w:lang w:val="fr-FR"/>
        </w:rPr>
        <w:t>â</w:t>
      </w:r>
      <w:r>
        <w:rPr>
          <w:rtl w:val="0"/>
          <w:lang w:val="fr-FR"/>
        </w:rPr>
        <w:t xml:space="preserve">cher et </w:t>
      </w:r>
      <w:r>
        <w:rPr>
          <w:rtl w:val="0"/>
          <w:lang w:val="fr-FR"/>
        </w:rPr>
        <w:t xml:space="preserve">à </w:t>
      </w:r>
      <w:r>
        <w:rPr>
          <w:rtl w:val="0"/>
          <w:lang w:val="fr-FR"/>
        </w:rPr>
        <w:t>d</w:t>
      </w:r>
      <w:r>
        <w:rPr>
          <w:rtl w:val="0"/>
          <w:lang w:val="fr-FR"/>
        </w:rPr>
        <w:t>é</w:t>
      </w:r>
      <w:r>
        <w:rPr>
          <w:rtl w:val="0"/>
          <w:lang w:val="fr-FR"/>
        </w:rPr>
        <w:t>laisser le m</w:t>
      </w:r>
      <w:r>
        <w:rPr>
          <w:rtl w:val="0"/>
          <w:lang w:val="fr-FR"/>
        </w:rPr>
        <w:t>é</w:t>
      </w:r>
      <w:r>
        <w:rPr>
          <w:rtl w:val="0"/>
          <w:lang w:val="fr-FR"/>
        </w:rPr>
        <w:t>decin traitant pour se tourner vers un autre. On retrouve plus de personne souffrant de cette maladie dans le domaine m</w:t>
      </w:r>
      <w:r>
        <w:rPr>
          <w:rtl w:val="0"/>
          <w:lang w:val="fr-FR"/>
        </w:rPr>
        <w:t>é</w:t>
      </w:r>
      <w:r>
        <w:rPr>
          <w:rtl w:val="0"/>
          <w:lang w:val="fr-FR"/>
        </w:rPr>
        <w:t>dical.</w:t>
      </w:r>
    </w:p>
    <w:p>
      <w:pPr>
        <w:pStyle w:val="Corps"/>
        <w:bidi w:val="0"/>
      </w:pPr>
    </w:p>
    <w:p>
      <w:pPr>
        <w:pStyle w:val="Corps"/>
        <w:bidi w:val="0"/>
      </w:pPr>
      <w:r>
        <w:rPr>
          <w:rtl w:val="0"/>
          <w:lang w:val="fr-FR"/>
        </w:rPr>
        <w:t>*par procuration : inflig</w:t>
      </w:r>
      <w:r>
        <w:rPr>
          <w:rtl w:val="0"/>
          <w:lang w:val="fr-FR"/>
        </w:rPr>
        <w:t xml:space="preserve">é à </w:t>
      </w:r>
      <w:r>
        <w:rPr>
          <w:rtl w:val="0"/>
          <w:lang w:val="fr-FR"/>
        </w:rPr>
        <w:t>autrui (enfant), le plus souvent par la m</w:t>
      </w:r>
      <w:r>
        <w:rPr>
          <w:rtl w:val="0"/>
          <w:lang w:val="fr-FR"/>
        </w:rPr>
        <w:t>è</w:t>
      </w:r>
      <w:r>
        <w:rPr>
          <w:rtl w:val="0"/>
          <w:lang w:val="fr-FR"/>
        </w:rPr>
        <w:t>re</w:t>
      </w:r>
    </w:p>
    <w:p>
      <w:pPr>
        <w:pStyle w:val="Corps"/>
        <w:bidi w:val="0"/>
      </w:pPr>
    </w:p>
    <w:p>
      <w:pPr>
        <w:pStyle w:val="Corps"/>
        <w:bidi w:val="0"/>
      </w:pPr>
      <w:r>
        <w:rPr>
          <w:rtl w:val="0"/>
          <w:lang w:val="fr-FR"/>
        </w:rPr>
        <w:t>Tx : th</w:t>
      </w:r>
      <w:r>
        <w:rPr>
          <w:rtl w:val="0"/>
          <w:lang w:val="fr-FR"/>
        </w:rPr>
        <w:t>é</w:t>
      </w:r>
      <w:r>
        <w:rPr>
          <w:rtl w:val="0"/>
          <w:lang w:val="fr-FR"/>
        </w:rPr>
        <w:t>rapie de groupe tr</w:t>
      </w:r>
      <w:r>
        <w:rPr>
          <w:rtl w:val="0"/>
          <w:lang w:val="fr-FR"/>
        </w:rPr>
        <w:t>è</w:t>
      </w:r>
      <w:r>
        <w:rPr>
          <w:rtl w:val="0"/>
          <w:lang w:val="fr-FR"/>
        </w:rPr>
        <w:t>s efficace.</w:t>
      </w:r>
    </w:p>
    <w:p>
      <w:pPr>
        <w:pStyle w:val="Corps"/>
        <w:bidi w:val="0"/>
      </w:pPr>
    </w:p>
    <w:p>
      <w:pPr>
        <w:pStyle w:val="Corps"/>
        <w:bidi w:val="0"/>
      </w:pPr>
      <w:r>
        <w:rPr>
          <w:rStyle w:val="Aucun"/>
          <w:i w:val="1"/>
          <w:iCs w:val="1"/>
          <w:rtl w:val="0"/>
          <w:lang w:val="fr-FR"/>
        </w:rPr>
        <w:t>Simulation :</w:t>
      </w:r>
      <w:r>
        <w:rPr>
          <w:rtl w:val="0"/>
          <w:lang w:val="fr-FR"/>
        </w:rPr>
        <w:t xml:space="preserve"> le patient simule une maladie pour gain secondaire (ex : arr</w:t>
      </w:r>
      <w:r>
        <w:rPr>
          <w:rtl w:val="0"/>
          <w:lang w:val="fr-FR"/>
        </w:rPr>
        <w:t>ê</w:t>
      </w:r>
      <w:r>
        <w:rPr>
          <w:rtl w:val="0"/>
          <w:lang w:val="fr-FR"/>
        </w:rPr>
        <w:t>t travail)</w:t>
      </w:r>
    </w:p>
    <w:p>
      <w:pPr>
        <w:pStyle w:val="Corps"/>
        <w:bidi w:val="0"/>
      </w:pPr>
    </w:p>
    <w:p>
      <w:pPr>
        <w:pStyle w:val="Corps"/>
        <w:bidi w:val="0"/>
      </w:pPr>
      <w:r>
        <w:rPr>
          <w:rtl w:val="0"/>
          <w:lang w:val="fr-FR"/>
        </w:rPr>
        <w:t xml:space="preserve">Donc : </w:t>
      </w:r>
    </w:p>
    <w:p>
      <w:pPr>
        <w:pStyle w:val="Corps"/>
        <w:bidi w:val="0"/>
      </w:pPr>
      <w:r>
        <w:rPr>
          <w:rtl w:val="0"/>
          <w:lang w:val="fr-FR"/>
        </w:rPr>
        <w:t>trouble factice = conscience ET absence de gain secondaire</w:t>
      </w:r>
    </w:p>
    <w:p>
      <w:pPr>
        <w:pStyle w:val="Corps"/>
        <w:bidi w:val="0"/>
      </w:pPr>
      <w:r>
        <w:rPr>
          <w:rtl w:val="0"/>
          <w:lang w:val="fr-FR"/>
        </w:rPr>
        <w:t>Simulation = conscience ET gain secondaire</w:t>
      </w:r>
    </w:p>
    <w:p>
      <w:pPr>
        <w:pStyle w:val="Corps"/>
        <w:bidi w:val="0"/>
      </w:pPr>
      <w:r>
        <w:rPr>
          <w:rtl w:val="0"/>
          <w:lang w:val="fr-FR"/>
        </w:rPr>
        <w:t>Trouble de conversion = inconscience (et absence gain secondaire)</w:t>
      </w:r>
    </w:p>
    <w:p>
      <w:pPr>
        <w:pStyle w:val="Corps"/>
        <w:bidi w:val="0"/>
        <w:rPr>
          <w:rStyle w:val="Aucun"/>
          <w:sz w:val="20"/>
          <w:szCs w:val="20"/>
        </w:rPr>
      </w:pPr>
    </w:p>
    <w:p>
      <w:pPr>
        <w:pStyle w:val="Sous-section 3"/>
        <w:pBdr>
          <w:bottom w:val="dotted" w:color="000000" w:sz="8" w:space="0" w:shadow="0" w:frame="0"/>
        </w:pBdr>
      </w:pPr>
      <w:bookmarkStart w:name="_Toc410" w:id="412"/>
      <w:r>
        <w:rPr>
          <w:rtl w:val="0"/>
          <w:lang w:val="fr-FR"/>
        </w:rPr>
        <w:t>Troubles li</w:t>
      </w:r>
      <w:r>
        <w:rPr>
          <w:rtl w:val="0"/>
          <w:lang w:val="fr-FR"/>
        </w:rPr>
        <w:t>é</w:t>
      </w:r>
      <w:r>
        <w:rPr>
          <w:rtl w:val="0"/>
          <w:lang w:val="fr-FR"/>
        </w:rPr>
        <w:t xml:space="preserve">s </w:t>
      </w:r>
      <w:r>
        <w:rPr>
          <w:rtl w:val="0"/>
          <w:lang w:val="fr-FR"/>
        </w:rPr>
        <w:t xml:space="preserve">à </w:t>
      </w:r>
      <w:r>
        <w:rPr>
          <w:rtl w:val="0"/>
          <w:lang w:val="fr-FR"/>
        </w:rPr>
        <w:t>une substance et troubles de d</w:t>
      </w:r>
      <w:r>
        <w:rPr>
          <w:rtl w:val="0"/>
          <w:lang w:val="fr-FR"/>
        </w:rPr>
        <w:t>é</w:t>
      </w:r>
      <w:r>
        <w:rPr>
          <w:rtl w:val="0"/>
          <w:lang w:val="fr-FR"/>
        </w:rPr>
        <w:t>pendance</w:t>
      </w:r>
      <w:bookmarkEnd w:id="412"/>
    </w:p>
    <w:p>
      <w:pPr>
        <w:pStyle w:val="Corps"/>
        <w:bidi w:val="0"/>
      </w:pPr>
    </w:p>
    <w:p>
      <w:pPr>
        <w:pStyle w:val="Corps"/>
        <w:rPr>
          <w:b w:val="1"/>
          <w:bCs w:val="1"/>
        </w:rPr>
      </w:pPr>
      <w:r>
        <w:rPr>
          <w:b w:val="1"/>
          <w:bCs w:val="1"/>
          <w:rtl w:val="0"/>
          <w:lang w:val="fr-FR"/>
        </w:rPr>
        <w:t>Arr</w:t>
      </w:r>
      <w:r>
        <w:rPr>
          <w:b w:val="1"/>
          <w:bCs w:val="1"/>
          <w:rtl w:val="0"/>
          <w:lang w:val="fr-FR"/>
        </w:rPr>
        <w:t>ê</w:t>
      </w:r>
      <w:r>
        <w:rPr>
          <w:b w:val="1"/>
          <w:bCs w:val="1"/>
          <w:rtl w:val="0"/>
          <w:lang w:val="fr-FR"/>
        </w:rPr>
        <w:t>t tabagique</w:t>
      </w:r>
    </w:p>
    <w:p>
      <w:pPr>
        <w:pStyle w:val="Corps"/>
        <w:bidi w:val="0"/>
      </w:pPr>
      <w:r>
        <w:rPr>
          <w:rtl w:val="0"/>
          <w:lang w:val="fr-FR"/>
        </w:rPr>
        <w:t>Assistance pharmacologique x 8 sem (dur</w:t>
      </w:r>
      <w:r>
        <w:rPr>
          <w:rtl w:val="0"/>
          <w:lang w:val="fr-FR"/>
        </w:rPr>
        <w:t>é</w:t>
      </w:r>
      <w:r>
        <w:rPr>
          <w:rtl w:val="0"/>
          <w:lang w:val="fr-FR"/>
        </w:rPr>
        <w:t>e plus longue pas d</w:t>
      </w:r>
      <w:r>
        <w:rPr>
          <w:rtl w:val="0"/>
          <w:lang w:val="fr-FR"/>
        </w:rPr>
        <w:t>é</w:t>
      </w:r>
      <w:r>
        <w:rPr>
          <w:rtl w:val="0"/>
          <w:lang w:val="fr-FR"/>
        </w:rPr>
        <w:t>montr</w:t>
      </w:r>
      <w:r>
        <w:rPr>
          <w:rtl w:val="0"/>
          <w:lang w:val="fr-FR"/>
        </w:rPr>
        <w:t>é</w:t>
      </w:r>
      <w:r>
        <w:rPr>
          <w:rtl w:val="0"/>
          <w:lang w:val="fr-FR"/>
        </w:rPr>
        <w:t>e efficace).</w:t>
      </w:r>
    </w:p>
    <w:p>
      <w:pPr>
        <w:pStyle w:val="Corps"/>
        <w:bidi w:val="0"/>
      </w:pPr>
      <w:r>
        <w:rPr>
          <w:rtl w:val="0"/>
          <w:lang w:val="fr-FR"/>
        </w:rPr>
        <w:t>Arr</w:t>
      </w:r>
      <w:r>
        <w:rPr>
          <w:rtl w:val="0"/>
          <w:lang w:val="fr-FR"/>
        </w:rPr>
        <w:t>ê</w:t>
      </w:r>
      <w:r>
        <w:rPr>
          <w:rtl w:val="0"/>
          <w:lang w:val="fr-FR"/>
        </w:rPr>
        <w:t>t progressive du remplacement nicotinique (Rx) n</w:t>
      </w:r>
      <w:r>
        <w:rPr>
          <w:rtl w:val="0"/>
          <w:lang w:val="fr-FR"/>
        </w:rPr>
        <w:t>’</w:t>
      </w:r>
      <w:r>
        <w:rPr>
          <w:rtl w:val="0"/>
          <w:lang w:val="fr-FR"/>
        </w:rPr>
        <w:t>a PAS d</w:t>
      </w:r>
      <w:r>
        <w:rPr>
          <w:rtl w:val="0"/>
          <w:lang w:val="fr-FR"/>
        </w:rPr>
        <w:t>é</w:t>
      </w:r>
      <w:r>
        <w:rPr>
          <w:rtl w:val="0"/>
          <w:lang w:val="fr-FR"/>
        </w:rPr>
        <w:t>montr</w:t>
      </w:r>
      <w:r>
        <w:rPr>
          <w:rtl w:val="0"/>
          <w:lang w:val="fr-FR"/>
        </w:rPr>
        <w:t xml:space="preserve">é </w:t>
      </w:r>
      <w:r>
        <w:rPr>
          <w:rtl w:val="0"/>
          <w:lang w:val="fr-FR"/>
        </w:rPr>
        <w:t>de b</w:t>
      </w:r>
      <w:r>
        <w:rPr>
          <w:rtl w:val="0"/>
          <w:lang w:val="fr-FR"/>
        </w:rPr>
        <w:t>é</w:t>
      </w:r>
      <w:r>
        <w:rPr>
          <w:rtl w:val="0"/>
          <w:lang w:val="fr-FR"/>
        </w:rPr>
        <w:t>n</w:t>
      </w:r>
      <w:r>
        <w:rPr>
          <w:rtl w:val="0"/>
          <w:lang w:val="fr-FR"/>
        </w:rPr>
        <w:t>é</w:t>
      </w:r>
      <w:r>
        <w:rPr>
          <w:rtl w:val="0"/>
          <w:lang w:val="fr-FR"/>
        </w:rPr>
        <w:t>fices. Combinaison des th</w:t>
      </w:r>
      <w:r>
        <w:rPr>
          <w:rtl w:val="0"/>
          <w:lang w:val="fr-FR"/>
        </w:rPr>
        <w:t>é</w:t>
      </w:r>
      <w:r>
        <w:rPr>
          <w:rtl w:val="0"/>
          <w:lang w:val="fr-FR"/>
        </w:rPr>
        <w:t>rapies pharmacologiques est plus b</w:t>
      </w:r>
      <w:r>
        <w:rPr>
          <w:rtl w:val="0"/>
          <w:lang w:val="fr-FR"/>
        </w:rPr>
        <w:t>é</w:t>
      </w:r>
      <w:r>
        <w:rPr>
          <w:rtl w:val="0"/>
          <w:lang w:val="fr-FR"/>
        </w:rPr>
        <w:t>n</w:t>
      </w:r>
      <w:r>
        <w:rPr>
          <w:rtl w:val="0"/>
          <w:lang w:val="fr-FR"/>
        </w:rPr>
        <w:t>é</w:t>
      </w:r>
      <w:r>
        <w:rPr>
          <w:rtl w:val="0"/>
          <w:lang w:val="fr-FR"/>
        </w:rPr>
        <w:t>fique.</w:t>
      </w:r>
    </w:p>
    <w:p>
      <w:pPr>
        <w:pStyle w:val="Corps"/>
        <w:bidi w:val="0"/>
      </w:pPr>
    </w:p>
    <w:p>
      <w:pPr>
        <w:pStyle w:val="Corps"/>
        <w:rPr>
          <w:b w:val="1"/>
          <w:bCs w:val="1"/>
        </w:rPr>
      </w:pPr>
      <w:r>
        <w:rPr>
          <w:b w:val="1"/>
          <w:bCs w:val="1"/>
          <w:rtl w:val="0"/>
          <w:lang w:val="fr-FR"/>
        </w:rPr>
        <w:t>Arr</w:t>
      </w:r>
      <w:r>
        <w:rPr>
          <w:b w:val="1"/>
          <w:bCs w:val="1"/>
          <w:rtl w:val="0"/>
          <w:lang w:val="fr-FR"/>
        </w:rPr>
        <w:t>ê</w:t>
      </w:r>
      <w:r>
        <w:rPr>
          <w:b w:val="1"/>
          <w:bCs w:val="1"/>
          <w:rtl w:val="0"/>
          <w:lang w:val="fr-FR"/>
        </w:rPr>
        <w:t>t alcool</w:t>
      </w:r>
    </w:p>
    <w:p>
      <w:pPr>
        <w:pStyle w:val="Corps"/>
        <w:bidi w:val="0"/>
      </w:pPr>
      <w:r>
        <w:rPr>
          <w:rtl w:val="0"/>
          <w:lang w:val="fr-FR"/>
        </w:rPr>
        <w:t>Rx pour pr</w:t>
      </w:r>
      <w:r>
        <w:rPr>
          <w:rtl w:val="0"/>
          <w:lang w:val="fr-FR"/>
        </w:rPr>
        <w:t>é</w:t>
      </w:r>
      <w:r>
        <w:rPr>
          <w:rtl w:val="0"/>
          <w:lang w:val="fr-FR"/>
        </w:rPr>
        <w:t>venir rechute : naltrexone, disulfiram</w:t>
      </w:r>
    </w:p>
    <w:p>
      <w:pPr>
        <w:pStyle w:val="Corps"/>
        <w:bidi w:val="0"/>
      </w:pPr>
      <w:r>
        <w:rPr>
          <w:rtl w:val="0"/>
          <w:lang w:val="fr-FR"/>
        </w:rPr>
        <w:t xml:space="preserve">*naltrexone peut aussi </w:t>
      </w:r>
      <w:r>
        <w:rPr>
          <w:rtl w:val="0"/>
          <w:lang w:val="fr-FR"/>
        </w:rPr>
        <w:t>ê</w:t>
      </w:r>
      <w:r>
        <w:rPr>
          <w:rtl w:val="0"/>
          <w:lang w:val="fr-FR"/>
        </w:rPr>
        <w:t>tre utilis</w:t>
      </w:r>
      <w:r>
        <w:rPr>
          <w:rtl w:val="0"/>
          <w:lang w:val="fr-FR"/>
        </w:rPr>
        <w:t xml:space="preserve">é </w:t>
      </w:r>
      <w:r>
        <w:rPr>
          <w:rtl w:val="0"/>
          <w:lang w:val="fr-FR"/>
        </w:rPr>
        <w:t>pour sevrage opiac</w:t>
      </w:r>
      <w:r>
        <w:rPr>
          <w:rtl w:val="0"/>
          <w:lang w:val="fr-FR"/>
        </w:rPr>
        <w:t>é</w:t>
      </w:r>
      <w:r>
        <w:rPr>
          <w:rtl w:val="0"/>
          <w:lang w:val="fr-FR"/>
        </w:rPr>
        <w:t>s</w:t>
      </w:r>
    </w:p>
    <w:p>
      <w:pPr>
        <w:pStyle w:val="Corps"/>
        <w:bidi w:val="0"/>
      </w:pPr>
      <w:r>
        <w:rPr>
          <w:rFonts w:ascii="Arial Unicode MS" w:cs="Arial Unicode MS" w:hAnsi="Arial Unicode MS" w:eastAsia="Arial Unicode MS"/>
          <w:b w:val="0"/>
          <w:bCs w:val="0"/>
          <w:i w:val="0"/>
          <w:iCs w:val="0"/>
        </w:rPr>
        <w:br w:type="page"/>
      </w:r>
    </w:p>
    <w:p>
      <w:pPr>
        <w:pStyle w:val="Corps"/>
        <w:bidi w:val="0"/>
      </w:pPr>
    </w:p>
    <w:p>
      <w:pPr>
        <w:pStyle w:val="Sous-section 1"/>
        <w:pBdr>
          <w:top w:val="single" w:color="000000" w:sz="24" w:space="0" w:shadow="0" w:frame="0"/>
          <w:left w:val="nil"/>
          <w:bottom w:val="single" w:color="000000" w:sz="24" w:space="0" w:shadow="0" w:frame="0"/>
          <w:right w:val="nil"/>
        </w:pBdr>
      </w:pPr>
      <w:bookmarkStart w:name="_Toc411" w:id="413"/>
      <w:r>
        <w:rPr>
          <w:rtl w:val="0"/>
          <w:lang w:val="fr-FR"/>
        </w:rPr>
        <w:t>Autres</w:t>
      </w:r>
      <w:bookmarkEnd w:id="413"/>
    </w:p>
    <w:p>
      <w:pPr>
        <w:pStyle w:val="Sous-section 3"/>
        <w:pBdr>
          <w:bottom w:val="dotted" w:color="000000" w:sz="8" w:space="0" w:shadow="0" w:frame="0"/>
        </w:pBdr>
      </w:pPr>
      <w:bookmarkStart w:name="_Toc412" w:id="414"/>
      <w:r>
        <w:rPr>
          <w:rtl w:val="0"/>
          <w:lang w:val="nl-NL"/>
        </w:rPr>
        <w:t>Examen m</w:t>
      </w:r>
      <w:r>
        <w:rPr>
          <w:rtl w:val="0"/>
        </w:rPr>
        <w:t>é</w:t>
      </w:r>
      <w:r>
        <w:rPr>
          <w:rtl w:val="0"/>
          <w:lang w:val="en-US"/>
        </w:rPr>
        <w:t>dical p</w:t>
      </w:r>
      <w:r>
        <w:rPr>
          <w:rtl w:val="0"/>
        </w:rPr>
        <w:t>é</w:t>
      </w:r>
      <w:r>
        <w:rPr>
          <w:rtl w:val="0"/>
          <w:lang w:val="fr-FR"/>
        </w:rPr>
        <w:t>riodique (EMP)</w:t>
      </w:r>
      <w:bookmarkEnd w:id="414"/>
    </w:p>
    <w:p>
      <w:pPr>
        <w:pStyle w:val="Corps"/>
        <w:bidi w:val="0"/>
      </w:pPr>
    </w:p>
    <w:p>
      <w:pPr>
        <w:pStyle w:val="Corps"/>
        <w:rPr>
          <w:u w:val="single"/>
        </w:rPr>
      </w:pPr>
      <w:r>
        <w:rPr>
          <w:u w:val="single"/>
          <w:rtl w:val="0"/>
          <w:lang w:val="fr-FR"/>
        </w:rPr>
        <w:t xml:space="preserve">Tous les </w:t>
      </w:r>
      <w:r>
        <w:rPr>
          <w:u w:val="single"/>
          <w:rtl w:val="0"/>
        </w:rPr>
        <w:t>â</w:t>
      </w:r>
      <w:r>
        <w:rPr>
          <w:u w:val="single"/>
          <w:rtl w:val="0"/>
        </w:rPr>
        <w:t>ges :</w:t>
      </w:r>
    </w:p>
    <w:p>
      <w:pPr>
        <w:pStyle w:val="Corps"/>
        <w:rPr>
          <w:i w:val="1"/>
          <w:iCs w:val="1"/>
        </w:rPr>
      </w:pPr>
      <w:r>
        <w:rPr>
          <w:i w:val="1"/>
          <w:iCs w:val="1"/>
          <w:rtl w:val="0"/>
          <w:lang w:val="fr-FR"/>
        </w:rPr>
        <w:t>Questionnaire</w:t>
      </w:r>
    </w:p>
    <w:p>
      <w:pPr>
        <w:pStyle w:val="Corps"/>
        <w:bidi w:val="0"/>
      </w:pPr>
      <w:r>
        <w:rPr>
          <w:rtl w:val="0"/>
          <w:lang w:val="da-DK"/>
        </w:rPr>
        <w:t>tabagisme</w:t>
      </w:r>
    </w:p>
    <w:p>
      <w:pPr>
        <w:pStyle w:val="Corps"/>
        <w:bidi w:val="0"/>
      </w:pPr>
      <w:r>
        <w:rPr>
          <w:rtl w:val="0"/>
          <w:lang w:val="fr-FR"/>
        </w:rPr>
        <w:tab/>
        <w:t>identifier stade changement, encourager arr</w:t>
      </w:r>
      <w:r>
        <w:rPr>
          <w:rtl w:val="0"/>
          <w:lang w:val="fr-FR"/>
        </w:rPr>
        <w:t>ê</w:t>
      </w:r>
      <w:r>
        <w:rPr>
          <w:rtl w:val="0"/>
          <w:lang w:val="fr-FR"/>
        </w:rPr>
        <w:t>t, offrir ressource/aide pharmaco</w:t>
      </w:r>
    </w:p>
    <w:p>
      <w:pPr>
        <w:pStyle w:val="Corps"/>
        <w:bidi w:val="0"/>
      </w:pPr>
      <w:r>
        <w:rPr>
          <w:rtl w:val="0"/>
          <w:lang w:val="nl-NL"/>
        </w:rPr>
        <w:t>alcool</w:t>
      </w:r>
    </w:p>
    <w:p>
      <w:pPr>
        <w:pStyle w:val="Corps"/>
        <w:bidi w:val="0"/>
      </w:pPr>
      <w:r>
        <w:rPr>
          <w:rtl w:val="0"/>
          <w:lang w:val="en-US"/>
        </w:rPr>
        <w:tab/>
        <w:t>CAGE : cut, annoyed, guilt, eye opener</w:t>
      </w:r>
    </w:p>
    <w:p>
      <w:pPr>
        <w:pStyle w:val="Corps"/>
        <w:bidi w:val="0"/>
      </w:pPr>
      <w:r>
        <w:rPr>
          <w:rtl w:val="0"/>
          <w:lang w:val="fr-FR"/>
        </w:rPr>
        <w:t>drogues</w:t>
      </w:r>
    </w:p>
    <w:p>
      <w:pPr>
        <w:pStyle w:val="Corps"/>
        <w:bidi w:val="0"/>
      </w:pPr>
      <w:r>
        <w:rPr>
          <w:rtl w:val="0"/>
        </w:rPr>
        <w:t>alimentation</w:t>
      </w:r>
    </w:p>
    <w:p>
      <w:pPr>
        <w:pStyle w:val="Corps"/>
        <w:ind w:left="261" w:firstLine="0"/>
      </w:pPr>
      <w:r>
        <w:rPr>
          <w:rtl w:val="0"/>
          <w:lang w:val="fr-FR"/>
        </w:rPr>
        <w:t>produits laitiers 2-3 portions/jour</w:t>
      </w:r>
    </w:p>
    <w:p>
      <w:pPr>
        <w:pStyle w:val="Corps"/>
        <w:ind w:left="261" w:firstLine="0"/>
      </w:pPr>
      <w:r>
        <w:rPr>
          <w:rtl w:val="0"/>
          <w:lang w:val="fr-FR"/>
        </w:rPr>
        <w:t>viandes/substituts : 2-3 portions/jour (2x poisson/sem)</w:t>
      </w:r>
    </w:p>
    <w:p>
      <w:pPr>
        <w:pStyle w:val="Corps"/>
        <w:ind w:left="261" w:firstLine="0"/>
      </w:pPr>
      <w:r>
        <w:rPr>
          <w:rtl w:val="0"/>
          <w:lang w:val="nl-NL"/>
        </w:rPr>
        <w:t>fruits l</w:t>
      </w:r>
      <w:r>
        <w:rPr>
          <w:rtl w:val="0"/>
        </w:rPr>
        <w:t>é</w:t>
      </w:r>
      <w:r>
        <w:rPr>
          <w:rtl w:val="0"/>
          <w:lang w:val="fr-FR"/>
        </w:rPr>
        <w:t>gumes : 7-10 / jour</w:t>
      </w:r>
    </w:p>
    <w:p>
      <w:pPr>
        <w:pStyle w:val="Corps"/>
        <w:ind w:left="261" w:firstLine="0"/>
      </w:pPr>
      <w:r>
        <w:rPr>
          <w:rtl w:val="0"/>
          <w:lang w:val="fr-FR"/>
        </w:rPr>
        <w:t>produits c</w:t>
      </w:r>
      <w:r>
        <w:rPr>
          <w:rtl w:val="0"/>
        </w:rPr>
        <w:t>é</w:t>
      </w:r>
      <w:r>
        <w:rPr>
          <w:rtl w:val="0"/>
        </w:rPr>
        <w:t>r</w:t>
      </w:r>
      <w:r>
        <w:rPr>
          <w:rtl w:val="0"/>
        </w:rPr>
        <w:t>é</w:t>
      </w:r>
      <w:r>
        <w:rPr>
          <w:rtl w:val="0"/>
          <w:lang w:val="fr-FR"/>
        </w:rPr>
        <w:t>aliers : 6-8 / jour</w:t>
      </w:r>
    </w:p>
    <w:p>
      <w:pPr>
        <w:pStyle w:val="Corps"/>
        <w:ind w:left="261" w:firstLine="0"/>
      </w:pPr>
      <w:r>
        <w:rPr>
          <w:rtl w:val="0"/>
          <w:lang w:val="fr-FR"/>
        </w:rPr>
        <w:t xml:space="preserve">vit D (800-1000U/j)/ calcium (1200mg/j) chez </w:t>
      </w:r>
      <w:r>
        <w:rPr>
          <w:rStyle w:val="Aucun"/>
          <w:b w:val="1"/>
          <w:bCs w:val="1"/>
          <w:rtl w:val="0"/>
        </w:rPr>
        <w:t>&gt; 50 ans</w:t>
      </w:r>
    </w:p>
    <w:p>
      <w:pPr>
        <w:pStyle w:val="Corps"/>
        <w:bidi w:val="0"/>
      </w:pPr>
      <w:r>
        <w:rPr>
          <w:rtl w:val="0"/>
        </w:rPr>
        <w:t>activit</w:t>
      </w:r>
      <w:r>
        <w:rPr>
          <w:rtl w:val="0"/>
        </w:rPr>
        <w:t>é</w:t>
      </w:r>
      <w:r>
        <w:rPr>
          <w:rtl w:val="0"/>
          <w:lang w:val="fr-FR"/>
        </w:rPr>
        <w:t>s physiques</w:t>
      </w:r>
    </w:p>
    <w:p>
      <w:pPr>
        <w:pStyle w:val="Corps"/>
        <w:ind w:left="261" w:firstLine="0"/>
      </w:pPr>
      <w:r>
        <w:rPr>
          <w:rtl w:val="0"/>
          <w:lang w:val="fr-FR"/>
        </w:rPr>
        <w:t>150 min/sem (tranche10-30 min minimum) dont 2x/sem grands groupes musculaires</w:t>
      </w:r>
    </w:p>
    <w:p>
      <w:pPr>
        <w:pStyle w:val="Corps"/>
        <w:ind w:left="261" w:firstLine="0"/>
      </w:pPr>
      <w:r>
        <w:rPr>
          <w:rtl w:val="0"/>
          <w:lang w:val="fr-FR"/>
        </w:rPr>
        <w:t xml:space="preserve">exercices </w:t>
      </w:r>
      <w:r>
        <w:rPr>
          <w:rtl w:val="0"/>
        </w:rPr>
        <w:t>é</w:t>
      </w:r>
      <w:r>
        <w:rPr>
          <w:rtl w:val="0"/>
          <w:lang w:val="fr-FR"/>
        </w:rPr>
        <w:t xml:space="preserve">quilibres chez </w:t>
      </w:r>
      <w:r>
        <w:rPr>
          <w:rStyle w:val="Aucun"/>
          <w:b w:val="1"/>
          <w:bCs w:val="1"/>
          <w:rtl w:val="0"/>
        </w:rPr>
        <w:t>&gt; 65 ans</w:t>
      </w:r>
    </w:p>
    <w:p>
      <w:pPr>
        <w:pStyle w:val="Corps"/>
        <w:bidi w:val="0"/>
      </w:pPr>
      <w:r>
        <w:rPr>
          <w:rtl w:val="0"/>
          <w:lang w:val="en-US"/>
        </w:rPr>
        <w:t>councelling ITSS</w:t>
      </w:r>
    </w:p>
    <w:p>
      <w:pPr>
        <w:pStyle w:val="Corps"/>
        <w:bidi w:val="0"/>
      </w:pPr>
      <w:r>
        <w:rPr>
          <w:rtl w:val="0"/>
        </w:rPr>
        <w:t>pr</w:t>
      </w:r>
      <w:r>
        <w:rPr>
          <w:rtl w:val="0"/>
        </w:rPr>
        <w:t>é</w:t>
      </w:r>
      <w:r>
        <w:rPr>
          <w:rtl w:val="0"/>
          <w:lang w:val="fr-FR"/>
        </w:rPr>
        <w:t>vention blessures (ceinture, casque, bruit)</w:t>
      </w:r>
    </w:p>
    <w:p>
      <w:pPr>
        <w:pStyle w:val="Corps"/>
        <w:bidi w:val="0"/>
      </w:pPr>
      <w:r>
        <w:rPr>
          <w:rtl w:val="0"/>
        </w:rPr>
        <w:t>d</w:t>
      </w:r>
      <w:r>
        <w:rPr>
          <w:rtl w:val="0"/>
        </w:rPr>
        <w:t>é</w:t>
      </w:r>
      <w:r>
        <w:rPr>
          <w:rtl w:val="0"/>
        </w:rPr>
        <w:t>pression</w:t>
      </w:r>
    </w:p>
    <w:p>
      <w:pPr>
        <w:pStyle w:val="Corps"/>
        <w:bidi w:val="0"/>
      </w:pPr>
      <w:r>
        <w:rPr>
          <w:rtl w:val="0"/>
          <w:lang w:val="en-US"/>
        </w:rPr>
        <w:t>violence familiale</w:t>
      </w:r>
    </w:p>
    <w:p>
      <w:pPr>
        <w:pStyle w:val="Corps"/>
        <w:ind w:left="261" w:firstLine="0"/>
      </w:pPr>
      <w:r>
        <w:rPr>
          <w:rtl w:val="0"/>
          <w:lang w:val="fr-FR"/>
        </w:rPr>
        <w:t>vous arrive-t-il de ne pas vous sentir en s</w:t>
      </w:r>
      <w:r>
        <w:rPr>
          <w:rtl w:val="0"/>
        </w:rPr>
        <w:t>é</w:t>
      </w:r>
      <w:r>
        <w:rPr>
          <w:rtl w:val="0"/>
        </w:rPr>
        <w:t>curit</w:t>
      </w:r>
      <w:r>
        <w:rPr>
          <w:rtl w:val="0"/>
        </w:rPr>
        <w:t>é</w:t>
      </w:r>
      <w:r>
        <w:rPr>
          <w:rtl w:val="0"/>
        </w:rPr>
        <w:t>? d</w:t>
      </w:r>
      <w:r>
        <w:rPr>
          <w:rtl w:val="0"/>
        </w:rPr>
        <w:t>é</w:t>
      </w:r>
      <w:r>
        <w:rPr>
          <w:rtl w:val="0"/>
        </w:rPr>
        <w:t>j</w:t>
      </w:r>
      <w:r>
        <w:rPr>
          <w:rtl w:val="0"/>
          <w:lang w:val="fr-FR"/>
        </w:rPr>
        <w:t>à é</w:t>
      </w:r>
      <w:r>
        <w:rPr>
          <w:rtl w:val="0"/>
        </w:rPr>
        <w:t>t</w:t>
      </w:r>
      <w:r>
        <w:rPr>
          <w:rtl w:val="0"/>
        </w:rPr>
        <w:t xml:space="preserve">é </w:t>
      </w:r>
      <w:r>
        <w:rPr>
          <w:rtl w:val="0"/>
          <w:lang w:val="fr-FR"/>
        </w:rPr>
        <w:t>bless</w:t>
      </w:r>
      <w:r>
        <w:rPr>
          <w:rtl w:val="0"/>
        </w:rPr>
        <w:t>é</w:t>
      </w:r>
      <w:r>
        <w:rPr>
          <w:rtl w:val="0"/>
          <w:lang w:val="it-IT"/>
        </w:rPr>
        <w:t>e/maltrait</w:t>
      </w:r>
      <w:r>
        <w:rPr>
          <w:rtl w:val="0"/>
        </w:rPr>
        <w:t>é</w:t>
      </w:r>
      <w:r>
        <w:rPr>
          <w:rtl w:val="0"/>
        </w:rPr>
        <w:t>e/dirig</w:t>
      </w:r>
      <w:r>
        <w:rPr>
          <w:rtl w:val="0"/>
        </w:rPr>
        <w:t>é</w:t>
      </w:r>
      <w:r>
        <w:rPr>
          <w:rtl w:val="0"/>
        </w:rPr>
        <w:t>e</w:t>
      </w:r>
    </w:p>
    <w:p>
      <w:pPr>
        <w:pStyle w:val="Corps"/>
        <w:bidi w:val="0"/>
      </w:pPr>
    </w:p>
    <w:p>
      <w:pPr>
        <w:pStyle w:val="Corps"/>
        <w:rPr>
          <w:rStyle w:val="Aucun"/>
          <w:u w:val="none"/>
        </w:rPr>
      </w:pPr>
      <w:r>
        <w:rPr>
          <w:u w:val="single"/>
          <w:rtl w:val="0"/>
        </w:rPr>
        <w:t>&gt;60 ans</w:t>
      </w:r>
    </w:p>
    <w:p>
      <w:pPr>
        <w:pStyle w:val="Corps"/>
        <w:rPr>
          <w:rStyle w:val="Aucun"/>
          <w:u w:val="none"/>
        </w:rPr>
      </w:pPr>
      <w:r>
        <w:rPr>
          <w:rStyle w:val="Aucun"/>
          <w:u w:val="none"/>
          <w:rtl w:val="0"/>
        </w:rPr>
        <w:t>Audition</w:t>
      </w:r>
    </w:p>
    <w:p>
      <w:pPr>
        <w:pStyle w:val="Corps"/>
        <w:rPr>
          <w:rStyle w:val="Aucun"/>
          <w:u w:val="none"/>
        </w:rPr>
      </w:pPr>
      <w:r>
        <w:rPr>
          <w:rStyle w:val="Aucun"/>
          <w:u w:val="none"/>
          <w:rtl w:val="0"/>
          <w:lang w:val="fr-FR"/>
        </w:rPr>
        <w:tab/>
        <w:t xml:space="preserve">questionner +/- question </w:t>
      </w:r>
      <w:r>
        <w:rPr>
          <w:rStyle w:val="Aucun"/>
          <w:u w:val="none"/>
          <w:rtl w:val="0"/>
          <w:lang w:val="fr-FR"/>
        </w:rPr>
        <w:t xml:space="preserve">à </w:t>
      </w:r>
      <w:r>
        <w:rPr>
          <w:rStyle w:val="Aucun"/>
          <w:u w:val="none"/>
          <w:rtl w:val="0"/>
          <w:lang w:val="fr-FR"/>
        </w:rPr>
        <w:t>voie basse en dehors champ vision</w:t>
      </w:r>
    </w:p>
    <w:p>
      <w:pPr>
        <w:pStyle w:val="Corps"/>
        <w:rPr>
          <w:rStyle w:val="Aucun"/>
          <w:u w:val="none"/>
        </w:rPr>
      </w:pPr>
      <w:r>
        <w:rPr>
          <w:rStyle w:val="Aucun"/>
          <w:u w:val="none"/>
          <w:rtl w:val="0"/>
        </w:rPr>
        <w:t>D</w:t>
      </w:r>
      <w:r>
        <w:rPr>
          <w:rStyle w:val="Aucun"/>
          <w:u w:val="none"/>
          <w:rtl w:val="0"/>
        </w:rPr>
        <w:t>é</w:t>
      </w:r>
      <w:r>
        <w:rPr>
          <w:rStyle w:val="Aucun"/>
          <w:u w:val="none"/>
          <w:rtl w:val="0"/>
          <w:lang w:val="en-US"/>
        </w:rPr>
        <w:t>ficit cognitif</w:t>
      </w:r>
    </w:p>
    <w:p>
      <w:pPr>
        <w:pStyle w:val="Corps"/>
        <w:rPr>
          <w:rStyle w:val="Aucun"/>
          <w:u w:val="none"/>
        </w:rPr>
      </w:pPr>
      <w:r>
        <w:rPr>
          <w:rStyle w:val="Aucun"/>
          <w:u w:val="none"/>
          <w:rtl w:val="0"/>
          <w:lang w:val="fr-FR"/>
        </w:rPr>
        <w:t>Risque chute</w:t>
      </w:r>
    </w:p>
    <w:p>
      <w:pPr>
        <w:pStyle w:val="Corps"/>
        <w:rPr>
          <w:u w:val="single"/>
        </w:rPr>
      </w:pPr>
      <w:r>
        <w:rPr>
          <w:rStyle w:val="Aucun"/>
          <w:u w:val="none"/>
          <w:rtl w:val="0"/>
          <w:lang w:val="fr-FR"/>
        </w:rPr>
        <w:tab/>
        <w:t>questionner, si + rechercher causes/cons</w:t>
      </w:r>
      <w:r>
        <w:rPr>
          <w:rStyle w:val="Aucun"/>
          <w:u w:val="none"/>
          <w:rtl w:val="0"/>
        </w:rPr>
        <w:t>é</w:t>
      </w:r>
      <w:r>
        <w:rPr>
          <w:rStyle w:val="Aucun"/>
          <w:u w:val="none"/>
          <w:rtl w:val="0"/>
          <w:lang w:val="en-US"/>
        </w:rPr>
        <w:t>quences/pr</w:t>
      </w:r>
      <w:r>
        <w:rPr>
          <w:rStyle w:val="Aucun"/>
          <w:u w:val="none"/>
          <w:rtl w:val="0"/>
        </w:rPr>
        <w:t>é</w:t>
      </w:r>
      <w:r>
        <w:rPr>
          <w:rStyle w:val="Aucun"/>
          <w:u w:val="none"/>
          <w:rtl w:val="0"/>
          <w:lang w:val="en-US"/>
        </w:rPr>
        <w:t>vention (ost</w:t>
      </w:r>
      <w:r>
        <w:rPr>
          <w:rStyle w:val="Aucun"/>
          <w:u w:val="none"/>
          <w:rtl w:val="0"/>
        </w:rPr>
        <w:t>é</w:t>
      </w:r>
      <w:r>
        <w:rPr>
          <w:rStyle w:val="Aucun"/>
          <w:u w:val="none"/>
          <w:rtl w:val="0"/>
        </w:rPr>
        <w:t>oporose)</w:t>
      </w:r>
    </w:p>
    <w:p>
      <w:pPr>
        <w:pStyle w:val="Corps"/>
        <w:bidi w:val="0"/>
      </w:pPr>
    </w:p>
    <w:p>
      <w:pPr>
        <w:pStyle w:val="Corps"/>
        <w:rPr>
          <w:i w:val="1"/>
          <w:iCs w:val="1"/>
        </w:rPr>
      </w:pPr>
      <w:r>
        <w:rPr>
          <w:i w:val="1"/>
          <w:iCs w:val="1"/>
          <w:rtl w:val="0"/>
          <w:lang w:val="fr-FR"/>
        </w:rPr>
        <w:t>Examen physique</w:t>
      </w:r>
    </w:p>
    <w:p>
      <w:pPr>
        <w:pStyle w:val="Corps"/>
        <w:bidi w:val="0"/>
      </w:pPr>
      <w:r>
        <w:rPr>
          <w:rtl w:val="0"/>
          <w:lang w:val="fr-FR"/>
        </w:rPr>
        <w:t>TA, poids/taille</w:t>
      </w:r>
    </w:p>
    <w:p>
      <w:pPr>
        <w:pStyle w:val="Corps"/>
        <w:bidi w:val="0"/>
      </w:pPr>
      <w:r>
        <w:rPr>
          <w:rtl w:val="0"/>
          <w:lang w:val="fr-FR"/>
        </w:rPr>
        <w:t>tour de taille</w:t>
      </w:r>
    </w:p>
    <w:p>
      <w:pPr>
        <w:pStyle w:val="Corps"/>
        <w:bidi w:val="0"/>
      </w:pPr>
      <w:r>
        <w:rPr>
          <w:rtl w:val="0"/>
          <w:lang w:val="fr-FR"/>
        </w:rPr>
        <w:tab/>
        <w:t>&lt;102cm chez l</w:t>
      </w:r>
      <w:r>
        <w:rPr>
          <w:rtl w:val="0"/>
          <w:lang w:val="fr-FR"/>
        </w:rPr>
        <w:t>’</w:t>
      </w:r>
      <w:r>
        <w:rPr>
          <w:rtl w:val="0"/>
          <w:lang w:val="fr-FR"/>
        </w:rPr>
        <w:t>homme &lt;88cm chez femme</w:t>
      </w:r>
    </w:p>
    <w:p>
      <w:pPr>
        <w:pStyle w:val="Corps"/>
        <w:bidi w:val="0"/>
      </w:pPr>
      <w:r>
        <w:rPr>
          <w:rtl w:val="0"/>
        </w:rPr>
        <w:t>IMC</w:t>
      </w:r>
    </w:p>
    <w:p>
      <w:pPr>
        <w:pStyle w:val="Corps"/>
        <w:bidi w:val="0"/>
      </w:pPr>
      <w:r>
        <w:rPr>
          <w:rtl w:val="0"/>
        </w:rPr>
        <w:t>vision</w:t>
      </w:r>
    </w:p>
    <w:p>
      <w:pPr>
        <w:pStyle w:val="Corps"/>
        <w:bidi w:val="0"/>
      </w:pPr>
      <w:r>
        <w:rPr>
          <w:rtl w:val="0"/>
          <w:lang w:val="nl-NL"/>
        </w:rPr>
        <w:tab/>
        <w:t>examen ophtalmo 19-40 /10ans, 41-55 /5ans, 56-65 / 3ans, &gt;65ans / 2ans</w:t>
      </w:r>
    </w:p>
    <w:p>
      <w:pPr>
        <w:pStyle w:val="Corps"/>
        <w:rPr>
          <w:i w:val="1"/>
          <w:iCs w:val="1"/>
        </w:rPr>
      </w:pPr>
    </w:p>
    <w:p>
      <w:pPr>
        <w:pStyle w:val="Corps"/>
        <w:rPr>
          <w:i w:val="1"/>
          <w:iCs w:val="1"/>
        </w:rPr>
      </w:pPr>
      <w:r>
        <w:rPr>
          <w:i w:val="1"/>
          <w:iCs w:val="1"/>
          <w:rtl w:val="0"/>
          <w:lang w:val="fr-FR"/>
        </w:rPr>
        <w:t>Traitement</w:t>
      </w:r>
      <w:r>
        <w:rPr>
          <w:i w:val="1"/>
          <w:iCs w:val="1"/>
        </w:rPr>
        <w:br w:type="textWrapping"/>
      </w:r>
      <w:r>
        <w:rPr>
          <w:rStyle w:val="Aucun"/>
          <w:i w:val="0"/>
          <w:iCs w:val="0"/>
          <w:rtl w:val="0"/>
          <w:lang w:val="fr-FR"/>
        </w:rPr>
        <w:t xml:space="preserve">Proposer a. folique femme </w:t>
      </w:r>
      <w:r>
        <w:rPr>
          <w:rStyle w:val="Aucun"/>
          <w:i w:val="0"/>
          <w:iCs w:val="0"/>
          <w:rtl w:val="0"/>
        </w:rPr>
        <w:t>â</w:t>
      </w:r>
      <w:r>
        <w:rPr>
          <w:rStyle w:val="Aucun"/>
          <w:i w:val="0"/>
          <w:iCs w:val="0"/>
          <w:rtl w:val="0"/>
        </w:rPr>
        <w:t>ge procr</w:t>
      </w:r>
      <w:r>
        <w:rPr>
          <w:rStyle w:val="Aucun"/>
          <w:i w:val="0"/>
          <w:iCs w:val="0"/>
          <w:rtl w:val="0"/>
        </w:rPr>
        <w:t>é</w:t>
      </w:r>
      <w:r>
        <w:rPr>
          <w:rStyle w:val="Aucun"/>
          <w:i w:val="0"/>
          <w:iCs w:val="0"/>
          <w:rtl w:val="0"/>
        </w:rPr>
        <w:t>er</w:t>
      </w:r>
    </w:p>
    <w:p>
      <w:pPr>
        <w:pStyle w:val="Corps"/>
        <w:bidi w:val="0"/>
      </w:pPr>
    </w:p>
    <w:p>
      <w:pPr>
        <w:pStyle w:val="Corps"/>
        <w:rPr>
          <w:i w:val="1"/>
          <w:iCs w:val="1"/>
        </w:rPr>
      </w:pPr>
      <w:r>
        <w:rPr>
          <w:i w:val="1"/>
          <w:iCs w:val="1"/>
          <w:rtl w:val="0"/>
          <w:lang w:val="nl-NL"/>
        </w:rPr>
        <w:t>Examen de d</w:t>
      </w:r>
      <w:r>
        <w:rPr>
          <w:i w:val="1"/>
          <w:iCs w:val="1"/>
          <w:rtl w:val="0"/>
        </w:rPr>
        <w:t>é</w:t>
      </w:r>
      <w:r>
        <w:rPr>
          <w:i w:val="1"/>
          <w:iCs w:val="1"/>
          <w:rtl w:val="0"/>
          <w:lang w:val="fr-FR"/>
        </w:rPr>
        <w:t>pistage/investigations</w:t>
      </w:r>
    </w:p>
    <w:p>
      <w:pPr>
        <w:pStyle w:val="Corps"/>
        <w:numPr>
          <w:ilvl w:val="0"/>
          <w:numId w:val="148"/>
        </w:numPr>
        <w:rPr>
          <w:lang w:val="fr-FR"/>
        </w:rPr>
      </w:pPr>
      <w:r>
        <w:rPr>
          <w:rtl w:val="0"/>
          <w:lang w:val="fr-FR"/>
        </w:rPr>
        <w:t>Bilan lipidique, h</w:t>
      </w:r>
      <w:r>
        <w:rPr>
          <w:rtl w:val="0"/>
        </w:rPr>
        <w:t>é</w:t>
      </w:r>
      <w:r>
        <w:rPr>
          <w:rtl w:val="0"/>
          <w:lang w:val="fr-FR"/>
        </w:rPr>
        <w:t>patique, analyse d</w:t>
      </w:r>
      <w:r>
        <w:rPr>
          <w:rtl w:val="0"/>
          <w:lang w:val="fr-FR"/>
        </w:rPr>
        <w:t>’</w:t>
      </w:r>
      <w:r>
        <w:rPr>
          <w:rtl w:val="0"/>
          <w:lang w:val="fr-FR"/>
        </w:rPr>
        <w:t>urine et glyc</w:t>
      </w:r>
      <w:r>
        <w:rPr>
          <w:rtl w:val="0"/>
        </w:rPr>
        <w:t>é</w:t>
      </w:r>
      <w:r>
        <w:rPr>
          <w:rtl w:val="0"/>
        </w:rPr>
        <w:t xml:space="preserve">mie </w:t>
      </w:r>
      <w:r>
        <w:rPr>
          <w:rtl w:val="0"/>
          <w:lang w:val="fr-FR"/>
        </w:rPr>
        <w:t xml:space="preserve">à </w:t>
      </w:r>
      <w:r>
        <w:rPr>
          <w:rtl w:val="0"/>
          <w:lang w:val="fr-FR"/>
        </w:rPr>
        <w:t>jeun chez pt ob</w:t>
      </w:r>
      <w:r>
        <w:rPr>
          <w:rtl w:val="0"/>
          <w:lang w:val="fr-FR"/>
        </w:rPr>
        <w:t>è</w:t>
      </w:r>
      <w:r>
        <w:rPr>
          <w:rtl w:val="0"/>
        </w:rPr>
        <w:t>se</w:t>
      </w:r>
    </w:p>
    <w:p>
      <w:pPr>
        <w:pStyle w:val="Corps"/>
        <w:numPr>
          <w:ilvl w:val="0"/>
          <w:numId w:val="148"/>
        </w:numPr>
        <w:rPr>
          <w:lang w:val="fr-FR"/>
        </w:rPr>
      </w:pPr>
      <w:r>
        <w:rPr>
          <w:rtl w:val="0"/>
          <w:lang w:val="fr-FR"/>
        </w:rPr>
        <w:t xml:space="preserve">immunisation </w:t>
      </w:r>
      <w:r>
        <w:rPr>
          <w:rtl w:val="0"/>
          <w:lang w:val="fr-FR"/>
        </w:rPr>
        <w:t xml:space="preserve">à </w:t>
      </w:r>
      <w:r>
        <w:rPr>
          <w:rtl w:val="0"/>
          <w:lang w:val="fr-FR"/>
        </w:rPr>
        <w:t xml:space="preserve">jour : </w:t>
      </w:r>
    </w:p>
    <w:p>
      <w:pPr>
        <w:pStyle w:val="Corps"/>
        <w:bidi w:val="0"/>
      </w:pPr>
      <w:r>
        <w:rPr>
          <w:rtl w:val="0"/>
          <w:lang w:val="fr-FR"/>
        </w:rPr>
        <w:tab/>
        <w:t>d2t5 aux 10 ans</w:t>
      </w:r>
    </w:p>
    <w:p>
      <w:pPr>
        <w:pStyle w:val="Corps"/>
        <w:bidi w:val="0"/>
      </w:pPr>
      <w:r>
        <w:rPr>
          <w:rtl w:val="0"/>
          <w:lang w:val="en-US"/>
        </w:rPr>
        <w:tab/>
        <w:t>VPH recommand</w:t>
      </w:r>
      <w:r>
        <w:rPr>
          <w:rtl w:val="0"/>
        </w:rPr>
        <w:t xml:space="preserve">é </w:t>
      </w:r>
      <w:r>
        <w:rPr>
          <w:rtl w:val="0"/>
          <w:lang w:val="fr-FR"/>
        </w:rPr>
        <w:t xml:space="preserve">femme 9-45 ans et homme 9-26 ans, mais gratuit pour femme </w:t>
        <w:tab/>
        <w:t>&lt; 18 ans et femme immunosupprim</w:t>
      </w:r>
      <w:r>
        <w:rPr>
          <w:rtl w:val="0"/>
        </w:rPr>
        <w:t>é</w:t>
      </w:r>
      <w:r>
        <w:rPr>
          <w:rtl w:val="0"/>
          <w:lang w:val="fr-FR"/>
        </w:rPr>
        <w:t>es 18-26 seulement</w:t>
      </w:r>
    </w:p>
    <w:p>
      <w:pPr>
        <w:pStyle w:val="Corps"/>
        <w:numPr>
          <w:ilvl w:val="0"/>
          <w:numId w:val="148"/>
        </w:numPr>
      </w:pPr>
      <w:r>
        <w:rPr>
          <w:rtl w:val="0"/>
        </w:rPr>
        <w:t>d</w:t>
      </w:r>
      <w:r>
        <w:rPr>
          <w:rtl w:val="0"/>
        </w:rPr>
        <w:t>é</w:t>
      </w:r>
      <w:r>
        <w:rPr>
          <w:rtl w:val="0"/>
          <w:lang w:val="fr-FR"/>
        </w:rPr>
        <w:t>pistage ITSS si &lt;25 ans sans autre FR ou facteur de risque</w:t>
      </w:r>
    </w:p>
    <w:p>
      <w:pPr>
        <w:pStyle w:val="Corps"/>
        <w:numPr>
          <w:ilvl w:val="0"/>
          <w:numId w:val="148"/>
        </w:numPr>
        <w:rPr>
          <w:lang w:val="fr-FR"/>
        </w:rPr>
      </w:pPr>
      <w:r>
        <w:rPr>
          <w:rtl w:val="0"/>
          <w:lang w:val="fr-FR"/>
        </w:rPr>
        <w:t>cytologie cervicale aux 2-3 ans d</w:t>
      </w:r>
      <w:r>
        <w:rPr>
          <w:rtl w:val="0"/>
          <w:lang w:val="fr-FR"/>
        </w:rPr>
        <w:t>è</w:t>
      </w:r>
      <w:r>
        <w:rPr>
          <w:rtl w:val="0"/>
        </w:rPr>
        <w:t xml:space="preserve">s </w:t>
      </w:r>
      <w:r>
        <w:rPr>
          <w:rStyle w:val="Aucun"/>
          <w:b w:val="1"/>
          <w:bCs w:val="1"/>
          <w:rtl w:val="0"/>
        </w:rPr>
        <w:t>21 ans</w:t>
      </w:r>
      <w:r>
        <w:rPr>
          <w:rtl w:val="0"/>
          <w:lang w:val="fr-FR"/>
        </w:rPr>
        <w:t xml:space="preserve"> à </w:t>
      </w:r>
      <w:r>
        <w:rPr>
          <w:rtl w:val="0"/>
          <w:lang w:val="fr-FR"/>
        </w:rPr>
        <w:t>65 ans, puis arr</w:t>
      </w:r>
      <w:r>
        <w:rPr>
          <w:rtl w:val="0"/>
          <w:lang w:val="fr-FR"/>
        </w:rPr>
        <w:t>ê</w:t>
      </w:r>
      <w:r>
        <w:rPr>
          <w:rtl w:val="0"/>
          <w:lang w:val="fr-FR"/>
        </w:rPr>
        <w:t>t apr</w:t>
      </w:r>
      <w:r>
        <w:rPr>
          <w:rtl w:val="0"/>
          <w:lang w:val="fr-FR"/>
        </w:rPr>
        <w:t>è</w:t>
      </w:r>
      <w:r>
        <w:rPr>
          <w:rtl w:val="0"/>
          <w:lang w:val="fr-FR"/>
        </w:rPr>
        <w:t>s 3x n</w:t>
      </w:r>
      <w:r>
        <w:rPr>
          <w:rtl w:val="0"/>
        </w:rPr>
        <w:t>é</w:t>
      </w:r>
      <w:r>
        <w:rPr>
          <w:rtl w:val="0"/>
          <w:lang w:val="fr-FR"/>
        </w:rPr>
        <w:t>gatif</w:t>
      </w:r>
    </w:p>
    <w:p>
      <w:pPr>
        <w:pStyle w:val="Corps"/>
        <w:numPr>
          <w:ilvl w:val="0"/>
          <w:numId w:val="148"/>
        </w:numPr>
        <w:rPr>
          <w:lang w:val="sv-SE"/>
        </w:rPr>
      </w:pPr>
      <w:r>
        <w:rPr>
          <w:rtl w:val="0"/>
          <w:lang w:val="sv-SE"/>
        </w:rPr>
        <w:t>glyc</w:t>
      </w:r>
      <w:r>
        <w:rPr>
          <w:rtl w:val="0"/>
        </w:rPr>
        <w:t>é</w:t>
      </w:r>
      <w:r>
        <w:rPr>
          <w:rtl w:val="0"/>
        </w:rPr>
        <w:t xml:space="preserve">mie </w:t>
      </w:r>
      <w:r>
        <w:rPr>
          <w:rtl w:val="0"/>
          <w:lang w:val="fr-FR"/>
        </w:rPr>
        <w:t xml:space="preserve">à </w:t>
      </w:r>
      <w:r>
        <w:rPr>
          <w:rtl w:val="0"/>
          <w:lang w:val="fr-FR"/>
        </w:rPr>
        <w:t xml:space="preserve">jeun </w:t>
      </w:r>
      <w:r>
        <w:rPr>
          <w:rtl w:val="0"/>
          <w:lang w:val="fr-FR"/>
        </w:rPr>
        <w:t xml:space="preserve">à </w:t>
      </w:r>
      <w:r>
        <w:rPr>
          <w:rtl w:val="0"/>
        </w:rPr>
        <w:t xml:space="preserve">partir </w:t>
      </w:r>
      <w:r>
        <w:rPr>
          <w:rStyle w:val="Aucun"/>
          <w:b w:val="1"/>
          <w:bCs w:val="1"/>
          <w:rtl w:val="0"/>
        </w:rPr>
        <w:t>40 ans</w:t>
      </w:r>
      <w:r>
        <w:rPr>
          <w:rtl w:val="0"/>
          <w:lang w:val="fr-FR"/>
        </w:rPr>
        <w:t xml:space="preserve"> aux 3 ans, plus jeune si FR</w:t>
      </w:r>
    </w:p>
    <w:p>
      <w:pPr>
        <w:pStyle w:val="Corps"/>
        <w:numPr>
          <w:ilvl w:val="0"/>
          <w:numId w:val="148"/>
        </w:numPr>
      </w:pPr>
      <w:r>
        <w:rPr>
          <w:rtl w:val="0"/>
        </w:rPr>
        <w:t>spirom</w:t>
      </w:r>
      <w:r>
        <w:rPr>
          <w:rtl w:val="0"/>
        </w:rPr>
        <w:t>é</w:t>
      </w:r>
      <w:r>
        <w:rPr>
          <w:rtl w:val="0"/>
          <w:lang w:val="fr-FR"/>
        </w:rPr>
        <w:t xml:space="preserve">trie chez fumeur </w:t>
      </w:r>
      <w:r>
        <w:rPr>
          <w:rStyle w:val="Aucun"/>
          <w:b w:val="1"/>
          <w:bCs w:val="1"/>
          <w:rtl w:val="0"/>
        </w:rPr>
        <w:t>&gt;40ans</w:t>
      </w:r>
      <w:r>
        <w:rPr>
          <w:rtl w:val="0"/>
          <w:lang w:val="fr-FR"/>
        </w:rPr>
        <w:t xml:space="preserve"> ou ancien fumeur avec Sx</w:t>
      </w:r>
    </w:p>
    <w:p>
      <w:pPr>
        <w:pStyle w:val="Corps"/>
        <w:numPr>
          <w:ilvl w:val="0"/>
          <w:numId w:val="148"/>
        </w:numPr>
        <w:rPr>
          <w:lang w:val="fr-FR"/>
        </w:rPr>
      </w:pPr>
      <w:r>
        <w:rPr>
          <w:rtl w:val="0"/>
          <w:lang w:val="fr-FR"/>
        </w:rPr>
        <w:t xml:space="preserve">bilan lipidique aux 3-5ans homme </w:t>
      </w:r>
      <w:r>
        <w:rPr>
          <w:rStyle w:val="Aucun"/>
          <w:b w:val="1"/>
          <w:bCs w:val="1"/>
          <w:rtl w:val="0"/>
        </w:rPr>
        <w:t>40-75</w:t>
      </w:r>
      <w:r>
        <w:rPr>
          <w:rtl w:val="0"/>
        </w:rPr>
        <w:t xml:space="preserve"> et femme </w:t>
      </w:r>
      <w:r>
        <w:rPr>
          <w:rStyle w:val="Aucun"/>
          <w:b w:val="1"/>
          <w:bCs w:val="1"/>
          <w:rtl w:val="0"/>
        </w:rPr>
        <w:t>50-75</w:t>
      </w:r>
      <w:r>
        <w:rPr>
          <w:rtl w:val="0"/>
          <w:lang w:val="fr-FR"/>
        </w:rPr>
        <w:t xml:space="preserve"> ou plus jeune si FR. annuellement pour pt avec maladie cardiovasculaire et 1-3 ans pour Db</w:t>
      </w:r>
    </w:p>
    <w:p>
      <w:pPr>
        <w:pStyle w:val="Corps"/>
        <w:numPr>
          <w:ilvl w:val="0"/>
          <w:numId w:val="148"/>
        </w:numPr>
        <w:rPr>
          <w:lang w:val="fr-FR"/>
        </w:rPr>
      </w:pPr>
      <w:r>
        <w:rPr>
          <w:rtl w:val="0"/>
          <w:lang w:val="fr-FR"/>
        </w:rPr>
        <w:t xml:space="preserve">mammographie de </w:t>
      </w:r>
      <w:r>
        <w:rPr>
          <w:rStyle w:val="Aucun"/>
          <w:b w:val="1"/>
          <w:bCs w:val="1"/>
          <w:rtl w:val="0"/>
        </w:rPr>
        <w:t>50-75</w:t>
      </w:r>
      <w:r>
        <w:rPr>
          <w:rtl w:val="0"/>
          <w:lang w:val="fr-FR"/>
        </w:rPr>
        <w:t xml:space="preserve"> ans q2-3 ans (&gt;75 ans selon esp</w:t>
      </w:r>
      <w:r>
        <w:rPr>
          <w:rtl w:val="0"/>
        </w:rPr>
        <w:t>é</w:t>
      </w:r>
      <w:r>
        <w:rPr>
          <w:rtl w:val="0"/>
          <w:lang w:val="fr-FR"/>
        </w:rPr>
        <w:t>rance de vie)</w:t>
      </w:r>
    </w:p>
    <w:p>
      <w:pPr>
        <w:pStyle w:val="Corps"/>
        <w:numPr>
          <w:ilvl w:val="0"/>
          <w:numId w:val="148"/>
        </w:numPr>
      </w:pPr>
      <w:r>
        <w:rPr>
          <w:rtl w:val="0"/>
        </w:rPr>
        <w:t>d</w:t>
      </w:r>
      <w:r>
        <w:rPr>
          <w:rtl w:val="0"/>
        </w:rPr>
        <w:t>é</w:t>
      </w:r>
      <w:r>
        <w:rPr>
          <w:rtl w:val="0"/>
          <w:lang w:val="da-DK"/>
        </w:rPr>
        <w:t xml:space="preserve">pistage cancer colon : </w:t>
      </w:r>
      <w:r>
        <w:br w:type="textWrapping"/>
      </w:r>
      <w:r>
        <w:rPr>
          <w:rtl w:val="0"/>
          <w:lang w:val="fr-FR"/>
        </w:rPr>
        <w:t>test de guaiac ou immunochimique/2 ans de</w:t>
      </w:r>
      <w:r>
        <w:rPr>
          <w:rStyle w:val="Aucun"/>
          <w:b w:val="1"/>
          <w:bCs w:val="1"/>
          <w:rtl w:val="0"/>
        </w:rPr>
        <w:t xml:space="preserve"> 50 </w:t>
      </w:r>
      <w:r>
        <w:rPr>
          <w:rStyle w:val="Aucun"/>
          <w:b w:val="1"/>
          <w:bCs w:val="1"/>
          <w:rtl w:val="0"/>
          <w:lang w:val="fr-FR"/>
        </w:rPr>
        <w:t xml:space="preserve">à </w:t>
      </w:r>
      <w:r>
        <w:rPr>
          <w:rStyle w:val="Aucun"/>
          <w:b w:val="1"/>
          <w:bCs w:val="1"/>
          <w:rtl w:val="0"/>
        </w:rPr>
        <w:t>75 an</w:t>
      </w:r>
      <w:r>
        <w:rPr>
          <w:rtl w:val="0"/>
        </w:rPr>
        <w:t>s</w:t>
      </w:r>
      <w:r>
        <w:br w:type="textWrapping"/>
      </w:r>
      <w:r>
        <w:rPr>
          <w:rtl w:val="0"/>
          <w:lang w:val="pt-PT"/>
        </w:rPr>
        <w:t>ATCD fam n</w:t>
      </w:r>
      <w:r>
        <w:rPr>
          <w:rtl w:val="0"/>
        </w:rPr>
        <w:t>é</w:t>
      </w:r>
      <w:r>
        <w:rPr>
          <w:rtl w:val="0"/>
          <w:lang w:val="es-ES_tradnl"/>
        </w:rPr>
        <w:t>o colon : d</w:t>
      </w:r>
      <w:r>
        <w:rPr>
          <w:rtl w:val="0"/>
        </w:rPr>
        <w:t>é</w:t>
      </w:r>
      <w:r>
        <w:rPr>
          <w:rtl w:val="0"/>
          <w:lang w:val="fr-FR"/>
        </w:rPr>
        <w:t>buter 10 avant plus t</w:t>
      </w:r>
      <w:r>
        <w:rPr>
          <w:rtl w:val="0"/>
        </w:rPr>
        <w:t>ô</w:t>
      </w:r>
      <w:r>
        <w:rPr>
          <w:rtl w:val="0"/>
          <w:lang w:val="fr-FR"/>
        </w:rPr>
        <w:t>t avec sigmo</w:t>
      </w:r>
      <w:r>
        <w:rPr>
          <w:rtl w:val="0"/>
          <w:lang w:val="nl-NL"/>
        </w:rPr>
        <w:t>ï</w:t>
      </w:r>
      <w:r>
        <w:rPr>
          <w:rtl w:val="0"/>
          <w:lang w:val="fr-FR"/>
        </w:rPr>
        <w:t>doscopie aux 5 ans ou coloscopie aux 10 ans</w:t>
      </w:r>
    </w:p>
    <w:p>
      <w:pPr>
        <w:pStyle w:val="Corps"/>
        <w:numPr>
          <w:ilvl w:val="0"/>
          <w:numId w:val="148"/>
        </w:numPr>
      </w:pPr>
      <w:r>
        <w:rPr>
          <w:rtl w:val="0"/>
        </w:rPr>
        <w:t>D</w:t>
      </w:r>
      <w:r>
        <w:rPr>
          <w:rtl w:val="0"/>
        </w:rPr>
        <w:t>é</w:t>
      </w:r>
      <w:r>
        <w:rPr>
          <w:rtl w:val="0"/>
          <w:lang w:val="en-US"/>
        </w:rPr>
        <w:t xml:space="preserve">pistage cancer prostate : </w:t>
      </w:r>
      <w:r>
        <w:rPr>
          <w:rtl w:val="0"/>
          <w:lang w:val="fr-FR"/>
        </w:rPr>
        <w:t xml:space="preserve">à </w:t>
      </w:r>
      <w:r>
        <w:rPr>
          <w:rtl w:val="0"/>
          <w:lang w:val="fr-FR"/>
        </w:rPr>
        <w:t xml:space="preserve">discuter avec patient </w:t>
      </w:r>
      <w:r>
        <w:rPr>
          <w:rStyle w:val="Aucun"/>
          <w:b w:val="1"/>
          <w:bCs w:val="1"/>
          <w:rtl w:val="0"/>
        </w:rPr>
        <w:t xml:space="preserve">55 </w:t>
      </w:r>
      <w:r>
        <w:rPr>
          <w:rStyle w:val="Aucun"/>
          <w:b w:val="1"/>
          <w:bCs w:val="1"/>
          <w:rtl w:val="0"/>
          <w:lang w:val="fr-FR"/>
        </w:rPr>
        <w:t xml:space="preserve">à </w:t>
      </w:r>
      <w:r>
        <w:rPr>
          <w:rStyle w:val="Aucun"/>
          <w:b w:val="1"/>
          <w:bCs w:val="1"/>
          <w:rtl w:val="0"/>
        </w:rPr>
        <w:t>70 ans</w:t>
      </w:r>
      <w:r>
        <w:rPr>
          <w:rtl w:val="0"/>
          <w:lang w:val="fr-FR"/>
        </w:rPr>
        <w:t xml:space="preserve"> si &gt; 10 ans esp</w:t>
      </w:r>
      <w:r>
        <w:rPr>
          <w:rtl w:val="0"/>
        </w:rPr>
        <w:t>é</w:t>
      </w:r>
      <w:r>
        <w:rPr>
          <w:rtl w:val="0"/>
          <w:lang w:val="fr-FR"/>
        </w:rPr>
        <w:t>rance de vie. Si oui : TR + APS</w:t>
      </w:r>
    </w:p>
    <w:p>
      <w:pPr>
        <w:pStyle w:val="Corps"/>
        <w:numPr>
          <w:ilvl w:val="0"/>
          <w:numId w:val="148"/>
        </w:numPr>
      </w:pPr>
      <w:r>
        <w:rPr>
          <w:rtl w:val="0"/>
        </w:rPr>
        <w:t>densit</w:t>
      </w:r>
      <w:r>
        <w:rPr>
          <w:rtl w:val="0"/>
        </w:rPr>
        <w:t xml:space="preserve">é </w:t>
      </w:r>
      <w:r>
        <w:rPr>
          <w:rtl w:val="0"/>
        </w:rPr>
        <w:t>min</w:t>
      </w:r>
      <w:r>
        <w:rPr>
          <w:rtl w:val="0"/>
        </w:rPr>
        <w:t>é</w:t>
      </w:r>
      <w:r>
        <w:rPr>
          <w:rtl w:val="0"/>
          <w:lang w:val="fr-FR"/>
        </w:rPr>
        <w:t>rale osseuse si &gt;65 ans ou FR ost</w:t>
      </w:r>
      <w:r>
        <w:rPr>
          <w:rtl w:val="0"/>
        </w:rPr>
        <w:t>é</w:t>
      </w:r>
      <w:r>
        <w:rPr>
          <w:rtl w:val="0"/>
        </w:rPr>
        <w:t>oporose</w:t>
      </w:r>
    </w:p>
    <w:p>
      <w:pPr>
        <w:pStyle w:val="Corps"/>
        <w:numPr>
          <w:ilvl w:val="0"/>
          <w:numId w:val="148"/>
        </w:numPr>
      </w:pPr>
      <w:r>
        <w:rPr>
          <w:rtl w:val="0"/>
        </w:rPr>
        <w:t>é</w:t>
      </w:r>
      <w:r>
        <w:rPr>
          <w:rtl w:val="0"/>
          <w:lang w:val="fr-FR"/>
        </w:rPr>
        <w:t>chographie pour AAA homme &gt; 65 a et femme avec facteurs risque cardiovasc.</w:t>
      </w:r>
    </w:p>
    <w:p>
      <w:pPr>
        <w:pStyle w:val="Corps"/>
      </w:pPr>
    </w:p>
    <w:p>
      <w:pPr>
        <w:pStyle w:val="Sous-section 3"/>
        <w:pBdr>
          <w:bottom w:val="dotted" w:color="000000" w:sz="8" w:space="0" w:shadow="0" w:frame="0"/>
        </w:pBdr>
      </w:pPr>
      <w:bookmarkStart w:name="_Toc413" w:id="415"/>
      <w:r>
        <w:rPr>
          <w:rtl w:val="0"/>
          <w:lang w:val="fr-FR"/>
        </w:rPr>
        <w:t>Radiologie</w:t>
      </w:r>
      <w:bookmarkEnd w:id="415"/>
    </w:p>
    <w:p>
      <w:pPr>
        <w:pStyle w:val="Corps"/>
        <w:bidi w:val="0"/>
      </w:pPr>
    </w:p>
    <w:p>
      <w:pPr>
        <w:pStyle w:val="Corps"/>
        <w:rPr>
          <w:u w:val="single"/>
        </w:rPr>
      </w:pPr>
      <w:r>
        <w:rPr>
          <w:u w:val="single"/>
          <w:rtl w:val="0"/>
          <w:lang w:val="fr-FR"/>
        </w:rPr>
        <w:t>Radiographie abdominale :</w:t>
      </w:r>
    </w:p>
    <w:p>
      <w:pPr>
        <w:pStyle w:val="Corps"/>
        <w:bidi w:val="0"/>
      </w:pPr>
      <w:r>
        <w:rPr>
          <w:rtl w:val="0"/>
          <w:lang w:val="fr-FR"/>
        </w:rPr>
        <w:t>Nom du patient</w:t>
      </w:r>
    </w:p>
    <w:p>
      <w:pPr>
        <w:pStyle w:val="Corps"/>
        <w:bidi w:val="0"/>
      </w:pPr>
      <w:r>
        <w:rPr>
          <w:rtl w:val="0"/>
          <w:lang w:val="fr-FR"/>
        </w:rPr>
        <w:t>Qualit</w:t>
      </w:r>
      <w:r>
        <w:rPr>
          <w:rtl w:val="0"/>
          <w:lang w:val="fr-FR"/>
        </w:rPr>
        <w:t xml:space="preserve">é </w:t>
      </w:r>
      <w:r>
        <w:rPr>
          <w:rtl w:val="0"/>
          <w:lang w:val="fr-FR"/>
        </w:rPr>
        <w:t>de l</w:t>
      </w:r>
      <w:r>
        <w:rPr>
          <w:rtl w:val="0"/>
          <w:lang w:val="fr-FR"/>
        </w:rPr>
        <w:t>’</w:t>
      </w:r>
      <w:r>
        <w:rPr>
          <w:rtl w:val="0"/>
          <w:lang w:val="fr-FR"/>
        </w:rPr>
        <w:t>image : corps vert</w:t>
      </w:r>
      <w:r>
        <w:rPr>
          <w:rtl w:val="0"/>
          <w:lang w:val="fr-FR"/>
        </w:rPr>
        <w:t>é</w:t>
      </w:r>
      <w:r>
        <w:rPr>
          <w:rtl w:val="0"/>
          <w:lang w:val="fr-FR"/>
        </w:rPr>
        <w:t>braux</w:t>
      </w:r>
    </w:p>
    <w:p>
      <w:pPr>
        <w:pStyle w:val="Corps"/>
        <w:bidi w:val="0"/>
      </w:pPr>
      <w:r>
        <w:rPr>
          <w:rtl w:val="0"/>
          <w:lang w:val="fr-FR"/>
        </w:rPr>
        <w:t>Structure</w:t>
      </w:r>
    </w:p>
    <w:p>
      <w:pPr>
        <w:pStyle w:val="Corps"/>
        <w:bidi w:val="0"/>
      </w:pPr>
      <w:r>
        <w:rPr>
          <w:rtl w:val="0"/>
          <w:lang w:val="fr-FR"/>
        </w:rPr>
        <w:t>Air libre : regarder sous coupoles, signe de Rigler</w:t>
      </w:r>
    </w:p>
    <w:p>
      <w:pPr>
        <w:pStyle w:val="Corps"/>
        <w:bidi w:val="0"/>
      </w:pPr>
      <w:r>
        <w:rPr>
          <w:rtl w:val="0"/>
          <w:lang w:val="fr-FR"/>
        </w:rPr>
        <w:t>Air intestinale :</w:t>
      </w:r>
    </w:p>
    <w:p>
      <w:pPr>
        <w:pStyle w:val="Corps"/>
        <w:ind w:left="261" w:firstLine="0"/>
      </w:pPr>
      <w:r>
        <w:rPr>
          <w:rtl w:val="0"/>
          <w:lang w:val="fr-FR"/>
        </w:rPr>
        <w:t>Air dans estomac et colon (surtout distal rectum/sigmo</w:t>
      </w:r>
      <w:r>
        <w:rPr>
          <w:rtl w:val="0"/>
          <w:lang w:val="fr-FR"/>
        </w:rPr>
        <w:t>ï</w:t>
      </w:r>
      <w:r>
        <w:rPr>
          <w:rtl w:val="0"/>
          <w:lang w:val="fr-FR"/>
        </w:rPr>
        <w:t>de)</w:t>
      </w:r>
    </w:p>
    <w:p>
      <w:pPr>
        <w:pStyle w:val="Corps"/>
        <w:ind w:left="261" w:firstLine="0"/>
      </w:pPr>
      <w:r>
        <w:rPr>
          <w:rtl w:val="0"/>
          <w:lang w:val="fr-FR"/>
        </w:rPr>
        <w:t>Niveau hydro-a</w:t>
      </w:r>
      <w:r>
        <w:rPr>
          <w:rtl w:val="0"/>
          <w:lang w:val="fr-FR"/>
        </w:rPr>
        <w:t>é</w:t>
      </w:r>
      <w:r>
        <w:rPr>
          <w:rtl w:val="0"/>
          <w:lang w:val="fr-FR"/>
        </w:rPr>
        <w:t>rique dans estomac et intestin (max 2-3), g</w:t>
      </w:r>
      <w:r>
        <w:rPr>
          <w:rtl w:val="0"/>
          <w:lang w:val="fr-FR"/>
        </w:rPr>
        <w:t>é</w:t>
      </w:r>
      <w:r>
        <w:rPr>
          <w:rtl w:val="0"/>
          <w:lang w:val="fr-FR"/>
        </w:rPr>
        <w:t>n</w:t>
      </w:r>
      <w:r>
        <w:rPr>
          <w:rtl w:val="0"/>
          <w:lang w:val="fr-FR"/>
        </w:rPr>
        <w:t>é</w:t>
      </w:r>
      <w:r>
        <w:rPr>
          <w:rtl w:val="0"/>
          <w:lang w:val="fr-FR"/>
        </w:rPr>
        <w:t>ralement absent dans colon, car absorbe les liquides. R</w:t>
      </w:r>
      <w:r>
        <w:rPr>
          <w:rtl w:val="0"/>
          <w:lang w:val="fr-FR"/>
        </w:rPr>
        <w:t>è</w:t>
      </w:r>
      <w:r>
        <w:rPr>
          <w:rtl w:val="0"/>
          <w:lang w:val="fr-FR"/>
        </w:rPr>
        <w:t>gle 3 max niveau hydro-a</w:t>
      </w:r>
      <w:r>
        <w:rPr>
          <w:rtl w:val="0"/>
          <w:lang w:val="fr-FR"/>
        </w:rPr>
        <w:t>é</w:t>
      </w:r>
      <w:r>
        <w:rPr>
          <w:rtl w:val="0"/>
          <w:lang w:val="fr-FR"/>
        </w:rPr>
        <w:t>rique, max 3 cm, paroi moins 3 mm. Colon 6 cm, caecum 9 cm. risque perforation surtout 12 caecum, 10-9 transverse, 8-9 descendant, sigmo</w:t>
      </w:r>
      <w:r>
        <w:rPr>
          <w:rtl w:val="0"/>
          <w:lang w:val="fr-FR"/>
        </w:rPr>
        <w:t>ï</w:t>
      </w:r>
      <w:r>
        <w:rPr>
          <w:rtl w:val="0"/>
          <w:lang w:val="fr-FR"/>
        </w:rPr>
        <w:t>de 6-7 cm</w:t>
      </w:r>
    </w:p>
    <w:p>
      <w:pPr>
        <w:pStyle w:val="Corps"/>
        <w:ind w:left="261" w:firstLine="0"/>
      </w:pPr>
    </w:p>
    <w:p>
      <w:pPr>
        <w:pStyle w:val="Corps"/>
        <w:ind w:left="261" w:firstLine="0"/>
      </w:pPr>
      <w:r>
        <w:rPr>
          <w:rtl w:val="0"/>
          <w:lang w:val="fr-FR"/>
        </w:rPr>
        <w:t>Il</w:t>
      </w:r>
      <w:r>
        <w:rPr>
          <w:rtl w:val="0"/>
          <w:lang w:val="fr-FR"/>
        </w:rPr>
        <w:t>é</w:t>
      </w:r>
      <w:r>
        <w:rPr>
          <w:rtl w:val="0"/>
          <w:lang w:val="fr-FR"/>
        </w:rPr>
        <w:t xml:space="preserve">us tendance </w:t>
      </w:r>
      <w:r>
        <w:rPr>
          <w:rtl w:val="0"/>
          <w:lang w:val="fr-FR"/>
        </w:rPr>
        <w:t xml:space="preserve">à </w:t>
      </w:r>
      <w:r>
        <w:rPr>
          <w:rtl w:val="0"/>
          <w:lang w:val="fr-FR"/>
        </w:rPr>
        <w:t>avoir air et niveau hydroa</w:t>
      </w:r>
      <w:r>
        <w:rPr>
          <w:rtl w:val="0"/>
          <w:lang w:val="fr-FR"/>
        </w:rPr>
        <w:t>é</w:t>
      </w:r>
      <w:r>
        <w:rPr>
          <w:rtl w:val="0"/>
          <w:lang w:val="fr-FR"/>
        </w:rPr>
        <w:t>rique avec distension SANS dilatation (&lt;3 cm) et atteinte diffuse colon et sigmo</w:t>
      </w:r>
      <w:r>
        <w:rPr>
          <w:rtl w:val="0"/>
          <w:lang w:val="fr-FR"/>
        </w:rPr>
        <w:t>ï</w:t>
      </w:r>
      <w:r>
        <w:rPr>
          <w:rtl w:val="0"/>
          <w:lang w:val="fr-FR"/>
        </w:rPr>
        <w:t>dee</w:t>
      </w:r>
    </w:p>
    <w:p>
      <w:pPr>
        <w:pStyle w:val="Corps"/>
        <w:ind w:left="261" w:firstLine="0"/>
      </w:pPr>
    </w:p>
    <w:p>
      <w:pPr>
        <w:pStyle w:val="Corps"/>
        <w:ind w:left="261" w:firstLine="0"/>
      </w:pPr>
      <w:r>
        <w:rPr>
          <w:rtl w:val="0"/>
          <w:lang w:val="fr-FR"/>
        </w:rPr>
        <w:t>Obstruction intestin : &gt; 3 cm &gt; 3 niveau hydro-a</w:t>
      </w:r>
      <w:r>
        <w:rPr>
          <w:rtl w:val="0"/>
          <w:lang w:val="fr-FR"/>
        </w:rPr>
        <w:t>é</w:t>
      </w:r>
      <w:r>
        <w:rPr>
          <w:rtl w:val="0"/>
          <w:lang w:val="fr-FR"/>
        </w:rPr>
        <w:t>rique, pas/peu air dans colon</w:t>
      </w:r>
    </w:p>
    <w:p>
      <w:pPr>
        <w:pStyle w:val="Corps"/>
        <w:ind w:left="261" w:firstLine="0"/>
      </w:pPr>
      <w:r>
        <w:rPr>
          <w:rtl w:val="0"/>
          <w:lang w:val="fr-FR"/>
        </w:rPr>
        <w:t>Obstruction colon : atteinte colon surtout si valve comp</w:t>
      </w:r>
      <w:r>
        <w:rPr>
          <w:rtl w:val="0"/>
          <w:lang w:val="fr-FR"/>
        </w:rPr>
        <w:t>é</w:t>
      </w:r>
      <w:r>
        <w:rPr>
          <w:rtl w:val="0"/>
          <w:lang w:val="fr-FR"/>
        </w:rPr>
        <w:t>tente et atteinte colon et intestins si valve incomp</w:t>
      </w:r>
      <w:r>
        <w:rPr>
          <w:rtl w:val="0"/>
          <w:lang w:val="fr-FR"/>
        </w:rPr>
        <w:t>é</w:t>
      </w:r>
      <w:r>
        <w:rPr>
          <w:rtl w:val="0"/>
          <w:lang w:val="fr-FR"/>
        </w:rPr>
        <w:t>tente</w:t>
      </w:r>
    </w:p>
    <w:p>
      <w:pPr>
        <w:pStyle w:val="Corps"/>
        <w:ind w:left="261" w:firstLine="0"/>
        <w:rPr>
          <w:b w:val="1"/>
          <w:bCs w:val="1"/>
        </w:rPr>
      </w:pPr>
      <w:r>
        <w:rPr>
          <w:b w:val="1"/>
          <w:bCs w:val="1"/>
          <w:rtl w:val="0"/>
          <w:lang w:val="fr-FR"/>
        </w:rPr>
        <w:t>corr</w:t>
      </w:r>
      <w:r>
        <w:rPr>
          <w:b w:val="1"/>
          <w:bCs w:val="1"/>
          <w:rtl w:val="0"/>
          <w:lang w:val="fr-FR"/>
        </w:rPr>
        <w:t>é</w:t>
      </w:r>
      <w:r>
        <w:rPr>
          <w:b w:val="1"/>
          <w:bCs w:val="1"/>
          <w:rtl w:val="0"/>
          <w:lang w:val="fr-FR"/>
        </w:rPr>
        <w:t>lation avec clinique</w:t>
      </w:r>
    </w:p>
    <w:p>
      <w:pPr>
        <w:pStyle w:val="Corps"/>
        <w:ind w:left="261" w:firstLine="0"/>
      </w:pPr>
    </w:p>
    <w:p>
      <w:pPr>
        <w:pStyle w:val="Corps"/>
        <w:bidi w:val="0"/>
      </w:pPr>
      <w:r>
        <w:rPr>
          <w:rtl w:val="0"/>
          <w:lang w:val="fr-FR"/>
        </w:rPr>
        <w:t>Calcification : surtout trajet uret</w:t>
      </w:r>
      <w:r>
        <w:rPr>
          <w:rtl w:val="0"/>
          <w:lang w:val="fr-FR"/>
        </w:rPr>
        <w:t>è</w:t>
      </w:r>
      <w:r>
        <w:rPr>
          <w:rtl w:val="0"/>
          <w:lang w:val="fr-FR"/>
        </w:rPr>
        <w:t>re et pancr</w:t>
      </w:r>
      <w:r>
        <w:rPr>
          <w:rtl w:val="0"/>
          <w:lang w:val="fr-FR"/>
        </w:rPr>
        <w:t>é</w:t>
      </w:r>
      <w:r>
        <w:rPr>
          <w:rtl w:val="0"/>
          <w:lang w:val="fr-FR"/>
        </w:rPr>
        <w:t>as</w:t>
      </w:r>
    </w:p>
    <w:p>
      <w:pPr>
        <w:pStyle w:val="Corps"/>
        <w:bidi w:val="0"/>
      </w:pPr>
      <w:r>
        <w:rPr>
          <w:rtl w:val="0"/>
          <w:lang w:val="fr-FR"/>
        </w:rPr>
        <w:t>Organes : reins : 10-14 cm (3-4 corps vert</w:t>
      </w:r>
      <w:r>
        <w:rPr>
          <w:rtl w:val="0"/>
          <w:lang w:val="fr-FR"/>
        </w:rPr>
        <w:t>é</w:t>
      </w:r>
      <w:r>
        <w:rPr>
          <w:rtl w:val="0"/>
          <w:lang w:val="fr-FR"/>
        </w:rPr>
        <w:t>braux)</w:t>
      </w:r>
    </w:p>
    <w:p>
      <w:pPr>
        <w:pStyle w:val="Corps"/>
        <w:bidi w:val="0"/>
      </w:pPr>
      <w:r>
        <w:rPr>
          <w:rtl w:val="0"/>
          <w:lang w:val="fr-FR"/>
        </w:rPr>
        <w:t>Rate = rein g</w:t>
      </w:r>
    </w:p>
    <w:p>
      <w:pPr>
        <w:pStyle w:val="Corps"/>
        <w:bidi w:val="0"/>
      </w:pPr>
      <w:r>
        <w:rPr>
          <w:rtl w:val="0"/>
          <w:lang w:val="fr-FR"/>
        </w:rPr>
        <w:t>Foie = pas bon examen, d</w:t>
      </w:r>
      <w:r>
        <w:rPr>
          <w:rtl w:val="0"/>
          <w:lang w:val="fr-FR"/>
        </w:rPr>
        <w:t>é</w:t>
      </w:r>
      <w:r>
        <w:rPr>
          <w:rtl w:val="0"/>
          <w:lang w:val="fr-FR"/>
        </w:rPr>
        <w:t>placement intestins, touche cr</w:t>
      </w:r>
      <w:r>
        <w:rPr>
          <w:rtl w:val="0"/>
          <w:lang w:val="fr-FR"/>
        </w:rPr>
        <w:t>ê</w:t>
      </w:r>
      <w:r>
        <w:rPr>
          <w:rtl w:val="0"/>
          <w:lang w:val="fr-FR"/>
        </w:rPr>
        <w:t>te iliaque droite</w:t>
      </w:r>
    </w:p>
    <w:p>
      <w:pPr>
        <w:pStyle w:val="Corps"/>
        <w:bidi w:val="0"/>
      </w:pPr>
      <w:r>
        <w:rPr>
          <w:rtl w:val="0"/>
          <w:lang w:val="fr-FR"/>
        </w:rPr>
        <w:t>Psoas : pas fiable pour suspecter dx, si asym</w:t>
      </w:r>
      <w:r>
        <w:rPr>
          <w:rtl w:val="0"/>
          <w:lang w:val="fr-FR"/>
        </w:rPr>
        <w:t>é</w:t>
      </w:r>
      <w:r>
        <w:rPr>
          <w:rtl w:val="0"/>
          <w:lang w:val="fr-FR"/>
        </w:rPr>
        <w:t>trique possible pathologie r</w:t>
      </w:r>
      <w:r>
        <w:rPr>
          <w:rtl w:val="0"/>
          <w:lang w:val="fr-FR"/>
        </w:rPr>
        <w:t>é</w:t>
      </w:r>
      <w:r>
        <w:rPr>
          <w:rtl w:val="0"/>
          <w:lang w:val="fr-FR"/>
        </w:rPr>
        <w:t>tro</w:t>
      </w:r>
      <w:r>
        <w:rPr>
          <w:rtl w:val="0"/>
          <w:lang w:val="fr-FR"/>
        </w:rPr>
        <w:t>…</w:t>
      </w:r>
    </w:p>
    <w:p>
      <w:pPr>
        <w:pStyle w:val="Corps"/>
        <w:bidi w:val="0"/>
      </w:pPr>
      <w:r>
        <w:rPr>
          <w:rtl w:val="0"/>
          <w:lang w:val="fr-FR"/>
        </w:rPr>
        <w:t>Os : rechercher tumeur/fx. atteinte corps vert</w:t>
      </w:r>
      <w:r>
        <w:rPr>
          <w:rtl w:val="0"/>
          <w:lang w:val="fr-FR"/>
        </w:rPr>
        <w:t>é</w:t>
      </w:r>
      <w:r>
        <w:rPr>
          <w:rtl w:val="0"/>
          <w:lang w:val="fr-FR"/>
        </w:rPr>
        <w:t>bral (20% plus petites ou diminution 3mm anti vs post</w:t>
      </w:r>
      <w:r>
        <w:rPr>
          <w:rtl w:val="0"/>
          <w:lang w:val="fr-FR"/>
        </w:rPr>
        <w:t>é</w:t>
      </w:r>
      <w:r>
        <w:rPr>
          <w:rtl w:val="0"/>
          <w:lang w:val="fr-FR"/>
        </w:rPr>
        <w:t>rieur)</w:t>
      </w:r>
      <w:bookmarkEnd w:id="0"/>
    </w:p>
    <w:sectPr>
      <w:pgSz w:w="12240" w:h="15840" w:orient="portrait"/>
      <w:pgMar w:top="1440" w:right="1440" w:bottom="1440" w:left="1440" w:header="720" w:footer="864"/>
      <w:bidi w:val="0"/>
    </w:sectPr>
  </w:body>
</w:document>
</file>

<file path=word/fontTable.xml><?xml version="1.0" encoding="utf-8"?>
<w:fonts xmlns:w="http://schemas.openxmlformats.org/wordprocessingml/2006/main">
  <w:font w:name="Times New Roman">
    <w:charset w:val="00"/>
    <w:family w:val="roman"/>
    <w:pitch w:val="variable"/>
  </w:font>
  <w:font w:name="Symbol">
    <w:charset w:val="02"/>
    <w:family w:val="roman"/>
    <w:pitch w:val="variable"/>
  </w:font>
  <w:font w:name="Arial">
    <w:charset w:val="00"/>
    <w:family w:val="swiss"/>
    <w:pitch w:val="variable"/>
  </w:font>
  <w:font w:name="Arial Unicode MS">
    <w:charset w:val="00"/>
    <w:family w:val="roman"/>
    <w:pitch w:val="default"/>
  </w:font>
  <w:font w:name="Helvetica">
    <w:charset w:val="00"/>
    <w:family w:val="roman"/>
    <w:pitch w:val="default"/>
  </w:font>
  <w:font w:name="Times">
    <w:charset w:val="00"/>
    <w:family w:val="roman"/>
    <w:pitch w:val="default"/>
  </w:font>
  <w:font w:name="Franklin Gothic Medium">
    <w:charset w:val="00"/>
    <w:family w:val="roman"/>
    <w:pitch w:val="default"/>
  </w:font>
</w:fonts>
</file>

<file path=word/footer1.xml><?xml version="1.0" encoding="utf-8"?>
<w:ftr xmlns:r="http://schemas.openxmlformats.org/officeDocument/2006/relationships" xmlns:wp="http://schemas.openxmlformats.org/drawingml/2006/wordprocessingDrawing" xmlns:w="http://schemas.openxmlformats.org/wordprocessingml/2006/main" xmlns:w10="urn:schemas-microsoft-com:office:word" xmlns:w14="http://schemas.microsoft.com/office/word/2010/wordml" xmlns:wps="http://schemas.microsoft.com/office/word/2010/wordprocessingShape" xmlns:wpg="http://schemas.microsoft.com/office/word/2010/wordprocessingGroup" xmlns:mc="http://schemas.openxmlformats.org/markup-compatibility/2006" xmlns:v="urn:schemas-microsoft-com:vml" xmlns:o="urn:schemas-microsoft-com:office:office" mc:Ignorable="w14">
  <w:p>
    <w:pPr>
      <w:pStyle w:val="En-tête et bas de page"/>
      <w:bidi w:val="0"/>
    </w:pPr>
    <w:r/>
  </w:p>
</w:ftr>
</file>

<file path=word/footer10.xml><?xml version="1.0" encoding="utf-8"?>
<w:ftr xmlns:r="http://schemas.openxmlformats.org/officeDocument/2006/relationships" xmlns:wp="http://schemas.openxmlformats.org/drawingml/2006/wordprocessingDrawing" xmlns:w="http://schemas.openxmlformats.org/wordprocessingml/2006/main" xmlns:w10="urn:schemas-microsoft-com:office:word" xmlns:w14="http://schemas.microsoft.com/office/word/2010/wordml" xmlns:wps="http://schemas.microsoft.com/office/word/2010/wordprocessingShape" xmlns:wpg="http://schemas.microsoft.com/office/word/2010/wordprocessingGroup" xmlns:mc="http://schemas.openxmlformats.org/markup-compatibility/2006" xmlns:v="urn:schemas-microsoft-com:vml" xmlns:o="urn:schemas-microsoft-com:office:office" mc:Ignorable="w14">
  <w:p>
    <w:pPr>
      <w:pStyle w:val="En-tête et bas de page"/>
      <w:bidi w:val="0"/>
    </w:pPr>
    <w:r/>
  </w:p>
</w:ftr>
</file>

<file path=word/footer11.xml><?xml version="1.0" encoding="utf-8"?>
<w:ftr xmlns:r="http://schemas.openxmlformats.org/officeDocument/2006/relationships" xmlns:wp="http://schemas.openxmlformats.org/drawingml/2006/wordprocessingDrawing" xmlns:w="http://schemas.openxmlformats.org/wordprocessingml/2006/main" xmlns:w10="urn:schemas-microsoft-com:office:word" xmlns:w14="http://schemas.microsoft.com/office/word/2010/wordml" xmlns:wps="http://schemas.microsoft.com/office/word/2010/wordprocessingShape" xmlns:wpg="http://schemas.microsoft.com/office/word/2010/wordprocessingGroup" xmlns:mc="http://schemas.openxmlformats.org/markup-compatibility/2006" xmlns:v="urn:schemas-microsoft-com:vml" xmlns:o="urn:schemas-microsoft-com:office:office" mc:Ignorable="w14">
  <w:p>
    <w:pPr>
      <w:pStyle w:val="En-tête et bas de page"/>
      <w:bidi w:val="0"/>
    </w:pPr>
    <w:r/>
  </w:p>
</w:ftr>
</file>

<file path=word/footer12.xml><?xml version="1.0" encoding="utf-8"?>
<w:ftr xmlns:r="http://schemas.openxmlformats.org/officeDocument/2006/relationships" xmlns:wp="http://schemas.openxmlformats.org/drawingml/2006/wordprocessingDrawing" xmlns:w="http://schemas.openxmlformats.org/wordprocessingml/2006/main" xmlns:w10="urn:schemas-microsoft-com:office:word" xmlns:w14="http://schemas.microsoft.com/office/word/2010/wordml" xmlns:wps="http://schemas.microsoft.com/office/word/2010/wordprocessingShape" xmlns:wpg="http://schemas.microsoft.com/office/word/2010/wordprocessingGroup" xmlns:mc="http://schemas.openxmlformats.org/markup-compatibility/2006" xmlns:v="urn:schemas-microsoft-com:vml" xmlns:o="urn:schemas-microsoft-com:office:office" mc:Ignorable="w14">
  <w:p>
    <w:pPr>
      <w:pStyle w:val="En-tête et bas de page"/>
      <w:bidi w:val="0"/>
    </w:pPr>
    <w:r/>
  </w:p>
</w:ftr>
</file>

<file path=word/footer13.xml><?xml version="1.0" encoding="utf-8"?>
<w:ftr xmlns:r="http://schemas.openxmlformats.org/officeDocument/2006/relationships" xmlns:wp="http://schemas.openxmlformats.org/drawingml/2006/wordprocessingDrawing" xmlns:w="http://schemas.openxmlformats.org/wordprocessingml/2006/main" xmlns:w10="urn:schemas-microsoft-com:office:word" xmlns:w14="http://schemas.microsoft.com/office/word/2010/wordml" xmlns:wps="http://schemas.microsoft.com/office/word/2010/wordprocessingShape" xmlns:wpg="http://schemas.microsoft.com/office/word/2010/wordprocessingGroup" xmlns:mc="http://schemas.openxmlformats.org/markup-compatibility/2006" xmlns:v="urn:schemas-microsoft-com:vml" xmlns:o="urn:schemas-microsoft-com:office:office" mc:Ignorable="w14">
  <w:p>
    <w:pPr>
      <w:pStyle w:val="En-tête et bas de page"/>
      <w:bidi w:val="0"/>
    </w:pPr>
    <w:r/>
  </w:p>
</w:ftr>
</file>

<file path=word/footer2.xml><?xml version="1.0" encoding="utf-8"?>
<w:ftr xmlns:r="http://schemas.openxmlformats.org/officeDocument/2006/relationships" xmlns:wp="http://schemas.openxmlformats.org/drawingml/2006/wordprocessingDrawing" xmlns:w="http://schemas.openxmlformats.org/wordprocessingml/2006/main" xmlns:w10="urn:schemas-microsoft-com:office:word" xmlns:w14="http://schemas.microsoft.com/office/word/2010/wordml" xmlns:wps="http://schemas.microsoft.com/office/word/2010/wordprocessingShape" xmlns:wpg="http://schemas.microsoft.com/office/word/2010/wordprocessingGroup" xmlns:mc="http://schemas.openxmlformats.org/markup-compatibility/2006" xmlns:v="urn:schemas-microsoft-com:vml" xmlns:o="urn:schemas-microsoft-com:office:office" mc:Ignorable="w14">
  <w:p>
    <w:pPr>
      <w:pStyle w:val="En-tête et bas de page"/>
      <w:bidi w:val="0"/>
    </w:pPr>
    <w:r/>
  </w:p>
</w:ftr>
</file>

<file path=word/footer3.xml><?xml version="1.0" encoding="utf-8"?>
<w:ftr xmlns:r="http://schemas.openxmlformats.org/officeDocument/2006/relationships" xmlns:wp="http://schemas.openxmlformats.org/drawingml/2006/wordprocessingDrawing" xmlns:w="http://schemas.openxmlformats.org/wordprocessingml/2006/main" xmlns:w10="urn:schemas-microsoft-com:office:word" xmlns:w14="http://schemas.microsoft.com/office/word/2010/wordml" xmlns:wps="http://schemas.microsoft.com/office/word/2010/wordprocessingShape" xmlns:wpg="http://schemas.microsoft.com/office/word/2010/wordprocessingGroup" xmlns:mc="http://schemas.openxmlformats.org/markup-compatibility/2006" xmlns:v="urn:schemas-microsoft-com:vml" xmlns:o="urn:schemas-microsoft-com:office:office" mc:Ignorable="w14">
  <w:p>
    <w:pPr>
      <w:pStyle w:val="En-tête et bas de page"/>
      <w:bidi w:val="0"/>
    </w:pPr>
    <w:r/>
  </w:p>
</w:ftr>
</file>

<file path=word/footer4.xml><?xml version="1.0" encoding="utf-8"?>
<w:ftr xmlns:r="http://schemas.openxmlformats.org/officeDocument/2006/relationships" xmlns:wp="http://schemas.openxmlformats.org/drawingml/2006/wordprocessingDrawing" xmlns:w="http://schemas.openxmlformats.org/wordprocessingml/2006/main" xmlns:w10="urn:schemas-microsoft-com:office:word" xmlns:w14="http://schemas.microsoft.com/office/word/2010/wordml" xmlns:wps="http://schemas.microsoft.com/office/word/2010/wordprocessingShape" xmlns:wpg="http://schemas.microsoft.com/office/word/2010/wordprocessingGroup" xmlns:mc="http://schemas.openxmlformats.org/markup-compatibility/2006" xmlns:v="urn:schemas-microsoft-com:vml" xmlns:o="urn:schemas-microsoft-com:office:office" mc:Ignorable="w14">
  <w:p>
    <w:pPr>
      <w:pStyle w:val="En-tête et bas de page"/>
      <w:bidi w:val="0"/>
    </w:pPr>
    <w:r/>
  </w:p>
</w:ftr>
</file>

<file path=word/footer5.xml><?xml version="1.0" encoding="utf-8"?>
<w:ftr xmlns:r="http://schemas.openxmlformats.org/officeDocument/2006/relationships" xmlns:wp="http://schemas.openxmlformats.org/drawingml/2006/wordprocessingDrawing" xmlns:w="http://schemas.openxmlformats.org/wordprocessingml/2006/main" xmlns:w10="urn:schemas-microsoft-com:office:word" xmlns:w14="http://schemas.microsoft.com/office/word/2010/wordml" xmlns:wps="http://schemas.microsoft.com/office/word/2010/wordprocessingShape" xmlns:wpg="http://schemas.microsoft.com/office/word/2010/wordprocessingGroup" xmlns:mc="http://schemas.openxmlformats.org/markup-compatibility/2006" xmlns:v="urn:schemas-microsoft-com:vml" xmlns:o="urn:schemas-microsoft-com:office:office" mc:Ignorable="w14">
  <w:p>
    <w:pPr>
      <w:pStyle w:val="En-tête et bas de page"/>
      <w:bidi w:val="0"/>
    </w:pPr>
    <w:r/>
  </w:p>
</w:ftr>
</file>

<file path=word/footer6.xml><?xml version="1.0" encoding="utf-8"?>
<w:ftr xmlns:r="http://schemas.openxmlformats.org/officeDocument/2006/relationships" xmlns:wp="http://schemas.openxmlformats.org/drawingml/2006/wordprocessingDrawing" xmlns:w="http://schemas.openxmlformats.org/wordprocessingml/2006/main" xmlns:w10="urn:schemas-microsoft-com:office:word" xmlns:w14="http://schemas.microsoft.com/office/word/2010/wordml" xmlns:wps="http://schemas.microsoft.com/office/word/2010/wordprocessingShape" xmlns:wpg="http://schemas.microsoft.com/office/word/2010/wordprocessingGroup" xmlns:mc="http://schemas.openxmlformats.org/markup-compatibility/2006" xmlns:v="urn:schemas-microsoft-com:vml" xmlns:o="urn:schemas-microsoft-com:office:office" mc:Ignorable="w14">
  <w:p>
    <w:pPr>
      <w:pStyle w:val="En-tête et bas de page"/>
      <w:bidi w:val="0"/>
    </w:pPr>
    <w:r/>
  </w:p>
</w:ftr>
</file>

<file path=word/footer7.xml><?xml version="1.0" encoding="utf-8"?>
<w:ftr xmlns:r="http://schemas.openxmlformats.org/officeDocument/2006/relationships" xmlns:wp="http://schemas.openxmlformats.org/drawingml/2006/wordprocessingDrawing" xmlns:w="http://schemas.openxmlformats.org/wordprocessingml/2006/main" xmlns:w10="urn:schemas-microsoft-com:office:word" xmlns:w14="http://schemas.microsoft.com/office/word/2010/wordml" xmlns:wps="http://schemas.microsoft.com/office/word/2010/wordprocessingShape" xmlns:wpg="http://schemas.microsoft.com/office/word/2010/wordprocessingGroup" xmlns:mc="http://schemas.openxmlformats.org/markup-compatibility/2006" xmlns:v="urn:schemas-microsoft-com:vml" xmlns:o="urn:schemas-microsoft-com:office:office" mc:Ignorable="w14">
  <w:p>
    <w:pPr>
      <w:pStyle w:val="En-tête et bas de page"/>
      <w:bidi w:val="0"/>
    </w:pPr>
    <w:r/>
  </w:p>
</w:ftr>
</file>

<file path=word/footer8.xml><?xml version="1.0" encoding="utf-8"?>
<w:ftr xmlns:r="http://schemas.openxmlformats.org/officeDocument/2006/relationships" xmlns:wp="http://schemas.openxmlformats.org/drawingml/2006/wordprocessingDrawing" xmlns:w="http://schemas.openxmlformats.org/wordprocessingml/2006/main" xmlns:w10="urn:schemas-microsoft-com:office:word" xmlns:w14="http://schemas.microsoft.com/office/word/2010/wordml" xmlns:wps="http://schemas.microsoft.com/office/word/2010/wordprocessingShape" xmlns:wpg="http://schemas.microsoft.com/office/word/2010/wordprocessingGroup" xmlns:mc="http://schemas.openxmlformats.org/markup-compatibility/2006" xmlns:v="urn:schemas-microsoft-com:vml" xmlns:o="urn:schemas-microsoft-com:office:office" mc:Ignorable="w14">
  <w:p>
    <w:pPr>
      <w:pStyle w:val="En-tête et bas de page"/>
      <w:bidi w:val="0"/>
    </w:pPr>
    <w:r/>
  </w:p>
</w:ftr>
</file>

<file path=word/footer9.xml><?xml version="1.0" encoding="utf-8"?>
<w:ftr xmlns:r="http://schemas.openxmlformats.org/officeDocument/2006/relationships" xmlns:wp="http://schemas.openxmlformats.org/drawingml/2006/wordprocessingDrawing" xmlns:w="http://schemas.openxmlformats.org/wordprocessingml/2006/main" xmlns:w10="urn:schemas-microsoft-com:office:word" xmlns:w14="http://schemas.microsoft.com/office/word/2010/wordml" xmlns:wps="http://schemas.microsoft.com/office/word/2010/wordprocessingShape" xmlns:wpg="http://schemas.microsoft.com/office/word/2010/wordprocessingGroup" xmlns:mc="http://schemas.openxmlformats.org/markup-compatibility/2006" xmlns:v="urn:schemas-microsoft-com:vml" xmlns:o="urn:schemas-microsoft-com:office:office" mc:Ignorable="w14">
  <w:p>
    <w:pPr>
      <w:pStyle w:val="En-tête et bas de page"/>
      <w:bidi w:val="0"/>
    </w:pPr>
    <w:r/>
  </w:p>
</w:ftr>
</file>

<file path=word/header1.xml><?xml version="1.0" encoding="utf-8"?>
<w:hdr xmlns:r="http://schemas.openxmlformats.org/officeDocument/2006/relationships" xmlns:wp="http://schemas.openxmlformats.org/drawingml/2006/wordprocessingDrawing" xmlns:w="http://schemas.openxmlformats.org/wordprocessingml/2006/main" xmlns:w10="urn:schemas-microsoft-com:office:word" xmlns:w14="http://schemas.microsoft.com/office/word/2010/wordml" xmlns:wps="http://schemas.microsoft.com/office/word/2010/wordprocessingShape" xmlns:wpg="http://schemas.microsoft.com/office/word/2010/wordprocessingGroup" xmlns:mc="http://schemas.openxmlformats.org/markup-compatibility/2006" xmlns:v="urn:schemas-microsoft-com:vml" xmlns:o="urn:schemas-microsoft-com:office:office" mc:Ignorable="w14">
  <w:p>
    <w:pPr>
      <w:pStyle w:val="En-tête et bas de page"/>
      <w:bidi w:val="0"/>
    </w:pPr>
    <w:r/>
  </w:p>
</w:hdr>
</file>

<file path=word/header10.xml><?xml version="1.0" encoding="utf-8"?>
<w:hdr xmlns:r="http://schemas.openxmlformats.org/officeDocument/2006/relationships" xmlns:wp="http://schemas.openxmlformats.org/drawingml/2006/wordprocessingDrawing" xmlns:w="http://schemas.openxmlformats.org/wordprocessingml/2006/main" xmlns:w10="urn:schemas-microsoft-com:office:word" xmlns:w14="http://schemas.microsoft.com/office/word/2010/wordml" xmlns:wps="http://schemas.microsoft.com/office/word/2010/wordprocessingShape" xmlns:wpg="http://schemas.microsoft.com/office/word/2010/wordprocessingGroup" xmlns:mc="http://schemas.openxmlformats.org/markup-compatibility/2006" xmlns:v="urn:schemas-microsoft-com:vml" xmlns:o="urn:schemas-microsoft-com:office:office" mc:Ignorable="w14">
  <w:p>
    <w:pPr>
      <w:pStyle w:val="En-tête et bas de page"/>
      <w:bidi w:val="0"/>
    </w:pPr>
    <w:r/>
  </w:p>
</w:hdr>
</file>

<file path=word/header11.xml><?xml version="1.0" encoding="utf-8"?>
<w:hdr xmlns:r="http://schemas.openxmlformats.org/officeDocument/2006/relationships" xmlns:wp="http://schemas.openxmlformats.org/drawingml/2006/wordprocessingDrawing" xmlns:w="http://schemas.openxmlformats.org/wordprocessingml/2006/main" xmlns:w10="urn:schemas-microsoft-com:office:word" xmlns:w14="http://schemas.microsoft.com/office/word/2010/wordml" xmlns:wps="http://schemas.microsoft.com/office/word/2010/wordprocessingShape" xmlns:wpg="http://schemas.microsoft.com/office/word/2010/wordprocessingGroup" xmlns:mc="http://schemas.openxmlformats.org/markup-compatibility/2006" xmlns:v="urn:schemas-microsoft-com:vml" xmlns:o="urn:schemas-microsoft-com:office:office" mc:Ignorable="w14">
  <w:p>
    <w:pPr>
      <w:pStyle w:val="En-tête et bas de page"/>
      <w:bidi w:val="0"/>
    </w:pPr>
    <w:r/>
  </w:p>
</w:hdr>
</file>

<file path=word/header12.xml><?xml version="1.0" encoding="utf-8"?>
<w:hdr xmlns:r="http://schemas.openxmlformats.org/officeDocument/2006/relationships" xmlns:wp="http://schemas.openxmlformats.org/drawingml/2006/wordprocessingDrawing" xmlns:w="http://schemas.openxmlformats.org/wordprocessingml/2006/main" xmlns:w10="urn:schemas-microsoft-com:office:word" xmlns:w14="http://schemas.microsoft.com/office/word/2010/wordml" xmlns:wps="http://schemas.microsoft.com/office/word/2010/wordprocessingShape" xmlns:wpg="http://schemas.microsoft.com/office/word/2010/wordprocessingGroup" xmlns:mc="http://schemas.openxmlformats.org/markup-compatibility/2006" xmlns:v="urn:schemas-microsoft-com:vml" xmlns:o="urn:schemas-microsoft-com:office:office" mc:Ignorable="w14">
  <w:p>
    <w:pPr>
      <w:pStyle w:val="En-tête et bas de page"/>
      <w:bidi w:val="0"/>
    </w:pPr>
    <w:r/>
  </w:p>
</w:hdr>
</file>

<file path=word/header13.xml><?xml version="1.0" encoding="utf-8"?>
<w:hdr xmlns:r="http://schemas.openxmlformats.org/officeDocument/2006/relationships" xmlns:wp="http://schemas.openxmlformats.org/drawingml/2006/wordprocessingDrawing" xmlns:w="http://schemas.openxmlformats.org/wordprocessingml/2006/main" xmlns:w10="urn:schemas-microsoft-com:office:word" xmlns:w14="http://schemas.microsoft.com/office/word/2010/wordml" xmlns:wps="http://schemas.microsoft.com/office/word/2010/wordprocessingShape" xmlns:wpg="http://schemas.microsoft.com/office/word/2010/wordprocessingGroup" xmlns:mc="http://schemas.openxmlformats.org/markup-compatibility/2006" xmlns:v="urn:schemas-microsoft-com:vml" xmlns:o="urn:schemas-microsoft-com:office:office" mc:Ignorable="w14">
  <w:p>
    <w:pPr>
      <w:pStyle w:val="En-tête et bas de page"/>
      <w:bidi w:val="0"/>
    </w:pPr>
    <w:r/>
  </w:p>
</w:hdr>
</file>

<file path=word/header2.xml><?xml version="1.0" encoding="utf-8"?>
<w:hdr xmlns:r="http://schemas.openxmlformats.org/officeDocument/2006/relationships" xmlns:wp="http://schemas.openxmlformats.org/drawingml/2006/wordprocessingDrawing" xmlns:w="http://schemas.openxmlformats.org/wordprocessingml/2006/main" xmlns:w10="urn:schemas-microsoft-com:office:word" xmlns:w14="http://schemas.microsoft.com/office/word/2010/wordml" xmlns:wps="http://schemas.microsoft.com/office/word/2010/wordprocessingShape" xmlns:wpg="http://schemas.microsoft.com/office/word/2010/wordprocessingGroup" xmlns:mc="http://schemas.openxmlformats.org/markup-compatibility/2006" xmlns:v="urn:schemas-microsoft-com:vml" xmlns:o="urn:schemas-microsoft-com:office:office" mc:Ignorable="w14">
  <w:p>
    <w:pPr>
      <w:pStyle w:val="En-tête et bas de page"/>
      <w:bidi w:val="0"/>
    </w:pPr>
    <w:r/>
  </w:p>
</w:hdr>
</file>

<file path=word/header3.xml><?xml version="1.0" encoding="utf-8"?>
<w:hdr xmlns:r="http://schemas.openxmlformats.org/officeDocument/2006/relationships" xmlns:wp="http://schemas.openxmlformats.org/drawingml/2006/wordprocessingDrawing" xmlns:w="http://schemas.openxmlformats.org/wordprocessingml/2006/main" xmlns:w10="urn:schemas-microsoft-com:office:word" xmlns:w14="http://schemas.microsoft.com/office/word/2010/wordml" xmlns:wps="http://schemas.microsoft.com/office/word/2010/wordprocessingShape" xmlns:wpg="http://schemas.microsoft.com/office/word/2010/wordprocessingGroup" xmlns:mc="http://schemas.openxmlformats.org/markup-compatibility/2006" xmlns:v="urn:schemas-microsoft-com:vml" xmlns:o="urn:schemas-microsoft-com:office:office" mc:Ignorable="w14">
  <w:p>
    <w:pPr>
      <w:pStyle w:val="En-tête et bas de page"/>
      <w:bidi w:val="0"/>
    </w:pPr>
    <w:r/>
  </w:p>
</w:hdr>
</file>

<file path=word/header4.xml><?xml version="1.0" encoding="utf-8"?>
<w:hdr xmlns:r="http://schemas.openxmlformats.org/officeDocument/2006/relationships" xmlns:wp="http://schemas.openxmlformats.org/drawingml/2006/wordprocessingDrawing" xmlns:w="http://schemas.openxmlformats.org/wordprocessingml/2006/main" xmlns:w10="urn:schemas-microsoft-com:office:word" xmlns:w14="http://schemas.microsoft.com/office/word/2010/wordml" xmlns:wps="http://schemas.microsoft.com/office/word/2010/wordprocessingShape" xmlns:wpg="http://schemas.microsoft.com/office/word/2010/wordprocessingGroup" xmlns:mc="http://schemas.openxmlformats.org/markup-compatibility/2006" xmlns:v="urn:schemas-microsoft-com:vml" xmlns:o="urn:schemas-microsoft-com:office:office" mc:Ignorable="w14">
  <w:p>
    <w:pPr>
      <w:pStyle w:val="En-tête et bas de page"/>
      <w:bidi w:val="0"/>
    </w:pPr>
    <w:r/>
  </w:p>
</w:hdr>
</file>

<file path=word/header5.xml><?xml version="1.0" encoding="utf-8"?>
<w:hdr xmlns:r="http://schemas.openxmlformats.org/officeDocument/2006/relationships" xmlns:wp="http://schemas.openxmlformats.org/drawingml/2006/wordprocessingDrawing" xmlns:w="http://schemas.openxmlformats.org/wordprocessingml/2006/main" xmlns:w10="urn:schemas-microsoft-com:office:word" xmlns:w14="http://schemas.microsoft.com/office/word/2010/wordml" xmlns:wps="http://schemas.microsoft.com/office/word/2010/wordprocessingShape" xmlns:wpg="http://schemas.microsoft.com/office/word/2010/wordprocessingGroup" xmlns:mc="http://schemas.openxmlformats.org/markup-compatibility/2006" xmlns:v="urn:schemas-microsoft-com:vml" xmlns:o="urn:schemas-microsoft-com:office:office" mc:Ignorable="w14">
  <w:p>
    <w:pPr>
      <w:pStyle w:val="En-tête et bas de page"/>
      <w:bidi w:val="0"/>
    </w:pPr>
    <w:r/>
  </w:p>
</w:hdr>
</file>

<file path=word/header6.xml><?xml version="1.0" encoding="utf-8"?>
<w:hdr xmlns:r="http://schemas.openxmlformats.org/officeDocument/2006/relationships" xmlns:wp="http://schemas.openxmlformats.org/drawingml/2006/wordprocessingDrawing" xmlns:w="http://schemas.openxmlformats.org/wordprocessingml/2006/main" xmlns:w10="urn:schemas-microsoft-com:office:word" xmlns:w14="http://schemas.microsoft.com/office/word/2010/wordml" xmlns:wps="http://schemas.microsoft.com/office/word/2010/wordprocessingShape" xmlns:wpg="http://schemas.microsoft.com/office/word/2010/wordprocessingGroup" xmlns:mc="http://schemas.openxmlformats.org/markup-compatibility/2006" xmlns:v="urn:schemas-microsoft-com:vml" xmlns:o="urn:schemas-microsoft-com:office:office" mc:Ignorable="w14">
  <w:p>
    <w:pPr>
      <w:pStyle w:val="En-tête et bas de page"/>
      <w:bidi w:val="0"/>
    </w:pPr>
    <w:r/>
  </w:p>
</w:hdr>
</file>

<file path=word/header7.xml><?xml version="1.0" encoding="utf-8"?>
<w:hdr xmlns:r="http://schemas.openxmlformats.org/officeDocument/2006/relationships" xmlns:wp="http://schemas.openxmlformats.org/drawingml/2006/wordprocessingDrawing" xmlns:w="http://schemas.openxmlformats.org/wordprocessingml/2006/main" xmlns:w10="urn:schemas-microsoft-com:office:word" xmlns:w14="http://schemas.microsoft.com/office/word/2010/wordml" xmlns:wps="http://schemas.microsoft.com/office/word/2010/wordprocessingShape" xmlns:wpg="http://schemas.microsoft.com/office/word/2010/wordprocessingGroup" xmlns:mc="http://schemas.openxmlformats.org/markup-compatibility/2006" xmlns:v="urn:schemas-microsoft-com:vml" xmlns:o="urn:schemas-microsoft-com:office:office" mc:Ignorable="w14">
  <w:p>
    <w:pPr>
      <w:pStyle w:val="En-tête et bas de page"/>
      <w:bidi w:val="0"/>
    </w:pPr>
    <w:r/>
  </w:p>
</w:hdr>
</file>

<file path=word/header8.xml><?xml version="1.0" encoding="utf-8"?>
<w:hdr xmlns:r="http://schemas.openxmlformats.org/officeDocument/2006/relationships" xmlns:wp="http://schemas.openxmlformats.org/drawingml/2006/wordprocessingDrawing" xmlns:w="http://schemas.openxmlformats.org/wordprocessingml/2006/main" xmlns:w10="urn:schemas-microsoft-com:office:word" xmlns:w14="http://schemas.microsoft.com/office/word/2010/wordml" xmlns:wps="http://schemas.microsoft.com/office/word/2010/wordprocessingShape" xmlns:wpg="http://schemas.microsoft.com/office/word/2010/wordprocessingGroup" xmlns:mc="http://schemas.openxmlformats.org/markup-compatibility/2006" xmlns:v="urn:schemas-microsoft-com:vml" xmlns:o="urn:schemas-microsoft-com:office:office" mc:Ignorable="w14">
  <w:p>
    <w:pPr>
      <w:pStyle w:val="En-tête et bas de page"/>
      <w:bidi w:val="0"/>
    </w:pPr>
    <w:r/>
  </w:p>
</w:hdr>
</file>

<file path=word/header9.xml><?xml version="1.0" encoding="utf-8"?>
<w:hdr xmlns:r="http://schemas.openxmlformats.org/officeDocument/2006/relationships" xmlns:wp="http://schemas.openxmlformats.org/drawingml/2006/wordprocessingDrawing" xmlns:w="http://schemas.openxmlformats.org/wordprocessingml/2006/main" xmlns:w10="urn:schemas-microsoft-com:office:word" xmlns:w14="http://schemas.microsoft.com/office/word/2010/wordml" xmlns:wps="http://schemas.microsoft.com/office/word/2010/wordprocessingShape" xmlns:wpg="http://schemas.microsoft.com/office/word/2010/wordprocessingGroup" xmlns:mc="http://schemas.openxmlformats.org/markup-compatibility/2006" xmlns:v="urn:schemas-microsoft-com:vml" xmlns:o="urn:schemas-microsoft-com:office:office" mc:Ignorable="w14">
  <w:p>
    <w:pPr>
      <w:pStyle w:val="En-tête et bas de page"/>
      <w:bidi w:val="0"/>
    </w:pPr>
    <w:r/>
  </w:p>
</w:hdr>
</file>

<file path=word/numbering.xml><?xml version="1.0" encoding="utf-8"?>
<w:numbering xmlns:w="http://schemas.openxmlformats.org/wordprocessingml/2006/main" xmlns:wp="http://schemas.openxmlformats.org/drawingml/2006/wordprocessingDrawing" xmlns:w14="http://schemas.microsoft.com/office/word/2010/wordml" xmlns:r="http://schemas.openxmlformats.org/officeDocument/2006/relationships" xmlns:v="urn:schemas-microsoft-com:vml" xmlns:o="urn:schemas-microsoft-com:office:office">
  <w:abstractNum w:abstractNumId="0">
    <w:multiLevelType w:val="hybridMultilevel"/>
    <w:numStyleLink w:val="Légal"/>
  </w:abstractNum>
  <w:abstractNum w:abstractNumId="1">
    <w:multiLevelType w:val="hybridMultilevel"/>
    <w:styleLink w:val="Légal"/>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suff w:val="tab"/>
      <w:lvlText w:val="%1.%2."/>
      <w:lvlJc w:val="left"/>
      <w:pPr>
        <w:ind w:left="1008" w:hanging="648"/>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decimal"/>
      <w:suff w:val="tab"/>
      <w:lvlText w:val="%1.%2.%3."/>
      <w:lvlJc w:val="left"/>
      <w:pPr>
        <w:ind w:left="1427" w:hanging="707"/>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suff w:val="tab"/>
      <w:lvlText w:val="%1.%2.%3.%4."/>
      <w:lvlJc w:val="left"/>
      <w:pPr>
        <w:ind w:left="2131" w:hanging="1051"/>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decimal"/>
      <w:suff w:val="tab"/>
      <w:lvlText w:val="%1.%2.%3.%4.%5."/>
      <w:lvlJc w:val="left"/>
      <w:pPr>
        <w:ind w:left="2693" w:hanging="1253"/>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decimal"/>
      <w:suff w:val="tab"/>
      <w:lvlText w:val="%1.%2.%3.%4.%5.%6."/>
      <w:lvlJc w:val="left"/>
      <w:pPr>
        <w:ind w:left="3240" w:hanging="1440"/>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suff w:val="tab"/>
      <w:lvlText w:val="%1.%2.%3.%4.%5.%6.%7."/>
      <w:lvlJc w:val="left"/>
      <w:pPr>
        <w:ind w:left="3816" w:hanging="1656"/>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decimal"/>
      <w:suff w:val="tab"/>
      <w:lvlText w:val="%1.%2.%3.%4.%5.%6.%7.%8."/>
      <w:lvlJc w:val="left"/>
      <w:pPr>
        <w:ind w:left="4363" w:hanging="1843"/>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decimal"/>
      <w:suff w:val="tab"/>
      <w:lvlText w:val="%1.%2.%3.%4.%5.%6.%7.%8.%9."/>
      <w:lvlJc w:val="left"/>
      <w:pPr>
        <w:ind w:left="4939" w:hanging="2059"/>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2">
    <w:multiLevelType w:val="hybridMultilevel"/>
    <w:numStyleLink w:val="Puce"/>
  </w:abstractNum>
  <w:abstractNum w:abstractNumId="3">
    <w:multiLevelType w:val="hybridMultilevel"/>
    <w:styleLink w:val="Puce"/>
    <w:lvl w:ilvl="0">
      <w:start w:val="1"/>
      <w:numFmt w:val="bullet"/>
      <w:suff w:val="tab"/>
      <w:lvlText w:val="•"/>
      <w:lvlJc w:val="left"/>
      <w:pPr>
        <w:ind w:left="180" w:hanging="180"/>
      </w:pPr>
      <w:rPr>
        <w:rFonts w:hAnsi="Arial Unicode MS"/>
        <w:caps w:val="0"/>
        <w:smallCaps w:val="0"/>
        <w:strike w:val="0"/>
        <w:dstrike w:val="0"/>
        <w:outline w:val="0"/>
        <w:emboss w:val="0"/>
        <w:imprint w:val="0"/>
        <w:spacing w:val="0"/>
        <w:w w:val="100"/>
        <w:kern w:val="0"/>
        <w:position w:val="-2"/>
        <w:highlight w:val="none"/>
        <w:vertAlign w:val="baseline"/>
      </w:rPr>
    </w:lvl>
    <w:lvl w:ilvl="1">
      <w:start w:val="1"/>
      <w:numFmt w:val="bullet"/>
      <w:suff w:val="tab"/>
      <w:lvlText w:val="-"/>
      <w:lvlJc w:val="left"/>
      <w:pPr>
        <w:ind w:left="540" w:hanging="180"/>
      </w:pPr>
      <w:rPr>
        <w:rFonts w:hAnsi="Arial Unicode MS"/>
        <w:caps w:val="0"/>
        <w:smallCaps w:val="0"/>
        <w:strike w:val="0"/>
        <w:dstrike w:val="0"/>
        <w:outline w:val="0"/>
        <w:emboss w:val="0"/>
        <w:imprint w:val="0"/>
        <w:spacing w:val="0"/>
        <w:w w:val="100"/>
        <w:kern w:val="0"/>
        <w:position w:val="-2"/>
        <w:highlight w:val="none"/>
        <w:vertAlign w:val="baseline"/>
      </w:rPr>
    </w:lvl>
    <w:lvl w:ilvl="2">
      <w:start w:val="1"/>
      <w:numFmt w:val="bullet"/>
      <w:suff w:val="tab"/>
      <w:lvlText w:val="•"/>
      <w:lvlJc w:val="left"/>
      <w:pPr>
        <w:ind w:left="900" w:hanging="180"/>
      </w:pPr>
      <w:rPr>
        <w:rFonts w:hAnsi="Arial Unicode MS"/>
        <w:caps w:val="0"/>
        <w:smallCaps w:val="0"/>
        <w:strike w:val="0"/>
        <w:dstrike w:val="0"/>
        <w:outline w:val="0"/>
        <w:emboss w:val="0"/>
        <w:imprint w:val="0"/>
        <w:spacing w:val="0"/>
        <w:w w:val="100"/>
        <w:kern w:val="0"/>
        <w:position w:val="-2"/>
        <w:highlight w:val="none"/>
        <w:vertAlign w:val="baseline"/>
      </w:rPr>
    </w:lvl>
    <w:lvl w:ilvl="3">
      <w:start w:val="1"/>
      <w:numFmt w:val="bullet"/>
      <w:suff w:val="tab"/>
      <w:lvlText w:val="•"/>
      <w:lvlJc w:val="left"/>
      <w:pPr>
        <w:ind w:left="1260" w:hanging="180"/>
      </w:pPr>
      <w:rPr>
        <w:rFonts w:hAnsi="Arial Unicode MS"/>
        <w:caps w:val="0"/>
        <w:smallCaps w:val="0"/>
        <w:strike w:val="0"/>
        <w:dstrike w:val="0"/>
        <w:outline w:val="0"/>
        <w:emboss w:val="0"/>
        <w:imprint w:val="0"/>
        <w:spacing w:val="0"/>
        <w:w w:val="100"/>
        <w:kern w:val="0"/>
        <w:position w:val="-2"/>
        <w:highlight w:val="none"/>
        <w:vertAlign w:val="baseline"/>
      </w:rPr>
    </w:lvl>
    <w:lvl w:ilvl="4">
      <w:start w:val="1"/>
      <w:numFmt w:val="bullet"/>
      <w:suff w:val="tab"/>
      <w:lvlText w:val="•"/>
      <w:lvlJc w:val="left"/>
      <w:pPr>
        <w:ind w:left="1620" w:hanging="180"/>
      </w:pPr>
      <w:rPr>
        <w:rFonts w:hAnsi="Arial Unicode MS"/>
        <w:caps w:val="0"/>
        <w:smallCaps w:val="0"/>
        <w:strike w:val="0"/>
        <w:dstrike w:val="0"/>
        <w:outline w:val="0"/>
        <w:emboss w:val="0"/>
        <w:imprint w:val="0"/>
        <w:spacing w:val="0"/>
        <w:w w:val="100"/>
        <w:kern w:val="0"/>
        <w:position w:val="-2"/>
        <w:highlight w:val="none"/>
        <w:vertAlign w:val="baseline"/>
      </w:rPr>
    </w:lvl>
    <w:lvl w:ilvl="5">
      <w:start w:val="1"/>
      <w:numFmt w:val="bullet"/>
      <w:suff w:val="tab"/>
      <w:lvlText w:val="•"/>
      <w:lvlJc w:val="left"/>
      <w:pPr>
        <w:ind w:left="1980" w:hanging="180"/>
      </w:pPr>
      <w:rPr>
        <w:rFonts w:hAnsi="Arial Unicode MS"/>
        <w:caps w:val="0"/>
        <w:smallCaps w:val="0"/>
        <w:strike w:val="0"/>
        <w:dstrike w:val="0"/>
        <w:outline w:val="0"/>
        <w:emboss w:val="0"/>
        <w:imprint w:val="0"/>
        <w:spacing w:val="0"/>
        <w:w w:val="100"/>
        <w:kern w:val="0"/>
        <w:position w:val="-2"/>
        <w:highlight w:val="none"/>
        <w:vertAlign w:val="baseline"/>
      </w:rPr>
    </w:lvl>
    <w:lvl w:ilvl="6">
      <w:start w:val="1"/>
      <w:numFmt w:val="bullet"/>
      <w:suff w:val="tab"/>
      <w:lvlText w:val="•"/>
      <w:lvlJc w:val="left"/>
      <w:pPr>
        <w:ind w:left="2340" w:hanging="180"/>
      </w:pPr>
      <w:rPr>
        <w:rFonts w:hAnsi="Arial Unicode MS"/>
        <w:caps w:val="0"/>
        <w:smallCaps w:val="0"/>
        <w:strike w:val="0"/>
        <w:dstrike w:val="0"/>
        <w:outline w:val="0"/>
        <w:emboss w:val="0"/>
        <w:imprint w:val="0"/>
        <w:spacing w:val="0"/>
        <w:w w:val="100"/>
        <w:kern w:val="0"/>
        <w:position w:val="-2"/>
        <w:highlight w:val="none"/>
        <w:vertAlign w:val="baseline"/>
      </w:rPr>
    </w:lvl>
    <w:lvl w:ilvl="7">
      <w:start w:val="1"/>
      <w:numFmt w:val="bullet"/>
      <w:suff w:val="tab"/>
      <w:lvlText w:val="•"/>
      <w:lvlJc w:val="left"/>
      <w:pPr>
        <w:ind w:left="2700" w:hanging="180"/>
      </w:pPr>
      <w:rPr>
        <w:rFonts w:hAnsi="Arial Unicode MS"/>
        <w:caps w:val="0"/>
        <w:smallCaps w:val="0"/>
        <w:strike w:val="0"/>
        <w:dstrike w:val="0"/>
        <w:outline w:val="0"/>
        <w:emboss w:val="0"/>
        <w:imprint w:val="0"/>
        <w:spacing w:val="0"/>
        <w:w w:val="100"/>
        <w:kern w:val="0"/>
        <w:position w:val="-2"/>
        <w:highlight w:val="none"/>
        <w:vertAlign w:val="baseline"/>
      </w:rPr>
    </w:lvl>
    <w:lvl w:ilvl="8">
      <w:start w:val="1"/>
      <w:numFmt w:val="bullet"/>
      <w:suff w:val="tab"/>
      <w:lvlText w:val="•"/>
      <w:lvlJc w:val="left"/>
      <w:pPr>
        <w:ind w:left="3060" w:hanging="180"/>
      </w:pPr>
      <w:rPr>
        <w:rFonts w:hAnsi="Arial Unicode MS"/>
        <w:caps w:val="0"/>
        <w:smallCaps w:val="0"/>
        <w:strike w:val="0"/>
        <w:dstrike w:val="0"/>
        <w:outline w:val="0"/>
        <w:emboss w:val="0"/>
        <w:imprint w:val="0"/>
        <w:spacing w:val="0"/>
        <w:w w:val="100"/>
        <w:kern w:val="0"/>
        <w:position w:val="-2"/>
        <w:highlight w:val="none"/>
        <w:vertAlign w:val="baseline"/>
      </w:rPr>
    </w:lvl>
  </w:abstractNum>
  <w:abstractNum w:abstractNumId="4">
    <w:multiLevelType w:val="hybridMultilevel"/>
    <w:numStyleLink w:val="Liste numérotée"/>
  </w:abstractNum>
  <w:abstractNum w:abstractNumId="5">
    <w:multiLevelType w:val="hybridMultilevel"/>
    <w:styleLink w:val="Liste numérotée"/>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decimal"/>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decimal"/>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decimal"/>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decimal"/>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decimal"/>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6">
    <w:multiLevelType w:val="hybridMultilevel"/>
    <w:numStyleLink w:val="Liste"/>
  </w:abstractNum>
  <w:abstractNum w:abstractNumId="7">
    <w:multiLevelType w:val="hybridMultilevel"/>
    <w:styleLink w:val="Liste"/>
    <w:lvl w:ilvl="0">
      <w:start w:val="1"/>
      <w:numFmt w:val="decimal"/>
      <w:suff w:val="tab"/>
      <w:lvlText w:val="%1."/>
      <w:lvlJc w:val="left"/>
      <w:pPr>
        <w:ind w:left="360" w:hanging="360"/>
      </w:pPr>
      <w:rPr>
        <w:rFonts w:hAnsi="Arial Unicode MS"/>
        <w:b w:val="1"/>
        <w:bCs w:val="1"/>
        <w:caps w:val="0"/>
        <w:smallCaps w:val="0"/>
        <w:strike w:val="0"/>
        <w:dstrike w:val="0"/>
        <w:outline w:val="0"/>
        <w:emboss w:val="0"/>
        <w:imprint w:val="0"/>
        <w:spacing w:val="0"/>
        <w:w w:val="100"/>
        <w:kern w:val="0"/>
        <w:position w:val="0"/>
        <w:highlight w:val="none"/>
        <w:vertAlign w:val="baseline"/>
      </w:rPr>
    </w:lvl>
    <w:lvl w:ilvl="1">
      <w:start w:val="1"/>
      <w:numFmt w:val="lowerLetter"/>
      <w:suff w:val="tab"/>
      <w:lvlText w:val="%2."/>
      <w:lvlJc w:val="left"/>
      <w:pPr>
        <w:ind w:left="720" w:hanging="360"/>
      </w:pPr>
      <w:rPr>
        <w:rFonts w:hAnsi="Arial Unicode MS"/>
        <w:b w:val="1"/>
        <w:bCs w:val="1"/>
        <w:caps w:val="0"/>
        <w:smallCaps w:val="0"/>
        <w:strike w:val="0"/>
        <w:dstrike w:val="0"/>
        <w:outline w:val="0"/>
        <w:emboss w:val="0"/>
        <w:imprint w:val="0"/>
        <w:spacing w:val="0"/>
        <w:w w:val="100"/>
        <w:kern w:val="0"/>
        <w:position w:val="0"/>
        <w:highlight w:val="none"/>
        <w:vertAlign w:val="baseline"/>
      </w:rPr>
    </w:lvl>
    <w:lvl w:ilvl="2">
      <w:start w:val="1"/>
      <w:numFmt w:val="lowerRoman"/>
      <w:suff w:val="tab"/>
      <w:lvlText w:val="%3."/>
      <w:lvlJc w:val="left"/>
      <w:pPr>
        <w:ind w:left="1080" w:hanging="360"/>
      </w:pPr>
      <w:rPr>
        <w:rFonts w:hAnsi="Arial Unicode MS"/>
        <w:b w:val="1"/>
        <w:bCs w:val="1"/>
        <w:caps w:val="0"/>
        <w:smallCaps w:val="0"/>
        <w:strike w:val="0"/>
        <w:dstrike w:val="0"/>
        <w:outline w:val="0"/>
        <w:emboss w:val="0"/>
        <w:imprint w:val="0"/>
        <w:spacing w:val="0"/>
        <w:w w:val="100"/>
        <w:kern w:val="0"/>
        <w:position w:val="0"/>
        <w:highlight w:val="none"/>
        <w:vertAlign w:val="baseline"/>
      </w:rPr>
    </w:lvl>
    <w:lvl w:ilvl="3">
      <w:start w:val="1"/>
      <w:numFmt w:val="decimal"/>
      <w:suff w:val="tab"/>
      <w:lvlText w:val="%4."/>
      <w:lvlJc w:val="left"/>
      <w:pPr>
        <w:ind w:left="1440" w:hanging="360"/>
      </w:pPr>
      <w:rPr>
        <w:rFonts w:hAnsi="Arial Unicode MS"/>
        <w:b w:val="1"/>
        <w:bCs w:val="1"/>
        <w:caps w:val="0"/>
        <w:smallCaps w:val="0"/>
        <w:strike w:val="0"/>
        <w:dstrike w:val="0"/>
        <w:outline w:val="0"/>
        <w:emboss w:val="0"/>
        <w:imprint w:val="0"/>
        <w:spacing w:val="0"/>
        <w:w w:val="100"/>
        <w:kern w:val="0"/>
        <w:position w:val="0"/>
        <w:highlight w:val="none"/>
        <w:vertAlign w:val="baseline"/>
      </w:rPr>
    </w:lvl>
    <w:lvl w:ilvl="4">
      <w:start w:val="1"/>
      <w:numFmt w:val="lowerLetter"/>
      <w:suff w:val="tab"/>
      <w:lvlText w:val="%5."/>
      <w:lvlJc w:val="left"/>
      <w:pPr>
        <w:ind w:left="1800" w:hanging="360"/>
      </w:pPr>
      <w:rPr>
        <w:rFonts w:hAnsi="Arial Unicode MS"/>
        <w:b w:val="1"/>
        <w:bCs w:val="1"/>
        <w:caps w:val="0"/>
        <w:smallCaps w:val="0"/>
        <w:strike w:val="0"/>
        <w:dstrike w:val="0"/>
        <w:outline w:val="0"/>
        <w:emboss w:val="0"/>
        <w:imprint w:val="0"/>
        <w:spacing w:val="0"/>
        <w:w w:val="100"/>
        <w:kern w:val="0"/>
        <w:position w:val="0"/>
        <w:highlight w:val="none"/>
        <w:vertAlign w:val="baseline"/>
      </w:rPr>
    </w:lvl>
    <w:lvl w:ilvl="5">
      <w:start w:val="1"/>
      <w:numFmt w:val="lowerRoman"/>
      <w:suff w:val="tab"/>
      <w:lvlText w:val="%6."/>
      <w:lvlJc w:val="left"/>
      <w:pPr>
        <w:ind w:left="2160" w:hanging="360"/>
      </w:pPr>
      <w:rPr>
        <w:rFonts w:hAnsi="Arial Unicode MS"/>
        <w:b w:val="1"/>
        <w:bCs w:val="1"/>
        <w:caps w:val="0"/>
        <w:smallCaps w:val="0"/>
        <w:strike w:val="0"/>
        <w:dstrike w:val="0"/>
        <w:outline w:val="0"/>
        <w:emboss w:val="0"/>
        <w:imprint w:val="0"/>
        <w:spacing w:val="0"/>
        <w:w w:val="100"/>
        <w:kern w:val="0"/>
        <w:position w:val="0"/>
        <w:highlight w:val="none"/>
        <w:vertAlign w:val="baseline"/>
      </w:rPr>
    </w:lvl>
    <w:lvl w:ilvl="6">
      <w:start w:val="1"/>
      <w:numFmt w:val="decimal"/>
      <w:suff w:val="tab"/>
      <w:lvlText w:val="%7."/>
      <w:lvlJc w:val="left"/>
      <w:pPr>
        <w:ind w:left="2520" w:hanging="360"/>
      </w:pPr>
      <w:rPr>
        <w:rFonts w:hAnsi="Arial Unicode MS"/>
        <w:b w:val="1"/>
        <w:bCs w:val="1"/>
        <w:caps w:val="0"/>
        <w:smallCaps w:val="0"/>
        <w:strike w:val="0"/>
        <w:dstrike w:val="0"/>
        <w:outline w:val="0"/>
        <w:emboss w:val="0"/>
        <w:imprint w:val="0"/>
        <w:spacing w:val="0"/>
        <w:w w:val="100"/>
        <w:kern w:val="0"/>
        <w:position w:val="0"/>
        <w:highlight w:val="none"/>
        <w:vertAlign w:val="baseline"/>
      </w:rPr>
    </w:lvl>
    <w:lvl w:ilvl="7">
      <w:start w:val="1"/>
      <w:numFmt w:val="lowerLetter"/>
      <w:suff w:val="tab"/>
      <w:lvlText w:val="%8."/>
      <w:lvlJc w:val="left"/>
      <w:pPr>
        <w:ind w:left="2880" w:hanging="360"/>
      </w:pPr>
      <w:rPr>
        <w:rFonts w:hAnsi="Arial Unicode MS"/>
        <w:b w:val="1"/>
        <w:bCs w:val="1"/>
        <w:caps w:val="0"/>
        <w:smallCaps w:val="0"/>
        <w:strike w:val="0"/>
        <w:dstrike w:val="0"/>
        <w:outline w:val="0"/>
        <w:emboss w:val="0"/>
        <w:imprint w:val="0"/>
        <w:spacing w:val="0"/>
        <w:w w:val="100"/>
        <w:kern w:val="0"/>
        <w:position w:val="0"/>
        <w:highlight w:val="none"/>
        <w:vertAlign w:val="baseline"/>
      </w:rPr>
    </w:lvl>
    <w:lvl w:ilvl="8">
      <w:start w:val="1"/>
      <w:numFmt w:val="lowerRoman"/>
      <w:suff w:val="tab"/>
      <w:lvlText w:val="%9."/>
      <w:lvlJc w:val="left"/>
      <w:pPr>
        <w:ind w:left="3240" w:hanging="360"/>
      </w:pPr>
      <w:rPr>
        <w:rFonts w:hAnsi="Arial Unicode MS"/>
        <w:b w:val="1"/>
        <w:bCs w:val="1"/>
        <w:caps w:val="0"/>
        <w:smallCaps w:val="0"/>
        <w:strike w:val="0"/>
        <w:dstrike w:val="0"/>
        <w:outline w:val="0"/>
        <w:emboss w:val="0"/>
        <w:imprint w:val="0"/>
        <w:spacing w:val="0"/>
        <w:w w:val="100"/>
        <w:kern w:val="0"/>
        <w:position w:val="0"/>
        <w:highlight w:val="none"/>
        <w:vertAlign w:val="baseline"/>
      </w:rPr>
    </w:lvl>
  </w:abstractNum>
  <w:abstractNum w:abstractNumId="8">
    <w:multiLevelType w:val="hybridMultilevel"/>
    <w:lvl w:ilvl="0">
      <w:start w:val="1"/>
      <w:numFmt w:val="lowerLetter"/>
      <w:suff w:val="tab"/>
      <w:lvlText w:val="%1."/>
      <w:lvlJc w:val="left"/>
      <w:pPr>
        <w:ind w:left="267" w:hanging="267"/>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lowerLetter"/>
      <w:suff w:val="tab"/>
      <w:lvlText w:val="%2."/>
      <w:lvlJc w:val="left"/>
      <w:pPr>
        <w:ind w:left="987" w:hanging="267"/>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lowerLetter"/>
      <w:suff w:val="tab"/>
      <w:lvlText w:val="%3."/>
      <w:lvlJc w:val="left"/>
      <w:pPr>
        <w:ind w:left="1707" w:hanging="267"/>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lowerLetter"/>
      <w:suff w:val="tab"/>
      <w:lvlText w:val="%4."/>
      <w:lvlJc w:val="left"/>
      <w:pPr>
        <w:ind w:left="2427" w:hanging="267"/>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lowerLetter"/>
      <w:suff w:val="tab"/>
      <w:lvlText w:val="%5."/>
      <w:lvlJc w:val="left"/>
      <w:pPr>
        <w:ind w:left="3147" w:hanging="267"/>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lowerLetter"/>
      <w:suff w:val="tab"/>
      <w:lvlText w:val="%6."/>
      <w:lvlJc w:val="left"/>
      <w:pPr>
        <w:ind w:left="3867" w:hanging="267"/>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lowerLetter"/>
      <w:suff w:val="tab"/>
      <w:lvlText w:val="%7."/>
      <w:lvlJc w:val="left"/>
      <w:pPr>
        <w:ind w:left="4587" w:hanging="267"/>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lowerLetter"/>
      <w:suff w:val="tab"/>
      <w:lvlText w:val="%8."/>
      <w:lvlJc w:val="left"/>
      <w:pPr>
        <w:ind w:left="5307" w:hanging="267"/>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lowerLetter"/>
      <w:suff w:val="tab"/>
      <w:lvlText w:val="%9."/>
      <w:lvlJc w:val="left"/>
      <w:pPr>
        <w:ind w:left="6027" w:hanging="267"/>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9">
    <w:multiLevelType w:val="hybridMultilevel"/>
    <w:lvl w:ilvl="0">
      <w:start w:val="1"/>
      <w:numFmt w:val="decimal"/>
      <w:suff w:val="tab"/>
      <w:lvlText w:val="%1."/>
      <w:lvlJc w:val="left"/>
      <w:pPr>
        <w:ind w:left="260" w:hanging="2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lowerLetter"/>
      <w:suff w:val="tab"/>
      <w:lvlText w:val="%2."/>
      <w:lvlJc w:val="left"/>
      <w:pPr>
        <w:ind w:left="620" w:hanging="26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lowerRoman"/>
      <w:suff w:val="tab"/>
      <w:lvlText w:val="%3."/>
      <w:lvlJc w:val="left"/>
      <w:pPr>
        <w:ind w:left="980" w:hanging="260"/>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suff w:val="tab"/>
      <w:lvlText w:val="%4."/>
      <w:lvlJc w:val="left"/>
      <w:pPr>
        <w:ind w:left="1340" w:hanging="26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lowerLetter"/>
      <w:suff w:val="tab"/>
      <w:lvlText w:val="%5."/>
      <w:lvlJc w:val="left"/>
      <w:pPr>
        <w:ind w:left="1700" w:hanging="26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lowerRoman"/>
      <w:suff w:val="tab"/>
      <w:lvlText w:val="%6."/>
      <w:lvlJc w:val="left"/>
      <w:pPr>
        <w:ind w:left="2060" w:hanging="260"/>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suff w:val="tab"/>
      <w:lvlText w:val="%7."/>
      <w:lvlJc w:val="left"/>
      <w:pPr>
        <w:ind w:left="2420" w:hanging="26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lowerLetter"/>
      <w:suff w:val="tab"/>
      <w:lvlText w:val="%8."/>
      <w:lvlJc w:val="left"/>
      <w:pPr>
        <w:ind w:left="2780" w:hanging="26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lowerRoman"/>
      <w:suff w:val="tab"/>
      <w:lvlText w:val="%9."/>
      <w:lvlJc w:val="left"/>
      <w:pPr>
        <w:ind w:left="3140" w:hanging="26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0">
    <w:multiLevelType w:val="hybridMultilevel"/>
    <w:lvl w:ilvl="0">
      <w:start w:val="1"/>
      <w:numFmt w:val="bullet"/>
      <w:suff w:val="nothing"/>
      <w:lvlText w:val="•"/>
      <w:lvlJc w:val="left"/>
      <w:pPr>
        <w:ind w:left="0" w:firstLine="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bullet"/>
      <w:suff w:val="nothing"/>
      <w:lvlText w:val="•"/>
      <w:lvlJc w:val="left"/>
      <w:pPr>
        <w:ind w:left="720" w:firstLine="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bullet"/>
      <w:suff w:val="nothing"/>
      <w:lvlText w:val="•"/>
      <w:lvlJc w:val="left"/>
      <w:pPr>
        <w:ind w:left="1440" w:firstLine="0"/>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bullet"/>
      <w:suff w:val="nothing"/>
      <w:lvlText w:val="•"/>
      <w:lvlJc w:val="left"/>
      <w:pPr>
        <w:ind w:left="2160" w:firstLine="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bullet"/>
      <w:suff w:val="nothing"/>
      <w:lvlText w:val="•"/>
      <w:lvlJc w:val="left"/>
      <w:pPr>
        <w:ind w:left="2880" w:firstLine="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bullet"/>
      <w:suff w:val="nothing"/>
      <w:lvlText w:val="•"/>
      <w:lvlJc w:val="left"/>
      <w:pPr>
        <w:ind w:left="3600" w:firstLine="0"/>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bullet"/>
      <w:suff w:val="nothing"/>
      <w:lvlText w:val="•"/>
      <w:lvlJc w:val="left"/>
      <w:pPr>
        <w:ind w:left="4320" w:firstLine="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bullet"/>
      <w:suff w:val="nothing"/>
      <w:lvlText w:val="•"/>
      <w:lvlJc w:val="left"/>
      <w:pPr>
        <w:ind w:left="5040" w:firstLine="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bullet"/>
      <w:suff w:val="nothing"/>
      <w:lvlText w:val="•"/>
      <w:lvlJc w:val="left"/>
      <w:pPr>
        <w:ind w:left="5760" w:firstLine="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1">
    <w:multiLevelType w:val="hybridMultilevel"/>
    <w:numStyleLink w:val="Harvard"/>
  </w:abstractNum>
  <w:abstractNum w:abstractNumId="12">
    <w:multiLevelType w:val="hybridMultilevel"/>
    <w:styleLink w:val="Harvard"/>
    <w:lvl w:ilvl="0">
      <w:start w:val="1"/>
      <w:numFmt w:val="upperRoman"/>
      <w:suff w:val="tab"/>
      <w:lvlText w:val="%1."/>
      <w:lvlJc w:val="left"/>
      <w:pPr>
        <w:ind w:left="468" w:hanging="468"/>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upp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decimal"/>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lowerLetter"/>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decimal"/>
      <w:suff w:val="tab"/>
      <w:lvlText w:val="(%5)"/>
      <w:lvlJc w:val="left"/>
      <w:pPr>
        <w:ind w:left="1908" w:hanging="468"/>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lowerLetter"/>
      <w:suff w:val="tab"/>
      <w:lvlText w:val="(%6)"/>
      <w:lvlJc w:val="left"/>
      <w:pPr>
        <w:ind w:left="2376" w:hanging="468"/>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lowerRoman"/>
      <w:suff w:val="tab"/>
      <w:lvlText w:val="%7)"/>
      <w:lvlJc w:val="left"/>
      <w:pPr>
        <w:ind w:left="2736" w:hanging="36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decimal"/>
      <w:suff w:val="tab"/>
      <w:lvlText w:val="(%8)"/>
      <w:lvlJc w:val="left"/>
      <w:pPr>
        <w:ind w:left="3204" w:hanging="468"/>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lowerLetter"/>
      <w:suff w:val="tab"/>
      <w:lvlText w:val="(%9)"/>
      <w:lvlJc w:val="left"/>
      <w:pPr>
        <w:ind w:left="3672" w:hanging="468"/>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3">
    <w:multiLevelType w:val="hybridMultilevel"/>
    <w:lvl w:ilvl="0">
      <w:start w:val="1"/>
      <w:numFmt w:val="bullet"/>
      <w:suff w:val="tab"/>
      <w:lvlText w:val="•"/>
      <w:lvlJc w:val="left"/>
      <w:pPr>
        <w:tabs>
          <w:tab w:val="left" w:pos="1416"/>
          <w:tab w:val="left" w:pos="2124"/>
          <w:tab w:val="left" w:pos="2832"/>
          <w:tab w:val="left" w:pos="3540"/>
          <w:tab w:val="left" w:pos="4248"/>
          <w:tab w:val="left" w:pos="4956"/>
        </w:tabs>
        <w:ind w:left="753" w:hanging="393"/>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suff w:val="tab"/>
      <w:lvlText w:val="o"/>
      <w:lvlJc w:val="left"/>
      <w:pPr>
        <w:tabs>
          <w:tab w:val="left" w:pos="708"/>
          <w:tab w:val="left" w:pos="2124"/>
          <w:tab w:val="left" w:pos="2832"/>
          <w:tab w:val="left" w:pos="3540"/>
          <w:tab w:val="left" w:pos="4248"/>
          <w:tab w:val="left" w:pos="4956"/>
        </w:tabs>
        <w:ind w:left="1440" w:hanging="36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suff w:val="tab"/>
      <w:lvlText w:val="▪"/>
      <w:lvlJc w:val="left"/>
      <w:pPr>
        <w:tabs>
          <w:tab w:val="left" w:pos="708"/>
          <w:tab w:val="left" w:pos="1416"/>
          <w:tab w:val="left" w:pos="2832"/>
          <w:tab w:val="left" w:pos="3540"/>
          <w:tab w:val="left" w:pos="4248"/>
          <w:tab w:val="left" w:pos="4956"/>
        </w:tabs>
        <w:ind w:left="2160" w:hanging="36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suff w:val="tab"/>
      <w:lvlText w:val="•"/>
      <w:lvlJc w:val="left"/>
      <w:pPr>
        <w:tabs>
          <w:tab w:val="left" w:pos="708"/>
          <w:tab w:val="left" w:pos="1416"/>
          <w:tab w:val="left" w:pos="2124"/>
          <w:tab w:val="left" w:pos="3540"/>
          <w:tab w:val="left" w:pos="4248"/>
          <w:tab w:val="left" w:pos="4956"/>
        </w:tabs>
        <w:ind w:left="2880" w:hanging="360"/>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suff w:val="tab"/>
      <w:lvlText w:val="o"/>
      <w:lvlJc w:val="left"/>
      <w:pPr>
        <w:tabs>
          <w:tab w:val="left" w:pos="708"/>
          <w:tab w:val="left" w:pos="1416"/>
          <w:tab w:val="left" w:pos="2124"/>
          <w:tab w:val="left" w:pos="2832"/>
          <w:tab w:val="left" w:pos="4248"/>
          <w:tab w:val="left" w:pos="4956"/>
        </w:tabs>
        <w:ind w:left="3600" w:hanging="36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suff w:val="tab"/>
      <w:lvlText w:val="▪"/>
      <w:lvlJc w:val="left"/>
      <w:pPr>
        <w:tabs>
          <w:tab w:val="left" w:pos="708"/>
          <w:tab w:val="left" w:pos="1416"/>
          <w:tab w:val="left" w:pos="2124"/>
          <w:tab w:val="left" w:pos="2832"/>
          <w:tab w:val="left" w:pos="3540"/>
          <w:tab w:val="left" w:pos="4956"/>
        </w:tabs>
        <w:ind w:left="4320" w:hanging="36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suff w:val="tab"/>
      <w:lvlText w:val="•"/>
      <w:lvlJc w:val="left"/>
      <w:pPr>
        <w:tabs>
          <w:tab w:val="left" w:pos="708"/>
          <w:tab w:val="left" w:pos="1416"/>
          <w:tab w:val="left" w:pos="2124"/>
          <w:tab w:val="left" w:pos="2832"/>
          <w:tab w:val="left" w:pos="3540"/>
          <w:tab w:val="left" w:pos="4248"/>
        </w:tabs>
        <w:ind w:left="5040" w:hanging="360"/>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suff w:val="tab"/>
      <w:lvlText w:val="o"/>
      <w:lvlJc w:val="left"/>
      <w:pPr>
        <w:tabs>
          <w:tab w:val="left" w:pos="708"/>
          <w:tab w:val="left" w:pos="1416"/>
          <w:tab w:val="left" w:pos="2124"/>
          <w:tab w:val="left" w:pos="2832"/>
          <w:tab w:val="left" w:pos="3540"/>
          <w:tab w:val="left" w:pos="4248"/>
          <w:tab w:val="left" w:pos="4956"/>
        </w:tabs>
        <w:ind w:left="5760" w:hanging="36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suff w:val="tab"/>
      <w:lvlText w:val="▪"/>
      <w:lvlJc w:val="left"/>
      <w:pPr>
        <w:tabs>
          <w:tab w:val="left" w:pos="708"/>
          <w:tab w:val="left" w:pos="1416"/>
          <w:tab w:val="left" w:pos="2124"/>
          <w:tab w:val="left" w:pos="2832"/>
          <w:tab w:val="left" w:pos="3540"/>
          <w:tab w:val="left" w:pos="4248"/>
          <w:tab w:val="left" w:pos="4956"/>
        </w:tabs>
        <w:ind w:left="6480" w:hanging="36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4">
    <w:multiLevelType w:val="hybridMultilevel"/>
    <w:lvl w:ilvl="0">
      <w:start w:val="1"/>
      <w:numFmt w:val="bullet"/>
      <w:suff w:val="tab"/>
      <w:lvlText w:val="•"/>
      <w:lvlJc w:val="left"/>
      <w:pPr>
        <w:tabs>
          <w:tab w:val="left" w:pos="1416"/>
          <w:tab w:val="left" w:pos="2124"/>
          <w:tab w:val="left" w:pos="2832"/>
          <w:tab w:val="left" w:pos="3540"/>
          <w:tab w:val="left" w:pos="4248"/>
          <w:tab w:val="left" w:pos="4956"/>
        </w:tabs>
        <w:ind w:left="753" w:hanging="393"/>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1">
      <w:start w:val="1"/>
      <w:numFmt w:val="bullet"/>
      <w:suff w:val="tab"/>
      <w:lvlText w:val="o"/>
      <w:lvlJc w:val="left"/>
      <w:pPr>
        <w:tabs>
          <w:tab w:val="left" w:pos="708"/>
          <w:tab w:val="left" w:pos="2124"/>
          <w:tab w:val="left" w:pos="2832"/>
          <w:tab w:val="left" w:pos="3540"/>
          <w:tab w:val="left" w:pos="4248"/>
          <w:tab w:val="left" w:pos="4956"/>
        </w:tabs>
        <w:ind w:left="1440" w:hanging="36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bullet"/>
      <w:suff w:val="tab"/>
      <w:lvlText w:val="▪"/>
      <w:lvlJc w:val="left"/>
      <w:pPr>
        <w:tabs>
          <w:tab w:val="left" w:pos="708"/>
          <w:tab w:val="left" w:pos="1416"/>
          <w:tab w:val="left" w:pos="2832"/>
          <w:tab w:val="left" w:pos="3540"/>
          <w:tab w:val="left" w:pos="4248"/>
          <w:tab w:val="left" w:pos="4956"/>
        </w:tabs>
        <w:ind w:left="2160" w:hanging="36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bullet"/>
      <w:suff w:val="tab"/>
      <w:lvlText w:val="•"/>
      <w:lvlJc w:val="left"/>
      <w:pPr>
        <w:tabs>
          <w:tab w:val="left" w:pos="708"/>
          <w:tab w:val="left" w:pos="1416"/>
          <w:tab w:val="left" w:pos="2124"/>
          <w:tab w:val="left" w:pos="3540"/>
          <w:tab w:val="left" w:pos="4248"/>
          <w:tab w:val="left" w:pos="4956"/>
        </w:tabs>
        <w:ind w:left="2880" w:hanging="360"/>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bullet"/>
      <w:suff w:val="tab"/>
      <w:lvlText w:val="o"/>
      <w:lvlJc w:val="left"/>
      <w:pPr>
        <w:tabs>
          <w:tab w:val="left" w:pos="708"/>
          <w:tab w:val="left" w:pos="1416"/>
          <w:tab w:val="left" w:pos="2124"/>
          <w:tab w:val="left" w:pos="2832"/>
          <w:tab w:val="left" w:pos="4248"/>
          <w:tab w:val="left" w:pos="4956"/>
        </w:tabs>
        <w:ind w:left="3600" w:hanging="36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bullet"/>
      <w:suff w:val="tab"/>
      <w:lvlText w:val="▪"/>
      <w:lvlJc w:val="left"/>
      <w:pPr>
        <w:tabs>
          <w:tab w:val="left" w:pos="708"/>
          <w:tab w:val="left" w:pos="1416"/>
          <w:tab w:val="left" w:pos="2124"/>
          <w:tab w:val="left" w:pos="2832"/>
          <w:tab w:val="left" w:pos="3540"/>
          <w:tab w:val="left" w:pos="4956"/>
        </w:tabs>
        <w:ind w:left="4320" w:hanging="36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bullet"/>
      <w:suff w:val="tab"/>
      <w:lvlText w:val="•"/>
      <w:lvlJc w:val="left"/>
      <w:pPr>
        <w:tabs>
          <w:tab w:val="left" w:pos="708"/>
          <w:tab w:val="left" w:pos="1416"/>
          <w:tab w:val="left" w:pos="2124"/>
          <w:tab w:val="left" w:pos="2832"/>
          <w:tab w:val="left" w:pos="3540"/>
          <w:tab w:val="left" w:pos="4248"/>
        </w:tabs>
        <w:ind w:left="5040" w:hanging="360"/>
      </w:pPr>
      <w:rPr>
        <w:rFonts w:ascii="Symbol" w:cs="Symbol" w:hAnsi="Symbol" w:eastAsia="Symbol"/>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bullet"/>
      <w:suff w:val="tab"/>
      <w:lvlText w:val="o"/>
      <w:lvlJc w:val="left"/>
      <w:pPr>
        <w:tabs>
          <w:tab w:val="left" w:pos="708"/>
          <w:tab w:val="left" w:pos="1416"/>
          <w:tab w:val="left" w:pos="2124"/>
          <w:tab w:val="left" w:pos="2832"/>
          <w:tab w:val="left" w:pos="3540"/>
          <w:tab w:val="left" w:pos="4248"/>
          <w:tab w:val="left" w:pos="4956"/>
        </w:tabs>
        <w:ind w:left="5760" w:hanging="36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bullet"/>
      <w:suff w:val="tab"/>
      <w:lvlText w:val="▪"/>
      <w:lvlJc w:val="left"/>
      <w:pPr>
        <w:tabs>
          <w:tab w:val="left" w:pos="708"/>
          <w:tab w:val="left" w:pos="1416"/>
          <w:tab w:val="left" w:pos="2124"/>
          <w:tab w:val="left" w:pos="2832"/>
          <w:tab w:val="left" w:pos="3540"/>
          <w:tab w:val="left" w:pos="4248"/>
          <w:tab w:val="left" w:pos="4956"/>
        </w:tabs>
        <w:ind w:left="6480" w:hanging="360"/>
      </w:pPr>
      <w:rPr>
        <w:rFonts w:ascii="Arial Unicode MS" w:cs="Arial Unicode MS" w:hAnsi="Arial Unicode MS" w:eastAsia="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num w:numId="1">
    <w:abstractNumId w:val="1"/>
  </w:num>
  <w:num w:numId="2">
    <w:abstractNumId w:val="0"/>
  </w:num>
  <w:num w:numId="3">
    <w:abstractNumId w:val="3"/>
  </w:num>
  <w:num w:numId="4">
    <w:abstractNumId w:val="2"/>
  </w:num>
  <w:num w:numId="5">
    <w:abstractNumId w:val="0"/>
    <w:lvlOverride w:ilvl="0">
      <w:startOverride w:val="1"/>
    </w:lvlOverride>
  </w:num>
  <w:num w:numId="6">
    <w:abstractNumId w:val="5"/>
  </w:num>
  <w:num w:numId="7">
    <w:abstractNumId w:val="4"/>
  </w:num>
  <w:num w:numId="8">
    <w:abstractNumId w:val="4"/>
    <w:lvlOverride w:ilvl="0">
      <w:lvl w:ilvl="0">
        <w:start w:val="1"/>
        <w:numFmt w:val="decimal"/>
        <w:suff w:val="tab"/>
        <w:lvlText w:val="%1."/>
        <w:lvlJc w:val="left"/>
        <w:pPr>
          <w:ind w:left="360" w:hanging="360"/>
        </w:pPr>
        <w:rPr>
          <w:rFonts w:hAnsi="Arial Unicode MS"/>
          <w:b w:val="1"/>
          <w:bCs w:val="1"/>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decimal"/>
        <w:suff w:val="tab"/>
        <w:lvlText w:val="%2."/>
        <w:lvlJc w:val="left"/>
        <w:pPr>
          <w:ind w:left="720" w:hanging="360"/>
        </w:pPr>
        <w:rPr>
          <w:rFonts w:hAnsi="Arial Unicode MS"/>
          <w:b w:val="1"/>
          <w:bCs w:val="1"/>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decimal"/>
        <w:suff w:val="tab"/>
        <w:lvlText w:val="%3."/>
        <w:lvlJc w:val="left"/>
        <w:pPr>
          <w:ind w:left="1080" w:hanging="360"/>
        </w:pPr>
        <w:rPr>
          <w:rFonts w:hAnsi="Arial Unicode MS"/>
          <w:b w:val="1"/>
          <w:bCs w:val="1"/>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b w:val="1"/>
          <w:bCs w:val="1"/>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decimal"/>
        <w:suff w:val="tab"/>
        <w:lvlText w:val="%5."/>
        <w:lvlJc w:val="left"/>
        <w:pPr>
          <w:ind w:left="1800" w:hanging="360"/>
        </w:pPr>
        <w:rPr>
          <w:rFonts w:hAnsi="Arial Unicode MS"/>
          <w:b w:val="1"/>
          <w:bCs w:val="1"/>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decimal"/>
        <w:suff w:val="tab"/>
        <w:lvlText w:val="%6."/>
        <w:lvlJc w:val="left"/>
        <w:pPr>
          <w:ind w:left="2160" w:hanging="360"/>
        </w:pPr>
        <w:rPr>
          <w:rFonts w:hAnsi="Arial Unicode MS"/>
          <w:b w:val="1"/>
          <w:bCs w:val="1"/>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b w:val="1"/>
          <w:bCs w:val="1"/>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decimal"/>
        <w:suff w:val="tab"/>
        <w:lvlText w:val="%8."/>
        <w:lvlJc w:val="left"/>
        <w:pPr>
          <w:ind w:left="2880" w:hanging="360"/>
        </w:pPr>
        <w:rPr>
          <w:rFonts w:hAnsi="Arial Unicode MS"/>
          <w:b w:val="1"/>
          <w:bCs w:val="1"/>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decimal"/>
        <w:suff w:val="tab"/>
        <w:lvlText w:val="%9."/>
        <w:lvlJc w:val="left"/>
        <w:pPr>
          <w:ind w:left="3240" w:hanging="360"/>
        </w:pPr>
        <w:rPr>
          <w:rFonts w:hAnsi="Arial Unicode MS"/>
          <w:b w:val="1"/>
          <w:bCs w:val="1"/>
          <w:caps w:val="0"/>
          <w:smallCaps w:val="0"/>
          <w:strike w:val="0"/>
          <w:dstrike w:val="0"/>
          <w:outline w:val="0"/>
          <w:emboss w:val="0"/>
          <w:imprint w:val="0"/>
          <w:spacing w:val="0"/>
          <w:w w:val="100"/>
          <w:kern w:val="0"/>
          <w:position w:val="0"/>
          <w:highlight w:val="none"/>
          <w:vertAlign w:val="baseline"/>
        </w:rPr>
      </w:lvl>
    </w:lvlOverride>
  </w:num>
  <w:num w:numId="9">
    <w:abstractNumId w:val="0"/>
    <w:lvlOverride w:ilvl="0">
      <w:startOverride w:val="1"/>
    </w:lvlOverride>
  </w:num>
  <w:num w:numId="10">
    <w:abstractNumId w:val="0"/>
    <w:lvlOverride w:ilvl="0">
      <w:startOverride w:val="1"/>
    </w:lvlOverride>
  </w:num>
  <w:num w:numId="11">
    <w:abstractNumId w:val="0"/>
    <w:lvlOverride w:ilvl="0">
      <w:startOverride w:val="1"/>
    </w:lvlOverride>
  </w:num>
  <w:num w:numId="12">
    <w:abstractNumId w:val="0"/>
    <w:lvlOverride w:ilvl="0">
      <w:startOverride w:val="1"/>
    </w:lvlOverride>
  </w:num>
  <w:num w:numId="13">
    <w:abstractNumId w:val="7"/>
  </w:num>
  <w:num w:numId="14">
    <w:abstractNumId w:val="6"/>
  </w:num>
  <w:num w:numId="15">
    <w:abstractNumId w:val="0"/>
    <w:lvlOverride w:ilvl="0">
      <w:startOverride w:val="1"/>
    </w:lvlOverride>
  </w:num>
  <w:num w:numId="16">
    <w:abstractNumId w:val="0"/>
    <w:lvlOverride w:ilvl="0">
      <w:lvl w:ilvl="0">
        <w:start w:val="1"/>
        <w:numFmt w:val="decimal"/>
        <w:suff w:val="tab"/>
        <w:lvlText w:val="%1."/>
        <w:lvlJc w:val="left"/>
        <w:pPr>
          <w:ind w:left="360" w:hanging="360"/>
        </w:pPr>
        <w:rPr>
          <w:rFonts w:hAnsi="Arial Unicode MS"/>
          <w:b w:val="1"/>
          <w:bCs w:val="1"/>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decimal"/>
        <w:suff w:val="tab"/>
        <w:lvlText w:val="%1.%2."/>
        <w:lvlJc w:val="left"/>
        <w:pPr>
          <w:ind w:left="1008" w:hanging="648"/>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decimal"/>
        <w:suff w:val="tab"/>
        <w:lvlText w:val="%1.%2.%3."/>
        <w:lvlJc w:val="left"/>
        <w:pPr>
          <w:ind w:left="1584" w:hanging="864"/>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1.%2.%3.%4."/>
        <w:lvlJc w:val="left"/>
        <w:pPr>
          <w:ind w:left="2131" w:hanging="1051"/>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decimal"/>
        <w:suff w:val="tab"/>
        <w:lvlText w:val="%1.%2.%3.%4.%5."/>
        <w:lvlJc w:val="left"/>
        <w:pPr>
          <w:ind w:left="2693" w:hanging="125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decimal"/>
        <w:suff w:val="tab"/>
        <w:lvlText w:val="%1.%2.%3.%4.%5.%6."/>
        <w:lvlJc w:val="left"/>
        <w:pPr>
          <w:ind w:left="3240" w:hanging="144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1.%2.%3.%4.%5.%6.%7."/>
        <w:lvlJc w:val="left"/>
        <w:pPr>
          <w:ind w:left="3816" w:hanging="1656"/>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decimal"/>
        <w:suff w:val="tab"/>
        <w:lvlText w:val="%1.%2.%3.%4.%5.%6.%7.%8."/>
        <w:lvlJc w:val="left"/>
        <w:pPr>
          <w:ind w:left="4363" w:hanging="184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decimal"/>
        <w:suff w:val="tab"/>
        <w:lvlText w:val="%1.%2.%3.%4.%5.%6.%7.%8.%9."/>
        <w:lvlJc w:val="left"/>
        <w:pPr>
          <w:ind w:left="4939" w:hanging="2059"/>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17">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18">
    <w:abstractNumId w:val="0"/>
    <w:lvlOverride w:ilvl="0">
      <w:startOverride w:val="1"/>
    </w:lvlOverride>
  </w:num>
  <w:num w:numId="19">
    <w:abstractNumId w:val="6"/>
    <w:lvlOverride w:ilvl="0">
      <w:startOverride w:val="1"/>
      <w:lvl w:ilvl="0">
        <w:start w:val="1"/>
        <w:numFmt w:val="decimal"/>
        <w:suff w:val="tab"/>
        <w:lvlText w:val="%1."/>
        <w:lvlJc w:val="left"/>
        <w:pPr>
          <w:ind w:left="360" w:hanging="360"/>
        </w:pPr>
        <w:rPr>
          <w:rFonts w:hAnsi="Arial Unicode MS"/>
          <w:i w:val="1"/>
          <w:iCs w:val="1"/>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i w:val="1"/>
          <w:iCs w:val="1"/>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i w:val="1"/>
          <w:iCs w:val="1"/>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i w:val="1"/>
          <w:iCs w:val="1"/>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i w:val="1"/>
          <w:iCs w:val="1"/>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i w:val="1"/>
          <w:iCs w:val="1"/>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i w:val="1"/>
          <w:iCs w:val="1"/>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i w:val="1"/>
          <w:iCs w:val="1"/>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i w:val="1"/>
          <w:iCs w:val="1"/>
          <w:caps w:val="0"/>
          <w:smallCaps w:val="0"/>
          <w:strike w:val="0"/>
          <w:dstrike w:val="0"/>
          <w:outline w:val="0"/>
          <w:emboss w:val="0"/>
          <w:imprint w:val="0"/>
          <w:spacing w:val="0"/>
          <w:w w:val="100"/>
          <w:kern w:val="0"/>
          <w:position w:val="0"/>
          <w:highlight w:val="none"/>
          <w:vertAlign w:val="baseline"/>
        </w:rPr>
      </w:lvl>
    </w:lvlOverride>
  </w:num>
  <w:num w:numId="20">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21">
    <w:abstractNumId w:val="0"/>
    <w:lvlOverride w:ilvl="0">
      <w:startOverride w:val="1"/>
    </w:lvlOverride>
  </w:num>
  <w:num w:numId="22">
    <w:abstractNumId w:val="0"/>
    <w:lvlOverride w:ilvl="0">
      <w:startOverride w:val="1"/>
    </w:lvlOverride>
  </w:num>
  <w:num w:numId="23">
    <w:abstractNumId w:val="0"/>
    <w:lvlOverride w:ilvl="0">
      <w:startOverride w:val="1"/>
    </w:lvlOverride>
  </w:num>
  <w:num w:numId="24">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25">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26">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27">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28">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29">
    <w:abstractNumId w:val="6"/>
    <w:lvlOverride w:ilvl="0">
      <w:startOverride w:val="1"/>
    </w:lvlOverride>
  </w:num>
  <w:num w:numId="30">
    <w:abstractNumId w:val="6"/>
    <w:lvlOverride w:ilvl="0">
      <w:startOverride w:val="1"/>
    </w:lvlOverride>
  </w:num>
  <w:num w:numId="31">
    <w:abstractNumId w:val="0"/>
    <w:lvlOverride w:ilvl="0">
      <w:startOverride w:val="1"/>
    </w:lvlOverride>
  </w:num>
  <w:num w:numId="32">
    <w:abstractNumId w:val="0"/>
    <w:lvlOverride w:ilvl="0">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decimal"/>
        <w:suff w:val="tab"/>
        <w:lvlText w:val="%1.%2."/>
        <w:lvlJc w:val="left"/>
        <w:pPr>
          <w:ind w:left="1008" w:hanging="648"/>
        </w:pPr>
        <w:rPr>
          <w:rFonts w:hAnsi="Arial Unicode MS"/>
          <w:b w:val="1"/>
          <w:bCs w:val="1"/>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decimal"/>
        <w:suff w:val="tab"/>
        <w:lvlText w:val="%1.%2.%3."/>
        <w:lvlJc w:val="left"/>
        <w:pPr>
          <w:ind w:left="1584" w:hanging="864"/>
        </w:pPr>
        <w:rPr>
          <w:rFonts w:hAnsi="Arial Unicode MS"/>
          <w:b w:val="1"/>
          <w:bCs w:val="1"/>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1.%2.%3.%4."/>
        <w:lvlJc w:val="left"/>
        <w:pPr>
          <w:ind w:left="2131" w:hanging="1051"/>
        </w:pPr>
        <w:rPr>
          <w:rFonts w:hAnsi="Arial Unicode MS"/>
          <w:b w:val="1"/>
          <w:bCs w:val="1"/>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decimal"/>
        <w:suff w:val="tab"/>
        <w:lvlText w:val="%1.%2.%3.%4.%5."/>
        <w:lvlJc w:val="left"/>
        <w:pPr>
          <w:ind w:left="2693" w:hanging="1253"/>
        </w:pPr>
        <w:rPr>
          <w:rFonts w:hAnsi="Arial Unicode MS"/>
          <w:b w:val="1"/>
          <w:bCs w:val="1"/>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decimal"/>
        <w:suff w:val="tab"/>
        <w:lvlText w:val="%1.%2.%3.%4.%5.%6."/>
        <w:lvlJc w:val="left"/>
        <w:pPr>
          <w:ind w:left="3240" w:hanging="1440"/>
        </w:pPr>
        <w:rPr>
          <w:rFonts w:hAnsi="Arial Unicode MS"/>
          <w:b w:val="1"/>
          <w:bCs w:val="1"/>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1.%2.%3.%4.%5.%6.%7."/>
        <w:lvlJc w:val="left"/>
        <w:pPr>
          <w:ind w:left="3816" w:hanging="1656"/>
        </w:pPr>
        <w:rPr>
          <w:rFonts w:hAnsi="Arial Unicode MS"/>
          <w:b w:val="1"/>
          <w:bCs w:val="1"/>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decimal"/>
        <w:suff w:val="tab"/>
        <w:lvlText w:val="%1.%2.%3.%4.%5.%6.%7.%8."/>
        <w:lvlJc w:val="left"/>
        <w:pPr>
          <w:ind w:left="4363" w:hanging="1843"/>
        </w:pPr>
        <w:rPr>
          <w:rFonts w:hAnsi="Arial Unicode MS"/>
          <w:b w:val="1"/>
          <w:bCs w:val="1"/>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decimal"/>
        <w:suff w:val="tab"/>
        <w:lvlText w:val="%1.%2.%3.%4.%5.%6.%7.%8.%9."/>
        <w:lvlJc w:val="left"/>
        <w:pPr>
          <w:ind w:left="4939" w:hanging="2059"/>
        </w:pPr>
        <w:rPr>
          <w:rFonts w:hAnsi="Arial Unicode MS"/>
          <w:b w:val="1"/>
          <w:bCs w:val="1"/>
          <w:caps w:val="0"/>
          <w:smallCaps w:val="0"/>
          <w:strike w:val="0"/>
          <w:dstrike w:val="0"/>
          <w:outline w:val="0"/>
          <w:emboss w:val="0"/>
          <w:imprint w:val="0"/>
          <w:spacing w:val="0"/>
          <w:w w:val="100"/>
          <w:kern w:val="0"/>
          <w:position w:val="0"/>
          <w:highlight w:val="none"/>
          <w:vertAlign w:val="baseline"/>
        </w:rPr>
      </w:lvl>
    </w:lvlOverride>
  </w:num>
  <w:num w:numId="33">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34">
    <w:abstractNumId w:val="0"/>
    <w:lvlOverride w:ilvl="0">
      <w:startOverride w:val="1"/>
    </w:lvlOverride>
  </w:num>
  <w:num w:numId="35">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36">
    <w:abstractNumId w:val="6"/>
    <w:lvlOverride w:ilvl="0">
      <w:startOverride w:val="1"/>
    </w:lvlOverride>
  </w:num>
  <w:num w:numId="37">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38">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39">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40">
    <w:abstractNumId w:val="0"/>
    <w:lvlOverride w:ilvl="0">
      <w:startOverride w:val="1"/>
    </w:lvlOverride>
  </w:num>
  <w:num w:numId="41">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42">
    <w:abstractNumId w:val="6"/>
    <w:lvlOverride w:ilvl="0">
      <w:startOverride w:val="1"/>
    </w:lvlOverride>
  </w:num>
  <w:num w:numId="43">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44">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45">
    <w:abstractNumId w:val="0"/>
    <w:lvlOverride w:ilvl="0">
      <w:startOverride w:val="1"/>
    </w:lvlOverride>
  </w:num>
  <w:num w:numId="46">
    <w:abstractNumId w:val="6"/>
    <w:lvlOverride w:ilvl="0">
      <w:startOverride w:val="1"/>
    </w:lvlOverride>
  </w:num>
  <w:num w:numId="47">
    <w:abstractNumId w:val="6"/>
    <w:lvlOverride w:ilvl="0">
      <w:startOverride w:val="1"/>
    </w:lvlOverride>
  </w:num>
  <w:num w:numId="48">
    <w:abstractNumId w:val="6"/>
    <w:lvlOverride w:ilvl="0">
      <w:startOverride w:val="1"/>
    </w:lvlOverride>
  </w:num>
  <w:num w:numId="49">
    <w:abstractNumId w:val="6"/>
    <w:lvlOverride w:ilvl="0">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50">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51">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52">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53">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54">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55">
    <w:abstractNumId w:val="6"/>
    <w:lvlOverride w:ilvl="0">
      <w:lvl w:ilvl="0">
        <w:start w:val="1"/>
        <w:numFmt w:val="decimal"/>
        <w:suff w:val="tab"/>
        <w:lvlText w:val="%1."/>
        <w:lvlJc w:val="left"/>
        <w:pPr>
          <w:ind w:left="360" w:hanging="360"/>
        </w:pPr>
        <w:rPr>
          <w:rFonts w:hAnsi="Arial Unicode MS"/>
          <w:b w:val="1"/>
          <w:bCs w:val="1"/>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56">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57">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58">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59">
    <w:abstractNumId w:val="6"/>
    <w:lvlOverride w:ilvl="0">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b w:val="1"/>
          <w:bCs w:val="1"/>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b w:val="1"/>
          <w:bCs w:val="1"/>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b w:val="1"/>
          <w:bCs w:val="1"/>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b w:val="1"/>
          <w:bCs w:val="1"/>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b w:val="1"/>
          <w:bCs w:val="1"/>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b w:val="1"/>
          <w:bCs w:val="1"/>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b w:val="1"/>
          <w:bCs w:val="1"/>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b w:val="1"/>
          <w:bCs w:val="1"/>
          <w:caps w:val="0"/>
          <w:smallCaps w:val="0"/>
          <w:strike w:val="0"/>
          <w:dstrike w:val="0"/>
          <w:outline w:val="0"/>
          <w:emboss w:val="0"/>
          <w:imprint w:val="0"/>
          <w:spacing w:val="0"/>
          <w:w w:val="100"/>
          <w:kern w:val="0"/>
          <w:position w:val="0"/>
          <w:highlight w:val="none"/>
          <w:vertAlign w:val="baseline"/>
        </w:rPr>
      </w:lvl>
    </w:lvlOverride>
  </w:num>
  <w:num w:numId="60">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61">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62">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63">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64">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65">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66">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67">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68">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69">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70">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71">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72">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73">
    <w:abstractNumId w:val="8"/>
  </w:num>
  <w:num w:numId="74">
    <w:abstractNumId w:val="8"/>
    <w:lvlOverride w:ilvl="0">
      <w:startOverride w:val="1"/>
    </w:lvlOverride>
  </w:num>
  <w:num w:numId="75">
    <w:abstractNumId w:val="8"/>
    <w:lvlOverride w:ilvl="0">
      <w:startOverride w:val="1"/>
    </w:lvlOverride>
  </w:num>
  <w:num w:numId="76">
    <w:abstractNumId w:val="6"/>
    <w:lvlOverride w:ilvl="0">
      <w:lvl w:ilvl="0">
        <w:start w:val="1"/>
        <w:numFmt w:val="decimal"/>
        <w:suff w:val="tab"/>
        <w:lvlText w:val="%1."/>
        <w:lvlJc w:val="left"/>
        <w:pPr>
          <w:ind w:left="26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62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98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34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70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06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42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78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140" w:hanging="2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77">
    <w:abstractNumId w:val="9"/>
  </w:num>
  <w:num w:numId="78">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79">
    <w:abstractNumId w:val="6"/>
    <w:lvlOverride w:ilvl="0">
      <w:startOverride w:val="1"/>
      <w:lvl w:ilvl="0">
        <w:start w:val="1"/>
        <w:numFmt w:val="decimal"/>
        <w:suff w:val="tab"/>
        <w:lvlText w:val="%1."/>
        <w:lvlJc w:val="left"/>
        <w:pPr>
          <w:ind w:left="26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62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98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34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70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06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42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78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140" w:hanging="2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80">
    <w:abstractNumId w:val="8"/>
    <w:lvlOverride w:ilvl="0">
      <w:startOverride w:val="1"/>
      <w:lvl w:ilvl="0">
        <w:start w:val="1"/>
        <w:numFmt w:val="decimal"/>
        <w:suff w:val="nothing"/>
        <w:lvlText w:val="%1."/>
        <w:lvlJc w:val="left"/>
        <w:pPr>
          <w:ind w:left="0"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upperRoman"/>
        <w:suff w:val="nothing"/>
        <w:lvlText w:val="%2."/>
        <w:lvlJc w:val="left"/>
        <w:pPr>
          <w:ind w:left="720"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upperRoman"/>
        <w:suff w:val="nothing"/>
        <w:lvlText w:val="%3."/>
        <w:lvlJc w:val="left"/>
        <w:pPr>
          <w:ind w:left="1440"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upperRoman"/>
        <w:suff w:val="nothing"/>
        <w:lvlText w:val="%4."/>
        <w:lvlJc w:val="left"/>
        <w:pPr>
          <w:ind w:left="2160"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upperRoman"/>
        <w:suff w:val="nothing"/>
        <w:lvlText w:val="%5."/>
        <w:lvlJc w:val="left"/>
        <w:pPr>
          <w:ind w:left="2880"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upperRoman"/>
        <w:suff w:val="nothing"/>
        <w:lvlText w:val="%6."/>
        <w:lvlJc w:val="left"/>
        <w:pPr>
          <w:ind w:left="3600"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upperRoman"/>
        <w:suff w:val="nothing"/>
        <w:lvlText w:val="%7."/>
        <w:lvlJc w:val="left"/>
        <w:pPr>
          <w:ind w:left="4320"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upperRoman"/>
        <w:suff w:val="nothing"/>
        <w:lvlText w:val="%8."/>
        <w:lvlJc w:val="left"/>
        <w:pPr>
          <w:ind w:left="5040"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upperRoman"/>
        <w:suff w:val="nothing"/>
        <w:lvlText w:val="%9."/>
        <w:lvlJc w:val="left"/>
        <w:pPr>
          <w:ind w:left="5760" w:firstLine="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81">
    <w:abstractNumId w:val="10"/>
  </w:num>
  <w:num w:numId="82">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83">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84">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85">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86">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87">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88">
    <w:abstractNumId w:val="6"/>
    <w:lvlOverride w:ilvl="0">
      <w:startOverride w:val="1"/>
      <w:lvl w:ilvl="0">
        <w:start w:val="1"/>
        <w:numFmt w:val="decimal"/>
        <w:suff w:val="tab"/>
        <w:lvlText w:val="%1."/>
        <w:lvlJc w:val="left"/>
        <w:pPr>
          <w:ind w:left="26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62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98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34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70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06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42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78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140" w:hanging="2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89">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90">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91">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92">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93">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94">
    <w:abstractNumId w:val="0"/>
    <w:lvlOverride w:ilvl="0">
      <w:startOverride w:val="1"/>
    </w:lvlOverride>
  </w:num>
  <w:num w:numId="95">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96">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97">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98">
    <w:abstractNumId w:val="6"/>
    <w:lvlOverride w:ilvl="0">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b w:val="1"/>
          <w:bCs w:val="1"/>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b w:val="1"/>
          <w:bCs w:val="1"/>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b w:val="1"/>
          <w:bCs w:val="1"/>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b w:val="1"/>
          <w:bCs w:val="1"/>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b w:val="1"/>
          <w:bCs w:val="1"/>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b w:val="1"/>
          <w:bCs w:val="1"/>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b w:val="1"/>
          <w:bCs w:val="1"/>
          <w:caps w:val="0"/>
          <w:smallCaps w:val="0"/>
          <w:strike w:val="0"/>
          <w:dstrike w:val="0"/>
          <w:outline w:val="0"/>
          <w:emboss w:val="0"/>
          <w:imprint w:val="0"/>
          <w:spacing w:val="0"/>
          <w:w w:val="100"/>
          <w:kern w:val="0"/>
          <w:position w:val="0"/>
          <w:highlight w:val="none"/>
          <w:vertAlign w:val="baseline"/>
        </w:rPr>
      </w:lvl>
    </w:lvlOverride>
  </w:num>
  <w:num w:numId="99">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100">
    <w:abstractNumId w:val="6"/>
    <w:lvlOverride w:ilvl="0">
      <w:startOverride w:val="1"/>
    </w:lvlOverride>
  </w:num>
  <w:num w:numId="101">
    <w:abstractNumId w:val="6"/>
    <w:lvlOverride w:ilvl="0">
      <w:startOverride w:val="1"/>
    </w:lvlOverride>
  </w:num>
  <w:num w:numId="102">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103">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104">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105">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106">
    <w:abstractNumId w:val="6"/>
    <w:lvlOverride w:ilvl="0">
      <w:startOverride w:val="1"/>
    </w:lvlOverride>
  </w:num>
  <w:num w:numId="107">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108">
    <w:abstractNumId w:val="6"/>
    <w:lvlOverride w:ilvl="0">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upperRoman"/>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upp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109">
    <w:abstractNumId w:val="6"/>
    <w:lvlOverride w:ilvl="0">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upperRoman"/>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110">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111">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112">
    <w:abstractNumId w:val="2"/>
    <w:lvlOverride w:ilvl="0">
      <w:lvl w:ilvl="0">
        <w:start w:val="1"/>
        <w:numFmt w:val="bullet"/>
        <w:suff w:val="tab"/>
        <w:lvlText w:val="-"/>
        <w:lvlJc w:val="left"/>
        <w:pPr>
          <w:ind w:left="180" w:hanging="180"/>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1">
      <w:lvl w:ilvl="1">
        <w:start w:val="1"/>
        <w:numFmt w:val="bullet"/>
        <w:suff w:val="tab"/>
        <w:lvlText w:val="-"/>
        <w:lvlJc w:val="left"/>
        <w:pPr>
          <w:ind w:left="540" w:hanging="180"/>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2">
      <w:lvl w:ilvl="2">
        <w:start w:val="1"/>
        <w:numFmt w:val="bullet"/>
        <w:suff w:val="tab"/>
        <w:lvlText w:val="-"/>
        <w:lvlJc w:val="left"/>
        <w:pPr>
          <w:ind w:left="900" w:hanging="180"/>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3">
      <w:lvl w:ilvl="3">
        <w:start w:val="1"/>
        <w:numFmt w:val="bullet"/>
        <w:suff w:val="tab"/>
        <w:lvlText w:val="-"/>
        <w:lvlJc w:val="left"/>
        <w:pPr>
          <w:ind w:left="1260" w:hanging="180"/>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4">
      <w:lvl w:ilvl="4">
        <w:start w:val="1"/>
        <w:numFmt w:val="bullet"/>
        <w:suff w:val="tab"/>
        <w:lvlText w:val="-"/>
        <w:lvlJc w:val="left"/>
        <w:pPr>
          <w:ind w:left="1620" w:hanging="180"/>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5">
      <w:lvl w:ilvl="5">
        <w:start w:val="1"/>
        <w:numFmt w:val="bullet"/>
        <w:suff w:val="tab"/>
        <w:lvlText w:val="-"/>
        <w:lvlJc w:val="left"/>
        <w:pPr>
          <w:ind w:left="1980" w:hanging="180"/>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6">
      <w:lvl w:ilvl="6">
        <w:start w:val="1"/>
        <w:numFmt w:val="bullet"/>
        <w:suff w:val="tab"/>
        <w:lvlText w:val="-"/>
        <w:lvlJc w:val="left"/>
        <w:pPr>
          <w:ind w:left="2340" w:hanging="180"/>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7">
      <w:lvl w:ilvl="7">
        <w:start w:val="1"/>
        <w:numFmt w:val="bullet"/>
        <w:suff w:val="tab"/>
        <w:lvlText w:val="-"/>
        <w:lvlJc w:val="left"/>
        <w:pPr>
          <w:ind w:left="2700" w:hanging="180"/>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8">
      <w:lvl w:ilvl="8">
        <w:start w:val="1"/>
        <w:numFmt w:val="bullet"/>
        <w:suff w:val="tab"/>
        <w:lvlText w:val="-"/>
        <w:lvlJc w:val="left"/>
        <w:pPr>
          <w:ind w:left="3060" w:hanging="180"/>
        </w:pPr>
        <w:rPr>
          <w:rFonts w:hAnsi="Arial Unicode MS"/>
          <w:caps w:val="0"/>
          <w:smallCaps w:val="0"/>
          <w:strike w:val="0"/>
          <w:dstrike w:val="0"/>
          <w:outline w:val="0"/>
          <w:emboss w:val="0"/>
          <w:imprint w:val="0"/>
          <w:spacing w:val="0"/>
          <w:w w:val="100"/>
          <w:kern w:val="0"/>
          <w:position w:val="-2"/>
          <w:highlight w:val="none"/>
          <w:vertAlign w:val="baseline"/>
        </w:rPr>
      </w:lvl>
    </w:lvlOverride>
  </w:num>
  <w:num w:numId="113">
    <w:abstractNumId w:val="6"/>
    <w:lvlOverride w:ilvl="0">
      <w:startOverride w:val="1"/>
      <w:lvl w:ilvl="0">
        <w:start w:val="1"/>
        <w:numFmt w:val="decimal"/>
        <w:suff w:val="tab"/>
        <w:lvlText w:val="%1."/>
        <w:lvlJc w:val="left"/>
        <w:pPr>
          <w:ind w:left="26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62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98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34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70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06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42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78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140" w:hanging="2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114">
    <w:abstractNumId w:val="2"/>
    <w:lvlOverride w:ilvl="0">
      <w:lvl w:ilvl="0">
        <w:start w:val="1"/>
        <w:numFmt w:val="bullet"/>
        <w:suff w:val="tab"/>
        <w:lvlText w:val="•"/>
        <w:lvlJc w:val="left"/>
        <w:pPr>
          <w:ind w:left="180" w:hanging="180"/>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1">
      <w:lvl w:ilvl="1">
        <w:start w:val="1"/>
        <w:numFmt w:val="bullet"/>
        <w:suff w:val="tab"/>
        <w:lvlText w:val="•"/>
        <w:lvlJc w:val="left"/>
        <w:pPr>
          <w:ind w:left="540" w:hanging="180"/>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2">
      <w:lvl w:ilvl="2">
        <w:start w:val="1"/>
        <w:numFmt w:val="bullet"/>
        <w:suff w:val="tab"/>
        <w:lvlText w:val="•"/>
        <w:lvlJc w:val="left"/>
        <w:pPr>
          <w:ind w:left="900" w:hanging="180"/>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3">
      <w:lvl w:ilvl="3">
        <w:start w:val="1"/>
        <w:numFmt w:val="bullet"/>
        <w:suff w:val="tab"/>
        <w:lvlText w:val="•"/>
        <w:lvlJc w:val="left"/>
        <w:pPr>
          <w:ind w:left="1260" w:hanging="180"/>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4">
      <w:lvl w:ilvl="4">
        <w:start w:val="1"/>
        <w:numFmt w:val="bullet"/>
        <w:suff w:val="tab"/>
        <w:lvlText w:val="•"/>
        <w:lvlJc w:val="left"/>
        <w:pPr>
          <w:ind w:left="1620" w:hanging="180"/>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5">
      <w:lvl w:ilvl="5">
        <w:start w:val="1"/>
        <w:numFmt w:val="bullet"/>
        <w:suff w:val="tab"/>
        <w:lvlText w:val="•"/>
        <w:lvlJc w:val="left"/>
        <w:pPr>
          <w:ind w:left="1980" w:hanging="180"/>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6">
      <w:lvl w:ilvl="6">
        <w:start w:val="1"/>
        <w:numFmt w:val="bullet"/>
        <w:suff w:val="tab"/>
        <w:lvlText w:val="•"/>
        <w:lvlJc w:val="left"/>
        <w:pPr>
          <w:ind w:left="2340" w:hanging="180"/>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7">
      <w:lvl w:ilvl="7">
        <w:start w:val="1"/>
        <w:numFmt w:val="bullet"/>
        <w:suff w:val="tab"/>
        <w:lvlText w:val="•"/>
        <w:lvlJc w:val="left"/>
        <w:pPr>
          <w:ind w:left="2700" w:hanging="180"/>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8">
      <w:lvl w:ilvl="8">
        <w:start w:val="1"/>
        <w:numFmt w:val="bullet"/>
        <w:suff w:val="tab"/>
        <w:lvlText w:val="•"/>
        <w:lvlJc w:val="left"/>
        <w:pPr>
          <w:ind w:left="3060" w:hanging="180"/>
        </w:pPr>
        <w:rPr>
          <w:rFonts w:hAnsi="Arial Unicode MS"/>
          <w:caps w:val="0"/>
          <w:smallCaps w:val="0"/>
          <w:strike w:val="0"/>
          <w:dstrike w:val="0"/>
          <w:outline w:val="0"/>
          <w:emboss w:val="0"/>
          <w:imprint w:val="0"/>
          <w:spacing w:val="0"/>
          <w:w w:val="100"/>
          <w:kern w:val="0"/>
          <w:position w:val="-2"/>
          <w:highlight w:val="none"/>
          <w:vertAlign w:val="baseline"/>
        </w:rPr>
      </w:lvl>
    </w:lvlOverride>
  </w:num>
  <w:num w:numId="115">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116">
    <w:abstractNumId w:val="10"/>
    <w:lvlOverride w:ilvl="0">
      <w:lvl w:ilvl="0">
        <w:start w:val="1"/>
        <w:numFmt w:val="bullet"/>
        <w:suff w:val="tab"/>
        <w:lvlText w:val="•"/>
        <w:lvlJc w:val="left"/>
        <w:pPr>
          <w:ind w:left="227" w:hanging="227"/>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bullet"/>
        <w:suff w:val="tab"/>
        <w:lvlText w:val="•"/>
        <w:lvlJc w:val="left"/>
        <w:pPr>
          <w:ind w:left="947" w:hanging="227"/>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bullet"/>
        <w:suff w:val="tab"/>
        <w:lvlText w:val="•"/>
        <w:lvlJc w:val="left"/>
        <w:pPr>
          <w:ind w:left="1667" w:hanging="227"/>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bullet"/>
        <w:suff w:val="tab"/>
        <w:lvlText w:val="•"/>
        <w:lvlJc w:val="left"/>
        <w:pPr>
          <w:ind w:left="2387" w:hanging="227"/>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bullet"/>
        <w:suff w:val="tab"/>
        <w:lvlText w:val="•"/>
        <w:lvlJc w:val="left"/>
        <w:pPr>
          <w:ind w:left="3107" w:hanging="227"/>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bullet"/>
        <w:suff w:val="tab"/>
        <w:lvlText w:val="•"/>
        <w:lvlJc w:val="left"/>
        <w:pPr>
          <w:ind w:left="3827" w:hanging="227"/>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bullet"/>
        <w:suff w:val="tab"/>
        <w:lvlText w:val="•"/>
        <w:lvlJc w:val="left"/>
        <w:pPr>
          <w:ind w:left="4547" w:hanging="227"/>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bullet"/>
        <w:suff w:val="tab"/>
        <w:lvlText w:val="•"/>
        <w:lvlJc w:val="left"/>
        <w:pPr>
          <w:ind w:left="5267" w:hanging="227"/>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bullet"/>
        <w:suff w:val="tab"/>
        <w:lvlText w:val="•"/>
        <w:lvlJc w:val="left"/>
        <w:pPr>
          <w:ind w:left="5987" w:hanging="227"/>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117">
    <w:abstractNumId w:val="8"/>
    <w:lvlOverride w:ilvl="0">
      <w:startOverride w:val="1"/>
      <w:lvl w:ilvl="0">
        <w:start w:val="1"/>
        <w:numFmt w:val="decimal"/>
        <w:suff w:val="nothing"/>
        <w:lvlText w:val="%1."/>
        <w:lvlJc w:val="left"/>
        <w:pPr>
          <w:ind w:left="0"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decimal"/>
        <w:suff w:val="nothing"/>
        <w:lvlText w:val="%2."/>
        <w:lvlJc w:val="left"/>
        <w:pPr>
          <w:ind w:left="720"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decimal"/>
        <w:suff w:val="nothing"/>
        <w:lvlText w:val="%3."/>
        <w:lvlJc w:val="left"/>
        <w:pPr>
          <w:ind w:left="1440"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nothing"/>
        <w:lvlText w:val="%4."/>
        <w:lvlJc w:val="left"/>
        <w:pPr>
          <w:ind w:left="2160"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decimal"/>
        <w:suff w:val="nothing"/>
        <w:lvlText w:val="%5."/>
        <w:lvlJc w:val="left"/>
        <w:pPr>
          <w:ind w:left="2880"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decimal"/>
        <w:suff w:val="nothing"/>
        <w:lvlText w:val="%6."/>
        <w:lvlJc w:val="left"/>
        <w:pPr>
          <w:ind w:left="3600"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nothing"/>
        <w:lvlText w:val="%7."/>
        <w:lvlJc w:val="left"/>
        <w:pPr>
          <w:ind w:left="4320"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decimal"/>
        <w:suff w:val="nothing"/>
        <w:lvlText w:val="%8."/>
        <w:lvlJc w:val="left"/>
        <w:pPr>
          <w:ind w:left="5040"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decimal"/>
        <w:suff w:val="nothing"/>
        <w:lvlText w:val="%9."/>
        <w:lvlJc w:val="left"/>
        <w:pPr>
          <w:ind w:left="5760" w:firstLine="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118">
    <w:abstractNumId w:val="8"/>
    <w:lvlOverride w:ilvl="0">
      <w:lvl w:ilvl="0">
        <w:start w:val="1"/>
        <w:numFmt w:val="decimal"/>
        <w:suff w:val="nothing"/>
        <w:lvlText w:val="%1."/>
        <w:lvlJc w:val="left"/>
        <w:pPr>
          <w:ind w:left="0"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upperRoman"/>
        <w:suff w:val="nothing"/>
        <w:lvlText w:val="%2."/>
        <w:lvlJc w:val="left"/>
        <w:pPr>
          <w:ind w:left="720"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upperRoman"/>
        <w:suff w:val="nothing"/>
        <w:lvlText w:val="%3."/>
        <w:lvlJc w:val="left"/>
        <w:pPr>
          <w:ind w:left="1440"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upperRoman"/>
        <w:suff w:val="nothing"/>
        <w:lvlText w:val="%4."/>
        <w:lvlJc w:val="left"/>
        <w:pPr>
          <w:ind w:left="2160"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upperRoman"/>
        <w:suff w:val="nothing"/>
        <w:lvlText w:val="%5."/>
        <w:lvlJc w:val="left"/>
        <w:pPr>
          <w:ind w:left="2880"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upperRoman"/>
        <w:suff w:val="nothing"/>
        <w:lvlText w:val="%6."/>
        <w:lvlJc w:val="left"/>
        <w:pPr>
          <w:ind w:left="3600"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upperRoman"/>
        <w:suff w:val="nothing"/>
        <w:lvlText w:val="%7."/>
        <w:lvlJc w:val="left"/>
        <w:pPr>
          <w:ind w:left="4320"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upperRoman"/>
        <w:suff w:val="nothing"/>
        <w:lvlText w:val="%8."/>
        <w:lvlJc w:val="left"/>
        <w:pPr>
          <w:ind w:left="5040"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upperRoman"/>
        <w:suff w:val="nothing"/>
        <w:lvlText w:val="%9."/>
        <w:lvlJc w:val="left"/>
        <w:pPr>
          <w:ind w:left="5760" w:firstLine="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119">
    <w:abstractNumId w:val="8"/>
    <w:lvlOverride w:ilvl="0">
      <w:startOverride w:val="1"/>
      <w:lvl w:ilvl="0">
        <w:start w:val="1"/>
        <w:numFmt w:val="decimal"/>
        <w:suff w:val="nothing"/>
        <w:lvlText w:val="%1."/>
        <w:lvlJc w:val="left"/>
        <w:pPr>
          <w:ind w:left="0"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upperRoman"/>
        <w:suff w:val="nothing"/>
        <w:lvlText w:val="%2."/>
        <w:lvlJc w:val="left"/>
        <w:pPr>
          <w:ind w:left="720"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upperRoman"/>
        <w:suff w:val="nothing"/>
        <w:lvlText w:val="%3."/>
        <w:lvlJc w:val="left"/>
        <w:pPr>
          <w:ind w:left="1440"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upperRoman"/>
        <w:suff w:val="nothing"/>
        <w:lvlText w:val="%4."/>
        <w:lvlJc w:val="left"/>
        <w:pPr>
          <w:ind w:left="2160"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upperRoman"/>
        <w:suff w:val="nothing"/>
        <w:lvlText w:val="%5."/>
        <w:lvlJc w:val="left"/>
        <w:pPr>
          <w:ind w:left="2880"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upperRoman"/>
        <w:suff w:val="nothing"/>
        <w:lvlText w:val="%6."/>
        <w:lvlJc w:val="left"/>
        <w:pPr>
          <w:ind w:left="3600"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upperRoman"/>
        <w:suff w:val="nothing"/>
        <w:lvlText w:val="%7."/>
        <w:lvlJc w:val="left"/>
        <w:pPr>
          <w:ind w:left="4320"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upperRoman"/>
        <w:suff w:val="nothing"/>
        <w:lvlText w:val="%8."/>
        <w:lvlJc w:val="left"/>
        <w:pPr>
          <w:ind w:left="5040"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upperRoman"/>
        <w:suff w:val="nothing"/>
        <w:lvlText w:val="%9."/>
        <w:lvlJc w:val="left"/>
        <w:pPr>
          <w:ind w:left="5760" w:firstLine="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120">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121">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122">
    <w:abstractNumId w:val="0"/>
    <w:lvlOverride w:ilvl="0">
      <w:startOverride w:val="1"/>
    </w:lvlOverride>
  </w:num>
  <w:num w:numId="123">
    <w:abstractNumId w:val="6"/>
    <w:lvlOverride w:ilvl="0">
      <w:startOverride w:val="1"/>
    </w:lvlOverride>
  </w:num>
  <w:num w:numId="124">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125">
    <w:abstractNumId w:val="6"/>
    <w:lvlOverride w:ilvl="0">
      <w:startOverride w:val="1"/>
    </w:lvlOverride>
  </w:num>
  <w:num w:numId="126">
    <w:abstractNumId w:val="2"/>
    <w:lvlOverride w:ilvl="0">
      <w:lvl w:ilvl="0">
        <w:start w:val="1"/>
        <w:numFmt w:val="bullet"/>
        <w:suff w:val="tab"/>
        <w:lvlText w:val="•"/>
        <w:lvlJc w:val="left"/>
        <w:pPr>
          <w:ind w:left="180" w:hanging="180"/>
        </w:pPr>
        <w:rPr>
          <w:rFonts w:hAnsi="Arial Unicode MS"/>
          <w:b w:val="1"/>
          <w:bCs w:val="1"/>
          <w:caps w:val="0"/>
          <w:smallCaps w:val="0"/>
          <w:strike w:val="0"/>
          <w:dstrike w:val="0"/>
          <w:outline w:val="0"/>
          <w:emboss w:val="0"/>
          <w:imprint w:val="0"/>
          <w:spacing w:val="0"/>
          <w:w w:val="100"/>
          <w:kern w:val="0"/>
          <w:position w:val="-2"/>
          <w:highlight w:val="none"/>
          <w:vertAlign w:val="baseline"/>
        </w:rPr>
      </w:lvl>
    </w:lvlOverride>
    <w:lvlOverride w:ilvl="1">
      <w:lvl w:ilvl="1">
        <w:start w:val="1"/>
        <w:numFmt w:val="bullet"/>
        <w:suff w:val="tab"/>
        <w:lvlText w:val="-"/>
        <w:lvlJc w:val="left"/>
        <w:pPr>
          <w:ind w:left="540" w:hanging="180"/>
        </w:pPr>
        <w:rPr>
          <w:rFonts w:hAnsi="Arial Unicode MS"/>
          <w:b w:val="1"/>
          <w:bCs w:val="1"/>
          <w:caps w:val="0"/>
          <w:smallCaps w:val="0"/>
          <w:strike w:val="0"/>
          <w:dstrike w:val="0"/>
          <w:outline w:val="0"/>
          <w:emboss w:val="0"/>
          <w:imprint w:val="0"/>
          <w:spacing w:val="0"/>
          <w:w w:val="100"/>
          <w:kern w:val="0"/>
          <w:position w:val="-2"/>
          <w:highlight w:val="none"/>
          <w:vertAlign w:val="baseline"/>
        </w:rPr>
      </w:lvl>
    </w:lvlOverride>
    <w:lvlOverride w:ilvl="2">
      <w:lvl w:ilvl="2">
        <w:start w:val="1"/>
        <w:numFmt w:val="bullet"/>
        <w:suff w:val="tab"/>
        <w:lvlText w:val="•"/>
        <w:lvlJc w:val="left"/>
        <w:pPr>
          <w:ind w:left="900" w:hanging="180"/>
        </w:pPr>
        <w:rPr>
          <w:rFonts w:hAnsi="Arial Unicode MS"/>
          <w:b w:val="1"/>
          <w:bCs w:val="1"/>
          <w:caps w:val="0"/>
          <w:smallCaps w:val="0"/>
          <w:strike w:val="0"/>
          <w:dstrike w:val="0"/>
          <w:outline w:val="0"/>
          <w:emboss w:val="0"/>
          <w:imprint w:val="0"/>
          <w:spacing w:val="0"/>
          <w:w w:val="100"/>
          <w:kern w:val="0"/>
          <w:position w:val="-2"/>
          <w:highlight w:val="none"/>
          <w:vertAlign w:val="baseline"/>
        </w:rPr>
      </w:lvl>
    </w:lvlOverride>
    <w:lvlOverride w:ilvl="3">
      <w:lvl w:ilvl="3">
        <w:start w:val="1"/>
        <w:numFmt w:val="bullet"/>
        <w:suff w:val="tab"/>
        <w:lvlText w:val="•"/>
        <w:lvlJc w:val="left"/>
        <w:pPr>
          <w:ind w:left="1260" w:hanging="180"/>
        </w:pPr>
        <w:rPr>
          <w:rFonts w:hAnsi="Arial Unicode MS"/>
          <w:b w:val="1"/>
          <w:bCs w:val="1"/>
          <w:caps w:val="0"/>
          <w:smallCaps w:val="0"/>
          <w:strike w:val="0"/>
          <w:dstrike w:val="0"/>
          <w:outline w:val="0"/>
          <w:emboss w:val="0"/>
          <w:imprint w:val="0"/>
          <w:spacing w:val="0"/>
          <w:w w:val="100"/>
          <w:kern w:val="0"/>
          <w:position w:val="-2"/>
          <w:highlight w:val="none"/>
          <w:vertAlign w:val="baseline"/>
        </w:rPr>
      </w:lvl>
    </w:lvlOverride>
    <w:lvlOverride w:ilvl="4">
      <w:lvl w:ilvl="4">
        <w:start w:val="1"/>
        <w:numFmt w:val="bullet"/>
        <w:suff w:val="tab"/>
        <w:lvlText w:val="•"/>
        <w:lvlJc w:val="left"/>
        <w:pPr>
          <w:ind w:left="1620" w:hanging="180"/>
        </w:pPr>
        <w:rPr>
          <w:rFonts w:hAnsi="Arial Unicode MS"/>
          <w:b w:val="1"/>
          <w:bCs w:val="1"/>
          <w:caps w:val="0"/>
          <w:smallCaps w:val="0"/>
          <w:strike w:val="0"/>
          <w:dstrike w:val="0"/>
          <w:outline w:val="0"/>
          <w:emboss w:val="0"/>
          <w:imprint w:val="0"/>
          <w:spacing w:val="0"/>
          <w:w w:val="100"/>
          <w:kern w:val="0"/>
          <w:position w:val="-2"/>
          <w:highlight w:val="none"/>
          <w:vertAlign w:val="baseline"/>
        </w:rPr>
      </w:lvl>
    </w:lvlOverride>
    <w:lvlOverride w:ilvl="5">
      <w:lvl w:ilvl="5">
        <w:start w:val="1"/>
        <w:numFmt w:val="bullet"/>
        <w:suff w:val="tab"/>
        <w:lvlText w:val="•"/>
        <w:lvlJc w:val="left"/>
        <w:pPr>
          <w:ind w:left="1980" w:hanging="180"/>
        </w:pPr>
        <w:rPr>
          <w:rFonts w:hAnsi="Arial Unicode MS"/>
          <w:b w:val="1"/>
          <w:bCs w:val="1"/>
          <w:caps w:val="0"/>
          <w:smallCaps w:val="0"/>
          <w:strike w:val="0"/>
          <w:dstrike w:val="0"/>
          <w:outline w:val="0"/>
          <w:emboss w:val="0"/>
          <w:imprint w:val="0"/>
          <w:spacing w:val="0"/>
          <w:w w:val="100"/>
          <w:kern w:val="0"/>
          <w:position w:val="-2"/>
          <w:highlight w:val="none"/>
          <w:vertAlign w:val="baseline"/>
        </w:rPr>
      </w:lvl>
    </w:lvlOverride>
    <w:lvlOverride w:ilvl="6">
      <w:lvl w:ilvl="6">
        <w:start w:val="1"/>
        <w:numFmt w:val="bullet"/>
        <w:suff w:val="tab"/>
        <w:lvlText w:val="•"/>
        <w:lvlJc w:val="left"/>
        <w:pPr>
          <w:ind w:left="2340" w:hanging="180"/>
        </w:pPr>
        <w:rPr>
          <w:rFonts w:hAnsi="Arial Unicode MS"/>
          <w:b w:val="1"/>
          <w:bCs w:val="1"/>
          <w:caps w:val="0"/>
          <w:smallCaps w:val="0"/>
          <w:strike w:val="0"/>
          <w:dstrike w:val="0"/>
          <w:outline w:val="0"/>
          <w:emboss w:val="0"/>
          <w:imprint w:val="0"/>
          <w:spacing w:val="0"/>
          <w:w w:val="100"/>
          <w:kern w:val="0"/>
          <w:position w:val="-2"/>
          <w:highlight w:val="none"/>
          <w:vertAlign w:val="baseline"/>
        </w:rPr>
      </w:lvl>
    </w:lvlOverride>
    <w:lvlOverride w:ilvl="7">
      <w:lvl w:ilvl="7">
        <w:start w:val="1"/>
        <w:numFmt w:val="bullet"/>
        <w:suff w:val="tab"/>
        <w:lvlText w:val="•"/>
        <w:lvlJc w:val="left"/>
        <w:pPr>
          <w:ind w:left="2700" w:hanging="180"/>
        </w:pPr>
        <w:rPr>
          <w:rFonts w:hAnsi="Arial Unicode MS"/>
          <w:b w:val="1"/>
          <w:bCs w:val="1"/>
          <w:caps w:val="0"/>
          <w:smallCaps w:val="0"/>
          <w:strike w:val="0"/>
          <w:dstrike w:val="0"/>
          <w:outline w:val="0"/>
          <w:emboss w:val="0"/>
          <w:imprint w:val="0"/>
          <w:spacing w:val="0"/>
          <w:w w:val="100"/>
          <w:kern w:val="0"/>
          <w:position w:val="-2"/>
          <w:highlight w:val="none"/>
          <w:vertAlign w:val="baseline"/>
        </w:rPr>
      </w:lvl>
    </w:lvlOverride>
    <w:lvlOverride w:ilvl="8">
      <w:lvl w:ilvl="8">
        <w:start w:val="1"/>
        <w:numFmt w:val="bullet"/>
        <w:suff w:val="tab"/>
        <w:lvlText w:val="•"/>
        <w:lvlJc w:val="left"/>
        <w:pPr>
          <w:ind w:left="3060" w:hanging="180"/>
        </w:pPr>
        <w:rPr>
          <w:rFonts w:hAnsi="Arial Unicode MS"/>
          <w:b w:val="1"/>
          <w:bCs w:val="1"/>
          <w:caps w:val="0"/>
          <w:smallCaps w:val="0"/>
          <w:strike w:val="0"/>
          <w:dstrike w:val="0"/>
          <w:outline w:val="0"/>
          <w:emboss w:val="0"/>
          <w:imprint w:val="0"/>
          <w:spacing w:val="0"/>
          <w:w w:val="100"/>
          <w:kern w:val="0"/>
          <w:position w:val="-2"/>
          <w:highlight w:val="none"/>
          <w:vertAlign w:val="baseline"/>
        </w:rPr>
      </w:lvl>
    </w:lvlOverride>
  </w:num>
  <w:num w:numId="127">
    <w:abstractNumId w:val="6"/>
    <w:lvlOverride w:ilvl="0">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990" w:hanging="27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350" w:hanging="27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710" w:hanging="27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070" w:hanging="27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430" w:hanging="27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790" w:hanging="27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150" w:hanging="27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128">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129">
    <w:abstractNumId w:val="2"/>
    <w:lvlOverride w:ilvl="0">
      <w:lvl w:ilvl="0">
        <w:start w:val="1"/>
        <w:numFmt w:val="bullet"/>
        <w:suff w:val="tab"/>
        <w:lvlText w:val="•"/>
        <w:lvlJc w:val="left"/>
        <w:pPr>
          <w:ind w:left="180" w:hanging="180"/>
        </w:pPr>
        <w:rPr>
          <w:rFonts w:hAnsi="Arial Unicode MS"/>
          <w:b w:val="1"/>
          <w:bCs w:val="1"/>
          <w:caps w:val="0"/>
          <w:smallCaps w:val="0"/>
          <w:strike w:val="0"/>
          <w:dstrike w:val="0"/>
          <w:outline w:val="0"/>
          <w:emboss w:val="0"/>
          <w:imprint w:val="0"/>
          <w:spacing w:val="0"/>
          <w:w w:val="100"/>
          <w:kern w:val="0"/>
          <w:position w:val="-2"/>
          <w:highlight w:val="none"/>
          <w:vertAlign w:val="baseline"/>
        </w:rPr>
      </w:lvl>
    </w:lvlOverride>
    <w:lvlOverride w:ilvl="1">
      <w:lvl w:ilvl="1">
        <w:start w:val="1"/>
        <w:numFmt w:val="bullet"/>
        <w:suff w:val="tab"/>
        <w:lvlText w:val="-"/>
        <w:lvlJc w:val="left"/>
        <w:pPr>
          <w:ind w:left="510" w:hanging="150"/>
        </w:pPr>
        <w:rPr>
          <w:rFonts w:hAnsi="Arial Unicode MS"/>
          <w:b w:val="1"/>
          <w:bCs w:val="1"/>
          <w:caps w:val="0"/>
          <w:smallCaps w:val="0"/>
          <w:strike w:val="0"/>
          <w:dstrike w:val="0"/>
          <w:outline w:val="0"/>
          <w:emboss w:val="0"/>
          <w:imprint w:val="0"/>
          <w:spacing w:val="0"/>
          <w:w w:val="100"/>
          <w:kern w:val="0"/>
          <w:position w:val="-2"/>
          <w:highlight w:val="none"/>
          <w:vertAlign w:val="baseline"/>
        </w:rPr>
      </w:lvl>
    </w:lvlOverride>
    <w:lvlOverride w:ilvl="2">
      <w:lvl w:ilvl="2">
        <w:start w:val="1"/>
        <w:numFmt w:val="bullet"/>
        <w:suff w:val="tab"/>
        <w:lvlText w:val="•"/>
        <w:lvlJc w:val="left"/>
        <w:pPr>
          <w:ind w:left="870" w:hanging="150"/>
        </w:pPr>
        <w:rPr>
          <w:rFonts w:hAnsi="Arial Unicode MS"/>
          <w:b w:val="1"/>
          <w:bCs w:val="1"/>
          <w:caps w:val="0"/>
          <w:smallCaps w:val="0"/>
          <w:strike w:val="0"/>
          <w:dstrike w:val="0"/>
          <w:outline w:val="0"/>
          <w:emboss w:val="0"/>
          <w:imprint w:val="0"/>
          <w:spacing w:val="0"/>
          <w:w w:val="100"/>
          <w:kern w:val="0"/>
          <w:position w:val="-2"/>
          <w:highlight w:val="none"/>
          <w:vertAlign w:val="baseline"/>
        </w:rPr>
      </w:lvl>
    </w:lvlOverride>
    <w:lvlOverride w:ilvl="3">
      <w:lvl w:ilvl="3">
        <w:start w:val="1"/>
        <w:numFmt w:val="bullet"/>
        <w:suff w:val="tab"/>
        <w:lvlText w:val="•"/>
        <w:lvlJc w:val="left"/>
        <w:pPr>
          <w:ind w:left="1230" w:hanging="150"/>
        </w:pPr>
        <w:rPr>
          <w:rFonts w:hAnsi="Arial Unicode MS"/>
          <w:b w:val="1"/>
          <w:bCs w:val="1"/>
          <w:caps w:val="0"/>
          <w:smallCaps w:val="0"/>
          <w:strike w:val="0"/>
          <w:dstrike w:val="0"/>
          <w:outline w:val="0"/>
          <w:emboss w:val="0"/>
          <w:imprint w:val="0"/>
          <w:spacing w:val="0"/>
          <w:w w:val="100"/>
          <w:kern w:val="0"/>
          <w:position w:val="-2"/>
          <w:highlight w:val="none"/>
          <w:vertAlign w:val="baseline"/>
        </w:rPr>
      </w:lvl>
    </w:lvlOverride>
    <w:lvlOverride w:ilvl="4">
      <w:lvl w:ilvl="4">
        <w:start w:val="1"/>
        <w:numFmt w:val="bullet"/>
        <w:suff w:val="tab"/>
        <w:lvlText w:val="•"/>
        <w:lvlJc w:val="left"/>
        <w:pPr>
          <w:ind w:left="1590" w:hanging="150"/>
        </w:pPr>
        <w:rPr>
          <w:rFonts w:hAnsi="Arial Unicode MS"/>
          <w:b w:val="1"/>
          <w:bCs w:val="1"/>
          <w:caps w:val="0"/>
          <w:smallCaps w:val="0"/>
          <w:strike w:val="0"/>
          <w:dstrike w:val="0"/>
          <w:outline w:val="0"/>
          <w:emboss w:val="0"/>
          <w:imprint w:val="0"/>
          <w:spacing w:val="0"/>
          <w:w w:val="100"/>
          <w:kern w:val="0"/>
          <w:position w:val="-2"/>
          <w:highlight w:val="none"/>
          <w:vertAlign w:val="baseline"/>
        </w:rPr>
      </w:lvl>
    </w:lvlOverride>
    <w:lvlOverride w:ilvl="5">
      <w:lvl w:ilvl="5">
        <w:start w:val="1"/>
        <w:numFmt w:val="bullet"/>
        <w:suff w:val="tab"/>
        <w:lvlText w:val="•"/>
        <w:lvlJc w:val="left"/>
        <w:pPr>
          <w:ind w:left="1950" w:hanging="150"/>
        </w:pPr>
        <w:rPr>
          <w:rFonts w:hAnsi="Arial Unicode MS"/>
          <w:b w:val="1"/>
          <w:bCs w:val="1"/>
          <w:caps w:val="0"/>
          <w:smallCaps w:val="0"/>
          <w:strike w:val="0"/>
          <w:dstrike w:val="0"/>
          <w:outline w:val="0"/>
          <w:emboss w:val="0"/>
          <w:imprint w:val="0"/>
          <w:spacing w:val="0"/>
          <w:w w:val="100"/>
          <w:kern w:val="0"/>
          <w:position w:val="-2"/>
          <w:highlight w:val="none"/>
          <w:vertAlign w:val="baseline"/>
        </w:rPr>
      </w:lvl>
    </w:lvlOverride>
    <w:lvlOverride w:ilvl="6">
      <w:lvl w:ilvl="6">
        <w:start w:val="1"/>
        <w:numFmt w:val="bullet"/>
        <w:suff w:val="tab"/>
        <w:lvlText w:val="•"/>
        <w:lvlJc w:val="left"/>
        <w:pPr>
          <w:ind w:left="2310" w:hanging="150"/>
        </w:pPr>
        <w:rPr>
          <w:rFonts w:hAnsi="Arial Unicode MS"/>
          <w:b w:val="1"/>
          <w:bCs w:val="1"/>
          <w:caps w:val="0"/>
          <w:smallCaps w:val="0"/>
          <w:strike w:val="0"/>
          <w:dstrike w:val="0"/>
          <w:outline w:val="0"/>
          <w:emboss w:val="0"/>
          <w:imprint w:val="0"/>
          <w:spacing w:val="0"/>
          <w:w w:val="100"/>
          <w:kern w:val="0"/>
          <w:position w:val="-2"/>
          <w:highlight w:val="none"/>
          <w:vertAlign w:val="baseline"/>
        </w:rPr>
      </w:lvl>
    </w:lvlOverride>
    <w:lvlOverride w:ilvl="7">
      <w:lvl w:ilvl="7">
        <w:start w:val="1"/>
        <w:numFmt w:val="bullet"/>
        <w:suff w:val="tab"/>
        <w:lvlText w:val="•"/>
        <w:lvlJc w:val="left"/>
        <w:pPr>
          <w:ind w:left="2670" w:hanging="150"/>
        </w:pPr>
        <w:rPr>
          <w:rFonts w:hAnsi="Arial Unicode MS"/>
          <w:b w:val="1"/>
          <w:bCs w:val="1"/>
          <w:caps w:val="0"/>
          <w:smallCaps w:val="0"/>
          <w:strike w:val="0"/>
          <w:dstrike w:val="0"/>
          <w:outline w:val="0"/>
          <w:emboss w:val="0"/>
          <w:imprint w:val="0"/>
          <w:spacing w:val="0"/>
          <w:w w:val="100"/>
          <w:kern w:val="0"/>
          <w:position w:val="-2"/>
          <w:highlight w:val="none"/>
          <w:vertAlign w:val="baseline"/>
        </w:rPr>
      </w:lvl>
    </w:lvlOverride>
    <w:lvlOverride w:ilvl="8">
      <w:lvl w:ilvl="8">
        <w:start w:val="1"/>
        <w:numFmt w:val="bullet"/>
        <w:suff w:val="tab"/>
        <w:lvlText w:val="•"/>
        <w:lvlJc w:val="left"/>
        <w:pPr>
          <w:ind w:left="3030" w:hanging="150"/>
        </w:pPr>
        <w:rPr>
          <w:rFonts w:hAnsi="Arial Unicode MS"/>
          <w:b w:val="1"/>
          <w:bCs w:val="1"/>
          <w:caps w:val="0"/>
          <w:smallCaps w:val="0"/>
          <w:strike w:val="0"/>
          <w:dstrike w:val="0"/>
          <w:outline w:val="0"/>
          <w:emboss w:val="0"/>
          <w:imprint w:val="0"/>
          <w:spacing w:val="0"/>
          <w:w w:val="100"/>
          <w:kern w:val="0"/>
          <w:position w:val="-2"/>
          <w:highlight w:val="none"/>
          <w:vertAlign w:val="baseline"/>
        </w:rPr>
      </w:lvl>
    </w:lvlOverride>
  </w:num>
  <w:num w:numId="130">
    <w:abstractNumId w:val="2"/>
    <w:lvlOverride w:ilvl="0">
      <w:lvl w:ilvl="0">
        <w:start w:val="1"/>
        <w:numFmt w:val="bullet"/>
        <w:suff w:val="tab"/>
        <w:lvlText w:val="-"/>
        <w:lvlJc w:val="left"/>
        <w:pPr>
          <w:ind w:left="150" w:hanging="150"/>
        </w:pPr>
        <w:rPr>
          <w:rFonts w:hAnsi="Arial Unicode MS"/>
          <w:b w:val="1"/>
          <w:bCs w:val="1"/>
          <w:caps w:val="0"/>
          <w:smallCaps w:val="0"/>
          <w:strike w:val="0"/>
          <w:dstrike w:val="0"/>
          <w:outline w:val="0"/>
          <w:emboss w:val="0"/>
          <w:imprint w:val="0"/>
          <w:spacing w:val="0"/>
          <w:w w:val="100"/>
          <w:kern w:val="0"/>
          <w:position w:val="-2"/>
          <w:highlight w:val="none"/>
          <w:vertAlign w:val="baseline"/>
        </w:rPr>
      </w:lvl>
    </w:lvlOverride>
    <w:lvlOverride w:ilvl="1">
      <w:lvl w:ilvl="1">
        <w:start w:val="1"/>
        <w:numFmt w:val="bullet"/>
        <w:suff w:val="tab"/>
        <w:lvlText w:val="-"/>
        <w:lvlJc w:val="left"/>
        <w:pPr>
          <w:ind w:left="510" w:hanging="150"/>
        </w:pPr>
        <w:rPr>
          <w:rFonts w:hAnsi="Arial Unicode MS"/>
          <w:b w:val="1"/>
          <w:bCs w:val="1"/>
          <w:caps w:val="0"/>
          <w:smallCaps w:val="0"/>
          <w:strike w:val="0"/>
          <w:dstrike w:val="0"/>
          <w:outline w:val="0"/>
          <w:emboss w:val="0"/>
          <w:imprint w:val="0"/>
          <w:spacing w:val="0"/>
          <w:w w:val="100"/>
          <w:kern w:val="0"/>
          <w:position w:val="-2"/>
          <w:highlight w:val="none"/>
          <w:vertAlign w:val="baseline"/>
        </w:rPr>
      </w:lvl>
    </w:lvlOverride>
    <w:lvlOverride w:ilvl="2">
      <w:lvl w:ilvl="2">
        <w:start w:val="1"/>
        <w:numFmt w:val="bullet"/>
        <w:suff w:val="tab"/>
        <w:lvlText w:val="•"/>
        <w:lvlJc w:val="left"/>
        <w:pPr>
          <w:ind w:left="870" w:hanging="150"/>
        </w:pPr>
        <w:rPr>
          <w:rFonts w:hAnsi="Arial Unicode MS"/>
          <w:b w:val="1"/>
          <w:bCs w:val="1"/>
          <w:caps w:val="0"/>
          <w:smallCaps w:val="0"/>
          <w:strike w:val="0"/>
          <w:dstrike w:val="0"/>
          <w:outline w:val="0"/>
          <w:emboss w:val="0"/>
          <w:imprint w:val="0"/>
          <w:spacing w:val="0"/>
          <w:w w:val="100"/>
          <w:kern w:val="0"/>
          <w:position w:val="-2"/>
          <w:highlight w:val="none"/>
          <w:vertAlign w:val="baseline"/>
        </w:rPr>
      </w:lvl>
    </w:lvlOverride>
    <w:lvlOverride w:ilvl="3">
      <w:lvl w:ilvl="3">
        <w:start w:val="1"/>
        <w:numFmt w:val="bullet"/>
        <w:suff w:val="tab"/>
        <w:lvlText w:val="•"/>
        <w:lvlJc w:val="left"/>
        <w:pPr>
          <w:ind w:left="1230" w:hanging="150"/>
        </w:pPr>
        <w:rPr>
          <w:rFonts w:hAnsi="Arial Unicode MS"/>
          <w:b w:val="1"/>
          <w:bCs w:val="1"/>
          <w:caps w:val="0"/>
          <w:smallCaps w:val="0"/>
          <w:strike w:val="0"/>
          <w:dstrike w:val="0"/>
          <w:outline w:val="0"/>
          <w:emboss w:val="0"/>
          <w:imprint w:val="0"/>
          <w:spacing w:val="0"/>
          <w:w w:val="100"/>
          <w:kern w:val="0"/>
          <w:position w:val="-2"/>
          <w:highlight w:val="none"/>
          <w:vertAlign w:val="baseline"/>
        </w:rPr>
      </w:lvl>
    </w:lvlOverride>
    <w:lvlOverride w:ilvl="4">
      <w:lvl w:ilvl="4">
        <w:start w:val="1"/>
        <w:numFmt w:val="bullet"/>
        <w:suff w:val="tab"/>
        <w:lvlText w:val="•"/>
        <w:lvlJc w:val="left"/>
        <w:pPr>
          <w:ind w:left="1590" w:hanging="150"/>
        </w:pPr>
        <w:rPr>
          <w:rFonts w:hAnsi="Arial Unicode MS"/>
          <w:b w:val="1"/>
          <w:bCs w:val="1"/>
          <w:caps w:val="0"/>
          <w:smallCaps w:val="0"/>
          <w:strike w:val="0"/>
          <w:dstrike w:val="0"/>
          <w:outline w:val="0"/>
          <w:emboss w:val="0"/>
          <w:imprint w:val="0"/>
          <w:spacing w:val="0"/>
          <w:w w:val="100"/>
          <w:kern w:val="0"/>
          <w:position w:val="-2"/>
          <w:highlight w:val="none"/>
          <w:vertAlign w:val="baseline"/>
        </w:rPr>
      </w:lvl>
    </w:lvlOverride>
    <w:lvlOverride w:ilvl="5">
      <w:lvl w:ilvl="5">
        <w:start w:val="1"/>
        <w:numFmt w:val="bullet"/>
        <w:suff w:val="tab"/>
        <w:lvlText w:val="•"/>
        <w:lvlJc w:val="left"/>
        <w:pPr>
          <w:ind w:left="1950" w:hanging="150"/>
        </w:pPr>
        <w:rPr>
          <w:rFonts w:hAnsi="Arial Unicode MS"/>
          <w:b w:val="1"/>
          <w:bCs w:val="1"/>
          <w:caps w:val="0"/>
          <w:smallCaps w:val="0"/>
          <w:strike w:val="0"/>
          <w:dstrike w:val="0"/>
          <w:outline w:val="0"/>
          <w:emboss w:val="0"/>
          <w:imprint w:val="0"/>
          <w:spacing w:val="0"/>
          <w:w w:val="100"/>
          <w:kern w:val="0"/>
          <w:position w:val="-2"/>
          <w:highlight w:val="none"/>
          <w:vertAlign w:val="baseline"/>
        </w:rPr>
      </w:lvl>
    </w:lvlOverride>
    <w:lvlOverride w:ilvl="6">
      <w:lvl w:ilvl="6">
        <w:start w:val="1"/>
        <w:numFmt w:val="bullet"/>
        <w:suff w:val="tab"/>
        <w:lvlText w:val="•"/>
        <w:lvlJc w:val="left"/>
        <w:pPr>
          <w:ind w:left="2310" w:hanging="150"/>
        </w:pPr>
        <w:rPr>
          <w:rFonts w:hAnsi="Arial Unicode MS"/>
          <w:b w:val="1"/>
          <w:bCs w:val="1"/>
          <w:caps w:val="0"/>
          <w:smallCaps w:val="0"/>
          <w:strike w:val="0"/>
          <w:dstrike w:val="0"/>
          <w:outline w:val="0"/>
          <w:emboss w:val="0"/>
          <w:imprint w:val="0"/>
          <w:spacing w:val="0"/>
          <w:w w:val="100"/>
          <w:kern w:val="0"/>
          <w:position w:val="-2"/>
          <w:highlight w:val="none"/>
          <w:vertAlign w:val="baseline"/>
        </w:rPr>
      </w:lvl>
    </w:lvlOverride>
    <w:lvlOverride w:ilvl="7">
      <w:lvl w:ilvl="7">
        <w:start w:val="1"/>
        <w:numFmt w:val="bullet"/>
        <w:suff w:val="tab"/>
        <w:lvlText w:val="•"/>
        <w:lvlJc w:val="left"/>
        <w:pPr>
          <w:ind w:left="2670" w:hanging="150"/>
        </w:pPr>
        <w:rPr>
          <w:rFonts w:hAnsi="Arial Unicode MS"/>
          <w:b w:val="1"/>
          <w:bCs w:val="1"/>
          <w:caps w:val="0"/>
          <w:smallCaps w:val="0"/>
          <w:strike w:val="0"/>
          <w:dstrike w:val="0"/>
          <w:outline w:val="0"/>
          <w:emboss w:val="0"/>
          <w:imprint w:val="0"/>
          <w:spacing w:val="0"/>
          <w:w w:val="100"/>
          <w:kern w:val="0"/>
          <w:position w:val="-2"/>
          <w:highlight w:val="none"/>
          <w:vertAlign w:val="baseline"/>
        </w:rPr>
      </w:lvl>
    </w:lvlOverride>
    <w:lvlOverride w:ilvl="8">
      <w:lvl w:ilvl="8">
        <w:start w:val="1"/>
        <w:numFmt w:val="bullet"/>
        <w:suff w:val="tab"/>
        <w:lvlText w:val="•"/>
        <w:lvlJc w:val="left"/>
        <w:pPr>
          <w:ind w:left="3030" w:hanging="150"/>
        </w:pPr>
        <w:rPr>
          <w:rFonts w:hAnsi="Arial Unicode MS"/>
          <w:b w:val="1"/>
          <w:bCs w:val="1"/>
          <w:caps w:val="0"/>
          <w:smallCaps w:val="0"/>
          <w:strike w:val="0"/>
          <w:dstrike w:val="0"/>
          <w:outline w:val="0"/>
          <w:emboss w:val="0"/>
          <w:imprint w:val="0"/>
          <w:spacing w:val="0"/>
          <w:w w:val="100"/>
          <w:kern w:val="0"/>
          <w:position w:val="-2"/>
          <w:highlight w:val="none"/>
          <w:vertAlign w:val="baseline"/>
        </w:rPr>
      </w:lvl>
    </w:lvlOverride>
  </w:num>
  <w:num w:numId="131">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132">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133">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134">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135">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136">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137">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138">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139">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140">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141">
    <w:abstractNumId w:val="0"/>
    <w:lvlOverride w:ilvl="0">
      <w:startOverride w:val="1"/>
    </w:lvlOverride>
  </w:num>
  <w:num w:numId="142">
    <w:abstractNumId w:val="6"/>
    <w:lvlOverride w:ilvl="0">
      <w:startOverride w:val="1"/>
      <w:lvl w:ilvl="0">
        <w:start w:val="1"/>
        <w:numFmt w:val="decimal"/>
        <w:suff w:val="tab"/>
        <w:lvlText w:val="%1."/>
        <w:lvlJc w:val="left"/>
        <w:pPr>
          <w:ind w:left="26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62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98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34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70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06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42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78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140" w:hanging="2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143">
    <w:abstractNumId w:val="6"/>
    <w:lvlOverride w:ilvl="0">
      <w:lvl w:ilvl="0">
        <w:start w:val="1"/>
        <w:numFmt w:val="decimal"/>
        <w:suff w:val="tab"/>
        <w:lvlText w:val="%1."/>
        <w:lvlJc w:val="left"/>
        <w:pPr>
          <w:ind w:left="26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620" w:hanging="260"/>
        </w:pPr>
        <w:rPr>
          <w:rFonts w:hAnsi="Arial Unicode MS"/>
          <w:b w:val="1"/>
          <w:bCs w:val="1"/>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980" w:hanging="260"/>
        </w:pPr>
        <w:rPr>
          <w:rFonts w:hAnsi="Arial Unicode MS"/>
          <w:b w:val="1"/>
          <w:bCs w:val="1"/>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340" w:hanging="260"/>
        </w:pPr>
        <w:rPr>
          <w:rFonts w:hAnsi="Arial Unicode MS"/>
          <w:b w:val="1"/>
          <w:bCs w:val="1"/>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700" w:hanging="260"/>
        </w:pPr>
        <w:rPr>
          <w:rFonts w:hAnsi="Arial Unicode MS"/>
          <w:b w:val="1"/>
          <w:bCs w:val="1"/>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060" w:hanging="260"/>
        </w:pPr>
        <w:rPr>
          <w:rFonts w:hAnsi="Arial Unicode MS"/>
          <w:b w:val="1"/>
          <w:bCs w:val="1"/>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420" w:hanging="260"/>
        </w:pPr>
        <w:rPr>
          <w:rFonts w:hAnsi="Arial Unicode MS"/>
          <w:b w:val="1"/>
          <w:bCs w:val="1"/>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780" w:hanging="260"/>
        </w:pPr>
        <w:rPr>
          <w:rFonts w:hAnsi="Arial Unicode MS"/>
          <w:b w:val="1"/>
          <w:bCs w:val="1"/>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140" w:hanging="260"/>
        </w:pPr>
        <w:rPr>
          <w:rFonts w:hAnsi="Arial Unicode MS"/>
          <w:b w:val="1"/>
          <w:bCs w:val="1"/>
          <w:caps w:val="0"/>
          <w:smallCaps w:val="0"/>
          <w:strike w:val="0"/>
          <w:dstrike w:val="0"/>
          <w:outline w:val="0"/>
          <w:emboss w:val="0"/>
          <w:imprint w:val="0"/>
          <w:spacing w:val="0"/>
          <w:w w:val="100"/>
          <w:kern w:val="0"/>
          <w:position w:val="0"/>
          <w:highlight w:val="none"/>
          <w:vertAlign w:val="baseline"/>
        </w:rPr>
      </w:lvl>
    </w:lvlOverride>
  </w:num>
  <w:num w:numId="144">
    <w:abstractNumId w:val="8"/>
    <w:lvlOverride w:ilvl="0">
      <w:startOverride w:val="1"/>
      <w:lvl w:ilvl="0">
        <w:start w:val="1"/>
        <w:numFmt w:val="decimal"/>
        <w:suff w:val="nothing"/>
        <w:lvlText w:val="%1."/>
        <w:lvlJc w:val="left"/>
        <w:pPr>
          <w:ind w:left="0"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upperRoman"/>
        <w:suff w:val="nothing"/>
        <w:lvlText w:val="%2."/>
        <w:lvlJc w:val="left"/>
        <w:pPr>
          <w:ind w:left="720"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upperRoman"/>
        <w:suff w:val="nothing"/>
        <w:lvlText w:val="%3."/>
        <w:lvlJc w:val="left"/>
        <w:pPr>
          <w:ind w:left="1440"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upperRoman"/>
        <w:suff w:val="nothing"/>
        <w:lvlText w:val="%4."/>
        <w:lvlJc w:val="left"/>
        <w:pPr>
          <w:ind w:left="2160"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upperRoman"/>
        <w:suff w:val="nothing"/>
        <w:lvlText w:val="%5."/>
        <w:lvlJc w:val="left"/>
        <w:pPr>
          <w:ind w:left="2880"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upperRoman"/>
        <w:suff w:val="nothing"/>
        <w:lvlText w:val="%6."/>
        <w:lvlJc w:val="left"/>
        <w:pPr>
          <w:ind w:left="3600"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upperRoman"/>
        <w:suff w:val="nothing"/>
        <w:lvlText w:val="%7."/>
        <w:lvlJc w:val="left"/>
        <w:pPr>
          <w:ind w:left="4320"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upperRoman"/>
        <w:suff w:val="nothing"/>
        <w:lvlText w:val="%8."/>
        <w:lvlJc w:val="left"/>
        <w:pPr>
          <w:ind w:left="5040"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upperRoman"/>
        <w:suff w:val="nothing"/>
        <w:lvlText w:val="%9."/>
        <w:lvlJc w:val="left"/>
        <w:pPr>
          <w:ind w:left="5760" w:firstLine="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145">
    <w:abstractNumId w:val="10"/>
    <w:lvlOverride w:ilvl="0">
      <w:lvl w:ilvl="0">
        <w:start w:val="1"/>
        <w:numFmt w:val="bullet"/>
        <w:suff w:val="tab"/>
        <w:lvlText w:val="•"/>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bullet"/>
        <w:suff w:val="tab"/>
        <w:lvlText w:val="•"/>
        <w:lvlJc w:val="left"/>
        <w:pPr>
          <w:tabs>
            <w:tab w:val="left" w:pos="1395"/>
          </w:tabs>
          <w:ind w:left="567" w:hanging="28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bullet"/>
        <w:suff w:val="tab"/>
        <w:lvlText w:val="•"/>
        <w:lvlJc w:val="left"/>
        <w:pPr>
          <w:tabs>
            <w:tab w:val="left" w:pos="1395"/>
          </w:tabs>
          <w:ind w:left="850" w:hanging="28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bullet"/>
        <w:suff w:val="tab"/>
        <w:lvlText w:val="•"/>
        <w:lvlJc w:val="left"/>
        <w:pPr>
          <w:tabs>
            <w:tab w:val="left" w:pos="1395"/>
          </w:tabs>
          <w:ind w:left="1134" w:hanging="28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bullet"/>
        <w:suff w:val="tab"/>
        <w:lvlText w:val="•"/>
        <w:lvlJc w:val="left"/>
        <w:pPr>
          <w:ind w:left="1417" w:hanging="28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bullet"/>
        <w:suff w:val="tab"/>
        <w:lvlText w:val="•"/>
        <w:lvlJc w:val="left"/>
        <w:pPr>
          <w:tabs>
            <w:tab w:val="left" w:pos="1395"/>
          </w:tabs>
          <w:ind w:left="1701" w:hanging="28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bullet"/>
        <w:suff w:val="tab"/>
        <w:lvlText w:val="•"/>
        <w:lvlJc w:val="left"/>
        <w:pPr>
          <w:tabs>
            <w:tab w:val="left" w:pos="1395"/>
          </w:tabs>
          <w:ind w:left="1984" w:hanging="28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bullet"/>
        <w:suff w:val="tab"/>
        <w:lvlText w:val="•"/>
        <w:lvlJc w:val="left"/>
        <w:pPr>
          <w:tabs>
            <w:tab w:val="left" w:pos="1395"/>
          </w:tabs>
          <w:ind w:left="2268" w:hanging="28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bullet"/>
        <w:suff w:val="tab"/>
        <w:lvlText w:val="•"/>
        <w:lvlJc w:val="left"/>
        <w:pPr>
          <w:tabs>
            <w:tab w:val="left" w:pos="1395"/>
          </w:tabs>
          <w:ind w:left="2551" w:hanging="283"/>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146">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147">
    <w:abstractNumId w:val="8"/>
    <w:lvlOverride w:ilvl="0">
      <w:startOverride w:val="1"/>
      <w:lvl w:ilvl="0">
        <w:start w:val="1"/>
        <w:numFmt w:val="decimal"/>
        <w:suff w:val="tab"/>
        <w:lvlText w:val="%1."/>
        <w:lvlJc w:val="left"/>
        <w:pPr>
          <w:tabs>
            <w:tab w:val="left" w:pos="1395"/>
          </w:tabs>
          <w:ind w:left="283" w:hanging="28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decimal"/>
        <w:suff w:val="tab"/>
        <w:lvlText w:val="%2."/>
        <w:lvlJc w:val="left"/>
        <w:pPr>
          <w:tabs>
            <w:tab w:val="left" w:pos="1395"/>
          </w:tabs>
          <w:ind w:left="1003" w:hanging="28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decimal"/>
        <w:suff w:val="tab"/>
        <w:lvlText w:val="%3."/>
        <w:lvlJc w:val="left"/>
        <w:pPr>
          <w:tabs>
            <w:tab w:val="left" w:pos="1395"/>
          </w:tabs>
          <w:ind w:left="1723" w:hanging="28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tabs>
            <w:tab w:val="left" w:pos="1395"/>
          </w:tabs>
          <w:ind w:left="2443" w:hanging="28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decimal"/>
        <w:suff w:val="tab"/>
        <w:lvlText w:val="%5."/>
        <w:lvlJc w:val="left"/>
        <w:pPr>
          <w:tabs>
            <w:tab w:val="left" w:pos="1395"/>
          </w:tabs>
          <w:ind w:left="3163" w:hanging="28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decimal"/>
        <w:suff w:val="tab"/>
        <w:lvlText w:val="%6."/>
        <w:lvlJc w:val="left"/>
        <w:pPr>
          <w:tabs>
            <w:tab w:val="left" w:pos="1395"/>
          </w:tabs>
          <w:ind w:left="3883" w:hanging="28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tabs>
            <w:tab w:val="left" w:pos="1395"/>
          </w:tabs>
          <w:ind w:left="4603" w:hanging="28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decimal"/>
        <w:suff w:val="tab"/>
        <w:lvlText w:val="%8."/>
        <w:lvlJc w:val="left"/>
        <w:pPr>
          <w:tabs>
            <w:tab w:val="left" w:pos="1395"/>
          </w:tabs>
          <w:ind w:left="5323" w:hanging="28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decimal"/>
        <w:suff w:val="tab"/>
        <w:lvlText w:val="%9."/>
        <w:lvlJc w:val="left"/>
        <w:pPr>
          <w:tabs>
            <w:tab w:val="left" w:pos="1395"/>
          </w:tabs>
          <w:ind w:left="6043" w:hanging="283"/>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148">
    <w:abstractNumId w:val="8"/>
    <w:lvlOverride w:ilvl="0">
      <w:lvl w:ilvl="0">
        <w:start w:val="1"/>
        <w:numFmt w:val="decimal"/>
        <w:suff w:val="tab"/>
        <w:lvlText w:val="%1."/>
        <w:lvlJc w:val="left"/>
        <w:pPr>
          <w:ind w:left="283" w:hanging="28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decimal"/>
        <w:suff w:val="tab"/>
        <w:lvlText w:val="%2."/>
        <w:lvlJc w:val="left"/>
        <w:pPr>
          <w:ind w:left="1003" w:hanging="28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decimal"/>
        <w:suff w:val="tab"/>
        <w:lvlText w:val="%3."/>
        <w:lvlJc w:val="left"/>
        <w:pPr>
          <w:ind w:left="1723" w:hanging="28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2443" w:hanging="28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decimal"/>
        <w:suff w:val="tab"/>
        <w:lvlText w:val="%5."/>
        <w:lvlJc w:val="left"/>
        <w:pPr>
          <w:ind w:left="3163" w:hanging="28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decimal"/>
        <w:suff w:val="tab"/>
        <w:lvlText w:val="%6."/>
        <w:lvlJc w:val="left"/>
        <w:pPr>
          <w:ind w:left="3883" w:hanging="28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4603" w:hanging="28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decimal"/>
        <w:suff w:val="tab"/>
        <w:lvlText w:val="%8."/>
        <w:lvlJc w:val="left"/>
        <w:pPr>
          <w:ind w:left="5323" w:hanging="28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decimal"/>
        <w:suff w:val="tab"/>
        <w:lvlText w:val="%9."/>
        <w:lvlJc w:val="left"/>
        <w:pPr>
          <w:ind w:left="6043" w:hanging="283"/>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149">
    <w:abstractNumId w:val="10"/>
    <w:lvlOverride w:ilvl="0">
      <w:lvl w:ilvl="0">
        <w:start w:val="1"/>
        <w:numFmt w:val="bullet"/>
        <w:suff w:val="tab"/>
        <w:lvlText w:val="•"/>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bullet"/>
        <w:suff w:val="tab"/>
        <w:lvlText w:val="•"/>
        <w:lvlJc w:val="left"/>
        <w:pPr>
          <w:ind w:left="567" w:hanging="283"/>
        </w:pPr>
        <w:rPr>
          <w:rFonts w:hAnsi="Arial Unicode MS"/>
          <w:b w:val="1"/>
          <w:bCs w:val="1"/>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bullet"/>
        <w:suff w:val="tab"/>
        <w:lvlText w:val="•"/>
        <w:lvlJc w:val="left"/>
        <w:pPr>
          <w:ind w:left="850" w:hanging="283"/>
        </w:pPr>
        <w:rPr>
          <w:rFonts w:hAnsi="Arial Unicode MS"/>
          <w:b w:val="1"/>
          <w:bCs w:val="1"/>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bullet"/>
        <w:suff w:val="tab"/>
        <w:lvlText w:val="•"/>
        <w:lvlJc w:val="left"/>
        <w:pPr>
          <w:ind w:left="1134" w:hanging="283"/>
        </w:pPr>
        <w:rPr>
          <w:rFonts w:hAnsi="Arial Unicode MS"/>
          <w:b w:val="1"/>
          <w:bCs w:val="1"/>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bullet"/>
        <w:suff w:val="tab"/>
        <w:lvlText w:val="•"/>
        <w:lvlJc w:val="left"/>
        <w:pPr>
          <w:ind w:left="1417" w:hanging="283"/>
        </w:pPr>
        <w:rPr>
          <w:rFonts w:hAnsi="Arial Unicode MS"/>
          <w:b w:val="1"/>
          <w:bCs w:val="1"/>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bullet"/>
        <w:suff w:val="tab"/>
        <w:lvlText w:val="•"/>
        <w:lvlJc w:val="left"/>
        <w:pPr>
          <w:ind w:left="1701" w:hanging="283"/>
        </w:pPr>
        <w:rPr>
          <w:rFonts w:hAnsi="Arial Unicode MS"/>
          <w:b w:val="1"/>
          <w:bCs w:val="1"/>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bullet"/>
        <w:suff w:val="tab"/>
        <w:lvlText w:val="•"/>
        <w:lvlJc w:val="left"/>
        <w:pPr>
          <w:ind w:left="1984" w:hanging="283"/>
        </w:pPr>
        <w:rPr>
          <w:rFonts w:hAnsi="Arial Unicode MS"/>
          <w:b w:val="1"/>
          <w:bCs w:val="1"/>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bullet"/>
        <w:suff w:val="tab"/>
        <w:lvlText w:val="•"/>
        <w:lvlJc w:val="left"/>
        <w:pPr>
          <w:ind w:left="2268" w:hanging="283"/>
        </w:pPr>
        <w:rPr>
          <w:rFonts w:hAnsi="Arial Unicode MS"/>
          <w:b w:val="1"/>
          <w:bCs w:val="1"/>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bullet"/>
        <w:suff w:val="tab"/>
        <w:lvlText w:val="•"/>
        <w:lvlJc w:val="left"/>
        <w:pPr>
          <w:ind w:left="2551" w:hanging="283"/>
        </w:pPr>
        <w:rPr>
          <w:rFonts w:hAnsi="Arial Unicode MS"/>
          <w:b w:val="1"/>
          <w:bCs w:val="1"/>
          <w:caps w:val="0"/>
          <w:smallCaps w:val="0"/>
          <w:strike w:val="0"/>
          <w:dstrike w:val="0"/>
          <w:outline w:val="0"/>
          <w:emboss w:val="0"/>
          <w:imprint w:val="0"/>
          <w:spacing w:val="0"/>
          <w:w w:val="100"/>
          <w:kern w:val="0"/>
          <w:position w:val="0"/>
          <w:highlight w:val="none"/>
          <w:vertAlign w:val="baseline"/>
        </w:rPr>
      </w:lvl>
    </w:lvlOverride>
  </w:num>
  <w:num w:numId="150">
    <w:abstractNumId w:val="10"/>
    <w:lvlOverride w:ilvl="0">
      <w:lvl w:ilvl="0">
        <w:start w:val="1"/>
        <w:numFmt w:val="bullet"/>
        <w:suff w:val="tab"/>
        <w:lvlText w:val="•"/>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bullet"/>
        <w:suff w:val="tab"/>
        <w:lvlText w:val="•"/>
        <w:lvlJc w:val="left"/>
        <w:pPr>
          <w:ind w:left="567" w:hanging="28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bullet"/>
        <w:suff w:val="tab"/>
        <w:lvlText w:val="•"/>
        <w:lvlJc w:val="left"/>
        <w:pPr>
          <w:ind w:left="850" w:hanging="28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bullet"/>
        <w:suff w:val="tab"/>
        <w:lvlText w:val="•"/>
        <w:lvlJc w:val="left"/>
        <w:pPr>
          <w:ind w:left="1134" w:hanging="28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bullet"/>
        <w:suff w:val="tab"/>
        <w:lvlText w:val="•"/>
        <w:lvlJc w:val="left"/>
        <w:pPr>
          <w:ind w:left="1417" w:hanging="28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bullet"/>
        <w:suff w:val="tab"/>
        <w:lvlText w:val="•"/>
        <w:lvlJc w:val="left"/>
        <w:pPr>
          <w:ind w:left="1701" w:hanging="28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bullet"/>
        <w:suff w:val="tab"/>
        <w:lvlText w:val="•"/>
        <w:lvlJc w:val="left"/>
        <w:pPr>
          <w:ind w:left="1984" w:hanging="28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bullet"/>
        <w:suff w:val="tab"/>
        <w:lvlText w:val="•"/>
        <w:lvlJc w:val="left"/>
        <w:pPr>
          <w:ind w:left="2268" w:hanging="28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bullet"/>
        <w:suff w:val="tab"/>
        <w:lvlText w:val="•"/>
        <w:lvlJc w:val="left"/>
        <w:pPr>
          <w:ind w:left="2551" w:hanging="283"/>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151">
    <w:abstractNumId w:val="0"/>
    <w:lvlOverride w:ilvl="0">
      <w:startOverride w:val="1"/>
    </w:lvlOverride>
  </w:num>
  <w:num w:numId="152">
    <w:abstractNumId w:val="0"/>
    <w:lvlOverride w:ilvl="0">
      <w:startOverride w:val="1"/>
    </w:lvlOverride>
  </w:num>
  <w:num w:numId="153">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154">
    <w:abstractNumId w:val="0"/>
    <w:lvlOverride w:ilvl="0">
      <w:startOverride w:val="1"/>
    </w:lvlOverride>
  </w:num>
  <w:num w:numId="155">
    <w:abstractNumId w:val="0"/>
    <w:lvlOverride w:ilvl="0">
      <w:startOverride w:val="1"/>
    </w:lvlOverride>
  </w:num>
  <w:num w:numId="156">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157">
    <w:abstractNumId w:val="2"/>
    <w:lvlOverride w:ilvl="0">
      <w:lvl w:ilvl="0">
        <w:start w:val="1"/>
        <w:numFmt w:val="bullet"/>
        <w:suff w:val="tab"/>
        <w:lvlText w:val="-"/>
        <w:lvlJc w:val="left"/>
        <w:pPr>
          <w:ind w:left="180" w:hanging="180"/>
        </w:pPr>
        <w:rPr>
          <w:rFonts w:hAnsi="Arial Unicode MS"/>
          <w:b w:val="1"/>
          <w:bCs w:val="1"/>
          <w:caps w:val="0"/>
          <w:smallCaps w:val="0"/>
          <w:strike w:val="0"/>
          <w:dstrike w:val="0"/>
          <w:outline w:val="0"/>
          <w:emboss w:val="0"/>
          <w:imprint w:val="0"/>
          <w:spacing w:val="0"/>
          <w:w w:val="100"/>
          <w:kern w:val="0"/>
          <w:position w:val="-2"/>
          <w:highlight w:val="none"/>
          <w:vertAlign w:val="baseline"/>
        </w:rPr>
      </w:lvl>
    </w:lvlOverride>
    <w:lvlOverride w:ilvl="1">
      <w:lvl w:ilvl="1">
        <w:start w:val="1"/>
        <w:numFmt w:val="bullet"/>
        <w:suff w:val="tab"/>
        <w:lvlText w:val="-"/>
        <w:lvlJc w:val="left"/>
        <w:pPr>
          <w:ind w:left="540" w:hanging="180"/>
        </w:pPr>
        <w:rPr>
          <w:rFonts w:hAnsi="Arial Unicode MS"/>
          <w:b w:val="1"/>
          <w:bCs w:val="1"/>
          <w:caps w:val="0"/>
          <w:smallCaps w:val="0"/>
          <w:strike w:val="0"/>
          <w:dstrike w:val="0"/>
          <w:outline w:val="0"/>
          <w:emboss w:val="0"/>
          <w:imprint w:val="0"/>
          <w:spacing w:val="0"/>
          <w:w w:val="100"/>
          <w:kern w:val="0"/>
          <w:position w:val="-2"/>
          <w:highlight w:val="none"/>
          <w:vertAlign w:val="baseline"/>
        </w:rPr>
      </w:lvl>
    </w:lvlOverride>
    <w:lvlOverride w:ilvl="2">
      <w:lvl w:ilvl="2">
        <w:start w:val="1"/>
        <w:numFmt w:val="bullet"/>
        <w:suff w:val="tab"/>
        <w:lvlText w:val="-"/>
        <w:lvlJc w:val="left"/>
        <w:pPr>
          <w:ind w:left="900" w:hanging="180"/>
        </w:pPr>
        <w:rPr>
          <w:rFonts w:hAnsi="Arial Unicode MS"/>
          <w:b w:val="1"/>
          <w:bCs w:val="1"/>
          <w:caps w:val="0"/>
          <w:smallCaps w:val="0"/>
          <w:strike w:val="0"/>
          <w:dstrike w:val="0"/>
          <w:outline w:val="0"/>
          <w:emboss w:val="0"/>
          <w:imprint w:val="0"/>
          <w:spacing w:val="0"/>
          <w:w w:val="100"/>
          <w:kern w:val="0"/>
          <w:position w:val="-2"/>
          <w:highlight w:val="none"/>
          <w:vertAlign w:val="baseline"/>
        </w:rPr>
      </w:lvl>
    </w:lvlOverride>
    <w:lvlOverride w:ilvl="3">
      <w:lvl w:ilvl="3">
        <w:start w:val="1"/>
        <w:numFmt w:val="bullet"/>
        <w:suff w:val="tab"/>
        <w:lvlText w:val="-"/>
        <w:lvlJc w:val="left"/>
        <w:pPr>
          <w:ind w:left="1260" w:hanging="180"/>
        </w:pPr>
        <w:rPr>
          <w:rFonts w:hAnsi="Arial Unicode MS"/>
          <w:b w:val="1"/>
          <w:bCs w:val="1"/>
          <w:caps w:val="0"/>
          <w:smallCaps w:val="0"/>
          <w:strike w:val="0"/>
          <w:dstrike w:val="0"/>
          <w:outline w:val="0"/>
          <w:emboss w:val="0"/>
          <w:imprint w:val="0"/>
          <w:spacing w:val="0"/>
          <w:w w:val="100"/>
          <w:kern w:val="0"/>
          <w:position w:val="-2"/>
          <w:highlight w:val="none"/>
          <w:vertAlign w:val="baseline"/>
        </w:rPr>
      </w:lvl>
    </w:lvlOverride>
    <w:lvlOverride w:ilvl="4">
      <w:lvl w:ilvl="4">
        <w:start w:val="1"/>
        <w:numFmt w:val="bullet"/>
        <w:suff w:val="tab"/>
        <w:lvlText w:val="-"/>
        <w:lvlJc w:val="left"/>
        <w:pPr>
          <w:ind w:left="1620" w:hanging="180"/>
        </w:pPr>
        <w:rPr>
          <w:rFonts w:hAnsi="Arial Unicode MS"/>
          <w:b w:val="1"/>
          <w:bCs w:val="1"/>
          <w:caps w:val="0"/>
          <w:smallCaps w:val="0"/>
          <w:strike w:val="0"/>
          <w:dstrike w:val="0"/>
          <w:outline w:val="0"/>
          <w:emboss w:val="0"/>
          <w:imprint w:val="0"/>
          <w:spacing w:val="0"/>
          <w:w w:val="100"/>
          <w:kern w:val="0"/>
          <w:position w:val="-2"/>
          <w:highlight w:val="none"/>
          <w:vertAlign w:val="baseline"/>
        </w:rPr>
      </w:lvl>
    </w:lvlOverride>
    <w:lvlOverride w:ilvl="5">
      <w:lvl w:ilvl="5">
        <w:start w:val="1"/>
        <w:numFmt w:val="bullet"/>
        <w:suff w:val="tab"/>
        <w:lvlText w:val="-"/>
        <w:lvlJc w:val="left"/>
        <w:pPr>
          <w:ind w:left="1980" w:hanging="180"/>
        </w:pPr>
        <w:rPr>
          <w:rFonts w:hAnsi="Arial Unicode MS"/>
          <w:b w:val="1"/>
          <w:bCs w:val="1"/>
          <w:caps w:val="0"/>
          <w:smallCaps w:val="0"/>
          <w:strike w:val="0"/>
          <w:dstrike w:val="0"/>
          <w:outline w:val="0"/>
          <w:emboss w:val="0"/>
          <w:imprint w:val="0"/>
          <w:spacing w:val="0"/>
          <w:w w:val="100"/>
          <w:kern w:val="0"/>
          <w:position w:val="-2"/>
          <w:highlight w:val="none"/>
          <w:vertAlign w:val="baseline"/>
        </w:rPr>
      </w:lvl>
    </w:lvlOverride>
    <w:lvlOverride w:ilvl="6">
      <w:lvl w:ilvl="6">
        <w:start w:val="1"/>
        <w:numFmt w:val="bullet"/>
        <w:suff w:val="tab"/>
        <w:lvlText w:val="-"/>
        <w:lvlJc w:val="left"/>
        <w:pPr>
          <w:ind w:left="2340" w:hanging="180"/>
        </w:pPr>
        <w:rPr>
          <w:rFonts w:hAnsi="Arial Unicode MS"/>
          <w:b w:val="1"/>
          <w:bCs w:val="1"/>
          <w:caps w:val="0"/>
          <w:smallCaps w:val="0"/>
          <w:strike w:val="0"/>
          <w:dstrike w:val="0"/>
          <w:outline w:val="0"/>
          <w:emboss w:val="0"/>
          <w:imprint w:val="0"/>
          <w:spacing w:val="0"/>
          <w:w w:val="100"/>
          <w:kern w:val="0"/>
          <w:position w:val="-2"/>
          <w:highlight w:val="none"/>
          <w:vertAlign w:val="baseline"/>
        </w:rPr>
      </w:lvl>
    </w:lvlOverride>
    <w:lvlOverride w:ilvl="7">
      <w:lvl w:ilvl="7">
        <w:start w:val="1"/>
        <w:numFmt w:val="bullet"/>
        <w:suff w:val="tab"/>
        <w:lvlText w:val="-"/>
        <w:lvlJc w:val="left"/>
        <w:pPr>
          <w:ind w:left="2700" w:hanging="180"/>
        </w:pPr>
        <w:rPr>
          <w:rFonts w:hAnsi="Arial Unicode MS"/>
          <w:b w:val="1"/>
          <w:bCs w:val="1"/>
          <w:caps w:val="0"/>
          <w:smallCaps w:val="0"/>
          <w:strike w:val="0"/>
          <w:dstrike w:val="0"/>
          <w:outline w:val="0"/>
          <w:emboss w:val="0"/>
          <w:imprint w:val="0"/>
          <w:spacing w:val="0"/>
          <w:w w:val="100"/>
          <w:kern w:val="0"/>
          <w:position w:val="-2"/>
          <w:highlight w:val="none"/>
          <w:vertAlign w:val="baseline"/>
        </w:rPr>
      </w:lvl>
    </w:lvlOverride>
    <w:lvlOverride w:ilvl="8">
      <w:lvl w:ilvl="8">
        <w:start w:val="1"/>
        <w:numFmt w:val="bullet"/>
        <w:suff w:val="tab"/>
        <w:lvlText w:val="-"/>
        <w:lvlJc w:val="left"/>
        <w:pPr>
          <w:ind w:left="3060" w:hanging="180"/>
        </w:pPr>
        <w:rPr>
          <w:rFonts w:hAnsi="Arial Unicode MS"/>
          <w:b w:val="1"/>
          <w:bCs w:val="1"/>
          <w:caps w:val="0"/>
          <w:smallCaps w:val="0"/>
          <w:strike w:val="0"/>
          <w:dstrike w:val="0"/>
          <w:outline w:val="0"/>
          <w:emboss w:val="0"/>
          <w:imprint w:val="0"/>
          <w:spacing w:val="0"/>
          <w:w w:val="100"/>
          <w:kern w:val="0"/>
          <w:position w:val="-2"/>
          <w:highlight w:val="none"/>
          <w:vertAlign w:val="baseline"/>
        </w:rPr>
      </w:lvl>
    </w:lvlOverride>
  </w:num>
  <w:num w:numId="158">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159">
    <w:abstractNumId w:val="6"/>
    <w:lvlOverride w:ilvl="0">
      <w:startOverride w:val="1"/>
    </w:lvlOverride>
  </w:num>
  <w:num w:numId="160">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161">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162">
    <w:abstractNumId w:val="0"/>
    <w:lvlOverride w:ilvl="0">
      <w:startOverride w:val="1"/>
    </w:lvlOverride>
  </w:num>
  <w:num w:numId="163">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164">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165">
    <w:abstractNumId w:val="0"/>
    <w:lvlOverride w:ilvl="0">
      <w:startOverride w:val="1"/>
    </w:lvlOverride>
  </w:num>
  <w:num w:numId="166">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167">
    <w:abstractNumId w:val="6"/>
    <w:lvlOverride w:ilvl="0">
      <w:startOverride w:val="1"/>
    </w:lvlOverride>
  </w:num>
  <w:num w:numId="168">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169">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170">
    <w:abstractNumId w:val="6"/>
    <w:lvlOverride w:ilvl="0">
      <w:startOverride w:val="1"/>
    </w:lvlOverride>
  </w:num>
  <w:num w:numId="171">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172">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173">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174">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175">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176">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177">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178">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179">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180">
    <w:abstractNumId w:val="6"/>
    <w:lvlOverride w:ilvl="0">
      <w:startOverride w:val="1"/>
    </w:lvlOverride>
  </w:num>
  <w:num w:numId="181">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182">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183">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184">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185">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186">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187">
    <w:abstractNumId w:val="8"/>
    <w:lvlOverride w:ilvl="0">
      <w:startOverride w:val="1"/>
      <w:lvl w:ilvl="0">
        <w:start w:val="1"/>
        <w:numFmt w:val="decimal"/>
        <w:suff w:val="nothing"/>
        <w:lvlText w:val="%1."/>
        <w:lvlJc w:val="left"/>
        <w:pPr>
          <w:ind w:left="0"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upperRoman"/>
        <w:suff w:val="nothing"/>
        <w:lvlText w:val="%2."/>
        <w:lvlJc w:val="left"/>
        <w:pPr>
          <w:ind w:left="720"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upperRoman"/>
        <w:suff w:val="nothing"/>
        <w:lvlText w:val="%3."/>
        <w:lvlJc w:val="left"/>
        <w:pPr>
          <w:ind w:left="1440"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upperRoman"/>
        <w:suff w:val="nothing"/>
        <w:lvlText w:val="%4."/>
        <w:lvlJc w:val="left"/>
        <w:pPr>
          <w:ind w:left="2160"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upperRoman"/>
        <w:suff w:val="nothing"/>
        <w:lvlText w:val="%5."/>
        <w:lvlJc w:val="left"/>
        <w:pPr>
          <w:ind w:left="2880"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upperRoman"/>
        <w:suff w:val="nothing"/>
        <w:lvlText w:val="%6."/>
        <w:lvlJc w:val="left"/>
        <w:pPr>
          <w:ind w:left="3600"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upperRoman"/>
        <w:suff w:val="nothing"/>
        <w:lvlText w:val="%7."/>
        <w:lvlJc w:val="left"/>
        <w:pPr>
          <w:ind w:left="4320"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upperRoman"/>
        <w:suff w:val="nothing"/>
        <w:lvlText w:val="%8."/>
        <w:lvlJc w:val="left"/>
        <w:pPr>
          <w:ind w:left="5040"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upperRoman"/>
        <w:suff w:val="nothing"/>
        <w:lvlText w:val="%9."/>
        <w:lvlJc w:val="left"/>
        <w:pPr>
          <w:ind w:left="5760" w:firstLine="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188">
    <w:abstractNumId w:val="8"/>
    <w:lvlOverride w:ilvl="0">
      <w:lvl w:ilvl="0">
        <w:start w:val="1"/>
        <w:numFmt w:val="decimal"/>
        <w:suff w:val="nothing"/>
        <w:lvlText w:val="%1."/>
        <w:lvlJc w:val="left"/>
        <w:pPr>
          <w:ind w:left="0"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567" w:hanging="28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Letter"/>
        <w:suff w:val="tab"/>
        <w:lvlText w:val="%3."/>
        <w:lvlJc w:val="left"/>
        <w:pPr>
          <w:ind w:left="850" w:hanging="28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lowerLetter"/>
        <w:suff w:val="tab"/>
        <w:lvlText w:val="%4."/>
        <w:lvlJc w:val="left"/>
        <w:pPr>
          <w:ind w:left="1134" w:hanging="28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417" w:hanging="28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Letter"/>
        <w:suff w:val="tab"/>
        <w:lvlText w:val="%6."/>
        <w:lvlJc w:val="left"/>
        <w:pPr>
          <w:ind w:left="1701" w:hanging="28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lowerLetter"/>
        <w:suff w:val="tab"/>
        <w:lvlText w:val="%7."/>
        <w:lvlJc w:val="left"/>
        <w:pPr>
          <w:ind w:left="1984" w:hanging="28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268" w:hanging="28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Letter"/>
        <w:suff w:val="tab"/>
        <w:lvlText w:val="%9."/>
        <w:lvlJc w:val="left"/>
        <w:pPr>
          <w:ind w:left="2551" w:hanging="283"/>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189">
    <w:abstractNumId w:val="6"/>
    <w:lvlOverride w:ilvl="0">
      <w:startOverride w:val="1"/>
      <w:lvl w:ilvl="0">
        <w:start w:val="1"/>
        <w:numFmt w:val="decimal"/>
        <w:suff w:val="tab"/>
        <w:lvlText w:val="%1."/>
        <w:lvlJc w:val="left"/>
        <w:pPr>
          <w:ind w:left="26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62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98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34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70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06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42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78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140" w:hanging="2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190">
    <w:abstractNumId w:val="6"/>
    <w:lvlOverride w:ilvl="0">
      <w:startOverride w:val="1"/>
      <w:lvl w:ilvl="0">
        <w:start w:val="1"/>
        <w:numFmt w:val="decimal"/>
        <w:suff w:val="tab"/>
        <w:lvlText w:val="%1."/>
        <w:lvlJc w:val="left"/>
        <w:pPr>
          <w:ind w:left="26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62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98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34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70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06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42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78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140" w:hanging="2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191">
    <w:abstractNumId w:val="6"/>
    <w:lvlOverride w:ilvl="0">
      <w:lvl w:ilvl="0">
        <w:start w:val="1"/>
        <w:numFmt w:val="decimal"/>
        <w:suff w:val="tab"/>
        <w:lvlText w:val="%1."/>
        <w:lvlJc w:val="left"/>
        <w:pPr>
          <w:ind w:left="26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62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98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34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70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06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42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78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140" w:hanging="2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192">
    <w:abstractNumId w:val="6"/>
    <w:lvlOverride w:ilvl="0">
      <w:startOverride w:val="1"/>
      <w:lvl w:ilvl="0">
        <w:start w:val="1"/>
        <w:numFmt w:val="decimal"/>
        <w:suff w:val="tab"/>
        <w:lvlText w:val="%1."/>
        <w:lvlJc w:val="left"/>
        <w:pPr>
          <w:ind w:left="26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62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98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34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70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06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42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78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140" w:hanging="2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193">
    <w:abstractNumId w:val="6"/>
    <w:lvlOverride w:ilvl="0">
      <w:lvl w:ilvl="0">
        <w:start w:val="1"/>
        <w:numFmt w:val="decimal"/>
        <w:suff w:val="tab"/>
        <w:lvlText w:val="%1."/>
        <w:lvlJc w:val="left"/>
        <w:pPr>
          <w:ind w:left="26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62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98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34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70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06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42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78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140" w:hanging="2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194">
    <w:abstractNumId w:val="0"/>
    <w:lvlOverride w:ilvl="0">
      <w:startOverride w:val="1"/>
    </w:lvlOverride>
  </w:num>
  <w:num w:numId="195">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196">
    <w:abstractNumId w:val="0"/>
    <w:lvlOverride w:ilvl="0">
      <w:startOverride w:val="1"/>
    </w:lvlOverride>
  </w:num>
  <w:num w:numId="197">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198">
    <w:abstractNumId w:val="2"/>
    <w:lvlOverride w:ilvl="0">
      <w:lvl w:ilvl="0">
        <w:start w:val="1"/>
        <w:numFmt w:val="bullet"/>
        <w:suff w:val="tab"/>
        <w:lvlText w:val="•"/>
        <w:lvlJc w:val="left"/>
        <w:pPr>
          <w:ind w:left="180" w:hanging="180"/>
        </w:pPr>
        <w:rPr>
          <w:rFonts w:hAnsi="Arial Unicode MS"/>
          <w:b w:val="1"/>
          <w:bCs w:val="1"/>
          <w:caps w:val="0"/>
          <w:smallCaps w:val="0"/>
          <w:strike w:val="0"/>
          <w:dstrike w:val="0"/>
          <w:outline w:val="0"/>
          <w:emboss w:val="0"/>
          <w:imprint w:val="0"/>
          <w:spacing w:val="0"/>
          <w:w w:val="100"/>
          <w:kern w:val="0"/>
          <w:position w:val="-2"/>
          <w:highlight w:val="none"/>
          <w:vertAlign w:val="baseline"/>
        </w:rPr>
      </w:lvl>
    </w:lvlOverride>
    <w:lvlOverride w:ilvl="1">
      <w:lvl w:ilvl="1">
        <w:start w:val="1"/>
        <w:numFmt w:val="bullet"/>
        <w:suff w:val="tab"/>
        <w:lvlText w:val="•"/>
        <w:lvlJc w:val="left"/>
        <w:pPr>
          <w:ind w:left="540" w:hanging="180"/>
        </w:pPr>
        <w:rPr>
          <w:rFonts w:hAnsi="Arial Unicode MS"/>
          <w:b w:val="1"/>
          <w:bCs w:val="1"/>
          <w:caps w:val="0"/>
          <w:smallCaps w:val="0"/>
          <w:strike w:val="0"/>
          <w:dstrike w:val="0"/>
          <w:outline w:val="0"/>
          <w:emboss w:val="0"/>
          <w:imprint w:val="0"/>
          <w:spacing w:val="0"/>
          <w:w w:val="100"/>
          <w:kern w:val="0"/>
          <w:position w:val="-2"/>
          <w:highlight w:val="none"/>
          <w:vertAlign w:val="baseline"/>
        </w:rPr>
      </w:lvl>
    </w:lvlOverride>
    <w:lvlOverride w:ilvl="2">
      <w:lvl w:ilvl="2">
        <w:start w:val="1"/>
        <w:numFmt w:val="bullet"/>
        <w:suff w:val="tab"/>
        <w:lvlText w:val="•"/>
        <w:lvlJc w:val="left"/>
        <w:pPr>
          <w:ind w:left="900" w:hanging="180"/>
        </w:pPr>
        <w:rPr>
          <w:rFonts w:hAnsi="Arial Unicode MS"/>
          <w:b w:val="1"/>
          <w:bCs w:val="1"/>
          <w:caps w:val="0"/>
          <w:smallCaps w:val="0"/>
          <w:strike w:val="0"/>
          <w:dstrike w:val="0"/>
          <w:outline w:val="0"/>
          <w:emboss w:val="0"/>
          <w:imprint w:val="0"/>
          <w:spacing w:val="0"/>
          <w:w w:val="100"/>
          <w:kern w:val="0"/>
          <w:position w:val="-2"/>
          <w:highlight w:val="none"/>
          <w:vertAlign w:val="baseline"/>
        </w:rPr>
      </w:lvl>
    </w:lvlOverride>
    <w:lvlOverride w:ilvl="3">
      <w:lvl w:ilvl="3">
        <w:start w:val="1"/>
        <w:numFmt w:val="bullet"/>
        <w:suff w:val="tab"/>
        <w:lvlText w:val="•"/>
        <w:lvlJc w:val="left"/>
        <w:pPr>
          <w:ind w:left="1260" w:hanging="180"/>
        </w:pPr>
        <w:rPr>
          <w:rFonts w:hAnsi="Arial Unicode MS"/>
          <w:b w:val="1"/>
          <w:bCs w:val="1"/>
          <w:caps w:val="0"/>
          <w:smallCaps w:val="0"/>
          <w:strike w:val="0"/>
          <w:dstrike w:val="0"/>
          <w:outline w:val="0"/>
          <w:emboss w:val="0"/>
          <w:imprint w:val="0"/>
          <w:spacing w:val="0"/>
          <w:w w:val="100"/>
          <w:kern w:val="0"/>
          <w:position w:val="-2"/>
          <w:highlight w:val="none"/>
          <w:vertAlign w:val="baseline"/>
        </w:rPr>
      </w:lvl>
    </w:lvlOverride>
    <w:lvlOverride w:ilvl="4">
      <w:lvl w:ilvl="4">
        <w:start w:val="1"/>
        <w:numFmt w:val="bullet"/>
        <w:suff w:val="tab"/>
        <w:lvlText w:val="•"/>
        <w:lvlJc w:val="left"/>
        <w:pPr>
          <w:ind w:left="1620" w:hanging="180"/>
        </w:pPr>
        <w:rPr>
          <w:rFonts w:hAnsi="Arial Unicode MS"/>
          <w:b w:val="1"/>
          <w:bCs w:val="1"/>
          <w:caps w:val="0"/>
          <w:smallCaps w:val="0"/>
          <w:strike w:val="0"/>
          <w:dstrike w:val="0"/>
          <w:outline w:val="0"/>
          <w:emboss w:val="0"/>
          <w:imprint w:val="0"/>
          <w:spacing w:val="0"/>
          <w:w w:val="100"/>
          <w:kern w:val="0"/>
          <w:position w:val="-2"/>
          <w:highlight w:val="none"/>
          <w:vertAlign w:val="baseline"/>
        </w:rPr>
      </w:lvl>
    </w:lvlOverride>
    <w:lvlOverride w:ilvl="5">
      <w:lvl w:ilvl="5">
        <w:start w:val="1"/>
        <w:numFmt w:val="bullet"/>
        <w:suff w:val="tab"/>
        <w:lvlText w:val="•"/>
        <w:lvlJc w:val="left"/>
        <w:pPr>
          <w:ind w:left="1980" w:hanging="180"/>
        </w:pPr>
        <w:rPr>
          <w:rFonts w:hAnsi="Arial Unicode MS"/>
          <w:b w:val="1"/>
          <w:bCs w:val="1"/>
          <w:caps w:val="0"/>
          <w:smallCaps w:val="0"/>
          <w:strike w:val="0"/>
          <w:dstrike w:val="0"/>
          <w:outline w:val="0"/>
          <w:emboss w:val="0"/>
          <w:imprint w:val="0"/>
          <w:spacing w:val="0"/>
          <w:w w:val="100"/>
          <w:kern w:val="0"/>
          <w:position w:val="-2"/>
          <w:highlight w:val="none"/>
          <w:vertAlign w:val="baseline"/>
        </w:rPr>
      </w:lvl>
    </w:lvlOverride>
    <w:lvlOverride w:ilvl="6">
      <w:lvl w:ilvl="6">
        <w:start w:val="1"/>
        <w:numFmt w:val="bullet"/>
        <w:suff w:val="tab"/>
        <w:lvlText w:val="•"/>
        <w:lvlJc w:val="left"/>
        <w:pPr>
          <w:ind w:left="2340" w:hanging="180"/>
        </w:pPr>
        <w:rPr>
          <w:rFonts w:hAnsi="Arial Unicode MS"/>
          <w:b w:val="1"/>
          <w:bCs w:val="1"/>
          <w:caps w:val="0"/>
          <w:smallCaps w:val="0"/>
          <w:strike w:val="0"/>
          <w:dstrike w:val="0"/>
          <w:outline w:val="0"/>
          <w:emboss w:val="0"/>
          <w:imprint w:val="0"/>
          <w:spacing w:val="0"/>
          <w:w w:val="100"/>
          <w:kern w:val="0"/>
          <w:position w:val="-2"/>
          <w:highlight w:val="none"/>
          <w:vertAlign w:val="baseline"/>
        </w:rPr>
      </w:lvl>
    </w:lvlOverride>
    <w:lvlOverride w:ilvl="7">
      <w:lvl w:ilvl="7">
        <w:start w:val="1"/>
        <w:numFmt w:val="bullet"/>
        <w:suff w:val="tab"/>
        <w:lvlText w:val="•"/>
        <w:lvlJc w:val="left"/>
        <w:pPr>
          <w:ind w:left="2700" w:hanging="180"/>
        </w:pPr>
        <w:rPr>
          <w:rFonts w:hAnsi="Arial Unicode MS"/>
          <w:b w:val="1"/>
          <w:bCs w:val="1"/>
          <w:caps w:val="0"/>
          <w:smallCaps w:val="0"/>
          <w:strike w:val="0"/>
          <w:dstrike w:val="0"/>
          <w:outline w:val="0"/>
          <w:emboss w:val="0"/>
          <w:imprint w:val="0"/>
          <w:spacing w:val="0"/>
          <w:w w:val="100"/>
          <w:kern w:val="0"/>
          <w:position w:val="-2"/>
          <w:highlight w:val="none"/>
          <w:vertAlign w:val="baseline"/>
        </w:rPr>
      </w:lvl>
    </w:lvlOverride>
    <w:lvlOverride w:ilvl="8">
      <w:lvl w:ilvl="8">
        <w:start w:val="1"/>
        <w:numFmt w:val="bullet"/>
        <w:suff w:val="tab"/>
        <w:lvlText w:val="•"/>
        <w:lvlJc w:val="left"/>
        <w:pPr>
          <w:ind w:left="3060" w:hanging="180"/>
        </w:pPr>
        <w:rPr>
          <w:rFonts w:hAnsi="Arial Unicode MS"/>
          <w:b w:val="1"/>
          <w:bCs w:val="1"/>
          <w:caps w:val="0"/>
          <w:smallCaps w:val="0"/>
          <w:strike w:val="0"/>
          <w:dstrike w:val="0"/>
          <w:outline w:val="0"/>
          <w:emboss w:val="0"/>
          <w:imprint w:val="0"/>
          <w:spacing w:val="0"/>
          <w:w w:val="100"/>
          <w:kern w:val="0"/>
          <w:position w:val="-2"/>
          <w:highlight w:val="none"/>
          <w:vertAlign w:val="baseline"/>
        </w:rPr>
      </w:lvl>
    </w:lvlOverride>
  </w:num>
  <w:num w:numId="199">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200">
    <w:abstractNumId w:val="6"/>
    <w:lvlOverride w:ilvl="0">
      <w:startOverride w:val="1"/>
      <w:lvl w:ilvl="0">
        <w:start w:val="1"/>
        <w:numFmt w:val="decimal"/>
        <w:suff w:val="tab"/>
        <w:lvlText w:val="%1."/>
        <w:lvlJc w:val="left"/>
        <w:pPr>
          <w:ind w:left="561" w:hanging="30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921" w:hanging="30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281" w:hanging="30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641" w:hanging="30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2001" w:hanging="30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361" w:hanging="30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721" w:hanging="30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3081" w:hanging="30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441" w:hanging="30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201">
    <w:abstractNumId w:val="6"/>
    <w:lvlOverride w:ilvl="0">
      <w:startOverride w:val="1"/>
      <w:lvl w:ilvl="0">
        <w:start w:val="1"/>
        <w:numFmt w:val="decimal"/>
        <w:suff w:val="tab"/>
        <w:lvlText w:val="%1."/>
        <w:lvlJc w:val="left"/>
        <w:pPr>
          <w:ind w:left="561" w:hanging="30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921" w:hanging="30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281" w:hanging="30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641" w:hanging="30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2001" w:hanging="30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361" w:hanging="30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721" w:hanging="30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3081" w:hanging="30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441" w:hanging="30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202">
    <w:abstractNumId w:val="6"/>
    <w:lvlOverride w:ilvl="0">
      <w:startOverride w:val="2"/>
      <w:lvl w:ilvl="0">
        <w:start w:val="2"/>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203">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660" w:hanging="30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20" w:hanging="30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380" w:hanging="30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740" w:hanging="30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00" w:hanging="30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460" w:hanging="30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20" w:hanging="30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180" w:hanging="30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204">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205">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206">
    <w:abstractNumId w:val="6"/>
    <w:lvlOverride w:ilvl="0">
      <w:startOverride w:val="1"/>
    </w:lvlOverride>
  </w:num>
  <w:num w:numId="207">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208">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209">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210">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211">
    <w:abstractNumId w:val="0"/>
    <w:lvlOverride w:ilvl="0">
      <w:startOverride w:val="1"/>
      <w:lvl w:ilvl="0">
        <w:start w:val="1"/>
        <w:numFmt w:val="decimal"/>
        <w:suff w:val="tab"/>
        <w:lvlText w:val="%1."/>
        <w:lvlJc w:val="left"/>
        <w:pPr>
          <w:ind w:left="360" w:hanging="360"/>
        </w:pPr>
        <w:rPr>
          <w:rFonts w:hAnsi="Arial Unicode MS"/>
          <w:b w:val="1"/>
          <w:bCs w:val="1"/>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decimal"/>
        <w:suff w:val="tab"/>
        <w:lvlText w:val="%1.%2."/>
        <w:lvlJc w:val="left"/>
        <w:pPr>
          <w:ind w:left="1008" w:hanging="648"/>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decimal"/>
        <w:suff w:val="tab"/>
        <w:lvlText w:val="%1.%2.%3."/>
        <w:lvlJc w:val="left"/>
        <w:pPr>
          <w:ind w:left="1584" w:hanging="864"/>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1.%2.%3.%4."/>
        <w:lvlJc w:val="left"/>
        <w:pPr>
          <w:ind w:left="2131" w:hanging="1051"/>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decimal"/>
        <w:suff w:val="tab"/>
        <w:lvlText w:val="%1.%2.%3.%4.%5."/>
        <w:lvlJc w:val="left"/>
        <w:pPr>
          <w:ind w:left="2693" w:hanging="125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decimal"/>
        <w:suff w:val="tab"/>
        <w:lvlText w:val="%1.%2.%3.%4.%5.%6."/>
        <w:lvlJc w:val="left"/>
        <w:pPr>
          <w:ind w:left="3240" w:hanging="144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1.%2.%3.%4.%5.%6.%7."/>
        <w:lvlJc w:val="left"/>
        <w:pPr>
          <w:ind w:left="3816" w:hanging="1656"/>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decimal"/>
        <w:suff w:val="tab"/>
        <w:lvlText w:val="%1.%2.%3.%4.%5.%6.%7.%8."/>
        <w:lvlJc w:val="left"/>
        <w:pPr>
          <w:ind w:left="4363" w:hanging="184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decimal"/>
        <w:suff w:val="tab"/>
        <w:lvlText w:val="%1.%2.%3.%4.%5.%6.%7.%8.%9."/>
        <w:lvlJc w:val="left"/>
        <w:pPr>
          <w:ind w:left="4939" w:hanging="2059"/>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212">
    <w:abstractNumId w:val="0"/>
    <w:lvlOverride w:ilvl="0">
      <w:startOverride w:val="1"/>
    </w:lvlOverride>
  </w:num>
  <w:num w:numId="213">
    <w:abstractNumId w:val="0"/>
    <w:lvlOverride w:ilvl="0">
      <w:startOverride w:val="1"/>
    </w:lvlOverride>
  </w:num>
  <w:num w:numId="214">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215">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216">
    <w:abstractNumId w:val="0"/>
    <w:lvlOverride w:ilvl="0">
      <w:startOverride w:val="1"/>
    </w:lvlOverride>
  </w:num>
  <w:num w:numId="217">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218">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219">
    <w:abstractNumId w:val="0"/>
    <w:lvlOverride w:ilvl="0">
      <w:startOverride w:val="1"/>
    </w:lvlOverride>
  </w:num>
  <w:num w:numId="220">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221">
    <w:abstractNumId w:val="0"/>
    <w:lvlOverride w:ilvl="0">
      <w:startOverride w:val="1"/>
    </w:lvlOverride>
  </w:num>
  <w:num w:numId="222">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223">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224">
    <w:abstractNumId w:val="0"/>
    <w:lvlOverride w:ilvl="0">
      <w:startOverride w:val="1"/>
    </w:lvlOverride>
  </w:num>
  <w:num w:numId="225">
    <w:abstractNumId w:val="2"/>
    <w:lvlOverride w:ilvl="0">
      <w:lvl w:ilvl="0">
        <w:start w:val="1"/>
        <w:numFmt w:val="bullet"/>
        <w:suff w:val="tab"/>
        <w:lvlText w:val="*"/>
        <w:lvlJc w:val="left"/>
        <w:pPr>
          <w:ind w:left="165" w:hanging="165"/>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1">
      <w:lvl w:ilvl="1">
        <w:start w:val="1"/>
        <w:numFmt w:val="bullet"/>
        <w:suff w:val="tab"/>
        <w:lvlText w:val="*"/>
        <w:lvlJc w:val="left"/>
        <w:pPr>
          <w:ind w:left="525" w:hanging="165"/>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2">
      <w:lvl w:ilvl="2">
        <w:start w:val="1"/>
        <w:numFmt w:val="bullet"/>
        <w:suff w:val="tab"/>
        <w:lvlText w:val="*"/>
        <w:lvlJc w:val="left"/>
        <w:pPr>
          <w:ind w:left="885" w:hanging="165"/>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3">
      <w:lvl w:ilvl="3">
        <w:start w:val="1"/>
        <w:numFmt w:val="bullet"/>
        <w:suff w:val="tab"/>
        <w:lvlText w:val="*"/>
        <w:lvlJc w:val="left"/>
        <w:pPr>
          <w:ind w:left="1245" w:hanging="165"/>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4">
      <w:lvl w:ilvl="4">
        <w:start w:val="1"/>
        <w:numFmt w:val="bullet"/>
        <w:suff w:val="tab"/>
        <w:lvlText w:val="*"/>
        <w:lvlJc w:val="left"/>
        <w:pPr>
          <w:ind w:left="1605" w:hanging="165"/>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5">
      <w:lvl w:ilvl="5">
        <w:start w:val="1"/>
        <w:numFmt w:val="bullet"/>
        <w:suff w:val="tab"/>
        <w:lvlText w:val="*"/>
        <w:lvlJc w:val="left"/>
        <w:pPr>
          <w:ind w:left="1965" w:hanging="165"/>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6">
      <w:lvl w:ilvl="6">
        <w:start w:val="1"/>
        <w:numFmt w:val="bullet"/>
        <w:suff w:val="tab"/>
        <w:lvlText w:val="*"/>
        <w:lvlJc w:val="left"/>
        <w:pPr>
          <w:ind w:left="2325" w:hanging="165"/>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7">
      <w:lvl w:ilvl="7">
        <w:start w:val="1"/>
        <w:numFmt w:val="bullet"/>
        <w:suff w:val="tab"/>
        <w:lvlText w:val="*"/>
        <w:lvlJc w:val="left"/>
        <w:pPr>
          <w:ind w:left="2685" w:hanging="165"/>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8">
      <w:lvl w:ilvl="8">
        <w:start w:val="1"/>
        <w:numFmt w:val="bullet"/>
        <w:suff w:val="tab"/>
        <w:lvlText w:val="*"/>
        <w:lvlJc w:val="left"/>
        <w:pPr>
          <w:ind w:left="3045" w:hanging="165"/>
        </w:pPr>
        <w:rPr>
          <w:rFonts w:hAnsi="Arial Unicode MS"/>
          <w:caps w:val="0"/>
          <w:smallCaps w:val="0"/>
          <w:strike w:val="0"/>
          <w:dstrike w:val="0"/>
          <w:outline w:val="0"/>
          <w:emboss w:val="0"/>
          <w:imprint w:val="0"/>
          <w:spacing w:val="0"/>
          <w:w w:val="100"/>
          <w:kern w:val="0"/>
          <w:position w:val="-2"/>
          <w:highlight w:val="none"/>
          <w:vertAlign w:val="baseline"/>
        </w:rPr>
      </w:lvl>
    </w:lvlOverride>
  </w:num>
  <w:num w:numId="226">
    <w:abstractNumId w:val="0"/>
    <w:lvlOverride w:ilvl="0">
      <w:startOverride w:val="1"/>
    </w:lvlOverride>
  </w:num>
  <w:num w:numId="227">
    <w:abstractNumId w:val="0"/>
    <w:lvlOverride w:ilvl="0">
      <w:startOverride w:val="1"/>
    </w:lvlOverride>
  </w:num>
  <w:num w:numId="228">
    <w:abstractNumId w:val="0"/>
    <w:lvlOverride w:ilvl="0">
      <w:startOverride w:val="1"/>
    </w:lvlOverride>
  </w:num>
  <w:num w:numId="229">
    <w:abstractNumId w:val="0"/>
    <w:lvlOverride w:ilvl="0">
      <w:startOverride w:val="1"/>
    </w:lvlOverride>
  </w:num>
  <w:num w:numId="230">
    <w:abstractNumId w:val="2"/>
    <w:lvlOverride w:ilvl="0">
      <w:lvl w:ilvl="0">
        <w:start w:val="1"/>
        <w:numFmt w:val="bullet"/>
        <w:suff w:val="tab"/>
        <w:lvlText w:val="•"/>
        <w:lvlJc w:val="left"/>
        <w:pPr>
          <w:ind w:left="180" w:hanging="180"/>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1">
      <w:lvl w:ilvl="1">
        <w:start w:val="1"/>
        <w:numFmt w:val="bullet"/>
        <w:suff w:val="tab"/>
        <w:lvlText w:val="•"/>
        <w:lvlJc w:val="left"/>
        <w:pPr>
          <w:ind w:left="540" w:hanging="180"/>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2">
      <w:lvl w:ilvl="2">
        <w:start w:val="1"/>
        <w:numFmt w:val="bullet"/>
        <w:suff w:val="tab"/>
        <w:lvlText w:val="•"/>
        <w:lvlJc w:val="left"/>
        <w:pPr>
          <w:ind w:left="900" w:hanging="180"/>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3">
      <w:lvl w:ilvl="3">
        <w:start w:val="1"/>
        <w:numFmt w:val="bullet"/>
        <w:suff w:val="tab"/>
        <w:lvlText w:val="•"/>
        <w:lvlJc w:val="left"/>
        <w:pPr>
          <w:ind w:left="1260" w:hanging="180"/>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4">
      <w:lvl w:ilvl="4">
        <w:start w:val="1"/>
        <w:numFmt w:val="bullet"/>
        <w:suff w:val="tab"/>
        <w:lvlText w:val="•"/>
        <w:lvlJc w:val="left"/>
        <w:pPr>
          <w:ind w:left="1620" w:hanging="180"/>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5">
      <w:lvl w:ilvl="5">
        <w:start w:val="1"/>
        <w:numFmt w:val="bullet"/>
        <w:suff w:val="tab"/>
        <w:lvlText w:val="•"/>
        <w:lvlJc w:val="left"/>
        <w:pPr>
          <w:ind w:left="1980" w:hanging="180"/>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6">
      <w:lvl w:ilvl="6">
        <w:start w:val="1"/>
        <w:numFmt w:val="bullet"/>
        <w:suff w:val="tab"/>
        <w:lvlText w:val="•"/>
        <w:lvlJc w:val="left"/>
        <w:pPr>
          <w:ind w:left="2340" w:hanging="180"/>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7">
      <w:lvl w:ilvl="7">
        <w:start w:val="1"/>
        <w:numFmt w:val="bullet"/>
        <w:suff w:val="tab"/>
        <w:lvlText w:val="•"/>
        <w:lvlJc w:val="left"/>
        <w:pPr>
          <w:ind w:left="2700" w:hanging="180"/>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8">
      <w:lvl w:ilvl="8">
        <w:start w:val="1"/>
        <w:numFmt w:val="bullet"/>
        <w:suff w:val="tab"/>
        <w:lvlText w:val="•"/>
        <w:lvlJc w:val="left"/>
        <w:pPr>
          <w:ind w:left="3060" w:hanging="180"/>
        </w:pPr>
        <w:rPr>
          <w:rFonts w:hAnsi="Arial Unicode MS"/>
          <w:caps w:val="0"/>
          <w:smallCaps w:val="0"/>
          <w:strike w:val="0"/>
          <w:dstrike w:val="0"/>
          <w:outline w:val="0"/>
          <w:emboss w:val="0"/>
          <w:imprint w:val="0"/>
          <w:spacing w:val="0"/>
          <w:w w:val="100"/>
          <w:kern w:val="0"/>
          <w:position w:val="-2"/>
          <w:highlight w:val="none"/>
          <w:vertAlign w:val="baseline"/>
        </w:rPr>
      </w:lvl>
    </w:lvlOverride>
  </w:num>
  <w:num w:numId="231">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232">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233">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234">
    <w:abstractNumId w:val="0"/>
    <w:lvlOverride w:ilvl="0">
      <w:startOverride w:val="1"/>
    </w:lvlOverride>
  </w:num>
  <w:num w:numId="235">
    <w:abstractNumId w:val="0"/>
    <w:lvlOverride w:ilvl="0">
      <w:startOverride w:val="1"/>
    </w:lvlOverride>
  </w:num>
  <w:num w:numId="236">
    <w:abstractNumId w:val="0"/>
    <w:lvlOverride w:ilvl="0">
      <w:startOverride w:val="1"/>
    </w:lvlOverride>
  </w:num>
  <w:num w:numId="237">
    <w:abstractNumId w:val="12"/>
  </w:num>
  <w:num w:numId="238">
    <w:abstractNumId w:val="11"/>
  </w:num>
  <w:num w:numId="239">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240">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241">
    <w:abstractNumId w:val="2"/>
    <w:lvlOverride w:ilvl="0">
      <w:lvl w:ilvl="0">
        <w:start w:val="1"/>
        <w:numFmt w:val="bullet"/>
        <w:suff w:val="tab"/>
        <w:lvlText w:val="*"/>
        <w:lvlJc w:val="left"/>
        <w:pPr>
          <w:ind w:left="180" w:hanging="180"/>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1">
      <w:lvl w:ilvl="1">
        <w:start w:val="1"/>
        <w:numFmt w:val="bullet"/>
        <w:suff w:val="tab"/>
        <w:lvlText w:val="*"/>
        <w:lvlJc w:val="left"/>
        <w:pPr>
          <w:ind w:left="540" w:hanging="180"/>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2">
      <w:lvl w:ilvl="2">
        <w:start w:val="1"/>
        <w:numFmt w:val="bullet"/>
        <w:suff w:val="tab"/>
        <w:lvlText w:val="*"/>
        <w:lvlJc w:val="left"/>
        <w:pPr>
          <w:ind w:left="900" w:hanging="180"/>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3">
      <w:lvl w:ilvl="3">
        <w:start w:val="1"/>
        <w:numFmt w:val="bullet"/>
        <w:suff w:val="tab"/>
        <w:lvlText w:val="*"/>
        <w:lvlJc w:val="left"/>
        <w:pPr>
          <w:ind w:left="1260" w:hanging="180"/>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4">
      <w:lvl w:ilvl="4">
        <w:start w:val="1"/>
        <w:numFmt w:val="bullet"/>
        <w:suff w:val="tab"/>
        <w:lvlText w:val="*"/>
        <w:lvlJc w:val="left"/>
        <w:pPr>
          <w:ind w:left="1620" w:hanging="180"/>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5">
      <w:lvl w:ilvl="5">
        <w:start w:val="1"/>
        <w:numFmt w:val="bullet"/>
        <w:suff w:val="tab"/>
        <w:lvlText w:val="*"/>
        <w:lvlJc w:val="left"/>
        <w:pPr>
          <w:ind w:left="1980" w:hanging="180"/>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6">
      <w:lvl w:ilvl="6">
        <w:start w:val="1"/>
        <w:numFmt w:val="bullet"/>
        <w:suff w:val="tab"/>
        <w:lvlText w:val="*"/>
        <w:lvlJc w:val="left"/>
        <w:pPr>
          <w:ind w:left="2340" w:hanging="180"/>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7">
      <w:lvl w:ilvl="7">
        <w:start w:val="1"/>
        <w:numFmt w:val="bullet"/>
        <w:suff w:val="tab"/>
        <w:lvlText w:val="*"/>
        <w:lvlJc w:val="left"/>
        <w:pPr>
          <w:ind w:left="2700" w:hanging="180"/>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8">
      <w:lvl w:ilvl="8">
        <w:start w:val="1"/>
        <w:numFmt w:val="bullet"/>
        <w:suff w:val="tab"/>
        <w:lvlText w:val="*"/>
        <w:lvlJc w:val="left"/>
        <w:pPr>
          <w:ind w:left="3060" w:hanging="180"/>
        </w:pPr>
        <w:rPr>
          <w:rFonts w:hAnsi="Arial Unicode MS"/>
          <w:caps w:val="0"/>
          <w:smallCaps w:val="0"/>
          <w:strike w:val="0"/>
          <w:dstrike w:val="0"/>
          <w:outline w:val="0"/>
          <w:emboss w:val="0"/>
          <w:imprint w:val="0"/>
          <w:spacing w:val="0"/>
          <w:w w:val="100"/>
          <w:kern w:val="0"/>
          <w:position w:val="-2"/>
          <w:highlight w:val="none"/>
          <w:vertAlign w:val="baseline"/>
        </w:rPr>
      </w:lvl>
    </w:lvlOverride>
  </w:num>
  <w:num w:numId="242">
    <w:abstractNumId w:val="10"/>
    <w:lvlOverride w:ilvl="0">
      <w:lvl w:ilvl="0">
        <w:start w:val="1"/>
        <w:numFmt w:val="bullet"/>
        <w:suff w:val="tab"/>
        <w:lvlText w:val="-"/>
        <w:lvlJc w:val="left"/>
        <w:pPr>
          <w:ind w:left="283" w:hanging="28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bullet"/>
        <w:suff w:val="tab"/>
        <w:lvlText w:val="-"/>
        <w:lvlJc w:val="left"/>
        <w:pPr>
          <w:ind w:left="1003" w:hanging="28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bullet"/>
        <w:suff w:val="tab"/>
        <w:lvlText w:val="-"/>
        <w:lvlJc w:val="left"/>
        <w:pPr>
          <w:ind w:left="1723" w:hanging="28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bullet"/>
        <w:suff w:val="tab"/>
        <w:lvlText w:val="-"/>
        <w:lvlJc w:val="left"/>
        <w:pPr>
          <w:ind w:left="2443" w:hanging="28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bullet"/>
        <w:suff w:val="tab"/>
        <w:lvlText w:val="-"/>
        <w:lvlJc w:val="left"/>
        <w:pPr>
          <w:ind w:left="3163" w:hanging="28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bullet"/>
        <w:suff w:val="tab"/>
        <w:lvlText w:val="-"/>
        <w:lvlJc w:val="left"/>
        <w:pPr>
          <w:ind w:left="3883" w:hanging="28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bullet"/>
        <w:suff w:val="tab"/>
        <w:lvlText w:val="-"/>
        <w:lvlJc w:val="left"/>
        <w:pPr>
          <w:ind w:left="4603" w:hanging="28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bullet"/>
        <w:suff w:val="tab"/>
        <w:lvlText w:val="-"/>
        <w:lvlJc w:val="left"/>
        <w:pPr>
          <w:ind w:left="5323" w:hanging="28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bullet"/>
        <w:suff w:val="tab"/>
        <w:lvlText w:val="-"/>
        <w:lvlJc w:val="left"/>
        <w:pPr>
          <w:ind w:left="6043" w:hanging="283"/>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243">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244">
    <w:abstractNumId w:val="0"/>
    <w:lvlOverride w:ilvl="0">
      <w:startOverride w:val="1"/>
    </w:lvlOverride>
  </w:num>
  <w:num w:numId="245">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246">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247">
    <w:abstractNumId w:val="0"/>
    <w:lvlOverride w:ilvl="0">
      <w:startOverride w:val="1"/>
    </w:lvlOverride>
  </w:num>
  <w:num w:numId="248">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249">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250">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251">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252">
    <w:abstractNumId w:val="6"/>
    <w:lvlOverride w:ilvl="0">
      <w:startOverride w:val="1"/>
      <w:lvl w:ilvl="0">
        <w:start w:val="1"/>
        <w:numFmt w:val="decimal"/>
        <w:suff w:val="tab"/>
        <w:lvlText w:val="%1."/>
        <w:lvlJc w:val="left"/>
        <w:pPr>
          <w:ind w:left="360" w:hanging="360"/>
        </w:pPr>
        <w:rPr>
          <w:rFonts w:hAnsi="Arial Unicode MS"/>
          <w:i w:val="1"/>
          <w:iCs w:val="1"/>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i w:val="1"/>
          <w:iCs w:val="1"/>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i w:val="1"/>
          <w:iCs w:val="1"/>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i w:val="1"/>
          <w:iCs w:val="1"/>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i w:val="1"/>
          <w:iCs w:val="1"/>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i w:val="1"/>
          <w:iCs w:val="1"/>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i w:val="1"/>
          <w:iCs w:val="1"/>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i w:val="1"/>
          <w:iCs w:val="1"/>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i w:val="1"/>
          <w:iCs w:val="1"/>
          <w:caps w:val="0"/>
          <w:smallCaps w:val="0"/>
          <w:strike w:val="0"/>
          <w:dstrike w:val="0"/>
          <w:outline w:val="0"/>
          <w:emboss w:val="0"/>
          <w:imprint w:val="0"/>
          <w:spacing w:val="0"/>
          <w:w w:val="100"/>
          <w:kern w:val="0"/>
          <w:position w:val="0"/>
          <w:highlight w:val="none"/>
          <w:vertAlign w:val="baseline"/>
        </w:rPr>
      </w:lvl>
    </w:lvlOverride>
  </w:num>
  <w:num w:numId="253">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254">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255">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256">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257">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258">
    <w:abstractNumId w:val="6"/>
    <w:lvlOverride w:ilvl="0">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259">
    <w:abstractNumId w:val="6"/>
    <w:lvlOverride w:ilvl="0">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260">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261">
    <w:abstractNumId w:val="0"/>
    <w:lvlOverride w:ilvl="0">
      <w:startOverride w:val="1"/>
    </w:lvlOverride>
  </w:num>
  <w:num w:numId="262">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263">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264">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265">
    <w:abstractNumId w:val="0"/>
    <w:lvlOverride w:ilvl="0">
      <w:startOverride w:val="1"/>
    </w:lvlOverride>
  </w:num>
  <w:num w:numId="266">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267">
    <w:abstractNumId w:val="6"/>
    <w:lvlOverride w:ilvl="0">
      <w:startOverride w:val="1"/>
    </w:lvlOverride>
  </w:num>
  <w:num w:numId="268">
    <w:abstractNumId w:val="0"/>
    <w:lvlOverride w:ilvl="0">
      <w:startOverride w:val="1"/>
    </w:lvlOverride>
  </w:num>
  <w:num w:numId="269">
    <w:abstractNumId w:val="0"/>
    <w:lvlOverride w:ilvl="0">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decimal"/>
        <w:suff w:val="tab"/>
        <w:lvlText w:val="%1.%2."/>
        <w:lvlJc w:val="left"/>
        <w:pPr>
          <w:ind w:left="1008" w:hanging="648"/>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decimal"/>
        <w:suff w:val="tab"/>
        <w:lvlText w:val="%1.%2.%3."/>
        <w:lvlJc w:val="left"/>
        <w:pPr>
          <w:ind w:left="1584" w:hanging="864"/>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1.%2.%3.%4."/>
        <w:lvlJc w:val="left"/>
        <w:pPr>
          <w:ind w:left="2131" w:hanging="1051"/>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decimal"/>
        <w:suff w:val="tab"/>
        <w:lvlText w:val="%1.%2.%3.%4.%5."/>
        <w:lvlJc w:val="left"/>
        <w:pPr>
          <w:ind w:left="2693" w:hanging="125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decimal"/>
        <w:suff w:val="tab"/>
        <w:lvlText w:val="%1.%2.%3.%4.%5.%6."/>
        <w:lvlJc w:val="left"/>
        <w:pPr>
          <w:ind w:left="3240" w:hanging="144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1.%2.%3.%4.%5.%6.%7."/>
        <w:lvlJc w:val="left"/>
        <w:pPr>
          <w:ind w:left="3816" w:hanging="1656"/>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decimal"/>
        <w:suff w:val="tab"/>
        <w:lvlText w:val="%1.%2.%3.%4.%5.%6.%7.%8."/>
        <w:lvlJc w:val="left"/>
        <w:pPr>
          <w:ind w:left="4363" w:hanging="184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decimal"/>
        <w:suff w:val="tab"/>
        <w:lvlText w:val="%1.%2.%3.%4.%5.%6.%7.%8.%9."/>
        <w:lvlJc w:val="left"/>
        <w:pPr>
          <w:ind w:left="4939" w:hanging="2059"/>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270">
    <w:abstractNumId w:val="0"/>
    <w:lvlOverride w:ilvl="0">
      <w:startOverride w:val="1"/>
      <w:lvl w:ilvl="0">
        <w:start w:val="1"/>
        <w:numFmt w:val="decimal"/>
        <w:suff w:val="tab"/>
        <w:lvlText w:val="%1."/>
        <w:lvlJc w:val="left"/>
        <w:pPr>
          <w:ind w:left="360" w:hanging="360"/>
        </w:pPr>
        <w:rPr>
          <w:rFonts w:hAnsi="Arial Unicode MS"/>
          <w:b w:val="1"/>
          <w:bCs w:val="1"/>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decimal"/>
        <w:suff w:val="tab"/>
        <w:lvlText w:val="%1.%2."/>
        <w:lvlJc w:val="left"/>
        <w:pPr>
          <w:ind w:left="1008" w:hanging="648"/>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decimal"/>
        <w:suff w:val="tab"/>
        <w:lvlText w:val="%1.%2.%3."/>
        <w:lvlJc w:val="left"/>
        <w:pPr>
          <w:ind w:left="1584" w:hanging="864"/>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1.%2.%3.%4."/>
        <w:lvlJc w:val="left"/>
        <w:pPr>
          <w:ind w:left="2131" w:hanging="1051"/>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decimal"/>
        <w:suff w:val="tab"/>
        <w:lvlText w:val="%1.%2.%3.%4.%5."/>
        <w:lvlJc w:val="left"/>
        <w:pPr>
          <w:ind w:left="2693" w:hanging="125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decimal"/>
        <w:suff w:val="tab"/>
        <w:lvlText w:val="%1.%2.%3.%4.%5.%6."/>
        <w:lvlJc w:val="left"/>
        <w:pPr>
          <w:ind w:left="3240" w:hanging="144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1.%2.%3.%4.%5.%6.%7."/>
        <w:lvlJc w:val="left"/>
        <w:pPr>
          <w:ind w:left="3816" w:hanging="1656"/>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decimal"/>
        <w:suff w:val="tab"/>
        <w:lvlText w:val="%1.%2.%3.%4.%5.%6.%7.%8."/>
        <w:lvlJc w:val="left"/>
        <w:pPr>
          <w:ind w:left="4363" w:hanging="184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decimal"/>
        <w:suff w:val="tab"/>
        <w:lvlText w:val="%1.%2.%3.%4.%5.%6.%7.%8.%9."/>
        <w:lvlJc w:val="left"/>
        <w:pPr>
          <w:ind w:left="4939" w:hanging="2059"/>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271">
    <w:abstractNumId w:val="0"/>
    <w:lvlOverride w:ilvl="0">
      <w:lvl w:ilvl="0">
        <w:start w:val="1"/>
        <w:numFmt w:val="decimal"/>
        <w:suff w:val="tab"/>
        <w:lvlText w:val="%1."/>
        <w:lvlJc w:val="left"/>
        <w:pPr>
          <w:ind w:left="360" w:hanging="360"/>
        </w:pPr>
        <w:rPr>
          <w:rFonts w:hAnsi="Arial Unicode MS"/>
          <w:b w:val="1"/>
          <w:bCs w:val="1"/>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decimal"/>
        <w:suff w:val="tab"/>
        <w:lvlText w:val="%1.%2."/>
        <w:lvlJc w:val="left"/>
        <w:pPr>
          <w:ind w:left="1008" w:hanging="648"/>
        </w:pPr>
        <w:rPr>
          <w:rFonts w:hAnsi="Arial Unicode MS"/>
          <w:b w:val="1"/>
          <w:bCs w:val="1"/>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decimal"/>
        <w:suff w:val="tab"/>
        <w:lvlText w:val="%1.%2.%3."/>
        <w:lvlJc w:val="left"/>
        <w:pPr>
          <w:ind w:left="1584" w:hanging="864"/>
        </w:pPr>
        <w:rPr>
          <w:rFonts w:hAnsi="Arial Unicode MS"/>
          <w:b w:val="1"/>
          <w:bCs w:val="1"/>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1.%2.%3.%4."/>
        <w:lvlJc w:val="left"/>
        <w:pPr>
          <w:ind w:left="2131" w:hanging="1051"/>
        </w:pPr>
        <w:rPr>
          <w:rFonts w:hAnsi="Arial Unicode MS"/>
          <w:b w:val="1"/>
          <w:bCs w:val="1"/>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decimal"/>
        <w:suff w:val="tab"/>
        <w:lvlText w:val="%1.%2.%3.%4.%5."/>
        <w:lvlJc w:val="left"/>
        <w:pPr>
          <w:ind w:left="2693" w:hanging="1253"/>
        </w:pPr>
        <w:rPr>
          <w:rFonts w:hAnsi="Arial Unicode MS"/>
          <w:b w:val="1"/>
          <w:bCs w:val="1"/>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decimal"/>
        <w:suff w:val="tab"/>
        <w:lvlText w:val="%1.%2.%3.%4.%5.%6."/>
        <w:lvlJc w:val="left"/>
        <w:pPr>
          <w:ind w:left="3240" w:hanging="1440"/>
        </w:pPr>
        <w:rPr>
          <w:rFonts w:hAnsi="Arial Unicode MS"/>
          <w:b w:val="1"/>
          <w:bCs w:val="1"/>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1.%2.%3.%4.%5.%6.%7."/>
        <w:lvlJc w:val="left"/>
        <w:pPr>
          <w:ind w:left="3816" w:hanging="1656"/>
        </w:pPr>
        <w:rPr>
          <w:rFonts w:hAnsi="Arial Unicode MS"/>
          <w:b w:val="1"/>
          <w:bCs w:val="1"/>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decimal"/>
        <w:suff w:val="tab"/>
        <w:lvlText w:val="%1.%2.%3.%4.%5.%6.%7.%8."/>
        <w:lvlJc w:val="left"/>
        <w:pPr>
          <w:ind w:left="4363" w:hanging="1843"/>
        </w:pPr>
        <w:rPr>
          <w:rFonts w:hAnsi="Arial Unicode MS"/>
          <w:b w:val="1"/>
          <w:bCs w:val="1"/>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decimal"/>
        <w:suff w:val="tab"/>
        <w:lvlText w:val="%1.%2.%3.%4.%5.%6.%7.%8.%9."/>
        <w:lvlJc w:val="left"/>
        <w:pPr>
          <w:ind w:left="4939" w:hanging="2059"/>
        </w:pPr>
        <w:rPr>
          <w:rFonts w:hAnsi="Arial Unicode MS"/>
          <w:b w:val="1"/>
          <w:bCs w:val="1"/>
          <w:caps w:val="0"/>
          <w:smallCaps w:val="0"/>
          <w:strike w:val="0"/>
          <w:dstrike w:val="0"/>
          <w:outline w:val="0"/>
          <w:emboss w:val="0"/>
          <w:imprint w:val="0"/>
          <w:spacing w:val="0"/>
          <w:w w:val="100"/>
          <w:kern w:val="0"/>
          <w:position w:val="0"/>
          <w:highlight w:val="none"/>
          <w:vertAlign w:val="baseline"/>
        </w:rPr>
      </w:lvl>
    </w:lvlOverride>
  </w:num>
  <w:num w:numId="272">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273">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274">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275">
    <w:abstractNumId w:val="0"/>
    <w:lvlOverride w:ilvl="0">
      <w:startOverride w:val="1"/>
    </w:lvlOverride>
  </w:num>
  <w:num w:numId="276">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277">
    <w:abstractNumId w:val="11"/>
    <w:lvlOverride w:ilvl="0">
      <w:startOverride w:val="1"/>
    </w:lvlOverride>
  </w:num>
  <w:num w:numId="278">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279">
    <w:abstractNumId w:val="0"/>
    <w:lvlOverride w:ilvl="0">
      <w:startOverride w:val="1"/>
    </w:lvlOverride>
  </w:num>
  <w:num w:numId="280">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281">
    <w:abstractNumId w:val="6"/>
    <w:lvlOverride w:ilvl="0">
      <w:startOverride w:val="1"/>
      <w:lvl w:ilvl="0">
        <w:start w:val="1"/>
        <w:numFmt w:val="decimal"/>
        <w:suff w:val="tab"/>
        <w:lvlText w:val="%1."/>
        <w:lvlJc w:val="left"/>
        <w:pPr>
          <w:ind w:left="300" w:hanging="30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660" w:hanging="30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20" w:hanging="30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380" w:hanging="30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740" w:hanging="30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00" w:hanging="30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460" w:hanging="30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20" w:hanging="30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180" w:hanging="30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282">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283">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284">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285">
    <w:abstractNumId w:val="0"/>
    <w:lvlOverride w:ilvl="0">
      <w:startOverride w:val="1"/>
    </w:lvlOverride>
  </w:num>
  <w:num w:numId="286">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287">
    <w:abstractNumId w:val="0"/>
    <w:lvlOverride w:ilvl="0">
      <w:startOverride w:val="1"/>
    </w:lvlOverride>
  </w:num>
  <w:num w:numId="288">
    <w:abstractNumId w:val="0"/>
    <w:lvlOverride w:ilvl="0">
      <w:startOverride w:val="1"/>
    </w:lvlOverride>
  </w:num>
  <w:num w:numId="289">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290">
    <w:abstractNumId w:val="0"/>
    <w:lvlOverride w:ilvl="0">
      <w:startOverride w:val="1"/>
    </w:lvlOverride>
  </w:num>
  <w:num w:numId="291">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292">
    <w:abstractNumId w:val="6"/>
    <w:lvlOverride w:ilvl="0">
      <w:startOverride w:val="1"/>
      <w:lvl w:ilvl="0">
        <w:start w:val="1"/>
        <w:numFmt w:val="decimal"/>
        <w:suff w:val="tab"/>
        <w:lvlText w:val="%1."/>
        <w:lvlJc w:val="left"/>
        <w:pPr>
          <w:ind w:left="26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62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98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34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70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06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42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78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140" w:hanging="2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293">
    <w:abstractNumId w:val="6"/>
    <w:lvlOverride w:ilvl="0">
      <w:startOverride w:val="1"/>
      <w:lvl w:ilvl="0">
        <w:start w:val="1"/>
        <w:numFmt w:val="decimal"/>
        <w:suff w:val="tab"/>
        <w:lvlText w:val="%1."/>
        <w:lvlJc w:val="left"/>
        <w:pPr>
          <w:ind w:left="26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62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98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34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70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06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42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78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140" w:hanging="2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294">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295">
    <w:abstractNumId w:val="0"/>
    <w:lvlOverride w:ilvl="0">
      <w:startOverride w:val="1"/>
    </w:lvlOverride>
  </w:num>
  <w:num w:numId="296">
    <w:abstractNumId w:val="0"/>
    <w:lvlOverride w:ilvl="0">
      <w:startOverride w:val="1"/>
    </w:lvlOverride>
  </w:num>
  <w:num w:numId="297">
    <w:abstractNumId w:val="8"/>
    <w:lvlOverride w:ilvl="0">
      <w:startOverride w:val="100"/>
      <w:lvl w:ilvl="0">
        <w:start w:val="100"/>
        <w:numFmt w:val="lowerRoman"/>
        <w:suff w:val="tab"/>
        <w:lvlText w:val="%1."/>
        <w:lvlJc w:val="left"/>
        <w:pPr>
          <w:ind w:left="253" w:hanging="25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Roman"/>
        <w:suff w:val="tab"/>
        <w:lvlText w:val="%2."/>
        <w:lvlJc w:val="left"/>
        <w:pPr>
          <w:ind w:left="973" w:hanging="25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693" w:hanging="25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lowerRoman"/>
        <w:suff w:val="tab"/>
        <w:lvlText w:val="%4."/>
        <w:lvlJc w:val="left"/>
        <w:pPr>
          <w:ind w:left="2413" w:hanging="25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Roman"/>
        <w:suff w:val="tab"/>
        <w:lvlText w:val="%5."/>
        <w:lvlJc w:val="left"/>
        <w:pPr>
          <w:ind w:left="3133" w:hanging="25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3853" w:hanging="25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lowerRoman"/>
        <w:suff w:val="tab"/>
        <w:lvlText w:val="%7."/>
        <w:lvlJc w:val="left"/>
        <w:pPr>
          <w:ind w:left="4573" w:hanging="25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Roman"/>
        <w:suff w:val="tab"/>
        <w:lvlText w:val="%8."/>
        <w:lvlJc w:val="left"/>
        <w:pPr>
          <w:ind w:left="5293" w:hanging="25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6013" w:hanging="253"/>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298">
    <w:abstractNumId w:val="2"/>
    <w:lvlOverride w:ilvl="0">
      <w:lvl w:ilvl="0">
        <w:start w:val="1"/>
        <w:numFmt w:val="bullet"/>
        <w:suff w:val="tab"/>
        <w:lvlText w:val="-"/>
        <w:lvlJc w:val="left"/>
        <w:pPr>
          <w:ind w:left="180" w:hanging="180"/>
        </w:pPr>
        <w:rPr>
          <w:rFonts w:ascii="Helvetica" w:cs="Helvetica" w:hAnsi="Helvetica" w:eastAsia="Helvetica"/>
          <w:b w:val="0"/>
          <w:bCs w:val="0"/>
          <w:i w:val="1"/>
          <w:iCs w:val="1"/>
          <w:caps w:val="0"/>
          <w:smallCaps w:val="0"/>
          <w:strike w:val="0"/>
          <w:dstrike w:val="0"/>
          <w:outline w:val="0"/>
          <w:emboss w:val="0"/>
          <w:imprint w:val="0"/>
          <w:spacing w:val="0"/>
          <w:w w:val="100"/>
          <w:kern w:val="0"/>
          <w:position w:val="-2"/>
          <w:highlight w:val="none"/>
          <w:vertAlign w:val="baseline"/>
        </w:rPr>
      </w:lvl>
    </w:lvlOverride>
    <w:lvlOverride w:ilvl="1">
      <w:lvl w:ilvl="1">
        <w:start w:val="1"/>
        <w:numFmt w:val="bullet"/>
        <w:suff w:val="tab"/>
        <w:lvlText w:val="-"/>
        <w:lvlJc w:val="left"/>
        <w:pPr>
          <w:ind w:left="540" w:hanging="180"/>
        </w:pPr>
        <w:rPr>
          <w:rFonts w:ascii="Helvetica" w:cs="Helvetica" w:hAnsi="Helvetica" w:eastAsia="Helvetica"/>
          <w:b w:val="0"/>
          <w:bCs w:val="0"/>
          <w:i w:val="1"/>
          <w:iCs w:val="1"/>
          <w:caps w:val="0"/>
          <w:smallCaps w:val="0"/>
          <w:strike w:val="0"/>
          <w:dstrike w:val="0"/>
          <w:outline w:val="0"/>
          <w:emboss w:val="0"/>
          <w:imprint w:val="0"/>
          <w:spacing w:val="0"/>
          <w:w w:val="100"/>
          <w:kern w:val="0"/>
          <w:position w:val="-2"/>
          <w:highlight w:val="none"/>
          <w:vertAlign w:val="baseline"/>
        </w:rPr>
      </w:lvl>
    </w:lvlOverride>
    <w:lvlOverride w:ilvl="2">
      <w:lvl w:ilvl="2">
        <w:start w:val="1"/>
        <w:numFmt w:val="bullet"/>
        <w:suff w:val="tab"/>
        <w:lvlText w:val="-"/>
        <w:lvlJc w:val="left"/>
        <w:pPr>
          <w:ind w:left="900" w:hanging="180"/>
        </w:pPr>
        <w:rPr>
          <w:rFonts w:ascii="Helvetica" w:cs="Helvetica" w:hAnsi="Helvetica" w:eastAsia="Helvetica"/>
          <w:b w:val="0"/>
          <w:bCs w:val="0"/>
          <w:i w:val="1"/>
          <w:iCs w:val="1"/>
          <w:caps w:val="0"/>
          <w:smallCaps w:val="0"/>
          <w:strike w:val="0"/>
          <w:dstrike w:val="0"/>
          <w:outline w:val="0"/>
          <w:emboss w:val="0"/>
          <w:imprint w:val="0"/>
          <w:spacing w:val="0"/>
          <w:w w:val="100"/>
          <w:kern w:val="0"/>
          <w:position w:val="-2"/>
          <w:highlight w:val="none"/>
          <w:vertAlign w:val="baseline"/>
        </w:rPr>
      </w:lvl>
    </w:lvlOverride>
    <w:lvlOverride w:ilvl="3">
      <w:lvl w:ilvl="3">
        <w:start w:val="1"/>
        <w:numFmt w:val="bullet"/>
        <w:suff w:val="tab"/>
        <w:lvlText w:val="•"/>
        <w:lvlJc w:val="left"/>
        <w:pPr>
          <w:ind w:left="1260" w:hanging="180"/>
        </w:pPr>
        <w:rPr>
          <w:rFonts w:ascii="Helvetica" w:cs="Helvetica" w:hAnsi="Helvetica" w:eastAsia="Helvetica"/>
          <w:b w:val="0"/>
          <w:bCs w:val="0"/>
          <w:i w:val="1"/>
          <w:iCs w:val="1"/>
          <w:caps w:val="0"/>
          <w:smallCaps w:val="0"/>
          <w:strike w:val="0"/>
          <w:dstrike w:val="0"/>
          <w:outline w:val="0"/>
          <w:emboss w:val="0"/>
          <w:imprint w:val="0"/>
          <w:spacing w:val="0"/>
          <w:w w:val="100"/>
          <w:kern w:val="0"/>
          <w:position w:val="-2"/>
          <w:highlight w:val="none"/>
          <w:vertAlign w:val="baseline"/>
        </w:rPr>
      </w:lvl>
    </w:lvlOverride>
    <w:lvlOverride w:ilvl="4">
      <w:lvl w:ilvl="4">
        <w:start w:val="1"/>
        <w:numFmt w:val="bullet"/>
        <w:suff w:val="tab"/>
        <w:lvlText w:val="•"/>
        <w:lvlJc w:val="left"/>
        <w:pPr>
          <w:ind w:left="1620" w:hanging="180"/>
        </w:pPr>
        <w:rPr>
          <w:rFonts w:ascii="Helvetica" w:cs="Helvetica" w:hAnsi="Helvetica" w:eastAsia="Helvetica"/>
          <w:b w:val="0"/>
          <w:bCs w:val="0"/>
          <w:i w:val="1"/>
          <w:iCs w:val="1"/>
          <w:caps w:val="0"/>
          <w:smallCaps w:val="0"/>
          <w:strike w:val="0"/>
          <w:dstrike w:val="0"/>
          <w:outline w:val="0"/>
          <w:emboss w:val="0"/>
          <w:imprint w:val="0"/>
          <w:spacing w:val="0"/>
          <w:w w:val="100"/>
          <w:kern w:val="0"/>
          <w:position w:val="-2"/>
          <w:highlight w:val="none"/>
          <w:vertAlign w:val="baseline"/>
        </w:rPr>
      </w:lvl>
    </w:lvlOverride>
    <w:lvlOverride w:ilvl="5">
      <w:lvl w:ilvl="5">
        <w:start w:val="1"/>
        <w:numFmt w:val="bullet"/>
        <w:suff w:val="tab"/>
        <w:lvlText w:val="•"/>
        <w:lvlJc w:val="left"/>
        <w:pPr>
          <w:ind w:left="1980" w:hanging="180"/>
        </w:pPr>
        <w:rPr>
          <w:rFonts w:ascii="Helvetica" w:cs="Helvetica" w:hAnsi="Helvetica" w:eastAsia="Helvetica"/>
          <w:b w:val="0"/>
          <w:bCs w:val="0"/>
          <w:i w:val="1"/>
          <w:iCs w:val="1"/>
          <w:caps w:val="0"/>
          <w:smallCaps w:val="0"/>
          <w:strike w:val="0"/>
          <w:dstrike w:val="0"/>
          <w:outline w:val="0"/>
          <w:emboss w:val="0"/>
          <w:imprint w:val="0"/>
          <w:spacing w:val="0"/>
          <w:w w:val="100"/>
          <w:kern w:val="0"/>
          <w:position w:val="-2"/>
          <w:highlight w:val="none"/>
          <w:vertAlign w:val="baseline"/>
        </w:rPr>
      </w:lvl>
    </w:lvlOverride>
    <w:lvlOverride w:ilvl="6">
      <w:lvl w:ilvl="6">
        <w:start w:val="1"/>
        <w:numFmt w:val="bullet"/>
        <w:suff w:val="tab"/>
        <w:lvlText w:val="•"/>
        <w:lvlJc w:val="left"/>
        <w:pPr>
          <w:ind w:left="2340" w:hanging="180"/>
        </w:pPr>
        <w:rPr>
          <w:rFonts w:ascii="Helvetica" w:cs="Helvetica" w:hAnsi="Helvetica" w:eastAsia="Helvetica"/>
          <w:b w:val="0"/>
          <w:bCs w:val="0"/>
          <w:i w:val="1"/>
          <w:iCs w:val="1"/>
          <w:caps w:val="0"/>
          <w:smallCaps w:val="0"/>
          <w:strike w:val="0"/>
          <w:dstrike w:val="0"/>
          <w:outline w:val="0"/>
          <w:emboss w:val="0"/>
          <w:imprint w:val="0"/>
          <w:spacing w:val="0"/>
          <w:w w:val="100"/>
          <w:kern w:val="0"/>
          <w:position w:val="-2"/>
          <w:highlight w:val="none"/>
          <w:vertAlign w:val="baseline"/>
        </w:rPr>
      </w:lvl>
    </w:lvlOverride>
    <w:lvlOverride w:ilvl="7">
      <w:lvl w:ilvl="7">
        <w:start w:val="1"/>
        <w:numFmt w:val="bullet"/>
        <w:suff w:val="tab"/>
        <w:lvlText w:val="•"/>
        <w:lvlJc w:val="left"/>
        <w:pPr>
          <w:ind w:left="2700" w:hanging="180"/>
        </w:pPr>
        <w:rPr>
          <w:rFonts w:ascii="Helvetica" w:cs="Helvetica" w:hAnsi="Helvetica" w:eastAsia="Helvetica"/>
          <w:b w:val="0"/>
          <w:bCs w:val="0"/>
          <w:i w:val="1"/>
          <w:iCs w:val="1"/>
          <w:caps w:val="0"/>
          <w:smallCaps w:val="0"/>
          <w:strike w:val="0"/>
          <w:dstrike w:val="0"/>
          <w:outline w:val="0"/>
          <w:emboss w:val="0"/>
          <w:imprint w:val="0"/>
          <w:spacing w:val="0"/>
          <w:w w:val="100"/>
          <w:kern w:val="0"/>
          <w:position w:val="-2"/>
          <w:highlight w:val="none"/>
          <w:vertAlign w:val="baseline"/>
        </w:rPr>
      </w:lvl>
    </w:lvlOverride>
    <w:lvlOverride w:ilvl="8">
      <w:lvl w:ilvl="8">
        <w:start w:val="1"/>
        <w:numFmt w:val="bullet"/>
        <w:suff w:val="tab"/>
        <w:lvlText w:val="•"/>
        <w:lvlJc w:val="left"/>
        <w:pPr>
          <w:ind w:left="3060" w:hanging="180"/>
        </w:pPr>
        <w:rPr>
          <w:rFonts w:ascii="Helvetica" w:cs="Helvetica" w:hAnsi="Helvetica" w:eastAsia="Helvetica"/>
          <w:b w:val="0"/>
          <w:bCs w:val="0"/>
          <w:i w:val="1"/>
          <w:iCs w:val="1"/>
          <w:caps w:val="0"/>
          <w:smallCaps w:val="0"/>
          <w:strike w:val="0"/>
          <w:dstrike w:val="0"/>
          <w:outline w:val="0"/>
          <w:emboss w:val="0"/>
          <w:imprint w:val="0"/>
          <w:spacing w:val="0"/>
          <w:w w:val="100"/>
          <w:kern w:val="0"/>
          <w:position w:val="-2"/>
          <w:highlight w:val="none"/>
          <w:vertAlign w:val="baseline"/>
        </w:rPr>
      </w:lvl>
    </w:lvlOverride>
  </w:num>
  <w:num w:numId="299">
    <w:abstractNumId w:val="8"/>
    <w:lvlOverride w:ilvl="0">
      <w:startOverride w:val="1"/>
      <w:lvl w:ilvl="0">
        <w:start w:val="1"/>
        <w:numFmt w:val="decimal"/>
        <w:suff w:val="nothing"/>
        <w:lvlText w:val="%1."/>
        <w:lvlJc w:val="left"/>
        <w:pPr>
          <w:ind w:left="261"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decimal"/>
        <w:suff w:val="nothing"/>
        <w:lvlText w:val="%2."/>
        <w:lvlJc w:val="left"/>
        <w:pPr>
          <w:ind w:left="981"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decimal"/>
        <w:suff w:val="nothing"/>
        <w:lvlText w:val="%3."/>
        <w:lvlJc w:val="left"/>
        <w:pPr>
          <w:ind w:left="1701"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nothing"/>
        <w:lvlText w:val="%4."/>
        <w:lvlJc w:val="left"/>
        <w:pPr>
          <w:ind w:left="2421"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decimal"/>
        <w:suff w:val="nothing"/>
        <w:lvlText w:val="%5."/>
        <w:lvlJc w:val="left"/>
        <w:pPr>
          <w:ind w:left="3141"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decimal"/>
        <w:suff w:val="nothing"/>
        <w:lvlText w:val="%6."/>
        <w:lvlJc w:val="left"/>
        <w:pPr>
          <w:ind w:left="3861"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nothing"/>
        <w:lvlText w:val="%7."/>
        <w:lvlJc w:val="left"/>
        <w:pPr>
          <w:ind w:left="4581"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decimal"/>
        <w:suff w:val="nothing"/>
        <w:lvlText w:val="%8."/>
        <w:lvlJc w:val="left"/>
        <w:pPr>
          <w:ind w:left="5301"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decimal"/>
        <w:suff w:val="nothing"/>
        <w:lvlText w:val="%9."/>
        <w:lvlJc w:val="left"/>
        <w:pPr>
          <w:ind w:left="6021" w:firstLine="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300">
    <w:abstractNumId w:val="8"/>
    <w:lvlOverride w:ilvl="0">
      <w:startOverride w:val="1"/>
      <w:lvl w:ilvl="0">
        <w:start w:val="1"/>
        <w:numFmt w:val="decimal"/>
        <w:suff w:val="nothing"/>
        <w:lvlText w:val="%1."/>
        <w:lvlJc w:val="left"/>
        <w:pPr>
          <w:ind w:left="261"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decimal"/>
        <w:suff w:val="nothing"/>
        <w:lvlText w:val="%2."/>
        <w:lvlJc w:val="left"/>
        <w:pPr>
          <w:ind w:left="981"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decimal"/>
        <w:suff w:val="nothing"/>
        <w:lvlText w:val="%3."/>
        <w:lvlJc w:val="left"/>
        <w:pPr>
          <w:ind w:left="1701"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nothing"/>
        <w:lvlText w:val="%4."/>
        <w:lvlJc w:val="left"/>
        <w:pPr>
          <w:ind w:left="2421"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decimal"/>
        <w:suff w:val="nothing"/>
        <w:lvlText w:val="%5."/>
        <w:lvlJc w:val="left"/>
        <w:pPr>
          <w:ind w:left="3141"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decimal"/>
        <w:suff w:val="nothing"/>
        <w:lvlText w:val="%6."/>
        <w:lvlJc w:val="left"/>
        <w:pPr>
          <w:ind w:left="3861"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nothing"/>
        <w:lvlText w:val="%7."/>
        <w:lvlJc w:val="left"/>
        <w:pPr>
          <w:ind w:left="4581"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decimal"/>
        <w:suff w:val="nothing"/>
        <w:lvlText w:val="%8."/>
        <w:lvlJc w:val="left"/>
        <w:pPr>
          <w:ind w:left="5301"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decimal"/>
        <w:suff w:val="nothing"/>
        <w:lvlText w:val="%9."/>
        <w:lvlJc w:val="left"/>
        <w:pPr>
          <w:ind w:left="6021" w:firstLine="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301">
    <w:abstractNumId w:val="10"/>
    <w:lvlOverride w:ilvl="0">
      <w:lvl w:ilvl="0">
        <w:start w:val="1"/>
        <w:numFmt w:val="bullet"/>
        <w:suff w:val="nothing"/>
        <w:lvlText w:val="•"/>
        <w:lvlJc w:val="left"/>
        <w:pPr>
          <w:ind w:left="0" w:firstLine="0"/>
        </w:pPr>
        <w:rPr>
          <w:rFonts w:hAnsi="Arial Unicode MS"/>
          <w:b w:val="1"/>
          <w:bCs w:val="1"/>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bullet"/>
        <w:suff w:val="nothing"/>
        <w:lvlText w:val="•"/>
        <w:lvlJc w:val="left"/>
        <w:pPr>
          <w:ind w:left="720" w:firstLine="0"/>
        </w:pPr>
        <w:rPr>
          <w:rFonts w:hAnsi="Arial Unicode MS"/>
          <w:b w:val="1"/>
          <w:bCs w:val="1"/>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bullet"/>
        <w:suff w:val="nothing"/>
        <w:lvlText w:val="•"/>
        <w:lvlJc w:val="left"/>
        <w:pPr>
          <w:ind w:left="1440" w:firstLine="0"/>
        </w:pPr>
        <w:rPr>
          <w:rFonts w:hAnsi="Arial Unicode MS"/>
          <w:b w:val="1"/>
          <w:bCs w:val="1"/>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bullet"/>
        <w:suff w:val="nothing"/>
        <w:lvlText w:val="•"/>
        <w:lvlJc w:val="left"/>
        <w:pPr>
          <w:ind w:left="2160" w:firstLine="0"/>
        </w:pPr>
        <w:rPr>
          <w:rFonts w:hAnsi="Arial Unicode MS"/>
          <w:b w:val="1"/>
          <w:bCs w:val="1"/>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bullet"/>
        <w:suff w:val="nothing"/>
        <w:lvlText w:val="•"/>
        <w:lvlJc w:val="left"/>
        <w:pPr>
          <w:ind w:left="2880" w:firstLine="0"/>
        </w:pPr>
        <w:rPr>
          <w:rFonts w:hAnsi="Arial Unicode MS"/>
          <w:b w:val="1"/>
          <w:bCs w:val="1"/>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bullet"/>
        <w:suff w:val="nothing"/>
        <w:lvlText w:val="•"/>
        <w:lvlJc w:val="left"/>
        <w:pPr>
          <w:ind w:left="3600" w:firstLine="0"/>
        </w:pPr>
        <w:rPr>
          <w:rFonts w:hAnsi="Arial Unicode MS"/>
          <w:b w:val="1"/>
          <w:bCs w:val="1"/>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bullet"/>
        <w:suff w:val="nothing"/>
        <w:lvlText w:val="•"/>
        <w:lvlJc w:val="left"/>
        <w:pPr>
          <w:ind w:left="4320" w:firstLine="0"/>
        </w:pPr>
        <w:rPr>
          <w:rFonts w:hAnsi="Arial Unicode MS"/>
          <w:b w:val="1"/>
          <w:bCs w:val="1"/>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bullet"/>
        <w:suff w:val="nothing"/>
        <w:lvlText w:val="•"/>
        <w:lvlJc w:val="left"/>
        <w:pPr>
          <w:ind w:left="5040" w:firstLine="0"/>
        </w:pPr>
        <w:rPr>
          <w:rFonts w:hAnsi="Arial Unicode MS"/>
          <w:b w:val="1"/>
          <w:bCs w:val="1"/>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bullet"/>
        <w:suff w:val="nothing"/>
        <w:lvlText w:val="•"/>
        <w:lvlJc w:val="left"/>
        <w:pPr>
          <w:ind w:left="5760" w:firstLine="0"/>
        </w:pPr>
        <w:rPr>
          <w:rFonts w:hAnsi="Arial Unicode MS"/>
          <w:b w:val="1"/>
          <w:bCs w:val="1"/>
          <w:caps w:val="0"/>
          <w:smallCaps w:val="0"/>
          <w:strike w:val="0"/>
          <w:dstrike w:val="0"/>
          <w:outline w:val="0"/>
          <w:emboss w:val="0"/>
          <w:imprint w:val="0"/>
          <w:spacing w:val="0"/>
          <w:w w:val="100"/>
          <w:kern w:val="0"/>
          <w:position w:val="0"/>
          <w:highlight w:val="none"/>
          <w:vertAlign w:val="baseline"/>
        </w:rPr>
      </w:lvl>
    </w:lvlOverride>
  </w:num>
  <w:num w:numId="302">
    <w:abstractNumId w:val="8"/>
    <w:lvlOverride w:ilvl="0">
      <w:startOverride w:val="1"/>
      <w:lvl w:ilvl="0">
        <w:start w:val="1"/>
        <w:numFmt w:val="decimal"/>
        <w:suff w:val="nothing"/>
        <w:lvlText w:val="%1."/>
        <w:lvlJc w:val="left"/>
        <w:pPr>
          <w:ind w:left="0"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decimal"/>
        <w:suff w:val="nothing"/>
        <w:lvlText w:val="%2."/>
        <w:lvlJc w:val="left"/>
        <w:pPr>
          <w:ind w:left="720"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decimal"/>
        <w:suff w:val="nothing"/>
        <w:lvlText w:val="%3."/>
        <w:lvlJc w:val="left"/>
        <w:pPr>
          <w:ind w:left="1440"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nothing"/>
        <w:lvlText w:val="%4."/>
        <w:lvlJc w:val="left"/>
        <w:pPr>
          <w:ind w:left="2160"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decimal"/>
        <w:suff w:val="nothing"/>
        <w:lvlText w:val="%5."/>
        <w:lvlJc w:val="left"/>
        <w:pPr>
          <w:ind w:left="2880"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decimal"/>
        <w:suff w:val="nothing"/>
        <w:lvlText w:val="%6."/>
        <w:lvlJc w:val="left"/>
        <w:pPr>
          <w:ind w:left="3600"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nothing"/>
        <w:lvlText w:val="%7."/>
        <w:lvlJc w:val="left"/>
        <w:pPr>
          <w:ind w:left="4320"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decimal"/>
        <w:suff w:val="nothing"/>
        <w:lvlText w:val="%8."/>
        <w:lvlJc w:val="left"/>
        <w:pPr>
          <w:ind w:left="5040"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decimal"/>
        <w:suff w:val="nothing"/>
        <w:lvlText w:val="%9."/>
        <w:lvlJc w:val="left"/>
        <w:pPr>
          <w:ind w:left="5760" w:firstLine="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303">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304">
    <w:abstractNumId w:val="0"/>
    <w:lvlOverride w:ilvl="0">
      <w:startOverride w:val="1"/>
    </w:lvlOverride>
  </w:num>
  <w:num w:numId="305">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306">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307">
    <w:abstractNumId w:val="6"/>
    <w:lvlOverride w:ilvl="0">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b w:val="1"/>
          <w:bCs w:val="1"/>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b w:val="1"/>
          <w:bCs w:val="1"/>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b w:val="1"/>
          <w:bCs w:val="1"/>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b w:val="1"/>
          <w:bCs w:val="1"/>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b w:val="1"/>
          <w:bCs w:val="1"/>
          <w:caps w:val="0"/>
          <w:smallCaps w:val="0"/>
          <w:strike w:val="0"/>
          <w:dstrike w:val="0"/>
          <w:outline w:val="0"/>
          <w:emboss w:val="0"/>
          <w:imprint w:val="0"/>
          <w:spacing w:val="0"/>
          <w:w w:val="100"/>
          <w:kern w:val="0"/>
          <w:position w:val="0"/>
          <w:highlight w:val="none"/>
          <w:vertAlign w:val="baseline"/>
        </w:rPr>
      </w:lvl>
    </w:lvlOverride>
  </w:num>
  <w:num w:numId="308">
    <w:abstractNumId w:val="6"/>
    <w:lvlOverride w:ilvl="0">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309">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310">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311">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312">
    <w:abstractNumId w:val="6"/>
    <w:lvlOverride w:ilvl="0">
      <w:startOverride w:val="1"/>
    </w:lvlOverride>
  </w:num>
  <w:num w:numId="313">
    <w:abstractNumId w:val="0"/>
    <w:lvlOverride w:ilvl="0">
      <w:startOverride w:val="1"/>
    </w:lvlOverride>
  </w:num>
  <w:num w:numId="314">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315">
    <w:abstractNumId w:val="0"/>
    <w:lvlOverride w:ilvl="0">
      <w:startOverride w:val="1"/>
    </w:lvlOverride>
  </w:num>
  <w:num w:numId="316">
    <w:abstractNumId w:val="6"/>
    <w:lvlOverride w:ilvl="0">
      <w:startOverride w:val="1"/>
    </w:lvlOverride>
  </w:num>
  <w:num w:numId="317">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318">
    <w:abstractNumId w:val="0"/>
    <w:lvlOverride w:ilvl="0">
      <w:startOverride w:val="1"/>
    </w:lvlOverride>
  </w:num>
  <w:num w:numId="319">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320">
    <w:abstractNumId w:val="0"/>
    <w:lvlOverride w:ilvl="0">
      <w:startOverride w:val="1"/>
      <w:lvl w:ilvl="0">
        <w:start w:val="1"/>
        <w:numFmt w:val="decimal"/>
        <w:suff w:val="tab"/>
        <w:lvlText w:val="%1."/>
        <w:lvlJc w:val="left"/>
        <w:pPr>
          <w:ind w:left="360" w:hanging="360"/>
        </w:pPr>
        <w:rPr>
          <w:rFonts w:hAnsi="Arial Unicode MS"/>
          <w:b w:val="1"/>
          <w:bCs w:val="1"/>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decimal"/>
        <w:suff w:val="tab"/>
        <w:lvlText w:val="%1.%2."/>
        <w:lvlJc w:val="left"/>
        <w:pPr>
          <w:ind w:left="1008" w:hanging="648"/>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decimal"/>
        <w:suff w:val="tab"/>
        <w:lvlText w:val="%1.%2.%3."/>
        <w:lvlJc w:val="left"/>
        <w:pPr>
          <w:ind w:left="1584" w:hanging="864"/>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1.%2.%3.%4."/>
        <w:lvlJc w:val="left"/>
        <w:pPr>
          <w:ind w:left="2131" w:hanging="1051"/>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decimal"/>
        <w:suff w:val="tab"/>
        <w:lvlText w:val="%1.%2.%3.%4.%5."/>
        <w:lvlJc w:val="left"/>
        <w:pPr>
          <w:ind w:left="2693" w:hanging="125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decimal"/>
        <w:suff w:val="tab"/>
        <w:lvlText w:val="%1.%2.%3.%4.%5.%6."/>
        <w:lvlJc w:val="left"/>
        <w:pPr>
          <w:ind w:left="3240" w:hanging="144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1.%2.%3.%4.%5.%6.%7."/>
        <w:lvlJc w:val="left"/>
        <w:pPr>
          <w:ind w:left="3816" w:hanging="1656"/>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decimal"/>
        <w:suff w:val="tab"/>
        <w:lvlText w:val="%1.%2.%3.%4.%5.%6.%7.%8."/>
        <w:lvlJc w:val="left"/>
        <w:pPr>
          <w:ind w:left="4363" w:hanging="184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decimal"/>
        <w:suff w:val="tab"/>
        <w:lvlText w:val="%1.%2.%3.%4.%5.%6.%7.%8.%9."/>
        <w:lvlJc w:val="left"/>
        <w:pPr>
          <w:ind w:left="4939" w:hanging="2059"/>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321">
    <w:abstractNumId w:val="0"/>
    <w:lvlOverride w:ilvl="0">
      <w:startOverride w:val="1"/>
    </w:lvlOverride>
  </w:num>
  <w:num w:numId="322">
    <w:abstractNumId w:val="0"/>
    <w:lvlOverride w:ilvl="0">
      <w:startOverride w:val="1"/>
    </w:lvlOverride>
  </w:num>
  <w:num w:numId="323">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324">
    <w:abstractNumId w:val="0"/>
    <w:lvlOverride w:ilvl="0">
      <w:startOverride w:val="1"/>
    </w:lvlOverride>
  </w:num>
  <w:num w:numId="325">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326">
    <w:abstractNumId w:val="2"/>
    <w:lvlOverride w:ilvl="0">
      <w:lvl w:ilvl="0">
        <w:start w:val="1"/>
        <w:numFmt w:val="bullet"/>
        <w:suff w:val="tab"/>
        <w:lvlText w:val="•"/>
        <w:lvlJc w:val="left"/>
        <w:pPr>
          <w:ind w:left="150" w:hanging="150"/>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1">
      <w:lvl w:ilvl="1">
        <w:start w:val="1"/>
        <w:numFmt w:val="bullet"/>
        <w:suff w:val="tab"/>
        <w:lvlText w:val="•"/>
        <w:lvlJc w:val="left"/>
        <w:pPr>
          <w:ind w:left="540" w:hanging="180"/>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2">
      <w:lvl w:ilvl="2">
        <w:start w:val="1"/>
        <w:numFmt w:val="bullet"/>
        <w:suff w:val="tab"/>
        <w:lvlText w:val="•"/>
        <w:lvlJc w:val="left"/>
        <w:pPr>
          <w:ind w:left="900" w:hanging="180"/>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3">
      <w:lvl w:ilvl="3">
        <w:start w:val="1"/>
        <w:numFmt w:val="bullet"/>
        <w:suff w:val="tab"/>
        <w:lvlText w:val="•"/>
        <w:lvlJc w:val="left"/>
        <w:pPr>
          <w:ind w:left="1260" w:hanging="180"/>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4">
      <w:lvl w:ilvl="4">
        <w:start w:val="1"/>
        <w:numFmt w:val="bullet"/>
        <w:suff w:val="tab"/>
        <w:lvlText w:val="•"/>
        <w:lvlJc w:val="left"/>
        <w:pPr>
          <w:ind w:left="1620" w:hanging="180"/>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5">
      <w:lvl w:ilvl="5">
        <w:start w:val="1"/>
        <w:numFmt w:val="bullet"/>
        <w:suff w:val="tab"/>
        <w:lvlText w:val="•"/>
        <w:lvlJc w:val="left"/>
        <w:pPr>
          <w:ind w:left="1980" w:hanging="180"/>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6">
      <w:lvl w:ilvl="6">
        <w:start w:val="1"/>
        <w:numFmt w:val="bullet"/>
        <w:suff w:val="tab"/>
        <w:lvlText w:val="•"/>
        <w:lvlJc w:val="left"/>
        <w:pPr>
          <w:ind w:left="2340" w:hanging="180"/>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7">
      <w:lvl w:ilvl="7">
        <w:start w:val="1"/>
        <w:numFmt w:val="bullet"/>
        <w:suff w:val="tab"/>
        <w:lvlText w:val="•"/>
        <w:lvlJc w:val="left"/>
        <w:pPr>
          <w:ind w:left="2700" w:hanging="180"/>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8">
      <w:lvl w:ilvl="8">
        <w:start w:val="1"/>
        <w:numFmt w:val="bullet"/>
        <w:suff w:val="tab"/>
        <w:lvlText w:val="•"/>
        <w:lvlJc w:val="left"/>
        <w:pPr>
          <w:ind w:left="3060" w:hanging="180"/>
        </w:pPr>
        <w:rPr>
          <w:rFonts w:hAnsi="Arial Unicode MS"/>
          <w:caps w:val="0"/>
          <w:smallCaps w:val="0"/>
          <w:strike w:val="0"/>
          <w:dstrike w:val="0"/>
          <w:outline w:val="0"/>
          <w:emboss w:val="0"/>
          <w:imprint w:val="0"/>
          <w:spacing w:val="0"/>
          <w:w w:val="100"/>
          <w:kern w:val="0"/>
          <w:position w:val="-2"/>
          <w:highlight w:val="none"/>
          <w:vertAlign w:val="baseline"/>
        </w:rPr>
      </w:lvl>
    </w:lvlOverride>
  </w:num>
  <w:num w:numId="327">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328">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329">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330">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331">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332">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333">
    <w:abstractNumId w:val="0"/>
    <w:lvlOverride w:ilvl="0">
      <w:startOverride w:val="1"/>
    </w:lvlOverride>
  </w:num>
  <w:num w:numId="334">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335">
    <w:abstractNumId w:val="10"/>
    <w:lvlOverride w:ilvl="0">
      <w:lvl w:ilvl="0">
        <w:start w:val="1"/>
        <w:numFmt w:val="bullet"/>
        <w:suff w:val="tab"/>
        <w:lvlText w:val="•"/>
        <w:lvlJc w:val="left"/>
        <w:pPr>
          <w:ind w:left="360" w:hanging="360"/>
        </w:pPr>
        <w:rPr>
          <w:rFonts w:hAnsi="Arial Unicode MS"/>
          <w:b w:val="1"/>
          <w:bCs w:val="1"/>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bullet"/>
        <w:suff w:val="tab"/>
        <w:lvlText w:val="•"/>
        <w:lvlJc w:val="left"/>
        <w:pPr>
          <w:ind w:left="1080" w:hanging="360"/>
        </w:pPr>
        <w:rPr>
          <w:rFonts w:hAnsi="Arial Unicode MS"/>
          <w:b w:val="1"/>
          <w:bCs w:val="1"/>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bullet"/>
        <w:suff w:val="tab"/>
        <w:lvlText w:val="•"/>
        <w:lvlJc w:val="left"/>
        <w:pPr>
          <w:ind w:left="1800" w:hanging="360"/>
        </w:pPr>
        <w:rPr>
          <w:rFonts w:hAnsi="Arial Unicode MS"/>
          <w:b w:val="1"/>
          <w:bCs w:val="1"/>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bullet"/>
        <w:suff w:val="tab"/>
        <w:lvlText w:val="•"/>
        <w:lvlJc w:val="left"/>
        <w:pPr>
          <w:ind w:left="2520" w:hanging="360"/>
        </w:pPr>
        <w:rPr>
          <w:rFonts w:hAnsi="Arial Unicode MS"/>
          <w:b w:val="1"/>
          <w:bCs w:val="1"/>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bullet"/>
        <w:suff w:val="tab"/>
        <w:lvlText w:val="•"/>
        <w:lvlJc w:val="left"/>
        <w:pPr>
          <w:ind w:left="3240" w:hanging="360"/>
        </w:pPr>
        <w:rPr>
          <w:rFonts w:hAnsi="Arial Unicode MS"/>
          <w:b w:val="1"/>
          <w:bCs w:val="1"/>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bullet"/>
        <w:suff w:val="tab"/>
        <w:lvlText w:val="•"/>
        <w:lvlJc w:val="left"/>
        <w:pPr>
          <w:ind w:left="3960" w:hanging="360"/>
        </w:pPr>
        <w:rPr>
          <w:rFonts w:hAnsi="Arial Unicode MS"/>
          <w:b w:val="1"/>
          <w:bCs w:val="1"/>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bullet"/>
        <w:suff w:val="tab"/>
        <w:lvlText w:val="•"/>
        <w:lvlJc w:val="left"/>
        <w:pPr>
          <w:ind w:left="4680" w:hanging="360"/>
        </w:pPr>
        <w:rPr>
          <w:rFonts w:hAnsi="Arial Unicode MS"/>
          <w:b w:val="1"/>
          <w:bCs w:val="1"/>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bullet"/>
        <w:suff w:val="tab"/>
        <w:lvlText w:val="•"/>
        <w:lvlJc w:val="left"/>
        <w:pPr>
          <w:ind w:left="5400" w:hanging="360"/>
        </w:pPr>
        <w:rPr>
          <w:rFonts w:hAnsi="Arial Unicode MS"/>
          <w:b w:val="1"/>
          <w:bCs w:val="1"/>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bullet"/>
        <w:suff w:val="tab"/>
        <w:lvlText w:val="•"/>
        <w:lvlJc w:val="left"/>
        <w:pPr>
          <w:ind w:left="6120" w:hanging="360"/>
        </w:pPr>
        <w:rPr>
          <w:rFonts w:hAnsi="Arial Unicode MS"/>
          <w:b w:val="1"/>
          <w:bCs w:val="1"/>
          <w:caps w:val="0"/>
          <w:smallCaps w:val="0"/>
          <w:strike w:val="0"/>
          <w:dstrike w:val="0"/>
          <w:outline w:val="0"/>
          <w:emboss w:val="0"/>
          <w:imprint w:val="0"/>
          <w:spacing w:val="0"/>
          <w:w w:val="100"/>
          <w:kern w:val="0"/>
          <w:position w:val="0"/>
          <w:highlight w:val="none"/>
          <w:vertAlign w:val="baseline"/>
        </w:rPr>
      </w:lvl>
    </w:lvlOverride>
  </w:num>
  <w:num w:numId="336">
    <w:abstractNumId w:val="10"/>
    <w:lvlOverride w:ilvl="0">
      <w:lvl w:ilvl="0">
        <w:start w:val="1"/>
        <w:numFmt w:val="bullet"/>
        <w:suff w:val="tab"/>
        <w:lvlText w:val="•"/>
        <w:lvlJc w:val="left"/>
        <w:pPr>
          <w:ind w:left="360" w:hanging="360"/>
        </w:pPr>
        <w:rPr>
          <w:rFonts w:hAnsi="Arial Unicode MS"/>
          <w:b w:val="1"/>
          <w:bCs w:val="1"/>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bullet"/>
        <w:suff w:val="tab"/>
        <w:lvlText w:val="•"/>
        <w:lvlJc w:val="left"/>
        <w:pPr>
          <w:ind w:left="1080" w:hanging="360"/>
        </w:pPr>
        <w:rPr>
          <w:rFonts w:hAnsi="Arial Unicode MS"/>
          <w:b w:val="1"/>
          <w:bCs w:val="1"/>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bullet"/>
        <w:suff w:val="tab"/>
        <w:lvlText w:val="•"/>
        <w:lvlJc w:val="left"/>
        <w:pPr>
          <w:ind w:left="1800" w:hanging="360"/>
        </w:pPr>
        <w:rPr>
          <w:rFonts w:hAnsi="Arial Unicode MS"/>
          <w:b w:val="1"/>
          <w:bCs w:val="1"/>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bullet"/>
        <w:suff w:val="tab"/>
        <w:lvlText w:val="•"/>
        <w:lvlJc w:val="left"/>
        <w:pPr>
          <w:ind w:left="2520" w:hanging="360"/>
        </w:pPr>
        <w:rPr>
          <w:rFonts w:hAnsi="Arial Unicode MS"/>
          <w:b w:val="1"/>
          <w:bCs w:val="1"/>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bullet"/>
        <w:suff w:val="tab"/>
        <w:lvlText w:val="•"/>
        <w:lvlJc w:val="left"/>
        <w:pPr>
          <w:ind w:left="3240" w:hanging="360"/>
        </w:pPr>
        <w:rPr>
          <w:rFonts w:hAnsi="Arial Unicode MS"/>
          <w:b w:val="1"/>
          <w:bCs w:val="1"/>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bullet"/>
        <w:suff w:val="tab"/>
        <w:lvlText w:val="•"/>
        <w:lvlJc w:val="left"/>
        <w:pPr>
          <w:ind w:left="3960" w:hanging="360"/>
        </w:pPr>
        <w:rPr>
          <w:rFonts w:hAnsi="Arial Unicode MS"/>
          <w:b w:val="1"/>
          <w:bCs w:val="1"/>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bullet"/>
        <w:suff w:val="tab"/>
        <w:lvlText w:val="•"/>
        <w:lvlJc w:val="left"/>
        <w:pPr>
          <w:ind w:left="4680" w:hanging="360"/>
        </w:pPr>
        <w:rPr>
          <w:rFonts w:hAnsi="Arial Unicode MS"/>
          <w:b w:val="1"/>
          <w:bCs w:val="1"/>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bullet"/>
        <w:suff w:val="tab"/>
        <w:lvlText w:val="•"/>
        <w:lvlJc w:val="left"/>
        <w:pPr>
          <w:ind w:left="5400" w:hanging="360"/>
        </w:pPr>
        <w:rPr>
          <w:rFonts w:hAnsi="Arial Unicode MS"/>
          <w:b w:val="1"/>
          <w:bCs w:val="1"/>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bullet"/>
        <w:suff w:val="tab"/>
        <w:lvlText w:val="•"/>
        <w:lvlJc w:val="left"/>
        <w:pPr>
          <w:ind w:left="6120" w:hanging="360"/>
        </w:pPr>
        <w:rPr>
          <w:rFonts w:hAnsi="Arial Unicode MS"/>
          <w:b w:val="1"/>
          <w:bCs w:val="1"/>
          <w:caps w:val="0"/>
          <w:smallCaps w:val="0"/>
          <w:strike w:val="0"/>
          <w:dstrike w:val="0"/>
          <w:outline w:val="0"/>
          <w:emboss w:val="0"/>
          <w:imprint w:val="0"/>
          <w:spacing w:val="0"/>
          <w:w w:val="100"/>
          <w:kern w:val="0"/>
          <w:position w:val="0"/>
          <w:highlight w:val="none"/>
          <w:vertAlign w:val="baseline"/>
        </w:rPr>
      </w:lvl>
    </w:lvlOverride>
  </w:num>
  <w:num w:numId="337">
    <w:abstractNumId w:val="10"/>
    <w:lvlOverride w:ilvl="0">
      <w:lvl w:ilvl="0">
        <w:start w:val="1"/>
        <w:numFmt w:val="bullet"/>
        <w:suff w:val="tab"/>
        <w:lvlText w:val="•"/>
        <w:lvlJc w:val="left"/>
        <w:pPr>
          <w:ind w:left="360" w:hanging="360"/>
        </w:pPr>
        <w:rPr>
          <w:rFonts w:hAnsi="Arial Unicode MS"/>
          <w:b w:val="1"/>
          <w:bCs w:val="1"/>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bullet"/>
        <w:suff w:val="tab"/>
        <w:lvlText w:val="•"/>
        <w:lvlJc w:val="left"/>
        <w:pPr>
          <w:ind w:left="1080" w:hanging="360"/>
        </w:pPr>
        <w:rPr>
          <w:rFonts w:hAnsi="Arial Unicode MS"/>
          <w:b w:val="1"/>
          <w:bCs w:val="1"/>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bullet"/>
        <w:suff w:val="tab"/>
        <w:lvlText w:val="•"/>
        <w:lvlJc w:val="left"/>
        <w:pPr>
          <w:ind w:left="1800" w:hanging="360"/>
        </w:pPr>
        <w:rPr>
          <w:rFonts w:hAnsi="Arial Unicode MS"/>
          <w:b w:val="1"/>
          <w:bCs w:val="1"/>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bullet"/>
        <w:suff w:val="tab"/>
        <w:lvlText w:val="•"/>
        <w:lvlJc w:val="left"/>
        <w:pPr>
          <w:ind w:left="2520" w:hanging="360"/>
        </w:pPr>
        <w:rPr>
          <w:rFonts w:hAnsi="Arial Unicode MS"/>
          <w:b w:val="1"/>
          <w:bCs w:val="1"/>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bullet"/>
        <w:suff w:val="tab"/>
        <w:lvlText w:val="•"/>
        <w:lvlJc w:val="left"/>
        <w:pPr>
          <w:ind w:left="3240" w:hanging="360"/>
        </w:pPr>
        <w:rPr>
          <w:rFonts w:hAnsi="Arial Unicode MS"/>
          <w:b w:val="1"/>
          <w:bCs w:val="1"/>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bullet"/>
        <w:suff w:val="tab"/>
        <w:lvlText w:val="•"/>
        <w:lvlJc w:val="left"/>
        <w:pPr>
          <w:ind w:left="3960" w:hanging="360"/>
        </w:pPr>
        <w:rPr>
          <w:rFonts w:hAnsi="Arial Unicode MS"/>
          <w:b w:val="1"/>
          <w:bCs w:val="1"/>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bullet"/>
        <w:suff w:val="tab"/>
        <w:lvlText w:val="•"/>
        <w:lvlJc w:val="left"/>
        <w:pPr>
          <w:ind w:left="4680" w:hanging="360"/>
        </w:pPr>
        <w:rPr>
          <w:rFonts w:hAnsi="Arial Unicode MS"/>
          <w:b w:val="1"/>
          <w:bCs w:val="1"/>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bullet"/>
        <w:suff w:val="tab"/>
        <w:lvlText w:val="•"/>
        <w:lvlJc w:val="left"/>
        <w:pPr>
          <w:ind w:left="5400" w:hanging="360"/>
        </w:pPr>
        <w:rPr>
          <w:rFonts w:hAnsi="Arial Unicode MS"/>
          <w:b w:val="1"/>
          <w:bCs w:val="1"/>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bullet"/>
        <w:suff w:val="tab"/>
        <w:lvlText w:val="•"/>
        <w:lvlJc w:val="left"/>
        <w:pPr>
          <w:ind w:left="6120" w:hanging="360"/>
        </w:pPr>
        <w:rPr>
          <w:rFonts w:hAnsi="Arial Unicode MS"/>
          <w:b w:val="1"/>
          <w:bCs w:val="1"/>
          <w:caps w:val="0"/>
          <w:smallCaps w:val="0"/>
          <w:strike w:val="0"/>
          <w:dstrike w:val="0"/>
          <w:outline w:val="0"/>
          <w:emboss w:val="0"/>
          <w:imprint w:val="0"/>
          <w:spacing w:val="0"/>
          <w:w w:val="100"/>
          <w:kern w:val="0"/>
          <w:position w:val="0"/>
          <w:highlight w:val="none"/>
          <w:vertAlign w:val="baseline"/>
        </w:rPr>
      </w:lvl>
    </w:lvlOverride>
  </w:num>
  <w:num w:numId="338">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339">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340">
    <w:abstractNumId w:val="0"/>
    <w:lvlOverride w:ilvl="0">
      <w:startOverride w:val="1"/>
    </w:lvlOverride>
  </w:num>
  <w:num w:numId="341">
    <w:abstractNumId w:val="0"/>
    <w:lvlOverride w:ilvl="0">
      <w:startOverride w:val="1"/>
    </w:lvlOverride>
  </w:num>
  <w:num w:numId="342">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343">
    <w:abstractNumId w:val="0"/>
    <w:lvlOverride w:ilvl="0">
      <w:startOverride w:val="1"/>
    </w:lvlOverride>
  </w:num>
  <w:num w:numId="344">
    <w:abstractNumId w:val="11"/>
    <w:lvlOverride w:ilvl="0">
      <w:startOverride w:val="1"/>
    </w:lvlOverride>
  </w:num>
  <w:num w:numId="345">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346">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347">
    <w:abstractNumId w:val="11"/>
    <w:lvlOverride w:ilvl="0">
      <w:startOverride w:val="1"/>
    </w:lvlOverride>
  </w:num>
  <w:num w:numId="348">
    <w:abstractNumId w:val="0"/>
    <w:lvlOverride w:ilvl="0">
      <w:startOverride w:val="1"/>
    </w:lvlOverride>
  </w:num>
  <w:num w:numId="349">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350">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351">
    <w:abstractNumId w:val="0"/>
    <w:lvlOverride w:ilvl="0">
      <w:startOverride w:val="1"/>
    </w:lvlOverride>
  </w:num>
  <w:num w:numId="352">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353">
    <w:abstractNumId w:val="0"/>
    <w:lvlOverride w:ilvl="0">
      <w:startOverride w:val="1"/>
    </w:lvlOverride>
  </w:num>
  <w:num w:numId="354">
    <w:abstractNumId w:val="0"/>
    <w:lvlOverride w:ilvl="0">
      <w:startOverride w:val="1"/>
    </w:lvlOverride>
  </w:num>
  <w:num w:numId="355">
    <w:abstractNumId w:val="0"/>
    <w:lvlOverride w:ilvl="0">
      <w:startOverride w:val="1"/>
    </w:lvlOverride>
  </w:num>
  <w:num w:numId="356">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357">
    <w:abstractNumId w:val="2"/>
    <w:lvlOverride w:ilvl="0">
      <w:lvl w:ilvl="0">
        <w:start w:val="1"/>
        <w:numFmt w:val="bullet"/>
        <w:suff w:val="tab"/>
        <w:lvlText w:val="•"/>
        <w:lvlJc w:val="left"/>
        <w:pPr>
          <w:ind w:left="180" w:hanging="180"/>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1">
      <w:lvl w:ilvl="1">
        <w:start w:val="1"/>
        <w:numFmt w:val="bullet"/>
        <w:suff w:val="tab"/>
        <w:lvlText w:val="•"/>
        <w:lvlJc w:val="left"/>
        <w:pPr>
          <w:ind w:left="801" w:hanging="180"/>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2">
      <w:lvl w:ilvl="2">
        <w:start w:val="1"/>
        <w:numFmt w:val="bullet"/>
        <w:suff w:val="tab"/>
        <w:lvlText w:val="•"/>
        <w:lvlJc w:val="left"/>
        <w:pPr>
          <w:ind w:left="1131" w:hanging="150"/>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3">
      <w:lvl w:ilvl="3">
        <w:start w:val="1"/>
        <w:numFmt w:val="bullet"/>
        <w:suff w:val="tab"/>
        <w:lvlText w:val="•"/>
        <w:lvlJc w:val="left"/>
        <w:pPr>
          <w:ind w:left="1491" w:hanging="150"/>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4">
      <w:lvl w:ilvl="4">
        <w:start w:val="1"/>
        <w:numFmt w:val="bullet"/>
        <w:suff w:val="tab"/>
        <w:lvlText w:val="•"/>
        <w:lvlJc w:val="left"/>
        <w:pPr>
          <w:ind w:left="1851" w:hanging="150"/>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5">
      <w:lvl w:ilvl="5">
        <w:start w:val="1"/>
        <w:numFmt w:val="bullet"/>
        <w:suff w:val="tab"/>
        <w:lvlText w:val="•"/>
        <w:lvlJc w:val="left"/>
        <w:pPr>
          <w:ind w:left="2211" w:hanging="150"/>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6">
      <w:lvl w:ilvl="6">
        <w:start w:val="1"/>
        <w:numFmt w:val="bullet"/>
        <w:suff w:val="tab"/>
        <w:lvlText w:val="•"/>
        <w:lvlJc w:val="left"/>
        <w:pPr>
          <w:ind w:left="2571" w:hanging="150"/>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7">
      <w:lvl w:ilvl="7">
        <w:start w:val="1"/>
        <w:numFmt w:val="bullet"/>
        <w:suff w:val="tab"/>
        <w:lvlText w:val="•"/>
        <w:lvlJc w:val="left"/>
        <w:pPr>
          <w:ind w:left="2931" w:hanging="150"/>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8">
      <w:lvl w:ilvl="8">
        <w:start w:val="1"/>
        <w:numFmt w:val="bullet"/>
        <w:suff w:val="tab"/>
        <w:lvlText w:val="•"/>
        <w:lvlJc w:val="left"/>
        <w:pPr>
          <w:ind w:left="3291" w:hanging="150"/>
        </w:pPr>
        <w:rPr>
          <w:rFonts w:hAnsi="Arial Unicode MS"/>
          <w:caps w:val="0"/>
          <w:smallCaps w:val="0"/>
          <w:strike w:val="0"/>
          <w:dstrike w:val="0"/>
          <w:outline w:val="0"/>
          <w:emboss w:val="0"/>
          <w:imprint w:val="0"/>
          <w:spacing w:val="0"/>
          <w:w w:val="100"/>
          <w:kern w:val="0"/>
          <w:position w:val="-2"/>
          <w:highlight w:val="none"/>
          <w:vertAlign w:val="baseline"/>
        </w:rPr>
      </w:lvl>
    </w:lvlOverride>
  </w:num>
  <w:num w:numId="358">
    <w:abstractNumId w:val="2"/>
    <w:lvlOverride w:ilvl="0">
      <w:lvl w:ilvl="0">
        <w:start w:val="1"/>
        <w:numFmt w:val="bullet"/>
        <w:suff w:val="tab"/>
        <w:lvlText w:val="•"/>
        <w:lvlJc w:val="left"/>
        <w:pPr>
          <w:ind w:left="180" w:hanging="180"/>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1">
      <w:lvl w:ilvl="1">
        <w:start w:val="1"/>
        <w:numFmt w:val="bullet"/>
        <w:suff w:val="tab"/>
        <w:lvlText w:val="•"/>
        <w:lvlJc w:val="left"/>
        <w:pPr>
          <w:ind w:left="801" w:hanging="180"/>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2">
      <w:lvl w:ilvl="2">
        <w:start w:val="1"/>
        <w:numFmt w:val="bullet"/>
        <w:suff w:val="tab"/>
        <w:lvlText w:val="•"/>
        <w:lvlJc w:val="left"/>
        <w:pPr>
          <w:ind w:left="1131" w:hanging="150"/>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3">
      <w:lvl w:ilvl="3">
        <w:start w:val="1"/>
        <w:numFmt w:val="bullet"/>
        <w:suff w:val="tab"/>
        <w:lvlText w:val="•"/>
        <w:lvlJc w:val="left"/>
        <w:pPr>
          <w:ind w:left="1491" w:hanging="150"/>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4">
      <w:lvl w:ilvl="4">
        <w:start w:val="1"/>
        <w:numFmt w:val="bullet"/>
        <w:suff w:val="tab"/>
        <w:lvlText w:val="•"/>
        <w:lvlJc w:val="left"/>
        <w:pPr>
          <w:ind w:left="1851" w:hanging="150"/>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5">
      <w:lvl w:ilvl="5">
        <w:start w:val="1"/>
        <w:numFmt w:val="bullet"/>
        <w:suff w:val="tab"/>
        <w:lvlText w:val="•"/>
        <w:lvlJc w:val="left"/>
        <w:pPr>
          <w:ind w:left="2211" w:hanging="150"/>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6">
      <w:lvl w:ilvl="6">
        <w:start w:val="1"/>
        <w:numFmt w:val="bullet"/>
        <w:suff w:val="tab"/>
        <w:lvlText w:val="•"/>
        <w:lvlJc w:val="left"/>
        <w:pPr>
          <w:ind w:left="2571" w:hanging="150"/>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7">
      <w:lvl w:ilvl="7">
        <w:start w:val="1"/>
        <w:numFmt w:val="bullet"/>
        <w:suff w:val="tab"/>
        <w:lvlText w:val="•"/>
        <w:lvlJc w:val="left"/>
        <w:pPr>
          <w:ind w:left="2931" w:hanging="150"/>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8">
      <w:lvl w:ilvl="8">
        <w:start w:val="1"/>
        <w:numFmt w:val="bullet"/>
        <w:suff w:val="tab"/>
        <w:lvlText w:val="•"/>
        <w:lvlJc w:val="left"/>
        <w:pPr>
          <w:ind w:left="3291" w:hanging="150"/>
        </w:pPr>
        <w:rPr>
          <w:rFonts w:hAnsi="Arial Unicode MS"/>
          <w:caps w:val="0"/>
          <w:smallCaps w:val="0"/>
          <w:strike w:val="0"/>
          <w:dstrike w:val="0"/>
          <w:outline w:val="0"/>
          <w:emboss w:val="0"/>
          <w:imprint w:val="0"/>
          <w:spacing w:val="0"/>
          <w:w w:val="100"/>
          <w:kern w:val="0"/>
          <w:position w:val="-2"/>
          <w:highlight w:val="none"/>
          <w:vertAlign w:val="baseline"/>
        </w:rPr>
      </w:lvl>
    </w:lvlOverride>
  </w:num>
  <w:num w:numId="359">
    <w:abstractNumId w:val="2"/>
    <w:lvlOverride w:ilvl="0">
      <w:lvl w:ilvl="0">
        <w:start w:val="1"/>
        <w:numFmt w:val="bullet"/>
        <w:suff w:val="tab"/>
        <w:lvlText w:val="•"/>
        <w:lvlJc w:val="left"/>
        <w:pPr>
          <w:ind w:left="441" w:hanging="180"/>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1">
      <w:lvl w:ilvl="1">
        <w:start w:val="1"/>
        <w:numFmt w:val="bullet"/>
        <w:suff w:val="tab"/>
        <w:lvlText w:val="•"/>
        <w:lvlJc w:val="left"/>
        <w:pPr>
          <w:ind w:left="801" w:hanging="180"/>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2">
      <w:lvl w:ilvl="2">
        <w:start w:val="1"/>
        <w:numFmt w:val="bullet"/>
        <w:suff w:val="tab"/>
        <w:lvlText w:val="•"/>
        <w:lvlJc w:val="left"/>
        <w:pPr>
          <w:ind w:left="1161" w:hanging="180"/>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3">
      <w:lvl w:ilvl="3">
        <w:start w:val="1"/>
        <w:numFmt w:val="bullet"/>
        <w:suff w:val="tab"/>
        <w:lvlText w:val="•"/>
        <w:lvlJc w:val="left"/>
        <w:pPr>
          <w:ind w:left="1521" w:hanging="180"/>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4">
      <w:lvl w:ilvl="4">
        <w:start w:val="1"/>
        <w:numFmt w:val="bullet"/>
        <w:suff w:val="tab"/>
        <w:lvlText w:val="•"/>
        <w:lvlJc w:val="left"/>
        <w:pPr>
          <w:ind w:left="1881" w:hanging="180"/>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5">
      <w:lvl w:ilvl="5">
        <w:start w:val="1"/>
        <w:numFmt w:val="bullet"/>
        <w:suff w:val="tab"/>
        <w:lvlText w:val="•"/>
        <w:lvlJc w:val="left"/>
        <w:pPr>
          <w:ind w:left="2241" w:hanging="180"/>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6">
      <w:lvl w:ilvl="6">
        <w:start w:val="1"/>
        <w:numFmt w:val="bullet"/>
        <w:suff w:val="tab"/>
        <w:lvlText w:val="•"/>
        <w:lvlJc w:val="left"/>
        <w:pPr>
          <w:ind w:left="2601" w:hanging="180"/>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7">
      <w:lvl w:ilvl="7">
        <w:start w:val="1"/>
        <w:numFmt w:val="bullet"/>
        <w:suff w:val="tab"/>
        <w:lvlText w:val="•"/>
        <w:lvlJc w:val="left"/>
        <w:pPr>
          <w:ind w:left="2961" w:hanging="180"/>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8">
      <w:lvl w:ilvl="8">
        <w:start w:val="1"/>
        <w:numFmt w:val="bullet"/>
        <w:suff w:val="tab"/>
        <w:lvlText w:val="•"/>
        <w:lvlJc w:val="left"/>
        <w:pPr>
          <w:ind w:left="3321" w:hanging="180"/>
        </w:pPr>
        <w:rPr>
          <w:rFonts w:hAnsi="Arial Unicode MS"/>
          <w:caps w:val="0"/>
          <w:smallCaps w:val="0"/>
          <w:strike w:val="0"/>
          <w:dstrike w:val="0"/>
          <w:outline w:val="0"/>
          <w:emboss w:val="0"/>
          <w:imprint w:val="0"/>
          <w:spacing w:val="0"/>
          <w:w w:val="100"/>
          <w:kern w:val="0"/>
          <w:position w:val="-2"/>
          <w:highlight w:val="none"/>
          <w:vertAlign w:val="baseline"/>
        </w:rPr>
      </w:lvl>
    </w:lvlOverride>
  </w:num>
  <w:num w:numId="360">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361">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362">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363">
    <w:abstractNumId w:val="0"/>
    <w:lvlOverride w:ilvl="0">
      <w:startOverride w:val="1"/>
    </w:lvlOverride>
  </w:num>
  <w:num w:numId="364">
    <w:abstractNumId w:val="6"/>
    <w:lvlOverride w:ilvl="0">
      <w:startOverride w:val="1"/>
      <w:lvl w:ilvl="0">
        <w:start w:val="1"/>
        <w:numFmt w:val="decimal"/>
        <w:suff w:val="tab"/>
        <w:lvlText w:val="%1."/>
        <w:lvlJc w:val="left"/>
        <w:pPr>
          <w:ind w:left="26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62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98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34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70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06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42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78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140" w:hanging="2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365">
    <w:abstractNumId w:val="8"/>
    <w:lvlOverride w:ilvl="0">
      <w:startOverride w:val="1"/>
      <w:lvl w:ilvl="0">
        <w:start w:val="1"/>
        <w:numFmt w:val="decimal"/>
        <w:suff w:val="tab"/>
        <w:lvlText w:val="%1."/>
        <w:lvlJc w:val="left"/>
        <w:pPr>
          <w:ind w:left="227" w:hanging="227"/>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decimal"/>
        <w:suff w:val="tab"/>
        <w:lvlText w:val="%2."/>
        <w:lvlJc w:val="left"/>
        <w:pPr>
          <w:ind w:left="947" w:hanging="227"/>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decimal"/>
        <w:suff w:val="tab"/>
        <w:lvlText w:val="%3."/>
        <w:lvlJc w:val="left"/>
        <w:pPr>
          <w:ind w:left="1667" w:hanging="227"/>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2387" w:hanging="227"/>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decimal"/>
        <w:suff w:val="tab"/>
        <w:lvlText w:val="%5."/>
        <w:lvlJc w:val="left"/>
        <w:pPr>
          <w:ind w:left="3107" w:hanging="227"/>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decimal"/>
        <w:suff w:val="tab"/>
        <w:lvlText w:val="%6."/>
        <w:lvlJc w:val="left"/>
        <w:pPr>
          <w:ind w:left="3827" w:hanging="227"/>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4547" w:hanging="227"/>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decimal"/>
        <w:suff w:val="tab"/>
        <w:lvlText w:val="%8."/>
        <w:lvlJc w:val="left"/>
        <w:pPr>
          <w:ind w:left="5267" w:hanging="227"/>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decimal"/>
        <w:suff w:val="tab"/>
        <w:lvlText w:val="%9."/>
        <w:lvlJc w:val="left"/>
        <w:pPr>
          <w:ind w:left="5987" w:hanging="227"/>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366">
    <w:abstractNumId w:val="8"/>
    <w:lvlOverride w:ilvl="0">
      <w:startOverride w:val="1"/>
      <w:lvl w:ilvl="0">
        <w:start w:val="1"/>
        <w:numFmt w:val="decimal"/>
        <w:suff w:val="nothing"/>
        <w:lvlText w:val="%1."/>
        <w:lvlJc w:val="left"/>
        <w:pPr>
          <w:ind w:left="113" w:hanging="11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Roman"/>
        <w:suff w:val="nothing"/>
        <w:lvlText w:val="%2."/>
        <w:lvlJc w:val="left"/>
        <w:pPr>
          <w:ind w:left="720"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nothing"/>
        <w:lvlText w:val="%3."/>
        <w:lvlJc w:val="left"/>
        <w:pPr>
          <w:ind w:left="1440"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lowerRoman"/>
        <w:suff w:val="nothing"/>
        <w:lvlText w:val="%4."/>
        <w:lvlJc w:val="left"/>
        <w:pPr>
          <w:ind w:left="2160"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Roman"/>
        <w:suff w:val="nothing"/>
        <w:lvlText w:val="%5."/>
        <w:lvlJc w:val="left"/>
        <w:pPr>
          <w:ind w:left="2880"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nothing"/>
        <w:lvlText w:val="%6."/>
        <w:lvlJc w:val="left"/>
        <w:pPr>
          <w:ind w:left="3600"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lowerRoman"/>
        <w:suff w:val="nothing"/>
        <w:lvlText w:val="%7."/>
        <w:lvlJc w:val="left"/>
        <w:pPr>
          <w:ind w:left="4320"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Roman"/>
        <w:suff w:val="nothing"/>
        <w:lvlText w:val="%8."/>
        <w:lvlJc w:val="left"/>
        <w:pPr>
          <w:ind w:left="5040"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nothing"/>
        <w:lvlText w:val="%9."/>
        <w:lvlJc w:val="left"/>
        <w:pPr>
          <w:ind w:left="5760" w:firstLine="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367">
    <w:abstractNumId w:val="8"/>
    <w:lvlOverride w:ilvl="0">
      <w:lvl w:ilvl="0">
        <w:start w:val="1"/>
        <w:numFmt w:val="decimal"/>
        <w:suff w:val="nothing"/>
        <w:lvlText w:val="%1."/>
        <w:lvlJc w:val="left"/>
        <w:pPr>
          <w:ind w:left="113" w:hanging="11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Roman"/>
        <w:suff w:val="nothing"/>
        <w:lvlText w:val="%2."/>
        <w:lvlJc w:val="left"/>
        <w:pPr>
          <w:ind w:left="833" w:hanging="11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nothing"/>
        <w:lvlText w:val="%3."/>
        <w:lvlJc w:val="left"/>
        <w:pPr>
          <w:ind w:left="1553" w:hanging="11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lowerRoman"/>
        <w:suff w:val="nothing"/>
        <w:lvlText w:val="%4."/>
        <w:lvlJc w:val="left"/>
        <w:pPr>
          <w:ind w:left="2273" w:hanging="11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Roman"/>
        <w:suff w:val="nothing"/>
        <w:lvlText w:val="%5."/>
        <w:lvlJc w:val="left"/>
        <w:pPr>
          <w:ind w:left="2993" w:hanging="11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nothing"/>
        <w:lvlText w:val="%6."/>
        <w:lvlJc w:val="left"/>
        <w:pPr>
          <w:ind w:left="3713" w:hanging="11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lowerRoman"/>
        <w:suff w:val="nothing"/>
        <w:lvlText w:val="%7."/>
        <w:lvlJc w:val="left"/>
        <w:pPr>
          <w:ind w:left="4433" w:hanging="11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Roman"/>
        <w:suff w:val="nothing"/>
        <w:lvlText w:val="%8."/>
        <w:lvlJc w:val="left"/>
        <w:pPr>
          <w:ind w:left="5153" w:hanging="11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nothing"/>
        <w:lvlText w:val="%9."/>
        <w:lvlJc w:val="left"/>
        <w:pPr>
          <w:ind w:left="5873" w:hanging="113"/>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368">
    <w:abstractNumId w:val="8"/>
    <w:lvlOverride w:ilvl="0">
      <w:lvl w:ilvl="0">
        <w:start w:val="1"/>
        <w:numFmt w:val="decimal"/>
        <w:suff w:val="nothing"/>
        <w:lvlText w:val="%1."/>
        <w:lvlJc w:val="left"/>
        <w:pPr>
          <w:ind w:left="113" w:hanging="11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Roman"/>
        <w:suff w:val="nothing"/>
        <w:lvlText w:val="%2."/>
        <w:lvlJc w:val="left"/>
        <w:pPr>
          <w:ind w:left="833" w:hanging="11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nothing"/>
        <w:lvlText w:val="%3."/>
        <w:lvlJc w:val="left"/>
        <w:pPr>
          <w:ind w:left="1553" w:hanging="11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lowerRoman"/>
        <w:suff w:val="nothing"/>
        <w:lvlText w:val="%4."/>
        <w:lvlJc w:val="left"/>
        <w:pPr>
          <w:ind w:left="2273" w:hanging="11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Roman"/>
        <w:suff w:val="nothing"/>
        <w:lvlText w:val="%5."/>
        <w:lvlJc w:val="left"/>
        <w:pPr>
          <w:ind w:left="2993" w:hanging="11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nothing"/>
        <w:lvlText w:val="%6."/>
        <w:lvlJc w:val="left"/>
        <w:pPr>
          <w:ind w:left="3713" w:hanging="11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lowerRoman"/>
        <w:suff w:val="nothing"/>
        <w:lvlText w:val="%7."/>
        <w:lvlJc w:val="left"/>
        <w:pPr>
          <w:ind w:left="4433" w:hanging="11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Roman"/>
        <w:suff w:val="nothing"/>
        <w:lvlText w:val="%8."/>
        <w:lvlJc w:val="left"/>
        <w:pPr>
          <w:ind w:left="5153" w:hanging="11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nothing"/>
        <w:lvlText w:val="%9."/>
        <w:lvlJc w:val="left"/>
        <w:pPr>
          <w:ind w:left="5873" w:hanging="113"/>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369">
    <w:abstractNumId w:val="8"/>
    <w:lvlOverride w:ilvl="0">
      <w:lvl w:ilvl="0">
        <w:start w:val="1"/>
        <w:numFmt w:val="decimal"/>
        <w:suff w:val="nothing"/>
        <w:lvlText w:val="%1."/>
        <w:lvlJc w:val="left"/>
        <w:pPr>
          <w:ind w:left="113" w:hanging="11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Roman"/>
        <w:suff w:val="nothing"/>
        <w:lvlText w:val="%2."/>
        <w:lvlJc w:val="left"/>
        <w:pPr>
          <w:ind w:left="833" w:hanging="11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nothing"/>
        <w:lvlText w:val="%3."/>
        <w:lvlJc w:val="left"/>
        <w:pPr>
          <w:ind w:left="1553" w:hanging="11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lowerRoman"/>
        <w:suff w:val="nothing"/>
        <w:lvlText w:val="%4."/>
        <w:lvlJc w:val="left"/>
        <w:pPr>
          <w:ind w:left="2273" w:hanging="11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Roman"/>
        <w:suff w:val="nothing"/>
        <w:lvlText w:val="%5."/>
        <w:lvlJc w:val="left"/>
        <w:pPr>
          <w:ind w:left="2993" w:hanging="11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nothing"/>
        <w:lvlText w:val="%6."/>
        <w:lvlJc w:val="left"/>
        <w:pPr>
          <w:ind w:left="3713" w:hanging="11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lowerRoman"/>
        <w:suff w:val="nothing"/>
        <w:lvlText w:val="%7."/>
        <w:lvlJc w:val="left"/>
        <w:pPr>
          <w:ind w:left="4433" w:hanging="11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Roman"/>
        <w:suff w:val="nothing"/>
        <w:lvlText w:val="%8."/>
        <w:lvlJc w:val="left"/>
        <w:pPr>
          <w:ind w:left="5153" w:hanging="11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nothing"/>
        <w:lvlText w:val="%9."/>
        <w:lvlJc w:val="left"/>
        <w:pPr>
          <w:ind w:left="5873" w:hanging="113"/>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370">
    <w:abstractNumId w:val="8"/>
    <w:lvlOverride w:ilvl="0">
      <w:startOverride w:val="1"/>
      <w:lvl w:ilvl="0">
        <w:start w:val="1"/>
        <w:numFmt w:val="decimal"/>
        <w:suff w:val="nothing"/>
        <w:lvlText w:val="%1."/>
        <w:lvlJc w:val="left"/>
        <w:pPr>
          <w:ind w:left="0"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upperRoman"/>
        <w:suff w:val="nothing"/>
        <w:lvlText w:val="%2."/>
        <w:lvlJc w:val="left"/>
        <w:pPr>
          <w:ind w:left="720"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upperRoman"/>
        <w:suff w:val="nothing"/>
        <w:lvlText w:val="%3."/>
        <w:lvlJc w:val="left"/>
        <w:pPr>
          <w:ind w:left="1440"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upperRoman"/>
        <w:suff w:val="nothing"/>
        <w:lvlText w:val="%4."/>
        <w:lvlJc w:val="left"/>
        <w:pPr>
          <w:ind w:left="2160"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upperRoman"/>
        <w:suff w:val="nothing"/>
        <w:lvlText w:val="%5."/>
        <w:lvlJc w:val="left"/>
        <w:pPr>
          <w:ind w:left="2880"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upperRoman"/>
        <w:suff w:val="nothing"/>
        <w:lvlText w:val="%6."/>
        <w:lvlJc w:val="left"/>
        <w:pPr>
          <w:ind w:left="3600"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upperRoman"/>
        <w:suff w:val="nothing"/>
        <w:lvlText w:val="%7."/>
        <w:lvlJc w:val="left"/>
        <w:pPr>
          <w:ind w:left="4320"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upperRoman"/>
        <w:suff w:val="nothing"/>
        <w:lvlText w:val="%8."/>
        <w:lvlJc w:val="left"/>
        <w:pPr>
          <w:ind w:left="5040"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upperRoman"/>
        <w:suff w:val="nothing"/>
        <w:lvlText w:val="%9."/>
        <w:lvlJc w:val="left"/>
        <w:pPr>
          <w:ind w:left="5760" w:firstLine="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371">
    <w:abstractNumId w:val="8"/>
    <w:lvlOverride w:ilvl="0">
      <w:lvl w:ilvl="0">
        <w:start w:val="1"/>
        <w:numFmt w:val="decimal"/>
        <w:suff w:val="nothing"/>
        <w:lvlText w:val="%1."/>
        <w:lvlJc w:val="left"/>
        <w:pPr>
          <w:ind w:left="0"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Roman"/>
        <w:suff w:val="nothing"/>
        <w:lvlText w:val="%2."/>
        <w:lvlJc w:val="left"/>
        <w:pPr>
          <w:ind w:left="720"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nothing"/>
        <w:lvlText w:val="%3."/>
        <w:lvlJc w:val="left"/>
        <w:pPr>
          <w:ind w:left="1440"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lowerRoman"/>
        <w:suff w:val="nothing"/>
        <w:lvlText w:val="%4."/>
        <w:lvlJc w:val="left"/>
        <w:pPr>
          <w:ind w:left="2160"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Roman"/>
        <w:suff w:val="nothing"/>
        <w:lvlText w:val="%5."/>
        <w:lvlJc w:val="left"/>
        <w:pPr>
          <w:ind w:left="2880"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nothing"/>
        <w:lvlText w:val="%6."/>
        <w:lvlJc w:val="left"/>
        <w:pPr>
          <w:ind w:left="3600"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lowerRoman"/>
        <w:suff w:val="nothing"/>
        <w:lvlText w:val="%7."/>
        <w:lvlJc w:val="left"/>
        <w:pPr>
          <w:ind w:left="4320"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Roman"/>
        <w:suff w:val="nothing"/>
        <w:lvlText w:val="%8."/>
        <w:lvlJc w:val="left"/>
        <w:pPr>
          <w:ind w:left="5040"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nothing"/>
        <w:lvlText w:val="%9."/>
        <w:lvlJc w:val="left"/>
        <w:pPr>
          <w:ind w:left="5760" w:firstLine="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372">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373">
    <w:abstractNumId w:val="0"/>
    <w:lvlOverride w:ilvl="0">
      <w:startOverride w:val="1"/>
    </w:lvlOverride>
  </w:num>
  <w:num w:numId="374">
    <w:abstractNumId w:val="0"/>
    <w:lvlOverride w:ilvl="0">
      <w:startOverride w:val="1"/>
    </w:lvlOverride>
  </w:num>
  <w:num w:numId="375">
    <w:abstractNumId w:val="0"/>
    <w:lvlOverride w:ilvl="0">
      <w:startOverride w:val="1"/>
      <w:lvl w:ilvl="0">
        <w:start w:val="1"/>
        <w:numFmt w:val="decimal"/>
        <w:suff w:val="tab"/>
        <w:lvlText w:val="%1."/>
        <w:lvlJc w:val="left"/>
        <w:pPr>
          <w:ind w:left="360" w:hanging="360"/>
        </w:pPr>
        <w:rPr>
          <w:rFonts w:hAnsi="Arial Unicode MS"/>
          <w:b w:val="1"/>
          <w:bCs w:val="1"/>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decimal"/>
        <w:suff w:val="tab"/>
        <w:lvlText w:val="%1.%2."/>
        <w:lvlJc w:val="left"/>
        <w:pPr>
          <w:ind w:left="1008" w:hanging="648"/>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decimal"/>
        <w:suff w:val="tab"/>
        <w:lvlText w:val="%1.%2.%3."/>
        <w:lvlJc w:val="left"/>
        <w:pPr>
          <w:ind w:left="1584" w:hanging="864"/>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1.%2.%3.%4."/>
        <w:lvlJc w:val="left"/>
        <w:pPr>
          <w:ind w:left="2131" w:hanging="1051"/>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decimal"/>
        <w:suff w:val="tab"/>
        <w:lvlText w:val="%1.%2.%3.%4.%5."/>
        <w:lvlJc w:val="left"/>
        <w:pPr>
          <w:ind w:left="2693" w:hanging="125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decimal"/>
        <w:suff w:val="tab"/>
        <w:lvlText w:val="%1.%2.%3.%4.%5.%6."/>
        <w:lvlJc w:val="left"/>
        <w:pPr>
          <w:ind w:left="3240" w:hanging="144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1.%2.%3.%4.%5.%6.%7."/>
        <w:lvlJc w:val="left"/>
        <w:pPr>
          <w:ind w:left="3816" w:hanging="1656"/>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decimal"/>
        <w:suff w:val="tab"/>
        <w:lvlText w:val="%1.%2.%3.%4.%5.%6.%7.%8."/>
        <w:lvlJc w:val="left"/>
        <w:pPr>
          <w:ind w:left="4363" w:hanging="184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decimal"/>
        <w:suff w:val="tab"/>
        <w:lvlText w:val="%1.%2.%3.%4.%5.%6.%7.%8.%9."/>
        <w:lvlJc w:val="left"/>
        <w:pPr>
          <w:ind w:left="4939" w:hanging="2059"/>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376">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377">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378">
    <w:abstractNumId w:val="2"/>
    <w:lvlOverride w:ilvl="0">
      <w:lvl w:ilvl="0">
        <w:start w:val="1"/>
        <w:numFmt w:val="bullet"/>
        <w:suff w:val="tab"/>
        <w:lvlText w:val="•"/>
        <w:lvlJc w:val="left"/>
        <w:pPr>
          <w:ind w:left="165" w:hanging="165"/>
        </w:pPr>
        <w:rPr>
          <w:rFonts w:hAnsi="Arial Unicode MS"/>
          <w:b w:val="1"/>
          <w:bCs w:val="1"/>
          <w:caps w:val="0"/>
          <w:smallCaps w:val="0"/>
          <w:strike w:val="0"/>
          <w:dstrike w:val="0"/>
          <w:outline w:val="0"/>
          <w:emboss w:val="0"/>
          <w:imprint w:val="0"/>
          <w:spacing w:val="0"/>
          <w:w w:val="100"/>
          <w:kern w:val="0"/>
          <w:position w:val="-2"/>
          <w:highlight w:val="none"/>
          <w:vertAlign w:val="baseline"/>
        </w:rPr>
      </w:lvl>
    </w:lvlOverride>
    <w:lvlOverride w:ilvl="1">
      <w:lvl w:ilvl="1">
        <w:start w:val="1"/>
        <w:numFmt w:val="bullet"/>
        <w:suff w:val="tab"/>
        <w:lvlText w:val="•"/>
        <w:lvlJc w:val="left"/>
        <w:pPr>
          <w:ind w:left="525" w:hanging="165"/>
        </w:pPr>
        <w:rPr>
          <w:rFonts w:hAnsi="Arial Unicode MS"/>
          <w:b w:val="1"/>
          <w:bCs w:val="1"/>
          <w:caps w:val="0"/>
          <w:smallCaps w:val="0"/>
          <w:strike w:val="0"/>
          <w:dstrike w:val="0"/>
          <w:outline w:val="0"/>
          <w:emboss w:val="0"/>
          <w:imprint w:val="0"/>
          <w:spacing w:val="0"/>
          <w:w w:val="100"/>
          <w:kern w:val="0"/>
          <w:position w:val="-2"/>
          <w:highlight w:val="none"/>
          <w:vertAlign w:val="baseline"/>
        </w:rPr>
      </w:lvl>
    </w:lvlOverride>
    <w:lvlOverride w:ilvl="2">
      <w:lvl w:ilvl="2">
        <w:start w:val="1"/>
        <w:numFmt w:val="bullet"/>
        <w:suff w:val="tab"/>
        <w:lvlText w:val="•"/>
        <w:lvlJc w:val="left"/>
        <w:pPr>
          <w:ind w:left="885" w:hanging="165"/>
        </w:pPr>
        <w:rPr>
          <w:rFonts w:hAnsi="Arial Unicode MS"/>
          <w:b w:val="1"/>
          <w:bCs w:val="1"/>
          <w:caps w:val="0"/>
          <w:smallCaps w:val="0"/>
          <w:strike w:val="0"/>
          <w:dstrike w:val="0"/>
          <w:outline w:val="0"/>
          <w:emboss w:val="0"/>
          <w:imprint w:val="0"/>
          <w:spacing w:val="0"/>
          <w:w w:val="100"/>
          <w:kern w:val="0"/>
          <w:position w:val="-2"/>
          <w:highlight w:val="none"/>
          <w:vertAlign w:val="baseline"/>
        </w:rPr>
      </w:lvl>
    </w:lvlOverride>
    <w:lvlOverride w:ilvl="3">
      <w:lvl w:ilvl="3">
        <w:start w:val="1"/>
        <w:numFmt w:val="bullet"/>
        <w:suff w:val="tab"/>
        <w:lvlText w:val="•"/>
        <w:lvlJc w:val="left"/>
        <w:pPr>
          <w:ind w:left="1245" w:hanging="165"/>
        </w:pPr>
        <w:rPr>
          <w:rFonts w:hAnsi="Arial Unicode MS"/>
          <w:b w:val="1"/>
          <w:bCs w:val="1"/>
          <w:caps w:val="0"/>
          <w:smallCaps w:val="0"/>
          <w:strike w:val="0"/>
          <w:dstrike w:val="0"/>
          <w:outline w:val="0"/>
          <w:emboss w:val="0"/>
          <w:imprint w:val="0"/>
          <w:spacing w:val="0"/>
          <w:w w:val="100"/>
          <w:kern w:val="0"/>
          <w:position w:val="-2"/>
          <w:highlight w:val="none"/>
          <w:vertAlign w:val="baseline"/>
        </w:rPr>
      </w:lvl>
    </w:lvlOverride>
    <w:lvlOverride w:ilvl="4">
      <w:lvl w:ilvl="4">
        <w:start w:val="1"/>
        <w:numFmt w:val="bullet"/>
        <w:suff w:val="tab"/>
        <w:lvlText w:val="•"/>
        <w:lvlJc w:val="left"/>
        <w:pPr>
          <w:ind w:left="1605" w:hanging="165"/>
        </w:pPr>
        <w:rPr>
          <w:rFonts w:hAnsi="Arial Unicode MS"/>
          <w:b w:val="1"/>
          <w:bCs w:val="1"/>
          <w:caps w:val="0"/>
          <w:smallCaps w:val="0"/>
          <w:strike w:val="0"/>
          <w:dstrike w:val="0"/>
          <w:outline w:val="0"/>
          <w:emboss w:val="0"/>
          <w:imprint w:val="0"/>
          <w:spacing w:val="0"/>
          <w:w w:val="100"/>
          <w:kern w:val="0"/>
          <w:position w:val="-2"/>
          <w:highlight w:val="none"/>
          <w:vertAlign w:val="baseline"/>
        </w:rPr>
      </w:lvl>
    </w:lvlOverride>
    <w:lvlOverride w:ilvl="5">
      <w:lvl w:ilvl="5">
        <w:start w:val="1"/>
        <w:numFmt w:val="bullet"/>
        <w:suff w:val="tab"/>
        <w:lvlText w:val="•"/>
        <w:lvlJc w:val="left"/>
        <w:pPr>
          <w:ind w:left="1965" w:hanging="165"/>
        </w:pPr>
        <w:rPr>
          <w:rFonts w:hAnsi="Arial Unicode MS"/>
          <w:b w:val="1"/>
          <w:bCs w:val="1"/>
          <w:caps w:val="0"/>
          <w:smallCaps w:val="0"/>
          <w:strike w:val="0"/>
          <w:dstrike w:val="0"/>
          <w:outline w:val="0"/>
          <w:emboss w:val="0"/>
          <w:imprint w:val="0"/>
          <w:spacing w:val="0"/>
          <w:w w:val="100"/>
          <w:kern w:val="0"/>
          <w:position w:val="-2"/>
          <w:highlight w:val="none"/>
          <w:vertAlign w:val="baseline"/>
        </w:rPr>
      </w:lvl>
    </w:lvlOverride>
    <w:lvlOverride w:ilvl="6">
      <w:lvl w:ilvl="6">
        <w:start w:val="1"/>
        <w:numFmt w:val="bullet"/>
        <w:suff w:val="tab"/>
        <w:lvlText w:val="•"/>
        <w:lvlJc w:val="left"/>
        <w:pPr>
          <w:ind w:left="2325" w:hanging="165"/>
        </w:pPr>
        <w:rPr>
          <w:rFonts w:hAnsi="Arial Unicode MS"/>
          <w:b w:val="1"/>
          <w:bCs w:val="1"/>
          <w:caps w:val="0"/>
          <w:smallCaps w:val="0"/>
          <w:strike w:val="0"/>
          <w:dstrike w:val="0"/>
          <w:outline w:val="0"/>
          <w:emboss w:val="0"/>
          <w:imprint w:val="0"/>
          <w:spacing w:val="0"/>
          <w:w w:val="100"/>
          <w:kern w:val="0"/>
          <w:position w:val="-2"/>
          <w:highlight w:val="none"/>
          <w:vertAlign w:val="baseline"/>
        </w:rPr>
      </w:lvl>
    </w:lvlOverride>
    <w:lvlOverride w:ilvl="7">
      <w:lvl w:ilvl="7">
        <w:start w:val="1"/>
        <w:numFmt w:val="bullet"/>
        <w:suff w:val="tab"/>
        <w:lvlText w:val="•"/>
        <w:lvlJc w:val="left"/>
        <w:pPr>
          <w:ind w:left="2685" w:hanging="165"/>
        </w:pPr>
        <w:rPr>
          <w:rFonts w:hAnsi="Arial Unicode MS"/>
          <w:b w:val="1"/>
          <w:bCs w:val="1"/>
          <w:caps w:val="0"/>
          <w:smallCaps w:val="0"/>
          <w:strike w:val="0"/>
          <w:dstrike w:val="0"/>
          <w:outline w:val="0"/>
          <w:emboss w:val="0"/>
          <w:imprint w:val="0"/>
          <w:spacing w:val="0"/>
          <w:w w:val="100"/>
          <w:kern w:val="0"/>
          <w:position w:val="-2"/>
          <w:highlight w:val="none"/>
          <w:vertAlign w:val="baseline"/>
        </w:rPr>
      </w:lvl>
    </w:lvlOverride>
    <w:lvlOverride w:ilvl="8">
      <w:lvl w:ilvl="8">
        <w:start w:val="1"/>
        <w:numFmt w:val="bullet"/>
        <w:suff w:val="tab"/>
        <w:lvlText w:val="•"/>
        <w:lvlJc w:val="left"/>
        <w:pPr>
          <w:ind w:left="3045" w:hanging="165"/>
        </w:pPr>
        <w:rPr>
          <w:rFonts w:hAnsi="Arial Unicode MS"/>
          <w:b w:val="1"/>
          <w:bCs w:val="1"/>
          <w:caps w:val="0"/>
          <w:smallCaps w:val="0"/>
          <w:strike w:val="0"/>
          <w:dstrike w:val="0"/>
          <w:outline w:val="0"/>
          <w:emboss w:val="0"/>
          <w:imprint w:val="0"/>
          <w:spacing w:val="0"/>
          <w:w w:val="100"/>
          <w:kern w:val="0"/>
          <w:position w:val="-2"/>
          <w:highlight w:val="none"/>
          <w:vertAlign w:val="baseline"/>
        </w:rPr>
      </w:lvl>
    </w:lvlOverride>
  </w:num>
  <w:num w:numId="379">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380">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381">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382">
    <w:abstractNumId w:val="0"/>
    <w:lvlOverride w:ilvl="0">
      <w:startOverride w:val="1"/>
    </w:lvlOverride>
  </w:num>
  <w:num w:numId="383">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384">
    <w:abstractNumId w:val="2"/>
    <w:lvlOverride w:ilvl="0">
      <w:lvl w:ilvl="0">
        <w:start w:val="1"/>
        <w:numFmt w:val="bullet"/>
        <w:suff w:val="tab"/>
        <w:lvlText w:val="*"/>
        <w:lvlJc w:val="left"/>
        <w:pPr>
          <w:ind w:left="150" w:hanging="150"/>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1">
      <w:lvl w:ilvl="1">
        <w:start w:val="1"/>
        <w:numFmt w:val="bullet"/>
        <w:suff w:val="tab"/>
        <w:lvlText w:val="*"/>
        <w:lvlJc w:val="left"/>
        <w:pPr>
          <w:ind w:left="510" w:hanging="150"/>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2">
      <w:lvl w:ilvl="2">
        <w:start w:val="1"/>
        <w:numFmt w:val="bullet"/>
        <w:suff w:val="tab"/>
        <w:lvlText w:val="*"/>
        <w:lvlJc w:val="left"/>
        <w:pPr>
          <w:ind w:left="870" w:hanging="150"/>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3">
      <w:lvl w:ilvl="3">
        <w:start w:val="1"/>
        <w:numFmt w:val="bullet"/>
        <w:suff w:val="tab"/>
        <w:lvlText w:val="*"/>
        <w:lvlJc w:val="left"/>
        <w:pPr>
          <w:ind w:left="1230" w:hanging="150"/>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4">
      <w:lvl w:ilvl="4">
        <w:start w:val="1"/>
        <w:numFmt w:val="bullet"/>
        <w:suff w:val="tab"/>
        <w:lvlText w:val="*"/>
        <w:lvlJc w:val="left"/>
        <w:pPr>
          <w:ind w:left="1590" w:hanging="150"/>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5">
      <w:lvl w:ilvl="5">
        <w:start w:val="1"/>
        <w:numFmt w:val="bullet"/>
        <w:suff w:val="tab"/>
        <w:lvlText w:val="*"/>
        <w:lvlJc w:val="left"/>
        <w:pPr>
          <w:ind w:left="1950" w:hanging="150"/>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6">
      <w:lvl w:ilvl="6">
        <w:start w:val="1"/>
        <w:numFmt w:val="bullet"/>
        <w:suff w:val="tab"/>
        <w:lvlText w:val="*"/>
        <w:lvlJc w:val="left"/>
        <w:pPr>
          <w:ind w:left="2310" w:hanging="150"/>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7">
      <w:lvl w:ilvl="7">
        <w:start w:val="1"/>
        <w:numFmt w:val="bullet"/>
        <w:suff w:val="tab"/>
        <w:lvlText w:val="*"/>
        <w:lvlJc w:val="left"/>
        <w:pPr>
          <w:ind w:left="2670" w:hanging="150"/>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8">
      <w:lvl w:ilvl="8">
        <w:start w:val="1"/>
        <w:numFmt w:val="bullet"/>
        <w:suff w:val="tab"/>
        <w:lvlText w:val="*"/>
        <w:lvlJc w:val="left"/>
        <w:pPr>
          <w:ind w:left="3030" w:hanging="150"/>
        </w:pPr>
        <w:rPr>
          <w:rFonts w:hAnsi="Arial Unicode MS"/>
          <w:caps w:val="0"/>
          <w:smallCaps w:val="0"/>
          <w:strike w:val="0"/>
          <w:dstrike w:val="0"/>
          <w:outline w:val="0"/>
          <w:emboss w:val="0"/>
          <w:imprint w:val="0"/>
          <w:spacing w:val="0"/>
          <w:w w:val="100"/>
          <w:kern w:val="0"/>
          <w:position w:val="-2"/>
          <w:highlight w:val="none"/>
          <w:vertAlign w:val="baseline"/>
        </w:rPr>
      </w:lvl>
    </w:lvlOverride>
  </w:num>
  <w:num w:numId="385">
    <w:abstractNumId w:val="0"/>
    <w:lvlOverride w:ilvl="0">
      <w:startOverride w:val="1"/>
      <w:lvl w:ilvl="0">
        <w:start w:val="1"/>
        <w:numFmt w:val="decimal"/>
        <w:suff w:val="tab"/>
        <w:lvlText w:val="%1."/>
        <w:lvlJc w:val="left"/>
        <w:pPr>
          <w:ind w:left="330" w:hanging="33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decimal"/>
        <w:suff w:val="tab"/>
        <w:lvlText w:val="%1.%2."/>
        <w:lvlJc w:val="left"/>
        <w:pPr>
          <w:ind w:left="954" w:hanging="594"/>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decimal"/>
        <w:suff w:val="tab"/>
        <w:lvlText w:val="%1.%2.%3."/>
        <w:lvlJc w:val="left"/>
        <w:pPr>
          <w:ind w:left="1512" w:hanging="792"/>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1.%2.%3.%4."/>
        <w:lvlJc w:val="left"/>
        <w:pPr>
          <w:ind w:left="2044" w:hanging="964"/>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decimal"/>
        <w:suff w:val="tab"/>
        <w:lvlText w:val="%1.%2.%3.%4.%5."/>
        <w:lvlJc w:val="left"/>
        <w:pPr>
          <w:ind w:left="2588" w:hanging="1148"/>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decimal"/>
        <w:suff w:val="tab"/>
        <w:lvlText w:val="%1.%2.%3.%4.%5.%6."/>
        <w:lvlJc w:val="left"/>
        <w:pPr>
          <w:ind w:left="3120" w:hanging="132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1.%2.%3.%4.%5.%6.%7."/>
        <w:lvlJc w:val="left"/>
        <w:pPr>
          <w:ind w:left="3678" w:hanging="1518"/>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decimal"/>
        <w:suff w:val="tab"/>
        <w:lvlText w:val="%1.%2.%3.%4.%5.%6.%7.%8."/>
        <w:lvlJc w:val="left"/>
        <w:pPr>
          <w:ind w:left="4210" w:hanging="169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decimal"/>
        <w:suff w:val="tab"/>
        <w:lvlText w:val="%1.%2.%3.%4.%5.%6.%7.%8.%9."/>
        <w:lvlJc w:val="left"/>
        <w:pPr>
          <w:ind w:left="4768" w:hanging="1888"/>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386">
    <w:abstractNumId w:val="0"/>
    <w:lvlOverride w:ilvl="0">
      <w:lvl w:ilvl="0">
        <w:start w:val="1"/>
        <w:numFmt w:val="decimal"/>
        <w:suff w:val="tab"/>
        <w:lvlText w:val="%1."/>
        <w:lvlJc w:val="left"/>
        <w:pPr>
          <w:ind w:left="330" w:hanging="330"/>
        </w:pPr>
        <w:rPr>
          <w:rFonts w:hAnsi="Arial Unicode MS"/>
          <w:b w:val="1"/>
          <w:bCs w:val="1"/>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decimal"/>
        <w:suff w:val="tab"/>
        <w:lvlText w:val="%1.%2."/>
        <w:lvlJc w:val="left"/>
        <w:pPr>
          <w:ind w:left="954" w:hanging="594"/>
        </w:pPr>
        <w:rPr>
          <w:rFonts w:hAnsi="Arial Unicode MS"/>
          <w:b w:val="1"/>
          <w:bCs w:val="1"/>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decimal"/>
        <w:suff w:val="tab"/>
        <w:lvlText w:val="%1.%2.%3."/>
        <w:lvlJc w:val="left"/>
        <w:pPr>
          <w:ind w:left="1512" w:hanging="792"/>
        </w:pPr>
        <w:rPr>
          <w:rFonts w:hAnsi="Arial Unicode MS"/>
          <w:b w:val="1"/>
          <w:bCs w:val="1"/>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1.%2.%3.%4."/>
        <w:lvlJc w:val="left"/>
        <w:pPr>
          <w:ind w:left="2044" w:hanging="964"/>
        </w:pPr>
        <w:rPr>
          <w:rFonts w:hAnsi="Arial Unicode MS"/>
          <w:b w:val="1"/>
          <w:bCs w:val="1"/>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decimal"/>
        <w:suff w:val="tab"/>
        <w:lvlText w:val="%1.%2.%3.%4.%5."/>
        <w:lvlJc w:val="left"/>
        <w:pPr>
          <w:ind w:left="2588" w:hanging="1148"/>
        </w:pPr>
        <w:rPr>
          <w:rFonts w:hAnsi="Arial Unicode MS"/>
          <w:b w:val="1"/>
          <w:bCs w:val="1"/>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decimal"/>
        <w:suff w:val="tab"/>
        <w:lvlText w:val="%1.%2.%3.%4.%5.%6."/>
        <w:lvlJc w:val="left"/>
        <w:pPr>
          <w:ind w:left="3120" w:hanging="1320"/>
        </w:pPr>
        <w:rPr>
          <w:rFonts w:hAnsi="Arial Unicode MS"/>
          <w:b w:val="1"/>
          <w:bCs w:val="1"/>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1.%2.%3.%4.%5.%6.%7."/>
        <w:lvlJc w:val="left"/>
        <w:pPr>
          <w:ind w:left="3678" w:hanging="1518"/>
        </w:pPr>
        <w:rPr>
          <w:rFonts w:hAnsi="Arial Unicode MS"/>
          <w:b w:val="1"/>
          <w:bCs w:val="1"/>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decimal"/>
        <w:suff w:val="tab"/>
        <w:lvlText w:val="%1.%2.%3.%4.%5.%6.%7.%8."/>
        <w:lvlJc w:val="left"/>
        <w:pPr>
          <w:ind w:left="4210" w:hanging="1690"/>
        </w:pPr>
        <w:rPr>
          <w:rFonts w:hAnsi="Arial Unicode MS"/>
          <w:b w:val="1"/>
          <w:bCs w:val="1"/>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decimal"/>
        <w:suff w:val="tab"/>
        <w:lvlText w:val="%1.%2.%3.%4.%5.%6.%7.%8.%9."/>
        <w:lvlJc w:val="left"/>
        <w:pPr>
          <w:ind w:left="4768" w:hanging="1888"/>
        </w:pPr>
        <w:rPr>
          <w:rFonts w:hAnsi="Arial Unicode MS"/>
          <w:b w:val="1"/>
          <w:bCs w:val="1"/>
          <w:caps w:val="0"/>
          <w:smallCaps w:val="0"/>
          <w:strike w:val="0"/>
          <w:dstrike w:val="0"/>
          <w:outline w:val="0"/>
          <w:emboss w:val="0"/>
          <w:imprint w:val="0"/>
          <w:spacing w:val="0"/>
          <w:w w:val="100"/>
          <w:kern w:val="0"/>
          <w:position w:val="0"/>
          <w:highlight w:val="none"/>
          <w:vertAlign w:val="baseline"/>
        </w:rPr>
      </w:lvl>
    </w:lvlOverride>
  </w:num>
  <w:num w:numId="387">
    <w:abstractNumId w:val="0"/>
    <w:lvlOverride w:ilvl="0">
      <w:startOverride w:val="1"/>
      <w:lvl w:ilvl="0">
        <w:start w:val="1"/>
        <w:numFmt w:val="decimal"/>
        <w:suff w:val="tab"/>
        <w:lvlText w:val="%1."/>
        <w:lvlJc w:val="left"/>
        <w:pPr>
          <w:ind w:left="330" w:hanging="33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decimal"/>
        <w:suff w:val="tab"/>
        <w:lvlText w:val="%1.%2."/>
        <w:lvlJc w:val="left"/>
        <w:pPr>
          <w:ind w:left="954" w:hanging="594"/>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decimal"/>
        <w:suff w:val="tab"/>
        <w:lvlText w:val="%1.%2.%3."/>
        <w:lvlJc w:val="left"/>
        <w:pPr>
          <w:ind w:left="1512" w:hanging="792"/>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1.%2.%3.%4."/>
        <w:lvlJc w:val="left"/>
        <w:pPr>
          <w:ind w:left="2044" w:hanging="964"/>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decimal"/>
        <w:suff w:val="tab"/>
        <w:lvlText w:val="%1.%2.%3.%4.%5."/>
        <w:lvlJc w:val="left"/>
        <w:pPr>
          <w:ind w:left="2588" w:hanging="1148"/>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decimal"/>
        <w:suff w:val="tab"/>
        <w:lvlText w:val="%1.%2.%3.%4.%5.%6."/>
        <w:lvlJc w:val="left"/>
        <w:pPr>
          <w:ind w:left="3120" w:hanging="132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1.%2.%3.%4.%5.%6.%7."/>
        <w:lvlJc w:val="left"/>
        <w:pPr>
          <w:ind w:left="3678" w:hanging="1518"/>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decimal"/>
        <w:suff w:val="tab"/>
        <w:lvlText w:val="%1.%2.%3.%4.%5.%6.%7.%8."/>
        <w:lvlJc w:val="left"/>
        <w:pPr>
          <w:ind w:left="4210" w:hanging="169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decimal"/>
        <w:suff w:val="tab"/>
        <w:lvlText w:val="%1.%2.%3.%4.%5.%6.%7.%8.%9."/>
        <w:lvlJc w:val="left"/>
        <w:pPr>
          <w:ind w:left="4768" w:hanging="1888"/>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388">
    <w:abstractNumId w:val="0"/>
    <w:lvlOverride w:ilvl="0">
      <w:startOverride w:val="1"/>
    </w:lvlOverride>
  </w:num>
  <w:num w:numId="389">
    <w:abstractNumId w:val="0"/>
    <w:lvlOverride w:ilvl="0">
      <w:startOverride w:val="1"/>
      <w:lvl w:ilvl="0">
        <w:start w:val="1"/>
        <w:numFmt w:val="decimal"/>
        <w:suff w:val="tab"/>
        <w:lvlText w:val="%1."/>
        <w:lvlJc w:val="left"/>
        <w:pPr>
          <w:ind w:left="330" w:hanging="33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decimal"/>
        <w:suff w:val="tab"/>
        <w:lvlText w:val="%1.%2."/>
        <w:lvlJc w:val="left"/>
        <w:pPr>
          <w:ind w:left="954" w:hanging="594"/>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decimal"/>
        <w:suff w:val="tab"/>
        <w:lvlText w:val="%1.%2.%3."/>
        <w:lvlJc w:val="left"/>
        <w:pPr>
          <w:ind w:left="1512" w:hanging="792"/>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1.%2.%3.%4."/>
        <w:lvlJc w:val="left"/>
        <w:pPr>
          <w:ind w:left="2044" w:hanging="964"/>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decimal"/>
        <w:suff w:val="tab"/>
        <w:lvlText w:val="%1.%2.%3.%4.%5."/>
        <w:lvlJc w:val="left"/>
        <w:pPr>
          <w:ind w:left="2588" w:hanging="1148"/>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decimal"/>
        <w:suff w:val="tab"/>
        <w:lvlText w:val="%1.%2.%3.%4.%5.%6."/>
        <w:lvlJc w:val="left"/>
        <w:pPr>
          <w:ind w:left="3120" w:hanging="132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1.%2.%3.%4.%5.%6.%7."/>
        <w:lvlJc w:val="left"/>
        <w:pPr>
          <w:ind w:left="3678" w:hanging="1518"/>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decimal"/>
        <w:suff w:val="tab"/>
        <w:lvlText w:val="%1.%2.%3.%4.%5.%6.%7.%8."/>
        <w:lvlJc w:val="left"/>
        <w:pPr>
          <w:ind w:left="4210" w:hanging="169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decimal"/>
        <w:suff w:val="tab"/>
        <w:lvlText w:val="%1.%2.%3.%4.%5.%6.%7.%8.%9."/>
        <w:lvlJc w:val="left"/>
        <w:pPr>
          <w:ind w:left="4768" w:hanging="1888"/>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390">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391">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392">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393">
    <w:abstractNumId w:val="6"/>
    <w:lvlOverride w:ilvl="0">
      <w:startOverride w:val="1"/>
      <w:lvl w:ilvl="0">
        <w:start w:val="1"/>
        <w:numFmt w:val="decimal"/>
        <w:suff w:val="tab"/>
        <w:lvlText w:val="%1."/>
        <w:lvlJc w:val="left"/>
        <w:pPr>
          <w:ind w:left="330" w:hanging="330"/>
        </w:pPr>
        <w:rPr>
          <w:rFonts w:hAnsi="Arial Unicode MS"/>
          <w:b w:val="1"/>
          <w:bCs w:val="1"/>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690" w:hanging="330"/>
        </w:pPr>
        <w:rPr>
          <w:rFonts w:hAnsi="Arial Unicode MS"/>
          <w:b w:val="1"/>
          <w:bCs w:val="1"/>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50" w:hanging="330"/>
        </w:pPr>
        <w:rPr>
          <w:rFonts w:hAnsi="Arial Unicode MS"/>
          <w:b w:val="1"/>
          <w:bCs w:val="1"/>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10" w:hanging="330"/>
        </w:pPr>
        <w:rPr>
          <w:rFonts w:hAnsi="Arial Unicode MS"/>
          <w:b w:val="1"/>
          <w:bCs w:val="1"/>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770" w:hanging="330"/>
        </w:pPr>
        <w:rPr>
          <w:rFonts w:hAnsi="Arial Unicode MS"/>
          <w:b w:val="1"/>
          <w:bCs w:val="1"/>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30" w:hanging="330"/>
        </w:pPr>
        <w:rPr>
          <w:rFonts w:hAnsi="Arial Unicode MS"/>
          <w:b w:val="1"/>
          <w:bCs w:val="1"/>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490" w:hanging="330"/>
        </w:pPr>
        <w:rPr>
          <w:rFonts w:hAnsi="Arial Unicode MS"/>
          <w:b w:val="1"/>
          <w:bCs w:val="1"/>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50" w:hanging="330"/>
        </w:pPr>
        <w:rPr>
          <w:rFonts w:hAnsi="Arial Unicode MS"/>
          <w:b w:val="1"/>
          <w:bCs w:val="1"/>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10" w:hanging="330"/>
        </w:pPr>
        <w:rPr>
          <w:rFonts w:hAnsi="Arial Unicode MS"/>
          <w:b w:val="1"/>
          <w:bCs w:val="1"/>
          <w:caps w:val="0"/>
          <w:smallCaps w:val="0"/>
          <w:strike w:val="0"/>
          <w:dstrike w:val="0"/>
          <w:outline w:val="0"/>
          <w:emboss w:val="0"/>
          <w:imprint w:val="0"/>
          <w:spacing w:val="0"/>
          <w:w w:val="100"/>
          <w:kern w:val="0"/>
          <w:position w:val="0"/>
          <w:highlight w:val="none"/>
          <w:vertAlign w:val="baseline"/>
        </w:rPr>
      </w:lvl>
    </w:lvlOverride>
  </w:num>
  <w:num w:numId="394">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395">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396">
    <w:abstractNumId w:val="0"/>
    <w:lvlOverride w:ilvl="0">
      <w:startOverride w:val="1"/>
    </w:lvlOverride>
  </w:num>
  <w:num w:numId="397">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398">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1.%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1.%2.%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1.%2.%3.%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1.%2.%3.%4.%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1.%2.%3.%4.%5.%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1.%2.%3.%4.%5.%6.%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1.%2.%3.%4.%5.%6.%7.%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1.%2.%3.%4.%5.%6.%7.%8.%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399">
    <w:abstractNumId w:val="8"/>
    <w:lvlOverride w:ilvl="0">
      <w:startOverride w:val="100"/>
      <w:lvl w:ilvl="0">
        <w:start w:val="100"/>
        <w:numFmt w:val="lowerRoman"/>
        <w:suff w:val="tab"/>
        <w:lvlText w:val="%1."/>
        <w:lvlJc w:val="left"/>
        <w:pPr>
          <w:ind w:left="253" w:hanging="25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Roman"/>
        <w:suff w:val="tab"/>
        <w:lvlText w:val="%2."/>
        <w:lvlJc w:val="left"/>
        <w:pPr>
          <w:ind w:left="973" w:hanging="25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693" w:hanging="25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lowerRoman"/>
        <w:suff w:val="tab"/>
        <w:lvlText w:val="%4."/>
        <w:lvlJc w:val="left"/>
        <w:pPr>
          <w:ind w:left="2413" w:hanging="25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Roman"/>
        <w:suff w:val="tab"/>
        <w:lvlText w:val="%5."/>
        <w:lvlJc w:val="left"/>
        <w:pPr>
          <w:ind w:left="3133" w:hanging="25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3853" w:hanging="25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lowerRoman"/>
        <w:suff w:val="tab"/>
        <w:lvlText w:val="%7."/>
        <w:lvlJc w:val="left"/>
        <w:pPr>
          <w:ind w:left="4573" w:hanging="25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Roman"/>
        <w:suff w:val="tab"/>
        <w:lvlText w:val="%8."/>
        <w:lvlJc w:val="left"/>
        <w:pPr>
          <w:ind w:left="5293" w:hanging="25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6013" w:hanging="253"/>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400">
    <w:abstractNumId w:val="6"/>
    <w:lvlOverride w:ilvl="0">
      <w:startOverride w:val="1"/>
    </w:lvlOverride>
  </w:num>
  <w:num w:numId="401">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402">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403">
    <w:abstractNumId w:val="0"/>
    <w:lvlOverride w:ilvl="0">
      <w:startOverride w:val="1"/>
    </w:lvlOverride>
  </w:num>
  <w:num w:numId="404">
    <w:abstractNumId w:val="0"/>
    <w:lvlOverride w:ilvl="0">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decimal"/>
        <w:suff w:val="tab"/>
        <w:lvlText w:val="%1.%2."/>
        <w:lvlJc w:val="left"/>
        <w:pPr>
          <w:ind w:left="1008" w:hanging="648"/>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decimal"/>
        <w:suff w:val="tab"/>
        <w:lvlText w:val="%1.%2.%3."/>
        <w:lvlJc w:val="left"/>
        <w:pPr>
          <w:ind w:left="1584" w:hanging="864"/>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1.%2.%3.%4."/>
        <w:lvlJc w:val="left"/>
        <w:pPr>
          <w:ind w:left="2131" w:hanging="1051"/>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decimal"/>
        <w:suff w:val="tab"/>
        <w:lvlText w:val="%1.%2.%3.%4.%5."/>
        <w:lvlJc w:val="left"/>
        <w:pPr>
          <w:ind w:left="2693" w:hanging="125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decimal"/>
        <w:suff w:val="tab"/>
        <w:lvlText w:val="%1.%2.%3.%4.%5.%6."/>
        <w:lvlJc w:val="left"/>
        <w:pPr>
          <w:ind w:left="3240" w:hanging="144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1.%2.%3.%4.%5.%6.%7."/>
        <w:lvlJc w:val="left"/>
        <w:pPr>
          <w:ind w:left="3816" w:hanging="1656"/>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decimal"/>
        <w:suff w:val="tab"/>
        <w:lvlText w:val="%1.%2.%3.%4.%5.%6.%7.%8."/>
        <w:lvlJc w:val="left"/>
        <w:pPr>
          <w:ind w:left="4363" w:hanging="184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decimal"/>
        <w:suff w:val="tab"/>
        <w:lvlText w:val="%1.%2.%3.%4.%5.%6.%7.%8.%9."/>
        <w:lvlJc w:val="left"/>
        <w:pPr>
          <w:ind w:left="4939" w:hanging="2059"/>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405">
    <w:abstractNumId w:val="0"/>
    <w:lvlOverride w:ilvl="0">
      <w:startOverride w:val="1"/>
    </w:lvlOverride>
  </w:num>
  <w:num w:numId="406">
    <w:abstractNumId w:val="0"/>
    <w:lvlOverride w:ilvl="0">
      <w:startOverride w:val="1"/>
    </w:lvlOverride>
  </w:num>
  <w:num w:numId="407">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408">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409">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410">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411">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412">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413">
    <w:abstractNumId w:val="0"/>
    <w:lvlOverride w:ilvl="0">
      <w:startOverride w:val="1"/>
    </w:lvlOverride>
  </w:num>
  <w:num w:numId="414">
    <w:abstractNumId w:val="0"/>
    <w:lvlOverride w:ilvl="0">
      <w:startOverride w:val="1"/>
    </w:lvlOverride>
  </w:num>
  <w:num w:numId="415">
    <w:abstractNumId w:val="6"/>
    <w:lvlOverride w:ilvl="0">
      <w:startOverride w:val="1"/>
    </w:lvlOverride>
  </w:num>
  <w:num w:numId="416">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417">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418">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419">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420">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421">
    <w:abstractNumId w:val="0"/>
    <w:lvlOverride w:ilvl="0">
      <w:startOverride w:val="1"/>
    </w:lvlOverride>
  </w:num>
  <w:num w:numId="422">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423">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424">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425">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426">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427">
    <w:abstractNumId w:val="13"/>
  </w:num>
  <w:num w:numId="428">
    <w:abstractNumId w:val="14"/>
  </w:num>
  <w:num w:numId="429">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430">
    <w:abstractNumId w:val="6"/>
    <w:lvlOverride w:ilvl="0">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113" w:hanging="39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431">
    <w:abstractNumId w:val="6"/>
    <w:lvlOverride w:ilvl="0">
      <w:startOverride w:val="1"/>
      <w:lvl w:ilvl="0">
        <w:start w:val="1"/>
        <w:numFmt w:val="decimal"/>
        <w:suff w:val="tab"/>
        <w:lvlText w:val="%1."/>
        <w:lvlJc w:val="left"/>
        <w:pPr>
          <w:ind w:left="360" w:hanging="360"/>
        </w:pPr>
        <w:rPr>
          <w:rFonts w:hAnsi="Arial Unicode MS"/>
          <w:i w:val="1"/>
          <w:iCs w:val="1"/>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i w:val="1"/>
          <w:iCs w:val="1"/>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i w:val="1"/>
          <w:iCs w:val="1"/>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i w:val="1"/>
          <w:iCs w:val="1"/>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i w:val="1"/>
          <w:iCs w:val="1"/>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i w:val="1"/>
          <w:iCs w:val="1"/>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i w:val="1"/>
          <w:iCs w:val="1"/>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i w:val="1"/>
          <w:iCs w:val="1"/>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i w:val="1"/>
          <w:iCs w:val="1"/>
          <w:caps w:val="0"/>
          <w:smallCaps w:val="0"/>
          <w:strike w:val="0"/>
          <w:dstrike w:val="0"/>
          <w:outline w:val="0"/>
          <w:emboss w:val="0"/>
          <w:imprint w:val="0"/>
          <w:spacing w:val="0"/>
          <w:w w:val="100"/>
          <w:kern w:val="0"/>
          <w:position w:val="0"/>
          <w:highlight w:val="none"/>
          <w:vertAlign w:val="baseline"/>
        </w:rPr>
      </w:lvl>
    </w:lvlOverride>
  </w:num>
  <w:num w:numId="432">
    <w:abstractNumId w:val="6"/>
    <w:lvlOverride w:ilvl="0">
      <w:lvl w:ilvl="0">
        <w:start w:val="1"/>
        <w:numFmt w:val="decimal"/>
        <w:suff w:val="tab"/>
        <w:lvlText w:val="%1."/>
        <w:lvlJc w:val="left"/>
        <w:pPr>
          <w:ind w:left="360" w:hanging="360"/>
        </w:pPr>
        <w:rPr>
          <w:rFonts w:hAnsi="Arial Unicode MS"/>
          <w:i w:val="1"/>
          <w:iCs w:val="1"/>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433">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434">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435">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436">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437">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438">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439">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440">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441">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442">
    <w:abstractNumId w:val="0"/>
    <w:lvlOverride w:ilvl="0">
      <w:startOverride w:val="1"/>
    </w:lvlOverride>
  </w:num>
  <w:num w:numId="443">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444">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445">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446">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447">
    <w:abstractNumId w:val="0"/>
    <w:lvlOverride w:ilvl="0">
      <w:startOverride w:val="1"/>
      <w:lvl w:ilvl="0">
        <w:start w:val="1"/>
        <w:numFmt w:val="decimal"/>
        <w:suff w:val="tab"/>
        <w:lvlText w:val="%1."/>
        <w:lvlJc w:val="left"/>
        <w:pPr>
          <w:ind w:left="360" w:hanging="360"/>
        </w:pPr>
        <w:rPr>
          <w:rFonts w:hAnsi="Arial Unicode MS"/>
          <w:b w:val="1"/>
          <w:bCs w:val="1"/>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decimal"/>
        <w:suff w:val="tab"/>
        <w:lvlText w:val="%1.%2."/>
        <w:lvlJc w:val="left"/>
        <w:pPr>
          <w:ind w:left="1008" w:hanging="648"/>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decimal"/>
        <w:suff w:val="tab"/>
        <w:lvlText w:val="%1.%2.%3."/>
        <w:lvlJc w:val="left"/>
        <w:pPr>
          <w:ind w:left="1584" w:hanging="864"/>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1.%2.%3.%4."/>
        <w:lvlJc w:val="left"/>
        <w:pPr>
          <w:ind w:left="2131" w:hanging="1051"/>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decimal"/>
        <w:suff w:val="tab"/>
        <w:lvlText w:val="%1.%2.%3.%4.%5."/>
        <w:lvlJc w:val="left"/>
        <w:pPr>
          <w:ind w:left="2693" w:hanging="125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decimal"/>
        <w:suff w:val="tab"/>
        <w:lvlText w:val="%1.%2.%3.%4.%5.%6."/>
        <w:lvlJc w:val="left"/>
        <w:pPr>
          <w:ind w:left="3240" w:hanging="144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1.%2.%3.%4.%5.%6.%7."/>
        <w:lvlJc w:val="left"/>
        <w:pPr>
          <w:ind w:left="3816" w:hanging="1656"/>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decimal"/>
        <w:suff w:val="tab"/>
        <w:lvlText w:val="%1.%2.%3.%4.%5.%6.%7.%8."/>
        <w:lvlJc w:val="left"/>
        <w:pPr>
          <w:ind w:left="4363" w:hanging="184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decimal"/>
        <w:suff w:val="tab"/>
        <w:lvlText w:val="%1.%2.%3.%4.%5.%6.%7.%8.%9."/>
        <w:lvlJc w:val="left"/>
        <w:pPr>
          <w:ind w:left="4939" w:hanging="2059"/>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448">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449">
    <w:abstractNumId w:val="6"/>
    <w:lvlOverride w:ilvl="0">
      <w:startOverride w:val="1"/>
    </w:lvlOverride>
  </w:num>
  <w:num w:numId="450">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451">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452">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453">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454">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455">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456">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457">
    <w:abstractNumId w:val="6"/>
    <w:lvlOverride w:ilvl="0">
      <w:startOverride w:val="1"/>
    </w:lvlOverride>
  </w:num>
  <w:num w:numId="458">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459">
    <w:abstractNumId w:val="10"/>
    <w:lvlOverride w:ilvl="0">
      <w:lvl w:ilvl="0">
        <w:start w:val="1"/>
        <w:numFmt w:val="bullet"/>
        <w:suff w:val="tab"/>
        <w:lvlText w:val="•"/>
        <w:lvlJc w:val="left"/>
        <w:pPr>
          <w:ind w:left="393" w:hanging="39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bullet"/>
        <w:suff w:val="tab"/>
        <w:lvlText w:val="•"/>
        <w:lvlJc w:val="left"/>
        <w:pPr>
          <w:ind w:left="1113" w:hanging="39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bullet"/>
        <w:suff w:val="tab"/>
        <w:lvlText w:val="•"/>
        <w:lvlJc w:val="left"/>
        <w:pPr>
          <w:ind w:left="1833" w:hanging="39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bullet"/>
        <w:suff w:val="tab"/>
        <w:lvlText w:val="•"/>
        <w:lvlJc w:val="left"/>
        <w:pPr>
          <w:ind w:left="2553" w:hanging="39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bullet"/>
        <w:suff w:val="tab"/>
        <w:lvlText w:val="•"/>
        <w:lvlJc w:val="left"/>
        <w:pPr>
          <w:ind w:left="3273" w:hanging="39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bullet"/>
        <w:suff w:val="tab"/>
        <w:lvlText w:val="•"/>
        <w:lvlJc w:val="left"/>
        <w:pPr>
          <w:ind w:left="3993" w:hanging="39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bullet"/>
        <w:suff w:val="tab"/>
        <w:lvlText w:val="•"/>
        <w:lvlJc w:val="left"/>
        <w:pPr>
          <w:ind w:left="4713" w:hanging="39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bullet"/>
        <w:suff w:val="tab"/>
        <w:lvlText w:val="•"/>
        <w:lvlJc w:val="left"/>
        <w:pPr>
          <w:ind w:left="5433" w:hanging="39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bullet"/>
        <w:suff w:val="tab"/>
        <w:lvlText w:val="•"/>
        <w:lvlJc w:val="left"/>
        <w:pPr>
          <w:ind w:left="6153" w:hanging="393"/>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460">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461">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462">
    <w:abstractNumId w:val="6"/>
    <w:lvlOverride w:ilvl="0">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630" w:hanging="27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990" w:hanging="27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350" w:hanging="27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710" w:hanging="27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070" w:hanging="27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430" w:hanging="27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790" w:hanging="27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150" w:hanging="27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463">
    <w:abstractNumId w:val="2"/>
    <w:lvlOverride w:ilvl="0">
      <w:lvl w:ilvl="0">
        <w:start w:val="1"/>
        <w:numFmt w:val="bullet"/>
        <w:suff w:val="tab"/>
        <w:lvlText w:val="•"/>
        <w:lvlJc w:val="left"/>
        <w:pPr>
          <w:ind w:left="180" w:hanging="180"/>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1">
      <w:lvl w:ilvl="1">
        <w:start w:val="1"/>
        <w:numFmt w:val="bullet"/>
        <w:suff w:val="tab"/>
        <w:lvlText w:val="•"/>
        <w:lvlJc w:val="left"/>
        <w:pPr>
          <w:ind w:left="540" w:hanging="180"/>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2">
      <w:lvl w:ilvl="2">
        <w:start w:val="1"/>
        <w:numFmt w:val="bullet"/>
        <w:suff w:val="tab"/>
        <w:lvlText w:val="•"/>
        <w:lvlJc w:val="left"/>
        <w:pPr>
          <w:ind w:left="900" w:hanging="180"/>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3">
      <w:lvl w:ilvl="3">
        <w:start w:val="1"/>
        <w:numFmt w:val="bullet"/>
        <w:suff w:val="tab"/>
        <w:lvlText w:val="•"/>
        <w:lvlJc w:val="left"/>
        <w:pPr>
          <w:ind w:left="1260" w:hanging="180"/>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4">
      <w:lvl w:ilvl="4">
        <w:start w:val="1"/>
        <w:numFmt w:val="bullet"/>
        <w:suff w:val="tab"/>
        <w:lvlText w:val="•"/>
        <w:lvlJc w:val="left"/>
        <w:pPr>
          <w:ind w:left="1620" w:hanging="180"/>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5">
      <w:lvl w:ilvl="5">
        <w:start w:val="1"/>
        <w:numFmt w:val="bullet"/>
        <w:suff w:val="tab"/>
        <w:lvlText w:val="•"/>
        <w:lvlJc w:val="left"/>
        <w:pPr>
          <w:ind w:left="1980" w:hanging="180"/>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6">
      <w:lvl w:ilvl="6">
        <w:start w:val="1"/>
        <w:numFmt w:val="bullet"/>
        <w:suff w:val="tab"/>
        <w:lvlText w:val="•"/>
        <w:lvlJc w:val="left"/>
        <w:pPr>
          <w:ind w:left="2340" w:hanging="180"/>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7">
      <w:lvl w:ilvl="7">
        <w:start w:val="1"/>
        <w:numFmt w:val="bullet"/>
        <w:suff w:val="tab"/>
        <w:lvlText w:val="•"/>
        <w:lvlJc w:val="left"/>
        <w:pPr>
          <w:ind w:left="2700" w:hanging="180"/>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8">
      <w:lvl w:ilvl="8">
        <w:start w:val="1"/>
        <w:numFmt w:val="bullet"/>
        <w:suff w:val="tab"/>
        <w:lvlText w:val="•"/>
        <w:lvlJc w:val="left"/>
        <w:pPr>
          <w:ind w:left="3060" w:hanging="180"/>
        </w:pPr>
        <w:rPr>
          <w:rFonts w:hAnsi="Arial Unicode MS"/>
          <w:caps w:val="0"/>
          <w:smallCaps w:val="0"/>
          <w:strike w:val="0"/>
          <w:dstrike w:val="0"/>
          <w:outline w:val="0"/>
          <w:emboss w:val="0"/>
          <w:imprint w:val="0"/>
          <w:spacing w:val="0"/>
          <w:w w:val="100"/>
          <w:kern w:val="0"/>
          <w:position w:val="-2"/>
          <w:highlight w:val="none"/>
          <w:vertAlign w:val="baseline"/>
        </w:rPr>
      </w:lvl>
    </w:lvlOverride>
  </w:num>
  <w:num w:numId="464">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465">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466">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467">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468">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469">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470">
    <w:abstractNumId w:val="0"/>
    <w:lvlOverride w:ilvl="0">
      <w:startOverride w:val="1"/>
    </w:lvlOverride>
  </w:num>
  <w:num w:numId="471">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472">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473">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474">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475">
    <w:abstractNumId w:val="8"/>
    <w:lvlOverride w:ilvl="0">
      <w:startOverride w:val="1"/>
      <w:lvl w:ilvl="0">
        <w:start w:val="1"/>
        <w:numFmt w:val="decimal"/>
        <w:suff w:val="nothing"/>
        <w:lvlText w:val="%1."/>
        <w:lvlJc w:val="left"/>
        <w:pPr>
          <w:ind w:left="0"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upperRoman"/>
        <w:suff w:val="nothing"/>
        <w:lvlText w:val="%2."/>
        <w:lvlJc w:val="left"/>
        <w:pPr>
          <w:ind w:left="720"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upperRoman"/>
        <w:suff w:val="nothing"/>
        <w:lvlText w:val="%3."/>
        <w:lvlJc w:val="left"/>
        <w:pPr>
          <w:ind w:left="1440"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upperRoman"/>
        <w:suff w:val="nothing"/>
        <w:lvlText w:val="%4."/>
        <w:lvlJc w:val="left"/>
        <w:pPr>
          <w:ind w:left="2160"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upperRoman"/>
        <w:suff w:val="nothing"/>
        <w:lvlText w:val="%5."/>
        <w:lvlJc w:val="left"/>
        <w:pPr>
          <w:ind w:left="2880"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upperRoman"/>
        <w:suff w:val="nothing"/>
        <w:lvlText w:val="%6."/>
        <w:lvlJc w:val="left"/>
        <w:pPr>
          <w:ind w:left="3600"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upperRoman"/>
        <w:suff w:val="nothing"/>
        <w:lvlText w:val="%7."/>
        <w:lvlJc w:val="left"/>
        <w:pPr>
          <w:ind w:left="4320"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upperRoman"/>
        <w:suff w:val="nothing"/>
        <w:lvlText w:val="%8."/>
        <w:lvlJc w:val="left"/>
        <w:pPr>
          <w:ind w:left="5040"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upperRoman"/>
        <w:suff w:val="nothing"/>
        <w:lvlText w:val="%9."/>
        <w:lvlJc w:val="left"/>
        <w:pPr>
          <w:ind w:left="5760" w:firstLine="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476">
    <w:abstractNumId w:val="8"/>
    <w:lvlOverride w:ilvl="0">
      <w:lvl w:ilvl="0">
        <w:start w:val="1"/>
        <w:numFmt w:val="decimal"/>
        <w:suff w:val="nothing"/>
        <w:lvlText w:val="%1."/>
        <w:lvlJc w:val="left"/>
        <w:pPr>
          <w:ind w:left="0"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decimal"/>
        <w:suff w:val="nothing"/>
        <w:lvlText w:val="%2."/>
        <w:lvlJc w:val="left"/>
        <w:pPr>
          <w:ind w:left="720"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decimal"/>
        <w:suff w:val="nothing"/>
        <w:lvlText w:val="%3."/>
        <w:lvlJc w:val="left"/>
        <w:pPr>
          <w:ind w:left="1440"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nothing"/>
        <w:lvlText w:val="%4."/>
        <w:lvlJc w:val="left"/>
        <w:pPr>
          <w:ind w:left="2160"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decimal"/>
        <w:suff w:val="nothing"/>
        <w:lvlText w:val="%5."/>
        <w:lvlJc w:val="left"/>
        <w:pPr>
          <w:ind w:left="2880"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decimal"/>
        <w:suff w:val="nothing"/>
        <w:lvlText w:val="%6."/>
        <w:lvlJc w:val="left"/>
        <w:pPr>
          <w:ind w:left="3600"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nothing"/>
        <w:lvlText w:val="%7."/>
        <w:lvlJc w:val="left"/>
        <w:pPr>
          <w:ind w:left="4320"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decimal"/>
        <w:suff w:val="nothing"/>
        <w:lvlText w:val="%8."/>
        <w:lvlJc w:val="left"/>
        <w:pPr>
          <w:ind w:left="5040"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decimal"/>
        <w:suff w:val="nothing"/>
        <w:lvlText w:val="%9."/>
        <w:lvlJc w:val="left"/>
        <w:pPr>
          <w:ind w:left="5760" w:firstLine="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477">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478">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479">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480">
    <w:abstractNumId w:val="8"/>
    <w:lvlOverride w:ilvl="0">
      <w:startOverride w:val="1"/>
      <w:lvl w:ilvl="0">
        <w:start w:val="1"/>
        <w:numFmt w:val="decimal"/>
        <w:suff w:val="nothing"/>
        <w:lvlText w:val="%1."/>
        <w:lvlJc w:val="left"/>
        <w:pPr>
          <w:ind w:left="0"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upperRoman"/>
        <w:suff w:val="nothing"/>
        <w:lvlText w:val="%2."/>
        <w:lvlJc w:val="left"/>
        <w:pPr>
          <w:ind w:left="720"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upperRoman"/>
        <w:suff w:val="nothing"/>
        <w:lvlText w:val="%3."/>
        <w:lvlJc w:val="left"/>
        <w:pPr>
          <w:ind w:left="1440"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upperRoman"/>
        <w:suff w:val="nothing"/>
        <w:lvlText w:val="%4."/>
        <w:lvlJc w:val="left"/>
        <w:pPr>
          <w:ind w:left="2160"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upperRoman"/>
        <w:suff w:val="nothing"/>
        <w:lvlText w:val="%5."/>
        <w:lvlJc w:val="left"/>
        <w:pPr>
          <w:ind w:left="2880"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upperRoman"/>
        <w:suff w:val="nothing"/>
        <w:lvlText w:val="%6."/>
        <w:lvlJc w:val="left"/>
        <w:pPr>
          <w:ind w:left="3600"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upperRoman"/>
        <w:suff w:val="nothing"/>
        <w:lvlText w:val="%7."/>
        <w:lvlJc w:val="left"/>
        <w:pPr>
          <w:ind w:left="4320"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upperRoman"/>
        <w:suff w:val="nothing"/>
        <w:lvlText w:val="%8."/>
        <w:lvlJc w:val="left"/>
        <w:pPr>
          <w:ind w:left="5040"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upperRoman"/>
        <w:suff w:val="nothing"/>
        <w:lvlText w:val="%9."/>
        <w:lvlJc w:val="left"/>
        <w:pPr>
          <w:ind w:left="5760" w:firstLine="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481">
    <w:abstractNumId w:val="0"/>
    <w:lvlOverride w:ilvl="0">
      <w:startOverride w:val="1"/>
    </w:lvlOverride>
  </w:num>
  <w:num w:numId="482">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483">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484">
    <w:abstractNumId w:val="0"/>
    <w:lvlOverride w:ilvl="0">
      <w:startOverride w:val="1"/>
    </w:lvlOverride>
  </w:num>
  <w:num w:numId="485">
    <w:abstractNumId w:val="2"/>
    <w:lvlOverride w:ilvl="0">
      <w:lvl w:ilvl="0">
        <w:start w:val="1"/>
        <w:numFmt w:val="bullet"/>
        <w:suff w:val="tab"/>
        <w:lvlText w:val="•"/>
        <w:lvlJc w:val="left"/>
        <w:pPr>
          <w:ind w:left="180" w:hanging="180"/>
        </w:pPr>
        <w:rPr>
          <w:rFonts w:hAnsi="Arial Unicode MS"/>
          <w:i w:val="1"/>
          <w:iCs w:val="1"/>
          <w:caps w:val="0"/>
          <w:smallCaps w:val="0"/>
          <w:strike w:val="0"/>
          <w:dstrike w:val="0"/>
          <w:outline w:val="0"/>
          <w:emboss w:val="0"/>
          <w:imprint w:val="0"/>
          <w:spacing w:val="0"/>
          <w:w w:val="100"/>
          <w:kern w:val="0"/>
          <w:position w:val="-2"/>
          <w:highlight w:val="none"/>
          <w:vertAlign w:val="baseline"/>
        </w:rPr>
      </w:lvl>
    </w:lvlOverride>
    <w:lvlOverride w:ilvl="1">
      <w:lvl w:ilvl="1">
        <w:start w:val="1"/>
        <w:numFmt w:val="bullet"/>
        <w:suff w:val="tab"/>
        <w:lvlText w:val="•"/>
        <w:lvlJc w:val="left"/>
        <w:pPr>
          <w:ind w:left="540" w:hanging="180"/>
        </w:pPr>
        <w:rPr>
          <w:rFonts w:hAnsi="Arial Unicode MS"/>
          <w:i w:val="1"/>
          <w:iCs w:val="1"/>
          <w:caps w:val="0"/>
          <w:smallCaps w:val="0"/>
          <w:strike w:val="0"/>
          <w:dstrike w:val="0"/>
          <w:outline w:val="0"/>
          <w:emboss w:val="0"/>
          <w:imprint w:val="0"/>
          <w:spacing w:val="0"/>
          <w:w w:val="100"/>
          <w:kern w:val="0"/>
          <w:position w:val="-2"/>
          <w:highlight w:val="none"/>
          <w:vertAlign w:val="baseline"/>
        </w:rPr>
      </w:lvl>
    </w:lvlOverride>
    <w:lvlOverride w:ilvl="2">
      <w:lvl w:ilvl="2">
        <w:start w:val="1"/>
        <w:numFmt w:val="bullet"/>
        <w:suff w:val="tab"/>
        <w:lvlText w:val="•"/>
        <w:lvlJc w:val="left"/>
        <w:pPr>
          <w:ind w:left="900" w:hanging="180"/>
        </w:pPr>
        <w:rPr>
          <w:rFonts w:hAnsi="Arial Unicode MS"/>
          <w:i w:val="1"/>
          <w:iCs w:val="1"/>
          <w:caps w:val="0"/>
          <w:smallCaps w:val="0"/>
          <w:strike w:val="0"/>
          <w:dstrike w:val="0"/>
          <w:outline w:val="0"/>
          <w:emboss w:val="0"/>
          <w:imprint w:val="0"/>
          <w:spacing w:val="0"/>
          <w:w w:val="100"/>
          <w:kern w:val="0"/>
          <w:position w:val="-2"/>
          <w:highlight w:val="none"/>
          <w:vertAlign w:val="baseline"/>
        </w:rPr>
      </w:lvl>
    </w:lvlOverride>
    <w:lvlOverride w:ilvl="3">
      <w:lvl w:ilvl="3">
        <w:start w:val="1"/>
        <w:numFmt w:val="bullet"/>
        <w:suff w:val="tab"/>
        <w:lvlText w:val="•"/>
        <w:lvlJc w:val="left"/>
        <w:pPr>
          <w:ind w:left="1260" w:hanging="180"/>
        </w:pPr>
        <w:rPr>
          <w:rFonts w:hAnsi="Arial Unicode MS"/>
          <w:i w:val="1"/>
          <w:iCs w:val="1"/>
          <w:caps w:val="0"/>
          <w:smallCaps w:val="0"/>
          <w:strike w:val="0"/>
          <w:dstrike w:val="0"/>
          <w:outline w:val="0"/>
          <w:emboss w:val="0"/>
          <w:imprint w:val="0"/>
          <w:spacing w:val="0"/>
          <w:w w:val="100"/>
          <w:kern w:val="0"/>
          <w:position w:val="-2"/>
          <w:highlight w:val="none"/>
          <w:vertAlign w:val="baseline"/>
        </w:rPr>
      </w:lvl>
    </w:lvlOverride>
    <w:lvlOverride w:ilvl="4">
      <w:lvl w:ilvl="4">
        <w:start w:val="1"/>
        <w:numFmt w:val="bullet"/>
        <w:suff w:val="tab"/>
        <w:lvlText w:val="•"/>
        <w:lvlJc w:val="left"/>
        <w:pPr>
          <w:ind w:left="1620" w:hanging="180"/>
        </w:pPr>
        <w:rPr>
          <w:rFonts w:hAnsi="Arial Unicode MS"/>
          <w:i w:val="1"/>
          <w:iCs w:val="1"/>
          <w:caps w:val="0"/>
          <w:smallCaps w:val="0"/>
          <w:strike w:val="0"/>
          <w:dstrike w:val="0"/>
          <w:outline w:val="0"/>
          <w:emboss w:val="0"/>
          <w:imprint w:val="0"/>
          <w:spacing w:val="0"/>
          <w:w w:val="100"/>
          <w:kern w:val="0"/>
          <w:position w:val="-2"/>
          <w:highlight w:val="none"/>
          <w:vertAlign w:val="baseline"/>
        </w:rPr>
      </w:lvl>
    </w:lvlOverride>
    <w:lvlOverride w:ilvl="5">
      <w:lvl w:ilvl="5">
        <w:start w:val="1"/>
        <w:numFmt w:val="bullet"/>
        <w:suff w:val="tab"/>
        <w:lvlText w:val="•"/>
        <w:lvlJc w:val="left"/>
        <w:pPr>
          <w:ind w:left="1980" w:hanging="180"/>
        </w:pPr>
        <w:rPr>
          <w:rFonts w:hAnsi="Arial Unicode MS"/>
          <w:i w:val="1"/>
          <w:iCs w:val="1"/>
          <w:caps w:val="0"/>
          <w:smallCaps w:val="0"/>
          <w:strike w:val="0"/>
          <w:dstrike w:val="0"/>
          <w:outline w:val="0"/>
          <w:emboss w:val="0"/>
          <w:imprint w:val="0"/>
          <w:spacing w:val="0"/>
          <w:w w:val="100"/>
          <w:kern w:val="0"/>
          <w:position w:val="-2"/>
          <w:highlight w:val="none"/>
          <w:vertAlign w:val="baseline"/>
        </w:rPr>
      </w:lvl>
    </w:lvlOverride>
    <w:lvlOverride w:ilvl="6">
      <w:lvl w:ilvl="6">
        <w:start w:val="1"/>
        <w:numFmt w:val="bullet"/>
        <w:suff w:val="tab"/>
        <w:lvlText w:val="•"/>
        <w:lvlJc w:val="left"/>
        <w:pPr>
          <w:ind w:left="2340" w:hanging="180"/>
        </w:pPr>
        <w:rPr>
          <w:rFonts w:hAnsi="Arial Unicode MS"/>
          <w:i w:val="1"/>
          <w:iCs w:val="1"/>
          <w:caps w:val="0"/>
          <w:smallCaps w:val="0"/>
          <w:strike w:val="0"/>
          <w:dstrike w:val="0"/>
          <w:outline w:val="0"/>
          <w:emboss w:val="0"/>
          <w:imprint w:val="0"/>
          <w:spacing w:val="0"/>
          <w:w w:val="100"/>
          <w:kern w:val="0"/>
          <w:position w:val="-2"/>
          <w:highlight w:val="none"/>
          <w:vertAlign w:val="baseline"/>
        </w:rPr>
      </w:lvl>
    </w:lvlOverride>
    <w:lvlOverride w:ilvl="7">
      <w:lvl w:ilvl="7">
        <w:start w:val="1"/>
        <w:numFmt w:val="bullet"/>
        <w:suff w:val="tab"/>
        <w:lvlText w:val="•"/>
        <w:lvlJc w:val="left"/>
        <w:pPr>
          <w:ind w:left="2700" w:hanging="180"/>
        </w:pPr>
        <w:rPr>
          <w:rFonts w:hAnsi="Arial Unicode MS"/>
          <w:i w:val="1"/>
          <w:iCs w:val="1"/>
          <w:caps w:val="0"/>
          <w:smallCaps w:val="0"/>
          <w:strike w:val="0"/>
          <w:dstrike w:val="0"/>
          <w:outline w:val="0"/>
          <w:emboss w:val="0"/>
          <w:imprint w:val="0"/>
          <w:spacing w:val="0"/>
          <w:w w:val="100"/>
          <w:kern w:val="0"/>
          <w:position w:val="-2"/>
          <w:highlight w:val="none"/>
          <w:vertAlign w:val="baseline"/>
        </w:rPr>
      </w:lvl>
    </w:lvlOverride>
    <w:lvlOverride w:ilvl="8">
      <w:lvl w:ilvl="8">
        <w:start w:val="1"/>
        <w:numFmt w:val="bullet"/>
        <w:suff w:val="tab"/>
        <w:lvlText w:val="•"/>
        <w:lvlJc w:val="left"/>
        <w:pPr>
          <w:ind w:left="3060" w:hanging="180"/>
        </w:pPr>
        <w:rPr>
          <w:rFonts w:hAnsi="Arial Unicode MS"/>
          <w:i w:val="1"/>
          <w:iCs w:val="1"/>
          <w:caps w:val="0"/>
          <w:smallCaps w:val="0"/>
          <w:strike w:val="0"/>
          <w:dstrike w:val="0"/>
          <w:outline w:val="0"/>
          <w:emboss w:val="0"/>
          <w:imprint w:val="0"/>
          <w:spacing w:val="0"/>
          <w:w w:val="100"/>
          <w:kern w:val="0"/>
          <w:position w:val="-2"/>
          <w:highlight w:val="none"/>
          <w:vertAlign w:val="baseline"/>
        </w:rPr>
      </w:lvl>
    </w:lvlOverride>
  </w:num>
  <w:num w:numId="486">
    <w:abstractNumId w:val="0"/>
    <w:lvlOverride w:ilvl="0">
      <w:startOverride w:val="1"/>
    </w:lvlOverride>
  </w:num>
  <w:num w:numId="487">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488">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489">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490">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491">
    <w:abstractNumId w:val="0"/>
    <w:lvlOverride w:ilvl="0">
      <w:startOverride w:val="1"/>
    </w:lvlOverride>
  </w:num>
  <w:num w:numId="492">
    <w:abstractNumId w:val="0"/>
    <w:lvlOverride w:ilvl="0">
      <w:startOverride w:val="1"/>
    </w:lvlOverride>
  </w:num>
  <w:num w:numId="493">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494">
    <w:abstractNumId w:val="10"/>
    <w:lvlOverride w:ilvl="0">
      <w:lvl w:ilvl="0">
        <w:start w:val="1"/>
        <w:numFmt w:val="bullet"/>
        <w:suff w:val="tab"/>
        <w:lvlText w:val="•"/>
        <w:lvlJc w:val="left"/>
        <w:pPr>
          <w:ind w:left="113" w:hanging="11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bullet"/>
        <w:suff w:val="tab"/>
        <w:lvlText w:val="•"/>
        <w:lvlJc w:val="left"/>
        <w:pPr>
          <w:ind w:left="833" w:hanging="11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bullet"/>
        <w:suff w:val="tab"/>
        <w:lvlText w:val="•"/>
        <w:lvlJc w:val="left"/>
        <w:pPr>
          <w:ind w:left="1553" w:hanging="11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bullet"/>
        <w:suff w:val="tab"/>
        <w:lvlText w:val="•"/>
        <w:lvlJc w:val="left"/>
        <w:pPr>
          <w:ind w:left="2273" w:hanging="11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bullet"/>
        <w:suff w:val="tab"/>
        <w:lvlText w:val="•"/>
        <w:lvlJc w:val="left"/>
        <w:pPr>
          <w:ind w:left="2993" w:hanging="11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bullet"/>
        <w:suff w:val="tab"/>
        <w:lvlText w:val="•"/>
        <w:lvlJc w:val="left"/>
        <w:pPr>
          <w:ind w:left="3713" w:hanging="11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bullet"/>
        <w:suff w:val="tab"/>
        <w:lvlText w:val="•"/>
        <w:lvlJc w:val="left"/>
        <w:pPr>
          <w:ind w:left="4433" w:hanging="11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bullet"/>
        <w:suff w:val="tab"/>
        <w:lvlText w:val="•"/>
        <w:lvlJc w:val="left"/>
        <w:pPr>
          <w:ind w:left="5153" w:hanging="11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bullet"/>
        <w:suff w:val="tab"/>
        <w:lvlText w:val="•"/>
        <w:lvlJc w:val="left"/>
        <w:pPr>
          <w:ind w:left="5873" w:hanging="113"/>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495">
    <w:abstractNumId w:val="10"/>
    <w:lvlOverride w:ilvl="0">
      <w:lvl w:ilvl="0">
        <w:start w:val="1"/>
        <w:numFmt w:val="bullet"/>
        <w:suff w:val="tab"/>
        <w:lvlText w:val="•"/>
        <w:lvlJc w:val="left"/>
        <w:pPr>
          <w:ind w:left="113" w:hanging="11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bullet"/>
        <w:suff w:val="tab"/>
        <w:lvlText w:val="•"/>
        <w:lvlJc w:val="left"/>
        <w:pPr>
          <w:ind w:left="833" w:hanging="11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bullet"/>
        <w:suff w:val="tab"/>
        <w:lvlText w:val="•"/>
        <w:lvlJc w:val="left"/>
        <w:pPr>
          <w:ind w:left="1553" w:hanging="11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bullet"/>
        <w:suff w:val="tab"/>
        <w:lvlText w:val="•"/>
        <w:lvlJc w:val="left"/>
        <w:pPr>
          <w:ind w:left="2273" w:hanging="11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bullet"/>
        <w:suff w:val="tab"/>
        <w:lvlText w:val="•"/>
        <w:lvlJc w:val="left"/>
        <w:pPr>
          <w:ind w:left="2993" w:hanging="11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bullet"/>
        <w:suff w:val="tab"/>
        <w:lvlText w:val="•"/>
        <w:lvlJc w:val="left"/>
        <w:pPr>
          <w:ind w:left="3713" w:hanging="11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bullet"/>
        <w:suff w:val="tab"/>
        <w:lvlText w:val="•"/>
        <w:lvlJc w:val="left"/>
        <w:pPr>
          <w:ind w:left="4433" w:hanging="11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bullet"/>
        <w:suff w:val="tab"/>
        <w:lvlText w:val="•"/>
        <w:lvlJc w:val="left"/>
        <w:pPr>
          <w:ind w:left="5153" w:hanging="11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bullet"/>
        <w:suff w:val="tab"/>
        <w:lvlText w:val="•"/>
        <w:lvlJc w:val="left"/>
        <w:pPr>
          <w:ind w:left="5873" w:hanging="113"/>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496">
    <w:abstractNumId w:val="8"/>
    <w:lvlOverride w:ilvl="0">
      <w:startOverride w:val="1"/>
      <w:lvl w:ilvl="0">
        <w:start w:val="1"/>
        <w:numFmt w:val="decimal"/>
        <w:suff w:val="nothing"/>
        <w:lvlText w:val="%1."/>
        <w:lvlJc w:val="left"/>
        <w:pPr>
          <w:ind w:left="0"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upperRoman"/>
        <w:suff w:val="nothing"/>
        <w:lvlText w:val="%2."/>
        <w:lvlJc w:val="left"/>
        <w:pPr>
          <w:ind w:left="720"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upperRoman"/>
        <w:suff w:val="nothing"/>
        <w:lvlText w:val="%3."/>
        <w:lvlJc w:val="left"/>
        <w:pPr>
          <w:ind w:left="1440"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upperRoman"/>
        <w:suff w:val="nothing"/>
        <w:lvlText w:val="%4."/>
        <w:lvlJc w:val="left"/>
        <w:pPr>
          <w:ind w:left="2160"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upperRoman"/>
        <w:suff w:val="nothing"/>
        <w:lvlText w:val="%5."/>
        <w:lvlJc w:val="left"/>
        <w:pPr>
          <w:ind w:left="2880"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upperRoman"/>
        <w:suff w:val="nothing"/>
        <w:lvlText w:val="%6."/>
        <w:lvlJc w:val="left"/>
        <w:pPr>
          <w:ind w:left="3600"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upperRoman"/>
        <w:suff w:val="nothing"/>
        <w:lvlText w:val="%7."/>
        <w:lvlJc w:val="left"/>
        <w:pPr>
          <w:ind w:left="4320"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upperRoman"/>
        <w:suff w:val="nothing"/>
        <w:lvlText w:val="%8."/>
        <w:lvlJc w:val="left"/>
        <w:pPr>
          <w:ind w:left="5040"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upperRoman"/>
        <w:suff w:val="nothing"/>
        <w:lvlText w:val="%9."/>
        <w:lvlJc w:val="left"/>
        <w:pPr>
          <w:ind w:left="5760" w:firstLine="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497">
    <w:abstractNumId w:val="8"/>
    <w:lvlOverride w:ilvl="0">
      <w:lvl w:ilvl="0">
        <w:start w:val="1"/>
        <w:numFmt w:val="decimal"/>
        <w:suff w:val="nothing"/>
        <w:lvlText w:val="%1."/>
        <w:lvlJc w:val="left"/>
        <w:pPr>
          <w:ind w:left="0"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380" w:hanging="227"/>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Letter"/>
        <w:suff w:val="tab"/>
        <w:lvlText w:val="%3."/>
        <w:lvlJc w:val="left"/>
        <w:pPr>
          <w:ind w:left="533" w:hanging="227"/>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lowerLetter"/>
        <w:suff w:val="tab"/>
        <w:lvlText w:val="%4."/>
        <w:lvlJc w:val="left"/>
        <w:pPr>
          <w:ind w:left="686" w:hanging="227"/>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839" w:hanging="227"/>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Letter"/>
        <w:suff w:val="tab"/>
        <w:lvlText w:val="%6."/>
        <w:lvlJc w:val="left"/>
        <w:pPr>
          <w:ind w:left="992" w:hanging="227"/>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lowerLetter"/>
        <w:suff w:val="tab"/>
        <w:lvlText w:val="%7."/>
        <w:lvlJc w:val="left"/>
        <w:pPr>
          <w:ind w:left="1145" w:hanging="227"/>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1298" w:hanging="227"/>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Letter"/>
        <w:suff w:val="tab"/>
        <w:lvlText w:val="%9."/>
        <w:lvlJc w:val="left"/>
        <w:pPr>
          <w:ind w:left="1451" w:hanging="227"/>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498">
    <w:abstractNumId w:val="8"/>
    <w:lvlOverride w:ilvl="0">
      <w:lvl w:ilvl="0">
        <w:start w:val="1"/>
        <w:numFmt w:val="decimal"/>
        <w:suff w:val="nothing"/>
        <w:lvlText w:val="%1."/>
        <w:lvlJc w:val="left"/>
        <w:pPr>
          <w:ind w:left="0"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nothing"/>
        <w:lvlText w:val="%2."/>
        <w:lvlJc w:val="left"/>
        <w:pPr>
          <w:ind w:left="153"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Letter"/>
        <w:suff w:val="nothing"/>
        <w:lvlText w:val="%3."/>
        <w:lvlJc w:val="left"/>
        <w:pPr>
          <w:ind w:left="306"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lowerLetter"/>
        <w:suff w:val="nothing"/>
        <w:lvlText w:val="%4."/>
        <w:lvlJc w:val="left"/>
        <w:pPr>
          <w:ind w:left="459"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nothing"/>
        <w:lvlText w:val="%5."/>
        <w:lvlJc w:val="left"/>
        <w:pPr>
          <w:ind w:left="612"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Letter"/>
        <w:suff w:val="nothing"/>
        <w:lvlText w:val="%6."/>
        <w:lvlJc w:val="left"/>
        <w:pPr>
          <w:ind w:left="765"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lowerLetter"/>
        <w:suff w:val="nothing"/>
        <w:lvlText w:val="%7."/>
        <w:lvlJc w:val="left"/>
        <w:pPr>
          <w:ind w:left="918"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nothing"/>
        <w:lvlText w:val="%8."/>
        <w:lvlJc w:val="left"/>
        <w:pPr>
          <w:ind w:left="1071"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Letter"/>
        <w:suff w:val="nothing"/>
        <w:lvlText w:val="%9."/>
        <w:lvlJc w:val="left"/>
        <w:pPr>
          <w:ind w:left="1225" w:firstLine="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499">
    <w:abstractNumId w:val="8"/>
    <w:lvlOverride w:ilvl="0">
      <w:lvl w:ilvl="0">
        <w:start w:val="1"/>
        <w:numFmt w:val="decimal"/>
        <w:suff w:val="nothing"/>
        <w:lvlText w:val="%1."/>
        <w:lvlJc w:val="left"/>
        <w:pPr>
          <w:ind w:left="0"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nothing"/>
        <w:lvlText w:val="%2."/>
        <w:lvlJc w:val="left"/>
        <w:pPr>
          <w:ind w:left="153"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Letter"/>
        <w:suff w:val="nothing"/>
        <w:lvlText w:val="%3."/>
        <w:lvlJc w:val="left"/>
        <w:pPr>
          <w:ind w:left="306"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lowerLetter"/>
        <w:suff w:val="nothing"/>
        <w:lvlText w:val="%4."/>
        <w:lvlJc w:val="left"/>
        <w:pPr>
          <w:ind w:left="459"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nothing"/>
        <w:lvlText w:val="%5."/>
        <w:lvlJc w:val="left"/>
        <w:pPr>
          <w:ind w:left="612"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Letter"/>
        <w:suff w:val="nothing"/>
        <w:lvlText w:val="%6."/>
        <w:lvlJc w:val="left"/>
        <w:pPr>
          <w:ind w:left="765"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lowerLetter"/>
        <w:suff w:val="nothing"/>
        <w:lvlText w:val="%7."/>
        <w:lvlJc w:val="left"/>
        <w:pPr>
          <w:ind w:left="918"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nothing"/>
        <w:lvlText w:val="%8."/>
        <w:lvlJc w:val="left"/>
        <w:pPr>
          <w:ind w:left="1071"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Letter"/>
        <w:suff w:val="nothing"/>
        <w:lvlText w:val="%9."/>
        <w:lvlJc w:val="left"/>
        <w:pPr>
          <w:ind w:left="1225" w:firstLine="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500">
    <w:abstractNumId w:val="8"/>
    <w:lvlOverride w:ilvl="0">
      <w:lvl w:ilvl="0">
        <w:start w:val="1"/>
        <w:numFmt w:val="decimal"/>
        <w:suff w:val="nothing"/>
        <w:lvlText w:val="%1."/>
        <w:lvlJc w:val="left"/>
        <w:pPr>
          <w:ind w:left="0"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nothing"/>
        <w:lvlText w:val="%2."/>
        <w:lvlJc w:val="left"/>
        <w:pPr>
          <w:ind w:left="153"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Letter"/>
        <w:suff w:val="nothing"/>
        <w:lvlText w:val="%3."/>
        <w:lvlJc w:val="left"/>
        <w:pPr>
          <w:ind w:left="306"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lowerLetter"/>
        <w:suff w:val="nothing"/>
        <w:lvlText w:val="%4."/>
        <w:lvlJc w:val="left"/>
        <w:pPr>
          <w:ind w:left="459"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nothing"/>
        <w:lvlText w:val="%5."/>
        <w:lvlJc w:val="left"/>
        <w:pPr>
          <w:ind w:left="612"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Letter"/>
        <w:suff w:val="nothing"/>
        <w:lvlText w:val="%6."/>
        <w:lvlJc w:val="left"/>
        <w:pPr>
          <w:ind w:left="765"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lowerLetter"/>
        <w:suff w:val="nothing"/>
        <w:lvlText w:val="%7."/>
        <w:lvlJc w:val="left"/>
        <w:pPr>
          <w:ind w:left="918"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nothing"/>
        <w:lvlText w:val="%8."/>
        <w:lvlJc w:val="left"/>
        <w:pPr>
          <w:ind w:left="1071"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Letter"/>
        <w:suff w:val="nothing"/>
        <w:lvlText w:val="%9."/>
        <w:lvlJc w:val="left"/>
        <w:pPr>
          <w:ind w:left="1225" w:firstLine="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501">
    <w:abstractNumId w:val="10"/>
    <w:lvlOverride w:ilvl="0">
      <w:lvl w:ilvl="0">
        <w:start w:val="1"/>
        <w:numFmt w:val="bullet"/>
        <w:suff w:val="tab"/>
        <w:lvlText w:val="•"/>
        <w:lvlJc w:val="left"/>
        <w:pPr>
          <w:ind w:left="170" w:hanging="170"/>
        </w:pPr>
        <w:rPr>
          <w:rFonts w:hAnsi="Arial Unicode MS"/>
          <w:i w:val="1"/>
          <w:iCs w:val="1"/>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bullet"/>
        <w:suff w:val="tab"/>
        <w:lvlText w:val="•"/>
        <w:lvlJc w:val="left"/>
        <w:pPr>
          <w:ind w:left="890" w:hanging="170"/>
        </w:pPr>
        <w:rPr>
          <w:rFonts w:hAnsi="Arial Unicode MS"/>
          <w:i w:val="1"/>
          <w:iCs w:val="1"/>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bullet"/>
        <w:suff w:val="tab"/>
        <w:lvlText w:val="•"/>
        <w:lvlJc w:val="left"/>
        <w:pPr>
          <w:ind w:left="1610" w:hanging="170"/>
        </w:pPr>
        <w:rPr>
          <w:rFonts w:hAnsi="Arial Unicode MS"/>
          <w:i w:val="1"/>
          <w:iCs w:val="1"/>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bullet"/>
        <w:suff w:val="tab"/>
        <w:lvlText w:val="•"/>
        <w:lvlJc w:val="left"/>
        <w:pPr>
          <w:ind w:left="2330" w:hanging="170"/>
        </w:pPr>
        <w:rPr>
          <w:rFonts w:hAnsi="Arial Unicode MS"/>
          <w:i w:val="1"/>
          <w:iCs w:val="1"/>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bullet"/>
        <w:suff w:val="tab"/>
        <w:lvlText w:val="•"/>
        <w:lvlJc w:val="left"/>
        <w:pPr>
          <w:ind w:left="3050" w:hanging="170"/>
        </w:pPr>
        <w:rPr>
          <w:rFonts w:hAnsi="Arial Unicode MS"/>
          <w:i w:val="1"/>
          <w:iCs w:val="1"/>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bullet"/>
        <w:suff w:val="tab"/>
        <w:lvlText w:val="•"/>
        <w:lvlJc w:val="left"/>
        <w:pPr>
          <w:ind w:left="3770" w:hanging="170"/>
        </w:pPr>
        <w:rPr>
          <w:rFonts w:hAnsi="Arial Unicode MS"/>
          <w:i w:val="1"/>
          <w:iCs w:val="1"/>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bullet"/>
        <w:suff w:val="tab"/>
        <w:lvlText w:val="•"/>
        <w:lvlJc w:val="left"/>
        <w:pPr>
          <w:ind w:left="4490" w:hanging="170"/>
        </w:pPr>
        <w:rPr>
          <w:rFonts w:hAnsi="Arial Unicode MS"/>
          <w:i w:val="1"/>
          <w:iCs w:val="1"/>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bullet"/>
        <w:suff w:val="tab"/>
        <w:lvlText w:val="•"/>
        <w:lvlJc w:val="left"/>
        <w:pPr>
          <w:ind w:left="5210" w:hanging="170"/>
        </w:pPr>
        <w:rPr>
          <w:rFonts w:hAnsi="Arial Unicode MS"/>
          <w:i w:val="1"/>
          <w:iCs w:val="1"/>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bullet"/>
        <w:suff w:val="tab"/>
        <w:lvlText w:val="•"/>
        <w:lvlJc w:val="left"/>
        <w:pPr>
          <w:ind w:left="5930" w:hanging="170"/>
        </w:pPr>
        <w:rPr>
          <w:rFonts w:hAnsi="Arial Unicode MS"/>
          <w:i w:val="1"/>
          <w:iCs w:val="1"/>
          <w:caps w:val="0"/>
          <w:smallCaps w:val="0"/>
          <w:strike w:val="0"/>
          <w:dstrike w:val="0"/>
          <w:outline w:val="0"/>
          <w:emboss w:val="0"/>
          <w:imprint w:val="0"/>
          <w:spacing w:val="0"/>
          <w:w w:val="100"/>
          <w:kern w:val="0"/>
          <w:position w:val="0"/>
          <w:highlight w:val="none"/>
          <w:vertAlign w:val="baseline"/>
        </w:rPr>
      </w:lvl>
    </w:lvlOverride>
  </w:num>
  <w:num w:numId="502">
    <w:abstractNumId w:val="8"/>
    <w:lvlOverride w:ilvl="0">
      <w:startOverride w:val="1"/>
      <w:lvl w:ilvl="0">
        <w:start w:val="1"/>
        <w:numFmt w:val="decimal"/>
        <w:suff w:val="nothing"/>
        <w:lvlText w:val="%1."/>
        <w:lvlJc w:val="left"/>
        <w:pPr>
          <w:ind w:left="0"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upperRoman"/>
        <w:suff w:val="nothing"/>
        <w:lvlText w:val="%2."/>
        <w:lvlJc w:val="left"/>
        <w:pPr>
          <w:ind w:left="720"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upperRoman"/>
        <w:suff w:val="nothing"/>
        <w:lvlText w:val="%3."/>
        <w:lvlJc w:val="left"/>
        <w:pPr>
          <w:ind w:left="1440"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upperRoman"/>
        <w:suff w:val="nothing"/>
        <w:lvlText w:val="%4."/>
        <w:lvlJc w:val="left"/>
        <w:pPr>
          <w:ind w:left="2160"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upperRoman"/>
        <w:suff w:val="nothing"/>
        <w:lvlText w:val="%5."/>
        <w:lvlJc w:val="left"/>
        <w:pPr>
          <w:ind w:left="2880"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upperRoman"/>
        <w:suff w:val="nothing"/>
        <w:lvlText w:val="%6."/>
        <w:lvlJc w:val="left"/>
        <w:pPr>
          <w:ind w:left="3600"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upperRoman"/>
        <w:suff w:val="nothing"/>
        <w:lvlText w:val="%7."/>
        <w:lvlJc w:val="left"/>
        <w:pPr>
          <w:ind w:left="4320"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upperRoman"/>
        <w:suff w:val="nothing"/>
        <w:lvlText w:val="%8."/>
        <w:lvlJc w:val="left"/>
        <w:pPr>
          <w:ind w:left="5040"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upperRoman"/>
        <w:suff w:val="nothing"/>
        <w:lvlText w:val="%9."/>
        <w:lvlJc w:val="left"/>
        <w:pPr>
          <w:ind w:left="5760" w:firstLine="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503">
    <w:abstractNumId w:val="8"/>
    <w:lvlOverride w:ilvl="0">
      <w:lvl w:ilvl="0">
        <w:start w:val="1"/>
        <w:numFmt w:val="decimal"/>
        <w:suff w:val="nothing"/>
        <w:lvlText w:val="%1."/>
        <w:lvlJc w:val="left"/>
        <w:pPr>
          <w:ind w:left="0" w:firstLine="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1003" w:hanging="28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Letter"/>
        <w:suff w:val="tab"/>
        <w:lvlText w:val="%3."/>
        <w:lvlJc w:val="left"/>
        <w:pPr>
          <w:ind w:left="1723" w:hanging="28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lowerLetter"/>
        <w:suff w:val="tab"/>
        <w:lvlText w:val="%4."/>
        <w:lvlJc w:val="left"/>
        <w:pPr>
          <w:ind w:left="2443" w:hanging="28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3163" w:hanging="28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Letter"/>
        <w:suff w:val="tab"/>
        <w:lvlText w:val="%6."/>
        <w:lvlJc w:val="left"/>
        <w:pPr>
          <w:ind w:left="3883" w:hanging="28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lowerLetter"/>
        <w:suff w:val="tab"/>
        <w:lvlText w:val="%7."/>
        <w:lvlJc w:val="left"/>
        <w:pPr>
          <w:ind w:left="4603" w:hanging="28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5323" w:hanging="28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Letter"/>
        <w:suff w:val="tab"/>
        <w:lvlText w:val="%9."/>
        <w:lvlJc w:val="left"/>
        <w:pPr>
          <w:ind w:left="6043" w:hanging="283"/>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504">
    <w:abstractNumId w:val="0"/>
    <w:lvlOverride w:ilvl="0">
      <w:startOverride w:val="1"/>
    </w:lvlOverride>
  </w:num>
  <w:num w:numId="505">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506">
    <w:abstractNumId w:val="6"/>
    <w:lvlOverride w:ilvl="0">
      <w:startOverride w:val="1"/>
      <w:lvl w:ilvl="0">
        <w:start w:val="1"/>
        <w:numFmt w:val="decimal"/>
        <w:suff w:val="tab"/>
        <w:lvlText w:val="%1."/>
        <w:lvlJc w:val="left"/>
        <w:pPr>
          <w:ind w:left="360" w:hanging="360"/>
        </w:pPr>
        <w:rPr>
          <w:rFonts w:hAnsi="Arial Unicode MS"/>
          <w:i w:val="1"/>
          <w:iCs w:val="1"/>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i w:val="1"/>
          <w:iCs w:val="1"/>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i w:val="1"/>
          <w:iCs w:val="1"/>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i w:val="1"/>
          <w:iCs w:val="1"/>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i w:val="1"/>
          <w:iCs w:val="1"/>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i w:val="1"/>
          <w:iCs w:val="1"/>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i w:val="1"/>
          <w:iCs w:val="1"/>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i w:val="1"/>
          <w:iCs w:val="1"/>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i w:val="1"/>
          <w:iCs w:val="1"/>
          <w:caps w:val="0"/>
          <w:smallCaps w:val="0"/>
          <w:strike w:val="0"/>
          <w:dstrike w:val="0"/>
          <w:outline w:val="0"/>
          <w:emboss w:val="0"/>
          <w:imprint w:val="0"/>
          <w:spacing w:val="0"/>
          <w:w w:val="100"/>
          <w:kern w:val="0"/>
          <w:position w:val="0"/>
          <w:highlight w:val="none"/>
          <w:vertAlign w:val="baseline"/>
        </w:rPr>
      </w:lvl>
    </w:lvlOverride>
  </w:num>
  <w:num w:numId="507">
    <w:abstractNumId w:val="6"/>
    <w:lvlOverride w:ilvl="0">
      <w:startOverride w:val="1"/>
      <w:lvl w:ilvl="0">
        <w:start w:val="1"/>
        <w:numFmt w:val="decimal"/>
        <w:suff w:val="tab"/>
        <w:lvlText w:val="%1."/>
        <w:lvlJc w:val="left"/>
        <w:pPr>
          <w:ind w:left="360" w:hanging="360"/>
        </w:pPr>
        <w:rPr>
          <w:rFonts w:hAnsi="Arial Unicode MS"/>
          <w:i w:val="1"/>
          <w:iCs w:val="1"/>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i w:val="1"/>
          <w:iCs w:val="1"/>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i w:val="1"/>
          <w:iCs w:val="1"/>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i w:val="1"/>
          <w:iCs w:val="1"/>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i w:val="1"/>
          <w:iCs w:val="1"/>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i w:val="1"/>
          <w:iCs w:val="1"/>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i w:val="1"/>
          <w:iCs w:val="1"/>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i w:val="1"/>
          <w:iCs w:val="1"/>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i w:val="1"/>
          <w:iCs w:val="1"/>
          <w:caps w:val="0"/>
          <w:smallCaps w:val="0"/>
          <w:strike w:val="0"/>
          <w:dstrike w:val="0"/>
          <w:outline w:val="0"/>
          <w:emboss w:val="0"/>
          <w:imprint w:val="0"/>
          <w:spacing w:val="0"/>
          <w:w w:val="100"/>
          <w:kern w:val="0"/>
          <w:position w:val="0"/>
          <w:highlight w:val="none"/>
          <w:vertAlign w:val="baseline"/>
        </w:rPr>
      </w:lvl>
    </w:lvlOverride>
  </w:num>
  <w:num w:numId="508">
    <w:abstractNumId w:val="6"/>
    <w:lvlOverride w:ilvl="0">
      <w:startOverride w:val="1"/>
      <w:lvl w:ilvl="0">
        <w:start w:val="1"/>
        <w:numFmt w:val="decimal"/>
        <w:suff w:val="tab"/>
        <w:lvlText w:val="%1."/>
        <w:lvlJc w:val="left"/>
        <w:pPr>
          <w:ind w:left="360" w:hanging="360"/>
        </w:pPr>
        <w:rPr>
          <w:rFonts w:hAnsi="Arial Unicode MS"/>
          <w:i w:val="1"/>
          <w:iCs w:val="1"/>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i w:val="1"/>
          <w:iCs w:val="1"/>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i w:val="1"/>
          <w:iCs w:val="1"/>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i w:val="1"/>
          <w:iCs w:val="1"/>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i w:val="1"/>
          <w:iCs w:val="1"/>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i w:val="1"/>
          <w:iCs w:val="1"/>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i w:val="1"/>
          <w:iCs w:val="1"/>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i w:val="1"/>
          <w:iCs w:val="1"/>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i w:val="1"/>
          <w:iCs w:val="1"/>
          <w:caps w:val="0"/>
          <w:smallCaps w:val="0"/>
          <w:strike w:val="0"/>
          <w:dstrike w:val="0"/>
          <w:outline w:val="0"/>
          <w:emboss w:val="0"/>
          <w:imprint w:val="0"/>
          <w:spacing w:val="0"/>
          <w:w w:val="100"/>
          <w:kern w:val="0"/>
          <w:position w:val="0"/>
          <w:highlight w:val="none"/>
          <w:vertAlign w:val="baseline"/>
        </w:rPr>
      </w:lvl>
    </w:lvlOverride>
  </w:num>
  <w:num w:numId="509">
    <w:abstractNumId w:val="6"/>
    <w:lvlOverride w:ilvl="0">
      <w:startOverride w:val="1"/>
      <w:lvl w:ilvl="0">
        <w:start w:val="1"/>
        <w:numFmt w:val="decimal"/>
        <w:suff w:val="tab"/>
        <w:lvlText w:val="%1."/>
        <w:lvlJc w:val="left"/>
        <w:pPr>
          <w:ind w:left="360" w:hanging="360"/>
        </w:pPr>
        <w:rPr>
          <w:rFonts w:hAnsi="Arial Unicode MS"/>
          <w:i w:val="1"/>
          <w:iCs w:val="1"/>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i w:val="1"/>
          <w:iCs w:val="1"/>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i w:val="1"/>
          <w:iCs w:val="1"/>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i w:val="1"/>
          <w:iCs w:val="1"/>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i w:val="1"/>
          <w:iCs w:val="1"/>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i w:val="1"/>
          <w:iCs w:val="1"/>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i w:val="1"/>
          <w:iCs w:val="1"/>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i w:val="1"/>
          <w:iCs w:val="1"/>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i w:val="1"/>
          <w:iCs w:val="1"/>
          <w:caps w:val="0"/>
          <w:smallCaps w:val="0"/>
          <w:strike w:val="0"/>
          <w:dstrike w:val="0"/>
          <w:outline w:val="0"/>
          <w:emboss w:val="0"/>
          <w:imprint w:val="0"/>
          <w:spacing w:val="0"/>
          <w:w w:val="100"/>
          <w:kern w:val="0"/>
          <w:position w:val="0"/>
          <w:highlight w:val="none"/>
          <w:vertAlign w:val="baseline"/>
        </w:rPr>
      </w:lvl>
    </w:lvlOverride>
  </w:num>
  <w:num w:numId="510">
    <w:abstractNumId w:val="6"/>
    <w:lvlOverride w:ilvl="0">
      <w:startOverride w:val="1"/>
      <w:lvl w:ilvl="0">
        <w:start w:val="1"/>
        <w:numFmt w:val="decimal"/>
        <w:suff w:val="tab"/>
        <w:lvlText w:val="%1."/>
        <w:lvlJc w:val="left"/>
        <w:pPr>
          <w:ind w:left="360" w:hanging="360"/>
        </w:pPr>
        <w:rPr>
          <w:rFonts w:hAnsi="Arial Unicode MS"/>
          <w:i w:val="1"/>
          <w:iCs w:val="1"/>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i w:val="1"/>
          <w:iCs w:val="1"/>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i w:val="1"/>
          <w:iCs w:val="1"/>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i w:val="1"/>
          <w:iCs w:val="1"/>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i w:val="1"/>
          <w:iCs w:val="1"/>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i w:val="1"/>
          <w:iCs w:val="1"/>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i w:val="1"/>
          <w:iCs w:val="1"/>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i w:val="1"/>
          <w:iCs w:val="1"/>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i w:val="1"/>
          <w:iCs w:val="1"/>
          <w:caps w:val="0"/>
          <w:smallCaps w:val="0"/>
          <w:strike w:val="0"/>
          <w:dstrike w:val="0"/>
          <w:outline w:val="0"/>
          <w:emboss w:val="0"/>
          <w:imprint w:val="0"/>
          <w:spacing w:val="0"/>
          <w:w w:val="100"/>
          <w:kern w:val="0"/>
          <w:position w:val="0"/>
          <w:highlight w:val="none"/>
          <w:vertAlign w:val="baseline"/>
        </w:rPr>
      </w:lvl>
    </w:lvlOverride>
  </w:num>
  <w:num w:numId="511">
    <w:abstractNumId w:val="0"/>
    <w:lvlOverride w:ilvl="0">
      <w:startOverride w:val="1"/>
      <w:lvl w:ilvl="0">
        <w:start w:val="1"/>
        <w:numFmt w:val="decimal"/>
        <w:suff w:val="tab"/>
        <w:lvlText w:val="%1."/>
        <w:lvlJc w:val="left"/>
        <w:pPr>
          <w:ind w:left="360" w:hanging="360"/>
        </w:pPr>
        <w:rPr>
          <w:rFonts w:hAnsi="Arial Unicode MS"/>
          <w:i w:val="1"/>
          <w:iCs w:val="1"/>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decimal"/>
        <w:suff w:val="tab"/>
        <w:lvlText w:val="%1.%2."/>
        <w:lvlJc w:val="left"/>
        <w:pPr>
          <w:ind w:left="1008" w:hanging="648"/>
        </w:pPr>
        <w:rPr>
          <w:rFonts w:hAnsi="Arial Unicode MS"/>
          <w:i w:val="1"/>
          <w:iCs w:val="1"/>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decimal"/>
        <w:suff w:val="tab"/>
        <w:lvlText w:val="%1.%2.%3."/>
        <w:lvlJc w:val="left"/>
        <w:pPr>
          <w:ind w:left="1584" w:hanging="864"/>
        </w:pPr>
        <w:rPr>
          <w:rFonts w:hAnsi="Arial Unicode MS"/>
          <w:i w:val="1"/>
          <w:iCs w:val="1"/>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1.%2.%3.%4."/>
        <w:lvlJc w:val="left"/>
        <w:pPr>
          <w:ind w:left="2131" w:hanging="1051"/>
        </w:pPr>
        <w:rPr>
          <w:rFonts w:hAnsi="Arial Unicode MS"/>
          <w:i w:val="1"/>
          <w:iCs w:val="1"/>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decimal"/>
        <w:suff w:val="tab"/>
        <w:lvlText w:val="%1.%2.%3.%4.%5."/>
        <w:lvlJc w:val="left"/>
        <w:pPr>
          <w:ind w:left="2693" w:hanging="1253"/>
        </w:pPr>
        <w:rPr>
          <w:rFonts w:hAnsi="Arial Unicode MS"/>
          <w:i w:val="1"/>
          <w:iCs w:val="1"/>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decimal"/>
        <w:suff w:val="tab"/>
        <w:lvlText w:val="%1.%2.%3.%4.%5.%6."/>
        <w:lvlJc w:val="left"/>
        <w:pPr>
          <w:ind w:left="3240" w:hanging="1440"/>
        </w:pPr>
        <w:rPr>
          <w:rFonts w:hAnsi="Arial Unicode MS"/>
          <w:i w:val="1"/>
          <w:iCs w:val="1"/>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1.%2.%3.%4.%5.%6.%7."/>
        <w:lvlJc w:val="left"/>
        <w:pPr>
          <w:ind w:left="3816" w:hanging="1656"/>
        </w:pPr>
        <w:rPr>
          <w:rFonts w:hAnsi="Arial Unicode MS"/>
          <w:i w:val="1"/>
          <w:iCs w:val="1"/>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decimal"/>
        <w:suff w:val="tab"/>
        <w:lvlText w:val="%1.%2.%3.%4.%5.%6.%7.%8."/>
        <w:lvlJc w:val="left"/>
        <w:pPr>
          <w:ind w:left="4363" w:hanging="1843"/>
        </w:pPr>
        <w:rPr>
          <w:rFonts w:hAnsi="Arial Unicode MS"/>
          <w:i w:val="1"/>
          <w:iCs w:val="1"/>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decimal"/>
        <w:suff w:val="tab"/>
        <w:lvlText w:val="%1.%2.%3.%4.%5.%6.%7.%8.%9."/>
        <w:lvlJc w:val="left"/>
        <w:pPr>
          <w:ind w:left="4939" w:hanging="2059"/>
        </w:pPr>
        <w:rPr>
          <w:rFonts w:hAnsi="Arial Unicode MS"/>
          <w:i w:val="1"/>
          <w:iCs w:val="1"/>
          <w:caps w:val="0"/>
          <w:smallCaps w:val="0"/>
          <w:strike w:val="0"/>
          <w:dstrike w:val="0"/>
          <w:outline w:val="0"/>
          <w:emboss w:val="0"/>
          <w:imprint w:val="0"/>
          <w:spacing w:val="0"/>
          <w:w w:val="100"/>
          <w:kern w:val="0"/>
          <w:position w:val="0"/>
          <w:highlight w:val="none"/>
          <w:vertAlign w:val="baseline"/>
        </w:rPr>
      </w:lvl>
    </w:lvlOverride>
  </w:num>
  <w:num w:numId="512">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513">
    <w:abstractNumId w:val="0"/>
    <w:lvlOverride w:ilvl="0">
      <w:startOverride w:val="1"/>
    </w:lvlOverride>
  </w:num>
  <w:num w:numId="514">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515">
    <w:abstractNumId w:val="6"/>
    <w:lvlOverride w:ilvl="0">
      <w:startOverride w:val="1"/>
    </w:lvlOverride>
  </w:num>
  <w:num w:numId="516">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517">
    <w:abstractNumId w:val="6"/>
    <w:lvlOverride w:ilvl="0">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518">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519">
    <w:abstractNumId w:val="0"/>
    <w:lvlOverride w:ilvl="0">
      <w:startOverride w:val="1"/>
    </w:lvlOverride>
  </w:num>
  <w:num w:numId="520">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521">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522">
    <w:abstractNumId w:val="0"/>
    <w:lvlOverride w:ilvl="0">
      <w:startOverride w:val="1"/>
    </w:lvlOverride>
  </w:num>
  <w:num w:numId="523">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524">
    <w:abstractNumId w:val="6"/>
    <w:lvlOverride w:ilvl="0">
      <w:startOverride w:val="1"/>
      <w:lvl w:ilvl="0">
        <w:start w:val="1"/>
        <w:numFmt w:val="decimal"/>
        <w:suff w:val="tab"/>
        <w:lvlText w:val="%1."/>
        <w:lvlJc w:val="left"/>
        <w:pPr>
          <w:ind w:left="26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62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98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34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70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06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42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78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140" w:hanging="2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525">
    <w:abstractNumId w:val="6"/>
    <w:lvlOverride w:ilvl="0">
      <w:startOverride w:val="1"/>
      <w:lvl w:ilvl="0">
        <w:start w:val="1"/>
        <w:numFmt w:val="decimal"/>
        <w:suff w:val="tab"/>
        <w:lvlText w:val="%1."/>
        <w:lvlJc w:val="left"/>
        <w:pPr>
          <w:ind w:left="26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62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98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34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70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06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42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78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140" w:hanging="2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526">
    <w:abstractNumId w:val="10"/>
    <w:lvlOverride w:ilvl="0">
      <w:lvl w:ilvl="0">
        <w:start w:val="1"/>
        <w:numFmt w:val="bullet"/>
        <w:suff w:val="tab"/>
        <w:lvlText w:val="•"/>
        <w:lvlJc w:val="left"/>
        <w:pPr>
          <w:ind w:left="113" w:hanging="11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bullet"/>
        <w:suff w:val="tab"/>
        <w:lvlText w:val="•"/>
        <w:lvlJc w:val="left"/>
        <w:pPr>
          <w:ind w:left="833" w:hanging="11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bullet"/>
        <w:suff w:val="tab"/>
        <w:lvlText w:val="•"/>
        <w:lvlJc w:val="left"/>
        <w:pPr>
          <w:ind w:left="1553" w:hanging="11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bullet"/>
        <w:suff w:val="tab"/>
        <w:lvlText w:val="•"/>
        <w:lvlJc w:val="left"/>
        <w:pPr>
          <w:ind w:left="2273" w:hanging="11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bullet"/>
        <w:suff w:val="tab"/>
        <w:lvlText w:val="•"/>
        <w:lvlJc w:val="left"/>
        <w:pPr>
          <w:ind w:left="2993" w:hanging="11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bullet"/>
        <w:suff w:val="tab"/>
        <w:lvlText w:val="•"/>
        <w:lvlJc w:val="left"/>
        <w:pPr>
          <w:ind w:left="3713" w:hanging="11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bullet"/>
        <w:suff w:val="tab"/>
        <w:lvlText w:val="•"/>
        <w:lvlJc w:val="left"/>
        <w:pPr>
          <w:ind w:left="4433" w:hanging="11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bullet"/>
        <w:suff w:val="tab"/>
        <w:lvlText w:val="•"/>
        <w:lvlJc w:val="left"/>
        <w:pPr>
          <w:ind w:left="5153" w:hanging="11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bullet"/>
        <w:suff w:val="tab"/>
        <w:lvlText w:val="•"/>
        <w:lvlJc w:val="left"/>
        <w:pPr>
          <w:ind w:left="5873" w:hanging="113"/>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527">
    <w:abstractNumId w:val="6"/>
    <w:lvlOverride w:ilvl="0">
      <w:startOverride w:val="1"/>
      <w:lvl w:ilvl="0">
        <w:start w:val="1"/>
        <w:numFmt w:val="decimal"/>
        <w:suff w:val="tab"/>
        <w:lvlText w:val="%1."/>
        <w:lvlJc w:val="left"/>
        <w:pPr>
          <w:ind w:left="26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62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98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34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70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06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42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78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140" w:hanging="2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528">
    <w:abstractNumId w:val="6"/>
    <w:lvlOverride w:ilvl="0">
      <w:startOverride w:val="1"/>
      <w:lvl w:ilvl="0">
        <w:start w:val="1"/>
        <w:numFmt w:val="decimal"/>
        <w:suff w:val="tab"/>
        <w:lvlText w:val="%1."/>
        <w:lvlJc w:val="left"/>
        <w:pPr>
          <w:ind w:left="26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62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98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34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70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06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42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78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140" w:hanging="2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529">
    <w:abstractNumId w:val="6"/>
    <w:lvlOverride w:ilvl="0">
      <w:startOverride w:val="1"/>
      <w:lvl w:ilvl="0">
        <w:start w:val="1"/>
        <w:numFmt w:val="decimal"/>
        <w:suff w:val="tab"/>
        <w:lvlText w:val="%1."/>
        <w:lvlJc w:val="left"/>
        <w:pPr>
          <w:ind w:left="26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62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98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34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70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06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42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78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140" w:hanging="2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530">
    <w:abstractNumId w:val="10"/>
    <w:lvlOverride w:ilvl="0">
      <w:lvl w:ilvl="0">
        <w:start w:val="1"/>
        <w:numFmt w:val="bullet"/>
        <w:suff w:val="tab"/>
        <w:lvlText w:val="•"/>
        <w:lvlJc w:val="left"/>
        <w:pPr>
          <w:ind w:left="170" w:hanging="17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bullet"/>
        <w:suff w:val="tab"/>
        <w:lvlText w:val="•"/>
        <w:lvlJc w:val="left"/>
        <w:pPr>
          <w:ind w:left="890" w:hanging="17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bullet"/>
        <w:suff w:val="tab"/>
        <w:lvlText w:val="•"/>
        <w:lvlJc w:val="left"/>
        <w:pPr>
          <w:ind w:left="1610" w:hanging="17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bullet"/>
        <w:suff w:val="tab"/>
        <w:lvlText w:val="•"/>
        <w:lvlJc w:val="left"/>
        <w:pPr>
          <w:ind w:left="2330" w:hanging="17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bullet"/>
        <w:suff w:val="tab"/>
        <w:lvlText w:val="•"/>
        <w:lvlJc w:val="left"/>
        <w:pPr>
          <w:ind w:left="3050" w:hanging="17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bullet"/>
        <w:suff w:val="tab"/>
        <w:lvlText w:val="•"/>
        <w:lvlJc w:val="left"/>
        <w:pPr>
          <w:ind w:left="3770" w:hanging="17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bullet"/>
        <w:suff w:val="tab"/>
        <w:lvlText w:val="•"/>
        <w:lvlJc w:val="left"/>
        <w:pPr>
          <w:ind w:left="4490" w:hanging="17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bullet"/>
        <w:suff w:val="tab"/>
        <w:lvlText w:val="•"/>
        <w:lvlJc w:val="left"/>
        <w:pPr>
          <w:ind w:left="5210" w:hanging="17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bullet"/>
        <w:suff w:val="tab"/>
        <w:lvlText w:val="•"/>
        <w:lvlJc w:val="left"/>
        <w:pPr>
          <w:ind w:left="5930" w:hanging="17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531">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532">
    <w:abstractNumId w:val="6"/>
    <w:lvlOverride w:ilvl="0">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startOverride w:va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533">
    <w:abstractNumId w:val="6"/>
    <w:lvlOverride w:ilvl="0">
      <w:startOverride w:val="1"/>
      <w:lvl w:ilvl="0">
        <w:start w:val="1"/>
        <w:numFmt w:val="decimal"/>
        <w:suff w:val="tab"/>
        <w:lvlText w:val="%1."/>
        <w:lvlJc w:val="left"/>
        <w:pPr>
          <w:ind w:left="521"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881"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241"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601"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961"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321"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681"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3041"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401" w:hanging="2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534">
    <w:abstractNumId w:val="6"/>
    <w:lvlOverride w:ilvl="0">
      <w:startOverride w:val="1"/>
      <w:lvl w:ilvl="0">
        <w:start w:val="1"/>
        <w:numFmt w:val="decimal"/>
        <w:suff w:val="tab"/>
        <w:lvlText w:val="%1."/>
        <w:lvlJc w:val="left"/>
        <w:pPr>
          <w:ind w:left="521"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881"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241"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601"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961"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321"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681"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3041"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401" w:hanging="2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535">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536">
    <w:abstractNumId w:val="0"/>
    <w:lvlOverride w:ilvl="0">
      <w:startOverride w:val="1"/>
    </w:lvlOverride>
  </w:num>
  <w:num w:numId="537">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538">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539">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540">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541">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542">
    <w:abstractNumId w:val="0"/>
    <w:lvlOverride w:ilvl="0">
      <w:startOverride w:val="1"/>
    </w:lvlOverride>
  </w:num>
  <w:num w:numId="543">
    <w:abstractNumId w:val="0"/>
    <w:lvlOverride w:ilvl="0">
      <w:startOverride w:val="1"/>
    </w:lvlOverride>
  </w:num>
  <w:num w:numId="544">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545">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546">
    <w:abstractNumId w:val="0"/>
    <w:lvlOverride w:ilvl="0">
      <w:startOverride w:val="1"/>
    </w:lvlOverride>
  </w:num>
  <w:num w:numId="547">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548">
    <w:abstractNumId w:val="8"/>
    <w:lvlOverride w:ilvl="0">
      <w:startOverride w:val="1"/>
      <w:lvl w:ilvl="0">
        <w:start w:val="1"/>
        <w:numFmt w:val="decimal"/>
        <w:suff w:val="nothing"/>
        <w:lvlText w:val="%1."/>
        <w:lvlJc w:val="left"/>
        <w:pPr>
          <w:ind w:left="0" w:firstLine="0"/>
        </w:pPr>
        <w:rPr>
          <w:rFonts w:hAnsi="Arial Unicode MS"/>
          <w:i w:val="1"/>
          <w:iCs w:val="1"/>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decimal"/>
        <w:suff w:val="nothing"/>
        <w:lvlText w:val="%2."/>
        <w:lvlJc w:val="left"/>
        <w:pPr>
          <w:ind w:left="720" w:firstLine="0"/>
        </w:pPr>
        <w:rPr>
          <w:rFonts w:hAnsi="Arial Unicode MS"/>
          <w:i w:val="1"/>
          <w:iCs w:val="1"/>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decimal"/>
        <w:suff w:val="nothing"/>
        <w:lvlText w:val="%3."/>
        <w:lvlJc w:val="left"/>
        <w:pPr>
          <w:ind w:left="1440" w:firstLine="0"/>
        </w:pPr>
        <w:rPr>
          <w:rFonts w:hAnsi="Arial Unicode MS"/>
          <w:i w:val="1"/>
          <w:iCs w:val="1"/>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nothing"/>
        <w:lvlText w:val="%4."/>
        <w:lvlJc w:val="left"/>
        <w:pPr>
          <w:ind w:left="2160" w:firstLine="0"/>
        </w:pPr>
        <w:rPr>
          <w:rFonts w:hAnsi="Arial Unicode MS"/>
          <w:i w:val="1"/>
          <w:iCs w:val="1"/>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decimal"/>
        <w:suff w:val="nothing"/>
        <w:lvlText w:val="%5."/>
        <w:lvlJc w:val="left"/>
        <w:pPr>
          <w:ind w:left="2880" w:firstLine="0"/>
        </w:pPr>
        <w:rPr>
          <w:rFonts w:hAnsi="Arial Unicode MS"/>
          <w:i w:val="1"/>
          <w:iCs w:val="1"/>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decimal"/>
        <w:suff w:val="nothing"/>
        <w:lvlText w:val="%6."/>
        <w:lvlJc w:val="left"/>
        <w:pPr>
          <w:ind w:left="3600" w:firstLine="0"/>
        </w:pPr>
        <w:rPr>
          <w:rFonts w:hAnsi="Arial Unicode MS"/>
          <w:i w:val="1"/>
          <w:iCs w:val="1"/>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nothing"/>
        <w:lvlText w:val="%7."/>
        <w:lvlJc w:val="left"/>
        <w:pPr>
          <w:ind w:left="4320" w:firstLine="0"/>
        </w:pPr>
        <w:rPr>
          <w:rFonts w:hAnsi="Arial Unicode MS"/>
          <w:i w:val="1"/>
          <w:iCs w:val="1"/>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decimal"/>
        <w:suff w:val="nothing"/>
        <w:lvlText w:val="%8."/>
        <w:lvlJc w:val="left"/>
        <w:pPr>
          <w:ind w:left="5040" w:firstLine="0"/>
        </w:pPr>
        <w:rPr>
          <w:rFonts w:hAnsi="Arial Unicode MS"/>
          <w:i w:val="1"/>
          <w:iCs w:val="1"/>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decimal"/>
        <w:suff w:val="nothing"/>
        <w:lvlText w:val="%9."/>
        <w:lvlJc w:val="left"/>
        <w:pPr>
          <w:ind w:left="5760" w:firstLine="0"/>
        </w:pPr>
        <w:rPr>
          <w:rFonts w:hAnsi="Arial Unicode MS"/>
          <w:i w:val="1"/>
          <w:iCs w:val="1"/>
          <w:caps w:val="0"/>
          <w:smallCaps w:val="0"/>
          <w:strike w:val="0"/>
          <w:dstrike w:val="0"/>
          <w:outline w:val="0"/>
          <w:emboss w:val="0"/>
          <w:imprint w:val="0"/>
          <w:spacing w:val="0"/>
          <w:w w:val="100"/>
          <w:kern w:val="0"/>
          <w:position w:val="0"/>
          <w:highlight w:val="none"/>
          <w:vertAlign w:val="baseline"/>
        </w:rPr>
      </w:lvl>
    </w:lvlOverride>
  </w:num>
  <w:num w:numId="549">
    <w:abstractNumId w:val="8"/>
    <w:lvlOverride w:ilvl="0">
      <w:startOverride w:val="1"/>
      <w:lvl w:ilvl="0">
        <w:start w:val="1"/>
        <w:numFmt w:val="upperLetter"/>
        <w:suff w:val="tab"/>
        <w:lvlText w:val="%1."/>
        <w:lvlJc w:val="left"/>
        <w:pPr>
          <w:ind w:left="293" w:hanging="29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upperLetter"/>
        <w:suff w:val="tab"/>
        <w:lvlText w:val="%2."/>
        <w:lvlJc w:val="left"/>
        <w:pPr>
          <w:ind w:left="1013" w:hanging="29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upperLetter"/>
        <w:suff w:val="tab"/>
        <w:lvlText w:val="%3."/>
        <w:lvlJc w:val="left"/>
        <w:pPr>
          <w:ind w:left="1733" w:hanging="29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upperLetter"/>
        <w:suff w:val="tab"/>
        <w:lvlText w:val="%4."/>
        <w:lvlJc w:val="left"/>
        <w:pPr>
          <w:ind w:left="2453" w:hanging="29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upperLetter"/>
        <w:suff w:val="tab"/>
        <w:lvlText w:val="%5."/>
        <w:lvlJc w:val="left"/>
        <w:pPr>
          <w:ind w:left="3173" w:hanging="29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upperLetter"/>
        <w:suff w:val="tab"/>
        <w:lvlText w:val="%6."/>
        <w:lvlJc w:val="left"/>
        <w:pPr>
          <w:ind w:left="3893" w:hanging="29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upperLetter"/>
        <w:suff w:val="tab"/>
        <w:lvlText w:val="%7."/>
        <w:lvlJc w:val="left"/>
        <w:pPr>
          <w:ind w:left="4613" w:hanging="29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upperLetter"/>
        <w:suff w:val="tab"/>
        <w:lvlText w:val="%8."/>
        <w:lvlJc w:val="left"/>
        <w:pPr>
          <w:ind w:left="5333" w:hanging="29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upperLetter"/>
        <w:suff w:val="tab"/>
        <w:lvlText w:val="%9."/>
        <w:lvlJc w:val="left"/>
        <w:pPr>
          <w:ind w:left="6053" w:hanging="293"/>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550">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551">
    <w:abstractNumId w:val="6"/>
    <w:lvlOverride w:ilvl="0">
      <w:startOverride w:val="1"/>
      <w:lvl w:ilvl="0">
        <w:start w:val="1"/>
        <w:numFmt w:val="decimal"/>
        <w:suff w:val="tab"/>
        <w:lvlText w:val="%1."/>
        <w:lvlJc w:val="left"/>
        <w:pPr>
          <w:ind w:left="260" w:hanging="260"/>
        </w:pPr>
        <w:rPr>
          <w:rFonts w:hAnsi="Arial Unicode MS"/>
          <w:i w:val="1"/>
          <w:iCs w:val="1"/>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620" w:hanging="260"/>
        </w:pPr>
        <w:rPr>
          <w:rFonts w:hAnsi="Arial Unicode MS"/>
          <w:i w:val="1"/>
          <w:iCs w:val="1"/>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980" w:hanging="260"/>
        </w:pPr>
        <w:rPr>
          <w:rFonts w:hAnsi="Arial Unicode MS"/>
          <w:i w:val="1"/>
          <w:iCs w:val="1"/>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340" w:hanging="260"/>
        </w:pPr>
        <w:rPr>
          <w:rFonts w:hAnsi="Arial Unicode MS"/>
          <w:i w:val="1"/>
          <w:iCs w:val="1"/>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700" w:hanging="260"/>
        </w:pPr>
        <w:rPr>
          <w:rFonts w:hAnsi="Arial Unicode MS"/>
          <w:i w:val="1"/>
          <w:iCs w:val="1"/>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060" w:hanging="260"/>
        </w:pPr>
        <w:rPr>
          <w:rFonts w:hAnsi="Arial Unicode MS"/>
          <w:i w:val="1"/>
          <w:iCs w:val="1"/>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420" w:hanging="260"/>
        </w:pPr>
        <w:rPr>
          <w:rFonts w:hAnsi="Arial Unicode MS"/>
          <w:i w:val="1"/>
          <w:iCs w:val="1"/>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780" w:hanging="260"/>
        </w:pPr>
        <w:rPr>
          <w:rFonts w:hAnsi="Arial Unicode MS"/>
          <w:i w:val="1"/>
          <w:iCs w:val="1"/>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140" w:hanging="260"/>
        </w:pPr>
        <w:rPr>
          <w:rFonts w:hAnsi="Arial Unicode MS"/>
          <w:i w:val="1"/>
          <w:iCs w:val="1"/>
          <w:caps w:val="0"/>
          <w:smallCaps w:val="0"/>
          <w:strike w:val="0"/>
          <w:dstrike w:val="0"/>
          <w:outline w:val="0"/>
          <w:emboss w:val="0"/>
          <w:imprint w:val="0"/>
          <w:spacing w:val="0"/>
          <w:w w:val="100"/>
          <w:kern w:val="0"/>
          <w:position w:val="0"/>
          <w:highlight w:val="none"/>
          <w:vertAlign w:val="baseline"/>
        </w:rPr>
      </w:lvl>
    </w:lvlOverride>
  </w:num>
  <w:num w:numId="552">
    <w:abstractNumId w:val="0"/>
    <w:lvlOverride w:ilvl="0">
      <w:startOverride w:val="1"/>
    </w:lvlOverride>
  </w:num>
  <w:num w:numId="553">
    <w:abstractNumId w:val="0"/>
    <w:lvlOverride w:ilvl="0">
      <w:startOverride w:val="1"/>
    </w:lvlOverride>
  </w:num>
  <w:num w:numId="554">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555">
    <w:abstractNumId w:val="6"/>
    <w:lvlOverride w:ilvl="0">
      <w:startOverride w:val="1"/>
      <w:lvl w:ilvl="0">
        <w:start w:val="1"/>
        <w:numFmt w:val="decimal"/>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556">
    <w:abstractNumId w:val="6"/>
    <w:lvlOverride w:ilvl="0">
      <w:startOverride w:val="1"/>
      <w:lvl w:ilvl="0">
        <w:start w:val="1"/>
        <w:numFmt w:val="upperLetter"/>
        <w:suff w:val="tab"/>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557">
    <w:abstractNumId w:val="0"/>
    <w:lvlOverride w:ilvl="0">
      <w:startOverride w:val="1"/>
    </w:lvlOverride>
  </w:num>
  <w:num w:numId="558">
    <w:abstractNumId w:val="0"/>
    <w:lvlOverride w:ilvl="0">
      <w:startOverride w:val="1"/>
    </w:lvlOverride>
  </w:num>
  <w:num w:numId="559">
    <w:abstractNumId w:val="0"/>
    <w:lvlOverride w:ilvl="0">
      <w:startOverride w:val="1"/>
    </w:lvlOverride>
  </w:num>
  <w:num w:numId="560">
    <w:abstractNumId w:val="0"/>
    <w:lvlOverride w:ilvl="0">
      <w:startOverride w:val="1"/>
      <w:lvl w:ilvl="0">
        <w:start w:val="1"/>
        <w:numFmt w:val="decimal"/>
        <w:suff w:val="tab"/>
        <w:lvlText w:val="%1."/>
        <w:lvlJc w:val="left"/>
        <w:pPr>
          <w:ind w:left="360" w:hanging="360"/>
        </w:pPr>
        <w:rPr>
          <w:rFonts w:hAnsi="Arial Unicode MS"/>
          <w:b w:val="1"/>
          <w:bCs w:val="1"/>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decimal"/>
        <w:suff w:val="tab"/>
        <w:lvlText w:val="%1.%2."/>
        <w:lvlJc w:val="left"/>
        <w:pPr>
          <w:ind w:left="1008" w:hanging="648"/>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decimal"/>
        <w:suff w:val="tab"/>
        <w:lvlText w:val="%1.%2.%3."/>
        <w:lvlJc w:val="left"/>
        <w:pPr>
          <w:ind w:left="1584" w:hanging="864"/>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1.%2.%3.%4."/>
        <w:lvlJc w:val="left"/>
        <w:pPr>
          <w:ind w:left="2131" w:hanging="1051"/>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decimal"/>
        <w:suff w:val="tab"/>
        <w:lvlText w:val="%1.%2.%3.%4.%5."/>
        <w:lvlJc w:val="left"/>
        <w:pPr>
          <w:ind w:left="2693" w:hanging="125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decimal"/>
        <w:suff w:val="tab"/>
        <w:lvlText w:val="%1.%2.%3.%4.%5.%6."/>
        <w:lvlJc w:val="left"/>
        <w:pPr>
          <w:ind w:left="3240" w:hanging="144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1.%2.%3.%4.%5.%6.%7."/>
        <w:lvlJc w:val="left"/>
        <w:pPr>
          <w:ind w:left="3816" w:hanging="1656"/>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decimal"/>
        <w:suff w:val="tab"/>
        <w:lvlText w:val="%1.%2.%3.%4.%5.%6.%7.%8."/>
        <w:lvlJc w:val="left"/>
        <w:pPr>
          <w:ind w:left="4363" w:hanging="184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decimal"/>
        <w:suff w:val="tab"/>
        <w:lvlText w:val="%1.%2.%3.%4.%5.%6.%7.%8.%9."/>
        <w:lvlJc w:val="left"/>
        <w:pPr>
          <w:ind w:left="4939" w:hanging="2059"/>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561">
    <w:abstractNumId w:val="6"/>
    <w:lvlOverride w:ilvl="0">
      <w:startOverride w:val="1"/>
      <w:lvl w:ilvl="0">
        <w:start w:val="1"/>
        <w:numFmt w:val="decimal"/>
        <w:suff w:val="tab"/>
        <w:lvlText w:val="%1."/>
        <w:lvlJc w:val="left"/>
        <w:pPr>
          <w:ind w:left="26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62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98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34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70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06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42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78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140" w:hanging="2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562">
    <w:abstractNumId w:val="6"/>
    <w:lvlOverride w:ilvl="0">
      <w:startOverride w:val="1"/>
      <w:lvl w:ilvl="0">
        <w:start w:val="1"/>
        <w:numFmt w:val="decimal"/>
        <w:suff w:val="tab"/>
        <w:lvlText w:val="%1."/>
        <w:lvlJc w:val="left"/>
        <w:pPr>
          <w:ind w:left="26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62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98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34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70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06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42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78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140" w:hanging="2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563">
    <w:abstractNumId w:val="6"/>
    <w:lvlOverride w:ilvl="0">
      <w:startOverride w:val="1"/>
      <w:lvl w:ilvl="0">
        <w:start w:val="1"/>
        <w:numFmt w:val="decimal"/>
        <w:suff w:val="tab"/>
        <w:lvlText w:val="%1."/>
        <w:lvlJc w:val="left"/>
        <w:pPr>
          <w:tabs>
            <w:tab w:val="left" w:pos="1395"/>
          </w:tabs>
          <w:ind w:left="26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tabs>
            <w:tab w:val="left" w:pos="1395"/>
          </w:tabs>
          <w:ind w:left="62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tabs>
            <w:tab w:val="left" w:pos="1395"/>
          </w:tabs>
          <w:ind w:left="98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tabs>
            <w:tab w:val="left" w:pos="1395"/>
          </w:tabs>
          <w:ind w:left="134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tabs>
            <w:tab w:val="left" w:pos="1395"/>
          </w:tabs>
          <w:ind w:left="170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tabs>
            <w:tab w:val="left" w:pos="1395"/>
          </w:tabs>
          <w:ind w:left="206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tabs>
            <w:tab w:val="left" w:pos="1395"/>
          </w:tabs>
          <w:ind w:left="242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tabs>
            <w:tab w:val="left" w:pos="1395"/>
          </w:tabs>
          <w:ind w:left="278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tabs>
            <w:tab w:val="left" w:pos="1395"/>
          </w:tabs>
          <w:ind w:left="3140" w:hanging="2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564">
    <w:abstractNumId w:val="6"/>
    <w:lvlOverride w:ilvl="0">
      <w:startOverride w:val="1"/>
      <w:lvl w:ilvl="0">
        <w:start w:val="1"/>
        <w:numFmt w:val="decimal"/>
        <w:suff w:val="tab"/>
        <w:lvlText w:val="%1."/>
        <w:lvlJc w:val="left"/>
        <w:pPr>
          <w:tabs>
            <w:tab w:val="left" w:pos="1395"/>
          </w:tabs>
          <w:ind w:left="260" w:hanging="260"/>
        </w:pPr>
        <w:rPr>
          <w:rFonts w:hAnsi="Arial Unicode MS"/>
          <w:i w:val="1"/>
          <w:iCs w:val="1"/>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tabs>
            <w:tab w:val="left" w:pos="1395"/>
          </w:tabs>
          <w:ind w:left="620" w:hanging="260"/>
        </w:pPr>
        <w:rPr>
          <w:rFonts w:hAnsi="Arial Unicode MS"/>
          <w:i w:val="1"/>
          <w:iCs w:val="1"/>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tabs>
            <w:tab w:val="left" w:pos="1395"/>
          </w:tabs>
          <w:ind w:left="980" w:hanging="260"/>
        </w:pPr>
        <w:rPr>
          <w:rFonts w:hAnsi="Arial Unicode MS"/>
          <w:i w:val="1"/>
          <w:iCs w:val="1"/>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tabs>
            <w:tab w:val="left" w:pos="1395"/>
          </w:tabs>
          <w:ind w:left="1340" w:hanging="260"/>
        </w:pPr>
        <w:rPr>
          <w:rFonts w:hAnsi="Arial Unicode MS"/>
          <w:i w:val="1"/>
          <w:iCs w:val="1"/>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tabs>
            <w:tab w:val="left" w:pos="1395"/>
          </w:tabs>
          <w:ind w:left="1700" w:hanging="260"/>
        </w:pPr>
        <w:rPr>
          <w:rFonts w:hAnsi="Arial Unicode MS"/>
          <w:i w:val="1"/>
          <w:iCs w:val="1"/>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tabs>
            <w:tab w:val="left" w:pos="1395"/>
          </w:tabs>
          <w:ind w:left="2060" w:hanging="260"/>
        </w:pPr>
        <w:rPr>
          <w:rFonts w:hAnsi="Arial Unicode MS"/>
          <w:i w:val="1"/>
          <w:iCs w:val="1"/>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tabs>
            <w:tab w:val="left" w:pos="1395"/>
          </w:tabs>
          <w:ind w:left="2420" w:hanging="260"/>
        </w:pPr>
        <w:rPr>
          <w:rFonts w:hAnsi="Arial Unicode MS"/>
          <w:i w:val="1"/>
          <w:iCs w:val="1"/>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tabs>
            <w:tab w:val="left" w:pos="1395"/>
          </w:tabs>
          <w:ind w:left="2780" w:hanging="260"/>
        </w:pPr>
        <w:rPr>
          <w:rFonts w:hAnsi="Arial Unicode MS"/>
          <w:i w:val="1"/>
          <w:iCs w:val="1"/>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tabs>
            <w:tab w:val="left" w:pos="1395"/>
          </w:tabs>
          <w:ind w:left="3140" w:hanging="260"/>
        </w:pPr>
        <w:rPr>
          <w:rFonts w:hAnsi="Arial Unicode MS"/>
          <w:i w:val="1"/>
          <w:iCs w:val="1"/>
          <w:caps w:val="0"/>
          <w:smallCaps w:val="0"/>
          <w:strike w:val="0"/>
          <w:dstrike w:val="0"/>
          <w:outline w:val="0"/>
          <w:emboss w:val="0"/>
          <w:imprint w:val="0"/>
          <w:spacing w:val="0"/>
          <w:w w:val="100"/>
          <w:kern w:val="0"/>
          <w:position w:val="0"/>
          <w:highlight w:val="none"/>
          <w:vertAlign w:val="baseline"/>
        </w:rPr>
      </w:lvl>
    </w:lvlOverride>
  </w:num>
  <w:num w:numId="565">
    <w:abstractNumId w:val="10"/>
    <w:lvlOverride w:ilvl="0">
      <w:lvl w:ilvl="0">
        <w:start w:val="1"/>
        <w:numFmt w:val="bullet"/>
        <w:suff w:val="tab"/>
        <w:lvlText w:val="•"/>
        <w:lvlJc w:val="left"/>
        <w:pPr>
          <w:tabs>
            <w:tab w:val="left" w:pos="1395"/>
          </w:tabs>
          <w:ind w:left="113" w:hanging="11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bullet"/>
        <w:suff w:val="tab"/>
        <w:lvlText w:val="•"/>
        <w:lvlJc w:val="left"/>
        <w:pPr>
          <w:tabs>
            <w:tab w:val="left" w:pos="1395"/>
          </w:tabs>
          <w:ind w:left="833" w:hanging="11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bullet"/>
        <w:suff w:val="tab"/>
        <w:lvlText w:val="•"/>
        <w:lvlJc w:val="left"/>
        <w:pPr>
          <w:tabs>
            <w:tab w:val="left" w:pos="1395"/>
          </w:tabs>
          <w:ind w:left="1553" w:hanging="11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bullet"/>
        <w:suff w:val="tab"/>
        <w:lvlText w:val="•"/>
        <w:lvlJc w:val="left"/>
        <w:pPr>
          <w:tabs>
            <w:tab w:val="left" w:pos="1395"/>
          </w:tabs>
          <w:ind w:left="2273" w:hanging="11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bullet"/>
        <w:suff w:val="tab"/>
        <w:lvlText w:val="•"/>
        <w:lvlJc w:val="left"/>
        <w:pPr>
          <w:tabs>
            <w:tab w:val="left" w:pos="1395"/>
          </w:tabs>
          <w:ind w:left="2993" w:hanging="11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bullet"/>
        <w:suff w:val="tab"/>
        <w:lvlText w:val="•"/>
        <w:lvlJc w:val="left"/>
        <w:pPr>
          <w:tabs>
            <w:tab w:val="left" w:pos="1395"/>
          </w:tabs>
          <w:ind w:left="3713" w:hanging="11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bullet"/>
        <w:suff w:val="tab"/>
        <w:lvlText w:val="•"/>
        <w:lvlJc w:val="left"/>
        <w:pPr>
          <w:tabs>
            <w:tab w:val="left" w:pos="1395"/>
          </w:tabs>
          <w:ind w:left="4433" w:hanging="11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bullet"/>
        <w:suff w:val="tab"/>
        <w:lvlText w:val="•"/>
        <w:lvlJc w:val="left"/>
        <w:pPr>
          <w:tabs>
            <w:tab w:val="left" w:pos="1395"/>
          </w:tabs>
          <w:ind w:left="5153" w:hanging="11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bullet"/>
        <w:suff w:val="tab"/>
        <w:lvlText w:val="•"/>
        <w:lvlJc w:val="left"/>
        <w:pPr>
          <w:tabs>
            <w:tab w:val="left" w:pos="1395"/>
          </w:tabs>
          <w:ind w:left="5873" w:hanging="113"/>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566">
    <w:abstractNumId w:val="6"/>
    <w:lvlOverride w:ilvl="0">
      <w:startOverride w:val="1"/>
      <w:lvl w:ilvl="0">
        <w:start w:val="1"/>
        <w:numFmt w:val="decimal"/>
        <w:suff w:val="tab"/>
        <w:lvlText w:val="%1."/>
        <w:lvlJc w:val="left"/>
        <w:pPr>
          <w:tabs>
            <w:tab w:val="left" w:pos="1395"/>
          </w:tabs>
          <w:ind w:left="26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tabs>
            <w:tab w:val="left" w:pos="1395"/>
          </w:tabs>
          <w:ind w:left="62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tabs>
            <w:tab w:val="left" w:pos="1395"/>
          </w:tabs>
          <w:ind w:left="98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tabs>
            <w:tab w:val="left" w:pos="1395"/>
          </w:tabs>
          <w:ind w:left="134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tabs>
            <w:tab w:val="left" w:pos="1395"/>
          </w:tabs>
          <w:ind w:left="170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tabs>
            <w:tab w:val="left" w:pos="1395"/>
          </w:tabs>
          <w:ind w:left="206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tabs>
            <w:tab w:val="left" w:pos="1395"/>
          </w:tabs>
          <w:ind w:left="242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tabs>
            <w:tab w:val="left" w:pos="1395"/>
          </w:tabs>
          <w:ind w:left="278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tabs>
            <w:tab w:val="left" w:pos="1395"/>
          </w:tabs>
          <w:ind w:left="3140" w:hanging="2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567">
    <w:abstractNumId w:val="6"/>
    <w:lvlOverride w:ilvl="0">
      <w:startOverride w:val="2"/>
      <w:lvl w:ilvl="0">
        <w:start w:val="2"/>
        <w:numFmt w:val="decimal"/>
        <w:suff w:val="tab"/>
        <w:lvlText w:val="%1."/>
        <w:lvlJc w:val="left"/>
        <w:pPr>
          <w:tabs>
            <w:tab w:val="left" w:pos="1395"/>
          </w:tabs>
          <w:ind w:left="260" w:hanging="260"/>
        </w:pPr>
        <w:rPr>
          <w:rFonts w:hAnsi="Arial Unicode MS"/>
          <w:i w:val="1"/>
          <w:iCs w:val="1"/>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tabs>
            <w:tab w:val="left" w:pos="1395"/>
          </w:tabs>
          <w:ind w:left="620" w:hanging="260"/>
        </w:pPr>
        <w:rPr>
          <w:rFonts w:hAnsi="Arial Unicode MS"/>
          <w:i w:val="1"/>
          <w:iCs w:val="1"/>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tabs>
            <w:tab w:val="left" w:pos="1395"/>
          </w:tabs>
          <w:ind w:left="980" w:hanging="260"/>
        </w:pPr>
        <w:rPr>
          <w:rFonts w:hAnsi="Arial Unicode MS"/>
          <w:i w:val="1"/>
          <w:iCs w:val="1"/>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tabs>
            <w:tab w:val="left" w:pos="1395"/>
          </w:tabs>
          <w:ind w:left="1340" w:hanging="260"/>
        </w:pPr>
        <w:rPr>
          <w:rFonts w:hAnsi="Arial Unicode MS"/>
          <w:i w:val="1"/>
          <w:iCs w:val="1"/>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tabs>
            <w:tab w:val="left" w:pos="1395"/>
          </w:tabs>
          <w:ind w:left="1700" w:hanging="260"/>
        </w:pPr>
        <w:rPr>
          <w:rFonts w:hAnsi="Arial Unicode MS"/>
          <w:i w:val="1"/>
          <w:iCs w:val="1"/>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tabs>
            <w:tab w:val="left" w:pos="1395"/>
          </w:tabs>
          <w:ind w:left="2060" w:hanging="260"/>
        </w:pPr>
        <w:rPr>
          <w:rFonts w:hAnsi="Arial Unicode MS"/>
          <w:i w:val="1"/>
          <w:iCs w:val="1"/>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tabs>
            <w:tab w:val="left" w:pos="1395"/>
          </w:tabs>
          <w:ind w:left="2420" w:hanging="260"/>
        </w:pPr>
        <w:rPr>
          <w:rFonts w:hAnsi="Arial Unicode MS"/>
          <w:i w:val="1"/>
          <w:iCs w:val="1"/>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tabs>
            <w:tab w:val="left" w:pos="1395"/>
          </w:tabs>
          <w:ind w:left="2780" w:hanging="260"/>
        </w:pPr>
        <w:rPr>
          <w:rFonts w:hAnsi="Arial Unicode MS"/>
          <w:i w:val="1"/>
          <w:iCs w:val="1"/>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tabs>
            <w:tab w:val="left" w:pos="1395"/>
          </w:tabs>
          <w:ind w:left="3140" w:hanging="260"/>
        </w:pPr>
        <w:rPr>
          <w:rFonts w:hAnsi="Arial Unicode MS"/>
          <w:i w:val="1"/>
          <w:iCs w:val="1"/>
          <w:caps w:val="0"/>
          <w:smallCaps w:val="0"/>
          <w:strike w:val="0"/>
          <w:dstrike w:val="0"/>
          <w:outline w:val="0"/>
          <w:emboss w:val="0"/>
          <w:imprint w:val="0"/>
          <w:spacing w:val="0"/>
          <w:w w:val="100"/>
          <w:kern w:val="0"/>
          <w:position w:val="0"/>
          <w:highlight w:val="none"/>
          <w:vertAlign w:val="baseline"/>
        </w:rPr>
      </w:lvl>
    </w:lvlOverride>
  </w:num>
  <w:num w:numId="568">
    <w:abstractNumId w:val="6"/>
    <w:lvlOverride w:ilvl="0">
      <w:startOverride w:val="1"/>
      <w:lvl w:ilvl="0">
        <w:start w:val="1"/>
        <w:numFmt w:val="decimal"/>
        <w:suff w:val="tab"/>
        <w:lvlText w:val="%1."/>
        <w:lvlJc w:val="left"/>
        <w:pPr>
          <w:tabs>
            <w:tab w:val="left" w:pos="1395"/>
          </w:tabs>
          <w:ind w:left="360" w:hanging="360"/>
        </w:pPr>
        <w:rPr>
          <w:rFonts w:hAnsi="Arial Unicode MS"/>
          <w:b w:val="1"/>
          <w:bCs w:val="1"/>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tabs>
            <w:tab w:val="left" w:pos="1395"/>
          </w:tabs>
          <w:ind w:left="720" w:hanging="360"/>
        </w:pPr>
        <w:rPr>
          <w:rFonts w:hAnsi="Arial Unicode MS"/>
          <w:b w:val="1"/>
          <w:bCs w:val="1"/>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tabs>
            <w:tab w:val="left" w:pos="1395"/>
          </w:tabs>
          <w:ind w:left="1080" w:hanging="360"/>
        </w:pPr>
        <w:rPr>
          <w:rFonts w:hAnsi="Arial Unicode MS"/>
          <w:b w:val="1"/>
          <w:bCs w:val="1"/>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b w:val="1"/>
          <w:bCs w:val="1"/>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tabs>
            <w:tab w:val="left" w:pos="1395"/>
          </w:tabs>
          <w:ind w:left="1800" w:hanging="360"/>
        </w:pPr>
        <w:rPr>
          <w:rFonts w:hAnsi="Arial Unicode MS"/>
          <w:b w:val="1"/>
          <w:bCs w:val="1"/>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tabs>
            <w:tab w:val="left" w:pos="1395"/>
          </w:tabs>
          <w:ind w:left="2160" w:hanging="360"/>
        </w:pPr>
        <w:rPr>
          <w:rFonts w:hAnsi="Arial Unicode MS"/>
          <w:b w:val="1"/>
          <w:bCs w:val="1"/>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tabs>
            <w:tab w:val="left" w:pos="1395"/>
          </w:tabs>
          <w:ind w:left="2520" w:hanging="360"/>
        </w:pPr>
        <w:rPr>
          <w:rFonts w:hAnsi="Arial Unicode MS"/>
          <w:b w:val="1"/>
          <w:bCs w:val="1"/>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tabs>
            <w:tab w:val="left" w:pos="1395"/>
          </w:tabs>
          <w:ind w:left="2880" w:hanging="360"/>
        </w:pPr>
        <w:rPr>
          <w:rFonts w:hAnsi="Arial Unicode MS"/>
          <w:b w:val="1"/>
          <w:bCs w:val="1"/>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tabs>
            <w:tab w:val="left" w:pos="1395"/>
          </w:tabs>
          <w:ind w:left="3240" w:hanging="360"/>
        </w:pPr>
        <w:rPr>
          <w:rFonts w:hAnsi="Arial Unicode MS"/>
          <w:b w:val="1"/>
          <w:bCs w:val="1"/>
          <w:caps w:val="0"/>
          <w:smallCaps w:val="0"/>
          <w:strike w:val="0"/>
          <w:dstrike w:val="0"/>
          <w:outline w:val="0"/>
          <w:emboss w:val="0"/>
          <w:imprint w:val="0"/>
          <w:spacing w:val="0"/>
          <w:w w:val="100"/>
          <w:kern w:val="0"/>
          <w:position w:val="0"/>
          <w:highlight w:val="none"/>
          <w:vertAlign w:val="baseline"/>
        </w:rPr>
      </w:lvl>
    </w:lvlOverride>
  </w:num>
  <w:num w:numId="569">
    <w:abstractNumId w:val="6"/>
    <w:lvlOverride w:ilvl="0">
      <w:lvl w:ilvl="0">
        <w:start w:val="1"/>
        <w:numFmt w:val="decimal"/>
        <w:suff w:val="tab"/>
        <w:lvlText w:val="%1."/>
        <w:lvlJc w:val="left"/>
        <w:pPr>
          <w:tabs>
            <w:tab w:val="left" w:pos="1395"/>
          </w:tabs>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tabs>
            <w:tab w:val="left" w:pos="1395"/>
          </w:tabs>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tabs>
            <w:tab w:val="left" w:pos="1395"/>
          </w:tabs>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tabs>
            <w:tab w:val="left" w:pos="1395"/>
          </w:tabs>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tabs>
            <w:tab w:val="left" w:pos="1395"/>
          </w:tabs>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tabs>
            <w:tab w:val="left" w:pos="1395"/>
          </w:tabs>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tabs>
            <w:tab w:val="left" w:pos="1395"/>
          </w:tabs>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tabs>
            <w:tab w:val="left" w:pos="1395"/>
          </w:tabs>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570">
    <w:abstractNumId w:val="6"/>
    <w:lvlOverride w:ilvl="0">
      <w:startOverride w:val="1"/>
      <w:lvl w:ilvl="0">
        <w:start w:val="1"/>
        <w:numFmt w:val="decimal"/>
        <w:suff w:val="tab"/>
        <w:lvlText w:val="%1."/>
        <w:lvlJc w:val="left"/>
        <w:pPr>
          <w:ind w:left="26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62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98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34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70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06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42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78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140" w:hanging="2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571">
    <w:abstractNumId w:val="6"/>
    <w:lvlOverride w:ilvl="0">
      <w:startOverride w:val="2"/>
      <w:lvl w:ilvl="0">
        <w:start w:val="2"/>
        <w:numFmt w:val="decimal"/>
        <w:suff w:val="tab"/>
        <w:lvlText w:val="%1."/>
        <w:lvlJc w:val="left"/>
        <w:pPr>
          <w:ind w:left="26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62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98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34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70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06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42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78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140" w:hanging="2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572">
    <w:abstractNumId w:val="6"/>
    <w:lvlOverride w:ilvl="0">
      <w:startOverride w:val="1"/>
      <w:lvl w:ilvl="0">
        <w:start w:val="1"/>
        <w:numFmt w:val="decimal"/>
        <w:suff w:val="tab"/>
        <w:lvlText w:val="%1."/>
        <w:lvlJc w:val="left"/>
        <w:pPr>
          <w:ind w:left="26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lowerLetter"/>
        <w:suff w:val="tab"/>
        <w:lvlText w:val="%2."/>
        <w:lvlJc w:val="left"/>
        <w:pPr>
          <w:ind w:left="62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lowerRoman"/>
        <w:suff w:val="tab"/>
        <w:lvlText w:val="%3."/>
        <w:lvlJc w:val="left"/>
        <w:pPr>
          <w:ind w:left="98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tab"/>
        <w:lvlText w:val="%4."/>
        <w:lvlJc w:val="left"/>
        <w:pPr>
          <w:ind w:left="134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lowerLetter"/>
        <w:suff w:val="tab"/>
        <w:lvlText w:val="%5."/>
        <w:lvlJc w:val="left"/>
        <w:pPr>
          <w:ind w:left="170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lowerRoman"/>
        <w:suff w:val="tab"/>
        <w:lvlText w:val="%6."/>
        <w:lvlJc w:val="left"/>
        <w:pPr>
          <w:ind w:left="206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tab"/>
        <w:lvlText w:val="%7."/>
        <w:lvlJc w:val="left"/>
        <w:pPr>
          <w:ind w:left="242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suff w:val="tab"/>
        <w:lvlText w:val="%8."/>
        <w:lvlJc w:val="left"/>
        <w:pPr>
          <w:ind w:left="2780" w:hanging="2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suff w:val="tab"/>
        <w:lvlText w:val="%9."/>
        <w:lvlJc w:val="left"/>
        <w:pPr>
          <w:ind w:left="3140" w:hanging="26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573">
    <w:abstractNumId w:val="0"/>
    <w:lvlOverride w:ilvl="0">
      <w:startOverride w:val="1"/>
    </w:lvlOverride>
  </w:num>
</w:numbering>
</file>

<file path=word/settings.xml><?xml version="1.0" encoding="utf-8"?>
<w:settings xmlns:mc="http://schemas.openxmlformats.org/markup-compatibility/2006" xmlns:o="urn:schemas-microsoft-com:office:office" xmlns:v="urn:schemas-microsoft-com:vml" xmlns:w="http://schemas.openxmlformats.org/wordprocessingml/2006/main">
  <w:view w:val="print"/>
  <w:mirrorMargins w:val="0"/>
  <w:bordersDoNotSurroundHeader w:val="0"/>
  <w:bordersDoNotSurroundFooter w:val="0"/>
  <w:revisionView w:markup="1" w:comments="1" w:insDel="1" w:formatting="0"/>
  <w:defaultTabStop w:val="720"/>
  <w:autoHyphenation w:val="0"/>
  <w:evenAndOddHeaders w:val="0"/>
  <w:bookFoldPrinting w:val="0"/>
  <w:noLineBreaksAfter w:lang="français" w:val="‘“(〔[{〈《「『【⦅〘〖«〝︵︷︹︻︽︿﹁﹃﹇﹙﹛﹝｢"/>
  <w:noLineBreaksBefore w:lang="français" w:val="’”)〕]}〉"/>
  <w:compat>
    <w:compatSetting w:name="compatibilityMode" w:uri="http://schemas.microsoft.com/office/word" w:val="15"/>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w="http://schemas.openxmlformats.org/wordprocessingml/2006/main" xmlns:mc="http://schemas.openxmlformats.org/markup-compatibility/2006" xmlns:w14="http://schemas.microsoft.com/office/word/2010/wordml" mc:Ignorable="w14">
  <w:docDefaults>
    <w:rPrDefault>
      <w:rPr>
        <w:rFonts w:ascii="Times New Roman" w:cs="Times New Roman" w:hAnsi="Times New Roman" w:eastAsia="Arial Unicode MS"/>
        <w:b w:val="0"/>
        <w:bCs w:val="0"/>
        <w:i w:val="0"/>
        <w:iCs w:val="0"/>
        <w:caps w:val="0"/>
        <w:smallCaps w:val="0"/>
        <w:strike w:val="0"/>
        <w:dstrike w:val="0"/>
        <w:outline w:val="0"/>
        <w:emboss w:val="0"/>
        <w:imprint w:val="0"/>
        <w:vanish w:val="0"/>
        <w:color w:val="auto"/>
        <w:spacing w:val="0"/>
        <w:w w:val="100"/>
        <w:kern w:val="0"/>
        <w:position w:val="0"/>
        <w:sz w:val="20"/>
        <w:szCs w:val="20"/>
        <w:u w:val="none" w:color="auto"/>
        <w:bdr w:val="nil"/>
        <w:vertAlign w:val="baseline"/>
        <w:lang/>
      </w:rPr>
    </w:rPrDefault>
    <w:pPrDefault>
      <w:pPr>
        <w:keepNext w:val="0"/>
        <w:keepLines w:val="0"/>
        <w:pageBreakBefore w:val="0"/>
        <w:framePr w:anchorLock="0" w:w="0" w:h="0" w:vSpace="0" w:hSpace="0" w:xAlign="left" w:y="0" w:hRule="exact" w:vAnchor="margin"/>
        <w:widowControl w:val="1"/>
        <w:numPr>
          <w:ilvl w:val="0"/>
          <w:numId w:val="0"/>
        </w:numPr>
        <w:suppressLineNumbers w:val="0"/>
        <w:pBdr>
          <w:top w:val="nil"/>
          <w:left w:val="nil"/>
          <w:bottom w:val="nil"/>
          <w:right w:val="nil"/>
          <w:between w:val="nil"/>
          <w:bar w:val="nil"/>
        </w:pBdr>
        <w:shd w:val="clear" w:color="auto" w:fill="auto"/>
        <w:suppressAutoHyphens w:val="0"/>
        <w:spacing w:before="0" w:beforeAutospacing="0" w:after="0" w:afterAutospacing="0" w:line="240" w:lineRule="auto"/>
        <w:ind w:left="0" w:right="0" w:firstLine="0"/>
        <w:jc w:val="left"/>
        <w:outlineLvl w:val="9"/>
      </w:pPr>
    </w:pPrDefault>
  </w:docDefaults>
  <w:style w:type="paragraph" w:default="1" w:styleId="Normal">
    <w:name w:val="Normal"/>
    <w:next w:val="Normal"/>
    <w:pPr/>
    <w:rPr>
      <w:sz w:val="24"/>
      <w:szCs w:val="24"/>
      <w:lang w:val="en-US" w:eastAsia="en-US" w:bidi="ar-SA"/>
    </w:rPr>
  </w:style>
  <w:style w:type="character" w:default="1" w:styleId="Default Paragraph Font">
    <w:name w:val="Default Paragraph Font"/>
    <w:next w:val="Default Paragraph Font"/>
  </w:style>
  <w:style w:type="character" w:styleId="Hyperlink">
    <w:name w:val="Hyperlink"/>
    <w:rPr>
      <w:u w:val="single"/>
    </w:rPr>
  </w:style>
  <w:style w:type="table" w:default="1" w:styleId="Table Normal">
    <w:name w:val="Table Normal"/>
    <w:next w:val="Table Normal"/>
    <w:pPr/>
    <w:tblPr>
      <w:tblInd w:w="0" w:type="dxa"/>
    </w:tblPr>
    <w:trPr/>
    <w:tcPr/>
    <w:tblStylePr w:type="firstRow"/>
    <w:tblStylePr w:type="lastRow"/>
    <w:tblStylePr w:type="firstCol"/>
    <w:tblStylePr w:type="lastCol"/>
    <w:tblStylePr w:type="band1Vert"/>
    <w:tblStylePr w:type="band2Vert"/>
    <w:tblStylePr w:type="band1Horz"/>
    <w:tblStylePr w:type="band2Horz"/>
    <w:tblStylePr w:type="neCell"/>
    <w:tblStylePr w:type="nwCell"/>
    <w:tblStylePr w:type="seCell"/>
    <w:tblStylePr w:type="swCell"/>
  </w:style>
  <w:style w:type="numbering" w:default="1" w:styleId="No List">
    <w:name w:val="No List"/>
    <w:next w:val="No List"/>
    <w:pPr/>
  </w:style>
  <w:style w:type="paragraph" w:styleId="En-tête et bas de page">
    <w:name w:val="En-tête et bas de page"/>
    <w:next w:val="En-tête et bas de page"/>
    <w:pPr>
      <w:keepNext w:val="0"/>
      <w:keepLines w:val="0"/>
      <w:pageBreakBefore w:val="0"/>
      <w:widowControl w:val="1"/>
      <w:shd w:val="clear" w:color="auto" w:fill="auto"/>
      <w:tabs>
        <w:tab w:val="right" w:pos="9360"/>
      </w:tabs>
      <w:suppressAutoHyphens w:val="0"/>
      <w:bidi w:val="0"/>
      <w:spacing w:before="0" w:after="0" w:line="240" w:lineRule="auto"/>
      <w:ind w:left="0" w:right="0" w:firstLine="0"/>
      <w:jc w:val="left"/>
      <w:outlineLvl w:val="9"/>
    </w:pPr>
    <w:rPr>
      <w:rFonts w:ascii="Helvetica" w:cs="Arial Unicode MS" w:hAnsi="Helvetica" w:eastAsia="Arial Unicode MS"/>
      <w:b w:val="0"/>
      <w:bCs w:val="0"/>
      <w:i w:val="0"/>
      <w:iCs w:val="0"/>
      <w:caps w:val="0"/>
      <w:smallCaps w:val="0"/>
      <w:strike w:val="0"/>
      <w:dstrike w:val="0"/>
      <w:outline w:val="0"/>
      <w:color w:val="000000"/>
      <w:spacing w:val="0"/>
      <w:kern w:val="0"/>
      <w:position w:val="0"/>
      <w:sz w:val="20"/>
      <w:szCs w:val="20"/>
      <w:u w:val="none"/>
      <w:vertAlign w:val="baseline"/>
    </w:rPr>
  </w:style>
  <w:style w:type="paragraph" w:styleId="TOC 1">
    <w:name w:val="TOC 1"/>
    <w:next w:val="TOC 1"/>
    <w:pPr>
      <w:keepNext w:val="0"/>
      <w:keepLines w:val="0"/>
      <w:pageBreakBefore w:val="0"/>
      <w:widowControl w:val="1"/>
      <w:shd w:val="clear" w:color="auto" w:fill="auto"/>
      <w:tabs>
        <w:tab w:val="left" w:pos="8765"/>
      </w:tabs>
      <w:suppressAutoHyphens w:val="0"/>
      <w:bidi w:val="0"/>
      <w:spacing w:before="240" w:after="60" w:line="360" w:lineRule="auto"/>
      <w:ind w:left="0" w:right="0" w:firstLine="0"/>
      <w:jc w:val="left"/>
      <w:outlineLvl w:val="9"/>
    </w:pPr>
    <w:rPr>
      <w:rFonts w:ascii="Helvetica" w:cs="Arial Unicode MS" w:hAnsi="Helvetica" w:eastAsia="Arial Unicode MS"/>
      <w:b w:val="1"/>
      <w:bCs w:val="1"/>
      <w:i w:val="0"/>
      <w:iCs w:val="0"/>
      <w:caps w:val="0"/>
      <w:smallCaps w:val="0"/>
      <w:strike w:val="0"/>
      <w:dstrike w:val="0"/>
      <w:outline w:val="0"/>
      <w:color w:val="000000"/>
      <w:spacing w:val="0"/>
      <w:kern w:val="0"/>
      <w:position w:val="0"/>
      <w:sz w:val="28"/>
      <w:szCs w:val="28"/>
      <w:u w:val="none"/>
      <w:vertAlign w:val="baseline"/>
    </w:rPr>
  </w:style>
  <w:style w:type="paragraph" w:styleId="Sous-section 1">
    <w:name w:val="Sous-section 1"/>
    <w:next w:val="Corps"/>
    <w:pPr>
      <w:keepNext w:val="1"/>
      <w:keepLines w:val="0"/>
      <w:pageBreakBefore w:val="0"/>
      <w:widowControl w:val="1"/>
      <w:shd w:val="clear" w:color="auto" w:fill="auto"/>
      <w:suppressAutoHyphens w:val="0"/>
      <w:bidi w:val="0"/>
      <w:spacing w:before="0" w:after="0" w:line="240" w:lineRule="auto"/>
      <w:ind w:left="0" w:right="0" w:firstLine="0"/>
      <w:jc w:val="left"/>
      <w:outlineLvl w:val="0"/>
    </w:pPr>
    <w:rPr>
      <w:rFonts w:ascii="Helvetica" w:cs="Arial Unicode MS" w:hAnsi="Helvetica" w:eastAsia="Arial Unicode MS"/>
      <w:b w:val="1"/>
      <w:bCs w:val="1"/>
      <w:i w:val="0"/>
      <w:iCs w:val="0"/>
      <w:caps w:val="0"/>
      <w:smallCaps w:val="0"/>
      <w:strike w:val="0"/>
      <w:dstrike w:val="0"/>
      <w:outline w:val="0"/>
      <w:color w:val="000000"/>
      <w:spacing w:val="0"/>
      <w:kern w:val="0"/>
      <w:position w:val="0"/>
      <w:sz w:val="36"/>
      <w:szCs w:val="36"/>
      <w:u w:val="none"/>
      <w:vertAlign w:val="baseline"/>
    </w:rPr>
  </w:style>
  <w:style w:type="paragraph" w:styleId="Corps">
    <w:name w:val="Corps"/>
    <w:next w:val="Corps"/>
    <w:pPr>
      <w:keepNext w:val="0"/>
      <w:keepLines w:val="0"/>
      <w:pageBreakBefore w:val="0"/>
      <w:widowControl w:val="1"/>
      <w:shd w:val="clear" w:color="auto" w:fill="auto"/>
      <w:suppressAutoHyphens w:val="0"/>
      <w:bidi w:val="0"/>
      <w:spacing w:before="0" w:after="0" w:line="240" w:lineRule="auto"/>
      <w:ind w:left="0" w:right="0" w:firstLine="0"/>
      <w:jc w:val="left"/>
      <w:outlineLvl w:val="9"/>
    </w:pPr>
    <w:rPr>
      <w:rFonts w:ascii="Helvetica" w:cs="Arial Unicode MS" w:hAnsi="Helvetica" w:eastAsia="Arial Unicode MS"/>
      <w:b w:val="0"/>
      <w:bCs w:val="0"/>
      <w:i w:val="0"/>
      <w:iCs w:val="0"/>
      <w:caps w:val="0"/>
      <w:smallCaps w:val="0"/>
      <w:strike w:val="0"/>
      <w:dstrike w:val="0"/>
      <w:outline w:val="0"/>
      <w:color w:val="000000"/>
      <w:spacing w:val="0"/>
      <w:kern w:val="0"/>
      <w:position w:val="0"/>
      <w:sz w:val="24"/>
      <w:szCs w:val="24"/>
      <w:u w:val="none"/>
      <w:vertAlign w:val="baseline"/>
    </w:rPr>
  </w:style>
  <w:style w:type="paragraph" w:styleId="TOC 2">
    <w:name w:val="TOC 2"/>
    <w:next w:val="TOC 2"/>
    <w:pPr>
      <w:keepNext w:val="0"/>
      <w:keepLines w:val="0"/>
      <w:pageBreakBefore w:val="0"/>
      <w:widowControl w:val="1"/>
      <w:tabs>
        <w:tab w:val="left" w:pos="8765"/>
      </w:tabs>
      <w:suppressAutoHyphens w:val="0"/>
      <w:bidi w:val="0"/>
      <w:spacing w:before="0" w:after="0" w:line="360" w:lineRule="auto"/>
      <w:ind w:left="544" w:right="0" w:firstLine="0"/>
      <w:jc w:val="left"/>
      <w:outlineLvl w:val="9"/>
    </w:pP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single"/>
      <w:vertAlign w:val="baseline"/>
    </w:rPr>
  </w:style>
  <w:style w:type="paragraph" w:styleId="Sous-section 2">
    <w:name w:val="Sous-section 2"/>
    <w:next w:val="Corps"/>
    <w:pPr>
      <w:keepNext w:val="1"/>
      <w:keepLines w:val="0"/>
      <w:pageBreakBefore w:val="0"/>
      <w:widowControl w:val="1"/>
      <w:shd w:val="clear" w:color="auto" w:fill="auto"/>
      <w:suppressAutoHyphens w:val="0"/>
      <w:bidi w:val="0"/>
      <w:spacing w:before="0" w:after="0" w:line="240" w:lineRule="auto"/>
      <w:ind w:left="0" w:right="0" w:firstLine="0"/>
      <w:jc w:val="left"/>
      <w:outlineLvl w:val="1"/>
    </w:pPr>
    <w:rPr>
      <w:rFonts w:ascii="Helvetica" w:cs="Arial Unicode MS" w:hAnsi="Helvetica" w:eastAsia="Arial Unicode MS"/>
      <w:b w:val="1"/>
      <w:bCs w:val="1"/>
      <w:i w:val="0"/>
      <w:iCs w:val="0"/>
      <w:caps w:val="0"/>
      <w:smallCaps w:val="0"/>
      <w:strike w:val="0"/>
      <w:dstrike w:val="0"/>
      <w:outline w:val="0"/>
      <w:color w:val="000000"/>
      <w:spacing w:val="0"/>
      <w:kern w:val="0"/>
      <w:position w:val="0"/>
      <w:sz w:val="24"/>
      <w:szCs w:val="24"/>
      <w:u w:val="none"/>
      <w:vertAlign w:val="baseline"/>
    </w:rPr>
  </w:style>
  <w:style w:type="paragraph" w:styleId="TOC 3">
    <w:name w:val="TOC 3"/>
    <w:next w:val="TOC 3"/>
    <w:pPr>
      <w:keepNext w:val="0"/>
      <w:keepLines w:val="0"/>
      <w:pageBreakBefore w:val="0"/>
      <w:widowControl w:val="1"/>
      <w:tabs>
        <w:tab w:val="left" w:pos="8765"/>
      </w:tabs>
      <w:suppressAutoHyphens w:val="0"/>
      <w:bidi w:val="0"/>
      <w:spacing w:before="0" w:after="0" w:line="360" w:lineRule="auto"/>
      <w:ind w:left="1112" w:right="0" w:firstLine="0"/>
      <w:jc w:val="left"/>
      <w:outlineLvl w:val="9"/>
    </w:pPr>
    <w:rPr>
      <w:rFonts w:ascii="Helvetica" w:cs="Arial Unicode MS" w:hAnsi="Helvetica" w:eastAsia="Arial Unicode MS"/>
      <w:b w:val="1"/>
      <w:bCs w:val="1"/>
      <w:i w:val="1"/>
      <w:iCs w:val="1"/>
      <w:caps w:val="0"/>
      <w:smallCaps w:val="0"/>
      <w:strike w:val="0"/>
      <w:dstrike w:val="0"/>
      <w:outline w:val="0"/>
      <w:spacing w:val="0"/>
      <w:kern w:val="0"/>
      <w:position w:val="0"/>
      <w:sz w:val="24"/>
      <w:szCs w:val="24"/>
      <w:u w:val="none"/>
      <w:vertAlign w:val="baseline"/>
    </w:rPr>
  </w:style>
  <w:style w:type="paragraph" w:styleId="Sous-section 3">
    <w:name w:val="Sous-section 3"/>
    <w:next w:val="Corps"/>
    <w:pPr>
      <w:keepNext w:val="1"/>
      <w:keepLines w:val="0"/>
      <w:pageBreakBefore w:val="0"/>
      <w:widowControl w:val="1"/>
      <w:pBdr>
        <w:top w:val="nil"/>
        <w:left w:val="nil"/>
        <w:bottom w:val="dotted" w:color="000000" w:sz="8" w:space="0" w:shadow="0" w:frame="0"/>
        <w:right w:val="nil"/>
      </w:pBdr>
      <w:shd w:val="clear" w:color="auto" w:fill="auto"/>
      <w:suppressAutoHyphens w:val="0"/>
      <w:bidi w:val="0"/>
      <w:spacing w:before="0" w:after="0" w:line="240" w:lineRule="auto"/>
      <w:ind w:left="261" w:right="0" w:firstLine="0"/>
      <w:jc w:val="left"/>
      <w:outlineLvl w:val="2"/>
    </w:pPr>
    <w:rPr>
      <w:rFonts w:ascii="Helvetica" w:cs="Arial Unicode MS" w:hAnsi="Helvetica" w:eastAsia="Arial Unicode MS"/>
      <w:b w:val="1"/>
      <w:bCs w:val="1"/>
      <w:i w:val="0"/>
      <w:iCs w:val="0"/>
      <w:caps w:val="0"/>
      <w:smallCaps w:val="0"/>
      <w:strike w:val="0"/>
      <w:dstrike w:val="0"/>
      <w:outline w:val="0"/>
      <w:color w:val="000000"/>
      <w:spacing w:val="0"/>
      <w:kern w:val="0"/>
      <w:position w:val="0"/>
      <w:sz w:val="24"/>
      <w:szCs w:val="24"/>
      <w:u w:val="none"/>
      <w:vertAlign w:val="baseline"/>
    </w:rPr>
  </w:style>
  <w:style w:type="paragraph" w:styleId="TOC 4">
    <w:name w:val="TOC 4"/>
    <w:next w:val="TOC 4"/>
    <w:pPr>
      <w:keepNext w:val="0"/>
      <w:keepLines w:val="0"/>
      <w:pageBreakBefore w:val="0"/>
      <w:widowControl w:val="1"/>
      <w:shd w:val="clear" w:color="auto" w:fill="auto"/>
      <w:tabs>
        <w:tab w:val="left" w:pos="8765"/>
      </w:tabs>
      <w:suppressAutoHyphens w:val="0"/>
      <w:bidi w:val="0"/>
      <w:spacing w:before="0" w:after="0" w:line="360" w:lineRule="auto"/>
      <w:ind w:left="1395" w:right="0" w:firstLine="0"/>
      <w:jc w:val="left"/>
      <w:outlineLvl w:val="9"/>
    </w:pPr>
    <w:rPr>
      <w:rFonts w:ascii="Helvetica" w:cs="Arial Unicode MS" w:hAnsi="Helvetica" w:eastAsia="Arial Unicode MS"/>
      <w:b w:val="1"/>
      <w:bCs w:val="1"/>
      <w:i w:val="1"/>
      <w:iCs w:val="1"/>
      <w:caps w:val="0"/>
      <w:smallCaps w:val="0"/>
      <w:strike w:val="0"/>
      <w:dstrike w:val="0"/>
      <w:outline w:val="0"/>
      <w:color w:val="000000"/>
      <w:spacing w:val="0"/>
      <w:kern w:val="0"/>
      <w:position w:val="0"/>
      <w:sz w:val="24"/>
      <w:szCs w:val="24"/>
      <w:u w:val="none"/>
      <w:vertAlign w:val="baseline"/>
    </w:rPr>
  </w:style>
  <w:style w:type="paragraph" w:styleId="Sous-section 4">
    <w:name w:val="Sous-section 4"/>
    <w:next w:val="Corps"/>
    <w:pPr>
      <w:keepNext w:val="1"/>
      <w:keepLines w:val="0"/>
      <w:pageBreakBefore w:val="0"/>
      <w:widowControl w:val="1"/>
      <w:pBdr>
        <w:top w:val="nil"/>
        <w:left w:val="nil"/>
        <w:bottom w:val="dotted" w:color="000000" w:sz="2" w:space="0" w:shadow="0" w:frame="0"/>
        <w:right w:val="nil"/>
      </w:pBdr>
      <w:shd w:val="clear" w:color="auto" w:fill="auto"/>
      <w:suppressAutoHyphens w:val="0"/>
      <w:bidi w:val="0"/>
      <w:spacing w:before="0" w:after="0" w:line="240" w:lineRule="auto"/>
      <w:ind w:left="397" w:right="0" w:firstLine="0"/>
      <w:jc w:val="left"/>
      <w:outlineLvl w:val="3"/>
    </w:pPr>
    <w:rPr>
      <w:rFonts w:ascii="Helvetica" w:cs="Arial Unicode MS" w:hAnsi="Helvetica" w:eastAsia="Arial Unicode MS"/>
      <w:b w:val="1"/>
      <w:bCs w:val="1"/>
      <w:i w:val="0"/>
      <w:iCs w:val="0"/>
      <w:caps w:val="0"/>
      <w:smallCaps w:val="0"/>
      <w:strike w:val="0"/>
      <w:dstrike w:val="0"/>
      <w:outline w:val="0"/>
      <w:color w:val="000000"/>
      <w:spacing w:val="0"/>
      <w:kern w:val="0"/>
      <w:position w:val="0"/>
      <w:sz w:val="24"/>
      <w:szCs w:val="24"/>
      <w:u w:val="none"/>
      <w:vertAlign w:val="baseline"/>
    </w:rPr>
  </w:style>
  <w:style w:type="numbering" w:styleId="Légal">
    <w:name w:val="Légal"/>
    <w:pPr>
      <w:numPr>
        <w:numId w:val="1"/>
      </w:numPr>
    </w:pPr>
  </w:style>
  <w:style w:type="numbering" w:styleId="Puce">
    <w:name w:val="Puce"/>
    <w:pPr>
      <w:numPr>
        <w:numId w:val="3"/>
      </w:numPr>
    </w:pPr>
  </w:style>
  <w:style w:type="numbering" w:styleId="Liste numérotée">
    <w:name w:val="Liste numérotée"/>
    <w:pPr>
      <w:numPr>
        <w:numId w:val="6"/>
      </w:numPr>
    </w:pPr>
  </w:style>
  <w:style w:type="numbering" w:styleId="Liste">
    <w:name w:val="Liste"/>
    <w:pPr>
      <w:numPr>
        <w:numId w:val="13"/>
      </w:numPr>
    </w:pPr>
  </w:style>
  <w:style w:type="paragraph" w:styleId="Format libre">
    <w:name w:val="Format libre"/>
    <w:next w:val="Format libre"/>
    <w:pPr>
      <w:keepNext w:val="0"/>
      <w:keepLines w:val="0"/>
      <w:pageBreakBefore w:val="0"/>
      <w:widowControl w:val="1"/>
      <w:shd w:val="clear" w:color="auto" w:fill="auto"/>
      <w:suppressAutoHyphens w:val="0"/>
      <w:bidi w:val="0"/>
      <w:spacing w:before="0" w:after="0" w:line="240" w:lineRule="auto"/>
      <w:ind w:left="0" w:right="0" w:firstLine="0"/>
      <w:jc w:val="left"/>
      <w:outlineLvl w:val="9"/>
    </w:pPr>
    <w:rPr>
      <w:rFonts w:ascii="Helvetica" w:cs="Helvetica" w:hAnsi="Helvetica" w:eastAsia="Helvetica"/>
      <w:b w:val="0"/>
      <w:bCs w:val="0"/>
      <w:i w:val="0"/>
      <w:iCs w:val="0"/>
      <w:caps w:val="0"/>
      <w:smallCaps w:val="0"/>
      <w:strike w:val="0"/>
      <w:dstrike w:val="0"/>
      <w:outline w:val="0"/>
      <w:color w:val="000000"/>
      <w:spacing w:val="0"/>
      <w:kern w:val="0"/>
      <w:position w:val="0"/>
      <w:sz w:val="24"/>
      <w:szCs w:val="24"/>
      <w:u w:val="none"/>
      <w:vertAlign w:val="baseline"/>
    </w:rPr>
  </w:style>
  <w:style w:type="character" w:styleId="Hyperlink.0">
    <w:name w:val="Hyperlink.0"/>
    <w:basedOn w:val="Hyperlink"/>
    <w:next w:val="Hyperlink.0"/>
    <w:rPr>
      <w:color w:val="000099"/>
      <w:u w:val="single"/>
    </w:rPr>
  </w:style>
  <w:style w:type="character" w:styleId="Hyperlink.1">
    <w:name w:val="Hyperlink.1"/>
    <w:basedOn w:val="Hyperlink.0"/>
    <w:next w:val="Hyperlink.1"/>
    <w:rPr>
      <w:sz w:val="16"/>
      <w:szCs w:val="16"/>
    </w:rPr>
  </w:style>
  <w:style w:type="paragraph" w:styleId="Caption">
    <w:name w:val="Caption"/>
    <w:next w:val="Caption"/>
    <w:pPr>
      <w:keepNext w:val="0"/>
      <w:keepLines w:val="0"/>
      <w:pageBreakBefore w:val="0"/>
      <w:widowControl w:val="1"/>
      <w:shd w:val="clear" w:color="auto" w:fill="auto"/>
      <w:suppressAutoHyphens w:val="1"/>
      <w:bidi w:val="0"/>
      <w:spacing w:before="0" w:after="0" w:line="240" w:lineRule="auto"/>
      <w:ind w:left="0" w:right="0" w:firstLine="0"/>
      <w:jc w:val="left"/>
      <w:outlineLvl w:val="0"/>
    </w:pPr>
    <w:rPr>
      <w:rFonts w:ascii="Arial" w:cs="Arial Unicode MS" w:hAnsi="Arial" w:eastAsia="Arial Unicode MS"/>
      <w:b w:val="0"/>
      <w:bCs w:val="0"/>
      <w:i w:val="0"/>
      <w:iCs w:val="0"/>
      <w:caps w:val="0"/>
      <w:smallCaps w:val="0"/>
      <w:strike w:val="0"/>
      <w:dstrike w:val="0"/>
      <w:outline w:val="0"/>
      <w:color w:val="000000"/>
      <w:spacing w:val="0"/>
      <w:kern w:val="0"/>
      <w:position w:val="0"/>
      <w:sz w:val="36"/>
      <w:szCs w:val="36"/>
      <w:u w:val="none"/>
      <w:vertAlign w:val="baseline"/>
      <w:lang w:val="en-US"/>
    </w:rPr>
  </w:style>
  <w:style w:type="numbering" w:styleId="Harvard">
    <w:name w:val="Harvard"/>
    <w:pPr>
      <w:numPr>
        <w:numId w:val="237"/>
      </w:numPr>
    </w:pPr>
  </w:style>
  <w:style w:type="paragraph" w:styleId="Normal.0">
    <w:name w:val="Normal"/>
    <w:next w:val="Normal.0"/>
    <w:pPr>
      <w:keepNext w:val="0"/>
      <w:keepLines w:val="0"/>
      <w:pageBreakBefore w:val="0"/>
      <w:widowControl w:val="1"/>
      <w:shd w:val="clear" w:color="auto" w:fill="auto"/>
      <w:suppressAutoHyphens w:val="0"/>
      <w:bidi w:val="0"/>
      <w:spacing w:before="0" w:after="0" w:line="240" w:lineRule="auto"/>
      <w:ind w:left="0" w:right="0" w:firstLine="0"/>
      <w:jc w:val="left"/>
      <w:outlineLvl w:val="9"/>
    </w:pPr>
    <w:rPr>
      <w:rFonts w:ascii="Times New Roman" w:cs="Arial Unicode MS" w:hAnsi="Times New Roman" w:eastAsia="Arial Unicode MS"/>
      <w:b w:val="0"/>
      <w:bCs w:val="0"/>
      <w:i w:val="0"/>
      <w:iCs w:val="0"/>
      <w:caps w:val="0"/>
      <w:smallCaps w:val="0"/>
      <w:strike w:val="0"/>
      <w:dstrike w:val="0"/>
      <w:outline w:val="0"/>
      <w:color w:val="000000"/>
      <w:spacing w:val="0"/>
      <w:kern w:val="0"/>
      <w:position w:val="0"/>
      <w:sz w:val="24"/>
      <w:szCs w:val="24"/>
      <w:u w:val="none" w:color="000000"/>
      <w:vertAlign w:val="baseline"/>
      <w:lang w:val="en-US"/>
    </w:rPr>
  </w:style>
  <w:style w:type="paragraph" w:styleId="Normal.0">
    <w:name w:val="Normal"/>
    <w:next w:val="Normal.0"/>
    <w:pPr>
      <w:keepNext w:val="0"/>
      <w:keepLines w:val="0"/>
      <w:pageBreakBefore w:val="0"/>
      <w:widowControl w:val="1"/>
      <w:shd w:val="clear" w:color="auto" w:fill="auto"/>
      <w:suppressAutoHyphens w:val="0"/>
      <w:bidi w:val="0"/>
      <w:spacing w:before="0" w:after="200" w:line="276" w:lineRule="auto"/>
      <w:ind w:left="0" w:right="0" w:firstLine="0"/>
      <w:jc w:val="left"/>
      <w:outlineLvl w:val="9"/>
    </w:pPr>
    <w:rPr>
      <w:rFonts w:ascii="Times New Roman" w:cs="Arial Unicode MS" w:hAnsi="Times New Roman" w:eastAsia="Arial Unicode MS"/>
      <w:b w:val="0"/>
      <w:bCs w:val="0"/>
      <w:i w:val="0"/>
      <w:iCs w:val="0"/>
      <w:caps w:val="0"/>
      <w:smallCaps w:val="0"/>
      <w:strike w:val="0"/>
      <w:dstrike w:val="0"/>
      <w:outline w:val="0"/>
      <w:color w:val="000000"/>
      <w:spacing w:val="0"/>
      <w:kern w:val="0"/>
      <w:position w:val="0"/>
      <w:sz w:val="24"/>
      <w:szCs w:val="24"/>
      <w:u w:val="none" w:color="000000"/>
      <w:vertAlign w:val="baseline"/>
      <w:lang w:val="fr-FR"/>
    </w:rPr>
  </w:style>
  <w:style w:type="character" w:styleId="Hyperlink.2">
    <w:name w:val="Hyperlink.2"/>
    <w:basedOn w:val="Hyperlink.0"/>
    <w:next w:val="Hyperlink.2"/>
    <w:rPr>
      <w:sz w:val="20"/>
      <w:szCs w:val="20"/>
    </w:rPr>
  </w:style>
  <w:style w:type="character" w:styleId="Hyperlink.3">
    <w:name w:val="Hyperlink.3"/>
    <w:basedOn w:val="Hyperlink.0"/>
    <w:next w:val="Hyperlink.3"/>
    <w:rPr>
      <w:b w:val="0"/>
      <w:bCs w:val="0"/>
      <w:i w:val="0"/>
      <w:iCs w:val="0"/>
      <w:sz w:val="18"/>
      <w:szCs w:val="18"/>
    </w:rPr>
  </w:style>
  <w:style w:type="character" w:styleId="Hyperlink.4">
    <w:name w:val="Hyperlink.4"/>
    <w:basedOn w:val="Hyperlink.0"/>
    <w:next w:val="Hyperlink.4"/>
    <w:rPr>
      <w:sz w:val="18"/>
      <w:szCs w:val="18"/>
    </w:rPr>
  </w:style>
  <w:style w:type="character" w:styleId="Hyperlink.5">
    <w:name w:val="Hyperlink.5"/>
    <w:basedOn w:val="Hyperlink.0"/>
    <w:next w:val="Hyperlink.5"/>
    <w:rPr>
      <w:color w:val="011ea9"/>
    </w:rPr>
  </w:style>
  <w:style w:type="character" w:styleId="Aucun">
    <w:name w:val="Aucun"/>
  </w:style>
  <w:style w:type="character" w:styleId="Hyperlink.6">
    <w:name w:val="Hyperlink.6"/>
    <w:basedOn w:val="Aucun"/>
    <w:next w:val="Hyperlink.6"/>
    <w:rPr>
      <w:color w:val="011ea9"/>
      <w:u w:val="single"/>
    </w:rPr>
  </w:style>
  <w:style w:type="paragraph" w:styleId="Style de tableau 2">
    <w:name w:val="Style de tableau 2"/>
    <w:next w:val="Style de tableau 2"/>
    <w:pPr>
      <w:keepNext w:val="0"/>
      <w:keepLines w:val="0"/>
      <w:pageBreakBefore w:val="0"/>
      <w:widowControl w:val="1"/>
      <w:shd w:val="clear" w:color="auto" w:fill="auto"/>
      <w:suppressAutoHyphens w:val="0"/>
      <w:bidi w:val="0"/>
      <w:spacing w:before="0" w:after="0" w:line="240" w:lineRule="auto"/>
      <w:ind w:left="0" w:right="0" w:firstLine="0"/>
      <w:jc w:val="left"/>
      <w:outlineLvl w:val="9"/>
    </w:pPr>
    <w:rPr>
      <w:rFonts w:ascii="Helvetica" w:cs="Arial Unicode MS" w:hAnsi="Helvetica" w:eastAsia="Arial Unicode MS"/>
      <w:b w:val="0"/>
      <w:bCs w:val="0"/>
      <w:i w:val="0"/>
      <w:iCs w:val="0"/>
      <w:caps w:val="0"/>
      <w:smallCaps w:val="0"/>
      <w:strike w:val="0"/>
      <w:dstrike w:val="0"/>
      <w:outline w:val="0"/>
      <w:color w:val="000000"/>
      <w:spacing w:val="0"/>
      <w:kern w:val="0"/>
      <w:position w:val="0"/>
      <w:sz w:val="20"/>
      <w:szCs w:val="20"/>
      <w:u w:val="none"/>
      <w:vertAlign w:val="baseline"/>
      <w:lang w:val="fr-FR"/>
    </w:rPr>
  </w:style>
</w:styles>
</file>

<file path=word/_rels/document.xml.rels><?xml version="1.0" encoding="UTF-8" standalone="yes"?><Relationships xmlns="http://schemas.openxmlformats.org/package/2006/relationships"><Relationship Id="rId1" Type="http://schemas.openxmlformats.org/officeDocument/2006/relationships/settings" Target="settings.xml"/><Relationship Id="rId2" Type="http://schemas.openxmlformats.org/officeDocument/2006/relationships/fontTable" Target="fontTable.xml"/><Relationship Id="rId3" Type="http://schemas.openxmlformats.org/officeDocument/2006/relationships/styles" Target="styles.xml"/><Relationship Id="rId4" Type="http://schemas.openxmlformats.org/officeDocument/2006/relationships/image" Target="media/image1.tif"/><Relationship Id="rId5" Type="http://schemas.openxmlformats.org/officeDocument/2006/relationships/image" Target="media/image1.png"/><Relationship Id="rId6" Type="http://schemas.openxmlformats.org/officeDocument/2006/relationships/image" Target="media/image2.png"/><Relationship Id="rId7" Type="http://schemas.openxmlformats.org/officeDocument/2006/relationships/image" Target="media/image3.png"/><Relationship Id="rId8" Type="http://schemas.openxmlformats.org/officeDocument/2006/relationships/image" Target="media/image4.png"/><Relationship Id="rId9" Type="http://schemas.openxmlformats.org/officeDocument/2006/relationships/image" Target="media/image2.tif"/><Relationship Id="rId10" Type="http://schemas.openxmlformats.org/officeDocument/2006/relationships/image" Target="media/image3.tif"/><Relationship Id="rId11" Type="http://schemas.openxmlformats.org/officeDocument/2006/relationships/image" Target="media/image4.tif"/><Relationship Id="rId12" Type="http://schemas.openxmlformats.org/officeDocument/2006/relationships/image" Target="media/image5.tif"/><Relationship Id="rId13" Type="http://schemas.openxmlformats.org/officeDocument/2006/relationships/image" Target="media/image5.png"/><Relationship Id="rId14" Type="http://schemas.openxmlformats.org/officeDocument/2006/relationships/image" Target="media/image6.png"/><Relationship Id="rId15" Type="http://schemas.openxmlformats.org/officeDocument/2006/relationships/image" Target="media/image7.png"/><Relationship Id="rId16" Type="http://schemas.openxmlformats.org/officeDocument/2006/relationships/image" Target="media/image8.png"/><Relationship Id="rId17" Type="http://schemas.openxmlformats.org/officeDocument/2006/relationships/image" Target="media/image9.png"/><Relationship Id="rId18" Type="http://schemas.openxmlformats.org/officeDocument/2006/relationships/image" Target="media/image10.png"/><Relationship Id="rId19" Type="http://schemas.openxmlformats.org/officeDocument/2006/relationships/image" Target="media/image11.png"/><Relationship Id="rId20" Type="http://schemas.openxmlformats.org/officeDocument/2006/relationships/image" Target="media/image6.tif"/><Relationship Id="rId21" Type="http://schemas.openxmlformats.org/officeDocument/2006/relationships/image" Target="media/image12.png"/><Relationship Id="rId22" Type="http://schemas.openxmlformats.org/officeDocument/2006/relationships/image" Target="media/image13.png"/><Relationship Id="rId23" Type="http://schemas.openxmlformats.org/officeDocument/2006/relationships/image" Target="media/image14.png"/><Relationship Id="rId24" Type="http://schemas.openxmlformats.org/officeDocument/2006/relationships/image" Target="media/image15.png"/><Relationship Id="rId25" Type="http://schemas.openxmlformats.org/officeDocument/2006/relationships/image" Target="media/image16.png"/><Relationship Id="rId26" Type="http://schemas.openxmlformats.org/officeDocument/2006/relationships/image" Target="media/image17.png"/><Relationship Id="rId27" Type="http://schemas.openxmlformats.org/officeDocument/2006/relationships/image" Target="media/image18.png"/><Relationship Id="rId28" Type="http://schemas.openxmlformats.org/officeDocument/2006/relationships/image" Target="media/image19.png"/><Relationship Id="rId29" Type="http://schemas.openxmlformats.org/officeDocument/2006/relationships/image" Target="media/image20.png"/><Relationship Id="rId30" Type="http://schemas.openxmlformats.org/officeDocument/2006/relationships/image" Target="media/image21.png"/><Relationship Id="rId31" Type="http://schemas.openxmlformats.org/officeDocument/2006/relationships/image" Target="media/image22.png"/><Relationship Id="rId32" Type="http://schemas.openxmlformats.org/officeDocument/2006/relationships/image" Target="media/image7.tif"/><Relationship Id="rId33" Type="http://schemas.openxmlformats.org/officeDocument/2006/relationships/image" Target="media/image23.png"/><Relationship Id="rId34" Type="http://schemas.openxmlformats.org/officeDocument/2006/relationships/image" Target="media/image24.png"/><Relationship Id="rId35" Type="http://schemas.openxmlformats.org/officeDocument/2006/relationships/image" Target="media/image25.png"/><Relationship Id="rId36" Type="http://schemas.openxmlformats.org/officeDocument/2006/relationships/image" Target="media/image26.png"/><Relationship Id="rId37" Type="http://schemas.openxmlformats.org/officeDocument/2006/relationships/image" Target="media/image27.png"/><Relationship Id="rId38" Type="http://schemas.openxmlformats.org/officeDocument/2006/relationships/image" Target="media/image28.png"/><Relationship Id="rId39" Type="http://schemas.openxmlformats.org/officeDocument/2006/relationships/image" Target="media/image29.png"/><Relationship Id="rId40" Type="http://schemas.openxmlformats.org/officeDocument/2006/relationships/image" Target="media/image30.png"/><Relationship Id="rId41" Type="http://schemas.openxmlformats.org/officeDocument/2006/relationships/image" Target="media/image31.png"/><Relationship Id="rId42" Type="http://schemas.openxmlformats.org/officeDocument/2006/relationships/header" Target="header1.xml"/><Relationship Id="rId43" Type="http://schemas.openxmlformats.org/officeDocument/2006/relationships/footer" Target="footer1.xml"/><Relationship Id="rId44" Type="http://schemas.openxmlformats.org/officeDocument/2006/relationships/header" Target="header2.xml"/><Relationship Id="rId45" Type="http://schemas.openxmlformats.org/officeDocument/2006/relationships/footer" Target="footer2.xml"/><Relationship Id="rId46" Type="http://schemas.openxmlformats.org/officeDocument/2006/relationships/image" Target="media/image32.png"/><Relationship Id="rId47" Type="http://schemas.openxmlformats.org/officeDocument/2006/relationships/image" Target="media/image33.png"/><Relationship Id="rId48" Type="http://schemas.openxmlformats.org/officeDocument/2006/relationships/image" Target="media/image8.tif"/><Relationship Id="rId49" Type="http://schemas.openxmlformats.org/officeDocument/2006/relationships/image" Target="media/image1.jpeg"/><Relationship Id="rId50" Type="http://schemas.openxmlformats.org/officeDocument/2006/relationships/image" Target="media/image2.jpeg"/><Relationship Id="rId51" Type="http://schemas.openxmlformats.org/officeDocument/2006/relationships/image" Target="media/image3.jpeg"/><Relationship Id="rId52" Type="http://schemas.openxmlformats.org/officeDocument/2006/relationships/image" Target="media/image4.jpeg"/><Relationship Id="rId53" Type="http://schemas.openxmlformats.org/officeDocument/2006/relationships/image" Target="media/image5.jpeg"/><Relationship Id="rId54" Type="http://schemas.openxmlformats.org/officeDocument/2006/relationships/image" Target="media/image6.jpeg"/><Relationship Id="rId55" Type="http://schemas.openxmlformats.org/officeDocument/2006/relationships/image" Target="media/image7.jpeg"/><Relationship Id="rId56" Type="http://schemas.openxmlformats.org/officeDocument/2006/relationships/image" Target="media/image34.png"/><Relationship Id="rId57" Type="http://schemas.openxmlformats.org/officeDocument/2006/relationships/image" Target="media/image8.jpeg"/><Relationship Id="rId58" Type="http://schemas.openxmlformats.org/officeDocument/2006/relationships/image" Target="media/image9.jpeg"/><Relationship Id="rId59" Type="http://schemas.openxmlformats.org/officeDocument/2006/relationships/image" Target="media/image10.jpeg"/><Relationship Id="rId60" Type="http://schemas.openxmlformats.org/officeDocument/2006/relationships/image" Target="media/image11.jpeg"/><Relationship Id="rId61" Type="http://schemas.openxmlformats.org/officeDocument/2006/relationships/image" Target="media/image12.jpeg"/><Relationship Id="rId62" Type="http://schemas.openxmlformats.org/officeDocument/2006/relationships/image" Target="media/image13.jpeg"/><Relationship Id="rId63" Type="http://schemas.openxmlformats.org/officeDocument/2006/relationships/image" Target="media/image14.jpeg"/><Relationship Id="rId64" Type="http://schemas.openxmlformats.org/officeDocument/2006/relationships/image" Target="media/image15.jpeg"/><Relationship Id="rId65" Type="http://schemas.openxmlformats.org/officeDocument/2006/relationships/image" Target="media/image35.png"/><Relationship Id="rId66" Type="http://schemas.openxmlformats.org/officeDocument/2006/relationships/image" Target="media/image9.tif"/><Relationship Id="rId67" Type="http://schemas.openxmlformats.org/officeDocument/2006/relationships/image" Target="media/image36.png"/><Relationship Id="rId68" Type="http://schemas.openxmlformats.org/officeDocument/2006/relationships/image" Target="media/image37.png"/><Relationship Id="rId69" Type="http://schemas.openxmlformats.org/officeDocument/2006/relationships/image" Target="media/image38.png"/><Relationship Id="rId70" Type="http://schemas.openxmlformats.org/officeDocument/2006/relationships/image" Target="media/image39.png"/><Relationship Id="rId71" Type="http://schemas.openxmlformats.org/officeDocument/2006/relationships/image" Target="media/image40.png"/><Relationship Id="rId72" Type="http://schemas.openxmlformats.org/officeDocument/2006/relationships/image" Target="media/image41.png"/><Relationship Id="rId73" Type="http://schemas.openxmlformats.org/officeDocument/2006/relationships/image" Target="media/image42.png"/><Relationship Id="rId74" Type="http://schemas.openxmlformats.org/officeDocument/2006/relationships/image" Target="media/image43.png"/><Relationship Id="rId75" Type="http://schemas.openxmlformats.org/officeDocument/2006/relationships/image" Target="media/image44.png"/><Relationship Id="rId76" Type="http://schemas.openxmlformats.org/officeDocument/2006/relationships/image" Target="media/image45.png"/><Relationship Id="rId77" Type="http://schemas.openxmlformats.org/officeDocument/2006/relationships/image" Target="media/image46.png"/><Relationship Id="rId78" Type="http://schemas.openxmlformats.org/officeDocument/2006/relationships/image" Target="media/image47.png"/><Relationship Id="rId79" Type="http://schemas.openxmlformats.org/officeDocument/2006/relationships/image" Target="media/image10.tif"/><Relationship Id="rId80" Type="http://schemas.openxmlformats.org/officeDocument/2006/relationships/image" Target="media/image48.png"/><Relationship Id="rId81" Type="http://schemas.openxmlformats.org/officeDocument/2006/relationships/image" Target="media/image11.tif"/><Relationship Id="rId82" Type="http://schemas.openxmlformats.org/officeDocument/2006/relationships/image" Target="media/image12.tif"/><Relationship Id="rId83" Type="http://schemas.openxmlformats.org/officeDocument/2006/relationships/image" Target="media/image13.tif"/><Relationship Id="rId84" Type="http://schemas.openxmlformats.org/officeDocument/2006/relationships/image" Target="media/image14.tif"/><Relationship Id="rId85" Type="http://schemas.openxmlformats.org/officeDocument/2006/relationships/image" Target="media/image15.tif"/><Relationship Id="rId86" Type="http://schemas.openxmlformats.org/officeDocument/2006/relationships/image" Target="media/image16.tif"/><Relationship Id="rId87" Type="http://schemas.openxmlformats.org/officeDocument/2006/relationships/image" Target="media/image17.tif"/><Relationship Id="rId88" Type="http://schemas.openxmlformats.org/officeDocument/2006/relationships/image" Target="media/image49.png"/><Relationship Id="rId89" Type="http://schemas.openxmlformats.org/officeDocument/2006/relationships/image" Target="media/image18.tif"/><Relationship Id="rId90" Type="http://schemas.openxmlformats.org/officeDocument/2006/relationships/image" Target="media/image50.png"/><Relationship Id="rId91" Type="http://schemas.openxmlformats.org/officeDocument/2006/relationships/image" Target="media/image19.tif"/><Relationship Id="rId92" Type="http://schemas.openxmlformats.org/officeDocument/2006/relationships/image" Target="media/image51.png"/><Relationship Id="rId93" Type="http://schemas.openxmlformats.org/officeDocument/2006/relationships/image" Target="media/image52.png"/><Relationship Id="rId94" Type="http://schemas.openxmlformats.org/officeDocument/2006/relationships/image" Target="media/image53.png"/><Relationship Id="rId95" Type="http://schemas.openxmlformats.org/officeDocument/2006/relationships/image" Target="media/image16.jpeg"/><Relationship Id="rId96" Type="http://schemas.openxmlformats.org/officeDocument/2006/relationships/image" Target="media/image17.jpeg"/><Relationship Id="rId97" Type="http://schemas.openxmlformats.org/officeDocument/2006/relationships/image" Target="media/image54.png"/><Relationship Id="rId98" Type="http://schemas.openxmlformats.org/officeDocument/2006/relationships/image" Target="media/image55.png"/><Relationship Id="rId99" Type="http://schemas.openxmlformats.org/officeDocument/2006/relationships/image" Target="media/image56.png"/><Relationship Id="rId100" Type="http://schemas.openxmlformats.org/officeDocument/2006/relationships/image" Target="media/image57.png"/><Relationship Id="rId101" Type="http://schemas.openxmlformats.org/officeDocument/2006/relationships/image" Target="media/image58.png"/><Relationship Id="rId102" Type="http://schemas.openxmlformats.org/officeDocument/2006/relationships/image" Target="media/image59.png"/><Relationship Id="rId103" Type="http://schemas.openxmlformats.org/officeDocument/2006/relationships/image" Target="media/image60.png"/><Relationship Id="rId104" Type="http://schemas.openxmlformats.org/officeDocument/2006/relationships/image" Target="media/image61.png"/><Relationship Id="rId105" Type="http://schemas.openxmlformats.org/officeDocument/2006/relationships/image" Target="media/image62.png"/><Relationship Id="rId106" Type="http://schemas.openxmlformats.org/officeDocument/2006/relationships/image" Target="media/image63.png"/><Relationship Id="rId107" Type="http://schemas.openxmlformats.org/officeDocument/2006/relationships/image" Target="media/image64.png"/><Relationship Id="rId108" Type="http://schemas.openxmlformats.org/officeDocument/2006/relationships/image" Target="media/image65.png"/><Relationship Id="rId109" Type="http://schemas.openxmlformats.org/officeDocument/2006/relationships/image" Target="media/image66.png"/><Relationship Id="rId110" Type="http://schemas.openxmlformats.org/officeDocument/2006/relationships/image" Target="media/image67.png"/><Relationship Id="rId111" Type="http://schemas.openxmlformats.org/officeDocument/2006/relationships/image" Target="media/image20.tif"/><Relationship Id="rId112" Type="http://schemas.openxmlformats.org/officeDocument/2006/relationships/image" Target="media/image68.png"/><Relationship Id="rId113" Type="http://schemas.openxmlformats.org/officeDocument/2006/relationships/image" Target="media/image69.png"/><Relationship Id="rId114" Type="http://schemas.openxmlformats.org/officeDocument/2006/relationships/image" Target="media/image21.tif"/><Relationship Id="rId115" Type="http://schemas.openxmlformats.org/officeDocument/2006/relationships/image" Target="media/image70.png"/><Relationship Id="rId116" Type="http://schemas.openxmlformats.org/officeDocument/2006/relationships/image" Target="media/image71.png"/><Relationship Id="rId117" Type="http://schemas.openxmlformats.org/officeDocument/2006/relationships/image" Target="media/image22.tif"/><Relationship Id="rId118" Type="http://schemas.openxmlformats.org/officeDocument/2006/relationships/image" Target="media/image23.tif"/><Relationship Id="rId119" Type="http://schemas.openxmlformats.org/officeDocument/2006/relationships/image" Target="media/image18.jpeg"/><Relationship Id="rId120" Type="http://schemas.openxmlformats.org/officeDocument/2006/relationships/image" Target="media/image19.jpeg"/><Relationship Id="rId121" Type="http://schemas.openxmlformats.org/officeDocument/2006/relationships/image" Target="media/image72.png"/><Relationship Id="rId122" Type="http://schemas.openxmlformats.org/officeDocument/2006/relationships/image" Target="media/image73.png"/><Relationship Id="rId123" Type="http://schemas.openxmlformats.org/officeDocument/2006/relationships/image" Target="media/image74.png"/><Relationship Id="rId124" Type="http://schemas.openxmlformats.org/officeDocument/2006/relationships/header" Target="header3.xml"/><Relationship Id="rId125" Type="http://schemas.openxmlformats.org/officeDocument/2006/relationships/footer" Target="footer3.xml"/><Relationship Id="rId126" Type="http://schemas.openxmlformats.org/officeDocument/2006/relationships/header" Target="header4.xml"/><Relationship Id="rId127" Type="http://schemas.openxmlformats.org/officeDocument/2006/relationships/footer" Target="footer4.xml"/><Relationship Id="rId128" Type="http://schemas.openxmlformats.org/officeDocument/2006/relationships/header" Target="header5.xml"/><Relationship Id="rId129" Type="http://schemas.openxmlformats.org/officeDocument/2006/relationships/footer" Target="footer5.xml"/><Relationship Id="rId130" Type="http://schemas.openxmlformats.org/officeDocument/2006/relationships/header" Target="header6.xml"/><Relationship Id="rId131" Type="http://schemas.openxmlformats.org/officeDocument/2006/relationships/footer" Target="footer6.xml"/><Relationship Id="rId132" Type="http://schemas.openxmlformats.org/officeDocument/2006/relationships/image" Target="media/image75.png"/><Relationship Id="rId133" Type="http://schemas.openxmlformats.org/officeDocument/2006/relationships/image" Target="media/image76.png"/><Relationship Id="rId134" Type="http://schemas.openxmlformats.org/officeDocument/2006/relationships/header" Target="header7.xml"/><Relationship Id="rId135" Type="http://schemas.openxmlformats.org/officeDocument/2006/relationships/footer" Target="footer7.xml"/><Relationship Id="rId136" Type="http://schemas.openxmlformats.org/officeDocument/2006/relationships/header" Target="header8.xml"/><Relationship Id="rId137" Type="http://schemas.openxmlformats.org/officeDocument/2006/relationships/footer" Target="footer8.xml"/><Relationship Id="rId138" Type="http://schemas.openxmlformats.org/officeDocument/2006/relationships/header" Target="header9.xml"/><Relationship Id="rId139" Type="http://schemas.openxmlformats.org/officeDocument/2006/relationships/footer" Target="footer9.xml"/><Relationship Id="rId140" Type="http://schemas.openxmlformats.org/officeDocument/2006/relationships/header" Target="header10.xml"/><Relationship Id="rId141" Type="http://schemas.openxmlformats.org/officeDocument/2006/relationships/footer" Target="footer10.xml"/><Relationship Id="rId142" Type="http://schemas.openxmlformats.org/officeDocument/2006/relationships/header" Target="header11.xml"/><Relationship Id="rId143" Type="http://schemas.openxmlformats.org/officeDocument/2006/relationships/footer" Target="footer11.xml"/><Relationship Id="rId144" Type="http://schemas.openxmlformats.org/officeDocument/2006/relationships/header" Target="header12.xml"/><Relationship Id="rId145" Type="http://schemas.openxmlformats.org/officeDocument/2006/relationships/footer" Target="footer12.xml"/><Relationship Id="rId146" Type="http://schemas.openxmlformats.org/officeDocument/2006/relationships/image" Target="media/image77.png"/><Relationship Id="rId147" Type="http://schemas.openxmlformats.org/officeDocument/2006/relationships/image" Target="media/image78.png"/><Relationship Id="rId148" Type="http://schemas.openxmlformats.org/officeDocument/2006/relationships/image" Target="media/image24.tif"/><Relationship Id="rId149" Type="http://schemas.openxmlformats.org/officeDocument/2006/relationships/image" Target="media/image79.png"/><Relationship Id="rId150" Type="http://schemas.openxmlformats.org/officeDocument/2006/relationships/header" Target="header13.xml"/><Relationship Id="rId151" Type="http://schemas.openxmlformats.org/officeDocument/2006/relationships/footer" Target="footer13.xml"/><Relationship Id="rId152" Type="http://schemas.openxmlformats.org/officeDocument/2006/relationships/image" Target="media/image25.tif"/><Relationship Id="rId153" Type="http://schemas.openxmlformats.org/officeDocument/2006/relationships/image" Target="media/image80.png"/><Relationship Id="rId154" Type="http://schemas.openxmlformats.org/officeDocument/2006/relationships/numbering" Target="numbering.xml"/><Relationship Id="rId155" Type="http://schemas.openxmlformats.org/officeDocument/2006/relationships/theme" Target="theme/theme1.xml"/></Relationships>

</file>

<file path=word/theme/_rels/theme1.xml.rels><?xml version="1.0" encoding="UTF-8" standalone="yes"?><Relationships xmlns="http://schemas.openxmlformats.org/package/2006/relationships"><Relationship Id="rId1" Type="http://schemas.openxmlformats.org/officeDocument/2006/relationships/image" Target="../media/image81.png"/></Relationships>

</file>

<file path=word/theme/theme1.xml><?xml version="1.0" encoding="utf-8"?>
<a:theme xmlns:a="http://schemas.openxmlformats.org/drawingml/2006/main" xmlns:r="http://schemas.openxmlformats.org/officeDocument/2006/relationships" name="Blank">
  <a:themeElements>
    <a:clrScheme name="Blank">
      <a:dk1>
        <a:srgbClr val="000000"/>
      </a:dk1>
      <a:lt1>
        <a:srgbClr val="FFFFFF"/>
      </a:lt1>
      <a:dk2>
        <a:srgbClr val="404040"/>
      </a:dk2>
      <a:lt2>
        <a:srgbClr val="BFBFBF"/>
      </a:lt2>
      <a:accent1>
        <a:srgbClr val="499BC9"/>
      </a:accent1>
      <a:accent2>
        <a:srgbClr val="6EC038"/>
      </a:accent2>
      <a:accent3>
        <a:srgbClr val="F1D130"/>
      </a:accent3>
      <a:accent4>
        <a:srgbClr val="FFA93A"/>
      </a:accent4>
      <a:accent5>
        <a:srgbClr val="FF2D21"/>
      </a:accent5>
      <a:accent6>
        <a:srgbClr val="6C2085"/>
      </a:accent6>
      <a:hlink>
        <a:srgbClr val="0000FF"/>
      </a:hlink>
      <a:folHlink>
        <a:srgbClr val="FF00FF"/>
      </a:folHlink>
    </a:clrScheme>
    <a:fontScheme name="Blank">
      <a:majorFont>
        <a:latin typeface="Helvetica"/>
        <a:ea typeface="Helvetica"/>
        <a:cs typeface="Helvetica"/>
      </a:majorFont>
      <a:minorFont>
        <a:latin typeface="Helvetica"/>
        <a:ea typeface="Helvetica"/>
        <a:cs typeface="Helvetica"/>
      </a:minorFont>
    </a:fontScheme>
    <a:fmtScheme name="Blank">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sx="100000" sy="100000" kx="0" ky="0" algn="b" rotWithShape="0" blurRad="38100" dist="25400" dir="5400000">
              <a:srgbClr val="000000">
                <a:alpha val="50000"/>
              </a:srgbClr>
            </a:outerShdw>
          </a:effectLst>
        </a:effectStyle>
        <a:effectStyle>
          <a:effectLst>
            <a:outerShdw sx="100000" sy="100000" kx="0" ky="0" algn="b" rotWithShape="0" blurRad="38100" dist="25400" dir="5400000">
              <a:srgbClr val="000000">
                <a:alpha val="50000"/>
              </a:srgbClr>
            </a:outerShdw>
          </a:effectLst>
        </a:effectStyle>
        <a:effectStyle>
          <a:effectLst>
            <a:outerShdw sx="100000" sy="100000" kx="0" ky="0" algn="b" rotWithShape="0" blurRad="38100" dist="25400" dir="5400000">
              <a:srgbClr val="000000">
                <a:alpha val="50000"/>
              </a:srgbClr>
            </a:outerShdw>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lipFill rotWithShape="1">
          <a:blip r:embed="rId1"/>
          <a:srcRect l="0" t="0" r="0" b="0"/>
          <a:tile tx="0" ty="0" sx="100000" sy="100000" flip="none" algn="tl"/>
        </a:blipFill>
        <a:ln w="12700" cap="flat">
          <a:noFill/>
          <a:miter lim="400000"/>
        </a:ln>
        <a:effectLst>
          <a:outerShdw sx="100000" sy="100000" kx="0" ky="0" algn="b" rotWithShape="0" blurRad="38100" dist="25400" dir="5400000">
            <a:srgbClr val="000000">
              <a:alpha val="50000"/>
            </a:srgbClr>
          </a:outerShdw>
        </a:effectLst>
        <a:sp3d/>
      </a:spPr>
      <a:bodyPr rot="0" spcFirstLastPara="1" vertOverflow="overflow" horzOverflow="overflow" vert="horz" wrap="square" lIns="50800" tIns="50800" rIns="50800" bIns="50800" numCol="1" spcCol="38100" rtlCol="0" anchor="ctr" upright="0">
        <a:spAutoFit/>
      </a:bodyPr>
      <a:lstStyle>
        <a:defPPr marL="0" marR="0" indent="0" algn="ctr" defTabSz="457200" rtl="0" fontAlgn="auto" latinLnBrk="0" hangingPunct="0">
          <a:lnSpc>
            <a:spcPct val="100000"/>
          </a:lnSpc>
          <a:spcBef>
            <a:spcPts val="0"/>
          </a:spcBef>
          <a:spcAft>
            <a:spcPts val="0"/>
          </a:spcAft>
          <a:buClrTx/>
          <a:buSzTx/>
          <a:buFontTx/>
          <a:buNone/>
          <a:tabLst/>
          <a:defRPr b="0" baseline="0" cap="none" i="0" spc="0" strike="noStrike" sz="1200" u="none" kumimoji="0" normalizeH="0">
            <a:ln>
              <a:noFill/>
            </a:ln>
            <a:solidFill>
              <a:srgbClr val="FFFFFF"/>
            </a:solidFill>
            <a:effectLst>
              <a:outerShdw sx="100000" sy="100000" kx="0" ky="0" algn="b" rotWithShape="0" blurRad="25400" dist="23998" dir="2700000">
                <a:srgbClr val="000000">
                  <a:alpha val="31034"/>
                </a:srgbClr>
              </a:outerShdw>
            </a:effectLst>
            <a:uFillTx/>
            <a:latin typeface="+mn-lt"/>
            <a:ea typeface="+mn-ea"/>
            <a:cs typeface="+mn-cs"/>
            <a:sym typeface="Helvetica"/>
          </a:defRPr>
        </a:defPPr>
        <a:lvl1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9pPr>
      </a:lstStyle>
      <a:style>
        <a:lnRef idx="0"/>
        <a:fillRef idx="0"/>
        <a:effectRef idx="0"/>
        <a:fontRef idx="none"/>
      </a:style>
    </a:spDef>
    <a:lnDef>
      <a:spPr>
        <a:noFill/>
        <a:ln w="6350" cap="flat">
          <a:solidFill>
            <a:srgbClr val="000000"/>
          </a:solidFill>
          <a:prstDash val="solid"/>
          <a:miter lim="400000"/>
        </a:ln>
        <a:effectLst/>
        <a:sp3d/>
      </a:spPr>
      <a:bodyPr rot="0" spcFirstLastPara="1" vertOverflow="overflow" horzOverflow="overflow" vert="horz" wrap="square" lIns="91439" tIns="45719" rIns="91439" bIns="45719" numCol="1" spcCol="38100" rtlCol="0" anchor="t" upright="0">
        <a:noAutofit/>
      </a:bodyPr>
      <a:lstStyle>
        <a:def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9pPr>
      </a:lstStyle>
      <a:style>
        <a:lnRef idx="0"/>
        <a:fillRef idx="0"/>
        <a:effectRef idx="0"/>
        <a:fontRef idx="none"/>
      </a:style>
    </a:lnDef>
    <a:txDef>
      <a:spPr>
        <a:noFill/>
        <a:ln w="12700" cap="flat">
          <a:noFill/>
          <a:miter lim="400000"/>
        </a:ln>
        <a:effectLst/>
        <a:sp3d/>
      </a:spPr>
      <a:bodyPr rot="0" spcFirstLastPara="1" vertOverflow="overflow" horzOverflow="overflow" vert="horz" wrap="square" lIns="50800" tIns="50800" rIns="50800" bIns="50800" numCol="1" spcCol="38100" rtlCol="0" anchor="t" upright="0">
        <a:spAutoFit/>
      </a:bodyPr>
      <a:lstStyle>
        <a:defPPr marL="0" marR="0" indent="0" algn="l" defTabSz="457200" rtl="0" fontAlgn="auto" latinLnBrk="0" hangingPunct="0">
          <a:lnSpc>
            <a:spcPct val="100000"/>
          </a:lnSpc>
          <a:spcBef>
            <a:spcPts val="0"/>
          </a:spcBef>
          <a:spcAft>
            <a:spcPts val="0"/>
          </a:spcAft>
          <a:buClrTx/>
          <a:buSzTx/>
          <a:buFontTx/>
          <a:buNone/>
          <a:tabLst/>
          <a:defRPr b="0" baseline="0" cap="none" i="0" spc="0" strike="noStrike" sz="1200" u="none" kumimoji="0" normalizeH="0">
            <a:ln>
              <a:noFill/>
            </a:ln>
            <a:solidFill>
              <a:srgbClr val="000000"/>
            </a:solidFill>
            <a:effectLst/>
            <a:uFillTx/>
            <a:latin typeface="+mn-lt"/>
            <a:ea typeface="+mn-ea"/>
            <a:cs typeface="+mn-cs"/>
            <a:sym typeface="Helvetica"/>
          </a:defRPr>
        </a:defPPr>
        <a:lvl1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9pPr>
      </a:lstStyle>
      <a:style>
        <a:lnRef idx="0"/>
        <a:fillRef idx="0"/>
        <a:effectRef idx="0"/>
        <a:fontRef idx="none"/>
      </a:style>
    </a:txDef>
  </a:objectDefaults>
</a:theme>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xsi="http://www.w3.org/2001/XMLSchema-instance"/>
</file>